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5D1C8" w14:textId="77777777" w:rsidR="0072106D" w:rsidRPr="003F1A75" w:rsidRDefault="0072106D" w:rsidP="0072106D">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72106D" w:rsidRPr="007759F9" w14:paraId="4507DE77" w14:textId="77777777" w:rsidTr="00C0323C">
        <w:trPr>
          <w:trHeight w:val="850"/>
        </w:trPr>
        <w:tc>
          <w:tcPr>
            <w:tcW w:w="975" w:type="dxa"/>
            <w:vAlign w:val="bottom"/>
          </w:tcPr>
          <w:p w14:paraId="2EADD826" w14:textId="77777777" w:rsidR="0072106D" w:rsidRPr="00A7145F" w:rsidRDefault="0072106D" w:rsidP="00C0323C">
            <w:pPr>
              <w:pStyle w:val="AASmallLogo"/>
              <w:tabs>
                <w:tab w:val="clear" w:pos="567"/>
                <w:tab w:val="clear" w:pos="1134"/>
                <w:tab w:val="clear" w:pos="1701"/>
                <w:tab w:val="clear" w:pos="2268"/>
              </w:tabs>
              <w:overflowPunct w:val="0"/>
              <w:rPr>
                <w:lang w:eastAsia="zh-CN"/>
              </w:rPr>
            </w:pPr>
            <w:r w:rsidRPr="00A7145F">
              <w:rPr>
                <w:rFonts w:hint="eastAsia"/>
                <w:noProof/>
                <w:lang w:eastAsia="zh-CN"/>
              </w:rPr>
              <w:drawing>
                <wp:inline distT="0" distB="0" distL="0" distR="0" wp14:anchorId="7ADC64C3" wp14:editId="741283AC">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A7145F">
              <w:rPr>
                <w:rFonts w:hint="eastAsia"/>
                <w:lang w:eastAsia="zh-CN"/>
              </w:rPr>
              <w:t xml:space="preserve"> </w:t>
            </w:r>
          </w:p>
          <w:p w14:paraId="5E49F242" w14:textId="77777777" w:rsidR="0072106D" w:rsidRPr="00A7145F" w:rsidRDefault="0072106D" w:rsidP="00C0323C">
            <w:pPr>
              <w:pStyle w:val="AASmallLogo"/>
              <w:tabs>
                <w:tab w:val="clear" w:pos="567"/>
                <w:tab w:val="clear" w:pos="1134"/>
                <w:tab w:val="clear" w:pos="1701"/>
                <w:tab w:val="clear" w:pos="2268"/>
              </w:tabs>
              <w:overflowPunct w:val="0"/>
              <w:rPr>
                <w:lang w:eastAsia="zh-CN"/>
              </w:rPr>
            </w:pPr>
          </w:p>
        </w:tc>
        <w:tc>
          <w:tcPr>
            <w:tcW w:w="1434" w:type="dxa"/>
            <w:noWrap/>
            <w:vAlign w:val="bottom"/>
          </w:tcPr>
          <w:p w14:paraId="55DFC09E" w14:textId="77777777" w:rsidR="0072106D" w:rsidRPr="00375D37" w:rsidRDefault="0072106D" w:rsidP="00C0323C">
            <w:pPr>
              <w:overflowPunct w:val="0"/>
              <w:spacing w:before="60"/>
              <w:rPr>
                <w:rFonts w:eastAsia="SimHei"/>
                <w:lang w:eastAsia="zh-CN"/>
              </w:rPr>
            </w:pPr>
            <w:r w:rsidRPr="00375D37">
              <w:rPr>
                <w:rFonts w:eastAsia="SimHei" w:hint="eastAsia"/>
                <w:noProof/>
                <w:lang w:eastAsia="zh-CN"/>
              </w:rPr>
              <w:drawing>
                <wp:anchor distT="0" distB="0" distL="114300" distR="114300" simplePos="0" relativeHeight="251658242" behindDoc="0" locked="0" layoutInCell="1" allowOverlap="1" wp14:anchorId="055260FD" wp14:editId="445F74FE">
                  <wp:simplePos x="0" y="0"/>
                  <wp:positionH relativeFrom="column">
                    <wp:posOffset>465176</wp:posOffset>
                  </wp:positionH>
                  <wp:positionV relativeFrom="paragraph">
                    <wp:posOffset>43367</wp:posOffset>
                  </wp:positionV>
                  <wp:extent cx="181069" cy="191492"/>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375D37">
              <w:rPr>
                <w:rFonts w:eastAsia="SimHei" w:hint="eastAsia"/>
                <w:lang w:eastAsia="zh-CN"/>
              </w:rPr>
              <w:t>联合国</w:t>
            </w:r>
          </w:p>
          <w:p w14:paraId="03ED43CB" w14:textId="77777777" w:rsidR="0072106D" w:rsidRPr="00A7145F" w:rsidRDefault="0072106D" w:rsidP="00C0323C">
            <w:pPr>
              <w:pStyle w:val="AASmallLogo"/>
              <w:tabs>
                <w:tab w:val="clear" w:pos="567"/>
                <w:tab w:val="clear" w:pos="1134"/>
                <w:tab w:val="clear" w:pos="1701"/>
                <w:tab w:val="clear" w:pos="2268"/>
              </w:tabs>
              <w:overflowPunct w:val="0"/>
              <w:rPr>
                <w:lang w:eastAsia="zh-CN"/>
              </w:rPr>
            </w:pPr>
            <w:r w:rsidRPr="00375D37">
              <w:rPr>
                <w:rFonts w:eastAsia="SimHei" w:hint="eastAsia"/>
                <w:sz w:val="24"/>
                <w:lang w:eastAsia="zh-CN"/>
              </w:rPr>
              <w:t>环境规划署</w:t>
            </w:r>
          </w:p>
          <w:p w14:paraId="404E86C8" w14:textId="77777777" w:rsidR="0072106D" w:rsidRPr="00A7145F" w:rsidRDefault="0072106D" w:rsidP="00C0323C">
            <w:pPr>
              <w:pStyle w:val="AASmallLogo"/>
              <w:tabs>
                <w:tab w:val="clear" w:pos="567"/>
                <w:tab w:val="clear" w:pos="1134"/>
                <w:tab w:val="clear" w:pos="1701"/>
                <w:tab w:val="clear" w:pos="2268"/>
              </w:tabs>
              <w:overflowPunct w:val="0"/>
              <w:rPr>
                <w:lang w:eastAsia="zh-CN"/>
              </w:rPr>
            </w:pPr>
          </w:p>
        </w:tc>
        <w:tc>
          <w:tcPr>
            <w:tcW w:w="8073" w:type="dxa"/>
            <w:vAlign w:val="bottom"/>
          </w:tcPr>
          <w:p w14:paraId="1F957DCD" w14:textId="5F54893D" w:rsidR="0072106D" w:rsidRPr="00A7145F" w:rsidRDefault="0072106D" w:rsidP="004E30ED">
            <w:pPr>
              <w:pStyle w:val="ABSymbol"/>
              <w:tabs>
                <w:tab w:val="clear" w:pos="567"/>
                <w:tab w:val="clear" w:pos="1134"/>
                <w:tab w:val="clear" w:pos="1701"/>
                <w:tab w:val="clear" w:pos="1871"/>
                <w:tab w:val="clear" w:pos="2268"/>
                <w:tab w:val="clear" w:pos="2495"/>
                <w:tab w:val="clear" w:pos="2920"/>
                <w:tab w:val="clear" w:pos="3119"/>
                <w:tab w:val="clear" w:pos="3742"/>
                <w:tab w:val="clear" w:pos="4366"/>
                <w:tab w:val="clear" w:pos="4990"/>
              </w:tabs>
              <w:overflowPunct w:val="0"/>
              <w:ind w:right="555"/>
              <w:rPr>
                <w:lang w:eastAsia="zh-CN"/>
              </w:rPr>
            </w:pPr>
            <w:r w:rsidRPr="008923D4">
              <w:rPr>
                <w:rFonts w:hint="eastAsia"/>
                <w:sz w:val="40"/>
                <w:lang w:eastAsia="zh-CN"/>
              </w:rPr>
              <w:t>CBD</w:t>
            </w:r>
            <w:r w:rsidRPr="0020727B">
              <w:rPr>
                <w:rFonts w:hint="eastAsia"/>
                <w:sz w:val="24"/>
                <w:szCs w:val="24"/>
                <w:lang w:eastAsia="zh-CN"/>
              </w:rPr>
              <w:t>/COP/</w:t>
            </w:r>
            <w:r w:rsidR="00892175">
              <w:rPr>
                <w:sz w:val="24"/>
                <w:szCs w:val="24"/>
                <w:lang w:eastAsia="zh-CN"/>
              </w:rPr>
              <w:t>17/</w:t>
            </w:r>
            <w:r w:rsidRPr="0020727B">
              <w:rPr>
                <w:sz w:val="24"/>
                <w:szCs w:val="24"/>
                <w:lang w:eastAsia="zh-CN"/>
              </w:rPr>
              <w:t>INF/</w:t>
            </w:r>
            <w:r w:rsidRPr="0020727B">
              <w:rPr>
                <w:rFonts w:hint="eastAsia"/>
                <w:sz w:val="24"/>
                <w:szCs w:val="24"/>
                <w:lang w:eastAsia="zh-CN"/>
              </w:rPr>
              <w:t>7</w:t>
            </w:r>
          </w:p>
        </w:tc>
      </w:tr>
    </w:tbl>
    <w:p w14:paraId="59EE4F86" w14:textId="77777777" w:rsidR="0072106D" w:rsidRPr="00A7145F" w:rsidRDefault="0072106D" w:rsidP="0072106D">
      <w:pPr>
        <w:pStyle w:val="AISpacer"/>
        <w:overflowPunct w:val="0"/>
        <w:rPr>
          <w:lang w:eastAsia="zh-CN"/>
        </w:rPr>
      </w:pPr>
    </w:p>
    <w:tbl>
      <w:tblPr>
        <w:tblW w:w="10489"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9"/>
      </w:tblGrid>
      <w:tr w:rsidR="0072106D" w:rsidRPr="007759F9" w14:paraId="4B1D07B4" w14:textId="77777777" w:rsidTr="00C0323C">
        <w:trPr>
          <w:trHeight w:val="2016"/>
        </w:trPr>
        <w:tc>
          <w:tcPr>
            <w:tcW w:w="7370" w:type="dxa"/>
          </w:tcPr>
          <w:p w14:paraId="266DAEC8" w14:textId="77777777" w:rsidR="0072106D" w:rsidRPr="00A7145F" w:rsidRDefault="0072106D" w:rsidP="00C0323C">
            <w:pPr>
              <w:pStyle w:val="ACLargeLogo"/>
              <w:tabs>
                <w:tab w:val="clear" w:pos="567"/>
                <w:tab w:val="clear" w:pos="1134"/>
                <w:tab w:val="clear" w:pos="1701"/>
                <w:tab w:val="clear" w:pos="2268"/>
              </w:tabs>
              <w:overflowPunct w:val="0"/>
              <w:rPr>
                <w:lang w:eastAsia="zh-CN"/>
              </w:rPr>
            </w:pPr>
            <w:r w:rsidRPr="00375D37">
              <w:rPr>
                <w:rFonts w:hint="eastAsia"/>
                <w:b/>
                <w:noProof/>
                <w:sz w:val="24"/>
                <w:lang w:val="en-US" w:eastAsia="zh-CN"/>
              </w:rPr>
              <w:drawing>
                <wp:inline distT="0" distB="0" distL="0" distR="0" wp14:anchorId="1D181F20" wp14:editId="416EC2DA">
                  <wp:extent cx="2982802" cy="1077392"/>
                  <wp:effectExtent l="0" t="0" r="8255" b="8890"/>
                  <wp:docPr id="5180284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3119" w:type="dxa"/>
          </w:tcPr>
          <w:p w14:paraId="58D70619" w14:textId="77777777" w:rsidR="0072106D" w:rsidRPr="00993840" w:rsidRDefault="0072106D" w:rsidP="00C0323C">
            <w:pPr>
              <w:pStyle w:val="AEDistrNormal6pt"/>
              <w:tabs>
                <w:tab w:val="clear" w:pos="567"/>
                <w:tab w:val="clear" w:pos="1134"/>
                <w:tab w:val="clear" w:pos="1701"/>
                <w:tab w:val="clear" w:pos="2268"/>
              </w:tabs>
              <w:overflowPunct w:val="0"/>
              <w:spacing w:before="0"/>
              <w:rPr>
                <w:rFonts w:eastAsia="Times New Roman"/>
                <w:sz w:val="24"/>
                <w:lang w:eastAsia="zh-CN"/>
              </w:rPr>
            </w:pPr>
            <w:r w:rsidRPr="00993840">
              <w:rPr>
                <w:rFonts w:eastAsia="Times New Roman" w:hint="eastAsia"/>
                <w:sz w:val="24"/>
                <w:lang w:eastAsia="zh-CN"/>
              </w:rPr>
              <w:t>Distr.: General</w:t>
            </w:r>
          </w:p>
          <w:p w14:paraId="4C11C5F2" w14:textId="77777777" w:rsidR="0072106D" w:rsidRPr="00993840" w:rsidRDefault="0072106D" w:rsidP="00C0323C">
            <w:pPr>
              <w:pStyle w:val="AEDistrNormal6pt"/>
              <w:tabs>
                <w:tab w:val="clear" w:pos="567"/>
                <w:tab w:val="clear" w:pos="1134"/>
                <w:tab w:val="clear" w:pos="1701"/>
                <w:tab w:val="clear" w:pos="2268"/>
              </w:tabs>
              <w:overflowPunct w:val="0"/>
              <w:spacing w:before="0"/>
              <w:rPr>
                <w:sz w:val="24"/>
                <w:lang w:eastAsia="zh-CN"/>
              </w:rPr>
            </w:pPr>
            <w:r>
              <w:rPr>
                <w:rFonts w:hint="eastAsia"/>
                <w:sz w:val="24"/>
                <w:lang w:val="en-US" w:eastAsia="zh-CN"/>
              </w:rPr>
              <w:t>1</w:t>
            </w:r>
            <w:r>
              <w:rPr>
                <w:sz w:val="24"/>
                <w:lang w:val="en-US" w:eastAsia="zh-CN"/>
              </w:rPr>
              <w:t>0</w:t>
            </w:r>
            <w:r w:rsidRPr="00993840">
              <w:rPr>
                <w:rFonts w:hint="eastAsia"/>
                <w:sz w:val="24"/>
                <w:lang w:val="en-US" w:eastAsia="zh-CN"/>
              </w:rPr>
              <w:t xml:space="preserve"> September</w:t>
            </w:r>
            <w:r w:rsidRPr="00993840">
              <w:rPr>
                <w:rFonts w:eastAsia="Times New Roman" w:hint="eastAsia"/>
                <w:sz w:val="24"/>
                <w:lang w:val="en-US" w:eastAsia="zh-CN"/>
              </w:rPr>
              <w:t xml:space="preserve"> 202</w:t>
            </w:r>
            <w:r w:rsidRPr="00993840">
              <w:rPr>
                <w:rFonts w:hint="eastAsia"/>
                <w:sz w:val="24"/>
                <w:lang w:val="en-US" w:eastAsia="zh-CN"/>
              </w:rPr>
              <w:t>6</w:t>
            </w:r>
          </w:p>
          <w:p w14:paraId="60E3BF16" w14:textId="77777777" w:rsidR="0072106D" w:rsidRDefault="0072106D" w:rsidP="00C0323C">
            <w:pPr>
              <w:pStyle w:val="AEDistrNormal6pt"/>
              <w:tabs>
                <w:tab w:val="clear" w:pos="567"/>
                <w:tab w:val="clear" w:pos="1134"/>
                <w:tab w:val="clear" w:pos="1701"/>
                <w:tab w:val="clear" w:pos="2268"/>
              </w:tabs>
              <w:overflowPunct w:val="0"/>
              <w:spacing w:before="0"/>
              <w:rPr>
                <w:rFonts w:eastAsiaTheme="minorEastAsia"/>
                <w:sz w:val="24"/>
                <w:lang w:eastAsia="zh-CN"/>
              </w:rPr>
            </w:pPr>
          </w:p>
          <w:p w14:paraId="1C269798" w14:textId="77777777" w:rsidR="0072106D" w:rsidRPr="00993840" w:rsidRDefault="0072106D" w:rsidP="00C0323C">
            <w:pPr>
              <w:pStyle w:val="AEDistrNormal6pt"/>
              <w:tabs>
                <w:tab w:val="clear" w:pos="567"/>
                <w:tab w:val="clear" w:pos="1134"/>
                <w:tab w:val="clear" w:pos="1701"/>
                <w:tab w:val="clear" w:pos="2268"/>
              </w:tabs>
              <w:overflowPunct w:val="0"/>
              <w:spacing w:before="0"/>
              <w:rPr>
                <w:rFonts w:eastAsia="Times New Roman"/>
                <w:sz w:val="24"/>
                <w:lang w:eastAsia="zh-CN"/>
              </w:rPr>
            </w:pPr>
            <w:r w:rsidRPr="00993840">
              <w:rPr>
                <w:rFonts w:eastAsia="Times New Roman" w:hint="eastAsia"/>
                <w:sz w:val="24"/>
                <w:lang w:eastAsia="zh-CN"/>
              </w:rPr>
              <w:t>Chinese</w:t>
            </w:r>
          </w:p>
          <w:p w14:paraId="0F926B94" w14:textId="77777777" w:rsidR="0072106D" w:rsidRPr="007759F9" w:rsidRDefault="0072106D" w:rsidP="00C0323C">
            <w:pPr>
              <w:pStyle w:val="AEDistrNormal6pt"/>
              <w:tabs>
                <w:tab w:val="clear" w:pos="567"/>
                <w:tab w:val="clear" w:pos="1134"/>
                <w:tab w:val="clear" w:pos="1701"/>
                <w:tab w:val="clear" w:pos="2268"/>
              </w:tabs>
              <w:overflowPunct w:val="0"/>
              <w:spacing w:before="0"/>
              <w:rPr>
                <w:sz w:val="24"/>
                <w:lang w:eastAsia="zh-CN"/>
              </w:rPr>
            </w:pPr>
            <w:r w:rsidRPr="00993840">
              <w:rPr>
                <w:rFonts w:eastAsia="Times New Roman" w:hint="eastAsia"/>
                <w:sz w:val="24"/>
                <w:lang w:eastAsia="zh-CN"/>
              </w:rPr>
              <w:t>Original: English</w:t>
            </w:r>
          </w:p>
          <w:p w14:paraId="7F35B992" w14:textId="77777777" w:rsidR="0072106D" w:rsidRPr="007759F9" w:rsidRDefault="0072106D" w:rsidP="00C0323C">
            <w:pPr>
              <w:pStyle w:val="AEDistrNormal6pt"/>
              <w:tabs>
                <w:tab w:val="clear" w:pos="567"/>
                <w:tab w:val="clear" w:pos="1134"/>
                <w:tab w:val="clear" w:pos="1701"/>
                <w:tab w:val="clear" w:pos="2268"/>
              </w:tabs>
              <w:overflowPunct w:val="0"/>
              <w:rPr>
                <w:sz w:val="24"/>
                <w:lang w:eastAsia="zh-CN"/>
              </w:rPr>
            </w:pPr>
          </w:p>
        </w:tc>
      </w:tr>
    </w:tbl>
    <w:p w14:paraId="33BD735C" w14:textId="77777777" w:rsidR="0072106D" w:rsidRPr="00A7145F" w:rsidRDefault="0072106D" w:rsidP="0072106D">
      <w:pPr>
        <w:pStyle w:val="AISpacer"/>
        <w:overflowPunct w:val="0"/>
        <w:rPr>
          <w:lang w:eastAsia="zh-CN"/>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72106D" w:rsidRPr="007759F9" w14:paraId="48519990" w14:textId="77777777" w:rsidTr="00C0323C">
        <w:trPr>
          <w:trHeight w:val="57"/>
        </w:trPr>
        <w:tc>
          <w:tcPr>
            <w:tcW w:w="6094" w:type="dxa"/>
          </w:tcPr>
          <w:p w14:paraId="05FF6AA4" w14:textId="77777777" w:rsidR="0072106D" w:rsidRDefault="0072106D" w:rsidP="00C0323C">
            <w:pPr>
              <w:pStyle w:val="AFCorN12Bold"/>
              <w:tabs>
                <w:tab w:val="clear" w:pos="567"/>
                <w:tab w:val="clear" w:pos="1134"/>
                <w:tab w:val="clear" w:pos="1701"/>
                <w:tab w:val="clear" w:pos="2268"/>
              </w:tabs>
              <w:overflowPunct w:val="0"/>
              <w:rPr>
                <w:lang w:eastAsia="zh-CN"/>
              </w:rPr>
            </w:pPr>
            <w:r>
              <w:rPr>
                <w:rFonts w:hint="eastAsia"/>
                <w:lang w:eastAsia="zh-CN"/>
              </w:rPr>
              <w:t>生物多样性公约缔约方大会</w:t>
            </w:r>
          </w:p>
          <w:p w14:paraId="32AABD5E" w14:textId="77777777" w:rsidR="0072106D" w:rsidRPr="00556C42" w:rsidRDefault="0072106D" w:rsidP="00C0323C">
            <w:pPr>
              <w:pStyle w:val="AFCorN12Bold"/>
              <w:overflowPunct w:val="0"/>
              <w:rPr>
                <w:lang w:eastAsia="zh-CN"/>
              </w:rPr>
            </w:pPr>
            <w:r>
              <w:rPr>
                <w:rFonts w:hint="eastAsia"/>
                <w:lang w:eastAsia="zh-CN"/>
              </w:rPr>
              <w:t>第十七届会议</w:t>
            </w:r>
            <w:r>
              <w:rPr>
                <w:rFonts w:hint="eastAsia"/>
                <w:lang w:eastAsia="zh-CN"/>
              </w:rPr>
              <w:t xml:space="preserve"> </w:t>
            </w:r>
            <w:r>
              <w:rPr>
                <w:lang w:eastAsia="zh-CN"/>
              </w:rPr>
              <w:t xml:space="preserve"> </w:t>
            </w:r>
          </w:p>
          <w:p w14:paraId="5B2F83EE" w14:textId="77777777" w:rsidR="0072106D" w:rsidRPr="0005709C" w:rsidRDefault="0072106D" w:rsidP="00C0323C">
            <w:pPr>
              <w:pStyle w:val="AFCorNNormal"/>
              <w:tabs>
                <w:tab w:val="clear" w:pos="567"/>
                <w:tab w:val="clear" w:pos="1134"/>
                <w:tab w:val="clear" w:pos="1701"/>
                <w:tab w:val="clear" w:pos="2268"/>
              </w:tabs>
              <w:overflowPunct w:val="0"/>
              <w:rPr>
                <w:sz w:val="24"/>
                <w:lang w:eastAsia="zh-CN"/>
              </w:rPr>
            </w:pPr>
            <w:r w:rsidRPr="0005709C">
              <w:rPr>
                <w:rFonts w:hint="eastAsia"/>
                <w:color w:val="000000"/>
                <w:sz w:val="24"/>
                <w:lang w:val="zh-CN" w:eastAsia="zh-CN"/>
              </w:rPr>
              <w:t>2026</w:t>
            </w:r>
            <w:r w:rsidRPr="0005709C">
              <w:rPr>
                <w:rFonts w:hint="eastAsia"/>
                <w:color w:val="000000"/>
                <w:sz w:val="24"/>
                <w:lang w:val="zh-CN" w:eastAsia="zh-CN"/>
              </w:rPr>
              <w:t>年</w:t>
            </w:r>
            <w:r w:rsidRPr="0005709C">
              <w:rPr>
                <w:rFonts w:hint="eastAsia"/>
                <w:color w:val="000000"/>
                <w:sz w:val="24"/>
                <w:lang w:val="zh-CN" w:eastAsia="zh-CN"/>
              </w:rPr>
              <w:t>10</w:t>
            </w:r>
            <w:r w:rsidRPr="0005709C">
              <w:rPr>
                <w:rFonts w:hint="eastAsia"/>
                <w:color w:val="000000"/>
                <w:sz w:val="24"/>
                <w:lang w:val="zh-CN" w:eastAsia="zh-CN"/>
              </w:rPr>
              <w:t>月</w:t>
            </w:r>
            <w:r w:rsidRPr="0005709C">
              <w:rPr>
                <w:rFonts w:hint="eastAsia"/>
                <w:color w:val="000000"/>
                <w:sz w:val="24"/>
                <w:lang w:val="zh-CN" w:eastAsia="zh-CN"/>
              </w:rPr>
              <w:t>19</w:t>
            </w:r>
            <w:r w:rsidRPr="0005709C">
              <w:rPr>
                <w:rFonts w:hint="eastAsia"/>
                <w:color w:val="000000"/>
                <w:sz w:val="24"/>
                <w:lang w:val="zh-CN" w:eastAsia="zh-CN"/>
              </w:rPr>
              <w:t>日至</w:t>
            </w:r>
            <w:r w:rsidRPr="0005709C">
              <w:rPr>
                <w:rFonts w:hint="eastAsia"/>
                <w:color w:val="000000"/>
                <w:sz w:val="24"/>
                <w:lang w:val="zh-CN" w:eastAsia="zh-CN"/>
              </w:rPr>
              <w:t>30</w:t>
            </w:r>
            <w:r w:rsidRPr="0005709C">
              <w:rPr>
                <w:rFonts w:hint="eastAsia"/>
                <w:color w:val="000000"/>
                <w:sz w:val="24"/>
                <w:lang w:val="zh-CN" w:eastAsia="zh-CN"/>
              </w:rPr>
              <w:t>日，埃里温</w:t>
            </w:r>
          </w:p>
          <w:p w14:paraId="48E537EC" w14:textId="77777777" w:rsidR="0072106D" w:rsidRPr="0005709C" w:rsidRDefault="0072106D" w:rsidP="00C0323C">
            <w:pPr>
              <w:pStyle w:val="AFCorNNormal"/>
              <w:overflowPunct w:val="0"/>
              <w:rPr>
                <w:sz w:val="24"/>
                <w:lang w:eastAsia="zh-CN"/>
              </w:rPr>
            </w:pPr>
            <w:r w:rsidRPr="0005709C">
              <w:rPr>
                <w:rFonts w:hint="eastAsia"/>
                <w:color w:val="000000"/>
                <w:sz w:val="24"/>
                <w:lang w:val="zh-CN" w:eastAsia="zh-CN"/>
              </w:rPr>
              <w:t>临时议程</w:t>
            </w:r>
            <w:r w:rsidRPr="0005709C">
              <w:rPr>
                <w:rStyle w:val="FootnoteReference"/>
                <w:rFonts w:hint="eastAsia"/>
                <w:color w:val="000000"/>
                <w:sz w:val="24"/>
                <w:lang w:val="zh-CN" w:eastAsia="zh-CN"/>
              </w:rPr>
              <w:footnoteReference w:customMarkFollows="1" w:id="1"/>
              <w:t>*</w:t>
            </w:r>
            <w:r w:rsidRPr="0005709C">
              <w:rPr>
                <w:rFonts w:hint="eastAsia"/>
                <w:color w:val="000000"/>
                <w:sz w:val="24"/>
                <w:lang w:val="zh-CN" w:eastAsia="zh-CN"/>
              </w:rPr>
              <w:t>项目</w:t>
            </w:r>
            <w:r>
              <w:rPr>
                <w:color w:val="000000"/>
                <w:sz w:val="24"/>
                <w:lang w:val="en-US" w:eastAsia="zh-CN"/>
              </w:rPr>
              <w:t>9(a)</w:t>
            </w:r>
            <w:r>
              <w:rPr>
                <w:rFonts w:hint="eastAsia"/>
                <w:color w:val="000000"/>
                <w:sz w:val="24"/>
                <w:lang w:val="en-US" w:eastAsia="zh-CN"/>
              </w:rPr>
              <w:t xml:space="preserve"> </w:t>
            </w:r>
          </w:p>
          <w:p w14:paraId="1C9F393F" w14:textId="77777777" w:rsidR="0072106D" w:rsidRPr="00A7145F" w:rsidRDefault="0072106D" w:rsidP="00C0323C">
            <w:pPr>
              <w:pStyle w:val="AFCorNBold"/>
              <w:tabs>
                <w:tab w:val="clear" w:pos="567"/>
                <w:tab w:val="clear" w:pos="1134"/>
                <w:tab w:val="clear" w:pos="1701"/>
                <w:tab w:val="clear" w:pos="2268"/>
              </w:tabs>
              <w:overflowPunct w:val="0"/>
              <w:rPr>
                <w:lang w:eastAsia="zh-CN"/>
              </w:rPr>
            </w:pPr>
            <w:r w:rsidRPr="00C47268">
              <w:rPr>
                <w:bCs/>
                <w:color w:val="000000"/>
                <w:sz w:val="24"/>
                <w:lang w:eastAsia="zh-CN"/>
              </w:rPr>
              <w:t>规划、监测、报告和审查</w:t>
            </w:r>
            <w:r>
              <w:rPr>
                <w:rFonts w:hint="eastAsia"/>
                <w:bCs/>
                <w:color w:val="000000"/>
                <w:sz w:val="24"/>
                <w:lang w:eastAsia="zh-CN"/>
              </w:rPr>
              <w:t>：</w:t>
            </w:r>
            <w:r w:rsidRPr="00C47268">
              <w:rPr>
                <w:bCs/>
                <w:color w:val="000000"/>
                <w:sz w:val="24"/>
                <w:lang w:eastAsia="zh-CN"/>
              </w:rPr>
              <w:t>《昆明</w:t>
            </w:r>
            <w:r w:rsidRPr="00C47268">
              <w:rPr>
                <w:bCs/>
                <w:color w:val="000000"/>
                <w:sz w:val="24"/>
                <w:lang w:eastAsia="zh-CN"/>
              </w:rPr>
              <w:t>-</w:t>
            </w:r>
            <w:r w:rsidRPr="00C47268">
              <w:rPr>
                <w:bCs/>
                <w:color w:val="000000"/>
                <w:sz w:val="24"/>
                <w:lang w:eastAsia="zh-CN"/>
              </w:rPr>
              <w:t>蒙特利尔全球生物多样性框架》集体执行进度全球审查</w:t>
            </w:r>
          </w:p>
        </w:tc>
        <w:tc>
          <w:tcPr>
            <w:tcW w:w="4388" w:type="dxa"/>
          </w:tcPr>
          <w:p w14:paraId="2363D791" w14:textId="77777777" w:rsidR="0072106D" w:rsidRPr="007759F9" w:rsidRDefault="0072106D" w:rsidP="00C0323C">
            <w:pPr>
              <w:pStyle w:val="CBDNormal"/>
              <w:tabs>
                <w:tab w:val="clear" w:pos="567"/>
                <w:tab w:val="clear" w:pos="1134"/>
                <w:tab w:val="clear" w:pos="1701"/>
                <w:tab w:val="clear" w:pos="2268"/>
                <w:tab w:val="clear" w:pos="2835"/>
                <w:tab w:val="clear" w:pos="3402"/>
              </w:tabs>
              <w:overflowPunct w:val="0"/>
              <w:jc w:val="left"/>
              <w:rPr>
                <w:sz w:val="24"/>
                <w:lang w:eastAsia="zh-CN"/>
              </w:rPr>
            </w:pPr>
          </w:p>
        </w:tc>
      </w:tr>
    </w:tbl>
    <w:p w14:paraId="7D7CF284" w14:textId="77777777" w:rsidR="0072106D" w:rsidRPr="00A6743B" w:rsidRDefault="0072106D" w:rsidP="0072106D">
      <w:pPr>
        <w:pStyle w:val="CBDTitle"/>
        <w:tabs>
          <w:tab w:val="clear" w:pos="567"/>
          <w:tab w:val="clear" w:pos="1134"/>
          <w:tab w:val="clear" w:pos="1701"/>
          <w:tab w:val="clear" w:pos="2268"/>
          <w:tab w:val="clear" w:pos="2835"/>
          <w:tab w:val="clear" w:pos="3402"/>
        </w:tabs>
        <w:overflowPunct w:val="0"/>
        <w:spacing w:before="360"/>
        <w:ind w:left="562"/>
        <w:rPr>
          <w:rFonts w:ascii="SimHei" w:eastAsia="SimHei" w:hAnsi="SimHei"/>
          <w:b w:val="0"/>
          <w:lang w:eastAsia="zh-CN"/>
        </w:rPr>
      </w:pPr>
      <w:r w:rsidRPr="00C47268">
        <w:rPr>
          <w:rFonts w:ascii="SimHei" w:eastAsia="SimHei" w:hAnsi="SimHei"/>
          <w:b w:val="0"/>
          <w:lang w:eastAsia="zh-CN"/>
        </w:rPr>
        <w:t>《昆明-蒙特利尔全球生物多样性框架》集体执行进度全球</w:t>
      </w:r>
      <w:r>
        <w:rPr>
          <w:rFonts w:ascii="SimHei" w:eastAsia="SimHei" w:hAnsi="SimHei" w:hint="eastAsia"/>
          <w:b w:val="0"/>
          <w:lang w:eastAsia="zh-CN"/>
        </w:rPr>
        <w:t>报告</w:t>
      </w:r>
    </w:p>
    <w:p w14:paraId="3D709D8D" w14:textId="77777777" w:rsidR="0072106D" w:rsidRPr="0082781A" w:rsidRDefault="0072106D" w:rsidP="0072106D">
      <w:pPr>
        <w:pStyle w:val="CBDSubTitle"/>
        <w:overflowPunct w:val="0"/>
        <w:rPr>
          <w:sz w:val="24"/>
          <w:szCs w:val="24"/>
          <w:lang w:val="en-US" w:eastAsia="zh-CN"/>
        </w:rPr>
      </w:pPr>
      <w:r w:rsidRPr="004B45A7">
        <w:rPr>
          <w:rFonts w:hint="eastAsia"/>
          <w:bCs/>
          <w:sz w:val="24"/>
          <w:szCs w:val="24"/>
          <w:lang w:val="zh-CN" w:eastAsia="zh-CN"/>
        </w:rPr>
        <w:t>秘书处的说明</w:t>
      </w:r>
    </w:p>
    <w:p w14:paraId="2458FDC5" w14:textId="77777777" w:rsidR="0072106D" w:rsidRPr="004B45A7" w:rsidRDefault="0072106D" w:rsidP="0072106D">
      <w:pPr>
        <w:pStyle w:val="CBDNormalNumber"/>
        <w:ind w:left="567"/>
        <w:rPr>
          <w:sz w:val="24"/>
          <w:szCs w:val="24"/>
          <w:lang w:eastAsia="zh-CN"/>
        </w:rPr>
      </w:pPr>
      <w:r w:rsidRPr="004B45A7">
        <w:rPr>
          <w:rFonts w:hint="eastAsia"/>
          <w:sz w:val="24"/>
          <w:szCs w:val="24"/>
          <w:lang w:eastAsia="zh-CN"/>
        </w:rPr>
        <w:t>在其第</w:t>
      </w:r>
      <w:hyperlink r:id="rId14" w:history="1">
        <w:r w:rsidRPr="004B45A7">
          <w:rPr>
            <w:rStyle w:val="Hyperlink"/>
            <w:sz w:val="24"/>
            <w:szCs w:val="24"/>
            <w:lang w:eastAsia="zh-CN"/>
          </w:rPr>
          <w:t>16/32</w:t>
        </w:r>
      </w:hyperlink>
      <w:r w:rsidRPr="004B45A7">
        <w:rPr>
          <w:rFonts w:hint="eastAsia"/>
          <w:sz w:val="24"/>
          <w:szCs w:val="24"/>
          <w:lang w:eastAsia="zh-CN"/>
        </w:rPr>
        <w:t>号决定中，缔约方大会通过了“对</w:t>
      </w:r>
      <w:r w:rsidRPr="004B45A7">
        <w:rPr>
          <w:sz w:val="24"/>
          <w:szCs w:val="24"/>
          <w:lang w:eastAsia="zh-CN"/>
        </w:rPr>
        <w:t>《</w:t>
      </w:r>
      <w:r w:rsidRPr="004B45A7">
        <w:rPr>
          <w:rFonts w:hint="eastAsia"/>
          <w:sz w:val="24"/>
          <w:szCs w:val="24"/>
          <w:lang w:eastAsia="zh-CN"/>
        </w:rPr>
        <w:t>昆明</w:t>
      </w:r>
      <w:r w:rsidRPr="004B45A7">
        <w:rPr>
          <w:rFonts w:hint="eastAsia"/>
          <w:sz w:val="24"/>
          <w:szCs w:val="24"/>
          <w:lang w:eastAsia="zh-CN"/>
        </w:rPr>
        <w:t>-</w:t>
      </w:r>
      <w:r w:rsidRPr="004B45A7">
        <w:rPr>
          <w:rFonts w:hint="eastAsia"/>
          <w:sz w:val="24"/>
          <w:szCs w:val="24"/>
          <w:lang w:eastAsia="zh-CN"/>
        </w:rPr>
        <w:t>蒙特利尔全球生物多样性</w:t>
      </w:r>
      <w:r w:rsidRPr="004B45A7">
        <w:rPr>
          <w:sz w:val="24"/>
          <w:szCs w:val="24"/>
          <w:lang w:eastAsia="zh-CN"/>
        </w:rPr>
        <w:t>框架》集体执行进度全球</w:t>
      </w:r>
      <w:r w:rsidRPr="004B45A7">
        <w:rPr>
          <w:rFonts w:hint="eastAsia"/>
          <w:sz w:val="24"/>
          <w:szCs w:val="24"/>
          <w:lang w:eastAsia="zh-CN"/>
        </w:rPr>
        <w:t>审查</w:t>
      </w:r>
      <w:r>
        <w:rPr>
          <w:rFonts w:hint="eastAsia"/>
          <w:sz w:val="24"/>
          <w:szCs w:val="24"/>
          <w:lang w:val="en-US" w:eastAsia="zh-CN"/>
        </w:rPr>
        <w:t>的</w:t>
      </w:r>
      <w:r w:rsidRPr="004B45A7">
        <w:rPr>
          <w:rFonts w:hint="eastAsia"/>
          <w:sz w:val="24"/>
          <w:szCs w:val="24"/>
          <w:lang w:eastAsia="zh-CN"/>
        </w:rPr>
        <w:t>指示性时间表”，包括全球报告的编写工作。根据该时间表，全球报告的案文将于</w:t>
      </w:r>
      <w:r w:rsidRPr="004B45A7">
        <w:rPr>
          <w:rFonts w:hint="eastAsia"/>
          <w:sz w:val="24"/>
          <w:szCs w:val="24"/>
          <w:lang w:eastAsia="zh-CN"/>
        </w:rPr>
        <w:t>2026</w:t>
      </w:r>
      <w:r w:rsidRPr="004B45A7">
        <w:rPr>
          <w:rFonts w:hint="eastAsia"/>
          <w:sz w:val="24"/>
          <w:szCs w:val="24"/>
          <w:lang w:eastAsia="zh-CN"/>
        </w:rPr>
        <w:t>年</w:t>
      </w:r>
      <w:r w:rsidRPr="004B45A7">
        <w:rPr>
          <w:rFonts w:hint="eastAsia"/>
          <w:sz w:val="24"/>
          <w:szCs w:val="24"/>
          <w:lang w:eastAsia="zh-CN"/>
        </w:rPr>
        <w:t>8</w:t>
      </w:r>
      <w:r w:rsidRPr="004B45A7">
        <w:rPr>
          <w:rFonts w:hint="eastAsia"/>
          <w:sz w:val="24"/>
          <w:szCs w:val="24"/>
          <w:lang w:eastAsia="zh-CN"/>
        </w:rPr>
        <w:t>月</w:t>
      </w:r>
      <w:r w:rsidRPr="004B45A7">
        <w:rPr>
          <w:rFonts w:hint="eastAsia"/>
          <w:sz w:val="24"/>
          <w:szCs w:val="24"/>
          <w:lang w:eastAsia="zh-CN"/>
        </w:rPr>
        <w:t>28</w:t>
      </w:r>
      <w:r w:rsidRPr="004B45A7">
        <w:rPr>
          <w:rFonts w:hint="eastAsia"/>
          <w:sz w:val="24"/>
          <w:szCs w:val="24"/>
          <w:lang w:eastAsia="zh-CN"/>
        </w:rPr>
        <w:t>日之前完成，并交付进行翻译和排版，报告全文将于缔约方大会第十七届会议期间公布。</w:t>
      </w:r>
    </w:p>
    <w:p w14:paraId="050C365A" w14:textId="77777777" w:rsidR="0072106D" w:rsidRPr="004B45A7" w:rsidRDefault="0072106D" w:rsidP="0072106D">
      <w:pPr>
        <w:pStyle w:val="CBDNormalNumber"/>
        <w:ind w:left="567"/>
        <w:rPr>
          <w:sz w:val="24"/>
          <w:szCs w:val="24"/>
          <w:lang w:eastAsia="zh-CN"/>
        </w:rPr>
      </w:pPr>
      <w:r w:rsidRPr="004B45A7">
        <w:rPr>
          <w:rFonts w:hint="eastAsia"/>
          <w:sz w:val="24"/>
          <w:szCs w:val="24"/>
          <w:lang w:eastAsia="zh-CN"/>
        </w:rPr>
        <w:t>2026</w:t>
      </w:r>
      <w:r w:rsidRPr="004B45A7">
        <w:rPr>
          <w:rFonts w:hint="eastAsia"/>
          <w:sz w:val="24"/>
          <w:szCs w:val="24"/>
          <w:lang w:eastAsia="zh-CN"/>
        </w:rPr>
        <w:t>年</w:t>
      </w:r>
      <w:r w:rsidRPr="004B45A7">
        <w:rPr>
          <w:rFonts w:hint="eastAsia"/>
          <w:sz w:val="24"/>
          <w:szCs w:val="24"/>
          <w:lang w:eastAsia="zh-CN"/>
        </w:rPr>
        <w:t>6</w:t>
      </w:r>
      <w:r w:rsidRPr="004B45A7">
        <w:rPr>
          <w:rFonts w:hint="eastAsia"/>
          <w:sz w:val="24"/>
          <w:szCs w:val="24"/>
          <w:lang w:eastAsia="zh-CN"/>
        </w:rPr>
        <w:t>月</w:t>
      </w:r>
      <w:r w:rsidRPr="004B45A7">
        <w:rPr>
          <w:rFonts w:hint="eastAsia"/>
          <w:sz w:val="24"/>
          <w:szCs w:val="24"/>
          <w:lang w:eastAsia="zh-CN"/>
        </w:rPr>
        <w:t>1</w:t>
      </w:r>
      <w:r w:rsidRPr="004B45A7">
        <w:rPr>
          <w:rFonts w:hint="eastAsia"/>
          <w:sz w:val="24"/>
          <w:szCs w:val="24"/>
          <w:lang w:eastAsia="zh-CN"/>
        </w:rPr>
        <w:t>日至</w:t>
      </w:r>
      <w:r w:rsidRPr="004B45A7">
        <w:rPr>
          <w:rFonts w:hint="eastAsia"/>
          <w:sz w:val="24"/>
          <w:szCs w:val="24"/>
          <w:lang w:eastAsia="zh-CN"/>
        </w:rPr>
        <w:t>29</w:t>
      </w:r>
      <w:r w:rsidRPr="004B45A7">
        <w:rPr>
          <w:rFonts w:hint="eastAsia"/>
          <w:sz w:val="24"/>
          <w:szCs w:val="24"/>
          <w:lang w:eastAsia="zh-CN"/>
        </w:rPr>
        <w:t>日为报告草案的同行评议期，其间收到的评论意见在编写修改草案时已纳入考虑，并作为</w:t>
      </w:r>
      <w:hyperlink r:id="rId15" w:history="1">
        <w:r w:rsidRPr="004B45A7">
          <w:rPr>
            <w:rStyle w:val="Hyperlink"/>
            <w:sz w:val="24"/>
            <w:szCs w:val="24"/>
            <w:lang w:eastAsia="zh-CN"/>
          </w:rPr>
          <w:t>CBD/SBTTA/28/2/Add.1/Rev.1</w:t>
        </w:r>
      </w:hyperlink>
      <w:r w:rsidRPr="004B45A7">
        <w:rPr>
          <w:rFonts w:hint="eastAsia"/>
          <w:sz w:val="24"/>
          <w:szCs w:val="24"/>
          <w:lang w:eastAsia="zh-CN"/>
        </w:rPr>
        <w:t>号文件提供给科学、技术和工艺咨询</w:t>
      </w:r>
      <w:r>
        <w:rPr>
          <w:rFonts w:hint="eastAsia"/>
          <w:sz w:val="24"/>
          <w:szCs w:val="24"/>
          <w:lang w:eastAsia="zh-CN"/>
        </w:rPr>
        <w:t>附属机构</w:t>
      </w:r>
      <w:r w:rsidRPr="004B45A7">
        <w:rPr>
          <w:rFonts w:hint="eastAsia"/>
          <w:sz w:val="24"/>
          <w:szCs w:val="24"/>
          <w:lang w:eastAsia="zh-CN"/>
        </w:rPr>
        <w:t>第二十八次会议。不过，该草案仍须进行修改和技术性编辑，以确保清晰性和一致性。</w:t>
      </w:r>
    </w:p>
    <w:p w14:paraId="408DCE9F" w14:textId="77777777" w:rsidR="0072106D" w:rsidRPr="004B45A7" w:rsidRDefault="0072106D" w:rsidP="0072106D">
      <w:pPr>
        <w:pStyle w:val="CBDNormalNumber"/>
        <w:ind w:left="567"/>
        <w:rPr>
          <w:sz w:val="24"/>
          <w:szCs w:val="24"/>
          <w:lang w:eastAsia="zh-CN"/>
        </w:rPr>
      </w:pPr>
      <w:r w:rsidRPr="004B45A7">
        <w:rPr>
          <w:rFonts w:hint="eastAsia"/>
          <w:sz w:val="24"/>
          <w:szCs w:val="24"/>
          <w:lang w:eastAsia="zh-CN"/>
        </w:rPr>
        <w:t>本文件载有全球报告的最后案文，之前做了上文所述的进一步修改和技术性编辑。不过，其中的数字和表格所使用图像元素仍处于占位符状态，</w:t>
      </w:r>
      <w:r>
        <w:rPr>
          <w:rFonts w:hint="eastAsia"/>
          <w:sz w:val="24"/>
          <w:szCs w:val="24"/>
          <w:lang w:eastAsia="zh-CN"/>
        </w:rPr>
        <w:t>在</w:t>
      </w:r>
      <w:r w:rsidRPr="004B45A7">
        <w:rPr>
          <w:rFonts w:hint="eastAsia"/>
          <w:sz w:val="24"/>
          <w:szCs w:val="24"/>
          <w:lang w:eastAsia="zh-CN"/>
        </w:rPr>
        <w:t>公布报告</w:t>
      </w:r>
      <w:r>
        <w:rPr>
          <w:rFonts w:hint="eastAsia"/>
          <w:sz w:val="24"/>
          <w:szCs w:val="24"/>
          <w:lang w:eastAsia="zh-CN"/>
        </w:rPr>
        <w:t>进行</w:t>
      </w:r>
      <w:r w:rsidRPr="004B45A7">
        <w:rPr>
          <w:rFonts w:hint="eastAsia"/>
          <w:sz w:val="24"/>
          <w:szCs w:val="24"/>
          <w:lang w:eastAsia="zh-CN"/>
        </w:rPr>
        <w:t>排版时，所有这些都将重新制作。本文件所有语文版本中，只有英文版</w:t>
      </w:r>
      <w:r>
        <w:rPr>
          <w:rFonts w:hint="eastAsia"/>
          <w:sz w:val="24"/>
          <w:szCs w:val="24"/>
          <w:lang w:eastAsia="zh-CN"/>
        </w:rPr>
        <w:t>本</w:t>
      </w:r>
      <w:r w:rsidRPr="004B45A7">
        <w:rPr>
          <w:rFonts w:hint="eastAsia"/>
          <w:sz w:val="24"/>
          <w:szCs w:val="24"/>
          <w:lang w:eastAsia="zh-CN"/>
        </w:rPr>
        <w:t>包括了图像元素，这是因为，其数量和复杂性无法让其他语文在本次会议开始前及时完成制作，但每一图像元素下都提供了译文，这些译文将以相关语文的形式出现在最终公布报告的各语文版本中。最终公布报告还将包括图片，包括缔约方和</w:t>
      </w:r>
      <w:r>
        <w:rPr>
          <w:rFonts w:hint="eastAsia"/>
          <w:sz w:val="24"/>
          <w:szCs w:val="24"/>
          <w:lang w:eastAsia="zh-CN"/>
        </w:rPr>
        <w:t>各</w:t>
      </w:r>
      <w:r w:rsidRPr="004B45A7">
        <w:rPr>
          <w:rFonts w:hint="eastAsia"/>
          <w:sz w:val="24"/>
          <w:szCs w:val="24"/>
          <w:lang w:eastAsia="zh-CN"/>
        </w:rPr>
        <w:t>组织就全球报告中所使用的案例研究友好地提供的图片。</w:t>
      </w:r>
    </w:p>
    <w:p w14:paraId="1B3C7EE2" w14:textId="77777777" w:rsidR="0072106D" w:rsidRPr="001F262A" w:rsidRDefault="0072106D" w:rsidP="0072106D">
      <w:pPr>
        <w:pStyle w:val="Para1"/>
        <w:numPr>
          <w:ilvl w:val="0"/>
          <w:numId w:val="0"/>
        </w:numPr>
        <w:ind w:left="567"/>
        <w:jc w:val="center"/>
        <w:rPr>
          <w:sz w:val="24"/>
          <w:szCs w:val="20"/>
          <w:lang w:eastAsia="zh-CN"/>
        </w:rPr>
      </w:pPr>
      <w:r w:rsidRPr="001F262A">
        <w:rPr>
          <w:sz w:val="24"/>
          <w:szCs w:val="20"/>
          <w:lang w:eastAsia="zh-CN"/>
        </w:rPr>
        <w:t>__________</w:t>
      </w:r>
    </w:p>
    <w:p w14:paraId="4C934E30" w14:textId="77777777" w:rsidR="0072106D" w:rsidRDefault="0072106D">
      <w:pPr>
        <w:rPr>
          <w:rFonts w:ascii="Times New Roman" w:hAnsi="Times New Roman" w:cs="Times New Roman"/>
          <w:b/>
          <w:bCs/>
          <w:sz w:val="32"/>
          <w:szCs w:val="32"/>
          <w:lang w:eastAsia="zh-CN"/>
        </w:rPr>
      </w:pPr>
      <w:r>
        <w:rPr>
          <w:rFonts w:ascii="Times New Roman" w:hAnsi="Times New Roman" w:cs="Times New Roman"/>
          <w:b/>
          <w:bCs/>
          <w:sz w:val="32"/>
          <w:szCs w:val="32"/>
          <w:lang w:eastAsia="zh-CN"/>
        </w:rPr>
        <w:br w:type="page"/>
      </w:r>
    </w:p>
    <w:p w14:paraId="1CAD6110" w14:textId="722D3D3D" w:rsidR="00CA788F" w:rsidRPr="00E42B03" w:rsidRDefault="00B41389" w:rsidP="510DA373">
      <w:pPr>
        <w:rPr>
          <w:rFonts w:ascii="Times New Roman" w:hAnsi="Times New Roman" w:cs="Times New Roman"/>
          <w:b/>
          <w:sz w:val="32"/>
          <w:szCs w:val="32"/>
          <w:lang w:eastAsia="zh-CN"/>
        </w:rPr>
      </w:pPr>
      <w:r w:rsidRPr="00E42B03">
        <w:rPr>
          <w:rFonts w:ascii="Times New Roman" w:hAnsi="Times New Roman" w:cs="Times New Roman"/>
          <w:b/>
          <w:bCs/>
          <w:sz w:val="32"/>
          <w:szCs w:val="32"/>
          <w:lang w:eastAsia="zh-CN"/>
        </w:rPr>
        <w:lastRenderedPageBreak/>
        <w:t>生物多样性行动现状</w:t>
      </w:r>
      <w:r w:rsidR="003257FD" w:rsidRPr="00E42B03">
        <w:rPr>
          <w:rFonts w:ascii="Times New Roman" w:hAnsi="Times New Roman" w:cs="Times New Roman"/>
          <w:b/>
          <w:bCs/>
          <w:sz w:val="32"/>
          <w:szCs w:val="32"/>
          <w:lang w:eastAsia="zh-CN"/>
        </w:rPr>
        <w:t>：《</w:t>
      </w:r>
      <w:r w:rsidR="003352DE" w:rsidRPr="00E42B03">
        <w:rPr>
          <w:rFonts w:ascii="Times New Roman" w:hAnsi="Times New Roman" w:cs="Times New Roman"/>
          <w:b/>
          <w:bCs/>
          <w:sz w:val="32"/>
          <w:szCs w:val="32"/>
          <w:lang w:eastAsia="zh-CN"/>
        </w:rPr>
        <w:t>昆明</w:t>
      </w:r>
      <w:r w:rsidR="003352DE" w:rsidRPr="00E42B03">
        <w:rPr>
          <w:rFonts w:ascii="Times New Roman" w:hAnsi="Times New Roman" w:cs="Times New Roman"/>
          <w:b/>
          <w:bCs/>
          <w:sz w:val="32"/>
          <w:szCs w:val="32"/>
          <w:lang w:eastAsia="zh-CN"/>
        </w:rPr>
        <w:t>-</w:t>
      </w:r>
      <w:r w:rsidR="003352DE" w:rsidRPr="00E42B03">
        <w:rPr>
          <w:rFonts w:ascii="Times New Roman" w:hAnsi="Times New Roman" w:cs="Times New Roman"/>
          <w:b/>
          <w:bCs/>
          <w:sz w:val="32"/>
          <w:szCs w:val="32"/>
          <w:lang w:eastAsia="zh-CN"/>
        </w:rPr>
        <w:t>蒙特利尔全球生物多样性框架</w:t>
      </w:r>
      <w:r w:rsidR="003257FD" w:rsidRPr="00E42B03">
        <w:rPr>
          <w:rFonts w:ascii="Times New Roman" w:hAnsi="Times New Roman" w:cs="Times New Roman"/>
          <w:b/>
          <w:bCs/>
          <w:sz w:val="32"/>
          <w:szCs w:val="32"/>
          <w:lang w:eastAsia="zh-CN"/>
        </w:rPr>
        <w:t>》</w:t>
      </w:r>
      <w:r w:rsidR="003352DE" w:rsidRPr="00E42B03">
        <w:rPr>
          <w:rFonts w:ascii="Times New Roman" w:hAnsi="Times New Roman" w:cs="Times New Roman"/>
          <w:b/>
          <w:bCs/>
          <w:sz w:val="32"/>
          <w:szCs w:val="32"/>
          <w:lang w:eastAsia="zh-CN"/>
        </w:rPr>
        <w:t>集体执行进度全球报告</w:t>
      </w:r>
    </w:p>
    <w:p w14:paraId="5C838772" w14:textId="78B8B1BB" w:rsidR="74032CC2" w:rsidRPr="00E42B03" w:rsidRDefault="74032CC2">
      <w:pPr>
        <w:rPr>
          <w:rFonts w:ascii="Times New Roman" w:hAnsi="Times New Roman" w:cs="Times New Roman"/>
          <w:lang w:eastAsia="zh-CN"/>
        </w:rPr>
      </w:pPr>
    </w:p>
    <w:p w14:paraId="4C94B5A9" w14:textId="5EC13021" w:rsidR="002F495C" w:rsidRPr="00E42B03" w:rsidRDefault="005760E8" w:rsidP="002F495C">
      <w:pPr>
        <w:rPr>
          <w:rFonts w:ascii="Times New Roman" w:hAnsi="Times New Roman" w:cs="Times New Roman"/>
          <w:lang w:eastAsia="zh-CN"/>
        </w:rPr>
      </w:pPr>
      <w:r w:rsidRPr="005760E8">
        <w:rPr>
          <w:rFonts w:ascii="Times New Roman" w:hAnsi="Times New Roman" w:cs="Times New Roman"/>
          <w:lang w:eastAsia="zh-CN"/>
        </w:rPr>
        <w:t>最终编辑文本</w:t>
      </w:r>
    </w:p>
    <w:p w14:paraId="674D6E11" w14:textId="77777777" w:rsidR="00EF2D5D" w:rsidRPr="00E42B03" w:rsidRDefault="00EF2D5D" w:rsidP="002F495C">
      <w:pPr>
        <w:rPr>
          <w:rFonts w:ascii="Times New Roman" w:hAnsi="Times New Roman" w:cs="Times New Roman"/>
          <w:lang w:eastAsia="zh-CN"/>
        </w:rPr>
      </w:pPr>
    </w:p>
    <w:p w14:paraId="15BAC0FD" w14:textId="6331AF0C" w:rsidR="00EF2D5D" w:rsidRPr="00E42B03" w:rsidRDefault="003352DE" w:rsidP="002F495C">
      <w:pPr>
        <w:rPr>
          <w:rFonts w:ascii="Times New Roman" w:hAnsi="Times New Roman" w:cs="Times New Roman"/>
          <w:sz w:val="32"/>
          <w:szCs w:val="32"/>
        </w:rPr>
      </w:pPr>
      <w:r w:rsidRPr="00E42B03">
        <w:rPr>
          <w:rFonts w:ascii="Times New Roman" w:hAnsi="Times New Roman" w:cs="Times New Roman"/>
          <w:sz w:val="32"/>
          <w:szCs w:val="32"/>
          <w:lang w:eastAsia="zh-CN"/>
        </w:rPr>
        <w:t>目录</w:t>
      </w:r>
    </w:p>
    <w:p w14:paraId="2E9A01FA" w14:textId="5176C1CC" w:rsidR="00FE14C5" w:rsidRPr="004B0C6E" w:rsidRDefault="00EF2D5D" w:rsidP="004B0C6E">
      <w:pPr>
        <w:pStyle w:val="TOC1"/>
        <w:rPr>
          <w:lang w:val="en-US"/>
        </w:rPr>
      </w:pPr>
      <w:r w:rsidRPr="00E42B03">
        <w:fldChar w:fldCharType="begin"/>
      </w:r>
      <w:r w:rsidRPr="00E42B03">
        <w:instrText>TOC \o "1-4" \z \u \h</w:instrText>
      </w:r>
      <w:r w:rsidRPr="00E42B03">
        <w:fldChar w:fldCharType="separate"/>
      </w:r>
      <w:hyperlink w:anchor="_Toc242371493" w:history="1">
        <w:r w:rsidR="00FE14C5" w:rsidRPr="004B0C6E">
          <w:rPr>
            <w:rStyle w:val="Hyperlink"/>
            <w:rFonts w:ascii="Times New Roman" w:hAnsi="Times New Roman"/>
            <w:i w:val="0"/>
            <w:iCs w:val="0"/>
          </w:rPr>
          <w:t>前言</w:t>
        </w:r>
        <w:r w:rsidR="00FE14C5" w:rsidRPr="004B0C6E">
          <w:rPr>
            <w:webHidden/>
          </w:rPr>
          <w:tab/>
        </w:r>
        <w:r w:rsidR="00FE14C5" w:rsidRPr="004B0C6E">
          <w:rPr>
            <w:webHidden/>
          </w:rPr>
          <w:fldChar w:fldCharType="begin"/>
        </w:r>
        <w:r w:rsidR="00FE14C5" w:rsidRPr="004B0C6E">
          <w:rPr>
            <w:webHidden/>
          </w:rPr>
          <w:instrText xml:space="preserve"> PAGEREF _Toc242371493 \h </w:instrText>
        </w:r>
        <w:r w:rsidR="00FE14C5" w:rsidRPr="004B0C6E">
          <w:rPr>
            <w:webHidden/>
          </w:rPr>
        </w:r>
        <w:r w:rsidR="00FE14C5" w:rsidRPr="004B0C6E">
          <w:rPr>
            <w:webHidden/>
          </w:rPr>
          <w:fldChar w:fldCharType="separate"/>
        </w:r>
        <w:r w:rsidR="00C618E9">
          <w:rPr>
            <w:webHidden/>
          </w:rPr>
          <w:t>4</w:t>
        </w:r>
        <w:r w:rsidR="00FE14C5" w:rsidRPr="004B0C6E">
          <w:rPr>
            <w:webHidden/>
          </w:rPr>
          <w:fldChar w:fldCharType="end"/>
        </w:r>
      </w:hyperlink>
    </w:p>
    <w:p w14:paraId="654AA723" w14:textId="018D9FE8" w:rsidR="00FE14C5" w:rsidRPr="004B0C6E" w:rsidRDefault="00FE14C5" w:rsidP="004B0C6E">
      <w:pPr>
        <w:pStyle w:val="TOC1"/>
        <w:rPr>
          <w:lang w:val="en-US"/>
        </w:rPr>
      </w:pPr>
      <w:hyperlink w:anchor="_Toc242371494" w:history="1">
        <w:r w:rsidRPr="004B0C6E">
          <w:rPr>
            <w:rStyle w:val="Hyperlink"/>
            <w:rFonts w:ascii="Times New Roman" w:hAnsi="Times New Roman"/>
            <w:i w:val="0"/>
            <w:iCs w:val="0"/>
          </w:rPr>
          <w:t>致谢</w:t>
        </w:r>
        <w:r w:rsidRPr="004B0C6E">
          <w:rPr>
            <w:webHidden/>
          </w:rPr>
          <w:tab/>
        </w:r>
        <w:r w:rsidRPr="004B0C6E">
          <w:rPr>
            <w:webHidden/>
          </w:rPr>
          <w:fldChar w:fldCharType="begin"/>
        </w:r>
        <w:r w:rsidRPr="004B0C6E">
          <w:rPr>
            <w:webHidden/>
          </w:rPr>
          <w:instrText xml:space="preserve"> PAGEREF _Toc242371494 \h </w:instrText>
        </w:r>
        <w:r w:rsidRPr="004B0C6E">
          <w:rPr>
            <w:webHidden/>
          </w:rPr>
        </w:r>
        <w:r w:rsidRPr="004B0C6E">
          <w:rPr>
            <w:webHidden/>
          </w:rPr>
          <w:fldChar w:fldCharType="separate"/>
        </w:r>
        <w:r w:rsidR="00C618E9">
          <w:rPr>
            <w:webHidden/>
          </w:rPr>
          <w:t>5</w:t>
        </w:r>
        <w:r w:rsidRPr="004B0C6E">
          <w:rPr>
            <w:webHidden/>
          </w:rPr>
          <w:fldChar w:fldCharType="end"/>
        </w:r>
      </w:hyperlink>
    </w:p>
    <w:p w14:paraId="7BFAE950" w14:textId="7EC48EE6" w:rsidR="00FE14C5" w:rsidRPr="004B0C6E" w:rsidRDefault="00FE14C5" w:rsidP="004B0C6E">
      <w:pPr>
        <w:pStyle w:val="TOC1"/>
        <w:rPr>
          <w:lang w:val="en-US"/>
        </w:rPr>
      </w:pPr>
      <w:hyperlink w:anchor="_Toc242371495" w:history="1">
        <w:r w:rsidRPr="004B0C6E">
          <w:rPr>
            <w:rStyle w:val="Hyperlink"/>
            <w:rFonts w:ascii="Times New Roman" w:hAnsi="Times New Roman"/>
            <w:i w:val="0"/>
            <w:iCs w:val="0"/>
          </w:rPr>
          <w:t>缩略语表</w:t>
        </w:r>
        <w:r w:rsidRPr="004B0C6E">
          <w:rPr>
            <w:webHidden/>
          </w:rPr>
          <w:tab/>
        </w:r>
        <w:r w:rsidRPr="004B0C6E">
          <w:rPr>
            <w:webHidden/>
          </w:rPr>
          <w:fldChar w:fldCharType="begin"/>
        </w:r>
        <w:r w:rsidRPr="004B0C6E">
          <w:rPr>
            <w:webHidden/>
          </w:rPr>
          <w:instrText xml:space="preserve"> PAGEREF _Toc242371495 \h </w:instrText>
        </w:r>
        <w:r w:rsidRPr="004B0C6E">
          <w:rPr>
            <w:webHidden/>
          </w:rPr>
        </w:r>
        <w:r w:rsidRPr="004B0C6E">
          <w:rPr>
            <w:webHidden/>
          </w:rPr>
          <w:fldChar w:fldCharType="separate"/>
        </w:r>
        <w:r w:rsidR="00C618E9">
          <w:rPr>
            <w:webHidden/>
          </w:rPr>
          <w:t>6</w:t>
        </w:r>
        <w:r w:rsidRPr="004B0C6E">
          <w:rPr>
            <w:webHidden/>
          </w:rPr>
          <w:fldChar w:fldCharType="end"/>
        </w:r>
      </w:hyperlink>
    </w:p>
    <w:p w14:paraId="63D5AF13" w14:textId="765005E6" w:rsidR="00FE14C5" w:rsidRPr="004B0C6E" w:rsidRDefault="00FE14C5" w:rsidP="004B0C6E">
      <w:pPr>
        <w:pStyle w:val="TOC1"/>
        <w:rPr>
          <w:lang w:val="en-US"/>
        </w:rPr>
      </w:pPr>
      <w:hyperlink w:anchor="_Toc242371496" w:history="1">
        <w:r w:rsidRPr="004B0C6E">
          <w:rPr>
            <w:rStyle w:val="Hyperlink"/>
            <w:rFonts w:ascii="Times New Roman" w:hAnsi="Times New Roman"/>
            <w:i w:val="0"/>
            <w:iCs w:val="0"/>
          </w:rPr>
          <w:t>全球报告的结论和重点信息摘要</w:t>
        </w:r>
        <w:r w:rsidRPr="004B0C6E">
          <w:rPr>
            <w:webHidden/>
          </w:rPr>
          <w:tab/>
        </w:r>
        <w:r w:rsidRPr="004B0C6E">
          <w:rPr>
            <w:webHidden/>
          </w:rPr>
          <w:fldChar w:fldCharType="begin"/>
        </w:r>
        <w:r w:rsidRPr="004B0C6E">
          <w:rPr>
            <w:webHidden/>
          </w:rPr>
          <w:instrText xml:space="preserve"> PAGEREF _Toc242371496 \h </w:instrText>
        </w:r>
        <w:r w:rsidRPr="004B0C6E">
          <w:rPr>
            <w:webHidden/>
          </w:rPr>
        </w:r>
        <w:r w:rsidRPr="004B0C6E">
          <w:rPr>
            <w:webHidden/>
          </w:rPr>
          <w:fldChar w:fldCharType="separate"/>
        </w:r>
        <w:r w:rsidR="00C618E9">
          <w:rPr>
            <w:webHidden/>
          </w:rPr>
          <w:t>9</w:t>
        </w:r>
        <w:r w:rsidRPr="004B0C6E">
          <w:rPr>
            <w:webHidden/>
          </w:rPr>
          <w:fldChar w:fldCharType="end"/>
        </w:r>
      </w:hyperlink>
    </w:p>
    <w:p w14:paraId="17AA666A" w14:textId="5B8E02F7" w:rsidR="00FE14C5" w:rsidRDefault="00FE14C5" w:rsidP="004B0C6E">
      <w:pPr>
        <w:pStyle w:val="TOC1"/>
        <w:rPr>
          <w:rFonts w:eastAsiaTheme="minorEastAsia"/>
          <w:lang w:val="en-US"/>
        </w:rPr>
      </w:pPr>
      <w:hyperlink w:anchor="_Toc242371497" w:history="1">
        <w:r w:rsidRPr="004B0C6E">
          <w:rPr>
            <w:rStyle w:val="Hyperlink"/>
            <w:rFonts w:ascii="Times New Roman" w:hAnsi="Times New Roman"/>
            <w:i w:val="0"/>
            <w:iCs w:val="0"/>
          </w:rPr>
          <w:t>第一部分：导言</w:t>
        </w:r>
        <w:r w:rsidRPr="004B0C6E">
          <w:rPr>
            <w:webHidden/>
          </w:rPr>
          <w:tab/>
        </w:r>
        <w:r w:rsidRPr="004B0C6E">
          <w:rPr>
            <w:webHidden/>
          </w:rPr>
          <w:fldChar w:fldCharType="begin"/>
        </w:r>
        <w:r w:rsidRPr="004B0C6E">
          <w:rPr>
            <w:webHidden/>
          </w:rPr>
          <w:instrText xml:space="preserve"> PAGEREF _Toc242371497 \h </w:instrText>
        </w:r>
        <w:r w:rsidRPr="004B0C6E">
          <w:rPr>
            <w:webHidden/>
          </w:rPr>
        </w:r>
        <w:r w:rsidRPr="004B0C6E">
          <w:rPr>
            <w:webHidden/>
          </w:rPr>
          <w:fldChar w:fldCharType="separate"/>
        </w:r>
        <w:r w:rsidR="00C618E9">
          <w:rPr>
            <w:webHidden/>
          </w:rPr>
          <w:t>11</w:t>
        </w:r>
        <w:r w:rsidRPr="004B0C6E">
          <w:rPr>
            <w:webHidden/>
          </w:rPr>
          <w:fldChar w:fldCharType="end"/>
        </w:r>
      </w:hyperlink>
    </w:p>
    <w:p w14:paraId="7F27A34E" w14:textId="23C55CFE" w:rsidR="00FE14C5" w:rsidRDefault="00FE14C5">
      <w:pPr>
        <w:pStyle w:val="TOC2"/>
        <w:tabs>
          <w:tab w:val="right" w:leader="dot" w:pos="9016"/>
        </w:tabs>
        <w:rPr>
          <w:rFonts w:eastAsiaTheme="minorEastAsia"/>
          <w:b w:val="0"/>
          <w:bCs w:val="0"/>
          <w:noProof/>
          <w:sz w:val="24"/>
          <w:szCs w:val="24"/>
          <w:lang w:val="en-US" w:eastAsia="zh-CN"/>
        </w:rPr>
      </w:pPr>
      <w:hyperlink w:anchor="_Toc242371498" w:history="1">
        <w:r w:rsidRPr="005F497E">
          <w:rPr>
            <w:rStyle w:val="Hyperlink"/>
            <w:rFonts w:ascii="Times New Roman" w:hAnsi="Times New Roman" w:cs="Times New Roman"/>
            <w:noProof/>
            <w:lang w:eastAsia="zh-CN"/>
          </w:rPr>
          <w:t>一</w:t>
        </w:r>
        <w:r w:rsidRPr="005F497E">
          <w:rPr>
            <w:rStyle w:val="Hyperlink"/>
            <w:rFonts w:ascii="Times New Roman" w:hAnsi="Times New Roman" w:cs="Times New Roman"/>
            <w:noProof/>
            <w:lang w:eastAsia="zh-CN"/>
          </w:rPr>
          <w:t>.A</w:t>
        </w:r>
        <w:r w:rsidRPr="005F497E">
          <w:rPr>
            <w:rStyle w:val="Hyperlink"/>
            <w:rFonts w:ascii="Times New Roman" w:hAnsi="Times New Roman" w:cs="Times New Roman"/>
            <w:noProof/>
            <w:lang w:eastAsia="zh-CN"/>
          </w:rPr>
          <w:t>《昆明</w:t>
        </w:r>
        <w:r w:rsidRPr="005F497E">
          <w:rPr>
            <w:rStyle w:val="Hyperlink"/>
            <w:rFonts w:ascii="Times New Roman" w:hAnsi="Times New Roman" w:cs="Times New Roman"/>
            <w:noProof/>
            <w:lang w:eastAsia="zh-CN"/>
          </w:rPr>
          <w:t>-</w:t>
        </w:r>
        <w:r w:rsidRPr="005F497E">
          <w:rPr>
            <w:rStyle w:val="Hyperlink"/>
            <w:rFonts w:ascii="Times New Roman" w:hAnsi="Times New Roman" w:cs="Times New Roman"/>
            <w:noProof/>
            <w:lang w:eastAsia="zh-CN"/>
          </w:rPr>
          <w:t>蒙特利尔全球生物多样性框架》及全球报告简介</w:t>
        </w:r>
        <w:r>
          <w:rPr>
            <w:noProof/>
            <w:webHidden/>
          </w:rPr>
          <w:tab/>
        </w:r>
        <w:r>
          <w:rPr>
            <w:noProof/>
            <w:webHidden/>
          </w:rPr>
          <w:fldChar w:fldCharType="begin"/>
        </w:r>
        <w:r>
          <w:rPr>
            <w:noProof/>
            <w:webHidden/>
          </w:rPr>
          <w:instrText xml:space="preserve"> PAGEREF _Toc242371498 \h </w:instrText>
        </w:r>
        <w:r>
          <w:rPr>
            <w:noProof/>
            <w:webHidden/>
          </w:rPr>
        </w:r>
        <w:r>
          <w:rPr>
            <w:noProof/>
            <w:webHidden/>
          </w:rPr>
          <w:fldChar w:fldCharType="separate"/>
        </w:r>
        <w:r w:rsidR="00C618E9">
          <w:rPr>
            <w:noProof/>
            <w:webHidden/>
          </w:rPr>
          <w:t>11</w:t>
        </w:r>
        <w:r>
          <w:rPr>
            <w:noProof/>
            <w:webHidden/>
          </w:rPr>
          <w:fldChar w:fldCharType="end"/>
        </w:r>
      </w:hyperlink>
    </w:p>
    <w:p w14:paraId="2EB0ED62" w14:textId="480DCE26" w:rsidR="00FE14C5" w:rsidRDefault="00FE14C5">
      <w:pPr>
        <w:pStyle w:val="TOC3"/>
        <w:tabs>
          <w:tab w:val="right" w:leader="dot" w:pos="9016"/>
        </w:tabs>
        <w:rPr>
          <w:rFonts w:eastAsiaTheme="minorEastAsia"/>
          <w:noProof/>
          <w:sz w:val="24"/>
          <w:szCs w:val="24"/>
          <w:lang w:val="en-US" w:eastAsia="zh-CN"/>
        </w:rPr>
      </w:pPr>
      <w:hyperlink w:anchor="_Toc242371499" w:history="1">
        <w:r w:rsidRPr="005F497E">
          <w:rPr>
            <w:rStyle w:val="Hyperlink"/>
            <w:rFonts w:ascii="Times New Roman" w:hAnsi="Times New Roman" w:cs="Times New Roman"/>
            <w:noProof/>
            <w:lang w:val="en-CA" w:eastAsia="zh-CN"/>
          </w:rPr>
          <w:t>《昆蒙框架》</w:t>
        </w:r>
        <w:r>
          <w:rPr>
            <w:noProof/>
            <w:webHidden/>
          </w:rPr>
          <w:tab/>
        </w:r>
        <w:r>
          <w:rPr>
            <w:noProof/>
            <w:webHidden/>
          </w:rPr>
          <w:fldChar w:fldCharType="begin"/>
        </w:r>
        <w:r>
          <w:rPr>
            <w:noProof/>
            <w:webHidden/>
          </w:rPr>
          <w:instrText xml:space="preserve"> PAGEREF _Toc242371499 \h </w:instrText>
        </w:r>
        <w:r>
          <w:rPr>
            <w:noProof/>
            <w:webHidden/>
          </w:rPr>
        </w:r>
        <w:r>
          <w:rPr>
            <w:noProof/>
            <w:webHidden/>
          </w:rPr>
          <w:fldChar w:fldCharType="separate"/>
        </w:r>
        <w:r w:rsidR="00C618E9">
          <w:rPr>
            <w:noProof/>
            <w:webHidden/>
          </w:rPr>
          <w:t>11</w:t>
        </w:r>
        <w:r>
          <w:rPr>
            <w:noProof/>
            <w:webHidden/>
          </w:rPr>
          <w:fldChar w:fldCharType="end"/>
        </w:r>
      </w:hyperlink>
    </w:p>
    <w:p w14:paraId="548FA0CB" w14:textId="5555CBD7" w:rsidR="00FE14C5" w:rsidRDefault="00FE14C5">
      <w:pPr>
        <w:pStyle w:val="TOC3"/>
        <w:tabs>
          <w:tab w:val="right" w:leader="dot" w:pos="9016"/>
        </w:tabs>
        <w:rPr>
          <w:rFonts w:eastAsiaTheme="minorEastAsia"/>
          <w:noProof/>
          <w:sz w:val="24"/>
          <w:szCs w:val="24"/>
          <w:lang w:val="en-US" w:eastAsia="zh-CN"/>
        </w:rPr>
      </w:pPr>
      <w:hyperlink w:anchor="_Toc242371500" w:history="1">
        <w:r w:rsidRPr="005F497E">
          <w:rPr>
            <w:rStyle w:val="Hyperlink"/>
            <w:rFonts w:ascii="Times New Roman" w:hAnsi="Times New Roman" w:cs="Times New Roman"/>
            <w:noProof/>
            <w:lang w:eastAsia="ja-JP"/>
          </w:rPr>
          <w:t>规划、监测、报告和审查</w:t>
        </w:r>
        <w:r>
          <w:rPr>
            <w:noProof/>
            <w:webHidden/>
          </w:rPr>
          <w:tab/>
        </w:r>
        <w:r>
          <w:rPr>
            <w:noProof/>
            <w:webHidden/>
          </w:rPr>
          <w:fldChar w:fldCharType="begin"/>
        </w:r>
        <w:r>
          <w:rPr>
            <w:noProof/>
            <w:webHidden/>
          </w:rPr>
          <w:instrText xml:space="preserve"> PAGEREF _Toc242371500 \h </w:instrText>
        </w:r>
        <w:r>
          <w:rPr>
            <w:noProof/>
            <w:webHidden/>
          </w:rPr>
        </w:r>
        <w:r>
          <w:rPr>
            <w:noProof/>
            <w:webHidden/>
          </w:rPr>
          <w:fldChar w:fldCharType="separate"/>
        </w:r>
        <w:r w:rsidR="00C618E9">
          <w:rPr>
            <w:noProof/>
            <w:webHidden/>
          </w:rPr>
          <w:t>13</w:t>
        </w:r>
        <w:r>
          <w:rPr>
            <w:noProof/>
            <w:webHidden/>
          </w:rPr>
          <w:fldChar w:fldCharType="end"/>
        </w:r>
      </w:hyperlink>
    </w:p>
    <w:p w14:paraId="25185D92" w14:textId="496277DE" w:rsidR="00FE14C5" w:rsidRDefault="00FE14C5">
      <w:pPr>
        <w:pStyle w:val="TOC3"/>
        <w:tabs>
          <w:tab w:val="right" w:leader="dot" w:pos="9016"/>
        </w:tabs>
        <w:rPr>
          <w:rFonts w:eastAsiaTheme="minorEastAsia"/>
          <w:noProof/>
          <w:sz w:val="24"/>
          <w:szCs w:val="24"/>
          <w:lang w:val="en-US" w:eastAsia="zh-CN"/>
        </w:rPr>
      </w:pPr>
      <w:hyperlink w:anchor="_Toc242371501" w:history="1">
        <w:r w:rsidRPr="005F497E">
          <w:rPr>
            <w:rStyle w:val="Hyperlink"/>
            <w:rFonts w:ascii="Times New Roman" w:hAnsi="Times New Roman" w:cs="Times New Roman"/>
            <w:noProof/>
            <w:lang w:eastAsia="zh-CN"/>
          </w:rPr>
          <w:t>全球报告的宗旨</w:t>
        </w:r>
        <w:r>
          <w:rPr>
            <w:noProof/>
            <w:webHidden/>
          </w:rPr>
          <w:tab/>
        </w:r>
        <w:r>
          <w:rPr>
            <w:noProof/>
            <w:webHidden/>
          </w:rPr>
          <w:fldChar w:fldCharType="begin"/>
        </w:r>
        <w:r>
          <w:rPr>
            <w:noProof/>
            <w:webHidden/>
          </w:rPr>
          <w:instrText xml:space="preserve"> PAGEREF _Toc242371501 \h </w:instrText>
        </w:r>
        <w:r>
          <w:rPr>
            <w:noProof/>
            <w:webHidden/>
          </w:rPr>
        </w:r>
        <w:r>
          <w:rPr>
            <w:noProof/>
            <w:webHidden/>
          </w:rPr>
          <w:fldChar w:fldCharType="separate"/>
        </w:r>
        <w:r w:rsidR="00C618E9">
          <w:rPr>
            <w:noProof/>
            <w:webHidden/>
          </w:rPr>
          <w:t>16</w:t>
        </w:r>
        <w:r>
          <w:rPr>
            <w:noProof/>
            <w:webHidden/>
          </w:rPr>
          <w:fldChar w:fldCharType="end"/>
        </w:r>
      </w:hyperlink>
    </w:p>
    <w:p w14:paraId="32CA6B01" w14:textId="0659B744" w:rsidR="00FE14C5" w:rsidRDefault="00FE14C5">
      <w:pPr>
        <w:pStyle w:val="TOC3"/>
        <w:tabs>
          <w:tab w:val="right" w:leader="dot" w:pos="9016"/>
        </w:tabs>
        <w:rPr>
          <w:rFonts w:eastAsiaTheme="minorEastAsia"/>
          <w:noProof/>
          <w:sz w:val="24"/>
          <w:szCs w:val="24"/>
          <w:lang w:val="en-US" w:eastAsia="zh-CN"/>
        </w:rPr>
      </w:pPr>
      <w:hyperlink w:anchor="_Toc242371502" w:history="1">
        <w:r w:rsidRPr="005F497E">
          <w:rPr>
            <w:rStyle w:val="Hyperlink"/>
            <w:rFonts w:ascii="Times New Roman" w:hAnsi="Times New Roman" w:cs="Times New Roman"/>
            <w:noProof/>
            <w:lang w:eastAsia="zh-CN"/>
          </w:rPr>
          <w:t>全球报告的信息来源和方法</w:t>
        </w:r>
        <w:r>
          <w:rPr>
            <w:noProof/>
            <w:webHidden/>
          </w:rPr>
          <w:tab/>
        </w:r>
        <w:r>
          <w:rPr>
            <w:noProof/>
            <w:webHidden/>
          </w:rPr>
          <w:fldChar w:fldCharType="begin"/>
        </w:r>
        <w:r>
          <w:rPr>
            <w:noProof/>
            <w:webHidden/>
          </w:rPr>
          <w:instrText xml:space="preserve"> PAGEREF _Toc242371502 \h </w:instrText>
        </w:r>
        <w:r>
          <w:rPr>
            <w:noProof/>
            <w:webHidden/>
          </w:rPr>
        </w:r>
        <w:r>
          <w:rPr>
            <w:noProof/>
            <w:webHidden/>
          </w:rPr>
          <w:fldChar w:fldCharType="separate"/>
        </w:r>
        <w:r w:rsidR="00C618E9">
          <w:rPr>
            <w:noProof/>
            <w:webHidden/>
          </w:rPr>
          <w:t>19</w:t>
        </w:r>
        <w:r>
          <w:rPr>
            <w:noProof/>
            <w:webHidden/>
          </w:rPr>
          <w:fldChar w:fldCharType="end"/>
        </w:r>
      </w:hyperlink>
    </w:p>
    <w:p w14:paraId="1A77CB59" w14:textId="02928D33" w:rsidR="00FE14C5" w:rsidRDefault="00FE14C5">
      <w:pPr>
        <w:pStyle w:val="TOC3"/>
        <w:tabs>
          <w:tab w:val="right" w:leader="dot" w:pos="9016"/>
        </w:tabs>
        <w:rPr>
          <w:rFonts w:eastAsiaTheme="minorEastAsia"/>
          <w:noProof/>
          <w:sz w:val="24"/>
          <w:szCs w:val="24"/>
          <w:lang w:val="en-US" w:eastAsia="zh-CN"/>
        </w:rPr>
      </w:pPr>
      <w:hyperlink w:anchor="_Toc242371503" w:history="1">
        <w:r w:rsidRPr="005F497E">
          <w:rPr>
            <w:rStyle w:val="Hyperlink"/>
            <w:rFonts w:ascii="Times New Roman" w:hAnsi="Times New Roman" w:cs="Times New Roman"/>
            <w:noProof/>
            <w:lang w:eastAsia="zh-CN"/>
          </w:rPr>
          <w:t>限制和方法假设</w:t>
        </w:r>
        <w:r>
          <w:rPr>
            <w:noProof/>
            <w:webHidden/>
          </w:rPr>
          <w:tab/>
        </w:r>
        <w:r>
          <w:rPr>
            <w:noProof/>
            <w:webHidden/>
          </w:rPr>
          <w:fldChar w:fldCharType="begin"/>
        </w:r>
        <w:r>
          <w:rPr>
            <w:noProof/>
            <w:webHidden/>
          </w:rPr>
          <w:instrText xml:space="preserve"> PAGEREF _Toc242371503 \h </w:instrText>
        </w:r>
        <w:r>
          <w:rPr>
            <w:noProof/>
            <w:webHidden/>
          </w:rPr>
        </w:r>
        <w:r>
          <w:rPr>
            <w:noProof/>
            <w:webHidden/>
          </w:rPr>
          <w:fldChar w:fldCharType="separate"/>
        </w:r>
        <w:r w:rsidR="00C618E9">
          <w:rPr>
            <w:noProof/>
            <w:webHidden/>
          </w:rPr>
          <w:t>27</w:t>
        </w:r>
        <w:r>
          <w:rPr>
            <w:noProof/>
            <w:webHidden/>
          </w:rPr>
          <w:fldChar w:fldCharType="end"/>
        </w:r>
      </w:hyperlink>
    </w:p>
    <w:p w14:paraId="00C0E1D7" w14:textId="4B0EED3F" w:rsidR="00FE14C5" w:rsidRDefault="00FE14C5">
      <w:pPr>
        <w:pStyle w:val="TOC2"/>
        <w:tabs>
          <w:tab w:val="right" w:leader="dot" w:pos="9016"/>
        </w:tabs>
        <w:rPr>
          <w:rFonts w:eastAsiaTheme="minorEastAsia"/>
          <w:b w:val="0"/>
          <w:bCs w:val="0"/>
          <w:noProof/>
          <w:sz w:val="24"/>
          <w:szCs w:val="24"/>
          <w:lang w:val="en-US" w:eastAsia="zh-CN"/>
        </w:rPr>
      </w:pPr>
      <w:hyperlink w:anchor="_Toc242371504" w:history="1">
        <w:r w:rsidRPr="005F497E">
          <w:rPr>
            <w:rStyle w:val="Hyperlink"/>
            <w:rFonts w:ascii="Times New Roman" w:hAnsi="Times New Roman" w:cs="Times New Roman"/>
            <w:noProof/>
            <w:lang w:eastAsia="zh-CN"/>
          </w:rPr>
          <w:t>一</w:t>
        </w:r>
        <w:r w:rsidRPr="005F497E">
          <w:rPr>
            <w:rStyle w:val="Hyperlink"/>
            <w:rFonts w:ascii="Times New Roman" w:hAnsi="Times New Roman" w:cs="Times New Roman"/>
            <w:noProof/>
            <w:lang w:eastAsia="zh-CN"/>
          </w:rPr>
          <w:t xml:space="preserve">.B </w:t>
        </w:r>
        <w:r w:rsidRPr="005F497E">
          <w:rPr>
            <w:rStyle w:val="Hyperlink"/>
            <w:rFonts w:ascii="Times New Roman" w:hAnsi="Times New Roman" w:cs="Times New Roman"/>
            <w:noProof/>
            <w:lang w:eastAsia="zh-CN"/>
          </w:rPr>
          <w:t>全球状况和趋势</w:t>
        </w:r>
        <w:r>
          <w:rPr>
            <w:noProof/>
            <w:webHidden/>
          </w:rPr>
          <w:tab/>
        </w:r>
        <w:r>
          <w:rPr>
            <w:noProof/>
            <w:webHidden/>
          </w:rPr>
          <w:fldChar w:fldCharType="begin"/>
        </w:r>
        <w:r>
          <w:rPr>
            <w:noProof/>
            <w:webHidden/>
          </w:rPr>
          <w:instrText xml:space="preserve"> PAGEREF _Toc242371504 \h </w:instrText>
        </w:r>
        <w:r>
          <w:rPr>
            <w:noProof/>
            <w:webHidden/>
          </w:rPr>
        </w:r>
        <w:r>
          <w:rPr>
            <w:noProof/>
            <w:webHidden/>
          </w:rPr>
          <w:fldChar w:fldCharType="separate"/>
        </w:r>
        <w:r w:rsidR="00C618E9">
          <w:rPr>
            <w:noProof/>
            <w:webHidden/>
          </w:rPr>
          <w:t>31</w:t>
        </w:r>
        <w:r>
          <w:rPr>
            <w:noProof/>
            <w:webHidden/>
          </w:rPr>
          <w:fldChar w:fldCharType="end"/>
        </w:r>
      </w:hyperlink>
    </w:p>
    <w:p w14:paraId="02A493AE" w14:textId="2F18183A" w:rsidR="00FE14C5" w:rsidRPr="004B0C6E" w:rsidRDefault="00FE14C5" w:rsidP="004B0C6E">
      <w:pPr>
        <w:pStyle w:val="TOC1"/>
        <w:rPr>
          <w:lang w:val="en-US"/>
        </w:rPr>
      </w:pPr>
      <w:hyperlink w:anchor="_Toc242371505" w:history="1">
        <w:r w:rsidRPr="004B0C6E">
          <w:rPr>
            <w:rStyle w:val="Hyperlink"/>
            <w:i w:val="0"/>
            <w:iCs w:val="0"/>
          </w:rPr>
          <w:t>第二部分：《昆明-蒙特利尔全球生物多样性框架》集体执行进度</w:t>
        </w:r>
        <w:r w:rsidRPr="004B0C6E">
          <w:rPr>
            <w:webHidden/>
          </w:rPr>
          <w:tab/>
        </w:r>
        <w:r w:rsidRPr="004B0C6E">
          <w:rPr>
            <w:webHidden/>
          </w:rPr>
          <w:fldChar w:fldCharType="begin"/>
        </w:r>
        <w:r w:rsidRPr="004B0C6E">
          <w:rPr>
            <w:webHidden/>
          </w:rPr>
          <w:instrText xml:space="preserve"> PAGEREF _Toc242371505 \h </w:instrText>
        </w:r>
        <w:r w:rsidRPr="004B0C6E">
          <w:rPr>
            <w:webHidden/>
          </w:rPr>
        </w:r>
        <w:r w:rsidRPr="004B0C6E">
          <w:rPr>
            <w:webHidden/>
          </w:rPr>
          <w:fldChar w:fldCharType="separate"/>
        </w:r>
        <w:r w:rsidR="00C618E9">
          <w:rPr>
            <w:webHidden/>
          </w:rPr>
          <w:t>35</w:t>
        </w:r>
        <w:r w:rsidRPr="004B0C6E">
          <w:rPr>
            <w:webHidden/>
          </w:rPr>
          <w:fldChar w:fldCharType="end"/>
        </w:r>
      </w:hyperlink>
    </w:p>
    <w:p w14:paraId="7EC231E1" w14:textId="27B1F1AC" w:rsidR="00FE14C5" w:rsidRDefault="00FE14C5">
      <w:pPr>
        <w:pStyle w:val="TOC2"/>
        <w:tabs>
          <w:tab w:val="right" w:leader="dot" w:pos="9016"/>
        </w:tabs>
        <w:rPr>
          <w:rFonts w:eastAsiaTheme="minorEastAsia"/>
          <w:b w:val="0"/>
          <w:bCs w:val="0"/>
          <w:noProof/>
          <w:sz w:val="24"/>
          <w:szCs w:val="24"/>
          <w:lang w:val="en-US" w:eastAsia="zh-CN"/>
        </w:rPr>
      </w:pPr>
      <w:hyperlink w:anchor="_Toc242371506" w:history="1">
        <w:r w:rsidRPr="005F497E">
          <w:rPr>
            <w:rStyle w:val="Hyperlink"/>
            <w:rFonts w:ascii="Times New Roman" w:hAnsi="Times New Roman" w:cs="Times New Roman"/>
            <w:noProof/>
            <w:lang w:eastAsia="zh-CN"/>
          </w:rPr>
          <w:t>二</w:t>
        </w:r>
        <w:r w:rsidRPr="005F497E">
          <w:rPr>
            <w:rStyle w:val="Hyperlink"/>
            <w:rFonts w:ascii="Times New Roman" w:hAnsi="Times New Roman" w:cs="Times New Roman"/>
            <w:noProof/>
            <w:lang w:eastAsia="zh-CN"/>
          </w:rPr>
          <w:t xml:space="preserve">.A </w:t>
        </w:r>
        <w:r w:rsidRPr="005F497E">
          <w:rPr>
            <w:rStyle w:val="Hyperlink"/>
            <w:rFonts w:ascii="Times New Roman" w:hAnsi="Times New Roman" w:cs="Times New Roman"/>
            <w:noProof/>
            <w:lang w:eastAsia="zh-CN"/>
          </w:rPr>
          <w:t>国家生物多样性战略和行动计划、国家目标、国家报告</w:t>
        </w:r>
        <w:r w:rsidRPr="005F497E">
          <w:rPr>
            <w:rStyle w:val="Hyperlink"/>
            <w:rFonts w:ascii="Times New Roman" w:hAnsi="Times New Roman" w:cs="Times New Roman"/>
            <w:noProof/>
            <w:lang w:val="en-US" w:eastAsia="zh-CN"/>
          </w:rPr>
          <w:t>呈件</w:t>
        </w:r>
        <w:r w:rsidRPr="005F497E">
          <w:rPr>
            <w:rStyle w:val="Hyperlink"/>
            <w:rFonts w:ascii="Times New Roman" w:hAnsi="Times New Roman" w:cs="Times New Roman"/>
            <w:noProof/>
            <w:lang w:eastAsia="zh-CN"/>
          </w:rPr>
          <w:t>及</w:t>
        </w:r>
        <w:r w:rsidRPr="005F497E">
          <w:rPr>
            <w:rStyle w:val="Hyperlink"/>
            <w:rFonts w:ascii="Times New Roman" w:hAnsi="Times New Roman" w:cs="Times New Roman"/>
            <w:noProof/>
            <w:lang w:val="en-US" w:eastAsia="zh-CN"/>
          </w:rPr>
          <w:t>非国</w:t>
        </w:r>
        <w:r w:rsidRPr="005F497E">
          <w:rPr>
            <w:rStyle w:val="Hyperlink"/>
            <w:rFonts w:ascii="Times New Roman" w:hAnsi="Times New Roman" w:cs="Times New Roman"/>
            <w:noProof/>
            <w:lang w:eastAsia="zh-CN"/>
          </w:rPr>
          <w:t>家政府行为体提交材料的情况摘要。</w:t>
        </w:r>
        <w:r>
          <w:rPr>
            <w:noProof/>
            <w:webHidden/>
          </w:rPr>
          <w:tab/>
        </w:r>
        <w:r>
          <w:rPr>
            <w:noProof/>
            <w:webHidden/>
          </w:rPr>
          <w:fldChar w:fldCharType="begin"/>
        </w:r>
        <w:r>
          <w:rPr>
            <w:noProof/>
            <w:webHidden/>
          </w:rPr>
          <w:instrText xml:space="preserve"> PAGEREF _Toc242371506 \h </w:instrText>
        </w:r>
        <w:r>
          <w:rPr>
            <w:noProof/>
            <w:webHidden/>
          </w:rPr>
        </w:r>
        <w:r>
          <w:rPr>
            <w:noProof/>
            <w:webHidden/>
          </w:rPr>
          <w:fldChar w:fldCharType="separate"/>
        </w:r>
        <w:r w:rsidR="00C618E9">
          <w:rPr>
            <w:noProof/>
            <w:webHidden/>
          </w:rPr>
          <w:t>35</w:t>
        </w:r>
        <w:r>
          <w:rPr>
            <w:noProof/>
            <w:webHidden/>
          </w:rPr>
          <w:fldChar w:fldCharType="end"/>
        </w:r>
      </w:hyperlink>
    </w:p>
    <w:p w14:paraId="7B008EDD" w14:textId="0B00C3FA" w:rsidR="00FE14C5" w:rsidRDefault="00FE14C5">
      <w:pPr>
        <w:pStyle w:val="TOC3"/>
        <w:tabs>
          <w:tab w:val="right" w:leader="dot" w:pos="9016"/>
        </w:tabs>
        <w:rPr>
          <w:rFonts w:eastAsiaTheme="minorEastAsia"/>
          <w:noProof/>
          <w:sz w:val="24"/>
          <w:szCs w:val="24"/>
          <w:lang w:val="en-US" w:eastAsia="zh-CN"/>
        </w:rPr>
      </w:pPr>
      <w:hyperlink w:anchor="_Toc242371507" w:history="1">
        <w:r w:rsidRPr="005F497E">
          <w:rPr>
            <w:rStyle w:val="Hyperlink"/>
            <w:rFonts w:ascii="Times New Roman" w:hAnsi="Times New Roman" w:cs="Times New Roman"/>
            <w:noProof/>
            <w:lang w:eastAsia="zh-CN"/>
          </w:rPr>
          <w:t>提交国家生物多样性战略和行动计划、国家目标和国家报告情况概览</w:t>
        </w:r>
        <w:r>
          <w:rPr>
            <w:noProof/>
            <w:webHidden/>
          </w:rPr>
          <w:tab/>
        </w:r>
        <w:r>
          <w:rPr>
            <w:noProof/>
            <w:webHidden/>
          </w:rPr>
          <w:fldChar w:fldCharType="begin"/>
        </w:r>
        <w:r>
          <w:rPr>
            <w:noProof/>
            <w:webHidden/>
          </w:rPr>
          <w:instrText xml:space="preserve"> PAGEREF _Toc242371507 \h </w:instrText>
        </w:r>
        <w:r>
          <w:rPr>
            <w:noProof/>
            <w:webHidden/>
          </w:rPr>
        </w:r>
        <w:r>
          <w:rPr>
            <w:noProof/>
            <w:webHidden/>
          </w:rPr>
          <w:fldChar w:fldCharType="separate"/>
        </w:r>
        <w:r w:rsidR="00C618E9">
          <w:rPr>
            <w:noProof/>
            <w:webHidden/>
          </w:rPr>
          <w:t>35</w:t>
        </w:r>
        <w:r>
          <w:rPr>
            <w:noProof/>
            <w:webHidden/>
          </w:rPr>
          <w:fldChar w:fldCharType="end"/>
        </w:r>
      </w:hyperlink>
    </w:p>
    <w:p w14:paraId="5F75AB32" w14:textId="73D2B722" w:rsidR="00FE14C5" w:rsidRDefault="00FE14C5">
      <w:pPr>
        <w:pStyle w:val="TOC3"/>
        <w:tabs>
          <w:tab w:val="right" w:leader="dot" w:pos="9016"/>
        </w:tabs>
        <w:rPr>
          <w:rFonts w:eastAsiaTheme="minorEastAsia"/>
          <w:noProof/>
          <w:sz w:val="24"/>
          <w:szCs w:val="24"/>
          <w:lang w:val="en-US" w:eastAsia="zh-CN"/>
        </w:rPr>
      </w:pPr>
      <w:hyperlink w:anchor="_Toc242371508" w:history="1">
        <w:r w:rsidRPr="005F497E">
          <w:rPr>
            <w:rStyle w:val="Hyperlink"/>
            <w:rFonts w:ascii="Times New Roman" w:hAnsi="Times New Roman" w:cs="Times New Roman"/>
            <w:noProof/>
            <w:lang w:eastAsia="zh-CN"/>
          </w:rPr>
          <w:t>向缔约方提供国家生物多样性战略和行动计划、国家目标制定和国家报告方面的支持</w:t>
        </w:r>
        <w:r>
          <w:rPr>
            <w:noProof/>
            <w:webHidden/>
          </w:rPr>
          <w:tab/>
        </w:r>
        <w:r>
          <w:rPr>
            <w:noProof/>
            <w:webHidden/>
          </w:rPr>
          <w:fldChar w:fldCharType="begin"/>
        </w:r>
        <w:r>
          <w:rPr>
            <w:noProof/>
            <w:webHidden/>
          </w:rPr>
          <w:instrText xml:space="preserve"> PAGEREF _Toc242371508 \h </w:instrText>
        </w:r>
        <w:r>
          <w:rPr>
            <w:noProof/>
            <w:webHidden/>
          </w:rPr>
        </w:r>
        <w:r>
          <w:rPr>
            <w:noProof/>
            <w:webHidden/>
          </w:rPr>
          <w:fldChar w:fldCharType="separate"/>
        </w:r>
        <w:r w:rsidR="00C618E9">
          <w:rPr>
            <w:noProof/>
            <w:webHidden/>
          </w:rPr>
          <w:t>37</w:t>
        </w:r>
        <w:r>
          <w:rPr>
            <w:noProof/>
            <w:webHidden/>
          </w:rPr>
          <w:fldChar w:fldCharType="end"/>
        </w:r>
      </w:hyperlink>
    </w:p>
    <w:p w14:paraId="40358132" w14:textId="56188C8E" w:rsidR="00FE14C5" w:rsidRDefault="00FE14C5">
      <w:pPr>
        <w:pStyle w:val="TOC3"/>
        <w:tabs>
          <w:tab w:val="right" w:leader="dot" w:pos="9016"/>
        </w:tabs>
        <w:rPr>
          <w:rFonts w:eastAsiaTheme="minorEastAsia"/>
          <w:noProof/>
          <w:sz w:val="24"/>
          <w:szCs w:val="24"/>
          <w:lang w:val="en-US" w:eastAsia="zh-CN"/>
        </w:rPr>
      </w:pPr>
      <w:hyperlink w:anchor="_Toc242371509" w:history="1">
        <w:r w:rsidRPr="005F497E">
          <w:rPr>
            <w:rStyle w:val="Hyperlink"/>
            <w:rFonts w:ascii="Times New Roman" w:hAnsi="Times New Roman" w:cs="Times New Roman"/>
            <w:noProof/>
            <w:lang w:eastAsia="zh-CN"/>
          </w:rPr>
          <w:t>国家生物多样性战略和行动计划、国家目标和国家报告之间的关系</w:t>
        </w:r>
        <w:r>
          <w:rPr>
            <w:noProof/>
            <w:webHidden/>
          </w:rPr>
          <w:tab/>
        </w:r>
        <w:r>
          <w:rPr>
            <w:noProof/>
            <w:webHidden/>
          </w:rPr>
          <w:fldChar w:fldCharType="begin"/>
        </w:r>
        <w:r>
          <w:rPr>
            <w:noProof/>
            <w:webHidden/>
          </w:rPr>
          <w:instrText xml:space="preserve"> PAGEREF _Toc242371509 \h </w:instrText>
        </w:r>
        <w:r>
          <w:rPr>
            <w:noProof/>
            <w:webHidden/>
          </w:rPr>
        </w:r>
        <w:r>
          <w:rPr>
            <w:noProof/>
            <w:webHidden/>
          </w:rPr>
          <w:fldChar w:fldCharType="separate"/>
        </w:r>
        <w:r w:rsidR="00C618E9">
          <w:rPr>
            <w:noProof/>
            <w:webHidden/>
          </w:rPr>
          <w:t>38</w:t>
        </w:r>
        <w:r>
          <w:rPr>
            <w:noProof/>
            <w:webHidden/>
          </w:rPr>
          <w:fldChar w:fldCharType="end"/>
        </w:r>
      </w:hyperlink>
    </w:p>
    <w:p w14:paraId="5FAA2172" w14:textId="1E8C4344" w:rsidR="00FE14C5" w:rsidRDefault="00FE14C5">
      <w:pPr>
        <w:pStyle w:val="TOC3"/>
        <w:tabs>
          <w:tab w:val="right" w:leader="dot" w:pos="9016"/>
        </w:tabs>
        <w:rPr>
          <w:rFonts w:eastAsiaTheme="minorEastAsia"/>
          <w:noProof/>
          <w:sz w:val="24"/>
          <w:szCs w:val="24"/>
          <w:lang w:val="en-US" w:eastAsia="zh-CN"/>
        </w:rPr>
      </w:pPr>
      <w:hyperlink w:anchor="_Toc242371510" w:history="1">
        <w:r w:rsidRPr="005F497E">
          <w:rPr>
            <w:rStyle w:val="Hyperlink"/>
            <w:rFonts w:ascii="Times New Roman" w:hAnsi="Times New Roman" w:cs="Times New Roman"/>
            <w:noProof/>
            <w:lang w:eastAsia="zh-CN"/>
          </w:rPr>
          <w:t>国家生物多样性战略和行动计划概述</w:t>
        </w:r>
        <w:r>
          <w:rPr>
            <w:noProof/>
            <w:webHidden/>
          </w:rPr>
          <w:tab/>
        </w:r>
        <w:r>
          <w:rPr>
            <w:noProof/>
            <w:webHidden/>
          </w:rPr>
          <w:fldChar w:fldCharType="begin"/>
        </w:r>
        <w:r>
          <w:rPr>
            <w:noProof/>
            <w:webHidden/>
          </w:rPr>
          <w:instrText xml:space="preserve"> PAGEREF _Toc242371510 \h </w:instrText>
        </w:r>
        <w:r>
          <w:rPr>
            <w:noProof/>
            <w:webHidden/>
          </w:rPr>
        </w:r>
        <w:r>
          <w:rPr>
            <w:noProof/>
            <w:webHidden/>
          </w:rPr>
          <w:fldChar w:fldCharType="separate"/>
        </w:r>
        <w:r w:rsidR="00C618E9">
          <w:rPr>
            <w:noProof/>
            <w:webHidden/>
          </w:rPr>
          <w:t>38</w:t>
        </w:r>
        <w:r>
          <w:rPr>
            <w:noProof/>
            <w:webHidden/>
          </w:rPr>
          <w:fldChar w:fldCharType="end"/>
        </w:r>
      </w:hyperlink>
    </w:p>
    <w:p w14:paraId="1CD1FACB" w14:textId="293CC1BB" w:rsidR="00FE14C5" w:rsidRDefault="00FE14C5">
      <w:pPr>
        <w:pStyle w:val="TOC3"/>
        <w:tabs>
          <w:tab w:val="right" w:leader="dot" w:pos="9016"/>
        </w:tabs>
        <w:rPr>
          <w:rFonts w:eastAsiaTheme="minorEastAsia"/>
          <w:noProof/>
          <w:sz w:val="24"/>
          <w:szCs w:val="24"/>
          <w:lang w:val="en-US" w:eastAsia="zh-CN"/>
        </w:rPr>
      </w:pPr>
      <w:hyperlink w:anchor="_Toc242371511" w:history="1">
        <w:r w:rsidRPr="005F497E">
          <w:rPr>
            <w:rStyle w:val="Hyperlink"/>
            <w:rFonts w:ascii="Times New Roman" w:hAnsi="Times New Roman" w:cs="Times New Roman"/>
            <w:noProof/>
            <w:lang w:eastAsia="zh-CN"/>
          </w:rPr>
          <w:t>非国家政府行为体的承诺</w:t>
        </w:r>
        <w:r>
          <w:rPr>
            <w:noProof/>
            <w:webHidden/>
          </w:rPr>
          <w:tab/>
        </w:r>
        <w:r>
          <w:rPr>
            <w:noProof/>
            <w:webHidden/>
          </w:rPr>
          <w:fldChar w:fldCharType="begin"/>
        </w:r>
        <w:r>
          <w:rPr>
            <w:noProof/>
            <w:webHidden/>
          </w:rPr>
          <w:instrText xml:space="preserve"> PAGEREF _Toc242371511 \h </w:instrText>
        </w:r>
        <w:r>
          <w:rPr>
            <w:noProof/>
            <w:webHidden/>
          </w:rPr>
        </w:r>
        <w:r>
          <w:rPr>
            <w:noProof/>
            <w:webHidden/>
          </w:rPr>
          <w:fldChar w:fldCharType="separate"/>
        </w:r>
        <w:r w:rsidR="00C618E9">
          <w:rPr>
            <w:noProof/>
            <w:webHidden/>
          </w:rPr>
          <w:t>41</w:t>
        </w:r>
        <w:r>
          <w:rPr>
            <w:noProof/>
            <w:webHidden/>
          </w:rPr>
          <w:fldChar w:fldCharType="end"/>
        </w:r>
      </w:hyperlink>
    </w:p>
    <w:p w14:paraId="3E8EF232" w14:textId="4BEF3CA5" w:rsidR="00FE14C5" w:rsidRDefault="00FE14C5">
      <w:pPr>
        <w:pStyle w:val="TOC2"/>
        <w:tabs>
          <w:tab w:val="right" w:leader="dot" w:pos="9016"/>
        </w:tabs>
        <w:rPr>
          <w:rFonts w:eastAsiaTheme="minorEastAsia"/>
          <w:b w:val="0"/>
          <w:bCs w:val="0"/>
          <w:noProof/>
          <w:sz w:val="24"/>
          <w:szCs w:val="24"/>
          <w:lang w:val="en-US" w:eastAsia="zh-CN"/>
        </w:rPr>
      </w:pPr>
      <w:hyperlink w:anchor="_Toc242371512" w:history="1">
        <w:r w:rsidRPr="005F497E">
          <w:rPr>
            <w:rStyle w:val="Hyperlink"/>
            <w:rFonts w:ascii="Times New Roman" w:hAnsi="Times New Roman" w:cs="Times New Roman"/>
            <w:noProof/>
            <w:lang w:eastAsia="zh-CN"/>
          </w:rPr>
          <w:t>二</w:t>
        </w:r>
        <w:r w:rsidRPr="005F497E">
          <w:rPr>
            <w:rStyle w:val="Hyperlink"/>
            <w:rFonts w:ascii="Times New Roman" w:hAnsi="Times New Roman" w:cs="Times New Roman"/>
            <w:noProof/>
            <w:lang w:eastAsia="zh-CN"/>
          </w:rPr>
          <w:t xml:space="preserve">.B </w:t>
        </w:r>
        <w:r w:rsidRPr="005F497E">
          <w:rPr>
            <w:rStyle w:val="Hyperlink"/>
            <w:rFonts w:ascii="Times New Roman" w:hAnsi="Times New Roman" w:cs="Times New Roman"/>
            <w:noProof/>
            <w:lang w:eastAsia="zh-CN"/>
          </w:rPr>
          <w:t>实现行动目标的集体执行进度</w:t>
        </w:r>
        <w:r>
          <w:rPr>
            <w:noProof/>
            <w:webHidden/>
          </w:rPr>
          <w:tab/>
        </w:r>
        <w:r>
          <w:rPr>
            <w:noProof/>
            <w:webHidden/>
          </w:rPr>
          <w:fldChar w:fldCharType="begin"/>
        </w:r>
        <w:r>
          <w:rPr>
            <w:noProof/>
            <w:webHidden/>
          </w:rPr>
          <w:instrText xml:space="preserve"> PAGEREF _Toc242371512 \h </w:instrText>
        </w:r>
        <w:r>
          <w:rPr>
            <w:noProof/>
            <w:webHidden/>
          </w:rPr>
        </w:r>
        <w:r>
          <w:rPr>
            <w:noProof/>
            <w:webHidden/>
          </w:rPr>
          <w:fldChar w:fldCharType="separate"/>
        </w:r>
        <w:r w:rsidR="00C618E9">
          <w:rPr>
            <w:noProof/>
            <w:webHidden/>
          </w:rPr>
          <w:t>42</w:t>
        </w:r>
        <w:r>
          <w:rPr>
            <w:noProof/>
            <w:webHidden/>
          </w:rPr>
          <w:fldChar w:fldCharType="end"/>
        </w:r>
      </w:hyperlink>
    </w:p>
    <w:p w14:paraId="0CEE47B3" w14:textId="04175757" w:rsidR="00FE14C5" w:rsidRDefault="00FE14C5">
      <w:pPr>
        <w:pStyle w:val="TOC3"/>
        <w:tabs>
          <w:tab w:val="right" w:leader="dot" w:pos="9016"/>
        </w:tabs>
        <w:rPr>
          <w:rFonts w:eastAsiaTheme="minorEastAsia"/>
          <w:noProof/>
          <w:sz w:val="24"/>
          <w:szCs w:val="24"/>
          <w:lang w:val="en-US" w:eastAsia="zh-CN"/>
        </w:rPr>
      </w:pPr>
      <w:hyperlink w:anchor="_Toc242371513" w:history="1">
        <w:r w:rsidRPr="005F497E">
          <w:rPr>
            <w:rStyle w:val="Hyperlink"/>
            <w:rFonts w:ascii="Times New Roman" w:hAnsi="Times New Roman" w:cs="Times New Roman"/>
            <w:noProof/>
            <w:lang w:eastAsia="zh-CN"/>
          </w:rPr>
          <w:t>介绍行动目标进展摘要</w:t>
        </w:r>
        <w:r>
          <w:rPr>
            <w:noProof/>
            <w:webHidden/>
          </w:rPr>
          <w:tab/>
        </w:r>
        <w:r>
          <w:rPr>
            <w:noProof/>
            <w:webHidden/>
          </w:rPr>
          <w:fldChar w:fldCharType="begin"/>
        </w:r>
        <w:r>
          <w:rPr>
            <w:noProof/>
            <w:webHidden/>
          </w:rPr>
          <w:instrText xml:space="preserve"> PAGEREF _Toc242371513 \h </w:instrText>
        </w:r>
        <w:r>
          <w:rPr>
            <w:noProof/>
            <w:webHidden/>
          </w:rPr>
        </w:r>
        <w:r>
          <w:rPr>
            <w:noProof/>
            <w:webHidden/>
          </w:rPr>
          <w:fldChar w:fldCharType="separate"/>
        </w:r>
        <w:r w:rsidR="00C618E9">
          <w:rPr>
            <w:noProof/>
            <w:webHidden/>
          </w:rPr>
          <w:t>42</w:t>
        </w:r>
        <w:r>
          <w:rPr>
            <w:noProof/>
            <w:webHidden/>
          </w:rPr>
          <w:fldChar w:fldCharType="end"/>
        </w:r>
      </w:hyperlink>
    </w:p>
    <w:p w14:paraId="2C416835" w14:textId="071365BF" w:rsidR="00FE14C5" w:rsidRDefault="00FE14C5">
      <w:pPr>
        <w:pStyle w:val="TOC3"/>
        <w:tabs>
          <w:tab w:val="right" w:leader="dot" w:pos="9016"/>
        </w:tabs>
        <w:rPr>
          <w:rFonts w:eastAsiaTheme="minorEastAsia"/>
          <w:noProof/>
          <w:sz w:val="24"/>
          <w:szCs w:val="24"/>
          <w:lang w:val="en-US" w:eastAsia="zh-CN"/>
        </w:rPr>
      </w:pPr>
      <w:hyperlink w:anchor="_Toc242371514" w:history="1">
        <w:r w:rsidRPr="005F497E">
          <w:rPr>
            <w:rStyle w:val="Hyperlink"/>
            <w:rFonts w:ascii="Times New Roman" w:hAnsi="Times New Roman" w:cs="Times New Roman"/>
            <w:noProof/>
            <w:lang w:eastAsia="zh-CN"/>
          </w:rPr>
          <w:t>减少对生物多样性的威胁</w:t>
        </w:r>
        <w:r>
          <w:rPr>
            <w:noProof/>
            <w:webHidden/>
          </w:rPr>
          <w:tab/>
        </w:r>
        <w:r>
          <w:rPr>
            <w:noProof/>
            <w:webHidden/>
          </w:rPr>
          <w:fldChar w:fldCharType="begin"/>
        </w:r>
        <w:r>
          <w:rPr>
            <w:noProof/>
            <w:webHidden/>
          </w:rPr>
          <w:instrText xml:space="preserve"> PAGEREF _Toc242371514 \h </w:instrText>
        </w:r>
        <w:r>
          <w:rPr>
            <w:noProof/>
            <w:webHidden/>
          </w:rPr>
        </w:r>
        <w:r>
          <w:rPr>
            <w:noProof/>
            <w:webHidden/>
          </w:rPr>
          <w:fldChar w:fldCharType="separate"/>
        </w:r>
        <w:r w:rsidR="00C618E9">
          <w:rPr>
            <w:noProof/>
            <w:webHidden/>
          </w:rPr>
          <w:t>45</w:t>
        </w:r>
        <w:r>
          <w:rPr>
            <w:noProof/>
            <w:webHidden/>
          </w:rPr>
          <w:fldChar w:fldCharType="end"/>
        </w:r>
      </w:hyperlink>
    </w:p>
    <w:p w14:paraId="64478C59" w14:textId="01EC4E71" w:rsidR="00FE14C5" w:rsidRDefault="00FE14C5">
      <w:pPr>
        <w:pStyle w:val="TOC4"/>
        <w:tabs>
          <w:tab w:val="right" w:leader="dot" w:pos="9016"/>
        </w:tabs>
        <w:rPr>
          <w:rFonts w:eastAsiaTheme="minorEastAsia"/>
          <w:noProof/>
          <w:sz w:val="24"/>
          <w:szCs w:val="24"/>
          <w:lang w:val="en-US" w:eastAsia="zh-CN"/>
        </w:rPr>
      </w:pPr>
      <w:hyperlink w:anchor="_Toc242371515" w:history="1">
        <w:r w:rsidRPr="005F497E">
          <w:rPr>
            <w:rStyle w:val="Hyperlink"/>
            <w:rFonts w:ascii="Times New Roman" w:hAnsi="Times New Roman" w:cs="Times New Roman"/>
            <w:b/>
            <w:bCs/>
            <w:noProof/>
            <w:lang w:eastAsia="zh-CN"/>
          </w:rPr>
          <w:t>行动目标</w:t>
        </w:r>
        <w:r w:rsidRPr="005F497E">
          <w:rPr>
            <w:rStyle w:val="Hyperlink"/>
            <w:rFonts w:ascii="Times New Roman" w:hAnsi="Times New Roman" w:cs="Times New Roman"/>
            <w:b/>
            <w:bCs/>
            <w:noProof/>
            <w:lang w:eastAsia="zh-CN"/>
          </w:rPr>
          <w:t>1.</w:t>
        </w:r>
        <w:r w:rsidRPr="005F497E">
          <w:rPr>
            <w:rStyle w:val="Hyperlink"/>
            <w:rFonts w:ascii="Times New Roman" w:hAnsi="Times New Roman" w:cs="Times New Roman"/>
            <w:noProof/>
            <w:lang w:eastAsia="zh-CN"/>
          </w:rPr>
          <w:t>规划和管理所有区域以减少生物多样性的丧失</w:t>
        </w:r>
        <w:r>
          <w:rPr>
            <w:noProof/>
            <w:webHidden/>
          </w:rPr>
          <w:tab/>
        </w:r>
        <w:r>
          <w:rPr>
            <w:noProof/>
            <w:webHidden/>
          </w:rPr>
          <w:fldChar w:fldCharType="begin"/>
        </w:r>
        <w:r>
          <w:rPr>
            <w:noProof/>
            <w:webHidden/>
          </w:rPr>
          <w:instrText xml:space="preserve"> PAGEREF _Toc242371515 \h </w:instrText>
        </w:r>
        <w:r>
          <w:rPr>
            <w:noProof/>
            <w:webHidden/>
          </w:rPr>
        </w:r>
        <w:r>
          <w:rPr>
            <w:noProof/>
            <w:webHidden/>
          </w:rPr>
          <w:fldChar w:fldCharType="separate"/>
        </w:r>
        <w:r w:rsidR="00C618E9">
          <w:rPr>
            <w:noProof/>
            <w:webHidden/>
          </w:rPr>
          <w:t>45</w:t>
        </w:r>
        <w:r>
          <w:rPr>
            <w:noProof/>
            <w:webHidden/>
          </w:rPr>
          <w:fldChar w:fldCharType="end"/>
        </w:r>
      </w:hyperlink>
    </w:p>
    <w:p w14:paraId="27E01D08" w14:textId="1C5D84EA" w:rsidR="00FE14C5" w:rsidRDefault="00FE14C5">
      <w:pPr>
        <w:pStyle w:val="TOC4"/>
        <w:tabs>
          <w:tab w:val="right" w:leader="dot" w:pos="9016"/>
        </w:tabs>
        <w:rPr>
          <w:rFonts w:eastAsiaTheme="minorEastAsia"/>
          <w:noProof/>
          <w:sz w:val="24"/>
          <w:szCs w:val="24"/>
          <w:lang w:val="en-US" w:eastAsia="zh-CN"/>
        </w:rPr>
      </w:pPr>
      <w:hyperlink w:anchor="_Toc242371516" w:history="1">
        <w:r w:rsidRPr="005F497E">
          <w:rPr>
            <w:rStyle w:val="Hyperlink"/>
            <w:rFonts w:ascii="Times New Roman" w:hAnsi="Times New Roman" w:cs="Times New Roman"/>
            <w:b/>
            <w:bCs/>
            <w:noProof/>
            <w:lang w:eastAsia="zh-CN"/>
          </w:rPr>
          <w:t>行动目标</w:t>
        </w:r>
        <w:r w:rsidRPr="005F497E">
          <w:rPr>
            <w:rStyle w:val="Hyperlink"/>
            <w:rFonts w:ascii="Times New Roman" w:hAnsi="Times New Roman" w:cs="Times New Roman"/>
            <w:b/>
            <w:bCs/>
            <w:noProof/>
            <w:lang w:eastAsia="zh-CN"/>
          </w:rPr>
          <w:t>2</w:t>
        </w:r>
        <w:r w:rsidRPr="005F497E">
          <w:rPr>
            <w:rStyle w:val="Hyperlink"/>
            <w:rFonts w:ascii="Times New Roman" w:hAnsi="Times New Roman" w:cs="Times New Roman"/>
            <w:noProof/>
            <w:lang w:eastAsia="zh-CN"/>
          </w:rPr>
          <w:t xml:space="preserve">. </w:t>
        </w:r>
        <w:r w:rsidRPr="005F497E">
          <w:rPr>
            <w:rStyle w:val="Hyperlink"/>
            <w:rFonts w:ascii="SimSun" w:hAnsi="SimSun" w:cs="Times New Roman"/>
            <w:noProof/>
            <w:lang w:eastAsia="zh-CN"/>
          </w:rPr>
          <w:t>恢复30%的所有退化生态系统</w:t>
        </w:r>
        <w:r>
          <w:rPr>
            <w:noProof/>
            <w:webHidden/>
          </w:rPr>
          <w:tab/>
        </w:r>
        <w:r>
          <w:rPr>
            <w:noProof/>
            <w:webHidden/>
          </w:rPr>
          <w:fldChar w:fldCharType="begin"/>
        </w:r>
        <w:r>
          <w:rPr>
            <w:noProof/>
            <w:webHidden/>
          </w:rPr>
          <w:instrText xml:space="preserve"> PAGEREF _Toc242371516 \h </w:instrText>
        </w:r>
        <w:r>
          <w:rPr>
            <w:noProof/>
            <w:webHidden/>
          </w:rPr>
        </w:r>
        <w:r>
          <w:rPr>
            <w:noProof/>
            <w:webHidden/>
          </w:rPr>
          <w:fldChar w:fldCharType="separate"/>
        </w:r>
        <w:r w:rsidR="00C618E9">
          <w:rPr>
            <w:noProof/>
            <w:webHidden/>
          </w:rPr>
          <w:t>54</w:t>
        </w:r>
        <w:r>
          <w:rPr>
            <w:noProof/>
            <w:webHidden/>
          </w:rPr>
          <w:fldChar w:fldCharType="end"/>
        </w:r>
      </w:hyperlink>
    </w:p>
    <w:p w14:paraId="5BC6888E" w14:textId="4A980E5F" w:rsidR="00FE14C5" w:rsidRDefault="00FE14C5">
      <w:pPr>
        <w:pStyle w:val="TOC4"/>
        <w:tabs>
          <w:tab w:val="right" w:leader="dot" w:pos="9016"/>
        </w:tabs>
        <w:rPr>
          <w:rFonts w:eastAsiaTheme="minorEastAsia"/>
          <w:noProof/>
          <w:sz w:val="24"/>
          <w:szCs w:val="24"/>
          <w:lang w:val="en-US" w:eastAsia="zh-CN"/>
        </w:rPr>
      </w:pPr>
      <w:hyperlink w:anchor="_Toc242371517" w:history="1">
        <w:r w:rsidRPr="005F497E">
          <w:rPr>
            <w:rStyle w:val="Hyperlink"/>
            <w:rFonts w:ascii="SimSun" w:hAnsi="SimSun" w:cs="Times New Roman"/>
            <w:b/>
            <w:bCs/>
            <w:noProof/>
            <w:lang w:eastAsia="zh-CN"/>
          </w:rPr>
          <w:t>行动目标</w:t>
        </w:r>
        <w:r w:rsidRPr="005F497E">
          <w:rPr>
            <w:rStyle w:val="Hyperlink"/>
            <w:rFonts w:ascii="SimSun" w:hAnsi="SimSun" w:cs="Times New Roman"/>
            <w:b/>
            <w:bCs/>
            <w:noProof/>
            <w:lang w:val="fi-FI" w:eastAsia="zh-CN"/>
          </w:rPr>
          <w:t>3</w:t>
        </w:r>
        <w:r w:rsidRPr="005F497E">
          <w:rPr>
            <w:rStyle w:val="Hyperlink"/>
            <w:rFonts w:ascii="Times New Roman" w:hAnsi="Times New Roman" w:cs="Times New Roman"/>
            <w:noProof/>
            <w:lang w:val="fi-FI" w:eastAsia="zh-CN"/>
          </w:rPr>
          <w:t xml:space="preserve">. </w:t>
        </w:r>
        <w:r w:rsidRPr="005F497E">
          <w:rPr>
            <w:rStyle w:val="Hyperlink"/>
            <w:rFonts w:ascii="SimSun" w:hAnsi="SimSun" w:cs="Times New Roman"/>
            <w:noProof/>
            <w:lang w:eastAsia="zh-CN"/>
          </w:rPr>
          <w:t>有效保护和管理至少</w:t>
        </w:r>
        <w:r w:rsidRPr="005F497E">
          <w:rPr>
            <w:rStyle w:val="Hyperlink"/>
            <w:rFonts w:ascii="SimSun" w:hAnsi="SimSun" w:cs="Times New Roman"/>
            <w:noProof/>
            <w:lang w:val="fi-FI" w:eastAsia="zh-CN"/>
          </w:rPr>
          <w:t>30%</w:t>
        </w:r>
        <w:r w:rsidRPr="005F497E">
          <w:rPr>
            <w:rStyle w:val="Hyperlink"/>
            <w:rFonts w:ascii="SimSun" w:hAnsi="SimSun" w:cs="Times New Roman"/>
            <w:noProof/>
            <w:lang w:eastAsia="zh-CN"/>
          </w:rPr>
          <w:t>的陆地和内陆水域及</w:t>
        </w:r>
        <w:r w:rsidRPr="005F497E">
          <w:rPr>
            <w:rStyle w:val="Hyperlink"/>
            <w:rFonts w:ascii="SimSun" w:hAnsi="SimSun" w:cs="Times New Roman"/>
            <w:noProof/>
            <w:lang w:val="fi-FI" w:eastAsia="zh-CN"/>
          </w:rPr>
          <w:t>30%</w:t>
        </w:r>
        <w:r w:rsidRPr="005F497E">
          <w:rPr>
            <w:rStyle w:val="Hyperlink"/>
            <w:rFonts w:ascii="SimSun" w:hAnsi="SimSun" w:cs="Times New Roman"/>
            <w:noProof/>
            <w:lang w:eastAsia="zh-CN"/>
          </w:rPr>
          <w:t>的沿海和海洋区域</w:t>
        </w:r>
        <w:r>
          <w:rPr>
            <w:noProof/>
            <w:webHidden/>
          </w:rPr>
          <w:tab/>
        </w:r>
        <w:r>
          <w:rPr>
            <w:noProof/>
            <w:webHidden/>
          </w:rPr>
          <w:fldChar w:fldCharType="begin"/>
        </w:r>
        <w:r>
          <w:rPr>
            <w:noProof/>
            <w:webHidden/>
          </w:rPr>
          <w:instrText xml:space="preserve"> PAGEREF _Toc242371517 \h </w:instrText>
        </w:r>
        <w:r>
          <w:rPr>
            <w:noProof/>
            <w:webHidden/>
          </w:rPr>
        </w:r>
        <w:r>
          <w:rPr>
            <w:noProof/>
            <w:webHidden/>
          </w:rPr>
          <w:fldChar w:fldCharType="separate"/>
        </w:r>
        <w:r w:rsidR="00C618E9">
          <w:rPr>
            <w:noProof/>
            <w:webHidden/>
          </w:rPr>
          <w:t>65</w:t>
        </w:r>
        <w:r>
          <w:rPr>
            <w:noProof/>
            <w:webHidden/>
          </w:rPr>
          <w:fldChar w:fldCharType="end"/>
        </w:r>
      </w:hyperlink>
    </w:p>
    <w:p w14:paraId="6A71A8D1" w14:textId="67DCFF46" w:rsidR="00FE14C5" w:rsidRDefault="00FE14C5">
      <w:pPr>
        <w:pStyle w:val="TOC4"/>
        <w:tabs>
          <w:tab w:val="right" w:leader="dot" w:pos="9016"/>
        </w:tabs>
        <w:rPr>
          <w:rFonts w:eastAsiaTheme="minorEastAsia"/>
          <w:noProof/>
          <w:sz w:val="24"/>
          <w:szCs w:val="24"/>
          <w:lang w:val="en-US" w:eastAsia="zh-CN"/>
        </w:rPr>
      </w:pPr>
      <w:hyperlink w:anchor="_Toc242371518" w:history="1">
        <w:r w:rsidRPr="005F497E">
          <w:rPr>
            <w:rStyle w:val="Hyperlink"/>
            <w:rFonts w:ascii="Times New Roman" w:hAnsi="Times New Roman" w:cs="Times New Roman"/>
            <w:b/>
            <w:bCs/>
            <w:noProof/>
            <w:lang w:eastAsia="zh-CN"/>
          </w:rPr>
          <w:t>行动目标</w:t>
        </w:r>
        <w:r w:rsidRPr="005F497E">
          <w:rPr>
            <w:rStyle w:val="Hyperlink"/>
            <w:rFonts w:ascii="SimSun" w:hAnsi="SimSun" w:cs="Times New Roman"/>
            <w:b/>
            <w:bCs/>
            <w:noProof/>
            <w:lang w:eastAsia="zh-CN"/>
          </w:rPr>
          <w:t>4.</w:t>
        </w:r>
        <w:r w:rsidRPr="005F497E">
          <w:rPr>
            <w:rStyle w:val="Hyperlink"/>
            <w:rFonts w:ascii="Times New Roman" w:hAnsi="Times New Roman" w:cs="Times New Roman"/>
            <w:noProof/>
            <w:lang w:eastAsia="zh-CN"/>
          </w:rPr>
          <w:t xml:space="preserve"> </w:t>
        </w:r>
        <w:r w:rsidRPr="005F497E">
          <w:rPr>
            <w:rStyle w:val="Hyperlink"/>
            <w:rFonts w:ascii="Times New Roman" w:hAnsi="Times New Roman" w:cs="Times New Roman"/>
            <w:noProof/>
            <w:lang w:eastAsia="zh-CN"/>
          </w:rPr>
          <w:t>停止物种灭绝，保护基因多样性，管理人类与野生动物的冲突</w:t>
        </w:r>
        <w:r>
          <w:rPr>
            <w:noProof/>
            <w:webHidden/>
          </w:rPr>
          <w:tab/>
        </w:r>
        <w:r>
          <w:rPr>
            <w:noProof/>
            <w:webHidden/>
          </w:rPr>
          <w:fldChar w:fldCharType="begin"/>
        </w:r>
        <w:r>
          <w:rPr>
            <w:noProof/>
            <w:webHidden/>
          </w:rPr>
          <w:instrText xml:space="preserve"> PAGEREF _Toc242371518 \h </w:instrText>
        </w:r>
        <w:r>
          <w:rPr>
            <w:noProof/>
            <w:webHidden/>
          </w:rPr>
        </w:r>
        <w:r>
          <w:rPr>
            <w:noProof/>
            <w:webHidden/>
          </w:rPr>
          <w:fldChar w:fldCharType="separate"/>
        </w:r>
        <w:r w:rsidR="00C618E9">
          <w:rPr>
            <w:noProof/>
            <w:webHidden/>
          </w:rPr>
          <w:t>78</w:t>
        </w:r>
        <w:r>
          <w:rPr>
            <w:noProof/>
            <w:webHidden/>
          </w:rPr>
          <w:fldChar w:fldCharType="end"/>
        </w:r>
      </w:hyperlink>
    </w:p>
    <w:p w14:paraId="25665615" w14:textId="6DF2E768" w:rsidR="00FE14C5" w:rsidRDefault="00FE14C5">
      <w:pPr>
        <w:pStyle w:val="TOC4"/>
        <w:tabs>
          <w:tab w:val="right" w:leader="dot" w:pos="9016"/>
        </w:tabs>
        <w:rPr>
          <w:rFonts w:eastAsiaTheme="minorEastAsia"/>
          <w:noProof/>
          <w:sz w:val="24"/>
          <w:szCs w:val="24"/>
          <w:lang w:val="en-US" w:eastAsia="zh-CN"/>
        </w:rPr>
      </w:pPr>
      <w:hyperlink w:anchor="_Toc242371519" w:history="1">
        <w:r w:rsidRPr="005F497E">
          <w:rPr>
            <w:rStyle w:val="Hyperlink"/>
            <w:rFonts w:ascii="Times New Roman" w:hAnsi="Times New Roman" w:cs="Times New Roman"/>
            <w:b/>
            <w:bCs/>
            <w:noProof/>
            <w:lang w:eastAsia="zh-CN"/>
          </w:rPr>
          <w:t>行动目标</w:t>
        </w:r>
        <w:r w:rsidRPr="005F497E">
          <w:rPr>
            <w:rStyle w:val="Hyperlink"/>
            <w:rFonts w:ascii="Times New Roman" w:hAnsi="Times New Roman" w:cs="Times New Roman"/>
            <w:b/>
            <w:bCs/>
            <w:noProof/>
            <w:lang w:eastAsia="zh-CN"/>
          </w:rPr>
          <w:t>5.</w:t>
        </w:r>
        <w:r w:rsidRPr="005F497E">
          <w:rPr>
            <w:rStyle w:val="Hyperlink"/>
            <w:rFonts w:ascii="Times New Roman" w:hAnsi="Times New Roman" w:cs="Times New Roman"/>
            <w:noProof/>
            <w:lang w:eastAsia="zh-CN"/>
          </w:rPr>
          <w:t xml:space="preserve"> </w:t>
        </w:r>
        <w:r w:rsidRPr="005F497E">
          <w:rPr>
            <w:rStyle w:val="Hyperlink"/>
            <w:rFonts w:ascii="Times New Roman" w:hAnsi="Times New Roman" w:cs="Times New Roman"/>
            <w:noProof/>
            <w:lang w:eastAsia="zh-CN"/>
          </w:rPr>
          <w:t>确保可持续、安全和合法地采猎和交易野生物种</w:t>
        </w:r>
        <w:r>
          <w:rPr>
            <w:noProof/>
            <w:webHidden/>
          </w:rPr>
          <w:tab/>
        </w:r>
        <w:r>
          <w:rPr>
            <w:noProof/>
            <w:webHidden/>
          </w:rPr>
          <w:fldChar w:fldCharType="begin"/>
        </w:r>
        <w:r>
          <w:rPr>
            <w:noProof/>
            <w:webHidden/>
          </w:rPr>
          <w:instrText xml:space="preserve"> PAGEREF _Toc242371519 \h </w:instrText>
        </w:r>
        <w:r>
          <w:rPr>
            <w:noProof/>
            <w:webHidden/>
          </w:rPr>
        </w:r>
        <w:r>
          <w:rPr>
            <w:noProof/>
            <w:webHidden/>
          </w:rPr>
          <w:fldChar w:fldCharType="separate"/>
        </w:r>
        <w:r w:rsidR="00C618E9">
          <w:rPr>
            <w:noProof/>
            <w:webHidden/>
          </w:rPr>
          <w:t>90</w:t>
        </w:r>
        <w:r>
          <w:rPr>
            <w:noProof/>
            <w:webHidden/>
          </w:rPr>
          <w:fldChar w:fldCharType="end"/>
        </w:r>
      </w:hyperlink>
    </w:p>
    <w:p w14:paraId="62013CA4" w14:textId="569C4478" w:rsidR="00FE14C5" w:rsidRDefault="00FE14C5">
      <w:pPr>
        <w:pStyle w:val="TOC4"/>
        <w:tabs>
          <w:tab w:val="right" w:leader="dot" w:pos="9016"/>
        </w:tabs>
        <w:rPr>
          <w:rFonts w:eastAsiaTheme="minorEastAsia"/>
          <w:noProof/>
          <w:sz w:val="24"/>
          <w:szCs w:val="24"/>
          <w:lang w:val="en-US" w:eastAsia="zh-CN"/>
        </w:rPr>
      </w:pPr>
      <w:hyperlink w:anchor="_Toc242371520" w:history="1">
        <w:r w:rsidRPr="005F497E">
          <w:rPr>
            <w:rStyle w:val="Hyperlink"/>
            <w:rFonts w:ascii="Times New Roman" w:hAnsi="Times New Roman" w:cs="Times New Roman"/>
            <w:b/>
            <w:bCs/>
            <w:noProof/>
            <w:lang w:eastAsia="zh-CN"/>
          </w:rPr>
          <w:t>行动目标</w:t>
        </w:r>
        <w:r w:rsidRPr="005F497E">
          <w:rPr>
            <w:rStyle w:val="Hyperlink"/>
            <w:rFonts w:ascii="Times New Roman" w:hAnsi="Times New Roman" w:cs="Times New Roman"/>
            <w:b/>
            <w:bCs/>
            <w:noProof/>
            <w:lang w:eastAsia="zh-CN"/>
          </w:rPr>
          <w:t>6.</w:t>
        </w:r>
        <w:r w:rsidRPr="005F497E">
          <w:rPr>
            <w:rStyle w:val="Hyperlink"/>
            <w:rFonts w:ascii="Times New Roman" w:hAnsi="Times New Roman" w:cs="Times New Roman"/>
            <w:noProof/>
            <w:lang w:eastAsia="zh-CN"/>
          </w:rPr>
          <w:t xml:space="preserve"> </w:t>
        </w:r>
        <w:r w:rsidRPr="005F497E">
          <w:rPr>
            <w:rStyle w:val="Hyperlink"/>
            <w:rFonts w:ascii="Times New Roman" w:hAnsi="Times New Roman" w:cs="Times New Roman"/>
            <w:noProof/>
            <w:lang w:eastAsia="zh-CN"/>
          </w:rPr>
          <w:t>将外来入侵物种的引进率减少</w:t>
        </w:r>
        <w:r w:rsidRPr="005F497E">
          <w:rPr>
            <w:rStyle w:val="Hyperlink"/>
            <w:rFonts w:ascii="Times New Roman" w:hAnsi="Times New Roman" w:cs="Times New Roman"/>
            <w:noProof/>
            <w:lang w:eastAsia="zh-CN"/>
          </w:rPr>
          <w:t>50%</w:t>
        </w:r>
        <w:r w:rsidRPr="005F497E">
          <w:rPr>
            <w:rStyle w:val="Hyperlink"/>
            <w:rFonts w:ascii="Times New Roman" w:hAnsi="Times New Roman" w:cs="Times New Roman"/>
            <w:noProof/>
            <w:lang w:eastAsia="zh-CN"/>
          </w:rPr>
          <w:t>并尽量降低其影响</w:t>
        </w:r>
        <w:r>
          <w:rPr>
            <w:noProof/>
            <w:webHidden/>
          </w:rPr>
          <w:tab/>
        </w:r>
        <w:r>
          <w:rPr>
            <w:noProof/>
            <w:webHidden/>
          </w:rPr>
          <w:fldChar w:fldCharType="begin"/>
        </w:r>
        <w:r>
          <w:rPr>
            <w:noProof/>
            <w:webHidden/>
          </w:rPr>
          <w:instrText xml:space="preserve"> PAGEREF _Toc242371520 \h </w:instrText>
        </w:r>
        <w:r>
          <w:rPr>
            <w:noProof/>
            <w:webHidden/>
          </w:rPr>
        </w:r>
        <w:r>
          <w:rPr>
            <w:noProof/>
            <w:webHidden/>
          </w:rPr>
          <w:fldChar w:fldCharType="separate"/>
        </w:r>
        <w:r w:rsidR="00C618E9">
          <w:rPr>
            <w:noProof/>
            <w:webHidden/>
          </w:rPr>
          <w:t>101</w:t>
        </w:r>
        <w:r>
          <w:rPr>
            <w:noProof/>
            <w:webHidden/>
          </w:rPr>
          <w:fldChar w:fldCharType="end"/>
        </w:r>
      </w:hyperlink>
    </w:p>
    <w:p w14:paraId="648057B0" w14:textId="14C8F976" w:rsidR="00FE14C5" w:rsidRDefault="00FE14C5">
      <w:pPr>
        <w:pStyle w:val="TOC4"/>
        <w:tabs>
          <w:tab w:val="right" w:leader="dot" w:pos="9016"/>
        </w:tabs>
        <w:rPr>
          <w:rFonts w:eastAsiaTheme="minorEastAsia"/>
          <w:noProof/>
          <w:sz w:val="24"/>
          <w:szCs w:val="24"/>
          <w:lang w:val="en-US" w:eastAsia="zh-CN"/>
        </w:rPr>
      </w:pPr>
      <w:hyperlink w:anchor="_Toc242371521" w:history="1">
        <w:r w:rsidRPr="005F497E">
          <w:rPr>
            <w:rStyle w:val="Hyperlink"/>
            <w:rFonts w:ascii="Times New Roman" w:hAnsi="Times New Roman" w:cs="Times New Roman"/>
            <w:b/>
            <w:bCs/>
            <w:noProof/>
            <w:lang w:eastAsia="zh-CN"/>
          </w:rPr>
          <w:t>行动目标</w:t>
        </w:r>
        <w:r w:rsidRPr="005F497E">
          <w:rPr>
            <w:rStyle w:val="Hyperlink"/>
            <w:rFonts w:ascii="Times New Roman" w:hAnsi="Times New Roman" w:cs="Times New Roman"/>
            <w:b/>
            <w:bCs/>
            <w:noProof/>
            <w:lang w:eastAsia="zh-CN"/>
          </w:rPr>
          <w:t>7</w:t>
        </w:r>
        <w:r w:rsidRPr="005F497E">
          <w:rPr>
            <w:rStyle w:val="Hyperlink"/>
            <w:rFonts w:ascii="Times New Roman" w:hAnsi="Times New Roman" w:cs="Times New Roman"/>
            <w:noProof/>
            <w:lang w:eastAsia="zh-CN"/>
          </w:rPr>
          <w:t>.</w:t>
        </w:r>
        <w:r w:rsidRPr="005F497E">
          <w:rPr>
            <w:rStyle w:val="Hyperlink"/>
            <w:rFonts w:ascii="Times New Roman" w:hAnsi="Times New Roman" w:cs="Times New Roman"/>
            <w:noProof/>
            <w:lang w:eastAsia="zh-CN"/>
          </w:rPr>
          <w:t>将污染减少到对生物多样性无害的水平</w:t>
        </w:r>
        <w:r>
          <w:rPr>
            <w:noProof/>
            <w:webHidden/>
          </w:rPr>
          <w:tab/>
        </w:r>
        <w:r>
          <w:rPr>
            <w:noProof/>
            <w:webHidden/>
          </w:rPr>
          <w:fldChar w:fldCharType="begin"/>
        </w:r>
        <w:r>
          <w:rPr>
            <w:noProof/>
            <w:webHidden/>
          </w:rPr>
          <w:instrText xml:space="preserve"> PAGEREF _Toc242371521 \h </w:instrText>
        </w:r>
        <w:r>
          <w:rPr>
            <w:noProof/>
            <w:webHidden/>
          </w:rPr>
        </w:r>
        <w:r>
          <w:rPr>
            <w:noProof/>
            <w:webHidden/>
          </w:rPr>
          <w:fldChar w:fldCharType="separate"/>
        </w:r>
        <w:r w:rsidR="00C618E9">
          <w:rPr>
            <w:noProof/>
            <w:webHidden/>
          </w:rPr>
          <w:t>112</w:t>
        </w:r>
        <w:r>
          <w:rPr>
            <w:noProof/>
            <w:webHidden/>
          </w:rPr>
          <w:fldChar w:fldCharType="end"/>
        </w:r>
      </w:hyperlink>
    </w:p>
    <w:p w14:paraId="2AB0DB4C" w14:textId="3883DEEC" w:rsidR="00FE14C5" w:rsidRDefault="00FE14C5">
      <w:pPr>
        <w:pStyle w:val="TOC4"/>
        <w:tabs>
          <w:tab w:val="right" w:leader="dot" w:pos="9016"/>
        </w:tabs>
        <w:rPr>
          <w:rFonts w:eastAsiaTheme="minorEastAsia"/>
          <w:noProof/>
          <w:sz w:val="24"/>
          <w:szCs w:val="24"/>
          <w:lang w:val="en-US" w:eastAsia="zh-CN"/>
        </w:rPr>
      </w:pPr>
      <w:hyperlink w:anchor="_Toc242371522" w:history="1">
        <w:r w:rsidRPr="005F497E">
          <w:rPr>
            <w:rStyle w:val="Hyperlink"/>
            <w:rFonts w:ascii="Times New Roman" w:hAnsi="Times New Roman" w:cs="Times New Roman"/>
            <w:b/>
            <w:bCs/>
            <w:noProof/>
            <w:lang w:eastAsia="zh-CN"/>
          </w:rPr>
          <w:t>行动目标</w:t>
        </w:r>
        <w:r w:rsidRPr="005F497E">
          <w:rPr>
            <w:rStyle w:val="Hyperlink"/>
            <w:rFonts w:ascii="Times New Roman" w:hAnsi="Times New Roman" w:cs="Times New Roman"/>
            <w:b/>
            <w:bCs/>
            <w:noProof/>
            <w:lang w:eastAsia="zh-CN"/>
          </w:rPr>
          <w:t xml:space="preserve">8. </w:t>
        </w:r>
        <w:r w:rsidRPr="005F497E">
          <w:rPr>
            <w:rStyle w:val="Hyperlink"/>
            <w:rFonts w:ascii="Times New Roman" w:hAnsi="Times New Roman" w:cs="Times New Roman"/>
            <w:noProof/>
            <w:lang w:eastAsia="zh-CN"/>
          </w:rPr>
          <w:t>最大限度地减少气候变化对生物多样性的影响，提高复原力</w:t>
        </w:r>
        <w:r>
          <w:rPr>
            <w:noProof/>
            <w:webHidden/>
          </w:rPr>
          <w:tab/>
        </w:r>
        <w:r>
          <w:rPr>
            <w:noProof/>
            <w:webHidden/>
          </w:rPr>
          <w:fldChar w:fldCharType="begin"/>
        </w:r>
        <w:r>
          <w:rPr>
            <w:noProof/>
            <w:webHidden/>
          </w:rPr>
          <w:instrText xml:space="preserve"> PAGEREF _Toc242371522 \h </w:instrText>
        </w:r>
        <w:r>
          <w:rPr>
            <w:noProof/>
            <w:webHidden/>
          </w:rPr>
        </w:r>
        <w:r>
          <w:rPr>
            <w:noProof/>
            <w:webHidden/>
          </w:rPr>
          <w:fldChar w:fldCharType="separate"/>
        </w:r>
        <w:r w:rsidR="00C618E9">
          <w:rPr>
            <w:noProof/>
            <w:webHidden/>
          </w:rPr>
          <w:t>120</w:t>
        </w:r>
        <w:r>
          <w:rPr>
            <w:noProof/>
            <w:webHidden/>
          </w:rPr>
          <w:fldChar w:fldCharType="end"/>
        </w:r>
      </w:hyperlink>
    </w:p>
    <w:p w14:paraId="5DD9BCB6" w14:textId="5636D323" w:rsidR="00FE14C5" w:rsidRDefault="00FE14C5">
      <w:pPr>
        <w:pStyle w:val="TOC3"/>
        <w:tabs>
          <w:tab w:val="right" w:leader="dot" w:pos="9016"/>
        </w:tabs>
        <w:rPr>
          <w:rFonts w:eastAsiaTheme="minorEastAsia"/>
          <w:noProof/>
          <w:sz w:val="24"/>
          <w:szCs w:val="24"/>
          <w:lang w:val="en-US" w:eastAsia="zh-CN"/>
        </w:rPr>
      </w:pPr>
      <w:hyperlink w:anchor="_Toc242371523" w:history="1">
        <w:r w:rsidRPr="005F497E">
          <w:rPr>
            <w:rStyle w:val="Hyperlink"/>
            <w:rFonts w:ascii="Times New Roman" w:hAnsi="Times New Roman" w:cs="Times New Roman"/>
            <w:noProof/>
          </w:rPr>
          <w:t>通过可持续利用和</w:t>
        </w:r>
        <w:r w:rsidRPr="005F497E">
          <w:rPr>
            <w:rStyle w:val="Hyperlink"/>
            <w:rFonts w:ascii="Times New Roman" w:hAnsi="Times New Roman" w:cs="Times New Roman"/>
            <w:noProof/>
            <w:lang w:eastAsia="zh-CN"/>
          </w:rPr>
          <w:t>惠益分</w:t>
        </w:r>
        <w:r w:rsidRPr="005F497E">
          <w:rPr>
            <w:rStyle w:val="Hyperlink"/>
            <w:rFonts w:ascii="Times New Roman" w:hAnsi="Times New Roman" w:cs="Times New Roman"/>
            <w:noProof/>
          </w:rPr>
          <w:t>享满足人</w:t>
        </w:r>
        <w:r w:rsidRPr="005F497E">
          <w:rPr>
            <w:rStyle w:val="Hyperlink"/>
            <w:rFonts w:ascii="Times New Roman" w:hAnsi="Times New Roman" w:cs="Times New Roman"/>
            <w:noProof/>
            <w:lang w:eastAsia="zh-CN"/>
          </w:rPr>
          <w:t>类</w:t>
        </w:r>
        <w:r w:rsidRPr="005F497E">
          <w:rPr>
            <w:rStyle w:val="Hyperlink"/>
            <w:rFonts w:ascii="Times New Roman" w:hAnsi="Times New Roman" w:cs="Times New Roman"/>
            <w:noProof/>
          </w:rPr>
          <w:t>需求</w:t>
        </w:r>
        <w:r>
          <w:rPr>
            <w:noProof/>
            <w:webHidden/>
          </w:rPr>
          <w:tab/>
        </w:r>
        <w:r>
          <w:rPr>
            <w:noProof/>
            <w:webHidden/>
          </w:rPr>
          <w:fldChar w:fldCharType="begin"/>
        </w:r>
        <w:r>
          <w:rPr>
            <w:noProof/>
            <w:webHidden/>
          </w:rPr>
          <w:instrText xml:space="preserve"> PAGEREF _Toc242371523 \h </w:instrText>
        </w:r>
        <w:r>
          <w:rPr>
            <w:noProof/>
            <w:webHidden/>
          </w:rPr>
        </w:r>
        <w:r>
          <w:rPr>
            <w:noProof/>
            <w:webHidden/>
          </w:rPr>
          <w:fldChar w:fldCharType="separate"/>
        </w:r>
        <w:r w:rsidR="00C618E9">
          <w:rPr>
            <w:noProof/>
            <w:webHidden/>
          </w:rPr>
          <w:t>128</w:t>
        </w:r>
        <w:r>
          <w:rPr>
            <w:noProof/>
            <w:webHidden/>
          </w:rPr>
          <w:fldChar w:fldCharType="end"/>
        </w:r>
      </w:hyperlink>
    </w:p>
    <w:p w14:paraId="0529849D" w14:textId="77271460" w:rsidR="00FE14C5" w:rsidRDefault="00FE14C5">
      <w:pPr>
        <w:pStyle w:val="TOC4"/>
        <w:tabs>
          <w:tab w:val="right" w:leader="dot" w:pos="9016"/>
        </w:tabs>
        <w:rPr>
          <w:rFonts w:eastAsiaTheme="minorEastAsia"/>
          <w:noProof/>
          <w:sz w:val="24"/>
          <w:szCs w:val="24"/>
          <w:lang w:val="en-US" w:eastAsia="zh-CN"/>
        </w:rPr>
      </w:pPr>
      <w:hyperlink w:anchor="_Toc242371524" w:history="1">
        <w:r w:rsidRPr="005F497E">
          <w:rPr>
            <w:rStyle w:val="Hyperlink"/>
            <w:rFonts w:ascii="Times New Roman" w:hAnsi="Times New Roman" w:cs="Times New Roman"/>
            <w:b/>
            <w:bCs/>
            <w:noProof/>
            <w:lang w:eastAsia="zh-CN"/>
          </w:rPr>
          <w:t>行动目标</w:t>
        </w:r>
        <w:r w:rsidRPr="005F497E">
          <w:rPr>
            <w:rStyle w:val="Hyperlink"/>
            <w:rFonts w:ascii="Times New Roman" w:hAnsi="Times New Roman" w:cs="Times New Roman"/>
            <w:b/>
            <w:bCs/>
            <w:noProof/>
            <w:lang w:eastAsia="zh-CN"/>
          </w:rPr>
          <w:t>9.</w:t>
        </w:r>
        <w:r w:rsidRPr="005F497E">
          <w:rPr>
            <w:rStyle w:val="Hyperlink"/>
            <w:rFonts w:ascii="Times New Roman" w:hAnsi="Times New Roman" w:cs="Times New Roman"/>
            <w:noProof/>
            <w:lang w:eastAsia="zh-CN"/>
          </w:rPr>
          <w:t xml:space="preserve"> </w:t>
        </w:r>
        <w:r w:rsidRPr="005F497E">
          <w:rPr>
            <w:rStyle w:val="Hyperlink"/>
            <w:rFonts w:ascii="Times New Roman" w:hAnsi="Times New Roman" w:cs="Times New Roman"/>
            <w:noProof/>
            <w:lang w:eastAsia="zh-CN"/>
          </w:rPr>
          <w:t>可持续管理野生物种，造福人类</w:t>
        </w:r>
        <w:r>
          <w:rPr>
            <w:noProof/>
            <w:webHidden/>
          </w:rPr>
          <w:tab/>
        </w:r>
        <w:r>
          <w:rPr>
            <w:noProof/>
            <w:webHidden/>
          </w:rPr>
          <w:fldChar w:fldCharType="begin"/>
        </w:r>
        <w:r>
          <w:rPr>
            <w:noProof/>
            <w:webHidden/>
          </w:rPr>
          <w:instrText xml:space="preserve"> PAGEREF _Toc242371524 \h </w:instrText>
        </w:r>
        <w:r>
          <w:rPr>
            <w:noProof/>
            <w:webHidden/>
          </w:rPr>
        </w:r>
        <w:r>
          <w:rPr>
            <w:noProof/>
            <w:webHidden/>
          </w:rPr>
          <w:fldChar w:fldCharType="separate"/>
        </w:r>
        <w:r w:rsidR="00C618E9">
          <w:rPr>
            <w:noProof/>
            <w:webHidden/>
          </w:rPr>
          <w:t>128</w:t>
        </w:r>
        <w:r>
          <w:rPr>
            <w:noProof/>
            <w:webHidden/>
          </w:rPr>
          <w:fldChar w:fldCharType="end"/>
        </w:r>
      </w:hyperlink>
    </w:p>
    <w:p w14:paraId="24D11D21" w14:textId="31E11A76" w:rsidR="00FE14C5" w:rsidRDefault="00FE14C5">
      <w:pPr>
        <w:pStyle w:val="TOC4"/>
        <w:tabs>
          <w:tab w:val="right" w:leader="dot" w:pos="9016"/>
        </w:tabs>
        <w:rPr>
          <w:rFonts w:eastAsiaTheme="minorEastAsia"/>
          <w:noProof/>
          <w:sz w:val="24"/>
          <w:szCs w:val="24"/>
          <w:lang w:val="en-US" w:eastAsia="zh-CN"/>
        </w:rPr>
      </w:pPr>
      <w:hyperlink w:anchor="_Toc242371525" w:history="1">
        <w:r w:rsidRPr="005F497E">
          <w:rPr>
            <w:rStyle w:val="Hyperlink"/>
            <w:rFonts w:ascii="Times New Roman" w:hAnsi="Times New Roman" w:cs="Times New Roman"/>
            <w:b/>
            <w:bCs/>
            <w:noProof/>
            <w:lang w:eastAsia="zh-CN"/>
          </w:rPr>
          <w:t>行动目标</w:t>
        </w:r>
        <w:r w:rsidRPr="005F497E">
          <w:rPr>
            <w:rStyle w:val="Hyperlink"/>
            <w:rFonts w:ascii="Times New Roman" w:hAnsi="Times New Roman" w:cs="Times New Roman"/>
            <w:b/>
            <w:bCs/>
            <w:noProof/>
            <w:lang w:eastAsia="zh-CN"/>
          </w:rPr>
          <w:t>10.</w:t>
        </w:r>
        <w:r w:rsidRPr="005F497E">
          <w:rPr>
            <w:rStyle w:val="Hyperlink"/>
            <w:rFonts w:ascii="Times New Roman" w:hAnsi="Times New Roman" w:cs="Times New Roman"/>
            <w:noProof/>
            <w:lang w:eastAsia="zh-CN"/>
          </w:rPr>
          <w:t xml:space="preserve"> </w:t>
        </w:r>
        <w:r w:rsidRPr="005F497E">
          <w:rPr>
            <w:rStyle w:val="Hyperlink"/>
            <w:rFonts w:ascii="Times New Roman" w:hAnsi="Times New Roman" w:cs="Times New Roman"/>
            <w:noProof/>
            <w:lang w:eastAsia="zh-CN"/>
          </w:rPr>
          <w:t>加强农业、水产养殖、渔业和林业的生物多样性和可持续性</w:t>
        </w:r>
        <w:r>
          <w:rPr>
            <w:noProof/>
            <w:webHidden/>
          </w:rPr>
          <w:tab/>
        </w:r>
        <w:r>
          <w:rPr>
            <w:noProof/>
            <w:webHidden/>
          </w:rPr>
          <w:fldChar w:fldCharType="begin"/>
        </w:r>
        <w:r>
          <w:rPr>
            <w:noProof/>
            <w:webHidden/>
          </w:rPr>
          <w:instrText xml:space="preserve"> PAGEREF _Toc242371525 \h </w:instrText>
        </w:r>
        <w:r>
          <w:rPr>
            <w:noProof/>
            <w:webHidden/>
          </w:rPr>
        </w:r>
        <w:r>
          <w:rPr>
            <w:noProof/>
            <w:webHidden/>
          </w:rPr>
          <w:fldChar w:fldCharType="separate"/>
        </w:r>
        <w:r w:rsidR="00C618E9">
          <w:rPr>
            <w:noProof/>
            <w:webHidden/>
          </w:rPr>
          <w:t>137</w:t>
        </w:r>
        <w:r>
          <w:rPr>
            <w:noProof/>
            <w:webHidden/>
          </w:rPr>
          <w:fldChar w:fldCharType="end"/>
        </w:r>
      </w:hyperlink>
    </w:p>
    <w:p w14:paraId="05574745" w14:textId="11DCDC83" w:rsidR="00FE14C5" w:rsidRDefault="00FE14C5">
      <w:pPr>
        <w:pStyle w:val="TOC4"/>
        <w:tabs>
          <w:tab w:val="right" w:leader="dot" w:pos="9016"/>
        </w:tabs>
        <w:rPr>
          <w:rFonts w:eastAsiaTheme="minorEastAsia"/>
          <w:noProof/>
          <w:sz w:val="24"/>
          <w:szCs w:val="24"/>
          <w:lang w:val="en-US" w:eastAsia="zh-CN"/>
        </w:rPr>
      </w:pPr>
      <w:hyperlink w:anchor="_Toc242371526" w:history="1">
        <w:r w:rsidRPr="005F497E">
          <w:rPr>
            <w:rStyle w:val="Hyperlink"/>
            <w:rFonts w:ascii="Times New Roman" w:hAnsi="Times New Roman" w:cs="Times New Roman"/>
            <w:b/>
            <w:bCs/>
            <w:noProof/>
            <w:lang w:eastAsia="zh-CN"/>
          </w:rPr>
          <w:t>行动目标</w:t>
        </w:r>
        <w:r w:rsidRPr="005F497E">
          <w:rPr>
            <w:rStyle w:val="Hyperlink"/>
            <w:rFonts w:ascii="Times New Roman" w:hAnsi="Times New Roman" w:cs="Times New Roman"/>
            <w:b/>
            <w:bCs/>
            <w:noProof/>
            <w:lang w:eastAsia="zh-CN"/>
          </w:rPr>
          <w:t>11.</w:t>
        </w:r>
        <w:r w:rsidRPr="005F497E">
          <w:rPr>
            <w:rStyle w:val="Hyperlink"/>
            <w:rFonts w:ascii="Times New Roman" w:hAnsi="Times New Roman" w:cs="Times New Roman"/>
            <w:noProof/>
            <w:lang w:eastAsia="zh-CN"/>
          </w:rPr>
          <w:t xml:space="preserve"> </w:t>
        </w:r>
        <w:r w:rsidRPr="005F497E">
          <w:rPr>
            <w:rStyle w:val="Hyperlink"/>
            <w:rFonts w:ascii="Times New Roman" w:hAnsi="Times New Roman" w:cs="Times New Roman"/>
            <w:noProof/>
            <w:lang w:eastAsia="zh-CN"/>
          </w:rPr>
          <w:t>恢复、维持和增进自然对人类的贡献</w:t>
        </w:r>
        <w:r>
          <w:rPr>
            <w:noProof/>
            <w:webHidden/>
          </w:rPr>
          <w:tab/>
        </w:r>
        <w:r>
          <w:rPr>
            <w:noProof/>
            <w:webHidden/>
          </w:rPr>
          <w:fldChar w:fldCharType="begin"/>
        </w:r>
        <w:r>
          <w:rPr>
            <w:noProof/>
            <w:webHidden/>
          </w:rPr>
          <w:instrText xml:space="preserve"> PAGEREF _Toc242371526 \h </w:instrText>
        </w:r>
        <w:r>
          <w:rPr>
            <w:noProof/>
            <w:webHidden/>
          </w:rPr>
        </w:r>
        <w:r>
          <w:rPr>
            <w:noProof/>
            <w:webHidden/>
          </w:rPr>
          <w:fldChar w:fldCharType="separate"/>
        </w:r>
        <w:r w:rsidR="00C618E9">
          <w:rPr>
            <w:noProof/>
            <w:webHidden/>
          </w:rPr>
          <w:t>152</w:t>
        </w:r>
        <w:r>
          <w:rPr>
            <w:noProof/>
            <w:webHidden/>
          </w:rPr>
          <w:fldChar w:fldCharType="end"/>
        </w:r>
      </w:hyperlink>
    </w:p>
    <w:p w14:paraId="0055D21A" w14:textId="0253A166" w:rsidR="00FE14C5" w:rsidRDefault="00FE14C5">
      <w:pPr>
        <w:pStyle w:val="TOC4"/>
        <w:tabs>
          <w:tab w:val="right" w:leader="dot" w:pos="9016"/>
        </w:tabs>
        <w:rPr>
          <w:rFonts w:eastAsiaTheme="minorEastAsia"/>
          <w:noProof/>
          <w:sz w:val="24"/>
          <w:szCs w:val="24"/>
          <w:lang w:val="en-US" w:eastAsia="zh-CN"/>
        </w:rPr>
      </w:pPr>
      <w:hyperlink w:anchor="_Toc242371527" w:history="1">
        <w:r w:rsidRPr="005F497E">
          <w:rPr>
            <w:rStyle w:val="Hyperlink"/>
            <w:rFonts w:ascii="Times New Roman" w:hAnsi="Times New Roman" w:cs="Times New Roman"/>
            <w:b/>
            <w:bCs/>
            <w:noProof/>
            <w:lang w:eastAsia="zh-CN"/>
          </w:rPr>
          <w:t>行动目标</w:t>
        </w:r>
        <w:r w:rsidRPr="005F497E">
          <w:rPr>
            <w:rStyle w:val="Hyperlink"/>
            <w:rFonts w:ascii="Times New Roman" w:hAnsi="Times New Roman" w:cs="Times New Roman"/>
            <w:b/>
            <w:bCs/>
            <w:noProof/>
            <w:lang w:eastAsia="zh-CN"/>
          </w:rPr>
          <w:t xml:space="preserve"> 12.</w:t>
        </w:r>
        <w:r w:rsidRPr="005F497E">
          <w:rPr>
            <w:rStyle w:val="Hyperlink"/>
            <w:rFonts w:ascii="Times New Roman" w:hAnsi="Times New Roman" w:cs="Times New Roman"/>
            <w:noProof/>
            <w:lang w:eastAsia="zh-CN"/>
          </w:rPr>
          <w:t xml:space="preserve"> </w:t>
        </w:r>
        <w:r w:rsidRPr="005F497E">
          <w:rPr>
            <w:rStyle w:val="Hyperlink"/>
            <w:rFonts w:ascii="Times New Roman" w:hAnsi="Times New Roman" w:cs="Times New Roman"/>
            <w:noProof/>
            <w:lang w:eastAsia="zh-CN"/>
          </w:rPr>
          <w:t>增强绿色空间和城市规划，促进人类福祉和生物多样性</w:t>
        </w:r>
        <w:r>
          <w:rPr>
            <w:noProof/>
            <w:webHidden/>
          </w:rPr>
          <w:tab/>
        </w:r>
        <w:r>
          <w:rPr>
            <w:noProof/>
            <w:webHidden/>
          </w:rPr>
          <w:fldChar w:fldCharType="begin"/>
        </w:r>
        <w:r>
          <w:rPr>
            <w:noProof/>
            <w:webHidden/>
          </w:rPr>
          <w:instrText xml:space="preserve"> PAGEREF _Toc242371527 \h </w:instrText>
        </w:r>
        <w:r>
          <w:rPr>
            <w:noProof/>
            <w:webHidden/>
          </w:rPr>
        </w:r>
        <w:r>
          <w:rPr>
            <w:noProof/>
            <w:webHidden/>
          </w:rPr>
          <w:fldChar w:fldCharType="separate"/>
        </w:r>
        <w:r w:rsidR="00C618E9">
          <w:rPr>
            <w:noProof/>
            <w:webHidden/>
          </w:rPr>
          <w:t>161</w:t>
        </w:r>
        <w:r>
          <w:rPr>
            <w:noProof/>
            <w:webHidden/>
          </w:rPr>
          <w:fldChar w:fldCharType="end"/>
        </w:r>
      </w:hyperlink>
    </w:p>
    <w:p w14:paraId="7769CD1D" w14:textId="77149BAE" w:rsidR="00FE14C5" w:rsidRDefault="00FE14C5">
      <w:pPr>
        <w:pStyle w:val="TOC4"/>
        <w:tabs>
          <w:tab w:val="right" w:leader="dot" w:pos="9016"/>
        </w:tabs>
        <w:rPr>
          <w:rFonts w:eastAsiaTheme="minorEastAsia"/>
          <w:noProof/>
          <w:sz w:val="24"/>
          <w:szCs w:val="24"/>
          <w:lang w:val="en-US" w:eastAsia="zh-CN"/>
        </w:rPr>
      </w:pPr>
      <w:hyperlink w:anchor="_Toc242371528" w:history="1">
        <w:r w:rsidRPr="005F497E">
          <w:rPr>
            <w:rStyle w:val="Hyperlink"/>
            <w:rFonts w:ascii="Times New Roman" w:hAnsi="Times New Roman" w:cs="Times New Roman"/>
            <w:b/>
            <w:bCs/>
            <w:noProof/>
            <w:lang w:eastAsia="zh-CN"/>
          </w:rPr>
          <w:t>行动目标</w:t>
        </w:r>
        <w:r w:rsidRPr="005F497E">
          <w:rPr>
            <w:rStyle w:val="Hyperlink"/>
            <w:rFonts w:ascii="Times New Roman" w:hAnsi="Times New Roman" w:cs="Times New Roman"/>
            <w:b/>
            <w:bCs/>
            <w:noProof/>
            <w:lang w:eastAsia="zh-CN"/>
          </w:rPr>
          <w:t xml:space="preserve"> 13.</w:t>
        </w:r>
        <w:r w:rsidRPr="005F497E">
          <w:rPr>
            <w:rStyle w:val="Hyperlink"/>
            <w:rFonts w:ascii="Times New Roman" w:hAnsi="Times New Roman" w:cs="Times New Roman"/>
            <w:noProof/>
            <w:lang w:eastAsia="zh-CN"/>
          </w:rPr>
          <w:t xml:space="preserve"> </w:t>
        </w:r>
        <w:r w:rsidRPr="005F497E">
          <w:rPr>
            <w:rStyle w:val="Hyperlink"/>
            <w:rFonts w:ascii="Times New Roman" w:hAnsi="Times New Roman" w:cs="Times New Roman"/>
            <w:noProof/>
            <w:lang w:eastAsia="zh-CN"/>
          </w:rPr>
          <w:t>增加对遗传资源、数字序列信息和传统知识惠益的分享</w:t>
        </w:r>
        <w:r>
          <w:rPr>
            <w:noProof/>
            <w:webHidden/>
          </w:rPr>
          <w:tab/>
        </w:r>
        <w:r>
          <w:rPr>
            <w:noProof/>
            <w:webHidden/>
          </w:rPr>
          <w:fldChar w:fldCharType="begin"/>
        </w:r>
        <w:r>
          <w:rPr>
            <w:noProof/>
            <w:webHidden/>
          </w:rPr>
          <w:instrText xml:space="preserve"> PAGEREF _Toc242371528 \h </w:instrText>
        </w:r>
        <w:r>
          <w:rPr>
            <w:noProof/>
            <w:webHidden/>
          </w:rPr>
        </w:r>
        <w:r>
          <w:rPr>
            <w:noProof/>
            <w:webHidden/>
          </w:rPr>
          <w:fldChar w:fldCharType="separate"/>
        </w:r>
        <w:r w:rsidR="00C618E9">
          <w:rPr>
            <w:noProof/>
            <w:webHidden/>
          </w:rPr>
          <w:t>170</w:t>
        </w:r>
        <w:r>
          <w:rPr>
            <w:noProof/>
            <w:webHidden/>
          </w:rPr>
          <w:fldChar w:fldCharType="end"/>
        </w:r>
      </w:hyperlink>
    </w:p>
    <w:p w14:paraId="30EECF0B" w14:textId="66CF0573" w:rsidR="00FE14C5" w:rsidRDefault="00FE14C5">
      <w:pPr>
        <w:pStyle w:val="TOC3"/>
        <w:tabs>
          <w:tab w:val="right" w:leader="dot" w:pos="9016"/>
        </w:tabs>
        <w:rPr>
          <w:rFonts w:eastAsiaTheme="minorEastAsia"/>
          <w:noProof/>
          <w:sz w:val="24"/>
          <w:szCs w:val="24"/>
          <w:lang w:val="en-US" w:eastAsia="zh-CN"/>
        </w:rPr>
      </w:pPr>
      <w:hyperlink w:anchor="_Toc242371529" w:history="1">
        <w:r w:rsidRPr="005F497E">
          <w:rPr>
            <w:rStyle w:val="Hyperlink"/>
            <w:rFonts w:ascii="Times New Roman" w:hAnsi="Times New Roman" w:cs="Times New Roman"/>
            <w:noProof/>
            <w:lang w:eastAsia="zh-CN"/>
          </w:rPr>
          <w:t>执行工作与主流化的工具和解决方案</w:t>
        </w:r>
        <w:r>
          <w:rPr>
            <w:noProof/>
            <w:webHidden/>
          </w:rPr>
          <w:tab/>
        </w:r>
        <w:r>
          <w:rPr>
            <w:noProof/>
            <w:webHidden/>
          </w:rPr>
          <w:fldChar w:fldCharType="begin"/>
        </w:r>
        <w:r>
          <w:rPr>
            <w:noProof/>
            <w:webHidden/>
          </w:rPr>
          <w:instrText xml:space="preserve"> PAGEREF _Toc242371529 \h </w:instrText>
        </w:r>
        <w:r>
          <w:rPr>
            <w:noProof/>
            <w:webHidden/>
          </w:rPr>
        </w:r>
        <w:r>
          <w:rPr>
            <w:noProof/>
            <w:webHidden/>
          </w:rPr>
          <w:fldChar w:fldCharType="separate"/>
        </w:r>
        <w:r w:rsidR="00C618E9">
          <w:rPr>
            <w:noProof/>
            <w:webHidden/>
          </w:rPr>
          <w:t>178</w:t>
        </w:r>
        <w:r>
          <w:rPr>
            <w:noProof/>
            <w:webHidden/>
          </w:rPr>
          <w:fldChar w:fldCharType="end"/>
        </w:r>
      </w:hyperlink>
    </w:p>
    <w:p w14:paraId="5489A473" w14:textId="48E7C1C6" w:rsidR="00FE14C5" w:rsidRDefault="00FE14C5">
      <w:pPr>
        <w:pStyle w:val="TOC4"/>
        <w:tabs>
          <w:tab w:val="right" w:leader="dot" w:pos="9016"/>
        </w:tabs>
        <w:rPr>
          <w:rFonts w:eastAsiaTheme="minorEastAsia"/>
          <w:noProof/>
          <w:sz w:val="24"/>
          <w:szCs w:val="24"/>
          <w:lang w:val="en-US" w:eastAsia="zh-CN"/>
        </w:rPr>
      </w:pPr>
      <w:hyperlink w:anchor="_Toc242371530" w:history="1">
        <w:r w:rsidRPr="005F497E">
          <w:rPr>
            <w:rStyle w:val="Hyperlink"/>
            <w:rFonts w:ascii="Times New Roman" w:hAnsi="Times New Roman" w:cs="Times New Roman"/>
            <w:b/>
            <w:bCs/>
            <w:noProof/>
            <w:lang w:eastAsia="zh-CN"/>
          </w:rPr>
          <w:t>行动目标</w:t>
        </w:r>
        <w:r w:rsidRPr="005F497E">
          <w:rPr>
            <w:rStyle w:val="Hyperlink"/>
            <w:rFonts w:ascii="Times New Roman" w:hAnsi="Times New Roman" w:cs="Times New Roman"/>
            <w:b/>
            <w:bCs/>
            <w:noProof/>
            <w:lang w:eastAsia="zh-CN"/>
          </w:rPr>
          <w:t>14.</w:t>
        </w:r>
        <w:r w:rsidRPr="005F497E">
          <w:rPr>
            <w:rStyle w:val="Hyperlink"/>
            <w:rFonts w:ascii="Times New Roman" w:hAnsi="Times New Roman" w:cs="Times New Roman"/>
            <w:noProof/>
            <w:lang w:eastAsia="zh-CN"/>
          </w:rPr>
          <w:t xml:space="preserve"> </w:t>
        </w:r>
        <w:r w:rsidRPr="005F497E">
          <w:rPr>
            <w:rStyle w:val="Hyperlink"/>
            <w:rFonts w:ascii="Times New Roman" w:hAnsi="Times New Roman" w:cs="Times New Roman"/>
            <w:noProof/>
            <w:lang w:eastAsia="zh-CN"/>
          </w:rPr>
          <w:t>将生物多样性纳入各级决策</w:t>
        </w:r>
        <w:r>
          <w:rPr>
            <w:noProof/>
            <w:webHidden/>
          </w:rPr>
          <w:tab/>
        </w:r>
        <w:r>
          <w:rPr>
            <w:noProof/>
            <w:webHidden/>
          </w:rPr>
          <w:fldChar w:fldCharType="begin"/>
        </w:r>
        <w:r>
          <w:rPr>
            <w:noProof/>
            <w:webHidden/>
          </w:rPr>
          <w:instrText xml:space="preserve"> PAGEREF _Toc242371530 \h </w:instrText>
        </w:r>
        <w:r>
          <w:rPr>
            <w:noProof/>
            <w:webHidden/>
          </w:rPr>
        </w:r>
        <w:r>
          <w:rPr>
            <w:noProof/>
            <w:webHidden/>
          </w:rPr>
          <w:fldChar w:fldCharType="separate"/>
        </w:r>
        <w:r w:rsidR="00C618E9">
          <w:rPr>
            <w:noProof/>
            <w:webHidden/>
          </w:rPr>
          <w:t>178</w:t>
        </w:r>
        <w:r>
          <w:rPr>
            <w:noProof/>
            <w:webHidden/>
          </w:rPr>
          <w:fldChar w:fldCharType="end"/>
        </w:r>
      </w:hyperlink>
    </w:p>
    <w:p w14:paraId="3F76A63F" w14:textId="08E1DA1D" w:rsidR="00FE14C5" w:rsidRDefault="00FE14C5">
      <w:pPr>
        <w:pStyle w:val="TOC4"/>
        <w:tabs>
          <w:tab w:val="right" w:leader="dot" w:pos="9016"/>
        </w:tabs>
        <w:rPr>
          <w:rFonts w:eastAsiaTheme="minorEastAsia"/>
          <w:noProof/>
          <w:sz w:val="24"/>
          <w:szCs w:val="24"/>
          <w:lang w:val="en-US" w:eastAsia="zh-CN"/>
        </w:rPr>
      </w:pPr>
      <w:hyperlink w:anchor="_Toc242371531" w:history="1">
        <w:r w:rsidRPr="005F497E">
          <w:rPr>
            <w:rStyle w:val="Hyperlink"/>
            <w:rFonts w:ascii="Times New Roman" w:hAnsi="Times New Roman" w:cs="Times New Roman"/>
            <w:b/>
            <w:bCs/>
            <w:noProof/>
            <w:lang w:eastAsia="zh-CN"/>
          </w:rPr>
          <w:t>行动目标</w:t>
        </w:r>
        <w:r w:rsidRPr="005F497E">
          <w:rPr>
            <w:rStyle w:val="Hyperlink"/>
            <w:rFonts w:ascii="Times New Roman" w:hAnsi="Times New Roman" w:cs="Times New Roman"/>
            <w:b/>
            <w:bCs/>
            <w:noProof/>
            <w:lang w:eastAsia="zh-CN"/>
          </w:rPr>
          <w:t xml:space="preserve"> 15.</w:t>
        </w:r>
        <w:r w:rsidRPr="005F497E">
          <w:rPr>
            <w:rStyle w:val="Hyperlink"/>
            <w:rFonts w:ascii="Times New Roman" w:hAnsi="Times New Roman" w:cs="Times New Roman"/>
            <w:noProof/>
            <w:lang w:eastAsia="zh-CN"/>
          </w:rPr>
          <w:t xml:space="preserve"> </w:t>
        </w:r>
        <w:r w:rsidRPr="005F497E">
          <w:rPr>
            <w:rStyle w:val="Hyperlink"/>
            <w:rFonts w:ascii="Times New Roman" w:hAnsi="Times New Roman" w:cs="Times New Roman"/>
            <w:noProof/>
            <w:lang w:eastAsia="zh-CN"/>
          </w:rPr>
          <w:t>企业评估、披露和减少与生物多样性相关的风险和负面影响</w:t>
        </w:r>
        <w:r>
          <w:rPr>
            <w:noProof/>
            <w:webHidden/>
          </w:rPr>
          <w:tab/>
        </w:r>
        <w:r>
          <w:rPr>
            <w:noProof/>
            <w:webHidden/>
          </w:rPr>
          <w:fldChar w:fldCharType="begin"/>
        </w:r>
        <w:r>
          <w:rPr>
            <w:noProof/>
            <w:webHidden/>
          </w:rPr>
          <w:instrText xml:space="preserve"> PAGEREF _Toc242371531 \h </w:instrText>
        </w:r>
        <w:r>
          <w:rPr>
            <w:noProof/>
            <w:webHidden/>
          </w:rPr>
        </w:r>
        <w:r>
          <w:rPr>
            <w:noProof/>
            <w:webHidden/>
          </w:rPr>
          <w:fldChar w:fldCharType="separate"/>
        </w:r>
        <w:r w:rsidR="00C618E9">
          <w:rPr>
            <w:noProof/>
            <w:webHidden/>
          </w:rPr>
          <w:t>186</w:t>
        </w:r>
        <w:r>
          <w:rPr>
            <w:noProof/>
            <w:webHidden/>
          </w:rPr>
          <w:fldChar w:fldCharType="end"/>
        </w:r>
      </w:hyperlink>
    </w:p>
    <w:p w14:paraId="45D489E4" w14:textId="184B9100" w:rsidR="00FE14C5" w:rsidRDefault="00FE14C5">
      <w:pPr>
        <w:pStyle w:val="TOC4"/>
        <w:tabs>
          <w:tab w:val="right" w:leader="dot" w:pos="9016"/>
        </w:tabs>
        <w:rPr>
          <w:rFonts w:eastAsiaTheme="minorEastAsia"/>
          <w:noProof/>
          <w:sz w:val="24"/>
          <w:szCs w:val="24"/>
          <w:lang w:val="en-US" w:eastAsia="zh-CN"/>
        </w:rPr>
      </w:pPr>
      <w:hyperlink w:anchor="_Toc242371532" w:history="1">
        <w:r w:rsidRPr="005F497E">
          <w:rPr>
            <w:rStyle w:val="Hyperlink"/>
            <w:rFonts w:ascii="Times New Roman" w:hAnsi="Times New Roman" w:cs="Times New Roman"/>
            <w:b/>
            <w:bCs/>
            <w:noProof/>
            <w:lang w:eastAsia="zh-CN"/>
          </w:rPr>
          <w:t>行动目标</w:t>
        </w:r>
        <w:r w:rsidRPr="005F497E">
          <w:rPr>
            <w:rStyle w:val="Hyperlink"/>
            <w:rFonts w:ascii="Times New Roman" w:hAnsi="Times New Roman" w:cs="Times New Roman"/>
            <w:b/>
            <w:bCs/>
            <w:noProof/>
            <w:lang w:eastAsia="zh-CN"/>
          </w:rPr>
          <w:t>16</w:t>
        </w:r>
        <w:r w:rsidRPr="005F497E">
          <w:rPr>
            <w:rStyle w:val="Hyperlink"/>
            <w:rFonts w:ascii="Times New Roman" w:hAnsi="Times New Roman" w:cs="Times New Roman"/>
            <w:noProof/>
            <w:lang w:eastAsia="zh-CN"/>
          </w:rPr>
          <w:t>使人们能够做出可持续消费选择，减少浪费和过度消费</w:t>
        </w:r>
        <w:r>
          <w:rPr>
            <w:noProof/>
            <w:webHidden/>
          </w:rPr>
          <w:tab/>
        </w:r>
        <w:r>
          <w:rPr>
            <w:noProof/>
            <w:webHidden/>
          </w:rPr>
          <w:fldChar w:fldCharType="begin"/>
        </w:r>
        <w:r>
          <w:rPr>
            <w:noProof/>
            <w:webHidden/>
          </w:rPr>
          <w:instrText xml:space="preserve"> PAGEREF _Toc242371532 \h </w:instrText>
        </w:r>
        <w:r>
          <w:rPr>
            <w:noProof/>
            <w:webHidden/>
          </w:rPr>
        </w:r>
        <w:r>
          <w:rPr>
            <w:noProof/>
            <w:webHidden/>
          </w:rPr>
          <w:fldChar w:fldCharType="separate"/>
        </w:r>
        <w:r w:rsidR="00C618E9">
          <w:rPr>
            <w:noProof/>
            <w:webHidden/>
          </w:rPr>
          <w:t>196</w:t>
        </w:r>
        <w:r>
          <w:rPr>
            <w:noProof/>
            <w:webHidden/>
          </w:rPr>
          <w:fldChar w:fldCharType="end"/>
        </w:r>
      </w:hyperlink>
    </w:p>
    <w:p w14:paraId="05BAC2DA" w14:textId="23663BBC" w:rsidR="00FE14C5" w:rsidRDefault="00FE14C5">
      <w:pPr>
        <w:pStyle w:val="TOC4"/>
        <w:tabs>
          <w:tab w:val="right" w:leader="dot" w:pos="9016"/>
        </w:tabs>
        <w:rPr>
          <w:rFonts w:eastAsiaTheme="minorEastAsia"/>
          <w:noProof/>
          <w:sz w:val="24"/>
          <w:szCs w:val="24"/>
          <w:lang w:val="en-US" w:eastAsia="zh-CN"/>
        </w:rPr>
      </w:pPr>
      <w:hyperlink w:anchor="_Toc242371533" w:history="1">
        <w:r w:rsidRPr="005F497E">
          <w:rPr>
            <w:rStyle w:val="Hyperlink"/>
            <w:rFonts w:ascii="Times New Roman" w:hAnsi="Times New Roman" w:cs="Times New Roman"/>
            <w:b/>
            <w:bCs/>
            <w:noProof/>
            <w:lang w:eastAsia="zh-CN"/>
          </w:rPr>
          <w:t>行动目标</w:t>
        </w:r>
        <w:r w:rsidRPr="005F497E">
          <w:rPr>
            <w:rStyle w:val="Hyperlink"/>
            <w:rFonts w:ascii="Times New Roman" w:hAnsi="Times New Roman" w:cs="Times New Roman"/>
            <w:b/>
            <w:bCs/>
            <w:noProof/>
            <w:lang w:eastAsia="zh-CN"/>
          </w:rPr>
          <w:t xml:space="preserve"> 17.</w:t>
        </w:r>
        <w:r w:rsidRPr="005F497E">
          <w:rPr>
            <w:rStyle w:val="Hyperlink"/>
            <w:rFonts w:ascii="Times New Roman" w:hAnsi="Times New Roman" w:cs="Times New Roman"/>
            <w:noProof/>
            <w:lang w:eastAsia="zh-CN"/>
          </w:rPr>
          <w:t xml:space="preserve"> </w:t>
        </w:r>
        <w:r w:rsidRPr="005F497E">
          <w:rPr>
            <w:rStyle w:val="Hyperlink"/>
            <w:rFonts w:ascii="Times New Roman" w:hAnsi="Times New Roman" w:cs="Times New Roman"/>
            <w:noProof/>
            <w:lang w:eastAsia="zh-CN"/>
          </w:rPr>
          <w:t>加强生物安全和分配生物技术带来的惠益</w:t>
        </w:r>
        <w:r>
          <w:rPr>
            <w:noProof/>
            <w:webHidden/>
          </w:rPr>
          <w:tab/>
        </w:r>
        <w:r>
          <w:rPr>
            <w:noProof/>
            <w:webHidden/>
          </w:rPr>
          <w:fldChar w:fldCharType="begin"/>
        </w:r>
        <w:r>
          <w:rPr>
            <w:noProof/>
            <w:webHidden/>
          </w:rPr>
          <w:instrText xml:space="preserve"> PAGEREF _Toc242371533 \h </w:instrText>
        </w:r>
        <w:r>
          <w:rPr>
            <w:noProof/>
            <w:webHidden/>
          </w:rPr>
        </w:r>
        <w:r>
          <w:rPr>
            <w:noProof/>
            <w:webHidden/>
          </w:rPr>
          <w:fldChar w:fldCharType="separate"/>
        </w:r>
        <w:r w:rsidR="00C618E9">
          <w:rPr>
            <w:noProof/>
            <w:webHidden/>
          </w:rPr>
          <w:t>205</w:t>
        </w:r>
        <w:r>
          <w:rPr>
            <w:noProof/>
            <w:webHidden/>
          </w:rPr>
          <w:fldChar w:fldCharType="end"/>
        </w:r>
      </w:hyperlink>
    </w:p>
    <w:p w14:paraId="68D1E28F" w14:textId="5A5192BD" w:rsidR="00FE14C5" w:rsidRDefault="00FE14C5">
      <w:pPr>
        <w:pStyle w:val="TOC4"/>
        <w:tabs>
          <w:tab w:val="right" w:leader="dot" w:pos="9016"/>
        </w:tabs>
        <w:rPr>
          <w:rFonts w:eastAsiaTheme="minorEastAsia"/>
          <w:noProof/>
          <w:sz w:val="24"/>
          <w:szCs w:val="24"/>
          <w:lang w:val="en-US" w:eastAsia="zh-CN"/>
        </w:rPr>
      </w:pPr>
      <w:hyperlink w:anchor="_Toc242371534" w:history="1">
        <w:r w:rsidRPr="005F497E">
          <w:rPr>
            <w:rStyle w:val="Hyperlink"/>
            <w:rFonts w:ascii="SimSun" w:hAnsi="SimSun"/>
            <w:b/>
            <w:bCs/>
            <w:noProof/>
            <w:lang w:eastAsia="zh-CN"/>
          </w:rPr>
          <w:t>行动目标 18.</w:t>
        </w:r>
        <w:r w:rsidRPr="005F497E">
          <w:rPr>
            <w:rStyle w:val="Hyperlink"/>
            <w:rFonts w:ascii="SimSun" w:hAnsi="SimSun"/>
            <w:noProof/>
            <w:lang w:eastAsia="zh-CN"/>
          </w:rPr>
          <w:t xml:space="preserve"> 每年至少减少 5000 亿美元的有害激励措施，并扩大有利于生物多样性的积极激励措施</w:t>
        </w:r>
        <w:r>
          <w:rPr>
            <w:noProof/>
            <w:webHidden/>
          </w:rPr>
          <w:tab/>
        </w:r>
        <w:r>
          <w:rPr>
            <w:noProof/>
            <w:webHidden/>
          </w:rPr>
          <w:fldChar w:fldCharType="begin"/>
        </w:r>
        <w:r>
          <w:rPr>
            <w:noProof/>
            <w:webHidden/>
          </w:rPr>
          <w:instrText xml:space="preserve"> PAGEREF _Toc242371534 \h </w:instrText>
        </w:r>
        <w:r>
          <w:rPr>
            <w:noProof/>
            <w:webHidden/>
          </w:rPr>
        </w:r>
        <w:r>
          <w:rPr>
            <w:noProof/>
            <w:webHidden/>
          </w:rPr>
          <w:fldChar w:fldCharType="separate"/>
        </w:r>
        <w:r w:rsidR="00C618E9">
          <w:rPr>
            <w:noProof/>
            <w:webHidden/>
          </w:rPr>
          <w:t>213</w:t>
        </w:r>
        <w:r>
          <w:rPr>
            <w:noProof/>
            <w:webHidden/>
          </w:rPr>
          <w:fldChar w:fldCharType="end"/>
        </w:r>
      </w:hyperlink>
    </w:p>
    <w:p w14:paraId="56ED7F16" w14:textId="32967647" w:rsidR="00FE14C5" w:rsidRDefault="00FE14C5">
      <w:pPr>
        <w:pStyle w:val="TOC4"/>
        <w:tabs>
          <w:tab w:val="right" w:leader="dot" w:pos="9016"/>
        </w:tabs>
        <w:rPr>
          <w:rFonts w:eastAsiaTheme="minorEastAsia"/>
          <w:noProof/>
          <w:sz w:val="24"/>
          <w:szCs w:val="24"/>
          <w:lang w:val="en-US" w:eastAsia="zh-CN"/>
        </w:rPr>
      </w:pPr>
      <w:hyperlink w:anchor="_Toc242371535" w:history="1">
        <w:r w:rsidRPr="005F497E">
          <w:rPr>
            <w:rStyle w:val="Hyperlink"/>
            <w:rFonts w:ascii="Times New Roman" w:hAnsi="Times New Roman" w:cs="Times New Roman"/>
            <w:b/>
            <w:bCs/>
            <w:noProof/>
            <w:lang w:eastAsia="zh-CN"/>
          </w:rPr>
          <w:t>行动目标</w:t>
        </w:r>
        <w:r w:rsidRPr="005F497E">
          <w:rPr>
            <w:rStyle w:val="Hyperlink"/>
            <w:rFonts w:ascii="Times New Roman" w:hAnsi="Times New Roman" w:cs="Times New Roman"/>
            <w:b/>
            <w:bCs/>
            <w:noProof/>
            <w:lang w:eastAsia="zh-CN"/>
          </w:rPr>
          <w:t xml:space="preserve"> 19. </w:t>
        </w:r>
        <w:r w:rsidRPr="005F497E">
          <w:rPr>
            <w:rStyle w:val="Hyperlink"/>
            <w:rFonts w:ascii="Times New Roman" w:hAnsi="Times New Roman" w:cs="Times New Roman"/>
            <w:noProof/>
            <w:lang w:eastAsia="zh-CN"/>
          </w:rPr>
          <w:t>每年从所有来源为生物多样性筹集</w:t>
        </w:r>
        <w:r w:rsidRPr="005F497E">
          <w:rPr>
            <w:rStyle w:val="Hyperlink"/>
            <w:rFonts w:ascii="Times New Roman" w:hAnsi="Times New Roman" w:cs="Times New Roman"/>
            <w:noProof/>
            <w:lang w:eastAsia="zh-CN"/>
          </w:rPr>
          <w:t xml:space="preserve"> 2000 </w:t>
        </w:r>
        <w:r w:rsidRPr="005F497E">
          <w:rPr>
            <w:rStyle w:val="Hyperlink"/>
            <w:rFonts w:ascii="Times New Roman" w:hAnsi="Times New Roman" w:cs="Times New Roman"/>
            <w:noProof/>
            <w:lang w:eastAsia="zh-CN"/>
          </w:rPr>
          <w:t>亿美元，包括通过国际融资筹集</w:t>
        </w:r>
        <w:r w:rsidRPr="005F497E">
          <w:rPr>
            <w:rStyle w:val="Hyperlink"/>
            <w:rFonts w:ascii="Times New Roman" w:hAnsi="Times New Roman" w:cs="Times New Roman"/>
            <w:noProof/>
            <w:lang w:eastAsia="zh-CN"/>
          </w:rPr>
          <w:t xml:space="preserve"> 300 </w:t>
        </w:r>
        <w:r w:rsidRPr="005F497E">
          <w:rPr>
            <w:rStyle w:val="Hyperlink"/>
            <w:rFonts w:ascii="Times New Roman" w:hAnsi="Times New Roman" w:cs="Times New Roman"/>
            <w:noProof/>
            <w:lang w:eastAsia="zh-CN"/>
          </w:rPr>
          <w:t>亿美元</w:t>
        </w:r>
        <w:r>
          <w:rPr>
            <w:noProof/>
            <w:webHidden/>
          </w:rPr>
          <w:tab/>
        </w:r>
        <w:r>
          <w:rPr>
            <w:noProof/>
            <w:webHidden/>
          </w:rPr>
          <w:fldChar w:fldCharType="begin"/>
        </w:r>
        <w:r>
          <w:rPr>
            <w:noProof/>
            <w:webHidden/>
          </w:rPr>
          <w:instrText xml:space="preserve"> PAGEREF _Toc242371535 \h </w:instrText>
        </w:r>
        <w:r>
          <w:rPr>
            <w:noProof/>
            <w:webHidden/>
          </w:rPr>
        </w:r>
        <w:r>
          <w:rPr>
            <w:noProof/>
            <w:webHidden/>
          </w:rPr>
          <w:fldChar w:fldCharType="separate"/>
        </w:r>
        <w:r w:rsidR="00C618E9">
          <w:rPr>
            <w:noProof/>
            <w:webHidden/>
          </w:rPr>
          <w:t>223</w:t>
        </w:r>
        <w:r>
          <w:rPr>
            <w:noProof/>
            <w:webHidden/>
          </w:rPr>
          <w:fldChar w:fldCharType="end"/>
        </w:r>
      </w:hyperlink>
    </w:p>
    <w:p w14:paraId="7031417C" w14:textId="6845A5E9" w:rsidR="00FE14C5" w:rsidRDefault="00FE14C5">
      <w:pPr>
        <w:pStyle w:val="TOC4"/>
        <w:tabs>
          <w:tab w:val="right" w:leader="dot" w:pos="9016"/>
        </w:tabs>
        <w:rPr>
          <w:rFonts w:eastAsiaTheme="minorEastAsia"/>
          <w:noProof/>
          <w:sz w:val="24"/>
          <w:szCs w:val="24"/>
          <w:lang w:val="en-US" w:eastAsia="zh-CN"/>
        </w:rPr>
      </w:pPr>
      <w:hyperlink w:anchor="_Toc242371536" w:history="1">
        <w:r w:rsidRPr="005F497E">
          <w:rPr>
            <w:rStyle w:val="Hyperlink"/>
            <w:rFonts w:ascii="Times New Roman" w:hAnsi="Times New Roman" w:cs="Times New Roman"/>
            <w:b/>
            <w:bCs/>
            <w:noProof/>
            <w:lang w:eastAsia="zh-CN"/>
          </w:rPr>
          <w:t>行动目标</w:t>
        </w:r>
        <w:r w:rsidRPr="005F497E">
          <w:rPr>
            <w:rStyle w:val="Hyperlink"/>
            <w:rFonts w:ascii="Times New Roman" w:hAnsi="Times New Roman" w:cs="Times New Roman"/>
            <w:b/>
            <w:bCs/>
            <w:noProof/>
            <w:lang w:eastAsia="zh-CN"/>
          </w:rPr>
          <w:t xml:space="preserve"> 20.</w:t>
        </w:r>
        <w:r w:rsidRPr="005F497E">
          <w:rPr>
            <w:rStyle w:val="Hyperlink"/>
            <w:rFonts w:ascii="Times New Roman" w:hAnsi="Times New Roman" w:cs="Times New Roman"/>
            <w:noProof/>
            <w:lang w:eastAsia="zh-CN"/>
          </w:rPr>
          <w:t xml:space="preserve"> </w:t>
        </w:r>
        <w:r w:rsidRPr="005F497E">
          <w:rPr>
            <w:rStyle w:val="Hyperlink"/>
            <w:rFonts w:ascii="Times New Roman" w:hAnsi="Times New Roman" w:cs="Times New Roman"/>
            <w:noProof/>
            <w:lang w:eastAsia="zh-CN"/>
          </w:rPr>
          <w:t>加强生物多样性能力建设、技术转让和科技合作</w:t>
        </w:r>
        <w:r>
          <w:rPr>
            <w:noProof/>
            <w:webHidden/>
          </w:rPr>
          <w:tab/>
        </w:r>
        <w:r>
          <w:rPr>
            <w:noProof/>
            <w:webHidden/>
          </w:rPr>
          <w:fldChar w:fldCharType="begin"/>
        </w:r>
        <w:r>
          <w:rPr>
            <w:noProof/>
            <w:webHidden/>
          </w:rPr>
          <w:instrText xml:space="preserve"> PAGEREF _Toc242371536 \h </w:instrText>
        </w:r>
        <w:r>
          <w:rPr>
            <w:noProof/>
            <w:webHidden/>
          </w:rPr>
        </w:r>
        <w:r>
          <w:rPr>
            <w:noProof/>
            <w:webHidden/>
          </w:rPr>
          <w:fldChar w:fldCharType="separate"/>
        </w:r>
        <w:r w:rsidR="00C618E9">
          <w:rPr>
            <w:noProof/>
            <w:webHidden/>
          </w:rPr>
          <w:t>236</w:t>
        </w:r>
        <w:r>
          <w:rPr>
            <w:noProof/>
            <w:webHidden/>
          </w:rPr>
          <w:fldChar w:fldCharType="end"/>
        </w:r>
      </w:hyperlink>
    </w:p>
    <w:p w14:paraId="2CAA31BA" w14:textId="2D5F45EB" w:rsidR="00FE14C5" w:rsidRDefault="00FE14C5">
      <w:pPr>
        <w:pStyle w:val="TOC4"/>
        <w:tabs>
          <w:tab w:val="right" w:leader="dot" w:pos="9016"/>
        </w:tabs>
        <w:rPr>
          <w:rFonts w:eastAsiaTheme="minorEastAsia"/>
          <w:noProof/>
          <w:sz w:val="24"/>
          <w:szCs w:val="24"/>
          <w:lang w:val="en-US" w:eastAsia="zh-CN"/>
        </w:rPr>
      </w:pPr>
      <w:hyperlink w:anchor="_Toc242371537" w:history="1">
        <w:r w:rsidRPr="005F497E">
          <w:rPr>
            <w:rStyle w:val="Hyperlink"/>
            <w:rFonts w:ascii="Times New Roman" w:hAnsi="Times New Roman" w:cs="Times New Roman"/>
            <w:b/>
            <w:bCs/>
            <w:noProof/>
            <w:lang w:eastAsia="zh-CN"/>
          </w:rPr>
          <w:t>行动目标</w:t>
        </w:r>
        <w:r w:rsidRPr="005F497E">
          <w:rPr>
            <w:rStyle w:val="Hyperlink"/>
            <w:rFonts w:ascii="Times New Roman" w:hAnsi="Times New Roman" w:cs="Times New Roman"/>
            <w:b/>
            <w:bCs/>
            <w:noProof/>
            <w:lang w:eastAsia="zh-CN"/>
          </w:rPr>
          <w:t xml:space="preserve"> 21.</w:t>
        </w:r>
        <w:r w:rsidRPr="005F497E">
          <w:rPr>
            <w:rStyle w:val="Hyperlink"/>
            <w:rFonts w:ascii="Times New Roman" w:hAnsi="Times New Roman" w:cs="Times New Roman"/>
            <w:noProof/>
            <w:lang w:eastAsia="zh-CN"/>
          </w:rPr>
          <w:t xml:space="preserve"> </w:t>
        </w:r>
        <w:r w:rsidRPr="005F497E">
          <w:rPr>
            <w:rStyle w:val="Hyperlink"/>
            <w:rFonts w:ascii="Times New Roman" w:hAnsi="Times New Roman" w:cs="Times New Roman"/>
            <w:noProof/>
            <w:lang w:eastAsia="zh-CN"/>
          </w:rPr>
          <w:t>确保可以利用和获取用于指导生物多样性行动的知识</w:t>
        </w:r>
        <w:r>
          <w:rPr>
            <w:noProof/>
            <w:webHidden/>
          </w:rPr>
          <w:tab/>
        </w:r>
        <w:r>
          <w:rPr>
            <w:noProof/>
            <w:webHidden/>
          </w:rPr>
          <w:fldChar w:fldCharType="begin"/>
        </w:r>
        <w:r>
          <w:rPr>
            <w:noProof/>
            <w:webHidden/>
          </w:rPr>
          <w:instrText xml:space="preserve"> PAGEREF _Toc242371537 \h </w:instrText>
        </w:r>
        <w:r>
          <w:rPr>
            <w:noProof/>
            <w:webHidden/>
          </w:rPr>
        </w:r>
        <w:r>
          <w:rPr>
            <w:noProof/>
            <w:webHidden/>
          </w:rPr>
          <w:fldChar w:fldCharType="separate"/>
        </w:r>
        <w:r w:rsidR="00C618E9">
          <w:rPr>
            <w:noProof/>
            <w:webHidden/>
          </w:rPr>
          <w:t>243</w:t>
        </w:r>
        <w:r>
          <w:rPr>
            <w:noProof/>
            <w:webHidden/>
          </w:rPr>
          <w:fldChar w:fldCharType="end"/>
        </w:r>
      </w:hyperlink>
    </w:p>
    <w:p w14:paraId="184273D4" w14:textId="3871D842" w:rsidR="00FE14C5" w:rsidRDefault="00FE14C5">
      <w:pPr>
        <w:pStyle w:val="TOC4"/>
        <w:tabs>
          <w:tab w:val="right" w:leader="dot" w:pos="9016"/>
        </w:tabs>
        <w:rPr>
          <w:rFonts w:eastAsiaTheme="minorEastAsia"/>
          <w:noProof/>
          <w:sz w:val="24"/>
          <w:szCs w:val="24"/>
          <w:lang w:val="en-US" w:eastAsia="zh-CN"/>
        </w:rPr>
      </w:pPr>
      <w:hyperlink w:anchor="_Toc242371538" w:history="1">
        <w:r w:rsidRPr="005F497E">
          <w:rPr>
            <w:rStyle w:val="Hyperlink"/>
            <w:rFonts w:ascii="Times New Roman" w:hAnsi="Times New Roman" w:cs="Times New Roman"/>
            <w:b/>
            <w:bCs/>
            <w:noProof/>
            <w:lang w:eastAsia="zh-CN"/>
          </w:rPr>
          <w:t>行动目标</w:t>
        </w:r>
        <w:r w:rsidRPr="005F497E">
          <w:rPr>
            <w:rStyle w:val="Hyperlink"/>
            <w:rFonts w:ascii="Times New Roman" w:hAnsi="Times New Roman" w:cs="Times New Roman"/>
            <w:b/>
            <w:bCs/>
            <w:noProof/>
            <w:lang w:eastAsia="zh-CN"/>
          </w:rPr>
          <w:t>22.</w:t>
        </w:r>
        <w:r w:rsidRPr="005F497E">
          <w:rPr>
            <w:rStyle w:val="Hyperlink"/>
            <w:rFonts w:ascii="Times New Roman" w:hAnsi="Times New Roman" w:cs="Times New Roman"/>
            <w:noProof/>
            <w:lang w:eastAsia="zh-CN"/>
          </w:rPr>
          <w:t xml:space="preserve"> </w:t>
        </w:r>
        <w:r w:rsidRPr="005F497E">
          <w:rPr>
            <w:rStyle w:val="Hyperlink"/>
            <w:rFonts w:ascii="Times New Roman" w:hAnsi="Times New Roman" w:cs="Times New Roman"/>
            <w:noProof/>
            <w:lang w:eastAsia="zh-CN"/>
          </w:rPr>
          <w:t>确保所有人都能参与决策，诉诸司法和获得与生物多样性相关的信息</w:t>
        </w:r>
        <w:r>
          <w:rPr>
            <w:noProof/>
            <w:webHidden/>
          </w:rPr>
          <w:tab/>
        </w:r>
        <w:r>
          <w:rPr>
            <w:noProof/>
            <w:webHidden/>
          </w:rPr>
          <w:fldChar w:fldCharType="begin"/>
        </w:r>
        <w:r>
          <w:rPr>
            <w:noProof/>
            <w:webHidden/>
          </w:rPr>
          <w:instrText xml:space="preserve"> PAGEREF _Toc242371538 \h </w:instrText>
        </w:r>
        <w:r>
          <w:rPr>
            <w:noProof/>
            <w:webHidden/>
          </w:rPr>
        </w:r>
        <w:r>
          <w:rPr>
            <w:noProof/>
            <w:webHidden/>
          </w:rPr>
          <w:fldChar w:fldCharType="separate"/>
        </w:r>
        <w:r w:rsidR="00C618E9">
          <w:rPr>
            <w:noProof/>
            <w:webHidden/>
          </w:rPr>
          <w:t>252</w:t>
        </w:r>
        <w:r>
          <w:rPr>
            <w:noProof/>
            <w:webHidden/>
          </w:rPr>
          <w:fldChar w:fldCharType="end"/>
        </w:r>
      </w:hyperlink>
    </w:p>
    <w:p w14:paraId="48625BE4" w14:textId="41FAC74C" w:rsidR="00FE14C5" w:rsidRDefault="00FE14C5">
      <w:pPr>
        <w:pStyle w:val="TOC4"/>
        <w:tabs>
          <w:tab w:val="left" w:pos="2063"/>
          <w:tab w:val="right" w:leader="dot" w:pos="9016"/>
        </w:tabs>
        <w:rPr>
          <w:rFonts w:eastAsiaTheme="minorEastAsia"/>
          <w:noProof/>
          <w:sz w:val="24"/>
          <w:szCs w:val="24"/>
          <w:lang w:val="en-US" w:eastAsia="zh-CN"/>
        </w:rPr>
      </w:pPr>
      <w:hyperlink w:anchor="_Toc242371539" w:history="1">
        <w:r w:rsidRPr="005F497E">
          <w:rPr>
            <w:rStyle w:val="Hyperlink"/>
            <w:rFonts w:ascii="Times New Roman" w:hAnsi="Times New Roman" w:cs="Times New Roman"/>
            <w:b/>
            <w:noProof/>
            <w:lang w:val="it-IT" w:eastAsia="zh-CN"/>
          </w:rPr>
          <w:t>行动目标</w:t>
        </w:r>
        <w:r w:rsidRPr="005F497E">
          <w:rPr>
            <w:rStyle w:val="Hyperlink"/>
            <w:rFonts w:ascii="Times New Roman" w:hAnsi="Times New Roman" w:cs="Times New Roman"/>
            <w:b/>
            <w:noProof/>
            <w:lang w:val="it-IT" w:eastAsia="zh-CN"/>
          </w:rPr>
          <w:t>23</w:t>
        </w:r>
        <w:r w:rsidRPr="005F497E">
          <w:rPr>
            <w:rStyle w:val="Hyperlink"/>
            <w:rFonts w:ascii="Times New Roman" w:hAnsi="Times New Roman" w:cs="Times New Roman"/>
            <w:b/>
            <w:noProof/>
            <w:lang w:val="en-US" w:eastAsia="zh-CN"/>
          </w:rPr>
          <w:t>.</w:t>
        </w:r>
        <w:r>
          <w:rPr>
            <w:rFonts w:eastAsiaTheme="minorEastAsia"/>
            <w:noProof/>
            <w:sz w:val="24"/>
            <w:szCs w:val="24"/>
            <w:lang w:val="en-US" w:eastAsia="zh-CN"/>
          </w:rPr>
          <w:tab/>
        </w:r>
        <w:r w:rsidRPr="005F497E">
          <w:rPr>
            <w:rStyle w:val="Hyperlink"/>
            <w:rFonts w:ascii="Times New Roman" w:hAnsi="Times New Roman" w:cs="Times New Roman"/>
            <w:bCs/>
            <w:noProof/>
            <w:lang w:eastAsia="zh-CN"/>
          </w:rPr>
          <w:t>确保性别平等并以促进性别平等的方法采取生物多样性行动</w:t>
        </w:r>
        <w:r>
          <w:rPr>
            <w:noProof/>
            <w:webHidden/>
          </w:rPr>
          <w:tab/>
        </w:r>
        <w:r>
          <w:rPr>
            <w:noProof/>
            <w:webHidden/>
          </w:rPr>
          <w:fldChar w:fldCharType="begin"/>
        </w:r>
        <w:r>
          <w:rPr>
            <w:noProof/>
            <w:webHidden/>
          </w:rPr>
          <w:instrText xml:space="preserve"> PAGEREF _Toc242371539 \h </w:instrText>
        </w:r>
        <w:r>
          <w:rPr>
            <w:noProof/>
            <w:webHidden/>
          </w:rPr>
        </w:r>
        <w:r>
          <w:rPr>
            <w:noProof/>
            <w:webHidden/>
          </w:rPr>
          <w:fldChar w:fldCharType="separate"/>
        </w:r>
        <w:r w:rsidR="00C618E9">
          <w:rPr>
            <w:noProof/>
            <w:webHidden/>
          </w:rPr>
          <w:t>263</w:t>
        </w:r>
        <w:r>
          <w:rPr>
            <w:noProof/>
            <w:webHidden/>
          </w:rPr>
          <w:fldChar w:fldCharType="end"/>
        </w:r>
      </w:hyperlink>
    </w:p>
    <w:p w14:paraId="006C056F" w14:textId="25535FFD" w:rsidR="00FE14C5" w:rsidRDefault="00FE14C5">
      <w:pPr>
        <w:pStyle w:val="TOC2"/>
        <w:tabs>
          <w:tab w:val="right" w:leader="dot" w:pos="9016"/>
        </w:tabs>
        <w:rPr>
          <w:rFonts w:eastAsiaTheme="minorEastAsia"/>
          <w:b w:val="0"/>
          <w:bCs w:val="0"/>
          <w:noProof/>
          <w:sz w:val="24"/>
          <w:szCs w:val="24"/>
          <w:lang w:val="en-US" w:eastAsia="zh-CN"/>
        </w:rPr>
      </w:pPr>
      <w:hyperlink w:anchor="_Toc242371540" w:history="1">
        <w:r w:rsidRPr="005F497E">
          <w:rPr>
            <w:rStyle w:val="Hyperlink"/>
            <w:rFonts w:ascii="Times New Roman" w:hAnsi="Times New Roman" w:cs="Times New Roman"/>
            <w:noProof/>
            <w:lang w:eastAsia="zh-CN"/>
          </w:rPr>
          <w:t>二</w:t>
        </w:r>
        <w:r w:rsidRPr="005F497E">
          <w:rPr>
            <w:rStyle w:val="Hyperlink"/>
            <w:rFonts w:ascii="Times New Roman" w:hAnsi="Times New Roman" w:cs="Times New Roman"/>
            <w:noProof/>
            <w:lang w:eastAsia="zh-CN"/>
          </w:rPr>
          <w:t xml:space="preserve">.C. </w:t>
        </w:r>
        <w:r w:rsidRPr="005F497E">
          <w:rPr>
            <w:rStyle w:val="Hyperlink"/>
            <w:rFonts w:ascii="Times New Roman" w:hAnsi="Times New Roman" w:cs="Times New Roman"/>
            <w:noProof/>
            <w:lang w:eastAsia="zh-CN"/>
          </w:rPr>
          <w:t>实现</w:t>
        </w:r>
        <w:r w:rsidRPr="005F497E">
          <w:rPr>
            <w:rStyle w:val="Hyperlink"/>
            <w:rFonts w:ascii="Times New Roman" w:hAnsi="Times New Roman" w:cs="Times New Roman"/>
            <w:noProof/>
            <w:lang w:eastAsia="zh-CN"/>
          </w:rPr>
          <w:t>2050</w:t>
        </w:r>
        <w:r w:rsidRPr="005F497E">
          <w:rPr>
            <w:rStyle w:val="Hyperlink"/>
            <w:rFonts w:ascii="Times New Roman" w:hAnsi="Times New Roman" w:cs="Times New Roman"/>
            <w:noProof/>
            <w:lang w:eastAsia="zh-CN"/>
          </w:rPr>
          <w:t>年目标的集体进度</w:t>
        </w:r>
        <w:r>
          <w:rPr>
            <w:noProof/>
            <w:webHidden/>
          </w:rPr>
          <w:tab/>
        </w:r>
        <w:r>
          <w:rPr>
            <w:noProof/>
            <w:webHidden/>
          </w:rPr>
          <w:fldChar w:fldCharType="begin"/>
        </w:r>
        <w:r>
          <w:rPr>
            <w:noProof/>
            <w:webHidden/>
          </w:rPr>
          <w:instrText xml:space="preserve"> PAGEREF _Toc242371540 \h </w:instrText>
        </w:r>
        <w:r>
          <w:rPr>
            <w:noProof/>
            <w:webHidden/>
          </w:rPr>
        </w:r>
        <w:r>
          <w:rPr>
            <w:noProof/>
            <w:webHidden/>
          </w:rPr>
          <w:fldChar w:fldCharType="separate"/>
        </w:r>
        <w:r w:rsidR="00C618E9">
          <w:rPr>
            <w:noProof/>
            <w:webHidden/>
          </w:rPr>
          <w:t>272</w:t>
        </w:r>
        <w:r>
          <w:rPr>
            <w:noProof/>
            <w:webHidden/>
          </w:rPr>
          <w:fldChar w:fldCharType="end"/>
        </w:r>
      </w:hyperlink>
    </w:p>
    <w:p w14:paraId="4B19315D" w14:textId="40ED2E4A" w:rsidR="00FE14C5" w:rsidRDefault="00FE14C5">
      <w:pPr>
        <w:pStyle w:val="TOC4"/>
        <w:tabs>
          <w:tab w:val="right" w:leader="dot" w:pos="9016"/>
        </w:tabs>
        <w:rPr>
          <w:rFonts w:eastAsiaTheme="minorEastAsia"/>
          <w:noProof/>
          <w:sz w:val="24"/>
          <w:szCs w:val="24"/>
          <w:lang w:val="en-US" w:eastAsia="zh-CN"/>
        </w:rPr>
      </w:pPr>
      <w:hyperlink w:anchor="_Toc242371541" w:history="1">
        <w:r w:rsidRPr="005F497E">
          <w:rPr>
            <w:rStyle w:val="Hyperlink"/>
            <w:rFonts w:ascii="Times New Roman" w:hAnsi="Times New Roman" w:cs="Times New Roman"/>
            <w:noProof/>
            <w:lang w:eastAsia="zh-CN"/>
          </w:rPr>
          <w:t>长期目标</w:t>
        </w:r>
        <w:r w:rsidRPr="005F497E">
          <w:rPr>
            <w:rStyle w:val="Hyperlink"/>
            <w:rFonts w:ascii="Times New Roman" w:hAnsi="Times New Roman" w:cs="Times New Roman"/>
            <w:noProof/>
            <w:lang w:eastAsia="zh-CN"/>
          </w:rPr>
          <w:t>A–</w:t>
        </w:r>
        <w:r w:rsidRPr="005F497E">
          <w:rPr>
            <w:rStyle w:val="Hyperlink"/>
            <w:rFonts w:ascii="Times New Roman" w:hAnsi="Times New Roman" w:cs="Times New Roman"/>
            <w:noProof/>
            <w:lang w:eastAsia="zh-CN"/>
          </w:rPr>
          <w:t>保护和恢复</w:t>
        </w:r>
        <w:r>
          <w:rPr>
            <w:noProof/>
            <w:webHidden/>
          </w:rPr>
          <w:tab/>
        </w:r>
        <w:r>
          <w:rPr>
            <w:noProof/>
            <w:webHidden/>
          </w:rPr>
          <w:fldChar w:fldCharType="begin"/>
        </w:r>
        <w:r>
          <w:rPr>
            <w:noProof/>
            <w:webHidden/>
          </w:rPr>
          <w:instrText xml:space="preserve"> PAGEREF _Toc242371541 \h </w:instrText>
        </w:r>
        <w:r>
          <w:rPr>
            <w:noProof/>
            <w:webHidden/>
          </w:rPr>
        </w:r>
        <w:r>
          <w:rPr>
            <w:noProof/>
            <w:webHidden/>
          </w:rPr>
          <w:fldChar w:fldCharType="separate"/>
        </w:r>
        <w:r w:rsidR="00C618E9">
          <w:rPr>
            <w:noProof/>
            <w:webHidden/>
          </w:rPr>
          <w:t>274</w:t>
        </w:r>
        <w:r>
          <w:rPr>
            <w:noProof/>
            <w:webHidden/>
          </w:rPr>
          <w:fldChar w:fldCharType="end"/>
        </w:r>
      </w:hyperlink>
    </w:p>
    <w:p w14:paraId="2087A5EA" w14:textId="080E2813" w:rsidR="00FE14C5" w:rsidRDefault="00FE14C5">
      <w:pPr>
        <w:pStyle w:val="TOC4"/>
        <w:tabs>
          <w:tab w:val="left" w:pos="2043"/>
          <w:tab w:val="right" w:leader="dot" w:pos="9016"/>
        </w:tabs>
        <w:rPr>
          <w:rFonts w:eastAsiaTheme="minorEastAsia"/>
          <w:noProof/>
          <w:sz w:val="24"/>
          <w:szCs w:val="24"/>
          <w:lang w:val="en-US" w:eastAsia="zh-CN"/>
        </w:rPr>
      </w:pPr>
      <w:hyperlink w:anchor="_Toc242371542" w:history="1">
        <w:r w:rsidRPr="005F497E">
          <w:rPr>
            <w:rStyle w:val="Hyperlink"/>
            <w:rFonts w:ascii="Times New Roman" w:hAnsi="Times New Roman" w:cs="Times New Roman"/>
            <w:bCs/>
            <w:noProof/>
            <w:lang w:eastAsia="zh-CN"/>
          </w:rPr>
          <w:t>长期目标</w:t>
        </w:r>
        <w:r w:rsidRPr="005F497E">
          <w:rPr>
            <w:rStyle w:val="Hyperlink"/>
            <w:rFonts w:ascii="Times New Roman" w:hAnsi="Times New Roman" w:cs="Times New Roman"/>
            <w:bCs/>
            <w:noProof/>
            <w:lang w:eastAsia="zh-CN"/>
          </w:rPr>
          <w:t>B .</w:t>
        </w:r>
        <w:r>
          <w:rPr>
            <w:rFonts w:eastAsiaTheme="minorEastAsia"/>
            <w:noProof/>
            <w:sz w:val="24"/>
            <w:szCs w:val="24"/>
            <w:lang w:val="en-US" w:eastAsia="zh-CN"/>
          </w:rPr>
          <w:tab/>
        </w:r>
        <w:r w:rsidRPr="005F497E">
          <w:rPr>
            <w:rStyle w:val="Hyperlink"/>
            <w:rFonts w:ascii="Times New Roman" w:hAnsi="Times New Roman" w:cs="Times New Roman"/>
            <w:bCs/>
            <w:noProof/>
            <w:lang w:eastAsia="zh-CN"/>
          </w:rPr>
          <w:t>与自然共荣</w:t>
        </w:r>
        <w:r>
          <w:rPr>
            <w:noProof/>
            <w:webHidden/>
          </w:rPr>
          <w:tab/>
        </w:r>
        <w:r>
          <w:rPr>
            <w:noProof/>
            <w:webHidden/>
          </w:rPr>
          <w:fldChar w:fldCharType="begin"/>
        </w:r>
        <w:r>
          <w:rPr>
            <w:noProof/>
            <w:webHidden/>
          </w:rPr>
          <w:instrText xml:space="preserve"> PAGEREF _Toc242371542 \h </w:instrText>
        </w:r>
        <w:r>
          <w:rPr>
            <w:noProof/>
            <w:webHidden/>
          </w:rPr>
        </w:r>
        <w:r>
          <w:rPr>
            <w:noProof/>
            <w:webHidden/>
          </w:rPr>
          <w:fldChar w:fldCharType="separate"/>
        </w:r>
        <w:r w:rsidR="00C618E9">
          <w:rPr>
            <w:noProof/>
            <w:webHidden/>
          </w:rPr>
          <w:t>282</w:t>
        </w:r>
        <w:r>
          <w:rPr>
            <w:noProof/>
            <w:webHidden/>
          </w:rPr>
          <w:fldChar w:fldCharType="end"/>
        </w:r>
      </w:hyperlink>
    </w:p>
    <w:p w14:paraId="0EF4BAE2" w14:textId="2A5BC36F" w:rsidR="00FE14C5" w:rsidRDefault="00FE14C5">
      <w:pPr>
        <w:pStyle w:val="TOC4"/>
        <w:tabs>
          <w:tab w:val="right" w:leader="dot" w:pos="9016"/>
        </w:tabs>
        <w:rPr>
          <w:rFonts w:eastAsiaTheme="minorEastAsia"/>
          <w:noProof/>
          <w:sz w:val="24"/>
          <w:szCs w:val="24"/>
          <w:lang w:val="en-US" w:eastAsia="zh-CN"/>
        </w:rPr>
      </w:pPr>
      <w:hyperlink w:anchor="_Toc242371543" w:history="1">
        <w:r w:rsidRPr="005F497E">
          <w:rPr>
            <w:rStyle w:val="Hyperlink"/>
            <w:rFonts w:ascii="Times New Roman" w:hAnsi="Times New Roman" w:cs="Times New Roman"/>
            <w:b/>
            <w:noProof/>
            <w:lang w:eastAsia="zh-CN"/>
          </w:rPr>
          <w:t>长期目标</w:t>
        </w:r>
        <w:r w:rsidRPr="005F497E">
          <w:rPr>
            <w:rStyle w:val="Hyperlink"/>
            <w:rFonts w:ascii="Times New Roman" w:hAnsi="Times New Roman" w:cs="Times New Roman"/>
            <w:b/>
            <w:noProof/>
            <w:lang w:eastAsia="zh-CN"/>
          </w:rPr>
          <w:t>C.</w:t>
        </w:r>
        <w:r w:rsidRPr="005F497E">
          <w:rPr>
            <w:rStyle w:val="Hyperlink"/>
            <w:rFonts w:ascii="Times New Roman" w:hAnsi="Times New Roman" w:cs="Times New Roman"/>
            <w:bCs/>
            <w:noProof/>
            <w:lang w:eastAsia="zh-CN"/>
          </w:rPr>
          <w:t xml:space="preserve"> </w:t>
        </w:r>
        <w:r w:rsidRPr="005F497E">
          <w:rPr>
            <w:rStyle w:val="Hyperlink"/>
            <w:rFonts w:ascii="Times New Roman" w:hAnsi="Times New Roman" w:cs="Times New Roman"/>
            <w:bCs/>
            <w:noProof/>
            <w:lang w:eastAsia="zh-CN"/>
          </w:rPr>
          <w:t>公平分享遗传资源的惠益</w:t>
        </w:r>
        <w:r>
          <w:rPr>
            <w:noProof/>
            <w:webHidden/>
          </w:rPr>
          <w:tab/>
        </w:r>
        <w:r>
          <w:rPr>
            <w:noProof/>
            <w:webHidden/>
          </w:rPr>
          <w:fldChar w:fldCharType="begin"/>
        </w:r>
        <w:r>
          <w:rPr>
            <w:noProof/>
            <w:webHidden/>
          </w:rPr>
          <w:instrText xml:space="preserve"> PAGEREF _Toc242371543 \h </w:instrText>
        </w:r>
        <w:r>
          <w:rPr>
            <w:noProof/>
            <w:webHidden/>
          </w:rPr>
        </w:r>
        <w:r>
          <w:rPr>
            <w:noProof/>
            <w:webHidden/>
          </w:rPr>
          <w:fldChar w:fldCharType="separate"/>
        </w:r>
        <w:r w:rsidR="00C618E9">
          <w:rPr>
            <w:noProof/>
            <w:webHidden/>
          </w:rPr>
          <w:t>288</w:t>
        </w:r>
        <w:r>
          <w:rPr>
            <w:noProof/>
            <w:webHidden/>
          </w:rPr>
          <w:fldChar w:fldCharType="end"/>
        </w:r>
      </w:hyperlink>
    </w:p>
    <w:p w14:paraId="5DB21E68" w14:textId="63FC31CC" w:rsidR="00FE14C5" w:rsidRDefault="00FE14C5">
      <w:pPr>
        <w:pStyle w:val="TOC4"/>
        <w:tabs>
          <w:tab w:val="right" w:leader="dot" w:pos="9016"/>
        </w:tabs>
        <w:rPr>
          <w:rFonts w:eastAsiaTheme="minorEastAsia"/>
          <w:noProof/>
          <w:sz w:val="24"/>
          <w:szCs w:val="24"/>
          <w:lang w:val="en-US" w:eastAsia="zh-CN"/>
        </w:rPr>
      </w:pPr>
      <w:hyperlink w:anchor="_Toc242371544" w:history="1">
        <w:r w:rsidRPr="005F497E">
          <w:rPr>
            <w:rStyle w:val="Hyperlink"/>
            <w:rFonts w:ascii="Times New Roman" w:hAnsi="Times New Roman" w:cs="Times New Roman"/>
            <w:b/>
            <w:noProof/>
            <w:lang w:eastAsia="zh-CN"/>
          </w:rPr>
          <w:t>长期目标</w:t>
        </w:r>
        <w:r w:rsidRPr="005F497E">
          <w:rPr>
            <w:rStyle w:val="Hyperlink"/>
            <w:rFonts w:ascii="Times New Roman" w:hAnsi="Times New Roman" w:cs="Times New Roman"/>
            <w:b/>
            <w:noProof/>
            <w:lang w:eastAsia="zh-CN"/>
          </w:rPr>
          <w:t>D</w:t>
        </w:r>
        <w:r w:rsidRPr="005F497E">
          <w:rPr>
            <w:rStyle w:val="Hyperlink"/>
            <w:rFonts w:ascii="Times New Roman" w:hAnsi="Times New Roman" w:cs="Times New Roman"/>
            <w:bCs/>
            <w:noProof/>
            <w:lang w:eastAsia="zh-CN"/>
          </w:rPr>
          <w:t xml:space="preserve">  </w:t>
        </w:r>
        <w:r w:rsidRPr="005F497E">
          <w:rPr>
            <w:rStyle w:val="Hyperlink"/>
            <w:rFonts w:ascii="Times New Roman" w:hAnsi="Times New Roman" w:cs="Times New Roman"/>
            <w:bCs/>
            <w:noProof/>
            <w:lang w:eastAsia="zh-CN"/>
          </w:rPr>
          <w:t>投资与合作</w:t>
        </w:r>
        <w:r>
          <w:rPr>
            <w:noProof/>
            <w:webHidden/>
          </w:rPr>
          <w:tab/>
        </w:r>
        <w:r>
          <w:rPr>
            <w:noProof/>
            <w:webHidden/>
          </w:rPr>
          <w:fldChar w:fldCharType="begin"/>
        </w:r>
        <w:r>
          <w:rPr>
            <w:noProof/>
            <w:webHidden/>
          </w:rPr>
          <w:instrText xml:space="preserve"> PAGEREF _Toc242371544 \h </w:instrText>
        </w:r>
        <w:r>
          <w:rPr>
            <w:noProof/>
            <w:webHidden/>
          </w:rPr>
        </w:r>
        <w:r>
          <w:rPr>
            <w:noProof/>
            <w:webHidden/>
          </w:rPr>
          <w:fldChar w:fldCharType="separate"/>
        </w:r>
        <w:r w:rsidR="00C618E9">
          <w:rPr>
            <w:noProof/>
            <w:webHidden/>
          </w:rPr>
          <w:t>293</w:t>
        </w:r>
        <w:r>
          <w:rPr>
            <w:noProof/>
            <w:webHidden/>
          </w:rPr>
          <w:fldChar w:fldCharType="end"/>
        </w:r>
      </w:hyperlink>
    </w:p>
    <w:p w14:paraId="15455F5D" w14:textId="3DD965D7" w:rsidR="00FE14C5" w:rsidRDefault="00FE14C5">
      <w:pPr>
        <w:pStyle w:val="TOC2"/>
        <w:tabs>
          <w:tab w:val="right" w:leader="dot" w:pos="9016"/>
        </w:tabs>
        <w:rPr>
          <w:rFonts w:eastAsiaTheme="minorEastAsia"/>
          <w:b w:val="0"/>
          <w:bCs w:val="0"/>
          <w:noProof/>
          <w:sz w:val="24"/>
          <w:szCs w:val="24"/>
          <w:lang w:val="en-US" w:eastAsia="zh-CN"/>
        </w:rPr>
      </w:pPr>
      <w:hyperlink w:anchor="_Toc242371545" w:history="1">
        <w:r w:rsidRPr="005F497E">
          <w:rPr>
            <w:rStyle w:val="Hyperlink"/>
            <w:rFonts w:ascii="Times New Roman" w:hAnsi="Times New Roman" w:cs="Times New Roman"/>
            <w:noProof/>
            <w:lang w:eastAsia="zh-CN"/>
          </w:rPr>
          <w:t>二</w:t>
        </w:r>
        <w:r w:rsidRPr="005F497E">
          <w:rPr>
            <w:rStyle w:val="Hyperlink"/>
            <w:rFonts w:ascii="Times New Roman" w:hAnsi="Times New Roman" w:cs="Times New Roman"/>
            <w:noProof/>
            <w:lang w:eastAsia="zh-CN"/>
          </w:rPr>
          <w:t xml:space="preserve">.D </w:t>
        </w:r>
        <w:r w:rsidRPr="005F497E">
          <w:rPr>
            <w:rStyle w:val="Hyperlink"/>
            <w:rFonts w:ascii="Times New Roman" w:hAnsi="Times New Roman" w:cs="Times New Roman"/>
            <w:noProof/>
            <w:lang w:eastAsia="zh-CN"/>
          </w:rPr>
          <w:t>提供执行手段</w:t>
        </w:r>
        <w:r>
          <w:rPr>
            <w:noProof/>
            <w:webHidden/>
          </w:rPr>
          <w:tab/>
        </w:r>
        <w:r>
          <w:rPr>
            <w:noProof/>
            <w:webHidden/>
          </w:rPr>
          <w:fldChar w:fldCharType="begin"/>
        </w:r>
        <w:r>
          <w:rPr>
            <w:noProof/>
            <w:webHidden/>
          </w:rPr>
          <w:instrText xml:space="preserve"> PAGEREF _Toc242371545 \h </w:instrText>
        </w:r>
        <w:r>
          <w:rPr>
            <w:noProof/>
            <w:webHidden/>
          </w:rPr>
        </w:r>
        <w:r>
          <w:rPr>
            <w:noProof/>
            <w:webHidden/>
          </w:rPr>
          <w:fldChar w:fldCharType="separate"/>
        </w:r>
        <w:r w:rsidR="00C618E9">
          <w:rPr>
            <w:noProof/>
            <w:webHidden/>
          </w:rPr>
          <w:t>299</w:t>
        </w:r>
        <w:r>
          <w:rPr>
            <w:noProof/>
            <w:webHidden/>
          </w:rPr>
          <w:fldChar w:fldCharType="end"/>
        </w:r>
      </w:hyperlink>
    </w:p>
    <w:p w14:paraId="216835A0" w14:textId="27C07031" w:rsidR="00FE14C5" w:rsidRDefault="00FE14C5">
      <w:pPr>
        <w:pStyle w:val="TOC3"/>
        <w:tabs>
          <w:tab w:val="right" w:leader="dot" w:pos="9016"/>
        </w:tabs>
        <w:rPr>
          <w:rFonts w:eastAsiaTheme="minorEastAsia"/>
          <w:noProof/>
          <w:sz w:val="24"/>
          <w:szCs w:val="24"/>
          <w:lang w:val="en-US" w:eastAsia="zh-CN"/>
        </w:rPr>
      </w:pPr>
      <w:hyperlink w:anchor="_Toc242371546" w:history="1">
        <w:r w:rsidRPr="005F497E">
          <w:rPr>
            <w:rStyle w:val="Hyperlink"/>
            <w:rFonts w:ascii="Times New Roman" w:hAnsi="Times New Roman" w:cs="Times New Roman"/>
            <w:noProof/>
            <w:lang w:val="en" w:eastAsia="zh-CN"/>
          </w:rPr>
          <w:t>导言</w:t>
        </w:r>
        <w:r>
          <w:rPr>
            <w:noProof/>
            <w:webHidden/>
          </w:rPr>
          <w:tab/>
        </w:r>
        <w:r>
          <w:rPr>
            <w:noProof/>
            <w:webHidden/>
          </w:rPr>
          <w:fldChar w:fldCharType="begin"/>
        </w:r>
        <w:r>
          <w:rPr>
            <w:noProof/>
            <w:webHidden/>
          </w:rPr>
          <w:instrText xml:space="preserve"> PAGEREF _Toc242371546 \h </w:instrText>
        </w:r>
        <w:r>
          <w:rPr>
            <w:noProof/>
            <w:webHidden/>
          </w:rPr>
        </w:r>
        <w:r>
          <w:rPr>
            <w:noProof/>
            <w:webHidden/>
          </w:rPr>
          <w:fldChar w:fldCharType="separate"/>
        </w:r>
        <w:r w:rsidR="00C618E9">
          <w:rPr>
            <w:noProof/>
            <w:webHidden/>
          </w:rPr>
          <w:t>299</w:t>
        </w:r>
        <w:r>
          <w:rPr>
            <w:noProof/>
            <w:webHidden/>
          </w:rPr>
          <w:fldChar w:fldCharType="end"/>
        </w:r>
      </w:hyperlink>
    </w:p>
    <w:p w14:paraId="35DDEF80" w14:textId="7F0D1319" w:rsidR="00FE14C5" w:rsidRDefault="00FE14C5">
      <w:pPr>
        <w:pStyle w:val="TOC3"/>
        <w:tabs>
          <w:tab w:val="right" w:leader="dot" w:pos="9016"/>
        </w:tabs>
        <w:rPr>
          <w:rFonts w:eastAsiaTheme="minorEastAsia"/>
          <w:noProof/>
          <w:sz w:val="24"/>
          <w:szCs w:val="24"/>
          <w:lang w:val="en-US" w:eastAsia="zh-CN"/>
        </w:rPr>
      </w:pPr>
      <w:hyperlink w:anchor="_Toc242371547" w:history="1">
        <w:r w:rsidRPr="005F497E">
          <w:rPr>
            <w:rStyle w:val="Hyperlink"/>
            <w:rFonts w:ascii="Times New Roman" w:hAnsi="Times New Roman" w:cs="Times New Roman"/>
            <w:noProof/>
            <w:lang w:val="en" w:eastAsia="zh-CN"/>
          </w:rPr>
          <w:t>需求分析</w:t>
        </w:r>
        <w:r>
          <w:rPr>
            <w:noProof/>
            <w:webHidden/>
          </w:rPr>
          <w:tab/>
        </w:r>
        <w:r>
          <w:rPr>
            <w:noProof/>
            <w:webHidden/>
          </w:rPr>
          <w:fldChar w:fldCharType="begin"/>
        </w:r>
        <w:r>
          <w:rPr>
            <w:noProof/>
            <w:webHidden/>
          </w:rPr>
          <w:instrText xml:space="preserve"> PAGEREF _Toc242371547 \h </w:instrText>
        </w:r>
        <w:r>
          <w:rPr>
            <w:noProof/>
            <w:webHidden/>
          </w:rPr>
        </w:r>
        <w:r>
          <w:rPr>
            <w:noProof/>
            <w:webHidden/>
          </w:rPr>
          <w:fldChar w:fldCharType="separate"/>
        </w:r>
        <w:r w:rsidR="00C618E9">
          <w:rPr>
            <w:noProof/>
            <w:webHidden/>
          </w:rPr>
          <w:t>299</w:t>
        </w:r>
        <w:r>
          <w:rPr>
            <w:noProof/>
            <w:webHidden/>
          </w:rPr>
          <w:fldChar w:fldCharType="end"/>
        </w:r>
      </w:hyperlink>
    </w:p>
    <w:p w14:paraId="1E39DA11" w14:textId="6E57DE5B" w:rsidR="00FE14C5" w:rsidRDefault="00FE14C5">
      <w:pPr>
        <w:pStyle w:val="TOC4"/>
        <w:tabs>
          <w:tab w:val="right" w:leader="dot" w:pos="9016"/>
        </w:tabs>
        <w:rPr>
          <w:rFonts w:eastAsiaTheme="minorEastAsia"/>
          <w:noProof/>
          <w:sz w:val="24"/>
          <w:szCs w:val="24"/>
          <w:lang w:val="en-US" w:eastAsia="zh-CN"/>
        </w:rPr>
      </w:pPr>
      <w:hyperlink w:anchor="_Toc242371548" w:history="1">
        <w:r w:rsidRPr="005F497E">
          <w:rPr>
            <w:rStyle w:val="Hyperlink"/>
            <w:rFonts w:ascii="KaiTi" w:eastAsia="KaiTi" w:hAnsi="KaiTi" w:cs="Times New Roman"/>
            <w:noProof/>
            <w:lang w:val="en" w:eastAsia="zh-CN"/>
          </w:rPr>
          <w:t>财政资源</w:t>
        </w:r>
        <w:r>
          <w:rPr>
            <w:noProof/>
            <w:webHidden/>
          </w:rPr>
          <w:tab/>
        </w:r>
        <w:r>
          <w:rPr>
            <w:noProof/>
            <w:webHidden/>
          </w:rPr>
          <w:fldChar w:fldCharType="begin"/>
        </w:r>
        <w:r>
          <w:rPr>
            <w:noProof/>
            <w:webHidden/>
          </w:rPr>
          <w:instrText xml:space="preserve"> PAGEREF _Toc242371548 \h </w:instrText>
        </w:r>
        <w:r>
          <w:rPr>
            <w:noProof/>
            <w:webHidden/>
          </w:rPr>
        </w:r>
        <w:r>
          <w:rPr>
            <w:noProof/>
            <w:webHidden/>
          </w:rPr>
          <w:fldChar w:fldCharType="separate"/>
        </w:r>
        <w:r w:rsidR="00C618E9">
          <w:rPr>
            <w:noProof/>
            <w:webHidden/>
          </w:rPr>
          <w:t>300</w:t>
        </w:r>
        <w:r>
          <w:rPr>
            <w:noProof/>
            <w:webHidden/>
          </w:rPr>
          <w:fldChar w:fldCharType="end"/>
        </w:r>
      </w:hyperlink>
    </w:p>
    <w:p w14:paraId="2C6F8C7A" w14:textId="323BC814" w:rsidR="00FE14C5" w:rsidRDefault="00FE14C5">
      <w:pPr>
        <w:pStyle w:val="TOC4"/>
        <w:tabs>
          <w:tab w:val="right" w:leader="dot" w:pos="9016"/>
        </w:tabs>
        <w:rPr>
          <w:rFonts w:eastAsiaTheme="minorEastAsia"/>
          <w:noProof/>
          <w:sz w:val="24"/>
          <w:szCs w:val="24"/>
          <w:lang w:val="en-US" w:eastAsia="zh-CN"/>
        </w:rPr>
      </w:pPr>
      <w:hyperlink w:anchor="_Toc242371549" w:history="1">
        <w:r w:rsidRPr="005F497E">
          <w:rPr>
            <w:rStyle w:val="Hyperlink"/>
            <w:rFonts w:ascii="KaiTi" w:eastAsia="KaiTi" w:hAnsi="KaiTi" w:cs="Times New Roman"/>
            <w:noProof/>
            <w:lang w:val="en" w:eastAsia="zh-CN"/>
          </w:rPr>
          <w:t>能力</w:t>
        </w:r>
        <w:r>
          <w:rPr>
            <w:noProof/>
            <w:webHidden/>
          </w:rPr>
          <w:tab/>
        </w:r>
        <w:r>
          <w:rPr>
            <w:noProof/>
            <w:webHidden/>
          </w:rPr>
          <w:fldChar w:fldCharType="begin"/>
        </w:r>
        <w:r>
          <w:rPr>
            <w:noProof/>
            <w:webHidden/>
          </w:rPr>
          <w:instrText xml:space="preserve"> PAGEREF _Toc242371549 \h </w:instrText>
        </w:r>
        <w:r>
          <w:rPr>
            <w:noProof/>
            <w:webHidden/>
          </w:rPr>
        </w:r>
        <w:r>
          <w:rPr>
            <w:noProof/>
            <w:webHidden/>
          </w:rPr>
          <w:fldChar w:fldCharType="separate"/>
        </w:r>
        <w:r w:rsidR="00C618E9">
          <w:rPr>
            <w:noProof/>
            <w:webHidden/>
          </w:rPr>
          <w:t>302</w:t>
        </w:r>
        <w:r>
          <w:rPr>
            <w:noProof/>
            <w:webHidden/>
          </w:rPr>
          <w:fldChar w:fldCharType="end"/>
        </w:r>
      </w:hyperlink>
    </w:p>
    <w:p w14:paraId="4E6CF70A" w14:textId="6B3500BD" w:rsidR="00FE14C5" w:rsidRDefault="00FE14C5">
      <w:pPr>
        <w:pStyle w:val="TOC4"/>
        <w:tabs>
          <w:tab w:val="right" w:leader="dot" w:pos="9016"/>
        </w:tabs>
        <w:rPr>
          <w:rFonts w:eastAsiaTheme="minorEastAsia"/>
          <w:noProof/>
          <w:sz w:val="24"/>
          <w:szCs w:val="24"/>
          <w:lang w:val="en-US" w:eastAsia="zh-CN"/>
        </w:rPr>
      </w:pPr>
      <w:hyperlink w:anchor="_Toc242371550" w:history="1">
        <w:r w:rsidRPr="005F497E">
          <w:rPr>
            <w:rStyle w:val="Hyperlink"/>
            <w:rFonts w:ascii="Times New Roman" w:hAnsi="Times New Roman" w:cs="Times New Roman"/>
            <w:noProof/>
            <w:lang w:val="en" w:eastAsia="zh-CN"/>
          </w:rPr>
          <w:t>科技合作</w:t>
        </w:r>
        <w:r>
          <w:rPr>
            <w:noProof/>
            <w:webHidden/>
          </w:rPr>
          <w:tab/>
        </w:r>
        <w:r>
          <w:rPr>
            <w:noProof/>
            <w:webHidden/>
          </w:rPr>
          <w:fldChar w:fldCharType="begin"/>
        </w:r>
        <w:r>
          <w:rPr>
            <w:noProof/>
            <w:webHidden/>
          </w:rPr>
          <w:instrText xml:space="preserve"> PAGEREF _Toc242371550 \h </w:instrText>
        </w:r>
        <w:r>
          <w:rPr>
            <w:noProof/>
            <w:webHidden/>
          </w:rPr>
        </w:r>
        <w:r>
          <w:rPr>
            <w:noProof/>
            <w:webHidden/>
          </w:rPr>
          <w:fldChar w:fldCharType="separate"/>
        </w:r>
        <w:r w:rsidR="00C618E9">
          <w:rPr>
            <w:noProof/>
            <w:webHidden/>
          </w:rPr>
          <w:t>303</w:t>
        </w:r>
        <w:r>
          <w:rPr>
            <w:noProof/>
            <w:webHidden/>
          </w:rPr>
          <w:fldChar w:fldCharType="end"/>
        </w:r>
      </w:hyperlink>
    </w:p>
    <w:p w14:paraId="454E28DA" w14:textId="16C8A7BA" w:rsidR="00FE14C5" w:rsidRDefault="00FE14C5">
      <w:pPr>
        <w:pStyle w:val="TOC4"/>
        <w:tabs>
          <w:tab w:val="right" w:leader="dot" w:pos="9016"/>
        </w:tabs>
        <w:rPr>
          <w:rFonts w:eastAsiaTheme="minorEastAsia"/>
          <w:noProof/>
          <w:sz w:val="24"/>
          <w:szCs w:val="24"/>
          <w:lang w:val="en-US" w:eastAsia="zh-CN"/>
        </w:rPr>
      </w:pPr>
      <w:hyperlink w:anchor="_Toc242371551" w:history="1">
        <w:r w:rsidRPr="005F497E">
          <w:rPr>
            <w:rStyle w:val="Hyperlink"/>
            <w:rFonts w:ascii="KaiTi" w:eastAsia="KaiTi" w:hAnsi="KaiTi" w:cs="Times New Roman"/>
            <w:noProof/>
            <w:lang w:val="en" w:eastAsia="zh-CN"/>
          </w:rPr>
          <w:t>获得和转让技术</w:t>
        </w:r>
        <w:r>
          <w:rPr>
            <w:noProof/>
            <w:webHidden/>
          </w:rPr>
          <w:tab/>
        </w:r>
        <w:r>
          <w:rPr>
            <w:noProof/>
            <w:webHidden/>
          </w:rPr>
          <w:fldChar w:fldCharType="begin"/>
        </w:r>
        <w:r>
          <w:rPr>
            <w:noProof/>
            <w:webHidden/>
          </w:rPr>
          <w:instrText xml:space="preserve"> PAGEREF _Toc242371551 \h </w:instrText>
        </w:r>
        <w:r>
          <w:rPr>
            <w:noProof/>
            <w:webHidden/>
          </w:rPr>
        </w:r>
        <w:r>
          <w:rPr>
            <w:noProof/>
            <w:webHidden/>
          </w:rPr>
          <w:fldChar w:fldCharType="separate"/>
        </w:r>
        <w:r w:rsidR="00C618E9">
          <w:rPr>
            <w:noProof/>
            <w:webHidden/>
          </w:rPr>
          <w:t>305</w:t>
        </w:r>
        <w:r>
          <w:rPr>
            <w:noProof/>
            <w:webHidden/>
          </w:rPr>
          <w:fldChar w:fldCharType="end"/>
        </w:r>
      </w:hyperlink>
    </w:p>
    <w:p w14:paraId="62821473" w14:textId="24368A9C" w:rsidR="00FE14C5" w:rsidRDefault="00FE14C5">
      <w:pPr>
        <w:pStyle w:val="TOC4"/>
        <w:tabs>
          <w:tab w:val="right" w:leader="dot" w:pos="9016"/>
        </w:tabs>
        <w:rPr>
          <w:rFonts w:eastAsiaTheme="minorEastAsia"/>
          <w:noProof/>
          <w:sz w:val="24"/>
          <w:szCs w:val="24"/>
          <w:lang w:val="en-US" w:eastAsia="zh-CN"/>
        </w:rPr>
      </w:pPr>
      <w:hyperlink w:anchor="_Toc242371552" w:history="1">
        <w:r w:rsidRPr="005F497E">
          <w:rPr>
            <w:rStyle w:val="Hyperlink"/>
            <w:rFonts w:ascii="KaiTi" w:eastAsia="KaiTi" w:hAnsi="KaiTi" w:cs="Times New Roman"/>
            <w:noProof/>
            <w:lang w:val="en" w:eastAsia="zh-CN"/>
          </w:rPr>
          <w:t>与执行手段有关的需求概述</w:t>
        </w:r>
        <w:r>
          <w:rPr>
            <w:noProof/>
            <w:webHidden/>
          </w:rPr>
          <w:tab/>
        </w:r>
        <w:r>
          <w:rPr>
            <w:noProof/>
            <w:webHidden/>
          </w:rPr>
          <w:fldChar w:fldCharType="begin"/>
        </w:r>
        <w:r>
          <w:rPr>
            <w:noProof/>
            <w:webHidden/>
          </w:rPr>
          <w:instrText xml:space="preserve"> PAGEREF _Toc242371552 \h </w:instrText>
        </w:r>
        <w:r>
          <w:rPr>
            <w:noProof/>
            <w:webHidden/>
          </w:rPr>
        </w:r>
        <w:r>
          <w:rPr>
            <w:noProof/>
            <w:webHidden/>
          </w:rPr>
          <w:fldChar w:fldCharType="separate"/>
        </w:r>
        <w:r w:rsidR="00C618E9">
          <w:rPr>
            <w:noProof/>
            <w:webHidden/>
          </w:rPr>
          <w:t>305</w:t>
        </w:r>
        <w:r>
          <w:rPr>
            <w:noProof/>
            <w:webHidden/>
          </w:rPr>
          <w:fldChar w:fldCharType="end"/>
        </w:r>
      </w:hyperlink>
    </w:p>
    <w:p w14:paraId="33577724" w14:textId="54E31ADC" w:rsidR="00FE14C5" w:rsidRDefault="00FE14C5">
      <w:pPr>
        <w:pStyle w:val="TOC3"/>
        <w:tabs>
          <w:tab w:val="right" w:leader="dot" w:pos="9016"/>
        </w:tabs>
        <w:rPr>
          <w:rFonts w:eastAsiaTheme="minorEastAsia"/>
          <w:noProof/>
          <w:sz w:val="24"/>
          <w:szCs w:val="24"/>
          <w:lang w:val="en-US" w:eastAsia="zh-CN"/>
        </w:rPr>
      </w:pPr>
      <w:hyperlink w:anchor="_Toc242371553" w:history="1">
        <w:r w:rsidRPr="005F497E">
          <w:rPr>
            <w:rStyle w:val="Hyperlink"/>
            <w:rFonts w:ascii="Times New Roman" w:hAnsi="Times New Roman" w:cs="Times New Roman"/>
            <w:noProof/>
            <w:lang w:val="en" w:eastAsia="zh-CN"/>
          </w:rPr>
          <w:t>对执行手段提供情况的分析</w:t>
        </w:r>
        <w:r>
          <w:rPr>
            <w:noProof/>
            <w:webHidden/>
          </w:rPr>
          <w:tab/>
        </w:r>
        <w:r>
          <w:rPr>
            <w:noProof/>
            <w:webHidden/>
          </w:rPr>
          <w:fldChar w:fldCharType="begin"/>
        </w:r>
        <w:r>
          <w:rPr>
            <w:noProof/>
            <w:webHidden/>
          </w:rPr>
          <w:instrText xml:space="preserve"> PAGEREF _Toc242371553 \h </w:instrText>
        </w:r>
        <w:r>
          <w:rPr>
            <w:noProof/>
            <w:webHidden/>
          </w:rPr>
        </w:r>
        <w:r>
          <w:rPr>
            <w:noProof/>
            <w:webHidden/>
          </w:rPr>
          <w:fldChar w:fldCharType="separate"/>
        </w:r>
        <w:r w:rsidR="00C618E9">
          <w:rPr>
            <w:noProof/>
            <w:webHidden/>
          </w:rPr>
          <w:t>306</w:t>
        </w:r>
        <w:r>
          <w:rPr>
            <w:noProof/>
            <w:webHidden/>
          </w:rPr>
          <w:fldChar w:fldCharType="end"/>
        </w:r>
      </w:hyperlink>
    </w:p>
    <w:p w14:paraId="3D82611E" w14:textId="2E3C06DB" w:rsidR="00FE14C5" w:rsidRDefault="00FE14C5">
      <w:pPr>
        <w:pStyle w:val="TOC4"/>
        <w:tabs>
          <w:tab w:val="right" w:leader="dot" w:pos="9016"/>
        </w:tabs>
        <w:rPr>
          <w:rFonts w:eastAsiaTheme="minorEastAsia"/>
          <w:noProof/>
          <w:sz w:val="24"/>
          <w:szCs w:val="24"/>
          <w:lang w:val="en-US" w:eastAsia="zh-CN"/>
        </w:rPr>
      </w:pPr>
      <w:hyperlink w:anchor="_Toc242371554" w:history="1">
        <w:r w:rsidRPr="005F497E">
          <w:rPr>
            <w:rStyle w:val="Hyperlink"/>
            <w:rFonts w:ascii="KaiTi" w:eastAsia="KaiTi" w:hAnsi="KaiTi" w:cs="Times New Roman"/>
            <w:noProof/>
            <w:lang w:val="en" w:eastAsia="zh-CN"/>
          </w:rPr>
          <w:t>财政资源</w:t>
        </w:r>
        <w:r>
          <w:rPr>
            <w:noProof/>
            <w:webHidden/>
          </w:rPr>
          <w:tab/>
        </w:r>
        <w:r>
          <w:rPr>
            <w:noProof/>
            <w:webHidden/>
          </w:rPr>
          <w:fldChar w:fldCharType="begin"/>
        </w:r>
        <w:r>
          <w:rPr>
            <w:noProof/>
            <w:webHidden/>
          </w:rPr>
          <w:instrText xml:space="preserve"> PAGEREF _Toc242371554 \h </w:instrText>
        </w:r>
        <w:r>
          <w:rPr>
            <w:noProof/>
            <w:webHidden/>
          </w:rPr>
        </w:r>
        <w:r>
          <w:rPr>
            <w:noProof/>
            <w:webHidden/>
          </w:rPr>
          <w:fldChar w:fldCharType="separate"/>
        </w:r>
        <w:r w:rsidR="00C618E9">
          <w:rPr>
            <w:noProof/>
            <w:webHidden/>
          </w:rPr>
          <w:t>306</w:t>
        </w:r>
        <w:r>
          <w:rPr>
            <w:noProof/>
            <w:webHidden/>
          </w:rPr>
          <w:fldChar w:fldCharType="end"/>
        </w:r>
      </w:hyperlink>
    </w:p>
    <w:p w14:paraId="4DD488D9" w14:textId="42B92408" w:rsidR="00FE14C5" w:rsidRDefault="00FE14C5">
      <w:pPr>
        <w:pStyle w:val="TOC4"/>
        <w:tabs>
          <w:tab w:val="right" w:leader="dot" w:pos="9016"/>
        </w:tabs>
        <w:rPr>
          <w:rFonts w:eastAsiaTheme="minorEastAsia"/>
          <w:noProof/>
          <w:sz w:val="24"/>
          <w:szCs w:val="24"/>
          <w:lang w:val="en-US" w:eastAsia="zh-CN"/>
        </w:rPr>
      </w:pPr>
      <w:hyperlink w:anchor="_Toc242371555" w:history="1">
        <w:r w:rsidRPr="005F497E">
          <w:rPr>
            <w:rStyle w:val="Hyperlink"/>
            <w:rFonts w:ascii="KaiTi" w:eastAsia="KaiTi" w:hAnsi="KaiTi" w:cs="Times New Roman"/>
            <w:noProof/>
            <w:lang w:val="en" w:eastAsia="zh-CN"/>
          </w:rPr>
          <w:t>能力</w:t>
        </w:r>
        <w:r>
          <w:rPr>
            <w:noProof/>
            <w:webHidden/>
          </w:rPr>
          <w:tab/>
        </w:r>
        <w:r>
          <w:rPr>
            <w:noProof/>
            <w:webHidden/>
          </w:rPr>
          <w:fldChar w:fldCharType="begin"/>
        </w:r>
        <w:r>
          <w:rPr>
            <w:noProof/>
            <w:webHidden/>
          </w:rPr>
          <w:instrText xml:space="preserve"> PAGEREF _Toc242371555 \h </w:instrText>
        </w:r>
        <w:r>
          <w:rPr>
            <w:noProof/>
            <w:webHidden/>
          </w:rPr>
        </w:r>
        <w:r>
          <w:rPr>
            <w:noProof/>
            <w:webHidden/>
          </w:rPr>
          <w:fldChar w:fldCharType="separate"/>
        </w:r>
        <w:r w:rsidR="00C618E9">
          <w:rPr>
            <w:noProof/>
            <w:webHidden/>
          </w:rPr>
          <w:t>308</w:t>
        </w:r>
        <w:r>
          <w:rPr>
            <w:noProof/>
            <w:webHidden/>
          </w:rPr>
          <w:fldChar w:fldCharType="end"/>
        </w:r>
      </w:hyperlink>
    </w:p>
    <w:p w14:paraId="6D92DB93" w14:textId="7B146B9B" w:rsidR="00FE14C5" w:rsidRDefault="00FE14C5">
      <w:pPr>
        <w:pStyle w:val="TOC4"/>
        <w:tabs>
          <w:tab w:val="right" w:leader="dot" w:pos="9016"/>
        </w:tabs>
        <w:rPr>
          <w:rFonts w:eastAsiaTheme="minorEastAsia"/>
          <w:noProof/>
          <w:sz w:val="24"/>
          <w:szCs w:val="24"/>
          <w:lang w:val="en-US" w:eastAsia="zh-CN"/>
        </w:rPr>
      </w:pPr>
      <w:hyperlink w:anchor="_Toc242371556" w:history="1">
        <w:r w:rsidRPr="005F497E">
          <w:rPr>
            <w:rStyle w:val="Hyperlink"/>
            <w:rFonts w:ascii="KaiTi" w:eastAsia="KaiTi" w:hAnsi="KaiTi" w:cs="Times New Roman"/>
            <w:noProof/>
            <w:lang w:val="en" w:eastAsia="zh-CN"/>
          </w:rPr>
          <w:t>科技合作</w:t>
        </w:r>
        <w:r>
          <w:rPr>
            <w:noProof/>
            <w:webHidden/>
          </w:rPr>
          <w:tab/>
        </w:r>
        <w:r>
          <w:rPr>
            <w:noProof/>
            <w:webHidden/>
          </w:rPr>
          <w:fldChar w:fldCharType="begin"/>
        </w:r>
        <w:r>
          <w:rPr>
            <w:noProof/>
            <w:webHidden/>
          </w:rPr>
          <w:instrText xml:space="preserve"> PAGEREF _Toc242371556 \h </w:instrText>
        </w:r>
        <w:r>
          <w:rPr>
            <w:noProof/>
            <w:webHidden/>
          </w:rPr>
        </w:r>
        <w:r>
          <w:rPr>
            <w:noProof/>
            <w:webHidden/>
          </w:rPr>
          <w:fldChar w:fldCharType="separate"/>
        </w:r>
        <w:r w:rsidR="00C618E9">
          <w:rPr>
            <w:noProof/>
            <w:webHidden/>
          </w:rPr>
          <w:t>309</w:t>
        </w:r>
        <w:r>
          <w:rPr>
            <w:noProof/>
            <w:webHidden/>
          </w:rPr>
          <w:fldChar w:fldCharType="end"/>
        </w:r>
      </w:hyperlink>
    </w:p>
    <w:p w14:paraId="35FE8213" w14:textId="40BCBE0E" w:rsidR="00FE14C5" w:rsidRDefault="00FE14C5">
      <w:pPr>
        <w:pStyle w:val="TOC4"/>
        <w:tabs>
          <w:tab w:val="right" w:leader="dot" w:pos="9016"/>
        </w:tabs>
        <w:rPr>
          <w:rFonts w:eastAsiaTheme="minorEastAsia"/>
          <w:noProof/>
          <w:sz w:val="24"/>
          <w:szCs w:val="24"/>
          <w:lang w:val="en-US" w:eastAsia="zh-CN"/>
        </w:rPr>
      </w:pPr>
      <w:hyperlink w:anchor="_Toc242371557" w:history="1">
        <w:r w:rsidRPr="005F497E">
          <w:rPr>
            <w:rStyle w:val="Hyperlink"/>
            <w:rFonts w:ascii="KaiTi" w:eastAsia="KaiTi" w:hAnsi="KaiTi" w:cs="Times New Roman"/>
            <w:noProof/>
            <w:lang w:val="en" w:eastAsia="zh-CN"/>
          </w:rPr>
          <w:t>获得和转让技术</w:t>
        </w:r>
        <w:r>
          <w:rPr>
            <w:noProof/>
            <w:webHidden/>
          </w:rPr>
          <w:tab/>
        </w:r>
        <w:r>
          <w:rPr>
            <w:noProof/>
            <w:webHidden/>
          </w:rPr>
          <w:fldChar w:fldCharType="begin"/>
        </w:r>
        <w:r>
          <w:rPr>
            <w:noProof/>
            <w:webHidden/>
          </w:rPr>
          <w:instrText xml:space="preserve"> PAGEREF _Toc242371557 \h </w:instrText>
        </w:r>
        <w:r>
          <w:rPr>
            <w:noProof/>
            <w:webHidden/>
          </w:rPr>
        </w:r>
        <w:r>
          <w:rPr>
            <w:noProof/>
            <w:webHidden/>
          </w:rPr>
          <w:fldChar w:fldCharType="separate"/>
        </w:r>
        <w:r w:rsidR="00C618E9">
          <w:rPr>
            <w:noProof/>
            <w:webHidden/>
          </w:rPr>
          <w:t>310</w:t>
        </w:r>
        <w:r>
          <w:rPr>
            <w:noProof/>
            <w:webHidden/>
          </w:rPr>
          <w:fldChar w:fldCharType="end"/>
        </w:r>
      </w:hyperlink>
    </w:p>
    <w:p w14:paraId="7FD0ED7D" w14:textId="2B62153A" w:rsidR="00FE14C5" w:rsidRDefault="00FE14C5">
      <w:pPr>
        <w:pStyle w:val="TOC4"/>
        <w:tabs>
          <w:tab w:val="right" w:leader="dot" w:pos="9016"/>
        </w:tabs>
        <w:rPr>
          <w:rFonts w:eastAsiaTheme="minorEastAsia"/>
          <w:noProof/>
          <w:sz w:val="24"/>
          <w:szCs w:val="24"/>
          <w:lang w:val="en-US" w:eastAsia="zh-CN"/>
        </w:rPr>
      </w:pPr>
      <w:hyperlink w:anchor="_Toc242371558" w:history="1">
        <w:r w:rsidRPr="005F497E">
          <w:rPr>
            <w:rStyle w:val="Hyperlink"/>
            <w:rFonts w:ascii="KaiTi" w:eastAsia="KaiTi" w:hAnsi="KaiTi" w:cs="Times New Roman"/>
            <w:noProof/>
            <w:lang w:val="en" w:eastAsia="zh-CN"/>
          </w:rPr>
          <w:t>最后的评论</w:t>
        </w:r>
        <w:r>
          <w:rPr>
            <w:noProof/>
            <w:webHidden/>
          </w:rPr>
          <w:tab/>
        </w:r>
        <w:r>
          <w:rPr>
            <w:noProof/>
            <w:webHidden/>
          </w:rPr>
          <w:fldChar w:fldCharType="begin"/>
        </w:r>
        <w:r>
          <w:rPr>
            <w:noProof/>
            <w:webHidden/>
          </w:rPr>
          <w:instrText xml:space="preserve"> PAGEREF _Toc242371558 \h </w:instrText>
        </w:r>
        <w:r>
          <w:rPr>
            <w:noProof/>
            <w:webHidden/>
          </w:rPr>
        </w:r>
        <w:r>
          <w:rPr>
            <w:noProof/>
            <w:webHidden/>
          </w:rPr>
          <w:fldChar w:fldCharType="separate"/>
        </w:r>
        <w:r w:rsidR="00C618E9">
          <w:rPr>
            <w:noProof/>
            <w:webHidden/>
          </w:rPr>
          <w:t>311</w:t>
        </w:r>
        <w:r>
          <w:rPr>
            <w:noProof/>
            <w:webHidden/>
          </w:rPr>
          <w:fldChar w:fldCharType="end"/>
        </w:r>
      </w:hyperlink>
    </w:p>
    <w:p w14:paraId="0D33C568" w14:textId="501F7B6D" w:rsidR="00FE14C5" w:rsidRDefault="00FE14C5">
      <w:pPr>
        <w:pStyle w:val="TOC3"/>
        <w:tabs>
          <w:tab w:val="right" w:leader="dot" w:pos="9016"/>
        </w:tabs>
        <w:rPr>
          <w:rFonts w:eastAsiaTheme="minorEastAsia"/>
          <w:noProof/>
          <w:sz w:val="24"/>
          <w:szCs w:val="24"/>
          <w:lang w:val="en-US" w:eastAsia="zh-CN"/>
        </w:rPr>
      </w:pPr>
      <w:hyperlink w:anchor="_Toc242371559" w:history="1">
        <w:r w:rsidRPr="005F497E">
          <w:rPr>
            <w:rStyle w:val="Hyperlink"/>
            <w:rFonts w:ascii="Times New Roman" w:hAnsi="Times New Roman" w:cs="Times New Roman"/>
            <w:noProof/>
            <w:lang w:val="en-US" w:eastAsia="zh-CN"/>
          </w:rPr>
          <w:t>为土著人民和地方社区、妇女、青年和其他利益攸关方提供执行手段</w:t>
        </w:r>
        <w:r>
          <w:rPr>
            <w:noProof/>
            <w:webHidden/>
          </w:rPr>
          <w:tab/>
        </w:r>
        <w:r>
          <w:rPr>
            <w:noProof/>
            <w:webHidden/>
          </w:rPr>
          <w:fldChar w:fldCharType="begin"/>
        </w:r>
        <w:r>
          <w:rPr>
            <w:noProof/>
            <w:webHidden/>
          </w:rPr>
          <w:instrText xml:space="preserve"> PAGEREF _Toc242371559 \h </w:instrText>
        </w:r>
        <w:r>
          <w:rPr>
            <w:noProof/>
            <w:webHidden/>
          </w:rPr>
        </w:r>
        <w:r>
          <w:rPr>
            <w:noProof/>
            <w:webHidden/>
          </w:rPr>
          <w:fldChar w:fldCharType="separate"/>
        </w:r>
        <w:r w:rsidR="00C618E9">
          <w:rPr>
            <w:noProof/>
            <w:webHidden/>
          </w:rPr>
          <w:t>311</w:t>
        </w:r>
        <w:r>
          <w:rPr>
            <w:noProof/>
            <w:webHidden/>
          </w:rPr>
          <w:fldChar w:fldCharType="end"/>
        </w:r>
      </w:hyperlink>
    </w:p>
    <w:p w14:paraId="1628D6F7" w14:textId="67061233" w:rsidR="00FE14C5" w:rsidRDefault="00FE14C5">
      <w:pPr>
        <w:pStyle w:val="TOC4"/>
        <w:tabs>
          <w:tab w:val="right" w:leader="dot" w:pos="9016"/>
        </w:tabs>
        <w:rPr>
          <w:rFonts w:eastAsiaTheme="minorEastAsia"/>
          <w:noProof/>
          <w:sz w:val="24"/>
          <w:szCs w:val="24"/>
          <w:lang w:val="en-US" w:eastAsia="zh-CN"/>
        </w:rPr>
      </w:pPr>
      <w:hyperlink w:anchor="_Toc242371560" w:history="1">
        <w:r w:rsidRPr="005F497E">
          <w:rPr>
            <w:rStyle w:val="Hyperlink"/>
            <w:rFonts w:ascii="KaiTi" w:eastAsia="KaiTi" w:hAnsi="KaiTi" w:cs="Times New Roman"/>
            <w:noProof/>
            <w:lang w:val="en" w:eastAsia="zh-CN"/>
          </w:rPr>
          <w:t>财政资源</w:t>
        </w:r>
        <w:r>
          <w:rPr>
            <w:noProof/>
            <w:webHidden/>
          </w:rPr>
          <w:tab/>
        </w:r>
        <w:r>
          <w:rPr>
            <w:noProof/>
            <w:webHidden/>
          </w:rPr>
          <w:fldChar w:fldCharType="begin"/>
        </w:r>
        <w:r>
          <w:rPr>
            <w:noProof/>
            <w:webHidden/>
          </w:rPr>
          <w:instrText xml:space="preserve"> PAGEREF _Toc242371560 \h </w:instrText>
        </w:r>
        <w:r>
          <w:rPr>
            <w:noProof/>
            <w:webHidden/>
          </w:rPr>
        </w:r>
        <w:r>
          <w:rPr>
            <w:noProof/>
            <w:webHidden/>
          </w:rPr>
          <w:fldChar w:fldCharType="separate"/>
        </w:r>
        <w:r w:rsidR="00C618E9">
          <w:rPr>
            <w:noProof/>
            <w:webHidden/>
          </w:rPr>
          <w:t>312</w:t>
        </w:r>
        <w:r>
          <w:rPr>
            <w:noProof/>
            <w:webHidden/>
          </w:rPr>
          <w:fldChar w:fldCharType="end"/>
        </w:r>
      </w:hyperlink>
    </w:p>
    <w:p w14:paraId="37CB6D57" w14:textId="6EBC4F0E" w:rsidR="00FE14C5" w:rsidRDefault="00FE14C5">
      <w:pPr>
        <w:pStyle w:val="TOC4"/>
        <w:tabs>
          <w:tab w:val="right" w:leader="dot" w:pos="9016"/>
        </w:tabs>
        <w:rPr>
          <w:rFonts w:eastAsiaTheme="minorEastAsia"/>
          <w:noProof/>
          <w:sz w:val="24"/>
          <w:szCs w:val="24"/>
          <w:lang w:val="en-US" w:eastAsia="zh-CN"/>
        </w:rPr>
      </w:pPr>
      <w:hyperlink w:anchor="_Toc242371561" w:history="1">
        <w:r w:rsidRPr="005F497E">
          <w:rPr>
            <w:rStyle w:val="Hyperlink"/>
            <w:rFonts w:ascii="KaiTi" w:eastAsia="KaiTi" w:hAnsi="KaiTi" w:cs="Times New Roman"/>
            <w:noProof/>
            <w:lang w:val="en" w:eastAsia="zh-CN"/>
          </w:rPr>
          <w:t>能力</w:t>
        </w:r>
        <w:r>
          <w:rPr>
            <w:noProof/>
            <w:webHidden/>
          </w:rPr>
          <w:tab/>
        </w:r>
        <w:r>
          <w:rPr>
            <w:noProof/>
            <w:webHidden/>
          </w:rPr>
          <w:fldChar w:fldCharType="begin"/>
        </w:r>
        <w:r>
          <w:rPr>
            <w:noProof/>
            <w:webHidden/>
          </w:rPr>
          <w:instrText xml:space="preserve"> PAGEREF _Toc242371561 \h </w:instrText>
        </w:r>
        <w:r>
          <w:rPr>
            <w:noProof/>
            <w:webHidden/>
          </w:rPr>
        </w:r>
        <w:r>
          <w:rPr>
            <w:noProof/>
            <w:webHidden/>
          </w:rPr>
          <w:fldChar w:fldCharType="separate"/>
        </w:r>
        <w:r w:rsidR="00C618E9">
          <w:rPr>
            <w:noProof/>
            <w:webHidden/>
          </w:rPr>
          <w:t>313</w:t>
        </w:r>
        <w:r>
          <w:rPr>
            <w:noProof/>
            <w:webHidden/>
          </w:rPr>
          <w:fldChar w:fldCharType="end"/>
        </w:r>
      </w:hyperlink>
    </w:p>
    <w:p w14:paraId="122E7182" w14:textId="55F5D905" w:rsidR="00FE14C5" w:rsidRDefault="00FE14C5">
      <w:pPr>
        <w:pStyle w:val="TOC4"/>
        <w:tabs>
          <w:tab w:val="right" w:leader="dot" w:pos="9016"/>
        </w:tabs>
        <w:rPr>
          <w:rFonts w:eastAsiaTheme="minorEastAsia"/>
          <w:noProof/>
          <w:sz w:val="24"/>
          <w:szCs w:val="24"/>
          <w:lang w:val="en-US" w:eastAsia="zh-CN"/>
        </w:rPr>
      </w:pPr>
      <w:hyperlink w:anchor="_Toc242371562" w:history="1">
        <w:r w:rsidRPr="005F497E">
          <w:rPr>
            <w:rStyle w:val="Hyperlink"/>
            <w:rFonts w:ascii="KaiTi" w:eastAsia="KaiTi" w:hAnsi="KaiTi" w:cs="Times New Roman"/>
            <w:noProof/>
            <w:lang w:eastAsia="zh-CN"/>
          </w:rPr>
          <w:t>科技合作</w:t>
        </w:r>
        <w:r>
          <w:rPr>
            <w:noProof/>
            <w:webHidden/>
          </w:rPr>
          <w:tab/>
        </w:r>
        <w:r>
          <w:rPr>
            <w:noProof/>
            <w:webHidden/>
          </w:rPr>
          <w:fldChar w:fldCharType="begin"/>
        </w:r>
        <w:r>
          <w:rPr>
            <w:noProof/>
            <w:webHidden/>
          </w:rPr>
          <w:instrText xml:space="preserve"> PAGEREF _Toc242371562 \h </w:instrText>
        </w:r>
        <w:r>
          <w:rPr>
            <w:noProof/>
            <w:webHidden/>
          </w:rPr>
        </w:r>
        <w:r>
          <w:rPr>
            <w:noProof/>
            <w:webHidden/>
          </w:rPr>
          <w:fldChar w:fldCharType="separate"/>
        </w:r>
        <w:r w:rsidR="00C618E9">
          <w:rPr>
            <w:noProof/>
            <w:webHidden/>
          </w:rPr>
          <w:t>314</w:t>
        </w:r>
        <w:r>
          <w:rPr>
            <w:noProof/>
            <w:webHidden/>
          </w:rPr>
          <w:fldChar w:fldCharType="end"/>
        </w:r>
      </w:hyperlink>
    </w:p>
    <w:p w14:paraId="1AC545F8" w14:textId="7EFBC952" w:rsidR="00FE14C5" w:rsidRDefault="00FE14C5">
      <w:pPr>
        <w:pStyle w:val="TOC4"/>
        <w:tabs>
          <w:tab w:val="right" w:leader="dot" w:pos="9016"/>
        </w:tabs>
        <w:rPr>
          <w:rFonts w:eastAsiaTheme="minorEastAsia"/>
          <w:noProof/>
          <w:sz w:val="24"/>
          <w:szCs w:val="24"/>
          <w:lang w:val="en-US" w:eastAsia="zh-CN"/>
        </w:rPr>
      </w:pPr>
      <w:hyperlink w:anchor="_Toc242371563" w:history="1">
        <w:r w:rsidRPr="005F497E">
          <w:rPr>
            <w:rStyle w:val="Hyperlink"/>
            <w:rFonts w:ascii="KaiTi" w:eastAsia="KaiTi" w:hAnsi="KaiTi" w:cs="Times New Roman"/>
            <w:noProof/>
            <w:lang w:val="en" w:eastAsia="zh-CN"/>
          </w:rPr>
          <w:t>获得和转让技术</w:t>
        </w:r>
        <w:r>
          <w:rPr>
            <w:noProof/>
            <w:webHidden/>
          </w:rPr>
          <w:tab/>
        </w:r>
        <w:r>
          <w:rPr>
            <w:noProof/>
            <w:webHidden/>
          </w:rPr>
          <w:fldChar w:fldCharType="begin"/>
        </w:r>
        <w:r>
          <w:rPr>
            <w:noProof/>
            <w:webHidden/>
          </w:rPr>
          <w:instrText xml:space="preserve"> PAGEREF _Toc242371563 \h </w:instrText>
        </w:r>
        <w:r>
          <w:rPr>
            <w:noProof/>
            <w:webHidden/>
          </w:rPr>
        </w:r>
        <w:r>
          <w:rPr>
            <w:noProof/>
            <w:webHidden/>
          </w:rPr>
          <w:fldChar w:fldCharType="separate"/>
        </w:r>
        <w:r w:rsidR="00C618E9">
          <w:rPr>
            <w:noProof/>
            <w:webHidden/>
          </w:rPr>
          <w:t>315</w:t>
        </w:r>
        <w:r>
          <w:rPr>
            <w:noProof/>
            <w:webHidden/>
          </w:rPr>
          <w:fldChar w:fldCharType="end"/>
        </w:r>
      </w:hyperlink>
    </w:p>
    <w:p w14:paraId="1D1A0859" w14:textId="163D6C5B" w:rsidR="00FE14C5" w:rsidRDefault="00FE14C5">
      <w:pPr>
        <w:pStyle w:val="TOC3"/>
        <w:tabs>
          <w:tab w:val="right" w:leader="dot" w:pos="9016"/>
        </w:tabs>
        <w:rPr>
          <w:rFonts w:eastAsiaTheme="minorEastAsia"/>
          <w:noProof/>
          <w:sz w:val="24"/>
          <w:szCs w:val="24"/>
          <w:lang w:val="en-US" w:eastAsia="zh-CN"/>
        </w:rPr>
      </w:pPr>
      <w:hyperlink w:anchor="_Toc242371564" w:history="1">
        <w:r w:rsidRPr="005F497E">
          <w:rPr>
            <w:rStyle w:val="Hyperlink"/>
            <w:rFonts w:ascii="Times New Roman" w:hAnsi="Times New Roman" w:cs="Times New Roman"/>
            <w:noProof/>
            <w:lang w:val="en" w:eastAsia="zh-CN"/>
          </w:rPr>
          <w:t>关于执行手段的总结和主要意见</w:t>
        </w:r>
        <w:r>
          <w:rPr>
            <w:noProof/>
            <w:webHidden/>
          </w:rPr>
          <w:tab/>
        </w:r>
        <w:r>
          <w:rPr>
            <w:noProof/>
            <w:webHidden/>
          </w:rPr>
          <w:fldChar w:fldCharType="begin"/>
        </w:r>
        <w:r>
          <w:rPr>
            <w:noProof/>
            <w:webHidden/>
          </w:rPr>
          <w:instrText xml:space="preserve"> PAGEREF _Toc242371564 \h </w:instrText>
        </w:r>
        <w:r>
          <w:rPr>
            <w:noProof/>
            <w:webHidden/>
          </w:rPr>
        </w:r>
        <w:r>
          <w:rPr>
            <w:noProof/>
            <w:webHidden/>
          </w:rPr>
          <w:fldChar w:fldCharType="separate"/>
        </w:r>
        <w:r w:rsidR="00C618E9">
          <w:rPr>
            <w:noProof/>
            <w:webHidden/>
          </w:rPr>
          <w:t>315</w:t>
        </w:r>
        <w:r>
          <w:rPr>
            <w:noProof/>
            <w:webHidden/>
          </w:rPr>
          <w:fldChar w:fldCharType="end"/>
        </w:r>
      </w:hyperlink>
    </w:p>
    <w:p w14:paraId="0ABEFC3A" w14:textId="77B9EEDA" w:rsidR="00FE14C5" w:rsidRDefault="00FE14C5">
      <w:pPr>
        <w:pStyle w:val="TOC4"/>
        <w:tabs>
          <w:tab w:val="right" w:leader="dot" w:pos="9016"/>
        </w:tabs>
        <w:rPr>
          <w:rFonts w:eastAsiaTheme="minorEastAsia"/>
          <w:noProof/>
          <w:sz w:val="24"/>
          <w:szCs w:val="24"/>
          <w:lang w:val="en-US" w:eastAsia="zh-CN"/>
        </w:rPr>
      </w:pPr>
      <w:hyperlink w:anchor="_Toc242371565" w:history="1">
        <w:r w:rsidRPr="005F497E">
          <w:rPr>
            <w:rStyle w:val="Hyperlink"/>
            <w:rFonts w:ascii="KaiTi" w:eastAsia="KaiTi" w:hAnsi="KaiTi" w:cs="Times New Roman"/>
            <w:noProof/>
            <w:lang w:val="en" w:eastAsia="zh-CN"/>
          </w:rPr>
          <w:t>总结</w:t>
        </w:r>
        <w:r>
          <w:rPr>
            <w:noProof/>
            <w:webHidden/>
          </w:rPr>
          <w:tab/>
        </w:r>
        <w:r>
          <w:rPr>
            <w:noProof/>
            <w:webHidden/>
          </w:rPr>
          <w:fldChar w:fldCharType="begin"/>
        </w:r>
        <w:r>
          <w:rPr>
            <w:noProof/>
            <w:webHidden/>
          </w:rPr>
          <w:instrText xml:space="preserve"> PAGEREF _Toc242371565 \h </w:instrText>
        </w:r>
        <w:r>
          <w:rPr>
            <w:noProof/>
            <w:webHidden/>
          </w:rPr>
        </w:r>
        <w:r>
          <w:rPr>
            <w:noProof/>
            <w:webHidden/>
          </w:rPr>
          <w:fldChar w:fldCharType="separate"/>
        </w:r>
        <w:r w:rsidR="00C618E9">
          <w:rPr>
            <w:noProof/>
            <w:webHidden/>
          </w:rPr>
          <w:t>315</w:t>
        </w:r>
        <w:r>
          <w:rPr>
            <w:noProof/>
            <w:webHidden/>
          </w:rPr>
          <w:fldChar w:fldCharType="end"/>
        </w:r>
      </w:hyperlink>
    </w:p>
    <w:p w14:paraId="5BDEF1E5" w14:textId="37A0BF2F" w:rsidR="00FE14C5" w:rsidRDefault="00FE14C5">
      <w:pPr>
        <w:pStyle w:val="TOC4"/>
        <w:tabs>
          <w:tab w:val="right" w:leader="dot" w:pos="9016"/>
        </w:tabs>
        <w:rPr>
          <w:rFonts w:eastAsiaTheme="minorEastAsia"/>
          <w:noProof/>
          <w:sz w:val="24"/>
          <w:szCs w:val="24"/>
          <w:lang w:val="en-US" w:eastAsia="zh-CN"/>
        </w:rPr>
      </w:pPr>
      <w:hyperlink w:anchor="_Toc242371566" w:history="1">
        <w:r w:rsidRPr="005F497E">
          <w:rPr>
            <w:rStyle w:val="Hyperlink"/>
            <w:rFonts w:ascii="KaiTi" w:eastAsia="KaiTi" w:hAnsi="KaiTi" w:cs="Times New Roman"/>
            <w:noProof/>
            <w:lang w:eastAsia="zh-CN"/>
          </w:rPr>
          <w:t>最后的评论</w:t>
        </w:r>
        <w:r>
          <w:rPr>
            <w:noProof/>
            <w:webHidden/>
          </w:rPr>
          <w:tab/>
        </w:r>
        <w:r>
          <w:rPr>
            <w:noProof/>
            <w:webHidden/>
          </w:rPr>
          <w:fldChar w:fldCharType="begin"/>
        </w:r>
        <w:r>
          <w:rPr>
            <w:noProof/>
            <w:webHidden/>
          </w:rPr>
          <w:instrText xml:space="preserve"> PAGEREF _Toc242371566 \h </w:instrText>
        </w:r>
        <w:r>
          <w:rPr>
            <w:noProof/>
            <w:webHidden/>
          </w:rPr>
        </w:r>
        <w:r>
          <w:rPr>
            <w:noProof/>
            <w:webHidden/>
          </w:rPr>
          <w:fldChar w:fldCharType="separate"/>
        </w:r>
        <w:r w:rsidR="00C618E9">
          <w:rPr>
            <w:noProof/>
            <w:webHidden/>
          </w:rPr>
          <w:t>317</w:t>
        </w:r>
        <w:r>
          <w:rPr>
            <w:noProof/>
            <w:webHidden/>
          </w:rPr>
          <w:fldChar w:fldCharType="end"/>
        </w:r>
      </w:hyperlink>
    </w:p>
    <w:p w14:paraId="12F2BA35" w14:textId="77F4A2ED" w:rsidR="00FE14C5" w:rsidRDefault="00FE14C5">
      <w:pPr>
        <w:pStyle w:val="TOC2"/>
        <w:tabs>
          <w:tab w:val="right" w:leader="dot" w:pos="9016"/>
        </w:tabs>
        <w:rPr>
          <w:rFonts w:eastAsiaTheme="minorEastAsia"/>
          <w:b w:val="0"/>
          <w:bCs w:val="0"/>
          <w:noProof/>
          <w:sz w:val="24"/>
          <w:szCs w:val="24"/>
          <w:lang w:val="en-US" w:eastAsia="zh-CN"/>
        </w:rPr>
      </w:pPr>
      <w:hyperlink w:anchor="_Toc242371567" w:history="1">
        <w:r w:rsidRPr="005F497E">
          <w:rPr>
            <w:rStyle w:val="Hyperlink"/>
            <w:rFonts w:ascii="Times New Roman" w:hAnsi="Times New Roman" w:cs="Times New Roman"/>
            <w:noProof/>
            <w:lang w:eastAsia="zh-CN"/>
          </w:rPr>
          <w:t>二</w:t>
        </w:r>
        <w:r w:rsidRPr="005F497E">
          <w:rPr>
            <w:rStyle w:val="Hyperlink"/>
            <w:rFonts w:ascii="Times New Roman" w:hAnsi="Times New Roman" w:cs="Times New Roman"/>
            <w:noProof/>
            <w:lang w:val="en-US" w:eastAsia="zh-CN"/>
          </w:rPr>
          <w:t xml:space="preserve">.E </w:t>
        </w:r>
        <w:r w:rsidRPr="005F497E">
          <w:rPr>
            <w:rStyle w:val="Hyperlink"/>
            <w:rFonts w:ascii="Times New Roman" w:hAnsi="Times New Roman" w:cs="Times New Roman"/>
            <w:noProof/>
            <w:lang w:eastAsia="zh-CN"/>
          </w:rPr>
          <w:t>相关多边环境协定、国际组织和进程</w:t>
        </w:r>
        <w:r w:rsidRPr="005F497E">
          <w:rPr>
            <w:rStyle w:val="Hyperlink"/>
            <w:rFonts w:ascii="Times New Roman" w:hAnsi="Times New Roman" w:cs="Times New Roman"/>
            <w:noProof/>
            <w:lang w:val="en-US" w:eastAsia="zh-CN"/>
          </w:rPr>
          <w:t>做出</w:t>
        </w:r>
        <w:r w:rsidRPr="005F497E">
          <w:rPr>
            <w:rStyle w:val="Hyperlink"/>
            <w:rFonts w:ascii="Times New Roman" w:hAnsi="Times New Roman" w:cs="Times New Roman"/>
            <w:noProof/>
            <w:lang w:eastAsia="zh-CN"/>
          </w:rPr>
          <w:t>的贡献</w:t>
        </w:r>
        <w:r>
          <w:rPr>
            <w:noProof/>
            <w:webHidden/>
          </w:rPr>
          <w:tab/>
        </w:r>
        <w:r>
          <w:rPr>
            <w:noProof/>
            <w:webHidden/>
          </w:rPr>
          <w:fldChar w:fldCharType="begin"/>
        </w:r>
        <w:r>
          <w:rPr>
            <w:noProof/>
            <w:webHidden/>
          </w:rPr>
          <w:instrText xml:space="preserve"> PAGEREF _Toc242371567 \h </w:instrText>
        </w:r>
        <w:r>
          <w:rPr>
            <w:noProof/>
            <w:webHidden/>
          </w:rPr>
        </w:r>
        <w:r>
          <w:rPr>
            <w:noProof/>
            <w:webHidden/>
          </w:rPr>
          <w:fldChar w:fldCharType="separate"/>
        </w:r>
        <w:r w:rsidR="00C618E9">
          <w:rPr>
            <w:noProof/>
            <w:webHidden/>
          </w:rPr>
          <w:t>317</w:t>
        </w:r>
        <w:r>
          <w:rPr>
            <w:noProof/>
            <w:webHidden/>
          </w:rPr>
          <w:fldChar w:fldCharType="end"/>
        </w:r>
      </w:hyperlink>
    </w:p>
    <w:p w14:paraId="04DE38D5" w14:textId="0ABCC2B4" w:rsidR="00FE14C5" w:rsidRDefault="00FE14C5">
      <w:pPr>
        <w:pStyle w:val="TOC3"/>
        <w:tabs>
          <w:tab w:val="right" w:leader="dot" w:pos="9016"/>
        </w:tabs>
        <w:rPr>
          <w:rFonts w:eastAsiaTheme="minorEastAsia"/>
          <w:noProof/>
          <w:sz w:val="24"/>
          <w:szCs w:val="24"/>
          <w:lang w:val="en-US" w:eastAsia="zh-CN"/>
        </w:rPr>
      </w:pPr>
      <w:hyperlink w:anchor="_Toc242371568" w:history="1">
        <w:r w:rsidRPr="005F497E">
          <w:rPr>
            <w:rStyle w:val="Hyperlink"/>
            <w:rFonts w:ascii="Times New Roman" w:hAnsi="Times New Roman" w:cs="Times New Roman"/>
            <w:noProof/>
            <w:lang w:eastAsia="zh-CN"/>
          </w:rPr>
          <w:t>导言</w:t>
        </w:r>
        <w:r>
          <w:rPr>
            <w:noProof/>
            <w:webHidden/>
          </w:rPr>
          <w:tab/>
        </w:r>
        <w:r>
          <w:rPr>
            <w:noProof/>
            <w:webHidden/>
          </w:rPr>
          <w:fldChar w:fldCharType="begin"/>
        </w:r>
        <w:r>
          <w:rPr>
            <w:noProof/>
            <w:webHidden/>
          </w:rPr>
          <w:instrText xml:space="preserve"> PAGEREF _Toc242371568 \h </w:instrText>
        </w:r>
        <w:r>
          <w:rPr>
            <w:noProof/>
            <w:webHidden/>
          </w:rPr>
        </w:r>
        <w:r>
          <w:rPr>
            <w:noProof/>
            <w:webHidden/>
          </w:rPr>
          <w:fldChar w:fldCharType="separate"/>
        </w:r>
        <w:r w:rsidR="00C618E9">
          <w:rPr>
            <w:noProof/>
            <w:webHidden/>
          </w:rPr>
          <w:t>317</w:t>
        </w:r>
        <w:r>
          <w:rPr>
            <w:noProof/>
            <w:webHidden/>
          </w:rPr>
          <w:fldChar w:fldCharType="end"/>
        </w:r>
      </w:hyperlink>
    </w:p>
    <w:p w14:paraId="5C36F1FC" w14:textId="4B58F7A2" w:rsidR="00FE14C5" w:rsidRDefault="00FE14C5">
      <w:pPr>
        <w:pStyle w:val="TOC3"/>
        <w:tabs>
          <w:tab w:val="right" w:leader="dot" w:pos="9016"/>
        </w:tabs>
        <w:rPr>
          <w:rFonts w:eastAsiaTheme="minorEastAsia"/>
          <w:noProof/>
          <w:sz w:val="24"/>
          <w:szCs w:val="24"/>
          <w:lang w:val="en-US" w:eastAsia="zh-CN"/>
        </w:rPr>
      </w:pPr>
      <w:hyperlink w:anchor="_Toc242371569" w:history="1">
        <w:r w:rsidRPr="005F497E">
          <w:rPr>
            <w:rStyle w:val="Hyperlink"/>
            <w:rFonts w:ascii="Times New Roman" w:hAnsi="Times New Roman" w:cs="Times New Roman"/>
            <w:noProof/>
            <w:lang w:eastAsia="zh-CN"/>
          </w:rPr>
          <w:t>多边环境协定对《昆蒙框架》的支持</w:t>
        </w:r>
        <w:r>
          <w:rPr>
            <w:noProof/>
            <w:webHidden/>
          </w:rPr>
          <w:tab/>
        </w:r>
        <w:r>
          <w:rPr>
            <w:noProof/>
            <w:webHidden/>
          </w:rPr>
          <w:fldChar w:fldCharType="begin"/>
        </w:r>
        <w:r>
          <w:rPr>
            <w:noProof/>
            <w:webHidden/>
          </w:rPr>
          <w:instrText xml:space="preserve"> PAGEREF _Toc242371569 \h </w:instrText>
        </w:r>
        <w:r>
          <w:rPr>
            <w:noProof/>
            <w:webHidden/>
          </w:rPr>
        </w:r>
        <w:r>
          <w:rPr>
            <w:noProof/>
            <w:webHidden/>
          </w:rPr>
          <w:fldChar w:fldCharType="separate"/>
        </w:r>
        <w:r w:rsidR="00C618E9">
          <w:rPr>
            <w:noProof/>
            <w:webHidden/>
          </w:rPr>
          <w:t>319</w:t>
        </w:r>
        <w:r>
          <w:rPr>
            <w:noProof/>
            <w:webHidden/>
          </w:rPr>
          <w:fldChar w:fldCharType="end"/>
        </w:r>
      </w:hyperlink>
    </w:p>
    <w:p w14:paraId="42EE29A3" w14:textId="0BCC327C" w:rsidR="00FE14C5" w:rsidRDefault="00FE14C5">
      <w:pPr>
        <w:pStyle w:val="TOC4"/>
        <w:tabs>
          <w:tab w:val="right" w:leader="dot" w:pos="9016"/>
        </w:tabs>
        <w:rPr>
          <w:rFonts w:eastAsiaTheme="minorEastAsia"/>
          <w:noProof/>
          <w:sz w:val="24"/>
          <w:szCs w:val="24"/>
          <w:lang w:val="en-US" w:eastAsia="zh-CN"/>
        </w:rPr>
      </w:pPr>
      <w:hyperlink w:anchor="_Toc242371570" w:history="1">
        <w:r w:rsidRPr="005F497E">
          <w:rPr>
            <w:rStyle w:val="Hyperlink"/>
            <w:rFonts w:ascii="KaiTi" w:eastAsia="KaiTi" w:hAnsi="KaiTi" w:cs="Times New Roman"/>
            <w:noProof/>
            <w:lang w:eastAsia="zh-CN"/>
          </w:rPr>
          <w:t>里约三公约</w:t>
        </w:r>
        <w:r>
          <w:rPr>
            <w:noProof/>
            <w:webHidden/>
          </w:rPr>
          <w:tab/>
        </w:r>
        <w:r>
          <w:rPr>
            <w:noProof/>
            <w:webHidden/>
          </w:rPr>
          <w:fldChar w:fldCharType="begin"/>
        </w:r>
        <w:r>
          <w:rPr>
            <w:noProof/>
            <w:webHidden/>
          </w:rPr>
          <w:instrText xml:space="preserve"> PAGEREF _Toc242371570 \h </w:instrText>
        </w:r>
        <w:r>
          <w:rPr>
            <w:noProof/>
            <w:webHidden/>
          </w:rPr>
        </w:r>
        <w:r>
          <w:rPr>
            <w:noProof/>
            <w:webHidden/>
          </w:rPr>
          <w:fldChar w:fldCharType="separate"/>
        </w:r>
        <w:r w:rsidR="00C618E9">
          <w:rPr>
            <w:noProof/>
            <w:webHidden/>
          </w:rPr>
          <w:t>319</w:t>
        </w:r>
        <w:r>
          <w:rPr>
            <w:noProof/>
            <w:webHidden/>
          </w:rPr>
          <w:fldChar w:fldCharType="end"/>
        </w:r>
      </w:hyperlink>
    </w:p>
    <w:p w14:paraId="45C02AEE" w14:textId="2C99F476" w:rsidR="00FE14C5" w:rsidRDefault="00FE14C5">
      <w:pPr>
        <w:pStyle w:val="TOC4"/>
        <w:tabs>
          <w:tab w:val="right" w:leader="dot" w:pos="9016"/>
        </w:tabs>
        <w:rPr>
          <w:rFonts w:eastAsiaTheme="minorEastAsia"/>
          <w:noProof/>
          <w:sz w:val="24"/>
          <w:szCs w:val="24"/>
          <w:lang w:val="en-US" w:eastAsia="zh-CN"/>
        </w:rPr>
      </w:pPr>
      <w:hyperlink w:anchor="_Toc242371571" w:history="1">
        <w:r w:rsidRPr="005F497E">
          <w:rPr>
            <w:rStyle w:val="Hyperlink"/>
            <w:rFonts w:ascii="KaiTi" w:eastAsia="KaiTi" w:hAnsi="KaiTi" w:cs="Times New Roman"/>
            <w:noProof/>
            <w:lang w:val="pt-BR" w:eastAsia="zh-CN"/>
          </w:rPr>
          <w:t>生物多样性相关公约</w:t>
        </w:r>
        <w:r>
          <w:rPr>
            <w:noProof/>
            <w:webHidden/>
          </w:rPr>
          <w:tab/>
        </w:r>
        <w:r>
          <w:rPr>
            <w:noProof/>
            <w:webHidden/>
          </w:rPr>
          <w:fldChar w:fldCharType="begin"/>
        </w:r>
        <w:r>
          <w:rPr>
            <w:noProof/>
            <w:webHidden/>
          </w:rPr>
          <w:instrText xml:space="preserve"> PAGEREF _Toc242371571 \h </w:instrText>
        </w:r>
        <w:r>
          <w:rPr>
            <w:noProof/>
            <w:webHidden/>
          </w:rPr>
        </w:r>
        <w:r>
          <w:rPr>
            <w:noProof/>
            <w:webHidden/>
          </w:rPr>
          <w:fldChar w:fldCharType="separate"/>
        </w:r>
        <w:r w:rsidR="00C618E9">
          <w:rPr>
            <w:noProof/>
            <w:webHidden/>
          </w:rPr>
          <w:t>320</w:t>
        </w:r>
        <w:r>
          <w:rPr>
            <w:noProof/>
            <w:webHidden/>
          </w:rPr>
          <w:fldChar w:fldCharType="end"/>
        </w:r>
      </w:hyperlink>
    </w:p>
    <w:p w14:paraId="783BC8B2" w14:textId="29CB4B28" w:rsidR="00FE14C5" w:rsidRDefault="00FE14C5">
      <w:pPr>
        <w:pStyle w:val="TOC4"/>
        <w:tabs>
          <w:tab w:val="right" w:leader="dot" w:pos="9016"/>
        </w:tabs>
        <w:rPr>
          <w:rFonts w:eastAsiaTheme="minorEastAsia"/>
          <w:noProof/>
          <w:sz w:val="24"/>
          <w:szCs w:val="24"/>
          <w:lang w:val="en-US" w:eastAsia="zh-CN"/>
        </w:rPr>
      </w:pPr>
      <w:hyperlink w:anchor="_Toc242371572" w:history="1">
        <w:r w:rsidRPr="005F497E">
          <w:rPr>
            <w:rStyle w:val="Hyperlink"/>
            <w:rFonts w:ascii="KaiTi" w:eastAsia="KaiTi" w:hAnsi="KaiTi" w:cs="Times New Roman"/>
            <w:noProof/>
            <w:lang w:eastAsia="zh-CN"/>
          </w:rPr>
          <w:t>其他相关多边环境协定</w:t>
        </w:r>
        <w:r>
          <w:rPr>
            <w:noProof/>
            <w:webHidden/>
          </w:rPr>
          <w:tab/>
        </w:r>
        <w:r>
          <w:rPr>
            <w:noProof/>
            <w:webHidden/>
          </w:rPr>
          <w:fldChar w:fldCharType="begin"/>
        </w:r>
        <w:r>
          <w:rPr>
            <w:noProof/>
            <w:webHidden/>
          </w:rPr>
          <w:instrText xml:space="preserve"> PAGEREF _Toc242371572 \h </w:instrText>
        </w:r>
        <w:r>
          <w:rPr>
            <w:noProof/>
            <w:webHidden/>
          </w:rPr>
        </w:r>
        <w:r>
          <w:rPr>
            <w:noProof/>
            <w:webHidden/>
          </w:rPr>
          <w:fldChar w:fldCharType="separate"/>
        </w:r>
        <w:r w:rsidR="00C618E9">
          <w:rPr>
            <w:noProof/>
            <w:webHidden/>
          </w:rPr>
          <w:t>322</w:t>
        </w:r>
        <w:r>
          <w:rPr>
            <w:noProof/>
            <w:webHidden/>
          </w:rPr>
          <w:fldChar w:fldCharType="end"/>
        </w:r>
      </w:hyperlink>
    </w:p>
    <w:p w14:paraId="288F4582" w14:textId="0719C76D" w:rsidR="00FE14C5" w:rsidRDefault="00FE14C5">
      <w:pPr>
        <w:pStyle w:val="TOC3"/>
        <w:tabs>
          <w:tab w:val="right" w:leader="dot" w:pos="9016"/>
        </w:tabs>
        <w:rPr>
          <w:rFonts w:eastAsiaTheme="minorEastAsia"/>
          <w:noProof/>
          <w:sz w:val="24"/>
          <w:szCs w:val="24"/>
          <w:lang w:val="en-US" w:eastAsia="zh-CN"/>
        </w:rPr>
      </w:pPr>
      <w:hyperlink w:anchor="_Toc242371573" w:history="1">
        <w:r w:rsidRPr="005F497E">
          <w:rPr>
            <w:rStyle w:val="Hyperlink"/>
            <w:rFonts w:ascii="Times New Roman" w:hAnsi="Times New Roman" w:cs="Times New Roman"/>
            <w:noProof/>
            <w:lang w:eastAsia="zh-CN"/>
          </w:rPr>
          <w:t>国家生物多样性战略和行动计划中提到的多边环境协定、其他协定和公约</w:t>
        </w:r>
        <w:r>
          <w:rPr>
            <w:noProof/>
            <w:webHidden/>
          </w:rPr>
          <w:tab/>
        </w:r>
        <w:r>
          <w:rPr>
            <w:noProof/>
            <w:webHidden/>
          </w:rPr>
          <w:fldChar w:fldCharType="begin"/>
        </w:r>
        <w:r>
          <w:rPr>
            <w:noProof/>
            <w:webHidden/>
          </w:rPr>
          <w:instrText xml:space="preserve"> PAGEREF _Toc242371573 \h </w:instrText>
        </w:r>
        <w:r>
          <w:rPr>
            <w:noProof/>
            <w:webHidden/>
          </w:rPr>
        </w:r>
        <w:r>
          <w:rPr>
            <w:noProof/>
            <w:webHidden/>
          </w:rPr>
          <w:fldChar w:fldCharType="separate"/>
        </w:r>
        <w:r w:rsidR="00C618E9">
          <w:rPr>
            <w:noProof/>
            <w:webHidden/>
          </w:rPr>
          <w:t>323</w:t>
        </w:r>
        <w:r>
          <w:rPr>
            <w:noProof/>
            <w:webHidden/>
          </w:rPr>
          <w:fldChar w:fldCharType="end"/>
        </w:r>
      </w:hyperlink>
    </w:p>
    <w:p w14:paraId="1B6A54FC" w14:textId="77DB3EC9" w:rsidR="00FE14C5" w:rsidRDefault="00FE14C5">
      <w:pPr>
        <w:pStyle w:val="TOC3"/>
        <w:tabs>
          <w:tab w:val="right" w:leader="dot" w:pos="9016"/>
        </w:tabs>
        <w:rPr>
          <w:rFonts w:eastAsiaTheme="minorEastAsia"/>
          <w:noProof/>
          <w:sz w:val="24"/>
          <w:szCs w:val="24"/>
          <w:lang w:val="en-US" w:eastAsia="zh-CN"/>
        </w:rPr>
      </w:pPr>
      <w:hyperlink w:anchor="_Toc242371574" w:history="1">
        <w:r w:rsidRPr="005F497E">
          <w:rPr>
            <w:rStyle w:val="Hyperlink"/>
            <w:rFonts w:ascii="KaiTi" w:eastAsia="KaiTi" w:hAnsi="KaiTi" w:cs="Times New Roman"/>
            <w:noProof/>
            <w:lang w:eastAsia="zh-CN"/>
          </w:rPr>
          <w:t>注：</w:t>
        </w:r>
        <w:r w:rsidRPr="005F497E">
          <w:rPr>
            <w:rStyle w:val="Hyperlink"/>
            <w:rFonts w:ascii="Times New Roman" w:hAnsi="Times New Roman" w:cs="Times New Roman"/>
            <w:noProof/>
            <w:lang w:eastAsia="zh-CN"/>
          </w:rPr>
          <w:t>本表仅开列了全球性协定。如果一个缔约方提交了一份以上的国家生物多样性战略和行动计划（例如，为海外领土分开提交国家生物多样性战略和行动计划），则缔约方的数目在括号中列出。</w:t>
        </w:r>
        <w:r>
          <w:rPr>
            <w:noProof/>
            <w:webHidden/>
          </w:rPr>
          <w:tab/>
        </w:r>
        <w:r>
          <w:rPr>
            <w:noProof/>
            <w:webHidden/>
          </w:rPr>
          <w:fldChar w:fldCharType="begin"/>
        </w:r>
        <w:r>
          <w:rPr>
            <w:noProof/>
            <w:webHidden/>
          </w:rPr>
          <w:instrText xml:space="preserve"> PAGEREF _Toc242371574 \h </w:instrText>
        </w:r>
        <w:r>
          <w:rPr>
            <w:noProof/>
            <w:webHidden/>
          </w:rPr>
        </w:r>
        <w:r>
          <w:rPr>
            <w:noProof/>
            <w:webHidden/>
          </w:rPr>
          <w:fldChar w:fldCharType="separate"/>
        </w:r>
        <w:r w:rsidR="00C618E9">
          <w:rPr>
            <w:noProof/>
            <w:webHidden/>
          </w:rPr>
          <w:t>324</w:t>
        </w:r>
        <w:r>
          <w:rPr>
            <w:noProof/>
            <w:webHidden/>
          </w:rPr>
          <w:fldChar w:fldCharType="end"/>
        </w:r>
      </w:hyperlink>
    </w:p>
    <w:p w14:paraId="594B0955" w14:textId="5565E63F" w:rsidR="00FE14C5" w:rsidRDefault="00FE14C5">
      <w:pPr>
        <w:pStyle w:val="TOC3"/>
        <w:tabs>
          <w:tab w:val="right" w:leader="dot" w:pos="9016"/>
        </w:tabs>
        <w:rPr>
          <w:rFonts w:eastAsiaTheme="minorEastAsia"/>
          <w:noProof/>
          <w:sz w:val="24"/>
          <w:szCs w:val="24"/>
          <w:lang w:val="en-US" w:eastAsia="zh-CN"/>
        </w:rPr>
      </w:pPr>
      <w:hyperlink w:anchor="_Toc242371575" w:history="1">
        <w:r w:rsidRPr="005F497E">
          <w:rPr>
            <w:rStyle w:val="Hyperlink"/>
            <w:rFonts w:ascii="Times New Roman" w:hAnsi="Times New Roman" w:cs="Times New Roman"/>
            <w:noProof/>
            <w:lang w:eastAsia="zh-CN"/>
          </w:rPr>
          <w:t>其他相关国际组织和进程</w:t>
        </w:r>
        <w:r>
          <w:rPr>
            <w:noProof/>
            <w:webHidden/>
          </w:rPr>
          <w:tab/>
        </w:r>
        <w:r>
          <w:rPr>
            <w:noProof/>
            <w:webHidden/>
          </w:rPr>
          <w:fldChar w:fldCharType="begin"/>
        </w:r>
        <w:r>
          <w:rPr>
            <w:noProof/>
            <w:webHidden/>
          </w:rPr>
          <w:instrText xml:space="preserve"> PAGEREF _Toc242371575 \h </w:instrText>
        </w:r>
        <w:r>
          <w:rPr>
            <w:noProof/>
            <w:webHidden/>
          </w:rPr>
        </w:r>
        <w:r>
          <w:rPr>
            <w:noProof/>
            <w:webHidden/>
          </w:rPr>
          <w:fldChar w:fldCharType="separate"/>
        </w:r>
        <w:r w:rsidR="00C618E9">
          <w:rPr>
            <w:noProof/>
            <w:webHidden/>
          </w:rPr>
          <w:t>324</w:t>
        </w:r>
        <w:r>
          <w:rPr>
            <w:noProof/>
            <w:webHidden/>
          </w:rPr>
          <w:fldChar w:fldCharType="end"/>
        </w:r>
      </w:hyperlink>
    </w:p>
    <w:p w14:paraId="2EB1EE27" w14:textId="06370DC8" w:rsidR="00FE14C5" w:rsidRPr="004B0C6E" w:rsidRDefault="00FE14C5" w:rsidP="004B0C6E">
      <w:pPr>
        <w:pStyle w:val="TOC1"/>
        <w:rPr>
          <w:i w:val="0"/>
          <w:iCs w:val="0"/>
          <w:lang w:val="en-US"/>
        </w:rPr>
      </w:pPr>
      <w:hyperlink w:anchor="_Toc242371576" w:history="1">
        <w:r w:rsidRPr="004B0C6E">
          <w:rPr>
            <w:rStyle w:val="Hyperlink"/>
            <w:i w:val="0"/>
            <w:iCs w:val="0"/>
          </w:rPr>
          <w:t>第三部分：结论和重点讯息</w:t>
        </w:r>
        <w:r w:rsidRPr="004B0C6E">
          <w:rPr>
            <w:i w:val="0"/>
            <w:iCs w:val="0"/>
            <w:webHidden/>
          </w:rPr>
          <w:tab/>
        </w:r>
        <w:r w:rsidRPr="004B0C6E">
          <w:rPr>
            <w:i w:val="0"/>
            <w:iCs w:val="0"/>
            <w:webHidden/>
          </w:rPr>
          <w:fldChar w:fldCharType="begin"/>
        </w:r>
        <w:r w:rsidRPr="004B0C6E">
          <w:rPr>
            <w:i w:val="0"/>
            <w:iCs w:val="0"/>
            <w:webHidden/>
          </w:rPr>
          <w:instrText xml:space="preserve"> PAGEREF _Toc242371576 \h </w:instrText>
        </w:r>
        <w:r w:rsidRPr="004B0C6E">
          <w:rPr>
            <w:i w:val="0"/>
            <w:iCs w:val="0"/>
            <w:webHidden/>
          </w:rPr>
        </w:r>
        <w:r w:rsidRPr="004B0C6E">
          <w:rPr>
            <w:i w:val="0"/>
            <w:iCs w:val="0"/>
            <w:webHidden/>
          </w:rPr>
          <w:fldChar w:fldCharType="separate"/>
        </w:r>
        <w:r w:rsidR="00C618E9">
          <w:rPr>
            <w:i w:val="0"/>
            <w:iCs w:val="0"/>
            <w:webHidden/>
          </w:rPr>
          <w:t>326</w:t>
        </w:r>
        <w:r w:rsidRPr="004B0C6E">
          <w:rPr>
            <w:i w:val="0"/>
            <w:iCs w:val="0"/>
            <w:webHidden/>
          </w:rPr>
          <w:fldChar w:fldCharType="end"/>
        </w:r>
      </w:hyperlink>
    </w:p>
    <w:p w14:paraId="7B0A13B3" w14:textId="1F720EFB" w:rsidR="00FE14C5" w:rsidRPr="004B0C6E" w:rsidRDefault="00FE14C5" w:rsidP="004B0C6E">
      <w:pPr>
        <w:pStyle w:val="TOC1"/>
        <w:rPr>
          <w:i w:val="0"/>
          <w:iCs w:val="0"/>
          <w:lang w:val="en-US"/>
        </w:rPr>
      </w:pPr>
      <w:hyperlink w:anchor="_Toc242371577" w:history="1">
        <w:r w:rsidRPr="004B0C6E">
          <w:rPr>
            <w:rStyle w:val="Hyperlink"/>
            <w:i w:val="0"/>
            <w:iCs w:val="0"/>
          </w:rPr>
          <w:t>三.A《昆明-蒙特利尔全球生物多</w:t>
        </w:r>
        <w:r w:rsidRPr="004B0C6E">
          <w:rPr>
            <w:rStyle w:val="Hyperlink"/>
            <w:rFonts w:cs="Microsoft YaHei"/>
            <w:i w:val="0"/>
            <w:iCs w:val="0"/>
          </w:rPr>
          <w:t>样</w:t>
        </w:r>
        <w:r w:rsidRPr="004B0C6E">
          <w:rPr>
            <w:rStyle w:val="Hyperlink"/>
            <w:rFonts w:cs="Yu Gothic Light"/>
            <w:i w:val="0"/>
            <w:iCs w:val="0"/>
          </w:rPr>
          <w:t>性框架》集体</w:t>
        </w:r>
        <w:r w:rsidRPr="004B0C6E">
          <w:rPr>
            <w:rStyle w:val="Hyperlink"/>
            <w:rFonts w:cs="Microsoft YaHei"/>
            <w:i w:val="0"/>
            <w:iCs w:val="0"/>
          </w:rPr>
          <w:t>执</w:t>
        </w:r>
        <w:r w:rsidRPr="004B0C6E">
          <w:rPr>
            <w:rStyle w:val="Hyperlink"/>
            <w:rFonts w:cs="Yu Gothic Light"/>
            <w:i w:val="0"/>
            <w:iCs w:val="0"/>
          </w:rPr>
          <w:t>行</w:t>
        </w:r>
        <w:r w:rsidRPr="004B0C6E">
          <w:rPr>
            <w:rStyle w:val="Hyperlink"/>
            <w:rFonts w:cs="Microsoft YaHei"/>
            <w:i w:val="0"/>
            <w:iCs w:val="0"/>
          </w:rPr>
          <w:t>进</w:t>
        </w:r>
        <w:r w:rsidRPr="004B0C6E">
          <w:rPr>
            <w:rStyle w:val="Hyperlink"/>
            <w:rFonts w:cs="Yu Gothic Light"/>
            <w:i w:val="0"/>
            <w:iCs w:val="0"/>
          </w:rPr>
          <w:t>度</w:t>
        </w:r>
        <w:r w:rsidRPr="004B0C6E">
          <w:rPr>
            <w:rStyle w:val="Hyperlink"/>
            <w:rFonts w:cs="Microsoft YaHei"/>
            <w:i w:val="0"/>
            <w:iCs w:val="0"/>
          </w:rPr>
          <w:t>综</w:t>
        </w:r>
        <w:r w:rsidRPr="004B0C6E">
          <w:rPr>
            <w:rStyle w:val="Hyperlink"/>
            <w:rFonts w:cs="Yu Gothic Light"/>
            <w:i w:val="0"/>
            <w:iCs w:val="0"/>
          </w:rPr>
          <w:t>述，包括</w:t>
        </w:r>
        <w:r w:rsidRPr="004B0C6E">
          <w:rPr>
            <w:rStyle w:val="Hyperlink"/>
            <w:i w:val="0"/>
            <w:iCs w:val="0"/>
          </w:rPr>
          <w:t>2030年使命和2050年愿景</w:t>
        </w:r>
        <w:r w:rsidRPr="004B0C6E">
          <w:rPr>
            <w:i w:val="0"/>
            <w:iCs w:val="0"/>
            <w:webHidden/>
          </w:rPr>
          <w:tab/>
        </w:r>
        <w:r w:rsidRPr="004B0C6E">
          <w:rPr>
            <w:i w:val="0"/>
            <w:iCs w:val="0"/>
            <w:webHidden/>
          </w:rPr>
          <w:fldChar w:fldCharType="begin"/>
        </w:r>
        <w:r w:rsidRPr="004B0C6E">
          <w:rPr>
            <w:i w:val="0"/>
            <w:iCs w:val="0"/>
            <w:webHidden/>
          </w:rPr>
          <w:instrText xml:space="preserve"> PAGEREF _Toc242371577 \h </w:instrText>
        </w:r>
        <w:r w:rsidRPr="004B0C6E">
          <w:rPr>
            <w:i w:val="0"/>
            <w:iCs w:val="0"/>
            <w:webHidden/>
          </w:rPr>
        </w:r>
        <w:r w:rsidRPr="004B0C6E">
          <w:rPr>
            <w:i w:val="0"/>
            <w:iCs w:val="0"/>
            <w:webHidden/>
          </w:rPr>
          <w:fldChar w:fldCharType="separate"/>
        </w:r>
        <w:r w:rsidR="00C618E9">
          <w:rPr>
            <w:i w:val="0"/>
            <w:iCs w:val="0"/>
            <w:webHidden/>
          </w:rPr>
          <w:t>327</w:t>
        </w:r>
        <w:r w:rsidRPr="004B0C6E">
          <w:rPr>
            <w:i w:val="0"/>
            <w:iCs w:val="0"/>
            <w:webHidden/>
          </w:rPr>
          <w:fldChar w:fldCharType="end"/>
        </w:r>
      </w:hyperlink>
    </w:p>
    <w:p w14:paraId="4CA2A972" w14:textId="0C42E674" w:rsidR="00FE14C5" w:rsidRPr="004B0C6E" w:rsidRDefault="00FE14C5" w:rsidP="004B0C6E">
      <w:pPr>
        <w:pStyle w:val="TOC1"/>
        <w:rPr>
          <w:i w:val="0"/>
          <w:iCs w:val="0"/>
          <w:lang w:val="en-US"/>
        </w:rPr>
      </w:pPr>
      <w:hyperlink w:anchor="_Toc242371578" w:history="1">
        <w:r w:rsidRPr="004B0C6E">
          <w:rPr>
            <w:rStyle w:val="Hyperlink"/>
            <w:i w:val="0"/>
            <w:iCs w:val="0"/>
          </w:rPr>
          <w:t>三.B  未来的挑</w:t>
        </w:r>
        <w:r w:rsidRPr="004B0C6E">
          <w:rPr>
            <w:rStyle w:val="Hyperlink"/>
            <w:rFonts w:cs="Microsoft YaHei"/>
            <w:i w:val="0"/>
            <w:iCs w:val="0"/>
          </w:rPr>
          <w:t>战</w:t>
        </w:r>
        <w:r w:rsidRPr="004B0C6E">
          <w:rPr>
            <w:rStyle w:val="Hyperlink"/>
            <w:i w:val="0"/>
            <w:iCs w:val="0"/>
          </w:rPr>
          <w:t>和机遇</w:t>
        </w:r>
        <w:r w:rsidRPr="004B0C6E">
          <w:rPr>
            <w:i w:val="0"/>
            <w:iCs w:val="0"/>
            <w:webHidden/>
          </w:rPr>
          <w:tab/>
        </w:r>
        <w:r w:rsidRPr="004B0C6E">
          <w:rPr>
            <w:i w:val="0"/>
            <w:iCs w:val="0"/>
            <w:webHidden/>
          </w:rPr>
          <w:fldChar w:fldCharType="begin"/>
        </w:r>
        <w:r w:rsidRPr="004B0C6E">
          <w:rPr>
            <w:i w:val="0"/>
            <w:iCs w:val="0"/>
            <w:webHidden/>
          </w:rPr>
          <w:instrText xml:space="preserve"> PAGEREF _Toc242371578 \h </w:instrText>
        </w:r>
        <w:r w:rsidRPr="004B0C6E">
          <w:rPr>
            <w:i w:val="0"/>
            <w:iCs w:val="0"/>
            <w:webHidden/>
          </w:rPr>
        </w:r>
        <w:r w:rsidRPr="004B0C6E">
          <w:rPr>
            <w:i w:val="0"/>
            <w:iCs w:val="0"/>
            <w:webHidden/>
          </w:rPr>
          <w:fldChar w:fldCharType="separate"/>
        </w:r>
        <w:r w:rsidR="00C618E9">
          <w:rPr>
            <w:i w:val="0"/>
            <w:iCs w:val="0"/>
            <w:webHidden/>
          </w:rPr>
          <w:t>338</w:t>
        </w:r>
        <w:r w:rsidRPr="004B0C6E">
          <w:rPr>
            <w:i w:val="0"/>
            <w:iCs w:val="0"/>
            <w:webHidden/>
          </w:rPr>
          <w:fldChar w:fldCharType="end"/>
        </w:r>
      </w:hyperlink>
    </w:p>
    <w:p w14:paraId="174B5827" w14:textId="00668157" w:rsidR="00FE14C5" w:rsidRDefault="00FE14C5" w:rsidP="004B0C6E">
      <w:pPr>
        <w:pStyle w:val="TOC1"/>
        <w:rPr>
          <w:rFonts w:eastAsiaTheme="minorEastAsia"/>
          <w:lang w:val="en-US"/>
        </w:rPr>
      </w:pPr>
      <w:hyperlink w:anchor="_Toc242371579" w:history="1">
        <w:r w:rsidRPr="004B0C6E">
          <w:rPr>
            <w:rStyle w:val="Hyperlink"/>
            <w:i w:val="0"/>
            <w:iCs w:val="0"/>
          </w:rPr>
          <w:t>参考文献</w:t>
        </w:r>
        <w:r w:rsidRPr="004B0C6E">
          <w:rPr>
            <w:i w:val="0"/>
            <w:iCs w:val="0"/>
            <w:webHidden/>
          </w:rPr>
          <w:tab/>
        </w:r>
        <w:r w:rsidRPr="004B0C6E">
          <w:rPr>
            <w:i w:val="0"/>
            <w:iCs w:val="0"/>
            <w:webHidden/>
          </w:rPr>
          <w:fldChar w:fldCharType="begin"/>
        </w:r>
        <w:r w:rsidRPr="004B0C6E">
          <w:rPr>
            <w:i w:val="0"/>
            <w:iCs w:val="0"/>
            <w:webHidden/>
          </w:rPr>
          <w:instrText xml:space="preserve"> PAGEREF _Toc242371579 \h </w:instrText>
        </w:r>
        <w:r w:rsidRPr="004B0C6E">
          <w:rPr>
            <w:i w:val="0"/>
            <w:iCs w:val="0"/>
            <w:webHidden/>
          </w:rPr>
        </w:r>
        <w:r w:rsidRPr="004B0C6E">
          <w:rPr>
            <w:i w:val="0"/>
            <w:iCs w:val="0"/>
            <w:webHidden/>
          </w:rPr>
          <w:fldChar w:fldCharType="separate"/>
        </w:r>
        <w:r w:rsidR="00C618E9">
          <w:rPr>
            <w:i w:val="0"/>
            <w:iCs w:val="0"/>
            <w:webHidden/>
          </w:rPr>
          <w:t>346</w:t>
        </w:r>
        <w:r w:rsidRPr="004B0C6E">
          <w:rPr>
            <w:i w:val="0"/>
            <w:iCs w:val="0"/>
            <w:webHidden/>
          </w:rPr>
          <w:fldChar w:fldCharType="end"/>
        </w:r>
      </w:hyperlink>
    </w:p>
    <w:p w14:paraId="51A275A5" w14:textId="40818C8F" w:rsidR="00AC26D4" w:rsidRPr="00E42B03" w:rsidRDefault="00EF2D5D" w:rsidP="00AC26D4">
      <w:pPr>
        <w:rPr>
          <w:rFonts w:ascii="Times New Roman" w:hAnsi="Times New Roman" w:cs="Times New Roman"/>
        </w:rPr>
      </w:pPr>
      <w:r w:rsidRPr="00E42B03">
        <w:rPr>
          <w:rFonts w:ascii="Times New Roman" w:hAnsi="Times New Roman" w:cs="Times New Roman"/>
        </w:rPr>
        <w:fldChar w:fldCharType="end"/>
      </w:r>
    </w:p>
    <w:p w14:paraId="4C9068DE" w14:textId="05662AFC" w:rsidR="00433049" w:rsidRPr="00E42B03" w:rsidRDefault="00326C82" w:rsidP="00433049">
      <w:pPr>
        <w:pStyle w:val="Heading1"/>
        <w:rPr>
          <w:rFonts w:ascii="Times New Roman" w:eastAsia="SimSun" w:hAnsi="Times New Roman" w:cs="Times New Roman"/>
          <w:lang w:eastAsia="zh-CN"/>
        </w:rPr>
      </w:pPr>
      <w:bookmarkStart w:id="0" w:name="_Toc235821028"/>
      <w:bookmarkStart w:id="1" w:name="_Toc239069173"/>
      <w:bookmarkStart w:id="2" w:name="_Toc242371493"/>
      <w:r w:rsidRPr="00E42B03">
        <w:rPr>
          <w:rFonts w:ascii="Times New Roman" w:eastAsia="SimSun" w:hAnsi="Times New Roman" w:cs="Times New Roman"/>
          <w:lang w:eastAsia="zh-CN"/>
        </w:rPr>
        <w:t>前言</w:t>
      </w:r>
      <w:bookmarkEnd w:id="0"/>
      <w:bookmarkEnd w:id="1"/>
      <w:bookmarkEnd w:id="2"/>
    </w:p>
    <w:p w14:paraId="00B5E5B3" w14:textId="2BE0D533" w:rsidR="066448CA" w:rsidRPr="00E42B03" w:rsidRDefault="066448CA" w:rsidP="066448CA">
      <w:pPr>
        <w:spacing w:line="276" w:lineRule="auto"/>
        <w:rPr>
          <w:rFonts w:ascii="Times New Roman" w:hAnsi="Times New Roman" w:cs="Times New Roman"/>
          <w:i/>
          <w:iCs/>
          <w:lang w:eastAsia="zh-CN"/>
        </w:rPr>
      </w:pPr>
    </w:p>
    <w:p w14:paraId="2E9EF065" w14:textId="7D9B4858" w:rsidR="009B27A3" w:rsidRPr="00E42B03" w:rsidRDefault="007611FB" w:rsidP="00E42B03">
      <w:pPr>
        <w:spacing w:line="276" w:lineRule="auto"/>
        <w:ind w:firstLine="490"/>
        <w:rPr>
          <w:rFonts w:ascii="KaiTi" w:eastAsia="KaiTi" w:hAnsi="KaiTi" w:cs="Times New Roman"/>
          <w:color w:val="000000" w:themeColor="text1"/>
          <w:lang w:eastAsia="zh-CN"/>
        </w:rPr>
      </w:pPr>
      <w:r w:rsidRPr="00E42B03">
        <w:rPr>
          <w:rFonts w:ascii="KaiTi" w:eastAsia="KaiTi" w:hAnsi="KaiTi" w:cs="Times New Roman"/>
          <w:lang w:eastAsia="zh-CN"/>
        </w:rPr>
        <w:t>“</w:t>
      </w:r>
      <w:r w:rsidR="00226466" w:rsidRPr="00E42B03">
        <w:rPr>
          <w:rFonts w:ascii="KaiTi" w:eastAsia="KaiTi" w:hAnsi="KaiTi" w:cs="Times New Roman"/>
          <w:lang w:eastAsia="zh-CN"/>
        </w:rPr>
        <w:t>生物多样性支撑着地球上的生命。保护生物多样性对我们星球的健康、我们经济的</w:t>
      </w:r>
      <w:r w:rsidR="00226466" w:rsidRPr="00E42B03">
        <w:rPr>
          <w:rFonts w:ascii="KaiTi" w:eastAsia="KaiTi" w:hAnsi="KaiTi" w:cs="Times New Roman"/>
          <w:lang w:val="en-US" w:eastAsia="zh-CN"/>
        </w:rPr>
        <w:t>韧</w:t>
      </w:r>
      <w:r w:rsidR="00226466" w:rsidRPr="00E42B03">
        <w:rPr>
          <w:rFonts w:ascii="KaiTi" w:eastAsia="KaiTi" w:hAnsi="KaiTi" w:cs="Times New Roman"/>
          <w:lang w:eastAsia="zh-CN"/>
        </w:rPr>
        <w:t>性和所有人的福祉至关重要。这份全球报告《</w:t>
      </w:r>
      <w:r w:rsidR="00B41389" w:rsidRPr="00E42B03">
        <w:rPr>
          <w:rFonts w:ascii="KaiTi" w:eastAsia="KaiTi" w:hAnsi="KaiTi" w:cs="Times New Roman"/>
          <w:lang w:eastAsia="zh-CN"/>
        </w:rPr>
        <w:t>生物多样性行动现状</w:t>
      </w:r>
      <w:r w:rsidR="00226466" w:rsidRPr="00E42B03">
        <w:rPr>
          <w:rFonts w:ascii="KaiTi" w:eastAsia="KaiTi" w:hAnsi="KaiTi" w:cs="Times New Roman"/>
          <w:lang w:eastAsia="zh-CN"/>
        </w:rPr>
        <w:t>》评估了我们在执行《昆明-蒙特利尔全球生物多样性框架》方面的进展，并概述了实现其2030年</w:t>
      </w:r>
      <w:r w:rsidR="00D33620" w:rsidRPr="00E42B03">
        <w:rPr>
          <w:rFonts w:ascii="KaiTi" w:eastAsia="KaiTi" w:hAnsi="KaiTi" w:cs="Times New Roman"/>
          <w:lang w:eastAsia="zh-CN"/>
        </w:rPr>
        <w:t>行动</w:t>
      </w:r>
      <w:r w:rsidR="00226466" w:rsidRPr="00E42B03">
        <w:rPr>
          <w:rFonts w:ascii="KaiTi" w:eastAsia="KaiTi" w:hAnsi="KaiTi" w:cs="Times New Roman"/>
          <w:lang w:eastAsia="zh-CN"/>
        </w:rPr>
        <w:t>目标和2050年愿景所需的紧急行动。</w:t>
      </w:r>
      <w:r w:rsidR="00D33620" w:rsidRPr="00E42B03">
        <w:rPr>
          <w:rFonts w:ascii="KaiTi" w:eastAsia="KaiTi" w:hAnsi="KaiTi" w:cs="Times New Roman"/>
          <w:lang w:eastAsia="zh-CN"/>
        </w:rPr>
        <w:t>我们</w:t>
      </w:r>
      <w:r w:rsidR="00226466" w:rsidRPr="00E42B03">
        <w:rPr>
          <w:rFonts w:ascii="KaiTi" w:eastAsia="KaiTi" w:hAnsi="KaiTi" w:cs="Times New Roman"/>
          <w:lang w:eastAsia="zh-CN"/>
        </w:rPr>
        <w:t>齐心协力，可以加快行动，</w:t>
      </w:r>
      <w:r w:rsidR="00D33620" w:rsidRPr="00E42B03">
        <w:rPr>
          <w:rFonts w:ascii="KaiTi" w:eastAsia="KaiTi" w:hAnsi="KaiTi" w:cs="Times New Roman"/>
          <w:lang w:eastAsia="zh-CN"/>
        </w:rPr>
        <w:t>停</w:t>
      </w:r>
      <w:r w:rsidR="00226466" w:rsidRPr="00E42B03">
        <w:rPr>
          <w:rFonts w:ascii="KaiTi" w:eastAsia="KaiTi" w:hAnsi="KaiTi" w:cs="Times New Roman"/>
          <w:lang w:eastAsia="zh-CN"/>
        </w:rPr>
        <w:t>止和扭转生物多样性的丧失，并</w:t>
      </w:r>
      <w:r w:rsidR="00D33620" w:rsidRPr="00E42B03">
        <w:rPr>
          <w:rFonts w:ascii="KaiTi" w:eastAsia="KaiTi" w:hAnsi="KaiTi" w:cs="Times New Roman"/>
          <w:lang w:eastAsia="zh-CN"/>
        </w:rPr>
        <w:t>确</w:t>
      </w:r>
      <w:r w:rsidR="00226466" w:rsidRPr="00E42B03">
        <w:rPr>
          <w:rFonts w:ascii="KaiTi" w:eastAsia="KaiTi" w:hAnsi="KaiTi" w:cs="Times New Roman"/>
          <w:lang w:eastAsia="zh-CN"/>
        </w:rPr>
        <w:t>保所有人类生活和繁荣所依赖的自然基础</w:t>
      </w:r>
      <w:r w:rsidRPr="00E42B03">
        <w:rPr>
          <w:rFonts w:ascii="KaiTi" w:eastAsia="KaiTi" w:hAnsi="KaiTi" w:cs="Times New Roman"/>
          <w:lang w:eastAsia="zh-CN"/>
        </w:rPr>
        <w:t xml:space="preserve">。” </w:t>
      </w:r>
    </w:p>
    <w:p w14:paraId="4829667C" w14:textId="7E144EC5" w:rsidR="009B27A3" w:rsidRPr="00E42B03" w:rsidRDefault="001A7155" w:rsidP="009B5452">
      <w:pPr>
        <w:spacing w:line="276" w:lineRule="auto"/>
        <w:ind w:firstLine="490"/>
        <w:rPr>
          <w:rFonts w:ascii="Times New Roman" w:hAnsi="Times New Roman" w:cs="Times New Roman"/>
          <w:b/>
          <w:bCs/>
          <w:lang w:eastAsia="zh-CN"/>
        </w:rPr>
      </w:pPr>
      <w:r w:rsidRPr="00E42B03">
        <w:rPr>
          <w:rFonts w:ascii="Times New Roman" w:hAnsi="Times New Roman" w:cs="Times New Roman"/>
          <w:b/>
          <w:bCs/>
          <w:lang w:eastAsia="zh-CN"/>
        </w:rPr>
        <w:t>联合国秘书长安东尼奥</w:t>
      </w:r>
      <w:r w:rsidRPr="00E42B03">
        <w:rPr>
          <w:rFonts w:ascii="Times New Roman" w:hAnsi="Times New Roman" w:cs="Times New Roman"/>
          <w:b/>
          <w:bCs/>
          <w:lang w:eastAsia="zh-CN"/>
        </w:rPr>
        <w:t>·</w:t>
      </w:r>
      <w:r w:rsidRPr="00E42B03">
        <w:rPr>
          <w:rFonts w:ascii="Times New Roman" w:hAnsi="Times New Roman" w:cs="Times New Roman"/>
          <w:b/>
          <w:bCs/>
          <w:lang w:eastAsia="zh-CN"/>
        </w:rPr>
        <w:t>古特雷斯</w:t>
      </w:r>
    </w:p>
    <w:p w14:paraId="2A5812B3" w14:textId="7A39A947" w:rsidR="009B27A3" w:rsidRPr="00E42B03" w:rsidRDefault="009B27A3" w:rsidP="74032CC2">
      <w:pPr>
        <w:spacing w:line="276" w:lineRule="auto"/>
        <w:rPr>
          <w:rFonts w:ascii="Times New Roman" w:hAnsi="Times New Roman" w:cs="Times New Roman"/>
          <w:lang w:eastAsia="zh-CN"/>
        </w:rPr>
      </w:pPr>
    </w:p>
    <w:p w14:paraId="5E09023D" w14:textId="5BF98628" w:rsidR="009B27A3" w:rsidRPr="00E42B03" w:rsidRDefault="001A7155" w:rsidP="00E3042E">
      <w:pPr>
        <w:spacing w:line="276" w:lineRule="auto"/>
        <w:ind w:firstLine="490"/>
        <w:rPr>
          <w:rFonts w:ascii="KaiTi" w:eastAsia="KaiTi" w:hAnsi="KaiTi" w:cs="Times New Roman"/>
          <w:color w:val="000000" w:themeColor="text1"/>
          <w:lang w:val="en-US" w:eastAsia="zh-CN"/>
        </w:rPr>
      </w:pPr>
      <w:r w:rsidRPr="00E42B03">
        <w:rPr>
          <w:rFonts w:ascii="KaiTi" w:eastAsia="KaiTi" w:hAnsi="KaiTi" w:cs="Times New Roman"/>
          <w:color w:val="000000" w:themeColor="text1"/>
          <w:lang w:eastAsia="zh-CN"/>
        </w:rPr>
        <w:t>“</w:t>
      </w:r>
      <w:r w:rsidR="002D30EC" w:rsidRPr="00E42B03">
        <w:rPr>
          <w:rFonts w:ascii="KaiTi" w:eastAsia="KaiTi" w:hAnsi="KaiTi" w:cs="Times New Roman"/>
          <w:color w:val="000000" w:themeColor="text1"/>
          <w:lang w:eastAsia="zh-CN"/>
        </w:rPr>
        <w:t>《</w:t>
      </w:r>
      <w:r w:rsidR="002D30EC" w:rsidRPr="00E42B03">
        <w:rPr>
          <w:rFonts w:ascii="KaiTi" w:eastAsia="KaiTi" w:hAnsi="KaiTi" w:cs="Times New Roman"/>
          <w:color w:val="000000" w:themeColor="text1"/>
          <w:lang w:val="en-US" w:eastAsia="zh-CN"/>
        </w:rPr>
        <w:t>昆明-蒙特利尔全球生物多样性框架》是我们保护自然和与自然和平相处的蓝图。然而，当我们接近2030年的中间点时，这份新的全球报告《</w:t>
      </w:r>
      <w:r w:rsidR="00B41389" w:rsidRPr="00E42B03">
        <w:rPr>
          <w:rFonts w:ascii="KaiTi" w:eastAsia="KaiTi" w:hAnsi="KaiTi" w:cs="Times New Roman"/>
          <w:color w:val="000000" w:themeColor="text1"/>
          <w:lang w:val="en-US" w:eastAsia="zh-CN"/>
        </w:rPr>
        <w:t>生物多样性行动现状</w:t>
      </w:r>
      <w:r w:rsidR="002D30EC" w:rsidRPr="00E42B03">
        <w:rPr>
          <w:rFonts w:ascii="KaiTi" w:eastAsia="KaiTi" w:hAnsi="KaiTi" w:cs="Times New Roman"/>
          <w:color w:val="000000" w:themeColor="text1"/>
          <w:lang w:val="en-US" w:eastAsia="zh-CN"/>
        </w:rPr>
        <w:t>》揭示了一个发人深省的事实：我们仍然无法实现我们的集体目标。在我们赖以生存的生物多样性方面需要取得切实的进展，而不是更多的承诺。这一全球审查是一项明确的行动呼吁：我们仍然可以回到正轨，保护人类和地球，但我们必须现在就行动起来，克服执行方面的挑战，并投资于与自然和谐相处而不是与之对抗的解决方案</w:t>
      </w:r>
      <w:r w:rsidRPr="00E42B03">
        <w:rPr>
          <w:rFonts w:ascii="KaiTi" w:eastAsia="KaiTi" w:hAnsi="KaiTi" w:cs="Times New Roman"/>
          <w:color w:val="000000" w:themeColor="text1"/>
          <w:lang w:eastAsia="zh-CN"/>
        </w:rPr>
        <w:t>。”</w:t>
      </w:r>
      <w:r w:rsidRPr="00E42B03">
        <w:rPr>
          <w:rFonts w:ascii="KaiTi" w:eastAsia="KaiTi" w:hAnsi="KaiTi" w:cs="Times New Roman"/>
          <w:color w:val="000000" w:themeColor="text1"/>
          <w:lang w:val="en-US" w:eastAsia="zh-CN"/>
        </w:rPr>
        <w:t xml:space="preserve"> </w:t>
      </w:r>
    </w:p>
    <w:p w14:paraId="677B3894" w14:textId="3C7072C9" w:rsidR="009B27A3" w:rsidRPr="00E42B03" w:rsidRDefault="005C1733" w:rsidP="009B5452">
      <w:pPr>
        <w:spacing w:line="276" w:lineRule="auto"/>
        <w:ind w:firstLine="490"/>
        <w:rPr>
          <w:rFonts w:ascii="Times New Roman" w:hAnsi="Times New Roman" w:cs="Times New Roman"/>
          <w:b/>
          <w:bCs/>
          <w:lang w:eastAsia="zh-CN"/>
        </w:rPr>
      </w:pPr>
      <w:r w:rsidRPr="00E42B03">
        <w:rPr>
          <w:rFonts w:ascii="Times New Roman" w:hAnsi="Times New Roman" w:cs="Times New Roman"/>
          <w:b/>
          <w:bCs/>
          <w:lang w:eastAsia="zh-CN"/>
        </w:rPr>
        <w:lastRenderedPageBreak/>
        <w:t>联合国副秘书长兼联合国环境规划署执行主任英格</w:t>
      </w:r>
      <w:r w:rsidRPr="00E42B03">
        <w:rPr>
          <w:rFonts w:ascii="Times New Roman" w:hAnsi="Times New Roman" w:cs="Times New Roman"/>
          <w:b/>
          <w:bCs/>
          <w:lang w:eastAsia="zh-CN"/>
        </w:rPr>
        <w:t>·</w:t>
      </w:r>
      <w:r w:rsidRPr="00E42B03">
        <w:rPr>
          <w:rFonts w:ascii="Times New Roman" w:hAnsi="Times New Roman" w:cs="Times New Roman"/>
          <w:b/>
          <w:bCs/>
          <w:lang w:eastAsia="zh-CN"/>
        </w:rPr>
        <w:t>安德森</w:t>
      </w:r>
    </w:p>
    <w:p w14:paraId="76358FCF" w14:textId="21752C2C" w:rsidR="009B27A3" w:rsidRPr="00E42B03" w:rsidRDefault="009B27A3" w:rsidP="74032CC2">
      <w:pPr>
        <w:spacing w:line="276" w:lineRule="auto"/>
        <w:rPr>
          <w:rFonts w:ascii="Times New Roman" w:hAnsi="Times New Roman" w:cs="Times New Roman"/>
          <w:i/>
          <w:iCs/>
          <w:lang w:eastAsia="zh-CN"/>
        </w:rPr>
      </w:pPr>
    </w:p>
    <w:p w14:paraId="40E6BB0B" w14:textId="266B812F" w:rsidR="009B27A3" w:rsidRPr="00E42B03" w:rsidRDefault="005C1733" w:rsidP="0010514C">
      <w:pPr>
        <w:spacing w:line="276" w:lineRule="auto"/>
        <w:ind w:firstLine="490"/>
        <w:rPr>
          <w:rFonts w:ascii="KaiTi" w:eastAsia="KaiTi" w:hAnsi="KaiTi" w:cs="Times New Roman"/>
          <w:color w:val="000000" w:themeColor="text1"/>
          <w:lang w:eastAsia="zh-CN"/>
        </w:rPr>
      </w:pPr>
      <w:r w:rsidRPr="00E42B03">
        <w:rPr>
          <w:rFonts w:ascii="KaiTi" w:eastAsia="KaiTi" w:hAnsi="KaiTi" w:cs="Times New Roman"/>
          <w:color w:val="000000" w:themeColor="text1"/>
          <w:lang w:eastAsia="zh-CN"/>
        </w:rPr>
        <w:t>“全球报告</w:t>
      </w:r>
      <w:r w:rsidR="002D30EC" w:rsidRPr="00E42B03">
        <w:rPr>
          <w:rFonts w:ascii="KaiTi" w:eastAsia="KaiTi" w:hAnsi="KaiTi" w:cs="Times New Roman"/>
          <w:color w:val="000000" w:themeColor="text1"/>
          <w:lang w:val="en-US" w:eastAsia="zh-CN"/>
        </w:rPr>
        <w:t>《</w:t>
      </w:r>
      <w:r w:rsidR="00B41389" w:rsidRPr="00E42B03">
        <w:rPr>
          <w:rFonts w:ascii="KaiTi" w:eastAsia="KaiTi" w:hAnsi="KaiTi" w:cs="Times New Roman"/>
          <w:color w:val="000000" w:themeColor="text1"/>
          <w:lang w:val="en-US" w:eastAsia="zh-CN"/>
        </w:rPr>
        <w:t>生物多样性行动现状</w:t>
      </w:r>
      <w:r w:rsidR="002D30EC" w:rsidRPr="00E42B03">
        <w:rPr>
          <w:rFonts w:ascii="KaiTi" w:eastAsia="KaiTi" w:hAnsi="KaiTi" w:cs="Times New Roman"/>
          <w:color w:val="000000" w:themeColor="text1"/>
          <w:lang w:val="en-US" w:eastAsia="zh-CN"/>
        </w:rPr>
        <w:t>》</w:t>
      </w:r>
      <w:r w:rsidRPr="00E42B03">
        <w:rPr>
          <w:rFonts w:ascii="KaiTi" w:eastAsia="KaiTi" w:hAnsi="KaiTi" w:cs="Times New Roman"/>
          <w:color w:val="000000" w:themeColor="text1"/>
          <w:lang w:eastAsia="zh-CN"/>
        </w:rPr>
        <w:t>是对执行《昆明-蒙特利尔全球生物多样性框架》的集体进度的第一次全球评估。它主要建立在《公约》缔约方提供的信息基础上，并</w:t>
      </w:r>
      <w:r w:rsidR="008D25FD" w:rsidRPr="00E42B03">
        <w:rPr>
          <w:rFonts w:ascii="KaiTi" w:eastAsia="KaiTi" w:hAnsi="KaiTi" w:cs="Times New Roman"/>
          <w:color w:val="000000" w:themeColor="text1"/>
          <w:lang w:eastAsia="zh-CN"/>
        </w:rPr>
        <w:t>阐</w:t>
      </w:r>
      <w:r w:rsidRPr="00E42B03">
        <w:rPr>
          <w:rFonts w:ascii="KaiTi" w:eastAsia="KaiTi" w:hAnsi="KaiTi" w:cs="Times New Roman"/>
          <w:color w:val="000000" w:themeColor="text1"/>
          <w:lang w:eastAsia="zh-CN"/>
        </w:rPr>
        <w:t>明了</w:t>
      </w:r>
      <w:r w:rsidR="00957043" w:rsidRPr="00E42B03">
        <w:rPr>
          <w:rFonts w:ascii="KaiTi" w:eastAsia="KaiTi" w:hAnsi="KaiTi" w:cs="Times New Roman"/>
          <w:color w:val="000000" w:themeColor="text1"/>
          <w:lang w:eastAsia="zh-CN"/>
        </w:rPr>
        <w:t>《昆蒙框架》</w:t>
      </w:r>
      <w:r w:rsidRPr="00E42B03">
        <w:rPr>
          <w:rFonts w:ascii="KaiTi" w:eastAsia="KaiTi" w:hAnsi="KaiTi" w:cs="Times New Roman"/>
          <w:color w:val="000000" w:themeColor="text1"/>
          <w:lang w:eastAsia="zh-CN"/>
        </w:rPr>
        <w:t>自通过以来如何促进了前所未有的全球承诺和参与。与此同时，报告明确指出，要实现</w:t>
      </w:r>
      <w:r w:rsidR="00957043" w:rsidRPr="00E42B03">
        <w:rPr>
          <w:rFonts w:ascii="KaiTi" w:eastAsia="KaiTi" w:hAnsi="KaiTi" w:cs="Times New Roman"/>
          <w:color w:val="000000" w:themeColor="text1"/>
          <w:lang w:eastAsia="zh-CN"/>
        </w:rPr>
        <w:t>《昆蒙框架》</w:t>
      </w:r>
      <w:r w:rsidRPr="00E42B03">
        <w:rPr>
          <w:rFonts w:ascii="KaiTi" w:eastAsia="KaiTi" w:hAnsi="KaiTi" w:cs="Times New Roman"/>
          <w:color w:val="000000" w:themeColor="text1"/>
          <w:lang w:eastAsia="zh-CN"/>
        </w:rPr>
        <w:t>的2030年宏伟目标，就必须在</w:t>
      </w:r>
      <w:r w:rsidR="008D25FD" w:rsidRPr="00E42B03">
        <w:rPr>
          <w:rFonts w:ascii="KaiTi" w:eastAsia="KaiTi" w:hAnsi="KaiTi" w:cs="Times New Roman"/>
          <w:color w:val="000000" w:themeColor="text1"/>
          <w:lang w:eastAsia="zh-CN"/>
        </w:rPr>
        <w:t>全</w:t>
      </w:r>
      <w:r w:rsidRPr="00E42B03">
        <w:rPr>
          <w:rFonts w:ascii="KaiTi" w:eastAsia="KaiTi" w:hAnsi="KaiTi" w:cs="Times New Roman"/>
          <w:color w:val="000000" w:themeColor="text1"/>
          <w:lang w:eastAsia="zh-CN"/>
        </w:rPr>
        <w:t>世界和社会各阶层加</w:t>
      </w:r>
      <w:r w:rsidR="00B72B2F" w:rsidRPr="00E42B03">
        <w:rPr>
          <w:rFonts w:ascii="KaiTi" w:eastAsia="KaiTi" w:hAnsi="KaiTi" w:cs="Times New Roman"/>
          <w:color w:val="000000" w:themeColor="text1"/>
          <w:lang w:eastAsia="zh-CN"/>
        </w:rPr>
        <w:t>大</w:t>
      </w:r>
      <w:r w:rsidR="008D25FD" w:rsidRPr="00E42B03">
        <w:rPr>
          <w:rFonts w:ascii="KaiTi" w:eastAsia="KaiTi" w:hAnsi="KaiTi" w:cs="Times New Roman"/>
          <w:color w:val="000000" w:themeColor="text1"/>
          <w:lang w:eastAsia="zh-CN"/>
        </w:rPr>
        <w:t>执行</w:t>
      </w:r>
      <w:r w:rsidRPr="00E42B03">
        <w:rPr>
          <w:rFonts w:ascii="KaiTi" w:eastAsia="KaiTi" w:hAnsi="KaiTi" w:cs="Times New Roman"/>
          <w:color w:val="000000" w:themeColor="text1"/>
          <w:lang w:eastAsia="zh-CN"/>
        </w:rPr>
        <w:t>的速度和规模。在缔约方对执行</w:t>
      </w:r>
      <w:r w:rsidR="00957043" w:rsidRPr="00E42B03">
        <w:rPr>
          <w:rFonts w:ascii="KaiTi" w:eastAsia="KaiTi" w:hAnsi="KaiTi" w:cs="Times New Roman"/>
          <w:color w:val="000000" w:themeColor="text1"/>
          <w:lang w:eastAsia="zh-CN"/>
        </w:rPr>
        <w:t>《昆蒙框架》</w:t>
      </w:r>
      <w:r w:rsidRPr="00E42B03">
        <w:rPr>
          <w:rFonts w:ascii="KaiTi" w:eastAsia="KaiTi" w:hAnsi="KaiTi" w:cs="Times New Roman"/>
          <w:color w:val="000000" w:themeColor="text1"/>
          <w:lang w:eastAsia="zh-CN"/>
        </w:rPr>
        <w:t>的进</w:t>
      </w:r>
      <w:r w:rsidR="008D25FD" w:rsidRPr="00E42B03">
        <w:rPr>
          <w:rFonts w:ascii="KaiTi" w:eastAsia="KaiTi" w:hAnsi="KaiTi" w:cs="Times New Roman"/>
          <w:color w:val="000000" w:themeColor="text1"/>
          <w:lang w:eastAsia="zh-CN"/>
        </w:rPr>
        <w:t>度</w:t>
      </w:r>
      <w:r w:rsidRPr="00E42B03">
        <w:rPr>
          <w:rFonts w:ascii="KaiTi" w:eastAsia="KaiTi" w:hAnsi="KaiTi" w:cs="Times New Roman"/>
          <w:color w:val="000000" w:themeColor="text1"/>
          <w:lang w:eastAsia="zh-CN"/>
        </w:rPr>
        <w:t>进行第一次全球审查之际，本报告为加快和扩大我们</w:t>
      </w:r>
      <w:r w:rsidR="00A85FB8" w:rsidRPr="00E42B03">
        <w:rPr>
          <w:rFonts w:ascii="KaiTi" w:eastAsia="KaiTi" w:hAnsi="KaiTi" w:cs="Times New Roman"/>
          <w:color w:val="000000" w:themeColor="text1"/>
          <w:lang w:eastAsia="zh-CN"/>
        </w:rPr>
        <w:t>停</w:t>
      </w:r>
      <w:r w:rsidRPr="00E42B03">
        <w:rPr>
          <w:rFonts w:ascii="KaiTi" w:eastAsia="KaiTi" w:hAnsi="KaiTi" w:cs="Times New Roman"/>
          <w:color w:val="000000" w:themeColor="text1"/>
          <w:lang w:eastAsia="zh-CN"/>
        </w:rPr>
        <w:t>止和扭转生物多样性丧失的努力所需的审议和行动提供了基础。”</w:t>
      </w:r>
      <w:r w:rsidRPr="00E42B03">
        <w:rPr>
          <w:rFonts w:ascii="KaiTi" w:eastAsia="KaiTi" w:hAnsi="KaiTi" w:cs="Times New Roman"/>
          <w:color w:val="000000" w:themeColor="text1"/>
          <w:lang w:val="en-US" w:eastAsia="zh-CN"/>
        </w:rPr>
        <w:t xml:space="preserve"> </w:t>
      </w:r>
    </w:p>
    <w:p w14:paraId="4708F6EB" w14:textId="4CF8104B" w:rsidR="009B27A3" w:rsidRPr="00E42B03" w:rsidRDefault="00592AB2" w:rsidP="009B5452">
      <w:pPr>
        <w:spacing w:line="276" w:lineRule="auto"/>
        <w:ind w:firstLine="490"/>
        <w:rPr>
          <w:rFonts w:ascii="Times New Roman" w:hAnsi="Times New Roman" w:cs="Times New Roman"/>
          <w:b/>
          <w:bCs/>
          <w:lang w:eastAsia="zh-CN"/>
        </w:rPr>
      </w:pPr>
      <w:r w:rsidRPr="00E42B03">
        <w:rPr>
          <w:rFonts w:ascii="Times New Roman" w:hAnsi="Times New Roman" w:cs="Times New Roman"/>
          <w:b/>
          <w:bCs/>
          <w:lang w:eastAsia="zh-CN"/>
        </w:rPr>
        <w:t>生物多样性公约执行秘书阿斯特丽德</w:t>
      </w:r>
      <w:r w:rsidRPr="00E42B03">
        <w:rPr>
          <w:rFonts w:ascii="Times New Roman" w:hAnsi="Times New Roman" w:cs="Times New Roman"/>
          <w:b/>
          <w:bCs/>
          <w:lang w:eastAsia="zh-CN"/>
        </w:rPr>
        <w:t>·</w:t>
      </w:r>
      <w:r w:rsidRPr="00E42B03">
        <w:rPr>
          <w:rFonts w:ascii="Times New Roman" w:hAnsi="Times New Roman" w:cs="Times New Roman"/>
          <w:b/>
          <w:bCs/>
          <w:lang w:eastAsia="zh-CN"/>
        </w:rPr>
        <w:t>肖梅克</w:t>
      </w:r>
    </w:p>
    <w:p w14:paraId="67A8596A" w14:textId="77777777" w:rsidR="00772101" w:rsidRPr="00E42B03" w:rsidRDefault="00772101" w:rsidP="00772101">
      <w:pPr>
        <w:rPr>
          <w:rFonts w:ascii="Times New Roman" w:hAnsi="Times New Roman" w:cs="Times New Roman"/>
          <w:lang w:eastAsia="zh-CN"/>
        </w:rPr>
      </w:pPr>
    </w:p>
    <w:p w14:paraId="7847E213" w14:textId="2706CB7D" w:rsidR="00433049" w:rsidRPr="00E42B03" w:rsidRDefault="00592AB2" w:rsidP="00433049">
      <w:pPr>
        <w:pStyle w:val="Heading1"/>
        <w:rPr>
          <w:rFonts w:ascii="Times New Roman" w:eastAsia="SimSun" w:hAnsi="Times New Roman" w:cs="Times New Roman"/>
          <w:lang w:eastAsia="zh-CN"/>
        </w:rPr>
      </w:pPr>
      <w:bookmarkStart w:id="3" w:name="_Toc235821029"/>
      <w:bookmarkStart w:id="4" w:name="_Toc239069174"/>
      <w:bookmarkStart w:id="5" w:name="_Toc242371494"/>
      <w:r w:rsidRPr="00E42B03">
        <w:rPr>
          <w:rFonts w:ascii="Times New Roman" w:eastAsia="SimSun" w:hAnsi="Times New Roman" w:cs="Times New Roman"/>
          <w:lang w:eastAsia="zh-CN"/>
        </w:rPr>
        <w:t>致谢</w:t>
      </w:r>
      <w:bookmarkEnd w:id="3"/>
      <w:bookmarkEnd w:id="4"/>
      <w:bookmarkEnd w:id="5"/>
    </w:p>
    <w:p w14:paraId="1788CB40" w14:textId="0547AB37" w:rsidR="00CF177D" w:rsidRPr="00E42B03" w:rsidRDefault="009464CF" w:rsidP="0010514C">
      <w:pPr>
        <w:ind w:firstLine="490"/>
        <w:rPr>
          <w:rFonts w:ascii="Times New Roman" w:hAnsi="Times New Roman" w:cs="Times New Roman"/>
          <w:lang w:eastAsia="zh-CN"/>
        </w:rPr>
      </w:pPr>
      <w:r w:rsidRPr="00E42B03">
        <w:rPr>
          <w:rFonts w:ascii="Times New Roman" w:hAnsi="Times New Roman" w:cs="Times New Roman"/>
          <w:lang w:eastAsia="zh-CN"/>
        </w:rPr>
        <w:t>《</w:t>
      </w:r>
      <w:r w:rsidR="00B41389" w:rsidRPr="00E42B03">
        <w:rPr>
          <w:rFonts w:ascii="Times New Roman" w:hAnsi="Times New Roman" w:cs="Times New Roman"/>
          <w:lang w:eastAsia="zh-CN"/>
        </w:rPr>
        <w:t>生物多样性行动现状</w:t>
      </w:r>
      <w:r w:rsidRPr="00E42B03">
        <w:rPr>
          <w:rFonts w:ascii="Times New Roman" w:hAnsi="Times New Roman" w:cs="Times New Roman"/>
          <w:lang w:eastAsia="zh-CN"/>
        </w:rPr>
        <w:t>:</w:t>
      </w:r>
      <w:r w:rsidRPr="00E42B03">
        <w:rPr>
          <w:rFonts w:ascii="Times New Roman" w:hAnsi="Times New Roman" w:cs="Times New Roman"/>
          <w:lang w:eastAsia="zh-CN"/>
        </w:rPr>
        <w:t>昆明</w:t>
      </w:r>
      <w:r w:rsidRPr="00E42B03">
        <w:rPr>
          <w:rFonts w:ascii="Times New Roman" w:hAnsi="Times New Roman" w:cs="Times New Roman"/>
          <w:lang w:eastAsia="zh-CN"/>
        </w:rPr>
        <w:t>-</w:t>
      </w:r>
      <w:r w:rsidRPr="00E42B03">
        <w:rPr>
          <w:rFonts w:ascii="Times New Roman" w:hAnsi="Times New Roman" w:cs="Times New Roman"/>
          <w:lang w:eastAsia="zh-CN"/>
        </w:rPr>
        <w:t>蒙特利尔全球生物多样性框架集体</w:t>
      </w:r>
      <w:r w:rsidR="00A85FB8" w:rsidRPr="00E42B03">
        <w:rPr>
          <w:rFonts w:ascii="Times New Roman" w:hAnsi="Times New Roman" w:cs="Times New Roman"/>
          <w:lang w:eastAsia="zh-CN"/>
        </w:rPr>
        <w:t>执行</w:t>
      </w:r>
      <w:r w:rsidRPr="00E42B03">
        <w:rPr>
          <w:rFonts w:ascii="Times New Roman" w:hAnsi="Times New Roman" w:cs="Times New Roman"/>
          <w:lang w:eastAsia="zh-CN"/>
        </w:rPr>
        <w:t>进度全球报告》是《生物多样性公约》进程的一项产出。《公约》缔约方、其他国家政府以及观察员组织通过其在会议上的发言和同行</w:t>
      </w:r>
      <w:r w:rsidR="000B4E98" w:rsidRPr="00E42B03">
        <w:rPr>
          <w:rFonts w:ascii="Times New Roman" w:hAnsi="Times New Roman" w:cs="Times New Roman"/>
          <w:lang w:eastAsia="zh-CN"/>
        </w:rPr>
        <w:t>评</w:t>
      </w:r>
      <w:r w:rsidRPr="00E42B03">
        <w:rPr>
          <w:rFonts w:ascii="Times New Roman" w:hAnsi="Times New Roman" w:cs="Times New Roman"/>
          <w:lang w:eastAsia="zh-CN"/>
        </w:rPr>
        <w:t>议意见，帮助形成了全球报告。</w:t>
      </w:r>
      <w:r w:rsidR="00CF177D" w:rsidRPr="00E42B03">
        <w:rPr>
          <w:rFonts w:ascii="Times New Roman" w:hAnsi="Times New Roman" w:cs="Times New Roman"/>
          <w:lang w:eastAsia="zh-CN"/>
        </w:rPr>
        <w:t xml:space="preserve"> </w:t>
      </w:r>
    </w:p>
    <w:p w14:paraId="75EA1137" w14:textId="0F6BF5D6" w:rsidR="00CF177D" w:rsidRPr="00E42B03" w:rsidRDefault="000B4E98" w:rsidP="00344995">
      <w:pPr>
        <w:rPr>
          <w:rFonts w:ascii="Times New Roman" w:hAnsi="Times New Roman" w:cs="Times New Roman"/>
          <w:lang w:eastAsia="zh-CN"/>
        </w:rPr>
      </w:pPr>
      <w:r w:rsidRPr="00E42B03">
        <w:rPr>
          <w:rFonts w:ascii="Times New Roman" w:hAnsi="Times New Roman" w:cs="Times New Roman"/>
          <w:lang w:eastAsia="zh-CN"/>
        </w:rPr>
        <w:t>生物多样性公约秘书处在缔约方通过执行问题附属机构等提供的指导下，并在</w:t>
      </w:r>
      <w:r w:rsidR="00223A25" w:rsidRPr="00E42B03">
        <w:rPr>
          <w:rFonts w:ascii="Times New Roman" w:hAnsi="Times New Roman" w:cs="Times New Roman"/>
          <w:lang w:eastAsia="zh-CN"/>
        </w:rPr>
        <w:t>获得</w:t>
      </w:r>
      <w:r w:rsidRPr="00E42B03">
        <w:rPr>
          <w:rFonts w:ascii="Times New Roman" w:hAnsi="Times New Roman" w:cs="Times New Roman"/>
          <w:lang w:eastAsia="zh-CN"/>
        </w:rPr>
        <w:t>编写昆明</w:t>
      </w:r>
      <w:r w:rsidRPr="00E42B03">
        <w:rPr>
          <w:rFonts w:ascii="Times New Roman" w:hAnsi="Times New Roman" w:cs="Times New Roman"/>
          <w:lang w:eastAsia="zh-CN"/>
        </w:rPr>
        <w:t>-</w:t>
      </w:r>
      <w:r w:rsidRPr="00E42B03">
        <w:rPr>
          <w:rFonts w:ascii="Times New Roman" w:hAnsi="Times New Roman" w:cs="Times New Roman"/>
          <w:lang w:eastAsia="zh-CN"/>
        </w:rPr>
        <w:t>蒙特利尔全球生物多样性框架集体执行进度全球报告特设科学和技术咨询小组支持的</w:t>
      </w:r>
      <w:r w:rsidRPr="00E42B03">
        <w:rPr>
          <w:rFonts w:ascii="Times New Roman" w:hAnsi="Times New Roman" w:cs="Times New Roman"/>
          <w:color w:val="000000"/>
          <w:lang w:eastAsia="zh-CN"/>
        </w:rPr>
        <w:t>科学、技术和工艺咨询附属机构</w:t>
      </w:r>
      <w:r w:rsidR="00223A25" w:rsidRPr="00E42B03">
        <w:rPr>
          <w:rFonts w:ascii="Times New Roman" w:hAnsi="Times New Roman" w:cs="Times New Roman"/>
          <w:color w:val="000000"/>
          <w:lang w:eastAsia="zh-CN"/>
        </w:rPr>
        <w:t>提供</w:t>
      </w:r>
      <w:r w:rsidRPr="00E42B03">
        <w:rPr>
          <w:rFonts w:ascii="Times New Roman" w:hAnsi="Times New Roman" w:cs="Times New Roman"/>
          <w:lang w:eastAsia="zh-CN"/>
        </w:rPr>
        <w:t>科学、技术和工艺咨询意见</w:t>
      </w:r>
      <w:r w:rsidR="00223A25" w:rsidRPr="00E42B03">
        <w:rPr>
          <w:rFonts w:ascii="Times New Roman" w:hAnsi="Times New Roman" w:cs="Times New Roman"/>
          <w:lang w:eastAsia="zh-CN"/>
        </w:rPr>
        <w:t>情况下</w:t>
      </w:r>
      <w:r w:rsidRPr="00E42B03">
        <w:rPr>
          <w:rFonts w:ascii="Times New Roman" w:hAnsi="Times New Roman" w:cs="Times New Roman"/>
          <w:lang w:eastAsia="zh-CN"/>
        </w:rPr>
        <w:t>，编写了</w:t>
      </w:r>
      <w:r w:rsidR="00223A25" w:rsidRPr="00E42B03">
        <w:rPr>
          <w:rFonts w:ascii="Times New Roman" w:hAnsi="Times New Roman" w:cs="Times New Roman"/>
          <w:lang w:eastAsia="zh-CN"/>
        </w:rPr>
        <w:t>这份</w:t>
      </w:r>
      <w:r w:rsidRPr="00E42B03">
        <w:rPr>
          <w:rFonts w:ascii="Times New Roman" w:hAnsi="Times New Roman" w:cs="Times New Roman"/>
          <w:lang w:eastAsia="zh-CN"/>
        </w:rPr>
        <w:t>全球报告。本报告的编写</w:t>
      </w:r>
      <w:r w:rsidR="00223A25" w:rsidRPr="00E42B03">
        <w:rPr>
          <w:rFonts w:ascii="Times New Roman" w:hAnsi="Times New Roman" w:cs="Times New Roman"/>
          <w:lang w:eastAsia="zh-CN"/>
        </w:rPr>
        <w:t>工作</w:t>
      </w:r>
      <w:r w:rsidRPr="00E42B03">
        <w:rPr>
          <w:rFonts w:ascii="Times New Roman" w:hAnsi="Times New Roman" w:cs="Times New Roman"/>
          <w:lang w:eastAsia="zh-CN"/>
        </w:rPr>
        <w:t>得益于与许多伙伴组织以及来自</w:t>
      </w:r>
      <w:r w:rsidR="00223A25" w:rsidRPr="00E42B03">
        <w:rPr>
          <w:rFonts w:ascii="Times New Roman" w:hAnsi="Times New Roman" w:cs="Times New Roman"/>
          <w:lang w:eastAsia="zh-CN"/>
        </w:rPr>
        <w:t>各</w:t>
      </w:r>
      <w:r w:rsidRPr="00E42B03">
        <w:rPr>
          <w:rFonts w:ascii="Times New Roman" w:hAnsi="Times New Roman" w:cs="Times New Roman"/>
          <w:lang w:eastAsia="zh-CN"/>
        </w:rPr>
        <w:t>政府、非政府组织和科学网络的个人的合作。这些组织和个人慷慨地贡献了他们的时间、精力和专门知识。</w:t>
      </w:r>
      <w:r w:rsidR="00CF177D" w:rsidRPr="00E42B03">
        <w:rPr>
          <w:rFonts w:ascii="Times New Roman" w:hAnsi="Times New Roman" w:cs="Times New Roman"/>
          <w:lang w:eastAsia="zh-CN"/>
        </w:rPr>
        <w:t xml:space="preserve"> </w:t>
      </w:r>
    </w:p>
    <w:p w14:paraId="2FA36950" w14:textId="5929FB2C" w:rsidR="00CF177D" w:rsidRPr="00E42B03" w:rsidRDefault="00A425EF" w:rsidP="00430DCF">
      <w:pPr>
        <w:ind w:firstLine="490"/>
        <w:rPr>
          <w:rFonts w:ascii="Times New Roman" w:hAnsi="Times New Roman" w:cs="Times New Roman"/>
          <w:lang w:eastAsia="zh-CN"/>
        </w:rPr>
      </w:pPr>
      <w:r w:rsidRPr="00E42B03">
        <w:rPr>
          <w:rFonts w:ascii="Times New Roman" w:hAnsi="Times New Roman" w:cs="Times New Roman"/>
          <w:lang w:eastAsia="zh-CN"/>
        </w:rPr>
        <w:t>按照</w:t>
      </w:r>
      <w:r w:rsidR="00223A25" w:rsidRPr="00E42B03">
        <w:rPr>
          <w:rFonts w:ascii="Times New Roman" w:hAnsi="Times New Roman" w:cs="Times New Roman"/>
          <w:lang w:eastAsia="zh-CN"/>
        </w:rPr>
        <w:t>缔约方的决定，全球报告利用了多种信息来源。《公约》缔约方提交的第七次国家报告是</w:t>
      </w:r>
      <w:r w:rsidRPr="00E42B03">
        <w:rPr>
          <w:rFonts w:ascii="Times New Roman" w:hAnsi="Times New Roman" w:cs="Times New Roman"/>
          <w:lang w:eastAsia="zh-CN"/>
        </w:rPr>
        <w:t>全球</w:t>
      </w:r>
      <w:r w:rsidR="00223A25" w:rsidRPr="00E42B03">
        <w:rPr>
          <w:rFonts w:ascii="Times New Roman" w:hAnsi="Times New Roman" w:cs="Times New Roman"/>
          <w:lang w:eastAsia="zh-CN"/>
        </w:rPr>
        <w:t>报告编写过程中使用的主要信息来源。秘书处谨感谢及时提交第七次国家报告、国家生物多样性战略和行动计划</w:t>
      </w:r>
      <w:r w:rsidRPr="00E42B03">
        <w:rPr>
          <w:rFonts w:ascii="Times New Roman" w:hAnsi="Times New Roman" w:cs="Times New Roman"/>
          <w:lang w:eastAsia="zh-CN"/>
        </w:rPr>
        <w:t>（</w:t>
      </w:r>
      <w:r w:rsidRPr="00E42B03">
        <w:rPr>
          <w:rFonts w:ascii="Times New Roman" w:hAnsi="Times New Roman" w:cs="Times New Roman"/>
          <w:color w:val="000000"/>
          <w:lang w:eastAsia="zh-CN"/>
        </w:rPr>
        <w:t>国家战略和行动计划</w:t>
      </w:r>
      <w:r w:rsidRPr="00E42B03">
        <w:rPr>
          <w:rFonts w:ascii="Times New Roman" w:hAnsi="Times New Roman" w:cs="Times New Roman"/>
          <w:lang w:eastAsia="zh-CN"/>
        </w:rPr>
        <w:t>）</w:t>
      </w:r>
      <w:r w:rsidR="00223A25" w:rsidRPr="00E42B03">
        <w:rPr>
          <w:rFonts w:ascii="Times New Roman" w:hAnsi="Times New Roman" w:cs="Times New Roman"/>
          <w:lang w:eastAsia="zh-CN"/>
        </w:rPr>
        <w:t>以及国家目标的缔约方，</w:t>
      </w:r>
      <w:r w:rsidRPr="00E42B03">
        <w:rPr>
          <w:rFonts w:ascii="Times New Roman" w:hAnsi="Times New Roman" w:cs="Times New Roman"/>
          <w:lang w:eastAsia="zh-CN"/>
        </w:rPr>
        <w:t>使这些提交材料</w:t>
      </w:r>
      <w:r w:rsidR="00223A25" w:rsidRPr="00E42B03">
        <w:rPr>
          <w:rFonts w:ascii="Times New Roman" w:hAnsi="Times New Roman" w:cs="Times New Roman"/>
          <w:lang w:eastAsia="zh-CN"/>
        </w:rPr>
        <w:t>在编写</w:t>
      </w:r>
      <w:r w:rsidRPr="00E42B03">
        <w:rPr>
          <w:rFonts w:ascii="Times New Roman" w:hAnsi="Times New Roman" w:cs="Times New Roman"/>
          <w:lang w:eastAsia="zh-CN"/>
        </w:rPr>
        <w:t>全球</w:t>
      </w:r>
      <w:r w:rsidR="00223A25" w:rsidRPr="00E42B03">
        <w:rPr>
          <w:rFonts w:ascii="Times New Roman" w:hAnsi="Times New Roman" w:cs="Times New Roman"/>
          <w:lang w:eastAsia="zh-CN"/>
        </w:rPr>
        <w:t>报告时</w:t>
      </w:r>
      <w:r w:rsidRPr="00E42B03">
        <w:rPr>
          <w:rFonts w:ascii="Times New Roman" w:hAnsi="Times New Roman" w:cs="Times New Roman"/>
          <w:lang w:eastAsia="zh-CN"/>
        </w:rPr>
        <w:t>得到</w:t>
      </w:r>
      <w:r w:rsidR="00223A25" w:rsidRPr="00E42B03">
        <w:rPr>
          <w:rFonts w:ascii="Times New Roman" w:hAnsi="Times New Roman" w:cs="Times New Roman"/>
          <w:lang w:eastAsia="zh-CN"/>
        </w:rPr>
        <w:t>考虑，并感谢分享额外报告和信息以及共同编写案例研究以支持</w:t>
      </w:r>
      <w:r w:rsidRPr="00E42B03">
        <w:rPr>
          <w:rFonts w:ascii="Times New Roman" w:hAnsi="Times New Roman" w:cs="Times New Roman"/>
          <w:lang w:eastAsia="zh-CN"/>
        </w:rPr>
        <w:t>全球</w:t>
      </w:r>
      <w:r w:rsidR="00223A25" w:rsidRPr="00E42B03">
        <w:rPr>
          <w:rFonts w:ascii="Times New Roman" w:hAnsi="Times New Roman" w:cs="Times New Roman"/>
          <w:lang w:eastAsia="zh-CN"/>
        </w:rPr>
        <w:t>报告编写工作的缔约方和观察员组织。</w:t>
      </w:r>
    </w:p>
    <w:p w14:paraId="2B0BDEFB" w14:textId="666D3444" w:rsidR="00CF177D" w:rsidRPr="00E42B03" w:rsidRDefault="00A425EF" w:rsidP="00430DCF">
      <w:pPr>
        <w:ind w:firstLine="490"/>
        <w:rPr>
          <w:rFonts w:ascii="Times New Roman" w:hAnsi="Times New Roman" w:cs="Times New Roman"/>
          <w:lang w:eastAsia="zh-CN"/>
        </w:rPr>
      </w:pPr>
      <w:r w:rsidRPr="00E42B03">
        <w:rPr>
          <w:rFonts w:ascii="Times New Roman" w:hAnsi="Times New Roman" w:cs="Times New Roman"/>
          <w:lang w:eastAsia="zh-CN"/>
        </w:rPr>
        <w:t>全球报告大量借鉴了</w:t>
      </w:r>
      <w:r w:rsidR="0077693B" w:rsidRPr="00E42B03">
        <w:rPr>
          <w:rFonts w:ascii="Times New Roman" w:hAnsi="Times New Roman" w:cs="Times New Roman"/>
          <w:lang w:eastAsia="zh-CN"/>
        </w:rPr>
        <w:t>生物多样性和生态系统服务政府间科学与政策平台（</w:t>
      </w:r>
      <w:r w:rsidR="0077693B" w:rsidRPr="00E42B03">
        <w:rPr>
          <w:rFonts w:ascii="Times New Roman" w:hAnsi="Times New Roman" w:cs="Times New Roman"/>
          <w:color w:val="000000"/>
          <w:lang w:eastAsia="zh-CN"/>
        </w:rPr>
        <w:t>生物多样性平台</w:t>
      </w:r>
      <w:r w:rsidR="0077693B" w:rsidRPr="00E42B03">
        <w:rPr>
          <w:rFonts w:ascii="Times New Roman" w:hAnsi="Times New Roman" w:cs="Times New Roman"/>
          <w:lang w:eastAsia="zh-CN"/>
        </w:rPr>
        <w:t>）</w:t>
      </w:r>
      <w:r w:rsidRPr="00E42B03">
        <w:rPr>
          <w:rFonts w:ascii="Times New Roman" w:hAnsi="Times New Roman" w:cs="Times New Roman"/>
          <w:lang w:eastAsia="zh-CN"/>
        </w:rPr>
        <w:t>的评估。秘书处谨向参与</w:t>
      </w:r>
      <w:r w:rsidR="0077693B" w:rsidRPr="00E42B03">
        <w:rPr>
          <w:rFonts w:ascii="Times New Roman" w:hAnsi="Times New Roman" w:cs="Times New Roman"/>
          <w:color w:val="000000"/>
          <w:lang w:eastAsia="zh-CN"/>
        </w:rPr>
        <w:t>生物多样性平台</w:t>
      </w:r>
      <w:r w:rsidRPr="00E42B03">
        <w:rPr>
          <w:rFonts w:ascii="Times New Roman" w:hAnsi="Times New Roman" w:cs="Times New Roman"/>
          <w:lang w:eastAsia="zh-CN"/>
        </w:rPr>
        <w:t>进程的所有人</w:t>
      </w:r>
      <w:r w:rsidR="0077693B" w:rsidRPr="00E42B03">
        <w:rPr>
          <w:rFonts w:ascii="Times New Roman" w:hAnsi="Times New Roman" w:cs="Times New Roman"/>
          <w:lang w:eastAsia="zh-CN"/>
        </w:rPr>
        <w:t>、</w:t>
      </w:r>
      <w:r w:rsidRPr="00E42B03">
        <w:rPr>
          <w:rFonts w:ascii="Times New Roman" w:hAnsi="Times New Roman" w:cs="Times New Roman"/>
          <w:lang w:eastAsia="zh-CN"/>
        </w:rPr>
        <w:t>特别是参与编写评估报告的专家表示诚挚的感谢。</w:t>
      </w:r>
      <w:r w:rsidR="00CF177D" w:rsidRPr="00E42B03">
        <w:rPr>
          <w:rFonts w:ascii="Times New Roman" w:hAnsi="Times New Roman" w:cs="Times New Roman"/>
          <w:lang w:eastAsia="zh-CN"/>
        </w:rPr>
        <w:t xml:space="preserve"> </w:t>
      </w:r>
    </w:p>
    <w:p w14:paraId="19245645" w14:textId="3706721B" w:rsidR="00CC007E" w:rsidRPr="00E42B03" w:rsidRDefault="00A94560" w:rsidP="00430DCF">
      <w:pPr>
        <w:ind w:firstLine="490"/>
        <w:rPr>
          <w:rFonts w:ascii="Times New Roman" w:hAnsi="Times New Roman" w:cs="Times New Roman"/>
          <w:lang w:eastAsia="zh-CN"/>
        </w:rPr>
      </w:pPr>
      <w:r w:rsidRPr="00E42B03">
        <w:rPr>
          <w:rFonts w:ascii="Times New Roman" w:hAnsi="Times New Roman" w:cs="Times New Roman"/>
          <w:lang w:eastAsia="zh-CN"/>
        </w:rPr>
        <w:t>编写</w:t>
      </w:r>
      <w:r w:rsidR="009E53F2" w:rsidRPr="00E42B03">
        <w:rPr>
          <w:rFonts w:ascii="Times New Roman" w:hAnsi="Times New Roman" w:cs="Times New Roman"/>
          <w:lang w:eastAsia="zh-CN"/>
        </w:rPr>
        <w:t>全球报告</w:t>
      </w:r>
      <w:r w:rsidRPr="00E42B03">
        <w:rPr>
          <w:rFonts w:ascii="Times New Roman" w:hAnsi="Times New Roman" w:cs="Times New Roman"/>
          <w:lang w:eastAsia="zh-CN"/>
        </w:rPr>
        <w:t>特设科学和技术咨询小组</w:t>
      </w:r>
      <w:r w:rsidR="0077693B" w:rsidRPr="00E42B03">
        <w:rPr>
          <w:rFonts w:ascii="Times New Roman" w:hAnsi="Times New Roman" w:cs="Times New Roman"/>
          <w:lang w:eastAsia="zh-CN"/>
        </w:rPr>
        <w:t>在整个报告编写过程中提供了宝贵的咨询意见。</w:t>
      </w:r>
      <w:r w:rsidRPr="00E42B03">
        <w:rPr>
          <w:rFonts w:ascii="Times New Roman" w:hAnsi="Times New Roman" w:cs="Times New Roman"/>
          <w:lang w:eastAsia="zh-CN"/>
        </w:rPr>
        <w:t>谨此</w:t>
      </w:r>
      <w:r w:rsidR="0077693B" w:rsidRPr="00E42B03">
        <w:rPr>
          <w:rFonts w:ascii="Times New Roman" w:hAnsi="Times New Roman" w:cs="Times New Roman"/>
          <w:lang w:eastAsia="zh-CN"/>
        </w:rPr>
        <w:t>特别感谢</w:t>
      </w:r>
      <w:r w:rsidRPr="00E42B03">
        <w:rPr>
          <w:rFonts w:ascii="Times New Roman" w:hAnsi="Times New Roman" w:cs="Times New Roman"/>
          <w:lang w:eastAsia="zh-CN"/>
        </w:rPr>
        <w:t>小组共同</w:t>
      </w:r>
      <w:r w:rsidR="0077693B" w:rsidRPr="00E42B03">
        <w:rPr>
          <w:rFonts w:ascii="Times New Roman" w:hAnsi="Times New Roman" w:cs="Times New Roman"/>
          <w:lang w:eastAsia="zh-CN"/>
        </w:rPr>
        <w:t>主席</w:t>
      </w:r>
      <w:r w:rsidRPr="00E42B03">
        <w:rPr>
          <w:rFonts w:ascii="Times New Roman" w:hAnsi="Times New Roman" w:cs="Times New Roman"/>
          <w:lang w:val="en-US" w:eastAsia="zh-CN"/>
        </w:rPr>
        <w:t>Hesiquio Benítez Díaz</w:t>
      </w:r>
      <w:r w:rsidRPr="00E42B03">
        <w:rPr>
          <w:rFonts w:ascii="Times New Roman" w:hAnsi="Times New Roman" w:cs="Times New Roman"/>
          <w:lang w:val="en-US" w:eastAsia="zh-CN"/>
        </w:rPr>
        <w:t>和</w:t>
      </w:r>
      <w:r w:rsidRPr="00E42B03">
        <w:rPr>
          <w:rFonts w:ascii="Times New Roman" w:hAnsi="Times New Roman" w:cs="Times New Roman"/>
          <w:lang w:val="en-US" w:eastAsia="zh-CN"/>
        </w:rPr>
        <w:t>Emily Nicholson</w:t>
      </w:r>
      <w:r w:rsidR="0077693B" w:rsidRPr="00E42B03">
        <w:rPr>
          <w:rFonts w:ascii="Times New Roman" w:hAnsi="Times New Roman" w:cs="Times New Roman"/>
          <w:lang w:eastAsia="zh-CN"/>
        </w:rPr>
        <w:t>及其</w:t>
      </w:r>
      <w:r w:rsidRPr="00E42B03">
        <w:rPr>
          <w:rFonts w:ascii="Times New Roman" w:hAnsi="Times New Roman" w:cs="Times New Roman"/>
          <w:lang w:eastAsia="zh-CN"/>
        </w:rPr>
        <w:t>如下</w:t>
      </w:r>
      <w:r w:rsidR="0077693B" w:rsidRPr="00E42B03">
        <w:rPr>
          <w:rFonts w:ascii="Times New Roman" w:hAnsi="Times New Roman" w:cs="Times New Roman"/>
          <w:lang w:eastAsia="zh-CN"/>
        </w:rPr>
        <w:t>成员</w:t>
      </w:r>
      <w:r w:rsidRPr="00E42B03">
        <w:rPr>
          <w:rFonts w:ascii="Times New Roman" w:hAnsi="Times New Roman" w:cs="Times New Roman"/>
          <w:lang w:eastAsia="zh-CN"/>
        </w:rPr>
        <w:t>：</w:t>
      </w:r>
      <w:r w:rsidR="00CC007E" w:rsidRPr="00E42B03">
        <w:rPr>
          <w:rFonts w:ascii="Times New Roman" w:hAnsi="Times New Roman" w:cs="Times New Roman"/>
          <w:lang w:val="en-US" w:eastAsia="zh-CN"/>
        </w:rPr>
        <w:t>Ossama Ahmed Abdelkawy</w:t>
      </w:r>
      <w:r w:rsidRPr="00E42B03">
        <w:rPr>
          <w:rFonts w:ascii="Times New Roman" w:hAnsi="Times New Roman" w:cs="Times New Roman"/>
          <w:lang w:val="en-US" w:eastAsia="zh-CN"/>
        </w:rPr>
        <w:t>、</w:t>
      </w:r>
      <w:r w:rsidR="00CC007E" w:rsidRPr="00E42B03">
        <w:rPr>
          <w:rFonts w:ascii="Times New Roman" w:hAnsi="Times New Roman" w:cs="Times New Roman"/>
          <w:lang w:val="en-US" w:eastAsia="zh-CN"/>
        </w:rPr>
        <w:t>Obaid Ali Humaid Alshamsi</w:t>
      </w:r>
      <w:r w:rsidRPr="00E42B03">
        <w:rPr>
          <w:rFonts w:ascii="Times New Roman" w:hAnsi="Times New Roman" w:cs="Times New Roman"/>
          <w:lang w:val="en-US" w:eastAsia="zh-CN"/>
        </w:rPr>
        <w:t>、</w:t>
      </w:r>
      <w:r w:rsidR="00CC007E" w:rsidRPr="00E42B03">
        <w:rPr>
          <w:rFonts w:ascii="Times New Roman" w:hAnsi="Times New Roman" w:cs="Times New Roman"/>
          <w:lang w:val="en-US" w:eastAsia="zh-CN"/>
        </w:rPr>
        <w:t>Neil Burgess</w:t>
      </w:r>
      <w:r w:rsidRPr="00E42B03">
        <w:rPr>
          <w:rFonts w:ascii="Times New Roman" w:hAnsi="Times New Roman" w:cs="Times New Roman"/>
          <w:lang w:val="en-US" w:eastAsia="zh-CN"/>
        </w:rPr>
        <w:t>、</w:t>
      </w:r>
      <w:r w:rsidR="00CC007E" w:rsidRPr="00E42B03">
        <w:rPr>
          <w:rFonts w:ascii="Times New Roman" w:hAnsi="Times New Roman" w:cs="Times New Roman"/>
          <w:lang w:val="en-US" w:eastAsia="zh-CN"/>
        </w:rPr>
        <w:t>Jocelyn Carino</w:t>
      </w:r>
      <w:r w:rsidRPr="00E42B03">
        <w:rPr>
          <w:rFonts w:ascii="Times New Roman" w:hAnsi="Times New Roman" w:cs="Times New Roman"/>
          <w:lang w:val="en-US" w:eastAsia="zh-CN"/>
        </w:rPr>
        <w:t>、</w:t>
      </w:r>
      <w:r w:rsidR="00CC007E" w:rsidRPr="00E42B03">
        <w:rPr>
          <w:rFonts w:ascii="Times New Roman" w:hAnsi="Times New Roman" w:cs="Times New Roman"/>
          <w:lang w:val="en-US" w:eastAsia="zh-CN"/>
        </w:rPr>
        <w:t>Cristina Eghenter</w:t>
      </w:r>
      <w:r w:rsidRPr="00E42B03">
        <w:rPr>
          <w:rFonts w:ascii="Times New Roman" w:hAnsi="Times New Roman" w:cs="Times New Roman"/>
          <w:lang w:val="en-US" w:eastAsia="zh-CN"/>
        </w:rPr>
        <w:t>、</w:t>
      </w:r>
      <w:r w:rsidR="00CC007E" w:rsidRPr="00E42B03">
        <w:rPr>
          <w:rFonts w:ascii="Times New Roman" w:hAnsi="Times New Roman" w:cs="Times New Roman"/>
          <w:lang w:val="en-US" w:eastAsia="zh-CN"/>
        </w:rPr>
        <w:t>Megan Eldred</w:t>
      </w:r>
      <w:r w:rsidRPr="00E42B03">
        <w:rPr>
          <w:rFonts w:ascii="Times New Roman" w:hAnsi="Times New Roman" w:cs="Times New Roman"/>
          <w:lang w:val="en-US" w:eastAsia="zh-CN"/>
        </w:rPr>
        <w:t>、</w:t>
      </w:r>
      <w:r w:rsidR="00CC007E" w:rsidRPr="00E42B03">
        <w:rPr>
          <w:rFonts w:ascii="Times New Roman" w:hAnsi="Times New Roman" w:cs="Times New Roman"/>
          <w:lang w:val="en-US" w:eastAsia="zh-CN"/>
        </w:rPr>
        <w:t>Voskehat Grigoryan</w:t>
      </w:r>
      <w:r w:rsidR="0073567E" w:rsidRPr="00E42B03">
        <w:rPr>
          <w:rFonts w:ascii="Times New Roman" w:hAnsi="Times New Roman" w:cs="Times New Roman"/>
          <w:lang w:val="en-US" w:eastAsia="zh-CN"/>
        </w:rPr>
        <w:t>í</w:t>
      </w:r>
      <w:r w:rsidRPr="00E42B03">
        <w:rPr>
          <w:rFonts w:ascii="Times New Roman" w:hAnsi="Times New Roman" w:cs="Times New Roman"/>
          <w:lang w:val="en-US" w:eastAsia="zh-CN"/>
        </w:rPr>
        <w:t>、</w:t>
      </w:r>
      <w:r w:rsidR="00CC007E" w:rsidRPr="00E42B03">
        <w:rPr>
          <w:rFonts w:ascii="Times New Roman" w:hAnsi="Times New Roman" w:cs="Times New Roman"/>
          <w:lang w:val="en-US" w:eastAsia="zh-CN"/>
        </w:rPr>
        <w:t>Shizuka Hashimoto</w:t>
      </w:r>
      <w:r w:rsidRPr="00E42B03">
        <w:rPr>
          <w:rFonts w:ascii="Times New Roman" w:hAnsi="Times New Roman" w:cs="Times New Roman"/>
          <w:lang w:val="en-US" w:eastAsia="zh-CN"/>
        </w:rPr>
        <w:t>、</w:t>
      </w:r>
      <w:r w:rsidR="00CC007E" w:rsidRPr="00E42B03">
        <w:rPr>
          <w:rFonts w:ascii="Times New Roman" w:hAnsi="Times New Roman" w:cs="Times New Roman"/>
          <w:lang w:val="en-US" w:eastAsia="zh-CN"/>
        </w:rPr>
        <w:lastRenderedPageBreak/>
        <w:t>Walter Jetz</w:t>
      </w:r>
      <w:r w:rsidRPr="00E42B03">
        <w:rPr>
          <w:rFonts w:ascii="Times New Roman" w:hAnsi="Times New Roman" w:cs="Times New Roman"/>
          <w:lang w:val="en-US" w:eastAsia="zh-CN"/>
        </w:rPr>
        <w:t>、</w:t>
      </w:r>
      <w:r w:rsidR="00CC007E" w:rsidRPr="00E42B03">
        <w:rPr>
          <w:rFonts w:ascii="Times New Roman" w:hAnsi="Times New Roman" w:cs="Times New Roman"/>
          <w:lang w:val="en-US" w:eastAsia="zh-CN"/>
        </w:rPr>
        <w:t>Vainuupo Jungblut</w:t>
      </w:r>
      <w:r w:rsidRPr="00E42B03">
        <w:rPr>
          <w:rFonts w:ascii="Times New Roman" w:hAnsi="Times New Roman" w:cs="Times New Roman"/>
          <w:lang w:val="en-US" w:eastAsia="zh-CN"/>
        </w:rPr>
        <w:t>、</w:t>
      </w:r>
      <w:r w:rsidR="00CC007E" w:rsidRPr="00E42B03">
        <w:rPr>
          <w:rFonts w:ascii="Times New Roman" w:hAnsi="Times New Roman" w:cs="Times New Roman"/>
          <w:lang w:val="en-US" w:eastAsia="zh-CN"/>
        </w:rPr>
        <w:t>Alice Zione Kammwamba</w:t>
      </w:r>
      <w:r w:rsidRPr="00E42B03">
        <w:rPr>
          <w:rFonts w:ascii="Times New Roman" w:hAnsi="Times New Roman" w:cs="Times New Roman"/>
          <w:lang w:val="en-US" w:eastAsia="zh-CN"/>
        </w:rPr>
        <w:t>、</w:t>
      </w:r>
      <w:r w:rsidR="00CC007E" w:rsidRPr="00E42B03">
        <w:rPr>
          <w:rFonts w:ascii="Times New Roman" w:hAnsi="Times New Roman" w:cs="Times New Roman"/>
          <w:lang w:val="en-US" w:eastAsia="zh-CN"/>
        </w:rPr>
        <w:t>Marcel Kok</w:t>
      </w:r>
      <w:r w:rsidRPr="00E42B03">
        <w:rPr>
          <w:rFonts w:ascii="Times New Roman" w:hAnsi="Times New Roman" w:cs="Times New Roman"/>
          <w:lang w:val="en-US" w:eastAsia="zh-CN"/>
        </w:rPr>
        <w:t>、</w:t>
      </w:r>
      <w:r w:rsidR="00CC007E" w:rsidRPr="00E42B03">
        <w:rPr>
          <w:rFonts w:ascii="Times New Roman" w:hAnsi="Times New Roman" w:cs="Times New Roman"/>
          <w:lang w:val="en-US" w:eastAsia="zh-CN"/>
        </w:rPr>
        <w:t>Maria Cecilia Londoño Murcia</w:t>
      </w:r>
      <w:r w:rsidRPr="00E42B03">
        <w:rPr>
          <w:rFonts w:ascii="Times New Roman" w:hAnsi="Times New Roman" w:cs="Times New Roman"/>
          <w:lang w:val="en-US" w:eastAsia="zh-CN"/>
        </w:rPr>
        <w:t>、</w:t>
      </w:r>
      <w:r w:rsidR="00CC007E" w:rsidRPr="00E42B03">
        <w:rPr>
          <w:rFonts w:ascii="Times New Roman" w:hAnsi="Times New Roman" w:cs="Times New Roman"/>
          <w:lang w:val="en-US" w:eastAsia="zh-CN"/>
        </w:rPr>
        <w:t>William Armand Mala</w:t>
      </w:r>
      <w:r w:rsidRPr="00E42B03">
        <w:rPr>
          <w:rFonts w:ascii="Times New Roman" w:hAnsi="Times New Roman" w:cs="Times New Roman"/>
          <w:lang w:val="en-US" w:eastAsia="zh-CN"/>
        </w:rPr>
        <w:t>、</w:t>
      </w:r>
      <w:r w:rsidR="00CC007E" w:rsidRPr="00E42B03">
        <w:rPr>
          <w:rFonts w:ascii="Times New Roman" w:hAnsi="Times New Roman" w:cs="Times New Roman"/>
          <w:lang w:val="en-US" w:eastAsia="zh-CN"/>
        </w:rPr>
        <w:t>Mukondi Precious Matshusa</w:t>
      </w:r>
      <w:r w:rsidRPr="00E42B03">
        <w:rPr>
          <w:rFonts w:ascii="Times New Roman" w:hAnsi="Times New Roman" w:cs="Times New Roman"/>
          <w:lang w:val="en-US" w:eastAsia="zh-CN"/>
        </w:rPr>
        <w:t>、</w:t>
      </w:r>
      <w:r w:rsidR="00CC007E" w:rsidRPr="00E42B03">
        <w:rPr>
          <w:rFonts w:ascii="Times New Roman" w:hAnsi="Times New Roman" w:cs="Times New Roman"/>
          <w:lang w:val="en-US" w:eastAsia="zh-CN"/>
        </w:rPr>
        <w:t>Rita Mesquita</w:t>
      </w:r>
      <w:r w:rsidRPr="00E42B03">
        <w:rPr>
          <w:rFonts w:ascii="Times New Roman" w:hAnsi="Times New Roman" w:cs="Times New Roman"/>
          <w:lang w:val="en-US" w:eastAsia="zh-CN"/>
        </w:rPr>
        <w:t>、</w:t>
      </w:r>
      <w:r w:rsidR="00CC007E" w:rsidRPr="00E42B03">
        <w:rPr>
          <w:rFonts w:ascii="Times New Roman" w:hAnsi="Times New Roman" w:cs="Times New Roman"/>
          <w:lang w:val="en-US" w:eastAsia="zh-CN"/>
        </w:rPr>
        <w:t>Slaviša Popovi</w:t>
      </w:r>
      <w:r w:rsidR="00CC007E" w:rsidRPr="00E42B03">
        <w:rPr>
          <w:rFonts w:ascii="Times New Roman" w:hAnsi="Times New Roman" w:cs="Times New Roman"/>
          <w:color w:val="202122"/>
          <w:lang w:val="en-US" w:eastAsia="zh-CN"/>
        </w:rPr>
        <w:t>ć</w:t>
      </w:r>
      <w:r w:rsidRPr="00E42B03">
        <w:rPr>
          <w:rFonts w:ascii="Times New Roman" w:hAnsi="Times New Roman" w:cs="Times New Roman"/>
          <w:lang w:val="en-US" w:eastAsia="zh-CN"/>
        </w:rPr>
        <w:t>、</w:t>
      </w:r>
      <w:r w:rsidR="00CC007E" w:rsidRPr="00E42B03">
        <w:rPr>
          <w:rFonts w:ascii="Times New Roman" w:hAnsi="Times New Roman" w:cs="Times New Roman"/>
          <w:lang w:val="en-US" w:eastAsia="zh-CN"/>
        </w:rPr>
        <w:t>Alexander Shestakov</w:t>
      </w:r>
      <w:r w:rsidRPr="00E42B03">
        <w:rPr>
          <w:rFonts w:ascii="Times New Roman" w:hAnsi="Times New Roman" w:cs="Times New Roman"/>
          <w:lang w:val="en-US" w:eastAsia="zh-CN"/>
        </w:rPr>
        <w:t>、</w:t>
      </w:r>
      <w:r w:rsidR="00CC007E" w:rsidRPr="00E42B03">
        <w:rPr>
          <w:rFonts w:ascii="Times New Roman" w:hAnsi="Times New Roman" w:cs="Times New Roman"/>
          <w:lang w:val="en-US" w:eastAsia="zh-CN"/>
        </w:rPr>
        <w:t>Ruth Spencer</w:t>
      </w:r>
      <w:r w:rsidRPr="00E42B03">
        <w:rPr>
          <w:rFonts w:ascii="Times New Roman" w:hAnsi="Times New Roman" w:cs="Times New Roman"/>
          <w:lang w:val="en-US" w:eastAsia="zh-CN"/>
        </w:rPr>
        <w:t>、</w:t>
      </w:r>
      <w:r w:rsidR="00CC007E" w:rsidRPr="00E42B03">
        <w:rPr>
          <w:rFonts w:ascii="Times New Roman" w:hAnsi="Times New Roman" w:cs="Times New Roman"/>
          <w:lang w:val="en-US" w:eastAsia="zh-CN"/>
        </w:rPr>
        <w:t>Andrew Stott</w:t>
      </w:r>
      <w:r w:rsidRPr="00E42B03">
        <w:rPr>
          <w:rFonts w:ascii="Times New Roman" w:hAnsi="Times New Roman" w:cs="Times New Roman"/>
          <w:lang w:val="en-US" w:eastAsia="zh-CN"/>
        </w:rPr>
        <w:t>、</w:t>
      </w:r>
      <w:r w:rsidR="00CC007E" w:rsidRPr="00E42B03">
        <w:rPr>
          <w:rFonts w:ascii="Times New Roman" w:hAnsi="Times New Roman" w:cs="Times New Roman"/>
          <w:lang w:val="en-US" w:eastAsia="zh-CN"/>
        </w:rPr>
        <w:t>Jade Sullivan</w:t>
      </w:r>
      <w:r w:rsidRPr="00E42B03">
        <w:rPr>
          <w:rFonts w:ascii="Times New Roman" w:hAnsi="Times New Roman" w:cs="Times New Roman"/>
          <w:lang w:val="en-US" w:eastAsia="zh-CN"/>
        </w:rPr>
        <w:t>、</w:t>
      </w:r>
      <w:r w:rsidR="00CC007E" w:rsidRPr="00E42B03">
        <w:rPr>
          <w:rFonts w:ascii="Times New Roman" w:hAnsi="Times New Roman" w:cs="Times New Roman"/>
          <w:lang w:val="en-US" w:eastAsia="zh-CN"/>
        </w:rPr>
        <w:t>Josefa Tauli</w:t>
      </w:r>
      <w:r w:rsidRPr="00E42B03">
        <w:rPr>
          <w:rFonts w:ascii="Times New Roman" w:hAnsi="Times New Roman" w:cs="Times New Roman"/>
          <w:lang w:val="en-US" w:eastAsia="zh-CN"/>
        </w:rPr>
        <w:t>和</w:t>
      </w:r>
      <w:r w:rsidR="00CC007E" w:rsidRPr="00E42B03">
        <w:rPr>
          <w:rFonts w:ascii="Times New Roman" w:hAnsi="Times New Roman" w:cs="Times New Roman"/>
          <w:lang w:val="en-US" w:eastAsia="zh-CN"/>
        </w:rPr>
        <w:t>Jing Xu</w:t>
      </w:r>
      <w:r w:rsidRPr="00E42B03">
        <w:rPr>
          <w:rFonts w:ascii="Times New Roman" w:hAnsi="Times New Roman" w:cs="Times New Roman"/>
          <w:lang w:val="en-US" w:eastAsia="zh-CN"/>
        </w:rPr>
        <w:t>。</w:t>
      </w:r>
    </w:p>
    <w:p w14:paraId="01761084" w14:textId="54D3E08C" w:rsidR="00CF177D" w:rsidRPr="00E42B03" w:rsidRDefault="00A94560" w:rsidP="00430DCF">
      <w:pPr>
        <w:ind w:firstLine="490"/>
        <w:rPr>
          <w:rFonts w:ascii="Times New Roman" w:hAnsi="Times New Roman" w:cs="Times New Roman"/>
        </w:rPr>
      </w:pPr>
      <w:r w:rsidRPr="00E42B03">
        <w:rPr>
          <w:rFonts w:ascii="Times New Roman" w:hAnsi="Times New Roman" w:cs="Times New Roman"/>
        </w:rPr>
        <w:t>本报告由</w:t>
      </w:r>
      <w:r w:rsidRPr="00E42B03">
        <w:rPr>
          <w:rFonts w:ascii="Times New Roman" w:hAnsi="Times New Roman" w:cs="Times New Roman"/>
        </w:rPr>
        <w:t>Tim Hirsch</w:t>
      </w:r>
      <w:r w:rsidRPr="00E42B03">
        <w:rPr>
          <w:rFonts w:ascii="Times New Roman" w:hAnsi="Times New Roman" w:cs="Times New Roman"/>
        </w:rPr>
        <w:t>、</w:t>
      </w:r>
      <w:r w:rsidRPr="00E42B03">
        <w:rPr>
          <w:rFonts w:ascii="Times New Roman" w:hAnsi="Times New Roman" w:cs="Times New Roman"/>
        </w:rPr>
        <w:t>Flavio Affinito</w:t>
      </w:r>
      <w:r w:rsidRPr="00E42B03">
        <w:rPr>
          <w:rFonts w:ascii="Times New Roman" w:hAnsi="Times New Roman" w:cs="Times New Roman"/>
        </w:rPr>
        <w:t>、</w:t>
      </w:r>
      <w:r w:rsidRPr="00E42B03">
        <w:rPr>
          <w:rFonts w:ascii="Times New Roman" w:hAnsi="Times New Roman" w:cs="Times New Roman"/>
        </w:rPr>
        <w:t>Usman Tariq</w:t>
      </w:r>
      <w:r w:rsidRPr="00E42B03">
        <w:rPr>
          <w:rFonts w:ascii="Times New Roman" w:hAnsi="Times New Roman" w:cs="Times New Roman"/>
        </w:rPr>
        <w:t>、</w:t>
      </w:r>
      <w:r w:rsidRPr="00E42B03">
        <w:rPr>
          <w:rFonts w:ascii="Times New Roman" w:hAnsi="Times New Roman" w:cs="Times New Roman"/>
        </w:rPr>
        <w:t>Kieran Noonan Mooney</w:t>
      </w:r>
      <w:r w:rsidRPr="00E42B03">
        <w:rPr>
          <w:rFonts w:ascii="Times New Roman" w:hAnsi="Times New Roman" w:cs="Times New Roman"/>
        </w:rPr>
        <w:t>、</w:t>
      </w:r>
      <w:r w:rsidRPr="00E42B03">
        <w:rPr>
          <w:rFonts w:ascii="Times New Roman" w:hAnsi="Times New Roman" w:cs="Times New Roman"/>
        </w:rPr>
        <w:t>Vincent Hulin</w:t>
      </w:r>
      <w:r w:rsidRPr="00E42B03">
        <w:rPr>
          <w:rFonts w:ascii="Times New Roman" w:hAnsi="Times New Roman" w:cs="Times New Roman"/>
        </w:rPr>
        <w:t>、</w:t>
      </w:r>
      <w:r w:rsidRPr="00E42B03">
        <w:rPr>
          <w:rFonts w:ascii="Times New Roman" w:hAnsi="Times New Roman" w:cs="Times New Roman"/>
        </w:rPr>
        <w:t>Hirotsugu Takahashi</w:t>
      </w:r>
      <w:r w:rsidRPr="00E42B03">
        <w:rPr>
          <w:rFonts w:ascii="Times New Roman" w:hAnsi="Times New Roman" w:cs="Times New Roman"/>
        </w:rPr>
        <w:t>和</w:t>
      </w:r>
      <w:r w:rsidRPr="00E42B03">
        <w:rPr>
          <w:rFonts w:ascii="Times New Roman" w:hAnsi="Times New Roman" w:cs="Times New Roman"/>
        </w:rPr>
        <w:t>Jillian Campbell</w:t>
      </w:r>
      <w:r w:rsidRPr="00E42B03">
        <w:rPr>
          <w:rFonts w:ascii="Times New Roman" w:hAnsi="Times New Roman" w:cs="Times New Roman"/>
        </w:rPr>
        <w:t>在</w:t>
      </w:r>
      <w:r w:rsidR="00B91FD2" w:rsidRPr="00E42B03">
        <w:rPr>
          <w:rFonts w:ascii="Times New Roman" w:hAnsi="Times New Roman" w:cs="Times New Roman"/>
        </w:rPr>
        <w:t>阿斯特丽德</w:t>
      </w:r>
      <w:r w:rsidR="00B91FD2" w:rsidRPr="00E42B03">
        <w:rPr>
          <w:rFonts w:ascii="Times New Roman" w:hAnsi="Times New Roman" w:cs="Times New Roman"/>
        </w:rPr>
        <w:t>·</w:t>
      </w:r>
      <w:r w:rsidR="00B91FD2" w:rsidRPr="00E42B03">
        <w:rPr>
          <w:rFonts w:ascii="Times New Roman" w:hAnsi="Times New Roman" w:cs="Times New Roman"/>
        </w:rPr>
        <w:t>肖梅克</w:t>
      </w:r>
      <w:r w:rsidRPr="00E42B03">
        <w:rPr>
          <w:rFonts w:ascii="Times New Roman" w:hAnsi="Times New Roman" w:cs="Times New Roman"/>
        </w:rPr>
        <w:t>的指导下撰写和编辑。</w:t>
      </w:r>
      <w:r w:rsidR="00B91FD2" w:rsidRPr="00E42B03">
        <w:rPr>
          <w:rFonts w:ascii="Times New Roman" w:hAnsi="Times New Roman" w:cs="Times New Roman"/>
          <w:lang w:eastAsia="zh-CN"/>
        </w:rPr>
        <w:t>报告</w:t>
      </w:r>
      <w:r w:rsidRPr="00E42B03">
        <w:rPr>
          <w:rFonts w:ascii="Times New Roman" w:hAnsi="Times New Roman" w:cs="Times New Roman"/>
          <w:lang w:eastAsia="zh-CN"/>
        </w:rPr>
        <w:t>的制作由</w:t>
      </w:r>
      <w:r w:rsidR="00B91FD2" w:rsidRPr="00E42B03">
        <w:rPr>
          <w:rFonts w:ascii="Times New Roman" w:hAnsi="Times New Roman" w:cs="Times New Roman"/>
        </w:rPr>
        <w:t>Jillian Campbell</w:t>
      </w:r>
      <w:r w:rsidRPr="00E42B03">
        <w:rPr>
          <w:rFonts w:ascii="Times New Roman" w:hAnsi="Times New Roman" w:cs="Times New Roman"/>
          <w:lang w:eastAsia="zh-CN"/>
        </w:rPr>
        <w:t>负责，</w:t>
      </w:r>
      <w:r w:rsidR="00B91FD2" w:rsidRPr="00E42B03">
        <w:rPr>
          <w:rFonts w:ascii="Times New Roman" w:hAnsi="Times New Roman" w:cs="Times New Roman"/>
          <w:lang w:eastAsia="zh-CN"/>
        </w:rPr>
        <w:t>并得到</w:t>
      </w:r>
      <w:r w:rsidR="00B91FD2" w:rsidRPr="00E42B03">
        <w:rPr>
          <w:rFonts w:ascii="Times New Roman" w:hAnsi="Times New Roman" w:cs="Times New Roman"/>
        </w:rPr>
        <w:t>Lisa Janishevski</w:t>
      </w:r>
      <w:r w:rsidR="00B91FD2" w:rsidRPr="00E42B03">
        <w:rPr>
          <w:rFonts w:ascii="Times New Roman" w:hAnsi="Times New Roman" w:cs="Times New Roman"/>
          <w:lang w:eastAsia="zh-CN"/>
        </w:rPr>
        <w:t>和</w:t>
      </w:r>
      <w:r w:rsidR="00B91FD2" w:rsidRPr="00E42B03">
        <w:rPr>
          <w:rFonts w:ascii="Times New Roman" w:hAnsi="Times New Roman" w:cs="Times New Roman"/>
        </w:rPr>
        <w:t>Frederic Vogel</w:t>
      </w:r>
      <w:r w:rsidR="00B91FD2" w:rsidRPr="00E42B03">
        <w:rPr>
          <w:rFonts w:ascii="Times New Roman" w:hAnsi="Times New Roman" w:cs="Times New Roman"/>
          <w:lang w:eastAsia="zh-CN"/>
        </w:rPr>
        <w:t>的</w:t>
      </w:r>
      <w:r w:rsidRPr="00E42B03">
        <w:rPr>
          <w:rFonts w:ascii="Times New Roman" w:hAnsi="Times New Roman" w:cs="Times New Roman"/>
          <w:lang w:eastAsia="zh-CN"/>
        </w:rPr>
        <w:t>支持。</w:t>
      </w:r>
      <w:r w:rsidR="00CF177D" w:rsidRPr="00E42B03">
        <w:rPr>
          <w:rFonts w:ascii="Times New Roman" w:hAnsi="Times New Roman" w:cs="Times New Roman"/>
        </w:rPr>
        <w:t xml:space="preserve"> </w:t>
      </w:r>
    </w:p>
    <w:p w14:paraId="0EA45A5A" w14:textId="7ECD1C40" w:rsidR="00F11FAC" w:rsidRPr="00E42B03" w:rsidRDefault="00B91FD2" w:rsidP="00430DCF">
      <w:pPr>
        <w:ind w:firstLine="490"/>
        <w:rPr>
          <w:rFonts w:ascii="Times New Roman" w:hAnsi="Times New Roman" w:cs="Times New Roman"/>
          <w:lang w:eastAsia="zh-CN"/>
        </w:rPr>
      </w:pPr>
      <w:r w:rsidRPr="00E42B03">
        <w:rPr>
          <w:rFonts w:ascii="Times New Roman" w:hAnsi="Times New Roman" w:cs="Times New Roman"/>
          <w:lang w:eastAsia="zh-CN"/>
        </w:rPr>
        <w:t>许多秘书处工作人员、实习生和咨询人为全球报告的编写和交流提供了意见、反馈和支持。他们包括</w:t>
      </w:r>
      <w:r w:rsidR="00AD7FEB" w:rsidRPr="00E42B03">
        <w:rPr>
          <w:rFonts w:ascii="Times New Roman" w:hAnsi="Times New Roman" w:cs="Times New Roman"/>
          <w:lang w:eastAsia="zh-CN"/>
        </w:rPr>
        <w:t xml:space="preserve">Joseph Appiott </w:t>
      </w:r>
      <w:r w:rsidR="00AD7FEB" w:rsidRPr="00E42B03">
        <w:rPr>
          <w:rFonts w:ascii="Times New Roman" w:hAnsi="Times New Roman" w:cs="Times New Roman"/>
          <w:lang w:eastAsia="zh-CN"/>
        </w:rPr>
        <w:t>、</w:t>
      </w:r>
      <w:r w:rsidR="00F11FAC" w:rsidRPr="00E42B03">
        <w:rPr>
          <w:rFonts w:ascii="Times New Roman" w:hAnsi="Times New Roman" w:cs="Times New Roman"/>
          <w:lang w:eastAsia="zh-CN"/>
        </w:rPr>
        <w:t>Erdoo Awai</w:t>
      </w:r>
      <w:r w:rsidRPr="00E42B03">
        <w:rPr>
          <w:rFonts w:ascii="Times New Roman" w:hAnsi="Times New Roman" w:cs="Times New Roman"/>
          <w:lang w:eastAsia="zh-CN"/>
        </w:rPr>
        <w:t>、</w:t>
      </w:r>
      <w:r w:rsidR="00F11FAC" w:rsidRPr="00E42B03">
        <w:rPr>
          <w:rFonts w:ascii="Times New Roman" w:hAnsi="Times New Roman" w:cs="Times New Roman"/>
          <w:lang w:eastAsia="zh-CN"/>
        </w:rPr>
        <w:t>Jade Baker</w:t>
      </w:r>
      <w:r w:rsidRPr="00E42B03">
        <w:rPr>
          <w:rFonts w:ascii="Times New Roman" w:hAnsi="Times New Roman" w:cs="Times New Roman"/>
          <w:lang w:eastAsia="zh-CN"/>
        </w:rPr>
        <w:t>、</w:t>
      </w:r>
      <w:r w:rsidR="00F11FAC" w:rsidRPr="00E42B03">
        <w:rPr>
          <w:rFonts w:ascii="Times New Roman" w:hAnsi="Times New Roman" w:cs="Times New Roman"/>
          <w:lang w:eastAsia="zh-CN"/>
        </w:rPr>
        <w:t>Lis Mullin Bernhardt</w:t>
      </w:r>
      <w:r w:rsidRPr="00E42B03">
        <w:rPr>
          <w:rFonts w:ascii="Times New Roman" w:hAnsi="Times New Roman" w:cs="Times New Roman"/>
          <w:lang w:eastAsia="zh-CN"/>
        </w:rPr>
        <w:t>、</w:t>
      </w:r>
      <w:r w:rsidR="00F11FAC" w:rsidRPr="00E42B03">
        <w:rPr>
          <w:rFonts w:ascii="Times New Roman" w:hAnsi="Times New Roman" w:cs="Times New Roman"/>
          <w:lang w:eastAsia="zh-CN"/>
        </w:rPr>
        <w:t xml:space="preserve"> Bianca Lisboa Da Camara Brasil</w:t>
      </w:r>
      <w:r w:rsidRPr="00E42B03">
        <w:rPr>
          <w:rFonts w:ascii="Times New Roman" w:hAnsi="Times New Roman" w:cs="Times New Roman"/>
          <w:lang w:eastAsia="zh-CN"/>
        </w:rPr>
        <w:t>、</w:t>
      </w:r>
      <w:r w:rsidR="00F11FAC" w:rsidRPr="00E42B03">
        <w:rPr>
          <w:rFonts w:ascii="Times New Roman" w:hAnsi="Times New Roman" w:cs="Times New Roman"/>
          <w:lang w:eastAsia="zh-CN"/>
        </w:rPr>
        <w:t>Katherine Brielmaier</w:t>
      </w:r>
      <w:r w:rsidRPr="00E42B03">
        <w:rPr>
          <w:rFonts w:ascii="Times New Roman" w:hAnsi="Times New Roman" w:cs="Times New Roman"/>
          <w:lang w:eastAsia="zh-CN"/>
        </w:rPr>
        <w:t>、</w:t>
      </w:r>
      <w:r w:rsidR="00F11FAC" w:rsidRPr="00E42B03">
        <w:rPr>
          <w:rFonts w:ascii="Times New Roman" w:hAnsi="Times New Roman" w:cs="Times New Roman"/>
          <w:lang w:eastAsia="zh-CN"/>
        </w:rPr>
        <w:t>Michael Brodsky</w:t>
      </w:r>
      <w:r w:rsidRPr="00E42B03">
        <w:rPr>
          <w:rFonts w:ascii="Times New Roman" w:hAnsi="Times New Roman" w:cs="Times New Roman"/>
          <w:lang w:eastAsia="zh-CN"/>
        </w:rPr>
        <w:t>、</w:t>
      </w:r>
      <w:r w:rsidR="00F11FAC" w:rsidRPr="00E42B03">
        <w:rPr>
          <w:rFonts w:ascii="Times New Roman" w:hAnsi="Times New Roman" w:cs="Times New Roman"/>
          <w:lang w:eastAsia="zh-CN"/>
        </w:rPr>
        <w:t>Philippa Burgess-Arcos</w:t>
      </w:r>
      <w:r w:rsidRPr="00E42B03">
        <w:rPr>
          <w:rFonts w:ascii="Times New Roman" w:hAnsi="Times New Roman" w:cs="Times New Roman"/>
          <w:lang w:eastAsia="zh-CN"/>
        </w:rPr>
        <w:t>、</w:t>
      </w:r>
      <w:r w:rsidR="00F11FAC" w:rsidRPr="00E42B03">
        <w:rPr>
          <w:rFonts w:ascii="Times New Roman" w:hAnsi="Times New Roman" w:cs="Times New Roman"/>
          <w:lang w:eastAsia="zh-CN"/>
        </w:rPr>
        <w:t>Lijie Cai</w:t>
      </w:r>
      <w:r w:rsidRPr="00E42B03">
        <w:rPr>
          <w:rFonts w:ascii="Times New Roman" w:hAnsi="Times New Roman" w:cs="Times New Roman"/>
          <w:lang w:eastAsia="zh-CN"/>
        </w:rPr>
        <w:t>、</w:t>
      </w:r>
      <w:r w:rsidR="00F11FAC" w:rsidRPr="00E42B03">
        <w:rPr>
          <w:rFonts w:ascii="Times New Roman" w:hAnsi="Times New Roman" w:cs="Times New Roman"/>
          <w:lang w:eastAsia="zh-CN"/>
        </w:rPr>
        <w:t>Joshua Cohen</w:t>
      </w:r>
      <w:r w:rsidRPr="00E42B03">
        <w:rPr>
          <w:rFonts w:ascii="Times New Roman" w:hAnsi="Times New Roman" w:cs="Times New Roman"/>
          <w:lang w:eastAsia="zh-CN"/>
        </w:rPr>
        <w:t>、</w:t>
      </w:r>
      <w:r w:rsidR="00F11FAC" w:rsidRPr="00E42B03">
        <w:rPr>
          <w:rFonts w:ascii="Times New Roman" w:hAnsi="Times New Roman" w:cs="Times New Roman"/>
          <w:lang w:eastAsia="zh-CN"/>
        </w:rPr>
        <w:t>Q"apaj Conde</w:t>
      </w:r>
      <w:r w:rsidRPr="00E42B03">
        <w:rPr>
          <w:rFonts w:ascii="Times New Roman" w:hAnsi="Times New Roman" w:cs="Times New Roman"/>
          <w:lang w:eastAsia="zh-CN"/>
        </w:rPr>
        <w:t>、</w:t>
      </w:r>
      <w:r w:rsidR="00F11FAC" w:rsidRPr="00E42B03">
        <w:rPr>
          <w:rFonts w:ascii="Times New Roman" w:hAnsi="Times New Roman" w:cs="Times New Roman"/>
          <w:lang w:eastAsia="zh-CN"/>
        </w:rPr>
        <w:t>Annie Cung</w:t>
      </w:r>
      <w:r w:rsidRPr="00E42B03">
        <w:rPr>
          <w:rFonts w:ascii="Times New Roman" w:hAnsi="Times New Roman" w:cs="Times New Roman"/>
          <w:lang w:eastAsia="zh-CN"/>
        </w:rPr>
        <w:t>、</w:t>
      </w:r>
      <w:r w:rsidR="00F11FAC" w:rsidRPr="00E42B03">
        <w:rPr>
          <w:rFonts w:ascii="Times New Roman" w:hAnsi="Times New Roman" w:cs="Times New Roman"/>
          <w:lang w:eastAsia="zh-CN"/>
        </w:rPr>
        <w:t>Valentina De Noia</w:t>
      </w:r>
      <w:r w:rsidRPr="00E42B03">
        <w:rPr>
          <w:rFonts w:ascii="Times New Roman" w:hAnsi="Times New Roman" w:cs="Times New Roman"/>
          <w:lang w:eastAsia="zh-CN"/>
        </w:rPr>
        <w:t>、</w:t>
      </w:r>
      <w:r w:rsidR="00F11FAC" w:rsidRPr="00E42B03">
        <w:rPr>
          <w:rFonts w:ascii="Times New Roman" w:hAnsi="Times New Roman" w:cs="Times New Roman"/>
          <w:lang w:eastAsia="zh-CN"/>
        </w:rPr>
        <w:t>Jamie Depolla</w:t>
      </w:r>
      <w:r w:rsidRPr="00E42B03">
        <w:rPr>
          <w:rFonts w:ascii="Times New Roman" w:hAnsi="Times New Roman" w:cs="Times New Roman"/>
          <w:lang w:eastAsia="zh-CN"/>
        </w:rPr>
        <w:t>、</w:t>
      </w:r>
      <w:r w:rsidR="00F11FAC" w:rsidRPr="00E42B03">
        <w:rPr>
          <w:rFonts w:ascii="Times New Roman" w:hAnsi="Times New Roman" w:cs="Times New Roman"/>
          <w:lang w:eastAsia="zh-CN"/>
        </w:rPr>
        <w:t>Virginie Dupont Shakh</w:t>
      </w:r>
      <w:r w:rsidRPr="00E42B03">
        <w:rPr>
          <w:rFonts w:ascii="Times New Roman" w:hAnsi="Times New Roman" w:cs="Times New Roman"/>
          <w:lang w:eastAsia="zh-CN"/>
        </w:rPr>
        <w:t>、</w:t>
      </w:r>
      <w:r w:rsidR="00F11FAC" w:rsidRPr="00E42B03">
        <w:rPr>
          <w:rFonts w:ascii="Times New Roman" w:hAnsi="Times New Roman" w:cs="Times New Roman"/>
          <w:lang w:eastAsia="zh-CN"/>
        </w:rPr>
        <w:t>Deniz Dutton</w:t>
      </w:r>
      <w:r w:rsidRPr="00E42B03">
        <w:rPr>
          <w:rFonts w:ascii="Times New Roman" w:hAnsi="Times New Roman" w:cs="Times New Roman"/>
          <w:lang w:eastAsia="zh-CN"/>
        </w:rPr>
        <w:t>、</w:t>
      </w:r>
      <w:r w:rsidR="00F11FAC" w:rsidRPr="00E42B03">
        <w:rPr>
          <w:rFonts w:ascii="Times New Roman" w:hAnsi="Times New Roman" w:cs="Times New Roman"/>
          <w:lang w:eastAsia="zh-CN"/>
        </w:rPr>
        <w:t>Mohamed elSehemawi</w:t>
      </w:r>
      <w:r w:rsidRPr="00E42B03">
        <w:rPr>
          <w:rFonts w:ascii="Times New Roman" w:hAnsi="Times New Roman" w:cs="Times New Roman"/>
          <w:lang w:eastAsia="zh-CN"/>
        </w:rPr>
        <w:t>、</w:t>
      </w:r>
      <w:r w:rsidR="00F11FAC" w:rsidRPr="00E42B03">
        <w:rPr>
          <w:rFonts w:ascii="Times New Roman" w:hAnsi="Times New Roman" w:cs="Times New Roman"/>
          <w:lang w:eastAsia="zh-CN"/>
        </w:rPr>
        <w:t xml:space="preserve"> Andrea Floudiotis</w:t>
      </w:r>
      <w:r w:rsidRPr="00E42B03">
        <w:rPr>
          <w:rFonts w:ascii="Times New Roman" w:hAnsi="Times New Roman" w:cs="Times New Roman"/>
          <w:lang w:eastAsia="zh-CN"/>
        </w:rPr>
        <w:t>、</w:t>
      </w:r>
      <w:r w:rsidR="00F11FAC" w:rsidRPr="00E42B03">
        <w:rPr>
          <w:rFonts w:ascii="Times New Roman" w:hAnsi="Times New Roman" w:cs="Times New Roman"/>
          <w:lang w:eastAsia="zh-CN"/>
        </w:rPr>
        <w:t>Blaise Fonseca</w:t>
      </w:r>
      <w:r w:rsidRPr="00E42B03">
        <w:rPr>
          <w:rFonts w:ascii="Times New Roman" w:hAnsi="Times New Roman" w:cs="Times New Roman"/>
          <w:lang w:eastAsia="zh-CN"/>
        </w:rPr>
        <w:t>、</w:t>
      </w:r>
      <w:r w:rsidR="00F11FAC" w:rsidRPr="00E42B03">
        <w:rPr>
          <w:rFonts w:ascii="Times New Roman" w:hAnsi="Times New Roman" w:cs="Times New Roman"/>
          <w:lang w:eastAsia="zh-CN"/>
        </w:rPr>
        <w:t>Mingjiang Gao</w:t>
      </w:r>
      <w:r w:rsidRPr="00E42B03">
        <w:rPr>
          <w:rFonts w:ascii="Times New Roman" w:hAnsi="Times New Roman" w:cs="Times New Roman"/>
          <w:lang w:eastAsia="zh-CN"/>
        </w:rPr>
        <w:t>、</w:t>
      </w:r>
      <w:r w:rsidR="00F11FAC" w:rsidRPr="00E42B03">
        <w:rPr>
          <w:rFonts w:ascii="Times New Roman" w:hAnsi="Times New Roman" w:cs="Times New Roman"/>
          <w:lang w:eastAsia="zh-CN"/>
        </w:rPr>
        <w:t>Sarah Geargeoura</w:t>
      </w:r>
      <w:r w:rsidRPr="00E42B03">
        <w:rPr>
          <w:rFonts w:ascii="Times New Roman" w:hAnsi="Times New Roman" w:cs="Times New Roman"/>
          <w:lang w:eastAsia="zh-CN"/>
        </w:rPr>
        <w:t>、</w:t>
      </w:r>
      <w:r w:rsidR="00F11FAC" w:rsidRPr="00E42B03">
        <w:rPr>
          <w:rFonts w:ascii="Times New Roman" w:hAnsi="Times New Roman" w:cs="Times New Roman"/>
          <w:lang w:eastAsia="zh-CN"/>
        </w:rPr>
        <w:t>Jihed Ghannem</w:t>
      </w:r>
      <w:r w:rsidRPr="00E42B03">
        <w:rPr>
          <w:rFonts w:ascii="Times New Roman" w:hAnsi="Times New Roman" w:cs="Times New Roman"/>
          <w:lang w:eastAsia="zh-CN"/>
        </w:rPr>
        <w:t>、</w:t>
      </w:r>
      <w:r w:rsidR="00F11FAC" w:rsidRPr="00E42B03">
        <w:rPr>
          <w:rFonts w:ascii="Times New Roman" w:hAnsi="Times New Roman" w:cs="Times New Roman"/>
          <w:lang w:eastAsia="zh-CN"/>
        </w:rPr>
        <w:t>Ray Goh</w:t>
      </w:r>
      <w:r w:rsidRPr="00E42B03">
        <w:rPr>
          <w:rFonts w:ascii="Times New Roman" w:hAnsi="Times New Roman" w:cs="Times New Roman"/>
          <w:lang w:eastAsia="zh-CN"/>
        </w:rPr>
        <w:t>、</w:t>
      </w:r>
      <w:r w:rsidR="00F11FAC" w:rsidRPr="00E42B03">
        <w:rPr>
          <w:rFonts w:ascii="Times New Roman" w:hAnsi="Times New Roman" w:cs="Times New Roman"/>
          <w:lang w:eastAsia="zh-CN"/>
        </w:rPr>
        <w:t>Beatriz Gomez Castro</w:t>
      </w:r>
      <w:r w:rsidRPr="00E42B03">
        <w:rPr>
          <w:rFonts w:ascii="Times New Roman" w:hAnsi="Times New Roman" w:cs="Times New Roman"/>
          <w:lang w:eastAsia="zh-CN"/>
        </w:rPr>
        <w:t>、</w:t>
      </w:r>
      <w:r w:rsidR="00F11FAC" w:rsidRPr="00E42B03">
        <w:rPr>
          <w:rFonts w:ascii="Times New Roman" w:hAnsi="Times New Roman" w:cs="Times New Roman"/>
          <w:lang w:eastAsia="zh-CN"/>
        </w:rPr>
        <w:t>Zakir Jafry</w:t>
      </w:r>
      <w:r w:rsidRPr="00E42B03">
        <w:rPr>
          <w:rFonts w:ascii="Times New Roman" w:hAnsi="Times New Roman" w:cs="Times New Roman"/>
          <w:lang w:eastAsia="zh-CN"/>
        </w:rPr>
        <w:t>、</w:t>
      </w:r>
      <w:r w:rsidR="00F11FAC" w:rsidRPr="00E42B03">
        <w:rPr>
          <w:rFonts w:ascii="Times New Roman" w:hAnsi="Times New Roman" w:cs="Times New Roman"/>
          <w:lang w:eastAsia="zh-CN"/>
        </w:rPr>
        <w:t>Mariano Castro Jimenez</w:t>
      </w:r>
      <w:r w:rsidRPr="00E42B03">
        <w:rPr>
          <w:rFonts w:ascii="Times New Roman" w:hAnsi="Times New Roman" w:cs="Times New Roman"/>
          <w:lang w:eastAsia="zh-CN"/>
        </w:rPr>
        <w:t>、</w:t>
      </w:r>
      <w:r w:rsidR="00F11FAC" w:rsidRPr="00E42B03">
        <w:rPr>
          <w:rFonts w:ascii="Times New Roman" w:hAnsi="Times New Roman" w:cs="Times New Roman"/>
          <w:lang w:eastAsia="zh-CN"/>
        </w:rPr>
        <w:t>Sam Johnston</w:t>
      </w:r>
      <w:r w:rsidRPr="00E42B03">
        <w:rPr>
          <w:rFonts w:ascii="Times New Roman" w:hAnsi="Times New Roman" w:cs="Times New Roman"/>
          <w:lang w:eastAsia="zh-CN"/>
        </w:rPr>
        <w:t>、</w:t>
      </w:r>
      <w:r w:rsidR="00F11FAC" w:rsidRPr="00E42B03">
        <w:rPr>
          <w:rFonts w:ascii="Times New Roman" w:hAnsi="Times New Roman" w:cs="Times New Roman"/>
          <w:lang w:eastAsia="zh-CN"/>
        </w:rPr>
        <w:t>Regina Kipper</w:t>
      </w:r>
      <w:r w:rsidRPr="00E42B03">
        <w:rPr>
          <w:rFonts w:ascii="Times New Roman" w:hAnsi="Times New Roman" w:cs="Times New Roman"/>
          <w:lang w:eastAsia="zh-CN"/>
        </w:rPr>
        <w:t>、</w:t>
      </w:r>
      <w:r w:rsidR="00F11FAC" w:rsidRPr="00E42B03">
        <w:rPr>
          <w:rFonts w:ascii="Times New Roman" w:hAnsi="Times New Roman" w:cs="Times New Roman"/>
          <w:lang w:eastAsia="zh-CN"/>
        </w:rPr>
        <w:t>Monica Kobayashi</w:t>
      </w:r>
      <w:r w:rsidRPr="00E42B03">
        <w:rPr>
          <w:rFonts w:ascii="Times New Roman" w:hAnsi="Times New Roman" w:cs="Times New Roman"/>
          <w:lang w:eastAsia="zh-CN"/>
        </w:rPr>
        <w:t>、</w:t>
      </w:r>
      <w:r w:rsidR="00F11FAC" w:rsidRPr="00E42B03">
        <w:rPr>
          <w:rFonts w:ascii="Times New Roman" w:hAnsi="Times New Roman" w:cs="Times New Roman"/>
          <w:lang w:eastAsia="zh-CN"/>
        </w:rPr>
        <w:t>Yuwei Kong</w:t>
      </w:r>
      <w:r w:rsidRPr="00E42B03">
        <w:rPr>
          <w:rFonts w:ascii="Times New Roman" w:hAnsi="Times New Roman" w:cs="Times New Roman"/>
          <w:lang w:eastAsia="zh-CN"/>
        </w:rPr>
        <w:t>、</w:t>
      </w:r>
      <w:r w:rsidR="00F11FAC" w:rsidRPr="00E42B03">
        <w:rPr>
          <w:rFonts w:ascii="Times New Roman" w:hAnsi="Times New Roman" w:cs="Times New Roman"/>
          <w:lang w:eastAsia="zh-CN"/>
        </w:rPr>
        <w:t>Jihyun Lee</w:t>
      </w:r>
      <w:r w:rsidRPr="00E42B03">
        <w:rPr>
          <w:rFonts w:ascii="Times New Roman" w:hAnsi="Times New Roman" w:cs="Times New Roman"/>
          <w:lang w:eastAsia="zh-CN"/>
        </w:rPr>
        <w:t>、</w:t>
      </w:r>
      <w:r w:rsidR="00F11FAC" w:rsidRPr="00E42B03">
        <w:rPr>
          <w:rFonts w:ascii="Times New Roman" w:hAnsi="Times New Roman" w:cs="Times New Roman"/>
          <w:lang w:eastAsia="zh-CN"/>
        </w:rPr>
        <w:t>Markus Lehmann Kleineidam</w:t>
      </w:r>
      <w:r w:rsidRPr="00E42B03">
        <w:rPr>
          <w:rFonts w:ascii="Times New Roman" w:hAnsi="Times New Roman" w:cs="Times New Roman"/>
          <w:lang w:eastAsia="zh-CN"/>
        </w:rPr>
        <w:t>、</w:t>
      </w:r>
      <w:r w:rsidR="00F11FAC" w:rsidRPr="00E42B03">
        <w:rPr>
          <w:rFonts w:ascii="Times New Roman" w:hAnsi="Times New Roman" w:cs="Times New Roman"/>
          <w:lang w:eastAsia="zh-CN"/>
        </w:rPr>
        <w:t>Lucas Magdalena</w:t>
      </w:r>
      <w:r w:rsidRPr="00E42B03">
        <w:rPr>
          <w:rFonts w:ascii="Times New Roman" w:hAnsi="Times New Roman" w:cs="Times New Roman"/>
          <w:lang w:eastAsia="zh-CN"/>
        </w:rPr>
        <w:t>、</w:t>
      </w:r>
      <w:r w:rsidR="00F11FAC" w:rsidRPr="00E42B03">
        <w:rPr>
          <w:rFonts w:ascii="Times New Roman" w:hAnsi="Times New Roman" w:cs="Times New Roman"/>
          <w:lang w:eastAsia="zh-CN"/>
        </w:rPr>
        <w:t>Wadzanayi Mandivenyi</w:t>
      </w:r>
      <w:r w:rsidRPr="00E42B03">
        <w:rPr>
          <w:rFonts w:ascii="Times New Roman" w:hAnsi="Times New Roman" w:cs="Times New Roman"/>
          <w:lang w:eastAsia="zh-CN"/>
        </w:rPr>
        <w:t>、</w:t>
      </w:r>
      <w:r w:rsidR="00F11FAC" w:rsidRPr="00E42B03">
        <w:rPr>
          <w:rFonts w:ascii="Times New Roman" w:hAnsi="Times New Roman" w:cs="Times New Roman"/>
          <w:lang w:eastAsia="zh-CN"/>
        </w:rPr>
        <w:t>Matthias Massoulier</w:t>
      </w:r>
      <w:r w:rsidRPr="00E42B03">
        <w:rPr>
          <w:rFonts w:ascii="Times New Roman" w:hAnsi="Times New Roman" w:cs="Times New Roman"/>
          <w:lang w:eastAsia="zh-CN"/>
        </w:rPr>
        <w:t>、</w:t>
      </w:r>
      <w:r w:rsidR="00F11FAC" w:rsidRPr="00E42B03">
        <w:rPr>
          <w:rFonts w:ascii="Times New Roman" w:hAnsi="Times New Roman" w:cs="Times New Roman"/>
          <w:lang w:eastAsia="zh-CN"/>
        </w:rPr>
        <w:t xml:space="preserve"> Teresa Mazza</w:t>
      </w:r>
      <w:r w:rsidRPr="00E42B03">
        <w:rPr>
          <w:rFonts w:ascii="Times New Roman" w:hAnsi="Times New Roman" w:cs="Times New Roman"/>
          <w:lang w:eastAsia="zh-CN"/>
        </w:rPr>
        <w:t>、</w:t>
      </w:r>
      <w:r w:rsidR="00F11FAC" w:rsidRPr="00E42B03">
        <w:rPr>
          <w:rFonts w:ascii="Times New Roman" w:hAnsi="Times New Roman" w:cs="Times New Roman"/>
          <w:lang w:eastAsia="zh-CN"/>
        </w:rPr>
        <w:t>Jennifer Mcdonald</w:t>
      </w:r>
      <w:r w:rsidRPr="00E42B03">
        <w:rPr>
          <w:rFonts w:ascii="Times New Roman" w:hAnsi="Times New Roman" w:cs="Times New Roman"/>
          <w:lang w:eastAsia="zh-CN"/>
        </w:rPr>
        <w:t>、</w:t>
      </w:r>
      <w:r w:rsidR="00F11FAC" w:rsidRPr="00E42B03">
        <w:rPr>
          <w:rFonts w:ascii="Times New Roman" w:hAnsi="Times New Roman" w:cs="Times New Roman"/>
          <w:lang w:eastAsia="zh-CN"/>
        </w:rPr>
        <w:t>Aylin S. McNamara</w:t>
      </w:r>
      <w:r w:rsidRPr="00E42B03">
        <w:rPr>
          <w:rFonts w:ascii="Times New Roman" w:hAnsi="Times New Roman" w:cs="Times New Roman"/>
          <w:lang w:eastAsia="zh-CN"/>
        </w:rPr>
        <w:t>、</w:t>
      </w:r>
      <w:r w:rsidR="00F11FAC" w:rsidRPr="00E42B03">
        <w:rPr>
          <w:rFonts w:ascii="Times New Roman" w:hAnsi="Times New Roman" w:cs="Times New Roman"/>
          <w:lang w:eastAsia="zh-CN"/>
        </w:rPr>
        <w:t>Ehab Metwali</w:t>
      </w:r>
      <w:r w:rsidRPr="00E42B03">
        <w:rPr>
          <w:rFonts w:ascii="Times New Roman" w:hAnsi="Times New Roman" w:cs="Times New Roman"/>
          <w:lang w:eastAsia="zh-CN"/>
        </w:rPr>
        <w:t>、</w:t>
      </w:r>
      <w:r w:rsidR="00F11FAC" w:rsidRPr="00E42B03">
        <w:rPr>
          <w:rFonts w:ascii="Times New Roman" w:hAnsi="Times New Roman" w:cs="Times New Roman"/>
          <w:lang w:eastAsia="zh-CN"/>
        </w:rPr>
        <w:t>Natalia Morozova</w:t>
      </w:r>
      <w:r w:rsidRPr="00E42B03">
        <w:rPr>
          <w:rFonts w:ascii="Times New Roman" w:hAnsi="Times New Roman" w:cs="Times New Roman"/>
          <w:lang w:eastAsia="zh-CN"/>
        </w:rPr>
        <w:t>、</w:t>
      </w:r>
      <w:r w:rsidR="00F11FAC" w:rsidRPr="00E42B03">
        <w:rPr>
          <w:rFonts w:ascii="Times New Roman" w:hAnsi="Times New Roman" w:cs="Times New Roman"/>
          <w:lang w:eastAsia="zh-CN"/>
        </w:rPr>
        <w:t>Asad Naqvi</w:t>
      </w:r>
      <w:r w:rsidRPr="00E42B03">
        <w:rPr>
          <w:rFonts w:ascii="Times New Roman" w:hAnsi="Times New Roman" w:cs="Times New Roman"/>
          <w:lang w:eastAsia="zh-CN"/>
        </w:rPr>
        <w:t>、</w:t>
      </w:r>
      <w:r w:rsidR="00F11FAC" w:rsidRPr="00E42B03">
        <w:rPr>
          <w:rFonts w:ascii="Times New Roman" w:hAnsi="Times New Roman" w:cs="Times New Roman"/>
          <w:lang w:eastAsia="zh-CN"/>
        </w:rPr>
        <w:t>Ahmed Osman</w:t>
      </w:r>
      <w:r w:rsidRPr="00E42B03">
        <w:rPr>
          <w:rFonts w:ascii="Times New Roman" w:hAnsi="Times New Roman" w:cs="Times New Roman"/>
          <w:lang w:eastAsia="zh-CN"/>
        </w:rPr>
        <w:t>、</w:t>
      </w:r>
      <w:r w:rsidR="00F11FAC" w:rsidRPr="00E42B03">
        <w:rPr>
          <w:rFonts w:ascii="Times New Roman" w:hAnsi="Times New Roman" w:cs="Times New Roman"/>
          <w:lang w:eastAsia="zh-CN"/>
        </w:rPr>
        <w:t>Claudia Paguaga Trewin</w:t>
      </w:r>
      <w:r w:rsidRPr="00E42B03">
        <w:rPr>
          <w:rFonts w:ascii="Times New Roman" w:hAnsi="Times New Roman" w:cs="Times New Roman"/>
          <w:lang w:eastAsia="zh-CN"/>
        </w:rPr>
        <w:t>、</w:t>
      </w:r>
      <w:r w:rsidR="00F11FAC" w:rsidRPr="00E42B03">
        <w:rPr>
          <w:rFonts w:ascii="Times New Roman" w:hAnsi="Times New Roman" w:cs="Times New Roman"/>
          <w:lang w:eastAsia="zh-CN"/>
        </w:rPr>
        <w:t>Maria A. Troitiño</w:t>
      </w:r>
      <w:r w:rsidRPr="00E42B03">
        <w:rPr>
          <w:rFonts w:ascii="Times New Roman" w:hAnsi="Times New Roman" w:cs="Times New Roman"/>
          <w:lang w:eastAsia="zh-CN"/>
        </w:rPr>
        <w:t>、</w:t>
      </w:r>
      <w:r w:rsidR="00F11FAC" w:rsidRPr="00E42B03">
        <w:rPr>
          <w:rFonts w:ascii="Times New Roman" w:hAnsi="Times New Roman" w:cs="Times New Roman"/>
          <w:lang w:eastAsia="zh-CN"/>
        </w:rPr>
        <w:t xml:space="preserve"> Jacopo Pasquero</w:t>
      </w:r>
      <w:r w:rsidRPr="00E42B03">
        <w:rPr>
          <w:rFonts w:ascii="Times New Roman" w:hAnsi="Times New Roman" w:cs="Times New Roman"/>
          <w:lang w:eastAsia="zh-CN"/>
        </w:rPr>
        <w:t>、</w:t>
      </w:r>
      <w:r w:rsidR="00F11FAC" w:rsidRPr="00E42B03">
        <w:rPr>
          <w:rFonts w:ascii="Times New Roman" w:hAnsi="Times New Roman" w:cs="Times New Roman"/>
          <w:lang w:eastAsia="zh-CN"/>
        </w:rPr>
        <w:t>Shu Pei</w:t>
      </w:r>
      <w:r w:rsidRPr="00E42B03">
        <w:rPr>
          <w:rFonts w:ascii="Times New Roman" w:hAnsi="Times New Roman" w:cs="Times New Roman"/>
          <w:lang w:eastAsia="zh-CN"/>
        </w:rPr>
        <w:t>、</w:t>
      </w:r>
      <w:r w:rsidR="00F11FAC" w:rsidRPr="00E42B03">
        <w:rPr>
          <w:rFonts w:ascii="Times New Roman" w:hAnsi="Times New Roman" w:cs="Times New Roman"/>
          <w:lang w:eastAsia="zh-CN"/>
        </w:rPr>
        <w:t>Rosario Pérez</w:t>
      </w:r>
      <w:r w:rsidRPr="00E42B03">
        <w:rPr>
          <w:rFonts w:ascii="Times New Roman" w:hAnsi="Times New Roman" w:cs="Times New Roman"/>
          <w:lang w:eastAsia="zh-CN"/>
        </w:rPr>
        <w:t>、</w:t>
      </w:r>
      <w:r w:rsidR="00F11FAC" w:rsidRPr="00E42B03">
        <w:rPr>
          <w:rFonts w:ascii="Times New Roman" w:hAnsi="Times New Roman" w:cs="Times New Roman"/>
          <w:lang w:eastAsia="zh-CN"/>
        </w:rPr>
        <w:t>Laura Perez Carrara</w:t>
      </w:r>
      <w:r w:rsidRPr="00E42B03">
        <w:rPr>
          <w:rFonts w:ascii="Times New Roman" w:hAnsi="Times New Roman" w:cs="Times New Roman"/>
          <w:lang w:eastAsia="zh-CN"/>
        </w:rPr>
        <w:t>、</w:t>
      </w:r>
      <w:r w:rsidR="00F11FAC" w:rsidRPr="00E42B03">
        <w:rPr>
          <w:rFonts w:ascii="Times New Roman" w:hAnsi="Times New Roman" w:cs="Times New Roman"/>
          <w:lang w:eastAsia="zh-CN"/>
        </w:rPr>
        <w:t>Anna Polkina</w:t>
      </w:r>
      <w:r w:rsidRPr="00E42B03">
        <w:rPr>
          <w:rFonts w:ascii="Times New Roman" w:hAnsi="Times New Roman" w:cs="Times New Roman"/>
          <w:lang w:eastAsia="zh-CN"/>
        </w:rPr>
        <w:t>、</w:t>
      </w:r>
      <w:r w:rsidR="00F11FAC" w:rsidRPr="00E42B03">
        <w:rPr>
          <w:rFonts w:ascii="Times New Roman" w:hAnsi="Times New Roman" w:cs="Times New Roman"/>
          <w:lang w:eastAsia="zh-CN"/>
        </w:rPr>
        <w:t>Yonglin Qin</w:t>
      </w:r>
      <w:r w:rsidRPr="00E42B03">
        <w:rPr>
          <w:rFonts w:ascii="Times New Roman" w:hAnsi="Times New Roman" w:cs="Times New Roman"/>
          <w:lang w:eastAsia="zh-CN"/>
        </w:rPr>
        <w:t>、</w:t>
      </w:r>
      <w:r w:rsidR="00F11FAC" w:rsidRPr="00E42B03">
        <w:rPr>
          <w:rFonts w:ascii="Times New Roman" w:hAnsi="Times New Roman" w:cs="Times New Roman"/>
          <w:lang w:eastAsia="zh-CN"/>
        </w:rPr>
        <w:t>Marianela Araya Quesada</w:t>
      </w:r>
      <w:r w:rsidRPr="00E42B03">
        <w:rPr>
          <w:rFonts w:ascii="Times New Roman" w:hAnsi="Times New Roman" w:cs="Times New Roman"/>
          <w:lang w:eastAsia="zh-CN"/>
        </w:rPr>
        <w:t>、</w:t>
      </w:r>
      <w:r w:rsidR="00F11FAC" w:rsidRPr="00E42B03">
        <w:rPr>
          <w:rFonts w:ascii="Times New Roman" w:hAnsi="Times New Roman" w:cs="Times New Roman"/>
          <w:lang w:eastAsia="zh-CN"/>
        </w:rPr>
        <w:t>Rachel Richardson</w:t>
      </w:r>
      <w:r w:rsidRPr="00E42B03">
        <w:rPr>
          <w:rFonts w:ascii="Times New Roman" w:hAnsi="Times New Roman" w:cs="Times New Roman"/>
          <w:lang w:eastAsia="zh-CN"/>
        </w:rPr>
        <w:t>、</w:t>
      </w:r>
      <w:r w:rsidR="00F11FAC" w:rsidRPr="00E42B03">
        <w:rPr>
          <w:rFonts w:ascii="Times New Roman" w:hAnsi="Times New Roman" w:cs="Times New Roman"/>
          <w:lang w:eastAsia="zh-CN"/>
        </w:rPr>
        <w:t>Eliza Richold</w:t>
      </w:r>
      <w:r w:rsidRPr="00E42B03">
        <w:rPr>
          <w:rFonts w:ascii="Times New Roman" w:hAnsi="Times New Roman" w:cs="Times New Roman"/>
          <w:lang w:eastAsia="zh-CN"/>
        </w:rPr>
        <w:t>、</w:t>
      </w:r>
      <w:r w:rsidR="00F11FAC" w:rsidRPr="00E42B03">
        <w:rPr>
          <w:rFonts w:ascii="Times New Roman" w:hAnsi="Times New Roman" w:cs="Times New Roman"/>
          <w:lang w:eastAsia="zh-CN"/>
        </w:rPr>
        <w:t>Chantal Robichaud</w:t>
      </w:r>
      <w:r w:rsidRPr="00E42B03">
        <w:rPr>
          <w:rFonts w:ascii="Times New Roman" w:hAnsi="Times New Roman" w:cs="Times New Roman"/>
          <w:lang w:eastAsia="zh-CN"/>
        </w:rPr>
        <w:t>、</w:t>
      </w:r>
      <w:r w:rsidR="00F11FAC" w:rsidRPr="00E42B03">
        <w:rPr>
          <w:rFonts w:ascii="Times New Roman" w:hAnsi="Times New Roman" w:cs="Times New Roman"/>
          <w:lang w:eastAsia="zh-CN"/>
        </w:rPr>
        <w:t>Olivier Rukundo</w:t>
      </w:r>
      <w:r w:rsidRPr="00E42B03">
        <w:rPr>
          <w:rFonts w:ascii="Times New Roman" w:hAnsi="Times New Roman" w:cs="Times New Roman"/>
          <w:lang w:eastAsia="zh-CN"/>
        </w:rPr>
        <w:t>、</w:t>
      </w:r>
      <w:r w:rsidR="00F11FAC" w:rsidRPr="00E42B03">
        <w:rPr>
          <w:rFonts w:ascii="Times New Roman" w:hAnsi="Times New Roman" w:cs="Times New Roman"/>
          <w:lang w:eastAsia="zh-CN"/>
        </w:rPr>
        <w:t>Nadine Saad</w:t>
      </w:r>
      <w:r w:rsidRPr="00E42B03">
        <w:rPr>
          <w:rFonts w:ascii="Times New Roman" w:hAnsi="Times New Roman" w:cs="Times New Roman"/>
          <w:lang w:eastAsia="zh-CN"/>
        </w:rPr>
        <w:t>、</w:t>
      </w:r>
      <w:r w:rsidR="00F11FAC" w:rsidRPr="00E42B03">
        <w:rPr>
          <w:rFonts w:ascii="Times New Roman" w:hAnsi="Times New Roman" w:cs="Times New Roman"/>
          <w:lang w:eastAsia="zh-CN"/>
        </w:rPr>
        <w:t>Benjamin Shaw</w:t>
      </w:r>
      <w:r w:rsidRPr="00E42B03">
        <w:rPr>
          <w:rFonts w:ascii="Times New Roman" w:hAnsi="Times New Roman" w:cs="Times New Roman"/>
          <w:lang w:eastAsia="zh-CN"/>
        </w:rPr>
        <w:t>、</w:t>
      </w:r>
      <w:r w:rsidR="00F11FAC" w:rsidRPr="00E42B03">
        <w:rPr>
          <w:rFonts w:ascii="Times New Roman" w:hAnsi="Times New Roman" w:cs="Times New Roman"/>
          <w:lang w:eastAsia="zh-CN"/>
        </w:rPr>
        <w:t>Nikolay Siganov</w:t>
      </w:r>
      <w:r w:rsidRPr="00E42B03">
        <w:rPr>
          <w:rFonts w:ascii="Times New Roman" w:hAnsi="Times New Roman" w:cs="Times New Roman"/>
          <w:lang w:eastAsia="zh-CN"/>
        </w:rPr>
        <w:t>、</w:t>
      </w:r>
      <w:r w:rsidR="00F11FAC" w:rsidRPr="00E42B03">
        <w:rPr>
          <w:rFonts w:ascii="Times New Roman" w:hAnsi="Times New Roman" w:cs="Times New Roman"/>
          <w:lang w:eastAsia="zh-CN"/>
        </w:rPr>
        <w:t>Sakhile Silitshena</w:t>
      </w:r>
      <w:r w:rsidRPr="00E42B03">
        <w:rPr>
          <w:rFonts w:ascii="Times New Roman" w:hAnsi="Times New Roman" w:cs="Times New Roman"/>
          <w:lang w:eastAsia="zh-CN"/>
        </w:rPr>
        <w:t>、</w:t>
      </w:r>
      <w:r w:rsidR="00F11FAC" w:rsidRPr="00E42B03">
        <w:rPr>
          <w:rFonts w:ascii="Times New Roman" w:hAnsi="Times New Roman" w:cs="Times New Roman"/>
          <w:lang w:eastAsia="zh-CN"/>
        </w:rPr>
        <w:t>Erie Tamale</w:t>
      </w:r>
      <w:r w:rsidRPr="00E42B03">
        <w:rPr>
          <w:rFonts w:ascii="Times New Roman" w:hAnsi="Times New Roman" w:cs="Times New Roman"/>
          <w:lang w:eastAsia="zh-CN"/>
        </w:rPr>
        <w:t>、</w:t>
      </w:r>
      <w:r w:rsidR="00F11FAC" w:rsidRPr="00E42B03">
        <w:rPr>
          <w:rFonts w:ascii="Times New Roman" w:hAnsi="Times New Roman" w:cs="Times New Roman"/>
          <w:lang w:eastAsia="zh-CN"/>
        </w:rPr>
        <w:t>Tristan Tyrrell</w:t>
      </w:r>
      <w:r w:rsidRPr="00E42B03">
        <w:rPr>
          <w:rFonts w:ascii="Times New Roman" w:hAnsi="Times New Roman" w:cs="Times New Roman"/>
          <w:lang w:eastAsia="zh-CN"/>
        </w:rPr>
        <w:t>、</w:t>
      </w:r>
      <w:r w:rsidR="00F11FAC" w:rsidRPr="00E42B03">
        <w:rPr>
          <w:rFonts w:ascii="Times New Roman" w:hAnsi="Times New Roman" w:cs="Times New Roman"/>
          <w:lang w:eastAsia="zh-CN"/>
        </w:rPr>
        <w:t>Frederic Vogel</w:t>
      </w:r>
      <w:r w:rsidRPr="00E42B03">
        <w:rPr>
          <w:rFonts w:ascii="Times New Roman" w:hAnsi="Times New Roman" w:cs="Times New Roman"/>
          <w:lang w:eastAsia="zh-CN"/>
        </w:rPr>
        <w:t>、</w:t>
      </w:r>
      <w:r w:rsidR="00F11FAC" w:rsidRPr="00E42B03">
        <w:rPr>
          <w:rFonts w:ascii="Times New Roman" w:hAnsi="Times New Roman" w:cs="Times New Roman"/>
          <w:lang w:eastAsia="zh-CN"/>
        </w:rPr>
        <w:t>Anaë Werner</w:t>
      </w:r>
      <w:r w:rsidRPr="00E42B03">
        <w:rPr>
          <w:rFonts w:ascii="Times New Roman" w:hAnsi="Times New Roman" w:cs="Times New Roman"/>
          <w:lang w:eastAsia="zh-CN"/>
        </w:rPr>
        <w:t>、</w:t>
      </w:r>
      <w:r w:rsidR="00F11FAC" w:rsidRPr="00E42B03">
        <w:rPr>
          <w:rFonts w:ascii="Times New Roman" w:hAnsi="Times New Roman" w:cs="Times New Roman"/>
          <w:lang w:eastAsia="zh-CN"/>
        </w:rPr>
        <w:t>Kelan Xiao</w:t>
      </w:r>
      <w:r w:rsidR="00AD7FEB" w:rsidRPr="00E42B03">
        <w:rPr>
          <w:rFonts w:ascii="Times New Roman" w:hAnsi="Times New Roman" w:cs="Times New Roman"/>
          <w:lang w:eastAsia="zh-CN"/>
        </w:rPr>
        <w:t>和</w:t>
      </w:r>
      <w:r w:rsidR="00844F93" w:rsidRPr="00E42B03">
        <w:rPr>
          <w:rFonts w:ascii="Times New Roman" w:hAnsi="Times New Roman" w:cs="Times New Roman"/>
          <w:lang w:eastAsia="zh-CN"/>
        </w:rPr>
        <w:t xml:space="preserve"> </w:t>
      </w:r>
      <w:r w:rsidR="00F11FAC" w:rsidRPr="00E42B03">
        <w:rPr>
          <w:rFonts w:ascii="Times New Roman" w:hAnsi="Times New Roman" w:cs="Times New Roman"/>
          <w:lang w:eastAsia="zh-CN"/>
        </w:rPr>
        <w:t>Anna Zaitseva</w:t>
      </w:r>
      <w:r w:rsidR="00AD7FEB" w:rsidRPr="00E42B03">
        <w:rPr>
          <w:rFonts w:ascii="Times New Roman" w:hAnsi="Times New Roman" w:cs="Times New Roman"/>
          <w:lang w:eastAsia="zh-CN"/>
        </w:rPr>
        <w:t>。</w:t>
      </w:r>
    </w:p>
    <w:p w14:paraId="303A0CA0" w14:textId="23AD885C" w:rsidR="0050554E" w:rsidRPr="00E42B03" w:rsidRDefault="00AD7FEB" w:rsidP="00430DCF">
      <w:pPr>
        <w:ind w:firstLine="490"/>
        <w:rPr>
          <w:rFonts w:ascii="Times New Roman" w:hAnsi="Times New Roman" w:cs="Times New Roman"/>
          <w:lang w:eastAsia="zh-CN"/>
        </w:rPr>
      </w:pPr>
      <w:bookmarkStart w:id="6" w:name="_Toc235821030"/>
      <w:r w:rsidRPr="00E42B03">
        <w:rPr>
          <w:rFonts w:ascii="Times New Roman" w:hAnsi="Times New Roman" w:cs="Times New Roman"/>
          <w:lang w:eastAsia="zh-CN"/>
        </w:rPr>
        <w:t>欧洲联盟、荷兰王国政府和瑞士政府以及联合国环境规划署通过中国信托基金提供的财政捐助使全球报告得以编制。本文表达的观点决不能被视为反映捐助方的官方意见。</w:t>
      </w:r>
      <w:r w:rsidR="002429C2" w:rsidRPr="00E42B03">
        <w:rPr>
          <w:rFonts w:ascii="Times New Roman" w:hAnsi="Times New Roman" w:cs="Times New Roman"/>
          <w:lang w:eastAsia="zh-CN"/>
        </w:rPr>
        <w:t xml:space="preserve"> </w:t>
      </w:r>
    </w:p>
    <w:p w14:paraId="67DDA0CD" w14:textId="3FFB0B64" w:rsidR="00433049" w:rsidRPr="00E42B03" w:rsidRDefault="009535B3" w:rsidP="00433049">
      <w:pPr>
        <w:pStyle w:val="Heading1"/>
        <w:rPr>
          <w:rFonts w:ascii="Times New Roman" w:eastAsia="SimSun" w:hAnsi="Times New Roman" w:cs="Times New Roman"/>
          <w:lang w:eastAsia="zh-CN"/>
        </w:rPr>
      </w:pPr>
      <w:bookmarkStart w:id="7" w:name="_Toc239069175"/>
      <w:bookmarkStart w:id="8" w:name="_Toc242371495"/>
      <w:r w:rsidRPr="00E42B03">
        <w:rPr>
          <w:rFonts w:ascii="Times New Roman" w:eastAsia="SimSun" w:hAnsi="Times New Roman" w:cs="Times New Roman"/>
          <w:lang w:eastAsia="zh-CN"/>
        </w:rPr>
        <w:t>缩略语表</w:t>
      </w:r>
      <w:bookmarkEnd w:id="6"/>
      <w:bookmarkEnd w:id="7"/>
      <w:bookmarkEnd w:id="8"/>
    </w:p>
    <w:p w14:paraId="75F952AF" w14:textId="3AE60162" w:rsidR="00804D48" w:rsidRPr="00E42B03" w:rsidRDefault="00804D48" w:rsidP="00804D48">
      <w:pPr>
        <w:rPr>
          <w:rFonts w:ascii="Times New Roman" w:hAnsi="Times New Roman" w:cs="Times New Roman"/>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039"/>
      </w:tblGrid>
      <w:tr w:rsidR="00C85101" w:rsidRPr="00E42B03" w14:paraId="174A9A06" w14:textId="77777777">
        <w:tc>
          <w:tcPr>
            <w:tcW w:w="2977" w:type="dxa"/>
          </w:tcPr>
          <w:p w14:paraId="361CEF8A" w14:textId="1C5777CF" w:rsidR="00C85101" w:rsidRPr="00E42B03" w:rsidRDefault="00F26CAD">
            <w:pPr>
              <w:rPr>
                <w:rFonts w:ascii="Times New Roman" w:hAnsi="Times New Roman" w:cs="Times New Roman"/>
                <w:b/>
                <w:bCs/>
              </w:rPr>
            </w:pPr>
            <w:r w:rsidRPr="00E42B03">
              <w:rPr>
                <w:rFonts w:ascii="Times New Roman" w:hAnsi="Times New Roman" w:cs="Times New Roman"/>
                <w:b/>
                <w:bCs/>
                <w:lang w:eastAsia="zh-CN"/>
              </w:rPr>
              <w:t>缩写</w:t>
            </w:r>
          </w:p>
        </w:tc>
        <w:tc>
          <w:tcPr>
            <w:tcW w:w="6039" w:type="dxa"/>
          </w:tcPr>
          <w:p w14:paraId="0F1E4505" w14:textId="34603805" w:rsidR="00C85101" w:rsidRPr="00E42B03" w:rsidRDefault="00F26CAD">
            <w:pPr>
              <w:rPr>
                <w:rFonts w:ascii="Times New Roman" w:hAnsi="Times New Roman" w:cs="Times New Roman"/>
                <w:b/>
                <w:bCs/>
              </w:rPr>
            </w:pPr>
            <w:r w:rsidRPr="00E42B03">
              <w:rPr>
                <w:rFonts w:ascii="Times New Roman" w:hAnsi="Times New Roman" w:cs="Times New Roman"/>
                <w:b/>
                <w:bCs/>
                <w:lang w:eastAsia="zh-CN"/>
              </w:rPr>
              <w:t>全称</w:t>
            </w:r>
          </w:p>
        </w:tc>
      </w:tr>
      <w:tr w:rsidR="00C85101" w:rsidRPr="00E42B03" w14:paraId="4C4043DE" w14:textId="77777777">
        <w:tc>
          <w:tcPr>
            <w:tcW w:w="2977" w:type="dxa"/>
          </w:tcPr>
          <w:p w14:paraId="24039D6A" w14:textId="56E02027" w:rsidR="00C85101" w:rsidRPr="00E42B03" w:rsidRDefault="0048528F">
            <w:pPr>
              <w:rPr>
                <w:rFonts w:ascii="Times New Roman" w:hAnsi="Times New Roman" w:cs="Times New Roman"/>
              </w:rPr>
            </w:pPr>
            <w:r w:rsidRPr="00E42B03">
              <w:rPr>
                <w:rFonts w:ascii="Times New Roman" w:hAnsi="Times New Roman" w:cs="Times New Roman"/>
                <w:lang w:eastAsia="zh-CN"/>
              </w:rPr>
              <w:t>AB</w:t>
            </w:r>
            <w:r w:rsidRPr="00E42B03">
              <w:rPr>
                <w:rFonts w:ascii="Times New Roman" w:hAnsi="Times New Roman" w:cs="Times New Roman"/>
              </w:rPr>
              <w:t>S</w:t>
            </w:r>
          </w:p>
        </w:tc>
        <w:tc>
          <w:tcPr>
            <w:tcW w:w="6039" w:type="dxa"/>
          </w:tcPr>
          <w:p w14:paraId="39BABF0E" w14:textId="524A9196" w:rsidR="00C85101" w:rsidRPr="00E42B03" w:rsidRDefault="00D44CF6">
            <w:pPr>
              <w:rPr>
                <w:rFonts w:ascii="Times New Roman" w:hAnsi="Times New Roman" w:cs="Times New Roman"/>
              </w:rPr>
            </w:pPr>
            <w:r w:rsidRPr="00E42B03">
              <w:rPr>
                <w:rFonts w:ascii="Times New Roman" w:hAnsi="Times New Roman" w:cs="Times New Roman"/>
                <w:color w:val="000000"/>
              </w:rPr>
              <w:t>获取和惠益分享</w:t>
            </w:r>
          </w:p>
        </w:tc>
      </w:tr>
      <w:tr w:rsidR="00C85101" w:rsidRPr="00E42B03" w14:paraId="6A0F905C" w14:textId="77777777">
        <w:tc>
          <w:tcPr>
            <w:tcW w:w="2977" w:type="dxa"/>
          </w:tcPr>
          <w:p w14:paraId="587875F0" w14:textId="17248999" w:rsidR="00C85101" w:rsidRPr="00E42B03" w:rsidRDefault="0048528F">
            <w:pPr>
              <w:rPr>
                <w:rFonts w:ascii="Times New Roman" w:hAnsi="Times New Roman" w:cs="Times New Roman"/>
              </w:rPr>
            </w:pPr>
            <w:r w:rsidRPr="00E42B03">
              <w:rPr>
                <w:rFonts w:ascii="Times New Roman" w:hAnsi="Times New Roman" w:cs="Times New Roman"/>
              </w:rPr>
              <w:t>AHSTAG</w:t>
            </w:r>
          </w:p>
        </w:tc>
        <w:tc>
          <w:tcPr>
            <w:tcW w:w="6039" w:type="dxa"/>
          </w:tcPr>
          <w:p w14:paraId="20514D4F" w14:textId="1D582B07" w:rsidR="00C85101" w:rsidRPr="00E42B03" w:rsidRDefault="00D44CF6">
            <w:pPr>
              <w:rPr>
                <w:rFonts w:ascii="Times New Roman" w:hAnsi="Times New Roman" w:cs="Times New Roman"/>
                <w:lang w:eastAsia="zh-CN"/>
              </w:rPr>
            </w:pPr>
            <w:r w:rsidRPr="00E42B03">
              <w:rPr>
                <w:rFonts w:ascii="Times New Roman" w:hAnsi="Times New Roman" w:cs="Times New Roman"/>
                <w:lang w:eastAsia="zh-CN"/>
              </w:rPr>
              <w:t>编写昆明</w:t>
            </w:r>
            <w:r w:rsidRPr="00E42B03">
              <w:rPr>
                <w:rFonts w:ascii="Times New Roman" w:hAnsi="Times New Roman" w:cs="Times New Roman"/>
                <w:lang w:eastAsia="zh-CN"/>
              </w:rPr>
              <w:t>-</w:t>
            </w:r>
            <w:r w:rsidRPr="00E42B03">
              <w:rPr>
                <w:rFonts w:ascii="Times New Roman" w:hAnsi="Times New Roman" w:cs="Times New Roman"/>
                <w:lang w:eastAsia="zh-CN"/>
              </w:rPr>
              <w:t>蒙特利尔全球生物多样性框架集体执行进度全球报告特设科学和技术咨询小组</w:t>
            </w:r>
          </w:p>
        </w:tc>
      </w:tr>
      <w:tr w:rsidR="00C85101" w:rsidRPr="00E42B03" w14:paraId="59746D79" w14:textId="77777777">
        <w:tc>
          <w:tcPr>
            <w:tcW w:w="2977" w:type="dxa"/>
          </w:tcPr>
          <w:p w14:paraId="43988CEF" w14:textId="28FEB6C5" w:rsidR="00C85101" w:rsidRPr="00E42B03" w:rsidRDefault="0048528F">
            <w:pPr>
              <w:rPr>
                <w:rFonts w:ascii="Times New Roman" w:hAnsi="Times New Roman" w:cs="Times New Roman"/>
                <w:lang w:val="en-US"/>
              </w:rPr>
            </w:pPr>
            <w:r w:rsidRPr="00E42B03">
              <w:rPr>
                <w:rFonts w:ascii="Times New Roman" w:hAnsi="Times New Roman" w:cs="Times New Roman"/>
              </w:rPr>
              <w:t>BIOFIN</w:t>
            </w:r>
          </w:p>
        </w:tc>
        <w:tc>
          <w:tcPr>
            <w:tcW w:w="6039" w:type="dxa"/>
          </w:tcPr>
          <w:p w14:paraId="4E637B0C" w14:textId="7D19CFD9" w:rsidR="00C85101" w:rsidRPr="00E42B03" w:rsidRDefault="00D44CF6">
            <w:pPr>
              <w:rPr>
                <w:rFonts w:ascii="Times New Roman" w:hAnsi="Times New Roman" w:cs="Times New Roman"/>
              </w:rPr>
            </w:pPr>
            <w:r w:rsidRPr="00E42B03">
              <w:rPr>
                <w:rFonts w:ascii="Times New Roman" w:hAnsi="Times New Roman" w:cs="Times New Roman"/>
                <w:color w:val="000000"/>
              </w:rPr>
              <w:t>生物多样性融资倡议</w:t>
            </w:r>
          </w:p>
        </w:tc>
      </w:tr>
      <w:tr w:rsidR="00C85101" w:rsidRPr="00E42B03" w14:paraId="41A13F4B" w14:textId="77777777">
        <w:tc>
          <w:tcPr>
            <w:tcW w:w="2977" w:type="dxa"/>
          </w:tcPr>
          <w:p w14:paraId="6298AD4C" w14:textId="182FD1F7" w:rsidR="00C85101" w:rsidRPr="00E42B03" w:rsidRDefault="00935A4F">
            <w:pPr>
              <w:rPr>
                <w:rFonts w:ascii="Times New Roman" w:hAnsi="Times New Roman" w:cs="Times New Roman"/>
                <w:lang w:eastAsia="zh-CN"/>
              </w:rPr>
            </w:pPr>
            <w:r w:rsidRPr="00E42B03">
              <w:rPr>
                <w:rFonts w:ascii="Times New Roman" w:hAnsi="Times New Roman" w:cs="Times New Roman"/>
                <w:lang w:eastAsia="zh-CN"/>
              </w:rPr>
              <w:t>压载水和沉积物公约</w:t>
            </w:r>
          </w:p>
        </w:tc>
        <w:tc>
          <w:tcPr>
            <w:tcW w:w="6039" w:type="dxa"/>
          </w:tcPr>
          <w:p w14:paraId="163D1D7F" w14:textId="002064A3" w:rsidR="00C85101" w:rsidRPr="00E42B03" w:rsidRDefault="00935A4F">
            <w:pPr>
              <w:rPr>
                <w:rFonts w:ascii="Times New Roman" w:hAnsi="Times New Roman" w:cs="Times New Roman"/>
                <w:lang w:eastAsia="zh-CN"/>
              </w:rPr>
            </w:pPr>
            <w:r w:rsidRPr="00E42B03">
              <w:rPr>
                <w:rFonts w:ascii="Times New Roman" w:hAnsi="Times New Roman" w:cs="Times New Roman"/>
                <w:lang w:eastAsia="zh-CN"/>
              </w:rPr>
              <w:t>2004</w:t>
            </w:r>
            <w:r w:rsidRPr="00E42B03">
              <w:rPr>
                <w:rFonts w:ascii="Times New Roman" w:hAnsi="Times New Roman" w:cs="Times New Roman"/>
                <w:lang w:eastAsia="zh-CN"/>
              </w:rPr>
              <w:t>年《国际船舶压载水及沉积物控制和管理公约》</w:t>
            </w:r>
          </w:p>
        </w:tc>
      </w:tr>
      <w:tr w:rsidR="001720F8" w:rsidRPr="00E42B03" w14:paraId="7F150534" w14:textId="77777777">
        <w:tc>
          <w:tcPr>
            <w:tcW w:w="2977" w:type="dxa"/>
          </w:tcPr>
          <w:p w14:paraId="605DE8B5" w14:textId="2541E01B" w:rsidR="001720F8" w:rsidRPr="00E42B03" w:rsidRDefault="00D44CF6">
            <w:pPr>
              <w:rPr>
                <w:rFonts w:ascii="Times New Roman" w:hAnsi="Times New Roman" w:cs="Times New Roman"/>
                <w:lang w:eastAsia="zh-CN"/>
              </w:rPr>
            </w:pPr>
            <w:r w:rsidRPr="00E42B03">
              <w:rPr>
                <w:rFonts w:ascii="Times New Roman" w:hAnsi="Times New Roman" w:cs="Times New Roman"/>
              </w:rPr>
              <w:t>CARE</w:t>
            </w:r>
          </w:p>
        </w:tc>
        <w:tc>
          <w:tcPr>
            <w:tcW w:w="6039" w:type="dxa"/>
          </w:tcPr>
          <w:p w14:paraId="0DB54B43" w14:textId="432DCB8C" w:rsidR="001720F8" w:rsidRPr="00E42B03" w:rsidRDefault="00D44CF6">
            <w:pPr>
              <w:rPr>
                <w:rFonts w:ascii="Times New Roman" w:hAnsi="Times New Roman" w:cs="Times New Roman"/>
                <w:lang w:eastAsia="zh-CN"/>
              </w:rPr>
            </w:pPr>
            <w:r w:rsidRPr="00E42B03">
              <w:rPr>
                <w:rFonts w:ascii="Times New Roman" w:hAnsi="Times New Roman" w:cs="Times New Roman"/>
                <w:lang w:eastAsia="zh-CN"/>
              </w:rPr>
              <w:t>集体利益、控制权、责任和伦理原则</w:t>
            </w:r>
          </w:p>
        </w:tc>
      </w:tr>
      <w:tr w:rsidR="00C85101" w:rsidRPr="00E42B03" w14:paraId="1B2AFC46" w14:textId="77777777">
        <w:tc>
          <w:tcPr>
            <w:tcW w:w="2977" w:type="dxa"/>
          </w:tcPr>
          <w:p w14:paraId="6205F5E3" w14:textId="3E9EC109" w:rsidR="00C85101" w:rsidRPr="00E42B03" w:rsidRDefault="00D44CF6">
            <w:pPr>
              <w:rPr>
                <w:rFonts w:ascii="Times New Roman" w:hAnsi="Times New Roman" w:cs="Times New Roman"/>
                <w:lang w:eastAsia="zh-CN"/>
              </w:rPr>
            </w:pPr>
            <w:r w:rsidRPr="00E42B03">
              <w:rPr>
                <w:rFonts w:ascii="Times New Roman" w:hAnsi="Times New Roman" w:cs="Times New Roman"/>
              </w:rPr>
              <w:lastRenderedPageBreak/>
              <w:t>CBD (“</w:t>
            </w:r>
            <w:r w:rsidRPr="00E42B03">
              <w:rPr>
                <w:rFonts w:ascii="Times New Roman" w:hAnsi="Times New Roman" w:cs="Times New Roman"/>
                <w:lang w:eastAsia="zh-CN"/>
              </w:rPr>
              <w:t>《公约》</w:t>
            </w:r>
            <w:r w:rsidRPr="00E42B03">
              <w:rPr>
                <w:rFonts w:ascii="Times New Roman" w:hAnsi="Times New Roman" w:cs="Times New Roman"/>
              </w:rPr>
              <w:t>”)</w:t>
            </w:r>
          </w:p>
        </w:tc>
        <w:tc>
          <w:tcPr>
            <w:tcW w:w="6039" w:type="dxa"/>
          </w:tcPr>
          <w:p w14:paraId="19B6F6E9" w14:textId="56C98115" w:rsidR="00C85101" w:rsidRPr="00E42B03" w:rsidRDefault="00D44CF6">
            <w:pPr>
              <w:rPr>
                <w:rFonts w:ascii="Times New Roman" w:hAnsi="Times New Roman" w:cs="Times New Roman"/>
                <w:lang w:eastAsia="zh-CN"/>
              </w:rPr>
            </w:pPr>
            <w:r w:rsidRPr="00E42B03">
              <w:rPr>
                <w:rFonts w:ascii="Times New Roman" w:hAnsi="Times New Roman" w:cs="Times New Roman"/>
                <w:lang w:eastAsia="zh-CN"/>
              </w:rPr>
              <w:t>《生物多样性公约》</w:t>
            </w:r>
          </w:p>
        </w:tc>
      </w:tr>
      <w:tr w:rsidR="00D12EE3" w:rsidRPr="00E42B03" w14:paraId="0D3E1D3D" w14:textId="77777777">
        <w:tc>
          <w:tcPr>
            <w:tcW w:w="2977" w:type="dxa"/>
          </w:tcPr>
          <w:p w14:paraId="66A73331" w14:textId="0F88783F" w:rsidR="00D12EE3" w:rsidRPr="00E42B03" w:rsidRDefault="00D12EE3">
            <w:pPr>
              <w:rPr>
                <w:rFonts w:ascii="Times New Roman" w:hAnsi="Times New Roman" w:cs="Times New Roman"/>
              </w:rPr>
            </w:pPr>
            <w:r w:rsidRPr="00E42B03">
              <w:rPr>
                <w:rFonts w:ascii="Times New Roman" w:hAnsi="Times New Roman" w:cs="Times New Roman"/>
              </w:rPr>
              <w:t>CDP</w:t>
            </w:r>
          </w:p>
        </w:tc>
        <w:tc>
          <w:tcPr>
            <w:tcW w:w="6039" w:type="dxa"/>
          </w:tcPr>
          <w:p w14:paraId="3763DDBB" w14:textId="1F35E8F9" w:rsidR="00D12EE3" w:rsidRPr="00E42B03" w:rsidRDefault="00102C6D">
            <w:pPr>
              <w:rPr>
                <w:rFonts w:ascii="Times New Roman" w:hAnsi="Times New Roman" w:cs="Times New Roman"/>
              </w:rPr>
            </w:pPr>
            <w:r w:rsidRPr="00E42B03">
              <w:rPr>
                <w:rFonts w:ascii="Times New Roman" w:hAnsi="Times New Roman" w:cs="Times New Roman"/>
              </w:rPr>
              <w:t>气候公开项目</w:t>
            </w:r>
          </w:p>
        </w:tc>
      </w:tr>
      <w:tr w:rsidR="00050769" w:rsidRPr="00E42B03" w14:paraId="10468685" w14:textId="77777777">
        <w:tc>
          <w:tcPr>
            <w:tcW w:w="2977" w:type="dxa"/>
          </w:tcPr>
          <w:p w14:paraId="36E1BD6E" w14:textId="4C397BBC" w:rsidR="00050769" w:rsidRPr="00E42B03" w:rsidRDefault="007B24FA">
            <w:pPr>
              <w:rPr>
                <w:rFonts w:ascii="Times New Roman" w:hAnsi="Times New Roman" w:cs="Times New Roman"/>
              </w:rPr>
            </w:pPr>
            <w:r w:rsidRPr="00E42B03">
              <w:rPr>
                <w:rFonts w:ascii="Times New Roman" w:hAnsi="Times New Roman" w:cs="Times New Roman"/>
              </w:rPr>
              <w:t>CGIAR</w:t>
            </w:r>
          </w:p>
        </w:tc>
        <w:tc>
          <w:tcPr>
            <w:tcW w:w="6039" w:type="dxa"/>
          </w:tcPr>
          <w:p w14:paraId="0D2CF1D7" w14:textId="6639D765" w:rsidR="00050769" w:rsidRPr="00E42B03" w:rsidRDefault="00102C6D">
            <w:pPr>
              <w:rPr>
                <w:rFonts w:ascii="Times New Roman" w:hAnsi="Times New Roman" w:cs="Times New Roman"/>
                <w:lang w:eastAsia="zh-CN"/>
              </w:rPr>
            </w:pPr>
            <w:r w:rsidRPr="00E42B03">
              <w:rPr>
                <w:rFonts w:ascii="Times New Roman" w:hAnsi="Times New Roman" w:cs="Times New Roman"/>
                <w:lang w:eastAsia="zh-CN"/>
              </w:rPr>
              <w:t>全球农业研究伙伴关系</w:t>
            </w:r>
            <w:r w:rsidR="007B24FA" w:rsidRPr="00E42B03">
              <w:rPr>
                <w:rFonts w:ascii="Times New Roman" w:hAnsi="Times New Roman" w:cs="Times New Roman"/>
                <w:lang w:eastAsia="zh-CN"/>
              </w:rPr>
              <w:t>(</w:t>
            </w:r>
            <w:r w:rsidRPr="00E42B03">
              <w:rPr>
                <w:rFonts w:ascii="Times New Roman" w:hAnsi="Times New Roman" w:cs="Times New Roman"/>
                <w:lang w:eastAsia="zh-CN"/>
              </w:rPr>
              <w:t>前国际农业研究磋商组织</w:t>
            </w:r>
            <w:r w:rsidR="007B24FA" w:rsidRPr="00E42B03">
              <w:rPr>
                <w:rFonts w:ascii="Times New Roman" w:hAnsi="Times New Roman" w:cs="Times New Roman"/>
                <w:lang w:eastAsia="zh-CN"/>
              </w:rPr>
              <w:t>)</w:t>
            </w:r>
          </w:p>
        </w:tc>
      </w:tr>
      <w:tr w:rsidR="00C85101" w:rsidRPr="00E42B03" w14:paraId="3B22009D" w14:textId="77777777">
        <w:tc>
          <w:tcPr>
            <w:tcW w:w="2977" w:type="dxa"/>
          </w:tcPr>
          <w:p w14:paraId="5B1CC2AC" w14:textId="77777777" w:rsidR="00C85101" w:rsidRPr="00E42B03" w:rsidRDefault="00C85101">
            <w:pPr>
              <w:rPr>
                <w:rFonts w:ascii="Times New Roman" w:hAnsi="Times New Roman" w:cs="Times New Roman"/>
              </w:rPr>
            </w:pPr>
            <w:r w:rsidRPr="00E42B03">
              <w:rPr>
                <w:rFonts w:ascii="Times New Roman" w:hAnsi="Times New Roman" w:cs="Times New Roman"/>
              </w:rPr>
              <w:t>CITES</w:t>
            </w:r>
          </w:p>
        </w:tc>
        <w:tc>
          <w:tcPr>
            <w:tcW w:w="6039" w:type="dxa"/>
          </w:tcPr>
          <w:p w14:paraId="796537FE" w14:textId="10CB7572" w:rsidR="00C85101" w:rsidRPr="00E42B03" w:rsidRDefault="00102C6D">
            <w:pPr>
              <w:rPr>
                <w:rFonts w:ascii="Times New Roman" w:hAnsi="Times New Roman" w:cs="Times New Roman"/>
                <w:lang w:eastAsia="zh-CN"/>
              </w:rPr>
            </w:pPr>
            <w:r w:rsidRPr="00E42B03">
              <w:rPr>
                <w:rFonts w:ascii="Times New Roman" w:hAnsi="Times New Roman" w:cs="Times New Roman"/>
                <w:color w:val="000000"/>
                <w:lang w:eastAsia="zh-CN"/>
              </w:rPr>
              <w:t>《濒危野生动植物种国际贸易公约》</w:t>
            </w:r>
          </w:p>
        </w:tc>
      </w:tr>
      <w:tr w:rsidR="00C85101" w:rsidRPr="00E42B03" w14:paraId="66235794" w14:textId="77777777">
        <w:tc>
          <w:tcPr>
            <w:tcW w:w="2977" w:type="dxa"/>
          </w:tcPr>
          <w:p w14:paraId="227E4BBF" w14:textId="083563E6" w:rsidR="00C85101" w:rsidRPr="00E42B03" w:rsidRDefault="00102C6D">
            <w:pPr>
              <w:rPr>
                <w:rFonts w:ascii="Times New Roman" w:hAnsi="Times New Roman" w:cs="Times New Roman"/>
              </w:rPr>
            </w:pPr>
            <w:r w:rsidRPr="00E42B03">
              <w:rPr>
                <w:rFonts w:ascii="Times New Roman" w:hAnsi="Times New Roman" w:cs="Times New Roman"/>
                <w:lang w:eastAsia="zh-CN"/>
              </w:rPr>
              <w:t>波恩公约</w:t>
            </w:r>
          </w:p>
        </w:tc>
        <w:tc>
          <w:tcPr>
            <w:tcW w:w="6039" w:type="dxa"/>
          </w:tcPr>
          <w:p w14:paraId="622CA784" w14:textId="769B7991" w:rsidR="00C85101" w:rsidRPr="00E42B03" w:rsidRDefault="00102C6D">
            <w:pPr>
              <w:rPr>
                <w:rFonts w:ascii="Times New Roman" w:hAnsi="Times New Roman" w:cs="Times New Roman"/>
                <w:lang w:eastAsia="zh-CN"/>
              </w:rPr>
            </w:pPr>
            <w:r w:rsidRPr="00E42B03">
              <w:rPr>
                <w:rFonts w:ascii="Times New Roman" w:hAnsi="Times New Roman" w:cs="Times New Roman"/>
                <w:color w:val="000000"/>
                <w:lang w:eastAsia="zh-CN"/>
              </w:rPr>
              <w:t>《保护野生动物迁徙物种公约》</w:t>
            </w:r>
          </w:p>
        </w:tc>
      </w:tr>
      <w:tr w:rsidR="00DD1F11" w:rsidRPr="00E42B03" w14:paraId="459D35E1" w14:textId="77777777">
        <w:tc>
          <w:tcPr>
            <w:tcW w:w="2977" w:type="dxa"/>
          </w:tcPr>
          <w:p w14:paraId="4A4C7A74" w14:textId="613A5D55" w:rsidR="00DD1F11" w:rsidRPr="00E42B03" w:rsidRDefault="00DD1F11">
            <w:pPr>
              <w:rPr>
                <w:rFonts w:ascii="Times New Roman" w:hAnsi="Times New Roman" w:cs="Times New Roman"/>
              </w:rPr>
            </w:pPr>
            <w:r w:rsidRPr="00E42B03">
              <w:rPr>
                <w:rFonts w:ascii="Times New Roman" w:hAnsi="Times New Roman" w:cs="Times New Roman"/>
              </w:rPr>
              <w:t>COMDEKS</w:t>
            </w:r>
          </w:p>
        </w:tc>
        <w:tc>
          <w:tcPr>
            <w:tcW w:w="6039" w:type="dxa"/>
          </w:tcPr>
          <w:p w14:paraId="73029864" w14:textId="6EAF1780" w:rsidR="00DD1F11" w:rsidRPr="00E42B03" w:rsidRDefault="002238EA">
            <w:pPr>
              <w:rPr>
                <w:rFonts w:ascii="Times New Roman" w:hAnsi="Times New Roman" w:cs="Times New Roman"/>
                <w:lang w:eastAsia="zh-CN"/>
              </w:rPr>
            </w:pPr>
            <w:r w:rsidRPr="00E42B03">
              <w:rPr>
                <w:rFonts w:ascii="Times New Roman" w:hAnsi="Times New Roman" w:cs="Times New Roman"/>
                <w:lang w:eastAsia="zh-CN"/>
              </w:rPr>
              <w:t>里山倡议社区发展与知识管理</w:t>
            </w:r>
          </w:p>
        </w:tc>
      </w:tr>
      <w:tr w:rsidR="00B86D5E" w:rsidRPr="00E42B03" w14:paraId="5C9D7C5D" w14:textId="77777777">
        <w:tc>
          <w:tcPr>
            <w:tcW w:w="2977" w:type="dxa"/>
          </w:tcPr>
          <w:p w14:paraId="3AC6F18E" w14:textId="32C1C7EB" w:rsidR="00B86D5E" w:rsidRPr="00E42B03" w:rsidRDefault="00B86D5E">
            <w:pPr>
              <w:rPr>
                <w:rFonts w:ascii="Times New Roman" w:hAnsi="Times New Roman" w:cs="Times New Roman"/>
              </w:rPr>
            </w:pPr>
            <w:r w:rsidRPr="00E42B03">
              <w:rPr>
                <w:rFonts w:ascii="Times New Roman" w:hAnsi="Times New Roman" w:cs="Times New Roman"/>
              </w:rPr>
              <w:t>CONABIO</w:t>
            </w:r>
          </w:p>
        </w:tc>
        <w:tc>
          <w:tcPr>
            <w:tcW w:w="6039" w:type="dxa"/>
          </w:tcPr>
          <w:p w14:paraId="7D2DAEF2" w14:textId="6DA4906E" w:rsidR="00B86D5E" w:rsidRPr="00E42B03" w:rsidRDefault="002238EA" w:rsidP="78D492B2">
            <w:pPr>
              <w:rPr>
                <w:rFonts w:ascii="Times New Roman" w:hAnsi="Times New Roman" w:cs="Times New Roman"/>
                <w:color w:val="000000" w:themeColor="text1"/>
                <w:lang w:val="pt-BR" w:eastAsia="zh-CN"/>
              </w:rPr>
            </w:pPr>
            <w:r w:rsidRPr="00E42B03">
              <w:rPr>
                <w:rFonts w:ascii="Times New Roman" w:hAnsi="Times New Roman" w:cs="Times New Roman"/>
                <w:color w:val="000000"/>
                <w:lang w:eastAsia="zh-CN"/>
              </w:rPr>
              <w:t>墨西哥生物多样性全国委员会</w:t>
            </w:r>
          </w:p>
        </w:tc>
      </w:tr>
      <w:tr w:rsidR="00C85101" w:rsidRPr="00E42B03" w14:paraId="3C19DE97" w14:textId="77777777">
        <w:tc>
          <w:tcPr>
            <w:tcW w:w="2977" w:type="dxa"/>
          </w:tcPr>
          <w:p w14:paraId="7867B26E" w14:textId="40E3A781" w:rsidR="00C85101" w:rsidRPr="00E42B03" w:rsidRDefault="002238EA">
            <w:pPr>
              <w:rPr>
                <w:rFonts w:ascii="Times New Roman" w:hAnsi="Times New Roman" w:cs="Times New Roman"/>
              </w:rPr>
            </w:pPr>
            <w:r w:rsidRPr="00E42B03">
              <w:rPr>
                <w:rFonts w:ascii="Times New Roman" w:hAnsi="Times New Roman" w:cs="Times New Roman"/>
              </w:rPr>
              <w:t>《湿地公约》</w:t>
            </w:r>
          </w:p>
        </w:tc>
        <w:tc>
          <w:tcPr>
            <w:tcW w:w="6039" w:type="dxa"/>
          </w:tcPr>
          <w:p w14:paraId="3D352D5B" w14:textId="18B88F2E" w:rsidR="00C85101" w:rsidRPr="00E42B03" w:rsidRDefault="002238EA">
            <w:pPr>
              <w:rPr>
                <w:rFonts w:ascii="Times New Roman" w:hAnsi="Times New Roman" w:cs="Times New Roman"/>
                <w:lang w:eastAsia="zh-CN"/>
              </w:rPr>
            </w:pPr>
            <w:r w:rsidRPr="00E42B03">
              <w:rPr>
                <w:rFonts w:ascii="Times New Roman" w:hAnsi="Times New Roman" w:cs="Times New Roman"/>
                <w:color w:val="000000"/>
                <w:lang w:eastAsia="zh-CN"/>
              </w:rPr>
              <w:t>《</w:t>
            </w:r>
            <w:r w:rsidRPr="00E42B03">
              <w:rPr>
                <w:rFonts w:ascii="Times New Roman" w:hAnsi="Times New Roman" w:cs="Times New Roman"/>
                <w:lang w:eastAsia="zh-CN"/>
              </w:rPr>
              <w:t>关于特别是作为水禽栖息地的国际重要湿地公约</w:t>
            </w:r>
            <w:r w:rsidRPr="00E42B03">
              <w:rPr>
                <w:rFonts w:ascii="Times New Roman" w:hAnsi="Times New Roman" w:cs="Times New Roman"/>
                <w:color w:val="000000"/>
                <w:lang w:eastAsia="zh-CN"/>
              </w:rPr>
              <w:t>》</w:t>
            </w:r>
            <w:r w:rsidR="00C85101" w:rsidRPr="00E42B03">
              <w:rPr>
                <w:rFonts w:ascii="Times New Roman" w:hAnsi="Times New Roman" w:cs="Times New Roman"/>
                <w:color w:val="000000" w:themeColor="text1"/>
                <w:shd w:val="clear" w:color="auto" w:fill="FFFFFF"/>
                <w:lang w:eastAsia="zh-CN"/>
              </w:rPr>
              <w:t xml:space="preserve"> </w:t>
            </w:r>
          </w:p>
        </w:tc>
      </w:tr>
      <w:tr w:rsidR="0088072F" w:rsidRPr="00E42B03" w14:paraId="34B173EE" w14:textId="77777777">
        <w:tc>
          <w:tcPr>
            <w:tcW w:w="2977" w:type="dxa"/>
          </w:tcPr>
          <w:p w14:paraId="4AB8E4A0" w14:textId="17FC61CE" w:rsidR="0088072F" w:rsidRPr="00E42B03" w:rsidRDefault="0088072F">
            <w:pPr>
              <w:rPr>
                <w:rFonts w:ascii="Times New Roman" w:hAnsi="Times New Roman" w:cs="Times New Roman"/>
              </w:rPr>
            </w:pPr>
            <w:r w:rsidRPr="00E42B03">
              <w:rPr>
                <w:rFonts w:ascii="Times New Roman" w:hAnsi="Times New Roman" w:cs="Times New Roman"/>
              </w:rPr>
              <w:t>eDNA</w:t>
            </w:r>
          </w:p>
        </w:tc>
        <w:tc>
          <w:tcPr>
            <w:tcW w:w="6039" w:type="dxa"/>
          </w:tcPr>
          <w:p w14:paraId="32279CA7" w14:textId="6472323A" w:rsidR="0088072F" w:rsidRPr="00E42B03" w:rsidRDefault="002238EA">
            <w:pPr>
              <w:rPr>
                <w:rFonts w:ascii="Times New Roman" w:hAnsi="Times New Roman" w:cs="Times New Roman"/>
                <w:color w:val="212121"/>
              </w:rPr>
            </w:pPr>
            <w:r w:rsidRPr="00E42B03">
              <w:rPr>
                <w:rFonts w:ascii="Times New Roman" w:hAnsi="Times New Roman" w:cs="Times New Roman"/>
                <w:color w:val="212121"/>
              </w:rPr>
              <w:t>环境</w:t>
            </w:r>
            <w:r w:rsidRPr="00E42B03">
              <w:rPr>
                <w:rFonts w:ascii="Times New Roman" w:hAnsi="Times New Roman" w:cs="Times New Roman"/>
                <w:color w:val="212121"/>
              </w:rPr>
              <w:t>DNA</w:t>
            </w:r>
          </w:p>
        </w:tc>
      </w:tr>
      <w:tr w:rsidR="00C027D5" w:rsidRPr="00E42B03" w14:paraId="01F5714B" w14:textId="77777777">
        <w:tc>
          <w:tcPr>
            <w:tcW w:w="2977" w:type="dxa"/>
          </w:tcPr>
          <w:p w14:paraId="4736E380" w14:textId="3F5EB17C" w:rsidR="00C027D5" w:rsidRPr="00E42B03" w:rsidRDefault="00C027D5">
            <w:pPr>
              <w:rPr>
                <w:rFonts w:ascii="Times New Roman" w:hAnsi="Times New Roman" w:cs="Times New Roman"/>
              </w:rPr>
            </w:pPr>
            <w:r w:rsidRPr="00E42B03">
              <w:rPr>
                <w:rFonts w:ascii="Times New Roman" w:hAnsi="Times New Roman" w:cs="Times New Roman"/>
              </w:rPr>
              <w:t>ESG</w:t>
            </w:r>
          </w:p>
        </w:tc>
        <w:tc>
          <w:tcPr>
            <w:tcW w:w="6039" w:type="dxa"/>
          </w:tcPr>
          <w:p w14:paraId="1FC27454" w14:textId="51A3DA87" w:rsidR="00C027D5" w:rsidRPr="00E42B03" w:rsidRDefault="002238EA">
            <w:pPr>
              <w:rPr>
                <w:rFonts w:ascii="Times New Roman" w:hAnsi="Times New Roman" w:cs="Times New Roman"/>
                <w:color w:val="212121"/>
                <w:lang w:val="en-US"/>
              </w:rPr>
            </w:pPr>
            <w:r w:rsidRPr="00E42B03">
              <w:rPr>
                <w:rFonts w:ascii="Times New Roman" w:hAnsi="Times New Roman" w:cs="Times New Roman"/>
                <w:color w:val="212121"/>
              </w:rPr>
              <w:t>环境</w:t>
            </w:r>
            <w:r w:rsidRPr="00E42B03">
              <w:rPr>
                <w:rFonts w:ascii="Times New Roman" w:hAnsi="Times New Roman" w:cs="Times New Roman"/>
                <w:color w:val="212121"/>
                <w:lang w:eastAsia="zh-CN"/>
              </w:rPr>
              <w:t>、</w:t>
            </w:r>
            <w:r w:rsidRPr="00E42B03">
              <w:rPr>
                <w:rFonts w:ascii="Times New Roman" w:hAnsi="Times New Roman" w:cs="Times New Roman"/>
                <w:color w:val="212121"/>
              </w:rPr>
              <w:t>社会</w:t>
            </w:r>
            <w:r w:rsidRPr="00E42B03">
              <w:rPr>
                <w:rFonts w:ascii="Times New Roman" w:hAnsi="Times New Roman" w:cs="Times New Roman"/>
                <w:color w:val="212121"/>
                <w:lang w:eastAsia="zh-CN"/>
              </w:rPr>
              <w:t>和</w:t>
            </w:r>
            <w:r w:rsidRPr="00E42B03">
              <w:rPr>
                <w:rFonts w:ascii="Times New Roman" w:hAnsi="Times New Roman" w:cs="Times New Roman"/>
                <w:color w:val="212121"/>
              </w:rPr>
              <w:t>治理</w:t>
            </w:r>
          </w:p>
        </w:tc>
      </w:tr>
      <w:tr w:rsidR="0094223E" w:rsidRPr="00E42B03" w14:paraId="15FB6B46" w14:textId="77777777">
        <w:tc>
          <w:tcPr>
            <w:tcW w:w="2977" w:type="dxa"/>
          </w:tcPr>
          <w:p w14:paraId="38884122" w14:textId="456243ED" w:rsidR="0094223E" w:rsidRPr="00E42B03" w:rsidRDefault="0094223E">
            <w:pPr>
              <w:rPr>
                <w:rFonts w:ascii="Times New Roman" w:hAnsi="Times New Roman" w:cs="Times New Roman"/>
              </w:rPr>
            </w:pPr>
            <w:r w:rsidRPr="00E42B03">
              <w:rPr>
                <w:rFonts w:ascii="Times New Roman" w:hAnsi="Times New Roman" w:cs="Times New Roman"/>
              </w:rPr>
              <w:t>ELSA</w:t>
            </w:r>
          </w:p>
        </w:tc>
        <w:tc>
          <w:tcPr>
            <w:tcW w:w="6039" w:type="dxa"/>
          </w:tcPr>
          <w:p w14:paraId="5E379928" w14:textId="18F0DF5D" w:rsidR="0094223E" w:rsidRPr="00E42B03" w:rsidRDefault="005574D0">
            <w:pPr>
              <w:rPr>
                <w:rFonts w:ascii="Times New Roman" w:hAnsi="Times New Roman" w:cs="Times New Roman"/>
              </w:rPr>
            </w:pPr>
            <w:r w:rsidRPr="00E42B03">
              <w:rPr>
                <w:rFonts w:ascii="Times New Roman" w:hAnsi="Times New Roman" w:cs="Times New Roman"/>
              </w:rPr>
              <w:t>关键生命支持区域</w:t>
            </w:r>
          </w:p>
        </w:tc>
      </w:tr>
      <w:tr w:rsidR="002E0AB9" w:rsidRPr="00E42B03" w14:paraId="3301C7C8" w14:textId="77777777">
        <w:tc>
          <w:tcPr>
            <w:tcW w:w="2977" w:type="dxa"/>
          </w:tcPr>
          <w:p w14:paraId="2D8646EA" w14:textId="0F70290A" w:rsidR="002E0AB9" w:rsidRPr="00E42B03" w:rsidRDefault="002E0AB9">
            <w:pPr>
              <w:rPr>
                <w:rFonts w:ascii="Times New Roman" w:hAnsi="Times New Roman" w:cs="Times New Roman"/>
              </w:rPr>
            </w:pPr>
            <w:r w:rsidRPr="00E42B03">
              <w:rPr>
                <w:rFonts w:ascii="Times New Roman" w:hAnsi="Times New Roman" w:cs="Times New Roman"/>
              </w:rPr>
              <w:t>FAIR</w:t>
            </w:r>
          </w:p>
        </w:tc>
        <w:tc>
          <w:tcPr>
            <w:tcW w:w="6039" w:type="dxa"/>
          </w:tcPr>
          <w:p w14:paraId="135B5CBF" w14:textId="402A7D69" w:rsidR="002E0AB9" w:rsidRPr="00E42B03" w:rsidRDefault="005574D0">
            <w:pPr>
              <w:rPr>
                <w:rFonts w:ascii="Times New Roman" w:hAnsi="Times New Roman" w:cs="Times New Roman"/>
                <w:lang w:eastAsia="zh-CN"/>
              </w:rPr>
            </w:pPr>
            <w:r w:rsidRPr="00E42B03">
              <w:rPr>
                <w:rFonts w:ascii="Times New Roman" w:hAnsi="Times New Roman" w:cs="Times New Roman"/>
                <w:lang w:eastAsia="zh-CN"/>
              </w:rPr>
              <w:t>可找寻、可访问、可交互和可再用原则</w:t>
            </w:r>
          </w:p>
        </w:tc>
      </w:tr>
      <w:tr w:rsidR="00C85101" w:rsidRPr="00E42B03" w14:paraId="70B6FD20" w14:textId="77777777">
        <w:tc>
          <w:tcPr>
            <w:tcW w:w="2977" w:type="dxa"/>
          </w:tcPr>
          <w:p w14:paraId="0D2B0E5B" w14:textId="379BA7E2" w:rsidR="00C85101" w:rsidRPr="00E42B03" w:rsidRDefault="005574D0">
            <w:pPr>
              <w:rPr>
                <w:rFonts w:ascii="Times New Roman" w:hAnsi="Times New Roman" w:cs="Times New Roman"/>
              </w:rPr>
            </w:pPr>
            <w:r w:rsidRPr="00E42B03">
              <w:rPr>
                <w:rFonts w:ascii="Times New Roman" w:hAnsi="Times New Roman" w:cs="Times New Roman"/>
                <w:lang w:eastAsia="zh-CN"/>
              </w:rPr>
              <w:t>粮农组织</w:t>
            </w:r>
          </w:p>
        </w:tc>
        <w:tc>
          <w:tcPr>
            <w:tcW w:w="6039" w:type="dxa"/>
          </w:tcPr>
          <w:p w14:paraId="47D27A9F" w14:textId="3C531C40" w:rsidR="00C85101" w:rsidRPr="00E42B03" w:rsidRDefault="005574D0">
            <w:pPr>
              <w:rPr>
                <w:rFonts w:ascii="Times New Roman" w:hAnsi="Times New Roman" w:cs="Times New Roman"/>
                <w:lang w:eastAsia="zh-CN"/>
              </w:rPr>
            </w:pPr>
            <w:r w:rsidRPr="00E42B03">
              <w:rPr>
                <w:rFonts w:ascii="Times New Roman" w:hAnsi="Times New Roman" w:cs="Times New Roman"/>
                <w:lang w:eastAsia="zh-CN"/>
              </w:rPr>
              <w:t>联合国粮食及农业组织</w:t>
            </w:r>
          </w:p>
        </w:tc>
      </w:tr>
      <w:tr w:rsidR="007F40F1" w:rsidRPr="00E42B03" w14:paraId="0627A62F" w14:textId="77777777">
        <w:tc>
          <w:tcPr>
            <w:tcW w:w="2977" w:type="dxa"/>
          </w:tcPr>
          <w:p w14:paraId="4722831B" w14:textId="26C95979" w:rsidR="007F40F1" w:rsidRPr="00E42B03" w:rsidRDefault="007F40F1">
            <w:pPr>
              <w:rPr>
                <w:rFonts w:ascii="Times New Roman" w:hAnsi="Times New Roman" w:cs="Times New Roman"/>
              </w:rPr>
            </w:pPr>
            <w:r w:rsidRPr="00E42B03">
              <w:rPr>
                <w:rFonts w:ascii="Times New Roman" w:hAnsi="Times New Roman" w:cs="Times New Roman"/>
              </w:rPr>
              <w:t>FERM</w:t>
            </w:r>
          </w:p>
        </w:tc>
        <w:tc>
          <w:tcPr>
            <w:tcW w:w="6039" w:type="dxa"/>
          </w:tcPr>
          <w:p w14:paraId="120C8A70" w14:textId="78FE5416" w:rsidR="007F40F1" w:rsidRPr="00E42B03" w:rsidRDefault="005574D0">
            <w:pPr>
              <w:rPr>
                <w:rFonts w:ascii="Times New Roman" w:hAnsi="Times New Roman" w:cs="Times New Roman"/>
                <w:lang w:eastAsia="zh-CN"/>
              </w:rPr>
            </w:pPr>
            <w:r w:rsidRPr="00E42B03">
              <w:rPr>
                <w:rFonts w:ascii="Times New Roman" w:hAnsi="Times New Roman" w:cs="Times New Roman"/>
                <w:lang w:eastAsia="zh-CN"/>
              </w:rPr>
              <w:t>生态系统恢复监测框架</w:t>
            </w:r>
          </w:p>
        </w:tc>
      </w:tr>
      <w:tr w:rsidR="2FCD41A7" w:rsidRPr="00E42B03" w14:paraId="0EB8159F" w14:textId="77777777" w:rsidTr="2FCD41A7">
        <w:tc>
          <w:tcPr>
            <w:tcW w:w="2977" w:type="dxa"/>
          </w:tcPr>
          <w:p w14:paraId="379E9189" w14:textId="1B1AFE3B" w:rsidR="4D6556C1" w:rsidRPr="00E42B03" w:rsidRDefault="005574D0">
            <w:pPr>
              <w:rPr>
                <w:rFonts w:ascii="Times New Roman" w:hAnsi="Times New Roman" w:cs="Times New Roman"/>
              </w:rPr>
            </w:pPr>
            <w:r w:rsidRPr="00E42B03">
              <w:rPr>
                <w:rFonts w:ascii="Times New Roman" w:hAnsi="Times New Roman" w:cs="Times New Roman"/>
                <w:lang w:eastAsia="zh-CN"/>
              </w:rPr>
              <w:t>昆蒙框架</w:t>
            </w:r>
          </w:p>
        </w:tc>
        <w:tc>
          <w:tcPr>
            <w:tcW w:w="6039" w:type="dxa"/>
          </w:tcPr>
          <w:p w14:paraId="5E1CD650" w14:textId="7E1E0469" w:rsidR="4D6556C1" w:rsidRPr="00E42B03" w:rsidRDefault="005574D0">
            <w:pPr>
              <w:rPr>
                <w:rFonts w:ascii="Times New Roman" w:hAnsi="Times New Roman" w:cs="Times New Roman"/>
                <w:lang w:eastAsia="zh-CN"/>
              </w:rPr>
            </w:pPr>
            <w:r w:rsidRPr="00E42B03">
              <w:rPr>
                <w:rFonts w:ascii="Times New Roman" w:hAnsi="Times New Roman" w:cs="Times New Roman"/>
                <w:lang w:eastAsia="zh-CN"/>
              </w:rPr>
              <w:t>昆明－蒙特利尔全球生物多样性框架</w:t>
            </w:r>
          </w:p>
        </w:tc>
      </w:tr>
      <w:tr w:rsidR="00C532C5" w:rsidRPr="00E42B03" w14:paraId="18CEBE0B" w14:textId="77777777">
        <w:tc>
          <w:tcPr>
            <w:tcW w:w="2977" w:type="dxa"/>
          </w:tcPr>
          <w:p w14:paraId="5410957E" w14:textId="5058A361" w:rsidR="00C532C5" w:rsidRPr="00E42B03" w:rsidRDefault="00C532C5">
            <w:pPr>
              <w:rPr>
                <w:rFonts w:ascii="Times New Roman" w:hAnsi="Times New Roman" w:cs="Times New Roman"/>
              </w:rPr>
            </w:pPr>
            <w:r w:rsidRPr="00E42B03">
              <w:rPr>
                <w:rFonts w:ascii="Times New Roman" w:hAnsi="Times New Roman" w:cs="Times New Roman"/>
              </w:rPr>
              <w:t>GBFF</w:t>
            </w:r>
          </w:p>
        </w:tc>
        <w:tc>
          <w:tcPr>
            <w:tcW w:w="6039" w:type="dxa"/>
          </w:tcPr>
          <w:p w14:paraId="1B43F305" w14:textId="34EA10F9" w:rsidR="00C532C5" w:rsidRPr="00E42B03" w:rsidRDefault="005574D0">
            <w:pPr>
              <w:rPr>
                <w:rFonts w:ascii="Times New Roman" w:hAnsi="Times New Roman" w:cs="Times New Roman"/>
                <w:lang w:eastAsia="zh-CN"/>
              </w:rPr>
            </w:pPr>
            <w:r w:rsidRPr="00E42B03">
              <w:rPr>
                <w:rFonts w:ascii="Times New Roman" w:hAnsi="Times New Roman" w:cs="Times New Roman"/>
                <w:lang w:eastAsia="zh-CN"/>
              </w:rPr>
              <w:t>全球生物多样性框架基金</w:t>
            </w:r>
          </w:p>
        </w:tc>
      </w:tr>
      <w:tr w:rsidR="00C85101" w:rsidRPr="00E42B03" w14:paraId="788B12C9" w14:textId="77777777">
        <w:tc>
          <w:tcPr>
            <w:tcW w:w="2977" w:type="dxa"/>
          </w:tcPr>
          <w:p w14:paraId="3719ACE3" w14:textId="77777777" w:rsidR="00C85101" w:rsidRPr="00E42B03" w:rsidRDefault="00C85101">
            <w:pPr>
              <w:rPr>
                <w:rFonts w:ascii="Times New Roman" w:hAnsi="Times New Roman" w:cs="Times New Roman"/>
              </w:rPr>
            </w:pPr>
            <w:r w:rsidRPr="00E42B03">
              <w:rPr>
                <w:rFonts w:ascii="Times New Roman" w:hAnsi="Times New Roman" w:cs="Times New Roman"/>
              </w:rPr>
              <w:t xml:space="preserve">GBIF </w:t>
            </w:r>
          </w:p>
        </w:tc>
        <w:tc>
          <w:tcPr>
            <w:tcW w:w="6039" w:type="dxa"/>
          </w:tcPr>
          <w:p w14:paraId="6F0A4878" w14:textId="3D10CD19" w:rsidR="00C85101" w:rsidRPr="00E42B03" w:rsidRDefault="005574D0">
            <w:pPr>
              <w:rPr>
                <w:rFonts w:ascii="Times New Roman" w:hAnsi="Times New Roman" w:cs="Times New Roman"/>
                <w:color w:val="000000"/>
                <w:lang w:eastAsia="zh-CN"/>
              </w:rPr>
            </w:pPr>
            <w:r w:rsidRPr="00E42B03">
              <w:rPr>
                <w:rFonts w:ascii="Times New Roman" w:hAnsi="Times New Roman" w:cs="Times New Roman"/>
                <w:color w:val="000000"/>
                <w:lang w:eastAsia="zh-CN"/>
              </w:rPr>
              <w:t>全球生物多样性信息机构</w:t>
            </w:r>
          </w:p>
        </w:tc>
      </w:tr>
      <w:tr w:rsidR="00C85101" w:rsidRPr="00E42B03" w14:paraId="0958106E" w14:textId="77777777">
        <w:tc>
          <w:tcPr>
            <w:tcW w:w="2977" w:type="dxa"/>
          </w:tcPr>
          <w:p w14:paraId="0A5C9824" w14:textId="77777777" w:rsidR="00C85101" w:rsidRPr="00E42B03" w:rsidRDefault="00C85101">
            <w:pPr>
              <w:rPr>
                <w:rFonts w:ascii="Times New Roman" w:hAnsi="Times New Roman" w:cs="Times New Roman"/>
              </w:rPr>
            </w:pPr>
            <w:r w:rsidRPr="00E42B03">
              <w:rPr>
                <w:rFonts w:ascii="Times New Roman" w:hAnsi="Times New Roman" w:cs="Times New Roman"/>
              </w:rPr>
              <w:t>GBO</w:t>
            </w:r>
          </w:p>
        </w:tc>
        <w:tc>
          <w:tcPr>
            <w:tcW w:w="6039" w:type="dxa"/>
          </w:tcPr>
          <w:p w14:paraId="1D455EF1" w14:textId="6BE7AE3E" w:rsidR="00C85101" w:rsidRPr="00E42B03" w:rsidRDefault="005574D0" w:rsidP="005574D0">
            <w:pPr>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s>
              <w:adjustRightInd w:val="0"/>
              <w:snapToGrid w:val="0"/>
              <w:spacing w:before="40" w:after="40" w:line="240" w:lineRule="atLeast"/>
              <w:rPr>
                <w:rFonts w:ascii="Times New Roman" w:hAnsi="Times New Roman" w:cs="Times New Roman"/>
                <w:color w:val="000000"/>
                <w:lang w:eastAsia="zh-CN"/>
              </w:rPr>
            </w:pPr>
            <w:r w:rsidRPr="00E42B03">
              <w:rPr>
                <w:rFonts w:ascii="Times New Roman" w:hAnsi="Times New Roman" w:cs="Times New Roman"/>
                <w:color w:val="000000"/>
                <w:lang w:eastAsia="zh-CN"/>
              </w:rPr>
              <w:t>《全球生物多样性展望》</w:t>
            </w:r>
          </w:p>
        </w:tc>
      </w:tr>
      <w:tr w:rsidR="00C85101" w:rsidRPr="00E42B03" w14:paraId="0AB5BB7A" w14:textId="77777777">
        <w:tc>
          <w:tcPr>
            <w:tcW w:w="2977" w:type="dxa"/>
          </w:tcPr>
          <w:p w14:paraId="127B0D60" w14:textId="77777777" w:rsidR="00C85101" w:rsidRPr="00E42B03" w:rsidRDefault="00C85101">
            <w:pPr>
              <w:rPr>
                <w:rFonts w:ascii="Times New Roman" w:hAnsi="Times New Roman" w:cs="Times New Roman"/>
              </w:rPr>
            </w:pPr>
            <w:r w:rsidRPr="00E42B03">
              <w:rPr>
                <w:rFonts w:ascii="Times New Roman" w:hAnsi="Times New Roman" w:cs="Times New Roman"/>
              </w:rPr>
              <w:t>GCF</w:t>
            </w:r>
          </w:p>
        </w:tc>
        <w:tc>
          <w:tcPr>
            <w:tcW w:w="6039" w:type="dxa"/>
          </w:tcPr>
          <w:p w14:paraId="15BCE54F" w14:textId="26A722F1" w:rsidR="00C85101" w:rsidRPr="00E42B03" w:rsidRDefault="005574D0">
            <w:pPr>
              <w:rPr>
                <w:rFonts w:ascii="Times New Roman" w:hAnsi="Times New Roman" w:cs="Times New Roman"/>
              </w:rPr>
            </w:pPr>
            <w:r w:rsidRPr="00E42B03">
              <w:rPr>
                <w:rFonts w:ascii="Times New Roman" w:hAnsi="Times New Roman" w:cs="Times New Roman"/>
              </w:rPr>
              <w:t>绿色气候基金</w:t>
            </w:r>
          </w:p>
        </w:tc>
      </w:tr>
      <w:tr w:rsidR="00C85101" w:rsidRPr="00E42B03" w14:paraId="753D4C5D" w14:textId="77777777">
        <w:tc>
          <w:tcPr>
            <w:tcW w:w="2977" w:type="dxa"/>
          </w:tcPr>
          <w:p w14:paraId="78E5FE80" w14:textId="77777777" w:rsidR="00C85101" w:rsidRPr="00E42B03" w:rsidRDefault="00C85101">
            <w:pPr>
              <w:rPr>
                <w:rFonts w:ascii="Times New Roman" w:hAnsi="Times New Roman" w:cs="Times New Roman"/>
              </w:rPr>
            </w:pPr>
            <w:r w:rsidRPr="00E42B03">
              <w:rPr>
                <w:rFonts w:ascii="Times New Roman" w:hAnsi="Times New Roman" w:cs="Times New Roman"/>
              </w:rPr>
              <w:t>GDP</w:t>
            </w:r>
          </w:p>
        </w:tc>
        <w:tc>
          <w:tcPr>
            <w:tcW w:w="6039" w:type="dxa"/>
          </w:tcPr>
          <w:p w14:paraId="2A6163C5" w14:textId="07ABC055" w:rsidR="00C85101" w:rsidRPr="00E42B03" w:rsidRDefault="00644FFE">
            <w:pPr>
              <w:rPr>
                <w:rFonts w:ascii="Times New Roman" w:hAnsi="Times New Roman" w:cs="Times New Roman"/>
              </w:rPr>
            </w:pPr>
            <w:r w:rsidRPr="00E42B03">
              <w:rPr>
                <w:rFonts w:ascii="Times New Roman" w:hAnsi="Times New Roman" w:cs="Times New Roman"/>
              </w:rPr>
              <w:t>国内生产总值</w:t>
            </w:r>
          </w:p>
        </w:tc>
      </w:tr>
      <w:tr w:rsidR="00C85101" w:rsidRPr="00E42B03" w14:paraId="69A73075" w14:textId="77777777">
        <w:tc>
          <w:tcPr>
            <w:tcW w:w="2977" w:type="dxa"/>
          </w:tcPr>
          <w:p w14:paraId="4BA776C8" w14:textId="77777777" w:rsidR="00C85101" w:rsidRPr="00E42B03" w:rsidRDefault="00C85101">
            <w:pPr>
              <w:rPr>
                <w:rFonts w:ascii="Times New Roman" w:hAnsi="Times New Roman" w:cs="Times New Roman"/>
              </w:rPr>
            </w:pPr>
            <w:r w:rsidRPr="00E42B03">
              <w:rPr>
                <w:rFonts w:ascii="Times New Roman" w:hAnsi="Times New Roman" w:cs="Times New Roman"/>
              </w:rPr>
              <w:t>GEF</w:t>
            </w:r>
          </w:p>
        </w:tc>
        <w:tc>
          <w:tcPr>
            <w:tcW w:w="6039" w:type="dxa"/>
          </w:tcPr>
          <w:p w14:paraId="7284BF2E" w14:textId="165413FE" w:rsidR="00C85101" w:rsidRPr="00E42B03" w:rsidRDefault="00644FFE">
            <w:pPr>
              <w:rPr>
                <w:rFonts w:ascii="Times New Roman" w:hAnsi="Times New Roman" w:cs="Times New Roman"/>
              </w:rPr>
            </w:pPr>
            <w:r w:rsidRPr="00E42B03">
              <w:rPr>
                <w:rFonts w:ascii="Times New Roman" w:hAnsi="Times New Roman" w:cs="Times New Roman"/>
              </w:rPr>
              <w:t>全球环境基金</w:t>
            </w:r>
          </w:p>
        </w:tc>
      </w:tr>
      <w:tr w:rsidR="0091162C" w:rsidRPr="00E42B03" w14:paraId="23FE2FBF" w14:textId="77777777">
        <w:tc>
          <w:tcPr>
            <w:tcW w:w="2977" w:type="dxa"/>
          </w:tcPr>
          <w:p w14:paraId="7B170B82" w14:textId="201E56B5" w:rsidR="0091162C" w:rsidRPr="00E42B03" w:rsidRDefault="0091162C" w:rsidP="0091162C">
            <w:pPr>
              <w:rPr>
                <w:rFonts w:ascii="Times New Roman" w:hAnsi="Times New Roman" w:cs="Times New Roman"/>
              </w:rPr>
            </w:pPr>
            <w:r w:rsidRPr="00E42B03">
              <w:rPr>
                <w:rFonts w:ascii="Times New Roman" w:hAnsi="Times New Roman" w:cs="Times New Roman"/>
              </w:rPr>
              <w:t>GEO BON</w:t>
            </w:r>
          </w:p>
        </w:tc>
        <w:tc>
          <w:tcPr>
            <w:tcW w:w="6039" w:type="dxa"/>
          </w:tcPr>
          <w:p w14:paraId="3E217123" w14:textId="342FCC62" w:rsidR="0091162C" w:rsidRPr="00E42B03" w:rsidRDefault="00644FFE" w:rsidP="0091162C">
            <w:pPr>
              <w:rPr>
                <w:rFonts w:ascii="Times New Roman" w:hAnsi="Times New Roman" w:cs="Times New Roman"/>
                <w:lang w:eastAsia="zh-CN"/>
              </w:rPr>
            </w:pPr>
            <w:r w:rsidRPr="00E42B03">
              <w:rPr>
                <w:rFonts w:ascii="Times New Roman" w:hAnsi="Times New Roman" w:cs="Times New Roman"/>
                <w:lang w:eastAsia="zh-CN"/>
              </w:rPr>
              <w:t>地球观测组织生物多样性观测网络</w:t>
            </w:r>
          </w:p>
        </w:tc>
      </w:tr>
      <w:tr w:rsidR="00C85101" w:rsidRPr="00E42B03" w14:paraId="4C3063B4" w14:textId="77777777">
        <w:tc>
          <w:tcPr>
            <w:tcW w:w="2977" w:type="dxa"/>
          </w:tcPr>
          <w:p w14:paraId="4DFAF628" w14:textId="77777777" w:rsidR="00C85101" w:rsidRPr="00E42B03" w:rsidRDefault="00C85101">
            <w:pPr>
              <w:rPr>
                <w:rFonts w:ascii="Times New Roman" w:hAnsi="Times New Roman" w:cs="Times New Roman"/>
              </w:rPr>
            </w:pPr>
            <w:r w:rsidRPr="00E42B03">
              <w:rPr>
                <w:rFonts w:ascii="Times New Roman" w:hAnsi="Times New Roman" w:cs="Times New Roman"/>
              </w:rPr>
              <w:t>GFC</w:t>
            </w:r>
          </w:p>
        </w:tc>
        <w:tc>
          <w:tcPr>
            <w:tcW w:w="6039" w:type="dxa"/>
          </w:tcPr>
          <w:p w14:paraId="2FC24DD3" w14:textId="52950D89" w:rsidR="00C85101" w:rsidRPr="00E42B03" w:rsidRDefault="00644FFE">
            <w:pPr>
              <w:rPr>
                <w:rFonts w:ascii="Times New Roman" w:hAnsi="Times New Roman" w:cs="Times New Roman"/>
                <w:lang w:eastAsia="zh-CN"/>
              </w:rPr>
            </w:pPr>
            <w:r w:rsidRPr="00E42B03">
              <w:rPr>
                <w:rFonts w:ascii="Times New Roman" w:hAnsi="Times New Roman" w:cs="Times New Roman"/>
                <w:lang w:eastAsia="zh-CN"/>
              </w:rPr>
              <w:t>《</w:t>
            </w:r>
            <w:r w:rsidRPr="00E42B03">
              <w:rPr>
                <w:rStyle w:val="style21"/>
                <w:rFonts w:ascii="Times New Roman" w:hAnsi="Times New Roman" w:cs="Times New Roman"/>
                <w:color w:val="auto"/>
                <w:lang w:eastAsia="zh-CN"/>
              </w:rPr>
              <w:t>全球化学品框架</w:t>
            </w:r>
            <w:r w:rsidRPr="00E42B03">
              <w:rPr>
                <w:rStyle w:val="style21"/>
                <w:rFonts w:ascii="Times New Roman" w:hAnsi="Times New Roman" w:cs="Times New Roman"/>
                <w:color w:val="auto"/>
                <w:lang w:eastAsia="zh-CN"/>
              </w:rPr>
              <w:t xml:space="preserve"> — </w:t>
            </w:r>
            <w:r w:rsidRPr="00E42B03">
              <w:rPr>
                <w:rStyle w:val="style21"/>
                <w:rFonts w:ascii="Times New Roman" w:hAnsi="Times New Roman" w:cs="Times New Roman"/>
                <w:color w:val="auto"/>
                <w:lang w:eastAsia="zh-CN"/>
              </w:rPr>
              <w:t>实现一个没有化学品和废物危害的地球》</w:t>
            </w:r>
          </w:p>
        </w:tc>
      </w:tr>
      <w:tr w:rsidR="00C85101" w:rsidRPr="00E42B03" w14:paraId="3FCA3DD4" w14:textId="77777777">
        <w:tc>
          <w:tcPr>
            <w:tcW w:w="2977" w:type="dxa"/>
          </w:tcPr>
          <w:p w14:paraId="776DD83D" w14:textId="77777777" w:rsidR="00C85101" w:rsidRPr="00E42B03" w:rsidRDefault="00C85101">
            <w:pPr>
              <w:rPr>
                <w:rFonts w:ascii="Times New Roman" w:hAnsi="Times New Roman" w:cs="Times New Roman"/>
              </w:rPr>
            </w:pPr>
            <w:r w:rsidRPr="00E42B03">
              <w:rPr>
                <w:rFonts w:ascii="Times New Roman" w:hAnsi="Times New Roman" w:cs="Times New Roman"/>
              </w:rPr>
              <w:t>GIS</w:t>
            </w:r>
          </w:p>
        </w:tc>
        <w:tc>
          <w:tcPr>
            <w:tcW w:w="6039" w:type="dxa"/>
          </w:tcPr>
          <w:p w14:paraId="4C0D92EC" w14:textId="14B87CF6" w:rsidR="00C85101" w:rsidRPr="00E42B03" w:rsidRDefault="00644FFE">
            <w:pPr>
              <w:rPr>
                <w:rFonts w:ascii="Times New Roman" w:hAnsi="Times New Roman" w:cs="Times New Roman"/>
              </w:rPr>
            </w:pPr>
            <w:r w:rsidRPr="00E42B03">
              <w:rPr>
                <w:rFonts w:ascii="Times New Roman" w:hAnsi="Times New Roman" w:cs="Times New Roman"/>
              </w:rPr>
              <w:t>地理信息系统</w:t>
            </w:r>
          </w:p>
        </w:tc>
      </w:tr>
      <w:tr w:rsidR="00C85101" w:rsidRPr="00E42B03" w14:paraId="639CB155" w14:textId="77777777">
        <w:tc>
          <w:tcPr>
            <w:tcW w:w="2977" w:type="dxa"/>
          </w:tcPr>
          <w:p w14:paraId="4CB2BC8A" w14:textId="4F84F88C" w:rsidR="00C85101" w:rsidRPr="00E42B03" w:rsidRDefault="00644FFE">
            <w:pPr>
              <w:rPr>
                <w:rFonts w:ascii="Times New Roman" w:hAnsi="Times New Roman" w:cs="Times New Roman"/>
              </w:rPr>
            </w:pPr>
            <w:r w:rsidRPr="00E42B03">
              <w:rPr>
                <w:rFonts w:ascii="Times New Roman" w:hAnsi="Times New Roman" w:cs="Times New Roman"/>
                <w:lang w:eastAsia="zh-CN"/>
              </w:rPr>
              <w:t>全球报告</w:t>
            </w:r>
          </w:p>
        </w:tc>
        <w:tc>
          <w:tcPr>
            <w:tcW w:w="6039" w:type="dxa"/>
          </w:tcPr>
          <w:p w14:paraId="7FF7E1C1" w14:textId="5791B814" w:rsidR="00C85101" w:rsidRPr="00E42B03" w:rsidRDefault="00644FFE">
            <w:pPr>
              <w:rPr>
                <w:rFonts w:ascii="Times New Roman" w:hAnsi="Times New Roman" w:cs="Times New Roman"/>
                <w:lang w:eastAsia="zh-CN"/>
              </w:rPr>
            </w:pPr>
            <w:r w:rsidRPr="00E42B03">
              <w:rPr>
                <w:rFonts w:ascii="Times New Roman" w:hAnsi="Times New Roman" w:cs="Times New Roman"/>
                <w:lang w:eastAsia="zh-CN"/>
              </w:rPr>
              <w:t>《昆明</w:t>
            </w:r>
            <w:r w:rsidRPr="00E42B03">
              <w:rPr>
                <w:rFonts w:ascii="Times New Roman" w:hAnsi="Times New Roman" w:cs="Times New Roman"/>
                <w:lang w:eastAsia="zh-CN"/>
              </w:rPr>
              <w:t>-</w:t>
            </w:r>
            <w:r w:rsidRPr="00E42B03">
              <w:rPr>
                <w:rFonts w:ascii="Times New Roman" w:hAnsi="Times New Roman" w:cs="Times New Roman"/>
                <w:lang w:eastAsia="zh-CN"/>
              </w:rPr>
              <w:t>蒙特利尔全球生物多样性框架》集体执行进度全球报告</w:t>
            </w:r>
          </w:p>
        </w:tc>
      </w:tr>
      <w:tr w:rsidR="00A3098A" w:rsidRPr="00E42B03" w14:paraId="500F266D" w14:textId="77777777">
        <w:tc>
          <w:tcPr>
            <w:tcW w:w="2977" w:type="dxa"/>
          </w:tcPr>
          <w:p w14:paraId="23926696" w14:textId="768872ED" w:rsidR="00A3098A" w:rsidRPr="00E42B03" w:rsidRDefault="00A3098A">
            <w:pPr>
              <w:rPr>
                <w:rFonts w:ascii="Times New Roman" w:hAnsi="Times New Roman" w:cs="Times New Roman"/>
              </w:rPr>
            </w:pPr>
            <w:r w:rsidRPr="00E42B03">
              <w:rPr>
                <w:rFonts w:ascii="Times New Roman" w:hAnsi="Times New Roman" w:cs="Times New Roman"/>
              </w:rPr>
              <w:t>GRI</w:t>
            </w:r>
          </w:p>
        </w:tc>
        <w:tc>
          <w:tcPr>
            <w:tcW w:w="6039" w:type="dxa"/>
          </w:tcPr>
          <w:p w14:paraId="42765106" w14:textId="158400D2" w:rsidR="00A3098A" w:rsidRPr="00E42B03" w:rsidRDefault="00644FFE">
            <w:pPr>
              <w:rPr>
                <w:rFonts w:ascii="Times New Roman" w:hAnsi="Times New Roman" w:cs="Times New Roman"/>
              </w:rPr>
            </w:pPr>
            <w:r w:rsidRPr="00E42B03">
              <w:rPr>
                <w:rFonts w:ascii="Times New Roman" w:hAnsi="Times New Roman" w:cs="Times New Roman"/>
              </w:rPr>
              <w:t>全球报告倡议</w:t>
            </w:r>
          </w:p>
        </w:tc>
      </w:tr>
      <w:tr w:rsidR="0036656E" w:rsidRPr="00E42B03" w14:paraId="0CD54395" w14:textId="77777777">
        <w:tc>
          <w:tcPr>
            <w:tcW w:w="2977" w:type="dxa"/>
          </w:tcPr>
          <w:p w14:paraId="233685F9" w14:textId="7C98D6C2" w:rsidR="0036656E" w:rsidRPr="00E42B03" w:rsidRDefault="00644FFE">
            <w:pPr>
              <w:rPr>
                <w:rFonts w:ascii="Times New Roman" w:hAnsi="Times New Roman" w:cs="Times New Roman"/>
              </w:rPr>
            </w:pPr>
            <w:r w:rsidRPr="00E42B03">
              <w:rPr>
                <w:rFonts w:ascii="Times New Roman" w:hAnsi="Times New Roman" w:cs="Times New Roman"/>
                <w:lang w:eastAsia="zh-CN"/>
              </w:rPr>
              <w:t>青年网络</w:t>
            </w:r>
          </w:p>
        </w:tc>
        <w:tc>
          <w:tcPr>
            <w:tcW w:w="6039" w:type="dxa"/>
          </w:tcPr>
          <w:p w14:paraId="7DBE6929" w14:textId="66052338" w:rsidR="0036656E" w:rsidRPr="00E42B03" w:rsidRDefault="00644FFE">
            <w:pPr>
              <w:rPr>
                <w:rFonts w:ascii="Times New Roman" w:hAnsi="Times New Roman" w:cs="Times New Roman"/>
                <w:lang w:eastAsia="zh-CN"/>
              </w:rPr>
            </w:pPr>
            <w:r w:rsidRPr="00E42B03">
              <w:rPr>
                <w:rFonts w:ascii="Times New Roman" w:hAnsi="Times New Roman" w:cs="Times New Roman"/>
                <w:color w:val="000000"/>
                <w:lang w:eastAsia="zh-CN"/>
              </w:rPr>
              <w:t>全球青年生物多样性网络</w:t>
            </w:r>
          </w:p>
        </w:tc>
      </w:tr>
      <w:tr w:rsidR="00B10C81" w:rsidRPr="00E42B03" w14:paraId="5D8D4463" w14:textId="77777777">
        <w:tc>
          <w:tcPr>
            <w:tcW w:w="2977" w:type="dxa"/>
          </w:tcPr>
          <w:p w14:paraId="7C1E1213" w14:textId="69C79C33" w:rsidR="00B10C81" w:rsidRPr="00E42B03" w:rsidRDefault="00644FFE">
            <w:pPr>
              <w:rPr>
                <w:rFonts w:ascii="Times New Roman" w:hAnsi="Times New Roman" w:cs="Times New Roman"/>
              </w:rPr>
            </w:pPr>
            <w:r w:rsidRPr="00E42B03">
              <w:rPr>
                <w:rFonts w:ascii="Times New Roman" w:hAnsi="Times New Roman" w:cs="Times New Roman"/>
              </w:rPr>
              <w:t>原子能机构</w:t>
            </w:r>
          </w:p>
        </w:tc>
        <w:tc>
          <w:tcPr>
            <w:tcW w:w="6039" w:type="dxa"/>
          </w:tcPr>
          <w:p w14:paraId="28A859E4" w14:textId="1804ED1A" w:rsidR="00B10C81" w:rsidRPr="00E42B03" w:rsidRDefault="00644FFE">
            <w:pPr>
              <w:rPr>
                <w:rFonts w:ascii="Times New Roman" w:hAnsi="Times New Roman" w:cs="Times New Roman"/>
              </w:rPr>
            </w:pPr>
            <w:r w:rsidRPr="00E42B03">
              <w:rPr>
                <w:rFonts w:ascii="Times New Roman" w:hAnsi="Times New Roman" w:cs="Times New Roman"/>
              </w:rPr>
              <w:t>国际原子能机构</w:t>
            </w:r>
          </w:p>
        </w:tc>
      </w:tr>
      <w:tr w:rsidR="007D003C" w:rsidRPr="00E42B03" w14:paraId="123BFE4F" w14:textId="77777777">
        <w:tc>
          <w:tcPr>
            <w:tcW w:w="2977" w:type="dxa"/>
          </w:tcPr>
          <w:p w14:paraId="0AAF9D73" w14:textId="55B5F54A" w:rsidR="007D003C" w:rsidRPr="00E42B03" w:rsidRDefault="007D003C">
            <w:pPr>
              <w:rPr>
                <w:rFonts w:ascii="Times New Roman" w:hAnsi="Times New Roman" w:cs="Times New Roman"/>
              </w:rPr>
            </w:pPr>
            <w:r w:rsidRPr="00E42B03">
              <w:rPr>
                <w:rFonts w:ascii="Times New Roman" w:hAnsi="Times New Roman" w:cs="Times New Roman"/>
              </w:rPr>
              <w:t>iCRAFT</w:t>
            </w:r>
          </w:p>
        </w:tc>
        <w:tc>
          <w:tcPr>
            <w:tcW w:w="6039" w:type="dxa"/>
          </w:tcPr>
          <w:p w14:paraId="0E37EAEB" w14:textId="6FF948AD" w:rsidR="007D003C" w:rsidRPr="00E42B03" w:rsidRDefault="00E40D83" w:rsidP="007D003C">
            <w:pPr>
              <w:rPr>
                <w:rFonts w:ascii="Times New Roman" w:hAnsi="Times New Roman" w:cs="Times New Roman"/>
                <w:lang w:eastAsia="zh-CN"/>
              </w:rPr>
            </w:pPr>
            <w:r w:rsidRPr="00E42B03">
              <w:rPr>
                <w:rFonts w:ascii="Times New Roman" w:hAnsi="Times New Roman" w:cs="Times New Roman"/>
                <w:lang w:eastAsia="zh-CN"/>
              </w:rPr>
              <w:t>能源转型创新碳资源应用项目</w:t>
            </w:r>
          </w:p>
        </w:tc>
      </w:tr>
      <w:tr w:rsidR="00C85101" w:rsidRPr="00E42B03" w14:paraId="4FB89B1D" w14:textId="77777777">
        <w:tc>
          <w:tcPr>
            <w:tcW w:w="2977" w:type="dxa"/>
          </w:tcPr>
          <w:p w14:paraId="3E2AD3B7" w14:textId="4BC50B3F" w:rsidR="00C85101" w:rsidRPr="00E42B03" w:rsidRDefault="00E40D83">
            <w:pPr>
              <w:rPr>
                <w:rFonts w:ascii="Times New Roman" w:hAnsi="Times New Roman" w:cs="Times New Roman"/>
              </w:rPr>
            </w:pPr>
            <w:r w:rsidRPr="00E42B03">
              <w:rPr>
                <w:rFonts w:ascii="Times New Roman" w:hAnsi="Times New Roman" w:cs="Times New Roman"/>
              </w:rPr>
              <w:t>海事组织</w:t>
            </w:r>
          </w:p>
        </w:tc>
        <w:tc>
          <w:tcPr>
            <w:tcW w:w="6039" w:type="dxa"/>
          </w:tcPr>
          <w:p w14:paraId="0C08FC02" w14:textId="3C09AC80" w:rsidR="00C85101" w:rsidRPr="00E42B03" w:rsidRDefault="00E40D83">
            <w:pPr>
              <w:rPr>
                <w:rFonts w:ascii="Times New Roman" w:hAnsi="Times New Roman" w:cs="Times New Roman"/>
              </w:rPr>
            </w:pPr>
            <w:r w:rsidRPr="00E42B03">
              <w:rPr>
                <w:rFonts w:ascii="Times New Roman" w:hAnsi="Times New Roman" w:cs="Times New Roman"/>
              </w:rPr>
              <w:t>国际海事组织</w:t>
            </w:r>
          </w:p>
        </w:tc>
      </w:tr>
      <w:tr w:rsidR="00C85101" w:rsidRPr="00E42B03" w14:paraId="217EF0F8" w14:textId="77777777">
        <w:tc>
          <w:tcPr>
            <w:tcW w:w="2977" w:type="dxa"/>
          </w:tcPr>
          <w:p w14:paraId="78237ED3" w14:textId="77777777" w:rsidR="00C85101" w:rsidRPr="00E42B03" w:rsidRDefault="00C85101">
            <w:pPr>
              <w:rPr>
                <w:rFonts w:ascii="Times New Roman" w:hAnsi="Times New Roman" w:cs="Times New Roman"/>
              </w:rPr>
            </w:pPr>
            <w:r w:rsidRPr="00E42B03">
              <w:rPr>
                <w:rFonts w:ascii="Times New Roman" w:hAnsi="Times New Roman" w:cs="Times New Roman"/>
              </w:rPr>
              <w:t>IOC-UNESCO</w:t>
            </w:r>
          </w:p>
        </w:tc>
        <w:tc>
          <w:tcPr>
            <w:tcW w:w="6039" w:type="dxa"/>
          </w:tcPr>
          <w:p w14:paraId="04C555F3" w14:textId="761F1593" w:rsidR="00C85101" w:rsidRPr="00E42B03" w:rsidRDefault="00E40D83">
            <w:pPr>
              <w:rPr>
                <w:rFonts w:ascii="Times New Roman" w:hAnsi="Times New Roman" w:cs="Times New Roman"/>
                <w:lang w:eastAsia="zh-CN"/>
              </w:rPr>
            </w:pPr>
            <w:r w:rsidRPr="00E42B03">
              <w:rPr>
                <w:rFonts w:ascii="Times New Roman" w:hAnsi="Times New Roman" w:cs="Times New Roman"/>
                <w:lang w:eastAsia="zh-CN"/>
              </w:rPr>
              <w:t>联合国教育、科学及文化组织政府间海洋学委员会</w:t>
            </w:r>
          </w:p>
        </w:tc>
      </w:tr>
      <w:tr w:rsidR="00C85101" w:rsidRPr="00E42B03" w14:paraId="5AE8580F" w14:textId="77777777">
        <w:tc>
          <w:tcPr>
            <w:tcW w:w="2977" w:type="dxa"/>
          </w:tcPr>
          <w:p w14:paraId="1DEF1B95" w14:textId="455F4240" w:rsidR="00C85101" w:rsidRPr="00E42B03" w:rsidRDefault="00E40D83">
            <w:pPr>
              <w:rPr>
                <w:rFonts w:ascii="Times New Roman" w:hAnsi="Times New Roman" w:cs="Times New Roman"/>
              </w:rPr>
            </w:pPr>
            <w:r w:rsidRPr="00E42B03">
              <w:rPr>
                <w:rFonts w:ascii="Times New Roman" w:hAnsi="Times New Roman" w:cs="Times New Roman"/>
                <w:color w:val="000000"/>
              </w:rPr>
              <w:t>生物多样性平台</w:t>
            </w:r>
          </w:p>
        </w:tc>
        <w:tc>
          <w:tcPr>
            <w:tcW w:w="6039" w:type="dxa"/>
          </w:tcPr>
          <w:p w14:paraId="7901F386" w14:textId="689CA452" w:rsidR="00C85101" w:rsidRPr="00E42B03" w:rsidRDefault="00E40D83" w:rsidP="00E40D83">
            <w:pPr>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s>
              <w:adjustRightInd w:val="0"/>
              <w:snapToGrid w:val="0"/>
              <w:spacing w:before="40" w:after="40" w:line="240" w:lineRule="atLeast"/>
              <w:rPr>
                <w:rFonts w:ascii="Times New Roman" w:hAnsi="Times New Roman" w:cs="Times New Roman"/>
                <w:color w:val="000000"/>
                <w:lang w:eastAsia="zh-CN"/>
              </w:rPr>
            </w:pPr>
            <w:r w:rsidRPr="00E42B03">
              <w:rPr>
                <w:rFonts w:ascii="Times New Roman" w:hAnsi="Times New Roman" w:cs="Times New Roman"/>
                <w:color w:val="000000"/>
                <w:lang w:eastAsia="zh-CN"/>
              </w:rPr>
              <w:t>生物多样性和生态系统服务政府间科学</w:t>
            </w:r>
            <w:r w:rsidRPr="00E42B03">
              <w:rPr>
                <w:rFonts w:ascii="Times New Roman" w:hAnsi="Times New Roman" w:cs="Times New Roman"/>
                <w:color w:val="FF0000"/>
                <w:lang w:eastAsia="zh-CN"/>
              </w:rPr>
              <w:t>与</w:t>
            </w:r>
            <w:r w:rsidRPr="00E42B03">
              <w:rPr>
                <w:rFonts w:ascii="Times New Roman" w:hAnsi="Times New Roman" w:cs="Times New Roman"/>
                <w:color w:val="000000" w:themeColor="text1"/>
                <w:lang w:eastAsia="zh-CN"/>
              </w:rPr>
              <w:t>政</w:t>
            </w:r>
            <w:r w:rsidRPr="00E42B03">
              <w:rPr>
                <w:rFonts w:ascii="Times New Roman" w:hAnsi="Times New Roman" w:cs="Times New Roman"/>
                <w:color w:val="000000"/>
                <w:lang w:eastAsia="zh-CN"/>
              </w:rPr>
              <w:t>策平台</w:t>
            </w:r>
          </w:p>
        </w:tc>
      </w:tr>
      <w:tr w:rsidR="00C85101" w:rsidRPr="00E42B03" w14:paraId="4F919CAC" w14:textId="77777777">
        <w:tc>
          <w:tcPr>
            <w:tcW w:w="2977" w:type="dxa"/>
          </w:tcPr>
          <w:p w14:paraId="1E87255F" w14:textId="64D812D0" w:rsidR="00C85101" w:rsidRPr="00E42B03" w:rsidRDefault="00E40D83">
            <w:pPr>
              <w:rPr>
                <w:rFonts w:ascii="Times New Roman" w:hAnsi="Times New Roman" w:cs="Times New Roman"/>
              </w:rPr>
            </w:pPr>
            <w:r w:rsidRPr="00E42B03">
              <w:rPr>
                <w:rFonts w:ascii="Times New Roman" w:hAnsi="Times New Roman" w:cs="Times New Roman"/>
                <w:color w:val="000000"/>
              </w:rPr>
              <w:t>植保公约</w:t>
            </w:r>
          </w:p>
        </w:tc>
        <w:tc>
          <w:tcPr>
            <w:tcW w:w="6039" w:type="dxa"/>
          </w:tcPr>
          <w:p w14:paraId="41B172E5" w14:textId="1EB8E4ED" w:rsidR="00C85101" w:rsidRPr="00E42B03" w:rsidRDefault="00E40D83">
            <w:pPr>
              <w:rPr>
                <w:rFonts w:ascii="Times New Roman" w:hAnsi="Times New Roman" w:cs="Times New Roman"/>
                <w:lang w:eastAsia="zh-CN"/>
              </w:rPr>
            </w:pPr>
            <w:r w:rsidRPr="00E42B03">
              <w:rPr>
                <w:rFonts w:ascii="Times New Roman" w:hAnsi="Times New Roman" w:cs="Times New Roman"/>
                <w:lang w:eastAsia="zh-CN"/>
              </w:rPr>
              <w:t>《国际植物保护公约》</w:t>
            </w:r>
          </w:p>
        </w:tc>
      </w:tr>
      <w:tr w:rsidR="00AA523A" w:rsidRPr="00E42B03" w14:paraId="3B6F2A60" w14:textId="77777777">
        <w:tc>
          <w:tcPr>
            <w:tcW w:w="2977" w:type="dxa"/>
          </w:tcPr>
          <w:p w14:paraId="646298C2" w14:textId="102FAD8C" w:rsidR="00AA523A" w:rsidRPr="00E42B03" w:rsidRDefault="00AA523A">
            <w:pPr>
              <w:rPr>
                <w:rFonts w:ascii="Times New Roman" w:hAnsi="Times New Roman" w:cs="Times New Roman"/>
              </w:rPr>
            </w:pPr>
            <w:r w:rsidRPr="00E42B03">
              <w:rPr>
                <w:rFonts w:ascii="Times New Roman" w:hAnsi="Times New Roman" w:cs="Times New Roman"/>
              </w:rPr>
              <w:t>ITPGR</w:t>
            </w:r>
            <w:r w:rsidR="002B2B54" w:rsidRPr="00E42B03">
              <w:rPr>
                <w:rFonts w:ascii="Times New Roman" w:hAnsi="Times New Roman" w:cs="Times New Roman"/>
              </w:rPr>
              <w:t>FA</w:t>
            </w:r>
          </w:p>
        </w:tc>
        <w:tc>
          <w:tcPr>
            <w:tcW w:w="6039" w:type="dxa"/>
          </w:tcPr>
          <w:p w14:paraId="358B48A8" w14:textId="08A25985" w:rsidR="00AA523A" w:rsidRPr="00E42B03" w:rsidRDefault="00CD448D">
            <w:pPr>
              <w:rPr>
                <w:rFonts w:ascii="Times New Roman" w:hAnsi="Times New Roman" w:cs="Times New Roman"/>
                <w:lang w:eastAsia="zh-CN"/>
              </w:rPr>
            </w:pPr>
            <w:r w:rsidRPr="00E42B03">
              <w:rPr>
                <w:rFonts w:ascii="Times New Roman" w:hAnsi="Times New Roman" w:cs="Times New Roman"/>
                <w:lang w:eastAsia="zh-CN"/>
              </w:rPr>
              <w:t>《粮食和农业植物遗传资源国际条约》</w:t>
            </w:r>
          </w:p>
        </w:tc>
      </w:tr>
      <w:tr w:rsidR="00C85101" w:rsidRPr="00E42B03" w14:paraId="26735971" w14:textId="77777777">
        <w:tc>
          <w:tcPr>
            <w:tcW w:w="2977" w:type="dxa"/>
          </w:tcPr>
          <w:p w14:paraId="20345864" w14:textId="2591377D" w:rsidR="00C85101" w:rsidRPr="00E42B03" w:rsidRDefault="00CD448D">
            <w:pPr>
              <w:rPr>
                <w:rFonts w:ascii="Times New Roman" w:hAnsi="Times New Roman" w:cs="Times New Roman"/>
              </w:rPr>
            </w:pPr>
            <w:r w:rsidRPr="00E42B03">
              <w:rPr>
                <w:rFonts w:ascii="Times New Roman" w:hAnsi="Times New Roman" w:cs="Times New Roman"/>
                <w:color w:val="000000"/>
              </w:rPr>
              <w:t>自然保护联盟</w:t>
            </w:r>
          </w:p>
        </w:tc>
        <w:tc>
          <w:tcPr>
            <w:tcW w:w="6039" w:type="dxa"/>
          </w:tcPr>
          <w:p w14:paraId="132FA901" w14:textId="0BE18941" w:rsidR="00C85101" w:rsidRPr="00E42B03" w:rsidRDefault="00CD448D">
            <w:pPr>
              <w:rPr>
                <w:rFonts w:ascii="Times New Roman" w:hAnsi="Times New Roman" w:cs="Times New Roman"/>
              </w:rPr>
            </w:pPr>
            <w:r w:rsidRPr="00E42B03">
              <w:rPr>
                <w:rFonts w:ascii="Times New Roman" w:hAnsi="Times New Roman" w:cs="Times New Roman"/>
              </w:rPr>
              <w:t>国际自然保护联盟</w:t>
            </w:r>
          </w:p>
        </w:tc>
      </w:tr>
      <w:tr w:rsidR="00B839C7" w:rsidRPr="00E42B03" w14:paraId="05CEE616" w14:textId="77777777">
        <w:tc>
          <w:tcPr>
            <w:tcW w:w="2977" w:type="dxa"/>
          </w:tcPr>
          <w:p w14:paraId="1B813BE6" w14:textId="1EB9C2AE" w:rsidR="00B839C7" w:rsidRPr="00E42B03" w:rsidRDefault="00B839C7">
            <w:pPr>
              <w:rPr>
                <w:rFonts w:ascii="Times New Roman" w:hAnsi="Times New Roman" w:cs="Times New Roman"/>
              </w:rPr>
            </w:pPr>
            <w:r w:rsidRPr="00E42B03">
              <w:rPr>
                <w:rFonts w:ascii="Times New Roman" w:hAnsi="Times New Roman" w:cs="Times New Roman"/>
              </w:rPr>
              <w:t>IWC</w:t>
            </w:r>
          </w:p>
        </w:tc>
        <w:tc>
          <w:tcPr>
            <w:tcW w:w="6039" w:type="dxa"/>
          </w:tcPr>
          <w:p w14:paraId="47E3B621" w14:textId="2AD78254" w:rsidR="00B839C7" w:rsidRPr="00E42B03" w:rsidRDefault="00CD448D">
            <w:pPr>
              <w:rPr>
                <w:rFonts w:ascii="Times New Roman" w:hAnsi="Times New Roman" w:cs="Times New Roman"/>
              </w:rPr>
            </w:pPr>
            <w:r w:rsidRPr="00E42B03">
              <w:rPr>
                <w:rFonts w:ascii="Times New Roman" w:hAnsi="Times New Roman" w:cs="Times New Roman"/>
              </w:rPr>
              <w:t>国际捕鲸委员会</w:t>
            </w:r>
          </w:p>
        </w:tc>
      </w:tr>
      <w:tr w:rsidR="00C02B1C" w:rsidRPr="00E42B03" w14:paraId="526A6445" w14:textId="77777777">
        <w:tc>
          <w:tcPr>
            <w:tcW w:w="2977" w:type="dxa"/>
          </w:tcPr>
          <w:p w14:paraId="43056FB4" w14:textId="7C183D48" w:rsidR="00C02B1C" w:rsidRPr="00E42B03" w:rsidRDefault="00C02B1C">
            <w:pPr>
              <w:rPr>
                <w:rFonts w:ascii="Times New Roman" w:hAnsi="Times New Roman" w:cs="Times New Roman"/>
              </w:rPr>
            </w:pPr>
            <w:r w:rsidRPr="00E42B03">
              <w:rPr>
                <w:rFonts w:ascii="Times New Roman" w:hAnsi="Times New Roman" w:cs="Times New Roman"/>
              </w:rPr>
              <w:t>LBSAP</w:t>
            </w:r>
          </w:p>
        </w:tc>
        <w:tc>
          <w:tcPr>
            <w:tcW w:w="6039" w:type="dxa"/>
          </w:tcPr>
          <w:p w14:paraId="429B1466" w14:textId="11A2E5AC" w:rsidR="00C02B1C" w:rsidRPr="00E42B03" w:rsidRDefault="00CD448D">
            <w:pPr>
              <w:rPr>
                <w:rFonts w:ascii="Times New Roman" w:hAnsi="Times New Roman" w:cs="Times New Roman"/>
                <w:lang w:eastAsia="zh-CN"/>
              </w:rPr>
            </w:pPr>
            <w:r w:rsidRPr="00E42B03">
              <w:rPr>
                <w:rFonts w:ascii="Times New Roman" w:hAnsi="Times New Roman" w:cs="Times New Roman"/>
                <w:lang w:eastAsia="zh-CN"/>
              </w:rPr>
              <w:t>地方生物多样性战略和行动计划</w:t>
            </w:r>
          </w:p>
        </w:tc>
      </w:tr>
      <w:tr w:rsidR="00C85101" w:rsidRPr="00E42B03" w14:paraId="379C5214" w14:textId="77777777">
        <w:tc>
          <w:tcPr>
            <w:tcW w:w="2977" w:type="dxa"/>
          </w:tcPr>
          <w:p w14:paraId="021DC539" w14:textId="77777777" w:rsidR="00C85101" w:rsidRPr="00E42B03" w:rsidRDefault="00C85101">
            <w:pPr>
              <w:rPr>
                <w:rFonts w:ascii="Times New Roman" w:hAnsi="Times New Roman" w:cs="Times New Roman"/>
              </w:rPr>
            </w:pPr>
            <w:r w:rsidRPr="00E42B03">
              <w:rPr>
                <w:rFonts w:ascii="Times New Roman" w:hAnsi="Times New Roman" w:cs="Times New Roman"/>
              </w:rPr>
              <w:t>MAB</w:t>
            </w:r>
          </w:p>
        </w:tc>
        <w:tc>
          <w:tcPr>
            <w:tcW w:w="6039" w:type="dxa"/>
          </w:tcPr>
          <w:p w14:paraId="4B23CDD5" w14:textId="1217D0E8" w:rsidR="00C85101" w:rsidRPr="00E42B03" w:rsidRDefault="00CD448D">
            <w:pPr>
              <w:rPr>
                <w:rFonts w:ascii="Times New Roman" w:hAnsi="Times New Roman" w:cs="Times New Roman"/>
              </w:rPr>
            </w:pPr>
            <w:r w:rsidRPr="00E42B03">
              <w:rPr>
                <w:rFonts w:ascii="Times New Roman" w:hAnsi="Times New Roman" w:cs="Times New Roman"/>
              </w:rPr>
              <w:t>人与生物圈计划</w:t>
            </w:r>
          </w:p>
        </w:tc>
      </w:tr>
      <w:tr w:rsidR="00C85101" w:rsidRPr="00E42B03" w14:paraId="0D6E34DE" w14:textId="77777777">
        <w:tc>
          <w:tcPr>
            <w:tcW w:w="2977" w:type="dxa"/>
          </w:tcPr>
          <w:p w14:paraId="030590C0" w14:textId="77777777" w:rsidR="00C85101" w:rsidRPr="00E42B03" w:rsidRDefault="00C85101">
            <w:pPr>
              <w:rPr>
                <w:rFonts w:ascii="Times New Roman" w:hAnsi="Times New Roman" w:cs="Times New Roman"/>
              </w:rPr>
            </w:pPr>
            <w:r w:rsidRPr="00E42B03">
              <w:rPr>
                <w:rFonts w:ascii="Times New Roman" w:hAnsi="Times New Roman" w:cs="Times New Roman"/>
              </w:rPr>
              <w:t>MEA</w:t>
            </w:r>
          </w:p>
        </w:tc>
        <w:tc>
          <w:tcPr>
            <w:tcW w:w="6039" w:type="dxa"/>
          </w:tcPr>
          <w:p w14:paraId="078ED42B" w14:textId="1720AE78" w:rsidR="00C85101" w:rsidRPr="00E42B03" w:rsidRDefault="00CD448D">
            <w:pPr>
              <w:rPr>
                <w:rFonts w:ascii="Times New Roman" w:hAnsi="Times New Roman" w:cs="Times New Roman"/>
              </w:rPr>
            </w:pPr>
            <w:r w:rsidRPr="00E42B03">
              <w:rPr>
                <w:rFonts w:ascii="Times New Roman" w:hAnsi="Times New Roman" w:cs="Times New Roman"/>
              </w:rPr>
              <w:t>多边环境协定</w:t>
            </w:r>
          </w:p>
        </w:tc>
      </w:tr>
      <w:tr w:rsidR="002D22EA" w:rsidRPr="00E42B03" w14:paraId="1888727E" w14:textId="77777777">
        <w:tc>
          <w:tcPr>
            <w:tcW w:w="2977" w:type="dxa"/>
          </w:tcPr>
          <w:p w14:paraId="7D5E9E19" w14:textId="43F98E0B" w:rsidR="002D22EA" w:rsidRPr="00E42B03" w:rsidRDefault="00CD448D">
            <w:pPr>
              <w:rPr>
                <w:rFonts w:ascii="Times New Roman" w:hAnsi="Times New Roman" w:cs="Times New Roman"/>
              </w:rPr>
            </w:pPr>
            <w:r w:rsidRPr="00E42B03">
              <w:rPr>
                <w:rFonts w:ascii="Times New Roman" w:hAnsi="Times New Roman" w:cs="Times New Roman"/>
              </w:rPr>
              <w:t>《名古屋议定书》</w:t>
            </w:r>
          </w:p>
        </w:tc>
        <w:tc>
          <w:tcPr>
            <w:tcW w:w="6039" w:type="dxa"/>
          </w:tcPr>
          <w:p w14:paraId="31E425BC" w14:textId="1FD2D164" w:rsidR="002D22EA" w:rsidRPr="00E42B03" w:rsidRDefault="00CD448D">
            <w:pPr>
              <w:rPr>
                <w:rFonts w:ascii="Times New Roman" w:hAnsi="Times New Roman" w:cs="Times New Roman"/>
                <w:lang w:eastAsia="zh-CN"/>
              </w:rPr>
            </w:pPr>
            <w:r w:rsidRPr="00E42B03">
              <w:rPr>
                <w:rFonts w:ascii="Times New Roman" w:hAnsi="Times New Roman" w:cs="Times New Roman"/>
                <w:lang w:eastAsia="zh-CN"/>
              </w:rPr>
              <w:t>《生物多样性公约关于获取遗传资源和公正公平分享其利用所产生惠益的名古屋议定书》</w:t>
            </w:r>
          </w:p>
        </w:tc>
      </w:tr>
      <w:tr w:rsidR="00C85101" w:rsidRPr="00E42B03" w14:paraId="6B804C24" w14:textId="77777777">
        <w:tc>
          <w:tcPr>
            <w:tcW w:w="2977" w:type="dxa"/>
          </w:tcPr>
          <w:p w14:paraId="57EED871" w14:textId="14217781" w:rsidR="00C85101" w:rsidRPr="00E42B03" w:rsidRDefault="00851441">
            <w:pPr>
              <w:rPr>
                <w:rFonts w:ascii="Times New Roman" w:hAnsi="Times New Roman" w:cs="Times New Roman"/>
              </w:rPr>
            </w:pPr>
            <w:r w:rsidRPr="00E42B03">
              <w:rPr>
                <w:rFonts w:ascii="Times New Roman" w:hAnsi="Times New Roman" w:cs="Times New Roman"/>
                <w:color w:val="000000"/>
              </w:rPr>
              <w:t>国家战略和行动计划</w:t>
            </w:r>
          </w:p>
        </w:tc>
        <w:tc>
          <w:tcPr>
            <w:tcW w:w="6039" w:type="dxa"/>
          </w:tcPr>
          <w:p w14:paraId="00F253AA" w14:textId="7D810DC3" w:rsidR="00C85101" w:rsidRPr="00E42B03" w:rsidRDefault="00CD448D" w:rsidP="00CD448D">
            <w:pPr>
              <w:rPr>
                <w:rFonts w:ascii="Times New Roman" w:hAnsi="Times New Roman" w:cs="Times New Roman"/>
                <w:lang w:val="en-US" w:eastAsia="zh-CN"/>
              </w:rPr>
            </w:pPr>
            <w:r w:rsidRPr="00E42B03">
              <w:rPr>
                <w:rFonts w:ascii="Times New Roman" w:hAnsi="Times New Roman" w:cs="Times New Roman"/>
                <w:lang w:val="en-US" w:eastAsia="zh-CN"/>
              </w:rPr>
              <w:t>国家生物多样性战略和行动计划</w:t>
            </w:r>
          </w:p>
        </w:tc>
      </w:tr>
      <w:tr w:rsidR="0060129B" w:rsidRPr="00E42B03" w14:paraId="56D9CBA1" w14:textId="77777777">
        <w:tc>
          <w:tcPr>
            <w:tcW w:w="2977" w:type="dxa"/>
          </w:tcPr>
          <w:p w14:paraId="647C1925" w14:textId="460668D4" w:rsidR="0060129B" w:rsidRPr="00E42B03" w:rsidRDefault="0060129B">
            <w:pPr>
              <w:rPr>
                <w:rFonts w:ascii="Times New Roman" w:hAnsi="Times New Roman" w:cs="Times New Roman"/>
              </w:rPr>
            </w:pPr>
            <w:r w:rsidRPr="00E42B03">
              <w:rPr>
                <w:rFonts w:ascii="Times New Roman" w:hAnsi="Times New Roman" w:cs="Times New Roman"/>
              </w:rPr>
              <w:lastRenderedPageBreak/>
              <w:t>NDC</w:t>
            </w:r>
          </w:p>
        </w:tc>
        <w:tc>
          <w:tcPr>
            <w:tcW w:w="6039" w:type="dxa"/>
          </w:tcPr>
          <w:p w14:paraId="07DD7B8F" w14:textId="2B8BA201" w:rsidR="0060129B" w:rsidRPr="00E42B03" w:rsidRDefault="00851441">
            <w:pPr>
              <w:rPr>
                <w:rFonts w:ascii="Times New Roman" w:hAnsi="Times New Roman" w:cs="Times New Roman"/>
              </w:rPr>
            </w:pPr>
            <w:r w:rsidRPr="00E42B03">
              <w:rPr>
                <w:rFonts w:ascii="Times New Roman" w:hAnsi="Times New Roman" w:cs="Times New Roman"/>
              </w:rPr>
              <w:t>国家自主贡献</w:t>
            </w:r>
          </w:p>
        </w:tc>
      </w:tr>
      <w:tr w:rsidR="00403C98" w:rsidRPr="00E42B03" w14:paraId="7441EAF0" w14:textId="77777777">
        <w:tc>
          <w:tcPr>
            <w:tcW w:w="2977" w:type="dxa"/>
          </w:tcPr>
          <w:p w14:paraId="37B0C155" w14:textId="3E8EA140" w:rsidR="00403C98" w:rsidRPr="00E42B03" w:rsidRDefault="00403C98">
            <w:pPr>
              <w:rPr>
                <w:rFonts w:ascii="Times New Roman" w:hAnsi="Times New Roman" w:cs="Times New Roman"/>
              </w:rPr>
            </w:pPr>
            <w:r w:rsidRPr="00E42B03">
              <w:rPr>
                <w:rFonts w:ascii="Times New Roman" w:hAnsi="Times New Roman" w:cs="Times New Roman"/>
              </w:rPr>
              <w:t>NGO</w:t>
            </w:r>
          </w:p>
        </w:tc>
        <w:tc>
          <w:tcPr>
            <w:tcW w:w="6039" w:type="dxa"/>
          </w:tcPr>
          <w:p w14:paraId="12F5A183" w14:textId="45DED7C6" w:rsidR="00403C98" w:rsidRPr="00E42B03" w:rsidRDefault="00851441">
            <w:pPr>
              <w:rPr>
                <w:rFonts w:ascii="Times New Roman" w:hAnsi="Times New Roman" w:cs="Times New Roman"/>
              </w:rPr>
            </w:pPr>
            <w:r w:rsidRPr="00E42B03">
              <w:rPr>
                <w:rFonts w:ascii="Times New Roman" w:hAnsi="Times New Roman" w:cs="Times New Roman"/>
                <w:lang w:eastAsia="zh-CN"/>
              </w:rPr>
              <w:t>非政府组织</w:t>
            </w:r>
          </w:p>
        </w:tc>
      </w:tr>
      <w:tr w:rsidR="006B5653" w:rsidRPr="00E42B03" w14:paraId="4CDE9462" w14:textId="77777777">
        <w:tc>
          <w:tcPr>
            <w:tcW w:w="2977" w:type="dxa"/>
          </w:tcPr>
          <w:p w14:paraId="24EAEF36" w14:textId="388C35D0" w:rsidR="006B5653" w:rsidRPr="00E42B03" w:rsidRDefault="006B5653">
            <w:pPr>
              <w:rPr>
                <w:rFonts w:ascii="Times New Roman" w:hAnsi="Times New Roman" w:cs="Times New Roman"/>
              </w:rPr>
            </w:pPr>
            <w:r w:rsidRPr="00E42B03">
              <w:rPr>
                <w:rFonts w:ascii="Times New Roman" w:hAnsi="Times New Roman" w:cs="Times New Roman"/>
              </w:rPr>
              <w:t>OBIS</w:t>
            </w:r>
          </w:p>
        </w:tc>
        <w:tc>
          <w:tcPr>
            <w:tcW w:w="6039" w:type="dxa"/>
          </w:tcPr>
          <w:p w14:paraId="63E7C0DC" w14:textId="7E9E2F31" w:rsidR="006B5653" w:rsidRPr="00E42B03" w:rsidRDefault="00851441">
            <w:pPr>
              <w:rPr>
                <w:rFonts w:ascii="Times New Roman" w:hAnsi="Times New Roman" w:cs="Times New Roman"/>
                <w:lang w:eastAsia="zh-CN"/>
              </w:rPr>
            </w:pPr>
            <w:r w:rsidRPr="00E42B03">
              <w:rPr>
                <w:rFonts w:ascii="Times New Roman" w:hAnsi="Times New Roman" w:cs="Times New Roman"/>
                <w:lang w:eastAsia="zh-CN"/>
              </w:rPr>
              <w:t>海洋生物多样性信息系统</w:t>
            </w:r>
          </w:p>
        </w:tc>
      </w:tr>
      <w:tr w:rsidR="00C85101" w:rsidRPr="00E42B03" w14:paraId="0C7A96F6" w14:textId="77777777">
        <w:tc>
          <w:tcPr>
            <w:tcW w:w="2977" w:type="dxa"/>
          </w:tcPr>
          <w:p w14:paraId="33F5E170" w14:textId="77777777" w:rsidR="00C85101" w:rsidRPr="00E42B03" w:rsidRDefault="00C85101">
            <w:pPr>
              <w:rPr>
                <w:rFonts w:ascii="Times New Roman" w:hAnsi="Times New Roman" w:cs="Times New Roman"/>
              </w:rPr>
            </w:pPr>
            <w:r w:rsidRPr="00E42B03">
              <w:rPr>
                <w:rFonts w:ascii="Times New Roman" w:hAnsi="Times New Roman" w:cs="Times New Roman"/>
              </w:rPr>
              <w:t>ODA</w:t>
            </w:r>
          </w:p>
        </w:tc>
        <w:tc>
          <w:tcPr>
            <w:tcW w:w="6039" w:type="dxa"/>
          </w:tcPr>
          <w:p w14:paraId="7AD65B54" w14:textId="7ACA5C71" w:rsidR="00C85101" w:rsidRPr="00E42B03" w:rsidRDefault="00851441">
            <w:pPr>
              <w:rPr>
                <w:rFonts w:ascii="Times New Roman" w:hAnsi="Times New Roman" w:cs="Times New Roman"/>
              </w:rPr>
            </w:pPr>
            <w:r w:rsidRPr="00E42B03">
              <w:rPr>
                <w:rFonts w:ascii="Times New Roman" w:hAnsi="Times New Roman" w:cs="Times New Roman"/>
                <w:lang w:eastAsia="zh-CN"/>
              </w:rPr>
              <w:t>官方发展援助</w:t>
            </w:r>
          </w:p>
        </w:tc>
      </w:tr>
      <w:tr w:rsidR="00C85101" w:rsidRPr="00E42B03" w14:paraId="12F88041" w14:textId="77777777">
        <w:tc>
          <w:tcPr>
            <w:tcW w:w="2977" w:type="dxa"/>
          </w:tcPr>
          <w:p w14:paraId="55FE0EFE" w14:textId="1F08396C" w:rsidR="00C85101" w:rsidRPr="00E42B03" w:rsidRDefault="00851441">
            <w:pPr>
              <w:rPr>
                <w:rFonts w:ascii="Times New Roman" w:hAnsi="Times New Roman" w:cs="Times New Roman"/>
                <w:lang w:eastAsia="zh-CN"/>
              </w:rPr>
            </w:pPr>
            <w:r w:rsidRPr="00E42B03">
              <w:rPr>
                <w:rFonts w:ascii="Times New Roman" w:hAnsi="Times New Roman" w:cs="Times New Roman"/>
                <w:lang w:eastAsia="zh-CN"/>
              </w:rPr>
              <w:t>经合组织</w:t>
            </w:r>
          </w:p>
        </w:tc>
        <w:tc>
          <w:tcPr>
            <w:tcW w:w="6039" w:type="dxa"/>
          </w:tcPr>
          <w:p w14:paraId="0E9205E3" w14:textId="5134F9DD" w:rsidR="00C85101" w:rsidRPr="00E42B03" w:rsidRDefault="00851441">
            <w:pPr>
              <w:rPr>
                <w:rFonts w:ascii="Times New Roman" w:hAnsi="Times New Roman" w:cs="Times New Roman"/>
              </w:rPr>
            </w:pPr>
            <w:r w:rsidRPr="00E42B03">
              <w:rPr>
                <w:rFonts w:ascii="Times New Roman" w:hAnsi="Times New Roman" w:cs="Times New Roman"/>
              </w:rPr>
              <w:t>经济合作与发展组织</w:t>
            </w:r>
          </w:p>
        </w:tc>
      </w:tr>
      <w:tr w:rsidR="00C85101" w:rsidRPr="00E42B03" w14:paraId="0C12D8CA" w14:textId="77777777">
        <w:tc>
          <w:tcPr>
            <w:tcW w:w="2977" w:type="dxa"/>
          </w:tcPr>
          <w:p w14:paraId="625CE639" w14:textId="78FEED42" w:rsidR="00C85101" w:rsidRPr="00E42B03" w:rsidRDefault="00C85101">
            <w:pPr>
              <w:rPr>
                <w:rFonts w:ascii="Times New Roman" w:hAnsi="Times New Roman" w:cs="Times New Roman"/>
              </w:rPr>
            </w:pPr>
            <w:r w:rsidRPr="00E42B03">
              <w:rPr>
                <w:rFonts w:ascii="Times New Roman" w:hAnsi="Times New Roman" w:cs="Times New Roman"/>
              </w:rPr>
              <w:t>OECM</w:t>
            </w:r>
            <w:r w:rsidR="00333460" w:rsidRPr="00E42B03">
              <w:rPr>
                <w:rFonts w:ascii="Times New Roman" w:hAnsi="Times New Roman" w:cs="Times New Roman"/>
              </w:rPr>
              <w:t>s</w:t>
            </w:r>
          </w:p>
        </w:tc>
        <w:tc>
          <w:tcPr>
            <w:tcW w:w="6039" w:type="dxa"/>
          </w:tcPr>
          <w:p w14:paraId="20F903C8" w14:textId="0CB7C75C" w:rsidR="00C85101" w:rsidRPr="00E42B03" w:rsidRDefault="00851441" w:rsidP="00851441">
            <w:pPr>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s>
              <w:adjustRightInd w:val="0"/>
              <w:snapToGrid w:val="0"/>
              <w:spacing w:before="40" w:after="40" w:line="240" w:lineRule="atLeast"/>
              <w:rPr>
                <w:rFonts w:ascii="Times New Roman" w:hAnsi="Times New Roman" w:cs="Times New Roman"/>
                <w:lang w:eastAsia="zh-CN"/>
              </w:rPr>
            </w:pPr>
            <w:r w:rsidRPr="00E42B03">
              <w:rPr>
                <w:rFonts w:ascii="Times New Roman" w:hAnsi="Times New Roman" w:cs="Times New Roman"/>
                <w:lang w:eastAsia="zh-CN"/>
              </w:rPr>
              <w:t>其他基于区域的有效养护措施</w:t>
            </w:r>
          </w:p>
        </w:tc>
      </w:tr>
      <w:tr w:rsidR="00EB0E96" w:rsidRPr="00E42B03" w14:paraId="65A9F607" w14:textId="77777777">
        <w:tc>
          <w:tcPr>
            <w:tcW w:w="2977" w:type="dxa"/>
          </w:tcPr>
          <w:p w14:paraId="176DBC12" w14:textId="691C25DE" w:rsidR="00EB0E96" w:rsidRPr="00E42B03" w:rsidRDefault="00851441">
            <w:pPr>
              <w:rPr>
                <w:rFonts w:ascii="Times New Roman" w:hAnsi="Times New Roman" w:cs="Times New Roman"/>
              </w:rPr>
            </w:pPr>
            <w:r w:rsidRPr="00E42B03">
              <w:rPr>
                <w:rFonts w:ascii="Times New Roman" w:hAnsi="Times New Roman" w:cs="Times New Roman"/>
              </w:rPr>
              <w:t>东加组织</w:t>
            </w:r>
          </w:p>
        </w:tc>
        <w:tc>
          <w:tcPr>
            <w:tcW w:w="6039" w:type="dxa"/>
          </w:tcPr>
          <w:p w14:paraId="67D4B17D" w14:textId="76B127D8" w:rsidR="00EB0E96" w:rsidRPr="00E42B03" w:rsidRDefault="00851441">
            <w:pPr>
              <w:rPr>
                <w:rFonts w:ascii="Times New Roman" w:hAnsi="Times New Roman" w:cs="Times New Roman"/>
              </w:rPr>
            </w:pPr>
            <w:r w:rsidRPr="00E42B03">
              <w:rPr>
                <w:rFonts w:ascii="Times New Roman" w:hAnsi="Times New Roman" w:cs="Times New Roman"/>
              </w:rPr>
              <w:t>东加勒比国家组织</w:t>
            </w:r>
          </w:p>
        </w:tc>
      </w:tr>
      <w:tr w:rsidR="00C85101" w:rsidRPr="00E42B03" w14:paraId="003BB8AE" w14:textId="77777777">
        <w:tc>
          <w:tcPr>
            <w:tcW w:w="2977" w:type="dxa"/>
          </w:tcPr>
          <w:p w14:paraId="6163E3F8" w14:textId="60EF348F" w:rsidR="00C85101" w:rsidRPr="00E42B03" w:rsidRDefault="002712DF">
            <w:pPr>
              <w:rPr>
                <w:rFonts w:ascii="Times New Roman" w:hAnsi="Times New Roman" w:cs="Times New Roman"/>
              </w:rPr>
            </w:pPr>
            <w:r w:rsidRPr="00E42B03">
              <w:rPr>
                <w:rFonts w:ascii="Times New Roman" w:hAnsi="Times New Roman" w:cs="Times New Roman"/>
                <w:lang w:eastAsia="zh-CN"/>
              </w:rPr>
              <w:t>减排</w:t>
            </w:r>
            <w:r w:rsidR="00C85101" w:rsidRPr="00E42B03">
              <w:rPr>
                <w:rFonts w:ascii="Times New Roman" w:hAnsi="Times New Roman" w:cs="Times New Roman"/>
              </w:rPr>
              <w:t>+</w:t>
            </w:r>
          </w:p>
        </w:tc>
        <w:tc>
          <w:tcPr>
            <w:tcW w:w="6039" w:type="dxa"/>
          </w:tcPr>
          <w:p w14:paraId="502D9862" w14:textId="0C72BD88" w:rsidR="00C85101" w:rsidRPr="00E42B03" w:rsidRDefault="002712DF">
            <w:pPr>
              <w:rPr>
                <w:rFonts w:ascii="Times New Roman" w:hAnsi="Times New Roman" w:cs="Times New Roman"/>
                <w:lang w:eastAsia="zh-CN"/>
              </w:rPr>
            </w:pPr>
            <w:r w:rsidRPr="00E42B03">
              <w:rPr>
                <w:rFonts w:ascii="Times New Roman" w:hAnsi="Times New Roman" w:cs="Times New Roman"/>
                <w:lang w:eastAsia="zh-CN"/>
              </w:rPr>
              <w:t>减少发展中国家毁林和森林退化所致排放量</w:t>
            </w:r>
          </w:p>
        </w:tc>
      </w:tr>
      <w:tr w:rsidR="007974E6" w:rsidRPr="00E42B03" w14:paraId="27AD5BE7" w14:textId="77777777">
        <w:tc>
          <w:tcPr>
            <w:tcW w:w="2977" w:type="dxa"/>
          </w:tcPr>
          <w:p w14:paraId="01B69823" w14:textId="5B5D9C46" w:rsidR="007974E6" w:rsidRPr="00E42B03" w:rsidRDefault="007974E6">
            <w:pPr>
              <w:rPr>
                <w:rFonts w:ascii="Times New Roman" w:hAnsi="Times New Roman" w:cs="Times New Roman"/>
              </w:rPr>
            </w:pPr>
            <w:r w:rsidRPr="00E42B03">
              <w:rPr>
                <w:rFonts w:ascii="Times New Roman" w:hAnsi="Times New Roman" w:cs="Times New Roman"/>
              </w:rPr>
              <w:t>RLE</w:t>
            </w:r>
          </w:p>
        </w:tc>
        <w:tc>
          <w:tcPr>
            <w:tcW w:w="6039" w:type="dxa"/>
          </w:tcPr>
          <w:p w14:paraId="54F720AC" w14:textId="4F2657F6" w:rsidR="007974E6" w:rsidRPr="00E42B03" w:rsidRDefault="002712DF">
            <w:pPr>
              <w:rPr>
                <w:rFonts w:ascii="Times New Roman" w:hAnsi="Times New Roman" w:cs="Times New Roman"/>
              </w:rPr>
            </w:pPr>
            <w:r w:rsidRPr="00E42B03">
              <w:rPr>
                <w:rFonts w:ascii="Times New Roman" w:hAnsi="Times New Roman" w:cs="Times New Roman"/>
              </w:rPr>
              <w:t>生态系统红色名录</w:t>
            </w:r>
          </w:p>
        </w:tc>
      </w:tr>
      <w:tr w:rsidR="00863C09" w:rsidRPr="00E42B03" w14:paraId="7EF70A9C" w14:textId="77777777">
        <w:tc>
          <w:tcPr>
            <w:tcW w:w="2977" w:type="dxa"/>
          </w:tcPr>
          <w:p w14:paraId="6B5B2EBC" w14:textId="4F42AFE2" w:rsidR="00863C09" w:rsidRPr="00E42B03" w:rsidRDefault="00863C09">
            <w:pPr>
              <w:rPr>
                <w:rFonts w:ascii="Times New Roman" w:hAnsi="Times New Roman" w:cs="Times New Roman"/>
              </w:rPr>
            </w:pPr>
            <w:r w:rsidRPr="00E42B03">
              <w:rPr>
                <w:rFonts w:ascii="Times New Roman" w:hAnsi="Times New Roman" w:cs="Times New Roman"/>
              </w:rPr>
              <w:t>SANBI</w:t>
            </w:r>
          </w:p>
        </w:tc>
        <w:tc>
          <w:tcPr>
            <w:tcW w:w="6039" w:type="dxa"/>
          </w:tcPr>
          <w:p w14:paraId="241CC67A" w14:textId="061D9F81" w:rsidR="00863C09" w:rsidRPr="00E42B03" w:rsidRDefault="002712DF">
            <w:pPr>
              <w:rPr>
                <w:rFonts w:ascii="Times New Roman" w:hAnsi="Times New Roman" w:cs="Times New Roman"/>
                <w:lang w:eastAsia="zh-CN"/>
              </w:rPr>
            </w:pPr>
            <w:r w:rsidRPr="00E42B03">
              <w:rPr>
                <w:rFonts w:ascii="Times New Roman" w:hAnsi="Times New Roman" w:cs="Times New Roman"/>
                <w:color w:val="000000"/>
                <w:lang w:eastAsia="zh-CN"/>
              </w:rPr>
              <w:t>南非国家生物多样性研究所</w:t>
            </w:r>
          </w:p>
        </w:tc>
      </w:tr>
      <w:tr w:rsidR="00CE2057" w:rsidRPr="00E42B03" w14:paraId="74A1E170" w14:textId="77777777">
        <w:tc>
          <w:tcPr>
            <w:tcW w:w="2977" w:type="dxa"/>
          </w:tcPr>
          <w:p w14:paraId="25BD0458" w14:textId="418BFB8A" w:rsidR="00CE2057" w:rsidRPr="00E42B03" w:rsidRDefault="00CE2057">
            <w:pPr>
              <w:rPr>
                <w:rFonts w:ascii="Times New Roman" w:hAnsi="Times New Roman" w:cs="Times New Roman"/>
              </w:rPr>
            </w:pPr>
            <w:r w:rsidRPr="00E42B03">
              <w:rPr>
                <w:rFonts w:ascii="Times New Roman" w:hAnsi="Times New Roman" w:cs="Times New Roman"/>
              </w:rPr>
              <w:t>SB8J</w:t>
            </w:r>
          </w:p>
        </w:tc>
        <w:tc>
          <w:tcPr>
            <w:tcW w:w="6039" w:type="dxa"/>
          </w:tcPr>
          <w:p w14:paraId="5F5C57D1" w14:textId="2F86A7AC" w:rsidR="00CE2057" w:rsidRPr="00E42B03" w:rsidRDefault="002712DF">
            <w:pPr>
              <w:rPr>
                <w:rFonts w:ascii="Times New Roman" w:hAnsi="Times New Roman" w:cs="Times New Roman"/>
                <w:lang w:eastAsia="zh-CN"/>
              </w:rPr>
            </w:pPr>
            <w:r w:rsidRPr="00E42B03">
              <w:rPr>
                <w:rFonts w:ascii="Times New Roman" w:hAnsi="Times New Roman" w:cs="Times New Roman"/>
                <w:color w:val="000000"/>
                <w:lang w:eastAsia="zh-CN"/>
              </w:rPr>
              <w:t>生物多样性公约关于土著人民和地方社区的第</w:t>
            </w:r>
            <w:r w:rsidRPr="00E42B03">
              <w:rPr>
                <w:rFonts w:ascii="Times New Roman" w:hAnsi="Times New Roman" w:cs="Times New Roman"/>
                <w:color w:val="000000"/>
                <w:lang w:eastAsia="zh-CN"/>
              </w:rPr>
              <w:t xml:space="preserve"> 8(j)</w:t>
            </w:r>
            <w:r w:rsidRPr="00E42B03">
              <w:rPr>
                <w:rFonts w:ascii="Times New Roman" w:hAnsi="Times New Roman" w:cs="Times New Roman"/>
                <w:color w:val="000000"/>
                <w:lang w:eastAsia="zh-CN"/>
              </w:rPr>
              <w:t>条和其他条款附属机构</w:t>
            </w:r>
          </w:p>
        </w:tc>
      </w:tr>
      <w:tr w:rsidR="00C85101" w:rsidRPr="00E42B03" w14:paraId="40BAB174" w14:textId="77777777">
        <w:tc>
          <w:tcPr>
            <w:tcW w:w="2977" w:type="dxa"/>
          </w:tcPr>
          <w:p w14:paraId="0E288CDB" w14:textId="77777777" w:rsidR="00C85101" w:rsidRPr="00E42B03" w:rsidRDefault="00C85101">
            <w:pPr>
              <w:rPr>
                <w:rFonts w:ascii="Times New Roman" w:hAnsi="Times New Roman" w:cs="Times New Roman"/>
              </w:rPr>
            </w:pPr>
            <w:r w:rsidRPr="00E42B03">
              <w:rPr>
                <w:rFonts w:ascii="Times New Roman" w:hAnsi="Times New Roman" w:cs="Times New Roman"/>
              </w:rPr>
              <w:t>SBI</w:t>
            </w:r>
          </w:p>
        </w:tc>
        <w:tc>
          <w:tcPr>
            <w:tcW w:w="6039" w:type="dxa"/>
          </w:tcPr>
          <w:p w14:paraId="44B07664" w14:textId="7D7F28D5" w:rsidR="00C85101" w:rsidRPr="00E42B03" w:rsidRDefault="002712DF">
            <w:pPr>
              <w:rPr>
                <w:rFonts w:ascii="Times New Roman" w:hAnsi="Times New Roman" w:cs="Times New Roman"/>
              </w:rPr>
            </w:pPr>
            <w:r w:rsidRPr="00E42B03">
              <w:rPr>
                <w:rFonts w:ascii="Times New Roman" w:hAnsi="Times New Roman" w:cs="Times New Roman"/>
                <w:color w:val="000000"/>
              </w:rPr>
              <w:t>执行问题附属机构</w:t>
            </w:r>
          </w:p>
        </w:tc>
      </w:tr>
      <w:tr w:rsidR="00C85101" w:rsidRPr="00E42B03" w14:paraId="7E08978F" w14:textId="77777777">
        <w:tc>
          <w:tcPr>
            <w:tcW w:w="2977" w:type="dxa"/>
          </w:tcPr>
          <w:p w14:paraId="55367400" w14:textId="0E57C5F2" w:rsidR="00C85101" w:rsidRPr="00E42B03" w:rsidRDefault="002712DF">
            <w:pPr>
              <w:rPr>
                <w:rFonts w:ascii="Times New Roman" w:hAnsi="Times New Roman" w:cs="Times New Roman"/>
              </w:rPr>
            </w:pPr>
            <w:r w:rsidRPr="00E42B03">
              <w:rPr>
                <w:rFonts w:ascii="Times New Roman" w:hAnsi="Times New Roman" w:cs="Times New Roman"/>
                <w:color w:val="000000"/>
              </w:rPr>
              <w:t>科咨机构</w:t>
            </w:r>
          </w:p>
        </w:tc>
        <w:tc>
          <w:tcPr>
            <w:tcW w:w="6039" w:type="dxa"/>
          </w:tcPr>
          <w:p w14:paraId="250CFB12" w14:textId="7DA70433" w:rsidR="00C85101" w:rsidRPr="00E42B03" w:rsidRDefault="002712DF">
            <w:pPr>
              <w:rPr>
                <w:rFonts w:ascii="Times New Roman" w:hAnsi="Times New Roman" w:cs="Times New Roman"/>
                <w:lang w:eastAsia="zh-CN"/>
              </w:rPr>
            </w:pPr>
            <w:r w:rsidRPr="00E42B03">
              <w:rPr>
                <w:rFonts w:ascii="Times New Roman" w:hAnsi="Times New Roman" w:cs="Times New Roman"/>
                <w:color w:val="000000"/>
                <w:lang w:eastAsia="zh-CN"/>
              </w:rPr>
              <w:t>科学、技术和工艺咨询附属机构</w:t>
            </w:r>
          </w:p>
        </w:tc>
      </w:tr>
      <w:tr w:rsidR="00C85101" w:rsidRPr="00E42B03" w14:paraId="7331EB92" w14:textId="77777777">
        <w:tc>
          <w:tcPr>
            <w:tcW w:w="2977" w:type="dxa"/>
          </w:tcPr>
          <w:p w14:paraId="2AAB47BB" w14:textId="77777777" w:rsidR="00C85101" w:rsidRPr="00E42B03" w:rsidRDefault="00C85101">
            <w:pPr>
              <w:rPr>
                <w:rFonts w:ascii="Times New Roman" w:hAnsi="Times New Roman" w:cs="Times New Roman"/>
              </w:rPr>
            </w:pPr>
            <w:r w:rsidRPr="00E42B03">
              <w:rPr>
                <w:rFonts w:ascii="Times New Roman" w:hAnsi="Times New Roman" w:cs="Times New Roman"/>
              </w:rPr>
              <w:t>SDG</w:t>
            </w:r>
          </w:p>
        </w:tc>
        <w:tc>
          <w:tcPr>
            <w:tcW w:w="6039" w:type="dxa"/>
          </w:tcPr>
          <w:p w14:paraId="07EB914D" w14:textId="27B3362A" w:rsidR="00C85101" w:rsidRPr="00E42B03" w:rsidRDefault="002712DF">
            <w:pPr>
              <w:rPr>
                <w:rFonts w:ascii="Times New Roman" w:hAnsi="Times New Roman" w:cs="Times New Roman"/>
              </w:rPr>
            </w:pPr>
            <w:r w:rsidRPr="00E42B03">
              <w:rPr>
                <w:rFonts w:ascii="Times New Roman" w:hAnsi="Times New Roman" w:cs="Times New Roman"/>
                <w:color w:val="000000"/>
              </w:rPr>
              <w:t>可持续发展目标</w:t>
            </w:r>
          </w:p>
        </w:tc>
      </w:tr>
      <w:tr w:rsidR="00C85101" w:rsidRPr="00E42B03" w14:paraId="67953AC2" w14:textId="77777777">
        <w:tc>
          <w:tcPr>
            <w:tcW w:w="2977" w:type="dxa"/>
          </w:tcPr>
          <w:p w14:paraId="5D272D82" w14:textId="1CCDC4D1" w:rsidR="00C85101" w:rsidRPr="00E42B03" w:rsidRDefault="00C85101">
            <w:pPr>
              <w:rPr>
                <w:rFonts w:ascii="Times New Roman" w:hAnsi="Times New Roman" w:cs="Times New Roman"/>
              </w:rPr>
            </w:pPr>
            <w:r w:rsidRPr="00E42B03">
              <w:rPr>
                <w:rFonts w:ascii="Times New Roman" w:hAnsi="Times New Roman" w:cs="Times New Roman"/>
              </w:rPr>
              <w:t>SEEA</w:t>
            </w:r>
            <w:r w:rsidR="47192897" w:rsidRPr="00E42B03">
              <w:rPr>
                <w:rFonts w:ascii="Times New Roman" w:hAnsi="Times New Roman" w:cs="Times New Roman"/>
              </w:rPr>
              <w:t xml:space="preserve"> </w:t>
            </w:r>
            <w:r w:rsidRPr="00E42B03">
              <w:rPr>
                <w:rFonts w:ascii="Times New Roman" w:hAnsi="Times New Roman" w:cs="Times New Roman"/>
              </w:rPr>
              <w:t>EA</w:t>
            </w:r>
          </w:p>
        </w:tc>
        <w:tc>
          <w:tcPr>
            <w:tcW w:w="6039" w:type="dxa"/>
          </w:tcPr>
          <w:p w14:paraId="4309BC9A" w14:textId="3F76F189" w:rsidR="00C85101" w:rsidRPr="00E42B03" w:rsidRDefault="002712DF">
            <w:pPr>
              <w:rPr>
                <w:rFonts w:ascii="Times New Roman" w:hAnsi="Times New Roman" w:cs="Times New Roman"/>
                <w:lang w:eastAsia="zh-CN"/>
              </w:rPr>
            </w:pPr>
            <w:r w:rsidRPr="00E42B03">
              <w:rPr>
                <w:rFonts w:ascii="Times New Roman" w:hAnsi="Times New Roman" w:cs="Times New Roman"/>
                <w:lang w:eastAsia="zh-CN"/>
              </w:rPr>
              <w:t>环境经济核算体系</w:t>
            </w:r>
            <w:r w:rsidRPr="00E42B03">
              <w:rPr>
                <w:rFonts w:ascii="Times New Roman" w:hAnsi="Times New Roman" w:cs="Times New Roman"/>
                <w:lang w:eastAsia="zh-CN"/>
              </w:rPr>
              <w:t>-</w:t>
            </w:r>
            <w:r w:rsidRPr="00E42B03">
              <w:rPr>
                <w:rFonts w:ascii="Times New Roman" w:hAnsi="Times New Roman" w:cs="Times New Roman"/>
                <w:lang w:eastAsia="zh-CN"/>
              </w:rPr>
              <w:t>生态系统核算</w:t>
            </w:r>
          </w:p>
        </w:tc>
      </w:tr>
      <w:tr w:rsidR="00C85101" w:rsidRPr="00E42B03" w14:paraId="28C7772A" w14:textId="77777777">
        <w:tc>
          <w:tcPr>
            <w:tcW w:w="2977" w:type="dxa"/>
          </w:tcPr>
          <w:p w14:paraId="62FC0402" w14:textId="77777777" w:rsidR="00C85101" w:rsidRPr="00E42B03" w:rsidRDefault="00C85101">
            <w:pPr>
              <w:rPr>
                <w:rFonts w:ascii="Times New Roman" w:hAnsi="Times New Roman" w:cs="Times New Roman"/>
              </w:rPr>
            </w:pPr>
            <w:r w:rsidRPr="00E42B03">
              <w:rPr>
                <w:rFonts w:ascii="Times New Roman" w:hAnsi="Times New Roman" w:cs="Times New Roman"/>
              </w:rPr>
              <w:t>TNFD</w:t>
            </w:r>
          </w:p>
        </w:tc>
        <w:tc>
          <w:tcPr>
            <w:tcW w:w="6039" w:type="dxa"/>
          </w:tcPr>
          <w:p w14:paraId="7932B144" w14:textId="61E10395" w:rsidR="00C85101" w:rsidRPr="00E42B03" w:rsidRDefault="005E48A5">
            <w:pPr>
              <w:rPr>
                <w:rFonts w:ascii="Times New Roman" w:hAnsi="Times New Roman" w:cs="Times New Roman"/>
                <w:lang w:eastAsia="zh-CN"/>
              </w:rPr>
            </w:pPr>
            <w:r w:rsidRPr="00E42B03">
              <w:rPr>
                <w:rFonts w:ascii="Times New Roman" w:hAnsi="Times New Roman" w:cs="Times New Roman"/>
                <w:snapToGrid w:val="0"/>
                <w:kern w:val="22"/>
                <w:lang w:eastAsia="zh-CN"/>
              </w:rPr>
              <w:t>自然相关财务披露工作队</w:t>
            </w:r>
          </w:p>
        </w:tc>
      </w:tr>
      <w:tr w:rsidR="00C85101" w:rsidRPr="00E42B03" w14:paraId="681A28C5" w14:textId="77777777">
        <w:tc>
          <w:tcPr>
            <w:tcW w:w="2977" w:type="dxa"/>
          </w:tcPr>
          <w:p w14:paraId="07334AAC" w14:textId="0B81DA5A" w:rsidR="00C85101" w:rsidRPr="00E42B03" w:rsidRDefault="005E48A5">
            <w:pPr>
              <w:rPr>
                <w:rFonts w:ascii="Times New Roman" w:hAnsi="Times New Roman" w:cs="Times New Roman"/>
              </w:rPr>
            </w:pPr>
            <w:r w:rsidRPr="00E42B03">
              <w:rPr>
                <w:rFonts w:ascii="Times New Roman" w:hAnsi="Times New Roman" w:cs="Times New Roman"/>
              </w:rPr>
              <w:t>《防治荒漠化公约》</w:t>
            </w:r>
          </w:p>
        </w:tc>
        <w:tc>
          <w:tcPr>
            <w:tcW w:w="6039" w:type="dxa"/>
          </w:tcPr>
          <w:p w14:paraId="55C455BD" w14:textId="47D4FE1F" w:rsidR="00C85101" w:rsidRPr="00E42B03" w:rsidRDefault="005E48A5">
            <w:pPr>
              <w:rPr>
                <w:rFonts w:ascii="Times New Roman" w:hAnsi="Times New Roman" w:cs="Times New Roman"/>
                <w:lang w:eastAsia="zh-CN"/>
              </w:rPr>
            </w:pPr>
            <w:r w:rsidRPr="00E42B03">
              <w:rPr>
                <w:rFonts w:ascii="Times New Roman" w:hAnsi="Times New Roman" w:cs="Times New Roman"/>
                <w:lang w:eastAsia="zh-CN"/>
              </w:rPr>
              <w:t>《联合国关于在发生严重干旱和</w:t>
            </w:r>
            <w:r w:rsidRPr="00E42B03">
              <w:rPr>
                <w:rFonts w:ascii="Times New Roman" w:hAnsi="Times New Roman" w:cs="Times New Roman"/>
                <w:lang w:eastAsia="zh-CN"/>
              </w:rPr>
              <w:t>/</w:t>
            </w:r>
            <w:r w:rsidRPr="00E42B03">
              <w:rPr>
                <w:rFonts w:ascii="Times New Roman" w:hAnsi="Times New Roman" w:cs="Times New Roman"/>
                <w:lang w:eastAsia="zh-CN"/>
              </w:rPr>
              <w:t>或荒漠化的国家特别是在非洲防治荒漠化的公约》</w:t>
            </w:r>
          </w:p>
        </w:tc>
      </w:tr>
      <w:tr w:rsidR="00C85101" w:rsidRPr="00E42B03" w14:paraId="065791F9" w14:textId="77777777">
        <w:tc>
          <w:tcPr>
            <w:tcW w:w="2977" w:type="dxa"/>
          </w:tcPr>
          <w:p w14:paraId="75BA0E82" w14:textId="16EACDE1" w:rsidR="00C85101" w:rsidRPr="00E42B03" w:rsidRDefault="005E48A5">
            <w:pPr>
              <w:rPr>
                <w:rFonts w:ascii="Times New Roman" w:hAnsi="Times New Roman" w:cs="Times New Roman"/>
              </w:rPr>
            </w:pPr>
            <w:r w:rsidRPr="00E42B03">
              <w:rPr>
                <w:rFonts w:ascii="Times New Roman" w:hAnsi="Times New Roman" w:cs="Times New Roman"/>
              </w:rPr>
              <w:t>开发署</w:t>
            </w:r>
          </w:p>
        </w:tc>
        <w:tc>
          <w:tcPr>
            <w:tcW w:w="6039" w:type="dxa"/>
          </w:tcPr>
          <w:p w14:paraId="7DCB9672" w14:textId="065C8F09" w:rsidR="00C85101" w:rsidRPr="00E42B03" w:rsidRDefault="005E48A5">
            <w:pPr>
              <w:rPr>
                <w:rFonts w:ascii="Times New Roman" w:hAnsi="Times New Roman" w:cs="Times New Roman"/>
              </w:rPr>
            </w:pPr>
            <w:r w:rsidRPr="00E42B03">
              <w:rPr>
                <w:rFonts w:ascii="Times New Roman" w:hAnsi="Times New Roman" w:cs="Times New Roman"/>
              </w:rPr>
              <w:t>联合国开发计划署</w:t>
            </w:r>
          </w:p>
        </w:tc>
      </w:tr>
      <w:tr w:rsidR="00022CF6" w:rsidRPr="00E42B03" w14:paraId="03BF0054" w14:textId="77777777">
        <w:tc>
          <w:tcPr>
            <w:tcW w:w="2977" w:type="dxa"/>
          </w:tcPr>
          <w:p w14:paraId="43D04508" w14:textId="7B8592CA" w:rsidR="00022CF6" w:rsidRPr="00E42B03" w:rsidRDefault="005E48A5" w:rsidP="00022CF6">
            <w:pPr>
              <w:rPr>
                <w:rFonts w:ascii="Times New Roman" w:hAnsi="Times New Roman" w:cs="Times New Roman"/>
              </w:rPr>
            </w:pPr>
            <w:r w:rsidRPr="00E42B03">
              <w:rPr>
                <w:rFonts w:ascii="Times New Roman" w:hAnsi="Times New Roman" w:cs="Times New Roman"/>
                <w:lang w:eastAsia="zh-CN"/>
              </w:rPr>
              <w:t>减灾办</w:t>
            </w:r>
          </w:p>
        </w:tc>
        <w:tc>
          <w:tcPr>
            <w:tcW w:w="6039" w:type="dxa"/>
          </w:tcPr>
          <w:p w14:paraId="27F52CA8" w14:textId="3D795FA3" w:rsidR="00022CF6" w:rsidRPr="00E42B03" w:rsidRDefault="005E48A5" w:rsidP="00022CF6">
            <w:pPr>
              <w:rPr>
                <w:rFonts w:ascii="Times New Roman" w:hAnsi="Times New Roman" w:cs="Times New Roman"/>
                <w:lang w:eastAsia="zh-CN"/>
              </w:rPr>
            </w:pPr>
            <w:r w:rsidRPr="00E42B03">
              <w:rPr>
                <w:rFonts w:ascii="Times New Roman" w:hAnsi="Times New Roman" w:cs="Times New Roman"/>
                <w:lang w:eastAsia="zh-CN"/>
              </w:rPr>
              <w:t>联合国减少灾害风险办公室</w:t>
            </w:r>
          </w:p>
        </w:tc>
      </w:tr>
      <w:tr w:rsidR="00022CF6" w:rsidRPr="00E42B03" w14:paraId="1A28131E" w14:textId="77777777">
        <w:tc>
          <w:tcPr>
            <w:tcW w:w="2977" w:type="dxa"/>
          </w:tcPr>
          <w:p w14:paraId="6887A8FD" w14:textId="2FAE58C6" w:rsidR="00022CF6" w:rsidRPr="00E42B03" w:rsidRDefault="005E48A5" w:rsidP="00022CF6">
            <w:pPr>
              <w:rPr>
                <w:rFonts w:ascii="Times New Roman" w:hAnsi="Times New Roman" w:cs="Times New Roman"/>
              </w:rPr>
            </w:pPr>
            <w:r w:rsidRPr="00E42B03">
              <w:rPr>
                <w:rFonts w:ascii="Times New Roman" w:hAnsi="Times New Roman" w:cs="Times New Roman"/>
                <w:lang w:eastAsia="zh-CN"/>
              </w:rPr>
              <w:t>环境署</w:t>
            </w:r>
          </w:p>
        </w:tc>
        <w:tc>
          <w:tcPr>
            <w:tcW w:w="6039" w:type="dxa"/>
          </w:tcPr>
          <w:p w14:paraId="376AE035" w14:textId="3E1CA1BD" w:rsidR="00022CF6" w:rsidRPr="00E42B03" w:rsidRDefault="005E48A5" w:rsidP="00022CF6">
            <w:pPr>
              <w:rPr>
                <w:rFonts w:ascii="Times New Roman" w:hAnsi="Times New Roman" w:cs="Times New Roman"/>
              </w:rPr>
            </w:pPr>
            <w:r w:rsidRPr="00E42B03">
              <w:rPr>
                <w:rFonts w:ascii="Times New Roman" w:hAnsi="Times New Roman" w:cs="Times New Roman"/>
              </w:rPr>
              <w:t>联合国环境规划署</w:t>
            </w:r>
          </w:p>
        </w:tc>
      </w:tr>
      <w:tr w:rsidR="00022CF6" w:rsidRPr="00E42B03" w14:paraId="6BB0092E" w14:textId="77777777">
        <w:tc>
          <w:tcPr>
            <w:tcW w:w="2977" w:type="dxa"/>
          </w:tcPr>
          <w:p w14:paraId="0EDCEE4E" w14:textId="059D6193" w:rsidR="00022CF6" w:rsidRPr="00E42B03" w:rsidRDefault="005E48A5" w:rsidP="00022CF6">
            <w:pPr>
              <w:rPr>
                <w:rFonts w:ascii="Times New Roman" w:hAnsi="Times New Roman" w:cs="Times New Roman"/>
              </w:rPr>
            </w:pPr>
            <w:r w:rsidRPr="00E42B03">
              <w:rPr>
                <w:rFonts w:ascii="Times New Roman" w:hAnsi="Times New Roman" w:cs="Times New Roman"/>
                <w:lang w:eastAsia="zh-CN"/>
              </w:rPr>
              <w:t>教科文组织</w:t>
            </w:r>
          </w:p>
        </w:tc>
        <w:tc>
          <w:tcPr>
            <w:tcW w:w="6039" w:type="dxa"/>
          </w:tcPr>
          <w:p w14:paraId="4CAEDF0E" w14:textId="01B4FB8E" w:rsidR="00022CF6" w:rsidRPr="00E42B03" w:rsidRDefault="00022CF6" w:rsidP="00022CF6">
            <w:pPr>
              <w:rPr>
                <w:rFonts w:ascii="Times New Roman" w:hAnsi="Times New Roman" w:cs="Times New Roman"/>
                <w:lang w:eastAsia="zh-CN"/>
              </w:rPr>
            </w:pPr>
            <w:r w:rsidRPr="00E42B03">
              <w:rPr>
                <w:rFonts w:ascii="Times New Roman" w:hAnsi="Times New Roman" w:cs="Times New Roman"/>
                <w:lang w:eastAsia="zh-CN"/>
              </w:rPr>
              <w:t>U</w:t>
            </w:r>
            <w:r w:rsidR="005E48A5" w:rsidRPr="00E42B03">
              <w:rPr>
                <w:rFonts w:ascii="Times New Roman" w:hAnsi="Times New Roman" w:cs="Times New Roman"/>
                <w:lang w:eastAsia="zh-CN"/>
              </w:rPr>
              <w:t>联合国教育、科学及文化组织</w:t>
            </w:r>
          </w:p>
        </w:tc>
      </w:tr>
      <w:tr w:rsidR="00F10C40" w:rsidRPr="00E42B03" w14:paraId="46E6DBC9" w14:textId="77777777">
        <w:tc>
          <w:tcPr>
            <w:tcW w:w="2977" w:type="dxa"/>
          </w:tcPr>
          <w:p w14:paraId="3801E920" w14:textId="30376DB2" w:rsidR="00F10C40" w:rsidRPr="00E42B03" w:rsidRDefault="005E48A5" w:rsidP="00F10C40">
            <w:pPr>
              <w:rPr>
                <w:rFonts w:ascii="Times New Roman" w:hAnsi="Times New Roman" w:cs="Times New Roman"/>
                <w:lang w:eastAsia="zh-CN"/>
              </w:rPr>
            </w:pPr>
            <w:r w:rsidRPr="00E42B03">
              <w:rPr>
                <w:rFonts w:ascii="Times New Roman" w:hAnsi="Times New Roman" w:cs="Times New Roman"/>
                <w:lang w:eastAsia="zh-CN"/>
              </w:rPr>
              <w:t>《气候公约》</w:t>
            </w:r>
          </w:p>
        </w:tc>
        <w:tc>
          <w:tcPr>
            <w:tcW w:w="6039" w:type="dxa"/>
          </w:tcPr>
          <w:p w14:paraId="3C593F86" w14:textId="29FE8838" w:rsidR="00F10C40" w:rsidRPr="00E42B03" w:rsidRDefault="005E48A5" w:rsidP="00F10C40">
            <w:pPr>
              <w:rPr>
                <w:rFonts w:ascii="Times New Roman" w:hAnsi="Times New Roman" w:cs="Times New Roman"/>
                <w:lang w:eastAsia="zh-CN"/>
              </w:rPr>
            </w:pPr>
            <w:r w:rsidRPr="00E42B03">
              <w:rPr>
                <w:rFonts w:ascii="Times New Roman" w:hAnsi="Times New Roman" w:cs="Times New Roman"/>
                <w:lang w:eastAsia="zh-CN"/>
              </w:rPr>
              <w:t>《联合国气候变化框架公约》</w:t>
            </w:r>
          </w:p>
        </w:tc>
      </w:tr>
      <w:tr w:rsidR="00F10C40" w:rsidRPr="00E42B03" w14:paraId="064A8C2B" w14:textId="77777777">
        <w:tc>
          <w:tcPr>
            <w:tcW w:w="2977" w:type="dxa"/>
          </w:tcPr>
          <w:p w14:paraId="0A68EF37" w14:textId="77777777" w:rsidR="00F10C40" w:rsidRPr="00E42B03" w:rsidRDefault="00F10C40" w:rsidP="00F10C40">
            <w:pPr>
              <w:rPr>
                <w:rFonts w:ascii="Times New Roman" w:hAnsi="Times New Roman" w:cs="Times New Roman"/>
              </w:rPr>
            </w:pPr>
            <w:r w:rsidRPr="00E42B03">
              <w:rPr>
                <w:rFonts w:ascii="Times New Roman" w:hAnsi="Times New Roman" w:cs="Times New Roman"/>
              </w:rPr>
              <w:t>VPR</w:t>
            </w:r>
          </w:p>
        </w:tc>
        <w:tc>
          <w:tcPr>
            <w:tcW w:w="6039" w:type="dxa"/>
          </w:tcPr>
          <w:p w14:paraId="76ADD829" w14:textId="4F0AE239" w:rsidR="00F10C40" w:rsidRPr="00E42B03" w:rsidRDefault="005E48A5" w:rsidP="00F10C40">
            <w:pPr>
              <w:rPr>
                <w:rFonts w:ascii="Times New Roman" w:hAnsi="Times New Roman" w:cs="Times New Roman"/>
                <w:lang w:eastAsia="zh-CN"/>
              </w:rPr>
            </w:pPr>
            <w:r w:rsidRPr="00E42B03">
              <w:rPr>
                <w:rFonts w:ascii="Times New Roman" w:hAnsi="Times New Roman" w:cs="Times New Roman"/>
                <w:lang w:eastAsia="zh-CN"/>
              </w:rPr>
              <w:t>国家生物多样性战略和行动计划修订和执行自愿同行评议</w:t>
            </w:r>
          </w:p>
        </w:tc>
      </w:tr>
      <w:tr w:rsidR="00F10C40" w:rsidRPr="00E42B03" w14:paraId="6CE07127" w14:textId="77777777">
        <w:tc>
          <w:tcPr>
            <w:tcW w:w="2977" w:type="dxa"/>
          </w:tcPr>
          <w:p w14:paraId="74EFF70E" w14:textId="77777777" w:rsidR="00F10C40" w:rsidRPr="00E42B03" w:rsidRDefault="00F10C40" w:rsidP="00F10C40">
            <w:pPr>
              <w:rPr>
                <w:rFonts w:ascii="Times New Roman" w:hAnsi="Times New Roman" w:cs="Times New Roman"/>
              </w:rPr>
            </w:pPr>
            <w:r w:rsidRPr="00E42B03">
              <w:rPr>
                <w:rFonts w:ascii="Times New Roman" w:hAnsi="Times New Roman" w:cs="Times New Roman"/>
              </w:rPr>
              <w:t>WDPCA</w:t>
            </w:r>
          </w:p>
        </w:tc>
        <w:tc>
          <w:tcPr>
            <w:tcW w:w="6039" w:type="dxa"/>
          </w:tcPr>
          <w:p w14:paraId="34E5BF16" w14:textId="02C40446" w:rsidR="00F10C40" w:rsidRPr="00E42B03" w:rsidRDefault="00B60AF1" w:rsidP="00F10C40">
            <w:pPr>
              <w:rPr>
                <w:rFonts w:ascii="Times New Roman" w:hAnsi="Times New Roman" w:cs="Times New Roman"/>
                <w:lang w:eastAsia="zh-CN"/>
              </w:rPr>
            </w:pPr>
            <w:r w:rsidRPr="00E42B03">
              <w:rPr>
                <w:rFonts w:ascii="Times New Roman" w:hAnsi="Times New Roman" w:cs="Times New Roman"/>
                <w:lang w:eastAsia="zh-CN"/>
              </w:rPr>
              <w:t>世界保护区和养护区数据库</w:t>
            </w:r>
          </w:p>
        </w:tc>
      </w:tr>
      <w:tr w:rsidR="00F10C40" w:rsidRPr="00E42B03" w14:paraId="660E9B4A" w14:textId="77777777">
        <w:tc>
          <w:tcPr>
            <w:tcW w:w="2977" w:type="dxa"/>
          </w:tcPr>
          <w:p w14:paraId="769A6AED" w14:textId="5ED4D085" w:rsidR="00F10C40" w:rsidRPr="00E42B03" w:rsidRDefault="00F10C40" w:rsidP="00F10C40">
            <w:pPr>
              <w:rPr>
                <w:rFonts w:ascii="Times New Roman" w:hAnsi="Times New Roman" w:cs="Times New Roman"/>
              </w:rPr>
            </w:pPr>
            <w:r w:rsidRPr="00E42B03">
              <w:rPr>
                <w:rFonts w:ascii="Times New Roman" w:hAnsi="Times New Roman" w:cs="Times New Roman"/>
              </w:rPr>
              <w:t>WHC</w:t>
            </w:r>
          </w:p>
        </w:tc>
        <w:tc>
          <w:tcPr>
            <w:tcW w:w="6039" w:type="dxa"/>
          </w:tcPr>
          <w:p w14:paraId="1D050E9F" w14:textId="303DEDAE" w:rsidR="00F10C40" w:rsidRPr="00E42B03" w:rsidRDefault="00B60AF1" w:rsidP="00F10C40">
            <w:pPr>
              <w:rPr>
                <w:rFonts w:ascii="Times New Roman" w:hAnsi="Times New Roman" w:cs="Times New Roman"/>
              </w:rPr>
            </w:pPr>
            <w:r w:rsidRPr="00E42B03">
              <w:rPr>
                <w:rFonts w:ascii="Times New Roman" w:hAnsi="Times New Roman" w:cs="Times New Roman"/>
              </w:rPr>
              <w:t>《世界遗产公约》</w:t>
            </w:r>
          </w:p>
        </w:tc>
      </w:tr>
      <w:tr w:rsidR="00F10C40" w:rsidRPr="00E42B03" w14:paraId="71CB9C9F" w14:textId="77777777">
        <w:tc>
          <w:tcPr>
            <w:tcW w:w="2977" w:type="dxa"/>
          </w:tcPr>
          <w:p w14:paraId="1B4C0F26" w14:textId="6E030F40" w:rsidR="00F10C40" w:rsidRPr="00E42B03" w:rsidRDefault="00B60AF1" w:rsidP="00F10C40">
            <w:pPr>
              <w:rPr>
                <w:rFonts w:ascii="Times New Roman" w:hAnsi="Times New Roman" w:cs="Times New Roman"/>
              </w:rPr>
            </w:pPr>
            <w:r w:rsidRPr="00E42B03">
              <w:rPr>
                <w:rFonts w:ascii="Times New Roman" w:hAnsi="Times New Roman" w:cs="Times New Roman"/>
              </w:rPr>
              <w:t>知识产权组织</w:t>
            </w:r>
          </w:p>
        </w:tc>
        <w:tc>
          <w:tcPr>
            <w:tcW w:w="6039" w:type="dxa"/>
          </w:tcPr>
          <w:p w14:paraId="4FEDD32F" w14:textId="5FC066E0" w:rsidR="00F10C40" w:rsidRPr="00E42B03" w:rsidRDefault="00B60AF1" w:rsidP="00F10C40">
            <w:pPr>
              <w:rPr>
                <w:rFonts w:ascii="Times New Roman" w:hAnsi="Times New Roman" w:cs="Times New Roman"/>
              </w:rPr>
            </w:pPr>
            <w:r w:rsidRPr="00E42B03">
              <w:rPr>
                <w:rFonts w:ascii="Times New Roman" w:hAnsi="Times New Roman" w:cs="Times New Roman"/>
              </w:rPr>
              <w:t>世界知识产权组织</w:t>
            </w:r>
          </w:p>
        </w:tc>
      </w:tr>
      <w:tr w:rsidR="00F10C40" w:rsidRPr="00E42B03" w14:paraId="2580FEC6" w14:textId="77777777">
        <w:tc>
          <w:tcPr>
            <w:tcW w:w="2977" w:type="dxa"/>
          </w:tcPr>
          <w:p w14:paraId="7B89081D" w14:textId="6F1260DD" w:rsidR="00F10C40" w:rsidRPr="00E42B03" w:rsidRDefault="00F10C40" w:rsidP="00F10C40">
            <w:pPr>
              <w:rPr>
                <w:rFonts w:ascii="Times New Roman" w:hAnsi="Times New Roman" w:cs="Times New Roman"/>
              </w:rPr>
            </w:pPr>
            <w:r w:rsidRPr="00E42B03">
              <w:rPr>
                <w:rFonts w:ascii="Times New Roman" w:hAnsi="Times New Roman" w:cs="Times New Roman"/>
              </w:rPr>
              <w:t>WWF</w:t>
            </w:r>
          </w:p>
        </w:tc>
        <w:tc>
          <w:tcPr>
            <w:tcW w:w="6039" w:type="dxa"/>
          </w:tcPr>
          <w:p w14:paraId="530943F5" w14:textId="09BCCFE5" w:rsidR="00F10C40" w:rsidRPr="00E42B03" w:rsidRDefault="00B60AF1" w:rsidP="00F10C40">
            <w:pPr>
              <w:rPr>
                <w:rFonts w:ascii="Times New Roman" w:hAnsi="Times New Roman" w:cs="Times New Roman"/>
              </w:rPr>
            </w:pPr>
            <w:r w:rsidRPr="00E42B03">
              <w:rPr>
                <w:rFonts w:ascii="Times New Roman" w:hAnsi="Times New Roman" w:cs="Times New Roman"/>
                <w:color w:val="000000"/>
              </w:rPr>
              <w:t>世界自然基金会</w:t>
            </w:r>
          </w:p>
        </w:tc>
      </w:tr>
    </w:tbl>
    <w:p w14:paraId="6EAFBD3F" w14:textId="77777777" w:rsidR="00951D07" w:rsidRPr="00E42B03" w:rsidRDefault="00951D07">
      <w:pPr>
        <w:rPr>
          <w:rFonts w:ascii="Times New Roman" w:hAnsi="Times New Roman" w:cs="Times New Roman"/>
          <w:color w:val="0F4761" w:themeColor="accent1" w:themeShade="BF"/>
          <w:sz w:val="40"/>
          <w:szCs w:val="40"/>
        </w:rPr>
      </w:pPr>
      <w:r w:rsidRPr="00E42B03">
        <w:rPr>
          <w:rFonts w:ascii="Times New Roman" w:hAnsi="Times New Roman" w:cs="Times New Roman"/>
        </w:rPr>
        <w:br w:type="page"/>
      </w:r>
    </w:p>
    <w:p w14:paraId="44BED1FD" w14:textId="32807AD4" w:rsidR="002F495C" w:rsidRPr="00E42B03" w:rsidRDefault="00B41389" w:rsidP="00F473DB">
      <w:pPr>
        <w:pStyle w:val="Heading1"/>
        <w:rPr>
          <w:rFonts w:ascii="Times New Roman" w:eastAsia="SimSun" w:hAnsi="Times New Roman" w:cs="Times New Roman"/>
          <w:lang w:eastAsia="zh-CN"/>
        </w:rPr>
      </w:pPr>
      <w:bookmarkStart w:id="9" w:name="_Toc235821031"/>
      <w:bookmarkStart w:id="10" w:name="_Toc239069176"/>
      <w:bookmarkStart w:id="11" w:name="_Toc242371496"/>
      <w:r w:rsidRPr="00E42B03">
        <w:rPr>
          <w:rFonts w:ascii="Times New Roman" w:eastAsia="SimSun" w:hAnsi="Times New Roman" w:cs="Times New Roman"/>
          <w:b/>
          <w:bCs/>
          <w:lang w:eastAsia="zh-CN"/>
        </w:rPr>
        <w:lastRenderedPageBreak/>
        <w:t>全球报告的结论和重点信息摘要</w:t>
      </w:r>
      <w:bookmarkEnd w:id="9"/>
      <w:bookmarkEnd w:id="10"/>
      <w:bookmarkEnd w:id="11"/>
    </w:p>
    <w:p w14:paraId="39E2CAC1" w14:textId="77777777" w:rsidR="00A604A6" w:rsidRPr="00E42B03" w:rsidRDefault="00A604A6" w:rsidP="00230AA3">
      <w:pPr>
        <w:spacing w:before="120" w:after="120"/>
        <w:ind w:left="567"/>
        <w:rPr>
          <w:rFonts w:ascii="Times New Roman" w:hAnsi="Times New Roman" w:cs="Times New Roman"/>
          <w:b/>
          <w:bCs/>
          <w:u w:val="single"/>
          <w:lang w:eastAsia="zh-CN"/>
        </w:rPr>
      </w:pPr>
    </w:p>
    <w:p w14:paraId="51923A40" w14:textId="67C5360A" w:rsidR="00230AA3" w:rsidRPr="00E42B03" w:rsidRDefault="00B41389" w:rsidP="00230AA3">
      <w:pPr>
        <w:spacing w:before="120" w:after="120"/>
        <w:ind w:left="567"/>
        <w:rPr>
          <w:rFonts w:ascii="Times New Roman" w:hAnsi="Times New Roman" w:cs="Times New Roman"/>
          <w:lang w:eastAsia="zh-CN"/>
        </w:rPr>
      </w:pPr>
      <w:r w:rsidRPr="00E42B03">
        <w:rPr>
          <w:rFonts w:ascii="Times New Roman" w:hAnsi="Times New Roman" w:cs="Times New Roman"/>
          <w:b/>
          <w:bCs/>
          <w:u w:val="single"/>
          <w:lang w:eastAsia="zh-CN"/>
        </w:rPr>
        <w:t>总体讯息</w:t>
      </w:r>
      <w:r w:rsidR="00230AA3" w:rsidRPr="00E42B03">
        <w:rPr>
          <w:rFonts w:ascii="Times New Roman" w:hAnsi="Times New Roman" w:cs="Times New Roman"/>
          <w:b/>
          <w:bCs/>
          <w:lang w:eastAsia="zh-CN"/>
        </w:rPr>
        <w:t xml:space="preserve">. </w:t>
      </w:r>
      <w:r w:rsidR="00D00E56" w:rsidRPr="00E42B03">
        <w:rPr>
          <w:rFonts w:ascii="Times New Roman" w:hAnsi="Times New Roman" w:cs="Times New Roman"/>
          <w:b/>
          <w:bCs/>
          <w:lang w:eastAsia="zh-CN"/>
        </w:rPr>
        <w:t>《昆明</w:t>
      </w:r>
      <w:r w:rsidR="00D00E56" w:rsidRPr="00E42B03">
        <w:rPr>
          <w:rFonts w:ascii="Times New Roman" w:hAnsi="Times New Roman" w:cs="Times New Roman"/>
          <w:b/>
          <w:bCs/>
          <w:lang w:eastAsia="zh-CN"/>
        </w:rPr>
        <w:t>-</w:t>
      </w:r>
      <w:r w:rsidR="00D00E56" w:rsidRPr="00E42B03">
        <w:rPr>
          <w:rFonts w:ascii="Times New Roman" w:hAnsi="Times New Roman" w:cs="Times New Roman"/>
          <w:b/>
          <w:bCs/>
          <w:lang w:eastAsia="zh-CN"/>
        </w:rPr>
        <w:t>蒙特利尔全球生物多样性框架》催生了前所未有的全球参与，在其所有</w:t>
      </w:r>
      <w:r w:rsidR="00D00E56" w:rsidRPr="00E42B03">
        <w:rPr>
          <w:rFonts w:ascii="Times New Roman" w:hAnsi="Times New Roman" w:cs="Times New Roman"/>
          <w:b/>
          <w:bCs/>
          <w:lang w:eastAsia="zh-CN"/>
        </w:rPr>
        <w:t>23</w:t>
      </w:r>
      <w:r w:rsidR="00D00E56" w:rsidRPr="00E42B03">
        <w:rPr>
          <w:rFonts w:ascii="Times New Roman" w:hAnsi="Times New Roman" w:cs="Times New Roman"/>
          <w:b/>
          <w:bCs/>
          <w:lang w:eastAsia="zh-CN"/>
        </w:rPr>
        <w:t>个行动目标所涉领域推动了行动、创新、合作和学习体验。然而，除非加快集体执行进度，否则将无法实现</w:t>
      </w:r>
      <w:r w:rsidR="00D00E56" w:rsidRPr="00E42B03">
        <w:rPr>
          <w:rFonts w:ascii="Times New Roman" w:hAnsi="Times New Roman" w:cs="Times New Roman"/>
          <w:b/>
          <w:bCs/>
          <w:lang w:eastAsia="zh-CN"/>
        </w:rPr>
        <w:t>2030</w:t>
      </w:r>
      <w:r w:rsidR="00D00E56" w:rsidRPr="00E42B03">
        <w:rPr>
          <w:rFonts w:ascii="Times New Roman" w:hAnsi="Times New Roman" w:cs="Times New Roman"/>
          <w:b/>
          <w:bCs/>
          <w:lang w:eastAsia="zh-CN"/>
        </w:rPr>
        <w:t>年的行动目标和使命。虽然现在检测生物多样性成果的变化还为时过早，但目前进度缓慢构成了长期风险，因为实现</w:t>
      </w:r>
      <w:r w:rsidR="00D00E56" w:rsidRPr="00E42B03">
        <w:rPr>
          <w:rFonts w:ascii="Times New Roman" w:hAnsi="Times New Roman" w:cs="Times New Roman"/>
          <w:b/>
          <w:bCs/>
          <w:lang w:eastAsia="zh-CN"/>
        </w:rPr>
        <w:t>2030</w:t>
      </w:r>
      <w:r w:rsidR="00D00E56" w:rsidRPr="00E42B03">
        <w:rPr>
          <w:rFonts w:ascii="Times New Roman" w:hAnsi="Times New Roman" w:cs="Times New Roman"/>
          <w:b/>
          <w:bCs/>
          <w:lang w:eastAsia="zh-CN"/>
        </w:rPr>
        <w:t>年行动目标和使命，是使世界走上实现</w:t>
      </w:r>
      <w:r w:rsidR="00D00E56" w:rsidRPr="00E42B03">
        <w:rPr>
          <w:rFonts w:ascii="Times New Roman" w:hAnsi="Times New Roman" w:cs="Times New Roman"/>
          <w:b/>
          <w:bCs/>
          <w:lang w:eastAsia="zh-CN"/>
        </w:rPr>
        <w:t>2050</w:t>
      </w:r>
      <w:r w:rsidR="00D00E56" w:rsidRPr="00E42B03">
        <w:rPr>
          <w:rFonts w:ascii="Times New Roman" w:hAnsi="Times New Roman" w:cs="Times New Roman"/>
          <w:b/>
          <w:bCs/>
          <w:lang w:eastAsia="zh-CN"/>
        </w:rPr>
        <w:t>年长期目标和愿景之路的基础。</w:t>
      </w:r>
    </w:p>
    <w:p w14:paraId="632457B8" w14:textId="77777777" w:rsidR="00D00E56" w:rsidRPr="00E42B03" w:rsidRDefault="00D00E56" w:rsidP="00D00E56">
      <w:pPr>
        <w:spacing w:line="240" w:lineRule="auto"/>
        <w:ind w:left="490" w:firstLine="490"/>
        <w:rPr>
          <w:rFonts w:ascii="Times New Roman" w:hAnsi="Times New Roman" w:cs="Times New Roman"/>
          <w:lang w:eastAsia="zh-CN"/>
        </w:rPr>
      </w:pPr>
      <w:r w:rsidRPr="00E42B03">
        <w:rPr>
          <w:rFonts w:ascii="Times New Roman" w:hAnsi="Times New Roman" w:cs="Times New Roman"/>
          <w:lang w:eastAsia="zh-CN"/>
        </w:rPr>
        <w:t>自</w:t>
      </w:r>
      <w:r w:rsidRPr="00E42B03">
        <w:rPr>
          <w:rFonts w:ascii="Times New Roman" w:hAnsi="Times New Roman" w:cs="Times New Roman"/>
          <w:lang w:eastAsia="zh-CN"/>
        </w:rPr>
        <w:t>2022</w:t>
      </w:r>
      <w:r w:rsidRPr="00E42B03">
        <w:rPr>
          <w:rFonts w:ascii="Times New Roman" w:hAnsi="Times New Roman" w:cs="Times New Roman"/>
          <w:lang w:eastAsia="zh-CN"/>
        </w:rPr>
        <w:t>年通过《昆蒙框架》以来，许多缔约方承诺并通过了国家目标，制定了战略和计划，并许多缔约方在继续拟定这些文书。总体而言，缔约方为执行《昆蒙框架》采取了实质性步骤。此外，许多非国家政府行为体，包括土著人民和地方社区、妇女、青年、次国家政府、城市和其他地方当局、政府间组织、其他多边环境协定的秘书处、非政府组织、研究组织、工商和金融界以及与生物多样性相关或依赖生物多样性的行业的代表，都为执行《昆蒙框架》做出了承诺，采取了行动。</w:t>
      </w:r>
    </w:p>
    <w:p w14:paraId="044627C2" w14:textId="77777777" w:rsidR="00D00E56" w:rsidRPr="00E42B03" w:rsidRDefault="00D00E56" w:rsidP="00D00E56">
      <w:pPr>
        <w:spacing w:line="259" w:lineRule="auto"/>
        <w:ind w:left="490" w:firstLine="490"/>
        <w:rPr>
          <w:rFonts w:ascii="Times New Roman" w:hAnsi="Times New Roman" w:cs="Times New Roman"/>
          <w:lang w:eastAsia="zh-CN"/>
        </w:rPr>
      </w:pPr>
      <w:r w:rsidRPr="00E42B03">
        <w:rPr>
          <w:rFonts w:ascii="Times New Roman" w:hAnsi="Times New Roman" w:cs="Times New Roman"/>
          <w:lang w:eastAsia="zh-CN"/>
        </w:rPr>
        <w:t>虽然缔约方和其他行为体已采取行动落实所有</w:t>
      </w:r>
      <w:r w:rsidRPr="00E42B03">
        <w:rPr>
          <w:rFonts w:ascii="Times New Roman" w:hAnsi="Times New Roman" w:cs="Times New Roman"/>
          <w:lang w:eastAsia="zh-CN"/>
        </w:rPr>
        <w:t>23</w:t>
      </w:r>
      <w:r w:rsidRPr="00E42B03">
        <w:rPr>
          <w:rFonts w:ascii="Times New Roman" w:hAnsi="Times New Roman" w:cs="Times New Roman"/>
          <w:lang w:eastAsia="zh-CN"/>
        </w:rPr>
        <w:t>个行动目标，但没有任何一个行动目标呈现出完全积极的局面。现有证据表明，集体进度存在差距，面临障碍（见图</w:t>
      </w:r>
      <w:r w:rsidRPr="00E42B03">
        <w:rPr>
          <w:rFonts w:ascii="Times New Roman" w:hAnsi="Times New Roman" w:cs="Times New Roman"/>
          <w:lang w:eastAsia="zh-CN"/>
        </w:rPr>
        <w:t>1</w:t>
      </w:r>
      <w:r w:rsidRPr="00E42B03">
        <w:rPr>
          <w:rFonts w:ascii="Times New Roman" w:hAnsi="Times New Roman" w:cs="Times New Roman"/>
          <w:lang w:eastAsia="zh-CN"/>
        </w:rPr>
        <w:t>）。如不紧急解决这些差距和障碍，就无法实现</w:t>
      </w:r>
      <w:r w:rsidRPr="00E42B03">
        <w:rPr>
          <w:rFonts w:ascii="Times New Roman" w:hAnsi="Times New Roman" w:cs="Times New Roman"/>
          <w:lang w:eastAsia="zh-CN"/>
        </w:rPr>
        <w:t>2030</w:t>
      </w:r>
      <w:r w:rsidRPr="00E42B03">
        <w:rPr>
          <w:rFonts w:ascii="Times New Roman" w:hAnsi="Times New Roman" w:cs="Times New Roman"/>
          <w:lang w:eastAsia="zh-CN"/>
        </w:rPr>
        <w:t>年行动目标和使命，从而危及</w:t>
      </w:r>
      <w:r w:rsidRPr="00E42B03">
        <w:rPr>
          <w:rFonts w:ascii="Times New Roman" w:hAnsi="Times New Roman" w:cs="Times New Roman"/>
          <w:lang w:eastAsia="zh-CN"/>
        </w:rPr>
        <w:t>2050</w:t>
      </w:r>
      <w:r w:rsidRPr="00E42B03">
        <w:rPr>
          <w:rFonts w:ascii="Times New Roman" w:hAnsi="Times New Roman" w:cs="Times New Roman"/>
          <w:lang w:eastAsia="zh-CN"/>
        </w:rPr>
        <w:t>年长期目标和愿景的实现。</w:t>
      </w:r>
    </w:p>
    <w:p w14:paraId="126FDEE6" w14:textId="77777777" w:rsidR="00D00E56" w:rsidRPr="00E42B03" w:rsidRDefault="00D00E56" w:rsidP="00D00E56">
      <w:pPr>
        <w:spacing w:line="240" w:lineRule="auto"/>
        <w:ind w:left="490" w:firstLine="490"/>
        <w:rPr>
          <w:rFonts w:ascii="Times New Roman" w:hAnsi="Times New Roman" w:cs="Times New Roman"/>
          <w:lang w:eastAsia="zh-CN"/>
        </w:rPr>
      </w:pPr>
      <w:r w:rsidRPr="00E42B03">
        <w:rPr>
          <w:rFonts w:ascii="Times New Roman" w:hAnsi="Times New Roman" w:cs="Times New Roman"/>
          <w:lang w:eastAsia="zh-CN"/>
        </w:rPr>
        <w:t>进度存在两个明显的差距。首先，缔约方确定的国家目标的相关共同范围和计划行动尚未充分反映《昆蒙框架》全球行动目标的范围和雄心水平（重点讯息</w:t>
      </w:r>
      <w:r w:rsidRPr="00E42B03">
        <w:rPr>
          <w:rFonts w:ascii="Times New Roman" w:hAnsi="Times New Roman" w:cs="Times New Roman"/>
          <w:lang w:eastAsia="zh-CN"/>
        </w:rPr>
        <w:t>1</w:t>
      </w:r>
      <w:r w:rsidRPr="00E42B03">
        <w:rPr>
          <w:rFonts w:ascii="Times New Roman" w:hAnsi="Times New Roman" w:cs="Times New Roman"/>
          <w:lang w:eastAsia="zh-CN"/>
        </w:rPr>
        <w:t>）：特别是</w:t>
      </w:r>
      <w:r w:rsidRPr="00E42B03">
        <w:rPr>
          <w:rFonts w:ascii="Times New Roman" w:hAnsi="Times New Roman" w:cs="Times New Roman"/>
          <w:lang w:eastAsia="zh-CN"/>
        </w:rPr>
        <w:t>23</w:t>
      </w:r>
      <w:r w:rsidRPr="00E42B03">
        <w:rPr>
          <w:rFonts w:ascii="Times New Roman" w:hAnsi="Times New Roman" w:cs="Times New Roman"/>
          <w:lang w:eastAsia="zh-CN"/>
        </w:rPr>
        <w:t>个行动目标的部分要素尚未得到充分关注，且量化承诺的水平低于全球行动目标中的水平。</w:t>
      </w:r>
    </w:p>
    <w:p w14:paraId="68C6D17A" w14:textId="77777777" w:rsidR="00D00E56" w:rsidRPr="00E42B03" w:rsidRDefault="00D00E56" w:rsidP="00D00E56">
      <w:pPr>
        <w:spacing w:line="240" w:lineRule="auto"/>
        <w:ind w:left="490" w:firstLine="490"/>
        <w:rPr>
          <w:rFonts w:ascii="Times New Roman" w:hAnsi="Times New Roman" w:cs="Times New Roman"/>
          <w:lang w:eastAsia="zh-CN"/>
        </w:rPr>
      </w:pPr>
      <w:r w:rsidRPr="00E42B03">
        <w:rPr>
          <w:rFonts w:ascii="Times New Roman" w:hAnsi="Times New Roman" w:cs="Times New Roman"/>
          <w:lang w:eastAsia="zh-CN"/>
        </w:rPr>
        <w:t>其次，就整个《昆蒙框架》而言，为实现</w:t>
      </w:r>
      <w:r w:rsidRPr="00E42B03">
        <w:rPr>
          <w:rFonts w:ascii="Times New Roman" w:hAnsi="Times New Roman" w:cs="Times New Roman"/>
          <w:lang w:eastAsia="zh-CN"/>
        </w:rPr>
        <w:t>2030</w:t>
      </w:r>
      <w:r w:rsidRPr="00E42B03">
        <w:rPr>
          <w:rFonts w:ascii="Times New Roman" w:hAnsi="Times New Roman" w:cs="Times New Roman"/>
          <w:lang w:eastAsia="zh-CN"/>
        </w:rPr>
        <w:t>年行动目标所采取行动的进展速度不够。具体而言，各行动目标的进展不均衡，解决导致生物多样性丧失的驱动因素的行动目标尤其滞后；不同生态系统之间的进展不均衡，海洋、沿海和内陆水域生态系统覆盖面一直存在差距；就《昆蒙框架》执行中的跨领域问题和考虑因素（《昆蒙框架》</w:t>
      </w:r>
      <w:r w:rsidRPr="00E42B03">
        <w:rPr>
          <w:rFonts w:ascii="Times New Roman" w:hAnsi="Times New Roman" w:cs="Times New Roman"/>
          <w:lang w:eastAsia="zh-CN"/>
        </w:rPr>
        <w:t>C</w:t>
      </w:r>
      <w:r w:rsidRPr="00E42B03">
        <w:rPr>
          <w:rFonts w:ascii="Times New Roman" w:hAnsi="Times New Roman" w:cs="Times New Roman"/>
          <w:lang w:eastAsia="zh-CN"/>
        </w:rPr>
        <w:t>部分阐述了这些问题和考虑因素）开展的工作不力。</w:t>
      </w:r>
    </w:p>
    <w:p w14:paraId="2E5F30CE" w14:textId="77777777" w:rsidR="00D00E56" w:rsidRPr="00E42B03" w:rsidRDefault="00D00E56" w:rsidP="00D00E56">
      <w:pPr>
        <w:spacing w:line="240" w:lineRule="auto"/>
        <w:ind w:left="490" w:firstLine="490"/>
        <w:rPr>
          <w:rFonts w:ascii="Times New Roman" w:hAnsi="Times New Roman" w:cs="Times New Roman"/>
          <w:lang w:eastAsia="zh-CN"/>
        </w:rPr>
      </w:pPr>
      <w:r w:rsidRPr="00E42B03">
        <w:rPr>
          <w:rFonts w:ascii="Times New Roman" w:hAnsi="Times New Roman" w:cs="Times New Roman"/>
          <w:lang w:eastAsia="zh-CN"/>
        </w:rPr>
        <w:t>在进展中的障碍方面，缔约方报告称，所提供的《昆蒙框架》执行手段，包括财务资源、能力建设和发展、科技合作、技术获取和转让以及知识共享，在规模和及时性上存在差距。此外，缔约方还经常报告以下方面的障碍：跨部门和各级政府政策一致性和协调性；权利持有人和非国家政府行为体，包括对生物多样性有重大影响的行业和行为体的参与和介入；数据和知识空白。这些障碍可导致能力不均衡，对所有缔约方特别是发展中国家缔约方造成具体的技术和资金制约。对于最不发达国家和小岛屿发展中国家而言，这些制约因素可能更为严峻；然而，由于按时提交国家报告以纳入全球报告的小岛屿发展中国家缔约方所占比例较小，因此其经历的情况未能在分析中得到充分体现。</w:t>
      </w:r>
    </w:p>
    <w:p w14:paraId="0BE0916A" w14:textId="77777777" w:rsidR="008C5D20" w:rsidRPr="00E42B03" w:rsidRDefault="008C5D20" w:rsidP="00821DCD">
      <w:pPr>
        <w:pStyle w:val="CBDNormalNoNumber"/>
        <w:spacing w:line="259" w:lineRule="auto"/>
        <w:jc w:val="left"/>
        <w:rPr>
          <w:sz w:val="24"/>
          <w:szCs w:val="24"/>
          <w:lang w:eastAsia="zh-CN"/>
        </w:rPr>
      </w:pPr>
    </w:p>
    <w:p w14:paraId="19C8D45D" w14:textId="77777777" w:rsidR="006B6935" w:rsidRPr="00E42B03" w:rsidRDefault="006B6935" w:rsidP="00000512">
      <w:pPr>
        <w:pStyle w:val="CBDNormalNoNumber"/>
        <w:spacing w:line="259" w:lineRule="auto"/>
        <w:jc w:val="left"/>
        <w:rPr>
          <w:sz w:val="24"/>
          <w:szCs w:val="24"/>
          <w:lang w:eastAsia="zh-CN"/>
        </w:rPr>
      </w:pPr>
    </w:p>
    <w:p w14:paraId="0629442C" w14:textId="2F6DE7DE" w:rsidR="00230AA3" w:rsidRPr="00E42B03" w:rsidRDefault="00F62E95" w:rsidP="00761560">
      <w:pPr>
        <w:pStyle w:val="Caption"/>
        <w:rPr>
          <w:rFonts w:ascii="Times New Roman" w:eastAsia="SimSun" w:hAnsi="Times New Roman" w:cs="Times New Roman"/>
          <w:bCs/>
          <w:iCs w:val="0"/>
          <w:lang w:eastAsia="zh-CN"/>
        </w:rPr>
      </w:pPr>
      <w:r w:rsidRPr="00E42B03">
        <w:rPr>
          <w:rFonts w:ascii="Times New Roman" w:eastAsia="SimSun" w:hAnsi="Times New Roman" w:cs="Times New Roman"/>
          <w:bCs/>
          <w:iCs w:val="0"/>
          <w:lang w:eastAsia="zh-CN"/>
        </w:rPr>
        <w:t xml:space="preserve"> </w:t>
      </w:r>
      <w:r w:rsidR="00230AA3" w:rsidRPr="00E42B03">
        <w:rPr>
          <w:rFonts w:ascii="Times New Roman" w:eastAsia="SimSun" w:hAnsi="Times New Roman" w:cs="Times New Roman"/>
          <w:bCs/>
          <w:iCs w:val="0"/>
          <w:lang w:eastAsia="zh-CN"/>
        </w:rPr>
        <w:t xml:space="preserve"> </w:t>
      </w:r>
    </w:p>
    <w:p w14:paraId="5925BBE2" w14:textId="783B7947" w:rsidR="00754361" w:rsidRPr="00E42B03" w:rsidRDefault="00F96471" w:rsidP="00F96471">
      <w:pPr>
        <w:pStyle w:val="Caption"/>
        <w:keepNext/>
        <w:rPr>
          <w:rFonts w:ascii="Times New Roman" w:eastAsia="SimSun" w:hAnsi="Times New Roman" w:cs="Times New Roman"/>
          <w:i w:val="0"/>
          <w:sz w:val="20"/>
          <w:szCs w:val="20"/>
        </w:rPr>
      </w:pPr>
      <w:bookmarkStart w:id="12" w:name="_Ref238130593"/>
      <w:r w:rsidRPr="00E42B03">
        <w:rPr>
          <w:rFonts w:ascii="Times New Roman" w:eastAsia="SimSun" w:hAnsi="Times New Roman" w:cs="Times New Roman"/>
          <w:i w:val="0"/>
          <w:sz w:val="20"/>
          <w:szCs w:val="20"/>
        </w:rPr>
        <w:t xml:space="preserve">Figure </w:t>
      </w:r>
      <w:r w:rsidR="00883DE2" w:rsidRPr="00E42B03">
        <w:rPr>
          <w:rFonts w:ascii="Times New Roman" w:eastAsia="SimSun" w:hAnsi="Times New Roman" w:cs="Times New Roman"/>
          <w:i w:val="0"/>
          <w:sz w:val="20"/>
          <w:szCs w:val="20"/>
        </w:rPr>
        <w:t>1</w:t>
      </w:r>
      <w:bookmarkEnd w:id="12"/>
    </w:p>
    <w:p w14:paraId="1DC94AA1" w14:textId="17A5AB10" w:rsidR="00F96471" w:rsidRDefault="00F96471" w:rsidP="00F96471">
      <w:pPr>
        <w:pStyle w:val="Caption"/>
        <w:keepNext/>
        <w:rPr>
          <w:rFonts w:ascii="Times New Roman" w:eastAsia="SimSun" w:hAnsi="Times New Roman" w:cs="Times New Roman"/>
          <w:b/>
          <w:i w:val="0"/>
          <w:sz w:val="20"/>
          <w:szCs w:val="20"/>
        </w:rPr>
      </w:pPr>
      <w:r w:rsidRPr="00E42B03">
        <w:rPr>
          <w:rFonts w:ascii="Times New Roman" w:eastAsia="SimSun" w:hAnsi="Times New Roman" w:cs="Times New Roman"/>
          <w:b/>
          <w:i w:val="0"/>
          <w:sz w:val="20"/>
          <w:szCs w:val="20"/>
        </w:rPr>
        <w:t>Scorecard of collective progress towards each target of the Framework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44"/>
      </w:tblGrid>
      <w:tr w:rsidR="00CB507C" w14:paraId="4FD757D3" w14:textId="77777777" w:rsidTr="00CB507C">
        <w:tc>
          <w:tcPr>
            <w:tcW w:w="2972" w:type="dxa"/>
          </w:tcPr>
          <w:p w14:paraId="6DD0EFFC" w14:textId="0A4920FC" w:rsidR="00CB507C" w:rsidRDefault="00CB507C" w:rsidP="00CB507C">
            <w:pPr>
              <w:rPr>
                <w:lang w:eastAsia="ja-JP"/>
              </w:rPr>
            </w:pPr>
            <w:r w:rsidRPr="00E42B03">
              <w:rPr>
                <w:rFonts w:ascii="Times New Roman" w:hAnsi="Times New Roman" w:cs="Times New Roman"/>
                <w:noProof/>
              </w:rPr>
              <w:drawing>
                <wp:inline distT="0" distB="0" distL="0" distR="0" wp14:anchorId="32830A70" wp14:editId="68342893">
                  <wp:extent cx="1653712" cy="4537817"/>
                  <wp:effectExtent l="0" t="0" r="0" b="0"/>
                  <wp:docPr id="4" name="Picture 3">
                    <a:extLst xmlns:a="http://schemas.openxmlformats.org/drawingml/2006/main">
                      <a:ext uri="{FF2B5EF4-FFF2-40B4-BE49-F238E27FC236}">
                        <a16:creationId xmlns:a16="http://schemas.microsoft.com/office/drawing/2014/main" id="{DE399244-4A07-521A-9125-F4F7567E02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DE399244-4A07-521A-9125-F4F7567E027B}"/>
                              </a:ext>
                            </a:extLst>
                          </pic:cNvPr>
                          <pic:cNvPicPr>
                            <a:picLocks noChangeAspect="1"/>
                          </pic:cNvPicPr>
                        </pic:nvPicPr>
                        <pic:blipFill>
                          <a:blip r:embed="rId16"/>
                          <a:stretch>
                            <a:fillRect/>
                          </a:stretch>
                        </pic:blipFill>
                        <pic:spPr>
                          <a:xfrm>
                            <a:off x="0" y="0"/>
                            <a:ext cx="1653712" cy="4537817"/>
                          </a:xfrm>
                          <a:prstGeom prst="rect">
                            <a:avLst/>
                          </a:prstGeom>
                        </pic:spPr>
                      </pic:pic>
                    </a:graphicData>
                  </a:graphic>
                </wp:inline>
              </w:drawing>
            </w:r>
          </w:p>
        </w:tc>
        <w:tc>
          <w:tcPr>
            <w:tcW w:w="6044" w:type="dxa"/>
          </w:tcPr>
          <w:tbl>
            <w:tblPr>
              <w:tblStyle w:val="TableGrid"/>
              <w:tblW w:w="3299" w:type="dxa"/>
              <w:tblLook w:val="04A0" w:firstRow="1" w:lastRow="0" w:firstColumn="1" w:lastColumn="0" w:noHBand="0" w:noVBand="1"/>
            </w:tblPr>
            <w:tblGrid>
              <w:gridCol w:w="1702"/>
              <w:gridCol w:w="1597"/>
            </w:tblGrid>
            <w:tr w:rsidR="00CB507C" w:rsidRPr="00CB507C" w14:paraId="66352D92" w14:textId="77777777" w:rsidTr="009B4355">
              <w:tc>
                <w:tcPr>
                  <w:tcW w:w="0" w:type="auto"/>
                </w:tcPr>
                <w:p w14:paraId="1BC709E3" w14:textId="4860AC56" w:rsidR="00CB507C" w:rsidRPr="00CB507C" w:rsidRDefault="003738E9" w:rsidP="00CB507C">
                  <w:pPr>
                    <w:rPr>
                      <w:rFonts w:ascii="Aptos" w:hAnsi="Aptos"/>
                      <w:sz w:val="22"/>
                      <w:szCs w:val="22"/>
                    </w:rPr>
                  </w:pPr>
                  <w:r w:rsidRPr="00E20C9D">
                    <w:rPr>
                      <w:rFonts w:ascii="Times New Roman" w:hAnsi="Times New Roman" w:cs="Times New Roman"/>
                      <w:sz w:val="22"/>
                      <w:szCs w:val="22"/>
                      <w:lang w:eastAsia="zh-CN"/>
                    </w:rPr>
                    <w:t>图</w:t>
                  </w:r>
                  <w:r w:rsidR="00CB507C" w:rsidRPr="00CB507C">
                    <w:rPr>
                      <w:rFonts w:ascii="Aptos" w:hAnsi="Aptos"/>
                      <w:sz w:val="22"/>
                      <w:szCs w:val="22"/>
                    </w:rPr>
                    <w:t>1</w:t>
                  </w:r>
                </w:p>
              </w:tc>
              <w:tc>
                <w:tcPr>
                  <w:tcW w:w="0" w:type="auto"/>
                </w:tcPr>
                <w:p w14:paraId="3DD31764" w14:textId="77777777" w:rsidR="00CB507C" w:rsidRPr="00CB507C" w:rsidRDefault="00CB507C" w:rsidP="00CB507C">
                  <w:pPr>
                    <w:rPr>
                      <w:rFonts w:ascii="Aptos" w:hAnsi="Aptos"/>
                      <w:sz w:val="22"/>
                      <w:szCs w:val="22"/>
                    </w:rPr>
                  </w:pPr>
                </w:p>
              </w:tc>
            </w:tr>
            <w:tr w:rsidR="00CB507C" w:rsidRPr="00CB507C" w14:paraId="4FC2BFB5" w14:textId="77777777" w:rsidTr="009B4355">
              <w:tc>
                <w:tcPr>
                  <w:tcW w:w="0" w:type="auto"/>
                </w:tcPr>
                <w:p w14:paraId="21221681" w14:textId="77777777" w:rsidR="00CB507C" w:rsidRPr="00CB507C" w:rsidRDefault="00CB507C" w:rsidP="00CB507C">
                  <w:pPr>
                    <w:rPr>
                      <w:rFonts w:ascii="Aptos" w:hAnsi="Aptos"/>
                      <w:sz w:val="22"/>
                      <w:szCs w:val="22"/>
                    </w:rPr>
                  </w:pPr>
                  <w:r w:rsidRPr="00CB507C">
                    <w:rPr>
                      <w:rFonts w:ascii="Aptos" w:hAnsi="Aptos"/>
                      <w:sz w:val="22"/>
                      <w:szCs w:val="22"/>
                    </w:rPr>
                    <w:t xml:space="preserve">English </w:t>
                  </w:r>
                </w:p>
              </w:tc>
              <w:tc>
                <w:tcPr>
                  <w:tcW w:w="0" w:type="auto"/>
                </w:tcPr>
                <w:p w14:paraId="33C60BE3" w14:textId="1EB3CD64" w:rsidR="00CB507C" w:rsidRPr="00CB507C" w:rsidRDefault="00EF53EF" w:rsidP="00CB507C">
                  <w:pPr>
                    <w:rPr>
                      <w:rFonts w:ascii="Aptos" w:hAnsi="Aptos"/>
                      <w:sz w:val="22"/>
                      <w:szCs w:val="22"/>
                    </w:rPr>
                  </w:pPr>
                  <w:r w:rsidRPr="00EF53EF">
                    <w:rPr>
                      <w:rFonts w:ascii="Aptos" w:hAnsi="Aptos"/>
                      <w:sz w:val="22"/>
                      <w:szCs w:val="22"/>
                    </w:rPr>
                    <w:t>中文</w:t>
                  </w:r>
                </w:p>
              </w:tc>
            </w:tr>
            <w:tr w:rsidR="00CB507C" w:rsidRPr="00CB507C" w14:paraId="1A6ABE2F" w14:textId="77777777" w:rsidTr="009B4355">
              <w:tc>
                <w:tcPr>
                  <w:tcW w:w="0" w:type="auto"/>
                </w:tcPr>
                <w:p w14:paraId="7D415E17" w14:textId="77777777" w:rsidR="00CB507C" w:rsidRPr="00CB507C" w:rsidRDefault="00CB507C" w:rsidP="00CB507C">
                  <w:pPr>
                    <w:rPr>
                      <w:rFonts w:ascii="Aptos" w:hAnsi="Aptos"/>
                      <w:sz w:val="22"/>
                      <w:szCs w:val="22"/>
                    </w:rPr>
                  </w:pPr>
                  <w:r w:rsidRPr="00CB507C">
                    <w:rPr>
                      <w:rFonts w:ascii="Aptos" w:hAnsi="Aptos"/>
                      <w:sz w:val="22"/>
                      <w:szCs w:val="22"/>
                    </w:rPr>
                    <w:t>Target</w:t>
                  </w:r>
                </w:p>
              </w:tc>
              <w:tc>
                <w:tcPr>
                  <w:tcW w:w="0" w:type="auto"/>
                </w:tcPr>
                <w:p w14:paraId="4FC3824E" w14:textId="77777777" w:rsidR="00CB507C" w:rsidRPr="00CB507C" w:rsidRDefault="00CB507C" w:rsidP="00CB507C">
                  <w:pPr>
                    <w:rPr>
                      <w:rFonts w:ascii="Times New Roman" w:hAnsi="Times New Roman" w:cs="Times New Roman"/>
                      <w:sz w:val="22"/>
                      <w:szCs w:val="22"/>
                    </w:rPr>
                  </w:pPr>
                  <w:r w:rsidRPr="00CB507C">
                    <w:rPr>
                      <w:rFonts w:ascii="Times New Roman" w:hAnsi="Times New Roman" w:cs="Times New Roman" w:hint="eastAsia"/>
                      <w:sz w:val="22"/>
                      <w:szCs w:val="22"/>
                    </w:rPr>
                    <w:t>行动目标</w:t>
                  </w:r>
                </w:p>
              </w:tc>
            </w:tr>
            <w:tr w:rsidR="00CB507C" w:rsidRPr="00CB507C" w14:paraId="08C42843" w14:textId="77777777" w:rsidTr="009B4355">
              <w:tc>
                <w:tcPr>
                  <w:tcW w:w="0" w:type="auto"/>
                </w:tcPr>
                <w:p w14:paraId="0C0ECE5E" w14:textId="77777777" w:rsidR="00CB507C" w:rsidRPr="00CB507C" w:rsidRDefault="00CB507C" w:rsidP="00CB507C">
                  <w:pPr>
                    <w:rPr>
                      <w:rFonts w:ascii="Aptos" w:hAnsi="Aptos"/>
                      <w:sz w:val="22"/>
                      <w:szCs w:val="22"/>
                    </w:rPr>
                  </w:pPr>
                  <w:r w:rsidRPr="00CB507C">
                    <w:rPr>
                      <w:rFonts w:ascii="Aptos" w:hAnsi="Aptos"/>
                      <w:sz w:val="22"/>
                      <w:szCs w:val="22"/>
                    </w:rPr>
                    <w:t>Overall score</w:t>
                  </w:r>
                </w:p>
              </w:tc>
              <w:tc>
                <w:tcPr>
                  <w:tcW w:w="0" w:type="auto"/>
                </w:tcPr>
                <w:p w14:paraId="2F0FB5F4" w14:textId="77777777" w:rsidR="00CB507C" w:rsidRPr="00CB507C" w:rsidRDefault="00CB507C" w:rsidP="00CB507C">
                  <w:pPr>
                    <w:rPr>
                      <w:rFonts w:ascii="Times New Roman" w:hAnsi="Times New Roman" w:cs="Times New Roman"/>
                      <w:sz w:val="22"/>
                      <w:szCs w:val="22"/>
                    </w:rPr>
                  </w:pPr>
                  <w:r w:rsidRPr="00CB507C">
                    <w:rPr>
                      <w:rFonts w:ascii="Times New Roman" w:hAnsi="Times New Roman" w:cs="Times New Roman" w:hint="eastAsia"/>
                      <w:sz w:val="22"/>
                      <w:szCs w:val="22"/>
                    </w:rPr>
                    <w:t>综合得分</w:t>
                  </w:r>
                </w:p>
              </w:tc>
            </w:tr>
            <w:tr w:rsidR="00CB507C" w:rsidRPr="00CB507C" w14:paraId="5089B448" w14:textId="77777777" w:rsidTr="009B4355">
              <w:tc>
                <w:tcPr>
                  <w:tcW w:w="0" w:type="auto"/>
                </w:tcPr>
                <w:p w14:paraId="684944EA" w14:textId="77777777" w:rsidR="00CB507C" w:rsidRPr="00CB507C" w:rsidRDefault="00CB507C" w:rsidP="00CB507C">
                  <w:pPr>
                    <w:rPr>
                      <w:rFonts w:ascii="Aptos" w:hAnsi="Aptos"/>
                      <w:sz w:val="22"/>
                      <w:szCs w:val="22"/>
                    </w:rPr>
                  </w:pPr>
                  <w:r w:rsidRPr="00CB507C">
                    <w:rPr>
                      <w:rFonts w:ascii="Aptos" w:hAnsi="Aptos"/>
                      <w:sz w:val="22"/>
                      <w:szCs w:val="22"/>
                    </w:rPr>
                    <w:t>Target 1</w:t>
                  </w:r>
                </w:p>
              </w:tc>
              <w:tc>
                <w:tcPr>
                  <w:tcW w:w="0" w:type="auto"/>
                </w:tcPr>
                <w:p w14:paraId="5DE5B626" w14:textId="77777777" w:rsidR="00CB507C" w:rsidRPr="00CB507C" w:rsidRDefault="00CB507C" w:rsidP="00CB507C">
                  <w:pPr>
                    <w:rPr>
                      <w:rFonts w:ascii="Times New Roman" w:hAnsi="Times New Roman" w:cs="Times New Roman"/>
                      <w:sz w:val="22"/>
                      <w:szCs w:val="22"/>
                    </w:rPr>
                  </w:pPr>
                  <w:r w:rsidRPr="00CB507C">
                    <w:rPr>
                      <w:rFonts w:ascii="Times New Roman" w:hAnsi="Times New Roman" w:cs="Times New Roman"/>
                      <w:sz w:val="22"/>
                      <w:szCs w:val="22"/>
                    </w:rPr>
                    <w:t>行动目标</w:t>
                  </w:r>
                  <w:r w:rsidRPr="00CB507C">
                    <w:rPr>
                      <w:rFonts w:ascii="Times New Roman" w:hAnsi="Times New Roman" w:cs="Times New Roman"/>
                      <w:sz w:val="22"/>
                      <w:szCs w:val="22"/>
                    </w:rPr>
                    <w:t>1</w:t>
                  </w:r>
                </w:p>
              </w:tc>
            </w:tr>
            <w:tr w:rsidR="00CB507C" w:rsidRPr="00CB507C" w14:paraId="58B9F09D" w14:textId="77777777" w:rsidTr="009B4355">
              <w:tc>
                <w:tcPr>
                  <w:tcW w:w="0" w:type="auto"/>
                </w:tcPr>
                <w:p w14:paraId="4DD61E40" w14:textId="77777777" w:rsidR="00CB507C" w:rsidRPr="00CB507C" w:rsidRDefault="00CB507C" w:rsidP="00CB507C">
                  <w:pPr>
                    <w:rPr>
                      <w:rFonts w:ascii="Aptos" w:hAnsi="Aptos"/>
                      <w:sz w:val="22"/>
                      <w:szCs w:val="22"/>
                    </w:rPr>
                  </w:pPr>
                  <w:r w:rsidRPr="00CB507C">
                    <w:rPr>
                      <w:rFonts w:ascii="Aptos" w:hAnsi="Aptos"/>
                      <w:sz w:val="22"/>
                      <w:szCs w:val="22"/>
                    </w:rPr>
                    <w:t>Target 2</w:t>
                  </w:r>
                </w:p>
              </w:tc>
              <w:tc>
                <w:tcPr>
                  <w:tcW w:w="0" w:type="auto"/>
                </w:tcPr>
                <w:p w14:paraId="2A534CE7" w14:textId="77777777" w:rsidR="00CB507C" w:rsidRPr="00CB507C" w:rsidRDefault="00CB507C" w:rsidP="00CB507C">
                  <w:pPr>
                    <w:rPr>
                      <w:rFonts w:ascii="Times New Roman" w:hAnsi="Times New Roman" w:cs="Times New Roman"/>
                      <w:sz w:val="22"/>
                      <w:szCs w:val="22"/>
                    </w:rPr>
                  </w:pPr>
                  <w:r w:rsidRPr="00CB507C">
                    <w:rPr>
                      <w:rFonts w:ascii="Times New Roman" w:hAnsi="Times New Roman" w:cs="Times New Roman"/>
                      <w:sz w:val="22"/>
                      <w:szCs w:val="22"/>
                    </w:rPr>
                    <w:t>行动目标</w:t>
                  </w:r>
                  <w:r w:rsidRPr="00CB507C">
                    <w:rPr>
                      <w:rFonts w:ascii="Times New Roman" w:hAnsi="Times New Roman" w:cs="Times New Roman"/>
                      <w:sz w:val="22"/>
                      <w:szCs w:val="22"/>
                    </w:rPr>
                    <w:t>2</w:t>
                  </w:r>
                </w:p>
              </w:tc>
            </w:tr>
            <w:tr w:rsidR="00CB507C" w:rsidRPr="00CB507C" w14:paraId="47563F4B" w14:textId="77777777" w:rsidTr="009B4355">
              <w:tc>
                <w:tcPr>
                  <w:tcW w:w="0" w:type="auto"/>
                </w:tcPr>
                <w:p w14:paraId="7050A7CD" w14:textId="77777777" w:rsidR="00CB507C" w:rsidRPr="00CB507C" w:rsidRDefault="00CB507C" w:rsidP="00CB507C">
                  <w:pPr>
                    <w:rPr>
                      <w:rFonts w:ascii="Aptos" w:hAnsi="Aptos"/>
                      <w:sz w:val="22"/>
                      <w:szCs w:val="22"/>
                    </w:rPr>
                  </w:pPr>
                  <w:r w:rsidRPr="00CB507C">
                    <w:rPr>
                      <w:rFonts w:ascii="Aptos" w:hAnsi="Aptos"/>
                      <w:sz w:val="22"/>
                      <w:szCs w:val="22"/>
                    </w:rPr>
                    <w:t>Target 3</w:t>
                  </w:r>
                </w:p>
              </w:tc>
              <w:tc>
                <w:tcPr>
                  <w:tcW w:w="0" w:type="auto"/>
                </w:tcPr>
                <w:p w14:paraId="61424B79" w14:textId="77777777" w:rsidR="00CB507C" w:rsidRPr="00CB507C" w:rsidRDefault="00CB507C" w:rsidP="00CB507C">
                  <w:pPr>
                    <w:rPr>
                      <w:rFonts w:ascii="Times New Roman" w:hAnsi="Times New Roman" w:cs="Times New Roman"/>
                      <w:sz w:val="22"/>
                      <w:szCs w:val="22"/>
                    </w:rPr>
                  </w:pPr>
                  <w:r w:rsidRPr="00CB507C">
                    <w:rPr>
                      <w:rFonts w:ascii="Times New Roman" w:hAnsi="Times New Roman" w:cs="Times New Roman"/>
                      <w:sz w:val="22"/>
                      <w:szCs w:val="22"/>
                    </w:rPr>
                    <w:t>行动目标</w:t>
                  </w:r>
                  <w:r w:rsidRPr="00CB507C">
                    <w:rPr>
                      <w:rFonts w:ascii="Times New Roman" w:hAnsi="Times New Roman" w:cs="Times New Roman"/>
                      <w:sz w:val="22"/>
                      <w:szCs w:val="22"/>
                    </w:rPr>
                    <w:t>3</w:t>
                  </w:r>
                </w:p>
              </w:tc>
            </w:tr>
            <w:tr w:rsidR="00CB507C" w:rsidRPr="00CB507C" w14:paraId="64D28DC0" w14:textId="77777777" w:rsidTr="009B4355">
              <w:tc>
                <w:tcPr>
                  <w:tcW w:w="0" w:type="auto"/>
                </w:tcPr>
                <w:p w14:paraId="52C6EE05" w14:textId="77777777" w:rsidR="00CB507C" w:rsidRPr="00CB507C" w:rsidRDefault="00CB507C" w:rsidP="00CB507C">
                  <w:pPr>
                    <w:rPr>
                      <w:rFonts w:ascii="Aptos" w:hAnsi="Aptos"/>
                      <w:sz w:val="22"/>
                      <w:szCs w:val="22"/>
                    </w:rPr>
                  </w:pPr>
                  <w:r w:rsidRPr="00CB507C">
                    <w:rPr>
                      <w:rFonts w:ascii="Aptos" w:hAnsi="Aptos"/>
                      <w:sz w:val="22"/>
                      <w:szCs w:val="22"/>
                    </w:rPr>
                    <w:t>Target 4</w:t>
                  </w:r>
                </w:p>
              </w:tc>
              <w:tc>
                <w:tcPr>
                  <w:tcW w:w="0" w:type="auto"/>
                </w:tcPr>
                <w:p w14:paraId="34A6247D" w14:textId="77777777" w:rsidR="00CB507C" w:rsidRPr="00CB507C" w:rsidRDefault="00CB507C" w:rsidP="00CB507C">
                  <w:pPr>
                    <w:rPr>
                      <w:rFonts w:ascii="Times New Roman" w:hAnsi="Times New Roman" w:cs="Times New Roman"/>
                      <w:sz w:val="22"/>
                      <w:szCs w:val="22"/>
                    </w:rPr>
                  </w:pPr>
                  <w:r w:rsidRPr="00CB507C">
                    <w:rPr>
                      <w:rFonts w:ascii="Times New Roman" w:hAnsi="Times New Roman" w:cs="Times New Roman"/>
                      <w:sz w:val="22"/>
                      <w:szCs w:val="22"/>
                    </w:rPr>
                    <w:t>行动目标</w:t>
                  </w:r>
                  <w:r w:rsidRPr="00CB507C">
                    <w:rPr>
                      <w:rFonts w:ascii="Times New Roman" w:hAnsi="Times New Roman" w:cs="Times New Roman"/>
                      <w:sz w:val="22"/>
                      <w:szCs w:val="22"/>
                    </w:rPr>
                    <w:t>4</w:t>
                  </w:r>
                </w:p>
              </w:tc>
            </w:tr>
            <w:tr w:rsidR="00CB507C" w:rsidRPr="00CB507C" w14:paraId="27DD8F96" w14:textId="77777777" w:rsidTr="009B4355">
              <w:tc>
                <w:tcPr>
                  <w:tcW w:w="0" w:type="auto"/>
                </w:tcPr>
                <w:p w14:paraId="7C94DD62" w14:textId="77777777" w:rsidR="00CB507C" w:rsidRPr="00CB507C" w:rsidRDefault="00CB507C" w:rsidP="00CB507C">
                  <w:pPr>
                    <w:rPr>
                      <w:rFonts w:ascii="Aptos" w:hAnsi="Aptos"/>
                      <w:sz w:val="22"/>
                      <w:szCs w:val="22"/>
                    </w:rPr>
                  </w:pPr>
                  <w:r w:rsidRPr="00CB507C">
                    <w:rPr>
                      <w:rFonts w:ascii="Aptos" w:hAnsi="Aptos"/>
                      <w:sz w:val="22"/>
                      <w:szCs w:val="22"/>
                    </w:rPr>
                    <w:t>Target 5</w:t>
                  </w:r>
                </w:p>
              </w:tc>
              <w:tc>
                <w:tcPr>
                  <w:tcW w:w="0" w:type="auto"/>
                </w:tcPr>
                <w:p w14:paraId="75FDE23F" w14:textId="77777777" w:rsidR="00CB507C" w:rsidRPr="00CB507C" w:rsidRDefault="00CB507C" w:rsidP="00CB507C">
                  <w:pPr>
                    <w:rPr>
                      <w:rFonts w:ascii="Times New Roman" w:hAnsi="Times New Roman" w:cs="Times New Roman"/>
                      <w:sz w:val="22"/>
                      <w:szCs w:val="22"/>
                    </w:rPr>
                  </w:pPr>
                  <w:r w:rsidRPr="00CB507C">
                    <w:rPr>
                      <w:rFonts w:ascii="Times New Roman" w:hAnsi="Times New Roman" w:cs="Times New Roman"/>
                      <w:sz w:val="22"/>
                      <w:szCs w:val="22"/>
                    </w:rPr>
                    <w:t>行动目标</w:t>
                  </w:r>
                  <w:r w:rsidRPr="00CB507C">
                    <w:rPr>
                      <w:rFonts w:ascii="Times New Roman" w:hAnsi="Times New Roman" w:cs="Times New Roman"/>
                      <w:sz w:val="22"/>
                      <w:szCs w:val="22"/>
                    </w:rPr>
                    <w:t>5</w:t>
                  </w:r>
                </w:p>
              </w:tc>
            </w:tr>
            <w:tr w:rsidR="00CB507C" w:rsidRPr="00CB507C" w14:paraId="1E492142" w14:textId="77777777" w:rsidTr="009B4355">
              <w:tc>
                <w:tcPr>
                  <w:tcW w:w="0" w:type="auto"/>
                </w:tcPr>
                <w:p w14:paraId="79DA3B57" w14:textId="77777777" w:rsidR="00CB507C" w:rsidRPr="00CB507C" w:rsidRDefault="00CB507C" w:rsidP="00CB507C">
                  <w:pPr>
                    <w:rPr>
                      <w:rFonts w:ascii="Aptos" w:hAnsi="Aptos"/>
                      <w:sz w:val="22"/>
                      <w:szCs w:val="22"/>
                    </w:rPr>
                  </w:pPr>
                  <w:r w:rsidRPr="00CB507C">
                    <w:rPr>
                      <w:rFonts w:ascii="Aptos" w:hAnsi="Aptos"/>
                      <w:sz w:val="22"/>
                      <w:szCs w:val="22"/>
                    </w:rPr>
                    <w:t>Target 6</w:t>
                  </w:r>
                </w:p>
              </w:tc>
              <w:tc>
                <w:tcPr>
                  <w:tcW w:w="0" w:type="auto"/>
                </w:tcPr>
                <w:p w14:paraId="44236E3E" w14:textId="77777777" w:rsidR="00CB507C" w:rsidRPr="00CB507C" w:rsidRDefault="00CB507C" w:rsidP="00CB507C">
                  <w:pPr>
                    <w:rPr>
                      <w:rFonts w:ascii="Times New Roman" w:hAnsi="Times New Roman" w:cs="Times New Roman"/>
                      <w:sz w:val="22"/>
                      <w:szCs w:val="22"/>
                    </w:rPr>
                  </w:pPr>
                  <w:r w:rsidRPr="00CB507C">
                    <w:rPr>
                      <w:rFonts w:ascii="Times New Roman" w:hAnsi="Times New Roman" w:cs="Times New Roman"/>
                      <w:sz w:val="22"/>
                      <w:szCs w:val="22"/>
                    </w:rPr>
                    <w:t>行动目标</w:t>
                  </w:r>
                  <w:r w:rsidRPr="00CB507C">
                    <w:rPr>
                      <w:rFonts w:ascii="Times New Roman" w:hAnsi="Times New Roman" w:cs="Times New Roman"/>
                      <w:sz w:val="22"/>
                      <w:szCs w:val="22"/>
                    </w:rPr>
                    <w:t>6</w:t>
                  </w:r>
                </w:p>
              </w:tc>
            </w:tr>
            <w:tr w:rsidR="00CB507C" w:rsidRPr="00CB507C" w14:paraId="50473A25" w14:textId="77777777" w:rsidTr="009B4355">
              <w:tc>
                <w:tcPr>
                  <w:tcW w:w="0" w:type="auto"/>
                </w:tcPr>
                <w:p w14:paraId="768DA78E" w14:textId="77777777" w:rsidR="00CB507C" w:rsidRPr="00CB507C" w:rsidRDefault="00CB507C" w:rsidP="00CB507C">
                  <w:pPr>
                    <w:rPr>
                      <w:rFonts w:ascii="Aptos" w:hAnsi="Aptos"/>
                      <w:sz w:val="22"/>
                      <w:szCs w:val="22"/>
                    </w:rPr>
                  </w:pPr>
                  <w:r w:rsidRPr="00CB507C">
                    <w:rPr>
                      <w:rFonts w:ascii="Aptos" w:hAnsi="Aptos"/>
                      <w:sz w:val="22"/>
                      <w:szCs w:val="22"/>
                    </w:rPr>
                    <w:t>Target 7</w:t>
                  </w:r>
                </w:p>
              </w:tc>
              <w:tc>
                <w:tcPr>
                  <w:tcW w:w="0" w:type="auto"/>
                </w:tcPr>
                <w:p w14:paraId="3361F6D6" w14:textId="77777777" w:rsidR="00CB507C" w:rsidRPr="00CB507C" w:rsidRDefault="00CB507C" w:rsidP="00CB507C">
                  <w:pPr>
                    <w:rPr>
                      <w:rFonts w:ascii="Times New Roman" w:hAnsi="Times New Roman" w:cs="Times New Roman"/>
                      <w:sz w:val="22"/>
                      <w:szCs w:val="22"/>
                    </w:rPr>
                  </w:pPr>
                  <w:r w:rsidRPr="00CB507C">
                    <w:rPr>
                      <w:rFonts w:ascii="Times New Roman" w:hAnsi="Times New Roman" w:cs="Times New Roman"/>
                      <w:sz w:val="22"/>
                      <w:szCs w:val="22"/>
                    </w:rPr>
                    <w:t>行动目标</w:t>
                  </w:r>
                  <w:r w:rsidRPr="00CB507C">
                    <w:rPr>
                      <w:rFonts w:ascii="Times New Roman" w:hAnsi="Times New Roman" w:cs="Times New Roman"/>
                      <w:sz w:val="22"/>
                      <w:szCs w:val="22"/>
                    </w:rPr>
                    <w:t>7</w:t>
                  </w:r>
                </w:p>
              </w:tc>
            </w:tr>
            <w:tr w:rsidR="00CB507C" w:rsidRPr="00CB507C" w14:paraId="137489BE" w14:textId="77777777" w:rsidTr="009B4355">
              <w:tc>
                <w:tcPr>
                  <w:tcW w:w="0" w:type="auto"/>
                </w:tcPr>
                <w:p w14:paraId="578E8571" w14:textId="77777777" w:rsidR="00CB507C" w:rsidRPr="00CB507C" w:rsidRDefault="00CB507C" w:rsidP="00CB507C">
                  <w:pPr>
                    <w:rPr>
                      <w:rFonts w:ascii="Aptos" w:hAnsi="Aptos"/>
                      <w:sz w:val="22"/>
                      <w:szCs w:val="22"/>
                    </w:rPr>
                  </w:pPr>
                  <w:r w:rsidRPr="00CB507C">
                    <w:rPr>
                      <w:rFonts w:ascii="Aptos" w:hAnsi="Aptos"/>
                      <w:sz w:val="22"/>
                      <w:szCs w:val="22"/>
                    </w:rPr>
                    <w:t>Target 8</w:t>
                  </w:r>
                </w:p>
              </w:tc>
              <w:tc>
                <w:tcPr>
                  <w:tcW w:w="0" w:type="auto"/>
                </w:tcPr>
                <w:p w14:paraId="11A21E63" w14:textId="77777777" w:rsidR="00CB507C" w:rsidRPr="00CB507C" w:rsidRDefault="00CB507C" w:rsidP="00CB507C">
                  <w:pPr>
                    <w:rPr>
                      <w:rFonts w:ascii="Times New Roman" w:hAnsi="Times New Roman" w:cs="Times New Roman"/>
                      <w:sz w:val="22"/>
                      <w:szCs w:val="22"/>
                    </w:rPr>
                  </w:pPr>
                  <w:r w:rsidRPr="00CB507C">
                    <w:rPr>
                      <w:rFonts w:ascii="Times New Roman" w:hAnsi="Times New Roman" w:cs="Times New Roman"/>
                      <w:sz w:val="22"/>
                      <w:szCs w:val="22"/>
                    </w:rPr>
                    <w:t>行动目标</w:t>
                  </w:r>
                  <w:r w:rsidRPr="00CB507C">
                    <w:rPr>
                      <w:rFonts w:ascii="Times New Roman" w:hAnsi="Times New Roman" w:cs="Times New Roman"/>
                      <w:sz w:val="22"/>
                      <w:szCs w:val="22"/>
                    </w:rPr>
                    <w:t>8</w:t>
                  </w:r>
                </w:p>
              </w:tc>
            </w:tr>
            <w:tr w:rsidR="00CB507C" w:rsidRPr="00CB507C" w14:paraId="5A48A7FA" w14:textId="77777777" w:rsidTr="009B4355">
              <w:tc>
                <w:tcPr>
                  <w:tcW w:w="0" w:type="auto"/>
                </w:tcPr>
                <w:p w14:paraId="78D50653" w14:textId="77777777" w:rsidR="00CB507C" w:rsidRPr="00CB507C" w:rsidRDefault="00CB507C" w:rsidP="00CB507C">
                  <w:pPr>
                    <w:rPr>
                      <w:rFonts w:ascii="Aptos" w:hAnsi="Aptos"/>
                      <w:sz w:val="22"/>
                      <w:szCs w:val="22"/>
                    </w:rPr>
                  </w:pPr>
                  <w:r w:rsidRPr="00CB507C">
                    <w:rPr>
                      <w:rFonts w:ascii="Aptos" w:hAnsi="Aptos"/>
                      <w:sz w:val="22"/>
                      <w:szCs w:val="22"/>
                    </w:rPr>
                    <w:t>Target 9</w:t>
                  </w:r>
                </w:p>
              </w:tc>
              <w:tc>
                <w:tcPr>
                  <w:tcW w:w="0" w:type="auto"/>
                </w:tcPr>
                <w:p w14:paraId="1F60A939" w14:textId="77777777" w:rsidR="00CB507C" w:rsidRPr="00CB507C" w:rsidRDefault="00CB507C" w:rsidP="00CB507C">
                  <w:pPr>
                    <w:rPr>
                      <w:rFonts w:ascii="Times New Roman" w:hAnsi="Times New Roman" w:cs="Times New Roman"/>
                      <w:sz w:val="22"/>
                      <w:szCs w:val="22"/>
                    </w:rPr>
                  </w:pPr>
                  <w:r w:rsidRPr="00CB507C">
                    <w:rPr>
                      <w:rFonts w:ascii="Times New Roman" w:hAnsi="Times New Roman" w:cs="Times New Roman"/>
                      <w:sz w:val="22"/>
                      <w:szCs w:val="22"/>
                    </w:rPr>
                    <w:t>行动目标</w:t>
                  </w:r>
                  <w:r w:rsidRPr="00CB507C">
                    <w:rPr>
                      <w:rFonts w:ascii="Times New Roman" w:hAnsi="Times New Roman" w:cs="Times New Roman"/>
                      <w:sz w:val="22"/>
                      <w:szCs w:val="22"/>
                    </w:rPr>
                    <w:t>9</w:t>
                  </w:r>
                </w:p>
              </w:tc>
            </w:tr>
            <w:tr w:rsidR="00CB507C" w:rsidRPr="00CB507C" w14:paraId="5FE6307E" w14:textId="77777777" w:rsidTr="009B4355">
              <w:tc>
                <w:tcPr>
                  <w:tcW w:w="0" w:type="auto"/>
                </w:tcPr>
                <w:p w14:paraId="30610B78" w14:textId="77777777" w:rsidR="00CB507C" w:rsidRPr="00CB507C" w:rsidRDefault="00CB507C" w:rsidP="00CB507C">
                  <w:pPr>
                    <w:rPr>
                      <w:rFonts w:ascii="Aptos" w:hAnsi="Aptos"/>
                      <w:sz w:val="22"/>
                      <w:szCs w:val="22"/>
                    </w:rPr>
                  </w:pPr>
                  <w:r w:rsidRPr="00CB507C">
                    <w:rPr>
                      <w:rFonts w:ascii="Aptos" w:hAnsi="Aptos"/>
                      <w:sz w:val="22"/>
                      <w:szCs w:val="22"/>
                    </w:rPr>
                    <w:t>Target 10</w:t>
                  </w:r>
                </w:p>
              </w:tc>
              <w:tc>
                <w:tcPr>
                  <w:tcW w:w="0" w:type="auto"/>
                </w:tcPr>
                <w:p w14:paraId="1601D8C8" w14:textId="77777777" w:rsidR="00CB507C" w:rsidRPr="00CB507C" w:rsidRDefault="00CB507C" w:rsidP="00CB507C">
                  <w:pPr>
                    <w:rPr>
                      <w:rFonts w:ascii="Times New Roman" w:hAnsi="Times New Roman" w:cs="Times New Roman"/>
                      <w:sz w:val="22"/>
                      <w:szCs w:val="22"/>
                    </w:rPr>
                  </w:pPr>
                  <w:r w:rsidRPr="00CB507C">
                    <w:rPr>
                      <w:rFonts w:ascii="Times New Roman" w:hAnsi="Times New Roman" w:cs="Times New Roman"/>
                      <w:sz w:val="22"/>
                      <w:szCs w:val="22"/>
                    </w:rPr>
                    <w:t>行动目标</w:t>
                  </w:r>
                  <w:r w:rsidRPr="00CB507C">
                    <w:rPr>
                      <w:rFonts w:ascii="Times New Roman" w:hAnsi="Times New Roman" w:cs="Times New Roman"/>
                      <w:sz w:val="22"/>
                      <w:szCs w:val="22"/>
                    </w:rPr>
                    <w:t>10</w:t>
                  </w:r>
                </w:p>
              </w:tc>
            </w:tr>
            <w:tr w:rsidR="00CB507C" w:rsidRPr="00CB507C" w14:paraId="021C31BA" w14:textId="77777777" w:rsidTr="009B4355">
              <w:tc>
                <w:tcPr>
                  <w:tcW w:w="0" w:type="auto"/>
                </w:tcPr>
                <w:p w14:paraId="1CDF48B0" w14:textId="77777777" w:rsidR="00CB507C" w:rsidRPr="00CB507C" w:rsidRDefault="00CB507C" w:rsidP="00CB507C">
                  <w:pPr>
                    <w:rPr>
                      <w:rFonts w:ascii="Aptos" w:hAnsi="Aptos"/>
                      <w:sz w:val="22"/>
                      <w:szCs w:val="22"/>
                    </w:rPr>
                  </w:pPr>
                  <w:r w:rsidRPr="00CB507C">
                    <w:rPr>
                      <w:rFonts w:ascii="Aptos" w:hAnsi="Aptos"/>
                      <w:sz w:val="22"/>
                      <w:szCs w:val="22"/>
                    </w:rPr>
                    <w:t>Target 11</w:t>
                  </w:r>
                </w:p>
              </w:tc>
              <w:tc>
                <w:tcPr>
                  <w:tcW w:w="0" w:type="auto"/>
                </w:tcPr>
                <w:p w14:paraId="3CF44587" w14:textId="77777777" w:rsidR="00CB507C" w:rsidRPr="00CB507C" w:rsidRDefault="00CB507C" w:rsidP="00CB507C">
                  <w:pPr>
                    <w:rPr>
                      <w:rFonts w:ascii="Times New Roman" w:hAnsi="Times New Roman" w:cs="Times New Roman"/>
                      <w:sz w:val="22"/>
                      <w:szCs w:val="22"/>
                    </w:rPr>
                  </w:pPr>
                  <w:r w:rsidRPr="00CB507C">
                    <w:rPr>
                      <w:rFonts w:ascii="Times New Roman" w:hAnsi="Times New Roman" w:cs="Times New Roman"/>
                      <w:sz w:val="22"/>
                      <w:szCs w:val="22"/>
                    </w:rPr>
                    <w:t>行动目标</w:t>
                  </w:r>
                  <w:r w:rsidRPr="00CB507C">
                    <w:rPr>
                      <w:rFonts w:ascii="Times New Roman" w:hAnsi="Times New Roman" w:cs="Times New Roman"/>
                      <w:sz w:val="22"/>
                      <w:szCs w:val="22"/>
                    </w:rPr>
                    <w:t>11</w:t>
                  </w:r>
                </w:p>
              </w:tc>
            </w:tr>
            <w:tr w:rsidR="00CB507C" w:rsidRPr="00CB507C" w14:paraId="38B2200E" w14:textId="77777777" w:rsidTr="009B4355">
              <w:tc>
                <w:tcPr>
                  <w:tcW w:w="0" w:type="auto"/>
                </w:tcPr>
                <w:p w14:paraId="0EAC4C58" w14:textId="77777777" w:rsidR="00CB507C" w:rsidRPr="00CB507C" w:rsidRDefault="00CB507C" w:rsidP="00CB507C">
                  <w:pPr>
                    <w:rPr>
                      <w:rFonts w:ascii="Aptos" w:hAnsi="Aptos"/>
                      <w:sz w:val="22"/>
                      <w:szCs w:val="22"/>
                    </w:rPr>
                  </w:pPr>
                  <w:r w:rsidRPr="00CB507C">
                    <w:rPr>
                      <w:rFonts w:ascii="Aptos" w:hAnsi="Aptos"/>
                      <w:sz w:val="22"/>
                      <w:szCs w:val="22"/>
                    </w:rPr>
                    <w:t>Target 12</w:t>
                  </w:r>
                </w:p>
              </w:tc>
              <w:tc>
                <w:tcPr>
                  <w:tcW w:w="0" w:type="auto"/>
                </w:tcPr>
                <w:p w14:paraId="02F9800D" w14:textId="77777777" w:rsidR="00CB507C" w:rsidRPr="00CB507C" w:rsidRDefault="00CB507C" w:rsidP="00CB507C">
                  <w:pPr>
                    <w:rPr>
                      <w:rFonts w:ascii="Times New Roman" w:hAnsi="Times New Roman" w:cs="Times New Roman"/>
                      <w:sz w:val="22"/>
                      <w:szCs w:val="22"/>
                    </w:rPr>
                  </w:pPr>
                  <w:r w:rsidRPr="00CB507C">
                    <w:rPr>
                      <w:rFonts w:ascii="Times New Roman" w:hAnsi="Times New Roman" w:cs="Times New Roman"/>
                      <w:sz w:val="22"/>
                      <w:szCs w:val="22"/>
                    </w:rPr>
                    <w:t>行动目标</w:t>
                  </w:r>
                  <w:r w:rsidRPr="00CB507C">
                    <w:rPr>
                      <w:rFonts w:ascii="Times New Roman" w:hAnsi="Times New Roman" w:cs="Times New Roman"/>
                      <w:sz w:val="22"/>
                      <w:szCs w:val="22"/>
                    </w:rPr>
                    <w:t>12</w:t>
                  </w:r>
                </w:p>
              </w:tc>
            </w:tr>
            <w:tr w:rsidR="00CB507C" w:rsidRPr="00CB507C" w14:paraId="74899A43" w14:textId="77777777" w:rsidTr="009B4355">
              <w:tc>
                <w:tcPr>
                  <w:tcW w:w="0" w:type="auto"/>
                </w:tcPr>
                <w:p w14:paraId="24848ECF" w14:textId="77777777" w:rsidR="00CB507C" w:rsidRPr="00CB507C" w:rsidRDefault="00CB507C" w:rsidP="00CB507C">
                  <w:pPr>
                    <w:rPr>
                      <w:rFonts w:ascii="Aptos" w:hAnsi="Aptos"/>
                      <w:sz w:val="22"/>
                      <w:szCs w:val="22"/>
                    </w:rPr>
                  </w:pPr>
                  <w:r w:rsidRPr="00CB507C">
                    <w:rPr>
                      <w:rFonts w:ascii="Aptos" w:hAnsi="Aptos"/>
                      <w:sz w:val="22"/>
                      <w:szCs w:val="22"/>
                    </w:rPr>
                    <w:t>Target 13</w:t>
                  </w:r>
                </w:p>
              </w:tc>
              <w:tc>
                <w:tcPr>
                  <w:tcW w:w="0" w:type="auto"/>
                </w:tcPr>
                <w:p w14:paraId="0C675DE4" w14:textId="77777777" w:rsidR="00CB507C" w:rsidRPr="00CB507C" w:rsidRDefault="00CB507C" w:rsidP="00CB507C">
                  <w:pPr>
                    <w:rPr>
                      <w:rFonts w:ascii="Times New Roman" w:hAnsi="Times New Roman" w:cs="Times New Roman"/>
                      <w:sz w:val="22"/>
                      <w:szCs w:val="22"/>
                    </w:rPr>
                  </w:pPr>
                  <w:r w:rsidRPr="00CB507C">
                    <w:rPr>
                      <w:rFonts w:ascii="Times New Roman" w:hAnsi="Times New Roman" w:cs="Times New Roman"/>
                      <w:sz w:val="22"/>
                      <w:szCs w:val="22"/>
                    </w:rPr>
                    <w:t>行动目标</w:t>
                  </w:r>
                  <w:r w:rsidRPr="00CB507C">
                    <w:rPr>
                      <w:rFonts w:ascii="Times New Roman" w:hAnsi="Times New Roman" w:cs="Times New Roman"/>
                      <w:sz w:val="22"/>
                      <w:szCs w:val="22"/>
                    </w:rPr>
                    <w:t>13</w:t>
                  </w:r>
                </w:p>
              </w:tc>
            </w:tr>
            <w:tr w:rsidR="00CB507C" w:rsidRPr="00CB507C" w14:paraId="76FDECD7" w14:textId="77777777" w:rsidTr="009B4355">
              <w:tc>
                <w:tcPr>
                  <w:tcW w:w="0" w:type="auto"/>
                </w:tcPr>
                <w:p w14:paraId="5DF00382" w14:textId="77777777" w:rsidR="00CB507C" w:rsidRPr="00CB507C" w:rsidRDefault="00CB507C" w:rsidP="00CB507C">
                  <w:pPr>
                    <w:rPr>
                      <w:rFonts w:ascii="Aptos" w:hAnsi="Aptos"/>
                      <w:sz w:val="22"/>
                      <w:szCs w:val="22"/>
                    </w:rPr>
                  </w:pPr>
                  <w:r w:rsidRPr="00CB507C">
                    <w:rPr>
                      <w:rFonts w:ascii="Aptos" w:hAnsi="Aptos"/>
                      <w:sz w:val="22"/>
                      <w:szCs w:val="22"/>
                    </w:rPr>
                    <w:t>Target 14</w:t>
                  </w:r>
                </w:p>
              </w:tc>
              <w:tc>
                <w:tcPr>
                  <w:tcW w:w="0" w:type="auto"/>
                </w:tcPr>
                <w:p w14:paraId="5BC38624" w14:textId="77777777" w:rsidR="00CB507C" w:rsidRPr="00CB507C" w:rsidRDefault="00CB507C" w:rsidP="00CB507C">
                  <w:pPr>
                    <w:rPr>
                      <w:rFonts w:ascii="Times New Roman" w:hAnsi="Times New Roman" w:cs="Times New Roman"/>
                      <w:sz w:val="22"/>
                      <w:szCs w:val="22"/>
                    </w:rPr>
                  </w:pPr>
                  <w:r w:rsidRPr="00CB507C">
                    <w:rPr>
                      <w:rFonts w:ascii="Times New Roman" w:hAnsi="Times New Roman" w:cs="Times New Roman"/>
                      <w:sz w:val="22"/>
                      <w:szCs w:val="22"/>
                    </w:rPr>
                    <w:t>行动目标</w:t>
                  </w:r>
                  <w:r w:rsidRPr="00CB507C">
                    <w:rPr>
                      <w:rFonts w:ascii="Times New Roman" w:hAnsi="Times New Roman" w:cs="Times New Roman"/>
                      <w:sz w:val="22"/>
                      <w:szCs w:val="22"/>
                    </w:rPr>
                    <w:t>14</w:t>
                  </w:r>
                </w:p>
              </w:tc>
            </w:tr>
            <w:tr w:rsidR="00CB507C" w:rsidRPr="00CB507C" w14:paraId="50A203DB" w14:textId="77777777" w:rsidTr="009B4355">
              <w:tc>
                <w:tcPr>
                  <w:tcW w:w="0" w:type="auto"/>
                </w:tcPr>
                <w:p w14:paraId="0673E52D" w14:textId="77777777" w:rsidR="00CB507C" w:rsidRPr="00CB507C" w:rsidRDefault="00CB507C" w:rsidP="00CB507C">
                  <w:pPr>
                    <w:rPr>
                      <w:rFonts w:ascii="Aptos" w:hAnsi="Aptos"/>
                      <w:sz w:val="22"/>
                      <w:szCs w:val="22"/>
                    </w:rPr>
                  </w:pPr>
                  <w:r w:rsidRPr="00CB507C">
                    <w:rPr>
                      <w:rFonts w:ascii="Aptos" w:hAnsi="Aptos"/>
                      <w:sz w:val="22"/>
                      <w:szCs w:val="22"/>
                    </w:rPr>
                    <w:t>Target 15</w:t>
                  </w:r>
                </w:p>
              </w:tc>
              <w:tc>
                <w:tcPr>
                  <w:tcW w:w="0" w:type="auto"/>
                </w:tcPr>
                <w:p w14:paraId="272BA692" w14:textId="77777777" w:rsidR="00CB507C" w:rsidRPr="00CB507C" w:rsidRDefault="00CB507C" w:rsidP="00CB507C">
                  <w:pPr>
                    <w:rPr>
                      <w:rFonts w:ascii="Times New Roman" w:hAnsi="Times New Roman" w:cs="Times New Roman"/>
                      <w:sz w:val="22"/>
                      <w:szCs w:val="22"/>
                    </w:rPr>
                  </w:pPr>
                  <w:r w:rsidRPr="00CB507C">
                    <w:rPr>
                      <w:rFonts w:ascii="Times New Roman" w:hAnsi="Times New Roman" w:cs="Times New Roman"/>
                      <w:sz w:val="22"/>
                      <w:szCs w:val="22"/>
                    </w:rPr>
                    <w:t>行动目标</w:t>
                  </w:r>
                  <w:r w:rsidRPr="00CB507C">
                    <w:rPr>
                      <w:rFonts w:ascii="Times New Roman" w:hAnsi="Times New Roman" w:cs="Times New Roman"/>
                      <w:sz w:val="22"/>
                      <w:szCs w:val="22"/>
                    </w:rPr>
                    <w:t>15</w:t>
                  </w:r>
                </w:p>
              </w:tc>
            </w:tr>
            <w:tr w:rsidR="00CB507C" w:rsidRPr="00CB507C" w14:paraId="00C13290" w14:textId="77777777" w:rsidTr="009B4355">
              <w:tc>
                <w:tcPr>
                  <w:tcW w:w="0" w:type="auto"/>
                </w:tcPr>
                <w:p w14:paraId="727ADA12" w14:textId="77777777" w:rsidR="00CB507C" w:rsidRPr="00CB507C" w:rsidRDefault="00CB507C" w:rsidP="00CB507C">
                  <w:pPr>
                    <w:rPr>
                      <w:rFonts w:ascii="Aptos" w:hAnsi="Aptos"/>
                      <w:sz w:val="22"/>
                      <w:szCs w:val="22"/>
                    </w:rPr>
                  </w:pPr>
                  <w:r w:rsidRPr="00CB507C">
                    <w:rPr>
                      <w:rFonts w:ascii="Aptos" w:hAnsi="Aptos"/>
                      <w:sz w:val="22"/>
                      <w:szCs w:val="22"/>
                    </w:rPr>
                    <w:t>Target 16</w:t>
                  </w:r>
                </w:p>
              </w:tc>
              <w:tc>
                <w:tcPr>
                  <w:tcW w:w="0" w:type="auto"/>
                </w:tcPr>
                <w:p w14:paraId="6E0CEBDB" w14:textId="77777777" w:rsidR="00CB507C" w:rsidRPr="00CB507C" w:rsidRDefault="00CB507C" w:rsidP="00CB507C">
                  <w:pPr>
                    <w:rPr>
                      <w:rFonts w:ascii="Times New Roman" w:hAnsi="Times New Roman" w:cs="Times New Roman"/>
                      <w:sz w:val="22"/>
                      <w:szCs w:val="22"/>
                    </w:rPr>
                  </w:pPr>
                  <w:r w:rsidRPr="00CB507C">
                    <w:rPr>
                      <w:rFonts w:ascii="Times New Roman" w:hAnsi="Times New Roman" w:cs="Times New Roman"/>
                      <w:sz w:val="22"/>
                      <w:szCs w:val="22"/>
                    </w:rPr>
                    <w:t>行动目标</w:t>
                  </w:r>
                  <w:r w:rsidRPr="00CB507C">
                    <w:rPr>
                      <w:rFonts w:ascii="Times New Roman" w:hAnsi="Times New Roman" w:cs="Times New Roman"/>
                      <w:sz w:val="22"/>
                      <w:szCs w:val="22"/>
                    </w:rPr>
                    <w:t>16</w:t>
                  </w:r>
                </w:p>
              </w:tc>
            </w:tr>
            <w:tr w:rsidR="00CB507C" w:rsidRPr="00CB507C" w14:paraId="5A3281AA" w14:textId="77777777" w:rsidTr="009B4355">
              <w:tc>
                <w:tcPr>
                  <w:tcW w:w="0" w:type="auto"/>
                </w:tcPr>
                <w:p w14:paraId="0EBD777C" w14:textId="77777777" w:rsidR="00CB507C" w:rsidRPr="00CB507C" w:rsidRDefault="00CB507C" w:rsidP="00CB507C">
                  <w:pPr>
                    <w:rPr>
                      <w:rFonts w:ascii="Aptos" w:hAnsi="Aptos"/>
                      <w:sz w:val="22"/>
                      <w:szCs w:val="22"/>
                    </w:rPr>
                  </w:pPr>
                  <w:r w:rsidRPr="00CB507C">
                    <w:rPr>
                      <w:rFonts w:ascii="Aptos" w:hAnsi="Aptos"/>
                      <w:sz w:val="22"/>
                      <w:szCs w:val="22"/>
                    </w:rPr>
                    <w:t>Target 17</w:t>
                  </w:r>
                </w:p>
              </w:tc>
              <w:tc>
                <w:tcPr>
                  <w:tcW w:w="0" w:type="auto"/>
                </w:tcPr>
                <w:p w14:paraId="159D9A3B" w14:textId="77777777" w:rsidR="00CB507C" w:rsidRPr="00CB507C" w:rsidRDefault="00CB507C" w:rsidP="00CB507C">
                  <w:pPr>
                    <w:rPr>
                      <w:rFonts w:ascii="Times New Roman" w:hAnsi="Times New Roman" w:cs="Times New Roman"/>
                      <w:sz w:val="22"/>
                      <w:szCs w:val="22"/>
                    </w:rPr>
                  </w:pPr>
                  <w:r w:rsidRPr="00CB507C">
                    <w:rPr>
                      <w:rFonts w:ascii="Times New Roman" w:hAnsi="Times New Roman" w:cs="Times New Roman"/>
                      <w:sz w:val="22"/>
                      <w:szCs w:val="22"/>
                    </w:rPr>
                    <w:t>行动目标</w:t>
                  </w:r>
                  <w:r w:rsidRPr="00CB507C">
                    <w:rPr>
                      <w:rFonts w:ascii="Times New Roman" w:hAnsi="Times New Roman" w:cs="Times New Roman"/>
                      <w:sz w:val="22"/>
                      <w:szCs w:val="22"/>
                    </w:rPr>
                    <w:t>17</w:t>
                  </w:r>
                </w:p>
              </w:tc>
            </w:tr>
            <w:tr w:rsidR="00CB507C" w:rsidRPr="00CB507C" w14:paraId="7C372917" w14:textId="77777777" w:rsidTr="009B4355">
              <w:tc>
                <w:tcPr>
                  <w:tcW w:w="0" w:type="auto"/>
                </w:tcPr>
                <w:p w14:paraId="5EA5501A" w14:textId="77777777" w:rsidR="00CB507C" w:rsidRPr="00CB507C" w:rsidRDefault="00CB507C" w:rsidP="00CB507C">
                  <w:pPr>
                    <w:rPr>
                      <w:rFonts w:ascii="Aptos" w:hAnsi="Aptos"/>
                      <w:sz w:val="22"/>
                      <w:szCs w:val="22"/>
                    </w:rPr>
                  </w:pPr>
                  <w:r w:rsidRPr="00CB507C">
                    <w:rPr>
                      <w:rFonts w:ascii="Aptos" w:hAnsi="Aptos"/>
                      <w:sz w:val="22"/>
                      <w:szCs w:val="22"/>
                    </w:rPr>
                    <w:t>Target 18</w:t>
                  </w:r>
                </w:p>
              </w:tc>
              <w:tc>
                <w:tcPr>
                  <w:tcW w:w="0" w:type="auto"/>
                </w:tcPr>
                <w:p w14:paraId="06FEE8D7" w14:textId="77777777" w:rsidR="00CB507C" w:rsidRPr="00CB507C" w:rsidRDefault="00CB507C" w:rsidP="00CB507C">
                  <w:pPr>
                    <w:rPr>
                      <w:rFonts w:ascii="Times New Roman" w:hAnsi="Times New Roman" w:cs="Times New Roman"/>
                      <w:sz w:val="22"/>
                      <w:szCs w:val="22"/>
                    </w:rPr>
                  </w:pPr>
                  <w:r w:rsidRPr="00CB507C">
                    <w:rPr>
                      <w:rFonts w:ascii="Times New Roman" w:hAnsi="Times New Roman" w:cs="Times New Roman"/>
                      <w:sz w:val="22"/>
                      <w:szCs w:val="22"/>
                    </w:rPr>
                    <w:t>行动目标</w:t>
                  </w:r>
                  <w:r w:rsidRPr="00CB507C">
                    <w:rPr>
                      <w:rFonts w:ascii="Times New Roman" w:hAnsi="Times New Roman" w:cs="Times New Roman"/>
                      <w:sz w:val="22"/>
                      <w:szCs w:val="22"/>
                    </w:rPr>
                    <w:t>18</w:t>
                  </w:r>
                </w:p>
              </w:tc>
            </w:tr>
            <w:tr w:rsidR="00CB507C" w:rsidRPr="00CB507C" w14:paraId="15A688F1" w14:textId="77777777" w:rsidTr="009B4355">
              <w:tc>
                <w:tcPr>
                  <w:tcW w:w="0" w:type="auto"/>
                </w:tcPr>
                <w:p w14:paraId="6B303EE7" w14:textId="77777777" w:rsidR="00CB507C" w:rsidRPr="00CB507C" w:rsidRDefault="00CB507C" w:rsidP="00CB507C">
                  <w:pPr>
                    <w:rPr>
                      <w:rFonts w:ascii="Aptos" w:hAnsi="Aptos"/>
                      <w:sz w:val="22"/>
                      <w:szCs w:val="22"/>
                    </w:rPr>
                  </w:pPr>
                  <w:r w:rsidRPr="00CB507C">
                    <w:rPr>
                      <w:rFonts w:ascii="Aptos" w:hAnsi="Aptos"/>
                      <w:sz w:val="22"/>
                      <w:szCs w:val="22"/>
                    </w:rPr>
                    <w:t>Target 19</w:t>
                  </w:r>
                </w:p>
              </w:tc>
              <w:tc>
                <w:tcPr>
                  <w:tcW w:w="0" w:type="auto"/>
                </w:tcPr>
                <w:p w14:paraId="34EA2552" w14:textId="77777777" w:rsidR="00CB507C" w:rsidRPr="00CB507C" w:rsidRDefault="00CB507C" w:rsidP="00CB507C">
                  <w:pPr>
                    <w:rPr>
                      <w:rFonts w:ascii="Times New Roman" w:hAnsi="Times New Roman" w:cs="Times New Roman"/>
                      <w:sz w:val="22"/>
                      <w:szCs w:val="22"/>
                    </w:rPr>
                  </w:pPr>
                  <w:r w:rsidRPr="00CB507C">
                    <w:rPr>
                      <w:rFonts w:ascii="Times New Roman" w:hAnsi="Times New Roman" w:cs="Times New Roman"/>
                      <w:sz w:val="22"/>
                      <w:szCs w:val="22"/>
                    </w:rPr>
                    <w:t>行动目标</w:t>
                  </w:r>
                  <w:r w:rsidRPr="00CB507C">
                    <w:rPr>
                      <w:rFonts w:ascii="Times New Roman" w:hAnsi="Times New Roman" w:cs="Times New Roman"/>
                      <w:sz w:val="22"/>
                      <w:szCs w:val="22"/>
                    </w:rPr>
                    <w:t>19</w:t>
                  </w:r>
                </w:p>
              </w:tc>
            </w:tr>
            <w:tr w:rsidR="00CB507C" w:rsidRPr="00CB507C" w14:paraId="70BE0B1C" w14:textId="77777777" w:rsidTr="009B4355">
              <w:tc>
                <w:tcPr>
                  <w:tcW w:w="0" w:type="auto"/>
                </w:tcPr>
                <w:p w14:paraId="30E04A56" w14:textId="77777777" w:rsidR="00CB507C" w:rsidRPr="00CB507C" w:rsidRDefault="00CB507C" w:rsidP="00CB507C">
                  <w:pPr>
                    <w:rPr>
                      <w:rFonts w:ascii="Aptos" w:hAnsi="Aptos"/>
                      <w:sz w:val="22"/>
                      <w:szCs w:val="22"/>
                    </w:rPr>
                  </w:pPr>
                  <w:r w:rsidRPr="00CB507C">
                    <w:rPr>
                      <w:rFonts w:ascii="Aptos" w:hAnsi="Aptos"/>
                      <w:sz w:val="22"/>
                      <w:szCs w:val="22"/>
                    </w:rPr>
                    <w:t>Target 20</w:t>
                  </w:r>
                </w:p>
              </w:tc>
              <w:tc>
                <w:tcPr>
                  <w:tcW w:w="0" w:type="auto"/>
                </w:tcPr>
                <w:p w14:paraId="27909558" w14:textId="77777777" w:rsidR="00CB507C" w:rsidRPr="00CB507C" w:rsidRDefault="00CB507C" w:rsidP="00CB507C">
                  <w:pPr>
                    <w:rPr>
                      <w:rFonts w:ascii="Times New Roman" w:hAnsi="Times New Roman" w:cs="Times New Roman"/>
                      <w:sz w:val="22"/>
                      <w:szCs w:val="22"/>
                    </w:rPr>
                  </w:pPr>
                  <w:r w:rsidRPr="00CB507C">
                    <w:rPr>
                      <w:rFonts w:ascii="Times New Roman" w:hAnsi="Times New Roman" w:cs="Times New Roman"/>
                      <w:sz w:val="22"/>
                      <w:szCs w:val="22"/>
                    </w:rPr>
                    <w:t>行动目标</w:t>
                  </w:r>
                  <w:r w:rsidRPr="00CB507C">
                    <w:rPr>
                      <w:rFonts w:ascii="Times New Roman" w:hAnsi="Times New Roman" w:cs="Times New Roman"/>
                      <w:sz w:val="22"/>
                      <w:szCs w:val="22"/>
                    </w:rPr>
                    <w:t>20</w:t>
                  </w:r>
                </w:p>
              </w:tc>
            </w:tr>
            <w:tr w:rsidR="00CB507C" w:rsidRPr="00CB507C" w14:paraId="24DD23BF" w14:textId="77777777" w:rsidTr="009B4355">
              <w:tc>
                <w:tcPr>
                  <w:tcW w:w="0" w:type="auto"/>
                </w:tcPr>
                <w:p w14:paraId="45BD2F93" w14:textId="77777777" w:rsidR="00CB507C" w:rsidRPr="00CB507C" w:rsidRDefault="00CB507C" w:rsidP="00CB507C">
                  <w:pPr>
                    <w:rPr>
                      <w:rFonts w:ascii="Aptos" w:hAnsi="Aptos"/>
                      <w:sz w:val="22"/>
                      <w:szCs w:val="22"/>
                    </w:rPr>
                  </w:pPr>
                  <w:r w:rsidRPr="00CB507C">
                    <w:rPr>
                      <w:rFonts w:ascii="Aptos" w:hAnsi="Aptos"/>
                      <w:sz w:val="22"/>
                      <w:szCs w:val="22"/>
                    </w:rPr>
                    <w:t>Target 21</w:t>
                  </w:r>
                </w:p>
              </w:tc>
              <w:tc>
                <w:tcPr>
                  <w:tcW w:w="0" w:type="auto"/>
                </w:tcPr>
                <w:p w14:paraId="05D704BB" w14:textId="77777777" w:rsidR="00CB507C" w:rsidRPr="00CB507C" w:rsidRDefault="00CB507C" w:rsidP="00CB507C">
                  <w:pPr>
                    <w:rPr>
                      <w:rFonts w:ascii="Times New Roman" w:hAnsi="Times New Roman" w:cs="Times New Roman"/>
                      <w:sz w:val="22"/>
                      <w:szCs w:val="22"/>
                    </w:rPr>
                  </w:pPr>
                  <w:r w:rsidRPr="00CB507C">
                    <w:rPr>
                      <w:rFonts w:ascii="Times New Roman" w:hAnsi="Times New Roman" w:cs="Times New Roman"/>
                      <w:sz w:val="22"/>
                      <w:szCs w:val="22"/>
                    </w:rPr>
                    <w:t>行动目标</w:t>
                  </w:r>
                  <w:r w:rsidRPr="00CB507C">
                    <w:rPr>
                      <w:rFonts w:ascii="Times New Roman" w:hAnsi="Times New Roman" w:cs="Times New Roman"/>
                      <w:sz w:val="22"/>
                      <w:szCs w:val="22"/>
                    </w:rPr>
                    <w:t>21</w:t>
                  </w:r>
                </w:p>
              </w:tc>
            </w:tr>
            <w:tr w:rsidR="00CB507C" w:rsidRPr="00CB507C" w14:paraId="0A0FBC7F" w14:textId="77777777" w:rsidTr="009B4355">
              <w:tc>
                <w:tcPr>
                  <w:tcW w:w="0" w:type="auto"/>
                </w:tcPr>
                <w:p w14:paraId="52B11780" w14:textId="77777777" w:rsidR="00CB507C" w:rsidRPr="00CB507C" w:rsidRDefault="00CB507C" w:rsidP="00CB507C">
                  <w:pPr>
                    <w:rPr>
                      <w:rFonts w:ascii="Aptos" w:hAnsi="Aptos"/>
                      <w:sz w:val="22"/>
                      <w:szCs w:val="22"/>
                    </w:rPr>
                  </w:pPr>
                  <w:r w:rsidRPr="00CB507C">
                    <w:rPr>
                      <w:rFonts w:ascii="Aptos" w:hAnsi="Aptos"/>
                      <w:sz w:val="22"/>
                      <w:szCs w:val="22"/>
                    </w:rPr>
                    <w:t>Target 22</w:t>
                  </w:r>
                </w:p>
              </w:tc>
              <w:tc>
                <w:tcPr>
                  <w:tcW w:w="0" w:type="auto"/>
                </w:tcPr>
                <w:p w14:paraId="6EDF5D6B" w14:textId="77777777" w:rsidR="00CB507C" w:rsidRPr="00CB507C" w:rsidRDefault="00CB507C" w:rsidP="00CB507C">
                  <w:pPr>
                    <w:rPr>
                      <w:rFonts w:ascii="Times New Roman" w:hAnsi="Times New Roman" w:cs="Times New Roman"/>
                      <w:sz w:val="22"/>
                      <w:szCs w:val="22"/>
                    </w:rPr>
                  </w:pPr>
                  <w:r w:rsidRPr="00CB507C">
                    <w:rPr>
                      <w:rFonts w:ascii="Times New Roman" w:hAnsi="Times New Roman" w:cs="Times New Roman"/>
                      <w:sz w:val="22"/>
                      <w:szCs w:val="22"/>
                    </w:rPr>
                    <w:t>行动目标</w:t>
                  </w:r>
                  <w:r w:rsidRPr="00CB507C">
                    <w:rPr>
                      <w:rFonts w:ascii="Times New Roman" w:hAnsi="Times New Roman" w:cs="Times New Roman"/>
                      <w:sz w:val="22"/>
                      <w:szCs w:val="22"/>
                    </w:rPr>
                    <w:t>22</w:t>
                  </w:r>
                </w:p>
              </w:tc>
            </w:tr>
            <w:tr w:rsidR="00CB507C" w:rsidRPr="00CB507C" w14:paraId="26B05D78" w14:textId="77777777" w:rsidTr="009B4355">
              <w:tc>
                <w:tcPr>
                  <w:tcW w:w="0" w:type="auto"/>
                </w:tcPr>
                <w:p w14:paraId="18BF19E6" w14:textId="77777777" w:rsidR="00CB507C" w:rsidRPr="00CB507C" w:rsidRDefault="00CB507C" w:rsidP="00CB507C">
                  <w:pPr>
                    <w:rPr>
                      <w:rFonts w:ascii="Aptos" w:hAnsi="Aptos"/>
                      <w:sz w:val="22"/>
                      <w:szCs w:val="22"/>
                    </w:rPr>
                  </w:pPr>
                  <w:r w:rsidRPr="00CB507C">
                    <w:rPr>
                      <w:rFonts w:ascii="Aptos" w:hAnsi="Aptos"/>
                      <w:sz w:val="22"/>
                      <w:szCs w:val="22"/>
                    </w:rPr>
                    <w:t>Target 23</w:t>
                  </w:r>
                </w:p>
              </w:tc>
              <w:tc>
                <w:tcPr>
                  <w:tcW w:w="0" w:type="auto"/>
                </w:tcPr>
                <w:p w14:paraId="76514426" w14:textId="77777777" w:rsidR="00CB507C" w:rsidRPr="00CB507C" w:rsidRDefault="00CB507C" w:rsidP="00CB507C">
                  <w:pPr>
                    <w:rPr>
                      <w:rFonts w:ascii="Times New Roman" w:hAnsi="Times New Roman" w:cs="Times New Roman"/>
                      <w:sz w:val="22"/>
                      <w:szCs w:val="22"/>
                    </w:rPr>
                  </w:pPr>
                  <w:r w:rsidRPr="00CB507C">
                    <w:rPr>
                      <w:rFonts w:ascii="Times New Roman" w:hAnsi="Times New Roman" w:cs="Times New Roman"/>
                      <w:sz w:val="22"/>
                      <w:szCs w:val="22"/>
                    </w:rPr>
                    <w:t>行动目标</w:t>
                  </w:r>
                  <w:r w:rsidRPr="00CB507C">
                    <w:rPr>
                      <w:rFonts w:ascii="Times New Roman" w:hAnsi="Times New Roman" w:cs="Times New Roman"/>
                      <w:sz w:val="22"/>
                      <w:szCs w:val="22"/>
                    </w:rPr>
                    <w:t>23</w:t>
                  </w:r>
                </w:p>
              </w:tc>
            </w:tr>
          </w:tbl>
          <w:p w14:paraId="03939568" w14:textId="77777777" w:rsidR="00CB507C" w:rsidRDefault="00CB507C" w:rsidP="00CB507C">
            <w:pPr>
              <w:rPr>
                <w:lang w:eastAsia="ja-JP"/>
              </w:rPr>
            </w:pPr>
          </w:p>
        </w:tc>
      </w:tr>
    </w:tbl>
    <w:p w14:paraId="53ECC5C6" w14:textId="77777777" w:rsidR="00CB507C" w:rsidRPr="00CB507C" w:rsidRDefault="00CB507C" w:rsidP="00CB507C">
      <w:pPr>
        <w:rPr>
          <w:lang w:eastAsia="ja-JP"/>
        </w:rPr>
      </w:pPr>
    </w:p>
    <w:p w14:paraId="5A78458F" w14:textId="0842637B" w:rsidR="00E268C5" w:rsidRDefault="00E268C5" w:rsidP="00230AA3">
      <w:pPr>
        <w:rPr>
          <w:rFonts w:ascii="Times New Roman" w:hAnsi="Times New Roman" w:cs="Times New Roman"/>
        </w:rPr>
      </w:pPr>
    </w:p>
    <w:p w14:paraId="3D83226B" w14:textId="1DAB8DD2" w:rsidR="00106FB9" w:rsidRPr="009B5452" w:rsidRDefault="0048300E" w:rsidP="00230AA3">
      <w:pPr>
        <w:rPr>
          <w:rFonts w:ascii="Times New Roman" w:hAnsi="Times New Roman" w:cs="Times New Roman"/>
          <w:i/>
          <w:color w:val="0E2841" w:themeColor="text2"/>
          <w:sz w:val="18"/>
          <w:szCs w:val="18"/>
          <w:lang w:eastAsia="zh-CN"/>
        </w:rPr>
      </w:pPr>
      <w:bookmarkStart w:id="13" w:name="_Ref236316901"/>
      <w:r w:rsidRPr="009B5452">
        <w:rPr>
          <w:rFonts w:ascii="KaiTi" w:eastAsia="KaiTi" w:hAnsi="KaiTi" w:cs="Times New Roman"/>
          <w:sz w:val="18"/>
          <w:szCs w:val="18"/>
          <w:lang w:eastAsia="zh-CN"/>
        </w:rPr>
        <w:t>注：</w:t>
      </w:r>
      <w:r w:rsidRPr="009B5452">
        <w:rPr>
          <w:rFonts w:ascii="Times New Roman" w:hAnsi="Times New Roman" w:cs="Times New Roman"/>
          <w:sz w:val="18"/>
          <w:szCs w:val="18"/>
          <w:lang w:eastAsia="zh-CN"/>
        </w:rPr>
        <w:t>关于每个行动目标的逐列说明注明了相关的百分比，显示《昆蒙框架》执行进度的以下重要衡量结果：第</w:t>
      </w:r>
      <w:r w:rsidRPr="009B5452">
        <w:rPr>
          <w:rFonts w:ascii="Times New Roman" w:hAnsi="Times New Roman" w:cs="Times New Roman"/>
          <w:sz w:val="18"/>
          <w:szCs w:val="18"/>
          <w:lang w:eastAsia="zh-CN"/>
        </w:rPr>
        <w:t>1</w:t>
      </w:r>
      <w:r w:rsidRPr="009B5452">
        <w:rPr>
          <w:rFonts w:ascii="Times New Roman" w:hAnsi="Times New Roman" w:cs="Times New Roman"/>
          <w:sz w:val="18"/>
          <w:szCs w:val="18"/>
          <w:lang w:eastAsia="zh-CN"/>
        </w:rPr>
        <w:t>列：缔约方国家目标对《昆蒙框架》行动目标要素的覆盖面（在某种程度上至少覆盖一半行动目标要素的缔约方所占百分比）；第</w:t>
      </w:r>
      <w:r w:rsidRPr="009B5452">
        <w:rPr>
          <w:rFonts w:ascii="Times New Roman" w:hAnsi="Times New Roman" w:cs="Times New Roman"/>
          <w:sz w:val="18"/>
          <w:szCs w:val="18"/>
          <w:lang w:eastAsia="zh-CN"/>
        </w:rPr>
        <w:t>2</w:t>
      </w:r>
      <w:r w:rsidRPr="009B5452">
        <w:rPr>
          <w:rFonts w:ascii="Times New Roman" w:hAnsi="Times New Roman" w:cs="Times New Roman"/>
          <w:sz w:val="18"/>
          <w:szCs w:val="18"/>
          <w:lang w:eastAsia="zh-CN"/>
        </w:rPr>
        <w:t>列：缔约方对其国家目标进度的自我评估（报称</w:t>
      </w:r>
      <w:r w:rsidRPr="009B5452">
        <w:rPr>
          <w:rFonts w:ascii="Times New Roman" w:hAnsi="Times New Roman" w:cs="Times New Roman"/>
          <w:sz w:val="18"/>
          <w:szCs w:val="18"/>
          <w:lang w:eastAsia="zh-CN"/>
        </w:rPr>
        <w:t>“</w:t>
      </w:r>
      <w:r w:rsidRPr="009B5452">
        <w:rPr>
          <w:rFonts w:ascii="Times New Roman" w:hAnsi="Times New Roman" w:cs="Times New Roman"/>
          <w:sz w:val="18"/>
          <w:szCs w:val="18"/>
          <w:lang w:eastAsia="zh-CN"/>
        </w:rPr>
        <w:t>有望实现</w:t>
      </w:r>
      <w:r w:rsidRPr="009B5452">
        <w:rPr>
          <w:rFonts w:ascii="Times New Roman" w:hAnsi="Times New Roman" w:cs="Times New Roman"/>
          <w:sz w:val="18"/>
          <w:szCs w:val="18"/>
          <w:lang w:eastAsia="zh-CN"/>
        </w:rPr>
        <w:t>”</w:t>
      </w:r>
      <w:r w:rsidRPr="009B5452">
        <w:rPr>
          <w:rFonts w:ascii="Times New Roman" w:hAnsi="Times New Roman" w:cs="Times New Roman"/>
          <w:sz w:val="18"/>
          <w:szCs w:val="18"/>
          <w:lang w:eastAsia="zh-CN"/>
        </w:rPr>
        <w:t>或</w:t>
      </w:r>
      <w:r w:rsidRPr="009B5452">
        <w:rPr>
          <w:rFonts w:ascii="Times New Roman" w:hAnsi="Times New Roman" w:cs="Times New Roman"/>
          <w:sz w:val="18"/>
          <w:szCs w:val="18"/>
          <w:lang w:eastAsia="zh-CN"/>
        </w:rPr>
        <w:t>“</w:t>
      </w:r>
      <w:r w:rsidRPr="009B5452">
        <w:rPr>
          <w:rFonts w:ascii="Times New Roman" w:hAnsi="Times New Roman" w:cs="Times New Roman"/>
          <w:sz w:val="18"/>
          <w:szCs w:val="18"/>
          <w:lang w:eastAsia="zh-CN"/>
        </w:rPr>
        <w:t>已实现</w:t>
      </w:r>
      <w:r w:rsidRPr="009B5452">
        <w:rPr>
          <w:rFonts w:ascii="Times New Roman" w:hAnsi="Times New Roman" w:cs="Times New Roman"/>
          <w:sz w:val="18"/>
          <w:szCs w:val="18"/>
          <w:lang w:eastAsia="zh-CN"/>
        </w:rPr>
        <w:t>”</w:t>
      </w:r>
      <w:r w:rsidRPr="009B5452">
        <w:rPr>
          <w:rFonts w:ascii="Times New Roman" w:hAnsi="Times New Roman" w:cs="Times New Roman"/>
          <w:sz w:val="18"/>
          <w:szCs w:val="18"/>
          <w:lang w:eastAsia="zh-CN"/>
        </w:rPr>
        <w:t>的国家目标所占百分比）；第</w:t>
      </w:r>
      <w:r w:rsidRPr="009B5452">
        <w:rPr>
          <w:rFonts w:ascii="Times New Roman" w:hAnsi="Times New Roman" w:cs="Times New Roman"/>
          <w:sz w:val="18"/>
          <w:szCs w:val="18"/>
          <w:lang w:eastAsia="zh-CN"/>
        </w:rPr>
        <w:t>3</w:t>
      </w:r>
      <w:r w:rsidRPr="009B5452">
        <w:rPr>
          <w:rFonts w:ascii="Times New Roman" w:hAnsi="Times New Roman" w:cs="Times New Roman"/>
          <w:sz w:val="18"/>
          <w:szCs w:val="18"/>
          <w:lang w:eastAsia="zh-CN"/>
        </w:rPr>
        <w:t>列：根据所有相关指标评估的《昆蒙框架》行动目标的实现进度（基于所有相关指标类型平均得分的百分比，详见表</w:t>
      </w:r>
      <w:r w:rsidRPr="009B5452">
        <w:rPr>
          <w:rFonts w:ascii="Times New Roman" w:hAnsi="Times New Roman" w:cs="Times New Roman"/>
          <w:sz w:val="18"/>
          <w:szCs w:val="18"/>
          <w:lang w:eastAsia="zh-CN"/>
        </w:rPr>
        <w:t>3</w:t>
      </w:r>
      <w:r w:rsidRPr="009B5452">
        <w:rPr>
          <w:rFonts w:ascii="Times New Roman" w:hAnsi="Times New Roman" w:cs="Times New Roman"/>
          <w:sz w:val="18"/>
          <w:szCs w:val="18"/>
          <w:lang w:eastAsia="zh-CN"/>
        </w:rPr>
        <w:t>）；第</w:t>
      </w:r>
      <w:r w:rsidRPr="009B5452">
        <w:rPr>
          <w:rFonts w:ascii="Times New Roman" w:hAnsi="Times New Roman" w:cs="Times New Roman"/>
          <w:sz w:val="18"/>
          <w:szCs w:val="18"/>
          <w:lang w:eastAsia="zh-CN"/>
        </w:rPr>
        <w:t>4</w:t>
      </w:r>
      <w:r w:rsidRPr="009B5452">
        <w:rPr>
          <w:rFonts w:ascii="Times New Roman" w:hAnsi="Times New Roman" w:cs="Times New Roman"/>
          <w:sz w:val="18"/>
          <w:szCs w:val="18"/>
          <w:lang w:eastAsia="zh-CN"/>
        </w:rPr>
        <w:t>列：国家报告中的数据提供情况（报告标题指标、组成指标、补充指标或国家指标的一些定量数据的缔约方所占百分比）。第</w:t>
      </w:r>
      <w:r w:rsidRPr="009B5452">
        <w:rPr>
          <w:rFonts w:ascii="Times New Roman" w:hAnsi="Times New Roman" w:cs="Times New Roman"/>
          <w:sz w:val="18"/>
          <w:szCs w:val="18"/>
          <w:lang w:eastAsia="zh-CN"/>
        </w:rPr>
        <w:t>1</w:t>
      </w:r>
      <w:r w:rsidRPr="009B5452">
        <w:rPr>
          <w:rFonts w:ascii="Times New Roman" w:hAnsi="Times New Roman" w:cs="Times New Roman"/>
          <w:sz w:val="18"/>
          <w:szCs w:val="18"/>
          <w:lang w:eastAsia="zh-CN"/>
        </w:rPr>
        <w:t>列至第</w:t>
      </w:r>
      <w:r w:rsidRPr="009B5452">
        <w:rPr>
          <w:rFonts w:ascii="Times New Roman" w:hAnsi="Times New Roman" w:cs="Times New Roman"/>
          <w:sz w:val="18"/>
          <w:szCs w:val="18"/>
          <w:lang w:eastAsia="zh-CN"/>
        </w:rPr>
        <w:t>4</w:t>
      </w:r>
      <w:r w:rsidRPr="009B5452">
        <w:rPr>
          <w:rFonts w:ascii="Times New Roman" w:hAnsi="Times New Roman" w:cs="Times New Roman"/>
          <w:sz w:val="18"/>
          <w:szCs w:val="18"/>
          <w:lang w:eastAsia="zh-CN"/>
        </w:rPr>
        <w:t>列中的三种颜色代表每个行动目标的数值相对于所有行动目标的最高和最低得分的位置（绿色表示数值位于总范围的最高三分之一，黄色表示位于中间三分之一，红色表示位于最低三分之一）。综合评估得分是根据一个公式算出，公式把对国家目标覆盖情况自我进度评估的权重设为</w:t>
      </w:r>
      <w:r w:rsidRPr="009B5452">
        <w:rPr>
          <w:rFonts w:ascii="Times New Roman" w:hAnsi="Times New Roman" w:cs="Times New Roman"/>
          <w:sz w:val="18"/>
          <w:szCs w:val="18"/>
          <w:lang w:eastAsia="zh-CN"/>
        </w:rPr>
        <w:t>50%</w:t>
      </w:r>
      <w:r w:rsidRPr="009B5452">
        <w:rPr>
          <w:rFonts w:ascii="Times New Roman" w:hAnsi="Times New Roman" w:cs="Times New Roman"/>
          <w:sz w:val="18"/>
          <w:szCs w:val="18"/>
          <w:lang w:eastAsia="zh-CN"/>
        </w:rPr>
        <w:t>，把基于指标的进度评估的权重设为</w:t>
      </w:r>
      <w:r w:rsidRPr="009B5452">
        <w:rPr>
          <w:rFonts w:ascii="Times New Roman" w:hAnsi="Times New Roman" w:cs="Times New Roman"/>
          <w:sz w:val="18"/>
          <w:szCs w:val="18"/>
          <w:lang w:eastAsia="zh-CN"/>
        </w:rPr>
        <w:t>50%</w:t>
      </w:r>
      <w:r w:rsidRPr="009B5452">
        <w:rPr>
          <w:rFonts w:ascii="Times New Roman" w:hAnsi="Times New Roman" w:cs="Times New Roman"/>
          <w:sz w:val="18"/>
          <w:szCs w:val="18"/>
          <w:lang w:eastAsia="zh-CN"/>
        </w:rPr>
        <w:t>。然后将计算结果分成四类：</w:t>
      </w:r>
      <w:r w:rsidRPr="009B5452">
        <w:rPr>
          <w:rFonts w:ascii="Times New Roman" w:hAnsi="Times New Roman" w:cs="Times New Roman"/>
          <w:sz w:val="18"/>
          <w:szCs w:val="18"/>
          <w:lang w:eastAsia="zh-CN"/>
        </w:rPr>
        <w:t>0-0.25</w:t>
      </w:r>
      <w:r w:rsidRPr="009B5452">
        <w:rPr>
          <w:rFonts w:ascii="Times New Roman" w:hAnsi="Times New Roman" w:cs="Times New Roman"/>
          <w:sz w:val="18"/>
          <w:szCs w:val="18"/>
          <w:lang w:eastAsia="zh-CN"/>
        </w:rPr>
        <w:t>（红色）、</w:t>
      </w:r>
      <w:r w:rsidRPr="009B5452">
        <w:rPr>
          <w:rFonts w:ascii="Times New Roman" w:hAnsi="Times New Roman" w:cs="Times New Roman"/>
          <w:sz w:val="18"/>
          <w:szCs w:val="18"/>
          <w:lang w:eastAsia="zh-CN"/>
        </w:rPr>
        <w:t>0.25-0.5</w:t>
      </w:r>
      <w:r w:rsidRPr="009B5452">
        <w:rPr>
          <w:rFonts w:ascii="Times New Roman" w:hAnsi="Times New Roman" w:cs="Times New Roman"/>
          <w:sz w:val="18"/>
          <w:szCs w:val="18"/>
          <w:lang w:eastAsia="zh-CN"/>
        </w:rPr>
        <w:t>（橙色）、</w:t>
      </w:r>
      <w:r w:rsidRPr="009B5452">
        <w:rPr>
          <w:rFonts w:ascii="Times New Roman" w:hAnsi="Times New Roman" w:cs="Times New Roman"/>
          <w:sz w:val="18"/>
          <w:szCs w:val="18"/>
          <w:lang w:eastAsia="zh-CN"/>
        </w:rPr>
        <w:t>0.5-0.75</w:t>
      </w:r>
      <w:r w:rsidRPr="009B5452">
        <w:rPr>
          <w:rFonts w:ascii="Times New Roman" w:hAnsi="Times New Roman" w:cs="Times New Roman"/>
          <w:sz w:val="18"/>
          <w:szCs w:val="18"/>
          <w:lang w:eastAsia="zh-CN"/>
        </w:rPr>
        <w:t>（黄色）、</w:t>
      </w:r>
      <w:r w:rsidRPr="009B5452">
        <w:rPr>
          <w:rFonts w:ascii="Times New Roman" w:hAnsi="Times New Roman" w:cs="Times New Roman"/>
          <w:sz w:val="18"/>
          <w:szCs w:val="18"/>
          <w:lang w:eastAsia="zh-CN"/>
        </w:rPr>
        <w:t>0.75-1</w:t>
      </w:r>
      <w:r w:rsidRPr="009B5452">
        <w:rPr>
          <w:rFonts w:ascii="Times New Roman" w:hAnsi="Times New Roman" w:cs="Times New Roman"/>
          <w:sz w:val="18"/>
          <w:szCs w:val="18"/>
          <w:lang w:eastAsia="zh-CN"/>
        </w:rPr>
        <w:t>（绿色）。本图的依据是本报告第二节表</w:t>
      </w:r>
      <w:r w:rsidRPr="009B5452">
        <w:rPr>
          <w:rFonts w:ascii="Times New Roman" w:hAnsi="Times New Roman" w:cs="Times New Roman"/>
          <w:sz w:val="18"/>
          <w:szCs w:val="18"/>
          <w:lang w:eastAsia="zh-CN"/>
        </w:rPr>
        <w:t>3</w:t>
      </w:r>
      <w:r w:rsidRPr="009B5452">
        <w:rPr>
          <w:rFonts w:ascii="Times New Roman" w:hAnsi="Times New Roman" w:cs="Times New Roman"/>
          <w:sz w:val="18"/>
          <w:szCs w:val="18"/>
          <w:lang w:eastAsia="zh-CN"/>
        </w:rPr>
        <w:t>所列一份更详细的记分卡。汇编这些得分的基本理由见下文方框</w:t>
      </w:r>
      <w:r w:rsidRPr="009B5452">
        <w:rPr>
          <w:rFonts w:ascii="Times New Roman" w:hAnsi="Times New Roman" w:cs="Times New Roman"/>
          <w:sz w:val="18"/>
          <w:szCs w:val="18"/>
          <w:lang w:eastAsia="zh-CN"/>
        </w:rPr>
        <w:t>4</w:t>
      </w:r>
      <w:r w:rsidRPr="009B5452">
        <w:rPr>
          <w:rFonts w:ascii="Times New Roman" w:hAnsi="Times New Roman" w:cs="Times New Roman"/>
          <w:sz w:val="18"/>
          <w:szCs w:val="18"/>
          <w:lang w:eastAsia="zh-CN"/>
        </w:rPr>
        <w:t>，关于所采用方法的更详细介绍见秘书处的一份说明（</w:t>
      </w:r>
      <w:r w:rsidRPr="009B5452">
        <w:rPr>
          <w:rFonts w:ascii="Times New Roman" w:hAnsi="Times New Roman" w:cs="Times New Roman"/>
          <w:sz w:val="18"/>
          <w:szCs w:val="18"/>
          <w:lang w:eastAsia="zh-CN"/>
        </w:rPr>
        <w:t>CBD/SBSTTA/28/INF/9</w:t>
      </w:r>
      <w:r w:rsidRPr="009B5452">
        <w:rPr>
          <w:rFonts w:ascii="Times New Roman" w:hAnsi="Times New Roman" w:cs="Times New Roman"/>
          <w:sz w:val="18"/>
          <w:szCs w:val="18"/>
          <w:lang w:eastAsia="zh-CN"/>
        </w:rPr>
        <w:t>）。</w:t>
      </w:r>
    </w:p>
    <w:bookmarkEnd w:id="13"/>
    <w:p w14:paraId="2CAE2E7D" w14:textId="1700D4DE" w:rsidR="00E268C5" w:rsidRDefault="00E268C5" w:rsidP="00230AA3">
      <w:pPr>
        <w:rPr>
          <w:rFonts w:ascii="Times New Roman" w:hAnsi="Times New Roman" w:cs="Times New Roman"/>
          <w:bCs/>
          <w:i/>
          <w:iCs/>
          <w:color w:val="0E2841" w:themeColor="text2"/>
          <w:sz w:val="18"/>
          <w:szCs w:val="18"/>
          <w:lang w:eastAsia="zh-CN"/>
        </w:rPr>
      </w:pPr>
      <w:r w:rsidRPr="00E42B03">
        <w:rPr>
          <w:rFonts w:ascii="Times New Roman" w:hAnsi="Times New Roman" w:cs="Times New Roman"/>
          <w:bCs/>
          <w:i/>
          <w:iCs/>
          <w:color w:val="0E2841" w:themeColor="text2"/>
          <w:sz w:val="18"/>
          <w:szCs w:val="18"/>
          <w:lang w:eastAsia="zh-CN"/>
        </w:rPr>
        <w:lastRenderedPageBreak/>
        <w:t>.</w:t>
      </w:r>
    </w:p>
    <w:p w14:paraId="5E0A1B11" w14:textId="77777777" w:rsidR="00CB507C" w:rsidRPr="00E42B03" w:rsidRDefault="00CB507C" w:rsidP="00230AA3">
      <w:pPr>
        <w:rPr>
          <w:rFonts w:ascii="Times New Roman" w:hAnsi="Times New Roman" w:cs="Times New Roman"/>
          <w:i/>
          <w:iCs/>
          <w:color w:val="0E2841" w:themeColor="text2"/>
          <w:sz w:val="18"/>
          <w:szCs w:val="18"/>
          <w:lang w:eastAsia="zh-CN"/>
        </w:rPr>
      </w:pPr>
    </w:p>
    <w:p w14:paraId="2FAB115A" w14:textId="19161A7C" w:rsidR="00BC4A74" w:rsidRPr="00E42B03" w:rsidRDefault="00640E8E" w:rsidP="00BC4A74">
      <w:pPr>
        <w:pStyle w:val="Heading1"/>
        <w:rPr>
          <w:rFonts w:ascii="Times New Roman" w:eastAsia="SimSun" w:hAnsi="Times New Roman" w:cs="Times New Roman"/>
          <w:lang w:eastAsia="zh-CN"/>
        </w:rPr>
      </w:pPr>
      <w:bookmarkStart w:id="14" w:name="_Toc235821032"/>
      <w:bookmarkStart w:id="15" w:name="_Toc239069177"/>
      <w:bookmarkStart w:id="16" w:name="_Toc242371497"/>
      <w:r w:rsidRPr="00E42B03">
        <w:rPr>
          <w:rFonts w:ascii="Times New Roman" w:eastAsia="SimSun" w:hAnsi="Times New Roman" w:cs="Times New Roman"/>
          <w:lang w:eastAsia="zh-CN"/>
        </w:rPr>
        <w:t>第一部分：导言</w:t>
      </w:r>
      <w:bookmarkEnd w:id="14"/>
      <w:bookmarkEnd w:id="15"/>
      <w:bookmarkEnd w:id="16"/>
    </w:p>
    <w:p w14:paraId="41911B2D" w14:textId="55A720F2" w:rsidR="00C80151" w:rsidRPr="00E42B03" w:rsidRDefault="00C80151" w:rsidP="00D1575F">
      <w:pPr>
        <w:pStyle w:val="Heading2"/>
        <w:rPr>
          <w:rFonts w:ascii="Times New Roman" w:eastAsia="SimSun" w:hAnsi="Times New Roman" w:cs="Times New Roman"/>
          <w:lang w:eastAsia="zh-CN"/>
        </w:rPr>
      </w:pPr>
      <w:bookmarkStart w:id="17" w:name="_Toc235821033"/>
      <w:bookmarkStart w:id="18" w:name="_Toc239069178"/>
      <w:bookmarkStart w:id="19" w:name="_Toc242371498"/>
      <w:r w:rsidRPr="00E42B03">
        <w:rPr>
          <w:rFonts w:ascii="Times New Roman" w:eastAsia="SimSun" w:hAnsi="Times New Roman" w:cs="Times New Roman"/>
          <w:lang w:eastAsia="zh-CN"/>
        </w:rPr>
        <w:t>一</w:t>
      </w:r>
      <w:r w:rsidRPr="00E42B03">
        <w:rPr>
          <w:rFonts w:ascii="Times New Roman" w:eastAsia="SimSun" w:hAnsi="Times New Roman" w:cs="Times New Roman"/>
          <w:lang w:eastAsia="zh-CN"/>
        </w:rPr>
        <w:t>.</w:t>
      </w:r>
      <w:r w:rsidR="007770DE" w:rsidRPr="00E42B03">
        <w:rPr>
          <w:rFonts w:ascii="Times New Roman" w:eastAsia="SimSun" w:hAnsi="Times New Roman" w:cs="Times New Roman"/>
          <w:lang w:eastAsia="zh-CN"/>
        </w:rPr>
        <w:t>A</w:t>
      </w:r>
      <w:r w:rsidR="007770DE" w:rsidRPr="00E42B03">
        <w:rPr>
          <w:rFonts w:ascii="Times New Roman" w:eastAsia="SimSun" w:hAnsi="Times New Roman" w:cs="Times New Roman"/>
          <w:lang w:eastAsia="zh-CN"/>
        </w:rPr>
        <w:t>《</w:t>
      </w:r>
      <w:r w:rsidRPr="00E42B03">
        <w:rPr>
          <w:rFonts w:ascii="Times New Roman" w:eastAsia="SimSun" w:hAnsi="Times New Roman" w:cs="Times New Roman"/>
          <w:lang w:eastAsia="zh-CN"/>
        </w:rPr>
        <w:t>昆明</w:t>
      </w:r>
      <w:r w:rsidRPr="00E42B03">
        <w:rPr>
          <w:rFonts w:ascii="Times New Roman" w:eastAsia="SimSun" w:hAnsi="Times New Roman" w:cs="Times New Roman"/>
          <w:lang w:eastAsia="zh-CN"/>
        </w:rPr>
        <w:t>-</w:t>
      </w:r>
      <w:r w:rsidRPr="00E42B03">
        <w:rPr>
          <w:rFonts w:ascii="Times New Roman" w:eastAsia="SimSun" w:hAnsi="Times New Roman" w:cs="Times New Roman"/>
          <w:lang w:eastAsia="zh-CN"/>
        </w:rPr>
        <w:t>蒙特利尔全球生物多样性框架</w:t>
      </w:r>
      <w:r w:rsidR="007770DE" w:rsidRPr="00E42B03">
        <w:rPr>
          <w:rFonts w:ascii="Times New Roman" w:eastAsia="SimSun" w:hAnsi="Times New Roman" w:cs="Times New Roman"/>
          <w:lang w:eastAsia="zh-CN"/>
        </w:rPr>
        <w:t>》</w:t>
      </w:r>
      <w:r w:rsidRPr="00E42B03">
        <w:rPr>
          <w:rFonts w:ascii="Times New Roman" w:eastAsia="SimSun" w:hAnsi="Times New Roman" w:cs="Times New Roman"/>
          <w:lang w:eastAsia="zh-CN"/>
        </w:rPr>
        <w:t>及全球报告简介</w:t>
      </w:r>
      <w:bookmarkStart w:id="20" w:name="_Toc227315891"/>
      <w:bookmarkStart w:id="21" w:name="_Toc230133151"/>
      <w:bookmarkEnd w:id="17"/>
      <w:bookmarkEnd w:id="18"/>
      <w:bookmarkEnd w:id="19"/>
    </w:p>
    <w:p w14:paraId="24E96E97" w14:textId="5160DE5F" w:rsidR="00550E7A" w:rsidRPr="00E42B03" w:rsidRDefault="00957043" w:rsidP="00BF5263">
      <w:pPr>
        <w:pStyle w:val="Heading3"/>
        <w:rPr>
          <w:rFonts w:ascii="Times New Roman" w:eastAsia="SimSun" w:hAnsi="Times New Roman" w:cs="Times New Roman"/>
          <w:lang w:val="en-US" w:eastAsia="zh-CN"/>
        </w:rPr>
      </w:pPr>
      <w:bookmarkStart w:id="22" w:name="_Toc242371499"/>
      <w:bookmarkEnd w:id="20"/>
      <w:bookmarkEnd w:id="21"/>
      <w:r w:rsidRPr="00E42B03">
        <w:rPr>
          <w:rFonts w:ascii="Times New Roman" w:eastAsia="SimSun" w:hAnsi="Times New Roman" w:cs="Times New Roman"/>
          <w:lang w:val="en-CA" w:eastAsia="zh-CN"/>
        </w:rPr>
        <w:t>《昆蒙框架》</w:t>
      </w:r>
      <w:bookmarkEnd w:id="22"/>
    </w:p>
    <w:p w14:paraId="4A4DFFFF" w14:textId="3CA3F00A" w:rsidR="00F775CD" w:rsidRPr="00E42B03" w:rsidRDefault="00C80151" w:rsidP="00607BC9">
      <w:pPr>
        <w:ind w:firstLine="490"/>
        <w:rPr>
          <w:rFonts w:ascii="Times New Roman" w:hAnsi="Times New Roman" w:cs="Times New Roman"/>
          <w:lang w:eastAsia="zh-CN"/>
        </w:rPr>
      </w:pPr>
      <w:r w:rsidRPr="00E42B03">
        <w:rPr>
          <w:rFonts w:ascii="Times New Roman" w:hAnsi="Times New Roman" w:cs="Times New Roman"/>
          <w:lang w:eastAsia="zh-CN"/>
        </w:rPr>
        <w:t>2022</w:t>
      </w:r>
      <w:r w:rsidRPr="00E42B03">
        <w:rPr>
          <w:rFonts w:ascii="Times New Roman" w:hAnsi="Times New Roman" w:cs="Times New Roman"/>
          <w:lang w:eastAsia="zh-CN"/>
        </w:rPr>
        <w:t>年</w:t>
      </w:r>
      <w:r w:rsidRPr="00E42B03">
        <w:rPr>
          <w:rFonts w:ascii="Times New Roman" w:hAnsi="Times New Roman" w:cs="Times New Roman"/>
          <w:lang w:eastAsia="zh-CN"/>
        </w:rPr>
        <w:t>12</w:t>
      </w:r>
      <w:r w:rsidRPr="00E42B03">
        <w:rPr>
          <w:rFonts w:ascii="Times New Roman" w:hAnsi="Times New Roman" w:cs="Times New Roman"/>
          <w:lang w:eastAsia="zh-CN"/>
        </w:rPr>
        <w:t>月，《生物多样性公约》</w:t>
      </w:r>
      <w:r w:rsidRPr="00E42B03">
        <w:rPr>
          <w:rFonts w:ascii="Times New Roman" w:hAnsi="Times New Roman" w:cs="Times New Roman"/>
          <w:lang w:eastAsia="zh-CN"/>
        </w:rPr>
        <w:t>196</w:t>
      </w:r>
      <w:r w:rsidRPr="00E42B03">
        <w:rPr>
          <w:rFonts w:ascii="Times New Roman" w:hAnsi="Times New Roman" w:cs="Times New Roman"/>
          <w:lang w:eastAsia="zh-CN"/>
        </w:rPr>
        <w:t>个缔约方通过了《昆明</w:t>
      </w:r>
      <w:r w:rsidRPr="00E42B03">
        <w:rPr>
          <w:rFonts w:ascii="Times New Roman" w:hAnsi="Times New Roman" w:cs="Times New Roman"/>
          <w:lang w:eastAsia="zh-CN"/>
        </w:rPr>
        <w:t>-</w:t>
      </w:r>
      <w:r w:rsidRPr="00E42B03">
        <w:rPr>
          <w:rFonts w:ascii="Times New Roman" w:hAnsi="Times New Roman" w:cs="Times New Roman"/>
          <w:lang w:eastAsia="zh-CN"/>
        </w:rPr>
        <w:t>蒙特利尔全球生物多样性框架》</w:t>
      </w:r>
      <w:r w:rsidR="00103442" w:rsidRPr="00E42B03">
        <w:rPr>
          <w:rStyle w:val="FootnoteReference"/>
          <w:rFonts w:ascii="Times New Roman" w:hAnsi="Times New Roman" w:cs="Times New Roman"/>
        </w:rPr>
        <w:footnoteReference w:id="2"/>
      </w:r>
      <w:r w:rsidR="00103442" w:rsidRPr="00E42B03">
        <w:rPr>
          <w:rFonts w:ascii="Times New Roman" w:hAnsi="Times New Roman" w:cs="Times New Roman"/>
          <w:lang w:eastAsia="zh-CN"/>
        </w:rPr>
        <w:t xml:space="preserve"> (dec.15/4 </w:t>
      </w:r>
      <w:r w:rsidR="00103442" w:rsidRPr="00E42B03">
        <w:rPr>
          <w:rFonts w:ascii="Times New Roman" w:hAnsi="Times New Roman" w:cs="Times New Roman"/>
          <w:noProof/>
          <w:lang w:eastAsia="zh-CN"/>
        </w:rPr>
        <w:t>in CBD, 2023</w:t>
      </w:r>
      <w:r w:rsidR="00103442" w:rsidRPr="00E42B03">
        <w:rPr>
          <w:rFonts w:ascii="Times New Roman" w:hAnsi="Times New Roman" w:cs="Times New Roman"/>
          <w:lang w:eastAsia="zh-CN"/>
        </w:rPr>
        <w:t>)</w:t>
      </w:r>
      <w:r w:rsidRPr="00E42B03">
        <w:rPr>
          <w:rFonts w:ascii="Times New Roman" w:hAnsi="Times New Roman" w:cs="Times New Roman"/>
          <w:lang w:eastAsia="zh-CN"/>
        </w:rPr>
        <w:t>。</w:t>
      </w:r>
      <w:r w:rsidR="00957043" w:rsidRPr="00E42B03">
        <w:rPr>
          <w:rFonts w:ascii="Times New Roman" w:hAnsi="Times New Roman" w:cs="Times New Roman"/>
          <w:lang w:eastAsia="zh-CN"/>
        </w:rPr>
        <w:t>《昆蒙框架》</w:t>
      </w:r>
      <w:r w:rsidRPr="00E42B03">
        <w:rPr>
          <w:rFonts w:ascii="Times New Roman" w:hAnsi="Times New Roman" w:cs="Times New Roman"/>
          <w:lang w:eastAsia="zh-CN"/>
        </w:rPr>
        <w:t>是实现《公约》目标的全面多边战略，符合</w:t>
      </w:r>
      <w:r w:rsidR="00103442" w:rsidRPr="00E42B03">
        <w:rPr>
          <w:rFonts w:ascii="Times New Roman" w:hAnsi="Times New Roman" w:cs="Times New Roman"/>
          <w:lang w:eastAsia="zh-CN"/>
        </w:rPr>
        <w:t>《</w:t>
      </w:r>
      <w:r w:rsidR="00103442" w:rsidRPr="00E42B03">
        <w:rPr>
          <w:rFonts w:ascii="Times New Roman" w:hAnsi="Times New Roman" w:cs="Times New Roman"/>
          <w:lang w:eastAsia="zh-CN"/>
        </w:rPr>
        <w:t>2030</w:t>
      </w:r>
      <w:r w:rsidR="00103442" w:rsidRPr="00E42B03">
        <w:rPr>
          <w:rFonts w:ascii="Times New Roman" w:hAnsi="Times New Roman" w:cs="Times New Roman"/>
          <w:lang w:eastAsia="zh-CN"/>
        </w:rPr>
        <w:t>年可持续发展议程》</w:t>
      </w:r>
      <w:r w:rsidRPr="00E42B03">
        <w:rPr>
          <w:rFonts w:ascii="Times New Roman" w:hAnsi="Times New Roman" w:cs="Times New Roman"/>
          <w:lang w:eastAsia="zh-CN"/>
        </w:rPr>
        <w:t>及其可持续发展目标</w:t>
      </w:r>
      <w:r w:rsidR="00103442" w:rsidRPr="00E42B03">
        <w:rPr>
          <w:rFonts w:ascii="Times New Roman" w:hAnsi="Times New Roman" w:cs="Times New Roman"/>
          <w:lang w:val="en-US" w:eastAsia="zh-CN"/>
        </w:rPr>
        <w:t xml:space="preserve"> </w:t>
      </w:r>
      <w:r w:rsidR="00103442" w:rsidRPr="00E42B03">
        <w:rPr>
          <w:rFonts w:ascii="Times New Roman" w:hAnsi="Times New Roman" w:cs="Times New Roman"/>
          <w:noProof/>
          <w:lang w:val="en-CA" w:eastAsia="zh-CN"/>
        </w:rPr>
        <w:t>(United Nations, 2015)</w:t>
      </w:r>
      <w:r w:rsidR="00103442" w:rsidRPr="00E42B03">
        <w:rPr>
          <w:rFonts w:ascii="Times New Roman" w:hAnsi="Times New Roman" w:cs="Times New Roman"/>
          <w:lang w:eastAsia="zh-CN"/>
        </w:rPr>
        <w:t xml:space="preserve"> </w:t>
      </w:r>
      <w:r w:rsidRPr="00E42B03">
        <w:rPr>
          <w:rFonts w:ascii="Times New Roman" w:hAnsi="Times New Roman" w:cs="Times New Roman"/>
          <w:lang w:eastAsia="zh-CN"/>
        </w:rPr>
        <w:t>。《公约》缔约方大会通过</w:t>
      </w:r>
      <w:r w:rsidR="00957043" w:rsidRPr="00E42B03">
        <w:rPr>
          <w:rFonts w:ascii="Times New Roman" w:hAnsi="Times New Roman" w:cs="Times New Roman"/>
          <w:lang w:eastAsia="zh-CN"/>
        </w:rPr>
        <w:t>《昆蒙框架》</w:t>
      </w:r>
      <w:r w:rsidRPr="00E42B03">
        <w:rPr>
          <w:rFonts w:ascii="Times New Roman" w:hAnsi="Times New Roman" w:cs="Times New Roman"/>
          <w:lang w:eastAsia="zh-CN"/>
        </w:rPr>
        <w:t>时，决定将其作为</w:t>
      </w:r>
      <w:r w:rsidRPr="00E42B03">
        <w:rPr>
          <w:rFonts w:ascii="Times New Roman" w:hAnsi="Times New Roman" w:cs="Times New Roman"/>
          <w:lang w:eastAsia="zh-CN"/>
        </w:rPr>
        <w:t>2022-2030</w:t>
      </w:r>
      <w:r w:rsidRPr="00E42B03">
        <w:rPr>
          <w:rFonts w:ascii="Times New Roman" w:hAnsi="Times New Roman" w:cs="Times New Roman"/>
          <w:lang w:eastAsia="zh-CN"/>
        </w:rPr>
        <w:t>年期间执行《公约》及其议定书</w:t>
      </w:r>
      <w:r w:rsidR="00103442" w:rsidRPr="00E42B03">
        <w:rPr>
          <w:rFonts w:ascii="Times New Roman" w:hAnsi="Times New Roman" w:cs="Times New Roman"/>
          <w:lang w:val="en-US" w:eastAsia="zh-CN"/>
        </w:rPr>
        <w:t>工作</w:t>
      </w:r>
      <w:r w:rsidRPr="00E42B03">
        <w:rPr>
          <w:rFonts w:ascii="Times New Roman" w:hAnsi="Times New Roman" w:cs="Times New Roman"/>
          <w:lang w:eastAsia="zh-CN"/>
        </w:rPr>
        <w:t>、其</w:t>
      </w:r>
      <w:r w:rsidR="00103442" w:rsidRPr="00E42B03">
        <w:rPr>
          <w:rFonts w:ascii="Times New Roman" w:hAnsi="Times New Roman" w:cs="Times New Roman"/>
          <w:lang w:eastAsia="zh-CN"/>
        </w:rPr>
        <w:t>各</w:t>
      </w:r>
      <w:r w:rsidRPr="00E42B03">
        <w:rPr>
          <w:rFonts w:ascii="Times New Roman" w:hAnsi="Times New Roman" w:cs="Times New Roman"/>
          <w:lang w:eastAsia="zh-CN"/>
        </w:rPr>
        <w:t>机构和秘书处的战略计划。</w:t>
      </w:r>
      <w:r w:rsidR="00F775CD" w:rsidRPr="00E42B03">
        <w:rPr>
          <w:rFonts w:ascii="Times New Roman" w:hAnsi="Times New Roman" w:cs="Times New Roman"/>
          <w:lang w:eastAsia="zh-CN"/>
        </w:rPr>
        <w:t xml:space="preserve"> </w:t>
      </w:r>
    </w:p>
    <w:p w14:paraId="09F3FAC7" w14:textId="32C2C25B" w:rsidR="009B09D6" w:rsidRPr="00E42B03" w:rsidRDefault="00957043" w:rsidP="00607BC9">
      <w:pPr>
        <w:spacing w:line="276" w:lineRule="auto"/>
        <w:ind w:firstLine="490"/>
        <w:rPr>
          <w:rFonts w:ascii="Times New Roman" w:hAnsi="Times New Roman" w:cs="Times New Roman"/>
          <w:lang w:val="en-US" w:eastAsia="zh-CN"/>
        </w:rPr>
      </w:pPr>
      <w:r w:rsidRPr="00E42B03">
        <w:rPr>
          <w:rFonts w:ascii="Times New Roman" w:hAnsi="Times New Roman" w:cs="Times New Roman"/>
          <w:lang w:eastAsia="zh-CN"/>
        </w:rPr>
        <w:t>《昆蒙框架》</w:t>
      </w:r>
      <w:r w:rsidR="00C80151" w:rsidRPr="00E42B03">
        <w:rPr>
          <w:rFonts w:ascii="Times New Roman" w:hAnsi="Times New Roman" w:cs="Times New Roman"/>
          <w:lang w:eastAsia="zh-CN"/>
        </w:rPr>
        <w:t>建立在《</w:t>
      </w:r>
      <w:r w:rsidR="00C80151" w:rsidRPr="00E42B03">
        <w:rPr>
          <w:rFonts w:ascii="Times New Roman" w:hAnsi="Times New Roman" w:cs="Times New Roman"/>
          <w:lang w:eastAsia="zh-CN"/>
        </w:rPr>
        <w:t>2011-2020</w:t>
      </w:r>
      <w:r w:rsidR="00C80151" w:rsidRPr="00E42B03">
        <w:rPr>
          <w:rFonts w:ascii="Times New Roman" w:hAnsi="Times New Roman" w:cs="Times New Roman"/>
          <w:lang w:eastAsia="zh-CN"/>
        </w:rPr>
        <w:t>年生物多样性战略计划》</w:t>
      </w:r>
      <w:r w:rsidR="00103442" w:rsidRPr="00E42B03">
        <w:rPr>
          <w:rFonts w:ascii="Times New Roman" w:hAnsi="Times New Roman" w:cs="Times New Roman"/>
          <w:lang w:eastAsia="zh-CN"/>
        </w:rPr>
        <w:t>、</w:t>
      </w:r>
      <w:r w:rsidR="00C80151" w:rsidRPr="00E42B03">
        <w:rPr>
          <w:rFonts w:ascii="Times New Roman" w:hAnsi="Times New Roman" w:cs="Times New Roman"/>
          <w:lang w:eastAsia="zh-CN"/>
        </w:rPr>
        <w:t>包括爱知生物多样性目标</w:t>
      </w:r>
      <w:r w:rsidR="0040711F" w:rsidRPr="00E42B03">
        <w:rPr>
          <w:rFonts w:ascii="Times New Roman" w:hAnsi="Times New Roman" w:cs="Times New Roman"/>
          <w:lang w:eastAsia="zh-CN"/>
        </w:rPr>
        <w:t xml:space="preserve"> </w:t>
      </w:r>
      <w:r w:rsidR="00C80151" w:rsidRPr="00E42B03">
        <w:rPr>
          <w:rFonts w:ascii="Times New Roman" w:hAnsi="Times New Roman" w:cs="Times New Roman"/>
          <w:lang w:eastAsia="zh-CN"/>
        </w:rPr>
        <w:t xml:space="preserve">( </w:t>
      </w:r>
      <w:r w:rsidR="0040711F" w:rsidRPr="00E42B03">
        <w:rPr>
          <w:rFonts w:ascii="Times New Roman" w:hAnsi="Times New Roman" w:cs="Times New Roman"/>
          <w:lang w:val="en-CA" w:eastAsia="zh-CN"/>
        </w:rPr>
        <w:t>dec.X/2</w:t>
      </w:r>
      <w:r w:rsidR="00D0604D" w:rsidRPr="00E42B03">
        <w:rPr>
          <w:rFonts w:ascii="Times New Roman" w:hAnsi="Times New Roman" w:cs="Times New Roman"/>
          <w:lang w:val="en-CA" w:eastAsia="zh-CN"/>
        </w:rPr>
        <w:t xml:space="preserve"> </w:t>
      </w:r>
      <w:r w:rsidR="0040711F" w:rsidRPr="00E42B03">
        <w:rPr>
          <w:rFonts w:ascii="Times New Roman" w:hAnsi="Times New Roman" w:cs="Times New Roman"/>
          <w:noProof/>
          <w:lang w:val="en-CA" w:eastAsia="zh-CN"/>
        </w:rPr>
        <w:t>in CBD,2011</w:t>
      </w:r>
      <w:r w:rsidR="00C80151" w:rsidRPr="00E42B03">
        <w:rPr>
          <w:rFonts w:ascii="Times New Roman" w:hAnsi="Times New Roman" w:cs="Times New Roman"/>
          <w:lang w:eastAsia="zh-CN"/>
        </w:rPr>
        <w:t>)</w:t>
      </w:r>
      <w:r w:rsidR="0040711F" w:rsidRPr="00E42B03">
        <w:rPr>
          <w:rFonts w:ascii="Times New Roman" w:hAnsi="Times New Roman" w:cs="Times New Roman"/>
          <w:lang w:eastAsia="zh-CN"/>
        </w:rPr>
        <w:t xml:space="preserve"> </w:t>
      </w:r>
      <w:r w:rsidR="00C80151" w:rsidRPr="00E42B03">
        <w:rPr>
          <w:rFonts w:ascii="Times New Roman" w:hAnsi="Times New Roman" w:cs="Times New Roman"/>
          <w:lang w:eastAsia="zh-CN"/>
        </w:rPr>
        <w:t>的基础</w:t>
      </w:r>
      <w:r w:rsidR="0040711F" w:rsidRPr="00E42B03">
        <w:rPr>
          <w:rFonts w:ascii="Times New Roman" w:hAnsi="Times New Roman" w:cs="Times New Roman"/>
          <w:lang w:eastAsia="zh-CN"/>
        </w:rPr>
        <w:t>之</w:t>
      </w:r>
      <w:r w:rsidR="00C80151" w:rsidRPr="00E42B03">
        <w:rPr>
          <w:rFonts w:ascii="Times New Roman" w:hAnsi="Times New Roman" w:cs="Times New Roman"/>
          <w:lang w:eastAsia="zh-CN"/>
        </w:rPr>
        <w:t>上，并为到</w:t>
      </w:r>
      <w:r w:rsidR="00C80151" w:rsidRPr="00E42B03">
        <w:rPr>
          <w:rFonts w:ascii="Times New Roman" w:hAnsi="Times New Roman" w:cs="Times New Roman"/>
          <w:lang w:eastAsia="zh-CN"/>
        </w:rPr>
        <w:t>2050</w:t>
      </w:r>
      <w:r w:rsidR="00C80151" w:rsidRPr="00E42B03">
        <w:rPr>
          <w:rFonts w:ascii="Times New Roman" w:hAnsi="Times New Roman" w:cs="Times New Roman"/>
          <w:lang w:eastAsia="zh-CN"/>
        </w:rPr>
        <w:t>年实现与自然和谐相处的全球愿景</w:t>
      </w:r>
      <w:r w:rsidR="00C80151" w:rsidRPr="00E42B03">
        <w:rPr>
          <w:rFonts w:ascii="Times New Roman" w:hAnsi="Times New Roman" w:cs="Times New Roman"/>
          <w:lang w:eastAsia="zh-CN"/>
        </w:rPr>
        <w:t>(2050</w:t>
      </w:r>
      <w:r w:rsidR="00C80151" w:rsidRPr="00E42B03">
        <w:rPr>
          <w:rFonts w:ascii="Times New Roman" w:hAnsi="Times New Roman" w:cs="Times New Roman"/>
          <w:lang w:eastAsia="zh-CN"/>
        </w:rPr>
        <w:t>年愿景</w:t>
      </w:r>
      <w:r w:rsidR="00C80151" w:rsidRPr="00E42B03">
        <w:rPr>
          <w:rFonts w:ascii="Times New Roman" w:hAnsi="Times New Roman" w:cs="Times New Roman"/>
          <w:lang w:eastAsia="zh-CN"/>
        </w:rPr>
        <w:t>)</w:t>
      </w:r>
      <w:r w:rsidR="0040711F" w:rsidRPr="00E42B03">
        <w:rPr>
          <w:rFonts w:ascii="Times New Roman" w:hAnsi="Times New Roman" w:cs="Times New Roman"/>
          <w:lang w:eastAsia="zh-CN"/>
        </w:rPr>
        <w:t xml:space="preserve"> </w:t>
      </w:r>
      <w:r w:rsidR="00C80151" w:rsidRPr="00E42B03">
        <w:rPr>
          <w:rFonts w:ascii="Times New Roman" w:hAnsi="Times New Roman" w:cs="Times New Roman"/>
          <w:lang w:eastAsia="zh-CN"/>
        </w:rPr>
        <w:t>制定了一条</w:t>
      </w:r>
      <w:r w:rsidR="00D0604D" w:rsidRPr="00E42B03">
        <w:rPr>
          <w:rFonts w:ascii="Times New Roman" w:hAnsi="Times New Roman" w:cs="Times New Roman"/>
          <w:lang w:eastAsia="zh-CN"/>
        </w:rPr>
        <w:t>有</w:t>
      </w:r>
      <w:r w:rsidR="00C80151" w:rsidRPr="00E42B03">
        <w:rPr>
          <w:rFonts w:ascii="Times New Roman" w:hAnsi="Times New Roman" w:cs="Times New Roman"/>
          <w:lang w:eastAsia="zh-CN"/>
        </w:rPr>
        <w:t>雄心的道路。</w:t>
      </w:r>
      <w:r w:rsidRPr="00E42B03">
        <w:rPr>
          <w:rFonts w:ascii="Times New Roman" w:hAnsi="Times New Roman" w:cs="Times New Roman"/>
          <w:lang w:eastAsia="zh-CN"/>
        </w:rPr>
        <w:t>《昆蒙框架》</w:t>
      </w:r>
      <w:r w:rsidR="00C80151" w:rsidRPr="00E42B03">
        <w:rPr>
          <w:rFonts w:ascii="Times New Roman" w:hAnsi="Times New Roman" w:cs="Times New Roman"/>
          <w:lang w:eastAsia="zh-CN"/>
        </w:rPr>
        <w:t>为制止和扭转生物多样性丧失所需的</w:t>
      </w:r>
      <w:r w:rsidR="0040711F" w:rsidRPr="00E42B03">
        <w:rPr>
          <w:rFonts w:ascii="Times New Roman" w:hAnsi="Times New Roman" w:cs="Times New Roman"/>
          <w:lang w:eastAsia="zh-CN"/>
        </w:rPr>
        <w:t>紧迫</w:t>
      </w:r>
      <w:r w:rsidR="00C80151" w:rsidRPr="00E42B03">
        <w:rPr>
          <w:rFonts w:ascii="Times New Roman" w:hAnsi="Times New Roman" w:cs="Times New Roman"/>
          <w:lang w:eastAsia="zh-CN"/>
        </w:rPr>
        <w:t>和变革</w:t>
      </w:r>
      <w:r w:rsidR="0040711F" w:rsidRPr="00E42B03">
        <w:rPr>
          <w:rFonts w:ascii="Times New Roman" w:hAnsi="Times New Roman" w:cs="Times New Roman"/>
          <w:lang w:eastAsia="zh-CN"/>
        </w:rPr>
        <w:t>性</w:t>
      </w:r>
      <w:r w:rsidR="00C80151" w:rsidRPr="00E42B03">
        <w:rPr>
          <w:rFonts w:ascii="Times New Roman" w:hAnsi="Times New Roman" w:cs="Times New Roman"/>
          <w:lang w:eastAsia="zh-CN"/>
        </w:rPr>
        <w:t>行动提供了一个总体</w:t>
      </w:r>
      <w:r w:rsidR="0040711F" w:rsidRPr="00E42B03">
        <w:rPr>
          <w:rFonts w:ascii="Times New Roman" w:hAnsi="Times New Roman" w:cs="Times New Roman"/>
          <w:lang w:eastAsia="zh-CN"/>
        </w:rPr>
        <w:t>方</w:t>
      </w:r>
      <w:r w:rsidR="00C80151" w:rsidRPr="00E42B03">
        <w:rPr>
          <w:rFonts w:ascii="Times New Roman" w:hAnsi="Times New Roman" w:cs="Times New Roman"/>
          <w:lang w:eastAsia="zh-CN"/>
        </w:rPr>
        <w:t>法。这一方法的成功需要各级政府和社会所有行为</w:t>
      </w:r>
      <w:r w:rsidR="0040711F" w:rsidRPr="00E42B03">
        <w:rPr>
          <w:rFonts w:ascii="Times New Roman" w:hAnsi="Times New Roman" w:cs="Times New Roman"/>
          <w:lang w:eastAsia="zh-CN"/>
        </w:rPr>
        <w:t>体</w:t>
      </w:r>
      <w:r w:rsidR="00C80151" w:rsidRPr="00E42B03">
        <w:rPr>
          <w:rFonts w:ascii="Times New Roman" w:hAnsi="Times New Roman" w:cs="Times New Roman"/>
          <w:lang w:eastAsia="zh-CN"/>
        </w:rPr>
        <w:t>的承诺和行动。</w:t>
      </w:r>
      <w:r w:rsidR="009B09D6" w:rsidRPr="00E42B03">
        <w:rPr>
          <w:rFonts w:ascii="Times New Roman" w:hAnsi="Times New Roman" w:cs="Times New Roman"/>
          <w:lang w:val="en-US" w:eastAsia="zh-CN"/>
        </w:rPr>
        <w:t xml:space="preserve"> </w:t>
      </w:r>
    </w:p>
    <w:p w14:paraId="669D74F6" w14:textId="26FDFE60" w:rsidR="005434CE" w:rsidRPr="00E42B03" w:rsidRDefault="00957043" w:rsidP="00607BC9">
      <w:pPr>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s>
        <w:adjustRightInd w:val="0"/>
        <w:snapToGrid w:val="0"/>
        <w:spacing w:before="40" w:after="40" w:line="276" w:lineRule="auto"/>
        <w:ind w:firstLine="490"/>
        <w:rPr>
          <w:rFonts w:ascii="Times New Roman" w:hAnsi="Times New Roman" w:cs="Times New Roman"/>
          <w:lang w:eastAsia="zh-CN"/>
        </w:rPr>
      </w:pPr>
      <w:r w:rsidRPr="00E42B03">
        <w:rPr>
          <w:rFonts w:ascii="Times New Roman" w:hAnsi="Times New Roman" w:cs="Times New Roman"/>
          <w:lang w:eastAsia="zh-CN"/>
        </w:rPr>
        <w:t>《昆蒙框架》</w:t>
      </w:r>
      <w:r w:rsidR="008709C5" w:rsidRPr="00E42B03">
        <w:rPr>
          <w:rFonts w:ascii="Times New Roman" w:hAnsi="Times New Roman" w:cs="Times New Roman"/>
          <w:lang w:eastAsia="zh-CN"/>
        </w:rPr>
        <w:t>旨在</w:t>
      </w:r>
      <w:r w:rsidR="004B6E56" w:rsidRPr="00E42B03">
        <w:rPr>
          <w:rFonts w:ascii="Times New Roman" w:hAnsi="Times New Roman" w:cs="Times New Roman"/>
          <w:lang w:eastAsia="zh-CN"/>
        </w:rPr>
        <w:t>消除</w:t>
      </w:r>
      <w:r w:rsidR="0040711F" w:rsidRPr="00E42B03">
        <w:rPr>
          <w:rFonts w:ascii="Times New Roman" w:hAnsi="Times New Roman" w:cs="Times New Roman"/>
          <w:color w:val="000000"/>
          <w:lang w:eastAsia="zh-CN"/>
        </w:rPr>
        <w:t>生物多样性和生态系统服务政府间科学</w:t>
      </w:r>
      <w:r w:rsidR="0040711F" w:rsidRPr="00E42B03">
        <w:rPr>
          <w:rFonts w:ascii="Times New Roman" w:hAnsi="Times New Roman" w:cs="Times New Roman"/>
          <w:lang w:eastAsia="zh-CN"/>
        </w:rPr>
        <w:t>与</w:t>
      </w:r>
      <w:r w:rsidR="0040711F" w:rsidRPr="00E42B03">
        <w:rPr>
          <w:rFonts w:ascii="Times New Roman" w:hAnsi="Times New Roman" w:cs="Times New Roman"/>
          <w:color w:val="000000" w:themeColor="text1"/>
          <w:lang w:eastAsia="zh-CN"/>
        </w:rPr>
        <w:t>政</w:t>
      </w:r>
      <w:r w:rsidR="0040711F" w:rsidRPr="00E42B03">
        <w:rPr>
          <w:rFonts w:ascii="Times New Roman" w:hAnsi="Times New Roman" w:cs="Times New Roman"/>
          <w:color w:val="000000"/>
          <w:lang w:eastAsia="zh-CN"/>
        </w:rPr>
        <w:t>策平台</w:t>
      </w:r>
      <w:r w:rsidR="008709C5" w:rsidRPr="00E42B03">
        <w:rPr>
          <w:rFonts w:ascii="Times New Roman" w:hAnsi="Times New Roman" w:cs="Times New Roman"/>
          <w:lang w:eastAsia="zh-CN"/>
        </w:rPr>
        <w:t>的</w:t>
      </w:r>
      <w:r w:rsidR="0040711F" w:rsidRPr="00E42B03">
        <w:rPr>
          <w:rFonts w:ascii="Times New Roman" w:hAnsi="Times New Roman" w:cs="Times New Roman"/>
          <w:color w:val="000000"/>
          <w:lang w:eastAsia="zh-CN"/>
        </w:rPr>
        <w:t>《生物多样性和生态系统服务全球评估报告》</w:t>
      </w:r>
      <w:r w:rsidR="008709C5" w:rsidRPr="00E42B03">
        <w:rPr>
          <w:rFonts w:ascii="Times New Roman" w:hAnsi="Times New Roman" w:cs="Times New Roman"/>
          <w:lang w:eastAsia="zh-CN"/>
        </w:rPr>
        <w:t>(IPBES</w:t>
      </w:r>
      <w:r w:rsidR="0040711F" w:rsidRPr="00E42B03">
        <w:rPr>
          <w:rFonts w:ascii="Times New Roman" w:hAnsi="Times New Roman" w:cs="Times New Roman"/>
          <w:lang w:eastAsia="zh-CN"/>
        </w:rPr>
        <w:t>,</w:t>
      </w:r>
      <w:r w:rsidR="008709C5" w:rsidRPr="00E42B03">
        <w:rPr>
          <w:rFonts w:ascii="Times New Roman" w:hAnsi="Times New Roman" w:cs="Times New Roman"/>
          <w:lang w:eastAsia="zh-CN"/>
        </w:rPr>
        <w:t>2019)</w:t>
      </w:r>
      <w:r w:rsidR="004B6E56" w:rsidRPr="00E42B03">
        <w:rPr>
          <w:rFonts w:ascii="Times New Roman" w:hAnsi="Times New Roman" w:cs="Times New Roman"/>
          <w:lang w:eastAsia="zh-CN"/>
        </w:rPr>
        <w:t>、第五版</w:t>
      </w:r>
      <w:r w:rsidR="008709C5" w:rsidRPr="00E42B03">
        <w:rPr>
          <w:rFonts w:ascii="Times New Roman" w:hAnsi="Times New Roman" w:cs="Times New Roman"/>
          <w:lang w:eastAsia="zh-CN"/>
        </w:rPr>
        <w:t>《全球生物多样性展望》</w:t>
      </w:r>
      <w:r w:rsidR="008709C5" w:rsidRPr="00E42B03">
        <w:rPr>
          <w:rFonts w:ascii="Times New Roman" w:hAnsi="Times New Roman" w:cs="Times New Roman"/>
          <w:lang w:eastAsia="zh-CN"/>
        </w:rPr>
        <w:t>(</w:t>
      </w:r>
      <w:r w:rsidR="004B6E56" w:rsidRPr="00E42B03">
        <w:rPr>
          <w:rFonts w:ascii="Times New Roman" w:hAnsi="Times New Roman" w:cs="Times New Roman"/>
          <w:noProof/>
          <w:lang w:eastAsia="zh-CN"/>
        </w:rPr>
        <w:t>CBD, 2020</w:t>
      </w:r>
      <w:r w:rsidR="008709C5" w:rsidRPr="00E42B03">
        <w:rPr>
          <w:rFonts w:ascii="Times New Roman" w:hAnsi="Times New Roman" w:cs="Times New Roman"/>
          <w:lang w:eastAsia="zh-CN"/>
        </w:rPr>
        <w:t>)</w:t>
      </w:r>
      <w:r w:rsidR="008709C5" w:rsidRPr="00E42B03">
        <w:rPr>
          <w:rFonts w:ascii="Times New Roman" w:hAnsi="Times New Roman" w:cs="Times New Roman"/>
          <w:lang w:eastAsia="zh-CN"/>
        </w:rPr>
        <w:t>和许多其他科学文件中确定的生物多样性丧失的驱动因素，这些文件提供了大量证据，表明尽管不断做出努力，全球生物多样性正在以人类历史上前所未有的速度恶化。</w:t>
      </w:r>
    </w:p>
    <w:p w14:paraId="12439D71" w14:textId="77777777" w:rsidR="005434CE" w:rsidRPr="00E42B03" w:rsidRDefault="005434CE" w:rsidP="00607BC9">
      <w:pPr>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s>
        <w:adjustRightInd w:val="0"/>
        <w:snapToGrid w:val="0"/>
        <w:spacing w:before="40" w:after="40" w:line="276" w:lineRule="auto"/>
        <w:ind w:firstLine="490"/>
        <w:rPr>
          <w:rFonts w:ascii="Times New Roman" w:hAnsi="Times New Roman" w:cs="Times New Roman"/>
          <w:color w:val="000000"/>
          <w:lang w:eastAsia="zh-CN"/>
        </w:rPr>
      </w:pPr>
    </w:p>
    <w:p w14:paraId="456A8269" w14:textId="4DB5AB8A" w:rsidR="008E3956" w:rsidRPr="00E42B03" w:rsidRDefault="00957043" w:rsidP="00607BC9">
      <w:pPr>
        <w:spacing w:line="276" w:lineRule="auto"/>
        <w:ind w:firstLine="490"/>
        <w:rPr>
          <w:rFonts w:ascii="Times New Roman" w:hAnsi="Times New Roman" w:cs="Times New Roman"/>
          <w:lang w:eastAsia="zh-CN"/>
        </w:rPr>
      </w:pPr>
      <w:r w:rsidRPr="00E42B03">
        <w:rPr>
          <w:rFonts w:ascii="Times New Roman" w:hAnsi="Times New Roman" w:cs="Times New Roman"/>
          <w:lang w:eastAsia="zh-CN"/>
        </w:rPr>
        <w:t>《昆蒙框架》</w:t>
      </w:r>
      <w:r w:rsidR="008709C5" w:rsidRPr="00E42B03">
        <w:rPr>
          <w:rFonts w:ascii="Times New Roman" w:hAnsi="Times New Roman" w:cs="Times New Roman"/>
          <w:lang w:eastAsia="zh-CN"/>
        </w:rPr>
        <w:t>包</w:t>
      </w:r>
      <w:r w:rsidR="00755682" w:rsidRPr="00E42B03">
        <w:rPr>
          <w:rFonts w:ascii="Times New Roman" w:hAnsi="Times New Roman" w:cs="Times New Roman"/>
          <w:lang w:eastAsia="zh-CN"/>
        </w:rPr>
        <w:t>含</w:t>
      </w:r>
      <w:r w:rsidR="008709C5" w:rsidRPr="00E42B03">
        <w:rPr>
          <w:rFonts w:ascii="Times New Roman" w:hAnsi="Times New Roman" w:cs="Times New Roman"/>
          <w:lang w:eastAsia="zh-CN"/>
        </w:rPr>
        <w:t>2050</w:t>
      </w:r>
      <w:r w:rsidR="008709C5" w:rsidRPr="00E42B03">
        <w:rPr>
          <w:rFonts w:ascii="Times New Roman" w:hAnsi="Times New Roman" w:cs="Times New Roman"/>
          <w:lang w:eastAsia="zh-CN"/>
        </w:rPr>
        <w:t>年愿景和</w:t>
      </w:r>
      <w:r w:rsidR="004B6E56" w:rsidRPr="00E42B03">
        <w:rPr>
          <w:rFonts w:ascii="Times New Roman" w:hAnsi="Times New Roman" w:cs="Times New Roman"/>
          <w:lang w:eastAsia="zh-CN"/>
        </w:rPr>
        <w:t>2050</w:t>
      </w:r>
      <w:r w:rsidR="004B6E56" w:rsidRPr="00E42B03">
        <w:rPr>
          <w:rFonts w:ascii="Times New Roman" w:hAnsi="Times New Roman" w:cs="Times New Roman"/>
          <w:lang w:eastAsia="zh-CN"/>
        </w:rPr>
        <w:t>年</w:t>
      </w:r>
      <w:r w:rsidR="008709C5" w:rsidRPr="00E42B03">
        <w:rPr>
          <w:rFonts w:ascii="Times New Roman" w:hAnsi="Times New Roman" w:cs="Times New Roman"/>
          <w:lang w:eastAsia="zh-CN"/>
        </w:rPr>
        <w:t>四个面向成果的目标、一项</w:t>
      </w:r>
      <w:r w:rsidR="004B6E56" w:rsidRPr="00E42B03">
        <w:rPr>
          <w:rFonts w:ascii="Times New Roman" w:hAnsi="Times New Roman" w:cs="Times New Roman"/>
          <w:lang w:eastAsia="zh-CN"/>
        </w:rPr>
        <w:t>使命</w:t>
      </w:r>
      <w:r w:rsidR="008709C5" w:rsidRPr="00E42B03">
        <w:rPr>
          <w:rFonts w:ascii="Times New Roman" w:hAnsi="Times New Roman" w:cs="Times New Roman"/>
          <w:lang w:eastAsia="zh-CN"/>
        </w:rPr>
        <w:t>(2030</w:t>
      </w:r>
      <w:r w:rsidR="008709C5" w:rsidRPr="00E42B03">
        <w:rPr>
          <w:rFonts w:ascii="Times New Roman" w:hAnsi="Times New Roman" w:cs="Times New Roman"/>
          <w:lang w:eastAsia="zh-CN"/>
        </w:rPr>
        <w:t>年</w:t>
      </w:r>
      <w:r w:rsidR="004B6E56" w:rsidRPr="00E42B03">
        <w:rPr>
          <w:rFonts w:ascii="Times New Roman" w:hAnsi="Times New Roman" w:cs="Times New Roman"/>
          <w:lang w:eastAsia="zh-CN"/>
        </w:rPr>
        <w:t>使命</w:t>
      </w:r>
      <w:r w:rsidR="008709C5" w:rsidRPr="00E42B03">
        <w:rPr>
          <w:rFonts w:ascii="Times New Roman" w:hAnsi="Times New Roman" w:cs="Times New Roman"/>
          <w:lang w:eastAsia="zh-CN"/>
        </w:rPr>
        <w:t>)</w:t>
      </w:r>
      <w:r w:rsidR="008709C5" w:rsidRPr="00E42B03">
        <w:rPr>
          <w:rFonts w:ascii="Times New Roman" w:hAnsi="Times New Roman" w:cs="Times New Roman"/>
          <w:lang w:eastAsia="zh-CN"/>
        </w:rPr>
        <w:t>和</w:t>
      </w:r>
      <w:r w:rsidR="008709C5" w:rsidRPr="00E42B03">
        <w:rPr>
          <w:rFonts w:ascii="Times New Roman" w:hAnsi="Times New Roman" w:cs="Times New Roman"/>
          <w:lang w:eastAsia="zh-CN"/>
        </w:rPr>
        <w:t>23</w:t>
      </w:r>
      <w:r w:rsidR="008709C5" w:rsidRPr="00E42B03">
        <w:rPr>
          <w:rFonts w:ascii="Times New Roman" w:hAnsi="Times New Roman" w:cs="Times New Roman"/>
          <w:lang w:eastAsia="zh-CN"/>
        </w:rPr>
        <w:t>个</w:t>
      </w:r>
      <w:r w:rsidR="004B6E56" w:rsidRPr="00E42B03">
        <w:rPr>
          <w:rFonts w:ascii="Times New Roman" w:hAnsi="Times New Roman" w:cs="Times New Roman"/>
          <w:lang w:eastAsia="zh-CN"/>
        </w:rPr>
        <w:t>以行动为导向</w:t>
      </w:r>
      <w:r w:rsidR="008709C5" w:rsidRPr="00E42B03">
        <w:rPr>
          <w:rFonts w:ascii="Times New Roman" w:hAnsi="Times New Roman" w:cs="Times New Roman"/>
          <w:lang w:eastAsia="zh-CN"/>
        </w:rPr>
        <w:t>的</w:t>
      </w:r>
      <w:r w:rsidR="008709C5" w:rsidRPr="00E42B03">
        <w:rPr>
          <w:rFonts w:ascii="Times New Roman" w:hAnsi="Times New Roman" w:cs="Times New Roman"/>
          <w:lang w:eastAsia="zh-CN"/>
        </w:rPr>
        <w:t>2030</w:t>
      </w:r>
      <w:r w:rsidR="008709C5" w:rsidRPr="00E42B03">
        <w:rPr>
          <w:rFonts w:ascii="Times New Roman" w:hAnsi="Times New Roman" w:cs="Times New Roman"/>
          <w:lang w:eastAsia="zh-CN"/>
        </w:rPr>
        <w:t>年行动目标，以实现这些</w:t>
      </w:r>
      <w:r w:rsidR="004B6E56" w:rsidRPr="00E42B03">
        <w:rPr>
          <w:rFonts w:ascii="Times New Roman" w:hAnsi="Times New Roman" w:cs="Times New Roman"/>
          <w:lang w:eastAsia="zh-CN"/>
        </w:rPr>
        <w:t>长期</w:t>
      </w:r>
      <w:r w:rsidR="008709C5" w:rsidRPr="00E42B03">
        <w:rPr>
          <w:rFonts w:ascii="Times New Roman" w:hAnsi="Times New Roman" w:cs="Times New Roman"/>
          <w:lang w:eastAsia="zh-CN"/>
        </w:rPr>
        <w:t>目标</w:t>
      </w:r>
      <w:r w:rsidR="008709C5" w:rsidRPr="00E42B03">
        <w:rPr>
          <w:rFonts w:ascii="Times New Roman" w:hAnsi="Times New Roman" w:cs="Times New Roman"/>
          <w:lang w:eastAsia="zh-CN"/>
        </w:rPr>
        <w:t>(</w:t>
      </w:r>
      <w:r w:rsidR="004B6E56" w:rsidRPr="00E42B03">
        <w:rPr>
          <w:rFonts w:ascii="Times New Roman" w:hAnsi="Times New Roman" w:cs="Times New Roman"/>
          <w:lang w:eastAsia="zh-CN"/>
        </w:rPr>
        <w:t>框架</w:t>
      </w:r>
      <w:r w:rsidR="008709C5" w:rsidRPr="00E42B03">
        <w:rPr>
          <w:rFonts w:ascii="Times New Roman" w:hAnsi="Times New Roman" w:cs="Times New Roman"/>
          <w:lang w:eastAsia="zh-CN"/>
        </w:rPr>
        <w:t>第</w:t>
      </w:r>
      <w:r w:rsidR="004B6E56" w:rsidRPr="00E42B03">
        <w:rPr>
          <w:rFonts w:ascii="Times New Roman" w:hAnsi="Times New Roman" w:cs="Times New Roman"/>
          <w:lang w:eastAsia="zh-CN"/>
        </w:rPr>
        <w:t>F</w:t>
      </w:r>
      <w:r w:rsidR="004B6E56" w:rsidRPr="00E42B03">
        <w:rPr>
          <w:rFonts w:ascii="Times New Roman" w:hAnsi="Times New Roman" w:cs="Times New Roman"/>
          <w:lang w:eastAsia="zh-CN"/>
        </w:rPr>
        <w:t>、</w:t>
      </w:r>
      <w:r w:rsidR="004B6E56" w:rsidRPr="00E42B03">
        <w:rPr>
          <w:rFonts w:ascii="Times New Roman" w:hAnsi="Times New Roman" w:cs="Times New Roman"/>
          <w:lang w:eastAsia="zh-CN"/>
        </w:rPr>
        <w:t>G</w:t>
      </w:r>
      <w:r w:rsidR="008709C5" w:rsidRPr="00E42B03">
        <w:rPr>
          <w:rFonts w:ascii="Times New Roman" w:hAnsi="Times New Roman" w:cs="Times New Roman"/>
          <w:lang w:eastAsia="zh-CN"/>
        </w:rPr>
        <w:t>和</w:t>
      </w:r>
      <w:r w:rsidR="004B6E56" w:rsidRPr="00E42B03">
        <w:rPr>
          <w:rFonts w:ascii="Times New Roman" w:hAnsi="Times New Roman" w:cs="Times New Roman"/>
          <w:lang w:eastAsia="zh-CN"/>
        </w:rPr>
        <w:t>H</w:t>
      </w:r>
      <w:r w:rsidR="00755682" w:rsidRPr="00E42B03">
        <w:rPr>
          <w:rFonts w:ascii="Times New Roman" w:hAnsi="Times New Roman" w:cs="Times New Roman"/>
          <w:lang w:eastAsia="zh-CN"/>
        </w:rPr>
        <w:t>部分</w:t>
      </w:r>
      <w:r w:rsidR="008709C5" w:rsidRPr="00E42B03">
        <w:rPr>
          <w:rFonts w:ascii="Times New Roman" w:hAnsi="Times New Roman" w:cs="Times New Roman"/>
          <w:lang w:eastAsia="zh-CN"/>
        </w:rPr>
        <w:t>)</w:t>
      </w:r>
      <w:r w:rsidR="008709C5" w:rsidRPr="00E42B03">
        <w:rPr>
          <w:rFonts w:ascii="Times New Roman" w:hAnsi="Times New Roman" w:cs="Times New Roman"/>
          <w:lang w:eastAsia="zh-CN"/>
        </w:rPr>
        <w:t>。</w:t>
      </w:r>
      <w:r w:rsidR="00755682" w:rsidRPr="00E42B03">
        <w:rPr>
          <w:rFonts w:ascii="Times New Roman" w:hAnsi="Times New Roman" w:cs="Times New Roman"/>
          <w:lang w:eastAsia="zh-CN"/>
        </w:rPr>
        <w:t>支撑</w:t>
      </w:r>
      <w:r w:rsidRPr="00E42B03">
        <w:rPr>
          <w:rFonts w:ascii="Times New Roman" w:hAnsi="Times New Roman" w:cs="Times New Roman"/>
          <w:lang w:eastAsia="zh-CN"/>
        </w:rPr>
        <w:t>《昆蒙框架》</w:t>
      </w:r>
      <w:r w:rsidR="00755682" w:rsidRPr="00E42B03">
        <w:rPr>
          <w:rFonts w:ascii="Times New Roman" w:hAnsi="Times New Roman" w:cs="Times New Roman"/>
          <w:lang w:eastAsia="zh-CN"/>
        </w:rPr>
        <w:t>执行工作的是</w:t>
      </w:r>
      <w:r w:rsidR="008709C5" w:rsidRPr="00E42B03">
        <w:rPr>
          <w:rFonts w:ascii="Times New Roman" w:hAnsi="Times New Roman" w:cs="Times New Roman"/>
          <w:lang w:eastAsia="zh-CN"/>
        </w:rPr>
        <w:t>18</w:t>
      </w:r>
      <w:r w:rsidR="008709C5" w:rsidRPr="00E42B03">
        <w:rPr>
          <w:rFonts w:ascii="Times New Roman" w:hAnsi="Times New Roman" w:cs="Times New Roman"/>
          <w:lang w:eastAsia="zh-CN"/>
        </w:rPr>
        <w:t>个贯穿各领域的考虑因素</w:t>
      </w:r>
      <w:r w:rsidR="008709C5" w:rsidRPr="00E42B03">
        <w:rPr>
          <w:rFonts w:ascii="Times New Roman" w:hAnsi="Times New Roman" w:cs="Times New Roman"/>
          <w:lang w:eastAsia="zh-CN"/>
        </w:rPr>
        <w:t>(</w:t>
      </w:r>
      <w:r w:rsidR="008709C5" w:rsidRPr="00E42B03">
        <w:rPr>
          <w:rFonts w:ascii="Times New Roman" w:hAnsi="Times New Roman" w:cs="Times New Roman"/>
          <w:lang w:eastAsia="zh-CN"/>
        </w:rPr>
        <w:t>第</w:t>
      </w:r>
      <w:r w:rsidR="00755682" w:rsidRPr="00E42B03">
        <w:rPr>
          <w:rFonts w:ascii="Times New Roman" w:hAnsi="Times New Roman" w:cs="Times New Roman"/>
          <w:lang w:eastAsia="zh-CN"/>
        </w:rPr>
        <w:t>C</w:t>
      </w:r>
      <w:r w:rsidR="00755682" w:rsidRPr="00E42B03">
        <w:rPr>
          <w:rFonts w:ascii="Times New Roman" w:hAnsi="Times New Roman" w:cs="Times New Roman"/>
          <w:lang w:eastAsia="zh-CN"/>
        </w:rPr>
        <w:t>部分</w:t>
      </w:r>
      <w:r w:rsidR="008709C5" w:rsidRPr="00E42B03">
        <w:rPr>
          <w:rFonts w:ascii="Times New Roman" w:hAnsi="Times New Roman" w:cs="Times New Roman"/>
          <w:lang w:eastAsia="zh-CN"/>
        </w:rPr>
        <w:t>)</w:t>
      </w:r>
      <w:r w:rsidR="00755682" w:rsidRPr="00E42B03">
        <w:rPr>
          <w:rFonts w:ascii="Times New Roman" w:hAnsi="Times New Roman" w:cs="Times New Roman"/>
          <w:lang w:eastAsia="zh-CN"/>
        </w:rPr>
        <w:t>以及</w:t>
      </w:r>
      <w:r w:rsidR="008709C5" w:rsidRPr="00E42B03">
        <w:rPr>
          <w:rFonts w:ascii="Times New Roman" w:hAnsi="Times New Roman" w:cs="Times New Roman"/>
          <w:lang w:eastAsia="zh-CN"/>
        </w:rPr>
        <w:t>一个基础</w:t>
      </w:r>
      <w:r w:rsidR="00755682" w:rsidRPr="00E42B03">
        <w:rPr>
          <w:rFonts w:ascii="Times New Roman" w:hAnsi="Times New Roman" w:cs="Times New Roman"/>
          <w:lang w:eastAsia="zh-CN"/>
        </w:rPr>
        <w:t>，其中</w:t>
      </w:r>
      <w:r w:rsidR="008709C5" w:rsidRPr="00E42B03">
        <w:rPr>
          <w:rFonts w:ascii="Times New Roman" w:hAnsi="Times New Roman" w:cs="Times New Roman"/>
          <w:lang w:eastAsia="zh-CN"/>
        </w:rPr>
        <w:t>包括执行和支</w:t>
      </w:r>
      <w:r w:rsidR="005434CE" w:rsidRPr="00E42B03">
        <w:rPr>
          <w:rFonts w:ascii="Times New Roman" w:hAnsi="Times New Roman" w:cs="Times New Roman"/>
          <w:lang w:eastAsia="zh-CN"/>
        </w:rPr>
        <w:t>助</w:t>
      </w:r>
      <w:r w:rsidR="008709C5" w:rsidRPr="00E42B03">
        <w:rPr>
          <w:rFonts w:ascii="Times New Roman" w:hAnsi="Times New Roman" w:cs="Times New Roman"/>
          <w:lang w:eastAsia="zh-CN"/>
        </w:rPr>
        <w:t>机制及</w:t>
      </w:r>
      <w:r w:rsidR="005434CE" w:rsidRPr="00E42B03">
        <w:rPr>
          <w:rFonts w:ascii="Times New Roman" w:hAnsi="Times New Roman" w:cs="Times New Roman"/>
          <w:lang w:eastAsia="zh-CN"/>
        </w:rPr>
        <w:t>扶持性</w:t>
      </w:r>
      <w:r w:rsidR="008709C5" w:rsidRPr="00E42B03">
        <w:rPr>
          <w:rFonts w:ascii="Times New Roman" w:hAnsi="Times New Roman" w:cs="Times New Roman"/>
          <w:lang w:eastAsia="zh-CN"/>
        </w:rPr>
        <w:t>条件；</w:t>
      </w:r>
      <w:r w:rsidR="005434CE" w:rsidRPr="00E42B03">
        <w:rPr>
          <w:rFonts w:ascii="Times New Roman" w:hAnsi="Times New Roman" w:cs="Times New Roman"/>
          <w:lang w:eastAsia="zh-CN"/>
        </w:rPr>
        <w:t>问责制</w:t>
      </w:r>
      <w:r w:rsidR="008709C5" w:rsidRPr="00E42B03">
        <w:rPr>
          <w:rFonts w:ascii="Times New Roman" w:hAnsi="Times New Roman" w:cs="Times New Roman"/>
          <w:lang w:eastAsia="zh-CN"/>
        </w:rPr>
        <w:t>和透明度；</w:t>
      </w:r>
      <w:r w:rsidR="005434CE" w:rsidRPr="00E42B03">
        <w:rPr>
          <w:rFonts w:ascii="Times New Roman" w:hAnsi="Times New Roman" w:cs="Times New Roman"/>
          <w:lang w:eastAsia="zh-CN"/>
        </w:rPr>
        <w:t>传播</w:t>
      </w:r>
      <w:r w:rsidR="008709C5" w:rsidRPr="00E42B03">
        <w:rPr>
          <w:rFonts w:ascii="Times New Roman" w:hAnsi="Times New Roman" w:cs="Times New Roman"/>
          <w:lang w:eastAsia="zh-CN"/>
        </w:rPr>
        <w:t>、教育、</w:t>
      </w:r>
      <w:r w:rsidR="005434CE" w:rsidRPr="00E42B03">
        <w:rPr>
          <w:rFonts w:ascii="Times New Roman" w:hAnsi="Times New Roman" w:cs="Times New Roman"/>
          <w:lang w:eastAsia="zh-CN"/>
        </w:rPr>
        <w:t>认识</w:t>
      </w:r>
      <w:r w:rsidR="008709C5" w:rsidRPr="00E42B03">
        <w:rPr>
          <w:rFonts w:ascii="Times New Roman" w:hAnsi="Times New Roman" w:cs="Times New Roman"/>
          <w:lang w:eastAsia="zh-CN"/>
        </w:rPr>
        <w:t>和</w:t>
      </w:r>
      <w:r w:rsidR="005434CE" w:rsidRPr="00E42B03">
        <w:rPr>
          <w:rFonts w:ascii="Times New Roman" w:hAnsi="Times New Roman" w:cs="Times New Roman"/>
          <w:lang w:eastAsia="zh-CN"/>
        </w:rPr>
        <w:t>接受</w:t>
      </w:r>
      <w:r w:rsidR="008709C5" w:rsidRPr="00E42B03">
        <w:rPr>
          <w:rFonts w:ascii="Times New Roman" w:hAnsi="Times New Roman" w:cs="Times New Roman"/>
          <w:lang w:eastAsia="zh-CN"/>
        </w:rPr>
        <w:t>(</w:t>
      </w:r>
      <w:r w:rsidRPr="00E42B03">
        <w:rPr>
          <w:rFonts w:ascii="Times New Roman" w:hAnsi="Times New Roman" w:cs="Times New Roman"/>
          <w:lang w:eastAsia="zh-CN"/>
        </w:rPr>
        <w:t>《昆蒙框架》</w:t>
      </w:r>
      <w:r w:rsidR="008709C5" w:rsidRPr="00E42B03">
        <w:rPr>
          <w:rFonts w:ascii="Times New Roman" w:hAnsi="Times New Roman" w:cs="Times New Roman"/>
          <w:lang w:eastAsia="zh-CN"/>
        </w:rPr>
        <w:t>第</w:t>
      </w:r>
      <w:r w:rsidR="008709C5" w:rsidRPr="00E42B03">
        <w:rPr>
          <w:rFonts w:ascii="Times New Roman" w:hAnsi="Times New Roman" w:cs="Times New Roman"/>
          <w:lang w:eastAsia="zh-CN"/>
        </w:rPr>
        <w:t>I</w:t>
      </w:r>
      <w:r w:rsidR="005434CE" w:rsidRPr="00E42B03">
        <w:rPr>
          <w:rFonts w:ascii="Times New Roman" w:hAnsi="Times New Roman" w:cs="Times New Roman"/>
          <w:lang w:eastAsia="zh-CN"/>
        </w:rPr>
        <w:t>、</w:t>
      </w:r>
      <w:r w:rsidR="008709C5" w:rsidRPr="00E42B03">
        <w:rPr>
          <w:rFonts w:ascii="Times New Roman" w:hAnsi="Times New Roman" w:cs="Times New Roman"/>
          <w:lang w:eastAsia="zh-CN"/>
        </w:rPr>
        <w:t>J</w:t>
      </w:r>
      <w:r w:rsidR="005434CE" w:rsidRPr="00E42B03">
        <w:rPr>
          <w:rFonts w:ascii="Times New Roman" w:hAnsi="Times New Roman" w:cs="Times New Roman"/>
          <w:lang w:eastAsia="zh-CN"/>
        </w:rPr>
        <w:t>、</w:t>
      </w:r>
      <w:r w:rsidR="008709C5" w:rsidRPr="00E42B03">
        <w:rPr>
          <w:rFonts w:ascii="Times New Roman" w:hAnsi="Times New Roman" w:cs="Times New Roman"/>
          <w:lang w:eastAsia="zh-CN"/>
        </w:rPr>
        <w:t>K</w:t>
      </w:r>
      <w:r w:rsidR="005434CE" w:rsidRPr="00E42B03">
        <w:rPr>
          <w:rFonts w:ascii="Times New Roman" w:hAnsi="Times New Roman" w:cs="Times New Roman"/>
          <w:lang w:eastAsia="zh-CN"/>
        </w:rPr>
        <w:t>部分</w:t>
      </w:r>
      <w:r w:rsidR="008709C5" w:rsidRPr="00E42B03">
        <w:rPr>
          <w:rFonts w:ascii="Times New Roman" w:hAnsi="Times New Roman" w:cs="Times New Roman"/>
          <w:lang w:eastAsia="zh-CN"/>
        </w:rPr>
        <w:t>)(</w:t>
      </w:r>
      <w:r w:rsidR="008709C5" w:rsidRPr="00E42B03">
        <w:rPr>
          <w:rFonts w:ascii="Times New Roman" w:hAnsi="Times New Roman" w:cs="Times New Roman"/>
          <w:lang w:eastAsia="zh-CN"/>
        </w:rPr>
        <w:t>见图</w:t>
      </w:r>
      <w:r w:rsidR="008709C5" w:rsidRPr="00E42B03">
        <w:rPr>
          <w:rFonts w:ascii="Times New Roman" w:hAnsi="Times New Roman" w:cs="Times New Roman"/>
          <w:lang w:eastAsia="zh-CN"/>
        </w:rPr>
        <w:t>2)</w:t>
      </w:r>
      <w:r w:rsidR="008709C5" w:rsidRPr="00E42B03">
        <w:rPr>
          <w:rFonts w:ascii="Times New Roman" w:hAnsi="Times New Roman" w:cs="Times New Roman"/>
          <w:lang w:eastAsia="zh-CN"/>
        </w:rPr>
        <w:t>。</w:t>
      </w:r>
    </w:p>
    <w:p w14:paraId="5E29B69E" w14:textId="2A65F7F2" w:rsidR="002A0259" w:rsidRPr="00E42B03" w:rsidRDefault="00957043" w:rsidP="00607BC9">
      <w:pPr>
        <w:ind w:firstLine="490"/>
        <w:rPr>
          <w:rFonts w:ascii="Times New Roman" w:hAnsi="Times New Roman" w:cs="Times New Roman"/>
          <w:lang w:val="en-US" w:eastAsia="zh-CN"/>
        </w:rPr>
      </w:pPr>
      <w:r w:rsidRPr="00E42B03">
        <w:rPr>
          <w:rFonts w:ascii="Times New Roman" w:hAnsi="Times New Roman" w:cs="Times New Roman"/>
          <w:lang w:eastAsia="zh-CN"/>
        </w:rPr>
        <w:t>《昆蒙框架》</w:t>
      </w:r>
      <w:r w:rsidR="008709C5" w:rsidRPr="00E42B03">
        <w:rPr>
          <w:rFonts w:ascii="Times New Roman" w:hAnsi="Times New Roman" w:cs="Times New Roman"/>
          <w:lang w:eastAsia="zh-CN"/>
        </w:rPr>
        <w:t>的</w:t>
      </w:r>
      <w:r w:rsidR="005434CE" w:rsidRPr="00E42B03">
        <w:rPr>
          <w:rFonts w:ascii="Times New Roman" w:hAnsi="Times New Roman" w:cs="Times New Roman"/>
          <w:lang w:eastAsia="zh-CN"/>
        </w:rPr>
        <w:t>问责制</w:t>
      </w:r>
      <w:r w:rsidR="008709C5" w:rsidRPr="00E42B03">
        <w:rPr>
          <w:rFonts w:ascii="Times New Roman" w:hAnsi="Times New Roman" w:cs="Times New Roman"/>
          <w:lang w:eastAsia="zh-CN"/>
        </w:rPr>
        <w:t>和透明度</w:t>
      </w:r>
      <w:r w:rsidR="005434CE" w:rsidRPr="00E42B03">
        <w:rPr>
          <w:rFonts w:ascii="Times New Roman" w:hAnsi="Times New Roman" w:cs="Times New Roman"/>
          <w:lang w:eastAsia="zh-CN"/>
        </w:rPr>
        <w:t>组成</w:t>
      </w:r>
      <w:r w:rsidR="008709C5" w:rsidRPr="00E42B03">
        <w:rPr>
          <w:rFonts w:ascii="Times New Roman" w:hAnsi="Times New Roman" w:cs="Times New Roman"/>
          <w:lang w:eastAsia="zh-CN"/>
        </w:rPr>
        <w:t>部分</w:t>
      </w:r>
      <w:r w:rsidR="008709C5" w:rsidRPr="00E42B03">
        <w:rPr>
          <w:rFonts w:ascii="Times New Roman" w:hAnsi="Times New Roman" w:cs="Times New Roman"/>
          <w:lang w:eastAsia="zh-CN"/>
        </w:rPr>
        <w:t>(</w:t>
      </w:r>
      <w:r w:rsidR="008709C5" w:rsidRPr="00E42B03">
        <w:rPr>
          <w:rFonts w:ascii="Times New Roman" w:hAnsi="Times New Roman" w:cs="Times New Roman"/>
          <w:lang w:eastAsia="zh-CN"/>
        </w:rPr>
        <w:t>第</w:t>
      </w:r>
      <w:r w:rsidR="005434CE" w:rsidRPr="00E42B03">
        <w:rPr>
          <w:rFonts w:ascii="Times New Roman" w:hAnsi="Times New Roman" w:cs="Times New Roman"/>
          <w:lang w:eastAsia="zh-CN"/>
        </w:rPr>
        <w:t>J</w:t>
      </w:r>
      <w:r w:rsidR="005434CE" w:rsidRPr="00E42B03">
        <w:rPr>
          <w:rFonts w:ascii="Times New Roman" w:hAnsi="Times New Roman" w:cs="Times New Roman"/>
          <w:lang w:eastAsia="zh-CN"/>
        </w:rPr>
        <w:t>部分</w:t>
      </w:r>
      <w:r w:rsidR="008709C5" w:rsidRPr="00E42B03">
        <w:rPr>
          <w:rFonts w:ascii="Times New Roman" w:hAnsi="Times New Roman" w:cs="Times New Roman"/>
          <w:lang w:eastAsia="zh-CN"/>
        </w:rPr>
        <w:t>)</w:t>
      </w:r>
      <w:r w:rsidR="008709C5" w:rsidRPr="00E42B03">
        <w:rPr>
          <w:rFonts w:ascii="Times New Roman" w:hAnsi="Times New Roman" w:cs="Times New Roman"/>
          <w:lang w:eastAsia="zh-CN"/>
        </w:rPr>
        <w:t>以有效的规划、监测、报告和审查机制为基础。这些机制形成了一个商定的同步循环系统，为本全球报告提供了背景。下一节对该系统进行</w:t>
      </w:r>
      <w:r w:rsidR="004E2D14" w:rsidRPr="00E42B03">
        <w:rPr>
          <w:rFonts w:ascii="Times New Roman" w:hAnsi="Times New Roman" w:cs="Times New Roman"/>
          <w:lang w:eastAsia="zh-CN"/>
        </w:rPr>
        <w:t>了</w:t>
      </w:r>
      <w:r w:rsidR="008709C5" w:rsidRPr="00E42B03">
        <w:rPr>
          <w:rFonts w:ascii="Times New Roman" w:hAnsi="Times New Roman" w:cs="Times New Roman"/>
          <w:lang w:eastAsia="zh-CN"/>
        </w:rPr>
        <w:t>总结</w:t>
      </w:r>
      <w:r w:rsidR="008709C5" w:rsidRPr="00E42B03">
        <w:rPr>
          <w:rFonts w:ascii="Times New Roman" w:hAnsi="Times New Roman" w:cs="Times New Roman"/>
          <w:lang w:eastAsia="zh-CN"/>
        </w:rPr>
        <w:t>(</w:t>
      </w:r>
      <w:r w:rsidR="008709C5" w:rsidRPr="00E42B03">
        <w:rPr>
          <w:rFonts w:ascii="Times New Roman" w:hAnsi="Times New Roman" w:cs="Times New Roman"/>
          <w:lang w:eastAsia="zh-CN"/>
        </w:rPr>
        <w:t>见图</w:t>
      </w:r>
      <w:r w:rsidR="008709C5" w:rsidRPr="00E42B03">
        <w:rPr>
          <w:rFonts w:ascii="Times New Roman" w:hAnsi="Times New Roman" w:cs="Times New Roman"/>
          <w:lang w:eastAsia="zh-CN"/>
        </w:rPr>
        <w:t>3)</w:t>
      </w:r>
      <w:r w:rsidR="008709C5" w:rsidRPr="00E42B03">
        <w:rPr>
          <w:rFonts w:ascii="Times New Roman" w:hAnsi="Times New Roman" w:cs="Times New Roman"/>
          <w:lang w:eastAsia="zh-CN"/>
        </w:rPr>
        <w:t>。</w:t>
      </w:r>
    </w:p>
    <w:p w14:paraId="32E1EF95" w14:textId="23EDCC99" w:rsidR="00334B8D" w:rsidRPr="00E42B03" w:rsidRDefault="00957043" w:rsidP="00BF5263">
      <w:pPr>
        <w:ind w:firstLine="490"/>
        <w:rPr>
          <w:rFonts w:ascii="Times New Roman" w:hAnsi="Times New Roman" w:cs="Times New Roman"/>
          <w:lang w:eastAsia="zh-CN"/>
        </w:rPr>
      </w:pPr>
      <w:r w:rsidRPr="00E42B03">
        <w:rPr>
          <w:rFonts w:ascii="Times New Roman" w:hAnsi="Times New Roman" w:cs="Times New Roman"/>
          <w:lang w:eastAsia="zh-CN"/>
        </w:rPr>
        <w:t>《昆蒙框架》</w:t>
      </w:r>
      <w:r w:rsidR="008709C5" w:rsidRPr="00E42B03">
        <w:rPr>
          <w:rFonts w:ascii="Times New Roman" w:hAnsi="Times New Roman" w:cs="Times New Roman"/>
          <w:lang w:eastAsia="zh-CN"/>
        </w:rPr>
        <w:t>促进《公约》及其议定书、其他生物多样性相关公约的理事机构以及其他相关多边环境协定和国际机构之间的互补与合作，同时尊重它们的任务</w:t>
      </w:r>
      <w:r w:rsidR="008D778B" w:rsidRPr="00E42B03">
        <w:rPr>
          <w:rFonts w:ascii="Times New Roman" w:hAnsi="Times New Roman" w:cs="Times New Roman"/>
          <w:lang w:val="en-US" w:eastAsia="zh-CN"/>
        </w:rPr>
        <w:t>规定</w:t>
      </w:r>
      <w:r w:rsidR="008709C5" w:rsidRPr="00E42B03">
        <w:rPr>
          <w:rFonts w:ascii="Times New Roman" w:hAnsi="Times New Roman" w:cs="Times New Roman"/>
          <w:lang w:eastAsia="zh-CN"/>
        </w:rPr>
        <w:t>，</w:t>
      </w:r>
      <w:r w:rsidR="008709C5" w:rsidRPr="00E42B03">
        <w:rPr>
          <w:rFonts w:ascii="Times New Roman" w:hAnsi="Times New Roman" w:cs="Times New Roman"/>
          <w:lang w:eastAsia="zh-CN"/>
        </w:rPr>
        <w:lastRenderedPageBreak/>
        <w:t>并为合作和伙伴关系创造机会。实现每项</w:t>
      </w:r>
      <w:r w:rsidR="008D778B" w:rsidRPr="00E42B03">
        <w:rPr>
          <w:rFonts w:ascii="Times New Roman" w:hAnsi="Times New Roman" w:cs="Times New Roman"/>
          <w:lang w:eastAsia="zh-CN"/>
        </w:rPr>
        <w:t>行动</w:t>
      </w:r>
      <w:r w:rsidR="008709C5" w:rsidRPr="00E42B03">
        <w:rPr>
          <w:rFonts w:ascii="Times New Roman" w:hAnsi="Times New Roman" w:cs="Times New Roman"/>
          <w:lang w:eastAsia="zh-CN"/>
        </w:rPr>
        <w:t>目标的集体进展摘要</w:t>
      </w:r>
      <w:r w:rsidR="008D778B" w:rsidRPr="00E42B03">
        <w:rPr>
          <w:rFonts w:ascii="Times New Roman" w:hAnsi="Times New Roman" w:cs="Times New Roman"/>
          <w:lang w:eastAsia="zh-CN"/>
        </w:rPr>
        <w:t xml:space="preserve"> </w:t>
      </w:r>
      <w:r w:rsidR="008709C5" w:rsidRPr="00E42B03">
        <w:rPr>
          <w:rFonts w:ascii="Times New Roman" w:hAnsi="Times New Roman" w:cs="Times New Roman"/>
          <w:lang w:eastAsia="zh-CN"/>
        </w:rPr>
        <w:t>(</w:t>
      </w:r>
      <w:r w:rsidR="008D778B" w:rsidRPr="00E42B03">
        <w:rPr>
          <w:rFonts w:ascii="Times New Roman" w:hAnsi="Times New Roman" w:cs="Times New Roman"/>
          <w:lang w:eastAsia="zh-CN"/>
        </w:rPr>
        <w:t>下文</w:t>
      </w:r>
      <w:r w:rsidR="008709C5" w:rsidRPr="00E42B03">
        <w:rPr>
          <w:rFonts w:ascii="Times New Roman" w:hAnsi="Times New Roman" w:cs="Times New Roman"/>
          <w:lang w:eastAsia="zh-CN"/>
        </w:rPr>
        <w:t>第</w:t>
      </w:r>
      <w:r w:rsidR="008D778B" w:rsidRPr="00E42B03">
        <w:rPr>
          <w:rFonts w:ascii="Times New Roman" w:hAnsi="Times New Roman" w:cs="Times New Roman"/>
          <w:lang w:eastAsia="zh-CN"/>
        </w:rPr>
        <w:t>二</w:t>
      </w:r>
      <w:r w:rsidR="00C5014B" w:rsidRPr="00E42B03">
        <w:rPr>
          <w:rFonts w:ascii="Times New Roman" w:hAnsi="Times New Roman" w:cs="Times New Roman"/>
          <w:lang w:eastAsia="zh-CN"/>
        </w:rPr>
        <w:t>.B</w:t>
      </w:r>
      <w:r w:rsidR="008D778B" w:rsidRPr="00E42B03">
        <w:rPr>
          <w:rFonts w:ascii="Times New Roman" w:hAnsi="Times New Roman" w:cs="Times New Roman"/>
          <w:lang w:eastAsia="zh-CN"/>
        </w:rPr>
        <w:t>部分</w:t>
      </w:r>
      <w:r w:rsidR="008709C5" w:rsidRPr="00E42B03">
        <w:rPr>
          <w:rFonts w:ascii="Times New Roman" w:hAnsi="Times New Roman" w:cs="Times New Roman"/>
          <w:lang w:eastAsia="zh-CN"/>
        </w:rPr>
        <w:t>)</w:t>
      </w:r>
      <w:r w:rsidR="008D778B" w:rsidRPr="00E42B03">
        <w:rPr>
          <w:rFonts w:ascii="Times New Roman" w:hAnsi="Times New Roman" w:cs="Times New Roman"/>
          <w:lang w:eastAsia="zh-CN"/>
        </w:rPr>
        <w:t xml:space="preserve"> </w:t>
      </w:r>
      <w:r w:rsidR="008709C5" w:rsidRPr="00E42B03">
        <w:rPr>
          <w:rFonts w:ascii="Times New Roman" w:hAnsi="Times New Roman" w:cs="Times New Roman"/>
          <w:lang w:eastAsia="zh-CN"/>
        </w:rPr>
        <w:t>和</w:t>
      </w:r>
      <w:r w:rsidR="008D778B" w:rsidRPr="00E42B03">
        <w:rPr>
          <w:rFonts w:ascii="Times New Roman" w:hAnsi="Times New Roman" w:cs="Times New Roman"/>
          <w:lang w:eastAsia="zh-CN"/>
        </w:rPr>
        <w:t>涉及相关</w:t>
      </w:r>
      <w:r w:rsidR="008709C5" w:rsidRPr="00E42B03">
        <w:rPr>
          <w:rFonts w:ascii="Times New Roman" w:hAnsi="Times New Roman" w:cs="Times New Roman"/>
          <w:lang w:eastAsia="zh-CN"/>
        </w:rPr>
        <w:t>多边环境协定和国际组织</w:t>
      </w:r>
      <w:r w:rsidR="008D778B" w:rsidRPr="00E42B03">
        <w:rPr>
          <w:rFonts w:ascii="Times New Roman" w:hAnsi="Times New Roman" w:cs="Times New Roman"/>
          <w:lang w:eastAsia="zh-CN"/>
        </w:rPr>
        <w:t>与</w:t>
      </w:r>
      <w:r w:rsidR="008709C5" w:rsidRPr="00E42B03">
        <w:rPr>
          <w:rFonts w:ascii="Times New Roman" w:hAnsi="Times New Roman" w:cs="Times New Roman"/>
          <w:lang w:eastAsia="zh-CN"/>
        </w:rPr>
        <w:t>进程的贡献</w:t>
      </w:r>
      <w:r w:rsidR="008D778B" w:rsidRPr="00E42B03">
        <w:rPr>
          <w:rFonts w:ascii="Times New Roman" w:hAnsi="Times New Roman" w:cs="Times New Roman"/>
          <w:lang w:eastAsia="zh-CN"/>
        </w:rPr>
        <w:t>的第二</w:t>
      </w:r>
      <w:r w:rsidR="008D778B" w:rsidRPr="00E42B03">
        <w:rPr>
          <w:rFonts w:ascii="Times New Roman" w:hAnsi="Times New Roman" w:cs="Times New Roman"/>
          <w:lang w:eastAsia="zh-CN"/>
        </w:rPr>
        <w:t>.E</w:t>
      </w:r>
      <w:r w:rsidR="00C5014B" w:rsidRPr="00E42B03">
        <w:rPr>
          <w:rFonts w:ascii="Times New Roman" w:hAnsi="Times New Roman" w:cs="Times New Roman"/>
          <w:lang w:eastAsia="zh-CN"/>
        </w:rPr>
        <w:t>部分</w:t>
      </w:r>
      <w:r w:rsidR="008D778B" w:rsidRPr="00E42B03">
        <w:rPr>
          <w:rFonts w:ascii="Times New Roman" w:hAnsi="Times New Roman" w:cs="Times New Roman"/>
          <w:lang w:eastAsia="zh-CN"/>
        </w:rPr>
        <w:t>中提供了这种互补的例子</w:t>
      </w:r>
      <w:r w:rsidR="008709C5" w:rsidRPr="00E42B03">
        <w:rPr>
          <w:rFonts w:ascii="Times New Roman" w:hAnsi="Times New Roman" w:cs="Times New Roman"/>
          <w:lang w:eastAsia="zh-CN"/>
        </w:rPr>
        <w:t>。</w:t>
      </w:r>
      <w:r w:rsidR="00334B8D" w:rsidRPr="00E42B03">
        <w:rPr>
          <w:rFonts w:ascii="Times New Roman" w:hAnsi="Times New Roman" w:cs="Times New Roman"/>
          <w:lang w:eastAsia="zh-CN"/>
        </w:rPr>
        <w:t xml:space="preserve"> </w:t>
      </w:r>
    </w:p>
    <w:p w14:paraId="6FEAD5BE" w14:textId="0FCB0A0E" w:rsidR="00754361" w:rsidRPr="00E42B03" w:rsidRDefault="008D778B" w:rsidP="00883DE2">
      <w:pPr>
        <w:pStyle w:val="Caption"/>
        <w:keepNext/>
        <w:rPr>
          <w:rFonts w:ascii="Times New Roman" w:eastAsia="SimSun" w:hAnsi="Times New Roman" w:cs="Times New Roman"/>
          <w:i w:val="0"/>
          <w:sz w:val="20"/>
          <w:szCs w:val="20"/>
          <w:lang w:eastAsia="zh-CN"/>
        </w:rPr>
      </w:pPr>
      <w:bookmarkStart w:id="23" w:name="_Ref238130929"/>
      <w:r w:rsidRPr="00E42B03">
        <w:rPr>
          <w:rFonts w:ascii="Times New Roman" w:eastAsia="SimSun" w:hAnsi="Times New Roman" w:cs="Times New Roman"/>
          <w:i w:val="0"/>
          <w:sz w:val="20"/>
          <w:szCs w:val="20"/>
          <w:lang w:eastAsia="zh-CN"/>
        </w:rPr>
        <w:t>图</w:t>
      </w:r>
      <w:r w:rsidR="00883DE2" w:rsidRPr="00E42B03">
        <w:rPr>
          <w:rFonts w:ascii="Times New Roman" w:eastAsia="SimSun" w:hAnsi="Times New Roman" w:cs="Times New Roman"/>
          <w:i w:val="0"/>
          <w:sz w:val="20"/>
          <w:szCs w:val="20"/>
          <w:lang w:eastAsia="zh-CN"/>
        </w:rPr>
        <w:t>2</w:t>
      </w:r>
      <w:bookmarkEnd w:id="23"/>
    </w:p>
    <w:p w14:paraId="31D48FF0" w14:textId="4D8DC4DD" w:rsidR="00883DE2" w:rsidRPr="00E42B03" w:rsidRDefault="008D778B" w:rsidP="00883DE2">
      <w:pPr>
        <w:pStyle w:val="Caption"/>
        <w:keepNext/>
        <w:rPr>
          <w:rFonts w:ascii="Times New Roman" w:eastAsia="SimSun" w:hAnsi="Times New Roman" w:cs="Times New Roman"/>
          <w:b/>
          <w:i w:val="0"/>
          <w:sz w:val="20"/>
          <w:szCs w:val="20"/>
          <w:lang w:eastAsia="zh-CN"/>
        </w:rPr>
      </w:pPr>
      <w:r w:rsidRPr="00E42B03">
        <w:rPr>
          <w:rFonts w:ascii="Times New Roman" w:eastAsia="SimSun" w:hAnsi="Times New Roman" w:cs="Times New Roman"/>
          <w:b/>
          <w:i w:val="0"/>
          <w:sz w:val="20"/>
          <w:szCs w:val="20"/>
          <w:lang w:eastAsia="zh-CN"/>
        </w:rPr>
        <w:t>《</w:t>
      </w:r>
      <w:r w:rsidR="00682BC6" w:rsidRPr="00E42B03">
        <w:rPr>
          <w:rFonts w:ascii="Times New Roman" w:eastAsia="SimSun" w:hAnsi="Times New Roman" w:cs="Times New Roman"/>
          <w:b/>
          <w:i w:val="0"/>
          <w:sz w:val="20"/>
          <w:szCs w:val="20"/>
          <w:lang w:eastAsia="zh-CN"/>
        </w:rPr>
        <w:t>昆明</w:t>
      </w:r>
      <w:r w:rsidR="00682BC6" w:rsidRPr="00E42B03">
        <w:rPr>
          <w:rFonts w:ascii="Times New Roman" w:eastAsia="SimSun" w:hAnsi="Times New Roman" w:cs="Times New Roman"/>
          <w:b/>
          <w:i w:val="0"/>
          <w:sz w:val="20"/>
          <w:szCs w:val="20"/>
          <w:lang w:eastAsia="zh-CN"/>
        </w:rPr>
        <w:t>-</w:t>
      </w:r>
      <w:r w:rsidR="00682BC6" w:rsidRPr="00E42B03">
        <w:rPr>
          <w:rFonts w:ascii="Times New Roman" w:eastAsia="SimSun" w:hAnsi="Times New Roman" w:cs="Times New Roman"/>
          <w:b/>
          <w:i w:val="0"/>
          <w:sz w:val="20"/>
          <w:szCs w:val="20"/>
          <w:lang w:eastAsia="zh-CN"/>
        </w:rPr>
        <w:t>蒙特利尔全球生物多样性框架</w:t>
      </w:r>
      <w:r w:rsidRPr="00E42B03">
        <w:rPr>
          <w:rFonts w:ascii="Times New Roman" w:eastAsia="SimSun" w:hAnsi="Times New Roman" w:cs="Times New Roman"/>
          <w:b/>
          <w:i w:val="0"/>
          <w:sz w:val="20"/>
          <w:szCs w:val="20"/>
          <w:lang w:eastAsia="zh-CN"/>
        </w:rPr>
        <w:t>》</w:t>
      </w:r>
      <w:r w:rsidR="00682BC6" w:rsidRPr="00E42B03">
        <w:rPr>
          <w:rFonts w:ascii="Times New Roman" w:eastAsia="SimSun" w:hAnsi="Times New Roman" w:cs="Times New Roman"/>
          <w:b/>
          <w:i w:val="0"/>
          <w:sz w:val="20"/>
          <w:szCs w:val="20"/>
          <w:lang w:eastAsia="zh-CN"/>
        </w:rPr>
        <w:t>图示</w:t>
      </w:r>
    </w:p>
    <w:p w14:paraId="49110A6B" w14:textId="77777777" w:rsidR="00A65E98" w:rsidRPr="00E42B03" w:rsidRDefault="00631CFB" w:rsidP="00141505">
      <w:pPr>
        <w:rPr>
          <w:rFonts w:ascii="Times New Roman" w:hAnsi="Times New Roman" w:cs="Times New Roman"/>
          <w:lang w:val="en-CA" w:eastAsia="zh-CN"/>
        </w:rPr>
      </w:pPr>
      <w:r w:rsidRPr="00E42B03">
        <w:rPr>
          <w:rFonts w:ascii="Times New Roman" w:hAnsi="Times New Roman" w:cs="Times New Roman"/>
          <w:noProof/>
          <w:lang w:val="en-CA"/>
        </w:rPr>
        <w:drawing>
          <wp:anchor distT="0" distB="0" distL="114300" distR="114300" simplePos="0" relativeHeight="251658241" behindDoc="0" locked="0" layoutInCell="1" allowOverlap="1" wp14:anchorId="0C854874" wp14:editId="01F37276">
            <wp:simplePos x="914400" y="2106930"/>
            <wp:positionH relativeFrom="column">
              <wp:align>left</wp:align>
            </wp:positionH>
            <wp:positionV relativeFrom="paragraph">
              <wp:align>top</wp:align>
            </wp:positionV>
            <wp:extent cx="5731510" cy="3588385"/>
            <wp:effectExtent l="0" t="0" r="2540" b="0"/>
            <wp:wrapSquare wrapText="bothSides"/>
            <wp:docPr id="18444404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440403" name="Picture 184444040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3588385"/>
                    </a:xfrm>
                    <a:prstGeom prst="rect">
                      <a:avLst/>
                    </a:prstGeom>
                  </pic:spPr>
                </pic:pic>
              </a:graphicData>
            </a:graphic>
          </wp:anchor>
        </w:drawing>
      </w:r>
      <w:r w:rsidR="003257FD" w:rsidRPr="00E42B03">
        <w:rPr>
          <w:rFonts w:ascii="Times New Roman" w:hAnsi="Times New Roman" w:cs="Times New Roman"/>
          <w:lang w:val="en-CA" w:eastAsia="zh-CN"/>
        </w:rPr>
        <w:br w:type="textWrapping" w:clear="all"/>
      </w:r>
    </w:p>
    <w:tbl>
      <w:tblPr>
        <w:tblStyle w:val="TableGrid"/>
        <w:tblW w:w="9137" w:type="dxa"/>
        <w:tblLook w:val="04A0" w:firstRow="1" w:lastRow="0" w:firstColumn="1" w:lastColumn="0" w:noHBand="0" w:noVBand="1"/>
      </w:tblPr>
      <w:tblGrid>
        <w:gridCol w:w="3681"/>
        <w:gridCol w:w="5448"/>
        <w:gridCol w:w="8"/>
      </w:tblGrid>
      <w:tr w:rsidR="00594A75" w:rsidRPr="00A65E98" w14:paraId="5329E0DA" w14:textId="77777777" w:rsidTr="0064283F">
        <w:tc>
          <w:tcPr>
            <w:tcW w:w="9137" w:type="dxa"/>
            <w:gridSpan w:val="3"/>
          </w:tcPr>
          <w:p w14:paraId="5490D435" w14:textId="70DD5FBB" w:rsidR="00594A75" w:rsidRPr="00E20C9D" w:rsidRDefault="00594A75" w:rsidP="009B4355">
            <w:pPr>
              <w:rPr>
                <w:rFonts w:ascii="Aptos" w:hAnsi="Aptos"/>
                <w:sz w:val="22"/>
                <w:szCs w:val="22"/>
              </w:rPr>
            </w:pPr>
            <w:r w:rsidRPr="00E20C9D">
              <w:rPr>
                <w:rFonts w:ascii="Aptos" w:hAnsi="Aptos"/>
                <w:sz w:val="22"/>
                <w:szCs w:val="22"/>
              </w:rPr>
              <w:t>图</w:t>
            </w:r>
            <w:r w:rsidRPr="00E20C9D">
              <w:rPr>
                <w:rFonts w:ascii="Aptos" w:hAnsi="Aptos"/>
                <w:sz w:val="22"/>
                <w:szCs w:val="22"/>
              </w:rPr>
              <w:t xml:space="preserve"> 2</w:t>
            </w:r>
          </w:p>
        </w:tc>
      </w:tr>
      <w:tr w:rsidR="00A65E98" w:rsidRPr="00A65E98" w14:paraId="0961BA8D" w14:textId="77777777" w:rsidTr="0064283F">
        <w:trPr>
          <w:gridAfter w:val="1"/>
          <w:wAfter w:w="8" w:type="dxa"/>
        </w:trPr>
        <w:tc>
          <w:tcPr>
            <w:tcW w:w="3681" w:type="dxa"/>
          </w:tcPr>
          <w:p w14:paraId="272B3BE5" w14:textId="77777777" w:rsidR="00A65E98" w:rsidRPr="00E20C9D" w:rsidRDefault="00A65E98" w:rsidP="009B4355">
            <w:pPr>
              <w:rPr>
                <w:rFonts w:ascii="Aptos" w:hAnsi="Aptos"/>
                <w:sz w:val="22"/>
                <w:szCs w:val="22"/>
              </w:rPr>
            </w:pPr>
            <w:r w:rsidRPr="00E20C9D">
              <w:rPr>
                <w:rFonts w:ascii="Aptos" w:hAnsi="Aptos"/>
                <w:sz w:val="22"/>
                <w:szCs w:val="22"/>
              </w:rPr>
              <w:t xml:space="preserve">English </w:t>
            </w:r>
          </w:p>
        </w:tc>
        <w:tc>
          <w:tcPr>
            <w:tcW w:w="5448" w:type="dxa"/>
          </w:tcPr>
          <w:p w14:paraId="28D15C16" w14:textId="2F05DF40" w:rsidR="00A65E98" w:rsidRPr="00E20C9D" w:rsidRDefault="00EF53EF" w:rsidP="009B4355">
            <w:pPr>
              <w:rPr>
                <w:rFonts w:ascii="Aptos" w:hAnsi="Aptos"/>
                <w:sz w:val="22"/>
                <w:szCs w:val="22"/>
              </w:rPr>
            </w:pPr>
            <w:r w:rsidRPr="00E20C9D">
              <w:rPr>
                <w:rFonts w:ascii="Aptos" w:hAnsi="Aptos"/>
                <w:sz w:val="22"/>
                <w:szCs w:val="22"/>
              </w:rPr>
              <w:t>中文</w:t>
            </w:r>
          </w:p>
        </w:tc>
      </w:tr>
      <w:tr w:rsidR="00A65E98" w:rsidRPr="003A6336" w14:paraId="7985AEE3" w14:textId="77777777" w:rsidTr="0064283F">
        <w:trPr>
          <w:gridAfter w:val="1"/>
          <w:wAfter w:w="8" w:type="dxa"/>
        </w:trPr>
        <w:tc>
          <w:tcPr>
            <w:tcW w:w="3681" w:type="dxa"/>
          </w:tcPr>
          <w:p w14:paraId="053E5E89" w14:textId="77777777" w:rsidR="00A65E98" w:rsidRPr="00E20C9D" w:rsidRDefault="00A65E98" w:rsidP="009B4355">
            <w:pPr>
              <w:rPr>
                <w:rFonts w:ascii="Aptos" w:hAnsi="Aptos"/>
                <w:sz w:val="22"/>
                <w:szCs w:val="22"/>
              </w:rPr>
            </w:pPr>
            <w:r w:rsidRPr="00E20C9D">
              <w:rPr>
                <w:rFonts w:ascii="Aptos" w:hAnsi="Aptos"/>
                <w:sz w:val="22"/>
                <w:szCs w:val="22"/>
              </w:rPr>
              <w:t>Vision: A world living in harmony with nature by 2050</w:t>
            </w:r>
          </w:p>
        </w:tc>
        <w:tc>
          <w:tcPr>
            <w:tcW w:w="5448" w:type="dxa"/>
          </w:tcPr>
          <w:p w14:paraId="30374056" w14:textId="77777777" w:rsidR="00A65E98" w:rsidRPr="00E20C9D" w:rsidRDefault="00A65E98" w:rsidP="009B4355">
            <w:pPr>
              <w:rPr>
                <w:rFonts w:ascii="Aptos" w:hAnsi="Aptos"/>
                <w:sz w:val="22"/>
                <w:szCs w:val="22"/>
                <w:lang w:eastAsia="zh-CN"/>
              </w:rPr>
            </w:pPr>
            <w:r w:rsidRPr="00E20C9D">
              <w:rPr>
                <w:rFonts w:ascii="Aptos" w:hAnsi="Aptos"/>
                <w:sz w:val="22"/>
                <w:szCs w:val="22"/>
                <w:lang w:eastAsia="zh-CN"/>
              </w:rPr>
              <w:t>愿景：到</w:t>
            </w:r>
            <w:r w:rsidRPr="00E20C9D">
              <w:rPr>
                <w:rFonts w:ascii="Aptos" w:hAnsi="Aptos"/>
                <w:sz w:val="22"/>
                <w:szCs w:val="22"/>
                <w:lang w:eastAsia="zh-CN"/>
              </w:rPr>
              <w:t>2050</w:t>
            </w:r>
            <w:r w:rsidRPr="00E20C9D">
              <w:rPr>
                <w:rFonts w:ascii="Aptos" w:hAnsi="Aptos"/>
                <w:sz w:val="22"/>
                <w:szCs w:val="22"/>
                <w:lang w:eastAsia="zh-CN"/>
              </w:rPr>
              <w:t>年与自然和谐相处的世界</w:t>
            </w:r>
          </w:p>
        </w:tc>
      </w:tr>
      <w:tr w:rsidR="00A65E98" w:rsidRPr="003A6336" w14:paraId="4C91ED34" w14:textId="77777777" w:rsidTr="0064283F">
        <w:trPr>
          <w:gridAfter w:val="1"/>
          <w:wAfter w:w="8" w:type="dxa"/>
        </w:trPr>
        <w:tc>
          <w:tcPr>
            <w:tcW w:w="3681" w:type="dxa"/>
          </w:tcPr>
          <w:p w14:paraId="18933679" w14:textId="77777777" w:rsidR="00A65E98" w:rsidRPr="00E20C9D" w:rsidRDefault="00A65E98" w:rsidP="009B4355">
            <w:pPr>
              <w:rPr>
                <w:rFonts w:ascii="Aptos" w:hAnsi="Aptos"/>
                <w:sz w:val="22"/>
                <w:szCs w:val="22"/>
              </w:rPr>
            </w:pPr>
            <w:r w:rsidRPr="00E20C9D">
              <w:rPr>
                <w:rFonts w:ascii="Aptos" w:hAnsi="Aptos"/>
                <w:sz w:val="22"/>
                <w:szCs w:val="22"/>
              </w:rPr>
              <w:t>Goal A Protect and restore</w:t>
            </w:r>
          </w:p>
        </w:tc>
        <w:tc>
          <w:tcPr>
            <w:tcW w:w="5448" w:type="dxa"/>
          </w:tcPr>
          <w:p w14:paraId="50EE9221" w14:textId="77777777" w:rsidR="00A65E98" w:rsidRPr="00E20C9D" w:rsidRDefault="00A65E98" w:rsidP="009B4355">
            <w:pPr>
              <w:rPr>
                <w:rFonts w:ascii="Aptos" w:hAnsi="Aptos"/>
                <w:sz w:val="22"/>
                <w:szCs w:val="22"/>
                <w:lang w:eastAsia="zh-CN"/>
              </w:rPr>
            </w:pPr>
            <w:r w:rsidRPr="00E20C9D">
              <w:rPr>
                <w:rFonts w:ascii="Aptos" w:hAnsi="Aptos"/>
                <w:sz w:val="22"/>
                <w:szCs w:val="22"/>
                <w:lang w:eastAsia="zh-CN"/>
              </w:rPr>
              <w:t>长期目标</w:t>
            </w:r>
            <w:r w:rsidRPr="00E20C9D">
              <w:rPr>
                <w:rFonts w:ascii="Aptos" w:hAnsi="Aptos"/>
                <w:sz w:val="22"/>
                <w:szCs w:val="22"/>
                <w:lang w:eastAsia="zh-CN"/>
              </w:rPr>
              <w:t>A</w:t>
            </w:r>
            <w:r w:rsidRPr="00E20C9D">
              <w:rPr>
                <w:rFonts w:ascii="Aptos" w:hAnsi="Aptos"/>
                <w:sz w:val="22"/>
                <w:szCs w:val="22"/>
                <w:lang w:eastAsia="zh-CN"/>
              </w:rPr>
              <w:t>：保护和恢复</w:t>
            </w:r>
          </w:p>
        </w:tc>
      </w:tr>
      <w:tr w:rsidR="00A65E98" w:rsidRPr="003A6336" w14:paraId="7767D1CB" w14:textId="77777777" w:rsidTr="0064283F">
        <w:trPr>
          <w:gridAfter w:val="1"/>
          <w:wAfter w:w="8" w:type="dxa"/>
        </w:trPr>
        <w:tc>
          <w:tcPr>
            <w:tcW w:w="3681" w:type="dxa"/>
          </w:tcPr>
          <w:p w14:paraId="1545AEE6" w14:textId="77777777" w:rsidR="00A65E98" w:rsidRPr="00E20C9D" w:rsidRDefault="00A65E98" w:rsidP="009B4355">
            <w:pPr>
              <w:rPr>
                <w:rFonts w:ascii="Aptos" w:hAnsi="Aptos"/>
                <w:sz w:val="22"/>
                <w:szCs w:val="22"/>
              </w:rPr>
            </w:pPr>
            <w:r w:rsidRPr="00E20C9D">
              <w:rPr>
                <w:rFonts w:ascii="Aptos" w:hAnsi="Aptos"/>
                <w:sz w:val="22"/>
                <w:szCs w:val="22"/>
              </w:rPr>
              <w:t>Goal B</w:t>
            </w:r>
          </w:p>
          <w:p w14:paraId="2D535A37" w14:textId="77777777" w:rsidR="00A65E98" w:rsidRPr="00E20C9D" w:rsidRDefault="00A65E98" w:rsidP="009B4355">
            <w:pPr>
              <w:rPr>
                <w:rFonts w:ascii="Aptos" w:hAnsi="Aptos"/>
                <w:sz w:val="22"/>
                <w:szCs w:val="22"/>
              </w:rPr>
            </w:pPr>
            <w:r w:rsidRPr="00E20C9D">
              <w:rPr>
                <w:rFonts w:ascii="Aptos" w:hAnsi="Aptos"/>
                <w:sz w:val="22"/>
                <w:szCs w:val="22"/>
              </w:rPr>
              <w:t>Prosper with nature</w:t>
            </w:r>
          </w:p>
          <w:p w14:paraId="71B8AD58" w14:textId="77777777" w:rsidR="00A65E98" w:rsidRPr="00E20C9D" w:rsidRDefault="00A65E98" w:rsidP="009B4355">
            <w:pPr>
              <w:rPr>
                <w:rFonts w:ascii="Aptos" w:hAnsi="Aptos"/>
                <w:sz w:val="22"/>
                <w:szCs w:val="22"/>
              </w:rPr>
            </w:pPr>
          </w:p>
        </w:tc>
        <w:tc>
          <w:tcPr>
            <w:tcW w:w="5448" w:type="dxa"/>
          </w:tcPr>
          <w:p w14:paraId="0A13DE75" w14:textId="77777777" w:rsidR="00A65E98" w:rsidRPr="00E20C9D" w:rsidRDefault="00A65E98" w:rsidP="009B4355">
            <w:pPr>
              <w:rPr>
                <w:rFonts w:ascii="Aptos" w:hAnsi="Aptos"/>
                <w:sz w:val="22"/>
                <w:szCs w:val="22"/>
                <w:lang w:eastAsia="zh-CN"/>
              </w:rPr>
            </w:pPr>
            <w:r w:rsidRPr="00E20C9D">
              <w:rPr>
                <w:rFonts w:ascii="Aptos" w:hAnsi="Aptos"/>
                <w:sz w:val="22"/>
                <w:szCs w:val="22"/>
                <w:lang w:eastAsia="zh-CN"/>
              </w:rPr>
              <w:t>长期目标</w:t>
            </w:r>
            <w:r w:rsidRPr="00E20C9D">
              <w:rPr>
                <w:rFonts w:ascii="Aptos" w:hAnsi="Aptos"/>
                <w:sz w:val="22"/>
                <w:szCs w:val="22"/>
                <w:lang w:eastAsia="zh-CN"/>
              </w:rPr>
              <w:t>B</w:t>
            </w:r>
            <w:r w:rsidRPr="00E20C9D">
              <w:rPr>
                <w:rFonts w:ascii="Aptos" w:hAnsi="Aptos"/>
                <w:sz w:val="22"/>
                <w:szCs w:val="22"/>
                <w:lang w:eastAsia="zh-CN"/>
              </w:rPr>
              <w:t>：与自然共存</w:t>
            </w:r>
          </w:p>
        </w:tc>
      </w:tr>
      <w:tr w:rsidR="00A65E98" w:rsidRPr="003A6336" w14:paraId="626A89BA" w14:textId="77777777" w:rsidTr="0064283F">
        <w:trPr>
          <w:gridAfter w:val="1"/>
          <w:wAfter w:w="8" w:type="dxa"/>
        </w:trPr>
        <w:tc>
          <w:tcPr>
            <w:tcW w:w="3681" w:type="dxa"/>
          </w:tcPr>
          <w:p w14:paraId="64E860AA" w14:textId="77777777" w:rsidR="00A65E98" w:rsidRPr="00E20C9D" w:rsidRDefault="00A65E98" w:rsidP="009B4355">
            <w:pPr>
              <w:rPr>
                <w:rFonts w:ascii="Aptos" w:hAnsi="Aptos"/>
                <w:sz w:val="22"/>
                <w:szCs w:val="22"/>
              </w:rPr>
            </w:pPr>
            <w:r w:rsidRPr="00E20C9D">
              <w:rPr>
                <w:rFonts w:ascii="Aptos" w:hAnsi="Aptos"/>
                <w:sz w:val="22"/>
                <w:szCs w:val="22"/>
              </w:rPr>
              <w:t>Goal C</w:t>
            </w:r>
          </w:p>
          <w:p w14:paraId="41D146C7" w14:textId="77777777" w:rsidR="00A65E98" w:rsidRPr="00E20C9D" w:rsidRDefault="00A65E98" w:rsidP="009B4355">
            <w:pPr>
              <w:rPr>
                <w:rFonts w:ascii="Aptos" w:hAnsi="Aptos"/>
                <w:sz w:val="22"/>
                <w:szCs w:val="22"/>
              </w:rPr>
            </w:pPr>
            <w:r w:rsidRPr="00E20C9D">
              <w:rPr>
                <w:rFonts w:ascii="Aptos" w:hAnsi="Aptos"/>
                <w:sz w:val="22"/>
                <w:szCs w:val="22"/>
              </w:rPr>
              <w:t>Share benefits from genetic resources fairly</w:t>
            </w:r>
          </w:p>
        </w:tc>
        <w:tc>
          <w:tcPr>
            <w:tcW w:w="5448" w:type="dxa"/>
          </w:tcPr>
          <w:p w14:paraId="38BEE903" w14:textId="77777777" w:rsidR="00A65E98" w:rsidRPr="00E20C9D" w:rsidRDefault="00A65E98" w:rsidP="009B4355">
            <w:pPr>
              <w:rPr>
                <w:rFonts w:ascii="Aptos" w:hAnsi="Aptos"/>
                <w:sz w:val="22"/>
                <w:szCs w:val="22"/>
                <w:lang w:eastAsia="zh-CN"/>
              </w:rPr>
            </w:pPr>
            <w:r w:rsidRPr="00E20C9D">
              <w:rPr>
                <w:rFonts w:ascii="Aptos" w:hAnsi="Aptos"/>
                <w:sz w:val="22"/>
                <w:szCs w:val="22"/>
                <w:lang w:eastAsia="zh-CN"/>
              </w:rPr>
              <w:t>长期目标</w:t>
            </w:r>
            <w:r w:rsidRPr="00E20C9D">
              <w:rPr>
                <w:rFonts w:ascii="Aptos" w:hAnsi="Aptos"/>
                <w:sz w:val="22"/>
                <w:szCs w:val="22"/>
                <w:lang w:eastAsia="zh-CN"/>
              </w:rPr>
              <w:t>C</w:t>
            </w:r>
            <w:r w:rsidRPr="00E20C9D">
              <w:rPr>
                <w:rFonts w:ascii="Aptos" w:hAnsi="Aptos"/>
                <w:sz w:val="22"/>
                <w:szCs w:val="22"/>
                <w:lang w:eastAsia="zh-CN"/>
              </w:rPr>
              <w:t>：公平分享惠益</w:t>
            </w:r>
          </w:p>
        </w:tc>
      </w:tr>
      <w:tr w:rsidR="00A65E98" w:rsidRPr="003A6336" w14:paraId="52EAE9CB" w14:textId="77777777" w:rsidTr="0064283F">
        <w:trPr>
          <w:gridAfter w:val="1"/>
          <w:wAfter w:w="8" w:type="dxa"/>
        </w:trPr>
        <w:tc>
          <w:tcPr>
            <w:tcW w:w="3681" w:type="dxa"/>
          </w:tcPr>
          <w:p w14:paraId="2C328C46" w14:textId="77777777" w:rsidR="00A65E98" w:rsidRPr="00E20C9D" w:rsidRDefault="00A65E98" w:rsidP="009B4355">
            <w:pPr>
              <w:rPr>
                <w:rFonts w:ascii="Aptos" w:hAnsi="Aptos"/>
                <w:sz w:val="22"/>
                <w:szCs w:val="22"/>
              </w:rPr>
            </w:pPr>
            <w:r w:rsidRPr="00E20C9D">
              <w:rPr>
                <w:rFonts w:ascii="Aptos" w:hAnsi="Aptos"/>
                <w:sz w:val="22"/>
                <w:szCs w:val="22"/>
              </w:rPr>
              <w:t>Goal D</w:t>
            </w:r>
          </w:p>
          <w:p w14:paraId="2A3C1BE5" w14:textId="77777777" w:rsidR="00A65E98" w:rsidRPr="00E20C9D" w:rsidRDefault="00A65E98" w:rsidP="009B4355">
            <w:pPr>
              <w:rPr>
                <w:rFonts w:ascii="Aptos" w:hAnsi="Aptos"/>
                <w:sz w:val="22"/>
                <w:szCs w:val="22"/>
              </w:rPr>
            </w:pPr>
            <w:r w:rsidRPr="00E20C9D">
              <w:rPr>
                <w:rFonts w:ascii="Aptos" w:hAnsi="Aptos"/>
                <w:sz w:val="22"/>
                <w:szCs w:val="22"/>
              </w:rPr>
              <w:t>Invest and collaborate</w:t>
            </w:r>
          </w:p>
        </w:tc>
        <w:tc>
          <w:tcPr>
            <w:tcW w:w="5448" w:type="dxa"/>
          </w:tcPr>
          <w:p w14:paraId="249CB12A" w14:textId="77777777" w:rsidR="00A65E98" w:rsidRPr="00E20C9D" w:rsidRDefault="00A65E98" w:rsidP="009B4355">
            <w:pPr>
              <w:rPr>
                <w:rFonts w:ascii="Aptos" w:hAnsi="Aptos"/>
                <w:sz w:val="22"/>
                <w:szCs w:val="22"/>
                <w:lang w:eastAsia="zh-CN"/>
              </w:rPr>
            </w:pPr>
            <w:r w:rsidRPr="00E20C9D">
              <w:rPr>
                <w:rFonts w:ascii="Aptos" w:hAnsi="Aptos"/>
                <w:sz w:val="22"/>
                <w:szCs w:val="22"/>
                <w:lang w:eastAsia="zh-CN"/>
              </w:rPr>
              <w:t>长期目标</w:t>
            </w:r>
            <w:r w:rsidRPr="00E20C9D">
              <w:rPr>
                <w:rFonts w:ascii="Aptos" w:hAnsi="Aptos"/>
                <w:sz w:val="22"/>
                <w:szCs w:val="22"/>
                <w:lang w:eastAsia="zh-CN"/>
              </w:rPr>
              <w:t>D</w:t>
            </w:r>
            <w:r w:rsidRPr="00E20C9D">
              <w:rPr>
                <w:rFonts w:ascii="Aptos" w:hAnsi="Aptos"/>
                <w:sz w:val="22"/>
                <w:szCs w:val="22"/>
                <w:lang w:eastAsia="zh-CN"/>
              </w:rPr>
              <w:t>：投资与合作</w:t>
            </w:r>
          </w:p>
        </w:tc>
      </w:tr>
      <w:tr w:rsidR="00A65E98" w:rsidRPr="003A6336" w14:paraId="535D95FD" w14:textId="77777777" w:rsidTr="0064283F">
        <w:trPr>
          <w:gridAfter w:val="1"/>
          <w:wAfter w:w="8" w:type="dxa"/>
        </w:trPr>
        <w:tc>
          <w:tcPr>
            <w:tcW w:w="3681" w:type="dxa"/>
          </w:tcPr>
          <w:p w14:paraId="1917ED0F" w14:textId="77777777" w:rsidR="00A65E98" w:rsidRPr="00E20C9D" w:rsidRDefault="00A65E98" w:rsidP="009B4355">
            <w:pPr>
              <w:rPr>
                <w:rFonts w:ascii="Aptos" w:hAnsi="Aptos"/>
                <w:sz w:val="22"/>
                <w:szCs w:val="22"/>
              </w:rPr>
            </w:pPr>
            <w:r w:rsidRPr="00E20C9D">
              <w:rPr>
                <w:rFonts w:ascii="Aptos" w:hAnsi="Aptos"/>
                <w:sz w:val="22"/>
                <w:szCs w:val="22"/>
              </w:rPr>
              <w:t>2030 mission: To take urgent action to halt and reverse biodiversity loss to put nature on a path to recovery</w:t>
            </w:r>
          </w:p>
        </w:tc>
        <w:tc>
          <w:tcPr>
            <w:tcW w:w="5448" w:type="dxa"/>
          </w:tcPr>
          <w:p w14:paraId="5CCA210A" w14:textId="77777777" w:rsidR="00A65E98" w:rsidRPr="00E20C9D" w:rsidRDefault="00A65E98" w:rsidP="009B4355">
            <w:pPr>
              <w:rPr>
                <w:rFonts w:ascii="Aptos" w:hAnsi="Aptos"/>
                <w:sz w:val="22"/>
                <w:szCs w:val="22"/>
                <w:lang w:eastAsia="zh-CN"/>
              </w:rPr>
            </w:pPr>
            <w:r w:rsidRPr="00E20C9D">
              <w:rPr>
                <w:rFonts w:ascii="Aptos" w:hAnsi="Aptos"/>
                <w:sz w:val="22"/>
                <w:szCs w:val="22"/>
                <w:lang w:eastAsia="zh-CN"/>
              </w:rPr>
              <w:t>2030</w:t>
            </w:r>
            <w:r w:rsidRPr="00E20C9D">
              <w:rPr>
                <w:rFonts w:ascii="Aptos" w:hAnsi="Aptos"/>
                <w:sz w:val="22"/>
                <w:szCs w:val="22"/>
                <w:lang w:eastAsia="zh-CN"/>
              </w:rPr>
              <w:t>年使命：采取紧急行动停止和扭转生物多样性的丧失，使自然走上恢复的道路</w:t>
            </w:r>
          </w:p>
        </w:tc>
      </w:tr>
      <w:tr w:rsidR="00A65E98" w:rsidRPr="003A6336" w14:paraId="74E9F765" w14:textId="77777777" w:rsidTr="0064283F">
        <w:trPr>
          <w:gridAfter w:val="1"/>
          <w:wAfter w:w="8" w:type="dxa"/>
        </w:trPr>
        <w:tc>
          <w:tcPr>
            <w:tcW w:w="3681" w:type="dxa"/>
          </w:tcPr>
          <w:p w14:paraId="4850002C" w14:textId="77777777" w:rsidR="00A65E98" w:rsidRPr="00E20C9D" w:rsidRDefault="00A65E98" w:rsidP="009B4355">
            <w:pPr>
              <w:rPr>
                <w:rFonts w:ascii="Aptos" w:hAnsi="Aptos"/>
                <w:sz w:val="22"/>
                <w:szCs w:val="22"/>
              </w:rPr>
            </w:pPr>
            <w:r w:rsidRPr="00E20C9D">
              <w:rPr>
                <w:rFonts w:ascii="Aptos" w:hAnsi="Aptos"/>
                <w:sz w:val="22"/>
                <w:szCs w:val="22"/>
              </w:rPr>
              <w:t>23 targets</w:t>
            </w:r>
          </w:p>
        </w:tc>
        <w:tc>
          <w:tcPr>
            <w:tcW w:w="5448" w:type="dxa"/>
          </w:tcPr>
          <w:p w14:paraId="2C5C4B9C" w14:textId="77777777" w:rsidR="00A65E98" w:rsidRPr="00E20C9D" w:rsidRDefault="00A65E98" w:rsidP="009B4355">
            <w:pPr>
              <w:rPr>
                <w:rFonts w:ascii="Aptos" w:hAnsi="Aptos"/>
                <w:sz w:val="22"/>
                <w:szCs w:val="22"/>
              </w:rPr>
            </w:pPr>
            <w:r w:rsidRPr="00E20C9D">
              <w:rPr>
                <w:rFonts w:ascii="Aptos" w:hAnsi="Aptos"/>
                <w:sz w:val="22"/>
                <w:szCs w:val="22"/>
              </w:rPr>
              <w:t>23</w:t>
            </w:r>
            <w:r w:rsidRPr="00E20C9D">
              <w:rPr>
                <w:rFonts w:ascii="Aptos" w:hAnsi="Aptos"/>
                <w:sz w:val="22"/>
                <w:szCs w:val="22"/>
              </w:rPr>
              <w:t>个行动目标</w:t>
            </w:r>
          </w:p>
        </w:tc>
      </w:tr>
      <w:tr w:rsidR="00A65E98" w:rsidRPr="003A6336" w14:paraId="32949463" w14:textId="77777777" w:rsidTr="0064283F">
        <w:trPr>
          <w:gridAfter w:val="1"/>
          <w:wAfter w:w="8" w:type="dxa"/>
        </w:trPr>
        <w:tc>
          <w:tcPr>
            <w:tcW w:w="3681" w:type="dxa"/>
          </w:tcPr>
          <w:p w14:paraId="4EC4D4E7" w14:textId="77777777" w:rsidR="00A65E98" w:rsidRPr="00E20C9D" w:rsidRDefault="00A65E98" w:rsidP="009B4355">
            <w:pPr>
              <w:rPr>
                <w:rFonts w:ascii="Aptos" w:hAnsi="Aptos"/>
                <w:sz w:val="22"/>
                <w:szCs w:val="22"/>
              </w:rPr>
            </w:pPr>
            <w:r w:rsidRPr="00E20C9D">
              <w:rPr>
                <w:rFonts w:ascii="Aptos" w:hAnsi="Aptos"/>
                <w:sz w:val="22"/>
                <w:szCs w:val="22"/>
              </w:rPr>
              <w:t>Reducing threats</w:t>
            </w:r>
          </w:p>
        </w:tc>
        <w:tc>
          <w:tcPr>
            <w:tcW w:w="5448" w:type="dxa"/>
          </w:tcPr>
          <w:p w14:paraId="5C1513AA" w14:textId="77777777" w:rsidR="00A65E98" w:rsidRPr="00E20C9D" w:rsidRDefault="00A65E98" w:rsidP="009B4355">
            <w:pPr>
              <w:rPr>
                <w:rFonts w:ascii="Aptos" w:hAnsi="Aptos"/>
                <w:sz w:val="22"/>
                <w:szCs w:val="22"/>
              </w:rPr>
            </w:pPr>
            <w:r w:rsidRPr="00E20C9D">
              <w:rPr>
                <w:rFonts w:ascii="Aptos" w:hAnsi="Aptos"/>
                <w:sz w:val="22"/>
                <w:szCs w:val="22"/>
              </w:rPr>
              <w:t>减少威胁</w:t>
            </w:r>
          </w:p>
        </w:tc>
      </w:tr>
      <w:tr w:rsidR="00A65E98" w:rsidRPr="003A6336" w14:paraId="3A25A7EB" w14:textId="77777777" w:rsidTr="0064283F">
        <w:trPr>
          <w:gridAfter w:val="1"/>
          <w:wAfter w:w="8" w:type="dxa"/>
        </w:trPr>
        <w:tc>
          <w:tcPr>
            <w:tcW w:w="3681" w:type="dxa"/>
          </w:tcPr>
          <w:p w14:paraId="090D6C51" w14:textId="77777777" w:rsidR="00A65E98" w:rsidRPr="00E20C9D" w:rsidRDefault="00A65E98" w:rsidP="009B4355">
            <w:pPr>
              <w:rPr>
                <w:rFonts w:ascii="Aptos" w:hAnsi="Aptos"/>
                <w:sz w:val="22"/>
                <w:szCs w:val="22"/>
              </w:rPr>
            </w:pPr>
            <w:r w:rsidRPr="00E20C9D">
              <w:rPr>
                <w:rFonts w:ascii="Aptos" w:hAnsi="Aptos"/>
                <w:sz w:val="22"/>
                <w:szCs w:val="22"/>
              </w:rPr>
              <w:t>Meeting people’s needs</w:t>
            </w:r>
          </w:p>
        </w:tc>
        <w:tc>
          <w:tcPr>
            <w:tcW w:w="5448" w:type="dxa"/>
          </w:tcPr>
          <w:p w14:paraId="3914328D" w14:textId="77777777" w:rsidR="00A65E98" w:rsidRPr="00E20C9D" w:rsidRDefault="00A65E98" w:rsidP="009B4355">
            <w:pPr>
              <w:rPr>
                <w:rFonts w:ascii="Aptos" w:hAnsi="Aptos"/>
                <w:sz w:val="22"/>
                <w:szCs w:val="22"/>
              </w:rPr>
            </w:pPr>
            <w:r w:rsidRPr="00E20C9D">
              <w:rPr>
                <w:rFonts w:ascii="Aptos" w:hAnsi="Aptos"/>
                <w:sz w:val="22"/>
                <w:szCs w:val="22"/>
              </w:rPr>
              <w:t>满足人类需求</w:t>
            </w:r>
          </w:p>
        </w:tc>
      </w:tr>
      <w:tr w:rsidR="00A65E98" w:rsidRPr="003A6336" w14:paraId="1B35F686" w14:textId="77777777" w:rsidTr="0064283F">
        <w:trPr>
          <w:gridAfter w:val="1"/>
          <w:wAfter w:w="8" w:type="dxa"/>
        </w:trPr>
        <w:tc>
          <w:tcPr>
            <w:tcW w:w="3681" w:type="dxa"/>
          </w:tcPr>
          <w:p w14:paraId="51A7B2FE" w14:textId="77777777" w:rsidR="00A65E98" w:rsidRPr="00E20C9D" w:rsidRDefault="00A65E98" w:rsidP="009B4355">
            <w:pPr>
              <w:rPr>
                <w:rFonts w:ascii="Aptos" w:hAnsi="Aptos"/>
                <w:sz w:val="22"/>
                <w:szCs w:val="22"/>
              </w:rPr>
            </w:pPr>
            <w:r w:rsidRPr="00E20C9D">
              <w:rPr>
                <w:rFonts w:ascii="Aptos" w:hAnsi="Aptos"/>
                <w:sz w:val="22"/>
                <w:szCs w:val="22"/>
              </w:rPr>
              <w:lastRenderedPageBreak/>
              <w:t>Tools and solutions</w:t>
            </w:r>
          </w:p>
        </w:tc>
        <w:tc>
          <w:tcPr>
            <w:tcW w:w="5448" w:type="dxa"/>
          </w:tcPr>
          <w:p w14:paraId="46F050B8" w14:textId="77777777" w:rsidR="00A65E98" w:rsidRPr="00E20C9D" w:rsidRDefault="00A65E98" w:rsidP="009B4355">
            <w:pPr>
              <w:rPr>
                <w:rFonts w:ascii="Aptos" w:hAnsi="Aptos"/>
                <w:sz w:val="22"/>
                <w:szCs w:val="22"/>
              </w:rPr>
            </w:pPr>
            <w:r w:rsidRPr="00E20C9D">
              <w:rPr>
                <w:rFonts w:ascii="Aptos" w:hAnsi="Aptos"/>
                <w:sz w:val="22"/>
                <w:szCs w:val="22"/>
              </w:rPr>
              <w:t>工具和解决方案</w:t>
            </w:r>
          </w:p>
        </w:tc>
      </w:tr>
      <w:tr w:rsidR="00A65E98" w:rsidRPr="003A6336" w14:paraId="657B2654" w14:textId="77777777" w:rsidTr="0064283F">
        <w:trPr>
          <w:gridAfter w:val="1"/>
          <w:wAfter w:w="8" w:type="dxa"/>
        </w:trPr>
        <w:tc>
          <w:tcPr>
            <w:tcW w:w="3681" w:type="dxa"/>
          </w:tcPr>
          <w:p w14:paraId="003F3273" w14:textId="77777777" w:rsidR="00A65E98" w:rsidRPr="00E20C9D" w:rsidRDefault="00A65E98" w:rsidP="009B4355">
            <w:pPr>
              <w:rPr>
                <w:rFonts w:ascii="Aptos" w:hAnsi="Aptos"/>
                <w:sz w:val="22"/>
                <w:szCs w:val="22"/>
              </w:rPr>
            </w:pPr>
            <w:r w:rsidRPr="00E20C9D">
              <w:rPr>
                <w:rFonts w:ascii="Aptos" w:hAnsi="Aptos"/>
                <w:sz w:val="22"/>
                <w:szCs w:val="22"/>
              </w:rPr>
              <w:t>Cross-cutting considerations:</w:t>
            </w:r>
          </w:p>
        </w:tc>
        <w:tc>
          <w:tcPr>
            <w:tcW w:w="5448" w:type="dxa"/>
          </w:tcPr>
          <w:p w14:paraId="0B88E05B" w14:textId="77777777" w:rsidR="00A65E98" w:rsidRPr="00E20C9D" w:rsidRDefault="00A65E98" w:rsidP="009B4355">
            <w:pPr>
              <w:rPr>
                <w:rFonts w:ascii="Aptos" w:hAnsi="Aptos"/>
                <w:sz w:val="22"/>
                <w:szCs w:val="22"/>
              </w:rPr>
            </w:pPr>
            <w:r w:rsidRPr="00E20C9D">
              <w:rPr>
                <w:rFonts w:ascii="Aptos" w:hAnsi="Aptos"/>
                <w:sz w:val="22"/>
                <w:szCs w:val="22"/>
              </w:rPr>
              <w:t>跨领域考虑因素：</w:t>
            </w:r>
          </w:p>
        </w:tc>
      </w:tr>
      <w:tr w:rsidR="00A65E98" w:rsidRPr="003A6336" w14:paraId="697C66E3" w14:textId="77777777" w:rsidTr="0064283F">
        <w:trPr>
          <w:gridAfter w:val="1"/>
          <w:wAfter w:w="8" w:type="dxa"/>
        </w:trPr>
        <w:tc>
          <w:tcPr>
            <w:tcW w:w="3681" w:type="dxa"/>
          </w:tcPr>
          <w:p w14:paraId="407A598E" w14:textId="77777777" w:rsidR="00A65E98" w:rsidRPr="00E20C9D" w:rsidRDefault="00A65E98" w:rsidP="009B4355">
            <w:pPr>
              <w:rPr>
                <w:rFonts w:ascii="Aptos" w:hAnsi="Aptos"/>
                <w:sz w:val="22"/>
                <w:szCs w:val="22"/>
              </w:rPr>
            </w:pPr>
            <w:r w:rsidRPr="00E20C9D">
              <w:rPr>
                <w:rFonts w:ascii="Aptos" w:hAnsi="Aptos"/>
                <w:sz w:val="22"/>
                <w:szCs w:val="22"/>
              </w:rPr>
              <w:t>(a) Contribution and rights of indigenous peoples and local communities;</w:t>
            </w:r>
          </w:p>
          <w:p w14:paraId="30CA6BC9" w14:textId="77777777" w:rsidR="00A65E98" w:rsidRPr="00E20C9D" w:rsidRDefault="00A65E98" w:rsidP="009B4355">
            <w:pPr>
              <w:rPr>
                <w:rFonts w:ascii="Aptos" w:hAnsi="Aptos"/>
                <w:sz w:val="22"/>
                <w:szCs w:val="22"/>
              </w:rPr>
            </w:pPr>
          </w:p>
        </w:tc>
        <w:tc>
          <w:tcPr>
            <w:tcW w:w="5448" w:type="dxa"/>
          </w:tcPr>
          <w:p w14:paraId="6F7E44FB" w14:textId="77777777" w:rsidR="00A65E98" w:rsidRPr="00E20C9D" w:rsidRDefault="00A65E98" w:rsidP="009B4355">
            <w:pPr>
              <w:rPr>
                <w:rFonts w:ascii="Aptos" w:hAnsi="Aptos"/>
                <w:sz w:val="22"/>
                <w:szCs w:val="22"/>
                <w:lang w:eastAsia="zh-CN"/>
              </w:rPr>
            </w:pPr>
            <w:r w:rsidRPr="00E20C9D">
              <w:rPr>
                <w:rFonts w:ascii="Aptos" w:hAnsi="Aptos"/>
                <w:sz w:val="22"/>
                <w:szCs w:val="22"/>
                <w:lang w:eastAsia="zh-CN"/>
              </w:rPr>
              <w:t>(a)</w:t>
            </w:r>
            <w:r w:rsidRPr="00E20C9D">
              <w:rPr>
                <w:sz w:val="22"/>
                <w:szCs w:val="22"/>
                <w:lang w:eastAsia="zh-CN"/>
              </w:rPr>
              <w:t xml:space="preserve"> </w:t>
            </w:r>
            <w:r w:rsidRPr="00E20C9D">
              <w:rPr>
                <w:rFonts w:ascii="Aptos" w:hAnsi="Aptos"/>
                <w:sz w:val="22"/>
                <w:szCs w:val="22"/>
                <w:lang w:eastAsia="zh-CN"/>
              </w:rPr>
              <w:t>土著人民和地方社区的贡献和权利；</w:t>
            </w:r>
          </w:p>
        </w:tc>
      </w:tr>
      <w:tr w:rsidR="00A65E98" w:rsidRPr="003A6336" w14:paraId="77A7DD11" w14:textId="77777777" w:rsidTr="0064283F">
        <w:trPr>
          <w:gridAfter w:val="1"/>
          <w:wAfter w:w="8" w:type="dxa"/>
        </w:trPr>
        <w:tc>
          <w:tcPr>
            <w:tcW w:w="3681" w:type="dxa"/>
          </w:tcPr>
          <w:p w14:paraId="6483FC69" w14:textId="77777777" w:rsidR="00A65E98" w:rsidRPr="00E20C9D" w:rsidRDefault="00A65E98" w:rsidP="009B4355">
            <w:pPr>
              <w:rPr>
                <w:rFonts w:ascii="Aptos" w:hAnsi="Aptos"/>
                <w:sz w:val="22"/>
                <w:szCs w:val="22"/>
              </w:rPr>
            </w:pPr>
            <w:r w:rsidRPr="00E20C9D">
              <w:rPr>
                <w:rFonts w:ascii="Aptos" w:hAnsi="Aptos"/>
                <w:sz w:val="22"/>
                <w:szCs w:val="22"/>
              </w:rPr>
              <w:t>(b) Different value systems;</w:t>
            </w:r>
          </w:p>
        </w:tc>
        <w:tc>
          <w:tcPr>
            <w:tcW w:w="5448" w:type="dxa"/>
          </w:tcPr>
          <w:p w14:paraId="18339A9D" w14:textId="77777777" w:rsidR="00A65E98" w:rsidRPr="00E20C9D" w:rsidRDefault="00A65E98" w:rsidP="009B4355">
            <w:pPr>
              <w:rPr>
                <w:rFonts w:ascii="Aptos" w:hAnsi="Aptos"/>
                <w:sz w:val="22"/>
                <w:szCs w:val="22"/>
              </w:rPr>
            </w:pPr>
            <w:r w:rsidRPr="00E20C9D">
              <w:rPr>
                <w:rFonts w:ascii="Aptos" w:hAnsi="Aptos"/>
                <w:sz w:val="22"/>
                <w:szCs w:val="22"/>
              </w:rPr>
              <w:t>(b)</w:t>
            </w:r>
            <w:r w:rsidRPr="00E20C9D">
              <w:rPr>
                <w:rFonts w:ascii="Aptos" w:hAnsi="Aptos"/>
                <w:sz w:val="22"/>
                <w:szCs w:val="22"/>
              </w:rPr>
              <w:t>不同的价值体系；</w:t>
            </w:r>
          </w:p>
        </w:tc>
      </w:tr>
      <w:tr w:rsidR="00A65E98" w:rsidRPr="003A6336" w14:paraId="31CCAAFC" w14:textId="77777777" w:rsidTr="0064283F">
        <w:trPr>
          <w:gridAfter w:val="1"/>
          <w:wAfter w:w="8" w:type="dxa"/>
        </w:trPr>
        <w:tc>
          <w:tcPr>
            <w:tcW w:w="3681" w:type="dxa"/>
          </w:tcPr>
          <w:p w14:paraId="7DD8DC45" w14:textId="77777777" w:rsidR="00A65E98" w:rsidRPr="00E20C9D" w:rsidRDefault="00A65E98" w:rsidP="009B4355">
            <w:pPr>
              <w:rPr>
                <w:rFonts w:ascii="Aptos" w:hAnsi="Aptos"/>
                <w:sz w:val="22"/>
                <w:szCs w:val="22"/>
              </w:rPr>
            </w:pPr>
            <w:r w:rsidRPr="00E20C9D">
              <w:rPr>
                <w:rFonts w:ascii="Aptos" w:hAnsi="Aptos"/>
                <w:sz w:val="22"/>
                <w:szCs w:val="22"/>
              </w:rPr>
              <w:t>(c) Whole-of-government and whole-of-society approach;</w:t>
            </w:r>
          </w:p>
        </w:tc>
        <w:tc>
          <w:tcPr>
            <w:tcW w:w="5448" w:type="dxa"/>
          </w:tcPr>
          <w:p w14:paraId="744CA0EB" w14:textId="77777777" w:rsidR="00A65E98" w:rsidRPr="00E20C9D" w:rsidRDefault="00A65E98" w:rsidP="009B4355">
            <w:pPr>
              <w:rPr>
                <w:rFonts w:ascii="Aptos" w:hAnsi="Aptos"/>
                <w:sz w:val="22"/>
                <w:szCs w:val="22"/>
                <w:lang w:eastAsia="zh-CN"/>
              </w:rPr>
            </w:pPr>
            <w:r w:rsidRPr="00E20C9D">
              <w:rPr>
                <w:rFonts w:ascii="Aptos" w:hAnsi="Aptos"/>
                <w:sz w:val="22"/>
                <w:szCs w:val="22"/>
                <w:lang w:eastAsia="zh-CN"/>
              </w:rPr>
              <w:t>(c)</w:t>
            </w:r>
            <w:r w:rsidRPr="00E20C9D">
              <w:rPr>
                <w:sz w:val="22"/>
                <w:szCs w:val="22"/>
                <w:lang w:eastAsia="zh-CN"/>
              </w:rPr>
              <w:t xml:space="preserve"> </w:t>
            </w:r>
            <w:r w:rsidRPr="00E20C9D">
              <w:rPr>
                <w:rFonts w:ascii="Aptos" w:hAnsi="Aptos"/>
                <w:sz w:val="22"/>
                <w:szCs w:val="22"/>
                <w:lang w:eastAsia="zh-CN"/>
              </w:rPr>
              <w:t>全政府和全社会办法；</w:t>
            </w:r>
          </w:p>
        </w:tc>
      </w:tr>
      <w:tr w:rsidR="00A65E98" w:rsidRPr="003A6336" w14:paraId="3837961E" w14:textId="77777777" w:rsidTr="0064283F">
        <w:trPr>
          <w:gridAfter w:val="1"/>
          <w:wAfter w:w="8" w:type="dxa"/>
        </w:trPr>
        <w:tc>
          <w:tcPr>
            <w:tcW w:w="3681" w:type="dxa"/>
          </w:tcPr>
          <w:p w14:paraId="13C865C2" w14:textId="77777777" w:rsidR="00A65E98" w:rsidRPr="00E20C9D" w:rsidRDefault="00A65E98" w:rsidP="009B4355">
            <w:pPr>
              <w:rPr>
                <w:rFonts w:ascii="Aptos" w:hAnsi="Aptos"/>
                <w:sz w:val="22"/>
                <w:szCs w:val="22"/>
              </w:rPr>
            </w:pPr>
            <w:r w:rsidRPr="00E20C9D">
              <w:rPr>
                <w:rFonts w:ascii="Aptos" w:hAnsi="Aptos"/>
                <w:sz w:val="22"/>
                <w:szCs w:val="22"/>
              </w:rPr>
              <w:t>(d) National circumstances, priorities and capabilities;</w:t>
            </w:r>
          </w:p>
        </w:tc>
        <w:tc>
          <w:tcPr>
            <w:tcW w:w="5448" w:type="dxa"/>
          </w:tcPr>
          <w:p w14:paraId="03D1B151" w14:textId="77777777" w:rsidR="00A65E98" w:rsidRPr="00E20C9D" w:rsidRDefault="00A65E98" w:rsidP="009B4355">
            <w:pPr>
              <w:rPr>
                <w:rFonts w:ascii="Aptos" w:hAnsi="Aptos"/>
                <w:sz w:val="22"/>
                <w:szCs w:val="22"/>
                <w:lang w:eastAsia="zh-CN"/>
              </w:rPr>
            </w:pPr>
            <w:r w:rsidRPr="00E20C9D">
              <w:rPr>
                <w:rFonts w:ascii="Aptos" w:hAnsi="Aptos"/>
                <w:sz w:val="22"/>
                <w:szCs w:val="22"/>
                <w:lang w:eastAsia="zh-CN"/>
              </w:rPr>
              <w:t xml:space="preserve">(d) </w:t>
            </w:r>
            <w:r w:rsidRPr="00E20C9D">
              <w:rPr>
                <w:rFonts w:ascii="Aptos" w:hAnsi="Aptos"/>
                <w:sz w:val="22"/>
                <w:szCs w:val="22"/>
                <w:lang w:eastAsia="zh-CN"/>
              </w:rPr>
              <w:t>国情、优先事项和能力；</w:t>
            </w:r>
          </w:p>
        </w:tc>
      </w:tr>
      <w:tr w:rsidR="00A65E98" w:rsidRPr="003A6336" w14:paraId="18DFD306" w14:textId="77777777" w:rsidTr="0064283F">
        <w:trPr>
          <w:gridAfter w:val="1"/>
          <w:wAfter w:w="8" w:type="dxa"/>
        </w:trPr>
        <w:tc>
          <w:tcPr>
            <w:tcW w:w="3681" w:type="dxa"/>
          </w:tcPr>
          <w:p w14:paraId="4786D7DC" w14:textId="77777777" w:rsidR="00A65E98" w:rsidRPr="00E20C9D" w:rsidRDefault="00A65E98" w:rsidP="009B4355">
            <w:pPr>
              <w:rPr>
                <w:rFonts w:ascii="Aptos" w:hAnsi="Aptos"/>
                <w:sz w:val="22"/>
                <w:szCs w:val="22"/>
              </w:rPr>
            </w:pPr>
            <w:r w:rsidRPr="00E20C9D">
              <w:rPr>
                <w:rFonts w:ascii="Aptos" w:hAnsi="Aptos"/>
                <w:sz w:val="22"/>
                <w:szCs w:val="22"/>
              </w:rPr>
              <w:t>(e) Collective effort towards the targets;</w:t>
            </w:r>
          </w:p>
        </w:tc>
        <w:tc>
          <w:tcPr>
            <w:tcW w:w="5448" w:type="dxa"/>
          </w:tcPr>
          <w:p w14:paraId="695FE4A0" w14:textId="77777777" w:rsidR="00A65E98" w:rsidRPr="00E20C9D" w:rsidRDefault="00A65E98" w:rsidP="009B4355">
            <w:pPr>
              <w:rPr>
                <w:rFonts w:ascii="Aptos" w:hAnsi="Aptos"/>
                <w:sz w:val="22"/>
                <w:szCs w:val="22"/>
                <w:lang w:eastAsia="zh-CN"/>
              </w:rPr>
            </w:pPr>
            <w:r w:rsidRPr="00E20C9D">
              <w:rPr>
                <w:rFonts w:ascii="Aptos" w:hAnsi="Aptos"/>
                <w:sz w:val="22"/>
                <w:szCs w:val="22"/>
                <w:lang w:eastAsia="zh-CN"/>
              </w:rPr>
              <w:t>(e)</w:t>
            </w:r>
            <w:r w:rsidRPr="00E20C9D">
              <w:rPr>
                <w:sz w:val="22"/>
                <w:szCs w:val="22"/>
                <w:lang w:eastAsia="zh-CN"/>
              </w:rPr>
              <w:t xml:space="preserve"> </w:t>
            </w:r>
            <w:r w:rsidRPr="00E20C9D">
              <w:rPr>
                <w:rFonts w:ascii="Aptos" w:hAnsi="Aptos"/>
                <w:sz w:val="22"/>
                <w:szCs w:val="22"/>
                <w:lang w:eastAsia="zh-CN"/>
              </w:rPr>
              <w:t>共同努力实现行动目标；</w:t>
            </w:r>
          </w:p>
        </w:tc>
      </w:tr>
      <w:tr w:rsidR="00A65E98" w:rsidRPr="003A6336" w14:paraId="68C7D6F2" w14:textId="77777777" w:rsidTr="0064283F">
        <w:trPr>
          <w:gridAfter w:val="1"/>
          <w:wAfter w:w="8" w:type="dxa"/>
        </w:trPr>
        <w:tc>
          <w:tcPr>
            <w:tcW w:w="3681" w:type="dxa"/>
          </w:tcPr>
          <w:p w14:paraId="5DAF3FC1" w14:textId="77777777" w:rsidR="00A65E98" w:rsidRPr="00E20C9D" w:rsidRDefault="00A65E98" w:rsidP="009B4355">
            <w:pPr>
              <w:rPr>
                <w:rFonts w:ascii="Aptos" w:hAnsi="Aptos"/>
                <w:sz w:val="22"/>
                <w:szCs w:val="22"/>
              </w:rPr>
            </w:pPr>
            <w:r w:rsidRPr="00E20C9D">
              <w:rPr>
                <w:rFonts w:ascii="Aptos" w:hAnsi="Aptos"/>
                <w:sz w:val="22"/>
                <w:szCs w:val="22"/>
              </w:rPr>
              <w:t>(f) Right to development;</w:t>
            </w:r>
          </w:p>
        </w:tc>
        <w:tc>
          <w:tcPr>
            <w:tcW w:w="5448" w:type="dxa"/>
          </w:tcPr>
          <w:p w14:paraId="21356218" w14:textId="77777777" w:rsidR="00A65E98" w:rsidRPr="00E20C9D" w:rsidRDefault="00A65E98" w:rsidP="009B4355">
            <w:pPr>
              <w:rPr>
                <w:rFonts w:ascii="Aptos" w:hAnsi="Aptos"/>
                <w:sz w:val="22"/>
                <w:szCs w:val="22"/>
              </w:rPr>
            </w:pPr>
            <w:r w:rsidRPr="00E20C9D">
              <w:rPr>
                <w:rFonts w:ascii="Aptos" w:hAnsi="Aptos"/>
                <w:sz w:val="22"/>
                <w:szCs w:val="22"/>
              </w:rPr>
              <w:t>(f)</w:t>
            </w:r>
            <w:r w:rsidRPr="00E20C9D">
              <w:rPr>
                <w:sz w:val="22"/>
                <w:szCs w:val="22"/>
              </w:rPr>
              <w:t xml:space="preserve"> </w:t>
            </w:r>
            <w:r w:rsidRPr="00E20C9D">
              <w:rPr>
                <w:rFonts w:ascii="Aptos" w:hAnsi="Aptos"/>
                <w:sz w:val="22"/>
                <w:szCs w:val="22"/>
              </w:rPr>
              <w:t>发展权；</w:t>
            </w:r>
          </w:p>
        </w:tc>
      </w:tr>
      <w:tr w:rsidR="00A65E98" w:rsidRPr="003A6336" w14:paraId="54753CFF" w14:textId="77777777" w:rsidTr="0064283F">
        <w:trPr>
          <w:gridAfter w:val="1"/>
          <w:wAfter w:w="8" w:type="dxa"/>
        </w:trPr>
        <w:tc>
          <w:tcPr>
            <w:tcW w:w="3681" w:type="dxa"/>
          </w:tcPr>
          <w:p w14:paraId="558DF7DA" w14:textId="77777777" w:rsidR="00A65E98" w:rsidRPr="00E20C9D" w:rsidRDefault="00A65E98" w:rsidP="009B4355">
            <w:pPr>
              <w:rPr>
                <w:rFonts w:ascii="Aptos" w:hAnsi="Aptos"/>
                <w:sz w:val="22"/>
                <w:szCs w:val="22"/>
              </w:rPr>
            </w:pPr>
            <w:r w:rsidRPr="00E20C9D">
              <w:rPr>
                <w:rFonts w:ascii="Aptos" w:hAnsi="Aptos"/>
                <w:sz w:val="22"/>
                <w:szCs w:val="22"/>
              </w:rPr>
              <w:t>(g) Human rights-based approach;</w:t>
            </w:r>
          </w:p>
        </w:tc>
        <w:tc>
          <w:tcPr>
            <w:tcW w:w="5448" w:type="dxa"/>
          </w:tcPr>
          <w:p w14:paraId="024F7DA0" w14:textId="77777777" w:rsidR="00A65E98" w:rsidRPr="00E20C9D" w:rsidRDefault="00A65E98" w:rsidP="009B4355">
            <w:pPr>
              <w:rPr>
                <w:rFonts w:ascii="Aptos" w:hAnsi="Aptos"/>
                <w:sz w:val="22"/>
                <w:szCs w:val="22"/>
              </w:rPr>
            </w:pPr>
            <w:r w:rsidRPr="00E20C9D">
              <w:rPr>
                <w:rFonts w:ascii="Aptos" w:hAnsi="Aptos"/>
                <w:sz w:val="22"/>
                <w:szCs w:val="22"/>
              </w:rPr>
              <w:t>(g)</w:t>
            </w:r>
            <w:r w:rsidRPr="00E20C9D">
              <w:rPr>
                <w:sz w:val="22"/>
                <w:szCs w:val="22"/>
              </w:rPr>
              <w:t xml:space="preserve"> </w:t>
            </w:r>
            <w:r w:rsidRPr="00E20C9D">
              <w:rPr>
                <w:rFonts w:ascii="Aptos" w:hAnsi="Aptos"/>
                <w:sz w:val="22"/>
                <w:szCs w:val="22"/>
              </w:rPr>
              <w:t>基于人权的方法；</w:t>
            </w:r>
          </w:p>
        </w:tc>
      </w:tr>
      <w:tr w:rsidR="00A65E98" w:rsidRPr="003A6336" w14:paraId="6570C2B1" w14:textId="77777777" w:rsidTr="0064283F">
        <w:trPr>
          <w:gridAfter w:val="1"/>
          <w:wAfter w:w="8" w:type="dxa"/>
        </w:trPr>
        <w:tc>
          <w:tcPr>
            <w:tcW w:w="3681" w:type="dxa"/>
          </w:tcPr>
          <w:p w14:paraId="30B1E578" w14:textId="77777777" w:rsidR="00A65E98" w:rsidRPr="00E20C9D" w:rsidRDefault="00A65E98" w:rsidP="009B4355">
            <w:pPr>
              <w:rPr>
                <w:rFonts w:ascii="Aptos" w:hAnsi="Aptos"/>
                <w:sz w:val="22"/>
                <w:szCs w:val="22"/>
              </w:rPr>
            </w:pPr>
            <w:r w:rsidRPr="00E20C9D">
              <w:rPr>
                <w:rFonts w:ascii="Aptos" w:hAnsi="Aptos"/>
                <w:sz w:val="22"/>
                <w:szCs w:val="22"/>
              </w:rPr>
              <w:t>(h) Gender;</w:t>
            </w:r>
          </w:p>
        </w:tc>
        <w:tc>
          <w:tcPr>
            <w:tcW w:w="5448" w:type="dxa"/>
          </w:tcPr>
          <w:p w14:paraId="73485D8A" w14:textId="77777777" w:rsidR="00A65E98" w:rsidRPr="00E20C9D" w:rsidRDefault="00A65E98" w:rsidP="009B4355">
            <w:pPr>
              <w:rPr>
                <w:rFonts w:ascii="Aptos" w:hAnsi="Aptos"/>
                <w:sz w:val="22"/>
                <w:szCs w:val="22"/>
              </w:rPr>
            </w:pPr>
            <w:r w:rsidRPr="00E20C9D">
              <w:rPr>
                <w:rFonts w:ascii="Aptos" w:hAnsi="Aptos"/>
                <w:sz w:val="22"/>
                <w:szCs w:val="22"/>
              </w:rPr>
              <w:t>(h)</w:t>
            </w:r>
            <w:r w:rsidRPr="00E20C9D">
              <w:rPr>
                <w:sz w:val="22"/>
                <w:szCs w:val="22"/>
              </w:rPr>
              <w:t xml:space="preserve"> </w:t>
            </w:r>
            <w:r w:rsidRPr="00E20C9D">
              <w:rPr>
                <w:rFonts w:ascii="Aptos" w:hAnsi="Aptos"/>
                <w:sz w:val="22"/>
                <w:szCs w:val="22"/>
              </w:rPr>
              <w:t>性别平等；</w:t>
            </w:r>
          </w:p>
        </w:tc>
      </w:tr>
      <w:tr w:rsidR="00A65E98" w:rsidRPr="003A6336" w14:paraId="63B4341A" w14:textId="77777777" w:rsidTr="0064283F">
        <w:trPr>
          <w:gridAfter w:val="1"/>
          <w:wAfter w:w="8" w:type="dxa"/>
        </w:trPr>
        <w:tc>
          <w:tcPr>
            <w:tcW w:w="3681" w:type="dxa"/>
          </w:tcPr>
          <w:p w14:paraId="31E9F830" w14:textId="77777777" w:rsidR="00A65E98" w:rsidRPr="00E20C9D" w:rsidRDefault="00A65E98" w:rsidP="009B4355">
            <w:pPr>
              <w:rPr>
                <w:rFonts w:ascii="Aptos" w:hAnsi="Aptos"/>
                <w:sz w:val="22"/>
                <w:szCs w:val="22"/>
              </w:rPr>
            </w:pPr>
            <w:r w:rsidRPr="00E20C9D">
              <w:rPr>
                <w:rFonts w:ascii="Aptos" w:hAnsi="Aptos"/>
                <w:sz w:val="22"/>
                <w:szCs w:val="22"/>
              </w:rPr>
              <w:t>(i) Fulfilment of the three objectives of the Convention and its Protocols and their balanced implementation;</w:t>
            </w:r>
          </w:p>
        </w:tc>
        <w:tc>
          <w:tcPr>
            <w:tcW w:w="5448" w:type="dxa"/>
          </w:tcPr>
          <w:p w14:paraId="5DA5454B" w14:textId="77777777" w:rsidR="00A65E98" w:rsidRPr="00E20C9D" w:rsidRDefault="00A65E98" w:rsidP="009B4355">
            <w:pPr>
              <w:rPr>
                <w:rFonts w:ascii="Aptos" w:hAnsi="Aptos"/>
                <w:sz w:val="22"/>
                <w:szCs w:val="22"/>
                <w:lang w:eastAsia="zh-CN"/>
              </w:rPr>
            </w:pPr>
            <w:r w:rsidRPr="00E20C9D">
              <w:rPr>
                <w:rFonts w:ascii="Aptos" w:hAnsi="Aptos"/>
                <w:sz w:val="22"/>
                <w:szCs w:val="22"/>
                <w:lang w:eastAsia="zh-CN"/>
              </w:rPr>
              <w:t>(i)</w:t>
            </w:r>
            <w:r w:rsidRPr="00E20C9D">
              <w:rPr>
                <w:sz w:val="22"/>
                <w:szCs w:val="22"/>
                <w:lang w:eastAsia="zh-CN"/>
              </w:rPr>
              <w:t xml:space="preserve"> </w:t>
            </w:r>
            <w:r w:rsidRPr="00E20C9D">
              <w:rPr>
                <w:rFonts w:ascii="Aptos" w:hAnsi="Aptos"/>
                <w:sz w:val="22"/>
                <w:szCs w:val="22"/>
                <w:lang w:eastAsia="zh-CN"/>
              </w:rPr>
              <w:t>实现《公约》及其议定书的三项目标，使其得到平衡的落实；</w:t>
            </w:r>
          </w:p>
        </w:tc>
      </w:tr>
      <w:tr w:rsidR="00A65E98" w:rsidRPr="003A6336" w14:paraId="1C927BCE" w14:textId="77777777" w:rsidTr="0064283F">
        <w:trPr>
          <w:gridAfter w:val="1"/>
          <w:wAfter w:w="8" w:type="dxa"/>
        </w:trPr>
        <w:tc>
          <w:tcPr>
            <w:tcW w:w="3681" w:type="dxa"/>
          </w:tcPr>
          <w:p w14:paraId="133FBB44" w14:textId="77777777" w:rsidR="00A65E98" w:rsidRPr="00E20C9D" w:rsidRDefault="00A65E98" w:rsidP="009B4355">
            <w:pPr>
              <w:rPr>
                <w:rFonts w:ascii="Aptos" w:hAnsi="Aptos"/>
                <w:sz w:val="22"/>
                <w:szCs w:val="22"/>
              </w:rPr>
            </w:pPr>
            <w:r w:rsidRPr="00E20C9D">
              <w:rPr>
                <w:rFonts w:ascii="Aptos" w:hAnsi="Aptos"/>
                <w:sz w:val="22"/>
                <w:szCs w:val="22"/>
              </w:rPr>
              <w:t>(j) Consistency with international agreements or instruments;</w:t>
            </w:r>
          </w:p>
        </w:tc>
        <w:tc>
          <w:tcPr>
            <w:tcW w:w="5448" w:type="dxa"/>
          </w:tcPr>
          <w:p w14:paraId="06D40335" w14:textId="77777777" w:rsidR="00A65E98" w:rsidRPr="00E20C9D" w:rsidRDefault="00A65E98" w:rsidP="009B4355">
            <w:pPr>
              <w:rPr>
                <w:rFonts w:ascii="Aptos" w:hAnsi="Aptos"/>
                <w:sz w:val="22"/>
                <w:szCs w:val="22"/>
                <w:lang w:eastAsia="zh-CN"/>
              </w:rPr>
            </w:pPr>
            <w:r w:rsidRPr="00E20C9D">
              <w:rPr>
                <w:rFonts w:ascii="Aptos" w:hAnsi="Aptos"/>
                <w:sz w:val="22"/>
                <w:szCs w:val="22"/>
                <w:lang w:eastAsia="zh-CN"/>
              </w:rPr>
              <w:t>(j)</w:t>
            </w:r>
            <w:r w:rsidRPr="00E20C9D">
              <w:rPr>
                <w:sz w:val="22"/>
                <w:szCs w:val="22"/>
                <w:lang w:eastAsia="zh-CN"/>
              </w:rPr>
              <w:t xml:space="preserve"> </w:t>
            </w:r>
            <w:r w:rsidRPr="00E20C9D">
              <w:rPr>
                <w:rFonts w:ascii="Aptos" w:hAnsi="Aptos"/>
                <w:sz w:val="22"/>
                <w:szCs w:val="22"/>
                <w:lang w:eastAsia="zh-CN"/>
              </w:rPr>
              <w:t>与国际协定或文书的一致性；</w:t>
            </w:r>
          </w:p>
        </w:tc>
      </w:tr>
      <w:tr w:rsidR="00A65E98" w:rsidRPr="003A6336" w14:paraId="2701E822" w14:textId="77777777" w:rsidTr="0064283F">
        <w:trPr>
          <w:gridAfter w:val="1"/>
          <w:wAfter w:w="8" w:type="dxa"/>
        </w:trPr>
        <w:tc>
          <w:tcPr>
            <w:tcW w:w="3681" w:type="dxa"/>
          </w:tcPr>
          <w:p w14:paraId="3AA440DD" w14:textId="77777777" w:rsidR="00A65E98" w:rsidRPr="00E20C9D" w:rsidRDefault="00A65E98" w:rsidP="009B4355">
            <w:pPr>
              <w:rPr>
                <w:rFonts w:ascii="Aptos" w:hAnsi="Aptos"/>
                <w:sz w:val="22"/>
                <w:szCs w:val="22"/>
              </w:rPr>
            </w:pPr>
            <w:r w:rsidRPr="00E20C9D">
              <w:rPr>
                <w:rFonts w:ascii="Aptos" w:hAnsi="Aptos"/>
                <w:sz w:val="22"/>
                <w:szCs w:val="22"/>
              </w:rPr>
              <w:t>(k) Principles of the Rio Declaration on Environment and Development;</w:t>
            </w:r>
          </w:p>
        </w:tc>
        <w:tc>
          <w:tcPr>
            <w:tcW w:w="5448" w:type="dxa"/>
          </w:tcPr>
          <w:p w14:paraId="5A0D6957" w14:textId="77777777" w:rsidR="00A65E98" w:rsidRPr="00E20C9D" w:rsidRDefault="00A65E98" w:rsidP="009B4355">
            <w:pPr>
              <w:rPr>
                <w:rFonts w:ascii="Aptos" w:hAnsi="Aptos"/>
                <w:sz w:val="22"/>
                <w:szCs w:val="22"/>
                <w:lang w:eastAsia="zh-CN"/>
              </w:rPr>
            </w:pPr>
            <w:r w:rsidRPr="00E20C9D">
              <w:rPr>
                <w:rFonts w:ascii="Aptos" w:hAnsi="Aptos"/>
                <w:sz w:val="22"/>
                <w:szCs w:val="22"/>
                <w:lang w:eastAsia="zh-CN"/>
              </w:rPr>
              <w:t>(k)</w:t>
            </w:r>
            <w:r w:rsidRPr="00E20C9D">
              <w:rPr>
                <w:sz w:val="22"/>
                <w:szCs w:val="22"/>
                <w:lang w:eastAsia="zh-CN"/>
              </w:rPr>
              <w:t xml:space="preserve"> </w:t>
            </w:r>
            <w:r w:rsidRPr="00E20C9D">
              <w:rPr>
                <w:rFonts w:ascii="Times New Roman" w:hAnsi="Times New Roman" w:cs="Times New Roman"/>
                <w:color w:val="000000"/>
                <w:sz w:val="22"/>
                <w:szCs w:val="22"/>
                <w:lang w:eastAsia="zh-CN"/>
              </w:rPr>
              <w:t>《关于环境与发展的里约宣言》</w:t>
            </w:r>
            <w:r w:rsidRPr="00E20C9D">
              <w:rPr>
                <w:rFonts w:ascii="Aptos" w:hAnsi="Aptos"/>
                <w:sz w:val="22"/>
                <w:szCs w:val="22"/>
                <w:lang w:eastAsia="zh-CN"/>
              </w:rPr>
              <w:t>的原则；</w:t>
            </w:r>
          </w:p>
        </w:tc>
      </w:tr>
      <w:tr w:rsidR="00A65E98" w:rsidRPr="003A6336" w14:paraId="5798A89B" w14:textId="77777777" w:rsidTr="0064283F">
        <w:trPr>
          <w:gridAfter w:val="1"/>
          <w:wAfter w:w="8" w:type="dxa"/>
        </w:trPr>
        <w:tc>
          <w:tcPr>
            <w:tcW w:w="3681" w:type="dxa"/>
          </w:tcPr>
          <w:p w14:paraId="0F332B6F" w14:textId="77777777" w:rsidR="00A65E98" w:rsidRPr="00E20C9D" w:rsidRDefault="00A65E98" w:rsidP="009B4355">
            <w:pPr>
              <w:rPr>
                <w:rFonts w:ascii="Aptos" w:hAnsi="Aptos"/>
                <w:sz w:val="22"/>
                <w:szCs w:val="22"/>
              </w:rPr>
            </w:pPr>
            <w:r w:rsidRPr="00E20C9D">
              <w:rPr>
                <w:rFonts w:ascii="Aptos" w:hAnsi="Aptos"/>
                <w:sz w:val="22"/>
                <w:szCs w:val="22"/>
              </w:rPr>
              <w:t>(l) Science and innovation</w:t>
            </w:r>
          </w:p>
        </w:tc>
        <w:tc>
          <w:tcPr>
            <w:tcW w:w="5448" w:type="dxa"/>
          </w:tcPr>
          <w:p w14:paraId="1A62EDE3" w14:textId="77777777" w:rsidR="00A65E98" w:rsidRPr="00E20C9D" w:rsidRDefault="00A65E98" w:rsidP="009B4355">
            <w:pPr>
              <w:rPr>
                <w:rFonts w:ascii="Aptos" w:hAnsi="Aptos"/>
                <w:sz w:val="22"/>
                <w:szCs w:val="22"/>
              </w:rPr>
            </w:pPr>
            <w:r w:rsidRPr="00E20C9D">
              <w:rPr>
                <w:rFonts w:ascii="Aptos" w:hAnsi="Aptos"/>
                <w:sz w:val="22"/>
                <w:szCs w:val="22"/>
              </w:rPr>
              <w:t>(l)</w:t>
            </w:r>
            <w:r w:rsidRPr="00E20C9D">
              <w:rPr>
                <w:rFonts w:ascii="Aptos" w:hAnsi="Aptos"/>
                <w:sz w:val="22"/>
                <w:szCs w:val="22"/>
              </w:rPr>
              <w:t>科学与创新；</w:t>
            </w:r>
          </w:p>
        </w:tc>
      </w:tr>
      <w:tr w:rsidR="00A65E98" w:rsidRPr="003A6336" w14:paraId="59E1DE89" w14:textId="77777777" w:rsidTr="0064283F">
        <w:trPr>
          <w:gridAfter w:val="1"/>
          <w:wAfter w:w="8" w:type="dxa"/>
        </w:trPr>
        <w:tc>
          <w:tcPr>
            <w:tcW w:w="3681" w:type="dxa"/>
          </w:tcPr>
          <w:p w14:paraId="16891794" w14:textId="77777777" w:rsidR="00A65E98" w:rsidRPr="00E20C9D" w:rsidRDefault="00A65E98" w:rsidP="009B4355">
            <w:pPr>
              <w:rPr>
                <w:rFonts w:ascii="Aptos" w:hAnsi="Aptos"/>
                <w:sz w:val="22"/>
                <w:szCs w:val="22"/>
              </w:rPr>
            </w:pPr>
            <w:r w:rsidRPr="00E20C9D">
              <w:rPr>
                <w:rFonts w:ascii="Aptos" w:hAnsi="Aptos"/>
                <w:sz w:val="22"/>
                <w:szCs w:val="22"/>
              </w:rPr>
              <w:t>(m) Ecosystem approach;</w:t>
            </w:r>
          </w:p>
        </w:tc>
        <w:tc>
          <w:tcPr>
            <w:tcW w:w="5448" w:type="dxa"/>
          </w:tcPr>
          <w:p w14:paraId="38D67961" w14:textId="77777777" w:rsidR="00A65E98" w:rsidRPr="00E20C9D" w:rsidRDefault="00A65E98" w:rsidP="009B4355">
            <w:pPr>
              <w:rPr>
                <w:rFonts w:ascii="Aptos" w:hAnsi="Aptos"/>
                <w:sz w:val="22"/>
                <w:szCs w:val="22"/>
              </w:rPr>
            </w:pPr>
            <w:r w:rsidRPr="00E20C9D">
              <w:rPr>
                <w:rFonts w:ascii="Aptos" w:hAnsi="Aptos"/>
                <w:sz w:val="22"/>
                <w:szCs w:val="22"/>
              </w:rPr>
              <w:t>(m)</w:t>
            </w:r>
            <w:r w:rsidRPr="00E20C9D">
              <w:rPr>
                <w:sz w:val="22"/>
                <w:szCs w:val="22"/>
              </w:rPr>
              <w:t xml:space="preserve"> </w:t>
            </w:r>
            <w:r w:rsidRPr="00E20C9D">
              <w:rPr>
                <w:rFonts w:ascii="Aptos" w:hAnsi="Aptos"/>
                <w:sz w:val="22"/>
                <w:szCs w:val="22"/>
              </w:rPr>
              <w:t>生态系统方法；</w:t>
            </w:r>
          </w:p>
        </w:tc>
      </w:tr>
      <w:tr w:rsidR="00A65E98" w:rsidRPr="003A6336" w14:paraId="6CA37B82" w14:textId="77777777" w:rsidTr="0064283F">
        <w:trPr>
          <w:gridAfter w:val="1"/>
          <w:wAfter w:w="8" w:type="dxa"/>
        </w:trPr>
        <w:tc>
          <w:tcPr>
            <w:tcW w:w="3681" w:type="dxa"/>
          </w:tcPr>
          <w:p w14:paraId="49230237" w14:textId="77777777" w:rsidR="00A65E98" w:rsidRPr="00E20C9D" w:rsidRDefault="00A65E98" w:rsidP="009B4355">
            <w:pPr>
              <w:rPr>
                <w:rFonts w:ascii="Aptos" w:hAnsi="Aptos"/>
                <w:sz w:val="22"/>
                <w:szCs w:val="22"/>
              </w:rPr>
            </w:pPr>
            <w:r w:rsidRPr="00E20C9D">
              <w:rPr>
                <w:rFonts w:ascii="Aptos" w:hAnsi="Aptos"/>
                <w:sz w:val="22"/>
                <w:szCs w:val="22"/>
              </w:rPr>
              <w:t>(n) Intergenerational equity;</w:t>
            </w:r>
          </w:p>
        </w:tc>
        <w:tc>
          <w:tcPr>
            <w:tcW w:w="5448" w:type="dxa"/>
          </w:tcPr>
          <w:p w14:paraId="5489EA3B" w14:textId="77777777" w:rsidR="00A65E98" w:rsidRPr="00E20C9D" w:rsidRDefault="00A65E98" w:rsidP="009B4355">
            <w:pPr>
              <w:rPr>
                <w:rFonts w:ascii="Aptos" w:hAnsi="Aptos"/>
                <w:sz w:val="22"/>
                <w:szCs w:val="22"/>
              </w:rPr>
            </w:pPr>
            <w:r w:rsidRPr="00E20C9D">
              <w:rPr>
                <w:rFonts w:ascii="Aptos" w:hAnsi="Aptos"/>
                <w:sz w:val="22"/>
                <w:szCs w:val="22"/>
              </w:rPr>
              <w:t>(n)</w:t>
            </w:r>
            <w:r w:rsidRPr="00E20C9D">
              <w:rPr>
                <w:sz w:val="22"/>
                <w:szCs w:val="22"/>
              </w:rPr>
              <w:t xml:space="preserve"> </w:t>
            </w:r>
            <w:r w:rsidRPr="00E20C9D">
              <w:rPr>
                <w:rFonts w:ascii="Aptos" w:hAnsi="Aptos"/>
                <w:sz w:val="22"/>
                <w:szCs w:val="22"/>
              </w:rPr>
              <w:t>代际公平；</w:t>
            </w:r>
          </w:p>
        </w:tc>
      </w:tr>
      <w:tr w:rsidR="00A65E98" w:rsidRPr="003A6336" w14:paraId="165D1931" w14:textId="77777777" w:rsidTr="0064283F">
        <w:trPr>
          <w:gridAfter w:val="1"/>
          <w:wAfter w:w="8" w:type="dxa"/>
        </w:trPr>
        <w:tc>
          <w:tcPr>
            <w:tcW w:w="3681" w:type="dxa"/>
          </w:tcPr>
          <w:p w14:paraId="56C60E7B" w14:textId="77777777" w:rsidR="00A65E98" w:rsidRPr="00E20C9D" w:rsidRDefault="00A65E98" w:rsidP="009B4355">
            <w:pPr>
              <w:rPr>
                <w:rFonts w:ascii="Aptos" w:hAnsi="Aptos"/>
                <w:sz w:val="22"/>
                <w:szCs w:val="22"/>
              </w:rPr>
            </w:pPr>
            <w:r w:rsidRPr="00E20C9D">
              <w:rPr>
                <w:rFonts w:ascii="Aptos" w:hAnsi="Aptos"/>
                <w:sz w:val="22"/>
                <w:szCs w:val="22"/>
              </w:rPr>
              <w:t>(o) Formal and informal education;</w:t>
            </w:r>
          </w:p>
        </w:tc>
        <w:tc>
          <w:tcPr>
            <w:tcW w:w="5448" w:type="dxa"/>
          </w:tcPr>
          <w:p w14:paraId="663E89C3" w14:textId="77777777" w:rsidR="00A65E98" w:rsidRPr="00E20C9D" w:rsidRDefault="00A65E98" w:rsidP="009B4355">
            <w:pPr>
              <w:rPr>
                <w:rFonts w:ascii="Aptos" w:hAnsi="Aptos"/>
                <w:sz w:val="22"/>
                <w:szCs w:val="22"/>
              </w:rPr>
            </w:pPr>
            <w:r w:rsidRPr="00E20C9D">
              <w:rPr>
                <w:rFonts w:ascii="Aptos" w:hAnsi="Aptos"/>
                <w:sz w:val="22"/>
                <w:szCs w:val="22"/>
              </w:rPr>
              <w:t>(o)</w:t>
            </w:r>
            <w:r w:rsidRPr="00E20C9D">
              <w:rPr>
                <w:sz w:val="22"/>
                <w:szCs w:val="22"/>
              </w:rPr>
              <w:t xml:space="preserve"> </w:t>
            </w:r>
            <w:r w:rsidRPr="00E20C9D">
              <w:rPr>
                <w:rFonts w:ascii="Aptos" w:hAnsi="Aptos"/>
                <w:sz w:val="22"/>
                <w:szCs w:val="22"/>
              </w:rPr>
              <w:t>正规和非正规教育；</w:t>
            </w:r>
          </w:p>
        </w:tc>
      </w:tr>
      <w:tr w:rsidR="00A65E98" w:rsidRPr="003A6336" w14:paraId="06D46BD9" w14:textId="77777777" w:rsidTr="0064283F">
        <w:trPr>
          <w:gridAfter w:val="1"/>
          <w:wAfter w:w="8" w:type="dxa"/>
        </w:trPr>
        <w:tc>
          <w:tcPr>
            <w:tcW w:w="3681" w:type="dxa"/>
          </w:tcPr>
          <w:p w14:paraId="0C9C266D" w14:textId="77777777" w:rsidR="00A65E98" w:rsidRPr="00E20C9D" w:rsidRDefault="00A65E98" w:rsidP="009B4355">
            <w:pPr>
              <w:rPr>
                <w:rFonts w:ascii="Aptos" w:hAnsi="Aptos"/>
                <w:sz w:val="22"/>
                <w:szCs w:val="22"/>
              </w:rPr>
            </w:pPr>
            <w:r w:rsidRPr="00E20C9D">
              <w:rPr>
                <w:rFonts w:ascii="Aptos" w:hAnsi="Aptos"/>
                <w:sz w:val="22"/>
                <w:szCs w:val="22"/>
              </w:rPr>
              <w:t>(p) Access to financial resources;</w:t>
            </w:r>
          </w:p>
        </w:tc>
        <w:tc>
          <w:tcPr>
            <w:tcW w:w="5448" w:type="dxa"/>
          </w:tcPr>
          <w:p w14:paraId="4AC53AA7" w14:textId="77777777" w:rsidR="00A65E98" w:rsidRPr="00E20C9D" w:rsidRDefault="00A65E98" w:rsidP="009B4355">
            <w:pPr>
              <w:rPr>
                <w:rFonts w:ascii="Aptos" w:hAnsi="Aptos"/>
                <w:sz w:val="22"/>
                <w:szCs w:val="22"/>
              </w:rPr>
            </w:pPr>
            <w:r w:rsidRPr="00E20C9D">
              <w:rPr>
                <w:rFonts w:ascii="Aptos" w:hAnsi="Aptos"/>
                <w:sz w:val="22"/>
                <w:szCs w:val="22"/>
              </w:rPr>
              <w:t>(p)</w:t>
            </w:r>
            <w:r w:rsidRPr="00E20C9D">
              <w:rPr>
                <w:sz w:val="22"/>
                <w:szCs w:val="22"/>
              </w:rPr>
              <w:t xml:space="preserve"> </w:t>
            </w:r>
            <w:r w:rsidRPr="00E20C9D">
              <w:rPr>
                <w:rFonts w:ascii="Aptos" w:hAnsi="Aptos"/>
                <w:sz w:val="22"/>
                <w:szCs w:val="22"/>
              </w:rPr>
              <w:t>获得财务资源；</w:t>
            </w:r>
          </w:p>
        </w:tc>
      </w:tr>
      <w:tr w:rsidR="00A65E98" w:rsidRPr="003A6336" w14:paraId="1B133A9E" w14:textId="77777777" w:rsidTr="0064283F">
        <w:trPr>
          <w:gridAfter w:val="1"/>
          <w:wAfter w:w="8" w:type="dxa"/>
        </w:trPr>
        <w:tc>
          <w:tcPr>
            <w:tcW w:w="3681" w:type="dxa"/>
          </w:tcPr>
          <w:p w14:paraId="1E3A1FED" w14:textId="77777777" w:rsidR="00A65E98" w:rsidRPr="00E20C9D" w:rsidRDefault="00A65E98" w:rsidP="009B4355">
            <w:pPr>
              <w:rPr>
                <w:rFonts w:ascii="Aptos" w:hAnsi="Aptos"/>
                <w:sz w:val="22"/>
                <w:szCs w:val="22"/>
              </w:rPr>
            </w:pPr>
            <w:r w:rsidRPr="00E20C9D">
              <w:rPr>
                <w:rFonts w:ascii="Aptos" w:hAnsi="Aptos"/>
                <w:sz w:val="22"/>
                <w:szCs w:val="22"/>
              </w:rPr>
              <w:t>(q) Cooperation and synergies;</w:t>
            </w:r>
          </w:p>
        </w:tc>
        <w:tc>
          <w:tcPr>
            <w:tcW w:w="5448" w:type="dxa"/>
          </w:tcPr>
          <w:p w14:paraId="6D38BE53" w14:textId="77777777" w:rsidR="00A65E98" w:rsidRPr="00E20C9D" w:rsidRDefault="00A65E98" w:rsidP="009B4355">
            <w:pPr>
              <w:rPr>
                <w:rFonts w:ascii="Aptos" w:hAnsi="Aptos"/>
                <w:sz w:val="22"/>
                <w:szCs w:val="22"/>
              </w:rPr>
            </w:pPr>
            <w:r w:rsidRPr="00E20C9D">
              <w:rPr>
                <w:rFonts w:ascii="Aptos" w:hAnsi="Aptos"/>
                <w:sz w:val="22"/>
                <w:szCs w:val="22"/>
              </w:rPr>
              <w:t>(q)</w:t>
            </w:r>
            <w:r w:rsidRPr="00E20C9D">
              <w:rPr>
                <w:sz w:val="22"/>
                <w:szCs w:val="22"/>
              </w:rPr>
              <w:t xml:space="preserve"> </w:t>
            </w:r>
            <w:r w:rsidRPr="00E20C9D">
              <w:rPr>
                <w:rFonts w:ascii="Aptos" w:hAnsi="Aptos"/>
                <w:sz w:val="22"/>
                <w:szCs w:val="22"/>
              </w:rPr>
              <w:t>合作和协同作用；</w:t>
            </w:r>
          </w:p>
        </w:tc>
      </w:tr>
      <w:tr w:rsidR="00A65E98" w:rsidRPr="003A6336" w14:paraId="7AAAC739" w14:textId="77777777" w:rsidTr="0064283F">
        <w:trPr>
          <w:gridAfter w:val="1"/>
          <w:wAfter w:w="8" w:type="dxa"/>
        </w:trPr>
        <w:tc>
          <w:tcPr>
            <w:tcW w:w="3681" w:type="dxa"/>
          </w:tcPr>
          <w:p w14:paraId="4BBC7652" w14:textId="77777777" w:rsidR="00A65E98" w:rsidRPr="00E20C9D" w:rsidRDefault="00A65E98" w:rsidP="009B4355">
            <w:pPr>
              <w:rPr>
                <w:rFonts w:ascii="Aptos" w:hAnsi="Aptos"/>
                <w:sz w:val="22"/>
                <w:szCs w:val="22"/>
              </w:rPr>
            </w:pPr>
            <w:r w:rsidRPr="00E20C9D">
              <w:rPr>
                <w:rFonts w:ascii="Aptos" w:hAnsi="Aptos"/>
                <w:sz w:val="22"/>
                <w:szCs w:val="22"/>
              </w:rPr>
              <w:t>(r) Biodiversity and health</w:t>
            </w:r>
          </w:p>
        </w:tc>
        <w:tc>
          <w:tcPr>
            <w:tcW w:w="5448" w:type="dxa"/>
          </w:tcPr>
          <w:p w14:paraId="536125B8" w14:textId="77777777" w:rsidR="00A65E98" w:rsidRPr="00E20C9D" w:rsidRDefault="00A65E98" w:rsidP="009B4355">
            <w:pPr>
              <w:rPr>
                <w:rFonts w:ascii="Aptos" w:hAnsi="Aptos"/>
                <w:sz w:val="22"/>
                <w:szCs w:val="22"/>
                <w:lang w:eastAsia="zh-CN"/>
              </w:rPr>
            </w:pPr>
            <w:r w:rsidRPr="00E20C9D">
              <w:rPr>
                <w:rFonts w:ascii="Aptos" w:hAnsi="Aptos"/>
                <w:sz w:val="22"/>
                <w:szCs w:val="22"/>
                <w:lang w:eastAsia="zh-CN"/>
              </w:rPr>
              <w:t>(r)</w:t>
            </w:r>
            <w:r w:rsidRPr="00E20C9D">
              <w:rPr>
                <w:sz w:val="22"/>
                <w:szCs w:val="22"/>
                <w:lang w:eastAsia="zh-CN"/>
              </w:rPr>
              <w:t xml:space="preserve"> </w:t>
            </w:r>
            <w:r w:rsidRPr="00E20C9D">
              <w:rPr>
                <w:rFonts w:ascii="Aptos" w:hAnsi="Aptos"/>
                <w:sz w:val="22"/>
                <w:szCs w:val="22"/>
                <w:lang w:eastAsia="zh-CN"/>
              </w:rPr>
              <w:t>生物多样性和健康；</w:t>
            </w:r>
          </w:p>
        </w:tc>
      </w:tr>
      <w:tr w:rsidR="00A65E98" w:rsidRPr="003A6336" w14:paraId="3C3D0B17" w14:textId="77777777" w:rsidTr="0064283F">
        <w:trPr>
          <w:gridAfter w:val="1"/>
          <w:wAfter w:w="8" w:type="dxa"/>
        </w:trPr>
        <w:tc>
          <w:tcPr>
            <w:tcW w:w="3681" w:type="dxa"/>
          </w:tcPr>
          <w:p w14:paraId="04A9CC3F" w14:textId="77777777" w:rsidR="00A65E98" w:rsidRPr="00E20C9D" w:rsidRDefault="00A65E98" w:rsidP="009B4355">
            <w:pPr>
              <w:rPr>
                <w:rFonts w:ascii="Aptos" w:hAnsi="Aptos"/>
                <w:sz w:val="22"/>
                <w:szCs w:val="22"/>
              </w:rPr>
            </w:pPr>
            <w:r w:rsidRPr="00E20C9D">
              <w:rPr>
                <w:rFonts w:ascii="Aptos" w:hAnsi="Aptos"/>
                <w:sz w:val="22"/>
                <w:szCs w:val="22"/>
              </w:rPr>
              <w:t>Implementation and support mechanisms and enabling conditions</w:t>
            </w:r>
          </w:p>
        </w:tc>
        <w:tc>
          <w:tcPr>
            <w:tcW w:w="5448" w:type="dxa"/>
          </w:tcPr>
          <w:p w14:paraId="767BE9A8" w14:textId="77777777" w:rsidR="00A65E98" w:rsidRPr="00E20C9D" w:rsidRDefault="00A65E98" w:rsidP="009B4355">
            <w:pPr>
              <w:rPr>
                <w:rFonts w:ascii="Aptos" w:hAnsi="Aptos"/>
                <w:sz w:val="22"/>
                <w:szCs w:val="22"/>
                <w:lang w:eastAsia="zh-CN"/>
              </w:rPr>
            </w:pPr>
            <w:r w:rsidRPr="00E20C9D">
              <w:rPr>
                <w:rFonts w:ascii="Aptos" w:hAnsi="Aptos"/>
                <w:sz w:val="22"/>
                <w:szCs w:val="22"/>
                <w:lang w:eastAsia="zh-CN"/>
              </w:rPr>
              <w:t>执行和支助机制及有力条件</w:t>
            </w:r>
          </w:p>
        </w:tc>
      </w:tr>
      <w:tr w:rsidR="00A65E98" w:rsidRPr="003A6336" w14:paraId="529143AE" w14:textId="77777777" w:rsidTr="0064283F">
        <w:trPr>
          <w:gridAfter w:val="1"/>
          <w:wAfter w:w="8" w:type="dxa"/>
        </w:trPr>
        <w:tc>
          <w:tcPr>
            <w:tcW w:w="3681" w:type="dxa"/>
          </w:tcPr>
          <w:p w14:paraId="0CDF4CEC" w14:textId="77777777" w:rsidR="00A65E98" w:rsidRPr="00E20C9D" w:rsidRDefault="00A65E98" w:rsidP="009B4355">
            <w:pPr>
              <w:rPr>
                <w:rFonts w:ascii="Aptos" w:hAnsi="Aptos"/>
                <w:sz w:val="22"/>
                <w:szCs w:val="22"/>
              </w:rPr>
            </w:pPr>
            <w:r w:rsidRPr="00E20C9D">
              <w:rPr>
                <w:rFonts w:ascii="Aptos" w:hAnsi="Aptos"/>
                <w:sz w:val="22"/>
                <w:szCs w:val="22"/>
              </w:rPr>
              <w:t>Responsibility and transparency</w:t>
            </w:r>
          </w:p>
        </w:tc>
        <w:tc>
          <w:tcPr>
            <w:tcW w:w="5448" w:type="dxa"/>
          </w:tcPr>
          <w:p w14:paraId="484C049E" w14:textId="77777777" w:rsidR="00A65E98" w:rsidRPr="00E20C9D" w:rsidRDefault="00A65E98" w:rsidP="009B4355">
            <w:pPr>
              <w:rPr>
                <w:rFonts w:ascii="Aptos" w:hAnsi="Aptos"/>
                <w:sz w:val="22"/>
                <w:szCs w:val="22"/>
              </w:rPr>
            </w:pPr>
            <w:r w:rsidRPr="00E20C9D">
              <w:rPr>
                <w:rFonts w:ascii="Aptos" w:hAnsi="Aptos"/>
                <w:sz w:val="22"/>
                <w:szCs w:val="22"/>
              </w:rPr>
              <w:t>责任和透明度</w:t>
            </w:r>
          </w:p>
        </w:tc>
      </w:tr>
      <w:tr w:rsidR="00A65E98" w:rsidRPr="003A6336" w14:paraId="11386C9B" w14:textId="77777777" w:rsidTr="0064283F">
        <w:trPr>
          <w:gridAfter w:val="1"/>
          <w:wAfter w:w="8" w:type="dxa"/>
        </w:trPr>
        <w:tc>
          <w:tcPr>
            <w:tcW w:w="3681" w:type="dxa"/>
          </w:tcPr>
          <w:p w14:paraId="29DE4FBE" w14:textId="77777777" w:rsidR="00A65E98" w:rsidRPr="00E20C9D" w:rsidRDefault="00A65E98" w:rsidP="009B4355">
            <w:pPr>
              <w:rPr>
                <w:rFonts w:ascii="Aptos" w:hAnsi="Aptos"/>
                <w:sz w:val="22"/>
                <w:szCs w:val="22"/>
              </w:rPr>
            </w:pPr>
            <w:r w:rsidRPr="00E20C9D">
              <w:rPr>
                <w:rFonts w:ascii="Aptos" w:hAnsi="Aptos"/>
                <w:sz w:val="22"/>
                <w:szCs w:val="22"/>
              </w:rPr>
              <w:t>Communication, education, awareness and uptake</w:t>
            </w:r>
          </w:p>
        </w:tc>
        <w:tc>
          <w:tcPr>
            <w:tcW w:w="5448" w:type="dxa"/>
          </w:tcPr>
          <w:p w14:paraId="07311B07" w14:textId="77777777" w:rsidR="00A65E98" w:rsidRPr="00E20C9D" w:rsidRDefault="00A65E98" w:rsidP="009B4355">
            <w:pPr>
              <w:rPr>
                <w:rFonts w:ascii="Aptos" w:hAnsi="Aptos"/>
                <w:sz w:val="22"/>
                <w:szCs w:val="22"/>
                <w:lang w:eastAsia="zh-CN"/>
              </w:rPr>
            </w:pPr>
            <w:r w:rsidRPr="00E20C9D">
              <w:rPr>
                <w:rFonts w:ascii="Aptos" w:hAnsi="Aptos"/>
                <w:sz w:val="22"/>
                <w:szCs w:val="22"/>
                <w:lang w:eastAsia="zh-CN"/>
              </w:rPr>
              <w:t>传播、教育、认识和接受</w:t>
            </w:r>
          </w:p>
        </w:tc>
      </w:tr>
    </w:tbl>
    <w:p w14:paraId="1525DF4F" w14:textId="6DB4B858" w:rsidR="00F80C93" w:rsidRPr="00E42B03" w:rsidRDefault="00F80C93" w:rsidP="00141505">
      <w:pPr>
        <w:rPr>
          <w:rFonts w:ascii="Times New Roman" w:hAnsi="Times New Roman" w:cs="Times New Roman"/>
          <w:lang w:val="en-CA" w:eastAsia="zh-CN"/>
        </w:rPr>
      </w:pPr>
    </w:p>
    <w:p w14:paraId="2F4B19FF" w14:textId="448A3BCE" w:rsidR="00FB3C79" w:rsidRPr="00E42B03" w:rsidRDefault="008709C5" w:rsidP="00D22D6F">
      <w:pPr>
        <w:pStyle w:val="Heading3"/>
        <w:rPr>
          <w:rFonts w:ascii="Times New Roman" w:eastAsia="SimSun" w:hAnsi="Times New Roman" w:cs="Times New Roman"/>
          <w:lang w:eastAsia="ja-JP"/>
        </w:rPr>
      </w:pPr>
      <w:bookmarkStart w:id="24" w:name="_Toc235821035"/>
      <w:bookmarkStart w:id="25" w:name="_Toc239069180"/>
      <w:bookmarkStart w:id="26" w:name="_Toc242371500"/>
      <w:r w:rsidRPr="00E42B03">
        <w:rPr>
          <w:rFonts w:ascii="Times New Roman" w:eastAsia="SimSun" w:hAnsi="Times New Roman" w:cs="Times New Roman"/>
          <w:lang w:eastAsia="ja-JP"/>
        </w:rPr>
        <w:t>规划、监测、报告和审查</w:t>
      </w:r>
      <w:bookmarkEnd w:id="24"/>
      <w:bookmarkEnd w:id="25"/>
      <w:bookmarkEnd w:id="26"/>
    </w:p>
    <w:p w14:paraId="43441249" w14:textId="2AE04508" w:rsidR="005954BA" w:rsidRPr="00E42B03" w:rsidRDefault="00957043" w:rsidP="00BF5263">
      <w:pPr>
        <w:ind w:firstLine="360"/>
        <w:rPr>
          <w:rFonts w:ascii="Times New Roman" w:hAnsi="Times New Roman" w:cs="Times New Roman"/>
          <w:lang w:eastAsia="ja-JP"/>
        </w:rPr>
      </w:pPr>
      <w:r w:rsidRPr="00E42B03">
        <w:rPr>
          <w:rFonts w:ascii="Times New Roman" w:hAnsi="Times New Roman" w:cs="Times New Roman"/>
          <w:lang w:eastAsia="zh-CN"/>
        </w:rPr>
        <w:t>《昆蒙框架》</w:t>
      </w:r>
      <w:r w:rsidR="008709C5" w:rsidRPr="00E42B03">
        <w:rPr>
          <w:rFonts w:ascii="Times New Roman" w:hAnsi="Times New Roman" w:cs="Times New Roman"/>
          <w:lang w:eastAsia="ja-JP"/>
        </w:rPr>
        <w:t>建立的确保</w:t>
      </w:r>
      <w:r w:rsidR="002C42B1" w:rsidRPr="00E42B03">
        <w:rPr>
          <w:rFonts w:ascii="Times New Roman" w:hAnsi="Times New Roman" w:cs="Times New Roman"/>
          <w:lang w:eastAsia="zh-CN"/>
        </w:rPr>
        <w:t>问责制</w:t>
      </w:r>
      <w:r w:rsidR="008709C5" w:rsidRPr="00E42B03">
        <w:rPr>
          <w:rFonts w:ascii="Times New Roman" w:hAnsi="Times New Roman" w:cs="Times New Roman"/>
          <w:lang w:eastAsia="ja-JP"/>
        </w:rPr>
        <w:t>和透明度的机制具有以下关键组成部分，如图</w:t>
      </w:r>
      <w:r w:rsidR="008709C5" w:rsidRPr="00E42B03">
        <w:rPr>
          <w:rFonts w:ascii="Times New Roman" w:hAnsi="Times New Roman" w:cs="Times New Roman"/>
          <w:lang w:eastAsia="ja-JP"/>
        </w:rPr>
        <w:t>3</w:t>
      </w:r>
      <w:r w:rsidR="008709C5" w:rsidRPr="00E42B03">
        <w:rPr>
          <w:rFonts w:ascii="Times New Roman" w:hAnsi="Times New Roman" w:cs="Times New Roman"/>
          <w:lang w:eastAsia="ja-JP"/>
        </w:rPr>
        <w:t>所示。</w:t>
      </w:r>
    </w:p>
    <w:p w14:paraId="5E4ACD5E" w14:textId="2411F108" w:rsidR="007E54F2" w:rsidRPr="00E42B03" w:rsidRDefault="008709C5" w:rsidP="00125E0E">
      <w:pPr>
        <w:pStyle w:val="ListParagraph"/>
        <w:numPr>
          <w:ilvl w:val="0"/>
          <w:numId w:val="4"/>
        </w:numPr>
        <w:rPr>
          <w:rFonts w:ascii="Times New Roman" w:hAnsi="Times New Roman" w:cs="Times New Roman"/>
          <w:lang w:eastAsia="ja-JP"/>
        </w:rPr>
      </w:pPr>
      <w:r w:rsidRPr="00E42B03">
        <w:rPr>
          <w:rFonts w:ascii="Times New Roman" w:hAnsi="Times New Roman" w:cs="Times New Roman"/>
          <w:lang w:eastAsia="ja-JP"/>
        </w:rPr>
        <w:t>规划</w:t>
      </w:r>
      <w:r w:rsidR="00DC254B" w:rsidRPr="00E42B03">
        <w:rPr>
          <w:rFonts w:ascii="Times New Roman" w:hAnsi="Times New Roman" w:cs="Times New Roman"/>
          <w:lang w:eastAsia="zh-CN"/>
        </w:rPr>
        <w:t>：</w:t>
      </w:r>
      <w:r w:rsidRPr="00E42B03">
        <w:rPr>
          <w:rFonts w:ascii="Times New Roman" w:hAnsi="Times New Roman" w:cs="Times New Roman"/>
          <w:lang w:eastAsia="ja-JP"/>
        </w:rPr>
        <w:t>在国家一级，包括修订或更新的国家生物多样性战略和行动计划</w:t>
      </w:r>
      <w:r w:rsidRPr="00E42B03">
        <w:rPr>
          <w:rFonts w:ascii="Times New Roman" w:hAnsi="Times New Roman" w:cs="Times New Roman"/>
          <w:lang w:eastAsia="ja-JP"/>
        </w:rPr>
        <w:t>(</w:t>
      </w:r>
      <w:r w:rsidR="00DC254B" w:rsidRPr="00E42B03">
        <w:rPr>
          <w:rFonts w:ascii="Times New Roman" w:hAnsi="Times New Roman" w:cs="Times New Roman"/>
          <w:color w:val="000000"/>
          <w:lang w:eastAsia="zh-CN"/>
        </w:rPr>
        <w:t>国家战略和行动计划</w:t>
      </w:r>
      <w:r w:rsidRPr="00E42B03">
        <w:rPr>
          <w:rFonts w:ascii="Times New Roman" w:hAnsi="Times New Roman" w:cs="Times New Roman"/>
          <w:lang w:eastAsia="ja-JP"/>
        </w:rPr>
        <w:t>)</w:t>
      </w:r>
      <w:r w:rsidRPr="00E42B03">
        <w:rPr>
          <w:rFonts w:ascii="Times New Roman" w:hAnsi="Times New Roman" w:cs="Times New Roman"/>
          <w:lang w:eastAsia="ja-JP"/>
        </w:rPr>
        <w:t>以及与</w:t>
      </w:r>
      <w:r w:rsidR="00957043" w:rsidRPr="00E42B03">
        <w:rPr>
          <w:rFonts w:ascii="Times New Roman" w:hAnsi="Times New Roman" w:cs="Times New Roman"/>
          <w:lang w:eastAsia="zh-CN"/>
        </w:rPr>
        <w:t>《昆蒙框架》</w:t>
      </w:r>
      <w:r w:rsidRPr="00E42B03">
        <w:rPr>
          <w:rFonts w:ascii="Times New Roman" w:hAnsi="Times New Roman" w:cs="Times New Roman"/>
          <w:lang w:eastAsia="ja-JP"/>
        </w:rPr>
        <w:t>一致的国家目标，确定各</w:t>
      </w:r>
      <w:r w:rsidR="00DC254B" w:rsidRPr="00E42B03">
        <w:rPr>
          <w:rFonts w:ascii="Times New Roman" w:hAnsi="Times New Roman" w:cs="Times New Roman"/>
          <w:lang w:eastAsia="zh-CN"/>
        </w:rPr>
        <w:t>缔约方</w:t>
      </w:r>
      <w:r w:rsidRPr="00E42B03">
        <w:rPr>
          <w:rFonts w:ascii="Times New Roman" w:hAnsi="Times New Roman" w:cs="Times New Roman"/>
          <w:lang w:eastAsia="ja-JP"/>
        </w:rPr>
        <w:t>对</w:t>
      </w:r>
      <w:r w:rsidR="00957043" w:rsidRPr="00E42B03">
        <w:rPr>
          <w:rFonts w:ascii="Times New Roman" w:hAnsi="Times New Roman" w:cs="Times New Roman"/>
          <w:lang w:eastAsia="zh-CN"/>
        </w:rPr>
        <w:t>《昆蒙框架》</w:t>
      </w:r>
      <w:r w:rsidR="00DC254B" w:rsidRPr="00E42B03">
        <w:rPr>
          <w:rFonts w:ascii="Times New Roman" w:hAnsi="Times New Roman" w:cs="Times New Roman"/>
          <w:lang w:eastAsia="zh-CN"/>
        </w:rPr>
        <w:t>行动</w:t>
      </w:r>
      <w:r w:rsidRPr="00E42B03">
        <w:rPr>
          <w:rFonts w:ascii="Times New Roman" w:hAnsi="Times New Roman" w:cs="Times New Roman"/>
          <w:lang w:eastAsia="ja-JP"/>
        </w:rPr>
        <w:t>目标和</w:t>
      </w:r>
      <w:r w:rsidR="00DC254B" w:rsidRPr="00E42B03">
        <w:rPr>
          <w:rFonts w:ascii="Times New Roman" w:hAnsi="Times New Roman" w:cs="Times New Roman"/>
          <w:lang w:eastAsia="zh-CN"/>
        </w:rPr>
        <w:t>长期目标</w:t>
      </w:r>
      <w:r w:rsidRPr="00E42B03">
        <w:rPr>
          <w:rFonts w:ascii="Times New Roman" w:hAnsi="Times New Roman" w:cs="Times New Roman"/>
          <w:lang w:eastAsia="ja-JP"/>
        </w:rPr>
        <w:t>的贡献</w:t>
      </w:r>
      <w:r w:rsidRPr="00E42B03">
        <w:rPr>
          <w:rFonts w:ascii="Times New Roman" w:hAnsi="Times New Roman" w:cs="Times New Roman"/>
          <w:lang w:eastAsia="ja-JP"/>
        </w:rPr>
        <w:t>(</w:t>
      </w:r>
      <w:r w:rsidR="00DC254B" w:rsidRPr="00E42B03">
        <w:rPr>
          <w:rFonts w:ascii="Times New Roman" w:hAnsi="Times New Roman" w:cs="Times New Roman"/>
          <w:lang w:eastAsia="ja-JP"/>
        </w:rPr>
        <w:t>dec. 15/6</w:t>
      </w:r>
      <w:r w:rsidR="00DC254B" w:rsidRPr="00E42B03">
        <w:rPr>
          <w:rFonts w:ascii="Times New Roman" w:hAnsi="Times New Roman" w:cs="Times New Roman"/>
          <w:lang w:eastAsia="zh-CN"/>
        </w:rPr>
        <w:t xml:space="preserve"> </w:t>
      </w:r>
      <w:r w:rsidR="00DC254B" w:rsidRPr="00E42B03">
        <w:rPr>
          <w:rFonts w:ascii="Times New Roman" w:hAnsi="Times New Roman" w:cs="Times New Roman"/>
          <w:noProof/>
          <w:lang w:eastAsia="zh-CN"/>
        </w:rPr>
        <w:t>in CBD, 2023</w:t>
      </w:r>
      <w:r w:rsidRPr="00E42B03">
        <w:rPr>
          <w:rFonts w:ascii="Times New Roman" w:hAnsi="Times New Roman" w:cs="Times New Roman"/>
          <w:lang w:eastAsia="ja-JP"/>
        </w:rPr>
        <w:t>)</w:t>
      </w:r>
    </w:p>
    <w:p w14:paraId="6C990FDB" w14:textId="106E5A4C" w:rsidR="00B0220A" w:rsidRPr="00E42B03" w:rsidRDefault="00C5014B" w:rsidP="00125E0E">
      <w:pPr>
        <w:pStyle w:val="ListParagraph"/>
        <w:numPr>
          <w:ilvl w:val="0"/>
          <w:numId w:val="4"/>
        </w:numPr>
        <w:rPr>
          <w:rFonts w:ascii="Times New Roman" w:hAnsi="Times New Roman" w:cs="Times New Roman"/>
          <w:lang w:eastAsia="ja-JP"/>
        </w:rPr>
      </w:pPr>
      <w:r w:rsidRPr="00E42B03">
        <w:rPr>
          <w:rFonts w:ascii="Times New Roman" w:hAnsi="Times New Roman" w:cs="Times New Roman"/>
          <w:lang w:eastAsia="zh-CN"/>
        </w:rPr>
        <w:lastRenderedPageBreak/>
        <w:t>监</w:t>
      </w:r>
      <w:r w:rsidR="008709C5" w:rsidRPr="00E42B03">
        <w:rPr>
          <w:rFonts w:ascii="Times New Roman" w:hAnsi="Times New Roman" w:cs="Times New Roman"/>
          <w:lang w:eastAsia="zh-CN"/>
        </w:rPr>
        <w:t>测</w:t>
      </w:r>
      <w:r w:rsidR="00DC254B" w:rsidRPr="00E42B03">
        <w:rPr>
          <w:rFonts w:ascii="Times New Roman" w:hAnsi="Times New Roman" w:cs="Times New Roman"/>
          <w:lang w:eastAsia="zh-CN"/>
        </w:rPr>
        <w:t>：</w:t>
      </w:r>
      <w:r w:rsidR="00611B15" w:rsidRPr="00E42B03">
        <w:rPr>
          <w:rFonts w:ascii="Times New Roman" w:hAnsi="Times New Roman" w:cs="Times New Roman"/>
          <w:lang w:eastAsia="zh-CN"/>
        </w:rPr>
        <w:t>使用</w:t>
      </w:r>
      <w:r w:rsidR="00DC254B" w:rsidRPr="00E42B03">
        <w:rPr>
          <w:rFonts w:ascii="Times New Roman" w:hAnsi="Times New Roman" w:cs="Times New Roman"/>
          <w:lang w:eastAsia="zh-CN"/>
        </w:rPr>
        <w:t>与</w:t>
      </w:r>
      <w:r w:rsidR="00957043" w:rsidRPr="00E42B03">
        <w:rPr>
          <w:rFonts w:ascii="Times New Roman" w:hAnsi="Times New Roman" w:cs="Times New Roman"/>
          <w:lang w:eastAsia="zh-CN"/>
        </w:rPr>
        <w:t>《昆蒙框架》</w:t>
      </w:r>
      <w:r w:rsidR="00DC254B" w:rsidRPr="00E42B03">
        <w:rPr>
          <w:rFonts w:ascii="Times New Roman" w:hAnsi="Times New Roman" w:cs="Times New Roman"/>
          <w:lang w:eastAsia="zh-CN"/>
        </w:rPr>
        <w:t>一并确立的监测框架中</w:t>
      </w:r>
      <w:r w:rsidR="00611B15" w:rsidRPr="00E42B03">
        <w:rPr>
          <w:rFonts w:ascii="Times New Roman" w:hAnsi="Times New Roman" w:cs="Times New Roman"/>
          <w:lang w:eastAsia="zh-CN"/>
        </w:rPr>
        <w:t>规定</w:t>
      </w:r>
      <w:r w:rsidR="00DC254B" w:rsidRPr="00E42B03">
        <w:rPr>
          <w:rFonts w:ascii="Times New Roman" w:hAnsi="Times New Roman" w:cs="Times New Roman"/>
          <w:lang w:eastAsia="zh-CN"/>
        </w:rPr>
        <w:t>的</w:t>
      </w:r>
      <w:r w:rsidR="008709C5" w:rsidRPr="00E42B03">
        <w:rPr>
          <w:rFonts w:ascii="Times New Roman" w:hAnsi="Times New Roman" w:cs="Times New Roman"/>
          <w:lang w:eastAsia="zh-CN"/>
        </w:rPr>
        <w:t>标题</w:t>
      </w:r>
      <w:r w:rsidR="00DC254B" w:rsidRPr="00E42B03">
        <w:rPr>
          <w:rFonts w:ascii="Times New Roman" w:hAnsi="Times New Roman" w:cs="Times New Roman"/>
          <w:lang w:eastAsia="zh-CN"/>
        </w:rPr>
        <w:t>指标</w:t>
      </w:r>
      <w:r w:rsidR="008709C5" w:rsidRPr="00E42B03">
        <w:rPr>
          <w:rFonts w:ascii="Times New Roman" w:hAnsi="Times New Roman" w:cs="Times New Roman"/>
          <w:lang w:eastAsia="zh-CN"/>
        </w:rPr>
        <w:t>和二</w:t>
      </w:r>
      <w:r w:rsidR="00DC254B" w:rsidRPr="00E42B03">
        <w:rPr>
          <w:rFonts w:ascii="Times New Roman" w:hAnsi="Times New Roman" w:cs="Times New Roman"/>
          <w:lang w:eastAsia="zh-CN"/>
        </w:rPr>
        <w:t>元</w:t>
      </w:r>
      <w:r w:rsidR="008709C5" w:rsidRPr="00E42B03">
        <w:rPr>
          <w:rFonts w:ascii="Times New Roman" w:hAnsi="Times New Roman" w:cs="Times New Roman"/>
          <w:lang w:eastAsia="zh-CN"/>
        </w:rPr>
        <w:t>指标以及</w:t>
      </w:r>
      <w:r w:rsidR="00611B15" w:rsidRPr="00E42B03">
        <w:rPr>
          <w:rFonts w:ascii="Times New Roman" w:hAnsi="Times New Roman" w:cs="Times New Roman"/>
          <w:lang w:eastAsia="zh-CN"/>
        </w:rPr>
        <w:t>任</w:t>
      </w:r>
      <w:r w:rsidR="008709C5" w:rsidRPr="00E42B03">
        <w:rPr>
          <w:rFonts w:ascii="Times New Roman" w:hAnsi="Times New Roman" w:cs="Times New Roman"/>
          <w:lang w:eastAsia="zh-CN"/>
        </w:rPr>
        <w:t>选的组成</w:t>
      </w:r>
      <w:r w:rsidR="00611B15" w:rsidRPr="00E42B03">
        <w:rPr>
          <w:rFonts w:ascii="Times New Roman" w:hAnsi="Times New Roman" w:cs="Times New Roman"/>
          <w:lang w:eastAsia="zh-CN"/>
        </w:rPr>
        <w:t>指标</w:t>
      </w:r>
      <w:r w:rsidR="008709C5" w:rsidRPr="00E42B03">
        <w:rPr>
          <w:rFonts w:ascii="Times New Roman" w:hAnsi="Times New Roman" w:cs="Times New Roman"/>
          <w:lang w:eastAsia="zh-CN"/>
        </w:rPr>
        <w:t>、补充</w:t>
      </w:r>
      <w:r w:rsidR="00611B15" w:rsidRPr="00E42B03">
        <w:rPr>
          <w:rFonts w:ascii="Times New Roman" w:hAnsi="Times New Roman" w:cs="Times New Roman"/>
          <w:lang w:eastAsia="zh-CN"/>
        </w:rPr>
        <w:t>指标</w:t>
      </w:r>
      <w:r w:rsidR="008709C5" w:rsidRPr="00E42B03">
        <w:rPr>
          <w:rFonts w:ascii="Times New Roman" w:hAnsi="Times New Roman" w:cs="Times New Roman"/>
          <w:lang w:eastAsia="zh-CN"/>
        </w:rPr>
        <w:t>和额外的国家或</w:t>
      </w:r>
      <w:r w:rsidR="00611B15" w:rsidRPr="00E42B03">
        <w:rPr>
          <w:rFonts w:ascii="Times New Roman" w:hAnsi="Times New Roman" w:cs="Times New Roman"/>
          <w:lang w:eastAsia="zh-CN"/>
        </w:rPr>
        <w:t>次</w:t>
      </w:r>
      <w:r w:rsidR="008709C5" w:rsidRPr="00E42B03">
        <w:rPr>
          <w:rFonts w:ascii="Times New Roman" w:hAnsi="Times New Roman" w:cs="Times New Roman"/>
          <w:lang w:eastAsia="zh-CN"/>
        </w:rPr>
        <w:t>国家各级指标来跟踪进</w:t>
      </w:r>
      <w:r w:rsidR="00611B15" w:rsidRPr="00E42B03">
        <w:rPr>
          <w:rFonts w:ascii="Times New Roman" w:hAnsi="Times New Roman" w:cs="Times New Roman"/>
          <w:lang w:eastAsia="zh-CN"/>
        </w:rPr>
        <w:t>度</w:t>
      </w:r>
      <w:r w:rsidR="00DC254B" w:rsidRPr="00E42B03">
        <w:rPr>
          <w:rFonts w:ascii="Times New Roman" w:hAnsi="Times New Roman" w:cs="Times New Roman"/>
          <w:lang w:eastAsia="zh-CN"/>
        </w:rPr>
        <w:t xml:space="preserve"> </w:t>
      </w:r>
      <w:r w:rsidR="008709C5" w:rsidRPr="00E42B03">
        <w:rPr>
          <w:rFonts w:ascii="Times New Roman" w:hAnsi="Times New Roman" w:cs="Times New Roman"/>
          <w:lang w:eastAsia="zh-CN"/>
        </w:rPr>
        <w:t>(</w:t>
      </w:r>
      <w:r w:rsidR="008709C5" w:rsidRPr="00E42B03">
        <w:rPr>
          <w:rFonts w:ascii="Times New Roman" w:hAnsi="Times New Roman" w:cs="Times New Roman"/>
          <w:lang w:eastAsia="zh-CN"/>
        </w:rPr>
        <w:t>见</w:t>
      </w:r>
      <w:r w:rsidRPr="00E42B03">
        <w:rPr>
          <w:rFonts w:ascii="Times New Roman" w:hAnsi="Times New Roman" w:cs="Times New Roman"/>
        </w:rPr>
        <w:t xml:space="preserve">annex I in </w:t>
      </w:r>
      <w:r w:rsidRPr="00E42B03">
        <w:rPr>
          <w:rFonts w:ascii="Times New Roman" w:hAnsi="Times New Roman" w:cs="Times New Roman"/>
          <w:lang w:eastAsia="ja-JP"/>
        </w:rPr>
        <w:t>dec. 15/5 in</w:t>
      </w:r>
      <w:r w:rsidRPr="00E42B03">
        <w:rPr>
          <w:rFonts w:ascii="Times New Roman" w:hAnsi="Times New Roman" w:cs="Times New Roman"/>
        </w:rPr>
        <w:t xml:space="preserve"> </w:t>
      </w:r>
      <w:r w:rsidRPr="00E42B03">
        <w:rPr>
          <w:rFonts w:ascii="Times New Roman" w:hAnsi="Times New Roman" w:cs="Times New Roman"/>
          <w:noProof/>
        </w:rPr>
        <w:t>CBD, 2023;</w:t>
      </w:r>
      <w:r w:rsidRPr="00E42B03">
        <w:rPr>
          <w:rFonts w:ascii="Times New Roman" w:hAnsi="Times New Roman" w:cs="Times New Roman"/>
        </w:rPr>
        <w:t xml:space="preserve"> and annex I in dec. 16/31 in </w:t>
      </w:r>
      <w:r w:rsidRPr="00E42B03">
        <w:rPr>
          <w:rFonts w:ascii="Times New Roman" w:hAnsi="Times New Roman" w:cs="Times New Roman"/>
          <w:noProof/>
        </w:rPr>
        <w:t>CBD, 2026</w:t>
      </w:r>
      <w:r w:rsidR="008709C5" w:rsidRPr="00E42B03">
        <w:rPr>
          <w:rFonts w:ascii="Times New Roman" w:hAnsi="Times New Roman" w:cs="Times New Roman"/>
        </w:rPr>
        <w:t>)</w:t>
      </w:r>
    </w:p>
    <w:p w14:paraId="698D1446" w14:textId="58247A83" w:rsidR="00382E1C" w:rsidRPr="00E42B03" w:rsidRDefault="008709C5" w:rsidP="00125E0E">
      <w:pPr>
        <w:pStyle w:val="ListParagraph"/>
        <w:numPr>
          <w:ilvl w:val="0"/>
          <w:numId w:val="4"/>
        </w:numPr>
        <w:rPr>
          <w:rFonts w:ascii="Times New Roman" w:hAnsi="Times New Roman" w:cs="Times New Roman"/>
          <w:lang w:eastAsia="ja-JP"/>
        </w:rPr>
      </w:pPr>
      <w:r w:rsidRPr="00E42B03">
        <w:rPr>
          <w:rFonts w:ascii="Times New Roman" w:hAnsi="Times New Roman" w:cs="Times New Roman"/>
          <w:lang w:eastAsia="ja-JP"/>
        </w:rPr>
        <w:t>报告</w:t>
      </w:r>
      <w:r w:rsidR="00611B15" w:rsidRPr="00E42B03">
        <w:rPr>
          <w:rFonts w:ascii="Times New Roman" w:hAnsi="Times New Roman" w:cs="Times New Roman"/>
          <w:lang w:eastAsia="zh-CN"/>
        </w:rPr>
        <w:t>：</w:t>
      </w:r>
      <w:r w:rsidRPr="00E42B03">
        <w:rPr>
          <w:rFonts w:ascii="Times New Roman" w:hAnsi="Times New Roman" w:cs="Times New Roman"/>
          <w:lang w:eastAsia="ja-JP"/>
        </w:rPr>
        <w:t>使用缔约方大会商定的模板编写和提交国家报告，使每个缔约方能够报告其国家目标的执行进</w:t>
      </w:r>
      <w:r w:rsidR="00611B15" w:rsidRPr="00E42B03">
        <w:rPr>
          <w:rFonts w:ascii="Times New Roman" w:hAnsi="Times New Roman" w:cs="Times New Roman"/>
          <w:lang w:eastAsia="zh-CN"/>
        </w:rPr>
        <w:t>度</w:t>
      </w:r>
      <w:r w:rsidRPr="00E42B03">
        <w:rPr>
          <w:rFonts w:ascii="Times New Roman" w:hAnsi="Times New Roman" w:cs="Times New Roman"/>
          <w:lang w:eastAsia="ja-JP"/>
        </w:rPr>
        <w:t>，包括提交标题</w:t>
      </w:r>
      <w:r w:rsidR="00611B15" w:rsidRPr="00E42B03">
        <w:rPr>
          <w:rFonts w:ascii="Times New Roman" w:hAnsi="Times New Roman" w:cs="Times New Roman"/>
          <w:lang w:eastAsia="zh-CN"/>
        </w:rPr>
        <w:t>指标</w:t>
      </w:r>
      <w:r w:rsidRPr="00E42B03">
        <w:rPr>
          <w:rFonts w:ascii="Times New Roman" w:hAnsi="Times New Roman" w:cs="Times New Roman"/>
          <w:lang w:eastAsia="ja-JP"/>
        </w:rPr>
        <w:t>、二元</w:t>
      </w:r>
      <w:r w:rsidR="00611B15" w:rsidRPr="00E42B03">
        <w:rPr>
          <w:rFonts w:ascii="Times New Roman" w:hAnsi="Times New Roman" w:cs="Times New Roman"/>
          <w:lang w:eastAsia="zh-CN"/>
        </w:rPr>
        <w:t>指标</w:t>
      </w:r>
      <w:r w:rsidRPr="00E42B03">
        <w:rPr>
          <w:rFonts w:ascii="Times New Roman" w:hAnsi="Times New Roman" w:cs="Times New Roman"/>
          <w:lang w:eastAsia="ja-JP"/>
        </w:rPr>
        <w:t>和</w:t>
      </w:r>
      <w:r w:rsidR="00611B15" w:rsidRPr="00E42B03">
        <w:rPr>
          <w:rFonts w:ascii="Times New Roman" w:hAnsi="Times New Roman" w:cs="Times New Roman"/>
          <w:lang w:eastAsia="zh-CN"/>
        </w:rPr>
        <w:t>任</w:t>
      </w:r>
      <w:r w:rsidRPr="00E42B03">
        <w:rPr>
          <w:rFonts w:ascii="Times New Roman" w:hAnsi="Times New Roman" w:cs="Times New Roman"/>
          <w:lang w:eastAsia="ja-JP"/>
        </w:rPr>
        <w:t>选指标的数据</w:t>
      </w:r>
      <w:r w:rsidRPr="00E42B03">
        <w:rPr>
          <w:rFonts w:ascii="Times New Roman" w:hAnsi="Times New Roman" w:cs="Times New Roman"/>
          <w:lang w:eastAsia="ja-JP"/>
        </w:rPr>
        <w:t>(</w:t>
      </w:r>
      <w:r w:rsidR="00611B15" w:rsidRPr="00E42B03">
        <w:rPr>
          <w:rFonts w:ascii="Times New Roman" w:hAnsi="Times New Roman" w:cs="Times New Roman"/>
          <w:lang w:eastAsia="ja-JP"/>
        </w:rPr>
        <w:t>dec. 15/6</w:t>
      </w:r>
      <w:r w:rsidR="00611B15" w:rsidRPr="00E42B03">
        <w:rPr>
          <w:rFonts w:ascii="Times New Roman" w:hAnsi="Times New Roman" w:cs="Times New Roman"/>
          <w:lang w:eastAsia="zh-CN"/>
        </w:rPr>
        <w:t xml:space="preserve"> </w:t>
      </w:r>
      <w:r w:rsidR="00611B15" w:rsidRPr="00E42B03">
        <w:rPr>
          <w:rFonts w:ascii="Times New Roman" w:hAnsi="Times New Roman" w:cs="Times New Roman"/>
          <w:noProof/>
          <w:lang w:eastAsia="zh-CN"/>
        </w:rPr>
        <w:t>in CBD, 2023;</w:t>
      </w:r>
      <w:r w:rsidR="00611B15" w:rsidRPr="00E42B03">
        <w:rPr>
          <w:rFonts w:ascii="Times New Roman" w:hAnsi="Times New Roman" w:cs="Times New Roman"/>
          <w:lang w:eastAsia="ja-JP"/>
        </w:rPr>
        <w:t xml:space="preserve"> and dec. 16/32 in </w:t>
      </w:r>
      <w:r w:rsidR="00611B15" w:rsidRPr="00E42B03">
        <w:rPr>
          <w:rFonts w:ascii="Times New Roman" w:hAnsi="Times New Roman" w:cs="Times New Roman"/>
          <w:noProof/>
          <w:lang w:eastAsia="zh-CN"/>
        </w:rPr>
        <w:t>CBD, 2026</w:t>
      </w:r>
      <w:r w:rsidRPr="00E42B03">
        <w:rPr>
          <w:rFonts w:ascii="Times New Roman" w:hAnsi="Times New Roman" w:cs="Times New Roman"/>
          <w:lang w:eastAsia="ja-JP"/>
        </w:rPr>
        <w:t>)</w:t>
      </w:r>
      <w:r w:rsidR="00720983" w:rsidRPr="00E42B03">
        <w:rPr>
          <w:rFonts w:ascii="Times New Roman" w:hAnsi="Times New Roman" w:cs="Times New Roman"/>
          <w:lang w:eastAsia="ja-JP"/>
        </w:rPr>
        <w:t xml:space="preserve"> </w:t>
      </w:r>
    </w:p>
    <w:p w14:paraId="39FA91A7" w14:textId="6E2E94FD" w:rsidR="008248EC" w:rsidRPr="00E42B03" w:rsidRDefault="008709C5" w:rsidP="00125E0E">
      <w:pPr>
        <w:pStyle w:val="ListParagraph"/>
        <w:numPr>
          <w:ilvl w:val="0"/>
          <w:numId w:val="4"/>
        </w:numPr>
        <w:rPr>
          <w:rFonts w:ascii="Times New Roman" w:hAnsi="Times New Roman" w:cs="Times New Roman"/>
          <w:lang w:eastAsia="ja-JP"/>
        </w:rPr>
      </w:pPr>
      <w:r w:rsidRPr="00E42B03">
        <w:rPr>
          <w:rFonts w:ascii="Times New Roman" w:hAnsi="Times New Roman" w:cs="Times New Roman"/>
          <w:lang w:eastAsia="ja-JP"/>
        </w:rPr>
        <w:t>审查</w:t>
      </w:r>
      <w:r w:rsidR="00AF1AFD" w:rsidRPr="00E42B03">
        <w:rPr>
          <w:rFonts w:ascii="Times New Roman" w:hAnsi="Times New Roman" w:cs="Times New Roman"/>
          <w:lang w:eastAsia="zh-CN"/>
        </w:rPr>
        <w:t>：</w:t>
      </w:r>
      <w:r w:rsidRPr="00E42B03">
        <w:rPr>
          <w:rFonts w:ascii="Times New Roman" w:hAnsi="Times New Roman" w:cs="Times New Roman"/>
          <w:lang w:eastAsia="ja-JP"/>
        </w:rPr>
        <w:t>分别于</w:t>
      </w:r>
      <w:r w:rsidRPr="00E42B03">
        <w:rPr>
          <w:rFonts w:ascii="Times New Roman" w:hAnsi="Times New Roman" w:cs="Times New Roman"/>
          <w:lang w:eastAsia="ja-JP"/>
        </w:rPr>
        <w:t>2026</w:t>
      </w:r>
      <w:r w:rsidRPr="00E42B03">
        <w:rPr>
          <w:rFonts w:ascii="Times New Roman" w:hAnsi="Times New Roman" w:cs="Times New Roman"/>
          <w:lang w:eastAsia="ja-JP"/>
        </w:rPr>
        <w:t>年和</w:t>
      </w:r>
      <w:r w:rsidRPr="00E42B03">
        <w:rPr>
          <w:rFonts w:ascii="Times New Roman" w:hAnsi="Times New Roman" w:cs="Times New Roman"/>
          <w:lang w:eastAsia="ja-JP"/>
        </w:rPr>
        <w:t>2030</w:t>
      </w:r>
      <w:r w:rsidRPr="00E42B03">
        <w:rPr>
          <w:rFonts w:ascii="Times New Roman" w:hAnsi="Times New Roman" w:cs="Times New Roman"/>
          <w:lang w:eastAsia="ja-JP"/>
        </w:rPr>
        <w:t>年在缔约方大会第十七</w:t>
      </w:r>
      <w:r w:rsidR="00AF1AFD" w:rsidRPr="00E42B03">
        <w:rPr>
          <w:rFonts w:ascii="Times New Roman" w:hAnsi="Times New Roman" w:cs="Times New Roman"/>
          <w:lang w:eastAsia="zh-CN"/>
        </w:rPr>
        <w:t>届</w:t>
      </w:r>
      <w:r w:rsidRPr="00E42B03">
        <w:rPr>
          <w:rFonts w:ascii="Times New Roman" w:hAnsi="Times New Roman" w:cs="Times New Roman"/>
          <w:lang w:eastAsia="ja-JP"/>
        </w:rPr>
        <w:t>和第十九</w:t>
      </w:r>
      <w:r w:rsidR="00AF1AFD" w:rsidRPr="00E42B03">
        <w:rPr>
          <w:rFonts w:ascii="Times New Roman" w:hAnsi="Times New Roman" w:cs="Times New Roman"/>
          <w:lang w:eastAsia="zh-CN"/>
        </w:rPr>
        <w:t>届</w:t>
      </w:r>
      <w:r w:rsidRPr="00E42B03">
        <w:rPr>
          <w:rFonts w:ascii="Times New Roman" w:hAnsi="Times New Roman" w:cs="Times New Roman"/>
          <w:lang w:eastAsia="ja-JP"/>
        </w:rPr>
        <w:t>会议上对</w:t>
      </w:r>
      <w:r w:rsidR="00957043" w:rsidRPr="00E42B03">
        <w:rPr>
          <w:rFonts w:ascii="Times New Roman" w:hAnsi="Times New Roman" w:cs="Times New Roman"/>
          <w:lang w:eastAsia="zh-CN"/>
        </w:rPr>
        <w:t>《昆蒙框架》</w:t>
      </w:r>
      <w:r w:rsidRPr="00E42B03">
        <w:rPr>
          <w:rFonts w:ascii="Times New Roman" w:hAnsi="Times New Roman" w:cs="Times New Roman"/>
          <w:lang w:eastAsia="ja-JP"/>
        </w:rPr>
        <w:t>执行工作的集体进</w:t>
      </w:r>
      <w:r w:rsidR="00AF1AFD" w:rsidRPr="00E42B03">
        <w:rPr>
          <w:rFonts w:ascii="Times New Roman" w:hAnsi="Times New Roman" w:cs="Times New Roman"/>
          <w:lang w:eastAsia="zh-CN"/>
        </w:rPr>
        <w:t>度</w:t>
      </w:r>
      <w:r w:rsidRPr="00E42B03">
        <w:rPr>
          <w:rFonts w:ascii="Times New Roman" w:hAnsi="Times New Roman" w:cs="Times New Roman"/>
          <w:lang w:eastAsia="ja-JP"/>
        </w:rPr>
        <w:t>进行全球审查，并</w:t>
      </w:r>
      <w:r w:rsidR="00AF1AFD" w:rsidRPr="00E42B03">
        <w:rPr>
          <w:rFonts w:ascii="Times New Roman" w:hAnsi="Times New Roman" w:cs="Times New Roman"/>
          <w:lang w:eastAsia="zh-CN"/>
        </w:rPr>
        <w:t>依需要</w:t>
      </w:r>
      <w:r w:rsidRPr="00E42B03">
        <w:rPr>
          <w:rFonts w:ascii="Times New Roman" w:hAnsi="Times New Roman" w:cs="Times New Roman"/>
          <w:lang w:eastAsia="ja-JP"/>
        </w:rPr>
        <w:t>最终形成建议，</w:t>
      </w:r>
      <w:r w:rsidR="00AF1AFD" w:rsidRPr="00E42B03">
        <w:rPr>
          <w:rFonts w:ascii="Times New Roman" w:hAnsi="Times New Roman" w:cs="Times New Roman"/>
          <w:lang w:eastAsia="zh-CN"/>
        </w:rPr>
        <w:t>以期</w:t>
      </w:r>
      <w:r w:rsidRPr="00E42B03">
        <w:rPr>
          <w:rFonts w:ascii="Times New Roman" w:hAnsi="Times New Roman" w:cs="Times New Roman"/>
          <w:lang w:eastAsia="ja-JP"/>
        </w:rPr>
        <w:t>加强</w:t>
      </w:r>
      <w:r w:rsidR="00AF1AFD" w:rsidRPr="00E42B03">
        <w:rPr>
          <w:rFonts w:ascii="Times New Roman" w:hAnsi="Times New Roman" w:cs="Times New Roman"/>
          <w:lang w:eastAsia="ja-JP"/>
        </w:rPr>
        <w:t>实现</w:t>
      </w:r>
      <w:r w:rsidR="00AF1AFD" w:rsidRPr="00E42B03">
        <w:rPr>
          <w:rFonts w:ascii="Times New Roman" w:hAnsi="Times New Roman" w:cs="Times New Roman"/>
          <w:lang w:eastAsia="ja-JP"/>
        </w:rPr>
        <w:t>2030</w:t>
      </w:r>
      <w:r w:rsidR="00AF1AFD" w:rsidRPr="00E42B03">
        <w:rPr>
          <w:rFonts w:ascii="Times New Roman" w:hAnsi="Times New Roman" w:cs="Times New Roman"/>
          <w:lang w:eastAsia="ja-JP"/>
        </w:rPr>
        <w:t>年</w:t>
      </w:r>
      <w:r w:rsidR="00AF1AFD" w:rsidRPr="00E42B03">
        <w:rPr>
          <w:rFonts w:ascii="Times New Roman" w:hAnsi="Times New Roman" w:cs="Times New Roman"/>
          <w:lang w:eastAsia="zh-CN"/>
        </w:rPr>
        <w:t>行动</w:t>
      </w:r>
      <w:r w:rsidR="00AF1AFD" w:rsidRPr="00E42B03">
        <w:rPr>
          <w:rFonts w:ascii="Times New Roman" w:hAnsi="Times New Roman" w:cs="Times New Roman"/>
          <w:lang w:eastAsia="ja-JP"/>
        </w:rPr>
        <w:t>目标和</w:t>
      </w:r>
      <w:r w:rsidR="00AF1AFD" w:rsidRPr="00E42B03">
        <w:rPr>
          <w:rFonts w:ascii="Times New Roman" w:hAnsi="Times New Roman" w:cs="Times New Roman"/>
          <w:lang w:eastAsia="ja-JP"/>
        </w:rPr>
        <w:t>2050</w:t>
      </w:r>
      <w:r w:rsidR="00AF1AFD" w:rsidRPr="00E42B03">
        <w:rPr>
          <w:rFonts w:ascii="Times New Roman" w:hAnsi="Times New Roman" w:cs="Times New Roman"/>
          <w:lang w:eastAsia="ja-JP"/>
        </w:rPr>
        <w:t>年</w:t>
      </w:r>
      <w:r w:rsidR="00AF1AFD" w:rsidRPr="00E42B03">
        <w:rPr>
          <w:rFonts w:ascii="Times New Roman" w:hAnsi="Times New Roman" w:cs="Times New Roman"/>
          <w:lang w:eastAsia="zh-CN"/>
        </w:rPr>
        <w:t>长期</w:t>
      </w:r>
      <w:r w:rsidR="00AF1AFD" w:rsidRPr="00E42B03">
        <w:rPr>
          <w:rFonts w:ascii="Times New Roman" w:hAnsi="Times New Roman" w:cs="Times New Roman"/>
          <w:lang w:eastAsia="ja-JP"/>
        </w:rPr>
        <w:t>目标</w:t>
      </w:r>
      <w:r w:rsidR="00AF1AFD" w:rsidRPr="00E42B03">
        <w:rPr>
          <w:rFonts w:ascii="Times New Roman" w:hAnsi="Times New Roman" w:cs="Times New Roman"/>
          <w:lang w:eastAsia="zh-CN"/>
        </w:rPr>
        <w:t>的</w:t>
      </w:r>
      <w:r w:rsidRPr="00E42B03">
        <w:rPr>
          <w:rFonts w:ascii="Times New Roman" w:hAnsi="Times New Roman" w:cs="Times New Roman"/>
          <w:lang w:eastAsia="ja-JP"/>
        </w:rPr>
        <w:t>行动和努力。每次审查都参考了一份关于</w:t>
      </w:r>
      <w:r w:rsidR="00957043" w:rsidRPr="00E42B03">
        <w:rPr>
          <w:rFonts w:ascii="Times New Roman" w:hAnsi="Times New Roman" w:cs="Times New Roman"/>
          <w:lang w:eastAsia="ja-JP"/>
        </w:rPr>
        <w:t>《昆蒙框架》</w:t>
      </w:r>
      <w:r w:rsidRPr="00E42B03">
        <w:rPr>
          <w:rFonts w:ascii="Times New Roman" w:hAnsi="Times New Roman" w:cs="Times New Roman"/>
          <w:lang w:eastAsia="ja-JP"/>
        </w:rPr>
        <w:t>集体</w:t>
      </w:r>
      <w:r w:rsidR="00AF1AFD" w:rsidRPr="00E42B03">
        <w:rPr>
          <w:rFonts w:ascii="Times New Roman" w:hAnsi="Times New Roman" w:cs="Times New Roman"/>
          <w:lang w:eastAsia="ja-JP"/>
        </w:rPr>
        <w:t>执行</w:t>
      </w:r>
      <w:r w:rsidRPr="00E42B03">
        <w:rPr>
          <w:rFonts w:ascii="Times New Roman" w:hAnsi="Times New Roman" w:cs="Times New Roman"/>
          <w:lang w:eastAsia="ja-JP"/>
        </w:rPr>
        <w:t>进</w:t>
      </w:r>
      <w:r w:rsidR="00AF1AFD" w:rsidRPr="00E42B03">
        <w:rPr>
          <w:rFonts w:ascii="Times New Roman" w:hAnsi="Times New Roman" w:cs="Times New Roman"/>
          <w:lang w:eastAsia="ja-JP"/>
        </w:rPr>
        <w:t>度</w:t>
      </w:r>
      <w:r w:rsidRPr="00E42B03">
        <w:rPr>
          <w:rFonts w:ascii="Times New Roman" w:hAnsi="Times New Roman" w:cs="Times New Roman"/>
          <w:lang w:eastAsia="ja-JP"/>
        </w:rPr>
        <w:t>的全球报告，</w:t>
      </w:r>
      <w:r w:rsidR="00AF1AFD" w:rsidRPr="00E42B03">
        <w:rPr>
          <w:rFonts w:ascii="Times New Roman" w:hAnsi="Times New Roman" w:cs="Times New Roman"/>
          <w:lang w:eastAsia="ja-JP"/>
        </w:rPr>
        <w:t>以</w:t>
      </w:r>
      <w:r w:rsidRPr="00E42B03">
        <w:rPr>
          <w:rFonts w:ascii="Times New Roman" w:hAnsi="Times New Roman" w:cs="Times New Roman"/>
          <w:lang w:eastAsia="ja-JP"/>
        </w:rPr>
        <w:t>国家报告</w:t>
      </w:r>
      <w:r w:rsidR="00AF1AFD" w:rsidRPr="00E42B03">
        <w:rPr>
          <w:rFonts w:ascii="Times New Roman" w:hAnsi="Times New Roman" w:cs="Times New Roman"/>
          <w:lang w:eastAsia="ja-JP"/>
        </w:rPr>
        <w:t>作为</w:t>
      </w:r>
      <w:r w:rsidRPr="00E42B03">
        <w:rPr>
          <w:rFonts w:ascii="Times New Roman" w:hAnsi="Times New Roman" w:cs="Times New Roman"/>
          <w:lang w:eastAsia="ja-JP"/>
        </w:rPr>
        <w:t>主要的信息来源</w:t>
      </w:r>
      <w:r w:rsidRPr="00E42B03">
        <w:rPr>
          <w:rFonts w:ascii="Times New Roman" w:hAnsi="Times New Roman" w:cs="Times New Roman"/>
          <w:lang w:eastAsia="ja-JP"/>
        </w:rPr>
        <w:t>(</w:t>
      </w:r>
      <w:r w:rsidR="00AF1AFD" w:rsidRPr="00E42B03">
        <w:rPr>
          <w:rFonts w:ascii="Times New Roman" w:hAnsi="Times New Roman" w:cs="Times New Roman"/>
          <w:lang w:eastAsia="ja-JP"/>
        </w:rPr>
        <w:t xml:space="preserve">dec. 15/6 in </w:t>
      </w:r>
      <w:r w:rsidR="00AF1AFD" w:rsidRPr="00E42B03">
        <w:rPr>
          <w:rFonts w:ascii="Times New Roman" w:hAnsi="Times New Roman" w:cs="Times New Roman"/>
          <w:noProof/>
          <w:lang w:eastAsia="ja-JP"/>
        </w:rPr>
        <w:t xml:space="preserve">CBD, 2023; </w:t>
      </w:r>
      <w:r w:rsidR="00AF1AFD" w:rsidRPr="00E42B03">
        <w:rPr>
          <w:rFonts w:ascii="Times New Roman" w:hAnsi="Times New Roman" w:cs="Times New Roman"/>
          <w:lang w:eastAsia="ja-JP"/>
        </w:rPr>
        <w:t xml:space="preserve">and dec. 16/32 in </w:t>
      </w:r>
      <w:r w:rsidR="00AF1AFD" w:rsidRPr="00E42B03">
        <w:rPr>
          <w:rFonts w:ascii="Times New Roman" w:hAnsi="Times New Roman" w:cs="Times New Roman"/>
          <w:noProof/>
          <w:lang w:eastAsia="ja-JP"/>
        </w:rPr>
        <w:t>CBD, 2026</w:t>
      </w:r>
      <w:r w:rsidRPr="00E42B03">
        <w:rPr>
          <w:rFonts w:ascii="Times New Roman" w:hAnsi="Times New Roman" w:cs="Times New Roman"/>
          <w:lang w:eastAsia="ja-JP"/>
        </w:rPr>
        <w:t>)</w:t>
      </w:r>
    </w:p>
    <w:p w14:paraId="51CA37FC" w14:textId="77777777" w:rsidR="00751F56" w:rsidRPr="00E42B03" w:rsidRDefault="00751F56" w:rsidP="00751F56">
      <w:pPr>
        <w:pStyle w:val="ListParagraph"/>
        <w:rPr>
          <w:rFonts w:ascii="Times New Roman" w:hAnsi="Times New Roman" w:cs="Times New Roman"/>
          <w:lang w:eastAsia="ja-JP"/>
        </w:rPr>
      </w:pPr>
      <w:bookmarkStart w:id="27" w:name="_Ref230343694"/>
    </w:p>
    <w:p w14:paraId="071A6E23" w14:textId="52CBAE0C" w:rsidR="008A53F3" w:rsidRPr="00E42B03" w:rsidRDefault="008D778B" w:rsidP="008A53F3">
      <w:pPr>
        <w:pStyle w:val="Caption"/>
        <w:rPr>
          <w:rFonts w:ascii="Times New Roman" w:eastAsia="SimSun" w:hAnsi="Times New Roman" w:cs="Times New Roman"/>
          <w:sz w:val="20"/>
          <w:szCs w:val="20"/>
        </w:rPr>
      </w:pPr>
      <w:r w:rsidRPr="00E42B03">
        <w:rPr>
          <w:rFonts w:ascii="Times New Roman" w:eastAsia="SimSun" w:hAnsi="Times New Roman" w:cs="Times New Roman"/>
          <w:i w:val="0"/>
          <w:sz w:val="20"/>
          <w:szCs w:val="20"/>
        </w:rPr>
        <w:t>图</w:t>
      </w:r>
      <w:r w:rsidR="008A53F3" w:rsidRPr="00E42B03">
        <w:rPr>
          <w:rFonts w:ascii="Times New Roman" w:eastAsia="SimSun" w:hAnsi="Times New Roman" w:cs="Times New Roman"/>
          <w:i w:val="0"/>
          <w:sz w:val="20"/>
          <w:szCs w:val="20"/>
        </w:rPr>
        <w:t xml:space="preserve"> </w:t>
      </w:r>
      <w:bookmarkEnd w:id="27"/>
      <w:r w:rsidR="008A53F3" w:rsidRPr="00E42B03">
        <w:rPr>
          <w:rFonts w:ascii="Times New Roman" w:eastAsia="SimSun" w:hAnsi="Times New Roman" w:cs="Times New Roman"/>
          <w:i w:val="0"/>
          <w:sz w:val="20"/>
          <w:szCs w:val="20"/>
        </w:rPr>
        <w:t>3</w:t>
      </w:r>
      <w:r w:rsidR="008A53F3" w:rsidRPr="00E42B03">
        <w:rPr>
          <w:rFonts w:ascii="Times New Roman" w:eastAsia="SimSun" w:hAnsi="Times New Roman" w:cs="Times New Roman"/>
          <w:i w:val="0"/>
          <w:iCs w:val="0"/>
          <w:noProof/>
          <w:sz w:val="20"/>
          <w:szCs w:val="20"/>
        </w:rPr>
        <w:t>:</w:t>
      </w:r>
      <w:r w:rsidR="008A53F3" w:rsidRPr="00E42B03">
        <w:rPr>
          <w:rFonts w:ascii="Times New Roman" w:eastAsia="SimSun" w:hAnsi="Times New Roman" w:cs="Times New Roman"/>
          <w:b/>
          <w:bCs/>
          <w:i w:val="0"/>
          <w:iCs w:val="0"/>
          <w:sz w:val="20"/>
          <w:szCs w:val="20"/>
        </w:rPr>
        <w:t xml:space="preserve"> </w:t>
      </w:r>
      <w:r w:rsidR="00957043" w:rsidRPr="00E42B03">
        <w:rPr>
          <w:rFonts w:ascii="Times New Roman" w:eastAsia="SimSun" w:hAnsi="Times New Roman" w:cs="Times New Roman"/>
          <w:b/>
          <w:bCs/>
          <w:i w:val="0"/>
          <w:iCs w:val="0"/>
          <w:sz w:val="20"/>
          <w:szCs w:val="20"/>
          <w:lang w:eastAsia="zh-CN"/>
        </w:rPr>
        <w:t>《昆蒙框架》</w:t>
      </w:r>
      <w:r w:rsidR="00682BC6" w:rsidRPr="00E42B03">
        <w:rPr>
          <w:rFonts w:ascii="Times New Roman" w:eastAsia="SimSun" w:hAnsi="Times New Roman" w:cs="Times New Roman"/>
          <w:b/>
          <w:bCs/>
          <w:i w:val="0"/>
          <w:iCs w:val="0"/>
          <w:sz w:val="20"/>
          <w:szCs w:val="20"/>
        </w:rPr>
        <w:t>的</w:t>
      </w:r>
      <w:r w:rsidR="001E28A5" w:rsidRPr="00E42B03">
        <w:rPr>
          <w:rFonts w:ascii="Times New Roman" w:eastAsia="SimSun" w:hAnsi="Times New Roman" w:cs="Times New Roman"/>
          <w:b/>
          <w:bCs/>
          <w:i w:val="0"/>
          <w:iCs w:val="0"/>
          <w:sz w:val="20"/>
          <w:szCs w:val="20"/>
          <w:lang w:val="en-US" w:eastAsia="zh-CN"/>
        </w:rPr>
        <w:t>问责制</w:t>
      </w:r>
      <w:r w:rsidR="00682BC6" w:rsidRPr="00E42B03">
        <w:rPr>
          <w:rFonts w:ascii="Times New Roman" w:eastAsia="SimSun" w:hAnsi="Times New Roman" w:cs="Times New Roman"/>
          <w:b/>
          <w:bCs/>
          <w:i w:val="0"/>
          <w:iCs w:val="0"/>
          <w:sz w:val="20"/>
          <w:szCs w:val="20"/>
        </w:rPr>
        <w:t>和透明度部分</w:t>
      </w:r>
      <w:r w:rsidR="001E28A5" w:rsidRPr="00E42B03">
        <w:rPr>
          <w:rFonts w:ascii="Times New Roman" w:eastAsia="SimSun" w:hAnsi="Times New Roman" w:cs="Times New Roman"/>
          <w:b/>
          <w:bCs/>
          <w:i w:val="0"/>
          <w:iCs w:val="0"/>
          <w:sz w:val="20"/>
          <w:szCs w:val="20"/>
          <w:lang w:eastAsia="zh-CN"/>
        </w:rPr>
        <w:t>的</w:t>
      </w:r>
      <w:r w:rsidR="00142357" w:rsidRPr="00E42B03">
        <w:rPr>
          <w:rFonts w:ascii="Times New Roman" w:eastAsia="SimSun" w:hAnsi="Times New Roman" w:cs="Times New Roman"/>
          <w:b/>
          <w:bCs/>
          <w:i w:val="0"/>
          <w:iCs w:val="0"/>
          <w:sz w:val="20"/>
          <w:szCs w:val="20"/>
          <w:lang w:eastAsia="zh-CN"/>
        </w:rPr>
        <w:t>视觉化</w:t>
      </w:r>
      <w:r w:rsidR="00356431" w:rsidRPr="00E42B03">
        <w:rPr>
          <w:rFonts w:ascii="Times New Roman" w:eastAsia="SimSun" w:hAnsi="Times New Roman" w:cs="Times New Roman"/>
          <w:b/>
          <w:bCs/>
          <w:i w:val="0"/>
          <w:iCs w:val="0"/>
          <w:sz w:val="20"/>
          <w:szCs w:val="20"/>
          <w:lang w:eastAsia="zh-CN"/>
        </w:rPr>
        <w:t>展</w:t>
      </w:r>
      <w:r w:rsidR="00142357" w:rsidRPr="00E42B03">
        <w:rPr>
          <w:rFonts w:ascii="Times New Roman" w:eastAsia="SimSun" w:hAnsi="Times New Roman" w:cs="Times New Roman"/>
          <w:b/>
          <w:bCs/>
          <w:i w:val="0"/>
          <w:iCs w:val="0"/>
          <w:sz w:val="20"/>
          <w:szCs w:val="20"/>
          <w:lang w:eastAsia="zh-CN"/>
        </w:rPr>
        <w:t>示</w:t>
      </w:r>
      <w:r w:rsidR="00682BC6" w:rsidRPr="00E42B03">
        <w:rPr>
          <w:rFonts w:ascii="Times New Roman" w:eastAsia="SimSun" w:hAnsi="Times New Roman" w:cs="Times New Roman"/>
          <w:b/>
          <w:bCs/>
          <w:i w:val="0"/>
          <w:iCs w:val="0"/>
          <w:sz w:val="20"/>
          <w:szCs w:val="20"/>
        </w:rPr>
        <w:t>，纳入</w:t>
      </w:r>
      <w:r w:rsidR="000977DB" w:rsidRPr="00E42B03">
        <w:rPr>
          <w:rFonts w:ascii="Times New Roman" w:eastAsia="SimSun" w:hAnsi="Times New Roman" w:cs="Times New Roman"/>
          <w:b/>
          <w:bCs/>
          <w:i w:val="0"/>
          <w:iCs w:val="0"/>
          <w:sz w:val="20"/>
          <w:szCs w:val="20"/>
          <w:lang w:eastAsia="zh-CN"/>
        </w:rPr>
        <w:t>了</w:t>
      </w:r>
      <w:r w:rsidR="00682BC6" w:rsidRPr="00E42B03">
        <w:rPr>
          <w:rFonts w:ascii="Times New Roman" w:eastAsia="SimSun" w:hAnsi="Times New Roman" w:cs="Times New Roman"/>
          <w:b/>
          <w:bCs/>
          <w:i w:val="0"/>
          <w:iCs w:val="0"/>
          <w:sz w:val="20"/>
          <w:szCs w:val="20"/>
        </w:rPr>
        <w:t>规划、监测、报告和审查机制</w:t>
      </w:r>
      <w:r w:rsidR="00682BC6" w:rsidRPr="00E42B03">
        <w:rPr>
          <w:rFonts w:ascii="Times New Roman" w:eastAsia="SimSun" w:hAnsi="Times New Roman" w:cs="Times New Roman"/>
          <w:b/>
          <w:bCs/>
          <w:i w:val="0"/>
          <w:iCs w:val="0"/>
          <w:sz w:val="20"/>
          <w:szCs w:val="20"/>
        </w:rPr>
        <w:t>(</w:t>
      </w:r>
      <w:r w:rsidR="001E28A5" w:rsidRPr="00E42B03">
        <w:rPr>
          <w:rFonts w:ascii="Times New Roman" w:eastAsia="SimSun" w:hAnsi="Times New Roman" w:cs="Times New Roman"/>
          <w:b/>
          <w:bCs/>
          <w:i w:val="0"/>
          <w:iCs w:val="0"/>
          <w:sz w:val="20"/>
          <w:szCs w:val="20"/>
        </w:rPr>
        <w:t>decision 15/6 in</w:t>
      </w:r>
      <w:r w:rsidR="001E28A5" w:rsidRPr="00E42B03">
        <w:rPr>
          <w:rFonts w:ascii="Times New Roman" w:eastAsia="SimSun" w:hAnsi="Times New Roman" w:cs="Times New Roman"/>
          <w:b/>
          <w:bCs/>
          <w:i w:val="0"/>
          <w:iCs w:val="0"/>
          <w:noProof/>
          <w:sz w:val="20"/>
          <w:szCs w:val="20"/>
        </w:rPr>
        <w:t xml:space="preserve"> CBD, 2023</w:t>
      </w:r>
      <w:r w:rsidR="00682BC6" w:rsidRPr="00E42B03">
        <w:rPr>
          <w:rFonts w:ascii="Times New Roman" w:eastAsia="SimSun" w:hAnsi="Times New Roman" w:cs="Times New Roman"/>
          <w:b/>
          <w:bCs/>
          <w:i w:val="0"/>
          <w:iCs w:val="0"/>
          <w:sz w:val="20"/>
          <w:szCs w:val="20"/>
        </w:rPr>
        <w:t>)</w:t>
      </w:r>
    </w:p>
    <w:p w14:paraId="4C427487" w14:textId="49937BA0" w:rsidR="00F255BC" w:rsidRPr="00E42B03" w:rsidRDefault="005B17B0" w:rsidP="008248EC">
      <w:pPr>
        <w:pStyle w:val="ListParagraph"/>
        <w:rPr>
          <w:rFonts w:ascii="Times New Roman" w:hAnsi="Times New Roman" w:cs="Times New Roman"/>
          <w:sz w:val="20"/>
          <w:szCs w:val="20"/>
          <w:lang w:eastAsia="ja-JP"/>
        </w:rPr>
      </w:pPr>
      <w:r w:rsidRPr="00E42B03">
        <w:rPr>
          <w:rFonts w:ascii="Times New Roman" w:hAnsi="Times New Roman" w:cs="Times New Roman"/>
          <w:sz w:val="20"/>
          <w:szCs w:val="20"/>
          <w:lang w:eastAsia="ja-JP"/>
        </w:rPr>
        <w:t xml:space="preserve"> </w:t>
      </w:r>
    </w:p>
    <w:p w14:paraId="79E44383" w14:textId="215B5E72" w:rsidR="00F80C93" w:rsidRPr="00E42B03" w:rsidRDefault="000E27F9" w:rsidP="004B016A">
      <w:pPr>
        <w:rPr>
          <w:rFonts w:ascii="Times New Roman" w:hAnsi="Times New Roman" w:cs="Times New Roman"/>
          <w:lang w:val="en-CA"/>
        </w:rPr>
      </w:pPr>
      <w:r w:rsidRPr="00E42B03">
        <w:rPr>
          <w:rFonts w:ascii="Times New Roman" w:hAnsi="Times New Roman" w:cs="Times New Roman"/>
          <w:noProof/>
          <w:lang w:val="en-CA"/>
        </w:rPr>
        <w:drawing>
          <wp:inline distT="0" distB="0" distL="0" distR="0" wp14:anchorId="5F0DDA8D" wp14:editId="1539F4D9">
            <wp:extent cx="5731510" cy="3800475"/>
            <wp:effectExtent l="0" t="0" r="0" b="0"/>
            <wp:docPr id="2106699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88368" name=""/>
                    <pic:cNvPicPr/>
                  </pic:nvPicPr>
                  <pic:blipFill>
                    <a:blip r:embed="rId18"/>
                    <a:stretch>
                      <a:fillRect/>
                    </a:stretch>
                  </pic:blipFill>
                  <pic:spPr>
                    <a:xfrm>
                      <a:off x="0" y="0"/>
                      <a:ext cx="5731510" cy="3800475"/>
                    </a:xfrm>
                    <a:prstGeom prst="rect">
                      <a:avLst/>
                    </a:prstGeom>
                  </pic:spPr>
                </pic:pic>
              </a:graphicData>
            </a:graphic>
          </wp:inline>
        </w:drawing>
      </w:r>
    </w:p>
    <w:tbl>
      <w:tblPr>
        <w:tblStyle w:val="TableGrid"/>
        <w:tblW w:w="9140" w:type="dxa"/>
        <w:tblLook w:val="06A0" w:firstRow="1" w:lastRow="0" w:firstColumn="1" w:lastColumn="0" w:noHBand="1" w:noVBand="1"/>
      </w:tblPr>
      <w:tblGrid>
        <w:gridCol w:w="4390"/>
        <w:gridCol w:w="4739"/>
        <w:gridCol w:w="11"/>
      </w:tblGrid>
      <w:tr w:rsidR="00571CF8" w:rsidRPr="003A6336" w14:paraId="73655B1D" w14:textId="77777777" w:rsidTr="00571CF8">
        <w:tc>
          <w:tcPr>
            <w:tcW w:w="9140" w:type="dxa"/>
            <w:gridSpan w:val="3"/>
          </w:tcPr>
          <w:p w14:paraId="0AE0F6B6" w14:textId="05FBC5E8" w:rsidR="00571CF8" w:rsidRPr="00E20C9D" w:rsidRDefault="00571CF8" w:rsidP="009B4355">
            <w:pPr>
              <w:rPr>
                <w:rFonts w:ascii="Aptos" w:eastAsia="Segoe UI" w:hAnsi="Aptos" w:cs="Segoe UI"/>
                <w:color w:val="000000" w:themeColor="text1"/>
                <w:sz w:val="22"/>
                <w:szCs w:val="22"/>
              </w:rPr>
            </w:pPr>
            <w:r w:rsidRPr="00E20C9D">
              <w:rPr>
                <w:rFonts w:ascii="Aptos" w:hAnsi="Aptos"/>
                <w:sz w:val="22"/>
                <w:szCs w:val="22"/>
              </w:rPr>
              <w:t>图</w:t>
            </w:r>
            <w:r w:rsidRPr="00E20C9D">
              <w:rPr>
                <w:rFonts w:ascii="Aptos" w:hAnsi="Aptos"/>
                <w:sz w:val="22"/>
                <w:szCs w:val="22"/>
              </w:rPr>
              <w:t xml:space="preserve"> 3</w:t>
            </w:r>
          </w:p>
        </w:tc>
      </w:tr>
      <w:tr w:rsidR="00571CF8" w:rsidRPr="003A6336" w14:paraId="22992835" w14:textId="77777777" w:rsidTr="00571CF8">
        <w:trPr>
          <w:gridAfter w:val="1"/>
          <w:wAfter w:w="11" w:type="dxa"/>
        </w:trPr>
        <w:tc>
          <w:tcPr>
            <w:tcW w:w="4390" w:type="dxa"/>
          </w:tcPr>
          <w:p w14:paraId="6F74E4E0" w14:textId="77777777" w:rsidR="00571CF8" w:rsidRPr="00E20C9D" w:rsidRDefault="00571CF8" w:rsidP="009B4355">
            <w:pPr>
              <w:rPr>
                <w:rFonts w:ascii="Aptos" w:hAnsi="Aptos"/>
                <w:sz w:val="22"/>
                <w:szCs w:val="22"/>
              </w:rPr>
            </w:pPr>
            <w:r w:rsidRPr="00E20C9D">
              <w:rPr>
                <w:rFonts w:ascii="Aptos" w:eastAsia="Segoe UI" w:hAnsi="Aptos" w:cs="Segoe UI"/>
                <w:color w:val="000000" w:themeColor="text1"/>
                <w:sz w:val="22"/>
                <w:szCs w:val="22"/>
              </w:rPr>
              <w:t xml:space="preserve">English </w:t>
            </w:r>
          </w:p>
        </w:tc>
        <w:tc>
          <w:tcPr>
            <w:tcW w:w="4739" w:type="dxa"/>
          </w:tcPr>
          <w:p w14:paraId="4F023845" w14:textId="6D751E69" w:rsidR="00571CF8" w:rsidRPr="00E20C9D" w:rsidRDefault="00EF53EF" w:rsidP="009B4355">
            <w:pPr>
              <w:rPr>
                <w:rFonts w:ascii="Aptos" w:hAnsi="Aptos"/>
                <w:sz w:val="22"/>
                <w:szCs w:val="22"/>
              </w:rPr>
            </w:pPr>
            <w:r w:rsidRPr="00E20C9D">
              <w:rPr>
                <w:rFonts w:ascii="Microsoft YaHei" w:eastAsia="Microsoft YaHei" w:hAnsi="Microsoft YaHei" w:cs="Microsoft YaHei"/>
                <w:color w:val="000000" w:themeColor="text1"/>
                <w:sz w:val="22"/>
                <w:szCs w:val="22"/>
              </w:rPr>
              <w:t>中文</w:t>
            </w:r>
          </w:p>
        </w:tc>
      </w:tr>
      <w:tr w:rsidR="00571CF8" w:rsidRPr="003A6336" w14:paraId="79A1C0A3" w14:textId="77777777" w:rsidTr="00571CF8">
        <w:trPr>
          <w:gridAfter w:val="1"/>
          <w:wAfter w:w="11" w:type="dxa"/>
        </w:trPr>
        <w:tc>
          <w:tcPr>
            <w:tcW w:w="4390" w:type="dxa"/>
          </w:tcPr>
          <w:p w14:paraId="1A60AA39" w14:textId="77777777" w:rsidR="00571CF8" w:rsidRPr="00E20C9D" w:rsidRDefault="00571CF8" w:rsidP="009B4355">
            <w:pPr>
              <w:rPr>
                <w:rFonts w:ascii="Aptos" w:hAnsi="Aptos"/>
                <w:sz w:val="22"/>
                <w:szCs w:val="22"/>
              </w:rPr>
            </w:pPr>
            <w:r w:rsidRPr="00E20C9D">
              <w:rPr>
                <w:rFonts w:ascii="Aptos" w:eastAsia="Segoe UI" w:hAnsi="Aptos" w:cs="Segoe UI"/>
                <w:color w:val="000000" w:themeColor="text1"/>
                <w:sz w:val="22"/>
                <w:szCs w:val="22"/>
              </w:rPr>
              <w:t>National level</w:t>
            </w:r>
          </w:p>
        </w:tc>
        <w:tc>
          <w:tcPr>
            <w:tcW w:w="4739" w:type="dxa"/>
          </w:tcPr>
          <w:p w14:paraId="05ED7424" w14:textId="77777777" w:rsidR="00571CF8" w:rsidRPr="00E20C9D" w:rsidRDefault="00571CF8" w:rsidP="009B4355">
            <w:pPr>
              <w:rPr>
                <w:rFonts w:ascii="Aptos" w:hAnsi="Aptos"/>
                <w:sz w:val="22"/>
                <w:szCs w:val="22"/>
              </w:rPr>
            </w:pPr>
            <w:r w:rsidRPr="00E20C9D">
              <w:rPr>
                <w:rFonts w:ascii="Aptos" w:hAnsi="Aptos"/>
                <w:sz w:val="22"/>
                <w:szCs w:val="22"/>
              </w:rPr>
              <w:t>国家层面</w:t>
            </w:r>
          </w:p>
        </w:tc>
      </w:tr>
      <w:tr w:rsidR="00571CF8" w:rsidRPr="003A6336" w14:paraId="45E815F4" w14:textId="77777777" w:rsidTr="00571CF8">
        <w:trPr>
          <w:gridAfter w:val="1"/>
          <w:wAfter w:w="11" w:type="dxa"/>
        </w:trPr>
        <w:tc>
          <w:tcPr>
            <w:tcW w:w="4390" w:type="dxa"/>
          </w:tcPr>
          <w:p w14:paraId="300C4A72" w14:textId="77777777" w:rsidR="00571CF8" w:rsidRPr="00E20C9D" w:rsidRDefault="00571CF8" w:rsidP="009B4355">
            <w:pPr>
              <w:rPr>
                <w:rFonts w:ascii="Aptos" w:hAnsi="Aptos"/>
                <w:sz w:val="22"/>
                <w:szCs w:val="22"/>
              </w:rPr>
            </w:pPr>
            <w:r w:rsidRPr="00E20C9D">
              <w:rPr>
                <w:rFonts w:ascii="Aptos" w:eastAsia="Segoe UI" w:hAnsi="Aptos" w:cs="Segoe UI"/>
                <w:color w:val="000000" w:themeColor="text1"/>
                <w:sz w:val="22"/>
                <w:szCs w:val="22"/>
              </w:rPr>
              <w:t>Planning NBSAPs and national targets</w:t>
            </w:r>
          </w:p>
        </w:tc>
        <w:tc>
          <w:tcPr>
            <w:tcW w:w="4739" w:type="dxa"/>
          </w:tcPr>
          <w:p w14:paraId="6825E2E1" w14:textId="77777777" w:rsidR="00571CF8" w:rsidRPr="00E20C9D" w:rsidRDefault="00571CF8" w:rsidP="009B4355">
            <w:pPr>
              <w:rPr>
                <w:rFonts w:ascii="Aptos" w:hAnsi="Aptos"/>
                <w:sz w:val="22"/>
                <w:szCs w:val="22"/>
                <w:lang w:eastAsia="zh-CN"/>
              </w:rPr>
            </w:pPr>
            <w:r w:rsidRPr="00E20C9D">
              <w:rPr>
                <w:rFonts w:ascii="Aptos" w:hAnsi="Aptos"/>
                <w:sz w:val="22"/>
                <w:szCs w:val="22"/>
                <w:lang w:eastAsia="zh-CN"/>
              </w:rPr>
              <w:t>规划</w:t>
            </w:r>
            <w:r w:rsidRPr="00E20C9D">
              <w:rPr>
                <w:rFonts w:ascii="Times New Roman" w:hAnsi="Times New Roman" w:cs="Times New Roman"/>
                <w:color w:val="000000"/>
                <w:sz w:val="22"/>
                <w:szCs w:val="22"/>
                <w:lang w:eastAsia="zh-CN"/>
              </w:rPr>
              <w:t>国家战略和行动计划及国家目标</w:t>
            </w:r>
          </w:p>
        </w:tc>
      </w:tr>
      <w:tr w:rsidR="00571CF8" w:rsidRPr="003A6336" w14:paraId="2E46394E" w14:textId="77777777" w:rsidTr="00571CF8">
        <w:trPr>
          <w:gridAfter w:val="1"/>
          <w:wAfter w:w="11" w:type="dxa"/>
        </w:trPr>
        <w:tc>
          <w:tcPr>
            <w:tcW w:w="4390" w:type="dxa"/>
          </w:tcPr>
          <w:p w14:paraId="35C7D388" w14:textId="77777777" w:rsidR="00571CF8" w:rsidRPr="00E20C9D" w:rsidRDefault="00571CF8" w:rsidP="009B4355">
            <w:pPr>
              <w:rPr>
                <w:rFonts w:ascii="Aptos" w:hAnsi="Aptos"/>
                <w:sz w:val="22"/>
                <w:szCs w:val="22"/>
              </w:rPr>
            </w:pPr>
            <w:r w:rsidRPr="00E20C9D">
              <w:rPr>
                <w:rFonts w:ascii="Aptos" w:eastAsia="Segoe UI" w:hAnsi="Aptos" w:cs="Segoe UI"/>
                <w:color w:val="000000" w:themeColor="text1"/>
                <w:sz w:val="22"/>
                <w:szCs w:val="22"/>
              </w:rPr>
              <w:t>At the nineteenth meeting of the Conference of the Parties, this will include negotiation of the post-2030 strategic plan</w:t>
            </w:r>
          </w:p>
        </w:tc>
        <w:tc>
          <w:tcPr>
            <w:tcW w:w="4739" w:type="dxa"/>
          </w:tcPr>
          <w:p w14:paraId="11266D1E" w14:textId="77777777" w:rsidR="00571CF8" w:rsidRPr="00E20C9D" w:rsidRDefault="00571CF8" w:rsidP="009B4355">
            <w:pPr>
              <w:rPr>
                <w:rFonts w:ascii="Aptos" w:hAnsi="Aptos"/>
                <w:sz w:val="22"/>
                <w:szCs w:val="22"/>
                <w:lang w:eastAsia="zh-CN"/>
              </w:rPr>
            </w:pPr>
            <w:r w:rsidRPr="00E20C9D">
              <w:rPr>
                <w:rFonts w:ascii="Aptos" w:hAnsi="Aptos"/>
                <w:sz w:val="22"/>
                <w:szCs w:val="22"/>
                <w:lang w:eastAsia="zh-CN"/>
              </w:rPr>
              <w:t>在缔约方大会第十九届会议上，这将包括关于</w:t>
            </w:r>
            <w:r w:rsidRPr="00E20C9D">
              <w:rPr>
                <w:rFonts w:ascii="Aptos" w:hAnsi="Aptos"/>
                <w:sz w:val="22"/>
                <w:szCs w:val="22"/>
                <w:lang w:eastAsia="zh-CN"/>
              </w:rPr>
              <w:t>2030</w:t>
            </w:r>
            <w:r w:rsidRPr="00E20C9D">
              <w:rPr>
                <w:rFonts w:ascii="Aptos" w:hAnsi="Aptos"/>
                <w:sz w:val="22"/>
                <w:szCs w:val="22"/>
                <w:lang w:eastAsia="zh-CN"/>
              </w:rPr>
              <w:t>年后战略规划的谈判</w:t>
            </w:r>
          </w:p>
        </w:tc>
      </w:tr>
      <w:tr w:rsidR="00571CF8" w:rsidRPr="003A6336" w14:paraId="244447B7" w14:textId="77777777" w:rsidTr="00571CF8">
        <w:trPr>
          <w:gridAfter w:val="1"/>
          <w:wAfter w:w="11" w:type="dxa"/>
        </w:trPr>
        <w:tc>
          <w:tcPr>
            <w:tcW w:w="4390" w:type="dxa"/>
          </w:tcPr>
          <w:p w14:paraId="4B4FB76B" w14:textId="77777777" w:rsidR="00571CF8" w:rsidRPr="00E20C9D" w:rsidRDefault="00571CF8" w:rsidP="009B4355">
            <w:pPr>
              <w:rPr>
                <w:rFonts w:ascii="Aptos" w:hAnsi="Aptos"/>
                <w:sz w:val="22"/>
                <w:szCs w:val="22"/>
              </w:rPr>
            </w:pPr>
            <w:r w:rsidRPr="00E20C9D">
              <w:rPr>
                <w:rFonts w:ascii="Aptos" w:eastAsia="Segoe UI" w:hAnsi="Aptos" w:cs="Segoe UI"/>
                <w:color w:val="000000" w:themeColor="text1"/>
                <w:sz w:val="22"/>
                <w:szCs w:val="22"/>
              </w:rPr>
              <w:lastRenderedPageBreak/>
              <w:t>Advice from the Subsidiary Body on Implementation</w:t>
            </w:r>
          </w:p>
        </w:tc>
        <w:tc>
          <w:tcPr>
            <w:tcW w:w="4739" w:type="dxa"/>
          </w:tcPr>
          <w:p w14:paraId="40D2F896" w14:textId="77777777" w:rsidR="00571CF8" w:rsidRPr="00E20C9D" w:rsidRDefault="00571CF8" w:rsidP="009B4355">
            <w:pPr>
              <w:rPr>
                <w:rFonts w:ascii="Aptos" w:hAnsi="Aptos"/>
                <w:sz w:val="22"/>
                <w:szCs w:val="22"/>
                <w:lang w:eastAsia="zh-CN"/>
              </w:rPr>
            </w:pPr>
            <w:r w:rsidRPr="00E20C9D">
              <w:rPr>
                <w:rFonts w:ascii="Times New Roman" w:hAnsi="Times New Roman" w:cs="Times New Roman"/>
                <w:color w:val="000000"/>
                <w:sz w:val="22"/>
                <w:szCs w:val="22"/>
                <w:lang w:eastAsia="zh-CN"/>
              </w:rPr>
              <w:t>执行问题附属机构</w:t>
            </w:r>
            <w:r w:rsidRPr="00E20C9D">
              <w:rPr>
                <w:rFonts w:ascii="Aptos" w:hAnsi="Aptos"/>
                <w:sz w:val="22"/>
                <w:szCs w:val="22"/>
                <w:lang w:eastAsia="zh-CN"/>
              </w:rPr>
              <w:t>的咨询意见</w:t>
            </w:r>
          </w:p>
        </w:tc>
      </w:tr>
      <w:tr w:rsidR="00571CF8" w:rsidRPr="00E20C9D" w14:paraId="2FAEF4A9" w14:textId="77777777" w:rsidTr="00571CF8">
        <w:trPr>
          <w:gridAfter w:val="1"/>
          <w:wAfter w:w="11" w:type="dxa"/>
        </w:trPr>
        <w:tc>
          <w:tcPr>
            <w:tcW w:w="4390" w:type="dxa"/>
          </w:tcPr>
          <w:p w14:paraId="498ABD7C" w14:textId="77777777" w:rsidR="00571CF8" w:rsidRPr="00E20C9D" w:rsidRDefault="00571CF8" w:rsidP="009B4355">
            <w:pPr>
              <w:rPr>
                <w:rFonts w:ascii="Aptos" w:hAnsi="Aptos"/>
                <w:sz w:val="22"/>
                <w:szCs w:val="22"/>
              </w:rPr>
            </w:pPr>
            <w:r w:rsidRPr="00E20C9D">
              <w:rPr>
                <w:rFonts w:ascii="Aptos" w:eastAsia="Segoe UI" w:hAnsi="Aptos" w:cs="Segoe UI"/>
                <w:color w:val="000000" w:themeColor="text1"/>
                <w:sz w:val="22"/>
                <w:szCs w:val="22"/>
              </w:rPr>
              <w:t>Monitoring (elaborated the monitoring framework and its indicators)</w:t>
            </w:r>
          </w:p>
        </w:tc>
        <w:tc>
          <w:tcPr>
            <w:tcW w:w="4739" w:type="dxa"/>
          </w:tcPr>
          <w:p w14:paraId="4E932F11" w14:textId="77777777" w:rsidR="00571CF8" w:rsidRPr="00E20C9D" w:rsidRDefault="00571CF8" w:rsidP="009B4355">
            <w:pPr>
              <w:rPr>
                <w:rFonts w:ascii="Aptos" w:hAnsi="Aptos"/>
                <w:sz w:val="22"/>
                <w:szCs w:val="22"/>
                <w:lang w:eastAsia="zh-CN"/>
              </w:rPr>
            </w:pPr>
            <w:r w:rsidRPr="00E20C9D">
              <w:rPr>
                <w:rFonts w:ascii="Aptos" w:hAnsi="Aptos"/>
                <w:sz w:val="22"/>
                <w:szCs w:val="22"/>
                <w:lang w:eastAsia="zh-CN"/>
              </w:rPr>
              <w:t>监测</w:t>
            </w:r>
            <w:r w:rsidRPr="00E20C9D">
              <w:rPr>
                <w:rFonts w:ascii="Aptos" w:hAnsi="Aptos"/>
                <w:sz w:val="22"/>
                <w:szCs w:val="22"/>
                <w:lang w:eastAsia="zh-CN"/>
              </w:rPr>
              <w:t>(</w:t>
            </w:r>
            <w:r w:rsidRPr="00E20C9D">
              <w:rPr>
                <w:rFonts w:ascii="Aptos" w:hAnsi="Aptos"/>
                <w:sz w:val="22"/>
                <w:szCs w:val="22"/>
                <w:lang w:eastAsia="zh-CN"/>
              </w:rPr>
              <w:t>详细说明的监测框架及其指标</w:t>
            </w:r>
            <w:r w:rsidRPr="00E20C9D">
              <w:rPr>
                <w:rFonts w:ascii="Aptos" w:hAnsi="Aptos"/>
                <w:sz w:val="22"/>
                <w:szCs w:val="22"/>
                <w:lang w:eastAsia="zh-CN"/>
              </w:rPr>
              <w:t>)</w:t>
            </w:r>
          </w:p>
        </w:tc>
      </w:tr>
      <w:tr w:rsidR="00571CF8" w:rsidRPr="003A6336" w14:paraId="3DD4B2CA" w14:textId="77777777" w:rsidTr="00571CF8">
        <w:trPr>
          <w:gridAfter w:val="1"/>
          <w:wAfter w:w="11" w:type="dxa"/>
        </w:trPr>
        <w:tc>
          <w:tcPr>
            <w:tcW w:w="4390" w:type="dxa"/>
          </w:tcPr>
          <w:p w14:paraId="48EFFECC" w14:textId="77777777" w:rsidR="00571CF8" w:rsidRPr="00E20C9D" w:rsidRDefault="00571CF8" w:rsidP="009B4355">
            <w:pPr>
              <w:rPr>
                <w:rFonts w:ascii="Aptos" w:hAnsi="Aptos"/>
                <w:sz w:val="22"/>
                <w:szCs w:val="22"/>
              </w:rPr>
            </w:pPr>
            <w:r w:rsidRPr="00E20C9D">
              <w:rPr>
                <w:rFonts w:ascii="Aptos" w:eastAsia="Segoe UI" w:hAnsi="Aptos" w:cs="Segoe UI"/>
                <w:color w:val="000000" w:themeColor="text1"/>
                <w:sz w:val="22"/>
                <w:szCs w:val="22"/>
              </w:rPr>
              <w:t>National consideration of the global review and related  decisions of the Conference of the Parties</w:t>
            </w:r>
          </w:p>
        </w:tc>
        <w:tc>
          <w:tcPr>
            <w:tcW w:w="4739" w:type="dxa"/>
          </w:tcPr>
          <w:p w14:paraId="605A8E1F" w14:textId="77777777" w:rsidR="00571CF8" w:rsidRPr="00E20C9D" w:rsidRDefault="00571CF8" w:rsidP="009B4355">
            <w:pPr>
              <w:rPr>
                <w:rFonts w:ascii="Aptos" w:hAnsi="Aptos"/>
                <w:sz w:val="22"/>
                <w:szCs w:val="22"/>
                <w:lang w:eastAsia="zh-CN"/>
              </w:rPr>
            </w:pPr>
            <w:r w:rsidRPr="00E20C9D">
              <w:rPr>
                <w:rFonts w:ascii="Aptos" w:hAnsi="Aptos"/>
                <w:sz w:val="22"/>
                <w:szCs w:val="22"/>
                <w:lang w:eastAsia="zh-CN"/>
              </w:rPr>
              <w:t>全球审查和缔约方大会相关决定的国家考虑因素</w:t>
            </w:r>
          </w:p>
        </w:tc>
      </w:tr>
      <w:tr w:rsidR="00571CF8" w:rsidRPr="00E20C9D" w14:paraId="1A21F43B" w14:textId="77777777" w:rsidTr="00571CF8">
        <w:trPr>
          <w:gridAfter w:val="1"/>
          <w:wAfter w:w="11" w:type="dxa"/>
        </w:trPr>
        <w:tc>
          <w:tcPr>
            <w:tcW w:w="4390" w:type="dxa"/>
          </w:tcPr>
          <w:p w14:paraId="3E62284E" w14:textId="77777777" w:rsidR="00571CF8" w:rsidRPr="00E20C9D" w:rsidRDefault="00571CF8" w:rsidP="009B4355">
            <w:pPr>
              <w:rPr>
                <w:rFonts w:ascii="Aptos" w:hAnsi="Aptos"/>
                <w:sz w:val="22"/>
                <w:szCs w:val="22"/>
              </w:rPr>
            </w:pPr>
            <w:r w:rsidRPr="00E20C9D">
              <w:rPr>
                <w:rFonts w:ascii="Aptos" w:eastAsia="Segoe UI" w:hAnsi="Aptos" w:cs="Segoe UI"/>
                <w:color w:val="000000" w:themeColor="text1"/>
                <w:sz w:val="22"/>
                <w:szCs w:val="22"/>
              </w:rPr>
              <w:t>Global review at the seventeenth and nineteenth meetings of Conference of the Parties: including related decisions of the Conference of the Parties</w:t>
            </w:r>
          </w:p>
        </w:tc>
        <w:tc>
          <w:tcPr>
            <w:tcW w:w="4739" w:type="dxa"/>
          </w:tcPr>
          <w:p w14:paraId="63ED64AE" w14:textId="77777777" w:rsidR="00571CF8" w:rsidRPr="00E20C9D" w:rsidRDefault="00571CF8" w:rsidP="009B4355">
            <w:pPr>
              <w:rPr>
                <w:rFonts w:ascii="Aptos" w:hAnsi="Aptos"/>
                <w:sz w:val="22"/>
                <w:szCs w:val="22"/>
                <w:lang w:eastAsia="zh-CN"/>
              </w:rPr>
            </w:pPr>
            <w:r w:rsidRPr="00E20C9D">
              <w:rPr>
                <w:rFonts w:ascii="Aptos" w:hAnsi="Aptos"/>
                <w:sz w:val="22"/>
                <w:szCs w:val="22"/>
                <w:lang w:eastAsia="zh-CN"/>
              </w:rPr>
              <w:t>缔约方大会第十七次届和第十九届会议上的全球审查</w:t>
            </w:r>
            <w:r w:rsidRPr="00E20C9D">
              <w:rPr>
                <w:rFonts w:ascii="Aptos" w:hAnsi="Aptos"/>
                <w:sz w:val="22"/>
                <w:szCs w:val="22"/>
                <w:lang w:eastAsia="zh-CN"/>
              </w:rPr>
              <w:t>:</w:t>
            </w:r>
            <w:r w:rsidRPr="00E20C9D">
              <w:rPr>
                <w:rFonts w:ascii="Aptos" w:hAnsi="Aptos"/>
                <w:sz w:val="22"/>
                <w:szCs w:val="22"/>
                <w:lang w:eastAsia="zh-CN"/>
              </w:rPr>
              <w:t>包括缔约方大会的相关决定</w:t>
            </w:r>
          </w:p>
        </w:tc>
      </w:tr>
      <w:tr w:rsidR="00571CF8" w:rsidRPr="003A6336" w14:paraId="42E4AFFC" w14:textId="77777777" w:rsidTr="00571CF8">
        <w:trPr>
          <w:gridAfter w:val="1"/>
          <w:wAfter w:w="11" w:type="dxa"/>
        </w:trPr>
        <w:tc>
          <w:tcPr>
            <w:tcW w:w="4390" w:type="dxa"/>
          </w:tcPr>
          <w:p w14:paraId="47AFE248" w14:textId="77777777" w:rsidR="00571CF8" w:rsidRPr="00E20C9D" w:rsidRDefault="00571CF8" w:rsidP="009B4355">
            <w:pPr>
              <w:rPr>
                <w:rFonts w:ascii="Aptos" w:hAnsi="Aptos"/>
                <w:sz w:val="22"/>
                <w:szCs w:val="22"/>
              </w:rPr>
            </w:pPr>
            <w:r w:rsidRPr="00E20C9D">
              <w:rPr>
                <w:rFonts w:ascii="Aptos" w:eastAsia="Segoe UI" w:hAnsi="Aptos" w:cs="Segoe UI"/>
                <w:color w:val="000000" w:themeColor="text1"/>
                <w:sz w:val="22"/>
                <w:szCs w:val="22"/>
              </w:rPr>
              <w:t>Global level</w:t>
            </w:r>
          </w:p>
        </w:tc>
        <w:tc>
          <w:tcPr>
            <w:tcW w:w="4739" w:type="dxa"/>
          </w:tcPr>
          <w:p w14:paraId="3405074C" w14:textId="77777777" w:rsidR="00571CF8" w:rsidRPr="00E20C9D" w:rsidRDefault="00571CF8" w:rsidP="009B4355">
            <w:pPr>
              <w:rPr>
                <w:rFonts w:ascii="Aptos" w:hAnsi="Aptos"/>
                <w:sz w:val="22"/>
                <w:szCs w:val="22"/>
              </w:rPr>
            </w:pPr>
            <w:r w:rsidRPr="00E20C9D">
              <w:rPr>
                <w:rFonts w:ascii="Aptos" w:hAnsi="Aptos"/>
                <w:sz w:val="22"/>
                <w:szCs w:val="22"/>
              </w:rPr>
              <w:t>全球层面</w:t>
            </w:r>
          </w:p>
        </w:tc>
      </w:tr>
      <w:tr w:rsidR="00571CF8" w:rsidRPr="003A6336" w14:paraId="0B970283" w14:textId="77777777" w:rsidTr="00571CF8">
        <w:trPr>
          <w:gridAfter w:val="1"/>
          <w:wAfter w:w="11" w:type="dxa"/>
        </w:trPr>
        <w:tc>
          <w:tcPr>
            <w:tcW w:w="4390" w:type="dxa"/>
          </w:tcPr>
          <w:p w14:paraId="6AE09F65" w14:textId="77777777" w:rsidR="00571CF8" w:rsidRPr="00E20C9D" w:rsidRDefault="00571CF8" w:rsidP="009B4355">
            <w:pPr>
              <w:rPr>
                <w:rFonts w:ascii="Aptos" w:hAnsi="Aptos"/>
                <w:sz w:val="22"/>
                <w:szCs w:val="22"/>
              </w:rPr>
            </w:pPr>
            <w:r w:rsidRPr="00E20C9D">
              <w:rPr>
                <w:rFonts w:ascii="Aptos" w:eastAsia="Segoe UI" w:hAnsi="Aptos" w:cs="Segoe UI"/>
                <w:color w:val="000000" w:themeColor="text1"/>
                <w:sz w:val="22"/>
                <w:szCs w:val="22"/>
              </w:rPr>
              <w:t>Advice from the Subsidiary Body on Scientific, Technical and Technological Advice</w:t>
            </w:r>
          </w:p>
        </w:tc>
        <w:tc>
          <w:tcPr>
            <w:tcW w:w="4739" w:type="dxa"/>
          </w:tcPr>
          <w:p w14:paraId="7EF1B970" w14:textId="77777777" w:rsidR="00571CF8" w:rsidRPr="00E20C9D" w:rsidRDefault="00571CF8" w:rsidP="009B4355">
            <w:pPr>
              <w:rPr>
                <w:rFonts w:ascii="Aptos" w:hAnsi="Aptos"/>
                <w:sz w:val="22"/>
                <w:szCs w:val="22"/>
                <w:lang w:eastAsia="zh-CN"/>
              </w:rPr>
            </w:pPr>
            <w:r w:rsidRPr="00E20C9D">
              <w:rPr>
                <w:rFonts w:ascii="Times New Roman" w:hAnsi="Times New Roman" w:cs="Times New Roman"/>
                <w:color w:val="000000"/>
                <w:sz w:val="22"/>
                <w:szCs w:val="22"/>
                <w:lang w:eastAsia="zh-CN"/>
              </w:rPr>
              <w:t>科学、技术和工艺咨询附属机构的咨询意见</w:t>
            </w:r>
          </w:p>
        </w:tc>
      </w:tr>
      <w:tr w:rsidR="00571CF8" w:rsidRPr="003A6336" w14:paraId="3741BA86" w14:textId="77777777" w:rsidTr="00571CF8">
        <w:trPr>
          <w:gridAfter w:val="1"/>
          <w:wAfter w:w="11" w:type="dxa"/>
        </w:trPr>
        <w:tc>
          <w:tcPr>
            <w:tcW w:w="4390" w:type="dxa"/>
          </w:tcPr>
          <w:p w14:paraId="594290A5" w14:textId="77777777" w:rsidR="00571CF8" w:rsidRPr="00E20C9D" w:rsidRDefault="00571CF8" w:rsidP="009B4355">
            <w:pPr>
              <w:rPr>
                <w:rFonts w:ascii="Aptos" w:hAnsi="Aptos"/>
                <w:sz w:val="22"/>
                <w:szCs w:val="22"/>
              </w:rPr>
            </w:pPr>
            <w:r w:rsidRPr="00E20C9D">
              <w:rPr>
                <w:rFonts w:ascii="Aptos" w:eastAsia="Segoe UI" w:hAnsi="Aptos" w:cs="Segoe UI"/>
                <w:color w:val="000000" w:themeColor="text1"/>
                <w:sz w:val="22"/>
                <w:szCs w:val="22"/>
              </w:rPr>
              <w:t>Reporting national reports: February 2026 and June 2029</w:t>
            </w:r>
          </w:p>
        </w:tc>
        <w:tc>
          <w:tcPr>
            <w:tcW w:w="4739" w:type="dxa"/>
          </w:tcPr>
          <w:p w14:paraId="3697D16C" w14:textId="77777777" w:rsidR="00571CF8" w:rsidRPr="00E20C9D" w:rsidRDefault="00571CF8" w:rsidP="009B4355">
            <w:pPr>
              <w:rPr>
                <w:rFonts w:ascii="Aptos" w:hAnsi="Aptos"/>
                <w:sz w:val="22"/>
                <w:szCs w:val="22"/>
                <w:lang w:eastAsia="zh-CN"/>
              </w:rPr>
            </w:pPr>
            <w:r w:rsidRPr="00E20C9D">
              <w:rPr>
                <w:rFonts w:ascii="Aptos" w:hAnsi="Aptos"/>
                <w:sz w:val="22"/>
                <w:szCs w:val="22"/>
                <w:lang w:eastAsia="zh-CN"/>
              </w:rPr>
              <w:t>汇报各国家报告：</w:t>
            </w:r>
            <w:r w:rsidRPr="00E20C9D">
              <w:rPr>
                <w:rFonts w:ascii="Aptos" w:hAnsi="Aptos"/>
                <w:sz w:val="22"/>
                <w:szCs w:val="22"/>
                <w:lang w:eastAsia="zh-CN"/>
              </w:rPr>
              <w:t>2026</w:t>
            </w:r>
            <w:r w:rsidRPr="00E20C9D">
              <w:rPr>
                <w:rFonts w:ascii="Aptos" w:hAnsi="Aptos"/>
                <w:sz w:val="22"/>
                <w:szCs w:val="22"/>
                <w:lang w:eastAsia="zh-CN"/>
              </w:rPr>
              <w:t>年</w:t>
            </w:r>
            <w:r w:rsidRPr="00E20C9D">
              <w:rPr>
                <w:rFonts w:ascii="Aptos" w:hAnsi="Aptos"/>
                <w:sz w:val="22"/>
                <w:szCs w:val="22"/>
                <w:lang w:eastAsia="zh-CN"/>
              </w:rPr>
              <w:t>2</w:t>
            </w:r>
            <w:r w:rsidRPr="00E20C9D">
              <w:rPr>
                <w:rFonts w:ascii="Aptos" w:hAnsi="Aptos"/>
                <w:sz w:val="22"/>
                <w:szCs w:val="22"/>
                <w:lang w:eastAsia="zh-CN"/>
              </w:rPr>
              <w:t>月和</w:t>
            </w:r>
            <w:r w:rsidRPr="00E20C9D">
              <w:rPr>
                <w:rFonts w:ascii="Aptos" w:hAnsi="Aptos"/>
                <w:sz w:val="22"/>
                <w:szCs w:val="22"/>
                <w:lang w:eastAsia="zh-CN"/>
              </w:rPr>
              <w:t>2029</w:t>
            </w:r>
            <w:r w:rsidRPr="00E20C9D">
              <w:rPr>
                <w:rFonts w:ascii="Aptos" w:hAnsi="Aptos"/>
                <w:sz w:val="22"/>
                <w:szCs w:val="22"/>
                <w:lang w:eastAsia="zh-CN"/>
              </w:rPr>
              <w:t>年</w:t>
            </w:r>
            <w:r w:rsidRPr="00E20C9D">
              <w:rPr>
                <w:rFonts w:ascii="Aptos" w:hAnsi="Aptos"/>
                <w:sz w:val="22"/>
                <w:szCs w:val="22"/>
                <w:lang w:eastAsia="zh-CN"/>
              </w:rPr>
              <w:t>6</w:t>
            </w:r>
            <w:r w:rsidRPr="00E20C9D">
              <w:rPr>
                <w:rFonts w:ascii="Aptos" w:hAnsi="Aptos"/>
                <w:sz w:val="22"/>
                <w:szCs w:val="22"/>
                <w:lang w:eastAsia="zh-CN"/>
              </w:rPr>
              <w:t>月</w:t>
            </w:r>
          </w:p>
        </w:tc>
      </w:tr>
      <w:tr w:rsidR="00571CF8" w:rsidRPr="003A6336" w14:paraId="7C973078" w14:textId="77777777" w:rsidTr="00571CF8">
        <w:trPr>
          <w:gridAfter w:val="1"/>
          <w:wAfter w:w="11" w:type="dxa"/>
        </w:trPr>
        <w:tc>
          <w:tcPr>
            <w:tcW w:w="4390" w:type="dxa"/>
          </w:tcPr>
          <w:p w14:paraId="08D0FA8F" w14:textId="77777777" w:rsidR="00571CF8" w:rsidRPr="00E20C9D" w:rsidRDefault="00571CF8" w:rsidP="009B4355">
            <w:pPr>
              <w:rPr>
                <w:rFonts w:ascii="Aptos" w:hAnsi="Aptos"/>
                <w:sz w:val="22"/>
                <w:szCs w:val="22"/>
              </w:rPr>
            </w:pPr>
            <w:r w:rsidRPr="00E20C9D">
              <w:rPr>
                <w:rFonts w:ascii="Aptos" w:eastAsia="Segoe UI" w:hAnsi="Aptos" w:cs="Segoe UI"/>
                <w:color w:val="000000" w:themeColor="text1"/>
                <w:sz w:val="22"/>
                <w:szCs w:val="22"/>
              </w:rPr>
              <w:t>Primary source of information</w:t>
            </w:r>
          </w:p>
        </w:tc>
        <w:tc>
          <w:tcPr>
            <w:tcW w:w="4739" w:type="dxa"/>
          </w:tcPr>
          <w:p w14:paraId="44CCCEB7" w14:textId="77777777" w:rsidR="00571CF8" w:rsidRPr="00E20C9D" w:rsidRDefault="00571CF8" w:rsidP="009B4355">
            <w:pPr>
              <w:rPr>
                <w:rFonts w:ascii="Aptos" w:hAnsi="Aptos"/>
                <w:sz w:val="22"/>
                <w:szCs w:val="22"/>
              </w:rPr>
            </w:pPr>
            <w:r w:rsidRPr="00E20C9D">
              <w:rPr>
                <w:rFonts w:ascii="Aptos" w:hAnsi="Aptos"/>
                <w:sz w:val="22"/>
                <w:szCs w:val="22"/>
              </w:rPr>
              <w:t>主要信息来源</w:t>
            </w:r>
          </w:p>
        </w:tc>
      </w:tr>
      <w:tr w:rsidR="00571CF8" w:rsidRPr="003A6336" w14:paraId="471F7E17" w14:textId="77777777" w:rsidTr="00571CF8">
        <w:trPr>
          <w:gridAfter w:val="1"/>
          <w:wAfter w:w="11" w:type="dxa"/>
        </w:trPr>
        <w:tc>
          <w:tcPr>
            <w:tcW w:w="4390" w:type="dxa"/>
          </w:tcPr>
          <w:p w14:paraId="4FB0C468" w14:textId="77777777" w:rsidR="00571CF8" w:rsidRPr="00E20C9D" w:rsidRDefault="00571CF8" w:rsidP="009B4355">
            <w:pPr>
              <w:rPr>
                <w:rFonts w:ascii="Aptos" w:hAnsi="Aptos"/>
                <w:sz w:val="22"/>
                <w:szCs w:val="22"/>
              </w:rPr>
            </w:pPr>
            <w:r w:rsidRPr="00E20C9D">
              <w:rPr>
                <w:rFonts w:ascii="Aptos" w:eastAsia="Segoe UI" w:hAnsi="Aptos" w:cs="Segoe UI"/>
                <w:color w:val="000000" w:themeColor="text1"/>
                <w:sz w:val="22"/>
                <w:szCs w:val="22"/>
              </w:rPr>
              <w:t>Secondary source of information</w:t>
            </w:r>
          </w:p>
        </w:tc>
        <w:tc>
          <w:tcPr>
            <w:tcW w:w="4739" w:type="dxa"/>
          </w:tcPr>
          <w:p w14:paraId="7E145E0A" w14:textId="77777777" w:rsidR="00571CF8" w:rsidRPr="00E20C9D" w:rsidRDefault="00571CF8" w:rsidP="009B4355">
            <w:pPr>
              <w:rPr>
                <w:rFonts w:ascii="Aptos" w:hAnsi="Aptos"/>
                <w:sz w:val="22"/>
                <w:szCs w:val="22"/>
              </w:rPr>
            </w:pPr>
            <w:r w:rsidRPr="00E20C9D">
              <w:rPr>
                <w:rFonts w:ascii="Aptos" w:hAnsi="Aptos"/>
                <w:sz w:val="22"/>
                <w:szCs w:val="22"/>
              </w:rPr>
              <w:t>次级信息来源</w:t>
            </w:r>
          </w:p>
        </w:tc>
      </w:tr>
      <w:tr w:rsidR="00571CF8" w:rsidRPr="003A6336" w14:paraId="66739490" w14:textId="77777777" w:rsidTr="00571CF8">
        <w:trPr>
          <w:gridAfter w:val="1"/>
          <w:wAfter w:w="11" w:type="dxa"/>
        </w:trPr>
        <w:tc>
          <w:tcPr>
            <w:tcW w:w="4390" w:type="dxa"/>
          </w:tcPr>
          <w:p w14:paraId="7272B794" w14:textId="77777777" w:rsidR="00571CF8" w:rsidRPr="00E20C9D" w:rsidRDefault="00571CF8" w:rsidP="009B4355">
            <w:pPr>
              <w:rPr>
                <w:rFonts w:ascii="Aptos" w:hAnsi="Aptos"/>
                <w:sz w:val="22"/>
                <w:szCs w:val="22"/>
              </w:rPr>
            </w:pPr>
            <w:r w:rsidRPr="00E20C9D">
              <w:rPr>
                <w:rFonts w:ascii="Aptos" w:eastAsia="Segoe UI" w:hAnsi="Aptos" w:cs="Segoe UI"/>
                <w:color w:val="000000" w:themeColor="text1"/>
                <w:sz w:val="22"/>
                <w:szCs w:val="22"/>
              </w:rPr>
              <w:t>Global report (2026 and 2030)</w:t>
            </w:r>
          </w:p>
        </w:tc>
        <w:tc>
          <w:tcPr>
            <w:tcW w:w="4739" w:type="dxa"/>
          </w:tcPr>
          <w:p w14:paraId="44139804" w14:textId="77777777" w:rsidR="00571CF8" w:rsidRPr="00E20C9D" w:rsidRDefault="00571CF8" w:rsidP="009B4355">
            <w:pPr>
              <w:rPr>
                <w:rFonts w:ascii="Aptos" w:hAnsi="Aptos"/>
                <w:sz w:val="22"/>
                <w:szCs w:val="22"/>
              </w:rPr>
            </w:pPr>
            <w:r w:rsidRPr="00E20C9D">
              <w:rPr>
                <w:rFonts w:ascii="Aptos" w:hAnsi="Aptos"/>
                <w:sz w:val="22"/>
                <w:szCs w:val="22"/>
              </w:rPr>
              <w:t>全球报告（</w:t>
            </w:r>
            <w:r w:rsidRPr="00E20C9D">
              <w:rPr>
                <w:rFonts w:ascii="Aptos" w:hAnsi="Aptos"/>
                <w:sz w:val="22"/>
                <w:szCs w:val="22"/>
              </w:rPr>
              <w:t>2026</w:t>
            </w:r>
            <w:r w:rsidRPr="00E20C9D">
              <w:rPr>
                <w:rFonts w:ascii="Aptos" w:hAnsi="Aptos"/>
                <w:sz w:val="22"/>
                <w:szCs w:val="22"/>
              </w:rPr>
              <w:t>和</w:t>
            </w:r>
            <w:r w:rsidRPr="00E20C9D">
              <w:rPr>
                <w:rFonts w:ascii="Aptos" w:hAnsi="Aptos"/>
                <w:sz w:val="22"/>
                <w:szCs w:val="22"/>
              </w:rPr>
              <w:t>2030</w:t>
            </w:r>
            <w:r w:rsidRPr="00E20C9D">
              <w:rPr>
                <w:rFonts w:ascii="Aptos" w:hAnsi="Aptos"/>
                <w:sz w:val="22"/>
                <w:szCs w:val="22"/>
              </w:rPr>
              <w:t>年）</w:t>
            </w:r>
          </w:p>
        </w:tc>
      </w:tr>
      <w:tr w:rsidR="00571CF8" w:rsidRPr="003A6336" w14:paraId="2F98A830" w14:textId="77777777" w:rsidTr="00571CF8">
        <w:trPr>
          <w:gridAfter w:val="1"/>
          <w:wAfter w:w="11" w:type="dxa"/>
        </w:trPr>
        <w:tc>
          <w:tcPr>
            <w:tcW w:w="4390" w:type="dxa"/>
          </w:tcPr>
          <w:p w14:paraId="4419D1C5" w14:textId="77777777" w:rsidR="00571CF8" w:rsidRPr="00E20C9D" w:rsidRDefault="00571CF8" w:rsidP="009B4355">
            <w:pPr>
              <w:rPr>
                <w:rFonts w:ascii="Aptos" w:hAnsi="Aptos"/>
                <w:sz w:val="22"/>
                <w:szCs w:val="22"/>
              </w:rPr>
            </w:pPr>
            <w:r w:rsidRPr="00E20C9D">
              <w:rPr>
                <w:rFonts w:ascii="Aptos" w:eastAsia="Segoe UI" w:hAnsi="Aptos" w:cs="Segoe UI"/>
                <w:color w:val="000000" w:themeColor="text1"/>
                <w:sz w:val="22"/>
                <w:szCs w:val="22"/>
              </w:rPr>
              <w:t>Other sources of information</w:t>
            </w:r>
          </w:p>
        </w:tc>
        <w:tc>
          <w:tcPr>
            <w:tcW w:w="4739" w:type="dxa"/>
          </w:tcPr>
          <w:p w14:paraId="3BBF7159" w14:textId="77777777" w:rsidR="00571CF8" w:rsidRPr="00E20C9D" w:rsidRDefault="00571CF8" w:rsidP="009B4355">
            <w:pPr>
              <w:rPr>
                <w:rFonts w:ascii="Aptos" w:hAnsi="Aptos"/>
                <w:sz w:val="22"/>
                <w:szCs w:val="22"/>
              </w:rPr>
            </w:pPr>
            <w:r w:rsidRPr="00E20C9D">
              <w:rPr>
                <w:rFonts w:ascii="Aptos" w:hAnsi="Aptos"/>
                <w:sz w:val="22"/>
                <w:szCs w:val="22"/>
              </w:rPr>
              <w:t>其他信息来源</w:t>
            </w:r>
          </w:p>
        </w:tc>
      </w:tr>
      <w:tr w:rsidR="00571CF8" w:rsidRPr="003A6336" w14:paraId="57EE6C76" w14:textId="77777777" w:rsidTr="00571CF8">
        <w:trPr>
          <w:gridAfter w:val="1"/>
          <w:wAfter w:w="11" w:type="dxa"/>
        </w:trPr>
        <w:tc>
          <w:tcPr>
            <w:tcW w:w="4390" w:type="dxa"/>
          </w:tcPr>
          <w:p w14:paraId="56021B2C" w14:textId="77777777" w:rsidR="00571CF8" w:rsidRPr="00E20C9D" w:rsidRDefault="00571CF8" w:rsidP="009B4355">
            <w:pPr>
              <w:rPr>
                <w:rFonts w:ascii="Aptos" w:hAnsi="Aptos"/>
                <w:sz w:val="22"/>
                <w:szCs w:val="22"/>
              </w:rPr>
            </w:pPr>
            <w:r w:rsidRPr="00E20C9D">
              <w:rPr>
                <w:rFonts w:ascii="Aptos" w:eastAsia="Segoe UI" w:hAnsi="Aptos" w:cs="Segoe UI"/>
                <w:color w:val="000000" w:themeColor="text1"/>
                <w:sz w:val="22"/>
                <w:szCs w:val="22"/>
              </w:rPr>
              <w:t>Other sources of information include: commitments by actors other than national Governments; scientific assessments, publications and literature; and relevant information from the Sustainable Development Goals process, multilateral environmental agreements, international organizations and processes and relevant traditional knowledge.</w:t>
            </w:r>
          </w:p>
        </w:tc>
        <w:tc>
          <w:tcPr>
            <w:tcW w:w="4739" w:type="dxa"/>
          </w:tcPr>
          <w:p w14:paraId="0E1A3605" w14:textId="77777777" w:rsidR="00571CF8" w:rsidRPr="00E20C9D" w:rsidRDefault="00571CF8" w:rsidP="009B4355">
            <w:pPr>
              <w:rPr>
                <w:rFonts w:ascii="Aptos" w:hAnsi="Aptos"/>
                <w:sz w:val="22"/>
                <w:szCs w:val="22"/>
                <w:lang w:eastAsia="zh-CN"/>
              </w:rPr>
            </w:pPr>
            <w:r w:rsidRPr="00E20C9D">
              <w:rPr>
                <w:rFonts w:ascii="Aptos" w:hAnsi="Aptos"/>
                <w:sz w:val="22"/>
                <w:szCs w:val="22"/>
                <w:lang w:eastAsia="zh-CN"/>
              </w:rPr>
              <w:t>其他信息来源包括：非国家政府行为体承诺的信息；科学评估、出版物和文献；以及来自可持续发展目标进程、多边环境协定、国际组织的相关信息与传统知识</w:t>
            </w:r>
          </w:p>
        </w:tc>
      </w:tr>
    </w:tbl>
    <w:p w14:paraId="20CFD0D2" w14:textId="77777777" w:rsidR="00FB3C79" w:rsidRPr="00E42B03" w:rsidRDefault="00FB3C79" w:rsidP="00C700E9">
      <w:pPr>
        <w:pStyle w:val="Heading3"/>
        <w:rPr>
          <w:rFonts w:ascii="Times New Roman" w:eastAsia="SimSun" w:hAnsi="Times New Roman" w:cs="Times New Roman"/>
          <w:b/>
          <w:lang w:eastAsia="zh-CN"/>
        </w:rPr>
      </w:pPr>
    </w:p>
    <w:p w14:paraId="22043651" w14:textId="42AEE051" w:rsidR="003B2E38" w:rsidRPr="00E42B03" w:rsidRDefault="003B2E38" w:rsidP="003B2E38">
      <w:pPr>
        <w:pStyle w:val="Caption"/>
        <w:keepNext/>
        <w:rPr>
          <w:rFonts w:ascii="Times New Roman" w:eastAsia="SimSun" w:hAnsi="Times New Roman" w:cs="Times New Roman"/>
          <w:b/>
          <w:i w:val="0"/>
          <w:sz w:val="20"/>
          <w:szCs w:val="20"/>
        </w:rPr>
      </w:pPr>
    </w:p>
    <w:tbl>
      <w:tblPr>
        <w:tblStyle w:val="TableGrid"/>
        <w:tblW w:w="0" w:type="auto"/>
        <w:tblLook w:val="04A0" w:firstRow="1" w:lastRow="0" w:firstColumn="1" w:lastColumn="0" w:noHBand="0" w:noVBand="1"/>
      </w:tblPr>
      <w:tblGrid>
        <w:gridCol w:w="9016"/>
      </w:tblGrid>
      <w:tr w:rsidR="008A144B" w:rsidRPr="00E42B03" w14:paraId="4FC40646" w14:textId="77777777" w:rsidTr="008A144B">
        <w:tc>
          <w:tcPr>
            <w:tcW w:w="9016" w:type="dxa"/>
            <w:shd w:val="clear" w:color="auto" w:fill="E8E8E8" w:themeFill="background2"/>
          </w:tcPr>
          <w:p w14:paraId="49E05998" w14:textId="708461D9" w:rsidR="001043E2" w:rsidRPr="00E42B03" w:rsidRDefault="00682BC6" w:rsidP="001043E2">
            <w:pPr>
              <w:pStyle w:val="Caption"/>
              <w:keepNext/>
              <w:rPr>
                <w:rFonts w:ascii="Times New Roman" w:eastAsia="SimSun" w:hAnsi="Times New Roman" w:cs="Times New Roman"/>
                <w:b/>
                <w:bCs/>
                <w:i w:val="0"/>
                <w:iCs w:val="0"/>
                <w:sz w:val="20"/>
                <w:szCs w:val="20"/>
              </w:rPr>
            </w:pPr>
            <w:bookmarkStart w:id="28" w:name="_Ref235521226"/>
            <w:r w:rsidRPr="00E42B03">
              <w:rPr>
                <w:rFonts w:ascii="Times New Roman" w:eastAsia="SimSun" w:hAnsi="Times New Roman" w:cs="Times New Roman"/>
                <w:i w:val="0"/>
                <w:sz w:val="20"/>
                <w:szCs w:val="20"/>
                <w:lang w:eastAsia="zh-CN"/>
              </w:rPr>
              <w:t>方框</w:t>
            </w:r>
            <w:r w:rsidR="001043E2" w:rsidRPr="00E42B03">
              <w:rPr>
                <w:rFonts w:ascii="Times New Roman" w:eastAsia="SimSun" w:hAnsi="Times New Roman" w:cs="Times New Roman"/>
                <w:i w:val="0"/>
                <w:sz w:val="20"/>
                <w:szCs w:val="20"/>
              </w:rPr>
              <w:t xml:space="preserve"> </w:t>
            </w:r>
            <w:r w:rsidR="008306DF" w:rsidRPr="00E42B03">
              <w:rPr>
                <w:rFonts w:ascii="Times New Roman" w:eastAsia="SimSun" w:hAnsi="Times New Roman" w:cs="Times New Roman"/>
                <w:i w:val="0"/>
                <w:noProof/>
                <w:sz w:val="20"/>
                <w:szCs w:val="20"/>
              </w:rPr>
              <w:t>1</w:t>
            </w:r>
            <w:bookmarkEnd w:id="28"/>
          </w:p>
          <w:p w14:paraId="7B5FEF15" w14:textId="08265A0E" w:rsidR="002D2FD7" w:rsidRPr="00E42B03" w:rsidRDefault="00A45824" w:rsidP="0043686A">
            <w:pPr>
              <w:rPr>
                <w:rFonts w:ascii="Times New Roman" w:hAnsi="Times New Roman" w:cs="Times New Roman"/>
                <w:b/>
                <w:sz w:val="20"/>
                <w:szCs w:val="20"/>
                <w:lang w:eastAsia="zh-CN"/>
              </w:rPr>
            </w:pPr>
            <w:r w:rsidRPr="00E42B03">
              <w:rPr>
                <w:rFonts w:ascii="Times New Roman" w:hAnsi="Times New Roman" w:cs="Times New Roman"/>
                <w:b/>
                <w:sz w:val="20"/>
                <w:szCs w:val="20"/>
                <w:lang w:eastAsia="zh-CN"/>
              </w:rPr>
              <w:t>《</w:t>
            </w:r>
            <w:r w:rsidR="00682BC6" w:rsidRPr="00E42B03">
              <w:rPr>
                <w:rFonts w:ascii="Times New Roman" w:hAnsi="Times New Roman" w:cs="Times New Roman"/>
                <w:b/>
                <w:sz w:val="20"/>
                <w:szCs w:val="20"/>
                <w:lang w:eastAsia="zh-CN"/>
              </w:rPr>
              <w:t>昆明</w:t>
            </w:r>
            <w:r w:rsidR="00682BC6" w:rsidRPr="00E42B03">
              <w:rPr>
                <w:rFonts w:ascii="Times New Roman" w:hAnsi="Times New Roman" w:cs="Times New Roman"/>
                <w:b/>
                <w:sz w:val="20"/>
                <w:szCs w:val="20"/>
                <w:lang w:eastAsia="zh-CN"/>
              </w:rPr>
              <w:t>-</w:t>
            </w:r>
            <w:r w:rsidR="00682BC6" w:rsidRPr="00E42B03">
              <w:rPr>
                <w:rFonts w:ascii="Times New Roman" w:hAnsi="Times New Roman" w:cs="Times New Roman"/>
                <w:b/>
                <w:sz w:val="20"/>
                <w:szCs w:val="20"/>
                <w:lang w:eastAsia="zh-CN"/>
              </w:rPr>
              <w:t>蒙特利尔全球生物多样性框架</w:t>
            </w:r>
            <w:r w:rsidRPr="00E42B03">
              <w:rPr>
                <w:rFonts w:ascii="Times New Roman" w:hAnsi="Times New Roman" w:cs="Times New Roman"/>
                <w:b/>
                <w:sz w:val="20"/>
                <w:szCs w:val="20"/>
                <w:lang w:eastAsia="zh-CN"/>
              </w:rPr>
              <w:t>》</w:t>
            </w:r>
            <w:r w:rsidR="00682BC6" w:rsidRPr="00E42B03">
              <w:rPr>
                <w:rFonts w:ascii="Times New Roman" w:hAnsi="Times New Roman" w:cs="Times New Roman"/>
                <w:b/>
                <w:sz w:val="20"/>
                <w:szCs w:val="20"/>
                <w:lang w:eastAsia="zh-CN"/>
              </w:rPr>
              <w:t>的监测框架</w:t>
            </w:r>
          </w:p>
          <w:p w14:paraId="7DDCD3FD" w14:textId="77777777" w:rsidR="001043E2" w:rsidRPr="00E42B03" w:rsidRDefault="001043E2" w:rsidP="001043E2">
            <w:pPr>
              <w:rPr>
                <w:rFonts w:ascii="Times New Roman" w:hAnsi="Times New Roman" w:cs="Times New Roman"/>
                <w:sz w:val="20"/>
                <w:szCs w:val="20"/>
                <w:lang w:val="en-CA" w:eastAsia="zh-CN"/>
              </w:rPr>
            </w:pPr>
          </w:p>
          <w:p w14:paraId="4AE43C16" w14:textId="30015515" w:rsidR="009E1728" w:rsidRPr="00E42B03" w:rsidRDefault="00682BC6" w:rsidP="00233722">
            <w:pPr>
              <w:ind w:firstLine="490"/>
              <w:rPr>
                <w:rFonts w:ascii="Times New Roman" w:hAnsi="Times New Roman" w:cs="Times New Roman"/>
                <w:sz w:val="20"/>
                <w:szCs w:val="20"/>
                <w:lang w:eastAsia="zh-CN"/>
              </w:rPr>
            </w:pPr>
            <w:r w:rsidRPr="00E42B03">
              <w:rPr>
                <w:rFonts w:ascii="Times New Roman" w:hAnsi="Times New Roman" w:cs="Times New Roman"/>
                <w:sz w:val="20"/>
                <w:szCs w:val="20"/>
                <w:lang w:eastAsia="zh-CN"/>
              </w:rPr>
              <w:t>与</w:t>
            </w:r>
            <w:r w:rsidR="00957043" w:rsidRPr="00E42B03">
              <w:rPr>
                <w:rFonts w:ascii="Times New Roman" w:hAnsi="Times New Roman" w:cs="Times New Roman"/>
                <w:sz w:val="20"/>
                <w:szCs w:val="20"/>
                <w:lang w:eastAsia="zh-CN"/>
              </w:rPr>
              <w:t>《昆蒙框架》</w:t>
            </w:r>
            <w:r w:rsidRPr="00E42B03">
              <w:rPr>
                <w:rFonts w:ascii="Times New Roman" w:hAnsi="Times New Roman" w:cs="Times New Roman"/>
                <w:sz w:val="20"/>
                <w:szCs w:val="20"/>
                <w:lang w:eastAsia="zh-CN"/>
              </w:rPr>
              <w:t>相关的一项重要创新使其区别于《</w:t>
            </w:r>
            <w:r w:rsidRPr="00E42B03">
              <w:rPr>
                <w:rFonts w:ascii="Times New Roman" w:hAnsi="Times New Roman" w:cs="Times New Roman"/>
                <w:sz w:val="20"/>
                <w:szCs w:val="20"/>
                <w:lang w:eastAsia="zh-CN"/>
              </w:rPr>
              <w:t>2011-2020</w:t>
            </w:r>
            <w:r w:rsidRPr="00E42B03">
              <w:rPr>
                <w:rFonts w:ascii="Times New Roman" w:hAnsi="Times New Roman" w:cs="Times New Roman"/>
                <w:sz w:val="20"/>
                <w:szCs w:val="20"/>
                <w:lang w:eastAsia="zh-CN"/>
              </w:rPr>
              <w:t>年生物多样性战略计划》</w:t>
            </w:r>
            <w:r w:rsidR="00A45824" w:rsidRPr="00E42B03">
              <w:rPr>
                <w:rFonts w:ascii="Times New Roman" w:hAnsi="Times New Roman" w:cs="Times New Roman"/>
                <w:sz w:val="20"/>
                <w:szCs w:val="20"/>
                <w:lang w:eastAsia="zh-CN"/>
              </w:rPr>
              <w:t>，即</w:t>
            </w:r>
            <w:r w:rsidRPr="00E42B03">
              <w:rPr>
                <w:rFonts w:ascii="Times New Roman" w:hAnsi="Times New Roman" w:cs="Times New Roman"/>
                <w:sz w:val="20"/>
                <w:szCs w:val="20"/>
                <w:lang w:eastAsia="zh-CN"/>
              </w:rPr>
              <w:t>同时</w:t>
            </w:r>
            <w:r w:rsidR="00A45824" w:rsidRPr="00E42B03">
              <w:rPr>
                <w:rFonts w:ascii="Times New Roman" w:hAnsi="Times New Roman" w:cs="Times New Roman"/>
                <w:sz w:val="20"/>
                <w:szCs w:val="20"/>
                <w:lang w:eastAsia="zh-CN"/>
              </w:rPr>
              <w:t>通过</w:t>
            </w:r>
            <w:r w:rsidRPr="00E42B03">
              <w:rPr>
                <w:rFonts w:ascii="Times New Roman" w:hAnsi="Times New Roman" w:cs="Times New Roman"/>
                <w:sz w:val="20"/>
                <w:szCs w:val="20"/>
                <w:lang w:eastAsia="zh-CN"/>
              </w:rPr>
              <w:t>了一个商定的监测框架，</w:t>
            </w:r>
            <w:r w:rsidR="00A45824" w:rsidRPr="00E42B03">
              <w:rPr>
                <w:rFonts w:ascii="Times New Roman" w:hAnsi="Times New Roman" w:cs="Times New Roman"/>
                <w:sz w:val="20"/>
                <w:szCs w:val="20"/>
                <w:lang w:eastAsia="zh-CN"/>
              </w:rPr>
              <w:t>用</w:t>
            </w:r>
            <w:r w:rsidRPr="00E42B03">
              <w:rPr>
                <w:rFonts w:ascii="Times New Roman" w:hAnsi="Times New Roman" w:cs="Times New Roman"/>
                <w:sz w:val="20"/>
                <w:szCs w:val="20"/>
                <w:lang w:eastAsia="zh-CN"/>
              </w:rPr>
              <w:t>以衡量实现各项</w:t>
            </w:r>
            <w:r w:rsidR="00A45824" w:rsidRPr="00E42B03">
              <w:rPr>
                <w:rFonts w:ascii="Times New Roman" w:hAnsi="Times New Roman" w:cs="Times New Roman"/>
                <w:sz w:val="20"/>
                <w:szCs w:val="20"/>
                <w:lang w:eastAsia="zh-CN"/>
              </w:rPr>
              <w:t>行动</w:t>
            </w:r>
            <w:r w:rsidRPr="00E42B03">
              <w:rPr>
                <w:rFonts w:ascii="Times New Roman" w:hAnsi="Times New Roman" w:cs="Times New Roman"/>
                <w:sz w:val="20"/>
                <w:szCs w:val="20"/>
                <w:lang w:eastAsia="zh-CN"/>
              </w:rPr>
              <w:t>目标和</w:t>
            </w:r>
            <w:r w:rsidR="00A45824" w:rsidRPr="00E42B03">
              <w:rPr>
                <w:rFonts w:ascii="Times New Roman" w:hAnsi="Times New Roman" w:cs="Times New Roman"/>
                <w:sz w:val="20"/>
                <w:szCs w:val="20"/>
                <w:lang w:eastAsia="zh-CN"/>
              </w:rPr>
              <w:t>长期目标</w:t>
            </w:r>
            <w:r w:rsidRPr="00E42B03">
              <w:rPr>
                <w:rFonts w:ascii="Times New Roman" w:hAnsi="Times New Roman" w:cs="Times New Roman"/>
                <w:sz w:val="20"/>
                <w:szCs w:val="20"/>
                <w:lang w:eastAsia="zh-CN"/>
              </w:rPr>
              <w:t>的集体进</w:t>
            </w:r>
            <w:r w:rsidR="00A45824" w:rsidRPr="00E42B03">
              <w:rPr>
                <w:rFonts w:ascii="Times New Roman" w:hAnsi="Times New Roman" w:cs="Times New Roman"/>
                <w:sz w:val="20"/>
                <w:szCs w:val="20"/>
                <w:lang w:eastAsia="zh-CN"/>
              </w:rPr>
              <w:t>度</w:t>
            </w:r>
            <w:r w:rsidRPr="00E42B03">
              <w:rPr>
                <w:rFonts w:ascii="Times New Roman" w:hAnsi="Times New Roman" w:cs="Times New Roman"/>
                <w:sz w:val="20"/>
                <w:szCs w:val="20"/>
                <w:lang w:eastAsia="zh-CN"/>
              </w:rPr>
              <w:t>(</w:t>
            </w:r>
            <w:r w:rsidR="00A45824" w:rsidRPr="00E42B03">
              <w:rPr>
                <w:rFonts w:ascii="Times New Roman" w:hAnsi="Times New Roman" w:cs="Times New Roman"/>
                <w:sz w:val="20"/>
                <w:szCs w:val="20"/>
                <w:lang w:val="en-CA" w:eastAsia="zh-CN"/>
              </w:rPr>
              <w:t xml:space="preserve">dec. 15/5 in </w:t>
            </w:r>
            <w:r w:rsidR="00A45824" w:rsidRPr="00E42B03">
              <w:rPr>
                <w:rFonts w:ascii="Times New Roman" w:hAnsi="Times New Roman" w:cs="Times New Roman"/>
                <w:noProof/>
                <w:sz w:val="20"/>
                <w:szCs w:val="20"/>
                <w:lang w:eastAsia="zh-CN"/>
              </w:rPr>
              <w:t xml:space="preserve">CBD, 2023; dec. </w:t>
            </w:r>
            <w:r w:rsidR="00A45824" w:rsidRPr="00E42B03">
              <w:rPr>
                <w:rFonts w:ascii="Times New Roman" w:hAnsi="Times New Roman" w:cs="Times New Roman"/>
                <w:sz w:val="20"/>
                <w:szCs w:val="20"/>
                <w:lang w:val="en-CA" w:eastAsia="zh-CN"/>
              </w:rPr>
              <w:t>16/31 in</w:t>
            </w:r>
            <w:r w:rsidR="00A45824" w:rsidRPr="00E42B03">
              <w:rPr>
                <w:rFonts w:ascii="Times New Roman" w:hAnsi="Times New Roman" w:cs="Times New Roman"/>
                <w:sz w:val="20"/>
                <w:szCs w:val="20"/>
                <w:lang w:eastAsia="ja-JP"/>
              </w:rPr>
              <w:t xml:space="preserve"> </w:t>
            </w:r>
            <w:r w:rsidR="00A45824" w:rsidRPr="00E42B03">
              <w:rPr>
                <w:rFonts w:ascii="Times New Roman" w:hAnsi="Times New Roman" w:cs="Times New Roman"/>
                <w:noProof/>
                <w:sz w:val="20"/>
                <w:szCs w:val="20"/>
                <w:lang w:eastAsia="zh-CN"/>
              </w:rPr>
              <w:t>CBD, 2026</w:t>
            </w:r>
            <w:r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。监测框架是</w:t>
            </w:r>
            <w:r w:rsidR="00A45824" w:rsidRPr="00E42B03">
              <w:rPr>
                <w:rFonts w:ascii="Times New Roman" w:hAnsi="Times New Roman" w:cs="Times New Roman"/>
                <w:sz w:val="20"/>
                <w:szCs w:val="20"/>
                <w:lang w:eastAsia="zh-CN"/>
              </w:rPr>
              <w:t>伴随</w:t>
            </w:r>
            <w:r w:rsidR="00957043" w:rsidRPr="00E42B03">
              <w:rPr>
                <w:rFonts w:ascii="Times New Roman" w:hAnsi="Times New Roman" w:cs="Times New Roman"/>
                <w:sz w:val="20"/>
                <w:szCs w:val="20"/>
                <w:lang w:eastAsia="zh-CN"/>
              </w:rPr>
              <w:t>《昆蒙框架》</w:t>
            </w:r>
            <w:r w:rsidR="00A45824" w:rsidRPr="00E42B03">
              <w:rPr>
                <w:rFonts w:ascii="Times New Roman" w:hAnsi="Times New Roman" w:cs="Times New Roman"/>
                <w:sz w:val="20"/>
                <w:szCs w:val="20"/>
                <w:lang w:eastAsia="zh-CN"/>
              </w:rPr>
              <w:t>而</w:t>
            </w:r>
            <w:r w:rsidRPr="00E42B03">
              <w:rPr>
                <w:rFonts w:ascii="Times New Roman" w:hAnsi="Times New Roman" w:cs="Times New Roman"/>
                <w:sz w:val="20"/>
                <w:szCs w:val="20"/>
                <w:lang w:eastAsia="zh-CN"/>
              </w:rPr>
              <w:t>协商一致制定的</w:t>
            </w:r>
            <w:r w:rsidR="00A45824" w:rsidRPr="00E42B03">
              <w:rPr>
                <w:rFonts w:ascii="Times New Roman" w:hAnsi="Times New Roman" w:cs="Times New Roman"/>
                <w:sz w:val="20"/>
                <w:szCs w:val="20"/>
                <w:lang w:eastAsia="zh-CN"/>
              </w:rPr>
              <w:t>且</w:t>
            </w:r>
            <w:r w:rsidRPr="00E42B03">
              <w:rPr>
                <w:rFonts w:ascii="Times New Roman" w:hAnsi="Times New Roman" w:cs="Times New Roman"/>
                <w:sz w:val="20"/>
                <w:szCs w:val="20"/>
                <w:lang w:eastAsia="zh-CN"/>
              </w:rPr>
              <w:t>可进一步调整，包括一套商定的标题</w:t>
            </w:r>
            <w:r w:rsidR="00A45824" w:rsidRPr="00E42B03">
              <w:rPr>
                <w:rFonts w:ascii="Times New Roman" w:hAnsi="Times New Roman" w:cs="Times New Roman"/>
                <w:sz w:val="20"/>
                <w:szCs w:val="20"/>
                <w:lang w:eastAsia="zh-CN"/>
              </w:rPr>
              <w:t>指标</w:t>
            </w:r>
            <w:r w:rsidRPr="00E42B03">
              <w:rPr>
                <w:rFonts w:ascii="Times New Roman" w:hAnsi="Times New Roman" w:cs="Times New Roman"/>
                <w:sz w:val="20"/>
                <w:szCs w:val="20"/>
                <w:lang w:eastAsia="zh-CN"/>
              </w:rPr>
              <w:t>和</w:t>
            </w:r>
            <w:r w:rsidR="00A45824" w:rsidRPr="00E42B03">
              <w:rPr>
                <w:rFonts w:ascii="Times New Roman" w:hAnsi="Times New Roman" w:cs="Times New Roman"/>
                <w:sz w:val="20"/>
                <w:szCs w:val="20"/>
                <w:lang w:eastAsia="zh-CN"/>
              </w:rPr>
              <w:t>二元</w:t>
            </w:r>
            <w:r w:rsidRPr="00E42B03">
              <w:rPr>
                <w:rFonts w:ascii="Times New Roman" w:hAnsi="Times New Roman" w:cs="Times New Roman"/>
                <w:sz w:val="20"/>
                <w:szCs w:val="20"/>
                <w:lang w:eastAsia="zh-CN"/>
              </w:rPr>
              <w:t>指标，所有缔约方都应使用这些指标以对集体进</w:t>
            </w:r>
            <w:r w:rsidR="00872BB6" w:rsidRPr="00E42B03">
              <w:rPr>
                <w:rFonts w:ascii="Times New Roman" w:hAnsi="Times New Roman" w:cs="Times New Roman"/>
                <w:sz w:val="20"/>
                <w:szCs w:val="20"/>
                <w:lang w:eastAsia="zh-CN"/>
              </w:rPr>
              <w:t>度</w:t>
            </w:r>
            <w:r w:rsidRPr="00E42B03">
              <w:rPr>
                <w:rFonts w:ascii="Times New Roman" w:hAnsi="Times New Roman" w:cs="Times New Roman"/>
                <w:sz w:val="20"/>
                <w:szCs w:val="20"/>
                <w:lang w:eastAsia="zh-CN"/>
              </w:rPr>
              <w:t>进行一致的报告和分析。</w:t>
            </w:r>
            <w:r w:rsidR="009E1728" w:rsidRPr="00E42B03">
              <w:rPr>
                <w:rFonts w:ascii="Times New Roman" w:hAnsi="Times New Roman" w:cs="Times New Roman"/>
                <w:sz w:val="20"/>
                <w:szCs w:val="20"/>
                <w:lang w:eastAsia="zh-CN"/>
              </w:rPr>
              <w:t xml:space="preserve"> </w:t>
            </w:r>
          </w:p>
          <w:p w14:paraId="30E1F2F5" w14:textId="4A12F884" w:rsidR="0043686A" w:rsidRPr="00E42B03" w:rsidRDefault="00682BC6" w:rsidP="00233722">
            <w:pPr>
              <w:ind w:firstLine="490"/>
              <w:rPr>
                <w:rFonts w:ascii="Times New Roman" w:hAnsi="Times New Roman" w:cs="Times New Roman"/>
                <w:sz w:val="20"/>
                <w:szCs w:val="20"/>
                <w:lang w:val="en-CA" w:eastAsia="zh-CN"/>
              </w:rPr>
            </w:pPr>
            <w:r w:rsidRPr="00E42B03">
              <w:rPr>
                <w:rFonts w:ascii="Times New Roman" w:hAnsi="Times New Roman" w:cs="Times New Roman"/>
                <w:sz w:val="20"/>
                <w:szCs w:val="20"/>
                <w:lang w:eastAsia="zh-CN"/>
              </w:rPr>
              <w:t>监测框架包括五类指标</w:t>
            </w:r>
            <w:r w:rsidR="00872BB6" w:rsidRPr="00E42B03">
              <w:rPr>
                <w:rFonts w:ascii="Times New Roman" w:hAnsi="Times New Roman" w:cs="Times New Roman"/>
                <w:sz w:val="20"/>
                <w:szCs w:val="20"/>
                <w:lang w:eastAsia="zh-CN"/>
              </w:rPr>
              <w:t>：</w:t>
            </w:r>
          </w:p>
          <w:p w14:paraId="6732681C" w14:textId="6869E3B1" w:rsidR="009E1728" w:rsidRPr="00E42B03" w:rsidRDefault="00872BB6" w:rsidP="00125E0E">
            <w:pPr>
              <w:pStyle w:val="ListParagraph"/>
              <w:numPr>
                <w:ilvl w:val="0"/>
                <w:numId w:val="1"/>
              </w:numPr>
              <w:spacing w:line="279" w:lineRule="auto"/>
              <w:rPr>
                <w:rFonts w:ascii="Times New Roman" w:hAnsi="Times New Roman" w:cs="Times New Roman"/>
                <w:sz w:val="20"/>
                <w:szCs w:val="20"/>
                <w:lang w:val="en-CA" w:eastAsia="zh-CN"/>
              </w:rPr>
            </w:pPr>
            <w:r w:rsidRPr="00E42B03">
              <w:rPr>
                <w:rFonts w:ascii="Times New Roman" w:hAnsi="Times New Roman" w:cs="Times New Roman"/>
                <w:sz w:val="20"/>
                <w:szCs w:val="20"/>
                <w:lang w:eastAsia="zh-CN"/>
              </w:rPr>
              <w:t>标题</w:t>
            </w:r>
            <w:r w:rsidR="00682BC6" w:rsidRPr="00E42B03">
              <w:rPr>
                <w:rFonts w:ascii="Times New Roman" w:hAnsi="Times New Roman" w:cs="Times New Roman"/>
                <w:sz w:val="20"/>
                <w:szCs w:val="20"/>
                <w:lang w:eastAsia="zh-CN"/>
              </w:rPr>
              <w:t>指标</w:t>
            </w:r>
            <w:r w:rsidR="00FF1508" w:rsidRPr="00E42B03">
              <w:rPr>
                <w:rFonts w:ascii="Times New Roman" w:hAnsi="Times New Roman" w:cs="Times New Roman"/>
                <w:sz w:val="20"/>
                <w:szCs w:val="20"/>
                <w:lang w:eastAsia="zh-CN"/>
              </w:rPr>
              <w:t>，</w:t>
            </w:r>
            <w:r w:rsidR="00682BC6" w:rsidRPr="00E42B03">
              <w:rPr>
                <w:rFonts w:ascii="Times New Roman" w:hAnsi="Times New Roman" w:cs="Times New Roman"/>
                <w:sz w:val="20"/>
                <w:szCs w:val="20"/>
                <w:lang w:eastAsia="zh-CN"/>
              </w:rPr>
              <w:t>由一套</w:t>
            </w:r>
            <w:r w:rsidR="00682BC6" w:rsidRPr="00E42B03">
              <w:rPr>
                <w:rFonts w:ascii="Times New Roman" w:hAnsi="Times New Roman" w:cs="Times New Roman"/>
                <w:sz w:val="20"/>
                <w:szCs w:val="20"/>
                <w:lang w:eastAsia="zh-CN"/>
              </w:rPr>
              <w:t>27</w:t>
            </w:r>
            <w:r w:rsidR="00682BC6" w:rsidRPr="00E42B03">
              <w:rPr>
                <w:rFonts w:ascii="Times New Roman" w:hAnsi="Times New Roman" w:cs="Times New Roman"/>
                <w:sz w:val="20"/>
                <w:szCs w:val="20"/>
                <w:lang w:eastAsia="zh-CN"/>
              </w:rPr>
              <w:t>个高</w:t>
            </w:r>
            <w:r w:rsidRPr="00E42B03">
              <w:rPr>
                <w:rFonts w:ascii="Times New Roman" w:hAnsi="Times New Roman" w:cs="Times New Roman"/>
                <w:sz w:val="20"/>
                <w:szCs w:val="20"/>
                <w:lang w:eastAsia="zh-CN"/>
              </w:rPr>
              <w:t>层次</w:t>
            </w:r>
            <w:r w:rsidR="00682BC6" w:rsidRPr="00E42B03">
              <w:rPr>
                <w:rFonts w:ascii="Times New Roman" w:hAnsi="Times New Roman" w:cs="Times New Roman"/>
                <w:sz w:val="20"/>
                <w:szCs w:val="20"/>
                <w:lang w:eastAsia="zh-CN"/>
              </w:rPr>
              <w:t>指标表示，</w:t>
            </w:r>
            <w:r w:rsidRPr="00E42B03">
              <w:rPr>
                <w:rFonts w:ascii="Times New Roman" w:hAnsi="Times New Roman" w:cs="Times New Roman"/>
                <w:sz w:val="20"/>
                <w:szCs w:val="20"/>
                <w:lang w:eastAsia="zh-CN"/>
              </w:rPr>
              <w:t>囊括</w:t>
            </w:r>
            <w:r w:rsidR="00682BC6" w:rsidRPr="00E42B03">
              <w:rPr>
                <w:rFonts w:ascii="Times New Roman" w:hAnsi="Times New Roman" w:cs="Times New Roman"/>
                <w:sz w:val="20"/>
                <w:szCs w:val="20"/>
                <w:lang w:eastAsia="zh-CN"/>
              </w:rPr>
              <w:t>了</w:t>
            </w:r>
            <w:r w:rsidR="00957043" w:rsidRPr="00E42B03">
              <w:rPr>
                <w:rFonts w:ascii="Times New Roman" w:hAnsi="Times New Roman" w:cs="Times New Roman"/>
                <w:sz w:val="20"/>
                <w:szCs w:val="20"/>
                <w:lang w:eastAsia="zh-CN"/>
              </w:rPr>
              <w:t>《昆蒙框架》</w:t>
            </w:r>
            <w:r w:rsidRPr="00E42B03">
              <w:rPr>
                <w:rFonts w:ascii="Times New Roman" w:hAnsi="Times New Roman" w:cs="Times New Roman"/>
                <w:sz w:val="20"/>
                <w:szCs w:val="20"/>
                <w:lang w:eastAsia="zh-CN"/>
              </w:rPr>
              <w:t>的全部长期</w:t>
            </w:r>
            <w:r w:rsidR="00682BC6" w:rsidRPr="00E42B03">
              <w:rPr>
                <w:rFonts w:ascii="Times New Roman" w:hAnsi="Times New Roman" w:cs="Times New Roman"/>
                <w:sz w:val="20"/>
                <w:szCs w:val="20"/>
                <w:lang w:eastAsia="zh-CN"/>
              </w:rPr>
              <w:t>目标和</w:t>
            </w:r>
            <w:r w:rsidRPr="00E42B03">
              <w:rPr>
                <w:rFonts w:ascii="Times New Roman" w:hAnsi="Times New Roman" w:cs="Times New Roman"/>
                <w:sz w:val="20"/>
                <w:szCs w:val="20"/>
                <w:lang w:eastAsia="zh-CN"/>
              </w:rPr>
              <w:t>行动</w:t>
            </w:r>
            <w:r w:rsidR="00682BC6" w:rsidRPr="00E42B03">
              <w:rPr>
                <w:rFonts w:ascii="Times New Roman" w:hAnsi="Times New Roman" w:cs="Times New Roman"/>
                <w:sz w:val="20"/>
                <w:szCs w:val="20"/>
                <w:lang w:eastAsia="zh-CN"/>
              </w:rPr>
              <w:t>目标。它们可以使用国家数据或经缔约方验证的全球数据来源</w:t>
            </w:r>
            <w:r w:rsidR="00682BC6"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其</w:t>
            </w:r>
            <w:r w:rsidR="00682BC6" w:rsidRPr="00E42B03">
              <w:rPr>
                <w:rFonts w:ascii="Times New Roman" w:hAnsi="Times New Roman" w:cs="Times New Roman"/>
                <w:sz w:val="20"/>
                <w:szCs w:val="20"/>
                <w:lang w:eastAsia="zh-CN"/>
              </w:rPr>
              <w:t>本身往往包括通过其他全球进程</w:t>
            </w:r>
            <w:r w:rsidRPr="00E42B03">
              <w:rPr>
                <w:rFonts w:ascii="Times New Roman" w:hAnsi="Times New Roman" w:cs="Times New Roman"/>
                <w:sz w:val="20"/>
                <w:szCs w:val="20"/>
                <w:lang w:eastAsia="zh-CN"/>
              </w:rPr>
              <w:t>而</w:t>
            </w:r>
            <w:r w:rsidR="00682BC6" w:rsidRPr="00E42B03">
              <w:rPr>
                <w:rFonts w:ascii="Times New Roman" w:hAnsi="Times New Roman" w:cs="Times New Roman"/>
                <w:sz w:val="20"/>
                <w:szCs w:val="20"/>
                <w:lang w:eastAsia="zh-CN"/>
              </w:rPr>
              <w:t>报告的国家数据</w:t>
            </w:r>
            <w:r w:rsidR="00682BC6" w:rsidRPr="00E42B03">
              <w:rPr>
                <w:rFonts w:ascii="Times New Roman" w:hAnsi="Times New Roman" w:cs="Times New Roman"/>
                <w:sz w:val="20"/>
                <w:szCs w:val="20"/>
                <w:lang w:eastAsia="zh-CN"/>
              </w:rPr>
              <w:t>)</w:t>
            </w:r>
            <w:r w:rsidR="00682BC6" w:rsidRPr="00E42B03">
              <w:rPr>
                <w:rFonts w:ascii="Times New Roman" w:hAnsi="Times New Roman" w:cs="Times New Roman"/>
                <w:sz w:val="20"/>
                <w:szCs w:val="20"/>
                <w:lang w:eastAsia="zh-CN"/>
              </w:rPr>
              <w:t>进行计算，并在国家、区域和全球范围内具有相关性</w:t>
            </w:r>
          </w:p>
          <w:p w14:paraId="13D0E27A" w14:textId="661729F7" w:rsidR="009E1728" w:rsidRPr="00E42B03" w:rsidRDefault="00682BC6" w:rsidP="00125E0E">
            <w:pPr>
              <w:pStyle w:val="ListParagraph"/>
              <w:numPr>
                <w:ilvl w:val="0"/>
                <w:numId w:val="1"/>
              </w:numPr>
              <w:spacing w:line="279" w:lineRule="auto"/>
              <w:rPr>
                <w:rFonts w:ascii="Times New Roman" w:hAnsi="Times New Roman" w:cs="Times New Roman"/>
                <w:sz w:val="20"/>
                <w:szCs w:val="20"/>
                <w:lang w:val="en-CA" w:eastAsia="zh-CN"/>
              </w:rPr>
            </w:pPr>
            <w:r w:rsidRPr="00E42B03">
              <w:rPr>
                <w:rFonts w:ascii="Times New Roman" w:hAnsi="Times New Roman" w:cs="Times New Roman"/>
                <w:sz w:val="20"/>
                <w:szCs w:val="20"/>
                <w:lang w:eastAsia="zh-CN"/>
              </w:rPr>
              <w:t>二元指标，由一套</w:t>
            </w:r>
            <w:r w:rsidRPr="00E42B03">
              <w:rPr>
                <w:rFonts w:ascii="Times New Roman" w:hAnsi="Times New Roman" w:cs="Times New Roman"/>
                <w:sz w:val="20"/>
                <w:szCs w:val="20"/>
                <w:lang w:eastAsia="zh-CN"/>
              </w:rPr>
              <w:t>15</w:t>
            </w:r>
            <w:r w:rsidRPr="00E42B03">
              <w:rPr>
                <w:rFonts w:ascii="Times New Roman" w:hAnsi="Times New Roman" w:cs="Times New Roman"/>
                <w:sz w:val="20"/>
                <w:szCs w:val="20"/>
                <w:lang w:eastAsia="zh-CN"/>
              </w:rPr>
              <w:t>个全球级指标表示，这些指标是从对国家报告模板中所列问题的</w:t>
            </w:r>
            <w:r w:rsidR="00A45824" w:rsidRPr="00E42B03">
              <w:rPr>
                <w:rFonts w:ascii="Times New Roman" w:hAnsi="Times New Roman" w:cs="Times New Roman"/>
                <w:sz w:val="20"/>
                <w:szCs w:val="20"/>
                <w:lang w:eastAsia="zh-CN"/>
              </w:rPr>
              <w:t>二元</w:t>
            </w:r>
            <w:r w:rsidRPr="00E42B03">
              <w:rPr>
                <w:rFonts w:ascii="Times New Roman" w:hAnsi="Times New Roman" w:cs="Times New Roman"/>
                <w:sz w:val="20"/>
                <w:szCs w:val="20"/>
                <w:lang w:eastAsia="zh-CN"/>
              </w:rPr>
              <w:t>和分类答复中整理出来的，从而</w:t>
            </w:r>
            <w:r w:rsidR="00872BB6" w:rsidRPr="00E42B03">
              <w:rPr>
                <w:rFonts w:ascii="Times New Roman" w:hAnsi="Times New Roman" w:cs="Times New Roman"/>
                <w:sz w:val="20"/>
                <w:szCs w:val="20"/>
                <w:lang w:eastAsia="zh-CN"/>
              </w:rPr>
              <w:t>列出</w:t>
            </w:r>
            <w:r w:rsidRPr="00E42B03">
              <w:rPr>
                <w:rFonts w:ascii="Times New Roman" w:hAnsi="Times New Roman" w:cs="Times New Roman"/>
                <w:sz w:val="20"/>
                <w:szCs w:val="20"/>
                <w:lang w:eastAsia="zh-CN"/>
              </w:rPr>
              <w:t>开展了与特定</w:t>
            </w:r>
            <w:r w:rsidR="00872BB6" w:rsidRPr="00E42B03">
              <w:rPr>
                <w:rFonts w:ascii="Times New Roman" w:hAnsi="Times New Roman" w:cs="Times New Roman"/>
                <w:sz w:val="20"/>
                <w:szCs w:val="20"/>
                <w:lang w:eastAsia="zh-CN"/>
              </w:rPr>
              <w:t>行动</w:t>
            </w:r>
            <w:r w:rsidRPr="00E42B03">
              <w:rPr>
                <w:rFonts w:ascii="Times New Roman" w:hAnsi="Times New Roman" w:cs="Times New Roman"/>
                <w:sz w:val="20"/>
                <w:szCs w:val="20"/>
                <w:lang w:eastAsia="zh-CN"/>
              </w:rPr>
              <w:t>目标相关的某些活动的缔约方的数</w:t>
            </w:r>
            <w:r w:rsidR="00FF1508" w:rsidRPr="00E42B03">
              <w:rPr>
                <w:rFonts w:ascii="Times New Roman" w:hAnsi="Times New Roman" w:cs="Times New Roman"/>
                <w:sz w:val="20"/>
                <w:szCs w:val="20"/>
                <w:lang w:eastAsia="zh-CN"/>
              </w:rPr>
              <w:t>字</w:t>
            </w:r>
          </w:p>
          <w:p w14:paraId="4F8D0FCD" w14:textId="5B538CF2" w:rsidR="009E1728" w:rsidRPr="00E42B03" w:rsidRDefault="00FF1508" w:rsidP="00125E0E">
            <w:pPr>
              <w:pStyle w:val="ListParagraph"/>
              <w:numPr>
                <w:ilvl w:val="0"/>
                <w:numId w:val="1"/>
              </w:numPr>
              <w:spacing w:line="279" w:lineRule="auto"/>
              <w:rPr>
                <w:rFonts w:ascii="Times New Roman" w:hAnsi="Times New Roman" w:cs="Times New Roman"/>
                <w:sz w:val="20"/>
                <w:szCs w:val="20"/>
                <w:lang w:val="en-CA" w:eastAsia="zh-CN"/>
              </w:rPr>
            </w:pPr>
            <w:r w:rsidRPr="00E42B03">
              <w:rPr>
                <w:rFonts w:ascii="Times New Roman" w:hAnsi="Times New Roman" w:cs="Times New Roman"/>
                <w:sz w:val="20"/>
                <w:szCs w:val="20"/>
                <w:lang w:eastAsia="zh-CN"/>
              </w:rPr>
              <w:t>任</w:t>
            </w:r>
            <w:r w:rsidR="00682BC6" w:rsidRPr="00E42B03">
              <w:rPr>
                <w:rFonts w:ascii="Times New Roman" w:hAnsi="Times New Roman" w:cs="Times New Roman"/>
                <w:sz w:val="20"/>
                <w:szCs w:val="20"/>
                <w:lang w:eastAsia="zh-CN"/>
              </w:rPr>
              <w:t>选组成指标</w:t>
            </w:r>
            <w:r w:rsidR="00682BC6" w:rsidRPr="00E42B03">
              <w:rPr>
                <w:rFonts w:ascii="Times New Roman" w:hAnsi="Times New Roman" w:cs="Times New Roman"/>
                <w:sz w:val="20"/>
                <w:szCs w:val="20"/>
                <w:lang w:eastAsia="zh-CN"/>
              </w:rPr>
              <w:t>(54</w:t>
            </w:r>
            <w:r w:rsidR="00682BC6" w:rsidRPr="00E42B03">
              <w:rPr>
                <w:rFonts w:ascii="Times New Roman" w:hAnsi="Times New Roman" w:cs="Times New Roman"/>
                <w:sz w:val="20"/>
                <w:szCs w:val="20"/>
                <w:lang w:eastAsia="zh-CN"/>
              </w:rPr>
              <w:t>个</w:t>
            </w:r>
            <w:r w:rsidR="00682BC6" w:rsidRPr="00E42B03">
              <w:rPr>
                <w:rFonts w:ascii="Times New Roman" w:hAnsi="Times New Roman" w:cs="Times New Roman"/>
                <w:sz w:val="20"/>
                <w:szCs w:val="20"/>
                <w:lang w:eastAsia="zh-CN"/>
              </w:rPr>
              <w:t>)</w:t>
            </w:r>
            <w:r w:rsidR="00682BC6" w:rsidRPr="00E42B03">
              <w:rPr>
                <w:rFonts w:ascii="Times New Roman" w:hAnsi="Times New Roman" w:cs="Times New Roman"/>
                <w:sz w:val="20"/>
                <w:szCs w:val="20"/>
                <w:lang w:eastAsia="zh-CN"/>
              </w:rPr>
              <w:t>，与标题指标一起</w:t>
            </w:r>
            <w:r w:rsidRPr="00E42B03">
              <w:rPr>
                <w:rFonts w:ascii="Times New Roman" w:hAnsi="Times New Roman" w:cs="Times New Roman"/>
                <w:sz w:val="20"/>
                <w:szCs w:val="20"/>
                <w:lang w:eastAsia="zh-CN"/>
              </w:rPr>
              <w:t>使用，覆盖</w:t>
            </w:r>
            <w:r w:rsidR="00957043" w:rsidRPr="00E42B03">
              <w:rPr>
                <w:rFonts w:ascii="Times New Roman" w:hAnsi="Times New Roman" w:cs="Times New Roman"/>
                <w:sz w:val="20"/>
                <w:szCs w:val="20"/>
                <w:lang w:eastAsia="zh-CN"/>
              </w:rPr>
              <w:t>《昆蒙框架》</w:t>
            </w:r>
            <w:r w:rsidRPr="00E42B03">
              <w:rPr>
                <w:rFonts w:ascii="Times New Roman" w:hAnsi="Times New Roman" w:cs="Times New Roman"/>
                <w:sz w:val="20"/>
                <w:szCs w:val="20"/>
                <w:lang w:eastAsia="zh-CN"/>
              </w:rPr>
              <w:t>各长期</w:t>
            </w:r>
            <w:r w:rsidR="00682BC6" w:rsidRPr="00E42B03">
              <w:rPr>
                <w:rFonts w:ascii="Times New Roman" w:hAnsi="Times New Roman" w:cs="Times New Roman"/>
                <w:sz w:val="20"/>
                <w:szCs w:val="20"/>
                <w:lang w:eastAsia="zh-CN"/>
              </w:rPr>
              <w:t>目标和</w:t>
            </w:r>
            <w:r w:rsidRPr="00E42B03">
              <w:rPr>
                <w:rFonts w:ascii="Times New Roman" w:hAnsi="Times New Roman" w:cs="Times New Roman"/>
                <w:sz w:val="20"/>
                <w:szCs w:val="20"/>
                <w:lang w:eastAsia="zh-CN"/>
              </w:rPr>
              <w:t>行动</w:t>
            </w:r>
            <w:r w:rsidR="00682BC6" w:rsidRPr="00E42B03">
              <w:rPr>
                <w:rFonts w:ascii="Times New Roman" w:hAnsi="Times New Roman" w:cs="Times New Roman"/>
                <w:sz w:val="20"/>
                <w:szCs w:val="20"/>
                <w:lang w:eastAsia="zh-CN"/>
              </w:rPr>
              <w:t>目标的组成部分，可适用于全球、区域、国家和</w:t>
            </w:r>
            <w:r w:rsidRPr="00E42B03">
              <w:rPr>
                <w:rFonts w:ascii="Times New Roman" w:hAnsi="Times New Roman" w:cs="Times New Roman"/>
                <w:sz w:val="20"/>
                <w:szCs w:val="20"/>
                <w:lang w:eastAsia="zh-CN"/>
              </w:rPr>
              <w:t>次</w:t>
            </w:r>
            <w:r w:rsidR="00682BC6" w:rsidRPr="00E42B03">
              <w:rPr>
                <w:rFonts w:ascii="Times New Roman" w:hAnsi="Times New Roman" w:cs="Times New Roman"/>
                <w:sz w:val="20"/>
                <w:szCs w:val="20"/>
                <w:lang w:eastAsia="zh-CN"/>
              </w:rPr>
              <w:t>国家</w:t>
            </w:r>
            <w:r w:rsidRPr="00E42B03">
              <w:rPr>
                <w:rFonts w:ascii="Times New Roman" w:hAnsi="Times New Roman" w:cs="Times New Roman"/>
                <w:sz w:val="20"/>
                <w:szCs w:val="20"/>
                <w:lang w:eastAsia="zh-CN"/>
              </w:rPr>
              <w:t>层面</w:t>
            </w:r>
          </w:p>
          <w:p w14:paraId="71A40F20" w14:textId="312105CE" w:rsidR="009E1728" w:rsidRPr="00E42B03" w:rsidRDefault="00FF1508" w:rsidP="00125E0E">
            <w:pPr>
              <w:pStyle w:val="ListParagraph"/>
              <w:numPr>
                <w:ilvl w:val="0"/>
                <w:numId w:val="1"/>
              </w:numPr>
              <w:spacing w:line="279" w:lineRule="auto"/>
              <w:rPr>
                <w:rFonts w:ascii="Times New Roman" w:hAnsi="Times New Roman" w:cs="Times New Roman"/>
                <w:sz w:val="20"/>
                <w:szCs w:val="20"/>
                <w:lang w:val="en-CA" w:eastAsia="zh-CN"/>
              </w:rPr>
            </w:pPr>
            <w:r w:rsidRPr="00E42B03">
              <w:rPr>
                <w:rFonts w:ascii="Times New Roman" w:hAnsi="Times New Roman" w:cs="Times New Roman"/>
                <w:sz w:val="20"/>
                <w:szCs w:val="20"/>
                <w:lang w:eastAsia="zh-CN"/>
              </w:rPr>
              <w:t>任</w:t>
            </w:r>
            <w:r w:rsidR="00682BC6" w:rsidRPr="00E42B03">
              <w:rPr>
                <w:rFonts w:ascii="Times New Roman" w:hAnsi="Times New Roman" w:cs="Times New Roman"/>
                <w:sz w:val="20"/>
                <w:szCs w:val="20"/>
                <w:lang w:eastAsia="zh-CN"/>
              </w:rPr>
              <w:t>选补充指标</w:t>
            </w:r>
            <w:r w:rsidR="00682BC6" w:rsidRPr="00E42B03">
              <w:rPr>
                <w:rFonts w:ascii="Times New Roman" w:hAnsi="Times New Roman" w:cs="Times New Roman"/>
                <w:sz w:val="20"/>
                <w:szCs w:val="20"/>
                <w:lang w:eastAsia="zh-CN"/>
              </w:rPr>
              <w:t>(120</w:t>
            </w:r>
            <w:r w:rsidR="00682BC6" w:rsidRPr="00E42B03">
              <w:rPr>
                <w:rFonts w:ascii="Times New Roman" w:hAnsi="Times New Roman" w:cs="Times New Roman"/>
                <w:sz w:val="20"/>
                <w:szCs w:val="20"/>
                <w:lang w:eastAsia="zh-CN"/>
              </w:rPr>
              <w:t>个</w:t>
            </w:r>
            <w:r w:rsidR="00682BC6" w:rsidRPr="00E42B03">
              <w:rPr>
                <w:rFonts w:ascii="Times New Roman" w:hAnsi="Times New Roman" w:cs="Times New Roman"/>
                <w:sz w:val="20"/>
                <w:szCs w:val="20"/>
                <w:lang w:eastAsia="zh-CN"/>
              </w:rPr>
              <w:t>)</w:t>
            </w:r>
            <w:r w:rsidR="00682BC6" w:rsidRPr="00E42B03">
              <w:rPr>
                <w:rFonts w:ascii="Times New Roman" w:hAnsi="Times New Roman" w:cs="Times New Roman"/>
                <w:sz w:val="20"/>
                <w:szCs w:val="20"/>
                <w:lang w:eastAsia="zh-CN"/>
              </w:rPr>
              <w:t>，用于对每个</w:t>
            </w:r>
            <w:r w:rsidRPr="00E42B03">
              <w:rPr>
                <w:rFonts w:ascii="Times New Roman" w:hAnsi="Times New Roman" w:cs="Times New Roman"/>
                <w:sz w:val="20"/>
                <w:szCs w:val="20"/>
                <w:lang w:eastAsia="zh-CN"/>
              </w:rPr>
              <w:t>长期</w:t>
            </w:r>
            <w:r w:rsidR="00682BC6" w:rsidRPr="00E42B03">
              <w:rPr>
                <w:rFonts w:ascii="Times New Roman" w:hAnsi="Times New Roman" w:cs="Times New Roman"/>
                <w:sz w:val="20"/>
                <w:szCs w:val="20"/>
                <w:lang w:eastAsia="zh-CN"/>
              </w:rPr>
              <w:t>目标和</w:t>
            </w:r>
            <w:r w:rsidRPr="00E42B03">
              <w:rPr>
                <w:rFonts w:ascii="Times New Roman" w:hAnsi="Times New Roman" w:cs="Times New Roman"/>
                <w:sz w:val="20"/>
                <w:szCs w:val="20"/>
                <w:lang w:eastAsia="zh-CN"/>
              </w:rPr>
              <w:t>行动</w:t>
            </w:r>
            <w:r w:rsidR="00682BC6" w:rsidRPr="00E42B03">
              <w:rPr>
                <w:rFonts w:ascii="Times New Roman" w:hAnsi="Times New Roman" w:cs="Times New Roman"/>
                <w:sz w:val="20"/>
                <w:szCs w:val="20"/>
                <w:lang w:eastAsia="zh-CN"/>
              </w:rPr>
              <w:t>目标进行专题或深入分析，可适用于全球、区域、国家和</w:t>
            </w:r>
            <w:r w:rsidRPr="00E42B03">
              <w:rPr>
                <w:rFonts w:ascii="Times New Roman" w:hAnsi="Times New Roman" w:cs="Times New Roman"/>
                <w:sz w:val="20"/>
                <w:szCs w:val="20"/>
                <w:lang w:eastAsia="zh-CN"/>
              </w:rPr>
              <w:t>次</w:t>
            </w:r>
            <w:r w:rsidR="00682BC6" w:rsidRPr="00E42B03">
              <w:rPr>
                <w:rFonts w:ascii="Times New Roman" w:hAnsi="Times New Roman" w:cs="Times New Roman"/>
                <w:sz w:val="20"/>
                <w:szCs w:val="20"/>
                <w:lang w:eastAsia="zh-CN"/>
              </w:rPr>
              <w:t>国家</w:t>
            </w:r>
            <w:r w:rsidRPr="00E42B03">
              <w:rPr>
                <w:rFonts w:ascii="Times New Roman" w:hAnsi="Times New Roman" w:cs="Times New Roman"/>
                <w:sz w:val="20"/>
                <w:szCs w:val="20"/>
                <w:lang w:eastAsia="zh-CN"/>
              </w:rPr>
              <w:t>层面</w:t>
            </w:r>
            <w:r w:rsidR="009E1728" w:rsidRPr="00E42B03">
              <w:rPr>
                <w:rFonts w:ascii="Times New Roman" w:hAnsi="Times New Roman" w:cs="Times New Roman"/>
                <w:sz w:val="20"/>
                <w:szCs w:val="20"/>
                <w:lang w:val="en-CA" w:eastAsia="zh-CN"/>
              </w:rPr>
              <w:t xml:space="preserve"> </w:t>
            </w:r>
          </w:p>
          <w:p w14:paraId="3DE52ECB" w14:textId="7D250CB7" w:rsidR="0043686A" w:rsidRPr="00E42B03" w:rsidRDefault="00682BC6" w:rsidP="00125E0E">
            <w:pPr>
              <w:pStyle w:val="ListParagraph"/>
              <w:numPr>
                <w:ilvl w:val="0"/>
                <w:numId w:val="1"/>
              </w:numPr>
              <w:spacing w:line="279" w:lineRule="auto"/>
              <w:rPr>
                <w:rFonts w:ascii="Times New Roman" w:hAnsi="Times New Roman" w:cs="Times New Roman"/>
                <w:sz w:val="20"/>
                <w:szCs w:val="20"/>
                <w:lang w:val="en-CA" w:eastAsia="zh-CN"/>
              </w:rPr>
            </w:pPr>
            <w:r w:rsidRPr="00E42B03">
              <w:rPr>
                <w:rFonts w:ascii="Times New Roman" w:hAnsi="Times New Roman" w:cs="Times New Roman"/>
                <w:sz w:val="20"/>
                <w:szCs w:val="20"/>
                <w:lang w:eastAsia="zh-CN"/>
              </w:rPr>
              <w:t>缔约方可用来补充监测框架的其他国家或</w:t>
            </w:r>
            <w:r w:rsidR="00FF1508" w:rsidRPr="00E42B03">
              <w:rPr>
                <w:rFonts w:ascii="Times New Roman" w:hAnsi="Times New Roman" w:cs="Times New Roman"/>
                <w:sz w:val="20"/>
                <w:szCs w:val="20"/>
                <w:lang w:eastAsia="zh-CN"/>
              </w:rPr>
              <w:t>次</w:t>
            </w:r>
            <w:r w:rsidRPr="00E42B03">
              <w:rPr>
                <w:rFonts w:ascii="Times New Roman" w:hAnsi="Times New Roman" w:cs="Times New Roman"/>
                <w:sz w:val="20"/>
                <w:szCs w:val="20"/>
                <w:lang w:eastAsia="zh-CN"/>
              </w:rPr>
              <w:t>国家级指标</w:t>
            </w:r>
            <w:r w:rsidR="0043686A" w:rsidRPr="00E42B03">
              <w:rPr>
                <w:rFonts w:ascii="Times New Roman" w:hAnsi="Times New Roman" w:cs="Times New Roman"/>
                <w:sz w:val="20"/>
                <w:szCs w:val="20"/>
                <w:lang w:val="en-CA" w:eastAsia="zh-CN"/>
              </w:rPr>
              <w:t xml:space="preserve"> </w:t>
            </w:r>
          </w:p>
          <w:p w14:paraId="0B843667" w14:textId="3B7D7ACD" w:rsidR="008A144B" w:rsidRPr="00E42B03" w:rsidRDefault="00682BC6" w:rsidP="00243BFA">
            <w:pPr>
              <w:spacing w:line="279" w:lineRule="auto"/>
              <w:rPr>
                <w:rFonts w:ascii="Times New Roman" w:hAnsi="Times New Roman" w:cs="Times New Roman"/>
                <w:sz w:val="20"/>
                <w:szCs w:val="20"/>
                <w:lang w:val="en-CA" w:eastAsia="zh-CN"/>
              </w:rPr>
            </w:pPr>
            <w:r w:rsidRPr="00E42B03">
              <w:rPr>
                <w:rFonts w:ascii="Times New Roman" w:hAnsi="Times New Roman" w:cs="Times New Roman"/>
                <w:sz w:val="20"/>
                <w:szCs w:val="20"/>
                <w:lang w:eastAsia="zh-CN"/>
              </w:rPr>
              <w:t>监测框架为报告实现国家目标的进</w:t>
            </w:r>
            <w:r w:rsidR="00FF1508" w:rsidRPr="00E42B03">
              <w:rPr>
                <w:rFonts w:ascii="Times New Roman" w:hAnsi="Times New Roman" w:cs="Times New Roman"/>
                <w:sz w:val="20"/>
                <w:szCs w:val="20"/>
                <w:lang w:eastAsia="zh-CN"/>
              </w:rPr>
              <w:t>度</w:t>
            </w:r>
            <w:r w:rsidRPr="00E42B03">
              <w:rPr>
                <w:rFonts w:ascii="Times New Roman" w:hAnsi="Times New Roman" w:cs="Times New Roman"/>
                <w:sz w:val="20"/>
                <w:szCs w:val="20"/>
                <w:lang w:eastAsia="zh-CN"/>
              </w:rPr>
              <w:t>提供了一个标准化架构，使用</w:t>
            </w:r>
            <w:r w:rsidRPr="00E42B03">
              <w:rPr>
                <w:rFonts w:ascii="Times New Roman" w:hAnsi="Times New Roman" w:cs="Times New Roman"/>
                <w:sz w:val="20"/>
                <w:szCs w:val="20"/>
                <w:lang w:eastAsia="zh-CN"/>
              </w:rPr>
              <w:t>2011-2020</w:t>
            </w:r>
            <w:r w:rsidRPr="00E42B03">
              <w:rPr>
                <w:rFonts w:ascii="Times New Roman" w:hAnsi="Times New Roman" w:cs="Times New Roman"/>
                <w:sz w:val="20"/>
                <w:szCs w:val="20"/>
                <w:lang w:eastAsia="zh-CN"/>
              </w:rPr>
              <w:t>年的参考期</w:t>
            </w:r>
            <w:r w:rsidRPr="00E42B03">
              <w:rPr>
                <w:rFonts w:ascii="Times New Roman" w:hAnsi="Times New Roman" w:cs="Times New Roman"/>
                <w:sz w:val="20"/>
                <w:szCs w:val="20"/>
                <w:lang w:eastAsia="zh-CN"/>
              </w:rPr>
              <w:t>(</w:t>
            </w:r>
            <w:r w:rsidR="009C723E" w:rsidRPr="00E42B03">
              <w:rPr>
                <w:rFonts w:ascii="Times New Roman" w:hAnsi="Times New Roman" w:cs="Times New Roman"/>
                <w:sz w:val="20"/>
                <w:szCs w:val="20"/>
                <w:lang w:eastAsia="zh-CN"/>
              </w:rPr>
              <w:t>有</w:t>
            </w:r>
            <w:r w:rsidRPr="00E42B03">
              <w:rPr>
                <w:rFonts w:ascii="Times New Roman" w:hAnsi="Times New Roman" w:cs="Times New Roman"/>
                <w:sz w:val="20"/>
                <w:szCs w:val="20"/>
                <w:lang w:eastAsia="zh-CN"/>
              </w:rPr>
              <w:t>数据</w:t>
            </w:r>
            <w:r w:rsidR="009C723E" w:rsidRPr="00E42B03">
              <w:rPr>
                <w:rFonts w:ascii="Times New Roman" w:hAnsi="Times New Roman" w:cs="Times New Roman"/>
                <w:sz w:val="20"/>
                <w:szCs w:val="20"/>
                <w:lang w:eastAsia="zh-CN"/>
              </w:rPr>
              <w:t>可用</w:t>
            </w:r>
            <w:r w:rsidRPr="00E42B03">
              <w:rPr>
                <w:rFonts w:ascii="Times New Roman" w:hAnsi="Times New Roman" w:cs="Times New Roman"/>
                <w:sz w:val="20"/>
                <w:szCs w:val="20"/>
                <w:lang w:eastAsia="zh-CN"/>
              </w:rPr>
              <w:t>)</w:t>
            </w:r>
            <w:r w:rsidR="009C723E" w:rsidRPr="00E42B03">
              <w:rPr>
                <w:rFonts w:ascii="Times New Roman" w:hAnsi="Times New Roman" w:cs="Times New Roman"/>
                <w:sz w:val="20"/>
                <w:szCs w:val="20"/>
                <w:lang w:eastAsia="zh-CN"/>
              </w:rPr>
              <w:t>，方便</w:t>
            </w:r>
            <w:r w:rsidRPr="00E42B03">
              <w:rPr>
                <w:rFonts w:ascii="Times New Roman" w:hAnsi="Times New Roman" w:cs="Times New Roman"/>
                <w:sz w:val="20"/>
                <w:szCs w:val="20"/>
                <w:lang w:eastAsia="zh-CN"/>
              </w:rPr>
              <w:t>评估趋势、汇总国家信息和为国家报告</w:t>
            </w:r>
            <w:r w:rsidR="009C723E" w:rsidRPr="00E42B03">
              <w:rPr>
                <w:rFonts w:ascii="Times New Roman" w:hAnsi="Times New Roman" w:cs="Times New Roman"/>
                <w:sz w:val="20"/>
                <w:szCs w:val="20"/>
                <w:lang w:eastAsia="zh-CN"/>
              </w:rPr>
              <w:t>工作</w:t>
            </w:r>
            <w:r w:rsidRPr="00E42B03">
              <w:rPr>
                <w:rFonts w:ascii="Times New Roman" w:hAnsi="Times New Roman" w:cs="Times New Roman"/>
                <w:sz w:val="20"/>
                <w:szCs w:val="20"/>
                <w:lang w:eastAsia="zh-CN"/>
              </w:rPr>
              <w:t>形成一致的证据基础，并有助于对集体进</w:t>
            </w:r>
            <w:r w:rsidR="009C723E" w:rsidRPr="00E42B03">
              <w:rPr>
                <w:rFonts w:ascii="Times New Roman" w:hAnsi="Times New Roman" w:cs="Times New Roman"/>
                <w:sz w:val="20"/>
                <w:szCs w:val="20"/>
                <w:lang w:eastAsia="zh-CN"/>
              </w:rPr>
              <w:t>度</w:t>
            </w:r>
            <w:r w:rsidRPr="00E42B03">
              <w:rPr>
                <w:rFonts w:ascii="Times New Roman" w:hAnsi="Times New Roman" w:cs="Times New Roman"/>
                <w:sz w:val="20"/>
                <w:szCs w:val="20"/>
                <w:lang w:eastAsia="zh-CN"/>
              </w:rPr>
              <w:t>进行全球分析</w:t>
            </w:r>
            <w:r w:rsidRPr="00E42B03">
              <w:rPr>
                <w:rFonts w:ascii="Times New Roman" w:hAnsi="Times New Roman" w:cs="Times New Roman"/>
                <w:sz w:val="20"/>
                <w:szCs w:val="20"/>
                <w:lang w:eastAsia="zh-CN"/>
              </w:rPr>
              <w:t>(</w:t>
            </w:r>
            <w:r w:rsidR="009C723E" w:rsidRPr="00E42B03">
              <w:rPr>
                <w:rFonts w:ascii="Times New Roman" w:hAnsi="Times New Roman" w:cs="Times New Roman"/>
                <w:noProof/>
                <w:sz w:val="20"/>
                <w:szCs w:val="20"/>
                <w:lang w:val="en-CA" w:eastAsia="zh-CN"/>
              </w:rPr>
              <w:t>Affinito and others, 2024</w:t>
            </w:r>
            <w:r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w:t>
            </w:r>
            <w:r w:rsidR="0043686A" w:rsidRPr="00E42B03">
              <w:rPr>
                <w:rFonts w:ascii="Times New Roman" w:hAnsi="Times New Roman" w:cs="Times New Roman"/>
                <w:sz w:val="20"/>
                <w:szCs w:val="20"/>
                <w:lang w:val="en-CA" w:eastAsia="zh-CN"/>
              </w:rPr>
              <w:t xml:space="preserve"> </w:t>
            </w:r>
          </w:p>
          <w:p w14:paraId="626174A0" w14:textId="06F34DE2" w:rsidR="004E2AEA" w:rsidRPr="00E42B03" w:rsidRDefault="004E2AEA" w:rsidP="00243BFA">
            <w:pPr>
              <w:spacing w:line="279" w:lineRule="auto"/>
              <w:rPr>
                <w:rFonts w:ascii="Times New Roman" w:hAnsi="Times New Roman" w:cs="Times New Roman"/>
                <w:sz w:val="20"/>
                <w:szCs w:val="20"/>
                <w:lang w:val="en-CA" w:eastAsia="zh-CN"/>
              </w:rPr>
            </w:pPr>
          </w:p>
        </w:tc>
      </w:tr>
    </w:tbl>
    <w:p w14:paraId="37C0C913" w14:textId="7AE0EE5F" w:rsidR="00FB3C79" w:rsidRPr="00E42B03" w:rsidRDefault="00FB3C79" w:rsidP="002B521F">
      <w:pPr>
        <w:pStyle w:val="Caption"/>
        <w:rPr>
          <w:rFonts w:ascii="Times New Roman" w:eastAsia="SimSun" w:hAnsi="Times New Roman" w:cs="Times New Roman"/>
          <w:sz w:val="20"/>
          <w:szCs w:val="20"/>
        </w:rPr>
      </w:pPr>
    </w:p>
    <w:p w14:paraId="4B844AD9" w14:textId="68A0D242" w:rsidR="00C700E9" w:rsidRPr="00E42B03" w:rsidRDefault="008717D7" w:rsidP="00C700E9">
      <w:pPr>
        <w:pStyle w:val="Heading3"/>
        <w:rPr>
          <w:rFonts w:ascii="Times New Roman" w:eastAsia="SimSun" w:hAnsi="Times New Roman" w:cs="Times New Roman"/>
          <w:lang w:eastAsia="zh-CN"/>
        </w:rPr>
      </w:pPr>
      <w:bookmarkStart w:id="29" w:name="_Toc235821036"/>
      <w:bookmarkStart w:id="30" w:name="_Toc239069181"/>
      <w:bookmarkStart w:id="31" w:name="_Toc242371501"/>
      <w:r w:rsidRPr="00E42B03">
        <w:rPr>
          <w:rFonts w:ascii="Times New Roman" w:eastAsia="SimSun" w:hAnsi="Times New Roman" w:cs="Times New Roman"/>
          <w:lang w:eastAsia="zh-CN"/>
        </w:rPr>
        <w:t>全球报告的</w:t>
      </w:r>
      <w:bookmarkStart w:id="32" w:name="OLE_LINK3"/>
      <w:bookmarkEnd w:id="29"/>
      <w:bookmarkEnd w:id="30"/>
      <w:r w:rsidR="003257FD" w:rsidRPr="00E42B03">
        <w:rPr>
          <w:rFonts w:ascii="Times New Roman" w:eastAsia="SimSun" w:hAnsi="Times New Roman" w:cs="Times New Roman"/>
          <w:lang w:eastAsia="zh-CN"/>
        </w:rPr>
        <w:t>宗旨</w:t>
      </w:r>
      <w:bookmarkEnd w:id="31"/>
      <w:r w:rsidR="003257FD" w:rsidRPr="00E42B03">
        <w:rPr>
          <w:rFonts w:ascii="Times New Roman" w:eastAsia="SimSun" w:hAnsi="Times New Roman" w:cs="Times New Roman"/>
          <w:lang w:val="en-CA" w:eastAsia="zh-CN"/>
        </w:rPr>
        <w:t xml:space="preserve"> </w:t>
      </w:r>
      <w:bookmarkEnd w:id="32"/>
    </w:p>
    <w:p w14:paraId="4652095C" w14:textId="22183B2D" w:rsidR="004172DC" w:rsidRPr="00E42B03" w:rsidRDefault="008717D7" w:rsidP="00BF5263">
      <w:pPr>
        <w:ind w:firstLine="360"/>
        <w:rPr>
          <w:rFonts w:ascii="Times New Roman" w:hAnsi="Times New Roman" w:cs="Times New Roman"/>
          <w:lang w:eastAsia="zh-CN"/>
        </w:rPr>
      </w:pPr>
      <w:r w:rsidRPr="00E42B03">
        <w:rPr>
          <w:rFonts w:ascii="Times New Roman" w:hAnsi="Times New Roman" w:cs="Times New Roman"/>
          <w:lang w:eastAsia="zh-CN"/>
        </w:rPr>
        <w:t>全球报告</w:t>
      </w:r>
      <w:r w:rsidR="003257FD" w:rsidRPr="00E42B03">
        <w:rPr>
          <w:rFonts w:ascii="Times New Roman" w:hAnsi="Times New Roman" w:cs="Times New Roman"/>
          <w:lang w:eastAsia="zh-CN"/>
        </w:rPr>
        <w:t>旨在</w:t>
      </w:r>
      <w:r w:rsidRPr="00E42B03">
        <w:rPr>
          <w:rFonts w:ascii="Times New Roman" w:hAnsi="Times New Roman" w:cs="Times New Roman"/>
          <w:lang w:eastAsia="zh-CN"/>
        </w:rPr>
        <w:t>通过分析以下方面，概述</w:t>
      </w:r>
      <w:r w:rsidR="00957043" w:rsidRPr="00E42B03">
        <w:rPr>
          <w:rFonts w:ascii="Times New Roman" w:hAnsi="Times New Roman" w:cs="Times New Roman"/>
          <w:lang w:eastAsia="zh-CN"/>
        </w:rPr>
        <w:t>《昆蒙框架》</w:t>
      </w:r>
      <w:r w:rsidR="003257FD" w:rsidRPr="00E42B03">
        <w:rPr>
          <w:rFonts w:ascii="Times New Roman" w:hAnsi="Times New Roman" w:cs="Times New Roman"/>
          <w:lang w:eastAsia="zh-CN"/>
        </w:rPr>
        <w:t>自</w:t>
      </w:r>
      <w:r w:rsidRPr="00E42B03">
        <w:rPr>
          <w:rFonts w:ascii="Times New Roman" w:hAnsi="Times New Roman" w:cs="Times New Roman"/>
          <w:lang w:eastAsia="zh-CN"/>
        </w:rPr>
        <w:t>通过以来在执行</w:t>
      </w:r>
      <w:r w:rsidR="003257FD" w:rsidRPr="00E42B03">
        <w:rPr>
          <w:rFonts w:ascii="Times New Roman" w:hAnsi="Times New Roman" w:cs="Times New Roman"/>
          <w:lang w:eastAsia="zh-CN"/>
        </w:rPr>
        <w:t>方</w:t>
      </w:r>
      <w:r w:rsidRPr="00E42B03">
        <w:rPr>
          <w:rFonts w:ascii="Times New Roman" w:hAnsi="Times New Roman" w:cs="Times New Roman"/>
          <w:lang w:eastAsia="zh-CN"/>
        </w:rPr>
        <w:t>面的集体进</w:t>
      </w:r>
      <w:r w:rsidR="003257FD" w:rsidRPr="00E42B03">
        <w:rPr>
          <w:rFonts w:ascii="Times New Roman" w:hAnsi="Times New Roman" w:cs="Times New Roman"/>
          <w:lang w:eastAsia="zh-CN"/>
        </w:rPr>
        <w:t>度：</w:t>
      </w:r>
      <w:r w:rsidR="004172DC" w:rsidRPr="00E42B03">
        <w:rPr>
          <w:rFonts w:ascii="Times New Roman" w:hAnsi="Times New Roman" w:cs="Times New Roman"/>
          <w:lang w:eastAsia="zh-CN"/>
        </w:rPr>
        <w:t xml:space="preserve"> </w:t>
      </w:r>
    </w:p>
    <w:p w14:paraId="5F2F19D9" w14:textId="60D8F37C" w:rsidR="008F2DDD" w:rsidRPr="00E42B03" w:rsidRDefault="008717D7" w:rsidP="00125E0E">
      <w:pPr>
        <w:pStyle w:val="ListParagraph"/>
        <w:numPr>
          <w:ilvl w:val="0"/>
          <w:numId w:val="3"/>
        </w:numPr>
        <w:rPr>
          <w:rFonts w:ascii="Times New Roman" w:hAnsi="Times New Roman" w:cs="Times New Roman"/>
          <w:lang w:eastAsia="zh-CN"/>
        </w:rPr>
      </w:pPr>
      <w:r w:rsidRPr="00E42B03">
        <w:rPr>
          <w:rFonts w:ascii="Times New Roman" w:hAnsi="Times New Roman" w:cs="Times New Roman"/>
          <w:lang w:eastAsia="zh-CN"/>
        </w:rPr>
        <w:t>集体</w:t>
      </w:r>
      <w:r w:rsidR="003257FD" w:rsidRPr="00E42B03">
        <w:rPr>
          <w:rFonts w:ascii="Times New Roman" w:hAnsi="Times New Roman" w:cs="Times New Roman"/>
          <w:lang w:eastAsia="zh-CN"/>
        </w:rPr>
        <w:t>志向：</w:t>
      </w:r>
      <w:r w:rsidRPr="00E42B03">
        <w:rPr>
          <w:rFonts w:ascii="Times New Roman" w:hAnsi="Times New Roman" w:cs="Times New Roman"/>
          <w:lang w:eastAsia="zh-CN"/>
        </w:rPr>
        <w:t>整理缔约方和其他</w:t>
      </w:r>
      <w:r w:rsidR="003257FD" w:rsidRPr="00E42B03">
        <w:rPr>
          <w:rFonts w:ascii="Times New Roman" w:hAnsi="Times New Roman" w:cs="Times New Roman"/>
          <w:lang w:eastAsia="zh-CN"/>
        </w:rPr>
        <w:t>行为体</w:t>
      </w:r>
      <w:r w:rsidRPr="00E42B03">
        <w:rPr>
          <w:rFonts w:ascii="Times New Roman" w:hAnsi="Times New Roman" w:cs="Times New Roman"/>
          <w:lang w:eastAsia="zh-CN"/>
        </w:rPr>
        <w:t>通过提交国家战略和行动计划、相关国家目标和</w:t>
      </w:r>
      <w:r w:rsidR="00356431" w:rsidRPr="00E42B03">
        <w:rPr>
          <w:rFonts w:ascii="Times New Roman" w:hAnsi="Times New Roman" w:cs="Times New Roman"/>
          <w:lang w:eastAsia="zh-CN"/>
        </w:rPr>
        <w:t>非</w:t>
      </w:r>
      <w:r w:rsidRPr="00E42B03">
        <w:rPr>
          <w:rFonts w:ascii="Times New Roman" w:hAnsi="Times New Roman" w:cs="Times New Roman"/>
          <w:lang w:eastAsia="zh-CN"/>
        </w:rPr>
        <w:t>国家政府</w:t>
      </w:r>
      <w:r w:rsidR="003257FD" w:rsidRPr="00E42B03">
        <w:rPr>
          <w:rFonts w:ascii="Times New Roman" w:hAnsi="Times New Roman" w:cs="Times New Roman"/>
          <w:lang w:eastAsia="zh-CN"/>
        </w:rPr>
        <w:t>行为体</w:t>
      </w:r>
      <w:r w:rsidRPr="00E42B03">
        <w:rPr>
          <w:rFonts w:ascii="Times New Roman" w:hAnsi="Times New Roman" w:cs="Times New Roman"/>
          <w:lang w:eastAsia="zh-CN"/>
        </w:rPr>
        <w:t>的承诺而</w:t>
      </w:r>
      <w:r w:rsidR="000909F5" w:rsidRPr="00E42B03">
        <w:rPr>
          <w:rFonts w:ascii="Times New Roman" w:hAnsi="Times New Roman" w:cs="Times New Roman"/>
          <w:lang w:eastAsia="zh-CN"/>
        </w:rPr>
        <w:t>表述</w:t>
      </w:r>
      <w:r w:rsidRPr="00E42B03">
        <w:rPr>
          <w:rFonts w:ascii="Times New Roman" w:hAnsi="Times New Roman" w:cs="Times New Roman"/>
          <w:lang w:eastAsia="zh-CN"/>
        </w:rPr>
        <w:t>的计划行动</w:t>
      </w:r>
    </w:p>
    <w:p w14:paraId="2CFF8E0C" w14:textId="062C9B90" w:rsidR="008F2DDD" w:rsidRPr="00E42B03" w:rsidRDefault="008717D7" w:rsidP="00125E0E">
      <w:pPr>
        <w:pStyle w:val="ListParagraph"/>
        <w:numPr>
          <w:ilvl w:val="0"/>
          <w:numId w:val="3"/>
        </w:numPr>
        <w:rPr>
          <w:rFonts w:ascii="Times New Roman" w:hAnsi="Times New Roman" w:cs="Times New Roman"/>
          <w:lang w:eastAsia="zh-CN"/>
        </w:rPr>
      </w:pPr>
      <w:r w:rsidRPr="00E42B03">
        <w:rPr>
          <w:rFonts w:ascii="Times New Roman" w:hAnsi="Times New Roman" w:cs="Times New Roman"/>
          <w:lang w:eastAsia="zh-CN"/>
        </w:rPr>
        <w:t>集体执行</w:t>
      </w:r>
      <w:r w:rsidR="000909F5" w:rsidRPr="00E42B03">
        <w:rPr>
          <w:rFonts w:ascii="Times New Roman" w:hAnsi="Times New Roman" w:cs="Times New Roman"/>
          <w:lang w:eastAsia="zh-CN"/>
        </w:rPr>
        <w:t>：</w:t>
      </w:r>
      <w:r w:rsidRPr="00E42B03">
        <w:rPr>
          <w:rFonts w:ascii="Times New Roman" w:hAnsi="Times New Roman" w:cs="Times New Roman"/>
          <w:lang w:eastAsia="zh-CN"/>
        </w:rPr>
        <w:t>以国家报告为主要信息来源</w:t>
      </w:r>
      <w:r w:rsidR="000909F5" w:rsidRPr="00E42B03">
        <w:rPr>
          <w:rFonts w:ascii="Times New Roman" w:hAnsi="Times New Roman" w:cs="Times New Roman"/>
          <w:lang w:eastAsia="zh-CN"/>
        </w:rPr>
        <w:t>、</w:t>
      </w:r>
      <w:r w:rsidRPr="00E42B03">
        <w:rPr>
          <w:rFonts w:ascii="Times New Roman" w:hAnsi="Times New Roman" w:cs="Times New Roman"/>
          <w:lang w:eastAsia="zh-CN"/>
        </w:rPr>
        <w:t>以缔约方商定的其他来源为补充，在执行</w:t>
      </w:r>
      <w:r w:rsidR="00957043" w:rsidRPr="00E42B03">
        <w:rPr>
          <w:rFonts w:ascii="Times New Roman" w:hAnsi="Times New Roman" w:cs="Times New Roman"/>
          <w:lang w:eastAsia="zh-CN"/>
        </w:rPr>
        <w:t>《昆蒙框架》</w:t>
      </w:r>
      <w:r w:rsidRPr="00E42B03">
        <w:rPr>
          <w:rFonts w:ascii="Times New Roman" w:hAnsi="Times New Roman" w:cs="Times New Roman"/>
          <w:lang w:eastAsia="zh-CN"/>
        </w:rPr>
        <w:t>方面取得的进展</w:t>
      </w:r>
      <w:r w:rsidRPr="00E42B03">
        <w:rPr>
          <w:rFonts w:ascii="Times New Roman" w:hAnsi="Times New Roman" w:cs="Times New Roman"/>
          <w:lang w:eastAsia="zh-CN"/>
        </w:rPr>
        <w:t>(</w:t>
      </w:r>
      <w:r w:rsidRPr="00E42B03">
        <w:rPr>
          <w:rFonts w:ascii="Times New Roman" w:hAnsi="Times New Roman" w:cs="Times New Roman"/>
          <w:lang w:eastAsia="zh-CN"/>
        </w:rPr>
        <w:t>见图</w:t>
      </w:r>
      <w:r w:rsidRPr="00E42B03">
        <w:rPr>
          <w:rFonts w:ascii="Times New Roman" w:hAnsi="Times New Roman" w:cs="Times New Roman"/>
          <w:lang w:eastAsia="zh-CN"/>
        </w:rPr>
        <w:t>4)</w:t>
      </w:r>
    </w:p>
    <w:p w14:paraId="62F94005" w14:textId="7A894A72" w:rsidR="008F2DDD" w:rsidRPr="00E42B03" w:rsidRDefault="008717D7" w:rsidP="00125E0E">
      <w:pPr>
        <w:pStyle w:val="ListParagraph"/>
        <w:numPr>
          <w:ilvl w:val="0"/>
          <w:numId w:val="3"/>
        </w:numPr>
        <w:rPr>
          <w:rFonts w:ascii="Times New Roman" w:hAnsi="Times New Roman" w:cs="Times New Roman"/>
          <w:lang w:eastAsia="zh-CN"/>
        </w:rPr>
      </w:pPr>
      <w:r w:rsidRPr="00E42B03">
        <w:rPr>
          <w:rFonts w:ascii="Times New Roman" w:hAnsi="Times New Roman" w:cs="Times New Roman"/>
          <w:lang w:eastAsia="zh-CN"/>
        </w:rPr>
        <w:t>与</w:t>
      </w:r>
      <w:r w:rsidR="000909F5" w:rsidRPr="00E42B03">
        <w:rPr>
          <w:rFonts w:ascii="Times New Roman" w:hAnsi="Times New Roman" w:cs="Times New Roman"/>
          <w:lang w:eastAsia="zh-CN"/>
        </w:rPr>
        <w:t>执行</w:t>
      </w:r>
      <w:r w:rsidR="00957043" w:rsidRPr="00E42B03">
        <w:rPr>
          <w:rFonts w:ascii="Times New Roman" w:hAnsi="Times New Roman" w:cs="Times New Roman"/>
          <w:lang w:eastAsia="zh-CN"/>
        </w:rPr>
        <w:t>《昆蒙框架》</w:t>
      </w:r>
      <w:r w:rsidRPr="00E42B03">
        <w:rPr>
          <w:rFonts w:ascii="Times New Roman" w:hAnsi="Times New Roman" w:cs="Times New Roman"/>
          <w:lang w:eastAsia="zh-CN"/>
        </w:rPr>
        <w:t>相关的挑战、差距和机遇</w:t>
      </w:r>
    </w:p>
    <w:p w14:paraId="0F19DB9B" w14:textId="34A5AE40" w:rsidR="008F2DDD" w:rsidRPr="00E42B03" w:rsidRDefault="008717D7" w:rsidP="00125E0E">
      <w:pPr>
        <w:pStyle w:val="ListParagraph"/>
        <w:numPr>
          <w:ilvl w:val="0"/>
          <w:numId w:val="3"/>
        </w:numPr>
        <w:rPr>
          <w:rFonts w:ascii="Times New Roman" w:hAnsi="Times New Roman" w:cs="Times New Roman"/>
          <w:lang w:eastAsia="zh-CN"/>
        </w:rPr>
      </w:pPr>
      <w:r w:rsidRPr="00E42B03">
        <w:rPr>
          <w:rFonts w:ascii="Times New Roman" w:hAnsi="Times New Roman" w:cs="Times New Roman"/>
          <w:lang w:eastAsia="zh-CN"/>
        </w:rPr>
        <w:t>非</w:t>
      </w:r>
      <w:r w:rsidR="000909F5" w:rsidRPr="00E42B03">
        <w:rPr>
          <w:rFonts w:ascii="Times New Roman" w:hAnsi="Times New Roman" w:cs="Times New Roman"/>
          <w:lang w:eastAsia="zh-CN"/>
        </w:rPr>
        <w:t>规定</w:t>
      </w:r>
      <w:r w:rsidRPr="00E42B03">
        <w:rPr>
          <w:rFonts w:ascii="Times New Roman" w:hAnsi="Times New Roman" w:cs="Times New Roman"/>
          <w:lang w:eastAsia="zh-CN"/>
        </w:rPr>
        <w:t>性方法</w:t>
      </w:r>
      <w:r w:rsidR="000909F5" w:rsidRPr="00E42B03">
        <w:rPr>
          <w:rFonts w:ascii="Times New Roman" w:hAnsi="Times New Roman" w:cs="Times New Roman"/>
          <w:lang w:eastAsia="zh-CN"/>
        </w:rPr>
        <w:t>：</w:t>
      </w:r>
      <w:r w:rsidRPr="00E42B03">
        <w:rPr>
          <w:rFonts w:ascii="Times New Roman" w:hAnsi="Times New Roman" w:cs="Times New Roman"/>
          <w:lang w:eastAsia="zh-CN"/>
        </w:rPr>
        <w:t>应对挑战、差距和机遇的备选方案，以期在</w:t>
      </w:r>
      <w:r w:rsidR="000909F5" w:rsidRPr="00E42B03">
        <w:rPr>
          <w:rFonts w:ascii="Times New Roman" w:hAnsi="Times New Roman" w:cs="Times New Roman"/>
          <w:lang w:eastAsia="zh-CN"/>
        </w:rPr>
        <w:t>执行</w:t>
      </w:r>
      <w:r w:rsidR="00957043" w:rsidRPr="00E42B03">
        <w:rPr>
          <w:rFonts w:ascii="Times New Roman" w:hAnsi="Times New Roman" w:cs="Times New Roman"/>
          <w:lang w:eastAsia="zh-CN"/>
        </w:rPr>
        <w:t>《昆蒙框架》</w:t>
      </w:r>
      <w:r w:rsidRPr="00E42B03">
        <w:rPr>
          <w:rFonts w:ascii="Times New Roman" w:hAnsi="Times New Roman" w:cs="Times New Roman"/>
          <w:lang w:eastAsia="zh-CN"/>
        </w:rPr>
        <w:t>方面取得集体进展</w:t>
      </w:r>
    </w:p>
    <w:p w14:paraId="3C15F026" w14:textId="77777777" w:rsidR="007F0E9C" w:rsidRPr="00E42B03" w:rsidRDefault="007F0E9C" w:rsidP="007F0E9C">
      <w:pPr>
        <w:pStyle w:val="Caption"/>
        <w:rPr>
          <w:rFonts w:ascii="Times New Roman" w:eastAsia="SimSun" w:hAnsi="Times New Roman" w:cs="Times New Roman"/>
          <w:sz w:val="20"/>
          <w:szCs w:val="20"/>
        </w:rPr>
      </w:pPr>
      <w:bookmarkStart w:id="33" w:name="_Ref238299913"/>
    </w:p>
    <w:bookmarkEnd w:id="33"/>
    <w:p w14:paraId="1EF8A7EA" w14:textId="34394710" w:rsidR="00DF6000" w:rsidRPr="00E42B03" w:rsidRDefault="000909F5" w:rsidP="007F0E9C">
      <w:pPr>
        <w:pStyle w:val="Caption"/>
        <w:rPr>
          <w:rFonts w:ascii="Times New Roman" w:eastAsia="SimSun" w:hAnsi="Times New Roman" w:cs="Times New Roman"/>
          <w:i w:val="0"/>
          <w:iCs w:val="0"/>
          <w:noProof/>
          <w:sz w:val="20"/>
          <w:szCs w:val="20"/>
        </w:rPr>
      </w:pPr>
      <w:r w:rsidRPr="00E42B03">
        <w:rPr>
          <w:rFonts w:ascii="Times New Roman" w:eastAsia="SimSun" w:hAnsi="Times New Roman" w:cs="Times New Roman"/>
          <w:i w:val="0"/>
          <w:sz w:val="20"/>
          <w:szCs w:val="20"/>
          <w:lang w:eastAsia="zh-CN"/>
        </w:rPr>
        <w:t>图</w:t>
      </w:r>
      <w:r w:rsidR="007F0E9C" w:rsidRPr="00E42B03">
        <w:rPr>
          <w:rFonts w:ascii="Times New Roman" w:eastAsia="SimSun" w:hAnsi="Times New Roman" w:cs="Times New Roman"/>
          <w:i w:val="0"/>
          <w:sz w:val="20"/>
          <w:szCs w:val="20"/>
        </w:rPr>
        <w:t>4</w:t>
      </w:r>
    </w:p>
    <w:p w14:paraId="1653C287" w14:textId="7A84BC18" w:rsidR="007F0E9C" w:rsidRPr="00E42B03" w:rsidRDefault="008717D7" w:rsidP="007F0E9C">
      <w:pPr>
        <w:pStyle w:val="Caption"/>
        <w:rPr>
          <w:rFonts w:ascii="Times New Roman" w:eastAsia="SimSun" w:hAnsi="Times New Roman" w:cs="Times New Roman"/>
          <w:b/>
          <w:i w:val="0"/>
          <w:sz w:val="20"/>
          <w:szCs w:val="20"/>
        </w:rPr>
      </w:pPr>
      <w:r w:rsidRPr="00E42B03">
        <w:rPr>
          <w:rFonts w:ascii="Times New Roman" w:eastAsia="SimSun" w:hAnsi="Times New Roman" w:cs="Times New Roman"/>
          <w:b/>
          <w:i w:val="0"/>
          <w:sz w:val="20"/>
          <w:szCs w:val="20"/>
        </w:rPr>
        <w:t>缔约方在国家目标中设定的</w:t>
      </w:r>
      <w:r w:rsidR="000977DB" w:rsidRPr="00E42B03">
        <w:rPr>
          <w:rFonts w:ascii="Times New Roman" w:eastAsia="SimSun" w:hAnsi="Times New Roman" w:cs="Times New Roman"/>
          <w:b/>
          <w:i w:val="0"/>
          <w:sz w:val="20"/>
          <w:szCs w:val="20"/>
          <w:lang w:eastAsia="zh-CN"/>
        </w:rPr>
        <w:t>志向</w:t>
      </w:r>
      <w:r w:rsidRPr="00E42B03">
        <w:rPr>
          <w:rFonts w:ascii="Times New Roman" w:eastAsia="SimSun" w:hAnsi="Times New Roman" w:cs="Times New Roman"/>
          <w:b/>
          <w:i w:val="0"/>
          <w:sz w:val="20"/>
          <w:szCs w:val="20"/>
        </w:rPr>
        <w:t>和国家报告中描述的执行</w:t>
      </w:r>
      <w:r w:rsidR="000977DB" w:rsidRPr="00E42B03">
        <w:rPr>
          <w:rFonts w:ascii="Times New Roman" w:eastAsia="SimSun" w:hAnsi="Times New Roman" w:cs="Times New Roman"/>
          <w:b/>
          <w:i w:val="0"/>
          <w:sz w:val="20"/>
          <w:szCs w:val="20"/>
          <w:lang w:eastAsia="zh-CN"/>
        </w:rPr>
        <w:t>工作</w:t>
      </w:r>
      <w:r w:rsidRPr="00E42B03">
        <w:rPr>
          <w:rFonts w:ascii="Times New Roman" w:eastAsia="SimSun" w:hAnsi="Times New Roman" w:cs="Times New Roman"/>
          <w:b/>
          <w:i w:val="0"/>
          <w:sz w:val="20"/>
          <w:szCs w:val="20"/>
        </w:rPr>
        <w:t>如何有助于</w:t>
      </w:r>
      <w:r w:rsidR="00957043" w:rsidRPr="00E42B03">
        <w:rPr>
          <w:rFonts w:ascii="Times New Roman" w:eastAsia="SimSun" w:hAnsi="Times New Roman" w:cs="Times New Roman"/>
          <w:b/>
          <w:i w:val="0"/>
          <w:sz w:val="20"/>
          <w:szCs w:val="20"/>
          <w:lang w:eastAsia="zh-CN"/>
        </w:rPr>
        <w:t>《昆蒙框架》</w:t>
      </w:r>
      <w:r w:rsidR="000977DB" w:rsidRPr="00E42B03">
        <w:rPr>
          <w:rFonts w:ascii="Times New Roman" w:eastAsia="SimSun" w:hAnsi="Times New Roman" w:cs="Times New Roman"/>
          <w:b/>
          <w:i w:val="0"/>
          <w:sz w:val="20"/>
          <w:szCs w:val="20"/>
        </w:rPr>
        <w:t>执行</w:t>
      </w:r>
      <w:r w:rsidRPr="00E42B03">
        <w:rPr>
          <w:rFonts w:ascii="Times New Roman" w:eastAsia="SimSun" w:hAnsi="Times New Roman" w:cs="Times New Roman"/>
          <w:b/>
          <w:i w:val="0"/>
          <w:sz w:val="20"/>
          <w:szCs w:val="20"/>
        </w:rPr>
        <w:t>方面</w:t>
      </w:r>
      <w:r w:rsidR="000977DB" w:rsidRPr="00E42B03">
        <w:rPr>
          <w:rFonts w:ascii="Times New Roman" w:eastAsia="SimSun" w:hAnsi="Times New Roman" w:cs="Times New Roman"/>
          <w:b/>
          <w:i w:val="0"/>
          <w:sz w:val="20"/>
          <w:szCs w:val="20"/>
          <w:lang w:eastAsia="zh-CN"/>
        </w:rPr>
        <w:t>的</w:t>
      </w:r>
      <w:r w:rsidRPr="00E42B03">
        <w:rPr>
          <w:rFonts w:ascii="Times New Roman" w:eastAsia="SimSun" w:hAnsi="Times New Roman" w:cs="Times New Roman"/>
          <w:b/>
          <w:i w:val="0"/>
          <w:sz w:val="20"/>
          <w:szCs w:val="20"/>
        </w:rPr>
        <w:t>集体进</w:t>
      </w:r>
      <w:r w:rsidR="000977DB" w:rsidRPr="00E42B03">
        <w:rPr>
          <w:rFonts w:ascii="Times New Roman" w:eastAsia="SimSun" w:hAnsi="Times New Roman" w:cs="Times New Roman"/>
          <w:b/>
          <w:i w:val="0"/>
          <w:sz w:val="20"/>
          <w:szCs w:val="20"/>
          <w:lang w:eastAsia="zh-CN"/>
        </w:rPr>
        <w:t>度的</w:t>
      </w:r>
      <w:r w:rsidR="00356431" w:rsidRPr="00E42B03">
        <w:rPr>
          <w:rFonts w:ascii="Times New Roman" w:eastAsia="SimSun" w:hAnsi="Times New Roman" w:cs="Times New Roman"/>
          <w:b/>
          <w:i w:val="0"/>
          <w:sz w:val="20"/>
          <w:szCs w:val="20"/>
          <w:lang w:eastAsia="zh-CN"/>
        </w:rPr>
        <w:t>视觉化</w:t>
      </w:r>
      <w:r w:rsidR="000977DB" w:rsidRPr="00E42B03">
        <w:rPr>
          <w:rFonts w:ascii="Times New Roman" w:eastAsia="SimSun" w:hAnsi="Times New Roman" w:cs="Times New Roman"/>
          <w:b/>
          <w:i w:val="0"/>
          <w:sz w:val="20"/>
          <w:szCs w:val="20"/>
          <w:lang w:eastAsia="zh-CN"/>
        </w:rPr>
        <w:t>展示</w:t>
      </w:r>
      <w:r w:rsidR="007F0E9C" w:rsidRPr="00E42B03">
        <w:rPr>
          <w:rFonts w:ascii="Times New Roman" w:eastAsia="SimSun" w:hAnsi="Times New Roman" w:cs="Times New Roman"/>
          <w:b/>
          <w:i w:val="0"/>
          <w:sz w:val="20"/>
          <w:szCs w:val="20"/>
        </w:rPr>
        <w:t xml:space="preserve"> </w:t>
      </w:r>
    </w:p>
    <w:p w14:paraId="21B3BD23" w14:textId="190F416B" w:rsidR="00DD4102" w:rsidRPr="00E42B03" w:rsidRDefault="005450D7" w:rsidP="00C700E9">
      <w:pPr>
        <w:rPr>
          <w:rFonts w:ascii="Times New Roman" w:hAnsi="Times New Roman" w:cs="Times New Roman"/>
          <w:lang w:val="en-CA"/>
        </w:rPr>
      </w:pPr>
      <w:r w:rsidRPr="00E42B03">
        <w:rPr>
          <w:rFonts w:ascii="Times New Roman" w:hAnsi="Times New Roman" w:cs="Times New Roman"/>
          <w:noProof/>
          <w:lang w:val="en-CA"/>
        </w:rPr>
        <w:lastRenderedPageBreak/>
        <w:drawing>
          <wp:inline distT="0" distB="0" distL="0" distR="0" wp14:anchorId="141C6ECD" wp14:editId="7FC1786A">
            <wp:extent cx="5943600" cy="3275330"/>
            <wp:effectExtent l="0" t="0" r="0" b="1270"/>
            <wp:docPr id="19087621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762108" name="Picture 190876210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3275330"/>
                    </a:xfrm>
                    <a:prstGeom prst="rect">
                      <a:avLst/>
                    </a:prstGeom>
                  </pic:spPr>
                </pic:pic>
              </a:graphicData>
            </a:graphic>
          </wp:inline>
        </w:drawing>
      </w:r>
    </w:p>
    <w:p w14:paraId="7F12AB57" w14:textId="77777777" w:rsidR="00DD4E05" w:rsidRPr="00E42B03" w:rsidRDefault="00F62E95" w:rsidP="00C700E9">
      <w:pPr>
        <w:pStyle w:val="Caption"/>
        <w:rPr>
          <w:rFonts w:ascii="Times New Roman" w:eastAsia="SimSun" w:hAnsi="Times New Roman" w:cs="Times New Roman"/>
        </w:rPr>
      </w:pPr>
      <w:r w:rsidRPr="00E42B03">
        <w:rPr>
          <w:rFonts w:ascii="Times New Roman" w:eastAsia="SimSun" w:hAnsi="Times New Roman" w:cs="Times New Roman"/>
        </w:rPr>
        <w:t xml:space="preserve"> </w:t>
      </w:r>
    </w:p>
    <w:tbl>
      <w:tblPr>
        <w:tblStyle w:val="TableGrid"/>
        <w:tblW w:w="9130" w:type="dxa"/>
        <w:tblLook w:val="04A0" w:firstRow="1" w:lastRow="0" w:firstColumn="1" w:lastColumn="0" w:noHBand="0" w:noVBand="1"/>
      </w:tblPr>
      <w:tblGrid>
        <w:gridCol w:w="4810"/>
        <w:gridCol w:w="4314"/>
        <w:gridCol w:w="6"/>
      </w:tblGrid>
      <w:tr w:rsidR="00DD4E05" w:rsidRPr="00DD4E05" w14:paraId="0CBB6EB9" w14:textId="77777777" w:rsidTr="00E20C9D">
        <w:tc>
          <w:tcPr>
            <w:tcW w:w="9130" w:type="dxa"/>
            <w:gridSpan w:val="3"/>
            <w:tcMar>
              <w:left w:w="108" w:type="dxa"/>
              <w:right w:w="108" w:type="dxa"/>
            </w:tcMar>
          </w:tcPr>
          <w:p w14:paraId="1F2C9777" w14:textId="55398532" w:rsidR="00DD4E05" w:rsidRPr="00E20C9D" w:rsidRDefault="00DD4E05" w:rsidP="009B4355">
            <w:pPr>
              <w:rPr>
                <w:rFonts w:ascii="Times New Roman" w:hAnsi="Times New Roman" w:cs="Times New Roman"/>
                <w:color w:val="000000"/>
                <w:sz w:val="22"/>
                <w:szCs w:val="22"/>
              </w:rPr>
            </w:pPr>
            <w:r w:rsidRPr="00E20C9D">
              <w:rPr>
                <w:rFonts w:ascii="Times New Roman" w:hAnsi="Times New Roman" w:cs="Times New Roman"/>
                <w:iCs/>
                <w:color w:val="000000"/>
                <w:sz w:val="22"/>
                <w:szCs w:val="22"/>
              </w:rPr>
              <w:t>图</w:t>
            </w:r>
            <w:r w:rsidRPr="00E20C9D">
              <w:rPr>
                <w:rFonts w:ascii="Times New Roman" w:hAnsi="Times New Roman" w:cs="Times New Roman"/>
                <w:iCs/>
                <w:color w:val="000000"/>
                <w:sz w:val="22"/>
                <w:szCs w:val="22"/>
              </w:rPr>
              <w:t>4</w:t>
            </w:r>
          </w:p>
        </w:tc>
      </w:tr>
      <w:tr w:rsidR="00DD4E05" w:rsidRPr="003A6336" w14:paraId="3EFD0DE3" w14:textId="77777777" w:rsidTr="00E20C9D">
        <w:trPr>
          <w:gridAfter w:val="1"/>
          <w:wAfter w:w="6" w:type="dxa"/>
        </w:trPr>
        <w:tc>
          <w:tcPr>
            <w:tcW w:w="4810" w:type="dxa"/>
            <w:tcMar>
              <w:left w:w="108" w:type="dxa"/>
              <w:right w:w="108" w:type="dxa"/>
            </w:tcMar>
          </w:tcPr>
          <w:p w14:paraId="73266738" w14:textId="77777777" w:rsidR="00DD4E05" w:rsidRPr="00E20C9D" w:rsidRDefault="00DD4E05" w:rsidP="009B4355">
            <w:pPr>
              <w:rPr>
                <w:rFonts w:ascii="Aptos" w:eastAsia="Segoe UI" w:hAnsi="Aptos" w:cs="Segoe UI"/>
                <w:color w:val="0F1115"/>
                <w:sz w:val="22"/>
                <w:szCs w:val="22"/>
              </w:rPr>
            </w:pPr>
            <w:r w:rsidRPr="00E20C9D">
              <w:rPr>
                <w:rFonts w:ascii="Aptos" w:eastAsia="Segoe UI" w:hAnsi="Aptos" w:cs="Segoe UI"/>
                <w:color w:val="0F1115"/>
                <w:sz w:val="22"/>
                <w:szCs w:val="22"/>
              </w:rPr>
              <w:t xml:space="preserve">English  </w:t>
            </w:r>
          </w:p>
        </w:tc>
        <w:tc>
          <w:tcPr>
            <w:tcW w:w="4314" w:type="dxa"/>
            <w:tcMar>
              <w:left w:w="108" w:type="dxa"/>
              <w:right w:w="108" w:type="dxa"/>
            </w:tcMar>
          </w:tcPr>
          <w:p w14:paraId="3B331CB5" w14:textId="733BC8E9" w:rsidR="00DD4E05" w:rsidRPr="00E20C9D" w:rsidRDefault="00EF53EF" w:rsidP="009B4355">
            <w:pPr>
              <w:rPr>
                <w:rFonts w:ascii="Aptos" w:eastAsia="Segoe UI" w:hAnsi="Aptos" w:cs="Segoe UI"/>
                <w:color w:val="0F1115"/>
                <w:sz w:val="22"/>
                <w:szCs w:val="22"/>
              </w:rPr>
            </w:pPr>
            <w:r w:rsidRPr="00E20C9D">
              <w:rPr>
                <w:rFonts w:ascii="Microsoft YaHei" w:eastAsia="Microsoft YaHei" w:hAnsi="Microsoft YaHei" w:cs="Microsoft YaHei"/>
                <w:color w:val="0F1115"/>
                <w:sz w:val="22"/>
                <w:szCs w:val="22"/>
              </w:rPr>
              <w:t>中文</w:t>
            </w:r>
          </w:p>
        </w:tc>
      </w:tr>
      <w:tr w:rsidR="00DD4E05" w:rsidRPr="003A6336" w14:paraId="232A732D" w14:textId="77777777" w:rsidTr="00E20C9D">
        <w:trPr>
          <w:gridAfter w:val="1"/>
          <w:wAfter w:w="6" w:type="dxa"/>
        </w:trPr>
        <w:tc>
          <w:tcPr>
            <w:tcW w:w="4810" w:type="dxa"/>
            <w:tcMar>
              <w:left w:w="108" w:type="dxa"/>
              <w:right w:w="108" w:type="dxa"/>
            </w:tcMar>
          </w:tcPr>
          <w:p w14:paraId="6AF0ED49" w14:textId="77777777" w:rsidR="00DD4E05" w:rsidRPr="00E20C9D" w:rsidRDefault="00DD4E05" w:rsidP="009B4355">
            <w:pPr>
              <w:rPr>
                <w:rFonts w:ascii="Aptos" w:eastAsia="Segoe UI" w:hAnsi="Aptos" w:cs="Segoe UI"/>
                <w:color w:val="0F1115"/>
                <w:sz w:val="22"/>
                <w:szCs w:val="22"/>
              </w:rPr>
            </w:pPr>
            <w:r w:rsidRPr="00E20C9D">
              <w:rPr>
                <w:rFonts w:ascii="Aptos" w:eastAsia="Segoe UI" w:hAnsi="Aptos" w:cs="Segoe UI"/>
                <w:color w:val="0F1115"/>
                <w:sz w:val="22"/>
                <w:szCs w:val="22"/>
              </w:rPr>
              <w:t>MORE THRIVING NATURE</w:t>
            </w:r>
          </w:p>
        </w:tc>
        <w:tc>
          <w:tcPr>
            <w:tcW w:w="4314" w:type="dxa"/>
            <w:tcMar>
              <w:left w:w="108" w:type="dxa"/>
              <w:right w:w="108" w:type="dxa"/>
            </w:tcMar>
          </w:tcPr>
          <w:p w14:paraId="24D2671A" w14:textId="77777777" w:rsidR="00DD4E05" w:rsidRPr="00E20C9D" w:rsidRDefault="00DD4E05" w:rsidP="009B4355">
            <w:pPr>
              <w:rPr>
                <w:rFonts w:ascii="Aptos" w:eastAsia="Segoe UI" w:hAnsi="Aptos" w:cs="Segoe UI"/>
                <w:color w:val="0F1115"/>
                <w:sz w:val="22"/>
                <w:szCs w:val="22"/>
              </w:rPr>
            </w:pPr>
            <w:r w:rsidRPr="00E20C9D">
              <w:rPr>
                <w:rFonts w:ascii="Microsoft YaHei" w:eastAsia="Microsoft YaHei" w:hAnsi="Microsoft YaHei" w:cs="Microsoft YaHei"/>
                <w:color w:val="0F1115"/>
                <w:sz w:val="22"/>
                <w:szCs w:val="22"/>
              </w:rPr>
              <w:t>更欣欣向荣的自然</w:t>
            </w:r>
          </w:p>
        </w:tc>
      </w:tr>
      <w:tr w:rsidR="00DD4E05" w:rsidRPr="003A6336" w14:paraId="0726039F" w14:textId="77777777" w:rsidTr="00E20C9D">
        <w:trPr>
          <w:gridAfter w:val="1"/>
          <w:wAfter w:w="6" w:type="dxa"/>
        </w:trPr>
        <w:tc>
          <w:tcPr>
            <w:tcW w:w="4810" w:type="dxa"/>
            <w:tcMar>
              <w:left w:w="108" w:type="dxa"/>
              <w:right w:w="108" w:type="dxa"/>
            </w:tcMar>
          </w:tcPr>
          <w:p w14:paraId="1426C95D" w14:textId="77777777" w:rsidR="00DD4E05" w:rsidRPr="00E20C9D" w:rsidRDefault="00DD4E05" w:rsidP="009B4355">
            <w:pPr>
              <w:rPr>
                <w:rFonts w:ascii="Aptos" w:eastAsia="Segoe UI" w:hAnsi="Aptos" w:cs="Segoe UI"/>
                <w:color w:val="0F1115"/>
                <w:sz w:val="22"/>
                <w:szCs w:val="22"/>
              </w:rPr>
            </w:pPr>
            <w:r w:rsidRPr="00E20C9D">
              <w:rPr>
                <w:rFonts w:ascii="Aptos" w:eastAsia="Segoe UI" w:hAnsi="Aptos" w:cs="Segoe UI"/>
                <w:color w:val="0F1115"/>
                <w:sz w:val="22"/>
                <w:szCs w:val="22"/>
              </w:rPr>
              <w:t>LIVING IN HARMONY with nature: the vision of the Framework</w:t>
            </w:r>
          </w:p>
        </w:tc>
        <w:tc>
          <w:tcPr>
            <w:tcW w:w="4314" w:type="dxa"/>
            <w:tcMar>
              <w:left w:w="108" w:type="dxa"/>
              <w:right w:w="108" w:type="dxa"/>
            </w:tcMar>
          </w:tcPr>
          <w:p w14:paraId="52EEAE19" w14:textId="77777777" w:rsidR="00DD4E05" w:rsidRPr="00E20C9D" w:rsidRDefault="00DD4E05" w:rsidP="009B4355">
            <w:pPr>
              <w:rPr>
                <w:rFonts w:ascii="Aptos" w:eastAsia="Segoe UI" w:hAnsi="Aptos" w:cs="Segoe UI"/>
                <w:color w:val="0F1115"/>
                <w:sz w:val="22"/>
                <w:szCs w:val="22"/>
                <w:lang w:eastAsia="zh-CN"/>
              </w:rPr>
            </w:pPr>
            <w:r w:rsidRPr="00E20C9D">
              <w:rPr>
                <w:rFonts w:ascii="Times New Roman" w:hAnsi="Times New Roman" w:cs="Times New Roman"/>
                <w:color w:val="000000"/>
                <w:sz w:val="22"/>
                <w:szCs w:val="22"/>
                <w:lang w:eastAsia="zh-CN"/>
              </w:rPr>
              <w:t>与自然和谐相处：昆蒙框架的愿景</w:t>
            </w:r>
          </w:p>
        </w:tc>
      </w:tr>
      <w:tr w:rsidR="00DD4E05" w:rsidRPr="00E20C9D" w14:paraId="47A2A74A" w14:textId="77777777" w:rsidTr="00E20C9D">
        <w:trPr>
          <w:gridAfter w:val="1"/>
          <w:wAfter w:w="6" w:type="dxa"/>
        </w:trPr>
        <w:tc>
          <w:tcPr>
            <w:tcW w:w="4810" w:type="dxa"/>
            <w:tcMar>
              <w:left w:w="108" w:type="dxa"/>
              <w:right w:w="108" w:type="dxa"/>
            </w:tcMar>
          </w:tcPr>
          <w:p w14:paraId="4AC55ABE" w14:textId="77777777" w:rsidR="00DD4E05" w:rsidRPr="00E20C9D" w:rsidRDefault="00DD4E05" w:rsidP="009B4355">
            <w:pPr>
              <w:rPr>
                <w:rFonts w:ascii="Aptos" w:eastAsia="Segoe UI" w:hAnsi="Aptos" w:cs="Segoe UI"/>
                <w:color w:val="0F1115"/>
                <w:sz w:val="22"/>
                <w:szCs w:val="22"/>
              </w:rPr>
            </w:pPr>
            <w:r w:rsidRPr="00E20C9D">
              <w:rPr>
                <w:rFonts w:ascii="Aptos" w:eastAsia="Segoe UI" w:hAnsi="Aptos" w:cs="Segoe UI"/>
                <w:color w:val="0F1115"/>
                <w:sz w:val="22"/>
                <w:szCs w:val="22"/>
              </w:rPr>
              <w:t>LOW AMBITION: full implementation of national targets, but the collective ambition of those targets is lower than the ambition of the Framework</w:t>
            </w:r>
          </w:p>
        </w:tc>
        <w:tc>
          <w:tcPr>
            <w:tcW w:w="4314" w:type="dxa"/>
            <w:tcMar>
              <w:left w:w="108" w:type="dxa"/>
              <w:right w:w="108" w:type="dxa"/>
            </w:tcMar>
          </w:tcPr>
          <w:p w14:paraId="27D11A55" w14:textId="77777777" w:rsidR="00DD4E05" w:rsidRPr="00E20C9D" w:rsidRDefault="00DD4E05" w:rsidP="009B4355">
            <w:pPr>
              <w:rPr>
                <w:rFonts w:ascii="Aptos" w:eastAsia="Segoe UI" w:hAnsi="Aptos" w:cs="Segoe UI"/>
                <w:color w:val="0F1115"/>
                <w:sz w:val="22"/>
                <w:szCs w:val="22"/>
                <w:lang w:eastAsia="zh-CN"/>
              </w:rPr>
            </w:pPr>
            <w:r w:rsidRPr="00E20C9D">
              <w:rPr>
                <w:rFonts w:ascii="Microsoft YaHei" w:eastAsia="Microsoft YaHei" w:hAnsi="Microsoft YaHei" w:cs="Microsoft YaHei"/>
                <w:color w:val="0F1115"/>
                <w:sz w:val="22"/>
                <w:szCs w:val="22"/>
                <w:lang w:eastAsia="zh-CN"/>
              </w:rPr>
              <w:t>低抱负</w:t>
            </w:r>
            <w:r w:rsidRPr="00E20C9D">
              <w:rPr>
                <w:rFonts w:ascii="Aptos" w:eastAsia="Segoe UI" w:hAnsi="Aptos" w:cs="Segoe UI"/>
                <w:color w:val="0F1115"/>
                <w:sz w:val="22"/>
                <w:szCs w:val="22"/>
                <w:lang w:eastAsia="zh-CN"/>
              </w:rPr>
              <w:t>:</w:t>
            </w:r>
            <w:r w:rsidRPr="00E20C9D">
              <w:rPr>
                <w:rFonts w:ascii="Microsoft YaHei" w:eastAsia="Microsoft YaHei" w:hAnsi="Microsoft YaHei" w:cs="Microsoft YaHei"/>
                <w:color w:val="0F1115"/>
                <w:sz w:val="22"/>
                <w:szCs w:val="22"/>
                <w:lang w:eastAsia="zh-CN"/>
              </w:rPr>
              <w:t>全面落实国家目标，但这些目标的集体志向低于昆蒙框架的志向</w:t>
            </w:r>
            <w:r w:rsidRPr="00E20C9D">
              <w:rPr>
                <w:rFonts w:ascii="Aptos" w:eastAsia="Segoe UI" w:hAnsi="Aptos" w:cs="Segoe UI"/>
                <w:color w:val="0F1115"/>
                <w:sz w:val="22"/>
                <w:szCs w:val="22"/>
                <w:lang w:eastAsia="zh-CN"/>
              </w:rPr>
              <w:t xml:space="preserve"> </w:t>
            </w:r>
          </w:p>
        </w:tc>
      </w:tr>
      <w:tr w:rsidR="00DD4E05" w:rsidRPr="003A6336" w14:paraId="2DB83A9C" w14:textId="77777777" w:rsidTr="00E20C9D">
        <w:trPr>
          <w:gridAfter w:val="1"/>
          <w:wAfter w:w="6" w:type="dxa"/>
        </w:trPr>
        <w:tc>
          <w:tcPr>
            <w:tcW w:w="4810" w:type="dxa"/>
            <w:tcMar>
              <w:left w:w="108" w:type="dxa"/>
              <w:right w:w="108" w:type="dxa"/>
            </w:tcMar>
          </w:tcPr>
          <w:p w14:paraId="6AF1371B" w14:textId="77777777" w:rsidR="00DD4E05" w:rsidRPr="00E20C9D" w:rsidRDefault="00DD4E05" w:rsidP="009B4355">
            <w:pPr>
              <w:rPr>
                <w:rFonts w:ascii="Aptos" w:eastAsia="Segoe UI" w:hAnsi="Aptos" w:cs="Segoe UI"/>
                <w:color w:val="0F1115"/>
                <w:sz w:val="22"/>
                <w:szCs w:val="22"/>
              </w:rPr>
            </w:pPr>
            <w:r w:rsidRPr="00E20C9D">
              <w:rPr>
                <w:rFonts w:ascii="Aptos" w:eastAsia="Segoe UI" w:hAnsi="Aptos" w:cs="Segoe UI"/>
                <w:color w:val="0F1115"/>
                <w:sz w:val="22"/>
                <w:szCs w:val="22"/>
              </w:rPr>
              <w:t>LOW AMBITION and low implementation: low collective ambition coupled with low collective implementation of the national targets</w:t>
            </w:r>
          </w:p>
        </w:tc>
        <w:tc>
          <w:tcPr>
            <w:tcW w:w="4314" w:type="dxa"/>
            <w:tcMar>
              <w:left w:w="108" w:type="dxa"/>
              <w:right w:w="108" w:type="dxa"/>
            </w:tcMar>
          </w:tcPr>
          <w:p w14:paraId="09CD0077" w14:textId="77777777" w:rsidR="00DD4E05" w:rsidRPr="00E20C9D" w:rsidRDefault="00DD4E05" w:rsidP="009B4355">
            <w:pPr>
              <w:rPr>
                <w:rFonts w:ascii="Aptos" w:eastAsia="Segoe UI" w:hAnsi="Aptos" w:cs="Segoe UI"/>
                <w:color w:val="0F1115"/>
                <w:sz w:val="22"/>
                <w:szCs w:val="22"/>
                <w:lang w:eastAsia="zh-CN"/>
              </w:rPr>
            </w:pPr>
            <w:r w:rsidRPr="00E20C9D">
              <w:rPr>
                <w:rFonts w:ascii="Microsoft YaHei" w:eastAsia="Microsoft YaHei" w:hAnsi="Microsoft YaHei" w:cs="Microsoft YaHei"/>
                <w:color w:val="0F1115"/>
                <w:sz w:val="22"/>
                <w:szCs w:val="22"/>
                <w:lang w:eastAsia="zh-CN"/>
              </w:rPr>
              <w:t>低抱负且低执行力度：低集体抱负伴随低国家目标集体实施力度</w:t>
            </w:r>
            <w:r w:rsidRPr="00E20C9D">
              <w:rPr>
                <w:rFonts w:ascii="Aptos" w:eastAsia="Segoe UI" w:hAnsi="Aptos" w:cs="Segoe UI"/>
                <w:color w:val="0F1115"/>
                <w:sz w:val="22"/>
                <w:szCs w:val="22"/>
                <w:lang w:eastAsia="zh-CN"/>
              </w:rPr>
              <w:t xml:space="preserve"> </w:t>
            </w:r>
          </w:p>
        </w:tc>
      </w:tr>
      <w:tr w:rsidR="00DD4E05" w:rsidRPr="003A6336" w14:paraId="113BA95F" w14:textId="77777777" w:rsidTr="00E20C9D">
        <w:trPr>
          <w:gridAfter w:val="1"/>
          <w:wAfter w:w="6" w:type="dxa"/>
        </w:trPr>
        <w:tc>
          <w:tcPr>
            <w:tcW w:w="4810" w:type="dxa"/>
            <w:tcMar>
              <w:left w:w="108" w:type="dxa"/>
              <w:right w:w="108" w:type="dxa"/>
            </w:tcMar>
          </w:tcPr>
          <w:p w14:paraId="037D3060" w14:textId="77777777" w:rsidR="00DD4E05" w:rsidRPr="00E20C9D" w:rsidRDefault="00DD4E05" w:rsidP="009B4355">
            <w:pPr>
              <w:rPr>
                <w:rFonts w:ascii="Aptos" w:eastAsia="Segoe UI" w:hAnsi="Aptos" w:cs="Segoe UI"/>
                <w:color w:val="0F1115"/>
                <w:sz w:val="22"/>
                <w:szCs w:val="22"/>
              </w:rPr>
            </w:pPr>
            <w:r w:rsidRPr="00E20C9D">
              <w:rPr>
                <w:rFonts w:ascii="Aptos" w:eastAsia="Segoe UI" w:hAnsi="Aptos" w:cs="Segoe UI"/>
                <w:color w:val="0F1115"/>
                <w:sz w:val="22"/>
                <w:szCs w:val="22"/>
              </w:rPr>
              <w:t>LESS THRIVING NATURE</w:t>
            </w:r>
          </w:p>
        </w:tc>
        <w:tc>
          <w:tcPr>
            <w:tcW w:w="4314" w:type="dxa"/>
            <w:tcMar>
              <w:left w:w="108" w:type="dxa"/>
              <w:right w:w="108" w:type="dxa"/>
            </w:tcMar>
          </w:tcPr>
          <w:p w14:paraId="6FFEDE3F" w14:textId="77777777" w:rsidR="00DD4E05" w:rsidRPr="00E20C9D" w:rsidRDefault="00DD4E05" w:rsidP="009B4355">
            <w:pPr>
              <w:rPr>
                <w:rFonts w:ascii="Aptos" w:eastAsia="Segoe UI" w:hAnsi="Aptos" w:cs="Segoe UI"/>
                <w:color w:val="0F1115"/>
                <w:sz w:val="22"/>
                <w:szCs w:val="22"/>
              </w:rPr>
            </w:pPr>
            <w:r w:rsidRPr="00E20C9D">
              <w:rPr>
                <w:rFonts w:ascii="Microsoft YaHei" w:eastAsia="Microsoft YaHei" w:hAnsi="Microsoft YaHei" w:cs="Microsoft YaHei"/>
                <w:color w:val="0F1115"/>
                <w:sz w:val="22"/>
                <w:szCs w:val="22"/>
              </w:rPr>
              <w:t>欠欣欣向荣的自然</w:t>
            </w:r>
            <w:r w:rsidRPr="00E20C9D">
              <w:rPr>
                <w:rFonts w:ascii="Aptos" w:eastAsia="Segoe UI" w:hAnsi="Aptos" w:cs="Segoe UI"/>
                <w:color w:val="0F1115"/>
                <w:sz w:val="22"/>
                <w:szCs w:val="22"/>
              </w:rPr>
              <w:t xml:space="preserve"> </w:t>
            </w:r>
          </w:p>
        </w:tc>
      </w:tr>
      <w:tr w:rsidR="00DD4E05" w:rsidRPr="003A6336" w14:paraId="251AB550" w14:textId="77777777" w:rsidTr="00E20C9D">
        <w:trPr>
          <w:gridAfter w:val="1"/>
          <w:wAfter w:w="6" w:type="dxa"/>
        </w:trPr>
        <w:tc>
          <w:tcPr>
            <w:tcW w:w="4810" w:type="dxa"/>
            <w:tcMar>
              <w:left w:w="108" w:type="dxa"/>
              <w:right w:w="108" w:type="dxa"/>
            </w:tcMar>
          </w:tcPr>
          <w:p w14:paraId="1F8805C6" w14:textId="77777777" w:rsidR="00DD4E05" w:rsidRPr="00E20C9D" w:rsidRDefault="00DD4E05" w:rsidP="009B4355">
            <w:pPr>
              <w:rPr>
                <w:rFonts w:ascii="Aptos" w:eastAsia="Segoe UI" w:hAnsi="Aptos" w:cs="Segoe UI"/>
                <w:color w:val="0F1115"/>
                <w:sz w:val="22"/>
                <w:szCs w:val="22"/>
              </w:rPr>
            </w:pPr>
            <w:r w:rsidRPr="00E20C9D">
              <w:rPr>
                <w:rFonts w:ascii="Aptos" w:eastAsia="Segoe UI" w:hAnsi="Aptos" w:cs="Segoe UI"/>
                <w:color w:val="0F1115"/>
                <w:sz w:val="22"/>
                <w:szCs w:val="22"/>
              </w:rPr>
              <w:t>TIME</w:t>
            </w:r>
          </w:p>
        </w:tc>
        <w:tc>
          <w:tcPr>
            <w:tcW w:w="4314" w:type="dxa"/>
            <w:tcMar>
              <w:left w:w="108" w:type="dxa"/>
              <w:right w:w="108" w:type="dxa"/>
            </w:tcMar>
          </w:tcPr>
          <w:p w14:paraId="309E4356" w14:textId="77777777" w:rsidR="00DD4E05" w:rsidRPr="00E20C9D" w:rsidRDefault="00DD4E05" w:rsidP="009B4355">
            <w:pPr>
              <w:rPr>
                <w:rFonts w:ascii="Aptos" w:eastAsia="Segoe UI" w:hAnsi="Aptos" w:cs="Segoe UI"/>
                <w:color w:val="0F1115"/>
                <w:sz w:val="22"/>
                <w:szCs w:val="22"/>
              </w:rPr>
            </w:pPr>
            <w:r w:rsidRPr="00E20C9D">
              <w:rPr>
                <w:rFonts w:ascii="Microsoft YaHei" w:eastAsia="Microsoft YaHei" w:hAnsi="Microsoft YaHei" w:cs="Microsoft YaHei"/>
                <w:color w:val="0F1115"/>
                <w:sz w:val="22"/>
                <w:szCs w:val="22"/>
              </w:rPr>
              <w:t>时间</w:t>
            </w:r>
            <w:r w:rsidRPr="00E20C9D">
              <w:rPr>
                <w:rFonts w:ascii="Aptos" w:eastAsia="Segoe UI" w:hAnsi="Aptos" w:cs="Segoe UI"/>
                <w:color w:val="0F1115"/>
                <w:sz w:val="22"/>
                <w:szCs w:val="22"/>
              </w:rPr>
              <w:t xml:space="preserve"> </w:t>
            </w:r>
          </w:p>
        </w:tc>
      </w:tr>
    </w:tbl>
    <w:p w14:paraId="4EB8D937" w14:textId="632E3777" w:rsidR="00C700E9" w:rsidRPr="00E42B03" w:rsidRDefault="00C700E9" w:rsidP="00C700E9">
      <w:pPr>
        <w:pStyle w:val="Caption"/>
        <w:rPr>
          <w:rFonts w:ascii="Times New Roman" w:eastAsia="SimSun" w:hAnsi="Times New Roman" w:cs="Times New Roman"/>
        </w:rPr>
      </w:pPr>
    </w:p>
    <w:p w14:paraId="2032EC8C" w14:textId="77777777" w:rsidR="00FE4DFE" w:rsidRPr="00E42B03" w:rsidRDefault="00FE4DFE" w:rsidP="00D170BF">
      <w:pPr>
        <w:pStyle w:val="Caption"/>
        <w:rPr>
          <w:rFonts w:ascii="Times New Roman" w:eastAsia="SimSun" w:hAnsi="Times New Roman" w:cs="Times New Roman"/>
          <w:i w:val="0"/>
          <w:color w:val="000000" w:themeColor="text1"/>
          <w:sz w:val="24"/>
          <w:szCs w:val="24"/>
          <w:lang w:val="en-CA"/>
        </w:rPr>
      </w:pPr>
    </w:p>
    <w:p w14:paraId="182EC970" w14:textId="56F8675A" w:rsidR="00237B3A" w:rsidRPr="00E42B03" w:rsidRDefault="008717D7" w:rsidP="00BF5263">
      <w:pPr>
        <w:ind w:firstLine="490"/>
        <w:rPr>
          <w:rFonts w:ascii="Times New Roman" w:hAnsi="Times New Roman" w:cs="Times New Roman"/>
          <w:lang w:val="en-CA" w:eastAsia="zh-CN"/>
        </w:rPr>
      </w:pPr>
      <w:r w:rsidRPr="00E42B03">
        <w:rPr>
          <w:rFonts w:ascii="Times New Roman" w:hAnsi="Times New Roman" w:cs="Times New Roman"/>
          <w:lang w:eastAsia="ja-JP"/>
        </w:rPr>
        <w:t>《全球报告》借鉴了五版《全球生物多样性展望》的制作经验，旨在补充而非重复其他</w:t>
      </w:r>
      <w:r w:rsidR="000977DB" w:rsidRPr="00E42B03">
        <w:rPr>
          <w:rFonts w:ascii="Times New Roman" w:hAnsi="Times New Roman" w:cs="Times New Roman"/>
          <w:lang w:eastAsia="ja-JP"/>
        </w:rPr>
        <w:t>如</w:t>
      </w:r>
      <w:r w:rsidR="000977DB" w:rsidRPr="00E42B03">
        <w:rPr>
          <w:rFonts w:ascii="Times New Roman" w:hAnsi="Times New Roman" w:cs="Times New Roman"/>
          <w:lang w:eastAsia="zh-CN"/>
        </w:rPr>
        <w:t>生物多样性</w:t>
      </w:r>
      <w:r w:rsidR="000977DB" w:rsidRPr="00E42B03">
        <w:rPr>
          <w:rFonts w:ascii="Times New Roman" w:hAnsi="Times New Roman" w:cs="Times New Roman"/>
          <w:lang w:eastAsia="ja-JP"/>
        </w:rPr>
        <w:t>平台</w:t>
      </w:r>
      <w:r w:rsidR="000977DB" w:rsidRPr="00E42B03">
        <w:rPr>
          <w:rFonts w:ascii="Times New Roman" w:hAnsi="Times New Roman" w:cs="Times New Roman"/>
          <w:lang w:eastAsia="zh-CN"/>
        </w:rPr>
        <w:t>等</w:t>
      </w:r>
      <w:r w:rsidRPr="00E42B03">
        <w:rPr>
          <w:rFonts w:ascii="Times New Roman" w:hAnsi="Times New Roman" w:cs="Times New Roman"/>
          <w:lang w:eastAsia="ja-JP"/>
        </w:rPr>
        <w:t>机构的工作</w:t>
      </w:r>
      <w:r w:rsidRPr="00E42B03">
        <w:rPr>
          <w:rFonts w:ascii="Times New Roman" w:hAnsi="Times New Roman" w:cs="Times New Roman"/>
          <w:lang w:eastAsia="ja-JP"/>
        </w:rPr>
        <w:t>(</w:t>
      </w:r>
      <w:r w:rsidRPr="00E42B03">
        <w:rPr>
          <w:rFonts w:ascii="Times New Roman" w:hAnsi="Times New Roman" w:cs="Times New Roman"/>
          <w:lang w:eastAsia="ja-JP"/>
        </w:rPr>
        <w:t>见方框</w:t>
      </w:r>
      <w:r w:rsidRPr="00E42B03">
        <w:rPr>
          <w:rFonts w:ascii="Times New Roman" w:hAnsi="Times New Roman" w:cs="Times New Roman"/>
          <w:lang w:eastAsia="ja-JP"/>
        </w:rPr>
        <w:t>2)</w:t>
      </w:r>
      <w:r w:rsidRPr="00E42B03">
        <w:rPr>
          <w:rFonts w:ascii="Times New Roman" w:hAnsi="Times New Roman" w:cs="Times New Roman"/>
          <w:lang w:eastAsia="ja-JP"/>
        </w:rPr>
        <w:t>。虽然该报告没有根据科学文献对生物多样性的现状或趋势进行全面评估，但</w:t>
      </w:r>
      <w:r w:rsidR="00FB6C08" w:rsidRPr="00E42B03">
        <w:rPr>
          <w:rFonts w:ascii="Times New Roman" w:hAnsi="Times New Roman" w:cs="Times New Roman"/>
          <w:lang w:eastAsia="zh-CN"/>
        </w:rPr>
        <w:t>一</w:t>
      </w:r>
      <w:r w:rsidR="00FB6C08" w:rsidRPr="00E42B03">
        <w:rPr>
          <w:rFonts w:ascii="Times New Roman" w:hAnsi="Times New Roman" w:cs="Times New Roman"/>
          <w:lang w:eastAsia="zh-CN"/>
        </w:rPr>
        <w:t>.B</w:t>
      </w:r>
      <w:r w:rsidR="00FB6C08" w:rsidRPr="00E42B03">
        <w:rPr>
          <w:rFonts w:ascii="Times New Roman" w:hAnsi="Times New Roman" w:cs="Times New Roman"/>
          <w:lang w:eastAsia="zh-CN"/>
        </w:rPr>
        <w:t>中提供了现状和趋势的摘要。</w:t>
      </w:r>
      <w:r w:rsidRPr="00E42B03">
        <w:rPr>
          <w:rFonts w:ascii="Times New Roman" w:hAnsi="Times New Roman" w:cs="Times New Roman"/>
          <w:lang w:eastAsia="zh-CN"/>
        </w:rPr>
        <w:t>根据其任务规定</w:t>
      </w:r>
      <w:r w:rsidRPr="00E42B03">
        <w:rPr>
          <w:rFonts w:ascii="Times New Roman" w:hAnsi="Times New Roman" w:cs="Times New Roman"/>
          <w:lang w:eastAsia="zh-CN"/>
        </w:rPr>
        <w:t>(</w:t>
      </w:r>
      <w:r w:rsidR="00FB6C08" w:rsidRPr="00E42B03">
        <w:rPr>
          <w:rFonts w:ascii="Times New Roman" w:hAnsi="Times New Roman" w:cs="Times New Roman"/>
          <w:color w:val="000000" w:themeColor="text1"/>
          <w:lang w:val="en-CA" w:eastAsia="zh-CN"/>
        </w:rPr>
        <w:t xml:space="preserve">dec. 15/6 in </w:t>
      </w:r>
      <w:r w:rsidR="00FB6C08" w:rsidRPr="00E42B03">
        <w:rPr>
          <w:rFonts w:ascii="Times New Roman" w:hAnsi="Times New Roman" w:cs="Times New Roman"/>
          <w:noProof/>
          <w:color w:val="000000" w:themeColor="text1"/>
          <w:lang w:eastAsia="zh-CN"/>
        </w:rPr>
        <w:t>CBD, 2023;</w:t>
      </w:r>
      <w:r w:rsidR="00FB6C08" w:rsidRPr="00E42B03">
        <w:rPr>
          <w:rFonts w:ascii="Times New Roman" w:hAnsi="Times New Roman" w:cs="Times New Roman"/>
          <w:color w:val="000000" w:themeColor="text1"/>
          <w:lang w:eastAsia="zh-CN"/>
        </w:rPr>
        <w:t xml:space="preserve"> dec. </w:t>
      </w:r>
      <w:r w:rsidR="00FB6C08" w:rsidRPr="00E42B03">
        <w:rPr>
          <w:rFonts w:ascii="Times New Roman" w:hAnsi="Times New Roman" w:cs="Times New Roman"/>
          <w:color w:val="000000" w:themeColor="text1"/>
          <w:lang w:val="en-CA" w:eastAsia="zh-CN"/>
        </w:rPr>
        <w:t>16/32</w:t>
      </w:r>
      <w:r w:rsidR="00FB6C08" w:rsidRPr="00E42B03">
        <w:rPr>
          <w:rFonts w:ascii="Times New Roman" w:hAnsi="Times New Roman" w:cs="Times New Roman"/>
          <w:color w:val="000000" w:themeColor="text1"/>
          <w:lang w:eastAsia="zh-CN"/>
        </w:rPr>
        <w:t xml:space="preserve"> </w:t>
      </w:r>
      <w:r w:rsidR="00FB6C08" w:rsidRPr="00E42B03">
        <w:rPr>
          <w:rFonts w:ascii="Times New Roman" w:hAnsi="Times New Roman" w:cs="Times New Roman"/>
          <w:noProof/>
          <w:color w:val="000000" w:themeColor="text1"/>
          <w:lang w:eastAsia="zh-CN"/>
        </w:rPr>
        <w:t>in CBD, 2026</w:t>
      </w:r>
      <w:r w:rsidR="00FB6C08" w:rsidRPr="00E42B03">
        <w:rPr>
          <w:rFonts w:ascii="Times New Roman" w:hAnsi="Times New Roman" w:cs="Times New Roman"/>
          <w:color w:val="000000" w:themeColor="text1"/>
          <w:lang w:eastAsia="zh-CN"/>
        </w:rPr>
        <w:t>;</w:t>
      </w:r>
      <w:r w:rsidR="00FB6C08" w:rsidRPr="00E42B03">
        <w:rPr>
          <w:rFonts w:ascii="Times New Roman" w:hAnsi="Times New Roman" w:cs="Times New Roman"/>
          <w:color w:val="000000" w:themeColor="text1"/>
          <w:lang w:val="en-CA" w:eastAsia="zh-CN"/>
        </w:rPr>
        <w:t xml:space="preserve"> and rec. 27/1 </w:t>
      </w:r>
      <w:r w:rsidR="00FB6C08" w:rsidRPr="00E42B03">
        <w:rPr>
          <w:rFonts w:ascii="Times New Roman" w:hAnsi="Times New Roman" w:cs="Times New Roman"/>
          <w:noProof/>
          <w:color w:val="000000" w:themeColor="text1"/>
          <w:lang w:val="en-CA" w:eastAsia="zh-CN"/>
        </w:rPr>
        <w:t>in CBD, 2025a</w:t>
      </w:r>
      <w:r w:rsidRPr="00E42B03">
        <w:rPr>
          <w:rFonts w:ascii="Times New Roman" w:hAnsi="Times New Roman" w:cs="Times New Roman"/>
          <w:lang w:eastAsia="zh-CN"/>
        </w:rPr>
        <w:t>)</w:t>
      </w:r>
      <w:r w:rsidRPr="00E42B03">
        <w:rPr>
          <w:rFonts w:ascii="Times New Roman" w:hAnsi="Times New Roman" w:cs="Times New Roman"/>
          <w:lang w:eastAsia="zh-CN"/>
        </w:rPr>
        <w:t>，报告没有挑出个别国家或区域来评价它们相对于</w:t>
      </w:r>
      <w:r w:rsidR="00957043" w:rsidRPr="00E42B03">
        <w:rPr>
          <w:rFonts w:ascii="Times New Roman" w:hAnsi="Times New Roman" w:cs="Times New Roman"/>
          <w:lang w:eastAsia="zh-CN"/>
        </w:rPr>
        <w:t>《昆蒙框架》</w:t>
      </w:r>
      <w:r w:rsidRPr="00E42B03">
        <w:rPr>
          <w:rFonts w:ascii="Times New Roman" w:hAnsi="Times New Roman" w:cs="Times New Roman"/>
          <w:lang w:eastAsia="zh-CN"/>
        </w:rPr>
        <w:t>的目标和指标的进</w:t>
      </w:r>
      <w:r w:rsidR="00FB6C08" w:rsidRPr="00E42B03">
        <w:rPr>
          <w:rFonts w:ascii="Times New Roman" w:hAnsi="Times New Roman" w:cs="Times New Roman"/>
          <w:lang w:eastAsia="zh-CN"/>
        </w:rPr>
        <w:t>度</w:t>
      </w:r>
      <w:r w:rsidRPr="00E42B03">
        <w:rPr>
          <w:rFonts w:ascii="Times New Roman" w:hAnsi="Times New Roman" w:cs="Times New Roman"/>
          <w:lang w:eastAsia="zh-CN"/>
        </w:rPr>
        <w:t>，也没有提供涉及个别缔约方或</w:t>
      </w:r>
      <w:r w:rsidR="003257FD" w:rsidRPr="00E42B03">
        <w:rPr>
          <w:rFonts w:ascii="Times New Roman" w:hAnsi="Times New Roman" w:cs="Times New Roman"/>
          <w:lang w:eastAsia="zh-CN"/>
        </w:rPr>
        <w:t>行为体</w:t>
      </w:r>
      <w:r w:rsidRPr="00E42B03">
        <w:rPr>
          <w:rFonts w:ascii="Times New Roman" w:hAnsi="Times New Roman" w:cs="Times New Roman"/>
          <w:lang w:eastAsia="zh-CN"/>
        </w:rPr>
        <w:t>的任何比较或排名。然而，报告确实突出了个别缔约方和</w:t>
      </w:r>
      <w:r w:rsidR="003257FD" w:rsidRPr="00E42B03">
        <w:rPr>
          <w:rFonts w:ascii="Times New Roman" w:hAnsi="Times New Roman" w:cs="Times New Roman"/>
          <w:lang w:eastAsia="zh-CN"/>
        </w:rPr>
        <w:t>行为体</w:t>
      </w:r>
      <w:r w:rsidRPr="00E42B03">
        <w:rPr>
          <w:rFonts w:ascii="Times New Roman" w:hAnsi="Times New Roman" w:cs="Times New Roman"/>
          <w:lang w:eastAsia="zh-CN"/>
        </w:rPr>
        <w:t>，目的是利用简短案例研究的形式，举例说明在执行</w:t>
      </w:r>
      <w:r w:rsidR="00957043" w:rsidRPr="00E42B03">
        <w:rPr>
          <w:rFonts w:ascii="Times New Roman" w:hAnsi="Times New Roman" w:cs="Times New Roman"/>
          <w:lang w:eastAsia="zh-CN"/>
        </w:rPr>
        <w:t>《昆蒙框架》</w:t>
      </w:r>
      <w:r w:rsidRPr="00E42B03">
        <w:rPr>
          <w:rFonts w:ascii="Times New Roman" w:hAnsi="Times New Roman" w:cs="Times New Roman"/>
          <w:lang w:eastAsia="zh-CN"/>
        </w:rPr>
        <w:t>方</w:t>
      </w:r>
      <w:r w:rsidRPr="00E42B03">
        <w:rPr>
          <w:rFonts w:ascii="Times New Roman" w:hAnsi="Times New Roman" w:cs="Times New Roman"/>
          <w:lang w:eastAsia="zh-CN"/>
        </w:rPr>
        <w:lastRenderedPageBreak/>
        <w:t>面取得的成功或进展。虽然全球报告没有提供建议，但</w:t>
      </w:r>
      <w:r w:rsidR="00FB6C08" w:rsidRPr="00E42B03">
        <w:rPr>
          <w:rFonts w:ascii="Times New Roman" w:hAnsi="Times New Roman" w:cs="Times New Roman"/>
          <w:lang w:eastAsia="zh-CN"/>
        </w:rPr>
        <w:t>却</w:t>
      </w:r>
      <w:r w:rsidRPr="00E42B03">
        <w:rPr>
          <w:rFonts w:ascii="Times New Roman" w:hAnsi="Times New Roman" w:cs="Times New Roman"/>
          <w:lang w:eastAsia="zh-CN"/>
        </w:rPr>
        <w:t>提供了一个证据基础，包括非</w:t>
      </w:r>
      <w:r w:rsidR="00FB6C08" w:rsidRPr="00E42B03">
        <w:rPr>
          <w:rFonts w:ascii="Times New Roman" w:hAnsi="Times New Roman" w:cs="Times New Roman"/>
          <w:lang w:eastAsia="zh-CN"/>
        </w:rPr>
        <w:t>规定</w:t>
      </w:r>
      <w:r w:rsidRPr="00E42B03">
        <w:rPr>
          <w:rFonts w:ascii="Times New Roman" w:hAnsi="Times New Roman" w:cs="Times New Roman"/>
          <w:lang w:eastAsia="zh-CN"/>
        </w:rPr>
        <w:t>性方法，以支持</w:t>
      </w:r>
      <w:r w:rsidR="007B32EF" w:rsidRPr="00E42B03">
        <w:rPr>
          <w:rFonts w:ascii="Times New Roman" w:hAnsi="Times New Roman" w:cs="Times New Roman"/>
          <w:lang w:eastAsia="zh-CN"/>
        </w:rPr>
        <w:t>根据</w:t>
      </w:r>
      <w:r w:rsidRPr="00E42B03">
        <w:rPr>
          <w:rFonts w:ascii="Times New Roman" w:hAnsi="Times New Roman" w:cs="Times New Roman"/>
          <w:lang w:eastAsia="zh-CN"/>
        </w:rPr>
        <w:t>《公约》</w:t>
      </w:r>
      <w:r w:rsidR="007B32EF" w:rsidRPr="00E42B03">
        <w:rPr>
          <w:rFonts w:ascii="Times New Roman" w:hAnsi="Times New Roman" w:cs="Times New Roman"/>
          <w:lang w:eastAsia="zh-CN"/>
        </w:rPr>
        <w:t>做出</w:t>
      </w:r>
      <w:r w:rsidRPr="00E42B03">
        <w:rPr>
          <w:rFonts w:ascii="Times New Roman" w:hAnsi="Times New Roman" w:cs="Times New Roman"/>
          <w:lang w:eastAsia="zh-CN"/>
        </w:rPr>
        <w:t>决策。</w:t>
      </w:r>
      <w:r w:rsidR="00237B3A" w:rsidRPr="00E42B03">
        <w:rPr>
          <w:rFonts w:ascii="Times New Roman" w:hAnsi="Times New Roman" w:cs="Times New Roman"/>
          <w:lang w:val="en-CA" w:eastAsia="zh-CN"/>
        </w:rPr>
        <w:t xml:space="preserve"> </w:t>
      </w:r>
    </w:p>
    <w:p w14:paraId="18FD94D0" w14:textId="55F284AF" w:rsidR="00951D07" w:rsidRPr="00E42B03" w:rsidRDefault="00951D07" w:rsidP="00237B3A">
      <w:pPr>
        <w:pStyle w:val="Caption"/>
        <w:rPr>
          <w:rFonts w:ascii="Times New Roman" w:eastAsia="SimSun" w:hAnsi="Times New Roman" w:cs="Times New Roman"/>
          <w:lang w:val="en-CA" w:eastAsia="zh-CN"/>
        </w:rPr>
      </w:pPr>
    </w:p>
    <w:p w14:paraId="0015FF2F" w14:textId="4A3D1EC5" w:rsidR="00F27310" w:rsidRPr="00E42B03" w:rsidRDefault="00F27310" w:rsidP="00337FAB">
      <w:pPr>
        <w:pStyle w:val="Caption"/>
        <w:rPr>
          <w:rFonts w:ascii="Times New Roman" w:eastAsia="SimSun" w:hAnsi="Times New Roman" w:cs="Times New Roman"/>
          <w:sz w:val="20"/>
          <w:szCs w:val="20"/>
          <w:lang w:eastAsia="zh-CN"/>
        </w:rPr>
      </w:pPr>
    </w:p>
    <w:tbl>
      <w:tblPr>
        <w:tblStyle w:val="TableGrid"/>
        <w:tblW w:w="0" w:type="auto"/>
        <w:tblLook w:val="04A0" w:firstRow="1" w:lastRow="0" w:firstColumn="1" w:lastColumn="0" w:noHBand="0" w:noVBand="1"/>
      </w:tblPr>
      <w:tblGrid>
        <w:gridCol w:w="9016"/>
      </w:tblGrid>
      <w:tr w:rsidR="00F27310" w:rsidRPr="00E42B03" w14:paraId="5F62059E" w14:textId="77777777" w:rsidTr="004C3603">
        <w:tc>
          <w:tcPr>
            <w:tcW w:w="9016" w:type="dxa"/>
            <w:shd w:val="clear" w:color="auto" w:fill="E8E8E8" w:themeFill="background2"/>
          </w:tcPr>
          <w:p w14:paraId="25D2415C" w14:textId="1882EBD5" w:rsidR="00F11B4F" w:rsidRPr="00E42B03" w:rsidRDefault="008717D7" w:rsidP="00F11B4F">
            <w:pPr>
              <w:pStyle w:val="Caption"/>
              <w:rPr>
                <w:rFonts w:ascii="Times New Roman" w:eastAsia="SimSun" w:hAnsi="Times New Roman" w:cs="Times New Roman"/>
                <w:i w:val="0"/>
                <w:iCs w:val="0"/>
                <w:sz w:val="20"/>
                <w:szCs w:val="20"/>
              </w:rPr>
            </w:pPr>
            <w:bookmarkStart w:id="34" w:name="_Ref235850724"/>
            <w:r w:rsidRPr="00E42B03">
              <w:rPr>
                <w:rFonts w:ascii="Times New Roman" w:eastAsia="SimSun" w:hAnsi="Times New Roman" w:cs="Times New Roman"/>
                <w:i w:val="0"/>
                <w:sz w:val="20"/>
                <w:szCs w:val="20"/>
                <w:lang w:eastAsia="zh-CN"/>
              </w:rPr>
              <w:t>方框</w:t>
            </w:r>
            <w:r w:rsidR="00F11B4F" w:rsidRPr="00E42B03">
              <w:rPr>
                <w:rFonts w:ascii="Times New Roman" w:eastAsia="SimSun" w:hAnsi="Times New Roman" w:cs="Times New Roman"/>
                <w:i w:val="0"/>
                <w:sz w:val="20"/>
                <w:szCs w:val="20"/>
              </w:rPr>
              <w:t xml:space="preserve"> </w:t>
            </w:r>
            <w:r w:rsidR="008306DF" w:rsidRPr="00E42B03">
              <w:rPr>
                <w:rFonts w:ascii="Times New Roman" w:eastAsia="SimSun" w:hAnsi="Times New Roman" w:cs="Times New Roman"/>
                <w:i w:val="0"/>
                <w:noProof/>
                <w:sz w:val="20"/>
                <w:szCs w:val="20"/>
              </w:rPr>
              <w:t>2</w:t>
            </w:r>
            <w:bookmarkEnd w:id="34"/>
          </w:p>
          <w:p w14:paraId="78073465" w14:textId="00C0D0C3" w:rsidR="00CB10CF" w:rsidRPr="00E42B03" w:rsidRDefault="008717D7" w:rsidP="00E326D9">
            <w:pPr>
              <w:spacing w:line="276" w:lineRule="auto"/>
              <w:rPr>
                <w:rFonts w:ascii="Times New Roman" w:hAnsi="Times New Roman" w:cs="Times New Roman"/>
                <w:b/>
                <w:sz w:val="20"/>
                <w:szCs w:val="20"/>
                <w:lang w:eastAsia="zh-CN"/>
              </w:rPr>
            </w:pPr>
            <w:r w:rsidRPr="00E42B03">
              <w:rPr>
                <w:rFonts w:ascii="Times New Roman" w:hAnsi="Times New Roman" w:cs="Times New Roman"/>
                <w:b/>
                <w:sz w:val="20"/>
                <w:szCs w:val="20"/>
                <w:lang w:eastAsia="zh-CN"/>
              </w:rPr>
              <w:t>《公约》</w:t>
            </w:r>
            <w:r w:rsidR="007B32EF" w:rsidRPr="00E42B03">
              <w:rPr>
                <w:rFonts w:ascii="Times New Roman" w:hAnsi="Times New Roman" w:cs="Times New Roman"/>
                <w:b/>
                <w:sz w:val="20"/>
                <w:szCs w:val="20"/>
                <w:lang w:eastAsia="zh-CN"/>
              </w:rPr>
              <w:t>规定的</w:t>
            </w:r>
            <w:r w:rsidRPr="00E42B03">
              <w:rPr>
                <w:rFonts w:ascii="Times New Roman" w:hAnsi="Times New Roman" w:cs="Times New Roman"/>
                <w:b/>
                <w:sz w:val="20"/>
                <w:szCs w:val="20"/>
                <w:lang w:eastAsia="zh-CN"/>
              </w:rPr>
              <w:t>全球报告历史</w:t>
            </w:r>
            <w:r w:rsidR="00356431" w:rsidRPr="00E42B03">
              <w:rPr>
                <w:rFonts w:ascii="Times New Roman" w:hAnsi="Times New Roman" w:cs="Times New Roman"/>
                <w:b/>
                <w:sz w:val="20"/>
                <w:szCs w:val="20"/>
                <w:lang w:eastAsia="zh-CN"/>
              </w:rPr>
              <w:t>以</w:t>
            </w:r>
            <w:r w:rsidRPr="00E42B03">
              <w:rPr>
                <w:rFonts w:ascii="Times New Roman" w:hAnsi="Times New Roman" w:cs="Times New Roman"/>
                <w:b/>
                <w:sz w:val="20"/>
                <w:szCs w:val="20"/>
                <w:lang w:eastAsia="zh-CN"/>
              </w:rPr>
              <w:t>及与</w:t>
            </w:r>
            <w:r w:rsidR="007B32EF" w:rsidRPr="00E42B03">
              <w:rPr>
                <w:rFonts w:ascii="Times New Roman" w:hAnsi="Times New Roman" w:cs="Times New Roman"/>
                <w:color w:val="000000"/>
                <w:sz w:val="20"/>
                <w:szCs w:val="20"/>
                <w:lang w:eastAsia="zh-CN"/>
              </w:rPr>
              <w:t>生物多样性和生态系统服务政府间科学</w:t>
            </w:r>
            <w:r w:rsidR="007B32EF" w:rsidRPr="00E42B03">
              <w:rPr>
                <w:rFonts w:ascii="Times New Roman" w:hAnsi="Times New Roman" w:cs="Times New Roman"/>
                <w:sz w:val="20"/>
                <w:szCs w:val="20"/>
                <w:lang w:eastAsia="zh-CN"/>
              </w:rPr>
              <w:t>与</w:t>
            </w:r>
            <w:r w:rsidR="007B32EF" w:rsidRPr="00E42B03">
              <w:rPr>
                <w:rFonts w:ascii="Times New Roman" w:hAnsi="Times New Roman" w:cs="Times New Roman"/>
                <w:color w:val="000000" w:themeColor="text1"/>
                <w:sz w:val="20"/>
                <w:szCs w:val="20"/>
                <w:lang w:eastAsia="zh-CN"/>
              </w:rPr>
              <w:t>政</w:t>
            </w:r>
            <w:r w:rsidR="007B32EF" w:rsidRPr="00E42B03">
              <w:rPr>
                <w:rFonts w:ascii="Times New Roman" w:hAnsi="Times New Roman" w:cs="Times New Roman"/>
                <w:color w:val="000000"/>
                <w:sz w:val="20"/>
                <w:szCs w:val="20"/>
                <w:lang w:eastAsia="zh-CN"/>
              </w:rPr>
              <w:t>策平台</w:t>
            </w:r>
            <w:r w:rsidRPr="00E42B03">
              <w:rPr>
                <w:rFonts w:ascii="Times New Roman" w:hAnsi="Times New Roman" w:cs="Times New Roman"/>
                <w:b/>
                <w:sz w:val="20"/>
                <w:szCs w:val="20"/>
                <w:lang w:eastAsia="zh-CN"/>
              </w:rPr>
              <w:t>评估的联系</w:t>
            </w:r>
          </w:p>
          <w:p w14:paraId="290B6699" w14:textId="77777777" w:rsidR="00F11B4F" w:rsidRPr="00E42B03" w:rsidRDefault="00F11B4F" w:rsidP="00F11B4F">
            <w:pPr>
              <w:spacing w:line="276" w:lineRule="auto"/>
              <w:rPr>
                <w:rFonts w:ascii="Times New Roman" w:hAnsi="Times New Roman" w:cs="Times New Roman"/>
                <w:color w:val="000000" w:themeColor="text1"/>
                <w:sz w:val="20"/>
                <w:szCs w:val="20"/>
                <w:lang w:eastAsia="zh-CN"/>
              </w:rPr>
            </w:pPr>
          </w:p>
          <w:p w14:paraId="675F7B60" w14:textId="1DACB58D" w:rsidR="00CD4874" w:rsidRPr="00E42B03" w:rsidRDefault="008717D7" w:rsidP="00591711">
            <w:pPr>
              <w:spacing w:line="276" w:lineRule="auto"/>
              <w:ind w:firstLine="490"/>
              <w:rPr>
                <w:rFonts w:ascii="Times New Roman" w:hAnsi="Times New Roman" w:cs="Times New Roman"/>
                <w:color w:val="000000" w:themeColor="text1"/>
                <w:sz w:val="20"/>
                <w:szCs w:val="20"/>
                <w:lang w:val="en-CA" w:eastAsia="zh-CN"/>
              </w:rPr>
            </w:pPr>
            <w:r w:rsidRPr="00E42B03">
              <w:rPr>
                <w:rFonts w:ascii="Times New Roman" w:hAnsi="Times New Roman" w:cs="Times New Roman"/>
                <w:color w:val="000000" w:themeColor="text1"/>
                <w:sz w:val="20"/>
                <w:szCs w:val="20"/>
                <w:lang w:eastAsia="zh-CN"/>
              </w:rPr>
              <w:t>《全球生物多样性展望》是在生物多样性和生态系统服务政府间科学政策平台</w:t>
            </w:r>
            <w:r w:rsidRPr="00E42B03">
              <w:rPr>
                <w:rFonts w:ascii="Times New Roman" w:hAnsi="Times New Roman" w:cs="Times New Roman"/>
                <w:color w:val="000000" w:themeColor="text1"/>
                <w:sz w:val="20"/>
                <w:szCs w:val="20"/>
                <w:lang w:eastAsia="zh-CN"/>
              </w:rPr>
              <w:t>(</w:t>
            </w:r>
            <w:r w:rsidR="007B32EF" w:rsidRPr="00E42B03">
              <w:rPr>
                <w:rFonts w:ascii="Times New Roman" w:hAnsi="Times New Roman" w:cs="Times New Roman"/>
                <w:color w:val="000000"/>
                <w:sz w:val="20"/>
                <w:szCs w:val="20"/>
                <w:lang w:eastAsia="zh-CN"/>
              </w:rPr>
              <w:t>生物多样性平台</w:t>
            </w:r>
            <w:r w:rsidRPr="00E42B03">
              <w:rPr>
                <w:rFonts w:ascii="Times New Roman" w:hAnsi="Times New Roman" w:cs="Times New Roman"/>
                <w:color w:val="000000" w:themeColor="text1"/>
                <w:sz w:val="20"/>
                <w:szCs w:val="20"/>
                <w:lang w:eastAsia="zh-CN"/>
              </w:rPr>
              <w:t>)</w:t>
            </w:r>
            <w:r w:rsidRPr="00E42B03">
              <w:rPr>
                <w:rFonts w:ascii="Times New Roman" w:hAnsi="Times New Roman" w:cs="Times New Roman"/>
                <w:color w:val="000000" w:themeColor="text1"/>
                <w:sz w:val="20"/>
                <w:szCs w:val="20"/>
                <w:lang w:eastAsia="zh-CN"/>
              </w:rPr>
              <w:t>建立之前制</w:t>
            </w:r>
            <w:r w:rsidR="007B32EF" w:rsidRPr="00E42B03">
              <w:rPr>
                <w:rFonts w:ascii="Times New Roman" w:hAnsi="Times New Roman" w:cs="Times New Roman"/>
                <w:color w:val="000000" w:themeColor="text1"/>
                <w:sz w:val="20"/>
                <w:szCs w:val="20"/>
                <w:lang w:eastAsia="zh-CN"/>
              </w:rPr>
              <w:t>作</w:t>
            </w:r>
            <w:r w:rsidRPr="00E42B03">
              <w:rPr>
                <w:rFonts w:ascii="Times New Roman" w:hAnsi="Times New Roman" w:cs="Times New Roman"/>
                <w:color w:val="000000" w:themeColor="text1"/>
                <w:sz w:val="20"/>
                <w:szCs w:val="20"/>
                <w:lang w:eastAsia="zh-CN"/>
              </w:rPr>
              <w:t>的。该出版物有五个版本</w:t>
            </w:r>
            <w:r w:rsidRPr="00E42B03">
              <w:rPr>
                <w:rFonts w:ascii="Times New Roman" w:hAnsi="Times New Roman" w:cs="Times New Roman"/>
                <w:color w:val="000000" w:themeColor="text1"/>
                <w:sz w:val="20"/>
                <w:szCs w:val="20"/>
                <w:lang w:eastAsia="zh-CN"/>
              </w:rPr>
              <w:t>(</w:t>
            </w:r>
            <w:r w:rsidR="007B32EF" w:rsidRPr="00E42B03">
              <w:rPr>
                <w:rFonts w:ascii="Times New Roman" w:hAnsi="Times New Roman" w:cs="Times New Roman"/>
                <w:noProof/>
                <w:color w:val="000000" w:themeColor="text1"/>
                <w:sz w:val="20"/>
                <w:szCs w:val="20"/>
                <w:lang w:eastAsia="zh-CN"/>
              </w:rPr>
              <w:t>CBD, 2001, 2006a, 2010, 2014a and 2020</w:t>
            </w:r>
            <w:r w:rsidRPr="00E42B03">
              <w:rPr>
                <w:rFonts w:ascii="Times New Roman" w:hAnsi="Times New Roman" w:cs="Times New Roman"/>
                <w:color w:val="000000" w:themeColor="text1"/>
                <w:sz w:val="20"/>
                <w:szCs w:val="20"/>
                <w:lang w:eastAsia="zh-CN"/>
              </w:rPr>
              <w:t>)</w:t>
            </w:r>
            <w:r w:rsidRPr="00E42B03">
              <w:rPr>
                <w:rFonts w:ascii="Times New Roman" w:hAnsi="Times New Roman" w:cs="Times New Roman"/>
                <w:color w:val="000000" w:themeColor="text1"/>
                <w:sz w:val="20"/>
                <w:szCs w:val="20"/>
                <w:lang w:eastAsia="zh-CN"/>
              </w:rPr>
              <w:t>，对《公约》的执行进</w:t>
            </w:r>
            <w:r w:rsidR="007B32EF" w:rsidRPr="00E42B03">
              <w:rPr>
                <w:rFonts w:ascii="Times New Roman" w:hAnsi="Times New Roman" w:cs="Times New Roman"/>
                <w:color w:val="000000" w:themeColor="text1"/>
                <w:sz w:val="20"/>
                <w:szCs w:val="20"/>
                <w:lang w:eastAsia="zh-CN"/>
              </w:rPr>
              <w:t>度</w:t>
            </w:r>
            <w:r w:rsidRPr="00E42B03">
              <w:rPr>
                <w:rFonts w:ascii="Times New Roman" w:hAnsi="Times New Roman" w:cs="Times New Roman"/>
                <w:color w:val="000000" w:themeColor="text1"/>
                <w:sz w:val="20"/>
                <w:szCs w:val="20"/>
                <w:lang w:eastAsia="zh-CN"/>
              </w:rPr>
              <w:t>进行了评估。虽然在该出版物的起草过程中使用了国家报告，但对全球进</w:t>
            </w:r>
            <w:r w:rsidR="00676587" w:rsidRPr="00E42B03">
              <w:rPr>
                <w:rFonts w:ascii="Times New Roman" w:hAnsi="Times New Roman" w:cs="Times New Roman"/>
                <w:color w:val="000000" w:themeColor="text1"/>
                <w:sz w:val="20"/>
                <w:szCs w:val="20"/>
                <w:lang w:eastAsia="zh-CN"/>
              </w:rPr>
              <w:t>度</w:t>
            </w:r>
            <w:r w:rsidRPr="00E42B03">
              <w:rPr>
                <w:rFonts w:ascii="Times New Roman" w:hAnsi="Times New Roman" w:cs="Times New Roman"/>
                <w:color w:val="000000" w:themeColor="text1"/>
                <w:sz w:val="20"/>
                <w:szCs w:val="20"/>
                <w:lang w:eastAsia="zh-CN"/>
              </w:rPr>
              <w:t>的评估在很大程度上依赖于科学文献和独立分析。这是由于缺乏标准化的报告机制</w:t>
            </w:r>
            <w:r w:rsidR="00676587" w:rsidRPr="00E42B03">
              <w:rPr>
                <w:rFonts w:ascii="Times New Roman" w:hAnsi="Times New Roman" w:cs="Times New Roman"/>
                <w:color w:val="000000" w:themeColor="text1"/>
                <w:sz w:val="20"/>
                <w:szCs w:val="20"/>
                <w:lang w:eastAsia="zh-CN"/>
              </w:rPr>
              <w:t>、</w:t>
            </w:r>
            <w:r w:rsidRPr="00E42B03">
              <w:rPr>
                <w:rFonts w:ascii="Times New Roman" w:hAnsi="Times New Roman" w:cs="Times New Roman"/>
                <w:color w:val="000000" w:themeColor="text1"/>
                <w:sz w:val="20"/>
                <w:szCs w:val="20"/>
                <w:lang w:eastAsia="zh-CN"/>
              </w:rPr>
              <w:t>国家和全球目标之间的关系不明确以及缺乏共同的监测框架，</w:t>
            </w:r>
            <w:r w:rsidR="00676587" w:rsidRPr="00E42B03">
              <w:rPr>
                <w:rFonts w:ascii="Times New Roman" w:hAnsi="Times New Roman" w:cs="Times New Roman"/>
                <w:color w:val="000000" w:themeColor="text1"/>
                <w:sz w:val="20"/>
                <w:szCs w:val="20"/>
                <w:lang w:eastAsia="zh-CN"/>
              </w:rPr>
              <w:t>因而</w:t>
            </w:r>
            <w:r w:rsidRPr="00E42B03">
              <w:rPr>
                <w:rFonts w:ascii="Times New Roman" w:hAnsi="Times New Roman" w:cs="Times New Roman"/>
                <w:color w:val="000000" w:themeColor="text1"/>
                <w:sz w:val="20"/>
                <w:szCs w:val="20"/>
                <w:lang w:eastAsia="zh-CN"/>
              </w:rPr>
              <w:t>在根据国家报告汇总信息方面存在挑战。最新版的《展望》</w:t>
            </w:r>
            <w:r w:rsidRPr="00E42B03">
              <w:rPr>
                <w:rFonts w:ascii="Times New Roman" w:hAnsi="Times New Roman" w:cs="Times New Roman"/>
                <w:color w:val="000000" w:themeColor="text1"/>
                <w:sz w:val="20"/>
                <w:szCs w:val="20"/>
                <w:lang w:eastAsia="zh-CN"/>
              </w:rPr>
              <w:t>(</w:t>
            </w:r>
            <w:r w:rsidR="00676587" w:rsidRPr="00E42B03">
              <w:rPr>
                <w:rFonts w:ascii="Times New Roman" w:hAnsi="Times New Roman" w:cs="Times New Roman"/>
                <w:noProof/>
                <w:color w:val="000000" w:themeColor="text1"/>
                <w:sz w:val="20"/>
                <w:szCs w:val="20"/>
                <w:lang w:eastAsia="zh-CN"/>
              </w:rPr>
              <w:t>CBD, 2020</w:t>
            </w:r>
            <w:r w:rsidRPr="00E42B03">
              <w:rPr>
                <w:rFonts w:ascii="Times New Roman" w:hAnsi="Times New Roman" w:cs="Times New Roman"/>
                <w:color w:val="000000" w:themeColor="text1"/>
                <w:sz w:val="20"/>
                <w:szCs w:val="20"/>
                <w:lang w:eastAsia="zh-CN"/>
              </w:rPr>
              <w:t>)</w:t>
            </w:r>
            <w:r w:rsidRPr="00E42B03">
              <w:rPr>
                <w:rFonts w:ascii="Times New Roman" w:hAnsi="Times New Roman" w:cs="Times New Roman"/>
                <w:color w:val="000000" w:themeColor="text1"/>
                <w:sz w:val="20"/>
                <w:szCs w:val="20"/>
                <w:lang w:eastAsia="zh-CN"/>
              </w:rPr>
              <w:t>是在第一份生物多样性平台</w:t>
            </w:r>
            <w:r w:rsidR="00676587" w:rsidRPr="00E42B03">
              <w:rPr>
                <w:rFonts w:ascii="Times New Roman" w:hAnsi="Times New Roman" w:cs="Times New Roman"/>
                <w:color w:val="000000" w:themeColor="text1"/>
                <w:sz w:val="20"/>
                <w:szCs w:val="20"/>
                <w:lang w:eastAsia="zh-CN"/>
              </w:rPr>
              <w:t>的</w:t>
            </w:r>
            <w:r w:rsidR="00676587" w:rsidRPr="00E42B03">
              <w:rPr>
                <w:rFonts w:ascii="Times New Roman" w:hAnsi="Times New Roman" w:cs="Times New Roman"/>
                <w:color w:val="000000"/>
                <w:sz w:val="20"/>
                <w:szCs w:val="20"/>
                <w:lang w:eastAsia="zh-CN"/>
              </w:rPr>
              <w:t>《生物多样性和生态系统服务全球评估报告》</w:t>
            </w:r>
            <w:r w:rsidRPr="00E42B03">
              <w:rPr>
                <w:rFonts w:ascii="Times New Roman" w:hAnsi="Times New Roman" w:cs="Times New Roman"/>
                <w:color w:val="000000" w:themeColor="text1"/>
                <w:sz w:val="20"/>
                <w:szCs w:val="20"/>
                <w:lang w:eastAsia="zh-CN"/>
              </w:rPr>
              <w:t>(</w:t>
            </w:r>
            <w:r w:rsidR="00676587" w:rsidRPr="00E42B03">
              <w:rPr>
                <w:rFonts w:ascii="Times New Roman" w:hAnsi="Times New Roman" w:cs="Times New Roman"/>
                <w:noProof/>
                <w:color w:val="000000" w:themeColor="text1"/>
                <w:sz w:val="20"/>
                <w:szCs w:val="20"/>
                <w:lang w:val="en-CA" w:eastAsia="zh-CN"/>
              </w:rPr>
              <w:t>IPBES, 2019</w:t>
            </w:r>
            <w:r w:rsidRPr="00E42B03">
              <w:rPr>
                <w:rFonts w:ascii="Times New Roman" w:hAnsi="Times New Roman" w:cs="Times New Roman"/>
                <w:color w:val="000000" w:themeColor="text1"/>
                <w:sz w:val="20"/>
                <w:szCs w:val="20"/>
                <w:lang w:eastAsia="zh-CN"/>
              </w:rPr>
              <w:t>)</w:t>
            </w:r>
            <w:r w:rsidRPr="00E42B03">
              <w:rPr>
                <w:rFonts w:ascii="Times New Roman" w:hAnsi="Times New Roman" w:cs="Times New Roman"/>
                <w:color w:val="000000" w:themeColor="text1"/>
                <w:sz w:val="20"/>
                <w:szCs w:val="20"/>
                <w:lang w:eastAsia="zh-CN"/>
              </w:rPr>
              <w:t>发布一年后发布的，提供了对爱知生物多样性目标实现程度的最终评估，并为生物多样性丧失的</w:t>
            </w:r>
            <w:r w:rsidRPr="00E42B03">
              <w:rPr>
                <w:rFonts w:ascii="Times New Roman" w:hAnsi="Times New Roman" w:cs="Times New Roman"/>
                <w:color w:val="000000" w:themeColor="text1"/>
                <w:sz w:val="20"/>
                <w:szCs w:val="20"/>
                <w:lang w:eastAsia="zh-CN"/>
              </w:rPr>
              <w:t>"</w:t>
            </w:r>
            <w:r w:rsidR="00676587" w:rsidRPr="00E42B03">
              <w:rPr>
                <w:rFonts w:ascii="Times New Roman" w:hAnsi="Times New Roman" w:cs="Times New Roman"/>
                <w:color w:val="000000" w:themeColor="text1"/>
                <w:sz w:val="20"/>
                <w:szCs w:val="20"/>
                <w:lang w:eastAsia="zh-CN"/>
              </w:rPr>
              <w:t>趋势改变</w:t>
            </w:r>
            <w:r w:rsidRPr="00E42B03">
              <w:rPr>
                <w:rFonts w:ascii="Times New Roman" w:hAnsi="Times New Roman" w:cs="Times New Roman"/>
                <w:color w:val="000000" w:themeColor="text1"/>
                <w:sz w:val="20"/>
                <w:szCs w:val="20"/>
                <w:lang w:eastAsia="zh-CN"/>
              </w:rPr>
              <w:t>"</w:t>
            </w:r>
            <w:r w:rsidRPr="00E42B03">
              <w:rPr>
                <w:rFonts w:ascii="Times New Roman" w:hAnsi="Times New Roman" w:cs="Times New Roman"/>
                <w:color w:val="000000" w:themeColor="text1"/>
                <w:sz w:val="20"/>
                <w:szCs w:val="20"/>
                <w:lang w:eastAsia="zh-CN"/>
              </w:rPr>
              <w:t>设定了未来选项。</w:t>
            </w:r>
          </w:p>
          <w:p w14:paraId="550CF468" w14:textId="77777777" w:rsidR="00CD4874" w:rsidRPr="00E42B03" w:rsidRDefault="00CD4874" w:rsidP="00CD4874">
            <w:pPr>
              <w:spacing w:line="276" w:lineRule="auto"/>
              <w:rPr>
                <w:rFonts w:ascii="Times New Roman" w:hAnsi="Times New Roman" w:cs="Times New Roman"/>
                <w:color w:val="000000" w:themeColor="text1"/>
                <w:sz w:val="20"/>
                <w:szCs w:val="20"/>
                <w:lang w:val="en-CA" w:eastAsia="zh-CN"/>
              </w:rPr>
            </w:pPr>
          </w:p>
          <w:p w14:paraId="6D090E26" w14:textId="34BF2F2E" w:rsidR="00CD4874" w:rsidRPr="00E42B03" w:rsidRDefault="00957043" w:rsidP="00591711">
            <w:pPr>
              <w:spacing w:line="276" w:lineRule="auto"/>
              <w:ind w:firstLine="490"/>
              <w:rPr>
                <w:rFonts w:ascii="Times New Roman" w:hAnsi="Times New Roman" w:cs="Times New Roman"/>
                <w:color w:val="000000" w:themeColor="text1"/>
                <w:sz w:val="20"/>
                <w:szCs w:val="20"/>
                <w:lang w:val="en-CA" w:eastAsia="zh-CN"/>
              </w:rPr>
            </w:pPr>
            <w:r w:rsidRPr="00E42B03">
              <w:rPr>
                <w:rFonts w:ascii="Times New Roman" w:hAnsi="Times New Roman" w:cs="Times New Roman"/>
                <w:color w:val="000000" w:themeColor="text1"/>
                <w:sz w:val="20"/>
                <w:szCs w:val="20"/>
                <w:lang w:eastAsia="zh-CN"/>
              </w:rPr>
              <w:t>《昆蒙框架》</w:t>
            </w:r>
            <w:r w:rsidR="00F5466C" w:rsidRPr="00E42B03">
              <w:rPr>
                <w:rFonts w:ascii="Times New Roman" w:hAnsi="Times New Roman" w:cs="Times New Roman"/>
                <w:color w:val="000000" w:themeColor="text1"/>
                <w:sz w:val="20"/>
                <w:szCs w:val="20"/>
                <w:lang w:eastAsia="zh-CN"/>
              </w:rPr>
              <w:t>集体执行</w:t>
            </w:r>
            <w:r w:rsidR="008717D7" w:rsidRPr="00E42B03">
              <w:rPr>
                <w:rFonts w:ascii="Times New Roman" w:hAnsi="Times New Roman" w:cs="Times New Roman"/>
                <w:color w:val="000000" w:themeColor="text1"/>
                <w:sz w:val="20"/>
                <w:szCs w:val="20"/>
                <w:lang w:eastAsia="zh-CN"/>
              </w:rPr>
              <w:t>进</w:t>
            </w:r>
            <w:r w:rsidR="00F5466C" w:rsidRPr="00E42B03">
              <w:rPr>
                <w:rFonts w:ascii="Times New Roman" w:hAnsi="Times New Roman" w:cs="Times New Roman"/>
                <w:color w:val="000000" w:themeColor="text1"/>
                <w:sz w:val="20"/>
                <w:szCs w:val="20"/>
                <w:lang w:eastAsia="zh-CN"/>
              </w:rPr>
              <w:t>度</w:t>
            </w:r>
            <w:r w:rsidR="008717D7" w:rsidRPr="00E42B03">
              <w:rPr>
                <w:rFonts w:ascii="Times New Roman" w:hAnsi="Times New Roman" w:cs="Times New Roman"/>
                <w:color w:val="000000" w:themeColor="text1"/>
                <w:sz w:val="20"/>
                <w:szCs w:val="20"/>
                <w:lang w:eastAsia="zh-CN"/>
              </w:rPr>
              <w:t>全球报告借鉴了制作五版《展望》的经验，并没有重复</w:t>
            </w:r>
            <w:r w:rsidR="00F5466C" w:rsidRPr="00E42B03">
              <w:rPr>
                <w:rFonts w:ascii="Times New Roman" w:hAnsi="Times New Roman" w:cs="Times New Roman"/>
                <w:color w:val="000000" w:themeColor="text1"/>
                <w:sz w:val="20"/>
                <w:szCs w:val="20"/>
                <w:lang w:eastAsia="zh-CN"/>
              </w:rPr>
              <w:t>生物多样性</w:t>
            </w:r>
            <w:r w:rsidR="008717D7" w:rsidRPr="00E42B03">
              <w:rPr>
                <w:rFonts w:ascii="Times New Roman" w:hAnsi="Times New Roman" w:cs="Times New Roman"/>
                <w:color w:val="000000" w:themeColor="text1"/>
                <w:sz w:val="20"/>
                <w:szCs w:val="20"/>
                <w:lang w:eastAsia="zh-CN"/>
              </w:rPr>
              <w:t>平台的工作。虽然</w:t>
            </w:r>
            <w:r w:rsidR="00F5466C" w:rsidRPr="00E42B03">
              <w:rPr>
                <w:rFonts w:ascii="Times New Roman" w:hAnsi="Times New Roman" w:cs="Times New Roman"/>
                <w:color w:val="000000" w:themeColor="text1"/>
                <w:sz w:val="20"/>
                <w:szCs w:val="20"/>
                <w:lang w:eastAsia="zh-CN"/>
              </w:rPr>
              <w:t>生物多样性</w:t>
            </w:r>
            <w:r w:rsidR="008717D7" w:rsidRPr="00E42B03">
              <w:rPr>
                <w:rFonts w:ascii="Times New Roman" w:hAnsi="Times New Roman" w:cs="Times New Roman"/>
                <w:color w:val="000000" w:themeColor="text1"/>
                <w:sz w:val="20"/>
                <w:szCs w:val="20"/>
                <w:lang w:eastAsia="zh-CN"/>
              </w:rPr>
              <w:t>平台开展科学评估，但全球报告仅包括生物多样性全球现状和趋势的简要概述</w:t>
            </w:r>
            <w:r w:rsidR="008717D7" w:rsidRPr="00E42B03">
              <w:rPr>
                <w:rFonts w:ascii="Times New Roman" w:hAnsi="Times New Roman" w:cs="Times New Roman"/>
                <w:color w:val="000000" w:themeColor="text1"/>
                <w:sz w:val="20"/>
                <w:szCs w:val="20"/>
                <w:lang w:eastAsia="zh-CN"/>
              </w:rPr>
              <w:t>(</w:t>
            </w:r>
            <w:r w:rsidR="008717D7" w:rsidRPr="00E42B03">
              <w:rPr>
                <w:rFonts w:ascii="Times New Roman" w:hAnsi="Times New Roman" w:cs="Times New Roman"/>
                <w:color w:val="000000" w:themeColor="text1"/>
                <w:sz w:val="20"/>
                <w:szCs w:val="20"/>
                <w:lang w:eastAsia="zh-CN"/>
              </w:rPr>
              <w:t>见</w:t>
            </w:r>
            <w:r w:rsidR="00DA0C87" w:rsidRPr="00E42B03">
              <w:rPr>
                <w:rFonts w:ascii="Times New Roman" w:hAnsi="Times New Roman" w:cs="Times New Roman"/>
                <w:color w:val="000000" w:themeColor="text1"/>
                <w:sz w:val="20"/>
                <w:szCs w:val="20"/>
                <w:lang w:eastAsia="zh-CN"/>
              </w:rPr>
              <w:t>一</w:t>
            </w:r>
            <w:r w:rsidR="00DA0C87" w:rsidRPr="00E42B03">
              <w:rPr>
                <w:rFonts w:ascii="Times New Roman" w:hAnsi="Times New Roman" w:cs="Times New Roman"/>
                <w:color w:val="000000" w:themeColor="text1"/>
                <w:sz w:val="20"/>
                <w:szCs w:val="20"/>
                <w:lang w:eastAsia="zh-CN"/>
              </w:rPr>
              <w:t>.B</w:t>
            </w:r>
            <w:r w:rsidR="00F5466C" w:rsidRPr="00E42B03">
              <w:rPr>
                <w:rFonts w:ascii="Times New Roman" w:hAnsi="Times New Roman" w:cs="Times New Roman"/>
                <w:color w:val="000000" w:themeColor="text1"/>
                <w:sz w:val="20"/>
                <w:szCs w:val="20"/>
                <w:lang w:eastAsia="zh-CN"/>
              </w:rPr>
              <w:t>部分</w:t>
            </w:r>
            <w:r w:rsidR="008717D7" w:rsidRPr="00E42B03">
              <w:rPr>
                <w:rFonts w:ascii="Times New Roman" w:hAnsi="Times New Roman" w:cs="Times New Roman"/>
                <w:color w:val="000000" w:themeColor="text1"/>
                <w:sz w:val="20"/>
                <w:szCs w:val="20"/>
                <w:lang w:eastAsia="zh-CN"/>
              </w:rPr>
              <w:t>)</w:t>
            </w:r>
            <w:r w:rsidR="00F5466C" w:rsidRPr="00E42B03">
              <w:rPr>
                <w:rFonts w:ascii="Times New Roman" w:hAnsi="Times New Roman" w:cs="Times New Roman"/>
                <w:color w:val="000000" w:themeColor="text1"/>
                <w:sz w:val="20"/>
                <w:szCs w:val="20"/>
                <w:lang w:eastAsia="zh-CN"/>
              </w:rPr>
              <w:t>，</w:t>
            </w:r>
            <w:r w:rsidR="008717D7" w:rsidRPr="00E42B03">
              <w:rPr>
                <w:rFonts w:ascii="Times New Roman" w:hAnsi="Times New Roman" w:cs="Times New Roman"/>
                <w:color w:val="000000" w:themeColor="text1"/>
                <w:sz w:val="20"/>
                <w:szCs w:val="20"/>
                <w:lang w:eastAsia="zh-CN"/>
              </w:rPr>
              <w:t>报告本身大量借鉴了</w:t>
            </w:r>
            <w:r w:rsidR="00F5466C" w:rsidRPr="00E42B03">
              <w:rPr>
                <w:rFonts w:ascii="Times New Roman" w:hAnsi="Times New Roman" w:cs="Times New Roman"/>
                <w:color w:val="000000" w:themeColor="text1"/>
                <w:sz w:val="20"/>
                <w:szCs w:val="20"/>
                <w:lang w:eastAsia="zh-CN"/>
              </w:rPr>
              <w:t>生物多样性</w:t>
            </w:r>
            <w:r w:rsidR="008717D7" w:rsidRPr="00E42B03">
              <w:rPr>
                <w:rFonts w:ascii="Times New Roman" w:hAnsi="Times New Roman" w:cs="Times New Roman"/>
                <w:color w:val="000000" w:themeColor="text1"/>
                <w:sz w:val="20"/>
                <w:szCs w:val="20"/>
                <w:lang w:eastAsia="zh-CN"/>
              </w:rPr>
              <w:t>平台的研究结果。全球报告的分析重点是缔约方提交的与</w:t>
            </w:r>
            <w:r w:rsidRPr="00E42B03">
              <w:rPr>
                <w:rFonts w:ascii="Times New Roman" w:hAnsi="Times New Roman" w:cs="Times New Roman"/>
                <w:color w:val="000000" w:themeColor="text1"/>
                <w:sz w:val="20"/>
                <w:szCs w:val="20"/>
                <w:lang w:eastAsia="zh-CN"/>
              </w:rPr>
              <w:t>《昆蒙框架》</w:t>
            </w:r>
            <w:r w:rsidR="008717D7" w:rsidRPr="00E42B03">
              <w:rPr>
                <w:rFonts w:ascii="Times New Roman" w:hAnsi="Times New Roman" w:cs="Times New Roman"/>
                <w:color w:val="000000" w:themeColor="text1"/>
                <w:sz w:val="20"/>
                <w:szCs w:val="20"/>
                <w:lang w:eastAsia="zh-CN"/>
              </w:rPr>
              <w:t>执行情况有关的信息，并辅之以其他</w:t>
            </w:r>
            <w:r w:rsidR="003257FD" w:rsidRPr="00E42B03">
              <w:rPr>
                <w:rFonts w:ascii="Times New Roman" w:hAnsi="Times New Roman" w:cs="Times New Roman"/>
                <w:color w:val="000000" w:themeColor="text1"/>
                <w:sz w:val="20"/>
                <w:szCs w:val="20"/>
                <w:lang w:eastAsia="zh-CN"/>
              </w:rPr>
              <w:t>行为体</w:t>
            </w:r>
            <w:r w:rsidR="008717D7" w:rsidRPr="00E42B03">
              <w:rPr>
                <w:rFonts w:ascii="Times New Roman" w:hAnsi="Times New Roman" w:cs="Times New Roman"/>
                <w:color w:val="000000" w:themeColor="text1"/>
                <w:sz w:val="20"/>
                <w:szCs w:val="20"/>
                <w:lang w:eastAsia="zh-CN"/>
              </w:rPr>
              <w:t>和相关信息来源的</w:t>
            </w:r>
            <w:r w:rsidR="00F5466C" w:rsidRPr="00E42B03">
              <w:rPr>
                <w:rFonts w:ascii="Times New Roman" w:hAnsi="Times New Roman" w:cs="Times New Roman"/>
                <w:color w:val="000000" w:themeColor="text1"/>
                <w:sz w:val="20"/>
                <w:szCs w:val="20"/>
                <w:lang w:eastAsia="zh-CN"/>
              </w:rPr>
              <w:t>资料</w:t>
            </w:r>
            <w:r w:rsidR="008717D7" w:rsidRPr="00E42B03">
              <w:rPr>
                <w:rFonts w:ascii="Times New Roman" w:hAnsi="Times New Roman" w:cs="Times New Roman"/>
                <w:color w:val="000000" w:themeColor="text1"/>
                <w:sz w:val="20"/>
                <w:szCs w:val="20"/>
                <w:lang w:eastAsia="zh-CN"/>
              </w:rPr>
              <w:t>。</w:t>
            </w:r>
            <w:r w:rsidR="00F62E95" w:rsidRPr="00E42B03">
              <w:rPr>
                <w:rFonts w:ascii="Times New Roman" w:hAnsi="Times New Roman" w:cs="Times New Roman"/>
                <w:color w:val="000000" w:themeColor="text1"/>
                <w:sz w:val="20"/>
                <w:szCs w:val="20"/>
                <w:lang w:val="en-CA" w:eastAsia="zh-CN"/>
              </w:rPr>
              <w:t xml:space="preserve"> </w:t>
            </w:r>
          </w:p>
          <w:p w14:paraId="0F70B5E1" w14:textId="77777777" w:rsidR="00CD4874" w:rsidRPr="00E42B03" w:rsidRDefault="00CD4874" w:rsidP="00591711">
            <w:pPr>
              <w:spacing w:line="276" w:lineRule="auto"/>
              <w:ind w:firstLine="490"/>
              <w:rPr>
                <w:rFonts w:ascii="Times New Roman" w:hAnsi="Times New Roman" w:cs="Times New Roman"/>
                <w:color w:val="000000" w:themeColor="text1"/>
                <w:sz w:val="20"/>
                <w:szCs w:val="20"/>
                <w:lang w:eastAsia="zh-CN"/>
              </w:rPr>
            </w:pPr>
          </w:p>
          <w:p w14:paraId="71FE25C4" w14:textId="6B239BC7" w:rsidR="00CD4874" w:rsidRPr="00E42B03" w:rsidRDefault="008717D7" w:rsidP="00591711">
            <w:pPr>
              <w:spacing w:line="276" w:lineRule="auto"/>
              <w:ind w:firstLine="490"/>
              <w:rPr>
                <w:rFonts w:ascii="Times New Roman" w:hAnsi="Times New Roman" w:cs="Times New Roman"/>
                <w:color w:val="000000" w:themeColor="text1"/>
                <w:sz w:val="20"/>
                <w:szCs w:val="20"/>
                <w:lang w:eastAsia="zh-CN"/>
              </w:rPr>
            </w:pPr>
            <w:r w:rsidRPr="00E42B03">
              <w:rPr>
                <w:rFonts w:ascii="Times New Roman" w:hAnsi="Times New Roman" w:cs="Times New Roman"/>
                <w:color w:val="000000" w:themeColor="text1"/>
                <w:sz w:val="20"/>
                <w:szCs w:val="20"/>
                <w:lang w:eastAsia="zh-CN"/>
              </w:rPr>
              <w:t>对于</w:t>
            </w:r>
            <w:r w:rsidRPr="00E42B03">
              <w:rPr>
                <w:rFonts w:ascii="Times New Roman" w:hAnsi="Times New Roman" w:cs="Times New Roman"/>
                <w:color w:val="000000" w:themeColor="text1"/>
                <w:sz w:val="20"/>
                <w:szCs w:val="20"/>
                <w:lang w:eastAsia="zh-CN"/>
              </w:rPr>
              <w:t>2030</w:t>
            </w:r>
            <w:r w:rsidRPr="00E42B03">
              <w:rPr>
                <w:rFonts w:ascii="Times New Roman" w:hAnsi="Times New Roman" w:cs="Times New Roman"/>
                <w:color w:val="000000" w:themeColor="text1"/>
                <w:sz w:val="20"/>
                <w:szCs w:val="20"/>
                <w:lang w:eastAsia="zh-CN"/>
              </w:rPr>
              <w:t>年</w:t>
            </w:r>
            <w:r w:rsidR="00F5466C" w:rsidRPr="00E42B03">
              <w:rPr>
                <w:rFonts w:ascii="Times New Roman" w:hAnsi="Times New Roman" w:cs="Times New Roman"/>
                <w:color w:val="000000" w:themeColor="text1"/>
                <w:sz w:val="20"/>
                <w:szCs w:val="20"/>
                <w:lang w:eastAsia="zh-CN"/>
              </w:rPr>
              <w:t>第二次</w:t>
            </w:r>
            <w:r w:rsidR="00957043" w:rsidRPr="00E42B03">
              <w:rPr>
                <w:rFonts w:ascii="Times New Roman" w:hAnsi="Times New Roman" w:cs="Times New Roman"/>
                <w:color w:val="000000" w:themeColor="text1"/>
                <w:sz w:val="20"/>
                <w:szCs w:val="20"/>
                <w:lang w:eastAsia="zh-CN"/>
              </w:rPr>
              <w:t>《昆蒙框架》</w:t>
            </w:r>
            <w:r w:rsidRPr="00E42B03">
              <w:rPr>
                <w:rFonts w:ascii="Times New Roman" w:hAnsi="Times New Roman" w:cs="Times New Roman"/>
                <w:color w:val="000000" w:themeColor="text1"/>
                <w:sz w:val="20"/>
                <w:szCs w:val="20"/>
                <w:lang w:eastAsia="zh-CN"/>
              </w:rPr>
              <w:t>全球审查，缔约方大会第十九</w:t>
            </w:r>
            <w:r w:rsidR="00F5466C" w:rsidRPr="00E42B03">
              <w:rPr>
                <w:rFonts w:ascii="Times New Roman" w:hAnsi="Times New Roman" w:cs="Times New Roman"/>
                <w:color w:val="000000" w:themeColor="text1"/>
                <w:sz w:val="20"/>
                <w:szCs w:val="20"/>
                <w:lang w:eastAsia="zh-CN"/>
              </w:rPr>
              <w:t>届</w:t>
            </w:r>
            <w:r w:rsidRPr="00E42B03">
              <w:rPr>
                <w:rFonts w:ascii="Times New Roman" w:hAnsi="Times New Roman" w:cs="Times New Roman"/>
                <w:color w:val="000000" w:themeColor="text1"/>
                <w:sz w:val="20"/>
                <w:szCs w:val="20"/>
                <w:lang w:eastAsia="zh-CN"/>
              </w:rPr>
              <w:t>会议将提供</w:t>
            </w:r>
            <w:r w:rsidR="00F5466C" w:rsidRPr="00E42B03">
              <w:rPr>
                <w:rFonts w:ascii="Times New Roman" w:hAnsi="Times New Roman" w:cs="Times New Roman"/>
                <w:color w:val="000000" w:themeColor="text1"/>
                <w:sz w:val="20"/>
                <w:szCs w:val="20"/>
                <w:lang w:eastAsia="zh-CN"/>
              </w:rPr>
              <w:t>第二次</w:t>
            </w:r>
            <w:r w:rsidR="00957043" w:rsidRPr="00E42B03">
              <w:rPr>
                <w:rFonts w:ascii="Times New Roman" w:hAnsi="Times New Roman" w:cs="Times New Roman"/>
                <w:color w:val="000000" w:themeColor="text1"/>
                <w:sz w:val="20"/>
                <w:szCs w:val="20"/>
                <w:lang w:eastAsia="zh-CN"/>
              </w:rPr>
              <w:t>《昆蒙框架》</w:t>
            </w:r>
            <w:r w:rsidRPr="00E42B03">
              <w:rPr>
                <w:rFonts w:ascii="Times New Roman" w:hAnsi="Times New Roman" w:cs="Times New Roman"/>
                <w:color w:val="000000" w:themeColor="text1"/>
                <w:sz w:val="20"/>
                <w:szCs w:val="20"/>
                <w:lang w:eastAsia="zh-CN"/>
              </w:rPr>
              <w:t>集体</w:t>
            </w:r>
            <w:r w:rsidR="00F5466C" w:rsidRPr="00E42B03">
              <w:rPr>
                <w:rFonts w:ascii="Times New Roman" w:hAnsi="Times New Roman" w:cs="Times New Roman"/>
                <w:color w:val="000000" w:themeColor="text1"/>
                <w:sz w:val="20"/>
                <w:szCs w:val="20"/>
                <w:lang w:eastAsia="zh-CN"/>
              </w:rPr>
              <w:t>执行进度</w:t>
            </w:r>
            <w:r w:rsidRPr="00E42B03">
              <w:rPr>
                <w:rFonts w:ascii="Times New Roman" w:hAnsi="Times New Roman" w:cs="Times New Roman"/>
                <w:color w:val="000000" w:themeColor="text1"/>
                <w:sz w:val="20"/>
                <w:szCs w:val="20"/>
                <w:lang w:eastAsia="zh-CN"/>
              </w:rPr>
              <w:t>全球报告和</w:t>
            </w:r>
            <w:r w:rsidR="00F5466C" w:rsidRPr="00E42B03">
              <w:rPr>
                <w:rFonts w:ascii="Times New Roman" w:hAnsi="Times New Roman" w:cs="Times New Roman"/>
                <w:color w:val="000000" w:themeColor="text1"/>
                <w:sz w:val="20"/>
                <w:szCs w:val="20"/>
                <w:lang w:eastAsia="zh-CN"/>
              </w:rPr>
              <w:t>生物多样性</w:t>
            </w:r>
            <w:r w:rsidRPr="00E42B03">
              <w:rPr>
                <w:rFonts w:ascii="Times New Roman" w:hAnsi="Times New Roman" w:cs="Times New Roman"/>
                <w:color w:val="000000" w:themeColor="text1"/>
                <w:sz w:val="20"/>
                <w:szCs w:val="20"/>
                <w:lang w:eastAsia="zh-CN"/>
              </w:rPr>
              <w:t>平台生物多样性和生态系统服务第二次全球评估</w:t>
            </w:r>
            <w:r w:rsidR="00F5466C" w:rsidRPr="00E42B03">
              <w:rPr>
                <w:rFonts w:ascii="Times New Roman" w:hAnsi="Times New Roman" w:cs="Times New Roman"/>
                <w:color w:val="000000" w:themeColor="text1"/>
                <w:sz w:val="20"/>
                <w:szCs w:val="20"/>
                <w:lang w:eastAsia="zh-CN"/>
              </w:rPr>
              <w:t>结果</w:t>
            </w:r>
            <w:r w:rsidRPr="00E42B03">
              <w:rPr>
                <w:rFonts w:ascii="Times New Roman" w:hAnsi="Times New Roman" w:cs="Times New Roman"/>
                <w:color w:val="000000" w:themeColor="text1"/>
                <w:sz w:val="20"/>
                <w:szCs w:val="20"/>
                <w:lang w:eastAsia="zh-CN"/>
              </w:rPr>
              <w:t>。因此，在对</w:t>
            </w:r>
            <w:r w:rsidR="00957043" w:rsidRPr="00E42B03">
              <w:rPr>
                <w:rFonts w:ascii="Times New Roman" w:hAnsi="Times New Roman" w:cs="Times New Roman"/>
                <w:color w:val="000000" w:themeColor="text1"/>
                <w:sz w:val="20"/>
                <w:szCs w:val="20"/>
                <w:lang w:eastAsia="zh-CN"/>
              </w:rPr>
              <w:t>《昆蒙框架》</w:t>
            </w:r>
            <w:r w:rsidRPr="00E42B03">
              <w:rPr>
                <w:rFonts w:ascii="Times New Roman" w:hAnsi="Times New Roman" w:cs="Times New Roman"/>
                <w:color w:val="000000" w:themeColor="text1"/>
                <w:sz w:val="20"/>
                <w:szCs w:val="20"/>
                <w:lang w:eastAsia="zh-CN"/>
              </w:rPr>
              <w:t>进行最后审查期间，缔约方大会将收到一份最新的执行进</w:t>
            </w:r>
            <w:r w:rsidR="00F5466C" w:rsidRPr="00E42B03">
              <w:rPr>
                <w:rFonts w:ascii="Times New Roman" w:hAnsi="Times New Roman" w:cs="Times New Roman"/>
                <w:color w:val="000000" w:themeColor="text1"/>
                <w:sz w:val="20"/>
                <w:szCs w:val="20"/>
                <w:lang w:eastAsia="zh-CN"/>
              </w:rPr>
              <w:t>度</w:t>
            </w:r>
            <w:r w:rsidRPr="00E42B03">
              <w:rPr>
                <w:rFonts w:ascii="Times New Roman" w:hAnsi="Times New Roman" w:cs="Times New Roman"/>
                <w:color w:val="000000" w:themeColor="text1"/>
                <w:sz w:val="20"/>
                <w:szCs w:val="20"/>
                <w:lang w:eastAsia="zh-CN"/>
              </w:rPr>
              <w:t>分析报告</w:t>
            </w:r>
            <w:r w:rsidRPr="00E42B03">
              <w:rPr>
                <w:rFonts w:ascii="Times New Roman" w:hAnsi="Times New Roman" w:cs="Times New Roman"/>
                <w:color w:val="000000" w:themeColor="text1"/>
                <w:sz w:val="20"/>
                <w:szCs w:val="20"/>
                <w:lang w:eastAsia="zh-CN"/>
              </w:rPr>
              <w:t>(</w:t>
            </w:r>
            <w:r w:rsidRPr="00E42B03">
              <w:rPr>
                <w:rFonts w:ascii="Times New Roman" w:hAnsi="Times New Roman" w:cs="Times New Roman"/>
                <w:color w:val="000000" w:themeColor="text1"/>
                <w:sz w:val="20"/>
                <w:szCs w:val="20"/>
                <w:lang w:eastAsia="zh-CN"/>
              </w:rPr>
              <w:t>载于</w:t>
            </w:r>
            <w:r w:rsidR="00A50F28" w:rsidRPr="00E42B03">
              <w:rPr>
                <w:rFonts w:ascii="Times New Roman" w:hAnsi="Times New Roman" w:cs="Times New Roman"/>
                <w:color w:val="000000" w:themeColor="text1"/>
                <w:sz w:val="20"/>
                <w:szCs w:val="20"/>
                <w:lang w:eastAsia="zh-CN"/>
              </w:rPr>
              <w:t>第二次</w:t>
            </w:r>
            <w:r w:rsidR="00957043" w:rsidRPr="00E42B03">
              <w:rPr>
                <w:rFonts w:ascii="Times New Roman" w:hAnsi="Times New Roman" w:cs="Times New Roman"/>
                <w:color w:val="000000" w:themeColor="text1"/>
                <w:sz w:val="20"/>
                <w:szCs w:val="20"/>
                <w:lang w:eastAsia="zh-CN"/>
              </w:rPr>
              <w:t>《昆蒙框架》</w:t>
            </w:r>
            <w:r w:rsidRPr="00E42B03">
              <w:rPr>
                <w:rFonts w:ascii="Times New Roman" w:hAnsi="Times New Roman" w:cs="Times New Roman"/>
                <w:color w:val="000000" w:themeColor="text1"/>
                <w:sz w:val="20"/>
                <w:szCs w:val="20"/>
                <w:lang w:eastAsia="zh-CN"/>
              </w:rPr>
              <w:t>集体</w:t>
            </w:r>
            <w:r w:rsidR="00F5466C" w:rsidRPr="00E42B03">
              <w:rPr>
                <w:rFonts w:ascii="Times New Roman" w:hAnsi="Times New Roman" w:cs="Times New Roman"/>
                <w:color w:val="000000" w:themeColor="text1"/>
                <w:sz w:val="20"/>
                <w:szCs w:val="20"/>
                <w:lang w:eastAsia="zh-CN"/>
              </w:rPr>
              <w:t>执行</w:t>
            </w:r>
            <w:r w:rsidRPr="00E42B03">
              <w:rPr>
                <w:rFonts w:ascii="Times New Roman" w:hAnsi="Times New Roman" w:cs="Times New Roman"/>
                <w:color w:val="000000" w:themeColor="text1"/>
                <w:sz w:val="20"/>
                <w:szCs w:val="20"/>
                <w:lang w:eastAsia="zh-CN"/>
              </w:rPr>
              <w:t>进</w:t>
            </w:r>
            <w:r w:rsidR="00F5466C" w:rsidRPr="00E42B03">
              <w:rPr>
                <w:rFonts w:ascii="Times New Roman" w:hAnsi="Times New Roman" w:cs="Times New Roman"/>
                <w:color w:val="000000" w:themeColor="text1"/>
                <w:sz w:val="20"/>
                <w:szCs w:val="20"/>
                <w:lang w:eastAsia="zh-CN"/>
              </w:rPr>
              <w:t>度</w:t>
            </w:r>
            <w:r w:rsidRPr="00E42B03">
              <w:rPr>
                <w:rFonts w:ascii="Times New Roman" w:hAnsi="Times New Roman" w:cs="Times New Roman"/>
                <w:color w:val="000000" w:themeColor="text1"/>
                <w:sz w:val="20"/>
                <w:szCs w:val="20"/>
                <w:lang w:eastAsia="zh-CN"/>
              </w:rPr>
              <w:t>全球报告</w:t>
            </w:r>
            <w:r w:rsidRPr="00E42B03">
              <w:rPr>
                <w:rFonts w:ascii="Times New Roman" w:hAnsi="Times New Roman" w:cs="Times New Roman"/>
                <w:color w:val="000000" w:themeColor="text1"/>
                <w:sz w:val="20"/>
                <w:szCs w:val="20"/>
                <w:lang w:eastAsia="zh-CN"/>
              </w:rPr>
              <w:t>)</w:t>
            </w:r>
            <w:r w:rsidRPr="00E42B03">
              <w:rPr>
                <w:rFonts w:ascii="Times New Roman" w:hAnsi="Times New Roman" w:cs="Times New Roman"/>
                <w:color w:val="000000" w:themeColor="text1"/>
                <w:sz w:val="20"/>
                <w:szCs w:val="20"/>
                <w:lang w:eastAsia="zh-CN"/>
              </w:rPr>
              <w:t>和一份关于生物多样性和生态系统服务状况的有力科学评估报告</w:t>
            </w:r>
            <w:r w:rsidRPr="00E42B03">
              <w:rPr>
                <w:rFonts w:ascii="Times New Roman" w:hAnsi="Times New Roman" w:cs="Times New Roman"/>
                <w:color w:val="000000" w:themeColor="text1"/>
                <w:sz w:val="20"/>
                <w:szCs w:val="20"/>
                <w:lang w:eastAsia="zh-CN"/>
              </w:rPr>
              <w:t>(</w:t>
            </w:r>
            <w:r w:rsidRPr="00E42B03">
              <w:rPr>
                <w:rFonts w:ascii="Times New Roman" w:hAnsi="Times New Roman" w:cs="Times New Roman"/>
                <w:color w:val="000000" w:themeColor="text1"/>
                <w:sz w:val="20"/>
                <w:szCs w:val="20"/>
                <w:lang w:eastAsia="zh-CN"/>
              </w:rPr>
              <w:t>载于</w:t>
            </w:r>
            <w:r w:rsidR="00A50F28" w:rsidRPr="00E42B03">
              <w:rPr>
                <w:rFonts w:ascii="Times New Roman" w:hAnsi="Times New Roman" w:cs="Times New Roman"/>
                <w:color w:val="000000" w:themeColor="text1"/>
                <w:sz w:val="20"/>
                <w:szCs w:val="20"/>
                <w:lang w:eastAsia="zh-CN"/>
              </w:rPr>
              <w:t>生物多样性</w:t>
            </w:r>
            <w:r w:rsidRPr="00E42B03">
              <w:rPr>
                <w:rFonts w:ascii="Times New Roman" w:hAnsi="Times New Roman" w:cs="Times New Roman"/>
                <w:color w:val="000000" w:themeColor="text1"/>
                <w:sz w:val="20"/>
                <w:szCs w:val="20"/>
                <w:lang w:eastAsia="zh-CN"/>
              </w:rPr>
              <w:t>平台第二次全球评估</w:t>
            </w:r>
            <w:r w:rsidR="00A50F28" w:rsidRPr="00E42B03">
              <w:rPr>
                <w:rFonts w:ascii="Times New Roman" w:hAnsi="Times New Roman" w:cs="Times New Roman"/>
                <w:color w:val="000000" w:themeColor="text1"/>
                <w:sz w:val="20"/>
                <w:szCs w:val="20"/>
                <w:lang w:eastAsia="zh-CN"/>
              </w:rPr>
              <w:t>报告</w:t>
            </w:r>
            <w:r w:rsidRPr="00E42B03">
              <w:rPr>
                <w:rFonts w:ascii="Times New Roman" w:hAnsi="Times New Roman" w:cs="Times New Roman"/>
                <w:color w:val="000000" w:themeColor="text1"/>
                <w:sz w:val="20"/>
                <w:szCs w:val="20"/>
                <w:lang w:eastAsia="zh-CN"/>
              </w:rPr>
              <w:t>)</w:t>
            </w:r>
            <w:r w:rsidRPr="00E42B03">
              <w:rPr>
                <w:rFonts w:ascii="Times New Roman" w:hAnsi="Times New Roman" w:cs="Times New Roman"/>
                <w:color w:val="000000" w:themeColor="text1"/>
                <w:sz w:val="20"/>
                <w:szCs w:val="20"/>
                <w:lang w:eastAsia="zh-CN"/>
              </w:rPr>
              <w:t>。</w:t>
            </w:r>
            <w:r w:rsidR="00CD4874" w:rsidRPr="00E42B03">
              <w:rPr>
                <w:rFonts w:ascii="Times New Roman" w:hAnsi="Times New Roman" w:cs="Times New Roman"/>
                <w:color w:val="000000" w:themeColor="text1"/>
                <w:sz w:val="20"/>
                <w:szCs w:val="20"/>
                <w:lang w:eastAsia="zh-CN"/>
              </w:rPr>
              <w:t xml:space="preserve"> </w:t>
            </w:r>
          </w:p>
          <w:p w14:paraId="4F0073A9" w14:textId="0E8CCE59" w:rsidR="00CB10CF" w:rsidRPr="00E42B03" w:rsidRDefault="00CB10CF" w:rsidP="00243BFA">
            <w:pPr>
              <w:spacing w:line="276" w:lineRule="auto"/>
              <w:rPr>
                <w:rFonts w:ascii="Times New Roman" w:hAnsi="Times New Roman" w:cs="Times New Roman"/>
                <w:lang w:val="en-CA" w:eastAsia="zh-CN"/>
              </w:rPr>
            </w:pPr>
          </w:p>
        </w:tc>
      </w:tr>
    </w:tbl>
    <w:p w14:paraId="1C18D7A8" w14:textId="395C7D75" w:rsidR="00F27310" w:rsidRPr="00E42B03" w:rsidRDefault="00F27310" w:rsidP="00C700E9">
      <w:pPr>
        <w:rPr>
          <w:rFonts w:ascii="Times New Roman" w:hAnsi="Times New Roman" w:cs="Times New Roman"/>
          <w:lang w:eastAsia="zh-CN"/>
        </w:rPr>
      </w:pPr>
    </w:p>
    <w:p w14:paraId="594731AD" w14:textId="7631770C" w:rsidR="008717D7" w:rsidRPr="00E42B03" w:rsidRDefault="008717D7" w:rsidP="00BF5263">
      <w:pPr>
        <w:ind w:firstLine="490"/>
        <w:rPr>
          <w:rFonts w:ascii="Times New Roman" w:hAnsi="Times New Roman" w:cs="Times New Roman"/>
          <w:lang w:val="en-US" w:eastAsia="zh-CN"/>
        </w:rPr>
      </w:pPr>
      <w:r w:rsidRPr="00E42B03">
        <w:rPr>
          <w:rFonts w:ascii="Times New Roman" w:hAnsi="Times New Roman" w:cs="Times New Roman"/>
          <w:lang w:val="en-US" w:eastAsia="zh-CN"/>
        </w:rPr>
        <w:t>全球报告和《公约》</w:t>
      </w:r>
      <w:r w:rsidR="00A130C9" w:rsidRPr="00E42B03">
        <w:rPr>
          <w:rFonts w:ascii="Times New Roman" w:hAnsi="Times New Roman" w:cs="Times New Roman"/>
          <w:lang w:val="en-US" w:eastAsia="zh-CN"/>
        </w:rPr>
        <w:t>规定</w:t>
      </w:r>
      <w:r w:rsidRPr="00E42B03">
        <w:rPr>
          <w:rFonts w:ascii="Times New Roman" w:hAnsi="Times New Roman" w:cs="Times New Roman"/>
          <w:lang w:val="en-US" w:eastAsia="zh-CN"/>
        </w:rPr>
        <w:t>的第七次国家报告是将于</w:t>
      </w:r>
      <w:r w:rsidRPr="00E42B03">
        <w:rPr>
          <w:rFonts w:ascii="Times New Roman" w:hAnsi="Times New Roman" w:cs="Times New Roman"/>
          <w:lang w:val="en-US" w:eastAsia="zh-CN"/>
        </w:rPr>
        <w:t>2026</w:t>
      </w:r>
      <w:r w:rsidRPr="00E42B03">
        <w:rPr>
          <w:rFonts w:ascii="Times New Roman" w:hAnsi="Times New Roman" w:cs="Times New Roman"/>
          <w:lang w:val="en-US" w:eastAsia="zh-CN"/>
        </w:rPr>
        <w:t>年</w:t>
      </w:r>
      <w:r w:rsidRPr="00E42B03">
        <w:rPr>
          <w:rFonts w:ascii="Times New Roman" w:hAnsi="Times New Roman" w:cs="Times New Roman"/>
          <w:lang w:val="en-US" w:eastAsia="zh-CN"/>
        </w:rPr>
        <w:t>10</w:t>
      </w:r>
      <w:r w:rsidRPr="00E42B03">
        <w:rPr>
          <w:rFonts w:ascii="Times New Roman" w:hAnsi="Times New Roman" w:cs="Times New Roman"/>
          <w:lang w:val="en-US" w:eastAsia="zh-CN"/>
        </w:rPr>
        <w:t>月在亚美尼亚埃里温举行的缔约方大会第十七</w:t>
      </w:r>
      <w:r w:rsidR="00A130C9" w:rsidRPr="00E42B03">
        <w:rPr>
          <w:rFonts w:ascii="Times New Roman" w:hAnsi="Times New Roman" w:cs="Times New Roman"/>
          <w:lang w:val="en-US" w:eastAsia="zh-CN"/>
        </w:rPr>
        <w:t>届</w:t>
      </w:r>
      <w:r w:rsidRPr="00E42B03">
        <w:rPr>
          <w:rFonts w:ascii="Times New Roman" w:hAnsi="Times New Roman" w:cs="Times New Roman"/>
          <w:lang w:val="en-US" w:eastAsia="zh-CN"/>
        </w:rPr>
        <w:t>会议上进行的</w:t>
      </w:r>
      <w:r w:rsidR="00A130C9" w:rsidRPr="00E42B03">
        <w:rPr>
          <w:rFonts w:ascii="Times New Roman" w:hAnsi="Times New Roman" w:cs="Times New Roman"/>
          <w:lang w:val="en-US" w:eastAsia="zh-CN"/>
        </w:rPr>
        <w:t>首次</w:t>
      </w:r>
      <w:r w:rsidR="00957043" w:rsidRPr="00E42B03">
        <w:rPr>
          <w:rFonts w:ascii="Times New Roman" w:hAnsi="Times New Roman" w:cs="Times New Roman"/>
          <w:lang w:val="en-US" w:eastAsia="zh-CN"/>
        </w:rPr>
        <w:t>《昆蒙框架》</w:t>
      </w:r>
      <w:r w:rsidR="00A130C9" w:rsidRPr="00E42B03">
        <w:rPr>
          <w:rFonts w:ascii="Times New Roman" w:hAnsi="Times New Roman" w:cs="Times New Roman"/>
          <w:lang w:val="en-US" w:eastAsia="zh-CN"/>
        </w:rPr>
        <w:t>执行</w:t>
      </w:r>
      <w:r w:rsidRPr="00E42B03">
        <w:rPr>
          <w:rFonts w:ascii="Times New Roman" w:hAnsi="Times New Roman" w:cs="Times New Roman"/>
          <w:lang w:val="en-US" w:eastAsia="zh-CN"/>
        </w:rPr>
        <w:t>进</w:t>
      </w:r>
      <w:r w:rsidR="00A130C9" w:rsidRPr="00E42B03">
        <w:rPr>
          <w:rFonts w:ascii="Times New Roman" w:hAnsi="Times New Roman" w:cs="Times New Roman"/>
          <w:lang w:val="en-US" w:eastAsia="zh-CN"/>
        </w:rPr>
        <w:t>度</w:t>
      </w:r>
      <w:r w:rsidRPr="00E42B03">
        <w:rPr>
          <w:rFonts w:ascii="Times New Roman" w:hAnsi="Times New Roman" w:cs="Times New Roman"/>
          <w:lang w:val="en-US" w:eastAsia="zh-CN"/>
        </w:rPr>
        <w:t>全球审查的主要信息来源。在审查过程中，缔约方</w:t>
      </w:r>
      <w:r w:rsidR="00A130C9" w:rsidRPr="00E42B03">
        <w:rPr>
          <w:rFonts w:ascii="Times New Roman" w:hAnsi="Times New Roman" w:cs="Times New Roman"/>
          <w:lang w:val="en-US" w:eastAsia="zh-CN"/>
        </w:rPr>
        <w:t>大</w:t>
      </w:r>
      <w:r w:rsidRPr="00E42B03">
        <w:rPr>
          <w:rFonts w:ascii="Times New Roman" w:hAnsi="Times New Roman" w:cs="Times New Roman"/>
          <w:lang w:val="en-US" w:eastAsia="zh-CN"/>
        </w:rPr>
        <w:t>会将根据全球报告和国家报告，就</w:t>
      </w:r>
      <w:r w:rsidR="00A130C9" w:rsidRPr="00E42B03">
        <w:rPr>
          <w:rFonts w:ascii="Times New Roman" w:hAnsi="Times New Roman" w:cs="Times New Roman"/>
          <w:lang w:val="en-US" w:eastAsia="zh-CN"/>
        </w:rPr>
        <w:t>实现</w:t>
      </w:r>
      <w:r w:rsidR="00957043" w:rsidRPr="00E42B03">
        <w:rPr>
          <w:rFonts w:ascii="Times New Roman" w:hAnsi="Times New Roman" w:cs="Times New Roman"/>
          <w:lang w:val="en-US" w:eastAsia="zh-CN"/>
        </w:rPr>
        <w:t>《昆蒙框架》</w:t>
      </w:r>
      <w:r w:rsidRPr="00E42B03">
        <w:rPr>
          <w:rFonts w:ascii="Times New Roman" w:hAnsi="Times New Roman" w:cs="Times New Roman"/>
          <w:lang w:val="en-US" w:eastAsia="zh-CN"/>
        </w:rPr>
        <w:t>的</w:t>
      </w:r>
      <w:r w:rsidR="00A130C9" w:rsidRPr="00E42B03">
        <w:rPr>
          <w:rFonts w:ascii="Times New Roman" w:hAnsi="Times New Roman" w:cs="Times New Roman"/>
          <w:lang w:val="en-US" w:eastAsia="zh-CN"/>
        </w:rPr>
        <w:t>长期</w:t>
      </w:r>
      <w:r w:rsidRPr="00E42B03">
        <w:rPr>
          <w:rFonts w:ascii="Times New Roman" w:hAnsi="Times New Roman" w:cs="Times New Roman"/>
          <w:lang w:val="en-US" w:eastAsia="zh-CN"/>
        </w:rPr>
        <w:t>目标和</w:t>
      </w:r>
      <w:r w:rsidR="00A130C9" w:rsidRPr="00E42B03">
        <w:rPr>
          <w:rFonts w:ascii="Times New Roman" w:hAnsi="Times New Roman" w:cs="Times New Roman"/>
          <w:lang w:val="en-US" w:eastAsia="zh-CN"/>
        </w:rPr>
        <w:t>行动目标</w:t>
      </w:r>
      <w:r w:rsidRPr="00E42B03">
        <w:rPr>
          <w:rFonts w:ascii="Times New Roman" w:hAnsi="Times New Roman" w:cs="Times New Roman"/>
          <w:lang w:val="en-US" w:eastAsia="zh-CN"/>
        </w:rPr>
        <w:t>提出必要的建议。此外，缔约方可在今后修订和执行</w:t>
      </w:r>
      <w:r w:rsidR="00A130C9" w:rsidRPr="00E42B03">
        <w:rPr>
          <w:rFonts w:ascii="Times New Roman" w:hAnsi="Times New Roman" w:cs="Times New Roman"/>
          <w:lang w:val="en-US" w:eastAsia="zh-CN"/>
        </w:rPr>
        <w:t>其</w:t>
      </w:r>
      <w:r w:rsidRPr="00E42B03">
        <w:rPr>
          <w:rFonts w:ascii="Times New Roman" w:hAnsi="Times New Roman" w:cs="Times New Roman"/>
          <w:lang w:val="en-US" w:eastAsia="zh-CN"/>
        </w:rPr>
        <w:t>国家战略和行动计划时考虑</w:t>
      </w:r>
      <w:r w:rsidR="00A130C9" w:rsidRPr="00E42B03">
        <w:rPr>
          <w:rFonts w:ascii="Times New Roman" w:hAnsi="Times New Roman" w:cs="Times New Roman"/>
          <w:lang w:val="en-US" w:eastAsia="zh-CN"/>
        </w:rPr>
        <w:t>到</w:t>
      </w:r>
      <w:r w:rsidRPr="00E42B03">
        <w:rPr>
          <w:rFonts w:ascii="Times New Roman" w:hAnsi="Times New Roman" w:cs="Times New Roman"/>
          <w:lang w:val="en-US" w:eastAsia="zh-CN"/>
        </w:rPr>
        <w:t>全球审查的结果，包括提供执行手段</w:t>
      </w:r>
      <w:r w:rsidR="00A130C9" w:rsidRPr="00E42B03">
        <w:rPr>
          <w:rFonts w:ascii="Times New Roman" w:hAnsi="Times New Roman" w:cs="Times New Roman"/>
          <w:lang w:val="en-US" w:eastAsia="zh-CN"/>
        </w:rPr>
        <w:t>的问题</w:t>
      </w:r>
      <w:r w:rsidRPr="00E42B03">
        <w:rPr>
          <w:rFonts w:ascii="Times New Roman" w:hAnsi="Times New Roman" w:cs="Times New Roman"/>
          <w:lang w:val="en-US" w:eastAsia="zh-CN"/>
        </w:rPr>
        <w:t>，以</w:t>
      </w:r>
      <w:r w:rsidR="00A130C9" w:rsidRPr="00E42B03">
        <w:rPr>
          <w:rFonts w:ascii="Times New Roman" w:hAnsi="Times New Roman" w:cs="Times New Roman"/>
          <w:lang w:val="en-US" w:eastAsia="zh-CN"/>
        </w:rPr>
        <w:t>期</w:t>
      </w:r>
      <w:r w:rsidRPr="00E42B03">
        <w:rPr>
          <w:rFonts w:ascii="Times New Roman" w:hAnsi="Times New Roman" w:cs="Times New Roman"/>
          <w:lang w:val="en-US" w:eastAsia="zh-CN"/>
        </w:rPr>
        <w:t>酌情改进行动和努力。</w:t>
      </w:r>
      <w:r w:rsidR="00A130C9" w:rsidRPr="00E42B03">
        <w:rPr>
          <w:rFonts w:ascii="Times New Roman" w:hAnsi="Times New Roman" w:cs="Times New Roman"/>
          <w:lang w:val="en-US" w:eastAsia="zh-CN"/>
        </w:rPr>
        <w:t>对于</w:t>
      </w:r>
      <w:r w:rsidRPr="00E42B03">
        <w:rPr>
          <w:rFonts w:ascii="Times New Roman" w:hAnsi="Times New Roman" w:cs="Times New Roman"/>
          <w:lang w:val="en-US" w:eastAsia="zh-CN"/>
        </w:rPr>
        <w:t>发展中国家缔约方</w:t>
      </w:r>
      <w:r w:rsidR="00A130C9" w:rsidRPr="00E42B03">
        <w:rPr>
          <w:rFonts w:ascii="Times New Roman" w:hAnsi="Times New Roman" w:cs="Times New Roman"/>
          <w:lang w:val="en-US" w:eastAsia="zh-CN"/>
        </w:rPr>
        <w:t>、</w:t>
      </w:r>
      <w:r w:rsidRPr="00E42B03">
        <w:rPr>
          <w:rFonts w:ascii="Times New Roman" w:hAnsi="Times New Roman" w:cs="Times New Roman"/>
          <w:lang w:val="en-US" w:eastAsia="zh-CN"/>
        </w:rPr>
        <w:t>特别是最不发达国家和小岛屿发展中国家面临的具体挑战</w:t>
      </w:r>
      <w:r w:rsidR="00A130C9" w:rsidRPr="00E42B03">
        <w:rPr>
          <w:rFonts w:ascii="Times New Roman" w:hAnsi="Times New Roman" w:cs="Times New Roman"/>
          <w:lang w:val="en-US" w:eastAsia="zh-CN"/>
        </w:rPr>
        <w:t>，已经予以特别关注</w:t>
      </w:r>
      <w:r w:rsidRPr="00E42B03">
        <w:rPr>
          <w:rFonts w:ascii="Times New Roman" w:hAnsi="Times New Roman" w:cs="Times New Roman"/>
          <w:lang w:val="en-US" w:eastAsia="zh-CN"/>
        </w:rPr>
        <w:t>。这是第一份全球报告，标志着实施</w:t>
      </w:r>
      <w:r w:rsidR="00957043" w:rsidRPr="00E42B03">
        <w:rPr>
          <w:rFonts w:ascii="Times New Roman" w:hAnsi="Times New Roman" w:cs="Times New Roman"/>
          <w:lang w:val="en-US" w:eastAsia="zh-CN"/>
        </w:rPr>
        <w:t>《昆蒙框架》</w:t>
      </w:r>
      <w:r w:rsidRPr="00E42B03">
        <w:rPr>
          <w:rFonts w:ascii="Times New Roman" w:hAnsi="Times New Roman" w:cs="Times New Roman"/>
          <w:lang w:val="en-US" w:eastAsia="zh-CN"/>
        </w:rPr>
        <w:t>的规划、监测、报告和审查机制的一个重要里程碑，同时为加强未来的全球报告和审查提供了宝贵的经验教训。</w:t>
      </w:r>
    </w:p>
    <w:p w14:paraId="1C825067" w14:textId="77777777" w:rsidR="00043653" w:rsidRPr="00E42B03" w:rsidRDefault="00043653" w:rsidP="00C700E9">
      <w:pPr>
        <w:pStyle w:val="Heading4"/>
        <w:rPr>
          <w:rFonts w:ascii="Times New Roman" w:eastAsia="SimSun" w:hAnsi="Times New Roman" w:cs="Times New Roman"/>
          <w:lang w:val="en-CA" w:eastAsia="zh-CN"/>
        </w:rPr>
      </w:pPr>
    </w:p>
    <w:p w14:paraId="35038549" w14:textId="0C0B9E8A" w:rsidR="00C700E9" w:rsidRPr="00E42B03" w:rsidRDefault="008717D7" w:rsidP="008628F3">
      <w:pPr>
        <w:pStyle w:val="Heading3"/>
        <w:rPr>
          <w:rFonts w:ascii="Times New Roman" w:eastAsia="SimSun" w:hAnsi="Times New Roman" w:cs="Times New Roman"/>
          <w:lang w:val="en-CA" w:eastAsia="zh-CN"/>
        </w:rPr>
      </w:pPr>
      <w:bookmarkStart w:id="35" w:name="_Toc235821037"/>
      <w:bookmarkStart w:id="36" w:name="_Toc239069182"/>
      <w:bookmarkStart w:id="37" w:name="_Toc242371502"/>
      <w:r w:rsidRPr="00E42B03">
        <w:rPr>
          <w:rFonts w:ascii="Times New Roman" w:eastAsia="SimSun" w:hAnsi="Times New Roman" w:cs="Times New Roman"/>
          <w:lang w:eastAsia="zh-CN"/>
        </w:rPr>
        <w:t>全球报告的</w:t>
      </w:r>
      <w:r w:rsidR="00A130C9" w:rsidRPr="00E42B03">
        <w:rPr>
          <w:rFonts w:ascii="Times New Roman" w:eastAsia="SimSun" w:hAnsi="Times New Roman" w:cs="Times New Roman"/>
          <w:lang w:eastAsia="zh-CN"/>
        </w:rPr>
        <w:t>信息</w:t>
      </w:r>
      <w:r w:rsidRPr="00E42B03">
        <w:rPr>
          <w:rFonts w:ascii="Times New Roman" w:eastAsia="SimSun" w:hAnsi="Times New Roman" w:cs="Times New Roman"/>
          <w:lang w:eastAsia="zh-CN"/>
        </w:rPr>
        <w:t>来源和方法</w:t>
      </w:r>
      <w:bookmarkEnd w:id="35"/>
      <w:bookmarkEnd w:id="36"/>
      <w:bookmarkEnd w:id="37"/>
      <w:r w:rsidR="00C700E9" w:rsidRPr="00E42B03">
        <w:rPr>
          <w:rFonts w:ascii="Times New Roman" w:eastAsia="SimSun" w:hAnsi="Times New Roman" w:cs="Times New Roman"/>
          <w:lang w:val="en-CA" w:eastAsia="zh-CN"/>
        </w:rPr>
        <w:t xml:space="preserve"> </w:t>
      </w:r>
    </w:p>
    <w:p w14:paraId="4A1CEA98" w14:textId="7C574DAC" w:rsidR="00566DB6" w:rsidRPr="00E42B03" w:rsidRDefault="008717D7" w:rsidP="00233722">
      <w:pPr>
        <w:ind w:firstLine="490"/>
        <w:rPr>
          <w:rFonts w:ascii="Times New Roman" w:hAnsi="Times New Roman" w:cs="Times New Roman"/>
          <w:lang w:val="en-CA" w:eastAsia="zh-CN"/>
        </w:rPr>
      </w:pPr>
      <w:r w:rsidRPr="00E42B03">
        <w:rPr>
          <w:rFonts w:ascii="Times New Roman" w:hAnsi="Times New Roman" w:cs="Times New Roman"/>
          <w:lang w:eastAsia="zh-CN"/>
        </w:rPr>
        <w:t>虽然国家报告是全球报告的主要信息来源，但在编写报告时也使用了一些补充信息来源。第</w:t>
      </w:r>
      <w:r w:rsidRPr="00E42B03">
        <w:rPr>
          <w:rFonts w:ascii="Times New Roman" w:hAnsi="Times New Roman" w:cs="Times New Roman"/>
          <w:lang w:eastAsia="zh-CN"/>
        </w:rPr>
        <w:t>16/32</w:t>
      </w:r>
      <w:r w:rsidRPr="00E42B03">
        <w:rPr>
          <w:rFonts w:ascii="Times New Roman" w:hAnsi="Times New Roman" w:cs="Times New Roman"/>
          <w:lang w:eastAsia="zh-CN"/>
        </w:rPr>
        <w:t>号决定</w:t>
      </w:r>
      <w:r w:rsidRPr="00E42B03">
        <w:rPr>
          <w:rFonts w:ascii="Times New Roman" w:hAnsi="Times New Roman" w:cs="Times New Roman"/>
          <w:lang w:eastAsia="zh-CN"/>
        </w:rPr>
        <w:t>(</w:t>
      </w:r>
      <w:r w:rsidR="00E7712A" w:rsidRPr="00E42B03">
        <w:rPr>
          <w:rFonts w:ascii="Times New Roman" w:hAnsi="Times New Roman" w:cs="Times New Roman"/>
          <w:noProof/>
          <w:color w:val="000000" w:themeColor="text1"/>
          <w:lang w:eastAsia="zh-CN"/>
        </w:rPr>
        <w:t>CBD, 2026</w:t>
      </w:r>
      <w:r w:rsidRPr="00E42B03">
        <w:rPr>
          <w:rFonts w:ascii="Times New Roman" w:hAnsi="Times New Roman" w:cs="Times New Roman"/>
          <w:lang w:eastAsia="zh-CN"/>
        </w:rPr>
        <w:t>)</w:t>
      </w:r>
      <w:r w:rsidRPr="00E42B03">
        <w:rPr>
          <w:rFonts w:ascii="Times New Roman" w:hAnsi="Times New Roman" w:cs="Times New Roman"/>
          <w:lang w:eastAsia="zh-CN"/>
        </w:rPr>
        <w:t>第</w:t>
      </w:r>
      <w:r w:rsidRPr="00E42B03">
        <w:rPr>
          <w:rFonts w:ascii="Times New Roman" w:hAnsi="Times New Roman" w:cs="Times New Roman"/>
          <w:lang w:eastAsia="zh-CN"/>
        </w:rPr>
        <w:t>18</w:t>
      </w:r>
      <w:r w:rsidRPr="00E42B03">
        <w:rPr>
          <w:rFonts w:ascii="Times New Roman" w:hAnsi="Times New Roman" w:cs="Times New Roman"/>
          <w:lang w:eastAsia="zh-CN"/>
        </w:rPr>
        <w:t>段</w:t>
      </w:r>
      <w:r w:rsidR="00E7712A" w:rsidRPr="00E42B03">
        <w:rPr>
          <w:rFonts w:ascii="Times New Roman" w:hAnsi="Times New Roman" w:cs="Times New Roman"/>
          <w:lang w:eastAsia="zh-CN"/>
        </w:rPr>
        <w:t>说明</w:t>
      </w:r>
      <w:r w:rsidRPr="00E42B03">
        <w:rPr>
          <w:rFonts w:ascii="Times New Roman" w:hAnsi="Times New Roman" w:cs="Times New Roman"/>
          <w:lang w:eastAsia="zh-CN"/>
        </w:rPr>
        <w:t>了全球报告的信息来源，缔约方大会在该决定中规定了全球审查进程的细节。</w:t>
      </w:r>
      <w:r w:rsidR="00E7712A" w:rsidRPr="00E42B03">
        <w:rPr>
          <w:rFonts w:ascii="Times New Roman" w:hAnsi="Times New Roman" w:cs="Times New Roman"/>
          <w:lang w:eastAsia="zh-CN"/>
        </w:rPr>
        <w:t>方</w:t>
      </w:r>
      <w:r w:rsidRPr="00E42B03">
        <w:rPr>
          <w:rFonts w:ascii="Times New Roman" w:hAnsi="Times New Roman" w:cs="Times New Roman"/>
          <w:lang w:eastAsia="zh-CN"/>
        </w:rPr>
        <w:t>框</w:t>
      </w:r>
      <w:r w:rsidRPr="00E42B03">
        <w:rPr>
          <w:rFonts w:ascii="Times New Roman" w:hAnsi="Times New Roman" w:cs="Times New Roman"/>
          <w:lang w:eastAsia="zh-CN"/>
        </w:rPr>
        <w:t>3</w:t>
      </w:r>
      <w:r w:rsidRPr="00E42B03">
        <w:rPr>
          <w:rFonts w:ascii="Times New Roman" w:hAnsi="Times New Roman" w:cs="Times New Roman"/>
          <w:lang w:eastAsia="zh-CN"/>
        </w:rPr>
        <w:t>提供了这些信息来源的清单及原始信息的出处。</w:t>
      </w:r>
      <w:r w:rsidR="00EC5763" w:rsidRPr="00E42B03">
        <w:rPr>
          <w:rFonts w:ascii="Times New Roman" w:hAnsi="Times New Roman" w:cs="Times New Roman"/>
          <w:lang w:val="en-CA" w:eastAsia="zh-CN"/>
        </w:rPr>
        <w:t xml:space="preserve"> </w:t>
      </w:r>
    </w:p>
    <w:p w14:paraId="631D1B35" w14:textId="233B3840" w:rsidR="00C700E9" w:rsidRPr="00E42B03" w:rsidRDefault="00C700E9" w:rsidP="004E23CB">
      <w:pPr>
        <w:rPr>
          <w:rFonts w:ascii="Times New Roman" w:hAnsi="Times New Roman" w:cs="Times New Roman"/>
          <w:lang w:val="en-CA" w:eastAsia="zh-CN"/>
        </w:rPr>
      </w:pPr>
    </w:p>
    <w:p w14:paraId="59F3D255" w14:textId="098B913B" w:rsidR="002B5380" w:rsidRPr="00E42B03" w:rsidRDefault="002B5380" w:rsidP="002B5380">
      <w:pPr>
        <w:pStyle w:val="Caption"/>
        <w:keepNext/>
        <w:rPr>
          <w:rFonts w:ascii="Times New Roman" w:eastAsia="SimSun" w:hAnsi="Times New Roman" w:cs="Times New Roman"/>
          <w:b/>
          <w:i w:val="0"/>
          <w:sz w:val="20"/>
          <w:szCs w:val="20"/>
        </w:rPr>
      </w:pPr>
    </w:p>
    <w:tbl>
      <w:tblPr>
        <w:tblStyle w:val="TableGrid"/>
        <w:tblW w:w="0" w:type="auto"/>
        <w:tblLook w:val="04A0" w:firstRow="1" w:lastRow="0" w:firstColumn="1" w:lastColumn="0" w:noHBand="0" w:noVBand="1"/>
      </w:tblPr>
      <w:tblGrid>
        <w:gridCol w:w="9016"/>
      </w:tblGrid>
      <w:tr w:rsidR="00C700E9" w:rsidRPr="00E42B03" w14:paraId="4B3C5F18" w14:textId="77777777" w:rsidTr="6A186FBE">
        <w:tc>
          <w:tcPr>
            <w:tcW w:w="9016" w:type="dxa"/>
            <w:shd w:val="clear" w:color="auto" w:fill="E8E8E8" w:themeFill="background2"/>
          </w:tcPr>
          <w:p w14:paraId="4A4F3B6E" w14:textId="2CFD6930" w:rsidR="00050637" w:rsidRPr="00E42B03" w:rsidRDefault="00D67442" w:rsidP="00050637">
            <w:pPr>
              <w:pStyle w:val="Caption"/>
              <w:keepNext/>
              <w:rPr>
                <w:rFonts w:ascii="Times New Roman" w:eastAsia="SimSun" w:hAnsi="Times New Roman" w:cs="Times New Roman"/>
                <w:i w:val="0"/>
                <w:iCs w:val="0"/>
                <w:sz w:val="20"/>
                <w:szCs w:val="20"/>
              </w:rPr>
            </w:pPr>
            <w:bookmarkStart w:id="38" w:name="_Ref235104155"/>
            <w:r w:rsidRPr="00E42B03">
              <w:rPr>
                <w:rFonts w:ascii="Times New Roman" w:eastAsia="SimSun" w:hAnsi="Times New Roman" w:cs="Times New Roman"/>
                <w:i w:val="0"/>
                <w:sz w:val="20"/>
                <w:szCs w:val="20"/>
              </w:rPr>
              <w:t>方框</w:t>
            </w:r>
            <w:r w:rsidR="00050637" w:rsidRPr="00E42B03">
              <w:rPr>
                <w:rFonts w:ascii="Times New Roman" w:eastAsia="SimSun" w:hAnsi="Times New Roman" w:cs="Times New Roman"/>
                <w:i w:val="0"/>
                <w:sz w:val="20"/>
                <w:szCs w:val="20"/>
              </w:rPr>
              <w:t xml:space="preserve"> </w:t>
            </w:r>
            <w:r w:rsidR="008306DF" w:rsidRPr="00E42B03">
              <w:rPr>
                <w:rFonts w:ascii="Times New Roman" w:eastAsia="SimSun" w:hAnsi="Times New Roman" w:cs="Times New Roman"/>
                <w:i w:val="0"/>
                <w:noProof/>
                <w:sz w:val="20"/>
                <w:szCs w:val="20"/>
              </w:rPr>
              <w:t>3</w:t>
            </w:r>
            <w:bookmarkEnd w:id="38"/>
          </w:p>
          <w:p w14:paraId="414054BF" w14:textId="31FB7FF4" w:rsidR="00897F6D" w:rsidRPr="00E42B03" w:rsidRDefault="00E64B16" w:rsidP="00E326D9">
            <w:pPr>
              <w:rPr>
                <w:rFonts w:ascii="Times New Roman" w:hAnsi="Times New Roman" w:cs="Times New Roman"/>
                <w:b/>
                <w:i/>
                <w:sz w:val="20"/>
                <w:szCs w:val="20"/>
                <w:lang w:eastAsia="zh-CN"/>
              </w:rPr>
            </w:pPr>
            <w:r w:rsidRPr="00E42B03">
              <w:rPr>
                <w:rFonts w:ascii="Times New Roman" w:hAnsi="Times New Roman" w:cs="Times New Roman"/>
                <w:b/>
                <w:bCs/>
                <w:sz w:val="20"/>
                <w:szCs w:val="20"/>
                <w:lang w:eastAsia="zh-CN"/>
              </w:rPr>
              <w:t>缔约方大会第</w:t>
            </w:r>
            <w:r w:rsidRPr="00E42B03">
              <w:rPr>
                <w:rFonts w:ascii="Times New Roman" w:hAnsi="Times New Roman" w:cs="Times New Roman"/>
                <w:b/>
                <w:bCs/>
                <w:sz w:val="20"/>
                <w:szCs w:val="20"/>
                <w:lang w:eastAsia="zh-CN"/>
              </w:rPr>
              <w:t>16/32</w:t>
            </w:r>
            <w:r w:rsidRPr="00E42B03">
              <w:rPr>
                <w:rFonts w:ascii="Times New Roman" w:hAnsi="Times New Roman" w:cs="Times New Roman"/>
                <w:b/>
                <w:bCs/>
                <w:sz w:val="20"/>
                <w:szCs w:val="20"/>
                <w:lang w:eastAsia="zh-CN"/>
              </w:rPr>
              <w:t>号决定第</w:t>
            </w:r>
            <w:r w:rsidRPr="00E42B03">
              <w:rPr>
                <w:rFonts w:ascii="Times New Roman" w:hAnsi="Times New Roman" w:cs="Times New Roman"/>
                <w:b/>
                <w:bCs/>
                <w:sz w:val="20"/>
                <w:szCs w:val="20"/>
                <w:lang w:eastAsia="zh-CN"/>
              </w:rPr>
              <w:t>18</w:t>
            </w:r>
            <w:r w:rsidRPr="00E42B03">
              <w:rPr>
                <w:rFonts w:ascii="Times New Roman" w:hAnsi="Times New Roman" w:cs="Times New Roman"/>
                <w:b/>
                <w:bCs/>
                <w:sz w:val="20"/>
                <w:szCs w:val="20"/>
                <w:lang w:eastAsia="zh-CN"/>
              </w:rPr>
              <w:t>段规定的全球报告中的信息来源</w:t>
            </w:r>
            <w:r w:rsidRPr="00E42B03">
              <w:rPr>
                <w:rFonts w:ascii="Times New Roman" w:hAnsi="Times New Roman" w:cs="Times New Roman"/>
                <w:b/>
                <w:bCs/>
                <w:sz w:val="20"/>
                <w:szCs w:val="20"/>
                <w:lang w:eastAsia="zh-CN"/>
              </w:rPr>
              <w:t xml:space="preserve"> </w:t>
            </w:r>
            <w:r w:rsidR="00050637" w:rsidRPr="00E42B03">
              <w:rPr>
                <w:rFonts w:ascii="Times New Roman" w:hAnsi="Times New Roman" w:cs="Times New Roman"/>
                <w:b/>
                <w:bCs/>
                <w:noProof/>
                <w:sz w:val="20"/>
                <w:szCs w:val="20"/>
                <w:lang w:eastAsia="zh-CN"/>
              </w:rPr>
              <w:t>(CBD, 2026)</w:t>
            </w:r>
          </w:p>
          <w:p w14:paraId="27D656BA" w14:textId="77777777" w:rsidR="00050637" w:rsidRPr="00E42B03" w:rsidRDefault="00050637" w:rsidP="00050637">
            <w:pPr>
              <w:rPr>
                <w:rFonts w:ascii="Times New Roman" w:hAnsi="Times New Roman" w:cs="Times New Roman"/>
                <w:color w:val="000000" w:themeColor="text1"/>
                <w:sz w:val="20"/>
                <w:szCs w:val="20"/>
                <w:lang w:eastAsia="zh-CN"/>
              </w:rPr>
            </w:pPr>
          </w:p>
          <w:p w14:paraId="588846EA" w14:textId="768DAADE" w:rsidR="00333B9E" w:rsidRPr="00E42B03" w:rsidRDefault="00E7712A" w:rsidP="00591711">
            <w:pPr>
              <w:ind w:firstLine="490"/>
              <w:rPr>
                <w:rFonts w:ascii="Times New Roman" w:hAnsi="Times New Roman" w:cs="Times New Roman"/>
                <w:color w:val="000000" w:themeColor="text1"/>
                <w:sz w:val="20"/>
                <w:szCs w:val="20"/>
                <w:lang w:eastAsia="zh-CN"/>
              </w:rPr>
            </w:pPr>
            <w:r w:rsidRPr="00E42B03">
              <w:rPr>
                <w:rFonts w:ascii="Times New Roman" w:hAnsi="Times New Roman" w:cs="Times New Roman"/>
                <w:color w:val="000000" w:themeColor="text1"/>
                <w:sz w:val="20"/>
                <w:szCs w:val="20"/>
                <w:lang w:eastAsia="zh-CN"/>
              </w:rPr>
              <w:t>缔约方大会在</w:t>
            </w:r>
            <w:r w:rsidR="00E64B16" w:rsidRPr="00E42B03">
              <w:rPr>
                <w:rFonts w:ascii="Times New Roman" w:hAnsi="Times New Roman" w:cs="Times New Roman"/>
                <w:color w:val="000000" w:themeColor="text1"/>
                <w:sz w:val="20"/>
                <w:szCs w:val="20"/>
                <w:lang w:eastAsia="zh-CN"/>
              </w:rPr>
              <w:t>第十六</w:t>
            </w:r>
            <w:r w:rsidRPr="00E42B03">
              <w:rPr>
                <w:rFonts w:ascii="Times New Roman" w:hAnsi="Times New Roman" w:cs="Times New Roman"/>
                <w:color w:val="000000" w:themeColor="text1"/>
                <w:sz w:val="20"/>
                <w:szCs w:val="20"/>
                <w:lang w:eastAsia="zh-CN"/>
              </w:rPr>
              <w:t>届</w:t>
            </w:r>
            <w:r w:rsidR="00E64B16" w:rsidRPr="00E42B03">
              <w:rPr>
                <w:rFonts w:ascii="Times New Roman" w:hAnsi="Times New Roman" w:cs="Times New Roman"/>
                <w:color w:val="000000" w:themeColor="text1"/>
                <w:sz w:val="20"/>
                <w:szCs w:val="20"/>
                <w:lang w:eastAsia="zh-CN"/>
              </w:rPr>
              <w:t>会议</w:t>
            </w:r>
            <w:r w:rsidRPr="00E42B03">
              <w:rPr>
                <w:rFonts w:ascii="Times New Roman" w:hAnsi="Times New Roman" w:cs="Times New Roman"/>
                <w:color w:val="000000" w:themeColor="text1"/>
                <w:sz w:val="20"/>
                <w:szCs w:val="20"/>
                <w:lang w:eastAsia="zh-CN"/>
              </w:rPr>
              <w:t>上</w:t>
            </w:r>
            <w:r w:rsidR="00E64B16" w:rsidRPr="00E42B03">
              <w:rPr>
                <w:rFonts w:ascii="Times New Roman" w:hAnsi="Times New Roman" w:cs="Times New Roman"/>
                <w:color w:val="000000" w:themeColor="text1"/>
                <w:sz w:val="20"/>
                <w:szCs w:val="20"/>
                <w:lang w:eastAsia="zh-CN"/>
              </w:rPr>
              <w:t>商定了在编写全球报告时应</w:t>
            </w:r>
            <w:r w:rsidRPr="00E42B03">
              <w:rPr>
                <w:rFonts w:ascii="Times New Roman" w:hAnsi="Times New Roman" w:cs="Times New Roman"/>
                <w:color w:val="000000" w:themeColor="text1"/>
                <w:sz w:val="20"/>
                <w:szCs w:val="20"/>
                <w:lang w:eastAsia="zh-CN"/>
              </w:rPr>
              <w:t>采</w:t>
            </w:r>
            <w:r w:rsidR="00E64B16" w:rsidRPr="00E42B03">
              <w:rPr>
                <w:rFonts w:ascii="Times New Roman" w:hAnsi="Times New Roman" w:cs="Times New Roman"/>
                <w:color w:val="000000" w:themeColor="text1"/>
                <w:sz w:val="20"/>
                <w:szCs w:val="20"/>
                <w:lang w:eastAsia="zh-CN"/>
              </w:rPr>
              <w:t>用的相关信息来源清单。这些来源及其</w:t>
            </w:r>
            <w:r w:rsidRPr="00E42B03">
              <w:rPr>
                <w:rFonts w:ascii="Times New Roman" w:hAnsi="Times New Roman" w:cs="Times New Roman"/>
                <w:color w:val="000000" w:themeColor="text1"/>
                <w:sz w:val="20"/>
                <w:szCs w:val="20"/>
                <w:lang w:eastAsia="zh-CN"/>
              </w:rPr>
              <w:t>出处</w:t>
            </w:r>
            <w:r w:rsidR="00B13972" w:rsidRPr="00E42B03">
              <w:rPr>
                <w:rFonts w:ascii="Times New Roman" w:hAnsi="Times New Roman" w:cs="Times New Roman"/>
                <w:color w:val="000000" w:themeColor="text1"/>
                <w:sz w:val="20"/>
                <w:szCs w:val="20"/>
                <w:lang w:eastAsia="zh-CN"/>
              </w:rPr>
              <w:t>罗列如下</w:t>
            </w:r>
            <w:r w:rsidR="00E64B16" w:rsidRPr="00E42B03">
              <w:rPr>
                <w:rFonts w:ascii="Times New Roman" w:hAnsi="Times New Roman" w:cs="Times New Roman"/>
                <w:color w:val="000000" w:themeColor="text1"/>
                <w:sz w:val="20"/>
                <w:szCs w:val="20"/>
                <w:lang w:eastAsia="zh-CN"/>
              </w:rPr>
              <w:t>。</w:t>
            </w:r>
          </w:p>
          <w:p w14:paraId="595A0411" w14:textId="77777777" w:rsidR="00C700E9" w:rsidRPr="00E42B03" w:rsidRDefault="00C700E9" w:rsidP="00E326D9">
            <w:pPr>
              <w:rPr>
                <w:rFonts w:ascii="Times New Roman" w:hAnsi="Times New Roman" w:cs="Times New Roman"/>
                <w:color w:val="000000" w:themeColor="text1"/>
                <w:sz w:val="20"/>
                <w:szCs w:val="20"/>
                <w:lang w:eastAsia="zh-CN"/>
              </w:rPr>
            </w:pPr>
          </w:p>
          <w:p w14:paraId="0B8A430F" w14:textId="30888FB9" w:rsidR="00264060" w:rsidRPr="00E42B03" w:rsidRDefault="00B13972" w:rsidP="00E326D9">
            <w:pPr>
              <w:rPr>
                <w:rFonts w:ascii="Times New Roman" w:hAnsi="Times New Roman" w:cs="Times New Roman"/>
                <w:i/>
                <w:iCs/>
                <w:color w:val="000000" w:themeColor="text1"/>
                <w:sz w:val="20"/>
                <w:szCs w:val="20"/>
                <w:lang w:eastAsia="zh-CN"/>
              </w:rPr>
            </w:pPr>
            <w:r w:rsidRPr="00E42B03">
              <w:rPr>
                <w:rFonts w:ascii="Times New Roman" w:hAnsi="Times New Roman" w:cs="Times New Roman"/>
                <w:i/>
                <w:iCs/>
                <w:color w:val="000000" w:themeColor="text1"/>
                <w:sz w:val="20"/>
                <w:szCs w:val="20"/>
                <w:lang w:eastAsia="zh-CN"/>
              </w:rPr>
              <w:t>信息</w:t>
            </w:r>
            <w:r w:rsidR="00E64B16" w:rsidRPr="00E42B03">
              <w:rPr>
                <w:rFonts w:ascii="Times New Roman" w:hAnsi="Times New Roman" w:cs="Times New Roman"/>
                <w:i/>
                <w:iCs/>
                <w:color w:val="000000" w:themeColor="text1"/>
                <w:sz w:val="20"/>
                <w:szCs w:val="20"/>
                <w:lang w:eastAsia="zh-CN"/>
              </w:rPr>
              <w:t>来源</w:t>
            </w:r>
            <w:r w:rsidR="00F62E95" w:rsidRPr="00E42B03">
              <w:rPr>
                <w:rFonts w:ascii="Times New Roman" w:hAnsi="Times New Roman" w:cs="Times New Roman"/>
                <w:i/>
                <w:iCs/>
                <w:color w:val="000000" w:themeColor="text1"/>
                <w:sz w:val="20"/>
                <w:szCs w:val="20"/>
                <w:lang w:eastAsia="zh-CN"/>
              </w:rPr>
              <w:t xml:space="preserve">                                                                                                                                           </w:t>
            </w:r>
            <w:r w:rsidRPr="00E42B03">
              <w:rPr>
                <w:rFonts w:ascii="Times New Roman" w:hAnsi="Times New Roman" w:cs="Times New Roman"/>
                <w:i/>
                <w:iCs/>
                <w:color w:val="000000" w:themeColor="text1"/>
                <w:sz w:val="20"/>
                <w:szCs w:val="20"/>
                <w:lang w:eastAsia="zh-CN"/>
              </w:rPr>
              <w:t>出处</w:t>
            </w:r>
          </w:p>
          <w:tbl>
            <w:tblPr>
              <w:tblStyle w:val="TableGrid"/>
              <w:tblW w:w="0" w:type="auto"/>
              <w:tblLook w:val="04A0" w:firstRow="1" w:lastRow="0" w:firstColumn="1" w:lastColumn="0" w:noHBand="0" w:noVBand="1"/>
            </w:tblPr>
            <w:tblGrid>
              <w:gridCol w:w="6230"/>
              <w:gridCol w:w="2560"/>
            </w:tblGrid>
            <w:tr w:rsidR="00C700E9" w:rsidRPr="00E42B03" w14:paraId="021AAE05" w14:textId="77777777">
              <w:tc>
                <w:tcPr>
                  <w:tcW w:w="6232" w:type="dxa"/>
                </w:tcPr>
                <w:p w14:paraId="6D5ADA03" w14:textId="4CA7665D" w:rsidR="00C700E9" w:rsidRPr="00E42B03" w:rsidRDefault="00C700E9" w:rsidP="00E326D9">
                  <w:pPr>
                    <w:spacing w:line="278" w:lineRule="auto"/>
                    <w:rPr>
                      <w:rFonts w:ascii="Times New Roman" w:hAnsi="Times New Roman" w:cs="Times New Roman"/>
                      <w:color w:val="000000" w:themeColor="text1"/>
                      <w:sz w:val="20"/>
                      <w:szCs w:val="20"/>
                      <w:lang w:eastAsia="zh-CN"/>
                    </w:rPr>
                  </w:pPr>
                  <w:r w:rsidRPr="00E42B03">
                    <w:rPr>
                      <w:rFonts w:ascii="Times New Roman" w:hAnsi="Times New Roman" w:cs="Times New Roman"/>
                      <w:color w:val="000000" w:themeColor="text1"/>
                      <w:sz w:val="20"/>
                      <w:szCs w:val="20"/>
                      <w:lang w:eastAsia="zh-CN"/>
                    </w:rPr>
                    <w:t xml:space="preserve">(a) </w:t>
                  </w:r>
                  <w:r w:rsidR="00E64B16" w:rsidRPr="00E42B03">
                    <w:rPr>
                      <w:rFonts w:ascii="Times New Roman" w:hAnsi="Times New Roman" w:cs="Times New Roman"/>
                      <w:color w:val="000000" w:themeColor="text1"/>
                      <w:sz w:val="20"/>
                      <w:szCs w:val="20"/>
                      <w:lang w:eastAsia="zh-CN"/>
                    </w:rPr>
                    <w:t>作为主要</w:t>
                  </w:r>
                  <w:r w:rsidR="00B13972" w:rsidRPr="00E42B03">
                    <w:rPr>
                      <w:rFonts w:ascii="Times New Roman" w:hAnsi="Times New Roman" w:cs="Times New Roman"/>
                      <w:color w:val="000000" w:themeColor="text1"/>
                      <w:sz w:val="20"/>
                      <w:szCs w:val="20"/>
                      <w:lang w:eastAsia="zh-CN"/>
                    </w:rPr>
                    <w:t>信息</w:t>
                  </w:r>
                  <w:r w:rsidR="00E64B16" w:rsidRPr="00E42B03">
                    <w:rPr>
                      <w:rFonts w:ascii="Times New Roman" w:hAnsi="Times New Roman" w:cs="Times New Roman"/>
                      <w:color w:val="000000" w:themeColor="text1"/>
                      <w:sz w:val="20"/>
                      <w:szCs w:val="20"/>
                      <w:lang w:eastAsia="zh-CN"/>
                    </w:rPr>
                    <w:t>来源</w:t>
                  </w:r>
                  <w:r w:rsidR="00B13972" w:rsidRPr="00E42B03">
                    <w:rPr>
                      <w:rFonts w:ascii="Times New Roman" w:hAnsi="Times New Roman" w:cs="Times New Roman"/>
                      <w:color w:val="000000" w:themeColor="text1"/>
                      <w:sz w:val="20"/>
                      <w:szCs w:val="20"/>
                      <w:lang w:eastAsia="zh-CN"/>
                    </w:rPr>
                    <w:t>的</w:t>
                  </w:r>
                  <w:r w:rsidR="00E64B16" w:rsidRPr="00E42B03">
                    <w:rPr>
                      <w:rFonts w:ascii="Times New Roman" w:hAnsi="Times New Roman" w:cs="Times New Roman"/>
                      <w:color w:val="000000" w:themeColor="text1"/>
                      <w:sz w:val="20"/>
                      <w:szCs w:val="20"/>
                      <w:lang w:eastAsia="zh-CN"/>
                    </w:rPr>
                    <w:t>根据《公约》第</w:t>
                  </w:r>
                  <w:r w:rsidR="00E64B16" w:rsidRPr="00E42B03">
                    <w:rPr>
                      <w:rFonts w:ascii="Times New Roman" w:hAnsi="Times New Roman" w:cs="Times New Roman"/>
                      <w:color w:val="000000" w:themeColor="text1"/>
                      <w:sz w:val="20"/>
                      <w:szCs w:val="20"/>
                      <w:lang w:eastAsia="zh-CN"/>
                    </w:rPr>
                    <w:t>26</w:t>
                  </w:r>
                  <w:r w:rsidR="00E64B16" w:rsidRPr="00E42B03">
                    <w:rPr>
                      <w:rFonts w:ascii="Times New Roman" w:hAnsi="Times New Roman" w:cs="Times New Roman"/>
                      <w:color w:val="000000" w:themeColor="text1"/>
                      <w:sz w:val="20"/>
                      <w:szCs w:val="20"/>
                      <w:lang w:eastAsia="zh-CN"/>
                    </w:rPr>
                    <w:t>条和缔约方大会第</w:t>
                  </w:r>
                  <w:r w:rsidR="00E64B16" w:rsidRPr="00E42B03">
                    <w:rPr>
                      <w:rFonts w:ascii="Times New Roman" w:hAnsi="Times New Roman" w:cs="Times New Roman"/>
                      <w:color w:val="000000" w:themeColor="text1"/>
                      <w:sz w:val="20"/>
                      <w:szCs w:val="20"/>
                      <w:lang w:eastAsia="zh-CN"/>
                    </w:rPr>
                    <w:t>15/6</w:t>
                  </w:r>
                  <w:r w:rsidR="00E64B16" w:rsidRPr="00E42B03">
                    <w:rPr>
                      <w:rFonts w:ascii="Times New Roman" w:hAnsi="Times New Roman" w:cs="Times New Roman"/>
                      <w:color w:val="000000" w:themeColor="text1"/>
                      <w:sz w:val="20"/>
                      <w:szCs w:val="20"/>
                      <w:lang w:eastAsia="zh-CN"/>
                    </w:rPr>
                    <w:t>号决定</w:t>
                  </w:r>
                  <w:r w:rsidR="00B13972" w:rsidRPr="00E42B03">
                    <w:rPr>
                      <w:rFonts w:ascii="Times New Roman" w:hAnsi="Times New Roman" w:cs="Times New Roman"/>
                      <w:color w:val="000000" w:themeColor="text1"/>
                      <w:sz w:val="20"/>
                      <w:szCs w:val="20"/>
                      <w:lang w:eastAsia="zh-CN"/>
                    </w:rPr>
                    <w:t>(CBD, 2023)</w:t>
                  </w:r>
                  <w:r w:rsidR="00E64B16" w:rsidRPr="00E42B03">
                    <w:rPr>
                      <w:rFonts w:ascii="Times New Roman" w:hAnsi="Times New Roman" w:cs="Times New Roman"/>
                      <w:color w:val="000000" w:themeColor="text1"/>
                      <w:sz w:val="20"/>
                      <w:szCs w:val="20"/>
                      <w:lang w:eastAsia="zh-CN"/>
                    </w:rPr>
                    <w:t>提交的国家报告</w:t>
                  </w:r>
                  <w:r w:rsidR="00B13972" w:rsidRPr="00E42B03">
                    <w:rPr>
                      <w:rFonts w:ascii="Times New Roman" w:hAnsi="Times New Roman" w:cs="Times New Roman"/>
                      <w:color w:val="000000" w:themeColor="text1"/>
                      <w:sz w:val="20"/>
                      <w:szCs w:val="20"/>
                      <w:lang w:eastAsia="zh-CN"/>
                    </w:rPr>
                    <w:t>；</w:t>
                  </w:r>
                  <w:r w:rsidRPr="00E42B03">
                    <w:rPr>
                      <w:rFonts w:ascii="Times New Roman" w:hAnsi="Times New Roman" w:cs="Times New Roman"/>
                      <w:color w:val="000000" w:themeColor="text1"/>
                      <w:sz w:val="20"/>
                      <w:szCs w:val="20"/>
                      <w:lang w:eastAsia="zh-CN"/>
                    </w:rPr>
                    <w:t xml:space="preserve"> </w:t>
                  </w:r>
                </w:p>
              </w:tc>
              <w:tc>
                <w:tcPr>
                  <w:tcW w:w="2560" w:type="dxa"/>
                </w:tcPr>
                <w:p w14:paraId="516A9D20" w14:textId="272C673E" w:rsidR="00C700E9" w:rsidRPr="00E42B03" w:rsidRDefault="00E64B16" w:rsidP="00E326D9">
                  <w:pPr>
                    <w:spacing w:line="278" w:lineRule="auto"/>
                    <w:rPr>
                      <w:rFonts w:ascii="Times New Roman" w:hAnsi="Times New Roman" w:cs="Times New Roman"/>
                      <w:color w:val="000000" w:themeColor="text1"/>
                      <w:sz w:val="20"/>
                      <w:szCs w:val="20"/>
                      <w:lang w:eastAsia="zh-CN"/>
                    </w:rPr>
                  </w:pPr>
                  <w:r w:rsidRPr="00E42B03">
                    <w:rPr>
                      <w:rFonts w:ascii="Times New Roman" w:hAnsi="Times New Roman" w:cs="Times New Roman"/>
                      <w:color w:val="000000" w:themeColor="text1"/>
                      <w:sz w:val="20"/>
                      <w:szCs w:val="20"/>
                      <w:lang w:eastAsia="zh-CN"/>
                    </w:rPr>
                    <w:t>《公约》的在线报告工具</w:t>
                  </w:r>
                  <w:r w:rsidR="00EB4F3D" w:rsidRPr="00E42B03">
                    <w:rPr>
                      <w:rFonts w:ascii="Times New Roman" w:hAnsi="Times New Roman" w:cs="Times New Roman"/>
                      <w:color w:val="000000" w:themeColor="text1"/>
                      <w:sz w:val="20"/>
                      <w:szCs w:val="20"/>
                      <w:vertAlign w:val="superscript"/>
                      <w:lang w:eastAsia="zh-CN"/>
                    </w:rPr>
                    <w:t>a</w:t>
                  </w:r>
                </w:p>
              </w:tc>
            </w:tr>
            <w:tr w:rsidR="00C700E9" w:rsidRPr="00E42B03" w14:paraId="054AD1B7" w14:textId="77777777">
              <w:tc>
                <w:tcPr>
                  <w:tcW w:w="6232" w:type="dxa"/>
                </w:tcPr>
                <w:p w14:paraId="54929DAD" w14:textId="501C2825" w:rsidR="00C700E9" w:rsidRPr="00E42B03" w:rsidRDefault="00C700E9" w:rsidP="00E326D9">
                  <w:pPr>
                    <w:spacing w:line="278" w:lineRule="auto"/>
                    <w:rPr>
                      <w:rFonts w:ascii="Times New Roman" w:hAnsi="Times New Roman" w:cs="Times New Roman"/>
                      <w:color w:val="000000" w:themeColor="text1"/>
                      <w:sz w:val="20"/>
                      <w:szCs w:val="20"/>
                      <w:lang w:eastAsia="zh-CN"/>
                    </w:rPr>
                  </w:pPr>
                  <w:r w:rsidRPr="00E42B03">
                    <w:rPr>
                      <w:rFonts w:ascii="Times New Roman" w:hAnsi="Times New Roman" w:cs="Times New Roman"/>
                      <w:color w:val="000000" w:themeColor="text1"/>
                      <w:sz w:val="20"/>
                      <w:szCs w:val="20"/>
                      <w:lang w:eastAsia="zh-CN"/>
                    </w:rPr>
                    <w:t>(b)</w:t>
                  </w:r>
                  <w:r w:rsidR="00B13972" w:rsidRPr="00E42B03">
                    <w:rPr>
                      <w:rFonts w:ascii="Times New Roman" w:hAnsi="Times New Roman" w:cs="Times New Roman"/>
                      <w:color w:val="000000" w:themeColor="text1"/>
                      <w:sz w:val="20"/>
                      <w:szCs w:val="20"/>
                      <w:lang w:eastAsia="zh-CN"/>
                    </w:rPr>
                    <w:t>对标题指标、二元指标、组成指标和补充指标及国家报告中国家指标的使用情况的分析；</w:t>
                  </w:r>
                  <w:r w:rsidRPr="00E42B03">
                    <w:rPr>
                      <w:rFonts w:ascii="Times New Roman" w:hAnsi="Times New Roman" w:cs="Times New Roman"/>
                      <w:color w:val="000000" w:themeColor="text1"/>
                      <w:sz w:val="20"/>
                      <w:szCs w:val="20"/>
                      <w:lang w:eastAsia="zh-CN"/>
                    </w:rPr>
                    <w:t xml:space="preserve"> </w:t>
                  </w:r>
                </w:p>
              </w:tc>
              <w:tc>
                <w:tcPr>
                  <w:tcW w:w="2560" w:type="dxa"/>
                </w:tcPr>
                <w:p w14:paraId="17B7E7F8" w14:textId="52AFF9A1" w:rsidR="00D07A2B" w:rsidRPr="00E42B03" w:rsidRDefault="00D07A2B" w:rsidP="00E326D9">
                  <w:pPr>
                    <w:spacing w:line="278" w:lineRule="auto"/>
                    <w:rPr>
                      <w:rFonts w:ascii="Times New Roman" w:hAnsi="Times New Roman" w:cs="Times New Roman"/>
                      <w:color w:val="000000" w:themeColor="text1"/>
                      <w:sz w:val="20"/>
                      <w:szCs w:val="20"/>
                      <w:u w:val="single"/>
                      <w:lang w:val="pt-BR"/>
                    </w:rPr>
                  </w:pPr>
                  <w:hyperlink r:id="rId20" w:history="1">
                    <w:r w:rsidRPr="00E42B03">
                      <w:rPr>
                        <w:rStyle w:val="Hyperlink"/>
                        <w:rFonts w:ascii="Times New Roman" w:hAnsi="Times New Roman" w:cs="Times New Roman"/>
                        <w:sz w:val="20"/>
                        <w:szCs w:val="20"/>
                        <w:lang w:val="pt-BR"/>
                      </w:rPr>
                      <w:t>CBD/SBSTTA/28/INF/11</w:t>
                    </w:r>
                  </w:hyperlink>
                </w:p>
              </w:tc>
            </w:tr>
            <w:tr w:rsidR="00C700E9" w:rsidRPr="00E42B03" w14:paraId="18096F31" w14:textId="77777777">
              <w:tc>
                <w:tcPr>
                  <w:tcW w:w="6232" w:type="dxa"/>
                </w:tcPr>
                <w:p w14:paraId="225C0AEF" w14:textId="210D4B71" w:rsidR="00C700E9" w:rsidRPr="00E42B03" w:rsidRDefault="00C700E9" w:rsidP="00E326D9">
                  <w:pPr>
                    <w:spacing w:line="278" w:lineRule="auto"/>
                    <w:rPr>
                      <w:rFonts w:ascii="Times New Roman" w:hAnsi="Times New Roman" w:cs="Times New Roman"/>
                      <w:color w:val="000000" w:themeColor="text1"/>
                      <w:sz w:val="20"/>
                      <w:szCs w:val="20"/>
                      <w:lang w:eastAsia="zh-CN"/>
                    </w:rPr>
                  </w:pPr>
                  <w:r w:rsidRPr="00E42B03">
                    <w:rPr>
                      <w:rFonts w:ascii="Times New Roman" w:hAnsi="Times New Roman" w:cs="Times New Roman"/>
                      <w:color w:val="000000" w:themeColor="text1"/>
                      <w:sz w:val="20"/>
                      <w:szCs w:val="20"/>
                      <w:lang w:eastAsia="zh-CN"/>
                    </w:rPr>
                    <w:t>(c)</w:t>
                  </w:r>
                  <w:r w:rsidR="00E64B16" w:rsidRPr="00E42B03">
                    <w:rPr>
                      <w:rFonts w:ascii="Times New Roman" w:hAnsi="Times New Roman" w:cs="Times New Roman"/>
                      <w:color w:val="000000" w:themeColor="text1"/>
                      <w:sz w:val="20"/>
                      <w:szCs w:val="20"/>
                      <w:lang w:eastAsia="zh-CN"/>
                    </w:rPr>
                    <w:t>；</w:t>
                  </w:r>
                  <w:r w:rsidR="00B13972" w:rsidRPr="00E42B03">
                    <w:rPr>
                      <w:rFonts w:ascii="Times New Roman" w:hAnsi="Times New Roman" w:cs="Times New Roman"/>
                      <w:color w:val="000000" w:themeColor="text1"/>
                      <w:sz w:val="20"/>
                      <w:szCs w:val="20"/>
                      <w:lang w:eastAsia="zh-CN"/>
                    </w:rPr>
                    <w:t>根据第</w:t>
                  </w:r>
                  <w:r w:rsidR="00B13972" w:rsidRPr="00E42B03">
                    <w:rPr>
                      <w:rFonts w:ascii="Times New Roman" w:hAnsi="Times New Roman" w:cs="Times New Roman"/>
                      <w:color w:val="000000" w:themeColor="text1"/>
                      <w:sz w:val="20"/>
                      <w:szCs w:val="20"/>
                      <w:lang w:eastAsia="zh-CN"/>
                    </w:rPr>
                    <w:t>15/6</w:t>
                  </w:r>
                  <w:r w:rsidR="00B13972" w:rsidRPr="00E42B03">
                    <w:rPr>
                      <w:rFonts w:ascii="Times New Roman" w:hAnsi="Times New Roman" w:cs="Times New Roman"/>
                      <w:color w:val="000000" w:themeColor="text1"/>
                      <w:sz w:val="20"/>
                      <w:szCs w:val="20"/>
                      <w:lang w:eastAsia="zh-CN"/>
                    </w:rPr>
                    <w:t>号决定</w:t>
                  </w:r>
                  <w:r w:rsidR="00B13972" w:rsidRPr="00E42B03">
                    <w:rPr>
                      <w:rFonts w:ascii="Times New Roman" w:hAnsi="Times New Roman" w:cs="Times New Roman"/>
                      <w:color w:val="000000" w:themeColor="text1"/>
                      <w:sz w:val="20"/>
                      <w:szCs w:val="20"/>
                      <w:lang w:eastAsia="zh-CN"/>
                    </w:rPr>
                    <w:t>(CBD, 2023)</w:t>
                  </w:r>
                  <w:r w:rsidR="00B13972" w:rsidRPr="00E42B03">
                    <w:rPr>
                      <w:rFonts w:ascii="Times New Roman" w:hAnsi="Times New Roman" w:cs="Times New Roman"/>
                      <w:color w:val="000000" w:themeColor="text1"/>
                      <w:sz w:val="20"/>
                      <w:szCs w:val="20"/>
                      <w:lang w:eastAsia="zh-CN"/>
                    </w:rPr>
                    <w:t>第</w:t>
                  </w:r>
                  <w:r w:rsidR="00B13972" w:rsidRPr="00E42B03">
                    <w:rPr>
                      <w:rFonts w:ascii="Times New Roman" w:hAnsi="Times New Roman" w:cs="Times New Roman"/>
                      <w:color w:val="000000" w:themeColor="text1"/>
                      <w:sz w:val="20"/>
                      <w:szCs w:val="20"/>
                      <w:lang w:eastAsia="zh-CN"/>
                    </w:rPr>
                    <w:t>15</w:t>
                  </w:r>
                  <w:r w:rsidR="00B13972" w:rsidRPr="00E42B03">
                    <w:rPr>
                      <w:rFonts w:ascii="Times New Roman" w:hAnsi="Times New Roman" w:cs="Times New Roman"/>
                      <w:color w:val="000000" w:themeColor="text1"/>
                      <w:sz w:val="20"/>
                      <w:szCs w:val="20"/>
                      <w:lang w:eastAsia="zh-CN"/>
                    </w:rPr>
                    <w:t>段对国家生物多样性战略和行动计划以及国家目标中的信息进行的全球分析；</w:t>
                  </w:r>
                  <w:r w:rsidRPr="00E42B03">
                    <w:rPr>
                      <w:rFonts w:ascii="Times New Roman" w:hAnsi="Times New Roman" w:cs="Times New Roman"/>
                      <w:color w:val="000000" w:themeColor="text1"/>
                      <w:sz w:val="20"/>
                      <w:szCs w:val="20"/>
                      <w:lang w:eastAsia="zh-CN"/>
                    </w:rPr>
                    <w:t xml:space="preserve"> </w:t>
                  </w:r>
                </w:p>
              </w:tc>
              <w:tc>
                <w:tcPr>
                  <w:tcW w:w="2560" w:type="dxa"/>
                </w:tcPr>
                <w:p w14:paraId="401C482B" w14:textId="0685F85A" w:rsidR="00C700E9" w:rsidRPr="00E42B03" w:rsidRDefault="00FC5441" w:rsidP="00E326D9">
                  <w:pPr>
                    <w:spacing w:line="278" w:lineRule="auto"/>
                    <w:rPr>
                      <w:rFonts w:ascii="Times New Roman" w:hAnsi="Times New Roman" w:cs="Times New Roman"/>
                      <w:color w:val="000000" w:themeColor="text1"/>
                      <w:sz w:val="20"/>
                      <w:szCs w:val="20"/>
                      <w:u w:val="single"/>
                    </w:rPr>
                  </w:pPr>
                  <w:hyperlink r:id="rId21" w:history="1">
                    <w:r w:rsidRPr="00E42B03">
                      <w:rPr>
                        <w:rStyle w:val="Hyperlink"/>
                        <w:rFonts w:ascii="Times New Roman" w:hAnsi="Times New Roman" w:cs="Times New Roman"/>
                        <w:sz w:val="20"/>
                        <w:szCs w:val="20"/>
                      </w:rPr>
                      <w:t>CBD/SBI/6/INF/5</w:t>
                    </w:r>
                  </w:hyperlink>
                </w:p>
              </w:tc>
            </w:tr>
            <w:tr w:rsidR="00C700E9" w:rsidRPr="00E42B03" w14:paraId="26D4D159" w14:textId="77777777">
              <w:tc>
                <w:tcPr>
                  <w:tcW w:w="6232" w:type="dxa"/>
                </w:tcPr>
                <w:p w14:paraId="3CFB6EE9" w14:textId="3C4BC049" w:rsidR="00C700E9" w:rsidRPr="00E42B03" w:rsidRDefault="00C700E9" w:rsidP="00E326D9">
                  <w:pPr>
                    <w:spacing w:line="278" w:lineRule="auto"/>
                    <w:rPr>
                      <w:rFonts w:ascii="Times New Roman" w:hAnsi="Times New Roman" w:cs="Times New Roman"/>
                      <w:color w:val="000000" w:themeColor="text1"/>
                      <w:sz w:val="20"/>
                      <w:szCs w:val="20"/>
                      <w:lang w:eastAsia="zh-CN"/>
                    </w:rPr>
                  </w:pPr>
                  <w:r w:rsidRPr="00E42B03">
                    <w:rPr>
                      <w:rFonts w:ascii="Times New Roman" w:hAnsi="Times New Roman" w:cs="Times New Roman"/>
                      <w:color w:val="000000" w:themeColor="text1"/>
                      <w:sz w:val="20"/>
                      <w:szCs w:val="20"/>
                      <w:lang w:eastAsia="zh-CN"/>
                    </w:rPr>
                    <w:t xml:space="preserve">(d) </w:t>
                  </w:r>
                  <w:r w:rsidR="00E64B16" w:rsidRPr="00E42B03">
                    <w:rPr>
                      <w:rFonts w:ascii="Times New Roman" w:hAnsi="Times New Roman" w:cs="Times New Roman"/>
                      <w:color w:val="000000" w:themeColor="text1"/>
                      <w:sz w:val="20"/>
                      <w:szCs w:val="20"/>
                      <w:lang w:eastAsia="zh-CN"/>
                    </w:rPr>
                    <w:t>迄今为止的五</w:t>
                  </w:r>
                  <w:r w:rsidR="00B13972" w:rsidRPr="00E42B03">
                    <w:rPr>
                      <w:rFonts w:ascii="Times New Roman" w:hAnsi="Times New Roman" w:cs="Times New Roman"/>
                      <w:color w:val="000000" w:themeColor="text1"/>
                      <w:sz w:val="20"/>
                      <w:szCs w:val="20"/>
                      <w:lang w:eastAsia="zh-CN"/>
                    </w:rPr>
                    <w:t>版</w:t>
                  </w:r>
                  <w:r w:rsidR="00E64B16" w:rsidRPr="00E42B03">
                    <w:rPr>
                      <w:rFonts w:ascii="Times New Roman" w:hAnsi="Times New Roman" w:cs="Times New Roman"/>
                      <w:color w:val="000000" w:themeColor="text1"/>
                      <w:sz w:val="20"/>
                      <w:szCs w:val="20"/>
                      <w:lang w:eastAsia="zh-CN"/>
                    </w:rPr>
                    <w:t>《全球生物多样性展望》和两</w:t>
                  </w:r>
                  <w:r w:rsidR="00B13972" w:rsidRPr="00E42B03">
                    <w:rPr>
                      <w:rFonts w:ascii="Times New Roman" w:hAnsi="Times New Roman" w:cs="Times New Roman"/>
                      <w:color w:val="000000" w:themeColor="text1"/>
                      <w:sz w:val="20"/>
                      <w:szCs w:val="20"/>
                      <w:lang w:eastAsia="zh-CN"/>
                    </w:rPr>
                    <w:t>版</w:t>
                  </w:r>
                  <w:r w:rsidR="00E64B16" w:rsidRPr="00E42B03">
                    <w:rPr>
                      <w:rFonts w:ascii="Times New Roman" w:hAnsi="Times New Roman" w:cs="Times New Roman"/>
                      <w:color w:val="000000" w:themeColor="text1"/>
                      <w:sz w:val="20"/>
                      <w:szCs w:val="20"/>
                      <w:lang w:eastAsia="zh-CN"/>
                    </w:rPr>
                    <w:t>《地方生物多样性展望》；</w:t>
                  </w:r>
                </w:p>
              </w:tc>
              <w:tc>
                <w:tcPr>
                  <w:tcW w:w="2560" w:type="dxa"/>
                </w:tcPr>
                <w:p w14:paraId="14DABEC2" w14:textId="321EE822" w:rsidR="00C700E9" w:rsidRPr="00E42B03" w:rsidRDefault="003B6A34" w:rsidP="00E326D9">
                  <w:pPr>
                    <w:spacing w:line="278" w:lineRule="auto"/>
                    <w:rPr>
                      <w:rFonts w:ascii="Times New Roman" w:hAnsi="Times New Roman" w:cs="Times New Roman"/>
                      <w:color w:val="000000" w:themeColor="text1"/>
                      <w:sz w:val="20"/>
                      <w:szCs w:val="20"/>
                    </w:rPr>
                  </w:pPr>
                  <w:r w:rsidRPr="00E42B03">
                    <w:rPr>
                      <w:rFonts w:ascii="Times New Roman" w:hAnsi="Times New Roman" w:cs="Times New Roman"/>
                      <w:noProof/>
                      <w:color w:val="000000" w:themeColor="text1"/>
                      <w:sz w:val="20"/>
                      <w:szCs w:val="20"/>
                    </w:rPr>
                    <w:t>(CBD, 2001, 2006a, 2010, 2014a</w:t>
                  </w:r>
                  <w:r w:rsidR="00EC4018" w:rsidRPr="00E42B03">
                    <w:rPr>
                      <w:rFonts w:ascii="Times New Roman" w:hAnsi="Times New Roman" w:cs="Times New Roman"/>
                      <w:noProof/>
                      <w:color w:val="000000" w:themeColor="text1"/>
                      <w:sz w:val="20"/>
                      <w:szCs w:val="20"/>
                    </w:rPr>
                    <w:t>,</w:t>
                  </w:r>
                  <w:r w:rsidRPr="00E42B03">
                    <w:rPr>
                      <w:rFonts w:ascii="Times New Roman" w:hAnsi="Times New Roman" w:cs="Times New Roman"/>
                      <w:noProof/>
                      <w:color w:val="000000" w:themeColor="text1"/>
                      <w:sz w:val="20"/>
                      <w:szCs w:val="20"/>
                    </w:rPr>
                    <w:t xml:space="preserve">2020; </w:t>
                  </w:r>
                  <w:r w:rsidR="00EC4018" w:rsidRPr="00E42B03">
                    <w:rPr>
                      <w:rFonts w:ascii="Times New Roman" w:hAnsi="Times New Roman" w:cs="Times New Roman"/>
                      <w:noProof/>
                      <w:color w:val="000000" w:themeColor="text1"/>
                      <w:sz w:val="20"/>
                      <w:szCs w:val="20"/>
                    </w:rPr>
                    <w:t xml:space="preserve">and </w:t>
                  </w:r>
                  <w:r w:rsidRPr="00E42B03">
                    <w:rPr>
                      <w:rFonts w:ascii="Times New Roman" w:hAnsi="Times New Roman" w:cs="Times New Roman"/>
                      <w:noProof/>
                      <w:color w:val="000000" w:themeColor="text1"/>
                      <w:sz w:val="20"/>
                      <w:szCs w:val="20"/>
                    </w:rPr>
                    <w:t>Forest Peoples Programme and others, 2016</w:t>
                  </w:r>
                  <w:r w:rsidR="00EC4018" w:rsidRPr="00E42B03">
                    <w:rPr>
                      <w:rFonts w:ascii="Times New Roman" w:hAnsi="Times New Roman" w:cs="Times New Roman"/>
                      <w:noProof/>
                      <w:color w:val="000000" w:themeColor="text1"/>
                      <w:sz w:val="20"/>
                      <w:szCs w:val="20"/>
                    </w:rPr>
                    <w:t xml:space="preserve">, </w:t>
                  </w:r>
                  <w:r w:rsidRPr="00E42B03">
                    <w:rPr>
                      <w:rFonts w:ascii="Times New Roman" w:hAnsi="Times New Roman" w:cs="Times New Roman"/>
                      <w:noProof/>
                      <w:color w:val="000000" w:themeColor="text1"/>
                      <w:sz w:val="20"/>
                      <w:szCs w:val="20"/>
                    </w:rPr>
                    <w:t>2020)</w:t>
                  </w:r>
                </w:p>
              </w:tc>
            </w:tr>
            <w:tr w:rsidR="00C700E9" w:rsidRPr="00E42B03" w14:paraId="4F3E65F7" w14:textId="77777777" w:rsidTr="006C5B71">
              <w:tc>
                <w:tcPr>
                  <w:tcW w:w="6232" w:type="dxa"/>
                  <w:shd w:val="clear" w:color="auto" w:fill="E8E8E8" w:themeFill="background2"/>
                </w:tcPr>
                <w:p w14:paraId="4D701800" w14:textId="5FDB2075" w:rsidR="00C700E9" w:rsidRPr="00E42B03" w:rsidRDefault="00C700E9" w:rsidP="00E326D9">
                  <w:pPr>
                    <w:spacing w:line="278" w:lineRule="auto"/>
                    <w:rPr>
                      <w:rFonts w:ascii="Times New Roman" w:hAnsi="Times New Roman" w:cs="Times New Roman"/>
                      <w:color w:val="000000" w:themeColor="text1"/>
                      <w:sz w:val="20"/>
                      <w:szCs w:val="20"/>
                      <w:lang w:eastAsia="zh-CN"/>
                    </w:rPr>
                  </w:pPr>
                  <w:r w:rsidRPr="00E42B03">
                    <w:rPr>
                      <w:rFonts w:ascii="Times New Roman" w:hAnsi="Times New Roman" w:cs="Times New Roman"/>
                      <w:color w:val="000000" w:themeColor="text1"/>
                      <w:sz w:val="20"/>
                      <w:szCs w:val="20"/>
                      <w:lang w:eastAsia="zh-CN"/>
                    </w:rPr>
                    <w:t xml:space="preserve">(e) </w:t>
                  </w:r>
                  <w:r w:rsidR="00B13972" w:rsidRPr="00E42B03">
                    <w:rPr>
                      <w:rFonts w:ascii="Times New Roman" w:hAnsi="Times New Roman" w:cs="Times New Roman"/>
                      <w:color w:val="000000" w:themeColor="text1"/>
                      <w:sz w:val="20"/>
                      <w:szCs w:val="20"/>
                      <w:lang w:eastAsia="zh-CN"/>
                    </w:rPr>
                    <w:t>生物多样性</w:t>
                  </w:r>
                  <w:r w:rsidR="00E64B16" w:rsidRPr="00E42B03">
                    <w:rPr>
                      <w:rFonts w:ascii="Times New Roman" w:hAnsi="Times New Roman" w:cs="Times New Roman"/>
                      <w:color w:val="000000" w:themeColor="text1"/>
                      <w:sz w:val="20"/>
                      <w:szCs w:val="20"/>
                      <w:lang w:eastAsia="zh-CN"/>
                    </w:rPr>
                    <w:t>平台的评估、报告和交付</w:t>
                  </w:r>
                  <w:r w:rsidR="00B13972" w:rsidRPr="00E42B03">
                    <w:rPr>
                      <w:rFonts w:ascii="Times New Roman" w:hAnsi="Times New Roman" w:cs="Times New Roman"/>
                      <w:color w:val="000000" w:themeColor="text1"/>
                      <w:sz w:val="20"/>
                      <w:szCs w:val="20"/>
                      <w:lang w:eastAsia="zh-CN"/>
                    </w:rPr>
                    <w:t>成果</w:t>
                  </w:r>
                  <w:r w:rsidR="00E64B16" w:rsidRPr="00E42B03">
                    <w:rPr>
                      <w:rFonts w:ascii="Times New Roman" w:hAnsi="Times New Roman" w:cs="Times New Roman"/>
                      <w:color w:val="000000" w:themeColor="text1"/>
                      <w:sz w:val="20"/>
                      <w:szCs w:val="20"/>
                      <w:lang w:eastAsia="zh-CN"/>
                    </w:rPr>
                    <w:t>以及其他相关</w:t>
                  </w:r>
                  <w:r w:rsidR="00B13972" w:rsidRPr="00E42B03">
                    <w:rPr>
                      <w:rFonts w:ascii="Times New Roman" w:hAnsi="Times New Roman" w:cs="Times New Roman"/>
                      <w:color w:val="000000" w:themeColor="text1"/>
                      <w:sz w:val="20"/>
                      <w:szCs w:val="20"/>
                      <w:lang w:eastAsia="zh-CN"/>
                    </w:rPr>
                    <w:t>经</w:t>
                  </w:r>
                  <w:r w:rsidR="00E64B16" w:rsidRPr="00E42B03">
                    <w:rPr>
                      <w:rFonts w:ascii="Times New Roman" w:hAnsi="Times New Roman" w:cs="Times New Roman"/>
                      <w:color w:val="000000" w:themeColor="text1"/>
                      <w:sz w:val="20"/>
                      <w:szCs w:val="20"/>
                      <w:lang w:eastAsia="zh-CN"/>
                    </w:rPr>
                    <w:t>政府间审查的科学评估和报告，包括政府间气候变化专门委员会和联合国其他科学政策平台的评估、报告和交付</w:t>
                  </w:r>
                  <w:r w:rsidR="009A1A7F" w:rsidRPr="00E42B03">
                    <w:rPr>
                      <w:rFonts w:ascii="Times New Roman" w:hAnsi="Times New Roman" w:cs="Times New Roman"/>
                      <w:color w:val="000000" w:themeColor="text1"/>
                      <w:sz w:val="20"/>
                      <w:szCs w:val="20"/>
                      <w:lang w:eastAsia="zh-CN"/>
                    </w:rPr>
                    <w:t>成果</w:t>
                  </w:r>
                  <w:r w:rsidR="00E64B16" w:rsidRPr="00E42B03">
                    <w:rPr>
                      <w:rFonts w:ascii="Times New Roman" w:hAnsi="Times New Roman" w:cs="Times New Roman"/>
                      <w:color w:val="000000" w:themeColor="text1"/>
                      <w:sz w:val="20"/>
                      <w:szCs w:val="20"/>
                      <w:lang w:eastAsia="zh-CN"/>
                    </w:rPr>
                    <w:t>；</w:t>
                  </w:r>
                  <w:r w:rsidRPr="00E42B03">
                    <w:rPr>
                      <w:rFonts w:ascii="Times New Roman" w:hAnsi="Times New Roman" w:cs="Times New Roman"/>
                      <w:color w:val="000000" w:themeColor="text1"/>
                      <w:sz w:val="20"/>
                      <w:szCs w:val="20"/>
                      <w:lang w:eastAsia="zh-CN"/>
                    </w:rPr>
                    <w:t xml:space="preserve"> </w:t>
                  </w:r>
                </w:p>
              </w:tc>
              <w:tc>
                <w:tcPr>
                  <w:tcW w:w="2560" w:type="dxa"/>
                </w:tcPr>
                <w:p w14:paraId="60559B94" w14:textId="7479056A" w:rsidR="00C700E9" w:rsidRPr="00E42B03" w:rsidRDefault="00E64B16" w:rsidP="00E326D9">
                  <w:pPr>
                    <w:spacing w:line="278" w:lineRule="auto"/>
                    <w:rPr>
                      <w:rFonts w:ascii="Times New Roman" w:hAnsi="Times New Roman" w:cs="Times New Roman"/>
                      <w:color w:val="000000" w:themeColor="text1"/>
                      <w:sz w:val="20"/>
                      <w:szCs w:val="20"/>
                    </w:rPr>
                  </w:pPr>
                  <w:r w:rsidRPr="00E42B03">
                    <w:rPr>
                      <w:rFonts w:ascii="Times New Roman" w:hAnsi="Times New Roman" w:cs="Times New Roman"/>
                      <w:color w:val="000000" w:themeColor="text1"/>
                      <w:sz w:val="20"/>
                      <w:szCs w:val="20"/>
                    </w:rPr>
                    <w:t>在本报告中单独提及</w:t>
                  </w:r>
                </w:p>
              </w:tc>
            </w:tr>
            <w:tr w:rsidR="00C700E9" w:rsidRPr="00E42B03" w14:paraId="5FEB3E31" w14:textId="77777777">
              <w:tc>
                <w:tcPr>
                  <w:tcW w:w="6232" w:type="dxa"/>
                </w:tcPr>
                <w:p w14:paraId="27DA8F78" w14:textId="1A98C7D8" w:rsidR="00C700E9" w:rsidRPr="00E42B03" w:rsidRDefault="00C700E9" w:rsidP="00E326D9">
                  <w:pPr>
                    <w:spacing w:line="278" w:lineRule="auto"/>
                    <w:rPr>
                      <w:rFonts w:ascii="Times New Roman" w:hAnsi="Times New Roman" w:cs="Times New Roman"/>
                      <w:color w:val="000000" w:themeColor="text1"/>
                      <w:sz w:val="20"/>
                      <w:szCs w:val="20"/>
                      <w:lang w:eastAsia="zh-CN"/>
                    </w:rPr>
                  </w:pPr>
                  <w:r w:rsidRPr="00E42B03">
                    <w:rPr>
                      <w:rFonts w:ascii="Times New Roman" w:hAnsi="Times New Roman" w:cs="Times New Roman"/>
                      <w:color w:val="000000" w:themeColor="text1"/>
                      <w:sz w:val="20"/>
                      <w:szCs w:val="20"/>
                      <w:lang w:eastAsia="zh-CN"/>
                    </w:rPr>
                    <w:t xml:space="preserve">(f) </w:t>
                  </w:r>
                  <w:r w:rsidR="00E64B16" w:rsidRPr="00E42B03">
                    <w:rPr>
                      <w:rFonts w:ascii="Times New Roman" w:hAnsi="Times New Roman" w:cs="Times New Roman"/>
                      <w:color w:val="000000" w:themeColor="text1"/>
                      <w:sz w:val="20"/>
                      <w:szCs w:val="20"/>
                      <w:lang w:eastAsia="zh-CN"/>
                    </w:rPr>
                    <w:t>相关的国家、区域和国际科学和技术评估，包括次区域和区域评估；</w:t>
                  </w:r>
                  <w:r w:rsidRPr="00E42B03">
                    <w:rPr>
                      <w:rFonts w:ascii="Times New Roman" w:hAnsi="Times New Roman" w:cs="Times New Roman"/>
                      <w:color w:val="000000" w:themeColor="text1"/>
                      <w:sz w:val="20"/>
                      <w:szCs w:val="20"/>
                      <w:lang w:eastAsia="zh-CN"/>
                    </w:rPr>
                    <w:t xml:space="preserve"> </w:t>
                  </w:r>
                </w:p>
              </w:tc>
              <w:tc>
                <w:tcPr>
                  <w:tcW w:w="2560" w:type="dxa"/>
                </w:tcPr>
                <w:p w14:paraId="06BEC72A" w14:textId="61D19656" w:rsidR="00C700E9" w:rsidRPr="00E42B03" w:rsidRDefault="00E64B16" w:rsidP="00E326D9">
                  <w:pPr>
                    <w:spacing w:line="278" w:lineRule="auto"/>
                    <w:rPr>
                      <w:rFonts w:ascii="Times New Roman" w:hAnsi="Times New Roman" w:cs="Times New Roman"/>
                      <w:color w:val="000000" w:themeColor="text1"/>
                      <w:sz w:val="20"/>
                      <w:szCs w:val="20"/>
                    </w:rPr>
                  </w:pPr>
                  <w:r w:rsidRPr="00E42B03">
                    <w:rPr>
                      <w:rFonts w:ascii="Times New Roman" w:hAnsi="Times New Roman" w:cs="Times New Roman"/>
                      <w:color w:val="000000" w:themeColor="text1"/>
                      <w:sz w:val="20"/>
                      <w:szCs w:val="20"/>
                    </w:rPr>
                    <w:t>在本报告中单独提及</w:t>
                  </w:r>
                </w:p>
              </w:tc>
            </w:tr>
            <w:tr w:rsidR="00C700E9" w:rsidRPr="00E42B03" w14:paraId="216C4D0C" w14:textId="77777777">
              <w:tc>
                <w:tcPr>
                  <w:tcW w:w="6232" w:type="dxa"/>
                </w:tcPr>
                <w:p w14:paraId="5EBDD6E2" w14:textId="63A9E5CD" w:rsidR="00C700E9" w:rsidRPr="00E42B03" w:rsidRDefault="00C700E9" w:rsidP="00E326D9">
                  <w:pPr>
                    <w:spacing w:line="278" w:lineRule="auto"/>
                    <w:rPr>
                      <w:rFonts w:ascii="Times New Roman" w:hAnsi="Times New Roman" w:cs="Times New Roman"/>
                      <w:color w:val="000000" w:themeColor="text1"/>
                      <w:sz w:val="20"/>
                      <w:szCs w:val="20"/>
                      <w:lang w:eastAsia="zh-CN"/>
                    </w:rPr>
                  </w:pPr>
                  <w:r w:rsidRPr="00E42B03">
                    <w:rPr>
                      <w:rFonts w:ascii="Times New Roman" w:hAnsi="Times New Roman" w:cs="Times New Roman"/>
                      <w:color w:val="000000" w:themeColor="text1"/>
                      <w:sz w:val="20"/>
                      <w:szCs w:val="20"/>
                      <w:lang w:eastAsia="zh-CN"/>
                    </w:rPr>
                    <w:t xml:space="preserve">(g) </w:t>
                  </w:r>
                  <w:r w:rsidR="00E64B16" w:rsidRPr="00E42B03">
                    <w:rPr>
                      <w:rFonts w:ascii="Times New Roman" w:hAnsi="Times New Roman" w:cs="Times New Roman"/>
                      <w:color w:val="000000" w:themeColor="text1"/>
                      <w:sz w:val="20"/>
                      <w:szCs w:val="20"/>
                      <w:lang w:eastAsia="zh-CN"/>
                    </w:rPr>
                    <w:t>关于执行手段的报告，包括全球环境基金理事会关于全球环境基金信托基金和全球生物多样性框架基金进展情况的报告；</w:t>
                  </w:r>
                  <w:r w:rsidRPr="00E42B03">
                    <w:rPr>
                      <w:rFonts w:ascii="Times New Roman" w:hAnsi="Times New Roman" w:cs="Times New Roman"/>
                      <w:color w:val="000000" w:themeColor="text1"/>
                      <w:sz w:val="20"/>
                      <w:szCs w:val="20"/>
                      <w:lang w:eastAsia="zh-CN"/>
                    </w:rPr>
                    <w:t xml:space="preserve"> </w:t>
                  </w:r>
                </w:p>
              </w:tc>
              <w:tc>
                <w:tcPr>
                  <w:tcW w:w="2560" w:type="dxa"/>
                </w:tcPr>
                <w:p w14:paraId="33E98A52" w14:textId="6CBEC0DE" w:rsidR="00C700E9" w:rsidRPr="00E42B03" w:rsidRDefault="00B66062" w:rsidP="00E326D9">
                  <w:pPr>
                    <w:spacing w:line="278" w:lineRule="auto"/>
                    <w:rPr>
                      <w:rFonts w:ascii="Times New Roman" w:hAnsi="Times New Roman" w:cs="Times New Roman"/>
                      <w:color w:val="000000" w:themeColor="text1"/>
                      <w:sz w:val="20"/>
                      <w:szCs w:val="20"/>
                    </w:rPr>
                  </w:pPr>
                  <w:hyperlink r:id="rId22" w:history="1">
                    <w:r w:rsidRPr="00E42B03">
                      <w:rPr>
                        <w:rStyle w:val="Hyperlink"/>
                        <w:rFonts w:ascii="Times New Roman" w:hAnsi="Times New Roman" w:cs="Times New Roman"/>
                        <w:sz w:val="20"/>
                        <w:szCs w:val="20"/>
                      </w:rPr>
                      <w:t>CBD/SBI/7/INF/13</w:t>
                    </w:r>
                  </w:hyperlink>
                  <w:r w:rsidR="00D35F46" w:rsidRPr="00E42B03">
                    <w:rPr>
                      <w:rFonts w:ascii="Times New Roman" w:hAnsi="Times New Roman" w:cs="Times New Roman"/>
                      <w:color w:val="000000" w:themeColor="text1"/>
                      <w:sz w:val="20"/>
                      <w:szCs w:val="20"/>
                    </w:rPr>
                    <w:t xml:space="preserve">; </w:t>
                  </w:r>
                  <w:r w:rsidR="009A1A7F" w:rsidRPr="00E42B03">
                    <w:rPr>
                      <w:rFonts w:ascii="Times New Roman" w:hAnsi="Times New Roman" w:cs="Times New Roman"/>
                      <w:color w:val="000000" w:themeColor="text1"/>
                      <w:sz w:val="20"/>
                      <w:szCs w:val="20"/>
                    </w:rPr>
                    <w:t>在本报告中单独提及</w:t>
                  </w:r>
                </w:p>
              </w:tc>
            </w:tr>
            <w:tr w:rsidR="00C700E9" w:rsidRPr="00E42B03" w14:paraId="49E663D1" w14:textId="77777777">
              <w:tc>
                <w:tcPr>
                  <w:tcW w:w="6232" w:type="dxa"/>
                </w:tcPr>
                <w:p w14:paraId="52D4965B" w14:textId="4A0425B5" w:rsidR="00C700E9" w:rsidRPr="00E42B03" w:rsidRDefault="00C700E9" w:rsidP="00E326D9">
                  <w:pPr>
                    <w:spacing w:line="278" w:lineRule="auto"/>
                    <w:rPr>
                      <w:rFonts w:ascii="Times New Roman" w:hAnsi="Times New Roman" w:cs="Times New Roman"/>
                      <w:color w:val="000000" w:themeColor="text1"/>
                      <w:sz w:val="20"/>
                      <w:szCs w:val="20"/>
                      <w:lang w:eastAsia="zh-CN"/>
                    </w:rPr>
                  </w:pPr>
                  <w:r w:rsidRPr="00E42B03">
                    <w:rPr>
                      <w:rFonts w:ascii="Times New Roman" w:hAnsi="Times New Roman" w:cs="Times New Roman"/>
                      <w:color w:val="000000" w:themeColor="text1"/>
                      <w:sz w:val="20"/>
                      <w:szCs w:val="20"/>
                      <w:lang w:eastAsia="zh-CN"/>
                    </w:rPr>
                    <w:t xml:space="preserve">(h) </w:t>
                  </w:r>
                  <w:r w:rsidR="00E64B16" w:rsidRPr="00E42B03">
                    <w:rPr>
                      <w:rFonts w:ascii="Times New Roman" w:hAnsi="Times New Roman" w:cs="Times New Roman"/>
                      <w:color w:val="000000" w:themeColor="text1"/>
                      <w:sz w:val="20"/>
                      <w:szCs w:val="20"/>
                      <w:lang w:eastAsia="zh-CN"/>
                    </w:rPr>
                    <w:t>文献中其他相关的科技同行评审研究；</w:t>
                  </w:r>
                  <w:r w:rsidRPr="00E42B03">
                    <w:rPr>
                      <w:rFonts w:ascii="Times New Roman" w:hAnsi="Times New Roman" w:cs="Times New Roman"/>
                      <w:color w:val="000000" w:themeColor="text1"/>
                      <w:sz w:val="20"/>
                      <w:szCs w:val="20"/>
                      <w:lang w:eastAsia="zh-CN"/>
                    </w:rPr>
                    <w:t xml:space="preserve"> </w:t>
                  </w:r>
                </w:p>
              </w:tc>
              <w:tc>
                <w:tcPr>
                  <w:tcW w:w="2560" w:type="dxa"/>
                </w:tcPr>
                <w:p w14:paraId="40990876" w14:textId="2F311AE4" w:rsidR="00C700E9" w:rsidRPr="00E42B03" w:rsidRDefault="009A1A7F" w:rsidP="00E326D9">
                  <w:pPr>
                    <w:spacing w:line="278" w:lineRule="auto"/>
                    <w:rPr>
                      <w:rFonts w:ascii="Times New Roman" w:hAnsi="Times New Roman" w:cs="Times New Roman"/>
                      <w:color w:val="000000" w:themeColor="text1"/>
                      <w:sz w:val="20"/>
                      <w:szCs w:val="20"/>
                    </w:rPr>
                  </w:pPr>
                  <w:r w:rsidRPr="00E42B03">
                    <w:rPr>
                      <w:rFonts w:ascii="Times New Roman" w:hAnsi="Times New Roman" w:cs="Times New Roman"/>
                      <w:color w:val="000000" w:themeColor="text1"/>
                      <w:sz w:val="20"/>
                      <w:szCs w:val="20"/>
                    </w:rPr>
                    <w:t>在本报告中单独提及</w:t>
                  </w:r>
                </w:p>
              </w:tc>
            </w:tr>
            <w:tr w:rsidR="00C700E9" w:rsidRPr="00E42B03" w14:paraId="79A3F442" w14:textId="77777777">
              <w:tc>
                <w:tcPr>
                  <w:tcW w:w="6232" w:type="dxa"/>
                </w:tcPr>
                <w:p w14:paraId="269037AC" w14:textId="09E17639" w:rsidR="00C700E9" w:rsidRPr="00E42B03" w:rsidRDefault="00C700E9" w:rsidP="00E326D9">
                  <w:pPr>
                    <w:spacing w:line="278" w:lineRule="auto"/>
                    <w:rPr>
                      <w:rFonts w:ascii="Times New Roman" w:hAnsi="Times New Roman" w:cs="Times New Roman"/>
                      <w:color w:val="000000" w:themeColor="text1"/>
                      <w:sz w:val="20"/>
                      <w:szCs w:val="20"/>
                      <w:lang w:eastAsia="zh-CN"/>
                    </w:rPr>
                  </w:pPr>
                  <w:r w:rsidRPr="00E42B03">
                    <w:rPr>
                      <w:rFonts w:ascii="Times New Roman" w:hAnsi="Times New Roman" w:cs="Times New Roman"/>
                      <w:color w:val="000000" w:themeColor="text1"/>
                      <w:sz w:val="20"/>
                      <w:szCs w:val="20"/>
                      <w:lang w:eastAsia="zh-CN"/>
                    </w:rPr>
                    <w:t xml:space="preserve">(i) </w:t>
                  </w:r>
                  <w:r w:rsidR="00E64B16" w:rsidRPr="00E42B03">
                    <w:rPr>
                      <w:rFonts w:ascii="Times New Roman" w:hAnsi="Times New Roman" w:cs="Times New Roman"/>
                      <w:color w:val="000000" w:themeColor="text1"/>
                      <w:sz w:val="20"/>
                      <w:szCs w:val="20"/>
                      <w:lang w:eastAsia="zh-CN"/>
                    </w:rPr>
                    <w:t>区域和次区域对话的报告；</w:t>
                  </w:r>
                  <w:r w:rsidRPr="00E42B03">
                    <w:rPr>
                      <w:rFonts w:ascii="Times New Roman" w:hAnsi="Times New Roman" w:cs="Times New Roman"/>
                      <w:color w:val="000000" w:themeColor="text1"/>
                      <w:sz w:val="20"/>
                      <w:szCs w:val="20"/>
                      <w:lang w:eastAsia="zh-CN"/>
                    </w:rPr>
                    <w:t xml:space="preserve"> </w:t>
                  </w:r>
                </w:p>
              </w:tc>
              <w:tc>
                <w:tcPr>
                  <w:tcW w:w="2560" w:type="dxa"/>
                </w:tcPr>
                <w:p w14:paraId="05B486CC" w14:textId="3DFC502C" w:rsidR="00C700E9" w:rsidRPr="00E42B03" w:rsidRDefault="006D6BF1" w:rsidP="00E326D9">
                  <w:pPr>
                    <w:spacing w:line="278" w:lineRule="auto"/>
                    <w:rPr>
                      <w:rFonts w:ascii="Times New Roman" w:hAnsi="Times New Roman" w:cs="Times New Roman"/>
                      <w:color w:val="000000" w:themeColor="text1"/>
                      <w:sz w:val="20"/>
                      <w:szCs w:val="20"/>
                    </w:rPr>
                  </w:pPr>
                  <w:hyperlink r:id="rId23" w:history="1">
                    <w:r w:rsidRPr="00E42B03">
                      <w:rPr>
                        <w:rStyle w:val="Hyperlink"/>
                        <w:rFonts w:ascii="Times New Roman" w:hAnsi="Times New Roman" w:cs="Times New Roman"/>
                        <w:sz w:val="20"/>
                        <w:szCs w:val="20"/>
                      </w:rPr>
                      <w:t>CBD/SBI/6/INF/6</w:t>
                    </w:r>
                  </w:hyperlink>
                </w:p>
              </w:tc>
            </w:tr>
            <w:tr w:rsidR="00C700E9" w:rsidRPr="00E42B03" w14:paraId="3701DF3A" w14:textId="77777777">
              <w:tc>
                <w:tcPr>
                  <w:tcW w:w="6232" w:type="dxa"/>
                </w:tcPr>
                <w:p w14:paraId="21DE7201" w14:textId="3A9BE695" w:rsidR="00C700E9" w:rsidRPr="00E42B03" w:rsidRDefault="00C700E9" w:rsidP="00E326D9">
                  <w:pPr>
                    <w:spacing w:line="278" w:lineRule="auto"/>
                    <w:rPr>
                      <w:rFonts w:ascii="Times New Roman" w:hAnsi="Times New Roman" w:cs="Times New Roman"/>
                      <w:color w:val="000000" w:themeColor="text1"/>
                      <w:sz w:val="20"/>
                      <w:szCs w:val="20"/>
                      <w:lang w:eastAsia="zh-CN"/>
                    </w:rPr>
                  </w:pPr>
                  <w:r w:rsidRPr="00E42B03">
                    <w:rPr>
                      <w:rFonts w:ascii="Times New Roman" w:hAnsi="Times New Roman" w:cs="Times New Roman"/>
                      <w:color w:val="000000" w:themeColor="text1"/>
                      <w:sz w:val="20"/>
                      <w:szCs w:val="20"/>
                      <w:lang w:eastAsia="zh-CN"/>
                    </w:rPr>
                    <w:t xml:space="preserve">(j) </w:t>
                  </w:r>
                  <w:r w:rsidR="009A1A7F" w:rsidRPr="00E42B03">
                    <w:rPr>
                      <w:rFonts w:ascii="Times New Roman" w:hAnsi="Times New Roman" w:cs="Times New Roman"/>
                      <w:color w:val="000000" w:themeColor="text1"/>
                      <w:sz w:val="20"/>
                      <w:szCs w:val="20"/>
                      <w:lang w:eastAsia="zh-CN"/>
                    </w:rPr>
                    <w:t>关于非</w:t>
                  </w:r>
                  <w:r w:rsidR="00E64B16" w:rsidRPr="00E42B03">
                    <w:rPr>
                      <w:rFonts w:ascii="Times New Roman" w:hAnsi="Times New Roman" w:cs="Times New Roman"/>
                      <w:color w:val="000000" w:themeColor="text1"/>
                      <w:sz w:val="20"/>
                      <w:szCs w:val="20"/>
                      <w:lang w:eastAsia="zh-CN"/>
                    </w:rPr>
                    <w:t>国家政府</w:t>
                  </w:r>
                  <w:r w:rsidR="003257FD" w:rsidRPr="00E42B03">
                    <w:rPr>
                      <w:rFonts w:ascii="Times New Roman" w:hAnsi="Times New Roman" w:cs="Times New Roman"/>
                      <w:color w:val="000000" w:themeColor="text1"/>
                      <w:sz w:val="20"/>
                      <w:szCs w:val="20"/>
                      <w:lang w:eastAsia="zh-CN"/>
                    </w:rPr>
                    <w:t>行为体</w:t>
                  </w:r>
                  <w:r w:rsidR="00E64B16" w:rsidRPr="00E42B03">
                    <w:rPr>
                      <w:rFonts w:ascii="Times New Roman" w:hAnsi="Times New Roman" w:cs="Times New Roman"/>
                      <w:color w:val="000000" w:themeColor="text1"/>
                      <w:sz w:val="20"/>
                      <w:szCs w:val="20"/>
                      <w:lang w:eastAsia="zh-CN"/>
                    </w:rPr>
                    <w:t>对</w:t>
                  </w:r>
                  <w:r w:rsidR="00957043" w:rsidRPr="00E42B03">
                    <w:rPr>
                      <w:rFonts w:ascii="Times New Roman" w:hAnsi="Times New Roman" w:cs="Times New Roman"/>
                      <w:color w:val="000000" w:themeColor="text1"/>
                      <w:sz w:val="20"/>
                      <w:szCs w:val="20"/>
                      <w:lang w:eastAsia="zh-CN"/>
                    </w:rPr>
                    <w:t>《昆蒙框架》</w:t>
                  </w:r>
                  <w:r w:rsidR="00E64B16" w:rsidRPr="00E42B03">
                    <w:rPr>
                      <w:rFonts w:ascii="Times New Roman" w:hAnsi="Times New Roman" w:cs="Times New Roman"/>
                      <w:color w:val="000000" w:themeColor="text1"/>
                      <w:sz w:val="20"/>
                      <w:szCs w:val="20"/>
                      <w:lang w:eastAsia="zh-CN"/>
                    </w:rPr>
                    <w:t>所作承诺的信息，包括关于土著人民和地方社区、妇女和青年所作贡献的分类信息；</w:t>
                  </w:r>
                  <w:r w:rsidRPr="00E42B03">
                    <w:rPr>
                      <w:rFonts w:ascii="Times New Roman" w:hAnsi="Times New Roman" w:cs="Times New Roman"/>
                      <w:color w:val="000000" w:themeColor="text1"/>
                      <w:sz w:val="20"/>
                      <w:szCs w:val="20"/>
                      <w:lang w:eastAsia="zh-CN"/>
                    </w:rPr>
                    <w:t xml:space="preserve"> </w:t>
                  </w:r>
                </w:p>
              </w:tc>
              <w:tc>
                <w:tcPr>
                  <w:tcW w:w="2560" w:type="dxa"/>
                </w:tcPr>
                <w:p w14:paraId="6DC844BC" w14:textId="7C4C13BF" w:rsidR="00C700E9" w:rsidRPr="00E42B03" w:rsidRDefault="009A1A7F" w:rsidP="00E326D9">
                  <w:pPr>
                    <w:spacing w:line="278" w:lineRule="auto"/>
                    <w:rPr>
                      <w:rFonts w:ascii="Times New Roman" w:hAnsi="Times New Roman" w:cs="Times New Roman"/>
                      <w:color w:val="000000" w:themeColor="text1"/>
                      <w:sz w:val="20"/>
                      <w:szCs w:val="20"/>
                      <w:lang w:eastAsia="zh-CN"/>
                    </w:rPr>
                  </w:pPr>
                  <w:r w:rsidRPr="00E42B03">
                    <w:rPr>
                      <w:rFonts w:ascii="Times New Roman" w:hAnsi="Times New Roman" w:cs="Times New Roman"/>
                      <w:color w:val="000000" w:themeColor="text1"/>
                      <w:sz w:val="20"/>
                      <w:szCs w:val="20"/>
                      <w:lang w:eastAsia="zh-CN"/>
                    </w:rPr>
                    <w:t>《公约》的在线报告工具</w:t>
                  </w:r>
                  <w:r w:rsidR="00EB4F3D" w:rsidRPr="00E42B03">
                    <w:rPr>
                      <w:rFonts w:ascii="Times New Roman" w:hAnsi="Times New Roman" w:cs="Times New Roman"/>
                      <w:color w:val="000000" w:themeColor="text1"/>
                      <w:sz w:val="20"/>
                      <w:szCs w:val="20"/>
                      <w:vertAlign w:val="superscript"/>
                      <w:lang w:eastAsia="zh-CN"/>
                    </w:rPr>
                    <w:t>a</w:t>
                  </w:r>
                </w:p>
              </w:tc>
            </w:tr>
            <w:tr w:rsidR="00C700E9" w:rsidRPr="00E42B03" w14:paraId="32094AA7" w14:textId="77777777">
              <w:tc>
                <w:tcPr>
                  <w:tcW w:w="6232" w:type="dxa"/>
                </w:tcPr>
                <w:p w14:paraId="5DDD825E" w14:textId="4F6B483A" w:rsidR="00C700E9" w:rsidRPr="00E42B03" w:rsidRDefault="00C700E9" w:rsidP="00E326D9">
                  <w:pPr>
                    <w:spacing w:line="278" w:lineRule="auto"/>
                    <w:rPr>
                      <w:rFonts w:ascii="Times New Roman" w:hAnsi="Times New Roman" w:cs="Times New Roman"/>
                      <w:color w:val="000000" w:themeColor="text1"/>
                      <w:sz w:val="20"/>
                      <w:szCs w:val="20"/>
                      <w:lang w:eastAsia="zh-CN"/>
                    </w:rPr>
                  </w:pPr>
                  <w:r w:rsidRPr="00E42B03">
                    <w:rPr>
                      <w:rFonts w:ascii="Times New Roman" w:hAnsi="Times New Roman" w:cs="Times New Roman"/>
                      <w:color w:val="000000" w:themeColor="text1"/>
                      <w:sz w:val="20"/>
                      <w:szCs w:val="20"/>
                      <w:lang w:eastAsia="zh-CN"/>
                    </w:rPr>
                    <w:t xml:space="preserve">(k) </w:t>
                  </w:r>
                  <w:r w:rsidR="009A1A7F" w:rsidRPr="00E42B03">
                    <w:rPr>
                      <w:rFonts w:ascii="Times New Roman" w:hAnsi="Times New Roman" w:cs="Times New Roman"/>
                      <w:color w:val="000000" w:themeColor="text1"/>
                      <w:sz w:val="20"/>
                      <w:szCs w:val="20"/>
                      <w:lang w:eastAsia="zh-CN"/>
                    </w:rPr>
                    <w:t>各</w:t>
                  </w:r>
                  <w:r w:rsidR="00E64B16" w:rsidRPr="00E42B03">
                    <w:rPr>
                      <w:rFonts w:ascii="Times New Roman" w:hAnsi="Times New Roman" w:cs="Times New Roman"/>
                      <w:color w:val="000000" w:themeColor="text1"/>
                      <w:sz w:val="20"/>
                      <w:szCs w:val="20"/>
                      <w:lang w:eastAsia="zh-CN"/>
                    </w:rPr>
                    <w:t>生物多样性相关公约和其他相关多边环境协定及国际组织和进程的秘书处提供的相关信息，包括根据相关公约提交的关于可持续发展目标的报告；</w:t>
                  </w:r>
                  <w:r w:rsidRPr="00E42B03">
                    <w:rPr>
                      <w:rFonts w:ascii="Times New Roman" w:hAnsi="Times New Roman" w:cs="Times New Roman"/>
                      <w:color w:val="000000" w:themeColor="text1"/>
                      <w:sz w:val="20"/>
                      <w:szCs w:val="20"/>
                      <w:lang w:eastAsia="zh-CN"/>
                    </w:rPr>
                    <w:t xml:space="preserve"> </w:t>
                  </w:r>
                </w:p>
              </w:tc>
              <w:tc>
                <w:tcPr>
                  <w:tcW w:w="2560" w:type="dxa"/>
                </w:tcPr>
                <w:p w14:paraId="15DF493C" w14:textId="7AC1DC6C" w:rsidR="00C700E9" w:rsidRPr="00E42B03" w:rsidRDefault="00471E89" w:rsidP="00E326D9">
                  <w:pPr>
                    <w:spacing w:line="278" w:lineRule="auto"/>
                    <w:rPr>
                      <w:rFonts w:ascii="Times New Roman" w:hAnsi="Times New Roman" w:cs="Times New Roman"/>
                      <w:color w:val="000000" w:themeColor="text1"/>
                      <w:sz w:val="20"/>
                      <w:szCs w:val="20"/>
                    </w:rPr>
                  </w:pPr>
                  <w:r w:rsidRPr="00E42B03">
                    <w:rPr>
                      <w:rFonts w:ascii="Times New Roman" w:hAnsi="Times New Roman" w:cs="Times New Roman"/>
                      <w:color w:val="000000" w:themeColor="text1"/>
                      <w:sz w:val="20"/>
                      <w:szCs w:val="20"/>
                      <w:lang w:eastAsia="zh-CN"/>
                    </w:rPr>
                    <w:t>对第</w:t>
                  </w:r>
                  <w:r w:rsidR="00AF6DCC" w:rsidRPr="00E42B03">
                    <w:rPr>
                      <w:rFonts w:ascii="Times New Roman" w:hAnsi="Times New Roman" w:cs="Times New Roman"/>
                      <w:color w:val="000000" w:themeColor="text1"/>
                      <w:sz w:val="20"/>
                      <w:szCs w:val="20"/>
                    </w:rPr>
                    <w:t>2025-099</w:t>
                  </w:r>
                  <w:r w:rsidRPr="00E42B03">
                    <w:rPr>
                      <w:rFonts w:ascii="Times New Roman" w:hAnsi="Times New Roman" w:cs="Times New Roman"/>
                      <w:color w:val="000000" w:themeColor="text1"/>
                      <w:sz w:val="20"/>
                      <w:szCs w:val="20"/>
                      <w:lang w:eastAsia="zh-CN"/>
                    </w:rPr>
                    <w:t>号通知的答复</w:t>
                  </w:r>
                  <w:r w:rsidR="00EB4F3D" w:rsidRPr="00E42B03">
                    <w:rPr>
                      <w:rFonts w:ascii="Times New Roman" w:hAnsi="Times New Roman" w:cs="Times New Roman"/>
                      <w:color w:val="000000" w:themeColor="text1"/>
                      <w:sz w:val="20"/>
                      <w:szCs w:val="20"/>
                      <w:vertAlign w:val="superscript"/>
                    </w:rPr>
                    <w:t>b</w:t>
                  </w:r>
                </w:p>
              </w:tc>
            </w:tr>
            <w:tr w:rsidR="00C700E9" w:rsidRPr="00E42B03" w14:paraId="07893220" w14:textId="77777777">
              <w:tc>
                <w:tcPr>
                  <w:tcW w:w="6232" w:type="dxa"/>
                </w:tcPr>
                <w:p w14:paraId="2981C9ED" w14:textId="17CD6451" w:rsidR="00C700E9" w:rsidRPr="00E42B03" w:rsidRDefault="00C700E9" w:rsidP="00E326D9">
                  <w:pPr>
                    <w:spacing w:line="278" w:lineRule="auto"/>
                    <w:rPr>
                      <w:rFonts w:ascii="Times New Roman" w:hAnsi="Times New Roman" w:cs="Times New Roman"/>
                      <w:sz w:val="20"/>
                      <w:szCs w:val="20"/>
                      <w:lang w:val="en-CA" w:eastAsia="zh-CN"/>
                    </w:rPr>
                  </w:pPr>
                  <w:r w:rsidRPr="00E42B03">
                    <w:rPr>
                      <w:rFonts w:ascii="Times New Roman" w:hAnsi="Times New Roman" w:cs="Times New Roman"/>
                      <w:color w:val="000000" w:themeColor="text1"/>
                      <w:sz w:val="20"/>
                      <w:szCs w:val="20"/>
                      <w:lang w:eastAsia="zh-CN"/>
                    </w:rPr>
                    <w:t xml:space="preserve">(l) </w:t>
                  </w:r>
                  <w:r w:rsidR="00471E89" w:rsidRPr="00E42B03">
                    <w:rPr>
                      <w:rFonts w:ascii="Times New Roman" w:hAnsi="Times New Roman" w:cs="Times New Roman"/>
                      <w:color w:val="000000" w:themeColor="text1"/>
                      <w:sz w:val="20"/>
                      <w:szCs w:val="20"/>
                      <w:lang w:eastAsia="zh-CN"/>
                    </w:rPr>
                    <w:t>在</w:t>
                  </w:r>
                  <w:r w:rsidR="00E64B16" w:rsidRPr="00E42B03">
                    <w:rPr>
                      <w:rFonts w:ascii="Times New Roman" w:hAnsi="Times New Roman" w:cs="Times New Roman"/>
                      <w:color w:val="000000" w:themeColor="text1"/>
                      <w:sz w:val="20"/>
                      <w:szCs w:val="20"/>
                      <w:lang w:eastAsia="zh-CN"/>
                    </w:rPr>
                    <w:t>土著人民和</w:t>
                  </w:r>
                  <w:r w:rsidR="00471E89" w:rsidRPr="00E42B03">
                    <w:rPr>
                      <w:rFonts w:ascii="Times New Roman" w:hAnsi="Times New Roman" w:cs="Times New Roman"/>
                      <w:color w:val="000000" w:themeColor="text1"/>
                      <w:sz w:val="20"/>
                      <w:szCs w:val="20"/>
                      <w:lang w:eastAsia="zh-CN"/>
                    </w:rPr>
                    <w:t>地方</w:t>
                  </w:r>
                  <w:r w:rsidR="00E64B16" w:rsidRPr="00E42B03">
                    <w:rPr>
                      <w:rFonts w:ascii="Times New Roman" w:hAnsi="Times New Roman" w:cs="Times New Roman"/>
                      <w:color w:val="000000" w:themeColor="text1"/>
                      <w:sz w:val="20"/>
                      <w:szCs w:val="20"/>
                      <w:lang w:eastAsia="zh-CN"/>
                    </w:rPr>
                    <w:t>社区自由、事先和知情同意情况下获得的</w:t>
                  </w:r>
                  <w:r w:rsidR="00471E89" w:rsidRPr="00E42B03">
                    <w:rPr>
                      <w:rFonts w:ascii="Times New Roman" w:hAnsi="Times New Roman" w:cs="Times New Roman"/>
                      <w:color w:val="000000" w:themeColor="text1"/>
                      <w:sz w:val="20"/>
                      <w:szCs w:val="20"/>
                      <w:lang w:eastAsia="zh-CN"/>
                    </w:rPr>
                    <w:t>其</w:t>
                  </w:r>
                  <w:r w:rsidR="00E64B16" w:rsidRPr="00E42B03">
                    <w:rPr>
                      <w:rFonts w:ascii="Times New Roman" w:hAnsi="Times New Roman" w:cs="Times New Roman"/>
                      <w:color w:val="000000" w:themeColor="text1"/>
                      <w:sz w:val="20"/>
                      <w:szCs w:val="20"/>
                      <w:lang w:eastAsia="zh-CN"/>
                    </w:rPr>
                    <w:t>相关传统知识、创新、做法和技术。</w:t>
                  </w:r>
                </w:p>
              </w:tc>
              <w:tc>
                <w:tcPr>
                  <w:tcW w:w="2560" w:type="dxa"/>
                </w:tcPr>
                <w:p w14:paraId="732C5A18" w14:textId="5AF962B9" w:rsidR="00C700E9" w:rsidRPr="00E42B03" w:rsidRDefault="00471E89" w:rsidP="00E326D9">
                  <w:pPr>
                    <w:spacing w:line="278" w:lineRule="auto"/>
                    <w:rPr>
                      <w:rFonts w:ascii="Times New Roman" w:hAnsi="Times New Roman" w:cs="Times New Roman"/>
                      <w:color w:val="000000" w:themeColor="text1"/>
                      <w:sz w:val="20"/>
                      <w:szCs w:val="20"/>
                    </w:rPr>
                  </w:pPr>
                  <w:r w:rsidRPr="00E42B03">
                    <w:rPr>
                      <w:rFonts w:ascii="Times New Roman" w:hAnsi="Times New Roman" w:cs="Times New Roman"/>
                      <w:color w:val="000000" w:themeColor="text1"/>
                      <w:sz w:val="20"/>
                      <w:szCs w:val="20"/>
                      <w:lang w:eastAsia="zh-CN"/>
                    </w:rPr>
                    <w:t>对第</w:t>
                  </w:r>
                  <w:r w:rsidR="003B3385" w:rsidRPr="00E42B03">
                    <w:rPr>
                      <w:rFonts w:ascii="Times New Roman" w:hAnsi="Times New Roman" w:cs="Times New Roman"/>
                      <w:color w:val="000000" w:themeColor="text1"/>
                      <w:sz w:val="20"/>
                      <w:szCs w:val="20"/>
                    </w:rPr>
                    <w:t>2025-100</w:t>
                  </w:r>
                  <w:r w:rsidRPr="00E42B03">
                    <w:rPr>
                      <w:rFonts w:ascii="Times New Roman" w:hAnsi="Times New Roman" w:cs="Times New Roman"/>
                      <w:color w:val="000000" w:themeColor="text1"/>
                      <w:sz w:val="20"/>
                      <w:szCs w:val="20"/>
                      <w:lang w:eastAsia="zh-CN"/>
                    </w:rPr>
                    <w:t>号通知的答复</w:t>
                  </w:r>
                  <w:r w:rsidR="00EB4F3D" w:rsidRPr="00E42B03">
                    <w:rPr>
                      <w:rFonts w:ascii="Times New Roman" w:hAnsi="Times New Roman" w:cs="Times New Roman"/>
                      <w:color w:val="000000" w:themeColor="text1"/>
                      <w:sz w:val="20"/>
                      <w:szCs w:val="20"/>
                      <w:vertAlign w:val="superscript"/>
                    </w:rPr>
                    <w:t>c</w:t>
                  </w:r>
                </w:p>
              </w:tc>
            </w:tr>
          </w:tbl>
          <w:p w14:paraId="09F9B25D" w14:textId="77777777" w:rsidR="00C700E9" w:rsidRPr="00E42B03" w:rsidRDefault="00C700E9" w:rsidP="00E326D9">
            <w:pPr>
              <w:keepNext/>
              <w:rPr>
                <w:rFonts w:ascii="Times New Roman" w:hAnsi="Times New Roman" w:cs="Times New Roman"/>
                <w:lang w:val="en-CA"/>
              </w:rPr>
            </w:pPr>
          </w:p>
        </w:tc>
      </w:tr>
      <w:tr w:rsidR="007032FB" w:rsidRPr="00E42B03" w14:paraId="382F0546" w14:textId="77777777" w:rsidTr="6A186FBE">
        <w:tc>
          <w:tcPr>
            <w:tcW w:w="9016" w:type="dxa"/>
            <w:shd w:val="clear" w:color="auto" w:fill="E8E8E8" w:themeFill="background2"/>
          </w:tcPr>
          <w:p w14:paraId="1F39BB04" w14:textId="77777777" w:rsidR="00A54FFE" w:rsidRPr="00E42B03" w:rsidRDefault="00A54FFE" w:rsidP="00A54FFE">
            <w:pPr>
              <w:rPr>
                <w:rFonts w:ascii="Times New Roman" w:hAnsi="Times New Roman" w:cs="Times New Roman"/>
                <w:vertAlign w:val="superscript"/>
              </w:rPr>
            </w:pPr>
          </w:p>
          <w:p w14:paraId="5FC58B20" w14:textId="7F054A05" w:rsidR="00E830CD" w:rsidRPr="00E42B03" w:rsidRDefault="70AB99C5" w:rsidP="6A186FBE">
            <w:pPr>
              <w:rPr>
                <w:rFonts w:ascii="Times New Roman" w:hAnsi="Times New Roman" w:cs="Times New Roman"/>
                <w:color w:val="000000" w:themeColor="text1"/>
                <w:sz w:val="18"/>
                <w:szCs w:val="18"/>
              </w:rPr>
            </w:pPr>
            <w:r w:rsidRPr="00E42B03">
              <w:rPr>
                <w:rFonts w:ascii="Times New Roman" w:hAnsi="Times New Roman" w:cs="Times New Roman"/>
                <w:sz w:val="18"/>
                <w:szCs w:val="18"/>
                <w:vertAlign w:val="superscript"/>
              </w:rPr>
              <w:t>a</w:t>
            </w:r>
            <w:r w:rsidR="004B285C" w:rsidRPr="00E42B03">
              <w:rPr>
                <w:rFonts w:ascii="Times New Roman" w:hAnsi="Times New Roman" w:cs="Times New Roman"/>
                <w:sz w:val="18"/>
                <w:szCs w:val="18"/>
                <w:lang w:eastAsia="zh-CN"/>
              </w:rPr>
              <w:t>可查阅：</w:t>
            </w:r>
            <w:hyperlink r:id="rId24">
              <w:r w:rsidR="6F7C9544" w:rsidRPr="00E42B03">
                <w:rPr>
                  <w:rStyle w:val="Hyperlink"/>
                  <w:rFonts w:ascii="Times New Roman" w:hAnsi="Times New Roman" w:cs="Times New Roman"/>
                  <w:sz w:val="18"/>
                  <w:szCs w:val="18"/>
                </w:rPr>
                <w:t>https://ort.cbd.int/</w:t>
              </w:r>
            </w:hyperlink>
            <w:r w:rsidR="004B285C" w:rsidRPr="00E42B03">
              <w:rPr>
                <w:rFonts w:ascii="Times New Roman" w:hAnsi="Times New Roman" w:cs="Times New Roman"/>
                <w:lang w:eastAsia="zh-CN"/>
              </w:rPr>
              <w:t>。</w:t>
            </w:r>
            <w:r w:rsidR="00F62E95" w:rsidRPr="00E42B03">
              <w:rPr>
                <w:rFonts w:ascii="Times New Roman" w:hAnsi="Times New Roman" w:cs="Times New Roman"/>
                <w:sz w:val="18"/>
                <w:szCs w:val="18"/>
              </w:rPr>
              <w:t xml:space="preserve"> </w:t>
            </w:r>
          </w:p>
          <w:p w14:paraId="0D475F92" w14:textId="46C2CB21" w:rsidR="00A62572" w:rsidRPr="00E42B03" w:rsidRDefault="09107552" w:rsidP="6A186FBE">
            <w:pPr>
              <w:pStyle w:val="FootnoteText"/>
              <w:rPr>
                <w:rFonts w:ascii="Times New Roman" w:eastAsia="SimSun" w:hAnsi="Times New Roman" w:cs="Times New Roman"/>
                <w:sz w:val="18"/>
                <w:szCs w:val="18"/>
                <w:lang w:eastAsia="zh-CN"/>
              </w:rPr>
            </w:pPr>
            <w:r w:rsidRPr="00E42B03">
              <w:rPr>
                <w:rFonts w:ascii="Times New Roman" w:eastAsia="SimSun" w:hAnsi="Times New Roman" w:cs="Times New Roman"/>
                <w:sz w:val="18"/>
                <w:szCs w:val="18"/>
                <w:vertAlign w:val="superscript"/>
              </w:rPr>
              <w:lastRenderedPageBreak/>
              <w:t>b</w:t>
            </w:r>
            <w:r w:rsidR="004B285C" w:rsidRPr="00E42B03">
              <w:rPr>
                <w:rFonts w:ascii="Times New Roman" w:eastAsia="SimSun" w:hAnsi="Times New Roman" w:cs="Times New Roman"/>
                <w:sz w:val="18"/>
                <w:szCs w:val="18"/>
                <w:lang w:eastAsia="zh-CN"/>
              </w:rPr>
              <w:t>可查阅：</w:t>
            </w:r>
            <w:hyperlink r:id="rId25">
              <w:r w:rsidR="6915D097" w:rsidRPr="00E42B03">
                <w:rPr>
                  <w:rStyle w:val="Hyperlink"/>
                  <w:rFonts w:ascii="Times New Roman" w:eastAsia="SimSun" w:hAnsi="Times New Roman" w:cs="Times New Roman"/>
                  <w:sz w:val="18"/>
                  <w:szCs w:val="18"/>
                </w:rPr>
                <w:t>www.cbd.int/notifications/2025-099</w:t>
              </w:r>
            </w:hyperlink>
            <w:r w:rsidR="004B285C" w:rsidRPr="00E42B03">
              <w:rPr>
                <w:rFonts w:ascii="Times New Roman" w:eastAsia="SimSun" w:hAnsi="Times New Roman" w:cs="Times New Roman"/>
                <w:lang w:eastAsia="zh-CN"/>
              </w:rPr>
              <w:t>。</w:t>
            </w:r>
          </w:p>
          <w:p w14:paraId="599AE80E" w14:textId="07F90627" w:rsidR="00E830CD" w:rsidRPr="00E42B03" w:rsidRDefault="767AF59F" w:rsidP="6A186FBE">
            <w:pPr>
              <w:pStyle w:val="FootnoteText"/>
              <w:rPr>
                <w:rFonts w:ascii="Times New Roman" w:eastAsia="SimSun" w:hAnsi="Times New Roman" w:cs="Times New Roman"/>
                <w:sz w:val="18"/>
                <w:szCs w:val="18"/>
              </w:rPr>
            </w:pPr>
            <w:r w:rsidRPr="00E42B03">
              <w:rPr>
                <w:rFonts w:ascii="Times New Roman" w:eastAsia="SimSun" w:hAnsi="Times New Roman" w:cs="Times New Roman"/>
                <w:sz w:val="18"/>
                <w:szCs w:val="18"/>
                <w:vertAlign w:val="superscript"/>
              </w:rPr>
              <w:t>c</w:t>
            </w:r>
            <w:r w:rsidR="004B285C" w:rsidRPr="00E42B03">
              <w:rPr>
                <w:rFonts w:ascii="Times New Roman" w:eastAsia="SimSun" w:hAnsi="Times New Roman" w:cs="Times New Roman"/>
                <w:sz w:val="18"/>
                <w:szCs w:val="18"/>
                <w:lang w:eastAsia="zh-CN"/>
              </w:rPr>
              <w:t>可查阅：</w:t>
            </w:r>
            <w:hyperlink r:id="rId26">
              <w:r w:rsidR="6915D097" w:rsidRPr="00E42B03">
                <w:rPr>
                  <w:rStyle w:val="Hyperlink"/>
                  <w:rFonts w:ascii="Times New Roman" w:eastAsia="SimSun" w:hAnsi="Times New Roman" w:cs="Times New Roman"/>
                  <w:sz w:val="18"/>
                  <w:szCs w:val="18"/>
                </w:rPr>
                <w:t>www.cbd.int/notifications/2025-100</w:t>
              </w:r>
            </w:hyperlink>
            <w:r w:rsidR="004B285C" w:rsidRPr="00E42B03">
              <w:rPr>
                <w:rFonts w:ascii="Times New Roman" w:eastAsia="SimSun" w:hAnsi="Times New Roman" w:cs="Times New Roman"/>
                <w:lang w:eastAsia="zh-CN"/>
              </w:rPr>
              <w:t>。</w:t>
            </w:r>
            <w:r w:rsidR="174382A9" w:rsidRPr="00E42B03">
              <w:rPr>
                <w:rFonts w:ascii="Times New Roman" w:eastAsia="SimSun" w:hAnsi="Times New Roman" w:cs="Times New Roman"/>
                <w:sz w:val="18"/>
                <w:szCs w:val="18"/>
              </w:rPr>
              <w:t xml:space="preserve"> </w:t>
            </w:r>
            <w:r w:rsidR="00F62E95" w:rsidRPr="00E42B03">
              <w:rPr>
                <w:rFonts w:ascii="Times New Roman" w:eastAsia="SimSun" w:hAnsi="Times New Roman" w:cs="Times New Roman"/>
                <w:sz w:val="18"/>
                <w:szCs w:val="18"/>
              </w:rPr>
              <w:t xml:space="preserve">   </w:t>
            </w:r>
          </w:p>
          <w:p w14:paraId="7582DB96" w14:textId="167DA6FA" w:rsidR="007032FB" w:rsidRPr="00E42B03" w:rsidRDefault="007032FB" w:rsidP="00E830CD">
            <w:pPr>
              <w:pStyle w:val="ListParagraph"/>
              <w:ind w:left="0"/>
              <w:rPr>
                <w:rFonts w:ascii="Times New Roman" w:hAnsi="Times New Roman" w:cs="Times New Roman"/>
                <w:color w:val="000000" w:themeColor="text1"/>
                <w:sz w:val="18"/>
                <w:szCs w:val="18"/>
              </w:rPr>
            </w:pPr>
          </w:p>
        </w:tc>
      </w:tr>
    </w:tbl>
    <w:p w14:paraId="6618F63B" w14:textId="50409DAA" w:rsidR="00C700E9" w:rsidRPr="00E42B03" w:rsidRDefault="00C700E9" w:rsidP="18C3F015">
      <w:pPr>
        <w:rPr>
          <w:rFonts w:ascii="Times New Roman" w:hAnsi="Times New Roman" w:cs="Times New Roman"/>
        </w:rPr>
      </w:pPr>
    </w:p>
    <w:p w14:paraId="09637E68" w14:textId="7758753E" w:rsidR="005D3F01" w:rsidRPr="00E42B03" w:rsidRDefault="00122AA5" w:rsidP="00233722">
      <w:pPr>
        <w:ind w:firstLine="490"/>
        <w:rPr>
          <w:rFonts w:ascii="Times New Roman" w:hAnsi="Times New Roman" w:cs="Times New Roman"/>
          <w:lang w:val="en-CA" w:eastAsia="zh-CN"/>
        </w:rPr>
      </w:pPr>
      <w:r w:rsidRPr="00E42B03">
        <w:rPr>
          <w:rFonts w:ascii="Times New Roman" w:hAnsi="Times New Roman" w:cs="Times New Roman"/>
          <w:lang w:eastAsia="zh-CN"/>
        </w:rPr>
        <w:t>全球报告</w:t>
      </w:r>
      <w:r w:rsidR="00EB79B4" w:rsidRPr="00E42B03">
        <w:rPr>
          <w:rFonts w:ascii="Times New Roman" w:hAnsi="Times New Roman" w:cs="Times New Roman"/>
          <w:lang w:eastAsia="zh-CN"/>
        </w:rPr>
        <w:t>借助</w:t>
      </w:r>
      <w:r w:rsidRPr="00E42B03">
        <w:rPr>
          <w:rFonts w:ascii="Times New Roman" w:hAnsi="Times New Roman" w:cs="Times New Roman"/>
          <w:lang w:eastAsia="zh-CN"/>
        </w:rPr>
        <w:t>坚实的证据基础，其中考虑到及时提交供全球报告分析的材料</w:t>
      </w:r>
      <w:r w:rsidR="00BD304B" w:rsidRPr="00E42B03">
        <w:rPr>
          <w:rFonts w:ascii="Times New Roman" w:hAnsi="Times New Roman" w:cs="Times New Roman"/>
          <w:lang w:eastAsia="zh-CN"/>
        </w:rPr>
        <w:t>：</w:t>
      </w:r>
      <w:r w:rsidRPr="00E42B03">
        <w:rPr>
          <w:rFonts w:ascii="Times New Roman" w:hAnsi="Times New Roman" w:cs="Times New Roman"/>
          <w:lang w:eastAsia="zh-CN"/>
        </w:rPr>
        <w:t>43%</w:t>
      </w:r>
      <w:r w:rsidRPr="00E42B03">
        <w:rPr>
          <w:rFonts w:ascii="Times New Roman" w:hAnsi="Times New Roman" w:cs="Times New Roman"/>
          <w:lang w:eastAsia="zh-CN"/>
        </w:rPr>
        <w:t>的《公约》缔约方的国家战略和行动计划</w:t>
      </w:r>
      <w:r w:rsidR="00BD304B" w:rsidRPr="00E42B03">
        <w:rPr>
          <w:rFonts w:ascii="Times New Roman" w:hAnsi="Times New Roman" w:cs="Times New Roman"/>
          <w:lang w:eastAsia="zh-CN"/>
        </w:rPr>
        <w:t>；</w:t>
      </w:r>
      <w:r w:rsidRPr="00E42B03">
        <w:rPr>
          <w:rFonts w:ascii="Times New Roman" w:hAnsi="Times New Roman" w:cs="Times New Roman"/>
          <w:lang w:eastAsia="zh-CN"/>
        </w:rPr>
        <w:t>83%</w:t>
      </w:r>
      <w:r w:rsidRPr="00E42B03">
        <w:rPr>
          <w:rFonts w:ascii="Times New Roman" w:hAnsi="Times New Roman" w:cs="Times New Roman"/>
          <w:lang w:eastAsia="zh-CN"/>
        </w:rPr>
        <w:t>的缔约方提出了近</w:t>
      </w:r>
      <w:r w:rsidRPr="00E42B03">
        <w:rPr>
          <w:rFonts w:ascii="Times New Roman" w:hAnsi="Times New Roman" w:cs="Times New Roman"/>
          <w:lang w:eastAsia="zh-CN"/>
        </w:rPr>
        <w:t>3</w:t>
      </w:r>
      <w:r w:rsidR="00EB79B4" w:rsidRPr="00E42B03">
        <w:rPr>
          <w:rFonts w:ascii="Times New Roman" w:hAnsi="Times New Roman" w:cs="Times New Roman"/>
          <w:lang w:eastAsia="zh-CN"/>
        </w:rPr>
        <w:t>,</w:t>
      </w:r>
      <w:r w:rsidRPr="00E42B03">
        <w:rPr>
          <w:rFonts w:ascii="Times New Roman" w:hAnsi="Times New Roman" w:cs="Times New Roman"/>
          <w:lang w:eastAsia="zh-CN"/>
        </w:rPr>
        <w:t>700</w:t>
      </w:r>
      <w:r w:rsidRPr="00E42B03">
        <w:rPr>
          <w:rFonts w:ascii="Times New Roman" w:hAnsi="Times New Roman" w:cs="Times New Roman"/>
          <w:lang w:eastAsia="zh-CN"/>
        </w:rPr>
        <w:t>项国家目标；</w:t>
      </w:r>
      <w:r w:rsidRPr="00E42B03">
        <w:rPr>
          <w:rFonts w:ascii="Times New Roman" w:hAnsi="Times New Roman" w:cs="Times New Roman"/>
          <w:lang w:eastAsia="zh-CN"/>
        </w:rPr>
        <w:t>66%</w:t>
      </w:r>
      <w:r w:rsidRPr="00E42B03">
        <w:rPr>
          <w:rFonts w:ascii="Times New Roman" w:hAnsi="Times New Roman" w:cs="Times New Roman"/>
          <w:lang w:eastAsia="zh-CN"/>
        </w:rPr>
        <w:t>的缔约方提交了国家报告。</w:t>
      </w:r>
      <w:r w:rsidR="00EB79B4" w:rsidRPr="00E42B03">
        <w:rPr>
          <w:rStyle w:val="FootnoteReference"/>
          <w:rFonts w:ascii="Times New Roman" w:hAnsi="Times New Roman" w:cs="Times New Roman"/>
          <w:lang w:val="en-CA"/>
        </w:rPr>
        <w:footnoteReference w:id="3"/>
      </w:r>
      <w:r w:rsidRPr="00E42B03">
        <w:rPr>
          <w:rFonts w:ascii="Times New Roman" w:hAnsi="Times New Roman" w:cs="Times New Roman"/>
          <w:lang w:eastAsia="zh-CN"/>
        </w:rPr>
        <w:t>二</w:t>
      </w:r>
      <w:r w:rsidR="00EB79B4" w:rsidRPr="00E42B03">
        <w:rPr>
          <w:rFonts w:ascii="Times New Roman" w:hAnsi="Times New Roman" w:cs="Times New Roman"/>
          <w:lang w:eastAsia="zh-CN"/>
        </w:rPr>
        <w:t>.A</w:t>
      </w:r>
      <w:r w:rsidR="00391E75" w:rsidRPr="00E42B03">
        <w:rPr>
          <w:rFonts w:ascii="Times New Roman" w:hAnsi="Times New Roman" w:cs="Times New Roman"/>
          <w:lang w:eastAsia="zh-CN"/>
        </w:rPr>
        <w:t>部分</w:t>
      </w:r>
      <w:r w:rsidRPr="00E42B03">
        <w:rPr>
          <w:rFonts w:ascii="Times New Roman" w:hAnsi="Times New Roman" w:cs="Times New Roman"/>
          <w:lang w:eastAsia="zh-CN"/>
        </w:rPr>
        <w:t>详细介绍了缔约方提交材料的情况。此外，报告审议了</w:t>
      </w:r>
      <w:r w:rsidR="00EB79B4" w:rsidRPr="00E42B03">
        <w:rPr>
          <w:rFonts w:ascii="Times New Roman" w:hAnsi="Times New Roman" w:cs="Times New Roman"/>
          <w:lang w:eastAsia="zh-CN"/>
        </w:rPr>
        <w:t>非国家政府行为体</w:t>
      </w:r>
      <w:r w:rsidRPr="00E42B03">
        <w:rPr>
          <w:rFonts w:ascii="Times New Roman" w:hAnsi="Times New Roman" w:cs="Times New Roman"/>
          <w:lang w:eastAsia="zh-CN"/>
        </w:rPr>
        <w:t>的</w:t>
      </w:r>
      <w:r w:rsidRPr="00E42B03">
        <w:rPr>
          <w:rFonts w:ascii="Times New Roman" w:hAnsi="Times New Roman" w:cs="Times New Roman"/>
          <w:lang w:eastAsia="zh-CN"/>
        </w:rPr>
        <w:t>180</w:t>
      </w:r>
      <w:r w:rsidRPr="00E42B03">
        <w:rPr>
          <w:rFonts w:ascii="Times New Roman" w:hAnsi="Times New Roman" w:cs="Times New Roman"/>
          <w:lang w:eastAsia="zh-CN"/>
        </w:rPr>
        <w:t>多项承诺；</w:t>
      </w:r>
      <w:r w:rsidR="00EB79B4" w:rsidRPr="00E42B03">
        <w:rPr>
          <w:rFonts w:ascii="Times New Roman" w:hAnsi="Times New Roman" w:cs="Times New Roman"/>
          <w:lang w:eastAsia="zh-CN"/>
        </w:rPr>
        <w:t>各</w:t>
      </w:r>
      <w:r w:rsidRPr="00E42B03">
        <w:rPr>
          <w:rFonts w:ascii="Times New Roman" w:hAnsi="Times New Roman" w:cs="Times New Roman"/>
          <w:lang w:eastAsia="zh-CN"/>
        </w:rPr>
        <w:t>多边环境协定秘书处、联合国机构、其他政府间组织、非政府组织和研究网络提交的</w:t>
      </w:r>
      <w:r w:rsidRPr="00E42B03">
        <w:rPr>
          <w:rFonts w:ascii="Times New Roman" w:hAnsi="Times New Roman" w:cs="Times New Roman"/>
          <w:lang w:eastAsia="zh-CN"/>
        </w:rPr>
        <w:t>28</w:t>
      </w:r>
      <w:r w:rsidRPr="00E42B03">
        <w:rPr>
          <w:rFonts w:ascii="Times New Roman" w:hAnsi="Times New Roman" w:cs="Times New Roman"/>
          <w:lang w:eastAsia="zh-CN"/>
        </w:rPr>
        <w:t>份材料；</w:t>
      </w:r>
      <w:r w:rsidRPr="00E42B03">
        <w:rPr>
          <w:rFonts w:ascii="Times New Roman" w:hAnsi="Times New Roman" w:cs="Times New Roman"/>
          <w:lang w:eastAsia="zh-CN"/>
        </w:rPr>
        <w:t>52</w:t>
      </w:r>
      <w:r w:rsidRPr="00E42B03">
        <w:rPr>
          <w:rFonts w:ascii="Times New Roman" w:hAnsi="Times New Roman" w:cs="Times New Roman"/>
          <w:lang w:eastAsia="zh-CN"/>
        </w:rPr>
        <w:t>份关于土著人民和当地社区相关传统知识、创新、做法和技术的案例研究报告</w:t>
      </w:r>
      <w:r w:rsidR="00BD304B" w:rsidRPr="00E42B03">
        <w:rPr>
          <w:rFonts w:ascii="Times New Roman" w:hAnsi="Times New Roman" w:cs="Times New Roman"/>
          <w:lang w:eastAsia="zh-CN"/>
        </w:rPr>
        <w:t>的提交材料</w:t>
      </w:r>
      <w:r w:rsidRPr="00E42B03">
        <w:rPr>
          <w:rFonts w:ascii="Times New Roman" w:hAnsi="Times New Roman" w:cs="Times New Roman"/>
          <w:lang w:eastAsia="zh-CN"/>
        </w:rPr>
        <w:t>(</w:t>
      </w:r>
      <w:r w:rsidRPr="00E42B03">
        <w:rPr>
          <w:rFonts w:ascii="Times New Roman" w:hAnsi="Times New Roman" w:cs="Times New Roman"/>
          <w:lang w:eastAsia="zh-CN"/>
        </w:rPr>
        <w:t>来自</w:t>
      </w:r>
      <w:r w:rsidRPr="00E42B03">
        <w:rPr>
          <w:rFonts w:ascii="Times New Roman" w:hAnsi="Times New Roman" w:cs="Times New Roman"/>
          <w:lang w:eastAsia="zh-CN"/>
        </w:rPr>
        <w:t>14</w:t>
      </w:r>
      <w:r w:rsidRPr="00E42B03">
        <w:rPr>
          <w:rFonts w:ascii="Times New Roman" w:hAnsi="Times New Roman" w:cs="Times New Roman"/>
          <w:lang w:eastAsia="zh-CN"/>
        </w:rPr>
        <w:t>个缔约方和</w:t>
      </w:r>
      <w:r w:rsidRPr="00E42B03">
        <w:rPr>
          <w:rFonts w:ascii="Times New Roman" w:hAnsi="Times New Roman" w:cs="Times New Roman"/>
          <w:lang w:eastAsia="zh-CN"/>
        </w:rPr>
        <w:t>38</w:t>
      </w:r>
      <w:r w:rsidRPr="00E42B03">
        <w:rPr>
          <w:rFonts w:ascii="Times New Roman" w:hAnsi="Times New Roman" w:cs="Times New Roman"/>
          <w:lang w:eastAsia="zh-CN"/>
        </w:rPr>
        <w:t>个观察员</w:t>
      </w:r>
      <w:r w:rsidRPr="00E42B03">
        <w:rPr>
          <w:rFonts w:ascii="Times New Roman" w:hAnsi="Times New Roman" w:cs="Times New Roman"/>
          <w:lang w:eastAsia="zh-CN"/>
        </w:rPr>
        <w:t>)</w:t>
      </w:r>
      <w:r w:rsidRPr="00E42B03">
        <w:rPr>
          <w:rFonts w:ascii="Times New Roman" w:hAnsi="Times New Roman" w:cs="Times New Roman"/>
          <w:lang w:eastAsia="zh-CN"/>
        </w:rPr>
        <w:t>。</w:t>
      </w:r>
    </w:p>
    <w:p w14:paraId="6E38E2CE" w14:textId="59C1F2AE" w:rsidR="00B50240" w:rsidRPr="00E42B03" w:rsidRDefault="00122AA5" w:rsidP="00233722">
      <w:pPr>
        <w:ind w:firstLine="490"/>
        <w:rPr>
          <w:rFonts w:ascii="Times New Roman" w:hAnsi="Times New Roman" w:cs="Times New Roman"/>
          <w:lang w:eastAsia="zh-CN"/>
        </w:rPr>
      </w:pPr>
      <w:r w:rsidRPr="00E42B03">
        <w:rPr>
          <w:rFonts w:ascii="Times New Roman" w:hAnsi="Times New Roman" w:cs="Times New Roman"/>
          <w:lang w:eastAsia="ja-JP"/>
        </w:rPr>
        <w:t>关于编写全球报告不同</w:t>
      </w:r>
      <w:r w:rsidR="00BD304B" w:rsidRPr="00E42B03">
        <w:rPr>
          <w:rFonts w:ascii="Times New Roman" w:hAnsi="Times New Roman" w:cs="Times New Roman"/>
          <w:lang w:eastAsia="zh-CN"/>
        </w:rPr>
        <w:t>部分</w:t>
      </w:r>
      <w:r w:rsidRPr="00E42B03">
        <w:rPr>
          <w:rFonts w:ascii="Times New Roman" w:hAnsi="Times New Roman" w:cs="Times New Roman"/>
          <w:lang w:eastAsia="ja-JP"/>
        </w:rPr>
        <w:t>所用方法的完整细节，以及对缔约方在国家报告中使用指标的方式的分析，分别载于不同的文件</w:t>
      </w:r>
      <w:r w:rsidR="00591066" w:rsidRPr="00E42B03">
        <w:rPr>
          <w:rFonts w:ascii="Times New Roman" w:hAnsi="Times New Roman" w:cs="Times New Roman"/>
          <w:lang w:eastAsia="zh-CN"/>
        </w:rPr>
        <w:t>：</w:t>
      </w:r>
      <w:r w:rsidRPr="00E42B03">
        <w:rPr>
          <w:rFonts w:ascii="Times New Roman" w:hAnsi="Times New Roman" w:cs="Times New Roman"/>
          <w:lang w:eastAsia="ja-JP"/>
        </w:rPr>
        <w:t>CBD/SBSTTA/28/INF/9</w:t>
      </w:r>
      <w:r w:rsidRPr="00E42B03">
        <w:rPr>
          <w:rFonts w:ascii="Times New Roman" w:hAnsi="Times New Roman" w:cs="Times New Roman"/>
          <w:lang w:eastAsia="ja-JP"/>
        </w:rPr>
        <w:t>和</w:t>
      </w:r>
      <w:r w:rsidRPr="00E42B03">
        <w:rPr>
          <w:rFonts w:ascii="Times New Roman" w:hAnsi="Times New Roman" w:cs="Times New Roman"/>
          <w:lang w:eastAsia="ja-JP"/>
        </w:rPr>
        <w:t>CBD/SBSTTA/28/INF/11</w:t>
      </w:r>
      <w:r w:rsidRPr="00E42B03">
        <w:rPr>
          <w:rFonts w:ascii="Times New Roman" w:hAnsi="Times New Roman" w:cs="Times New Roman"/>
          <w:lang w:eastAsia="ja-JP"/>
        </w:rPr>
        <w:t>。图</w:t>
      </w:r>
      <w:r w:rsidRPr="00E42B03">
        <w:rPr>
          <w:rFonts w:ascii="Times New Roman" w:hAnsi="Times New Roman" w:cs="Times New Roman"/>
          <w:lang w:eastAsia="ja-JP"/>
        </w:rPr>
        <w:t>5</w:t>
      </w:r>
      <w:r w:rsidRPr="00E42B03">
        <w:rPr>
          <w:rFonts w:ascii="Times New Roman" w:hAnsi="Times New Roman" w:cs="Times New Roman"/>
          <w:lang w:eastAsia="ja-JP"/>
        </w:rPr>
        <w:t>列出了与不同数据源和所用方法相关的工作流程，并说明了它们与报告各部分的关系。如果使用了其他信息来源</w:t>
      </w:r>
      <w:r w:rsidRPr="00E42B03">
        <w:rPr>
          <w:rFonts w:ascii="Times New Roman" w:hAnsi="Times New Roman" w:cs="Times New Roman"/>
          <w:lang w:eastAsia="ja-JP"/>
        </w:rPr>
        <w:t>(</w:t>
      </w:r>
      <w:r w:rsidRPr="00E42B03">
        <w:rPr>
          <w:rFonts w:ascii="Times New Roman" w:hAnsi="Times New Roman" w:cs="Times New Roman"/>
          <w:lang w:eastAsia="ja-JP"/>
        </w:rPr>
        <w:t>即并非来自缔约方提交给在线报告工具的信息来源</w:t>
      </w:r>
      <w:r w:rsidRPr="00E42B03">
        <w:rPr>
          <w:rFonts w:ascii="Times New Roman" w:hAnsi="Times New Roman" w:cs="Times New Roman"/>
          <w:lang w:eastAsia="ja-JP"/>
        </w:rPr>
        <w:t>)</w:t>
      </w:r>
      <w:r w:rsidRPr="00E42B03">
        <w:rPr>
          <w:rFonts w:ascii="Times New Roman" w:hAnsi="Times New Roman" w:cs="Times New Roman"/>
          <w:lang w:eastAsia="ja-JP"/>
        </w:rPr>
        <w:t>，报告中会提供相关引</w:t>
      </w:r>
      <w:r w:rsidR="00591066" w:rsidRPr="00E42B03">
        <w:rPr>
          <w:rFonts w:ascii="Times New Roman" w:hAnsi="Times New Roman" w:cs="Times New Roman"/>
          <w:lang w:eastAsia="zh-CN"/>
        </w:rPr>
        <w:t>文</w:t>
      </w:r>
      <w:r w:rsidRPr="00E42B03">
        <w:rPr>
          <w:rFonts w:ascii="Times New Roman" w:hAnsi="Times New Roman" w:cs="Times New Roman"/>
          <w:lang w:eastAsia="ja-JP"/>
        </w:rPr>
        <w:t>。如果在分析标题指标时使用了其他来源的数据，包括向其他全球进程报告的国家数据，这些数据将与国家数据分开列报。</w:t>
      </w:r>
      <w:r w:rsidR="00B50240" w:rsidRPr="00E42B03">
        <w:rPr>
          <w:rFonts w:ascii="Times New Roman" w:hAnsi="Times New Roman" w:cs="Times New Roman"/>
          <w:lang w:eastAsia="zh-CN"/>
        </w:rPr>
        <w:t xml:space="preserve"> </w:t>
      </w:r>
    </w:p>
    <w:p w14:paraId="100BC926" w14:textId="66728F8C" w:rsidR="000F7CAD" w:rsidRPr="00E42B03" w:rsidRDefault="00122AA5" w:rsidP="00233722">
      <w:pPr>
        <w:ind w:firstLine="490"/>
        <w:rPr>
          <w:rFonts w:ascii="Times New Roman" w:hAnsi="Times New Roman" w:cs="Times New Roman"/>
          <w:lang w:eastAsia="ja-JP"/>
        </w:rPr>
      </w:pPr>
      <w:r w:rsidRPr="00E42B03">
        <w:rPr>
          <w:rFonts w:ascii="Times New Roman" w:hAnsi="Times New Roman" w:cs="Times New Roman"/>
          <w:lang w:eastAsia="ja-JP"/>
        </w:rPr>
        <w:t>全球报告第二部分概述了基于缔约方提交材料的分析的主要部分，旨在</w:t>
      </w:r>
      <w:r w:rsidR="00591066" w:rsidRPr="00E42B03">
        <w:rPr>
          <w:rFonts w:ascii="Times New Roman" w:hAnsi="Times New Roman" w:cs="Times New Roman"/>
          <w:lang w:eastAsia="zh-CN"/>
        </w:rPr>
        <w:t>汇总</w:t>
      </w:r>
      <w:r w:rsidRPr="00E42B03">
        <w:rPr>
          <w:rFonts w:ascii="Times New Roman" w:hAnsi="Times New Roman" w:cs="Times New Roman"/>
          <w:lang w:eastAsia="ja-JP"/>
        </w:rPr>
        <w:t>集体</w:t>
      </w:r>
      <w:r w:rsidR="00591066" w:rsidRPr="00E42B03">
        <w:rPr>
          <w:rFonts w:ascii="Times New Roman" w:hAnsi="Times New Roman" w:cs="Times New Roman"/>
          <w:lang w:eastAsia="ja-JP"/>
        </w:rPr>
        <w:t>执行</w:t>
      </w:r>
      <w:r w:rsidRPr="00E42B03">
        <w:rPr>
          <w:rFonts w:ascii="Times New Roman" w:hAnsi="Times New Roman" w:cs="Times New Roman"/>
          <w:lang w:eastAsia="ja-JP"/>
        </w:rPr>
        <w:t>进</w:t>
      </w:r>
      <w:r w:rsidR="00591066" w:rsidRPr="00E42B03">
        <w:rPr>
          <w:rFonts w:ascii="Times New Roman" w:hAnsi="Times New Roman" w:cs="Times New Roman"/>
          <w:lang w:eastAsia="zh-CN"/>
        </w:rPr>
        <w:t>度</w:t>
      </w:r>
      <w:r w:rsidRPr="00E42B03">
        <w:rPr>
          <w:rFonts w:ascii="Times New Roman" w:hAnsi="Times New Roman" w:cs="Times New Roman"/>
          <w:lang w:eastAsia="ja-JP"/>
        </w:rPr>
        <w:t>。</w:t>
      </w:r>
      <w:r w:rsidR="00391E75" w:rsidRPr="00E42B03">
        <w:rPr>
          <w:rFonts w:ascii="Times New Roman" w:hAnsi="Times New Roman" w:cs="Times New Roman"/>
          <w:lang w:eastAsia="zh-CN"/>
        </w:rPr>
        <w:t>报告</w:t>
      </w:r>
      <w:r w:rsidRPr="00E42B03">
        <w:rPr>
          <w:rFonts w:ascii="Times New Roman" w:hAnsi="Times New Roman" w:cs="Times New Roman"/>
          <w:lang w:eastAsia="ja-JP"/>
        </w:rPr>
        <w:t>二</w:t>
      </w:r>
      <w:r w:rsidR="00591066" w:rsidRPr="00E42B03">
        <w:rPr>
          <w:rFonts w:ascii="Times New Roman" w:hAnsi="Times New Roman" w:cs="Times New Roman"/>
          <w:lang w:eastAsia="zh-CN"/>
        </w:rPr>
        <w:t>.</w:t>
      </w:r>
      <w:r w:rsidR="00591066" w:rsidRPr="00E42B03">
        <w:rPr>
          <w:rFonts w:ascii="Times New Roman" w:hAnsi="Times New Roman" w:cs="Times New Roman"/>
          <w:lang w:eastAsia="ja-JP"/>
        </w:rPr>
        <w:t xml:space="preserve"> </w:t>
      </w:r>
      <w:r w:rsidRPr="00E42B03">
        <w:rPr>
          <w:rFonts w:ascii="Times New Roman" w:hAnsi="Times New Roman" w:cs="Times New Roman"/>
          <w:lang w:eastAsia="ja-JP"/>
        </w:rPr>
        <w:t>A</w:t>
      </w:r>
      <w:r w:rsidR="00391E75" w:rsidRPr="00E42B03">
        <w:rPr>
          <w:rFonts w:ascii="Times New Roman" w:hAnsi="Times New Roman" w:cs="Times New Roman"/>
          <w:lang w:eastAsia="zh-CN"/>
        </w:rPr>
        <w:t>部分</w:t>
      </w:r>
      <w:r w:rsidRPr="00E42B03">
        <w:rPr>
          <w:rFonts w:ascii="Times New Roman" w:hAnsi="Times New Roman" w:cs="Times New Roman"/>
          <w:lang w:eastAsia="ja-JP"/>
        </w:rPr>
        <w:t>依靠方法文件附件</w:t>
      </w:r>
      <w:r w:rsidR="00391E75" w:rsidRPr="00E42B03">
        <w:rPr>
          <w:rFonts w:ascii="Times New Roman" w:hAnsi="Times New Roman" w:cs="Times New Roman"/>
          <w:lang w:eastAsia="zh-CN"/>
        </w:rPr>
        <w:t>的</w:t>
      </w:r>
      <w:r w:rsidRPr="00E42B03">
        <w:rPr>
          <w:rFonts w:ascii="Times New Roman" w:hAnsi="Times New Roman" w:cs="Times New Roman"/>
          <w:lang w:eastAsia="ja-JP"/>
        </w:rPr>
        <w:t>A</w:t>
      </w:r>
      <w:r w:rsidRPr="00E42B03">
        <w:rPr>
          <w:rFonts w:ascii="Times New Roman" w:hAnsi="Times New Roman" w:cs="Times New Roman"/>
          <w:lang w:eastAsia="ja-JP"/>
        </w:rPr>
        <w:t>部分</w:t>
      </w:r>
      <w:r w:rsidR="00391E75" w:rsidRPr="00E42B03">
        <w:rPr>
          <w:rFonts w:ascii="Times New Roman" w:hAnsi="Times New Roman" w:cs="Times New Roman"/>
          <w:lang w:eastAsia="ja-JP"/>
        </w:rPr>
        <w:t>详细介绍的定性文本分析</w:t>
      </w:r>
      <w:r w:rsidR="00391E75" w:rsidRPr="00E42B03">
        <w:rPr>
          <w:rFonts w:ascii="Times New Roman" w:hAnsi="Times New Roman" w:cs="Times New Roman"/>
          <w:lang w:eastAsia="zh-CN"/>
        </w:rPr>
        <w:t>，</w:t>
      </w:r>
      <w:r w:rsidR="00391E75" w:rsidRPr="00E42B03">
        <w:rPr>
          <w:rFonts w:ascii="Times New Roman" w:hAnsi="Times New Roman" w:cs="Times New Roman"/>
          <w:lang w:eastAsia="ja-JP"/>
        </w:rPr>
        <w:t>二</w:t>
      </w:r>
      <w:r w:rsidR="00391E75" w:rsidRPr="00E42B03">
        <w:rPr>
          <w:rFonts w:ascii="Times New Roman" w:hAnsi="Times New Roman" w:cs="Times New Roman"/>
          <w:lang w:eastAsia="zh-CN"/>
        </w:rPr>
        <w:t>.B</w:t>
      </w:r>
      <w:r w:rsidRPr="00E42B03">
        <w:rPr>
          <w:rFonts w:ascii="Times New Roman" w:hAnsi="Times New Roman" w:cs="Times New Roman"/>
          <w:lang w:eastAsia="ja-JP"/>
        </w:rPr>
        <w:t>部分</w:t>
      </w:r>
      <w:r w:rsidR="00391E75" w:rsidRPr="00E42B03">
        <w:rPr>
          <w:rFonts w:ascii="Times New Roman" w:hAnsi="Times New Roman" w:cs="Times New Roman"/>
          <w:lang w:eastAsia="zh-CN"/>
        </w:rPr>
        <w:t>按照</w:t>
      </w:r>
      <w:r w:rsidRPr="00E42B03">
        <w:rPr>
          <w:rFonts w:ascii="Times New Roman" w:hAnsi="Times New Roman" w:cs="Times New Roman"/>
          <w:lang w:eastAsia="ja-JP"/>
        </w:rPr>
        <w:t>系统方法来分析</w:t>
      </w:r>
      <w:r w:rsidR="00957043" w:rsidRPr="00E42B03">
        <w:rPr>
          <w:rFonts w:ascii="Times New Roman" w:hAnsi="Times New Roman" w:cs="Times New Roman"/>
          <w:lang w:eastAsia="zh-CN"/>
        </w:rPr>
        <w:t>《昆蒙框架》</w:t>
      </w:r>
      <w:r w:rsidRPr="00E42B03">
        <w:rPr>
          <w:rFonts w:ascii="Times New Roman" w:hAnsi="Times New Roman" w:cs="Times New Roman"/>
          <w:lang w:eastAsia="ja-JP"/>
        </w:rPr>
        <w:t>的每个</w:t>
      </w:r>
      <w:r w:rsidR="00391E75" w:rsidRPr="00E42B03">
        <w:rPr>
          <w:rFonts w:ascii="Times New Roman" w:hAnsi="Times New Roman" w:cs="Times New Roman"/>
          <w:lang w:eastAsia="zh-CN"/>
        </w:rPr>
        <w:t>行动</w:t>
      </w:r>
      <w:r w:rsidRPr="00E42B03">
        <w:rPr>
          <w:rFonts w:ascii="Times New Roman" w:hAnsi="Times New Roman" w:cs="Times New Roman"/>
          <w:lang w:eastAsia="ja-JP"/>
        </w:rPr>
        <w:t>目标。所有方法都是与</w:t>
      </w:r>
      <w:r w:rsidR="00391E75" w:rsidRPr="00E42B03">
        <w:rPr>
          <w:rFonts w:ascii="Times New Roman" w:hAnsi="Times New Roman" w:cs="Times New Roman"/>
          <w:lang w:eastAsia="zh-CN"/>
        </w:rPr>
        <w:t>编写全球报告特设科学和技术咨询小组</w:t>
      </w:r>
      <w:r w:rsidRPr="00E42B03">
        <w:rPr>
          <w:rFonts w:ascii="Times New Roman" w:hAnsi="Times New Roman" w:cs="Times New Roman"/>
          <w:lang w:eastAsia="ja-JP"/>
        </w:rPr>
        <w:t>协商制定的。</w:t>
      </w:r>
      <w:r w:rsidR="00AA444E" w:rsidRPr="00E42B03">
        <w:rPr>
          <w:rFonts w:ascii="Times New Roman" w:hAnsi="Times New Roman" w:cs="Times New Roman"/>
          <w:lang w:val="en-US" w:eastAsia="zh-CN"/>
        </w:rPr>
        <w:t>针对</w:t>
      </w:r>
      <w:r w:rsidRPr="00E42B03">
        <w:rPr>
          <w:rFonts w:ascii="Times New Roman" w:hAnsi="Times New Roman" w:cs="Times New Roman"/>
          <w:lang w:eastAsia="ja-JP"/>
        </w:rPr>
        <w:t>每个</w:t>
      </w:r>
      <w:r w:rsidR="00391E75" w:rsidRPr="00E42B03">
        <w:rPr>
          <w:rFonts w:ascii="Times New Roman" w:hAnsi="Times New Roman" w:cs="Times New Roman"/>
          <w:lang w:eastAsia="ja-JP"/>
        </w:rPr>
        <w:t>行动</w:t>
      </w:r>
      <w:r w:rsidRPr="00E42B03">
        <w:rPr>
          <w:rFonts w:ascii="Times New Roman" w:hAnsi="Times New Roman" w:cs="Times New Roman"/>
          <w:lang w:eastAsia="ja-JP"/>
        </w:rPr>
        <w:t>目标，报告</w:t>
      </w:r>
      <w:r w:rsidR="00391E75" w:rsidRPr="00E42B03">
        <w:rPr>
          <w:rFonts w:ascii="Times New Roman" w:hAnsi="Times New Roman" w:cs="Times New Roman"/>
          <w:lang w:eastAsia="ja-JP"/>
        </w:rPr>
        <w:t>均</w:t>
      </w:r>
      <w:r w:rsidRPr="00E42B03">
        <w:rPr>
          <w:rFonts w:ascii="Times New Roman" w:hAnsi="Times New Roman" w:cs="Times New Roman"/>
          <w:lang w:eastAsia="ja-JP"/>
        </w:rPr>
        <w:t>包含</w:t>
      </w:r>
      <w:r w:rsidR="00591066" w:rsidRPr="00E42B03">
        <w:rPr>
          <w:rFonts w:ascii="Times New Roman" w:hAnsi="Times New Roman" w:cs="Times New Roman"/>
          <w:lang w:eastAsia="ja-JP"/>
        </w:rPr>
        <w:t>：</w:t>
      </w:r>
    </w:p>
    <w:p w14:paraId="15F7BD87" w14:textId="342D3048" w:rsidR="00B50240" w:rsidRPr="00E42B03" w:rsidRDefault="00122AA5" w:rsidP="00125E0E">
      <w:pPr>
        <w:pStyle w:val="ListParagraph"/>
        <w:numPr>
          <w:ilvl w:val="0"/>
          <w:numId w:val="5"/>
        </w:numPr>
        <w:rPr>
          <w:rFonts w:ascii="Times New Roman" w:hAnsi="Times New Roman" w:cs="Times New Roman"/>
          <w:lang w:eastAsia="ja-JP"/>
        </w:rPr>
      </w:pPr>
      <w:r w:rsidRPr="00E42B03">
        <w:rPr>
          <w:rFonts w:ascii="Times New Roman" w:hAnsi="Times New Roman" w:cs="Times New Roman"/>
          <w:lang w:eastAsia="ja-JP"/>
        </w:rPr>
        <w:t>对缔约方提交的国家目标进行文本分析，以确定它们如何共同涵盖</w:t>
      </w:r>
      <w:r w:rsidR="00957043" w:rsidRPr="00E42B03">
        <w:rPr>
          <w:rFonts w:ascii="Times New Roman" w:hAnsi="Times New Roman" w:cs="Times New Roman"/>
          <w:lang w:eastAsia="zh-CN"/>
        </w:rPr>
        <w:t>《昆蒙框架》</w:t>
      </w:r>
      <w:r w:rsidRPr="00E42B03">
        <w:rPr>
          <w:rFonts w:ascii="Times New Roman" w:hAnsi="Times New Roman" w:cs="Times New Roman"/>
          <w:lang w:eastAsia="ja-JP"/>
        </w:rPr>
        <w:t>目标的总体范围和</w:t>
      </w:r>
      <w:r w:rsidR="000867B2" w:rsidRPr="00E42B03">
        <w:rPr>
          <w:rFonts w:ascii="Times New Roman" w:hAnsi="Times New Roman" w:cs="Times New Roman"/>
          <w:lang w:eastAsia="zh-CN"/>
        </w:rPr>
        <w:t>远大目标</w:t>
      </w:r>
      <w:r w:rsidRPr="00E42B03">
        <w:rPr>
          <w:rFonts w:ascii="Times New Roman" w:hAnsi="Times New Roman" w:cs="Times New Roman"/>
          <w:lang w:eastAsia="ja-JP"/>
        </w:rPr>
        <w:t>。在这项分析中，将每个国家目标的案文与</w:t>
      </w:r>
      <w:r w:rsidR="00957043" w:rsidRPr="00E42B03">
        <w:rPr>
          <w:rFonts w:ascii="Times New Roman" w:hAnsi="Times New Roman" w:cs="Times New Roman"/>
          <w:lang w:eastAsia="zh-CN"/>
        </w:rPr>
        <w:t>《昆蒙框架》</w:t>
      </w:r>
      <w:r w:rsidR="00DB37CC" w:rsidRPr="00E42B03">
        <w:rPr>
          <w:rFonts w:ascii="Times New Roman" w:hAnsi="Times New Roman" w:cs="Times New Roman"/>
          <w:lang w:eastAsia="zh-CN"/>
        </w:rPr>
        <w:t>行动</w:t>
      </w:r>
      <w:r w:rsidRPr="00E42B03">
        <w:rPr>
          <w:rFonts w:ascii="Times New Roman" w:hAnsi="Times New Roman" w:cs="Times New Roman"/>
          <w:lang w:eastAsia="ja-JP"/>
        </w:rPr>
        <w:t>目标中包含的所有要素进行比较，以确定这些要素在多大程度上反映在国家目标的案文中。然后计算出</w:t>
      </w:r>
      <w:r w:rsidR="00DB37CC" w:rsidRPr="00E42B03">
        <w:rPr>
          <w:rFonts w:ascii="Times New Roman" w:hAnsi="Times New Roman" w:cs="Times New Roman"/>
          <w:lang w:eastAsia="zh-CN"/>
        </w:rPr>
        <w:t>其</w:t>
      </w:r>
      <w:r w:rsidRPr="00E42B03">
        <w:rPr>
          <w:rFonts w:ascii="Times New Roman" w:hAnsi="Times New Roman" w:cs="Times New Roman"/>
          <w:lang w:eastAsia="ja-JP"/>
        </w:rPr>
        <w:t>国家目标至少在一定程度上涉及每一项</w:t>
      </w:r>
      <w:r w:rsidR="00DB37CC" w:rsidRPr="00E42B03">
        <w:rPr>
          <w:rFonts w:ascii="Times New Roman" w:hAnsi="Times New Roman" w:cs="Times New Roman"/>
          <w:lang w:eastAsia="zh-CN"/>
        </w:rPr>
        <w:t>要素</w:t>
      </w:r>
      <w:r w:rsidRPr="00E42B03">
        <w:rPr>
          <w:rFonts w:ascii="Times New Roman" w:hAnsi="Times New Roman" w:cs="Times New Roman"/>
          <w:lang w:eastAsia="ja-JP"/>
        </w:rPr>
        <w:t>的缔约方的百分比。用于确定覆盖率的确切标准见方法文件附件</w:t>
      </w:r>
      <w:r w:rsidR="00DB37CC" w:rsidRPr="00E42B03">
        <w:rPr>
          <w:rFonts w:ascii="Times New Roman" w:hAnsi="Times New Roman" w:cs="Times New Roman"/>
          <w:lang w:eastAsia="zh-CN"/>
        </w:rPr>
        <w:t>的</w:t>
      </w:r>
      <w:r w:rsidRPr="00E42B03">
        <w:rPr>
          <w:rFonts w:ascii="Times New Roman" w:hAnsi="Times New Roman" w:cs="Times New Roman"/>
          <w:lang w:eastAsia="ja-JP"/>
        </w:rPr>
        <w:t>C</w:t>
      </w:r>
      <w:r w:rsidR="008C37B5" w:rsidRPr="00E42B03">
        <w:rPr>
          <w:rFonts w:ascii="Times New Roman" w:hAnsi="Times New Roman" w:cs="Times New Roman"/>
          <w:lang w:eastAsia="zh-CN"/>
        </w:rPr>
        <w:t>部分</w:t>
      </w:r>
    </w:p>
    <w:p w14:paraId="5C2E9F16" w14:textId="5010F1D8" w:rsidR="00B50240" w:rsidRPr="00E42B03" w:rsidRDefault="00122AA5" w:rsidP="00125E0E">
      <w:pPr>
        <w:pStyle w:val="ListParagraph"/>
        <w:numPr>
          <w:ilvl w:val="0"/>
          <w:numId w:val="5"/>
        </w:numPr>
        <w:rPr>
          <w:rFonts w:ascii="Times New Roman" w:hAnsi="Times New Roman" w:cs="Times New Roman"/>
          <w:lang w:eastAsia="ja-JP"/>
        </w:rPr>
      </w:pPr>
      <w:r w:rsidRPr="00E42B03">
        <w:rPr>
          <w:rFonts w:ascii="Times New Roman" w:hAnsi="Times New Roman" w:cs="Times New Roman"/>
          <w:lang w:eastAsia="ja-JP"/>
        </w:rPr>
        <w:t>对缔约方使用指标</w:t>
      </w:r>
      <w:r w:rsidR="00AA444E" w:rsidRPr="00E42B03">
        <w:rPr>
          <w:rFonts w:ascii="Times New Roman" w:hAnsi="Times New Roman" w:cs="Times New Roman"/>
          <w:lang w:eastAsia="zh-CN"/>
        </w:rPr>
        <w:t>情况</w:t>
      </w:r>
      <w:r w:rsidRPr="00E42B03">
        <w:rPr>
          <w:rFonts w:ascii="Times New Roman" w:hAnsi="Times New Roman" w:cs="Times New Roman"/>
          <w:lang w:eastAsia="ja-JP"/>
        </w:rPr>
        <w:t>的分析。对于每一项标题指标，计算了在有数据的</w:t>
      </w:r>
      <w:r w:rsidRPr="00E42B03">
        <w:rPr>
          <w:rFonts w:ascii="Times New Roman" w:hAnsi="Times New Roman" w:cs="Times New Roman"/>
          <w:lang w:eastAsia="ja-JP"/>
        </w:rPr>
        <w:t>129</w:t>
      </w:r>
      <w:r w:rsidRPr="00E42B03">
        <w:rPr>
          <w:rFonts w:ascii="Times New Roman" w:hAnsi="Times New Roman" w:cs="Times New Roman"/>
          <w:lang w:eastAsia="ja-JP"/>
        </w:rPr>
        <w:t>个缔约方中提交数据的缔约方的百分比，并计算了在每一项后续指标分析中使用指标数据的缔约方数</w:t>
      </w:r>
      <w:r w:rsidR="00AA444E" w:rsidRPr="00E42B03">
        <w:rPr>
          <w:rFonts w:ascii="Times New Roman" w:hAnsi="Times New Roman" w:cs="Times New Roman"/>
          <w:lang w:eastAsia="zh-CN"/>
        </w:rPr>
        <w:t>目</w:t>
      </w:r>
      <w:r w:rsidRPr="00E42B03">
        <w:rPr>
          <w:rFonts w:ascii="Times New Roman" w:hAnsi="Times New Roman" w:cs="Times New Roman"/>
          <w:lang w:eastAsia="ja-JP"/>
        </w:rPr>
        <w:t>。</w:t>
      </w:r>
      <w:r w:rsidR="00AA444E" w:rsidRPr="00E42B03">
        <w:rPr>
          <w:rFonts w:ascii="Times New Roman" w:hAnsi="Times New Roman" w:cs="Times New Roman"/>
          <w:lang w:eastAsia="ja-JP"/>
        </w:rPr>
        <w:t>在</w:t>
      </w:r>
      <w:r w:rsidRPr="00E42B03">
        <w:rPr>
          <w:rFonts w:ascii="Times New Roman" w:hAnsi="Times New Roman" w:cs="Times New Roman"/>
          <w:lang w:eastAsia="ja-JP"/>
        </w:rPr>
        <w:t>另一份文件</w:t>
      </w:r>
      <w:r w:rsidRPr="00E42B03">
        <w:rPr>
          <w:rFonts w:ascii="Times New Roman" w:hAnsi="Times New Roman" w:cs="Times New Roman"/>
          <w:lang w:eastAsia="ja-JP"/>
        </w:rPr>
        <w:t>(CBD/SBSTTA/28/INF/11)</w:t>
      </w:r>
      <w:r w:rsidR="00AA444E" w:rsidRPr="00E42B03">
        <w:rPr>
          <w:rFonts w:ascii="Times New Roman" w:hAnsi="Times New Roman" w:cs="Times New Roman"/>
          <w:lang w:eastAsia="zh-CN"/>
        </w:rPr>
        <w:t>中，</w:t>
      </w:r>
      <w:r w:rsidRPr="00E42B03">
        <w:rPr>
          <w:rFonts w:ascii="Times New Roman" w:hAnsi="Times New Roman" w:cs="Times New Roman"/>
          <w:lang w:eastAsia="ja-JP"/>
        </w:rPr>
        <w:t>分析并公布了关于指标使用的</w:t>
      </w:r>
      <w:r w:rsidR="00AA444E" w:rsidRPr="00E42B03">
        <w:rPr>
          <w:rFonts w:ascii="Times New Roman" w:hAnsi="Times New Roman" w:cs="Times New Roman"/>
          <w:lang w:eastAsia="zh-CN"/>
        </w:rPr>
        <w:t>更多</w:t>
      </w:r>
      <w:r w:rsidRPr="00E42B03">
        <w:rPr>
          <w:rFonts w:ascii="Times New Roman" w:hAnsi="Times New Roman" w:cs="Times New Roman"/>
          <w:lang w:eastAsia="ja-JP"/>
        </w:rPr>
        <w:t>信息</w:t>
      </w:r>
    </w:p>
    <w:p w14:paraId="0399EDEE" w14:textId="41BCD3F3" w:rsidR="00B50240" w:rsidRPr="00E42B03" w:rsidRDefault="00AA444E" w:rsidP="00125E0E">
      <w:pPr>
        <w:pStyle w:val="ListParagraph"/>
        <w:numPr>
          <w:ilvl w:val="0"/>
          <w:numId w:val="5"/>
        </w:numPr>
        <w:rPr>
          <w:rFonts w:ascii="Times New Roman" w:hAnsi="Times New Roman" w:cs="Times New Roman"/>
          <w:lang w:eastAsia="ja-JP"/>
        </w:rPr>
      </w:pPr>
      <w:r w:rsidRPr="00E42B03">
        <w:rPr>
          <w:rFonts w:ascii="Times New Roman" w:hAnsi="Times New Roman" w:cs="Times New Roman"/>
          <w:lang w:eastAsia="zh-CN"/>
        </w:rPr>
        <w:t>对</w:t>
      </w:r>
      <w:r w:rsidR="00D121A9" w:rsidRPr="00E42B03">
        <w:rPr>
          <w:rFonts w:ascii="Times New Roman" w:hAnsi="Times New Roman" w:cs="Times New Roman"/>
          <w:lang w:eastAsia="ja-JP"/>
        </w:rPr>
        <w:t>基于可比标题指标提交汇总的集体进度</w:t>
      </w:r>
      <w:r w:rsidRPr="00E42B03">
        <w:rPr>
          <w:rFonts w:ascii="Times New Roman" w:hAnsi="Times New Roman" w:cs="Times New Roman"/>
          <w:lang w:eastAsia="zh-CN"/>
        </w:rPr>
        <w:t>进行的</w:t>
      </w:r>
      <w:r w:rsidR="00D121A9" w:rsidRPr="00E42B03">
        <w:rPr>
          <w:rFonts w:ascii="Times New Roman" w:hAnsi="Times New Roman" w:cs="Times New Roman"/>
          <w:lang w:eastAsia="ja-JP"/>
        </w:rPr>
        <w:t>分析。对于每一个标题指标，特设科学和技术咨询小组就用于衡量集体进</w:t>
      </w:r>
      <w:r w:rsidRPr="00E42B03">
        <w:rPr>
          <w:rFonts w:ascii="Times New Roman" w:hAnsi="Times New Roman" w:cs="Times New Roman"/>
          <w:lang w:eastAsia="zh-CN"/>
        </w:rPr>
        <w:t>度</w:t>
      </w:r>
      <w:r w:rsidR="00D121A9" w:rsidRPr="00E42B03">
        <w:rPr>
          <w:rFonts w:ascii="Times New Roman" w:hAnsi="Times New Roman" w:cs="Times New Roman"/>
          <w:lang w:eastAsia="ja-JP"/>
        </w:rPr>
        <w:t>的汇总方法提供了指导。这种方</w:t>
      </w:r>
      <w:r w:rsidR="00D121A9" w:rsidRPr="00E42B03">
        <w:rPr>
          <w:rFonts w:ascii="Times New Roman" w:hAnsi="Times New Roman" w:cs="Times New Roman"/>
          <w:lang w:eastAsia="ja-JP"/>
        </w:rPr>
        <w:lastRenderedPageBreak/>
        <w:t>法</w:t>
      </w:r>
      <w:r w:rsidRPr="00E42B03">
        <w:rPr>
          <w:rFonts w:ascii="Times New Roman" w:hAnsi="Times New Roman" w:cs="Times New Roman"/>
          <w:lang w:eastAsia="zh-CN"/>
        </w:rPr>
        <w:t>依赖</w:t>
      </w:r>
      <w:r w:rsidR="00D121A9" w:rsidRPr="00E42B03">
        <w:rPr>
          <w:rFonts w:ascii="Times New Roman" w:hAnsi="Times New Roman" w:cs="Times New Roman"/>
          <w:lang w:eastAsia="ja-JP"/>
        </w:rPr>
        <w:t>于每项指标的元数据，并受到缔约方提交材料差异的影响。方法文件附件</w:t>
      </w:r>
      <w:r w:rsidRPr="00E42B03">
        <w:rPr>
          <w:rFonts w:ascii="Times New Roman" w:hAnsi="Times New Roman" w:cs="Times New Roman"/>
          <w:lang w:eastAsia="ja-JP"/>
        </w:rPr>
        <w:t>的</w:t>
      </w:r>
      <w:r w:rsidR="00D121A9" w:rsidRPr="00E42B03">
        <w:rPr>
          <w:rFonts w:ascii="Times New Roman" w:hAnsi="Times New Roman" w:cs="Times New Roman"/>
          <w:lang w:eastAsia="ja-JP"/>
        </w:rPr>
        <w:t>C</w:t>
      </w:r>
      <w:r w:rsidRPr="00E42B03">
        <w:rPr>
          <w:rFonts w:ascii="Times New Roman" w:hAnsi="Times New Roman" w:cs="Times New Roman"/>
          <w:lang w:eastAsia="ja-JP"/>
        </w:rPr>
        <w:t>部分</w:t>
      </w:r>
      <w:r w:rsidR="00D121A9" w:rsidRPr="00E42B03">
        <w:rPr>
          <w:rFonts w:ascii="Times New Roman" w:hAnsi="Times New Roman" w:cs="Times New Roman"/>
          <w:lang w:eastAsia="ja-JP"/>
        </w:rPr>
        <w:t>和</w:t>
      </w:r>
      <w:r w:rsidR="00D121A9" w:rsidRPr="00E42B03">
        <w:rPr>
          <w:rFonts w:ascii="Times New Roman" w:hAnsi="Times New Roman" w:cs="Times New Roman"/>
          <w:lang w:eastAsia="ja-JP"/>
        </w:rPr>
        <w:t>D</w:t>
      </w:r>
      <w:r w:rsidRPr="00E42B03">
        <w:rPr>
          <w:rFonts w:ascii="Times New Roman" w:hAnsi="Times New Roman" w:cs="Times New Roman"/>
          <w:lang w:eastAsia="ja-JP"/>
        </w:rPr>
        <w:t>部分</w:t>
      </w:r>
      <w:r w:rsidR="00D121A9" w:rsidRPr="00E42B03">
        <w:rPr>
          <w:rFonts w:ascii="Times New Roman" w:hAnsi="Times New Roman" w:cs="Times New Roman"/>
          <w:lang w:eastAsia="ja-JP"/>
        </w:rPr>
        <w:t>载有完整的汇总方法，上文提到的对第七次国家报告中指标使用情况的审查</w:t>
      </w:r>
      <w:r w:rsidR="00D121A9" w:rsidRPr="00E42B03">
        <w:rPr>
          <w:rFonts w:ascii="Times New Roman" w:hAnsi="Times New Roman" w:cs="Times New Roman"/>
          <w:lang w:eastAsia="ja-JP"/>
        </w:rPr>
        <w:t>(CBD/SBSTTA/28/INF/11)</w:t>
      </w:r>
      <w:r w:rsidR="00D121A9" w:rsidRPr="00E42B03">
        <w:rPr>
          <w:rFonts w:ascii="Times New Roman" w:hAnsi="Times New Roman" w:cs="Times New Roman"/>
          <w:lang w:eastAsia="ja-JP"/>
        </w:rPr>
        <w:t>讨论了遇到的方法</w:t>
      </w:r>
      <w:r w:rsidR="00B56189" w:rsidRPr="00E42B03">
        <w:rPr>
          <w:rFonts w:ascii="Times New Roman" w:hAnsi="Times New Roman" w:cs="Times New Roman"/>
          <w:lang w:eastAsia="ja-JP"/>
        </w:rPr>
        <w:t>方面的</w:t>
      </w:r>
      <w:r w:rsidR="00D121A9" w:rsidRPr="00E42B03">
        <w:rPr>
          <w:rFonts w:ascii="Times New Roman" w:hAnsi="Times New Roman" w:cs="Times New Roman"/>
          <w:lang w:eastAsia="ja-JP"/>
        </w:rPr>
        <w:t>挑战</w:t>
      </w:r>
    </w:p>
    <w:p w14:paraId="08A6D5FC" w14:textId="44A1FC2B" w:rsidR="008C0167" w:rsidRPr="00E42B03" w:rsidRDefault="00D121A9" w:rsidP="00125E0E">
      <w:pPr>
        <w:pStyle w:val="ListParagraph"/>
        <w:numPr>
          <w:ilvl w:val="0"/>
          <w:numId w:val="5"/>
        </w:numPr>
        <w:rPr>
          <w:rFonts w:ascii="Times New Roman" w:hAnsi="Times New Roman" w:cs="Times New Roman"/>
          <w:lang w:eastAsia="ja-JP"/>
        </w:rPr>
      </w:pPr>
      <w:r w:rsidRPr="00E42B03">
        <w:rPr>
          <w:rFonts w:ascii="Times New Roman" w:hAnsi="Times New Roman" w:cs="Times New Roman"/>
          <w:lang w:eastAsia="ja-JP"/>
        </w:rPr>
        <w:t>对缔约方在其国家报告中提交的二元指标的答复进行</w:t>
      </w:r>
      <w:r w:rsidR="00B56189" w:rsidRPr="00E42B03">
        <w:rPr>
          <w:rFonts w:ascii="Times New Roman" w:hAnsi="Times New Roman" w:cs="Times New Roman"/>
          <w:lang w:eastAsia="zh-CN"/>
        </w:rPr>
        <w:t>的</w:t>
      </w:r>
      <w:r w:rsidRPr="00E42B03">
        <w:rPr>
          <w:rFonts w:ascii="Times New Roman" w:hAnsi="Times New Roman" w:cs="Times New Roman"/>
          <w:lang w:eastAsia="ja-JP"/>
        </w:rPr>
        <w:t>分析，使用</w:t>
      </w:r>
      <w:r w:rsidR="008C37B5" w:rsidRPr="00E42B03">
        <w:rPr>
          <w:rFonts w:ascii="Times New Roman" w:hAnsi="Times New Roman" w:cs="Times New Roman"/>
          <w:lang w:eastAsia="zh-CN"/>
        </w:rPr>
        <w:t>了</w:t>
      </w:r>
      <w:r w:rsidRPr="00E42B03">
        <w:rPr>
          <w:rFonts w:ascii="Times New Roman" w:hAnsi="Times New Roman" w:cs="Times New Roman"/>
          <w:lang w:eastAsia="ja-JP"/>
        </w:rPr>
        <w:t>昆明</w:t>
      </w:r>
      <w:r w:rsidRPr="00E42B03">
        <w:rPr>
          <w:rFonts w:ascii="Times New Roman" w:hAnsi="Times New Roman" w:cs="Times New Roman"/>
          <w:lang w:eastAsia="ja-JP"/>
        </w:rPr>
        <w:t>-</w:t>
      </w:r>
      <w:r w:rsidRPr="00E42B03">
        <w:rPr>
          <w:rFonts w:ascii="Times New Roman" w:hAnsi="Times New Roman" w:cs="Times New Roman"/>
          <w:lang w:eastAsia="ja-JP"/>
        </w:rPr>
        <w:t>蒙特利尔全球生物多样性框架指标特设技术专家组确定的方法得出总体进</w:t>
      </w:r>
      <w:r w:rsidR="00B56189" w:rsidRPr="00E42B03">
        <w:rPr>
          <w:rFonts w:ascii="Times New Roman" w:hAnsi="Times New Roman" w:cs="Times New Roman"/>
          <w:lang w:eastAsia="zh-CN"/>
        </w:rPr>
        <w:t>度</w:t>
      </w:r>
      <w:r w:rsidRPr="00E42B03">
        <w:rPr>
          <w:rFonts w:ascii="Times New Roman" w:hAnsi="Times New Roman" w:cs="Times New Roman"/>
          <w:lang w:eastAsia="ja-JP"/>
        </w:rPr>
        <w:t>分数</w:t>
      </w:r>
      <w:r w:rsidRPr="00E42B03">
        <w:rPr>
          <w:rFonts w:ascii="Times New Roman" w:hAnsi="Times New Roman" w:cs="Times New Roman"/>
          <w:lang w:eastAsia="ja-JP"/>
        </w:rPr>
        <w:t>(CBD/COP/16/INF/3/Rev.1)</w:t>
      </w:r>
      <w:r w:rsidRPr="00E42B03">
        <w:rPr>
          <w:rFonts w:ascii="Times New Roman" w:hAnsi="Times New Roman" w:cs="Times New Roman"/>
          <w:lang w:eastAsia="ja-JP"/>
        </w:rPr>
        <w:t>。进度分数基于对单个问题的</w:t>
      </w:r>
      <w:r w:rsidR="00B56189" w:rsidRPr="00E42B03">
        <w:rPr>
          <w:rFonts w:ascii="Times New Roman" w:hAnsi="Times New Roman" w:cs="Times New Roman"/>
          <w:lang w:eastAsia="ja-JP"/>
        </w:rPr>
        <w:t>答复汇总</w:t>
      </w:r>
      <w:r w:rsidRPr="00E42B03">
        <w:rPr>
          <w:rFonts w:ascii="Times New Roman" w:hAnsi="Times New Roman" w:cs="Times New Roman"/>
          <w:lang w:eastAsia="ja-JP"/>
        </w:rPr>
        <w:t>，范围从</w:t>
      </w:r>
      <w:r w:rsidRPr="00E42B03">
        <w:rPr>
          <w:rFonts w:ascii="Times New Roman" w:hAnsi="Times New Roman" w:cs="Times New Roman"/>
          <w:lang w:eastAsia="ja-JP"/>
        </w:rPr>
        <w:t>0(</w:t>
      </w:r>
      <w:r w:rsidRPr="00E42B03">
        <w:rPr>
          <w:rFonts w:ascii="Times New Roman" w:hAnsi="Times New Roman" w:cs="Times New Roman"/>
          <w:lang w:eastAsia="ja-JP"/>
        </w:rPr>
        <w:t>表示没有措施到位</w:t>
      </w:r>
      <w:r w:rsidRPr="00E42B03">
        <w:rPr>
          <w:rFonts w:ascii="Times New Roman" w:hAnsi="Times New Roman" w:cs="Times New Roman"/>
          <w:lang w:eastAsia="ja-JP"/>
        </w:rPr>
        <w:t>)</w:t>
      </w:r>
      <w:r w:rsidRPr="00E42B03">
        <w:rPr>
          <w:rFonts w:ascii="Times New Roman" w:hAnsi="Times New Roman" w:cs="Times New Roman"/>
          <w:lang w:eastAsia="ja-JP"/>
        </w:rPr>
        <w:t>到</w:t>
      </w:r>
      <w:r w:rsidRPr="00E42B03">
        <w:rPr>
          <w:rFonts w:ascii="Times New Roman" w:hAnsi="Times New Roman" w:cs="Times New Roman"/>
          <w:lang w:eastAsia="ja-JP"/>
        </w:rPr>
        <w:t>5(</w:t>
      </w:r>
      <w:r w:rsidRPr="00E42B03">
        <w:rPr>
          <w:rFonts w:ascii="Times New Roman" w:hAnsi="Times New Roman" w:cs="Times New Roman"/>
          <w:lang w:eastAsia="ja-JP"/>
        </w:rPr>
        <w:t>表示所有措施完全到位</w:t>
      </w:r>
      <w:r w:rsidRPr="00E42B03">
        <w:rPr>
          <w:rFonts w:ascii="Times New Roman" w:hAnsi="Times New Roman" w:cs="Times New Roman"/>
          <w:lang w:eastAsia="ja-JP"/>
        </w:rPr>
        <w:t>)</w:t>
      </w:r>
    </w:p>
    <w:p w14:paraId="0A5F8696" w14:textId="0DF14FE6" w:rsidR="00325015" w:rsidRPr="00E42B03" w:rsidRDefault="00D121A9" w:rsidP="00125E0E">
      <w:pPr>
        <w:pStyle w:val="ListParagraph"/>
        <w:numPr>
          <w:ilvl w:val="0"/>
          <w:numId w:val="5"/>
        </w:numPr>
        <w:rPr>
          <w:rFonts w:ascii="Times New Roman" w:hAnsi="Times New Roman" w:cs="Times New Roman"/>
          <w:lang w:eastAsia="ja-JP"/>
        </w:rPr>
      </w:pPr>
      <w:r w:rsidRPr="00E42B03">
        <w:rPr>
          <w:rFonts w:ascii="Times New Roman" w:hAnsi="Times New Roman" w:cs="Times New Roman"/>
          <w:lang w:eastAsia="ja-JP"/>
        </w:rPr>
        <w:t>对缔约方提交的监测框架内所有</w:t>
      </w:r>
      <w:r w:rsidR="00B432B0" w:rsidRPr="00E42B03">
        <w:rPr>
          <w:rFonts w:ascii="Times New Roman" w:hAnsi="Times New Roman" w:cs="Times New Roman"/>
          <w:lang w:eastAsia="zh-CN"/>
        </w:rPr>
        <w:t>量化指标</w:t>
      </w:r>
      <w:r w:rsidRPr="00E42B03">
        <w:rPr>
          <w:rFonts w:ascii="Times New Roman" w:hAnsi="Times New Roman" w:cs="Times New Roman"/>
          <w:lang w:eastAsia="ja-JP"/>
        </w:rPr>
        <w:t>(</w:t>
      </w:r>
      <w:r w:rsidRPr="00E42B03">
        <w:rPr>
          <w:rFonts w:ascii="Times New Roman" w:hAnsi="Times New Roman" w:cs="Times New Roman"/>
          <w:lang w:eastAsia="ja-JP"/>
        </w:rPr>
        <w:t>标题、组成、补充和国家指标</w:t>
      </w:r>
      <w:r w:rsidRPr="00E42B03">
        <w:rPr>
          <w:rFonts w:ascii="Times New Roman" w:hAnsi="Times New Roman" w:cs="Times New Roman"/>
          <w:lang w:eastAsia="ja-JP"/>
        </w:rPr>
        <w:t>)</w:t>
      </w:r>
      <w:r w:rsidRPr="00E42B03">
        <w:rPr>
          <w:rFonts w:ascii="Times New Roman" w:hAnsi="Times New Roman" w:cs="Times New Roman"/>
          <w:lang w:eastAsia="ja-JP"/>
        </w:rPr>
        <w:t>的趋势进行</w:t>
      </w:r>
      <w:r w:rsidR="00B56189" w:rsidRPr="00E42B03">
        <w:rPr>
          <w:rFonts w:ascii="Times New Roman" w:hAnsi="Times New Roman" w:cs="Times New Roman"/>
          <w:lang w:eastAsia="zh-CN"/>
        </w:rPr>
        <w:t>的</w:t>
      </w:r>
      <w:r w:rsidRPr="00E42B03">
        <w:rPr>
          <w:rFonts w:ascii="Times New Roman" w:hAnsi="Times New Roman" w:cs="Times New Roman"/>
          <w:lang w:eastAsia="ja-JP"/>
        </w:rPr>
        <w:t>分析，</w:t>
      </w:r>
      <w:r w:rsidR="00B56189" w:rsidRPr="00E42B03">
        <w:rPr>
          <w:rFonts w:ascii="Times New Roman" w:hAnsi="Times New Roman" w:cs="Times New Roman"/>
          <w:lang w:eastAsia="zh-CN"/>
        </w:rPr>
        <w:t>用</w:t>
      </w:r>
      <w:r w:rsidRPr="00E42B03">
        <w:rPr>
          <w:rFonts w:ascii="Times New Roman" w:hAnsi="Times New Roman" w:cs="Times New Roman"/>
          <w:lang w:eastAsia="ja-JP"/>
        </w:rPr>
        <w:t>以确定这些指标是朝着有利于还是不利于实现每项</w:t>
      </w:r>
      <w:r w:rsidR="00B56189" w:rsidRPr="00E42B03">
        <w:rPr>
          <w:rFonts w:ascii="Times New Roman" w:hAnsi="Times New Roman" w:cs="Times New Roman"/>
          <w:lang w:eastAsia="zh-CN"/>
        </w:rPr>
        <w:t>行动</w:t>
      </w:r>
      <w:r w:rsidRPr="00E42B03">
        <w:rPr>
          <w:rFonts w:ascii="Times New Roman" w:hAnsi="Times New Roman" w:cs="Times New Roman"/>
          <w:lang w:eastAsia="ja-JP"/>
        </w:rPr>
        <w:t>目标的方向发展。该分析使用了一种方法</w:t>
      </w:r>
      <w:r w:rsidRPr="00E42B03">
        <w:rPr>
          <w:rFonts w:ascii="Times New Roman" w:hAnsi="Times New Roman" w:cs="Times New Roman"/>
          <w:lang w:eastAsia="ja-JP"/>
        </w:rPr>
        <w:t>(</w:t>
      </w:r>
      <w:r w:rsidRPr="00E42B03">
        <w:rPr>
          <w:rFonts w:ascii="Times New Roman" w:hAnsi="Times New Roman" w:cs="Times New Roman"/>
          <w:lang w:eastAsia="ja-JP"/>
        </w:rPr>
        <w:t>在</w:t>
      </w:r>
      <w:r w:rsidR="00B56189" w:rsidRPr="00E42B03">
        <w:rPr>
          <w:rFonts w:ascii="Times New Roman" w:hAnsi="Times New Roman" w:cs="Times New Roman"/>
          <w:lang w:eastAsia="zh-CN"/>
        </w:rPr>
        <w:t>方法文件附件的</w:t>
      </w:r>
      <w:r w:rsidR="00B56189" w:rsidRPr="00E42B03">
        <w:rPr>
          <w:rFonts w:ascii="Times New Roman" w:hAnsi="Times New Roman" w:cs="Times New Roman"/>
          <w:lang w:eastAsia="zh-CN"/>
        </w:rPr>
        <w:t>D</w:t>
      </w:r>
      <w:r w:rsidR="00B56189" w:rsidRPr="00E42B03">
        <w:rPr>
          <w:rFonts w:ascii="Times New Roman" w:hAnsi="Times New Roman" w:cs="Times New Roman"/>
          <w:lang w:eastAsia="zh-CN"/>
        </w:rPr>
        <w:t>部分</w:t>
      </w:r>
      <w:r w:rsidRPr="00E42B03">
        <w:rPr>
          <w:rFonts w:ascii="Times New Roman" w:hAnsi="Times New Roman" w:cs="Times New Roman"/>
          <w:lang w:eastAsia="ja-JP"/>
        </w:rPr>
        <w:t>中</w:t>
      </w:r>
      <w:r w:rsidR="00974117" w:rsidRPr="00E42B03">
        <w:rPr>
          <w:rFonts w:ascii="Times New Roman" w:hAnsi="Times New Roman" w:cs="Times New Roman"/>
          <w:lang w:eastAsia="zh-CN"/>
        </w:rPr>
        <w:t>说明</w:t>
      </w:r>
      <w:r w:rsidRPr="00E42B03">
        <w:rPr>
          <w:rFonts w:ascii="Times New Roman" w:hAnsi="Times New Roman" w:cs="Times New Roman"/>
          <w:lang w:eastAsia="ja-JP"/>
        </w:rPr>
        <w:t>)</w:t>
      </w:r>
      <w:r w:rsidR="00974117" w:rsidRPr="00E42B03">
        <w:rPr>
          <w:rFonts w:ascii="Times New Roman" w:hAnsi="Times New Roman" w:cs="Times New Roman"/>
          <w:lang w:eastAsia="zh-CN"/>
        </w:rPr>
        <w:t>，</w:t>
      </w:r>
      <w:r w:rsidRPr="00E42B03">
        <w:rPr>
          <w:rFonts w:ascii="Times New Roman" w:hAnsi="Times New Roman" w:cs="Times New Roman"/>
          <w:lang w:eastAsia="ja-JP"/>
        </w:rPr>
        <w:t>将多个指标的时间序列结合起来，得出显示有所改善的指标的总体百分比。</w:t>
      </w:r>
      <w:r w:rsidR="00974117" w:rsidRPr="00E42B03">
        <w:rPr>
          <w:rFonts w:ascii="Times New Roman" w:hAnsi="Times New Roman" w:cs="Times New Roman"/>
          <w:lang w:eastAsia="ja-JP"/>
        </w:rPr>
        <w:t>这</w:t>
      </w:r>
      <w:r w:rsidR="00974117" w:rsidRPr="00E42B03">
        <w:rPr>
          <w:rFonts w:ascii="Times New Roman" w:hAnsi="Times New Roman" w:cs="Times New Roman"/>
          <w:lang w:eastAsia="zh-CN"/>
        </w:rPr>
        <w:t>一</w:t>
      </w:r>
      <w:r w:rsidRPr="00E42B03">
        <w:rPr>
          <w:rFonts w:ascii="Times New Roman" w:hAnsi="Times New Roman" w:cs="Times New Roman"/>
          <w:lang w:eastAsia="ja-JP"/>
        </w:rPr>
        <w:t>百分比根据每个缔约方为</w:t>
      </w:r>
      <w:r w:rsidR="00974117" w:rsidRPr="00E42B03">
        <w:rPr>
          <w:rFonts w:ascii="Times New Roman" w:hAnsi="Times New Roman" w:cs="Times New Roman"/>
          <w:lang w:eastAsia="zh-CN"/>
        </w:rPr>
        <w:t>一个</w:t>
      </w:r>
      <w:r w:rsidR="00957043" w:rsidRPr="00E42B03">
        <w:rPr>
          <w:rFonts w:ascii="Times New Roman" w:hAnsi="Times New Roman" w:cs="Times New Roman"/>
          <w:lang w:eastAsia="zh-CN"/>
        </w:rPr>
        <w:t>《昆蒙框架》</w:t>
      </w:r>
      <w:r w:rsidR="00974117" w:rsidRPr="00E42B03">
        <w:rPr>
          <w:rFonts w:ascii="Times New Roman" w:hAnsi="Times New Roman" w:cs="Times New Roman"/>
          <w:lang w:eastAsia="zh-CN"/>
        </w:rPr>
        <w:t>行动</w:t>
      </w:r>
      <w:r w:rsidRPr="00E42B03">
        <w:rPr>
          <w:rFonts w:ascii="Times New Roman" w:hAnsi="Times New Roman" w:cs="Times New Roman"/>
          <w:lang w:eastAsia="ja-JP"/>
        </w:rPr>
        <w:t>目标提交的指标数量进行加权，以确保所有提交</w:t>
      </w:r>
      <w:r w:rsidR="00974117" w:rsidRPr="00E42B03">
        <w:rPr>
          <w:rFonts w:ascii="Times New Roman" w:hAnsi="Times New Roman" w:cs="Times New Roman"/>
          <w:lang w:eastAsia="zh-CN"/>
        </w:rPr>
        <w:t>材料的</w:t>
      </w:r>
      <w:r w:rsidRPr="00E42B03">
        <w:rPr>
          <w:rFonts w:ascii="Times New Roman" w:hAnsi="Times New Roman" w:cs="Times New Roman"/>
          <w:lang w:eastAsia="ja-JP"/>
        </w:rPr>
        <w:t>缔约方对进</w:t>
      </w:r>
      <w:r w:rsidR="00974117" w:rsidRPr="00E42B03">
        <w:rPr>
          <w:rFonts w:ascii="Times New Roman" w:hAnsi="Times New Roman" w:cs="Times New Roman"/>
          <w:lang w:eastAsia="zh-CN"/>
        </w:rPr>
        <w:t>度</w:t>
      </w:r>
      <w:r w:rsidRPr="00E42B03">
        <w:rPr>
          <w:rFonts w:ascii="Times New Roman" w:hAnsi="Times New Roman" w:cs="Times New Roman"/>
          <w:lang w:eastAsia="ja-JP"/>
        </w:rPr>
        <w:t>做出同等贡献</w:t>
      </w:r>
    </w:p>
    <w:p w14:paraId="61C9F62F" w14:textId="1553D870" w:rsidR="00B44A82" w:rsidRPr="00E42B03" w:rsidRDefault="00D121A9" w:rsidP="00125E0E">
      <w:pPr>
        <w:pStyle w:val="ListParagraph"/>
        <w:numPr>
          <w:ilvl w:val="0"/>
          <w:numId w:val="5"/>
        </w:numPr>
        <w:rPr>
          <w:rFonts w:ascii="Times New Roman" w:hAnsi="Times New Roman" w:cs="Times New Roman"/>
          <w:lang w:eastAsia="ja-JP"/>
        </w:rPr>
      </w:pPr>
      <w:r w:rsidRPr="00E42B03">
        <w:rPr>
          <w:rFonts w:ascii="Times New Roman" w:hAnsi="Times New Roman" w:cs="Times New Roman"/>
          <w:lang w:eastAsia="ja-JP"/>
        </w:rPr>
        <w:t>对所有高度一致的国家目标的自我评估进</w:t>
      </w:r>
      <w:r w:rsidR="00BD3C47" w:rsidRPr="00E42B03">
        <w:rPr>
          <w:rFonts w:ascii="Times New Roman" w:hAnsi="Times New Roman" w:cs="Times New Roman"/>
          <w:lang w:eastAsia="zh-CN"/>
        </w:rPr>
        <w:t>度</w:t>
      </w:r>
      <w:r w:rsidRPr="00E42B03">
        <w:rPr>
          <w:rFonts w:ascii="Times New Roman" w:hAnsi="Times New Roman" w:cs="Times New Roman"/>
          <w:lang w:eastAsia="ja-JP"/>
        </w:rPr>
        <w:t>的总体水平进行</w:t>
      </w:r>
      <w:r w:rsidR="00BD3C47" w:rsidRPr="00E42B03">
        <w:rPr>
          <w:rFonts w:ascii="Times New Roman" w:hAnsi="Times New Roman" w:cs="Times New Roman"/>
          <w:lang w:eastAsia="zh-CN"/>
        </w:rPr>
        <w:t>的</w:t>
      </w:r>
      <w:r w:rsidRPr="00E42B03">
        <w:rPr>
          <w:rFonts w:ascii="Times New Roman" w:hAnsi="Times New Roman" w:cs="Times New Roman"/>
          <w:lang w:eastAsia="ja-JP"/>
        </w:rPr>
        <w:t>评估。</w:t>
      </w:r>
      <w:r w:rsidR="00BD3C47" w:rsidRPr="00E42B03">
        <w:rPr>
          <w:rFonts w:ascii="Times New Roman" w:hAnsi="Times New Roman" w:cs="Times New Roman"/>
          <w:lang w:eastAsia="ja-JP"/>
        </w:rPr>
        <w:t>缔约方被要求</w:t>
      </w:r>
      <w:r w:rsidRPr="00E42B03">
        <w:rPr>
          <w:rFonts w:ascii="Times New Roman" w:hAnsi="Times New Roman" w:cs="Times New Roman"/>
          <w:lang w:eastAsia="ja-JP"/>
        </w:rPr>
        <w:t>在</w:t>
      </w:r>
      <w:r w:rsidR="00BD3C47" w:rsidRPr="00E42B03">
        <w:rPr>
          <w:rFonts w:ascii="Times New Roman" w:hAnsi="Times New Roman" w:cs="Times New Roman"/>
          <w:lang w:eastAsia="zh-CN"/>
        </w:rPr>
        <w:t>其</w:t>
      </w:r>
      <w:r w:rsidRPr="00E42B03">
        <w:rPr>
          <w:rFonts w:ascii="Times New Roman" w:hAnsi="Times New Roman" w:cs="Times New Roman"/>
          <w:lang w:eastAsia="ja-JP"/>
        </w:rPr>
        <w:t>提交的国家目标</w:t>
      </w:r>
      <w:r w:rsidR="00BD3C47" w:rsidRPr="00E42B03">
        <w:rPr>
          <w:rFonts w:ascii="Times New Roman" w:hAnsi="Times New Roman" w:cs="Times New Roman"/>
          <w:lang w:eastAsia="zh-CN"/>
        </w:rPr>
        <w:t>材料</w:t>
      </w:r>
      <w:r w:rsidRPr="00E42B03">
        <w:rPr>
          <w:rFonts w:ascii="Times New Roman" w:hAnsi="Times New Roman" w:cs="Times New Roman"/>
          <w:lang w:eastAsia="ja-JP"/>
        </w:rPr>
        <w:t>中，说明每个国家目标与</w:t>
      </w:r>
      <w:r w:rsidR="00957043" w:rsidRPr="00E42B03">
        <w:rPr>
          <w:rFonts w:ascii="Times New Roman" w:hAnsi="Times New Roman" w:cs="Times New Roman"/>
          <w:lang w:eastAsia="zh-CN"/>
        </w:rPr>
        <w:t>《昆蒙框架》</w:t>
      </w:r>
      <w:r w:rsidRPr="00E42B03">
        <w:rPr>
          <w:rFonts w:ascii="Times New Roman" w:hAnsi="Times New Roman" w:cs="Times New Roman"/>
          <w:lang w:eastAsia="ja-JP"/>
        </w:rPr>
        <w:t>中的哪个或哪些</w:t>
      </w:r>
      <w:r w:rsidR="00BD3C47" w:rsidRPr="00E42B03">
        <w:rPr>
          <w:rFonts w:ascii="Times New Roman" w:hAnsi="Times New Roman" w:cs="Times New Roman"/>
          <w:lang w:eastAsia="zh-CN"/>
        </w:rPr>
        <w:t>行动</w:t>
      </w:r>
      <w:r w:rsidRPr="00E42B03">
        <w:rPr>
          <w:rFonts w:ascii="Times New Roman" w:hAnsi="Times New Roman" w:cs="Times New Roman"/>
          <w:lang w:eastAsia="ja-JP"/>
        </w:rPr>
        <w:t>目标相一致，以及在每种情况下，一致程度是低、中还是高。这一信息用于仅包</w:t>
      </w:r>
      <w:r w:rsidR="00BD3C47" w:rsidRPr="00E42B03">
        <w:rPr>
          <w:rFonts w:ascii="Times New Roman" w:hAnsi="Times New Roman" w:cs="Times New Roman"/>
          <w:lang w:eastAsia="zh-CN"/>
        </w:rPr>
        <w:t>含</w:t>
      </w:r>
      <w:r w:rsidRPr="00E42B03">
        <w:rPr>
          <w:rFonts w:ascii="Times New Roman" w:hAnsi="Times New Roman" w:cs="Times New Roman"/>
          <w:lang w:eastAsia="ja-JP"/>
        </w:rPr>
        <w:t>高度一致的目标</w:t>
      </w:r>
      <w:r w:rsidRPr="00E42B03">
        <w:rPr>
          <w:rFonts w:ascii="Times New Roman" w:hAnsi="Times New Roman" w:cs="Times New Roman"/>
          <w:lang w:eastAsia="ja-JP"/>
        </w:rPr>
        <w:t>(</w:t>
      </w:r>
      <w:r w:rsidRPr="00E42B03">
        <w:rPr>
          <w:rFonts w:ascii="Times New Roman" w:hAnsi="Times New Roman" w:cs="Times New Roman"/>
          <w:lang w:eastAsia="ja-JP"/>
        </w:rPr>
        <w:t>这方面的</w:t>
      </w:r>
      <w:r w:rsidR="00BD3C47" w:rsidRPr="00E42B03">
        <w:rPr>
          <w:rFonts w:ascii="Times New Roman" w:hAnsi="Times New Roman" w:cs="Times New Roman"/>
          <w:lang w:eastAsia="zh-CN"/>
        </w:rPr>
        <w:t>更多</w:t>
      </w:r>
      <w:r w:rsidRPr="00E42B03">
        <w:rPr>
          <w:rFonts w:ascii="Times New Roman" w:hAnsi="Times New Roman" w:cs="Times New Roman"/>
          <w:lang w:eastAsia="ja-JP"/>
        </w:rPr>
        <w:t>信息载于</w:t>
      </w:r>
      <w:r w:rsidR="00BD3C47" w:rsidRPr="00E42B03">
        <w:rPr>
          <w:rFonts w:ascii="Times New Roman" w:hAnsi="Times New Roman" w:cs="Times New Roman"/>
          <w:lang w:eastAsia="ja-JP"/>
        </w:rPr>
        <w:t>方法文件附件</w:t>
      </w:r>
      <w:r w:rsidR="00BD3C47" w:rsidRPr="00E42B03">
        <w:rPr>
          <w:rFonts w:ascii="Times New Roman" w:hAnsi="Times New Roman" w:cs="Times New Roman"/>
          <w:lang w:eastAsia="zh-CN"/>
        </w:rPr>
        <w:t>E</w:t>
      </w:r>
      <w:r w:rsidR="00BD3C47" w:rsidRPr="00E42B03">
        <w:rPr>
          <w:rFonts w:ascii="Times New Roman" w:hAnsi="Times New Roman" w:cs="Times New Roman"/>
          <w:lang w:eastAsia="zh-CN"/>
        </w:rPr>
        <w:t>部分</w:t>
      </w:r>
      <w:r w:rsidRPr="00E42B03">
        <w:rPr>
          <w:rFonts w:ascii="Times New Roman" w:hAnsi="Times New Roman" w:cs="Times New Roman"/>
          <w:lang w:eastAsia="ja-JP"/>
        </w:rPr>
        <w:t>)</w:t>
      </w:r>
      <w:r w:rsidRPr="00E42B03">
        <w:rPr>
          <w:rFonts w:ascii="Times New Roman" w:hAnsi="Times New Roman" w:cs="Times New Roman"/>
          <w:lang w:eastAsia="ja-JP"/>
        </w:rPr>
        <w:t>。</w:t>
      </w:r>
      <w:r w:rsidR="00BD3C47" w:rsidRPr="00E42B03">
        <w:rPr>
          <w:rFonts w:ascii="Times New Roman" w:hAnsi="Times New Roman" w:cs="Times New Roman"/>
          <w:lang w:eastAsia="ja-JP"/>
        </w:rPr>
        <w:t>缔约</w:t>
      </w:r>
      <w:r w:rsidR="00BD3C47" w:rsidRPr="00E42B03">
        <w:rPr>
          <w:rFonts w:ascii="Times New Roman" w:hAnsi="Times New Roman" w:cs="Times New Roman"/>
          <w:lang w:eastAsia="zh-CN"/>
        </w:rPr>
        <w:t>方</w:t>
      </w:r>
      <w:r w:rsidRPr="00E42B03">
        <w:rPr>
          <w:rFonts w:ascii="Times New Roman" w:hAnsi="Times New Roman" w:cs="Times New Roman"/>
          <w:lang w:eastAsia="ja-JP"/>
        </w:rPr>
        <w:t>在国家报告中使用了李克特量表，从</w:t>
      </w:r>
      <w:r w:rsidRPr="00E42B03">
        <w:rPr>
          <w:rFonts w:ascii="Times New Roman" w:hAnsi="Times New Roman" w:cs="Times New Roman"/>
          <w:lang w:eastAsia="ja-JP"/>
        </w:rPr>
        <w:t>"</w:t>
      </w:r>
      <w:r w:rsidRPr="00E42B03">
        <w:rPr>
          <w:rFonts w:ascii="Times New Roman" w:hAnsi="Times New Roman" w:cs="Times New Roman"/>
          <w:lang w:eastAsia="ja-JP"/>
        </w:rPr>
        <w:t>无变化</w:t>
      </w:r>
      <w:r w:rsidRPr="00E42B03">
        <w:rPr>
          <w:rFonts w:ascii="Times New Roman" w:hAnsi="Times New Roman" w:cs="Times New Roman"/>
          <w:lang w:eastAsia="ja-JP"/>
        </w:rPr>
        <w:t>"</w:t>
      </w:r>
      <w:r w:rsidRPr="00E42B03">
        <w:rPr>
          <w:rFonts w:ascii="Times New Roman" w:hAnsi="Times New Roman" w:cs="Times New Roman"/>
          <w:lang w:eastAsia="ja-JP"/>
        </w:rPr>
        <w:t>到</w:t>
      </w:r>
      <w:r w:rsidRPr="00E42B03">
        <w:rPr>
          <w:rFonts w:ascii="Times New Roman" w:hAnsi="Times New Roman" w:cs="Times New Roman"/>
          <w:lang w:eastAsia="ja-JP"/>
        </w:rPr>
        <w:t>"</w:t>
      </w:r>
      <w:r w:rsidRPr="00E42B03">
        <w:rPr>
          <w:rFonts w:ascii="Times New Roman" w:hAnsi="Times New Roman" w:cs="Times New Roman"/>
          <w:lang w:eastAsia="ja-JP"/>
        </w:rPr>
        <w:t>已实现</w:t>
      </w:r>
      <w:r w:rsidRPr="00E42B03">
        <w:rPr>
          <w:rFonts w:ascii="Times New Roman" w:hAnsi="Times New Roman" w:cs="Times New Roman"/>
          <w:lang w:eastAsia="ja-JP"/>
        </w:rPr>
        <w:t>"</w:t>
      </w:r>
      <w:r w:rsidRPr="00E42B03">
        <w:rPr>
          <w:rFonts w:ascii="Times New Roman" w:hAnsi="Times New Roman" w:cs="Times New Roman"/>
          <w:lang w:eastAsia="ja-JP"/>
        </w:rPr>
        <w:t>不等，排列自己对国家目标进</w:t>
      </w:r>
      <w:r w:rsidR="00E55E9C" w:rsidRPr="00E42B03">
        <w:rPr>
          <w:rFonts w:ascii="Times New Roman" w:hAnsi="Times New Roman" w:cs="Times New Roman"/>
          <w:lang w:eastAsia="zh-CN"/>
        </w:rPr>
        <w:t>度</w:t>
      </w:r>
      <w:r w:rsidRPr="00E42B03">
        <w:rPr>
          <w:rFonts w:ascii="Times New Roman" w:hAnsi="Times New Roman" w:cs="Times New Roman"/>
          <w:lang w:eastAsia="ja-JP"/>
        </w:rPr>
        <w:t>的估计。在此基础上，计算了每个进展类别中国家目标的百分比，按缔约方进行加权，以确保目标多的缔约方的贡献与目标少的缔约方的贡献相等</w:t>
      </w:r>
    </w:p>
    <w:p w14:paraId="34C076F3" w14:textId="55629FD4" w:rsidR="005D4AA9" w:rsidRPr="00E42B03" w:rsidRDefault="00D121A9" w:rsidP="00125E0E">
      <w:pPr>
        <w:pStyle w:val="ListParagraph"/>
        <w:numPr>
          <w:ilvl w:val="0"/>
          <w:numId w:val="5"/>
        </w:numPr>
        <w:rPr>
          <w:rFonts w:ascii="Times New Roman" w:hAnsi="Times New Roman" w:cs="Times New Roman"/>
          <w:lang w:eastAsia="ja-JP"/>
        </w:rPr>
      </w:pPr>
      <w:r w:rsidRPr="00E42B03">
        <w:rPr>
          <w:rFonts w:ascii="Times New Roman" w:hAnsi="Times New Roman" w:cs="Times New Roman"/>
          <w:lang w:eastAsia="ja-JP"/>
        </w:rPr>
        <w:t>通过对国家报告相关</w:t>
      </w:r>
      <w:r w:rsidR="008C37B5" w:rsidRPr="00E42B03">
        <w:rPr>
          <w:rFonts w:ascii="Times New Roman" w:hAnsi="Times New Roman" w:cs="Times New Roman"/>
          <w:lang w:eastAsia="zh-CN"/>
        </w:rPr>
        <w:t>部分</w:t>
      </w:r>
      <w:r w:rsidRPr="00E42B03">
        <w:rPr>
          <w:rFonts w:ascii="Times New Roman" w:hAnsi="Times New Roman" w:cs="Times New Roman"/>
          <w:lang w:eastAsia="ja-JP"/>
        </w:rPr>
        <w:t>的语义分析，对国家报告的文本</w:t>
      </w:r>
      <w:r w:rsidR="004F373C" w:rsidRPr="00E42B03">
        <w:rPr>
          <w:rFonts w:ascii="Times New Roman" w:hAnsi="Times New Roman" w:cs="Times New Roman"/>
          <w:lang w:val="en-US" w:eastAsia="zh-CN"/>
        </w:rPr>
        <w:t>组成部分</w:t>
      </w:r>
      <w:r w:rsidRPr="00E42B03">
        <w:rPr>
          <w:rFonts w:ascii="Times New Roman" w:hAnsi="Times New Roman" w:cs="Times New Roman"/>
          <w:lang w:eastAsia="ja-JP"/>
        </w:rPr>
        <w:t>进行分析。分析依赖于结构化数据提取、语义处理、本体支持的证据检索和大型语言模型辅助分析，随后是验证和确认。该</w:t>
      </w:r>
      <w:r w:rsidR="004F373C" w:rsidRPr="00E42B03">
        <w:rPr>
          <w:rFonts w:ascii="Times New Roman" w:hAnsi="Times New Roman" w:cs="Times New Roman"/>
          <w:lang w:eastAsia="zh-CN"/>
        </w:rPr>
        <w:t>做</w:t>
      </w:r>
      <w:r w:rsidRPr="00E42B03">
        <w:rPr>
          <w:rFonts w:ascii="Times New Roman" w:hAnsi="Times New Roman" w:cs="Times New Roman"/>
          <w:lang w:eastAsia="ja-JP"/>
        </w:rPr>
        <w:t>法的详细方法见方法文件附件</w:t>
      </w:r>
      <w:r w:rsidR="004F373C" w:rsidRPr="00E42B03">
        <w:rPr>
          <w:rFonts w:ascii="Times New Roman" w:hAnsi="Times New Roman" w:cs="Times New Roman"/>
          <w:lang w:eastAsia="zh-CN"/>
        </w:rPr>
        <w:t>的</w:t>
      </w:r>
      <w:r w:rsidRPr="00E42B03">
        <w:rPr>
          <w:rFonts w:ascii="Times New Roman" w:hAnsi="Times New Roman" w:cs="Times New Roman"/>
          <w:lang w:eastAsia="ja-JP"/>
        </w:rPr>
        <w:t>F</w:t>
      </w:r>
      <w:r w:rsidR="004F373C" w:rsidRPr="00E42B03">
        <w:rPr>
          <w:rFonts w:ascii="Times New Roman" w:hAnsi="Times New Roman" w:cs="Times New Roman"/>
          <w:lang w:eastAsia="zh-CN"/>
        </w:rPr>
        <w:t>部分</w:t>
      </w:r>
      <w:r w:rsidRPr="00E42B03">
        <w:rPr>
          <w:rFonts w:ascii="Times New Roman" w:hAnsi="Times New Roman" w:cs="Times New Roman"/>
          <w:lang w:eastAsia="ja-JP"/>
        </w:rPr>
        <w:t>。此外，案例研究提供了</w:t>
      </w:r>
      <w:r w:rsidR="004F373C" w:rsidRPr="00E42B03">
        <w:rPr>
          <w:rFonts w:ascii="Times New Roman" w:hAnsi="Times New Roman" w:cs="Times New Roman"/>
          <w:lang w:eastAsia="ja-JP"/>
        </w:rPr>
        <w:t>执行</w:t>
      </w:r>
      <w:r w:rsidRPr="00E42B03">
        <w:rPr>
          <w:rFonts w:ascii="Times New Roman" w:hAnsi="Times New Roman" w:cs="Times New Roman"/>
          <w:lang w:eastAsia="ja-JP"/>
        </w:rPr>
        <w:t>方面成功和进</w:t>
      </w:r>
      <w:r w:rsidR="004F373C" w:rsidRPr="00E42B03">
        <w:rPr>
          <w:rFonts w:ascii="Times New Roman" w:hAnsi="Times New Roman" w:cs="Times New Roman"/>
          <w:lang w:eastAsia="ja-JP"/>
        </w:rPr>
        <w:t>度</w:t>
      </w:r>
      <w:r w:rsidRPr="00E42B03">
        <w:rPr>
          <w:rFonts w:ascii="Times New Roman" w:hAnsi="Times New Roman" w:cs="Times New Roman"/>
          <w:lang w:eastAsia="ja-JP"/>
        </w:rPr>
        <w:t>的例子</w:t>
      </w:r>
      <w:r w:rsidRPr="00E42B03">
        <w:rPr>
          <w:rFonts w:ascii="Times New Roman" w:hAnsi="Times New Roman" w:cs="Times New Roman"/>
          <w:lang w:eastAsia="ja-JP"/>
        </w:rPr>
        <w:t>(</w:t>
      </w:r>
      <w:r w:rsidRPr="00E42B03">
        <w:rPr>
          <w:rFonts w:ascii="Times New Roman" w:hAnsi="Times New Roman" w:cs="Times New Roman"/>
          <w:lang w:eastAsia="ja-JP"/>
        </w:rPr>
        <w:t>见</w:t>
      </w:r>
      <w:r w:rsidR="004F373C" w:rsidRPr="00E42B03">
        <w:rPr>
          <w:rFonts w:ascii="Times New Roman" w:hAnsi="Times New Roman" w:cs="Times New Roman"/>
          <w:lang w:eastAsia="ja-JP"/>
        </w:rPr>
        <w:t>方法文件附件</w:t>
      </w:r>
      <w:r w:rsidR="004F373C" w:rsidRPr="00E42B03">
        <w:rPr>
          <w:rFonts w:ascii="Times New Roman" w:hAnsi="Times New Roman" w:cs="Times New Roman"/>
          <w:lang w:eastAsia="ja-JP"/>
        </w:rPr>
        <w:t>G</w:t>
      </w:r>
      <w:r w:rsidR="004F373C" w:rsidRPr="00E42B03">
        <w:rPr>
          <w:rFonts w:ascii="Times New Roman" w:hAnsi="Times New Roman" w:cs="Times New Roman"/>
          <w:lang w:eastAsia="ja-JP"/>
        </w:rPr>
        <w:t>部分</w:t>
      </w:r>
      <w:r w:rsidRPr="00E42B03">
        <w:rPr>
          <w:rFonts w:ascii="Times New Roman" w:hAnsi="Times New Roman" w:cs="Times New Roman"/>
          <w:lang w:eastAsia="ja-JP"/>
        </w:rPr>
        <w:t>)</w:t>
      </w:r>
      <w:r w:rsidR="004F373C" w:rsidRPr="00E42B03">
        <w:rPr>
          <w:rFonts w:ascii="Times New Roman" w:hAnsi="Times New Roman" w:cs="Times New Roman"/>
          <w:lang w:eastAsia="ja-JP"/>
        </w:rPr>
        <w:t>，</w:t>
      </w:r>
      <w:r w:rsidRPr="00E42B03">
        <w:rPr>
          <w:rFonts w:ascii="Times New Roman" w:hAnsi="Times New Roman" w:cs="Times New Roman"/>
          <w:lang w:eastAsia="ja-JP"/>
        </w:rPr>
        <w:t>是与缔约方联络</w:t>
      </w:r>
      <w:r w:rsidR="008C37B5" w:rsidRPr="00E42B03">
        <w:rPr>
          <w:rFonts w:ascii="Times New Roman" w:hAnsi="Times New Roman" w:cs="Times New Roman"/>
          <w:lang w:eastAsia="zh-CN"/>
        </w:rPr>
        <w:t>点</w:t>
      </w:r>
      <w:r w:rsidRPr="00E42B03">
        <w:rPr>
          <w:rFonts w:ascii="Times New Roman" w:hAnsi="Times New Roman" w:cs="Times New Roman"/>
          <w:lang w:eastAsia="ja-JP"/>
        </w:rPr>
        <w:t>和相关组织共同确定和制定的</w:t>
      </w:r>
    </w:p>
    <w:p w14:paraId="66E03FDA" w14:textId="2B15FF8F" w:rsidR="00A514DB" w:rsidRPr="00E42B03" w:rsidRDefault="00EB79B4" w:rsidP="00125E0E">
      <w:pPr>
        <w:pStyle w:val="ListParagraph"/>
        <w:numPr>
          <w:ilvl w:val="0"/>
          <w:numId w:val="5"/>
        </w:numPr>
        <w:rPr>
          <w:rFonts w:ascii="Times New Roman" w:hAnsi="Times New Roman" w:cs="Times New Roman"/>
          <w:lang w:eastAsia="ja-JP"/>
        </w:rPr>
      </w:pPr>
      <w:r w:rsidRPr="00E42B03">
        <w:rPr>
          <w:rFonts w:ascii="Times New Roman" w:hAnsi="Times New Roman" w:cs="Times New Roman"/>
          <w:lang w:eastAsia="ja-JP"/>
        </w:rPr>
        <w:t>非国家政府行为体</w:t>
      </w:r>
      <w:r w:rsidR="00D121A9" w:rsidRPr="00E42B03">
        <w:rPr>
          <w:rFonts w:ascii="Times New Roman" w:hAnsi="Times New Roman" w:cs="Times New Roman"/>
          <w:lang w:eastAsia="ja-JP"/>
        </w:rPr>
        <w:t>所做贡献的</w:t>
      </w:r>
      <w:r w:rsidR="004F373C" w:rsidRPr="00E42B03">
        <w:rPr>
          <w:rFonts w:ascii="Times New Roman" w:hAnsi="Times New Roman" w:cs="Times New Roman"/>
          <w:lang w:eastAsia="zh-CN"/>
        </w:rPr>
        <w:t>汇总</w:t>
      </w:r>
      <w:r w:rsidR="00D121A9" w:rsidRPr="00E42B03">
        <w:rPr>
          <w:rFonts w:ascii="Times New Roman" w:hAnsi="Times New Roman" w:cs="Times New Roman"/>
          <w:lang w:eastAsia="ja-JP"/>
        </w:rPr>
        <w:t>包括</w:t>
      </w:r>
      <w:r w:rsidR="00D121A9" w:rsidRPr="00E42B03">
        <w:rPr>
          <w:rFonts w:ascii="Times New Roman" w:hAnsi="Times New Roman" w:cs="Times New Roman"/>
          <w:lang w:eastAsia="ja-JP"/>
        </w:rPr>
        <w:t>(a)</w:t>
      </w:r>
      <w:r w:rsidR="00D121A9" w:rsidRPr="00E42B03">
        <w:rPr>
          <w:rFonts w:ascii="Times New Roman" w:hAnsi="Times New Roman" w:cs="Times New Roman"/>
          <w:lang w:eastAsia="ja-JP"/>
        </w:rPr>
        <w:t>直接通过《公约》在线报告工具对所做承诺进行</w:t>
      </w:r>
      <w:r w:rsidR="004F373C" w:rsidRPr="00E42B03">
        <w:rPr>
          <w:rFonts w:ascii="Times New Roman" w:hAnsi="Times New Roman" w:cs="Times New Roman"/>
          <w:lang w:eastAsia="zh-CN"/>
        </w:rPr>
        <w:t>由</w:t>
      </w:r>
      <w:r w:rsidR="004F373C" w:rsidRPr="00E42B03">
        <w:rPr>
          <w:rFonts w:ascii="Times New Roman" w:hAnsi="Times New Roman" w:cs="Times New Roman"/>
          <w:lang w:eastAsia="ja-JP"/>
        </w:rPr>
        <w:t>提示引导的人工智能</w:t>
      </w:r>
      <w:r w:rsidR="00D121A9" w:rsidRPr="00E42B03">
        <w:rPr>
          <w:rFonts w:ascii="Times New Roman" w:hAnsi="Times New Roman" w:cs="Times New Roman"/>
          <w:lang w:eastAsia="ja-JP"/>
        </w:rPr>
        <w:t>文本分析</w:t>
      </w:r>
      <w:r w:rsidR="00D121A9" w:rsidRPr="00E42B03">
        <w:rPr>
          <w:rFonts w:ascii="Times New Roman" w:hAnsi="Times New Roman" w:cs="Times New Roman"/>
          <w:lang w:eastAsia="ja-JP"/>
        </w:rPr>
        <w:t>(</w:t>
      </w:r>
      <w:r w:rsidR="00D121A9" w:rsidRPr="00E42B03">
        <w:rPr>
          <w:rFonts w:ascii="Times New Roman" w:hAnsi="Times New Roman" w:cs="Times New Roman"/>
          <w:lang w:eastAsia="ja-JP"/>
        </w:rPr>
        <w:t>见</w:t>
      </w:r>
      <w:r w:rsidR="004F373C" w:rsidRPr="00E42B03">
        <w:rPr>
          <w:rFonts w:ascii="Times New Roman" w:hAnsi="Times New Roman" w:cs="Times New Roman"/>
          <w:lang w:eastAsia="ja-JP"/>
        </w:rPr>
        <w:t>方法文件附件</w:t>
      </w:r>
      <w:r w:rsidR="004F373C" w:rsidRPr="00E42B03">
        <w:rPr>
          <w:rFonts w:ascii="Times New Roman" w:hAnsi="Times New Roman" w:cs="Times New Roman"/>
          <w:lang w:eastAsia="zh-CN"/>
        </w:rPr>
        <w:t>B</w:t>
      </w:r>
      <w:r w:rsidR="004F373C" w:rsidRPr="00E42B03">
        <w:rPr>
          <w:rFonts w:ascii="Times New Roman" w:hAnsi="Times New Roman" w:cs="Times New Roman"/>
          <w:lang w:eastAsia="zh-CN"/>
        </w:rPr>
        <w:t>部分</w:t>
      </w:r>
      <w:r w:rsidR="00D121A9" w:rsidRPr="00E42B03">
        <w:rPr>
          <w:rFonts w:ascii="Times New Roman" w:hAnsi="Times New Roman" w:cs="Times New Roman"/>
          <w:lang w:eastAsia="ja-JP"/>
        </w:rPr>
        <w:t>)</w:t>
      </w:r>
      <w:r w:rsidR="00D121A9" w:rsidRPr="00E42B03">
        <w:rPr>
          <w:rFonts w:ascii="Times New Roman" w:hAnsi="Times New Roman" w:cs="Times New Roman"/>
          <w:lang w:eastAsia="ja-JP"/>
        </w:rPr>
        <w:t>和</w:t>
      </w:r>
      <w:r w:rsidR="00D121A9" w:rsidRPr="00E42B03">
        <w:rPr>
          <w:rFonts w:ascii="Times New Roman" w:hAnsi="Times New Roman" w:cs="Times New Roman"/>
          <w:lang w:eastAsia="ja-JP"/>
        </w:rPr>
        <w:t>(b)</w:t>
      </w:r>
      <w:r w:rsidR="00D121A9" w:rsidRPr="00E42B03">
        <w:rPr>
          <w:rFonts w:ascii="Times New Roman" w:hAnsi="Times New Roman" w:cs="Times New Roman"/>
          <w:lang w:eastAsia="ja-JP"/>
        </w:rPr>
        <w:t>缔约方在国家报告中描述的这些</w:t>
      </w:r>
      <w:r w:rsidR="003257FD" w:rsidRPr="00E42B03">
        <w:rPr>
          <w:rFonts w:ascii="Times New Roman" w:hAnsi="Times New Roman" w:cs="Times New Roman"/>
          <w:lang w:eastAsia="ja-JP"/>
        </w:rPr>
        <w:t>行为体</w:t>
      </w:r>
      <w:r w:rsidR="00D121A9" w:rsidRPr="00E42B03">
        <w:rPr>
          <w:rFonts w:ascii="Times New Roman" w:hAnsi="Times New Roman" w:cs="Times New Roman"/>
          <w:lang w:eastAsia="ja-JP"/>
        </w:rPr>
        <w:t>所作贡献的定性概述</w:t>
      </w:r>
    </w:p>
    <w:p w14:paraId="5B66A7D5" w14:textId="41E0E575" w:rsidR="00B211E4" w:rsidRPr="00E42B03" w:rsidRDefault="00D121A9" w:rsidP="00125E0E">
      <w:pPr>
        <w:pStyle w:val="ListParagraph"/>
        <w:numPr>
          <w:ilvl w:val="0"/>
          <w:numId w:val="5"/>
        </w:numPr>
        <w:rPr>
          <w:rFonts w:ascii="Times New Roman" w:hAnsi="Times New Roman" w:cs="Times New Roman"/>
          <w:lang w:eastAsia="ja-JP"/>
        </w:rPr>
      </w:pPr>
      <w:r w:rsidRPr="00E42B03">
        <w:rPr>
          <w:rFonts w:ascii="Times New Roman" w:hAnsi="Times New Roman" w:cs="Times New Roman"/>
          <w:lang w:eastAsia="ja-JP"/>
        </w:rPr>
        <w:t>应要求</w:t>
      </w:r>
      <w:r w:rsidR="00B211E4" w:rsidRPr="00E42B03">
        <w:rPr>
          <w:rFonts w:ascii="Times New Roman" w:hAnsi="Times New Roman" w:cs="Times New Roman"/>
          <w:lang w:eastAsia="zh-CN"/>
        </w:rPr>
        <w:t>对</w:t>
      </w:r>
      <w:r w:rsidRPr="00E42B03">
        <w:rPr>
          <w:rFonts w:ascii="Times New Roman" w:hAnsi="Times New Roman" w:cs="Times New Roman"/>
          <w:lang w:eastAsia="ja-JP"/>
        </w:rPr>
        <w:t>关于土著人民和当地社区相关传统知识、创新、做法和技术的案例研究资料</w:t>
      </w:r>
      <w:r w:rsidR="00B211E4" w:rsidRPr="00E42B03">
        <w:rPr>
          <w:rFonts w:ascii="Times New Roman" w:hAnsi="Times New Roman" w:cs="Times New Roman"/>
          <w:lang w:eastAsia="ja-JP"/>
        </w:rPr>
        <w:t>的提交</w:t>
      </w:r>
      <w:r w:rsidR="00B211E4" w:rsidRPr="00E42B03">
        <w:rPr>
          <w:rFonts w:ascii="Times New Roman" w:hAnsi="Times New Roman" w:cs="Times New Roman"/>
          <w:lang w:eastAsia="zh-CN"/>
        </w:rPr>
        <w:t>材料</w:t>
      </w:r>
      <w:r w:rsidRPr="00E42B03">
        <w:rPr>
          <w:rFonts w:ascii="Times New Roman" w:hAnsi="Times New Roman" w:cs="Times New Roman"/>
          <w:lang w:eastAsia="ja-JP"/>
        </w:rPr>
        <w:t>及旨在</w:t>
      </w:r>
      <w:r w:rsidR="00B211E4" w:rsidRPr="00E42B03">
        <w:rPr>
          <w:rFonts w:ascii="Times New Roman" w:hAnsi="Times New Roman" w:cs="Times New Roman"/>
          <w:lang w:eastAsia="zh-CN"/>
        </w:rPr>
        <w:t>调动</w:t>
      </w:r>
      <w:r w:rsidRPr="00E42B03">
        <w:rPr>
          <w:rFonts w:ascii="Times New Roman" w:hAnsi="Times New Roman" w:cs="Times New Roman"/>
          <w:lang w:eastAsia="ja-JP"/>
        </w:rPr>
        <w:t>和支持土著人民和当地社区参与执行</w:t>
      </w:r>
      <w:r w:rsidR="00957043" w:rsidRPr="00E42B03">
        <w:rPr>
          <w:rFonts w:ascii="Times New Roman" w:hAnsi="Times New Roman" w:cs="Times New Roman"/>
          <w:lang w:eastAsia="zh-CN"/>
        </w:rPr>
        <w:t>《昆蒙框架》</w:t>
      </w:r>
      <w:r w:rsidR="00B211E4" w:rsidRPr="00E42B03">
        <w:rPr>
          <w:rFonts w:ascii="Times New Roman" w:hAnsi="Times New Roman" w:cs="Times New Roman"/>
          <w:lang w:eastAsia="zh-CN"/>
        </w:rPr>
        <w:t>的</w:t>
      </w:r>
      <w:r w:rsidRPr="00E42B03">
        <w:rPr>
          <w:rFonts w:ascii="Times New Roman" w:hAnsi="Times New Roman" w:cs="Times New Roman"/>
          <w:lang w:eastAsia="ja-JP"/>
        </w:rPr>
        <w:t>活动的其他资料</w:t>
      </w:r>
      <w:r w:rsidR="00B211E4" w:rsidRPr="00E42B03">
        <w:rPr>
          <w:rFonts w:ascii="Times New Roman" w:hAnsi="Times New Roman" w:cs="Times New Roman"/>
          <w:lang w:eastAsia="zh-CN"/>
        </w:rPr>
        <w:t>汇总</w:t>
      </w:r>
      <w:r w:rsidRPr="00E42B03">
        <w:rPr>
          <w:rFonts w:ascii="Times New Roman" w:hAnsi="Times New Roman" w:cs="Times New Roman"/>
          <w:lang w:eastAsia="ja-JP"/>
        </w:rPr>
        <w:t>；以及</w:t>
      </w:r>
      <w:r w:rsidR="00B211E4" w:rsidRPr="00E42B03">
        <w:rPr>
          <w:rFonts w:ascii="Times New Roman" w:hAnsi="Times New Roman" w:cs="Times New Roman"/>
          <w:lang w:eastAsia="zh-CN"/>
        </w:rPr>
        <w:t>关于</w:t>
      </w:r>
      <w:r w:rsidRPr="00E42B03">
        <w:rPr>
          <w:rFonts w:ascii="Times New Roman" w:hAnsi="Times New Roman" w:cs="Times New Roman"/>
          <w:lang w:eastAsia="ja-JP"/>
        </w:rPr>
        <w:t>其他相关多边环境协定秘书处和其他相关组织和进程</w:t>
      </w:r>
      <w:r w:rsidR="00B211E4" w:rsidRPr="00E42B03">
        <w:rPr>
          <w:rFonts w:ascii="Times New Roman" w:hAnsi="Times New Roman" w:cs="Times New Roman"/>
          <w:lang w:eastAsia="zh-CN"/>
        </w:rPr>
        <w:t>所做</w:t>
      </w:r>
      <w:r w:rsidRPr="00E42B03">
        <w:rPr>
          <w:rFonts w:ascii="Times New Roman" w:hAnsi="Times New Roman" w:cs="Times New Roman"/>
          <w:lang w:eastAsia="ja-JP"/>
        </w:rPr>
        <w:t>贡献</w:t>
      </w:r>
      <w:r w:rsidR="00B211E4" w:rsidRPr="00E42B03">
        <w:rPr>
          <w:rFonts w:ascii="Times New Roman" w:hAnsi="Times New Roman" w:cs="Times New Roman"/>
          <w:lang w:eastAsia="zh-CN"/>
        </w:rPr>
        <w:t>的资料</w:t>
      </w:r>
      <w:r w:rsidRPr="00E42B03">
        <w:rPr>
          <w:rFonts w:ascii="Times New Roman" w:hAnsi="Times New Roman" w:cs="Times New Roman"/>
          <w:lang w:eastAsia="ja-JP"/>
        </w:rPr>
        <w:t xml:space="preserve"> </w:t>
      </w:r>
    </w:p>
    <w:p w14:paraId="62DFE0AC" w14:textId="439A7B08" w:rsidR="00B50240" w:rsidRPr="00E42B03" w:rsidRDefault="00A7493D" w:rsidP="00591711">
      <w:pPr>
        <w:ind w:left="360" w:firstLine="490"/>
        <w:rPr>
          <w:rFonts w:ascii="Times New Roman" w:hAnsi="Times New Roman" w:cs="Times New Roman"/>
          <w:lang w:eastAsia="ja-JP"/>
        </w:rPr>
      </w:pPr>
      <w:r w:rsidRPr="00E42B03">
        <w:rPr>
          <w:rFonts w:ascii="Times New Roman" w:hAnsi="Times New Roman" w:cs="Times New Roman"/>
          <w:lang w:eastAsia="zh-CN"/>
        </w:rPr>
        <w:t>如同</w:t>
      </w:r>
      <w:r w:rsidR="009D7D01" w:rsidRPr="00E42B03">
        <w:rPr>
          <w:rFonts w:ascii="Times New Roman" w:hAnsi="Times New Roman" w:cs="Times New Roman"/>
          <w:lang w:eastAsia="ja-JP"/>
        </w:rPr>
        <w:t>全球报告</w:t>
      </w:r>
      <w:r w:rsidRPr="00E42B03">
        <w:rPr>
          <w:rFonts w:ascii="Times New Roman" w:hAnsi="Times New Roman" w:cs="Times New Roman"/>
          <w:lang w:eastAsia="ja-JP"/>
        </w:rPr>
        <w:t>二</w:t>
      </w:r>
      <w:r w:rsidRPr="00E42B03">
        <w:rPr>
          <w:rFonts w:ascii="Times New Roman" w:hAnsi="Times New Roman" w:cs="Times New Roman"/>
          <w:lang w:eastAsia="zh-CN"/>
        </w:rPr>
        <w:t>.B</w:t>
      </w:r>
      <w:r w:rsidRPr="00E42B03">
        <w:rPr>
          <w:rFonts w:ascii="Times New Roman" w:hAnsi="Times New Roman" w:cs="Times New Roman"/>
          <w:lang w:eastAsia="zh-CN"/>
        </w:rPr>
        <w:t>部分，</w:t>
      </w:r>
      <w:r w:rsidR="009D7D01" w:rsidRPr="00E42B03">
        <w:rPr>
          <w:rFonts w:ascii="Times New Roman" w:hAnsi="Times New Roman" w:cs="Times New Roman"/>
          <w:lang w:eastAsia="ja-JP"/>
        </w:rPr>
        <w:t>二</w:t>
      </w:r>
      <w:r w:rsidRPr="00E42B03">
        <w:rPr>
          <w:rFonts w:ascii="Times New Roman" w:hAnsi="Times New Roman" w:cs="Times New Roman"/>
          <w:lang w:eastAsia="zh-CN"/>
        </w:rPr>
        <w:t>.C</w:t>
      </w:r>
      <w:r w:rsidRPr="00E42B03">
        <w:rPr>
          <w:rFonts w:ascii="Times New Roman" w:hAnsi="Times New Roman" w:cs="Times New Roman"/>
          <w:lang w:eastAsia="zh-CN"/>
        </w:rPr>
        <w:t>部分依循</w:t>
      </w:r>
      <w:r w:rsidR="009D7D01" w:rsidRPr="00E42B03">
        <w:rPr>
          <w:rFonts w:ascii="Times New Roman" w:hAnsi="Times New Roman" w:cs="Times New Roman"/>
          <w:lang w:eastAsia="ja-JP"/>
        </w:rPr>
        <w:t>与</w:t>
      </w:r>
      <w:r w:rsidRPr="00E42B03">
        <w:rPr>
          <w:rFonts w:ascii="Times New Roman" w:hAnsi="Times New Roman" w:cs="Times New Roman"/>
          <w:lang w:eastAsia="zh-CN"/>
        </w:rPr>
        <w:t>特设科学和技术咨询小组</w:t>
      </w:r>
      <w:r w:rsidR="009D7D01" w:rsidRPr="00E42B03">
        <w:rPr>
          <w:rFonts w:ascii="Times New Roman" w:hAnsi="Times New Roman" w:cs="Times New Roman"/>
          <w:lang w:eastAsia="ja-JP"/>
        </w:rPr>
        <w:t>协商制定的系统方法来</w:t>
      </w:r>
      <w:r w:rsidRPr="00E42B03">
        <w:rPr>
          <w:rFonts w:ascii="Times New Roman" w:hAnsi="Times New Roman" w:cs="Times New Roman"/>
          <w:lang w:eastAsia="zh-CN"/>
        </w:rPr>
        <w:t>执行</w:t>
      </w:r>
      <w:r w:rsidR="00957043" w:rsidRPr="00E42B03">
        <w:rPr>
          <w:rFonts w:ascii="Times New Roman" w:hAnsi="Times New Roman" w:cs="Times New Roman"/>
          <w:lang w:eastAsia="zh-CN"/>
        </w:rPr>
        <w:t>《昆蒙框架》</w:t>
      </w:r>
      <w:r w:rsidR="009D7D01" w:rsidRPr="00E42B03">
        <w:rPr>
          <w:rFonts w:ascii="Times New Roman" w:hAnsi="Times New Roman" w:cs="Times New Roman"/>
          <w:lang w:eastAsia="ja-JP"/>
        </w:rPr>
        <w:t>中的所有</w:t>
      </w:r>
      <w:r w:rsidR="008C37B5" w:rsidRPr="00E42B03">
        <w:rPr>
          <w:rFonts w:ascii="Times New Roman" w:hAnsi="Times New Roman" w:cs="Times New Roman"/>
          <w:lang w:eastAsia="zh-CN"/>
        </w:rPr>
        <w:t>长期</w:t>
      </w:r>
      <w:r w:rsidR="009D7D01" w:rsidRPr="00E42B03">
        <w:rPr>
          <w:rFonts w:ascii="Times New Roman" w:hAnsi="Times New Roman" w:cs="Times New Roman"/>
          <w:lang w:eastAsia="ja-JP"/>
        </w:rPr>
        <w:t>目标。</w:t>
      </w:r>
      <w:r w:rsidRPr="00E42B03">
        <w:rPr>
          <w:rFonts w:ascii="Times New Roman" w:hAnsi="Times New Roman" w:cs="Times New Roman"/>
          <w:lang w:eastAsia="zh-CN"/>
        </w:rPr>
        <w:t>针对</w:t>
      </w:r>
      <w:r w:rsidR="009D7D01" w:rsidRPr="00E42B03">
        <w:rPr>
          <w:rFonts w:ascii="Times New Roman" w:hAnsi="Times New Roman" w:cs="Times New Roman"/>
          <w:lang w:eastAsia="ja-JP"/>
        </w:rPr>
        <w:t>每个目标，报告包含</w:t>
      </w:r>
      <w:r w:rsidRPr="00E42B03">
        <w:rPr>
          <w:rFonts w:ascii="Times New Roman" w:hAnsi="Times New Roman" w:cs="Times New Roman"/>
          <w:lang w:eastAsia="zh-CN"/>
        </w:rPr>
        <w:t>以下内容</w:t>
      </w:r>
      <w:r w:rsidR="009D7D01" w:rsidRPr="00E42B03">
        <w:rPr>
          <w:rFonts w:ascii="Times New Roman" w:hAnsi="Times New Roman" w:cs="Times New Roman"/>
          <w:lang w:eastAsia="ja-JP"/>
        </w:rPr>
        <w:t>:</w:t>
      </w:r>
    </w:p>
    <w:p w14:paraId="411D5594" w14:textId="4049DAC6" w:rsidR="00B50240" w:rsidRPr="00E42B03" w:rsidRDefault="00D9419A" w:rsidP="00125E0E">
      <w:pPr>
        <w:pStyle w:val="output-val"/>
        <w:numPr>
          <w:ilvl w:val="0"/>
          <w:numId w:val="5"/>
        </w:numPr>
        <w:shd w:val="clear" w:color="auto" w:fill="FFFFFF"/>
        <w:spacing w:before="0" w:beforeAutospacing="0" w:after="0" w:afterAutospacing="0"/>
        <w:rPr>
          <w:rFonts w:eastAsia="SimSun"/>
        </w:rPr>
      </w:pPr>
      <w:r w:rsidRPr="00E42B03">
        <w:rPr>
          <w:rFonts w:eastAsia="SimSun"/>
          <w:color w:val="333333"/>
        </w:rPr>
        <w:t>对</w:t>
      </w:r>
      <w:r w:rsidR="00232860" w:rsidRPr="00E42B03">
        <w:rPr>
          <w:rFonts w:eastAsia="SimSun"/>
          <w:color w:val="333333"/>
        </w:rPr>
        <w:t>缔约方如何将</w:t>
      </w:r>
      <w:r w:rsidR="00957043" w:rsidRPr="00E42B03">
        <w:rPr>
          <w:rFonts w:eastAsia="SimSun"/>
          <w:color w:val="333333"/>
        </w:rPr>
        <w:t>《昆蒙框架》</w:t>
      </w:r>
      <w:r w:rsidR="00A7493D" w:rsidRPr="00E42B03">
        <w:rPr>
          <w:rFonts w:eastAsia="SimSun"/>
          <w:color w:val="333333"/>
        </w:rPr>
        <w:t>行动</w:t>
      </w:r>
      <w:r w:rsidR="00232860" w:rsidRPr="00E42B03">
        <w:rPr>
          <w:rFonts w:eastAsia="SimSun"/>
          <w:color w:val="333333"/>
        </w:rPr>
        <w:t>目标与</w:t>
      </w:r>
      <w:r w:rsidR="00A7493D" w:rsidRPr="00E42B03">
        <w:rPr>
          <w:rFonts w:eastAsia="SimSun"/>
          <w:color w:val="333333"/>
        </w:rPr>
        <w:t>其</w:t>
      </w:r>
      <w:r w:rsidR="00232860" w:rsidRPr="00E42B03">
        <w:rPr>
          <w:rFonts w:eastAsia="SimSun"/>
          <w:color w:val="333333"/>
        </w:rPr>
        <w:t>执行</w:t>
      </w:r>
      <w:r w:rsidR="00957043" w:rsidRPr="00E42B03">
        <w:rPr>
          <w:rFonts w:eastAsia="SimSun"/>
          <w:color w:val="333333"/>
        </w:rPr>
        <w:t>《昆蒙框架》</w:t>
      </w:r>
      <w:r w:rsidR="00232860" w:rsidRPr="00E42B03">
        <w:rPr>
          <w:rFonts w:eastAsia="SimSun"/>
          <w:color w:val="333333"/>
        </w:rPr>
        <w:t>的</w:t>
      </w:r>
      <w:r w:rsidR="00A7493D" w:rsidRPr="00E42B03">
        <w:rPr>
          <w:rFonts w:eastAsia="SimSun"/>
          <w:color w:val="333333"/>
        </w:rPr>
        <w:t>国家</w:t>
      </w:r>
      <w:r w:rsidR="00232860" w:rsidRPr="00E42B03">
        <w:rPr>
          <w:rFonts w:eastAsia="SimSun"/>
          <w:color w:val="333333"/>
        </w:rPr>
        <w:t>目标联系起来</w:t>
      </w:r>
      <w:r w:rsidRPr="00E42B03">
        <w:rPr>
          <w:rFonts w:eastAsia="SimSun"/>
          <w:color w:val="333333"/>
        </w:rPr>
        <w:t>的分析</w:t>
      </w:r>
      <w:r w:rsidR="00232860" w:rsidRPr="00E42B03">
        <w:rPr>
          <w:rFonts w:eastAsia="SimSun"/>
          <w:color w:val="333333"/>
        </w:rPr>
        <w:t>。分析是在缔约方提交的国家目标的基础上进行的，将</w:t>
      </w:r>
      <w:r w:rsidR="00957043" w:rsidRPr="00E42B03">
        <w:rPr>
          <w:rFonts w:eastAsia="SimSun"/>
          <w:color w:val="333333"/>
        </w:rPr>
        <w:t>《昆蒙框</w:t>
      </w:r>
      <w:r w:rsidR="00957043" w:rsidRPr="00E42B03">
        <w:rPr>
          <w:rFonts w:eastAsia="SimSun"/>
          <w:color w:val="333333"/>
        </w:rPr>
        <w:lastRenderedPageBreak/>
        <w:t>架》</w:t>
      </w:r>
      <w:r w:rsidRPr="00E42B03">
        <w:rPr>
          <w:rFonts w:eastAsia="SimSun"/>
          <w:color w:val="333333"/>
        </w:rPr>
        <w:t>长期</w:t>
      </w:r>
      <w:r w:rsidR="00232860" w:rsidRPr="00E42B03">
        <w:rPr>
          <w:rFonts w:eastAsia="SimSun"/>
          <w:color w:val="333333"/>
        </w:rPr>
        <w:t>目标与这些</w:t>
      </w:r>
      <w:r w:rsidRPr="00E42B03">
        <w:rPr>
          <w:rFonts w:eastAsia="SimSun"/>
          <w:color w:val="333333"/>
        </w:rPr>
        <w:t>国家</w:t>
      </w:r>
      <w:r w:rsidR="00232860" w:rsidRPr="00E42B03">
        <w:rPr>
          <w:rFonts w:eastAsia="SimSun"/>
          <w:color w:val="333333"/>
        </w:rPr>
        <w:t>目标联系起来。将一个</w:t>
      </w:r>
      <w:r w:rsidR="00957043" w:rsidRPr="00E42B03">
        <w:rPr>
          <w:rFonts w:eastAsia="SimSun"/>
          <w:color w:val="333333"/>
        </w:rPr>
        <w:t>《昆蒙框架》</w:t>
      </w:r>
      <w:r w:rsidRPr="00E42B03">
        <w:rPr>
          <w:rFonts w:eastAsia="SimSun"/>
          <w:color w:val="333333"/>
        </w:rPr>
        <w:t>行动</w:t>
      </w:r>
      <w:r w:rsidR="00232860" w:rsidRPr="00E42B03">
        <w:rPr>
          <w:rFonts w:eastAsia="SimSun"/>
          <w:color w:val="333333"/>
        </w:rPr>
        <w:t>目标与一个目标联系起来的国家目标的缔约方加权百分比被用来确定那些与每个目标联系最密切的</w:t>
      </w:r>
      <w:r w:rsidR="00957043" w:rsidRPr="00E42B03">
        <w:rPr>
          <w:rFonts w:eastAsia="SimSun"/>
          <w:color w:val="333333"/>
        </w:rPr>
        <w:t>《昆蒙框架》</w:t>
      </w:r>
      <w:r w:rsidRPr="00E42B03">
        <w:rPr>
          <w:rFonts w:eastAsia="SimSun"/>
          <w:color w:val="333333"/>
        </w:rPr>
        <w:t>行动</w:t>
      </w:r>
      <w:r w:rsidR="00232860" w:rsidRPr="00E42B03">
        <w:rPr>
          <w:rFonts w:eastAsia="SimSun"/>
          <w:color w:val="333333"/>
        </w:rPr>
        <w:t>目标。该</w:t>
      </w:r>
      <w:r w:rsidRPr="00E42B03">
        <w:rPr>
          <w:rFonts w:eastAsia="SimSun"/>
          <w:color w:val="333333"/>
        </w:rPr>
        <w:t>做</w:t>
      </w:r>
      <w:r w:rsidR="00232860" w:rsidRPr="00E42B03">
        <w:rPr>
          <w:rFonts w:eastAsia="SimSun"/>
          <w:color w:val="333333"/>
        </w:rPr>
        <w:t>法的详细方法见方法文件附件</w:t>
      </w:r>
      <w:r w:rsidR="00232860" w:rsidRPr="00E42B03">
        <w:rPr>
          <w:rFonts w:eastAsia="SimSun"/>
          <w:color w:val="333333"/>
        </w:rPr>
        <w:t>H</w:t>
      </w:r>
      <w:r w:rsidRPr="00E42B03">
        <w:rPr>
          <w:rFonts w:eastAsia="SimSun"/>
          <w:color w:val="333333"/>
        </w:rPr>
        <w:t>部分</w:t>
      </w:r>
    </w:p>
    <w:p w14:paraId="556DBD1A" w14:textId="08602462" w:rsidR="00482C7D" w:rsidRPr="00E42B03" w:rsidRDefault="00232860" w:rsidP="00125E0E">
      <w:pPr>
        <w:pStyle w:val="ListParagraph"/>
        <w:numPr>
          <w:ilvl w:val="0"/>
          <w:numId w:val="5"/>
        </w:numPr>
        <w:rPr>
          <w:rFonts w:ascii="Times New Roman" w:hAnsi="Times New Roman" w:cs="Times New Roman"/>
          <w:lang w:eastAsia="ja-JP"/>
        </w:rPr>
      </w:pPr>
      <w:r w:rsidRPr="00E42B03">
        <w:rPr>
          <w:rFonts w:ascii="Times New Roman" w:hAnsi="Times New Roman" w:cs="Times New Roman"/>
          <w:lang w:eastAsia="ja-JP"/>
        </w:rPr>
        <w:t>与二</w:t>
      </w:r>
      <w:r w:rsidR="00D9419A" w:rsidRPr="00E42B03">
        <w:rPr>
          <w:rFonts w:ascii="Times New Roman" w:hAnsi="Times New Roman" w:cs="Times New Roman"/>
          <w:lang w:eastAsia="zh-CN"/>
        </w:rPr>
        <w:t>.B</w:t>
      </w:r>
      <w:r w:rsidRPr="00E42B03">
        <w:rPr>
          <w:rFonts w:ascii="Times New Roman" w:hAnsi="Times New Roman" w:cs="Times New Roman"/>
          <w:lang w:eastAsia="ja-JP"/>
        </w:rPr>
        <w:t>相同的指标分析</w:t>
      </w:r>
      <w:r w:rsidRPr="00E42B03">
        <w:rPr>
          <w:rFonts w:ascii="Times New Roman" w:hAnsi="Times New Roman" w:cs="Times New Roman"/>
          <w:lang w:eastAsia="ja-JP"/>
        </w:rPr>
        <w:t>(</w:t>
      </w:r>
      <w:r w:rsidRPr="00E42B03">
        <w:rPr>
          <w:rFonts w:ascii="Times New Roman" w:hAnsi="Times New Roman" w:cs="Times New Roman"/>
          <w:lang w:eastAsia="ja-JP"/>
        </w:rPr>
        <w:t>使用、状态和趋势</w:t>
      </w:r>
      <w:r w:rsidRPr="00E42B03">
        <w:rPr>
          <w:rFonts w:ascii="Times New Roman" w:hAnsi="Times New Roman" w:cs="Times New Roman"/>
          <w:lang w:eastAsia="ja-JP"/>
        </w:rPr>
        <w:t>)</w:t>
      </w:r>
    </w:p>
    <w:p w14:paraId="014C999A" w14:textId="5578FA6A" w:rsidR="00A67B1D" w:rsidRPr="00E42B03" w:rsidRDefault="00232860" w:rsidP="00125E0E">
      <w:pPr>
        <w:pStyle w:val="ListParagraph"/>
        <w:numPr>
          <w:ilvl w:val="0"/>
          <w:numId w:val="5"/>
        </w:numPr>
        <w:rPr>
          <w:rFonts w:ascii="Times New Roman" w:hAnsi="Times New Roman" w:cs="Times New Roman"/>
          <w:lang w:eastAsia="ja-JP"/>
        </w:rPr>
      </w:pPr>
      <w:r w:rsidRPr="00E42B03">
        <w:rPr>
          <w:rFonts w:ascii="Times New Roman" w:hAnsi="Times New Roman" w:cs="Times New Roman"/>
          <w:lang w:eastAsia="ja-JP"/>
        </w:rPr>
        <w:t>对缔约方报告的为</w:t>
      </w:r>
      <w:r w:rsidR="00D9419A" w:rsidRPr="00E42B03">
        <w:rPr>
          <w:rFonts w:ascii="Times New Roman" w:hAnsi="Times New Roman" w:cs="Times New Roman"/>
          <w:lang w:eastAsia="zh-CN"/>
        </w:rPr>
        <w:t>执行</w:t>
      </w:r>
      <w:r w:rsidR="00957043" w:rsidRPr="00E42B03">
        <w:rPr>
          <w:rFonts w:ascii="Times New Roman" w:hAnsi="Times New Roman" w:cs="Times New Roman"/>
          <w:lang w:eastAsia="zh-CN"/>
        </w:rPr>
        <w:t>《昆蒙框架》</w:t>
      </w:r>
      <w:r w:rsidR="00D9419A" w:rsidRPr="00E42B03">
        <w:rPr>
          <w:rFonts w:ascii="Times New Roman" w:hAnsi="Times New Roman" w:cs="Times New Roman"/>
          <w:lang w:eastAsia="zh-CN"/>
        </w:rPr>
        <w:t>长期</w:t>
      </w:r>
      <w:r w:rsidRPr="00E42B03">
        <w:rPr>
          <w:rFonts w:ascii="Times New Roman" w:hAnsi="Times New Roman" w:cs="Times New Roman"/>
          <w:lang w:eastAsia="ja-JP"/>
        </w:rPr>
        <w:t>目标而采取的行动类型的分析。这</w:t>
      </w:r>
      <w:r w:rsidR="00D9419A" w:rsidRPr="00E42B03">
        <w:rPr>
          <w:rFonts w:ascii="Times New Roman" w:hAnsi="Times New Roman" w:cs="Times New Roman"/>
          <w:lang w:eastAsia="zh-CN"/>
        </w:rPr>
        <w:t>一分析</w:t>
      </w:r>
      <w:r w:rsidRPr="00E42B03">
        <w:rPr>
          <w:rFonts w:ascii="Times New Roman" w:hAnsi="Times New Roman" w:cs="Times New Roman"/>
          <w:lang w:eastAsia="ja-JP"/>
        </w:rPr>
        <w:t>是通过对国家报告相关</w:t>
      </w:r>
      <w:r w:rsidR="00134B52" w:rsidRPr="00E42B03">
        <w:rPr>
          <w:rFonts w:ascii="Times New Roman" w:hAnsi="Times New Roman" w:cs="Times New Roman"/>
          <w:lang w:eastAsia="zh-CN"/>
        </w:rPr>
        <w:t>部分</w:t>
      </w:r>
      <w:r w:rsidRPr="00E42B03">
        <w:rPr>
          <w:rFonts w:ascii="Times New Roman" w:hAnsi="Times New Roman" w:cs="Times New Roman"/>
          <w:lang w:eastAsia="ja-JP"/>
        </w:rPr>
        <w:t>的语义分析进行的，依赖于结构化数据提取、语义处理、本体支持的证据检索和大型语言模型辅助分析，随后是验证和确认。该</w:t>
      </w:r>
      <w:r w:rsidR="00D9419A" w:rsidRPr="00E42B03">
        <w:rPr>
          <w:rFonts w:ascii="Times New Roman" w:hAnsi="Times New Roman" w:cs="Times New Roman"/>
          <w:lang w:eastAsia="zh-CN"/>
        </w:rPr>
        <w:t>做</w:t>
      </w:r>
      <w:r w:rsidRPr="00E42B03">
        <w:rPr>
          <w:rFonts w:ascii="Times New Roman" w:hAnsi="Times New Roman" w:cs="Times New Roman"/>
          <w:lang w:eastAsia="ja-JP"/>
        </w:rPr>
        <w:t>法的详细方法见方法文件附件</w:t>
      </w:r>
      <w:r w:rsidRPr="00E42B03">
        <w:rPr>
          <w:rFonts w:ascii="Times New Roman" w:hAnsi="Times New Roman" w:cs="Times New Roman"/>
          <w:lang w:eastAsia="ja-JP"/>
        </w:rPr>
        <w:t>F</w:t>
      </w:r>
      <w:r w:rsidR="00D9419A" w:rsidRPr="00E42B03">
        <w:rPr>
          <w:rFonts w:ascii="Times New Roman" w:hAnsi="Times New Roman" w:cs="Times New Roman"/>
          <w:lang w:eastAsia="zh-CN"/>
        </w:rPr>
        <w:t>部分</w:t>
      </w:r>
    </w:p>
    <w:p w14:paraId="53DADDF9" w14:textId="60DA4334" w:rsidR="00B04839" w:rsidRPr="00E42B03" w:rsidRDefault="00D9419A" w:rsidP="00591711">
      <w:pPr>
        <w:ind w:firstLine="490"/>
        <w:rPr>
          <w:rFonts w:ascii="Times New Roman" w:hAnsi="Times New Roman" w:cs="Times New Roman"/>
          <w:lang w:eastAsia="ja-JP"/>
        </w:rPr>
      </w:pPr>
      <w:r w:rsidRPr="00E42B03">
        <w:rPr>
          <w:rFonts w:ascii="Times New Roman" w:hAnsi="Times New Roman" w:cs="Times New Roman"/>
          <w:lang w:eastAsia="ja-JP"/>
        </w:rPr>
        <w:t>报告的</w:t>
      </w:r>
      <w:r w:rsidRPr="00E42B03">
        <w:rPr>
          <w:rFonts w:ascii="Times New Roman" w:hAnsi="Times New Roman" w:cs="Times New Roman"/>
          <w:lang w:eastAsia="zh-CN"/>
        </w:rPr>
        <w:t>二</w:t>
      </w:r>
      <w:r w:rsidRPr="00E42B03">
        <w:rPr>
          <w:rFonts w:ascii="Times New Roman" w:hAnsi="Times New Roman" w:cs="Times New Roman"/>
          <w:lang w:eastAsia="ja-JP"/>
        </w:rPr>
        <w:t>.D</w:t>
      </w:r>
      <w:r w:rsidR="00232860" w:rsidRPr="00E42B03">
        <w:rPr>
          <w:rFonts w:ascii="Times New Roman" w:hAnsi="Times New Roman" w:cs="Times New Roman"/>
          <w:lang w:eastAsia="ja-JP"/>
        </w:rPr>
        <w:t>部分使用了基于与执行手段相关的现</w:t>
      </w:r>
      <w:r w:rsidR="000C2DED" w:rsidRPr="00E42B03">
        <w:rPr>
          <w:rFonts w:ascii="Times New Roman" w:hAnsi="Times New Roman" w:cs="Times New Roman"/>
          <w:lang w:eastAsia="zh-CN"/>
        </w:rPr>
        <w:t>存</w:t>
      </w:r>
      <w:r w:rsidR="00232860" w:rsidRPr="00E42B03">
        <w:rPr>
          <w:rFonts w:ascii="Times New Roman" w:hAnsi="Times New Roman" w:cs="Times New Roman"/>
          <w:lang w:eastAsia="ja-JP"/>
        </w:rPr>
        <w:t>术语类型的结构化关键词搜索</w:t>
      </w:r>
      <w:r w:rsidR="00232860" w:rsidRPr="00E42B03">
        <w:rPr>
          <w:rFonts w:ascii="Times New Roman" w:hAnsi="Times New Roman" w:cs="Times New Roman"/>
          <w:lang w:eastAsia="ja-JP"/>
        </w:rPr>
        <w:t>(CBD/SBI/6/INF/5)</w:t>
      </w:r>
      <w:r w:rsidR="00232860" w:rsidRPr="00E42B03">
        <w:rPr>
          <w:rFonts w:ascii="Times New Roman" w:hAnsi="Times New Roman" w:cs="Times New Roman"/>
          <w:lang w:eastAsia="ja-JP"/>
        </w:rPr>
        <w:t>。这种自然语言处理方法应用于全球报告中所有国家报告的文本，并使用语义分析和人工检查对结果进行总结和验证。该</w:t>
      </w:r>
      <w:r w:rsidR="000C2DED" w:rsidRPr="00E42B03">
        <w:rPr>
          <w:rFonts w:ascii="Times New Roman" w:hAnsi="Times New Roman" w:cs="Times New Roman"/>
          <w:lang w:eastAsia="zh-CN"/>
        </w:rPr>
        <w:t>做</w:t>
      </w:r>
      <w:r w:rsidR="00232860" w:rsidRPr="00E42B03">
        <w:rPr>
          <w:rFonts w:ascii="Times New Roman" w:hAnsi="Times New Roman" w:cs="Times New Roman"/>
          <w:lang w:eastAsia="ja-JP"/>
        </w:rPr>
        <w:t>法的详细方法见方法文件附件第一</w:t>
      </w:r>
      <w:r w:rsidR="000C2DED" w:rsidRPr="00E42B03">
        <w:rPr>
          <w:rFonts w:ascii="Times New Roman" w:hAnsi="Times New Roman" w:cs="Times New Roman"/>
          <w:lang w:eastAsia="zh-CN"/>
        </w:rPr>
        <w:t>部分</w:t>
      </w:r>
      <w:r w:rsidR="00232860" w:rsidRPr="00E42B03">
        <w:rPr>
          <w:rFonts w:ascii="Times New Roman" w:hAnsi="Times New Roman" w:cs="Times New Roman"/>
          <w:lang w:eastAsia="ja-JP"/>
        </w:rPr>
        <w:t>。</w:t>
      </w:r>
    </w:p>
    <w:p w14:paraId="29D12191" w14:textId="2BAD363F" w:rsidR="00B50240" w:rsidRPr="00E42B03" w:rsidRDefault="000C2DED" w:rsidP="00591711">
      <w:pPr>
        <w:ind w:firstLine="490"/>
        <w:rPr>
          <w:rStyle w:val="agcmg"/>
          <w:rFonts w:ascii="Times New Roman" w:hAnsi="Times New Roman" w:cs="Times New Roman"/>
          <w:lang w:eastAsia="zh-CN"/>
        </w:rPr>
      </w:pPr>
      <w:r w:rsidRPr="00E42B03">
        <w:rPr>
          <w:rFonts w:ascii="Times New Roman" w:hAnsi="Times New Roman" w:cs="Times New Roman"/>
          <w:lang w:eastAsia="zh-CN"/>
        </w:rPr>
        <w:t>报告</w:t>
      </w:r>
      <w:r w:rsidR="00232860" w:rsidRPr="00E42B03">
        <w:rPr>
          <w:rFonts w:ascii="Times New Roman" w:hAnsi="Times New Roman" w:cs="Times New Roman"/>
          <w:lang w:eastAsia="ja-JP"/>
        </w:rPr>
        <w:t>二</w:t>
      </w:r>
      <w:r w:rsidRPr="00E42B03">
        <w:rPr>
          <w:rFonts w:ascii="Times New Roman" w:hAnsi="Times New Roman" w:cs="Times New Roman"/>
          <w:lang w:eastAsia="zh-CN"/>
        </w:rPr>
        <w:t>.E</w:t>
      </w:r>
      <w:r w:rsidR="00232860" w:rsidRPr="00E42B03">
        <w:rPr>
          <w:rFonts w:ascii="Times New Roman" w:hAnsi="Times New Roman" w:cs="Times New Roman"/>
          <w:lang w:eastAsia="ja-JP"/>
        </w:rPr>
        <w:t>部分</w:t>
      </w:r>
      <w:r w:rsidRPr="00E42B03">
        <w:rPr>
          <w:rFonts w:ascii="Times New Roman" w:hAnsi="Times New Roman" w:cs="Times New Roman"/>
          <w:lang w:eastAsia="zh-CN"/>
        </w:rPr>
        <w:t>的基础是</w:t>
      </w:r>
      <w:r w:rsidR="00232860" w:rsidRPr="00E42B03">
        <w:rPr>
          <w:rFonts w:ascii="Times New Roman" w:hAnsi="Times New Roman" w:cs="Times New Roman"/>
          <w:lang w:eastAsia="ja-JP"/>
        </w:rPr>
        <w:t>第</w:t>
      </w:r>
      <w:r w:rsidR="00232860" w:rsidRPr="00E42B03">
        <w:rPr>
          <w:rFonts w:ascii="Times New Roman" w:hAnsi="Times New Roman" w:cs="Times New Roman"/>
          <w:lang w:eastAsia="ja-JP"/>
        </w:rPr>
        <w:t>2025-099</w:t>
      </w:r>
      <w:r w:rsidR="00232860" w:rsidRPr="00E42B03">
        <w:rPr>
          <w:rFonts w:ascii="Times New Roman" w:hAnsi="Times New Roman" w:cs="Times New Roman"/>
          <w:lang w:eastAsia="ja-JP"/>
        </w:rPr>
        <w:t>号通知</w:t>
      </w:r>
      <w:r w:rsidRPr="00E42B03">
        <w:rPr>
          <w:rFonts w:ascii="Times New Roman" w:hAnsi="Times New Roman" w:cs="Times New Roman"/>
          <w:lang w:eastAsia="zh-CN"/>
        </w:rPr>
        <w:t>，其中</w:t>
      </w:r>
      <w:r w:rsidRPr="00E42B03">
        <w:rPr>
          <w:rFonts w:ascii="Times New Roman" w:hAnsi="Times New Roman" w:cs="Times New Roman"/>
          <w:lang w:eastAsia="ja-JP"/>
        </w:rPr>
        <w:t>寻求</w:t>
      </w:r>
      <w:r w:rsidR="00232860" w:rsidRPr="00E42B03">
        <w:rPr>
          <w:rFonts w:ascii="Times New Roman" w:hAnsi="Times New Roman" w:cs="Times New Roman"/>
          <w:lang w:eastAsia="ja-JP"/>
        </w:rPr>
        <w:t>生物多样性相关公约和其他相关多边环境协定的秘书处、国际组织和进程</w:t>
      </w:r>
      <w:r w:rsidRPr="00E42B03">
        <w:rPr>
          <w:rFonts w:ascii="Times New Roman" w:hAnsi="Times New Roman" w:cs="Times New Roman"/>
          <w:lang w:eastAsia="zh-CN"/>
        </w:rPr>
        <w:t>提供的信息</w:t>
      </w:r>
      <w:r w:rsidR="00134B52" w:rsidRPr="00E42B03">
        <w:rPr>
          <w:rFonts w:ascii="Times New Roman" w:hAnsi="Times New Roman" w:cs="Times New Roman"/>
          <w:lang w:eastAsia="zh-CN"/>
        </w:rPr>
        <w:t>，</w:t>
      </w:r>
      <w:r w:rsidRPr="00E42B03">
        <w:rPr>
          <w:rStyle w:val="FootnoteReference"/>
          <w:rFonts w:ascii="Times New Roman" w:hAnsi="Times New Roman" w:cs="Times New Roman"/>
        </w:rPr>
        <w:footnoteReference w:id="4"/>
      </w:r>
      <w:r w:rsidR="00232860" w:rsidRPr="00E42B03">
        <w:rPr>
          <w:rFonts w:ascii="Times New Roman" w:hAnsi="Times New Roman" w:cs="Times New Roman"/>
          <w:lang w:eastAsia="ja-JP"/>
        </w:rPr>
        <w:t>以及符合缔约方大会</w:t>
      </w:r>
      <w:r w:rsidRPr="00E42B03">
        <w:rPr>
          <w:rFonts w:ascii="Times New Roman" w:hAnsi="Times New Roman" w:cs="Times New Roman"/>
          <w:lang w:eastAsia="ja-JP"/>
        </w:rPr>
        <w:t>确立的全球报告任务的其他来源</w:t>
      </w:r>
      <w:r w:rsidRPr="00E42B03">
        <w:rPr>
          <w:rFonts w:ascii="Times New Roman" w:hAnsi="Times New Roman" w:cs="Times New Roman"/>
          <w:lang w:eastAsia="zh-CN"/>
        </w:rPr>
        <w:t>的</w:t>
      </w:r>
      <w:r w:rsidRPr="00E42B03">
        <w:rPr>
          <w:rFonts w:ascii="Times New Roman" w:hAnsi="Times New Roman" w:cs="Times New Roman"/>
          <w:lang w:eastAsia="ja-JP"/>
        </w:rPr>
        <w:t>信息</w:t>
      </w:r>
      <w:r w:rsidR="00506F91" w:rsidRPr="00E42B03">
        <w:rPr>
          <w:rStyle w:val="agcmg"/>
          <w:rFonts w:ascii="Times New Roman" w:hAnsi="Times New Roman" w:cs="Times New Roman"/>
          <w:lang w:eastAsia="zh-CN"/>
        </w:rPr>
        <w:t>(</w:t>
      </w:r>
      <w:r w:rsidR="00E22450" w:rsidRPr="00E42B03">
        <w:rPr>
          <w:rStyle w:val="agcmg"/>
          <w:rFonts w:ascii="Times New Roman" w:hAnsi="Times New Roman" w:cs="Times New Roman"/>
          <w:lang w:eastAsia="zh-CN"/>
        </w:rPr>
        <w:t>d</w:t>
      </w:r>
      <w:r w:rsidR="00506F91" w:rsidRPr="00E42B03">
        <w:rPr>
          <w:rStyle w:val="agcmg"/>
          <w:rFonts w:ascii="Times New Roman" w:hAnsi="Times New Roman" w:cs="Times New Roman"/>
          <w:lang w:eastAsia="zh-CN"/>
        </w:rPr>
        <w:t>ec</w:t>
      </w:r>
      <w:r w:rsidR="00205682" w:rsidRPr="00E42B03">
        <w:rPr>
          <w:rStyle w:val="agcmg"/>
          <w:rFonts w:ascii="Times New Roman" w:hAnsi="Times New Roman" w:cs="Times New Roman"/>
          <w:lang w:eastAsia="zh-CN"/>
        </w:rPr>
        <w:t>.</w:t>
      </w:r>
      <w:r w:rsidR="00506F91" w:rsidRPr="00E42B03">
        <w:rPr>
          <w:rStyle w:val="agcmg"/>
          <w:rFonts w:ascii="Times New Roman" w:hAnsi="Times New Roman" w:cs="Times New Roman"/>
          <w:lang w:eastAsia="zh-CN"/>
        </w:rPr>
        <w:t xml:space="preserve"> 16/32 </w:t>
      </w:r>
      <w:r w:rsidR="00205682" w:rsidRPr="00E42B03">
        <w:rPr>
          <w:rStyle w:val="agcmg"/>
          <w:rFonts w:ascii="Times New Roman" w:hAnsi="Times New Roman" w:cs="Times New Roman"/>
          <w:noProof/>
          <w:lang w:eastAsia="zh-CN"/>
        </w:rPr>
        <w:t xml:space="preserve">in </w:t>
      </w:r>
      <w:r w:rsidR="00522820" w:rsidRPr="00E42B03">
        <w:rPr>
          <w:rStyle w:val="agcmg"/>
          <w:rFonts w:ascii="Times New Roman" w:hAnsi="Times New Roman" w:cs="Times New Roman"/>
          <w:noProof/>
          <w:lang w:eastAsia="zh-CN"/>
        </w:rPr>
        <w:t>CBD, 2026</w:t>
      </w:r>
      <w:r w:rsidR="00506F91" w:rsidRPr="00E42B03">
        <w:rPr>
          <w:rStyle w:val="agcmg"/>
          <w:rFonts w:ascii="Times New Roman" w:hAnsi="Times New Roman" w:cs="Times New Roman"/>
          <w:lang w:eastAsia="zh-CN"/>
        </w:rPr>
        <w:t>)</w:t>
      </w:r>
      <w:r w:rsidRPr="00E42B03">
        <w:rPr>
          <w:rStyle w:val="agcmg"/>
          <w:rFonts w:ascii="Times New Roman" w:hAnsi="Times New Roman" w:cs="Times New Roman"/>
          <w:lang w:eastAsia="zh-CN"/>
        </w:rPr>
        <w:t>。</w:t>
      </w:r>
    </w:p>
    <w:p w14:paraId="78CF11F4" w14:textId="2191BFB0" w:rsidR="000266DE" w:rsidRPr="00E42B03" w:rsidRDefault="00720B7B" w:rsidP="00591711">
      <w:pPr>
        <w:ind w:firstLine="490"/>
        <w:rPr>
          <w:rFonts w:ascii="Times New Roman" w:hAnsi="Times New Roman" w:cs="Times New Roman"/>
          <w:lang w:eastAsia="zh-CN"/>
        </w:rPr>
      </w:pPr>
      <w:r w:rsidRPr="00E42B03">
        <w:rPr>
          <w:rFonts w:ascii="Times New Roman" w:hAnsi="Times New Roman" w:cs="Times New Roman"/>
          <w:lang w:eastAsia="zh-CN"/>
        </w:rPr>
        <w:t>报告第三部分总结并综合了第二部分的</w:t>
      </w:r>
      <w:r w:rsidR="000C2DED" w:rsidRPr="00E42B03">
        <w:rPr>
          <w:rFonts w:ascii="Times New Roman" w:hAnsi="Times New Roman" w:cs="Times New Roman"/>
          <w:lang w:eastAsia="zh-CN"/>
        </w:rPr>
        <w:t>研究</w:t>
      </w:r>
      <w:r w:rsidRPr="00E42B03">
        <w:rPr>
          <w:rFonts w:ascii="Times New Roman" w:hAnsi="Times New Roman" w:cs="Times New Roman"/>
          <w:lang w:eastAsia="zh-CN"/>
        </w:rPr>
        <w:t>结果。</w:t>
      </w:r>
      <w:r w:rsidR="000C2DED" w:rsidRPr="00E42B03">
        <w:rPr>
          <w:rFonts w:ascii="Times New Roman" w:hAnsi="Times New Roman" w:cs="Times New Roman"/>
          <w:lang w:eastAsia="zh-CN"/>
        </w:rPr>
        <w:t>为此</w:t>
      </w:r>
      <w:r w:rsidRPr="00E42B03">
        <w:rPr>
          <w:rFonts w:ascii="Times New Roman" w:hAnsi="Times New Roman" w:cs="Times New Roman"/>
          <w:lang w:eastAsia="zh-CN"/>
        </w:rPr>
        <w:t>，制定了一种相对评分方法，以便能够系统地评估和比较</w:t>
      </w:r>
      <w:r w:rsidR="00957043" w:rsidRPr="00E42B03">
        <w:rPr>
          <w:rFonts w:ascii="Times New Roman" w:hAnsi="Times New Roman" w:cs="Times New Roman"/>
          <w:lang w:eastAsia="zh-CN"/>
        </w:rPr>
        <w:t>《昆蒙框架》</w:t>
      </w:r>
      <w:r w:rsidRPr="00E42B03">
        <w:rPr>
          <w:rFonts w:ascii="Times New Roman" w:hAnsi="Times New Roman" w:cs="Times New Roman"/>
          <w:lang w:eastAsia="zh-CN"/>
        </w:rPr>
        <w:t>各项</w:t>
      </w:r>
      <w:r w:rsidR="00D81950" w:rsidRPr="00E42B03">
        <w:rPr>
          <w:rFonts w:ascii="Times New Roman" w:hAnsi="Times New Roman" w:cs="Times New Roman"/>
          <w:lang w:eastAsia="zh-CN"/>
        </w:rPr>
        <w:t>行动</w:t>
      </w:r>
      <w:r w:rsidRPr="00E42B03">
        <w:rPr>
          <w:rFonts w:ascii="Times New Roman" w:hAnsi="Times New Roman" w:cs="Times New Roman"/>
          <w:lang w:eastAsia="zh-CN"/>
        </w:rPr>
        <w:t>目标的执行进</w:t>
      </w:r>
      <w:r w:rsidR="00D81950" w:rsidRPr="00E42B03">
        <w:rPr>
          <w:rFonts w:ascii="Times New Roman" w:hAnsi="Times New Roman" w:cs="Times New Roman"/>
          <w:lang w:eastAsia="zh-CN"/>
        </w:rPr>
        <w:t>度</w:t>
      </w:r>
      <w:r w:rsidRPr="00E42B03">
        <w:rPr>
          <w:rFonts w:ascii="Times New Roman" w:hAnsi="Times New Roman" w:cs="Times New Roman"/>
          <w:lang w:eastAsia="zh-CN"/>
        </w:rPr>
        <w:t>。通过</w:t>
      </w:r>
      <w:r w:rsidR="00D81950" w:rsidRPr="00E42B03">
        <w:rPr>
          <w:rFonts w:ascii="Times New Roman" w:hAnsi="Times New Roman" w:cs="Times New Roman"/>
          <w:lang w:eastAsia="zh-CN"/>
        </w:rPr>
        <w:t>采</w:t>
      </w:r>
      <w:r w:rsidRPr="00E42B03">
        <w:rPr>
          <w:rFonts w:ascii="Times New Roman" w:hAnsi="Times New Roman" w:cs="Times New Roman"/>
          <w:lang w:eastAsia="zh-CN"/>
        </w:rPr>
        <w:t>用这一方法，上述分析的结果可用于突</w:t>
      </w:r>
      <w:r w:rsidR="00D81950" w:rsidRPr="00E42B03">
        <w:rPr>
          <w:rFonts w:ascii="Times New Roman" w:hAnsi="Times New Roman" w:cs="Times New Roman"/>
          <w:lang w:eastAsia="zh-CN"/>
        </w:rPr>
        <w:t>显</w:t>
      </w:r>
      <w:r w:rsidRPr="00E42B03">
        <w:rPr>
          <w:rFonts w:ascii="Times New Roman" w:hAnsi="Times New Roman" w:cs="Times New Roman"/>
          <w:lang w:eastAsia="zh-CN"/>
        </w:rPr>
        <w:t>基于国家目标覆盖面、自我评估进</w:t>
      </w:r>
      <w:r w:rsidR="00134B52" w:rsidRPr="00E42B03">
        <w:rPr>
          <w:rFonts w:ascii="Times New Roman" w:hAnsi="Times New Roman" w:cs="Times New Roman"/>
          <w:lang w:eastAsia="zh-CN"/>
        </w:rPr>
        <w:t>展</w:t>
      </w:r>
      <w:r w:rsidRPr="00E42B03">
        <w:rPr>
          <w:rFonts w:ascii="Times New Roman" w:hAnsi="Times New Roman" w:cs="Times New Roman"/>
          <w:lang w:eastAsia="zh-CN"/>
        </w:rPr>
        <w:t>、数据使用和指标结果的执行差异。具体来说，可以计算每个</w:t>
      </w:r>
      <w:r w:rsidR="00D81950" w:rsidRPr="00E42B03">
        <w:rPr>
          <w:rFonts w:ascii="Times New Roman" w:hAnsi="Times New Roman" w:cs="Times New Roman"/>
          <w:lang w:eastAsia="zh-CN"/>
        </w:rPr>
        <w:t>组成部分</w:t>
      </w:r>
      <w:r w:rsidRPr="00E42B03">
        <w:rPr>
          <w:rFonts w:ascii="Times New Roman" w:hAnsi="Times New Roman" w:cs="Times New Roman"/>
          <w:lang w:eastAsia="zh-CN"/>
        </w:rPr>
        <w:t>的总得分，以便相对于在目标之间实现的最高和最低得分对</w:t>
      </w:r>
      <w:r w:rsidR="00957043" w:rsidRPr="00E42B03">
        <w:rPr>
          <w:rFonts w:ascii="Times New Roman" w:hAnsi="Times New Roman" w:cs="Times New Roman"/>
          <w:lang w:eastAsia="zh-CN"/>
        </w:rPr>
        <w:t>《昆蒙框架》</w:t>
      </w:r>
      <w:r w:rsidR="00D81950" w:rsidRPr="00E42B03">
        <w:rPr>
          <w:rFonts w:ascii="Times New Roman" w:hAnsi="Times New Roman" w:cs="Times New Roman"/>
          <w:lang w:eastAsia="zh-CN"/>
        </w:rPr>
        <w:t>行动</w:t>
      </w:r>
      <w:r w:rsidRPr="00E42B03">
        <w:rPr>
          <w:rFonts w:ascii="Times New Roman" w:hAnsi="Times New Roman" w:cs="Times New Roman"/>
          <w:lang w:eastAsia="zh-CN"/>
        </w:rPr>
        <w:t>目标进行排序</w:t>
      </w:r>
      <w:r w:rsidRPr="00E42B03">
        <w:rPr>
          <w:rFonts w:ascii="Times New Roman" w:hAnsi="Times New Roman" w:cs="Times New Roman"/>
          <w:lang w:eastAsia="zh-CN"/>
        </w:rPr>
        <w:t>(</w:t>
      </w:r>
      <w:r w:rsidRPr="00E42B03">
        <w:rPr>
          <w:rFonts w:ascii="Times New Roman" w:hAnsi="Times New Roman" w:cs="Times New Roman"/>
          <w:lang w:eastAsia="zh-CN"/>
        </w:rPr>
        <w:t>见图</w:t>
      </w:r>
      <w:r w:rsidRPr="00E42B03">
        <w:rPr>
          <w:rFonts w:ascii="Times New Roman" w:hAnsi="Times New Roman" w:cs="Times New Roman"/>
          <w:lang w:eastAsia="zh-CN"/>
        </w:rPr>
        <w:t>1</w:t>
      </w:r>
      <w:r w:rsidR="00D81950" w:rsidRPr="00E42B03">
        <w:rPr>
          <w:rFonts w:ascii="Times New Roman" w:hAnsi="Times New Roman" w:cs="Times New Roman"/>
          <w:lang w:eastAsia="zh-CN"/>
        </w:rPr>
        <w:t>、</w:t>
      </w:r>
      <w:r w:rsidRPr="00E42B03">
        <w:rPr>
          <w:rFonts w:ascii="Times New Roman" w:hAnsi="Times New Roman" w:cs="Times New Roman"/>
          <w:lang w:eastAsia="zh-CN"/>
        </w:rPr>
        <w:t>方框</w:t>
      </w:r>
      <w:r w:rsidRPr="00E42B03">
        <w:rPr>
          <w:rFonts w:ascii="Times New Roman" w:hAnsi="Times New Roman" w:cs="Times New Roman"/>
          <w:lang w:eastAsia="zh-CN"/>
        </w:rPr>
        <w:t>4</w:t>
      </w:r>
      <w:r w:rsidRPr="00E42B03">
        <w:rPr>
          <w:rFonts w:ascii="Times New Roman" w:hAnsi="Times New Roman" w:cs="Times New Roman"/>
          <w:lang w:eastAsia="zh-CN"/>
        </w:rPr>
        <w:t>、表</w:t>
      </w:r>
      <w:r w:rsidRPr="00E42B03">
        <w:rPr>
          <w:rFonts w:ascii="Times New Roman" w:hAnsi="Times New Roman" w:cs="Times New Roman"/>
          <w:lang w:eastAsia="zh-CN"/>
        </w:rPr>
        <w:t>3</w:t>
      </w:r>
      <w:r w:rsidRPr="00E42B03">
        <w:rPr>
          <w:rFonts w:ascii="Times New Roman" w:hAnsi="Times New Roman" w:cs="Times New Roman"/>
          <w:lang w:eastAsia="zh-CN"/>
        </w:rPr>
        <w:t>和表</w:t>
      </w:r>
      <w:r w:rsidRPr="00E42B03">
        <w:rPr>
          <w:rFonts w:ascii="Times New Roman" w:hAnsi="Times New Roman" w:cs="Times New Roman"/>
          <w:lang w:eastAsia="zh-CN"/>
        </w:rPr>
        <w:t>56</w:t>
      </w:r>
      <w:r w:rsidRPr="00E42B03">
        <w:rPr>
          <w:rFonts w:ascii="Times New Roman" w:hAnsi="Times New Roman" w:cs="Times New Roman"/>
          <w:lang w:eastAsia="zh-CN"/>
        </w:rPr>
        <w:t>以及方法文件</w:t>
      </w:r>
      <w:r w:rsidR="00D81950" w:rsidRPr="00E42B03">
        <w:rPr>
          <w:rFonts w:ascii="Times New Roman" w:hAnsi="Times New Roman" w:cs="Times New Roman"/>
          <w:lang w:eastAsia="zh-CN"/>
        </w:rPr>
        <w:t>SBSTTA/28/INF/09</w:t>
      </w:r>
      <w:r w:rsidR="00D81950" w:rsidRPr="00E42B03">
        <w:rPr>
          <w:rFonts w:ascii="Times New Roman" w:hAnsi="Times New Roman" w:cs="Times New Roman"/>
          <w:lang w:eastAsia="zh-CN"/>
        </w:rPr>
        <w:t>附件</w:t>
      </w:r>
      <w:r w:rsidR="00D81950" w:rsidRPr="00E42B03">
        <w:rPr>
          <w:rFonts w:ascii="Times New Roman" w:hAnsi="Times New Roman" w:cs="Times New Roman"/>
          <w:lang w:eastAsia="zh-CN"/>
        </w:rPr>
        <w:t>J</w:t>
      </w:r>
      <w:r w:rsidR="00D81950" w:rsidRPr="00E42B03">
        <w:rPr>
          <w:rFonts w:ascii="Times New Roman" w:hAnsi="Times New Roman" w:cs="Times New Roman"/>
          <w:lang w:eastAsia="zh-CN"/>
        </w:rPr>
        <w:t>部分</w:t>
      </w:r>
      <w:r w:rsidRPr="00E42B03">
        <w:rPr>
          <w:rFonts w:ascii="Times New Roman" w:hAnsi="Times New Roman" w:cs="Times New Roman"/>
          <w:lang w:eastAsia="zh-CN"/>
        </w:rPr>
        <w:t>)</w:t>
      </w:r>
      <w:r w:rsidRPr="00E42B03">
        <w:rPr>
          <w:rFonts w:ascii="Times New Roman" w:hAnsi="Times New Roman" w:cs="Times New Roman"/>
          <w:lang w:eastAsia="zh-CN"/>
        </w:rPr>
        <w:t>。然后，这些</w:t>
      </w:r>
      <w:r w:rsidR="00D81950" w:rsidRPr="00E42B03">
        <w:rPr>
          <w:rFonts w:ascii="Times New Roman" w:hAnsi="Times New Roman" w:cs="Times New Roman"/>
          <w:lang w:eastAsia="zh-CN"/>
        </w:rPr>
        <w:t>得</w:t>
      </w:r>
      <w:r w:rsidRPr="00E42B03">
        <w:rPr>
          <w:rFonts w:ascii="Times New Roman" w:hAnsi="Times New Roman" w:cs="Times New Roman"/>
          <w:lang w:eastAsia="zh-CN"/>
        </w:rPr>
        <w:t>分被用来确定每个</w:t>
      </w:r>
      <w:r w:rsidR="00D81950" w:rsidRPr="00E42B03">
        <w:rPr>
          <w:rFonts w:ascii="Times New Roman" w:hAnsi="Times New Roman" w:cs="Times New Roman"/>
          <w:lang w:eastAsia="zh-CN"/>
        </w:rPr>
        <w:t>行动</w:t>
      </w:r>
      <w:r w:rsidRPr="00E42B03">
        <w:rPr>
          <w:rFonts w:ascii="Times New Roman" w:hAnsi="Times New Roman" w:cs="Times New Roman"/>
          <w:lang w:eastAsia="zh-CN"/>
        </w:rPr>
        <w:t>目标的总分数，该总分数被计算为两个测量值的相等平均值</w:t>
      </w:r>
      <w:r w:rsidR="00D81950" w:rsidRPr="00E42B03">
        <w:rPr>
          <w:rFonts w:ascii="Times New Roman" w:hAnsi="Times New Roman" w:cs="Times New Roman"/>
          <w:lang w:eastAsia="zh-CN"/>
        </w:rPr>
        <w:t>：</w:t>
      </w:r>
      <w:r w:rsidRPr="00E42B03">
        <w:rPr>
          <w:rFonts w:ascii="Times New Roman" w:hAnsi="Times New Roman" w:cs="Times New Roman"/>
          <w:lang w:eastAsia="zh-CN"/>
        </w:rPr>
        <w:t>综合覆盖率和自我评估进</w:t>
      </w:r>
      <w:r w:rsidR="00134B52" w:rsidRPr="00E42B03">
        <w:rPr>
          <w:rFonts w:ascii="Times New Roman" w:hAnsi="Times New Roman" w:cs="Times New Roman"/>
          <w:lang w:eastAsia="zh-CN"/>
        </w:rPr>
        <w:t>展</w:t>
      </w:r>
      <w:r w:rsidRPr="00E42B03">
        <w:rPr>
          <w:rFonts w:ascii="Times New Roman" w:hAnsi="Times New Roman" w:cs="Times New Roman"/>
          <w:lang w:eastAsia="zh-CN"/>
        </w:rPr>
        <w:t>分数；组合的指标结果分数随后被分成四个分数类别。报告的</w:t>
      </w:r>
      <w:r w:rsidR="00D81950" w:rsidRPr="00E42B03">
        <w:rPr>
          <w:rFonts w:ascii="Times New Roman" w:hAnsi="Times New Roman" w:cs="Times New Roman"/>
          <w:lang w:eastAsia="zh-CN"/>
        </w:rPr>
        <w:t>重点</w:t>
      </w:r>
      <w:r w:rsidRPr="00E42B03">
        <w:rPr>
          <w:rFonts w:ascii="Times New Roman" w:hAnsi="Times New Roman" w:cs="Times New Roman"/>
          <w:lang w:eastAsia="zh-CN"/>
        </w:rPr>
        <w:t>信息和总体结论是与</w:t>
      </w:r>
      <w:r w:rsidR="00D81950" w:rsidRPr="00E42B03">
        <w:rPr>
          <w:rFonts w:ascii="Times New Roman" w:hAnsi="Times New Roman" w:cs="Times New Roman"/>
          <w:lang w:eastAsia="zh-CN"/>
        </w:rPr>
        <w:t>特设科学和技术咨询小组</w:t>
      </w:r>
      <w:r w:rsidRPr="00E42B03">
        <w:rPr>
          <w:rFonts w:ascii="Times New Roman" w:hAnsi="Times New Roman" w:cs="Times New Roman"/>
          <w:lang w:eastAsia="zh-CN"/>
        </w:rPr>
        <w:t>共同</w:t>
      </w:r>
      <w:r w:rsidR="00CA7AA7" w:rsidRPr="00E42B03">
        <w:rPr>
          <w:rFonts w:ascii="Times New Roman" w:hAnsi="Times New Roman" w:cs="Times New Roman"/>
          <w:lang w:eastAsia="zh-CN"/>
        </w:rPr>
        <w:t>编写</w:t>
      </w:r>
      <w:r w:rsidRPr="00E42B03">
        <w:rPr>
          <w:rFonts w:ascii="Times New Roman" w:hAnsi="Times New Roman" w:cs="Times New Roman"/>
          <w:lang w:eastAsia="zh-CN"/>
        </w:rPr>
        <w:t>的，</w:t>
      </w:r>
      <w:r w:rsidR="00CA7AA7" w:rsidRPr="00E42B03">
        <w:rPr>
          <w:rFonts w:ascii="Times New Roman" w:hAnsi="Times New Roman" w:cs="Times New Roman"/>
          <w:lang w:eastAsia="zh-CN"/>
        </w:rPr>
        <w:t>基础是</w:t>
      </w:r>
      <w:r w:rsidRPr="00E42B03">
        <w:rPr>
          <w:rFonts w:ascii="Times New Roman" w:hAnsi="Times New Roman" w:cs="Times New Roman"/>
          <w:lang w:eastAsia="zh-CN"/>
        </w:rPr>
        <w:t>前面</w:t>
      </w:r>
      <w:r w:rsidR="00134B52" w:rsidRPr="00E42B03">
        <w:rPr>
          <w:rFonts w:ascii="Times New Roman" w:hAnsi="Times New Roman" w:cs="Times New Roman"/>
          <w:lang w:eastAsia="zh-CN"/>
        </w:rPr>
        <w:t>部分</w:t>
      </w:r>
      <w:r w:rsidRPr="00E42B03">
        <w:rPr>
          <w:rFonts w:ascii="Times New Roman" w:hAnsi="Times New Roman" w:cs="Times New Roman"/>
          <w:lang w:eastAsia="zh-CN"/>
        </w:rPr>
        <w:t>中列出的</w:t>
      </w:r>
      <w:r w:rsidR="00CA7AA7" w:rsidRPr="00E42B03">
        <w:rPr>
          <w:rFonts w:ascii="Times New Roman" w:hAnsi="Times New Roman" w:cs="Times New Roman"/>
          <w:lang w:eastAsia="zh-CN"/>
        </w:rPr>
        <w:t>结果</w:t>
      </w:r>
      <w:r w:rsidRPr="00E42B03">
        <w:rPr>
          <w:rFonts w:ascii="Times New Roman" w:hAnsi="Times New Roman" w:cs="Times New Roman"/>
          <w:lang w:eastAsia="zh-CN"/>
        </w:rPr>
        <w:t>。</w:t>
      </w:r>
    </w:p>
    <w:p w14:paraId="014B4DB3" w14:textId="77777777" w:rsidR="00B05885" w:rsidRPr="00E42B03" w:rsidRDefault="00B05885" w:rsidP="000266DE">
      <w:pPr>
        <w:rPr>
          <w:rFonts w:ascii="Times New Roman" w:hAnsi="Times New Roman" w:cs="Times New Roman"/>
          <w:sz w:val="20"/>
          <w:szCs w:val="20"/>
          <w:lang w:eastAsia="zh-CN"/>
        </w:rPr>
      </w:pPr>
    </w:p>
    <w:p w14:paraId="60D6E5EB" w14:textId="574A1979" w:rsidR="00103332" w:rsidRPr="00E42B03" w:rsidRDefault="00720B7B" w:rsidP="00B50240">
      <w:pPr>
        <w:rPr>
          <w:rFonts w:ascii="Times New Roman" w:hAnsi="Times New Roman" w:cs="Times New Roman"/>
          <w:iCs/>
          <w:sz w:val="20"/>
          <w:szCs w:val="20"/>
          <w:lang w:eastAsia="zh-CN"/>
        </w:rPr>
      </w:pPr>
      <w:bookmarkStart w:id="39" w:name="_Ref238304854"/>
      <w:bookmarkStart w:id="40" w:name="_Ref235529982"/>
      <w:r w:rsidRPr="00E42B03">
        <w:rPr>
          <w:rFonts w:ascii="Times New Roman" w:hAnsi="Times New Roman" w:cs="Times New Roman"/>
          <w:sz w:val="20"/>
          <w:szCs w:val="20"/>
          <w:lang w:eastAsia="zh-CN"/>
        </w:rPr>
        <w:t>图</w:t>
      </w:r>
      <w:r w:rsidR="00B05885" w:rsidRPr="00E42B03">
        <w:rPr>
          <w:rFonts w:ascii="Times New Roman" w:hAnsi="Times New Roman" w:cs="Times New Roman"/>
          <w:sz w:val="20"/>
          <w:szCs w:val="20"/>
          <w:lang w:eastAsia="zh-CN"/>
        </w:rPr>
        <w:t xml:space="preserve"> 5</w:t>
      </w:r>
      <w:bookmarkEnd w:id="39"/>
    </w:p>
    <w:p w14:paraId="461FC7D8" w14:textId="57184286" w:rsidR="00B215EF" w:rsidRPr="00E42B03" w:rsidRDefault="00720B7B" w:rsidP="00B50240">
      <w:pPr>
        <w:rPr>
          <w:rFonts w:ascii="Times New Roman" w:hAnsi="Times New Roman" w:cs="Times New Roman"/>
          <w:b/>
          <w:sz w:val="20"/>
          <w:szCs w:val="20"/>
          <w:lang w:eastAsia="zh-CN"/>
        </w:rPr>
      </w:pPr>
      <w:r w:rsidRPr="00E42B03">
        <w:rPr>
          <w:rFonts w:ascii="Times New Roman" w:hAnsi="Times New Roman" w:cs="Times New Roman"/>
          <w:b/>
          <w:sz w:val="20"/>
          <w:szCs w:val="20"/>
          <w:lang w:eastAsia="zh-CN"/>
        </w:rPr>
        <w:t>编写全球报告的方法流程图</w:t>
      </w:r>
    </w:p>
    <w:bookmarkEnd w:id="40"/>
    <w:p w14:paraId="4F2E4368" w14:textId="77777777" w:rsidR="00837508" w:rsidRPr="00E42B03" w:rsidRDefault="006C0B9B" w:rsidP="00272CBD">
      <w:pPr>
        <w:rPr>
          <w:rFonts w:ascii="Times New Roman" w:hAnsi="Times New Roman" w:cs="Times New Roman"/>
          <w:i/>
          <w:color w:val="0E2841" w:themeColor="text2"/>
          <w:sz w:val="18"/>
          <w:szCs w:val="18"/>
          <w:lang w:eastAsia="zh-CN"/>
        </w:rPr>
      </w:pPr>
      <w:r w:rsidRPr="00E42B03">
        <w:rPr>
          <w:rFonts w:ascii="Times New Roman" w:hAnsi="Times New Roman" w:cs="Times New Roman"/>
          <w:i/>
          <w:noProof/>
          <w:color w:val="0E2841" w:themeColor="text2"/>
          <w:sz w:val="18"/>
          <w:szCs w:val="18"/>
        </w:rPr>
        <w:lastRenderedPageBreak/>
        <w:drawing>
          <wp:inline distT="0" distB="0" distL="0" distR="0" wp14:anchorId="147A7B59" wp14:editId="61487BA2">
            <wp:extent cx="5943600" cy="4272280"/>
            <wp:effectExtent l="0" t="0" r="0" b="0"/>
            <wp:docPr id="1462041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04105" name="Picture 146204105"/>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4272280"/>
                    </a:xfrm>
                    <a:prstGeom prst="rect">
                      <a:avLst/>
                    </a:prstGeom>
                  </pic:spPr>
                </pic:pic>
              </a:graphicData>
            </a:graphic>
          </wp:inline>
        </w:drawing>
      </w:r>
    </w:p>
    <w:p w14:paraId="73133F86" w14:textId="04BF0971" w:rsidR="00272CBD" w:rsidRPr="00E42B03" w:rsidRDefault="00CA7AA7" w:rsidP="00272CBD">
      <w:pPr>
        <w:rPr>
          <w:rFonts w:ascii="Times New Roman" w:hAnsi="Times New Roman" w:cs="Times New Roman"/>
          <w:color w:val="0E2841" w:themeColor="text2"/>
          <w:sz w:val="16"/>
          <w:szCs w:val="16"/>
          <w:lang w:eastAsia="zh-CN"/>
        </w:rPr>
      </w:pPr>
      <w:r w:rsidRPr="008B5D62">
        <w:rPr>
          <w:rFonts w:ascii="KaiTi" w:eastAsia="KaiTi" w:hAnsi="KaiTi" w:cs="Times New Roman"/>
          <w:iCs/>
          <w:color w:val="0E2841" w:themeColor="text2"/>
          <w:sz w:val="16"/>
          <w:szCs w:val="16"/>
          <w:lang w:eastAsia="zh-CN"/>
        </w:rPr>
        <w:t>注</w:t>
      </w:r>
      <w:r w:rsidR="00720B7B" w:rsidRPr="00E42B03">
        <w:rPr>
          <w:rFonts w:ascii="Times New Roman" w:hAnsi="Times New Roman" w:cs="Times New Roman"/>
          <w:color w:val="0E2841" w:themeColor="text2"/>
          <w:sz w:val="16"/>
          <w:szCs w:val="16"/>
          <w:lang w:eastAsia="zh-CN"/>
        </w:rPr>
        <w:t>：</w:t>
      </w:r>
      <w:r w:rsidRPr="00E42B03">
        <w:rPr>
          <w:rFonts w:ascii="Times New Roman" w:hAnsi="Times New Roman" w:cs="Times New Roman"/>
          <w:color w:val="0E2841" w:themeColor="text2"/>
          <w:sz w:val="16"/>
          <w:szCs w:val="16"/>
          <w:lang w:eastAsia="zh-CN"/>
        </w:rPr>
        <w:t>此</w:t>
      </w:r>
      <w:r w:rsidR="00720B7B" w:rsidRPr="00E42B03">
        <w:rPr>
          <w:rFonts w:ascii="Times New Roman" w:hAnsi="Times New Roman" w:cs="Times New Roman"/>
          <w:color w:val="0E2841" w:themeColor="text2"/>
          <w:sz w:val="16"/>
          <w:szCs w:val="16"/>
          <w:lang w:eastAsia="zh-CN"/>
        </w:rPr>
        <w:t>图突出显示了全球报告每一部分所使用的信息和数据、使用方式以及与报告内容的关系。缩写</w:t>
      </w:r>
      <w:r w:rsidRPr="00E42B03">
        <w:rPr>
          <w:rFonts w:ascii="Times New Roman" w:hAnsi="Times New Roman" w:cs="Times New Roman"/>
          <w:color w:val="0E2841" w:themeColor="text2"/>
          <w:sz w:val="16"/>
          <w:szCs w:val="16"/>
          <w:lang w:eastAsia="zh-CN"/>
        </w:rPr>
        <w:t>：</w:t>
      </w:r>
      <w:r w:rsidR="00720B7B" w:rsidRPr="00E42B03">
        <w:rPr>
          <w:rFonts w:ascii="Times New Roman" w:hAnsi="Times New Roman" w:cs="Times New Roman"/>
          <w:color w:val="0E2841" w:themeColor="text2"/>
          <w:sz w:val="16"/>
          <w:szCs w:val="16"/>
          <w:lang w:eastAsia="zh-CN"/>
        </w:rPr>
        <w:t>GBO5</w:t>
      </w:r>
      <w:r w:rsidR="00720B7B" w:rsidRPr="00E42B03">
        <w:rPr>
          <w:rFonts w:ascii="Times New Roman" w:hAnsi="Times New Roman" w:cs="Times New Roman"/>
          <w:color w:val="0E2841" w:themeColor="text2"/>
          <w:sz w:val="16"/>
          <w:szCs w:val="16"/>
          <w:lang w:eastAsia="zh-CN"/>
        </w:rPr>
        <w:t>，</w:t>
      </w:r>
      <w:r w:rsidRPr="00E42B03">
        <w:rPr>
          <w:rFonts w:ascii="Times New Roman" w:hAnsi="Times New Roman" w:cs="Times New Roman"/>
          <w:color w:val="0E2841" w:themeColor="text2"/>
          <w:sz w:val="16"/>
          <w:szCs w:val="16"/>
          <w:lang w:eastAsia="zh-CN"/>
        </w:rPr>
        <w:t>《</w:t>
      </w:r>
      <w:r w:rsidR="00720B7B" w:rsidRPr="00E42B03">
        <w:rPr>
          <w:rFonts w:ascii="Times New Roman" w:hAnsi="Times New Roman" w:cs="Times New Roman"/>
          <w:color w:val="0E2841" w:themeColor="text2"/>
          <w:sz w:val="16"/>
          <w:szCs w:val="16"/>
          <w:lang w:eastAsia="zh-CN"/>
        </w:rPr>
        <w:t>全球生物多样性展望</w:t>
      </w:r>
      <w:r w:rsidRPr="00E42B03">
        <w:rPr>
          <w:rFonts w:ascii="Times New Roman" w:hAnsi="Times New Roman" w:cs="Times New Roman"/>
          <w:color w:val="0E2841" w:themeColor="text2"/>
          <w:sz w:val="16"/>
          <w:szCs w:val="16"/>
          <w:lang w:eastAsia="zh-CN"/>
        </w:rPr>
        <w:t>》</w:t>
      </w:r>
      <w:r w:rsidR="00720B7B" w:rsidRPr="00E42B03">
        <w:rPr>
          <w:rFonts w:ascii="Times New Roman" w:hAnsi="Times New Roman" w:cs="Times New Roman"/>
          <w:color w:val="0E2841" w:themeColor="text2"/>
          <w:sz w:val="16"/>
          <w:szCs w:val="16"/>
          <w:lang w:eastAsia="zh-CN"/>
        </w:rPr>
        <w:t>第五版；</w:t>
      </w:r>
      <w:r w:rsidR="00720B7B" w:rsidRPr="00E42B03">
        <w:rPr>
          <w:rFonts w:ascii="Times New Roman" w:hAnsi="Times New Roman" w:cs="Times New Roman"/>
          <w:color w:val="0E2841" w:themeColor="text2"/>
          <w:sz w:val="16"/>
          <w:szCs w:val="16"/>
          <w:lang w:eastAsia="zh-CN"/>
        </w:rPr>
        <w:t>GR</w:t>
      </w:r>
      <w:r w:rsidR="00720B7B" w:rsidRPr="00E42B03">
        <w:rPr>
          <w:rFonts w:ascii="Times New Roman" w:hAnsi="Times New Roman" w:cs="Times New Roman"/>
          <w:color w:val="0E2841" w:themeColor="text2"/>
          <w:sz w:val="16"/>
          <w:szCs w:val="16"/>
          <w:lang w:eastAsia="zh-CN"/>
        </w:rPr>
        <w:t>，全球报告；</w:t>
      </w:r>
      <w:r w:rsidR="001726BD" w:rsidRPr="00E42B03">
        <w:rPr>
          <w:rFonts w:ascii="Times New Roman" w:hAnsi="Times New Roman" w:cs="Times New Roman"/>
          <w:color w:val="0E2841" w:themeColor="text2"/>
          <w:sz w:val="16"/>
          <w:szCs w:val="16"/>
          <w:lang w:eastAsia="zh-CN"/>
        </w:rPr>
        <w:t>IPBES</w:t>
      </w:r>
      <w:r w:rsidR="001726BD" w:rsidRPr="00E42B03">
        <w:rPr>
          <w:rFonts w:ascii="Times New Roman" w:hAnsi="Times New Roman" w:cs="Times New Roman"/>
          <w:color w:val="0E2841" w:themeColor="text2"/>
          <w:sz w:val="16"/>
          <w:szCs w:val="16"/>
          <w:lang w:eastAsia="zh-CN"/>
        </w:rPr>
        <w:t>，</w:t>
      </w:r>
      <w:r w:rsidR="00720B7B" w:rsidRPr="00E42B03">
        <w:rPr>
          <w:rFonts w:ascii="Times New Roman" w:hAnsi="Times New Roman" w:cs="Times New Roman"/>
          <w:color w:val="0E2841" w:themeColor="text2"/>
          <w:sz w:val="16"/>
          <w:szCs w:val="16"/>
          <w:lang w:eastAsia="zh-CN"/>
        </w:rPr>
        <w:t>生物多样性和生态系统服务政府间科学</w:t>
      </w:r>
      <w:r w:rsidRPr="00E42B03">
        <w:rPr>
          <w:rFonts w:ascii="Times New Roman" w:hAnsi="Times New Roman" w:cs="Times New Roman"/>
          <w:color w:val="0E2841" w:themeColor="text2"/>
          <w:sz w:val="16"/>
          <w:szCs w:val="16"/>
          <w:lang w:eastAsia="zh-CN"/>
        </w:rPr>
        <w:t>与</w:t>
      </w:r>
      <w:r w:rsidR="00720B7B" w:rsidRPr="00E42B03">
        <w:rPr>
          <w:rFonts w:ascii="Times New Roman" w:hAnsi="Times New Roman" w:cs="Times New Roman"/>
          <w:color w:val="0E2841" w:themeColor="text2"/>
          <w:sz w:val="16"/>
          <w:szCs w:val="16"/>
          <w:lang w:eastAsia="zh-CN"/>
        </w:rPr>
        <w:t>政策平台；</w:t>
      </w:r>
      <w:r w:rsidR="001726BD" w:rsidRPr="00E42B03">
        <w:rPr>
          <w:rFonts w:ascii="Times New Roman" w:hAnsi="Times New Roman" w:cs="Times New Roman"/>
          <w:color w:val="0E2841" w:themeColor="text2"/>
          <w:sz w:val="16"/>
          <w:szCs w:val="16"/>
          <w:lang w:eastAsia="zh-CN"/>
        </w:rPr>
        <w:t>NBSAPs</w:t>
      </w:r>
      <w:r w:rsidR="001726BD" w:rsidRPr="00E42B03">
        <w:rPr>
          <w:rFonts w:ascii="Times New Roman" w:hAnsi="Times New Roman" w:cs="Times New Roman"/>
          <w:color w:val="0E2841" w:themeColor="text2"/>
          <w:sz w:val="16"/>
          <w:szCs w:val="16"/>
          <w:lang w:eastAsia="zh-CN"/>
        </w:rPr>
        <w:t>，</w:t>
      </w:r>
      <w:r w:rsidR="00720B7B" w:rsidRPr="00E42B03">
        <w:rPr>
          <w:rFonts w:ascii="Times New Roman" w:hAnsi="Times New Roman" w:cs="Times New Roman"/>
          <w:color w:val="0E2841" w:themeColor="text2"/>
          <w:sz w:val="16"/>
          <w:szCs w:val="16"/>
          <w:lang w:eastAsia="zh-CN"/>
        </w:rPr>
        <w:t>国家生物多样性战略和行动计划；</w:t>
      </w:r>
      <w:r w:rsidR="00720B7B" w:rsidRPr="00E42B03">
        <w:rPr>
          <w:rFonts w:ascii="Times New Roman" w:hAnsi="Times New Roman" w:cs="Times New Roman"/>
          <w:color w:val="0E2841" w:themeColor="text2"/>
          <w:sz w:val="16"/>
          <w:szCs w:val="16"/>
          <w:lang w:eastAsia="zh-CN"/>
        </w:rPr>
        <w:t>AONG</w:t>
      </w:r>
      <w:r w:rsidR="00720B7B" w:rsidRPr="00E42B03">
        <w:rPr>
          <w:rFonts w:ascii="Times New Roman" w:hAnsi="Times New Roman" w:cs="Times New Roman"/>
          <w:color w:val="0E2841" w:themeColor="text2"/>
          <w:sz w:val="16"/>
          <w:szCs w:val="16"/>
          <w:lang w:eastAsia="zh-CN"/>
        </w:rPr>
        <w:t>，</w:t>
      </w:r>
      <w:r w:rsidR="003D0BC6" w:rsidRPr="00E42B03">
        <w:rPr>
          <w:rFonts w:ascii="Times New Roman" w:hAnsi="Times New Roman" w:cs="Times New Roman"/>
          <w:color w:val="0E2841" w:themeColor="text2"/>
          <w:sz w:val="16"/>
          <w:szCs w:val="16"/>
          <w:lang w:eastAsia="zh-CN"/>
        </w:rPr>
        <w:t>非</w:t>
      </w:r>
      <w:r w:rsidR="00720B7B" w:rsidRPr="00E42B03">
        <w:rPr>
          <w:rFonts w:ascii="Times New Roman" w:hAnsi="Times New Roman" w:cs="Times New Roman"/>
          <w:color w:val="0E2841" w:themeColor="text2"/>
          <w:sz w:val="16"/>
          <w:szCs w:val="16"/>
          <w:lang w:eastAsia="zh-CN"/>
        </w:rPr>
        <w:t>国家政府行</w:t>
      </w:r>
      <w:r w:rsidR="003D0BC6" w:rsidRPr="00E42B03">
        <w:rPr>
          <w:rFonts w:ascii="Times New Roman" w:hAnsi="Times New Roman" w:cs="Times New Roman"/>
          <w:color w:val="0E2841" w:themeColor="text2"/>
          <w:sz w:val="16"/>
          <w:szCs w:val="16"/>
          <w:lang w:eastAsia="zh-CN"/>
        </w:rPr>
        <w:t>为体</w:t>
      </w:r>
      <w:r w:rsidR="00720B7B" w:rsidRPr="00E42B03">
        <w:rPr>
          <w:rFonts w:ascii="Times New Roman" w:hAnsi="Times New Roman" w:cs="Times New Roman"/>
          <w:color w:val="0E2841" w:themeColor="text2"/>
          <w:sz w:val="16"/>
          <w:szCs w:val="16"/>
          <w:lang w:eastAsia="zh-CN"/>
        </w:rPr>
        <w:t>；</w:t>
      </w:r>
      <w:r w:rsidR="00720B7B" w:rsidRPr="00E42B03">
        <w:rPr>
          <w:rFonts w:ascii="Times New Roman" w:hAnsi="Times New Roman" w:cs="Times New Roman"/>
          <w:color w:val="0E2841" w:themeColor="text2"/>
          <w:sz w:val="16"/>
          <w:szCs w:val="16"/>
          <w:lang w:eastAsia="zh-CN"/>
        </w:rPr>
        <w:t>NTs</w:t>
      </w:r>
      <w:r w:rsidR="00720B7B" w:rsidRPr="00E42B03">
        <w:rPr>
          <w:rFonts w:ascii="Times New Roman" w:hAnsi="Times New Roman" w:cs="Times New Roman"/>
          <w:color w:val="0E2841" w:themeColor="text2"/>
          <w:sz w:val="16"/>
          <w:szCs w:val="16"/>
          <w:lang w:eastAsia="zh-CN"/>
        </w:rPr>
        <w:t>，国家目标；</w:t>
      </w:r>
      <w:r w:rsidR="00720B7B" w:rsidRPr="00E42B03">
        <w:rPr>
          <w:rFonts w:ascii="Times New Roman" w:hAnsi="Times New Roman" w:cs="Times New Roman"/>
          <w:color w:val="0E2841" w:themeColor="text2"/>
          <w:sz w:val="16"/>
          <w:szCs w:val="16"/>
          <w:lang w:eastAsia="zh-CN"/>
        </w:rPr>
        <w:t>7NRs</w:t>
      </w:r>
      <w:r w:rsidR="00720B7B" w:rsidRPr="00E42B03">
        <w:rPr>
          <w:rFonts w:ascii="Times New Roman" w:hAnsi="Times New Roman" w:cs="Times New Roman"/>
          <w:color w:val="0E2841" w:themeColor="text2"/>
          <w:sz w:val="16"/>
          <w:szCs w:val="16"/>
          <w:lang w:eastAsia="zh-CN"/>
        </w:rPr>
        <w:t>，第七次国家报告。</w:t>
      </w:r>
    </w:p>
    <w:tbl>
      <w:tblPr>
        <w:tblStyle w:val="TableGrid"/>
        <w:tblW w:w="0" w:type="auto"/>
        <w:tblLook w:val="06A0" w:firstRow="1" w:lastRow="0" w:firstColumn="1" w:lastColumn="0" w:noHBand="1" w:noVBand="1"/>
      </w:tblPr>
      <w:tblGrid>
        <w:gridCol w:w="5023"/>
        <w:gridCol w:w="3993"/>
      </w:tblGrid>
      <w:tr w:rsidR="007643E8" w:rsidRPr="003A6336" w14:paraId="2AD270D4" w14:textId="77777777" w:rsidTr="000F458F">
        <w:tc>
          <w:tcPr>
            <w:tcW w:w="0" w:type="auto"/>
            <w:gridSpan w:val="2"/>
            <w:tcMar>
              <w:top w:w="15" w:type="dxa"/>
              <w:left w:w="180" w:type="dxa"/>
              <w:right w:w="15" w:type="dxa"/>
            </w:tcMar>
            <w:vAlign w:val="center"/>
          </w:tcPr>
          <w:p w14:paraId="62BDEA4D" w14:textId="4EAE072C" w:rsidR="007643E8" w:rsidRPr="00E20C9D" w:rsidRDefault="007643E8" w:rsidP="009B4355">
            <w:pPr>
              <w:rPr>
                <w:rFonts w:ascii="Aptos" w:eastAsia="Segoe UI" w:hAnsi="Aptos" w:cs="Segoe UI"/>
                <w:color w:val="0F1115"/>
                <w:sz w:val="22"/>
                <w:szCs w:val="22"/>
              </w:rPr>
            </w:pPr>
            <w:r w:rsidRPr="00E20C9D">
              <w:rPr>
                <w:rFonts w:ascii="Microsoft YaHei" w:eastAsia="Microsoft YaHei" w:hAnsi="Microsoft YaHei" w:cs="Microsoft YaHei"/>
                <w:color w:val="0F1115"/>
                <w:sz w:val="22"/>
                <w:szCs w:val="22"/>
              </w:rPr>
              <w:t>图 5</w:t>
            </w:r>
          </w:p>
        </w:tc>
      </w:tr>
      <w:tr w:rsidR="003113D0" w:rsidRPr="003A6336" w14:paraId="69D10CD2" w14:textId="77777777" w:rsidTr="007643E8">
        <w:tc>
          <w:tcPr>
            <w:tcW w:w="0" w:type="auto"/>
            <w:tcMar>
              <w:top w:w="15" w:type="dxa"/>
              <w:left w:w="180" w:type="dxa"/>
              <w:right w:w="15" w:type="dxa"/>
            </w:tcMar>
            <w:vAlign w:val="center"/>
          </w:tcPr>
          <w:p w14:paraId="0859C0E5"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 xml:space="preserve">English </w:t>
            </w:r>
          </w:p>
        </w:tc>
        <w:tc>
          <w:tcPr>
            <w:tcW w:w="0" w:type="auto"/>
            <w:tcMar>
              <w:top w:w="15" w:type="dxa"/>
              <w:left w:w="180" w:type="dxa"/>
              <w:right w:w="15" w:type="dxa"/>
            </w:tcMar>
            <w:vAlign w:val="center"/>
          </w:tcPr>
          <w:p w14:paraId="08D6911B" w14:textId="29660C56" w:rsidR="003113D0" w:rsidRPr="00E20C9D" w:rsidRDefault="00EF53EF" w:rsidP="009B4355">
            <w:pPr>
              <w:rPr>
                <w:rFonts w:ascii="Aptos" w:hAnsi="Aptos"/>
                <w:sz w:val="22"/>
                <w:szCs w:val="22"/>
              </w:rPr>
            </w:pPr>
            <w:r w:rsidRPr="00E20C9D">
              <w:rPr>
                <w:rFonts w:ascii="Microsoft YaHei" w:eastAsia="Microsoft YaHei" w:hAnsi="Microsoft YaHei" w:cs="Microsoft YaHei"/>
                <w:color w:val="0F1115"/>
                <w:sz w:val="22"/>
                <w:szCs w:val="22"/>
              </w:rPr>
              <w:t>中文</w:t>
            </w:r>
          </w:p>
        </w:tc>
      </w:tr>
      <w:tr w:rsidR="003113D0" w:rsidRPr="003A6336" w14:paraId="017025B7" w14:textId="77777777" w:rsidTr="007643E8">
        <w:tc>
          <w:tcPr>
            <w:tcW w:w="0" w:type="auto"/>
            <w:tcMar>
              <w:top w:w="15" w:type="dxa"/>
              <w:left w:w="180" w:type="dxa"/>
              <w:right w:w="15" w:type="dxa"/>
            </w:tcMar>
            <w:vAlign w:val="center"/>
          </w:tcPr>
          <w:p w14:paraId="730D17D5"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METHODOLOGICAL SUMMARY FOR THE PREPARATION OF THE GLOBAL REPORT</w:t>
            </w:r>
          </w:p>
        </w:tc>
        <w:tc>
          <w:tcPr>
            <w:tcW w:w="0" w:type="auto"/>
            <w:tcMar>
              <w:top w:w="15" w:type="dxa"/>
              <w:left w:w="180" w:type="dxa"/>
              <w:right w:w="15" w:type="dxa"/>
            </w:tcMar>
            <w:vAlign w:val="center"/>
          </w:tcPr>
          <w:p w14:paraId="49A1E19A" w14:textId="77777777" w:rsidR="003113D0" w:rsidRPr="00E20C9D" w:rsidRDefault="003113D0"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编写全球报告的方法摘要</w:t>
            </w:r>
          </w:p>
        </w:tc>
      </w:tr>
      <w:tr w:rsidR="003113D0" w:rsidRPr="003A6336" w14:paraId="19DC49CB" w14:textId="77777777" w:rsidTr="007643E8">
        <w:tc>
          <w:tcPr>
            <w:tcW w:w="0" w:type="auto"/>
            <w:tcMar>
              <w:top w:w="15" w:type="dxa"/>
              <w:left w:w="180" w:type="dxa"/>
              <w:right w:w="15" w:type="dxa"/>
            </w:tcMar>
            <w:vAlign w:val="center"/>
          </w:tcPr>
          <w:p w14:paraId="7629E840"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Details on the methodologies used are found in the annex to CBD/SBSTTA/28/INF/9</w:t>
            </w:r>
          </w:p>
        </w:tc>
        <w:tc>
          <w:tcPr>
            <w:tcW w:w="0" w:type="auto"/>
            <w:tcMar>
              <w:top w:w="15" w:type="dxa"/>
              <w:left w:w="180" w:type="dxa"/>
              <w:right w:w="15" w:type="dxa"/>
            </w:tcMar>
            <w:vAlign w:val="center"/>
          </w:tcPr>
          <w:p w14:paraId="19E10E6D"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所使用方法的详情见</w:t>
            </w:r>
            <w:r w:rsidRPr="00E20C9D">
              <w:rPr>
                <w:rFonts w:ascii="Aptos" w:eastAsia="Segoe UI" w:hAnsi="Aptos" w:cs="Segoe UI"/>
                <w:color w:val="0F1115"/>
                <w:sz w:val="22"/>
                <w:szCs w:val="22"/>
              </w:rPr>
              <w:t>CBD/SBSTTA/28/INF/9</w:t>
            </w:r>
            <w:r w:rsidRPr="00E20C9D">
              <w:rPr>
                <w:rFonts w:ascii="Microsoft YaHei" w:eastAsia="Microsoft YaHei" w:hAnsi="Microsoft YaHei" w:cs="Microsoft YaHei"/>
                <w:color w:val="0F1115"/>
                <w:sz w:val="22"/>
                <w:szCs w:val="22"/>
              </w:rPr>
              <w:t>号文件附件</w:t>
            </w:r>
            <w:r w:rsidRPr="00E20C9D">
              <w:rPr>
                <w:rFonts w:ascii="Aptos" w:eastAsia="Segoe UI" w:hAnsi="Aptos" w:cs="Segoe UI"/>
                <w:color w:val="0F1115"/>
                <w:sz w:val="22"/>
                <w:szCs w:val="22"/>
              </w:rPr>
              <w:t xml:space="preserve"> </w:t>
            </w:r>
          </w:p>
        </w:tc>
      </w:tr>
      <w:tr w:rsidR="003113D0" w:rsidRPr="003A6336" w14:paraId="3190002C" w14:textId="77777777" w:rsidTr="007643E8">
        <w:tc>
          <w:tcPr>
            <w:tcW w:w="0" w:type="auto"/>
            <w:tcMar>
              <w:top w:w="15" w:type="dxa"/>
              <w:left w:w="180" w:type="dxa"/>
              <w:right w:w="15" w:type="dxa"/>
            </w:tcMar>
            <w:vAlign w:val="center"/>
          </w:tcPr>
          <w:p w14:paraId="4B921E12"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Long forms for all acronyms are contained in the abbreviations note below the body of the figure</w:t>
            </w:r>
          </w:p>
        </w:tc>
        <w:tc>
          <w:tcPr>
            <w:tcW w:w="0" w:type="auto"/>
            <w:tcMar>
              <w:top w:w="15" w:type="dxa"/>
              <w:left w:w="180" w:type="dxa"/>
              <w:right w:w="15" w:type="dxa"/>
            </w:tcMar>
            <w:vAlign w:val="center"/>
          </w:tcPr>
          <w:p w14:paraId="5790D797" w14:textId="77777777" w:rsidR="003113D0" w:rsidRPr="00E20C9D" w:rsidRDefault="003113D0"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所有缩写的全称载于图体下方的缩写注释</w:t>
            </w:r>
          </w:p>
        </w:tc>
      </w:tr>
      <w:tr w:rsidR="003113D0" w:rsidRPr="003A6336" w14:paraId="7FB8157F" w14:textId="77777777" w:rsidTr="007643E8">
        <w:tc>
          <w:tcPr>
            <w:tcW w:w="0" w:type="auto"/>
            <w:tcMar>
              <w:top w:w="15" w:type="dxa"/>
              <w:left w:w="180" w:type="dxa"/>
              <w:right w:w="15" w:type="dxa"/>
            </w:tcMar>
            <w:vAlign w:val="center"/>
          </w:tcPr>
          <w:p w14:paraId="098C1172"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CONCISE SUMMARY</w:t>
            </w:r>
          </w:p>
        </w:tc>
        <w:tc>
          <w:tcPr>
            <w:tcW w:w="0" w:type="auto"/>
            <w:tcMar>
              <w:top w:w="15" w:type="dxa"/>
              <w:left w:w="180" w:type="dxa"/>
              <w:right w:w="15" w:type="dxa"/>
            </w:tcMar>
            <w:vAlign w:val="center"/>
          </w:tcPr>
          <w:p w14:paraId="78D4EAE0"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简明摘要</w:t>
            </w:r>
          </w:p>
        </w:tc>
      </w:tr>
      <w:tr w:rsidR="003113D0" w:rsidRPr="003A6336" w14:paraId="30551902" w14:textId="77777777" w:rsidTr="007643E8">
        <w:tc>
          <w:tcPr>
            <w:tcW w:w="0" w:type="auto"/>
            <w:tcMar>
              <w:top w:w="15" w:type="dxa"/>
              <w:left w:w="180" w:type="dxa"/>
              <w:right w:w="15" w:type="dxa"/>
            </w:tcMar>
            <w:vAlign w:val="center"/>
          </w:tcPr>
          <w:p w14:paraId="1240D18F"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IA. Introduction</w:t>
            </w:r>
          </w:p>
        </w:tc>
        <w:tc>
          <w:tcPr>
            <w:tcW w:w="0" w:type="auto"/>
            <w:tcMar>
              <w:top w:w="15" w:type="dxa"/>
              <w:left w:w="180" w:type="dxa"/>
              <w:right w:w="15" w:type="dxa"/>
            </w:tcMar>
            <w:vAlign w:val="center"/>
          </w:tcPr>
          <w:p w14:paraId="25975D67"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一.A 简介</w:t>
            </w:r>
            <w:r w:rsidRPr="00E20C9D">
              <w:rPr>
                <w:rFonts w:ascii="Aptos" w:eastAsia="Segoe UI" w:hAnsi="Aptos" w:cs="Segoe UI"/>
                <w:color w:val="0F1115"/>
                <w:sz w:val="22"/>
                <w:szCs w:val="22"/>
              </w:rPr>
              <w:t xml:space="preserve"> </w:t>
            </w:r>
          </w:p>
        </w:tc>
      </w:tr>
      <w:tr w:rsidR="003113D0" w:rsidRPr="003A6336" w14:paraId="41416B25" w14:textId="77777777" w:rsidTr="007643E8">
        <w:tc>
          <w:tcPr>
            <w:tcW w:w="0" w:type="auto"/>
            <w:tcMar>
              <w:top w:w="15" w:type="dxa"/>
              <w:left w:w="180" w:type="dxa"/>
              <w:right w:w="15" w:type="dxa"/>
            </w:tcMar>
            <w:vAlign w:val="center"/>
          </w:tcPr>
          <w:p w14:paraId="5099526C"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IB. Status and trends</w:t>
            </w:r>
          </w:p>
        </w:tc>
        <w:tc>
          <w:tcPr>
            <w:tcW w:w="0" w:type="auto"/>
            <w:tcMar>
              <w:top w:w="15" w:type="dxa"/>
              <w:left w:w="180" w:type="dxa"/>
              <w:right w:w="15" w:type="dxa"/>
            </w:tcMar>
            <w:vAlign w:val="center"/>
          </w:tcPr>
          <w:p w14:paraId="6F2D4B6C"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一.B 状况和趋势</w:t>
            </w:r>
            <w:r w:rsidRPr="00E20C9D">
              <w:rPr>
                <w:rFonts w:ascii="Aptos" w:eastAsia="Segoe UI" w:hAnsi="Aptos" w:cs="Segoe UI"/>
                <w:color w:val="0F1115"/>
                <w:sz w:val="22"/>
                <w:szCs w:val="22"/>
              </w:rPr>
              <w:t xml:space="preserve"> </w:t>
            </w:r>
          </w:p>
        </w:tc>
      </w:tr>
      <w:tr w:rsidR="003113D0" w:rsidRPr="003A6336" w14:paraId="51A7C928" w14:textId="77777777" w:rsidTr="007643E8">
        <w:tc>
          <w:tcPr>
            <w:tcW w:w="0" w:type="auto"/>
            <w:tcMar>
              <w:top w:w="15" w:type="dxa"/>
              <w:left w:w="180" w:type="dxa"/>
              <w:right w:w="15" w:type="dxa"/>
            </w:tcMar>
            <w:vAlign w:val="center"/>
          </w:tcPr>
          <w:p w14:paraId="08DB52F0"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IIA. Status summary</w:t>
            </w:r>
          </w:p>
        </w:tc>
        <w:tc>
          <w:tcPr>
            <w:tcW w:w="0" w:type="auto"/>
            <w:tcMar>
              <w:top w:w="15" w:type="dxa"/>
              <w:left w:w="180" w:type="dxa"/>
              <w:right w:w="15" w:type="dxa"/>
            </w:tcMar>
            <w:vAlign w:val="center"/>
          </w:tcPr>
          <w:p w14:paraId="404F4C24"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二.A 状况摘要</w:t>
            </w:r>
            <w:r w:rsidRPr="00E20C9D">
              <w:rPr>
                <w:rFonts w:ascii="Aptos" w:eastAsia="Segoe UI" w:hAnsi="Aptos" w:cs="Segoe UI"/>
                <w:color w:val="0F1115"/>
                <w:sz w:val="22"/>
                <w:szCs w:val="22"/>
              </w:rPr>
              <w:t xml:space="preserve"> </w:t>
            </w:r>
          </w:p>
        </w:tc>
      </w:tr>
      <w:tr w:rsidR="003113D0" w:rsidRPr="003A6336" w14:paraId="1FEED381" w14:textId="77777777" w:rsidTr="007643E8">
        <w:tc>
          <w:tcPr>
            <w:tcW w:w="0" w:type="auto"/>
            <w:tcMar>
              <w:top w:w="15" w:type="dxa"/>
              <w:left w:w="180" w:type="dxa"/>
              <w:right w:w="15" w:type="dxa"/>
            </w:tcMar>
            <w:vAlign w:val="center"/>
          </w:tcPr>
          <w:p w14:paraId="321F406C"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Conclusions of the global report (Part III)</w:t>
            </w:r>
          </w:p>
        </w:tc>
        <w:tc>
          <w:tcPr>
            <w:tcW w:w="0" w:type="auto"/>
            <w:tcMar>
              <w:top w:w="15" w:type="dxa"/>
              <w:left w:w="180" w:type="dxa"/>
              <w:right w:w="15" w:type="dxa"/>
            </w:tcMar>
            <w:vAlign w:val="center"/>
          </w:tcPr>
          <w:p w14:paraId="7133EA24" w14:textId="77777777" w:rsidR="003113D0" w:rsidRPr="00E20C9D" w:rsidRDefault="003113D0"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全球报告的结论（第三部分）</w:t>
            </w:r>
            <w:r w:rsidRPr="00E20C9D">
              <w:rPr>
                <w:rFonts w:ascii="Aptos" w:eastAsia="Segoe UI" w:hAnsi="Aptos" w:cs="Segoe UI"/>
                <w:color w:val="0F1115"/>
                <w:sz w:val="22"/>
                <w:szCs w:val="22"/>
                <w:lang w:eastAsia="zh-CN"/>
              </w:rPr>
              <w:t xml:space="preserve"> </w:t>
            </w:r>
          </w:p>
        </w:tc>
      </w:tr>
      <w:tr w:rsidR="003113D0" w:rsidRPr="003A6336" w14:paraId="2A6656CB" w14:textId="77777777" w:rsidTr="007643E8">
        <w:tc>
          <w:tcPr>
            <w:tcW w:w="0" w:type="auto"/>
            <w:tcMar>
              <w:top w:w="15" w:type="dxa"/>
              <w:left w:w="180" w:type="dxa"/>
              <w:right w:w="15" w:type="dxa"/>
            </w:tcMar>
            <w:vAlign w:val="center"/>
          </w:tcPr>
          <w:p w14:paraId="0A0BF933"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Convention decisions and documents</w:t>
            </w:r>
          </w:p>
        </w:tc>
        <w:tc>
          <w:tcPr>
            <w:tcW w:w="0" w:type="auto"/>
            <w:tcMar>
              <w:top w:w="15" w:type="dxa"/>
              <w:left w:w="180" w:type="dxa"/>
              <w:right w:w="15" w:type="dxa"/>
            </w:tcMar>
            <w:vAlign w:val="center"/>
          </w:tcPr>
          <w:p w14:paraId="7A7CB159" w14:textId="77777777" w:rsidR="003113D0" w:rsidRPr="00E20C9D" w:rsidRDefault="003113D0"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《公约》的决定和文件</w:t>
            </w:r>
            <w:r w:rsidRPr="00E20C9D">
              <w:rPr>
                <w:rFonts w:ascii="Aptos" w:eastAsia="Segoe UI" w:hAnsi="Aptos" w:cs="Segoe UI"/>
                <w:color w:val="0F1115"/>
                <w:sz w:val="22"/>
                <w:szCs w:val="22"/>
                <w:lang w:eastAsia="zh-CN"/>
              </w:rPr>
              <w:t xml:space="preserve"> </w:t>
            </w:r>
          </w:p>
        </w:tc>
      </w:tr>
      <w:tr w:rsidR="003113D0" w:rsidRPr="003A6336" w14:paraId="75BCD48B" w14:textId="77777777" w:rsidTr="007643E8">
        <w:tc>
          <w:tcPr>
            <w:tcW w:w="0" w:type="auto"/>
            <w:tcMar>
              <w:top w:w="15" w:type="dxa"/>
              <w:left w:w="180" w:type="dxa"/>
              <w:right w:w="15" w:type="dxa"/>
            </w:tcMar>
            <w:vAlign w:val="center"/>
          </w:tcPr>
          <w:p w14:paraId="63257A62"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GBO5, IPBES, peer- reviewed literature</w:t>
            </w:r>
          </w:p>
        </w:tc>
        <w:tc>
          <w:tcPr>
            <w:tcW w:w="0" w:type="auto"/>
            <w:tcMar>
              <w:top w:w="15" w:type="dxa"/>
              <w:left w:w="180" w:type="dxa"/>
              <w:right w:w="15" w:type="dxa"/>
            </w:tcMar>
            <w:vAlign w:val="center"/>
          </w:tcPr>
          <w:p w14:paraId="18E136F4" w14:textId="77777777" w:rsidR="003113D0" w:rsidRPr="00E20C9D" w:rsidRDefault="003113D0" w:rsidP="009B4355">
            <w:pPr>
              <w:rPr>
                <w:rFonts w:ascii="Aptos" w:hAnsi="Aptos"/>
                <w:sz w:val="22"/>
                <w:szCs w:val="22"/>
                <w:lang w:eastAsia="zh-CN"/>
              </w:rPr>
            </w:pPr>
            <w:r w:rsidRPr="00E20C9D">
              <w:rPr>
                <w:rFonts w:ascii="Aptos" w:eastAsia="Segoe UI" w:hAnsi="Aptos" w:cs="Segoe UI"/>
                <w:color w:val="0F1115"/>
                <w:sz w:val="22"/>
                <w:szCs w:val="22"/>
                <w:lang w:eastAsia="zh-CN"/>
              </w:rPr>
              <w:t>GBO5</w:t>
            </w:r>
            <w:r w:rsidRPr="00E20C9D">
              <w:rPr>
                <w:rFonts w:ascii="Times New Roman" w:hAnsi="Times New Roman" w:cs="Times New Roman"/>
                <w:color w:val="000000"/>
                <w:sz w:val="22"/>
                <w:szCs w:val="22"/>
                <w:lang w:eastAsia="zh-CN"/>
              </w:rPr>
              <w:t>、</w:t>
            </w:r>
            <w:r w:rsidRPr="00E20C9D">
              <w:rPr>
                <w:rFonts w:ascii="Aptos" w:eastAsia="Segoe UI" w:hAnsi="Aptos" w:cs="Segoe UI"/>
                <w:color w:val="0F1115"/>
                <w:sz w:val="22"/>
                <w:szCs w:val="22"/>
                <w:lang w:eastAsia="zh-CN"/>
              </w:rPr>
              <w:t>IPBES</w:t>
            </w:r>
            <w:r w:rsidRPr="00E20C9D">
              <w:rPr>
                <w:rFonts w:ascii="Times New Roman" w:hAnsi="Times New Roman" w:cs="Times New Roman"/>
                <w:color w:val="000000"/>
                <w:sz w:val="22"/>
                <w:szCs w:val="22"/>
                <w:lang w:eastAsia="zh-CN"/>
              </w:rPr>
              <w:t>、经同行评议的文献</w:t>
            </w:r>
          </w:p>
        </w:tc>
      </w:tr>
      <w:tr w:rsidR="003113D0" w:rsidRPr="003A6336" w14:paraId="34AEE62A" w14:textId="77777777" w:rsidTr="007643E8">
        <w:tc>
          <w:tcPr>
            <w:tcW w:w="0" w:type="auto"/>
            <w:tcMar>
              <w:top w:w="15" w:type="dxa"/>
              <w:left w:w="180" w:type="dxa"/>
              <w:right w:w="15" w:type="dxa"/>
            </w:tcMar>
            <w:vAlign w:val="center"/>
          </w:tcPr>
          <w:p w14:paraId="7F8275DC"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Synthesis of key messages</w:t>
            </w:r>
          </w:p>
        </w:tc>
        <w:tc>
          <w:tcPr>
            <w:tcW w:w="0" w:type="auto"/>
            <w:tcMar>
              <w:top w:w="15" w:type="dxa"/>
              <w:left w:w="180" w:type="dxa"/>
              <w:right w:w="15" w:type="dxa"/>
            </w:tcMar>
            <w:vAlign w:val="center"/>
          </w:tcPr>
          <w:p w14:paraId="0671F1A7"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关键信息综述</w:t>
            </w:r>
            <w:r w:rsidRPr="00E20C9D">
              <w:rPr>
                <w:rFonts w:ascii="Aptos" w:eastAsia="Segoe UI" w:hAnsi="Aptos" w:cs="Segoe UI"/>
                <w:color w:val="0F1115"/>
                <w:sz w:val="22"/>
                <w:szCs w:val="22"/>
              </w:rPr>
              <w:t xml:space="preserve"> </w:t>
            </w:r>
          </w:p>
        </w:tc>
      </w:tr>
      <w:tr w:rsidR="003113D0" w:rsidRPr="003A6336" w14:paraId="3B284507" w14:textId="77777777" w:rsidTr="007643E8">
        <w:tc>
          <w:tcPr>
            <w:tcW w:w="0" w:type="auto"/>
            <w:tcMar>
              <w:top w:w="15" w:type="dxa"/>
              <w:left w:w="180" w:type="dxa"/>
              <w:right w:w="15" w:type="dxa"/>
            </w:tcMar>
            <w:vAlign w:val="center"/>
          </w:tcPr>
          <w:p w14:paraId="5C595DA5"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lastRenderedPageBreak/>
              <w:t>Narrative summary</w:t>
            </w:r>
          </w:p>
        </w:tc>
        <w:tc>
          <w:tcPr>
            <w:tcW w:w="0" w:type="auto"/>
            <w:tcMar>
              <w:top w:w="15" w:type="dxa"/>
              <w:left w:w="180" w:type="dxa"/>
              <w:right w:w="15" w:type="dxa"/>
            </w:tcMar>
            <w:vAlign w:val="center"/>
          </w:tcPr>
          <w:p w14:paraId="6D1F77AD"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陈述摘要</w:t>
            </w:r>
            <w:r w:rsidRPr="00E20C9D">
              <w:rPr>
                <w:rFonts w:ascii="Aptos" w:eastAsia="Segoe UI" w:hAnsi="Aptos" w:cs="Segoe UI"/>
                <w:color w:val="0F1115"/>
                <w:sz w:val="22"/>
                <w:szCs w:val="22"/>
              </w:rPr>
              <w:t xml:space="preserve"> </w:t>
            </w:r>
          </w:p>
        </w:tc>
      </w:tr>
      <w:tr w:rsidR="003113D0" w:rsidRPr="003A6336" w14:paraId="62E14049" w14:textId="77777777" w:rsidTr="007643E8">
        <w:tc>
          <w:tcPr>
            <w:tcW w:w="0" w:type="auto"/>
            <w:tcMar>
              <w:top w:w="15" w:type="dxa"/>
              <w:left w:w="180" w:type="dxa"/>
              <w:right w:w="15" w:type="dxa"/>
            </w:tcMar>
            <w:vAlign w:val="center"/>
          </w:tcPr>
          <w:p w14:paraId="266B4CD4"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Review of documents, synthesis and summary</w:t>
            </w:r>
          </w:p>
        </w:tc>
        <w:tc>
          <w:tcPr>
            <w:tcW w:w="0" w:type="auto"/>
            <w:tcMar>
              <w:top w:w="15" w:type="dxa"/>
              <w:left w:w="180" w:type="dxa"/>
              <w:right w:w="15" w:type="dxa"/>
            </w:tcMar>
            <w:vAlign w:val="center"/>
          </w:tcPr>
          <w:p w14:paraId="2DB08690" w14:textId="77777777" w:rsidR="003113D0" w:rsidRPr="00E20C9D" w:rsidRDefault="003113D0"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文件评议、综述和摘要</w:t>
            </w:r>
            <w:r w:rsidRPr="00E20C9D">
              <w:rPr>
                <w:rFonts w:ascii="Aptos" w:eastAsia="Segoe UI" w:hAnsi="Aptos" w:cs="Segoe UI"/>
                <w:color w:val="0F1115"/>
                <w:sz w:val="22"/>
                <w:szCs w:val="22"/>
                <w:lang w:eastAsia="zh-CN"/>
              </w:rPr>
              <w:t xml:space="preserve"> </w:t>
            </w:r>
          </w:p>
        </w:tc>
      </w:tr>
      <w:tr w:rsidR="003113D0" w:rsidRPr="003A6336" w14:paraId="0EE17F8C" w14:textId="77777777" w:rsidTr="007643E8">
        <w:tc>
          <w:tcPr>
            <w:tcW w:w="0" w:type="auto"/>
            <w:tcMar>
              <w:top w:w="15" w:type="dxa"/>
              <w:left w:w="180" w:type="dxa"/>
              <w:right w:w="15" w:type="dxa"/>
            </w:tcMar>
            <w:vAlign w:val="center"/>
          </w:tcPr>
          <w:p w14:paraId="2D8512AD"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Context and background of the GR</w:t>
            </w:r>
          </w:p>
        </w:tc>
        <w:tc>
          <w:tcPr>
            <w:tcW w:w="0" w:type="auto"/>
            <w:tcMar>
              <w:top w:w="15" w:type="dxa"/>
              <w:left w:w="180" w:type="dxa"/>
              <w:right w:w="15" w:type="dxa"/>
            </w:tcMar>
            <w:vAlign w:val="center"/>
          </w:tcPr>
          <w:p w14:paraId="2201D1A6" w14:textId="77777777" w:rsidR="003113D0" w:rsidRPr="00E20C9D" w:rsidRDefault="003113D0"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GR的来龙去脉和背景</w:t>
            </w:r>
            <w:r w:rsidRPr="00E20C9D">
              <w:rPr>
                <w:rFonts w:ascii="Aptos" w:eastAsia="Segoe UI" w:hAnsi="Aptos" w:cs="Segoe UI"/>
                <w:color w:val="0F1115"/>
                <w:sz w:val="22"/>
                <w:szCs w:val="22"/>
                <w:lang w:eastAsia="zh-CN"/>
              </w:rPr>
              <w:t xml:space="preserve"> </w:t>
            </w:r>
          </w:p>
        </w:tc>
      </w:tr>
      <w:tr w:rsidR="003113D0" w:rsidRPr="003A6336" w14:paraId="306F581F" w14:textId="77777777" w:rsidTr="007643E8">
        <w:tc>
          <w:tcPr>
            <w:tcW w:w="0" w:type="auto"/>
            <w:tcMar>
              <w:top w:w="15" w:type="dxa"/>
              <w:left w:w="180" w:type="dxa"/>
              <w:right w:w="15" w:type="dxa"/>
            </w:tcMar>
            <w:vAlign w:val="center"/>
          </w:tcPr>
          <w:p w14:paraId="61BD191E"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Overall status and trends summary</w:t>
            </w:r>
          </w:p>
        </w:tc>
        <w:tc>
          <w:tcPr>
            <w:tcW w:w="0" w:type="auto"/>
            <w:tcMar>
              <w:top w:w="15" w:type="dxa"/>
              <w:left w:w="180" w:type="dxa"/>
              <w:right w:w="15" w:type="dxa"/>
            </w:tcMar>
            <w:vAlign w:val="center"/>
          </w:tcPr>
          <w:p w14:paraId="07678FD0"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总体状况和趋势摘要</w:t>
            </w:r>
          </w:p>
        </w:tc>
      </w:tr>
      <w:tr w:rsidR="003113D0" w:rsidRPr="003A6336" w14:paraId="0AD94927" w14:textId="77777777" w:rsidTr="007643E8">
        <w:tc>
          <w:tcPr>
            <w:tcW w:w="0" w:type="auto"/>
            <w:tcMar>
              <w:top w:w="15" w:type="dxa"/>
              <w:left w:w="180" w:type="dxa"/>
              <w:right w:w="15" w:type="dxa"/>
            </w:tcMar>
            <w:vAlign w:val="center"/>
          </w:tcPr>
          <w:p w14:paraId="6A17AFBB"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Summary of status of NBSAPs, NTs, 7NRs and AONG commitments</w:t>
            </w:r>
          </w:p>
        </w:tc>
        <w:tc>
          <w:tcPr>
            <w:tcW w:w="0" w:type="auto"/>
            <w:tcMar>
              <w:top w:w="15" w:type="dxa"/>
              <w:left w:w="180" w:type="dxa"/>
              <w:right w:w="15" w:type="dxa"/>
            </w:tcMar>
            <w:vAlign w:val="center"/>
          </w:tcPr>
          <w:p w14:paraId="674A20AC"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NBSAPs</w:t>
            </w:r>
            <w:r w:rsidRPr="00E20C9D">
              <w:rPr>
                <w:rFonts w:ascii="Microsoft YaHei" w:eastAsia="Microsoft YaHei" w:hAnsi="Microsoft YaHei" w:cs="Microsoft YaHei"/>
                <w:color w:val="0F1115"/>
                <w:sz w:val="22"/>
                <w:szCs w:val="22"/>
              </w:rPr>
              <w:t>、</w:t>
            </w:r>
            <w:r w:rsidRPr="00E20C9D">
              <w:rPr>
                <w:rFonts w:ascii="Aptos" w:eastAsia="Segoe UI" w:hAnsi="Aptos" w:cs="Segoe UI"/>
                <w:color w:val="0F1115"/>
                <w:sz w:val="22"/>
                <w:szCs w:val="22"/>
              </w:rPr>
              <w:t xml:space="preserve"> NTs</w:t>
            </w:r>
            <w:r w:rsidRPr="00E20C9D">
              <w:rPr>
                <w:rFonts w:ascii="Microsoft YaHei" w:eastAsia="Microsoft YaHei" w:hAnsi="Microsoft YaHei" w:cs="Microsoft YaHei"/>
                <w:color w:val="0F1115"/>
                <w:sz w:val="22"/>
                <w:szCs w:val="22"/>
              </w:rPr>
              <w:t>、</w:t>
            </w:r>
            <w:r w:rsidRPr="00E20C9D">
              <w:rPr>
                <w:rFonts w:ascii="Aptos" w:eastAsia="Segoe UI" w:hAnsi="Aptos" w:cs="Segoe UI"/>
                <w:color w:val="0F1115"/>
                <w:sz w:val="22"/>
                <w:szCs w:val="22"/>
              </w:rPr>
              <w:t xml:space="preserve"> 7NRs</w:t>
            </w:r>
            <w:r w:rsidRPr="00E20C9D">
              <w:rPr>
                <w:rFonts w:ascii="Microsoft YaHei" w:eastAsia="Microsoft YaHei" w:hAnsi="Microsoft YaHei" w:cs="Microsoft YaHei"/>
                <w:color w:val="0F1115"/>
                <w:sz w:val="22"/>
                <w:szCs w:val="22"/>
              </w:rPr>
              <w:t>和</w:t>
            </w:r>
            <w:r w:rsidRPr="00E20C9D">
              <w:rPr>
                <w:rFonts w:ascii="Aptos" w:eastAsia="Segoe UI" w:hAnsi="Aptos" w:cs="Segoe UI"/>
                <w:color w:val="0F1115"/>
                <w:sz w:val="22"/>
                <w:szCs w:val="22"/>
              </w:rPr>
              <w:t>AONG</w:t>
            </w:r>
            <w:r w:rsidRPr="00E20C9D">
              <w:rPr>
                <w:rFonts w:ascii="Microsoft YaHei" w:eastAsia="Microsoft YaHei" w:hAnsi="Microsoft YaHei" w:cs="Microsoft YaHei"/>
                <w:color w:val="0F1115"/>
                <w:sz w:val="22"/>
                <w:szCs w:val="22"/>
              </w:rPr>
              <w:t>的承诺的状况摘要</w:t>
            </w:r>
            <w:r w:rsidRPr="00E20C9D">
              <w:rPr>
                <w:rFonts w:ascii="Aptos" w:eastAsia="Segoe UI" w:hAnsi="Aptos" w:cs="Segoe UI"/>
                <w:color w:val="0F1115"/>
                <w:sz w:val="22"/>
                <w:szCs w:val="22"/>
              </w:rPr>
              <w:t xml:space="preserve"> </w:t>
            </w:r>
          </w:p>
        </w:tc>
      </w:tr>
      <w:tr w:rsidR="003113D0" w:rsidRPr="003A6336" w14:paraId="319041A2" w14:textId="77777777" w:rsidTr="007643E8">
        <w:tc>
          <w:tcPr>
            <w:tcW w:w="0" w:type="auto"/>
            <w:tcMar>
              <w:top w:w="15" w:type="dxa"/>
              <w:left w:w="180" w:type="dxa"/>
              <w:right w:w="15" w:type="dxa"/>
            </w:tcMar>
            <w:vAlign w:val="center"/>
          </w:tcPr>
          <w:p w14:paraId="17540381"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IIB. Progress to targets</w:t>
            </w:r>
          </w:p>
        </w:tc>
        <w:tc>
          <w:tcPr>
            <w:tcW w:w="0" w:type="auto"/>
            <w:tcMar>
              <w:top w:w="15" w:type="dxa"/>
              <w:left w:w="180" w:type="dxa"/>
              <w:right w:w="15" w:type="dxa"/>
            </w:tcMar>
            <w:vAlign w:val="center"/>
          </w:tcPr>
          <w:p w14:paraId="4E365A74"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二.B 行动目标进度</w:t>
            </w:r>
            <w:r w:rsidRPr="00E20C9D">
              <w:rPr>
                <w:rFonts w:ascii="Aptos" w:eastAsia="Segoe UI" w:hAnsi="Aptos" w:cs="Segoe UI"/>
                <w:color w:val="0F1115"/>
                <w:sz w:val="22"/>
                <w:szCs w:val="22"/>
              </w:rPr>
              <w:t xml:space="preserve"> </w:t>
            </w:r>
          </w:p>
        </w:tc>
      </w:tr>
      <w:tr w:rsidR="003113D0" w:rsidRPr="003A6336" w14:paraId="09500697" w14:textId="77777777" w:rsidTr="007643E8">
        <w:tc>
          <w:tcPr>
            <w:tcW w:w="0" w:type="auto"/>
            <w:tcMar>
              <w:top w:w="15" w:type="dxa"/>
              <w:left w:w="180" w:type="dxa"/>
              <w:right w:w="15" w:type="dxa"/>
            </w:tcMar>
            <w:vAlign w:val="center"/>
          </w:tcPr>
          <w:p w14:paraId="61F7B43E"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NBSAPs</w:t>
            </w:r>
          </w:p>
        </w:tc>
        <w:tc>
          <w:tcPr>
            <w:tcW w:w="0" w:type="auto"/>
            <w:tcMar>
              <w:top w:w="15" w:type="dxa"/>
              <w:left w:w="180" w:type="dxa"/>
              <w:right w:w="15" w:type="dxa"/>
            </w:tcMar>
            <w:vAlign w:val="center"/>
          </w:tcPr>
          <w:p w14:paraId="52D589D8"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 xml:space="preserve">NBSAPs </w:t>
            </w:r>
          </w:p>
        </w:tc>
      </w:tr>
      <w:tr w:rsidR="003113D0" w:rsidRPr="003A6336" w14:paraId="03092F9C" w14:textId="77777777" w:rsidTr="007643E8">
        <w:tc>
          <w:tcPr>
            <w:tcW w:w="0" w:type="auto"/>
            <w:tcMar>
              <w:top w:w="15" w:type="dxa"/>
              <w:left w:w="180" w:type="dxa"/>
              <w:right w:w="15" w:type="dxa"/>
            </w:tcMar>
            <w:vAlign w:val="center"/>
          </w:tcPr>
          <w:p w14:paraId="13594C2D"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NTs, 7NRs, AONG commitments</w:t>
            </w:r>
          </w:p>
        </w:tc>
        <w:tc>
          <w:tcPr>
            <w:tcW w:w="0" w:type="auto"/>
            <w:tcMar>
              <w:top w:w="15" w:type="dxa"/>
              <w:left w:w="180" w:type="dxa"/>
              <w:right w:w="15" w:type="dxa"/>
            </w:tcMar>
            <w:vAlign w:val="center"/>
          </w:tcPr>
          <w:p w14:paraId="26356996"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NTs</w:t>
            </w:r>
            <w:r w:rsidRPr="00E20C9D">
              <w:rPr>
                <w:rFonts w:ascii="Microsoft YaHei" w:eastAsia="Microsoft YaHei" w:hAnsi="Microsoft YaHei" w:cs="Microsoft YaHei"/>
                <w:color w:val="0F1115"/>
                <w:sz w:val="22"/>
                <w:szCs w:val="22"/>
              </w:rPr>
              <w:t>、</w:t>
            </w:r>
            <w:r w:rsidRPr="00E20C9D">
              <w:rPr>
                <w:rFonts w:ascii="Aptos" w:eastAsia="Segoe UI" w:hAnsi="Aptos" w:cs="Segoe UI"/>
                <w:color w:val="0F1115"/>
                <w:sz w:val="22"/>
                <w:szCs w:val="22"/>
              </w:rPr>
              <w:t xml:space="preserve"> 7NRs</w:t>
            </w:r>
            <w:r w:rsidRPr="00E20C9D">
              <w:rPr>
                <w:rFonts w:ascii="Microsoft YaHei" w:eastAsia="Microsoft YaHei" w:hAnsi="Microsoft YaHei" w:cs="Microsoft YaHei"/>
                <w:color w:val="0F1115"/>
                <w:sz w:val="22"/>
                <w:szCs w:val="22"/>
              </w:rPr>
              <w:t>和</w:t>
            </w:r>
            <w:r w:rsidRPr="00E20C9D">
              <w:rPr>
                <w:rFonts w:ascii="Aptos" w:eastAsia="Segoe UI" w:hAnsi="Aptos" w:cs="Segoe UI"/>
                <w:color w:val="0F1115"/>
                <w:sz w:val="22"/>
                <w:szCs w:val="22"/>
              </w:rPr>
              <w:t>AONG</w:t>
            </w:r>
            <w:r w:rsidRPr="00E20C9D">
              <w:rPr>
                <w:rFonts w:ascii="Microsoft YaHei" w:eastAsia="Microsoft YaHei" w:hAnsi="Microsoft YaHei" w:cs="Microsoft YaHei"/>
                <w:color w:val="0F1115"/>
                <w:sz w:val="22"/>
                <w:szCs w:val="22"/>
              </w:rPr>
              <w:t>的承诺</w:t>
            </w:r>
            <w:r w:rsidRPr="00E20C9D">
              <w:rPr>
                <w:rFonts w:ascii="Aptos" w:eastAsia="Segoe UI" w:hAnsi="Aptos" w:cs="Segoe UI"/>
                <w:color w:val="0F1115"/>
                <w:sz w:val="22"/>
                <w:szCs w:val="22"/>
              </w:rPr>
              <w:t xml:space="preserve"> </w:t>
            </w:r>
          </w:p>
        </w:tc>
      </w:tr>
      <w:tr w:rsidR="003113D0" w:rsidRPr="003A6336" w14:paraId="5C91E444" w14:textId="77777777" w:rsidTr="007643E8">
        <w:tc>
          <w:tcPr>
            <w:tcW w:w="0" w:type="auto"/>
            <w:tcMar>
              <w:top w:w="15" w:type="dxa"/>
              <w:left w:w="180" w:type="dxa"/>
              <w:right w:w="15" w:type="dxa"/>
            </w:tcMar>
            <w:vAlign w:val="center"/>
          </w:tcPr>
          <w:p w14:paraId="0E987CC4"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National targets</w:t>
            </w:r>
          </w:p>
        </w:tc>
        <w:tc>
          <w:tcPr>
            <w:tcW w:w="0" w:type="auto"/>
            <w:tcMar>
              <w:top w:w="15" w:type="dxa"/>
              <w:left w:w="180" w:type="dxa"/>
              <w:right w:w="15" w:type="dxa"/>
            </w:tcMar>
            <w:vAlign w:val="center"/>
          </w:tcPr>
          <w:p w14:paraId="44A3136B"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国家目标</w:t>
            </w:r>
            <w:r w:rsidRPr="00E20C9D">
              <w:rPr>
                <w:rFonts w:ascii="Aptos" w:eastAsia="Segoe UI" w:hAnsi="Aptos" w:cs="Segoe UI"/>
                <w:color w:val="0F1115"/>
                <w:sz w:val="22"/>
                <w:szCs w:val="22"/>
              </w:rPr>
              <w:t xml:space="preserve"> </w:t>
            </w:r>
          </w:p>
        </w:tc>
      </w:tr>
      <w:tr w:rsidR="003113D0" w:rsidRPr="003A6336" w14:paraId="6E819116" w14:textId="77777777" w:rsidTr="007643E8">
        <w:tc>
          <w:tcPr>
            <w:tcW w:w="0" w:type="auto"/>
            <w:tcMar>
              <w:top w:w="15" w:type="dxa"/>
              <w:left w:w="180" w:type="dxa"/>
              <w:right w:w="15" w:type="dxa"/>
            </w:tcMar>
            <w:vAlign w:val="center"/>
          </w:tcPr>
          <w:p w14:paraId="5DA2CEC1"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Indicator data (headline, binary, component, complementary and national)</w:t>
            </w:r>
          </w:p>
        </w:tc>
        <w:tc>
          <w:tcPr>
            <w:tcW w:w="0" w:type="auto"/>
            <w:tcMar>
              <w:top w:w="15" w:type="dxa"/>
              <w:left w:w="180" w:type="dxa"/>
              <w:right w:w="15" w:type="dxa"/>
            </w:tcMar>
            <w:vAlign w:val="center"/>
          </w:tcPr>
          <w:p w14:paraId="164EE843" w14:textId="77777777" w:rsidR="003113D0" w:rsidRPr="00E20C9D" w:rsidRDefault="003113D0"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指标数据（标题、二元、组成、补充和国家指标）</w:t>
            </w:r>
            <w:r w:rsidRPr="00E20C9D">
              <w:rPr>
                <w:rFonts w:ascii="Aptos" w:eastAsia="Segoe UI" w:hAnsi="Aptos" w:cs="Segoe UI"/>
                <w:color w:val="0F1115"/>
                <w:sz w:val="22"/>
                <w:szCs w:val="22"/>
                <w:lang w:eastAsia="zh-CN"/>
              </w:rPr>
              <w:t xml:space="preserve"> </w:t>
            </w:r>
          </w:p>
        </w:tc>
      </w:tr>
      <w:tr w:rsidR="003113D0" w:rsidRPr="003A6336" w14:paraId="287FCD3C" w14:textId="77777777" w:rsidTr="007643E8">
        <w:tc>
          <w:tcPr>
            <w:tcW w:w="0" w:type="auto"/>
            <w:tcMar>
              <w:top w:w="15" w:type="dxa"/>
              <w:left w:w="180" w:type="dxa"/>
              <w:right w:w="15" w:type="dxa"/>
            </w:tcMar>
            <w:vAlign w:val="center"/>
          </w:tcPr>
          <w:p w14:paraId="72892D84"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Self-assessment data</w:t>
            </w:r>
          </w:p>
        </w:tc>
        <w:tc>
          <w:tcPr>
            <w:tcW w:w="0" w:type="auto"/>
            <w:tcMar>
              <w:top w:w="15" w:type="dxa"/>
              <w:left w:w="180" w:type="dxa"/>
              <w:right w:w="15" w:type="dxa"/>
            </w:tcMar>
            <w:vAlign w:val="center"/>
          </w:tcPr>
          <w:p w14:paraId="1A0913BF"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自我评估数据</w:t>
            </w:r>
            <w:r w:rsidRPr="00E20C9D">
              <w:rPr>
                <w:rFonts w:ascii="Aptos" w:eastAsia="Segoe UI" w:hAnsi="Aptos" w:cs="Segoe UI"/>
                <w:color w:val="0F1115"/>
                <w:sz w:val="22"/>
                <w:szCs w:val="22"/>
              </w:rPr>
              <w:t xml:space="preserve"> </w:t>
            </w:r>
          </w:p>
        </w:tc>
      </w:tr>
      <w:tr w:rsidR="003113D0" w:rsidRPr="003A6336" w14:paraId="0295CFC6" w14:textId="77777777" w:rsidTr="007643E8">
        <w:tc>
          <w:tcPr>
            <w:tcW w:w="0" w:type="auto"/>
            <w:tcMar>
              <w:top w:w="15" w:type="dxa"/>
              <w:left w:w="180" w:type="dxa"/>
              <w:right w:w="15" w:type="dxa"/>
            </w:tcMar>
            <w:vAlign w:val="center"/>
          </w:tcPr>
          <w:p w14:paraId="47340B78"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Text-based sections of 7NR</w:t>
            </w:r>
          </w:p>
        </w:tc>
        <w:tc>
          <w:tcPr>
            <w:tcW w:w="0" w:type="auto"/>
            <w:tcMar>
              <w:top w:w="15" w:type="dxa"/>
              <w:left w:w="180" w:type="dxa"/>
              <w:right w:w="15" w:type="dxa"/>
            </w:tcMar>
            <w:vAlign w:val="center"/>
          </w:tcPr>
          <w:p w14:paraId="105AE9FA"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7NR</w:t>
            </w:r>
            <w:r w:rsidRPr="00E20C9D">
              <w:rPr>
                <w:rFonts w:ascii="Microsoft YaHei" w:eastAsia="Microsoft YaHei" w:hAnsi="Microsoft YaHei" w:cs="Microsoft YaHei"/>
                <w:color w:val="0F1115"/>
                <w:sz w:val="22"/>
                <w:szCs w:val="22"/>
              </w:rPr>
              <w:t>基于文本的部分</w:t>
            </w:r>
            <w:r w:rsidRPr="00E20C9D">
              <w:rPr>
                <w:rFonts w:ascii="Aptos" w:eastAsia="Segoe UI" w:hAnsi="Aptos" w:cs="Segoe UI"/>
                <w:color w:val="0F1115"/>
                <w:sz w:val="22"/>
                <w:szCs w:val="22"/>
              </w:rPr>
              <w:t xml:space="preserve"> </w:t>
            </w:r>
          </w:p>
        </w:tc>
      </w:tr>
      <w:tr w:rsidR="003113D0" w:rsidRPr="003A6336" w14:paraId="24DA5088" w14:textId="77777777" w:rsidTr="007643E8">
        <w:tc>
          <w:tcPr>
            <w:tcW w:w="0" w:type="auto"/>
            <w:tcMar>
              <w:top w:w="15" w:type="dxa"/>
              <w:left w:w="180" w:type="dxa"/>
              <w:right w:w="15" w:type="dxa"/>
            </w:tcMar>
            <w:vAlign w:val="center"/>
          </w:tcPr>
          <w:p w14:paraId="5857D712"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IIC. Progress to goals</w:t>
            </w:r>
          </w:p>
        </w:tc>
        <w:tc>
          <w:tcPr>
            <w:tcW w:w="0" w:type="auto"/>
            <w:tcMar>
              <w:top w:w="15" w:type="dxa"/>
              <w:left w:w="180" w:type="dxa"/>
              <w:right w:w="15" w:type="dxa"/>
            </w:tcMar>
            <w:vAlign w:val="center"/>
          </w:tcPr>
          <w:p w14:paraId="621BB94A"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二.C 长期目标进度</w:t>
            </w:r>
            <w:r w:rsidRPr="00E20C9D">
              <w:rPr>
                <w:rFonts w:ascii="Aptos" w:eastAsia="Segoe UI" w:hAnsi="Aptos" w:cs="Segoe UI"/>
                <w:color w:val="0F1115"/>
                <w:sz w:val="22"/>
                <w:szCs w:val="22"/>
              </w:rPr>
              <w:t xml:space="preserve"> </w:t>
            </w:r>
          </w:p>
        </w:tc>
      </w:tr>
      <w:tr w:rsidR="003113D0" w:rsidRPr="003A6336" w14:paraId="02D013CC" w14:textId="77777777" w:rsidTr="007643E8">
        <w:tc>
          <w:tcPr>
            <w:tcW w:w="0" w:type="auto"/>
            <w:tcMar>
              <w:top w:w="15" w:type="dxa"/>
              <w:left w:w="180" w:type="dxa"/>
              <w:right w:w="15" w:type="dxa"/>
            </w:tcMar>
            <w:vAlign w:val="center"/>
          </w:tcPr>
          <w:p w14:paraId="2BCEE1D6"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AONG commitments</w:t>
            </w:r>
          </w:p>
        </w:tc>
        <w:tc>
          <w:tcPr>
            <w:tcW w:w="0" w:type="auto"/>
            <w:tcMar>
              <w:top w:w="15" w:type="dxa"/>
              <w:left w:w="180" w:type="dxa"/>
              <w:right w:w="15" w:type="dxa"/>
            </w:tcMar>
            <w:vAlign w:val="center"/>
          </w:tcPr>
          <w:p w14:paraId="224D370F"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AONG</w:t>
            </w:r>
            <w:r w:rsidRPr="00E20C9D">
              <w:rPr>
                <w:rFonts w:ascii="Microsoft YaHei" w:eastAsia="Microsoft YaHei" w:hAnsi="Microsoft YaHei" w:cs="Microsoft YaHei"/>
                <w:color w:val="0F1115"/>
                <w:sz w:val="22"/>
                <w:szCs w:val="22"/>
              </w:rPr>
              <w:t>的承诺</w:t>
            </w:r>
            <w:r w:rsidRPr="00E20C9D">
              <w:rPr>
                <w:rFonts w:ascii="Aptos" w:eastAsia="Segoe UI" w:hAnsi="Aptos" w:cs="Segoe UI"/>
                <w:color w:val="0F1115"/>
                <w:sz w:val="22"/>
                <w:szCs w:val="22"/>
              </w:rPr>
              <w:t xml:space="preserve"> </w:t>
            </w:r>
          </w:p>
        </w:tc>
      </w:tr>
      <w:tr w:rsidR="003113D0" w:rsidRPr="003A6336" w14:paraId="47A47D51" w14:textId="77777777" w:rsidTr="007643E8">
        <w:tc>
          <w:tcPr>
            <w:tcW w:w="0" w:type="auto"/>
            <w:tcMar>
              <w:top w:w="15" w:type="dxa"/>
              <w:left w:w="180" w:type="dxa"/>
              <w:right w:w="15" w:type="dxa"/>
            </w:tcMar>
            <w:vAlign w:val="center"/>
          </w:tcPr>
          <w:p w14:paraId="643D8229"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Submissions provided in response to notification No. 2025-099 and other sources listed in decision 16/32</w:t>
            </w:r>
          </w:p>
        </w:tc>
        <w:tc>
          <w:tcPr>
            <w:tcW w:w="0" w:type="auto"/>
            <w:tcMar>
              <w:top w:w="15" w:type="dxa"/>
              <w:left w:w="180" w:type="dxa"/>
              <w:right w:w="15" w:type="dxa"/>
            </w:tcMar>
            <w:vAlign w:val="center"/>
          </w:tcPr>
          <w:p w14:paraId="5F106E0F" w14:textId="77777777" w:rsidR="003113D0" w:rsidRPr="00E20C9D" w:rsidRDefault="003113D0"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针对第</w:t>
            </w:r>
            <w:r w:rsidRPr="00E20C9D">
              <w:rPr>
                <w:rFonts w:ascii="Aptos" w:eastAsia="Segoe UI" w:hAnsi="Aptos" w:cs="Segoe UI"/>
                <w:color w:val="0F1115"/>
                <w:sz w:val="22"/>
                <w:szCs w:val="22"/>
                <w:lang w:eastAsia="zh-CN"/>
              </w:rPr>
              <w:t>2025-099</w:t>
            </w:r>
            <w:r w:rsidRPr="00E20C9D">
              <w:rPr>
                <w:rFonts w:ascii="Microsoft YaHei" w:eastAsia="Microsoft YaHei" w:hAnsi="Microsoft YaHei" w:cs="Microsoft YaHei"/>
                <w:color w:val="0F1115"/>
                <w:sz w:val="22"/>
                <w:szCs w:val="22"/>
                <w:lang w:eastAsia="zh-CN"/>
              </w:rPr>
              <w:t>号通知提交的呈件和第</w:t>
            </w:r>
            <w:r w:rsidRPr="00E20C9D">
              <w:rPr>
                <w:rFonts w:ascii="Aptos" w:eastAsia="Segoe UI" w:hAnsi="Aptos" w:cs="Segoe UI"/>
                <w:color w:val="0F1115"/>
                <w:sz w:val="22"/>
                <w:szCs w:val="22"/>
                <w:lang w:eastAsia="zh-CN"/>
              </w:rPr>
              <w:t>16/32</w:t>
            </w:r>
            <w:r w:rsidRPr="00E20C9D">
              <w:rPr>
                <w:rFonts w:ascii="Microsoft YaHei" w:eastAsia="Microsoft YaHei" w:hAnsi="Microsoft YaHei" w:cs="Microsoft YaHei"/>
                <w:color w:val="0F1115"/>
                <w:sz w:val="22"/>
                <w:szCs w:val="22"/>
                <w:lang w:eastAsia="zh-CN"/>
              </w:rPr>
              <w:t>号决定所列其他信息来源</w:t>
            </w:r>
            <w:r w:rsidRPr="00E20C9D">
              <w:rPr>
                <w:rFonts w:ascii="Aptos" w:eastAsia="Segoe UI" w:hAnsi="Aptos" w:cs="Segoe UI"/>
                <w:color w:val="0F1115"/>
                <w:sz w:val="22"/>
                <w:szCs w:val="22"/>
                <w:lang w:eastAsia="zh-CN"/>
              </w:rPr>
              <w:t xml:space="preserve"> </w:t>
            </w:r>
          </w:p>
        </w:tc>
      </w:tr>
      <w:tr w:rsidR="003113D0" w:rsidRPr="003A6336" w14:paraId="0DC6A960" w14:textId="77777777" w:rsidTr="007643E8">
        <w:tc>
          <w:tcPr>
            <w:tcW w:w="0" w:type="auto"/>
            <w:tcMar>
              <w:top w:w="15" w:type="dxa"/>
              <w:left w:w="180" w:type="dxa"/>
              <w:right w:w="15" w:type="dxa"/>
            </w:tcMar>
            <w:vAlign w:val="center"/>
          </w:tcPr>
          <w:p w14:paraId="1D924015"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National targets</w:t>
            </w:r>
          </w:p>
        </w:tc>
        <w:tc>
          <w:tcPr>
            <w:tcW w:w="0" w:type="auto"/>
            <w:tcMar>
              <w:top w:w="15" w:type="dxa"/>
              <w:left w:w="180" w:type="dxa"/>
              <w:right w:w="15" w:type="dxa"/>
            </w:tcMar>
            <w:vAlign w:val="center"/>
          </w:tcPr>
          <w:p w14:paraId="3DB7D47A"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国家目标</w:t>
            </w:r>
            <w:r w:rsidRPr="00E20C9D">
              <w:rPr>
                <w:rFonts w:ascii="Aptos" w:eastAsia="Segoe UI" w:hAnsi="Aptos" w:cs="Segoe UI"/>
                <w:color w:val="0F1115"/>
                <w:sz w:val="22"/>
                <w:szCs w:val="22"/>
              </w:rPr>
              <w:t xml:space="preserve"> </w:t>
            </w:r>
          </w:p>
        </w:tc>
      </w:tr>
      <w:tr w:rsidR="003113D0" w:rsidRPr="003A6336" w14:paraId="6386EFA2" w14:textId="77777777" w:rsidTr="007643E8">
        <w:tc>
          <w:tcPr>
            <w:tcW w:w="0" w:type="auto"/>
            <w:tcMar>
              <w:top w:w="15" w:type="dxa"/>
              <w:left w:w="180" w:type="dxa"/>
              <w:right w:w="15" w:type="dxa"/>
            </w:tcMar>
            <w:vAlign w:val="center"/>
          </w:tcPr>
          <w:p w14:paraId="0A31B1AD"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Qualitative analysis (annex A)</w:t>
            </w:r>
          </w:p>
        </w:tc>
        <w:tc>
          <w:tcPr>
            <w:tcW w:w="0" w:type="auto"/>
            <w:tcMar>
              <w:top w:w="15" w:type="dxa"/>
              <w:left w:w="180" w:type="dxa"/>
              <w:right w:w="15" w:type="dxa"/>
            </w:tcMar>
            <w:vAlign w:val="center"/>
          </w:tcPr>
          <w:p w14:paraId="72BAC485"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定性分析（附件A）</w:t>
            </w:r>
          </w:p>
        </w:tc>
      </w:tr>
      <w:tr w:rsidR="003113D0" w:rsidRPr="003A6336" w14:paraId="777DACA0" w14:textId="77777777" w:rsidTr="007643E8">
        <w:tc>
          <w:tcPr>
            <w:tcW w:w="0" w:type="auto"/>
            <w:tcMar>
              <w:top w:w="15" w:type="dxa"/>
              <w:left w:w="180" w:type="dxa"/>
              <w:right w:w="15" w:type="dxa"/>
            </w:tcMar>
            <w:vAlign w:val="center"/>
          </w:tcPr>
          <w:p w14:paraId="13FFD2DE"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Synthesis and overall counts</w:t>
            </w:r>
          </w:p>
        </w:tc>
        <w:tc>
          <w:tcPr>
            <w:tcW w:w="0" w:type="auto"/>
            <w:tcMar>
              <w:top w:w="15" w:type="dxa"/>
              <w:left w:w="180" w:type="dxa"/>
              <w:right w:w="15" w:type="dxa"/>
            </w:tcMar>
            <w:vAlign w:val="center"/>
          </w:tcPr>
          <w:p w14:paraId="0D7A974D"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综述和总数</w:t>
            </w:r>
          </w:p>
        </w:tc>
      </w:tr>
      <w:tr w:rsidR="003113D0" w:rsidRPr="003A6336" w14:paraId="4005BC7D" w14:textId="77777777" w:rsidTr="007643E8">
        <w:tc>
          <w:tcPr>
            <w:tcW w:w="0" w:type="auto"/>
            <w:tcMar>
              <w:top w:w="15" w:type="dxa"/>
              <w:left w:w="180" w:type="dxa"/>
              <w:right w:w="15" w:type="dxa"/>
            </w:tcMar>
            <w:vAlign w:val="center"/>
          </w:tcPr>
          <w:p w14:paraId="635A9108"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NT coverage analysis (annex C)</w:t>
            </w:r>
          </w:p>
        </w:tc>
        <w:tc>
          <w:tcPr>
            <w:tcW w:w="0" w:type="auto"/>
            <w:tcMar>
              <w:top w:w="15" w:type="dxa"/>
              <w:left w:w="180" w:type="dxa"/>
              <w:right w:w="15" w:type="dxa"/>
            </w:tcMar>
            <w:vAlign w:val="center"/>
          </w:tcPr>
          <w:p w14:paraId="16F79ABD" w14:textId="77777777" w:rsidR="003113D0" w:rsidRPr="00E20C9D" w:rsidRDefault="003113D0" w:rsidP="009B4355">
            <w:pPr>
              <w:rPr>
                <w:rFonts w:ascii="Aptos" w:hAnsi="Aptos"/>
                <w:sz w:val="22"/>
                <w:szCs w:val="22"/>
                <w:lang w:eastAsia="zh-CN"/>
              </w:rPr>
            </w:pPr>
            <w:r w:rsidRPr="00E20C9D">
              <w:rPr>
                <w:rFonts w:asciiTheme="minorEastAsia" w:hAnsiTheme="minorEastAsia" w:cs="Segoe UI"/>
                <w:color w:val="0F1115"/>
                <w:sz w:val="22"/>
                <w:szCs w:val="22"/>
                <w:lang w:eastAsia="zh-CN"/>
              </w:rPr>
              <w:t>NT</w:t>
            </w:r>
            <w:r w:rsidRPr="00E20C9D">
              <w:rPr>
                <w:rFonts w:asciiTheme="minorEastAsia" w:hAnsiTheme="minorEastAsia" w:cs="Segoe UI"/>
                <w:color w:val="0F1115"/>
                <w:sz w:val="22"/>
                <w:szCs w:val="22"/>
                <w:lang w:eastAsia="zh-CN"/>
              </w:rPr>
              <w:t>覆盖范围分析（附件</w:t>
            </w:r>
            <w:r w:rsidRPr="00E20C9D">
              <w:rPr>
                <w:rFonts w:asciiTheme="minorEastAsia" w:hAnsiTheme="minorEastAsia" w:cs="Segoe UI"/>
                <w:color w:val="0F1115"/>
                <w:sz w:val="22"/>
                <w:szCs w:val="22"/>
                <w:lang w:eastAsia="zh-CN"/>
              </w:rPr>
              <w:t>C</w:t>
            </w:r>
            <w:r w:rsidRPr="00E20C9D">
              <w:rPr>
                <w:rFonts w:asciiTheme="minorEastAsia" w:hAnsiTheme="minorEastAsia" w:cs="Segoe UI"/>
                <w:color w:val="0F1115"/>
                <w:sz w:val="22"/>
                <w:szCs w:val="22"/>
                <w:lang w:eastAsia="zh-CN"/>
              </w:rPr>
              <w:t>）</w:t>
            </w:r>
            <w:r w:rsidRPr="00E20C9D">
              <w:rPr>
                <w:rFonts w:ascii="Aptos" w:eastAsia="Segoe UI" w:hAnsi="Aptos" w:cs="Segoe UI"/>
                <w:color w:val="0F1115"/>
                <w:sz w:val="22"/>
                <w:szCs w:val="22"/>
                <w:lang w:eastAsia="zh-CN"/>
              </w:rPr>
              <w:t xml:space="preserve"> </w:t>
            </w:r>
          </w:p>
        </w:tc>
      </w:tr>
      <w:tr w:rsidR="003113D0" w:rsidRPr="003A6336" w14:paraId="131BB7CD" w14:textId="77777777" w:rsidTr="007643E8">
        <w:tc>
          <w:tcPr>
            <w:tcW w:w="0" w:type="auto"/>
            <w:tcMar>
              <w:top w:w="15" w:type="dxa"/>
              <w:left w:w="180" w:type="dxa"/>
              <w:right w:w="15" w:type="dxa"/>
            </w:tcMar>
            <w:vAlign w:val="center"/>
          </w:tcPr>
          <w:p w14:paraId="6759842F"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Analysis of indicators (annex D)</w:t>
            </w:r>
          </w:p>
        </w:tc>
        <w:tc>
          <w:tcPr>
            <w:tcW w:w="0" w:type="auto"/>
            <w:tcMar>
              <w:top w:w="15" w:type="dxa"/>
              <w:left w:w="180" w:type="dxa"/>
              <w:right w:w="15" w:type="dxa"/>
            </w:tcMar>
            <w:vAlign w:val="center"/>
          </w:tcPr>
          <w:p w14:paraId="1DB65268"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指标分析（附件D）</w:t>
            </w:r>
            <w:r w:rsidRPr="00E20C9D">
              <w:rPr>
                <w:rFonts w:ascii="Aptos" w:eastAsia="Segoe UI" w:hAnsi="Aptos" w:cs="Segoe UI"/>
                <w:color w:val="0F1115"/>
                <w:sz w:val="22"/>
                <w:szCs w:val="22"/>
              </w:rPr>
              <w:t xml:space="preserve"> </w:t>
            </w:r>
          </w:p>
        </w:tc>
      </w:tr>
      <w:tr w:rsidR="003113D0" w:rsidRPr="003A6336" w14:paraId="6EF5E13E" w14:textId="77777777" w:rsidTr="007643E8">
        <w:tc>
          <w:tcPr>
            <w:tcW w:w="0" w:type="auto"/>
            <w:tcMar>
              <w:top w:w="15" w:type="dxa"/>
              <w:left w:w="180" w:type="dxa"/>
              <w:right w:w="15" w:type="dxa"/>
            </w:tcMar>
            <w:vAlign w:val="center"/>
          </w:tcPr>
          <w:p w14:paraId="6B328FE5"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Headline indicators</w:t>
            </w:r>
          </w:p>
        </w:tc>
        <w:tc>
          <w:tcPr>
            <w:tcW w:w="0" w:type="auto"/>
            <w:tcMar>
              <w:top w:w="15" w:type="dxa"/>
              <w:left w:w="180" w:type="dxa"/>
              <w:right w:w="15" w:type="dxa"/>
            </w:tcMar>
            <w:vAlign w:val="center"/>
          </w:tcPr>
          <w:p w14:paraId="30302D18"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标题指标</w:t>
            </w:r>
            <w:r w:rsidRPr="00E20C9D">
              <w:rPr>
                <w:rFonts w:ascii="Aptos" w:eastAsia="Segoe UI" w:hAnsi="Aptos" w:cs="Segoe UI"/>
                <w:color w:val="0F1115"/>
                <w:sz w:val="22"/>
                <w:szCs w:val="22"/>
              </w:rPr>
              <w:t xml:space="preserve"> </w:t>
            </w:r>
          </w:p>
        </w:tc>
      </w:tr>
      <w:tr w:rsidR="003113D0" w:rsidRPr="003A6336" w14:paraId="51FA355B" w14:textId="77777777" w:rsidTr="007643E8">
        <w:tc>
          <w:tcPr>
            <w:tcW w:w="0" w:type="auto"/>
            <w:tcMar>
              <w:top w:w="15" w:type="dxa"/>
              <w:left w:w="180" w:type="dxa"/>
              <w:right w:w="15" w:type="dxa"/>
            </w:tcMar>
            <w:vAlign w:val="center"/>
          </w:tcPr>
          <w:p w14:paraId="45C463C3"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Binary indicators</w:t>
            </w:r>
          </w:p>
        </w:tc>
        <w:tc>
          <w:tcPr>
            <w:tcW w:w="0" w:type="auto"/>
            <w:tcMar>
              <w:top w:w="15" w:type="dxa"/>
              <w:left w:w="180" w:type="dxa"/>
              <w:right w:w="15" w:type="dxa"/>
            </w:tcMar>
            <w:vAlign w:val="center"/>
          </w:tcPr>
          <w:p w14:paraId="5C1EAA75"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二元指标</w:t>
            </w:r>
            <w:r w:rsidRPr="00E20C9D">
              <w:rPr>
                <w:rFonts w:ascii="Aptos" w:eastAsia="Segoe UI" w:hAnsi="Aptos" w:cs="Segoe UI"/>
                <w:color w:val="0F1115"/>
                <w:sz w:val="22"/>
                <w:szCs w:val="22"/>
              </w:rPr>
              <w:t xml:space="preserve"> </w:t>
            </w:r>
          </w:p>
        </w:tc>
      </w:tr>
      <w:tr w:rsidR="003113D0" w:rsidRPr="003A6336" w14:paraId="75429E59" w14:textId="77777777" w:rsidTr="007643E8">
        <w:tc>
          <w:tcPr>
            <w:tcW w:w="0" w:type="auto"/>
            <w:tcMar>
              <w:top w:w="15" w:type="dxa"/>
              <w:left w:w="180" w:type="dxa"/>
              <w:right w:w="15" w:type="dxa"/>
            </w:tcMar>
            <w:vAlign w:val="center"/>
          </w:tcPr>
          <w:p w14:paraId="0412CEFF"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All quantitative indicators</w:t>
            </w:r>
          </w:p>
        </w:tc>
        <w:tc>
          <w:tcPr>
            <w:tcW w:w="0" w:type="auto"/>
            <w:tcMar>
              <w:top w:w="15" w:type="dxa"/>
              <w:left w:w="180" w:type="dxa"/>
              <w:right w:w="15" w:type="dxa"/>
            </w:tcMar>
            <w:vAlign w:val="center"/>
          </w:tcPr>
          <w:p w14:paraId="53E37629"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所有定量指标</w:t>
            </w:r>
            <w:r w:rsidRPr="00E20C9D">
              <w:rPr>
                <w:rFonts w:ascii="Aptos" w:eastAsia="Segoe UI" w:hAnsi="Aptos" w:cs="Segoe UI"/>
                <w:color w:val="0F1115"/>
                <w:sz w:val="22"/>
                <w:szCs w:val="22"/>
              </w:rPr>
              <w:t xml:space="preserve"> </w:t>
            </w:r>
          </w:p>
        </w:tc>
      </w:tr>
      <w:tr w:rsidR="003113D0" w:rsidRPr="003A6336" w14:paraId="54E08F7D" w14:textId="77777777" w:rsidTr="007643E8">
        <w:tc>
          <w:tcPr>
            <w:tcW w:w="0" w:type="auto"/>
            <w:tcMar>
              <w:top w:w="15" w:type="dxa"/>
              <w:left w:w="180" w:type="dxa"/>
              <w:right w:w="15" w:type="dxa"/>
            </w:tcMar>
            <w:vAlign w:val="center"/>
          </w:tcPr>
          <w:p w14:paraId="7D0075CF"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Self-assessment analysis (annex E)</w:t>
            </w:r>
          </w:p>
        </w:tc>
        <w:tc>
          <w:tcPr>
            <w:tcW w:w="0" w:type="auto"/>
            <w:tcMar>
              <w:top w:w="15" w:type="dxa"/>
              <w:left w:w="180" w:type="dxa"/>
              <w:right w:w="15" w:type="dxa"/>
            </w:tcMar>
            <w:vAlign w:val="center"/>
          </w:tcPr>
          <w:p w14:paraId="47E2E29E" w14:textId="77777777" w:rsidR="003113D0" w:rsidRPr="00E20C9D" w:rsidRDefault="003113D0"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自我评估分析（附件E）</w:t>
            </w:r>
            <w:r w:rsidRPr="00E20C9D">
              <w:rPr>
                <w:rFonts w:ascii="Aptos" w:eastAsia="Segoe UI" w:hAnsi="Aptos" w:cs="Segoe UI"/>
                <w:color w:val="0F1115"/>
                <w:sz w:val="22"/>
                <w:szCs w:val="22"/>
                <w:lang w:eastAsia="zh-CN"/>
              </w:rPr>
              <w:t xml:space="preserve"> </w:t>
            </w:r>
          </w:p>
        </w:tc>
      </w:tr>
      <w:tr w:rsidR="003113D0" w:rsidRPr="003A6336" w14:paraId="528A750F" w14:textId="77777777" w:rsidTr="007643E8">
        <w:tc>
          <w:tcPr>
            <w:tcW w:w="0" w:type="auto"/>
            <w:tcMar>
              <w:top w:w="15" w:type="dxa"/>
              <w:left w:w="180" w:type="dxa"/>
              <w:right w:w="15" w:type="dxa"/>
            </w:tcMar>
            <w:vAlign w:val="center"/>
          </w:tcPr>
          <w:p w14:paraId="4379FD77"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Semantic analysis and synthesis (annex F)</w:t>
            </w:r>
          </w:p>
        </w:tc>
        <w:tc>
          <w:tcPr>
            <w:tcW w:w="0" w:type="auto"/>
            <w:tcMar>
              <w:top w:w="15" w:type="dxa"/>
              <w:left w:w="180" w:type="dxa"/>
              <w:right w:w="15" w:type="dxa"/>
            </w:tcMar>
            <w:vAlign w:val="center"/>
          </w:tcPr>
          <w:p w14:paraId="5318812E" w14:textId="77777777" w:rsidR="003113D0" w:rsidRPr="00E20C9D" w:rsidRDefault="003113D0"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语义分析和综述（附件F）</w:t>
            </w:r>
          </w:p>
        </w:tc>
      </w:tr>
      <w:tr w:rsidR="003113D0" w:rsidRPr="003A6336" w14:paraId="14CDF081" w14:textId="77777777" w:rsidTr="007643E8">
        <w:tc>
          <w:tcPr>
            <w:tcW w:w="0" w:type="auto"/>
            <w:tcMar>
              <w:top w:w="15" w:type="dxa"/>
              <w:left w:w="180" w:type="dxa"/>
              <w:right w:w="15" w:type="dxa"/>
            </w:tcMar>
            <w:vAlign w:val="center"/>
          </w:tcPr>
          <w:p w14:paraId="020A1BE9"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Case study co-development (annex G)</w:t>
            </w:r>
          </w:p>
        </w:tc>
        <w:tc>
          <w:tcPr>
            <w:tcW w:w="0" w:type="auto"/>
            <w:tcMar>
              <w:top w:w="15" w:type="dxa"/>
              <w:left w:w="180" w:type="dxa"/>
              <w:right w:w="15" w:type="dxa"/>
            </w:tcMar>
            <w:vAlign w:val="center"/>
          </w:tcPr>
          <w:p w14:paraId="3EFB4F1B"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案例研究共同制作（附件G）</w:t>
            </w:r>
          </w:p>
        </w:tc>
      </w:tr>
      <w:tr w:rsidR="003113D0" w:rsidRPr="003A6336" w14:paraId="7015FD95" w14:textId="77777777" w:rsidTr="007643E8">
        <w:tc>
          <w:tcPr>
            <w:tcW w:w="0" w:type="auto"/>
            <w:tcMar>
              <w:top w:w="15" w:type="dxa"/>
              <w:left w:w="180" w:type="dxa"/>
              <w:right w:w="15" w:type="dxa"/>
            </w:tcMar>
            <w:vAlign w:val="center"/>
          </w:tcPr>
          <w:p w14:paraId="282723C3"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Semantic analysis and synthesis (annex B)</w:t>
            </w:r>
          </w:p>
        </w:tc>
        <w:tc>
          <w:tcPr>
            <w:tcW w:w="0" w:type="auto"/>
            <w:tcMar>
              <w:top w:w="15" w:type="dxa"/>
              <w:left w:w="180" w:type="dxa"/>
              <w:right w:w="15" w:type="dxa"/>
            </w:tcMar>
            <w:vAlign w:val="center"/>
          </w:tcPr>
          <w:p w14:paraId="3B7CE5A2" w14:textId="77777777" w:rsidR="003113D0" w:rsidRPr="00E20C9D" w:rsidRDefault="003113D0" w:rsidP="009B4355">
            <w:pPr>
              <w:rPr>
                <w:rFonts w:ascii="Aptos" w:hAnsi="Aptos"/>
                <w:sz w:val="22"/>
                <w:szCs w:val="22"/>
                <w:lang w:val="en-US" w:eastAsia="zh-CN"/>
              </w:rPr>
            </w:pPr>
            <w:r w:rsidRPr="00E20C9D">
              <w:rPr>
                <w:rFonts w:ascii="Microsoft YaHei" w:eastAsia="Microsoft YaHei" w:hAnsi="Microsoft YaHei" w:cs="Microsoft YaHei"/>
                <w:color w:val="0F1115"/>
                <w:sz w:val="22"/>
                <w:szCs w:val="22"/>
                <w:lang w:eastAsia="zh-CN"/>
              </w:rPr>
              <w:t>语义分析和综述（附件B）</w:t>
            </w:r>
            <w:r w:rsidRPr="00E20C9D">
              <w:rPr>
                <w:rFonts w:ascii="Aptos" w:eastAsia="Segoe UI" w:hAnsi="Aptos" w:cs="Segoe UI"/>
                <w:color w:val="0F1115"/>
                <w:sz w:val="22"/>
                <w:szCs w:val="22"/>
                <w:lang w:eastAsia="zh-CN"/>
              </w:rPr>
              <w:t xml:space="preserve"> </w:t>
            </w:r>
          </w:p>
        </w:tc>
      </w:tr>
      <w:tr w:rsidR="003113D0" w:rsidRPr="003A6336" w14:paraId="6B8911C3" w14:textId="77777777" w:rsidTr="007643E8">
        <w:tc>
          <w:tcPr>
            <w:tcW w:w="0" w:type="auto"/>
            <w:tcMar>
              <w:top w:w="15" w:type="dxa"/>
              <w:left w:w="180" w:type="dxa"/>
              <w:right w:w="15" w:type="dxa"/>
            </w:tcMar>
            <w:vAlign w:val="center"/>
          </w:tcPr>
          <w:p w14:paraId="3625EF9C"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Review, synthesis and summary</w:t>
            </w:r>
          </w:p>
        </w:tc>
        <w:tc>
          <w:tcPr>
            <w:tcW w:w="0" w:type="auto"/>
            <w:tcMar>
              <w:top w:w="15" w:type="dxa"/>
              <w:left w:w="180" w:type="dxa"/>
              <w:right w:w="15" w:type="dxa"/>
            </w:tcMar>
            <w:vAlign w:val="center"/>
          </w:tcPr>
          <w:p w14:paraId="2B4FACB9"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审查、综述和摘要</w:t>
            </w:r>
          </w:p>
        </w:tc>
      </w:tr>
      <w:tr w:rsidR="003113D0" w:rsidRPr="003A6336" w14:paraId="31F27377" w14:textId="77777777" w:rsidTr="007643E8">
        <w:tc>
          <w:tcPr>
            <w:tcW w:w="0" w:type="auto"/>
            <w:tcMar>
              <w:top w:w="15" w:type="dxa"/>
              <w:left w:w="180" w:type="dxa"/>
              <w:right w:w="15" w:type="dxa"/>
            </w:tcMar>
            <w:vAlign w:val="center"/>
          </w:tcPr>
          <w:p w14:paraId="0C9C2A9B"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Element coverage table</w:t>
            </w:r>
          </w:p>
        </w:tc>
        <w:tc>
          <w:tcPr>
            <w:tcW w:w="0" w:type="auto"/>
            <w:tcMar>
              <w:top w:w="15" w:type="dxa"/>
              <w:left w:w="180" w:type="dxa"/>
              <w:right w:w="15" w:type="dxa"/>
            </w:tcMar>
            <w:vAlign w:val="center"/>
          </w:tcPr>
          <w:p w14:paraId="55E50E18"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要素覆盖表</w:t>
            </w:r>
            <w:r w:rsidRPr="00E20C9D">
              <w:rPr>
                <w:rFonts w:ascii="Aptos" w:eastAsia="Segoe UI" w:hAnsi="Aptos" w:cs="Segoe UI"/>
                <w:color w:val="0F1115"/>
                <w:sz w:val="22"/>
                <w:szCs w:val="22"/>
              </w:rPr>
              <w:t xml:space="preserve"> </w:t>
            </w:r>
          </w:p>
        </w:tc>
      </w:tr>
      <w:tr w:rsidR="003113D0" w:rsidRPr="003A6336" w14:paraId="45D228FE" w14:textId="77777777" w:rsidTr="007643E8">
        <w:tc>
          <w:tcPr>
            <w:tcW w:w="0" w:type="auto"/>
            <w:tcMar>
              <w:top w:w="15" w:type="dxa"/>
              <w:left w:w="180" w:type="dxa"/>
              <w:right w:w="15" w:type="dxa"/>
            </w:tcMar>
            <w:vAlign w:val="center"/>
          </w:tcPr>
          <w:p w14:paraId="02A6CDED"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Headline status and trends</w:t>
            </w:r>
          </w:p>
        </w:tc>
        <w:tc>
          <w:tcPr>
            <w:tcW w:w="0" w:type="auto"/>
            <w:tcMar>
              <w:top w:w="15" w:type="dxa"/>
              <w:left w:w="180" w:type="dxa"/>
              <w:right w:w="15" w:type="dxa"/>
            </w:tcMar>
            <w:vAlign w:val="center"/>
          </w:tcPr>
          <w:p w14:paraId="52D5B56B"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标题指标状况和趋势</w:t>
            </w:r>
            <w:r w:rsidRPr="00E20C9D">
              <w:rPr>
                <w:rFonts w:ascii="Aptos" w:eastAsia="Segoe UI" w:hAnsi="Aptos" w:cs="Segoe UI"/>
                <w:color w:val="0F1115"/>
                <w:sz w:val="22"/>
                <w:szCs w:val="22"/>
              </w:rPr>
              <w:t xml:space="preserve"> </w:t>
            </w:r>
          </w:p>
        </w:tc>
      </w:tr>
      <w:tr w:rsidR="003113D0" w:rsidRPr="003A6336" w14:paraId="21B2EA54" w14:textId="77777777" w:rsidTr="007643E8">
        <w:tc>
          <w:tcPr>
            <w:tcW w:w="0" w:type="auto"/>
            <w:tcMar>
              <w:top w:w="15" w:type="dxa"/>
              <w:left w:w="180" w:type="dxa"/>
              <w:right w:w="15" w:type="dxa"/>
            </w:tcMar>
            <w:vAlign w:val="center"/>
          </w:tcPr>
          <w:p w14:paraId="5EA73F41"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Binary scores</w:t>
            </w:r>
          </w:p>
        </w:tc>
        <w:tc>
          <w:tcPr>
            <w:tcW w:w="0" w:type="auto"/>
            <w:tcMar>
              <w:top w:w="15" w:type="dxa"/>
              <w:left w:w="180" w:type="dxa"/>
              <w:right w:w="15" w:type="dxa"/>
            </w:tcMar>
            <w:vAlign w:val="center"/>
          </w:tcPr>
          <w:p w14:paraId="1BEEDF04"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二元指标计分</w:t>
            </w:r>
            <w:r w:rsidRPr="00E20C9D">
              <w:rPr>
                <w:rFonts w:ascii="Aptos" w:eastAsia="Segoe UI" w:hAnsi="Aptos" w:cs="Segoe UI"/>
                <w:color w:val="0F1115"/>
                <w:sz w:val="22"/>
                <w:szCs w:val="22"/>
              </w:rPr>
              <w:t xml:space="preserve"> </w:t>
            </w:r>
          </w:p>
        </w:tc>
      </w:tr>
      <w:tr w:rsidR="003113D0" w:rsidRPr="003A6336" w14:paraId="76E38C7B" w14:textId="77777777" w:rsidTr="007643E8">
        <w:tc>
          <w:tcPr>
            <w:tcW w:w="0" w:type="auto"/>
            <w:tcMar>
              <w:top w:w="15" w:type="dxa"/>
              <w:left w:w="180" w:type="dxa"/>
              <w:right w:w="15" w:type="dxa"/>
            </w:tcMar>
            <w:vAlign w:val="center"/>
          </w:tcPr>
          <w:p w14:paraId="5B3CA9DA"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Trends in quantitative indicators</w:t>
            </w:r>
          </w:p>
        </w:tc>
        <w:tc>
          <w:tcPr>
            <w:tcW w:w="0" w:type="auto"/>
            <w:tcMar>
              <w:top w:w="15" w:type="dxa"/>
              <w:left w:w="180" w:type="dxa"/>
              <w:right w:w="15" w:type="dxa"/>
            </w:tcMar>
            <w:vAlign w:val="center"/>
          </w:tcPr>
          <w:p w14:paraId="40089DF1"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定量指标趋势</w:t>
            </w:r>
            <w:r w:rsidRPr="00E20C9D">
              <w:rPr>
                <w:rFonts w:ascii="Aptos" w:eastAsia="Segoe UI" w:hAnsi="Aptos" w:cs="Segoe UI"/>
                <w:color w:val="0F1115"/>
                <w:sz w:val="22"/>
                <w:szCs w:val="22"/>
              </w:rPr>
              <w:t xml:space="preserve"> </w:t>
            </w:r>
          </w:p>
        </w:tc>
      </w:tr>
      <w:tr w:rsidR="003113D0" w:rsidRPr="003A6336" w14:paraId="294106F8" w14:textId="77777777" w:rsidTr="007643E8">
        <w:tc>
          <w:tcPr>
            <w:tcW w:w="0" w:type="auto"/>
            <w:tcMar>
              <w:top w:w="15" w:type="dxa"/>
              <w:left w:w="180" w:type="dxa"/>
              <w:right w:w="15" w:type="dxa"/>
            </w:tcMar>
            <w:vAlign w:val="center"/>
          </w:tcPr>
          <w:p w14:paraId="6A128DD6"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lastRenderedPageBreak/>
              <w:t>NT progress summary</w:t>
            </w:r>
          </w:p>
        </w:tc>
        <w:tc>
          <w:tcPr>
            <w:tcW w:w="0" w:type="auto"/>
            <w:tcMar>
              <w:top w:w="15" w:type="dxa"/>
              <w:left w:w="180" w:type="dxa"/>
              <w:right w:w="15" w:type="dxa"/>
            </w:tcMar>
            <w:vAlign w:val="center"/>
          </w:tcPr>
          <w:p w14:paraId="55FFB745" w14:textId="77777777" w:rsidR="003113D0" w:rsidRPr="00E20C9D" w:rsidRDefault="003113D0" w:rsidP="009B4355">
            <w:pPr>
              <w:rPr>
                <w:rFonts w:ascii="Aptos" w:hAnsi="Aptos"/>
                <w:sz w:val="22"/>
                <w:szCs w:val="22"/>
              </w:rPr>
            </w:pPr>
            <w:r w:rsidRPr="00E20C9D">
              <w:rPr>
                <w:rFonts w:asciiTheme="minorEastAsia" w:hAnsiTheme="minorEastAsia" w:cs="Segoe UI"/>
                <w:color w:val="0F1115"/>
                <w:sz w:val="22"/>
                <w:szCs w:val="22"/>
              </w:rPr>
              <w:t>NT</w:t>
            </w:r>
            <w:r w:rsidRPr="00E20C9D">
              <w:rPr>
                <w:rFonts w:ascii="Microsoft YaHei" w:eastAsia="Microsoft YaHei" w:hAnsi="Microsoft YaHei" w:cs="Microsoft YaHei"/>
                <w:color w:val="0F1115"/>
                <w:sz w:val="22"/>
                <w:szCs w:val="22"/>
              </w:rPr>
              <w:t>进度摘要</w:t>
            </w:r>
            <w:r w:rsidRPr="00E20C9D">
              <w:rPr>
                <w:rFonts w:ascii="Aptos" w:eastAsia="Segoe UI" w:hAnsi="Aptos" w:cs="Segoe UI"/>
                <w:color w:val="0F1115"/>
                <w:sz w:val="22"/>
                <w:szCs w:val="22"/>
              </w:rPr>
              <w:t xml:space="preserve"> </w:t>
            </w:r>
          </w:p>
        </w:tc>
      </w:tr>
      <w:tr w:rsidR="003113D0" w:rsidRPr="003A6336" w14:paraId="2A4799B3" w14:textId="77777777" w:rsidTr="007643E8">
        <w:tc>
          <w:tcPr>
            <w:tcW w:w="0" w:type="auto"/>
            <w:tcMar>
              <w:top w:w="15" w:type="dxa"/>
              <w:left w:w="180" w:type="dxa"/>
              <w:right w:w="15" w:type="dxa"/>
            </w:tcMar>
            <w:vAlign w:val="center"/>
          </w:tcPr>
          <w:p w14:paraId="43CE8319"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Summaries of (a) actions, successes and challenges and (b) AONG contributions</w:t>
            </w:r>
          </w:p>
        </w:tc>
        <w:tc>
          <w:tcPr>
            <w:tcW w:w="0" w:type="auto"/>
            <w:tcMar>
              <w:top w:w="15" w:type="dxa"/>
              <w:left w:w="180" w:type="dxa"/>
              <w:right w:w="15" w:type="dxa"/>
            </w:tcMar>
            <w:vAlign w:val="center"/>
          </w:tcPr>
          <w:p w14:paraId="56C5EC5D" w14:textId="77777777" w:rsidR="003113D0" w:rsidRPr="00E20C9D" w:rsidRDefault="003113D0" w:rsidP="009B4355">
            <w:pPr>
              <w:rPr>
                <w:rFonts w:ascii="Aptos" w:hAnsi="Aptos"/>
                <w:sz w:val="22"/>
                <w:szCs w:val="22"/>
                <w:lang w:eastAsia="zh-CN"/>
              </w:rPr>
            </w:pPr>
            <w:r w:rsidRPr="00E20C9D">
              <w:rPr>
                <w:rFonts w:ascii="Aptos" w:eastAsia="Segoe UI" w:hAnsi="Aptos" w:cs="Segoe UI"/>
                <w:color w:val="0F1115"/>
                <w:sz w:val="22"/>
                <w:szCs w:val="22"/>
                <w:lang w:eastAsia="zh-CN"/>
              </w:rPr>
              <w:t xml:space="preserve">(a) </w:t>
            </w:r>
            <w:r w:rsidRPr="00E20C9D">
              <w:rPr>
                <w:rFonts w:ascii="Microsoft YaHei" w:eastAsia="Microsoft YaHei" w:hAnsi="Microsoft YaHei" w:cs="Microsoft YaHei"/>
                <w:color w:val="0F1115"/>
                <w:sz w:val="22"/>
                <w:szCs w:val="22"/>
                <w:lang w:eastAsia="zh-CN"/>
              </w:rPr>
              <w:t>行动、成功和挑战及（b）</w:t>
            </w:r>
            <w:r w:rsidRPr="00E20C9D">
              <w:rPr>
                <w:rFonts w:ascii="Aptos" w:eastAsia="Segoe UI" w:hAnsi="Aptos" w:cs="Segoe UI"/>
                <w:color w:val="0F1115"/>
                <w:sz w:val="22"/>
                <w:szCs w:val="22"/>
                <w:lang w:eastAsia="zh-CN"/>
              </w:rPr>
              <w:t>AONG</w:t>
            </w:r>
            <w:r w:rsidRPr="00E20C9D">
              <w:rPr>
                <w:rFonts w:ascii="Microsoft YaHei" w:eastAsia="Microsoft YaHei" w:hAnsi="Microsoft YaHei" w:cs="Microsoft YaHei"/>
                <w:color w:val="0F1115"/>
                <w:sz w:val="22"/>
                <w:szCs w:val="22"/>
                <w:lang w:eastAsia="zh-CN"/>
              </w:rPr>
              <w:t>贡献的摘要</w:t>
            </w:r>
            <w:r w:rsidRPr="00E20C9D">
              <w:rPr>
                <w:rFonts w:ascii="Aptos" w:eastAsia="Segoe UI" w:hAnsi="Aptos" w:cs="Segoe UI"/>
                <w:color w:val="0F1115"/>
                <w:sz w:val="22"/>
                <w:szCs w:val="22"/>
                <w:lang w:eastAsia="zh-CN"/>
              </w:rPr>
              <w:t xml:space="preserve"> </w:t>
            </w:r>
          </w:p>
        </w:tc>
      </w:tr>
      <w:tr w:rsidR="003113D0" w:rsidRPr="003A6336" w14:paraId="0730169C" w14:textId="77777777" w:rsidTr="007643E8">
        <w:tc>
          <w:tcPr>
            <w:tcW w:w="0" w:type="auto"/>
            <w:tcMar>
              <w:top w:w="15" w:type="dxa"/>
              <w:left w:w="180" w:type="dxa"/>
              <w:right w:w="15" w:type="dxa"/>
            </w:tcMar>
            <w:vAlign w:val="center"/>
          </w:tcPr>
          <w:p w14:paraId="0C9FE920"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 xml:space="preserve">Case studies and boxed examples </w:t>
            </w:r>
          </w:p>
        </w:tc>
        <w:tc>
          <w:tcPr>
            <w:tcW w:w="0" w:type="auto"/>
            <w:tcMar>
              <w:top w:w="15" w:type="dxa"/>
              <w:left w:w="180" w:type="dxa"/>
              <w:right w:w="15" w:type="dxa"/>
            </w:tcMar>
            <w:vAlign w:val="center"/>
          </w:tcPr>
          <w:p w14:paraId="56FBA096"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案例研究和方框示例</w:t>
            </w:r>
            <w:r w:rsidRPr="00E20C9D">
              <w:rPr>
                <w:rFonts w:ascii="Aptos" w:eastAsia="Segoe UI" w:hAnsi="Aptos" w:cs="Segoe UI"/>
                <w:color w:val="0F1115"/>
                <w:sz w:val="22"/>
                <w:szCs w:val="22"/>
              </w:rPr>
              <w:t xml:space="preserve"> </w:t>
            </w:r>
          </w:p>
        </w:tc>
      </w:tr>
      <w:tr w:rsidR="003113D0" w:rsidRPr="003A6336" w14:paraId="45A4D356" w14:textId="77777777" w:rsidTr="007643E8">
        <w:tc>
          <w:tcPr>
            <w:tcW w:w="0" w:type="auto"/>
            <w:tcMar>
              <w:top w:w="15" w:type="dxa"/>
              <w:left w:w="180" w:type="dxa"/>
              <w:right w:w="15" w:type="dxa"/>
            </w:tcMar>
            <w:vAlign w:val="center"/>
          </w:tcPr>
          <w:p w14:paraId="6198084D"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Summary of AONG contributions</w:t>
            </w:r>
          </w:p>
        </w:tc>
        <w:tc>
          <w:tcPr>
            <w:tcW w:w="0" w:type="auto"/>
            <w:tcMar>
              <w:top w:w="15" w:type="dxa"/>
              <w:left w:w="180" w:type="dxa"/>
              <w:right w:w="15" w:type="dxa"/>
            </w:tcMar>
            <w:vAlign w:val="center"/>
          </w:tcPr>
          <w:p w14:paraId="6BF9CE73"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AONG</w:t>
            </w:r>
            <w:r w:rsidRPr="00E20C9D">
              <w:rPr>
                <w:rFonts w:ascii="Microsoft YaHei" w:eastAsia="Microsoft YaHei" w:hAnsi="Microsoft YaHei" w:cs="Microsoft YaHei"/>
                <w:color w:val="0F1115"/>
                <w:sz w:val="22"/>
                <w:szCs w:val="22"/>
              </w:rPr>
              <w:t>贡献摘要</w:t>
            </w:r>
          </w:p>
        </w:tc>
      </w:tr>
      <w:tr w:rsidR="003113D0" w:rsidRPr="003A6336" w14:paraId="7F097892" w14:textId="77777777" w:rsidTr="007643E8">
        <w:tc>
          <w:tcPr>
            <w:tcW w:w="0" w:type="auto"/>
            <w:tcMar>
              <w:top w:w="15" w:type="dxa"/>
              <w:left w:w="180" w:type="dxa"/>
              <w:right w:w="15" w:type="dxa"/>
            </w:tcMar>
            <w:vAlign w:val="center"/>
          </w:tcPr>
          <w:p w14:paraId="13688B9E"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Examples of linkages per target</w:t>
            </w:r>
          </w:p>
        </w:tc>
        <w:tc>
          <w:tcPr>
            <w:tcW w:w="0" w:type="auto"/>
            <w:tcMar>
              <w:top w:w="15" w:type="dxa"/>
              <w:left w:w="180" w:type="dxa"/>
              <w:right w:w="15" w:type="dxa"/>
            </w:tcMar>
            <w:vAlign w:val="center"/>
          </w:tcPr>
          <w:p w14:paraId="023359B1" w14:textId="77777777" w:rsidR="003113D0" w:rsidRPr="00E20C9D" w:rsidRDefault="003113D0"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每个行动目标的关联示例</w:t>
            </w:r>
            <w:r w:rsidRPr="00E20C9D">
              <w:rPr>
                <w:rFonts w:ascii="Aptos" w:eastAsia="Segoe UI" w:hAnsi="Aptos" w:cs="Segoe UI"/>
                <w:color w:val="0F1115"/>
                <w:sz w:val="22"/>
                <w:szCs w:val="22"/>
                <w:lang w:eastAsia="zh-CN"/>
              </w:rPr>
              <w:t xml:space="preserve"> </w:t>
            </w:r>
          </w:p>
        </w:tc>
      </w:tr>
      <w:tr w:rsidR="003113D0" w:rsidRPr="003A6336" w14:paraId="3A68E1A5" w14:textId="77777777" w:rsidTr="007643E8">
        <w:tc>
          <w:tcPr>
            <w:tcW w:w="0" w:type="auto"/>
            <w:tcMar>
              <w:top w:w="15" w:type="dxa"/>
              <w:left w:w="180" w:type="dxa"/>
              <w:right w:w="15" w:type="dxa"/>
            </w:tcMar>
            <w:vAlign w:val="center"/>
          </w:tcPr>
          <w:p w14:paraId="679997FE"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Indicator data (headline, binary, component, complementary and national)</w:t>
            </w:r>
          </w:p>
        </w:tc>
        <w:tc>
          <w:tcPr>
            <w:tcW w:w="0" w:type="auto"/>
            <w:tcMar>
              <w:top w:w="15" w:type="dxa"/>
              <w:left w:w="180" w:type="dxa"/>
              <w:right w:w="15" w:type="dxa"/>
            </w:tcMar>
            <w:vAlign w:val="center"/>
          </w:tcPr>
          <w:p w14:paraId="74B72928" w14:textId="77777777" w:rsidR="003113D0" w:rsidRPr="00E20C9D" w:rsidRDefault="003113D0"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指标数据（标题、二元、组成、补充和国家指标）</w:t>
            </w:r>
            <w:r w:rsidRPr="00E20C9D">
              <w:rPr>
                <w:rFonts w:ascii="Aptos" w:eastAsia="Segoe UI" w:hAnsi="Aptos" w:cs="Segoe UI"/>
                <w:color w:val="0F1115"/>
                <w:sz w:val="22"/>
                <w:szCs w:val="22"/>
                <w:lang w:eastAsia="zh-CN"/>
              </w:rPr>
              <w:t xml:space="preserve"> </w:t>
            </w:r>
          </w:p>
        </w:tc>
      </w:tr>
      <w:tr w:rsidR="003113D0" w:rsidRPr="003A6336" w14:paraId="10F037AA" w14:textId="77777777" w:rsidTr="007643E8">
        <w:tc>
          <w:tcPr>
            <w:tcW w:w="0" w:type="auto"/>
            <w:tcMar>
              <w:top w:w="15" w:type="dxa"/>
              <w:left w:w="180" w:type="dxa"/>
              <w:right w:w="15" w:type="dxa"/>
            </w:tcMar>
            <w:vAlign w:val="center"/>
          </w:tcPr>
          <w:p w14:paraId="358EB507"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Text-based sections of 7NR</w:t>
            </w:r>
          </w:p>
        </w:tc>
        <w:tc>
          <w:tcPr>
            <w:tcW w:w="0" w:type="auto"/>
            <w:tcMar>
              <w:top w:w="15" w:type="dxa"/>
              <w:left w:w="180" w:type="dxa"/>
              <w:right w:w="15" w:type="dxa"/>
            </w:tcMar>
            <w:vAlign w:val="center"/>
          </w:tcPr>
          <w:p w14:paraId="7094E7D1"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7NR</w:t>
            </w:r>
            <w:r w:rsidRPr="00E20C9D">
              <w:rPr>
                <w:rFonts w:ascii="Microsoft YaHei" w:eastAsia="Microsoft YaHei" w:hAnsi="Microsoft YaHei" w:cs="Microsoft YaHei"/>
                <w:color w:val="0F1115"/>
                <w:sz w:val="22"/>
                <w:szCs w:val="22"/>
              </w:rPr>
              <w:t>基于文本的部分</w:t>
            </w:r>
          </w:p>
        </w:tc>
      </w:tr>
      <w:tr w:rsidR="003113D0" w:rsidRPr="003A6336" w14:paraId="7EB603DC" w14:textId="77777777" w:rsidTr="007643E8">
        <w:tc>
          <w:tcPr>
            <w:tcW w:w="0" w:type="auto"/>
            <w:tcMar>
              <w:top w:w="15" w:type="dxa"/>
              <w:left w:w="180" w:type="dxa"/>
              <w:right w:w="15" w:type="dxa"/>
            </w:tcMar>
            <w:vAlign w:val="center"/>
          </w:tcPr>
          <w:p w14:paraId="4F9945D3"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Legend</w:t>
            </w:r>
          </w:p>
        </w:tc>
        <w:tc>
          <w:tcPr>
            <w:tcW w:w="0" w:type="auto"/>
            <w:tcMar>
              <w:top w:w="15" w:type="dxa"/>
              <w:left w:w="180" w:type="dxa"/>
              <w:right w:w="15" w:type="dxa"/>
            </w:tcMar>
            <w:vAlign w:val="center"/>
          </w:tcPr>
          <w:p w14:paraId="35DE1E44"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图例</w:t>
            </w:r>
            <w:r w:rsidRPr="00E20C9D">
              <w:rPr>
                <w:rFonts w:ascii="Aptos" w:eastAsia="Segoe UI" w:hAnsi="Aptos" w:cs="Segoe UI"/>
                <w:color w:val="0F1115"/>
                <w:sz w:val="22"/>
                <w:szCs w:val="22"/>
              </w:rPr>
              <w:t xml:space="preserve"> </w:t>
            </w:r>
          </w:p>
        </w:tc>
      </w:tr>
      <w:tr w:rsidR="003113D0" w:rsidRPr="003A6336" w14:paraId="3825E0C6" w14:textId="77777777" w:rsidTr="007643E8">
        <w:tc>
          <w:tcPr>
            <w:tcW w:w="0" w:type="auto"/>
            <w:tcMar>
              <w:top w:w="15" w:type="dxa"/>
              <w:left w:w="180" w:type="dxa"/>
              <w:right w:w="15" w:type="dxa"/>
            </w:tcMar>
            <w:vAlign w:val="center"/>
          </w:tcPr>
          <w:p w14:paraId="679FF133"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Data source</w:t>
            </w:r>
          </w:p>
        </w:tc>
        <w:tc>
          <w:tcPr>
            <w:tcW w:w="0" w:type="auto"/>
            <w:tcMar>
              <w:top w:w="15" w:type="dxa"/>
              <w:left w:w="180" w:type="dxa"/>
              <w:right w:w="15" w:type="dxa"/>
            </w:tcMar>
            <w:vAlign w:val="center"/>
          </w:tcPr>
          <w:p w14:paraId="410355CE"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数据源</w:t>
            </w:r>
            <w:r w:rsidRPr="00E20C9D">
              <w:rPr>
                <w:rFonts w:ascii="Aptos" w:eastAsia="Segoe UI" w:hAnsi="Aptos" w:cs="Segoe UI"/>
                <w:color w:val="0F1115"/>
                <w:sz w:val="22"/>
                <w:szCs w:val="22"/>
              </w:rPr>
              <w:t xml:space="preserve"> </w:t>
            </w:r>
          </w:p>
        </w:tc>
      </w:tr>
      <w:tr w:rsidR="003113D0" w:rsidRPr="003A6336" w14:paraId="69C3BEF6" w14:textId="77777777" w:rsidTr="007643E8">
        <w:tc>
          <w:tcPr>
            <w:tcW w:w="0" w:type="auto"/>
            <w:tcMar>
              <w:top w:w="15" w:type="dxa"/>
              <w:left w:w="180" w:type="dxa"/>
              <w:right w:w="15" w:type="dxa"/>
            </w:tcMar>
            <w:vAlign w:val="center"/>
          </w:tcPr>
          <w:p w14:paraId="732762E0"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Analytical method</w:t>
            </w:r>
          </w:p>
        </w:tc>
        <w:tc>
          <w:tcPr>
            <w:tcW w:w="0" w:type="auto"/>
            <w:tcMar>
              <w:top w:w="15" w:type="dxa"/>
              <w:left w:w="180" w:type="dxa"/>
              <w:right w:w="15" w:type="dxa"/>
            </w:tcMar>
            <w:vAlign w:val="center"/>
          </w:tcPr>
          <w:p w14:paraId="008616C2"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分析方法</w:t>
            </w:r>
            <w:r w:rsidRPr="00E20C9D">
              <w:rPr>
                <w:rFonts w:ascii="Aptos" w:eastAsia="Segoe UI" w:hAnsi="Aptos" w:cs="Segoe UI"/>
                <w:color w:val="0F1115"/>
                <w:sz w:val="22"/>
                <w:szCs w:val="22"/>
              </w:rPr>
              <w:t xml:space="preserve"> </w:t>
            </w:r>
          </w:p>
        </w:tc>
      </w:tr>
      <w:tr w:rsidR="003113D0" w:rsidRPr="003A6336" w14:paraId="6D0D65A0" w14:textId="77777777" w:rsidTr="007643E8">
        <w:tc>
          <w:tcPr>
            <w:tcW w:w="0" w:type="auto"/>
            <w:tcMar>
              <w:top w:w="15" w:type="dxa"/>
              <w:left w:w="180" w:type="dxa"/>
              <w:right w:w="15" w:type="dxa"/>
            </w:tcMar>
            <w:vAlign w:val="center"/>
          </w:tcPr>
          <w:p w14:paraId="2E4A0029"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Output</w:t>
            </w:r>
          </w:p>
        </w:tc>
        <w:tc>
          <w:tcPr>
            <w:tcW w:w="0" w:type="auto"/>
            <w:tcMar>
              <w:top w:w="15" w:type="dxa"/>
              <w:left w:w="180" w:type="dxa"/>
              <w:right w:w="15" w:type="dxa"/>
            </w:tcMar>
            <w:vAlign w:val="center"/>
          </w:tcPr>
          <w:p w14:paraId="3856D816"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产出</w:t>
            </w:r>
            <w:r w:rsidRPr="00E20C9D">
              <w:rPr>
                <w:rFonts w:ascii="Aptos" w:eastAsia="Segoe UI" w:hAnsi="Aptos" w:cs="Segoe UI"/>
                <w:color w:val="0F1115"/>
                <w:sz w:val="22"/>
                <w:szCs w:val="22"/>
              </w:rPr>
              <w:t xml:space="preserve"> </w:t>
            </w:r>
          </w:p>
        </w:tc>
      </w:tr>
      <w:tr w:rsidR="003113D0" w:rsidRPr="003A6336" w14:paraId="4718BB01" w14:textId="77777777" w:rsidTr="007643E8">
        <w:tc>
          <w:tcPr>
            <w:tcW w:w="0" w:type="auto"/>
            <w:tcMar>
              <w:top w:w="15" w:type="dxa"/>
              <w:left w:w="180" w:type="dxa"/>
              <w:right w:w="15" w:type="dxa"/>
            </w:tcMar>
            <w:vAlign w:val="center"/>
          </w:tcPr>
          <w:p w14:paraId="4F442F18"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Uses only 7NR data</w:t>
            </w:r>
          </w:p>
        </w:tc>
        <w:tc>
          <w:tcPr>
            <w:tcW w:w="0" w:type="auto"/>
            <w:tcMar>
              <w:top w:w="15" w:type="dxa"/>
              <w:left w:w="180" w:type="dxa"/>
              <w:right w:w="15" w:type="dxa"/>
            </w:tcMar>
            <w:vAlign w:val="center"/>
          </w:tcPr>
          <w:p w14:paraId="06BC1FAF"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仅供使用的</w:t>
            </w:r>
            <w:r w:rsidRPr="00E20C9D">
              <w:rPr>
                <w:rFonts w:ascii="Aptos" w:eastAsia="Segoe UI" w:hAnsi="Aptos" w:cs="Segoe UI"/>
                <w:color w:val="0F1115"/>
                <w:sz w:val="22"/>
                <w:szCs w:val="22"/>
              </w:rPr>
              <w:t>7NR</w:t>
            </w:r>
            <w:r w:rsidRPr="00E20C9D">
              <w:rPr>
                <w:rFonts w:ascii="Microsoft YaHei" w:eastAsia="Microsoft YaHei" w:hAnsi="Microsoft YaHei" w:cs="Microsoft YaHei"/>
                <w:color w:val="0F1115"/>
                <w:sz w:val="22"/>
                <w:szCs w:val="22"/>
              </w:rPr>
              <w:t>数据</w:t>
            </w:r>
            <w:r w:rsidRPr="00E20C9D">
              <w:rPr>
                <w:rFonts w:ascii="Aptos" w:eastAsia="Segoe UI" w:hAnsi="Aptos" w:cs="Segoe UI"/>
                <w:color w:val="0F1115"/>
                <w:sz w:val="22"/>
                <w:szCs w:val="22"/>
              </w:rPr>
              <w:t xml:space="preserve"> </w:t>
            </w:r>
          </w:p>
        </w:tc>
      </w:tr>
      <w:tr w:rsidR="003113D0" w:rsidRPr="003A6336" w14:paraId="192577A3" w14:textId="77777777" w:rsidTr="007643E8">
        <w:tc>
          <w:tcPr>
            <w:tcW w:w="0" w:type="auto"/>
            <w:tcMar>
              <w:top w:w="15" w:type="dxa"/>
              <w:left w:w="180" w:type="dxa"/>
              <w:right w:w="15" w:type="dxa"/>
            </w:tcMar>
            <w:vAlign w:val="center"/>
          </w:tcPr>
          <w:p w14:paraId="78FF1043"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IID. Means of Implementation</w:t>
            </w:r>
          </w:p>
        </w:tc>
        <w:tc>
          <w:tcPr>
            <w:tcW w:w="0" w:type="auto"/>
            <w:tcMar>
              <w:top w:w="15" w:type="dxa"/>
              <w:left w:w="180" w:type="dxa"/>
              <w:right w:w="15" w:type="dxa"/>
            </w:tcMar>
            <w:vAlign w:val="center"/>
          </w:tcPr>
          <w:p w14:paraId="1D0458C3"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二.D</w:t>
            </w:r>
            <w:r w:rsidRPr="00E20C9D">
              <w:rPr>
                <w:rFonts w:ascii="Aptos" w:eastAsia="Segoe UI" w:hAnsi="Aptos" w:cs="Segoe UI"/>
                <w:color w:val="0F1115"/>
                <w:sz w:val="22"/>
                <w:szCs w:val="22"/>
              </w:rPr>
              <w:t xml:space="preserve"> </w:t>
            </w:r>
            <w:r w:rsidRPr="00E20C9D">
              <w:rPr>
                <w:rFonts w:ascii="Microsoft YaHei" w:eastAsia="Microsoft YaHei" w:hAnsi="Microsoft YaHei" w:cs="Microsoft YaHei"/>
                <w:color w:val="0F1115"/>
                <w:sz w:val="22"/>
                <w:szCs w:val="22"/>
              </w:rPr>
              <w:t>执行手段</w:t>
            </w:r>
          </w:p>
        </w:tc>
      </w:tr>
      <w:tr w:rsidR="003113D0" w:rsidRPr="003A6336" w14:paraId="383F9836" w14:textId="77777777" w:rsidTr="007643E8">
        <w:tc>
          <w:tcPr>
            <w:tcW w:w="0" w:type="auto"/>
            <w:tcMar>
              <w:top w:w="15" w:type="dxa"/>
              <w:left w:w="180" w:type="dxa"/>
              <w:right w:w="15" w:type="dxa"/>
            </w:tcMar>
            <w:vAlign w:val="center"/>
          </w:tcPr>
          <w:p w14:paraId="2CBA4F2E"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IIE. Contributions from MEAs and other organizations</w:t>
            </w:r>
          </w:p>
        </w:tc>
        <w:tc>
          <w:tcPr>
            <w:tcW w:w="0" w:type="auto"/>
            <w:tcMar>
              <w:top w:w="15" w:type="dxa"/>
              <w:left w:w="180" w:type="dxa"/>
              <w:right w:w="15" w:type="dxa"/>
            </w:tcMar>
            <w:vAlign w:val="center"/>
          </w:tcPr>
          <w:p w14:paraId="76A4F35D" w14:textId="77777777" w:rsidR="003113D0" w:rsidRPr="00E20C9D" w:rsidRDefault="003113D0"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二.E</w:t>
            </w:r>
            <w:r w:rsidRPr="00E20C9D">
              <w:rPr>
                <w:rFonts w:ascii="Aptos" w:eastAsia="Segoe UI" w:hAnsi="Aptos" w:cs="Segoe UI"/>
                <w:color w:val="0F1115"/>
                <w:sz w:val="22"/>
                <w:szCs w:val="22"/>
                <w:lang w:eastAsia="zh-CN"/>
              </w:rPr>
              <w:t xml:space="preserve"> </w:t>
            </w:r>
            <w:r w:rsidRPr="00E20C9D">
              <w:rPr>
                <w:rFonts w:ascii="Times New Roman" w:hAnsi="Times New Roman" w:cs="Times New Roman"/>
                <w:color w:val="000000"/>
                <w:sz w:val="22"/>
                <w:szCs w:val="22"/>
                <w:lang w:eastAsia="zh-CN"/>
              </w:rPr>
              <w:t>多边环境协定和其他组织的贡献</w:t>
            </w:r>
          </w:p>
        </w:tc>
      </w:tr>
      <w:tr w:rsidR="003113D0" w:rsidRPr="003A6336" w14:paraId="5669CED4" w14:textId="77777777" w:rsidTr="007643E8">
        <w:tc>
          <w:tcPr>
            <w:tcW w:w="0" w:type="auto"/>
            <w:tcMar>
              <w:top w:w="15" w:type="dxa"/>
              <w:left w:w="180" w:type="dxa"/>
              <w:right w:w="15" w:type="dxa"/>
            </w:tcMar>
            <w:vAlign w:val="center"/>
          </w:tcPr>
          <w:p w14:paraId="11336FDD"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IIIA. Synthesis</w:t>
            </w:r>
          </w:p>
        </w:tc>
        <w:tc>
          <w:tcPr>
            <w:tcW w:w="0" w:type="auto"/>
            <w:tcMar>
              <w:top w:w="15" w:type="dxa"/>
              <w:left w:w="180" w:type="dxa"/>
              <w:right w:w="15" w:type="dxa"/>
            </w:tcMar>
            <w:vAlign w:val="center"/>
          </w:tcPr>
          <w:p w14:paraId="1249E89A"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三.A</w:t>
            </w:r>
            <w:r w:rsidRPr="00E20C9D">
              <w:rPr>
                <w:rFonts w:ascii="Aptos" w:eastAsia="Segoe UI" w:hAnsi="Aptos" w:cs="Segoe UI"/>
                <w:color w:val="0F1115"/>
                <w:sz w:val="22"/>
                <w:szCs w:val="22"/>
              </w:rPr>
              <w:t xml:space="preserve"> </w:t>
            </w:r>
            <w:r w:rsidRPr="00E20C9D">
              <w:rPr>
                <w:rFonts w:ascii="Microsoft YaHei" w:eastAsia="Microsoft YaHei" w:hAnsi="Microsoft YaHei" w:cs="Microsoft YaHei"/>
                <w:color w:val="0F1115"/>
                <w:sz w:val="22"/>
                <w:szCs w:val="22"/>
              </w:rPr>
              <w:t>综述</w:t>
            </w:r>
          </w:p>
        </w:tc>
      </w:tr>
      <w:tr w:rsidR="003113D0" w:rsidRPr="003A6336" w14:paraId="623B099B" w14:textId="77777777" w:rsidTr="007643E8">
        <w:tc>
          <w:tcPr>
            <w:tcW w:w="0" w:type="auto"/>
            <w:tcMar>
              <w:top w:w="15" w:type="dxa"/>
              <w:left w:w="180" w:type="dxa"/>
              <w:right w:w="15" w:type="dxa"/>
            </w:tcMar>
            <w:vAlign w:val="center"/>
          </w:tcPr>
          <w:p w14:paraId="4427AE66"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IIIB. Moving forward</w:t>
            </w:r>
          </w:p>
        </w:tc>
        <w:tc>
          <w:tcPr>
            <w:tcW w:w="0" w:type="auto"/>
            <w:tcMar>
              <w:top w:w="15" w:type="dxa"/>
              <w:left w:w="180" w:type="dxa"/>
              <w:right w:w="15" w:type="dxa"/>
            </w:tcMar>
            <w:vAlign w:val="center"/>
          </w:tcPr>
          <w:p w14:paraId="4427C2CF"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三.B</w:t>
            </w:r>
            <w:r w:rsidRPr="00E20C9D">
              <w:rPr>
                <w:rFonts w:ascii="Aptos" w:eastAsia="Segoe UI" w:hAnsi="Aptos" w:cs="Segoe UI"/>
                <w:color w:val="0F1115"/>
                <w:sz w:val="22"/>
                <w:szCs w:val="22"/>
              </w:rPr>
              <w:t xml:space="preserve"> </w:t>
            </w:r>
            <w:r w:rsidRPr="00E20C9D">
              <w:rPr>
                <w:rFonts w:ascii="Microsoft YaHei" w:eastAsia="Microsoft YaHei" w:hAnsi="Microsoft YaHei" w:cs="Microsoft YaHei"/>
                <w:color w:val="0F1115"/>
                <w:sz w:val="22"/>
                <w:szCs w:val="22"/>
              </w:rPr>
              <w:t>向前迈进</w:t>
            </w:r>
          </w:p>
        </w:tc>
      </w:tr>
      <w:tr w:rsidR="003113D0" w:rsidRPr="003A6336" w14:paraId="772A1510" w14:textId="77777777" w:rsidTr="007643E8">
        <w:tc>
          <w:tcPr>
            <w:tcW w:w="0" w:type="auto"/>
            <w:tcMar>
              <w:top w:w="15" w:type="dxa"/>
              <w:left w:w="180" w:type="dxa"/>
              <w:right w:w="15" w:type="dxa"/>
            </w:tcMar>
            <w:vAlign w:val="center"/>
          </w:tcPr>
          <w:p w14:paraId="40ABC6E3"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Text-based sections of 7NR</w:t>
            </w:r>
          </w:p>
        </w:tc>
        <w:tc>
          <w:tcPr>
            <w:tcW w:w="0" w:type="auto"/>
            <w:tcMar>
              <w:top w:w="15" w:type="dxa"/>
              <w:left w:w="180" w:type="dxa"/>
              <w:right w:w="15" w:type="dxa"/>
            </w:tcMar>
            <w:vAlign w:val="center"/>
          </w:tcPr>
          <w:p w14:paraId="444D44EB"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7NR</w:t>
            </w:r>
            <w:r w:rsidRPr="00E20C9D">
              <w:rPr>
                <w:rFonts w:ascii="Microsoft YaHei" w:eastAsia="Microsoft YaHei" w:hAnsi="Microsoft YaHei" w:cs="Microsoft YaHei"/>
                <w:color w:val="0F1115"/>
                <w:sz w:val="22"/>
                <w:szCs w:val="22"/>
              </w:rPr>
              <w:t>基于文本的部分</w:t>
            </w:r>
          </w:p>
        </w:tc>
      </w:tr>
      <w:tr w:rsidR="003113D0" w:rsidRPr="003A6336" w14:paraId="192BE5ED" w14:textId="77777777" w:rsidTr="007643E8">
        <w:tc>
          <w:tcPr>
            <w:tcW w:w="0" w:type="auto"/>
            <w:tcMar>
              <w:top w:w="15" w:type="dxa"/>
              <w:left w:w="180" w:type="dxa"/>
              <w:right w:w="15" w:type="dxa"/>
            </w:tcMar>
            <w:vAlign w:val="center"/>
          </w:tcPr>
          <w:p w14:paraId="035B0CF7"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Global Environment Facility data</w:t>
            </w:r>
          </w:p>
        </w:tc>
        <w:tc>
          <w:tcPr>
            <w:tcW w:w="0" w:type="auto"/>
            <w:tcMar>
              <w:top w:w="15" w:type="dxa"/>
              <w:left w:w="180" w:type="dxa"/>
              <w:right w:w="15" w:type="dxa"/>
            </w:tcMar>
            <w:vAlign w:val="center"/>
          </w:tcPr>
          <w:p w14:paraId="2C16C4E2" w14:textId="77777777" w:rsidR="003113D0" w:rsidRPr="00E20C9D" w:rsidRDefault="003113D0" w:rsidP="009B4355">
            <w:pPr>
              <w:rPr>
                <w:rFonts w:ascii="Aptos" w:hAnsi="Aptos"/>
                <w:sz w:val="22"/>
                <w:szCs w:val="22"/>
              </w:rPr>
            </w:pPr>
            <w:r w:rsidRPr="00E20C9D">
              <w:rPr>
                <w:rFonts w:ascii="Times New Roman" w:hAnsi="Times New Roman" w:cs="Times New Roman"/>
                <w:color w:val="000000"/>
                <w:sz w:val="22"/>
                <w:szCs w:val="22"/>
              </w:rPr>
              <w:t>全球环境基金</w:t>
            </w:r>
          </w:p>
        </w:tc>
      </w:tr>
      <w:tr w:rsidR="003113D0" w:rsidRPr="003A6336" w14:paraId="3A2F95DB" w14:textId="77777777" w:rsidTr="007643E8">
        <w:tc>
          <w:tcPr>
            <w:tcW w:w="0" w:type="auto"/>
            <w:tcMar>
              <w:top w:w="15" w:type="dxa"/>
              <w:left w:w="180" w:type="dxa"/>
              <w:right w:w="15" w:type="dxa"/>
            </w:tcMar>
            <w:vAlign w:val="center"/>
          </w:tcPr>
          <w:p w14:paraId="2D1041C7"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Submissions provided in response to notification No. 2025-099 and other sources listed in decision 16/32</w:t>
            </w:r>
          </w:p>
        </w:tc>
        <w:tc>
          <w:tcPr>
            <w:tcW w:w="0" w:type="auto"/>
            <w:tcMar>
              <w:top w:w="15" w:type="dxa"/>
              <w:left w:w="180" w:type="dxa"/>
              <w:right w:w="15" w:type="dxa"/>
            </w:tcMar>
            <w:vAlign w:val="center"/>
          </w:tcPr>
          <w:p w14:paraId="2FCEEF8B" w14:textId="77777777" w:rsidR="003113D0" w:rsidRPr="00E20C9D" w:rsidRDefault="003113D0"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针对第</w:t>
            </w:r>
            <w:r w:rsidRPr="00E20C9D">
              <w:rPr>
                <w:rFonts w:ascii="Aptos" w:eastAsia="Segoe UI" w:hAnsi="Aptos" w:cs="Segoe UI"/>
                <w:color w:val="0F1115"/>
                <w:sz w:val="22"/>
                <w:szCs w:val="22"/>
                <w:lang w:eastAsia="zh-CN"/>
              </w:rPr>
              <w:t>2025-099</w:t>
            </w:r>
            <w:r w:rsidRPr="00E20C9D">
              <w:rPr>
                <w:rFonts w:ascii="Microsoft YaHei" w:eastAsia="Microsoft YaHei" w:hAnsi="Microsoft YaHei" w:cs="Microsoft YaHei"/>
                <w:color w:val="0F1115"/>
                <w:sz w:val="22"/>
                <w:szCs w:val="22"/>
                <w:lang w:eastAsia="zh-CN"/>
              </w:rPr>
              <w:t>号通知提交的呈件和第</w:t>
            </w:r>
            <w:r w:rsidRPr="00E20C9D">
              <w:rPr>
                <w:rFonts w:ascii="Aptos" w:eastAsia="Segoe UI" w:hAnsi="Aptos" w:cs="Segoe UI"/>
                <w:color w:val="0F1115"/>
                <w:sz w:val="22"/>
                <w:szCs w:val="22"/>
                <w:lang w:eastAsia="zh-CN"/>
              </w:rPr>
              <w:t>16/32</w:t>
            </w:r>
            <w:r w:rsidRPr="00E20C9D">
              <w:rPr>
                <w:rFonts w:ascii="Microsoft YaHei" w:eastAsia="Microsoft YaHei" w:hAnsi="Microsoft YaHei" w:cs="Microsoft YaHei"/>
                <w:color w:val="0F1115"/>
                <w:sz w:val="22"/>
                <w:szCs w:val="22"/>
                <w:lang w:eastAsia="zh-CN"/>
              </w:rPr>
              <w:t>号决定所列其他信息来源</w:t>
            </w:r>
          </w:p>
        </w:tc>
      </w:tr>
      <w:tr w:rsidR="003113D0" w:rsidRPr="003A6336" w14:paraId="13F9B815" w14:textId="77777777" w:rsidTr="007643E8">
        <w:tc>
          <w:tcPr>
            <w:tcW w:w="0" w:type="auto"/>
            <w:tcMar>
              <w:top w:w="15" w:type="dxa"/>
              <w:left w:w="180" w:type="dxa"/>
              <w:right w:w="15" w:type="dxa"/>
            </w:tcMar>
            <w:vAlign w:val="center"/>
          </w:tcPr>
          <w:p w14:paraId="3D66B73F"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Goal to target alignment analysis (annex H)</w:t>
            </w:r>
          </w:p>
        </w:tc>
        <w:tc>
          <w:tcPr>
            <w:tcW w:w="0" w:type="auto"/>
            <w:tcMar>
              <w:top w:w="15" w:type="dxa"/>
              <w:left w:w="180" w:type="dxa"/>
              <w:right w:w="15" w:type="dxa"/>
            </w:tcMar>
            <w:vAlign w:val="center"/>
          </w:tcPr>
          <w:p w14:paraId="51A5A8C8" w14:textId="77777777" w:rsidR="003113D0" w:rsidRPr="00E20C9D" w:rsidRDefault="003113D0"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长期目标与行动目标对接分析（附件H）</w:t>
            </w:r>
            <w:r w:rsidRPr="00E20C9D">
              <w:rPr>
                <w:rFonts w:ascii="Aptos" w:eastAsia="Segoe UI" w:hAnsi="Aptos" w:cs="Segoe UI"/>
                <w:color w:val="0F1115"/>
                <w:sz w:val="22"/>
                <w:szCs w:val="22"/>
                <w:lang w:eastAsia="zh-CN"/>
              </w:rPr>
              <w:t xml:space="preserve"> </w:t>
            </w:r>
          </w:p>
        </w:tc>
      </w:tr>
      <w:tr w:rsidR="003113D0" w:rsidRPr="003A6336" w14:paraId="294521EE" w14:textId="77777777" w:rsidTr="007643E8">
        <w:tc>
          <w:tcPr>
            <w:tcW w:w="0" w:type="auto"/>
            <w:tcMar>
              <w:top w:w="15" w:type="dxa"/>
              <w:left w:w="180" w:type="dxa"/>
              <w:right w:w="15" w:type="dxa"/>
            </w:tcMar>
            <w:vAlign w:val="center"/>
          </w:tcPr>
          <w:p w14:paraId="21958095"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Analysis of indicators (annex D)</w:t>
            </w:r>
          </w:p>
        </w:tc>
        <w:tc>
          <w:tcPr>
            <w:tcW w:w="0" w:type="auto"/>
            <w:tcMar>
              <w:top w:w="15" w:type="dxa"/>
              <w:left w:w="180" w:type="dxa"/>
              <w:right w:w="15" w:type="dxa"/>
            </w:tcMar>
            <w:vAlign w:val="center"/>
          </w:tcPr>
          <w:p w14:paraId="68DD0A90"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指标分析（附件D）</w:t>
            </w:r>
            <w:r w:rsidRPr="00E20C9D">
              <w:rPr>
                <w:rFonts w:ascii="Aptos" w:eastAsia="Segoe UI" w:hAnsi="Aptos" w:cs="Segoe UI"/>
                <w:color w:val="0F1115"/>
                <w:sz w:val="22"/>
                <w:szCs w:val="22"/>
              </w:rPr>
              <w:t xml:space="preserve"> </w:t>
            </w:r>
          </w:p>
        </w:tc>
      </w:tr>
      <w:tr w:rsidR="003113D0" w:rsidRPr="003A6336" w14:paraId="42E8901D" w14:textId="77777777" w:rsidTr="007643E8">
        <w:tc>
          <w:tcPr>
            <w:tcW w:w="0" w:type="auto"/>
            <w:tcMar>
              <w:top w:w="15" w:type="dxa"/>
              <w:left w:w="180" w:type="dxa"/>
              <w:right w:w="15" w:type="dxa"/>
            </w:tcMar>
            <w:vAlign w:val="center"/>
          </w:tcPr>
          <w:p w14:paraId="3BCC7CFC"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标题指标</w:t>
            </w:r>
          </w:p>
        </w:tc>
        <w:tc>
          <w:tcPr>
            <w:tcW w:w="0" w:type="auto"/>
            <w:tcMar>
              <w:top w:w="15" w:type="dxa"/>
              <w:left w:w="180" w:type="dxa"/>
              <w:right w:w="15" w:type="dxa"/>
            </w:tcMar>
            <w:vAlign w:val="center"/>
          </w:tcPr>
          <w:p w14:paraId="6FE5E120"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标题指标</w:t>
            </w:r>
            <w:r w:rsidRPr="00E20C9D">
              <w:rPr>
                <w:rFonts w:ascii="Aptos" w:eastAsia="Segoe UI" w:hAnsi="Aptos" w:cs="Segoe UI"/>
                <w:color w:val="0F1115"/>
                <w:sz w:val="22"/>
                <w:szCs w:val="22"/>
              </w:rPr>
              <w:t xml:space="preserve"> </w:t>
            </w:r>
          </w:p>
        </w:tc>
      </w:tr>
      <w:tr w:rsidR="003113D0" w:rsidRPr="003A6336" w14:paraId="1661C525" w14:textId="77777777" w:rsidTr="007643E8">
        <w:tc>
          <w:tcPr>
            <w:tcW w:w="0" w:type="auto"/>
            <w:tcMar>
              <w:top w:w="15" w:type="dxa"/>
              <w:left w:w="180" w:type="dxa"/>
              <w:right w:w="15" w:type="dxa"/>
            </w:tcMar>
            <w:vAlign w:val="center"/>
          </w:tcPr>
          <w:p w14:paraId="2989E4B8"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Binary indicators</w:t>
            </w:r>
          </w:p>
        </w:tc>
        <w:tc>
          <w:tcPr>
            <w:tcW w:w="0" w:type="auto"/>
            <w:tcMar>
              <w:top w:w="15" w:type="dxa"/>
              <w:left w:w="180" w:type="dxa"/>
              <w:right w:w="15" w:type="dxa"/>
            </w:tcMar>
            <w:vAlign w:val="center"/>
          </w:tcPr>
          <w:p w14:paraId="7E7956A0"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二元指标</w:t>
            </w:r>
            <w:r w:rsidRPr="00E20C9D">
              <w:rPr>
                <w:rFonts w:ascii="Aptos" w:eastAsia="Segoe UI" w:hAnsi="Aptos" w:cs="Segoe UI"/>
                <w:color w:val="0F1115"/>
                <w:sz w:val="22"/>
                <w:szCs w:val="22"/>
              </w:rPr>
              <w:t xml:space="preserve"> </w:t>
            </w:r>
          </w:p>
        </w:tc>
      </w:tr>
      <w:tr w:rsidR="003113D0" w:rsidRPr="003A6336" w14:paraId="542203B4" w14:textId="77777777" w:rsidTr="007643E8">
        <w:tc>
          <w:tcPr>
            <w:tcW w:w="0" w:type="auto"/>
            <w:tcMar>
              <w:top w:w="15" w:type="dxa"/>
              <w:left w:w="180" w:type="dxa"/>
              <w:right w:w="15" w:type="dxa"/>
            </w:tcMar>
            <w:vAlign w:val="center"/>
          </w:tcPr>
          <w:p w14:paraId="61A0E2E5"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All quantitative indicators</w:t>
            </w:r>
          </w:p>
        </w:tc>
        <w:tc>
          <w:tcPr>
            <w:tcW w:w="0" w:type="auto"/>
            <w:tcMar>
              <w:top w:w="15" w:type="dxa"/>
              <w:left w:w="180" w:type="dxa"/>
              <w:right w:w="15" w:type="dxa"/>
            </w:tcMar>
            <w:vAlign w:val="center"/>
          </w:tcPr>
          <w:p w14:paraId="0BA94872"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所有定量指标</w:t>
            </w:r>
            <w:r w:rsidRPr="00E20C9D">
              <w:rPr>
                <w:rFonts w:ascii="Aptos" w:eastAsia="Segoe UI" w:hAnsi="Aptos" w:cs="Segoe UI"/>
                <w:color w:val="0F1115"/>
                <w:sz w:val="22"/>
                <w:szCs w:val="22"/>
              </w:rPr>
              <w:t xml:space="preserve"> </w:t>
            </w:r>
          </w:p>
        </w:tc>
      </w:tr>
      <w:tr w:rsidR="003113D0" w:rsidRPr="003A6336" w14:paraId="453D3A7A" w14:textId="77777777" w:rsidTr="007643E8">
        <w:tc>
          <w:tcPr>
            <w:tcW w:w="0" w:type="auto"/>
            <w:tcMar>
              <w:top w:w="15" w:type="dxa"/>
              <w:left w:w="180" w:type="dxa"/>
              <w:right w:w="15" w:type="dxa"/>
            </w:tcMar>
            <w:vAlign w:val="center"/>
          </w:tcPr>
          <w:p w14:paraId="4951F089"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Semantic analysis and synthesis (annex F)</w:t>
            </w:r>
          </w:p>
        </w:tc>
        <w:tc>
          <w:tcPr>
            <w:tcW w:w="0" w:type="auto"/>
            <w:tcMar>
              <w:top w:w="15" w:type="dxa"/>
              <w:left w:w="180" w:type="dxa"/>
              <w:right w:w="15" w:type="dxa"/>
            </w:tcMar>
            <w:vAlign w:val="center"/>
          </w:tcPr>
          <w:p w14:paraId="0D0FBE3D" w14:textId="77777777" w:rsidR="003113D0" w:rsidRPr="00E20C9D" w:rsidRDefault="003113D0"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语义分析和综述（附件F）</w:t>
            </w:r>
            <w:r w:rsidRPr="00E20C9D">
              <w:rPr>
                <w:rFonts w:ascii="Aptos" w:eastAsia="Segoe UI" w:hAnsi="Aptos" w:cs="Segoe UI"/>
                <w:color w:val="0F1115"/>
                <w:sz w:val="22"/>
                <w:szCs w:val="22"/>
                <w:lang w:eastAsia="zh-CN"/>
              </w:rPr>
              <w:t xml:space="preserve"> </w:t>
            </w:r>
          </w:p>
        </w:tc>
      </w:tr>
      <w:tr w:rsidR="003113D0" w:rsidRPr="003A6336" w14:paraId="330EAE3A" w14:textId="77777777" w:rsidTr="007643E8">
        <w:tc>
          <w:tcPr>
            <w:tcW w:w="0" w:type="auto"/>
            <w:tcMar>
              <w:top w:w="15" w:type="dxa"/>
              <w:left w:w="180" w:type="dxa"/>
              <w:right w:w="15" w:type="dxa"/>
            </w:tcMar>
            <w:vAlign w:val="center"/>
          </w:tcPr>
          <w:p w14:paraId="69812F84"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Natural language processing and semantic analysis (annex I)</w:t>
            </w:r>
          </w:p>
        </w:tc>
        <w:tc>
          <w:tcPr>
            <w:tcW w:w="0" w:type="auto"/>
            <w:tcMar>
              <w:top w:w="15" w:type="dxa"/>
              <w:left w:w="180" w:type="dxa"/>
              <w:right w:w="15" w:type="dxa"/>
            </w:tcMar>
            <w:vAlign w:val="center"/>
          </w:tcPr>
          <w:p w14:paraId="174B878E" w14:textId="77777777" w:rsidR="003113D0" w:rsidRPr="00E20C9D" w:rsidRDefault="003113D0"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自然语言处理和语义分析</w:t>
            </w:r>
          </w:p>
        </w:tc>
      </w:tr>
      <w:tr w:rsidR="003113D0" w:rsidRPr="003A6336" w14:paraId="5B865784" w14:textId="77777777" w:rsidTr="007643E8">
        <w:tc>
          <w:tcPr>
            <w:tcW w:w="0" w:type="auto"/>
            <w:tcMar>
              <w:top w:w="15" w:type="dxa"/>
              <w:left w:w="180" w:type="dxa"/>
              <w:right w:w="15" w:type="dxa"/>
            </w:tcMar>
            <w:vAlign w:val="center"/>
          </w:tcPr>
          <w:p w14:paraId="6330BFAD"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Synthesis and summary figures</w:t>
            </w:r>
          </w:p>
        </w:tc>
        <w:tc>
          <w:tcPr>
            <w:tcW w:w="0" w:type="auto"/>
            <w:tcMar>
              <w:top w:w="15" w:type="dxa"/>
              <w:left w:w="180" w:type="dxa"/>
              <w:right w:w="15" w:type="dxa"/>
            </w:tcMar>
            <w:vAlign w:val="center"/>
          </w:tcPr>
          <w:p w14:paraId="1D67E2E2"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综述和摘要图</w:t>
            </w:r>
            <w:r w:rsidRPr="00E20C9D">
              <w:rPr>
                <w:rFonts w:ascii="Aptos" w:eastAsia="Segoe UI" w:hAnsi="Aptos" w:cs="Segoe UI"/>
                <w:color w:val="0F1115"/>
                <w:sz w:val="22"/>
                <w:szCs w:val="22"/>
              </w:rPr>
              <w:t xml:space="preserve"> </w:t>
            </w:r>
          </w:p>
        </w:tc>
      </w:tr>
      <w:tr w:rsidR="003113D0" w:rsidRPr="003A6336" w14:paraId="44CA0559" w14:textId="77777777" w:rsidTr="007643E8">
        <w:tc>
          <w:tcPr>
            <w:tcW w:w="0" w:type="auto"/>
            <w:tcMar>
              <w:top w:w="15" w:type="dxa"/>
              <w:left w:w="180" w:type="dxa"/>
              <w:right w:w="15" w:type="dxa"/>
            </w:tcMar>
            <w:vAlign w:val="center"/>
          </w:tcPr>
          <w:p w14:paraId="45BD1A16"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Target to goal relationships</w:t>
            </w:r>
          </w:p>
        </w:tc>
        <w:tc>
          <w:tcPr>
            <w:tcW w:w="0" w:type="auto"/>
            <w:tcMar>
              <w:top w:w="15" w:type="dxa"/>
              <w:left w:w="180" w:type="dxa"/>
              <w:right w:w="15" w:type="dxa"/>
            </w:tcMar>
            <w:vAlign w:val="center"/>
          </w:tcPr>
          <w:p w14:paraId="1750ADC8" w14:textId="77777777" w:rsidR="003113D0" w:rsidRPr="00E20C9D" w:rsidRDefault="003113D0"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行动目标和长期目标的关系</w:t>
            </w:r>
            <w:r w:rsidRPr="00E20C9D">
              <w:rPr>
                <w:rFonts w:ascii="Aptos" w:eastAsia="Segoe UI" w:hAnsi="Aptos" w:cs="Segoe UI"/>
                <w:color w:val="0F1115"/>
                <w:sz w:val="22"/>
                <w:szCs w:val="22"/>
                <w:lang w:eastAsia="zh-CN"/>
              </w:rPr>
              <w:t xml:space="preserve"> </w:t>
            </w:r>
          </w:p>
        </w:tc>
      </w:tr>
      <w:tr w:rsidR="003113D0" w:rsidRPr="003A6336" w14:paraId="048C6C04" w14:textId="77777777" w:rsidTr="007643E8">
        <w:tc>
          <w:tcPr>
            <w:tcW w:w="0" w:type="auto"/>
            <w:tcMar>
              <w:top w:w="15" w:type="dxa"/>
              <w:left w:w="180" w:type="dxa"/>
              <w:right w:w="15" w:type="dxa"/>
            </w:tcMar>
            <w:vAlign w:val="center"/>
          </w:tcPr>
          <w:p w14:paraId="39E62814"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Headline status and trends</w:t>
            </w:r>
          </w:p>
        </w:tc>
        <w:tc>
          <w:tcPr>
            <w:tcW w:w="0" w:type="auto"/>
            <w:tcMar>
              <w:top w:w="15" w:type="dxa"/>
              <w:left w:w="180" w:type="dxa"/>
              <w:right w:w="15" w:type="dxa"/>
            </w:tcMar>
            <w:vAlign w:val="center"/>
          </w:tcPr>
          <w:p w14:paraId="04402F3C"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标题指标状况和趋势</w:t>
            </w:r>
            <w:r w:rsidRPr="00E20C9D">
              <w:rPr>
                <w:rFonts w:ascii="Aptos" w:eastAsia="Segoe UI" w:hAnsi="Aptos" w:cs="Segoe UI"/>
                <w:color w:val="0F1115"/>
                <w:sz w:val="22"/>
                <w:szCs w:val="22"/>
              </w:rPr>
              <w:t xml:space="preserve"> </w:t>
            </w:r>
          </w:p>
        </w:tc>
      </w:tr>
      <w:tr w:rsidR="003113D0" w:rsidRPr="003A6336" w14:paraId="5BC9CDDF" w14:textId="77777777" w:rsidTr="007643E8">
        <w:tc>
          <w:tcPr>
            <w:tcW w:w="0" w:type="auto"/>
            <w:tcMar>
              <w:top w:w="15" w:type="dxa"/>
              <w:left w:w="180" w:type="dxa"/>
              <w:right w:w="15" w:type="dxa"/>
            </w:tcMar>
            <w:vAlign w:val="center"/>
          </w:tcPr>
          <w:p w14:paraId="391C11B6"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Binary scores</w:t>
            </w:r>
          </w:p>
        </w:tc>
        <w:tc>
          <w:tcPr>
            <w:tcW w:w="0" w:type="auto"/>
            <w:tcMar>
              <w:top w:w="15" w:type="dxa"/>
              <w:left w:w="180" w:type="dxa"/>
              <w:right w:w="15" w:type="dxa"/>
            </w:tcMar>
            <w:vAlign w:val="center"/>
          </w:tcPr>
          <w:p w14:paraId="2D7EF2F6"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二元指标计分</w:t>
            </w:r>
            <w:r w:rsidRPr="00E20C9D">
              <w:rPr>
                <w:rFonts w:ascii="Aptos" w:eastAsia="Segoe UI" w:hAnsi="Aptos" w:cs="Segoe UI"/>
                <w:color w:val="0F1115"/>
                <w:sz w:val="22"/>
                <w:szCs w:val="22"/>
              </w:rPr>
              <w:t xml:space="preserve"> </w:t>
            </w:r>
          </w:p>
        </w:tc>
      </w:tr>
      <w:tr w:rsidR="003113D0" w:rsidRPr="003A6336" w14:paraId="66DDD038" w14:textId="77777777" w:rsidTr="007643E8">
        <w:tc>
          <w:tcPr>
            <w:tcW w:w="0" w:type="auto"/>
            <w:tcMar>
              <w:top w:w="15" w:type="dxa"/>
              <w:left w:w="180" w:type="dxa"/>
              <w:right w:w="15" w:type="dxa"/>
            </w:tcMar>
            <w:vAlign w:val="center"/>
          </w:tcPr>
          <w:p w14:paraId="5E45F32B"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lastRenderedPageBreak/>
              <w:t>Trends in quantitative indicators</w:t>
            </w:r>
          </w:p>
        </w:tc>
        <w:tc>
          <w:tcPr>
            <w:tcW w:w="0" w:type="auto"/>
            <w:tcMar>
              <w:top w:w="15" w:type="dxa"/>
              <w:left w:w="180" w:type="dxa"/>
              <w:right w:w="15" w:type="dxa"/>
            </w:tcMar>
            <w:vAlign w:val="center"/>
          </w:tcPr>
          <w:p w14:paraId="49A31058"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定量指标趋势</w:t>
            </w:r>
            <w:r w:rsidRPr="00E20C9D">
              <w:rPr>
                <w:rFonts w:ascii="Aptos" w:eastAsia="Segoe UI" w:hAnsi="Aptos" w:cs="Segoe UI"/>
                <w:color w:val="0F1115"/>
                <w:sz w:val="22"/>
                <w:szCs w:val="22"/>
              </w:rPr>
              <w:t xml:space="preserve"> </w:t>
            </w:r>
          </w:p>
        </w:tc>
      </w:tr>
      <w:tr w:rsidR="003113D0" w:rsidRPr="003A6336" w14:paraId="21F6741C" w14:textId="77777777" w:rsidTr="007643E8">
        <w:tc>
          <w:tcPr>
            <w:tcW w:w="0" w:type="auto"/>
            <w:tcMar>
              <w:top w:w="15" w:type="dxa"/>
              <w:left w:w="180" w:type="dxa"/>
              <w:right w:w="15" w:type="dxa"/>
            </w:tcMar>
            <w:vAlign w:val="center"/>
          </w:tcPr>
          <w:p w14:paraId="51A8FC5F"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Summary of actions</w:t>
            </w:r>
          </w:p>
        </w:tc>
        <w:tc>
          <w:tcPr>
            <w:tcW w:w="0" w:type="auto"/>
            <w:tcMar>
              <w:top w:w="15" w:type="dxa"/>
              <w:left w:w="180" w:type="dxa"/>
              <w:right w:w="15" w:type="dxa"/>
            </w:tcMar>
            <w:vAlign w:val="center"/>
          </w:tcPr>
          <w:p w14:paraId="5F422D98"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行动摘要</w:t>
            </w:r>
            <w:r w:rsidRPr="00E20C9D">
              <w:rPr>
                <w:rFonts w:ascii="Aptos" w:eastAsia="Segoe UI" w:hAnsi="Aptos" w:cs="Segoe UI"/>
                <w:color w:val="0F1115"/>
                <w:sz w:val="22"/>
                <w:szCs w:val="22"/>
              </w:rPr>
              <w:t xml:space="preserve"> </w:t>
            </w:r>
          </w:p>
        </w:tc>
      </w:tr>
      <w:tr w:rsidR="003113D0" w:rsidRPr="003A6336" w14:paraId="0D937B44" w14:textId="77777777" w:rsidTr="007643E8">
        <w:tc>
          <w:tcPr>
            <w:tcW w:w="0" w:type="auto"/>
            <w:tcMar>
              <w:top w:w="15" w:type="dxa"/>
              <w:left w:w="180" w:type="dxa"/>
              <w:right w:w="15" w:type="dxa"/>
            </w:tcMar>
            <w:vAlign w:val="center"/>
          </w:tcPr>
          <w:p w14:paraId="202EEBA8"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Summaries of the typology of needs and provision of means</w:t>
            </w:r>
          </w:p>
        </w:tc>
        <w:tc>
          <w:tcPr>
            <w:tcW w:w="0" w:type="auto"/>
            <w:tcMar>
              <w:top w:w="15" w:type="dxa"/>
              <w:left w:w="180" w:type="dxa"/>
              <w:right w:w="15" w:type="dxa"/>
            </w:tcMar>
            <w:vAlign w:val="center"/>
          </w:tcPr>
          <w:p w14:paraId="547B0FC5" w14:textId="77777777" w:rsidR="003113D0" w:rsidRPr="00E20C9D" w:rsidRDefault="003113D0"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需求类型和提供手段情况摘要</w:t>
            </w:r>
          </w:p>
        </w:tc>
      </w:tr>
      <w:tr w:rsidR="003113D0" w:rsidRPr="003A6336" w14:paraId="017316F0" w14:textId="77777777" w:rsidTr="007643E8">
        <w:tc>
          <w:tcPr>
            <w:tcW w:w="0" w:type="auto"/>
            <w:tcMar>
              <w:top w:w="15" w:type="dxa"/>
              <w:left w:w="180" w:type="dxa"/>
              <w:right w:w="15" w:type="dxa"/>
            </w:tcMar>
            <w:vAlign w:val="center"/>
          </w:tcPr>
          <w:p w14:paraId="292D2DFF"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Summary of means provided</w:t>
            </w:r>
          </w:p>
        </w:tc>
        <w:tc>
          <w:tcPr>
            <w:tcW w:w="0" w:type="auto"/>
            <w:tcMar>
              <w:top w:w="15" w:type="dxa"/>
              <w:left w:w="180" w:type="dxa"/>
              <w:right w:w="15" w:type="dxa"/>
            </w:tcMar>
            <w:vAlign w:val="center"/>
          </w:tcPr>
          <w:p w14:paraId="4E2E337F"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已提供的手段摘要</w:t>
            </w:r>
            <w:r w:rsidRPr="00E20C9D">
              <w:rPr>
                <w:rFonts w:ascii="Aptos" w:eastAsia="Segoe UI" w:hAnsi="Aptos" w:cs="Segoe UI"/>
                <w:color w:val="0F1115"/>
                <w:sz w:val="22"/>
                <w:szCs w:val="22"/>
              </w:rPr>
              <w:t xml:space="preserve"> </w:t>
            </w:r>
          </w:p>
        </w:tc>
      </w:tr>
      <w:tr w:rsidR="003113D0" w:rsidRPr="003A6336" w14:paraId="0AEE9FC3" w14:textId="77777777" w:rsidTr="007643E8">
        <w:tc>
          <w:tcPr>
            <w:tcW w:w="0" w:type="auto"/>
            <w:tcMar>
              <w:top w:w="15" w:type="dxa"/>
              <w:left w:w="180" w:type="dxa"/>
              <w:right w:w="15" w:type="dxa"/>
            </w:tcMar>
            <w:vAlign w:val="center"/>
          </w:tcPr>
          <w:p w14:paraId="3BBB3BA3"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Review, synthesis and summary</w:t>
            </w:r>
          </w:p>
        </w:tc>
        <w:tc>
          <w:tcPr>
            <w:tcW w:w="0" w:type="auto"/>
            <w:tcMar>
              <w:top w:w="15" w:type="dxa"/>
              <w:left w:w="180" w:type="dxa"/>
              <w:right w:w="15" w:type="dxa"/>
            </w:tcMar>
            <w:vAlign w:val="center"/>
          </w:tcPr>
          <w:p w14:paraId="22F3C872"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审查、综述和摘要</w:t>
            </w:r>
          </w:p>
        </w:tc>
      </w:tr>
      <w:tr w:rsidR="003113D0" w:rsidRPr="003A6336" w14:paraId="2494BBAB" w14:textId="77777777" w:rsidTr="007643E8">
        <w:tc>
          <w:tcPr>
            <w:tcW w:w="0" w:type="auto"/>
            <w:tcMar>
              <w:top w:w="15" w:type="dxa"/>
              <w:left w:w="180" w:type="dxa"/>
              <w:right w:w="15" w:type="dxa"/>
            </w:tcMar>
            <w:vAlign w:val="center"/>
          </w:tcPr>
          <w:p w14:paraId="14C0409A"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Overall summary of contributions</w:t>
            </w:r>
          </w:p>
        </w:tc>
        <w:tc>
          <w:tcPr>
            <w:tcW w:w="0" w:type="auto"/>
            <w:tcMar>
              <w:top w:w="15" w:type="dxa"/>
              <w:left w:w="180" w:type="dxa"/>
              <w:right w:w="15" w:type="dxa"/>
            </w:tcMar>
            <w:vAlign w:val="center"/>
          </w:tcPr>
          <w:p w14:paraId="3F741BF1"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贡献总览</w:t>
            </w:r>
            <w:r w:rsidRPr="00E20C9D">
              <w:rPr>
                <w:rFonts w:ascii="Aptos" w:eastAsia="Segoe UI" w:hAnsi="Aptos" w:cs="Segoe UI"/>
                <w:color w:val="0F1115"/>
                <w:sz w:val="22"/>
                <w:szCs w:val="22"/>
              </w:rPr>
              <w:t xml:space="preserve"> </w:t>
            </w:r>
          </w:p>
        </w:tc>
      </w:tr>
      <w:tr w:rsidR="003113D0" w:rsidRPr="003A6336" w14:paraId="1ED584A4" w14:textId="77777777" w:rsidTr="007643E8">
        <w:tc>
          <w:tcPr>
            <w:tcW w:w="0" w:type="auto"/>
            <w:tcMar>
              <w:top w:w="15" w:type="dxa"/>
              <w:left w:w="180" w:type="dxa"/>
              <w:right w:w="15" w:type="dxa"/>
            </w:tcMar>
            <w:vAlign w:val="center"/>
          </w:tcPr>
          <w:p w14:paraId="3600C4B1"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Analyses results of section II</w:t>
            </w:r>
          </w:p>
        </w:tc>
        <w:tc>
          <w:tcPr>
            <w:tcW w:w="0" w:type="auto"/>
            <w:tcMar>
              <w:top w:w="15" w:type="dxa"/>
              <w:left w:w="180" w:type="dxa"/>
              <w:right w:w="15" w:type="dxa"/>
            </w:tcMar>
            <w:vAlign w:val="center"/>
          </w:tcPr>
          <w:p w14:paraId="0369C0B4"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第二节成果分析</w:t>
            </w:r>
            <w:r w:rsidRPr="00E20C9D">
              <w:rPr>
                <w:rFonts w:ascii="Aptos" w:eastAsia="Segoe UI" w:hAnsi="Aptos" w:cs="Segoe UI"/>
                <w:color w:val="0F1115"/>
                <w:sz w:val="22"/>
                <w:szCs w:val="22"/>
              </w:rPr>
              <w:t xml:space="preserve"> </w:t>
            </w:r>
          </w:p>
        </w:tc>
      </w:tr>
      <w:tr w:rsidR="003113D0" w:rsidRPr="003A6336" w14:paraId="604040EF" w14:textId="77777777" w:rsidTr="007643E8">
        <w:tc>
          <w:tcPr>
            <w:tcW w:w="0" w:type="auto"/>
            <w:tcMar>
              <w:top w:w="15" w:type="dxa"/>
              <w:left w:w="180" w:type="dxa"/>
              <w:right w:w="15" w:type="dxa"/>
            </w:tcMar>
            <w:vAlign w:val="center"/>
          </w:tcPr>
          <w:p w14:paraId="53E05DE5"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Contents of the global report</w:t>
            </w:r>
          </w:p>
        </w:tc>
        <w:tc>
          <w:tcPr>
            <w:tcW w:w="0" w:type="auto"/>
            <w:tcMar>
              <w:top w:w="15" w:type="dxa"/>
              <w:left w:w="180" w:type="dxa"/>
              <w:right w:w="15" w:type="dxa"/>
            </w:tcMar>
            <w:vAlign w:val="center"/>
          </w:tcPr>
          <w:p w14:paraId="60D75AC5"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全球报告目录</w:t>
            </w:r>
            <w:r w:rsidRPr="00E20C9D">
              <w:rPr>
                <w:rFonts w:ascii="Aptos" w:eastAsia="Segoe UI" w:hAnsi="Aptos" w:cs="Segoe UI"/>
                <w:color w:val="0F1115"/>
                <w:sz w:val="22"/>
                <w:szCs w:val="22"/>
              </w:rPr>
              <w:t xml:space="preserve"> </w:t>
            </w:r>
          </w:p>
        </w:tc>
      </w:tr>
      <w:tr w:rsidR="003113D0" w:rsidRPr="003A6336" w14:paraId="06FF9042" w14:textId="77777777" w:rsidTr="007643E8">
        <w:tc>
          <w:tcPr>
            <w:tcW w:w="0" w:type="auto"/>
            <w:tcMar>
              <w:top w:w="15" w:type="dxa"/>
              <w:left w:w="180" w:type="dxa"/>
              <w:right w:w="15" w:type="dxa"/>
            </w:tcMar>
            <w:vAlign w:val="center"/>
          </w:tcPr>
          <w:p w14:paraId="7BD872D7"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Scorecard methodology (annex J)</w:t>
            </w:r>
          </w:p>
        </w:tc>
        <w:tc>
          <w:tcPr>
            <w:tcW w:w="0" w:type="auto"/>
            <w:tcMar>
              <w:top w:w="15" w:type="dxa"/>
              <w:left w:w="180" w:type="dxa"/>
              <w:right w:w="15" w:type="dxa"/>
            </w:tcMar>
            <w:vAlign w:val="center"/>
          </w:tcPr>
          <w:p w14:paraId="49D18CEC" w14:textId="77777777" w:rsidR="003113D0" w:rsidRPr="00E20C9D" w:rsidRDefault="003113D0"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记分卡方法（附件J）</w:t>
            </w:r>
            <w:r w:rsidRPr="00E20C9D">
              <w:rPr>
                <w:rFonts w:ascii="Aptos" w:eastAsia="Segoe UI" w:hAnsi="Aptos" w:cs="Segoe UI"/>
                <w:color w:val="0F1115"/>
                <w:sz w:val="22"/>
                <w:szCs w:val="22"/>
                <w:lang w:eastAsia="zh-CN"/>
              </w:rPr>
              <w:t xml:space="preserve"> </w:t>
            </w:r>
          </w:p>
        </w:tc>
      </w:tr>
      <w:tr w:rsidR="003113D0" w:rsidRPr="003A6336" w14:paraId="0705268B" w14:textId="77777777" w:rsidTr="007643E8">
        <w:tc>
          <w:tcPr>
            <w:tcW w:w="0" w:type="auto"/>
            <w:tcMar>
              <w:top w:w="15" w:type="dxa"/>
              <w:left w:w="180" w:type="dxa"/>
              <w:right w:w="15" w:type="dxa"/>
            </w:tcMar>
            <w:vAlign w:val="center"/>
          </w:tcPr>
          <w:p w14:paraId="6A392D5A"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Synthesis of overall messages</w:t>
            </w:r>
          </w:p>
        </w:tc>
        <w:tc>
          <w:tcPr>
            <w:tcW w:w="0" w:type="auto"/>
            <w:tcMar>
              <w:top w:w="15" w:type="dxa"/>
              <w:left w:w="180" w:type="dxa"/>
              <w:right w:w="15" w:type="dxa"/>
            </w:tcMar>
            <w:vAlign w:val="center"/>
          </w:tcPr>
          <w:p w14:paraId="0F5FAC3E"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所有信息综述</w:t>
            </w:r>
          </w:p>
        </w:tc>
      </w:tr>
      <w:tr w:rsidR="003113D0" w:rsidRPr="003A6336" w14:paraId="5A908A48" w14:textId="77777777" w:rsidTr="007643E8">
        <w:tc>
          <w:tcPr>
            <w:tcW w:w="0" w:type="auto"/>
            <w:tcMar>
              <w:top w:w="15" w:type="dxa"/>
              <w:left w:w="180" w:type="dxa"/>
              <w:right w:w="15" w:type="dxa"/>
            </w:tcMar>
            <w:vAlign w:val="center"/>
          </w:tcPr>
          <w:p w14:paraId="1C7A0C80"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Scorecard of progress</w:t>
            </w:r>
          </w:p>
        </w:tc>
        <w:tc>
          <w:tcPr>
            <w:tcW w:w="0" w:type="auto"/>
            <w:tcMar>
              <w:top w:w="15" w:type="dxa"/>
              <w:left w:w="180" w:type="dxa"/>
              <w:right w:w="15" w:type="dxa"/>
            </w:tcMar>
            <w:vAlign w:val="center"/>
          </w:tcPr>
          <w:p w14:paraId="1CF624D2"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进度记分卡</w:t>
            </w:r>
            <w:r w:rsidRPr="00E20C9D">
              <w:rPr>
                <w:rFonts w:ascii="Aptos" w:eastAsia="Segoe UI" w:hAnsi="Aptos" w:cs="Segoe UI"/>
                <w:color w:val="0F1115"/>
                <w:sz w:val="22"/>
                <w:szCs w:val="22"/>
              </w:rPr>
              <w:t xml:space="preserve"> </w:t>
            </w:r>
          </w:p>
        </w:tc>
      </w:tr>
      <w:tr w:rsidR="003113D0" w:rsidRPr="003A6336" w14:paraId="7EBD73D8" w14:textId="77777777" w:rsidTr="007643E8">
        <w:tc>
          <w:tcPr>
            <w:tcW w:w="0" w:type="auto"/>
            <w:tcMar>
              <w:top w:w="15" w:type="dxa"/>
              <w:left w:w="180" w:type="dxa"/>
              <w:right w:w="15" w:type="dxa"/>
            </w:tcMar>
            <w:vAlign w:val="center"/>
          </w:tcPr>
          <w:p w14:paraId="3C2B9B61" w14:textId="77777777" w:rsidR="003113D0" w:rsidRPr="00E20C9D" w:rsidRDefault="003113D0" w:rsidP="009B4355">
            <w:pPr>
              <w:rPr>
                <w:rFonts w:ascii="Aptos" w:hAnsi="Aptos"/>
                <w:sz w:val="22"/>
                <w:szCs w:val="22"/>
              </w:rPr>
            </w:pPr>
            <w:r w:rsidRPr="00E20C9D">
              <w:rPr>
                <w:rFonts w:ascii="Aptos" w:eastAsia="Segoe UI" w:hAnsi="Aptos" w:cs="Segoe UI"/>
                <w:color w:val="0F1115"/>
                <w:sz w:val="22"/>
                <w:szCs w:val="22"/>
              </w:rPr>
              <w:t>Narrative summary</w:t>
            </w:r>
          </w:p>
        </w:tc>
        <w:tc>
          <w:tcPr>
            <w:tcW w:w="0" w:type="auto"/>
            <w:tcMar>
              <w:top w:w="15" w:type="dxa"/>
              <w:left w:w="180" w:type="dxa"/>
              <w:right w:w="15" w:type="dxa"/>
            </w:tcMar>
            <w:vAlign w:val="center"/>
          </w:tcPr>
          <w:p w14:paraId="17B70E15" w14:textId="77777777" w:rsidR="003113D0" w:rsidRPr="00E20C9D" w:rsidRDefault="003113D0" w:rsidP="009B4355">
            <w:pPr>
              <w:rPr>
                <w:rFonts w:ascii="Aptos" w:hAnsi="Aptos"/>
                <w:sz w:val="22"/>
                <w:szCs w:val="22"/>
              </w:rPr>
            </w:pPr>
            <w:r w:rsidRPr="00E20C9D">
              <w:rPr>
                <w:rFonts w:ascii="Microsoft YaHei" w:eastAsia="Microsoft YaHei" w:hAnsi="Microsoft YaHei" w:cs="Microsoft YaHei"/>
                <w:color w:val="0F1115"/>
                <w:sz w:val="22"/>
                <w:szCs w:val="22"/>
              </w:rPr>
              <w:t>陈述摘要</w:t>
            </w:r>
            <w:r w:rsidRPr="00E20C9D">
              <w:rPr>
                <w:rFonts w:ascii="Aptos" w:eastAsia="Segoe UI" w:hAnsi="Aptos" w:cs="Segoe UI"/>
                <w:color w:val="0F1115"/>
                <w:sz w:val="22"/>
                <w:szCs w:val="22"/>
              </w:rPr>
              <w:t xml:space="preserve"> </w:t>
            </w:r>
          </w:p>
        </w:tc>
      </w:tr>
    </w:tbl>
    <w:p w14:paraId="20B5B245" w14:textId="77777777" w:rsidR="00101697" w:rsidRPr="00E42B03" w:rsidRDefault="00101697" w:rsidP="00B50240">
      <w:pPr>
        <w:rPr>
          <w:rFonts w:ascii="Times New Roman" w:hAnsi="Times New Roman" w:cs="Times New Roman"/>
          <w:i/>
          <w:iCs/>
          <w:color w:val="0E2841" w:themeColor="text2"/>
          <w:sz w:val="18"/>
          <w:szCs w:val="18"/>
          <w:lang w:val="en-US" w:eastAsia="zh-CN"/>
        </w:rPr>
      </w:pPr>
    </w:p>
    <w:p w14:paraId="3DDE3A37" w14:textId="009DE804" w:rsidR="00B50240" w:rsidRPr="00E42B03" w:rsidRDefault="00B50240" w:rsidP="00B50240">
      <w:pPr>
        <w:rPr>
          <w:rFonts w:ascii="Times New Roman" w:hAnsi="Times New Roman" w:cs="Times New Roman"/>
          <w:b/>
          <w:color w:val="0E2841" w:themeColor="text2"/>
          <w:sz w:val="20"/>
          <w:szCs w:val="20"/>
          <w:lang w:eastAsia="zh-CN"/>
        </w:rPr>
      </w:pPr>
    </w:p>
    <w:tbl>
      <w:tblPr>
        <w:tblStyle w:val="TableGrid"/>
        <w:tblW w:w="0" w:type="auto"/>
        <w:tblLook w:val="04A0" w:firstRow="1" w:lastRow="0" w:firstColumn="1" w:lastColumn="0" w:noHBand="0" w:noVBand="1"/>
      </w:tblPr>
      <w:tblGrid>
        <w:gridCol w:w="9016"/>
      </w:tblGrid>
      <w:tr w:rsidR="00B50240" w:rsidRPr="00E42B03" w14:paraId="118DF22F" w14:textId="77777777">
        <w:tc>
          <w:tcPr>
            <w:tcW w:w="9016" w:type="dxa"/>
            <w:shd w:val="clear" w:color="auto" w:fill="D1D1D1" w:themeFill="background2" w:themeFillShade="E6"/>
          </w:tcPr>
          <w:p w14:paraId="13B95407" w14:textId="77777777" w:rsidR="004E07A2" w:rsidRPr="00E42B03" w:rsidRDefault="004E07A2">
            <w:pPr>
              <w:pStyle w:val="p1"/>
              <w:rPr>
                <w:rFonts w:eastAsia="SimSun"/>
                <w:sz w:val="20"/>
                <w:szCs w:val="20"/>
                <w:lang w:eastAsia="zh-CN"/>
              </w:rPr>
            </w:pPr>
          </w:p>
          <w:p w14:paraId="390C7485" w14:textId="7448FB10" w:rsidR="0099050E" w:rsidRPr="00E42B03" w:rsidRDefault="00D67442" w:rsidP="0099050E">
            <w:pPr>
              <w:rPr>
                <w:rFonts w:ascii="Times New Roman" w:hAnsi="Times New Roman" w:cs="Times New Roman"/>
                <w:color w:val="0E2841" w:themeColor="text2"/>
                <w:sz w:val="20"/>
                <w:szCs w:val="20"/>
                <w:lang w:eastAsia="zh-CN"/>
              </w:rPr>
            </w:pPr>
            <w:bookmarkStart w:id="41" w:name="_Ref238314007"/>
            <w:r w:rsidRPr="00E42B03">
              <w:rPr>
                <w:rFonts w:ascii="Times New Roman" w:hAnsi="Times New Roman" w:cs="Times New Roman"/>
                <w:color w:val="0E2841" w:themeColor="text2"/>
                <w:sz w:val="20"/>
                <w:szCs w:val="20"/>
                <w:lang w:eastAsia="zh-CN"/>
              </w:rPr>
              <w:t>方框</w:t>
            </w:r>
            <w:r w:rsidR="0099050E" w:rsidRPr="00E42B03">
              <w:rPr>
                <w:rFonts w:ascii="Times New Roman" w:hAnsi="Times New Roman" w:cs="Times New Roman"/>
                <w:color w:val="0E2841" w:themeColor="text2"/>
                <w:sz w:val="20"/>
                <w:szCs w:val="20"/>
                <w:lang w:eastAsia="zh-CN"/>
              </w:rPr>
              <w:t xml:space="preserve"> </w:t>
            </w:r>
            <w:r w:rsidR="008306DF" w:rsidRPr="00E42B03">
              <w:rPr>
                <w:rFonts w:ascii="Times New Roman" w:hAnsi="Times New Roman" w:cs="Times New Roman"/>
                <w:noProof/>
                <w:color w:val="0E2841" w:themeColor="text2"/>
                <w:sz w:val="20"/>
                <w:szCs w:val="20"/>
                <w:lang w:eastAsia="zh-CN"/>
              </w:rPr>
              <w:t>4</w:t>
            </w:r>
            <w:bookmarkEnd w:id="41"/>
          </w:p>
          <w:p w14:paraId="2A8455D1" w14:textId="77777777" w:rsidR="0099050E" w:rsidRPr="00E42B03" w:rsidRDefault="0099050E" w:rsidP="0099050E">
            <w:pPr>
              <w:rPr>
                <w:rFonts w:ascii="Times New Roman" w:hAnsi="Times New Roman" w:cs="Times New Roman"/>
                <w:i/>
                <w:iCs/>
                <w:color w:val="0E2841" w:themeColor="text2"/>
                <w:sz w:val="20"/>
                <w:szCs w:val="20"/>
                <w:lang w:eastAsia="zh-CN"/>
              </w:rPr>
            </w:pPr>
          </w:p>
          <w:p w14:paraId="657AF4C1" w14:textId="07AF8E35" w:rsidR="0099050E" w:rsidRPr="00E42B03" w:rsidRDefault="00720B7B" w:rsidP="0099050E">
            <w:pPr>
              <w:pStyle w:val="p1"/>
              <w:rPr>
                <w:rFonts w:eastAsia="SimSun"/>
                <w:b/>
                <w:color w:val="0E2841" w:themeColor="text2"/>
                <w:sz w:val="20"/>
                <w:szCs w:val="20"/>
                <w:lang w:eastAsia="zh-CN"/>
              </w:rPr>
            </w:pPr>
            <w:r w:rsidRPr="00E42B03">
              <w:rPr>
                <w:rFonts w:eastAsia="SimSun"/>
                <w:b/>
                <w:color w:val="0E2841" w:themeColor="text2"/>
                <w:sz w:val="20"/>
                <w:szCs w:val="20"/>
                <w:lang w:eastAsia="zh-CN"/>
              </w:rPr>
              <w:t>理解执行进</w:t>
            </w:r>
            <w:r w:rsidR="007C6DE8" w:rsidRPr="00E42B03">
              <w:rPr>
                <w:rFonts w:eastAsia="SimSun"/>
                <w:b/>
                <w:color w:val="0E2841" w:themeColor="text2"/>
                <w:sz w:val="20"/>
                <w:szCs w:val="20"/>
                <w:lang w:eastAsia="zh-CN"/>
              </w:rPr>
              <w:t>展</w:t>
            </w:r>
            <w:r w:rsidRPr="00E42B03">
              <w:rPr>
                <w:rFonts w:eastAsia="SimSun"/>
                <w:b/>
                <w:color w:val="0E2841" w:themeColor="text2"/>
                <w:sz w:val="20"/>
                <w:szCs w:val="20"/>
                <w:lang w:eastAsia="zh-CN"/>
              </w:rPr>
              <w:t>评估</w:t>
            </w:r>
            <w:r w:rsidR="007A2B45" w:rsidRPr="00E42B03">
              <w:rPr>
                <w:rFonts w:eastAsia="SimSun"/>
                <w:b/>
                <w:color w:val="0E2841" w:themeColor="text2"/>
                <w:sz w:val="20"/>
                <w:szCs w:val="20"/>
                <w:lang w:eastAsia="zh-CN"/>
              </w:rPr>
              <w:t>：</w:t>
            </w:r>
            <w:r w:rsidR="00957043" w:rsidRPr="00E42B03">
              <w:rPr>
                <w:rFonts w:eastAsia="SimSun"/>
                <w:b/>
                <w:color w:val="0E2841" w:themeColor="text2"/>
                <w:sz w:val="20"/>
                <w:szCs w:val="20"/>
                <w:lang w:eastAsia="zh-CN"/>
              </w:rPr>
              <w:t>《昆蒙框架》</w:t>
            </w:r>
            <w:r w:rsidR="007A2B45" w:rsidRPr="00E42B03">
              <w:rPr>
                <w:rFonts w:eastAsia="SimSun"/>
                <w:b/>
                <w:color w:val="0E2841" w:themeColor="text2"/>
                <w:sz w:val="20"/>
                <w:szCs w:val="20"/>
                <w:lang w:eastAsia="zh-CN"/>
              </w:rPr>
              <w:t>行动</w:t>
            </w:r>
            <w:r w:rsidRPr="00E42B03">
              <w:rPr>
                <w:rFonts w:eastAsia="SimSun"/>
                <w:b/>
                <w:color w:val="0E2841" w:themeColor="text2"/>
                <w:sz w:val="20"/>
                <w:szCs w:val="20"/>
                <w:lang w:eastAsia="zh-CN"/>
              </w:rPr>
              <w:t>目标</w:t>
            </w:r>
            <w:r w:rsidR="007A2B45" w:rsidRPr="00E42B03">
              <w:rPr>
                <w:rFonts w:eastAsia="SimSun"/>
                <w:b/>
                <w:color w:val="0E2841" w:themeColor="text2"/>
                <w:sz w:val="20"/>
                <w:szCs w:val="20"/>
                <w:lang w:eastAsia="zh-CN"/>
              </w:rPr>
              <w:t>的</w:t>
            </w:r>
            <w:r w:rsidRPr="00E42B03">
              <w:rPr>
                <w:rFonts w:eastAsia="SimSun"/>
                <w:b/>
                <w:color w:val="0E2841" w:themeColor="text2"/>
                <w:sz w:val="20"/>
                <w:szCs w:val="20"/>
                <w:lang w:eastAsia="zh-CN"/>
              </w:rPr>
              <w:t>评估如何与</w:t>
            </w:r>
            <w:r w:rsidR="00957043" w:rsidRPr="00E42B03">
              <w:rPr>
                <w:rFonts w:eastAsia="SimSun"/>
                <w:b/>
                <w:color w:val="0E2841" w:themeColor="text2"/>
                <w:sz w:val="20"/>
                <w:szCs w:val="20"/>
                <w:lang w:eastAsia="zh-CN"/>
              </w:rPr>
              <w:t>《昆蒙框架》</w:t>
            </w:r>
            <w:r w:rsidRPr="00E42B03">
              <w:rPr>
                <w:rFonts w:eastAsia="SimSun"/>
                <w:b/>
                <w:color w:val="0E2841" w:themeColor="text2"/>
                <w:sz w:val="20"/>
                <w:szCs w:val="20"/>
                <w:lang w:eastAsia="zh-CN"/>
              </w:rPr>
              <w:t>的执行和实现</w:t>
            </w:r>
            <w:r w:rsidRPr="00E42B03">
              <w:rPr>
                <w:rFonts w:eastAsia="SimSun"/>
                <w:b/>
                <w:color w:val="0E2841" w:themeColor="text2"/>
                <w:sz w:val="20"/>
                <w:szCs w:val="20"/>
                <w:lang w:eastAsia="zh-CN"/>
              </w:rPr>
              <w:t>2050</w:t>
            </w:r>
            <w:r w:rsidRPr="00E42B03">
              <w:rPr>
                <w:rFonts w:eastAsia="SimSun"/>
                <w:b/>
                <w:color w:val="0E2841" w:themeColor="text2"/>
                <w:sz w:val="20"/>
                <w:szCs w:val="20"/>
                <w:lang w:eastAsia="zh-CN"/>
              </w:rPr>
              <w:t>年</w:t>
            </w:r>
            <w:r w:rsidR="007A2B45" w:rsidRPr="00E42B03">
              <w:rPr>
                <w:rFonts w:eastAsia="SimSun"/>
                <w:b/>
                <w:color w:val="0E2841" w:themeColor="text2"/>
                <w:sz w:val="20"/>
                <w:szCs w:val="20"/>
                <w:lang w:eastAsia="zh-CN"/>
              </w:rPr>
              <w:t>长期</w:t>
            </w:r>
            <w:r w:rsidRPr="00E42B03">
              <w:rPr>
                <w:rFonts w:eastAsia="SimSun"/>
                <w:b/>
                <w:color w:val="0E2841" w:themeColor="text2"/>
                <w:sz w:val="20"/>
                <w:szCs w:val="20"/>
                <w:lang w:eastAsia="zh-CN"/>
              </w:rPr>
              <w:t>目标相关</w:t>
            </w:r>
          </w:p>
          <w:p w14:paraId="603FD4B0" w14:textId="77777777" w:rsidR="0099050E" w:rsidRPr="00E42B03" w:rsidRDefault="0099050E" w:rsidP="0099050E">
            <w:pPr>
              <w:pStyle w:val="p1"/>
              <w:rPr>
                <w:rFonts w:eastAsia="SimSun"/>
                <w:sz w:val="20"/>
                <w:szCs w:val="20"/>
                <w:lang w:eastAsia="zh-CN"/>
              </w:rPr>
            </w:pPr>
          </w:p>
          <w:p w14:paraId="3AD3EE20" w14:textId="5ECEF0D6" w:rsidR="00BE4A13" w:rsidRPr="00E42B03" w:rsidRDefault="00720B7B" w:rsidP="00591711">
            <w:pPr>
              <w:pStyle w:val="p1"/>
              <w:ind w:firstLine="490"/>
              <w:rPr>
                <w:rFonts w:eastAsia="SimSun"/>
                <w:sz w:val="20"/>
                <w:szCs w:val="20"/>
                <w:lang w:eastAsia="zh-CN"/>
              </w:rPr>
            </w:pPr>
            <w:r w:rsidRPr="00E42B03">
              <w:rPr>
                <w:rFonts w:eastAsia="SimSun"/>
                <w:sz w:val="20"/>
                <w:szCs w:val="20"/>
                <w:lang w:eastAsia="zh-CN"/>
              </w:rPr>
              <w:t>全球报告的任务是提供</w:t>
            </w:r>
            <w:r w:rsidRPr="00E42B03">
              <w:rPr>
                <w:rFonts w:eastAsia="SimSun"/>
                <w:sz w:val="20"/>
                <w:szCs w:val="20"/>
                <w:lang w:eastAsia="zh-CN"/>
              </w:rPr>
              <w:t>"</w:t>
            </w:r>
            <w:r w:rsidRPr="00E42B03">
              <w:rPr>
                <w:rFonts w:eastAsia="SimSun"/>
                <w:sz w:val="20"/>
                <w:szCs w:val="20"/>
                <w:lang w:eastAsia="zh-CN"/>
              </w:rPr>
              <w:t>所有</w:t>
            </w:r>
            <w:r w:rsidRPr="00E42B03">
              <w:rPr>
                <w:rFonts w:eastAsia="SimSun"/>
                <w:sz w:val="20"/>
                <w:szCs w:val="20"/>
                <w:lang w:eastAsia="zh-CN"/>
              </w:rPr>
              <w:t>23</w:t>
            </w:r>
            <w:r w:rsidRPr="00E42B03">
              <w:rPr>
                <w:rFonts w:eastAsia="SimSun"/>
                <w:sz w:val="20"/>
                <w:szCs w:val="20"/>
                <w:lang w:eastAsia="zh-CN"/>
              </w:rPr>
              <w:t>个</w:t>
            </w:r>
            <w:r w:rsidR="007A2B45" w:rsidRPr="00E42B03">
              <w:rPr>
                <w:rFonts w:eastAsia="SimSun"/>
                <w:sz w:val="20"/>
                <w:szCs w:val="20"/>
                <w:lang w:eastAsia="zh-CN"/>
              </w:rPr>
              <w:t>行动</w:t>
            </w:r>
            <w:r w:rsidRPr="00E42B03">
              <w:rPr>
                <w:rFonts w:eastAsia="SimSun"/>
                <w:sz w:val="20"/>
                <w:szCs w:val="20"/>
                <w:lang w:eastAsia="zh-CN"/>
              </w:rPr>
              <w:t>目标的集体执行进</w:t>
            </w:r>
            <w:r w:rsidR="00BB5F32" w:rsidRPr="00E42B03">
              <w:rPr>
                <w:rFonts w:eastAsia="SimSun"/>
                <w:sz w:val="20"/>
                <w:szCs w:val="20"/>
                <w:lang w:eastAsia="zh-CN"/>
              </w:rPr>
              <w:t>展</w:t>
            </w:r>
            <w:r w:rsidRPr="00E42B03">
              <w:rPr>
                <w:rFonts w:eastAsia="SimSun"/>
                <w:sz w:val="20"/>
                <w:szCs w:val="20"/>
                <w:lang w:eastAsia="zh-CN"/>
              </w:rPr>
              <w:t>摘要，强调在执行</w:t>
            </w:r>
            <w:r w:rsidR="00957043" w:rsidRPr="00E42B03">
              <w:rPr>
                <w:rFonts w:eastAsia="SimSun"/>
                <w:sz w:val="20"/>
                <w:szCs w:val="20"/>
                <w:lang w:eastAsia="zh-CN"/>
              </w:rPr>
              <w:t>《昆蒙框架》</w:t>
            </w:r>
            <w:r w:rsidRPr="00E42B03">
              <w:rPr>
                <w:rFonts w:eastAsia="SimSun"/>
                <w:sz w:val="20"/>
                <w:szCs w:val="20"/>
                <w:lang w:eastAsia="zh-CN"/>
              </w:rPr>
              <w:t>方面的相对优势和</w:t>
            </w:r>
            <w:r w:rsidR="007A2B45" w:rsidRPr="00E42B03">
              <w:rPr>
                <w:rFonts w:eastAsia="SimSun"/>
                <w:sz w:val="20"/>
                <w:szCs w:val="20"/>
                <w:lang w:eastAsia="zh-CN"/>
              </w:rPr>
              <w:t>弱</w:t>
            </w:r>
            <w:r w:rsidRPr="00E42B03">
              <w:rPr>
                <w:rFonts w:eastAsia="SimSun"/>
                <w:sz w:val="20"/>
                <w:szCs w:val="20"/>
                <w:lang w:eastAsia="zh-CN"/>
              </w:rPr>
              <w:t>势</w:t>
            </w:r>
            <w:r w:rsidRPr="00E42B03">
              <w:rPr>
                <w:rFonts w:eastAsia="SimSun"/>
                <w:sz w:val="20"/>
                <w:szCs w:val="20"/>
                <w:lang w:eastAsia="zh-CN"/>
              </w:rPr>
              <w:t>"</w:t>
            </w:r>
            <w:r w:rsidRPr="00E42B03">
              <w:rPr>
                <w:rFonts w:eastAsia="SimSun"/>
                <w:sz w:val="20"/>
                <w:szCs w:val="20"/>
                <w:lang w:eastAsia="zh-CN"/>
              </w:rPr>
              <w:t>。</w:t>
            </w:r>
            <w:r w:rsidR="00957043" w:rsidRPr="00E42B03">
              <w:rPr>
                <w:rFonts w:eastAsia="SimSun"/>
                <w:sz w:val="20"/>
                <w:szCs w:val="20"/>
                <w:lang w:eastAsia="zh-CN"/>
              </w:rPr>
              <w:t>《昆蒙框架》</w:t>
            </w:r>
            <w:r w:rsidRPr="00E42B03">
              <w:rPr>
                <w:rFonts w:eastAsia="SimSun"/>
                <w:sz w:val="20"/>
                <w:szCs w:val="20"/>
                <w:lang w:eastAsia="zh-CN"/>
              </w:rPr>
              <w:t>的国家执行</w:t>
            </w:r>
            <w:r w:rsidR="007A2B45" w:rsidRPr="00E42B03">
              <w:rPr>
                <w:rFonts w:eastAsia="SimSun"/>
                <w:sz w:val="20"/>
                <w:szCs w:val="20"/>
                <w:lang w:eastAsia="zh-CN"/>
              </w:rPr>
              <w:t>工作</w:t>
            </w:r>
            <w:r w:rsidRPr="00E42B03">
              <w:rPr>
                <w:rFonts w:eastAsia="SimSun"/>
                <w:sz w:val="20"/>
                <w:szCs w:val="20"/>
                <w:lang w:eastAsia="zh-CN"/>
              </w:rPr>
              <w:t>是通过执行国家目标来</w:t>
            </w:r>
            <w:r w:rsidR="007A2B45" w:rsidRPr="00E42B03">
              <w:rPr>
                <w:rFonts w:eastAsia="SimSun"/>
                <w:sz w:val="20"/>
                <w:szCs w:val="20"/>
                <w:lang w:eastAsia="zh-CN"/>
              </w:rPr>
              <w:t>落实</w:t>
            </w:r>
            <w:r w:rsidRPr="00E42B03">
              <w:rPr>
                <w:rFonts w:eastAsia="SimSun"/>
                <w:sz w:val="20"/>
                <w:szCs w:val="20"/>
                <w:lang w:eastAsia="zh-CN"/>
              </w:rPr>
              <w:t>的。如果国家目标与</w:t>
            </w:r>
            <w:r w:rsidR="00957043" w:rsidRPr="00E42B03">
              <w:rPr>
                <w:rFonts w:eastAsia="SimSun"/>
                <w:sz w:val="20"/>
                <w:szCs w:val="20"/>
                <w:lang w:eastAsia="zh-CN"/>
              </w:rPr>
              <w:t>《昆蒙框架》</w:t>
            </w:r>
            <w:r w:rsidRPr="00E42B03">
              <w:rPr>
                <w:rFonts w:eastAsia="SimSun"/>
                <w:sz w:val="20"/>
                <w:szCs w:val="20"/>
                <w:lang w:eastAsia="zh-CN"/>
              </w:rPr>
              <w:t>的全球</w:t>
            </w:r>
            <w:r w:rsidR="007A2B45" w:rsidRPr="00E42B03">
              <w:rPr>
                <w:rFonts w:eastAsia="SimSun"/>
                <w:sz w:val="20"/>
                <w:szCs w:val="20"/>
                <w:lang w:eastAsia="zh-CN"/>
              </w:rPr>
              <w:t>行动</w:t>
            </w:r>
            <w:r w:rsidRPr="00E42B03">
              <w:rPr>
                <w:rFonts w:eastAsia="SimSun"/>
                <w:sz w:val="20"/>
                <w:szCs w:val="20"/>
                <w:lang w:eastAsia="zh-CN"/>
              </w:rPr>
              <w:t>目标保持一致，那么实现国家目标的进</w:t>
            </w:r>
            <w:r w:rsidR="00BB5F32" w:rsidRPr="00E42B03">
              <w:rPr>
                <w:rFonts w:eastAsia="SimSun"/>
                <w:sz w:val="20"/>
                <w:szCs w:val="20"/>
                <w:lang w:eastAsia="zh-CN"/>
              </w:rPr>
              <w:t>展</w:t>
            </w:r>
            <w:r w:rsidRPr="00E42B03">
              <w:rPr>
                <w:rFonts w:eastAsia="SimSun"/>
                <w:sz w:val="20"/>
                <w:szCs w:val="20"/>
                <w:lang w:eastAsia="zh-CN"/>
              </w:rPr>
              <w:t>应该有助于实现全球目标的集体进</w:t>
            </w:r>
            <w:r w:rsidR="007A2B45" w:rsidRPr="00E42B03">
              <w:rPr>
                <w:rFonts w:eastAsia="SimSun"/>
                <w:sz w:val="20"/>
                <w:szCs w:val="20"/>
                <w:lang w:eastAsia="zh-CN"/>
              </w:rPr>
              <w:t>度</w:t>
            </w:r>
            <w:r w:rsidRPr="00E42B03">
              <w:rPr>
                <w:rFonts w:eastAsia="SimSun"/>
                <w:sz w:val="20"/>
                <w:szCs w:val="20"/>
                <w:lang w:eastAsia="zh-CN"/>
              </w:rPr>
              <w:t>。与此同时，</w:t>
            </w:r>
            <w:r w:rsidR="00957043" w:rsidRPr="00E42B03">
              <w:rPr>
                <w:rFonts w:eastAsia="SimSun"/>
                <w:sz w:val="20"/>
                <w:szCs w:val="20"/>
                <w:lang w:eastAsia="zh-CN"/>
              </w:rPr>
              <w:t>《昆蒙框架》</w:t>
            </w:r>
            <w:r w:rsidR="007A2B45" w:rsidRPr="00E42B03">
              <w:rPr>
                <w:rFonts w:eastAsia="SimSun"/>
                <w:sz w:val="20"/>
                <w:szCs w:val="20"/>
                <w:lang w:eastAsia="zh-CN"/>
              </w:rPr>
              <w:t>的</w:t>
            </w:r>
            <w:r w:rsidRPr="00E42B03">
              <w:rPr>
                <w:rFonts w:eastAsia="SimSun"/>
                <w:sz w:val="20"/>
                <w:szCs w:val="20"/>
                <w:lang w:eastAsia="zh-CN"/>
              </w:rPr>
              <w:t>监测框架中的指标旨</w:t>
            </w:r>
            <w:r w:rsidR="00BB5F32" w:rsidRPr="00E42B03">
              <w:rPr>
                <w:rFonts w:eastAsia="SimSun"/>
                <w:sz w:val="20"/>
                <w:szCs w:val="20"/>
                <w:lang w:eastAsia="zh-CN"/>
              </w:rPr>
              <w:t>在</w:t>
            </w:r>
            <w:r w:rsidR="007A2B45" w:rsidRPr="00E42B03">
              <w:rPr>
                <w:rFonts w:eastAsia="SimSun"/>
                <w:sz w:val="20"/>
                <w:szCs w:val="20"/>
                <w:lang w:eastAsia="zh-CN"/>
              </w:rPr>
              <w:t>能够</w:t>
            </w:r>
            <w:r w:rsidRPr="00E42B03">
              <w:rPr>
                <w:rFonts w:eastAsia="SimSun"/>
                <w:sz w:val="20"/>
                <w:szCs w:val="20"/>
                <w:lang w:eastAsia="zh-CN"/>
              </w:rPr>
              <w:t>在汇总国家数据时，既反映国家目标的</w:t>
            </w:r>
            <w:r w:rsidR="007A2B45" w:rsidRPr="00E42B03">
              <w:rPr>
                <w:rFonts w:eastAsia="SimSun"/>
                <w:sz w:val="20"/>
                <w:szCs w:val="20"/>
                <w:lang w:eastAsia="zh-CN"/>
              </w:rPr>
              <w:t>执行</w:t>
            </w:r>
            <w:r w:rsidRPr="00E42B03">
              <w:rPr>
                <w:rFonts w:eastAsia="SimSun"/>
                <w:sz w:val="20"/>
                <w:szCs w:val="20"/>
                <w:lang w:eastAsia="zh-CN"/>
              </w:rPr>
              <w:t>进</w:t>
            </w:r>
            <w:r w:rsidR="00BB5F32" w:rsidRPr="00E42B03">
              <w:rPr>
                <w:rFonts w:eastAsia="SimSun"/>
                <w:sz w:val="20"/>
                <w:szCs w:val="20"/>
                <w:lang w:eastAsia="zh-CN"/>
              </w:rPr>
              <w:t>展</w:t>
            </w:r>
            <w:r w:rsidRPr="00E42B03">
              <w:rPr>
                <w:rFonts w:eastAsia="SimSun"/>
                <w:sz w:val="20"/>
                <w:szCs w:val="20"/>
                <w:lang w:eastAsia="zh-CN"/>
              </w:rPr>
              <w:t>，也反映实现全球目标的进</w:t>
            </w:r>
            <w:r w:rsidR="00BB5F32" w:rsidRPr="00E42B03">
              <w:rPr>
                <w:rFonts w:eastAsia="SimSun"/>
                <w:sz w:val="20"/>
                <w:szCs w:val="20"/>
                <w:lang w:eastAsia="zh-CN"/>
              </w:rPr>
              <w:t>展</w:t>
            </w:r>
            <w:r w:rsidRPr="00E42B03">
              <w:rPr>
                <w:rFonts w:eastAsia="SimSun"/>
                <w:sz w:val="20"/>
                <w:szCs w:val="20"/>
                <w:lang w:eastAsia="zh-CN"/>
              </w:rPr>
              <w:t>。因此，报告中使用的以下四个衡量标准对于评估</w:t>
            </w:r>
            <w:r w:rsidR="00957043" w:rsidRPr="00E42B03">
              <w:rPr>
                <w:rFonts w:eastAsia="SimSun"/>
                <w:sz w:val="20"/>
                <w:szCs w:val="20"/>
                <w:lang w:eastAsia="zh-CN"/>
              </w:rPr>
              <w:t>《昆蒙框架》</w:t>
            </w:r>
            <w:r w:rsidRPr="00E42B03">
              <w:rPr>
                <w:rFonts w:eastAsia="SimSun"/>
                <w:sz w:val="20"/>
                <w:szCs w:val="20"/>
                <w:lang w:eastAsia="zh-CN"/>
              </w:rPr>
              <w:t>执行的总体进</w:t>
            </w:r>
            <w:r w:rsidR="007A2B45" w:rsidRPr="00E42B03">
              <w:rPr>
                <w:rFonts w:eastAsia="SimSun"/>
                <w:sz w:val="20"/>
                <w:szCs w:val="20"/>
                <w:lang w:eastAsia="zh-CN"/>
              </w:rPr>
              <w:t>度</w:t>
            </w:r>
            <w:r w:rsidRPr="00E42B03">
              <w:rPr>
                <w:rFonts w:eastAsia="SimSun"/>
                <w:sz w:val="20"/>
                <w:szCs w:val="20"/>
                <w:lang w:eastAsia="zh-CN"/>
              </w:rPr>
              <w:t>十分重要</w:t>
            </w:r>
            <w:r w:rsidR="007A2B45" w:rsidRPr="00E42B03">
              <w:rPr>
                <w:rFonts w:eastAsia="SimSun"/>
                <w:sz w:val="20"/>
                <w:szCs w:val="20"/>
                <w:lang w:eastAsia="zh-CN"/>
              </w:rPr>
              <w:t>：</w:t>
            </w:r>
            <w:r w:rsidRPr="00E42B03">
              <w:rPr>
                <w:rFonts w:eastAsia="SimSun"/>
                <w:sz w:val="20"/>
                <w:szCs w:val="20"/>
                <w:lang w:eastAsia="zh-CN"/>
              </w:rPr>
              <w:t>(a)</w:t>
            </w:r>
            <w:r w:rsidRPr="00E42B03">
              <w:rPr>
                <w:rFonts w:eastAsia="SimSun"/>
                <w:sz w:val="20"/>
                <w:szCs w:val="20"/>
                <w:lang w:eastAsia="zh-CN"/>
              </w:rPr>
              <w:t>国家目标对</w:t>
            </w:r>
            <w:r w:rsidR="00957043" w:rsidRPr="00E42B03">
              <w:rPr>
                <w:rFonts w:eastAsia="SimSun"/>
                <w:sz w:val="20"/>
                <w:szCs w:val="20"/>
                <w:lang w:eastAsia="zh-CN"/>
              </w:rPr>
              <w:t>《昆蒙框架》</w:t>
            </w:r>
            <w:r w:rsidRPr="00E42B03">
              <w:rPr>
                <w:rFonts w:eastAsia="SimSun"/>
                <w:sz w:val="20"/>
                <w:szCs w:val="20"/>
                <w:lang w:eastAsia="zh-CN"/>
              </w:rPr>
              <w:t>目标范围的覆盖；</w:t>
            </w:r>
            <w:r w:rsidR="00AE6421" w:rsidRPr="00E42B03">
              <w:rPr>
                <w:rFonts w:eastAsia="SimSun"/>
                <w:sz w:val="20"/>
                <w:szCs w:val="20"/>
                <w:lang w:eastAsia="zh-CN"/>
              </w:rPr>
              <w:t>(b)</w:t>
            </w:r>
            <w:r w:rsidRPr="00E42B03">
              <w:rPr>
                <w:rFonts w:eastAsia="SimSun"/>
                <w:sz w:val="20"/>
                <w:szCs w:val="20"/>
                <w:lang w:eastAsia="zh-CN"/>
              </w:rPr>
              <w:t>缔约方</w:t>
            </w:r>
            <w:r w:rsidR="00BB5F32" w:rsidRPr="00E42B03">
              <w:rPr>
                <w:rFonts w:eastAsia="SimSun"/>
                <w:sz w:val="20"/>
                <w:szCs w:val="20"/>
                <w:lang w:eastAsia="zh-CN"/>
              </w:rPr>
              <w:t>针对实现国家目标的</w:t>
            </w:r>
            <w:r w:rsidRPr="00E42B03">
              <w:rPr>
                <w:rFonts w:eastAsia="SimSun"/>
                <w:sz w:val="20"/>
                <w:szCs w:val="20"/>
                <w:lang w:eastAsia="zh-CN"/>
              </w:rPr>
              <w:t>自我</w:t>
            </w:r>
            <w:r w:rsidR="00BB5F32" w:rsidRPr="00E42B03">
              <w:rPr>
                <w:rFonts w:eastAsia="SimSun"/>
                <w:sz w:val="20"/>
                <w:szCs w:val="20"/>
                <w:lang w:eastAsia="zh-CN"/>
              </w:rPr>
              <w:t>进展</w:t>
            </w:r>
            <w:r w:rsidRPr="00E42B03">
              <w:rPr>
                <w:rFonts w:eastAsia="SimSun"/>
                <w:sz w:val="20"/>
                <w:szCs w:val="20"/>
                <w:lang w:eastAsia="zh-CN"/>
              </w:rPr>
              <w:t>评估；</w:t>
            </w:r>
            <w:r w:rsidRPr="00E42B03">
              <w:rPr>
                <w:rFonts w:eastAsia="SimSun"/>
                <w:sz w:val="20"/>
                <w:szCs w:val="20"/>
                <w:lang w:eastAsia="zh-CN"/>
              </w:rPr>
              <w:t>(c)</w:t>
            </w:r>
            <w:r w:rsidRPr="00E42B03">
              <w:rPr>
                <w:rFonts w:eastAsia="SimSun"/>
                <w:sz w:val="20"/>
                <w:szCs w:val="20"/>
                <w:lang w:eastAsia="zh-CN"/>
              </w:rPr>
              <w:t>总体显示基于国家数据的全球目标进</w:t>
            </w:r>
            <w:r w:rsidR="00BB5F32" w:rsidRPr="00E42B03">
              <w:rPr>
                <w:rFonts w:eastAsia="SimSun"/>
                <w:sz w:val="20"/>
                <w:szCs w:val="20"/>
                <w:lang w:eastAsia="zh-CN"/>
              </w:rPr>
              <w:t>展</w:t>
            </w:r>
            <w:r w:rsidRPr="00E42B03">
              <w:rPr>
                <w:rFonts w:eastAsia="SimSun"/>
                <w:sz w:val="20"/>
                <w:szCs w:val="20"/>
                <w:lang w:eastAsia="zh-CN"/>
              </w:rPr>
              <w:t>的指标值和趋势；</w:t>
            </w:r>
            <w:r w:rsidRPr="00E42B03">
              <w:rPr>
                <w:rFonts w:eastAsia="SimSun"/>
                <w:sz w:val="20"/>
                <w:szCs w:val="20"/>
                <w:lang w:eastAsia="zh-CN"/>
              </w:rPr>
              <w:t>(d)</w:t>
            </w:r>
            <w:r w:rsidRPr="00E42B03">
              <w:rPr>
                <w:rFonts w:eastAsia="SimSun"/>
                <w:sz w:val="20"/>
                <w:szCs w:val="20"/>
                <w:lang w:eastAsia="zh-CN"/>
              </w:rPr>
              <w:t>缔约方报告的指标数据的数量</w:t>
            </w:r>
            <w:r w:rsidRPr="00E42B03">
              <w:rPr>
                <w:rFonts w:eastAsia="SimSun"/>
                <w:sz w:val="20"/>
                <w:szCs w:val="20"/>
                <w:lang w:eastAsia="zh-CN"/>
              </w:rPr>
              <w:t>(</w:t>
            </w:r>
            <w:r w:rsidRPr="00E42B03">
              <w:rPr>
                <w:rFonts w:eastAsia="SimSun"/>
                <w:sz w:val="20"/>
                <w:szCs w:val="20"/>
                <w:lang w:eastAsia="zh-CN"/>
              </w:rPr>
              <w:t>即缔约方为每个</w:t>
            </w:r>
            <w:r w:rsidR="00AE6421" w:rsidRPr="00E42B03">
              <w:rPr>
                <w:rFonts w:eastAsia="SimSun"/>
                <w:sz w:val="20"/>
                <w:szCs w:val="20"/>
                <w:lang w:eastAsia="zh-CN"/>
              </w:rPr>
              <w:t>行动</w:t>
            </w:r>
            <w:r w:rsidRPr="00E42B03">
              <w:rPr>
                <w:rFonts w:eastAsia="SimSun"/>
                <w:sz w:val="20"/>
                <w:szCs w:val="20"/>
                <w:lang w:eastAsia="zh-CN"/>
              </w:rPr>
              <w:t>目标提供的标题、二元、组成和国家指标的数量</w:t>
            </w:r>
            <w:r w:rsidRPr="00E42B03">
              <w:rPr>
                <w:rFonts w:eastAsia="SimSun"/>
                <w:sz w:val="20"/>
                <w:szCs w:val="20"/>
                <w:lang w:eastAsia="zh-CN"/>
              </w:rPr>
              <w:t>)</w:t>
            </w:r>
            <w:r w:rsidRPr="00E42B03">
              <w:rPr>
                <w:rFonts w:eastAsia="SimSun"/>
                <w:sz w:val="20"/>
                <w:szCs w:val="20"/>
                <w:lang w:eastAsia="zh-CN"/>
              </w:rPr>
              <w:t>。摘要记分卡</w:t>
            </w:r>
            <w:r w:rsidRPr="00E42B03">
              <w:rPr>
                <w:rFonts w:eastAsia="SimSun"/>
                <w:sz w:val="20"/>
                <w:szCs w:val="20"/>
                <w:lang w:eastAsia="zh-CN"/>
              </w:rPr>
              <w:t>(</w:t>
            </w:r>
            <w:r w:rsidRPr="00E42B03">
              <w:rPr>
                <w:rFonts w:eastAsia="SimSun"/>
                <w:sz w:val="20"/>
                <w:szCs w:val="20"/>
                <w:lang w:eastAsia="zh-CN"/>
              </w:rPr>
              <w:t>表</w:t>
            </w:r>
            <w:r w:rsidRPr="00E42B03">
              <w:rPr>
                <w:rFonts w:eastAsia="SimSun"/>
                <w:sz w:val="20"/>
                <w:szCs w:val="20"/>
                <w:lang w:eastAsia="zh-CN"/>
              </w:rPr>
              <w:t>1)</w:t>
            </w:r>
            <w:r w:rsidRPr="00E42B03">
              <w:rPr>
                <w:rFonts w:eastAsia="SimSun"/>
                <w:sz w:val="20"/>
                <w:szCs w:val="20"/>
                <w:lang w:eastAsia="zh-CN"/>
              </w:rPr>
              <w:t>第</w:t>
            </w:r>
            <w:r w:rsidRPr="00E42B03">
              <w:rPr>
                <w:rFonts w:eastAsia="SimSun"/>
                <w:sz w:val="20"/>
                <w:szCs w:val="20"/>
                <w:lang w:eastAsia="zh-CN"/>
              </w:rPr>
              <w:t>1</w:t>
            </w:r>
            <w:r w:rsidRPr="00E42B03">
              <w:rPr>
                <w:rFonts w:eastAsia="SimSun"/>
                <w:sz w:val="20"/>
                <w:szCs w:val="20"/>
                <w:lang w:eastAsia="zh-CN"/>
              </w:rPr>
              <w:t>至</w:t>
            </w:r>
            <w:r w:rsidRPr="00E42B03">
              <w:rPr>
                <w:rFonts w:eastAsia="SimSun"/>
                <w:sz w:val="20"/>
                <w:szCs w:val="20"/>
                <w:lang w:eastAsia="zh-CN"/>
              </w:rPr>
              <w:t>4</w:t>
            </w:r>
            <w:r w:rsidRPr="00E42B03">
              <w:rPr>
                <w:rFonts w:eastAsia="SimSun"/>
                <w:sz w:val="20"/>
                <w:szCs w:val="20"/>
                <w:lang w:eastAsia="zh-CN"/>
              </w:rPr>
              <w:t>列中的条目说明了这些</w:t>
            </w:r>
            <w:r w:rsidR="00AE6421" w:rsidRPr="00E42B03">
              <w:rPr>
                <w:rFonts w:eastAsia="SimSun"/>
                <w:sz w:val="20"/>
                <w:szCs w:val="20"/>
                <w:lang w:eastAsia="zh-CN"/>
              </w:rPr>
              <w:t>衡量标准</w:t>
            </w:r>
            <w:r w:rsidRPr="00E42B03">
              <w:rPr>
                <w:rFonts w:eastAsia="SimSun"/>
                <w:sz w:val="20"/>
                <w:szCs w:val="20"/>
                <w:lang w:eastAsia="zh-CN"/>
              </w:rPr>
              <w:t>在</w:t>
            </w:r>
            <w:r w:rsidR="00957043" w:rsidRPr="00E42B03">
              <w:rPr>
                <w:rFonts w:eastAsia="SimSun"/>
                <w:sz w:val="20"/>
                <w:szCs w:val="20"/>
                <w:lang w:eastAsia="zh-CN"/>
              </w:rPr>
              <w:t>《昆蒙框架》</w:t>
            </w:r>
            <w:r w:rsidR="00BB5F32" w:rsidRPr="00E42B03">
              <w:rPr>
                <w:rFonts w:eastAsia="SimSun"/>
                <w:sz w:val="20"/>
                <w:szCs w:val="20"/>
                <w:lang w:eastAsia="zh-CN"/>
              </w:rPr>
              <w:t>行动</w:t>
            </w:r>
            <w:r w:rsidRPr="00E42B03">
              <w:rPr>
                <w:rFonts w:eastAsia="SimSun"/>
                <w:sz w:val="20"/>
                <w:szCs w:val="20"/>
                <w:lang w:eastAsia="zh-CN"/>
              </w:rPr>
              <w:t>目标中的相对值。</w:t>
            </w:r>
          </w:p>
          <w:p w14:paraId="75BC3566" w14:textId="1B5FAD8F" w:rsidR="00B50240" w:rsidRPr="00E42B03" w:rsidRDefault="00B50240" w:rsidP="00591711">
            <w:pPr>
              <w:pStyle w:val="p1"/>
              <w:ind w:firstLine="490"/>
              <w:rPr>
                <w:rFonts w:eastAsia="SimSun"/>
                <w:sz w:val="20"/>
                <w:szCs w:val="20"/>
                <w:lang w:eastAsia="zh-CN"/>
              </w:rPr>
            </w:pPr>
            <w:r w:rsidRPr="00E42B03">
              <w:rPr>
                <w:rFonts w:eastAsia="SimSun"/>
                <w:lang w:eastAsia="zh-CN"/>
              </w:rPr>
              <w:br/>
            </w:r>
            <w:r w:rsidR="008B5D62">
              <w:rPr>
                <w:rFonts w:eastAsia="SimSun"/>
                <w:sz w:val="20"/>
                <w:szCs w:val="20"/>
                <w:lang w:val="en-US" w:eastAsia="zh-CN"/>
              </w:rPr>
              <w:t xml:space="preserve">        </w:t>
            </w:r>
            <w:r w:rsidR="00720B7B" w:rsidRPr="00E42B03">
              <w:rPr>
                <w:rFonts w:eastAsia="SimSun"/>
                <w:sz w:val="20"/>
                <w:szCs w:val="20"/>
                <w:lang w:eastAsia="zh-CN"/>
              </w:rPr>
              <w:t>这些</w:t>
            </w:r>
            <w:r w:rsidR="00AE6421" w:rsidRPr="00E42B03">
              <w:rPr>
                <w:rFonts w:eastAsia="SimSun"/>
                <w:sz w:val="20"/>
                <w:szCs w:val="20"/>
                <w:lang w:eastAsia="zh-CN"/>
              </w:rPr>
              <w:t>衡量标准</w:t>
            </w:r>
            <w:r w:rsidR="00720B7B" w:rsidRPr="00E42B03">
              <w:rPr>
                <w:rFonts w:eastAsia="SimSun"/>
                <w:sz w:val="20"/>
                <w:szCs w:val="20"/>
                <w:lang w:eastAsia="zh-CN"/>
              </w:rPr>
              <w:t>以两种不同的方式与进</w:t>
            </w:r>
            <w:r w:rsidR="00BB5F32" w:rsidRPr="00E42B03">
              <w:rPr>
                <w:rFonts w:eastAsia="SimSun"/>
                <w:sz w:val="20"/>
                <w:szCs w:val="20"/>
                <w:lang w:eastAsia="zh-CN"/>
              </w:rPr>
              <w:t>展</w:t>
            </w:r>
            <w:r w:rsidR="00720B7B" w:rsidRPr="00E42B03">
              <w:rPr>
                <w:rFonts w:eastAsia="SimSun"/>
                <w:sz w:val="20"/>
                <w:szCs w:val="20"/>
                <w:lang w:eastAsia="zh-CN"/>
              </w:rPr>
              <w:t>相关联</w:t>
            </w:r>
            <w:r w:rsidR="00AE6421" w:rsidRPr="00E42B03">
              <w:rPr>
                <w:rFonts w:eastAsia="SimSun"/>
                <w:sz w:val="20"/>
                <w:szCs w:val="20"/>
                <w:lang w:eastAsia="zh-CN"/>
              </w:rPr>
              <w:t>：</w:t>
            </w:r>
          </w:p>
          <w:p w14:paraId="50598516" w14:textId="77777777" w:rsidR="00B50240" w:rsidRPr="00E42B03" w:rsidRDefault="00B50240">
            <w:pPr>
              <w:pStyle w:val="p1"/>
              <w:rPr>
                <w:rFonts w:eastAsia="SimSun"/>
                <w:lang w:eastAsia="zh-CN"/>
              </w:rPr>
            </w:pPr>
          </w:p>
          <w:p w14:paraId="1724D4FF" w14:textId="4A0FFD9D" w:rsidR="00913968" w:rsidRPr="00E42B03" w:rsidRDefault="00913968" w:rsidP="00913968">
            <w:pPr>
              <w:rPr>
                <w:rFonts w:ascii="Times New Roman" w:hAnsi="Times New Roman" w:cs="Times New Roman"/>
                <w:sz w:val="20"/>
                <w:szCs w:val="20"/>
                <w:lang w:eastAsia="zh-CN"/>
              </w:rPr>
            </w:pPr>
            <w:r w:rsidRPr="00E42B03">
              <w:rPr>
                <w:rFonts w:ascii="Times New Roman" w:hAnsi="Times New Roman" w:cs="Times New Roman"/>
                <w:sz w:val="20"/>
                <w:szCs w:val="20"/>
                <w:lang w:eastAsia="zh-CN"/>
              </w:rPr>
              <w:t xml:space="preserve">1. </w:t>
            </w:r>
            <w:r w:rsidR="00720B7B" w:rsidRPr="00E42B03">
              <w:rPr>
                <w:rFonts w:ascii="Times New Roman" w:hAnsi="Times New Roman" w:cs="Times New Roman"/>
                <w:sz w:val="20"/>
                <w:szCs w:val="20"/>
                <w:lang w:eastAsia="zh-CN"/>
              </w:rPr>
              <w:t>如果国家目标有效涵盖全球目标，缔约方自我评估的国家目标进</w:t>
            </w:r>
            <w:r w:rsidR="00BB5F32" w:rsidRPr="00E42B03">
              <w:rPr>
                <w:rFonts w:ascii="Times New Roman" w:hAnsi="Times New Roman" w:cs="Times New Roman"/>
                <w:sz w:val="20"/>
                <w:szCs w:val="20"/>
                <w:lang w:eastAsia="zh-CN"/>
              </w:rPr>
              <w:t>展</w:t>
            </w:r>
            <w:r w:rsidR="00AE6421" w:rsidRPr="00E42B03">
              <w:rPr>
                <w:rFonts w:ascii="Times New Roman" w:hAnsi="Times New Roman" w:cs="Times New Roman"/>
                <w:sz w:val="20"/>
                <w:szCs w:val="20"/>
                <w:lang w:eastAsia="zh-CN"/>
              </w:rPr>
              <w:t>就</w:t>
            </w:r>
            <w:r w:rsidR="00720B7B" w:rsidRPr="00E42B03">
              <w:rPr>
                <w:rFonts w:ascii="Times New Roman" w:hAnsi="Times New Roman" w:cs="Times New Roman"/>
                <w:sz w:val="20"/>
                <w:szCs w:val="20"/>
                <w:lang w:eastAsia="zh-CN"/>
              </w:rPr>
              <w:t>可以转化为</w:t>
            </w:r>
            <w:r w:rsidR="00AE6421" w:rsidRPr="00E42B03">
              <w:rPr>
                <w:rFonts w:ascii="Times New Roman" w:hAnsi="Times New Roman" w:cs="Times New Roman"/>
                <w:sz w:val="20"/>
                <w:szCs w:val="20"/>
                <w:lang w:eastAsia="zh-CN"/>
              </w:rPr>
              <w:t>实现</w:t>
            </w:r>
            <w:r w:rsidR="00720B7B" w:rsidRPr="00E42B03">
              <w:rPr>
                <w:rFonts w:ascii="Times New Roman" w:hAnsi="Times New Roman" w:cs="Times New Roman"/>
                <w:sz w:val="20"/>
                <w:szCs w:val="20"/>
                <w:lang w:eastAsia="zh-CN"/>
              </w:rPr>
              <w:t>全球目标</w:t>
            </w:r>
            <w:r w:rsidR="00AE6421" w:rsidRPr="00E42B03">
              <w:rPr>
                <w:rFonts w:ascii="Times New Roman" w:hAnsi="Times New Roman" w:cs="Times New Roman"/>
                <w:sz w:val="20"/>
                <w:szCs w:val="20"/>
                <w:lang w:eastAsia="zh-CN"/>
              </w:rPr>
              <w:t>的</w:t>
            </w:r>
            <w:r w:rsidR="00720B7B" w:rsidRPr="00E42B03">
              <w:rPr>
                <w:rFonts w:ascii="Times New Roman" w:hAnsi="Times New Roman" w:cs="Times New Roman"/>
                <w:sz w:val="20"/>
                <w:szCs w:val="20"/>
                <w:lang w:eastAsia="zh-CN"/>
              </w:rPr>
              <w:t>进</w:t>
            </w:r>
            <w:r w:rsidR="00BB5F32" w:rsidRPr="00E42B03">
              <w:rPr>
                <w:rFonts w:ascii="Times New Roman" w:hAnsi="Times New Roman" w:cs="Times New Roman"/>
                <w:sz w:val="20"/>
                <w:szCs w:val="20"/>
                <w:lang w:eastAsia="zh-CN"/>
              </w:rPr>
              <w:t>展</w:t>
            </w:r>
            <w:r w:rsidR="00720B7B" w:rsidRPr="00E42B03">
              <w:rPr>
                <w:rFonts w:ascii="Times New Roman" w:hAnsi="Times New Roman" w:cs="Times New Roman"/>
                <w:sz w:val="20"/>
                <w:szCs w:val="20"/>
                <w:lang w:eastAsia="zh-CN"/>
              </w:rPr>
              <w:t>。当覆盖率高</w:t>
            </w:r>
            <w:r w:rsidR="00AE6421" w:rsidRPr="00E42B03">
              <w:rPr>
                <w:rFonts w:ascii="Times New Roman" w:hAnsi="Times New Roman" w:cs="Times New Roman"/>
                <w:sz w:val="20"/>
                <w:szCs w:val="20"/>
                <w:lang w:eastAsia="zh-CN"/>
              </w:rPr>
              <w:t>且</w:t>
            </w:r>
            <w:r w:rsidR="00720B7B" w:rsidRPr="00E42B03">
              <w:rPr>
                <w:rFonts w:ascii="Times New Roman" w:hAnsi="Times New Roman" w:cs="Times New Roman"/>
                <w:sz w:val="20"/>
                <w:szCs w:val="20"/>
                <w:lang w:eastAsia="zh-CN"/>
              </w:rPr>
              <w:t>实现国家目标方面进展良好时，就有望在实现全球目标方面取得进展。然而，如果国家目标的覆盖面较低，即使自我评估的进</w:t>
            </w:r>
            <w:r w:rsidR="00BB5F32" w:rsidRPr="00E42B03">
              <w:rPr>
                <w:rFonts w:ascii="Times New Roman" w:hAnsi="Times New Roman" w:cs="Times New Roman"/>
                <w:sz w:val="20"/>
                <w:szCs w:val="20"/>
                <w:lang w:eastAsia="zh-CN"/>
              </w:rPr>
              <w:t>展</w:t>
            </w:r>
            <w:r w:rsidR="00AE6421" w:rsidRPr="00E42B03">
              <w:rPr>
                <w:rFonts w:ascii="Times New Roman" w:hAnsi="Times New Roman" w:cs="Times New Roman"/>
                <w:sz w:val="20"/>
                <w:szCs w:val="20"/>
                <w:lang w:eastAsia="zh-CN"/>
              </w:rPr>
              <w:t>大</w:t>
            </w:r>
            <w:r w:rsidR="00720B7B" w:rsidRPr="00E42B03">
              <w:rPr>
                <w:rFonts w:ascii="Times New Roman" w:hAnsi="Times New Roman" w:cs="Times New Roman"/>
                <w:sz w:val="20"/>
                <w:szCs w:val="20"/>
                <w:lang w:eastAsia="zh-CN"/>
              </w:rPr>
              <w:t>，实现全球目标的进展也将是有限的。因此，将覆盖面和自我评估</w:t>
            </w:r>
            <w:r w:rsidR="00AE6421" w:rsidRPr="00E42B03">
              <w:rPr>
                <w:rFonts w:ascii="Times New Roman" w:hAnsi="Times New Roman" w:cs="Times New Roman"/>
                <w:sz w:val="20"/>
                <w:szCs w:val="20"/>
                <w:lang w:eastAsia="zh-CN"/>
              </w:rPr>
              <w:t>进</w:t>
            </w:r>
            <w:r w:rsidR="00BB5F32" w:rsidRPr="00E42B03">
              <w:rPr>
                <w:rFonts w:ascii="Times New Roman" w:hAnsi="Times New Roman" w:cs="Times New Roman"/>
                <w:sz w:val="20"/>
                <w:szCs w:val="20"/>
                <w:lang w:eastAsia="zh-CN"/>
              </w:rPr>
              <w:t>展</w:t>
            </w:r>
            <w:r w:rsidR="00720B7B" w:rsidRPr="00E42B03">
              <w:rPr>
                <w:rFonts w:ascii="Times New Roman" w:hAnsi="Times New Roman" w:cs="Times New Roman"/>
                <w:sz w:val="20"/>
                <w:szCs w:val="20"/>
                <w:lang w:eastAsia="zh-CN"/>
              </w:rPr>
              <w:t>结合起来，提供了</w:t>
            </w:r>
            <w:r w:rsidR="0063143E" w:rsidRPr="00E42B03">
              <w:rPr>
                <w:rFonts w:ascii="Times New Roman" w:hAnsi="Times New Roman" w:cs="Times New Roman"/>
                <w:sz w:val="20"/>
                <w:szCs w:val="20"/>
                <w:lang w:eastAsia="zh-CN"/>
              </w:rPr>
              <w:t>第一个</w:t>
            </w:r>
            <w:r w:rsidR="00720B7B" w:rsidRPr="00E42B03">
              <w:rPr>
                <w:rFonts w:ascii="Times New Roman" w:hAnsi="Times New Roman" w:cs="Times New Roman"/>
                <w:sz w:val="20"/>
                <w:szCs w:val="20"/>
                <w:lang w:eastAsia="zh-CN"/>
              </w:rPr>
              <w:t>预期集体进</w:t>
            </w:r>
            <w:r w:rsidR="00AE6421" w:rsidRPr="00E42B03">
              <w:rPr>
                <w:rFonts w:ascii="Times New Roman" w:hAnsi="Times New Roman" w:cs="Times New Roman"/>
                <w:sz w:val="20"/>
                <w:szCs w:val="20"/>
                <w:lang w:eastAsia="zh-CN"/>
              </w:rPr>
              <w:t>度</w:t>
            </w:r>
            <w:r w:rsidR="00720B7B" w:rsidRPr="00E42B03">
              <w:rPr>
                <w:rFonts w:ascii="Times New Roman" w:hAnsi="Times New Roman" w:cs="Times New Roman"/>
                <w:sz w:val="20"/>
                <w:szCs w:val="20"/>
                <w:lang w:eastAsia="zh-CN"/>
              </w:rPr>
              <w:t>的汇总衡量标准。</w:t>
            </w:r>
          </w:p>
          <w:p w14:paraId="3F784A3D" w14:textId="77777777" w:rsidR="00B50240" w:rsidRPr="00E42B03" w:rsidRDefault="00B50240">
            <w:pPr>
              <w:rPr>
                <w:rFonts w:ascii="Times New Roman" w:hAnsi="Times New Roman" w:cs="Times New Roman"/>
                <w:sz w:val="20"/>
                <w:szCs w:val="20"/>
                <w:lang w:eastAsia="zh-CN"/>
              </w:rPr>
            </w:pPr>
          </w:p>
          <w:p w14:paraId="332BFCDF" w14:textId="17CD6797" w:rsidR="00780CA1" w:rsidRPr="00E42B03" w:rsidRDefault="00B50240" w:rsidP="00780CA1">
            <w:pPr>
              <w:rPr>
                <w:rFonts w:ascii="Times New Roman" w:hAnsi="Times New Roman" w:cs="Times New Roman"/>
                <w:sz w:val="20"/>
                <w:szCs w:val="20"/>
                <w:lang w:eastAsia="zh-CN"/>
              </w:rPr>
            </w:pPr>
            <w:r w:rsidRPr="00E42B03">
              <w:rPr>
                <w:rFonts w:ascii="Times New Roman" w:hAnsi="Times New Roman" w:cs="Times New Roman"/>
                <w:sz w:val="20"/>
                <w:szCs w:val="20"/>
                <w:lang w:eastAsia="zh-CN"/>
              </w:rPr>
              <w:t xml:space="preserve">2. </w:t>
            </w:r>
            <w:r w:rsidR="00720B7B" w:rsidRPr="00E42B03">
              <w:rPr>
                <w:rFonts w:ascii="Times New Roman" w:hAnsi="Times New Roman" w:cs="Times New Roman"/>
                <w:sz w:val="20"/>
                <w:szCs w:val="20"/>
                <w:lang w:eastAsia="zh-CN"/>
              </w:rPr>
              <w:t>虽然相关的指标值和趋势衡量了实现每个</w:t>
            </w:r>
            <w:r w:rsidR="0063143E" w:rsidRPr="00E42B03">
              <w:rPr>
                <w:rFonts w:ascii="Times New Roman" w:hAnsi="Times New Roman" w:cs="Times New Roman"/>
                <w:sz w:val="20"/>
                <w:szCs w:val="20"/>
                <w:lang w:eastAsia="zh-CN"/>
              </w:rPr>
              <w:t>行动</w:t>
            </w:r>
            <w:r w:rsidR="00720B7B" w:rsidRPr="00E42B03">
              <w:rPr>
                <w:rFonts w:ascii="Times New Roman" w:hAnsi="Times New Roman" w:cs="Times New Roman"/>
                <w:sz w:val="20"/>
                <w:szCs w:val="20"/>
                <w:lang w:eastAsia="zh-CN"/>
              </w:rPr>
              <w:t>目标方面取得的集体进</w:t>
            </w:r>
            <w:r w:rsidR="0063143E" w:rsidRPr="00E42B03">
              <w:rPr>
                <w:rFonts w:ascii="Times New Roman" w:hAnsi="Times New Roman" w:cs="Times New Roman"/>
                <w:sz w:val="20"/>
                <w:szCs w:val="20"/>
                <w:lang w:eastAsia="zh-CN"/>
              </w:rPr>
              <w:t>度</w:t>
            </w:r>
            <w:r w:rsidR="00720B7B" w:rsidRPr="00E42B03">
              <w:rPr>
                <w:rFonts w:ascii="Times New Roman" w:hAnsi="Times New Roman" w:cs="Times New Roman"/>
                <w:sz w:val="20"/>
                <w:szCs w:val="20"/>
                <w:lang w:eastAsia="zh-CN"/>
              </w:rPr>
              <w:t>，但应当指出，</w:t>
            </w:r>
            <w:r w:rsidR="0063143E" w:rsidRPr="00E42B03">
              <w:rPr>
                <w:rFonts w:ascii="Times New Roman" w:hAnsi="Times New Roman" w:cs="Times New Roman"/>
                <w:sz w:val="20"/>
                <w:szCs w:val="20"/>
                <w:lang w:eastAsia="zh-CN"/>
              </w:rPr>
              <w:t>执行</w:t>
            </w:r>
            <w:r w:rsidR="00957043" w:rsidRPr="00E42B03">
              <w:rPr>
                <w:rFonts w:ascii="Times New Roman" w:hAnsi="Times New Roman" w:cs="Times New Roman"/>
                <w:sz w:val="20"/>
                <w:szCs w:val="20"/>
                <w:lang w:eastAsia="zh-CN"/>
              </w:rPr>
              <w:t>《昆蒙框架》</w:t>
            </w:r>
            <w:r w:rsidR="00720B7B" w:rsidRPr="00E42B03">
              <w:rPr>
                <w:rFonts w:ascii="Times New Roman" w:hAnsi="Times New Roman" w:cs="Times New Roman"/>
                <w:sz w:val="20"/>
                <w:szCs w:val="20"/>
                <w:lang w:eastAsia="zh-CN"/>
              </w:rPr>
              <w:t>所带来的生物多样性成果的变化需要时间才能被察觉</w:t>
            </w:r>
            <w:r w:rsidR="00720B7B" w:rsidRPr="00E42B03">
              <w:rPr>
                <w:rFonts w:ascii="Times New Roman" w:hAnsi="Times New Roman" w:cs="Times New Roman"/>
                <w:sz w:val="20"/>
                <w:szCs w:val="20"/>
                <w:lang w:eastAsia="zh-CN"/>
              </w:rPr>
              <w:t>(</w:t>
            </w:r>
            <w:r w:rsidR="00720B7B" w:rsidRPr="00E42B03">
              <w:rPr>
                <w:rFonts w:ascii="Times New Roman" w:hAnsi="Times New Roman" w:cs="Times New Roman"/>
                <w:sz w:val="20"/>
                <w:szCs w:val="20"/>
                <w:lang w:eastAsia="zh-CN"/>
              </w:rPr>
              <w:t>见图</w:t>
            </w:r>
            <w:r w:rsidR="00720B7B" w:rsidRPr="00E42B03">
              <w:rPr>
                <w:rFonts w:ascii="Times New Roman" w:hAnsi="Times New Roman" w:cs="Times New Roman"/>
                <w:sz w:val="20"/>
                <w:szCs w:val="20"/>
                <w:lang w:eastAsia="zh-CN"/>
              </w:rPr>
              <w:t>6)</w:t>
            </w:r>
            <w:r w:rsidR="00720B7B" w:rsidRPr="00E42B03">
              <w:rPr>
                <w:rFonts w:ascii="Times New Roman" w:hAnsi="Times New Roman" w:cs="Times New Roman"/>
                <w:sz w:val="20"/>
                <w:szCs w:val="20"/>
                <w:lang w:eastAsia="zh-CN"/>
              </w:rPr>
              <w:t>。此外，衡量实现任何目标的集体进</w:t>
            </w:r>
            <w:r w:rsidR="0063143E" w:rsidRPr="00E42B03">
              <w:rPr>
                <w:rFonts w:ascii="Times New Roman" w:hAnsi="Times New Roman" w:cs="Times New Roman"/>
                <w:sz w:val="20"/>
                <w:szCs w:val="20"/>
                <w:lang w:eastAsia="zh-CN"/>
              </w:rPr>
              <w:t>度</w:t>
            </w:r>
            <w:r w:rsidR="00720B7B" w:rsidRPr="00E42B03">
              <w:rPr>
                <w:rFonts w:ascii="Times New Roman" w:hAnsi="Times New Roman" w:cs="Times New Roman"/>
                <w:sz w:val="20"/>
                <w:szCs w:val="20"/>
                <w:lang w:eastAsia="zh-CN"/>
              </w:rPr>
              <w:t>的能力取决于提交的指标数据的代表性。在数据不多的地方，指标值和趋势不太可能反映集体进</w:t>
            </w:r>
            <w:r w:rsidR="0063143E" w:rsidRPr="00E42B03">
              <w:rPr>
                <w:rFonts w:ascii="Times New Roman" w:hAnsi="Times New Roman" w:cs="Times New Roman"/>
                <w:sz w:val="20"/>
                <w:szCs w:val="20"/>
                <w:lang w:eastAsia="zh-CN"/>
              </w:rPr>
              <w:t>度</w:t>
            </w:r>
            <w:r w:rsidR="00720B7B" w:rsidRPr="00E42B03">
              <w:rPr>
                <w:rFonts w:ascii="Times New Roman" w:hAnsi="Times New Roman" w:cs="Times New Roman"/>
                <w:sz w:val="20"/>
                <w:szCs w:val="20"/>
                <w:lang w:eastAsia="zh-CN"/>
              </w:rPr>
              <w:t>。反之亦然，任何以指标衡量的进</w:t>
            </w:r>
            <w:r w:rsidR="00BB5F32" w:rsidRPr="00E42B03">
              <w:rPr>
                <w:rFonts w:ascii="Times New Roman" w:hAnsi="Times New Roman" w:cs="Times New Roman"/>
                <w:sz w:val="20"/>
                <w:szCs w:val="20"/>
                <w:lang w:eastAsia="zh-CN"/>
              </w:rPr>
              <w:t>展</w:t>
            </w:r>
            <w:r w:rsidR="00720B7B" w:rsidRPr="00E42B03">
              <w:rPr>
                <w:rFonts w:ascii="Times New Roman" w:hAnsi="Times New Roman" w:cs="Times New Roman"/>
                <w:sz w:val="20"/>
                <w:szCs w:val="20"/>
                <w:lang w:eastAsia="zh-CN"/>
              </w:rPr>
              <w:t>都必须在这些指标的现有数据量的范围内加以解释，以确保考虑到</w:t>
            </w:r>
            <w:r w:rsidR="0063143E" w:rsidRPr="00E42B03">
              <w:rPr>
                <w:rFonts w:ascii="Times New Roman" w:hAnsi="Times New Roman" w:cs="Times New Roman"/>
                <w:sz w:val="20"/>
                <w:szCs w:val="20"/>
                <w:lang w:eastAsia="zh-CN"/>
              </w:rPr>
              <w:t>其</w:t>
            </w:r>
            <w:r w:rsidR="00720B7B" w:rsidRPr="00E42B03">
              <w:rPr>
                <w:rFonts w:ascii="Times New Roman" w:hAnsi="Times New Roman" w:cs="Times New Roman"/>
                <w:sz w:val="20"/>
                <w:szCs w:val="20"/>
                <w:lang w:eastAsia="zh-CN"/>
              </w:rPr>
              <w:t>代表性。</w:t>
            </w:r>
          </w:p>
          <w:p w14:paraId="0FF4B020" w14:textId="77777777" w:rsidR="00B50240" w:rsidRPr="00E42B03" w:rsidRDefault="00B50240">
            <w:pPr>
              <w:rPr>
                <w:rFonts w:ascii="Times New Roman" w:hAnsi="Times New Roman" w:cs="Times New Roman"/>
                <w:sz w:val="20"/>
                <w:szCs w:val="20"/>
                <w:lang w:eastAsia="zh-CN"/>
              </w:rPr>
            </w:pPr>
          </w:p>
          <w:p w14:paraId="0FE27F9F" w14:textId="63DD4FDE" w:rsidR="008D2CDF" w:rsidRPr="00E42B03" w:rsidRDefault="0063143E" w:rsidP="00591711">
            <w:pPr>
              <w:ind w:firstLine="490"/>
              <w:rPr>
                <w:rFonts w:ascii="Times New Roman" w:hAnsi="Times New Roman" w:cs="Times New Roman"/>
                <w:sz w:val="20"/>
                <w:szCs w:val="20"/>
                <w:lang w:eastAsia="zh-CN"/>
              </w:rPr>
            </w:pPr>
            <w:r w:rsidRPr="00E42B03">
              <w:rPr>
                <w:rFonts w:ascii="Times New Roman" w:hAnsi="Times New Roman" w:cs="Times New Roman"/>
                <w:sz w:val="20"/>
                <w:szCs w:val="20"/>
                <w:lang w:eastAsia="zh-CN"/>
              </w:rPr>
              <w:t>全球报告</w:t>
            </w:r>
            <w:r w:rsidR="00720B7B" w:rsidRPr="00E42B03">
              <w:rPr>
                <w:rFonts w:ascii="Times New Roman" w:hAnsi="Times New Roman" w:cs="Times New Roman"/>
                <w:sz w:val="20"/>
                <w:szCs w:val="20"/>
                <w:lang w:eastAsia="zh-CN"/>
              </w:rPr>
              <w:t>通过联合分析国家目标对全球目标的覆盖情况、自我评估的进</w:t>
            </w:r>
            <w:r w:rsidR="00BB5F32" w:rsidRPr="00E42B03">
              <w:rPr>
                <w:rFonts w:ascii="Times New Roman" w:hAnsi="Times New Roman" w:cs="Times New Roman"/>
                <w:sz w:val="20"/>
                <w:szCs w:val="20"/>
                <w:lang w:eastAsia="zh-CN"/>
              </w:rPr>
              <w:t>展</w:t>
            </w:r>
            <w:r w:rsidR="00720B7B"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经</w:t>
            </w:r>
            <w:r w:rsidR="00720B7B" w:rsidRPr="00E42B03">
              <w:rPr>
                <w:rFonts w:ascii="Times New Roman" w:hAnsi="Times New Roman" w:cs="Times New Roman"/>
                <w:sz w:val="20"/>
                <w:szCs w:val="20"/>
                <w:lang w:eastAsia="zh-CN"/>
              </w:rPr>
              <w:t>衡量的指标值和趋势以及数据提供情况，能够对</w:t>
            </w:r>
            <w:r w:rsidRPr="00E42B03">
              <w:rPr>
                <w:rFonts w:ascii="Times New Roman" w:hAnsi="Times New Roman" w:cs="Times New Roman"/>
                <w:sz w:val="20"/>
                <w:szCs w:val="20"/>
                <w:lang w:eastAsia="zh-CN"/>
              </w:rPr>
              <w:t>执行</w:t>
            </w:r>
            <w:r w:rsidR="00957043" w:rsidRPr="00E42B03">
              <w:rPr>
                <w:rFonts w:ascii="Times New Roman" w:hAnsi="Times New Roman" w:cs="Times New Roman"/>
                <w:sz w:val="20"/>
                <w:szCs w:val="20"/>
                <w:lang w:eastAsia="zh-CN"/>
              </w:rPr>
              <w:t>《昆蒙框架》</w:t>
            </w:r>
            <w:r w:rsidR="00720B7B" w:rsidRPr="00E42B03">
              <w:rPr>
                <w:rFonts w:ascii="Times New Roman" w:hAnsi="Times New Roman" w:cs="Times New Roman"/>
                <w:sz w:val="20"/>
                <w:szCs w:val="20"/>
                <w:lang w:eastAsia="zh-CN"/>
              </w:rPr>
              <w:t>每个全球目标的集体进</w:t>
            </w:r>
            <w:r w:rsidRPr="00E42B03">
              <w:rPr>
                <w:rFonts w:ascii="Times New Roman" w:hAnsi="Times New Roman" w:cs="Times New Roman"/>
                <w:sz w:val="20"/>
                <w:szCs w:val="20"/>
                <w:lang w:eastAsia="zh-CN"/>
              </w:rPr>
              <w:t>度</w:t>
            </w:r>
            <w:r w:rsidR="00720B7B" w:rsidRPr="00E42B03">
              <w:rPr>
                <w:rFonts w:ascii="Times New Roman" w:hAnsi="Times New Roman" w:cs="Times New Roman"/>
                <w:sz w:val="20"/>
                <w:szCs w:val="20"/>
                <w:lang w:eastAsia="zh-CN"/>
              </w:rPr>
              <w:t>进行相对评估。相对评估已用于</w:t>
            </w:r>
            <w:r w:rsidRPr="00E42B03">
              <w:rPr>
                <w:rFonts w:ascii="Times New Roman" w:hAnsi="Times New Roman" w:cs="Times New Roman"/>
                <w:sz w:val="20"/>
                <w:szCs w:val="20"/>
                <w:lang w:eastAsia="zh-CN"/>
              </w:rPr>
              <w:t>制作</w:t>
            </w:r>
            <w:r w:rsidR="00720B7B" w:rsidRPr="00E42B03">
              <w:rPr>
                <w:rFonts w:ascii="Times New Roman" w:hAnsi="Times New Roman" w:cs="Times New Roman"/>
                <w:sz w:val="20"/>
                <w:szCs w:val="20"/>
                <w:lang w:eastAsia="zh-CN"/>
              </w:rPr>
              <w:t>报告中记分卡的颜色方案</w:t>
            </w:r>
            <w:r w:rsidRPr="00E42B03">
              <w:rPr>
                <w:rFonts w:ascii="Times New Roman" w:hAnsi="Times New Roman" w:cs="Times New Roman"/>
                <w:sz w:val="20"/>
                <w:szCs w:val="20"/>
                <w:lang w:eastAsia="zh-CN"/>
              </w:rPr>
              <w:t>配色图</w:t>
            </w:r>
            <w:r w:rsidR="00720B7B" w:rsidRPr="00E42B03">
              <w:rPr>
                <w:rFonts w:ascii="Times New Roman" w:hAnsi="Times New Roman" w:cs="Times New Roman"/>
                <w:sz w:val="20"/>
                <w:szCs w:val="20"/>
                <w:lang w:eastAsia="zh-CN"/>
              </w:rPr>
              <w:t>。</w:t>
            </w:r>
          </w:p>
          <w:p w14:paraId="04995E0A" w14:textId="77777777" w:rsidR="00B50240" w:rsidRPr="00E42B03" w:rsidRDefault="00B50240" w:rsidP="00591711">
            <w:pPr>
              <w:ind w:firstLine="490"/>
              <w:rPr>
                <w:rFonts w:ascii="Times New Roman" w:hAnsi="Times New Roman" w:cs="Times New Roman"/>
                <w:sz w:val="20"/>
                <w:szCs w:val="20"/>
                <w:lang w:eastAsia="zh-CN"/>
              </w:rPr>
            </w:pPr>
            <w:r w:rsidRPr="00E42B03">
              <w:rPr>
                <w:rFonts w:ascii="Times New Roman" w:hAnsi="Times New Roman" w:cs="Times New Roman"/>
                <w:sz w:val="20"/>
                <w:szCs w:val="20"/>
                <w:lang w:eastAsia="zh-CN"/>
              </w:rPr>
              <w:lastRenderedPageBreak/>
              <w:t xml:space="preserve"> </w:t>
            </w:r>
          </w:p>
          <w:p w14:paraId="0AB94721" w14:textId="13D172E6" w:rsidR="00B50240" w:rsidRPr="00E42B03" w:rsidRDefault="00720B7B" w:rsidP="00591711">
            <w:pPr>
              <w:ind w:firstLine="490"/>
              <w:rPr>
                <w:rFonts w:ascii="Times New Roman" w:hAnsi="Times New Roman" w:cs="Times New Roman"/>
                <w:sz w:val="20"/>
                <w:szCs w:val="20"/>
                <w:lang w:eastAsia="zh-CN"/>
              </w:rPr>
            </w:pPr>
            <w:r w:rsidRPr="00E42B03">
              <w:rPr>
                <w:rFonts w:ascii="Times New Roman" w:hAnsi="Times New Roman" w:cs="Times New Roman"/>
                <w:sz w:val="20"/>
                <w:szCs w:val="20"/>
                <w:lang w:eastAsia="zh-CN"/>
              </w:rPr>
              <w:t>更详细的记分卡</w:t>
            </w:r>
            <w:r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表</w:t>
            </w:r>
            <w:r w:rsidRPr="00E42B03">
              <w:rPr>
                <w:rFonts w:ascii="Times New Roman" w:hAnsi="Times New Roman" w:cs="Times New Roman"/>
                <w:sz w:val="20"/>
                <w:szCs w:val="20"/>
                <w:lang w:eastAsia="zh-CN"/>
              </w:rPr>
              <w:t>56)</w:t>
            </w:r>
            <w:r w:rsidRPr="00E42B03">
              <w:rPr>
                <w:rFonts w:ascii="Times New Roman" w:hAnsi="Times New Roman" w:cs="Times New Roman"/>
                <w:sz w:val="20"/>
                <w:szCs w:val="20"/>
                <w:lang w:eastAsia="zh-CN"/>
              </w:rPr>
              <w:t>简要说明了这种</w:t>
            </w:r>
            <w:r w:rsidR="0063143E" w:rsidRPr="00E42B03">
              <w:rPr>
                <w:rFonts w:ascii="Times New Roman" w:hAnsi="Times New Roman" w:cs="Times New Roman"/>
                <w:sz w:val="20"/>
                <w:szCs w:val="20"/>
                <w:lang w:eastAsia="zh-CN"/>
              </w:rPr>
              <w:t>作</w:t>
            </w:r>
            <w:r w:rsidRPr="00E42B03">
              <w:rPr>
                <w:rFonts w:ascii="Times New Roman" w:hAnsi="Times New Roman" w:cs="Times New Roman"/>
                <w:sz w:val="20"/>
                <w:szCs w:val="20"/>
                <w:lang w:eastAsia="zh-CN"/>
              </w:rPr>
              <w:t>法的方法和与配色</w:t>
            </w:r>
            <w:r w:rsidR="00547432" w:rsidRPr="00E42B03">
              <w:rPr>
                <w:rFonts w:ascii="Times New Roman" w:hAnsi="Times New Roman" w:cs="Times New Roman"/>
                <w:sz w:val="20"/>
                <w:szCs w:val="20"/>
                <w:lang w:eastAsia="zh-CN"/>
              </w:rPr>
              <w:t>图</w:t>
            </w:r>
            <w:r w:rsidRPr="00E42B03">
              <w:rPr>
                <w:rFonts w:ascii="Times New Roman" w:hAnsi="Times New Roman" w:cs="Times New Roman"/>
                <w:sz w:val="20"/>
                <w:szCs w:val="20"/>
                <w:lang w:eastAsia="zh-CN"/>
              </w:rPr>
              <w:t>相关的计算，完整的评分方法见文件</w:t>
            </w:r>
            <w:r w:rsidRPr="00E42B03">
              <w:rPr>
                <w:rFonts w:ascii="Times New Roman" w:hAnsi="Times New Roman" w:cs="Times New Roman"/>
                <w:sz w:val="20"/>
                <w:szCs w:val="20"/>
                <w:lang w:eastAsia="zh-CN"/>
              </w:rPr>
              <w:t>SBSTTA/28/INF/09</w:t>
            </w:r>
            <w:r w:rsidRPr="00E42B03">
              <w:rPr>
                <w:rFonts w:ascii="Times New Roman" w:hAnsi="Times New Roman" w:cs="Times New Roman"/>
                <w:sz w:val="20"/>
                <w:szCs w:val="20"/>
                <w:lang w:eastAsia="zh-CN"/>
              </w:rPr>
              <w:t>。虽然整体颜色编码并不代表绝对的进</w:t>
            </w:r>
            <w:r w:rsidR="00BB5F32" w:rsidRPr="00E42B03">
              <w:rPr>
                <w:rFonts w:ascii="Times New Roman" w:hAnsi="Times New Roman" w:cs="Times New Roman"/>
                <w:sz w:val="20"/>
                <w:szCs w:val="20"/>
                <w:lang w:eastAsia="zh-CN"/>
              </w:rPr>
              <w:t>展</w:t>
            </w:r>
            <w:r w:rsidRPr="00E42B03">
              <w:rPr>
                <w:rFonts w:ascii="Times New Roman" w:hAnsi="Times New Roman" w:cs="Times New Roman"/>
                <w:sz w:val="20"/>
                <w:szCs w:val="20"/>
                <w:lang w:eastAsia="zh-CN"/>
              </w:rPr>
              <w:t>，但它确实有助于确定那些面临最大执行挑战的目标，因为它显示了哪些方面相对缺乏进展最令人关切。然而，这一评估并不意味着得分相对较高的目标不存在与执行相关的挑战。</w:t>
            </w:r>
            <w:r w:rsidR="00B50240" w:rsidRPr="00E42B03">
              <w:rPr>
                <w:rFonts w:ascii="Times New Roman" w:hAnsi="Times New Roman" w:cs="Times New Roman"/>
                <w:sz w:val="20"/>
                <w:szCs w:val="20"/>
                <w:lang w:eastAsia="zh-CN"/>
              </w:rPr>
              <w:t xml:space="preserve"> </w:t>
            </w:r>
          </w:p>
          <w:p w14:paraId="00EA77E3" w14:textId="77777777" w:rsidR="00B50240" w:rsidRPr="00E42B03" w:rsidRDefault="00B50240" w:rsidP="00591711">
            <w:pPr>
              <w:ind w:firstLine="490"/>
              <w:rPr>
                <w:rFonts w:ascii="Times New Roman" w:hAnsi="Times New Roman" w:cs="Times New Roman"/>
                <w:sz w:val="20"/>
                <w:szCs w:val="20"/>
                <w:lang w:eastAsia="zh-CN"/>
              </w:rPr>
            </w:pPr>
          </w:p>
          <w:p w14:paraId="5CCD65A0" w14:textId="5741E7B3" w:rsidR="00E50842" w:rsidRPr="00E42B03" w:rsidRDefault="00720B7B" w:rsidP="00591711">
            <w:pPr>
              <w:ind w:firstLine="490"/>
              <w:rPr>
                <w:rFonts w:ascii="Times New Roman" w:hAnsi="Times New Roman" w:cs="Times New Roman"/>
                <w:sz w:val="20"/>
                <w:szCs w:val="20"/>
                <w:lang w:val="en-US" w:eastAsia="zh-CN"/>
              </w:rPr>
            </w:pPr>
            <w:r w:rsidRPr="00E42B03">
              <w:rPr>
                <w:rFonts w:ascii="Times New Roman" w:hAnsi="Times New Roman" w:cs="Times New Roman"/>
                <w:sz w:val="20"/>
                <w:szCs w:val="20"/>
                <w:lang w:eastAsia="zh-CN"/>
              </w:rPr>
              <w:t>在</w:t>
            </w:r>
            <w:r w:rsidR="00547432" w:rsidRPr="00E42B03">
              <w:rPr>
                <w:rFonts w:ascii="Times New Roman" w:hAnsi="Times New Roman" w:cs="Times New Roman"/>
                <w:sz w:val="20"/>
                <w:szCs w:val="20"/>
                <w:lang w:eastAsia="zh-CN"/>
              </w:rPr>
              <w:t>执行工作</w:t>
            </w:r>
            <w:r w:rsidRPr="00E42B03">
              <w:rPr>
                <w:rFonts w:ascii="Times New Roman" w:hAnsi="Times New Roman" w:cs="Times New Roman"/>
                <w:sz w:val="20"/>
                <w:szCs w:val="20"/>
                <w:lang w:eastAsia="zh-CN"/>
              </w:rPr>
              <w:t>的早期阶段，评估实现全球</w:t>
            </w:r>
            <w:r w:rsidR="00547432" w:rsidRPr="00E42B03">
              <w:rPr>
                <w:rFonts w:ascii="Times New Roman" w:hAnsi="Times New Roman" w:cs="Times New Roman"/>
                <w:sz w:val="20"/>
                <w:szCs w:val="20"/>
                <w:lang w:eastAsia="zh-CN"/>
              </w:rPr>
              <w:t>行动</w:t>
            </w:r>
            <w:r w:rsidRPr="00E42B03">
              <w:rPr>
                <w:rFonts w:ascii="Times New Roman" w:hAnsi="Times New Roman" w:cs="Times New Roman"/>
                <w:sz w:val="20"/>
                <w:szCs w:val="20"/>
                <w:lang w:eastAsia="zh-CN"/>
              </w:rPr>
              <w:t>目标的进</w:t>
            </w:r>
            <w:r w:rsidR="00547432" w:rsidRPr="00E42B03">
              <w:rPr>
                <w:rFonts w:ascii="Times New Roman" w:hAnsi="Times New Roman" w:cs="Times New Roman"/>
                <w:sz w:val="20"/>
                <w:szCs w:val="20"/>
                <w:lang w:eastAsia="zh-CN"/>
              </w:rPr>
              <w:t>度</w:t>
            </w:r>
            <w:r w:rsidRPr="00E42B03">
              <w:rPr>
                <w:rFonts w:ascii="Times New Roman" w:hAnsi="Times New Roman" w:cs="Times New Roman"/>
                <w:sz w:val="20"/>
                <w:szCs w:val="20"/>
                <w:lang w:eastAsia="zh-CN"/>
              </w:rPr>
              <w:t>是否转化为实现全球</w:t>
            </w:r>
            <w:r w:rsidR="00547432" w:rsidRPr="00E42B03">
              <w:rPr>
                <w:rFonts w:ascii="Times New Roman" w:hAnsi="Times New Roman" w:cs="Times New Roman"/>
                <w:sz w:val="20"/>
                <w:szCs w:val="20"/>
                <w:lang w:eastAsia="zh-CN"/>
              </w:rPr>
              <w:t>长期</w:t>
            </w:r>
            <w:r w:rsidRPr="00E42B03">
              <w:rPr>
                <w:rFonts w:ascii="Times New Roman" w:hAnsi="Times New Roman" w:cs="Times New Roman"/>
                <w:sz w:val="20"/>
                <w:szCs w:val="20"/>
                <w:lang w:eastAsia="zh-CN"/>
              </w:rPr>
              <w:t>目标的进</w:t>
            </w:r>
            <w:r w:rsidR="00547432" w:rsidRPr="00E42B03">
              <w:rPr>
                <w:rFonts w:ascii="Times New Roman" w:hAnsi="Times New Roman" w:cs="Times New Roman"/>
                <w:sz w:val="20"/>
                <w:szCs w:val="20"/>
                <w:lang w:eastAsia="zh-CN"/>
              </w:rPr>
              <w:t>度</w:t>
            </w:r>
            <w:r w:rsidRPr="00E42B03">
              <w:rPr>
                <w:rFonts w:ascii="Times New Roman" w:hAnsi="Times New Roman" w:cs="Times New Roman"/>
                <w:sz w:val="20"/>
                <w:szCs w:val="20"/>
                <w:lang w:eastAsia="zh-CN"/>
              </w:rPr>
              <w:t>还为时过早。生物多样性变化的全球趋势是缓慢的，只有在很长一段时间内才能发现。然而，缔约方在提交的材料中将其国家目标与全球</w:t>
            </w:r>
            <w:r w:rsidR="00547432" w:rsidRPr="00E42B03">
              <w:rPr>
                <w:rFonts w:ascii="Times New Roman" w:hAnsi="Times New Roman" w:cs="Times New Roman"/>
                <w:sz w:val="20"/>
                <w:szCs w:val="20"/>
                <w:lang w:eastAsia="zh-CN"/>
              </w:rPr>
              <w:t>行动</w:t>
            </w:r>
            <w:r w:rsidRPr="00E42B03">
              <w:rPr>
                <w:rFonts w:ascii="Times New Roman" w:hAnsi="Times New Roman" w:cs="Times New Roman"/>
                <w:sz w:val="20"/>
                <w:szCs w:val="20"/>
                <w:lang w:eastAsia="zh-CN"/>
              </w:rPr>
              <w:t>目标和全球</w:t>
            </w:r>
            <w:r w:rsidR="00547432" w:rsidRPr="00E42B03">
              <w:rPr>
                <w:rFonts w:ascii="Times New Roman" w:hAnsi="Times New Roman" w:cs="Times New Roman"/>
                <w:sz w:val="20"/>
                <w:szCs w:val="20"/>
                <w:lang w:eastAsia="zh-CN"/>
              </w:rPr>
              <w:t>长期</w:t>
            </w:r>
            <w:r w:rsidRPr="00E42B03">
              <w:rPr>
                <w:rFonts w:ascii="Times New Roman" w:hAnsi="Times New Roman" w:cs="Times New Roman"/>
                <w:sz w:val="20"/>
                <w:szCs w:val="20"/>
                <w:lang w:eastAsia="zh-CN"/>
              </w:rPr>
              <w:t>目标联系起来。因此，通过绘制缔约方如何将</w:t>
            </w:r>
            <w:r w:rsidR="00547432" w:rsidRPr="00E42B03">
              <w:rPr>
                <w:rFonts w:ascii="Times New Roman" w:hAnsi="Times New Roman" w:cs="Times New Roman"/>
                <w:sz w:val="20"/>
                <w:szCs w:val="20"/>
                <w:lang w:eastAsia="zh-CN"/>
              </w:rPr>
              <w:t>行动</w:t>
            </w:r>
            <w:r w:rsidRPr="00E42B03">
              <w:rPr>
                <w:rFonts w:ascii="Times New Roman" w:hAnsi="Times New Roman" w:cs="Times New Roman"/>
                <w:sz w:val="20"/>
                <w:szCs w:val="20"/>
                <w:lang w:eastAsia="zh-CN"/>
              </w:rPr>
              <w:t>目标与</w:t>
            </w:r>
            <w:r w:rsidR="00547432" w:rsidRPr="00E42B03">
              <w:rPr>
                <w:rFonts w:ascii="Times New Roman" w:hAnsi="Times New Roman" w:cs="Times New Roman"/>
                <w:sz w:val="20"/>
                <w:szCs w:val="20"/>
                <w:lang w:eastAsia="zh-CN"/>
              </w:rPr>
              <w:t>长期目标</w:t>
            </w:r>
            <w:r w:rsidRPr="00E42B03">
              <w:rPr>
                <w:rFonts w:ascii="Times New Roman" w:hAnsi="Times New Roman" w:cs="Times New Roman"/>
                <w:sz w:val="20"/>
                <w:szCs w:val="20"/>
                <w:lang w:eastAsia="zh-CN"/>
              </w:rPr>
              <w:t>联系起来，就有可能确定那些被视为与每个</w:t>
            </w:r>
            <w:r w:rsidR="00547432" w:rsidRPr="00E42B03">
              <w:rPr>
                <w:rFonts w:ascii="Times New Roman" w:hAnsi="Times New Roman" w:cs="Times New Roman"/>
                <w:sz w:val="20"/>
                <w:szCs w:val="20"/>
                <w:lang w:eastAsia="zh-CN"/>
              </w:rPr>
              <w:t>长期目标</w:t>
            </w:r>
            <w:r w:rsidRPr="00E42B03">
              <w:rPr>
                <w:rFonts w:ascii="Times New Roman" w:hAnsi="Times New Roman" w:cs="Times New Roman"/>
                <w:sz w:val="20"/>
                <w:szCs w:val="20"/>
                <w:lang w:eastAsia="zh-CN"/>
              </w:rPr>
              <w:t>最相关的</w:t>
            </w:r>
            <w:r w:rsidR="00547432" w:rsidRPr="00E42B03">
              <w:rPr>
                <w:rFonts w:ascii="Times New Roman" w:hAnsi="Times New Roman" w:cs="Times New Roman"/>
                <w:sz w:val="20"/>
                <w:szCs w:val="20"/>
                <w:lang w:eastAsia="zh-CN"/>
              </w:rPr>
              <w:t>行动</w:t>
            </w:r>
            <w:r w:rsidRPr="00E42B03">
              <w:rPr>
                <w:rFonts w:ascii="Times New Roman" w:hAnsi="Times New Roman" w:cs="Times New Roman"/>
                <w:sz w:val="20"/>
                <w:szCs w:val="20"/>
                <w:lang w:eastAsia="zh-CN"/>
              </w:rPr>
              <w:t>目标，并具体总结在实现这些目标方面取得的进展。如果映射到一个</w:t>
            </w:r>
            <w:r w:rsidR="00393CCD" w:rsidRPr="00E42B03">
              <w:rPr>
                <w:rFonts w:ascii="Times New Roman" w:hAnsi="Times New Roman" w:cs="Times New Roman"/>
                <w:sz w:val="20"/>
                <w:szCs w:val="20"/>
                <w:lang w:eastAsia="zh-CN"/>
              </w:rPr>
              <w:t>长期</w:t>
            </w:r>
            <w:r w:rsidRPr="00E42B03">
              <w:rPr>
                <w:rFonts w:ascii="Times New Roman" w:hAnsi="Times New Roman" w:cs="Times New Roman"/>
                <w:sz w:val="20"/>
                <w:szCs w:val="20"/>
                <w:lang w:eastAsia="zh-CN"/>
              </w:rPr>
              <w:t>目标的</w:t>
            </w:r>
            <w:r w:rsidR="00393CCD" w:rsidRPr="00E42B03">
              <w:rPr>
                <w:rFonts w:ascii="Times New Roman" w:hAnsi="Times New Roman" w:cs="Times New Roman"/>
                <w:sz w:val="20"/>
                <w:szCs w:val="20"/>
                <w:lang w:eastAsia="zh-CN"/>
              </w:rPr>
              <w:t>行动</w:t>
            </w:r>
            <w:r w:rsidRPr="00E42B03">
              <w:rPr>
                <w:rFonts w:ascii="Times New Roman" w:hAnsi="Times New Roman" w:cs="Times New Roman"/>
                <w:sz w:val="20"/>
                <w:szCs w:val="20"/>
                <w:lang w:eastAsia="zh-CN"/>
              </w:rPr>
              <w:t>目标的</w:t>
            </w:r>
            <w:r w:rsidR="00393CCD" w:rsidRPr="00E42B03">
              <w:rPr>
                <w:rFonts w:ascii="Times New Roman" w:hAnsi="Times New Roman" w:cs="Times New Roman"/>
                <w:sz w:val="20"/>
                <w:szCs w:val="20"/>
                <w:lang w:eastAsia="zh-CN"/>
              </w:rPr>
              <w:t>执行面对</w:t>
            </w:r>
            <w:r w:rsidRPr="00E42B03">
              <w:rPr>
                <w:rFonts w:ascii="Times New Roman" w:hAnsi="Times New Roman" w:cs="Times New Roman"/>
                <w:sz w:val="20"/>
                <w:szCs w:val="20"/>
                <w:lang w:eastAsia="zh-CN"/>
              </w:rPr>
              <w:t>重大障碍，</w:t>
            </w:r>
            <w:r w:rsidR="00393CCD" w:rsidRPr="00E42B03">
              <w:rPr>
                <w:rFonts w:ascii="Times New Roman" w:hAnsi="Times New Roman" w:cs="Times New Roman"/>
                <w:sz w:val="20"/>
                <w:szCs w:val="20"/>
                <w:lang w:eastAsia="zh-CN"/>
              </w:rPr>
              <w:t>则</w:t>
            </w:r>
            <w:r w:rsidRPr="00E42B03">
              <w:rPr>
                <w:rFonts w:ascii="Times New Roman" w:hAnsi="Times New Roman" w:cs="Times New Roman"/>
                <w:sz w:val="20"/>
                <w:szCs w:val="20"/>
                <w:lang w:eastAsia="zh-CN"/>
              </w:rPr>
              <w:t>可以假定在</w:t>
            </w:r>
            <w:r w:rsidR="00393CCD" w:rsidRPr="00E42B03">
              <w:rPr>
                <w:rFonts w:ascii="Times New Roman" w:hAnsi="Times New Roman" w:cs="Times New Roman"/>
                <w:sz w:val="20"/>
                <w:szCs w:val="20"/>
                <w:lang w:eastAsia="zh-CN"/>
              </w:rPr>
              <w:t>执行行动行动</w:t>
            </w:r>
            <w:r w:rsidRPr="00E42B03">
              <w:rPr>
                <w:rFonts w:ascii="Times New Roman" w:hAnsi="Times New Roman" w:cs="Times New Roman"/>
                <w:sz w:val="20"/>
                <w:szCs w:val="20"/>
                <w:lang w:eastAsia="zh-CN"/>
              </w:rPr>
              <w:t>目标方面缺乏进展将相当于在实现映射到这些</w:t>
            </w:r>
            <w:r w:rsidR="00393CCD" w:rsidRPr="00E42B03">
              <w:rPr>
                <w:rFonts w:ascii="Times New Roman" w:hAnsi="Times New Roman" w:cs="Times New Roman"/>
                <w:sz w:val="20"/>
                <w:szCs w:val="20"/>
                <w:lang w:eastAsia="zh-CN"/>
              </w:rPr>
              <w:t>行动</w:t>
            </w:r>
            <w:r w:rsidRPr="00E42B03">
              <w:rPr>
                <w:rFonts w:ascii="Times New Roman" w:hAnsi="Times New Roman" w:cs="Times New Roman"/>
                <w:sz w:val="20"/>
                <w:szCs w:val="20"/>
                <w:lang w:eastAsia="zh-CN"/>
              </w:rPr>
              <w:t>目标的</w:t>
            </w:r>
            <w:r w:rsidR="00393CCD" w:rsidRPr="00E42B03">
              <w:rPr>
                <w:rFonts w:ascii="Times New Roman" w:hAnsi="Times New Roman" w:cs="Times New Roman"/>
                <w:sz w:val="20"/>
                <w:szCs w:val="20"/>
                <w:lang w:eastAsia="zh-CN"/>
              </w:rPr>
              <w:t>长期</w:t>
            </w:r>
            <w:r w:rsidRPr="00E42B03">
              <w:rPr>
                <w:rFonts w:ascii="Times New Roman" w:hAnsi="Times New Roman" w:cs="Times New Roman"/>
                <w:sz w:val="20"/>
                <w:szCs w:val="20"/>
                <w:lang w:eastAsia="zh-CN"/>
              </w:rPr>
              <w:t>目标方面</w:t>
            </w:r>
            <w:r w:rsidR="00393CCD" w:rsidRPr="00E42B03">
              <w:rPr>
                <w:rFonts w:ascii="Times New Roman" w:hAnsi="Times New Roman" w:cs="Times New Roman"/>
                <w:sz w:val="20"/>
                <w:szCs w:val="20"/>
                <w:lang w:eastAsia="zh-CN"/>
              </w:rPr>
              <w:t>也</w:t>
            </w:r>
            <w:r w:rsidRPr="00E42B03">
              <w:rPr>
                <w:rFonts w:ascii="Times New Roman" w:hAnsi="Times New Roman" w:cs="Times New Roman"/>
                <w:sz w:val="20"/>
                <w:szCs w:val="20"/>
                <w:lang w:eastAsia="zh-CN"/>
              </w:rPr>
              <w:t>缺乏进展。然而，用这种方法不可能有把握地</w:t>
            </w:r>
            <w:r w:rsidR="00393CCD" w:rsidRPr="00E42B03">
              <w:rPr>
                <w:rFonts w:ascii="Times New Roman" w:hAnsi="Times New Roman" w:cs="Times New Roman"/>
                <w:sz w:val="20"/>
                <w:szCs w:val="20"/>
                <w:lang w:eastAsia="zh-CN"/>
              </w:rPr>
              <w:t>表示</w:t>
            </w:r>
            <w:r w:rsidRPr="00E42B03">
              <w:rPr>
                <w:rFonts w:ascii="Times New Roman" w:hAnsi="Times New Roman" w:cs="Times New Roman"/>
                <w:sz w:val="20"/>
                <w:szCs w:val="20"/>
                <w:lang w:eastAsia="zh-CN"/>
              </w:rPr>
              <w:t>实现</w:t>
            </w:r>
            <w:r w:rsidR="00393CCD" w:rsidRPr="00E42B03">
              <w:rPr>
                <w:rFonts w:ascii="Times New Roman" w:hAnsi="Times New Roman" w:cs="Times New Roman"/>
                <w:sz w:val="20"/>
                <w:szCs w:val="20"/>
                <w:lang w:eastAsia="zh-CN"/>
              </w:rPr>
              <w:t>长期</w:t>
            </w:r>
            <w:r w:rsidRPr="00E42B03">
              <w:rPr>
                <w:rFonts w:ascii="Times New Roman" w:hAnsi="Times New Roman" w:cs="Times New Roman"/>
                <w:sz w:val="20"/>
                <w:szCs w:val="20"/>
                <w:lang w:eastAsia="zh-CN"/>
              </w:rPr>
              <w:t>目标的具体进</w:t>
            </w:r>
            <w:r w:rsidR="00393CCD" w:rsidRPr="00E42B03">
              <w:rPr>
                <w:rFonts w:ascii="Times New Roman" w:hAnsi="Times New Roman" w:cs="Times New Roman"/>
                <w:sz w:val="20"/>
                <w:szCs w:val="20"/>
                <w:lang w:eastAsia="zh-CN"/>
              </w:rPr>
              <w:t>度</w:t>
            </w:r>
            <w:r w:rsidRPr="00E42B03">
              <w:rPr>
                <w:rFonts w:ascii="Times New Roman" w:hAnsi="Times New Roman" w:cs="Times New Roman"/>
                <w:sz w:val="20"/>
                <w:szCs w:val="20"/>
                <w:lang w:eastAsia="zh-CN"/>
              </w:rPr>
              <w:t>。</w:t>
            </w:r>
          </w:p>
          <w:p w14:paraId="03F2A87D" w14:textId="77777777" w:rsidR="00B50240" w:rsidRPr="00E42B03" w:rsidRDefault="00B50240" w:rsidP="00591711">
            <w:pPr>
              <w:ind w:firstLine="490"/>
              <w:rPr>
                <w:rFonts w:ascii="Times New Roman" w:hAnsi="Times New Roman" w:cs="Times New Roman"/>
                <w:sz w:val="20"/>
                <w:szCs w:val="20"/>
                <w:lang w:eastAsia="zh-CN"/>
              </w:rPr>
            </w:pPr>
          </w:p>
          <w:p w14:paraId="092BD7E0" w14:textId="7F247482" w:rsidR="007A4C97" w:rsidRPr="00E42B03" w:rsidRDefault="00EA6F04" w:rsidP="00591711">
            <w:pPr>
              <w:ind w:firstLine="490"/>
              <w:rPr>
                <w:rFonts w:ascii="Times New Roman" w:hAnsi="Times New Roman" w:cs="Times New Roman"/>
                <w:sz w:val="20"/>
                <w:szCs w:val="20"/>
                <w:lang w:eastAsia="zh-CN"/>
              </w:rPr>
            </w:pPr>
            <w:r w:rsidRPr="00E42B03">
              <w:rPr>
                <w:rFonts w:ascii="Times New Roman" w:hAnsi="Times New Roman" w:cs="Times New Roman"/>
                <w:sz w:val="20"/>
                <w:szCs w:val="20"/>
                <w:lang w:eastAsia="zh-CN"/>
              </w:rPr>
              <w:t>然而，</w:t>
            </w:r>
            <w:r w:rsidR="00C764C2" w:rsidRPr="00E42B03">
              <w:rPr>
                <w:rFonts w:ascii="Times New Roman" w:hAnsi="Times New Roman" w:cs="Times New Roman"/>
                <w:sz w:val="20"/>
                <w:szCs w:val="20"/>
                <w:lang w:eastAsia="zh-CN"/>
              </w:rPr>
              <w:t>按照</w:t>
            </w:r>
            <w:r w:rsidR="00957043" w:rsidRPr="00E42B03">
              <w:rPr>
                <w:rFonts w:ascii="Times New Roman" w:hAnsi="Times New Roman" w:cs="Times New Roman"/>
                <w:sz w:val="20"/>
                <w:szCs w:val="20"/>
                <w:lang w:eastAsia="zh-CN"/>
              </w:rPr>
              <w:t>《昆蒙框架》</w:t>
            </w:r>
            <w:r w:rsidRPr="00E42B03">
              <w:rPr>
                <w:rFonts w:ascii="Times New Roman" w:hAnsi="Times New Roman" w:cs="Times New Roman"/>
                <w:sz w:val="20"/>
                <w:szCs w:val="20"/>
                <w:lang w:eastAsia="zh-CN"/>
              </w:rPr>
              <w:t>的逻辑，通过实现</w:t>
            </w:r>
            <w:r w:rsidR="00C764C2" w:rsidRPr="00E42B03">
              <w:rPr>
                <w:rFonts w:ascii="Times New Roman" w:hAnsi="Times New Roman" w:cs="Times New Roman"/>
                <w:sz w:val="20"/>
                <w:szCs w:val="20"/>
                <w:lang w:eastAsia="zh-CN"/>
              </w:rPr>
              <w:t>行动</w:t>
            </w:r>
            <w:r w:rsidRPr="00E42B03">
              <w:rPr>
                <w:rFonts w:ascii="Times New Roman" w:hAnsi="Times New Roman" w:cs="Times New Roman"/>
                <w:sz w:val="20"/>
                <w:szCs w:val="20"/>
                <w:lang w:eastAsia="zh-CN"/>
              </w:rPr>
              <w:t>目标来实现</w:t>
            </w:r>
            <w:r w:rsidRPr="00E42B03">
              <w:rPr>
                <w:rFonts w:ascii="Times New Roman" w:hAnsi="Times New Roman" w:cs="Times New Roman"/>
                <w:sz w:val="20"/>
                <w:szCs w:val="20"/>
                <w:lang w:eastAsia="zh-CN"/>
              </w:rPr>
              <w:t>2030</w:t>
            </w:r>
            <w:r w:rsidRPr="00E42B03">
              <w:rPr>
                <w:rFonts w:ascii="Times New Roman" w:hAnsi="Times New Roman" w:cs="Times New Roman"/>
                <w:sz w:val="20"/>
                <w:szCs w:val="20"/>
                <w:lang w:eastAsia="zh-CN"/>
              </w:rPr>
              <w:t>年使命，对于实现</w:t>
            </w:r>
            <w:r w:rsidRPr="00E42B03">
              <w:rPr>
                <w:rFonts w:ascii="Times New Roman" w:hAnsi="Times New Roman" w:cs="Times New Roman"/>
                <w:sz w:val="20"/>
                <w:szCs w:val="20"/>
                <w:lang w:eastAsia="zh-CN"/>
              </w:rPr>
              <w:t>2050</w:t>
            </w:r>
            <w:r w:rsidRPr="00E42B03">
              <w:rPr>
                <w:rFonts w:ascii="Times New Roman" w:hAnsi="Times New Roman" w:cs="Times New Roman"/>
                <w:sz w:val="20"/>
                <w:szCs w:val="20"/>
                <w:lang w:eastAsia="zh-CN"/>
              </w:rPr>
              <w:t>年愿景及其</w:t>
            </w:r>
            <w:r w:rsidR="00C764C2" w:rsidRPr="00E42B03">
              <w:rPr>
                <w:rFonts w:ascii="Times New Roman" w:hAnsi="Times New Roman" w:cs="Times New Roman"/>
                <w:sz w:val="20"/>
                <w:szCs w:val="20"/>
                <w:lang w:eastAsia="zh-CN"/>
              </w:rPr>
              <w:t>各项</w:t>
            </w:r>
            <w:r w:rsidRPr="00E42B03">
              <w:rPr>
                <w:rFonts w:ascii="Times New Roman" w:hAnsi="Times New Roman" w:cs="Times New Roman"/>
                <w:sz w:val="20"/>
                <w:szCs w:val="20"/>
                <w:lang w:eastAsia="zh-CN"/>
              </w:rPr>
              <w:t>目标是必要的。根据这一逻辑，通过分析目前实现</w:t>
            </w:r>
            <w:r w:rsidR="00C764C2" w:rsidRPr="00E42B03">
              <w:rPr>
                <w:rFonts w:ascii="Times New Roman" w:hAnsi="Times New Roman" w:cs="Times New Roman"/>
                <w:sz w:val="20"/>
                <w:szCs w:val="20"/>
                <w:lang w:eastAsia="zh-CN"/>
              </w:rPr>
              <w:t>行动</w:t>
            </w:r>
            <w:r w:rsidRPr="00E42B03">
              <w:rPr>
                <w:rFonts w:ascii="Times New Roman" w:hAnsi="Times New Roman" w:cs="Times New Roman"/>
                <w:sz w:val="20"/>
                <w:szCs w:val="20"/>
                <w:lang w:eastAsia="zh-CN"/>
              </w:rPr>
              <w:t>目标的进展情况，可以收集到一定程度的关于实现</w:t>
            </w:r>
            <w:r w:rsidR="00C764C2" w:rsidRPr="00E42B03">
              <w:rPr>
                <w:rFonts w:ascii="Times New Roman" w:hAnsi="Times New Roman" w:cs="Times New Roman"/>
                <w:sz w:val="20"/>
                <w:szCs w:val="20"/>
                <w:lang w:eastAsia="zh-CN"/>
              </w:rPr>
              <w:t>各项</w:t>
            </w:r>
            <w:r w:rsidRPr="00E42B03">
              <w:rPr>
                <w:rFonts w:ascii="Times New Roman" w:hAnsi="Times New Roman" w:cs="Times New Roman"/>
                <w:sz w:val="20"/>
                <w:szCs w:val="20"/>
                <w:lang w:eastAsia="zh-CN"/>
              </w:rPr>
              <w:t>目标情况的信息。具体来说，如果</w:t>
            </w:r>
            <w:r w:rsidR="00C764C2" w:rsidRPr="00E42B03">
              <w:rPr>
                <w:rFonts w:ascii="Times New Roman" w:hAnsi="Times New Roman" w:cs="Times New Roman"/>
                <w:sz w:val="20"/>
                <w:szCs w:val="20"/>
                <w:lang w:eastAsia="zh-CN"/>
              </w:rPr>
              <w:t>行动</w:t>
            </w:r>
            <w:r w:rsidRPr="00E42B03">
              <w:rPr>
                <w:rFonts w:ascii="Times New Roman" w:hAnsi="Times New Roman" w:cs="Times New Roman"/>
                <w:sz w:val="20"/>
                <w:szCs w:val="20"/>
                <w:lang w:eastAsia="zh-CN"/>
              </w:rPr>
              <w:t>目标</w:t>
            </w:r>
            <w:r w:rsidR="00C764C2" w:rsidRPr="00E42B03">
              <w:rPr>
                <w:rFonts w:ascii="Times New Roman" w:hAnsi="Times New Roman" w:cs="Times New Roman"/>
                <w:sz w:val="20"/>
                <w:szCs w:val="20"/>
                <w:lang w:eastAsia="zh-CN"/>
              </w:rPr>
              <w:t>无望实现</w:t>
            </w:r>
            <w:r w:rsidRPr="00E42B03">
              <w:rPr>
                <w:rFonts w:ascii="Times New Roman" w:hAnsi="Times New Roman" w:cs="Times New Roman"/>
                <w:sz w:val="20"/>
                <w:szCs w:val="20"/>
                <w:lang w:eastAsia="zh-CN"/>
              </w:rPr>
              <w:t>，</w:t>
            </w:r>
            <w:r w:rsidR="00C764C2" w:rsidRPr="00E42B03">
              <w:rPr>
                <w:rFonts w:ascii="Times New Roman" w:hAnsi="Times New Roman" w:cs="Times New Roman"/>
                <w:sz w:val="20"/>
                <w:szCs w:val="20"/>
                <w:lang w:eastAsia="zh-CN"/>
              </w:rPr>
              <w:t>则</w:t>
            </w:r>
            <w:r w:rsidRPr="00E42B03">
              <w:rPr>
                <w:rFonts w:ascii="Times New Roman" w:hAnsi="Times New Roman" w:cs="Times New Roman"/>
                <w:sz w:val="20"/>
                <w:szCs w:val="20"/>
                <w:lang w:eastAsia="zh-CN"/>
              </w:rPr>
              <w:t>很可能</w:t>
            </w:r>
            <w:r w:rsidR="00C764C2" w:rsidRPr="00E42B03">
              <w:rPr>
                <w:rFonts w:ascii="Times New Roman" w:hAnsi="Times New Roman" w:cs="Times New Roman"/>
                <w:sz w:val="20"/>
                <w:szCs w:val="20"/>
                <w:lang w:eastAsia="zh-CN"/>
              </w:rPr>
              <w:t>长期</w:t>
            </w:r>
            <w:r w:rsidRPr="00E42B03">
              <w:rPr>
                <w:rFonts w:ascii="Times New Roman" w:hAnsi="Times New Roman" w:cs="Times New Roman"/>
                <w:sz w:val="20"/>
                <w:szCs w:val="20"/>
                <w:lang w:eastAsia="zh-CN"/>
              </w:rPr>
              <w:t>目标也</w:t>
            </w:r>
            <w:r w:rsidR="00C764C2" w:rsidRPr="00E42B03">
              <w:rPr>
                <w:rFonts w:ascii="Times New Roman" w:hAnsi="Times New Roman" w:cs="Times New Roman"/>
                <w:sz w:val="20"/>
                <w:szCs w:val="20"/>
                <w:lang w:eastAsia="zh-CN"/>
              </w:rPr>
              <w:t>无望实现</w:t>
            </w:r>
            <w:r w:rsidRPr="00E42B03">
              <w:rPr>
                <w:rFonts w:ascii="Times New Roman" w:hAnsi="Times New Roman" w:cs="Times New Roman"/>
                <w:sz w:val="20"/>
                <w:szCs w:val="20"/>
                <w:lang w:eastAsia="zh-CN"/>
              </w:rPr>
              <w:t>。</w:t>
            </w:r>
          </w:p>
          <w:p w14:paraId="37451698" w14:textId="77777777" w:rsidR="00B50240" w:rsidRPr="00E42B03" w:rsidRDefault="00B50240" w:rsidP="00591711">
            <w:pPr>
              <w:ind w:firstLine="490"/>
              <w:rPr>
                <w:rFonts w:ascii="Times New Roman" w:hAnsi="Times New Roman" w:cs="Times New Roman"/>
                <w:sz w:val="20"/>
                <w:szCs w:val="20"/>
                <w:lang w:eastAsia="zh-CN"/>
              </w:rPr>
            </w:pPr>
          </w:p>
          <w:p w14:paraId="0BCEB4FC" w14:textId="18F4A062" w:rsidR="00DC6F4F" w:rsidRPr="00E42B03" w:rsidRDefault="00EA6F04" w:rsidP="00591711">
            <w:pPr>
              <w:ind w:firstLine="490"/>
              <w:rPr>
                <w:rFonts w:ascii="Times New Roman" w:hAnsi="Times New Roman" w:cs="Times New Roman"/>
                <w:sz w:val="20"/>
                <w:szCs w:val="20"/>
                <w:lang w:eastAsia="zh-CN"/>
              </w:rPr>
            </w:pPr>
            <w:r w:rsidRPr="00E42B03">
              <w:rPr>
                <w:rFonts w:ascii="Times New Roman" w:hAnsi="Times New Roman" w:cs="Times New Roman"/>
                <w:sz w:val="20"/>
                <w:szCs w:val="20"/>
                <w:lang w:eastAsia="zh-CN"/>
              </w:rPr>
              <w:t>一旦</w:t>
            </w:r>
            <w:r w:rsidR="00957043" w:rsidRPr="00E42B03">
              <w:rPr>
                <w:rFonts w:ascii="Times New Roman" w:hAnsi="Times New Roman" w:cs="Times New Roman"/>
                <w:sz w:val="20"/>
                <w:szCs w:val="20"/>
                <w:lang w:eastAsia="zh-CN"/>
              </w:rPr>
              <w:t>《昆蒙框架》</w:t>
            </w:r>
            <w:r w:rsidRPr="00E42B03">
              <w:rPr>
                <w:rFonts w:ascii="Times New Roman" w:hAnsi="Times New Roman" w:cs="Times New Roman"/>
                <w:sz w:val="20"/>
                <w:szCs w:val="20"/>
                <w:lang w:eastAsia="zh-CN"/>
              </w:rPr>
              <w:t>的</w:t>
            </w:r>
            <w:r w:rsidR="00C411EE" w:rsidRPr="00E42B03">
              <w:rPr>
                <w:rFonts w:ascii="Times New Roman" w:hAnsi="Times New Roman" w:cs="Times New Roman"/>
                <w:sz w:val="20"/>
                <w:szCs w:val="20"/>
                <w:lang w:eastAsia="zh-CN"/>
              </w:rPr>
              <w:t>执行</w:t>
            </w:r>
            <w:r w:rsidRPr="00E42B03">
              <w:rPr>
                <w:rFonts w:ascii="Times New Roman" w:hAnsi="Times New Roman" w:cs="Times New Roman"/>
                <w:sz w:val="20"/>
                <w:szCs w:val="20"/>
                <w:lang w:eastAsia="zh-CN"/>
              </w:rPr>
              <w:t>达到</w:t>
            </w:r>
            <w:r w:rsidR="00C764C2" w:rsidRPr="00E42B03">
              <w:rPr>
                <w:rFonts w:ascii="Times New Roman" w:hAnsi="Times New Roman" w:cs="Times New Roman"/>
                <w:sz w:val="20"/>
                <w:szCs w:val="20"/>
                <w:lang w:eastAsia="zh-CN"/>
              </w:rPr>
              <w:t>了</w:t>
            </w:r>
            <w:r w:rsidRPr="00E42B03">
              <w:rPr>
                <w:rFonts w:ascii="Times New Roman" w:hAnsi="Times New Roman" w:cs="Times New Roman"/>
                <w:sz w:val="20"/>
                <w:szCs w:val="20"/>
                <w:lang w:eastAsia="zh-CN"/>
              </w:rPr>
              <w:t>更高阶段，就应可能通过对更</w:t>
            </w:r>
            <w:r w:rsidR="00C764C2" w:rsidRPr="00E42B03">
              <w:rPr>
                <w:rFonts w:ascii="Times New Roman" w:hAnsi="Times New Roman" w:cs="Times New Roman"/>
                <w:sz w:val="20"/>
                <w:szCs w:val="20"/>
                <w:lang w:eastAsia="zh-CN"/>
              </w:rPr>
              <w:t>佳</w:t>
            </w:r>
            <w:r w:rsidRPr="00E42B03">
              <w:rPr>
                <w:rFonts w:ascii="Times New Roman" w:hAnsi="Times New Roman" w:cs="Times New Roman"/>
                <w:sz w:val="20"/>
                <w:szCs w:val="20"/>
                <w:lang w:eastAsia="zh-CN"/>
              </w:rPr>
              <w:t>数据应用改进的方法来改进对全球目标的集体</w:t>
            </w:r>
            <w:r w:rsidR="00C764C2" w:rsidRPr="00E42B03">
              <w:rPr>
                <w:rFonts w:ascii="Times New Roman" w:hAnsi="Times New Roman" w:cs="Times New Roman"/>
                <w:sz w:val="20"/>
                <w:szCs w:val="20"/>
                <w:lang w:eastAsia="zh-CN"/>
              </w:rPr>
              <w:t>执行</w:t>
            </w:r>
            <w:r w:rsidRPr="00E42B03">
              <w:rPr>
                <w:rFonts w:ascii="Times New Roman" w:hAnsi="Times New Roman" w:cs="Times New Roman"/>
                <w:sz w:val="20"/>
                <w:szCs w:val="20"/>
                <w:lang w:eastAsia="zh-CN"/>
              </w:rPr>
              <w:t>进</w:t>
            </w:r>
            <w:r w:rsidR="00C764C2" w:rsidRPr="00E42B03">
              <w:rPr>
                <w:rFonts w:ascii="Times New Roman" w:hAnsi="Times New Roman" w:cs="Times New Roman"/>
                <w:sz w:val="20"/>
                <w:szCs w:val="20"/>
                <w:lang w:eastAsia="zh-CN"/>
              </w:rPr>
              <w:t>度</w:t>
            </w:r>
            <w:r w:rsidRPr="00E42B03">
              <w:rPr>
                <w:rFonts w:ascii="Times New Roman" w:hAnsi="Times New Roman" w:cs="Times New Roman"/>
                <w:sz w:val="20"/>
                <w:szCs w:val="20"/>
                <w:lang w:eastAsia="zh-CN"/>
              </w:rPr>
              <w:t>的评估。</w:t>
            </w:r>
          </w:p>
          <w:p w14:paraId="7080A02E" w14:textId="3DEC5DBD" w:rsidR="00B50240" w:rsidRPr="00E42B03" w:rsidRDefault="00B50240">
            <w:pPr>
              <w:rPr>
                <w:rFonts w:ascii="Times New Roman" w:hAnsi="Times New Roman" w:cs="Times New Roman"/>
                <w:sz w:val="20"/>
                <w:szCs w:val="20"/>
                <w:lang w:eastAsia="zh-CN"/>
              </w:rPr>
            </w:pPr>
          </w:p>
        </w:tc>
      </w:tr>
    </w:tbl>
    <w:p w14:paraId="2D4A01F3" w14:textId="77777777" w:rsidR="003F0968" w:rsidRPr="00E42B03" w:rsidRDefault="003F0968" w:rsidP="00B50240">
      <w:pPr>
        <w:rPr>
          <w:rFonts w:ascii="Times New Roman" w:hAnsi="Times New Roman" w:cs="Times New Roman"/>
          <w:lang w:eastAsia="zh-CN"/>
        </w:rPr>
      </w:pPr>
    </w:p>
    <w:p w14:paraId="368A8E42" w14:textId="5EB8450E" w:rsidR="00550E7A" w:rsidRPr="00E42B03" w:rsidRDefault="00E148F6" w:rsidP="00703908">
      <w:pPr>
        <w:pStyle w:val="Heading3"/>
        <w:rPr>
          <w:rFonts w:ascii="Times New Roman" w:eastAsia="SimSun" w:hAnsi="Times New Roman" w:cs="Times New Roman"/>
          <w:lang w:val="en-CA" w:eastAsia="zh-CN"/>
        </w:rPr>
      </w:pPr>
      <w:bookmarkStart w:id="42" w:name="_Toc235821038"/>
      <w:bookmarkStart w:id="43" w:name="_Toc239069183"/>
      <w:bookmarkStart w:id="44" w:name="_Toc242371503"/>
      <w:r w:rsidRPr="00E42B03">
        <w:rPr>
          <w:rFonts w:ascii="Times New Roman" w:eastAsia="SimSun" w:hAnsi="Times New Roman" w:cs="Times New Roman"/>
          <w:lang w:eastAsia="zh-CN"/>
        </w:rPr>
        <w:t>限制</w:t>
      </w:r>
      <w:r w:rsidR="00EA6F04" w:rsidRPr="00E42B03">
        <w:rPr>
          <w:rFonts w:ascii="Times New Roman" w:eastAsia="SimSun" w:hAnsi="Times New Roman" w:cs="Times New Roman"/>
          <w:lang w:eastAsia="zh-CN"/>
        </w:rPr>
        <w:t>和方法假设</w:t>
      </w:r>
      <w:bookmarkEnd w:id="42"/>
      <w:bookmarkEnd w:id="43"/>
      <w:bookmarkEnd w:id="44"/>
    </w:p>
    <w:p w14:paraId="7E9DF613" w14:textId="77777777" w:rsidR="00F07254" w:rsidRPr="00E42B03" w:rsidRDefault="00F07254" w:rsidP="00F07254">
      <w:pPr>
        <w:rPr>
          <w:rFonts w:ascii="Times New Roman" w:hAnsi="Times New Roman" w:cs="Times New Roman"/>
          <w:lang w:val="en-CA" w:eastAsia="zh-CN"/>
        </w:rPr>
      </w:pPr>
    </w:p>
    <w:p w14:paraId="645519A1" w14:textId="48BE71DE" w:rsidR="0050091F" w:rsidRPr="00E42B03" w:rsidRDefault="00EA6F04" w:rsidP="00591711">
      <w:pPr>
        <w:pStyle w:val="Caption"/>
        <w:ind w:firstLine="490"/>
        <w:rPr>
          <w:rFonts w:ascii="Times New Roman" w:eastAsia="SimSun" w:hAnsi="Times New Roman" w:cs="Times New Roman"/>
          <w:i w:val="0"/>
          <w:iCs w:val="0"/>
          <w:color w:val="000000" w:themeColor="text1"/>
          <w:sz w:val="24"/>
          <w:szCs w:val="24"/>
        </w:rPr>
      </w:pPr>
      <w:r w:rsidRPr="00E42B03">
        <w:rPr>
          <w:rFonts w:ascii="Times New Roman" w:eastAsia="SimSun" w:hAnsi="Times New Roman" w:cs="Times New Roman"/>
          <w:i w:val="0"/>
          <w:iCs w:val="0"/>
          <w:color w:val="000000" w:themeColor="text1"/>
          <w:sz w:val="24"/>
          <w:szCs w:val="24"/>
        </w:rPr>
        <w:t>虽然</w:t>
      </w:r>
      <w:r w:rsidR="0054271D" w:rsidRPr="00E42B03">
        <w:rPr>
          <w:rFonts w:ascii="Times New Roman" w:eastAsia="SimSun" w:hAnsi="Times New Roman" w:cs="Times New Roman"/>
          <w:i w:val="0"/>
          <w:iCs w:val="0"/>
          <w:color w:val="000000" w:themeColor="text1"/>
          <w:sz w:val="24"/>
          <w:szCs w:val="24"/>
          <w:lang w:eastAsia="zh-CN"/>
        </w:rPr>
        <w:t>到</w:t>
      </w:r>
      <w:r w:rsidRPr="00E42B03">
        <w:rPr>
          <w:rFonts w:ascii="Times New Roman" w:eastAsia="SimSun" w:hAnsi="Times New Roman" w:cs="Times New Roman"/>
          <w:i w:val="0"/>
          <w:iCs w:val="0"/>
          <w:color w:val="000000" w:themeColor="text1"/>
          <w:sz w:val="24"/>
          <w:szCs w:val="24"/>
        </w:rPr>
        <w:t>2026</w:t>
      </w:r>
      <w:r w:rsidRPr="00E42B03">
        <w:rPr>
          <w:rFonts w:ascii="Times New Roman" w:eastAsia="SimSun" w:hAnsi="Times New Roman" w:cs="Times New Roman"/>
          <w:i w:val="0"/>
          <w:iCs w:val="0"/>
          <w:color w:val="000000" w:themeColor="text1"/>
          <w:sz w:val="24"/>
          <w:szCs w:val="24"/>
        </w:rPr>
        <w:t>年</w:t>
      </w:r>
      <w:r w:rsidRPr="00E42B03">
        <w:rPr>
          <w:rFonts w:ascii="Times New Roman" w:eastAsia="SimSun" w:hAnsi="Times New Roman" w:cs="Times New Roman"/>
          <w:i w:val="0"/>
          <w:iCs w:val="0"/>
          <w:color w:val="000000" w:themeColor="text1"/>
          <w:sz w:val="24"/>
          <w:szCs w:val="24"/>
        </w:rPr>
        <w:t>2</w:t>
      </w:r>
      <w:r w:rsidRPr="00E42B03">
        <w:rPr>
          <w:rFonts w:ascii="Times New Roman" w:eastAsia="SimSun" w:hAnsi="Times New Roman" w:cs="Times New Roman"/>
          <w:i w:val="0"/>
          <w:iCs w:val="0"/>
          <w:color w:val="000000" w:themeColor="text1"/>
          <w:sz w:val="24"/>
          <w:szCs w:val="24"/>
        </w:rPr>
        <w:t>月截止日期收到的国家报告数量高于《公约》</w:t>
      </w:r>
      <w:r w:rsidR="0054271D" w:rsidRPr="00E42B03">
        <w:rPr>
          <w:rFonts w:ascii="Times New Roman" w:eastAsia="SimSun" w:hAnsi="Times New Roman" w:cs="Times New Roman"/>
          <w:i w:val="0"/>
          <w:iCs w:val="0"/>
          <w:color w:val="000000" w:themeColor="text1"/>
          <w:sz w:val="24"/>
          <w:szCs w:val="24"/>
          <w:lang w:eastAsia="zh-CN"/>
        </w:rPr>
        <w:t>规定的</w:t>
      </w:r>
      <w:r w:rsidRPr="00E42B03">
        <w:rPr>
          <w:rFonts w:ascii="Times New Roman" w:eastAsia="SimSun" w:hAnsi="Times New Roman" w:cs="Times New Roman"/>
          <w:i w:val="0"/>
          <w:iCs w:val="0"/>
          <w:color w:val="000000" w:themeColor="text1"/>
          <w:sz w:val="24"/>
          <w:szCs w:val="24"/>
        </w:rPr>
        <w:t>以往任何报告周期，但一些</w:t>
      </w:r>
      <w:r w:rsidR="0054271D" w:rsidRPr="00E42B03">
        <w:rPr>
          <w:rFonts w:ascii="Times New Roman" w:eastAsia="SimSun" w:hAnsi="Times New Roman" w:cs="Times New Roman"/>
          <w:i w:val="0"/>
          <w:iCs w:val="0"/>
          <w:color w:val="000000" w:themeColor="text1"/>
          <w:sz w:val="24"/>
          <w:szCs w:val="24"/>
          <w:lang w:eastAsia="zh-CN"/>
        </w:rPr>
        <w:t>难题</w:t>
      </w:r>
      <w:r w:rsidRPr="00E42B03">
        <w:rPr>
          <w:rFonts w:ascii="Times New Roman" w:eastAsia="SimSun" w:hAnsi="Times New Roman" w:cs="Times New Roman"/>
          <w:i w:val="0"/>
          <w:iCs w:val="0"/>
          <w:color w:val="000000" w:themeColor="text1"/>
          <w:sz w:val="24"/>
          <w:szCs w:val="24"/>
        </w:rPr>
        <w:t>限制了国家提交报告的数量和完整性。如</w:t>
      </w:r>
      <w:r w:rsidR="0054271D" w:rsidRPr="00E42B03">
        <w:rPr>
          <w:rFonts w:ascii="Times New Roman" w:eastAsia="SimSun" w:hAnsi="Times New Roman" w:cs="Times New Roman"/>
          <w:i w:val="0"/>
          <w:iCs w:val="0"/>
          <w:color w:val="000000" w:themeColor="text1"/>
          <w:sz w:val="24"/>
          <w:szCs w:val="24"/>
          <w:lang w:eastAsia="zh-CN"/>
        </w:rPr>
        <w:t>下文</w:t>
      </w:r>
      <w:r w:rsidRPr="00E42B03">
        <w:rPr>
          <w:rFonts w:ascii="Times New Roman" w:eastAsia="SimSun" w:hAnsi="Times New Roman" w:cs="Times New Roman"/>
          <w:i w:val="0"/>
          <w:iCs w:val="0"/>
          <w:color w:val="000000" w:themeColor="text1"/>
          <w:sz w:val="24"/>
          <w:szCs w:val="24"/>
        </w:rPr>
        <w:t>二</w:t>
      </w:r>
      <w:r w:rsidR="0054271D" w:rsidRPr="00E42B03">
        <w:rPr>
          <w:rFonts w:ascii="Times New Roman" w:eastAsia="SimSun" w:hAnsi="Times New Roman" w:cs="Times New Roman"/>
          <w:i w:val="0"/>
          <w:iCs w:val="0"/>
          <w:color w:val="000000" w:themeColor="text1"/>
          <w:sz w:val="24"/>
          <w:szCs w:val="24"/>
          <w:lang w:eastAsia="zh-CN"/>
        </w:rPr>
        <w:t>.A</w:t>
      </w:r>
      <w:r w:rsidR="0054271D" w:rsidRPr="00E42B03">
        <w:rPr>
          <w:rFonts w:ascii="Times New Roman" w:eastAsia="SimSun" w:hAnsi="Times New Roman" w:cs="Times New Roman"/>
          <w:i w:val="0"/>
          <w:iCs w:val="0"/>
          <w:color w:val="000000" w:themeColor="text1"/>
          <w:sz w:val="24"/>
          <w:szCs w:val="24"/>
          <w:lang w:eastAsia="zh-CN"/>
        </w:rPr>
        <w:t>部分</w:t>
      </w:r>
      <w:r w:rsidRPr="00E42B03">
        <w:rPr>
          <w:rFonts w:ascii="Times New Roman" w:eastAsia="SimSun" w:hAnsi="Times New Roman" w:cs="Times New Roman"/>
          <w:i w:val="0"/>
          <w:iCs w:val="0"/>
          <w:color w:val="000000" w:themeColor="text1"/>
          <w:sz w:val="24"/>
          <w:szCs w:val="24"/>
        </w:rPr>
        <w:t>所述</w:t>
      </w:r>
      <w:r w:rsidR="0054271D" w:rsidRPr="00E42B03">
        <w:rPr>
          <w:rFonts w:ascii="Times New Roman" w:eastAsia="SimSun" w:hAnsi="Times New Roman" w:cs="Times New Roman"/>
          <w:i w:val="0"/>
          <w:iCs w:val="0"/>
          <w:color w:val="000000" w:themeColor="text1"/>
          <w:sz w:val="24"/>
          <w:szCs w:val="24"/>
          <w:lang w:eastAsia="zh-CN"/>
        </w:rPr>
        <w:t>，</w:t>
      </w:r>
      <w:r w:rsidRPr="00E42B03">
        <w:rPr>
          <w:rFonts w:ascii="Times New Roman" w:eastAsia="SimSun" w:hAnsi="Times New Roman" w:cs="Times New Roman"/>
          <w:i w:val="0"/>
          <w:iCs w:val="0"/>
          <w:color w:val="000000" w:themeColor="text1"/>
          <w:sz w:val="24"/>
          <w:szCs w:val="24"/>
        </w:rPr>
        <w:t>为编制国家战略和行动计划、国家目标和国家报告而获</w:t>
      </w:r>
      <w:r w:rsidR="0054271D" w:rsidRPr="00E42B03">
        <w:rPr>
          <w:rFonts w:ascii="Times New Roman" w:eastAsia="SimSun" w:hAnsi="Times New Roman" w:cs="Times New Roman"/>
          <w:i w:val="0"/>
          <w:iCs w:val="0"/>
          <w:color w:val="000000" w:themeColor="text1"/>
          <w:sz w:val="24"/>
          <w:szCs w:val="24"/>
          <w:lang w:eastAsia="zh-CN"/>
        </w:rPr>
        <w:t>取</w:t>
      </w:r>
      <w:r w:rsidRPr="00E42B03">
        <w:rPr>
          <w:rFonts w:ascii="Times New Roman" w:eastAsia="SimSun" w:hAnsi="Times New Roman" w:cs="Times New Roman"/>
          <w:i w:val="0"/>
          <w:iCs w:val="0"/>
          <w:color w:val="000000" w:themeColor="text1"/>
          <w:sz w:val="24"/>
          <w:szCs w:val="24"/>
        </w:rPr>
        <w:t>和接受财政支持方面的延误</w:t>
      </w:r>
      <w:r w:rsidR="0054271D" w:rsidRPr="00E42B03">
        <w:rPr>
          <w:rFonts w:ascii="Times New Roman" w:eastAsia="SimSun" w:hAnsi="Times New Roman" w:cs="Times New Roman"/>
          <w:i w:val="0"/>
          <w:iCs w:val="0"/>
          <w:color w:val="000000" w:themeColor="text1"/>
          <w:sz w:val="24"/>
          <w:szCs w:val="24"/>
          <w:lang w:eastAsia="zh-CN"/>
        </w:rPr>
        <w:t>，推迟</w:t>
      </w:r>
      <w:r w:rsidRPr="00E42B03">
        <w:rPr>
          <w:rFonts w:ascii="Times New Roman" w:eastAsia="SimSun" w:hAnsi="Times New Roman" w:cs="Times New Roman"/>
          <w:i w:val="0"/>
          <w:iCs w:val="0"/>
          <w:color w:val="000000" w:themeColor="text1"/>
          <w:sz w:val="24"/>
          <w:szCs w:val="24"/>
        </w:rPr>
        <w:t>了一些缔约方的进程，</w:t>
      </w:r>
      <w:r w:rsidR="0054271D" w:rsidRPr="00E42B03">
        <w:rPr>
          <w:rFonts w:ascii="Times New Roman" w:eastAsia="SimSun" w:hAnsi="Times New Roman" w:cs="Times New Roman"/>
          <w:i w:val="0"/>
          <w:iCs w:val="0"/>
          <w:color w:val="000000" w:themeColor="text1"/>
          <w:sz w:val="24"/>
          <w:szCs w:val="24"/>
          <w:lang w:eastAsia="zh-CN"/>
        </w:rPr>
        <w:t>虽然</w:t>
      </w:r>
      <w:r w:rsidRPr="00E42B03">
        <w:rPr>
          <w:rFonts w:ascii="Times New Roman" w:eastAsia="SimSun" w:hAnsi="Times New Roman" w:cs="Times New Roman"/>
          <w:i w:val="0"/>
          <w:iCs w:val="0"/>
          <w:color w:val="000000" w:themeColor="text1"/>
          <w:sz w:val="24"/>
          <w:szCs w:val="24"/>
        </w:rPr>
        <w:t>只有少数缔约方由于财政支持的因素而没有</w:t>
      </w:r>
      <w:r w:rsidR="0054271D" w:rsidRPr="00E42B03">
        <w:rPr>
          <w:rFonts w:ascii="Times New Roman" w:eastAsia="SimSun" w:hAnsi="Times New Roman" w:cs="Times New Roman"/>
          <w:i w:val="0"/>
          <w:iCs w:val="0"/>
          <w:color w:val="000000" w:themeColor="text1"/>
          <w:sz w:val="24"/>
          <w:szCs w:val="24"/>
          <w:lang w:eastAsia="zh-CN"/>
        </w:rPr>
        <w:t>赶</w:t>
      </w:r>
      <w:r w:rsidRPr="00E42B03">
        <w:rPr>
          <w:rFonts w:ascii="Times New Roman" w:eastAsia="SimSun" w:hAnsi="Times New Roman" w:cs="Times New Roman"/>
          <w:i w:val="0"/>
          <w:iCs w:val="0"/>
          <w:color w:val="000000" w:themeColor="text1"/>
          <w:sz w:val="24"/>
          <w:szCs w:val="24"/>
        </w:rPr>
        <w:t>在相关截止日期提交材料。</w:t>
      </w:r>
      <w:r w:rsidR="0050091F" w:rsidRPr="00E42B03">
        <w:rPr>
          <w:rFonts w:ascii="Times New Roman" w:eastAsia="SimSun" w:hAnsi="Times New Roman" w:cs="Times New Roman"/>
          <w:i w:val="0"/>
          <w:iCs w:val="0"/>
          <w:color w:val="000000" w:themeColor="text1"/>
          <w:sz w:val="24"/>
          <w:szCs w:val="24"/>
        </w:rPr>
        <w:t xml:space="preserve"> </w:t>
      </w:r>
    </w:p>
    <w:p w14:paraId="34CB9431" w14:textId="21F2C22C" w:rsidR="00180D09" w:rsidRPr="00E42B03" w:rsidRDefault="00EA6F04" w:rsidP="00591711">
      <w:pPr>
        <w:ind w:firstLine="490"/>
        <w:rPr>
          <w:rFonts w:ascii="Times New Roman" w:hAnsi="Times New Roman" w:cs="Times New Roman"/>
          <w:lang w:eastAsia="zh-CN"/>
        </w:rPr>
      </w:pPr>
      <w:r w:rsidRPr="00E42B03">
        <w:rPr>
          <w:rFonts w:ascii="Times New Roman" w:hAnsi="Times New Roman" w:cs="Times New Roman"/>
          <w:lang w:eastAsia="zh-CN"/>
        </w:rPr>
        <w:t>事实上，在关于生物多样性监测和报告的区域和次区域对话期间，缔约方强调了与制定</w:t>
      </w:r>
      <w:r w:rsidR="003613E9" w:rsidRPr="00E42B03">
        <w:rPr>
          <w:rFonts w:ascii="Times New Roman" w:hAnsi="Times New Roman" w:cs="Times New Roman"/>
          <w:lang w:eastAsia="zh-CN"/>
        </w:rPr>
        <w:t>其</w:t>
      </w:r>
      <w:r w:rsidRPr="00E42B03">
        <w:rPr>
          <w:rFonts w:ascii="Times New Roman" w:hAnsi="Times New Roman" w:cs="Times New Roman"/>
          <w:lang w:eastAsia="zh-CN"/>
        </w:rPr>
        <w:t>国家战略和行动计划、国家目标和国家报告</w:t>
      </w:r>
      <w:r w:rsidRPr="00E42B03">
        <w:rPr>
          <w:rFonts w:ascii="Times New Roman" w:hAnsi="Times New Roman" w:cs="Times New Roman"/>
          <w:lang w:eastAsia="zh-CN"/>
        </w:rPr>
        <w:t>(CBD/SBI/6/INF/6)</w:t>
      </w:r>
      <w:r w:rsidRPr="00E42B03">
        <w:rPr>
          <w:rFonts w:ascii="Times New Roman" w:hAnsi="Times New Roman" w:cs="Times New Roman"/>
          <w:lang w:eastAsia="zh-CN"/>
        </w:rPr>
        <w:t>有关的一些其他挑战，特别是</w:t>
      </w:r>
      <w:r w:rsidR="003613E9" w:rsidRPr="00E42B03">
        <w:rPr>
          <w:rFonts w:ascii="Times New Roman" w:hAnsi="Times New Roman" w:cs="Times New Roman"/>
          <w:lang w:eastAsia="zh-CN"/>
        </w:rPr>
        <w:t>：</w:t>
      </w:r>
    </w:p>
    <w:p w14:paraId="0100F711" w14:textId="1FEDEF00" w:rsidR="00180D09" w:rsidRPr="00E42B03" w:rsidRDefault="00EA6F04" w:rsidP="00125E0E">
      <w:pPr>
        <w:pStyle w:val="CBDNormalNumber"/>
        <w:numPr>
          <w:ilvl w:val="0"/>
          <w:numId w:val="6"/>
        </w:numPr>
        <w:jc w:val="left"/>
        <w:rPr>
          <w:sz w:val="24"/>
          <w:szCs w:val="24"/>
          <w:lang w:eastAsia="zh-CN"/>
        </w:rPr>
      </w:pPr>
      <w:r w:rsidRPr="00E42B03">
        <w:rPr>
          <w:sz w:val="24"/>
          <w:szCs w:val="24"/>
          <w:lang w:eastAsia="zh-CN"/>
        </w:rPr>
        <w:t>咨询所有相关利益</w:t>
      </w:r>
      <w:r w:rsidR="003613E9" w:rsidRPr="00E42B03">
        <w:rPr>
          <w:sz w:val="24"/>
          <w:szCs w:val="24"/>
          <w:lang w:eastAsia="zh-CN"/>
        </w:rPr>
        <w:t>攸关</w:t>
      </w:r>
      <w:r w:rsidRPr="00E42B03">
        <w:rPr>
          <w:sz w:val="24"/>
          <w:szCs w:val="24"/>
          <w:lang w:eastAsia="zh-CN"/>
        </w:rPr>
        <w:t>方所需的时长，</w:t>
      </w:r>
      <w:r w:rsidR="003613E9" w:rsidRPr="00E42B03">
        <w:rPr>
          <w:sz w:val="24"/>
          <w:szCs w:val="24"/>
          <w:lang w:eastAsia="zh-CN"/>
        </w:rPr>
        <w:t>包括纳入</w:t>
      </w:r>
      <w:r w:rsidRPr="00E42B03">
        <w:rPr>
          <w:sz w:val="24"/>
          <w:szCs w:val="24"/>
          <w:lang w:eastAsia="zh-CN"/>
        </w:rPr>
        <w:t>利益</w:t>
      </w:r>
      <w:r w:rsidR="003613E9" w:rsidRPr="00E42B03">
        <w:rPr>
          <w:sz w:val="24"/>
          <w:szCs w:val="24"/>
          <w:lang w:eastAsia="zh-CN"/>
        </w:rPr>
        <w:t>攸关</w:t>
      </w:r>
      <w:r w:rsidRPr="00E42B03">
        <w:rPr>
          <w:sz w:val="24"/>
          <w:szCs w:val="24"/>
          <w:lang w:eastAsia="zh-CN"/>
        </w:rPr>
        <w:t>方信息的其他障碍</w:t>
      </w:r>
      <w:r w:rsidR="00180D09" w:rsidRPr="00E42B03">
        <w:rPr>
          <w:sz w:val="24"/>
          <w:szCs w:val="24"/>
          <w:lang w:eastAsia="zh-CN"/>
        </w:rPr>
        <w:t xml:space="preserve"> </w:t>
      </w:r>
    </w:p>
    <w:p w14:paraId="1D1303CC" w14:textId="40B6008B" w:rsidR="00180D09" w:rsidRPr="00E42B03" w:rsidRDefault="00EA6F04" w:rsidP="00125E0E">
      <w:pPr>
        <w:pStyle w:val="CBDNormalNumber"/>
        <w:numPr>
          <w:ilvl w:val="0"/>
          <w:numId w:val="6"/>
        </w:numPr>
        <w:jc w:val="left"/>
        <w:rPr>
          <w:sz w:val="24"/>
          <w:szCs w:val="24"/>
          <w:lang w:eastAsia="zh-CN"/>
        </w:rPr>
      </w:pPr>
      <w:r w:rsidRPr="00E42B03">
        <w:rPr>
          <w:sz w:val="24"/>
          <w:szCs w:val="24"/>
          <w:lang w:eastAsia="zh-CN"/>
        </w:rPr>
        <w:t>完成官僚程序所需的时长</w:t>
      </w:r>
      <w:r w:rsidR="00180D09" w:rsidRPr="00E42B03">
        <w:rPr>
          <w:sz w:val="24"/>
          <w:szCs w:val="24"/>
          <w:lang w:eastAsia="zh-CN"/>
        </w:rPr>
        <w:t xml:space="preserve"> </w:t>
      </w:r>
    </w:p>
    <w:p w14:paraId="7D855A8F" w14:textId="21DCB9F3" w:rsidR="00180D09" w:rsidRPr="00E42B03" w:rsidRDefault="00EA6F04" w:rsidP="00125E0E">
      <w:pPr>
        <w:pStyle w:val="CBDNormalNumber"/>
        <w:numPr>
          <w:ilvl w:val="0"/>
          <w:numId w:val="6"/>
        </w:numPr>
        <w:jc w:val="left"/>
        <w:rPr>
          <w:sz w:val="24"/>
          <w:szCs w:val="24"/>
          <w:lang w:eastAsia="zh-CN"/>
        </w:rPr>
      </w:pPr>
      <w:r w:rsidRPr="00E42B03">
        <w:rPr>
          <w:sz w:val="24"/>
          <w:szCs w:val="24"/>
          <w:lang w:eastAsia="zh-CN"/>
        </w:rPr>
        <w:t>由于必须向许多不同的多边环境协定和其他进程</w:t>
      </w:r>
      <w:r w:rsidR="003613E9" w:rsidRPr="00E42B03">
        <w:rPr>
          <w:sz w:val="24"/>
          <w:szCs w:val="24"/>
          <w:lang w:eastAsia="zh-CN"/>
        </w:rPr>
        <w:t>提交</w:t>
      </w:r>
      <w:r w:rsidRPr="00E42B03">
        <w:rPr>
          <w:sz w:val="24"/>
          <w:szCs w:val="24"/>
          <w:lang w:eastAsia="zh-CN"/>
        </w:rPr>
        <w:t>报告而造成的报告负担，尤其是人力资源短缺的情况</w:t>
      </w:r>
      <w:r w:rsidR="003613E9" w:rsidRPr="00E42B03">
        <w:rPr>
          <w:sz w:val="24"/>
          <w:szCs w:val="24"/>
          <w:lang w:eastAsia="zh-CN"/>
        </w:rPr>
        <w:t>加重了这一负担</w:t>
      </w:r>
    </w:p>
    <w:p w14:paraId="27E0D430" w14:textId="56DB1081" w:rsidR="00D91AB7" w:rsidRPr="00E42B03" w:rsidRDefault="00EA6F04" w:rsidP="00125E0E">
      <w:pPr>
        <w:pStyle w:val="CBDNormalNumber"/>
        <w:numPr>
          <w:ilvl w:val="0"/>
          <w:numId w:val="6"/>
        </w:numPr>
        <w:jc w:val="left"/>
        <w:rPr>
          <w:sz w:val="24"/>
          <w:szCs w:val="24"/>
          <w:lang w:eastAsia="zh-CN"/>
        </w:rPr>
      </w:pPr>
      <w:r w:rsidRPr="00E42B03">
        <w:rPr>
          <w:sz w:val="24"/>
          <w:szCs w:val="24"/>
          <w:lang w:eastAsia="zh-CN"/>
        </w:rPr>
        <w:t>与具体国情相关的其他延迟</w:t>
      </w:r>
    </w:p>
    <w:p w14:paraId="3B1B0DB6" w14:textId="0A48CAF0" w:rsidR="00180D09" w:rsidRPr="00E42B03" w:rsidRDefault="00957043" w:rsidP="00125E0E">
      <w:pPr>
        <w:pStyle w:val="CBDNormalNumber"/>
        <w:numPr>
          <w:ilvl w:val="0"/>
          <w:numId w:val="6"/>
        </w:numPr>
        <w:jc w:val="left"/>
        <w:rPr>
          <w:sz w:val="24"/>
          <w:szCs w:val="24"/>
          <w:lang w:eastAsia="zh-CN"/>
        </w:rPr>
      </w:pPr>
      <w:r w:rsidRPr="00E42B03">
        <w:rPr>
          <w:sz w:val="24"/>
          <w:szCs w:val="24"/>
          <w:lang w:eastAsia="zh-CN"/>
        </w:rPr>
        <w:t>《昆蒙框架》</w:t>
      </w:r>
      <w:r w:rsidR="00E148F6" w:rsidRPr="00E42B03">
        <w:rPr>
          <w:sz w:val="24"/>
          <w:szCs w:val="24"/>
          <w:lang w:eastAsia="zh-CN"/>
        </w:rPr>
        <w:t>的复杂性和</w:t>
      </w:r>
      <w:r w:rsidR="00EA6F04" w:rsidRPr="00E42B03">
        <w:rPr>
          <w:sz w:val="24"/>
          <w:szCs w:val="24"/>
          <w:lang w:eastAsia="zh-CN"/>
        </w:rPr>
        <w:t>全面描述国家目标并报告其</w:t>
      </w:r>
      <w:r w:rsidR="00E148F6" w:rsidRPr="00E42B03">
        <w:rPr>
          <w:sz w:val="24"/>
          <w:szCs w:val="24"/>
          <w:lang w:eastAsia="zh-CN"/>
        </w:rPr>
        <w:t>执行</w:t>
      </w:r>
      <w:r w:rsidR="00EA6F04" w:rsidRPr="00E42B03">
        <w:rPr>
          <w:sz w:val="24"/>
          <w:szCs w:val="24"/>
          <w:lang w:eastAsia="zh-CN"/>
        </w:rPr>
        <w:t>情况所需的信息</w:t>
      </w:r>
      <w:r w:rsidR="00180D09" w:rsidRPr="00E42B03">
        <w:rPr>
          <w:sz w:val="24"/>
          <w:szCs w:val="24"/>
          <w:lang w:eastAsia="zh-CN"/>
        </w:rPr>
        <w:t xml:space="preserve"> </w:t>
      </w:r>
    </w:p>
    <w:p w14:paraId="17E9D36A" w14:textId="5FCFA0B4" w:rsidR="00180D09" w:rsidRPr="00E42B03" w:rsidRDefault="00EA6F04" w:rsidP="00125E0E">
      <w:pPr>
        <w:pStyle w:val="CBDNormalNumber"/>
        <w:numPr>
          <w:ilvl w:val="0"/>
          <w:numId w:val="6"/>
        </w:numPr>
        <w:jc w:val="left"/>
        <w:rPr>
          <w:sz w:val="24"/>
          <w:szCs w:val="24"/>
          <w:lang w:eastAsia="zh-CN"/>
        </w:rPr>
      </w:pPr>
      <w:r w:rsidRPr="00E42B03">
        <w:rPr>
          <w:sz w:val="24"/>
          <w:szCs w:val="24"/>
          <w:lang w:eastAsia="zh-CN"/>
        </w:rPr>
        <w:t>国家监测系统覆盖</w:t>
      </w:r>
      <w:r w:rsidR="00E148F6" w:rsidRPr="00E42B03">
        <w:rPr>
          <w:sz w:val="24"/>
          <w:szCs w:val="24"/>
          <w:lang w:eastAsia="zh-CN"/>
        </w:rPr>
        <w:t>面积</w:t>
      </w:r>
      <w:r w:rsidRPr="00E42B03">
        <w:rPr>
          <w:sz w:val="24"/>
          <w:szCs w:val="24"/>
          <w:lang w:eastAsia="zh-CN"/>
        </w:rPr>
        <w:t>或监测技术能力方面的差距，包括与标题指标</w:t>
      </w:r>
      <w:r w:rsidR="00E148F6" w:rsidRPr="00E42B03">
        <w:rPr>
          <w:sz w:val="24"/>
          <w:szCs w:val="24"/>
          <w:lang w:eastAsia="zh-CN"/>
        </w:rPr>
        <w:t>情况</w:t>
      </w:r>
      <w:r w:rsidRPr="00E42B03">
        <w:rPr>
          <w:sz w:val="24"/>
          <w:szCs w:val="24"/>
          <w:lang w:eastAsia="zh-CN"/>
        </w:rPr>
        <w:t>报告有关的差距</w:t>
      </w:r>
    </w:p>
    <w:p w14:paraId="49D7A9B3" w14:textId="1415E666" w:rsidR="00E9038A" w:rsidRPr="00E42B03" w:rsidRDefault="00EA6F04" w:rsidP="00591711">
      <w:pPr>
        <w:ind w:firstLine="490"/>
        <w:rPr>
          <w:rFonts w:ascii="Times New Roman" w:hAnsi="Times New Roman" w:cs="Times New Roman"/>
        </w:rPr>
      </w:pPr>
      <w:r w:rsidRPr="00E42B03">
        <w:rPr>
          <w:rFonts w:ascii="Times New Roman" w:hAnsi="Times New Roman" w:cs="Times New Roman"/>
          <w:lang w:eastAsia="zh-CN"/>
        </w:rPr>
        <w:lastRenderedPageBreak/>
        <w:t>由于这些挑战，虽然大多数缔约方能够提交国家目标和国家报告，但一些文字</w:t>
      </w:r>
      <w:r w:rsidR="00E148F6" w:rsidRPr="00E42B03">
        <w:rPr>
          <w:rFonts w:ascii="Times New Roman" w:hAnsi="Times New Roman" w:cs="Times New Roman"/>
          <w:lang w:eastAsia="zh-CN"/>
        </w:rPr>
        <w:t>叙述</w:t>
      </w:r>
      <w:r w:rsidRPr="00E42B03">
        <w:rPr>
          <w:rFonts w:ascii="Times New Roman" w:hAnsi="Times New Roman" w:cs="Times New Roman"/>
          <w:lang w:eastAsia="zh-CN"/>
        </w:rPr>
        <w:t>和指标数据不完整。此外，国家报告的提交率因区域而异</w:t>
      </w:r>
      <w:r w:rsidRPr="00E42B03">
        <w:rPr>
          <w:rFonts w:ascii="Times New Roman" w:hAnsi="Times New Roman" w:cs="Times New Roman"/>
          <w:lang w:eastAsia="zh-CN"/>
        </w:rPr>
        <w:t>(</w:t>
      </w:r>
      <w:r w:rsidRPr="00E42B03">
        <w:rPr>
          <w:rFonts w:ascii="Times New Roman" w:hAnsi="Times New Roman" w:cs="Times New Roman"/>
          <w:lang w:eastAsia="zh-CN"/>
        </w:rPr>
        <w:t>见表</w:t>
      </w:r>
      <w:r w:rsidRPr="00E42B03">
        <w:rPr>
          <w:rFonts w:ascii="Times New Roman" w:hAnsi="Times New Roman" w:cs="Times New Roman"/>
          <w:lang w:eastAsia="zh-CN"/>
        </w:rPr>
        <w:t>1)</w:t>
      </w:r>
      <w:r w:rsidRPr="00E42B03">
        <w:rPr>
          <w:rFonts w:ascii="Times New Roman" w:hAnsi="Times New Roman" w:cs="Times New Roman"/>
          <w:lang w:eastAsia="zh-CN"/>
        </w:rPr>
        <w:t>。这给</w:t>
      </w:r>
      <w:r w:rsidR="00E148F6" w:rsidRPr="00E42B03">
        <w:rPr>
          <w:rFonts w:ascii="Times New Roman" w:hAnsi="Times New Roman" w:cs="Times New Roman"/>
          <w:lang w:eastAsia="zh-CN"/>
        </w:rPr>
        <w:t>对</w:t>
      </w:r>
      <w:r w:rsidRPr="00E42B03">
        <w:rPr>
          <w:rFonts w:ascii="Times New Roman" w:hAnsi="Times New Roman" w:cs="Times New Roman"/>
          <w:lang w:eastAsia="zh-CN"/>
        </w:rPr>
        <w:t>第一份全球报告的分析带来了一些挑战和限制，在审议其</w:t>
      </w:r>
      <w:r w:rsidR="00E148F6" w:rsidRPr="00E42B03">
        <w:rPr>
          <w:rFonts w:ascii="Times New Roman" w:hAnsi="Times New Roman" w:cs="Times New Roman"/>
          <w:lang w:eastAsia="zh-CN"/>
        </w:rPr>
        <w:t>结果</w:t>
      </w:r>
      <w:r w:rsidRPr="00E42B03">
        <w:rPr>
          <w:rFonts w:ascii="Times New Roman" w:hAnsi="Times New Roman" w:cs="Times New Roman"/>
          <w:lang w:eastAsia="zh-CN"/>
        </w:rPr>
        <w:t>时应予以考虑。这些挑战包括</w:t>
      </w:r>
      <w:r w:rsidR="00E148F6" w:rsidRPr="00E42B03">
        <w:rPr>
          <w:rFonts w:ascii="Times New Roman" w:hAnsi="Times New Roman" w:cs="Times New Roman"/>
          <w:lang w:eastAsia="zh-CN"/>
        </w:rPr>
        <w:t>：</w:t>
      </w:r>
    </w:p>
    <w:p w14:paraId="090D2A55" w14:textId="6CBFD044" w:rsidR="00180D09" w:rsidRPr="00E42B03" w:rsidRDefault="00EA6F04" w:rsidP="00125E0E">
      <w:pPr>
        <w:pStyle w:val="ListParagraph"/>
        <w:numPr>
          <w:ilvl w:val="0"/>
          <w:numId w:val="7"/>
        </w:numPr>
        <w:tabs>
          <w:tab w:val="left" w:pos="567"/>
          <w:tab w:val="left" w:pos="1134"/>
          <w:tab w:val="left" w:pos="2268"/>
        </w:tabs>
        <w:spacing w:after="0" w:line="279" w:lineRule="auto"/>
        <w:rPr>
          <w:rFonts w:ascii="Times New Roman" w:hAnsi="Times New Roman" w:cs="Times New Roman"/>
          <w:lang w:eastAsia="zh-CN"/>
        </w:rPr>
      </w:pPr>
      <w:r w:rsidRPr="008B5D62">
        <w:rPr>
          <w:rFonts w:ascii="KaiTi" w:eastAsia="KaiTi" w:hAnsi="KaiTi" w:cs="Times New Roman"/>
          <w:lang w:eastAsia="zh-CN"/>
        </w:rPr>
        <w:t>不同地区的报告不一致。</w:t>
      </w:r>
      <w:r w:rsidRPr="00E42B03">
        <w:rPr>
          <w:rFonts w:ascii="Times New Roman" w:hAnsi="Times New Roman" w:cs="Times New Roman"/>
          <w:lang w:eastAsia="zh-CN"/>
        </w:rPr>
        <w:t>各区域的国家报告提交率不一致。特别是东欧、加勒比和太平洋</w:t>
      </w:r>
      <w:r w:rsidR="00E148F6" w:rsidRPr="00E42B03">
        <w:rPr>
          <w:rFonts w:ascii="Times New Roman" w:hAnsi="Times New Roman" w:cs="Times New Roman"/>
          <w:lang w:eastAsia="zh-CN"/>
        </w:rPr>
        <w:t>岛屿国家</w:t>
      </w:r>
      <w:r w:rsidRPr="00E42B03">
        <w:rPr>
          <w:rFonts w:ascii="Times New Roman" w:hAnsi="Times New Roman" w:cs="Times New Roman"/>
          <w:lang w:eastAsia="zh-CN"/>
        </w:rPr>
        <w:t>的提交率</w:t>
      </w:r>
      <w:r w:rsidR="00E148F6" w:rsidRPr="00E42B03">
        <w:rPr>
          <w:rFonts w:ascii="Times New Roman" w:hAnsi="Times New Roman" w:cs="Times New Roman"/>
          <w:lang w:eastAsia="zh-CN"/>
        </w:rPr>
        <w:t>偏</w:t>
      </w:r>
      <w:r w:rsidRPr="00E42B03">
        <w:rPr>
          <w:rFonts w:ascii="Times New Roman" w:hAnsi="Times New Roman" w:cs="Times New Roman"/>
          <w:lang w:eastAsia="zh-CN"/>
        </w:rPr>
        <w:t>低</w:t>
      </w:r>
      <w:r w:rsidRPr="00E42B03">
        <w:rPr>
          <w:rFonts w:ascii="Times New Roman" w:hAnsi="Times New Roman" w:cs="Times New Roman"/>
          <w:lang w:eastAsia="zh-CN"/>
        </w:rPr>
        <w:t>(</w:t>
      </w:r>
      <w:r w:rsidRPr="00E42B03">
        <w:rPr>
          <w:rFonts w:ascii="Times New Roman" w:hAnsi="Times New Roman" w:cs="Times New Roman"/>
          <w:lang w:eastAsia="zh-CN"/>
        </w:rPr>
        <w:t>见表</w:t>
      </w:r>
      <w:r w:rsidRPr="00E42B03">
        <w:rPr>
          <w:rFonts w:ascii="Times New Roman" w:hAnsi="Times New Roman" w:cs="Times New Roman"/>
          <w:lang w:eastAsia="zh-CN"/>
        </w:rPr>
        <w:t>1)</w:t>
      </w:r>
    </w:p>
    <w:p w14:paraId="591DB161" w14:textId="3C193EC4" w:rsidR="00180D09" w:rsidRPr="00E42B03" w:rsidRDefault="00EA6F04" w:rsidP="00125E0E">
      <w:pPr>
        <w:pStyle w:val="ListParagraph"/>
        <w:numPr>
          <w:ilvl w:val="0"/>
          <w:numId w:val="7"/>
        </w:numPr>
        <w:tabs>
          <w:tab w:val="left" w:pos="567"/>
          <w:tab w:val="left" w:pos="1134"/>
          <w:tab w:val="left" w:pos="2268"/>
        </w:tabs>
        <w:spacing w:after="0" w:line="279" w:lineRule="auto"/>
        <w:rPr>
          <w:rFonts w:ascii="Times New Roman" w:hAnsi="Times New Roman" w:cs="Times New Roman"/>
          <w:lang w:eastAsia="zh-CN"/>
        </w:rPr>
      </w:pPr>
      <w:r w:rsidRPr="008B5D62">
        <w:rPr>
          <w:rFonts w:ascii="KaiTi" w:eastAsia="KaiTi" w:hAnsi="KaiTi" w:cs="Times New Roman"/>
          <w:lang w:eastAsia="zh-CN"/>
        </w:rPr>
        <w:t>缺乏国家目标和国家报告的背景，特别是</w:t>
      </w:r>
      <w:r w:rsidR="00E148F6" w:rsidRPr="008B5D62">
        <w:rPr>
          <w:rFonts w:ascii="KaiTi" w:eastAsia="KaiTi" w:hAnsi="KaiTi" w:cs="Times New Roman"/>
          <w:lang w:eastAsia="zh-CN"/>
        </w:rPr>
        <w:t>对</w:t>
      </w:r>
      <w:r w:rsidRPr="008B5D62">
        <w:rPr>
          <w:rFonts w:ascii="KaiTi" w:eastAsia="KaiTi" w:hAnsi="KaiTi" w:cs="Times New Roman"/>
          <w:lang w:eastAsia="zh-CN"/>
        </w:rPr>
        <w:t>没有修订国家战略和行动计划的缔约方</w:t>
      </w:r>
      <w:r w:rsidR="00E148F6" w:rsidRPr="008B5D62">
        <w:rPr>
          <w:rFonts w:ascii="KaiTi" w:eastAsia="KaiTi" w:hAnsi="KaiTi" w:cs="Times New Roman"/>
          <w:lang w:eastAsia="zh-CN"/>
        </w:rPr>
        <w:t>而言</w:t>
      </w:r>
      <w:r w:rsidRPr="008B5D62">
        <w:rPr>
          <w:rFonts w:ascii="KaiTi" w:eastAsia="KaiTi" w:hAnsi="KaiTi" w:cs="Times New Roman"/>
          <w:lang w:eastAsia="zh-CN"/>
        </w:rPr>
        <w:t>。</w:t>
      </w:r>
      <w:r w:rsidRPr="00E42B03">
        <w:rPr>
          <w:rFonts w:ascii="Times New Roman" w:hAnsi="Times New Roman" w:cs="Times New Roman"/>
          <w:lang w:eastAsia="zh-CN"/>
        </w:rPr>
        <w:t>不到一半的缔约方提交了与</w:t>
      </w:r>
      <w:r w:rsidR="00957043" w:rsidRPr="00E42B03">
        <w:rPr>
          <w:rFonts w:ascii="Times New Roman" w:hAnsi="Times New Roman" w:cs="Times New Roman"/>
          <w:lang w:eastAsia="zh-CN"/>
        </w:rPr>
        <w:t>《昆蒙框架》</w:t>
      </w:r>
      <w:r w:rsidRPr="00E42B03">
        <w:rPr>
          <w:rFonts w:ascii="Times New Roman" w:hAnsi="Times New Roman" w:cs="Times New Roman"/>
          <w:lang w:eastAsia="zh-CN"/>
        </w:rPr>
        <w:t>一致的修订国家战略和行动计划</w:t>
      </w:r>
      <w:r w:rsidR="00180D09" w:rsidRPr="00E42B03">
        <w:rPr>
          <w:rFonts w:ascii="Times New Roman" w:hAnsi="Times New Roman" w:cs="Times New Roman"/>
          <w:lang w:eastAsia="zh-CN"/>
        </w:rPr>
        <w:t xml:space="preserve"> </w:t>
      </w:r>
    </w:p>
    <w:p w14:paraId="632ACEC9" w14:textId="12119F9A" w:rsidR="00180D09" w:rsidRPr="00E42B03" w:rsidRDefault="00EA6F04" w:rsidP="00125E0E">
      <w:pPr>
        <w:pStyle w:val="ListParagraph"/>
        <w:numPr>
          <w:ilvl w:val="0"/>
          <w:numId w:val="7"/>
        </w:numPr>
        <w:tabs>
          <w:tab w:val="left" w:pos="567"/>
          <w:tab w:val="left" w:pos="1134"/>
          <w:tab w:val="left" w:pos="2268"/>
        </w:tabs>
        <w:spacing w:after="0" w:line="279" w:lineRule="auto"/>
        <w:rPr>
          <w:rFonts w:ascii="Times New Roman" w:hAnsi="Times New Roman" w:cs="Times New Roman"/>
          <w:lang w:eastAsia="zh-CN"/>
        </w:rPr>
      </w:pPr>
      <w:r w:rsidRPr="008B5D62">
        <w:rPr>
          <w:rFonts w:ascii="KaiTi" w:eastAsia="KaiTi" w:hAnsi="KaiTi" w:cs="Times New Roman"/>
          <w:lang w:eastAsia="zh-CN"/>
        </w:rPr>
        <w:t>一些国家目标和国家报告中的细节有限。</w:t>
      </w:r>
      <w:r w:rsidRPr="00E42B03">
        <w:rPr>
          <w:rFonts w:ascii="Times New Roman" w:hAnsi="Times New Roman" w:cs="Times New Roman"/>
          <w:lang w:eastAsia="zh-CN"/>
        </w:rPr>
        <w:t>虽然缔约方提交的一些信息非常详细，但一些缔约方提供的信息</w:t>
      </w:r>
      <w:r w:rsidR="009D717E" w:rsidRPr="00E42B03">
        <w:rPr>
          <w:rFonts w:ascii="Times New Roman" w:hAnsi="Times New Roman" w:cs="Times New Roman"/>
          <w:lang w:eastAsia="zh-CN"/>
        </w:rPr>
        <w:t>细节</w:t>
      </w:r>
      <w:r w:rsidRPr="00E42B03">
        <w:rPr>
          <w:rFonts w:ascii="Times New Roman" w:hAnsi="Times New Roman" w:cs="Times New Roman"/>
          <w:lang w:eastAsia="zh-CN"/>
        </w:rPr>
        <w:t>非常有限。</w:t>
      </w:r>
      <w:r w:rsidR="009D717E" w:rsidRPr="00E42B03">
        <w:rPr>
          <w:rFonts w:ascii="Times New Roman" w:hAnsi="Times New Roman" w:cs="Times New Roman"/>
          <w:lang w:eastAsia="zh-CN"/>
        </w:rPr>
        <w:t>已</w:t>
      </w:r>
      <w:r w:rsidRPr="00E42B03">
        <w:rPr>
          <w:rFonts w:ascii="Times New Roman" w:hAnsi="Times New Roman" w:cs="Times New Roman"/>
          <w:lang w:eastAsia="zh-CN"/>
        </w:rPr>
        <w:t>提交的国家目标中有</w:t>
      </w:r>
      <w:r w:rsidRPr="00E42B03">
        <w:rPr>
          <w:rFonts w:ascii="Times New Roman" w:hAnsi="Times New Roman" w:cs="Times New Roman"/>
          <w:lang w:eastAsia="zh-CN"/>
        </w:rPr>
        <w:t>5%</w:t>
      </w:r>
      <w:r w:rsidRPr="00E42B03">
        <w:rPr>
          <w:rFonts w:ascii="Times New Roman" w:hAnsi="Times New Roman" w:cs="Times New Roman"/>
          <w:lang w:eastAsia="zh-CN"/>
        </w:rPr>
        <w:t>至</w:t>
      </w:r>
      <w:r w:rsidRPr="00E42B03">
        <w:rPr>
          <w:rFonts w:ascii="Times New Roman" w:hAnsi="Times New Roman" w:cs="Times New Roman"/>
          <w:lang w:eastAsia="zh-CN"/>
        </w:rPr>
        <w:t>10%</w:t>
      </w:r>
      <w:r w:rsidRPr="00E42B03">
        <w:rPr>
          <w:rFonts w:ascii="Times New Roman" w:hAnsi="Times New Roman" w:cs="Times New Roman"/>
          <w:lang w:eastAsia="zh-CN"/>
        </w:rPr>
        <w:t>没有包括任何详细信息</w:t>
      </w:r>
      <w:r w:rsidRPr="00E42B03">
        <w:rPr>
          <w:rFonts w:ascii="Times New Roman" w:hAnsi="Times New Roman" w:cs="Times New Roman"/>
          <w:lang w:eastAsia="zh-CN"/>
        </w:rPr>
        <w:t>(CBD/SBI/6/INF/5)</w:t>
      </w:r>
      <w:r w:rsidR="00180D09" w:rsidRPr="00E42B03">
        <w:rPr>
          <w:rFonts w:ascii="Times New Roman" w:hAnsi="Times New Roman" w:cs="Times New Roman"/>
          <w:lang w:eastAsia="zh-CN"/>
        </w:rPr>
        <w:t xml:space="preserve"> </w:t>
      </w:r>
    </w:p>
    <w:p w14:paraId="7C4BEFE6" w14:textId="365156D3" w:rsidR="00180D09" w:rsidRPr="00E42B03" w:rsidRDefault="00EA6F04" w:rsidP="00125E0E">
      <w:pPr>
        <w:pStyle w:val="ListParagraph"/>
        <w:numPr>
          <w:ilvl w:val="0"/>
          <w:numId w:val="7"/>
        </w:numPr>
        <w:tabs>
          <w:tab w:val="left" w:pos="567"/>
          <w:tab w:val="left" w:pos="1134"/>
          <w:tab w:val="left" w:pos="2268"/>
        </w:tabs>
        <w:spacing w:after="0" w:line="279" w:lineRule="auto"/>
        <w:rPr>
          <w:rFonts w:ascii="Times New Roman" w:hAnsi="Times New Roman" w:cs="Times New Roman"/>
          <w:lang w:eastAsia="zh-CN"/>
        </w:rPr>
      </w:pPr>
      <w:r w:rsidRPr="008B5D62">
        <w:rPr>
          <w:rFonts w:ascii="KaiTi" w:eastAsia="KaiTi" w:hAnsi="KaiTi" w:cs="Times New Roman"/>
          <w:lang w:eastAsia="zh-CN"/>
        </w:rPr>
        <w:t>指标的不同使用</w:t>
      </w:r>
      <w:r w:rsidR="009D717E" w:rsidRPr="008B5D62">
        <w:rPr>
          <w:rFonts w:ascii="KaiTi" w:eastAsia="KaiTi" w:hAnsi="KaiTi" w:cs="Times New Roman"/>
          <w:lang w:eastAsia="zh-CN"/>
        </w:rPr>
        <w:t>方式</w:t>
      </w:r>
      <w:r w:rsidRPr="008B5D62">
        <w:rPr>
          <w:rFonts w:ascii="KaiTi" w:eastAsia="KaiTi" w:hAnsi="KaiTi" w:cs="Times New Roman"/>
          <w:lang w:eastAsia="zh-CN"/>
        </w:rPr>
        <w:t>和监</w:t>
      </w:r>
      <w:r w:rsidR="009D717E" w:rsidRPr="008B5D62">
        <w:rPr>
          <w:rFonts w:ascii="KaiTi" w:eastAsia="KaiTi" w:hAnsi="KaiTi" w:cs="Times New Roman"/>
          <w:lang w:eastAsia="zh-CN"/>
        </w:rPr>
        <w:t>测</w:t>
      </w:r>
      <w:r w:rsidRPr="008B5D62">
        <w:rPr>
          <w:rFonts w:ascii="KaiTi" w:eastAsia="KaiTi" w:hAnsi="KaiTi" w:cs="Times New Roman"/>
          <w:lang w:eastAsia="zh-CN"/>
        </w:rPr>
        <w:t>差距。</w:t>
      </w:r>
      <w:r w:rsidRPr="00E42B03">
        <w:rPr>
          <w:rFonts w:ascii="Times New Roman" w:hAnsi="Times New Roman" w:cs="Times New Roman"/>
          <w:lang w:eastAsia="zh-CN"/>
        </w:rPr>
        <w:t>国家报告中提交的数据差异很大，数据年</w:t>
      </w:r>
      <w:r w:rsidR="00C411EE" w:rsidRPr="00E42B03">
        <w:rPr>
          <w:rFonts w:ascii="Times New Roman" w:hAnsi="Times New Roman" w:cs="Times New Roman"/>
          <w:lang w:eastAsia="zh-CN"/>
        </w:rPr>
        <w:t>度</w:t>
      </w:r>
      <w:r w:rsidRPr="00E42B03">
        <w:rPr>
          <w:rFonts w:ascii="Times New Roman" w:hAnsi="Times New Roman" w:cs="Times New Roman"/>
          <w:lang w:eastAsia="zh-CN"/>
        </w:rPr>
        <w:t>也是如此，大多数提交的数据仅包含</w:t>
      </w:r>
      <w:r w:rsidRPr="00E42B03">
        <w:rPr>
          <w:rFonts w:ascii="Times New Roman" w:hAnsi="Times New Roman" w:cs="Times New Roman"/>
          <w:lang w:eastAsia="zh-CN"/>
        </w:rPr>
        <w:t>2020</w:t>
      </w:r>
      <w:r w:rsidRPr="00E42B03">
        <w:rPr>
          <w:rFonts w:ascii="Times New Roman" w:hAnsi="Times New Roman" w:cs="Times New Roman"/>
          <w:lang w:eastAsia="zh-CN"/>
        </w:rPr>
        <w:t>年至</w:t>
      </w:r>
      <w:r w:rsidRPr="00E42B03">
        <w:rPr>
          <w:rFonts w:ascii="Times New Roman" w:hAnsi="Times New Roman" w:cs="Times New Roman"/>
          <w:lang w:eastAsia="zh-CN"/>
        </w:rPr>
        <w:t>2024</w:t>
      </w:r>
      <w:r w:rsidRPr="00E42B03">
        <w:rPr>
          <w:rFonts w:ascii="Times New Roman" w:hAnsi="Times New Roman" w:cs="Times New Roman"/>
          <w:lang w:eastAsia="zh-CN"/>
        </w:rPr>
        <w:t>年之间的数据。在大多数情况下，监测框架中确定的参照期</w:t>
      </w:r>
      <w:r w:rsidRPr="00E42B03">
        <w:rPr>
          <w:rFonts w:ascii="Times New Roman" w:hAnsi="Times New Roman" w:cs="Times New Roman"/>
          <w:lang w:eastAsia="zh-CN"/>
        </w:rPr>
        <w:t>2011-2020</w:t>
      </w:r>
      <w:r w:rsidRPr="00E42B03">
        <w:rPr>
          <w:rFonts w:ascii="Times New Roman" w:hAnsi="Times New Roman" w:cs="Times New Roman"/>
          <w:lang w:eastAsia="zh-CN"/>
        </w:rPr>
        <w:t>年的数据不可用。此外，许多缔约方使用不同的方法和途径报告数据。这方面的</w:t>
      </w:r>
      <w:r w:rsidR="009D717E" w:rsidRPr="00E42B03">
        <w:rPr>
          <w:rFonts w:ascii="Times New Roman" w:hAnsi="Times New Roman" w:cs="Times New Roman"/>
          <w:lang w:eastAsia="zh-CN"/>
        </w:rPr>
        <w:t>更多</w:t>
      </w:r>
      <w:r w:rsidRPr="00E42B03">
        <w:rPr>
          <w:rFonts w:ascii="Times New Roman" w:hAnsi="Times New Roman" w:cs="Times New Roman"/>
          <w:lang w:eastAsia="zh-CN"/>
        </w:rPr>
        <w:t>信息载于公约秘书处进行的关于指标使用情况的研究</w:t>
      </w:r>
      <w:r w:rsidR="009D717E" w:rsidRPr="00E42B03">
        <w:rPr>
          <w:rFonts w:ascii="Times New Roman" w:hAnsi="Times New Roman" w:cs="Times New Roman"/>
          <w:lang w:eastAsia="zh-CN"/>
        </w:rPr>
        <w:t>报告</w:t>
      </w:r>
      <w:r w:rsidRPr="00E42B03">
        <w:rPr>
          <w:rFonts w:ascii="Times New Roman" w:hAnsi="Times New Roman" w:cs="Times New Roman"/>
          <w:lang w:eastAsia="zh-CN"/>
        </w:rPr>
        <w:t>(CBD/SBSTTA/28/INF/11)</w:t>
      </w:r>
    </w:p>
    <w:p w14:paraId="4AFDD5D8" w14:textId="59FBE0F5" w:rsidR="007D1195" w:rsidRPr="00E42B03" w:rsidRDefault="003D0BC6" w:rsidP="00125E0E">
      <w:pPr>
        <w:pStyle w:val="ListParagraph"/>
        <w:numPr>
          <w:ilvl w:val="0"/>
          <w:numId w:val="7"/>
        </w:numPr>
        <w:tabs>
          <w:tab w:val="left" w:pos="567"/>
          <w:tab w:val="left" w:pos="1134"/>
          <w:tab w:val="left" w:pos="2268"/>
        </w:tabs>
        <w:spacing w:after="0" w:line="279" w:lineRule="auto"/>
        <w:rPr>
          <w:rFonts w:ascii="Times New Roman" w:hAnsi="Times New Roman" w:cs="Times New Roman"/>
          <w:lang w:val="en-CA" w:eastAsia="zh-CN"/>
        </w:rPr>
      </w:pPr>
      <w:r w:rsidRPr="008B5D62">
        <w:rPr>
          <w:rFonts w:ascii="KaiTi" w:eastAsia="KaiTi" w:hAnsi="KaiTi" w:cs="Times New Roman"/>
          <w:lang w:eastAsia="zh-CN"/>
        </w:rPr>
        <w:t>非国家政府行为体</w:t>
      </w:r>
      <w:r w:rsidR="009D717E" w:rsidRPr="008B5D62">
        <w:rPr>
          <w:rFonts w:ascii="KaiTi" w:eastAsia="KaiTi" w:hAnsi="KaiTi" w:cs="Times New Roman"/>
          <w:lang w:eastAsia="zh-CN"/>
        </w:rPr>
        <w:t>提供的材料</w:t>
      </w:r>
      <w:r w:rsidR="005C59F7" w:rsidRPr="008B5D62">
        <w:rPr>
          <w:rFonts w:ascii="KaiTi" w:eastAsia="KaiTi" w:hAnsi="KaiTi" w:cs="Times New Roman"/>
          <w:lang w:eastAsia="zh-CN"/>
        </w:rPr>
        <w:t>和信息</w:t>
      </w:r>
      <w:r w:rsidR="009D717E" w:rsidRPr="008B5D62">
        <w:rPr>
          <w:rFonts w:ascii="KaiTi" w:eastAsia="KaiTi" w:hAnsi="KaiTi" w:cs="Times New Roman"/>
          <w:lang w:eastAsia="zh-CN"/>
        </w:rPr>
        <w:t>有限</w:t>
      </w:r>
      <w:r w:rsidR="005C59F7" w:rsidRPr="008B5D62">
        <w:rPr>
          <w:rFonts w:ascii="KaiTi" w:eastAsia="KaiTi" w:hAnsi="KaiTi" w:cs="Times New Roman"/>
          <w:lang w:eastAsia="zh-CN"/>
        </w:rPr>
        <w:t>。</w:t>
      </w:r>
      <w:r w:rsidR="005C59F7" w:rsidRPr="00E42B03">
        <w:rPr>
          <w:rFonts w:ascii="Times New Roman" w:hAnsi="Times New Roman" w:cs="Times New Roman"/>
          <w:lang w:eastAsia="zh-CN"/>
        </w:rPr>
        <w:t>这些承诺</w:t>
      </w:r>
      <w:r w:rsidR="009D717E" w:rsidRPr="00E42B03">
        <w:rPr>
          <w:rFonts w:ascii="Times New Roman" w:hAnsi="Times New Roman" w:cs="Times New Roman"/>
          <w:lang w:eastAsia="zh-CN"/>
        </w:rPr>
        <w:t>资料</w:t>
      </w:r>
      <w:r w:rsidR="005C59F7" w:rsidRPr="00E42B03">
        <w:rPr>
          <w:rFonts w:ascii="Times New Roman" w:hAnsi="Times New Roman" w:cs="Times New Roman"/>
          <w:lang w:eastAsia="zh-CN"/>
        </w:rPr>
        <w:t>的</w:t>
      </w:r>
      <w:r w:rsidR="009D717E" w:rsidRPr="00E42B03">
        <w:rPr>
          <w:rFonts w:ascii="Times New Roman" w:hAnsi="Times New Roman" w:cs="Times New Roman"/>
          <w:lang w:eastAsia="zh-CN"/>
        </w:rPr>
        <w:t>网站</w:t>
      </w:r>
      <w:r w:rsidR="005C59F7" w:rsidRPr="00E42B03">
        <w:rPr>
          <w:rFonts w:ascii="Times New Roman" w:hAnsi="Times New Roman" w:cs="Times New Roman"/>
          <w:lang w:eastAsia="zh-CN"/>
        </w:rPr>
        <w:t>门户是</w:t>
      </w:r>
      <w:r w:rsidR="005C59F7" w:rsidRPr="00E42B03">
        <w:rPr>
          <w:rFonts w:ascii="Times New Roman" w:hAnsi="Times New Roman" w:cs="Times New Roman"/>
          <w:lang w:eastAsia="zh-CN"/>
        </w:rPr>
        <w:t>2026</w:t>
      </w:r>
      <w:r w:rsidR="005C59F7" w:rsidRPr="00E42B03">
        <w:rPr>
          <w:rFonts w:ascii="Times New Roman" w:hAnsi="Times New Roman" w:cs="Times New Roman"/>
          <w:lang w:eastAsia="zh-CN"/>
        </w:rPr>
        <w:t>年初</w:t>
      </w:r>
      <w:r w:rsidR="009D717E" w:rsidRPr="00E42B03">
        <w:rPr>
          <w:rFonts w:ascii="Times New Roman" w:hAnsi="Times New Roman" w:cs="Times New Roman"/>
          <w:lang w:eastAsia="zh-CN"/>
        </w:rPr>
        <w:t>在起草本报告之前不久</w:t>
      </w:r>
      <w:r w:rsidR="005C59F7" w:rsidRPr="00E42B03">
        <w:rPr>
          <w:rFonts w:ascii="Times New Roman" w:hAnsi="Times New Roman" w:cs="Times New Roman"/>
          <w:lang w:eastAsia="zh-CN"/>
        </w:rPr>
        <w:t>才启动的一项新举措。虽然</w:t>
      </w:r>
      <w:r w:rsidR="009D717E" w:rsidRPr="00E42B03">
        <w:rPr>
          <w:rFonts w:ascii="Times New Roman" w:hAnsi="Times New Roman" w:cs="Times New Roman"/>
          <w:lang w:eastAsia="zh-CN"/>
        </w:rPr>
        <w:t>对它的</w:t>
      </w:r>
      <w:r w:rsidR="005C59F7" w:rsidRPr="00E42B03">
        <w:rPr>
          <w:rFonts w:ascii="Times New Roman" w:hAnsi="Times New Roman" w:cs="Times New Roman"/>
          <w:lang w:eastAsia="zh-CN"/>
        </w:rPr>
        <w:t>兴趣很高，但提供足够分析信息的提交数量仍然有限，而且启动平台需要一个学习过程</w:t>
      </w:r>
      <w:r w:rsidR="007D1195" w:rsidRPr="00E42B03">
        <w:rPr>
          <w:rStyle w:val="FootnoteReference"/>
          <w:rFonts w:ascii="Times New Roman" w:hAnsi="Times New Roman" w:cs="Times New Roman"/>
        </w:rPr>
        <w:footnoteReference w:id="5"/>
      </w:r>
      <w:r w:rsidR="007D1195" w:rsidRPr="00E42B03">
        <w:rPr>
          <w:rFonts w:ascii="Times New Roman" w:hAnsi="Times New Roman" w:cs="Times New Roman"/>
          <w:i/>
          <w:lang w:eastAsia="zh-CN"/>
        </w:rPr>
        <w:t xml:space="preserve"> </w:t>
      </w:r>
    </w:p>
    <w:p w14:paraId="7E82CD76" w14:textId="77777777" w:rsidR="00180D09" w:rsidRPr="00E42B03" w:rsidRDefault="00180D09" w:rsidP="00180D09">
      <w:pPr>
        <w:pStyle w:val="ListParagraph"/>
        <w:tabs>
          <w:tab w:val="left" w:pos="567"/>
          <w:tab w:val="left" w:pos="1134"/>
          <w:tab w:val="left" w:pos="2268"/>
        </w:tabs>
        <w:spacing w:after="0" w:line="279" w:lineRule="auto"/>
        <w:ind w:left="927"/>
        <w:rPr>
          <w:rFonts w:ascii="Times New Roman" w:hAnsi="Times New Roman" w:cs="Times New Roman"/>
          <w:lang w:val="en-CA" w:eastAsia="zh-CN"/>
        </w:rPr>
      </w:pPr>
    </w:p>
    <w:p w14:paraId="7B112F2F" w14:textId="7A4A091E" w:rsidR="00180D09" w:rsidRPr="00E42B03" w:rsidRDefault="005C59F7" w:rsidP="00591711">
      <w:pPr>
        <w:pStyle w:val="Caption"/>
        <w:ind w:firstLine="490"/>
        <w:rPr>
          <w:rFonts w:ascii="Times New Roman" w:eastAsia="SimSun" w:hAnsi="Times New Roman" w:cs="Times New Roman"/>
          <w:color w:val="000000" w:themeColor="text1"/>
          <w:lang w:val="en-CA"/>
        </w:rPr>
      </w:pPr>
      <w:r w:rsidRPr="00E42B03">
        <w:rPr>
          <w:rFonts w:ascii="Times New Roman" w:eastAsia="SimSun" w:hAnsi="Times New Roman" w:cs="Times New Roman"/>
          <w:i w:val="0"/>
          <w:iCs w:val="0"/>
          <w:color w:val="000000" w:themeColor="text1"/>
          <w:sz w:val="24"/>
          <w:szCs w:val="24"/>
        </w:rPr>
        <w:t>此外，由于至少两个关键原因，不可能通过全球报告发现自</w:t>
      </w:r>
      <w:r w:rsidR="00957043" w:rsidRPr="00E42B03">
        <w:rPr>
          <w:rFonts w:ascii="Times New Roman" w:eastAsia="SimSun" w:hAnsi="Times New Roman" w:cs="Times New Roman"/>
          <w:i w:val="0"/>
          <w:iCs w:val="0"/>
          <w:color w:val="000000" w:themeColor="text1"/>
          <w:sz w:val="24"/>
          <w:szCs w:val="24"/>
          <w:lang w:eastAsia="zh-CN"/>
        </w:rPr>
        <w:t>《昆蒙框架》</w:t>
      </w:r>
      <w:r w:rsidRPr="00E42B03">
        <w:rPr>
          <w:rFonts w:ascii="Times New Roman" w:eastAsia="SimSun" w:hAnsi="Times New Roman" w:cs="Times New Roman"/>
          <w:i w:val="0"/>
          <w:iCs w:val="0"/>
          <w:color w:val="000000" w:themeColor="text1"/>
          <w:sz w:val="24"/>
          <w:szCs w:val="24"/>
        </w:rPr>
        <w:t>通过以来生物多样性状况和趋势的变化。首先，自</w:t>
      </w:r>
      <w:r w:rsidR="00957043" w:rsidRPr="00E42B03">
        <w:rPr>
          <w:rFonts w:ascii="Times New Roman" w:eastAsia="SimSun" w:hAnsi="Times New Roman" w:cs="Times New Roman"/>
          <w:i w:val="0"/>
          <w:iCs w:val="0"/>
          <w:color w:val="000000" w:themeColor="text1"/>
          <w:sz w:val="24"/>
          <w:szCs w:val="24"/>
          <w:lang w:eastAsia="zh-CN"/>
        </w:rPr>
        <w:t>《昆蒙框架》</w:t>
      </w:r>
      <w:r w:rsidRPr="00E42B03">
        <w:rPr>
          <w:rFonts w:ascii="Times New Roman" w:eastAsia="SimSun" w:hAnsi="Times New Roman" w:cs="Times New Roman"/>
          <w:i w:val="0"/>
          <w:iCs w:val="0"/>
          <w:color w:val="000000" w:themeColor="text1"/>
          <w:sz w:val="24"/>
          <w:szCs w:val="24"/>
        </w:rPr>
        <w:t>通过以来仅过去了四年，在积极的管理干预后，生物多样性和生态系统功能和服务的反应可能需要几年或几十年才能显现出来</w:t>
      </w:r>
      <w:r w:rsidR="002F0968" w:rsidRPr="00E42B03">
        <w:rPr>
          <w:rFonts w:ascii="Times New Roman" w:eastAsia="SimSun" w:hAnsi="Times New Roman" w:cs="Times New Roman"/>
          <w:i w:val="0"/>
          <w:iCs w:val="0"/>
          <w:noProof/>
          <w:color w:val="000000" w:themeColor="text1"/>
          <w:sz w:val="24"/>
          <w:szCs w:val="24"/>
        </w:rPr>
        <w:t>(Moreno-Mateos and others, 2017)</w:t>
      </w:r>
      <w:r w:rsidRPr="00E42B03">
        <w:rPr>
          <w:rFonts w:ascii="Times New Roman" w:eastAsia="SimSun" w:hAnsi="Times New Roman" w:cs="Times New Roman"/>
          <w:i w:val="0"/>
          <w:iCs w:val="0"/>
          <w:color w:val="000000" w:themeColor="text1"/>
          <w:sz w:val="24"/>
          <w:szCs w:val="24"/>
        </w:rPr>
        <w:t>。</w:t>
      </w:r>
      <w:r w:rsidR="002F0968" w:rsidRPr="00E42B03">
        <w:rPr>
          <w:rFonts w:ascii="Times New Roman" w:eastAsia="SimSun" w:hAnsi="Times New Roman" w:cs="Times New Roman"/>
          <w:i w:val="0"/>
          <w:iCs w:val="0"/>
          <w:color w:val="000000" w:themeColor="text1"/>
          <w:sz w:val="24"/>
          <w:szCs w:val="24"/>
          <w:lang w:eastAsia="zh-CN"/>
        </w:rPr>
        <w:t>其次</w:t>
      </w:r>
      <w:r w:rsidRPr="00E42B03">
        <w:rPr>
          <w:rFonts w:ascii="Times New Roman" w:eastAsia="SimSun" w:hAnsi="Times New Roman" w:cs="Times New Roman"/>
          <w:i w:val="0"/>
          <w:iCs w:val="0"/>
          <w:color w:val="000000" w:themeColor="text1"/>
          <w:sz w:val="24"/>
          <w:szCs w:val="24"/>
        </w:rPr>
        <w:t>，监测和报告系统在发现和解释变化时会出现自身的延迟。生物多样性指标往往依赖于不定期的实地监测、遥感数据分析、最新数据管理系统</w:t>
      </w:r>
      <w:r w:rsidR="002F0968" w:rsidRPr="00E42B03">
        <w:rPr>
          <w:rFonts w:ascii="Times New Roman" w:eastAsia="SimSun" w:hAnsi="Times New Roman" w:cs="Times New Roman"/>
          <w:i w:val="0"/>
          <w:iCs w:val="0"/>
          <w:color w:val="000000" w:themeColor="text1"/>
          <w:sz w:val="24"/>
          <w:szCs w:val="24"/>
          <w:lang w:eastAsia="zh-CN"/>
        </w:rPr>
        <w:t>的</w:t>
      </w:r>
      <w:r w:rsidR="002F0968" w:rsidRPr="00E42B03">
        <w:rPr>
          <w:rFonts w:ascii="Times New Roman" w:eastAsia="SimSun" w:hAnsi="Times New Roman" w:cs="Times New Roman"/>
          <w:i w:val="0"/>
          <w:iCs w:val="0"/>
          <w:color w:val="000000" w:themeColor="text1"/>
          <w:sz w:val="24"/>
          <w:szCs w:val="24"/>
        </w:rPr>
        <w:t>维护</w:t>
      </w:r>
      <w:r w:rsidRPr="00E42B03">
        <w:rPr>
          <w:rFonts w:ascii="Times New Roman" w:eastAsia="SimSun" w:hAnsi="Times New Roman" w:cs="Times New Roman"/>
          <w:i w:val="0"/>
          <w:iCs w:val="0"/>
          <w:color w:val="000000" w:themeColor="text1"/>
          <w:sz w:val="24"/>
          <w:szCs w:val="24"/>
        </w:rPr>
        <w:t>以及将数据汇总成变量或指标，所有这些都会在生态变化和监测这种变化之间</w:t>
      </w:r>
      <w:r w:rsidR="002F0968" w:rsidRPr="00E42B03">
        <w:rPr>
          <w:rFonts w:ascii="Times New Roman" w:eastAsia="SimSun" w:hAnsi="Times New Roman" w:cs="Times New Roman"/>
          <w:i w:val="0"/>
          <w:iCs w:val="0"/>
          <w:color w:val="000000" w:themeColor="text1"/>
          <w:sz w:val="24"/>
          <w:szCs w:val="24"/>
          <w:lang w:eastAsia="zh-CN"/>
        </w:rPr>
        <w:t>构成</w:t>
      </w:r>
      <w:r w:rsidRPr="00E42B03">
        <w:rPr>
          <w:rFonts w:ascii="Times New Roman" w:eastAsia="SimSun" w:hAnsi="Times New Roman" w:cs="Times New Roman"/>
          <w:i w:val="0"/>
          <w:iCs w:val="0"/>
          <w:color w:val="000000" w:themeColor="text1"/>
          <w:sz w:val="24"/>
          <w:szCs w:val="24"/>
        </w:rPr>
        <w:t>时间滞后</w:t>
      </w:r>
      <w:r w:rsidR="003B6A34" w:rsidRPr="00E42B03">
        <w:rPr>
          <w:rFonts w:ascii="Times New Roman" w:eastAsia="SimSun" w:hAnsi="Times New Roman" w:cs="Times New Roman"/>
          <w:i w:val="0"/>
          <w:iCs w:val="0"/>
          <w:noProof/>
          <w:color w:val="000000" w:themeColor="text1"/>
          <w:sz w:val="24"/>
          <w:szCs w:val="24"/>
          <w:lang w:val="en-CA"/>
        </w:rPr>
        <w:t>(Nicholson and others, 2021)</w:t>
      </w:r>
      <w:r w:rsidR="006757C6" w:rsidRPr="00E42B03">
        <w:rPr>
          <w:rFonts w:ascii="Times New Roman" w:eastAsia="SimSun" w:hAnsi="Times New Roman" w:cs="Times New Roman"/>
          <w:i w:val="0"/>
          <w:iCs w:val="0"/>
          <w:color w:val="000000" w:themeColor="text1"/>
          <w:sz w:val="24"/>
          <w:szCs w:val="24"/>
          <w:lang w:val="en-CA"/>
        </w:rPr>
        <w:t xml:space="preserve"> </w:t>
      </w:r>
      <w:r w:rsidR="00714A35" w:rsidRPr="00E42B03">
        <w:rPr>
          <w:rFonts w:ascii="Times New Roman" w:eastAsia="SimSun" w:hAnsi="Times New Roman" w:cs="Times New Roman"/>
          <w:i w:val="0"/>
          <w:iCs w:val="0"/>
          <w:color w:val="000000" w:themeColor="text1"/>
          <w:sz w:val="24"/>
          <w:szCs w:val="24"/>
          <w:lang w:val="en-CA"/>
        </w:rPr>
        <w:t>(</w:t>
      </w:r>
      <w:r w:rsidR="002F0968" w:rsidRPr="00E42B03">
        <w:rPr>
          <w:rFonts w:ascii="Times New Roman" w:eastAsia="SimSun" w:hAnsi="Times New Roman" w:cs="Times New Roman"/>
          <w:i w:val="0"/>
          <w:iCs w:val="0"/>
          <w:color w:val="000000" w:themeColor="text1"/>
          <w:sz w:val="24"/>
          <w:szCs w:val="24"/>
          <w:lang w:val="en-CA" w:eastAsia="zh-CN"/>
        </w:rPr>
        <w:t>见图</w:t>
      </w:r>
      <w:r w:rsidR="00B84061" w:rsidRPr="00E42B03">
        <w:rPr>
          <w:rFonts w:ascii="Times New Roman" w:eastAsia="SimSun" w:hAnsi="Times New Roman" w:cs="Times New Roman"/>
          <w:i w:val="0"/>
          <w:iCs w:val="0"/>
          <w:noProof/>
          <w:color w:val="000000" w:themeColor="text1"/>
          <w:sz w:val="24"/>
          <w:szCs w:val="24"/>
        </w:rPr>
        <w:t>6</w:t>
      </w:r>
      <w:r w:rsidR="003D2A23" w:rsidRPr="00E42B03">
        <w:rPr>
          <w:rFonts w:ascii="Times New Roman" w:eastAsia="SimSun" w:hAnsi="Times New Roman" w:cs="Times New Roman"/>
          <w:i w:val="0"/>
          <w:iCs w:val="0"/>
          <w:color w:val="000000" w:themeColor="text1"/>
          <w:sz w:val="24"/>
          <w:szCs w:val="24"/>
          <w:lang w:val="en-CA"/>
        </w:rPr>
        <w:t>)</w:t>
      </w:r>
      <w:r w:rsidR="002F0968" w:rsidRPr="00E42B03">
        <w:rPr>
          <w:rFonts w:ascii="Times New Roman" w:eastAsia="SimSun" w:hAnsi="Times New Roman" w:cs="Times New Roman"/>
          <w:color w:val="000000" w:themeColor="text1"/>
          <w:lang w:val="en-CA" w:eastAsia="zh-CN"/>
        </w:rPr>
        <w:t>。</w:t>
      </w:r>
      <w:r w:rsidR="00180D09" w:rsidRPr="00E42B03">
        <w:rPr>
          <w:rFonts w:ascii="Times New Roman" w:eastAsia="SimSun" w:hAnsi="Times New Roman" w:cs="Times New Roman"/>
          <w:color w:val="000000" w:themeColor="text1"/>
          <w:lang w:val="en-CA"/>
        </w:rPr>
        <w:t xml:space="preserve"> </w:t>
      </w:r>
    </w:p>
    <w:p w14:paraId="26C124D8" w14:textId="3A3CD6F4" w:rsidR="00D716D5" w:rsidRPr="00E42B03" w:rsidRDefault="005C59F7" w:rsidP="00591711">
      <w:pPr>
        <w:ind w:firstLine="490"/>
        <w:rPr>
          <w:rFonts w:ascii="Times New Roman" w:hAnsi="Times New Roman" w:cs="Times New Roman"/>
          <w:lang w:eastAsia="zh-CN"/>
        </w:rPr>
      </w:pPr>
      <w:r w:rsidRPr="00E42B03">
        <w:rPr>
          <w:rFonts w:ascii="Times New Roman" w:hAnsi="Times New Roman" w:cs="Times New Roman"/>
          <w:lang w:eastAsia="zh-CN"/>
        </w:rPr>
        <w:t>应当指出，在编写全球报告的时间</w:t>
      </w:r>
      <w:r w:rsidR="00FA5DBB" w:rsidRPr="00E42B03">
        <w:rPr>
          <w:rFonts w:ascii="Times New Roman" w:hAnsi="Times New Roman" w:cs="Times New Roman"/>
          <w:lang w:eastAsia="zh-CN"/>
        </w:rPr>
        <w:t>框架</w:t>
      </w:r>
      <w:r w:rsidRPr="00E42B03">
        <w:rPr>
          <w:rFonts w:ascii="Times New Roman" w:hAnsi="Times New Roman" w:cs="Times New Roman"/>
          <w:lang w:eastAsia="zh-CN"/>
        </w:rPr>
        <w:t>内，不可能对任何</w:t>
      </w:r>
      <w:r w:rsidR="00FA5DBB" w:rsidRPr="00E42B03">
        <w:rPr>
          <w:rFonts w:ascii="Times New Roman" w:hAnsi="Times New Roman" w:cs="Times New Roman"/>
          <w:lang w:eastAsia="zh-CN"/>
        </w:rPr>
        <w:t>部分</w:t>
      </w:r>
      <w:r w:rsidRPr="00E42B03">
        <w:rPr>
          <w:rFonts w:ascii="Times New Roman" w:hAnsi="Times New Roman" w:cs="Times New Roman"/>
          <w:lang w:eastAsia="zh-CN"/>
        </w:rPr>
        <w:t>进行广泛的文献审查。</w:t>
      </w:r>
    </w:p>
    <w:p w14:paraId="46CC125A" w14:textId="43D50F52" w:rsidR="0024299E" w:rsidRPr="00E42B03" w:rsidRDefault="005C59F7" w:rsidP="00A53433">
      <w:pPr>
        <w:pStyle w:val="Caption"/>
        <w:rPr>
          <w:rFonts w:ascii="Times New Roman" w:eastAsia="SimSun" w:hAnsi="Times New Roman" w:cs="Times New Roman"/>
          <w:i w:val="0"/>
          <w:iCs w:val="0"/>
          <w:sz w:val="20"/>
          <w:szCs w:val="20"/>
        </w:rPr>
      </w:pPr>
      <w:bookmarkStart w:id="45" w:name="_Ref238828410"/>
      <w:r w:rsidRPr="00E42B03">
        <w:rPr>
          <w:rFonts w:ascii="Times New Roman" w:eastAsia="SimSun" w:hAnsi="Times New Roman" w:cs="Times New Roman"/>
          <w:i w:val="0"/>
          <w:sz w:val="20"/>
          <w:szCs w:val="20"/>
          <w:lang w:eastAsia="zh-CN"/>
        </w:rPr>
        <w:t>图</w:t>
      </w:r>
      <w:r w:rsidR="00A53433" w:rsidRPr="00E42B03">
        <w:rPr>
          <w:rFonts w:ascii="Times New Roman" w:eastAsia="SimSun" w:hAnsi="Times New Roman" w:cs="Times New Roman"/>
          <w:i w:val="0"/>
          <w:sz w:val="20"/>
          <w:szCs w:val="20"/>
        </w:rPr>
        <w:t xml:space="preserve"> 6</w:t>
      </w:r>
      <w:bookmarkEnd w:id="45"/>
    </w:p>
    <w:p w14:paraId="2ED17456" w14:textId="1F9967F8" w:rsidR="00A53433" w:rsidRPr="00E42B03" w:rsidRDefault="005C59F7" w:rsidP="00A53433">
      <w:pPr>
        <w:pStyle w:val="Caption"/>
        <w:rPr>
          <w:rFonts w:ascii="Times New Roman" w:eastAsia="SimSun" w:hAnsi="Times New Roman" w:cs="Times New Roman"/>
          <w:sz w:val="20"/>
          <w:szCs w:val="20"/>
        </w:rPr>
      </w:pPr>
      <w:r w:rsidRPr="00E42B03">
        <w:rPr>
          <w:rFonts w:ascii="Times New Roman" w:eastAsia="SimSun" w:hAnsi="Times New Roman" w:cs="Times New Roman"/>
          <w:b/>
          <w:i w:val="0"/>
          <w:sz w:val="20"/>
          <w:szCs w:val="20"/>
        </w:rPr>
        <w:t>生物多样性恢复时滞的</w:t>
      </w:r>
      <w:r w:rsidR="00142357" w:rsidRPr="00E42B03">
        <w:rPr>
          <w:rFonts w:ascii="Times New Roman" w:eastAsia="SimSun" w:hAnsi="Times New Roman" w:cs="Times New Roman"/>
          <w:b/>
          <w:i w:val="0"/>
          <w:sz w:val="20"/>
          <w:szCs w:val="20"/>
          <w:lang w:eastAsia="zh-CN"/>
        </w:rPr>
        <w:t>视觉化</w:t>
      </w:r>
      <w:r w:rsidR="00FA5DBB" w:rsidRPr="00E42B03">
        <w:rPr>
          <w:rFonts w:ascii="Times New Roman" w:eastAsia="SimSun" w:hAnsi="Times New Roman" w:cs="Times New Roman"/>
          <w:b/>
          <w:i w:val="0"/>
          <w:sz w:val="20"/>
          <w:szCs w:val="20"/>
          <w:lang w:eastAsia="zh-CN"/>
        </w:rPr>
        <w:t>展</w:t>
      </w:r>
      <w:r w:rsidR="00142357" w:rsidRPr="00E42B03">
        <w:rPr>
          <w:rFonts w:ascii="Times New Roman" w:eastAsia="SimSun" w:hAnsi="Times New Roman" w:cs="Times New Roman"/>
          <w:b/>
          <w:i w:val="0"/>
          <w:sz w:val="20"/>
          <w:szCs w:val="20"/>
          <w:lang w:eastAsia="zh-CN"/>
        </w:rPr>
        <w:t>示</w:t>
      </w:r>
    </w:p>
    <w:p w14:paraId="13A0C59A" w14:textId="77777777" w:rsidR="00A53433" w:rsidRPr="00E42B03" w:rsidRDefault="00A53433" w:rsidP="00A53433">
      <w:pPr>
        <w:rPr>
          <w:rFonts w:ascii="Times New Roman" w:hAnsi="Times New Roman" w:cs="Times New Roman"/>
          <w:sz w:val="20"/>
          <w:szCs w:val="20"/>
          <w:lang w:eastAsia="ja-JP"/>
        </w:rPr>
      </w:pPr>
    </w:p>
    <w:p w14:paraId="345996EC" w14:textId="39AF7D47" w:rsidR="00D86DD0" w:rsidRPr="00E42B03" w:rsidRDefault="00C1661D" w:rsidP="0036060C">
      <w:pPr>
        <w:pStyle w:val="Caption"/>
        <w:rPr>
          <w:rFonts w:ascii="Times New Roman" w:eastAsia="SimSun" w:hAnsi="Times New Roman" w:cs="Times New Roman"/>
        </w:rPr>
      </w:pPr>
      <w:r w:rsidRPr="00E42B03">
        <w:rPr>
          <w:rFonts w:ascii="Times New Roman" w:eastAsia="SimSun" w:hAnsi="Times New Roman" w:cs="Times New Roman"/>
          <w:noProof/>
        </w:rPr>
        <w:lastRenderedPageBreak/>
        <w:drawing>
          <wp:inline distT="0" distB="0" distL="0" distR="0" wp14:anchorId="063D9C34" wp14:editId="049E35FC">
            <wp:extent cx="5731510" cy="3378835"/>
            <wp:effectExtent l="0" t="0" r="2540" b="0"/>
            <wp:docPr id="274258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761184" name=""/>
                    <pic:cNvPicPr/>
                  </pic:nvPicPr>
                  <pic:blipFill>
                    <a:blip r:embed="rId28"/>
                    <a:stretch>
                      <a:fillRect/>
                    </a:stretch>
                  </pic:blipFill>
                  <pic:spPr>
                    <a:xfrm>
                      <a:off x="0" y="0"/>
                      <a:ext cx="5731510" cy="3378835"/>
                    </a:xfrm>
                    <a:prstGeom prst="rect">
                      <a:avLst/>
                    </a:prstGeom>
                  </pic:spPr>
                </pic:pic>
              </a:graphicData>
            </a:graphic>
          </wp:inline>
        </w:drawing>
      </w:r>
      <w:bookmarkStart w:id="46" w:name="_Ref231070780"/>
      <w:r w:rsidR="000B74A3" w:rsidRPr="00E42B03">
        <w:rPr>
          <w:rFonts w:ascii="Times New Roman" w:eastAsia="SimSun" w:hAnsi="Times New Roman" w:cs="Times New Roman"/>
        </w:rPr>
        <w:t xml:space="preserve"> </w:t>
      </w:r>
    </w:p>
    <w:tbl>
      <w:tblPr>
        <w:tblStyle w:val="TableGrid"/>
        <w:tblW w:w="0" w:type="auto"/>
        <w:tblLook w:val="06A0" w:firstRow="1" w:lastRow="0" w:firstColumn="1" w:lastColumn="0" w:noHBand="1" w:noVBand="1"/>
      </w:tblPr>
      <w:tblGrid>
        <w:gridCol w:w="5445"/>
        <w:gridCol w:w="3571"/>
      </w:tblGrid>
      <w:tr w:rsidR="001B4404" w:rsidRPr="001B4404" w14:paraId="3755C843" w14:textId="77777777" w:rsidTr="00D86423">
        <w:tc>
          <w:tcPr>
            <w:tcW w:w="0" w:type="auto"/>
            <w:gridSpan w:val="2"/>
          </w:tcPr>
          <w:p w14:paraId="52663D98" w14:textId="08CE9972" w:rsidR="001B4404" w:rsidRPr="00E20C9D" w:rsidRDefault="001B4404" w:rsidP="009B4355">
            <w:pPr>
              <w:rPr>
                <w:rFonts w:ascii="Microsoft YaHei" w:eastAsia="Microsoft YaHei" w:hAnsi="Microsoft YaHei" w:cs="Microsoft YaHei"/>
                <w:color w:val="0F1115"/>
                <w:sz w:val="22"/>
                <w:szCs w:val="22"/>
              </w:rPr>
            </w:pPr>
            <w:r w:rsidRPr="00E20C9D">
              <w:rPr>
                <w:rFonts w:ascii="Microsoft YaHei" w:eastAsia="Microsoft YaHei" w:hAnsi="Microsoft YaHei" w:cs="Microsoft YaHei"/>
                <w:color w:val="0F1115"/>
                <w:sz w:val="22"/>
                <w:szCs w:val="22"/>
              </w:rPr>
              <w:t>图 6</w:t>
            </w:r>
          </w:p>
        </w:tc>
      </w:tr>
      <w:bookmarkEnd w:id="46"/>
      <w:tr w:rsidR="00B47EC7" w:rsidRPr="003A6336" w14:paraId="48508252" w14:textId="77777777" w:rsidTr="00B47EC7">
        <w:tc>
          <w:tcPr>
            <w:tcW w:w="0" w:type="auto"/>
          </w:tcPr>
          <w:p w14:paraId="2ADE8833" w14:textId="77777777" w:rsidR="00B47EC7" w:rsidRPr="00E20C9D" w:rsidRDefault="00B47EC7" w:rsidP="009B4355">
            <w:pPr>
              <w:rPr>
                <w:rFonts w:ascii="Aptos" w:hAnsi="Aptos"/>
                <w:sz w:val="22"/>
                <w:szCs w:val="22"/>
              </w:rPr>
            </w:pPr>
            <w:r w:rsidRPr="00E20C9D">
              <w:rPr>
                <w:rFonts w:ascii="Aptos" w:eastAsia="Segoe UI" w:hAnsi="Aptos" w:cs="Segoe UI"/>
                <w:color w:val="0F1115"/>
                <w:sz w:val="22"/>
                <w:szCs w:val="22"/>
              </w:rPr>
              <w:t xml:space="preserve">English </w:t>
            </w:r>
          </w:p>
        </w:tc>
        <w:tc>
          <w:tcPr>
            <w:tcW w:w="0" w:type="auto"/>
          </w:tcPr>
          <w:p w14:paraId="6625440B" w14:textId="5115CC3F" w:rsidR="00B47EC7" w:rsidRPr="00E20C9D" w:rsidRDefault="00EF53EF" w:rsidP="009B4355">
            <w:pPr>
              <w:rPr>
                <w:rFonts w:ascii="Aptos" w:hAnsi="Aptos"/>
                <w:sz w:val="22"/>
                <w:szCs w:val="22"/>
              </w:rPr>
            </w:pPr>
            <w:r w:rsidRPr="00E20C9D">
              <w:rPr>
                <w:rFonts w:ascii="Microsoft YaHei" w:eastAsia="Microsoft YaHei" w:hAnsi="Microsoft YaHei" w:cs="Microsoft YaHei"/>
                <w:color w:val="0F1115"/>
                <w:sz w:val="22"/>
                <w:szCs w:val="22"/>
              </w:rPr>
              <w:t>中文</w:t>
            </w:r>
          </w:p>
        </w:tc>
      </w:tr>
      <w:tr w:rsidR="00B47EC7" w:rsidRPr="003A6336" w14:paraId="4B04FB44" w14:textId="77777777" w:rsidTr="00B47EC7">
        <w:tc>
          <w:tcPr>
            <w:tcW w:w="0" w:type="auto"/>
          </w:tcPr>
          <w:p w14:paraId="6294C793" w14:textId="77777777" w:rsidR="00B47EC7" w:rsidRPr="00E20C9D" w:rsidRDefault="00B47EC7" w:rsidP="009B4355">
            <w:pPr>
              <w:rPr>
                <w:rFonts w:ascii="Aptos" w:hAnsi="Aptos"/>
                <w:sz w:val="22"/>
                <w:szCs w:val="22"/>
              </w:rPr>
            </w:pPr>
            <w:r w:rsidRPr="00E20C9D">
              <w:rPr>
                <w:rFonts w:ascii="Aptos" w:eastAsia="Segoe UI" w:hAnsi="Aptos" w:cs="Segoe UI"/>
                <w:color w:val="0F1115"/>
                <w:sz w:val="22"/>
                <w:szCs w:val="22"/>
              </w:rPr>
              <w:t>1. BIODIVERSITY LOSS Declines accumulate over time</w:t>
            </w:r>
          </w:p>
        </w:tc>
        <w:tc>
          <w:tcPr>
            <w:tcW w:w="0" w:type="auto"/>
          </w:tcPr>
          <w:p w14:paraId="5C9DC447" w14:textId="77777777" w:rsidR="00B47EC7" w:rsidRPr="00E20C9D" w:rsidRDefault="00B47EC7"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生物多样性丧失：随时间推移减少</w:t>
            </w:r>
          </w:p>
        </w:tc>
      </w:tr>
      <w:tr w:rsidR="00B47EC7" w:rsidRPr="003A6336" w14:paraId="25AAADC5" w14:textId="77777777" w:rsidTr="00B47EC7">
        <w:tc>
          <w:tcPr>
            <w:tcW w:w="0" w:type="auto"/>
          </w:tcPr>
          <w:p w14:paraId="3856AE1B" w14:textId="77777777" w:rsidR="00B47EC7" w:rsidRPr="00E20C9D" w:rsidRDefault="00B47EC7" w:rsidP="009B4355">
            <w:pPr>
              <w:rPr>
                <w:rFonts w:ascii="Aptos" w:hAnsi="Aptos"/>
                <w:sz w:val="22"/>
                <w:szCs w:val="22"/>
              </w:rPr>
            </w:pPr>
            <w:r w:rsidRPr="00E20C9D">
              <w:rPr>
                <w:rFonts w:ascii="Aptos" w:eastAsia="Segoe UI" w:hAnsi="Aptos" w:cs="Segoe UI"/>
                <w:color w:val="0F1115"/>
                <w:sz w:val="22"/>
                <w:szCs w:val="22"/>
              </w:rPr>
              <w:t>2. IDENTIFICATION AND PLANNING ACTION Evidence, awareness, assessment and action planning</w:t>
            </w:r>
          </w:p>
        </w:tc>
        <w:tc>
          <w:tcPr>
            <w:tcW w:w="0" w:type="auto"/>
          </w:tcPr>
          <w:p w14:paraId="7F9797CA" w14:textId="77777777" w:rsidR="00B47EC7" w:rsidRPr="00E20C9D" w:rsidRDefault="00B47EC7" w:rsidP="009B4355">
            <w:pPr>
              <w:rPr>
                <w:rFonts w:ascii="Aptos" w:hAnsi="Aptos" w:cs="Segoe UI"/>
                <w:color w:val="0F1115"/>
                <w:sz w:val="22"/>
                <w:szCs w:val="22"/>
                <w:lang w:eastAsia="zh-CN"/>
              </w:rPr>
            </w:pPr>
            <w:r w:rsidRPr="00E20C9D">
              <w:rPr>
                <w:rFonts w:ascii="Microsoft YaHei" w:eastAsia="Microsoft YaHei" w:hAnsi="Microsoft YaHei" w:cs="Microsoft YaHei"/>
                <w:color w:val="0F1115"/>
                <w:sz w:val="22"/>
                <w:szCs w:val="22"/>
                <w:lang w:eastAsia="zh-CN"/>
              </w:rPr>
              <w:t>识别和规划行动</w:t>
            </w:r>
          </w:p>
          <w:p w14:paraId="75A72E85" w14:textId="77777777" w:rsidR="00B47EC7" w:rsidRPr="00E20C9D" w:rsidRDefault="00B47EC7" w:rsidP="009B4355">
            <w:pPr>
              <w:rPr>
                <w:rFonts w:ascii="Aptos" w:hAnsi="Aptos" w:cs="Segoe UI"/>
                <w:color w:val="0F1115"/>
                <w:sz w:val="22"/>
                <w:szCs w:val="22"/>
                <w:lang w:eastAsia="zh-CN"/>
              </w:rPr>
            </w:pPr>
            <w:r w:rsidRPr="00E20C9D">
              <w:rPr>
                <w:rFonts w:ascii="Aptos" w:hAnsi="Aptos" w:cs="Segoe UI"/>
                <w:color w:val="0F1115"/>
                <w:sz w:val="22"/>
                <w:szCs w:val="22"/>
                <w:lang w:eastAsia="zh-CN"/>
              </w:rPr>
              <w:t>证据，</w:t>
            </w:r>
          </w:p>
          <w:p w14:paraId="29B09430" w14:textId="77777777" w:rsidR="00B47EC7" w:rsidRPr="00E20C9D" w:rsidRDefault="00B47EC7" w:rsidP="009B4355">
            <w:pPr>
              <w:rPr>
                <w:rFonts w:ascii="Aptos" w:hAnsi="Aptos"/>
                <w:sz w:val="22"/>
                <w:szCs w:val="22"/>
                <w:lang w:eastAsia="zh-CN"/>
              </w:rPr>
            </w:pPr>
            <w:r w:rsidRPr="00E20C9D">
              <w:rPr>
                <w:rFonts w:ascii="Aptos" w:hAnsi="Aptos"/>
                <w:sz w:val="22"/>
                <w:szCs w:val="22"/>
                <w:lang w:eastAsia="zh-CN"/>
              </w:rPr>
              <w:t>意识，</w:t>
            </w:r>
          </w:p>
          <w:p w14:paraId="7631B041" w14:textId="77777777" w:rsidR="00B47EC7" w:rsidRPr="00E20C9D" w:rsidRDefault="00B47EC7" w:rsidP="009B4355">
            <w:pPr>
              <w:rPr>
                <w:rFonts w:ascii="Aptos" w:hAnsi="Aptos"/>
                <w:sz w:val="22"/>
                <w:szCs w:val="22"/>
              </w:rPr>
            </w:pPr>
            <w:r w:rsidRPr="00E20C9D">
              <w:rPr>
                <w:rFonts w:ascii="Aptos" w:hAnsi="Aptos"/>
                <w:sz w:val="22"/>
                <w:szCs w:val="22"/>
              </w:rPr>
              <w:t>评估和行动规划</w:t>
            </w:r>
          </w:p>
        </w:tc>
      </w:tr>
      <w:tr w:rsidR="00B47EC7" w:rsidRPr="003A6336" w14:paraId="4DCE84E6" w14:textId="77777777" w:rsidTr="00B47EC7">
        <w:tc>
          <w:tcPr>
            <w:tcW w:w="0" w:type="auto"/>
          </w:tcPr>
          <w:p w14:paraId="6ABA866F" w14:textId="77777777" w:rsidR="00B47EC7" w:rsidRPr="00E20C9D" w:rsidRDefault="00B47EC7" w:rsidP="009B4355">
            <w:pPr>
              <w:rPr>
                <w:rFonts w:ascii="Aptos" w:hAnsi="Aptos"/>
                <w:sz w:val="22"/>
                <w:szCs w:val="22"/>
              </w:rPr>
            </w:pPr>
            <w:r w:rsidRPr="00E20C9D">
              <w:rPr>
                <w:rFonts w:ascii="Aptos" w:eastAsia="Segoe UI" w:hAnsi="Aptos" w:cs="Segoe UI"/>
                <w:color w:val="0F1115"/>
                <w:sz w:val="22"/>
                <w:szCs w:val="22"/>
              </w:rPr>
              <w:t>3. ACTION IMPLEMENTED Conservation, restoration, protection and sustainable management begin</w:t>
            </w:r>
          </w:p>
        </w:tc>
        <w:tc>
          <w:tcPr>
            <w:tcW w:w="0" w:type="auto"/>
          </w:tcPr>
          <w:p w14:paraId="551BAAAE" w14:textId="77777777" w:rsidR="00B47EC7" w:rsidRPr="00E20C9D" w:rsidRDefault="00B47EC7" w:rsidP="009B4355">
            <w:pPr>
              <w:rPr>
                <w:rFonts w:ascii="Microsoft YaHei" w:eastAsia="Microsoft YaHei" w:hAnsi="Microsoft YaHei" w:cs="Microsoft YaHei"/>
                <w:color w:val="0F1115"/>
                <w:sz w:val="22"/>
                <w:szCs w:val="22"/>
                <w:lang w:eastAsia="zh-CN"/>
              </w:rPr>
            </w:pPr>
            <w:r w:rsidRPr="00E20C9D">
              <w:rPr>
                <w:rFonts w:ascii="Microsoft YaHei" w:eastAsia="Microsoft YaHei" w:hAnsi="Microsoft YaHei" w:cs="Microsoft YaHei"/>
                <w:color w:val="0F1115"/>
                <w:sz w:val="22"/>
                <w:szCs w:val="22"/>
                <w:lang w:eastAsia="zh-CN"/>
              </w:rPr>
              <w:t>已实施行动</w:t>
            </w:r>
          </w:p>
          <w:p w14:paraId="216FC5AE" w14:textId="77777777" w:rsidR="00B47EC7" w:rsidRPr="00E20C9D" w:rsidRDefault="00B47EC7"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养护、恢复、保护和可持续管理举措开始</w:t>
            </w:r>
          </w:p>
        </w:tc>
      </w:tr>
      <w:tr w:rsidR="00B47EC7" w:rsidRPr="003A6336" w14:paraId="44B3602C" w14:textId="77777777" w:rsidTr="00B47EC7">
        <w:tc>
          <w:tcPr>
            <w:tcW w:w="0" w:type="auto"/>
          </w:tcPr>
          <w:p w14:paraId="0ABE32F2" w14:textId="77777777" w:rsidR="00B47EC7" w:rsidRPr="00E20C9D" w:rsidRDefault="00B47EC7" w:rsidP="009B4355">
            <w:pPr>
              <w:rPr>
                <w:rFonts w:ascii="Aptos" w:hAnsi="Aptos"/>
                <w:sz w:val="22"/>
                <w:szCs w:val="22"/>
              </w:rPr>
            </w:pPr>
            <w:r w:rsidRPr="00E20C9D">
              <w:rPr>
                <w:rFonts w:ascii="Aptos" w:eastAsia="Segoe UI" w:hAnsi="Aptos" w:cs="Segoe UI"/>
                <w:color w:val="0F1115"/>
                <w:sz w:val="22"/>
                <w:szCs w:val="22"/>
              </w:rPr>
              <w:t>4. DELAYED RESPONSE Ecological processes and species respond slowly</w:t>
            </w:r>
          </w:p>
        </w:tc>
        <w:tc>
          <w:tcPr>
            <w:tcW w:w="0" w:type="auto"/>
          </w:tcPr>
          <w:p w14:paraId="6A589948" w14:textId="77777777" w:rsidR="00B47EC7" w:rsidRPr="00E20C9D" w:rsidRDefault="00B47EC7" w:rsidP="009B4355">
            <w:pPr>
              <w:rPr>
                <w:rFonts w:ascii="Aptos" w:hAnsi="Aptos" w:cs="Segoe UI"/>
                <w:color w:val="0F1115"/>
                <w:sz w:val="22"/>
                <w:szCs w:val="22"/>
                <w:lang w:eastAsia="zh-CN"/>
              </w:rPr>
            </w:pPr>
            <w:r w:rsidRPr="00E20C9D">
              <w:rPr>
                <w:rFonts w:ascii="Microsoft YaHei" w:eastAsia="Microsoft YaHei" w:hAnsi="Microsoft YaHei" w:cs="Microsoft YaHei"/>
                <w:color w:val="0F1115"/>
                <w:sz w:val="22"/>
                <w:szCs w:val="22"/>
                <w:lang w:eastAsia="zh-CN"/>
              </w:rPr>
              <w:t>延迟反应</w:t>
            </w:r>
          </w:p>
          <w:p w14:paraId="63FD4369" w14:textId="77777777" w:rsidR="00B47EC7" w:rsidRPr="00E20C9D" w:rsidRDefault="00B47EC7" w:rsidP="009B4355">
            <w:pPr>
              <w:rPr>
                <w:rFonts w:ascii="Aptos" w:hAnsi="Aptos"/>
                <w:sz w:val="22"/>
                <w:szCs w:val="22"/>
                <w:lang w:eastAsia="zh-CN"/>
              </w:rPr>
            </w:pPr>
            <w:r w:rsidRPr="00E20C9D">
              <w:rPr>
                <w:rFonts w:ascii="Aptos" w:hAnsi="Aptos"/>
                <w:sz w:val="22"/>
                <w:szCs w:val="22"/>
                <w:lang w:eastAsia="zh-CN"/>
              </w:rPr>
              <w:t>生态过程和物种反应缓慢</w:t>
            </w:r>
          </w:p>
        </w:tc>
      </w:tr>
      <w:tr w:rsidR="00B47EC7" w:rsidRPr="003A6336" w14:paraId="359F4825" w14:textId="77777777" w:rsidTr="00B47EC7">
        <w:tc>
          <w:tcPr>
            <w:tcW w:w="0" w:type="auto"/>
          </w:tcPr>
          <w:p w14:paraId="529C1E9E" w14:textId="77777777" w:rsidR="00B47EC7" w:rsidRPr="00E20C9D" w:rsidRDefault="00B47EC7" w:rsidP="009B4355">
            <w:pPr>
              <w:rPr>
                <w:rFonts w:ascii="Aptos" w:hAnsi="Aptos"/>
                <w:sz w:val="22"/>
                <w:szCs w:val="22"/>
              </w:rPr>
            </w:pPr>
            <w:r w:rsidRPr="00E20C9D">
              <w:rPr>
                <w:rFonts w:ascii="Aptos" w:eastAsia="Segoe UI" w:hAnsi="Aptos" w:cs="Segoe UI"/>
                <w:color w:val="0F1115"/>
                <w:sz w:val="22"/>
                <w:szCs w:val="22"/>
              </w:rPr>
              <w:t>5. SLOW RECOVERY Recovery becomes detectable and builds over time</w:t>
            </w:r>
          </w:p>
        </w:tc>
        <w:tc>
          <w:tcPr>
            <w:tcW w:w="0" w:type="auto"/>
          </w:tcPr>
          <w:p w14:paraId="647A8AB1" w14:textId="77777777" w:rsidR="00B47EC7" w:rsidRPr="00E20C9D" w:rsidRDefault="00B47EC7" w:rsidP="009B4355">
            <w:pPr>
              <w:rPr>
                <w:rFonts w:ascii="Aptos" w:hAnsi="Aptos" w:cs="Segoe UI"/>
                <w:color w:val="0F1115"/>
                <w:sz w:val="22"/>
                <w:szCs w:val="22"/>
                <w:lang w:eastAsia="zh-CN"/>
              </w:rPr>
            </w:pPr>
            <w:r w:rsidRPr="00E20C9D">
              <w:rPr>
                <w:rFonts w:ascii="Microsoft YaHei" w:eastAsia="Microsoft YaHei" w:hAnsi="Microsoft YaHei" w:cs="Microsoft YaHei"/>
                <w:color w:val="0F1115"/>
                <w:sz w:val="22"/>
                <w:szCs w:val="22"/>
                <w:lang w:eastAsia="zh-CN"/>
              </w:rPr>
              <w:t>缓慢恢复</w:t>
            </w:r>
          </w:p>
          <w:p w14:paraId="4C279745" w14:textId="77777777" w:rsidR="00B47EC7" w:rsidRPr="00E20C9D" w:rsidRDefault="00B47EC7" w:rsidP="009B4355">
            <w:pPr>
              <w:rPr>
                <w:rFonts w:ascii="Aptos" w:hAnsi="Aptos"/>
                <w:sz w:val="22"/>
                <w:szCs w:val="22"/>
                <w:lang w:eastAsia="zh-CN"/>
              </w:rPr>
            </w:pPr>
            <w:r w:rsidRPr="00E20C9D">
              <w:rPr>
                <w:rFonts w:ascii="Aptos" w:hAnsi="Aptos"/>
                <w:sz w:val="22"/>
                <w:szCs w:val="22"/>
                <w:lang w:eastAsia="zh-CN"/>
              </w:rPr>
              <w:t>恢复随时间推移而可察觉到并变牢固</w:t>
            </w:r>
          </w:p>
        </w:tc>
      </w:tr>
      <w:tr w:rsidR="00B47EC7" w:rsidRPr="003A6336" w14:paraId="2A131A78" w14:textId="77777777" w:rsidTr="00B47EC7">
        <w:tc>
          <w:tcPr>
            <w:tcW w:w="0" w:type="auto"/>
          </w:tcPr>
          <w:p w14:paraId="16FBA952" w14:textId="77777777" w:rsidR="00B47EC7" w:rsidRPr="00E20C9D" w:rsidRDefault="00B47EC7" w:rsidP="009B4355">
            <w:pPr>
              <w:rPr>
                <w:rFonts w:ascii="Aptos" w:hAnsi="Aptos"/>
                <w:sz w:val="22"/>
                <w:szCs w:val="22"/>
              </w:rPr>
            </w:pPr>
            <w:r w:rsidRPr="00E20C9D">
              <w:rPr>
                <w:rFonts w:ascii="Aptos" w:eastAsia="Segoe UI" w:hAnsi="Aptos" w:cs="Segoe UI"/>
                <w:color w:val="0F1115"/>
                <w:sz w:val="22"/>
                <w:szCs w:val="22"/>
              </w:rPr>
              <w:t>100% (reference level)</w:t>
            </w:r>
          </w:p>
        </w:tc>
        <w:tc>
          <w:tcPr>
            <w:tcW w:w="0" w:type="auto"/>
          </w:tcPr>
          <w:p w14:paraId="198B200E" w14:textId="77777777" w:rsidR="00B47EC7" w:rsidRPr="00E20C9D" w:rsidRDefault="00B47EC7" w:rsidP="009B4355">
            <w:pPr>
              <w:rPr>
                <w:rFonts w:ascii="Aptos" w:hAnsi="Aptos"/>
                <w:sz w:val="22"/>
                <w:szCs w:val="22"/>
              </w:rPr>
            </w:pPr>
            <w:r w:rsidRPr="00E20C9D">
              <w:rPr>
                <w:rFonts w:ascii="Aptos" w:eastAsia="Segoe UI" w:hAnsi="Aptos" w:cs="Segoe UI"/>
                <w:color w:val="0F1115"/>
                <w:sz w:val="22"/>
                <w:szCs w:val="22"/>
              </w:rPr>
              <w:t>100%</w:t>
            </w:r>
            <w:r w:rsidRPr="00E20C9D">
              <w:rPr>
                <w:rFonts w:ascii="Microsoft YaHei" w:eastAsia="Microsoft YaHei" w:hAnsi="Microsoft YaHei" w:cs="Microsoft YaHei"/>
                <w:color w:val="0F1115"/>
                <w:sz w:val="22"/>
                <w:szCs w:val="22"/>
              </w:rPr>
              <w:t>（参考水平）</w:t>
            </w:r>
            <w:r w:rsidRPr="00E20C9D">
              <w:rPr>
                <w:rFonts w:ascii="Aptos" w:eastAsia="Segoe UI" w:hAnsi="Aptos" w:cs="Segoe UI"/>
                <w:color w:val="0F1115"/>
                <w:sz w:val="22"/>
                <w:szCs w:val="22"/>
              </w:rPr>
              <w:t xml:space="preserve"> </w:t>
            </w:r>
          </w:p>
        </w:tc>
      </w:tr>
      <w:tr w:rsidR="00B47EC7" w:rsidRPr="00E20C9D" w14:paraId="3AEF9C3A" w14:textId="77777777" w:rsidTr="00B47EC7">
        <w:tc>
          <w:tcPr>
            <w:tcW w:w="0" w:type="auto"/>
          </w:tcPr>
          <w:p w14:paraId="116B2726" w14:textId="77777777" w:rsidR="00B47EC7" w:rsidRPr="00E20C9D" w:rsidRDefault="00B47EC7" w:rsidP="009B4355">
            <w:pPr>
              <w:rPr>
                <w:rFonts w:ascii="Aptos" w:hAnsi="Aptos"/>
                <w:sz w:val="22"/>
                <w:szCs w:val="22"/>
              </w:rPr>
            </w:pPr>
            <w:r w:rsidRPr="00E20C9D">
              <w:rPr>
                <w:rFonts w:ascii="Aptos" w:eastAsia="Segoe UI" w:hAnsi="Aptos" w:cs="Segoe UI"/>
                <w:color w:val="0F1115"/>
                <w:sz w:val="22"/>
                <w:szCs w:val="22"/>
              </w:rPr>
              <w:t>Biodiversity status (e.g. abundance, richness, ecosystem integrity)</w:t>
            </w:r>
          </w:p>
        </w:tc>
        <w:tc>
          <w:tcPr>
            <w:tcW w:w="0" w:type="auto"/>
          </w:tcPr>
          <w:p w14:paraId="0C499BFF" w14:textId="77777777" w:rsidR="00B47EC7" w:rsidRPr="00E20C9D" w:rsidRDefault="00B47EC7"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生物多样性状况</w:t>
            </w:r>
            <w:r w:rsidRPr="00E20C9D">
              <w:rPr>
                <w:rFonts w:ascii="Aptos" w:eastAsia="Segoe UI" w:hAnsi="Aptos" w:cs="Segoe UI"/>
                <w:color w:val="0F1115"/>
                <w:sz w:val="22"/>
                <w:szCs w:val="22"/>
                <w:lang w:eastAsia="zh-CN"/>
              </w:rPr>
              <w:t>(</w:t>
            </w:r>
            <w:r w:rsidRPr="00E20C9D">
              <w:rPr>
                <w:rFonts w:ascii="Microsoft YaHei" w:eastAsia="Microsoft YaHei" w:hAnsi="Microsoft YaHei" w:cs="Microsoft YaHei"/>
                <w:color w:val="0F1115"/>
                <w:sz w:val="22"/>
                <w:szCs w:val="22"/>
                <w:lang w:eastAsia="zh-CN"/>
              </w:rPr>
              <w:t>如充裕度、丰富度、生态系统完整性</w:t>
            </w:r>
            <w:r w:rsidRPr="00E20C9D">
              <w:rPr>
                <w:rFonts w:ascii="Aptos" w:eastAsia="Segoe UI" w:hAnsi="Aptos" w:cs="Segoe UI"/>
                <w:color w:val="0F1115"/>
                <w:sz w:val="22"/>
                <w:szCs w:val="22"/>
                <w:lang w:eastAsia="zh-CN"/>
              </w:rPr>
              <w:t xml:space="preserve">) </w:t>
            </w:r>
          </w:p>
        </w:tc>
      </w:tr>
      <w:tr w:rsidR="00B47EC7" w:rsidRPr="003A6336" w14:paraId="49CE8A7C" w14:textId="77777777" w:rsidTr="00B47EC7">
        <w:tc>
          <w:tcPr>
            <w:tcW w:w="0" w:type="auto"/>
          </w:tcPr>
          <w:p w14:paraId="34A41C21" w14:textId="77777777" w:rsidR="00B47EC7" w:rsidRPr="00E20C9D" w:rsidRDefault="00B47EC7" w:rsidP="009B4355">
            <w:pPr>
              <w:rPr>
                <w:rFonts w:ascii="Aptos" w:hAnsi="Aptos"/>
                <w:sz w:val="22"/>
                <w:szCs w:val="22"/>
              </w:rPr>
            </w:pPr>
            <w:r w:rsidRPr="00E20C9D">
              <w:rPr>
                <w:rFonts w:ascii="Aptos" w:eastAsia="Segoe UI" w:hAnsi="Aptos" w:cs="Segoe UI"/>
                <w:color w:val="0F1115"/>
                <w:sz w:val="22"/>
                <w:szCs w:val="22"/>
              </w:rPr>
              <w:t>Potential recovery with continued action</w:t>
            </w:r>
          </w:p>
        </w:tc>
        <w:tc>
          <w:tcPr>
            <w:tcW w:w="0" w:type="auto"/>
          </w:tcPr>
          <w:p w14:paraId="735FF34F" w14:textId="77777777" w:rsidR="00B47EC7" w:rsidRPr="00E20C9D" w:rsidRDefault="00B47EC7"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随持续行动而可能出现的恢复</w:t>
            </w:r>
          </w:p>
        </w:tc>
      </w:tr>
      <w:tr w:rsidR="00B47EC7" w:rsidRPr="00E20C9D" w14:paraId="012E5C6C" w14:textId="77777777" w:rsidTr="00B47EC7">
        <w:tc>
          <w:tcPr>
            <w:tcW w:w="0" w:type="auto"/>
          </w:tcPr>
          <w:p w14:paraId="07D7252A" w14:textId="77777777" w:rsidR="00B47EC7" w:rsidRPr="00E20C9D" w:rsidRDefault="00B47EC7" w:rsidP="009B4355">
            <w:pPr>
              <w:rPr>
                <w:rFonts w:ascii="Aptos" w:hAnsi="Aptos"/>
                <w:sz w:val="22"/>
                <w:szCs w:val="22"/>
              </w:rPr>
            </w:pPr>
            <w:r w:rsidRPr="00E20C9D">
              <w:rPr>
                <w:rFonts w:ascii="Aptos" w:eastAsia="Segoe UI" w:hAnsi="Aptos" w:cs="Segoe UI"/>
                <w:color w:val="0F1115"/>
                <w:sz w:val="22"/>
                <w:szCs w:val="22"/>
              </w:rPr>
              <w:t>Observed recovery (typically slow)</w:t>
            </w:r>
          </w:p>
        </w:tc>
        <w:tc>
          <w:tcPr>
            <w:tcW w:w="0" w:type="auto"/>
          </w:tcPr>
          <w:p w14:paraId="59AD4BBD" w14:textId="77777777" w:rsidR="00B47EC7" w:rsidRPr="00E20C9D" w:rsidRDefault="00B47EC7"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已观察到的恢复</w:t>
            </w:r>
            <w:r w:rsidRPr="00E20C9D">
              <w:rPr>
                <w:rFonts w:ascii="Aptos" w:eastAsia="Segoe UI" w:hAnsi="Aptos" w:cs="Segoe UI"/>
                <w:color w:val="0F1115"/>
                <w:sz w:val="22"/>
                <w:szCs w:val="22"/>
                <w:lang w:eastAsia="zh-CN"/>
              </w:rPr>
              <w:t>(</w:t>
            </w:r>
            <w:r w:rsidRPr="00E20C9D">
              <w:rPr>
                <w:rFonts w:ascii="Microsoft YaHei" w:eastAsia="Microsoft YaHei" w:hAnsi="Microsoft YaHei" w:cs="Microsoft YaHei"/>
                <w:color w:val="0F1115"/>
                <w:sz w:val="22"/>
                <w:szCs w:val="22"/>
                <w:lang w:eastAsia="zh-CN"/>
              </w:rPr>
              <w:t>通常很慢</w:t>
            </w:r>
            <w:r w:rsidRPr="00E20C9D">
              <w:rPr>
                <w:rFonts w:ascii="Aptos" w:eastAsia="Segoe UI" w:hAnsi="Aptos" w:cs="Segoe UI"/>
                <w:color w:val="0F1115"/>
                <w:sz w:val="22"/>
                <w:szCs w:val="22"/>
                <w:lang w:eastAsia="zh-CN"/>
              </w:rPr>
              <w:t xml:space="preserve">) </w:t>
            </w:r>
          </w:p>
        </w:tc>
      </w:tr>
      <w:tr w:rsidR="00B47EC7" w:rsidRPr="003A6336" w14:paraId="78D48AE9" w14:textId="77777777" w:rsidTr="00B47EC7">
        <w:tc>
          <w:tcPr>
            <w:tcW w:w="0" w:type="auto"/>
          </w:tcPr>
          <w:p w14:paraId="09F488C0" w14:textId="77777777" w:rsidR="00B47EC7" w:rsidRPr="00E20C9D" w:rsidRDefault="00B47EC7" w:rsidP="009B4355">
            <w:pPr>
              <w:rPr>
                <w:rFonts w:ascii="Aptos" w:hAnsi="Aptos"/>
                <w:sz w:val="22"/>
                <w:szCs w:val="22"/>
              </w:rPr>
            </w:pPr>
            <w:r w:rsidRPr="00E20C9D">
              <w:rPr>
                <w:rFonts w:ascii="Aptos" w:eastAsia="Segoe UI" w:hAnsi="Aptos" w:cs="Segoe UI"/>
                <w:color w:val="0F1115"/>
                <w:sz w:val="22"/>
                <w:szCs w:val="22"/>
              </w:rPr>
              <w:t>50%</w:t>
            </w:r>
          </w:p>
        </w:tc>
        <w:tc>
          <w:tcPr>
            <w:tcW w:w="0" w:type="auto"/>
          </w:tcPr>
          <w:p w14:paraId="7312F946" w14:textId="77777777" w:rsidR="00B47EC7" w:rsidRPr="00E20C9D" w:rsidRDefault="00B47EC7" w:rsidP="009B4355">
            <w:pPr>
              <w:rPr>
                <w:rFonts w:ascii="Aptos" w:hAnsi="Aptos"/>
                <w:sz w:val="22"/>
                <w:szCs w:val="22"/>
              </w:rPr>
            </w:pPr>
            <w:r w:rsidRPr="00E20C9D">
              <w:rPr>
                <w:rFonts w:ascii="Aptos" w:eastAsia="Segoe UI" w:hAnsi="Aptos" w:cs="Segoe UI"/>
                <w:color w:val="0F1115"/>
                <w:sz w:val="22"/>
                <w:szCs w:val="22"/>
              </w:rPr>
              <w:t xml:space="preserve">50% </w:t>
            </w:r>
          </w:p>
        </w:tc>
      </w:tr>
      <w:tr w:rsidR="00B47EC7" w:rsidRPr="00E20C9D" w14:paraId="037EE197" w14:textId="77777777" w:rsidTr="00B47EC7">
        <w:tc>
          <w:tcPr>
            <w:tcW w:w="0" w:type="auto"/>
          </w:tcPr>
          <w:p w14:paraId="54FA2AB0" w14:textId="77777777" w:rsidR="00B47EC7" w:rsidRPr="00E20C9D" w:rsidRDefault="00B47EC7" w:rsidP="009B4355">
            <w:pPr>
              <w:rPr>
                <w:rFonts w:ascii="Aptos" w:hAnsi="Aptos"/>
                <w:sz w:val="22"/>
                <w:szCs w:val="22"/>
              </w:rPr>
            </w:pPr>
            <w:r w:rsidRPr="00E20C9D">
              <w:rPr>
                <w:rFonts w:ascii="Aptos" w:eastAsia="Segoe UI" w:hAnsi="Aptos" w:cs="Segoe UI"/>
                <w:color w:val="0F1115"/>
                <w:sz w:val="22"/>
                <w:szCs w:val="22"/>
              </w:rPr>
              <w:t>Time lags in ecological responses (extinction debt, recovery debt)</w:t>
            </w:r>
          </w:p>
        </w:tc>
        <w:tc>
          <w:tcPr>
            <w:tcW w:w="0" w:type="auto"/>
          </w:tcPr>
          <w:p w14:paraId="0ABD6DED" w14:textId="77777777" w:rsidR="00B47EC7" w:rsidRPr="00E20C9D" w:rsidRDefault="00B47EC7"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生态反应的时滞</w:t>
            </w:r>
            <w:r w:rsidRPr="00E20C9D">
              <w:rPr>
                <w:rFonts w:ascii="Aptos" w:eastAsia="Segoe UI" w:hAnsi="Aptos" w:cs="Segoe UI"/>
                <w:color w:val="0F1115"/>
                <w:sz w:val="22"/>
                <w:szCs w:val="22"/>
                <w:lang w:eastAsia="zh-CN"/>
              </w:rPr>
              <w:t>(</w:t>
            </w:r>
            <w:r w:rsidRPr="00E20C9D">
              <w:rPr>
                <w:rFonts w:ascii="Microsoft YaHei" w:eastAsia="Microsoft YaHei" w:hAnsi="Microsoft YaHei" w:cs="Microsoft YaHei"/>
                <w:color w:val="0F1115"/>
                <w:sz w:val="22"/>
                <w:szCs w:val="22"/>
                <w:lang w:eastAsia="zh-CN"/>
              </w:rPr>
              <w:t>灭绝债务、恢复债务</w:t>
            </w:r>
            <w:r w:rsidRPr="00E20C9D">
              <w:rPr>
                <w:rFonts w:ascii="Aptos" w:eastAsia="Segoe UI" w:hAnsi="Aptos" w:cs="Segoe UI"/>
                <w:color w:val="0F1115"/>
                <w:sz w:val="22"/>
                <w:szCs w:val="22"/>
                <w:lang w:eastAsia="zh-CN"/>
              </w:rPr>
              <w:t xml:space="preserve">) </w:t>
            </w:r>
          </w:p>
        </w:tc>
      </w:tr>
      <w:tr w:rsidR="00B47EC7" w:rsidRPr="003A6336" w14:paraId="7B02E8A7" w14:textId="77777777" w:rsidTr="00B47EC7">
        <w:tc>
          <w:tcPr>
            <w:tcW w:w="0" w:type="auto"/>
          </w:tcPr>
          <w:p w14:paraId="7FA415BA" w14:textId="77777777" w:rsidR="00B47EC7" w:rsidRPr="00E20C9D" w:rsidRDefault="00B47EC7" w:rsidP="009B4355">
            <w:pPr>
              <w:rPr>
                <w:rFonts w:ascii="Aptos" w:hAnsi="Aptos"/>
                <w:sz w:val="22"/>
                <w:szCs w:val="22"/>
              </w:rPr>
            </w:pPr>
            <w:r w:rsidRPr="00E20C9D">
              <w:rPr>
                <w:rFonts w:ascii="Aptos" w:eastAsia="Segoe UI" w:hAnsi="Aptos" w:cs="Segoe UI"/>
                <w:color w:val="0F1115"/>
                <w:sz w:val="22"/>
                <w:szCs w:val="22"/>
              </w:rPr>
              <w:t>0%</w:t>
            </w:r>
          </w:p>
        </w:tc>
        <w:tc>
          <w:tcPr>
            <w:tcW w:w="0" w:type="auto"/>
          </w:tcPr>
          <w:p w14:paraId="1156138A" w14:textId="77777777" w:rsidR="00B47EC7" w:rsidRPr="00E20C9D" w:rsidRDefault="00B47EC7" w:rsidP="009B4355">
            <w:pPr>
              <w:rPr>
                <w:rFonts w:ascii="Aptos" w:hAnsi="Aptos"/>
                <w:sz w:val="22"/>
                <w:szCs w:val="22"/>
              </w:rPr>
            </w:pPr>
            <w:r w:rsidRPr="00E20C9D">
              <w:rPr>
                <w:rFonts w:ascii="Aptos" w:eastAsia="Segoe UI" w:hAnsi="Aptos" w:cs="Segoe UI"/>
                <w:color w:val="0F1115"/>
                <w:sz w:val="22"/>
                <w:szCs w:val="22"/>
              </w:rPr>
              <w:t xml:space="preserve">0% </w:t>
            </w:r>
          </w:p>
        </w:tc>
      </w:tr>
      <w:tr w:rsidR="00B47EC7" w:rsidRPr="003A6336" w14:paraId="4CCCC42C" w14:textId="77777777" w:rsidTr="00B47EC7">
        <w:tc>
          <w:tcPr>
            <w:tcW w:w="0" w:type="auto"/>
          </w:tcPr>
          <w:p w14:paraId="6F41B508" w14:textId="77777777" w:rsidR="00B47EC7" w:rsidRPr="00E20C9D" w:rsidRDefault="00B47EC7" w:rsidP="009B4355">
            <w:pPr>
              <w:rPr>
                <w:rFonts w:ascii="Aptos" w:hAnsi="Aptos"/>
                <w:sz w:val="22"/>
                <w:szCs w:val="22"/>
              </w:rPr>
            </w:pPr>
            <w:r w:rsidRPr="00E20C9D">
              <w:rPr>
                <w:rFonts w:ascii="Aptos" w:eastAsia="Segoe UI" w:hAnsi="Aptos" w:cs="Segoe UI"/>
                <w:color w:val="0F1115"/>
                <w:sz w:val="22"/>
                <w:szCs w:val="22"/>
              </w:rPr>
              <w:lastRenderedPageBreak/>
              <w:t>Biodiversity loss occurs over years to decades Often not immediately recognized</w:t>
            </w:r>
          </w:p>
        </w:tc>
        <w:tc>
          <w:tcPr>
            <w:tcW w:w="0" w:type="auto"/>
          </w:tcPr>
          <w:p w14:paraId="6E497E70" w14:textId="77777777" w:rsidR="00B47EC7" w:rsidRPr="00E20C9D" w:rsidRDefault="00B47EC7" w:rsidP="009B4355">
            <w:pPr>
              <w:rPr>
                <w:rFonts w:ascii="Microsoft YaHei" w:eastAsia="Microsoft YaHei" w:hAnsi="Microsoft YaHei" w:cs="Microsoft YaHei"/>
                <w:color w:val="0F1115"/>
                <w:sz w:val="22"/>
                <w:szCs w:val="22"/>
                <w:lang w:eastAsia="zh-CN"/>
              </w:rPr>
            </w:pPr>
            <w:r w:rsidRPr="00E20C9D">
              <w:rPr>
                <w:rFonts w:ascii="Microsoft YaHei" w:eastAsia="Microsoft YaHei" w:hAnsi="Microsoft YaHei" w:cs="Microsoft YaHei"/>
                <w:color w:val="0F1115"/>
                <w:sz w:val="22"/>
                <w:szCs w:val="22"/>
                <w:lang w:eastAsia="zh-CN"/>
              </w:rPr>
              <w:t>生物多样性丧失是历时数年至数十年的过程</w:t>
            </w:r>
          </w:p>
          <w:p w14:paraId="14847EA2" w14:textId="77777777" w:rsidR="00B47EC7" w:rsidRPr="00E20C9D" w:rsidRDefault="00B47EC7" w:rsidP="009B4355">
            <w:pPr>
              <w:rPr>
                <w:rFonts w:ascii="Aptos" w:hAnsi="Aptos"/>
                <w:sz w:val="22"/>
                <w:szCs w:val="22"/>
              </w:rPr>
            </w:pPr>
            <w:r w:rsidRPr="00E20C9D">
              <w:rPr>
                <w:rFonts w:ascii="Microsoft YaHei" w:eastAsia="Microsoft YaHei" w:hAnsi="Microsoft YaHei" w:cs="Microsoft YaHei"/>
                <w:color w:val="0F1115"/>
                <w:sz w:val="22"/>
                <w:szCs w:val="22"/>
              </w:rPr>
              <w:t>往往无法立即察觉</w:t>
            </w:r>
          </w:p>
        </w:tc>
      </w:tr>
      <w:tr w:rsidR="00B47EC7" w:rsidRPr="003A6336" w14:paraId="5E7C8D2F" w14:textId="77777777" w:rsidTr="00B47EC7">
        <w:tc>
          <w:tcPr>
            <w:tcW w:w="0" w:type="auto"/>
          </w:tcPr>
          <w:p w14:paraId="0987E0CF" w14:textId="77777777" w:rsidR="00B47EC7" w:rsidRPr="00E20C9D" w:rsidRDefault="00B47EC7" w:rsidP="009B4355">
            <w:pPr>
              <w:rPr>
                <w:rFonts w:ascii="Aptos" w:hAnsi="Aptos"/>
                <w:sz w:val="22"/>
                <w:szCs w:val="22"/>
              </w:rPr>
            </w:pPr>
            <w:r w:rsidRPr="00E20C9D">
              <w:rPr>
                <w:rFonts w:ascii="Aptos" w:eastAsia="Segoe UI" w:hAnsi="Aptos" w:cs="Segoe UI"/>
                <w:color w:val="0F1115"/>
                <w:sz w:val="22"/>
                <w:szCs w:val="22"/>
              </w:rPr>
              <w:t>0-10 years Loss continues; signals emerge</w:t>
            </w:r>
          </w:p>
        </w:tc>
        <w:tc>
          <w:tcPr>
            <w:tcW w:w="0" w:type="auto"/>
          </w:tcPr>
          <w:p w14:paraId="669D9188" w14:textId="77777777" w:rsidR="00B47EC7" w:rsidRPr="00E20C9D" w:rsidRDefault="00B47EC7" w:rsidP="009B4355">
            <w:pPr>
              <w:rPr>
                <w:rFonts w:ascii="Microsoft YaHei" w:eastAsia="Microsoft YaHei" w:hAnsi="Microsoft YaHei" w:cs="Microsoft YaHei"/>
                <w:color w:val="0F1115"/>
                <w:sz w:val="22"/>
                <w:szCs w:val="22"/>
                <w:lang w:eastAsia="zh-CN"/>
              </w:rPr>
            </w:pPr>
            <w:r w:rsidRPr="00E20C9D">
              <w:rPr>
                <w:rFonts w:ascii="Aptos" w:eastAsia="Segoe UI" w:hAnsi="Aptos" w:cs="Segoe UI"/>
                <w:color w:val="0F1115"/>
                <w:sz w:val="22"/>
                <w:szCs w:val="22"/>
                <w:lang w:eastAsia="zh-CN"/>
              </w:rPr>
              <w:t>0-10</w:t>
            </w:r>
            <w:r w:rsidRPr="00E20C9D">
              <w:rPr>
                <w:rFonts w:ascii="Microsoft YaHei" w:eastAsia="Microsoft YaHei" w:hAnsi="Microsoft YaHei" w:cs="Microsoft YaHei"/>
                <w:color w:val="0F1115"/>
                <w:sz w:val="22"/>
                <w:szCs w:val="22"/>
                <w:lang w:eastAsia="zh-CN"/>
              </w:rPr>
              <w:t>年</w:t>
            </w:r>
          </w:p>
          <w:p w14:paraId="45E4F26F" w14:textId="77777777" w:rsidR="00B47EC7" w:rsidRPr="00E20C9D" w:rsidRDefault="00B47EC7"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丧失持续发生；各种信号出现</w:t>
            </w:r>
          </w:p>
        </w:tc>
      </w:tr>
      <w:tr w:rsidR="00B47EC7" w:rsidRPr="003A6336" w14:paraId="1FBE22C3" w14:textId="77777777" w:rsidTr="00B47EC7">
        <w:tc>
          <w:tcPr>
            <w:tcW w:w="0" w:type="auto"/>
          </w:tcPr>
          <w:p w14:paraId="3EEE4B9B" w14:textId="77777777" w:rsidR="00B47EC7" w:rsidRPr="00E20C9D" w:rsidRDefault="00B47EC7" w:rsidP="009B4355">
            <w:pPr>
              <w:rPr>
                <w:rFonts w:ascii="Aptos" w:hAnsi="Aptos"/>
                <w:sz w:val="22"/>
                <w:szCs w:val="22"/>
              </w:rPr>
            </w:pPr>
            <w:r w:rsidRPr="00E20C9D">
              <w:rPr>
                <w:rFonts w:ascii="Aptos" w:eastAsia="Segoe UI" w:hAnsi="Aptos" w:cs="Segoe UI"/>
                <w:color w:val="0F1115"/>
                <w:sz w:val="22"/>
                <w:szCs w:val="22"/>
              </w:rPr>
              <w:t>Benefits take time to materialize Species recolonization, population growth, habitat and ecosystem processes recovery</w:t>
            </w:r>
          </w:p>
        </w:tc>
        <w:tc>
          <w:tcPr>
            <w:tcW w:w="0" w:type="auto"/>
          </w:tcPr>
          <w:p w14:paraId="1FA31333" w14:textId="77777777" w:rsidR="00B47EC7" w:rsidRPr="00E20C9D" w:rsidRDefault="00B47EC7" w:rsidP="009B4355">
            <w:pPr>
              <w:rPr>
                <w:rFonts w:ascii="Microsoft YaHei" w:eastAsia="Microsoft YaHei" w:hAnsi="Microsoft YaHei" w:cs="Microsoft YaHei"/>
                <w:color w:val="0F1115"/>
                <w:sz w:val="22"/>
                <w:szCs w:val="22"/>
                <w:lang w:eastAsia="zh-CN"/>
              </w:rPr>
            </w:pPr>
            <w:r w:rsidRPr="00E20C9D">
              <w:rPr>
                <w:rFonts w:ascii="Microsoft YaHei" w:eastAsia="Microsoft YaHei" w:hAnsi="Microsoft YaHei" w:cs="Microsoft YaHei"/>
                <w:color w:val="0F1115"/>
                <w:sz w:val="22"/>
                <w:szCs w:val="22"/>
                <w:lang w:eastAsia="zh-CN"/>
              </w:rPr>
              <w:t>效益的显现需要时间</w:t>
            </w:r>
          </w:p>
          <w:p w14:paraId="4E245807" w14:textId="77777777" w:rsidR="00B47EC7" w:rsidRPr="00E20C9D" w:rsidRDefault="00B47EC7"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物种重新定居、种群增长、栖息地及生态系统过程的恢复</w:t>
            </w:r>
          </w:p>
        </w:tc>
      </w:tr>
      <w:tr w:rsidR="00B47EC7" w:rsidRPr="003A6336" w14:paraId="42436EE8" w14:textId="77777777" w:rsidTr="00B47EC7">
        <w:tc>
          <w:tcPr>
            <w:tcW w:w="0" w:type="auto"/>
          </w:tcPr>
          <w:p w14:paraId="5D2892CD" w14:textId="77777777" w:rsidR="00B47EC7" w:rsidRPr="00E20C9D" w:rsidRDefault="00B47EC7" w:rsidP="009B4355">
            <w:pPr>
              <w:rPr>
                <w:rFonts w:ascii="Aptos" w:hAnsi="Aptos"/>
                <w:sz w:val="22"/>
                <w:szCs w:val="22"/>
              </w:rPr>
            </w:pPr>
            <w:r w:rsidRPr="00E20C9D">
              <w:rPr>
                <w:rFonts w:ascii="Aptos" w:eastAsia="Segoe UI" w:hAnsi="Aptos" w:cs="Segoe UI"/>
                <w:color w:val="0F1115"/>
                <w:sz w:val="22"/>
                <w:szCs w:val="22"/>
              </w:rPr>
              <w:t>5-15+ years Before clear ecological responses are detectable</w:t>
            </w:r>
          </w:p>
        </w:tc>
        <w:tc>
          <w:tcPr>
            <w:tcW w:w="0" w:type="auto"/>
          </w:tcPr>
          <w:p w14:paraId="7AD85CBA" w14:textId="77777777" w:rsidR="00B47EC7" w:rsidRPr="00E20C9D" w:rsidRDefault="00B47EC7" w:rsidP="009B4355">
            <w:pPr>
              <w:rPr>
                <w:rFonts w:ascii="Microsoft YaHei" w:eastAsia="Microsoft YaHei" w:hAnsi="Microsoft YaHei" w:cs="Microsoft YaHei"/>
                <w:color w:val="0F1115"/>
                <w:sz w:val="22"/>
                <w:szCs w:val="22"/>
                <w:lang w:eastAsia="zh-CN"/>
              </w:rPr>
            </w:pPr>
            <w:r w:rsidRPr="00E20C9D">
              <w:rPr>
                <w:rFonts w:ascii="Aptos" w:eastAsia="Segoe UI" w:hAnsi="Aptos" w:cs="Segoe UI"/>
                <w:color w:val="0F1115"/>
                <w:sz w:val="22"/>
                <w:szCs w:val="22"/>
                <w:lang w:eastAsia="zh-CN"/>
              </w:rPr>
              <w:t>5</w:t>
            </w:r>
            <w:r w:rsidRPr="00E20C9D">
              <w:rPr>
                <w:rFonts w:ascii="Microsoft YaHei" w:eastAsia="Microsoft YaHei" w:hAnsi="Microsoft YaHei" w:cs="Microsoft YaHei"/>
                <w:color w:val="0F1115"/>
                <w:sz w:val="22"/>
                <w:szCs w:val="22"/>
                <w:lang w:eastAsia="zh-CN"/>
              </w:rPr>
              <w:t>-</w:t>
            </w:r>
            <w:r w:rsidRPr="00E20C9D">
              <w:rPr>
                <w:rFonts w:ascii="Aptos" w:eastAsia="Segoe UI" w:hAnsi="Aptos" w:cs="Segoe UI"/>
                <w:color w:val="0F1115"/>
                <w:sz w:val="22"/>
                <w:szCs w:val="22"/>
                <w:lang w:eastAsia="zh-CN"/>
              </w:rPr>
              <w:t>15+</w:t>
            </w:r>
            <w:r w:rsidRPr="00E20C9D">
              <w:rPr>
                <w:rFonts w:ascii="Microsoft YaHei" w:eastAsia="Microsoft YaHei" w:hAnsi="Microsoft YaHei" w:cs="Microsoft YaHei"/>
                <w:color w:val="0F1115"/>
                <w:sz w:val="22"/>
                <w:szCs w:val="22"/>
                <w:lang w:eastAsia="zh-CN"/>
              </w:rPr>
              <w:t>年</w:t>
            </w:r>
          </w:p>
          <w:p w14:paraId="596A4E78" w14:textId="77777777" w:rsidR="00B47EC7" w:rsidRPr="00E20C9D" w:rsidRDefault="00B47EC7"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才能观察到明显的生态反应</w:t>
            </w:r>
            <w:r w:rsidRPr="00E20C9D">
              <w:rPr>
                <w:rFonts w:ascii="Aptos" w:eastAsia="Segoe UI" w:hAnsi="Aptos" w:cs="Segoe UI"/>
                <w:color w:val="0F1115"/>
                <w:sz w:val="22"/>
                <w:szCs w:val="22"/>
                <w:lang w:eastAsia="zh-CN"/>
              </w:rPr>
              <w:t xml:space="preserve"> </w:t>
            </w:r>
          </w:p>
        </w:tc>
      </w:tr>
      <w:tr w:rsidR="00B47EC7" w:rsidRPr="003A6336" w14:paraId="18EC593C" w14:textId="77777777" w:rsidTr="00B47EC7">
        <w:tc>
          <w:tcPr>
            <w:tcW w:w="0" w:type="auto"/>
          </w:tcPr>
          <w:p w14:paraId="703B00F0" w14:textId="77777777" w:rsidR="00B47EC7" w:rsidRPr="00E20C9D" w:rsidRDefault="00B47EC7" w:rsidP="009B4355">
            <w:pPr>
              <w:rPr>
                <w:rFonts w:ascii="Aptos" w:hAnsi="Aptos"/>
                <w:sz w:val="22"/>
                <w:szCs w:val="22"/>
              </w:rPr>
            </w:pPr>
            <w:r w:rsidRPr="00E20C9D">
              <w:rPr>
                <w:rFonts w:ascii="Aptos" w:eastAsia="Segoe UI" w:hAnsi="Aptos" w:cs="Segoe UI"/>
                <w:color w:val="0F1115"/>
                <w:sz w:val="22"/>
                <w:szCs w:val="22"/>
              </w:rPr>
              <w:t>Because ecological recovery and monitoring take time, it is typically 5-10 years (or more) before we can confidently assess whether we are on track to bend the curve.</w:t>
            </w:r>
          </w:p>
        </w:tc>
        <w:tc>
          <w:tcPr>
            <w:tcW w:w="0" w:type="auto"/>
          </w:tcPr>
          <w:p w14:paraId="6A6A511C" w14:textId="77777777" w:rsidR="00B47EC7" w:rsidRPr="00E20C9D" w:rsidRDefault="00B47EC7"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由于生态恢复和监测需要时间，通常需要</w:t>
            </w:r>
            <w:r w:rsidRPr="00E20C9D">
              <w:rPr>
                <w:rFonts w:ascii="Aptos" w:eastAsia="Segoe UI" w:hAnsi="Aptos" w:cs="Segoe UI"/>
                <w:color w:val="0F1115"/>
                <w:sz w:val="22"/>
                <w:szCs w:val="22"/>
                <w:lang w:eastAsia="zh-CN"/>
              </w:rPr>
              <w:t>5</w:t>
            </w:r>
            <w:r w:rsidRPr="00E20C9D">
              <w:rPr>
                <w:rFonts w:ascii="Microsoft YaHei" w:eastAsia="Microsoft YaHei" w:hAnsi="Microsoft YaHei" w:cs="Microsoft YaHei"/>
                <w:color w:val="0F1115"/>
                <w:sz w:val="22"/>
                <w:szCs w:val="22"/>
                <w:lang w:eastAsia="zh-CN"/>
              </w:rPr>
              <w:t>-</w:t>
            </w:r>
            <w:r w:rsidRPr="00E20C9D">
              <w:rPr>
                <w:rFonts w:ascii="Aptos" w:eastAsia="Segoe UI" w:hAnsi="Aptos" w:cs="Segoe UI"/>
                <w:color w:val="0F1115"/>
                <w:sz w:val="22"/>
                <w:szCs w:val="22"/>
                <w:lang w:eastAsia="zh-CN"/>
              </w:rPr>
              <w:t>10</w:t>
            </w:r>
            <w:r w:rsidRPr="00E20C9D">
              <w:rPr>
                <w:rFonts w:ascii="Microsoft YaHei" w:eastAsia="Microsoft YaHei" w:hAnsi="Microsoft YaHei" w:cs="Microsoft YaHei"/>
                <w:color w:val="0F1115"/>
                <w:sz w:val="22"/>
                <w:szCs w:val="22"/>
                <w:lang w:eastAsia="zh-CN"/>
              </w:rPr>
              <w:t>年（或更长时间），我们才能有把握地评估是否走上扭转趋势的道路。</w:t>
            </w:r>
            <w:r w:rsidRPr="00E20C9D">
              <w:rPr>
                <w:rFonts w:ascii="Aptos" w:eastAsia="Segoe UI" w:hAnsi="Aptos" w:cs="Segoe UI"/>
                <w:color w:val="0F1115"/>
                <w:sz w:val="22"/>
                <w:szCs w:val="22"/>
                <w:lang w:eastAsia="zh-CN"/>
              </w:rPr>
              <w:t xml:space="preserve"> </w:t>
            </w:r>
          </w:p>
        </w:tc>
      </w:tr>
      <w:tr w:rsidR="00B47EC7" w:rsidRPr="003A6336" w14:paraId="05795D78" w14:textId="77777777" w:rsidTr="00B47EC7">
        <w:tc>
          <w:tcPr>
            <w:tcW w:w="0" w:type="auto"/>
          </w:tcPr>
          <w:p w14:paraId="20A51BAE" w14:textId="77777777" w:rsidR="00B47EC7" w:rsidRPr="00E20C9D" w:rsidRDefault="00B47EC7" w:rsidP="009B4355">
            <w:pPr>
              <w:rPr>
                <w:rFonts w:ascii="Aptos" w:hAnsi="Aptos"/>
                <w:sz w:val="22"/>
                <w:szCs w:val="22"/>
              </w:rPr>
            </w:pPr>
            <w:r w:rsidRPr="00E20C9D">
              <w:rPr>
                <w:rFonts w:ascii="Aptos" w:eastAsia="Segoe UI" w:hAnsi="Aptos" w:cs="Segoe UI"/>
                <w:color w:val="0F1115"/>
                <w:sz w:val="22"/>
                <w:szCs w:val="22"/>
              </w:rPr>
              <w:t>It takes time to detect, assess and plan effective action Data gathering, research, consultation, prioritization and planning</w:t>
            </w:r>
          </w:p>
        </w:tc>
        <w:tc>
          <w:tcPr>
            <w:tcW w:w="0" w:type="auto"/>
          </w:tcPr>
          <w:p w14:paraId="69D57D32" w14:textId="77777777" w:rsidR="00B47EC7" w:rsidRPr="00E20C9D" w:rsidRDefault="00B47EC7" w:rsidP="009B4355">
            <w:pPr>
              <w:rPr>
                <w:rFonts w:ascii="Microsoft YaHei" w:eastAsia="Microsoft YaHei" w:hAnsi="Microsoft YaHei" w:cs="Microsoft YaHei"/>
                <w:color w:val="0F1115"/>
                <w:sz w:val="22"/>
                <w:szCs w:val="22"/>
                <w:lang w:eastAsia="zh-CN"/>
              </w:rPr>
            </w:pPr>
            <w:r w:rsidRPr="00E20C9D">
              <w:rPr>
                <w:rFonts w:ascii="Microsoft YaHei" w:eastAsia="Microsoft YaHei" w:hAnsi="Microsoft YaHei" w:cs="Microsoft YaHei"/>
                <w:color w:val="0F1115"/>
                <w:sz w:val="22"/>
                <w:szCs w:val="22"/>
                <w:lang w:eastAsia="zh-CN"/>
              </w:rPr>
              <w:t>发现问题、评估情况并规划有效行动需要时间</w:t>
            </w:r>
          </w:p>
          <w:p w14:paraId="3E30D8FB" w14:textId="77777777" w:rsidR="00B47EC7" w:rsidRPr="00E20C9D" w:rsidRDefault="00B47EC7"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数据收集、研究、咨询、确定优先事项和规划</w:t>
            </w:r>
          </w:p>
        </w:tc>
      </w:tr>
      <w:tr w:rsidR="00B47EC7" w:rsidRPr="003A6336" w14:paraId="1A70A994" w14:textId="77777777" w:rsidTr="00B47EC7">
        <w:tc>
          <w:tcPr>
            <w:tcW w:w="0" w:type="auto"/>
          </w:tcPr>
          <w:p w14:paraId="4A2832F9" w14:textId="77777777" w:rsidR="00B47EC7" w:rsidRPr="00E20C9D" w:rsidRDefault="00B47EC7" w:rsidP="009B4355">
            <w:pPr>
              <w:rPr>
                <w:rFonts w:ascii="Aptos" w:hAnsi="Aptos"/>
                <w:sz w:val="22"/>
                <w:szCs w:val="22"/>
              </w:rPr>
            </w:pPr>
            <w:r w:rsidRPr="00E20C9D">
              <w:rPr>
                <w:rFonts w:ascii="Aptos" w:eastAsia="Segoe UI" w:hAnsi="Aptos" w:cs="Segoe UI"/>
                <w:color w:val="0F1115"/>
                <w:sz w:val="22"/>
                <w:szCs w:val="22"/>
              </w:rPr>
              <w:t>2–5 years From issue recognition to action planning</w:t>
            </w:r>
          </w:p>
        </w:tc>
        <w:tc>
          <w:tcPr>
            <w:tcW w:w="0" w:type="auto"/>
          </w:tcPr>
          <w:p w14:paraId="226B8044" w14:textId="77777777" w:rsidR="00B47EC7" w:rsidRPr="00E20C9D" w:rsidRDefault="00B47EC7" w:rsidP="009B4355">
            <w:pPr>
              <w:rPr>
                <w:rFonts w:ascii="Aptos" w:eastAsia="Segoe UI" w:hAnsi="Aptos" w:cs="Segoe UI"/>
                <w:color w:val="0F1115"/>
                <w:sz w:val="22"/>
                <w:szCs w:val="22"/>
                <w:lang w:eastAsia="zh-CN"/>
              </w:rPr>
            </w:pPr>
            <w:r w:rsidRPr="00E20C9D">
              <w:rPr>
                <w:rFonts w:ascii="Aptos" w:eastAsia="Segoe UI" w:hAnsi="Aptos" w:cs="Segoe UI"/>
                <w:color w:val="0F1115"/>
                <w:sz w:val="22"/>
                <w:szCs w:val="22"/>
                <w:lang w:eastAsia="zh-CN"/>
              </w:rPr>
              <w:t>2–5</w:t>
            </w:r>
            <w:r w:rsidRPr="00E20C9D">
              <w:rPr>
                <w:rFonts w:ascii="Microsoft YaHei" w:eastAsia="Microsoft YaHei" w:hAnsi="Microsoft YaHei" w:cs="Microsoft YaHei"/>
                <w:color w:val="0F1115"/>
                <w:sz w:val="22"/>
                <w:szCs w:val="22"/>
                <w:lang w:eastAsia="zh-CN"/>
              </w:rPr>
              <w:t>年</w:t>
            </w:r>
          </w:p>
          <w:p w14:paraId="11248275" w14:textId="77777777" w:rsidR="00B47EC7" w:rsidRPr="00E20C9D" w:rsidRDefault="00B47EC7"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从问题识别到行动规划</w:t>
            </w:r>
          </w:p>
        </w:tc>
      </w:tr>
      <w:tr w:rsidR="00B47EC7" w:rsidRPr="003A6336" w14:paraId="2CE8D466" w14:textId="77777777" w:rsidTr="00B47EC7">
        <w:tc>
          <w:tcPr>
            <w:tcW w:w="0" w:type="auto"/>
          </w:tcPr>
          <w:p w14:paraId="2D0DAB6B" w14:textId="77777777" w:rsidR="00B47EC7" w:rsidRPr="00E20C9D" w:rsidRDefault="00B47EC7" w:rsidP="009B4355">
            <w:pPr>
              <w:rPr>
                <w:rFonts w:ascii="Aptos" w:hAnsi="Aptos"/>
                <w:sz w:val="22"/>
                <w:szCs w:val="22"/>
              </w:rPr>
            </w:pPr>
            <w:r w:rsidRPr="00E20C9D">
              <w:rPr>
                <w:rFonts w:ascii="Aptos" w:eastAsia="Segoe UI" w:hAnsi="Aptos" w:cs="Segoe UI"/>
                <w:color w:val="0F1115"/>
                <w:sz w:val="22"/>
                <w:szCs w:val="22"/>
              </w:rPr>
              <w:t>Actions are implemented Policies, protection, restoration, management: changes on the ground</w:t>
            </w:r>
          </w:p>
        </w:tc>
        <w:tc>
          <w:tcPr>
            <w:tcW w:w="0" w:type="auto"/>
          </w:tcPr>
          <w:p w14:paraId="46D99B12" w14:textId="77777777" w:rsidR="00B47EC7" w:rsidRPr="00E20C9D" w:rsidRDefault="00B47EC7" w:rsidP="009B4355">
            <w:pPr>
              <w:rPr>
                <w:rFonts w:ascii="Aptos" w:eastAsia="Segoe UI" w:hAnsi="Aptos" w:cs="Segoe UI"/>
                <w:color w:val="0F1115"/>
                <w:sz w:val="22"/>
                <w:szCs w:val="22"/>
                <w:lang w:eastAsia="zh-CN"/>
              </w:rPr>
            </w:pPr>
            <w:r w:rsidRPr="00E20C9D">
              <w:rPr>
                <w:rFonts w:ascii="Microsoft YaHei" w:eastAsia="Microsoft YaHei" w:hAnsi="Microsoft YaHei" w:cs="Microsoft YaHei"/>
                <w:color w:val="0F1115"/>
                <w:sz w:val="22"/>
                <w:szCs w:val="22"/>
                <w:lang w:eastAsia="zh-CN"/>
              </w:rPr>
              <w:t>实施了各项行动</w:t>
            </w:r>
          </w:p>
          <w:p w14:paraId="251ED324" w14:textId="77777777" w:rsidR="00B47EC7" w:rsidRPr="00E20C9D" w:rsidRDefault="00B47EC7"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政策、保护、恢复、管理：实地的变化</w:t>
            </w:r>
          </w:p>
        </w:tc>
      </w:tr>
      <w:tr w:rsidR="00B47EC7" w:rsidRPr="003A6336" w14:paraId="33FBA581" w14:textId="77777777" w:rsidTr="00B47EC7">
        <w:tc>
          <w:tcPr>
            <w:tcW w:w="0" w:type="auto"/>
          </w:tcPr>
          <w:p w14:paraId="73F41A4D" w14:textId="77777777" w:rsidR="00B47EC7" w:rsidRPr="00E20C9D" w:rsidRDefault="00B47EC7" w:rsidP="009B4355">
            <w:pPr>
              <w:rPr>
                <w:rFonts w:ascii="Aptos" w:hAnsi="Aptos"/>
                <w:sz w:val="22"/>
                <w:szCs w:val="22"/>
              </w:rPr>
            </w:pPr>
            <w:r w:rsidRPr="00E20C9D">
              <w:rPr>
                <w:rFonts w:ascii="Aptos" w:eastAsia="Segoe UI" w:hAnsi="Aptos" w:cs="Segoe UI"/>
                <w:color w:val="0F1115"/>
                <w:sz w:val="22"/>
                <w:szCs w:val="22"/>
              </w:rPr>
              <w:t>3-8 years From decision to implementation at scale</w:t>
            </w:r>
          </w:p>
        </w:tc>
        <w:tc>
          <w:tcPr>
            <w:tcW w:w="0" w:type="auto"/>
          </w:tcPr>
          <w:p w14:paraId="3E5CE738" w14:textId="77777777" w:rsidR="00B47EC7" w:rsidRPr="00E20C9D" w:rsidRDefault="00B47EC7" w:rsidP="009B4355">
            <w:pPr>
              <w:rPr>
                <w:rFonts w:ascii="Aptos" w:eastAsia="Segoe UI" w:hAnsi="Aptos" w:cs="Segoe UI"/>
                <w:color w:val="0F1115"/>
                <w:sz w:val="22"/>
                <w:szCs w:val="22"/>
                <w:lang w:eastAsia="zh-CN"/>
              </w:rPr>
            </w:pPr>
            <w:r w:rsidRPr="00E20C9D">
              <w:rPr>
                <w:rFonts w:ascii="Aptos" w:eastAsia="Segoe UI" w:hAnsi="Aptos" w:cs="Segoe UI"/>
                <w:color w:val="0F1115"/>
                <w:sz w:val="22"/>
                <w:szCs w:val="22"/>
                <w:lang w:eastAsia="zh-CN"/>
              </w:rPr>
              <w:t>3-8</w:t>
            </w:r>
            <w:r w:rsidRPr="00E20C9D">
              <w:rPr>
                <w:rFonts w:ascii="Microsoft YaHei" w:eastAsia="Microsoft YaHei" w:hAnsi="Microsoft YaHei" w:cs="Microsoft YaHei"/>
                <w:color w:val="0F1115"/>
                <w:sz w:val="22"/>
                <w:szCs w:val="22"/>
                <w:lang w:eastAsia="zh-CN"/>
              </w:rPr>
              <w:t>年</w:t>
            </w:r>
          </w:p>
          <w:p w14:paraId="0D1F128F" w14:textId="77777777" w:rsidR="00B47EC7" w:rsidRPr="00E20C9D" w:rsidRDefault="00B47EC7"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从决策到大规模实施</w:t>
            </w:r>
          </w:p>
        </w:tc>
      </w:tr>
      <w:tr w:rsidR="00B47EC7" w:rsidRPr="003A6336" w14:paraId="57E18EA0" w14:textId="77777777" w:rsidTr="00B47EC7">
        <w:tc>
          <w:tcPr>
            <w:tcW w:w="0" w:type="auto"/>
          </w:tcPr>
          <w:p w14:paraId="6F90DF64" w14:textId="77777777" w:rsidR="00B47EC7" w:rsidRPr="00E20C9D" w:rsidRDefault="00B47EC7" w:rsidP="009B4355">
            <w:pPr>
              <w:rPr>
                <w:rFonts w:ascii="Aptos" w:hAnsi="Aptos"/>
                <w:sz w:val="22"/>
                <w:szCs w:val="22"/>
              </w:rPr>
            </w:pPr>
            <w:r w:rsidRPr="00E20C9D">
              <w:rPr>
                <w:rFonts w:ascii="Aptos" w:eastAsia="Segoe UI" w:hAnsi="Aptos" w:cs="Segoe UI"/>
                <w:color w:val="0F1115"/>
                <w:sz w:val="22"/>
                <w:szCs w:val="22"/>
              </w:rPr>
              <w:t>Slow but positive recovery over the long term Recovery may take decades and may be incomplete</w:t>
            </w:r>
          </w:p>
        </w:tc>
        <w:tc>
          <w:tcPr>
            <w:tcW w:w="0" w:type="auto"/>
          </w:tcPr>
          <w:p w14:paraId="06897F06" w14:textId="77777777" w:rsidR="00B47EC7" w:rsidRPr="00E20C9D" w:rsidRDefault="00B47EC7" w:rsidP="009B4355">
            <w:pPr>
              <w:rPr>
                <w:rFonts w:ascii="Aptos" w:eastAsia="Segoe UI" w:hAnsi="Aptos" w:cs="Segoe UI"/>
                <w:color w:val="0F1115"/>
                <w:sz w:val="22"/>
                <w:szCs w:val="22"/>
                <w:lang w:eastAsia="zh-CN"/>
              </w:rPr>
            </w:pPr>
            <w:r w:rsidRPr="00E20C9D">
              <w:rPr>
                <w:rFonts w:ascii="Microsoft YaHei" w:eastAsia="Microsoft YaHei" w:hAnsi="Microsoft YaHei" w:cs="Microsoft YaHei"/>
                <w:color w:val="0F1115"/>
                <w:sz w:val="22"/>
                <w:szCs w:val="22"/>
                <w:lang w:eastAsia="zh-CN"/>
              </w:rPr>
              <w:t>长期来看，恢复虽缓慢但呈积极态势</w:t>
            </w:r>
          </w:p>
          <w:p w14:paraId="63DAC113" w14:textId="77777777" w:rsidR="00B47EC7" w:rsidRPr="00E20C9D" w:rsidRDefault="00B47EC7"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恢复可能需要数十年时间且可能无法完全实现</w:t>
            </w:r>
          </w:p>
        </w:tc>
      </w:tr>
      <w:tr w:rsidR="00B47EC7" w:rsidRPr="003A6336" w14:paraId="7590B65F" w14:textId="77777777" w:rsidTr="00B47EC7">
        <w:tc>
          <w:tcPr>
            <w:tcW w:w="0" w:type="auto"/>
          </w:tcPr>
          <w:p w14:paraId="66883DC3" w14:textId="77777777" w:rsidR="00B47EC7" w:rsidRPr="00E20C9D" w:rsidRDefault="00B47EC7" w:rsidP="009B4355">
            <w:pPr>
              <w:rPr>
                <w:rFonts w:ascii="Aptos" w:hAnsi="Aptos"/>
                <w:sz w:val="22"/>
                <w:szCs w:val="22"/>
              </w:rPr>
            </w:pPr>
            <w:r w:rsidRPr="00E20C9D">
              <w:rPr>
                <w:rFonts w:ascii="Aptos" w:eastAsia="Segoe UI" w:hAnsi="Aptos" w:cs="Segoe UI"/>
                <w:color w:val="0F1115"/>
                <w:sz w:val="22"/>
                <w:szCs w:val="22"/>
              </w:rPr>
              <w:t>10+ years and beyond Recovery continues; long-term monitoring needed</w:t>
            </w:r>
          </w:p>
        </w:tc>
        <w:tc>
          <w:tcPr>
            <w:tcW w:w="0" w:type="auto"/>
          </w:tcPr>
          <w:p w14:paraId="559A3728" w14:textId="77777777" w:rsidR="00B47EC7" w:rsidRPr="00E20C9D" w:rsidRDefault="00B47EC7" w:rsidP="009B4355">
            <w:pPr>
              <w:rPr>
                <w:rFonts w:ascii="Aptos" w:eastAsia="Segoe UI" w:hAnsi="Aptos" w:cs="Segoe UI"/>
                <w:color w:val="0F1115"/>
                <w:sz w:val="22"/>
                <w:szCs w:val="22"/>
                <w:lang w:eastAsia="zh-CN"/>
              </w:rPr>
            </w:pPr>
            <w:r w:rsidRPr="00E20C9D">
              <w:rPr>
                <w:rFonts w:ascii="Aptos" w:eastAsia="Segoe UI" w:hAnsi="Aptos" w:cs="Segoe UI"/>
                <w:color w:val="0F1115"/>
                <w:sz w:val="22"/>
                <w:szCs w:val="22"/>
                <w:lang w:eastAsia="zh-CN"/>
              </w:rPr>
              <w:t>10</w:t>
            </w:r>
            <w:r w:rsidRPr="00E20C9D">
              <w:rPr>
                <w:rFonts w:ascii="Microsoft YaHei" w:eastAsia="Microsoft YaHei" w:hAnsi="Microsoft YaHei" w:cs="Microsoft YaHei"/>
                <w:color w:val="0F1115"/>
                <w:sz w:val="22"/>
                <w:szCs w:val="22"/>
                <w:lang w:eastAsia="zh-CN"/>
              </w:rPr>
              <w:t>年以上及更长时间</w:t>
            </w:r>
          </w:p>
          <w:p w14:paraId="1842CB0E" w14:textId="77777777" w:rsidR="00B47EC7" w:rsidRPr="00E20C9D" w:rsidRDefault="00B47EC7" w:rsidP="009B4355">
            <w:pPr>
              <w:rPr>
                <w:rFonts w:ascii="Aptos" w:hAnsi="Aptos"/>
                <w:sz w:val="22"/>
                <w:szCs w:val="22"/>
                <w:lang w:val="en-US" w:eastAsia="zh-CN"/>
              </w:rPr>
            </w:pPr>
            <w:r w:rsidRPr="00E20C9D">
              <w:rPr>
                <w:rFonts w:ascii="Microsoft YaHei" w:eastAsia="Microsoft YaHei" w:hAnsi="Microsoft YaHei" w:cs="Microsoft YaHei"/>
                <w:color w:val="0F1115"/>
                <w:sz w:val="22"/>
                <w:szCs w:val="22"/>
                <w:lang w:eastAsia="zh-CN"/>
              </w:rPr>
              <w:t>恢复仍在继续；需要长期监测</w:t>
            </w:r>
          </w:p>
        </w:tc>
      </w:tr>
      <w:tr w:rsidR="00B47EC7" w:rsidRPr="003A6336" w14:paraId="4E683A7D" w14:textId="77777777" w:rsidTr="00B47EC7">
        <w:tc>
          <w:tcPr>
            <w:tcW w:w="0" w:type="auto"/>
          </w:tcPr>
          <w:p w14:paraId="6AB8F544" w14:textId="77777777" w:rsidR="00B47EC7" w:rsidRPr="00E20C9D" w:rsidRDefault="00B47EC7" w:rsidP="009B4355">
            <w:pPr>
              <w:rPr>
                <w:rFonts w:ascii="Aptos" w:hAnsi="Aptos"/>
                <w:sz w:val="22"/>
                <w:szCs w:val="22"/>
              </w:rPr>
            </w:pPr>
            <w:r w:rsidRPr="00E20C9D">
              <w:rPr>
                <w:rFonts w:ascii="Aptos" w:eastAsia="Segoe UI" w:hAnsi="Aptos" w:cs="Segoe UI"/>
                <w:color w:val="0F1115"/>
                <w:sz w:val="22"/>
                <w:szCs w:val="22"/>
              </w:rPr>
              <w:t>Time (years)</w:t>
            </w:r>
          </w:p>
        </w:tc>
        <w:tc>
          <w:tcPr>
            <w:tcW w:w="0" w:type="auto"/>
          </w:tcPr>
          <w:p w14:paraId="05CA0EFC" w14:textId="77777777" w:rsidR="00B47EC7" w:rsidRPr="00E20C9D" w:rsidRDefault="00B47EC7" w:rsidP="009B4355">
            <w:pPr>
              <w:rPr>
                <w:rFonts w:ascii="Aptos" w:hAnsi="Aptos"/>
                <w:sz w:val="22"/>
                <w:szCs w:val="22"/>
              </w:rPr>
            </w:pPr>
            <w:r w:rsidRPr="00E20C9D">
              <w:rPr>
                <w:rFonts w:ascii="Microsoft YaHei" w:eastAsia="Microsoft YaHei" w:hAnsi="Microsoft YaHei" w:cs="Microsoft YaHei"/>
                <w:color w:val="0F1115"/>
                <w:sz w:val="22"/>
                <w:szCs w:val="22"/>
              </w:rPr>
              <w:t>时间（年）</w:t>
            </w:r>
            <w:r w:rsidRPr="00E20C9D">
              <w:rPr>
                <w:rFonts w:ascii="Aptos" w:eastAsia="Segoe UI" w:hAnsi="Aptos" w:cs="Segoe UI"/>
                <w:color w:val="0F1115"/>
                <w:sz w:val="22"/>
                <w:szCs w:val="22"/>
              </w:rPr>
              <w:t xml:space="preserve"> </w:t>
            </w:r>
          </w:p>
        </w:tc>
      </w:tr>
    </w:tbl>
    <w:p w14:paraId="1BAC9230" w14:textId="39C3C1CD" w:rsidR="00D55A7F" w:rsidRPr="00E42B03" w:rsidRDefault="00D55A7F" w:rsidP="005901D1">
      <w:pPr>
        <w:rPr>
          <w:rFonts w:ascii="Times New Roman" w:hAnsi="Times New Roman" w:cs="Times New Roman"/>
          <w:lang w:eastAsia="zh-CN"/>
        </w:rPr>
      </w:pPr>
    </w:p>
    <w:p w14:paraId="180058EB" w14:textId="50EE620F" w:rsidR="003A391F" w:rsidRPr="00E42B03" w:rsidRDefault="005C59F7" w:rsidP="00591711">
      <w:pPr>
        <w:ind w:firstLine="490"/>
        <w:rPr>
          <w:rFonts w:ascii="Times New Roman" w:hAnsi="Times New Roman" w:cs="Times New Roman"/>
          <w:lang w:val="en-CA" w:eastAsia="zh-CN"/>
        </w:rPr>
      </w:pPr>
      <w:r w:rsidRPr="00E42B03">
        <w:rPr>
          <w:rFonts w:ascii="Times New Roman" w:hAnsi="Times New Roman" w:cs="Times New Roman"/>
          <w:lang w:eastAsia="zh-CN"/>
        </w:rPr>
        <w:t>鉴于上述原因，通过《全球报告》评估</w:t>
      </w:r>
      <w:r w:rsidRPr="00E42B03">
        <w:rPr>
          <w:rFonts w:ascii="Times New Roman" w:hAnsi="Times New Roman" w:cs="Times New Roman"/>
          <w:lang w:eastAsia="zh-CN"/>
        </w:rPr>
        <w:t>2050</w:t>
      </w:r>
      <w:r w:rsidRPr="00E42B03">
        <w:rPr>
          <w:rFonts w:ascii="Times New Roman" w:hAnsi="Times New Roman" w:cs="Times New Roman"/>
          <w:lang w:eastAsia="zh-CN"/>
        </w:rPr>
        <w:t>年框架</w:t>
      </w:r>
      <w:r w:rsidR="002F0968" w:rsidRPr="00E42B03">
        <w:rPr>
          <w:rFonts w:ascii="Times New Roman" w:hAnsi="Times New Roman" w:cs="Times New Roman"/>
          <w:lang w:eastAsia="zh-CN"/>
        </w:rPr>
        <w:t>长期</w:t>
      </w:r>
      <w:r w:rsidRPr="00E42B03">
        <w:rPr>
          <w:rFonts w:ascii="Times New Roman" w:hAnsi="Times New Roman" w:cs="Times New Roman"/>
          <w:lang w:eastAsia="zh-CN"/>
        </w:rPr>
        <w:t>目标和一些</w:t>
      </w:r>
      <w:r w:rsidR="002F0968" w:rsidRPr="00E42B03">
        <w:rPr>
          <w:rFonts w:ascii="Times New Roman" w:hAnsi="Times New Roman" w:cs="Times New Roman"/>
          <w:lang w:eastAsia="zh-CN"/>
        </w:rPr>
        <w:t>行动</w:t>
      </w:r>
      <w:r w:rsidRPr="00E42B03">
        <w:rPr>
          <w:rFonts w:ascii="Times New Roman" w:hAnsi="Times New Roman" w:cs="Times New Roman"/>
          <w:lang w:eastAsia="zh-CN"/>
        </w:rPr>
        <w:t>目标中描述的生物多样性成果的进展还为时过早</w:t>
      </w:r>
      <w:r w:rsidRPr="00E42B03">
        <w:rPr>
          <w:rFonts w:ascii="Times New Roman" w:hAnsi="Times New Roman" w:cs="Times New Roman"/>
          <w:lang w:eastAsia="zh-CN"/>
        </w:rPr>
        <w:t>(</w:t>
      </w:r>
      <w:r w:rsidRPr="00E42B03">
        <w:rPr>
          <w:rFonts w:ascii="Times New Roman" w:hAnsi="Times New Roman" w:cs="Times New Roman"/>
          <w:lang w:eastAsia="zh-CN"/>
        </w:rPr>
        <w:t>见方框</w:t>
      </w:r>
      <w:r w:rsidRPr="00E42B03">
        <w:rPr>
          <w:rFonts w:ascii="Times New Roman" w:hAnsi="Times New Roman" w:cs="Times New Roman"/>
          <w:lang w:eastAsia="zh-CN"/>
        </w:rPr>
        <w:t xml:space="preserve"> 4)</w:t>
      </w:r>
      <w:r w:rsidR="002F0968" w:rsidRPr="00E42B03">
        <w:rPr>
          <w:rFonts w:ascii="Times New Roman" w:hAnsi="Times New Roman" w:cs="Times New Roman"/>
          <w:lang w:eastAsia="zh-CN"/>
        </w:rPr>
        <w:t>。</w:t>
      </w:r>
      <w:r w:rsidRPr="00E42B03">
        <w:rPr>
          <w:rFonts w:ascii="Times New Roman" w:hAnsi="Times New Roman" w:cs="Times New Roman"/>
          <w:lang w:eastAsia="zh-CN"/>
        </w:rPr>
        <w:t>根据现有指标，尽可能报告在实现面向行动的</w:t>
      </w:r>
      <w:r w:rsidRPr="00E42B03">
        <w:rPr>
          <w:rFonts w:ascii="Times New Roman" w:hAnsi="Times New Roman" w:cs="Times New Roman"/>
          <w:lang w:eastAsia="zh-CN"/>
        </w:rPr>
        <w:t>2030</w:t>
      </w:r>
      <w:r w:rsidRPr="00E42B03">
        <w:rPr>
          <w:rFonts w:ascii="Times New Roman" w:hAnsi="Times New Roman" w:cs="Times New Roman"/>
          <w:lang w:eastAsia="zh-CN"/>
        </w:rPr>
        <w:t>年目标方面取得的进展，实现这些</w:t>
      </w:r>
      <w:r w:rsidR="002F0968" w:rsidRPr="00E42B03">
        <w:rPr>
          <w:rFonts w:ascii="Times New Roman" w:hAnsi="Times New Roman" w:cs="Times New Roman"/>
          <w:lang w:eastAsia="zh-CN"/>
        </w:rPr>
        <w:t>行动</w:t>
      </w:r>
      <w:r w:rsidRPr="00E42B03">
        <w:rPr>
          <w:rFonts w:ascii="Times New Roman" w:hAnsi="Times New Roman" w:cs="Times New Roman"/>
          <w:lang w:eastAsia="zh-CN"/>
        </w:rPr>
        <w:t>目标是实现</w:t>
      </w:r>
      <w:r w:rsidR="002F0968" w:rsidRPr="00E42B03">
        <w:rPr>
          <w:rFonts w:ascii="Times New Roman" w:hAnsi="Times New Roman" w:cs="Times New Roman"/>
          <w:lang w:eastAsia="zh-CN"/>
        </w:rPr>
        <w:t>长期</w:t>
      </w:r>
      <w:r w:rsidRPr="00E42B03">
        <w:rPr>
          <w:rFonts w:ascii="Times New Roman" w:hAnsi="Times New Roman" w:cs="Times New Roman"/>
          <w:lang w:eastAsia="zh-CN"/>
        </w:rPr>
        <w:t>目标的必要条</w:t>
      </w:r>
      <w:r w:rsidRPr="00E42B03">
        <w:rPr>
          <w:rFonts w:ascii="Times New Roman" w:hAnsi="Times New Roman" w:cs="Times New Roman"/>
          <w:lang w:eastAsia="zh-CN"/>
        </w:rPr>
        <w:lastRenderedPageBreak/>
        <w:t>件</w:t>
      </w:r>
      <w:r w:rsidRPr="00E42B03">
        <w:rPr>
          <w:rFonts w:ascii="Times New Roman" w:hAnsi="Times New Roman" w:cs="Times New Roman"/>
          <w:lang w:eastAsia="zh-CN"/>
        </w:rPr>
        <w:t>(</w:t>
      </w:r>
      <w:r w:rsidRPr="00E42B03">
        <w:rPr>
          <w:rFonts w:ascii="Times New Roman" w:hAnsi="Times New Roman" w:cs="Times New Roman"/>
          <w:lang w:eastAsia="zh-CN"/>
        </w:rPr>
        <w:t>见</w:t>
      </w:r>
      <w:r w:rsidR="002F0968" w:rsidRPr="00E42B03">
        <w:rPr>
          <w:rFonts w:ascii="Times New Roman" w:hAnsi="Times New Roman" w:cs="Times New Roman"/>
          <w:lang w:eastAsia="zh-CN"/>
        </w:rPr>
        <w:t>二</w:t>
      </w:r>
      <w:r w:rsidR="002F0968" w:rsidRPr="00E42B03">
        <w:rPr>
          <w:rFonts w:ascii="Times New Roman" w:hAnsi="Times New Roman" w:cs="Times New Roman"/>
          <w:lang w:eastAsia="zh-CN"/>
        </w:rPr>
        <w:t>.B</w:t>
      </w:r>
      <w:r w:rsidR="002F0968" w:rsidRPr="00E42B03">
        <w:rPr>
          <w:rFonts w:ascii="Times New Roman" w:hAnsi="Times New Roman" w:cs="Times New Roman"/>
          <w:lang w:eastAsia="zh-CN"/>
        </w:rPr>
        <w:t>部</w:t>
      </w:r>
      <w:r w:rsidRPr="00E42B03">
        <w:rPr>
          <w:rFonts w:ascii="Times New Roman" w:hAnsi="Times New Roman" w:cs="Times New Roman"/>
          <w:lang w:eastAsia="zh-CN"/>
        </w:rPr>
        <w:t>)</w:t>
      </w:r>
      <w:r w:rsidRPr="00E42B03">
        <w:rPr>
          <w:rFonts w:ascii="Times New Roman" w:hAnsi="Times New Roman" w:cs="Times New Roman"/>
          <w:lang w:eastAsia="zh-CN"/>
        </w:rPr>
        <w:t>。二</w:t>
      </w:r>
      <w:r w:rsidRPr="00E42B03">
        <w:rPr>
          <w:rFonts w:ascii="Times New Roman" w:hAnsi="Times New Roman" w:cs="Times New Roman"/>
          <w:lang w:eastAsia="zh-CN"/>
        </w:rPr>
        <w:t>.</w:t>
      </w:r>
      <w:r w:rsidR="006F50A9" w:rsidRPr="00E42B03">
        <w:rPr>
          <w:rFonts w:ascii="Times New Roman" w:hAnsi="Times New Roman" w:cs="Times New Roman"/>
          <w:lang w:eastAsia="zh-CN"/>
        </w:rPr>
        <w:t>C</w:t>
      </w:r>
      <w:r w:rsidR="006F50A9" w:rsidRPr="00E42B03">
        <w:rPr>
          <w:rFonts w:ascii="Times New Roman" w:hAnsi="Times New Roman" w:cs="Times New Roman"/>
          <w:lang w:eastAsia="zh-CN"/>
        </w:rPr>
        <w:t>部分中</w:t>
      </w:r>
      <w:r w:rsidRPr="00E42B03">
        <w:rPr>
          <w:rFonts w:ascii="Times New Roman" w:hAnsi="Times New Roman" w:cs="Times New Roman"/>
          <w:lang w:eastAsia="zh-CN"/>
        </w:rPr>
        <w:t>探讨了</w:t>
      </w:r>
      <w:r w:rsidR="006F50A9" w:rsidRPr="00E42B03">
        <w:rPr>
          <w:rFonts w:ascii="Times New Roman" w:hAnsi="Times New Roman" w:cs="Times New Roman"/>
          <w:lang w:eastAsia="zh-CN"/>
        </w:rPr>
        <w:t>行动</w:t>
      </w:r>
      <w:r w:rsidRPr="00E42B03">
        <w:rPr>
          <w:rFonts w:ascii="Times New Roman" w:hAnsi="Times New Roman" w:cs="Times New Roman"/>
          <w:lang w:eastAsia="zh-CN"/>
        </w:rPr>
        <w:t>目标和</w:t>
      </w:r>
      <w:r w:rsidR="006F50A9" w:rsidRPr="00E42B03">
        <w:rPr>
          <w:rFonts w:ascii="Times New Roman" w:hAnsi="Times New Roman" w:cs="Times New Roman"/>
          <w:lang w:eastAsia="zh-CN"/>
        </w:rPr>
        <w:t>长期</w:t>
      </w:r>
      <w:r w:rsidRPr="00E42B03">
        <w:rPr>
          <w:rFonts w:ascii="Times New Roman" w:hAnsi="Times New Roman" w:cs="Times New Roman"/>
          <w:lang w:eastAsia="zh-CN"/>
        </w:rPr>
        <w:t>目标之间的联系以及目前进</w:t>
      </w:r>
      <w:r w:rsidR="006F50A9" w:rsidRPr="00E42B03">
        <w:rPr>
          <w:rFonts w:ascii="Times New Roman" w:hAnsi="Times New Roman" w:cs="Times New Roman"/>
          <w:lang w:eastAsia="zh-CN"/>
        </w:rPr>
        <w:t>度</w:t>
      </w:r>
      <w:r w:rsidRPr="00E42B03">
        <w:rPr>
          <w:rFonts w:ascii="Times New Roman" w:hAnsi="Times New Roman" w:cs="Times New Roman"/>
          <w:lang w:eastAsia="zh-CN"/>
        </w:rPr>
        <w:t>的一些影响。总体而言，报告有助于建立一个基线，在此基础上实现</w:t>
      </w:r>
      <w:r w:rsidRPr="00E42B03">
        <w:rPr>
          <w:rFonts w:ascii="Times New Roman" w:hAnsi="Times New Roman" w:cs="Times New Roman"/>
          <w:lang w:eastAsia="zh-CN"/>
        </w:rPr>
        <w:t>2050</w:t>
      </w:r>
      <w:r w:rsidRPr="00E42B03">
        <w:rPr>
          <w:rFonts w:ascii="Times New Roman" w:hAnsi="Times New Roman" w:cs="Times New Roman"/>
          <w:lang w:eastAsia="zh-CN"/>
        </w:rPr>
        <w:t>年愿景的未来进展。</w:t>
      </w:r>
      <w:r w:rsidR="003A391F" w:rsidRPr="00E42B03">
        <w:rPr>
          <w:rFonts w:ascii="Times New Roman" w:hAnsi="Times New Roman" w:cs="Times New Roman"/>
          <w:lang w:eastAsia="zh-CN"/>
        </w:rPr>
        <w:t xml:space="preserve"> </w:t>
      </w:r>
    </w:p>
    <w:p w14:paraId="0EFD8AC2" w14:textId="69C05E38" w:rsidR="004A64EF" w:rsidRPr="00E42B03" w:rsidRDefault="005C59F7" w:rsidP="00591711">
      <w:pPr>
        <w:ind w:firstLine="490"/>
        <w:rPr>
          <w:rFonts w:ascii="Times New Roman" w:hAnsi="Times New Roman" w:cs="Times New Roman"/>
          <w:lang w:eastAsia="zh-CN"/>
        </w:rPr>
      </w:pPr>
      <w:r w:rsidRPr="00E42B03">
        <w:rPr>
          <w:rFonts w:ascii="Times New Roman" w:hAnsi="Times New Roman" w:cs="Times New Roman"/>
          <w:lang w:eastAsia="zh-CN"/>
        </w:rPr>
        <w:t>在整个报告中，作为承认报告中的差距和偏见的一种方式，分析的</w:t>
      </w:r>
      <w:r w:rsidR="006F50A9" w:rsidRPr="00E42B03">
        <w:rPr>
          <w:rFonts w:ascii="Times New Roman" w:hAnsi="Times New Roman" w:cs="Times New Roman"/>
          <w:lang w:eastAsia="zh-CN"/>
        </w:rPr>
        <w:t>陈述</w:t>
      </w:r>
      <w:r w:rsidRPr="00E42B03">
        <w:rPr>
          <w:rFonts w:ascii="Times New Roman" w:hAnsi="Times New Roman" w:cs="Times New Roman"/>
          <w:lang w:eastAsia="zh-CN"/>
        </w:rPr>
        <w:t>是透明的，描述了就每一个目标和指标提交信息的缔约方的数</w:t>
      </w:r>
      <w:r w:rsidR="006F50A9" w:rsidRPr="00E42B03">
        <w:rPr>
          <w:rFonts w:ascii="Times New Roman" w:hAnsi="Times New Roman" w:cs="Times New Roman"/>
          <w:lang w:eastAsia="zh-CN"/>
        </w:rPr>
        <w:t>目</w:t>
      </w:r>
      <w:r w:rsidRPr="00E42B03">
        <w:rPr>
          <w:rFonts w:ascii="Times New Roman" w:hAnsi="Times New Roman" w:cs="Times New Roman"/>
          <w:lang w:eastAsia="zh-CN"/>
        </w:rPr>
        <w:t>以及联合国会员国的每个区域</w:t>
      </w:r>
      <w:r w:rsidR="00FA5DBB" w:rsidRPr="00E42B03">
        <w:rPr>
          <w:rFonts w:ascii="Times New Roman" w:hAnsi="Times New Roman" w:cs="Times New Roman"/>
          <w:lang w:eastAsia="zh-CN"/>
        </w:rPr>
        <w:t>组别</w:t>
      </w:r>
      <w:r w:rsidRPr="00E42B03">
        <w:rPr>
          <w:rFonts w:ascii="Times New Roman" w:hAnsi="Times New Roman" w:cs="Times New Roman"/>
          <w:lang w:eastAsia="zh-CN"/>
        </w:rPr>
        <w:t>的相对代表性。</w:t>
      </w:r>
      <w:r w:rsidR="00F62E95" w:rsidRPr="00E42B03">
        <w:rPr>
          <w:rFonts w:ascii="Times New Roman" w:hAnsi="Times New Roman" w:cs="Times New Roman"/>
          <w:lang w:eastAsia="zh-CN"/>
        </w:rPr>
        <w:t xml:space="preserve"> </w:t>
      </w:r>
    </w:p>
    <w:p w14:paraId="1DD98063" w14:textId="36B52AAB" w:rsidR="00D43E94" w:rsidRPr="00E42B03" w:rsidRDefault="00F74511" w:rsidP="000922FA">
      <w:pPr>
        <w:pStyle w:val="Caption"/>
        <w:rPr>
          <w:rFonts w:ascii="Times New Roman" w:eastAsia="SimSun" w:hAnsi="Times New Roman" w:cs="Times New Roman"/>
        </w:rPr>
      </w:pPr>
      <w:r w:rsidRPr="00E42B03">
        <w:rPr>
          <w:rFonts w:ascii="Times New Roman" w:eastAsia="SimSun" w:hAnsi="Times New Roman" w:cs="Times New Roman"/>
        </w:rPr>
        <w:t xml:space="preserve"> </w:t>
      </w:r>
    </w:p>
    <w:p w14:paraId="3DD789EE" w14:textId="6CE04C86" w:rsidR="00550E7A" w:rsidRPr="00E42B03" w:rsidRDefault="005C59F7" w:rsidP="00550E7A">
      <w:pPr>
        <w:pStyle w:val="Heading2"/>
        <w:rPr>
          <w:rFonts w:ascii="Times New Roman" w:eastAsia="SimSun" w:hAnsi="Times New Roman" w:cs="Times New Roman"/>
          <w:lang w:eastAsia="zh-CN"/>
        </w:rPr>
      </w:pPr>
      <w:bookmarkStart w:id="47" w:name="_Toc230133155"/>
      <w:bookmarkStart w:id="48" w:name="_Ref231039831"/>
      <w:bookmarkStart w:id="49" w:name="_Ref231039883"/>
      <w:bookmarkStart w:id="50" w:name="_Toc235821039"/>
      <w:bookmarkStart w:id="51" w:name="_Toc239069184"/>
      <w:bookmarkStart w:id="52" w:name="_Toc242371504"/>
      <w:r w:rsidRPr="00E42B03">
        <w:rPr>
          <w:rFonts w:ascii="Times New Roman" w:eastAsia="SimSun" w:hAnsi="Times New Roman" w:cs="Times New Roman"/>
          <w:lang w:eastAsia="zh-CN"/>
        </w:rPr>
        <w:t>一</w:t>
      </w:r>
      <w:r w:rsidRPr="00E42B03">
        <w:rPr>
          <w:rFonts w:ascii="Times New Roman" w:eastAsia="SimSun" w:hAnsi="Times New Roman" w:cs="Times New Roman"/>
          <w:lang w:eastAsia="zh-CN"/>
        </w:rPr>
        <w:t xml:space="preserve">.B </w:t>
      </w:r>
      <w:r w:rsidRPr="00E42B03">
        <w:rPr>
          <w:rFonts w:ascii="Times New Roman" w:eastAsia="SimSun" w:hAnsi="Times New Roman" w:cs="Times New Roman"/>
          <w:lang w:eastAsia="zh-CN"/>
        </w:rPr>
        <w:t>全球状况和趋势</w:t>
      </w:r>
      <w:bookmarkEnd w:id="47"/>
      <w:bookmarkEnd w:id="48"/>
      <w:bookmarkEnd w:id="49"/>
      <w:bookmarkEnd w:id="50"/>
      <w:bookmarkEnd w:id="51"/>
      <w:bookmarkEnd w:id="52"/>
      <w:r w:rsidR="00550E7A" w:rsidRPr="00E42B03">
        <w:rPr>
          <w:rFonts w:ascii="Times New Roman" w:eastAsia="SimSun" w:hAnsi="Times New Roman" w:cs="Times New Roman"/>
          <w:lang w:eastAsia="zh-CN"/>
        </w:rPr>
        <w:t xml:space="preserve"> </w:t>
      </w:r>
    </w:p>
    <w:p w14:paraId="7CE6F351" w14:textId="69E9EF32" w:rsidR="00087457" w:rsidRPr="00E42B03" w:rsidRDefault="006F50A9" w:rsidP="00591711">
      <w:pPr>
        <w:ind w:firstLine="490"/>
        <w:rPr>
          <w:rFonts w:ascii="Times New Roman" w:hAnsi="Times New Roman" w:cs="Times New Roman"/>
          <w:lang w:val="en-US" w:eastAsia="zh-CN"/>
        </w:rPr>
      </w:pPr>
      <w:r w:rsidRPr="00E42B03">
        <w:rPr>
          <w:rFonts w:ascii="Times New Roman" w:hAnsi="Times New Roman" w:cs="Times New Roman"/>
          <w:lang w:eastAsia="zh-CN"/>
        </w:rPr>
        <w:t>生物多样性和生态系统服务政府间科学与政策平台的</w:t>
      </w:r>
      <w:r w:rsidRPr="00E42B03">
        <w:rPr>
          <w:rFonts w:ascii="Times New Roman" w:hAnsi="Times New Roman" w:cs="Times New Roman"/>
          <w:lang w:eastAsia="zh-CN"/>
        </w:rPr>
        <w:t>2019</w:t>
      </w:r>
      <w:r w:rsidRPr="00E42B03">
        <w:rPr>
          <w:rFonts w:ascii="Times New Roman" w:hAnsi="Times New Roman" w:cs="Times New Roman"/>
          <w:lang w:eastAsia="zh-CN"/>
        </w:rPr>
        <w:t>年</w:t>
      </w:r>
      <w:r w:rsidR="005C59F7" w:rsidRPr="00E42B03">
        <w:rPr>
          <w:rFonts w:ascii="Times New Roman" w:hAnsi="Times New Roman" w:cs="Times New Roman"/>
          <w:lang w:eastAsia="zh-CN"/>
        </w:rPr>
        <w:t>《</w:t>
      </w:r>
      <w:r w:rsidRPr="00E42B03">
        <w:rPr>
          <w:rFonts w:ascii="Times New Roman" w:hAnsi="Times New Roman" w:cs="Times New Roman"/>
          <w:lang w:eastAsia="zh-CN"/>
        </w:rPr>
        <w:t>生物多样性和生态系统服务全球评估报告》的</w:t>
      </w:r>
      <w:r w:rsidR="005C59F7" w:rsidRPr="00E42B03">
        <w:rPr>
          <w:rFonts w:ascii="Times New Roman" w:hAnsi="Times New Roman" w:cs="Times New Roman"/>
          <w:lang w:eastAsia="zh-CN"/>
        </w:rPr>
        <w:t>结论认为，尽管实施了几十年的保护和环境政策，但世界范围内自然及其对人类的贡献继续恶化</w:t>
      </w:r>
      <w:r w:rsidRPr="00E42B03">
        <w:rPr>
          <w:rFonts w:ascii="Times New Roman" w:hAnsi="Times New Roman" w:cs="Times New Roman"/>
          <w:noProof/>
          <w:lang w:eastAsia="zh-CN"/>
        </w:rPr>
        <w:t>(IPBES, 2019)</w:t>
      </w:r>
      <w:r w:rsidR="005C59F7" w:rsidRPr="00E42B03">
        <w:rPr>
          <w:rFonts w:ascii="Times New Roman" w:hAnsi="Times New Roman" w:cs="Times New Roman"/>
          <w:lang w:eastAsia="zh-CN"/>
        </w:rPr>
        <w:t>。正如</w:t>
      </w:r>
      <w:r w:rsidR="00957043" w:rsidRPr="00E42B03">
        <w:rPr>
          <w:rFonts w:ascii="Times New Roman" w:hAnsi="Times New Roman" w:cs="Times New Roman"/>
          <w:lang w:eastAsia="zh-CN"/>
        </w:rPr>
        <w:t>《昆蒙框架》</w:t>
      </w:r>
      <w:r w:rsidR="005C59F7" w:rsidRPr="00E42B03">
        <w:rPr>
          <w:rFonts w:ascii="Times New Roman" w:hAnsi="Times New Roman" w:cs="Times New Roman"/>
          <w:lang w:eastAsia="zh-CN"/>
        </w:rPr>
        <w:t>所承认的，全球评估报告指出</w:t>
      </w:r>
      <w:r w:rsidRPr="00E42B03">
        <w:rPr>
          <w:rFonts w:ascii="Times New Roman" w:hAnsi="Times New Roman" w:cs="Times New Roman"/>
          <w:lang w:eastAsia="zh-CN"/>
        </w:rPr>
        <w:t>：</w:t>
      </w:r>
      <w:r w:rsidR="00087457" w:rsidRPr="00E42B03">
        <w:rPr>
          <w:rFonts w:ascii="Times New Roman" w:hAnsi="Times New Roman" w:cs="Times New Roman"/>
          <w:lang w:val="en-US" w:eastAsia="zh-CN"/>
        </w:rPr>
        <w:t xml:space="preserve"> </w:t>
      </w:r>
    </w:p>
    <w:p w14:paraId="43115EB7" w14:textId="4F3F304B" w:rsidR="00087457" w:rsidRPr="00E42B03" w:rsidRDefault="005C59F7" w:rsidP="00125E0E">
      <w:pPr>
        <w:pStyle w:val="ListParagraph"/>
        <w:numPr>
          <w:ilvl w:val="0"/>
          <w:numId w:val="8"/>
        </w:numPr>
        <w:rPr>
          <w:rFonts w:ascii="Times New Roman" w:hAnsi="Times New Roman" w:cs="Times New Roman"/>
          <w:lang w:val="en-US" w:eastAsia="zh-CN"/>
        </w:rPr>
      </w:pPr>
      <w:r w:rsidRPr="00E42B03">
        <w:rPr>
          <w:rFonts w:ascii="Times New Roman" w:hAnsi="Times New Roman" w:cs="Times New Roman"/>
          <w:lang w:eastAsia="zh-CN"/>
        </w:rPr>
        <w:t>在</w:t>
      </w:r>
      <w:r w:rsidR="00727A90" w:rsidRPr="00E42B03">
        <w:rPr>
          <w:rFonts w:ascii="Times New Roman" w:hAnsi="Times New Roman" w:cs="Times New Roman"/>
          <w:lang w:eastAsia="zh-CN"/>
        </w:rPr>
        <w:t>进行</w:t>
      </w:r>
      <w:r w:rsidRPr="00E42B03">
        <w:rPr>
          <w:rFonts w:ascii="Times New Roman" w:hAnsi="Times New Roman" w:cs="Times New Roman"/>
          <w:lang w:eastAsia="zh-CN"/>
        </w:rPr>
        <w:t>评估的动植物</w:t>
      </w:r>
      <w:r w:rsidR="00727A90" w:rsidRPr="00E42B03">
        <w:rPr>
          <w:rFonts w:ascii="Times New Roman" w:hAnsi="Times New Roman" w:cs="Times New Roman"/>
          <w:lang w:eastAsia="zh-CN"/>
        </w:rPr>
        <w:t>种</w:t>
      </w:r>
      <w:r w:rsidRPr="00E42B03">
        <w:rPr>
          <w:rFonts w:ascii="Times New Roman" w:hAnsi="Times New Roman" w:cs="Times New Roman"/>
          <w:lang w:eastAsia="zh-CN"/>
        </w:rPr>
        <w:t>群中，平均约</w:t>
      </w:r>
      <w:r w:rsidRPr="00E42B03">
        <w:rPr>
          <w:rFonts w:ascii="Times New Roman" w:hAnsi="Times New Roman" w:cs="Times New Roman"/>
          <w:lang w:eastAsia="zh-CN"/>
        </w:rPr>
        <w:t>25%</w:t>
      </w:r>
      <w:r w:rsidRPr="00E42B03">
        <w:rPr>
          <w:rFonts w:ascii="Times New Roman" w:hAnsi="Times New Roman" w:cs="Times New Roman"/>
          <w:lang w:eastAsia="zh-CN"/>
        </w:rPr>
        <w:t>的物种面临灭绝的威胁，这表明约</w:t>
      </w:r>
      <w:r w:rsidRPr="00E42B03">
        <w:rPr>
          <w:rFonts w:ascii="Times New Roman" w:hAnsi="Times New Roman" w:cs="Times New Roman"/>
          <w:lang w:eastAsia="zh-CN"/>
        </w:rPr>
        <w:t>100</w:t>
      </w:r>
      <w:r w:rsidRPr="00E42B03">
        <w:rPr>
          <w:rFonts w:ascii="Times New Roman" w:hAnsi="Times New Roman" w:cs="Times New Roman"/>
          <w:lang w:eastAsia="zh-CN"/>
        </w:rPr>
        <w:t>万个物种已经</w:t>
      </w:r>
      <w:r w:rsidR="00727A90" w:rsidRPr="00E42B03">
        <w:rPr>
          <w:rFonts w:ascii="Times New Roman" w:hAnsi="Times New Roman" w:cs="Times New Roman"/>
          <w:lang w:eastAsia="zh-CN"/>
        </w:rPr>
        <w:t>濒临</w:t>
      </w:r>
      <w:r w:rsidRPr="00E42B03">
        <w:rPr>
          <w:rFonts w:ascii="Times New Roman" w:hAnsi="Times New Roman" w:cs="Times New Roman"/>
          <w:lang w:eastAsia="zh-CN"/>
        </w:rPr>
        <w:t>灭绝，其中许多将在几十年内灭绝，除非采取行动降低生物多样性丧失的驱动因素的强度。如果不采取这样的行动，全球物种灭绝的速度将会进一步加快，这一速度已经比过去</w:t>
      </w:r>
      <w:r w:rsidRPr="00E42B03">
        <w:rPr>
          <w:rFonts w:ascii="Times New Roman" w:hAnsi="Times New Roman" w:cs="Times New Roman"/>
          <w:lang w:eastAsia="zh-CN"/>
        </w:rPr>
        <w:t>1</w:t>
      </w:r>
      <w:r w:rsidR="0058397E" w:rsidRPr="00E42B03">
        <w:rPr>
          <w:rFonts w:ascii="Times New Roman" w:hAnsi="Times New Roman" w:cs="Times New Roman"/>
          <w:lang w:eastAsia="zh-CN"/>
        </w:rPr>
        <w:t>,</w:t>
      </w:r>
      <w:r w:rsidRPr="00E42B03">
        <w:rPr>
          <w:rFonts w:ascii="Times New Roman" w:hAnsi="Times New Roman" w:cs="Times New Roman"/>
          <w:lang w:eastAsia="zh-CN"/>
        </w:rPr>
        <w:t>000</w:t>
      </w:r>
      <w:r w:rsidRPr="00E42B03">
        <w:rPr>
          <w:rFonts w:ascii="Times New Roman" w:hAnsi="Times New Roman" w:cs="Times New Roman"/>
          <w:lang w:eastAsia="zh-CN"/>
        </w:rPr>
        <w:t>万年的平均速度高出至少几十到几百倍</w:t>
      </w:r>
    </w:p>
    <w:p w14:paraId="0C6B68BA" w14:textId="2DD9FDD0" w:rsidR="00087457" w:rsidRPr="00E42B03" w:rsidRDefault="005C59F7" w:rsidP="00125E0E">
      <w:pPr>
        <w:pStyle w:val="ListParagraph"/>
        <w:numPr>
          <w:ilvl w:val="0"/>
          <w:numId w:val="8"/>
        </w:numPr>
        <w:rPr>
          <w:rFonts w:ascii="Times New Roman" w:hAnsi="Times New Roman" w:cs="Times New Roman"/>
          <w:lang w:val="en-US" w:eastAsia="zh-CN"/>
        </w:rPr>
      </w:pPr>
      <w:r w:rsidRPr="00E42B03">
        <w:rPr>
          <w:rFonts w:ascii="Times New Roman" w:hAnsi="Times New Roman" w:cs="Times New Roman"/>
          <w:lang w:eastAsia="zh-CN"/>
        </w:rPr>
        <w:t>人类赖以生存的生物圈在所有空间尺度上正以前所未有的程度被改变。生物多样性</w:t>
      </w:r>
      <w:r w:rsidR="00727A90" w:rsidRPr="00E42B03">
        <w:rPr>
          <w:rFonts w:ascii="Times New Roman" w:hAnsi="Times New Roman" w:cs="Times New Roman"/>
          <w:lang w:eastAsia="zh-CN"/>
        </w:rPr>
        <w:t>（</w:t>
      </w:r>
      <w:r w:rsidRPr="00E42B03">
        <w:rPr>
          <w:rFonts w:ascii="Times New Roman" w:hAnsi="Times New Roman" w:cs="Times New Roman"/>
          <w:lang w:eastAsia="zh-CN"/>
        </w:rPr>
        <w:t>物种内部、物种之间和生态系统的多样性</w:t>
      </w:r>
      <w:r w:rsidR="00727A90" w:rsidRPr="00E42B03">
        <w:rPr>
          <w:rFonts w:ascii="Times New Roman" w:hAnsi="Times New Roman" w:cs="Times New Roman"/>
          <w:lang w:eastAsia="zh-CN"/>
        </w:rPr>
        <w:t>）</w:t>
      </w:r>
      <w:r w:rsidRPr="00E42B03">
        <w:rPr>
          <w:rFonts w:ascii="Times New Roman" w:hAnsi="Times New Roman" w:cs="Times New Roman"/>
          <w:lang w:eastAsia="zh-CN"/>
        </w:rPr>
        <w:t>下降的速度比人类历史上任何时候都要快</w:t>
      </w:r>
    </w:p>
    <w:p w14:paraId="0F9D5DAC" w14:textId="1F9571B7" w:rsidR="00087457" w:rsidRPr="00E42B03" w:rsidRDefault="005C59F7" w:rsidP="00125E0E">
      <w:pPr>
        <w:pStyle w:val="ListParagraph"/>
        <w:numPr>
          <w:ilvl w:val="0"/>
          <w:numId w:val="8"/>
        </w:numPr>
        <w:rPr>
          <w:rFonts w:ascii="Times New Roman" w:hAnsi="Times New Roman" w:cs="Times New Roman"/>
          <w:lang w:val="en-US" w:eastAsia="zh-CN"/>
        </w:rPr>
      </w:pPr>
      <w:r w:rsidRPr="00E42B03">
        <w:rPr>
          <w:rFonts w:ascii="Times New Roman" w:hAnsi="Times New Roman" w:cs="Times New Roman"/>
          <w:lang w:eastAsia="zh-CN"/>
        </w:rPr>
        <w:t>通过促进变革的紧急和协同努力，在实现其他全球社会目标的同时，自然可以得到保护、恢复和可持续利用</w:t>
      </w:r>
    </w:p>
    <w:p w14:paraId="231F4882" w14:textId="54B0C987" w:rsidR="00087457" w:rsidRPr="00E42B03" w:rsidRDefault="005C59F7" w:rsidP="00125E0E">
      <w:pPr>
        <w:pStyle w:val="ListParagraph"/>
        <w:numPr>
          <w:ilvl w:val="0"/>
          <w:numId w:val="8"/>
        </w:numPr>
        <w:rPr>
          <w:rFonts w:ascii="Times New Roman" w:hAnsi="Times New Roman" w:cs="Times New Roman"/>
          <w:lang w:val="en-US" w:eastAsia="zh-CN"/>
        </w:rPr>
      </w:pPr>
      <w:r w:rsidRPr="00E42B03">
        <w:rPr>
          <w:rFonts w:ascii="Times New Roman" w:hAnsi="Times New Roman" w:cs="Times New Roman"/>
          <w:lang w:eastAsia="zh-CN"/>
        </w:rPr>
        <w:t>对全球影响最大的自然变化的直接驱动因素</w:t>
      </w:r>
      <w:r w:rsidR="00727A90" w:rsidRPr="00E42B03">
        <w:rPr>
          <w:rFonts w:ascii="Times New Roman" w:hAnsi="Times New Roman" w:cs="Times New Roman"/>
          <w:lang w:eastAsia="zh-CN"/>
        </w:rPr>
        <w:t>，</w:t>
      </w:r>
      <w:r w:rsidRPr="00E42B03">
        <w:rPr>
          <w:rFonts w:ascii="Times New Roman" w:hAnsi="Times New Roman" w:cs="Times New Roman"/>
          <w:lang w:eastAsia="zh-CN"/>
        </w:rPr>
        <w:t>(</w:t>
      </w:r>
      <w:r w:rsidRPr="00E42B03">
        <w:rPr>
          <w:rFonts w:ascii="Times New Roman" w:hAnsi="Times New Roman" w:cs="Times New Roman"/>
          <w:lang w:eastAsia="zh-CN"/>
        </w:rPr>
        <w:t>从影响最大的因素开始</w:t>
      </w:r>
      <w:r w:rsidRPr="00E42B03">
        <w:rPr>
          <w:rFonts w:ascii="Times New Roman" w:hAnsi="Times New Roman" w:cs="Times New Roman"/>
          <w:lang w:eastAsia="zh-CN"/>
        </w:rPr>
        <w:t>)</w:t>
      </w:r>
      <w:r w:rsidR="00727A90" w:rsidRPr="00E42B03">
        <w:rPr>
          <w:rFonts w:ascii="Times New Roman" w:hAnsi="Times New Roman" w:cs="Times New Roman"/>
          <w:lang w:eastAsia="zh-CN"/>
        </w:rPr>
        <w:t>是</w:t>
      </w:r>
      <w:r w:rsidRPr="00E42B03">
        <w:rPr>
          <w:rFonts w:ascii="Times New Roman" w:hAnsi="Times New Roman" w:cs="Times New Roman"/>
          <w:lang w:eastAsia="zh-CN"/>
        </w:rPr>
        <w:t>土地和海洋使用的变化、生物的直接开发、气候变化、污染和外来物种入侵。这五个直接驱动因素来自一系列潜在的原因，即间接的变</w:t>
      </w:r>
      <w:r w:rsidR="00727A90" w:rsidRPr="00E42B03">
        <w:rPr>
          <w:rFonts w:ascii="Times New Roman" w:hAnsi="Times New Roman" w:cs="Times New Roman"/>
          <w:lang w:eastAsia="zh-CN"/>
        </w:rPr>
        <w:t>化</w:t>
      </w:r>
      <w:r w:rsidRPr="00E42B03">
        <w:rPr>
          <w:rFonts w:ascii="Times New Roman" w:hAnsi="Times New Roman" w:cs="Times New Roman"/>
          <w:lang w:eastAsia="zh-CN"/>
        </w:rPr>
        <w:t>驱动因素，而这些因素</w:t>
      </w:r>
      <w:r w:rsidR="0044033C" w:rsidRPr="00E42B03">
        <w:rPr>
          <w:rFonts w:ascii="Times New Roman" w:hAnsi="Times New Roman" w:cs="Times New Roman"/>
          <w:lang w:eastAsia="zh-CN"/>
        </w:rPr>
        <w:t>支撑点是</w:t>
      </w:r>
      <w:r w:rsidRPr="00E42B03">
        <w:rPr>
          <w:rFonts w:ascii="Times New Roman" w:hAnsi="Times New Roman" w:cs="Times New Roman"/>
          <w:lang w:eastAsia="zh-CN"/>
        </w:rPr>
        <w:t>社会价值观和行为。直接和间接驱动因素的变化率因区域、国家生态系统和生物群落而</w:t>
      </w:r>
      <w:r w:rsidR="0044033C" w:rsidRPr="00E42B03">
        <w:rPr>
          <w:rFonts w:ascii="Times New Roman" w:hAnsi="Times New Roman" w:cs="Times New Roman"/>
          <w:lang w:eastAsia="zh-CN"/>
        </w:rPr>
        <w:t>不同</w:t>
      </w:r>
    </w:p>
    <w:p w14:paraId="185C25C0" w14:textId="74E9BCCE" w:rsidR="002F7322" w:rsidRPr="00E42B03" w:rsidRDefault="005C59F7" w:rsidP="00591711">
      <w:pPr>
        <w:ind w:firstLine="490"/>
        <w:rPr>
          <w:rFonts w:ascii="Times New Roman" w:hAnsi="Times New Roman" w:cs="Times New Roman"/>
          <w:lang w:eastAsia="zh-CN"/>
        </w:rPr>
      </w:pPr>
      <w:r w:rsidRPr="00E42B03">
        <w:rPr>
          <w:rFonts w:ascii="Times New Roman" w:hAnsi="Times New Roman" w:cs="Times New Roman"/>
          <w:lang w:eastAsia="zh-CN"/>
        </w:rPr>
        <w:t>2020</w:t>
      </w:r>
      <w:r w:rsidRPr="00E42B03">
        <w:rPr>
          <w:rFonts w:ascii="Times New Roman" w:hAnsi="Times New Roman" w:cs="Times New Roman"/>
          <w:lang w:eastAsia="zh-CN"/>
        </w:rPr>
        <w:t>年，第五版《全球生物多样性展望》</w:t>
      </w:r>
      <w:r w:rsidR="0044033C" w:rsidRPr="00E42B03">
        <w:rPr>
          <w:rFonts w:ascii="Times New Roman" w:hAnsi="Times New Roman" w:cs="Times New Roman"/>
          <w:noProof/>
          <w:lang w:eastAsia="zh-CN"/>
        </w:rPr>
        <w:t>(CBD, 2020)</w:t>
      </w:r>
      <w:r w:rsidRPr="00E42B03">
        <w:rPr>
          <w:rFonts w:ascii="Times New Roman" w:hAnsi="Times New Roman" w:cs="Times New Roman"/>
          <w:lang w:eastAsia="zh-CN"/>
        </w:rPr>
        <w:t>对《</w:t>
      </w:r>
      <w:r w:rsidRPr="00E42B03">
        <w:rPr>
          <w:rFonts w:ascii="Times New Roman" w:hAnsi="Times New Roman" w:cs="Times New Roman"/>
          <w:lang w:eastAsia="zh-CN"/>
        </w:rPr>
        <w:t>2011-2020</w:t>
      </w:r>
      <w:r w:rsidRPr="00E42B03">
        <w:rPr>
          <w:rFonts w:ascii="Times New Roman" w:hAnsi="Times New Roman" w:cs="Times New Roman"/>
          <w:lang w:eastAsia="zh-CN"/>
        </w:rPr>
        <w:t>年生物多样性战略计划》及其爱知生物多样性目标的执行情况进行了最后审查，包括其成就、差距和经验教训。</w:t>
      </w:r>
      <w:r w:rsidR="0044033C" w:rsidRPr="00E42B03">
        <w:rPr>
          <w:rFonts w:ascii="Times New Roman" w:hAnsi="Times New Roman" w:cs="Times New Roman"/>
          <w:lang w:eastAsia="zh-CN"/>
        </w:rPr>
        <w:t>第五版《全球展望》</w:t>
      </w:r>
      <w:r w:rsidRPr="00E42B03">
        <w:rPr>
          <w:rFonts w:ascii="Times New Roman" w:hAnsi="Times New Roman" w:cs="Times New Roman"/>
          <w:lang w:eastAsia="zh-CN"/>
        </w:rPr>
        <w:t>的</w:t>
      </w:r>
      <w:r w:rsidR="0044033C" w:rsidRPr="00E42B03">
        <w:rPr>
          <w:rFonts w:ascii="Times New Roman" w:hAnsi="Times New Roman" w:cs="Times New Roman"/>
          <w:lang w:eastAsia="zh-CN"/>
        </w:rPr>
        <w:t>重要</w:t>
      </w:r>
      <w:r w:rsidRPr="00E42B03">
        <w:rPr>
          <w:rFonts w:ascii="Times New Roman" w:hAnsi="Times New Roman" w:cs="Times New Roman"/>
          <w:lang w:eastAsia="zh-CN"/>
        </w:rPr>
        <w:t>信息是，尽管缔约方努力在全球</w:t>
      </w:r>
      <w:r w:rsidR="0044033C" w:rsidRPr="00E42B03">
        <w:rPr>
          <w:rFonts w:ascii="Times New Roman" w:hAnsi="Times New Roman" w:cs="Times New Roman"/>
          <w:lang w:eastAsia="zh-CN"/>
        </w:rPr>
        <w:t>层面</w:t>
      </w:r>
      <w:r w:rsidRPr="00E42B03">
        <w:rPr>
          <w:rFonts w:ascii="Times New Roman" w:hAnsi="Times New Roman" w:cs="Times New Roman"/>
          <w:lang w:eastAsia="zh-CN"/>
        </w:rPr>
        <w:t>执行战略计划</w:t>
      </w:r>
      <w:r w:rsidR="00FA5DBB" w:rsidRPr="00E42B03">
        <w:rPr>
          <w:rFonts w:ascii="Times New Roman" w:hAnsi="Times New Roman" w:cs="Times New Roman"/>
          <w:lang w:eastAsia="zh-CN"/>
        </w:rPr>
        <w:t>，</w:t>
      </w:r>
      <w:r w:rsidRPr="00E42B03">
        <w:rPr>
          <w:rFonts w:ascii="Times New Roman" w:hAnsi="Times New Roman" w:cs="Times New Roman"/>
          <w:lang w:eastAsia="zh-CN"/>
        </w:rPr>
        <w:t>但《公约》缔约方</w:t>
      </w:r>
      <w:r w:rsidR="0044033C" w:rsidRPr="00E42B03">
        <w:rPr>
          <w:rFonts w:ascii="Times New Roman" w:hAnsi="Times New Roman" w:cs="Times New Roman"/>
          <w:lang w:eastAsia="zh-CN"/>
        </w:rPr>
        <w:t>在</w:t>
      </w:r>
      <w:r w:rsidRPr="00E42B03">
        <w:rPr>
          <w:rFonts w:ascii="Times New Roman" w:hAnsi="Times New Roman" w:cs="Times New Roman"/>
          <w:lang w:eastAsia="zh-CN"/>
        </w:rPr>
        <w:t>2010</w:t>
      </w:r>
      <w:r w:rsidRPr="00E42B03">
        <w:rPr>
          <w:rFonts w:ascii="Times New Roman" w:hAnsi="Times New Roman" w:cs="Times New Roman"/>
          <w:lang w:eastAsia="zh-CN"/>
        </w:rPr>
        <w:t>年商定的</w:t>
      </w:r>
      <w:r w:rsidRPr="00E42B03">
        <w:rPr>
          <w:rFonts w:ascii="Times New Roman" w:hAnsi="Times New Roman" w:cs="Times New Roman"/>
          <w:lang w:eastAsia="zh-CN"/>
        </w:rPr>
        <w:t>20</w:t>
      </w:r>
      <w:r w:rsidRPr="00E42B03">
        <w:rPr>
          <w:rFonts w:ascii="Times New Roman" w:hAnsi="Times New Roman" w:cs="Times New Roman"/>
          <w:lang w:eastAsia="zh-CN"/>
        </w:rPr>
        <w:t>个爱知生物多样性目标没有一个完全实现，</w:t>
      </w:r>
      <w:r w:rsidR="00FA5DBB" w:rsidRPr="00E42B03">
        <w:rPr>
          <w:rFonts w:ascii="Times New Roman" w:hAnsi="Times New Roman" w:cs="Times New Roman"/>
          <w:lang w:eastAsia="zh-CN"/>
        </w:rPr>
        <w:t>虽然</w:t>
      </w:r>
      <w:r w:rsidRPr="00E42B03">
        <w:rPr>
          <w:rFonts w:ascii="Times New Roman" w:hAnsi="Times New Roman" w:cs="Times New Roman"/>
          <w:lang w:eastAsia="zh-CN"/>
        </w:rPr>
        <w:t>有</w:t>
      </w:r>
      <w:r w:rsidRPr="00E42B03">
        <w:rPr>
          <w:rFonts w:ascii="Times New Roman" w:hAnsi="Times New Roman" w:cs="Times New Roman"/>
          <w:lang w:eastAsia="zh-CN"/>
        </w:rPr>
        <w:t>6</w:t>
      </w:r>
      <w:r w:rsidRPr="00E42B03">
        <w:rPr>
          <w:rFonts w:ascii="Times New Roman" w:hAnsi="Times New Roman" w:cs="Times New Roman"/>
          <w:lang w:eastAsia="zh-CN"/>
        </w:rPr>
        <w:t>个目标部分实现；生物多样性持续下降；而且它</w:t>
      </w:r>
      <w:r w:rsidR="0044033C" w:rsidRPr="00E42B03">
        <w:rPr>
          <w:rFonts w:ascii="Times New Roman" w:hAnsi="Times New Roman" w:cs="Times New Roman"/>
          <w:lang w:eastAsia="zh-CN"/>
        </w:rPr>
        <w:t>承受</w:t>
      </w:r>
      <w:r w:rsidRPr="00E42B03">
        <w:rPr>
          <w:rFonts w:ascii="Times New Roman" w:hAnsi="Times New Roman" w:cs="Times New Roman"/>
          <w:lang w:eastAsia="zh-CN"/>
        </w:rPr>
        <w:t>的压力继续增加</w:t>
      </w:r>
      <w:r w:rsidRPr="00E42B03">
        <w:rPr>
          <w:rFonts w:ascii="Times New Roman" w:hAnsi="Times New Roman" w:cs="Times New Roman"/>
          <w:lang w:eastAsia="zh-CN"/>
        </w:rPr>
        <w:t>(</w:t>
      </w:r>
      <w:r w:rsidRPr="00E42B03">
        <w:rPr>
          <w:rFonts w:ascii="Times New Roman" w:hAnsi="Times New Roman" w:cs="Times New Roman"/>
          <w:lang w:eastAsia="zh-CN"/>
        </w:rPr>
        <w:t>见图</w:t>
      </w:r>
      <w:r w:rsidRPr="00E42B03">
        <w:rPr>
          <w:rFonts w:ascii="Times New Roman" w:hAnsi="Times New Roman" w:cs="Times New Roman"/>
          <w:lang w:eastAsia="zh-CN"/>
        </w:rPr>
        <w:t>7)</w:t>
      </w:r>
      <w:r w:rsidRPr="00E42B03">
        <w:rPr>
          <w:rFonts w:ascii="Times New Roman" w:hAnsi="Times New Roman" w:cs="Times New Roman"/>
          <w:lang w:eastAsia="zh-CN"/>
        </w:rPr>
        <w:t>。</w:t>
      </w:r>
      <w:r w:rsidR="002F7322" w:rsidRPr="00E42B03">
        <w:rPr>
          <w:rFonts w:ascii="Times New Roman" w:hAnsi="Times New Roman" w:cs="Times New Roman"/>
          <w:lang w:eastAsia="zh-CN"/>
        </w:rPr>
        <w:t xml:space="preserve"> </w:t>
      </w:r>
    </w:p>
    <w:p w14:paraId="7BF2BBEC" w14:textId="77777777" w:rsidR="00FE1F91" w:rsidRPr="00E42B03" w:rsidRDefault="00FE1F91" w:rsidP="002F7322">
      <w:pPr>
        <w:rPr>
          <w:rFonts w:ascii="Times New Roman" w:hAnsi="Times New Roman" w:cs="Times New Roman"/>
          <w:lang w:eastAsia="zh-CN"/>
        </w:rPr>
      </w:pPr>
    </w:p>
    <w:p w14:paraId="318E0375" w14:textId="31D5DC0C" w:rsidR="00FE1F91" w:rsidRPr="00E42B03" w:rsidRDefault="005C59F7" w:rsidP="002F7322">
      <w:pPr>
        <w:rPr>
          <w:rFonts w:ascii="Times New Roman" w:hAnsi="Times New Roman" w:cs="Times New Roman"/>
          <w:b/>
          <w:sz w:val="20"/>
          <w:szCs w:val="20"/>
          <w:lang w:eastAsia="zh-CN"/>
        </w:rPr>
      </w:pPr>
      <w:r w:rsidRPr="00E42B03">
        <w:rPr>
          <w:rFonts w:ascii="Times New Roman" w:hAnsi="Times New Roman" w:cs="Times New Roman"/>
          <w:sz w:val="20"/>
          <w:szCs w:val="20"/>
          <w:lang w:eastAsia="zh-CN"/>
        </w:rPr>
        <w:t>图</w:t>
      </w:r>
      <w:r w:rsidR="00FE1F91" w:rsidRPr="00E42B03">
        <w:rPr>
          <w:rFonts w:ascii="Times New Roman" w:hAnsi="Times New Roman" w:cs="Times New Roman"/>
          <w:sz w:val="20"/>
          <w:szCs w:val="20"/>
          <w:lang w:eastAsia="zh-CN"/>
        </w:rPr>
        <w:t>7:</w:t>
      </w:r>
      <w:r w:rsidR="00FE1F91" w:rsidRPr="00E42B03">
        <w:rPr>
          <w:rFonts w:ascii="Times New Roman" w:hAnsi="Times New Roman" w:cs="Times New Roman"/>
          <w:b/>
          <w:sz w:val="20"/>
          <w:szCs w:val="20"/>
          <w:lang w:eastAsia="zh-CN"/>
        </w:rPr>
        <w:t xml:space="preserve"> </w:t>
      </w:r>
      <w:r w:rsidR="00D34E17" w:rsidRPr="00E42B03">
        <w:rPr>
          <w:rFonts w:ascii="Times New Roman" w:hAnsi="Times New Roman" w:cs="Times New Roman"/>
          <w:b/>
          <w:sz w:val="20"/>
          <w:szCs w:val="20"/>
          <w:lang w:eastAsia="zh-CN"/>
        </w:rPr>
        <w:t>爱知生物多样性目标实现情况和进</w:t>
      </w:r>
      <w:r w:rsidR="001245AE" w:rsidRPr="00E42B03">
        <w:rPr>
          <w:rFonts w:ascii="Times New Roman" w:hAnsi="Times New Roman" w:cs="Times New Roman"/>
          <w:b/>
          <w:sz w:val="20"/>
          <w:szCs w:val="20"/>
          <w:lang w:eastAsia="zh-CN"/>
        </w:rPr>
        <w:t>展</w:t>
      </w:r>
      <w:r w:rsidR="00D34E17" w:rsidRPr="00E42B03">
        <w:rPr>
          <w:rFonts w:ascii="Times New Roman" w:hAnsi="Times New Roman" w:cs="Times New Roman"/>
          <w:b/>
          <w:sz w:val="20"/>
          <w:szCs w:val="20"/>
          <w:lang w:eastAsia="zh-CN"/>
        </w:rPr>
        <w:t>的最终评价</w:t>
      </w:r>
    </w:p>
    <w:p w14:paraId="3A7FF01A" w14:textId="22D86DE7" w:rsidR="00FE1F91" w:rsidRPr="00E42B03" w:rsidRDefault="0044033C" w:rsidP="002F7322">
      <w:pPr>
        <w:rPr>
          <w:rFonts w:ascii="Times New Roman" w:hAnsi="Times New Roman" w:cs="Times New Roman"/>
          <w:sz w:val="16"/>
          <w:szCs w:val="16"/>
          <w:lang w:eastAsia="zh-CN"/>
        </w:rPr>
      </w:pPr>
      <w:r w:rsidRPr="008B5D62">
        <w:rPr>
          <w:rFonts w:ascii="KaiTi" w:eastAsia="KaiTi" w:hAnsi="KaiTi" w:cs="Times New Roman"/>
          <w:sz w:val="16"/>
          <w:szCs w:val="16"/>
          <w:lang w:eastAsia="zh-CN"/>
        </w:rPr>
        <w:lastRenderedPageBreak/>
        <w:t>资料来源</w:t>
      </w:r>
      <w:r w:rsidR="00FE1F91" w:rsidRPr="008B5D62">
        <w:rPr>
          <w:rFonts w:ascii="KaiTi" w:eastAsia="KaiTi" w:hAnsi="KaiTi" w:cs="Times New Roman"/>
          <w:sz w:val="16"/>
          <w:szCs w:val="16"/>
          <w:lang w:eastAsia="zh-CN"/>
        </w:rPr>
        <w:t>:</w:t>
      </w:r>
      <w:r w:rsidR="00B4677A" w:rsidRPr="008B5D62">
        <w:rPr>
          <w:rFonts w:ascii="KaiTi" w:eastAsia="KaiTi" w:hAnsi="KaiTi" w:cs="Times New Roman"/>
          <w:sz w:val="16"/>
          <w:szCs w:val="16"/>
          <w:lang w:eastAsia="zh-CN"/>
        </w:rPr>
        <w:t xml:space="preserve"> </w:t>
      </w:r>
      <w:r w:rsidRPr="008B5D62">
        <w:rPr>
          <w:rFonts w:ascii="KaiTi" w:eastAsia="KaiTi" w:hAnsi="KaiTi" w:cs="Times New Roman"/>
          <w:sz w:val="16"/>
          <w:szCs w:val="16"/>
          <w:lang w:eastAsia="zh-CN"/>
        </w:rPr>
        <w:t>第五版《全球生物多样性展望》</w:t>
      </w:r>
      <w:r w:rsidR="00B4677A" w:rsidRPr="00E42B03">
        <w:rPr>
          <w:rFonts w:ascii="Times New Roman" w:hAnsi="Times New Roman" w:cs="Times New Roman"/>
          <w:sz w:val="16"/>
          <w:szCs w:val="16"/>
          <w:lang w:eastAsia="zh-CN"/>
        </w:rPr>
        <w:t xml:space="preserve"> </w:t>
      </w:r>
      <w:r w:rsidR="00CD1EF2" w:rsidRPr="00E42B03">
        <w:rPr>
          <w:rFonts w:ascii="Times New Roman" w:hAnsi="Times New Roman" w:cs="Times New Roman"/>
          <w:noProof/>
          <w:sz w:val="16"/>
          <w:szCs w:val="16"/>
          <w:lang w:eastAsia="zh-CN"/>
        </w:rPr>
        <w:t>(CBD, 2020)</w:t>
      </w:r>
    </w:p>
    <w:p w14:paraId="19FF468F" w14:textId="5CD533F5" w:rsidR="005B42E3" w:rsidRPr="00E42B03" w:rsidRDefault="00F62E95" w:rsidP="0008037F">
      <w:pPr>
        <w:keepNext/>
        <w:rPr>
          <w:rFonts w:ascii="Times New Roman" w:hAnsi="Times New Roman" w:cs="Times New Roman"/>
        </w:rPr>
      </w:pPr>
      <w:r w:rsidRPr="00E42B03">
        <w:rPr>
          <w:rFonts w:ascii="Times New Roman" w:hAnsi="Times New Roman" w:cs="Times New Roman"/>
          <w:noProof/>
          <w:lang w:eastAsia="zh-CN"/>
        </w:rPr>
        <w:t xml:space="preserve"> </w:t>
      </w:r>
      <w:r w:rsidR="00E61097" w:rsidRPr="00E42B03">
        <w:rPr>
          <w:rFonts w:ascii="Times New Roman" w:hAnsi="Times New Roman" w:cs="Times New Roman"/>
          <w:noProof/>
        </w:rPr>
        <w:drawing>
          <wp:inline distT="0" distB="0" distL="0" distR="0" wp14:anchorId="492BF475" wp14:editId="1625B7ED">
            <wp:extent cx="5731510" cy="4759325"/>
            <wp:effectExtent l="0" t="0" r="0" b="3175"/>
            <wp:docPr id="4712807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280747" name="Picture 471280747"/>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31510" cy="4759325"/>
                    </a:xfrm>
                    <a:prstGeom prst="rect">
                      <a:avLst/>
                    </a:prstGeom>
                  </pic:spPr>
                </pic:pic>
              </a:graphicData>
            </a:graphic>
          </wp:inline>
        </w:drawing>
      </w:r>
    </w:p>
    <w:p w14:paraId="4E890F58" w14:textId="259B8C0D" w:rsidR="00682F76" w:rsidRDefault="0044033C" w:rsidP="00945998">
      <w:pPr>
        <w:pStyle w:val="Caption"/>
        <w:rPr>
          <w:rFonts w:ascii="Times New Roman" w:eastAsia="SimSun" w:hAnsi="Times New Roman" w:cs="Times New Roman"/>
          <w:i w:val="0"/>
          <w:sz w:val="16"/>
          <w:szCs w:val="16"/>
        </w:rPr>
      </w:pPr>
      <w:r w:rsidRPr="008B5D62">
        <w:rPr>
          <w:rFonts w:ascii="KaiTi" w:eastAsia="KaiTi" w:hAnsi="KaiTi" w:cs="Times New Roman"/>
          <w:i w:val="0"/>
          <w:iCs w:val="0"/>
          <w:sz w:val="16"/>
          <w:szCs w:val="16"/>
          <w:lang w:eastAsia="zh-CN"/>
        </w:rPr>
        <w:t>注</w:t>
      </w:r>
      <w:r w:rsidR="00D34E17" w:rsidRPr="00E42B03">
        <w:rPr>
          <w:rFonts w:ascii="Times New Roman" w:eastAsia="SimSun" w:hAnsi="Times New Roman" w:cs="Times New Roman"/>
          <w:sz w:val="16"/>
          <w:szCs w:val="16"/>
          <w:lang w:eastAsia="zh-CN"/>
        </w:rPr>
        <w:t>：</w:t>
      </w:r>
      <w:r w:rsidR="00D34E17" w:rsidRPr="00E42B03">
        <w:rPr>
          <w:rFonts w:ascii="Times New Roman" w:eastAsia="SimSun" w:hAnsi="Times New Roman" w:cs="Times New Roman"/>
          <w:i w:val="0"/>
          <w:sz w:val="16"/>
          <w:szCs w:val="16"/>
        </w:rPr>
        <w:t>绿色表示</w:t>
      </w:r>
      <w:r w:rsidR="007F3E68" w:rsidRPr="00E42B03">
        <w:rPr>
          <w:rFonts w:ascii="Times New Roman" w:eastAsia="SimSun" w:hAnsi="Times New Roman" w:cs="Times New Roman"/>
          <w:i w:val="0"/>
          <w:sz w:val="16"/>
          <w:szCs w:val="16"/>
          <w:lang w:eastAsia="zh-CN"/>
        </w:rPr>
        <w:t>行动</w:t>
      </w:r>
      <w:r w:rsidR="00D34E17" w:rsidRPr="00E42B03">
        <w:rPr>
          <w:rFonts w:ascii="Times New Roman" w:eastAsia="SimSun" w:hAnsi="Times New Roman" w:cs="Times New Roman"/>
          <w:i w:val="0"/>
          <w:sz w:val="16"/>
          <w:szCs w:val="16"/>
        </w:rPr>
        <w:t>目标的某个要素已经实现；黄色表示取得了进展，但不足以实现目标；红色</w:t>
      </w:r>
      <w:r w:rsidR="007F3E68" w:rsidRPr="00E42B03">
        <w:rPr>
          <w:rFonts w:ascii="Times New Roman" w:eastAsia="SimSun" w:hAnsi="Times New Roman" w:cs="Times New Roman"/>
          <w:i w:val="0"/>
          <w:sz w:val="16"/>
          <w:szCs w:val="16"/>
          <w:lang w:eastAsia="zh-CN"/>
        </w:rPr>
        <w:t>表示</w:t>
      </w:r>
      <w:r w:rsidR="00D34E17" w:rsidRPr="00E42B03">
        <w:rPr>
          <w:rFonts w:ascii="Times New Roman" w:eastAsia="SimSun" w:hAnsi="Times New Roman" w:cs="Times New Roman"/>
          <w:i w:val="0"/>
          <w:sz w:val="16"/>
          <w:szCs w:val="16"/>
        </w:rPr>
        <w:t>没有取得进展；紫色</w:t>
      </w:r>
      <w:r w:rsidR="007F3E68" w:rsidRPr="00E42B03">
        <w:rPr>
          <w:rFonts w:ascii="Times New Roman" w:eastAsia="SimSun" w:hAnsi="Times New Roman" w:cs="Times New Roman"/>
          <w:i w:val="0"/>
          <w:sz w:val="16"/>
          <w:szCs w:val="16"/>
          <w:lang w:eastAsia="zh-CN"/>
        </w:rPr>
        <w:t>表示</w:t>
      </w:r>
      <w:r w:rsidR="00D34E17" w:rsidRPr="00E42B03">
        <w:rPr>
          <w:rFonts w:ascii="Times New Roman" w:eastAsia="SimSun" w:hAnsi="Times New Roman" w:cs="Times New Roman"/>
          <w:i w:val="0"/>
          <w:sz w:val="16"/>
          <w:szCs w:val="16"/>
        </w:rPr>
        <w:t>趋势</w:t>
      </w:r>
      <w:r w:rsidR="007F3E68" w:rsidRPr="00E42B03">
        <w:rPr>
          <w:rFonts w:ascii="Times New Roman" w:eastAsia="SimSun" w:hAnsi="Times New Roman" w:cs="Times New Roman"/>
          <w:i w:val="0"/>
          <w:sz w:val="16"/>
          <w:szCs w:val="16"/>
          <w:lang w:eastAsia="zh-CN"/>
        </w:rPr>
        <w:t>与</w:t>
      </w:r>
      <w:r w:rsidR="00D34E17" w:rsidRPr="00E42B03">
        <w:rPr>
          <w:rFonts w:ascii="Times New Roman" w:eastAsia="SimSun" w:hAnsi="Times New Roman" w:cs="Times New Roman"/>
          <w:i w:val="0"/>
          <w:sz w:val="16"/>
          <w:szCs w:val="16"/>
        </w:rPr>
        <w:t>目标</w:t>
      </w:r>
      <w:r w:rsidR="007F3E68" w:rsidRPr="00E42B03">
        <w:rPr>
          <w:rFonts w:ascii="Times New Roman" w:eastAsia="SimSun" w:hAnsi="Times New Roman" w:cs="Times New Roman"/>
          <w:i w:val="0"/>
          <w:sz w:val="16"/>
          <w:szCs w:val="16"/>
          <w:lang w:eastAsia="zh-CN"/>
        </w:rPr>
        <w:t>渐行渐远</w:t>
      </w:r>
      <w:r w:rsidR="00D34E17" w:rsidRPr="00E42B03">
        <w:rPr>
          <w:rFonts w:ascii="Times New Roman" w:eastAsia="SimSun" w:hAnsi="Times New Roman" w:cs="Times New Roman"/>
          <w:i w:val="0"/>
          <w:sz w:val="16"/>
          <w:szCs w:val="16"/>
        </w:rPr>
        <w:t>；蓝色表示该要素</w:t>
      </w:r>
      <w:r w:rsidR="007F3E68" w:rsidRPr="00E42B03">
        <w:rPr>
          <w:rFonts w:ascii="Times New Roman" w:eastAsia="SimSun" w:hAnsi="Times New Roman" w:cs="Times New Roman"/>
          <w:i w:val="0"/>
          <w:sz w:val="16"/>
          <w:szCs w:val="16"/>
          <w:lang w:eastAsia="zh-CN"/>
        </w:rPr>
        <w:t>的成果</w:t>
      </w:r>
      <w:r w:rsidR="00D34E17" w:rsidRPr="00E42B03">
        <w:rPr>
          <w:rFonts w:ascii="Times New Roman" w:eastAsia="SimSun" w:hAnsi="Times New Roman" w:cs="Times New Roman"/>
          <w:i w:val="0"/>
          <w:sz w:val="16"/>
          <w:szCs w:val="16"/>
        </w:rPr>
        <w:t>已超出目标；灰色</w:t>
      </w:r>
      <w:r w:rsidR="007F3E68" w:rsidRPr="00E42B03">
        <w:rPr>
          <w:rFonts w:ascii="Times New Roman" w:eastAsia="SimSun" w:hAnsi="Times New Roman" w:cs="Times New Roman"/>
          <w:i w:val="0"/>
          <w:sz w:val="16"/>
          <w:szCs w:val="16"/>
          <w:lang w:eastAsia="zh-CN"/>
        </w:rPr>
        <w:t>表示</w:t>
      </w:r>
      <w:r w:rsidR="00D34E17" w:rsidRPr="00E42B03">
        <w:rPr>
          <w:rFonts w:ascii="Times New Roman" w:eastAsia="SimSun" w:hAnsi="Times New Roman" w:cs="Times New Roman"/>
          <w:i w:val="0"/>
          <w:sz w:val="16"/>
          <w:szCs w:val="16"/>
        </w:rPr>
        <w:t>没有足够的证据</w:t>
      </w:r>
      <w:r w:rsidR="007F3E68" w:rsidRPr="00E42B03">
        <w:rPr>
          <w:rFonts w:ascii="Times New Roman" w:eastAsia="SimSun" w:hAnsi="Times New Roman" w:cs="Times New Roman"/>
          <w:i w:val="0"/>
          <w:sz w:val="16"/>
          <w:szCs w:val="16"/>
          <w:lang w:eastAsia="zh-CN"/>
        </w:rPr>
        <w:t>来</w:t>
      </w:r>
      <w:r w:rsidR="00D34E17" w:rsidRPr="00E42B03">
        <w:rPr>
          <w:rFonts w:ascii="Times New Roman" w:eastAsia="SimSun" w:hAnsi="Times New Roman" w:cs="Times New Roman"/>
          <w:i w:val="0"/>
          <w:sz w:val="16"/>
          <w:szCs w:val="16"/>
        </w:rPr>
        <w:t>作出评估。如果实现了所有要素</w:t>
      </w:r>
      <w:r w:rsidR="00D34E17" w:rsidRPr="00E42B03">
        <w:rPr>
          <w:rFonts w:ascii="Times New Roman" w:eastAsia="SimSun" w:hAnsi="Times New Roman" w:cs="Times New Roman"/>
          <w:i w:val="0"/>
          <w:sz w:val="16"/>
          <w:szCs w:val="16"/>
        </w:rPr>
        <w:t>(</w:t>
      </w:r>
      <w:r w:rsidR="00D34E17" w:rsidRPr="00E42B03">
        <w:rPr>
          <w:rFonts w:ascii="Times New Roman" w:eastAsia="SimSun" w:hAnsi="Times New Roman" w:cs="Times New Roman"/>
          <w:i w:val="0"/>
          <w:sz w:val="16"/>
          <w:szCs w:val="16"/>
        </w:rPr>
        <w:t>即所有部分都是绿色或蓝色</w:t>
      </w:r>
      <w:r w:rsidR="00D34E17" w:rsidRPr="00E42B03">
        <w:rPr>
          <w:rFonts w:ascii="Times New Roman" w:eastAsia="SimSun" w:hAnsi="Times New Roman" w:cs="Times New Roman"/>
          <w:i w:val="0"/>
          <w:sz w:val="16"/>
          <w:szCs w:val="16"/>
        </w:rPr>
        <w:t>)</w:t>
      </w:r>
      <w:r w:rsidR="00D34E17" w:rsidRPr="00E42B03">
        <w:rPr>
          <w:rFonts w:ascii="Times New Roman" w:eastAsia="SimSun" w:hAnsi="Times New Roman" w:cs="Times New Roman"/>
          <w:i w:val="0"/>
          <w:sz w:val="16"/>
          <w:szCs w:val="16"/>
        </w:rPr>
        <w:t>，则称目标完全实现</w:t>
      </w:r>
      <w:r w:rsidR="007F3E68" w:rsidRPr="00E42B03">
        <w:rPr>
          <w:rFonts w:ascii="Times New Roman" w:eastAsia="SimSun" w:hAnsi="Times New Roman" w:cs="Times New Roman"/>
          <w:i w:val="0"/>
          <w:sz w:val="16"/>
          <w:szCs w:val="16"/>
          <w:lang w:eastAsia="zh-CN"/>
        </w:rPr>
        <w:t>，</w:t>
      </w:r>
      <w:r w:rsidR="00D34E17" w:rsidRPr="00E42B03">
        <w:rPr>
          <w:rFonts w:ascii="Times New Roman" w:eastAsia="SimSun" w:hAnsi="Times New Roman" w:cs="Times New Roman"/>
          <w:i w:val="0"/>
          <w:sz w:val="16"/>
          <w:szCs w:val="16"/>
        </w:rPr>
        <w:t>如果实现了至少一个要素</w:t>
      </w:r>
      <w:r w:rsidR="00D34E17" w:rsidRPr="00E42B03">
        <w:rPr>
          <w:rFonts w:ascii="Times New Roman" w:eastAsia="SimSun" w:hAnsi="Times New Roman" w:cs="Times New Roman"/>
          <w:i w:val="0"/>
          <w:sz w:val="16"/>
          <w:szCs w:val="16"/>
        </w:rPr>
        <w:t>(</w:t>
      </w:r>
      <w:r w:rsidR="00D34E17" w:rsidRPr="00E42B03">
        <w:rPr>
          <w:rFonts w:ascii="Times New Roman" w:eastAsia="SimSun" w:hAnsi="Times New Roman" w:cs="Times New Roman"/>
          <w:i w:val="0"/>
          <w:sz w:val="16"/>
          <w:szCs w:val="16"/>
        </w:rPr>
        <w:t>即至少一个部分是绿色或蓝色</w:t>
      </w:r>
      <w:r w:rsidR="00D34E17" w:rsidRPr="00E42B03">
        <w:rPr>
          <w:rFonts w:ascii="Times New Roman" w:eastAsia="SimSun" w:hAnsi="Times New Roman" w:cs="Times New Roman"/>
          <w:i w:val="0"/>
          <w:sz w:val="16"/>
          <w:szCs w:val="16"/>
        </w:rPr>
        <w:t>)</w:t>
      </w:r>
      <w:r w:rsidR="00D34E17" w:rsidRPr="00E42B03">
        <w:rPr>
          <w:rFonts w:ascii="Times New Roman" w:eastAsia="SimSun" w:hAnsi="Times New Roman" w:cs="Times New Roman"/>
          <w:i w:val="0"/>
          <w:sz w:val="16"/>
          <w:szCs w:val="16"/>
        </w:rPr>
        <w:t>，则称目标部分实现</w:t>
      </w:r>
      <w:r w:rsidR="00D34E17" w:rsidRPr="00E42B03">
        <w:rPr>
          <w:rFonts w:ascii="Times New Roman" w:eastAsia="SimSun" w:hAnsi="Times New Roman" w:cs="Times New Roman"/>
          <w:i w:val="0"/>
          <w:sz w:val="16"/>
          <w:szCs w:val="16"/>
          <w:lang w:eastAsia="zh-CN"/>
        </w:rPr>
        <w:t>。</w:t>
      </w:r>
      <w:r w:rsidR="00DA2ABF" w:rsidRPr="00E42B03">
        <w:rPr>
          <w:rFonts w:ascii="Times New Roman" w:eastAsia="SimSun" w:hAnsi="Times New Roman" w:cs="Times New Roman"/>
          <w:i w:val="0"/>
          <w:sz w:val="16"/>
          <w:szCs w:val="16"/>
        </w:rPr>
        <w:t xml:space="preserve"> </w:t>
      </w:r>
      <w:bookmarkStart w:id="53" w:name="_Toc230654603"/>
      <w:bookmarkStart w:id="54" w:name="_Toc230133157"/>
    </w:p>
    <w:tbl>
      <w:tblPr>
        <w:tblStyle w:val="TableGrid"/>
        <w:tblW w:w="0" w:type="auto"/>
        <w:tblLook w:val="06A0" w:firstRow="1" w:lastRow="0" w:firstColumn="1" w:lastColumn="0" w:noHBand="1" w:noVBand="1"/>
      </w:tblPr>
      <w:tblGrid>
        <w:gridCol w:w="5550"/>
        <w:gridCol w:w="3466"/>
      </w:tblGrid>
      <w:tr w:rsidR="003C6844" w:rsidRPr="003C6844" w14:paraId="7BE6B75E" w14:textId="77777777" w:rsidTr="003C6844">
        <w:tc>
          <w:tcPr>
            <w:tcW w:w="0" w:type="auto"/>
            <w:gridSpan w:val="2"/>
          </w:tcPr>
          <w:p w14:paraId="70A4C356" w14:textId="0D643277" w:rsidR="003C6844" w:rsidRPr="00E20C9D" w:rsidRDefault="003C6844" w:rsidP="009B4355">
            <w:pPr>
              <w:rPr>
                <w:rFonts w:ascii="Microsoft YaHei" w:eastAsia="Microsoft YaHei" w:hAnsi="Microsoft YaHei" w:cs="Microsoft YaHei"/>
                <w:color w:val="0F1115"/>
                <w:sz w:val="22"/>
                <w:szCs w:val="22"/>
              </w:rPr>
            </w:pPr>
            <w:r w:rsidRPr="00E20C9D">
              <w:rPr>
                <w:rFonts w:ascii="Microsoft YaHei" w:eastAsia="Microsoft YaHei" w:hAnsi="Microsoft YaHei" w:cs="Microsoft YaHei"/>
                <w:color w:val="0F1115"/>
                <w:sz w:val="22"/>
                <w:szCs w:val="22"/>
              </w:rPr>
              <w:t>图7</w:t>
            </w:r>
          </w:p>
        </w:tc>
      </w:tr>
      <w:tr w:rsidR="003C6844" w:rsidRPr="003A6336" w14:paraId="5FDA1458" w14:textId="77777777" w:rsidTr="003C6844">
        <w:tc>
          <w:tcPr>
            <w:tcW w:w="0" w:type="auto"/>
          </w:tcPr>
          <w:p w14:paraId="1A802536" w14:textId="77777777" w:rsidR="003C6844" w:rsidRPr="00E20C9D" w:rsidRDefault="003C6844" w:rsidP="009B4355">
            <w:pPr>
              <w:rPr>
                <w:rFonts w:ascii="Aptos" w:hAnsi="Aptos"/>
                <w:sz w:val="22"/>
                <w:szCs w:val="22"/>
              </w:rPr>
            </w:pPr>
            <w:r w:rsidRPr="00E20C9D">
              <w:rPr>
                <w:rFonts w:ascii="Aptos" w:eastAsia="Segoe UI" w:hAnsi="Aptos" w:cs="Segoe UI"/>
                <w:color w:val="0F1115"/>
                <w:sz w:val="22"/>
                <w:szCs w:val="22"/>
              </w:rPr>
              <w:t xml:space="preserve">English </w:t>
            </w:r>
          </w:p>
        </w:tc>
        <w:tc>
          <w:tcPr>
            <w:tcW w:w="0" w:type="auto"/>
          </w:tcPr>
          <w:p w14:paraId="0C8BB7F2" w14:textId="578838EE" w:rsidR="003C6844" w:rsidRPr="00E20C9D" w:rsidRDefault="00CB2790" w:rsidP="009B4355">
            <w:pPr>
              <w:rPr>
                <w:rFonts w:ascii="Aptos" w:hAnsi="Aptos"/>
                <w:sz w:val="22"/>
                <w:szCs w:val="22"/>
              </w:rPr>
            </w:pPr>
            <w:r w:rsidRPr="00E20C9D">
              <w:rPr>
                <w:rFonts w:ascii="Microsoft YaHei" w:eastAsia="Microsoft YaHei" w:hAnsi="Microsoft YaHei" w:cs="Microsoft YaHei"/>
                <w:color w:val="0F1115"/>
                <w:sz w:val="22"/>
                <w:szCs w:val="22"/>
              </w:rPr>
              <w:t>中文</w:t>
            </w:r>
          </w:p>
        </w:tc>
      </w:tr>
      <w:tr w:rsidR="003C6844" w:rsidRPr="003A6336" w14:paraId="0EA38CC0" w14:textId="77777777" w:rsidTr="003C6844">
        <w:tc>
          <w:tcPr>
            <w:tcW w:w="0" w:type="auto"/>
          </w:tcPr>
          <w:p w14:paraId="0364684D" w14:textId="77777777" w:rsidR="003C6844" w:rsidRPr="00E20C9D" w:rsidRDefault="003C6844" w:rsidP="009B4355">
            <w:pPr>
              <w:rPr>
                <w:rFonts w:ascii="Aptos" w:hAnsi="Aptos"/>
                <w:sz w:val="22"/>
                <w:szCs w:val="22"/>
              </w:rPr>
            </w:pPr>
            <w:r w:rsidRPr="00E20C9D">
              <w:rPr>
                <w:rFonts w:ascii="Aptos" w:eastAsia="Segoe UI" w:hAnsi="Aptos" w:cs="Segoe UI"/>
                <w:color w:val="0F1115"/>
                <w:sz w:val="22"/>
                <w:szCs w:val="22"/>
              </w:rPr>
              <w:t>Aichi Biodiversity Target</w:t>
            </w:r>
          </w:p>
        </w:tc>
        <w:tc>
          <w:tcPr>
            <w:tcW w:w="0" w:type="auto"/>
          </w:tcPr>
          <w:p w14:paraId="6F4456B0" w14:textId="77777777" w:rsidR="003C6844" w:rsidRPr="00E20C9D" w:rsidRDefault="003C6844" w:rsidP="009B4355">
            <w:pPr>
              <w:rPr>
                <w:rFonts w:ascii="Aptos" w:hAnsi="Aptos"/>
                <w:sz w:val="22"/>
                <w:szCs w:val="22"/>
              </w:rPr>
            </w:pPr>
            <w:r w:rsidRPr="00E20C9D">
              <w:rPr>
                <w:rFonts w:ascii="Microsoft YaHei" w:eastAsia="Microsoft YaHei" w:hAnsi="Microsoft YaHei" w:cs="Microsoft YaHei"/>
                <w:color w:val="0F1115"/>
                <w:sz w:val="22"/>
                <w:szCs w:val="22"/>
              </w:rPr>
              <w:t>爱知生物多样性目标</w:t>
            </w:r>
          </w:p>
        </w:tc>
      </w:tr>
      <w:tr w:rsidR="003C6844" w:rsidRPr="003A6336" w14:paraId="11295991" w14:textId="77777777" w:rsidTr="003C6844">
        <w:tc>
          <w:tcPr>
            <w:tcW w:w="0" w:type="auto"/>
          </w:tcPr>
          <w:p w14:paraId="52967B98" w14:textId="77777777" w:rsidR="003C6844" w:rsidRPr="00E20C9D" w:rsidRDefault="003C6844" w:rsidP="009B4355">
            <w:pPr>
              <w:rPr>
                <w:rFonts w:ascii="Aptos" w:hAnsi="Aptos"/>
                <w:sz w:val="22"/>
                <w:szCs w:val="22"/>
              </w:rPr>
            </w:pPr>
            <w:r w:rsidRPr="00E20C9D">
              <w:rPr>
                <w:rFonts w:ascii="Aptos" w:eastAsia="Segoe UI" w:hAnsi="Aptos" w:cs="Segoe UI"/>
                <w:color w:val="0F1115"/>
                <w:sz w:val="22"/>
                <w:szCs w:val="22"/>
              </w:rPr>
              <w:t>2020 assessment (by target element)</w:t>
            </w:r>
          </w:p>
        </w:tc>
        <w:tc>
          <w:tcPr>
            <w:tcW w:w="0" w:type="auto"/>
          </w:tcPr>
          <w:p w14:paraId="7820F281" w14:textId="77777777" w:rsidR="003C6844" w:rsidRPr="00E20C9D" w:rsidRDefault="003C6844"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评估（依据目标要素）</w:t>
            </w:r>
            <w:r w:rsidRPr="00E20C9D">
              <w:rPr>
                <w:rFonts w:ascii="Aptos" w:eastAsia="Segoe UI" w:hAnsi="Aptos" w:cs="Segoe UI"/>
                <w:color w:val="0F1115"/>
                <w:sz w:val="22"/>
                <w:szCs w:val="22"/>
                <w:lang w:eastAsia="zh-CN"/>
              </w:rPr>
              <w:t xml:space="preserve"> </w:t>
            </w:r>
          </w:p>
        </w:tc>
      </w:tr>
      <w:tr w:rsidR="003C6844" w:rsidRPr="003A6336" w14:paraId="50D43EB9" w14:textId="77777777" w:rsidTr="003C6844">
        <w:tc>
          <w:tcPr>
            <w:tcW w:w="0" w:type="auto"/>
          </w:tcPr>
          <w:p w14:paraId="79FAA200" w14:textId="77777777" w:rsidR="003C6844" w:rsidRPr="00E20C9D" w:rsidRDefault="003C6844" w:rsidP="009B4355">
            <w:pPr>
              <w:rPr>
                <w:rFonts w:ascii="Aptos" w:hAnsi="Aptos"/>
                <w:sz w:val="22"/>
                <w:szCs w:val="22"/>
              </w:rPr>
            </w:pPr>
            <w:r w:rsidRPr="00E20C9D">
              <w:rPr>
                <w:rFonts w:ascii="Aptos" w:eastAsia="Segoe UI" w:hAnsi="Aptos" w:cs="Segoe UI"/>
                <w:color w:val="0F1115"/>
                <w:sz w:val="22"/>
                <w:szCs w:val="22"/>
              </w:rPr>
              <w:t>STRATEGIC GOAL A</w:t>
            </w:r>
          </w:p>
        </w:tc>
        <w:tc>
          <w:tcPr>
            <w:tcW w:w="0" w:type="auto"/>
          </w:tcPr>
          <w:p w14:paraId="09F1917C" w14:textId="77777777" w:rsidR="003C6844" w:rsidRPr="00E20C9D" w:rsidRDefault="003C6844" w:rsidP="009B4355">
            <w:pPr>
              <w:rPr>
                <w:rFonts w:ascii="Aptos" w:hAnsi="Aptos"/>
                <w:sz w:val="22"/>
                <w:szCs w:val="22"/>
              </w:rPr>
            </w:pPr>
            <w:r w:rsidRPr="00E20C9D">
              <w:rPr>
                <w:rFonts w:ascii="Microsoft YaHei" w:eastAsia="Microsoft YaHei" w:hAnsi="Microsoft YaHei" w:cs="Microsoft YaHei"/>
                <w:color w:val="0F1115"/>
                <w:sz w:val="22"/>
                <w:szCs w:val="22"/>
              </w:rPr>
              <w:t>战略目标A</w:t>
            </w:r>
          </w:p>
        </w:tc>
      </w:tr>
      <w:tr w:rsidR="003C6844" w:rsidRPr="003A6336" w14:paraId="3246D7AA" w14:textId="77777777" w:rsidTr="003C6844">
        <w:tc>
          <w:tcPr>
            <w:tcW w:w="0" w:type="auto"/>
          </w:tcPr>
          <w:p w14:paraId="68ACB72B" w14:textId="77777777" w:rsidR="003C6844" w:rsidRPr="00E20C9D" w:rsidRDefault="003C6844" w:rsidP="009B4355">
            <w:pPr>
              <w:rPr>
                <w:rFonts w:ascii="Aptos" w:hAnsi="Aptos"/>
                <w:sz w:val="22"/>
                <w:szCs w:val="22"/>
              </w:rPr>
            </w:pPr>
            <w:r w:rsidRPr="00E20C9D">
              <w:rPr>
                <w:rFonts w:ascii="Aptos" w:eastAsia="Segoe UI" w:hAnsi="Aptos" w:cs="Segoe UI"/>
                <w:color w:val="0F1115"/>
                <w:sz w:val="22"/>
                <w:szCs w:val="22"/>
              </w:rPr>
              <w:t>Status</w:t>
            </w:r>
          </w:p>
        </w:tc>
        <w:tc>
          <w:tcPr>
            <w:tcW w:w="0" w:type="auto"/>
          </w:tcPr>
          <w:p w14:paraId="0C71D217" w14:textId="77777777" w:rsidR="003C6844" w:rsidRPr="00E20C9D" w:rsidRDefault="003C6844" w:rsidP="009B4355">
            <w:pPr>
              <w:rPr>
                <w:rFonts w:ascii="Aptos" w:hAnsi="Aptos"/>
                <w:sz w:val="22"/>
                <w:szCs w:val="22"/>
              </w:rPr>
            </w:pPr>
            <w:r w:rsidRPr="00E20C9D">
              <w:rPr>
                <w:rFonts w:ascii="Microsoft YaHei" w:eastAsia="Microsoft YaHei" w:hAnsi="Microsoft YaHei" w:cs="Microsoft YaHei"/>
                <w:color w:val="0F1115"/>
                <w:sz w:val="22"/>
                <w:szCs w:val="22"/>
              </w:rPr>
              <w:t>状况</w:t>
            </w:r>
            <w:r w:rsidRPr="00E20C9D">
              <w:rPr>
                <w:rFonts w:ascii="Aptos" w:eastAsia="Segoe UI" w:hAnsi="Aptos" w:cs="Segoe UI"/>
                <w:color w:val="0F1115"/>
                <w:sz w:val="22"/>
                <w:szCs w:val="22"/>
              </w:rPr>
              <w:t xml:space="preserve"> </w:t>
            </w:r>
          </w:p>
        </w:tc>
      </w:tr>
      <w:tr w:rsidR="003C6844" w:rsidRPr="003A6336" w14:paraId="3A9B6C49" w14:textId="77777777" w:rsidTr="003C6844">
        <w:tc>
          <w:tcPr>
            <w:tcW w:w="0" w:type="auto"/>
          </w:tcPr>
          <w:p w14:paraId="574E7A2B" w14:textId="77777777" w:rsidR="003C6844" w:rsidRPr="00E20C9D" w:rsidRDefault="003C6844" w:rsidP="009B4355">
            <w:pPr>
              <w:rPr>
                <w:rFonts w:ascii="Aptos" w:hAnsi="Aptos"/>
                <w:sz w:val="22"/>
                <w:szCs w:val="22"/>
              </w:rPr>
            </w:pPr>
            <w:r w:rsidRPr="00E20C9D">
              <w:rPr>
                <w:rFonts w:ascii="Aptos" w:eastAsia="Segoe UI" w:hAnsi="Aptos" w:cs="Segoe UI"/>
                <w:color w:val="0F1115"/>
                <w:sz w:val="22"/>
                <w:szCs w:val="22"/>
              </w:rPr>
              <w:t>1 - Awareness of biodiversity increased</w:t>
            </w:r>
          </w:p>
        </w:tc>
        <w:tc>
          <w:tcPr>
            <w:tcW w:w="0" w:type="auto"/>
          </w:tcPr>
          <w:p w14:paraId="515A04E2" w14:textId="77777777" w:rsidR="003C6844" w:rsidRPr="00E20C9D" w:rsidRDefault="003C6844" w:rsidP="009B4355">
            <w:pPr>
              <w:rPr>
                <w:rFonts w:ascii="Aptos" w:hAnsi="Aptos"/>
                <w:sz w:val="22"/>
                <w:szCs w:val="22"/>
              </w:rPr>
            </w:pPr>
            <w:r w:rsidRPr="00E20C9D">
              <w:rPr>
                <w:rFonts w:ascii="Aptos" w:hAnsi="Aptos" w:cs="Segoe UI"/>
                <w:color w:val="0F1115"/>
                <w:sz w:val="22"/>
                <w:szCs w:val="22"/>
              </w:rPr>
              <w:t>1-</w:t>
            </w:r>
            <w:r w:rsidRPr="00E20C9D">
              <w:rPr>
                <w:rFonts w:ascii="Aptos" w:hAnsi="Aptos" w:cs="Segoe UI"/>
                <w:color w:val="0F1115"/>
                <w:sz w:val="22"/>
                <w:szCs w:val="22"/>
              </w:rPr>
              <w:t>提高生物多样性意识</w:t>
            </w:r>
          </w:p>
        </w:tc>
      </w:tr>
      <w:tr w:rsidR="003C6844" w:rsidRPr="003A6336" w14:paraId="1469DA4E" w14:textId="77777777" w:rsidTr="003C6844">
        <w:tc>
          <w:tcPr>
            <w:tcW w:w="0" w:type="auto"/>
          </w:tcPr>
          <w:p w14:paraId="501A5921" w14:textId="77777777" w:rsidR="003C6844" w:rsidRPr="00E20C9D" w:rsidRDefault="003C6844" w:rsidP="009B4355">
            <w:pPr>
              <w:rPr>
                <w:rFonts w:ascii="Aptos" w:hAnsi="Aptos"/>
                <w:sz w:val="22"/>
                <w:szCs w:val="22"/>
              </w:rPr>
            </w:pPr>
            <w:r w:rsidRPr="00E20C9D">
              <w:rPr>
                <w:rFonts w:ascii="Aptos" w:eastAsia="Segoe UI" w:hAnsi="Aptos" w:cs="Segoe UI"/>
                <w:color w:val="0F1115"/>
                <w:sz w:val="22"/>
                <w:szCs w:val="22"/>
              </w:rPr>
              <w:t>2 - Biodiversity values integrated in reporting and national accounting</w:t>
            </w:r>
          </w:p>
        </w:tc>
        <w:tc>
          <w:tcPr>
            <w:tcW w:w="0" w:type="auto"/>
          </w:tcPr>
          <w:p w14:paraId="55F621FF" w14:textId="77777777" w:rsidR="003C6844" w:rsidRPr="00E20C9D" w:rsidRDefault="003C6844"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2-生物多样性的价值已纳入报告和国家核算</w:t>
            </w:r>
          </w:p>
        </w:tc>
      </w:tr>
      <w:tr w:rsidR="003C6844" w:rsidRPr="003A6336" w14:paraId="2C204DA0" w14:textId="77777777" w:rsidTr="003C6844">
        <w:tc>
          <w:tcPr>
            <w:tcW w:w="0" w:type="auto"/>
          </w:tcPr>
          <w:p w14:paraId="64C25E7E" w14:textId="77777777" w:rsidR="003C6844" w:rsidRPr="00E20C9D" w:rsidRDefault="003C6844" w:rsidP="009B4355">
            <w:pPr>
              <w:rPr>
                <w:rFonts w:ascii="Aptos" w:hAnsi="Aptos"/>
                <w:sz w:val="22"/>
                <w:szCs w:val="22"/>
              </w:rPr>
            </w:pPr>
            <w:r w:rsidRPr="00E20C9D">
              <w:rPr>
                <w:rFonts w:ascii="Aptos" w:eastAsia="Segoe UI" w:hAnsi="Aptos" w:cs="Segoe UI"/>
                <w:color w:val="0F1115"/>
                <w:sz w:val="22"/>
                <w:szCs w:val="22"/>
              </w:rPr>
              <w:t>3 - Incentives reformed (including the elimination of harmful incentives)</w:t>
            </w:r>
          </w:p>
        </w:tc>
        <w:tc>
          <w:tcPr>
            <w:tcW w:w="0" w:type="auto"/>
          </w:tcPr>
          <w:p w14:paraId="6A9A0841" w14:textId="77777777" w:rsidR="003C6844" w:rsidRPr="00E20C9D" w:rsidRDefault="003C6844" w:rsidP="009B4355">
            <w:pPr>
              <w:rPr>
                <w:rFonts w:ascii="Aptos" w:hAnsi="Aptos"/>
                <w:sz w:val="22"/>
                <w:szCs w:val="22"/>
                <w:lang w:eastAsia="zh-CN"/>
              </w:rPr>
            </w:pPr>
            <w:r w:rsidRPr="00E20C9D">
              <w:rPr>
                <w:rFonts w:ascii="Aptos" w:hAnsi="Aptos" w:cs="Segoe UI"/>
                <w:color w:val="0F1115"/>
                <w:sz w:val="22"/>
                <w:szCs w:val="22"/>
                <w:lang w:eastAsia="zh-CN"/>
              </w:rPr>
              <w:t>3-</w:t>
            </w:r>
            <w:r w:rsidRPr="00E20C9D">
              <w:rPr>
                <w:rFonts w:ascii="Aptos" w:hAnsi="Aptos" w:cs="Segoe UI"/>
                <w:color w:val="0F1115"/>
                <w:sz w:val="22"/>
                <w:szCs w:val="22"/>
                <w:lang w:eastAsia="zh-CN"/>
              </w:rPr>
              <w:t>改革奖励措施</w:t>
            </w:r>
            <w:r w:rsidRPr="00E20C9D">
              <w:rPr>
                <w:rFonts w:ascii="Aptos" w:hAnsi="Aptos" w:cs="Segoe UI"/>
                <w:color w:val="0F1115"/>
                <w:sz w:val="22"/>
                <w:szCs w:val="22"/>
                <w:lang w:eastAsia="zh-CN"/>
              </w:rPr>
              <w:t xml:space="preserve"> </w:t>
            </w:r>
            <w:r w:rsidRPr="00E20C9D">
              <w:rPr>
                <w:rFonts w:ascii="Aptos" w:hAnsi="Aptos" w:cs="Segoe UI"/>
                <w:color w:val="0F1115"/>
                <w:sz w:val="22"/>
                <w:szCs w:val="22"/>
                <w:lang w:eastAsia="zh-CN"/>
              </w:rPr>
              <w:t>（包括取消有害激励措施）</w:t>
            </w:r>
            <w:r w:rsidRPr="00E20C9D">
              <w:rPr>
                <w:rFonts w:ascii="Aptos" w:eastAsia="Segoe UI" w:hAnsi="Aptos" w:cs="Segoe UI"/>
                <w:color w:val="0F1115"/>
                <w:sz w:val="22"/>
                <w:szCs w:val="22"/>
                <w:lang w:eastAsia="zh-CN"/>
              </w:rPr>
              <w:t xml:space="preserve"> </w:t>
            </w:r>
          </w:p>
        </w:tc>
      </w:tr>
      <w:tr w:rsidR="003C6844" w:rsidRPr="003A6336" w14:paraId="6D01E1CF" w14:textId="77777777" w:rsidTr="003C6844">
        <w:tc>
          <w:tcPr>
            <w:tcW w:w="0" w:type="auto"/>
          </w:tcPr>
          <w:p w14:paraId="5BDB6249" w14:textId="77777777" w:rsidR="003C6844" w:rsidRPr="00E20C9D" w:rsidRDefault="003C6844" w:rsidP="009B4355">
            <w:pPr>
              <w:rPr>
                <w:rFonts w:ascii="Aptos" w:hAnsi="Aptos"/>
                <w:sz w:val="22"/>
                <w:szCs w:val="22"/>
              </w:rPr>
            </w:pPr>
            <w:r w:rsidRPr="00E20C9D">
              <w:rPr>
                <w:rFonts w:ascii="Aptos" w:eastAsia="Segoe UI" w:hAnsi="Aptos" w:cs="Segoe UI"/>
                <w:color w:val="0F1115"/>
                <w:sz w:val="22"/>
                <w:szCs w:val="22"/>
              </w:rPr>
              <w:t>4 - Sustainable production and consumption commitment by Governments and stakeholders</w:t>
            </w:r>
          </w:p>
        </w:tc>
        <w:tc>
          <w:tcPr>
            <w:tcW w:w="0" w:type="auto"/>
          </w:tcPr>
          <w:p w14:paraId="32BEC7C8" w14:textId="77777777" w:rsidR="003C6844" w:rsidRPr="00E20C9D" w:rsidRDefault="003C6844" w:rsidP="009B4355">
            <w:pPr>
              <w:rPr>
                <w:rFonts w:ascii="Aptos" w:hAnsi="Aptos"/>
                <w:sz w:val="22"/>
                <w:szCs w:val="22"/>
                <w:lang w:eastAsia="zh-CN"/>
              </w:rPr>
            </w:pPr>
            <w:r w:rsidRPr="00E20C9D">
              <w:rPr>
                <w:rFonts w:ascii="Aptos" w:hAnsi="Aptos" w:cs="Segoe UI"/>
                <w:color w:val="0F1115"/>
                <w:sz w:val="22"/>
                <w:szCs w:val="22"/>
                <w:lang w:eastAsia="zh-CN"/>
              </w:rPr>
              <w:t>4-</w:t>
            </w:r>
            <w:r w:rsidRPr="00E20C9D">
              <w:rPr>
                <w:rFonts w:ascii="Aptos" w:hAnsi="Aptos" w:cs="Segoe UI"/>
                <w:color w:val="0F1115"/>
                <w:sz w:val="22"/>
                <w:szCs w:val="22"/>
                <w:lang w:eastAsia="zh-CN"/>
              </w:rPr>
              <w:t>各国政府和利益攸关方做出可持续生产和消费承诺</w:t>
            </w:r>
          </w:p>
        </w:tc>
      </w:tr>
      <w:tr w:rsidR="003C6844" w:rsidRPr="003A6336" w14:paraId="38811A37" w14:textId="77777777" w:rsidTr="003C6844">
        <w:tc>
          <w:tcPr>
            <w:tcW w:w="0" w:type="auto"/>
          </w:tcPr>
          <w:p w14:paraId="56E28F9E" w14:textId="77777777" w:rsidR="003C6844" w:rsidRPr="00E20C9D" w:rsidRDefault="003C6844" w:rsidP="009B4355">
            <w:pPr>
              <w:rPr>
                <w:rFonts w:ascii="Aptos" w:hAnsi="Aptos"/>
                <w:sz w:val="22"/>
                <w:szCs w:val="22"/>
              </w:rPr>
            </w:pPr>
            <w:r w:rsidRPr="00E20C9D">
              <w:rPr>
                <w:rFonts w:ascii="Aptos" w:eastAsia="Segoe UI" w:hAnsi="Aptos" w:cs="Segoe UI"/>
                <w:color w:val="0F1115"/>
                <w:sz w:val="22"/>
                <w:szCs w:val="22"/>
              </w:rPr>
              <w:lastRenderedPageBreak/>
              <w:t>STRATEGIC GOAL B</w:t>
            </w:r>
          </w:p>
        </w:tc>
        <w:tc>
          <w:tcPr>
            <w:tcW w:w="0" w:type="auto"/>
          </w:tcPr>
          <w:p w14:paraId="0F0B5126" w14:textId="77777777" w:rsidR="003C6844" w:rsidRPr="00E20C9D" w:rsidRDefault="003C6844" w:rsidP="009B4355">
            <w:pPr>
              <w:rPr>
                <w:rFonts w:ascii="Aptos" w:hAnsi="Aptos"/>
                <w:sz w:val="22"/>
                <w:szCs w:val="22"/>
              </w:rPr>
            </w:pPr>
            <w:r w:rsidRPr="00E20C9D">
              <w:rPr>
                <w:rFonts w:ascii="Microsoft YaHei" w:eastAsia="Microsoft YaHei" w:hAnsi="Microsoft YaHei" w:cs="Microsoft YaHei"/>
                <w:color w:val="0F1115"/>
                <w:sz w:val="22"/>
                <w:szCs w:val="22"/>
              </w:rPr>
              <w:t>战略目标</w:t>
            </w:r>
            <w:r w:rsidRPr="00E20C9D">
              <w:rPr>
                <w:rFonts w:ascii="Aptos" w:eastAsia="Segoe UI" w:hAnsi="Aptos" w:cs="Segoe UI"/>
                <w:color w:val="0F1115"/>
                <w:sz w:val="22"/>
                <w:szCs w:val="22"/>
              </w:rPr>
              <w:t xml:space="preserve">B </w:t>
            </w:r>
          </w:p>
        </w:tc>
      </w:tr>
      <w:tr w:rsidR="003C6844" w:rsidRPr="003A6336" w14:paraId="3703DE99" w14:textId="77777777" w:rsidTr="003C6844">
        <w:tc>
          <w:tcPr>
            <w:tcW w:w="0" w:type="auto"/>
          </w:tcPr>
          <w:p w14:paraId="24E664F3" w14:textId="77777777" w:rsidR="003C6844" w:rsidRPr="00E20C9D" w:rsidRDefault="003C6844" w:rsidP="009B4355">
            <w:pPr>
              <w:rPr>
                <w:rFonts w:ascii="Aptos" w:hAnsi="Aptos"/>
                <w:sz w:val="22"/>
                <w:szCs w:val="22"/>
              </w:rPr>
            </w:pPr>
            <w:r w:rsidRPr="00E20C9D">
              <w:rPr>
                <w:rFonts w:ascii="Aptos" w:eastAsia="Segoe UI" w:hAnsi="Aptos" w:cs="Segoe UI"/>
                <w:color w:val="0F1115"/>
                <w:sz w:val="22"/>
                <w:szCs w:val="22"/>
              </w:rPr>
              <w:t>Status</w:t>
            </w:r>
          </w:p>
        </w:tc>
        <w:tc>
          <w:tcPr>
            <w:tcW w:w="0" w:type="auto"/>
          </w:tcPr>
          <w:p w14:paraId="7477BA3B" w14:textId="77777777" w:rsidR="003C6844" w:rsidRPr="00E20C9D" w:rsidRDefault="003C6844" w:rsidP="009B4355">
            <w:pPr>
              <w:rPr>
                <w:rFonts w:ascii="Aptos" w:hAnsi="Aptos"/>
                <w:sz w:val="22"/>
                <w:szCs w:val="22"/>
              </w:rPr>
            </w:pPr>
            <w:r w:rsidRPr="00E20C9D">
              <w:rPr>
                <w:rFonts w:ascii="Microsoft YaHei" w:eastAsia="Microsoft YaHei" w:hAnsi="Microsoft YaHei" w:cs="Microsoft YaHei"/>
                <w:color w:val="0F1115"/>
                <w:sz w:val="22"/>
                <w:szCs w:val="22"/>
              </w:rPr>
              <w:t>状况</w:t>
            </w:r>
            <w:r w:rsidRPr="00E20C9D">
              <w:rPr>
                <w:rFonts w:ascii="Aptos" w:eastAsia="Segoe UI" w:hAnsi="Aptos" w:cs="Segoe UI"/>
                <w:color w:val="0F1115"/>
                <w:sz w:val="22"/>
                <w:szCs w:val="22"/>
              </w:rPr>
              <w:t xml:space="preserve"> </w:t>
            </w:r>
          </w:p>
        </w:tc>
      </w:tr>
      <w:tr w:rsidR="003C6844" w:rsidRPr="003A6336" w14:paraId="1AB4F82F" w14:textId="77777777" w:rsidTr="003C6844">
        <w:tc>
          <w:tcPr>
            <w:tcW w:w="0" w:type="auto"/>
          </w:tcPr>
          <w:p w14:paraId="72625EC3" w14:textId="77777777" w:rsidR="003C6844" w:rsidRPr="00E20C9D" w:rsidRDefault="003C6844" w:rsidP="009B4355">
            <w:pPr>
              <w:rPr>
                <w:rFonts w:ascii="Aptos" w:hAnsi="Aptos"/>
                <w:sz w:val="22"/>
                <w:szCs w:val="22"/>
              </w:rPr>
            </w:pPr>
            <w:r w:rsidRPr="00E20C9D">
              <w:rPr>
                <w:rFonts w:ascii="Aptos" w:eastAsia="Segoe UI" w:hAnsi="Aptos" w:cs="Segoe UI"/>
                <w:color w:val="0F1115"/>
                <w:sz w:val="22"/>
                <w:szCs w:val="22"/>
              </w:rPr>
              <w:t>5 - Habitat loss at least halved, and degradation and fragmentation significantly reduced</w:t>
            </w:r>
          </w:p>
        </w:tc>
        <w:tc>
          <w:tcPr>
            <w:tcW w:w="0" w:type="auto"/>
          </w:tcPr>
          <w:p w14:paraId="4C3574EC" w14:textId="77777777" w:rsidR="003C6844" w:rsidRPr="00E20C9D" w:rsidRDefault="003C6844" w:rsidP="009B4355">
            <w:pPr>
              <w:rPr>
                <w:rFonts w:ascii="Aptos" w:hAnsi="Aptos"/>
                <w:sz w:val="22"/>
                <w:szCs w:val="22"/>
                <w:lang w:eastAsia="zh-CN"/>
              </w:rPr>
            </w:pPr>
            <w:r w:rsidRPr="00E20C9D">
              <w:rPr>
                <w:rFonts w:ascii="Aptos" w:hAnsi="Aptos" w:cs="Segoe UI"/>
                <w:color w:val="0F1115"/>
                <w:sz w:val="22"/>
                <w:szCs w:val="22"/>
                <w:lang w:eastAsia="zh-CN"/>
              </w:rPr>
              <w:t>5-</w:t>
            </w:r>
            <w:r w:rsidRPr="00E20C9D">
              <w:rPr>
                <w:rFonts w:ascii="Aptos" w:hAnsi="Aptos" w:cs="Segoe UI"/>
                <w:color w:val="0F1115"/>
                <w:sz w:val="22"/>
                <w:szCs w:val="22"/>
                <w:lang w:eastAsia="zh-CN"/>
              </w:rPr>
              <w:t>使生境的丧失减半或减少，退化和破碎情况大幅减少</w:t>
            </w:r>
          </w:p>
        </w:tc>
      </w:tr>
      <w:tr w:rsidR="003C6844" w:rsidRPr="003A6336" w14:paraId="7C6F2E48" w14:textId="77777777" w:rsidTr="003C6844">
        <w:tc>
          <w:tcPr>
            <w:tcW w:w="0" w:type="auto"/>
          </w:tcPr>
          <w:p w14:paraId="7C403EEA" w14:textId="77777777" w:rsidR="003C6844" w:rsidRPr="00E20C9D" w:rsidRDefault="003C6844" w:rsidP="009B4355">
            <w:pPr>
              <w:rPr>
                <w:rFonts w:ascii="Aptos" w:hAnsi="Aptos"/>
                <w:sz w:val="22"/>
                <w:szCs w:val="22"/>
              </w:rPr>
            </w:pPr>
            <w:r w:rsidRPr="00E20C9D">
              <w:rPr>
                <w:rFonts w:ascii="Aptos" w:eastAsia="Segoe UI" w:hAnsi="Aptos" w:cs="Segoe UI"/>
                <w:color w:val="0F1115"/>
                <w:sz w:val="22"/>
                <w:szCs w:val="22"/>
              </w:rPr>
              <w:t>6 - Sustainable management and harvesting of fish and aquatic plants (avoiding overfishing)</w:t>
            </w:r>
          </w:p>
        </w:tc>
        <w:tc>
          <w:tcPr>
            <w:tcW w:w="0" w:type="auto"/>
          </w:tcPr>
          <w:p w14:paraId="5C9B208A" w14:textId="77777777" w:rsidR="003C6844" w:rsidRPr="00E20C9D" w:rsidRDefault="003C6844" w:rsidP="009B4355">
            <w:pPr>
              <w:rPr>
                <w:rFonts w:ascii="Aptos" w:hAnsi="Aptos"/>
                <w:sz w:val="22"/>
                <w:szCs w:val="22"/>
                <w:lang w:eastAsia="zh-CN"/>
              </w:rPr>
            </w:pPr>
            <w:r w:rsidRPr="00E20C9D">
              <w:rPr>
                <w:rFonts w:ascii="Aptos" w:hAnsi="Aptos" w:cs="Segoe UI"/>
                <w:color w:val="0F1115"/>
                <w:sz w:val="22"/>
                <w:szCs w:val="22"/>
                <w:lang w:eastAsia="zh-CN"/>
              </w:rPr>
              <w:t>6-</w:t>
            </w:r>
            <w:r w:rsidRPr="00E20C9D">
              <w:rPr>
                <w:rFonts w:ascii="Aptos" w:hAnsi="Aptos" w:cs="Segoe UI"/>
                <w:color w:val="0F1115"/>
                <w:sz w:val="22"/>
                <w:szCs w:val="22"/>
                <w:lang w:eastAsia="zh-CN"/>
              </w:rPr>
              <w:t>可持续管理和收获鱼类和水生植物（避免过度捕捞）</w:t>
            </w:r>
          </w:p>
        </w:tc>
      </w:tr>
      <w:tr w:rsidR="003C6844" w:rsidRPr="003A6336" w14:paraId="3DAE2007" w14:textId="77777777" w:rsidTr="003C6844">
        <w:tc>
          <w:tcPr>
            <w:tcW w:w="0" w:type="auto"/>
          </w:tcPr>
          <w:p w14:paraId="12AED5C2" w14:textId="77777777" w:rsidR="003C6844" w:rsidRPr="00E20C9D" w:rsidRDefault="003C6844" w:rsidP="009B4355">
            <w:pPr>
              <w:rPr>
                <w:rFonts w:ascii="Aptos" w:hAnsi="Aptos"/>
                <w:sz w:val="22"/>
                <w:szCs w:val="22"/>
              </w:rPr>
            </w:pPr>
            <w:r w:rsidRPr="00E20C9D">
              <w:rPr>
                <w:rFonts w:ascii="Aptos" w:eastAsia="Segoe UI" w:hAnsi="Aptos" w:cs="Segoe UI"/>
                <w:color w:val="0F1115"/>
                <w:sz w:val="22"/>
                <w:szCs w:val="22"/>
              </w:rPr>
              <w:t>7 - Sustainable agriculture, aquaculture and forestry</w:t>
            </w:r>
          </w:p>
        </w:tc>
        <w:tc>
          <w:tcPr>
            <w:tcW w:w="0" w:type="auto"/>
          </w:tcPr>
          <w:p w14:paraId="5847379C" w14:textId="77777777" w:rsidR="003C6844" w:rsidRPr="00E20C9D" w:rsidRDefault="003C6844"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可持续的农业、水产养殖和林业</w:t>
            </w:r>
            <w:r w:rsidRPr="00E20C9D">
              <w:rPr>
                <w:rFonts w:ascii="Aptos" w:eastAsia="Segoe UI" w:hAnsi="Aptos" w:cs="Segoe UI"/>
                <w:color w:val="0F1115"/>
                <w:sz w:val="22"/>
                <w:szCs w:val="22"/>
                <w:lang w:eastAsia="zh-CN"/>
              </w:rPr>
              <w:t xml:space="preserve"> </w:t>
            </w:r>
          </w:p>
        </w:tc>
      </w:tr>
      <w:tr w:rsidR="003C6844" w:rsidRPr="003A6336" w14:paraId="7C4FE5BE" w14:textId="77777777" w:rsidTr="003C6844">
        <w:tc>
          <w:tcPr>
            <w:tcW w:w="0" w:type="auto"/>
          </w:tcPr>
          <w:p w14:paraId="57D1AFBC" w14:textId="77777777" w:rsidR="003C6844" w:rsidRPr="00E20C9D" w:rsidRDefault="003C6844" w:rsidP="009B4355">
            <w:pPr>
              <w:rPr>
                <w:rFonts w:ascii="Aptos" w:hAnsi="Aptos"/>
                <w:sz w:val="22"/>
                <w:szCs w:val="22"/>
              </w:rPr>
            </w:pPr>
            <w:r w:rsidRPr="00E20C9D">
              <w:rPr>
                <w:rFonts w:ascii="Aptos" w:eastAsia="Segoe UI" w:hAnsi="Aptos" w:cs="Segoe UI"/>
                <w:color w:val="0F1115"/>
                <w:sz w:val="22"/>
                <w:szCs w:val="22"/>
              </w:rPr>
              <w:t>8 - Pollution (including excess nutrients, pesticides, plastics and other waste) brought to levels not detrimental to biodiversity</w:t>
            </w:r>
          </w:p>
        </w:tc>
        <w:tc>
          <w:tcPr>
            <w:tcW w:w="0" w:type="auto"/>
          </w:tcPr>
          <w:p w14:paraId="626AC89E" w14:textId="77777777" w:rsidR="003C6844" w:rsidRPr="00E20C9D" w:rsidRDefault="003C6844" w:rsidP="009B4355">
            <w:pPr>
              <w:rPr>
                <w:rFonts w:ascii="Aptos" w:hAnsi="Aptos"/>
                <w:sz w:val="22"/>
                <w:szCs w:val="22"/>
                <w:lang w:eastAsia="zh-CN"/>
              </w:rPr>
            </w:pPr>
            <w:r w:rsidRPr="00E20C9D">
              <w:rPr>
                <w:rFonts w:ascii="Aptos" w:hAnsi="Aptos" w:cs="Segoe UI"/>
                <w:color w:val="0F1115"/>
                <w:sz w:val="22"/>
                <w:szCs w:val="22"/>
                <w:lang w:eastAsia="zh-CN"/>
              </w:rPr>
              <w:t>8-</w:t>
            </w:r>
            <w:r w:rsidRPr="00E20C9D">
              <w:rPr>
                <w:rFonts w:ascii="Aptos" w:hAnsi="Aptos" w:cs="Segoe UI"/>
                <w:color w:val="0F1115"/>
                <w:sz w:val="22"/>
                <w:szCs w:val="22"/>
                <w:lang w:eastAsia="zh-CN"/>
              </w:rPr>
              <w:t>污染（包括过量的营养物质、农药、塑料及其他废物）降低至对生物多样性不构成危害的水平</w:t>
            </w:r>
          </w:p>
        </w:tc>
      </w:tr>
      <w:tr w:rsidR="003C6844" w:rsidRPr="003A6336" w14:paraId="7F046432" w14:textId="77777777" w:rsidTr="003C6844">
        <w:tc>
          <w:tcPr>
            <w:tcW w:w="0" w:type="auto"/>
          </w:tcPr>
          <w:p w14:paraId="12B1BE48" w14:textId="77777777" w:rsidR="003C6844" w:rsidRPr="00E20C9D" w:rsidRDefault="003C6844" w:rsidP="009B4355">
            <w:pPr>
              <w:rPr>
                <w:rFonts w:ascii="Aptos" w:hAnsi="Aptos"/>
                <w:sz w:val="22"/>
                <w:szCs w:val="22"/>
              </w:rPr>
            </w:pPr>
            <w:r w:rsidRPr="00E20C9D">
              <w:rPr>
                <w:rFonts w:ascii="Aptos" w:eastAsia="Segoe UI" w:hAnsi="Aptos" w:cs="Segoe UI"/>
                <w:color w:val="0F1115"/>
                <w:sz w:val="22"/>
                <w:szCs w:val="22"/>
              </w:rPr>
              <w:t>9 - Invasive alien species prevented and controlled</w:t>
            </w:r>
          </w:p>
        </w:tc>
        <w:tc>
          <w:tcPr>
            <w:tcW w:w="0" w:type="auto"/>
          </w:tcPr>
          <w:p w14:paraId="17EA5135" w14:textId="77777777" w:rsidR="003C6844" w:rsidRPr="00E20C9D" w:rsidRDefault="003C6844" w:rsidP="009B4355">
            <w:pPr>
              <w:rPr>
                <w:rFonts w:ascii="Aptos" w:hAnsi="Aptos"/>
                <w:sz w:val="22"/>
                <w:szCs w:val="22"/>
                <w:lang w:eastAsia="zh-CN"/>
              </w:rPr>
            </w:pPr>
            <w:r w:rsidRPr="00E20C9D">
              <w:rPr>
                <w:rFonts w:ascii="Aptos" w:hAnsi="Aptos" w:cs="Segoe UI"/>
                <w:color w:val="0F1115"/>
                <w:sz w:val="22"/>
                <w:szCs w:val="22"/>
                <w:lang w:eastAsia="zh-CN"/>
              </w:rPr>
              <w:t>9-</w:t>
            </w:r>
            <w:r w:rsidRPr="00E20C9D">
              <w:rPr>
                <w:rFonts w:ascii="Aptos" w:hAnsi="Aptos" w:cs="Segoe UI"/>
                <w:color w:val="0F1115"/>
                <w:sz w:val="22"/>
                <w:szCs w:val="22"/>
                <w:lang w:eastAsia="zh-CN"/>
              </w:rPr>
              <w:t>防止和控制入侵外来物种</w:t>
            </w:r>
          </w:p>
        </w:tc>
      </w:tr>
      <w:tr w:rsidR="003C6844" w:rsidRPr="003A6336" w14:paraId="419B67E1" w14:textId="77777777" w:rsidTr="003C6844">
        <w:tc>
          <w:tcPr>
            <w:tcW w:w="0" w:type="auto"/>
          </w:tcPr>
          <w:p w14:paraId="0DEF2FB3" w14:textId="77777777" w:rsidR="003C6844" w:rsidRPr="00E20C9D" w:rsidRDefault="003C6844" w:rsidP="009B4355">
            <w:pPr>
              <w:rPr>
                <w:rFonts w:ascii="Aptos" w:hAnsi="Aptos"/>
                <w:sz w:val="22"/>
                <w:szCs w:val="22"/>
              </w:rPr>
            </w:pPr>
            <w:r w:rsidRPr="00E20C9D">
              <w:rPr>
                <w:rFonts w:ascii="Aptos" w:eastAsia="Segoe UI" w:hAnsi="Aptos" w:cs="Segoe UI"/>
                <w:color w:val="0F1115"/>
                <w:sz w:val="22"/>
                <w:szCs w:val="22"/>
              </w:rPr>
              <w:t>10 - Minimize anthropogenic pressure on coral reefs and vulnerable ecosystem (impacted by climate change or ocean acidification)</w:t>
            </w:r>
          </w:p>
        </w:tc>
        <w:tc>
          <w:tcPr>
            <w:tcW w:w="0" w:type="auto"/>
          </w:tcPr>
          <w:p w14:paraId="6CBC6898" w14:textId="77777777" w:rsidR="003C6844" w:rsidRPr="00E20C9D" w:rsidRDefault="003C6844" w:rsidP="009B4355">
            <w:pPr>
              <w:rPr>
                <w:rFonts w:ascii="Aptos" w:hAnsi="Aptos"/>
                <w:sz w:val="22"/>
                <w:szCs w:val="22"/>
                <w:lang w:eastAsia="zh-CN"/>
              </w:rPr>
            </w:pPr>
            <w:r w:rsidRPr="00E20C9D">
              <w:rPr>
                <w:rFonts w:ascii="Aptos" w:hAnsi="Aptos" w:cs="Segoe UI"/>
                <w:color w:val="0F1115"/>
                <w:sz w:val="22"/>
                <w:szCs w:val="22"/>
                <w:lang w:eastAsia="zh-CN"/>
              </w:rPr>
              <w:t>10-</w:t>
            </w:r>
            <w:r w:rsidRPr="00E20C9D">
              <w:rPr>
                <w:rFonts w:ascii="Aptos" w:hAnsi="Aptos" w:cs="Segoe UI"/>
                <w:color w:val="0F1115"/>
                <w:sz w:val="22"/>
                <w:szCs w:val="22"/>
                <w:lang w:eastAsia="zh-CN"/>
              </w:rPr>
              <w:t>缩小（因气候变化或海洋酸化影响）对珊瑚礁和其他脆弱生态系统的人为压力</w:t>
            </w:r>
          </w:p>
        </w:tc>
      </w:tr>
      <w:tr w:rsidR="003C6844" w:rsidRPr="003A6336" w14:paraId="6EBBD246" w14:textId="77777777" w:rsidTr="003C6844">
        <w:tc>
          <w:tcPr>
            <w:tcW w:w="0" w:type="auto"/>
          </w:tcPr>
          <w:p w14:paraId="7D155AC0" w14:textId="77777777" w:rsidR="003C6844" w:rsidRPr="00E20C9D" w:rsidRDefault="003C6844" w:rsidP="009B4355">
            <w:pPr>
              <w:rPr>
                <w:rFonts w:ascii="Aptos" w:hAnsi="Aptos"/>
                <w:sz w:val="22"/>
                <w:szCs w:val="22"/>
              </w:rPr>
            </w:pPr>
            <w:r w:rsidRPr="00E20C9D">
              <w:rPr>
                <w:rFonts w:ascii="Aptos" w:eastAsia="Segoe UI" w:hAnsi="Aptos" w:cs="Segoe UI"/>
                <w:color w:val="0F1115"/>
                <w:sz w:val="22"/>
                <w:szCs w:val="22"/>
              </w:rPr>
              <w:t>STRATEGIC GOAL C</w:t>
            </w:r>
          </w:p>
        </w:tc>
        <w:tc>
          <w:tcPr>
            <w:tcW w:w="0" w:type="auto"/>
          </w:tcPr>
          <w:p w14:paraId="4C924BBA" w14:textId="77777777" w:rsidR="003C6844" w:rsidRPr="00E20C9D" w:rsidRDefault="003C6844" w:rsidP="009B4355">
            <w:pPr>
              <w:rPr>
                <w:rFonts w:ascii="Aptos" w:hAnsi="Aptos"/>
                <w:sz w:val="22"/>
                <w:szCs w:val="22"/>
              </w:rPr>
            </w:pPr>
            <w:r w:rsidRPr="00E20C9D">
              <w:rPr>
                <w:rFonts w:ascii="Microsoft YaHei" w:eastAsia="Microsoft YaHei" w:hAnsi="Microsoft YaHei" w:cs="Microsoft YaHei"/>
                <w:color w:val="0F1115"/>
                <w:sz w:val="22"/>
                <w:szCs w:val="22"/>
              </w:rPr>
              <w:t>战略目标C</w:t>
            </w:r>
            <w:r w:rsidRPr="00E20C9D">
              <w:rPr>
                <w:rFonts w:ascii="Aptos" w:eastAsia="Segoe UI" w:hAnsi="Aptos" w:cs="Segoe UI"/>
                <w:color w:val="0F1115"/>
                <w:sz w:val="22"/>
                <w:szCs w:val="22"/>
              </w:rPr>
              <w:t xml:space="preserve"> </w:t>
            </w:r>
          </w:p>
        </w:tc>
      </w:tr>
      <w:tr w:rsidR="003C6844" w:rsidRPr="003A6336" w14:paraId="0809A3E7" w14:textId="77777777" w:rsidTr="003C6844">
        <w:tc>
          <w:tcPr>
            <w:tcW w:w="0" w:type="auto"/>
          </w:tcPr>
          <w:p w14:paraId="38E2C1D8" w14:textId="77777777" w:rsidR="003C6844" w:rsidRPr="00E20C9D" w:rsidRDefault="003C6844" w:rsidP="009B4355">
            <w:pPr>
              <w:rPr>
                <w:rFonts w:ascii="Aptos" w:hAnsi="Aptos"/>
                <w:sz w:val="22"/>
                <w:szCs w:val="22"/>
              </w:rPr>
            </w:pPr>
            <w:r w:rsidRPr="00E20C9D">
              <w:rPr>
                <w:rFonts w:ascii="Aptos" w:eastAsia="Segoe UI" w:hAnsi="Aptos" w:cs="Segoe UI"/>
                <w:color w:val="0F1115"/>
                <w:sz w:val="22"/>
                <w:szCs w:val="22"/>
              </w:rPr>
              <w:t>Status</w:t>
            </w:r>
          </w:p>
        </w:tc>
        <w:tc>
          <w:tcPr>
            <w:tcW w:w="0" w:type="auto"/>
          </w:tcPr>
          <w:p w14:paraId="4003C467" w14:textId="77777777" w:rsidR="003C6844" w:rsidRPr="00E20C9D" w:rsidRDefault="003C6844" w:rsidP="009B4355">
            <w:pPr>
              <w:rPr>
                <w:rFonts w:ascii="Aptos" w:hAnsi="Aptos"/>
                <w:sz w:val="22"/>
                <w:szCs w:val="22"/>
              </w:rPr>
            </w:pPr>
            <w:r w:rsidRPr="00E20C9D">
              <w:rPr>
                <w:rFonts w:ascii="Microsoft YaHei" w:eastAsia="Microsoft YaHei" w:hAnsi="Microsoft YaHei" w:cs="Microsoft YaHei"/>
                <w:color w:val="0F1115"/>
                <w:sz w:val="22"/>
                <w:szCs w:val="22"/>
              </w:rPr>
              <w:t>状况</w:t>
            </w:r>
            <w:r w:rsidRPr="00E20C9D">
              <w:rPr>
                <w:rFonts w:ascii="Aptos" w:eastAsia="Segoe UI" w:hAnsi="Aptos" w:cs="Segoe UI"/>
                <w:color w:val="0F1115"/>
                <w:sz w:val="22"/>
                <w:szCs w:val="22"/>
              </w:rPr>
              <w:t xml:space="preserve"> </w:t>
            </w:r>
          </w:p>
        </w:tc>
      </w:tr>
      <w:tr w:rsidR="003C6844" w:rsidRPr="003A6336" w14:paraId="0E663AD0" w14:textId="77777777" w:rsidTr="003C6844">
        <w:tc>
          <w:tcPr>
            <w:tcW w:w="0" w:type="auto"/>
          </w:tcPr>
          <w:p w14:paraId="0A99639C" w14:textId="77777777" w:rsidR="003C6844" w:rsidRPr="00E20C9D" w:rsidRDefault="003C6844" w:rsidP="009B4355">
            <w:pPr>
              <w:rPr>
                <w:rFonts w:ascii="Aptos" w:hAnsi="Aptos"/>
                <w:sz w:val="22"/>
                <w:szCs w:val="22"/>
              </w:rPr>
            </w:pPr>
            <w:r w:rsidRPr="00E20C9D">
              <w:rPr>
                <w:rFonts w:ascii="Aptos" w:eastAsia="Segoe UI" w:hAnsi="Aptos" w:cs="Segoe UI"/>
                <w:color w:val="0F1115"/>
                <w:sz w:val="22"/>
                <w:szCs w:val="22"/>
              </w:rPr>
              <w:t>11 - Protected areas (17% of terrestrial and inland water areas and 10% of coastal and marine areas)</w:t>
            </w:r>
          </w:p>
        </w:tc>
        <w:tc>
          <w:tcPr>
            <w:tcW w:w="0" w:type="auto"/>
          </w:tcPr>
          <w:p w14:paraId="3FB701F6" w14:textId="77777777" w:rsidR="003C6844" w:rsidRPr="00E20C9D" w:rsidRDefault="003C6844" w:rsidP="009B4355">
            <w:pPr>
              <w:rPr>
                <w:rFonts w:ascii="Aptos" w:hAnsi="Aptos"/>
                <w:sz w:val="22"/>
                <w:szCs w:val="22"/>
                <w:lang w:eastAsia="zh-CN"/>
              </w:rPr>
            </w:pPr>
            <w:r w:rsidRPr="00E20C9D">
              <w:rPr>
                <w:rFonts w:ascii="Aptos" w:hAnsi="Aptos" w:cs="Segoe UI"/>
                <w:color w:val="0F1115"/>
                <w:sz w:val="22"/>
                <w:szCs w:val="22"/>
                <w:lang w:eastAsia="zh-CN"/>
              </w:rPr>
              <w:t>11-</w:t>
            </w:r>
            <w:r w:rsidRPr="00E20C9D">
              <w:rPr>
                <w:rFonts w:ascii="Aptos" w:hAnsi="Aptos" w:cs="Segoe UI"/>
                <w:color w:val="0F1115"/>
                <w:sz w:val="22"/>
                <w:szCs w:val="22"/>
                <w:lang w:eastAsia="zh-CN"/>
              </w:rPr>
              <w:t>保护区（</w:t>
            </w:r>
            <w:r w:rsidRPr="00E20C9D">
              <w:rPr>
                <w:rFonts w:ascii="Aptos" w:eastAsia="Segoe UI" w:hAnsi="Aptos" w:cs="Segoe UI"/>
                <w:color w:val="0F1115"/>
                <w:sz w:val="22"/>
                <w:szCs w:val="22"/>
                <w:lang w:eastAsia="zh-CN"/>
              </w:rPr>
              <w:t>17%</w:t>
            </w:r>
            <w:r w:rsidRPr="00E20C9D">
              <w:rPr>
                <w:rFonts w:ascii="Microsoft YaHei" w:eastAsia="Microsoft YaHei" w:hAnsi="Microsoft YaHei" w:cs="Microsoft YaHei"/>
                <w:color w:val="0F1115"/>
                <w:sz w:val="22"/>
                <w:szCs w:val="22"/>
                <w:lang w:eastAsia="zh-CN"/>
              </w:rPr>
              <w:t>的</w:t>
            </w:r>
            <w:r w:rsidRPr="00E20C9D">
              <w:rPr>
                <w:rFonts w:ascii="Aptos" w:hAnsi="Aptos" w:cs="Segoe UI"/>
                <w:color w:val="0F1115"/>
                <w:sz w:val="22"/>
                <w:szCs w:val="22"/>
                <w:lang w:eastAsia="zh-CN"/>
              </w:rPr>
              <w:t>陆地和内陆水域及</w:t>
            </w:r>
            <w:r w:rsidRPr="00E20C9D">
              <w:rPr>
                <w:rFonts w:ascii="Aptos" w:eastAsia="Segoe UI" w:hAnsi="Aptos" w:cs="Segoe UI"/>
                <w:color w:val="0F1115"/>
                <w:sz w:val="22"/>
                <w:szCs w:val="22"/>
                <w:lang w:eastAsia="zh-CN"/>
              </w:rPr>
              <w:t>10%</w:t>
            </w:r>
            <w:r w:rsidRPr="00E20C9D">
              <w:rPr>
                <w:rFonts w:ascii="Microsoft YaHei" w:eastAsia="Microsoft YaHei" w:hAnsi="Microsoft YaHei" w:cs="Microsoft YaHei"/>
                <w:color w:val="0F1115"/>
                <w:sz w:val="22"/>
                <w:szCs w:val="22"/>
                <w:lang w:eastAsia="zh-CN"/>
              </w:rPr>
              <w:t>的沿海和海洋区域</w:t>
            </w:r>
            <w:r w:rsidRPr="00E20C9D">
              <w:rPr>
                <w:rFonts w:ascii="Aptos" w:hAnsi="Aptos" w:cs="Segoe UI"/>
                <w:color w:val="0F1115"/>
                <w:sz w:val="22"/>
                <w:szCs w:val="22"/>
                <w:lang w:eastAsia="zh-CN"/>
              </w:rPr>
              <w:t>）</w:t>
            </w:r>
          </w:p>
        </w:tc>
      </w:tr>
      <w:tr w:rsidR="003C6844" w:rsidRPr="003A6336" w14:paraId="7AF0C9B1" w14:textId="77777777" w:rsidTr="003C6844">
        <w:tc>
          <w:tcPr>
            <w:tcW w:w="0" w:type="auto"/>
          </w:tcPr>
          <w:p w14:paraId="0C5B8538" w14:textId="77777777" w:rsidR="003C6844" w:rsidRPr="00E20C9D" w:rsidRDefault="003C6844" w:rsidP="009B4355">
            <w:pPr>
              <w:rPr>
                <w:rFonts w:ascii="Aptos" w:hAnsi="Aptos"/>
                <w:sz w:val="22"/>
                <w:szCs w:val="22"/>
              </w:rPr>
            </w:pPr>
            <w:r w:rsidRPr="00E20C9D">
              <w:rPr>
                <w:rFonts w:ascii="Aptos" w:eastAsia="Segoe UI" w:hAnsi="Aptos" w:cs="Segoe UI"/>
                <w:color w:val="0F1115"/>
                <w:sz w:val="22"/>
                <w:szCs w:val="22"/>
              </w:rPr>
              <w:t>12 - Reducing risk of extinction</w:t>
            </w:r>
          </w:p>
        </w:tc>
        <w:tc>
          <w:tcPr>
            <w:tcW w:w="0" w:type="auto"/>
          </w:tcPr>
          <w:p w14:paraId="14269F21" w14:textId="77777777" w:rsidR="003C6844" w:rsidRPr="00E20C9D" w:rsidRDefault="003C6844" w:rsidP="009B4355">
            <w:pPr>
              <w:rPr>
                <w:rFonts w:ascii="Aptos" w:hAnsi="Aptos"/>
                <w:sz w:val="22"/>
                <w:szCs w:val="22"/>
              </w:rPr>
            </w:pPr>
            <w:r w:rsidRPr="00E20C9D">
              <w:rPr>
                <w:rFonts w:ascii="Aptos" w:hAnsi="Aptos" w:cs="Segoe UI"/>
                <w:color w:val="0F1115"/>
                <w:sz w:val="22"/>
                <w:szCs w:val="22"/>
              </w:rPr>
              <w:t>12-</w:t>
            </w:r>
            <w:r w:rsidRPr="00E20C9D">
              <w:rPr>
                <w:rFonts w:ascii="Aptos" w:hAnsi="Aptos" w:cs="Segoe UI"/>
                <w:color w:val="0F1115"/>
                <w:sz w:val="22"/>
                <w:szCs w:val="22"/>
              </w:rPr>
              <w:t>降低灭绝风险</w:t>
            </w:r>
          </w:p>
        </w:tc>
      </w:tr>
      <w:tr w:rsidR="003C6844" w:rsidRPr="003A6336" w14:paraId="71123FC2" w14:textId="77777777" w:rsidTr="003C6844">
        <w:tc>
          <w:tcPr>
            <w:tcW w:w="0" w:type="auto"/>
          </w:tcPr>
          <w:p w14:paraId="16FFA198" w14:textId="77777777" w:rsidR="003C6844" w:rsidRPr="00E20C9D" w:rsidRDefault="003C6844" w:rsidP="009B4355">
            <w:pPr>
              <w:rPr>
                <w:rFonts w:ascii="Aptos" w:hAnsi="Aptos"/>
                <w:sz w:val="22"/>
                <w:szCs w:val="22"/>
              </w:rPr>
            </w:pPr>
            <w:r w:rsidRPr="00E20C9D">
              <w:rPr>
                <w:rFonts w:ascii="Aptos" w:eastAsia="Segoe UI" w:hAnsi="Aptos" w:cs="Segoe UI"/>
                <w:color w:val="0F1115"/>
                <w:sz w:val="22"/>
                <w:szCs w:val="22"/>
              </w:rPr>
              <w:t>13 - Safeguarding genetic diversity</w:t>
            </w:r>
          </w:p>
        </w:tc>
        <w:tc>
          <w:tcPr>
            <w:tcW w:w="0" w:type="auto"/>
          </w:tcPr>
          <w:p w14:paraId="24711C8E" w14:textId="77777777" w:rsidR="003C6844" w:rsidRPr="00E20C9D" w:rsidRDefault="003C6844" w:rsidP="009B4355">
            <w:pPr>
              <w:rPr>
                <w:rFonts w:ascii="Aptos" w:hAnsi="Aptos"/>
                <w:sz w:val="22"/>
                <w:szCs w:val="22"/>
              </w:rPr>
            </w:pPr>
            <w:r w:rsidRPr="00E20C9D">
              <w:rPr>
                <w:rFonts w:ascii="Aptos" w:hAnsi="Aptos" w:cs="Segoe UI"/>
                <w:color w:val="0F1115"/>
                <w:sz w:val="22"/>
                <w:szCs w:val="22"/>
              </w:rPr>
              <w:t>13-</w:t>
            </w:r>
            <w:r w:rsidRPr="00E20C9D">
              <w:rPr>
                <w:rFonts w:ascii="Aptos" w:hAnsi="Aptos" w:cs="Segoe UI"/>
                <w:color w:val="0F1115"/>
                <w:sz w:val="22"/>
                <w:szCs w:val="22"/>
              </w:rPr>
              <w:t>保护遗传多样性</w:t>
            </w:r>
          </w:p>
        </w:tc>
      </w:tr>
      <w:tr w:rsidR="003C6844" w:rsidRPr="003A6336" w14:paraId="63683E15" w14:textId="77777777" w:rsidTr="003C6844">
        <w:tc>
          <w:tcPr>
            <w:tcW w:w="0" w:type="auto"/>
          </w:tcPr>
          <w:p w14:paraId="779335BB" w14:textId="77777777" w:rsidR="003C6844" w:rsidRPr="00E20C9D" w:rsidRDefault="003C6844" w:rsidP="009B4355">
            <w:pPr>
              <w:rPr>
                <w:rFonts w:ascii="Aptos" w:eastAsia="Segoe UI" w:hAnsi="Aptos" w:cs="Segoe UI"/>
                <w:color w:val="0F1115"/>
                <w:sz w:val="22"/>
                <w:szCs w:val="22"/>
              </w:rPr>
            </w:pPr>
            <w:r w:rsidRPr="00E20C9D">
              <w:rPr>
                <w:rFonts w:ascii="Aptos" w:eastAsia="Segoe UI" w:hAnsi="Aptos" w:cs="Segoe UI"/>
                <w:color w:val="0F1115"/>
                <w:sz w:val="22"/>
                <w:szCs w:val="22"/>
              </w:rPr>
              <w:t>STRATEGIC GOAL D</w:t>
            </w:r>
          </w:p>
        </w:tc>
        <w:tc>
          <w:tcPr>
            <w:tcW w:w="0" w:type="auto"/>
          </w:tcPr>
          <w:p w14:paraId="2D282927" w14:textId="77777777" w:rsidR="003C6844" w:rsidRPr="00E20C9D" w:rsidRDefault="003C6844" w:rsidP="009B4355">
            <w:pPr>
              <w:rPr>
                <w:rFonts w:ascii="Aptos" w:eastAsia="Segoe UI" w:hAnsi="Aptos" w:cs="Segoe UI"/>
                <w:color w:val="0F1115"/>
                <w:sz w:val="22"/>
                <w:szCs w:val="22"/>
              </w:rPr>
            </w:pPr>
            <w:r w:rsidRPr="00E20C9D">
              <w:rPr>
                <w:rFonts w:ascii="Microsoft YaHei" w:eastAsia="Microsoft YaHei" w:hAnsi="Microsoft YaHei" w:cs="Microsoft YaHei"/>
                <w:color w:val="0F1115"/>
                <w:sz w:val="22"/>
                <w:szCs w:val="22"/>
              </w:rPr>
              <w:t>战略目标D</w:t>
            </w:r>
          </w:p>
        </w:tc>
      </w:tr>
      <w:tr w:rsidR="003C6844" w:rsidRPr="003A6336" w14:paraId="4A9B6206" w14:textId="77777777" w:rsidTr="003C6844">
        <w:tc>
          <w:tcPr>
            <w:tcW w:w="0" w:type="auto"/>
          </w:tcPr>
          <w:p w14:paraId="23CDBA2C" w14:textId="77777777" w:rsidR="003C6844" w:rsidRPr="00E20C9D" w:rsidRDefault="003C6844" w:rsidP="009B4355">
            <w:pPr>
              <w:rPr>
                <w:rFonts w:ascii="Aptos" w:hAnsi="Aptos"/>
                <w:sz w:val="22"/>
                <w:szCs w:val="22"/>
              </w:rPr>
            </w:pPr>
            <w:r w:rsidRPr="00E20C9D">
              <w:rPr>
                <w:rFonts w:ascii="Aptos" w:eastAsia="Segoe UI" w:hAnsi="Aptos" w:cs="Segoe UI"/>
                <w:color w:val="0F1115"/>
                <w:sz w:val="22"/>
                <w:szCs w:val="22"/>
              </w:rPr>
              <w:t>14 - Ecosystems that provide essential services to be restored (taking into account the needs of women and   indigenous peoples and local communities)</w:t>
            </w:r>
          </w:p>
        </w:tc>
        <w:tc>
          <w:tcPr>
            <w:tcW w:w="0" w:type="auto"/>
          </w:tcPr>
          <w:p w14:paraId="184BCDCB" w14:textId="77777777" w:rsidR="003C6844" w:rsidRPr="00E20C9D" w:rsidRDefault="003C6844" w:rsidP="009B4355">
            <w:pPr>
              <w:rPr>
                <w:rFonts w:ascii="Aptos" w:hAnsi="Aptos"/>
                <w:sz w:val="22"/>
                <w:szCs w:val="22"/>
                <w:lang w:eastAsia="zh-CN"/>
              </w:rPr>
            </w:pPr>
            <w:r w:rsidRPr="00E20C9D">
              <w:rPr>
                <w:rFonts w:ascii="Aptos" w:hAnsi="Aptos" w:cs="Segoe UI"/>
                <w:color w:val="0F1115"/>
                <w:sz w:val="22"/>
                <w:szCs w:val="22"/>
                <w:lang w:eastAsia="zh-CN"/>
              </w:rPr>
              <w:t>14-</w:t>
            </w:r>
            <w:r w:rsidRPr="00E20C9D">
              <w:rPr>
                <w:rFonts w:ascii="Aptos" w:hAnsi="Aptos" w:cs="Segoe UI"/>
                <w:color w:val="0F1115"/>
                <w:sz w:val="22"/>
                <w:szCs w:val="22"/>
                <w:lang w:eastAsia="zh-CN"/>
              </w:rPr>
              <w:t>恢复带来重要服务的生态系统（同时顾及妇女、土著人民和地方社区的需求）</w:t>
            </w:r>
          </w:p>
        </w:tc>
      </w:tr>
      <w:tr w:rsidR="003C6844" w:rsidRPr="003A6336" w14:paraId="0425F0F8" w14:textId="77777777" w:rsidTr="003C6844">
        <w:tc>
          <w:tcPr>
            <w:tcW w:w="0" w:type="auto"/>
          </w:tcPr>
          <w:p w14:paraId="616AD48F" w14:textId="77777777" w:rsidR="003C6844" w:rsidRPr="00E20C9D" w:rsidRDefault="003C6844" w:rsidP="009B4355">
            <w:pPr>
              <w:rPr>
                <w:rFonts w:ascii="Aptos" w:hAnsi="Aptos"/>
                <w:sz w:val="22"/>
                <w:szCs w:val="22"/>
              </w:rPr>
            </w:pPr>
            <w:r w:rsidRPr="00E20C9D">
              <w:rPr>
                <w:rFonts w:ascii="Aptos" w:eastAsia="Segoe UI" w:hAnsi="Aptos" w:cs="Segoe UI"/>
                <w:color w:val="0F1115"/>
                <w:sz w:val="22"/>
                <w:szCs w:val="22"/>
              </w:rPr>
              <w:t>15 - Ecosystem restoration and resilience (at least 15% of degraded ecosystems to be restored)</w:t>
            </w:r>
          </w:p>
        </w:tc>
        <w:tc>
          <w:tcPr>
            <w:tcW w:w="0" w:type="auto"/>
          </w:tcPr>
          <w:p w14:paraId="15848AEF" w14:textId="77777777" w:rsidR="003C6844" w:rsidRPr="00E20C9D" w:rsidRDefault="003C6844" w:rsidP="009B4355">
            <w:pPr>
              <w:rPr>
                <w:rFonts w:ascii="Aptos" w:hAnsi="Aptos"/>
                <w:sz w:val="22"/>
                <w:szCs w:val="22"/>
                <w:lang w:eastAsia="zh-CN"/>
              </w:rPr>
            </w:pPr>
            <w:r w:rsidRPr="00E20C9D">
              <w:rPr>
                <w:rFonts w:ascii="Aptos" w:hAnsi="Aptos" w:cs="Segoe UI"/>
                <w:color w:val="0F1115"/>
                <w:sz w:val="22"/>
                <w:szCs w:val="22"/>
                <w:lang w:eastAsia="zh-CN"/>
              </w:rPr>
              <w:t>15-</w:t>
            </w:r>
            <w:r w:rsidRPr="00E20C9D">
              <w:rPr>
                <w:rFonts w:ascii="Aptos" w:hAnsi="Aptos" w:cs="Segoe UI"/>
                <w:color w:val="0F1115"/>
                <w:sz w:val="22"/>
                <w:szCs w:val="22"/>
                <w:lang w:eastAsia="zh-CN"/>
              </w:rPr>
              <w:t>生态系统的恢复和复原力（恢复至少</w:t>
            </w:r>
            <w:r w:rsidRPr="00E20C9D">
              <w:rPr>
                <w:rFonts w:ascii="Aptos" w:hAnsi="Aptos" w:cs="Segoe UI"/>
                <w:color w:val="0F1115"/>
                <w:sz w:val="22"/>
                <w:szCs w:val="22"/>
                <w:lang w:eastAsia="zh-CN"/>
              </w:rPr>
              <w:t>15%</w:t>
            </w:r>
            <w:r w:rsidRPr="00E20C9D">
              <w:rPr>
                <w:rFonts w:ascii="Aptos" w:hAnsi="Aptos" w:cs="Segoe UI"/>
                <w:color w:val="0F1115"/>
                <w:sz w:val="22"/>
                <w:szCs w:val="22"/>
                <w:lang w:eastAsia="zh-CN"/>
              </w:rPr>
              <w:t>退化的生态系统）</w:t>
            </w:r>
          </w:p>
        </w:tc>
      </w:tr>
      <w:tr w:rsidR="003C6844" w:rsidRPr="003A6336" w14:paraId="180D0713" w14:textId="77777777" w:rsidTr="003C6844">
        <w:tc>
          <w:tcPr>
            <w:tcW w:w="0" w:type="auto"/>
          </w:tcPr>
          <w:p w14:paraId="393AD25D" w14:textId="77777777" w:rsidR="003C6844" w:rsidRPr="00E20C9D" w:rsidRDefault="003C6844" w:rsidP="009B4355">
            <w:pPr>
              <w:rPr>
                <w:rFonts w:ascii="Aptos" w:hAnsi="Aptos"/>
                <w:sz w:val="22"/>
                <w:szCs w:val="22"/>
              </w:rPr>
            </w:pPr>
            <w:r w:rsidRPr="00E20C9D">
              <w:rPr>
                <w:rFonts w:ascii="Aptos" w:eastAsia="Segoe UI" w:hAnsi="Aptos" w:cs="Segoe UI"/>
                <w:color w:val="0F1115"/>
                <w:sz w:val="22"/>
                <w:szCs w:val="22"/>
              </w:rPr>
              <w:t>16 - Access to and sharing benefits from genetic resources</w:t>
            </w:r>
          </w:p>
        </w:tc>
        <w:tc>
          <w:tcPr>
            <w:tcW w:w="0" w:type="auto"/>
          </w:tcPr>
          <w:p w14:paraId="778CF731" w14:textId="77777777" w:rsidR="003C6844" w:rsidRPr="00E20C9D" w:rsidRDefault="003C6844" w:rsidP="009B4355">
            <w:pPr>
              <w:rPr>
                <w:rFonts w:ascii="Aptos" w:hAnsi="Aptos"/>
                <w:sz w:val="22"/>
                <w:szCs w:val="22"/>
                <w:lang w:eastAsia="zh-CN"/>
              </w:rPr>
            </w:pPr>
            <w:r w:rsidRPr="00E20C9D">
              <w:rPr>
                <w:rFonts w:ascii="Aptos" w:hAnsi="Aptos" w:cs="Segoe UI"/>
                <w:color w:val="0F1115"/>
                <w:sz w:val="22"/>
                <w:szCs w:val="22"/>
                <w:lang w:eastAsia="zh-CN"/>
              </w:rPr>
              <w:t>16-</w:t>
            </w:r>
            <w:r w:rsidRPr="00E20C9D">
              <w:rPr>
                <w:rFonts w:ascii="Aptos" w:hAnsi="Aptos" w:cs="Segoe UI"/>
                <w:color w:val="0F1115"/>
                <w:sz w:val="22"/>
                <w:szCs w:val="22"/>
                <w:lang w:eastAsia="zh-CN"/>
              </w:rPr>
              <w:t>获取遗传资源和分享其带来的惠益</w:t>
            </w:r>
          </w:p>
        </w:tc>
      </w:tr>
      <w:tr w:rsidR="003C6844" w:rsidRPr="003A6336" w14:paraId="171C1FF9" w14:textId="77777777" w:rsidTr="003C6844">
        <w:tc>
          <w:tcPr>
            <w:tcW w:w="0" w:type="auto"/>
          </w:tcPr>
          <w:p w14:paraId="7A6159B7" w14:textId="77777777" w:rsidR="003C6844" w:rsidRPr="00E20C9D" w:rsidRDefault="003C6844" w:rsidP="009B4355">
            <w:pPr>
              <w:rPr>
                <w:rFonts w:ascii="Aptos" w:hAnsi="Aptos"/>
                <w:sz w:val="22"/>
                <w:szCs w:val="22"/>
              </w:rPr>
            </w:pPr>
            <w:r w:rsidRPr="00E20C9D">
              <w:rPr>
                <w:rFonts w:ascii="Aptos" w:eastAsia="Segoe UI" w:hAnsi="Aptos" w:cs="Segoe UI"/>
                <w:color w:val="0F1115"/>
                <w:sz w:val="22"/>
                <w:szCs w:val="22"/>
              </w:rPr>
              <w:t>STRATEGIC GOAL E</w:t>
            </w:r>
          </w:p>
        </w:tc>
        <w:tc>
          <w:tcPr>
            <w:tcW w:w="0" w:type="auto"/>
          </w:tcPr>
          <w:p w14:paraId="5289C4C6" w14:textId="77777777" w:rsidR="003C6844" w:rsidRPr="00E20C9D" w:rsidRDefault="003C6844" w:rsidP="009B4355">
            <w:pPr>
              <w:rPr>
                <w:rFonts w:ascii="Aptos" w:hAnsi="Aptos"/>
                <w:sz w:val="22"/>
                <w:szCs w:val="22"/>
              </w:rPr>
            </w:pPr>
            <w:r w:rsidRPr="00E20C9D">
              <w:rPr>
                <w:rFonts w:ascii="Microsoft YaHei" w:eastAsia="Microsoft YaHei" w:hAnsi="Microsoft YaHei" w:cs="Microsoft YaHei"/>
                <w:color w:val="0F1115"/>
                <w:sz w:val="22"/>
                <w:szCs w:val="22"/>
              </w:rPr>
              <w:t>战略目标E</w:t>
            </w:r>
            <w:r w:rsidRPr="00E20C9D">
              <w:rPr>
                <w:rFonts w:ascii="Aptos" w:eastAsia="Segoe UI" w:hAnsi="Aptos" w:cs="Segoe UI"/>
                <w:color w:val="0F1115"/>
                <w:sz w:val="22"/>
                <w:szCs w:val="22"/>
              </w:rPr>
              <w:t xml:space="preserve"> </w:t>
            </w:r>
          </w:p>
        </w:tc>
      </w:tr>
      <w:tr w:rsidR="003C6844" w:rsidRPr="003A6336" w14:paraId="7EBA2780" w14:textId="77777777" w:rsidTr="003C6844">
        <w:tc>
          <w:tcPr>
            <w:tcW w:w="0" w:type="auto"/>
          </w:tcPr>
          <w:p w14:paraId="713B16B3" w14:textId="77777777" w:rsidR="003C6844" w:rsidRPr="00E20C9D" w:rsidRDefault="003C6844" w:rsidP="009B4355">
            <w:pPr>
              <w:rPr>
                <w:rFonts w:ascii="Aptos" w:hAnsi="Aptos"/>
                <w:sz w:val="22"/>
                <w:szCs w:val="22"/>
              </w:rPr>
            </w:pPr>
            <w:r w:rsidRPr="00E20C9D">
              <w:rPr>
                <w:rFonts w:ascii="Aptos" w:eastAsia="Segoe UI" w:hAnsi="Aptos" w:cs="Segoe UI"/>
                <w:color w:val="0F1115"/>
                <w:sz w:val="22"/>
                <w:szCs w:val="22"/>
              </w:rPr>
              <w:t>Status</w:t>
            </w:r>
          </w:p>
        </w:tc>
        <w:tc>
          <w:tcPr>
            <w:tcW w:w="0" w:type="auto"/>
          </w:tcPr>
          <w:p w14:paraId="53564C9C" w14:textId="77777777" w:rsidR="003C6844" w:rsidRPr="00E20C9D" w:rsidRDefault="003C6844" w:rsidP="009B4355">
            <w:pPr>
              <w:rPr>
                <w:rFonts w:ascii="Aptos" w:hAnsi="Aptos"/>
                <w:sz w:val="22"/>
                <w:szCs w:val="22"/>
              </w:rPr>
            </w:pPr>
            <w:r w:rsidRPr="00E20C9D">
              <w:rPr>
                <w:rFonts w:ascii="Microsoft YaHei" w:eastAsia="Microsoft YaHei" w:hAnsi="Microsoft YaHei" w:cs="Microsoft YaHei"/>
                <w:color w:val="0F1115"/>
                <w:sz w:val="22"/>
                <w:szCs w:val="22"/>
              </w:rPr>
              <w:t>状况</w:t>
            </w:r>
            <w:r w:rsidRPr="00E20C9D">
              <w:rPr>
                <w:rFonts w:ascii="Aptos" w:eastAsia="Segoe UI" w:hAnsi="Aptos" w:cs="Segoe UI"/>
                <w:color w:val="0F1115"/>
                <w:sz w:val="22"/>
                <w:szCs w:val="22"/>
              </w:rPr>
              <w:t xml:space="preserve"> </w:t>
            </w:r>
          </w:p>
        </w:tc>
      </w:tr>
      <w:tr w:rsidR="003C6844" w:rsidRPr="003A6336" w14:paraId="3221FF2D" w14:textId="77777777" w:rsidTr="003C6844">
        <w:tc>
          <w:tcPr>
            <w:tcW w:w="0" w:type="auto"/>
          </w:tcPr>
          <w:p w14:paraId="461B8F11" w14:textId="77777777" w:rsidR="003C6844" w:rsidRPr="00E20C9D" w:rsidRDefault="003C6844" w:rsidP="009B4355">
            <w:pPr>
              <w:rPr>
                <w:rFonts w:ascii="Aptos" w:hAnsi="Aptos"/>
                <w:sz w:val="22"/>
                <w:szCs w:val="22"/>
              </w:rPr>
            </w:pPr>
            <w:r w:rsidRPr="00E20C9D">
              <w:rPr>
                <w:rFonts w:ascii="Aptos" w:eastAsia="Segoe UI" w:hAnsi="Aptos" w:cs="Segoe UI"/>
                <w:color w:val="0F1115"/>
                <w:sz w:val="22"/>
                <w:szCs w:val="22"/>
              </w:rPr>
              <w:t>17 - Participatory and updated national biodiversity strategy and action plan</w:t>
            </w:r>
          </w:p>
        </w:tc>
        <w:tc>
          <w:tcPr>
            <w:tcW w:w="0" w:type="auto"/>
          </w:tcPr>
          <w:p w14:paraId="4DF160C5" w14:textId="77777777" w:rsidR="003C6844" w:rsidRPr="00E20C9D" w:rsidRDefault="003C6844" w:rsidP="009B4355">
            <w:pPr>
              <w:rPr>
                <w:rFonts w:ascii="Aptos" w:hAnsi="Aptos"/>
                <w:sz w:val="22"/>
                <w:szCs w:val="22"/>
                <w:lang w:eastAsia="zh-CN"/>
              </w:rPr>
            </w:pPr>
            <w:r w:rsidRPr="00E20C9D">
              <w:rPr>
                <w:rFonts w:ascii="Aptos" w:hAnsi="Aptos" w:cs="Segoe UI"/>
                <w:color w:val="0F1115"/>
                <w:sz w:val="22"/>
                <w:szCs w:val="22"/>
                <w:lang w:eastAsia="zh-CN"/>
              </w:rPr>
              <w:t>17-</w:t>
            </w:r>
            <w:r w:rsidRPr="00E20C9D">
              <w:rPr>
                <w:rFonts w:ascii="Aptos" w:hAnsi="Aptos" w:cs="Segoe UI"/>
                <w:color w:val="0F1115"/>
                <w:sz w:val="22"/>
                <w:szCs w:val="22"/>
                <w:lang w:eastAsia="zh-CN"/>
              </w:rPr>
              <w:t>参与性和更新的国家生物多样性战略和行动计划</w:t>
            </w:r>
          </w:p>
        </w:tc>
      </w:tr>
      <w:tr w:rsidR="003C6844" w:rsidRPr="003A6336" w14:paraId="2D25E7BB" w14:textId="77777777" w:rsidTr="003C6844">
        <w:tc>
          <w:tcPr>
            <w:tcW w:w="0" w:type="auto"/>
          </w:tcPr>
          <w:p w14:paraId="105D561F" w14:textId="77777777" w:rsidR="003C6844" w:rsidRPr="00E20C9D" w:rsidRDefault="003C6844" w:rsidP="009B4355">
            <w:pPr>
              <w:rPr>
                <w:rFonts w:ascii="Aptos" w:hAnsi="Aptos"/>
                <w:sz w:val="22"/>
                <w:szCs w:val="22"/>
              </w:rPr>
            </w:pPr>
            <w:r w:rsidRPr="00E20C9D">
              <w:rPr>
                <w:rFonts w:ascii="Aptos" w:eastAsia="Segoe UI" w:hAnsi="Aptos" w:cs="Segoe UI"/>
                <w:color w:val="0F1115"/>
                <w:sz w:val="22"/>
                <w:szCs w:val="22"/>
              </w:rPr>
              <w:t>18 - Traditional knowledge and practices of indigenous and local communities are respected</w:t>
            </w:r>
          </w:p>
        </w:tc>
        <w:tc>
          <w:tcPr>
            <w:tcW w:w="0" w:type="auto"/>
          </w:tcPr>
          <w:p w14:paraId="71212D40" w14:textId="77777777" w:rsidR="003C6844" w:rsidRPr="00E20C9D" w:rsidRDefault="003C6844" w:rsidP="009B4355">
            <w:pPr>
              <w:rPr>
                <w:rFonts w:ascii="Aptos" w:hAnsi="Aptos"/>
                <w:sz w:val="22"/>
                <w:szCs w:val="22"/>
                <w:lang w:eastAsia="zh-CN"/>
              </w:rPr>
            </w:pPr>
            <w:r w:rsidRPr="00E20C9D">
              <w:rPr>
                <w:rFonts w:ascii="Aptos" w:hAnsi="Aptos" w:cs="Segoe UI"/>
                <w:color w:val="0F1115"/>
                <w:sz w:val="22"/>
                <w:szCs w:val="22"/>
                <w:lang w:eastAsia="zh-CN"/>
              </w:rPr>
              <w:t>18-</w:t>
            </w:r>
            <w:r w:rsidRPr="00E20C9D">
              <w:rPr>
                <w:rFonts w:ascii="Aptos" w:hAnsi="Aptos" w:cs="Segoe UI"/>
                <w:color w:val="0F1115"/>
                <w:sz w:val="22"/>
                <w:szCs w:val="22"/>
                <w:lang w:eastAsia="zh-CN"/>
              </w:rPr>
              <w:t>尊重土著人民和地方社区的传统知识和做法</w:t>
            </w:r>
          </w:p>
        </w:tc>
      </w:tr>
      <w:tr w:rsidR="003C6844" w:rsidRPr="003A6336" w14:paraId="4481B0AF" w14:textId="77777777" w:rsidTr="003C6844">
        <w:tc>
          <w:tcPr>
            <w:tcW w:w="0" w:type="auto"/>
          </w:tcPr>
          <w:p w14:paraId="4C7CF860" w14:textId="77777777" w:rsidR="003C6844" w:rsidRPr="00E20C9D" w:rsidRDefault="003C6844" w:rsidP="009B4355">
            <w:pPr>
              <w:rPr>
                <w:rFonts w:ascii="Aptos" w:hAnsi="Aptos"/>
                <w:sz w:val="22"/>
                <w:szCs w:val="22"/>
              </w:rPr>
            </w:pPr>
            <w:r w:rsidRPr="00E20C9D">
              <w:rPr>
                <w:rFonts w:ascii="Aptos" w:eastAsia="Segoe UI" w:hAnsi="Aptos" w:cs="Segoe UI"/>
                <w:color w:val="0F1115"/>
                <w:sz w:val="22"/>
                <w:szCs w:val="22"/>
              </w:rPr>
              <w:t>19 - Science base and technologies relating to biodiversity are improved, widely shared and applied</w:t>
            </w:r>
          </w:p>
        </w:tc>
        <w:tc>
          <w:tcPr>
            <w:tcW w:w="0" w:type="auto"/>
          </w:tcPr>
          <w:p w14:paraId="59035874" w14:textId="77777777" w:rsidR="003C6844" w:rsidRPr="00E20C9D" w:rsidRDefault="003C6844" w:rsidP="009B4355">
            <w:pPr>
              <w:rPr>
                <w:rFonts w:ascii="Aptos" w:hAnsi="Aptos"/>
                <w:sz w:val="22"/>
                <w:szCs w:val="22"/>
                <w:lang w:eastAsia="zh-CN"/>
              </w:rPr>
            </w:pPr>
            <w:r w:rsidRPr="00E20C9D">
              <w:rPr>
                <w:rFonts w:ascii="Aptos" w:hAnsi="Aptos" w:cs="Segoe UI"/>
                <w:color w:val="0F1115"/>
                <w:sz w:val="22"/>
                <w:szCs w:val="22"/>
                <w:lang w:eastAsia="zh-CN"/>
              </w:rPr>
              <w:t>19-</w:t>
            </w:r>
            <w:r w:rsidRPr="00E20C9D">
              <w:rPr>
                <w:rFonts w:ascii="Aptos" w:hAnsi="Aptos" w:cs="Segoe UI"/>
                <w:color w:val="0F1115"/>
                <w:sz w:val="22"/>
                <w:szCs w:val="22"/>
                <w:lang w:eastAsia="zh-CN"/>
              </w:rPr>
              <w:t>改进、广泛分享和应用与生物多样性有关的科学基础和技术</w:t>
            </w:r>
          </w:p>
        </w:tc>
      </w:tr>
      <w:tr w:rsidR="003C6844" w:rsidRPr="003A6336" w14:paraId="572CE0A3" w14:textId="77777777" w:rsidTr="003C6844">
        <w:tc>
          <w:tcPr>
            <w:tcW w:w="0" w:type="auto"/>
          </w:tcPr>
          <w:p w14:paraId="1D84EF73" w14:textId="77777777" w:rsidR="003C6844" w:rsidRPr="00E20C9D" w:rsidRDefault="003C6844" w:rsidP="009B4355">
            <w:pPr>
              <w:rPr>
                <w:rFonts w:ascii="Aptos" w:hAnsi="Aptos"/>
                <w:sz w:val="22"/>
                <w:szCs w:val="22"/>
              </w:rPr>
            </w:pPr>
            <w:r w:rsidRPr="00E20C9D">
              <w:rPr>
                <w:rFonts w:ascii="Aptos" w:eastAsia="Segoe UI" w:hAnsi="Aptos" w:cs="Segoe UI"/>
                <w:color w:val="0F1115"/>
                <w:sz w:val="22"/>
                <w:szCs w:val="22"/>
              </w:rPr>
              <w:t>20 - Financial resources are mobilized to effectively implement the Strategic Plan</w:t>
            </w:r>
          </w:p>
        </w:tc>
        <w:tc>
          <w:tcPr>
            <w:tcW w:w="0" w:type="auto"/>
          </w:tcPr>
          <w:p w14:paraId="0C53C5FC" w14:textId="77777777" w:rsidR="003C6844" w:rsidRPr="00E20C9D" w:rsidRDefault="003C6844" w:rsidP="009B4355">
            <w:pPr>
              <w:rPr>
                <w:rFonts w:ascii="Aptos" w:hAnsi="Aptos"/>
                <w:sz w:val="22"/>
                <w:szCs w:val="22"/>
                <w:lang w:eastAsia="zh-CN"/>
              </w:rPr>
            </w:pPr>
            <w:r w:rsidRPr="00E20C9D">
              <w:rPr>
                <w:rFonts w:ascii="Aptos" w:hAnsi="Aptos" w:cs="Segoe UI"/>
                <w:color w:val="0F1115"/>
                <w:sz w:val="22"/>
                <w:szCs w:val="22"/>
                <w:lang w:eastAsia="zh-CN"/>
              </w:rPr>
              <w:t>20-</w:t>
            </w:r>
            <w:r w:rsidRPr="00E20C9D">
              <w:rPr>
                <w:rFonts w:ascii="Aptos" w:hAnsi="Aptos" w:cs="Segoe UI"/>
                <w:color w:val="0F1115"/>
                <w:sz w:val="22"/>
                <w:szCs w:val="22"/>
                <w:lang w:eastAsia="zh-CN"/>
              </w:rPr>
              <w:t>调集财政资源以有效执行战略计划</w:t>
            </w:r>
          </w:p>
        </w:tc>
      </w:tr>
    </w:tbl>
    <w:p w14:paraId="50C76138" w14:textId="77777777" w:rsidR="00C77D89" w:rsidRPr="00C77D89" w:rsidRDefault="00C77D89" w:rsidP="00C77D89">
      <w:pPr>
        <w:rPr>
          <w:lang w:eastAsia="ja-JP"/>
        </w:rPr>
      </w:pPr>
    </w:p>
    <w:p w14:paraId="79775FC8" w14:textId="569A76F0" w:rsidR="00DE4BE0" w:rsidRPr="00E42B03" w:rsidRDefault="00D34E17" w:rsidP="00591711">
      <w:pPr>
        <w:ind w:firstLine="490"/>
        <w:rPr>
          <w:rFonts w:ascii="Times New Roman" w:hAnsi="Times New Roman" w:cs="Times New Roman"/>
        </w:rPr>
      </w:pPr>
      <w:bookmarkStart w:id="55" w:name="_Ref231122607"/>
      <w:r w:rsidRPr="00E42B03">
        <w:rPr>
          <w:rFonts w:ascii="Times New Roman" w:hAnsi="Times New Roman" w:cs="Times New Roman"/>
          <w:lang w:eastAsia="zh-CN"/>
        </w:rPr>
        <w:t>自</w:t>
      </w:r>
      <w:r w:rsidRPr="00E42B03">
        <w:rPr>
          <w:rFonts w:ascii="Times New Roman" w:hAnsi="Times New Roman" w:cs="Times New Roman"/>
          <w:lang w:eastAsia="zh-CN"/>
        </w:rPr>
        <w:t>2019</w:t>
      </w:r>
      <w:r w:rsidRPr="00E42B03">
        <w:rPr>
          <w:rFonts w:ascii="Times New Roman" w:hAnsi="Times New Roman" w:cs="Times New Roman"/>
          <w:lang w:eastAsia="zh-CN"/>
        </w:rPr>
        <w:t>年全球评估报告发布以来，</w:t>
      </w:r>
      <w:r w:rsidR="008F59B8" w:rsidRPr="00E42B03">
        <w:rPr>
          <w:rFonts w:ascii="Times New Roman" w:hAnsi="Times New Roman" w:cs="Times New Roman"/>
          <w:color w:val="000000"/>
          <w:lang w:eastAsia="zh-CN"/>
        </w:rPr>
        <w:t>生物多样性平台</w:t>
      </w:r>
      <w:r w:rsidRPr="00E42B03">
        <w:rPr>
          <w:rFonts w:ascii="Times New Roman" w:hAnsi="Times New Roman" w:cs="Times New Roman"/>
          <w:lang w:eastAsia="zh-CN"/>
        </w:rPr>
        <w:t>通过的所有六项专题和方法评估都</w:t>
      </w:r>
      <w:r w:rsidR="00021E3A" w:rsidRPr="00E42B03">
        <w:rPr>
          <w:rFonts w:ascii="Times New Roman" w:hAnsi="Times New Roman" w:cs="Times New Roman"/>
          <w:lang w:eastAsia="zh-CN"/>
        </w:rPr>
        <w:t>包容生物多样性</w:t>
      </w:r>
      <w:r w:rsidRPr="00E42B03">
        <w:rPr>
          <w:rFonts w:ascii="Times New Roman" w:hAnsi="Times New Roman" w:cs="Times New Roman"/>
          <w:lang w:eastAsia="zh-CN"/>
        </w:rPr>
        <w:t>持续下降的证据。这些评估提供了关于生物多样性</w:t>
      </w:r>
      <w:r w:rsidR="008F59B8" w:rsidRPr="00E42B03">
        <w:rPr>
          <w:rFonts w:ascii="Times New Roman" w:hAnsi="Times New Roman" w:cs="Times New Roman"/>
          <w:lang w:eastAsia="zh-CN"/>
        </w:rPr>
        <w:t>状况</w:t>
      </w:r>
      <w:r w:rsidRPr="00E42B03">
        <w:rPr>
          <w:rFonts w:ascii="Times New Roman" w:hAnsi="Times New Roman" w:cs="Times New Roman"/>
          <w:lang w:eastAsia="zh-CN"/>
        </w:rPr>
        <w:t>和趋势的客观证据，以及</w:t>
      </w:r>
      <w:r w:rsidR="008F59B8" w:rsidRPr="00E42B03">
        <w:rPr>
          <w:rFonts w:ascii="Times New Roman" w:hAnsi="Times New Roman" w:cs="Times New Roman"/>
          <w:lang w:eastAsia="zh-CN"/>
        </w:rPr>
        <w:t>可用以支持决策的</w:t>
      </w:r>
      <w:r w:rsidRPr="00E42B03">
        <w:rPr>
          <w:rFonts w:ascii="Times New Roman" w:hAnsi="Times New Roman" w:cs="Times New Roman"/>
          <w:lang w:eastAsia="zh-CN"/>
        </w:rPr>
        <w:t>与政策相关的工具和指导，包括</w:t>
      </w:r>
      <w:r w:rsidR="008F59B8" w:rsidRPr="00E42B03">
        <w:rPr>
          <w:rFonts w:ascii="Times New Roman" w:hAnsi="Times New Roman" w:cs="Times New Roman"/>
          <w:lang w:eastAsia="zh-CN"/>
        </w:rPr>
        <w:t>根据</w:t>
      </w:r>
      <w:r w:rsidRPr="00E42B03">
        <w:rPr>
          <w:rFonts w:ascii="Times New Roman" w:hAnsi="Times New Roman" w:cs="Times New Roman"/>
          <w:lang w:eastAsia="zh-CN"/>
        </w:rPr>
        <w:t>《公约》</w:t>
      </w:r>
      <w:r w:rsidR="008F59B8" w:rsidRPr="00E42B03">
        <w:rPr>
          <w:rFonts w:ascii="Times New Roman" w:hAnsi="Times New Roman" w:cs="Times New Roman"/>
          <w:lang w:eastAsia="zh-CN"/>
        </w:rPr>
        <w:t>做出</w:t>
      </w:r>
      <w:r w:rsidRPr="00E42B03">
        <w:rPr>
          <w:rFonts w:ascii="Times New Roman" w:hAnsi="Times New Roman" w:cs="Times New Roman"/>
          <w:lang w:eastAsia="zh-CN"/>
        </w:rPr>
        <w:t>的决策。生物多样性平台评估报告对《公约》</w:t>
      </w:r>
      <w:r w:rsidR="008F59B8" w:rsidRPr="00E42B03">
        <w:rPr>
          <w:rFonts w:ascii="Times New Roman" w:hAnsi="Times New Roman" w:cs="Times New Roman"/>
          <w:lang w:eastAsia="zh-CN"/>
        </w:rPr>
        <w:t>规定的</w:t>
      </w:r>
      <w:r w:rsidRPr="00E42B03">
        <w:rPr>
          <w:rFonts w:ascii="Times New Roman" w:hAnsi="Times New Roman" w:cs="Times New Roman"/>
          <w:lang w:eastAsia="zh-CN"/>
        </w:rPr>
        <w:t>工作的重要性得到了缔约方大会</w:t>
      </w:r>
      <w:r w:rsidRPr="00E42B03">
        <w:rPr>
          <w:rFonts w:ascii="Times New Roman" w:hAnsi="Times New Roman" w:cs="Times New Roman"/>
          <w:lang w:eastAsia="zh-CN"/>
        </w:rPr>
        <w:lastRenderedPageBreak/>
        <w:t>的充分认可</w:t>
      </w:r>
      <w:r w:rsidR="00DE4BE0" w:rsidRPr="00E42B03">
        <w:rPr>
          <w:rFonts w:ascii="Times New Roman" w:hAnsi="Times New Roman" w:cs="Times New Roman"/>
          <w:lang w:val="en-CA" w:eastAsia="zh-CN"/>
        </w:rPr>
        <w:t xml:space="preserve"> </w:t>
      </w:r>
      <w:r w:rsidR="008E7FA0" w:rsidRPr="00E42B03">
        <w:rPr>
          <w:rFonts w:ascii="Times New Roman" w:hAnsi="Times New Roman" w:cs="Times New Roman"/>
          <w:lang w:val="en-CA" w:eastAsia="zh-CN"/>
        </w:rPr>
        <w:t>(</w:t>
      </w:r>
      <w:r w:rsidR="008F59B8" w:rsidRPr="00E42B03">
        <w:rPr>
          <w:rFonts w:ascii="Times New Roman" w:hAnsi="Times New Roman" w:cs="Times New Roman"/>
          <w:lang w:val="en-CA" w:eastAsia="zh-CN"/>
        </w:rPr>
        <w:t>见</w:t>
      </w:r>
      <w:r w:rsidR="00E22450" w:rsidRPr="00E42B03">
        <w:rPr>
          <w:rFonts w:ascii="Times New Roman" w:hAnsi="Times New Roman" w:cs="Times New Roman"/>
          <w:lang w:val="en-CA" w:eastAsia="zh-CN"/>
        </w:rPr>
        <w:t>d</w:t>
      </w:r>
      <w:r w:rsidR="008E7FA0" w:rsidRPr="00E42B03">
        <w:rPr>
          <w:rFonts w:ascii="Times New Roman" w:hAnsi="Times New Roman" w:cs="Times New Roman"/>
          <w:lang w:val="en-CA" w:eastAsia="zh-CN"/>
        </w:rPr>
        <w:t>ec</w:t>
      </w:r>
      <w:r w:rsidR="00C907A4" w:rsidRPr="00E42B03">
        <w:rPr>
          <w:rFonts w:ascii="Times New Roman" w:hAnsi="Times New Roman" w:cs="Times New Roman"/>
          <w:lang w:val="en-CA" w:eastAsia="zh-CN"/>
        </w:rPr>
        <w:t>.</w:t>
      </w:r>
      <w:r w:rsidR="008E7FA0" w:rsidRPr="00E42B03">
        <w:rPr>
          <w:rFonts w:ascii="Times New Roman" w:hAnsi="Times New Roman" w:cs="Times New Roman"/>
          <w:lang w:val="en-CA" w:eastAsia="zh-CN"/>
        </w:rPr>
        <w:t xml:space="preserve"> XI/13 </w:t>
      </w:r>
      <w:r w:rsidR="00C907A4" w:rsidRPr="00E42B03">
        <w:rPr>
          <w:rFonts w:ascii="Times New Roman" w:hAnsi="Times New Roman" w:cs="Times New Roman"/>
          <w:lang w:val="en-CA" w:eastAsia="zh-CN"/>
        </w:rPr>
        <w:t xml:space="preserve">in </w:t>
      </w:r>
      <w:r w:rsidR="00522820" w:rsidRPr="00E42B03">
        <w:rPr>
          <w:rFonts w:ascii="Times New Roman" w:hAnsi="Times New Roman" w:cs="Times New Roman"/>
          <w:noProof/>
          <w:lang w:eastAsia="zh-CN"/>
        </w:rPr>
        <w:t>CBD, 2012</w:t>
      </w:r>
      <w:r w:rsidR="00C907A4" w:rsidRPr="00E42B03">
        <w:rPr>
          <w:rFonts w:ascii="Times New Roman" w:hAnsi="Times New Roman" w:cs="Times New Roman"/>
          <w:lang w:eastAsia="zh-CN"/>
        </w:rPr>
        <w:t>; dec.</w:t>
      </w:r>
      <w:r w:rsidR="008E7FA0" w:rsidRPr="00E42B03">
        <w:rPr>
          <w:rFonts w:ascii="Times New Roman" w:hAnsi="Times New Roman" w:cs="Times New Roman"/>
          <w:lang w:val="en-CA" w:eastAsia="zh-CN"/>
        </w:rPr>
        <w:t xml:space="preserve"> </w:t>
      </w:r>
      <w:r w:rsidR="00B033BF" w:rsidRPr="00E42B03">
        <w:rPr>
          <w:rFonts w:ascii="Times New Roman" w:hAnsi="Times New Roman" w:cs="Times New Roman"/>
          <w:lang w:val="en-CA"/>
        </w:rPr>
        <w:t>XII/25</w:t>
      </w:r>
      <w:r w:rsidR="003B50CE" w:rsidRPr="00E42B03">
        <w:rPr>
          <w:rFonts w:ascii="Times New Roman" w:hAnsi="Times New Roman" w:cs="Times New Roman"/>
          <w:lang w:val="en-CA"/>
        </w:rPr>
        <w:t xml:space="preserve"> </w:t>
      </w:r>
      <w:r w:rsidR="00A26364" w:rsidRPr="00E42B03">
        <w:rPr>
          <w:rFonts w:ascii="Times New Roman" w:hAnsi="Times New Roman" w:cs="Times New Roman"/>
          <w:lang w:val="en-CA"/>
        </w:rPr>
        <w:t xml:space="preserve">in </w:t>
      </w:r>
      <w:r w:rsidR="00522820" w:rsidRPr="00E42B03">
        <w:rPr>
          <w:rFonts w:ascii="Times New Roman" w:hAnsi="Times New Roman" w:cs="Times New Roman"/>
          <w:noProof/>
          <w:lang w:val="en-CA"/>
        </w:rPr>
        <w:t>CBD, 2014b</w:t>
      </w:r>
      <w:r w:rsidR="00A26364" w:rsidRPr="00E42B03">
        <w:rPr>
          <w:rFonts w:ascii="Times New Roman" w:hAnsi="Times New Roman" w:cs="Times New Roman"/>
          <w:lang w:val="en-CA"/>
        </w:rPr>
        <w:t>;</w:t>
      </w:r>
      <w:r w:rsidR="00B033BF" w:rsidRPr="00E42B03">
        <w:rPr>
          <w:rFonts w:ascii="Times New Roman" w:hAnsi="Times New Roman" w:cs="Times New Roman"/>
          <w:lang w:val="en-CA"/>
        </w:rPr>
        <w:t xml:space="preserve"> </w:t>
      </w:r>
      <w:r w:rsidR="00A26364" w:rsidRPr="00E42B03">
        <w:rPr>
          <w:rFonts w:ascii="Times New Roman" w:hAnsi="Times New Roman" w:cs="Times New Roman"/>
          <w:lang w:val="en-CA"/>
        </w:rPr>
        <w:t xml:space="preserve">dec. </w:t>
      </w:r>
      <w:r w:rsidR="00B033BF" w:rsidRPr="00E42B03">
        <w:rPr>
          <w:rFonts w:ascii="Times New Roman" w:hAnsi="Times New Roman" w:cs="Times New Roman"/>
          <w:lang w:val="en-CA"/>
        </w:rPr>
        <w:t>14/36</w:t>
      </w:r>
      <w:r w:rsidR="003A2F52" w:rsidRPr="00E42B03">
        <w:rPr>
          <w:rFonts w:ascii="Times New Roman" w:hAnsi="Times New Roman" w:cs="Times New Roman"/>
          <w:lang w:val="en-CA"/>
        </w:rPr>
        <w:t xml:space="preserve"> </w:t>
      </w:r>
      <w:r w:rsidR="00A26364" w:rsidRPr="00E42B03">
        <w:rPr>
          <w:rFonts w:ascii="Times New Roman" w:hAnsi="Times New Roman" w:cs="Times New Roman"/>
          <w:lang w:val="en-CA"/>
        </w:rPr>
        <w:t xml:space="preserve">in </w:t>
      </w:r>
      <w:r w:rsidR="00522820" w:rsidRPr="00E42B03">
        <w:rPr>
          <w:rFonts w:ascii="Times New Roman" w:hAnsi="Times New Roman" w:cs="Times New Roman"/>
          <w:noProof/>
          <w:lang w:val="en-CA"/>
        </w:rPr>
        <w:t>CBD, 2019</w:t>
      </w:r>
      <w:r w:rsidR="00A26364" w:rsidRPr="00E42B03">
        <w:rPr>
          <w:rFonts w:ascii="Times New Roman" w:hAnsi="Times New Roman" w:cs="Times New Roman"/>
          <w:lang w:val="en-CA"/>
        </w:rPr>
        <w:t>; dec</w:t>
      </w:r>
      <w:r w:rsidR="00B033BF" w:rsidRPr="00E42B03">
        <w:rPr>
          <w:rFonts w:ascii="Times New Roman" w:hAnsi="Times New Roman" w:cs="Times New Roman"/>
          <w:lang w:val="en-CA"/>
        </w:rPr>
        <w:t xml:space="preserve">15/9 </w:t>
      </w:r>
      <w:r w:rsidR="00A26364" w:rsidRPr="00E42B03">
        <w:rPr>
          <w:rFonts w:ascii="Times New Roman" w:hAnsi="Times New Roman" w:cs="Times New Roman"/>
          <w:lang w:val="en-CA"/>
        </w:rPr>
        <w:t xml:space="preserve">in </w:t>
      </w:r>
      <w:r w:rsidR="00522820" w:rsidRPr="00E42B03">
        <w:rPr>
          <w:rFonts w:ascii="Times New Roman" w:hAnsi="Times New Roman" w:cs="Times New Roman"/>
          <w:noProof/>
          <w:color w:val="000000" w:themeColor="text1"/>
        </w:rPr>
        <w:t>CBD, 2023</w:t>
      </w:r>
      <w:r w:rsidR="00A26364" w:rsidRPr="00E42B03">
        <w:rPr>
          <w:rFonts w:ascii="Times New Roman" w:hAnsi="Times New Roman" w:cs="Times New Roman"/>
          <w:noProof/>
          <w:color w:val="000000" w:themeColor="text1"/>
        </w:rPr>
        <w:t>;</w:t>
      </w:r>
      <w:r w:rsidR="00B033BF" w:rsidRPr="00E42B03">
        <w:rPr>
          <w:rFonts w:ascii="Times New Roman" w:hAnsi="Times New Roman" w:cs="Times New Roman"/>
          <w:lang w:val="en-CA"/>
        </w:rPr>
        <w:t xml:space="preserve"> and </w:t>
      </w:r>
      <w:r w:rsidR="00A26364" w:rsidRPr="00E42B03">
        <w:rPr>
          <w:rFonts w:ascii="Times New Roman" w:hAnsi="Times New Roman" w:cs="Times New Roman"/>
          <w:lang w:val="en-CA"/>
        </w:rPr>
        <w:t xml:space="preserve">dec. </w:t>
      </w:r>
      <w:r w:rsidR="00B033BF" w:rsidRPr="00E42B03">
        <w:rPr>
          <w:rFonts w:ascii="Times New Roman" w:hAnsi="Times New Roman" w:cs="Times New Roman"/>
          <w:lang w:val="en-CA"/>
        </w:rPr>
        <w:t xml:space="preserve">16/11 </w:t>
      </w:r>
      <w:r w:rsidR="00A26364" w:rsidRPr="00E42B03">
        <w:rPr>
          <w:rFonts w:ascii="Times New Roman" w:hAnsi="Times New Roman" w:cs="Times New Roman"/>
          <w:lang w:val="en-CA"/>
        </w:rPr>
        <w:t xml:space="preserve">in </w:t>
      </w:r>
      <w:r w:rsidR="00522820" w:rsidRPr="00E42B03">
        <w:rPr>
          <w:rStyle w:val="agcmg"/>
          <w:rFonts w:ascii="Times New Roman" w:hAnsi="Times New Roman" w:cs="Times New Roman"/>
          <w:noProof/>
        </w:rPr>
        <w:t>CBD, 2026</w:t>
      </w:r>
      <w:r w:rsidR="008E7FA0" w:rsidRPr="00E42B03">
        <w:rPr>
          <w:rFonts w:ascii="Times New Roman" w:hAnsi="Times New Roman" w:cs="Times New Roman"/>
          <w:lang w:val="en-CA"/>
        </w:rPr>
        <w:t>)</w:t>
      </w:r>
      <w:r w:rsidR="008F59B8" w:rsidRPr="00E42B03">
        <w:rPr>
          <w:rFonts w:ascii="Times New Roman" w:hAnsi="Times New Roman" w:cs="Times New Roman"/>
          <w:lang w:val="en-CA" w:eastAsia="zh-CN"/>
        </w:rPr>
        <w:t>。</w:t>
      </w:r>
      <w:r w:rsidR="00F62E95" w:rsidRPr="00E42B03">
        <w:rPr>
          <w:rFonts w:ascii="Times New Roman" w:hAnsi="Times New Roman" w:cs="Times New Roman"/>
          <w:lang w:val="en-CA"/>
        </w:rPr>
        <w:t xml:space="preserve"> </w:t>
      </w:r>
    </w:p>
    <w:p w14:paraId="13BBD86B" w14:textId="74678934" w:rsidR="00A44118" w:rsidRPr="00E42B03" w:rsidRDefault="00D34E17" w:rsidP="00591711">
      <w:pPr>
        <w:ind w:firstLine="490"/>
        <w:rPr>
          <w:rFonts w:ascii="Times New Roman" w:hAnsi="Times New Roman" w:cs="Times New Roman"/>
          <w:lang w:val="en-CA" w:eastAsia="zh-CN"/>
        </w:rPr>
      </w:pPr>
      <w:r w:rsidRPr="00E42B03">
        <w:rPr>
          <w:rFonts w:ascii="Times New Roman" w:hAnsi="Times New Roman" w:cs="Times New Roman"/>
          <w:lang w:eastAsia="zh-CN"/>
        </w:rPr>
        <w:t>根据</w:t>
      </w:r>
      <w:r w:rsidR="008F59B8" w:rsidRPr="00E42B03">
        <w:rPr>
          <w:rFonts w:ascii="Times New Roman" w:hAnsi="Times New Roman" w:cs="Times New Roman"/>
          <w:lang w:eastAsia="zh-CN"/>
        </w:rPr>
        <w:t>生物多样性</w:t>
      </w:r>
      <w:r w:rsidRPr="00E42B03">
        <w:rPr>
          <w:rFonts w:ascii="Times New Roman" w:hAnsi="Times New Roman" w:cs="Times New Roman"/>
          <w:lang w:eastAsia="zh-CN"/>
        </w:rPr>
        <w:t>平台开展的所有评估</w:t>
      </w:r>
      <w:r w:rsidR="001245AE" w:rsidRPr="00E42B03">
        <w:rPr>
          <w:rFonts w:ascii="Times New Roman" w:hAnsi="Times New Roman" w:cs="Times New Roman"/>
          <w:lang w:eastAsia="zh-CN"/>
        </w:rPr>
        <w:t>来看</w:t>
      </w:r>
      <w:r w:rsidRPr="00E42B03">
        <w:rPr>
          <w:rFonts w:ascii="Times New Roman" w:hAnsi="Times New Roman" w:cs="Times New Roman"/>
          <w:lang w:eastAsia="zh-CN"/>
        </w:rPr>
        <w:t>，总体情况很清楚</w:t>
      </w:r>
      <w:r w:rsidR="008F59B8" w:rsidRPr="00E42B03">
        <w:rPr>
          <w:rFonts w:ascii="Times New Roman" w:hAnsi="Times New Roman" w:cs="Times New Roman"/>
          <w:lang w:eastAsia="zh-CN"/>
        </w:rPr>
        <w:t>：</w:t>
      </w:r>
      <w:r w:rsidRPr="00E42B03">
        <w:rPr>
          <w:rFonts w:ascii="Times New Roman" w:hAnsi="Times New Roman" w:cs="Times New Roman"/>
          <w:lang w:eastAsia="zh-CN"/>
        </w:rPr>
        <w:t>尽管不同区域、国家、生态系统和生物群落存在差异，但生物多样性仍在继续下降；自然对人类的贡献</w:t>
      </w:r>
      <w:r w:rsidR="003D7551" w:rsidRPr="00E42B03">
        <w:rPr>
          <w:rFonts w:ascii="Times New Roman" w:hAnsi="Times New Roman" w:cs="Times New Roman"/>
          <w:lang w:eastAsia="zh-CN"/>
        </w:rPr>
        <w:t>、</w:t>
      </w:r>
      <w:r w:rsidRPr="00E42B03">
        <w:rPr>
          <w:rFonts w:ascii="Times New Roman" w:hAnsi="Times New Roman" w:cs="Times New Roman"/>
          <w:lang w:eastAsia="zh-CN"/>
        </w:rPr>
        <w:t>包括生态系统功能和服务，正在被削弱；生物多样性丧失的直接和间接驱动因素尚未得到充分解决</w:t>
      </w:r>
      <w:r w:rsidRPr="00E42B03">
        <w:rPr>
          <w:rFonts w:ascii="Times New Roman" w:hAnsi="Times New Roman" w:cs="Times New Roman"/>
          <w:lang w:eastAsia="zh-CN"/>
        </w:rPr>
        <w:t>(</w:t>
      </w:r>
      <w:r w:rsidRPr="00E42B03">
        <w:rPr>
          <w:rFonts w:ascii="Times New Roman" w:hAnsi="Times New Roman" w:cs="Times New Roman"/>
          <w:lang w:eastAsia="zh-CN"/>
        </w:rPr>
        <w:t>见方框</w:t>
      </w:r>
      <w:r w:rsidRPr="00E42B03">
        <w:rPr>
          <w:rFonts w:ascii="Times New Roman" w:hAnsi="Times New Roman" w:cs="Times New Roman"/>
          <w:lang w:eastAsia="zh-CN"/>
        </w:rPr>
        <w:t xml:space="preserve"> 5)</w:t>
      </w:r>
      <w:r w:rsidR="003D7551" w:rsidRPr="00E42B03">
        <w:rPr>
          <w:rFonts w:ascii="Times New Roman" w:hAnsi="Times New Roman" w:cs="Times New Roman"/>
          <w:lang w:eastAsia="zh-CN"/>
        </w:rPr>
        <w:t>。</w:t>
      </w:r>
      <w:r w:rsidRPr="00E42B03">
        <w:rPr>
          <w:rFonts w:ascii="Times New Roman" w:hAnsi="Times New Roman" w:cs="Times New Roman"/>
          <w:lang w:eastAsia="zh-CN"/>
        </w:rPr>
        <w:t>然而，评估报告中生物多样性的丧失</w:t>
      </w:r>
      <w:r w:rsidR="003D7551" w:rsidRPr="00E42B03">
        <w:rPr>
          <w:rFonts w:ascii="Times New Roman" w:hAnsi="Times New Roman" w:cs="Times New Roman"/>
          <w:lang w:eastAsia="zh-CN"/>
        </w:rPr>
        <w:t>并未被看成</w:t>
      </w:r>
      <w:r w:rsidRPr="00E42B03">
        <w:rPr>
          <w:rFonts w:ascii="Times New Roman" w:hAnsi="Times New Roman" w:cs="Times New Roman"/>
          <w:lang w:eastAsia="zh-CN"/>
        </w:rPr>
        <w:t>是不可避免的，这些报告提供了潜在的解决办法，并进一步加强了采取紧急和变革行动的理由。</w:t>
      </w:r>
    </w:p>
    <w:p w14:paraId="37CD62D4" w14:textId="14215B31" w:rsidR="00DE4BE0" w:rsidRPr="00E42B03" w:rsidRDefault="00D34E17" w:rsidP="00591711">
      <w:pPr>
        <w:ind w:firstLine="490"/>
        <w:rPr>
          <w:rFonts w:ascii="Times New Roman" w:hAnsi="Times New Roman" w:cs="Times New Roman"/>
          <w:lang w:val="en-CA" w:eastAsia="zh-CN"/>
        </w:rPr>
      </w:pPr>
      <w:r w:rsidRPr="00E42B03">
        <w:rPr>
          <w:rFonts w:ascii="Times New Roman" w:hAnsi="Times New Roman" w:cs="Times New Roman"/>
          <w:lang w:eastAsia="zh-CN"/>
        </w:rPr>
        <w:t>虽然有科学证据表明生物多样性的丧失仍在继续，但也有证据表明改变这一趋势还为时不晚</w:t>
      </w:r>
      <w:r w:rsidR="003D7551" w:rsidRPr="00E42B03">
        <w:rPr>
          <w:rFonts w:ascii="Times New Roman" w:hAnsi="Times New Roman" w:cs="Times New Roman"/>
          <w:kern w:val="0"/>
          <w:lang w:eastAsia="zh-CN"/>
        </w:rPr>
        <w:t>(Kok and others, 2023; Leadley and others, 2022; and Leclère and others, 2020)</w:t>
      </w:r>
      <w:r w:rsidRPr="00E42B03">
        <w:rPr>
          <w:rFonts w:ascii="Times New Roman" w:hAnsi="Times New Roman" w:cs="Times New Roman"/>
          <w:lang w:eastAsia="zh-CN"/>
        </w:rPr>
        <w:t>，与没有采取</w:t>
      </w:r>
      <w:r w:rsidR="003D7551" w:rsidRPr="00E42B03">
        <w:rPr>
          <w:rFonts w:ascii="Times New Roman" w:hAnsi="Times New Roman" w:cs="Times New Roman"/>
          <w:lang w:eastAsia="zh-CN"/>
        </w:rPr>
        <w:t>保护和恢复行动</w:t>
      </w:r>
      <w:r w:rsidRPr="00E42B03">
        <w:rPr>
          <w:rFonts w:ascii="Times New Roman" w:hAnsi="Times New Roman" w:cs="Times New Roman"/>
          <w:lang w:eastAsia="zh-CN"/>
        </w:rPr>
        <w:t>的替代方案相比，</w:t>
      </w:r>
      <w:r w:rsidR="003D7551" w:rsidRPr="00E42B03">
        <w:rPr>
          <w:rFonts w:ascii="Times New Roman" w:hAnsi="Times New Roman" w:cs="Times New Roman"/>
          <w:lang w:eastAsia="zh-CN"/>
        </w:rPr>
        <w:t>这些行动</w:t>
      </w:r>
      <w:r w:rsidRPr="00E42B03">
        <w:rPr>
          <w:rFonts w:ascii="Times New Roman" w:hAnsi="Times New Roman" w:cs="Times New Roman"/>
          <w:lang w:eastAsia="zh-CN"/>
        </w:rPr>
        <w:t>通常会产生积极影响</w:t>
      </w:r>
      <w:r w:rsidRPr="00E42B03">
        <w:rPr>
          <w:rFonts w:ascii="Times New Roman" w:hAnsi="Times New Roman" w:cs="Times New Roman"/>
          <w:lang w:eastAsia="zh-CN"/>
        </w:rPr>
        <w:t>(</w:t>
      </w:r>
      <w:r w:rsidR="003D7551" w:rsidRPr="00E42B03">
        <w:rPr>
          <w:rFonts w:ascii="Times New Roman" w:hAnsi="Times New Roman" w:cs="Times New Roman"/>
          <w:noProof/>
          <w:lang w:val="en-CA" w:eastAsia="zh-CN"/>
        </w:rPr>
        <w:t>Langhammer and others, 2024</w:t>
      </w:r>
      <w:r w:rsidRPr="00E42B03">
        <w:rPr>
          <w:rFonts w:ascii="Times New Roman" w:hAnsi="Times New Roman" w:cs="Times New Roman"/>
          <w:lang w:eastAsia="zh-CN"/>
        </w:rPr>
        <w:t>)</w:t>
      </w:r>
      <w:r w:rsidRPr="00E42B03">
        <w:rPr>
          <w:rFonts w:ascii="Times New Roman" w:hAnsi="Times New Roman" w:cs="Times New Roman"/>
          <w:lang w:eastAsia="zh-CN"/>
        </w:rPr>
        <w:t>。</w:t>
      </w:r>
      <w:r w:rsidR="003D7551" w:rsidRPr="00E42B03">
        <w:rPr>
          <w:rFonts w:ascii="Times New Roman" w:hAnsi="Times New Roman" w:cs="Times New Roman"/>
          <w:lang w:eastAsia="zh-CN"/>
        </w:rPr>
        <w:t>编写</w:t>
      </w:r>
      <w:r w:rsidR="00957043" w:rsidRPr="00E42B03">
        <w:rPr>
          <w:rFonts w:ascii="Times New Roman" w:hAnsi="Times New Roman" w:cs="Times New Roman"/>
          <w:lang w:eastAsia="zh-CN"/>
        </w:rPr>
        <w:t>《昆蒙框架》</w:t>
      </w:r>
      <w:r w:rsidR="003D7551" w:rsidRPr="00E42B03">
        <w:rPr>
          <w:rFonts w:ascii="Times New Roman" w:hAnsi="Times New Roman" w:cs="Times New Roman"/>
          <w:lang w:eastAsia="zh-CN"/>
        </w:rPr>
        <w:t>就</w:t>
      </w:r>
      <w:r w:rsidRPr="00E42B03">
        <w:rPr>
          <w:rFonts w:ascii="Times New Roman" w:hAnsi="Times New Roman" w:cs="Times New Roman"/>
          <w:lang w:eastAsia="zh-CN"/>
        </w:rPr>
        <w:t>是为了确定能够</w:t>
      </w:r>
      <w:r w:rsidR="001245AE" w:rsidRPr="00E42B03">
        <w:rPr>
          <w:rFonts w:ascii="Times New Roman" w:hAnsi="Times New Roman" w:cs="Times New Roman"/>
          <w:lang w:eastAsia="zh-CN"/>
        </w:rPr>
        <w:t>停</w:t>
      </w:r>
      <w:r w:rsidRPr="00E42B03">
        <w:rPr>
          <w:rFonts w:ascii="Times New Roman" w:hAnsi="Times New Roman" w:cs="Times New Roman"/>
          <w:lang w:eastAsia="zh-CN"/>
        </w:rPr>
        <w:t>止和扭转生物多样性丧失的具体行动。</w:t>
      </w:r>
      <w:r w:rsidR="00DE4BE0" w:rsidRPr="00E42B03">
        <w:rPr>
          <w:rFonts w:ascii="Times New Roman" w:hAnsi="Times New Roman" w:cs="Times New Roman"/>
          <w:lang w:val="en-CA" w:eastAsia="zh-CN"/>
        </w:rPr>
        <w:t xml:space="preserve"> </w:t>
      </w:r>
    </w:p>
    <w:bookmarkEnd w:id="53"/>
    <w:bookmarkEnd w:id="54"/>
    <w:bookmarkEnd w:id="55"/>
    <w:p w14:paraId="0C0251B9" w14:textId="6FB91086" w:rsidR="00BE4B8D" w:rsidRPr="00E42B03" w:rsidRDefault="00BE4B8D" w:rsidP="00BE4B8D">
      <w:pPr>
        <w:pStyle w:val="Caption"/>
        <w:keepNext/>
        <w:rPr>
          <w:rFonts w:ascii="Times New Roman" w:eastAsia="SimSun" w:hAnsi="Times New Roman" w:cs="Times New Roman"/>
          <w:b/>
          <w:i w:val="0"/>
          <w:sz w:val="20"/>
          <w:szCs w:val="20"/>
        </w:rPr>
      </w:pPr>
    </w:p>
    <w:tbl>
      <w:tblPr>
        <w:tblStyle w:val="TableGrid"/>
        <w:tblW w:w="0" w:type="auto"/>
        <w:tblLook w:val="04A0" w:firstRow="1" w:lastRow="0" w:firstColumn="1" w:lastColumn="0" w:noHBand="0" w:noVBand="1"/>
      </w:tblPr>
      <w:tblGrid>
        <w:gridCol w:w="9016"/>
      </w:tblGrid>
      <w:tr w:rsidR="00AB4B11" w:rsidRPr="00E42B03" w14:paraId="570EDDCB" w14:textId="77777777" w:rsidTr="00AB4B11">
        <w:tc>
          <w:tcPr>
            <w:tcW w:w="9016" w:type="dxa"/>
            <w:shd w:val="clear" w:color="auto" w:fill="D1D1D1" w:themeFill="background2" w:themeFillShade="E6"/>
          </w:tcPr>
          <w:p w14:paraId="6E9937DD" w14:textId="4ED94302" w:rsidR="00DB593D" w:rsidRPr="00E42B03" w:rsidRDefault="00D67442" w:rsidP="003A4DBE">
            <w:pPr>
              <w:rPr>
                <w:rFonts w:ascii="Times New Roman" w:hAnsi="Times New Roman" w:cs="Times New Roman"/>
                <w:i/>
                <w:sz w:val="20"/>
                <w:szCs w:val="20"/>
                <w:lang w:eastAsia="zh-CN"/>
              </w:rPr>
            </w:pPr>
            <w:bookmarkStart w:id="56" w:name="_Ref235523557"/>
            <w:r w:rsidRPr="00E42B03">
              <w:rPr>
                <w:rFonts w:ascii="Times New Roman" w:hAnsi="Times New Roman" w:cs="Times New Roman"/>
                <w:sz w:val="20"/>
                <w:szCs w:val="20"/>
                <w:lang w:eastAsia="zh-CN"/>
              </w:rPr>
              <w:t>方框</w:t>
            </w:r>
            <w:r w:rsidR="00DB593D" w:rsidRPr="00E42B03">
              <w:rPr>
                <w:rFonts w:ascii="Times New Roman" w:hAnsi="Times New Roman" w:cs="Times New Roman"/>
                <w:sz w:val="20"/>
                <w:szCs w:val="20"/>
                <w:lang w:eastAsia="zh-CN"/>
              </w:rPr>
              <w:t xml:space="preserve"> </w:t>
            </w:r>
            <w:r w:rsidR="008306DF" w:rsidRPr="00E42B03">
              <w:rPr>
                <w:rFonts w:ascii="Times New Roman" w:hAnsi="Times New Roman" w:cs="Times New Roman"/>
                <w:noProof/>
                <w:sz w:val="20"/>
                <w:szCs w:val="20"/>
                <w:lang w:eastAsia="zh-CN"/>
              </w:rPr>
              <w:t>5</w:t>
            </w:r>
            <w:bookmarkEnd w:id="56"/>
          </w:p>
          <w:p w14:paraId="4F97C974" w14:textId="77777777" w:rsidR="00DB593D" w:rsidRPr="00E42B03" w:rsidRDefault="00DB593D" w:rsidP="003A4DBE">
            <w:pPr>
              <w:rPr>
                <w:rFonts w:ascii="Times New Roman" w:hAnsi="Times New Roman" w:cs="Times New Roman"/>
                <w:i/>
                <w:sz w:val="20"/>
                <w:szCs w:val="20"/>
                <w:lang w:eastAsia="zh-CN"/>
              </w:rPr>
            </w:pPr>
          </w:p>
          <w:p w14:paraId="7E9D6164" w14:textId="21A9AE2E" w:rsidR="003A4DBE" w:rsidRPr="00E42B03" w:rsidRDefault="00D34E17" w:rsidP="003A4DBE">
            <w:pPr>
              <w:rPr>
                <w:rFonts w:ascii="Times New Roman" w:hAnsi="Times New Roman" w:cs="Times New Roman"/>
                <w:b/>
                <w:sz w:val="20"/>
                <w:szCs w:val="20"/>
                <w:lang w:eastAsia="zh-CN"/>
              </w:rPr>
            </w:pPr>
            <w:r w:rsidRPr="00E42B03">
              <w:rPr>
                <w:rFonts w:ascii="Times New Roman" w:hAnsi="Times New Roman" w:cs="Times New Roman"/>
                <w:b/>
                <w:sz w:val="20"/>
                <w:szCs w:val="20"/>
                <w:lang w:eastAsia="zh-CN"/>
              </w:rPr>
              <w:t>自</w:t>
            </w:r>
            <w:r w:rsidR="00957043" w:rsidRPr="00E42B03">
              <w:rPr>
                <w:rFonts w:ascii="Times New Roman" w:hAnsi="Times New Roman" w:cs="Times New Roman"/>
                <w:b/>
                <w:sz w:val="20"/>
                <w:szCs w:val="20"/>
                <w:lang w:eastAsia="zh-CN"/>
              </w:rPr>
              <w:t>《昆蒙框架》</w:t>
            </w:r>
            <w:r w:rsidRPr="00E42B03">
              <w:rPr>
                <w:rFonts w:ascii="Times New Roman" w:hAnsi="Times New Roman" w:cs="Times New Roman"/>
                <w:b/>
                <w:sz w:val="20"/>
                <w:szCs w:val="20"/>
                <w:lang w:eastAsia="zh-CN"/>
              </w:rPr>
              <w:t>通过以来发布的</w:t>
            </w:r>
            <w:r w:rsidR="003D7551" w:rsidRPr="00E42B03">
              <w:rPr>
                <w:rFonts w:ascii="Times New Roman" w:hAnsi="Times New Roman" w:cs="Times New Roman"/>
                <w:b/>
                <w:sz w:val="20"/>
                <w:szCs w:val="20"/>
                <w:lang w:eastAsia="zh-CN"/>
              </w:rPr>
              <w:t>生物多样性</w:t>
            </w:r>
            <w:r w:rsidRPr="00E42B03">
              <w:rPr>
                <w:rFonts w:ascii="Times New Roman" w:hAnsi="Times New Roman" w:cs="Times New Roman"/>
                <w:b/>
                <w:sz w:val="20"/>
                <w:szCs w:val="20"/>
                <w:lang w:eastAsia="zh-CN"/>
              </w:rPr>
              <w:t>平台评估报告</w:t>
            </w:r>
          </w:p>
          <w:p w14:paraId="7725877B" w14:textId="77777777" w:rsidR="00DB593D" w:rsidRPr="00E42B03" w:rsidRDefault="00DB593D" w:rsidP="003A4DBE">
            <w:pPr>
              <w:rPr>
                <w:rFonts w:ascii="Times New Roman" w:hAnsi="Times New Roman" w:cs="Times New Roman"/>
                <w:color w:val="000000" w:themeColor="text1"/>
                <w:sz w:val="20"/>
                <w:szCs w:val="20"/>
                <w:lang w:val="en-CA" w:eastAsia="zh-CN"/>
              </w:rPr>
            </w:pPr>
          </w:p>
          <w:p w14:paraId="14E191BB" w14:textId="090078AD" w:rsidR="00EB24D5" w:rsidRPr="00E42B03" w:rsidRDefault="003D7551" w:rsidP="00591711">
            <w:pPr>
              <w:ind w:firstLine="490"/>
              <w:rPr>
                <w:rFonts w:ascii="Times New Roman" w:hAnsi="Times New Roman" w:cs="Times New Roman"/>
                <w:color w:val="000000" w:themeColor="text1"/>
                <w:sz w:val="20"/>
                <w:szCs w:val="20"/>
                <w:lang w:val="en-CA" w:eastAsia="zh-CN"/>
              </w:rPr>
            </w:pPr>
            <w:r w:rsidRPr="00E42B03">
              <w:rPr>
                <w:rFonts w:ascii="Times New Roman" w:hAnsi="Times New Roman" w:cs="Times New Roman"/>
                <w:color w:val="000000" w:themeColor="text1"/>
                <w:sz w:val="20"/>
                <w:szCs w:val="20"/>
                <w:lang w:val="en-CA" w:eastAsia="zh-CN"/>
              </w:rPr>
              <w:t>生物多样性与生态系统服务政府间科学与政策平台</w:t>
            </w:r>
            <w:r w:rsidRPr="00E42B03">
              <w:rPr>
                <w:rFonts w:ascii="Times New Roman" w:hAnsi="Times New Roman" w:cs="Times New Roman"/>
                <w:sz w:val="20"/>
                <w:szCs w:val="20"/>
                <w:lang w:eastAsia="zh-CN"/>
              </w:rPr>
              <w:t>《自然的多重价值与估值方法评估报告》</w:t>
            </w:r>
            <w:r w:rsidRPr="00E42B03">
              <w:rPr>
                <w:rFonts w:ascii="Times New Roman" w:hAnsi="Times New Roman" w:cs="Times New Roman"/>
                <w:color w:val="000000" w:themeColor="text1"/>
                <w:sz w:val="20"/>
                <w:szCs w:val="20"/>
                <w:lang w:val="en-CA" w:eastAsia="zh-CN"/>
              </w:rPr>
              <w:t>（</w:t>
            </w:r>
            <w:r w:rsidRPr="00E42B03">
              <w:rPr>
                <w:rFonts w:ascii="Times New Roman" w:hAnsi="Times New Roman" w:cs="Times New Roman"/>
                <w:color w:val="000000" w:themeColor="text1"/>
                <w:sz w:val="20"/>
                <w:szCs w:val="20"/>
                <w:lang w:val="en-CA" w:eastAsia="zh-CN"/>
              </w:rPr>
              <w:t>IPBES</w:t>
            </w:r>
            <w:r w:rsidRPr="00E42B03">
              <w:rPr>
                <w:rFonts w:ascii="Times New Roman" w:hAnsi="Times New Roman" w:cs="Times New Roman"/>
                <w:color w:val="000000" w:themeColor="text1"/>
                <w:sz w:val="20"/>
                <w:szCs w:val="20"/>
                <w:lang w:val="en-CA" w:eastAsia="zh-CN"/>
              </w:rPr>
              <w:t>，</w:t>
            </w:r>
            <w:r w:rsidRPr="00E42B03">
              <w:rPr>
                <w:rFonts w:ascii="Times New Roman" w:hAnsi="Times New Roman" w:cs="Times New Roman"/>
                <w:color w:val="000000" w:themeColor="text1"/>
                <w:sz w:val="20"/>
                <w:szCs w:val="20"/>
                <w:lang w:val="en-CA" w:eastAsia="zh-CN"/>
              </w:rPr>
              <w:t>2022</w:t>
            </w:r>
            <w:r w:rsidRPr="00E42B03">
              <w:rPr>
                <w:rFonts w:ascii="Times New Roman" w:hAnsi="Times New Roman" w:cs="Times New Roman"/>
                <w:color w:val="000000" w:themeColor="text1"/>
                <w:sz w:val="20"/>
                <w:szCs w:val="20"/>
                <w:lang w:val="en-CA" w:eastAsia="zh-CN"/>
              </w:rPr>
              <w:t>）提供了证据，说明了尽管已有大量科学证据表明这一问题，但生物多样性为何仍在持续下降。该价值评估得出的结论之一是：如果社会对价值、进步和发展的定义方式不改变，仅靠更完善的数据和信息并不能</w:t>
            </w:r>
            <w:r w:rsidR="00F46636" w:rsidRPr="00E42B03">
              <w:rPr>
                <w:rFonts w:ascii="Times New Roman" w:hAnsi="Times New Roman" w:cs="Times New Roman"/>
                <w:color w:val="000000" w:themeColor="text1"/>
                <w:sz w:val="20"/>
                <w:szCs w:val="20"/>
                <w:lang w:val="en-CA" w:eastAsia="zh-CN"/>
              </w:rPr>
              <w:t>促成</w:t>
            </w:r>
            <w:r w:rsidRPr="00E42B03">
              <w:rPr>
                <w:rFonts w:ascii="Times New Roman" w:hAnsi="Times New Roman" w:cs="Times New Roman"/>
                <w:color w:val="000000" w:themeColor="text1"/>
                <w:sz w:val="20"/>
                <w:szCs w:val="20"/>
                <w:lang w:val="en-CA" w:eastAsia="zh-CN"/>
              </w:rPr>
              <w:t>转向应对生物多样性丧失。评估报告提出了若干政策选项，旨在促进价值观的转变并共同应对生物多样性丧失和社会不平等问题。</w:t>
            </w:r>
          </w:p>
          <w:p w14:paraId="54A584F0" w14:textId="77777777" w:rsidR="003A4DBE" w:rsidRPr="00E42B03" w:rsidRDefault="003A4DBE" w:rsidP="00591711">
            <w:pPr>
              <w:ind w:firstLine="490"/>
              <w:rPr>
                <w:rFonts w:ascii="Times New Roman" w:hAnsi="Times New Roman" w:cs="Times New Roman"/>
                <w:color w:val="000000" w:themeColor="text1"/>
                <w:sz w:val="20"/>
                <w:szCs w:val="20"/>
                <w:lang w:val="en-CA" w:eastAsia="zh-CN"/>
              </w:rPr>
            </w:pPr>
          </w:p>
          <w:p w14:paraId="48256535" w14:textId="30160EC8" w:rsidR="006D133B" w:rsidRPr="00E42B03" w:rsidRDefault="00F46636" w:rsidP="00591711">
            <w:pPr>
              <w:ind w:firstLine="490"/>
              <w:rPr>
                <w:rFonts w:ascii="Times New Roman" w:hAnsi="Times New Roman" w:cs="Times New Roman"/>
                <w:color w:val="000000" w:themeColor="text1"/>
                <w:sz w:val="20"/>
                <w:szCs w:val="20"/>
                <w:lang w:val="en-CA" w:eastAsia="zh-CN"/>
              </w:rPr>
            </w:pPr>
            <w:r w:rsidRPr="00E42B03">
              <w:rPr>
                <w:rFonts w:ascii="Times New Roman" w:hAnsi="Times New Roman" w:cs="Times New Roman"/>
                <w:color w:val="000000" w:themeColor="text1"/>
                <w:sz w:val="20"/>
                <w:szCs w:val="20"/>
                <w:lang w:eastAsia="zh-CN"/>
              </w:rPr>
              <w:t>《野生物种可持续利用专题评估报告》</w:t>
            </w:r>
            <w:r w:rsidRPr="00E42B03">
              <w:rPr>
                <w:rFonts w:ascii="Times New Roman" w:hAnsi="Times New Roman" w:cs="Times New Roman"/>
                <w:noProof/>
                <w:color w:val="000000" w:themeColor="text1"/>
                <w:sz w:val="20"/>
                <w:szCs w:val="20"/>
                <w:lang w:val="en-CA" w:eastAsia="zh-CN"/>
              </w:rPr>
              <w:t>(IPBES, 2022b)</w:t>
            </w:r>
            <w:r w:rsidR="00D34E17" w:rsidRPr="00E42B03">
              <w:rPr>
                <w:rFonts w:ascii="Times New Roman" w:hAnsi="Times New Roman" w:cs="Times New Roman"/>
                <w:color w:val="000000" w:themeColor="text1"/>
                <w:sz w:val="20"/>
                <w:szCs w:val="20"/>
                <w:lang w:eastAsia="zh-CN"/>
              </w:rPr>
              <w:t>表明，数十亿人直接依赖野生物种获取食物、能源、材料、医药、收入和文化习俗。例如，可持续利用评估</w:t>
            </w:r>
            <w:r w:rsidRPr="00E42B03">
              <w:rPr>
                <w:rFonts w:ascii="Times New Roman" w:hAnsi="Times New Roman" w:cs="Times New Roman"/>
                <w:color w:val="000000" w:themeColor="text1"/>
                <w:sz w:val="20"/>
                <w:szCs w:val="20"/>
                <w:lang w:eastAsia="zh-CN"/>
              </w:rPr>
              <w:t>报告强</w:t>
            </w:r>
            <w:r w:rsidR="00D34E17" w:rsidRPr="00E42B03">
              <w:rPr>
                <w:rFonts w:ascii="Times New Roman" w:hAnsi="Times New Roman" w:cs="Times New Roman"/>
                <w:color w:val="000000" w:themeColor="text1"/>
                <w:sz w:val="20"/>
                <w:szCs w:val="20"/>
                <w:lang w:eastAsia="zh-CN"/>
              </w:rPr>
              <w:t>调指出，五分之一的人依靠野生物种获取收入和食物，</w:t>
            </w:r>
            <w:r w:rsidR="00D34E17" w:rsidRPr="00E42B03">
              <w:rPr>
                <w:rFonts w:ascii="Times New Roman" w:hAnsi="Times New Roman" w:cs="Times New Roman"/>
                <w:color w:val="000000" w:themeColor="text1"/>
                <w:sz w:val="20"/>
                <w:szCs w:val="20"/>
                <w:lang w:eastAsia="zh-CN"/>
              </w:rPr>
              <w:t>10</w:t>
            </w:r>
            <w:r w:rsidR="0058397E" w:rsidRPr="00E42B03">
              <w:rPr>
                <w:rFonts w:ascii="Times New Roman" w:hAnsi="Times New Roman" w:cs="Times New Roman"/>
                <w:color w:val="000000" w:themeColor="text1"/>
                <w:sz w:val="20"/>
                <w:szCs w:val="20"/>
                <w:lang w:eastAsia="zh-CN"/>
              </w:rPr>
              <w:t>,</w:t>
            </w:r>
            <w:r w:rsidR="00D34E17" w:rsidRPr="00E42B03">
              <w:rPr>
                <w:rFonts w:ascii="Times New Roman" w:hAnsi="Times New Roman" w:cs="Times New Roman"/>
                <w:color w:val="000000" w:themeColor="text1"/>
                <w:sz w:val="20"/>
                <w:szCs w:val="20"/>
                <w:lang w:eastAsia="zh-CN"/>
              </w:rPr>
              <w:t>000</w:t>
            </w:r>
            <w:r w:rsidR="00D34E17" w:rsidRPr="00E42B03">
              <w:rPr>
                <w:rFonts w:ascii="Times New Roman" w:hAnsi="Times New Roman" w:cs="Times New Roman"/>
                <w:color w:val="000000" w:themeColor="text1"/>
                <w:sz w:val="20"/>
                <w:szCs w:val="20"/>
                <w:lang w:eastAsia="zh-CN"/>
              </w:rPr>
              <w:t>多种野生物种被收获作为人类食物，大约</w:t>
            </w:r>
            <w:r w:rsidR="00D34E17" w:rsidRPr="00E42B03">
              <w:rPr>
                <w:rFonts w:ascii="Times New Roman" w:hAnsi="Times New Roman" w:cs="Times New Roman"/>
                <w:color w:val="000000" w:themeColor="text1"/>
                <w:sz w:val="20"/>
                <w:szCs w:val="20"/>
                <w:lang w:eastAsia="zh-CN"/>
              </w:rPr>
              <w:t>24</w:t>
            </w:r>
            <w:r w:rsidR="00D34E17" w:rsidRPr="00E42B03">
              <w:rPr>
                <w:rFonts w:ascii="Times New Roman" w:hAnsi="Times New Roman" w:cs="Times New Roman"/>
                <w:color w:val="000000" w:themeColor="text1"/>
                <w:sz w:val="20"/>
                <w:szCs w:val="20"/>
                <w:lang w:eastAsia="zh-CN"/>
              </w:rPr>
              <w:t>亿人依靠薪材做饭。此外，评估</w:t>
            </w:r>
            <w:r w:rsidRPr="00E42B03">
              <w:rPr>
                <w:rFonts w:ascii="Times New Roman" w:hAnsi="Times New Roman" w:cs="Times New Roman"/>
                <w:color w:val="000000" w:themeColor="text1"/>
                <w:sz w:val="20"/>
                <w:szCs w:val="20"/>
                <w:lang w:eastAsia="zh-CN"/>
              </w:rPr>
              <w:t>报告</w:t>
            </w:r>
            <w:r w:rsidR="00D34E17" w:rsidRPr="00E42B03">
              <w:rPr>
                <w:rFonts w:ascii="Times New Roman" w:hAnsi="Times New Roman" w:cs="Times New Roman"/>
                <w:color w:val="000000" w:themeColor="text1"/>
                <w:sz w:val="20"/>
                <w:szCs w:val="20"/>
                <w:lang w:eastAsia="zh-CN"/>
              </w:rPr>
              <w:t>总结了人类从生物多样性和生态系统服务中受益的方式，考虑</w:t>
            </w:r>
            <w:r w:rsidRPr="00E42B03">
              <w:rPr>
                <w:rFonts w:ascii="Times New Roman" w:hAnsi="Times New Roman" w:cs="Times New Roman"/>
                <w:color w:val="000000" w:themeColor="text1"/>
                <w:sz w:val="20"/>
                <w:szCs w:val="20"/>
                <w:lang w:eastAsia="zh-CN"/>
              </w:rPr>
              <w:t>到了</w:t>
            </w:r>
            <w:r w:rsidR="00D34E17" w:rsidRPr="00E42B03">
              <w:rPr>
                <w:rFonts w:ascii="Times New Roman" w:hAnsi="Times New Roman" w:cs="Times New Roman"/>
                <w:color w:val="000000" w:themeColor="text1"/>
                <w:sz w:val="20"/>
                <w:szCs w:val="20"/>
                <w:lang w:eastAsia="zh-CN"/>
              </w:rPr>
              <w:t>如果自然对人类的贡献减少</w:t>
            </w:r>
            <w:r w:rsidRPr="00E42B03">
              <w:rPr>
                <w:rFonts w:ascii="Times New Roman" w:hAnsi="Times New Roman" w:cs="Times New Roman"/>
                <w:color w:val="000000" w:themeColor="text1"/>
                <w:sz w:val="20"/>
                <w:szCs w:val="20"/>
                <w:lang w:eastAsia="zh-CN"/>
              </w:rPr>
              <w:t>而</w:t>
            </w:r>
            <w:r w:rsidR="00D34E17" w:rsidRPr="00E42B03">
              <w:rPr>
                <w:rFonts w:ascii="Times New Roman" w:hAnsi="Times New Roman" w:cs="Times New Roman"/>
                <w:color w:val="000000" w:themeColor="text1"/>
                <w:sz w:val="20"/>
                <w:szCs w:val="20"/>
                <w:lang w:eastAsia="zh-CN"/>
              </w:rPr>
              <w:t>对人类健康和福祉</w:t>
            </w:r>
            <w:r w:rsidRPr="00E42B03">
              <w:rPr>
                <w:rFonts w:ascii="Times New Roman" w:hAnsi="Times New Roman" w:cs="Times New Roman"/>
                <w:color w:val="000000" w:themeColor="text1"/>
                <w:sz w:val="20"/>
                <w:szCs w:val="20"/>
                <w:lang w:eastAsia="zh-CN"/>
              </w:rPr>
              <w:t>形成</w:t>
            </w:r>
            <w:r w:rsidR="00D34E17" w:rsidRPr="00E42B03">
              <w:rPr>
                <w:rFonts w:ascii="Times New Roman" w:hAnsi="Times New Roman" w:cs="Times New Roman"/>
                <w:color w:val="000000" w:themeColor="text1"/>
                <w:sz w:val="20"/>
                <w:szCs w:val="20"/>
                <w:lang w:eastAsia="zh-CN"/>
              </w:rPr>
              <w:t>的风险，并提出了改善管理的备选方案。</w:t>
            </w:r>
          </w:p>
          <w:p w14:paraId="21B9ED2D" w14:textId="77777777" w:rsidR="00572C2E" w:rsidRPr="00E42B03" w:rsidRDefault="00572C2E" w:rsidP="00591711">
            <w:pPr>
              <w:ind w:firstLine="490"/>
              <w:rPr>
                <w:rFonts w:ascii="Times New Roman" w:hAnsi="Times New Roman" w:cs="Times New Roman"/>
                <w:color w:val="000000" w:themeColor="text1"/>
                <w:sz w:val="20"/>
                <w:szCs w:val="20"/>
                <w:lang w:val="en-CA" w:eastAsia="zh-CN"/>
              </w:rPr>
            </w:pPr>
          </w:p>
          <w:p w14:paraId="46F3E3CC" w14:textId="7C747F57" w:rsidR="00572C2E" w:rsidRPr="00E42B03" w:rsidRDefault="00F46636" w:rsidP="00591711">
            <w:pPr>
              <w:ind w:firstLine="490"/>
              <w:rPr>
                <w:rFonts w:ascii="Times New Roman" w:hAnsi="Times New Roman" w:cs="Times New Roman"/>
                <w:color w:val="000000" w:themeColor="text1"/>
                <w:sz w:val="20"/>
                <w:szCs w:val="20"/>
                <w:lang w:val="en-CA" w:eastAsia="zh-CN"/>
              </w:rPr>
            </w:pPr>
            <w:r w:rsidRPr="00E42B03">
              <w:rPr>
                <w:rFonts w:ascii="Times New Roman" w:hAnsi="Times New Roman" w:cs="Times New Roman"/>
                <w:color w:val="000000" w:themeColor="text1"/>
                <w:sz w:val="20"/>
                <w:szCs w:val="20"/>
                <w:lang w:eastAsia="zh-CN"/>
              </w:rPr>
              <w:t>《外来入侵物种及其控制专题评估报告》</w:t>
            </w:r>
            <w:r w:rsidR="006265A1" w:rsidRPr="00E42B03">
              <w:rPr>
                <w:rFonts w:ascii="Times New Roman" w:hAnsi="Times New Roman" w:cs="Times New Roman"/>
                <w:noProof/>
                <w:color w:val="000000" w:themeColor="text1"/>
                <w:sz w:val="20"/>
                <w:szCs w:val="20"/>
                <w:lang w:val="en-CA" w:eastAsia="zh-CN"/>
              </w:rPr>
              <w:t>(IPBES, 2023a)</w:t>
            </w:r>
            <w:r w:rsidR="00D34E17" w:rsidRPr="00E42B03">
              <w:rPr>
                <w:rFonts w:ascii="Times New Roman" w:hAnsi="Times New Roman" w:cs="Times New Roman"/>
                <w:color w:val="000000" w:themeColor="text1"/>
                <w:sz w:val="20"/>
                <w:szCs w:val="20"/>
                <w:lang w:eastAsia="zh-CN"/>
              </w:rPr>
              <w:t>确认，生物多样性丧失的驱动因素带来的压力正在增加。外来入侵物种是生物多样性科学</w:t>
            </w:r>
            <w:r w:rsidR="006265A1" w:rsidRPr="00E42B03">
              <w:rPr>
                <w:rFonts w:ascii="Times New Roman" w:hAnsi="Times New Roman" w:cs="Times New Roman"/>
                <w:color w:val="000000" w:themeColor="text1"/>
                <w:sz w:val="20"/>
                <w:szCs w:val="20"/>
                <w:lang w:eastAsia="zh-CN"/>
              </w:rPr>
              <w:t>与</w:t>
            </w:r>
            <w:r w:rsidR="00D34E17" w:rsidRPr="00E42B03">
              <w:rPr>
                <w:rFonts w:ascii="Times New Roman" w:hAnsi="Times New Roman" w:cs="Times New Roman"/>
                <w:color w:val="000000" w:themeColor="text1"/>
                <w:sz w:val="20"/>
                <w:szCs w:val="20"/>
                <w:lang w:eastAsia="zh-CN"/>
              </w:rPr>
              <w:t>政策平台</w:t>
            </w:r>
            <w:r w:rsidR="006265A1" w:rsidRPr="00E42B03">
              <w:rPr>
                <w:rFonts w:ascii="Times New Roman" w:hAnsi="Times New Roman" w:cs="Times New Roman"/>
                <w:color w:val="000000" w:themeColor="text1"/>
                <w:sz w:val="20"/>
                <w:szCs w:val="20"/>
                <w:lang w:eastAsia="zh-CN"/>
              </w:rPr>
              <w:t>《</w:t>
            </w:r>
            <w:r w:rsidR="00D34E17" w:rsidRPr="00E42B03">
              <w:rPr>
                <w:rFonts w:ascii="Times New Roman" w:hAnsi="Times New Roman" w:cs="Times New Roman"/>
                <w:color w:val="000000" w:themeColor="text1"/>
                <w:sz w:val="20"/>
                <w:szCs w:val="20"/>
                <w:lang w:eastAsia="zh-CN"/>
              </w:rPr>
              <w:t>全球评估报告</w:t>
            </w:r>
            <w:r w:rsidR="006265A1" w:rsidRPr="00E42B03">
              <w:rPr>
                <w:rFonts w:ascii="Times New Roman" w:hAnsi="Times New Roman" w:cs="Times New Roman"/>
                <w:color w:val="000000" w:themeColor="text1"/>
                <w:sz w:val="20"/>
                <w:szCs w:val="20"/>
                <w:lang w:eastAsia="zh-CN"/>
              </w:rPr>
              <w:t>》</w:t>
            </w:r>
            <w:r w:rsidR="00D34E17" w:rsidRPr="00E42B03">
              <w:rPr>
                <w:rFonts w:ascii="Times New Roman" w:hAnsi="Times New Roman" w:cs="Times New Roman"/>
                <w:color w:val="000000" w:themeColor="text1"/>
                <w:sz w:val="20"/>
                <w:szCs w:val="20"/>
                <w:lang w:eastAsia="zh-CN"/>
              </w:rPr>
              <w:t>中确定的生物多样性丧失的五大直接驱动因素之一，造成了物种灭绝、生态系统退化和重大经济损失。由于贸易、运输、土地使用变化和气候变化的增加，外来入侵物种带来的风险继续升级。</w:t>
            </w:r>
            <w:r w:rsidR="006265A1" w:rsidRPr="00E42B03">
              <w:rPr>
                <w:rFonts w:ascii="Times New Roman" w:hAnsi="Times New Roman" w:cs="Times New Roman"/>
                <w:color w:val="000000" w:themeColor="text1"/>
                <w:sz w:val="20"/>
                <w:szCs w:val="20"/>
                <w:lang w:eastAsia="zh-CN"/>
              </w:rPr>
              <w:t>对</w:t>
            </w:r>
            <w:r w:rsidR="00D34E17" w:rsidRPr="00E42B03">
              <w:rPr>
                <w:rFonts w:ascii="Times New Roman" w:hAnsi="Times New Roman" w:cs="Times New Roman"/>
                <w:color w:val="000000" w:themeColor="text1"/>
                <w:sz w:val="20"/>
                <w:szCs w:val="20"/>
                <w:lang w:eastAsia="zh-CN"/>
              </w:rPr>
              <w:t>外来入侵物种</w:t>
            </w:r>
            <w:r w:rsidR="006265A1" w:rsidRPr="00E42B03">
              <w:rPr>
                <w:rFonts w:ascii="Times New Roman" w:hAnsi="Times New Roman" w:cs="Times New Roman"/>
                <w:color w:val="000000" w:themeColor="text1"/>
                <w:sz w:val="20"/>
                <w:szCs w:val="20"/>
                <w:lang w:eastAsia="zh-CN"/>
              </w:rPr>
              <w:t>的</w:t>
            </w:r>
            <w:r w:rsidR="00D34E17" w:rsidRPr="00E42B03">
              <w:rPr>
                <w:rFonts w:ascii="Times New Roman" w:hAnsi="Times New Roman" w:cs="Times New Roman"/>
                <w:color w:val="000000" w:themeColor="text1"/>
                <w:sz w:val="20"/>
                <w:szCs w:val="20"/>
                <w:lang w:eastAsia="zh-CN"/>
              </w:rPr>
              <w:t>评估为减少外来入侵物种造成的风险和影响提供了一个工具包。</w:t>
            </w:r>
          </w:p>
          <w:p w14:paraId="67947FB3" w14:textId="77777777" w:rsidR="00572C2E" w:rsidRPr="00E42B03" w:rsidRDefault="00572C2E" w:rsidP="00591711">
            <w:pPr>
              <w:ind w:firstLine="490"/>
              <w:rPr>
                <w:rFonts w:ascii="Times New Roman" w:hAnsi="Times New Roman" w:cs="Times New Roman"/>
                <w:color w:val="000000" w:themeColor="text1"/>
                <w:sz w:val="20"/>
                <w:szCs w:val="20"/>
                <w:lang w:val="en-CA" w:eastAsia="zh-CN"/>
              </w:rPr>
            </w:pPr>
          </w:p>
          <w:p w14:paraId="743CB656" w14:textId="62AAD3FE" w:rsidR="00EA6CF8" w:rsidRPr="00E42B03" w:rsidRDefault="006265A1" w:rsidP="00591711">
            <w:pPr>
              <w:ind w:firstLine="490"/>
              <w:rPr>
                <w:rFonts w:ascii="Times New Roman" w:hAnsi="Times New Roman" w:cs="Times New Roman"/>
                <w:color w:val="000000" w:themeColor="text1"/>
                <w:sz w:val="20"/>
                <w:szCs w:val="20"/>
                <w:lang w:val="en-CA" w:eastAsia="zh-CN"/>
              </w:rPr>
            </w:pPr>
            <w:r w:rsidRPr="00E42B03">
              <w:rPr>
                <w:rFonts w:ascii="Times New Roman" w:hAnsi="Times New Roman" w:cs="Times New Roman"/>
                <w:sz w:val="20"/>
                <w:szCs w:val="20"/>
                <w:lang w:eastAsia="zh-CN"/>
              </w:rPr>
              <w:t>《生物多样性丧失的根本原因</w:t>
            </w:r>
            <w:r w:rsidRPr="00E42B03">
              <w:rPr>
                <w:rFonts w:ascii="Times New Roman" w:hAnsi="Times New Roman" w:cs="Times New Roman"/>
                <w:color w:val="000000" w:themeColor="text1"/>
                <w:sz w:val="20"/>
                <w:szCs w:val="20"/>
                <w:lang w:eastAsia="zh-CN"/>
              </w:rPr>
              <w:t>和实现</w:t>
            </w:r>
            <w:r w:rsidRPr="00E42B03">
              <w:rPr>
                <w:rFonts w:ascii="Times New Roman" w:hAnsi="Times New Roman" w:cs="Times New Roman"/>
                <w:color w:val="000000" w:themeColor="text1"/>
                <w:sz w:val="20"/>
                <w:szCs w:val="20"/>
                <w:lang w:eastAsia="zh-CN"/>
              </w:rPr>
              <w:t>2050</w:t>
            </w:r>
            <w:r w:rsidRPr="00E42B03">
              <w:rPr>
                <w:rFonts w:ascii="Times New Roman" w:hAnsi="Times New Roman" w:cs="Times New Roman"/>
                <w:color w:val="000000" w:themeColor="text1"/>
                <w:sz w:val="20"/>
                <w:szCs w:val="20"/>
                <w:lang w:eastAsia="zh-CN"/>
              </w:rPr>
              <w:t>年生物多样性愿景所需的转型变革的决定性因素及备选方案专题评估报告</w:t>
            </w:r>
            <w:r w:rsidRPr="00E42B03">
              <w:rPr>
                <w:rFonts w:ascii="Times New Roman" w:hAnsi="Times New Roman" w:cs="Times New Roman"/>
                <w:sz w:val="20"/>
                <w:szCs w:val="20"/>
                <w:lang w:eastAsia="zh-CN"/>
              </w:rPr>
              <w:t>》</w:t>
            </w:r>
            <w:r w:rsidR="00D34E17" w:rsidRPr="00E42B03">
              <w:rPr>
                <w:rFonts w:ascii="Times New Roman" w:hAnsi="Times New Roman" w:cs="Times New Roman"/>
                <w:sz w:val="20"/>
                <w:szCs w:val="20"/>
                <w:lang w:eastAsia="zh-CN"/>
              </w:rPr>
              <w:t>(</w:t>
            </w:r>
            <w:r w:rsidRPr="00E42B03">
              <w:rPr>
                <w:rFonts w:ascii="Times New Roman" w:hAnsi="Times New Roman" w:cs="Times New Roman"/>
                <w:noProof/>
                <w:color w:val="000000" w:themeColor="text1"/>
                <w:sz w:val="20"/>
                <w:szCs w:val="20"/>
                <w:lang w:val="en-CA" w:eastAsia="zh-CN"/>
              </w:rPr>
              <w:t>IPBES, 2024a</w:t>
            </w:r>
            <w:r w:rsidR="00D34E17" w:rsidRPr="00E42B03">
              <w:rPr>
                <w:rFonts w:ascii="Times New Roman" w:hAnsi="Times New Roman" w:cs="Times New Roman"/>
                <w:sz w:val="20"/>
                <w:szCs w:val="20"/>
                <w:lang w:eastAsia="zh-CN"/>
              </w:rPr>
              <w:t>)</w:t>
            </w:r>
            <w:r w:rsidR="00D34E17" w:rsidRPr="00E42B03">
              <w:rPr>
                <w:rFonts w:ascii="Times New Roman" w:hAnsi="Times New Roman" w:cs="Times New Roman"/>
                <w:sz w:val="20"/>
                <w:szCs w:val="20"/>
                <w:lang w:eastAsia="zh-CN"/>
              </w:rPr>
              <w:t>以生物多样性平台</w:t>
            </w:r>
            <w:r w:rsidR="009A5A4D" w:rsidRPr="00E42B03">
              <w:rPr>
                <w:rFonts w:ascii="Times New Roman" w:hAnsi="Times New Roman" w:cs="Times New Roman"/>
                <w:sz w:val="20"/>
                <w:szCs w:val="20"/>
                <w:lang w:eastAsia="zh-CN"/>
              </w:rPr>
              <w:t>《</w:t>
            </w:r>
            <w:r w:rsidR="00D34E17" w:rsidRPr="00E42B03">
              <w:rPr>
                <w:rFonts w:ascii="Times New Roman" w:hAnsi="Times New Roman" w:cs="Times New Roman"/>
                <w:sz w:val="20"/>
                <w:szCs w:val="20"/>
                <w:lang w:eastAsia="zh-CN"/>
              </w:rPr>
              <w:t>全球评估报告</w:t>
            </w:r>
            <w:r w:rsidR="009A5A4D" w:rsidRPr="00E42B03">
              <w:rPr>
                <w:rFonts w:ascii="Times New Roman" w:hAnsi="Times New Roman" w:cs="Times New Roman"/>
                <w:sz w:val="20"/>
                <w:szCs w:val="20"/>
                <w:lang w:eastAsia="zh-CN"/>
              </w:rPr>
              <w:t>》</w:t>
            </w:r>
            <w:r w:rsidR="00D34E17" w:rsidRPr="00E42B03">
              <w:rPr>
                <w:rFonts w:ascii="Times New Roman" w:hAnsi="Times New Roman" w:cs="Times New Roman"/>
                <w:sz w:val="20"/>
                <w:szCs w:val="20"/>
                <w:lang w:eastAsia="zh-CN"/>
              </w:rPr>
              <w:t>为基础，阐述了实现更好的生物多样性成果</w:t>
            </w:r>
            <w:r w:rsidR="009A5A4D" w:rsidRPr="00E42B03">
              <w:rPr>
                <w:rFonts w:ascii="Times New Roman" w:hAnsi="Times New Roman" w:cs="Times New Roman"/>
                <w:sz w:val="20"/>
                <w:szCs w:val="20"/>
                <w:lang w:eastAsia="zh-CN"/>
              </w:rPr>
              <w:t>所</w:t>
            </w:r>
            <w:r w:rsidR="00D34E17" w:rsidRPr="00E42B03">
              <w:rPr>
                <w:rFonts w:ascii="Times New Roman" w:hAnsi="Times New Roman" w:cs="Times New Roman"/>
                <w:sz w:val="20"/>
                <w:szCs w:val="20"/>
                <w:lang w:eastAsia="zh-CN"/>
              </w:rPr>
              <w:t>需要</w:t>
            </w:r>
            <w:r w:rsidR="009A5A4D" w:rsidRPr="00E42B03">
              <w:rPr>
                <w:rFonts w:ascii="Times New Roman" w:hAnsi="Times New Roman" w:cs="Times New Roman"/>
                <w:sz w:val="20"/>
                <w:szCs w:val="20"/>
                <w:lang w:eastAsia="zh-CN"/>
              </w:rPr>
              <w:t>的</w:t>
            </w:r>
            <w:r w:rsidR="00D34E17" w:rsidRPr="00E42B03">
              <w:rPr>
                <w:rFonts w:ascii="Times New Roman" w:hAnsi="Times New Roman" w:cs="Times New Roman"/>
                <w:sz w:val="20"/>
                <w:szCs w:val="20"/>
                <w:lang w:eastAsia="zh-CN"/>
              </w:rPr>
              <w:t>变革的方式。</w:t>
            </w:r>
            <w:r w:rsidR="009A5A4D" w:rsidRPr="00E42B03">
              <w:rPr>
                <w:rFonts w:ascii="Times New Roman" w:hAnsi="Times New Roman" w:cs="Times New Roman"/>
                <w:sz w:val="20"/>
                <w:szCs w:val="20"/>
                <w:lang w:eastAsia="zh-CN"/>
              </w:rPr>
              <w:t>关于变革的</w:t>
            </w:r>
            <w:r w:rsidR="00D34E17" w:rsidRPr="00E42B03">
              <w:rPr>
                <w:rFonts w:ascii="Times New Roman" w:hAnsi="Times New Roman" w:cs="Times New Roman"/>
                <w:sz w:val="20"/>
                <w:szCs w:val="20"/>
                <w:lang w:eastAsia="zh-CN"/>
              </w:rPr>
              <w:t>评估结论是，生物多样性继续下降，生物多样性的丧失不能仅仅通过边际调整来解决。所需要的是</w:t>
            </w:r>
            <w:r w:rsidR="009A5A4D" w:rsidRPr="00E42B03">
              <w:rPr>
                <w:rFonts w:ascii="Times New Roman" w:hAnsi="Times New Roman" w:cs="Times New Roman"/>
                <w:sz w:val="20"/>
                <w:szCs w:val="20"/>
                <w:lang w:eastAsia="zh-CN"/>
              </w:rPr>
              <w:t>驱动</w:t>
            </w:r>
            <w:r w:rsidR="00D34E17" w:rsidRPr="00E42B03">
              <w:rPr>
                <w:rFonts w:ascii="Times New Roman" w:hAnsi="Times New Roman" w:cs="Times New Roman"/>
                <w:sz w:val="20"/>
                <w:szCs w:val="20"/>
                <w:lang w:eastAsia="zh-CN"/>
              </w:rPr>
              <w:t>生物多样性下降的系统的变革，包括粮食、能源、基础设施、金融、贸易和治理系统。变革评估发现，促进和加快变革对于实现</w:t>
            </w:r>
            <w:r w:rsidR="00957043" w:rsidRPr="00E42B03">
              <w:rPr>
                <w:rFonts w:ascii="Times New Roman" w:hAnsi="Times New Roman" w:cs="Times New Roman"/>
                <w:sz w:val="20"/>
                <w:szCs w:val="20"/>
                <w:lang w:eastAsia="zh-CN"/>
              </w:rPr>
              <w:t>《昆蒙框架》</w:t>
            </w:r>
            <w:r w:rsidR="00D34E17" w:rsidRPr="00E42B03">
              <w:rPr>
                <w:rFonts w:ascii="Times New Roman" w:hAnsi="Times New Roman" w:cs="Times New Roman"/>
                <w:sz w:val="20"/>
                <w:szCs w:val="20"/>
                <w:lang w:eastAsia="zh-CN"/>
              </w:rPr>
              <w:t>的</w:t>
            </w:r>
            <w:r w:rsidR="00D34E17" w:rsidRPr="00E42B03">
              <w:rPr>
                <w:rFonts w:ascii="Times New Roman" w:hAnsi="Times New Roman" w:cs="Times New Roman"/>
                <w:sz w:val="20"/>
                <w:szCs w:val="20"/>
                <w:lang w:eastAsia="zh-CN"/>
              </w:rPr>
              <w:t>23</w:t>
            </w:r>
            <w:r w:rsidR="00D34E17" w:rsidRPr="00E42B03">
              <w:rPr>
                <w:rFonts w:ascii="Times New Roman" w:hAnsi="Times New Roman" w:cs="Times New Roman"/>
                <w:sz w:val="20"/>
                <w:szCs w:val="20"/>
                <w:lang w:eastAsia="zh-CN"/>
              </w:rPr>
              <w:t>个</w:t>
            </w:r>
            <w:r w:rsidR="009A5A4D" w:rsidRPr="00E42B03">
              <w:rPr>
                <w:rFonts w:ascii="Times New Roman" w:hAnsi="Times New Roman" w:cs="Times New Roman"/>
                <w:sz w:val="20"/>
                <w:szCs w:val="20"/>
                <w:lang w:eastAsia="zh-CN"/>
              </w:rPr>
              <w:t>行动</w:t>
            </w:r>
            <w:r w:rsidR="00D34E17" w:rsidRPr="00E42B03">
              <w:rPr>
                <w:rFonts w:ascii="Times New Roman" w:hAnsi="Times New Roman" w:cs="Times New Roman"/>
                <w:sz w:val="20"/>
                <w:szCs w:val="20"/>
                <w:lang w:eastAsia="zh-CN"/>
              </w:rPr>
              <w:t>目标和</w:t>
            </w:r>
            <w:r w:rsidR="00D34E17" w:rsidRPr="00E42B03">
              <w:rPr>
                <w:rFonts w:ascii="Times New Roman" w:hAnsi="Times New Roman" w:cs="Times New Roman"/>
                <w:sz w:val="20"/>
                <w:szCs w:val="20"/>
                <w:lang w:eastAsia="zh-CN"/>
              </w:rPr>
              <w:t>4</w:t>
            </w:r>
            <w:r w:rsidR="00D34E17" w:rsidRPr="00E42B03">
              <w:rPr>
                <w:rFonts w:ascii="Times New Roman" w:hAnsi="Times New Roman" w:cs="Times New Roman"/>
                <w:sz w:val="20"/>
                <w:szCs w:val="20"/>
                <w:lang w:eastAsia="zh-CN"/>
              </w:rPr>
              <w:t>个</w:t>
            </w:r>
            <w:r w:rsidR="009A5A4D" w:rsidRPr="00E42B03">
              <w:rPr>
                <w:rFonts w:ascii="Times New Roman" w:hAnsi="Times New Roman" w:cs="Times New Roman"/>
                <w:sz w:val="20"/>
                <w:szCs w:val="20"/>
                <w:lang w:eastAsia="zh-CN"/>
              </w:rPr>
              <w:t>长期</w:t>
            </w:r>
            <w:r w:rsidR="00D34E17" w:rsidRPr="00E42B03">
              <w:rPr>
                <w:rFonts w:ascii="Times New Roman" w:hAnsi="Times New Roman" w:cs="Times New Roman"/>
                <w:sz w:val="20"/>
                <w:szCs w:val="20"/>
                <w:lang w:eastAsia="zh-CN"/>
              </w:rPr>
              <w:t>目标以及实现</w:t>
            </w:r>
            <w:r w:rsidR="00D34E17" w:rsidRPr="00E42B03">
              <w:rPr>
                <w:rFonts w:ascii="Times New Roman" w:hAnsi="Times New Roman" w:cs="Times New Roman"/>
                <w:sz w:val="20"/>
                <w:szCs w:val="20"/>
                <w:lang w:eastAsia="zh-CN"/>
              </w:rPr>
              <w:t>2050</w:t>
            </w:r>
            <w:r w:rsidR="00D34E17" w:rsidRPr="00E42B03">
              <w:rPr>
                <w:rFonts w:ascii="Times New Roman" w:hAnsi="Times New Roman" w:cs="Times New Roman"/>
                <w:sz w:val="20"/>
                <w:szCs w:val="20"/>
                <w:lang w:eastAsia="zh-CN"/>
              </w:rPr>
              <w:t>年生物多样性愿景至关重要。评估为促进变革提供了政策相关指导</w:t>
            </w:r>
            <w:r w:rsidR="009A5A4D" w:rsidRPr="00E42B03">
              <w:rPr>
                <w:rFonts w:ascii="Times New Roman" w:hAnsi="Times New Roman" w:cs="Times New Roman"/>
                <w:sz w:val="20"/>
                <w:szCs w:val="20"/>
                <w:lang w:eastAsia="zh-CN"/>
              </w:rPr>
              <w:t>。</w:t>
            </w:r>
            <w:r w:rsidR="00EA6CF8" w:rsidRPr="00E42B03">
              <w:rPr>
                <w:rFonts w:ascii="Times New Roman" w:hAnsi="Times New Roman" w:cs="Times New Roman"/>
                <w:color w:val="000000" w:themeColor="text1"/>
                <w:sz w:val="20"/>
                <w:szCs w:val="20"/>
                <w:lang w:val="en-CA" w:eastAsia="zh-CN"/>
              </w:rPr>
              <w:t xml:space="preserve"> </w:t>
            </w:r>
          </w:p>
          <w:p w14:paraId="3BE72EBE" w14:textId="77777777" w:rsidR="004972D7" w:rsidRPr="00E42B03" w:rsidRDefault="004972D7" w:rsidP="00591711">
            <w:pPr>
              <w:ind w:firstLine="490"/>
              <w:rPr>
                <w:rFonts w:ascii="Times New Roman" w:hAnsi="Times New Roman" w:cs="Times New Roman"/>
                <w:color w:val="000000" w:themeColor="text1"/>
                <w:sz w:val="20"/>
                <w:szCs w:val="20"/>
                <w:lang w:val="en-CA" w:eastAsia="zh-CN"/>
              </w:rPr>
            </w:pPr>
          </w:p>
          <w:p w14:paraId="167126BD" w14:textId="11EB4A0C" w:rsidR="004972D7" w:rsidRPr="00E42B03" w:rsidRDefault="00711F62" w:rsidP="00591711">
            <w:pPr>
              <w:ind w:firstLine="490"/>
              <w:rPr>
                <w:rFonts w:ascii="Times New Roman" w:hAnsi="Times New Roman" w:cs="Times New Roman"/>
                <w:color w:val="000000" w:themeColor="text1"/>
                <w:sz w:val="20"/>
                <w:szCs w:val="20"/>
                <w:lang w:eastAsia="zh-CN"/>
              </w:rPr>
            </w:pPr>
            <w:r w:rsidRPr="00E42B03">
              <w:rPr>
                <w:rFonts w:ascii="Times New Roman" w:hAnsi="Times New Roman" w:cs="Times New Roman"/>
                <w:sz w:val="20"/>
                <w:szCs w:val="20"/>
                <w:lang w:eastAsia="zh-CN"/>
              </w:rPr>
              <w:t>生物多样性平台</w:t>
            </w:r>
            <w:r w:rsidR="00B702AC" w:rsidRPr="00E42B03">
              <w:rPr>
                <w:rFonts w:ascii="Times New Roman" w:hAnsi="Times New Roman" w:cs="Times New Roman"/>
                <w:caps/>
                <w:snapToGrid w:val="0"/>
                <w:sz w:val="20"/>
                <w:szCs w:val="20"/>
                <w:lang w:eastAsia="zh-CN"/>
              </w:rPr>
              <w:t>《关于生物多样性、水、粮食和健康之间相互联系的专题评估报告》</w:t>
            </w:r>
            <w:r w:rsidRPr="00E42B03">
              <w:rPr>
                <w:rFonts w:ascii="Times New Roman" w:hAnsi="Times New Roman" w:cs="Times New Roman"/>
                <w:sz w:val="20"/>
                <w:szCs w:val="20"/>
                <w:lang w:eastAsia="zh-CN"/>
              </w:rPr>
              <w:t>(</w:t>
            </w:r>
            <w:r w:rsidR="00B702AC" w:rsidRPr="00E42B03">
              <w:rPr>
                <w:rFonts w:ascii="Times New Roman" w:hAnsi="Times New Roman" w:cs="Times New Roman"/>
                <w:caps/>
                <w:snapToGrid w:val="0"/>
                <w:sz w:val="20"/>
                <w:szCs w:val="20"/>
                <w:lang w:eastAsia="zh-CN"/>
              </w:rPr>
              <w:t>关联评估</w:t>
            </w:r>
            <w:r w:rsidRPr="00E42B03">
              <w:rPr>
                <w:rFonts w:ascii="Times New Roman" w:hAnsi="Times New Roman" w:cs="Times New Roman"/>
                <w:sz w:val="20"/>
                <w:szCs w:val="20"/>
                <w:lang w:eastAsia="zh-CN"/>
              </w:rPr>
              <w:t>)</w:t>
            </w:r>
            <w:r w:rsidR="00B702AC" w:rsidRPr="00E42B03">
              <w:rPr>
                <w:rFonts w:ascii="Times New Roman" w:hAnsi="Times New Roman" w:cs="Times New Roman"/>
                <w:sz w:val="20"/>
                <w:szCs w:val="20"/>
                <w:lang w:eastAsia="zh-CN"/>
              </w:rPr>
              <w:t xml:space="preserve"> </w:t>
            </w:r>
            <w:r w:rsidR="00B702AC" w:rsidRPr="00E42B03">
              <w:rPr>
                <w:rFonts w:ascii="Times New Roman" w:hAnsi="Times New Roman" w:cs="Times New Roman"/>
                <w:noProof/>
                <w:color w:val="000000" w:themeColor="text1"/>
                <w:sz w:val="20"/>
                <w:szCs w:val="20"/>
                <w:lang w:eastAsia="zh-CN"/>
              </w:rPr>
              <w:t>(IPBES, 2024b)</w:t>
            </w:r>
            <w:r w:rsidRPr="00E42B03">
              <w:rPr>
                <w:rFonts w:ascii="Times New Roman" w:hAnsi="Times New Roman" w:cs="Times New Roman"/>
                <w:sz w:val="20"/>
                <w:szCs w:val="20"/>
                <w:lang w:eastAsia="zh-CN"/>
              </w:rPr>
              <w:t>进一步加强了人们的认识，即生物多样性丧失问题不能脱离其他全球挑战孤立解</w:t>
            </w:r>
            <w:r w:rsidRPr="00E42B03">
              <w:rPr>
                <w:rFonts w:ascii="Times New Roman" w:hAnsi="Times New Roman" w:cs="Times New Roman"/>
                <w:sz w:val="20"/>
                <w:szCs w:val="20"/>
                <w:lang w:eastAsia="zh-CN"/>
              </w:rPr>
              <w:lastRenderedPageBreak/>
              <w:t>决，并</w:t>
            </w:r>
            <w:r w:rsidR="00B702AC" w:rsidRPr="00E42B03">
              <w:rPr>
                <w:rFonts w:ascii="Times New Roman" w:hAnsi="Times New Roman" w:cs="Times New Roman"/>
                <w:sz w:val="20"/>
                <w:szCs w:val="20"/>
                <w:lang w:eastAsia="zh-CN"/>
              </w:rPr>
              <w:t>揭示</w:t>
            </w:r>
            <w:r w:rsidRPr="00E42B03">
              <w:rPr>
                <w:rFonts w:ascii="Times New Roman" w:hAnsi="Times New Roman" w:cs="Times New Roman"/>
                <w:sz w:val="20"/>
                <w:szCs w:val="20"/>
                <w:lang w:eastAsia="zh-CN"/>
              </w:rPr>
              <w:t>了生物多样性、水、粮食、健康和气候变化之间</w:t>
            </w:r>
            <w:r w:rsidR="00B702AC" w:rsidRPr="00E42B03">
              <w:rPr>
                <w:rFonts w:ascii="Times New Roman" w:hAnsi="Times New Roman" w:cs="Times New Roman"/>
                <w:sz w:val="20"/>
                <w:szCs w:val="20"/>
                <w:lang w:eastAsia="zh-CN"/>
              </w:rPr>
              <w:t>如何</w:t>
            </w:r>
            <w:r w:rsidRPr="00E42B03">
              <w:rPr>
                <w:rFonts w:ascii="Times New Roman" w:hAnsi="Times New Roman" w:cs="Times New Roman"/>
                <w:sz w:val="20"/>
                <w:szCs w:val="20"/>
                <w:lang w:eastAsia="zh-CN"/>
              </w:rPr>
              <w:t>深刻相互联系。</w:t>
            </w:r>
            <w:r w:rsidR="00B702AC" w:rsidRPr="00E42B03">
              <w:rPr>
                <w:rFonts w:ascii="Times New Roman" w:hAnsi="Times New Roman" w:cs="Times New Roman"/>
                <w:sz w:val="20"/>
                <w:szCs w:val="20"/>
                <w:lang w:eastAsia="zh-CN"/>
              </w:rPr>
              <w:t>关联</w:t>
            </w:r>
            <w:r w:rsidRPr="00E42B03">
              <w:rPr>
                <w:rFonts w:ascii="Times New Roman" w:hAnsi="Times New Roman" w:cs="Times New Roman"/>
                <w:sz w:val="20"/>
                <w:szCs w:val="20"/>
                <w:lang w:eastAsia="zh-CN"/>
              </w:rPr>
              <w:t>评估提出了通过协调一致的方法应对所有这些挑战的工具和解决方案，</w:t>
            </w:r>
            <w:r w:rsidR="00B702AC" w:rsidRPr="00E42B03">
              <w:rPr>
                <w:rFonts w:ascii="Times New Roman" w:hAnsi="Times New Roman" w:cs="Times New Roman"/>
                <w:sz w:val="20"/>
                <w:szCs w:val="20"/>
                <w:lang w:eastAsia="zh-CN"/>
              </w:rPr>
              <w:t>从而尽量</w:t>
            </w:r>
            <w:r w:rsidRPr="00E42B03">
              <w:rPr>
                <w:rFonts w:ascii="Times New Roman" w:hAnsi="Times New Roman" w:cs="Times New Roman"/>
                <w:sz w:val="20"/>
                <w:szCs w:val="20"/>
                <w:lang w:eastAsia="zh-CN"/>
              </w:rPr>
              <w:t>减少权衡取舍，并为每个</w:t>
            </w:r>
            <w:r w:rsidR="00B702AC" w:rsidRPr="00E42B03">
              <w:rPr>
                <w:rFonts w:ascii="Times New Roman" w:hAnsi="Times New Roman" w:cs="Times New Roman"/>
                <w:sz w:val="20"/>
                <w:szCs w:val="20"/>
                <w:lang w:eastAsia="zh-CN"/>
              </w:rPr>
              <w:t>关联</w:t>
            </w:r>
            <w:r w:rsidRPr="00E42B03">
              <w:rPr>
                <w:rFonts w:ascii="Times New Roman" w:hAnsi="Times New Roman" w:cs="Times New Roman"/>
                <w:sz w:val="20"/>
                <w:szCs w:val="20"/>
                <w:lang w:eastAsia="zh-CN"/>
              </w:rPr>
              <w:t>要素</w:t>
            </w:r>
            <w:r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生物多样性、水、食物和健康</w:t>
            </w:r>
            <w:r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带来好处。该评估中分析的情景表明，及时实施应对方案至关重要，因为尽早实施政策会带来积极的结果。此外，</w:t>
            </w:r>
            <w:r w:rsidR="00B702AC" w:rsidRPr="00E42B03">
              <w:rPr>
                <w:rFonts w:ascii="Times New Roman" w:hAnsi="Times New Roman" w:cs="Times New Roman"/>
                <w:sz w:val="20"/>
                <w:szCs w:val="20"/>
                <w:lang w:eastAsia="zh-CN"/>
              </w:rPr>
              <w:t>评估还指出</w:t>
            </w:r>
            <w:r w:rsidRPr="00E42B03">
              <w:rPr>
                <w:rFonts w:ascii="Times New Roman" w:hAnsi="Times New Roman" w:cs="Times New Roman"/>
                <w:sz w:val="20"/>
                <w:szCs w:val="20"/>
                <w:lang w:eastAsia="zh-CN"/>
              </w:rPr>
              <w:t>，越来越多的证据表明，投资于行动越早</w:t>
            </w:r>
            <w:r w:rsidR="00B702AC" w:rsidRPr="00E42B03">
              <w:rPr>
                <w:rFonts w:ascii="Times New Roman" w:hAnsi="Times New Roman" w:cs="Times New Roman"/>
                <w:sz w:val="20"/>
                <w:szCs w:val="20"/>
                <w:lang w:eastAsia="zh-CN"/>
              </w:rPr>
              <w:t>效果就</w:t>
            </w:r>
            <w:r w:rsidRPr="00E42B03">
              <w:rPr>
                <w:rFonts w:ascii="Times New Roman" w:hAnsi="Times New Roman" w:cs="Times New Roman"/>
                <w:sz w:val="20"/>
                <w:szCs w:val="20"/>
                <w:lang w:eastAsia="zh-CN"/>
              </w:rPr>
              <w:t>越</w:t>
            </w:r>
            <w:r w:rsidR="00B702AC" w:rsidRPr="00E42B03">
              <w:rPr>
                <w:rFonts w:ascii="Times New Roman" w:hAnsi="Times New Roman" w:cs="Times New Roman"/>
                <w:sz w:val="20"/>
                <w:szCs w:val="20"/>
                <w:lang w:eastAsia="zh-CN"/>
              </w:rPr>
              <w:t>大</w:t>
            </w:r>
            <w:r w:rsidRPr="00E42B03">
              <w:rPr>
                <w:rFonts w:ascii="Times New Roman" w:hAnsi="Times New Roman" w:cs="Times New Roman"/>
                <w:sz w:val="20"/>
                <w:szCs w:val="20"/>
                <w:lang w:eastAsia="zh-CN"/>
              </w:rPr>
              <w:t>。</w:t>
            </w:r>
            <w:r w:rsidR="00F62E95" w:rsidRPr="00E42B03">
              <w:rPr>
                <w:rFonts w:ascii="Times New Roman" w:hAnsi="Times New Roman" w:cs="Times New Roman"/>
                <w:color w:val="000000" w:themeColor="text1"/>
                <w:sz w:val="20"/>
                <w:szCs w:val="20"/>
                <w:lang w:eastAsia="zh-CN"/>
              </w:rPr>
              <w:t xml:space="preserve"> </w:t>
            </w:r>
          </w:p>
          <w:p w14:paraId="0DE7F123" w14:textId="77777777" w:rsidR="004972D7" w:rsidRPr="00E42B03" w:rsidRDefault="004972D7" w:rsidP="00591711">
            <w:pPr>
              <w:ind w:firstLine="490"/>
              <w:rPr>
                <w:rFonts w:ascii="Times New Roman" w:hAnsi="Times New Roman" w:cs="Times New Roman"/>
                <w:color w:val="000000" w:themeColor="text1"/>
                <w:sz w:val="20"/>
                <w:szCs w:val="20"/>
                <w:lang w:val="en-CA" w:eastAsia="zh-CN"/>
              </w:rPr>
            </w:pPr>
          </w:p>
          <w:p w14:paraId="3C323392" w14:textId="37E4A7BB" w:rsidR="00897654" w:rsidRPr="00E42B03" w:rsidRDefault="003048A7" w:rsidP="00591711">
            <w:pPr>
              <w:ind w:firstLine="490"/>
              <w:rPr>
                <w:rFonts w:ascii="Times New Roman" w:hAnsi="Times New Roman" w:cs="Times New Roman"/>
                <w:color w:val="000000" w:themeColor="text1"/>
                <w:sz w:val="20"/>
                <w:szCs w:val="20"/>
                <w:lang w:val="en-US" w:eastAsia="zh-CN"/>
              </w:rPr>
            </w:pPr>
            <w:r w:rsidRPr="00E42B03">
              <w:rPr>
                <w:rFonts w:ascii="Times New Roman" w:hAnsi="Times New Roman" w:cs="Times New Roman"/>
                <w:sz w:val="20"/>
                <w:szCs w:val="20"/>
                <w:lang w:eastAsia="zh-CN"/>
              </w:rPr>
              <w:t>《关于企业对生物多样性和自然对人类贡献的影响和依赖的方法评估》</w:t>
            </w:r>
            <w:r w:rsidRPr="00E42B03">
              <w:rPr>
                <w:rFonts w:ascii="Times New Roman" w:hAnsi="Times New Roman" w:cs="Times New Roman"/>
                <w:noProof/>
                <w:color w:val="000000" w:themeColor="text1"/>
                <w:sz w:val="20"/>
                <w:szCs w:val="20"/>
                <w:lang w:val="en-CA" w:eastAsia="zh-CN"/>
              </w:rPr>
              <w:t>(IPBES, 2026)</w:t>
            </w:r>
            <w:r w:rsidR="00711F62" w:rsidRPr="00E42B03">
              <w:rPr>
                <w:rFonts w:ascii="Times New Roman" w:hAnsi="Times New Roman" w:cs="Times New Roman"/>
                <w:color w:val="000000" w:themeColor="text1"/>
                <w:sz w:val="20"/>
                <w:szCs w:val="20"/>
                <w:lang w:eastAsia="zh-CN"/>
              </w:rPr>
              <w:t>加强了私营部门采取紧急行动的经济理由。评估表明存在差距，需要采取行动，改变企业评估、披露和采取行动的方式，以减少对生物多样性的负面影响。评估中概述了增加积极影响、减少商业和金融机构面临的生物多样性相关风险以及促进确保可持续生产模式的行动的方法。</w:t>
            </w:r>
          </w:p>
          <w:p w14:paraId="513E1DED" w14:textId="32056311" w:rsidR="00AB4B11" w:rsidRPr="00E42B03" w:rsidRDefault="00AB4B11" w:rsidP="00243BFA">
            <w:pPr>
              <w:rPr>
                <w:rFonts w:ascii="Times New Roman" w:hAnsi="Times New Roman" w:cs="Times New Roman"/>
                <w:lang w:val="en-CA" w:eastAsia="zh-CN"/>
              </w:rPr>
            </w:pPr>
          </w:p>
        </w:tc>
      </w:tr>
    </w:tbl>
    <w:p w14:paraId="49A8B687" w14:textId="77777777" w:rsidR="00682F76" w:rsidRPr="00E42B03" w:rsidRDefault="00682F76" w:rsidP="00682F76">
      <w:pPr>
        <w:rPr>
          <w:rFonts w:ascii="Times New Roman" w:hAnsi="Times New Roman" w:cs="Times New Roman"/>
          <w:lang w:val="en-CA" w:eastAsia="zh-CN"/>
        </w:rPr>
      </w:pPr>
    </w:p>
    <w:p w14:paraId="5DE3EED8" w14:textId="0A7540D9" w:rsidR="00243BFA" w:rsidRPr="00E42B03" w:rsidRDefault="00243BFA">
      <w:pPr>
        <w:rPr>
          <w:rFonts w:ascii="Times New Roman" w:hAnsi="Times New Roman" w:cs="Times New Roman"/>
          <w:color w:val="0F4761" w:themeColor="accent1" w:themeShade="BF"/>
          <w:sz w:val="40"/>
          <w:szCs w:val="40"/>
          <w:lang w:eastAsia="zh-CN"/>
        </w:rPr>
      </w:pPr>
    </w:p>
    <w:p w14:paraId="0836E7B0" w14:textId="58F75822" w:rsidR="00BC4A74" w:rsidRPr="00E42B03" w:rsidRDefault="00711F62" w:rsidP="00BC4A74">
      <w:pPr>
        <w:pStyle w:val="Heading1"/>
        <w:rPr>
          <w:rFonts w:ascii="Times New Roman" w:eastAsia="SimSun" w:hAnsi="Times New Roman" w:cs="Times New Roman"/>
          <w:lang w:eastAsia="zh-CN"/>
        </w:rPr>
      </w:pPr>
      <w:bookmarkStart w:id="57" w:name="_Toc235821040"/>
      <w:bookmarkStart w:id="58" w:name="_Toc239069185"/>
      <w:bookmarkStart w:id="59" w:name="_Toc242371505"/>
      <w:r w:rsidRPr="00E42B03">
        <w:rPr>
          <w:rFonts w:ascii="Times New Roman" w:eastAsia="SimSun" w:hAnsi="Times New Roman" w:cs="Times New Roman"/>
          <w:lang w:eastAsia="zh-CN"/>
        </w:rPr>
        <w:t>第二部分：</w:t>
      </w:r>
      <w:r w:rsidR="00AA236E" w:rsidRPr="00E42B03">
        <w:rPr>
          <w:rFonts w:ascii="Times New Roman" w:eastAsia="SimSun" w:hAnsi="Times New Roman" w:cs="Times New Roman"/>
          <w:lang w:eastAsia="zh-CN"/>
        </w:rPr>
        <w:t>《</w:t>
      </w:r>
      <w:r w:rsidR="00226D47" w:rsidRPr="00E42B03">
        <w:rPr>
          <w:rFonts w:ascii="Times New Roman" w:eastAsia="SimSun" w:hAnsi="Times New Roman" w:cs="Times New Roman"/>
          <w:lang w:eastAsia="zh-CN"/>
        </w:rPr>
        <w:t>昆明</w:t>
      </w:r>
      <w:r w:rsidR="00226D47" w:rsidRPr="00E42B03">
        <w:rPr>
          <w:rFonts w:ascii="Times New Roman" w:eastAsia="SimSun" w:hAnsi="Times New Roman" w:cs="Times New Roman"/>
          <w:lang w:eastAsia="zh-CN"/>
        </w:rPr>
        <w:t>-</w:t>
      </w:r>
      <w:r w:rsidR="00226D47" w:rsidRPr="00E42B03">
        <w:rPr>
          <w:rFonts w:ascii="Times New Roman" w:eastAsia="SimSun" w:hAnsi="Times New Roman" w:cs="Times New Roman"/>
          <w:lang w:eastAsia="zh-CN"/>
        </w:rPr>
        <w:t>蒙特利尔全球生物多样性框架</w:t>
      </w:r>
      <w:r w:rsidR="00AA236E" w:rsidRPr="00E42B03">
        <w:rPr>
          <w:rFonts w:ascii="Times New Roman" w:eastAsia="SimSun" w:hAnsi="Times New Roman" w:cs="Times New Roman"/>
          <w:lang w:eastAsia="zh-CN"/>
        </w:rPr>
        <w:t>》</w:t>
      </w:r>
      <w:r w:rsidR="00226D47" w:rsidRPr="00E42B03">
        <w:rPr>
          <w:rFonts w:ascii="Times New Roman" w:eastAsia="SimSun" w:hAnsi="Times New Roman" w:cs="Times New Roman"/>
          <w:lang w:eastAsia="zh-CN"/>
        </w:rPr>
        <w:t>集体</w:t>
      </w:r>
      <w:r w:rsidR="00AA236E" w:rsidRPr="00E42B03">
        <w:rPr>
          <w:rFonts w:ascii="Times New Roman" w:eastAsia="SimSun" w:hAnsi="Times New Roman" w:cs="Times New Roman"/>
          <w:lang w:eastAsia="zh-CN"/>
        </w:rPr>
        <w:t>执行</w:t>
      </w:r>
      <w:r w:rsidR="00226D47" w:rsidRPr="00E42B03">
        <w:rPr>
          <w:rFonts w:ascii="Times New Roman" w:eastAsia="SimSun" w:hAnsi="Times New Roman" w:cs="Times New Roman"/>
          <w:lang w:eastAsia="zh-CN"/>
        </w:rPr>
        <w:t>进</w:t>
      </w:r>
      <w:r w:rsidR="00E55B35" w:rsidRPr="00E42B03">
        <w:rPr>
          <w:rFonts w:ascii="Times New Roman" w:eastAsia="SimSun" w:hAnsi="Times New Roman" w:cs="Times New Roman"/>
          <w:lang w:eastAsia="zh-CN"/>
        </w:rPr>
        <w:t>度</w:t>
      </w:r>
      <w:bookmarkEnd w:id="57"/>
      <w:bookmarkEnd w:id="58"/>
      <w:bookmarkEnd w:id="59"/>
    </w:p>
    <w:p w14:paraId="3CEAF2A4" w14:textId="52D3E77B" w:rsidR="00677109" w:rsidRPr="00E42B03" w:rsidRDefault="00226D47" w:rsidP="00677109">
      <w:pPr>
        <w:pStyle w:val="Heading2"/>
        <w:rPr>
          <w:rFonts w:ascii="Times New Roman" w:eastAsia="SimSun" w:hAnsi="Times New Roman" w:cs="Times New Roman"/>
          <w:lang w:eastAsia="zh-CN"/>
        </w:rPr>
      </w:pPr>
      <w:bookmarkStart w:id="60" w:name="_Toc235821041"/>
      <w:bookmarkStart w:id="61" w:name="_Toc239069186"/>
      <w:bookmarkStart w:id="62" w:name="_Toc242371506"/>
      <w:r w:rsidRPr="00E42B03">
        <w:rPr>
          <w:rFonts w:ascii="Times New Roman" w:eastAsia="SimSun" w:hAnsi="Times New Roman" w:cs="Times New Roman"/>
          <w:lang w:eastAsia="zh-CN"/>
        </w:rPr>
        <w:t>二</w:t>
      </w:r>
      <w:r w:rsidR="00BC4A74" w:rsidRPr="00E42B03">
        <w:rPr>
          <w:rFonts w:ascii="Times New Roman" w:eastAsia="SimSun" w:hAnsi="Times New Roman" w:cs="Times New Roman"/>
          <w:lang w:eastAsia="zh-CN"/>
        </w:rPr>
        <w:t xml:space="preserve">.A </w:t>
      </w:r>
      <w:r w:rsidRPr="00E42B03">
        <w:rPr>
          <w:rFonts w:ascii="Times New Roman" w:eastAsia="SimSun" w:hAnsi="Times New Roman" w:cs="Times New Roman"/>
          <w:lang w:eastAsia="zh-CN"/>
        </w:rPr>
        <w:t>国家生物多样性战略和行动计划、国家目标、国家报告</w:t>
      </w:r>
      <w:r w:rsidR="00C63E4F" w:rsidRPr="00E42B03">
        <w:rPr>
          <w:rFonts w:ascii="Times New Roman" w:eastAsia="SimSun" w:hAnsi="Times New Roman" w:cs="Times New Roman"/>
          <w:lang w:val="en-US" w:eastAsia="zh-CN"/>
        </w:rPr>
        <w:t>呈件</w:t>
      </w:r>
      <w:r w:rsidRPr="00E42B03">
        <w:rPr>
          <w:rFonts w:ascii="Times New Roman" w:eastAsia="SimSun" w:hAnsi="Times New Roman" w:cs="Times New Roman"/>
          <w:lang w:eastAsia="zh-CN"/>
        </w:rPr>
        <w:t>及</w:t>
      </w:r>
      <w:r w:rsidR="00997869" w:rsidRPr="00E42B03">
        <w:rPr>
          <w:rFonts w:ascii="Times New Roman" w:eastAsia="SimSun" w:hAnsi="Times New Roman" w:cs="Times New Roman"/>
          <w:lang w:val="en-US" w:eastAsia="zh-CN"/>
        </w:rPr>
        <w:t>非</w:t>
      </w:r>
      <w:r w:rsidR="00610E3B" w:rsidRPr="00E42B03">
        <w:rPr>
          <w:rFonts w:ascii="Times New Roman" w:eastAsia="SimSun" w:hAnsi="Times New Roman" w:cs="Times New Roman"/>
          <w:lang w:val="en-US" w:eastAsia="zh-CN"/>
        </w:rPr>
        <w:t>国</w:t>
      </w:r>
      <w:r w:rsidRPr="00E42B03">
        <w:rPr>
          <w:rFonts w:ascii="Times New Roman" w:eastAsia="SimSun" w:hAnsi="Times New Roman" w:cs="Times New Roman"/>
          <w:lang w:eastAsia="zh-CN"/>
        </w:rPr>
        <w:t>家政府</w:t>
      </w:r>
      <w:r w:rsidR="003257FD" w:rsidRPr="00E42B03">
        <w:rPr>
          <w:rFonts w:ascii="Times New Roman" w:eastAsia="SimSun" w:hAnsi="Times New Roman" w:cs="Times New Roman"/>
          <w:lang w:eastAsia="zh-CN"/>
        </w:rPr>
        <w:t>行为体</w:t>
      </w:r>
      <w:r w:rsidRPr="00E42B03">
        <w:rPr>
          <w:rFonts w:ascii="Times New Roman" w:eastAsia="SimSun" w:hAnsi="Times New Roman" w:cs="Times New Roman"/>
          <w:lang w:eastAsia="zh-CN"/>
        </w:rPr>
        <w:t>提交</w:t>
      </w:r>
      <w:r w:rsidR="00997869" w:rsidRPr="00E42B03">
        <w:rPr>
          <w:rFonts w:ascii="Times New Roman" w:eastAsia="SimSun" w:hAnsi="Times New Roman" w:cs="Times New Roman"/>
          <w:lang w:eastAsia="zh-CN"/>
        </w:rPr>
        <w:t>材料</w:t>
      </w:r>
      <w:r w:rsidRPr="00E42B03">
        <w:rPr>
          <w:rFonts w:ascii="Times New Roman" w:eastAsia="SimSun" w:hAnsi="Times New Roman" w:cs="Times New Roman"/>
          <w:lang w:eastAsia="zh-CN"/>
        </w:rPr>
        <w:t>的</w:t>
      </w:r>
      <w:r w:rsidR="00C63E4F" w:rsidRPr="00E42B03">
        <w:rPr>
          <w:rFonts w:ascii="Times New Roman" w:eastAsia="SimSun" w:hAnsi="Times New Roman" w:cs="Times New Roman"/>
          <w:lang w:eastAsia="zh-CN"/>
        </w:rPr>
        <w:t>情况</w:t>
      </w:r>
      <w:r w:rsidRPr="00E42B03">
        <w:rPr>
          <w:rFonts w:ascii="Times New Roman" w:eastAsia="SimSun" w:hAnsi="Times New Roman" w:cs="Times New Roman"/>
          <w:lang w:eastAsia="zh-CN"/>
        </w:rPr>
        <w:t>摘要</w:t>
      </w:r>
      <w:r w:rsidR="00610E3B" w:rsidRPr="00E42B03">
        <w:rPr>
          <w:rFonts w:ascii="Times New Roman" w:eastAsia="SimSun" w:hAnsi="Times New Roman" w:cs="Times New Roman"/>
          <w:lang w:eastAsia="zh-CN"/>
        </w:rPr>
        <w:t>。</w:t>
      </w:r>
      <w:bookmarkEnd w:id="60"/>
      <w:bookmarkEnd w:id="61"/>
      <w:bookmarkEnd w:id="62"/>
      <w:r w:rsidR="00677109" w:rsidRPr="00E42B03">
        <w:rPr>
          <w:rFonts w:ascii="Times New Roman" w:eastAsia="SimSun" w:hAnsi="Times New Roman" w:cs="Times New Roman"/>
          <w:lang w:eastAsia="zh-CN"/>
        </w:rPr>
        <w:t xml:space="preserve"> </w:t>
      </w:r>
    </w:p>
    <w:p w14:paraId="47CACA24" w14:textId="7A057156" w:rsidR="00FA3E4F" w:rsidRPr="00E42B03" w:rsidRDefault="00226D47" w:rsidP="00290866">
      <w:pPr>
        <w:pStyle w:val="Heading3"/>
        <w:rPr>
          <w:rFonts w:ascii="Times New Roman" w:eastAsia="SimSun" w:hAnsi="Times New Roman" w:cs="Times New Roman"/>
          <w:lang w:eastAsia="zh-CN"/>
        </w:rPr>
      </w:pPr>
      <w:bookmarkStart w:id="63" w:name="_Toc235821042"/>
      <w:bookmarkStart w:id="64" w:name="_Toc239069187"/>
      <w:bookmarkStart w:id="65" w:name="_Toc242371507"/>
      <w:r w:rsidRPr="00E42B03">
        <w:rPr>
          <w:rFonts w:ascii="Times New Roman" w:eastAsia="SimSun" w:hAnsi="Times New Roman" w:cs="Times New Roman"/>
          <w:lang w:eastAsia="zh-CN"/>
        </w:rPr>
        <w:t>提交国家生物多样性战略和行动计划、国家目标和国家报告</w:t>
      </w:r>
      <w:r w:rsidR="00610E3B" w:rsidRPr="00E42B03">
        <w:rPr>
          <w:rFonts w:ascii="Times New Roman" w:eastAsia="SimSun" w:hAnsi="Times New Roman" w:cs="Times New Roman"/>
          <w:lang w:eastAsia="zh-CN"/>
        </w:rPr>
        <w:t>情况概览</w:t>
      </w:r>
      <w:bookmarkEnd w:id="63"/>
      <w:bookmarkEnd w:id="64"/>
      <w:bookmarkEnd w:id="65"/>
    </w:p>
    <w:p w14:paraId="2B41A140" w14:textId="2F010984" w:rsidR="001526E6" w:rsidRPr="00E42B03" w:rsidRDefault="00226D47" w:rsidP="00591711">
      <w:pPr>
        <w:ind w:firstLine="490"/>
        <w:rPr>
          <w:rFonts w:ascii="Times New Roman" w:hAnsi="Times New Roman" w:cs="Times New Roman"/>
          <w:lang w:val="en-CA" w:eastAsia="zh-CN"/>
        </w:rPr>
      </w:pPr>
      <w:r w:rsidRPr="00E42B03">
        <w:rPr>
          <w:rFonts w:ascii="Times New Roman" w:hAnsi="Times New Roman" w:cs="Times New Roman"/>
          <w:lang w:eastAsia="zh-CN"/>
        </w:rPr>
        <w:t>缔约方通过《公约》在线报告工具提交的国家生物多样性战略和行动计划、国家目标和国家报告</w:t>
      </w:r>
      <w:r w:rsidR="00F179DE" w:rsidRPr="00E42B03">
        <w:rPr>
          <w:rStyle w:val="FootnoteReference"/>
          <w:rFonts w:ascii="Times New Roman" w:hAnsi="Times New Roman" w:cs="Times New Roman"/>
        </w:rPr>
        <w:footnoteReference w:id="6"/>
      </w:r>
      <w:r w:rsidRPr="00E42B03">
        <w:rPr>
          <w:rFonts w:ascii="Times New Roman" w:hAnsi="Times New Roman" w:cs="Times New Roman"/>
          <w:lang w:eastAsia="zh-CN"/>
        </w:rPr>
        <w:t>是分析</w:t>
      </w:r>
      <w:r w:rsidR="00957043" w:rsidRPr="00E42B03">
        <w:rPr>
          <w:rFonts w:ascii="Times New Roman" w:hAnsi="Times New Roman" w:cs="Times New Roman"/>
          <w:lang w:eastAsia="zh-CN"/>
        </w:rPr>
        <w:t>《昆蒙框架》</w:t>
      </w:r>
      <w:r w:rsidR="00F179DE" w:rsidRPr="00E42B03">
        <w:rPr>
          <w:rFonts w:ascii="Times New Roman" w:hAnsi="Times New Roman" w:cs="Times New Roman"/>
          <w:lang w:eastAsia="zh-CN"/>
        </w:rPr>
        <w:t>集体</w:t>
      </w:r>
      <w:r w:rsidRPr="00E42B03">
        <w:rPr>
          <w:rFonts w:ascii="Times New Roman" w:hAnsi="Times New Roman" w:cs="Times New Roman"/>
          <w:lang w:eastAsia="zh-CN"/>
        </w:rPr>
        <w:t>执行进</w:t>
      </w:r>
      <w:r w:rsidR="00F179DE" w:rsidRPr="00E42B03">
        <w:rPr>
          <w:rFonts w:ascii="Times New Roman" w:hAnsi="Times New Roman" w:cs="Times New Roman"/>
          <w:lang w:eastAsia="zh-CN"/>
        </w:rPr>
        <w:t>度</w:t>
      </w:r>
      <w:r w:rsidRPr="00E42B03">
        <w:rPr>
          <w:rFonts w:ascii="Times New Roman" w:hAnsi="Times New Roman" w:cs="Times New Roman"/>
          <w:lang w:eastAsia="zh-CN"/>
        </w:rPr>
        <w:t>的主要信息来源。由于可供分析的时间很短</w:t>
      </w:r>
      <w:r w:rsidR="00C63E4F" w:rsidRPr="00E42B03">
        <w:rPr>
          <w:rFonts w:ascii="Times New Roman" w:hAnsi="Times New Roman" w:cs="Times New Roman"/>
          <w:lang w:eastAsia="zh-CN"/>
        </w:rPr>
        <w:t>，</w:t>
      </w:r>
      <w:r w:rsidRPr="00E42B03">
        <w:rPr>
          <w:rFonts w:ascii="Times New Roman" w:hAnsi="Times New Roman" w:cs="Times New Roman"/>
          <w:lang w:eastAsia="zh-CN"/>
        </w:rPr>
        <w:t>公约秘书处不得不执行一个严格的</w:t>
      </w:r>
      <w:r w:rsidR="00F179DE" w:rsidRPr="00E42B03">
        <w:rPr>
          <w:rFonts w:ascii="Times New Roman" w:hAnsi="Times New Roman" w:cs="Times New Roman"/>
          <w:lang w:eastAsia="zh-CN"/>
        </w:rPr>
        <w:t>提交材料</w:t>
      </w:r>
      <w:r w:rsidRPr="00E42B03">
        <w:rPr>
          <w:rFonts w:ascii="Times New Roman" w:hAnsi="Times New Roman" w:cs="Times New Roman"/>
          <w:lang w:eastAsia="zh-CN"/>
        </w:rPr>
        <w:t>截止日期，以便在全球报告中</w:t>
      </w:r>
      <w:r w:rsidR="00F179DE" w:rsidRPr="00E42B03">
        <w:rPr>
          <w:rFonts w:ascii="Times New Roman" w:hAnsi="Times New Roman" w:cs="Times New Roman"/>
          <w:lang w:eastAsia="zh-CN"/>
        </w:rPr>
        <w:t>得到</w:t>
      </w:r>
      <w:r w:rsidR="00C63E4F" w:rsidRPr="00E42B03">
        <w:rPr>
          <w:rFonts w:ascii="Times New Roman" w:hAnsi="Times New Roman" w:cs="Times New Roman"/>
          <w:lang w:eastAsia="zh-CN"/>
        </w:rPr>
        <w:t>考虑</w:t>
      </w:r>
      <w:r w:rsidRPr="00E42B03">
        <w:rPr>
          <w:rFonts w:ascii="Times New Roman" w:hAnsi="Times New Roman" w:cs="Times New Roman"/>
          <w:lang w:eastAsia="zh-CN"/>
        </w:rPr>
        <w:t>，</w:t>
      </w:r>
      <w:r w:rsidR="00F179DE" w:rsidRPr="00E42B03">
        <w:rPr>
          <w:rFonts w:ascii="Times New Roman" w:hAnsi="Times New Roman" w:cs="Times New Roman"/>
          <w:lang w:eastAsia="zh-CN"/>
        </w:rPr>
        <w:t>但</w:t>
      </w:r>
      <w:r w:rsidRPr="00E42B03">
        <w:rPr>
          <w:rFonts w:ascii="Times New Roman" w:hAnsi="Times New Roman" w:cs="Times New Roman"/>
          <w:lang w:eastAsia="zh-CN"/>
        </w:rPr>
        <w:t>随后提交的材料仍有资格在全球审查进程中得到</w:t>
      </w:r>
      <w:r w:rsidR="00C63E4F" w:rsidRPr="00E42B03">
        <w:rPr>
          <w:rFonts w:ascii="Times New Roman" w:hAnsi="Times New Roman" w:cs="Times New Roman"/>
          <w:lang w:eastAsia="zh-CN"/>
        </w:rPr>
        <w:t>考虑</w:t>
      </w:r>
      <w:r w:rsidRPr="00E42B03">
        <w:rPr>
          <w:rFonts w:ascii="Times New Roman" w:hAnsi="Times New Roman" w:cs="Times New Roman"/>
          <w:lang w:eastAsia="zh-CN"/>
        </w:rPr>
        <w:t>。</w:t>
      </w:r>
      <w:r w:rsidR="00F179DE" w:rsidRPr="00E42B03">
        <w:rPr>
          <w:rStyle w:val="FootnoteReference"/>
          <w:rFonts w:ascii="Times New Roman" w:hAnsi="Times New Roman" w:cs="Times New Roman"/>
          <w:color w:val="000000" w:themeColor="text1"/>
          <w:lang w:val="en-CA"/>
        </w:rPr>
        <w:footnoteReference w:id="7"/>
      </w:r>
      <w:r w:rsidRPr="00E42B03">
        <w:rPr>
          <w:rFonts w:ascii="Times New Roman" w:hAnsi="Times New Roman" w:cs="Times New Roman"/>
          <w:lang w:eastAsia="zh-CN"/>
        </w:rPr>
        <w:t>可供分析的提交材料包括</w:t>
      </w:r>
      <w:r w:rsidRPr="00E42B03">
        <w:rPr>
          <w:rFonts w:ascii="Times New Roman" w:hAnsi="Times New Roman" w:cs="Times New Roman"/>
          <w:lang w:eastAsia="zh-CN"/>
        </w:rPr>
        <w:t>89</w:t>
      </w:r>
      <w:r w:rsidRPr="00E42B03">
        <w:rPr>
          <w:rFonts w:ascii="Times New Roman" w:hAnsi="Times New Roman" w:cs="Times New Roman"/>
          <w:lang w:eastAsia="zh-CN"/>
        </w:rPr>
        <w:t>个缔约方</w:t>
      </w:r>
      <w:r w:rsidRPr="00E42B03">
        <w:rPr>
          <w:rFonts w:ascii="Times New Roman" w:hAnsi="Times New Roman" w:cs="Times New Roman"/>
          <w:lang w:eastAsia="zh-CN"/>
        </w:rPr>
        <w:t>(</w:t>
      </w:r>
      <w:r w:rsidRPr="00E42B03">
        <w:rPr>
          <w:rFonts w:ascii="Times New Roman" w:hAnsi="Times New Roman" w:cs="Times New Roman"/>
          <w:lang w:eastAsia="zh-CN"/>
        </w:rPr>
        <w:t>占所有缔约方的</w:t>
      </w:r>
      <w:r w:rsidRPr="00E42B03">
        <w:rPr>
          <w:rFonts w:ascii="Times New Roman" w:hAnsi="Times New Roman" w:cs="Times New Roman"/>
          <w:lang w:eastAsia="zh-CN"/>
        </w:rPr>
        <w:t>45%)</w:t>
      </w:r>
      <w:r w:rsidRPr="00E42B03">
        <w:rPr>
          <w:rFonts w:ascii="Times New Roman" w:hAnsi="Times New Roman" w:cs="Times New Roman"/>
          <w:lang w:eastAsia="zh-CN"/>
        </w:rPr>
        <w:t>的国家战略和行动计划、</w:t>
      </w:r>
      <w:r w:rsidRPr="00E42B03">
        <w:rPr>
          <w:rFonts w:ascii="Times New Roman" w:hAnsi="Times New Roman" w:cs="Times New Roman"/>
          <w:lang w:eastAsia="zh-CN"/>
        </w:rPr>
        <w:t>162</w:t>
      </w:r>
      <w:r w:rsidRPr="00E42B03">
        <w:rPr>
          <w:rFonts w:ascii="Times New Roman" w:hAnsi="Times New Roman" w:cs="Times New Roman"/>
          <w:lang w:eastAsia="zh-CN"/>
        </w:rPr>
        <w:t>个缔约方</w:t>
      </w:r>
      <w:r w:rsidRPr="00E42B03">
        <w:rPr>
          <w:rFonts w:ascii="Times New Roman" w:hAnsi="Times New Roman" w:cs="Times New Roman"/>
          <w:lang w:eastAsia="zh-CN"/>
        </w:rPr>
        <w:t>(</w:t>
      </w:r>
      <w:r w:rsidRPr="00E42B03">
        <w:rPr>
          <w:rFonts w:ascii="Times New Roman" w:hAnsi="Times New Roman" w:cs="Times New Roman"/>
          <w:lang w:eastAsia="zh-CN"/>
        </w:rPr>
        <w:t>占所有缔约方的</w:t>
      </w:r>
      <w:r w:rsidRPr="00E42B03">
        <w:rPr>
          <w:rFonts w:ascii="Times New Roman" w:hAnsi="Times New Roman" w:cs="Times New Roman"/>
          <w:lang w:eastAsia="zh-CN"/>
        </w:rPr>
        <w:t>83%)</w:t>
      </w:r>
      <w:r w:rsidRPr="00E42B03">
        <w:rPr>
          <w:rFonts w:ascii="Times New Roman" w:hAnsi="Times New Roman" w:cs="Times New Roman"/>
          <w:lang w:eastAsia="zh-CN"/>
        </w:rPr>
        <w:t>的</w:t>
      </w:r>
      <w:r w:rsidRPr="00E42B03">
        <w:rPr>
          <w:rFonts w:ascii="Times New Roman" w:hAnsi="Times New Roman" w:cs="Times New Roman"/>
          <w:lang w:eastAsia="zh-CN"/>
        </w:rPr>
        <w:t>3</w:t>
      </w:r>
      <w:r w:rsidR="0058397E" w:rsidRPr="00E42B03">
        <w:rPr>
          <w:rFonts w:ascii="Times New Roman" w:hAnsi="Times New Roman" w:cs="Times New Roman"/>
          <w:lang w:eastAsia="zh-CN"/>
        </w:rPr>
        <w:t>,</w:t>
      </w:r>
      <w:r w:rsidRPr="00E42B03">
        <w:rPr>
          <w:rFonts w:ascii="Times New Roman" w:hAnsi="Times New Roman" w:cs="Times New Roman"/>
          <w:lang w:eastAsia="zh-CN"/>
        </w:rPr>
        <w:t>693</w:t>
      </w:r>
      <w:r w:rsidRPr="00E42B03">
        <w:rPr>
          <w:rFonts w:ascii="Times New Roman" w:hAnsi="Times New Roman" w:cs="Times New Roman"/>
          <w:lang w:eastAsia="zh-CN"/>
        </w:rPr>
        <w:t>项国家目标以及</w:t>
      </w:r>
      <w:r w:rsidRPr="00E42B03">
        <w:rPr>
          <w:rFonts w:ascii="Times New Roman" w:hAnsi="Times New Roman" w:cs="Times New Roman"/>
          <w:lang w:eastAsia="zh-CN"/>
        </w:rPr>
        <w:t>129</w:t>
      </w:r>
      <w:r w:rsidRPr="00E42B03">
        <w:rPr>
          <w:rFonts w:ascii="Times New Roman" w:hAnsi="Times New Roman" w:cs="Times New Roman"/>
          <w:lang w:eastAsia="zh-CN"/>
        </w:rPr>
        <w:t>个缔约方</w:t>
      </w:r>
      <w:r w:rsidRPr="00E42B03">
        <w:rPr>
          <w:rFonts w:ascii="Times New Roman" w:hAnsi="Times New Roman" w:cs="Times New Roman"/>
          <w:lang w:eastAsia="zh-CN"/>
        </w:rPr>
        <w:t>(</w:t>
      </w:r>
      <w:r w:rsidRPr="00E42B03">
        <w:rPr>
          <w:rFonts w:ascii="Times New Roman" w:hAnsi="Times New Roman" w:cs="Times New Roman"/>
          <w:lang w:eastAsia="zh-CN"/>
        </w:rPr>
        <w:t>占所有缔约方的</w:t>
      </w:r>
      <w:r w:rsidRPr="00E42B03">
        <w:rPr>
          <w:rFonts w:ascii="Times New Roman" w:hAnsi="Times New Roman" w:cs="Times New Roman"/>
          <w:lang w:eastAsia="zh-CN"/>
        </w:rPr>
        <w:t>66%)</w:t>
      </w:r>
      <w:r w:rsidRPr="00E42B03">
        <w:rPr>
          <w:rFonts w:ascii="Times New Roman" w:hAnsi="Times New Roman" w:cs="Times New Roman"/>
          <w:lang w:eastAsia="zh-CN"/>
        </w:rPr>
        <w:t>的国家报告。这些呈件为全球报告提供了大量</w:t>
      </w:r>
      <w:r w:rsidR="00F179DE" w:rsidRPr="00E42B03">
        <w:rPr>
          <w:rFonts w:ascii="Times New Roman" w:hAnsi="Times New Roman" w:cs="Times New Roman"/>
          <w:lang w:eastAsia="zh-CN"/>
        </w:rPr>
        <w:t>不一定完整的</w:t>
      </w:r>
      <w:r w:rsidRPr="00E42B03">
        <w:rPr>
          <w:rFonts w:ascii="Times New Roman" w:hAnsi="Times New Roman" w:cs="Times New Roman"/>
          <w:lang w:eastAsia="zh-CN"/>
        </w:rPr>
        <w:t>证据基础。</w:t>
      </w:r>
      <w:r w:rsidR="001526E6" w:rsidRPr="00E42B03">
        <w:rPr>
          <w:rFonts w:ascii="Times New Roman" w:hAnsi="Times New Roman" w:cs="Times New Roman"/>
          <w:lang w:val="en-CA" w:eastAsia="zh-CN"/>
        </w:rPr>
        <w:t xml:space="preserve"> </w:t>
      </w:r>
    </w:p>
    <w:p w14:paraId="74C02521" w14:textId="54C28861" w:rsidR="006C3026" w:rsidRPr="00E42B03" w:rsidRDefault="00226D47" w:rsidP="00591711">
      <w:pPr>
        <w:ind w:firstLine="490"/>
        <w:rPr>
          <w:rFonts w:ascii="Times New Roman" w:hAnsi="Times New Roman" w:cs="Times New Roman"/>
          <w:lang w:val="en-CA" w:eastAsia="zh-CN"/>
        </w:rPr>
      </w:pPr>
      <w:r w:rsidRPr="00E42B03">
        <w:rPr>
          <w:rFonts w:ascii="Times New Roman" w:hAnsi="Times New Roman" w:cs="Times New Roman"/>
          <w:lang w:eastAsia="zh-CN"/>
        </w:rPr>
        <w:t>虽然有</w:t>
      </w:r>
      <w:r w:rsidR="00C63E4F" w:rsidRPr="00E42B03">
        <w:rPr>
          <w:rFonts w:ascii="Times New Roman" w:hAnsi="Times New Roman" w:cs="Times New Roman"/>
          <w:lang w:eastAsia="zh-CN"/>
        </w:rPr>
        <w:t>关各</w:t>
      </w:r>
      <w:r w:rsidRPr="00E42B03">
        <w:rPr>
          <w:rFonts w:ascii="Times New Roman" w:hAnsi="Times New Roman" w:cs="Times New Roman"/>
          <w:lang w:eastAsia="zh-CN"/>
        </w:rPr>
        <w:t>区域</w:t>
      </w:r>
      <w:r w:rsidR="00F179DE" w:rsidRPr="00E42B03">
        <w:rPr>
          <w:rStyle w:val="FootnoteReference"/>
          <w:rFonts w:ascii="Times New Roman" w:hAnsi="Times New Roman" w:cs="Times New Roman"/>
          <w:lang w:val="en-CA"/>
        </w:rPr>
        <w:footnoteReference w:id="8"/>
      </w:r>
      <w:r w:rsidR="00C63E4F" w:rsidRPr="00E42B03">
        <w:rPr>
          <w:rFonts w:ascii="Times New Roman" w:hAnsi="Times New Roman" w:cs="Times New Roman"/>
          <w:lang w:eastAsia="zh-CN"/>
        </w:rPr>
        <w:t>以及来自</w:t>
      </w:r>
      <w:r w:rsidRPr="00E42B03">
        <w:rPr>
          <w:rFonts w:ascii="Times New Roman" w:hAnsi="Times New Roman" w:cs="Times New Roman"/>
          <w:lang w:eastAsia="zh-CN"/>
        </w:rPr>
        <w:t>处于各种经济发展水平的国家</w:t>
      </w:r>
      <w:r w:rsidR="00C63E4F" w:rsidRPr="00E42B03">
        <w:rPr>
          <w:rFonts w:ascii="Times New Roman" w:hAnsi="Times New Roman" w:cs="Times New Roman"/>
          <w:lang w:eastAsia="zh-CN"/>
        </w:rPr>
        <w:t>提供</w:t>
      </w:r>
      <w:r w:rsidR="00F179DE" w:rsidRPr="00E42B03">
        <w:rPr>
          <w:rFonts w:ascii="Times New Roman" w:hAnsi="Times New Roman" w:cs="Times New Roman"/>
          <w:lang w:eastAsia="zh-CN"/>
        </w:rPr>
        <w:t>了</w:t>
      </w:r>
      <w:r w:rsidRPr="00E42B03">
        <w:rPr>
          <w:rFonts w:ascii="Times New Roman" w:hAnsi="Times New Roman" w:cs="Times New Roman"/>
          <w:lang w:eastAsia="zh-CN"/>
        </w:rPr>
        <w:t>信息，但提交率各不相同。非洲国家、西欧和其他国家、拉丁美洲国家和许多亚洲国家的提交率高于东欧国家、加勒比国家和太平洋</w:t>
      </w:r>
      <w:r w:rsidR="00F179DE" w:rsidRPr="00E42B03">
        <w:rPr>
          <w:rFonts w:ascii="Times New Roman" w:hAnsi="Times New Roman" w:cs="Times New Roman"/>
          <w:lang w:eastAsia="zh-CN"/>
        </w:rPr>
        <w:t>岛屿国家</w:t>
      </w:r>
      <w:r w:rsidRPr="00E42B03">
        <w:rPr>
          <w:rFonts w:ascii="Times New Roman" w:hAnsi="Times New Roman" w:cs="Times New Roman"/>
          <w:lang w:eastAsia="zh-CN"/>
        </w:rPr>
        <w:t>。此外，经济转型国家和小岛屿发展中国家的提交率低于其他发展水平的国家</w:t>
      </w:r>
      <w:r w:rsidRPr="00E42B03">
        <w:rPr>
          <w:rFonts w:ascii="Times New Roman" w:hAnsi="Times New Roman" w:cs="Times New Roman"/>
          <w:lang w:eastAsia="zh-CN"/>
        </w:rPr>
        <w:t>(</w:t>
      </w:r>
      <w:r w:rsidRPr="00E42B03">
        <w:rPr>
          <w:rFonts w:ascii="Times New Roman" w:hAnsi="Times New Roman" w:cs="Times New Roman"/>
          <w:lang w:eastAsia="zh-CN"/>
        </w:rPr>
        <w:t>见表</w:t>
      </w:r>
      <w:r w:rsidRPr="00E42B03">
        <w:rPr>
          <w:rFonts w:ascii="Times New Roman" w:hAnsi="Times New Roman" w:cs="Times New Roman"/>
          <w:lang w:eastAsia="zh-CN"/>
        </w:rPr>
        <w:t>1)</w:t>
      </w:r>
      <w:r w:rsidRPr="00E42B03">
        <w:rPr>
          <w:rFonts w:ascii="Times New Roman" w:hAnsi="Times New Roman" w:cs="Times New Roman"/>
          <w:lang w:eastAsia="zh-CN"/>
        </w:rPr>
        <w:t>。</w:t>
      </w:r>
      <w:r w:rsidR="006C3026" w:rsidRPr="00E42B03">
        <w:rPr>
          <w:rFonts w:ascii="Times New Roman" w:hAnsi="Times New Roman" w:cs="Times New Roman"/>
          <w:lang w:val="en-CA" w:eastAsia="zh-CN"/>
        </w:rPr>
        <w:t xml:space="preserve"> </w:t>
      </w:r>
    </w:p>
    <w:p w14:paraId="4CE950CE" w14:textId="2A7A1998" w:rsidR="00604ECC" w:rsidRPr="00E42B03" w:rsidRDefault="00226D47" w:rsidP="00591711">
      <w:pPr>
        <w:ind w:firstLine="490"/>
        <w:rPr>
          <w:rFonts w:ascii="Times New Roman" w:hAnsi="Times New Roman" w:cs="Times New Roman"/>
          <w:lang w:val="en-CA" w:eastAsia="zh-CN"/>
        </w:rPr>
      </w:pPr>
      <w:r w:rsidRPr="00E42B03">
        <w:rPr>
          <w:rFonts w:ascii="Times New Roman" w:hAnsi="Times New Roman" w:cs="Times New Roman"/>
          <w:lang w:eastAsia="zh-CN"/>
        </w:rPr>
        <w:lastRenderedPageBreak/>
        <w:t>每个缔约方平均提交了</w:t>
      </w:r>
      <w:r w:rsidRPr="00E42B03">
        <w:rPr>
          <w:rFonts w:ascii="Times New Roman" w:hAnsi="Times New Roman" w:cs="Times New Roman"/>
          <w:lang w:eastAsia="zh-CN"/>
        </w:rPr>
        <w:t>23</w:t>
      </w:r>
      <w:r w:rsidR="00F179DE" w:rsidRPr="00E42B03">
        <w:rPr>
          <w:rFonts w:ascii="Times New Roman" w:hAnsi="Times New Roman" w:cs="Times New Roman"/>
          <w:lang w:eastAsia="zh-CN"/>
        </w:rPr>
        <w:t>项</w:t>
      </w:r>
      <w:r w:rsidRPr="00E42B03">
        <w:rPr>
          <w:rFonts w:ascii="Times New Roman" w:hAnsi="Times New Roman" w:cs="Times New Roman"/>
          <w:lang w:eastAsia="zh-CN"/>
        </w:rPr>
        <w:t>国家目标，每个缔约方的目标数量从</w:t>
      </w:r>
      <w:r w:rsidRPr="00E42B03">
        <w:rPr>
          <w:rFonts w:ascii="Times New Roman" w:hAnsi="Times New Roman" w:cs="Times New Roman"/>
          <w:lang w:eastAsia="zh-CN"/>
        </w:rPr>
        <w:t>1</w:t>
      </w:r>
      <w:r w:rsidRPr="00E42B03">
        <w:rPr>
          <w:rFonts w:ascii="Times New Roman" w:hAnsi="Times New Roman" w:cs="Times New Roman"/>
          <w:lang w:eastAsia="zh-CN"/>
        </w:rPr>
        <w:t>到</w:t>
      </w:r>
      <w:r w:rsidRPr="00E42B03">
        <w:rPr>
          <w:rFonts w:ascii="Times New Roman" w:hAnsi="Times New Roman" w:cs="Times New Roman"/>
          <w:lang w:eastAsia="zh-CN"/>
        </w:rPr>
        <w:t>104</w:t>
      </w:r>
      <w:r w:rsidRPr="00E42B03">
        <w:rPr>
          <w:rFonts w:ascii="Times New Roman" w:hAnsi="Times New Roman" w:cs="Times New Roman"/>
          <w:lang w:eastAsia="zh-CN"/>
        </w:rPr>
        <w:t>不等。平均而言，缔约方制定的国家目标涉及</w:t>
      </w:r>
      <w:r w:rsidR="00957043" w:rsidRPr="00E42B03">
        <w:rPr>
          <w:rFonts w:ascii="Times New Roman" w:hAnsi="Times New Roman" w:cs="Times New Roman"/>
          <w:lang w:eastAsia="zh-CN"/>
        </w:rPr>
        <w:t>《昆蒙框架》</w:t>
      </w:r>
      <w:r w:rsidRPr="00E42B03">
        <w:rPr>
          <w:rFonts w:ascii="Times New Roman" w:hAnsi="Times New Roman" w:cs="Times New Roman"/>
          <w:lang w:eastAsia="zh-CN"/>
        </w:rPr>
        <w:t>23</w:t>
      </w:r>
      <w:r w:rsidRPr="00E42B03">
        <w:rPr>
          <w:rFonts w:ascii="Times New Roman" w:hAnsi="Times New Roman" w:cs="Times New Roman"/>
          <w:lang w:eastAsia="zh-CN"/>
        </w:rPr>
        <w:t>个</w:t>
      </w:r>
      <w:r w:rsidR="00615D94" w:rsidRPr="00E42B03">
        <w:rPr>
          <w:rFonts w:ascii="Times New Roman" w:hAnsi="Times New Roman" w:cs="Times New Roman"/>
          <w:lang w:eastAsia="zh-CN"/>
        </w:rPr>
        <w:t>行动</w:t>
      </w:r>
      <w:r w:rsidRPr="00E42B03">
        <w:rPr>
          <w:rFonts w:ascii="Times New Roman" w:hAnsi="Times New Roman" w:cs="Times New Roman"/>
          <w:lang w:eastAsia="zh-CN"/>
        </w:rPr>
        <w:t>目标中的</w:t>
      </w:r>
      <w:r w:rsidRPr="00E42B03">
        <w:rPr>
          <w:rFonts w:ascii="Times New Roman" w:hAnsi="Times New Roman" w:cs="Times New Roman"/>
          <w:lang w:eastAsia="zh-CN"/>
        </w:rPr>
        <w:t>22</w:t>
      </w:r>
      <w:r w:rsidRPr="00E42B03">
        <w:rPr>
          <w:rFonts w:ascii="Times New Roman" w:hAnsi="Times New Roman" w:cs="Times New Roman"/>
          <w:lang w:eastAsia="zh-CN"/>
        </w:rPr>
        <w:t>个，覆盖范围从</w:t>
      </w:r>
      <w:r w:rsidRPr="00E42B03">
        <w:rPr>
          <w:rFonts w:ascii="Times New Roman" w:hAnsi="Times New Roman" w:cs="Times New Roman"/>
          <w:lang w:eastAsia="zh-CN"/>
        </w:rPr>
        <w:t>1</w:t>
      </w:r>
      <w:r w:rsidRPr="00E42B03">
        <w:rPr>
          <w:rFonts w:ascii="Times New Roman" w:hAnsi="Times New Roman" w:cs="Times New Roman"/>
          <w:lang w:eastAsia="zh-CN"/>
        </w:rPr>
        <w:t>个到所有</w:t>
      </w:r>
      <w:r w:rsidRPr="00E42B03">
        <w:rPr>
          <w:rFonts w:ascii="Times New Roman" w:hAnsi="Times New Roman" w:cs="Times New Roman"/>
          <w:lang w:eastAsia="zh-CN"/>
        </w:rPr>
        <w:t>23</w:t>
      </w:r>
      <w:r w:rsidRPr="00E42B03">
        <w:rPr>
          <w:rFonts w:ascii="Times New Roman" w:hAnsi="Times New Roman" w:cs="Times New Roman"/>
          <w:lang w:eastAsia="zh-CN"/>
        </w:rPr>
        <w:t>个</w:t>
      </w:r>
      <w:r w:rsidR="00615D94" w:rsidRPr="00E42B03">
        <w:rPr>
          <w:rFonts w:ascii="Times New Roman" w:hAnsi="Times New Roman" w:cs="Times New Roman"/>
          <w:lang w:eastAsia="zh-CN"/>
        </w:rPr>
        <w:t>行动</w:t>
      </w:r>
      <w:r w:rsidRPr="00E42B03">
        <w:rPr>
          <w:rFonts w:ascii="Times New Roman" w:hAnsi="Times New Roman" w:cs="Times New Roman"/>
          <w:lang w:eastAsia="zh-CN"/>
        </w:rPr>
        <w:t>目标。</w:t>
      </w:r>
    </w:p>
    <w:p w14:paraId="7C79F6C8" w14:textId="4948BE8E" w:rsidR="004F5810" w:rsidRPr="00E42B03" w:rsidRDefault="00226D47" w:rsidP="00591711">
      <w:pPr>
        <w:ind w:firstLine="490"/>
        <w:rPr>
          <w:rFonts w:ascii="Times New Roman" w:hAnsi="Times New Roman" w:cs="Times New Roman"/>
          <w:lang w:eastAsia="zh-CN"/>
        </w:rPr>
      </w:pPr>
      <w:r w:rsidRPr="00E42B03">
        <w:rPr>
          <w:rFonts w:ascii="Times New Roman" w:hAnsi="Times New Roman" w:cs="Times New Roman"/>
          <w:lang w:eastAsia="zh-CN"/>
        </w:rPr>
        <w:t>118</w:t>
      </w:r>
      <w:r w:rsidRPr="00E42B03">
        <w:rPr>
          <w:rFonts w:ascii="Times New Roman" w:hAnsi="Times New Roman" w:cs="Times New Roman"/>
          <w:lang w:eastAsia="zh-CN"/>
        </w:rPr>
        <w:t>个缔约方制定了涉及</w:t>
      </w:r>
      <w:r w:rsidR="00957043" w:rsidRPr="00E42B03">
        <w:rPr>
          <w:rFonts w:ascii="Times New Roman" w:hAnsi="Times New Roman" w:cs="Times New Roman"/>
          <w:lang w:eastAsia="zh-CN"/>
        </w:rPr>
        <w:t>《昆蒙框架》</w:t>
      </w:r>
      <w:r w:rsidRPr="00E42B03">
        <w:rPr>
          <w:rFonts w:ascii="Times New Roman" w:hAnsi="Times New Roman" w:cs="Times New Roman"/>
          <w:lang w:eastAsia="zh-CN"/>
        </w:rPr>
        <w:t>所有</w:t>
      </w:r>
      <w:r w:rsidR="00615D94" w:rsidRPr="00E42B03">
        <w:rPr>
          <w:rFonts w:ascii="Times New Roman" w:hAnsi="Times New Roman" w:cs="Times New Roman"/>
          <w:lang w:eastAsia="zh-CN"/>
        </w:rPr>
        <w:t>行动</w:t>
      </w:r>
      <w:r w:rsidRPr="00E42B03">
        <w:rPr>
          <w:rFonts w:ascii="Times New Roman" w:hAnsi="Times New Roman" w:cs="Times New Roman"/>
          <w:lang w:eastAsia="zh-CN"/>
        </w:rPr>
        <w:t>目标的国家目标，</w:t>
      </w:r>
      <w:r w:rsidRPr="00E42B03">
        <w:rPr>
          <w:rFonts w:ascii="Times New Roman" w:hAnsi="Times New Roman" w:cs="Times New Roman"/>
          <w:lang w:eastAsia="zh-CN"/>
        </w:rPr>
        <w:t>160</w:t>
      </w:r>
      <w:r w:rsidRPr="00E42B03">
        <w:rPr>
          <w:rFonts w:ascii="Times New Roman" w:hAnsi="Times New Roman" w:cs="Times New Roman"/>
          <w:lang w:eastAsia="zh-CN"/>
        </w:rPr>
        <w:t>个缔约方制定了涉及</w:t>
      </w:r>
      <w:r w:rsidR="00957043" w:rsidRPr="00E42B03">
        <w:rPr>
          <w:rFonts w:ascii="Times New Roman" w:hAnsi="Times New Roman" w:cs="Times New Roman"/>
          <w:lang w:eastAsia="zh-CN"/>
        </w:rPr>
        <w:t>《昆蒙框架》</w:t>
      </w:r>
      <w:r w:rsidRPr="00E42B03">
        <w:rPr>
          <w:rFonts w:ascii="Times New Roman" w:hAnsi="Times New Roman" w:cs="Times New Roman"/>
          <w:lang w:eastAsia="zh-CN"/>
        </w:rPr>
        <w:t>至少四分之三</w:t>
      </w:r>
      <w:r w:rsidR="00615D94" w:rsidRPr="00E42B03">
        <w:rPr>
          <w:rFonts w:ascii="Times New Roman" w:hAnsi="Times New Roman" w:cs="Times New Roman"/>
          <w:lang w:eastAsia="zh-CN"/>
        </w:rPr>
        <w:t>行动</w:t>
      </w:r>
      <w:r w:rsidRPr="00E42B03">
        <w:rPr>
          <w:rFonts w:ascii="Times New Roman" w:hAnsi="Times New Roman" w:cs="Times New Roman"/>
          <w:lang w:eastAsia="zh-CN"/>
        </w:rPr>
        <w:t>目标的国家目标。</w:t>
      </w:r>
      <w:r w:rsidR="004F5810" w:rsidRPr="00E42B03">
        <w:rPr>
          <w:rFonts w:ascii="Times New Roman" w:hAnsi="Times New Roman" w:cs="Times New Roman"/>
          <w:lang w:eastAsia="zh-CN"/>
        </w:rPr>
        <w:t xml:space="preserve"> </w:t>
      </w:r>
    </w:p>
    <w:p w14:paraId="6DFD52A9" w14:textId="05648F34" w:rsidR="004F5810" w:rsidRPr="00E42B03" w:rsidRDefault="00615D94" w:rsidP="00591711">
      <w:pPr>
        <w:ind w:firstLine="490"/>
        <w:rPr>
          <w:rFonts w:ascii="Times New Roman" w:hAnsi="Times New Roman" w:cs="Times New Roman"/>
          <w:lang w:eastAsia="zh-CN"/>
        </w:rPr>
      </w:pPr>
      <w:r w:rsidRPr="00E42B03">
        <w:rPr>
          <w:rFonts w:ascii="Times New Roman" w:hAnsi="Times New Roman" w:cs="Times New Roman"/>
          <w:lang w:eastAsia="zh-CN"/>
        </w:rPr>
        <w:t>缔约方被要求</w:t>
      </w:r>
      <w:r w:rsidR="00226D47" w:rsidRPr="00E42B03">
        <w:rPr>
          <w:rFonts w:ascii="Times New Roman" w:hAnsi="Times New Roman" w:cs="Times New Roman"/>
          <w:lang w:eastAsia="zh-CN"/>
        </w:rPr>
        <w:t>在提交的国家目标中说明</w:t>
      </w:r>
      <w:r w:rsidRPr="00E42B03">
        <w:rPr>
          <w:rFonts w:ascii="Times New Roman" w:hAnsi="Times New Roman" w:cs="Times New Roman"/>
          <w:lang w:eastAsia="zh-CN"/>
        </w:rPr>
        <w:t>，</w:t>
      </w:r>
      <w:r w:rsidR="00226D47" w:rsidRPr="00E42B03">
        <w:rPr>
          <w:rFonts w:ascii="Times New Roman" w:hAnsi="Times New Roman" w:cs="Times New Roman"/>
          <w:lang w:eastAsia="zh-CN"/>
        </w:rPr>
        <w:t>每个国家目标与</w:t>
      </w:r>
      <w:r w:rsidR="00957043" w:rsidRPr="00E42B03">
        <w:rPr>
          <w:rFonts w:ascii="Times New Roman" w:hAnsi="Times New Roman" w:cs="Times New Roman"/>
          <w:lang w:eastAsia="zh-CN"/>
        </w:rPr>
        <w:t>《昆蒙框架》</w:t>
      </w:r>
      <w:r w:rsidR="00226D47" w:rsidRPr="00E42B03">
        <w:rPr>
          <w:rFonts w:ascii="Times New Roman" w:hAnsi="Times New Roman" w:cs="Times New Roman"/>
          <w:lang w:eastAsia="zh-CN"/>
        </w:rPr>
        <w:t>的哪个或哪些</w:t>
      </w:r>
      <w:r w:rsidRPr="00E42B03">
        <w:rPr>
          <w:rFonts w:ascii="Times New Roman" w:hAnsi="Times New Roman" w:cs="Times New Roman"/>
          <w:lang w:eastAsia="zh-CN"/>
        </w:rPr>
        <w:t>行动</w:t>
      </w:r>
      <w:r w:rsidR="00226D47" w:rsidRPr="00E42B03">
        <w:rPr>
          <w:rFonts w:ascii="Times New Roman" w:hAnsi="Times New Roman" w:cs="Times New Roman"/>
          <w:lang w:eastAsia="zh-CN"/>
        </w:rPr>
        <w:t>目标相一致；并且在每种情况下</w:t>
      </w:r>
      <w:r w:rsidRPr="00E42B03">
        <w:rPr>
          <w:rFonts w:ascii="Times New Roman" w:hAnsi="Times New Roman" w:cs="Times New Roman"/>
          <w:lang w:eastAsia="zh-CN"/>
        </w:rPr>
        <w:t>说明一致性</w:t>
      </w:r>
      <w:r w:rsidR="00226D47" w:rsidRPr="00E42B03">
        <w:rPr>
          <w:rFonts w:ascii="Times New Roman" w:hAnsi="Times New Roman" w:cs="Times New Roman"/>
          <w:lang w:eastAsia="zh-CN"/>
        </w:rPr>
        <w:t>是低、中还是高。</w:t>
      </w:r>
      <w:r w:rsidRPr="00E42B03">
        <w:rPr>
          <w:rFonts w:ascii="Times New Roman" w:hAnsi="Times New Roman" w:cs="Times New Roman"/>
          <w:lang w:eastAsia="zh-CN"/>
        </w:rPr>
        <w:t>说明一致程度</w:t>
      </w:r>
      <w:r w:rsidR="00226D47" w:rsidRPr="00E42B03">
        <w:rPr>
          <w:rFonts w:ascii="Times New Roman" w:hAnsi="Times New Roman" w:cs="Times New Roman"/>
          <w:lang w:eastAsia="zh-CN"/>
        </w:rPr>
        <w:t>不是强制性的。对于</w:t>
      </w:r>
      <w:r w:rsidR="00957043" w:rsidRPr="00E42B03">
        <w:rPr>
          <w:rFonts w:ascii="Times New Roman" w:hAnsi="Times New Roman" w:cs="Times New Roman"/>
          <w:lang w:eastAsia="zh-CN"/>
        </w:rPr>
        <w:t>《昆蒙框架》</w:t>
      </w:r>
      <w:r w:rsidR="00226D47" w:rsidRPr="00E42B03">
        <w:rPr>
          <w:rFonts w:ascii="Times New Roman" w:hAnsi="Times New Roman" w:cs="Times New Roman"/>
          <w:lang w:eastAsia="zh-CN"/>
        </w:rPr>
        <w:t>的任何特定</w:t>
      </w:r>
      <w:r w:rsidRPr="00E42B03">
        <w:rPr>
          <w:rFonts w:ascii="Times New Roman" w:hAnsi="Times New Roman" w:cs="Times New Roman"/>
          <w:lang w:eastAsia="zh-CN"/>
        </w:rPr>
        <w:t>行动</w:t>
      </w:r>
      <w:r w:rsidR="00226D47" w:rsidRPr="00E42B03">
        <w:rPr>
          <w:rFonts w:ascii="Times New Roman" w:hAnsi="Times New Roman" w:cs="Times New Roman"/>
          <w:lang w:eastAsia="zh-CN"/>
        </w:rPr>
        <w:t>目标，</w:t>
      </w:r>
      <w:r w:rsidRPr="00E42B03">
        <w:rPr>
          <w:rFonts w:ascii="Times New Roman" w:hAnsi="Times New Roman" w:cs="Times New Roman"/>
          <w:lang w:eastAsia="zh-CN"/>
        </w:rPr>
        <w:t>其国家目标在</w:t>
      </w:r>
      <w:r w:rsidR="00226D47" w:rsidRPr="00E42B03">
        <w:rPr>
          <w:rFonts w:ascii="Times New Roman" w:hAnsi="Times New Roman" w:cs="Times New Roman"/>
          <w:lang w:eastAsia="zh-CN"/>
        </w:rPr>
        <w:t>分析中</w:t>
      </w:r>
      <w:r w:rsidRPr="00E42B03">
        <w:rPr>
          <w:rFonts w:ascii="Times New Roman" w:hAnsi="Times New Roman" w:cs="Times New Roman"/>
          <w:lang w:eastAsia="zh-CN"/>
        </w:rPr>
        <w:t>得到</w:t>
      </w:r>
      <w:r w:rsidR="00226D47" w:rsidRPr="00E42B03">
        <w:rPr>
          <w:rFonts w:ascii="Times New Roman" w:hAnsi="Times New Roman" w:cs="Times New Roman"/>
          <w:lang w:eastAsia="zh-CN"/>
        </w:rPr>
        <w:t>考虑的缔约方平均有</w:t>
      </w:r>
      <w:r w:rsidR="00226D47" w:rsidRPr="00E42B03">
        <w:rPr>
          <w:rFonts w:ascii="Times New Roman" w:hAnsi="Times New Roman" w:cs="Times New Roman"/>
          <w:lang w:eastAsia="zh-CN"/>
        </w:rPr>
        <w:t>63%</w:t>
      </w:r>
      <w:r w:rsidR="00226D47" w:rsidRPr="00E42B03">
        <w:rPr>
          <w:rFonts w:ascii="Times New Roman" w:hAnsi="Times New Roman" w:cs="Times New Roman"/>
          <w:lang w:eastAsia="zh-CN"/>
        </w:rPr>
        <w:t>报告说，至少有一个国家目标与</w:t>
      </w:r>
      <w:r w:rsidR="00E55D56" w:rsidRPr="00E42B03">
        <w:rPr>
          <w:rFonts w:ascii="Times New Roman" w:hAnsi="Times New Roman" w:cs="Times New Roman"/>
          <w:lang w:eastAsia="zh-CN"/>
        </w:rPr>
        <w:t>该行动目标</w:t>
      </w:r>
      <w:r w:rsidR="00226D47" w:rsidRPr="00E42B03">
        <w:rPr>
          <w:rFonts w:ascii="Times New Roman" w:hAnsi="Times New Roman" w:cs="Times New Roman"/>
          <w:lang w:eastAsia="zh-CN"/>
        </w:rPr>
        <w:t>高度一致，百分比从</w:t>
      </w:r>
      <w:r w:rsidR="00226D47" w:rsidRPr="00E42B03">
        <w:rPr>
          <w:rFonts w:ascii="Times New Roman" w:hAnsi="Times New Roman" w:cs="Times New Roman"/>
          <w:lang w:eastAsia="zh-CN"/>
        </w:rPr>
        <w:t>51%</w:t>
      </w:r>
      <w:r w:rsidR="00226D47" w:rsidRPr="00E42B03">
        <w:rPr>
          <w:rFonts w:ascii="Times New Roman" w:hAnsi="Times New Roman" w:cs="Times New Roman"/>
          <w:lang w:eastAsia="zh-CN"/>
        </w:rPr>
        <w:t>到</w:t>
      </w:r>
      <w:r w:rsidR="00226D47" w:rsidRPr="00E42B03">
        <w:rPr>
          <w:rFonts w:ascii="Times New Roman" w:hAnsi="Times New Roman" w:cs="Times New Roman"/>
          <w:lang w:eastAsia="zh-CN"/>
        </w:rPr>
        <w:t>73%</w:t>
      </w:r>
      <w:r w:rsidR="00226D47" w:rsidRPr="00E42B03">
        <w:rPr>
          <w:rFonts w:ascii="Times New Roman" w:hAnsi="Times New Roman" w:cs="Times New Roman"/>
          <w:lang w:eastAsia="zh-CN"/>
        </w:rPr>
        <w:t>不等</w:t>
      </w:r>
      <w:r w:rsidR="00226D47" w:rsidRPr="00E42B03">
        <w:rPr>
          <w:rFonts w:ascii="Times New Roman" w:hAnsi="Times New Roman" w:cs="Times New Roman"/>
          <w:lang w:eastAsia="zh-CN"/>
        </w:rPr>
        <w:t>(</w:t>
      </w:r>
      <w:r w:rsidR="00226D47" w:rsidRPr="00E42B03">
        <w:rPr>
          <w:rFonts w:ascii="Times New Roman" w:hAnsi="Times New Roman" w:cs="Times New Roman"/>
          <w:lang w:eastAsia="zh-CN"/>
        </w:rPr>
        <w:t>见表</w:t>
      </w:r>
      <w:r w:rsidR="00226D47" w:rsidRPr="00E42B03">
        <w:rPr>
          <w:rFonts w:ascii="Times New Roman" w:hAnsi="Times New Roman" w:cs="Times New Roman"/>
          <w:lang w:eastAsia="zh-CN"/>
        </w:rPr>
        <w:t>2)</w:t>
      </w:r>
      <w:r w:rsidR="00226D47" w:rsidRPr="00E42B03">
        <w:rPr>
          <w:rFonts w:ascii="Times New Roman" w:hAnsi="Times New Roman" w:cs="Times New Roman"/>
          <w:lang w:eastAsia="zh-CN"/>
        </w:rPr>
        <w:t>。超过四分之三的缔约方在其国家目标中考虑了</w:t>
      </w:r>
      <w:r w:rsidR="00957043" w:rsidRPr="00E42B03">
        <w:rPr>
          <w:rFonts w:ascii="Times New Roman" w:hAnsi="Times New Roman" w:cs="Times New Roman"/>
          <w:lang w:eastAsia="zh-CN"/>
        </w:rPr>
        <w:t>《昆蒙框架》</w:t>
      </w:r>
      <w:r w:rsidR="00226D47" w:rsidRPr="00E42B03">
        <w:rPr>
          <w:rFonts w:ascii="Times New Roman" w:hAnsi="Times New Roman" w:cs="Times New Roman"/>
          <w:lang w:eastAsia="zh-CN"/>
        </w:rPr>
        <w:t>C</w:t>
      </w:r>
      <w:r w:rsidR="00E55D56" w:rsidRPr="00E42B03">
        <w:rPr>
          <w:rFonts w:ascii="Times New Roman" w:hAnsi="Times New Roman" w:cs="Times New Roman"/>
          <w:lang w:eastAsia="zh-CN"/>
        </w:rPr>
        <w:t>部分</w:t>
      </w:r>
      <w:r w:rsidR="00226D47" w:rsidRPr="00E42B03">
        <w:rPr>
          <w:rFonts w:ascii="Times New Roman" w:hAnsi="Times New Roman" w:cs="Times New Roman"/>
          <w:lang w:eastAsia="zh-CN"/>
        </w:rPr>
        <w:t>中列出的</w:t>
      </w:r>
      <w:r w:rsidR="00E55D56" w:rsidRPr="00E42B03">
        <w:rPr>
          <w:rFonts w:ascii="Times New Roman" w:hAnsi="Times New Roman" w:cs="Times New Roman"/>
          <w:lang w:eastAsia="zh-CN"/>
        </w:rPr>
        <w:t>至少</w:t>
      </w:r>
      <w:r w:rsidR="00226D47" w:rsidRPr="00E42B03">
        <w:rPr>
          <w:rFonts w:ascii="Times New Roman" w:hAnsi="Times New Roman" w:cs="Times New Roman"/>
          <w:lang w:eastAsia="zh-CN"/>
        </w:rPr>
        <w:t>一项跨领域考虑因素，平均而言，每个缔约方都考虑</w:t>
      </w:r>
      <w:r w:rsidR="00DB4AE2" w:rsidRPr="00E42B03">
        <w:rPr>
          <w:rFonts w:ascii="Times New Roman" w:hAnsi="Times New Roman" w:cs="Times New Roman"/>
          <w:lang w:eastAsia="zh-CN"/>
        </w:rPr>
        <w:t>到</w:t>
      </w:r>
      <w:r w:rsidR="00226D47" w:rsidRPr="00E42B03">
        <w:rPr>
          <w:rFonts w:ascii="Times New Roman" w:hAnsi="Times New Roman" w:cs="Times New Roman"/>
          <w:lang w:eastAsia="zh-CN"/>
        </w:rPr>
        <w:t>18</w:t>
      </w:r>
      <w:r w:rsidR="00226D47" w:rsidRPr="00E42B03">
        <w:rPr>
          <w:rFonts w:ascii="Times New Roman" w:hAnsi="Times New Roman" w:cs="Times New Roman"/>
          <w:lang w:eastAsia="zh-CN"/>
        </w:rPr>
        <w:t>项考虑因素中的</w:t>
      </w:r>
      <w:r w:rsidR="00226D47" w:rsidRPr="00E42B03">
        <w:rPr>
          <w:rFonts w:ascii="Times New Roman" w:hAnsi="Times New Roman" w:cs="Times New Roman"/>
          <w:lang w:eastAsia="zh-CN"/>
        </w:rPr>
        <w:t>15</w:t>
      </w:r>
      <w:r w:rsidR="00226D47" w:rsidRPr="00E42B03">
        <w:rPr>
          <w:rFonts w:ascii="Times New Roman" w:hAnsi="Times New Roman" w:cs="Times New Roman"/>
          <w:lang w:eastAsia="zh-CN"/>
        </w:rPr>
        <w:t>项</w:t>
      </w:r>
      <w:r w:rsidR="006134B4" w:rsidRPr="00E42B03">
        <w:rPr>
          <w:rFonts w:ascii="Times New Roman" w:hAnsi="Times New Roman" w:cs="Times New Roman"/>
          <w:lang w:eastAsia="zh-CN"/>
        </w:rPr>
        <w:t xml:space="preserve"> </w:t>
      </w:r>
      <w:r w:rsidR="00C70AB2" w:rsidRPr="00E42B03">
        <w:rPr>
          <w:rFonts w:ascii="Times New Roman" w:hAnsi="Times New Roman" w:cs="Times New Roman"/>
          <w:lang w:eastAsia="zh-CN"/>
        </w:rPr>
        <w:t>(</w:t>
      </w:r>
      <w:r w:rsidR="00E22450" w:rsidRPr="00E42B03">
        <w:rPr>
          <w:rFonts w:ascii="Times New Roman" w:hAnsi="Times New Roman" w:cs="Times New Roman"/>
          <w:lang w:eastAsia="zh-CN"/>
        </w:rPr>
        <w:t>d</w:t>
      </w:r>
      <w:r w:rsidR="00C70AB2" w:rsidRPr="00E42B03">
        <w:rPr>
          <w:rFonts w:ascii="Times New Roman" w:hAnsi="Times New Roman" w:cs="Times New Roman"/>
          <w:lang w:eastAsia="zh-CN"/>
        </w:rPr>
        <w:t>ec</w:t>
      </w:r>
      <w:r w:rsidR="00EF7D8B" w:rsidRPr="00E42B03">
        <w:rPr>
          <w:rFonts w:ascii="Times New Roman" w:hAnsi="Times New Roman" w:cs="Times New Roman"/>
          <w:lang w:eastAsia="zh-CN"/>
        </w:rPr>
        <w:t>.</w:t>
      </w:r>
      <w:r w:rsidR="00C70AB2" w:rsidRPr="00E42B03">
        <w:rPr>
          <w:rFonts w:ascii="Times New Roman" w:hAnsi="Times New Roman" w:cs="Times New Roman"/>
          <w:lang w:eastAsia="zh-CN"/>
        </w:rPr>
        <w:t xml:space="preserve"> 15/4 </w:t>
      </w:r>
      <w:r w:rsidR="00EF7D8B" w:rsidRPr="00E42B03">
        <w:rPr>
          <w:rFonts w:ascii="Times New Roman" w:hAnsi="Times New Roman" w:cs="Times New Roman"/>
          <w:lang w:eastAsia="zh-CN"/>
        </w:rPr>
        <w:t>in</w:t>
      </w:r>
      <w:r w:rsidR="00EF7D8B" w:rsidRPr="00E42B03">
        <w:rPr>
          <w:rFonts w:ascii="Times New Roman" w:hAnsi="Times New Roman" w:cs="Times New Roman"/>
          <w:noProof/>
          <w:color w:val="000000" w:themeColor="text1"/>
          <w:lang w:eastAsia="zh-CN"/>
        </w:rPr>
        <w:t xml:space="preserve"> </w:t>
      </w:r>
      <w:r w:rsidR="00522820" w:rsidRPr="00E42B03">
        <w:rPr>
          <w:rFonts w:ascii="Times New Roman" w:hAnsi="Times New Roman" w:cs="Times New Roman"/>
          <w:noProof/>
          <w:color w:val="000000" w:themeColor="text1"/>
          <w:lang w:eastAsia="zh-CN"/>
        </w:rPr>
        <w:t>CBD, 2023</w:t>
      </w:r>
      <w:r w:rsidR="00EF7D8B" w:rsidRPr="00E42B03">
        <w:rPr>
          <w:rFonts w:ascii="Times New Roman" w:hAnsi="Times New Roman" w:cs="Times New Roman"/>
          <w:noProof/>
          <w:color w:val="000000" w:themeColor="text1"/>
          <w:lang w:eastAsia="zh-CN"/>
        </w:rPr>
        <w:t>)</w:t>
      </w:r>
      <w:r w:rsidR="00E55D56" w:rsidRPr="00E42B03">
        <w:rPr>
          <w:rFonts w:ascii="Times New Roman" w:hAnsi="Times New Roman" w:cs="Times New Roman"/>
          <w:lang w:eastAsia="zh-CN"/>
        </w:rPr>
        <w:t>。</w:t>
      </w:r>
    </w:p>
    <w:p w14:paraId="13B5BEB5" w14:textId="77777777" w:rsidR="004126C5" w:rsidRPr="00E42B03" w:rsidRDefault="004126C5" w:rsidP="00FA3E4F">
      <w:pPr>
        <w:rPr>
          <w:rFonts w:ascii="Times New Roman" w:hAnsi="Times New Roman" w:cs="Times New Roman"/>
          <w:lang w:eastAsia="zh-CN"/>
        </w:rPr>
      </w:pPr>
    </w:p>
    <w:p w14:paraId="4063A52A" w14:textId="3A0B4CF9" w:rsidR="00A1737A" w:rsidRPr="00E42B03" w:rsidRDefault="00226D47" w:rsidP="0009012C">
      <w:pPr>
        <w:pStyle w:val="Caption"/>
        <w:keepNext/>
        <w:rPr>
          <w:rFonts w:ascii="Times New Roman" w:eastAsia="SimSun" w:hAnsi="Times New Roman" w:cs="Times New Roman"/>
          <w:i w:val="0"/>
          <w:iCs w:val="0"/>
          <w:sz w:val="20"/>
          <w:szCs w:val="20"/>
        </w:rPr>
      </w:pPr>
      <w:bookmarkStart w:id="66" w:name="_Ref235851113"/>
      <w:r w:rsidRPr="00E42B03">
        <w:rPr>
          <w:rFonts w:ascii="Times New Roman" w:eastAsia="SimSun" w:hAnsi="Times New Roman" w:cs="Times New Roman"/>
          <w:i w:val="0"/>
          <w:sz w:val="20"/>
          <w:szCs w:val="20"/>
          <w:lang w:eastAsia="zh-CN"/>
        </w:rPr>
        <w:t>表</w:t>
      </w:r>
      <w:r w:rsidR="00C30B17" w:rsidRPr="00E42B03">
        <w:rPr>
          <w:rFonts w:ascii="Times New Roman" w:eastAsia="SimSun" w:hAnsi="Times New Roman" w:cs="Times New Roman"/>
          <w:i w:val="0"/>
          <w:sz w:val="20"/>
          <w:szCs w:val="20"/>
        </w:rPr>
        <w:t xml:space="preserve"> </w:t>
      </w:r>
      <w:r w:rsidR="00DC1793" w:rsidRPr="00E42B03">
        <w:rPr>
          <w:rFonts w:ascii="Times New Roman" w:eastAsia="SimSun" w:hAnsi="Times New Roman" w:cs="Times New Roman"/>
          <w:i w:val="0"/>
          <w:noProof/>
          <w:sz w:val="20"/>
          <w:szCs w:val="20"/>
        </w:rPr>
        <w:t>1</w:t>
      </w:r>
      <w:bookmarkEnd w:id="66"/>
    </w:p>
    <w:p w14:paraId="1B3C19AF" w14:textId="2FFDB1D9" w:rsidR="008A24D4" w:rsidRPr="00E42B03" w:rsidRDefault="00E9414B" w:rsidP="0009012C">
      <w:pPr>
        <w:pStyle w:val="Caption"/>
        <w:keepNext/>
        <w:rPr>
          <w:rFonts w:ascii="Times New Roman" w:eastAsia="SimSun" w:hAnsi="Times New Roman" w:cs="Times New Roman"/>
          <w:b/>
          <w:i w:val="0"/>
          <w:sz w:val="20"/>
          <w:szCs w:val="20"/>
        </w:rPr>
      </w:pPr>
      <w:r w:rsidRPr="00E42B03">
        <w:rPr>
          <w:rFonts w:ascii="Times New Roman" w:eastAsia="SimSun" w:hAnsi="Times New Roman" w:cs="Times New Roman"/>
          <w:b/>
          <w:i w:val="0"/>
          <w:sz w:val="20"/>
          <w:szCs w:val="20"/>
        </w:rPr>
        <w:t>不同区域和</w:t>
      </w:r>
      <w:r w:rsidR="00E55D56" w:rsidRPr="00E42B03">
        <w:rPr>
          <w:rFonts w:ascii="Times New Roman" w:eastAsia="SimSun" w:hAnsi="Times New Roman" w:cs="Times New Roman"/>
          <w:b/>
          <w:i w:val="0"/>
          <w:sz w:val="20"/>
          <w:szCs w:val="20"/>
          <w:lang w:eastAsia="zh-CN"/>
        </w:rPr>
        <w:t>处于</w:t>
      </w:r>
      <w:r w:rsidRPr="00E42B03">
        <w:rPr>
          <w:rFonts w:ascii="Times New Roman" w:eastAsia="SimSun" w:hAnsi="Times New Roman" w:cs="Times New Roman"/>
          <w:b/>
          <w:i w:val="0"/>
          <w:sz w:val="20"/>
          <w:szCs w:val="20"/>
        </w:rPr>
        <w:t>不同经济水平的缔约方提供国家报告、国家目标和国家战略和行动计划并</w:t>
      </w:r>
      <w:r w:rsidR="00E55D56" w:rsidRPr="00E42B03">
        <w:rPr>
          <w:rFonts w:ascii="Times New Roman" w:eastAsia="SimSun" w:hAnsi="Times New Roman" w:cs="Times New Roman"/>
          <w:b/>
          <w:i w:val="0"/>
          <w:sz w:val="20"/>
          <w:szCs w:val="20"/>
          <w:lang w:eastAsia="zh-CN"/>
        </w:rPr>
        <w:t>使其</w:t>
      </w:r>
      <w:r w:rsidRPr="00E42B03">
        <w:rPr>
          <w:rFonts w:ascii="Times New Roman" w:eastAsia="SimSun" w:hAnsi="Times New Roman" w:cs="Times New Roman"/>
          <w:b/>
          <w:i w:val="0"/>
          <w:sz w:val="20"/>
          <w:szCs w:val="20"/>
        </w:rPr>
        <w:t>在全球报告中得到考虑的</w:t>
      </w:r>
      <w:r w:rsidR="00E55D56" w:rsidRPr="00E42B03">
        <w:rPr>
          <w:rFonts w:ascii="Times New Roman" w:eastAsia="SimSun" w:hAnsi="Times New Roman" w:cs="Times New Roman"/>
          <w:b/>
          <w:i w:val="0"/>
          <w:sz w:val="20"/>
          <w:szCs w:val="20"/>
          <w:lang w:eastAsia="zh-CN"/>
        </w:rPr>
        <w:t>所占</w:t>
      </w:r>
      <w:r w:rsidRPr="00E42B03">
        <w:rPr>
          <w:rFonts w:ascii="Times New Roman" w:eastAsia="SimSun" w:hAnsi="Times New Roman" w:cs="Times New Roman"/>
          <w:b/>
          <w:i w:val="0"/>
          <w:sz w:val="20"/>
          <w:szCs w:val="20"/>
        </w:rPr>
        <w:t>百分比</w:t>
      </w:r>
    </w:p>
    <w:tbl>
      <w:tblPr>
        <w:tblW w:w="8860" w:type="dxa"/>
        <w:tblLook w:val="04A0" w:firstRow="1" w:lastRow="0" w:firstColumn="1" w:lastColumn="0" w:noHBand="0" w:noVBand="1"/>
      </w:tblPr>
      <w:tblGrid>
        <w:gridCol w:w="960"/>
        <w:gridCol w:w="3520"/>
        <w:gridCol w:w="1580"/>
        <w:gridCol w:w="1540"/>
        <w:gridCol w:w="1260"/>
      </w:tblGrid>
      <w:tr w:rsidR="001F0E4B" w:rsidRPr="00E42B03" w14:paraId="21E23745" w14:textId="77777777">
        <w:trPr>
          <w:trHeight w:val="315"/>
        </w:trPr>
        <w:tc>
          <w:tcPr>
            <w:tcW w:w="960" w:type="dxa"/>
            <w:tcBorders>
              <w:top w:val="single" w:sz="8" w:space="0" w:color="auto"/>
              <w:left w:val="single" w:sz="8" w:space="0" w:color="auto"/>
              <w:bottom w:val="single" w:sz="8" w:space="0" w:color="000000"/>
              <w:right w:val="single" w:sz="4" w:space="0" w:color="auto"/>
            </w:tcBorders>
            <w:noWrap/>
            <w:textDirection w:val="btLr"/>
            <w:vAlign w:val="bottom"/>
          </w:tcPr>
          <w:p w14:paraId="1A881F3E" w14:textId="77777777" w:rsidR="001F0E4B" w:rsidRPr="00E42B03" w:rsidRDefault="001F0E4B">
            <w:pPr>
              <w:spacing w:after="0" w:line="240" w:lineRule="auto"/>
              <w:jc w:val="center"/>
              <w:rPr>
                <w:rFonts w:ascii="Times New Roman" w:hAnsi="Times New Roman" w:cs="Times New Roman"/>
                <w:color w:val="000000"/>
                <w:kern w:val="0"/>
                <w:sz w:val="22"/>
                <w:szCs w:val="22"/>
                <w:lang w:eastAsia="zh-CN"/>
                <w14:ligatures w14:val="none"/>
              </w:rPr>
            </w:pPr>
            <w:r w:rsidRPr="00E42B03">
              <w:rPr>
                <w:rFonts w:ascii="Times New Roman" w:hAnsi="Times New Roman" w:cs="Times New Roman"/>
                <w:color w:val="000000"/>
                <w:kern w:val="0"/>
                <w:sz w:val="22"/>
                <w:szCs w:val="22"/>
                <w:lang w:eastAsia="zh-CN"/>
                <w14:ligatures w14:val="none"/>
              </w:rPr>
              <w:t> </w:t>
            </w:r>
          </w:p>
        </w:tc>
        <w:tc>
          <w:tcPr>
            <w:tcW w:w="3520" w:type="dxa"/>
            <w:tcBorders>
              <w:top w:val="single" w:sz="8" w:space="0" w:color="auto"/>
              <w:left w:val="nil"/>
              <w:bottom w:val="single" w:sz="4" w:space="0" w:color="auto"/>
              <w:right w:val="single" w:sz="4" w:space="0" w:color="auto"/>
            </w:tcBorders>
            <w:noWrap/>
            <w:vAlign w:val="bottom"/>
          </w:tcPr>
          <w:p w14:paraId="73234052" w14:textId="5C008315" w:rsidR="001F0E4B" w:rsidRPr="00E42B03" w:rsidRDefault="001F0E4B">
            <w:pPr>
              <w:spacing w:after="0" w:line="240" w:lineRule="auto"/>
              <w:rPr>
                <w:rFonts w:ascii="Times New Roman" w:hAnsi="Times New Roman" w:cs="Times New Roman"/>
                <w:color w:val="000000"/>
                <w:kern w:val="0"/>
                <w:sz w:val="22"/>
                <w:szCs w:val="22"/>
                <w:lang w:eastAsia="zh-CN"/>
                <w14:ligatures w14:val="none"/>
              </w:rPr>
            </w:pPr>
          </w:p>
        </w:tc>
        <w:tc>
          <w:tcPr>
            <w:tcW w:w="1580" w:type="dxa"/>
            <w:tcBorders>
              <w:top w:val="single" w:sz="8" w:space="0" w:color="auto"/>
              <w:left w:val="nil"/>
              <w:bottom w:val="single" w:sz="4" w:space="0" w:color="auto"/>
              <w:right w:val="single" w:sz="4" w:space="0" w:color="auto"/>
            </w:tcBorders>
            <w:noWrap/>
            <w:vAlign w:val="bottom"/>
          </w:tcPr>
          <w:p w14:paraId="2A678FD6" w14:textId="18828A97" w:rsidR="001F0E4B" w:rsidRPr="00E42B03" w:rsidRDefault="00E55D56">
            <w:pPr>
              <w:spacing w:after="0" w:line="240" w:lineRule="auto"/>
              <w:jc w:val="right"/>
              <w:rPr>
                <w:rFonts w:ascii="Times New Roman" w:hAnsi="Times New Roman" w:cs="Times New Roman"/>
                <w:b/>
                <w:bCs/>
                <w:color w:val="000000"/>
                <w:kern w:val="0"/>
                <w:sz w:val="20"/>
                <w:szCs w:val="20"/>
                <w14:ligatures w14:val="none"/>
              </w:rPr>
            </w:pPr>
            <w:r w:rsidRPr="00E42B03">
              <w:rPr>
                <w:rFonts w:ascii="Times New Roman" w:hAnsi="Times New Roman" w:cs="Times New Roman"/>
                <w:b/>
                <w:bCs/>
                <w:color w:val="000000"/>
                <w:kern w:val="0"/>
                <w:sz w:val="20"/>
                <w:szCs w:val="20"/>
                <w:lang w:eastAsia="zh-CN"/>
                <w14:ligatures w14:val="none"/>
              </w:rPr>
              <w:t>国家报告</w:t>
            </w:r>
          </w:p>
        </w:tc>
        <w:tc>
          <w:tcPr>
            <w:tcW w:w="1540" w:type="dxa"/>
            <w:tcBorders>
              <w:top w:val="single" w:sz="8" w:space="0" w:color="auto"/>
              <w:left w:val="nil"/>
              <w:bottom w:val="single" w:sz="4" w:space="0" w:color="auto"/>
              <w:right w:val="single" w:sz="4" w:space="0" w:color="auto"/>
            </w:tcBorders>
            <w:noWrap/>
            <w:vAlign w:val="bottom"/>
          </w:tcPr>
          <w:p w14:paraId="6205DCEE" w14:textId="2941996D" w:rsidR="001F0E4B" w:rsidRPr="00E42B03" w:rsidRDefault="00E55D56">
            <w:pPr>
              <w:spacing w:after="0" w:line="240" w:lineRule="auto"/>
              <w:jc w:val="right"/>
              <w:rPr>
                <w:rFonts w:ascii="Times New Roman" w:hAnsi="Times New Roman" w:cs="Times New Roman"/>
                <w:b/>
                <w:bCs/>
                <w:color w:val="000000"/>
                <w:kern w:val="0"/>
                <w:sz w:val="20"/>
                <w:szCs w:val="20"/>
                <w14:ligatures w14:val="none"/>
              </w:rPr>
            </w:pPr>
            <w:r w:rsidRPr="00E42B03">
              <w:rPr>
                <w:rFonts w:ascii="Times New Roman" w:hAnsi="Times New Roman" w:cs="Times New Roman"/>
                <w:b/>
                <w:bCs/>
                <w:color w:val="000000"/>
                <w:kern w:val="0"/>
                <w:sz w:val="20"/>
                <w:szCs w:val="20"/>
                <w14:ligatures w14:val="none"/>
              </w:rPr>
              <w:t>国家目标（至少</w:t>
            </w:r>
            <w:r w:rsidRPr="00E42B03">
              <w:rPr>
                <w:rFonts w:ascii="Times New Roman" w:hAnsi="Times New Roman" w:cs="Times New Roman"/>
                <w:b/>
                <w:bCs/>
                <w:color w:val="000000"/>
                <w:kern w:val="0"/>
                <w:sz w:val="20"/>
                <w:szCs w:val="20"/>
                <w14:ligatures w14:val="none"/>
              </w:rPr>
              <w:t>1</w:t>
            </w:r>
            <w:r w:rsidRPr="00E42B03">
              <w:rPr>
                <w:rFonts w:ascii="Times New Roman" w:hAnsi="Times New Roman" w:cs="Times New Roman"/>
                <w:b/>
                <w:bCs/>
                <w:color w:val="000000"/>
                <w:kern w:val="0"/>
                <w:sz w:val="20"/>
                <w:szCs w:val="20"/>
                <w:lang w:eastAsia="zh-CN"/>
                <w14:ligatures w14:val="none"/>
              </w:rPr>
              <w:t>项</w:t>
            </w:r>
            <w:r w:rsidRPr="00E42B03">
              <w:rPr>
                <w:rFonts w:ascii="Times New Roman" w:hAnsi="Times New Roman" w:cs="Times New Roman"/>
                <w:b/>
                <w:bCs/>
                <w:color w:val="000000"/>
                <w:kern w:val="0"/>
                <w:sz w:val="20"/>
                <w:szCs w:val="20"/>
                <w14:ligatures w14:val="none"/>
              </w:rPr>
              <w:t>）</w:t>
            </w:r>
          </w:p>
        </w:tc>
        <w:tc>
          <w:tcPr>
            <w:tcW w:w="1260" w:type="dxa"/>
            <w:tcBorders>
              <w:top w:val="single" w:sz="8" w:space="0" w:color="auto"/>
              <w:left w:val="nil"/>
              <w:bottom w:val="single" w:sz="4" w:space="0" w:color="auto"/>
              <w:right w:val="single" w:sz="8" w:space="0" w:color="auto"/>
            </w:tcBorders>
            <w:noWrap/>
            <w:vAlign w:val="bottom"/>
          </w:tcPr>
          <w:p w14:paraId="15F98EA6" w14:textId="264022AA" w:rsidR="001F0E4B" w:rsidRPr="00E42B03" w:rsidRDefault="008F1E77">
            <w:pPr>
              <w:spacing w:after="0" w:line="240" w:lineRule="auto"/>
              <w:jc w:val="right"/>
              <w:rPr>
                <w:rFonts w:ascii="Times New Roman" w:hAnsi="Times New Roman" w:cs="Times New Roman"/>
                <w:b/>
                <w:bCs/>
                <w:color w:val="000000"/>
                <w:kern w:val="0"/>
                <w:sz w:val="20"/>
                <w:szCs w:val="20"/>
                <w14:ligatures w14:val="none"/>
              </w:rPr>
            </w:pPr>
            <w:r w:rsidRPr="00E42B03">
              <w:rPr>
                <w:rFonts w:ascii="Times New Roman" w:hAnsi="Times New Roman" w:cs="Times New Roman"/>
                <w:b/>
                <w:sz w:val="20"/>
                <w:szCs w:val="20"/>
              </w:rPr>
              <w:t>国家战略和行动计划</w:t>
            </w:r>
          </w:p>
        </w:tc>
      </w:tr>
      <w:tr w:rsidR="00E55D56" w:rsidRPr="00E42B03" w14:paraId="5FA708C8" w14:textId="77777777">
        <w:trPr>
          <w:trHeight w:val="315"/>
        </w:trPr>
        <w:tc>
          <w:tcPr>
            <w:tcW w:w="960" w:type="dxa"/>
            <w:tcBorders>
              <w:top w:val="single" w:sz="8" w:space="0" w:color="auto"/>
              <w:left w:val="single" w:sz="8" w:space="0" w:color="auto"/>
              <w:bottom w:val="single" w:sz="8" w:space="0" w:color="000000"/>
              <w:right w:val="single" w:sz="4" w:space="0" w:color="auto"/>
            </w:tcBorders>
            <w:noWrap/>
            <w:textDirection w:val="btLr"/>
            <w:vAlign w:val="bottom"/>
          </w:tcPr>
          <w:p w14:paraId="7E6F180C" w14:textId="77777777" w:rsidR="00E55D56" w:rsidRPr="00E42B03" w:rsidRDefault="00E55D56" w:rsidP="00E55D56">
            <w:pPr>
              <w:spacing w:after="0" w:line="240" w:lineRule="auto"/>
              <w:jc w:val="center"/>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 </w:t>
            </w:r>
          </w:p>
        </w:tc>
        <w:tc>
          <w:tcPr>
            <w:tcW w:w="3520" w:type="dxa"/>
            <w:tcBorders>
              <w:top w:val="single" w:sz="8" w:space="0" w:color="auto"/>
              <w:left w:val="nil"/>
              <w:bottom w:val="single" w:sz="4" w:space="0" w:color="auto"/>
              <w:right w:val="single" w:sz="4" w:space="0" w:color="auto"/>
            </w:tcBorders>
            <w:noWrap/>
            <w:vAlign w:val="bottom"/>
          </w:tcPr>
          <w:p w14:paraId="06FA773A" w14:textId="3474E25C" w:rsidR="00E55D56" w:rsidRPr="00E42B03" w:rsidRDefault="00E55D56" w:rsidP="00E55D56">
            <w:pPr>
              <w:spacing w:after="0" w:line="240" w:lineRule="auto"/>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lang w:eastAsia="zh-CN"/>
                <w14:ligatures w14:val="none"/>
              </w:rPr>
              <w:t>所有缔约方</w:t>
            </w:r>
          </w:p>
        </w:tc>
        <w:tc>
          <w:tcPr>
            <w:tcW w:w="1580" w:type="dxa"/>
            <w:tcBorders>
              <w:top w:val="single" w:sz="8" w:space="0" w:color="auto"/>
              <w:left w:val="nil"/>
              <w:bottom w:val="single" w:sz="4" w:space="0" w:color="auto"/>
              <w:right w:val="single" w:sz="4" w:space="0" w:color="auto"/>
            </w:tcBorders>
            <w:noWrap/>
            <w:vAlign w:val="bottom"/>
          </w:tcPr>
          <w:p w14:paraId="51BCB114"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66%</w:t>
            </w:r>
          </w:p>
        </w:tc>
        <w:tc>
          <w:tcPr>
            <w:tcW w:w="1540" w:type="dxa"/>
            <w:tcBorders>
              <w:top w:val="single" w:sz="8" w:space="0" w:color="auto"/>
              <w:left w:val="nil"/>
              <w:bottom w:val="single" w:sz="4" w:space="0" w:color="auto"/>
              <w:right w:val="single" w:sz="4" w:space="0" w:color="auto"/>
            </w:tcBorders>
            <w:noWrap/>
            <w:vAlign w:val="bottom"/>
          </w:tcPr>
          <w:p w14:paraId="4EE23145"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83%</w:t>
            </w:r>
          </w:p>
        </w:tc>
        <w:tc>
          <w:tcPr>
            <w:tcW w:w="1260" w:type="dxa"/>
            <w:tcBorders>
              <w:top w:val="single" w:sz="8" w:space="0" w:color="auto"/>
              <w:left w:val="nil"/>
              <w:bottom w:val="single" w:sz="4" w:space="0" w:color="auto"/>
              <w:right w:val="single" w:sz="8" w:space="0" w:color="auto"/>
            </w:tcBorders>
            <w:noWrap/>
            <w:vAlign w:val="bottom"/>
          </w:tcPr>
          <w:p w14:paraId="5688F836"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45%</w:t>
            </w:r>
          </w:p>
        </w:tc>
      </w:tr>
      <w:tr w:rsidR="00E55D56" w:rsidRPr="00E42B03" w14:paraId="0CE04349" w14:textId="77777777">
        <w:trPr>
          <w:trHeight w:val="315"/>
        </w:trPr>
        <w:tc>
          <w:tcPr>
            <w:tcW w:w="960" w:type="dxa"/>
            <w:vMerge w:val="restart"/>
            <w:tcBorders>
              <w:top w:val="single" w:sz="8" w:space="0" w:color="auto"/>
              <w:left w:val="single" w:sz="8" w:space="0" w:color="auto"/>
              <w:right w:val="single" w:sz="4" w:space="0" w:color="auto"/>
            </w:tcBorders>
            <w:noWrap/>
            <w:textDirection w:val="btLr"/>
            <w:vAlign w:val="bottom"/>
          </w:tcPr>
          <w:p w14:paraId="2608C057" w14:textId="2BAF8950" w:rsidR="00E55D56" w:rsidRPr="00E42B03" w:rsidRDefault="00E55D56" w:rsidP="00E55D56">
            <w:pPr>
              <w:spacing w:after="0" w:line="240" w:lineRule="auto"/>
              <w:jc w:val="center"/>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lang w:eastAsia="zh-CN"/>
                <w14:ligatures w14:val="none"/>
              </w:rPr>
              <w:t>会</w:t>
            </w:r>
            <w:r w:rsidRPr="00E42B03">
              <w:rPr>
                <w:rFonts w:ascii="Times New Roman" w:hAnsi="Times New Roman" w:cs="Times New Roman"/>
                <w:color w:val="000000"/>
                <w:kern w:val="0"/>
                <w:sz w:val="22"/>
                <w:szCs w:val="22"/>
                <w14:ligatures w14:val="none"/>
              </w:rPr>
              <w:t>员国区域组</w:t>
            </w:r>
          </w:p>
        </w:tc>
        <w:tc>
          <w:tcPr>
            <w:tcW w:w="3520" w:type="dxa"/>
            <w:tcBorders>
              <w:top w:val="single" w:sz="8" w:space="0" w:color="auto"/>
              <w:left w:val="nil"/>
              <w:bottom w:val="single" w:sz="4" w:space="0" w:color="auto"/>
              <w:right w:val="single" w:sz="4" w:space="0" w:color="auto"/>
            </w:tcBorders>
            <w:noWrap/>
            <w:vAlign w:val="bottom"/>
          </w:tcPr>
          <w:p w14:paraId="38C7A1B9" w14:textId="7CC710DA" w:rsidR="00E55D56" w:rsidRPr="00E42B03" w:rsidRDefault="00E55D56" w:rsidP="00E55D56">
            <w:pPr>
              <w:spacing w:after="0" w:line="240" w:lineRule="auto"/>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非洲国家</w:t>
            </w:r>
          </w:p>
        </w:tc>
        <w:tc>
          <w:tcPr>
            <w:tcW w:w="1580" w:type="dxa"/>
            <w:tcBorders>
              <w:top w:val="single" w:sz="8" w:space="0" w:color="auto"/>
              <w:left w:val="nil"/>
              <w:bottom w:val="single" w:sz="4" w:space="0" w:color="auto"/>
              <w:right w:val="single" w:sz="4" w:space="0" w:color="auto"/>
            </w:tcBorders>
            <w:noWrap/>
            <w:vAlign w:val="bottom"/>
          </w:tcPr>
          <w:p w14:paraId="5D94010F"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72%</w:t>
            </w:r>
          </w:p>
        </w:tc>
        <w:tc>
          <w:tcPr>
            <w:tcW w:w="1540" w:type="dxa"/>
            <w:tcBorders>
              <w:top w:val="single" w:sz="8" w:space="0" w:color="auto"/>
              <w:left w:val="nil"/>
              <w:bottom w:val="single" w:sz="4" w:space="0" w:color="auto"/>
              <w:right w:val="single" w:sz="4" w:space="0" w:color="auto"/>
            </w:tcBorders>
            <w:noWrap/>
            <w:vAlign w:val="bottom"/>
          </w:tcPr>
          <w:p w14:paraId="11F987E6"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96%</w:t>
            </w:r>
          </w:p>
        </w:tc>
        <w:tc>
          <w:tcPr>
            <w:tcW w:w="1260" w:type="dxa"/>
            <w:tcBorders>
              <w:top w:val="single" w:sz="8" w:space="0" w:color="auto"/>
              <w:left w:val="nil"/>
              <w:bottom w:val="single" w:sz="4" w:space="0" w:color="auto"/>
              <w:right w:val="single" w:sz="8" w:space="0" w:color="auto"/>
            </w:tcBorders>
            <w:noWrap/>
            <w:vAlign w:val="bottom"/>
          </w:tcPr>
          <w:p w14:paraId="2CDF482A"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51%</w:t>
            </w:r>
          </w:p>
        </w:tc>
      </w:tr>
      <w:tr w:rsidR="00E55D56" w:rsidRPr="00E42B03" w14:paraId="2ABD8B74" w14:textId="77777777">
        <w:trPr>
          <w:trHeight w:val="315"/>
        </w:trPr>
        <w:tc>
          <w:tcPr>
            <w:tcW w:w="960" w:type="dxa"/>
            <w:vMerge/>
            <w:tcBorders>
              <w:left w:val="single" w:sz="8" w:space="0" w:color="auto"/>
              <w:right w:val="single" w:sz="4" w:space="0" w:color="auto"/>
            </w:tcBorders>
            <w:noWrap/>
            <w:textDirection w:val="btLr"/>
            <w:vAlign w:val="bottom"/>
          </w:tcPr>
          <w:p w14:paraId="1281FAB3" w14:textId="77777777" w:rsidR="00E55D56" w:rsidRPr="00E42B03" w:rsidRDefault="00E55D56" w:rsidP="00E55D56">
            <w:pPr>
              <w:spacing w:after="0" w:line="240" w:lineRule="auto"/>
              <w:jc w:val="center"/>
              <w:rPr>
                <w:rFonts w:ascii="Times New Roman" w:hAnsi="Times New Roman" w:cs="Times New Roman"/>
                <w:color w:val="000000"/>
                <w:kern w:val="0"/>
                <w:sz w:val="22"/>
                <w:szCs w:val="22"/>
                <w14:ligatures w14:val="none"/>
              </w:rPr>
            </w:pPr>
          </w:p>
        </w:tc>
        <w:tc>
          <w:tcPr>
            <w:tcW w:w="3520" w:type="dxa"/>
            <w:tcBorders>
              <w:top w:val="single" w:sz="8" w:space="0" w:color="auto"/>
              <w:left w:val="nil"/>
              <w:bottom w:val="single" w:sz="4" w:space="0" w:color="auto"/>
              <w:right w:val="single" w:sz="4" w:space="0" w:color="auto"/>
            </w:tcBorders>
            <w:noWrap/>
            <w:vAlign w:val="bottom"/>
          </w:tcPr>
          <w:p w14:paraId="1F7B5AD4" w14:textId="1DC42840" w:rsidR="00E55D56" w:rsidRPr="00E42B03" w:rsidRDefault="00E55D56" w:rsidP="00E55D56">
            <w:pPr>
              <w:spacing w:after="0" w:line="240" w:lineRule="auto"/>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亚太国家</w:t>
            </w:r>
          </w:p>
        </w:tc>
        <w:tc>
          <w:tcPr>
            <w:tcW w:w="1580" w:type="dxa"/>
            <w:tcBorders>
              <w:top w:val="single" w:sz="8" w:space="0" w:color="auto"/>
              <w:left w:val="nil"/>
              <w:bottom w:val="single" w:sz="4" w:space="0" w:color="auto"/>
              <w:right w:val="single" w:sz="4" w:space="0" w:color="auto"/>
            </w:tcBorders>
            <w:noWrap/>
            <w:vAlign w:val="bottom"/>
          </w:tcPr>
          <w:p w14:paraId="5A583A86"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60%</w:t>
            </w:r>
          </w:p>
        </w:tc>
        <w:tc>
          <w:tcPr>
            <w:tcW w:w="1540" w:type="dxa"/>
            <w:tcBorders>
              <w:top w:val="single" w:sz="8" w:space="0" w:color="auto"/>
              <w:left w:val="nil"/>
              <w:bottom w:val="single" w:sz="4" w:space="0" w:color="auto"/>
              <w:right w:val="single" w:sz="4" w:space="0" w:color="auto"/>
            </w:tcBorders>
            <w:noWrap/>
            <w:vAlign w:val="bottom"/>
          </w:tcPr>
          <w:p w14:paraId="05CA19C6"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78%</w:t>
            </w:r>
          </w:p>
        </w:tc>
        <w:tc>
          <w:tcPr>
            <w:tcW w:w="1260" w:type="dxa"/>
            <w:tcBorders>
              <w:top w:val="single" w:sz="8" w:space="0" w:color="auto"/>
              <w:left w:val="nil"/>
              <w:bottom w:val="single" w:sz="4" w:space="0" w:color="auto"/>
              <w:right w:val="single" w:sz="8" w:space="0" w:color="auto"/>
            </w:tcBorders>
            <w:noWrap/>
            <w:vAlign w:val="bottom"/>
          </w:tcPr>
          <w:p w14:paraId="354B7468"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38%</w:t>
            </w:r>
          </w:p>
        </w:tc>
      </w:tr>
      <w:tr w:rsidR="00E55D56" w:rsidRPr="00E42B03" w14:paraId="5E0CD1F0" w14:textId="77777777">
        <w:trPr>
          <w:trHeight w:val="315"/>
        </w:trPr>
        <w:tc>
          <w:tcPr>
            <w:tcW w:w="960" w:type="dxa"/>
            <w:vMerge/>
            <w:tcBorders>
              <w:left w:val="single" w:sz="8" w:space="0" w:color="auto"/>
              <w:right w:val="single" w:sz="4" w:space="0" w:color="auto"/>
            </w:tcBorders>
            <w:noWrap/>
            <w:textDirection w:val="btLr"/>
            <w:vAlign w:val="bottom"/>
          </w:tcPr>
          <w:p w14:paraId="449BBA88" w14:textId="77777777" w:rsidR="00E55D56" w:rsidRPr="00E42B03" w:rsidRDefault="00E55D56" w:rsidP="00E55D56">
            <w:pPr>
              <w:spacing w:after="0" w:line="240" w:lineRule="auto"/>
              <w:jc w:val="center"/>
              <w:rPr>
                <w:rFonts w:ascii="Times New Roman" w:hAnsi="Times New Roman" w:cs="Times New Roman"/>
                <w:color w:val="000000"/>
                <w:kern w:val="0"/>
                <w:sz w:val="22"/>
                <w:szCs w:val="22"/>
                <w14:ligatures w14:val="none"/>
              </w:rPr>
            </w:pPr>
          </w:p>
        </w:tc>
        <w:tc>
          <w:tcPr>
            <w:tcW w:w="3520" w:type="dxa"/>
            <w:tcBorders>
              <w:top w:val="single" w:sz="8" w:space="0" w:color="auto"/>
              <w:left w:val="nil"/>
              <w:bottom w:val="single" w:sz="4" w:space="0" w:color="auto"/>
              <w:right w:val="single" w:sz="4" w:space="0" w:color="auto"/>
            </w:tcBorders>
            <w:noWrap/>
            <w:vAlign w:val="bottom"/>
          </w:tcPr>
          <w:p w14:paraId="254FC1A2" w14:textId="4DCE0CF1" w:rsidR="00E55D56" w:rsidRPr="00E42B03" w:rsidRDefault="00E55D56" w:rsidP="00E55D56">
            <w:pPr>
              <w:spacing w:after="0" w:line="240" w:lineRule="auto"/>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东欧国家</w:t>
            </w:r>
          </w:p>
        </w:tc>
        <w:tc>
          <w:tcPr>
            <w:tcW w:w="1580" w:type="dxa"/>
            <w:tcBorders>
              <w:top w:val="single" w:sz="8" w:space="0" w:color="auto"/>
              <w:left w:val="nil"/>
              <w:bottom w:val="single" w:sz="4" w:space="0" w:color="auto"/>
              <w:right w:val="single" w:sz="4" w:space="0" w:color="auto"/>
            </w:tcBorders>
            <w:noWrap/>
            <w:vAlign w:val="bottom"/>
          </w:tcPr>
          <w:p w14:paraId="7FC42F9A"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36%</w:t>
            </w:r>
          </w:p>
        </w:tc>
        <w:tc>
          <w:tcPr>
            <w:tcW w:w="1540" w:type="dxa"/>
            <w:tcBorders>
              <w:top w:val="single" w:sz="8" w:space="0" w:color="auto"/>
              <w:left w:val="nil"/>
              <w:bottom w:val="single" w:sz="4" w:space="0" w:color="auto"/>
              <w:right w:val="single" w:sz="4" w:space="0" w:color="auto"/>
            </w:tcBorders>
            <w:noWrap/>
            <w:vAlign w:val="bottom"/>
          </w:tcPr>
          <w:p w14:paraId="2463194A"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68%</w:t>
            </w:r>
          </w:p>
        </w:tc>
        <w:tc>
          <w:tcPr>
            <w:tcW w:w="1260" w:type="dxa"/>
            <w:tcBorders>
              <w:top w:val="single" w:sz="8" w:space="0" w:color="auto"/>
              <w:left w:val="nil"/>
              <w:bottom w:val="single" w:sz="4" w:space="0" w:color="auto"/>
              <w:right w:val="single" w:sz="8" w:space="0" w:color="auto"/>
            </w:tcBorders>
            <w:noWrap/>
            <w:vAlign w:val="bottom"/>
          </w:tcPr>
          <w:p w14:paraId="08CDE668"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23%</w:t>
            </w:r>
          </w:p>
        </w:tc>
      </w:tr>
      <w:tr w:rsidR="00E55D56" w:rsidRPr="00E42B03" w14:paraId="02C8CC9F" w14:textId="77777777">
        <w:trPr>
          <w:trHeight w:val="315"/>
        </w:trPr>
        <w:tc>
          <w:tcPr>
            <w:tcW w:w="960" w:type="dxa"/>
            <w:vMerge/>
            <w:tcBorders>
              <w:left w:val="single" w:sz="8" w:space="0" w:color="auto"/>
              <w:right w:val="single" w:sz="4" w:space="0" w:color="auto"/>
            </w:tcBorders>
            <w:noWrap/>
            <w:textDirection w:val="btLr"/>
            <w:vAlign w:val="bottom"/>
          </w:tcPr>
          <w:p w14:paraId="2CDEB9D5" w14:textId="77777777" w:rsidR="00E55D56" w:rsidRPr="00E42B03" w:rsidRDefault="00E55D56" w:rsidP="00E55D56">
            <w:pPr>
              <w:spacing w:after="0" w:line="240" w:lineRule="auto"/>
              <w:jc w:val="center"/>
              <w:rPr>
                <w:rFonts w:ascii="Times New Roman" w:hAnsi="Times New Roman" w:cs="Times New Roman"/>
                <w:color w:val="000000"/>
                <w:kern w:val="0"/>
                <w:sz w:val="22"/>
                <w:szCs w:val="22"/>
                <w14:ligatures w14:val="none"/>
              </w:rPr>
            </w:pPr>
          </w:p>
        </w:tc>
        <w:tc>
          <w:tcPr>
            <w:tcW w:w="3520" w:type="dxa"/>
            <w:tcBorders>
              <w:top w:val="single" w:sz="8" w:space="0" w:color="auto"/>
              <w:left w:val="nil"/>
              <w:bottom w:val="single" w:sz="4" w:space="0" w:color="auto"/>
              <w:right w:val="single" w:sz="4" w:space="0" w:color="auto"/>
            </w:tcBorders>
            <w:noWrap/>
            <w:vAlign w:val="bottom"/>
          </w:tcPr>
          <w:p w14:paraId="778BEB74" w14:textId="6D40D1D2" w:rsidR="00E55D56" w:rsidRPr="00E42B03" w:rsidRDefault="00E55D56" w:rsidP="00E55D56">
            <w:pPr>
              <w:spacing w:after="0" w:line="240" w:lineRule="auto"/>
              <w:rPr>
                <w:rFonts w:ascii="Times New Roman" w:hAnsi="Times New Roman" w:cs="Times New Roman"/>
                <w:color w:val="000000"/>
                <w:kern w:val="0"/>
                <w:sz w:val="22"/>
                <w:szCs w:val="22"/>
                <w:lang w:eastAsia="zh-CN"/>
                <w14:ligatures w14:val="none"/>
              </w:rPr>
            </w:pPr>
            <w:r w:rsidRPr="00E42B03">
              <w:rPr>
                <w:rFonts w:ascii="Times New Roman" w:hAnsi="Times New Roman" w:cs="Times New Roman"/>
                <w:color w:val="000000"/>
                <w:kern w:val="0"/>
                <w:sz w:val="22"/>
                <w:szCs w:val="22"/>
                <w:lang w:eastAsia="zh-CN"/>
                <w14:ligatures w14:val="none"/>
              </w:rPr>
              <w:t>拉丁美洲和加勒比国家</w:t>
            </w:r>
          </w:p>
        </w:tc>
        <w:tc>
          <w:tcPr>
            <w:tcW w:w="1580" w:type="dxa"/>
            <w:tcBorders>
              <w:top w:val="single" w:sz="8" w:space="0" w:color="auto"/>
              <w:left w:val="nil"/>
              <w:bottom w:val="single" w:sz="4" w:space="0" w:color="auto"/>
              <w:right w:val="single" w:sz="4" w:space="0" w:color="auto"/>
            </w:tcBorders>
            <w:noWrap/>
            <w:vAlign w:val="bottom"/>
          </w:tcPr>
          <w:p w14:paraId="4DD4C17E"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61%</w:t>
            </w:r>
          </w:p>
        </w:tc>
        <w:tc>
          <w:tcPr>
            <w:tcW w:w="1540" w:type="dxa"/>
            <w:tcBorders>
              <w:top w:val="single" w:sz="8" w:space="0" w:color="auto"/>
              <w:left w:val="nil"/>
              <w:bottom w:val="single" w:sz="4" w:space="0" w:color="auto"/>
              <w:right w:val="single" w:sz="4" w:space="0" w:color="auto"/>
            </w:tcBorders>
            <w:noWrap/>
            <w:vAlign w:val="bottom"/>
          </w:tcPr>
          <w:p w14:paraId="760FDE74"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73%</w:t>
            </w:r>
          </w:p>
        </w:tc>
        <w:tc>
          <w:tcPr>
            <w:tcW w:w="1260" w:type="dxa"/>
            <w:tcBorders>
              <w:top w:val="single" w:sz="8" w:space="0" w:color="auto"/>
              <w:left w:val="nil"/>
              <w:bottom w:val="single" w:sz="4" w:space="0" w:color="auto"/>
              <w:right w:val="single" w:sz="8" w:space="0" w:color="auto"/>
            </w:tcBorders>
            <w:noWrap/>
            <w:vAlign w:val="bottom"/>
          </w:tcPr>
          <w:p w14:paraId="59D6069E"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39%</w:t>
            </w:r>
          </w:p>
        </w:tc>
      </w:tr>
      <w:tr w:rsidR="00E55D56" w:rsidRPr="00E42B03" w14:paraId="429D4212" w14:textId="77777777">
        <w:trPr>
          <w:trHeight w:val="315"/>
        </w:trPr>
        <w:tc>
          <w:tcPr>
            <w:tcW w:w="960" w:type="dxa"/>
            <w:vMerge/>
            <w:tcBorders>
              <w:left w:val="single" w:sz="8" w:space="0" w:color="auto"/>
              <w:bottom w:val="single" w:sz="8" w:space="0" w:color="000000"/>
              <w:right w:val="single" w:sz="4" w:space="0" w:color="auto"/>
            </w:tcBorders>
            <w:noWrap/>
            <w:textDirection w:val="btLr"/>
            <w:vAlign w:val="bottom"/>
          </w:tcPr>
          <w:p w14:paraId="6C5E8E7B" w14:textId="77777777" w:rsidR="00E55D56" w:rsidRPr="00E42B03" w:rsidRDefault="00E55D56" w:rsidP="00E55D56">
            <w:pPr>
              <w:spacing w:after="0" w:line="240" w:lineRule="auto"/>
              <w:jc w:val="center"/>
              <w:rPr>
                <w:rFonts w:ascii="Times New Roman" w:hAnsi="Times New Roman" w:cs="Times New Roman"/>
                <w:color w:val="000000"/>
                <w:kern w:val="0"/>
                <w:sz w:val="22"/>
                <w:szCs w:val="22"/>
                <w14:ligatures w14:val="none"/>
              </w:rPr>
            </w:pPr>
          </w:p>
        </w:tc>
        <w:tc>
          <w:tcPr>
            <w:tcW w:w="3520" w:type="dxa"/>
            <w:tcBorders>
              <w:top w:val="single" w:sz="8" w:space="0" w:color="auto"/>
              <w:left w:val="nil"/>
              <w:bottom w:val="single" w:sz="4" w:space="0" w:color="auto"/>
              <w:right w:val="single" w:sz="4" w:space="0" w:color="auto"/>
            </w:tcBorders>
            <w:noWrap/>
            <w:vAlign w:val="bottom"/>
          </w:tcPr>
          <w:p w14:paraId="028CF0A9" w14:textId="23FAF386" w:rsidR="00E55D56" w:rsidRPr="00E42B03" w:rsidRDefault="00E55D56" w:rsidP="00E55D56">
            <w:pPr>
              <w:spacing w:after="0" w:line="240" w:lineRule="auto"/>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西欧及其他国家</w:t>
            </w:r>
          </w:p>
        </w:tc>
        <w:tc>
          <w:tcPr>
            <w:tcW w:w="1580" w:type="dxa"/>
            <w:tcBorders>
              <w:top w:val="single" w:sz="8" w:space="0" w:color="auto"/>
              <w:left w:val="nil"/>
              <w:bottom w:val="single" w:sz="4" w:space="0" w:color="auto"/>
              <w:right w:val="single" w:sz="4" w:space="0" w:color="auto"/>
            </w:tcBorders>
            <w:noWrap/>
            <w:vAlign w:val="bottom"/>
          </w:tcPr>
          <w:p w14:paraId="73F9440E"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73%</w:t>
            </w:r>
          </w:p>
        </w:tc>
        <w:tc>
          <w:tcPr>
            <w:tcW w:w="1540" w:type="dxa"/>
            <w:tcBorders>
              <w:top w:val="single" w:sz="8" w:space="0" w:color="auto"/>
              <w:left w:val="nil"/>
              <w:bottom w:val="single" w:sz="4" w:space="0" w:color="auto"/>
              <w:right w:val="single" w:sz="4" w:space="0" w:color="auto"/>
            </w:tcBorders>
            <w:noWrap/>
            <w:vAlign w:val="bottom"/>
          </w:tcPr>
          <w:p w14:paraId="3CB4C3ED"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90%</w:t>
            </w:r>
          </w:p>
        </w:tc>
        <w:tc>
          <w:tcPr>
            <w:tcW w:w="1260" w:type="dxa"/>
            <w:tcBorders>
              <w:top w:val="single" w:sz="8" w:space="0" w:color="auto"/>
              <w:left w:val="nil"/>
              <w:bottom w:val="single" w:sz="4" w:space="0" w:color="auto"/>
              <w:right w:val="single" w:sz="8" w:space="0" w:color="auto"/>
            </w:tcBorders>
            <w:noWrap/>
            <w:vAlign w:val="bottom"/>
          </w:tcPr>
          <w:p w14:paraId="7DCD28A5"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70%</w:t>
            </w:r>
          </w:p>
        </w:tc>
      </w:tr>
      <w:tr w:rsidR="00E55D56" w:rsidRPr="00E42B03" w14:paraId="0CB05885" w14:textId="77777777">
        <w:trPr>
          <w:trHeight w:val="315"/>
        </w:trPr>
        <w:tc>
          <w:tcPr>
            <w:tcW w:w="960" w:type="dxa"/>
            <w:vMerge w:val="restart"/>
            <w:tcBorders>
              <w:top w:val="single" w:sz="8" w:space="0" w:color="auto"/>
              <w:left w:val="single" w:sz="8" w:space="0" w:color="auto"/>
              <w:right w:val="single" w:sz="4" w:space="0" w:color="auto"/>
            </w:tcBorders>
            <w:noWrap/>
            <w:textDirection w:val="btLr"/>
            <w:vAlign w:val="bottom"/>
          </w:tcPr>
          <w:p w14:paraId="3DC38D8C" w14:textId="77777777" w:rsidR="00E55D56" w:rsidRPr="00E42B03" w:rsidRDefault="00E55D56" w:rsidP="00E55D56">
            <w:pPr>
              <w:spacing w:after="0" w:line="240" w:lineRule="auto"/>
              <w:jc w:val="center"/>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经济水平</w:t>
            </w:r>
          </w:p>
          <w:p w14:paraId="61776308" w14:textId="77777777" w:rsidR="00E55D56" w:rsidRPr="00E42B03" w:rsidRDefault="00E55D56" w:rsidP="00E55D56">
            <w:pPr>
              <w:spacing w:after="0" w:line="240" w:lineRule="auto"/>
              <w:jc w:val="center"/>
              <w:rPr>
                <w:rFonts w:ascii="Times New Roman" w:hAnsi="Times New Roman" w:cs="Times New Roman"/>
                <w:color w:val="000000"/>
                <w:kern w:val="0"/>
                <w:sz w:val="22"/>
                <w:szCs w:val="22"/>
                <w14:ligatures w14:val="none"/>
              </w:rPr>
            </w:pPr>
          </w:p>
        </w:tc>
        <w:tc>
          <w:tcPr>
            <w:tcW w:w="3520" w:type="dxa"/>
            <w:tcBorders>
              <w:top w:val="single" w:sz="8" w:space="0" w:color="auto"/>
              <w:left w:val="nil"/>
              <w:bottom w:val="single" w:sz="4" w:space="0" w:color="auto"/>
              <w:right w:val="single" w:sz="4" w:space="0" w:color="auto"/>
            </w:tcBorders>
            <w:noWrap/>
            <w:vAlign w:val="bottom"/>
          </w:tcPr>
          <w:p w14:paraId="3C1F1E1F" w14:textId="7DD675C9" w:rsidR="00E55D56" w:rsidRPr="00E42B03" w:rsidRDefault="00E55D56" w:rsidP="00E55D56">
            <w:pPr>
              <w:spacing w:after="0" w:line="240" w:lineRule="auto"/>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lang w:eastAsia="zh-CN"/>
                <w14:ligatures w14:val="none"/>
              </w:rPr>
              <w:t>发达</w:t>
            </w:r>
            <w:r w:rsidR="00DB4AE2" w:rsidRPr="00E42B03">
              <w:rPr>
                <w:rFonts w:ascii="Times New Roman" w:hAnsi="Times New Roman" w:cs="Times New Roman"/>
                <w:color w:val="000000"/>
                <w:kern w:val="0"/>
                <w:sz w:val="22"/>
                <w:szCs w:val="22"/>
                <w:lang w:eastAsia="zh-CN"/>
                <w14:ligatures w14:val="none"/>
              </w:rPr>
              <w:t>国家</w:t>
            </w:r>
          </w:p>
        </w:tc>
        <w:tc>
          <w:tcPr>
            <w:tcW w:w="1580" w:type="dxa"/>
            <w:tcBorders>
              <w:top w:val="single" w:sz="8" w:space="0" w:color="auto"/>
              <w:left w:val="nil"/>
              <w:bottom w:val="single" w:sz="4" w:space="0" w:color="auto"/>
              <w:right w:val="single" w:sz="4" w:space="0" w:color="auto"/>
            </w:tcBorders>
            <w:noWrap/>
            <w:vAlign w:val="bottom"/>
          </w:tcPr>
          <w:p w14:paraId="10D35A8A"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65%</w:t>
            </w:r>
          </w:p>
        </w:tc>
        <w:tc>
          <w:tcPr>
            <w:tcW w:w="1540" w:type="dxa"/>
            <w:tcBorders>
              <w:top w:val="single" w:sz="8" w:space="0" w:color="auto"/>
              <w:left w:val="nil"/>
              <w:bottom w:val="single" w:sz="4" w:space="0" w:color="auto"/>
              <w:right w:val="single" w:sz="4" w:space="0" w:color="auto"/>
            </w:tcBorders>
            <w:noWrap/>
            <w:vAlign w:val="bottom"/>
          </w:tcPr>
          <w:p w14:paraId="17451A5B"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83%</w:t>
            </w:r>
          </w:p>
        </w:tc>
        <w:tc>
          <w:tcPr>
            <w:tcW w:w="1260" w:type="dxa"/>
            <w:tcBorders>
              <w:top w:val="single" w:sz="8" w:space="0" w:color="auto"/>
              <w:left w:val="nil"/>
              <w:bottom w:val="single" w:sz="4" w:space="0" w:color="auto"/>
              <w:right w:val="single" w:sz="8" w:space="0" w:color="auto"/>
            </w:tcBorders>
            <w:noWrap/>
            <w:vAlign w:val="bottom"/>
          </w:tcPr>
          <w:p w14:paraId="5110CDB4"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63%</w:t>
            </w:r>
          </w:p>
        </w:tc>
      </w:tr>
      <w:tr w:rsidR="00E55D56" w:rsidRPr="00E42B03" w14:paraId="1EEC8357" w14:textId="77777777">
        <w:trPr>
          <w:trHeight w:val="315"/>
        </w:trPr>
        <w:tc>
          <w:tcPr>
            <w:tcW w:w="960" w:type="dxa"/>
            <w:vMerge/>
            <w:tcBorders>
              <w:left w:val="single" w:sz="8" w:space="0" w:color="auto"/>
              <w:right w:val="single" w:sz="4" w:space="0" w:color="auto"/>
            </w:tcBorders>
            <w:noWrap/>
            <w:textDirection w:val="btLr"/>
            <w:vAlign w:val="bottom"/>
          </w:tcPr>
          <w:p w14:paraId="6440AFE5" w14:textId="77777777" w:rsidR="00E55D56" w:rsidRPr="00E42B03" w:rsidRDefault="00E55D56" w:rsidP="00E55D56">
            <w:pPr>
              <w:spacing w:after="0" w:line="240" w:lineRule="auto"/>
              <w:jc w:val="center"/>
              <w:rPr>
                <w:rFonts w:ascii="Times New Roman" w:hAnsi="Times New Roman" w:cs="Times New Roman"/>
                <w:color w:val="000000"/>
                <w:kern w:val="0"/>
                <w:sz w:val="22"/>
                <w:szCs w:val="22"/>
                <w14:ligatures w14:val="none"/>
              </w:rPr>
            </w:pPr>
          </w:p>
        </w:tc>
        <w:tc>
          <w:tcPr>
            <w:tcW w:w="3520" w:type="dxa"/>
            <w:tcBorders>
              <w:top w:val="single" w:sz="8" w:space="0" w:color="auto"/>
              <w:left w:val="nil"/>
              <w:bottom w:val="single" w:sz="4" w:space="0" w:color="auto"/>
              <w:right w:val="single" w:sz="4" w:space="0" w:color="auto"/>
            </w:tcBorders>
            <w:noWrap/>
            <w:vAlign w:val="bottom"/>
          </w:tcPr>
          <w:p w14:paraId="20A8CC45" w14:textId="27718D31" w:rsidR="00E55D56" w:rsidRPr="00E42B03" w:rsidRDefault="00E55D56" w:rsidP="00E55D56">
            <w:pPr>
              <w:spacing w:after="0" w:line="240" w:lineRule="auto"/>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发展</w:t>
            </w:r>
            <w:r w:rsidRPr="00E42B03">
              <w:rPr>
                <w:rFonts w:ascii="Times New Roman" w:hAnsi="Times New Roman" w:cs="Times New Roman"/>
                <w:color w:val="000000"/>
                <w:kern w:val="0"/>
                <w:sz w:val="22"/>
                <w:szCs w:val="22"/>
                <w:lang w:eastAsia="zh-CN"/>
                <w14:ligatures w14:val="none"/>
              </w:rPr>
              <w:t>中</w:t>
            </w:r>
            <w:r w:rsidR="00DB4AE2" w:rsidRPr="00E42B03">
              <w:rPr>
                <w:rFonts w:ascii="Times New Roman" w:hAnsi="Times New Roman" w:cs="Times New Roman"/>
                <w:color w:val="000000"/>
                <w:kern w:val="0"/>
                <w:sz w:val="22"/>
                <w:szCs w:val="22"/>
                <w:lang w:eastAsia="zh-CN"/>
                <w14:ligatures w14:val="none"/>
              </w:rPr>
              <w:t>国家</w:t>
            </w:r>
          </w:p>
        </w:tc>
        <w:tc>
          <w:tcPr>
            <w:tcW w:w="1580" w:type="dxa"/>
            <w:tcBorders>
              <w:top w:val="single" w:sz="8" w:space="0" w:color="auto"/>
              <w:left w:val="nil"/>
              <w:bottom w:val="single" w:sz="4" w:space="0" w:color="auto"/>
              <w:right w:val="single" w:sz="4" w:space="0" w:color="auto"/>
            </w:tcBorders>
            <w:noWrap/>
            <w:vAlign w:val="bottom"/>
          </w:tcPr>
          <w:p w14:paraId="06B13203"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67%</w:t>
            </w:r>
          </w:p>
        </w:tc>
        <w:tc>
          <w:tcPr>
            <w:tcW w:w="1540" w:type="dxa"/>
            <w:tcBorders>
              <w:top w:val="single" w:sz="8" w:space="0" w:color="auto"/>
              <w:left w:val="nil"/>
              <w:bottom w:val="single" w:sz="4" w:space="0" w:color="auto"/>
              <w:right w:val="single" w:sz="4" w:space="0" w:color="auto"/>
            </w:tcBorders>
            <w:noWrap/>
            <w:vAlign w:val="bottom"/>
          </w:tcPr>
          <w:p w14:paraId="56D84061"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83%</w:t>
            </w:r>
          </w:p>
        </w:tc>
        <w:tc>
          <w:tcPr>
            <w:tcW w:w="1260" w:type="dxa"/>
            <w:tcBorders>
              <w:top w:val="single" w:sz="8" w:space="0" w:color="auto"/>
              <w:left w:val="nil"/>
              <w:bottom w:val="single" w:sz="4" w:space="0" w:color="auto"/>
              <w:right w:val="single" w:sz="8" w:space="0" w:color="auto"/>
            </w:tcBorders>
            <w:noWrap/>
            <w:vAlign w:val="bottom"/>
          </w:tcPr>
          <w:p w14:paraId="412AB848"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42%</w:t>
            </w:r>
          </w:p>
        </w:tc>
      </w:tr>
      <w:tr w:rsidR="00E55D56" w:rsidRPr="00E42B03" w14:paraId="16633391" w14:textId="77777777">
        <w:trPr>
          <w:trHeight w:val="315"/>
        </w:trPr>
        <w:tc>
          <w:tcPr>
            <w:tcW w:w="960" w:type="dxa"/>
            <w:vMerge/>
            <w:tcBorders>
              <w:left w:val="single" w:sz="8" w:space="0" w:color="auto"/>
              <w:right w:val="single" w:sz="4" w:space="0" w:color="auto"/>
            </w:tcBorders>
            <w:noWrap/>
            <w:textDirection w:val="btLr"/>
            <w:vAlign w:val="bottom"/>
          </w:tcPr>
          <w:p w14:paraId="72776AA2" w14:textId="77777777" w:rsidR="00E55D56" w:rsidRPr="00E42B03" w:rsidRDefault="00E55D56" w:rsidP="00E55D56">
            <w:pPr>
              <w:spacing w:after="0" w:line="240" w:lineRule="auto"/>
              <w:jc w:val="center"/>
              <w:rPr>
                <w:rFonts w:ascii="Times New Roman" w:hAnsi="Times New Roman" w:cs="Times New Roman"/>
                <w:color w:val="000000"/>
                <w:kern w:val="0"/>
                <w:sz w:val="22"/>
                <w:szCs w:val="22"/>
                <w14:ligatures w14:val="none"/>
              </w:rPr>
            </w:pPr>
          </w:p>
        </w:tc>
        <w:tc>
          <w:tcPr>
            <w:tcW w:w="3520" w:type="dxa"/>
            <w:tcBorders>
              <w:top w:val="single" w:sz="8" w:space="0" w:color="auto"/>
              <w:left w:val="nil"/>
              <w:bottom w:val="single" w:sz="4" w:space="0" w:color="auto"/>
              <w:right w:val="single" w:sz="4" w:space="0" w:color="auto"/>
            </w:tcBorders>
            <w:noWrap/>
            <w:vAlign w:val="bottom"/>
          </w:tcPr>
          <w:p w14:paraId="6A42B45F" w14:textId="4A425D4D" w:rsidR="00E55D56" w:rsidRPr="00E42B03" w:rsidRDefault="00E55D56" w:rsidP="00E55D56">
            <w:pPr>
              <w:spacing w:after="0" w:line="240" w:lineRule="auto"/>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lang w:eastAsia="zh-CN"/>
                <w14:ligatures w14:val="none"/>
              </w:rPr>
              <w:t>转型</w:t>
            </w:r>
            <w:r w:rsidRPr="00E42B03">
              <w:rPr>
                <w:rFonts w:ascii="Times New Roman" w:hAnsi="Times New Roman" w:cs="Times New Roman"/>
                <w:color w:val="000000"/>
                <w:kern w:val="0"/>
                <w:sz w:val="22"/>
                <w:szCs w:val="22"/>
                <w14:ligatures w14:val="none"/>
              </w:rPr>
              <w:t>期</w:t>
            </w:r>
            <w:r w:rsidR="00DB4AE2" w:rsidRPr="00E42B03">
              <w:rPr>
                <w:rFonts w:ascii="Times New Roman" w:hAnsi="Times New Roman" w:cs="Times New Roman"/>
                <w:color w:val="000000"/>
                <w:kern w:val="0"/>
                <w:sz w:val="22"/>
                <w:szCs w:val="22"/>
                <w:lang w:eastAsia="zh-CN"/>
                <w14:ligatures w14:val="none"/>
              </w:rPr>
              <w:t>国家</w:t>
            </w:r>
          </w:p>
        </w:tc>
        <w:tc>
          <w:tcPr>
            <w:tcW w:w="1580" w:type="dxa"/>
            <w:tcBorders>
              <w:top w:val="single" w:sz="8" w:space="0" w:color="auto"/>
              <w:left w:val="nil"/>
              <w:bottom w:val="single" w:sz="4" w:space="0" w:color="auto"/>
              <w:right w:val="single" w:sz="4" w:space="0" w:color="auto"/>
            </w:tcBorders>
            <w:noWrap/>
            <w:vAlign w:val="bottom"/>
          </w:tcPr>
          <w:p w14:paraId="1C0E9387"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38%</w:t>
            </w:r>
          </w:p>
        </w:tc>
        <w:tc>
          <w:tcPr>
            <w:tcW w:w="1540" w:type="dxa"/>
            <w:tcBorders>
              <w:top w:val="single" w:sz="8" w:space="0" w:color="auto"/>
              <w:left w:val="nil"/>
              <w:bottom w:val="single" w:sz="4" w:space="0" w:color="auto"/>
              <w:right w:val="single" w:sz="4" w:space="0" w:color="auto"/>
            </w:tcBorders>
            <w:noWrap/>
            <w:vAlign w:val="bottom"/>
          </w:tcPr>
          <w:p w14:paraId="763E74E9"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77%</w:t>
            </w:r>
          </w:p>
        </w:tc>
        <w:tc>
          <w:tcPr>
            <w:tcW w:w="1260" w:type="dxa"/>
            <w:tcBorders>
              <w:top w:val="single" w:sz="8" w:space="0" w:color="auto"/>
              <w:left w:val="nil"/>
              <w:bottom w:val="single" w:sz="4" w:space="0" w:color="auto"/>
              <w:right w:val="single" w:sz="8" w:space="0" w:color="auto"/>
            </w:tcBorders>
            <w:noWrap/>
            <w:vAlign w:val="bottom"/>
          </w:tcPr>
          <w:p w14:paraId="55180ACD"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15%</w:t>
            </w:r>
          </w:p>
        </w:tc>
      </w:tr>
      <w:tr w:rsidR="00E55D56" w:rsidRPr="00E42B03" w14:paraId="06575C9C" w14:textId="77777777">
        <w:trPr>
          <w:trHeight w:val="315"/>
        </w:trPr>
        <w:tc>
          <w:tcPr>
            <w:tcW w:w="960" w:type="dxa"/>
            <w:vMerge/>
            <w:tcBorders>
              <w:left w:val="single" w:sz="8" w:space="0" w:color="auto"/>
              <w:right w:val="single" w:sz="4" w:space="0" w:color="auto"/>
            </w:tcBorders>
            <w:noWrap/>
            <w:textDirection w:val="btLr"/>
            <w:vAlign w:val="bottom"/>
          </w:tcPr>
          <w:p w14:paraId="76BDF406" w14:textId="77777777" w:rsidR="00E55D56" w:rsidRPr="00E42B03" w:rsidRDefault="00E55D56" w:rsidP="00E55D56">
            <w:pPr>
              <w:spacing w:after="0" w:line="240" w:lineRule="auto"/>
              <w:jc w:val="center"/>
              <w:rPr>
                <w:rFonts w:ascii="Times New Roman" w:hAnsi="Times New Roman" w:cs="Times New Roman"/>
                <w:color w:val="000000"/>
                <w:kern w:val="0"/>
                <w:sz w:val="22"/>
                <w:szCs w:val="22"/>
                <w14:ligatures w14:val="none"/>
              </w:rPr>
            </w:pPr>
          </w:p>
        </w:tc>
        <w:tc>
          <w:tcPr>
            <w:tcW w:w="3520" w:type="dxa"/>
            <w:tcBorders>
              <w:top w:val="single" w:sz="8" w:space="0" w:color="auto"/>
              <w:left w:val="nil"/>
              <w:bottom w:val="single" w:sz="4" w:space="0" w:color="auto"/>
              <w:right w:val="single" w:sz="4" w:space="0" w:color="auto"/>
            </w:tcBorders>
            <w:noWrap/>
            <w:vAlign w:val="bottom"/>
          </w:tcPr>
          <w:p w14:paraId="70478CC7" w14:textId="036D34C3" w:rsidR="00E55D56" w:rsidRPr="00E42B03" w:rsidRDefault="00E55D56" w:rsidP="00E55D56">
            <w:pPr>
              <w:spacing w:after="0" w:line="240" w:lineRule="auto"/>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最不发达国家</w:t>
            </w:r>
          </w:p>
        </w:tc>
        <w:tc>
          <w:tcPr>
            <w:tcW w:w="1580" w:type="dxa"/>
            <w:tcBorders>
              <w:top w:val="single" w:sz="8" w:space="0" w:color="auto"/>
              <w:left w:val="nil"/>
              <w:bottom w:val="single" w:sz="4" w:space="0" w:color="auto"/>
              <w:right w:val="single" w:sz="4" w:space="0" w:color="auto"/>
            </w:tcBorders>
            <w:noWrap/>
            <w:vAlign w:val="bottom"/>
          </w:tcPr>
          <w:p w14:paraId="03F09F37"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58%</w:t>
            </w:r>
          </w:p>
        </w:tc>
        <w:tc>
          <w:tcPr>
            <w:tcW w:w="1540" w:type="dxa"/>
            <w:tcBorders>
              <w:top w:val="single" w:sz="8" w:space="0" w:color="auto"/>
              <w:left w:val="nil"/>
              <w:bottom w:val="single" w:sz="4" w:space="0" w:color="auto"/>
              <w:right w:val="single" w:sz="4" w:space="0" w:color="auto"/>
            </w:tcBorders>
            <w:noWrap/>
            <w:vAlign w:val="bottom"/>
          </w:tcPr>
          <w:p w14:paraId="4118AA44"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84%</w:t>
            </w:r>
          </w:p>
        </w:tc>
        <w:tc>
          <w:tcPr>
            <w:tcW w:w="1260" w:type="dxa"/>
            <w:tcBorders>
              <w:top w:val="single" w:sz="8" w:space="0" w:color="auto"/>
              <w:left w:val="nil"/>
              <w:bottom w:val="single" w:sz="4" w:space="0" w:color="auto"/>
              <w:right w:val="single" w:sz="8" w:space="0" w:color="auto"/>
            </w:tcBorders>
            <w:noWrap/>
            <w:vAlign w:val="bottom"/>
          </w:tcPr>
          <w:p w14:paraId="6A48CFC3"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44%</w:t>
            </w:r>
          </w:p>
        </w:tc>
      </w:tr>
      <w:tr w:rsidR="00E55D56" w:rsidRPr="00E42B03" w14:paraId="2D29E581" w14:textId="77777777">
        <w:trPr>
          <w:trHeight w:val="315"/>
        </w:trPr>
        <w:tc>
          <w:tcPr>
            <w:tcW w:w="960" w:type="dxa"/>
            <w:vMerge/>
            <w:tcBorders>
              <w:left w:val="single" w:sz="8" w:space="0" w:color="auto"/>
              <w:bottom w:val="single" w:sz="8" w:space="0" w:color="000000"/>
              <w:right w:val="single" w:sz="4" w:space="0" w:color="auto"/>
            </w:tcBorders>
            <w:noWrap/>
            <w:textDirection w:val="btLr"/>
            <w:vAlign w:val="bottom"/>
          </w:tcPr>
          <w:p w14:paraId="60888E4F" w14:textId="77777777" w:rsidR="00E55D56" w:rsidRPr="00E42B03" w:rsidRDefault="00E55D56" w:rsidP="00E55D56">
            <w:pPr>
              <w:spacing w:after="0" w:line="240" w:lineRule="auto"/>
              <w:jc w:val="center"/>
              <w:rPr>
                <w:rFonts w:ascii="Times New Roman" w:hAnsi="Times New Roman" w:cs="Times New Roman"/>
                <w:color w:val="000000"/>
                <w:kern w:val="0"/>
                <w:sz w:val="22"/>
                <w:szCs w:val="22"/>
                <w14:ligatures w14:val="none"/>
              </w:rPr>
            </w:pPr>
          </w:p>
        </w:tc>
        <w:tc>
          <w:tcPr>
            <w:tcW w:w="3520" w:type="dxa"/>
            <w:tcBorders>
              <w:top w:val="single" w:sz="8" w:space="0" w:color="auto"/>
              <w:left w:val="nil"/>
              <w:bottom w:val="single" w:sz="4" w:space="0" w:color="auto"/>
              <w:right w:val="single" w:sz="4" w:space="0" w:color="auto"/>
            </w:tcBorders>
            <w:noWrap/>
            <w:vAlign w:val="bottom"/>
          </w:tcPr>
          <w:p w14:paraId="71C84B08" w14:textId="4BA925B0" w:rsidR="00E55D56" w:rsidRPr="00E42B03" w:rsidRDefault="00E55D56" w:rsidP="00E55D56">
            <w:pPr>
              <w:spacing w:after="0" w:line="240" w:lineRule="auto"/>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小岛屿发展中国家</w:t>
            </w:r>
          </w:p>
        </w:tc>
        <w:tc>
          <w:tcPr>
            <w:tcW w:w="1580" w:type="dxa"/>
            <w:tcBorders>
              <w:top w:val="single" w:sz="8" w:space="0" w:color="auto"/>
              <w:left w:val="nil"/>
              <w:bottom w:val="single" w:sz="4" w:space="0" w:color="auto"/>
              <w:right w:val="single" w:sz="4" w:space="0" w:color="auto"/>
            </w:tcBorders>
            <w:noWrap/>
            <w:vAlign w:val="bottom"/>
          </w:tcPr>
          <w:p w14:paraId="2BF3660C"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38%</w:t>
            </w:r>
          </w:p>
        </w:tc>
        <w:tc>
          <w:tcPr>
            <w:tcW w:w="1540" w:type="dxa"/>
            <w:tcBorders>
              <w:top w:val="single" w:sz="8" w:space="0" w:color="auto"/>
              <w:left w:val="nil"/>
              <w:bottom w:val="single" w:sz="4" w:space="0" w:color="auto"/>
              <w:right w:val="single" w:sz="4" w:space="0" w:color="auto"/>
            </w:tcBorders>
            <w:noWrap/>
            <w:vAlign w:val="bottom"/>
          </w:tcPr>
          <w:p w14:paraId="339EA2AB"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69%</w:t>
            </w:r>
          </w:p>
        </w:tc>
        <w:tc>
          <w:tcPr>
            <w:tcW w:w="1260" w:type="dxa"/>
            <w:tcBorders>
              <w:top w:val="single" w:sz="8" w:space="0" w:color="auto"/>
              <w:left w:val="nil"/>
              <w:bottom w:val="single" w:sz="4" w:space="0" w:color="auto"/>
              <w:right w:val="single" w:sz="8" w:space="0" w:color="auto"/>
            </w:tcBorders>
            <w:noWrap/>
            <w:vAlign w:val="bottom"/>
          </w:tcPr>
          <w:p w14:paraId="67D33876" w14:textId="77777777" w:rsidR="00E55D56" w:rsidRPr="00E42B03" w:rsidRDefault="00E55D56" w:rsidP="00E55D56">
            <w:pPr>
              <w:spacing w:after="0" w:line="240" w:lineRule="auto"/>
              <w:jc w:val="right"/>
              <w:rPr>
                <w:rFonts w:ascii="Times New Roman" w:hAnsi="Times New Roman" w:cs="Times New Roman"/>
                <w:color w:val="000000"/>
                <w:kern w:val="0"/>
                <w:sz w:val="22"/>
                <w:szCs w:val="22"/>
                <w14:ligatures w14:val="none"/>
              </w:rPr>
            </w:pPr>
            <w:r w:rsidRPr="00E42B03">
              <w:rPr>
                <w:rFonts w:ascii="Times New Roman" w:hAnsi="Times New Roman" w:cs="Times New Roman"/>
                <w:color w:val="000000"/>
                <w:kern w:val="0"/>
                <w:sz w:val="22"/>
                <w:szCs w:val="22"/>
                <w14:ligatures w14:val="none"/>
              </w:rPr>
              <w:t>23%</w:t>
            </w:r>
          </w:p>
        </w:tc>
      </w:tr>
    </w:tbl>
    <w:p w14:paraId="3B564926" w14:textId="77777777" w:rsidR="001F0E4B" w:rsidRPr="00E42B03" w:rsidRDefault="001F0E4B" w:rsidP="001F0E4B">
      <w:pPr>
        <w:pStyle w:val="Caption"/>
        <w:keepNext/>
        <w:rPr>
          <w:rFonts w:ascii="Times New Roman" w:eastAsia="SimSun" w:hAnsi="Times New Roman" w:cs="Times New Roman"/>
        </w:rPr>
      </w:pPr>
      <w:bookmarkStart w:id="67" w:name="_Ref230940473"/>
    </w:p>
    <w:bookmarkEnd w:id="67"/>
    <w:p w14:paraId="65EE099C" w14:textId="77777777" w:rsidR="00B55CC4" w:rsidRPr="00E42B03" w:rsidRDefault="00B55CC4" w:rsidP="00B55CC4">
      <w:pPr>
        <w:pStyle w:val="Caption"/>
        <w:keepNext/>
        <w:rPr>
          <w:rFonts w:ascii="Times New Roman" w:eastAsia="SimSun" w:hAnsi="Times New Roman" w:cs="Times New Roman"/>
          <w:sz w:val="20"/>
          <w:szCs w:val="20"/>
        </w:rPr>
      </w:pPr>
    </w:p>
    <w:p w14:paraId="1A559684" w14:textId="4EEFD9E2" w:rsidR="00A1737A" w:rsidRPr="00E42B03" w:rsidRDefault="00E9414B" w:rsidP="0009012C">
      <w:pPr>
        <w:pStyle w:val="Caption"/>
        <w:rPr>
          <w:rFonts w:ascii="Times New Roman" w:eastAsia="SimSun" w:hAnsi="Times New Roman" w:cs="Times New Roman"/>
          <w:i w:val="0"/>
          <w:iCs w:val="0"/>
          <w:sz w:val="20"/>
          <w:szCs w:val="20"/>
        </w:rPr>
      </w:pPr>
      <w:bookmarkStart w:id="68" w:name="_Ref235444855"/>
      <w:r w:rsidRPr="00E42B03">
        <w:rPr>
          <w:rFonts w:ascii="Times New Roman" w:eastAsia="SimSun" w:hAnsi="Times New Roman" w:cs="Times New Roman"/>
          <w:i w:val="0"/>
          <w:sz w:val="20"/>
          <w:szCs w:val="20"/>
          <w:lang w:eastAsia="zh-CN"/>
        </w:rPr>
        <w:t>表</w:t>
      </w:r>
      <w:r w:rsidR="00C30B17" w:rsidRPr="00E42B03">
        <w:rPr>
          <w:rFonts w:ascii="Times New Roman" w:eastAsia="SimSun" w:hAnsi="Times New Roman" w:cs="Times New Roman"/>
          <w:i w:val="0"/>
          <w:sz w:val="20"/>
          <w:szCs w:val="20"/>
        </w:rPr>
        <w:t xml:space="preserve"> </w:t>
      </w:r>
      <w:r w:rsidR="00DC1793" w:rsidRPr="00E42B03">
        <w:rPr>
          <w:rFonts w:ascii="Times New Roman" w:eastAsia="SimSun" w:hAnsi="Times New Roman" w:cs="Times New Roman"/>
          <w:i w:val="0"/>
          <w:noProof/>
          <w:sz w:val="20"/>
          <w:szCs w:val="20"/>
        </w:rPr>
        <w:t>2</w:t>
      </w:r>
      <w:bookmarkEnd w:id="68"/>
      <w:r w:rsidR="00E32610" w:rsidRPr="00E42B03">
        <w:rPr>
          <w:rFonts w:ascii="Times New Roman" w:eastAsia="SimSun" w:hAnsi="Times New Roman" w:cs="Times New Roman"/>
          <w:i w:val="0"/>
          <w:sz w:val="20"/>
          <w:szCs w:val="20"/>
        </w:rPr>
        <w:t>:</w:t>
      </w:r>
    </w:p>
    <w:p w14:paraId="79B698AC" w14:textId="7C83BD36" w:rsidR="004A530A" w:rsidRPr="00E42B03" w:rsidRDefault="00E9414B" w:rsidP="0009012C">
      <w:pPr>
        <w:pStyle w:val="Caption"/>
        <w:rPr>
          <w:rFonts w:ascii="Times New Roman" w:eastAsia="SimSun" w:hAnsi="Times New Roman" w:cs="Times New Roman"/>
          <w:b/>
          <w:i w:val="0"/>
          <w:sz w:val="20"/>
          <w:szCs w:val="20"/>
        </w:rPr>
      </w:pPr>
      <w:r w:rsidRPr="00E42B03">
        <w:rPr>
          <w:rFonts w:ascii="Times New Roman" w:eastAsia="SimSun" w:hAnsi="Times New Roman" w:cs="Times New Roman"/>
          <w:b/>
          <w:i w:val="0"/>
          <w:sz w:val="20"/>
          <w:szCs w:val="20"/>
        </w:rPr>
        <w:t>提交了至少一</w:t>
      </w:r>
      <w:r w:rsidR="008F1E77" w:rsidRPr="00E42B03">
        <w:rPr>
          <w:rFonts w:ascii="Times New Roman" w:eastAsia="SimSun" w:hAnsi="Times New Roman" w:cs="Times New Roman"/>
          <w:b/>
          <w:i w:val="0"/>
          <w:sz w:val="20"/>
          <w:szCs w:val="20"/>
          <w:lang w:eastAsia="zh-CN"/>
        </w:rPr>
        <w:t>项</w:t>
      </w:r>
      <w:r w:rsidRPr="00E42B03">
        <w:rPr>
          <w:rFonts w:ascii="Times New Roman" w:eastAsia="SimSun" w:hAnsi="Times New Roman" w:cs="Times New Roman"/>
          <w:b/>
          <w:i w:val="0"/>
          <w:sz w:val="20"/>
          <w:szCs w:val="20"/>
        </w:rPr>
        <w:t>国家目标并报告</w:t>
      </w:r>
      <w:r w:rsidR="008F1E77" w:rsidRPr="00E42B03">
        <w:rPr>
          <w:rFonts w:ascii="Times New Roman" w:eastAsia="SimSun" w:hAnsi="Times New Roman" w:cs="Times New Roman"/>
          <w:b/>
          <w:i w:val="0"/>
          <w:sz w:val="20"/>
          <w:szCs w:val="20"/>
          <w:lang w:eastAsia="zh-CN"/>
        </w:rPr>
        <w:t>其</w:t>
      </w:r>
      <w:r w:rsidRPr="00E42B03">
        <w:rPr>
          <w:rFonts w:ascii="Times New Roman" w:eastAsia="SimSun" w:hAnsi="Times New Roman" w:cs="Times New Roman"/>
          <w:b/>
          <w:i w:val="0"/>
          <w:sz w:val="20"/>
          <w:szCs w:val="20"/>
        </w:rPr>
        <w:t>与</w:t>
      </w:r>
      <w:r w:rsidR="00957043" w:rsidRPr="00E42B03">
        <w:rPr>
          <w:rFonts w:ascii="Times New Roman" w:eastAsia="SimSun" w:hAnsi="Times New Roman" w:cs="Times New Roman"/>
          <w:b/>
          <w:i w:val="0"/>
          <w:sz w:val="20"/>
          <w:szCs w:val="20"/>
          <w:lang w:eastAsia="zh-CN"/>
        </w:rPr>
        <w:t>《昆蒙框架》</w:t>
      </w:r>
      <w:r w:rsidRPr="00E42B03">
        <w:rPr>
          <w:rFonts w:ascii="Times New Roman" w:eastAsia="SimSun" w:hAnsi="Times New Roman" w:cs="Times New Roman"/>
          <w:b/>
          <w:i w:val="0"/>
          <w:sz w:val="20"/>
          <w:szCs w:val="20"/>
        </w:rPr>
        <w:t>的</w:t>
      </w:r>
      <w:r w:rsidR="008F1E77" w:rsidRPr="00E42B03">
        <w:rPr>
          <w:rFonts w:ascii="Times New Roman" w:eastAsia="SimSun" w:hAnsi="Times New Roman" w:cs="Times New Roman"/>
          <w:b/>
          <w:i w:val="0"/>
          <w:sz w:val="20"/>
          <w:szCs w:val="20"/>
          <w:lang w:eastAsia="zh-CN"/>
        </w:rPr>
        <w:t>每项行动</w:t>
      </w:r>
      <w:r w:rsidRPr="00E42B03">
        <w:rPr>
          <w:rFonts w:ascii="Times New Roman" w:eastAsia="SimSun" w:hAnsi="Times New Roman" w:cs="Times New Roman"/>
          <w:b/>
          <w:i w:val="0"/>
          <w:sz w:val="20"/>
          <w:szCs w:val="20"/>
        </w:rPr>
        <w:t>目标高度一致的缔约方百分比</w:t>
      </w:r>
    </w:p>
    <w:tbl>
      <w:tblPr>
        <w:tblStyle w:val="TableGrid"/>
        <w:tblW w:w="8926" w:type="dxa"/>
        <w:tblLook w:val="04A0" w:firstRow="1" w:lastRow="0" w:firstColumn="1" w:lastColumn="0" w:noHBand="0" w:noVBand="1"/>
      </w:tblPr>
      <w:tblGrid>
        <w:gridCol w:w="2231"/>
        <w:gridCol w:w="2232"/>
        <w:gridCol w:w="2231"/>
        <w:gridCol w:w="2232"/>
      </w:tblGrid>
      <w:tr w:rsidR="0065492D" w:rsidRPr="00E42B03" w14:paraId="7DC58508" w14:textId="77777777">
        <w:tc>
          <w:tcPr>
            <w:tcW w:w="2231" w:type="dxa"/>
          </w:tcPr>
          <w:p w14:paraId="04788B5C" w14:textId="213A0614" w:rsidR="0065492D" w:rsidRPr="00E42B03" w:rsidRDefault="008F1E77" w:rsidP="002073BD">
            <w:pPr>
              <w:rPr>
                <w:rFonts w:ascii="Times New Roman" w:hAnsi="Times New Roman" w:cs="Times New Roman"/>
                <w:b/>
                <w:bCs/>
                <w:lang w:eastAsia="ja-JP"/>
              </w:rPr>
            </w:pPr>
            <w:r w:rsidRPr="00E42B03">
              <w:rPr>
                <w:rFonts w:ascii="Times New Roman" w:hAnsi="Times New Roman" w:cs="Times New Roman"/>
                <w:b/>
                <w:bCs/>
                <w:lang w:eastAsia="zh-CN"/>
              </w:rPr>
              <w:t>行动目标</w:t>
            </w:r>
          </w:p>
        </w:tc>
        <w:tc>
          <w:tcPr>
            <w:tcW w:w="2232" w:type="dxa"/>
          </w:tcPr>
          <w:p w14:paraId="1F87057E" w14:textId="6CE6A13E" w:rsidR="0065492D" w:rsidRPr="00E42B03" w:rsidRDefault="008F1E77" w:rsidP="002073BD">
            <w:pPr>
              <w:rPr>
                <w:rFonts w:ascii="Times New Roman" w:hAnsi="Times New Roman" w:cs="Times New Roman"/>
                <w:b/>
                <w:bCs/>
                <w:lang w:eastAsia="ja-JP"/>
              </w:rPr>
            </w:pPr>
            <w:r w:rsidRPr="00E42B03">
              <w:rPr>
                <w:rFonts w:ascii="Times New Roman" w:hAnsi="Times New Roman" w:cs="Times New Roman"/>
                <w:b/>
                <w:bCs/>
                <w:lang w:eastAsia="zh-CN"/>
              </w:rPr>
              <w:t>至少有一项高度一致目标的缔约方</w:t>
            </w:r>
          </w:p>
        </w:tc>
        <w:tc>
          <w:tcPr>
            <w:tcW w:w="2231" w:type="dxa"/>
          </w:tcPr>
          <w:p w14:paraId="23C42C09" w14:textId="295AE3A6" w:rsidR="0065492D" w:rsidRPr="00E42B03" w:rsidRDefault="008F1E77" w:rsidP="002073BD">
            <w:pPr>
              <w:rPr>
                <w:rFonts w:ascii="Times New Roman" w:hAnsi="Times New Roman" w:cs="Times New Roman"/>
                <w:b/>
                <w:bCs/>
                <w:lang w:eastAsia="ja-JP"/>
              </w:rPr>
            </w:pPr>
            <w:r w:rsidRPr="00E42B03">
              <w:rPr>
                <w:rFonts w:ascii="Times New Roman" w:hAnsi="Times New Roman" w:cs="Times New Roman"/>
                <w:b/>
                <w:bCs/>
                <w:lang w:eastAsia="zh-CN"/>
              </w:rPr>
              <w:t>行动目标</w:t>
            </w:r>
          </w:p>
        </w:tc>
        <w:tc>
          <w:tcPr>
            <w:tcW w:w="2232" w:type="dxa"/>
          </w:tcPr>
          <w:p w14:paraId="37DA236C" w14:textId="28C3B9BB" w:rsidR="0065492D" w:rsidRPr="00E42B03" w:rsidRDefault="008F1E77" w:rsidP="002073BD">
            <w:pPr>
              <w:rPr>
                <w:rFonts w:ascii="Times New Roman" w:hAnsi="Times New Roman" w:cs="Times New Roman"/>
                <w:b/>
                <w:bCs/>
                <w:lang w:eastAsia="ja-JP"/>
              </w:rPr>
            </w:pPr>
            <w:r w:rsidRPr="00E42B03">
              <w:rPr>
                <w:rFonts w:ascii="Times New Roman" w:hAnsi="Times New Roman" w:cs="Times New Roman"/>
                <w:b/>
                <w:bCs/>
                <w:lang w:eastAsia="zh-CN"/>
              </w:rPr>
              <w:t>至少有一项高度一致目标的缔约方</w:t>
            </w:r>
          </w:p>
        </w:tc>
      </w:tr>
      <w:tr w:rsidR="0065492D" w:rsidRPr="00E42B03" w14:paraId="1BCEBA71" w14:textId="77777777" w:rsidTr="0065492D">
        <w:tc>
          <w:tcPr>
            <w:tcW w:w="2231" w:type="dxa"/>
          </w:tcPr>
          <w:p w14:paraId="0520D832" w14:textId="104AF988" w:rsidR="0065492D" w:rsidRPr="00E42B03" w:rsidRDefault="008F1E77" w:rsidP="0065492D">
            <w:pPr>
              <w:rPr>
                <w:rFonts w:ascii="Times New Roman" w:hAnsi="Times New Roman" w:cs="Times New Roman"/>
                <w:lang w:eastAsia="ja-JP"/>
              </w:rPr>
            </w:pPr>
            <w:r w:rsidRPr="00E42B03">
              <w:rPr>
                <w:rFonts w:ascii="Times New Roman" w:hAnsi="Times New Roman" w:cs="Times New Roman"/>
                <w:lang w:eastAsia="ja-JP"/>
              </w:rPr>
              <w:t>行动目标</w:t>
            </w:r>
            <w:r w:rsidR="0065492D" w:rsidRPr="00E42B03">
              <w:rPr>
                <w:rFonts w:ascii="Times New Roman" w:hAnsi="Times New Roman" w:cs="Times New Roman"/>
                <w:lang w:eastAsia="ja-JP"/>
              </w:rPr>
              <w:t xml:space="preserve"> 1</w:t>
            </w:r>
          </w:p>
        </w:tc>
        <w:tc>
          <w:tcPr>
            <w:tcW w:w="2232" w:type="dxa"/>
          </w:tcPr>
          <w:p w14:paraId="5812BADF" w14:textId="02DED7D8" w:rsidR="0065492D" w:rsidRPr="00E42B03" w:rsidRDefault="008E3A60" w:rsidP="002073BD">
            <w:pPr>
              <w:rPr>
                <w:rFonts w:ascii="Times New Roman" w:hAnsi="Times New Roman" w:cs="Times New Roman"/>
                <w:lang w:eastAsia="ja-JP"/>
              </w:rPr>
            </w:pPr>
            <w:r w:rsidRPr="00E42B03">
              <w:rPr>
                <w:rFonts w:ascii="Times New Roman" w:hAnsi="Times New Roman" w:cs="Times New Roman"/>
                <w:lang w:eastAsia="ja-JP"/>
              </w:rPr>
              <w:t>69%</w:t>
            </w:r>
          </w:p>
        </w:tc>
        <w:tc>
          <w:tcPr>
            <w:tcW w:w="2231" w:type="dxa"/>
          </w:tcPr>
          <w:p w14:paraId="6197EC81" w14:textId="4A143DD3" w:rsidR="0065492D" w:rsidRPr="00E42B03" w:rsidRDefault="008F1E77" w:rsidP="002073BD">
            <w:pPr>
              <w:rPr>
                <w:rFonts w:ascii="Times New Roman" w:hAnsi="Times New Roman" w:cs="Times New Roman"/>
                <w:lang w:eastAsia="ja-JP"/>
              </w:rPr>
            </w:pPr>
            <w:r w:rsidRPr="00E42B03">
              <w:rPr>
                <w:rFonts w:ascii="Times New Roman" w:hAnsi="Times New Roman" w:cs="Times New Roman"/>
                <w:lang w:eastAsia="ja-JP"/>
              </w:rPr>
              <w:t>行动目标</w:t>
            </w:r>
            <w:r w:rsidR="0065492D" w:rsidRPr="00E42B03">
              <w:rPr>
                <w:rFonts w:ascii="Times New Roman" w:hAnsi="Times New Roman" w:cs="Times New Roman"/>
                <w:lang w:eastAsia="ja-JP"/>
              </w:rPr>
              <w:t xml:space="preserve"> 13</w:t>
            </w:r>
          </w:p>
        </w:tc>
        <w:tc>
          <w:tcPr>
            <w:tcW w:w="2232" w:type="dxa"/>
          </w:tcPr>
          <w:p w14:paraId="1C58F57F" w14:textId="6D7A0DA0" w:rsidR="0065492D" w:rsidRPr="00E42B03" w:rsidRDefault="009C4507" w:rsidP="002073BD">
            <w:pPr>
              <w:rPr>
                <w:rFonts w:ascii="Times New Roman" w:hAnsi="Times New Roman" w:cs="Times New Roman"/>
                <w:lang w:eastAsia="ja-JP"/>
              </w:rPr>
            </w:pPr>
            <w:r w:rsidRPr="00E42B03">
              <w:rPr>
                <w:rFonts w:ascii="Times New Roman" w:hAnsi="Times New Roman" w:cs="Times New Roman"/>
                <w:lang w:eastAsia="ja-JP"/>
              </w:rPr>
              <w:t>67%</w:t>
            </w:r>
          </w:p>
        </w:tc>
      </w:tr>
      <w:tr w:rsidR="0065492D" w:rsidRPr="00E42B03" w14:paraId="16B43ED3" w14:textId="77777777" w:rsidTr="0065492D">
        <w:tc>
          <w:tcPr>
            <w:tcW w:w="2231" w:type="dxa"/>
          </w:tcPr>
          <w:p w14:paraId="2CFEBA67" w14:textId="34EF8ED2" w:rsidR="0065492D" w:rsidRPr="00E42B03" w:rsidRDefault="008F1E77" w:rsidP="002073BD">
            <w:pPr>
              <w:rPr>
                <w:rFonts w:ascii="Times New Roman" w:hAnsi="Times New Roman" w:cs="Times New Roman"/>
                <w:lang w:eastAsia="ja-JP"/>
              </w:rPr>
            </w:pPr>
            <w:r w:rsidRPr="00E42B03">
              <w:rPr>
                <w:rFonts w:ascii="Times New Roman" w:hAnsi="Times New Roman" w:cs="Times New Roman"/>
                <w:lang w:eastAsia="ja-JP"/>
              </w:rPr>
              <w:t>行动目标</w:t>
            </w:r>
            <w:r w:rsidR="0065492D" w:rsidRPr="00E42B03">
              <w:rPr>
                <w:rFonts w:ascii="Times New Roman" w:hAnsi="Times New Roman" w:cs="Times New Roman"/>
                <w:lang w:eastAsia="ja-JP"/>
              </w:rPr>
              <w:t xml:space="preserve"> 2</w:t>
            </w:r>
          </w:p>
        </w:tc>
        <w:tc>
          <w:tcPr>
            <w:tcW w:w="2232" w:type="dxa"/>
          </w:tcPr>
          <w:p w14:paraId="4341D962" w14:textId="7BA3F96B" w:rsidR="0065492D" w:rsidRPr="00E42B03" w:rsidRDefault="00325B77" w:rsidP="002073BD">
            <w:pPr>
              <w:rPr>
                <w:rFonts w:ascii="Times New Roman" w:hAnsi="Times New Roman" w:cs="Times New Roman"/>
                <w:lang w:eastAsia="ja-JP"/>
              </w:rPr>
            </w:pPr>
            <w:r w:rsidRPr="00E42B03">
              <w:rPr>
                <w:rFonts w:ascii="Times New Roman" w:hAnsi="Times New Roman" w:cs="Times New Roman"/>
                <w:lang w:eastAsia="ja-JP"/>
              </w:rPr>
              <w:t>72%</w:t>
            </w:r>
          </w:p>
        </w:tc>
        <w:tc>
          <w:tcPr>
            <w:tcW w:w="2231" w:type="dxa"/>
          </w:tcPr>
          <w:p w14:paraId="503D67E2" w14:textId="6C9A47C7" w:rsidR="0065492D" w:rsidRPr="00E42B03" w:rsidRDefault="008F1E77" w:rsidP="002073BD">
            <w:pPr>
              <w:rPr>
                <w:rFonts w:ascii="Times New Roman" w:hAnsi="Times New Roman" w:cs="Times New Roman"/>
                <w:lang w:eastAsia="ja-JP"/>
              </w:rPr>
            </w:pPr>
            <w:r w:rsidRPr="00E42B03">
              <w:rPr>
                <w:rFonts w:ascii="Times New Roman" w:hAnsi="Times New Roman" w:cs="Times New Roman"/>
                <w:lang w:eastAsia="ja-JP"/>
              </w:rPr>
              <w:t>行动目标</w:t>
            </w:r>
            <w:r w:rsidR="0065492D" w:rsidRPr="00E42B03">
              <w:rPr>
                <w:rFonts w:ascii="Times New Roman" w:hAnsi="Times New Roman" w:cs="Times New Roman"/>
                <w:lang w:eastAsia="ja-JP"/>
              </w:rPr>
              <w:t xml:space="preserve"> 14</w:t>
            </w:r>
          </w:p>
        </w:tc>
        <w:tc>
          <w:tcPr>
            <w:tcW w:w="2232" w:type="dxa"/>
          </w:tcPr>
          <w:p w14:paraId="5EC7166D" w14:textId="163D58BE" w:rsidR="0065492D" w:rsidRPr="00E42B03" w:rsidRDefault="004E7692" w:rsidP="002073BD">
            <w:pPr>
              <w:rPr>
                <w:rFonts w:ascii="Times New Roman" w:hAnsi="Times New Roman" w:cs="Times New Roman"/>
                <w:lang w:eastAsia="ja-JP"/>
              </w:rPr>
            </w:pPr>
            <w:r w:rsidRPr="00E42B03">
              <w:rPr>
                <w:rFonts w:ascii="Times New Roman" w:hAnsi="Times New Roman" w:cs="Times New Roman"/>
                <w:lang w:eastAsia="ja-JP"/>
              </w:rPr>
              <w:t>67%</w:t>
            </w:r>
          </w:p>
        </w:tc>
      </w:tr>
      <w:tr w:rsidR="0065492D" w:rsidRPr="00E42B03" w14:paraId="0C9A0996" w14:textId="77777777" w:rsidTr="0065492D">
        <w:tc>
          <w:tcPr>
            <w:tcW w:w="2231" w:type="dxa"/>
          </w:tcPr>
          <w:p w14:paraId="7DDD4AA2" w14:textId="780DF266" w:rsidR="0065492D" w:rsidRPr="00E42B03" w:rsidRDefault="008F1E77" w:rsidP="002073BD">
            <w:pPr>
              <w:rPr>
                <w:rFonts w:ascii="Times New Roman" w:hAnsi="Times New Roman" w:cs="Times New Roman"/>
                <w:lang w:eastAsia="ja-JP"/>
              </w:rPr>
            </w:pPr>
            <w:r w:rsidRPr="00E42B03">
              <w:rPr>
                <w:rFonts w:ascii="Times New Roman" w:hAnsi="Times New Roman" w:cs="Times New Roman"/>
                <w:lang w:eastAsia="ja-JP"/>
              </w:rPr>
              <w:lastRenderedPageBreak/>
              <w:t>行动目标</w:t>
            </w:r>
            <w:r w:rsidR="0065492D" w:rsidRPr="00E42B03">
              <w:rPr>
                <w:rFonts w:ascii="Times New Roman" w:hAnsi="Times New Roman" w:cs="Times New Roman"/>
                <w:lang w:eastAsia="ja-JP"/>
              </w:rPr>
              <w:t xml:space="preserve"> 3</w:t>
            </w:r>
          </w:p>
        </w:tc>
        <w:tc>
          <w:tcPr>
            <w:tcW w:w="2232" w:type="dxa"/>
          </w:tcPr>
          <w:p w14:paraId="2D8513ED" w14:textId="593196FF" w:rsidR="0065492D" w:rsidRPr="00E42B03" w:rsidRDefault="0095106E" w:rsidP="002073BD">
            <w:pPr>
              <w:rPr>
                <w:rFonts w:ascii="Times New Roman" w:hAnsi="Times New Roman" w:cs="Times New Roman"/>
                <w:lang w:eastAsia="ja-JP"/>
              </w:rPr>
            </w:pPr>
            <w:r w:rsidRPr="00E42B03">
              <w:rPr>
                <w:rFonts w:ascii="Times New Roman" w:hAnsi="Times New Roman" w:cs="Times New Roman"/>
                <w:lang w:eastAsia="ja-JP"/>
              </w:rPr>
              <w:t>73%</w:t>
            </w:r>
          </w:p>
        </w:tc>
        <w:tc>
          <w:tcPr>
            <w:tcW w:w="2231" w:type="dxa"/>
          </w:tcPr>
          <w:p w14:paraId="655A344D" w14:textId="442C3896" w:rsidR="0065492D" w:rsidRPr="00E42B03" w:rsidRDefault="008F1E77" w:rsidP="002073BD">
            <w:pPr>
              <w:rPr>
                <w:rFonts w:ascii="Times New Roman" w:hAnsi="Times New Roman" w:cs="Times New Roman"/>
                <w:lang w:eastAsia="ja-JP"/>
              </w:rPr>
            </w:pPr>
            <w:r w:rsidRPr="00E42B03">
              <w:rPr>
                <w:rFonts w:ascii="Times New Roman" w:hAnsi="Times New Roman" w:cs="Times New Roman"/>
                <w:lang w:eastAsia="ja-JP"/>
              </w:rPr>
              <w:t>行动目标</w:t>
            </w:r>
            <w:r w:rsidR="0065492D" w:rsidRPr="00E42B03">
              <w:rPr>
                <w:rFonts w:ascii="Times New Roman" w:hAnsi="Times New Roman" w:cs="Times New Roman"/>
                <w:lang w:eastAsia="ja-JP"/>
              </w:rPr>
              <w:t xml:space="preserve"> 15</w:t>
            </w:r>
          </w:p>
        </w:tc>
        <w:tc>
          <w:tcPr>
            <w:tcW w:w="2232" w:type="dxa"/>
          </w:tcPr>
          <w:p w14:paraId="50955992" w14:textId="07609F52" w:rsidR="0065492D" w:rsidRPr="00E42B03" w:rsidRDefault="006A57D6" w:rsidP="002073BD">
            <w:pPr>
              <w:rPr>
                <w:rFonts w:ascii="Times New Roman" w:hAnsi="Times New Roman" w:cs="Times New Roman"/>
                <w:lang w:eastAsia="ja-JP"/>
              </w:rPr>
            </w:pPr>
            <w:r w:rsidRPr="00E42B03">
              <w:rPr>
                <w:rFonts w:ascii="Times New Roman" w:hAnsi="Times New Roman" w:cs="Times New Roman"/>
                <w:lang w:eastAsia="ja-JP"/>
              </w:rPr>
              <w:t>57%</w:t>
            </w:r>
          </w:p>
        </w:tc>
      </w:tr>
      <w:tr w:rsidR="0065492D" w:rsidRPr="00E42B03" w14:paraId="094D4471" w14:textId="77777777" w:rsidTr="0065492D">
        <w:tc>
          <w:tcPr>
            <w:tcW w:w="2231" w:type="dxa"/>
          </w:tcPr>
          <w:p w14:paraId="6140C54C" w14:textId="27ED3C45" w:rsidR="0065492D" w:rsidRPr="00E42B03" w:rsidRDefault="008F1E77" w:rsidP="002073BD">
            <w:pPr>
              <w:rPr>
                <w:rFonts w:ascii="Times New Roman" w:hAnsi="Times New Roman" w:cs="Times New Roman"/>
                <w:lang w:eastAsia="ja-JP"/>
              </w:rPr>
            </w:pPr>
            <w:r w:rsidRPr="00E42B03">
              <w:rPr>
                <w:rFonts w:ascii="Times New Roman" w:hAnsi="Times New Roman" w:cs="Times New Roman"/>
                <w:lang w:eastAsia="ja-JP"/>
              </w:rPr>
              <w:t>行动目标</w:t>
            </w:r>
            <w:r w:rsidR="0065492D" w:rsidRPr="00E42B03">
              <w:rPr>
                <w:rFonts w:ascii="Times New Roman" w:hAnsi="Times New Roman" w:cs="Times New Roman"/>
                <w:lang w:eastAsia="ja-JP"/>
              </w:rPr>
              <w:t xml:space="preserve"> 4</w:t>
            </w:r>
          </w:p>
        </w:tc>
        <w:tc>
          <w:tcPr>
            <w:tcW w:w="2232" w:type="dxa"/>
          </w:tcPr>
          <w:p w14:paraId="0CDDE947" w14:textId="02B3A429" w:rsidR="0065492D" w:rsidRPr="00E42B03" w:rsidRDefault="00C6773A" w:rsidP="002073BD">
            <w:pPr>
              <w:rPr>
                <w:rFonts w:ascii="Times New Roman" w:hAnsi="Times New Roman" w:cs="Times New Roman"/>
                <w:lang w:eastAsia="ja-JP"/>
              </w:rPr>
            </w:pPr>
            <w:r w:rsidRPr="00E42B03">
              <w:rPr>
                <w:rFonts w:ascii="Times New Roman" w:hAnsi="Times New Roman" w:cs="Times New Roman"/>
                <w:lang w:eastAsia="ja-JP"/>
              </w:rPr>
              <w:t>72%</w:t>
            </w:r>
          </w:p>
        </w:tc>
        <w:tc>
          <w:tcPr>
            <w:tcW w:w="2231" w:type="dxa"/>
          </w:tcPr>
          <w:p w14:paraId="384AF527" w14:textId="249CF55B" w:rsidR="0065492D" w:rsidRPr="00E42B03" w:rsidRDefault="008F1E77" w:rsidP="002073BD">
            <w:pPr>
              <w:rPr>
                <w:rFonts w:ascii="Times New Roman" w:hAnsi="Times New Roman" w:cs="Times New Roman"/>
                <w:lang w:eastAsia="ja-JP"/>
              </w:rPr>
            </w:pPr>
            <w:r w:rsidRPr="00E42B03">
              <w:rPr>
                <w:rFonts w:ascii="Times New Roman" w:hAnsi="Times New Roman" w:cs="Times New Roman"/>
                <w:lang w:eastAsia="ja-JP"/>
              </w:rPr>
              <w:t>行动目标</w:t>
            </w:r>
            <w:r w:rsidR="0065492D" w:rsidRPr="00E42B03">
              <w:rPr>
                <w:rFonts w:ascii="Times New Roman" w:hAnsi="Times New Roman" w:cs="Times New Roman"/>
                <w:lang w:eastAsia="ja-JP"/>
              </w:rPr>
              <w:t xml:space="preserve"> 16</w:t>
            </w:r>
          </w:p>
        </w:tc>
        <w:tc>
          <w:tcPr>
            <w:tcW w:w="2232" w:type="dxa"/>
          </w:tcPr>
          <w:p w14:paraId="2EABA107" w14:textId="61B8EAF8" w:rsidR="0065492D" w:rsidRPr="00E42B03" w:rsidRDefault="00730ABF" w:rsidP="002073BD">
            <w:pPr>
              <w:rPr>
                <w:rFonts w:ascii="Times New Roman" w:hAnsi="Times New Roman" w:cs="Times New Roman"/>
                <w:lang w:eastAsia="ja-JP"/>
              </w:rPr>
            </w:pPr>
            <w:r w:rsidRPr="00E42B03">
              <w:rPr>
                <w:rFonts w:ascii="Times New Roman" w:hAnsi="Times New Roman" w:cs="Times New Roman"/>
                <w:lang w:eastAsia="ja-JP"/>
              </w:rPr>
              <w:t>51%</w:t>
            </w:r>
          </w:p>
        </w:tc>
      </w:tr>
      <w:tr w:rsidR="0065492D" w:rsidRPr="00E42B03" w14:paraId="54A1F455" w14:textId="77777777" w:rsidTr="0065492D">
        <w:tc>
          <w:tcPr>
            <w:tcW w:w="2231" w:type="dxa"/>
          </w:tcPr>
          <w:p w14:paraId="35EB6C44" w14:textId="48296DB7" w:rsidR="0065492D" w:rsidRPr="00E42B03" w:rsidRDefault="008F1E77" w:rsidP="002073BD">
            <w:pPr>
              <w:rPr>
                <w:rFonts w:ascii="Times New Roman" w:hAnsi="Times New Roman" w:cs="Times New Roman"/>
                <w:lang w:eastAsia="ja-JP"/>
              </w:rPr>
            </w:pPr>
            <w:r w:rsidRPr="00E42B03">
              <w:rPr>
                <w:rFonts w:ascii="Times New Roman" w:hAnsi="Times New Roman" w:cs="Times New Roman"/>
                <w:lang w:eastAsia="ja-JP"/>
              </w:rPr>
              <w:t>行动目标</w:t>
            </w:r>
            <w:r w:rsidR="0065492D" w:rsidRPr="00E42B03">
              <w:rPr>
                <w:rFonts w:ascii="Times New Roman" w:hAnsi="Times New Roman" w:cs="Times New Roman"/>
                <w:lang w:eastAsia="ja-JP"/>
              </w:rPr>
              <w:t xml:space="preserve"> 5</w:t>
            </w:r>
          </w:p>
        </w:tc>
        <w:tc>
          <w:tcPr>
            <w:tcW w:w="2232" w:type="dxa"/>
          </w:tcPr>
          <w:p w14:paraId="23A54C77" w14:textId="003A0C18" w:rsidR="0065492D" w:rsidRPr="00E42B03" w:rsidRDefault="00EF0A15" w:rsidP="002073BD">
            <w:pPr>
              <w:rPr>
                <w:rFonts w:ascii="Times New Roman" w:hAnsi="Times New Roman" w:cs="Times New Roman"/>
                <w:lang w:eastAsia="ja-JP"/>
              </w:rPr>
            </w:pPr>
            <w:r w:rsidRPr="00E42B03">
              <w:rPr>
                <w:rFonts w:ascii="Times New Roman" w:hAnsi="Times New Roman" w:cs="Times New Roman"/>
                <w:lang w:eastAsia="ja-JP"/>
              </w:rPr>
              <w:t>68%</w:t>
            </w:r>
          </w:p>
        </w:tc>
        <w:tc>
          <w:tcPr>
            <w:tcW w:w="2231" w:type="dxa"/>
          </w:tcPr>
          <w:p w14:paraId="177329F4" w14:textId="066E43D3" w:rsidR="0065492D" w:rsidRPr="00E42B03" w:rsidRDefault="008F1E77" w:rsidP="002073BD">
            <w:pPr>
              <w:rPr>
                <w:rFonts w:ascii="Times New Roman" w:hAnsi="Times New Roman" w:cs="Times New Roman"/>
                <w:lang w:eastAsia="ja-JP"/>
              </w:rPr>
            </w:pPr>
            <w:r w:rsidRPr="00E42B03">
              <w:rPr>
                <w:rFonts w:ascii="Times New Roman" w:hAnsi="Times New Roman" w:cs="Times New Roman"/>
                <w:lang w:eastAsia="ja-JP"/>
              </w:rPr>
              <w:t>行动目标</w:t>
            </w:r>
            <w:r w:rsidR="0065492D" w:rsidRPr="00E42B03">
              <w:rPr>
                <w:rFonts w:ascii="Times New Roman" w:hAnsi="Times New Roman" w:cs="Times New Roman"/>
                <w:lang w:eastAsia="ja-JP"/>
              </w:rPr>
              <w:t xml:space="preserve"> 17</w:t>
            </w:r>
          </w:p>
        </w:tc>
        <w:tc>
          <w:tcPr>
            <w:tcW w:w="2232" w:type="dxa"/>
          </w:tcPr>
          <w:p w14:paraId="381D3C60" w14:textId="60275A5E" w:rsidR="0065492D" w:rsidRPr="00E42B03" w:rsidRDefault="008B10A1" w:rsidP="002073BD">
            <w:pPr>
              <w:rPr>
                <w:rFonts w:ascii="Times New Roman" w:hAnsi="Times New Roman" w:cs="Times New Roman"/>
                <w:lang w:eastAsia="ja-JP"/>
              </w:rPr>
            </w:pPr>
            <w:r w:rsidRPr="00E42B03">
              <w:rPr>
                <w:rFonts w:ascii="Times New Roman" w:hAnsi="Times New Roman" w:cs="Times New Roman"/>
                <w:lang w:eastAsia="ja-JP"/>
              </w:rPr>
              <w:t>58%</w:t>
            </w:r>
          </w:p>
        </w:tc>
      </w:tr>
      <w:tr w:rsidR="0065492D" w:rsidRPr="00E42B03" w14:paraId="05566C45" w14:textId="77777777" w:rsidTr="0065492D">
        <w:tc>
          <w:tcPr>
            <w:tcW w:w="2231" w:type="dxa"/>
          </w:tcPr>
          <w:p w14:paraId="40E08CFD" w14:textId="7E9231F8" w:rsidR="0065492D" w:rsidRPr="00E42B03" w:rsidRDefault="008F1E77" w:rsidP="002073BD">
            <w:pPr>
              <w:rPr>
                <w:rFonts w:ascii="Times New Roman" w:hAnsi="Times New Roman" w:cs="Times New Roman"/>
                <w:lang w:eastAsia="ja-JP"/>
              </w:rPr>
            </w:pPr>
            <w:r w:rsidRPr="00E42B03">
              <w:rPr>
                <w:rFonts w:ascii="Times New Roman" w:hAnsi="Times New Roman" w:cs="Times New Roman"/>
                <w:lang w:eastAsia="ja-JP"/>
              </w:rPr>
              <w:t>行动目标</w:t>
            </w:r>
            <w:r w:rsidR="0065492D" w:rsidRPr="00E42B03">
              <w:rPr>
                <w:rFonts w:ascii="Times New Roman" w:hAnsi="Times New Roman" w:cs="Times New Roman"/>
                <w:lang w:eastAsia="ja-JP"/>
              </w:rPr>
              <w:t xml:space="preserve"> 6</w:t>
            </w:r>
          </w:p>
        </w:tc>
        <w:tc>
          <w:tcPr>
            <w:tcW w:w="2232" w:type="dxa"/>
          </w:tcPr>
          <w:p w14:paraId="018D8A79" w14:textId="434C8802" w:rsidR="0065492D" w:rsidRPr="00E42B03" w:rsidRDefault="001F307E" w:rsidP="002073BD">
            <w:pPr>
              <w:rPr>
                <w:rFonts w:ascii="Times New Roman" w:hAnsi="Times New Roman" w:cs="Times New Roman"/>
                <w:lang w:eastAsia="ja-JP"/>
              </w:rPr>
            </w:pPr>
            <w:r w:rsidRPr="00E42B03">
              <w:rPr>
                <w:rFonts w:ascii="Times New Roman" w:hAnsi="Times New Roman" w:cs="Times New Roman"/>
                <w:lang w:eastAsia="ja-JP"/>
              </w:rPr>
              <w:t>62%</w:t>
            </w:r>
          </w:p>
        </w:tc>
        <w:tc>
          <w:tcPr>
            <w:tcW w:w="2231" w:type="dxa"/>
          </w:tcPr>
          <w:p w14:paraId="2E05FF27" w14:textId="4AEAC2B8" w:rsidR="0065492D" w:rsidRPr="00E42B03" w:rsidRDefault="008F1E77" w:rsidP="002073BD">
            <w:pPr>
              <w:rPr>
                <w:rFonts w:ascii="Times New Roman" w:hAnsi="Times New Roman" w:cs="Times New Roman"/>
                <w:lang w:eastAsia="ja-JP"/>
              </w:rPr>
            </w:pPr>
            <w:r w:rsidRPr="00E42B03">
              <w:rPr>
                <w:rFonts w:ascii="Times New Roman" w:hAnsi="Times New Roman" w:cs="Times New Roman"/>
                <w:lang w:eastAsia="ja-JP"/>
              </w:rPr>
              <w:t>行动目标</w:t>
            </w:r>
            <w:r w:rsidR="0065492D" w:rsidRPr="00E42B03">
              <w:rPr>
                <w:rFonts w:ascii="Times New Roman" w:hAnsi="Times New Roman" w:cs="Times New Roman"/>
                <w:lang w:eastAsia="ja-JP"/>
              </w:rPr>
              <w:t xml:space="preserve"> 18</w:t>
            </w:r>
          </w:p>
        </w:tc>
        <w:tc>
          <w:tcPr>
            <w:tcW w:w="2232" w:type="dxa"/>
          </w:tcPr>
          <w:p w14:paraId="371A41AD" w14:textId="25FCEDAA" w:rsidR="0065492D" w:rsidRPr="00E42B03" w:rsidRDefault="00DE5D27" w:rsidP="002073BD">
            <w:pPr>
              <w:rPr>
                <w:rFonts w:ascii="Times New Roman" w:hAnsi="Times New Roman" w:cs="Times New Roman"/>
                <w:lang w:eastAsia="ja-JP"/>
              </w:rPr>
            </w:pPr>
            <w:r w:rsidRPr="00E42B03">
              <w:rPr>
                <w:rFonts w:ascii="Times New Roman" w:hAnsi="Times New Roman" w:cs="Times New Roman"/>
                <w:lang w:eastAsia="ja-JP"/>
              </w:rPr>
              <w:t>62%</w:t>
            </w:r>
          </w:p>
        </w:tc>
      </w:tr>
      <w:tr w:rsidR="0065492D" w:rsidRPr="00E42B03" w14:paraId="51DFB6D5" w14:textId="77777777" w:rsidTr="0065492D">
        <w:tc>
          <w:tcPr>
            <w:tcW w:w="2231" w:type="dxa"/>
          </w:tcPr>
          <w:p w14:paraId="4E06886E" w14:textId="5CDA5D2E" w:rsidR="0065492D" w:rsidRPr="00E42B03" w:rsidRDefault="008F1E77" w:rsidP="002073BD">
            <w:pPr>
              <w:rPr>
                <w:rFonts w:ascii="Times New Roman" w:hAnsi="Times New Roman" w:cs="Times New Roman"/>
                <w:lang w:eastAsia="ja-JP"/>
              </w:rPr>
            </w:pPr>
            <w:r w:rsidRPr="00E42B03">
              <w:rPr>
                <w:rFonts w:ascii="Times New Roman" w:hAnsi="Times New Roman" w:cs="Times New Roman"/>
                <w:lang w:eastAsia="ja-JP"/>
              </w:rPr>
              <w:t>行动目标</w:t>
            </w:r>
            <w:r w:rsidR="0065492D" w:rsidRPr="00E42B03">
              <w:rPr>
                <w:rFonts w:ascii="Times New Roman" w:hAnsi="Times New Roman" w:cs="Times New Roman"/>
                <w:lang w:eastAsia="ja-JP"/>
              </w:rPr>
              <w:t xml:space="preserve"> 7</w:t>
            </w:r>
          </w:p>
        </w:tc>
        <w:tc>
          <w:tcPr>
            <w:tcW w:w="2232" w:type="dxa"/>
          </w:tcPr>
          <w:p w14:paraId="6BACB747" w14:textId="11FA27B2" w:rsidR="0065492D" w:rsidRPr="00E42B03" w:rsidRDefault="0047345F" w:rsidP="002073BD">
            <w:pPr>
              <w:rPr>
                <w:rFonts w:ascii="Times New Roman" w:hAnsi="Times New Roman" w:cs="Times New Roman"/>
                <w:lang w:eastAsia="ja-JP"/>
              </w:rPr>
            </w:pPr>
            <w:r w:rsidRPr="00E42B03">
              <w:rPr>
                <w:rFonts w:ascii="Times New Roman" w:hAnsi="Times New Roman" w:cs="Times New Roman"/>
                <w:lang w:eastAsia="ja-JP"/>
              </w:rPr>
              <w:t>61%</w:t>
            </w:r>
          </w:p>
        </w:tc>
        <w:tc>
          <w:tcPr>
            <w:tcW w:w="2231" w:type="dxa"/>
          </w:tcPr>
          <w:p w14:paraId="5C001E65" w14:textId="64837104" w:rsidR="0065492D" w:rsidRPr="00E42B03" w:rsidRDefault="008F1E77" w:rsidP="002073BD">
            <w:pPr>
              <w:rPr>
                <w:rFonts w:ascii="Times New Roman" w:hAnsi="Times New Roman" w:cs="Times New Roman"/>
                <w:lang w:eastAsia="ja-JP"/>
              </w:rPr>
            </w:pPr>
            <w:r w:rsidRPr="00E42B03">
              <w:rPr>
                <w:rFonts w:ascii="Times New Roman" w:hAnsi="Times New Roman" w:cs="Times New Roman"/>
                <w:lang w:eastAsia="ja-JP"/>
              </w:rPr>
              <w:t>行动目标</w:t>
            </w:r>
            <w:r w:rsidR="0065492D" w:rsidRPr="00E42B03">
              <w:rPr>
                <w:rFonts w:ascii="Times New Roman" w:hAnsi="Times New Roman" w:cs="Times New Roman"/>
                <w:lang w:eastAsia="ja-JP"/>
              </w:rPr>
              <w:t xml:space="preserve"> 19</w:t>
            </w:r>
          </w:p>
        </w:tc>
        <w:tc>
          <w:tcPr>
            <w:tcW w:w="2232" w:type="dxa"/>
          </w:tcPr>
          <w:p w14:paraId="0B9AEF6C" w14:textId="15586553" w:rsidR="0065492D" w:rsidRPr="00E42B03" w:rsidRDefault="009E5A66" w:rsidP="002073BD">
            <w:pPr>
              <w:rPr>
                <w:rFonts w:ascii="Times New Roman" w:hAnsi="Times New Roman" w:cs="Times New Roman"/>
                <w:lang w:eastAsia="ja-JP"/>
              </w:rPr>
            </w:pPr>
            <w:r w:rsidRPr="00E42B03">
              <w:rPr>
                <w:rFonts w:ascii="Times New Roman" w:hAnsi="Times New Roman" w:cs="Times New Roman"/>
                <w:lang w:eastAsia="ja-JP"/>
              </w:rPr>
              <w:t>58%</w:t>
            </w:r>
          </w:p>
        </w:tc>
      </w:tr>
      <w:tr w:rsidR="0065492D" w:rsidRPr="00E42B03" w14:paraId="5E2FA878" w14:textId="77777777" w:rsidTr="0065492D">
        <w:tc>
          <w:tcPr>
            <w:tcW w:w="2231" w:type="dxa"/>
          </w:tcPr>
          <w:p w14:paraId="67AE9A0E" w14:textId="36C6BFB7" w:rsidR="0065492D" w:rsidRPr="00E42B03" w:rsidRDefault="008F1E77" w:rsidP="002073BD">
            <w:pPr>
              <w:rPr>
                <w:rFonts w:ascii="Times New Roman" w:hAnsi="Times New Roman" w:cs="Times New Roman"/>
                <w:lang w:eastAsia="ja-JP"/>
              </w:rPr>
            </w:pPr>
            <w:r w:rsidRPr="00E42B03">
              <w:rPr>
                <w:rFonts w:ascii="Times New Roman" w:hAnsi="Times New Roman" w:cs="Times New Roman"/>
                <w:lang w:eastAsia="ja-JP"/>
              </w:rPr>
              <w:t>行动目标</w:t>
            </w:r>
            <w:r w:rsidR="0065492D" w:rsidRPr="00E42B03">
              <w:rPr>
                <w:rFonts w:ascii="Times New Roman" w:hAnsi="Times New Roman" w:cs="Times New Roman"/>
                <w:lang w:eastAsia="ja-JP"/>
              </w:rPr>
              <w:t xml:space="preserve"> 8</w:t>
            </w:r>
          </w:p>
        </w:tc>
        <w:tc>
          <w:tcPr>
            <w:tcW w:w="2232" w:type="dxa"/>
          </w:tcPr>
          <w:p w14:paraId="30590119" w14:textId="00300D3F" w:rsidR="0065492D" w:rsidRPr="00E42B03" w:rsidRDefault="00C8520F" w:rsidP="002073BD">
            <w:pPr>
              <w:rPr>
                <w:rFonts w:ascii="Times New Roman" w:hAnsi="Times New Roman" w:cs="Times New Roman"/>
                <w:lang w:eastAsia="ja-JP"/>
              </w:rPr>
            </w:pPr>
            <w:r w:rsidRPr="00E42B03">
              <w:rPr>
                <w:rFonts w:ascii="Times New Roman" w:hAnsi="Times New Roman" w:cs="Times New Roman"/>
                <w:lang w:eastAsia="ja-JP"/>
              </w:rPr>
              <w:t>71%</w:t>
            </w:r>
          </w:p>
        </w:tc>
        <w:tc>
          <w:tcPr>
            <w:tcW w:w="2231" w:type="dxa"/>
          </w:tcPr>
          <w:p w14:paraId="618BF924" w14:textId="2FE8AF13" w:rsidR="0065492D" w:rsidRPr="00E42B03" w:rsidRDefault="008F1E77" w:rsidP="002073BD">
            <w:pPr>
              <w:rPr>
                <w:rFonts w:ascii="Times New Roman" w:hAnsi="Times New Roman" w:cs="Times New Roman"/>
                <w:lang w:eastAsia="ja-JP"/>
              </w:rPr>
            </w:pPr>
            <w:r w:rsidRPr="00E42B03">
              <w:rPr>
                <w:rFonts w:ascii="Times New Roman" w:hAnsi="Times New Roman" w:cs="Times New Roman"/>
                <w:lang w:eastAsia="ja-JP"/>
              </w:rPr>
              <w:t>行动目标</w:t>
            </w:r>
            <w:r w:rsidR="0065492D" w:rsidRPr="00E42B03">
              <w:rPr>
                <w:rFonts w:ascii="Times New Roman" w:hAnsi="Times New Roman" w:cs="Times New Roman"/>
                <w:lang w:eastAsia="ja-JP"/>
              </w:rPr>
              <w:t xml:space="preserve"> 20</w:t>
            </w:r>
          </w:p>
        </w:tc>
        <w:tc>
          <w:tcPr>
            <w:tcW w:w="2232" w:type="dxa"/>
          </w:tcPr>
          <w:p w14:paraId="51E1CAD8" w14:textId="3E49FD48" w:rsidR="0065492D" w:rsidRPr="00E42B03" w:rsidRDefault="009C62C8" w:rsidP="002073BD">
            <w:pPr>
              <w:rPr>
                <w:rFonts w:ascii="Times New Roman" w:hAnsi="Times New Roman" w:cs="Times New Roman"/>
                <w:lang w:eastAsia="ja-JP"/>
              </w:rPr>
            </w:pPr>
            <w:r w:rsidRPr="00E42B03">
              <w:rPr>
                <w:rFonts w:ascii="Times New Roman" w:hAnsi="Times New Roman" w:cs="Times New Roman"/>
                <w:lang w:eastAsia="ja-JP"/>
              </w:rPr>
              <w:t>69%</w:t>
            </w:r>
          </w:p>
        </w:tc>
      </w:tr>
      <w:tr w:rsidR="0065492D" w:rsidRPr="00E42B03" w14:paraId="74CD59D3" w14:textId="77777777" w:rsidTr="0065492D">
        <w:tc>
          <w:tcPr>
            <w:tcW w:w="2231" w:type="dxa"/>
          </w:tcPr>
          <w:p w14:paraId="3E04842E" w14:textId="3CE84A4B" w:rsidR="0065492D" w:rsidRPr="00E42B03" w:rsidRDefault="008F1E77" w:rsidP="002073BD">
            <w:pPr>
              <w:rPr>
                <w:rFonts w:ascii="Times New Roman" w:hAnsi="Times New Roman" w:cs="Times New Roman"/>
                <w:lang w:eastAsia="ja-JP"/>
              </w:rPr>
            </w:pPr>
            <w:r w:rsidRPr="00E42B03">
              <w:rPr>
                <w:rFonts w:ascii="Times New Roman" w:hAnsi="Times New Roman" w:cs="Times New Roman"/>
                <w:lang w:eastAsia="ja-JP"/>
              </w:rPr>
              <w:t>行动目标</w:t>
            </w:r>
            <w:r w:rsidR="0065492D" w:rsidRPr="00E42B03">
              <w:rPr>
                <w:rFonts w:ascii="Times New Roman" w:hAnsi="Times New Roman" w:cs="Times New Roman"/>
                <w:lang w:eastAsia="ja-JP"/>
              </w:rPr>
              <w:t xml:space="preserve"> 9</w:t>
            </w:r>
          </w:p>
        </w:tc>
        <w:tc>
          <w:tcPr>
            <w:tcW w:w="2232" w:type="dxa"/>
          </w:tcPr>
          <w:p w14:paraId="4E4FA450" w14:textId="351DC0F4" w:rsidR="0065492D" w:rsidRPr="00E42B03" w:rsidRDefault="003408C9" w:rsidP="002073BD">
            <w:pPr>
              <w:rPr>
                <w:rFonts w:ascii="Times New Roman" w:hAnsi="Times New Roman" w:cs="Times New Roman"/>
                <w:lang w:eastAsia="ja-JP"/>
              </w:rPr>
            </w:pPr>
            <w:r w:rsidRPr="00E42B03">
              <w:rPr>
                <w:rFonts w:ascii="Times New Roman" w:hAnsi="Times New Roman" w:cs="Times New Roman"/>
                <w:lang w:eastAsia="ja-JP"/>
              </w:rPr>
              <w:t>60%</w:t>
            </w:r>
          </w:p>
        </w:tc>
        <w:tc>
          <w:tcPr>
            <w:tcW w:w="2231" w:type="dxa"/>
          </w:tcPr>
          <w:p w14:paraId="605F7577" w14:textId="0BEB61EE" w:rsidR="0065492D" w:rsidRPr="00E42B03" w:rsidRDefault="008F1E77" w:rsidP="002073BD">
            <w:pPr>
              <w:rPr>
                <w:rFonts w:ascii="Times New Roman" w:hAnsi="Times New Roman" w:cs="Times New Roman"/>
                <w:lang w:eastAsia="ja-JP"/>
              </w:rPr>
            </w:pPr>
            <w:r w:rsidRPr="00E42B03">
              <w:rPr>
                <w:rFonts w:ascii="Times New Roman" w:hAnsi="Times New Roman" w:cs="Times New Roman"/>
                <w:lang w:eastAsia="ja-JP"/>
              </w:rPr>
              <w:t>行动目标</w:t>
            </w:r>
            <w:r w:rsidR="0065492D" w:rsidRPr="00E42B03">
              <w:rPr>
                <w:rFonts w:ascii="Times New Roman" w:hAnsi="Times New Roman" w:cs="Times New Roman"/>
                <w:lang w:eastAsia="ja-JP"/>
              </w:rPr>
              <w:t xml:space="preserve"> 21</w:t>
            </w:r>
          </w:p>
        </w:tc>
        <w:tc>
          <w:tcPr>
            <w:tcW w:w="2232" w:type="dxa"/>
          </w:tcPr>
          <w:p w14:paraId="492A3F5B" w14:textId="61725D43" w:rsidR="0065492D" w:rsidRPr="00E42B03" w:rsidRDefault="005F671E" w:rsidP="002073BD">
            <w:pPr>
              <w:rPr>
                <w:rFonts w:ascii="Times New Roman" w:hAnsi="Times New Roman" w:cs="Times New Roman"/>
                <w:lang w:eastAsia="ja-JP"/>
              </w:rPr>
            </w:pPr>
            <w:r w:rsidRPr="00E42B03">
              <w:rPr>
                <w:rFonts w:ascii="Times New Roman" w:hAnsi="Times New Roman" w:cs="Times New Roman"/>
                <w:lang w:eastAsia="ja-JP"/>
              </w:rPr>
              <w:t>69%</w:t>
            </w:r>
          </w:p>
        </w:tc>
      </w:tr>
      <w:tr w:rsidR="0065492D" w:rsidRPr="00E42B03" w14:paraId="4B9EFA29" w14:textId="77777777" w:rsidTr="0065492D">
        <w:tc>
          <w:tcPr>
            <w:tcW w:w="2231" w:type="dxa"/>
          </w:tcPr>
          <w:p w14:paraId="21DB97DA" w14:textId="290E511B" w:rsidR="0065492D" w:rsidRPr="00E42B03" w:rsidRDefault="008F1E77" w:rsidP="002073BD">
            <w:pPr>
              <w:rPr>
                <w:rFonts w:ascii="Times New Roman" w:hAnsi="Times New Roman" w:cs="Times New Roman"/>
                <w:lang w:eastAsia="ja-JP"/>
              </w:rPr>
            </w:pPr>
            <w:r w:rsidRPr="00E42B03">
              <w:rPr>
                <w:rFonts w:ascii="Times New Roman" w:hAnsi="Times New Roman" w:cs="Times New Roman"/>
                <w:lang w:eastAsia="ja-JP"/>
              </w:rPr>
              <w:t>行动目标</w:t>
            </w:r>
            <w:r w:rsidR="0065492D" w:rsidRPr="00E42B03">
              <w:rPr>
                <w:rFonts w:ascii="Times New Roman" w:hAnsi="Times New Roman" w:cs="Times New Roman"/>
                <w:lang w:eastAsia="ja-JP"/>
              </w:rPr>
              <w:t xml:space="preserve"> 10</w:t>
            </w:r>
          </w:p>
        </w:tc>
        <w:tc>
          <w:tcPr>
            <w:tcW w:w="2232" w:type="dxa"/>
          </w:tcPr>
          <w:p w14:paraId="005D4570" w14:textId="00A7169A" w:rsidR="0065492D" w:rsidRPr="00E42B03" w:rsidRDefault="004909B2" w:rsidP="002073BD">
            <w:pPr>
              <w:rPr>
                <w:rFonts w:ascii="Times New Roman" w:hAnsi="Times New Roman" w:cs="Times New Roman"/>
                <w:lang w:eastAsia="ja-JP"/>
              </w:rPr>
            </w:pPr>
            <w:r w:rsidRPr="00E42B03">
              <w:rPr>
                <w:rFonts w:ascii="Times New Roman" w:hAnsi="Times New Roman" w:cs="Times New Roman"/>
                <w:lang w:eastAsia="ja-JP"/>
              </w:rPr>
              <w:t>72%</w:t>
            </w:r>
          </w:p>
        </w:tc>
        <w:tc>
          <w:tcPr>
            <w:tcW w:w="2231" w:type="dxa"/>
          </w:tcPr>
          <w:p w14:paraId="153D98DB" w14:textId="2C3DDF6A" w:rsidR="0065492D" w:rsidRPr="00E42B03" w:rsidRDefault="008F1E77" w:rsidP="002073BD">
            <w:pPr>
              <w:rPr>
                <w:rFonts w:ascii="Times New Roman" w:hAnsi="Times New Roman" w:cs="Times New Roman"/>
                <w:lang w:eastAsia="ja-JP"/>
              </w:rPr>
            </w:pPr>
            <w:r w:rsidRPr="00E42B03">
              <w:rPr>
                <w:rFonts w:ascii="Times New Roman" w:hAnsi="Times New Roman" w:cs="Times New Roman"/>
                <w:lang w:eastAsia="ja-JP"/>
              </w:rPr>
              <w:t>行动目标</w:t>
            </w:r>
            <w:r w:rsidR="0065492D" w:rsidRPr="00E42B03">
              <w:rPr>
                <w:rFonts w:ascii="Times New Roman" w:hAnsi="Times New Roman" w:cs="Times New Roman"/>
                <w:lang w:eastAsia="ja-JP"/>
              </w:rPr>
              <w:t xml:space="preserve"> 22</w:t>
            </w:r>
          </w:p>
        </w:tc>
        <w:tc>
          <w:tcPr>
            <w:tcW w:w="2232" w:type="dxa"/>
          </w:tcPr>
          <w:p w14:paraId="771DC1C1" w14:textId="7886721E" w:rsidR="0065492D" w:rsidRPr="00E42B03" w:rsidRDefault="002D5251" w:rsidP="002073BD">
            <w:pPr>
              <w:rPr>
                <w:rFonts w:ascii="Times New Roman" w:hAnsi="Times New Roman" w:cs="Times New Roman"/>
                <w:lang w:eastAsia="ja-JP"/>
              </w:rPr>
            </w:pPr>
            <w:r w:rsidRPr="00E42B03">
              <w:rPr>
                <w:rFonts w:ascii="Times New Roman" w:hAnsi="Times New Roman" w:cs="Times New Roman"/>
                <w:lang w:eastAsia="ja-JP"/>
              </w:rPr>
              <w:t>68%</w:t>
            </w:r>
          </w:p>
        </w:tc>
      </w:tr>
      <w:tr w:rsidR="0065492D" w:rsidRPr="00E42B03" w14:paraId="40EB2CB0" w14:textId="77777777" w:rsidTr="0065492D">
        <w:tc>
          <w:tcPr>
            <w:tcW w:w="2231" w:type="dxa"/>
          </w:tcPr>
          <w:p w14:paraId="30016F05" w14:textId="0056B14A" w:rsidR="0065492D" w:rsidRPr="00E42B03" w:rsidRDefault="008F1E77" w:rsidP="002073BD">
            <w:pPr>
              <w:rPr>
                <w:rFonts w:ascii="Times New Roman" w:hAnsi="Times New Roman" w:cs="Times New Roman"/>
                <w:lang w:eastAsia="ja-JP"/>
              </w:rPr>
            </w:pPr>
            <w:r w:rsidRPr="00E42B03">
              <w:rPr>
                <w:rFonts w:ascii="Times New Roman" w:hAnsi="Times New Roman" w:cs="Times New Roman"/>
                <w:lang w:eastAsia="ja-JP"/>
              </w:rPr>
              <w:t>行动目标</w:t>
            </w:r>
            <w:r w:rsidR="0065492D" w:rsidRPr="00E42B03">
              <w:rPr>
                <w:rFonts w:ascii="Times New Roman" w:hAnsi="Times New Roman" w:cs="Times New Roman"/>
                <w:lang w:eastAsia="ja-JP"/>
              </w:rPr>
              <w:t xml:space="preserve"> 11</w:t>
            </w:r>
          </w:p>
        </w:tc>
        <w:tc>
          <w:tcPr>
            <w:tcW w:w="2232" w:type="dxa"/>
          </w:tcPr>
          <w:p w14:paraId="420CE769" w14:textId="7435660B" w:rsidR="0065492D" w:rsidRPr="00E42B03" w:rsidRDefault="00472B70" w:rsidP="002073BD">
            <w:pPr>
              <w:rPr>
                <w:rFonts w:ascii="Times New Roman" w:hAnsi="Times New Roman" w:cs="Times New Roman"/>
                <w:lang w:eastAsia="ja-JP"/>
              </w:rPr>
            </w:pPr>
            <w:r w:rsidRPr="00E42B03">
              <w:rPr>
                <w:rFonts w:ascii="Times New Roman" w:hAnsi="Times New Roman" w:cs="Times New Roman"/>
                <w:lang w:eastAsia="ja-JP"/>
              </w:rPr>
              <w:t>65%</w:t>
            </w:r>
          </w:p>
        </w:tc>
        <w:tc>
          <w:tcPr>
            <w:tcW w:w="2231" w:type="dxa"/>
          </w:tcPr>
          <w:p w14:paraId="041683C3" w14:textId="4D3CC452" w:rsidR="0065492D" w:rsidRPr="00E42B03" w:rsidRDefault="008F1E77" w:rsidP="002073BD">
            <w:pPr>
              <w:rPr>
                <w:rFonts w:ascii="Times New Roman" w:hAnsi="Times New Roman" w:cs="Times New Roman"/>
                <w:lang w:eastAsia="ja-JP"/>
              </w:rPr>
            </w:pPr>
            <w:r w:rsidRPr="00E42B03">
              <w:rPr>
                <w:rFonts w:ascii="Times New Roman" w:hAnsi="Times New Roman" w:cs="Times New Roman"/>
                <w:lang w:eastAsia="ja-JP"/>
              </w:rPr>
              <w:t>行动目标</w:t>
            </w:r>
            <w:r w:rsidR="0065492D" w:rsidRPr="00E42B03">
              <w:rPr>
                <w:rFonts w:ascii="Times New Roman" w:hAnsi="Times New Roman" w:cs="Times New Roman"/>
                <w:lang w:eastAsia="ja-JP"/>
              </w:rPr>
              <w:t xml:space="preserve"> 23</w:t>
            </w:r>
          </w:p>
        </w:tc>
        <w:tc>
          <w:tcPr>
            <w:tcW w:w="2232" w:type="dxa"/>
          </w:tcPr>
          <w:p w14:paraId="6EC9706E" w14:textId="515F754F" w:rsidR="0065492D" w:rsidRPr="00E42B03" w:rsidRDefault="00E101ED" w:rsidP="002073BD">
            <w:pPr>
              <w:rPr>
                <w:rFonts w:ascii="Times New Roman" w:hAnsi="Times New Roman" w:cs="Times New Roman"/>
                <w:lang w:eastAsia="ja-JP"/>
              </w:rPr>
            </w:pPr>
            <w:r w:rsidRPr="00E42B03">
              <w:rPr>
                <w:rFonts w:ascii="Times New Roman" w:hAnsi="Times New Roman" w:cs="Times New Roman"/>
                <w:lang w:eastAsia="ja-JP"/>
              </w:rPr>
              <w:t>68%</w:t>
            </w:r>
          </w:p>
        </w:tc>
      </w:tr>
      <w:tr w:rsidR="0065492D" w:rsidRPr="00E42B03" w14:paraId="152A3BB2" w14:textId="77777777" w:rsidTr="0065492D">
        <w:tc>
          <w:tcPr>
            <w:tcW w:w="2231" w:type="dxa"/>
          </w:tcPr>
          <w:p w14:paraId="487928F8" w14:textId="6CEA4950" w:rsidR="0065492D" w:rsidRPr="00E42B03" w:rsidRDefault="008F1E77" w:rsidP="002073BD">
            <w:pPr>
              <w:rPr>
                <w:rFonts w:ascii="Times New Roman" w:hAnsi="Times New Roman" w:cs="Times New Roman"/>
                <w:lang w:eastAsia="ja-JP"/>
              </w:rPr>
            </w:pPr>
            <w:r w:rsidRPr="00E42B03">
              <w:rPr>
                <w:rFonts w:ascii="Times New Roman" w:hAnsi="Times New Roman" w:cs="Times New Roman"/>
                <w:lang w:eastAsia="ja-JP"/>
              </w:rPr>
              <w:t>行动目标</w:t>
            </w:r>
            <w:r w:rsidR="0065492D" w:rsidRPr="00E42B03">
              <w:rPr>
                <w:rFonts w:ascii="Times New Roman" w:hAnsi="Times New Roman" w:cs="Times New Roman"/>
                <w:lang w:eastAsia="ja-JP"/>
              </w:rPr>
              <w:t xml:space="preserve"> 12</w:t>
            </w:r>
          </w:p>
        </w:tc>
        <w:tc>
          <w:tcPr>
            <w:tcW w:w="2232" w:type="dxa"/>
          </w:tcPr>
          <w:p w14:paraId="6B258AA8" w14:textId="2CBFA76B" w:rsidR="0065492D" w:rsidRPr="00E42B03" w:rsidRDefault="00FC074C" w:rsidP="002073BD">
            <w:pPr>
              <w:rPr>
                <w:rFonts w:ascii="Times New Roman" w:hAnsi="Times New Roman" w:cs="Times New Roman"/>
                <w:lang w:eastAsia="ja-JP"/>
              </w:rPr>
            </w:pPr>
            <w:r w:rsidRPr="00E42B03">
              <w:rPr>
                <w:rFonts w:ascii="Times New Roman" w:hAnsi="Times New Roman" w:cs="Times New Roman"/>
                <w:lang w:eastAsia="ja-JP"/>
              </w:rPr>
              <w:t>70%</w:t>
            </w:r>
          </w:p>
        </w:tc>
        <w:tc>
          <w:tcPr>
            <w:tcW w:w="2231" w:type="dxa"/>
          </w:tcPr>
          <w:p w14:paraId="1A4543B2" w14:textId="77777777" w:rsidR="0065492D" w:rsidRPr="00E42B03" w:rsidRDefault="0065492D" w:rsidP="002073BD">
            <w:pPr>
              <w:rPr>
                <w:rFonts w:ascii="Times New Roman" w:hAnsi="Times New Roman" w:cs="Times New Roman"/>
                <w:lang w:eastAsia="ja-JP"/>
              </w:rPr>
            </w:pPr>
          </w:p>
        </w:tc>
        <w:tc>
          <w:tcPr>
            <w:tcW w:w="2232" w:type="dxa"/>
          </w:tcPr>
          <w:p w14:paraId="6E42D675" w14:textId="77777777" w:rsidR="0065492D" w:rsidRPr="00E42B03" w:rsidRDefault="0065492D">
            <w:pPr>
              <w:keepNext/>
              <w:rPr>
                <w:rFonts w:ascii="Times New Roman" w:hAnsi="Times New Roman" w:cs="Times New Roman"/>
                <w:lang w:eastAsia="ja-JP"/>
              </w:rPr>
            </w:pPr>
          </w:p>
        </w:tc>
      </w:tr>
    </w:tbl>
    <w:p w14:paraId="4EA833A0" w14:textId="77777777" w:rsidR="009C283A" w:rsidRPr="00E42B03" w:rsidRDefault="009C283A" w:rsidP="009C283A">
      <w:pPr>
        <w:pStyle w:val="Caption"/>
        <w:rPr>
          <w:rFonts w:ascii="Times New Roman" w:eastAsia="SimSun" w:hAnsi="Times New Roman" w:cs="Times New Roman"/>
        </w:rPr>
      </w:pPr>
    </w:p>
    <w:p w14:paraId="5FFD411E" w14:textId="77777777" w:rsidR="00513F96" w:rsidRPr="00E42B03" w:rsidRDefault="00513F96" w:rsidP="00680B5E">
      <w:pPr>
        <w:rPr>
          <w:rFonts w:ascii="Times New Roman" w:hAnsi="Times New Roman" w:cs="Times New Roman"/>
        </w:rPr>
      </w:pPr>
    </w:p>
    <w:p w14:paraId="0FD7449D" w14:textId="6EB559E6" w:rsidR="00FA3E4F" w:rsidRPr="00E42B03" w:rsidRDefault="00E9414B" w:rsidP="00470B54">
      <w:pPr>
        <w:pStyle w:val="Heading3"/>
        <w:rPr>
          <w:rFonts w:ascii="Times New Roman" w:eastAsia="SimSun" w:hAnsi="Times New Roman" w:cs="Times New Roman"/>
          <w:lang w:eastAsia="zh-CN"/>
        </w:rPr>
      </w:pPr>
      <w:bookmarkStart w:id="69" w:name="_Toc235821043"/>
      <w:bookmarkStart w:id="70" w:name="_Toc239069188"/>
      <w:bookmarkStart w:id="71" w:name="_Toc242371508"/>
      <w:r w:rsidRPr="00E42B03">
        <w:rPr>
          <w:rFonts w:ascii="Times New Roman" w:eastAsia="SimSun" w:hAnsi="Times New Roman" w:cs="Times New Roman"/>
          <w:lang w:eastAsia="zh-CN"/>
        </w:rPr>
        <w:t>向缔约方提供国家生物多样性战略和行动计划、国家目标制定和国家报告方面的支持</w:t>
      </w:r>
      <w:bookmarkEnd w:id="69"/>
      <w:bookmarkEnd w:id="70"/>
      <w:bookmarkEnd w:id="71"/>
    </w:p>
    <w:p w14:paraId="5387737F" w14:textId="77777777" w:rsidR="004A530A" w:rsidRPr="00E42B03" w:rsidRDefault="004A530A" w:rsidP="003D00FF">
      <w:pPr>
        <w:spacing w:after="200" w:line="276" w:lineRule="auto"/>
        <w:rPr>
          <w:rFonts w:ascii="Times New Roman" w:hAnsi="Times New Roman" w:cs="Times New Roman"/>
          <w:lang w:eastAsia="zh-CN"/>
        </w:rPr>
      </w:pPr>
    </w:p>
    <w:p w14:paraId="161746C5" w14:textId="441BBB1A" w:rsidR="00121BCA" w:rsidRPr="00E42B03" w:rsidRDefault="00E9414B" w:rsidP="00591711">
      <w:pPr>
        <w:spacing w:after="200" w:line="276" w:lineRule="auto"/>
        <w:ind w:firstLine="490"/>
        <w:rPr>
          <w:rFonts w:ascii="Times New Roman" w:hAnsi="Times New Roman" w:cs="Times New Roman"/>
          <w:lang w:val="en-US" w:eastAsia="zh-CN"/>
        </w:rPr>
      </w:pPr>
      <w:r w:rsidRPr="00E42B03">
        <w:rPr>
          <w:rFonts w:ascii="Times New Roman" w:hAnsi="Times New Roman" w:cs="Times New Roman"/>
          <w:lang w:eastAsia="zh-CN"/>
        </w:rPr>
        <w:t>全球环境基金</w:t>
      </w:r>
      <w:r w:rsidRPr="00E42B03">
        <w:rPr>
          <w:rFonts w:ascii="Times New Roman" w:hAnsi="Times New Roman" w:cs="Times New Roman"/>
          <w:lang w:eastAsia="zh-CN"/>
        </w:rPr>
        <w:t>(</w:t>
      </w:r>
      <w:r w:rsidRPr="00E42B03">
        <w:rPr>
          <w:rFonts w:ascii="Times New Roman" w:hAnsi="Times New Roman" w:cs="Times New Roman"/>
          <w:lang w:eastAsia="zh-CN"/>
        </w:rPr>
        <w:t>全环基金</w:t>
      </w:r>
      <w:r w:rsidRPr="00E42B03">
        <w:rPr>
          <w:rFonts w:ascii="Times New Roman" w:hAnsi="Times New Roman" w:cs="Times New Roman"/>
          <w:lang w:eastAsia="zh-CN"/>
        </w:rPr>
        <w:t>)</w:t>
      </w:r>
      <w:r w:rsidRPr="00E42B03">
        <w:rPr>
          <w:rFonts w:ascii="Times New Roman" w:hAnsi="Times New Roman" w:cs="Times New Roman"/>
          <w:lang w:eastAsia="zh-CN"/>
        </w:rPr>
        <w:t>第八次充资周期包括为缔约方更新国家战略和行动计划和编写《公约》第七次国家报告提供财政支持。这种支持是通过联合国环境规划署</w:t>
      </w:r>
      <w:r w:rsidRPr="00E42B03">
        <w:rPr>
          <w:rFonts w:ascii="Times New Roman" w:hAnsi="Times New Roman" w:cs="Times New Roman"/>
          <w:lang w:eastAsia="zh-CN"/>
        </w:rPr>
        <w:t>(</w:t>
      </w:r>
      <w:r w:rsidRPr="00E42B03">
        <w:rPr>
          <w:rFonts w:ascii="Times New Roman" w:hAnsi="Times New Roman" w:cs="Times New Roman"/>
          <w:lang w:eastAsia="zh-CN"/>
        </w:rPr>
        <w:t>环境署</w:t>
      </w:r>
      <w:r w:rsidRPr="00E42B03">
        <w:rPr>
          <w:rFonts w:ascii="Times New Roman" w:hAnsi="Times New Roman" w:cs="Times New Roman"/>
          <w:lang w:eastAsia="zh-CN"/>
        </w:rPr>
        <w:t>)</w:t>
      </w:r>
      <w:r w:rsidRPr="00E42B03">
        <w:rPr>
          <w:rFonts w:ascii="Times New Roman" w:hAnsi="Times New Roman" w:cs="Times New Roman"/>
          <w:lang w:eastAsia="zh-CN"/>
        </w:rPr>
        <w:t>和联合国开发计划署</w:t>
      </w:r>
      <w:r w:rsidRPr="00E42B03">
        <w:rPr>
          <w:rFonts w:ascii="Times New Roman" w:hAnsi="Times New Roman" w:cs="Times New Roman"/>
          <w:lang w:eastAsia="zh-CN"/>
        </w:rPr>
        <w:t>(</w:t>
      </w:r>
      <w:r w:rsidRPr="00E42B03">
        <w:rPr>
          <w:rFonts w:ascii="Times New Roman" w:hAnsi="Times New Roman" w:cs="Times New Roman"/>
          <w:lang w:eastAsia="zh-CN"/>
        </w:rPr>
        <w:t>开发署</w:t>
      </w:r>
      <w:r w:rsidRPr="00E42B03">
        <w:rPr>
          <w:rFonts w:ascii="Times New Roman" w:hAnsi="Times New Roman" w:cs="Times New Roman"/>
          <w:lang w:eastAsia="zh-CN"/>
        </w:rPr>
        <w:t>)</w:t>
      </w:r>
      <w:r w:rsidRPr="00E42B03">
        <w:rPr>
          <w:rFonts w:ascii="Times New Roman" w:hAnsi="Times New Roman" w:cs="Times New Roman"/>
          <w:lang w:eastAsia="zh-CN"/>
        </w:rPr>
        <w:t>与公约秘书处合作实施的一个总括项目提供的。该项目支持了</w:t>
      </w:r>
      <w:r w:rsidRPr="00E42B03">
        <w:rPr>
          <w:rFonts w:ascii="Times New Roman" w:hAnsi="Times New Roman" w:cs="Times New Roman"/>
          <w:lang w:eastAsia="zh-CN"/>
        </w:rPr>
        <w:t>139</w:t>
      </w:r>
      <w:r w:rsidRPr="00E42B03">
        <w:rPr>
          <w:rFonts w:ascii="Times New Roman" w:hAnsi="Times New Roman" w:cs="Times New Roman"/>
          <w:lang w:eastAsia="zh-CN"/>
        </w:rPr>
        <w:t>个发展中国家、小岛屿发展中国家和经济转型国家。在接受支</w:t>
      </w:r>
      <w:r w:rsidR="00DB4AE2" w:rsidRPr="00E42B03">
        <w:rPr>
          <w:rFonts w:ascii="Times New Roman" w:hAnsi="Times New Roman" w:cs="Times New Roman"/>
          <w:lang w:eastAsia="zh-CN"/>
        </w:rPr>
        <w:t>持</w:t>
      </w:r>
      <w:r w:rsidRPr="00E42B03">
        <w:rPr>
          <w:rFonts w:ascii="Times New Roman" w:hAnsi="Times New Roman" w:cs="Times New Roman"/>
          <w:lang w:eastAsia="zh-CN"/>
        </w:rPr>
        <w:t>的缔约方中，</w:t>
      </w:r>
      <w:r w:rsidRPr="00E42B03">
        <w:rPr>
          <w:rFonts w:ascii="Times New Roman" w:hAnsi="Times New Roman" w:cs="Times New Roman"/>
          <w:lang w:eastAsia="zh-CN"/>
        </w:rPr>
        <w:t>33</w:t>
      </w:r>
      <w:r w:rsidRPr="00E42B03">
        <w:rPr>
          <w:rFonts w:ascii="Times New Roman" w:hAnsi="Times New Roman" w:cs="Times New Roman"/>
          <w:lang w:eastAsia="zh-CN"/>
        </w:rPr>
        <w:t>个缔约方提交了国家战略和行动计划，</w:t>
      </w:r>
      <w:r w:rsidRPr="00E42B03">
        <w:rPr>
          <w:rFonts w:ascii="Times New Roman" w:hAnsi="Times New Roman" w:cs="Times New Roman"/>
          <w:lang w:eastAsia="zh-CN"/>
        </w:rPr>
        <w:t>109</w:t>
      </w:r>
      <w:r w:rsidRPr="00E42B03">
        <w:rPr>
          <w:rFonts w:ascii="Times New Roman" w:hAnsi="Times New Roman" w:cs="Times New Roman"/>
          <w:lang w:eastAsia="zh-CN"/>
        </w:rPr>
        <w:t>个缔约方提交了与</w:t>
      </w:r>
      <w:r w:rsidR="00957043" w:rsidRPr="00E42B03">
        <w:rPr>
          <w:rFonts w:ascii="Times New Roman" w:hAnsi="Times New Roman" w:cs="Times New Roman"/>
          <w:lang w:val="en-US" w:eastAsia="zh-CN"/>
        </w:rPr>
        <w:t>《昆蒙框架》</w:t>
      </w:r>
      <w:r w:rsidRPr="00E42B03">
        <w:rPr>
          <w:rFonts w:ascii="Times New Roman" w:hAnsi="Times New Roman" w:cs="Times New Roman"/>
          <w:lang w:eastAsia="zh-CN"/>
        </w:rPr>
        <w:t>一致的国家目标，</w:t>
      </w:r>
      <w:r w:rsidRPr="00E42B03">
        <w:rPr>
          <w:rFonts w:ascii="Times New Roman" w:hAnsi="Times New Roman" w:cs="Times New Roman"/>
          <w:lang w:eastAsia="zh-CN"/>
        </w:rPr>
        <w:t>82</w:t>
      </w:r>
      <w:r w:rsidRPr="00E42B03">
        <w:rPr>
          <w:rFonts w:ascii="Times New Roman" w:hAnsi="Times New Roman" w:cs="Times New Roman"/>
          <w:lang w:eastAsia="zh-CN"/>
        </w:rPr>
        <w:t>个缔约方</w:t>
      </w:r>
      <w:r w:rsidR="00C64980" w:rsidRPr="00E42B03">
        <w:rPr>
          <w:rFonts w:ascii="Times New Roman" w:hAnsi="Times New Roman" w:cs="Times New Roman"/>
          <w:lang w:eastAsia="zh-CN"/>
        </w:rPr>
        <w:t>不晚于</w:t>
      </w:r>
      <w:r w:rsidRPr="00E42B03">
        <w:rPr>
          <w:rFonts w:ascii="Times New Roman" w:hAnsi="Times New Roman" w:cs="Times New Roman"/>
          <w:lang w:eastAsia="zh-CN"/>
        </w:rPr>
        <w:t>截止日期提交了国家报告，供全球报告审议。</w:t>
      </w:r>
      <w:r w:rsidR="00121BCA" w:rsidRPr="00E42B03">
        <w:rPr>
          <w:rFonts w:ascii="Times New Roman" w:hAnsi="Times New Roman" w:cs="Times New Roman"/>
          <w:lang w:val="en-US" w:eastAsia="zh-CN"/>
        </w:rPr>
        <w:t xml:space="preserve"> </w:t>
      </w:r>
    </w:p>
    <w:p w14:paraId="578CBF35" w14:textId="4F502DAA" w:rsidR="001C7E85" w:rsidRPr="00E42B03" w:rsidRDefault="00E9414B" w:rsidP="00591711">
      <w:pPr>
        <w:ind w:firstLine="490"/>
        <w:rPr>
          <w:rFonts w:ascii="Times New Roman" w:hAnsi="Times New Roman" w:cs="Times New Roman"/>
          <w:lang w:val="en-US" w:eastAsia="zh-CN"/>
        </w:rPr>
      </w:pPr>
      <w:r w:rsidRPr="00E42B03">
        <w:rPr>
          <w:rFonts w:ascii="Times New Roman" w:hAnsi="Times New Roman" w:cs="Times New Roman"/>
          <w:lang w:eastAsia="zh-CN"/>
        </w:rPr>
        <w:t>全环基金通过开发署和环境署提供的支持是缔约方编制第七次国家报告和更新国家战略和行动计划的专项资金支持的主要来源。因此，这种支持的可获</w:t>
      </w:r>
      <w:r w:rsidR="00C64980" w:rsidRPr="00E42B03">
        <w:rPr>
          <w:rFonts w:ascii="Times New Roman" w:hAnsi="Times New Roman" w:cs="Times New Roman"/>
          <w:lang w:eastAsia="zh-CN"/>
        </w:rPr>
        <w:t>取</w:t>
      </w:r>
      <w:r w:rsidRPr="00E42B03">
        <w:rPr>
          <w:rFonts w:ascii="Times New Roman" w:hAnsi="Times New Roman" w:cs="Times New Roman"/>
          <w:lang w:eastAsia="zh-CN"/>
        </w:rPr>
        <w:t>性及其支付的时间对一些缔约方编写国家报告和更新国家战略和行动计划的能力有直接影响。在某些情况下，特别是对加勒比小岛屿发展中国家而言，资金是在报告周期接近尾声时收到的。这可能限制了建议参与</w:t>
      </w:r>
      <w:r w:rsidR="00C64980" w:rsidRPr="00E42B03">
        <w:rPr>
          <w:rFonts w:ascii="Times New Roman" w:hAnsi="Times New Roman" w:cs="Times New Roman"/>
          <w:lang w:eastAsia="zh-CN"/>
        </w:rPr>
        <w:t>同</w:t>
      </w:r>
      <w:r w:rsidRPr="00E42B03">
        <w:rPr>
          <w:rFonts w:ascii="Times New Roman" w:hAnsi="Times New Roman" w:cs="Times New Roman"/>
          <w:lang w:eastAsia="zh-CN"/>
        </w:rPr>
        <w:t>编写国家报告相关的协商和参与进程的时间，包括与</w:t>
      </w:r>
      <w:r w:rsidR="00C64980" w:rsidRPr="00E42B03">
        <w:rPr>
          <w:rFonts w:ascii="Times New Roman" w:hAnsi="Times New Roman" w:cs="Times New Roman"/>
          <w:lang w:eastAsia="zh-CN"/>
        </w:rPr>
        <w:t>次国家</w:t>
      </w:r>
      <w:r w:rsidRPr="00E42B03">
        <w:rPr>
          <w:rFonts w:ascii="Times New Roman" w:hAnsi="Times New Roman" w:cs="Times New Roman"/>
          <w:lang w:eastAsia="zh-CN"/>
        </w:rPr>
        <w:t>当局、土著人民和地方社区、妇女和其他利益攸关方的接触。在其他情况下，</w:t>
      </w:r>
      <w:r w:rsidR="00C64980" w:rsidRPr="00E42B03">
        <w:rPr>
          <w:rFonts w:ascii="Times New Roman" w:hAnsi="Times New Roman" w:cs="Times New Roman"/>
          <w:lang w:eastAsia="zh-CN"/>
        </w:rPr>
        <w:t>则</w:t>
      </w:r>
      <w:r w:rsidRPr="00E42B03">
        <w:rPr>
          <w:rFonts w:ascii="Times New Roman" w:hAnsi="Times New Roman" w:cs="Times New Roman"/>
          <w:lang w:eastAsia="zh-CN"/>
        </w:rPr>
        <w:t>遇到了与启动项目活动或项目执行有关的延误，这可能对提交国家报告的速度及其内容产生了影响</w:t>
      </w:r>
      <w:r w:rsidRPr="00E42B03">
        <w:rPr>
          <w:rFonts w:ascii="Times New Roman" w:hAnsi="Times New Roman" w:cs="Times New Roman"/>
          <w:lang w:eastAsia="zh-CN"/>
        </w:rPr>
        <w:t>(CBD/SBI/7/INF/13)</w:t>
      </w:r>
      <w:r w:rsidRPr="00E42B03">
        <w:rPr>
          <w:rFonts w:ascii="Times New Roman" w:hAnsi="Times New Roman" w:cs="Times New Roman"/>
          <w:lang w:eastAsia="zh-CN"/>
        </w:rPr>
        <w:t>。</w:t>
      </w:r>
      <w:r w:rsidR="00FB3E53" w:rsidRPr="00E42B03">
        <w:rPr>
          <w:rFonts w:ascii="Times New Roman" w:hAnsi="Times New Roman" w:cs="Times New Roman"/>
          <w:lang w:val="en-US" w:eastAsia="zh-CN"/>
        </w:rPr>
        <w:t xml:space="preserve"> </w:t>
      </w:r>
    </w:p>
    <w:p w14:paraId="171E40BC" w14:textId="1FE1CE66" w:rsidR="00B06CBD" w:rsidRPr="00E42B03" w:rsidRDefault="00E9414B" w:rsidP="00591711">
      <w:pPr>
        <w:ind w:firstLine="490"/>
        <w:rPr>
          <w:rFonts w:ascii="Times New Roman" w:hAnsi="Times New Roman" w:cs="Times New Roman"/>
          <w:lang w:eastAsia="zh-CN"/>
        </w:rPr>
      </w:pPr>
      <w:r w:rsidRPr="00E42B03">
        <w:rPr>
          <w:rFonts w:ascii="Times New Roman" w:hAnsi="Times New Roman" w:cs="Times New Roman"/>
          <w:lang w:eastAsia="zh-CN"/>
        </w:rPr>
        <w:t>除了通过全环基金提供的财政支持之外，许多组织还支持了能力建设活动以及与更新国家战略和行动计划、</w:t>
      </w:r>
      <w:r w:rsidR="000825BB" w:rsidRPr="00E42B03">
        <w:rPr>
          <w:rFonts w:ascii="Times New Roman" w:hAnsi="Times New Roman" w:cs="Times New Roman"/>
          <w:lang w:eastAsia="zh-CN"/>
        </w:rPr>
        <w:t>执行</w:t>
      </w:r>
      <w:r w:rsidRPr="00E42B03">
        <w:rPr>
          <w:rFonts w:ascii="Times New Roman" w:hAnsi="Times New Roman" w:cs="Times New Roman"/>
          <w:lang w:eastAsia="zh-CN"/>
        </w:rPr>
        <w:t>监测框架和编写国家报告有关的指南的制定</w:t>
      </w:r>
      <w:r w:rsidR="000825BB" w:rsidRPr="00E42B03">
        <w:rPr>
          <w:rFonts w:ascii="Times New Roman" w:hAnsi="Times New Roman" w:cs="Times New Roman"/>
          <w:lang w:eastAsia="zh-CN"/>
        </w:rPr>
        <w:t>工作</w:t>
      </w:r>
      <w:r w:rsidRPr="00E42B03">
        <w:rPr>
          <w:rFonts w:ascii="Times New Roman" w:hAnsi="Times New Roman" w:cs="Times New Roman"/>
          <w:lang w:eastAsia="zh-CN"/>
        </w:rPr>
        <w:t>。例如，秘书处及其合作伙伴在</w:t>
      </w:r>
      <w:r w:rsidRPr="00E42B03">
        <w:rPr>
          <w:rFonts w:ascii="Times New Roman" w:hAnsi="Times New Roman" w:cs="Times New Roman"/>
          <w:lang w:eastAsia="zh-CN"/>
        </w:rPr>
        <w:t>2024</w:t>
      </w:r>
      <w:r w:rsidRPr="00E42B03">
        <w:rPr>
          <w:rFonts w:ascii="Times New Roman" w:hAnsi="Times New Roman" w:cs="Times New Roman"/>
          <w:lang w:eastAsia="zh-CN"/>
        </w:rPr>
        <w:t>年和</w:t>
      </w:r>
      <w:r w:rsidRPr="00E42B03">
        <w:rPr>
          <w:rFonts w:ascii="Times New Roman" w:hAnsi="Times New Roman" w:cs="Times New Roman"/>
          <w:lang w:eastAsia="zh-CN"/>
        </w:rPr>
        <w:t>2025</w:t>
      </w:r>
      <w:r w:rsidRPr="00E42B03">
        <w:rPr>
          <w:rFonts w:ascii="Times New Roman" w:hAnsi="Times New Roman" w:cs="Times New Roman"/>
          <w:lang w:eastAsia="zh-CN"/>
        </w:rPr>
        <w:t>年召开了一系列区域和次区域对话，以支持这些进程</w:t>
      </w:r>
      <w:r w:rsidRPr="00E42B03">
        <w:rPr>
          <w:rFonts w:ascii="Times New Roman" w:hAnsi="Times New Roman" w:cs="Times New Roman"/>
          <w:lang w:eastAsia="zh-CN"/>
        </w:rPr>
        <w:t>(CBD/SBI/6/INF/6)</w:t>
      </w:r>
      <w:r w:rsidRPr="00E42B03">
        <w:rPr>
          <w:rFonts w:ascii="Times New Roman" w:hAnsi="Times New Roman" w:cs="Times New Roman"/>
          <w:lang w:eastAsia="zh-CN"/>
        </w:rPr>
        <w:t>。此外，缔约方能够</w:t>
      </w:r>
      <w:r w:rsidR="000825BB" w:rsidRPr="00E42B03">
        <w:rPr>
          <w:rFonts w:ascii="Times New Roman" w:hAnsi="Times New Roman" w:cs="Times New Roman"/>
          <w:lang w:eastAsia="zh-CN"/>
        </w:rPr>
        <w:t>得以</w:t>
      </w:r>
      <w:r w:rsidRPr="00E42B03">
        <w:rPr>
          <w:rFonts w:ascii="Times New Roman" w:hAnsi="Times New Roman" w:cs="Times New Roman"/>
          <w:lang w:eastAsia="zh-CN"/>
        </w:rPr>
        <w:t>利用其他平台支持执行工作，包括</w:t>
      </w:r>
      <w:r w:rsidR="000825BB" w:rsidRPr="00E42B03">
        <w:rPr>
          <w:rFonts w:ascii="Times New Roman" w:hAnsi="Times New Roman" w:cs="Times New Roman"/>
          <w:lang w:eastAsia="zh-CN"/>
        </w:rPr>
        <w:t>国家战略和行动计划</w:t>
      </w:r>
      <w:r w:rsidRPr="00E42B03">
        <w:rPr>
          <w:rFonts w:ascii="Times New Roman" w:hAnsi="Times New Roman" w:cs="Times New Roman"/>
          <w:lang w:eastAsia="zh-CN"/>
        </w:rPr>
        <w:t>加速器伙伴关系，</w:t>
      </w:r>
      <w:r w:rsidR="000825BB" w:rsidRPr="00E42B03">
        <w:rPr>
          <w:rFonts w:ascii="Times New Roman" w:hAnsi="Times New Roman" w:cs="Times New Roman"/>
          <w:lang w:eastAsia="zh-CN"/>
        </w:rPr>
        <w:t>它借助</w:t>
      </w:r>
      <w:r w:rsidRPr="00E42B03">
        <w:rPr>
          <w:rFonts w:ascii="Times New Roman" w:hAnsi="Times New Roman" w:cs="Times New Roman"/>
          <w:lang w:eastAsia="zh-CN"/>
        </w:rPr>
        <w:t>为执行工作提供</w:t>
      </w:r>
      <w:r w:rsidR="000825BB" w:rsidRPr="00E42B03">
        <w:rPr>
          <w:rFonts w:ascii="Times New Roman" w:hAnsi="Times New Roman" w:cs="Times New Roman"/>
          <w:lang w:eastAsia="zh-CN"/>
        </w:rPr>
        <w:t>的</w:t>
      </w:r>
      <w:r w:rsidRPr="00E42B03">
        <w:rPr>
          <w:rFonts w:ascii="Times New Roman" w:hAnsi="Times New Roman" w:cs="Times New Roman"/>
          <w:lang w:eastAsia="zh-CN"/>
        </w:rPr>
        <w:t>技术和财政支</w:t>
      </w:r>
      <w:r w:rsidRPr="00E42B03">
        <w:rPr>
          <w:rFonts w:ascii="Times New Roman" w:hAnsi="Times New Roman" w:cs="Times New Roman"/>
          <w:lang w:eastAsia="zh-CN"/>
        </w:rPr>
        <w:lastRenderedPageBreak/>
        <w:t>持，支持了所有区域的</w:t>
      </w:r>
      <w:r w:rsidRPr="00E42B03">
        <w:rPr>
          <w:rFonts w:ascii="Times New Roman" w:hAnsi="Times New Roman" w:cs="Times New Roman"/>
          <w:lang w:eastAsia="zh-CN"/>
        </w:rPr>
        <w:t>30</w:t>
      </w:r>
      <w:r w:rsidRPr="00E42B03">
        <w:rPr>
          <w:rFonts w:ascii="Times New Roman" w:hAnsi="Times New Roman" w:cs="Times New Roman"/>
          <w:lang w:eastAsia="zh-CN"/>
        </w:rPr>
        <w:t>多个国家。</w:t>
      </w:r>
      <w:r w:rsidR="000825BB" w:rsidRPr="00E42B03">
        <w:rPr>
          <w:rStyle w:val="FootnoteReference"/>
          <w:rFonts w:ascii="Times New Roman" w:hAnsi="Times New Roman" w:cs="Times New Roman"/>
        </w:rPr>
        <w:footnoteReference w:id="9"/>
      </w:r>
      <w:r w:rsidRPr="00E42B03">
        <w:rPr>
          <w:rFonts w:ascii="Times New Roman" w:hAnsi="Times New Roman" w:cs="Times New Roman"/>
          <w:lang w:eastAsia="zh-CN"/>
        </w:rPr>
        <w:t>此外，环境署和开发署通过全环基金第七和第八</w:t>
      </w:r>
      <w:r w:rsidR="000825BB" w:rsidRPr="00E42B03">
        <w:rPr>
          <w:rFonts w:ascii="Times New Roman" w:hAnsi="Times New Roman" w:cs="Times New Roman"/>
          <w:lang w:eastAsia="zh-CN"/>
        </w:rPr>
        <w:t>次</w:t>
      </w:r>
      <w:r w:rsidRPr="00E42B03">
        <w:rPr>
          <w:rFonts w:ascii="Times New Roman" w:hAnsi="Times New Roman" w:cs="Times New Roman"/>
          <w:lang w:eastAsia="zh-CN"/>
        </w:rPr>
        <w:t>充资周期，支持了与国家战略和行动计划</w:t>
      </w:r>
      <w:r w:rsidR="00DB4AE2" w:rsidRPr="00E42B03">
        <w:rPr>
          <w:rFonts w:ascii="Times New Roman" w:hAnsi="Times New Roman" w:cs="Times New Roman"/>
          <w:lang w:eastAsia="zh-CN"/>
        </w:rPr>
        <w:t>及</w:t>
      </w:r>
      <w:r w:rsidRPr="00E42B03">
        <w:rPr>
          <w:rFonts w:ascii="Times New Roman" w:hAnsi="Times New Roman" w:cs="Times New Roman"/>
          <w:lang w:eastAsia="zh-CN"/>
        </w:rPr>
        <w:t>国家报告有关的其他进程。</w:t>
      </w:r>
    </w:p>
    <w:p w14:paraId="1838418F" w14:textId="77777777" w:rsidR="003F246C" w:rsidRPr="00E42B03" w:rsidRDefault="003F246C" w:rsidP="003F246C">
      <w:pPr>
        <w:rPr>
          <w:rFonts w:ascii="Times New Roman" w:hAnsi="Times New Roman" w:cs="Times New Roman"/>
          <w:lang w:eastAsia="zh-CN"/>
        </w:rPr>
      </w:pPr>
    </w:p>
    <w:p w14:paraId="653F6994" w14:textId="0B983545" w:rsidR="00FA3E4F" w:rsidRPr="00E42B03" w:rsidRDefault="00E9414B" w:rsidP="00470B54">
      <w:pPr>
        <w:pStyle w:val="Heading3"/>
        <w:rPr>
          <w:rFonts w:ascii="Times New Roman" w:eastAsia="SimSun" w:hAnsi="Times New Roman" w:cs="Times New Roman"/>
          <w:lang w:eastAsia="zh-CN"/>
        </w:rPr>
      </w:pPr>
      <w:bookmarkStart w:id="72" w:name="_Toc235821044"/>
      <w:bookmarkStart w:id="73" w:name="_Toc239069189"/>
      <w:bookmarkStart w:id="74" w:name="_Toc242371509"/>
      <w:r w:rsidRPr="00E42B03">
        <w:rPr>
          <w:rFonts w:ascii="Times New Roman" w:eastAsia="SimSun" w:hAnsi="Times New Roman" w:cs="Times New Roman"/>
          <w:lang w:eastAsia="zh-CN"/>
        </w:rPr>
        <w:t>国家生物多样性战略和行动计划、国家目标和国家报告之间的关系</w:t>
      </w:r>
      <w:bookmarkEnd w:id="72"/>
      <w:bookmarkEnd w:id="73"/>
      <w:bookmarkEnd w:id="74"/>
    </w:p>
    <w:p w14:paraId="660570B3" w14:textId="77777777" w:rsidR="00B06CBD" w:rsidRPr="00E42B03" w:rsidRDefault="00B06CBD" w:rsidP="00FA3E4F">
      <w:pPr>
        <w:rPr>
          <w:rFonts w:ascii="Times New Roman" w:hAnsi="Times New Roman" w:cs="Times New Roman"/>
          <w:lang w:eastAsia="zh-CN"/>
        </w:rPr>
      </w:pPr>
    </w:p>
    <w:p w14:paraId="51217CB1" w14:textId="5D2FBDDC" w:rsidR="0086364A" w:rsidRPr="00E42B03" w:rsidRDefault="00E9414B" w:rsidP="00591711">
      <w:pPr>
        <w:ind w:firstLine="490"/>
        <w:rPr>
          <w:rFonts w:ascii="Times New Roman" w:hAnsi="Times New Roman" w:cs="Times New Roman"/>
          <w:lang w:eastAsia="zh-CN"/>
        </w:rPr>
      </w:pPr>
      <w:r w:rsidRPr="00E42B03">
        <w:rPr>
          <w:rFonts w:ascii="Times New Roman" w:hAnsi="Times New Roman" w:cs="Times New Roman"/>
          <w:lang w:eastAsia="zh-CN"/>
        </w:rPr>
        <w:t>虽然国家战略和行动计划、国家目标和国家报告代表了不同的机制和信息来源，但它们是相互关联的。根据</w:t>
      </w:r>
      <w:r w:rsidR="00957043" w:rsidRPr="00E42B03">
        <w:rPr>
          <w:rFonts w:ascii="Times New Roman" w:hAnsi="Times New Roman" w:cs="Times New Roman"/>
          <w:lang w:eastAsia="zh-CN"/>
        </w:rPr>
        <w:t>《昆蒙框架》</w:t>
      </w:r>
      <w:r w:rsidRPr="00E42B03">
        <w:rPr>
          <w:rFonts w:ascii="Times New Roman" w:hAnsi="Times New Roman" w:cs="Times New Roman"/>
          <w:lang w:eastAsia="zh-CN"/>
        </w:rPr>
        <w:t>及其</w:t>
      </w:r>
      <w:r w:rsidR="000825BB" w:rsidRPr="00E42B03">
        <w:rPr>
          <w:rFonts w:ascii="Times New Roman" w:hAnsi="Times New Roman" w:cs="Times New Roman"/>
          <w:lang w:eastAsia="zh-CN"/>
        </w:rPr>
        <w:t>长期</w:t>
      </w:r>
      <w:r w:rsidRPr="00E42B03">
        <w:rPr>
          <w:rFonts w:ascii="Times New Roman" w:hAnsi="Times New Roman" w:cs="Times New Roman"/>
          <w:lang w:eastAsia="zh-CN"/>
        </w:rPr>
        <w:t>目标和</w:t>
      </w:r>
      <w:r w:rsidR="000825BB" w:rsidRPr="00E42B03">
        <w:rPr>
          <w:rFonts w:ascii="Times New Roman" w:hAnsi="Times New Roman" w:cs="Times New Roman"/>
          <w:lang w:eastAsia="zh-CN"/>
        </w:rPr>
        <w:t>行动目标</w:t>
      </w:r>
      <w:r w:rsidRPr="00E42B03">
        <w:rPr>
          <w:rFonts w:ascii="Times New Roman" w:hAnsi="Times New Roman" w:cs="Times New Roman"/>
          <w:lang w:eastAsia="zh-CN"/>
        </w:rPr>
        <w:t>修订或更新的国家战略和行动计划是</w:t>
      </w:r>
      <w:r w:rsidR="00DC5AD2" w:rsidRPr="00E42B03">
        <w:rPr>
          <w:rFonts w:ascii="Times New Roman" w:hAnsi="Times New Roman" w:cs="Times New Roman"/>
          <w:lang w:eastAsia="zh-CN"/>
        </w:rPr>
        <w:t>执行工作</w:t>
      </w:r>
      <w:r w:rsidRPr="00E42B03">
        <w:rPr>
          <w:rFonts w:ascii="Times New Roman" w:hAnsi="Times New Roman" w:cs="Times New Roman"/>
          <w:lang w:eastAsia="zh-CN"/>
        </w:rPr>
        <w:t>的主要工具，包括制定国家目标。国家战略和行动计划是根据国内情况量身定制的国家政策文件，符合国家政策周期，为国家受众设计。它们的时间表往往不同于</w:t>
      </w:r>
      <w:r w:rsidR="00957043" w:rsidRPr="00E42B03">
        <w:rPr>
          <w:rFonts w:ascii="Times New Roman" w:hAnsi="Times New Roman" w:cs="Times New Roman"/>
          <w:lang w:eastAsia="zh-CN"/>
        </w:rPr>
        <w:t>《昆蒙框架》</w:t>
      </w:r>
      <w:r w:rsidRPr="00E42B03">
        <w:rPr>
          <w:rFonts w:ascii="Times New Roman" w:hAnsi="Times New Roman" w:cs="Times New Roman"/>
          <w:lang w:eastAsia="zh-CN"/>
        </w:rPr>
        <w:t>的</w:t>
      </w:r>
      <w:r w:rsidRPr="00E42B03">
        <w:rPr>
          <w:rFonts w:ascii="Times New Roman" w:hAnsi="Times New Roman" w:cs="Times New Roman"/>
          <w:lang w:eastAsia="zh-CN"/>
        </w:rPr>
        <w:t>2030</w:t>
      </w:r>
      <w:r w:rsidRPr="00E42B03">
        <w:rPr>
          <w:rFonts w:ascii="Times New Roman" w:hAnsi="Times New Roman" w:cs="Times New Roman"/>
          <w:lang w:eastAsia="zh-CN"/>
        </w:rPr>
        <w:t>年目标期限</w:t>
      </w:r>
      <w:r w:rsidR="00DC5AD2" w:rsidRPr="00E42B03">
        <w:rPr>
          <w:rFonts w:ascii="Times New Roman" w:hAnsi="Times New Roman" w:cs="Times New Roman"/>
          <w:lang w:eastAsia="zh-CN"/>
        </w:rPr>
        <w:t>及长期</w:t>
      </w:r>
      <w:r w:rsidRPr="00E42B03">
        <w:rPr>
          <w:rFonts w:ascii="Times New Roman" w:hAnsi="Times New Roman" w:cs="Times New Roman"/>
          <w:lang w:eastAsia="zh-CN"/>
        </w:rPr>
        <w:t>目标和愿景的</w:t>
      </w:r>
      <w:r w:rsidRPr="00E42B03">
        <w:rPr>
          <w:rFonts w:ascii="Times New Roman" w:hAnsi="Times New Roman" w:cs="Times New Roman"/>
          <w:lang w:eastAsia="zh-CN"/>
        </w:rPr>
        <w:t>2050</w:t>
      </w:r>
      <w:r w:rsidRPr="00E42B03">
        <w:rPr>
          <w:rFonts w:ascii="Times New Roman" w:hAnsi="Times New Roman" w:cs="Times New Roman"/>
          <w:lang w:eastAsia="zh-CN"/>
        </w:rPr>
        <w:t>年时间</w:t>
      </w:r>
      <w:r w:rsidR="00DC5AD2" w:rsidRPr="00E42B03">
        <w:rPr>
          <w:rFonts w:ascii="Times New Roman" w:hAnsi="Times New Roman" w:cs="Times New Roman"/>
          <w:lang w:eastAsia="zh-CN"/>
        </w:rPr>
        <w:t>范畴</w:t>
      </w:r>
      <w:r w:rsidRPr="00E42B03">
        <w:rPr>
          <w:rFonts w:ascii="Times New Roman" w:hAnsi="Times New Roman" w:cs="Times New Roman"/>
          <w:lang w:eastAsia="zh-CN"/>
        </w:rPr>
        <w:t>，而且往往与更广泛的国家政策工具相一致。国家目标是缔约方为自己制定的目标，目的是促进</w:t>
      </w:r>
      <w:r w:rsidR="00957043" w:rsidRPr="00E42B03">
        <w:rPr>
          <w:rFonts w:ascii="Times New Roman" w:hAnsi="Times New Roman" w:cs="Times New Roman"/>
          <w:lang w:eastAsia="zh-CN"/>
        </w:rPr>
        <w:t>《昆蒙框架》</w:t>
      </w:r>
      <w:r w:rsidRPr="00E42B03">
        <w:rPr>
          <w:rFonts w:ascii="Times New Roman" w:hAnsi="Times New Roman" w:cs="Times New Roman"/>
          <w:lang w:eastAsia="zh-CN"/>
        </w:rPr>
        <w:t>的执行，并在国家政策工具和与框架范围及其全球目标有关的国家承诺之间建立联系。国家报告是在国家一级监测和报告《公约》和</w:t>
      </w:r>
      <w:r w:rsidR="00957043" w:rsidRPr="00E42B03">
        <w:rPr>
          <w:rFonts w:ascii="Times New Roman" w:hAnsi="Times New Roman" w:cs="Times New Roman"/>
          <w:lang w:eastAsia="zh-CN"/>
        </w:rPr>
        <w:t>《昆蒙框架》</w:t>
      </w:r>
      <w:r w:rsidRPr="00E42B03">
        <w:rPr>
          <w:rFonts w:ascii="Times New Roman" w:hAnsi="Times New Roman" w:cs="Times New Roman"/>
          <w:lang w:eastAsia="zh-CN"/>
        </w:rPr>
        <w:t>执行情况的主要工具，评估了</w:t>
      </w:r>
      <w:r w:rsidR="00957043" w:rsidRPr="00E42B03">
        <w:rPr>
          <w:rFonts w:ascii="Times New Roman" w:hAnsi="Times New Roman" w:cs="Times New Roman"/>
          <w:lang w:eastAsia="zh-CN"/>
        </w:rPr>
        <w:t>《昆蒙框架》</w:t>
      </w:r>
      <w:r w:rsidRPr="00E42B03">
        <w:rPr>
          <w:rFonts w:ascii="Times New Roman" w:hAnsi="Times New Roman" w:cs="Times New Roman"/>
          <w:lang w:eastAsia="zh-CN"/>
        </w:rPr>
        <w:t>的执行进</w:t>
      </w:r>
      <w:r w:rsidR="00DC5AD2" w:rsidRPr="00E42B03">
        <w:rPr>
          <w:rFonts w:ascii="Times New Roman" w:hAnsi="Times New Roman" w:cs="Times New Roman"/>
          <w:lang w:eastAsia="zh-CN"/>
        </w:rPr>
        <w:t>度</w:t>
      </w:r>
      <w:r w:rsidRPr="00E42B03">
        <w:rPr>
          <w:rFonts w:ascii="Times New Roman" w:hAnsi="Times New Roman" w:cs="Times New Roman"/>
          <w:lang w:eastAsia="zh-CN"/>
        </w:rPr>
        <w:t>，包括国家战略和行动计划</w:t>
      </w:r>
      <w:r w:rsidR="00DC5AD2" w:rsidRPr="00E42B03">
        <w:rPr>
          <w:rFonts w:ascii="Times New Roman" w:hAnsi="Times New Roman" w:cs="Times New Roman"/>
          <w:lang w:eastAsia="zh-CN"/>
        </w:rPr>
        <w:t>与</w:t>
      </w:r>
      <w:r w:rsidRPr="00E42B03">
        <w:rPr>
          <w:rFonts w:ascii="Times New Roman" w:hAnsi="Times New Roman" w:cs="Times New Roman"/>
          <w:lang w:eastAsia="zh-CN"/>
        </w:rPr>
        <w:t>国家目标的执行进</w:t>
      </w:r>
      <w:r w:rsidR="00DC5AD2" w:rsidRPr="00E42B03">
        <w:rPr>
          <w:rFonts w:ascii="Times New Roman" w:hAnsi="Times New Roman" w:cs="Times New Roman"/>
          <w:lang w:eastAsia="zh-CN"/>
        </w:rPr>
        <w:t>度</w:t>
      </w:r>
      <w:r w:rsidRPr="00E42B03">
        <w:rPr>
          <w:rFonts w:ascii="Times New Roman" w:hAnsi="Times New Roman" w:cs="Times New Roman"/>
          <w:lang w:eastAsia="zh-CN"/>
        </w:rPr>
        <w:t>，以及缔约方在采取行动实现其目标时取得的成功和遇到的挑战。</w:t>
      </w:r>
      <w:r w:rsidR="0086364A" w:rsidRPr="00E42B03">
        <w:rPr>
          <w:rFonts w:ascii="Times New Roman" w:hAnsi="Times New Roman" w:cs="Times New Roman"/>
          <w:lang w:eastAsia="zh-CN"/>
        </w:rPr>
        <w:t xml:space="preserve"> </w:t>
      </w:r>
    </w:p>
    <w:p w14:paraId="1661EADD" w14:textId="15583B4C" w:rsidR="00C307A0" w:rsidRPr="00E42B03" w:rsidRDefault="00E9414B" w:rsidP="00591711">
      <w:pPr>
        <w:ind w:firstLine="490"/>
        <w:rPr>
          <w:rFonts w:ascii="Times New Roman" w:hAnsi="Times New Roman" w:cs="Times New Roman"/>
          <w:lang w:eastAsia="zh-CN"/>
        </w:rPr>
      </w:pPr>
      <w:r w:rsidRPr="00E42B03">
        <w:rPr>
          <w:rFonts w:ascii="Times New Roman" w:hAnsi="Times New Roman" w:cs="Times New Roman"/>
          <w:lang w:eastAsia="zh-CN"/>
        </w:rPr>
        <w:t>由于是政策文件，国家战略和行动计划贯穿各领域，涉及整个</w:t>
      </w:r>
      <w:r w:rsidR="00DC5AD2" w:rsidRPr="00E42B03">
        <w:rPr>
          <w:rFonts w:ascii="Times New Roman" w:hAnsi="Times New Roman" w:cs="Times New Roman"/>
          <w:lang w:eastAsia="zh-CN"/>
        </w:rPr>
        <w:t>执行</w:t>
      </w:r>
      <w:r w:rsidRPr="00E42B03">
        <w:rPr>
          <w:rFonts w:ascii="Times New Roman" w:hAnsi="Times New Roman" w:cs="Times New Roman"/>
          <w:lang w:eastAsia="zh-CN"/>
        </w:rPr>
        <w:t>过程。在对提交材料的概述中，下一</w:t>
      </w:r>
      <w:r w:rsidR="00DC5AD2" w:rsidRPr="00E42B03">
        <w:rPr>
          <w:rFonts w:ascii="Times New Roman" w:hAnsi="Times New Roman" w:cs="Times New Roman"/>
          <w:lang w:eastAsia="zh-CN"/>
        </w:rPr>
        <w:t>部分</w:t>
      </w:r>
      <w:r w:rsidRPr="00E42B03">
        <w:rPr>
          <w:rFonts w:ascii="Times New Roman" w:hAnsi="Times New Roman" w:cs="Times New Roman"/>
          <w:lang w:eastAsia="zh-CN"/>
        </w:rPr>
        <w:t>将对其内容进行分析。</w:t>
      </w:r>
      <w:r w:rsidR="00BE7BD7" w:rsidRPr="00E42B03">
        <w:rPr>
          <w:rFonts w:ascii="Times New Roman" w:hAnsi="Times New Roman" w:cs="Times New Roman"/>
          <w:lang w:eastAsia="zh-CN"/>
        </w:rPr>
        <w:t>对国家报告的分析主要在关于</w:t>
      </w:r>
      <w:r w:rsidR="00957043" w:rsidRPr="00E42B03">
        <w:rPr>
          <w:rFonts w:ascii="Times New Roman" w:hAnsi="Times New Roman" w:cs="Times New Roman"/>
          <w:lang w:eastAsia="zh-CN"/>
        </w:rPr>
        <w:t>《昆蒙框架》</w:t>
      </w:r>
      <w:r w:rsidR="00BE7BD7" w:rsidRPr="00E42B03">
        <w:rPr>
          <w:rFonts w:ascii="Times New Roman" w:hAnsi="Times New Roman" w:cs="Times New Roman"/>
          <w:lang w:eastAsia="zh-CN"/>
        </w:rPr>
        <w:t>每个行动目标的集体执行进度的</w:t>
      </w:r>
      <w:r w:rsidRPr="00E42B03">
        <w:rPr>
          <w:rFonts w:ascii="Times New Roman" w:hAnsi="Times New Roman" w:cs="Times New Roman"/>
          <w:lang w:eastAsia="zh-CN"/>
        </w:rPr>
        <w:t>二</w:t>
      </w:r>
      <w:r w:rsidR="00BE7BD7" w:rsidRPr="00E42B03">
        <w:rPr>
          <w:rFonts w:ascii="Times New Roman" w:hAnsi="Times New Roman" w:cs="Times New Roman"/>
          <w:lang w:eastAsia="zh-CN"/>
        </w:rPr>
        <w:t>.</w:t>
      </w:r>
      <w:r w:rsidR="00C71531" w:rsidRPr="00E42B03">
        <w:rPr>
          <w:rFonts w:ascii="Times New Roman" w:hAnsi="Times New Roman" w:cs="Times New Roman"/>
          <w:lang w:eastAsia="zh-CN"/>
        </w:rPr>
        <w:t>B</w:t>
      </w:r>
      <w:r w:rsidR="00BE7BD7" w:rsidRPr="00E42B03">
        <w:rPr>
          <w:rFonts w:ascii="Times New Roman" w:hAnsi="Times New Roman" w:cs="Times New Roman"/>
          <w:lang w:eastAsia="zh-CN"/>
        </w:rPr>
        <w:t>部分和关于每项长期目标的集体进展的</w:t>
      </w:r>
      <w:r w:rsidRPr="00E42B03">
        <w:rPr>
          <w:rFonts w:ascii="Times New Roman" w:hAnsi="Times New Roman" w:cs="Times New Roman"/>
          <w:lang w:eastAsia="zh-CN"/>
        </w:rPr>
        <w:t>二</w:t>
      </w:r>
      <w:r w:rsidR="00BE7BD7" w:rsidRPr="00E42B03">
        <w:rPr>
          <w:rFonts w:ascii="Times New Roman" w:hAnsi="Times New Roman" w:cs="Times New Roman"/>
          <w:lang w:eastAsia="zh-CN"/>
        </w:rPr>
        <w:t>.C</w:t>
      </w:r>
      <w:r w:rsidR="00BE7BD7" w:rsidRPr="00E42B03">
        <w:rPr>
          <w:rFonts w:ascii="Times New Roman" w:hAnsi="Times New Roman" w:cs="Times New Roman"/>
          <w:lang w:eastAsia="zh-CN"/>
        </w:rPr>
        <w:t>部分审议</w:t>
      </w:r>
      <w:r w:rsidRPr="00E42B03">
        <w:rPr>
          <w:rFonts w:ascii="Times New Roman" w:hAnsi="Times New Roman" w:cs="Times New Roman"/>
          <w:lang w:eastAsia="zh-CN"/>
        </w:rPr>
        <w:t>。</w:t>
      </w:r>
      <w:r w:rsidR="00C307A0" w:rsidRPr="00E42B03">
        <w:rPr>
          <w:rFonts w:ascii="Times New Roman" w:hAnsi="Times New Roman" w:cs="Times New Roman"/>
          <w:lang w:eastAsia="zh-CN"/>
        </w:rPr>
        <w:t xml:space="preserve"> </w:t>
      </w:r>
    </w:p>
    <w:p w14:paraId="37C70065" w14:textId="77777777" w:rsidR="00FA3E4F" w:rsidRPr="00E42B03" w:rsidRDefault="00FA3E4F" w:rsidP="00FA3E4F">
      <w:pPr>
        <w:rPr>
          <w:rFonts w:ascii="Times New Roman" w:hAnsi="Times New Roman" w:cs="Times New Roman"/>
          <w:lang w:eastAsia="zh-CN"/>
        </w:rPr>
      </w:pPr>
    </w:p>
    <w:p w14:paraId="11E47D55" w14:textId="0A87A6DD" w:rsidR="00FA3E4F" w:rsidRPr="00E42B03" w:rsidRDefault="00283412" w:rsidP="00FA3E4F">
      <w:pPr>
        <w:pStyle w:val="Heading3"/>
        <w:rPr>
          <w:rFonts w:ascii="Times New Roman" w:eastAsia="SimSun" w:hAnsi="Times New Roman" w:cs="Times New Roman"/>
          <w:lang w:eastAsia="zh-CN"/>
        </w:rPr>
      </w:pPr>
      <w:bookmarkStart w:id="75" w:name="_Toc235821045"/>
      <w:bookmarkStart w:id="76" w:name="_Toc239069190"/>
      <w:bookmarkStart w:id="77" w:name="_Toc242371510"/>
      <w:r w:rsidRPr="00E42B03">
        <w:rPr>
          <w:rFonts w:ascii="Times New Roman" w:eastAsia="SimSun" w:hAnsi="Times New Roman" w:cs="Times New Roman"/>
          <w:lang w:eastAsia="zh-CN"/>
        </w:rPr>
        <w:t>国家生物多样性战略和行动计划概述</w:t>
      </w:r>
      <w:r w:rsidR="00FA3E4F" w:rsidRPr="00E42B03">
        <w:rPr>
          <w:rFonts w:ascii="Times New Roman" w:eastAsia="SimSun" w:hAnsi="Times New Roman" w:cs="Times New Roman"/>
          <w:vertAlign w:val="superscript"/>
        </w:rPr>
        <w:footnoteReference w:id="10"/>
      </w:r>
      <w:bookmarkEnd w:id="75"/>
      <w:bookmarkEnd w:id="76"/>
      <w:bookmarkEnd w:id="77"/>
    </w:p>
    <w:p w14:paraId="15B1F65F" w14:textId="77777777" w:rsidR="004A530A" w:rsidRPr="00E42B03" w:rsidRDefault="004A530A" w:rsidP="004A530A">
      <w:pPr>
        <w:rPr>
          <w:rFonts w:ascii="Times New Roman" w:hAnsi="Times New Roman" w:cs="Times New Roman"/>
          <w:lang w:eastAsia="zh-CN"/>
        </w:rPr>
      </w:pPr>
    </w:p>
    <w:p w14:paraId="3C42F0BA" w14:textId="74E796A4" w:rsidR="00640C88" w:rsidRPr="00E42B03" w:rsidRDefault="00283412" w:rsidP="00480812">
      <w:pPr>
        <w:ind w:firstLine="490"/>
        <w:rPr>
          <w:rFonts w:ascii="Times New Roman" w:hAnsi="Times New Roman" w:cs="Times New Roman"/>
          <w:lang w:eastAsia="zh-CN"/>
        </w:rPr>
      </w:pPr>
      <w:r w:rsidRPr="00E42B03">
        <w:rPr>
          <w:rFonts w:ascii="Times New Roman" w:hAnsi="Times New Roman" w:cs="Times New Roman"/>
          <w:lang w:eastAsia="zh-CN"/>
        </w:rPr>
        <w:t>由于缔约方有不同的宪法、法律、行政和联邦安排，国家战略和行动计划可通过</w:t>
      </w:r>
      <w:r w:rsidR="005F34BD" w:rsidRPr="00E42B03">
        <w:rPr>
          <w:rFonts w:ascii="Times New Roman" w:hAnsi="Times New Roman" w:cs="Times New Roman"/>
          <w:lang w:eastAsia="zh-CN"/>
        </w:rPr>
        <w:t>综合</w:t>
      </w:r>
      <w:r w:rsidRPr="00E42B03">
        <w:rPr>
          <w:rFonts w:ascii="Times New Roman" w:hAnsi="Times New Roman" w:cs="Times New Roman"/>
          <w:lang w:eastAsia="zh-CN"/>
        </w:rPr>
        <w:t>政策工具、行政法令、部门计划、预算方案、</w:t>
      </w:r>
      <w:r w:rsidR="005F34BD" w:rsidRPr="00E42B03">
        <w:rPr>
          <w:rFonts w:ascii="Times New Roman" w:hAnsi="Times New Roman" w:cs="Times New Roman"/>
          <w:lang w:eastAsia="zh-CN"/>
        </w:rPr>
        <w:t>次</w:t>
      </w:r>
      <w:r w:rsidRPr="00E42B03">
        <w:rPr>
          <w:rFonts w:ascii="Times New Roman" w:hAnsi="Times New Roman" w:cs="Times New Roman"/>
          <w:lang w:eastAsia="zh-CN"/>
        </w:rPr>
        <w:t>国家</w:t>
      </w:r>
      <w:r w:rsidR="005F34BD" w:rsidRPr="00E42B03">
        <w:rPr>
          <w:rFonts w:ascii="Times New Roman" w:hAnsi="Times New Roman" w:cs="Times New Roman"/>
          <w:lang w:eastAsia="zh-CN"/>
        </w:rPr>
        <w:t>各</w:t>
      </w:r>
      <w:r w:rsidRPr="00E42B03">
        <w:rPr>
          <w:rFonts w:ascii="Times New Roman" w:hAnsi="Times New Roman" w:cs="Times New Roman"/>
          <w:lang w:eastAsia="zh-CN"/>
        </w:rPr>
        <w:t>级战略和现有法律框架来</w:t>
      </w:r>
      <w:r w:rsidR="005F34BD" w:rsidRPr="00E42B03">
        <w:rPr>
          <w:rFonts w:ascii="Times New Roman" w:hAnsi="Times New Roman" w:cs="Times New Roman"/>
          <w:lang w:eastAsia="zh-CN"/>
        </w:rPr>
        <w:t>执行</w:t>
      </w:r>
      <w:r w:rsidRPr="00E42B03">
        <w:rPr>
          <w:rFonts w:ascii="Times New Roman" w:hAnsi="Times New Roman" w:cs="Times New Roman"/>
          <w:lang w:eastAsia="zh-CN"/>
        </w:rPr>
        <w:t>。鉴于全球报告的任务范围和现有来源的限制，以下分析侧重于国家战略和行动计划本身所载的信息。要更全面地了解</w:t>
      </w:r>
      <w:r w:rsidR="00633420" w:rsidRPr="00E42B03">
        <w:rPr>
          <w:rFonts w:ascii="Times New Roman" w:hAnsi="Times New Roman" w:cs="Times New Roman"/>
          <w:lang w:eastAsia="zh-CN"/>
        </w:rPr>
        <w:t>每</w:t>
      </w:r>
      <w:r w:rsidRPr="00E42B03">
        <w:rPr>
          <w:rFonts w:ascii="Times New Roman" w:hAnsi="Times New Roman" w:cs="Times New Roman"/>
          <w:lang w:eastAsia="zh-CN"/>
        </w:rPr>
        <w:t>个缔约方执行《公约》的方法，就必须考虑执行国家战略和行动计划的更广泛的政策背景。</w:t>
      </w:r>
    </w:p>
    <w:p w14:paraId="0A64D39B" w14:textId="738B0F15" w:rsidR="002A7D10" w:rsidRPr="00E42B03" w:rsidRDefault="00283412" w:rsidP="00480812">
      <w:pPr>
        <w:ind w:firstLine="490"/>
        <w:rPr>
          <w:rFonts w:ascii="Times New Roman" w:hAnsi="Times New Roman" w:cs="Times New Roman"/>
          <w:lang w:eastAsia="zh-CN"/>
        </w:rPr>
      </w:pPr>
      <w:r w:rsidRPr="00E42B03">
        <w:rPr>
          <w:rFonts w:ascii="Times New Roman" w:hAnsi="Times New Roman" w:cs="Times New Roman"/>
          <w:lang w:eastAsia="zh-CN"/>
        </w:rPr>
        <w:t>大约三分之一的国家战略和行动计划已在政治</w:t>
      </w:r>
      <w:r w:rsidR="00633420" w:rsidRPr="00E42B03">
        <w:rPr>
          <w:rFonts w:ascii="Times New Roman" w:hAnsi="Times New Roman" w:cs="Times New Roman"/>
          <w:lang w:eastAsia="zh-CN"/>
        </w:rPr>
        <w:t>高</w:t>
      </w:r>
      <w:r w:rsidRPr="00E42B03">
        <w:rPr>
          <w:rFonts w:ascii="Times New Roman" w:hAnsi="Times New Roman" w:cs="Times New Roman"/>
          <w:lang w:eastAsia="zh-CN"/>
        </w:rPr>
        <w:t>层获得通过，如由内阁、议会或国家元首</w:t>
      </w:r>
      <w:r w:rsidR="00633420" w:rsidRPr="00E42B03">
        <w:rPr>
          <w:rFonts w:ascii="Times New Roman" w:hAnsi="Times New Roman" w:cs="Times New Roman"/>
          <w:lang w:eastAsia="zh-CN"/>
        </w:rPr>
        <w:t>层级</w:t>
      </w:r>
      <w:r w:rsidRPr="00E42B03">
        <w:rPr>
          <w:rFonts w:ascii="Times New Roman" w:hAnsi="Times New Roman" w:cs="Times New Roman"/>
          <w:lang w:eastAsia="zh-CN"/>
        </w:rPr>
        <w:t>，反映了将生物多样性纳入政府各部门的努力，或</w:t>
      </w:r>
      <w:r w:rsidR="00633420" w:rsidRPr="00E42B03">
        <w:rPr>
          <w:rFonts w:ascii="Times New Roman" w:hAnsi="Times New Roman" w:cs="Times New Roman"/>
          <w:lang w:eastAsia="zh-CN"/>
        </w:rPr>
        <w:t>采用</w:t>
      </w:r>
      <w:r w:rsidRPr="00E42B03">
        <w:rPr>
          <w:rFonts w:ascii="Times New Roman" w:hAnsi="Times New Roman" w:cs="Times New Roman"/>
          <w:lang w:eastAsia="zh-CN"/>
        </w:rPr>
        <w:t>政府</w:t>
      </w:r>
      <w:r w:rsidR="00633420" w:rsidRPr="00E42B03">
        <w:rPr>
          <w:rFonts w:ascii="Times New Roman" w:hAnsi="Times New Roman" w:cs="Times New Roman"/>
          <w:lang w:eastAsia="zh-CN"/>
        </w:rPr>
        <w:t>整体</w:t>
      </w:r>
      <w:r w:rsidRPr="00E42B03">
        <w:rPr>
          <w:rFonts w:ascii="Times New Roman" w:hAnsi="Times New Roman" w:cs="Times New Roman"/>
          <w:lang w:eastAsia="zh-CN"/>
        </w:rPr>
        <w:t>方法。虽然大约一半的国家战略和行动计划作为正式的政策工具获得通过，但许多其他计划缺乏足够的信息来确定其地位。虽然政府</w:t>
      </w:r>
      <w:r w:rsidR="00633420" w:rsidRPr="00E42B03">
        <w:rPr>
          <w:rFonts w:ascii="Times New Roman" w:hAnsi="Times New Roman" w:cs="Times New Roman"/>
          <w:lang w:eastAsia="zh-CN"/>
        </w:rPr>
        <w:t>整体</w:t>
      </w:r>
      <w:r w:rsidRPr="00E42B03">
        <w:rPr>
          <w:rFonts w:ascii="Times New Roman" w:hAnsi="Times New Roman" w:cs="Times New Roman"/>
          <w:lang w:eastAsia="zh-CN"/>
        </w:rPr>
        <w:t>办法得到了推广，而且相当多的缔约方</w:t>
      </w:r>
      <w:r w:rsidRPr="00E42B03">
        <w:rPr>
          <w:rFonts w:ascii="Times New Roman" w:hAnsi="Times New Roman" w:cs="Times New Roman"/>
          <w:lang w:eastAsia="zh-CN"/>
        </w:rPr>
        <w:lastRenderedPageBreak/>
        <w:t>与负责环境的部委以外的许多部委进行了磋商并让它们参与进来，但这些努力对将生物多样性纳入跨部门行动主流的实际影响仍然不确定。</w:t>
      </w:r>
    </w:p>
    <w:p w14:paraId="59175670" w14:textId="27410250" w:rsidR="00E65380" w:rsidRPr="00E42B03" w:rsidRDefault="00283412" w:rsidP="00480812">
      <w:pPr>
        <w:ind w:firstLine="490"/>
        <w:rPr>
          <w:rFonts w:ascii="Times New Roman" w:hAnsi="Times New Roman" w:cs="Times New Roman"/>
          <w:lang w:eastAsia="zh-CN"/>
        </w:rPr>
      </w:pPr>
      <w:r w:rsidRPr="00E42B03">
        <w:rPr>
          <w:rFonts w:ascii="Times New Roman" w:hAnsi="Times New Roman" w:cs="Times New Roman"/>
          <w:lang w:val="en-US" w:eastAsia="zh-CN"/>
        </w:rPr>
        <w:t>许多国家战略和行动计划是</w:t>
      </w:r>
      <w:r w:rsidR="00633420" w:rsidRPr="00E42B03">
        <w:rPr>
          <w:rFonts w:ascii="Times New Roman" w:hAnsi="Times New Roman" w:cs="Times New Roman"/>
          <w:lang w:val="en-US" w:eastAsia="zh-CN"/>
        </w:rPr>
        <w:t>经</w:t>
      </w:r>
      <w:r w:rsidRPr="00E42B03">
        <w:rPr>
          <w:rFonts w:ascii="Times New Roman" w:hAnsi="Times New Roman" w:cs="Times New Roman"/>
          <w:lang w:val="en-US" w:eastAsia="zh-CN"/>
        </w:rPr>
        <w:t>过协商过程制定的。约有一半的缔约方报告说，它们有正式的协调机制，如部际委员会或多利益攸关方机构，而一些缔约方</w:t>
      </w:r>
      <w:r w:rsidR="00633420" w:rsidRPr="00E42B03">
        <w:rPr>
          <w:rFonts w:ascii="Times New Roman" w:hAnsi="Times New Roman" w:cs="Times New Roman"/>
          <w:lang w:val="en-US" w:eastAsia="zh-CN"/>
        </w:rPr>
        <w:t>则</w:t>
      </w:r>
      <w:r w:rsidRPr="00E42B03">
        <w:rPr>
          <w:rFonts w:ascii="Times New Roman" w:hAnsi="Times New Roman" w:cs="Times New Roman"/>
          <w:lang w:val="en-US" w:eastAsia="zh-CN"/>
        </w:rPr>
        <w:t>正在建立新的机制</w:t>
      </w:r>
      <w:r w:rsidR="00633420" w:rsidRPr="00E42B03">
        <w:rPr>
          <w:rFonts w:ascii="Times New Roman" w:hAnsi="Times New Roman" w:cs="Times New Roman"/>
          <w:lang w:val="en-US" w:eastAsia="zh-CN"/>
        </w:rPr>
        <w:t>来</w:t>
      </w:r>
      <w:r w:rsidRPr="00E42B03">
        <w:rPr>
          <w:rFonts w:ascii="Times New Roman" w:hAnsi="Times New Roman" w:cs="Times New Roman"/>
          <w:lang w:val="en-US" w:eastAsia="zh-CN"/>
        </w:rPr>
        <w:t>加强跨部门和各级政府的协调。这些</w:t>
      </w:r>
      <w:r w:rsidR="00633420" w:rsidRPr="00E42B03">
        <w:rPr>
          <w:rFonts w:ascii="Times New Roman" w:hAnsi="Times New Roman" w:cs="Times New Roman"/>
          <w:lang w:val="en-US" w:eastAsia="zh-CN"/>
        </w:rPr>
        <w:t>架</w:t>
      </w:r>
      <w:r w:rsidRPr="00E42B03">
        <w:rPr>
          <w:rFonts w:ascii="Times New Roman" w:hAnsi="Times New Roman" w:cs="Times New Roman"/>
          <w:lang w:val="en-US" w:eastAsia="zh-CN"/>
        </w:rPr>
        <w:t>构的范围各不相同，从只关注国家战略和行动计划</w:t>
      </w:r>
      <w:r w:rsidR="00633420" w:rsidRPr="00E42B03">
        <w:rPr>
          <w:rFonts w:ascii="Times New Roman" w:hAnsi="Times New Roman" w:cs="Times New Roman"/>
          <w:lang w:val="en-US" w:eastAsia="zh-CN"/>
        </w:rPr>
        <w:t>制定</w:t>
      </w:r>
      <w:r w:rsidRPr="00E42B03">
        <w:rPr>
          <w:rFonts w:ascii="Times New Roman" w:hAnsi="Times New Roman" w:cs="Times New Roman"/>
          <w:lang w:val="en-US" w:eastAsia="zh-CN"/>
        </w:rPr>
        <w:t>的机构到监督</w:t>
      </w:r>
      <w:r w:rsidR="00957043" w:rsidRPr="00E42B03">
        <w:rPr>
          <w:rFonts w:ascii="Times New Roman" w:hAnsi="Times New Roman" w:cs="Times New Roman"/>
          <w:lang w:val="en-US" w:eastAsia="zh-CN"/>
        </w:rPr>
        <w:t>《昆蒙框架》</w:t>
      </w:r>
      <w:r w:rsidRPr="00E42B03">
        <w:rPr>
          <w:rFonts w:ascii="Times New Roman" w:hAnsi="Times New Roman" w:cs="Times New Roman"/>
          <w:lang w:val="en-US" w:eastAsia="zh-CN"/>
        </w:rPr>
        <w:t>执行、监测和报告</w:t>
      </w:r>
      <w:r w:rsidR="00DB047B" w:rsidRPr="00E42B03">
        <w:rPr>
          <w:rFonts w:ascii="Times New Roman" w:hAnsi="Times New Roman" w:cs="Times New Roman"/>
          <w:lang w:val="en-US" w:eastAsia="zh-CN"/>
        </w:rPr>
        <w:t>工作</w:t>
      </w:r>
      <w:r w:rsidRPr="00E42B03">
        <w:rPr>
          <w:rFonts w:ascii="Times New Roman" w:hAnsi="Times New Roman" w:cs="Times New Roman"/>
          <w:lang w:val="en-US" w:eastAsia="zh-CN"/>
        </w:rPr>
        <w:t>的机构。在没有正式机制的地方，责任往往被分配给特定的政府机构。总体而言，虽然协调框架正在改善，但其在整个政策周期中的持久性及其有效性仍不均衡。</w:t>
      </w:r>
    </w:p>
    <w:p w14:paraId="5C2DAF57" w14:textId="0329DAB7" w:rsidR="00CA42C2" w:rsidRPr="00E42B03" w:rsidRDefault="00283412" w:rsidP="00480812">
      <w:pPr>
        <w:ind w:firstLine="490"/>
        <w:rPr>
          <w:rFonts w:ascii="Times New Roman" w:hAnsi="Times New Roman" w:cs="Times New Roman"/>
          <w:lang w:eastAsia="zh-CN"/>
        </w:rPr>
      </w:pPr>
      <w:r w:rsidRPr="00E42B03">
        <w:rPr>
          <w:rFonts w:ascii="Times New Roman" w:hAnsi="Times New Roman" w:cs="Times New Roman"/>
          <w:lang w:eastAsia="zh-CN"/>
        </w:rPr>
        <w:t>虽然四分之三的国家战略和行动计划表明有广泛的</w:t>
      </w:r>
      <w:r w:rsidR="003257FD" w:rsidRPr="00E42B03">
        <w:rPr>
          <w:rFonts w:ascii="Times New Roman" w:hAnsi="Times New Roman" w:cs="Times New Roman"/>
          <w:lang w:eastAsia="zh-CN"/>
        </w:rPr>
        <w:t>行为体</w:t>
      </w:r>
      <w:r w:rsidRPr="00E42B03">
        <w:rPr>
          <w:rFonts w:ascii="Times New Roman" w:hAnsi="Times New Roman" w:cs="Times New Roman"/>
          <w:lang w:eastAsia="zh-CN"/>
        </w:rPr>
        <w:t>参与，但参与的深度和包</w:t>
      </w:r>
      <w:r w:rsidR="002B5DB7" w:rsidRPr="00E42B03">
        <w:rPr>
          <w:rFonts w:ascii="Times New Roman" w:hAnsi="Times New Roman" w:cs="Times New Roman"/>
          <w:lang w:val="en-US" w:eastAsia="zh-CN"/>
        </w:rPr>
        <w:t>含</w:t>
      </w:r>
      <w:r w:rsidR="002B5DB7" w:rsidRPr="00E42B03">
        <w:rPr>
          <w:rFonts w:ascii="Times New Roman" w:hAnsi="Times New Roman" w:cs="Times New Roman"/>
          <w:lang w:eastAsia="zh-CN"/>
        </w:rPr>
        <w:t>范围</w:t>
      </w:r>
      <w:r w:rsidRPr="00E42B03">
        <w:rPr>
          <w:rFonts w:ascii="Times New Roman" w:hAnsi="Times New Roman" w:cs="Times New Roman"/>
          <w:lang w:eastAsia="zh-CN"/>
        </w:rPr>
        <w:t>各不相同。虽然非政府组织和部委的成员经常被征求意见</w:t>
      </w:r>
      <w:r w:rsidR="002B5DB7" w:rsidRPr="00E42B03">
        <w:rPr>
          <w:rFonts w:ascii="Times New Roman" w:hAnsi="Times New Roman" w:cs="Times New Roman"/>
          <w:lang w:eastAsia="zh-CN"/>
        </w:rPr>
        <w:t>、</w:t>
      </w:r>
      <w:r w:rsidRPr="00E42B03">
        <w:rPr>
          <w:rFonts w:ascii="Times New Roman" w:hAnsi="Times New Roman" w:cs="Times New Roman"/>
          <w:lang w:eastAsia="zh-CN"/>
        </w:rPr>
        <w:t>在与国家战略和行动计划有关的委员会任职或参与执行</w:t>
      </w:r>
      <w:r w:rsidR="002B5DB7" w:rsidRPr="00E42B03">
        <w:rPr>
          <w:rFonts w:ascii="Times New Roman" w:hAnsi="Times New Roman" w:cs="Times New Roman"/>
          <w:lang w:eastAsia="zh-CN"/>
        </w:rPr>
        <w:t>工作</w:t>
      </w:r>
      <w:r w:rsidRPr="00E42B03">
        <w:rPr>
          <w:rFonts w:ascii="Times New Roman" w:hAnsi="Times New Roman" w:cs="Times New Roman"/>
          <w:lang w:eastAsia="zh-CN"/>
        </w:rPr>
        <w:t>，但土著人民和地方社区、青年、妇女组织和</w:t>
      </w:r>
      <w:r w:rsidR="002B5DB7" w:rsidRPr="00E42B03">
        <w:rPr>
          <w:rFonts w:ascii="Times New Roman" w:hAnsi="Times New Roman" w:cs="Times New Roman"/>
          <w:lang w:eastAsia="zh-CN"/>
        </w:rPr>
        <w:t>更广泛的</w:t>
      </w:r>
      <w:r w:rsidRPr="00E42B03">
        <w:rPr>
          <w:rFonts w:ascii="Times New Roman" w:hAnsi="Times New Roman" w:cs="Times New Roman"/>
          <w:lang w:eastAsia="zh-CN"/>
        </w:rPr>
        <w:t>公众很少以这些方式参与</w:t>
      </w:r>
      <w:r w:rsidR="002B5DB7" w:rsidRPr="00E42B03">
        <w:rPr>
          <w:rFonts w:ascii="Times New Roman" w:hAnsi="Times New Roman" w:cs="Times New Roman"/>
          <w:lang w:eastAsia="zh-CN"/>
        </w:rPr>
        <w:t>。</w:t>
      </w:r>
      <w:r w:rsidR="00CA42C2" w:rsidRPr="00E42B03">
        <w:rPr>
          <w:rFonts w:ascii="Times New Roman" w:hAnsi="Times New Roman" w:cs="Times New Roman"/>
          <w:lang w:eastAsia="zh-CN"/>
        </w:rPr>
        <w:t xml:space="preserve"> </w:t>
      </w:r>
    </w:p>
    <w:p w14:paraId="4080B53F" w14:textId="38CE7C0F" w:rsidR="00F215B1" w:rsidRPr="00E42B03" w:rsidRDefault="00283412" w:rsidP="00480812">
      <w:pPr>
        <w:ind w:firstLine="490"/>
        <w:rPr>
          <w:rFonts w:ascii="Times New Roman" w:hAnsi="Times New Roman" w:cs="Times New Roman"/>
          <w:lang w:eastAsia="zh-CN"/>
        </w:rPr>
      </w:pPr>
      <w:r w:rsidRPr="00E42B03">
        <w:rPr>
          <w:rFonts w:ascii="Times New Roman" w:hAnsi="Times New Roman" w:cs="Times New Roman"/>
          <w:lang w:eastAsia="zh-CN"/>
        </w:rPr>
        <w:t>大多数国家战略和行动计划包括实现国家目标的具体行动、政策和方案，这些行动、政策和方案通常被描述为包含有时间表和负责</w:t>
      </w:r>
      <w:r w:rsidR="003257FD" w:rsidRPr="00E42B03">
        <w:rPr>
          <w:rFonts w:ascii="Times New Roman" w:hAnsi="Times New Roman" w:cs="Times New Roman"/>
          <w:lang w:eastAsia="zh-CN"/>
        </w:rPr>
        <w:t>行为体</w:t>
      </w:r>
      <w:r w:rsidRPr="00E42B03">
        <w:rPr>
          <w:rFonts w:ascii="Times New Roman" w:hAnsi="Times New Roman" w:cs="Times New Roman"/>
          <w:lang w:eastAsia="zh-CN"/>
        </w:rPr>
        <w:t>的结构化行动计划。然而，空间和财务细节的整合各不相同，时间方面比财务或地理方面更常</w:t>
      </w:r>
      <w:r w:rsidR="00C71531" w:rsidRPr="00E42B03">
        <w:rPr>
          <w:rFonts w:ascii="Times New Roman" w:hAnsi="Times New Roman" w:cs="Times New Roman"/>
          <w:lang w:eastAsia="zh-CN"/>
        </w:rPr>
        <w:t>被</w:t>
      </w:r>
      <w:r w:rsidR="002B5DB7" w:rsidRPr="00E42B03">
        <w:rPr>
          <w:rFonts w:ascii="Times New Roman" w:hAnsi="Times New Roman" w:cs="Times New Roman"/>
          <w:lang w:eastAsia="zh-CN"/>
        </w:rPr>
        <w:t>涉及</w:t>
      </w:r>
      <w:r w:rsidRPr="00E42B03">
        <w:rPr>
          <w:rFonts w:ascii="Times New Roman" w:hAnsi="Times New Roman" w:cs="Times New Roman"/>
          <w:lang w:eastAsia="zh-CN"/>
        </w:rPr>
        <w:t>。生物多样性融资被认为是一个关键的促进因素，但只有大约一半的国家战略和行动计划包含融资要素，提供详细成本计算、供资战略或资金缺口分析的更少，所有这些都表明在将生物多样性目标转化为可操作、可资助或</w:t>
      </w:r>
      <w:r w:rsidR="002B5DB7" w:rsidRPr="00E42B03">
        <w:rPr>
          <w:rFonts w:ascii="Times New Roman" w:hAnsi="Times New Roman" w:cs="Times New Roman"/>
          <w:lang w:eastAsia="zh-CN"/>
        </w:rPr>
        <w:t>得到资金</w:t>
      </w:r>
      <w:r w:rsidRPr="00E42B03">
        <w:rPr>
          <w:rFonts w:ascii="Times New Roman" w:hAnsi="Times New Roman" w:cs="Times New Roman"/>
          <w:lang w:eastAsia="zh-CN"/>
        </w:rPr>
        <w:t>的方案方面仍存在挑战</w:t>
      </w:r>
      <w:r w:rsidR="002B5DB7" w:rsidRPr="00E42B03">
        <w:rPr>
          <w:rFonts w:ascii="Times New Roman" w:hAnsi="Times New Roman" w:cs="Times New Roman"/>
          <w:lang w:eastAsia="zh-CN"/>
        </w:rPr>
        <w:t>。</w:t>
      </w:r>
    </w:p>
    <w:p w14:paraId="37210CC7" w14:textId="7F42F2A5" w:rsidR="004D1729" w:rsidRPr="00E42B03" w:rsidRDefault="00283412" w:rsidP="00480812">
      <w:pPr>
        <w:ind w:firstLine="490"/>
        <w:rPr>
          <w:rFonts w:ascii="Times New Roman" w:hAnsi="Times New Roman" w:cs="Times New Roman"/>
          <w:lang w:eastAsia="zh-CN"/>
        </w:rPr>
      </w:pPr>
      <w:r w:rsidRPr="00E42B03">
        <w:rPr>
          <w:rFonts w:ascii="Times New Roman" w:hAnsi="Times New Roman" w:cs="Times New Roman"/>
          <w:lang w:eastAsia="zh-CN"/>
        </w:rPr>
        <w:t>大多数国家战略和行动计划都包含监测框架。这些框架往往概述了关于报告程序、机构责任和数据系统的信息。然而，关于将用于跟踪国家目标执行情况的监测系统或指标以及这些指标如何与监测框架的指标保持一致的信息有限</w:t>
      </w:r>
      <w:r w:rsidRPr="00E42B03">
        <w:rPr>
          <w:rFonts w:ascii="Times New Roman" w:hAnsi="Times New Roman" w:cs="Times New Roman"/>
          <w:lang w:eastAsia="zh-CN"/>
        </w:rPr>
        <w:t>(</w:t>
      </w:r>
      <w:r w:rsidRPr="00E42B03">
        <w:rPr>
          <w:rFonts w:ascii="Times New Roman" w:hAnsi="Times New Roman" w:cs="Times New Roman"/>
          <w:lang w:eastAsia="zh-CN"/>
        </w:rPr>
        <w:t>见方框</w:t>
      </w:r>
      <w:r w:rsidRPr="00E42B03">
        <w:rPr>
          <w:rFonts w:ascii="Times New Roman" w:hAnsi="Times New Roman" w:cs="Times New Roman"/>
          <w:lang w:eastAsia="zh-CN"/>
        </w:rPr>
        <w:t xml:space="preserve"> 1)</w:t>
      </w:r>
      <w:r w:rsidR="0072298D" w:rsidRPr="00E42B03">
        <w:rPr>
          <w:rFonts w:ascii="Times New Roman" w:hAnsi="Times New Roman" w:cs="Times New Roman"/>
          <w:lang w:eastAsia="zh-CN"/>
        </w:rPr>
        <w:t>。</w:t>
      </w:r>
    </w:p>
    <w:p w14:paraId="781D3828" w14:textId="6C561AD1" w:rsidR="00FE4E97" w:rsidRPr="00E42B03" w:rsidRDefault="00283412" w:rsidP="00480812">
      <w:pPr>
        <w:ind w:firstLine="490"/>
        <w:rPr>
          <w:rFonts w:ascii="Times New Roman" w:hAnsi="Times New Roman" w:cs="Times New Roman"/>
          <w:lang w:eastAsia="zh-CN"/>
        </w:rPr>
      </w:pPr>
      <w:r w:rsidRPr="00E42B03">
        <w:rPr>
          <w:rFonts w:ascii="Times New Roman" w:hAnsi="Times New Roman" w:cs="Times New Roman"/>
          <w:lang w:eastAsia="zh-CN"/>
        </w:rPr>
        <w:t>几乎所有国家战略和行动计划都提到了与传播、教育和公众意识有关的活动，有些提到了正式的传播战略。</w:t>
      </w:r>
      <w:r w:rsidR="00FE4E97" w:rsidRPr="00E42B03">
        <w:rPr>
          <w:rFonts w:ascii="Times New Roman" w:hAnsi="Times New Roman" w:cs="Times New Roman"/>
          <w:lang w:eastAsia="zh-CN"/>
        </w:rPr>
        <w:t xml:space="preserve"> </w:t>
      </w:r>
    </w:p>
    <w:p w14:paraId="1D9A9442" w14:textId="1B6F118B" w:rsidR="00983AD1" w:rsidRPr="00E42B03" w:rsidRDefault="00283412" w:rsidP="00480812">
      <w:pPr>
        <w:ind w:firstLine="490"/>
        <w:rPr>
          <w:rFonts w:ascii="Times New Roman" w:hAnsi="Times New Roman" w:cs="Times New Roman"/>
          <w:lang w:eastAsia="zh-CN"/>
        </w:rPr>
      </w:pPr>
      <w:r w:rsidRPr="00E42B03">
        <w:rPr>
          <w:rFonts w:ascii="Times New Roman" w:hAnsi="Times New Roman" w:cs="Times New Roman"/>
          <w:lang w:eastAsia="zh-CN"/>
        </w:rPr>
        <w:t>只有一小部分国家战略和行动计划明确提到将生物多样性纳入国家发展计划</w:t>
      </w:r>
      <w:r w:rsidR="0072298D" w:rsidRPr="00E42B03">
        <w:rPr>
          <w:rFonts w:ascii="Times New Roman" w:hAnsi="Times New Roman" w:cs="Times New Roman"/>
          <w:lang w:eastAsia="zh-CN"/>
        </w:rPr>
        <w:t>（</w:t>
      </w:r>
      <w:r w:rsidRPr="00E42B03">
        <w:rPr>
          <w:rFonts w:ascii="Times New Roman" w:hAnsi="Times New Roman" w:cs="Times New Roman"/>
          <w:lang w:eastAsia="zh-CN"/>
        </w:rPr>
        <w:t>一些政府利用这</w:t>
      </w:r>
      <w:r w:rsidR="0072298D" w:rsidRPr="00E42B03">
        <w:rPr>
          <w:rFonts w:ascii="Times New Roman" w:hAnsi="Times New Roman" w:cs="Times New Roman"/>
          <w:lang w:eastAsia="zh-CN"/>
        </w:rPr>
        <w:t>种</w:t>
      </w:r>
      <w:r w:rsidRPr="00E42B03">
        <w:rPr>
          <w:rFonts w:ascii="Times New Roman" w:hAnsi="Times New Roman" w:cs="Times New Roman"/>
          <w:lang w:eastAsia="zh-CN"/>
        </w:rPr>
        <w:t>战略来概述本国的中长期社会经济和环境目标。尽管有确凿证据表明生物多样性和自然在支持生计和人类福祉方面对人类的贡献十分重要，但与消除贫穷战略的联系相对较少，而</w:t>
      </w:r>
      <w:r w:rsidR="0072298D" w:rsidRPr="00E42B03">
        <w:rPr>
          <w:rFonts w:ascii="Times New Roman" w:hAnsi="Times New Roman" w:cs="Times New Roman"/>
          <w:lang w:eastAsia="zh-CN"/>
        </w:rPr>
        <w:t>减轻</w:t>
      </w:r>
      <w:r w:rsidRPr="00E42B03">
        <w:rPr>
          <w:rFonts w:ascii="Times New Roman" w:hAnsi="Times New Roman" w:cs="Times New Roman"/>
          <w:lang w:eastAsia="zh-CN"/>
        </w:rPr>
        <w:t>贫穷战略是一些国家制定的多层面计划</w:t>
      </w:r>
      <w:r w:rsidRPr="00E42B03">
        <w:rPr>
          <w:rFonts w:ascii="Times New Roman" w:hAnsi="Times New Roman" w:cs="Times New Roman"/>
          <w:lang w:eastAsia="zh-CN"/>
        </w:rPr>
        <w:t>(</w:t>
      </w:r>
      <w:r w:rsidR="0072298D" w:rsidRPr="00E42B03">
        <w:rPr>
          <w:rFonts w:ascii="Times New Roman" w:hAnsi="Times New Roman" w:cs="Times New Roman"/>
          <w:noProof/>
          <w:lang w:eastAsia="zh-CN"/>
        </w:rPr>
        <w:t>IPBES, 2019</w:t>
      </w:r>
      <w:r w:rsidRPr="00E42B03">
        <w:rPr>
          <w:rFonts w:ascii="Times New Roman" w:hAnsi="Times New Roman" w:cs="Times New Roman"/>
          <w:lang w:eastAsia="zh-CN"/>
        </w:rPr>
        <w:t>)</w:t>
      </w:r>
      <w:r w:rsidRPr="00E42B03">
        <w:rPr>
          <w:rFonts w:ascii="Times New Roman" w:hAnsi="Times New Roman" w:cs="Times New Roman"/>
          <w:lang w:eastAsia="zh-CN"/>
        </w:rPr>
        <w:t>。</w:t>
      </w:r>
      <w:r w:rsidR="0072298D" w:rsidRPr="00E42B03">
        <w:rPr>
          <w:rFonts w:ascii="Times New Roman" w:hAnsi="Times New Roman" w:cs="Times New Roman"/>
          <w:lang w:eastAsia="zh-CN"/>
        </w:rPr>
        <w:t>次</w:t>
      </w:r>
      <w:r w:rsidRPr="00E42B03">
        <w:rPr>
          <w:rFonts w:ascii="Times New Roman" w:hAnsi="Times New Roman" w:cs="Times New Roman"/>
          <w:lang w:eastAsia="zh-CN"/>
        </w:rPr>
        <w:t>国家一级的规划更加突出，许多国家战略和行动计划纳入了地方一级的战略和行动，表明人们越来越重视在多个治理层面</w:t>
      </w:r>
      <w:r w:rsidR="0072298D" w:rsidRPr="00E42B03">
        <w:rPr>
          <w:rFonts w:ascii="Times New Roman" w:hAnsi="Times New Roman" w:cs="Times New Roman"/>
          <w:lang w:eastAsia="zh-CN"/>
        </w:rPr>
        <w:t>的执行工作</w:t>
      </w:r>
      <w:r w:rsidRPr="00E42B03">
        <w:rPr>
          <w:rFonts w:ascii="Times New Roman" w:hAnsi="Times New Roman" w:cs="Times New Roman"/>
          <w:lang w:eastAsia="zh-CN"/>
        </w:rPr>
        <w:t>。</w:t>
      </w:r>
    </w:p>
    <w:p w14:paraId="71693CEB" w14:textId="4F438521" w:rsidR="00B63A6E" w:rsidRPr="00E42B03" w:rsidRDefault="00283412" w:rsidP="00480812">
      <w:pPr>
        <w:ind w:firstLine="490"/>
        <w:rPr>
          <w:rFonts w:ascii="Times New Roman" w:hAnsi="Times New Roman" w:cs="Times New Roman"/>
          <w:lang w:eastAsia="zh-CN"/>
        </w:rPr>
      </w:pPr>
      <w:bookmarkStart w:id="78" w:name="_Hlk235458459"/>
      <w:r w:rsidRPr="00E42B03">
        <w:rPr>
          <w:rFonts w:ascii="Times New Roman" w:hAnsi="Times New Roman" w:cs="Times New Roman"/>
          <w:lang w:eastAsia="zh-CN"/>
        </w:rPr>
        <w:t>与早期的国家战略和行动计划相比，在</w:t>
      </w:r>
      <w:r w:rsidR="00957043" w:rsidRPr="00E42B03">
        <w:rPr>
          <w:rFonts w:ascii="Times New Roman" w:hAnsi="Times New Roman" w:cs="Times New Roman"/>
          <w:lang w:eastAsia="zh-CN"/>
        </w:rPr>
        <w:t>《昆蒙框架》</w:t>
      </w:r>
      <w:r w:rsidRPr="00E42B03">
        <w:rPr>
          <w:rFonts w:ascii="Times New Roman" w:hAnsi="Times New Roman" w:cs="Times New Roman"/>
          <w:lang w:eastAsia="zh-CN"/>
        </w:rPr>
        <w:t>通过后制定或更新的大量国家战略和行动计划包含与主流化相关的</w:t>
      </w:r>
      <w:r w:rsidR="0072298D" w:rsidRPr="00E42B03">
        <w:rPr>
          <w:rFonts w:ascii="Times New Roman" w:hAnsi="Times New Roman" w:cs="Times New Roman"/>
          <w:lang w:eastAsia="zh-CN"/>
        </w:rPr>
        <w:t>要素</w:t>
      </w:r>
      <w:r w:rsidRPr="00E42B03">
        <w:rPr>
          <w:rFonts w:ascii="Times New Roman" w:hAnsi="Times New Roman" w:cs="Times New Roman"/>
          <w:lang w:eastAsia="zh-CN"/>
        </w:rPr>
        <w:t>，一半以上的缔约方在其战略和计划中</w:t>
      </w:r>
      <w:r w:rsidR="0072298D" w:rsidRPr="00E42B03">
        <w:rPr>
          <w:rFonts w:ascii="Times New Roman" w:hAnsi="Times New Roman" w:cs="Times New Roman"/>
          <w:lang w:eastAsia="zh-CN"/>
        </w:rPr>
        <w:t>涉及到次</w:t>
      </w:r>
      <w:r w:rsidRPr="00E42B03">
        <w:rPr>
          <w:rFonts w:ascii="Times New Roman" w:hAnsi="Times New Roman" w:cs="Times New Roman"/>
          <w:lang w:eastAsia="zh-CN"/>
        </w:rPr>
        <w:t>国家</w:t>
      </w:r>
      <w:r w:rsidR="0072298D" w:rsidRPr="00E42B03">
        <w:rPr>
          <w:rFonts w:ascii="Times New Roman" w:hAnsi="Times New Roman" w:cs="Times New Roman"/>
          <w:lang w:eastAsia="zh-CN"/>
        </w:rPr>
        <w:t>各级</w:t>
      </w:r>
      <w:r w:rsidRPr="00E42B03">
        <w:rPr>
          <w:rFonts w:ascii="Times New Roman" w:hAnsi="Times New Roman" w:cs="Times New Roman"/>
          <w:lang w:eastAsia="zh-CN"/>
        </w:rPr>
        <w:t>或市</w:t>
      </w:r>
      <w:r w:rsidR="0072298D" w:rsidRPr="00E42B03">
        <w:rPr>
          <w:rFonts w:ascii="Times New Roman" w:hAnsi="Times New Roman" w:cs="Times New Roman"/>
          <w:lang w:eastAsia="zh-CN"/>
        </w:rPr>
        <w:t>政</w:t>
      </w:r>
      <w:r w:rsidRPr="00E42B03">
        <w:rPr>
          <w:rFonts w:ascii="Times New Roman" w:hAnsi="Times New Roman" w:cs="Times New Roman"/>
          <w:lang w:eastAsia="zh-CN"/>
        </w:rPr>
        <w:t>问题。然而，很少有缔约方将可持续发展战略、气候政策或消除贫困框架纳入其国家战略和行动计划。</w:t>
      </w:r>
      <w:bookmarkEnd w:id="78"/>
      <w:r w:rsidR="00B63A6E" w:rsidRPr="00E42B03">
        <w:rPr>
          <w:rFonts w:ascii="Times New Roman" w:hAnsi="Times New Roman" w:cs="Times New Roman"/>
          <w:lang w:eastAsia="zh-CN"/>
        </w:rPr>
        <w:t xml:space="preserve"> </w:t>
      </w:r>
    </w:p>
    <w:p w14:paraId="2A279E5E" w14:textId="055ABB83" w:rsidR="00B63A6E" w:rsidRPr="00E42B03" w:rsidRDefault="00283412" w:rsidP="00480812">
      <w:pPr>
        <w:ind w:firstLine="490"/>
        <w:rPr>
          <w:rFonts w:ascii="Times New Roman" w:hAnsi="Times New Roman" w:cs="Times New Roman"/>
          <w:lang w:eastAsia="zh-CN"/>
        </w:rPr>
      </w:pPr>
      <w:r w:rsidRPr="00E42B03">
        <w:rPr>
          <w:rFonts w:ascii="Times New Roman" w:hAnsi="Times New Roman" w:cs="Times New Roman"/>
          <w:lang w:eastAsia="zh-CN"/>
        </w:rPr>
        <w:t>《卡塔赫纳生物安全议定书》和</w:t>
      </w:r>
      <w:r w:rsidR="00080820" w:rsidRPr="00E42B03">
        <w:rPr>
          <w:rFonts w:ascii="Times New Roman" w:hAnsi="Times New Roman" w:cs="Times New Roman"/>
          <w:color w:val="000000"/>
          <w:lang w:eastAsia="zh-CN"/>
        </w:rPr>
        <w:t>《关于获取遗传资源和公正和公平分享其利用所产生惠益的名古屋议定书》</w:t>
      </w:r>
      <w:r w:rsidRPr="00E42B03">
        <w:rPr>
          <w:rFonts w:ascii="Times New Roman" w:hAnsi="Times New Roman" w:cs="Times New Roman"/>
          <w:lang w:eastAsia="zh-CN"/>
        </w:rPr>
        <w:t>都是《公约》下的议定书，在提交的大多数国家战略和行</w:t>
      </w:r>
      <w:r w:rsidRPr="00E42B03">
        <w:rPr>
          <w:rFonts w:ascii="Times New Roman" w:hAnsi="Times New Roman" w:cs="Times New Roman"/>
          <w:lang w:eastAsia="zh-CN"/>
        </w:rPr>
        <w:lastRenderedPageBreak/>
        <w:t>动计划中均有提及。大多数国家战略和行动计划提到了至少一项多边环境协定，</w:t>
      </w:r>
      <w:r w:rsidR="00080820" w:rsidRPr="00E42B03">
        <w:rPr>
          <w:rFonts w:ascii="Times New Roman" w:hAnsi="Times New Roman" w:cs="Times New Roman"/>
          <w:lang w:eastAsia="zh-CN"/>
        </w:rPr>
        <w:t>但</w:t>
      </w:r>
      <w:r w:rsidRPr="00E42B03">
        <w:rPr>
          <w:rFonts w:ascii="Times New Roman" w:hAnsi="Times New Roman" w:cs="Times New Roman"/>
          <w:lang w:eastAsia="zh-CN"/>
        </w:rPr>
        <w:t>许多</w:t>
      </w:r>
      <w:r w:rsidR="00080820" w:rsidRPr="00E42B03">
        <w:rPr>
          <w:rFonts w:ascii="Times New Roman" w:hAnsi="Times New Roman" w:cs="Times New Roman"/>
          <w:lang w:eastAsia="zh-CN"/>
        </w:rPr>
        <w:t>都</w:t>
      </w:r>
      <w:r w:rsidRPr="00E42B03">
        <w:rPr>
          <w:rFonts w:ascii="Times New Roman" w:hAnsi="Times New Roman" w:cs="Times New Roman"/>
          <w:lang w:eastAsia="zh-CN"/>
        </w:rPr>
        <w:t>没有具体说明为实现协同执行正在采取的具体行动。关于国家战略和行动计划中提及生物多样性相关公约和其他相关多边环境协定的更多信息，见二</w:t>
      </w:r>
      <w:r w:rsidR="00080820" w:rsidRPr="00E42B03">
        <w:rPr>
          <w:rFonts w:ascii="Times New Roman" w:hAnsi="Times New Roman" w:cs="Times New Roman"/>
          <w:lang w:eastAsia="zh-CN"/>
        </w:rPr>
        <w:t>.E</w:t>
      </w:r>
      <w:r w:rsidR="00080820" w:rsidRPr="00E42B03">
        <w:rPr>
          <w:rFonts w:ascii="Times New Roman" w:hAnsi="Times New Roman" w:cs="Times New Roman"/>
          <w:lang w:eastAsia="zh-CN"/>
        </w:rPr>
        <w:t>部分</w:t>
      </w:r>
      <w:r w:rsidRPr="00E42B03">
        <w:rPr>
          <w:rFonts w:ascii="Times New Roman" w:hAnsi="Times New Roman" w:cs="Times New Roman"/>
          <w:lang w:eastAsia="zh-CN"/>
        </w:rPr>
        <w:t>。</w:t>
      </w:r>
      <w:r w:rsidR="00B63A6E" w:rsidRPr="00E42B03">
        <w:rPr>
          <w:rFonts w:ascii="Times New Roman" w:hAnsi="Times New Roman" w:cs="Times New Roman"/>
          <w:lang w:eastAsia="zh-CN"/>
        </w:rPr>
        <w:t xml:space="preserve"> </w:t>
      </w:r>
    </w:p>
    <w:p w14:paraId="3FA556C0" w14:textId="2946C83F" w:rsidR="00636AAD" w:rsidRPr="00E42B03" w:rsidRDefault="00283412" w:rsidP="00480812">
      <w:pPr>
        <w:ind w:firstLine="490"/>
        <w:rPr>
          <w:rFonts w:ascii="Times New Roman" w:hAnsi="Times New Roman" w:cs="Times New Roman"/>
          <w:lang w:eastAsia="zh-CN"/>
        </w:rPr>
      </w:pPr>
      <w:r w:rsidRPr="00E42B03">
        <w:rPr>
          <w:rFonts w:ascii="Times New Roman" w:hAnsi="Times New Roman" w:cs="Times New Roman"/>
          <w:lang w:eastAsia="zh-CN"/>
        </w:rPr>
        <w:t>根据</w:t>
      </w:r>
      <w:r w:rsidR="00957043" w:rsidRPr="00E42B03">
        <w:rPr>
          <w:rFonts w:ascii="Times New Roman" w:hAnsi="Times New Roman" w:cs="Times New Roman"/>
          <w:lang w:eastAsia="zh-CN"/>
        </w:rPr>
        <w:t>《昆蒙框架》</w:t>
      </w:r>
      <w:r w:rsidRPr="00E42B03">
        <w:rPr>
          <w:rFonts w:ascii="Times New Roman" w:hAnsi="Times New Roman" w:cs="Times New Roman"/>
          <w:lang w:eastAsia="zh-CN"/>
        </w:rPr>
        <w:t>的全社会办法，许多国家战略和行动计划承认</w:t>
      </w:r>
      <w:r w:rsidR="003D0BC6" w:rsidRPr="00E42B03">
        <w:rPr>
          <w:rFonts w:ascii="Times New Roman" w:hAnsi="Times New Roman" w:cs="Times New Roman"/>
          <w:lang w:eastAsia="zh-CN"/>
        </w:rPr>
        <w:t>非国家政府行为体</w:t>
      </w:r>
      <w:r w:rsidRPr="00E42B03">
        <w:rPr>
          <w:rFonts w:ascii="Times New Roman" w:hAnsi="Times New Roman" w:cs="Times New Roman"/>
          <w:lang w:eastAsia="zh-CN"/>
        </w:rPr>
        <w:t>在执行</w:t>
      </w:r>
      <w:r w:rsidR="00080820" w:rsidRPr="00E42B03">
        <w:rPr>
          <w:rFonts w:ascii="Times New Roman" w:hAnsi="Times New Roman" w:cs="Times New Roman"/>
          <w:lang w:eastAsia="zh-CN"/>
        </w:rPr>
        <w:t>工作</w:t>
      </w:r>
      <w:r w:rsidRPr="00E42B03">
        <w:rPr>
          <w:rFonts w:ascii="Times New Roman" w:hAnsi="Times New Roman" w:cs="Times New Roman"/>
          <w:lang w:eastAsia="zh-CN"/>
        </w:rPr>
        <w:t>中的作用。国家战略和行动计划中经常反映出土著人民和地方社区、非政府组织和私营部门的贡献，它们被</w:t>
      </w:r>
      <w:r w:rsidR="00080820" w:rsidRPr="00E42B03">
        <w:rPr>
          <w:rFonts w:ascii="Times New Roman" w:hAnsi="Times New Roman" w:cs="Times New Roman"/>
          <w:lang w:eastAsia="zh-CN"/>
        </w:rPr>
        <w:t>引用为</w:t>
      </w:r>
      <w:r w:rsidRPr="00E42B03">
        <w:rPr>
          <w:rFonts w:ascii="Times New Roman" w:hAnsi="Times New Roman" w:cs="Times New Roman"/>
          <w:lang w:eastAsia="zh-CN"/>
        </w:rPr>
        <w:t>在执行中发挥了支持作用，</w:t>
      </w:r>
      <w:r w:rsidR="00080820" w:rsidRPr="00E42B03">
        <w:rPr>
          <w:rFonts w:ascii="Times New Roman" w:hAnsi="Times New Roman" w:cs="Times New Roman"/>
          <w:lang w:eastAsia="zh-CN"/>
        </w:rPr>
        <w:t>比</w:t>
      </w:r>
      <w:r w:rsidRPr="00E42B03">
        <w:rPr>
          <w:rFonts w:ascii="Times New Roman" w:hAnsi="Times New Roman" w:cs="Times New Roman"/>
          <w:lang w:eastAsia="zh-CN"/>
        </w:rPr>
        <w:t>如补充了国家政府的行动或成为具体项目和方案的执行伙伴。</w:t>
      </w:r>
    </w:p>
    <w:p w14:paraId="5278416C" w14:textId="5214FB5F" w:rsidR="00B63A6E" w:rsidRPr="00E42B03" w:rsidRDefault="00283412" w:rsidP="00480812">
      <w:pPr>
        <w:ind w:firstLine="490"/>
        <w:rPr>
          <w:rFonts w:ascii="Times New Roman" w:hAnsi="Times New Roman" w:cs="Times New Roman"/>
          <w:lang w:eastAsia="zh-CN"/>
        </w:rPr>
      </w:pPr>
      <w:r w:rsidRPr="00E42B03">
        <w:rPr>
          <w:rFonts w:ascii="Times New Roman" w:hAnsi="Times New Roman" w:cs="Times New Roman"/>
          <w:lang w:eastAsia="zh-CN"/>
        </w:rPr>
        <w:t>国家战略和行动计划的制定和</w:t>
      </w:r>
      <w:r w:rsidR="00080820" w:rsidRPr="00E42B03">
        <w:rPr>
          <w:rFonts w:ascii="Times New Roman" w:hAnsi="Times New Roman" w:cs="Times New Roman"/>
          <w:lang w:eastAsia="zh-CN"/>
        </w:rPr>
        <w:t>执行情况</w:t>
      </w:r>
      <w:r w:rsidRPr="00E42B03">
        <w:rPr>
          <w:rFonts w:ascii="Times New Roman" w:hAnsi="Times New Roman" w:cs="Times New Roman"/>
          <w:lang w:eastAsia="zh-CN"/>
        </w:rPr>
        <w:t>接受自愿同行</w:t>
      </w:r>
      <w:r w:rsidR="009D3435" w:rsidRPr="00E42B03">
        <w:rPr>
          <w:rFonts w:ascii="Times New Roman" w:hAnsi="Times New Roman" w:cs="Times New Roman"/>
          <w:lang w:eastAsia="zh-CN"/>
        </w:rPr>
        <w:t>评议</w:t>
      </w:r>
      <w:r w:rsidRPr="00E42B03">
        <w:rPr>
          <w:rFonts w:ascii="Times New Roman" w:hAnsi="Times New Roman" w:cs="Times New Roman"/>
          <w:lang w:eastAsia="zh-CN"/>
        </w:rPr>
        <w:t>的选</w:t>
      </w:r>
      <w:r w:rsidR="009D3435" w:rsidRPr="00E42B03">
        <w:rPr>
          <w:rFonts w:ascii="Times New Roman" w:hAnsi="Times New Roman" w:cs="Times New Roman"/>
          <w:lang w:eastAsia="zh-CN"/>
        </w:rPr>
        <w:t>项</w:t>
      </w:r>
      <w:r w:rsidRPr="00E42B03">
        <w:rPr>
          <w:rFonts w:ascii="Times New Roman" w:hAnsi="Times New Roman" w:cs="Times New Roman"/>
          <w:lang w:eastAsia="zh-CN"/>
        </w:rPr>
        <w:t>在</w:t>
      </w:r>
      <w:r w:rsidR="00957043" w:rsidRPr="00E42B03">
        <w:rPr>
          <w:rFonts w:ascii="Times New Roman" w:hAnsi="Times New Roman" w:cs="Times New Roman"/>
          <w:lang w:eastAsia="zh-CN"/>
        </w:rPr>
        <w:t>《昆蒙框架》</w:t>
      </w:r>
      <w:r w:rsidRPr="00E42B03">
        <w:rPr>
          <w:rFonts w:ascii="Times New Roman" w:hAnsi="Times New Roman" w:cs="Times New Roman"/>
          <w:lang w:eastAsia="zh-CN"/>
        </w:rPr>
        <w:t>的</w:t>
      </w:r>
      <w:r w:rsidRPr="00E42B03">
        <w:rPr>
          <w:rFonts w:ascii="Times New Roman" w:hAnsi="Times New Roman" w:cs="Times New Roman"/>
          <w:lang w:eastAsia="zh-CN"/>
        </w:rPr>
        <w:t>J</w:t>
      </w:r>
      <w:r w:rsidR="009D3435" w:rsidRPr="00E42B03">
        <w:rPr>
          <w:rFonts w:ascii="Times New Roman" w:hAnsi="Times New Roman" w:cs="Times New Roman"/>
          <w:lang w:eastAsia="zh-CN"/>
        </w:rPr>
        <w:t>部分</w:t>
      </w:r>
      <w:r w:rsidRPr="00E42B03">
        <w:rPr>
          <w:rFonts w:ascii="Times New Roman" w:hAnsi="Times New Roman" w:cs="Times New Roman"/>
          <w:lang w:eastAsia="zh-CN"/>
        </w:rPr>
        <w:t>中提到，作为规划、监测、报告和审查方法的一个组成部分</w:t>
      </w:r>
      <w:r w:rsidRPr="00E42B03">
        <w:rPr>
          <w:rFonts w:ascii="Times New Roman" w:hAnsi="Times New Roman" w:cs="Times New Roman"/>
          <w:lang w:eastAsia="zh-CN"/>
        </w:rPr>
        <w:t>(</w:t>
      </w:r>
      <w:r w:rsidR="009D3435" w:rsidRPr="00E42B03">
        <w:rPr>
          <w:rFonts w:ascii="Times New Roman" w:hAnsi="Times New Roman" w:cs="Times New Roman"/>
          <w:lang w:eastAsia="zh-CN"/>
        </w:rPr>
        <w:t xml:space="preserve">dec. 15/4 in </w:t>
      </w:r>
      <w:r w:rsidR="009D3435" w:rsidRPr="00E42B03">
        <w:rPr>
          <w:rFonts w:ascii="Times New Roman" w:hAnsi="Times New Roman" w:cs="Times New Roman"/>
          <w:noProof/>
          <w:color w:val="000000" w:themeColor="text1"/>
          <w:lang w:eastAsia="zh-CN"/>
        </w:rPr>
        <w:t>CBD, 2023</w:t>
      </w:r>
      <w:r w:rsidRPr="00E42B03">
        <w:rPr>
          <w:rFonts w:ascii="Times New Roman" w:hAnsi="Times New Roman" w:cs="Times New Roman"/>
          <w:lang w:eastAsia="zh-CN"/>
        </w:rPr>
        <w:t>)</w:t>
      </w:r>
      <w:r w:rsidR="009D3435" w:rsidRPr="00E42B03">
        <w:rPr>
          <w:rFonts w:ascii="Times New Roman" w:hAnsi="Times New Roman" w:cs="Times New Roman"/>
          <w:lang w:eastAsia="zh-CN"/>
        </w:rPr>
        <w:t>，</w:t>
      </w:r>
      <w:r w:rsidRPr="00E42B03">
        <w:rPr>
          <w:rFonts w:ascii="Times New Roman" w:hAnsi="Times New Roman" w:cs="Times New Roman"/>
          <w:lang w:eastAsia="zh-CN"/>
        </w:rPr>
        <w:t>该</w:t>
      </w:r>
      <w:r w:rsidR="009D3435" w:rsidRPr="00E42B03">
        <w:rPr>
          <w:rFonts w:ascii="Times New Roman" w:hAnsi="Times New Roman" w:cs="Times New Roman"/>
          <w:lang w:eastAsia="zh-CN"/>
        </w:rPr>
        <w:t>流</w:t>
      </w:r>
      <w:r w:rsidRPr="00E42B03">
        <w:rPr>
          <w:rFonts w:ascii="Times New Roman" w:hAnsi="Times New Roman" w:cs="Times New Roman"/>
          <w:lang w:eastAsia="zh-CN"/>
        </w:rPr>
        <w:t>程在方框</w:t>
      </w:r>
      <w:r w:rsidRPr="00E42B03">
        <w:rPr>
          <w:rFonts w:ascii="Times New Roman" w:hAnsi="Times New Roman" w:cs="Times New Roman"/>
          <w:lang w:eastAsia="zh-CN"/>
        </w:rPr>
        <w:t xml:space="preserve"> 6</w:t>
      </w:r>
      <w:r w:rsidR="009D3435" w:rsidRPr="00E42B03">
        <w:rPr>
          <w:rFonts w:ascii="Times New Roman" w:hAnsi="Times New Roman" w:cs="Times New Roman"/>
          <w:lang w:eastAsia="zh-CN"/>
        </w:rPr>
        <w:t>中得到更详细的说明。</w:t>
      </w:r>
      <w:r w:rsidRPr="00E42B03">
        <w:rPr>
          <w:rFonts w:ascii="Times New Roman" w:hAnsi="Times New Roman" w:cs="Times New Roman"/>
          <w:lang w:eastAsia="zh-CN"/>
        </w:rPr>
        <w:t>自</w:t>
      </w:r>
      <w:r w:rsidR="00957043" w:rsidRPr="00E42B03">
        <w:rPr>
          <w:rFonts w:ascii="Times New Roman" w:hAnsi="Times New Roman" w:cs="Times New Roman"/>
          <w:lang w:eastAsia="zh-CN"/>
        </w:rPr>
        <w:t>《昆蒙框架》</w:t>
      </w:r>
      <w:r w:rsidRPr="00E42B03">
        <w:rPr>
          <w:rFonts w:ascii="Times New Roman" w:hAnsi="Times New Roman" w:cs="Times New Roman"/>
          <w:lang w:eastAsia="zh-CN"/>
        </w:rPr>
        <w:t>通过以来的首次此类</w:t>
      </w:r>
      <w:r w:rsidR="009D3435" w:rsidRPr="00E42B03">
        <w:rPr>
          <w:rFonts w:ascii="Times New Roman" w:hAnsi="Times New Roman" w:cs="Times New Roman"/>
          <w:lang w:eastAsia="zh-CN"/>
        </w:rPr>
        <w:t>评议</w:t>
      </w:r>
      <w:r w:rsidRPr="00E42B03">
        <w:rPr>
          <w:rFonts w:ascii="Times New Roman" w:hAnsi="Times New Roman" w:cs="Times New Roman"/>
          <w:lang w:eastAsia="zh-CN"/>
        </w:rPr>
        <w:t>目前正在进行。</w:t>
      </w:r>
      <w:r w:rsidR="007E011C" w:rsidRPr="00E42B03">
        <w:rPr>
          <w:rFonts w:ascii="Times New Roman" w:hAnsi="Times New Roman" w:cs="Times New Roman"/>
          <w:lang w:eastAsia="zh-CN"/>
        </w:rPr>
        <w:t xml:space="preserve"> </w:t>
      </w:r>
    </w:p>
    <w:p w14:paraId="5B65A906" w14:textId="3403CEB5" w:rsidR="00B40792" w:rsidRPr="00E42B03" w:rsidRDefault="00B40792" w:rsidP="00B40792">
      <w:pPr>
        <w:pStyle w:val="Caption"/>
        <w:rPr>
          <w:rFonts w:ascii="Times New Roman" w:eastAsia="SimSun" w:hAnsi="Times New Roman" w:cs="Times New Roman"/>
          <w:b/>
          <w:i w:val="0"/>
          <w:sz w:val="20"/>
          <w:szCs w:val="20"/>
        </w:rPr>
      </w:pPr>
    </w:p>
    <w:tbl>
      <w:tblPr>
        <w:tblStyle w:val="TableGrid"/>
        <w:tblW w:w="0" w:type="auto"/>
        <w:shd w:val="clear" w:color="auto" w:fill="BFBFBF" w:themeFill="background1" w:themeFillShade="BF"/>
        <w:tblLook w:val="04A0" w:firstRow="1" w:lastRow="0" w:firstColumn="1" w:lastColumn="0" w:noHBand="0" w:noVBand="1"/>
      </w:tblPr>
      <w:tblGrid>
        <w:gridCol w:w="9016"/>
      </w:tblGrid>
      <w:tr w:rsidR="00044EF6" w:rsidRPr="00E42B03" w14:paraId="40BEF22E" w14:textId="77777777" w:rsidTr="00044EF6">
        <w:tc>
          <w:tcPr>
            <w:tcW w:w="9350" w:type="dxa"/>
            <w:shd w:val="clear" w:color="auto" w:fill="BFBFBF" w:themeFill="background1" w:themeFillShade="BF"/>
          </w:tcPr>
          <w:p w14:paraId="62F78ED3" w14:textId="77777777" w:rsidR="00CB27FF" w:rsidRPr="00E42B03" w:rsidRDefault="00CB27FF" w:rsidP="003E38A4">
            <w:pPr>
              <w:rPr>
                <w:rFonts w:ascii="Times New Roman" w:hAnsi="Times New Roman" w:cs="Times New Roman"/>
                <w:lang w:eastAsia="zh-CN"/>
              </w:rPr>
            </w:pPr>
          </w:p>
          <w:p w14:paraId="40872623" w14:textId="04D2E71D" w:rsidR="00AB29CE" w:rsidRPr="00E42B03" w:rsidRDefault="00D67442" w:rsidP="00AB29CE">
            <w:pPr>
              <w:pStyle w:val="Caption"/>
              <w:rPr>
                <w:rFonts w:ascii="Times New Roman" w:eastAsia="SimSun" w:hAnsi="Times New Roman" w:cs="Times New Roman"/>
                <w:i w:val="0"/>
                <w:iCs w:val="0"/>
                <w:sz w:val="20"/>
                <w:szCs w:val="20"/>
              </w:rPr>
            </w:pPr>
            <w:bookmarkStart w:id="79" w:name="_Ref235851961"/>
            <w:r w:rsidRPr="00E42B03">
              <w:rPr>
                <w:rFonts w:ascii="Times New Roman" w:eastAsia="SimSun" w:hAnsi="Times New Roman" w:cs="Times New Roman"/>
                <w:i w:val="0"/>
                <w:sz w:val="20"/>
                <w:szCs w:val="20"/>
              </w:rPr>
              <w:t>方框</w:t>
            </w:r>
            <w:r w:rsidR="00AB29CE" w:rsidRPr="00E42B03">
              <w:rPr>
                <w:rFonts w:ascii="Times New Roman" w:eastAsia="SimSun" w:hAnsi="Times New Roman" w:cs="Times New Roman"/>
                <w:i w:val="0"/>
                <w:sz w:val="20"/>
                <w:szCs w:val="20"/>
              </w:rPr>
              <w:t xml:space="preserve"> </w:t>
            </w:r>
            <w:r w:rsidR="008306DF" w:rsidRPr="00E42B03">
              <w:rPr>
                <w:rFonts w:ascii="Times New Roman" w:eastAsia="SimSun" w:hAnsi="Times New Roman" w:cs="Times New Roman"/>
                <w:i w:val="0"/>
                <w:noProof/>
                <w:sz w:val="20"/>
                <w:szCs w:val="20"/>
              </w:rPr>
              <w:t>6</w:t>
            </w:r>
            <w:bookmarkEnd w:id="79"/>
          </w:p>
          <w:p w14:paraId="3F3071B6" w14:textId="32C49B55" w:rsidR="00AB29CE" w:rsidRPr="00E42B03" w:rsidRDefault="00283412" w:rsidP="00AB29CE">
            <w:pPr>
              <w:rPr>
                <w:rFonts w:ascii="Times New Roman" w:hAnsi="Times New Roman" w:cs="Times New Roman"/>
                <w:b/>
                <w:sz w:val="20"/>
                <w:szCs w:val="20"/>
                <w:lang w:eastAsia="zh-CN"/>
              </w:rPr>
            </w:pPr>
            <w:r w:rsidRPr="00E42B03">
              <w:rPr>
                <w:rFonts w:ascii="Times New Roman" w:hAnsi="Times New Roman" w:cs="Times New Roman"/>
                <w:b/>
                <w:sz w:val="20"/>
                <w:szCs w:val="20"/>
                <w:lang w:eastAsia="zh-CN"/>
              </w:rPr>
              <w:t>对国家生物多样性战略和行动计划的修订和</w:t>
            </w:r>
            <w:r w:rsidR="009D3435" w:rsidRPr="00E42B03">
              <w:rPr>
                <w:rFonts w:ascii="Times New Roman" w:hAnsi="Times New Roman" w:cs="Times New Roman"/>
                <w:b/>
                <w:sz w:val="20"/>
                <w:szCs w:val="20"/>
                <w:lang w:eastAsia="zh-CN"/>
              </w:rPr>
              <w:t>执行情况的</w:t>
            </w:r>
            <w:r w:rsidRPr="00E42B03">
              <w:rPr>
                <w:rFonts w:ascii="Times New Roman" w:hAnsi="Times New Roman" w:cs="Times New Roman"/>
                <w:b/>
                <w:sz w:val="20"/>
                <w:szCs w:val="20"/>
                <w:lang w:eastAsia="zh-CN"/>
              </w:rPr>
              <w:t>自愿同行</w:t>
            </w:r>
            <w:r w:rsidR="00D008FD" w:rsidRPr="00E42B03">
              <w:rPr>
                <w:rFonts w:ascii="Times New Roman" w:hAnsi="Times New Roman" w:cs="Times New Roman"/>
                <w:b/>
                <w:sz w:val="20"/>
                <w:szCs w:val="20"/>
                <w:lang w:eastAsia="zh-CN"/>
              </w:rPr>
              <w:t>审议</w:t>
            </w:r>
          </w:p>
          <w:p w14:paraId="11BF01F0" w14:textId="77777777" w:rsidR="00AB29CE" w:rsidRPr="00E42B03" w:rsidRDefault="00AB29CE" w:rsidP="00AB29CE">
            <w:pPr>
              <w:rPr>
                <w:rFonts w:ascii="Times New Roman" w:hAnsi="Times New Roman" w:cs="Times New Roman"/>
                <w:lang w:eastAsia="zh-CN"/>
              </w:rPr>
            </w:pPr>
          </w:p>
          <w:p w14:paraId="1B84CD89" w14:textId="5D61EB81" w:rsidR="00EF0655" w:rsidRPr="00E42B03" w:rsidRDefault="00283412" w:rsidP="00480812">
            <w:pPr>
              <w:ind w:firstLine="490"/>
              <w:rPr>
                <w:rFonts w:ascii="Times New Roman" w:hAnsi="Times New Roman" w:cs="Times New Roman"/>
                <w:sz w:val="20"/>
                <w:szCs w:val="20"/>
                <w:lang w:eastAsia="zh-CN"/>
              </w:rPr>
            </w:pPr>
            <w:r w:rsidRPr="00E42B03">
              <w:rPr>
                <w:rFonts w:ascii="Times New Roman" w:hAnsi="Times New Roman" w:cs="Times New Roman"/>
                <w:sz w:val="20"/>
                <w:szCs w:val="20"/>
                <w:lang w:eastAsia="zh-CN"/>
              </w:rPr>
              <w:t>自愿同行</w:t>
            </w:r>
            <w:r w:rsidR="00D008FD" w:rsidRPr="00E42B03">
              <w:rPr>
                <w:rFonts w:ascii="Times New Roman" w:hAnsi="Times New Roman" w:cs="Times New Roman"/>
                <w:sz w:val="20"/>
                <w:szCs w:val="20"/>
                <w:lang w:eastAsia="zh-CN"/>
              </w:rPr>
              <w:t>审议</w:t>
            </w:r>
            <w:r w:rsidRPr="00E42B03">
              <w:rPr>
                <w:rFonts w:ascii="Times New Roman" w:hAnsi="Times New Roman" w:cs="Times New Roman"/>
                <w:sz w:val="20"/>
                <w:szCs w:val="20"/>
                <w:lang w:eastAsia="zh-CN"/>
              </w:rPr>
              <w:t>是一个深入的</w:t>
            </w:r>
            <w:r w:rsidR="00D008FD" w:rsidRPr="00E42B03">
              <w:rPr>
                <w:rFonts w:ascii="Times New Roman" w:hAnsi="Times New Roman" w:cs="Times New Roman"/>
                <w:sz w:val="20"/>
                <w:szCs w:val="20"/>
                <w:lang w:eastAsia="zh-CN"/>
              </w:rPr>
              <w:t>进程</w:t>
            </w:r>
            <w:r w:rsidRPr="00E42B03">
              <w:rPr>
                <w:rFonts w:ascii="Times New Roman" w:hAnsi="Times New Roman" w:cs="Times New Roman"/>
                <w:sz w:val="20"/>
                <w:szCs w:val="20"/>
                <w:lang w:eastAsia="zh-CN"/>
              </w:rPr>
              <w:t>，来自不同国家的专家</w:t>
            </w:r>
            <w:r w:rsidR="00D008FD" w:rsidRPr="00E42B03">
              <w:rPr>
                <w:rFonts w:ascii="Times New Roman" w:hAnsi="Times New Roman" w:cs="Times New Roman"/>
                <w:sz w:val="20"/>
                <w:szCs w:val="20"/>
                <w:lang w:eastAsia="zh-CN"/>
              </w:rPr>
              <w:t>审议</w:t>
            </w:r>
            <w:r w:rsidRPr="00E42B03">
              <w:rPr>
                <w:rFonts w:ascii="Times New Roman" w:hAnsi="Times New Roman" w:cs="Times New Roman"/>
                <w:sz w:val="20"/>
                <w:szCs w:val="20"/>
                <w:lang w:eastAsia="zh-CN"/>
              </w:rPr>
              <w:t>一个国家的国家生物多样性战略和行动计划的制定和执行情况。在整个</w:t>
            </w:r>
            <w:r w:rsidR="007458D9" w:rsidRPr="00E42B03">
              <w:rPr>
                <w:rFonts w:ascii="Times New Roman" w:hAnsi="Times New Roman" w:cs="Times New Roman"/>
                <w:sz w:val="20"/>
                <w:szCs w:val="20"/>
                <w:lang w:eastAsia="zh-CN"/>
              </w:rPr>
              <w:t>过</w:t>
            </w:r>
            <w:r w:rsidR="00D008FD" w:rsidRPr="00E42B03">
              <w:rPr>
                <w:rFonts w:ascii="Times New Roman" w:hAnsi="Times New Roman" w:cs="Times New Roman"/>
                <w:sz w:val="20"/>
                <w:szCs w:val="20"/>
                <w:lang w:eastAsia="zh-CN"/>
              </w:rPr>
              <w:t>程</w:t>
            </w:r>
            <w:r w:rsidRPr="00E42B03">
              <w:rPr>
                <w:rFonts w:ascii="Times New Roman" w:hAnsi="Times New Roman" w:cs="Times New Roman"/>
                <w:sz w:val="20"/>
                <w:szCs w:val="20"/>
                <w:lang w:eastAsia="zh-CN"/>
              </w:rPr>
              <w:t>中，</w:t>
            </w:r>
            <w:r w:rsidR="00D008FD" w:rsidRPr="00E42B03">
              <w:rPr>
                <w:rFonts w:ascii="Times New Roman" w:hAnsi="Times New Roman" w:cs="Times New Roman"/>
                <w:sz w:val="20"/>
                <w:szCs w:val="20"/>
                <w:lang w:eastAsia="zh-CN"/>
              </w:rPr>
              <w:t>审议</w:t>
            </w:r>
            <w:r w:rsidRPr="00E42B03">
              <w:rPr>
                <w:rFonts w:ascii="Times New Roman" w:hAnsi="Times New Roman" w:cs="Times New Roman"/>
                <w:sz w:val="20"/>
                <w:szCs w:val="20"/>
                <w:lang w:eastAsia="zh-CN"/>
              </w:rPr>
              <w:t>鼓励</w:t>
            </w:r>
            <w:r w:rsidR="00D008FD" w:rsidRPr="00E42B03">
              <w:rPr>
                <w:rFonts w:ascii="Times New Roman" w:hAnsi="Times New Roman" w:cs="Times New Roman"/>
                <w:sz w:val="20"/>
                <w:szCs w:val="20"/>
                <w:lang w:eastAsia="zh-CN"/>
              </w:rPr>
              <w:t>审议</w:t>
            </w:r>
            <w:r w:rsidRPr="00E42B03">
              <w:rPr>
                <w:rFonts w:ascii="Times New Roman" w:hAnsi="Times New Roman" w:cs="Times New Roman"/>
                <w:sz w:val="20"/>
                <w:szCs w:val="20"/>
                <w:lang w:eastAsia="zh-CN"/>
              </w:rPr>
              <w:t>者和</w:t>
            </w:r>
            <w:r w:rsidR="009D3435" w:rsidRPr="00E42B03">
              <w:rPr>
                <w:rFonts w:ascii="Times New Roman" w:hAnsi="Times New Roman" w:cs="Times New Roman"/>
                <w:sz w:val="20"/>
                <w:szCs w:val="20"/>
                <w:lang w:eastAsia="zh-CN"/>
              </w:rPr>
              <w:t>其</w:t>
            </w:r>
            <w:r w:rsidRPr="00E42B03">
              <w:rPr>
                <w:rFonts w:ascii="Times New Roman" w:hAnsi="Times New Roman" w:cs="Times New Roman"/>
                <w:sz w:val="20"/>
                <w:szCs w:val="20"/>
                <w:lang w:eastAsia="zh-CN"/>
              </w:rPr>
              <w:t>国家战略和行动计划接受</w:t>
            </w:r>
            <w:r w:rsidR="00D008FD" w:rsidRPr="00E42B03">
              <w:rPr>
                <w:rFonts w:ascii="Times New Roman" w:hAnsi="Times New Roman" w:cs="Times New Roman"/>
                <w:sz w:val="20"/>
                <w:szCs w:val="20"/>
                <w:lang w:eastAsia="zh-CN"/>
              </w:rPr>
              <w:t>审议</w:t>
            </w:r>
            <w:r w:rsidRPr="00E42B03">
              <w:rPr>
                <w:rFonts w:ascii="Times New Roman" w:hAnsi="Times New Roman" w:cs="Times New Roman"/>
                <w:sz w:val="20"/>
                <w:szCs w:val="20"/>
                <w:lang w:eastAsia="zh-CN"/>
              </w:rPr>
              <w:t>的缔约方相互分享经验、学习和能力建设</w:t>
            </w:r>
            <w:r w:rsidR="009D3435" w:rsidRPr="00E42B03">
              <w:rPr>
                <w:rFonts w:ascii="Times New Roman" w:hAnsi="Times New Roman" w:cs="Times New Roman"/>
                <w:sz w:val="20"/>
                <w:szCs w:val="20"/>
                <w:lang w:eastAsia="zh-CN"/>
              </w:rPr>
              <w:t>举措</w:t>
            </w:r>
            <w:r w:rsidRPr="00E42B03">
              <w:rPr>
                <w:rFonts w:ascii="Times New Roman" w:hAnsi="Times New Roman" w:cs="Times New Roman"/>
                <w:sz w:val="20"/>
                <w:szCs w:val="20"/>
                <w:lang w:eastAsia="zh-CN"/>
              </w:rPr>
              <w:t>。主要目标是加强缔约方的能力，并帮助它们更有效地开展</w:t>
            </w:r>
            <w:r w:rsidR="009D3435" w:rsidRPr="00E42B03">
              <w:rPr>
                <w:rFonts w:ascii="Times New Roman" w:hAnsi="Times New Roman" w:cs="Times New Roman"/>
                <w:sz w:val="20"/>
                <w:szCs w:val="20"/>
                <w:lang w:eastAsia="zh-CN"/>
              </w:rPr>
              <w:t>执行</w:t>
            </w:r>
            <w:r w:rsidRPr="00E42B03">
              <w:rPr>
                <w:rFonts w:ascii="Times New Roman" w:hAnsi="Times New Roman" w:cs="Times New Roman"/>
                <w:sz w:val="20"/>
                <w:szCs w:val="20"/>
                <w:lang w:eastAsia="zh-CN"/>
              </w:rPr>
              <w:t>工作。</w:t>
            </w:r>
            <w:r w:rsidR="00EF0655" w:rsidRPr="00E42B03">
              <w:rPr>
                <w:rFonts w:ascii="Times New Roman" w:hAnsi="Times New Roman" w:cs="Times New Roman"/>
                <w:sz w:val="20"/>
                <w:szCs w:val="20"/>
                <w:lang w:eastAsia="zh-CN"/>
              </w:rPr>
              <w:t xml:space="preserve"> </w:t>
            </w:r>
          </w:p>
          <w:p w14:paraId="50CDB898" w14:textId="77777777" w:rsidR="003E38A4" w:rsidRPr="00E42B03" w:rsidRDefault="003E38A4" w:rsidP="00480812">
            <w:pPr>
              <w:ind w:firstLine="490"/>
              <w:rPr>
                <w:rFonts w:ascii="Times New Roman" w:hAnsi="Times New Roman" w:cs="Times New Roman"/>
                <w:sz w:val="20"/>
                <w:szCs w:val="20"/>
                <w:lang w:eastAsia="zh-CN"/>
              </w:rPr>
            </w:pPr>
          </w:p>
          <w:p w14:paraId="7F2F760F" w14:textId="1094A1A3" w:rsidR="003E38A4" w:rsidRPr="00E42B03" w:rsidRDefault="00BF01BB" w:rsidP="00480812">
            <w:pPr>
              <w:ind w:firstLine="490"/>
              <w:rPr>
                <w:rFonts w:ascii="Times New Roman" w:hAnsi="Times New Roman" w:cs="Times New Roman"/>
                <w:sz w:val="20"/>
                <w:szCs w:val="20"/>
                <w:lang w:eastAsia="zh-CN"/>
              </w:rPr>
            </w:pPr>
            <w:r w:rsidRPr="00E42B03">
              <w:rPr>
                <w:rFonts w:ascii="Times New Roman" w:hAnsi="Times New Roman" w:cs="Times New Roman"/>
                <w:sz w:val="20"/>
                <w:szCs w:val="20"/>
                <w:lang w:eastAsia="zh-CN"/>
              </w:rPr>
              <w:t>日本政府通过日本生物多样性基金、挪威</w:t>
            </w:r>
            <w:r w:rsidR="00202412" w:rsidRPr="00E42B03">
              <w:rPr>
                <w:rFonts w:ascii="Times New Roman" w:hAnsi="Times New Roman" w:cs="Times New Roman"/>
                <w:sz w:val="20"/>
                <w:szCs w:val="20"/>
                <w:lang w:eastAsia="zh-CN"/>
              </w:rPr>
              <w:t>政府</w:t>
            </w:r>
            <w:r w:rsidRPr="00E42B03">
              <w:rPr>
                <w:rFonts w:ascii="Times New Roman" w:hAnsi="Times New Roman" w:cs="Times New Roman"/>
                <w:sz w:val="20"/>
                <w:szCs w:val="20"/>
                <w:lang w:eastAsia="zh-CN"/>
              </w:rPr>
              <w:t>和瑞士</w:t>
            </w:r>
            <w:r w:rsidR="00202412" w:rsidRPr="00E42B03">
              <w:rPr>
                <w:rFonts w:ascii="Times New Roman" w:hAnsi="Times New Roman" w:cs="Times New Roman"/>
                <w:sz w:val="20"/>
                <w:szCs w:val="20"/>
                <w:lang w:eastAsia="zh-CN"/>
              </w:rPr>
              <w:t>政府</w:t>
            </w:r>
            <w:r w:rsidR="007458D9" w:rsidRPr="00E42B03">
              <w:rPr>
                <w:rFonts w:ascii="Times New Roman" w:hAnsi="Times New Roman" w:cs="Times New Roman"/>
                <w:sz w:val="20"/>
                <w:szCs w:val="20"/>
                <w:lang w:eastAsia="zh-CN"/>
              </w:rPr>
              <w:t>均</w:t>
            </w:r>
            <w:r w:rsidRPr="00E42B03">
              <w:rPr>
                <w:rFonts w:ascii="Times New Roman" w:hAnsi="Times New Roman" w:cs="Times New Roman"/>
                <w:sz w:val="20"/>
                <w:szCs w:val="20"/>
                <w:lang w:eastAsia="zh-CN"/>
              </w:rPr>
              <w:t>慷慨承诺为</w:t>
            </w:r>
            <w:r w:rsidR="00202412" w:rsidRPr="00E42B03">
              <w:rPr>
                <w:rFonts w:ascii="Times New Roman" w:hAnsi="Times New Roman" w:cs="Times New Roman"/>
                <w:sz w:val="20"/>
                <w:szCs w:val="20"/>
                <w:lang w:eastAsia="zh-CN"/>
              </w:rPr>
              <w:t>制定</w:t>
            </w:r>
            <w:r w:rsidRPr="00E42B03">
              <w:rPr>
                <w:rFonts w:ascii="Times New Roman" w:hAnsi="Times New Roman" w:cs="Times New Roman"/>
                <w:sz w:val="20"/>
                <w:szCs w:val="20"/>
                <w:lang w:eastAsia="zh-CN"/>
              </w:rPr>
              <w:t>和实施自愿同行</w:t>
            </w:r>
            <w:r w:rsidR="00D008FD" w:rsidRPr="00E42B03">
              <w:rPr>
                <w:rFonts w:ascii="Times New Roman" w:hAnsi="Times New Roman" w:cs="Times New Roman"/>
                <w:sz w:val="20"/>
                <w:szCs w:val="20"/>
                <w:lang w:eastAsia="zh-CN"/>
              </w:rPr>
              <w:t>审议进程</w:t>
            </w:r>
            <w:r w:rsidRPr="00E42B03">
              <w:rPr>
                <w:rFonts w:ascii="Times New Roman" w:hAnsi="Times New Roman" w:cs="Times New Roman"/>
                <w:sz w:val="20"/>
                <w:szCs w:val="20"/>
                <w:lang w:eastAsia="zh-CN"/>
              </w:rPr>
              <w:t>提供资金和资源。</w:t>
            </w:r>
          </w:p>
          <w:p w14:paraId="5AD10B4B" w14:textId="77777777" w:rsidR="003E38A4" w:rsidRPr="00E42B03" w:rsidRDefault="003E38A4" w:rsidP="00480812">
            <w:pPr>
              <w:ind w:firstLine="490"/>
              <w:rPr>
                <w:rFonts w:ascii="Times New Roman" w:hAnsi="Times New Roman" w:cs="Times New Roman"/>
                <w:sz w:val="20"/>
                <w:szCs w:val="20"/>
                <w:lang w:eastAsia="zh-CN"/>
              </w:rPr>
            </w:pPr>
          </w:p>
          <w:p w14:paraId="20AB2107" w14:textId="4F8DFBD3" w:rsidR="00EF0655" w:rsidRPr="00E42B03" w:rsidRDefault="00BF01BB" w:rsidP="00480812">
            <w:pPr>
              <w:ind w:firstLine="490"/>
              <w:rPr>
                <w:rFonts w:ascii="Times New Roman" w:hAnsi="Times New Roman" w:cs="Times New Roman"/>
                <w:sz w:val="20"/>
                <w:szCs w:val="20"/>
                <w:lang w:eastAsia="zh-CN"/>
              </w:rPr>
            </w:pPr>
            <w:r w:rsidRPr="00E42B03">
              <w:rPr>
                <w:rFonts w:ascii="Times New Roman" w:hAnsi="Times New Roman" w:cs="Times New Roman"/>
                <w:sz w:val="20"/>
                <w:szCs w:val="20"/>
                <w:lang w:eastAsia="zh-CN"/>
              </w:rPr>
              <w:t>自</w:t>
            </w:r>
            <w:r w:rsidRPr="00E42B03">
              <w:rPr>
                <w:rFonts w:ascii="Times New Roman" w:hAnsi="Times New Roman" w:cs="Times New Roman"/>
                <w:sz w:val="20"/>
                <w:szCs w:val="20"/>
                <w:lang w:eastAsia="zh-CN"/>
              </w:rPr>
              <w:t>2008</w:t>
            </w:r>
            <w:r w:rsidRPr="00E42B03">
              <w:rPr>
                <w:rFonts w:ascii="Times New Roman" w:hAnsi="Times New Roman" w:cs="Times New Roman"/>
                <w:sz w:val="20"/>
                <w:szCs w:val="20"/>
                <w:lang w:eastAsia="zh-CN"/>
              </w:rPr>
              <w:t>年以来，根据缔约方大会的决定制定了</w:t>
            </w:r>
            <w:r w:rsidR="00202412" w:rsidRPr="00E42B03">
              <w:rPr>
                <w:rFonts w:ascii="Times New Roman" w:hAnsi="Times New Roman" w:cs="Times New Roman"/>
                <w:sz w:val="20"/>
                <w:szCs w:val="20"/>
                <w:lang w:eastAsia="zh-CN"/>
              </w:rPr>
              <w:t>自愿同行</w:t>
            </w:r>
            <w:r w:rsidR="00D008FD" w:rsidRPr="00E42B03">
              <w:rPr>
                <w:rFonts w:ascii="Times New Roman" w:hAnsi="Times New Roman" w:cs="Times New Roman"/>
                <w:sz w:val="20"/>
                <w:szCs w:val="20"/>
                <w:lang w:eastAsia="zh-CN"/>
              </w:rPr>
              <w:t>审议进程</w:t>
            </w:r>
            <w:r w:rsidRPr="00E42B03">
              <w:rPr>
                <w:rFonts w:ascii="Times New Roman" w:hAnsi="Times New Roman" w:cs="Times New Roman"/>
                <w:sz w:val="20"/>
                <w:szCs w:val="20"/>
                <w:lang w:eastAsia="zh-CN"/>
              </w:rPr>
              <w:t>，并将其作为《公约》和</w:t>
            </w:r>
            <w:r w:rsidR="00202412"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昆明</w:t>
            </w:r>
            <w:r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蒙特利尔全球生物多样性框架</w:t>
            </w:r>
            <w:r w:rsidR="00202412"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下规划、监测、报告和</w:t>
            </w:r>
            <w:r w:rsidR="00D008FD" w:rsidRPr="00E42B03">
              <w:rPr>
                <w:rFonts w:ascii="Times New Roman" w:hAnsi="Times New Roman" w:cs="Times New Roman"/>
                <w:sz w:val="20"/>
                <w:szCs w:val="20"/>
                <w:lang w:eastAsia="zh-CN"/>
              </w:rPr>
              <w:t>审议</w:t>
            </w:r>
            <w:r w:rsidRPr="00E42B03">
              <w:rPr>
                <w:rFonts w:ascii="Times New Roman" w:hAnsi="Times New Roman" w:cs="Times New Roman"/>
                <w:sz w:val="20"/>
                <w:szCs w:val="20"/>
                <w:lang w:eastAsia="zh-CN"/>
              </w:rPr>
              <w:t>的强化多层面办法的一个组成部分。</w:t>
            </w:r>
            <w:r w:rsidR="00F62E95" w:rsidRPr="00E42B03">
              <w:rPr>
                <w:rFonts w:ascii="Times New Roman" w:hAnsi="Times New Roman" w:cs="Times New Roman"/>
                <w:sz w:val="20"/>
                <w:szCs w:val="20"/>
                <w:lang w:eastAsia="zh-CN"/>
              </w:rPr>
              <w:t xml:space="preserve"> </w:t>
            </w:r>
          </w:p>
          <w:p w14:paraId="601EC8C8" w14:textId="77777777" w:rsidR="00EF0655" w:rsidRPr="00E42B03" w:rsidRDefault="00EF0655" w:rsidP="00480812">
            <w:pPr>
              <w:ind w:firstLine="490"/>
              <w:rPr>
                <w:rFonts w:ascii="Times New Roman" w:hAnsi="Times New Roman" w:cs="Times New Roman"/>
                <w:sz w:val="20"/>
                <w:szCs w:val="20"/>
                <w:lang w:eastAsia="zh-CN"/>
              </w:rPr>
            </w:pPr>
          </w:p>
          <w:p w14:paraId="18098630" w14:textId="0F8CD838" w:rsidR="00EF0655" w:rsidRPr="00E42B03" w:rsidRDefault="00BF01BB" w:rsidP="00480812">
            <w:pPr>
              <w:ind w:firstLine="490"/>
              <w:rPr>
                <w:rFonts w:ascii="Times New Roman" w:hAnsi="Times New Roman" w:cs="Times New Roman"/>
                <w:sz w:val="20"/>
                <w:szCs w:val="20"/>
                <w:lang w:eastAsia="zh-CN"/>
              </w:rPr>
            </w:pPr>
            <w:r w:rsidRPr="00E42B03">
              <w:rPr>
                <w:rFonts w:ascii="Times New Roman" w:hAnsi="Times New Roman" w:cs="Times New Roman"/>
                <w:sz w:val="20"/>
                <w:szCs w:val="20"/>
                <w:lang w:eastAsia="zh-CN"/>
              </w:rPr>
              <w:t>2016</w:t>
            </w:r>
            <w:r w:rsidRPr="00E42B03">
              <w:rPr>
                <w:rFonts w:ascii="Times New Roman" w:hAnsi="Times New Roman" w:cs="Times New Roman"/>
                <w:sz w:val="20"/>
                <w:szCs w:val="20"/>
                <w:lang w:eastAsia="zh-CN"/>
              </w:rPr>
              <w:t>年制定了</w:t>
            </w:r>
            <w:r w:rsidR="00202412" w:rsidRPr="00E42B03">
              <w:rPr>
                <w:rFonts w:ascii="Times New Roman" w:hAnsi="Times New Roman" w:cs="Times New Roman"/>
                <w:sz w:val="20"/>
                <w:szCs w:val="20"/>
                <w:lang w:eastAsia="zh-CN"/>
              </w:rPr>
              <w:t>自愿同行</w:t>
            </w:r>
            <w:r w:rsidR="00D008FD" w:rsidRPr="00E42B03">
              <w:rPr>
                <w:rFonts w:ascii="Times New Roman" w:hAnsi="Times New Roman" w:cs="Times New Roman"/>
                <w:sz w:val="20"/>
                <w:szCs w:val="20"/>
                <w:lang w:eastAsia="zh-CN"/>
              </w:rPr>
              <w:t>审议</w:t>
            </w:r>
            <w:r w:rsidRPr="00E42B03">
              <w:rPr>
                <w:rFonts w:ascii="Times New Roman" w:hAnsi="Times New Roman" w:cs="Times New Roman"/>
                <w:sz w:val="20"/>
                <w:szCs w:val="20"/>
                <w:lang w:eastAsia="zh-CN"/>
              </w:rPr>
              <w:t>方法的初稿，并在埃塞尔比亚和印度进行了测试。这些</w:t>
            </w:r>
            <w:r w:rsidR="00D008FD" w:rsidRPr="00E42B03">
              <w:rPr>
                <w:rFonts w:ascii="Times New Roman" w:hAnsi="Times New Roman" w:cs="Times New Roman"/>
                <w:sz w:val="20"/>
                <w:szCs w:val="20"/>
                <w:lang w:eastAsia="zh-CN"/>
              </w:rPr>
              <w:t>审议</w:t>
            </w:r>
            <w:r w:rsidRPr="00E42B03">
              <w:rPr>
                <w:rFonts w:ascii="Times New Roman" w:hAnsi="Times New Roman" w:cs="Times New Roman"/>
                <w:sz w:val="20"/>
                <w:szCs w:val="20"/>
                <w:lang w:eastAsia="zh-CN"/>
              </w:rPr>
              <w:t>得出了一些经验教训，为完善</w:t>
            </w:r>
            <w:r w:rsidR="00202412" w:rsidRPr="00E42B03">
              <w:rPr>
                <w:rFonts w:ascii="Times New Roman" w:hAnsi="Times New Roman" w:cs="Times New Roman"/>
                <w:sz w:val="20"/>
                <w:szCs w:val="20"/>
                <w:lang w:eastAsia="zh-CN"/>
              </w:rPr>
              <w:t>该</w:t>
            </w:r>
            <w:r w:rsidRPr="00E42B03">
              <w:rPr>
                <w:rFonts w:ascii="Times New Roman" w:hAnsi="Times New Roman" w:cs="Times New Roman"/>
                <w:sz w:val="20"/>
                <w:szCs w:val="20"/>
                <w:lang w:eastAsia="zh-CN"/>
              </w:rPr>
              <w:t>方法提供了指导。该方法的进一步测试和发展包括通过试点阶段</w:t>
            </w:r>
            <w:r w:rsidR="00202412" w:rsidRPr="00E42B03">
              <w:rPr>
                <w:rFonts w:ascii="Times New Roman" w:hAnsi="Times New Roman" w:cs="Times New Roman"/>
                <w:sz w:val="20"/>
                <w:szCs w:val="20"/>
                <w:lang w:eastAsia="zh-CN"/>
              </w:rPr>
              <w:t>加以</w:t>
            </w:r>
            <w:r w:rsidRPr="00E42B03">
              <w:rPr>
                <w:rFonts w:ascii="Times New Roman" w:hAnsi="Times New Roman" w:cs="Times New Roman"/>
                <w:sz w:val="20"/>
                <w:szCs w:val="20"/>
                <w:lang w:eastAsia="zh-CN"/>
              </w:rPr>
              <w:t>应用，其中包括在黑山、斯里兰卡和乌干达的全面</w:t>
            </w:r>
            <w:r w:rsidR="00D008FD" w:rsidRPr="00E42B03">
              <w:rPr>
                <w:rFonts w:ascii="Times New Roman" w:hAnsi="Times New Roman" w:cs="Times New Roman"/>
                <w:sz w:val="20"/>
                <w:szCs w:val="20"/>
                <w:lang w:eastAsia="zh-CN"/>
              </w:rPr>
              <w:t>审议</w:t>
            </w:r>
            <w:r w:rsidRPr="00E42B03">
              <w:rPr>
                <w:rFonts w:ascii="Times New Roman" w:hAnsi="Times New Roman" w:cs="Times New Roman"/>
                <w:sz w:val="20"/>
                <w:szCs w:val="20"/>
                <w:lang w:eastAsia="zh-CN"/>
              </w:rPr>
              <w:t>。</w:t>
            </w:r>
            <w:r w:rsidR="00EF0655" w:rsidRPr="00E42B03">
              <w:rPr>
                <w:rFonts w:ascii="Times New Roman" w:hAnsi="Times New Roman" w:cs="Times New Roman"/>
                <w:sz w:val="20"/>
                <w:szCs w:val="20"/>
                <w:lang w:eastAsia="zh-CN"/>
              </w:rPr>
              <w:t xml:space="preserve"> </w:t>
            </w:r>
          </w:p>
          <w:p w14:paraId="406D97A2" w14:textId="77777777" w:rsidR="00EF0655" w:rsidRPr="00E42B03" w:rsidRDefault="00EF0655" w:rsidP="00480812">
            <w:pPr>
              <w:ind w:firstLine="490"/>
              <w:rPr>
                <w:rFonts w:ascii="Times New Roman" w:hAnsi="Times New Roman" w:cs="Times New Roman"/>
                <w:sz w:val="20"/>
                <w:szCs w:val="20"/>
                <w:lang w:eastAsia="zh-CN"/>
              </w:rPr>
            </w:pPr>
          </w:p>
          <w:p w14:paraId="475F0488" w14:textId="6CE875FA" w:rsidR="00EF0655" w:rsidRPr="00E42B03" w:rsidRDefault="00202412" w:rsidP="00480812">
            <w:pPr>
              <w:ind w:firstLine="490"/>
              <w:rPr>
                <w:rFonts w:ascii="Times New Roman" w:hAnsi="Times New Roman" w:cs="Times New Roman"/>
                <w:sz w:val="20"/>
                <w:szCs w:val="20"/>
                <w:lang w:eastAsia="zh-CN"/>
              </w:rPr>
            </w:pPr>
            <w:r w:rsidRPr="00E42B03">
              <w:rPr>
                <w:rFonts w:ascii="Times New Roman" w:hAnsi="Times New Roman" w:cs="Times New Roman"/>
                <w:sz w:val="20"/>
                <w:szCs w:val="20"/>
                <w:lang w:eastAsia="zh-CN"/>
              </w:rPr>
              <w:t>在</w:t>
            </w:r>
            <w:r w:rsidR="00BF01BB" w:rsidRPr="00E42B03">
              <w:rPr>
                <w:rFonts w:ascii="Times New Roman" w:hAnsi="Times New Roman" w:cs="Times New Roman"/>
                <w:sz w:val="20"/>
                <w:szCs w:val="20"/>
                <w:lang w:eastAsia="zh-CN"/>
              </w:rPr>
              <w:t>这些国家</w:t>
            </w:r>
            <w:r w:rsidRPr="00E42B03">
              <w:rPr>
                <w:rFonts w:ascii="Times New Roman" w:hAnsi="Times New Roman" w:cs="Times New Roman"/>
                <w:sz w:val="20"/>
                <w:szCs w:val="20"/>
                <w:lang w:eastAsia="zh-CN"/>
              </w:rPr>
              <w:t>进行</w:t>
            </w:r>
            <w:r w:rsidR="00BF01BB" w:rsidRPr="00E42B03">
              <w:rPr>
                <w:rFonts w:ascii="Times New Roman" w:hAnsi="Times New Roman" w:cs="Times New Roman"/>
                <w:sz w:val="20"/>
                <w:szCs w:val="20"/>
                <w:lang w:eastAsia="zh-CN"/>
              </w:rPr>
              <w:t>的</w:t>
            </w:r>
            <w:r w:rsidRPr="00E42B03">
              <w:rPr>
                <w:rFonts w:ascii="Times New Roman" w:hAnsi="Times New Roman" w:cs="Times New Roman"/>
                <w:sz w:val="20"/>
                <w:szCs w:val="20"/>
                <w:lang w:eastAsia="zh-CN"/>
              </w:rPr>
              <w:t>自愿同行</w:t>
            </w:r>
            <w:r w:rsidR="00D008FD" w:rsidRPr="00E42B03">
              <w:rPr>
                <w:rFonts w:ascii="Times New Roman" w:hAnsi="Times New Roman" w:cs="Times New Roman"/>
                <w:sz w:val="20"/>
                <w:szCs w:val="20"/>
                <w:lang w:eastAsia="zh-CN"/>
              </w:rPr>
              <w:t>审议</w:t>
            </w:r>
            <w:r w:rsidR="00BF01BB" w:rsidRPr="00E42B03">
              <w:rPr>
                <w:rFonts w:ascii="Times New Roman" w:hAnsi="Times New Roman" w:cs="Times New Roman"/>
                <w:sz w:val="20"/>
                <w:szCs w:val="20"/>
                <w:lang w:eastAsia="zh-CN"/>
              </w:rPr>
              <w:t>展示了一些最佳做法的</w:t>
            </w:r>
            <w:r w:rsidRPr="00E42B03">
              <w:rPr>
                <w:rFonts w:ascii="Times New Roman" w:hAnsi="Times New Roman" w:cs="Times New Roman"/>
                <w:sz w:val="20"/>
                <w:szCs w:val="20"/>
                <w:lang w:eastAsia="zh-CN"/>
              </w:rPr>
              <w:t>实例</w:t>
            </w:r>
            <w:r w:rsidR="00BF01BB" w:rsidRPr="00E42B03">
              <w:rPr>
                <w:rFonts w:ascii="Times New Roman" w:hAnsi="Times New Roman" w:cs="Times New Roman"/>
                <w:sz w:val="20"/>
                <w:szCs w:val="20"/>
                <w:lang w:eastAsia="zh-CN"/>
              </w:rPr>
              <w:t>。在斯里兰卡，</w:t>
            </w:r>
            <w:r w:rsidR="00AF3EA7" w:rsidRPr="00E42B03">
              <w:rPr>
                <w:rFonts w:ascii="Times New Roman" w:hAnsi="Times New Roman" w:cs="Times New Roman"/>
                <w:sz w:val="20"/>
                <w:szCs w:val="20"/>
                <w:lang w:eastAsia="zh-CN"/>
              </w:rPr>
              <w:t>马哈韦利河开发</w:t>
            </w:r>
            <w:r w:rsidR="00BF01BB" w:rsidRPr="00E42B03">
              <w:rPr>
                <w:rFonts w:ascii="Times New Roman" w:hAnsi="Times New Roman" w:cs="Times New Roman"/>
                <w:sz w:val="20"/>
                <w:szCs w:val="20"/>
                <w:lang w:eastAsia="zh-CN"/>
              </w:rPr>
              <w:t>和环境部设立了生物多样性秘书处，负责协调国家战略和行动计划的总体</w:t>
            </w:r>
            <w:r w:rsidR="00AF3EA7" w:rsidRPr="00E42B03">
              <w:rPr>
                <w:rFonts w:ascii="Times New Roman" w:hAnsi="Times New Roman" w:cs="Times New Roman"/>
                <w:sz w:val="20"/>
                <w:szCs w:val="20"/>
                <w:lang w:eastAsia="zh-CN"/>
              </w:rPr>
              <w:t>执行</w:t>
            </w:r>
            <w:r w:rsidR="00BF01BB" w:rsidRPr="00E42B03">
              <w:rPr>
                <w:rFonts w:ascii="Times New Roman" w:hAnsi="Times New Roman" w:cs="Times New Roman"/>
                <w:sz w:val="20"/>
                <w:szCs w:val="20"/>
                <w:lang w:eastAsia="zh-CN"/>
              </w:rPr>
              <w:t>。由政府各部代表组成的生物多样性专家委员会在全面监督国家战略和行动计划的</w:t>
            </w:r>
            <w:r w:rsidR="00AF3EA7" w:rsidRPr="00E42B03">
              <w:rPr>
                <w:rFonts w:ascii="Times New Roman" w:hAnsi="Times New Roman" w:cs="Times New Roman"/>
                <w:sz w:val="20"/>
                <w:szCs w:val="20"/>
                <w:lang w:eastAsia="zh-CN"/>
              </w:rPr>
              <w:t>执行工作</w:t>
            </w:r>
            <w:r w:rsidR="00BF01BB" w:rsidRPr="00E42B03">
              <w:rPr>
                <w:rFonts w:ascii="Times New Roman" w:hAnsi="Times New Roman" w:cs="Times New Roman"/>
                <w:sz w:val="20"/>
                <w:szCs w:val="20"/>
                <w:lang w:eastAsia="zh-CN"/>
              </w:rPr>
              <w:t>方面发挥了关键作用。此外，斯里兰卡生物多样性平台为私营部门参与该国的生物多样性保护</w:t>
            </w:r>
            <w:r w:rsidR="00AF3EA7" w:rsidRPr="00E42B03">
              <w:rPr>
                <w:rFonts w:ascii="Times New Roman" w:hAnsi="Times New Roman" w:cs="Times New Roman"/>
                <w:sz w:val="20"/>
                <w:szCs w:val="20"/>
                <w:lang w:eastAsia="zh-CN"/>
              </w:rPr>
              <w:t>工作</w:t>
            </w:r>
            <w:r w:rsidR="00BF01BB" w:rsidRPr="00E42B03">
              <w:rPr>
                <w:rFonts w:ascii="Times New Roman" w:hAnsi="Times New Roman" w:cs="Times New Roman"/>
                <w:sz w:val="20"/>
                <w:szCs w:val="20"/>
                <w:lang w:eastAsia="zh-CN"/>
              </w:rPr>
              <w:t>提供了一个创新机制。</w:t>
            </w:r>
          </w:p>
          <w:p w14:paraId="233DB7B7" w14:textId="77777777" w:rsidR="00EF0655" w:rsidRPr="00E42B03" w:rsidRDefault="00EF0655" w:rsidP="00480812">
            <w:pPr>
              <w:ind w:firstLine="490"/>
              <w:rPr>
                <w:rFonts w:ascii="Times New Roman" w:hAnsi="Times New Roman" w:cs="Times New Roman"/>
                <w:sz w:val="20"/>
                <w:szCs w:val="20"/>
                <w:lang w:eastAsia="zh-CN"/>
              </w:rPr>
            </w:pPr>
          </w:p>
          <w:p w14:paraId="11BDA6F3" w14:textId="614605B9" w:rsidR="00EF0655" w:rsidRPr="00E42B03" w:rsidRDefault="00BF01BB" w:rsidP="00480812">
            <w:pPr>
              <w:ind w:firstLine="490"/>
              <w:rPr>
                <w:rFonts w:ascii="Times New Roman" w:hAnsi="Times New Roman" w:cs="Times New Roman"/>
                <w:sz w:val="20"/>
                <w:szCs w:val="20"/>
                <w:lang w:eastAsia="zh-CN"/>
              </w:rPr>
            </w:pPr>
            <w:r w:rsidRPr="00E42B03">
              <w:rPr>
                <w:rFonts w:ascii="Times New Roman" w:hAnsi="Times New Roman" w:cs="Times New Roman"/>
                <w:sz w:val="20"/>
                <w:szCs w:val="20"/>
                <w:lang w:eastAsia="zh-CN"/>
              </w:rPr>
              <w:t>从乌干达</w:t>
            </w:r>
            <w:r w:rsidR="00AF3EA7" w:rsidRPr="00E42B03">
              <w:rPr>
                <w:rFonts w:ascii="Times New Roman" w:hAnsi="Times New Roman" w:cs="Times New Roman"/>
                <w:sz w:val="20"/>
                <w:szCs w:val="20"/>
                <w:lang w:eastAsia="zh-CN"/>
              </w:rPr>
              <w:t>自愿同行</w:t>
            </w:r>
            <w:r w:rsidR="00D008FD" w:rsidRPr="00E42B03">
              <w:rPr>
                <w:rFonts w:ascii="Times New Roman" w:hAnsi="Times New Roman" w:cs="Times New Roman"/>
                <w:sz w:val="20"/>
                <w:szCs w:val="20"/>
                <w:lang w:eastAsia="zh-CN"/>
              </w:rPr>
              <w:t>审议</w:t>
            </w:r>
            <w:r w:rsidR="00AF3EA7" w:rsidRPr="00E42B03">
              <w:rPr>
                <w:rFonts w:ascii="Times New Roman" w:hAnsi="Times New Roman" w:cs="Times New Roman"/>
                <w:sz w:val="20"/>
                <w:szCs w:val="20"/>
                <w:lang w:eastAsia="zh-CN"/>
              </w:rPr>
              <w:t>中</w:t>
            </w:r>
            <w:r w:rsidRPr="00E42B03">
              <w:rPr>
                <w:rFonts w:ascii="Times New Roman" w:hAnsi="Times New Roman" w:cs="Times New Roman"/>
                <w:sz w:val="20"/>
                <w:szCs w:val="20"/>
                <w:lang w:eastAsia="zh-CN"/>
              </w:rPr>
              <w:t>获得的主要经验教训包括循证</w:t>
            </w:r>
            <w:r w:rsidR="00AF3EA7" w:rsidRPr="00E42B03">
              <w:rPr>
                <w:rFonts w:ascii="Times New Roman" w:hAnsi="Times New Roman" w:cs="Times New Roman"/>
                <w:sz w:val="20"/>
                <w:szCs w:val="20"/>
                <w:lang w:eastAsia="zh-CN"/>
              </w:rPr>
              <w:t>编制</w:t>
            </w:r>
            <w:r w:rsidRPr="00E42B03">
              <w:rPr>
                <w:rFonts w:ascii="Times New Roman" w:hAnsi="Times New Roman" w:cs="Times New Roman"/>
                <w:sz w:val="20"/>
                <w:szCs w:val="20"/>
                <w:lang w:eastAsia="zh-CN"/>
              </w:rPr>
              <w:t>预算对生物多样性保护融资的重要性，以及包容性和多方利益攸关方</w:t>
            </w:r>
            <w:r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部门、机构和学科</w:t>
            </w:r>
            <w:r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方法在国家战略和行动计划进程和</w:t>
            </w:r>
            <w:r w:rsidR="00AF3EA7" w:rsidRPr="00E42B03">
              <w:rPr>
                <w:rFonts w:ascii="Times New Roman" w:hAnsi="Times New Roman" w:cs="Times New Roman"/>
                <w:sz w:val="20"/>
                <w:szCs w:val="20"/>
                <w:lang w:eastAsia="zh-CN"/>
              </w:rPr>
              <w:t>执行</w:t>
            </w:r>
            <w:r w:rsidRPr="00E42B03">
              <w:rPr>
                <w:rFonts w:ascii="Times New Roman" w:hAnsi="Times New Roman" w:cs="Times New Roman"/>
                <w:sz w:val="20"/>
                <w:szCs w:val="20"/>
                <w:lang w:eastAsia="zh-CN"/>
              </w:rPr>
              <w:t>中的重要性。</w:t>
            </w:r>
          </w:p>
          <w:p w14:paraId="33BA65FC" w14:textId="77777777" w:rsidR="00EF0655" w:rsidRPr="00E42B03" w:rsidRDefault="00EF0655" w:rsidP="00480812">
            <w:pPr>
              <w:ind w:firstLine="490"/>
              <w:rPr>
                <w:rFonts w:ascii="Times New Roman" w:hAnsi="Times New Roman" w:cs="Times New Roman"/>
                <w:sz w:val="20"/>
                <w:szCs w:val="20"/>
                <w:lang w:eastAsia="zh-CN"/>
              </w:rPr>
            </w:pPr>
          </w:p>
          <w:p w14:paraId="10E746BF" w14:textId="12D067C6" w:rsidR="00EF0655" w:rsidRPr="00E42B03" w:rsidRDefault="00BF01BB" w:rsidP="00480812">
            <w:pPr>
              <w:ind w:firstLine="490"/>
              <w:rPr>
                <w:rFonts w:ascii="Times New Roman" w:hAnsi="Times New Roman" w:cs="Times New Roman"/>
                <w:sz w:val="20"/>
                <w:szCs w:val="20"/>
                <w:lang w:eastAsia="zh-CN"/>
              </w:rPr>
            </w:pPr>
            <w:r w:rsidRPr="00E42B03">
              <w:rPr>
                <w:rFonts w:ascii="Times New Roman" w:hAnsi="Times New Roman" w:cs="Times New Roman"/>
                <w:sz w:val="20"/>
                <w:szCs w:val="20"/>
                <w:lang w:eastAsia="zh-CN"/>
              </w:rPr>
              <w:t>在黑山，鉴于国家面积小，</w:t>
            </w:r>
            <w:r w:rsidR="00AF3EA7" w:rsidRPr="00E42B03">
              <w:rPr>
                <w:rFonts w:ascii="Times New Roman" w:hAnsi="Times New Roman" w:cs="Times New Roman"/>
                <w:sz w:val="20"/>
                <w:szCs w:val="20"/>
                <w:lang w:eastAsia="zh-CN"/>
              </w:rPr>
              <w:t>予以</w:t>
            </w:r>
            <w:r w:rsidRPr="00E42B03">
              <w:rPr>
                <w:rFonts w:ascii="Times New Roman" w:hAnsi="Times New Roman" w:cs="Times New Roman"/>
                <w:sz w:val="20"/>
                <w:szCs w:val="20"/>
                <w:lang w:eastAsia="zh-CN"/>
              </w:rPr>
              <w:t>强调</w:t>
            </w:r>
            <w:r w:rsidR="00AF3EA7" w:rsidRPr="00E42B03">
              <w:rPr>
                <w:rFonts w:ascii="Times New Roman" w:hAnsi="Times New Roman" w:cs="Times New Roman"/>
                <w:sz w:val="20"/>
                <w:szCs w:val="20"/>
                <w:lang w:eastAsia="zh-CN"/>
              </w:rPr>
              <w:t>的是</w:t>
            </w:r>
            <w:r w:rsidRPr="00E42B03">
              <w:rPr>
                <w:rFonts w:ascii="Times New Roman" w:hAnsi="Times New Roman" w:cs="Times New Roman"/>
                <w:sz w:val="20"/>
                <w:szCs w:val="20"/>
                <w:lang w:eastAsia="zh-CN"/>
              </w:rPr>
              <w:t>与邻国进行跨界合作的机会</w:t>
            </w:r>
            <w:r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从而提高效率和降低</w:t>
            </w:r>
            <w:r w:rsidR="00AF3EA7" w:rsidRPr="00E42B03">
              <w:rPr>
                <w:rFonts w:ascii="Times New Roman" w:hAnsi="Times New Roman" w:cs="Times New Roman"/>
                <w:sz w:val="20"/>
                <w:szCs w:val="20"/>
                <w:lang w:eastAsia="zh-CN"/>
              </w:rPr>
              <w:t>费用</w:t>
            </w:r>
            <w:r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，特别是在保护区和外来入侵物种方面。</w:t>
            </w:r>
            <w:r w:rsidR="00EF0655" w:rsidRPr="00E42B03">
              <w:rPr>
                <w:rFonts w:ascii="Times New Roman" w:hAnsi="Times New Roman" w:cs="Times New Roman"/>
                <w:sz w:val="20"/>
                <w:szCs w:val="20"/>
                <w:lang w:eastAsia="zh-CN"/>
              </w:rPr>
              <w:t xml:space="preserve"> </w:t>
            </w:r>
          </w:p>
          <w:p w14:paraId="1391CAD5" w14:textId="77777777" w:rsidR="00EF0655" w:rsidRPr="00E42B03" w:rsidRDefault="00EF0655" w:rsidP="00480812">
            <w:pPr>
              <w:ind w:firstLine="490"/>
              <w:rPr>
                <w:rFonts w:ascii="Times New Roman" w:hAnsi="Times New Roman" w:cs="Times New Roman"/>
                <w:sz w:val="20"/>
                <w:szCs w:val="20"/>
                <w:lang w:eastAsia="zh-CN"/>
              </w:rPr>
            </w:pPr>
          </w:p>
          <w:p w14:paraId="5B1EFEC1" w14:textId="2D50E721" w:rsidR="00EF0655" w:rsidRPr="00E42B03" w:rsidRDefault="00AF3EA7" w:rsidP="00480812">
            <w:pPr>
              <w:ind w:firstLine="490"/>
              <w:rPr>
                <w:rFonts w:ascii="Times New Roman" w:hAnsi="Times New Roman" w:cs="Times New Roman"/>
                <w:sz w:val="20"/>
                <w:szCs w:val="20"/>
                <w:lang w:eastAsia="zh-CN"/>
              </w:rPr>
            </w:pPr>
            <w:r w:rsidRPr="00E42B03">
              <w:rPr>
                <w:rFonts w:ascii="Times New Roman" w:hAnsi="Times New Roman" w:cs="Times New Roman"/>
                <w:sz w:val="20"/>
                <w:szCs w:val="20"/>
                <w:lang w:eastAsia="zh-CN"/>
              </w:rPr>
              <w:t>自愿同行</w:t>
            </w:r>
            <w:r w:rsidR="00D008FD" w:rsidRPr="00E42B03">
              <w:rPr>
                <w:rFonts w:ascii="Times New Roman" w:hAnsi="Times New Roman" w:cs="Times New Roman"/>
                <w:sz w:val="20"/>
                <w:szCs w:val="20"/>
                <w:lang w:eastAsia="zh-CN"/>
              </w:rPr>
              <w:t>审议</w:t>
            </w:r>
            <w:r w:rsidR="00BF01BB" w:rsidRPr="00E42B03">
              <w:rPr>
                <w:rFonts w:ascii="Times New Roman" w:hAnsi="Times New Roman" w:cs="Times New Roman"/>
                <w:sz w:val="20"/>
                <w:szCs w:val="20"/>
                <w:lang w:eastAsia="zh-CN"/>
              </w:rPr>
              <w:t>方法</w:t>
            </w:r>
            <w:r w:rsidR="00C472AE" w:rsidRPr="00E42B03">
              <w:rPr>
                <w:rFonts w:ascii="Times New Roman" w:hAnsi="Times New Roman" w:cs="Times New Roman"/>
                <w:sz w:val="20"/>
                <w:szCs w:val="20"/>
                <w:lang w:eastAsia="zh-CN"/>
              </w:rPr>
              <w:t>于</w:t>
            </w:r>
            <w:r w:rsidR="00C472AE" w:rsidRPr="00E42B03">
              <w:rPr>
                <w:rFonts w:ascii="Times New Roman" w:hAnsi="Times New Roman" w:cs="Times New Roman"/>
                <w:sz w:val="20"/>
                <w:szCs w:val="20"/>
                <w:lang w:eastAsia="zh-CN"/>
              </w:rPr>
              <w:t>2025</w:t>
            </w:r>
            <w:r w:rsidR="00C472AE" w:rsidRPr="00E42B03">
              <w:rPr>
                <w:rFonts w:ascii="Times New Roman" w:hAnsi="Times New Roman" w:cs="Times New Roman"/>
                <w:sz w:val="20"/>
                <w:szCs w:val="20"/>
                <w:lang w:eastAsia="zh-CN"/>
              </w:rPr>
              <w:t>年更新</w:t>
            </w:r>
            <w:r w:rsidR="00BF01BB" w:rsidRPr="00E42B03">
              <w:rPr>
                <w:rFonts w:ascii="Times New Roman" w:hAnsi="Times New Roman" w:cs="Times New Roman"/>
                <w:sz w:val="20"/>
                <w:szCs w:val="20"/>
                <w:lang w:eastAsia="zh-CN"/>
              </w:rPr>
              <w:t>，以便与</w:t>
            </w:r>
            <w:r w:rsidR="00957043" w:rsidRPr="00E42B03">
              <w:rPr>
                <w:rFonts w:ascii="Times New Roman" w:hAnsi="Times New Roman" w:cs="Times New Roman"/>
                <w:sz w:val="20"/>
                <w:szCs w:val="20"/>
                <w:lang w:eastAsia="zh-CN"/>
              </w:rPr>
              <w:t>《昆蒙框架》</w:t>
            </w:r>
            <w:r w:rsidR="00BF01BB" w:rsidRPr="00E42B03">
              <w:rPr>
                <w:rFonts w:ascii="Times New Roman" w:hAnsi="Times New Roman" w:cs="Times New Roman"/>
                <w:sz w:val="20"/>
                <w:szCs w:val="20"/>
                <w:lang w:eastAsia="zh-CN"/>
              </w:rPr>
              <w:t>和缔约方大会最近的决定保持一致。</w:t>
            </w:r>
            <w:r w:rsidR="00C472AE" w:rsidRPr="00E42B03">
              <w:rPr>
                <w:rFonts w:ascii="Times New Roman" w:hAnsi="Times New Roman" w:cs="Times New Roman"/>
                <w:sz w:val="20"/>
                <w:szCs w:val="20"/>
                <w:lang w:eastAsia="zh-CN"/>
              </w:rPr>
              <w:t>《公约》网站上发布了修订后的方法，供各方</w:t>
            </w:r>
            <w:r w:rsidR="00D008FD" w:rsidRPr="00E42B03">
              <w:rPr>
                <w:rFonts w:ascii="Times New Roman" w:hAnsi="Times New Roman" w:cs="Times New Roman"/>
                <w:sz w:val="20"/>
                <w:szCs w:val="20"/>
                <w:lang w:eastAsia="zh-CN"/>
              </w:rPr>
              <w:t>审议</w:t>
            </w:r>
            <w:r w:rsidR="00C472AE" w:rsidRPr="00E42B03">
              <w:rPr>
                <w:rFonts w:ascii="Times New Roman" w:hAnsi="Times New Roman" w:cs="Times New Roman"/>
                <w:sz w:val="20"/>
                <w:szCs w:val="20"/>
                <w:lang w:eastAsia="zh-CN"/>
              </w:rPr>
              <w:t>。</w:t>
            </w:r>
            <w:r w:rsidR="00C472AE" w:rsidRPr="00E42B03">
              <w:rPr>
                <w:rFonts w:ascii="Times New Roman" w:hAnsi="Times New Roman" w:cs="Times New Roman"/>
                <w:sz w:val="20"/>
                <w:szCs w:val="20"/>
                <w:vertAlign w:val="superscript"/>
                <w:lang w:eastAsia="zh-CN"/>
              </w:rPr>
              <w:t>a</w:t>
            </w:r>
            <w:r w:rsidR="00BF01BB" w:rsidRPr="00E42B03">
              <w:rPr>
                <w:rFonts w:ascii="Times New Roman" w:hAnsi="Times New Roman" w:cs="Times New Roman"/>
                <w:sz w:val="20"/>
                <w:szCs w:val="20"/>
                <w:lang w:eastAsia="zh-CN"/>
              </w:rPr>
              <w:t>对卢森堡国家战略和行动计划的制定和</w:t>
            </w:r>
            <w:r w:rsidR="00C472AE" w:rsidRPr="00E42B03">
              <w:rPr>
                <w:rFonts w:ascii="Times New Roman" w:hAnsi="Times New Roman" w:cs="Times New Roman"/>
                <w:sz w:val="20"/>
                <w:szCs w:val="20"/>
                <w:lang w:eastAsia="zh-CN"/>
              </w:rPr>
              <w:t>执行</w:t>
            </w:r>
            <w:r w:rsidR="00BF01BB" w:rsidRPr="00E42B03">
              <w:rPr>
                <w:rFonts w:ascii="Times New Roman" w:hAnsi="Times New Roman" w:cs="Times New Roman"/>
                <w:sz w:val="20"/>
                <w:szCs w:val="20"/>
                <w:lang w:eastAsia="zh-CN"/>
              </w:rPr>
              <w:t>情况的</w:t>
            </w:r>
            <w:r w:rsidR="00C472AE" w:rsidRPr="00E42B03">
              <w:rPr>
                <w:rFonts w:ascii="Times New Roman" w:hAnsi="Times New Roman" w:cs="Times New Roman"/>
                <w:sz w:val="20"/>
                <w:szCs w:val="20"/>
                <w:lang w:eastAsia="zh-CN"/>
              </w:rPr>
              <w:t>评议</w:t>
            </w:r>
            <w:r w:rsidR="00BF01BB" w:rsidRPr="00E42B03">
              <w:rPr>
                <w:rFonts w:ascii="Times New Roman" w:hAnsi="Times New Roman" w:cs="Times New Roman"/>
                <w:sz w:val="20"/>
                <w:szCs w:val="20"/>
                <w:lang w:eastAsia="zh-CN"/>
              </w:rPr>
              <w:t>正在进行，</w:t>
            </w:r>
            <w:r w:rsidR="00C472AE" w:rsidRPr="00E42B03">
              <w:rPr>
                <w:rFonts w:ascii="Times New Roman" w:hAnsi="Times New Roman" w:cs="Times New Roman"/>
                <w:sz w:val="20"/>
                <w:szCs w:val="20"/>
                <w:lang w:eastAsia="zh-CN"/>
              </w:rPr>
              <w:t>评议</w:t>
            </w:r>
            <w:r w:rsidR="00BF01BB" w:rsidRPr="00E42B03">
              <w:rPr>
                <w:rFonts w:ascii="Times New Roman" w:hAnsi="Times New Roman" w:cs="Times New Roman"/>
                <w:sz w:val="20"/>
                <w:szCs w:val="20"/>
                <w:lang w:eastAsia="zh-CN"/>
              </w:rPr>
              <w:t>结果将提交给</w:t>
            </w:r>
            <w:r w:rsidR="00BF01BB" w:rsidRPr="00E42B03">
              <w:rPr>
                <w:rFonts w:ascii="Times New Roman" w:hAnsi="Times New Roman" w:cs="Times New Roman"/>
                <w:sz w:val="20"/>
                <w:szCs w:val="20"/>
                <w:lang w:eastAsia="zh-CN"/>
              </w:rPr>
              <w:t>2026</w:t>
            </w:r>
            <w:r w:rsidR="00BF01BB" w:rsidRPr="00E42B03">
              <w:rPr>
                <w:rFonts w:ascii="Times New Roman" w:hAnsi="Times New Roman" w:cs="Times New Roman"/>
                <w:sz w:val="20"/>
                <w:szCs w:val="20"/>
                <w:lang w:eastAsia="zh-CN"/>
              </w:rPr>
              <w:t>年</w:t>
            </w:r>
            <w:r w:rsidR="00BF01BB" w:rsidRPr="00E42B03">
              <w:rPr>
                <w:rFonts w:ascii="Times New Roman" w:hAnsi="Times New Roman" w:cs="Times New Roman"/>
                <w:sz w:val="20"/>
                <w:szCs w:val="20"/>
                <w:lang w:eastAsia="zh-CN"/>
              </w:rPr>
              <w:t>10</w:t>
            </w:r>
            <w:r w:rsidR="00BF01BB" w:rsidRPr="00E42B03">
              <w:rPr>
                <w:rFonts w:ascii="Times New Roman" w:hAnsi="Times New Roman" w:cs="Times New Roman"/>
                <w:sz w:val="20"/>
                <w:szCs w:val="20"/>
                <w:lang w:eastAsia="zh-CN"/>
              </w:rPr>
              <w:t>月举行的缔约方大会第十七</w:t>
            </w:r>
            <w:r w:rsidR="00C472AE" w:rsidRPr="00E42B03">
              <w:rPr>
                <w:rFonts w:ascii="Times New Roman" w:hAnsi="Times New Roman" w:cs="Times New Roman"/>
                <w:sz w:val="20"/>
                <w:szCs w:val="20"/>
                <w:lang w:eastAsia="zh-CN"/>
              </w:rPr>
              <w:t>届</w:t>
            </w:r>
            <w:r w:rsidR="00BF01BB" w:rsidRPr="00E42B03">
              <w:rPr>
                <w:rFonts w:ascii="Times New Roman" w:hAnsi="Times New Roman" w:cs="Times New Roman"/>
                <w:sz w:val="20"/>
                <w:szCs w:val="20"/>
                <w:lang w:eastAsia="zh-CN"/>
              </w:rPr>
              <w:t>会议。</w:t>
            </w:r>
          </w:p>
          <w:p w14:paraId="05D9229A" w14:textId="77777777" w:rsidR="00C419F7" w:rsidRPr="00E42B03" w:rsidRDefault="00C419F7" w:rsidP="003E38A4">
            <w:pPr>
              <w:rPr>
                <w:rFonts w:ascii="Times New Roman" w:hAnsi="Times New Roman" w:cs="Times New Roman"/>
                <w:i/>
                <w:iCs/>
                <w:sz w:val="20"/>
                <w:szCs w:val="20"/>
                <w:lang w:eastAsia="zh-CN"/>
              </w:rPr>
            </w:pPr>
          </w:p>
          <w:p w14:paraId="037E1B6B" w14:textId="72B66292" w:rsidR="00412236" w:rsidRPr="00E42B03" w:rsidRDefault="00BF01BB" w:rsidP="003E38A4">
            <w:pPr>
              <w:rPr>
                <w:rFonts w:ascii="Times New Roman" w:hAnsi="Times New Roman" w:cs="Times New Roman"/>
                <w:i/>
                <w:sz w:val="20"/>
                <w:szCs w:val="20"/>
              </w:rPr>
            </w:pPr>
            <w:r w:rsidRPr="00480812">
              <w:rPr>
                <w:rFonts w:ascii="KaiTi" w:eastAsia="KaiTi" w:hAnsi="KaiTi" w:cs="Times New Roman"/>
                <w:sz w:val="20"/>
                <w:szCs w:val="20"/>
              </w:rPr>
              <w:t>缔约方大会在这方面的相关决定有</w:t>
            </w:r>
            <w:r w:rsidR="00C472AE" w:rsidRPr="00480812">
              <w:rPr>
                <w:rFonts w:ascii="KaiTi" w:eastAsia="KaiTi" w:hAnsi="KaiTi" w:cs="Times New Roman"/>
                <w:sz w:val="20"/>
                <w:szCs w:val="20"/>
                <w:lang w:eastAsia="zh-CN"/>
              </w:rPr>
              <w:t>：</w:t>
            </w:r>
            <w:r w:rsidR="002D48D8" w:rsidRPr="008B5D62">
              <w:rPr>
                <w:rFonts w:ascii="Times New Roman" w:hAnsi="Times New Roman" w:cs="Times New Roman"/>
                <w:sz w:val="20"/>
                <w:szCs w:val="20"/>
              </w:rPr>
              <w:t>decisions</w:t>
            </w:r>
            <w:r w:rsidR="00A31CEE" w:rsidRPr="008B5D62">
              <w:rPr>
                <w:rFonts w:ascii="Times New Roman" w:hAnsi="Times New Roman" w:cs="Times New Roman"/>
                <w:sz w:val="20"/>
                <w:szCs w:val="20"/>
              </w:rPr>
              <w:t xml:space="preserve"> IX/8</w:t>
            </w:r>
            <w:r w:rsidR="00390CDF" w:rsidRPr="008B5D62">
              <w:rPr>
                <w:rFonts w:ascii="Times New Roman" w:hAnsi="Times New Roman" w:cs="Times New Roman"/>
                <w:sz w:val="20"/>
                <w:szCs w:val="20"/>
              </w:rPr>
              <w:t xml:space="preserve"> </w:t>
            </w:r>
            <w:r w:rsidR="00522820" w:rsidRPr="008B5D62">
              <w:rPr>
                <w:rFonts w:ascii="Times New Roman" w:hAnsi="Times New Roman" w:cs="Times New Roman"/>
                <w:noProof/>
                <w:sz w:val="20"/>
                <w:szCs w:val="20"/>
              </w:rPr>
              <w:t>(CBD, 2008)</w:t>
            </w:r>
            <w:r w:rsidR="00A31CEE" w:rsidRPr="008B5D62">
              <w:rPr>
                <w:rFonts w:ascii="Times New Roman" w:hAnsi="Times New Roman" w:cs="Times New Roman"/>
                <w:sz w:val="20"/>
                <w:szCs w:val="20"/>
              </w:rPr>
              <w:t>, XI/12</w:t>
            </w:r>
            <w:r w:rsidR="00A319C3" w:rsidRPr="008B5D62">
              <w:rPr>
                <w:rFonts w:ascii="Times New Roman" w:hAnsi="Times New Roman" w:cs="Times New Roman"/>
                <w:sz w:val="20"/>
                <w:szCs w:val="20"/>
              </w:rPr>
              <w:t xml:space="preserve"> </w:t>
            </w:r>
            <w:r w:rsidR="00522820" w:rsidRPr="008B5D62">
              <w:rPr>
                <w:rFonts w:ascii="Times New Roman" w:hAnsi="Times New Roman" w:cs="Times New Roman"/>
                <w:noProof/>
                <w:sz w:val="20"/>
                <w:szCs w:val="20"/>
              </w:rPr>
              <w:t>(CBD, 2012)</w:t>
            </w:r>
            <w:r w:rsidR="00A31CEE" w:rsidRPr="008B5D62">
              <w:rPr>
                <w:rFonts w:ascii="Times New Roman" w:hAnsi="Times New Roman" w:cs="Times New Roman"/>
                <w:sz w:val="20"/>
                <w:szCs w:val="20"/>
              </w:rPr>
              <w:t>, XIII/25</w:t>
            </w:r>
            <w:r w:rsidR="00390CDF" w:rsidRPr="008B5D62">
              <w:rPr>
                <w:rFonts w:ascii="Times New Roman" w:hAnsi="Times New Roman" w:cs="Times New Roman"/>
                <w:sz w:val="20"/>
                <w:szCs w:val="20"/>
              </w:rPr>
              <w:t xml:space="preserve"> </w:t>
            </w:r>
            <w:r w:rsidR="00522820" w:rsidRPr="008B5D62">
              <w:rPr>
                <w:rFonts w:ascii="Times New Roman" w:hAnsi="Times New Roman" w:cs="Times New Roman"/>
                <w:noProof/>
                <w:sz w:val="20"/>
                <w:szCs w:val="20"/>
              </w:rPr>
              <w:t>(CBD, 2016)</w:t>
            </w:r>
            <w:r w:rsidR="00A31CEE" w:rsidRPr="008B5D62">
              <w:rPr>
                <w:rFonts w:ascii="Times New Roman" w:hAnsi="Times New Roman" w:cs="Times New Roman"/>
                <w:sz w:val="20"/>
                <w:szCs w:val="20"/>
              </w:rPr>
              <w:t xml:space="preserve">, </w:t>
            </w:r>
            <w:r w:rsidR="00A319C3" w:rsidRPr="008B5D62">
              <w:rPr>
                <w:rFonts w:ascii="Times New Roman" w:hAnsi="Times New Roman" w:cs="Times New Roman"/>
                <w:sz w:val="20"/>
                <w:szCs w:val="20"/>
              </w:rPr>
              <w:t>1</w:t>
            </w:r>
            <w:r w:rsidR="00A31CEE" w:rsidRPr="008B5D62">
              <w:rPr>
                <w:rFonts w:ascii="Times New Roman" w:hAnsi="Times New Roman" w:cs="Times New Roman"/>
                <w:sz w:val="20"/>
                <w:szCs w:val="20"/>
              </w:rPr>
              <w:t>4/29</w:t>
            </w:r>
            <w:r w:rsidR="00A319C3" w:rsidRPr="008B5D62">
              <w:rPr>
                <w:rFonts w:ascii="Times New Roman" w:hAnsi="Times New Roman" w:cs="Times New Roman"/>
                <w:sz w:val="20"/>
                <w:szCs w:val="20"/>
                <w:lang w:val="en-CA"/>
              </w:rPr>
              <w:t xml:space="preserve"> </w:t>
            </w:r>
            <w:r w:rsidR="00522820" w:rsidRPr="008B5D62">
              <w:rPr>
                <w:rFonts w:ascii="Times New Roman" w:hAnsi="Times New Roman" w:cs="Times New Roman"/>
                <w:noProof/>
                <w:sz w:val="20"/>
                <w:szCs w:val="20"/>
                <w:lang w:val="en-CA"/>
              </w:rPr>
              <w:t>(CBD, 2019)</w:t>
            </w:r>
            <w:r w:rsidR="00446BD7" w:rsidRPr="008B5D62">
              <w:rPr>
                <w:rFonts w:ascii="Times New Roman" w:hAnsi="Times New Roman" w:cs="Times New Roman"/>
                <w:sz w:val="20"/>
                <w:szCs w:val="20"/>
                <w:lang w:val="en-CA"/>
              </w:rPr>
              <w:t xml:space="preserve"> and</w:t>
            </w:r>
            <w:r w:rsidR="00A31CEE" w:rsidRPr="008B5D62">
              <w:rPr>
                <w:rFonts w:ascii="Times New Roman" w:hAnsi="Times New Roman" w:cs="Times New Roman"/>
                <w:sz w:val="20"/>
                <w:szCs w:val="20"/>
              </w:rPr>
              <w:t xml:space="preserve"> 15/6 </w:t>
            </w:r>
            <w:r w:rsidR="00522820" w:rsidRPr="008B5D62">
              <w:rPr>
                <w:rFonts w:ascii="Times New Roman" w:hAnsi="Times New Roman" w:cs="Times New Roman"/>
                <w:noProof/>
                <w:sz w:val="20"/>
                <w:szCs w:val="20"/>
              </w:rPr>
              <w:t>(CBD, 2023)</w:t>
            </w:r>
            <w:r w:rsidR="00C472AE" w:rsidRPr="00E42B03">
              <w:rPr>
                <w:rFonts w:ascii="Times New Roman" w:hAnsi="Times New Roman" w:cs="Times New Roman"/>
                <w:i/>
                <w:iCs/>
                <w:noProof/>
                <w:sz w:val="20"/>
                <w:szCs w:val="20"/>
                <w:lang w:eastAsia="zh-CN"/>
              </w:rPr>
              <w:t>。</w:t>
            </w:r>
          </w:p>
          <w:p w14:paraId="082DF594" w14:textId="77777777" w:rsidR="00C419F7" w:rsidRPr="00E42B03" w:rsidRDefault="00C419F7" w:rsidP="003E38A4">
            <w:pPr>
              <w:rPr>
                <w:rFonts w:ascii="Times New Roman" w:hAnsi="Times New Roman" w:cs="Times New Roman"/>
                <w:i/>
                <w:sz w:val="16"/>
                <w:szCs w:val="16"/>
              </w:rPr>
            </w:pPr>
          </w:p>
          <w:p w14:paraId="13D16B47" w14:textId="1DF97DC9" w:rsidR="001E3F64" w:rsidRPr="00E42B03" w:rsidRDefault="0073698F" w:rsidP="001E3F64">
            <w:pPr>
              <w:pStyle w:val="FootnoteText"/>
              <w:rPr>
                <w:rFonts w:ascii="Times New Roman" w:eastAsia="SimSun" w:hAnsi="Times New Roman" w:cs="Times New Roman"/>
                <w:sz w:val="16"/>
                <w:szCs w:val="16"/>
                <w:lang w:val="fi-FI" w:eastAsia="zh-CN"/>
              </w:rPr>
            </w:pPr>
            <w:r w:rsidRPr="00E42B03">
              <w:rPr>
                <w:rFonts w:ascii="Times New Roman" w:eastAsia="SimSun" w:hAnsi="Times New Roman" w:cs="Times New Roman"/>
                <w:sz w:val="16"/>
                <w:szCs w:val="16"/>
                <w:vertAlign w:val="superscript"/>
                <w:lang w:val="fi-FI"/>
              </w:rPr>
              <w:t>a</w:t>
            </w:r>
            <w:r w:rsidR="00BF01BB" w:rsidRPr="00E42B03">
              <w:rPr>
                <w:rFonts w:ascii="Times New Roman" w:eastAsia="SimSun" w:hAnsi="Times New Roman" w:cs="Times New Roman"/>
                <w:sz w:val="16"/>
                <w:szCs w:val="16"/>
                <w:lang w:val="fi-FI" w:eastAsia="zh-CN"/>
              </w:rPr>
              <w:t>见</w:t>
            </w:r>
            <w:r w:rsidR="00854627" w:rsidRPr="00E42B03">
              <w:rPr>
                <w:rFonts w:ascii="Times New Roman" w:eastAsia="SimSun" w:hAnsi="Times New Roman" w:cs="Times New Roman"/>
                <w:sz w:val="16"/>
                <w:szCs w:val="16"/>
                <w:lang w:val="fi-FI"/>
              </w:rPr>
              <w:t xml:space="preserve"> </w:t>
            </w:r>
            <w:hyperlink r:id="rId30" w:history="1">
              <w:r w:rsidR="008F12D2" w:rsidRPr="00E42B03">
                <w:rPr>
                  <w:rStyle w:val="Hyperlink"/>
                  <w:rFonts w:ascii="Times New Roman" w:eastAsia="SimSun" w:hAnsi="Times New Roman" w:cs="Times New Roman"/>
                  <w:sz w:val="16"/>
                  <w:szCs w:val="16"/>
                  <w:lang w:val="fi-FI"/>
                </w:rPr>
                <w:t>www.cbd.int/nbsap/vpr</w:t>
              </w:r>
            </w:hyperlink>
            <w:r w:rsidR="00BF01BB" w:rsidRPr="00E42B03">
              <w:rPr>
                <w:rFonts w:ascii="Times New Roman" w:eastAsia="SimSun" w:hAnsi="Times New Roman" w:cs="Times New Roman"/>
                <w:lang w:eastAsia="zh-CN"/>
              </w:rPr>
              <w:t>。</w:t>
            </w:r>
          </w:p>
          <w:p w14:paraId="529BDECB" w14:textId="640D4ACC" w:rsidR="00044EF6" w:rsidRPr="00E42B03" w:rsidRDefault="00044EF6" w:rsidP="008E2840">
            <w:pPr>
              <w:rPr>
                <w:rFonts w:ascii="Times New Roman" w:hAnsi="Times New Roman" w:cs="Times New Roman"/>
                <w:sz w:val="16"/>
                <w:szCs w:val="16"/>
                <w:lang w:val="fi-FI" w:eastAsia="zh-CN"/>
              </w:rPr>
            </w:pPr>
          </w:p>
        </w:tc>
      </w:tr>
    </w:tbl>
    <w:p w14:paraId="2696A83B" w14:textId="77777777" w:rsidR="00FD1820" w:rsidRPr="00E42B03" w:rsidRDefault="00FD1820" w:rsidP="00FA3E4F">
      <w:pPr>
        <w:rPr>
          <w:rFonts w:ascii="Times New Roman" w:hAnsi="Times New Roman" w:cs="Times New Roman"/>
          <w:b/>
          <w:lang w:val="fi-FI" w:eastAsia="zh-CN"/>
        </w:rPr>
      </w:pPr>
    </w:p>
    <w:p w14:paraId="700E822B" w14:textId="76230061" w:rsidR="00FA3E4F" w:rsidRPr="00E42B03" w:rsidRDefault="003D0BC6" w:rsidP="003459AE">
      <w:pPr>
        <w:pStyle w:val="Heading3"/>
        <w:rPr>
          <w:rFonts w:ascii="Times New Roman" w:eastAsia="SimSun" w:hAnsi="Times New Roman" w:cs="Times New Roman"/>
          <w:lang w:val="fi-FI" w:eastAsia="zh-CN"/>
        </w:rPr>
      </w:pPr>
      <w:bookmarkStart w:id="80" w:name="_Toc235821046"/>
      <w:bookmarkStart w:id="81" w:name="_Toc239069191"/>
      <w:bookmarkStart w:id="82" w:name="_Toc242371511"/>
      <w:r w:rsidRPr="00E42B03">
        <w:rPr>
          <w:rFonts w:ascii="Times New Roman" w:eastAsia="SimSun" w:hAnsi="Times New Roman" w:cs="Times New Roman"/>
          <w:lang w:eastAsia="zh-CN"/>
        </w:rPr>
        <w:t>非国家政府行为体</w:t>
      </w:r>
      <w:r w:rsidR="00BF01BB" w:rsidRPr="00E42B03">
        <w:rPr>
          <w:rFonts w:ascii="Times New Roman" w:eastAsia="SimSun" w:hAnsi="Times New Roman" w:cs="Times New Roman"/>
          <w:lang w:eastAsia="zh-CN"/>
        </w:rPr>
        <w:t>的承诺</w:t>
      </w:r>
      <w:bookmarkEnd w:id="80"/>
      <w:bookmarkEnd w:id="81"/>
      <w:bookmarkEnd w:id="82"/>
    </w:p>
    <w:p w14:paraId="4BA696B0" w14:textId="598FB59E" w:rsidR="003B6A8E" w:rsidRPr="00E42B03" w:rsidRDefault="00BF01BB" w:rsidP="00480812">
      <w:pPr>
        <w:ind w:firstLine="490"/>
        <w:rPr>
          <w:rFonts w:ascii="Times New Roman" w:hAnsi="Times New Roman" w:cs="Times New Roman"/>
          <w:lang w:eastAsia="zh-CN"/>
        </w:rPr>
      </w:pPr>
      <w:r w:rsidRPr="00E42B03">
        <w:rPr>
          <w:rFonts w:ascii="Times New Roman" w:hAnsi="Times New Roman" w:cs="Times New Roman"/>
          <w:lang w:eastAsia="zh-CN"/>
        </w:rPr>
        <w:t>除了国家战略和行动计划、</w:t>
      </w:r>
      <w:r w:rsidR="00D008FD" w:rsidRPr="00E42B03">
        <w:rPr>
          <w:rFonts w:ascii="Times New Roman" w:hAnsi="Times New Roman" w:cs="Times New Roman"/>
          <w:lang w:eastAsia="zh-CN"/>
        </w:rPr>
        <w:t>已</w:t>
      </w:r>
      <w:r w:rsidRPr="00E42B03">
        <w:rPr>
          <w:rFonts w:ascii="Times New Roman" w:hAnsi="Times New Roman" w:cs="Times New Roman"/>
          <w:lang w:eastAsia="zh-CN"/>
        </w:rPr>
        <w:t>提交的国家目标和国家报告之外</w:t>
      </w:r>
      <w:r w:rsidRPr="00E42B03">
        <w:rPr>
          <w:rFonts w:ascii="Times New Roman" w:hAnsi="Times New Roman" w:cs="Times New Roman"/>
          <w:lang w:val="fi-FI" w:eastAsia="zh-CN"/>
        </w:rPr>
        <w:t>，</w:t>
      </w:r>
      <w:r w:rsidRPr="00E42B03">
        <w:rPr>
          <w:rFonts w:ascii="Times New Roman" w:hAnsi="Times New Roman" w:cs="Times New Roman"/>
          <w:lang w:eastAsia="zh-CN"/>
        </w:rPr>
        <w:t>本分析还</w:t>
      </w:r>
      <w:r w:rsidR="00D008FD" w:rsidRPr="00E42B03">
        <w:rPr>
          <w:rFonts w:ascii="Times New Roman" w:hAnsi="Times New Roman" w:cs="Times New Roman"/>
          <w:lang w:eastAsia="zh-CN"/>
        </w:rPr>
        <w:t>讨论</w:t>
      </w:r>
      <w:r w:rsidRPr="00E42B03">
        <w:rPr>
          <w:rFonts w:ascii="Times New Roman" w:hAnsi="Times New Roman" w:cs="Times New Roman"/>
          <w:lang w:eastAsia="zh-CN"/>
        </w:rPr>
        <w:t>了</w:t>
      </w:r>
      <w:r w:rsidR="003D0BC6" w:rsidRPr="00E42B03">
        <w:rPr>
          <w:rFonts w:ascii="Times New Roman" w:hAnsi="Times New Roman" w:cs="Times New Roman"/>
          <w:lang w:eastAsia="zh-CN"/>
        </w:rPr>
        <w:t>非国家政府行为体</w:t>
      </w:r>
      <w:r w:rsidRPr="00E42B03">
        <w:rPr>
          <w:rFonts w:ascii="Times New Roman" w:hAnsi="Times New Roman" w:cs="Times New Roman"/>
          <w:lang w:eastAsia="zh-CN"/>
        </w:rPr>
        <w:t>为支持</w:t>
      </w:r>
      <w:r w:rsidR="00957043" w:rsidRPr="00E42B03">
        <w:rPr>
          <w:rFonts w:ascii="Times New Roman" w:hAnsi="Times New Roman" w:cs="Times New Roman"/>
          <w:lang w:eastAsia="zh-CN"/>
        </w:rPr>
        <w:t>《昆蒙框架》</w:t>
      </w:r>
      <w:r w:rsidRPr="00E42B03">
        <w:rPr>
          <w:rFonts w:ascii="Times New Roman" w:hAnsi="Times New Roman" w:cs="Times New Roman"/>
          <w:lang w:eastAsia="zh-CN"/>
        </w:rPr>
        <w:t>的</w:t>
      </w:r>
      <w:r w:rsidR="00D008FD" w:rsidRPr="00E42B03">
        <w:rPr>
          <w:rFonts w:ascii="Times New Roman" w:hAnsi="Times New Roman" w:cs="Times New Roman"/>
          <w:lang w:eastAsia="zh-CN"/>
        </w:rPr>
        <w:t>执行</w:t>
      </w:r>
      <w:r w:rsidRPr="00E42B03">
        <w:rPr>
          <w:rFonts w:ascii="Times New Roman" w:hAnsi="Times New Roman" w:cs="Times New Roman"/>
          <w:lang w:eastAsia="zh-CN"/>
        </w:rPr>
        <w:t>所作的承诺</w:t>
      </w:r>
      <w:r w:rsidRPr="00E42B03">
        <w:rPr>
          <w:rFonts w:ascii="Times New Roman" w:hAnsi="Times New Roman" w:cs="Times New Roman"/>
          <w:lang w:val="fi-FI" w:eastAsia="zh-CN"/>
        </w:rPr>
        <w:t>，</w:t>
      </w:r>
      <w:r w:rsidRPr="00E42B03">
        <w:rPr>
          <w:rFonts w:ascii="Times New Roman" w:hAnsi="Times New Roman" w:cs="Times New Roman"/>
          <w:lang w:eastAsia="zh-CN"/>
        </w:rPr>
        <w:t>这些承诺是通过《公约》的在线报告工具提交的。这些承诺是由</w:t>
      </w:r>
      <w:r w:rsidR="003D0BC6" w:rsidRPr="00E42B03">
        <w:rPr>
          <w:rFonts w:ascii="Times New Roman" w:hAnsi="Times New Roman" w:cs="Times New Roman"/>
          <w:lang w:eastAsia="zh-CN"/>
        </w:rPr>
        <w:t>非国家政府行为体</w:t>
      </w:r>
      <w:r w:rsidRPr="00E42B03">
        <w:rPr>
          <w:rFonts w:ascii="Times New Roman" w:hAnsi="Times New Roman" w:cs="Times New Roman"/>
          <w:lang w:eastAsia="zh-CN"/>
        </w:rPr>
        <w:t>应缔约方大会的邀请自愿提交的，以传达对执行</w:t>
      </w:r>
      <w:r w:rsidR="00957043" w:rsidRPr="00E42B03">
        <w:rPr>
          <w:rFonts w:ascii="Times New Roman" w:hAnsi="Times New Roman" w:cs="Times New Roman"/>
          <w:lang w:eastAsia="zh-CN"/>
        </w:rPr>
        <w:t>《昆蒙框架》</w:t>
      </w:r>
      <w:r w:rsidRPr="00E42B03">
        <w:rPr>
          <w:rFonts w:ascii="Times New Roman" w:hAnsi="Times New Roman" w:cs="Times New Roman"/>
          <w:lang w:eastAsia="zh-CN"/>
        </w:rPr>
        <w:t>的承诺。这些承诺独立于缔约方主导的规划、监测、报告和</w:t>
      </w:r>
      <w:r w:rsidR="009E3ACA" w:rsidRPr="00E42B03">
        <w:rPr>
          <w:rFonts w:ascii="Times New Roman" w:hAnsi="Times New Roman" w:cs="Times New Roman"/>
          <w:lang w:eastAsia="zh-CN"/>
        </w:rPr>
        <w:t>审查</w:t>
      </w:r>
      <w:r w:rsidRPr="00E42B03">
        <w:rPr>
          <w:rFonts w:ascii="Times New Roman" w:hAnsi="Times New Roman" w:cs="Times New Roman"/>
          <w:lang w:eastAsia="zh-CN"/>
        </w:rPr>
        <w:t>进程，并对其起到补充作用。</w:t>
      </w:r>
    </w:p>
    <w:p w14:paraId="77A4939E" w14:textId="17C06219" w:rsidR="00FA3E4F" w:rsidRPr="00E42B03" w:rsidRDefault="00BF01BB" w:rsidP="00480812">
      <w:pPr>
        <w:ind w:firstLine="490"/>
        <w:rPr>
          <w:rFonts w:ascii="Times New Roman" w:hAnsi="Times New Roman" w:cs="Times New Roman"/>
          <w:lang w:val="en-US" w:eastAsia="zh-CN"/>
        </w:rPr>
      </w:pPr>
      <w:r w:rsidRPr="00E42B03">
        <w:rPr>
          <w:rFonts w:ascii="Times New Roman" w:hAnsi="Times New Roman" w:cs="Times New Roman"/>
          <w:lang w:eastAsia="zh-CN"/>
        </w:rPr>
        <w:t>截至分析截止日期，共有</w:t>
      </w:r>
      <w:r w:rsidRPr="00E42B03">
        <w:rPr>
          <w:rFonts w:ascii="Times New Roman" w:hAnsi="Times New Roman" w:cs="Times New Roman"/>
          <w:lang w:eastAsia="zh-CN"/>
        </w:rPr>
        <w:t>4</w:t>
      </w:r>
      <w:r w:rsidR="0058397E" w:rsidRPr="00E42B03">
        <w:rPr>
          <w:rFonts w:ascii="Times New Roman" w:hAnsi="Times New Roman" w:cs="Times New Roman"/>
          <w:lang w:eastAsia="zh-CN"/>
        </w:rPr>
        <w:t>,</w:t>
      </w:r>
      <w:r w:rsidRPr="00E42B03">
        <w:rPr>
          <w:rFonts w:ascii="Times New Roman" w:hAnsi="Times New Roman" w:cs="Times New Roman"/>
          <w:lang w:eastAsia="zh-CN"/>
        </w:rPr>
        <w:t>759</w:t>
      </w:r>
      <w:r w:rsidRPr="00E42B03">
        <w:rPr>
          <w:rFonts w:ascii="Times New Roman" w:hAnsi="Times New Roman" w:cs="Times New Roman"/>
          <w:lang w:eastAsia="zh-CN"/>
        </w:rPr>
        <w:t>项承诺通过在线报告工具提交，并在编写全球报告时</w:t>
      </w:r>
      <w:r w:rsidR="00D008FD" w:rsidRPr="00E42B03">
        <w:rPr>
          <w:rFonts w:ascii="Times New Roman" w:hAnsi="Times New Roman" w:cs="Times New Roman"/>
          <w:lang w:eastAsia="zh-CN"/>
        </w:rPr>
        <w:t>得到</w:t>
      </w:r>
      <w:r w:rsidRPr="00E42B03">
        <w:rPr>
          <w:rFonts w:ascii="Times New Roman" w:hAnsi="Times New Roman" w:cs="Times New Roman"/>
          <w:lang w:eastAsia="zh-CN"/>
        </w:rPr>
        <w:t>了审查。然而，有</w:t>
      </w:r>
      <w:r w:rsidRPr="00E42B03">
        <w:rPr>
          <w:rFonts w:ascii="Times New Roman" w:hAnsi="Times New Roman" w:cs="Times New Roman"/>
          <w:lang w:eastAsia="zh-CN"/>
        </w:rPr>
        <w:t>3</w:t>
      </w:r>
      <w:r w:rsidR="0058397E" w:rsidRPr="00E42B03">
        <w:rPr>
          <w:rFonts w:ascii="Times New Roman" w:hAnsi="Times New Roman" w:cs="Times New Roman"/>
          <w:lang w:eastAsia="zh-CN"/>
        </w:rPr>
        <w:t>,</w:t>
      </w:r>
      <w:r w:rsidRPr="00E42B03">
        <w:rPr>
          <w:rFonts w:ascii="Times New Roman" w:hAnsi="Times New Roman" w:cs="Times New Roman"/>
          <w:lang w:eastAsia="zh-CN"/>
        </w:rPr>
        <w:t>313</w:t>
      </w:r>
      <w:r w:rsidRPr="00E42B03">
        <w:rPr>
          <w:rFonts w:ascii="Times New Roman" w:hAnsi="Times New Roman" w:cs="Times New Roman"/>
          <w:lang w:eastAsia="zh-CN"/>
        </w:rPr>
        <w:t>份提交材料仅包含提交组织的名称和承诺的目标；</w:t>
      </w:r>
      <w:r w:rsidRPr="00E42B03">
        <w:rPr>
          <w:rFonts w:ascii="Times New Roman" w:hAnsi="Times New Roman" w:cs="Times New Roman"/>
          <w:lang w:eastAsia="zh-CN"/>
        </w:rPr>
        <w:t>1</w:t>
      </w:r>
      <w:r w:rsidR="0058397E" w:rsidRPr="00E42B03">
        <w:rPr>
          <w:rFonts w:ascii="Times New Roman" w:hAnsi="Times New Roman" w:cs="Times New Roman"/>
          <w:lang w:eastAsia="zh-CN"/>
        </w:rPr>
        <w:t>,</w:t>
      </w:r>
      <w:r w:rsidRPr="00E42B03">
        <w:rPr>
          <w:rFonts w:ascii="Times New Roman" w:hAnsi="Times New Roman" w:cs="Times New Roman"/>
          <w:lang w:eastAsia="zh-CN"/>
        </w:rPr>
        <w:t>214</w:t>
      </w:r>
      <w:r w:rsidRPr="00E42B03">
        <w:rPr>
          <w:rFonts w:ascii="Times New Roman" w:hAnsi="Times New Roman" w:cs="Times New Roman"/>
          <w:lang w:eastAsia="zh-CN"/>
        </w:rPr>
        <w:t>份提交材料</w:t>
      </w:r>
      <w:r w:rsidR="001438DE" w:rsidRPr="00E42B03">
        <w:rPr>
          <w:rFonts w:ascii="Times New Roman" w:hAnsi="Times New Roman" w:cs="Times New Roman"/>
          <w:lang w:eastAsia="zh-CN"/>
        </w:rPr>
        <w:t>不</w:t>
      </w:r>
      <w:r w:rsidRPr="00E42B03">
        <w:rPr>
          <w:rFonts w:ascii="Times New Roman" w:hAnsi="Times New Roman" w:cs="Times New Roman"/>
          <w:lang w:eastAsia="zh-CN"/>
        </w:rPr>
        <w:t>包含对承诺的描述；</w:t>
      </w:r>
      <w:r w:rsidRPr="00E42B03">
        <w:rPr>
          <w:rFonts w:ascii="Times New Roman" w:hAnsi="Times New Roman" w:cs="Times New Roman"/>
          <w:lang w:eastAsia="zh-CN"/>
        </w:rPr>
        <w:t>52</w:t>
      </w:r>
      <w:r w:rsidRPr="00E42B03">
        <w:rPr>
          <w:rFonts w:ascii="Times New Roman" w:hAnsi="Times New Roman" w:cs="Times New Roman"/>
          <w:lang w:eastAsia="zh-CN"/>
        </w:rPr>
        <w:t>份是重复提交的。因此，只有</w:t>
      </w:r>
      <w:r w:rsidRPr="00E42B03">
        <w:rPr>
          <w:rFonts w:ascii="Times New Roman" w:hAnsi="Times New Roman" w:cs="Times New Roman"/>
          <w:lang w:eastAsia="zh-CN"/>
        </w:rPr>
        <w:t>180</w:t>
      </w:r>
      <w:r w:rsidRPr="00E42B03">
        <w:rPr>
          <w:rFonts w:ascii="Times New Roman" w:hAnsi="Times New Roman" w:cs="Times New Roman"/>
          <w:lang w:eastAsia="zh-CN"/>
        </w:rPr>
        <w:t>项承诺包含了足以进行一致分析的信息</w:t>
      </w:r>
      <w:r w:rsidRPr="00E42B03">
        <w:rPr>
          <w:rFonts w:ascii="Times New Roman" w:hAnsi="Times New Roman" w:cs="Times New Roman"/>
          <w:lang w:eastAsia="zh-CN"/>
        </w:rPr>
        <w:t>(CBD/SBSTTA/28/INF/9)</w:t>
      </w:r>
      <w:r w:rsidR="001438DE" w:rsidRPr="00E42B03">
        <w:rPr>
          <w:rFonts w:ascii="Times New Roman" w:hAnsi="Times New Roman" w:cs="Times New Roman"/>
          <w:lang w:eastAsia="zh-CN"/>
        </w:rPr>
        <w:t>。</w:t>
      </w:r>
    </w:p>
    <w:p w14:paraId="482CB023" w14:textId="3658E4CC" w:rsidR="00B55047" w:rsidRPr="00E42B03" w:rsidRDefault="00BF01BB" w:rsidP="00480812">
      <w:pPr>
        <w:ind w:firstLine="490"/>
        <w:rPr>
          <w:rFonts w:ascii="Times New Roman" w:hAnsi="Times New Roman" w:cs="Times New Roman"/>
          <w:lang w:eastAsia="zh-CN"/>
        </w:rPr>
      </w:pPr>
      <w:r w:rsidRPr="00E42B03">
        <w:rPr>
          <w:rFonts w:ascii="Times New Roman" w:hAnsi="Times New Roman" w:cs="Times New Roman"/>
          <w:lang w:eastAsia="zh-CN"/>
        </w:rPr>
        <w:t>虽然收到了来自所有区域的组织的承诺，但所分析的承诺中约有四分之三是由西欧和其他国家区域的</w:t>
      </w:r>
      <w:r w:rsidR="003257FD" w:rsidRPr="00E42B03">
        <w:rPr>
          <w:rFonts w:ascii="Times New Roman" w:hAnsi="Times New Roman" w:cs="Times New Roman"/>
          <w:lang w:eastAsia="zh-CN"/>
        </w:rPr>
        <w:t>行为体</w:t>
      </w:r>
      <w:r w:rsidRPr="00E42B03">
        <w:rPr>
          <w:rFonts w:ascii="Times New Roman" w:hAnsi="Times New Roman" w:cs="Times New Roman"/>
          <w:lang w:eastAsia="zh-CN"/>
        </w:rPr>
        <w:t>提交的。</w:t>
      </w:r>
      <w:r w:rsidRPr="00E42B03">
        <w:rPr>
          <w:rFonts w:ascii="Times New Roman" w:hAnsi="Times New Roman" w:cs="Times New Roman"/>
          <w:lang w:eastAsia="zh-CN"/>
        </w:rPr>
        <w:t>11%</w:t>
      </w:r>
      <w:r w:rsidRPr="00E42B03">
        <w:rPr>
          <w:rFonts w:ascii="Times New Roman" w:hAnsi="Times New Roman" w:cs="Times New Roman"/>
          <w:lang w:eastAsia="zh-CN"/>
        </w:rPr>
        <w:t>的承诺是由拉丁美洲和加勒比国家区域的组织提交的，</w:t>
      </w:r>
      <w:r w:rsidRPr="00E42B03">
        <w:rPr>
          <w:rFonts w:ascii="Times New Roman" w:hAnsi="Times New Roman" w:cs="Times New Roman"/>
          <w:lang w:eastAsia="zh-CN"/>
        </w:rPr>
        <w:t>8%</w:t>
      </w:r>
      <w:r w:rsidRPr="00E42B03">
        <w:rPr>
          <w:rFonts w:ascii="Times New Roman" w:hAnsi="Times New Roman" w:cs="Times New Roman"/>
          <w:lang w:eastAsia="zh-CN"/>
        </w:rPr>
        <w:t>是由亚太国家区域的组织提交的，</w:t>
      </w:r>
      <w:r w:rsidRPr="00E42B03">
        <w:rPr>
          <w:rFonts w:ascii="Times New Roman" w:hAnsi="Times New Roman" w:cs="Times New Roman"/>
          <w:lang w:eastAsia="zh-CN"/>
        </w:rPr>
        <w:t>4%</w:t>
      </w:r>
      <w:r w:rsidRPr="00E42B03">
        <w:rPr>
          <w:rFonts w:ascii="Times New Roman" w:hAnsi="Times New Roman" w:cs="Times New Roman"/>
          <w:lang w:eastAsia="zh-CN"/>
        </w:rPr>
        <w:t>是由东欧国家区域的组织提交的，</w:t>
      </w:r>
      <w:r w:rsidRPr="00E42B03">
        <w:rPr>
          <w:rFonts w:ascii="Times New Roman" w:hAnsi="Times New Roman" w:cs="Times New Roman"/>
          <w:lang w:eastAsia="zh-CN"/>
        </w:rPr>
        <w:t>3%</w:t>
      </w:r>
      <w:r w:rsidRPr="00E42B03">
        <w:rPr>
          <w:rFonts w:ascii="Times New Roman" w:hAnsi="Times New Roman" w:cs="Times New Roman"/>
          <w:lang w:eastAsia="zh-CN"/>
        </w:rPr>
        <w:t>是由非洲国家区域的组织提交的。</w:t>
      </w:r>
      <w:r w:rsidRPr="00E42B03">
        <w:rPr>
          <w:rFonts w:ascii="Times New Roman" w:hAnsi="Times New Roman" w:cs="Times New Roman"/>
          <w:lang w:eastAsia="zh-CN"/>
        </w:rPr>
        <w:t>56%</w:t>
      </w:r>
      <w:r w:rsidRPr="00E42B03">
        <w:rPr>
          <w:rFonts w:ascii="Times New Roman" w:hAnsi="Times New Roman" w:cs="Times New Roman"/>
          <w:lang w:eastAsia="zh-CN"/>
        </w:rPr>
        <w:t>的承诺侧重于特定国家，</w:t>
      </w:r>
      <w:r w:rsidRPr="00E42B03">
        <w:rPr>
          <w:rFonts w:ascii="Times New Roman" w:hAnsi="Times New Roman" w:cs="Times New Roman"/>
          <w:lang w:eastAsia="zh-CN"/>
        </w:rPr>
        <w:t>17%</w:t>
      </w:r>
      <w:r w:rsidRPr="00E42B03">
        <w:rPr>
          <w:rFonts w:ascii="Times New Roman" w:hAnsi="Times New Roman" w:cs="Times New Roman"/>
          <w:lang w:eastAsia="zh-CN"/>
        </w:rPr>
        <w:t>涉及多个国家，</w:t>
      </w:r>
      <w:r w:rsidRPr="00E42B03">
        <w:rPr>
          <w:rFonts w:ascii="Times New Roman" w:hAnsi="Times New Roman" w:cs="Times New Roman"/>
          <w:lang w:eastAsia="zh-CN"/>
        </w:rPr>
        <w:t>27%</w:t>
      </w:r>
      <w:r w:rsidR="001A5FDD" w:rsidRPr="00E42B03">
        <w:rPr>
          <w:rFonts w:ascii="Times New Roman" w:hAnsi="Times New Roman" w:cs="Times New Roman"/>
          <w:lang w:eastAsia="zh-CN"/>
        </w:rPr>
        <w:t>涉及</w:t>
      </w:r>
      <w:r w:rsidRPr="00E42B03">
        <w:rPr>
          <w:rFonts w:ascii="Times New Roman" w:hAnsi="Times New Roman" w:cs="Times New Roman"/>
          <w:lang w:eastAsia="zh-CN"/>
        </w:rPr>
        <w:t>全球</w:t>
      </w:r>
      <w:r w:rsidR="001A5FDD" w:rsidRPr="00E42B03">
        <w:rPr>
          <w:rFonts w:ascii="Times New Roman" w:hAnsi="Times New Roman" w:cs="Times New Roman"/>
          <w:lang w:eastAsia="zh-CN"/>
        </w:rPr>
        <w:t>范围</w:t>
      </w:r>
      <w:r w:rsidRPr="00E42B03">
        <w:rPr>
          <w:rFonts w:ascii="Times New Roman" w:hAnsi="Times New Roman" w:cs="Times New Roman"/>
          <w:lang w:eastAsia="zh-CN"/>
        </w:rPr>
        <w:t>。一些组织提交了多项承诺。在审议这一信息时，应考虑到可分析的</w:t>
      </w:r>
      <w:r w:rsidR="001A5FDD" w:rsidRPr="00E42B03">
        <w:rPr>
          <w:rFonts w:ascii="Times New Roman" w:hAnsi="Times New Roman" w:cs="Times New Roman"/>
          <w:lang w:eastAsia="zh-CN"/>
        </w:rPr>
        <w:t>呈件</w:t>
      </w:r>
      <w:r w:rsidRPr="00E42B03">
        <w:rPr>
          <w:rFonts w:ascii="Times New Roman" w:hAnsi="Times New Roman" w:cs="Times New Roman"/>
          <w:lang w:eastAsia="zh-CN"/>
        </w:rPr>
        <w:t>数量</w:t>
      </w:r>
      <w:r w:rsidR="009E3ACA" w:rsidRPr="00E42B03">
        <w:rPr>
          <w:rFonts w:ascii="Times New Roman" w:hAnsi="Times New Roman" w:cs="Times New Roman"/>
          <w:lang w:eastAsia="zh-CN"/>
        </w:rPr>
        <w:t>有</w:t>
      </w:r>
      <w:r w:rsidR="001A5FDD" w:rsidRPr="00E42B03">
        <w:rPr>
          <w:rFonts w:ascii="Times New Roman" w:hAnsi="Times New Roman" w:cs="Times New Roman"/>
          <w:lang w:eastAsia="zh-CN"/>
        </w:rPr>
        <w:t>限</w:t>
      </w:r>
      <w:r w:rsidRPr="00E42B03">
        <w:rPr>
          <w:rFonts w:ascii="Times New Roman" w:hAnsi="Times New Roman" w:cs="Times New Roman"/>
          <w:lang w:eastAsia="zh-CN"/>
        </w:rPr>
        <w:t>及其地理范围。</w:t>
      </w:r>
    </w:p>
    <w:p w14:paraId="651ED2B9" w14:textId="36C4B188" w:rsidR="000A5CAB" w:rsidRPr="00E42B03" w:rsidRDefault="00BF01BB" w:rsidP="00480812">
      <w:pPr>
        <w:ind w:firstLine="490"/>
        <w:rPr>
          <w:rFonts w:ascii="Times New Roman" w:hAnsi="Times New Roman" w:cs="Times New Roman"/>
          <w:lang w:eastAsia="zh-CN"/>
        </w:rPr>
      </w:pPr>
      <w:r w:rsidRPr="00E42B03">
        <w:rPr>
          <w:rFonts w:ascii="Times New Roman" w:hAnsi="Times New Roman" w:cs="Times New Roman"/>
          <w:lang w:eastAsia="zh-CN"/>
        </w:rPr>
        <w:t>在可以分析的</w:t>
      </w:r>
      <w:r w:rsidRPr="00E42B03">
        <w:rPr>
          <w:rFonts w:ascii="Times New Roman" w:hAnsi="Times New Roman" w:cs="Times New Roman"/>
          <w:lang w:eastAsia="zh-CN"/>
        </w:rPr>
        <w:t>180</w:t>
      </w:r>
      <w:r w:rsidRPr="00E42B03">
        <w:rPr>
          <w:rFonts w:ascii="Times New Roman" w:hAnsi="Times New Roman" w:cs="Times New Roman"/>
          <w:lang w:eastAsia="zh-CN"/>
        </w:rPr>
        <w:t>项承诺中，许多承诺涉及</w:t>
      </w:r>
      <w:r w:rsidR="00957043" w:rsidRPr="00E42B03">
        <w:rPr>
          <w:rFonts w:ascii="Times New Roman" w:hAnsi="Times New Roman" w:cs="Times New Roman"/>
          <w:lang w:eastAsia="zh-CN"/>
        </w:rPr>
        <w:t>《昆蒙框架》</w:t>
      </w:r>
      <w:r w:rsidRPr="00E42B03">
        <w:rPr>
          <w:rFonts w:ascii="Times New Roman" w:hAnsi="Times New Roman" w:cs="Times New Roman"/>
          <w:lang w:eastAsia="zh-CN"/>
        </w:rPr>
        <w:t>的多个</w:t>
      </w:r>
      <w:r w:rsidR="001A5FDD" w:rsidRPr="00E42B03">
        <w:rPr>
          <w:rFonts w:ascii="Times New Roman" w:hAnsi="Times New Roman" w:cs="Times New Roman"/>
          <w:lang w:eastAsia="zh-CN"/>
        </w:rPr>
        <w:t>行动</w:t>
      </w:r>
      <w:r w:rsidRPr="00E42B03">
        <w:rPr>
          <w:rFonts w:ascii="Times New Roman" w:hAnsi="Times New Roman" w:cs="Times New Roman"/>
          <w:lang w:eastAsia="zh-CN"/>
        </w:rPr>
        <w:t>目标，一些承诺贯穿各领域，与所有</w:t>
      </w:r>
      <w:r w:rsidR="001A5FDD" w:rsidRPr="00E42B03">
        <w:rPr>
          <w:rFonts w:ascii="Times New Roman" w:hAnsi="Times New Roman" w:cs="Times New Roman"/>
          <w:lang w:eastAsia="zh-CN"/>
        </w:rPr>
        <w:t>行动</w:t>
      </w:r>
      <w:r w:rsidRPr="00E42B03">
        <w:rPr>
          <w:rFonts w:ascii="Times New Roman" w:hAnsi="Times New Roman" w:cs="Times New Roman"/>
          <w:lang w:eastAsia="zh-CN"/>
        </w:rPr>
        <w:t>目标相关。虽然提交了与</w:t>
      </w:r>
      <w:r w:rsidR="00957043" w:rsidRPr="00E42B03">
        <w:rPr>
          <w:rFonts w:ascii="Times New Roman" w:hAnsi="Times New Roman" w:cs="Times New Roman"/>
          <w:lang w:eastAsia="zh-CN"/>
        </w:rPr>
        <w:t>《昆蒙框架》</w:t>
      </w:r>
      <w:r w:rsidRPr="00E42B03">
        <w:rPr>
          <w:rFonts w:ascii="Times New Roman" w:hAnsi="Times New Roman" w:cs="Times New Roman"/>
          <w:lang w:eastAsia="zh-CN"/>
        </w:rPr>
        <w:t>所有</w:t>
      </w:r>
      <w:r w:rsidR="001A5FDD" w:rsidRPr="00E42B03">
        <w:rPr>
          <w:rFonts w:ascii="Times New Roman" w:hAnsi="Times New Roman" w:cs="Times New Roman"/>
          <w:lang w:eastAsia="zh-CN"/>
        </w:rPr>
        <w:t>行动</w:t>
      </w:r>
      <w:r w:rsidRPr="00E42B03">
        <w:rPr>
          <w:rFonts w:ascii="Times New Roman" w:hAnsi="Times New Roman" w:cs="Times New Roman"/>
          <w:lang w:eastAsia="zh-CN"/>
        </w:rPr>
        <w:t>目标有关的承诺，但其覆盖面不均衡。大多数承诺涉及框架的具体目标</w:t>
      </w:r>
      <w:r w:rsidRPr="00E42B03">
        <w:rPr>
          <w:rFonts w:ascii="Times New Roman" w:hAnsi="Times New Roman" w:cs="Times New Roman"/>
          <w:lang w:eastAsia="zh-CN"/>
        </w:rPr>
        <w:t>2</w:t>
      </w:r>
      <w:r w:rsidRPr="00E42B03">
        <w:rPr>
          <w:rFonts w:ascii="Times New Roman" w:hAnsi="Times New Roman" w:cs="Times New Roman"/>
          <w:lang w:eastAsia="zh-CN"/>
        </w:rPr>
        <w:t>、</w:t>
      </w:r>
      <w:r w:rsidRPr="00E42B03">
        <w:rPr>
          <w:rFonts w:ascii="Times New Roman" w:hAnsi="Times New Roman" w:cs="Times New Roman"/>
          <w:lang w:eastAsia="zh-CN"/>
        </w:rPr>
        <w:t>3</w:t>
      </w:r>
      <w:r w:rsidRPr="00E42B03">
        <w:rPr>
          <w:rFonts w:ascii="Times New Roman" w:hAnsi="Times New Roman" w:cs="Times New Roman"/>
          <w:lang w:eastAsia="zh-CN"/>
        </w:rPr>
        <w:t>、</w:t>
      </w:r>
      <w:r w:rsidRPr="00E42B03">
        <w:rPr>
          <w:rFonts w:ascii="Times New Roman" w:hAnsi="Times New Roman" w:cs="Times New Roman"/>
          <w:lang w:eastAsia="zh-CN"/>
        </w:rPr>
        <w:t>4</w:t>
      </w:r>
      <w:r w:rsidRPr="00E42B03">
        <w:rPr>
          <w:rFonts w:ascii="Times New Roman" w:hAnsi="Times New Roman" w:cs="Times New Roman"/>
          <w:lang w:eastAsia="zh-CN"/>
        </w:rPr>
        <w:t>和</w:t>
      </w:r>
      <w:r w:rsidRPr="00E42B03">
        <w:rPr>
          <w:rFonts w:ascii="Times New Roman" w:hAnsi="Times New Roman" w:cs="Times New Roman"/>
          <w:lang w:eastAsia="zh-CN"/>
        </w:rPr>
        <w:t>22</w:t>
      </w:r>
      <w:r w:rsidRPr="00E42B03">
        <w:rPr>
          <w:rFonts w:ascii="Times New Roman" w:hAnsi="Times New Roman" w:cs="Times New Roman"/>
          <w:lang w:eastAsia="zh-CN"/>
        </w:rPr>
        <w:t>以及</w:t>
      </w:r>
      <w:r w:rsidR="001A5FDD" w:rsidRPr="00E42B03">
        <w:rPr>
          <w:rFonts w:ascii="Times New Roman" w:hAnsi="Times New Roman" w:cs="Times New Roman"/>
          <w:lang w:eastAsia="zh-CN"/>
        </w:rPr>
        <w:t>长期</w:t>
      </w:r>
      <w:r w:rsidRPr="00E42B03">
        <w:rPr>
          <w:rFonts w:ascii="Times New Roman" w:hAnsi="Times New Roman" w:cs="Times New Roman"/>
          <w:lang w:eastAsia="zh-CN"/>
        </w:rPr>
        <w:t>目标</w:t>
      </w:r>
      <w:r w:rsidRPr="00E42B03">
        <w:rPr>
          <w:rFonts w:ascii="Times New Roman" w:hAnsi="Times New Roman" w:cs="Times New Roman"/>
          <w:lang w:eastAsia="zh-CN"/>
        </w:rPr>
        <w:t>A</w:t>
      </w:r>
      <w:r w:rsidRPr="00E42B03">
        <w:rPr>
          <w:rFonts w:ascii="Times New Roman" w:hAnsi="Times New Roman" w:cs="Times New Roman"/>
          <w:lang w:eastAsia="zh-CN"/>
        </w:rPr>
        <w:t>。涉及</w:t>
      </w:r>
      <w:r w:rsidR="001A5FDD"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5</w:t>
      </w:r>
      <w:r w:rsidRPr="00E42B03">
        <w:rPr>
          <w:rFonts w:ascii="Times New Roman" w:hAnsi="Times New Roman" w:cs="Times New Roman"/>
          <w:lang w:eastAsia="zh-CN"/>
        </w:rPr>
        <w:t>、</w:t>
      </w:r>
      <w:r w:rsidRPr="00E42B03">
        <w:rPr>
          <w:rFonts w:ascii="Times New Roman" w:hAnsi="Times New Roman" w:cs="Times New Roman"/>
          <w:lang w:eastAsia="zh-CN"/>
        </w:rPr>
        <w:t>6</w:t>
      </w:r>
      <w:r w:rsidRPr="00E42B03">
        <w:rPr>
          <w:rFonts w:ascii="Times New Roman" w:hAnsi="Times New Roman" w:cs="Times New Roman"/>
          <w:lang w:eastAsia="zh-CN"/>
        </w:rPr>
        <w:t>、</w:t>
      </w:r>
      <w:r w:rsidRPr="00E42B03">
        <w:rPr>
          <w:rFonts w:ascii="Times New Roman" w:hAnsi="Times New Roman" w:cs="Times New Roman"/>
          <w:lang w:eastAsia="zh-CN"/>
        </w:rPr>
        <w:t>9</w:t>
      </w:r>
      <w:r w:rsidRPr="00E42B03">
        <w:rPr>
          <w:rFonts w:ascii="Times New Roman" w:hAnsi="Times New Roman" w:cs="Times New Roman"/>
          <w:lang w:eastAsia="zh-CN"/>
        </w:rPr>
        <w:t>、</w:t>
      </w:r>
      <w:r w:rsidRPr="00E42B03">
        <w:rPr>
          <w:rFonts w:ascii="Times New Roman" w:hAnsi="Times New Roman" w:cs="Times New Roman"/>
          <w:lang w:eastAsia="zh-CN"/>
        </w:rPr>
        <w:t>11</w:t>
      </w:r>
      <w:r w:rsidRPr="00E42B03">
        <w:rPr>
          <w:rFonts w:ascii="Times New Roman" w:hAnsi="Times New Roman" w:cs="Times New Roman"/>
          <w:lang w:eastAsia="zh-CN"/>
        </w:rPr>
        <w:t>、</w:t>
      </w:r>
      <w:r w:rsidRPr="00E42B03">
        <w:rPr>
          <w:rFonts w:ascii="Times New Roman" w:hAnsi="Times New Roman" w:cs="Times New Roman"/>
          <w:lang w:eastAsia="zh-CN"/>
        </w:rPr>
        <w:t>12</w:t>
      </w:r>
      <w:r w:rsidRPr="00E42B03">
        <w:rPr>
          <w:rFonts w:ascii="Times New Roman" w:hAnsi="Times New Roman" w:cs="Times New Roman"/>
          <w:lang w:eastAsia="zh-CN"/>
        </w:rPr>
        <w:t>、</w:t>
      </w:r>
      <w:r w:rsidRPr="00E42B03">
        <w:rPr>
          <w:rFonts w:ascii="Times New Roman" w:hAnsi="Times New Roman" w:cs="Times New Roman"/>
          <w:lang w:eastAsia="zh-CN"/>
        </w:rPr>
        <w:t>13</w:t>
      </w:r>
      <w:r w:rsidRPr="00E42B03">
        <w:rPr>
          <w:rFonts w:ascii="Times New Roman" w:hAnsi="Times New Roman" w:cs="Times New Roman"/>
          <w:lang w:eastAsia="zh-CN"/>
        </w:rPr>
        <w:t>、</w:t>
      </w:r>
      <w:r w:rsidRPr="00E42B03">
        <w:rPr>
          <w:rFonts w:ascii="Times New Roman" w:hAnsi="Times New Roman" w:cs="Times New Roman"/>
          <w:lang w:eastAsia="zh-CN"/>
        </w:rPr>
        <w:t>16</w:t>
      </w:r>
      <w:r w:rsidRPr="00E42B03">
        <w:rPr>
          <w:rFonts w:ascii="Times New Roman" w:hAnsi="Times New Roman" w:cs="Times New Roman"/>
          <w:lang w:eastAsia="zh-CN"/>
        </w:rPr>
        <w:t>、</w:t>
      </w:r>
      <w:r w:rsidRPr="00E42B03">
        <w:rPr>
          <w:rFonts w:ascii="Times New Roman" w:hAnsi="Times New Roman" w:cs="Times New Roman"/>
          <w:lang w:eastAsia="zh-CN"/>
        </w:rPr>
        <w:t>17</w:t>
      </w:r>
      <w:r w:rsidRPr="00E42B03">
        <w:rPr>
          <w:rFonts w:ascii="Times New Roman" w:hAnsi="Times New Roman" w:cs="Times New Roman"/>
          <w:lang w:eastAsia="zh-CN"/>
        </w:rPr>
        <w:t>、</w:t>
      </w:r>
      <w:r w:rsidRPr="00E42B03">
        <w:rPr>
          <w:rFonts w:ascii="Times New Roman" w:hAnsi="Times New Roman" w:cs="Times New Roman"/>
          <w:lang w:eastAsia="zh-CN"/>
        </w:rPr>
        <w:t>18</w:t>
      </w:r>
      <w:r w:rsidRPr="00E42B03">
        <w:rPr>
          <w:rFonts w:ascii="Times New Roman" w:hAnsi="Times New Roman" w:cs="Times New Roman"/>
          <w:lang w:eastAsia="zh-CN"/>
        </w:rPr>
        <w:t>、</w:t>
      </w:r>
      <w:r w:rsidRPr="00E42B03">
        <w:rPr>
          <w:rFonts w:ascii="Times New Roman" w:hAnsi="Times New Roman" w:cs="Times New Roman"/>
          <w:lang w:eastAsia="zh-CN"/>
        </w:rPr>
        <w:t>19</w:t>
      </w:r>
      <w:r w:rsidRPr="00E42B03">
        <w:rPr>
          <w:rFonts w:ascii="Times New Roman" w:hAnsi="Times New Roman" w:cs="Times New Roman"/>
          <w:lang w:eastAsia="zh-CN"/>
        </w:rPr>
        <w:t>和</w:t>
      </w:r>
      <w:r w:rsidRPr="00E42B03">
        <w:rPr>
          <w:rFonts w:ascii="Times New Roman" w:hAnsi="Times New Roman" w:cs="Times New Roman"/>
          <w:lang w:eastAsia="zh-CN"/>
        </w:rPr>
        <w:t>20</w:t>
      </w:r>
      <w:r w:rsidRPr="00E42B03">
        <w:rPr>
          <w:rFonts w:ascii="Times New Roman" w:hAnsi="Times New Roman" w:cs="Times New Roman"/>
          <w:lang w:eastAsia="zh-CN"/>
        </w:rPr>
        <w:t>以及</w:t>
      </w:r>
      <w:r w:rsidR="001A5FDD" w:rsidRPr="00E42B03">
        <w:rPr>
          <w:rFonts w:ascii="Times New Roman" w:hAnsi="Times New Roman" w:cs="Times New Roman"/>
          <w:lang w:eastAsia="zh-CN"/>
        </w:rPr>
        <w:t>长期</w:t>
      </w:r>
      <w:r w:rsidRPr="00E42B03">
        <w:rPr>
          <w:rFonts w:ascii="Times New Roman" w:hAnsi="Times New Roman" w:cs="Times New Roman"/>
          <w:lang w:eastAsia="zh-CN"/>
        </w:rPr>
        <w:t>目标</w:t>
      </w:r>
      <w:r w:rsidRPr="00E42B03">
        <w:rPr>
          <w:rFonts w:ascii="Times New Roman" w:hAnsi="Times New Roman" w:cs="Times New Roman"/>
          <w:lang w:eastAsia="zh-CN"/>
        </w:rPr>
        <w:t>C</w:t>
      </w:r>
      <w:r w:rsidRPr="00E42B03">
        <w:rPr>
          <w:rFonts w:ascii="Times New Roman" w:hAnsi="Times New Roman" w:cs="Times New Roman"/>
          <w:lang w:eastAsia="zh-CN"/>
        </w:rPr>
        <w:t>和</w:t>
      </w:r>
      <w:r w:rsidRPr="00E42B03">
        <w:rPr>
          <w:rFonts w:ascii="Times New Roman" w:hAnsi="Times New Roman" w:cs="Times New Roman"/>
          <w:lang w:eastAsia="zh-CN"/>
        </w:rPr>
        <w:t>D</w:t>
      </w:r>
      <w:r w:rsidRPr="00E42B03">
        <w:rPr>
          <w:rFonts w:ascii="Times New Roman" w:hAnsi="Times New Roman" w:cs="Times New Roman"/>
          <w:lang w:eastAsia="zh-CN"/>
        </w:rPr>
        <w:t>的程度要低得多。大多数承诺与促进可持续做法、生态系统恢复或数据和知识有关。很少</w:t>
      </w:r>
      <w:r w:rsidR="001A5FDD" w:rsidRPr="00E42B03">
        <w:rPr>
          <w:rFonts w:ascii="Times New Roman" w:hAnsi="Times New Roman" w:cs="Times New Roman"/>
          <w:lang w:eastAsia="zh-CN"/>
        </w:rPr>
        <w:t>承诺</w:t>
      </w:r>
      <w:r w:rsidRPr="00E42B03">
        <w:rPr>
          <w:rFonts w:ascii="Times New Roman" w:hAnsi="Times New Roman" w:cs="Times New Roman"/>
          <w:lang w:eastAsia="zh-CN"/>
        </w:rPr>
        <w:t>涉及资源调动或财政问题，</w:t>
      </w:r>
      <w:r w:rsidR="001A5FDD" w:rsidRPr="00E42B03">
        <w:rPr>
          <w:rFonts w:ascii="Times New Roman" w:hAnsi="Times New Roman" w:cs="Times New Roman"/>
          <w:lang w:eastAsia="zh-CN"/>
        </w:rPr>
        <w:t>以应对</w:t>
      </w:r>
      <w:r w:rsidRPr="00E42B03">
        <w:rPr>
          <w:rFonts w:ascii="Times New Roman" w:hAnsi="Times New Roman" w:cs="Times New Roman"/>
          <w:lang w:eastAsia="zh-CN"/>
        </w:rPr>
        <w:t>生物多样性丧失的驱动因素或参与和纳入生物多样性管理和规划决策</w:t>
      </w:r>
      <w:r w:rsidR="001A5FDD" w:rsidRPr="00E42B03">
        <w:rPr>
          <w:rFonts w:ascii="Times New Roman" w:hAnsi="Times New Roman" w:cs="Times New Roman"/>
          <w:lang w:eastAsia="zh-CN"/>
        </w:rPr>
        <w:t>问题</w:t>
      </w:r>
      <w:r w:rsidRPr="00E42B03">
        <w:rPr>
          <w:rFonts w:ascii="Times New Roman" w:hAnsi="Times New Roman" w:cs="Times New Roman"/>
          <w:lang w:eastAsia="zh-CN"/>
        </w:rPr>
        <w:t>。大部分承诺来自非政府组织，代表企业或行业、金融机构、学术界和研究机构、青年、妇女或土著人民及当地社区的团体或组织提供的承诺很少。</w:t>
      </w:r>
      <w:r w:rsidR="000A5CAB" w:rsidRPr="00E42B03">
        <w:rPr>
          <w:rFonts w:ascii="Times New Roman" w:hAnsi="Times New Roman" w:cs="Times New Roman"/>
          <w:lang w:eastAsia="zh-CN"/>
        </w:rPr>
        <w:t xml:space="preserve"> </w:t>
      </w:r>
    </w:p>
    <w:p w14:paraId="0AC125DB" w14:textId="6AB58B4A" w:rsidR="00905DAB" w:rsidRPr="00E42B03" w:rsidRDefault="00BF01BB" w:rsidP="00480812">
      <w:pPr>
        <w:ind w:firstLine="490"/>
        <w:rPr>
          <w:rFonts w:ascii="Times New Roman" w:hAnsi="Times New Roman" w:cs="Times New Roman"/>
          <w:lang w:eastAsia="zh-CN"/>
        </w:rPr>
      </w:pPr>
      <w:r w:rsidRPr="00E42B03">
        <w:rPr>
          <w:rFonts w:ascii="Times New Roman" w:hAnsi="Times New Roman" w:cs="Times New Roman"/>
          <w:lang w:eastAsia="zh-CN"/>
        </w:rPr>
        <w:t>承诺反映了不同的时间段和详细程度。例如，一些承诺的截止日期是</w:t>
      </w:r>
      <w:r w:rsidRPr="00E42B03">
        <w:rPr>
          <w:rFonts w:ascii="Times New Roman" w:hAnsi="Times New Roman" w:cs="Times New Roman"/>
          <w:lang w:eastAsia="zh-CN"/>
        </w:rPr>
        <w:t>2030</w:t>
      </w:r>
      <w:r w:rsidRPr="00E42B03">
        <w:rPr>
          <w:rFonts w:ascii="Times New Roman" w:hAnsi="Times New Roman" w:cs="Times New Roman"/>
          <w:lang w:eastAsia="zh-CN"/>
        </w:rPr>
        <w:t>年，而另一些承诺则被进一步延长到未来。此外，一些承诺包含具体的目标或目的，而另一些则更为笼统和</w:t>
      </w:r>
      <w:r w:rsidR="009F4E5C" w:rsidRPr="00E42B03">
        <w:rPr>
          <w:rFonts w:ascii="Times New Roman" w:hAnsi="Times New Roman" w:cs="Times New Roman"/>
          <w:lang w:eastAsia="zh-CN"/>
        </w:rPr>
        <w:t>不设限</w:t>
      </w:r>
      <w:r w:rsidRPr="00E42B03">
        <w:rPr>
          <w:rFonts w:ascii="Times New Roman" w:hAnsi="Times New Roman" w:cs="Times New Roman"/>
          <w:lang w:eastAsia="zh-CN"/>
        </w:rPr>
        <w:t>。</w:t>
      </w:r>
    </w:p>
    <w:p w14:paraId="305D867F" w14:textId="77777777" w:rsidR="00905DAB" w:rsidRPr="00E42B03" w:rsidRDefault="00905DAB" w:rsidP="00BC4A74">
      <w:pPr>
        <w:pStyle w:val="Heading2"/>
        <w:rPr>
          <w:rFonts w:ascii="Times New Roman" w:eastAsia="SimSun" w:hAnsi="Times New Roman" w:cs="Times New Roman"/>
          <w:lang w:eastAsia="zh-CN"/>
        </w:rPr>
      </w:pPr>
    </w:p>
    <w:p w14:paraId="64C5B171" w14:textId="22D2161D" w:rsidR="00BC4A74" w:rsidRPr="00E42B03" w:rsidRDefault="00BF01BB" w:rsidP="00BC4A74">
      <w:pPr>
        <w:pStyle w:val="Heading2"/>
        <w:rPr>
          <w:rFonts w:ascii="Times New Roman" w:eastAsia="SimSun" w:hAnsi="Times New Roman" w:cs="Times New Roman"/>
          <w:lang w:eastAsia="zh-CN"/>
        </w:rPr>
      </w:pPr>
      <w:bookmarkStart w:id="83" w:name="_Toc235821047"/>
      <w:bookmarkStart w:id="84" w:name="_Ref236127613"/>
      <w:bookmarkStart w:id="85" w:name="_Ref236127672"/>
      <w:bookmarkStart w:id="86" w:name="_Ref236127722"/>
      <w:bookmarkStart w:id="87" w:name="_Toc239069192"/>
      <w:bookmarkStart w:id="88" w:name="_Toc242371512"/>
      <w:r w:rsidRPr="00E42B03">
        <w:rPr>
          <w:rFonts w:ascii="Times New Roman" w:eastAsia="SimSun" w:hAnsi="Times New Roman" w:cs="Times New Roman"/>
          <w:lang w:eastAsia="zh-CN"/>
        </w:rPr>
        <w:t>二</w:t>
      </w:r>
      <w:r w:rsidR="00BC4A74" w:rsidRPr="00E42B03">
        <w:rPr>
          <w:rFonts w:ascii="Times New Roman" w:eastAsia="SimSun" w:hAnsi="Times New Roman" w:cs="Times New Roman"/>
          <w:lang w:eastAsia="zh-CN"/>
        </w:rPr>
        <w:t xml:space="preserve">.B </w:t>
      </w:r>
      <w:r w:rsidRPr="00E42B03">
        <w:rPr>
          <w:rFonts w:ascii="Times New Roman" w:eastAsia="SimSun" w:hAnsi="Times New Roman" w:cs="Times New Roman"/>
          <w:lang w:eastAsia="zh-CN"/>
        </w:rPr>
        <w:t>实现</w:t>
      </w:r>
      <w:r w:rsidR="009F4E5C" w:rsidRPr="00E42B03">
        <w:rPr>
          <w:rFonts w:ascii="Times New Roman" w:eastAsia="SimSun" w:hAnsi="Times New Roman" w:cs="Times New Roman"/>
          <w:lang w:eastAsia="zh-CN"/>
        </w:rPr>
        <w:t>行动</w:t>
      </w:r>
      <w:r w:rsidRPr="00E42B03">
        <w:rPr>
          <w:rFonts w:ascii="Times New Roman" w:eastAsia="SimSun" w:hAnsi="Times New Roman" w:cs="Times New Roman"/>
          <w:lang w:eastAsia="zh-CN"/>
        </w:rPr>
        <w:t>目标的集体</w:t>
      </w:r>
      <w:r w:rsidR="009F4E5C" w:rsidRPr="00E42B03">
        <w:rPr>
          <w:rFonts w:ascii="Times New Roman" w:eastAsia="SimSun" w:hAnsi="Times New Roman" w:cs="Times New Roman"/>
          <w:lang w:eastAsia="zh-CN"/>
        </w:rPr>
        <w:t>执行进度</w:t>
      </w:r>
      <w:bookmarkEnd w:id="83"/>
      <w:bookmarkEnd w:id="84"/>
      <w:bookmarkEnd w:id="85"/>
      <w:bookmarkEnd w:id="86"/>
      <w:bookmarkEnd w:id="87"/>
      <w:bookmarkEnd w:id="88"/>
    </w:p>
    <w:p w14:paraId="2F38EAA0" w14:textId="77777777" w:rsidR="00905DAB" w:rsidRPr="00E42B03" w:rsidRDefault="00905DAB" w:rsidP="002A37ED">
      <w:pPr>
        <w:pStyle w:val="Heading3"/>
        <w:rPr>
          <w:rFonts w:ascii="Times New Roman" w:eastAsia="SimSun" w:hAnsi="Times New Roman" w:cs="Times New Roman"/>
          <w:lang w:eastAsia="zh-CN"/>
        </w:rPr>
      </w:pPr>
      <w:bookmarkStart w:id="89" w:name="_Toc235821048"/>
    </w:p>
    <w:p w14:paraId="363FE5F3" w14:textId="71094238" w:rsidR="002A37ED" w:rsidRPr="00E42B03" w:rsidRDefault="00BF01BB" w:rsidP="002A37ED">
      <w:pPr>
        <w:pStyle w:val="Heading3"/>
        <w:rPr>
          <w:rFonts w:ascii="Times New Roman" w:eastAsia="SimSun" w:hAnsi="Times New Roman" w:cs="Times New Roman"/>
          <w:lang w:eastAsia="zh-CN"/>
        </w:rPr>
      </w:pPr>
      <w:bookmarkStart w:id="90" w:name="_Toc239069193"/>
      <w:bookmarkStart w:id="91" w:name="_Toc242371513"/>
      <w:r w:rsidRPr="00E42B03">
        <w:rPr>
          <w:rFonts w:ascii="Times New Roman" w:eastAsia="SimSun" w:hAnsi="Times New Roman" w:cs="Times New Roman"/>
          <w:lang w:eastAsia="zh-CN"/>
        </w:rPr>
        <w:t>介绍</w:t>
      </w:r>
      <w:r w:rsidR="009F4E5C" w:rsidRPr="00E42B03">
        <w:rPr>
          <w:rFonts w:ascii="Times New Roman" w:eastAsia="SimSun" w:hAnsi="Times New Roman" w:cs="Times New Roman"/>
          <w:lang w:eastAsia="zh-CN"/>
        </w:rPr>
        <w:t>行动</w:t>
      </w:r>
      <w:r w:rsidRPr="00E42B03">
        <w:rPr>
          <w:rFonts w:ascii="Times New Roman" w:eastAsia="SimSun" w:hAnsi="Times New Roman" w:cs="Times New Roman"/>
          <w:lang w:eastAsia="zh-CN"/>
        </w:rPr>
        <w:t>目标进</w:t>
      </w:r>
      <w:r w:rsidR="00705112" w:rsidRPr="00E42B03">
        <w:rPr>
          <w:rFonts w:ascii="Times New Roman" w:eastAsia="SimSun" w:hAnsi="Times New Roman" w:cs="Times New Roman"/>
          <w:lang w:eastAsia="zh-CN"/>
        </w:rPr>
        <w:t>展</w:t>
      </w:r>
      <w:r w:rsidRPr="00E42B03">
        <w:rPr>
          <w:rFonts w:ascii="Times New Roman" w:eastAsia="SimSun" w:hAnsi="Times New Roman" w:cs="Times New Roman"/>
          <w:lang w:eastAsia="zh-CN"/>
        </w:rPr>
        <w:t>摘要</w:t>
      </w:r>
      <w:bookmarkEnd w:id="89"/>
      <w:bookmarkEnd w:id="90"/>
      <w:bookmarkEnd w:id="91"/>
    </w:p>
    <w:p w14:paraId="50E902C2" w14:textId="29491E9B" w:rsidR="00BE01E6" w:rsidRPr="00E42B03" w:rsidRDefault="00187CA3" w:rsidP="00480812">
      <w:pPr>
        <w:ind w:firstLine="490"/>
        <w:rPr>
          <w:rFonts w:ascii="Times New Roman" w:hAnsi="Times New Roman" w:cs="Times New Roman"/>
          <w:lang w:eastAsia="zh-CN"/>
        </w:rPr>
      </w:pPr>
      <w:r w:rsidRPr="00E42B03">
        <w:rPr>
          <w:rFonts w:ascii="Times New Roman" w:hAnsi="Times New Roman" w:cs="Times New Roman"/>
          <w:lang w:eastAsia="zh-CN"/>
        </w:rPr>
        <w:t>全球报告的</w:t>
      </w:r>
      <w:r w:rsidR="009F4E5C" w:rsidRPr="00E42B03">
        <w:rPr>
          <w:rFonts w:ascii="Times New Roman" w:hAnsi="Times New Roman" w:cs="Times New Roman"/>
          <w:lang w:eastAsia="zh-CN"/>
        </w:rPr>
        <w:t>本部分</w:t>
      </w:r>
      <w:r w:rsidRPr="00E42B03">
        <w:rPr>
          <w:rFonts w:ascii="Times New Roman" w:hAnsi="Times New Roman" w:cs="Times New Roman"/>
          <w:lang w:eastAsia="zh-CN"/>
        </w:rPr>
        <w:t>详细评</w:t>
      </w:r>
      <w:r w:rsidR="009F4E5C" w:rsidRPr="00E42B03">
        <w:rPr>
          <w:rFonts w:ascii="Times New Roman" w:hAnsi="Times New Roman" w:cs="Times New Roman"/>
          <w:lang w:eastAsia="zh-CN"/>
        </w:rPr>
        <w:t>价</w:t>
      </w:r>
      <w:r w:rsidRPr="00E42B03">
        <w:rPr>
          <w:rFonts w:ascii="Times New Roman" w:hAnsi="Times New Roman" w:cs="Times New Roman"/>
          <w:lang w:eastAsia="zh-CN"/>
        </w:rPr>
        <w:t>了缔约方在执行</w:t>
      </w:r>
      <w:r w:rsidR="00957043" w:rsidRPr="00E42B03">
        <w:rPr>
          <w:rFonts w:ascii="Times New Roman" w:hAnsi="Times New Roman" w:cs="Times New Roman"/>
          <w:lang w:eastAsia="zh-CN"/>
        </w:rPr>
        <w:t>《昆蒙框架》</w:t>
      </w:r>
      <w:r w:rsidRPr="00E42B03">
        <w:rPr>
          <w:rFonts w:ascii="Times New Roman" w:hAnsi="Times New Roman" w:cs="Times New Roman"/>
          <w:lang w:eastAsia="zh-CN"/>
        </w:rPr>
        <w:t>23</w:t>
      </w:r>
      <w:r w:rsidRPr="00E42B03">
        <w:rPr>
          <w:rFonts w:ascii="Times New Roman" w:hAnsi="Times New Roman" w:cs="Times New Roman"/>
          <w:lang w:eastAsia="zh-CN"/>
        </w:rPr>
        <w:t>项</w:t>
      </w:r>
      <w:r w:rsidR="009F4E5C" w:rsidRPr="00E42B03">
        <w:rPr>
          <w:rFonts w:ascii="Times New Roman" w:hAnsi="Times New Roman" w:cs="Times New Roman"/>
          <w:lang w:eastAsia="zh-CN"/>
        </w:rPr>
        <w:t>行动</w:t>
      </w:r>
      <w:r w:rsidRPr="00E42B03">
        <w:rPr>
          <w:rFonts w:ascii="Times New Roman" w:hAnsi="Times New Roman" w:cs="Times New Roman"/>
          <w:lang w:eastAsia="zh-CN"/>
        </w:rPr>
        <w:t>目标中每一项方面取得的集体进</w:t>
      </w:r>
      <w:r w:rsidR="009F4E5C" w:rsidRPr="00E42B03">
        <w:rPr>
          <w:rFonts w:ascii="Times New Roman" w:hAnsi="Times New Roman" w:cs="Times New Roman"/>
          <w:lang w:eastAsia="zh-CN"/>
        </w:rPr>
        <w:t>度</w:t>
      </w:r>
      <w:r w:rsidRPr="00E42B03">
        <w:rPr>
          <w:rFonts w:ascii="Times New Roman" w:hAnsi="Times New Roman" w:cs="Times New Roman"/>
          <w:lang w:eastAsia="zh-CN"/>
        </w:rPr>
        <w:t>。根据一</w:t>
      </w:r>
      <w:r w:rsidRPr="00E42B03">
        <w:rPr>
          <w:rFonts w:ascii="Times New Roman" w:hAnsi="Times New Roman" w:cs="Times New Roman"/>
          <w:lang w:eastAsia="zh-CN"/>
        </w:rPr>
        <w:t>. A</w:t>
      </w:r>
      <w:r w:rsidR="009F4E5C" w:rsidRPr="00E42B03">
        <w:rPr>
          <w:rFonts w:ascii="Times New Roman" w:hAnsi="Times New Roman" w:cs="Times New Roman"/>
          <w:lang w:eastAsia="zh-CN"/>
        </w:rPr>
        <w:t>部分</w:t>
      </w:r>
      <w:r w:rsidRPr="00E42B03">
        <w:rPr>
          <w:rFonts w:ascii="Times New Roman" w:hAnsi="Times New Roman" w:cs="Times New Roman"/>
          <w:lang w:eastAsia="zh-CN"/>
        </w:rPr>
        <w:t>中概述的分析和方法，每项</w:t>
      </w:r>
      <w:r w:rsidR="009F4E5C" w:rsidRPr="00E42B03">
        <w:rPr>
          <w:rFonts w:ascii="Times New Roman" w:hAnsi="Times New Roman" w:cs="Times New Roman"/>
          <w:lang w:eastAsia="zh-CN"/>
        </w:rPr>
        <w:t>行动</w:t>
      </w:r>
      <w:r w:rsidRPr="00E42B03">
        <w:rPr>
          <w:rFonts w:ascii="Times New Roman" w:hAnsi="Times New Roman" w:cs="Times New Roman"/>
          <w:lang w:eastAsia="zh-CN"/>
        </w:rPr>
        <w:t>目标摘要都以通用格式列出，并附有标准小节、标题和图形元素，以</w:t>
      </w:r>
      <w:r w:rsidR="009F4E5C" w:rsidRPr="00E42B03">
        <w:rPr>
          <w:rFonts w:ascii="Times New Roman" w:hAnsi="Times New Roman" w:cs="Times New Roman"/>
          <w:lang w:eastAsia="zh-CN"/>
        </w:rPr>
        <w:t>表述</w:t>
      </w:r>
      <w:r w:rsidRPr="00E42B03">
        <w:rPr>
          <w:rFonts w:ascii="Times New Roman" w:hAnsi="Times New Roman" w:cs="Times New Roman"/>
          <w:lang w:eastAsia="zh-CN"/>
        </w:rPr>
        <w:t>对每项</w:t>
      </w:r>
      <w:r w:rsidR="009F4E5C" w:rsidRPr="00E42B03">
        <w:rPr>
          <w:rFonts w:ascii="Times New Roman" w:hAnsi="Times New Roman" w:cs="Times New Roman"/>
          <w:lang w:eastAsia="zh-CN"/>
        </w:rPr>
        <w:t>执行</w:t>
      </w:r>
      <w:r w:rsidRPr="00E42B03">
        <w:rPr>
          <w:rFonts w:ascii="Times New Roman" w:hAnsi="Times New Roman" w:cs="Times New Roman"/>
          <w:lang w:eastAsia="zh-CN"/>
        </w:rPr>
        <w:t>工作</w:t>
      </w:r>
      <w:r w:rsidR="009F4E5C" w:rsidRPr="00E42B03">
        <w:rPr>
          <w:rFonts w:ascii="Times New Roman" w:hAnsi="Times New Roman" w:cs="Times New Roman"/>
          <w:lang w:eastAsia="zh-CN"/>
        </w:rPr>
        <w:t>集体</w:t>
      </w:r>
      <w:r w:rsidRPr="00E42B03">
        <w:rPr>
          <w:rFonts w:ascii="Times New Roman" w:hAnsi="Times New Roman" w:cs="Times New Roman"/>
          <w:lang w:eastAsia="zh-CN"/>
        </w:rPr>
        <w:t>进</w:t>
      </w:r>
      <w:r w:rsidR="009F4E5C" w:rsidRPr="00E42B03">
        <w:rPr>
          <w:rFonts w:ascii="Times New Roman" w:hAnsi="Times New Roman" w:cs="Times New Roman"/>
          <w:lang w:eastAsia="zh-CN"/>
        </w:rPr>
        <w:t>度</w:t>
      </w:r>
      <w:r w:rsidRPr="00E42B03">
        <w:rPr>
          <w:rFonts w:ascii="Times New Roman" w:hAnsi="Times New Roman" w:cs="Times New Roman"/>
          <w:lang w:eastAsia="zh-CN"/>
        </w:rPr>
        <w:t>的评</w:t>
      </w:r>
      <w:r w:rsidR="009F4E5C" w:rsidRPr="00E42B03">
        <w:rPr>
          <w:rFonts w:ascii="Times New Roman" w:hAnsi="Times New Roman" w:cs="Times New Roman"/>
          <w:lang w:eastAsia="zh-CN"/>
        </w:rPr>
        <w:t>价</w:t>
      </w:r>
      <w:r w:rsidRPr="00E42B03">
        <w:rPr>
          <w:rFonts w:ascii="Times New Roman" w:hAnsi="Times New Roman" w:cs="Times New Roman"/>
          <w:lang w:eastAsia="zh-CN"/>
        </w:rPr>
        <w:t>。表</w:t>
      </w:r>
      <w:r w:rsidRPr="00E42B03">
        <w:rPr>
          <w:rFonts w:ascii="Times New Roman" w:hAnsi="Times New Roman" w:cs="Times New Roman"/>
          <w:lang w:eastAsia="zh-CN"/>
        </w:rPr>
        <w:t>3</w:t>
      </w:r>
      <w:r w:rsidRPr="00E42B03">
        <w:rPr>
          <w:rFonts w:ascii="Times New Roman" w:hAnsi="Times New Roman" w:cs="Times New Roman"/>
          <w:lang w:eastAsia="zh-CN"/>
        </w:rPr>
        <w:t>和本报告的简明摘要概述了所有</w:t>
      </w:r>
      <w:r w:rsidR="009F4E5C" w:rsidRPr="00E42B03">
        <w:rPr>
          <w:rFonts w:ascii="Times New Roman" w:hAnsi="Times New Roman" w:cs="Times New Roman"/>
          <w:lang w:eastAsia="zh-CN"/>
        </w:rPr>
        <w:t>行动</w:t>
      </w:r>
      <w:r w:rsidRPr="00E42B03">
        <w:rPr>
          <w:rFonts w:ascii="Times New Roman" w:hAnsi="Times New Roman" w:cs="Times New Roman"/>
          <w:lang w:eastAsia="zh-CN"/>
        </w:rPr>
        <w:t>目标的</w:t>
      </w:r>
      <w:r w:rsidR="009F4E5C" w:rsidRPr="00E42B03">
        <w:rPr>
          <w:rFonts w:ascii="Times New Roman" w:hAnsi="Times New Roman" w:cs="Times New Roman"/>
          <w:lang w:eastAsia="zh-CN"/>
        </w:rPr>
        <w:t>相关进度</w:t>
      </w:r>
      <w:r w:rsidRPr="00E42B03">
        <w:rPr>
          <w:rFonts w:ascii="Times New Roman" w:hAnsi="Times New Roman" w:cs="Times New Roman"/>
          <w:lang w:eastAsia="zh-CN"/>
        </w:rPr>
        <w:t>，采用了各</w:t>
      </w:r>
      <w:r w:rsidR="009F4E5C" w:rsidRPr="00E42B03">
        <w:rPr>
          <w:rFonts w:ascii="Times New Roman" w:hAnsi="Times New Roman" w:cs="Times New Roman"/>
          <w:lang w:eastAsia="zh-CN"/>
        </w:rPr>
        <w:t>单独行动</w:t>
      </w:r>
      <w:r w:rsidRPr="00E42B03">
        <w:rPr>
          <w:rFonts w:ascii="Times New Roman" w:hAnsi="Times New Roman" w:cs="Times New Roman"/>
          <w:lang w:eastAsia="zh-CN"/>
        </w:rPr>
        <w:t>目标摘要中规定的衡量标准和指标。</w:t>
      </w:r>
    </w:p>
    <w:p w14:paraId="1362C8AD" w14:textId="7679448E" w:rsidR="00D7429B" w:rsidRPr="00E42B03" w:rsidRDefault="00187CA3" w:rsidP="00480812">
      <w:pPr>
        <w:ind w:firstLine="490"/>
        <w:rPr>
          <w:rFonts w:ascii="Times New Roman" w:hAnsi="Times New Roman" w:cs="Times New Roman"/>
          <w:lang w:eastAsia="zh-CN"/>
        </w:rPr>
      </w:pPr>
      <w:r w:rsidRPr="00E42B03">
        <w:rPr>
          <w:rFonts w:ascii="Times New Roman" w:hAnsi="Times New Roman" w:cs="Times New Roman"/>
          <w:lang w:eastAsia="zh-CN"/>
        </w:rPr>
        <w:t>每个</w:t>
      </w:r>
      <w:r w:rsidR="009F4E5C" w:rsidRPr="00E42B03">
        <w:rPr>
          <w:rFonts w:ascii="Times New Roman" w:hAnsi="Times New Roman" w:cs="Times New Roman"/>
          <w:lang w:eastAsia="zh-CN"/>
        </w:rPr>
        <w:t>行动</w:t>
      </w:r>
      <w:r w:rsidRPr="00E42B03">
        <w:rPr>
          <w:rFonts w:ascii="Times New Roman" w:hAnsi="Times New Roman" w:cs="Times New Roman"/>
          <w:lang w:eastAsia="zh-CN"/>
        </w:rPr>
        <w:t>目标摘要包括以下部分，这些部分基于所示的信息来源</w:t>
      </w:r>
      <w:r w:rsidR="009F4E5C" w:rsidRPr="00E42B03">
        <w:rPr>
          <w:rFonts w:ascii="Times New Roman" w:hAnsi="Times New Roman" w:cs="Times New Roman"/>
          <w:lang w:eastAsia="zh-CN"/>
        </w:rPr>
        <w:t>：</w:t>
      </w:r>
    </w:p>
    <w:p w14:paraId="5C0815C5" w14:textId="39999371" w:rsidR="00BF3030" w:rsidRPr="00E42B03" w:rsidRDefault="0062574C" w:rsidP="00125E0E">
      <w:pPr>
        <w:pStyle w:val="ListParagraph"/>
        <w:numPr>
          <w:ilvl w:val="0"/>
          <w:numId w:val="9"/>
        </w:numPr>
        <w:rPr>
          <w:rFonts w:ascii="Times New Roman" w:hAnsi="Times New Roman" w:cs="Times New Roman"/>
          <w:b/>
          <w:bCs/>
        </w:rPr>
      </w:pPr>
      <w:r w:rsidRPr="00E42B03">
        <w:rPr>
          <w:rFonts w:ascii="Times New Roman" w:hAnsi="Times New Roman" w:cs="Times New Roman"/>
          <w:b/>
          <w:bCs/>
          <w:lang w:eastAsia="zh-CN"/>
        </w:rPr>
        <w:t>行动</w:t>
      </w:r>
      <w:r w:rsidR="00F23CF4" w:rsidRPr="00E42B03">
        <w:rPr>
          <w:rFonts w:ascii="Times New Roman" w:hAnsi="Times New Roman" w:cs="Times New Roman"/>
          <w:b/>
          <w:bCs/>
        </w:rPr>
        <w:t>目标</w:t>
      </w:r>
      <w:r w:rsidRPr="00E42B03">
        <w:rPr>
          <w:rFonts w:ascii="Times New Roman" w:hAnsi="Times New Roman" w:cs="Times New Roman"/>
          <w:b/>
          <w:bCs/>
          <w:lang w:eastAsia="zh-CN"/>
        </w:rPr>
        <w:t>原文：</w:t>
      </w:r>
      <w:r w:rsidR="00957043" w:rsidRPr="00E42B03">
        <w:rPr>
          <w:rFonts w:ascii="Times New Roman" w:hAnsi="Times New Roman" w:cs="Times New Roman"/>
          <w:lang w:eastAsia="zh-CN"/>
        </w:rPr>
        <w:t>《昆蒙框架》</w:t>
      </w:r>
      <w:r w:rsidR="0058397E" w:rsidRPr="00E42B03">
        <w:rPr>
          <w:rFonts w:ascii="Times New Roman" w:hAnsi="Times New Roman" w:cs="Times New Roman"/>
          <w:lang w:eastAsia="zh-CN"/>
        </w:rPr>
        <w:t>部分</w:t>
      </w:r>
      <w:r w:rsidR="00F23CF4" w:rsidRPr="00E42B03">
        <w:rPr>
          <w:rFonts w:ascii="Times New Roman" w:hAnsi="Times New Roman" w:cs="Times New Roman"/>
        </w:rPr>
        <w:t>中包含的</w:t>
      </w:r>
      <w:r w:rsidRPr="00E42B03">
        <w:rPr>
          <w:rFonts w:ascii="Times New Roman" w:hAnsi="Times New Roman" w:cs="Times New Roman"/>
          <w:lang w:eastAsia="zh-CN"/>
        </w:rPr>
        <w:t>行动</w:t>
      </w:r>
      <w:r w:rsidR="00F23CF4" w:rsidRPr="00E42B03">
        <w:rPr>
          <w:rFonts w:ascii="Times New Roman" w:hAnsi="Times New Roman" w:cs="Times New Roman"/>
        </w:rPr>
        <w:t>目标的全文</w:t>
      </w:r>
      <w:r w:rsidRPr="00E42B03">
        <w:rPr>
          <w:rFonts w:ascii="Times New Roman" w:hAnsi="Times New Roman" w:cs="Times New Roman"/>
          <w:lang w:eastAsia="zh-CN"/>
        </w:rPr>
        <w:t xml:space="preserve"> </w:t>
      </w:r>
      <w:r w:rsidR="00FD4EC5" w:rsidRPr="00E42B03">
        <w:rPr>
          <w:rFonts w:ascii="Times New Roman" w:hAnsi="Times New Roman" w:cs="Times New Roman"/>
        </w:rPr>
        <w:t>(dec</w:t>
      </w:r>
      <w:r w:rsidR="00C63EA4" w:rsidRPr="00E42B03">
        <w:rPr>
          <w:rFonts w:ascii="Times New Roman" w:hAnsi="Times New Roman" w:cs="Times New Roman"/>
        </w:rPr>
        <w:t>.</w:t>
      </w:r>
      <w:r w:rsidR="00FD4EC5" w:rsidRPr="00E42B03">
        <w:rPr>
          <w:rFonts w:ascii="Times New Roman" w:hAnsi="Times New Roman" w:cs="Times New Roman"/>
        </w:rPr>
        <w:t xml:space="preserve"> 1</w:t>
      </w:r>
      <w:r w:rsidR="00C63EA4" w:rsidRPr="00E42B03">
        <w:rPr>
          <w:rFonts w:ascii="Times New Roman" w:hAnsi="Times New Roman" w:cs="Times New Roman"/>
        </w:rPr>
        <w:t>5</w:t>
      </w:r>
      <w:r w:rsidR="00FD4EC5" w:rsidRPr="00E42B03">
        <w:rPr>
          <w:rFonts w:ascii="Times New Roman" w:hAnsi="Times New Roman" w:cs="Times New Roman"/>
        </w:rPr>
        <w:t xml:space="preserve">/4 </w:t>
      </w:r>
      <w:r w:rsidR="00C63EA4" w:rsidRPr="00E42B03">
        <w:rPr>
          <w:rFonts w:ascii="Times New Roman" w:hAnsi="Times New Roman" w:cs="Times New Roman"/>
        </w:rPr>
        <w:t xml:space="preserve">in </w:t>
      </w:r>
      <w:r w:rsidR="00FD4EC5" w:rsidRPr="00E42B03">
        <w:rPr>
          <w:rFonts w:ascii="Times New Roman" w:hAnsi="Times New Roman" w:cs="Times New Roman"/>
          <w:noProof/>
          <w:color w:val="000000" w:themeColor="text1"/>
        </w:rPr>
        <w:t>CBD, 2023</w:t>
      </w:r>
      <w:r w:rsidR="009F2D20" w:rsidRPr="00E42B03">
        <w:rPr>
          <w:rFonts w:ascii="Times New Roman" w:hAnsi="Times New Roman" w:cs="Times New Roman"/>
          <w:color w:val="000000" w:themeColor="text1"/>
        </w:rPr>
        <w:t>)</w:t>
      </w:r>
    </w:p>
    <w:p w14:paraId="2BD258E5" w14:textId="59C24BBC" w:rsidR="00AB72A6" w:rsidRPr="00E42B03" w:rsidRDefault="00F23CF4" w:rsidP="00125E0E">
      <w:pPr>
        <w:pStyle w:val="ListParagraph"/>
        <w:numPr>
          <w:ilvl w:val="0"/>
          <w:numId w:val="9"/>
        </w:numPr>
        <w:rPr>
          <w:rFonts w:ascii="Times New Roman" w:hAnsi="Times New Roman" w:cs="Times New Roman"/>
          <w:b/>
          <w:bCs/>
          <w:lang w:eastAsia="zh-CN"/>
        </w:rPr>
      </w:pPr>
      <w:r w:rsidRPr="00E42B03">
        <w:rPr>
          <w:rFonts w:ascii="Times New Roman" w:hAnsi="Times New Roman" w:cs="Times New Roman"/>
          <w:b/>
          <w:bCs/>
          <w:lang w:eastAsia="zh-CN"/>
        </w:rPr>
        <w:t>进展概述</w:t>
      </w:r>
      <w:r w:rsidR="0062574C" w:rsidRPr="00E42B03">
        <w:rPr>
          <w:rFonts w:ascii="Times New Roman" w:hAnsi="Times New Roman" w:cs="Times New Roman"/>
          <w:b/>
          <w:bCs/>
          <w:lang w:eastAsia="zh-CN"/>
        </w:rPr>
        <w:t>：</w:t>
      </w:r>
      <w:r w:rsidRPr="00E42B03">
        <w:rPr>
          <w:rFonts w:ascii="Times New Roman" w:hAnsi="Times New Roman" w:cs="Times New Roman"/>
          <w:lang w:eastAsia="zh-CN"/>
        </w:rPr>
        <w:t>秘书处与编写全球报告特设科学和技术咨询小组协商</w:t>
      </w:r>
      <w:r w:rsidR="00B4416F" w:rsidRPr="00E42B03">
        <w:rPr>
          <w:rFonts w:ascii="Times New Roman" w:hAnsi="Times New Roman" w:cs="Times New Roman"/>
          <w:lang w:eastAsia="zh-CN"/>
        </w:rPr>
        <w:t>、</w:t>
      </w:r>
      <w:r w:rsidRPr="00E42B03">
        <w:rPr>
          <w:rFonts w:ascii="Times New Roman" w:hAnsi="Times New Roman" w:cs="Times New Roman"/>
          <w:lang w:eastAsia="zh-CN"/>
        </w:rPr>
        <w:t>根据全球报告可用的所有证据编写的关于</w:t>
      </w:r>
      <w:r w:rsidR="00B4416F" w:rsidRPr="00E42B03">
        <w:rPr>
          <w:rFonts w:ascii="Times New Roman" w:hAnsi="Times New Roman" w:cs="Times New Roman"/>
          <w:lang w:eastAsia="zh-CN"/>
        </w:rPr>
        <w:t>行动</w:t>
      </w:r>
      <w:r w:rsidRPr="00E42B03">
        <w:rPr>
          <w:rFonts w:ascii="Times New Roman" w:hAnsi="Times New Roman" w:cs="Times New Roman"/>
          <w:lang w:eastAsia="zh-CN"/>
        </w:rPr>
        <w:t>目标总体</w:t>
      </w:r>
      <w:r w:rsidR="00B4416F" w:rsidRPr="00E42B03">
        <w:rPr>
          <w:rFonts w:ascii="Times New Roman" w:hAnsi="Times New Roman" w:cs="Times New Roman"/>
          <w:lang w:eastAsia="zh-CN"/>
        </w:rPr>
        <w:t>执行</w:t>
      </w:r>
      <w:r w:rsidRPr="00E42B03">
        <w:rPr>
          <w:rFonts w:ascii="Times New Roman" w:hAnsi="Times New Roman" w:cs="Times New Roman"/>
          <w:lang w:eastAsia="zh-CN"/>
        </w:rPr>
        <w:t>进展的简短说明</w:t>
      </w:r>
      <w:r w:rsidR="00D41389" w:rsidRPr="00E42B03">
        <w:rPr>
          <w:rFonts w:ascii="Times New Roman" w:hAnsi="Times New Roman" w:cs="Times New Roman"/>
          <w:lang w:eastAsia="zh-CN"/>
        </w:rPr>
        <w:t xml:space="preserve"> </w:t>
      </w:r>
    </w:p>
    <w:p w14:paraId="1DE0F2DF" w14:textId="6871339B" w:rsidR="00AB691E" w:rsidRPr="00E42B03" w:rsidRDefault="00F23CF4" w:rsidP="00125E0E">
      <w:pPr>
        <w:pStyle w:val="ListParagraph"/>
        <w:numPr>
          <w:ilvl w:val="0"/>
          <w:numId w:val="9"/>
        </w:numPr>
        <w:rPr>
          <w:rFonts w:ascii="Times New Roman" w:hAnsi="Times New Roman" w:cs="Times New Roman"/>
          <w:lang w:eastAsia="zh-CN"/>
        </w:rPr>
      </w:pPr>
      <w:r w:rsidRPr="00E42B03">
        <w:rPr>
          <w:rFonts w:ascii="Times New Roman" w:hAnsi="Times New Roman" w:cs="Times New Roman"/>
          <w:b/>
          <w:bCs/>
          <w:lang w:eastAsia="zh-CN"/>
        </w:rPr>
        <w:t>缔约方在其国家目标中</w:t>
      </w:r>
      <w:r w:rsidR="0058397E" w:rsidRPr="00E42B03">
        <w:rPr>
          <w:rFonts w:ascii="Times New Roman" w:hAnsi="Times New Roman" w:cs="Times New Roman"/>
          <w:b/>
          <w:bCs/>
          <w:lang w:eastAsia="zh-CN"/>
        </w:rPr>
        <w:t>对</w:t>
      </w:r>
      <w:r w:rsidR="00957043" w:rsidRPr="00E42B03">
        <w:rPr>
          <w:rFonts w:ascii="Times New Roman" w:hAnsi="Times New Roman" w:cs="Times New Roman"/>
          <w:b/>
          <w:bCs/>
          <w:lang w:eastAsia="zh-CN"/>
        </w:rPr>
        <w:t>《昆蒙框架》</w:t>
      </w:r>
      <w:r w:rsidR="00B4416F" w:rsidRPr="00E42B03">
        <w:rPr>
          <w:rFonts w:ascii="Times New Roman" w:hAnsi="Times New Roman" w:cs="Times New Roman"/>
          <w:b/>
          <w:bCs/>
          <w:lang w:eastAsia="zh-CN"/>
        </w:rPr>
        <w:t>行动</w:t>
      </w:r>
      <w:r w:rsidRPr="00E42B03">
        <w:rPr>
          <w:rFonts w:ascii="Times New Roman" w:hAnsi="Times New Roman" w:cs="Times New Roman"/>
          <w:b/>
          <w:bCs/>
          <w:lang w:eastAsia="zh-CN"/>
        </w:rPr>
        <w:t>目标</w:t>
      </w:r>
      <w:r w:rsidR="001C19FC" w:rsidRPr="00E42B03">
        <w:rPr>
          <w:rFonts w:ascii="Times New Roman" w:hAnsi="Times New Roman" w:cs="Times New Roman"/>
          <w:b/>
          <w:bCs/>
          <w:lang w:eastAsia="zh-CN"/>
        </w:rPr>
        <w:t>全部</w:t>
      </w:r>
      <w:r w:rsidRPr="00E42B03">
        <w:rPr>
          <w:rFonts w:ascii="Times New Roman" w:hAnsi="Times New Roman" w:cs="Times New Roman"/>
          <w:b/>
          <w:bCs/>
          <w:lang w:eastAsia="zh-CN"/>
        </w:rPr>
        <w:t>范围</w:t>
      </w:r>
      <w:r w:rsidR="0058397E" w:rsidRPr="00E42B03">
        <w:rPr>
          <w:rFonts w:ascii="Times New Roman" w:hAnsi="Times New Roman" w:cs="Times New Roman"/>
          <w:b/>
          <w:bCs/>
          <w:lang w:eastAsia="zh-CN"/>
        </w:rPr>
        <w:t>的覆盖情况</w:t>
      </w:r>
      <w:r w:rsidR="00B4416F" w:rsidRPr="00E42B03">
        <w:rPr>
          <w:rFonts w:ascii="Times New Roman" w:hAnsi="Times New Roman" w:cs="Times New Roman"/>
          <w:b/>
          <w:bCs/>
          <w:lang w:eastAsia="zh-CN"/>
        </w:rPr>
        <w:t>：</w:t>
      </w:r>
      <w:r w:rsidRPr="00E42B03">
        <w:rPr>
          <w:rFonts w:ascii="Times New Roman" w:hAnsi="Times New Roman" w:cs="Times New Roman"/>
          <w:lang w:eastAsia="zh-CN"/>
        </w:rPr>
        <w:t>本</w:t>
      </w:r>
      <w:r w:rsidR="00B132D4" w:rsidRPr="00E42B03">
        <w:rPr>
          <w:rFonts w:ascii="Times New Roman" w:hAnsi="Times New Roman" w:cs="Times New Roman"/>
          <w:lang w:eastAsia="zh-CN"/>
        </w:rPr>
        <w:t>部分</w:t>
      </w:r>
      <w:r w:rsidRPr="00E42B03">
        <w:rPr>
          <w:rFonts w:ascii="Times New Roman" w:hAnsi="Times New Roman" w:cs="Times New Roman"/>
          <w:lang w:eastAsia="zh-CN"/>
        </w:rPr>
        <w:t>介绍</w:t>
      </w:r>
      <w:r w:rsidR="00957043" w:rsidRPr="00E42B03">
        <w:rPr>
          <w:rFonts w:ascii="Times New Roman" w:hAnsi="Times New Roman" w:cs="Times New Roman"/>
          <w:lang w:eastAsia="zh-CN"/>
        </w:rPr>
        <w:t>《昆蒙框架》</w:t>
      </w:r>
      <w:r w:rsidRPr="00E42B03">
        <w:rPr>
          <w:rFonts w:ascii="Times New Roman" w:hAnsi="Times New Roman" w:cs="Times New Roman"/>
          <w:lang w:eastAsia="zh-CN"/>
        </w:rPr>
        <w:t>目标的</w:t>
      </w:r>
      <w:r w:rsidR="00B4416F" w:rsidRPr="00E42B03">
        <w:rPr>
          <w:rFonts w:ascii="Times New Roman" w:hAnsi="Times New Roman" w:cs="Times New Roman"/>
          <w:lang w:eastAsia="zh-CN"/>
        </w:rPr>
        <w:t>不同</w:t>
      </w:r>
      <w:r w:rsidRPr="00E42B03">
        <w:rPr>
          <w:rFonts w:ascii="Times New Roman" w:hAnsi="Times New Roman" w:cs="Times New Roman"/>
          <w:lang w:eastAsia="zh-CN"/>
        </w:rPr>
        <w:t>要素</w:t>
      </w:r>
      <w:r w:rsidRPr="00E42B03">
        <w:rPr>
          <w:rFonts w:ascii="Times New Roman" w:hAnsi="Times New Roman" w:cs="Times New Roman"/>
          <w:lang w:eastAsia="zh-CN"/>
        </w:rPr>
        <w:t>(</w:t>
      </w:r>
      <w:r w:rsidRPr="00E42B03">
        <w:rPr>
          <w:rFonts w:ascii="Times New Roman" w:hAnsi="Times New Roman" w:cs="Times New Roman"/>
          <w:lang w:eastAsia="zh-CN"/>
        </w:rPr>
        <w:t>见</w:t>
      </w:r>
      <w:r w:rsidRPr="00E42B03">
        <w:rPr>
          <w:rFonts w:ascii="Times New Roman" w:hAnsi="Times New Roman" w:cs="Times New Roman"/>
          <w:lang w:eastAsia="zh-CN"/>
        </w:rPr>
        <w:t>CBD/COP/16/INF/4</w:t>
      </w:r>
      <w:r w:rsidRPr="00E42B03">
        <w:rPr>
          <w:rFonts w:ascii="Times New Roman" w:hAnsi="Times New Roman" w:cs="Times New Roman"/>
          <w:lang w:eastAsia="zh-CN"/>
        </w:rPr>
        <w:t>附件一</w:t>
      </w:r>
      <w:r w:rsidRPr="00E42B03">
        <w:rPr>
          <w:rFonts w:ascii="Times New Roman" w:hAnsi="Times New Roman" w:cs="Times New Roman"/>
          <w:lang w:eastAsia="zh-CN"/>
        </w:rPr>
        <w:t>)</w:t>
      </w:r>
      <w:r w:rsidRPr="00E42B03">
        <w:rPr>
          <w:rFonts w:ascii="Times New Roman" w:hAnsi="Times New Roman" w:cs="Times New Roman"/>
          <w:lang w:eastAsia="zh-CN"/>
        </w:rPr>
        <w:t>；以及缔约方在国家目标中处理每项</w:t>
      </w:r>
      <w:r w:rsidR="00B4416F" w:rsidRPr="00E42B03">
        <w:rPr>
          <w:rFonts w:ascii="Times New Roman" w:hAnsi="Times New Roman" w:cs="Times New Roman"/>
          <w:lang w:eastAsia="zh-CN"/>
        </w:rPr>
        <w:t>要素</w:t>
      </w:r>
      <w:r w:rsidRPr="00E42B03">
        <w:rPr>
          <w:rFonts w:ascii="Times New Roman" w:hAnsi="Times New Roman" w:cs="Times New Roman"/>
          <w:lang w:eastAsia="zh-CN"/>
        </w:rPr>
        <w:t>的程度，同时注意到根据国情，有些</w:t>
      </w:r>
      <w:r w:rsidR="00B4416F" w:rsidRPr="00E42B03">
        <w:rPr>
          <w:rFonts w:ascii="Times New Roman" w:hAnsi="Times New Roman" w:cs="Times New Roman"/>
          <w:lang w:eastAsia="zh-CN"/>
        </w:rPr>
        <w:t>要素</w:t>
      </w:r>
      <w:r w:rsidRPr="00E42B03">
        <w:rPr>
          <w:rFonts w:ascii="Times New Roman" w:hAnsi="Times New Roman" w:cs="Times New Roman"/>
          <w:lang w:eastAsia="zh-CN"/>
        </w:rPr>
        <w:t>可能被认为与一些缔约方不太相关</w:t>
      </w:r>
      <w:r w:rsidRPr="00E42B03">
        <w:rPr>
          <w:rFonts w:ascii="Times New Roman" w:hAnsi="Times New Roman" w:cs="Times New Roman"/>
          <w:lang w:eastAsia="zh-CN"/>
        </w:rPr>
        <w:t>(</w:t>
      </w:r>
      <w:r w:rsidRPr="00E42B03">
        <w:rPr>
          <w:rFonts w:ascii="Times New Roman" w:hAnsi="Times New Roman" w:cs="Times New Roman"/>
          <w:lang w:eastAsia="zh-CN"/>
        </w:rPr>
        <w:t>见</w:t>
      </w:r>
      <w:r w:rsidRPr="00E42B03">
        <w:rPr>
          <w:rFonts w:ascii="Times New Roman" w:hAnsi="Times New Roman" w:cs="Times New Roman"/>
          <w:lang w:eastAsia="zh-CN"/>
        </w:rPr>
        <w:t>CBD/SBI/7/INF/22)</w:t>
      </w:r>
    </w:p>
    <w:p w14:paraId="4C0E587C" w14:textId="492A5ED5" w:rsidR="00116815" w:rsidRPr="00E42B03" w:rsidRDefault="00F23CF4" w:rsidP="00125E0E">
      <w:pPr>
        <w:pStyle w:val="ListParagraph"/>
        <w:numPr>
          <w:ilvl w:val="0"/>
          <w:numId w:val="9"/>
        </w:numPr>
        <w:rPr>
          <w:rFonts w:ascii="Times New Roman" w:hAnsi="Times New Roman" w:cs="Times New Roman"/>
          <w:lang w:eastAsia="zh-CN"/>
        </w:rPr>
      </w:pPr>
      <w:r w:rsidRPr="00E42B03">
        <w:rPr>
          <w:rFonts w:ascii="Times New Roman" w:hAnsi="Times New Roman" w:cs="Times New Roman"/>
          <w:b/>
          <w:bCs/>
          <w:lang w:eastAsia="zh-CN"/>
        </w:rPr>
        <w:t>进</w:t>
      </w:r>
      <w:r w:rsidR="0058397E" w:rsidRPr="00E42B03">
        <w:rPr>
          <w:rFonts w:ascii="Times New Roman" w:hAnsi="Times New Roman" w:cs="Times New Roman"/>
          <w:b/>
          <w:bCs/>
          <w:lang w:eastAsia="zh-CN"/>
        </w:rPr>
        <w:t>展</w:t>
      </w:r>
      <w:r w:rsidRPr="00E42B03">
        <w:rPr>
          <w:rFonts w:ascii="Times New Roman" w:hAnsi="Times New Roman" w:cs="Times New Roman"/>
          <w:b/>
          <w:bCs/>
          <w:lang w:eastAsia="zh-CN"/>
        </w:rPr>
        <w:t>指标</w:t>
      </w:r>
      <w:r w:rsidR="00E26BA5" w:rsidRPr="00E42B03">
        <w:rPr>
          <w:rFonts w:ascii="Times New Roman" w:hAnsi="Times New Roman" w:cs="Times New Roman"/>
          <w:b/>
          <w:bCs/>
          <w:lang w:eastAsia="zh-CN"/>
        </w:rPr>
        <w:t>：</w:t>
      </w:r>
      <w:r w:rsidRPr="00E42B03">
        <w:rPr>
          <w:rFonts w:ascii="Times New Roman" w:hAnsi="Times New Roman" w:cs="Times New Roman"/>
          <w:lang w:eastAsia="zh-CN"/>
        </w:rPr>
        <w:t>本</w:t>
      </w:r>
      <w:r w:rsidR="00B132D4" w:rsidRPr="00E42B03">
        <w:rPr>
          <w:rFonts w:ascii="Times New Roman" w:hAnsi="Times New Roman" w:cs="Times New Roman"/>
          <w:lang w:eastAsia="zh-CN"/>
        </w:rPr>
        <w:t>部分</w:t>
      </w:r>
      <w:r w:rsidRPr="00E42B03">
        <w:rPr>
          <w:rFonts w:ascii="Times New Roman" w:hAnsi="Times New Roman" w:cs="Times New Roman"/>
          <w:lang w:eastAsia="zh-CN"/>
        </w:rPr>
        <w:t>评估缔约方在国家报告中提供的所有类别指标的数据</w:t>
      </w:r>
      <w:r w:rsidRPr="00E42B03">
        <w:rPr>
          <w:rFonts w:ascii="Times New Roman" w:hAnsi="Times New Roman" w:cs="Times New Roman"/>
          <w:lang w:eastAsia="zh-CN"/>
        </w:rPr>
        <w:t>(</w:t>
      </w:r>
      <w:r w:rsidR="00E26BA5" w:rsidRPr="00E42B03">
        <w:rPr>
          <w:rFonts w:ascii="Times New Roman" w:hAnsi="Times New Roman" w:cs="Times New Roman"/>
          <w:lang w:eastAsia="zh-CN"/>
        </w:rPr>
        <w:t>该方法的详细情况见</w:t>
      </w:r>
      <w:r w:rsidRPr="00E42B03">
        <w:rPr>
          <w:rFonts w:ascii="Times New Roman" w:hAnsi="Times New Roman" w:cs="Times New Roman"/>
          <w:lang w:eastAsia="zh-CN"/>
        </w:rPr>
        <w:t>一</w:t>
      </w:r>
      <w:r w:rsidR="00E26BA5" w:rsidRPr="00E42B03">
        <w:rPr>
          <w:rFonts w:ascii="Times New Roman" w:hAnsi="Times New Roman" w:cs="Times New Roman"/>
          <w:lang w:val="en-US" w:eastAsia="zh-CN"/>
        </w:rPr>
        <w:t>.A</w:t>
      </w:r>
      <w:r w:rsidR="00E26BA5" w:rsidRPr="00E42B03">
        <w:rPr>
          <w:rFonts w:ascii="Times New Roman" w:hAnsi="Times New Roman" w:cs="Times New Roman"/>
          <w:lang w:val="en-US" w:eastAsia="zh-CN"/>
        </w:rPr>
        <w:t>和</w:t>
      </w:r>
      <w:r w:rsidR="00E26BA5" w:rsidRPr="00E42B03">
        <w:rPr>
          <w:rFonts w:ascii="Times New Roman" w:hAnsi="Times New Roman" w:cs="Times New Roman"/>
          <w:lang w:eastAsia="zh-CN"/>
        </w:rPr>
        <w:t>单独的技术文件</w:t>
      </w:r>
      <w:r w:rsidR="00E26BA5" w:rsidRPr="00E42B03">
        <w:rPr>
          <w:rFonts w:ascii="Times New Roman" w:hAnsi="Times New Roman" w:cs="Times New Roman"/>
          <w:lang w:eastAsia="zh-CN"/>
        </w:rPr>
        <w:t>(</w:t>
      </w:r>
      <w:hyperlink r:id="rId31">
        <w:r w:rsidR="00E26BA5" w:rsidRPr="00E42B03">
          <w:rPr>
            <w:rStyle w:val="Hyperlink"/>
            <w:rFonts w:ascii="Times New Roman" w:hAnsi="Times New Roman" w:cs="Times New Roman"/>
            <w:lang w:eastAsia="zh-CN"/>
          </w:rPr>
          <w:t>CBD/SBSTTA/28/INF/9</w:t>
        </w:r>
      </w:hyperlink>
      <w:r w:rsidR="00E26BA5" w:rsidRPr="00E42B03">
        <w:rPr>
          <w:rFonts w:ascii="Times New Roman" w:hAnsi="Times New Roman" w:cs="Times New Roman"/>
          <w:lang w:eastAsia="zh-CN"/>
        </w:rPr>
        <w:t>)</w:t>
      </w:r>
      <w:r w:rsidRPr="00E42B03">
        <w:rPr>
          <w:rFonts w:ascii="Times New Roman" w:hAnsi="Times New Roman" w:cs="Times New Roman"/>
          <w:lang w:eastAsia="zh-CN"/>
        </w:rPr>
        <w:t>)</w:t>
      </w:r>
      <w:r w:rsidRPr="00E42B03">
        <w:rPr>
          <w:rFonts w:ascii="Times New Roman" w:hAnsi="Times New Roman" w:cs="Times New Roman"/>
          <w:lang w:eastAsia="zh-CN"/>
        </w:rPr>
        <w:t>。</w:t>
      </w:r>
    </w:p>
    <w:p w14:paraId="7F17CDE3" w14:textId="51AC3BD0" w:rsidR="00595B20" w:rsidRPr="00E42B03" w:rsidRDefault="0058397E" w:rsidP="00125E0E">
      <w:pPr>
        <w:pStyle w:val="ListParagraph"/>
        <w:numPr>
          <w:ilvl w:val="0"/>
          <w:numId w:val="9"/>
        </w:numPr>
        <w:rPr>
          <w:rFonts w:ascii="Times New Roman" w:hAnsi="Times New Roman" w:cs="Times New Roman"/>
          <w:lang w:eastAsia="zh-CN"/>
        </w:rPr>
      </w:pPr>
      <w:r w:rsidRPr="00E42B03">
        <w:rPr>
          <w:rFonts w:ascii="Times New Roman" w:hAnsi="Times New Roman" w:cs="Times New Roman"/>
          <w:b/>
          <w:bCs/>
          <w:lang w:eastAsia="zh-CN"/>
        </w:rPr>
        <w:t>自我</w:t>
      </w:r>
      <w:r w:rsidR="00F23CF4" w:rsidRPr="00E42B03">
        <w:rPr>
          <w:rFonts w:ascii="Times New Roman" w:hAnsi="Times New Roman" w:cs="Times New Roman"/>
          <w:b/>
          <w:bCs/>
          <w:lang w:eastAsia="zh-CN"/>
        </w:rPr>
        <w:t>进展评估</w:t>
      </w:r>
      <w:r w:rsidR="00E26BA5" w:rsidRPr="00E42B03">
        <w:rPr>
          <w:rFonts w:ascii="Times New Roman" w:hAnsi="Times New Roman" w:cs="Times New Roman"/>
          <w:b/>
          <w:bCs/>
          <w:lang w:eastAsia="zh-CN"/>
        </w:rPr>
        <w:t>：</w:t>
      </w:r>
      <w:r w:rsidR="00E26BA5" w:rsidRPr="00E42B03">
        <w:rPr>
          <w:rFonts w:ascii="Times New Roman" w:hAnsi="Times New Roman" w:cs="Times New Roman"/>
          <w:lang w:eastAsia="zh-CN"/>
        </w:rPr>
        <w:t>本</w:t>
      </w:r>
      <w:r w:rsidR="00B132D4" w:rsidRPr="00E42B03">
        <w:rPr>
          <w:rFonts w:ascii="Times New Roman" w:hAnsi="Times New Roman" w:cs="Times New Roman"/>
          <w:lang w:eastAsia="zh-CN"/>
        </w:rPr>
        <w:t>部分</w:t>
      </w:r>
      <w:r w:rsidR="00F23CF4" w:rsidRPr="00E42B03">
        <w:rPr>
          <w:rFonts w:ascii="Times New Roman" w:hAnsi="Times New Roman" w:cs="Times New Roman"/>
          <w:lang w:eastAsia="zh-CN"/>
        </w:rPr>
        <w:t>汇总了缔约方在国家报告中提供的关于实现国家目标进</w:t>
      </w:r>
      <w:r w:rsidR="00E26BA5" w:rsidRPr="00E42B03">
        <w:rPr>
          <w:rFonts w:ascii="Times New Roman" w:hAnsi="Times New Roman" w:cs="Times New Roman"/>
          <w:lang w:eastAsia="zh-CN"/>
        </w:rPr>
        <w:t>度</w:t>
      </w:r>
      <w:r w:rsidR="00F23CF4" w:rsidRPr="00E42B03">
        <w:rPr>
          <w:rFonts w:ascii="Times New Roman" w:hAnsi="Times New Roman" w:cs="Times New Roman"/>
          <w:lang w:eastAsia="zh-CN"/>
        </w:rPr>
        <w:t>的信息</w:t>
      </w:r>
    </w:p>
    <w:p w14:paraId="659BC245" w14:textId="6B90F8D1" w:rsidR="00E16185" w:rsidRPr="00E42B03" w:rsidRDefault="00F23CF4" w:rsidP="00125E0E">
      <w:pPr>
        <w:pStyle w:val="ListParagraph"/>
        <w:numPr>
          <w:ilvl w:val="0"/>
          <w:numId w:val="9"/>
        </w:numPr>
        <w:rPr>
          <w:rFonts w:ascii="Times New Roman" w:hAnsi="Times New Roman" w:cs="Times New Roman"/>
          <w:b/>
          <w:bCs/>
          <w:lang w:eastAsia="zh-CN"/>
        </w:rPr>
      </w:pPr>
      <w:r w:rsidRPr="00E42B03">
        <w:rPr>
          <w:rFonts w:ascii="Times New Roman" w:hAnsi="Times New Roman" w:cs="Times New Roman"/>
          <w:b/>
          <w:bCs/>
          <w:lang w:eastAsia="zh-CN"/>
        </w:rPr>
        <w:t>行动、成功和挑战</w:t>
      </w:r>
      <w:r w:rsidR="00E26BA5" w:rsidRPr="00E42B03">
        <w:rPr>
          <w:rFonts w:ascii="Times New Roman" w:hAnsi="Times New Roman" w:cs="Times New Roman"/>
          <w:b/>
          <w:bCs/>
          <w:lang w:eastAsia="zh-CN"/>
        </w:rPr>
        <w:t>：</w:t>
      </w:r>
      <w:r w:rsidRPr="00E42B03">
        <w:rPr>
          <w:rFonts w:ascii="Times New Roman" w:hAnsi="Times New Roman" w:cs="Times New Roman"/>
          <w:lang w:eastAsia="zh-CN"/>
        </w:rPr>
        <w:t>本</w:t>
      </w:r>
      <w:r w:rsidR="00B132D4" w:rsidRPr="00E42B03">
        <w:rPr>
          <w:rFonts w:ascii="Times New Roman" w:hAnsi="Times New Roman" w:cs="Times New Roman"/>
          <w:lang w:eastAsia="zh-CN"/>
        </w:rPr>
        <w:t>部分</w:t>
      </w:r>
      <w:r w:rsidR="00E26BA5" w:rsidRPr="00E42B03">
        <w:rPr>
          <w:rFonts w:ascii="Times New Roman" w:hAnsi="Times New Roman" w:cs="Times New Roman"/>
          <w:lang w:eastAsia="zh-CN"/>
        </w:rPr>
        <w:t>汇总</w:t>
      </w:r>
      <w:r w:rsidRPr="00E42B03">
        <w:rPr>
          <w:rFonts w:ascii="Times New Roman" w:hAnsi="Times New Roman" w:cs="Times New Roman"/>
          <w:lang w:eastAsia="zh-CN"/>
        </w:rPr>
        <w:t>了国家报告中提供的信息，说明为支持</w:t>
      </w:r>
      <w:r w:rsidR="00E26BA5" w:rsidRPr="00E42B03">
        <w:rPr>
          <w:rFonts w:ascii="Times New Roman" w:hAnsi="Times New Roman" w:cs="Times New Roman"/>
          <w:lang w:eastAsia="zh-CN"/>
        </w:rPr>
        <w:t>执行</w:t>
      </w:r>
      <w:r w:rsidRPr="00E42B03">
        <w:rPr>
          <w:rFonts w:ascii="Times New Roman" w:hAnsi="Times New Roman" w:cs="Times New Roman"/>
          <w:lang w:eastAsia="zh-CN"/>
        </w:rPr>
        <w:t>相关目标而采取的行动类型和遇到的挑战，包括与执行手段相关的挑战。这些摘要是利用人工智能辅助方法汇编的，包括简短的案例研究，说明缔约方在</w:t>
      </w:r>
      <w:r w:rsidR="00E26BA5" w:rsidRPr="00E42B03">
        <w:rPr>
          <w:rFonts w:ascii="Times New Roman" w:hAnsi="Times New Roman" w:cs="Times New Roman"/>
          <w:lang w:eastAsia="zh-CN"/>
        </w:rPr>
        <w:t>执行</w:t>
      </w:r>
      <w:r w:rsidRPr="00E42B03">
        <w:rPr>
          <w:rFonts w:ascii="Times New Roman" w:hAnsi="Times New Roman" w:cs="Times New Roman"/>
          <w:lang w:eastAsia="zh-CN"/>
        </w:rPr>
        <w:t>相关</w:t>
      </w:r>
      <w:r w:rsidR="00E26BA5" w:rsidRPr="00E42B03">
        <w:rPr>
          <w:rFonts w:ascii="Times New Roman" w:hAnsi="Times New Roman" w:cs="Times New Roman"/>
          <w:lang w:eastAsia="zh-CN"/>
        </w:rPr>
        <w:t>行动</w:t>
      </w:r>
      <w:r w:rsidRPr="00E42B03">
        <w:rPr>
          <w:rFonts w:ascii="Times New Roman" w:hAnsi="Times New Roman" w:cs="Times New Roman"/>
          <w:lang w:eastAsia="zh-CN"/>
        </w:rPr>
        <w:t>目标方面取得的成功和进展，这些案例研究是与所涉缔约方和组织共同制</w:t>
      </w:r>
      <w:r w:rsidR="00E26BA5" w:rsidRPr="00E42B03">
        <w:rPr>
          <w:rFonts w:ascii="Times New Roman" w:hAnsi="Times New Roman" w:cs="Times New Roman"/>
          <w:lang w:eastAsia="zh-CN"/>
        </w:rPr>
        <w:t>作</w:t>
      </w:r>
      <w:r w:rsidRPr="00E42B03">
        <w:rPr>
          <w:rFonts w:ascii="Times New Roman" w:hAnsi="Times New Roman" w:cs="Times New Roman"/>
          <w:lang w:eastAsia="zh-CN"/>
        </w:rPr>
        <w:t>的</w:t>
      </w:r>
      <w:r w:rsidRPr="00E42B03">
        <w:rPr>
          <w:rFonts w:ascii="Times New Roman" w:hAnsi="Times New Roman" w:cs="Times New Roman"/>
          <w:lang w:eastAsia="zh-CN"/>
        </w:rPr>
        <w:t>(</w:t>
      </w:r>
      <w:r w:rsidRPr="00E42B03">
        <w:rPr>
          <w:rFonts w:ascii="Times New Roman" w:hAnsi="Times New Roman" w:cs="Times New Roman"/>
          <w:lang w:eastAsia="zh-CN"/>
        </w:rPr>
        <w:t>详细方法见</w:t>
      </w:r>
      <w:r w:rsidRPr="00E42B03">
        <w:rPr>
          <w:rFonts w:ascii="Times New Roman" w:hAnsi="Times New Roman" w:cs="Times New Roman"/>
          <w:lang w:eastAsia="zh-CN"/>
        </w:rPr>
        <w:t>CBD/SBSTTA/28/INF/9)</w:t>
      </w:r>
      <w:r w:rsidR="009F3FB2" w:rsidRPr="00E42B03">
        <w:rPr>
          <w:rFonts w:ascii="Times New Roman" w:hAnsi="Times New Roman" w:cs="Times New Roman"/>
          <w:lang w:eastAsia="zh-CN"/>
        </w:rPr>
        <w:t xml:space="preserve"> </w:t>
      </w:r>
      <w:r w:rsidR="00E26BA5" w:rsidRPr="00E42B03">
        <w:rPr>
          <w:rFonts w:ascii="Times New Roman" w:hAnsi="Times New Roman" w:cs="Times New Roman"/>
          <w:lang w:eastAsia="zh-CN"/>
        </w:rPr>
        <w:t>。</w:t>
      </w:r>
    </w:p>
    <w:p w14:paraId="3120723C" w14:textId="1095F915" w:rsidR="007A1F6E" w:rsidRPr="00E42B03" w:rsidRDefault="003D0BC6" w:rsidP="00125E0E">
      <w:pPr>
        <w:pStyle w:val="ListParagraph"/>
        <w:numPr>
          <w:ilvl w:val="0"/>
          <w:numId w:val="9"/>
        </w:numPr>
        <w:rPr>
          <w:rFonts w:ascii="Times New Roman" w:hAnsi="Times New Roman" w:cs="Times New Roman"/>
          <w:lang w:eastAsia="zh-CN"/>
        </w:rPr>
      </w:pPr>
      <w:r w:rsidRPr="00E42B03">
        <w:rPr>
          <w:rFonts w:ascii="Times New Roman" w:hAnsi="Times New Roman" w:cs="Times New Roman"/>
          <w:b/>
          <w:bCs/>
          <w:lang w:eastAsia="zh-CN"/>
        </w:rPr>
        <w:t>非国家政府行为体</w:t>
      </w:r>
      <w:r w:rsidR="00F23CF4" w:rsidRPr="00E42B03">
        <w:rPr>
          <w:rFonts w:ascii="Times New Roman" w:hAnsi="Times New Roman" w:cs="Times New Roman"/>
          <w:b/>
          <w:bCs/>
          <w:lang w:eastAsia="zh-CN"/>
        </w:rPr>
        <w:t>的贡献</w:t>
      </w:r>
      <w:r w:rsidR="00C97F9C" w:rsidRPr="00E42B03">
        <w:rPr>
          <w:rFonts w:ascii="Times New Roman" w:hAnsi="Times New Roman" w:cs="Times New Roman"/>
          <w:b/>
          <w:bCs/>
          <w:lang w:eastAsia="zh-CN"/>
        </w:rPr>
        <w:t>：</w:t>
      </w:r>
      <w:r w:rsidR="00C97F9C" w:rsidRPr="00E42B03">
        <w:rPr>
          <w:rFonts w:ascii="Times New Roman" w:hAnsi="Times New Roman" w:cs="Times New Roman"/>
          <w:lang w:eastAsia="zh-CN"/>
        </w:rPr>
        <w:t>本</w:t>
      </w:r>
      <w:r w:rsidR="00B132D4" w:rsidRPr="00E42B03">
        <w:rPr>
          <w:rFonts w:ascii="Times New Roman" w:hAnsi="Times New Roman" w:cs="Times New Roman"/>
          <w:lang w:eastAsia="zh-CN"/>
        </w:rPr>
        <w:t>部分</w:t>
      </w:r>
      <w:r w:rsidR="00C97F9C" w:rsidRPr="00E42B03">
        <w:rPr>
          <w:rFonts w:ascii="Times New Roman" w:hAnsi="Times New Roman" w:cs="Times New Roman"/>
          <w:lang w:eastAsia="zh-CN"/>
        </w:rPr>
        <w:t>按全球报告附加说明的大纲</w:t>
      </w:r>
      <w:r w:rsidR="00F23CF4" w:rsidRPr="00E42B03">
        <w:rPr>
          <w:rFonts w:ascii="Times New Roman" w:hAnsi="Times New Roman" w:cs="Times New Roman"/>
          <w:lang w:eastAsia="zh-CN"/>
        </w:rPr>
        <w:t>分为两个小节</w:t>
      </w:r>
      <w:r w:rsidR="00C97F9C" w:rsidRPr="00E42B03">
        <w:rPr>
          <w:rFonts w:ascii="Times New Roman" w:hAnsi="Times New Roman" w:cs="Times New Roman"/>
          <w:lang w:eastAsia="zh-CN"/>
        </w:rPr>
        <w:t xml:space="preserve"> </w:t>
      </w:r>
      <w:r w:rsidR="00F23CF4" w:rsidRPr="00E42B03">
        <w:rPr>
          <w:rFonts w:ascii="Times New Roman" w:hAnsi="Times New Roman" w:cs="Times New Roman"/>
          <w:lang w:eastAsia="zh-CN"/>
        </w:rPr>
        <w:t>(</w:t>
      </w:r>
      <w:r w:rsidR="00C97F9C" w:rsidRPr="00E42B03">
        <w:rPr>
          <w:rFonts w:ascii="Times New Roman" w:hAnsi="Times New Roman" w:cs="Times New Roman"/>
          <w:lang w:eastAsia="zh-CN"/>
        </w:rPr>
        <w:t xml:space="preserve">rec. 27/1 in </w:t>
      </w:r>
      <w:r w:rsidR="00C97F9C" w:rsidRPr="00E42B03">
        <w:rPr>
          <w:rFonts w:ascii="Times New Roman" w:hAnsi="Times New Roman" w:cs="Times New Roman"/>
          <w:noProof/>
          <w:lang w:eastAsia="zh-CN"/>
        </w:rPr>
        <w:t>CBD, 2025a</w:t>
      </w:r>
      <w:r w:rsidR="00F23CF4" w:rsidRPr="00E42B03">
        <w:rPr>
          <w:rFonts w:ascii="Times New Roman" w:hAnsi="Times New Roman" w:cs="Times New Roman"/>
          <w:lang w:eastAsia="zh-CN"/>
        </w:rPr>
        <w:t>)</w:t>
      </w:r>
      <w:r w:rsidR="00F23CF4" w:rsidRPr="00E42B03">
        <w:rPr>
          <w:rFonts w:ascii="Times New Roman" w:hAnsi="Times New Roman" w:cs="Times New Roman"/>
          <w:lang w:eastAsia="zh-CN"/>
        </w:rPr>
        <w:t>。第一小节涉及通过《公约》在线报告工具提交的</w:t>
      </w:r>
      <w:r w:rsidR="00F23CF4" w:rsidRPr="00E42B03">
        <w:rPr>
          <w:rFonts w:ascii="Times New Roman" w:hAnsi="Times New Roman" w:cs="Times New Roman"/>
          <w:lang w:eastAsia="zh-CN"/>
        </w:rPr>
        <w:t>180</w:t>
      </w:r>
      <w:r w:rsidR="00F23CF4" w:rsidRPr="00E42B03">
        <w:rPr>
          <w:rFonts w:ascii="Times New Roman" w:hAnsi="Times New Roman" w:cs="Times New Roman"/>
          <w:lang w:eastAsia="zh-CN"/>
        </w:rPr>
        <w:t>项实质性承诺</w:t>
      </w:r>
      <w:r w:rsidR="00F23CF4" w:rsidRPr="00E42B03">
        <w:rPr>
          <w:rFonts w:ascii="Times New Roman" w:hAnsi="Times New Roman" w:cs="Times New Roman"/>
          <w:lang w:eastAsia="zh-CN"/>
        </w:rPr>
        <w:t>(</w:t>
      </w:r>
      <w:r w:rsidR="00F23CF4" w:rsidRPr="00E42B03">
        <w:rPr>
          <w:rFonts w:ascii="Times New Roman" w:hAnsi="Times New Roman" w:cs="Times New Roman"/>
          <w:lang w:eastAsia="zh-CN"/>
        </w:rPr>
        <w:t>见二</w:t>
      </w:r>
      <w:r w:rsidR="00C97F9C" w:rsidRPr="00E42B03">
        <w:rPr>
          <w:rFonts w:ascii="Times New Roman" w:hAnsi="Times New Roman" w:cs="Times New Roman"/>
          <w:lang w:eastAsia="zh-CN"/>
        </w:rPr>
        <w:t>.A</w:t>
      </w:r>
      <w:r w:rsidR="00F23CF4" w:rsidRPr="00E42B03">
        <w:rPr>
          <w:rFonts w:ascii="Times New Roman" w:hAnsi="Times New Roman" w:cs="Times New Roman"/>
          <w:lang w:eastAsia="zh-CN"/>
        </w:rPr>
        <w:t>)</w:t>
      </w:r>
      <w:r w:rsidR="00F23CF4" w:rsidRPr="00E42B03">
        <w:rPr>
          <w:rFonts w:ascii="Times New Roman" w:hAnsi="Times New Roman" w:cs="Times New Roman"/>
          <w:lang w:eastAsia="zh-CN"/>
        </w:rPr>
        <w:t>并总结了主要与相关</w:t>
      </w:r>
      <w:r w:rsidR="00C97F9C" w:rsidRPr="00E42B03">
        <w:rPr>
          <w:rFonts w:ascii="Times New Roman" w:hAnsi="Times New Roman" w:cs="Times New Roman"/>
          <w:lang w:eastAsia="zh-CN"/>
        </w:rPr>
        <w:t>行动</w:t>
      </w:r>
      <w:r w:rsidR="00F23CF4" w:rsidRPr="00E42B03">
        <w:rPr>
          <w:rFonts w:ascii="Times New Roman" w:hAnsi="Times New Roman" w:cs="Times New Roman"/>
          <w:lang w:eastAsia="zh-CN"/>
        </w:rPr>
        <w:t>目标相关的利益</w:t>
      </w:r>
      <w:r w:rsidR="00C97F9C" w:rsidRPr="00E42B03">
        <w:rPr>
          <w:rFonts w:ascii="Times New Roman" w:hAnsi="Times New Roman" w:cs="Times New Roman"/>
          <w:lang w:eastAsia="zh-CN"/>
        </w:rPr>
        <w:t>攸关方</w:t>
      </w:r>
      <w:r w:rsidR="00F23CF4" w:rsidRPr="00E42B03">
        <w:rPr>
          <w:rFonts w:ascii="Times New Roman" w:hAnsi="Times New Roman" w:cs="Times New Roman"/>
          <w:lang w:eastAsia="zh-CN"/>
        </w:rPr>
        <w:t>提交的材料。第二小节综述了国家报告中关于</w:t>
      </w:r>
      <w:r w:rsidRPr="00E42B03">
        <w:rPr>
          <w:rFonts w:ascii="Times New Roman" w:hAnsi="Times New Roman" w:cs="Times New Roman"/>
          <w:lang w:eastAsia="zh-CN"/>
        </w:rPr>
        <w:t>非国家政府行为体</w:t>
      </w:r>
      <w:r w:rsidR="00F23CF4" w:rsidRPr="00E42B03">
        <w:rPr>
          <w:rFonts w:ascii="Times New Roman" w:hAnsi="Times New Roman" w:cs="Times New Roman"/>
          <w:lang w:eastAsia="zh-CN"/>
        </w:rPr>
        <w:t>对实现</w:t>
      </w:r>
      <w:r w:rsidR="00C97F9C" w:rsidRPr="00E42B03">
        <w:rPr>
          <w:rFonts w:ascii="Times New Roman" w:hAnsi="Times New Roman" w:cs="Times New Roman"/>
          <w:lang w:eastAsia="zh-CN"/>
        </w:rPr>
        <w:t>执行</w:t>
      </w:r>
      <w:r w:rsidR="00F23CF4" w:rsidRPr="00E42B03">
        <w:rPr>
          <w:rFonts w:ascii="Times New Roman" w:hAnsi="Times New Roman" w:cs="Times New Roman"/>
          <w:lang w:eastAsia="zh-CN"/>
        </w:rPr>
        <w:t>相关</w:t>
      </w:r>
      <w:r w:rsidR="00C97F9C" w:rsidRPr="00E42B03">
        <w:rPr>
          <w:rFonts w:ascii="Times New Roman" w:hAnsi="Times New Roman" w:cs="Times New Roman"/>
          <w:lang w:eastAsia="zh-CN"/>
        </w:rPr>
        <w:t>行动</w:t>
      </w:r>
      <w:r w:rsidR="00F23CF4" w:rsidRPr="00E42B03">
        <w:rPr>
          <w:rFonts w:ascii="Times New Roman" w:hAnsi="Times New Roman" w:cs="Times New Roman"/>
          <w:lang w:eastAsia="zh-CN"/>
        </w:rPr>
        <w:t>目标的贡献的信息。后一小节是使用人工智能辅助方法编</w:t>
      </w:r>
      <w:r w:rsidR="00C97F9C" w:rsidRPr="00E42B03">
        <w:rPr>
          <w:rFonts w:ascii="Times New Roman" w:hAnsi="Times New Roman" w:cs="Times New Roman"/>
          <w:lang w:eastAsia="zh-CN"/>
        </w:rPr>
        <w:t>写</w:t>
      </w:r>
      <w:r w:rsidR="00F23CF4" w:rsidRPr="00E42B03">
        <w:rPr>
          <w:rFonts w:ascii="Times New Roman" w:hAnsi="Times New Roman" w:cs="Times New Roman"/>
          <w:lang w:eastAsia="zh-CN"/>
        </w:rPr>
        <w:t>的</w:t>
      </w:r>
      <w:r w:rsidR="00F23CF4" w:rsidRPr="00E42B03">
        <w:rPr>
          <w:rFonts w:ascii="Times New Roman" w:hAnsi="Times New Roman" w:cs="Times New Roman"/>
          <w:lang w:eastAsia="zh-CN"/>
        </w:rPr>
        <w:t>(</w:t>
      </w:r>
      <w:r w:rsidR="00F23CF4" w:rsidRPr="00E42B03">
        <w:rPr>
          <w:rFonts w:ascii="Times New Roman" w:hAnsi="Times New Roman" w:cs="Times New Roman"/>
          <w:lang w:eastAsia="zh-CN"/>
        </w:rPr>
        <w:t>详细方法见</w:t>
      </w:r>
      <w:r w:rsidR="00F23CF4" w:rsidRPr="00E42B03">
        <w:rPr>
          <w:rFonts w:ascii="Times New Roman" w:hAnsi="Times New Roman" w:cs="Times New Roman"/>
          <w:lang w:eastAsia="zh-CN"/>
        </w:rPr>
        <w:t>CBD/SBSTTA/28/INF/9</w:t>
      </w:r>
      <w:r w:rsidR="00DE460D" w:rsidRPr="00E42B03">
        <w:rPr>
          <w:rFonts w:ascii="Times New Roman" w:hAnsi="Times New Roman" w:cs="Times New Roman"/>
          <w:lang w:eastAsia="zh-CN"/>
        </w:rPr>
        <w:t>)</w:t>
      </w:r>
    </w:p>
    <w:p w14:paraId="5606860F" w14:textId="18837672" w:rsidR="00A9109A" w:rsidRPr="00E42B03" w:rsidRDefault="00F23CF4" w:rsidP="00125E0E">
      <w:pPr>
        <w:pStyle w:val="ListParagraph"/>
        <w:numPr>
          <w:ilvl w:val="0"/>
          <w:numId w:val="9"/>
        </w:numPr>
        <w:rPr>
          <w:rFonts w:ascii="Times New Roman" w:hAnsi="Times New Roman" w:cs="Times New Roman"/>
          <w:b/>
          <w:lang w:eastAsia="zh-CN"/>
        </w:rPr>
      </w:pPr>
      <w:r w:rsidRPr="00E42B03">
        <w:rPr>
          <w:rFonts w:ascii="Times New Roman" w:hAnsi="Times New Roman" w:cs="Times New Roman"/>
          <w:b/>
          <w:bCs/>
          <w:lang w:eastAsia="zh-CN"/>
        </w:rPr>
        <w:t>与其他协定、进程和组织的联系实例</w:t>
      </w:r>
      <w:r w:rsidR="00C97F9C" w:rsidRPr="00E42B03">
        <w:rPr>
          <w:rFonts w:ascii="Times New Roman" w:hAnsi="Times New Roman" w:cs="Times New Roman"/>
          <w:b/>
          <w:bCs/>
          <w:lang w:eastAsia="zh-CN"/>
        </w:rPr>
        <w:t>：</w:t>
      </w:r>
      <w:r w:rsidRPr="00E42B03">
        <w:rPr>
          <w:rFonts w:ascii="Times New Roman" w:hAnsi="Times New Roman" w:cs="Times New Roman"/>
          <w:lang w:eastAsia="zh-CN"/>
        </w:rPr>
        <w:t>本</w:t>
      </w:r>
      <w:r w:rsidR="00B132D4" w:rsidRPr="00E42B03">
        <w:rPr>
          <w:rFonts w:ascii="Times New Roman" w:hAnsi="Times New Roman" w:cs="Times New Roman"/>
          <w:lang w:eastAsia="zh-CN"/>
        </w:rPr>
        <w:t>部分</w:t>
      </w:r>
      <w:r w:rsidRPr="00E42B03">
        <w:rPr>
          <w:rFonts w:ascii="Times New Roman" w:hAnsi="Times New Roman" w:cs="Times New Roman"/>
          <w:lang w:eastAsia="zh-CN"/>
        </w:rPr>
        <w:t>提供了与其他相关多边环境协定、国际组织和支持各项</w:t>
      </w:r>
      <w:r w:rsidR="00C97F9C" w:rsidRPr="00E42B03">
        <w:rPr>
          <w:rFonts w:ascii="Times New Roman" w:hAnsi="Times New Roman" w:cs="Times New Roman"/>
          <w:lang w:eastAsia="zh-CN"/>
        </w:rPr>
        <w:t>行动</w:t>
      </w:r>
      <w:r w:rsidRPr="00E42B03">
        <w:rPr>
          <w:rFonts w:ascii="Times New Roman" w:hAnsi="Times New Roman" w:cs="Times New Roman"/>
          <w:lang w:eastAsia="zh-CN"/>
        </w:rPr>
        <w:t>目标</w:t>
      </w:r>
      <w:r w:rsidR="00C97F9C" w:rsidRPr="00E42B03">
        <w:rPr>
          <w:rFonts w:ascii="Times New Roman" w:hAnsi="Times New Roman" w:cs="Times New Roman"/>
          <w:lang w:eastAsia="zh-CN"/>
        </w:rPr>
        <w:t>执行工作</w:t>
      </w:r>
      <w:r w:rsidRPr="00E42B03">
        <w:rPr>
          <w:rFonts w:ascii="Times New Roman" w:hAnsi="Times New Roman" w:cs="Times New Roman"/>
          <w:lang w:eastAsia="zh-CN"/>
        </w:rPr>
        <w:t>的进程的合作和协同增效的例证，</w:t>
      </w:r>
      <w:r w:rsidRPr="00E42B03">
        <w:rPr>
          <w:rFonts w:ascii="Times New Roman" w:hAnsi="Times New Roman" w:cs="Times New Roman"/>
          <w:lang w:eastAsia="zh-CN"/>
        </w:rPr>
        <w:lastRenderedPageBreak/>
        <w:t>包括与相关秘书处、组织和</w:t>
      </w:r>
      <w:r w:rsidRPr="00E42B03">
        <w:rPr>
          <w:rFonts w:ascii="Times New Roman" w:hAnsi="Times New Roman" w:cs="Times New Roman"/>
          <w:lang w:eastAsia="zh-CN"/>
        </w:rPr>
        <w:t>/</w:t>
      </w:r>
      <w:r w:rsidRPr="00E42B03">
        <w:rPr>
          <w:rFonts w:ascii="Times New Roman" w:hAnsi="Times New Roman" w:cs="Times New Roman"/>
          <w:lang w:eastAsia="zh-CN"/>
        </w:rPr>
        <w:t>或国家协调</w:t>
      </w:r>
      <w:r w:rsidR="00B132D4" w:rsidRPr="00E42B03">
        <w:rPr>
          <w:rFonts w:ascii="Times New Roman" w:hAnsi="Times New Roman" w:cs="Times New Roman"/>
          <w:lang w:eastAsia="zh-CN"/>
        </w:rPr>
        <w:t>点</w:t>
      </w:r>
      <w:r w:rsidRPr="00E42B03">
        <w:rPr>
          <w:rFonts w:ascii="Times New Roman" w:hAnsi="Times New Roman" w:cs="Times New Roman"/>
          <w:lang w:eastAsia="zh-CN"/>
        </w:rPr>
        <w:t>合作开展的案例研究。这些摘要的信息主要来自但不限于对公约秘书处发布的第</w:t>
      </w:r>
      <w:r w:rsidRPr="00E42B03">
        <w:rPr>
          <w:rFonts w:ascii="Times New Roman" w:hAnsi="Times New Roman" w:cs="Times New Roman"/>
          <w:lang w:eastAsia="zh-CN"/>
        </w:rPr>
        <w:t>2025-099</w:t>
      </w:r>
      <w:r w:rsidRPr="00E42B03">
        <w:rPr>
          <w:rFonts w:ascii="Times New Roman" w:hAnsi="Times New Roman" w:cs="Times New Roman"/>
          <w:lang w:eastAsia="zh-CN"/>
        </w:rPr>
        <w:t>号通知的回复。</w:t>
      </w:r>
      <w:r w:rsidR="00B132D4" w:rsidRPr="00E42B03">
        <w:rPr>
          <w:rStyle w:val="FootnoteReference"/>
          <w:rFonts w:ascii="Times New Roman" w:hAnsi="Times New Roman" w:cs="Times New Roman"/>
        </w:rPr>
        <w:footnoteReference w:id="11"/>
      </w:r>
      <w:r w:rsidRPr="00E42B03">
        <w:rPr>
          <w:rFonts w:ascii="Times New Roman" w:hAnsi="Times New Roman" w:cs="Times New Roman"/>
          <w:lang w:eastAsia="zh-CN"/>
        </w:rPr>
        <w:t>在使用其他资料的地方，会在正文中单独引用</w:t>
      </w:r>
      <w:r w:rsidR="00C97F9C" w:rsidRPr="00E42B03">
        <w:rPr>
          <w:rFonts w:ascii="Times New Roman" w:hAnsi="Times New Roman" w:cs="Times New Roman"/>
          <w:lang w:eastAsia="zh-CN"/>
        </w:rPr>
        <w:t>提及</w:t>
      </w:r>
      <w:r w:rsidRPr="00E42B03">
        <w:rPr>
          <w:rFonts w:ascii="Times New Roman" w:hAnsi="Times New Roman" w:cs="Times New Roman"/>
          <w:lang w:eastAsia="zh-CN"/>
        </w:rPr>
        <w:t>。</w:t>
      </w:r>
      <w:r w:rsidR="00C97F9C" w:rsidRPr="00E42B03">
        <w:rPr>
          <w:rFonts w:ascii="Times New Roman" w:hAnsi="Times New Roman" w:cs="Times New Roman"/>
          <w:lang w:eastAsia="zh-CN"/>
        </w:rPr>
        <w:t>全球报告</w:t>
      </w:r>
      <w:r w:rsidRPr="00E42B03">
        <w:rPr>
          <w:rFonts w:ascii="Times New Roman" w:hAnsi="Times New Roman" w:cs="Times New Roman"/>
          <w:lang w:eastAsia="zh-CN"/>
        </w:rPr>
        <w:t>二</w:t>
      </w:r>
      <w:r w:rsidR="00C97F9C" w:rsidRPr="00E42B03">
        <w:rPr>
          <w:rFonts w:ascii="Times New Roman" w:hAnsi="Times New Roman" w:cs="Times New Roman"/>
          <w:lang w:eastAsia="zh-CN"/>
        </w:rPr>
        <w:t>.E</w:t>
      </w:r>
      <w:r w:rsidR="00C97F9C" w:rsidRPr="00E42B03">
        <w:rPr>
          <w:rFonts w:ascii="Times New Roman" w:hAnsi="Times New Roman" w:cs="Times New Roman"/>
          <w:lang w:eastAsia="zh-CN"/>
        </w:rPr>
        <w:t>部分</w:t>
      </w:r>
      <w:r w:rsidRPr="00E42B03">
        <w:rPr>
          <w:rFonts w:ascii="Times New Roman" w:hAnsi="Times New Roman" w:cs="Times New Roman"/>
          <w:lang w:eastAsia="zh-CN"/>
        </w:rPr>
        <w:t>对此类联系、协同作用和合作进行了更广泛的概述。</w:t>
      </w:r>
    </w:p>
    <w:p w14:paraId="7D52A661" w14:textId="77777777" w:rsidR="00AA3B35" w:rsidRPr="00E42B03" w:rsidRDefault="00AA3B35" w:rsidP="00AA3B35">
      <w:pPr>
        <w:pStyle w:val="ListParagraph"/>
        <w:rPr>
          <w:rFonts w:ascii="Times New Roman" w:hAnsi="Times New Roman" w:cs="Times New Roman"/>
          <w:b/>
          <w:lang w:eastAsia="zh-CN"/>
        </w:rPr>
      </w:pPr>
    </w:p>
    <w:p w14:paraId="6484C0D8" w14:textId="1C29AADD" w:rsidR="00AA3B35" w:rsidRPr="00E42B03" w:rsidRDefault="00F23CF4" w:rsidP="00480812">
      <w:pPr>
        <w:ind w:firstLine="360"/>
        <w:rPr>
          <w:rFonts w:ascii="Times New Roman" w:hAnsi="Times New Roman" w:cs="Times New Roman"/>
          <w:bCs/>
          <w:lang w:eastAsia="zh-CN"/>
        </w:rPr>
      </w:pPr>
      <w:r w:rsidRPr="00E605D4">
        <w:rPr>
          <w:rFonts w:ascii="SimSun" w:hAnsi="SimSun" w:cs="Times New Roman"/>
          <w:bCs/>
          <w:lang w:eastAsia="zh-CN"/>
        </w:rPr>
        <w:t>表</w:t>
      </w:r>
      <w:r w:rsidRPr="00E605D4">
        <w:rPr>
          <w:rFonts w:ascii="Times New Roman" w:hAnsi="Times New Roman" w:cs="Times New Roman"/>
          <w:bCs/>
          <w:lang w:eastAsia="zh-CN"/>
        </w:rPr>
        <w:t>3</w:t>
      </w:r>
      <w:r w:rsidRPr="00E42B03">
        <w:rPr>
          <w:rFonts w:ascii="Times New Roman" w:hAnsi="Times New Roman" w:cs="Times New Roman"/>
          <w:bCs/>
          <w:lang w:eastAsia="zh-CN"/>
        </w:rPr>
        <w:t>概述了所有目标的进展情况，综合了随后各个</w:t>
      </w:r>
      <w:r w:rsidR="00B132D4" w:rsidRPr="00E42B03">
        <w:rPr>
          <w:rFonts w:ascii="Times New Roman" w:hAnsi="Times New Roman" w:cs="Times New Roman"/>
          <w:bCs/>
          <w:lang w:eastAsia="zh-CN"/>
        </w:rPr>
        <w:t>行动</w:t>
      </w:r>
      <w:r w:rsidRPr="00E42B03">
        <w:rPr>
          <w:rFonts w:ascii="Times New Roman" w:hAnsi="Times New Roman" w:cs="Times New Roman"/>
          <w:bCs/>
          <w:lang w:eastAsia="zh-CN"/>
        </w:rPr>
        <w:t>目标摘要中的信息。</w:t>
      </w:r>
    </w:p>
    <w:p w14:paraId="4395CA6E" w14:textId="77777777" w:rsidR="0066386B" w:rsidRPr="00E42B03" w:rsidRDefault="0066386B" w:rsidP="00F279A8">
      <w:pPr>
        <w:pStyle w:val="Caption"/>
        <w:rPr>
          <w:rFonts w:ascii="Times New Roman" w:eastAsia="SimSun" w:hAnsi="Times New Roman" w:cs="Times New Roman"/>
        </w:rPr>
      </w:pPr>
    </w:p>
    <w:p w14:paraId="4A75F01B" w14:textId="1147EB95" w:rsidR="0067379F" w:rsidRPr="00E605D4" w:rsidRDefault="00F23CF4" w:rsidP="00C04D1A">
      <w:pPr>
        <w:pStyle w:val="Caption"/>
        <w:rPr>
          <w:rFonts w:ascii="SimSun" w:eastAsia="SimSun" w:hAnsi="SimSun" w:cs="Times New Roman"/>
          <w:i w:val="0"/>
          <w:iCs w:val="0"/>
          <w:sz w:val="20"/>
          <w:szCs w:val="20"/>
        </w:rPr>
      </w:pPr>
      <w:bookmarkStart w:id="92" w:name="_Ref235605056"/>
      <w:bookmarkStart w:id="93" w:name="_Ref235620820"/>
      <w:r w:rsidRPr="00E605D4">
        <w:rPr>
          <w:rFonts w:ascii="SimSun" w:eastAsia="SimSun" w:hAnsi="SimSun" w:cs="Times New Roman"/>
          <w:i w:val="0"/>
          <w:sz w:val="20"/>
          <w:szCs w:val="20"/>
          <w:lang w:eastAsia="zh-CN"/>
        </w:rPr>
        <w:t>表</w:t>
      </w:r>
      <w:r w:rsidR="00DC1793" w:rsidRPr="00E605D4">
        <w:rPr>
          <w:rFonts w:ascii="Times New Roman" w:eastAsia="SimSun" w:hAnsi="Times New Roman" w:cs="Times New Roman"/>
          <w:i w:val="0"/>
          <w:noProof/>
          <w:sz w:val="20"/>
          <w:szCs w:val="20"/>
        </w:rPr>
        <w:t>3</w:t>
      </w:r>
      <w:bookmarkEnd w:id="92"/>
      <w:bookmarkEnd w:id="93"/>
    </w:p>
    <w:p w14:paraId="1C5CBA86" w14:textId="4020BD44" w:rsidR="00C04D1A" w:rsidRPr="00E42B03" w:rsidRDefault="00957043" w:rsidP="00C04D1A">
      <w:pPr>
        <w:pStyle w:val="Caption"/>
        <w:rPr>
          <w:rFonts w:ascii="Times New Roman" w:eastAsia="SimSun" w:hAnsi="Times New Roman" w:cs="Times New Roman"/>
          <w:sz w:val="20"/>
          <w:szCs w:val="20"/>
        </w:rPr>
      </w:pPr>
      <w:r w:rsidRPr="00E42B03">
        <w:rPr>
          <w:rFonts w:ascii="Times New Roman" w:eastAsia="SimSun" w:hAnsi="Times New Roman" w:cs="Times New Roman"/>
          <w:b/>
          <w:i w:val="0"/>
          <w:sz w:val="20"/>
          <w:szCs w:val="20"/>
          <w:lang w:eastAsia="zh-CN"/>
        </w:rPr>
        <w:t>《昆蒙框架》</w:t>
      </w:r>
      <w:r w:rsidR="00F23CF4" w:rsidRPr="00E42B03">
        <w:rPr>
          <w:rFonts w:ascii="Times New Roman" w:eastAsia="SimSun" w:hAnsi="Times New Roman" w:cs="Times New Roman"/>
          <w:b/>
          <w:i w:val="0"/>
          <w:sz w:val="20"/>
          <w:szCs w:val="20"/>
        </w:rPr>
        <w:t>执行进</w:t>
      </w:r>
      <w:r w:rsidR="00AC3BB4" w:rsidRPr="00E42B03">
        <w:rPr>
          <w:rFonts w:ascii="Times New Roman" w:eastAsia="SimSun" w:hAnsi="Times New Roman" w:cs="Times New Roman"/>
          <w:b/>
          <w:i w:val="0"/>
          <w:sz w:val="20"/>
          <w:szCs w:val="20"/>
          <w:lang w:eastAsia="zh-CN"/>
        </w:rPr>
        <w:t>展</w:t>
      </w:r>
      <w:r w:rsidR="00F23CF4" w:rsidRPr="00E42B03">
        <w:rPr>
          <w:rFonts w:ascii="Times New Roman" w:eastAsia="SimSun" w:hAnsi="Times New Roman" w:cs="Times New Roman"/>
          <w:b/>
          <w:i w:val="0"/>
          <w:sz w:val="20"/>
          <w:szCs w:val="20"/>
        </w:rPr>
        <w:t>摘要</w:t>
      </w:r>
      <w:r w:rsidR="00F62E95" w:rsidRPr="00E42B03">
        <w:rPr>
          <w:rFonts w:ascii="Times New Roman" w:eastAsia="SimSun" w:hAnsi="Times New Roman" w:cs="Times New Roman"/>
          <w:b/>
          <w:sz w:val="20"/>
          <w:szCs w:val="20"/>
        </w:rPr>
        <w:t xml:space="preserve"> </w:t>
      </w:r>
    </w:p>
    <w:p w14:paraId="2C6C5F67" w14:textId="77777777" w:rsidR="00C04D1A" w:rsidRPr="00E42B03" w:rsidRDefault="00C04D1A" w:rsidP="00C04D1A">
      <w:pPr>
        <w:pStyle w:val="Caption"/>
        <w:rPr>
          <w:rFonts w:ascii="Times New Roman" w:eastAsia="SimSun" w:hAnsi="Times New Roman" w:cs="Times New Roman"/>
        </w:rPr>
      </w:pPr>
      <w:r w:rsidRPr="00E42B03">
        <w:rPr>
          <w:rFonts w:ascii="Times New Roman" w:eastAsia="SimSun" w:hAnsi="Times New Roman" w:cs="Times New Roman"/>
          <w:noProof/>
        </w:rPr>
        <w:t xml:space="preserve"> </w:t>
      </w:r>
      <w:r w:rsidRPr="00E42B03">
        <w:rPr>
          <w:rFonts w:ascii="Times New Roman" w:eastAsia="SimSun" w:hAnsi="Times New Roman" w:cs="Times New Roman"/>
          <w:noProof/>
        </w:rPr>
        <w:drawing>
          <wp:inline distT="0" distB="0" distL="0" distR="0" wp14:anchorId="688FD2A0" wp14:editId="70902C93">
            <wp:extent cx="3163514" cy="4299811"/>
            <wp:effectExtent l="0" t="0" r="0" b="5715"/>
            <wp:docPr id="25" name="Picture 24">
              <a:extLst xmlns:a="http://schemas.openxmlformats.org/drawingml/2006/main">
                <a:ext uri="{FF2B5EF4-FFF2-40B4-BE49-F238E27FC236}">
                  <a16:creationId xmlns:a16="http://schemas.microsoft.com/office/drawing/2014/main" id="{40F34F4F-084E-DAB7-651C-FF40DB1EBE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16="http://schemas.microsoft.com/office/drawing/2014/main" id="{40F34F4F-084E-DAB7-651C-FF40DB1EBE01}"/>
                        </a:ext>
                      </a:extLst>
                    </pic:cNvPr>
                    <pic:cNvPicPr>
                      <a:picLocks noChangeAspect="1"/>
                    </pic:cNvPicPr>
                  </pic:nvPicPr>
                  <pic:blipFill>
                    <a:blip r:embed="rId32"/>
                    <a:stretch>
                      <a:fillRect/>
                    </a:stretch>
                  </pic:blipFill>
                  <pic:spPr>
                    <a:xfrm>
                      <a:off x="0" y="0"/>
                      <a:ext cx="3185262" cy="4329371"/>
                    </a:xfrm>
                    <a:prstGeom prst="rect">
                      <a:avLst/>
                    </a:prstGeom>
                  </pic:spPr>
                </pic:pic>
              </a:graphicData>
            </a:graphic>
          </wp:inline>
        </w:drawing>
      </w:r>
    </w:p>
    <w:p w14:paraId="1181AD65" w14:textId="605894ED" w:rsidR="00616D5E" w:rsidRPr="00E42B03" w:rsidRDefault="00F23CF4" w:rsidP="00616D5E">
      <w:pPr>
        <w:rPr>
          <w:rFonts w:ascii="Times New Roman" w:hAnsi="Times New Roman" w:cs="Times New Roman"/>
          <w:sz w:val="16"/>
          <w:szCs w:val="16"/>
          <w:lang w:val="en-US" w:eastAsia="ja-JP"/>
        </w:rPr>
      </w:pPr>
      <w:r w:rsidRPr="008B5D62">
        <w:rPr>
          <w:rFonts w:ascii="KaiTi" w:eastAsia="KaiTi" w:hAnsi="KaiTi" w:cs="Times New Roman"/>
          <w:sz w:val="16"/>
          <w:szCs w:val="16"/>
          <w:lang w:eastAsia="zh-CN"/>
        </w:rPr>
        <w:t>注</w:t>
      </w:r>
      <w:r w:rsidRPr="00E42B03">
        <w:rPr>
          <w:rFonts w:ascii="Times New Roman" w:hAnsi="Times New Roman" w:cs="Times New Roman"/>
          <w:i/>
          <w:iCs/>
          <w:sz w:val="16"/>
          <w:szCs w:val="16"/>
          <w:lang w:eastAsia="zh-CN"/>
        </w:rPr>
        <w:t>：</w:t>
      </w:r>
      <w:r w:rsidR="0098619A" w:rsidRPr="00E42B03">
        <w:rPr>
          <w:rFonts w:ascii="Times New Roman" w:hAnsi="Times New Roman" w:cs="Times New Roman"/>
          <w:sz w:val="16"/>
          <w:szCs w:val="16"/>
          <w:lang w:eastAsia="ja-JP"/>
        </w:rPr>
        <w:t xml:space="preserve"> </w:t>
      </w:r>
      <w:r w:rsidR="00616D5E" w:rsidRPr="00E42B03">
        <w:rPr>
          <w:rFonts w:ascii="Times New Roman" w:hAnsi="Times New Roman" w:cs="Times New Roman"/>
          <w:sz w:val="16"/>
          <w:szCs w:val="16"/>
          <w:lang w:val="en-US" w:eastAsia="ja-JP"/>
        </w:rPr>
        <w:t>覆盖范围是国家目标中在某种程度上涉及的要素的百分比来衡量，而自我</w:t>
      </w:r>
      <w:r w:rsidR="00B132D4" w:rsidRPr="00E42B03">
        <w:rPr>
          <w:rFonts w:ascii="Times New Roman" w:hAnsi="Times New Roman" w:cs="Times New Roman"/>
          <w:sz w:val="16"/>
          <w:szCs w:val="16"/>
          <w:lang w:val="en-US" w:eastAsia="zh-CN"/>
        </w:rPr>
        <w:t>进展</w:t>
      </w:r>
      <w:r w:rsidR="00616D5E" w:rsidRPr="00E42B03">
        <w:rPr>
          <w:rFonts w:ascii="Times New Roman" w:hAnsi="Times New Roman" w:cs="Times New Roman"/>
          <w:sz w:val="16"/>
          <w:szCs w:val="16"/>
          <w:lang w:val="en-US" w:eastAsia="ja-JP"/>
        </w:rPr>
        <w:t>评估以据报告正在</w:t>
      </w:r>
      <w:r w:rsidR="00616D5E" w:rsidRPr="00E42B03">
        <w:rPr>
          <w:rFonts w:ascii="Times New Roman" w:hAnsi="Times New Roman" w:cs="Times New Roman"/>
          <w:sz w:val="16"/>
          <w:szCs w:val="16"/>
          <w:lang w:val="en-US" w:eastAsia="zh-CN"/>
        </w:rPr>
        <w:t>实现</w:t>
      </w:r>
      <w:r w:rsidR="00616D5E" w:rsidRPr="00E42B03">
        <w:rPr>
          <w:rFonts w:ascii="Times New Roman" w:hAnsi="Times New Roman" w:cs="Times New Roman"/>
          <w:sz w:val="16"/>
          <w:szCs w:val="16"/>
          <w:lang w:val="en-US" w:eastAsia="ja-JP"/>
        </w:rPr>
        <w:t>或已经实现的国家目标的百分比来衡量。数据使用以提交数据的所有量化指标的百分比来衡量。总体量化指标趋势以具有积极趋势的指标的百分比来衡量。颜色编码反映了每个</w:t>
      </w:r>
      <w:r w:rsidR="00143E53" w:rsidRPr="00E42B03">
        <w:rPr>
          <w:rFonts w:ascii="Times New Roman" w:hAnsi="Times New Roman" w:cs="Times New Roman"/>
          <w:sz w:val="16"/>
          <w:szCs w:val="16"/>
          <w:lang w:val="en-US" w:eastAsia="zh-CN"/>
        </w:rPr>
        <w:t>行动</w:t>
      </w:r>
      <w:r w:rsidR="00616D5E" w:rsidRPr="00E42B03">
        <w:rPr>
          <w:rFonts w:ascii="Times New Roman" w:hAnsi="Times New Roman" w:cs="Times New Roman"/>
          <w:sz w:val="16"/>
          <w:szCs w:val="16"/>
          <w:lang w:val="en-US" w:eastAsia="ja-JP"/>
        </w:rPr>
        <w:t>目标值相对于所有</w:t>
      </w:r>
      <w:r w:rsidR="00143E53" w:rsidRPr="00E42B03">
        <w:rPr>
          <w:rFonts w:ascii="Times New Roman" w:hAnsi="Times New Roman" w:cs="Times New Roman"/>
          <w:sz w:val="16"/>
          <w:szCs w:val="16"/>
          <w:lang w:val="en-US" w:eastAsia="zh-CN"/>
        </w:rPr>
        <w:t>行动</w:t>
      </w:r>
      <w:r w:rsidR="00616D5E" w:rsidRPr="00E42B03">
        <w:rPr>
          <w:rFonts w:ascii="Times New Roman" w:hAnsi="Times New Roman" w:cs="Times New Roman"/>
          <w:sz w:val="16"/>
          <w:szCs w:val="16"/>
          <w:lang w:val="en-US" w:eastAsia="ja-JP"/>
        </w:rPr>
        <w:t>目标的最高分和最低分的位置</w:t>
      </w:r>
      <w:r w:rsidR="00616D5E" w:rsidRPr="00E42B03">
        <w:rPr>
          <w:rFonts w:ascii="Times New Roman" w:hAnsi="Times New Roman" w:cs="Times New Roman"/>
          <w:sz w:val="16"/>
          <w:szCs w:val="16"/>
          <w:lang w:val="en-US" w:eastAsia="ja-JP"/>
        </w:rPr>
        <w:t>(</w:t>
      </w:r>
      <w:r w:rsidR="00616D5E" w:rsidRPr="00E42B03">
        <w:rPr>
          <w:rFonts w:ascii="Times New Roman" w:hAnsi="Times New Roman" w:cs="Times New Roman"/>
          <w:sz w:val="16"/>
          <w:szCs w:val="16"/>
          <w:lang w:val="en-US" w:eastAsia="ja-JP"/>
        </w:rPr>
        <w:t>绿色表示总范围的</w:t>
      </w:r>
      <w:r w:rsidR="00616D5E" w:rsidRPr="00E42B03">
        <w:rPr>
          <w:rFonts w:ascii="Times New Roman" w:hAnsi="Times New Roman" w:cs="Times New Roman"/>
          <w:sz w:val="16"/>
          <w:szCs w:val="16"/>
          <w:lang w:val="en-US" w:eastAsia="zh-CN"/>
        </w:rPr>
        <w:t>最高</w:t>
      </w:r>
      <w:r w:rsidR="00616D5E" w:rsidRPr="00E42B03">
        <w:rPr>
          <w:rFonts w:ascii="Times New Roman" w:hAnsi="Times New Roman" w:cs="Times New Roman"/>
          <w:sz w:val="16"/>
          <w:szCs w:val="16"/>
          <w:lang w:val="en-US" w:eastAsia="ja-JP"/>
        </w:rPr>
        <w:t>三分之一，黄色表示中间三分之一，红色表示</w:t>
      </w:r>
      <w:r w:rsidR="00616D5E" w:rsidRPr="00E42B03">
        <w:rPr>
          <w:rFonts w:ascii="Times New Roman" w:hAnsi="Times New Roman" w:cs="Times New Roman"/>
          <w:sz w:val="16"/>
          <w:szCs w:val="16"/>
          <w:lang w:val="en-US" w:eastAsia="zh-CN"/>
        </w:rPr>
        <w:t>最低</w:t>
      </w:r>
      <w:r w:rsidR="00616D5E" w:rsidRPr="00E42B03">
        <w:rPr>
          <w:rFonts w:ascii="Times New Roman" w:hAnsi="Times New Roman" w:cs="Times New Roman"/>
          <w:sz w:val="16"/>
          <w:szCs w:val="16"/>
          <w:lang w:val="en-US" w:eastAsia="ja-JP"/>
        </w:rPr>
        <w:t>三分之一</w:t>
      </w:r>
      <w:r w:rsidR="00616D5E" w:rsidRPr="00E42B03">
        <w:rPr>
          <w:rFonts w:ascii="Times New Roman" w:hAnsi="Times New Roman" w:cs="Times New Roman"/>
          <w:sz w:val="16"/>
          <w:szCs w:val="16"/>
          <w:lang w:val="en-US" w:eastAsia="ja-JP"/>
        </w:rPr>
        <w:t>)</w:t>
      </w:r>
      <w:r w:rsidR="00616D5E" w:rsidRPr="00E42B03">
        <w:rPr>
          <w:rFonts w:ascii="Times New Roman" w:hAnsi="Times New Roman" w:cs="Times New Roman"/>
          <w:sz w:val="16"/>
          <w:szCs w:val="16"/>
          <w:lang w:val="en-US" w:eastAsia="ja-JP"/>
        </w:rPr>
        <w:t>。</w:t>
      </w:r>
      <w:r w:rsidR="008E6C64" w:rsidRPr="00E42B03">
        <w:rPr>
          <w:rFonts w:ascii="Times New Roman" w:hAnsi="Times New Roman" w:cs="Times New Roman"/>
          <w:sz w:val="16"/>
          <w:szCs w:val="16"/>
          <w:lang w:val="en-US" w:eastAsia="zh-CN"/>
        </w:rPr>
        <w:t>须</w:t>
      </w:r>
      <w:r w:rsidR="00616D5E" w:rsidRPr="00E42B03">
        <w:rPr>
          <w:rFonts w:ascii="Times New Roman" w:hAnsi="Times New Roman" w:cs="Times New Roman"/>
          <w:sz w:val="16"/>
          <w:szCs w:val="16"/>
          <w:lang w:val="en-US" w:eastAsia="ja-JP"/>
        </w:rPr>
        <w:t>注意，这并不等同于基于阈值的方法，也不等同于将分数分成三个大小相等的</w:t>
      </w:r>
      <w:r w:rsidR="00616D5E" w:rsidRPr="00E42B03">
        <w:rPr>
          <w:rFonts w:ascii="Times New Roman" w:hAnsi="Times New Roman" w:cs="Times New Roman"/>
          <w:sz w:val="16"/>
          <w:szCs w:val="16"/>
          <w:lang w:val="en-US" w:eastAsia="zh-CN"/>
        </w:rPr>
        <w:t>分数</w:t>
      </w:r>
      <w:r w:rsidR="00616D5E" w:rsidRPr="00E42B03">
        <w:rPr>
          <w:rFonts w:ascii="Times New Roman" w:hAnsi="Times New Roman" w:cs="Times New Roman"/>
          <w:sz w:val="16"/>
          <w:szCs w:val="16"/>
          <w:lang w:val="en-US" w:eastAsia="ja-JP"/>
        </w:rPr>
        <w:t>组。标题指标</w:t>
      </w:r>
      <w:r w:rsidR="008E6C64" w:rsidRPr="00E42B03">
        <w:rPr>
          <w:rFonts w:ascii="Times New Roman" w:hAnsi="Times New Roman" w:cs="Times New Roman"/>
          <w:sz w:val="16"/>
          <w:szCs w:val="16"/>
          <w:lang w:val="en-US" w:eastAsia="zh-CN"/>
        </w:rPr>
        <w:t>衡量</w:t>
      </w:r>
      <w:r w:rsidR="00616D5E" w:rsidRPr="00E42B03">
        <w:rPr>
          <w:rFonts w:ascii="Times New Roman" w:hAnsi="Times New Roman" w:cs="Times New Roman"/>
          <w:sz w:val="16"/>
          <w:szCs w:val="16"/>
          <w:lang w:val="en-US" w:eastAsia="ja-JP"/>
        </w:rPr>
        <w:t>结果的颜色</w:t>
      </w:r>
      <w:r w:rsidR="008E6C64" w:rsidRPr="00E42B03">
        <w:rPr>
          <w:rFonts w:ascii="Times New Roman" w:hAnsi="Times New Roman" w:cs="Times New Roman"/>
          <w:sz w:val="16"/>
          <w:szCs w:val="16"/>
          <w:lang w:val="en-US" w:eastAsia="zh-CN"/>
        </w:rPr>
        <w:t>是根据</w:t>
      </w:r>
      <w:r w:rsidR="00616D5E" w:rsidRPr="00E42B03">
        <w:rPr>
          <w:rFonts w:ascii="Times New Roman" w:hAnsi="Times New Roman" w:cs="Times New Roman"/>
          <w:sz w:val="16"/>
          <w:szCs w:val="16"/>
          <w:lang w:val="en-US" w:eastAsia="ja-JP"/>
        </w:rPr>
        <w:t>相对于</w:t>
      </w:r>
      <w:r w:rsidR="00143E53" w:rsidRPr="00E42B03">
        <w:rPr>
          <w:rFonts w:ascii="Times New Roman" w:hAnsi="Times New Roman" w:cs="Times New Roman"/>
          <w:sz w:val="16"/>
          <w:szCs w:val="16"/>
          <w:lang w:val="en-US" w:eastAsia="zh-CN"/>
        </w:rPr>
        <w:t>行动</w:t>
      </w:r>
      <w:r w:rsidR="00616D5E" w:rsidRPr="00E42B03">
        <w:rPr>
          <w:rFonts w:ascii="Times New Roman" w:hAnsi="Times New Roman" w:cs="Times New Roman"/>
          <w:sz w:val="16"/>
          <w:szCs w:val="16"/>
          <w:lang w:val="en-US" w:eastAsia="ja-JP"/>
        </w:rPr>
        <w:t>目标的进</w:t>
      </w:r>
      <w:r w:rsidR="00616D5E" w:rsidRPr="00E42B03">
        <w:rPr>
          <w:rFonts w:ascii="Times New Roman" w:hAnsi="Times New Roman" w:cs="Times New Roman"/>
          <w:sz w:val="16"/>
          <w:szCs w:val="16"/>
          <w:lang w:val="en-US" w:eastAsia="zh-CN"/>
        </w:rPr>
        <w:t>度</w:t>
      </w:r>
      <w:r w:rsidR="008E6C64" w:rsidRPr="00E42B03">
        <w:rPr>
          <w:rFonts w:ascii="Times New Roman" w:hAnsi="Times New Roman" w:cs="Times New Roman"/>
          <w:sz w:val="16"/>
          <w:szCs w:val="16"/>
          <w:lang w:val="en-US" w:eastAsia="zh-CN"/>
        </w:rPr>
        <w:t>而定</w:t>
      </w:r>
      <w:r w:rsidR="00616D5E" w:rsidRPr="00E42B03">
        <w:rPr>
          <w:rFonts w:ascii="Times New Roman" w:hAnsi="Times New Roman" w:cs="Times New Roman"/>
          <w:sz w:val="16"/>
          <w:szCs w:val="16"/>
          <w:lang w:val="en-US" w:eastAsia="ja-JP"/>
        </w:rPr>
        <w:t>(</w:t>
      </w:r>
      <w:r w:rsidR="00616D5E" w:rsidRPr="00E42B03">
        <w:rPr>
          <w:rFonts w:ascii="Times New Roman" w:hAnsi="Times New Roman" w:cs="Times New Roman"/>
          <w:sz w:val="16"/>
          <w:szCs w:val="16"/>
          <w:lang w:val="en-US" w:eastAsia="ja-JP"/>
        </w:rPr>
        <w:t>绿色表示</w:t>
      </w:r>
      <w:r w:rsidR="00616D5E" w:rsidRPr="00E42B03">
        <w:rPr>
          <w:rFonts w:ascii="Times New Roman" w:hAnsi="Times New Roman" w:cs="Times New Roman"/>
          <w:sz w:val="16"/>
          <w:szCs w:val="16"/>
          <w:lang w:val="en-US" w:eastAsia="zh-CN"/>
        </w:rPr>
        <w:t>正</w:t>
      </w:r>
      <w:r w:rsidR="008E6C64" w:rsidRPr="00E42B03">
        <w:rPr>
          <w:rFonts w:ascii="Times New Roman" w:hAnsi="Times New Roman" w:cs="Times New Roman"/>
          <w:sz w:val="16"/>
          <w:szCs w:val="16"/>
          <w:lang w:val="en-US" w:eastAsia="zh-CN"/>
        </w:rPr>
        <w:t>在</w:t>
      </w:r>
      <w:r w:rsidR="00616D5E" w:rsidRPr="00E42B03">
        <w:rPr>
          <w:rFonts w:ascii="Times New Roman" w:hAnsi="Times New Roman" w:cs="Times New Roman"/>
          <w:sz w:val="16"/>
          <w:szCs w:val="16"/>
          <w:lang w:val="en-US" w:eastAsia="zh-CN"/>
        </w:rPr>
        <w:t>取得</w:t>
      </w:r>
      <w:r w:rsidR="00616D5E" w:rsidRPr="00E42B03">
        <w:rPr>
          <w:rFonts w:ascii="Times New Roman" w:hAnsi="Times New Roman" w:cs="Times New Roman"/>
          <w:sz w:val="16"/>
          <w:szCs w:val="16"/>
          <w:lang w:val="en-US" w:eastAsia="ja-JP"/>
        </w:rPr>
        <w:t>进展，黄色表示进展参差不齐，红色表示进展不足，灰色表示无法评估进展</w:t>
      </w:r>
      <w:r w:rsidR="00143E53" w:rsidRPr="00E42B03">
        <w:rPr>
          <w:rFonts w:ascii="Times New Roman" w:hAnsi="Times New Roman" w:cs="Times New Roman"/>
          <w:sz w:val="16"/>
          <w:szCs w:val="16"/>
          <w:lang w:val="en-US" w:eastAsia="zh-CN"/>
        </w:rPr>
        <w:t>情况</w:t>
      </w:r>
      <w:r w:rsidR="00616D5E" w:rsidRPr="00E42B03">
        <w:rPr>
          <w:rFonts w:ascii="Times New Roman" w:hAnsi="Times New Roman" w:cs="Times New Roman"/>
          <w:sz w:val="16"/>
          <w:szCs w:val="16"/>
          <w:lang w:val="en-US" w:eastAsia="ja-JP"/>
        </w:rPr>
        <w:t>)</w:t>
      </w:r>
      <w:r w:rsidR="00616D5E" w:rsidRPr="00E42B03">
        <w:rPr>
          <w:rFonts w:ascii="Times New Roman" w:hAnsi="Times New Roman" w:cs="Times New Roman"/>
          <w:sz w:val="16"/>
          <w:szCs w:val="16"/>
          <w:lang w:val="en-US" w:eastAsia="ja-JP"/>
        </w:rPr>
        <w:t>。二元指标的颜色基于总体指标得分高</w:t>
      </w:r>
      <w:r w:rsidR="00616D5E" w:rsidRPr="00E42B03">
        <w:rPr>
          <w:rFonts w:ascii="Times New Roman" w:hAnsi="Times New Roman" w:cs="Times New Roman"/>
          <w:sz w:val="16"/>
          <w:szCs w:val="16"/>
          <w:lang w:val="en-US" w:eastAsia="ja-JP"/>
        </w:rPr>
        <w:t>(4</w:t>
      </w:r>
      <w:r w:rsidR="00616D5E" w:rsidRPr="00E42B03">
        <w:rPr>
          <w:rFonts w:ascii="Times New Roman" w:hAnsi="Times New Roman" w:cs="Times New Roman"/>
          <w:sz w:val="16"/>
          <w:szCs w:val="16"/>
          <w:lang w:val="en-US" w:eastAsia="ja-JP"/>
        </w:rPr>
        <w:t>或</w:t>
      </w:r>
      <w:r w:rsidR="00616D5E" w:rsidRPr="00E42B03">
        <w:rPr>
          <w:rFonts w:ascii="Times New Roman" w:hAnsi="Times New Roman" w:cs="Times New Roman"/>
          <w:sz w:val="16"/>
          <w:szCs w:val="16"/>
          <w:lang w:val="en-US" w:eastAsia="ja-JP"/>
        </w:rPr>
        <w:t>5)</w:t>
      </w:r>
      <w:r w:rsidR="00616D5E" w:rsidRPr="00E42B03">
        <w:rPr>
          <w:rFonts w:ascii="Times New Roman" w:hAnsi="Times New Roman" w:cs="Times New Roman"/>
          <w:sz w:val="16"/>
          <w:szCs w:val="16"/>
          <w:lang w:val="en-US" w:eastAsia="ja-JP"/>
        </w:rPr>
        <w:t>的缔约方的百分比</w:t>
      </w:r>
      <w:r w:rsidR="00616D5E" w:rsidRPr="00E42B03">
        <w:rPr>
          <w:rFonts w:ascii="Times New Roman" w:hAnsi="Times New Roman" w:cs="Times New Roman"/>
          <w:sz w:val="16"/>
          <w:szCs w:val="16"/>
          <w:lang w:val="en-US" w:eastAsia="ja-JP"/>
        </w:rPr>
        <w:t>(50%</w:t>
      </w:r>
      <w:r w:rsidR="00616D5E" w:rsidRPr="00E42B03">
        <w:rPr>
          <w:rFonts w:ascii="Times New Roman" w:hAnsi="Times New Roman" w:cs="Times New Roman"/>
          <w:sz w:val="16"/>
          <w:szCs w:val="16"/>
          <w:lang w:val="en-US" w:eastAsia="ja-JP"/>
        </w:rPr>
        <w:t>或以上</w:t>
      </w:r>
      <w:r w:rsidR="001C19FC" w:rsidRPr="00E42B03">
        <w:rPr>
          <w:rFonts w:ascii="Times New Roman" w:hAnsi="Times New Roman" w:cs="Times New Roman"/>
          <w:sz w:val="16"/>
          <w:szCs w:val="16"/>
          <w:lang w:val="en-US" w:eastAsia="zh-CN"/>
        </w:rPr>
        <w:t>是</w:t>
      </w:r>
      <w:r w:rsidR="001C19FC" w:rsidRPr="00E42B03">
        <w:rPr>
          <w:rFonts w:ascii="Times New Roman" w:hAnsi="Times New Roman" w:cs="Times New Roman"/>
          <w:sz w:val="16"/>
          <w:szCs w:val="16"/>
          <w:lang w:val="en-US" w:eastAsia="ja-JP"/>
        </w:rPr>
        <w:t>绿色</w:t>
      </w:r>
      <w:r w:rsidR="00616D5E" w:rsidRPr="00E42B03">
        <w:rPr>
          <w:rFonts w:ascii="Times New Roman" w:hAnsi="Times New Roman" w:cs="Times New Roman"/>
          <w:sz w:val="16"/>
          <w:szCs w:val="16"/>
          <w:lang w:val="en-US" w:eastAsia="ja-JP"/>
        </w:rPr>
        <w:t>，</w:t>
      </w:r>
      <w:r w:rsidR="00616D5E" w:rsidRPr="00E42B03">
        <w:rPr>
          <w:rFonts w:ascii="Times New Roman" w:hAnsi="Times New Roman" w:cs="Times New Roman"/>
          <w:sz w:val="16"/>
          <w:szCs w:val="16"/>
          <w:lang w:val="en-US" w:eastAsia="ja-JP"/>
        </w:rPr>
        <w:t>25-50%</w:t>
      </w:r>
      <w:r w:rsidR="001C19FC" w:rsidRPr="00E42B03">
        <w:rPr>
          <w:rFonts w:ascii="Times New Roman" w:hAnsi="Times New Roman" w:cs="Times New Roman"/>
          <w:sz w:val="16"/>
          <w:szCs w:val="16"/>
          <w:lang w:val="en-US" w:eastAsia="zh-CN"/>
        </w:rPr>
        <w:t>是</w:t>
      </w:r>
      <w:r w:rsidR="001C19FC" w:rsidRPr="00E42B03">
        <w:rPr>
          <w:rFonts w:ascii="Times New Roman" w:hAnsi="Times New Roman" w:cs="Times New Roman"/>
          <w:sz w:val="16"/>
          <w:szCs w:val="16"/>
          <w:lang w:val="en-US" w:eastAsia="ja-JP"/>
        </w:rPr>
        <w:t>黄色</w:t>
      </w:r>
      <w:r w:rsidR="00616D5E" w:rsidRPr="00E42B03">
        <w:rPr>
          <w:rFonts w:ascii="Times New Roman" w:hAnsi="Times New Roman" w:cs="Times New Roman"/>
          <w:sz w:val="16"/>
          <w:szCs w:val="16"/>
          <w:lang w:val="en-US" w:eastAsia="ja-JP"/>
        </w:rPr>
        <w:t>，</w:t>
      </w:r>
      <w:r w:rsidR="00616D5E" w:rsidRPr="00E42B03">
        <w:rPr>
          <w:rFonts w:ascii="Times New Roman" w:hAnsi="Times New Roman" w:cs="Times New Roman"/>
          <w:sz w:val="16"/>
          <w:szCs w:val="16"/>
          <w:lang w:val="en-US" w:eastAsia="ja-JP"/>
        </w:rPr>
        <w:t>25%</w:t>
      </w:r>
      <w:r w:rsidR="00616D5E" w:rsidRPr="00E42B03">
        <w:rPr>
          <w:rFonts w:ascii="Times New Roman" w:hAnsi="Times New Roman" w:cs="Times New Roman"/>
          <w:sz w:val="16"/>
          <w:szCs w:val="16"/>
          <w:lang w:val="en-US" w:eastAsia="ja-JP"/>
        </w:rPr>
        <w:t>以下</w:t>
      </w:r>
      <w:r w:rsidR="001C19FC" w:rsidRPr="00E42B03">
        <w:rPr>
          <w:rFonts w:ascii="Times New Roman" w:hAnsi="Times New Roman" w:cs="Times New Roman"/>
          <w:sz w:val="16"/>
          <w:szCs w:val="16"/>
          <w:lang w:val="en-US" w:eastAsia="zh-CN"/>
        </w:rPr>
        <w:t>是</w:t>
      </w:r>
      <w:r w:rsidR="001C19FC" w:rsidRPr="00E42B03">
        <w:rPr>
          <w:rFonts w:ascii="Times New Roman" w:hAnsi="Times New Roman" w:cs="Times New Roman"/>
          <w:sz w:val="16"/>
          <w:szCs w:val="16"/>
          <w:lang w:val="en-US" w:eastAsia="ja-JP"/>
        </w:rPr>
        <w:t>红色</w:t>
      </w:r>
      <w:r w:rsidR="00616D5E" w:rsidRPr="00E42B03">
        <w:rPr>
          <w:rFonts w:ascii="Times New Roman" w:hAnsi="Times New Roman" w:cs="Times New Roman"/>
          <w:sz w:val="16"/>
          <w:szCs w:val="16"/>
          <w:lang w:val="en-US" w:eastAsia="ja-JP"/>
        </w:rPr>
        <w:t>)</w:t>
      </w:r>
      <w:r w:rsidR="00616D5E" w:rsidRPr="00E42B03">
        <w:rPr>
          <w:rFonts w:ascii="Times New Roman" w:hAnsi="Times New Roman" w:cs="Times New Roman"/>
          <w:sz w:val="16"/>
          <w:szCs w:val="16"/>
          <w:lang w:val="en-US" w:eastAsia="ja-JP"/>
        </w:rPr>
        <w:t>。总进度分数是两个测量值的平均值</w:t>
      </w:r>
      <w:r w:rsidR="00970E68" w:rsidRPr="00E42B03">
        <w:rPr>
          <w:rFonts w:ascii="Times New Roman" w:hAnsi="Times New Roman" w:cs="Times New Roman"/>
          <w:sz w:val="16"/>
          <w:szCs w:val="16"/>
          <w:lang w:val="en-US" w:eastAsia="zh-CN"/>
        </w:rPr>
        <w:t>：</w:t>
      </w:r>
      <w:r w:rsidR="00616D5E" w:rsidRPr="00E42B03">
        <w:rPr>
          <w:rFonts w:ascii="Times New Roman" w:hAnsi="Times New Roman" w:cs="Times New Roman"/>
          <w:sz w:val="16"/>
          <w:szCs w:val="16"/>
          <w:lang w:val="en-US" w:eastAsia="ja-JP"/>
        </w:rPr>
        <w:t>一个综合进</w:t>
      </w:r>
      <w:r w:rsidR="00143E53" w:rsidRPr="00E42B03">
        <w:rPr>
          <w:rFonts w:ascii="Times New Roman" w:hAnsi="Times New Roman" w:cs="Times New Roman"/>
          <w:sz w:val="16"/>
          <w:szCs w:val="16"/>
          <w:lang w:val="en-US" w:eastAsia="zh-CN"/>
        </w:rPr>
        <w:t>展</w:t>
      </w:r>
      <w:r w:rsidR="00616D5E" w:rsidRPr="00E42B03">
        <w:rPr>
          <w:rFonts w:ascii="Times New Roman" w:hAnsi="Times New Roman" w:cs="Times New Roman"/>
          <w:sz w:val="16"/>
          <w:szCs w:val="16"/>
          <w:lang w:val="en-US" w:eastAsia="ja-JP"/>
        </w:rPr>
        <w:t>分数和一个综合指标分数，然后分成四个类别</w:t>
      </w:r>
      <w:r w:rsidR="00616D5E" w:rsidRPr="00E42B03">
        <w:rPr>
          <w:rFonts w:ascii="Times New Roman" w:hAnsi="Times New Roman" w:cs="Times New Roman"/>
          <w:sz w:val="16"/>
          <w:szCs w:val="16"/>
          <w:lang w:val="en-US" w:eastAsia="ja-JP"/>
        </w:rPr>
        <w:t>(0-25%</w:t>
      </w:r>
      <w:r w:rsidR="001C19FC" w:rsidRPr="00E42B03">
        <w:rPr>
          <w:rFonts w:ascii="Times New Roman" w:hAnsi="Times New Roman" w:cs="Times New Roman"/>
          <w:sz w:val="16"/>
          <w:szCs w:val="16"/>
          <w:lang w:val="en-US" w:eastAsia="zh-CN"/>
        </w:rPr>
        <w:t>是</w:t>
      </w:r>
      <w:r w:rsidR="00616D5E" w:rsidRPr="00E42B03">
        <w:rPr>
          <w:rFonts w:ascii="Times New Roman" w:hAnsi="Times New Roman" w:cs="Times New Roman"/>
          <w:sz w:val="16"/>
          <w:szCs w:val="16"/>
          <w:lang w:val="en-US" w:eastAsia="ja-JP"/>
        </w:rPr>
        <w:t>红色；</w:t>
      </w:r>
      <w:r w:rsidR="00616D5E" w:rsidRPr="00E42B03">
        <w:rPr>
          <w:rFonts w:ascii="Times New Roman" w:hAnsi="Times New Roman" w:cs="Times New Roman"/>
          <w:sz w:val="16"/>
          <w:szCs w:val="16"/>
          <w:lang w:val="en-US" w:eastAsia="ja-JP"/>
        </w:rPr>
        <w:t>25-50%</w:t>
      </w:r>
      <w:r w:rsidR="001C19FC" w:rsidRPr="00E42B03">
        <w:rPr>
          <w:rFonts w:ascii="Times New Roman" w:hAnsi="Times New Roman" w:cs="Times New Roman"/>
          <w:sz w:val="16"/>
          <w:szCs w:val="16"/>
          <w:lang w:val="en-US" w:eastAsia="zh-CN"/>
        </w:rPr>
        <w:t>是</w:t>
      </w:r>
      <w:r w:rsidR="00616D5E" w:rsidRPr="00E42B03">
        <w:rPr>
          <w:rFonts w:ascii="Times New Roman" w:hAnsi="Times New Roman" w:cs="Times New Roman"/>
          <w:sz w:val="16"/>
          <w:szCs w:val="16"/>
          <w:lang w:val="en-US" w:eastAsia="ja-JP"/>
        </w:rPr>
        <w:t>橙色；</w:t>
      </w:r>
      <w:r w:rsidR="00616D5E" w:rsidRPr="00E42B03">
        <w:rPr>
          <w:rFonts w:ascii="Times New Roman" w:hAnsi="Times New Roman" w:cs="Times New Roman"/>
          <w:sz w:val="16"/>
          <w:szCs w:val="16"/>
          <w:lang w:val="en-US" w:eastAsia="ja-JP"/>
        </w:rPr>
        <w:t>50-75%</w:t>
      </w:r>
      <w:r w:rsidR="001C19FC" w:rsidRPr="00E42B03">
        <w:rPr>
          <w:rFonts w:ascii="Times New Roman" w:hAnsi="Times New Roman" w:cs="Times New Roman"/>
          <w:sz w:val="16"/>
          <w:szCs w:val="16"/>
          <w:lang w:val="en-US" w:eastAsia="zh-CN"/>
        </w:rPr>
        <w:t>是</w:t>
      </w:r>
      <w:r w:rsidR="00616D5E" w:rsidRPr="00E42B03">
        <w:rPr>
          <w:rFonts w:ascii="Times New Roman" w:hAnsi="Times New Roman" w:cs="Times New Roman"/>
          <w:sz w:val="16"/>
          <w:szCs w:val="16"/>
          <w:lang w:val="en-US" w:eastAsia="ja-JP"/>
        </w:rPr>
        <w:t>黄色；</w:t>
      </w:r>
      <w:r w:rsidR="00616D5E" w:rsidRPr="00E42B03">
        <w:rPr>
          <w:rFonts w:ascii="Times New Roman" w:hAnsi="Times New Roman" w:cs="Times New Roman"/>
          <w:sz w:val="16"/>
          <w:szCs w:val="16"/>
          <w:lang w:val="en-US" w:eastAsia="ja-JP"/>
        </w:rPr>
        <w:t>75-100%</w:t>
      </w:r>
      <w:r w:rsidR="001C19FC" w:rsidRPr="00E42B03">
        <w:rPr>
          <w:rFonts w:ascii="Times New Roman" w:hAnsi="Times New Roman" w:cs="Times New Roman"/>
          <w:sz w:val="16"/>
          <w:szCs w:val="16"/>
          <w:lang w:val="en-US" w:eastAsia="zh-CN"/>
        </w:rPr>
        <w:t>是</w:t>
      </w:r>
      <w:r w:rsidR="00616D5E" w:rsidRPr="00E42B03">
        <w:rPr>
          <w:rFonts w:ascii="Times New Roman" w:hAnsi="Times New Roman" w:cs="Times New Roman"/>
          <w:sz w:val="16"/>
          <w:szCs w:val="16"/>
          <w:lang w:val="en-US" w:eastAsia="ja-JP"/>
        </w:rPr>
        <w:t>绿色</w:t>
      </w:r>
      <w:r w:rsidR="00616D5E" w:rsidRPr="00E42B03">
        <w:rPr>
          <w:rFonts w:ascii="Times New Roman" w:hAnsi="Times New Roman" w:cs="Times New Roman"/>
          <w:sz w:val="16"/>
          <w:szCs w:val="16"/>
          <w:lang w:val="en-US" w:eastAsia="ja-JP"/>
        </w:rPr>
        <w:t>)</w:t>
      </w:r>
      <w:r w:rsidR="00616D5E" w:rsidRPr="00E42B03">
        <w:rPr>
          <w:rFonts w:ascii="Times New Roman" w:hAnsi="Times New Roman" w:cs="Times New Roman"/>
          <w:sz w:val="16"/>
          <w:szCs w:val="16"/>
          <w:lang w:val="en-US" w:eastAsia="ja-JP"/>
        </w:rPr>
        <w:t>。</w:t>
      </w:r>
      <w:r w:rsidR="00970E68" w:rsidRPr="00E42B03">
        <w:rPr>
          <w:rFonts w:ascii="Times New Roman" w:hAnsi="Times New Roman" w:cs="Times New Roman"/>
          <w:sz w:val="16"/>
          <w:szCs w:val="16"/>
          <w:lang w:val="en-US" w:eastAsia="zh-CN"/>
        </w:rPr>
        <w:t>总合</w:t>
      </w:r>
      <w:r w:rsidR="00616D5E" w:rsidRPr="00E42B03">
        <w:rPr>
          <w:rFonts w:ascii="Times New Roman" w:hAnsi="Times New Roman" w:cs="Times New Roman"/>
          <w:sz w:val="16"/>
          <w:szCs w:val="16"/>
          <w:lang w:val="en-US" w:eastAsia="ja-JP"/>
        </w:rPr>
        <w:t>的覆盖率与进度分数使用覆盖率作为最大可能分数，它可以被较低的进度分数拉低</w:t>
      </w:r>
      <w:r w:rsidR="00616D5E" w:rsidRPr="00E42B03">
        <w:rPr>
          <w:rFonts w:ascii="Times New Roman" w:hAnsi="Times New Roman" w:cs="Times New Roman"/>
          <w:sz w:val="16"/>
          <w:szCs w:val="16"/>
          <w:lang w:val="en-US" w:eastAsia="ja-JP"/>
        </w:rPr>
        <w:t>(</w:t>
      </w:r>
      <w:r w:rsidR="00616D5E" w:rsidRPr="00E42B03">
        <w:rPr>
          <w:rFonts w:ascii="Times New Roman" w:hAnsi="Times New Roman" w:cs="Times New Roman"/>
          <w:sz w:val="16"/>
          <w:szCs w:val="16"/>
          <w:lang w:val="en-US" w:eastAsia="ja-JP"/>
        </w:rPr>
        <w:t>带有黄色进度的绿色覆盖率降</w:t>
      </w:r>
      <w:r w:rsidR="00970E68" w:rsidRPr="00E42B03">
        <w:rPr>
          <w:rFonts w:ascii="Times New Roman" w:hAnsi="Times New Roman" w:cs="Times New Roman"/>
          <w:sz w:val="16"/>
          <w:szCs w:val="16"/>
          <w:lang w:val="en-US" w:eastAsia="zh-CN"/>
        </w:rPr>
        <w:t>为</w:t>
      </w:r>
      <w:r w:rsidR="00616D5E" w:rsidRPr="00E42B03">
        <w:rPr>
          <w:rFonts w:ascii="Times New Roman" w:hAnsi="Times New Roman" w:cs="Times New Roman"/>
          <w:sz w:val="16"/>
          <w:szCs w:val="16"/>
          <w:lang w:val="en-US" w:eastAsia="ja-JP"/>
        </w:rPr>
        <w:t>黄色，带有红色进度的绿色覆盖率降</w:t>
      </w:r>
      <w:r w:rsidR="00970E68" w:rsidRPr="00E42B03">
        <w:rPr>
          <w:rFonts w:ascii="Times New Roman" w:hAnsi="Times New Roman" w:cs="Times New Roman"/>
          <w:sz w:val="16"/>
          <w:szCs w:val="16"/>
          <w:lang w:val="en-US" w:eastAsia="zh-CN"/>
        </w:rPr>
        <w:t>为</w:t>
      </w:r>
      <w:r w:rsidR="00616D5E" w:rsidRPr="00E42B03">
        <w:rPr>
          <w:rFonts w:ascii="Times New Roman" w:hAnsi="Times New Roman" w:cs="Times New Roman"/>
          <w:sz w:val="16"/>
          <w:szCs w:val="16"/>
          <w:lang w:val="en-US" w:eastAsia="ja-JP"/>
        </w:rPr>
        <w:t>橙色，带有黄色进度的黄色覆盖率降</w:t>
      </w:r>
      <w:r w:rsidR="00970E68" w:rsidRPr="00E42B03">
        <w:rPr>
          <w:rFonts w:ascii="Times New Roman" w:hAnsi="Times New Roman" w:cs="Times New Roman"/>
          <w:sz w:val="16"/>
          <w:szCs w:val="16"/>
          <w:lang w:val="en-US" w:eastAsia="zh-CN"/>
        </w:rPr>
        <w:t>为</w:t>
      </w:r>
      <w:r w:rsidR="00616D5E" w:rsidRPr="00E42B03">
        <w:rPr>
          <w:rFonts w:ascii="Times New Roman" w:hAnsi="Times New Roman" w:cs="Times New Roman"/>
          <w:sz w:val="16"/>
          <w:szCs w:val="16"/>
          <w:lang w:val="en-US" w:eastAsia="ja-JP"/>
        </w:rPr>
        <w:lastRenderedPageBreak/>
        <w:t>橙色，带有红色进度的黄色覆盖率降</w:t>
      </w:r>
      <w:r w:rsidR="00970E68" w:rsidRPr="00E42B03">
        <w:rPr>
          <w:rFonts w:ascii="Times New Roman" w:hAnsi="Times New Roman" w:cs="Times New Roman"/>
          <w:sz w:val="16"/>
          <w:szCs w:val="16"/>
          <w:lang w:val="en-US" w:eastAsia="zh-CN"/>
        </w:rPr>
        <w:t>为</w:t>
      </w:r>
      <w:r w:rsidR="00616D5E" w:rsidRPr="00E42B03">
        <w:rPr>
          <w:rFonts w:ascii="Times New Roman" w:hAnsi="Times New Roman" w:cs="Times New Roman"/>
          <w:sz w:val="16"/>
          <w:szCs w:val="16"/>
          <w:lang w:val="en-US" w:eastAsia="ja-JP"/>
        </w:rPr>
        <w:t>红色，所有其他可能的</w:t>
      </w:r>
      <w:r w:rsidR="00970E68" w:rsidRPr="00E42B03">
        <w:rPr>
          <w:rFonts w:ascii="Times New Roman" w:hAnsi="Times New Roman" w:cs="Times New Roman"/>
          <w:sz w:val="16"/>
          <w:szCs w:val="16"/>
          <w:lang w:val="en-US" w:eastAsia="zh-CN"/>
        </w:rPr>
        <w:t>总</w:t>
      </w:r>
      <w:r w:rsidR="00616D5E" w:rsidRPr="00E42B03">
        <w:rPr>
          <w:rFonts w:ascii="Times New Roman" w:hAnsi="Times New Roman" w:cs="Times New Roman"/>
          <w:sz w:val="16"/>
          <w:szCs w:val="16"/>
          <w:lang w:val="en-US" w:eastAsia="ja-JP"/>
        </w:rPr>
        <w:t>合仍然作为覆盖率分数</w:t>
      </w:r>
      <w:r w:rsidR="00616D5E" w:rsidRPr="00E42B03">
        <w:rPr>
          <w:rFonts w:ascii="Times New Roman" w:hAnsi="Times New Roman" w:cs="Times New Roman"/>
          <w:sz w:val="16"/>
          <w:szCs w:val="16"/>
          <w:lang w:val="en-US" w:eastAsia="ja-JP"/>
        </w:rPr>
        <w:t>)</w:t>
      </w:r>
      <w:r w:rsidR="00616D5E" w:rsidRPr="00E42B03">
        <w:rPr>
          <w:rFonts w:ascii="Times New Roman" w:hAnsi="Times New Roman" w:cs="Times New Roman"/>
          <w:sz w:val="16"/>
          <w:szCs w:val="16"/>
          <w:lang w:val="en-US" w:eastAsia="ja-JP"/>
        </w:rPr>
        <w:t>。综合指标得分是与目标相关的每类指标的单项得分</w:t>
      </w:r>
      <w:r w:rsidR="00616D5E" w:rsidRPr="00E42B03">
        <w:rPr>
          <w:rFonts w:ascii="Times New Roman" w:hAnsi="Times New Roman" w:cs="Times New Roman"/>
          <w:sz w:val="16"/>
          <w:szCs w:val="16"/>
          <w:lang w:val="en-US" w:eastAsia="ja-JP"/>
        </w:rPr>
        <w:t>(</w:t>
      </w:r>
      <w:r w:rsidR="00616D5E" w:rsidRPr="00E42B03">
        <w:rPr>
          <w:rFonts w:ascii="Times New Roman" w:hAnsi="Times New Roman" w:cs="Times New Roman"/>
          <w:sz w:val="16"/>
          <w:szCs w:val="16"/>
          <w:lang w:val="en-US" w:eastAsia="ja-JP"/>
        </w:rPr>
        <w:t>红</w:t>
      </w:r>
      <w:r w:rsidR="00616D5E" w:rsidRPr="00E42B03">
        <w:rPr>
          <w:rFonts w:ascii="Times New Roman" w:hAnsi="Times New Roman" w:cs="Times New Roman"/>
          <w:sz w:val="16"/>
          <w:szCs w:val="16"/>
          <w:lang w:val="en-US" w:eastAsia="ja-JP"/>
        </w:rPr>
        <w:t>/</w:t>
      </w:r>
      <w:r w:rsidR="00616D5E" w:rsidRPr="00E42B03">
        <w:rPr>
          <w:rFonts w:ascii="Times New Roman" w:hAnsi="Times New Roman" w:cs="Times New Roman"/>
          <w:sz w:val="16"/>
          <w:szCs w:val="16"/>
          <w:lang w:val="en-US" w:eastAsia="ja-JP"/>
        </w:rPr>
        <w:t>黄</w:t>
      </w:r>
      <w:r w:rsidR="00616D5E" w:rsidRPr="00E42B03">
        <w:rPr>
          <w:rFonts w:ascii="Times New Roman" w:hAnsi="Times New Roman" w:cs="Times New Roman"/>
          <w:sz w:val="16"/>
          <w:szCs w:val="16"/>
          <w:lang w:val="en-US" w:eastAsia="ja-JP"/>
        </w:rPr>
        <w:t>/</w:t>
      </w:r>
      <w:r w:rsidR="00616D5E" w:rsidRPr="00E42B03">
        <w:rPr>
          <w:rFonts w:ascii="Times New Roman" w:hAnsi="Times New Roman" w:cs="Times New Roman"/>
          <w:sz w:val="16"/>
          <w:szCs w:val="16"/>
          <w:lang w:val="en-US" w:eastAsia="ja-JP"/>
        </w:rPr>
        <w:t>绿</w:t>
      </w:r>
      <w:r w:rsidR="00616D5E" w:rsidRPr="00E42B03">
        <w:rPr>
          <w:rFonts w:ascii="Times New Roman" w:hAnsi="Times New Roman" w:cs="Times New Roman"/>
          <w:sz w:val="16"/>
          <w:szCs w:val="16"/>
          <w:lang w:val="en-US" w:eastAsia="ja-JP"/>
        </w:rPr>
        <w:t>)</w:t>
      </w:r>
      <w:r w:rsidR="00616D5E" w:rsidRPr="00E42B03">
        <w:rPr>
          <w:rFonts w:ascii="Times New Roman" w:hAnsi="Times New Roman" w:cs="Times New Roman"/>
          <w:sz w:val="16"/>
          <w:szCs w:val="16"/>
          <w:lang w:val="en-US" w:eastAsia="ja-JP"/>
        </w:rPr>
        <w:t>的未加权平均值。</w:t>
      </w:r>
    </w:p>
    <w:tbl>
      <w:tblPr>
        <w:tblStyle w:val="TableGrid1"/>
        <w:tblW w:w="9634" w:type="dxa"/>
        <w:tblLook w:val="04A0" w:firstRow="1" w:lastRow="0" w:firstColumn="1" w:lastColumn="0" w:noHBand="0" w:noVBand="1"/>
      </w:tblPr>
      <w:tblGrid>
        <w:gridCol w:w="4817"/>
        <w:gridCol w:w="4817"/>
      </w:tblGrid>
      <w:tr w:rsidR="00F82C64" w:rsidRPr="00512A11" w14:paraId="4B7CD292" w14:textId="77777777" w:rsidTr="00F76D6D">
        <w:tc>
          <w:tcPr>
            <w:tcW w:w="0" w:type="auto"/>
            <w:gridSpan w:val="2"/>
          </w:tcPr>
          <w:p w14:paraId="057DF06A" w14:textId="77777777" w:rsidR="00F82C64" w:rsidRPr="00481B83" w:rsidRDefault="00F82C64" w:rsidP="0043577A">
            <w:pPr>
              <w:pStyle w:val="Caption"/>
              <w:rPr>
                <w:rFonts w:ascii="Aptos" w:hAnsi="Aptos"/>
                <w:lang w:val="en-CA" w:eastAsia="zh-CN"/>
              </w:rPr>
            </w:pPr>
            <w:r w:rsidRPr="00E605D4">
              <w:rPr>
                <w:rFonts w:ascii="SimSun" w:eastAsia="SimSun" w:hAnsi="SimSun" w:cs="Times New Roman"/>
                <w:i w:val="0"/>
                <w:sz w:val="20"/>
                <w:szCs w:val="20"/>
                <w:lang w:eastAsia="zh-CN"/>
              </w:rPr>
              <w:t>表</w:t>
            </w:r>
            <w:r w:rsidRPr="00E605D4">
              <w:rPr>
                <w:rFonts w:ascii="Times New Roman" w:eastAsia="SimSun" w:hAnsi="Times New Roman" w:cs="Times New Roman"/>
                <w:i w:val="0"/>
                <w:noProof/>
                <w:sz w:val="20"/>
                <w:szCs w:val="20"/>
              </w:rPr>
              <w:t>3</w:t>
            </w:r>
          </w:p>
        </w:tc>
      </w:tr>
      <w:tr w:rsidR="00F82C64" w:rsidRPr="00512A11" w14:paraId="73129B95" w14:textId="77777777" w:rsidTr="00F76D6D">
        <w:tc>
          <w:tcPr>
            <w:tcW w:w="4817" w:type="dxa"/>
          </w:tcPr>
          <w:p w14:paraId="0EA7107F" w14:textId="77777777" w:rsidR="00F82C64" w:rsidRPr="00481B83" w:rsidRDefault="00F82C64" w:rsidP="0043577A">
            <w:pPr>
              <w:rPr>
                <w:rFonts w:ascii="Aptos" w:eastAsiaTheme="minorEastAsia" w:hAnsi="Aptos"/>
                <w:lang w:val="en-CA" w:eastAsia="zh-CN"/>
              </w:rPr>
            </w:pPr>
            <w:r w:rsidRPr="00481B83">
              <w:rPr>
                <w:rFonts w:ascii="Aptos" w:eastAsiaTheme="minorEastAsia" w:hAnsi="Aptos"/>
                <w:lang w:val="en-CA" w:eastAsia="zh-CN"/>
              </w:rPr>
              <w:t xml:space="preserve">English </w:t>
            </w:r>
          </w:p>
        </w:tc>
        <w:tc>
          <w:tcPr>
            <w:tcW w:w="4817" w:type="dxa"/>
          </w:tcPr>
          <w:p w14:paraId="3A30895E" w14:textId="77777777" w:rsidR="00F82C64" w:rsidRPr="00481B83" w:rsidRDefault="00F82C64" w:rsidP="0043577A">
            <w:pPr>
              <w:rPr>
                <w:rFonts w:ascii="Aptos" w:eastAsiaTheme="minorEastAsia" w:hAnsi="Aptos"/>
                <w:lang w:val="en-CA" w:eastAsia="zh-CN"/>
              </w:rPr>
            </w:pPr>
          </w:p>
        </w:tc>
      </w:tr>
      <w:tr w:rsidR="00F82C64" w:rsidRPr="00512A11" w14:paraId="5D6C17AC" w14:textId="77777777" w:rsidTr="00F76D6D">
        <w:tc>
          <w:tcPr>
            <w:tcW w:w="4817" w:type="dxa"/>
          </w:tcPr>
          <w:p w14:paraId="2BE7AB6D" w14:textId="77777777" w:rsidR="00F82C64" w:rsidRPr="00481B83" w:rsidRDefault="00F82C64" w:rsidP="0043577A">
            <w:pPr>
              <w:rPr>
                <w:rFonts w:ascii="Aptos" w:eastAsiaTheme="minorEastAsia" w:hAnsi="Aptos"/>
                <w:lang w:val="en-CA" w:eastAsia="zh-CN"/>
              </w:rPr>
            </w:pPr>
            <w:r w:rsidRPr="00481B83">
              <w:rPr>
                <w:rFonts w:ascii="Aptos" w:eastAsiaTheme="minorEastAsia" w:hAnsi="Aptos"/>
                <w:lang w:val="en-CA" w:eastAsia="zh-CN"/>
              </w:rPr>
              <w:t>Target</w:t>
            </w:r>
          </w:p>
        </w:tc>
        <w:tc>
          <w:tcPr>
            <w:tcW w:w="4817" w:type="dxa"/>
          </w:tcPr>
          <w:p w14:paraId="71A837A8" w14:textId="77777777" w:rsidR="00F82C64" w:rsidRPr="00481B83" w:rsidRDefault="00F82C64" w:rsidP="0043577A">
            <w:pPr>
              <w:rPr>
                <w:rFonts w:ascii="Aptos" w:eastAsiaTheme="minorEastAsia" w:hAnsi="Aptos"/>
                <w:lang w:val="en-CA" w:eastAsia="zh-CN"/>
              </w:rPr>
            </w:pPr>
            <w:r>
              <w:rPr>
                <w:rFonts w:ascii="Aptos" w:eastAsiaTheme="minorEastAsia" w:hAnsi="Aptos" w:hint="eastAsia"/>
                <w:lang w:val="en-CA" w:eastAsia="zh-CN"/>
              </w:rPr>
              <w:t>行</w:t>
            </w:r>
            <w:r>
              <w:rPr>
                <w:rFonts w:ascii="SimSun" w:eastAsia="SimSun" w:hAnsi="SimSun" w:cs="SimSun" w:hint="eastAsia"/>
                <w:lang w:val="en-CA" w:eastAsia="zh-CN"/>
              </w:rPr>
              <w:t>动</w:t>
            </w:r>
            <w:r>
              <w:rPr>
                <w:rFonts w:ascii="Aptos" w:eastAsiaTheme="minorEastAsia" w:hAnsi="Aptos" w:hint="eastAsia"/>
                <w:lang w:val="en-CA" w:eastAsia="zh-CN"/>
              </w:rPr>
              <w:t>目</w:t>
            </w:r>
            <w:r>
              <w:rPr>
                <w:rFonts w:ascii="SimSun" w:eastAsia="SimSun" w:hAnsi="SimSun" w:cs="SimSun" w:hint="eastAsia"/>
                <w:lang w:val="en-CA" w:eastAsia="zh-CN"/>
              </w:rPr>
              <w:t>标</w:t>
            </w:r>
          </w:p>
        </w:tc>
      </w:tr>
      <w:tr w:rsidR="00F82C64" w:rsidRPr="00512A11" w14:paraId="25D87BBE" w14:textId="77777777" w:rsidTr="00F76D6D">
        <w:tc>
          <w:tcPr>
            <w:tcW w:w="4817" w:type="dxa"/>
          </w:tcPr>
          <w:p w14:paraId="16D51434" w14:textId="77777777" w:rsidR="00F82C64" w:rsidRPr="00481B83" w:rsidRDefault="00F82C64" w:rsidP="0043577A">
            <w:pPr>
              <w:rPr>
                <w:rFonts w:ascii="Aptos" w:eastAsiaTheme="minorEastAsia" w:hAnsi="Aptos"/>
                <w:lang w:val="en-CA" w:eastAsia="zh-CN"/>
              </w:rPr>
            </w:pPr>
            <w:r w:rsidRPr="00481B83">
              <w:rPr>
                <w:rFonts w:ascii="Aptos" w:eastAsiaTheme="minorEastAsia" w:hAnsi="Aptos"/>
                <w:lang w:val="en-CA" w:eastAsia="zh-CN"/>
              </w:rPr>
              <w:t>Overall score</w:t>
            </w:r>
          </w:p>
        </w:tc>
        <w:tc>
          <w:tcPr>
            <w:tcW w:w="4817" w:type="dxa"/>
          </w:tcPr>
          <w:p w14:paraId="0774C5E4" w14:textId="77777777" w:rsidR="00F82C64" w:rsidRPr="00481B83" w:rsidRDefault="00F82C64" w:rsidP="0043577A">
            <w:pPr>
              <w:rPr>
                <w:rFonts w:ascii="Aptos" w:eastAsiaTheme="minorEastAsia" w:hAnsi="Aptos"/>
                <w:lang w:val="en-CA" w:eastAsia="zh-CN"/>
              </w:rPr>
            </w:pPr>
            <w:r>
              <w:rPr>
                <w:rFonts w:ascii="SimSun" w:eastAsia="SimSun" w:hAnsi="SimSun" w:cs="SimSun" w:hint="eastAsia"/>
                <w:lang w:val="en-CA" w:eastAsia="zh-CN"/>
              </w:rPr>
              <w:t>总</w:t>
            </w:r>
            <w:r>
              <w:rPr>
                <w:rFonts w:ascii="Aptos" w:eastAsiaTheme="minorEastAsia" w:hAnsi="Aptos" w:hint="eastAsia"/>
                <w:lang w:val="en-CA" w:eastAsia="zh-CN"/>
              </w:rPr>
              <w:t>体</w:t>
            </w:r>
            <w:r>
              <w:rPr>
                <w:rFonts w:ascii="SimSun" w:eastAsia="SimSun" w:hAnsi="SimSun" w:cs="SimSun" w:hint="eastAsia"/>
                <w:lang w:val="en-CA" w:eastAsia="zh-CN"/>
              </w:rPr>
              <w:t>进</w:t>
            </w:r>
            <w:r>
              <w:rPr>
                <w:rFonts w:ascii="Yu Mincho" w:eastAsia="Yu Mincho" w:hAnsi="Yu Mincho" w:cs="Yu Mincho" w:hint="eastAsia"/>
                <w:lang w:val="en-CA" w:eastAsia="zh-CN"/>
              </w:rPr>
              <w:t>度</w:t>
            </w:r>
            <w:r>
              <w:rPr>
                <w:rFonts w:ascii="Aptos" w:eastAsiaTheme="minorEastAsia" w:hAnsi="Aptos" w:hint="eastAsia"/>
                <w:lang w:val="en-CA" w:eastAsia="zh-CN"/>
              </w:rPr>
              <w:t>分数</w:t>
            </w:r>
          </w:p>
        </w:tc>
      </w:tr>
      <w:tr w:rsidR="00F82C64" w:rsidRPr="00512A11" w14:paraId="332259DC" w14:textId="77777777" w:rsidTr="00F76D6D">
        <w:tc>
          <w:tcPr>
            <w:tcW w:w="4817" w:type="dxa"/>
          </w:tcPr>
          <w:p w14:paraId="7D0FFF89" w14:textId="77777777" w:rsidR="00F82C64" w:rsidRPr="00481B83" w:rsidRDefault="00F82C64" w:rsidP="0043577A">
            <w:pPr>
              <w:rPr>
                <w:rFonts w:ascii="Aptos" w:eastAsiaTheme="minorEastAsia" w:hAnsi="Aptos"/>
                <w:lang w:val="en-CA" w:eastAsia="zh-CN"/>
              </w:rPr>
            </w:pPr>
            <w:r w:rsidRPr="00481B83">
              <w:rPr>
                <w:rFonts w:ascii="Aptos" w:eastAsiaTheme="minorEastAsia" w:hAnsi="Aptos"/>
                <w:lang w:val="en-CA" w:eastAsia="zh-CN"/>
              </w:rPr>
              <w:t>Target 1</w:t>
            </w:r>
          </w:p>
        </w:tc>
        <w:tc>
          <w:tcPr>
            <w:tcW w:w="4817" w:type="dxa"/>
          </w:tcPr>
          <w:p w14:paraId="69CB30F7" w14:textId="77777777" w:rsidR="00F82C64" w:rsidRPr="00481B83" w:rsidRDefault="00F82C64" w:rsidP="0043577A">
            <w:pPr>
              <w:rPr>
                <w:rFonts w:ascii="Aptos" w:eastAsiaTheme="minorEastAsia" w:hAnsi="Aptos"/>
                <w:lang w:val="en-CA" w:eastAsia="zh-CN"/>
              </w:rPr>
            </w:pPr>
            <w:r>
              <w:rPr>
                <w:rFonts w:ascii="Aptos" w:eastAsiaTheme="minorEastAsia" w:hAnsi="Aptos" w:hint="eastAsia"/>
                <w:lang w:val="en-CA" w:eastAsia="zh-CN"/>
              </w:rPr>
              <w:t>行</w:t>
            </w:r>
            <w:r>
              <w:rPr>
                <w:rFonts w:ascii="SimSun" w:eastAsia="SimSun" w:hAnsi="SimSun" w:cs="SimSun" w:hint="eastAsia"/>
                <w:lang w:val="en-CA" w:eastAsia="zh-CN"/>
              </w:rPr>
              <w:t>动</w:t>
            </w:r>
            <w:r>
              <w:rPr>
                <w:rFonts w:ascii="Aptos" w:eastAsiaTheme="minorEastAsia" w:hAnsi="Aptos" w:hint="eastAsia"/>
                <w:lang w:val="en-CA" w:eastAsia="zh-CN"/>
              </w:rPr>
              <w:t>目</w:t>
            </w:r>
            <w:r>
              <w:rPr>
                <w:rFonts w:ascii="SimSun" w:eastAsia="SimSun" w:hAnsi="SimSun" w:cs="SimSun" w:hint="eastAsia"/>
                <w:lang w:val="en-CA" w:eastAsia="zh-CN"/>
              </w:rPr>
              <w:t>标</w:t>
            </w:r>
            <w:r>
              <w:rPr>
                <w:rFonts w:ascii="Aptos" w:eastAsiaTheme="minorEastAsia" w:hAnsi="Aptos" w:hint="eastAsia"/>
                <w:lang w:val="en-CA" w:eastAsia="zh-CN"/>
              </w:rPr>
              <w:t>1</w:t>
            </w:r>
          </w:p>
        </w:tc>
      </w:tr>
      <w:tr w:rsidR="00F82C64" w:rsidRPr="00512A11" w14:paraId="06AC30B6" w14:textId="77777777" w:rsidTr="00F76D6D">
        <w:tc>
          <w:tcPr>
            <w:tcW w:w="4817" w:type="dxa"/>
          </w:tcPr>
          <w:p w14:paraId="47DE1680" w14:textId="77777777" w:rsidR="00F82C64" w:rsidRPr="00481B83" w:rsidRDefault="00F82C64" w:rsidP="0043577A">
            <w:pPr>
              <w:rPr>
                <w:rFonts w:ascii="Aptos" w:eastAsiaTheme="minorEastAsia" w:hAnsi="Aptos"/>
                <w:lang w:val="en-CA" w:eastAsia="zh-CN"/>
              </w:rPr>
            </w:pPr>
            <w:r w:rsidRPr="00481B83">
              <w:rPr>
                <w:rFonts w:ascii="Aptos" w:eastAsiaTheme="minorEastAsia" w:hAnsi="Aptos"/>
                <w:lang w:val="en-CA" w:eastAsia="zh-CN"/>
              </w:rPr>
              <w:t>Target 2</w:t>
            </w:r>
          </w:p>
        </w:tc>
        <w:tc>
          <w:tcPr>
            <w:tcW w:w="4817" w:type="dxa"/>
          </w:tcPr>
          <w:p w14:paraId="2E121494" w14:textId="77777777" w:rsidR="00F82C64" w:rsidRPr="00481B83" w:rsidRDefault="00F82C64" w:rsidP="0043577A">
            <w:pPr>
              <w:rPr>
                <w:rFonts w:ascii="Aptos" w:eastAsiaTheme="minorEastAsia" w:hAnsi="Aptos"/>
                <w:lang w:val="en-CA" w:eastAsia="zh-CN"/>
              </w:rPr>
            </w:pPr>
            <w:r>
              <w:rPr>
                <w:rFonts w:ascii="Aptos" w:eastAsiaTheme="minorEastAsia" w:hAnsi="Aptos" w:hint="eastAsia"/>
                <w:lang w:val="en-CA" w:eastAsia="zh-CN"/>
              </w:rPr>
              <w:t>行</w:t>
            </w:r>
            <w:r>
              <w:rPr>
                <w:rFonts w:ascii="SimSun" w:eastAsia="SimSun" w:hAnsi="SimSun" w:cs="SimSun" w:hint="eastAsia"/>
                <w:lang w:val="en-CA" w:eastAsia="zh-CN"/>
              </w:rPr>
              <w:t>动</w:t>
            </w:r>
            <w:r>
              <w:rPr>
                <w:rFonts w:ascii="Aptos" w:eastAsiaTheme="minorEastAsia" w:hAnsi="Aptos" w:hint="eastAsia"/>
                <w:lang w:val="en-CA" w:eastAsia="zh-CN"/>
              </w:rPr>
              <w:t>目</w:t>
            </w:r>
            <w:r>
              <w:rPr>
                <w:rFonts w:ascii="SimSun" w:eastAsia="SimSun" w:hAnsi="SimSun" w:cs="SimSun" w:hint="eastAsia"/>
                <w:lang w:val="en-CA" w:eastAsia="zh-CN"/>
              </w:rPr>
              <w:t>标</w:t>
            </w:r>
            <w:r>
              <w:rPr>
                <w:rFonts w:ascii="Aptos" w:eastAsiaTheme="minorEastAsia" w:hAnsi="Aptos" w:hint="eastAsia"/>
                <w:lang w:val="en-CA" w:eastAsia="zh-CN"/>
              </w:rPr>
              <w:t>2</w:t>
            </w:r>
          </w:p>
        </w:tc>
      </w:tr>
      <w:tr w:rsidR="00F82C64" w:rsidRPr="00512A11" w14:paraId="075854D7" w14:textId="77777777" w:rsidTr="00F76D6D">
        <w:tc>
          <w:tcPr>
            <w:tcW w:w="4817" w:type="dxa"/>
          </w:tcPr>
          <w:p w14:paraId="16D55969" w14:textId="77777777" w:rsidR="00F82C64" w:rsidRPr="00481B83" w:rsidRDefault="00F82C64" w:rsidP="0043577A">
            <w:pPr>
              <w:rPr>
                <w:rFonts w:ascii="Aptos" w:eastAsiaTheme="minorEastAsia" w:hAnsi="Aptos"/>
                <w:lang w:val="en-CA" w:eastAsia="zh-CN"/>
              </w:rPr>
            </w:pPr>
            <w:r w:rsidRPr="00481B83">
              <w:rPr>
                <w:rFonts w:ascii="Aptos" w:eastAsiaTheme="minorEastAsia" w:hAnsi="Aptos"/>
                <w:lang w:val="en-CA" w:eastAsia="zh-CN"/>
              </w:rPr>
              <w:t>Target 3</w:t>
            </w:r>
          </w:p>
        </w:tc>
        <w:tc>
          <w:tcPr>
            <w:tcW w:w="4817" w:type="dxa"/>
          </w:tcPr>
          <w:p w14:paraId="11D3D9D4" w14:textId="77777777" w:rsidR="00F82C64" w:rsidRPr="00481B83" w:rsidRDefault="00F82C64" w:rsidP="0043577A">
            <w:pPr>
              <w:rPr>
                <w:rFonts w:ascii="Aptos" w:eastAsiaTheme="minorEastAsia" w:hAnsi="Aptos"/>
                <w:lang w:val="en-CA" w:eastAsia="zh-CN"/>
              </w:rPr>
            </w:pPr>
            <w:r>
              <w:rPr>
                <w:rFonts w:ascii="Aptos" w:eastAsiaTheme="minorEastAsia" w:hAnsi="Aptos" w:hint="eastAsia"/>
                <w:lang w:val="en-CA" w:eastAsia="zh-CN"/>
              </w:rPr>
              <w:t>行</w:t>
            </w:r>
            <w:r>
              <w:rPr>
                <w:rFonts w:ascii="SimSun" w:eastAsia="SimSun" w:hAnsi="SimSun" w:cs="SimSun" w:hint="eastAsia"/>
                <w:lang w:val="en-CA" w:eastAsia="zh-CN"/>
              </w:rPr>
              <w:t>动</w:t>
            </w:r>
            <w:r>
              <w:rPr>
                <w:rFonts w:ascii="Aptos" w:eastAsiaTheme="minorEastAsia" w:hAnsi="Aptos" w:hint="eastAsia"/>
                <w:lang w:val="en-CA" w:eastAsia="zh-CN"/>
              </w:rPr>
              <w:t>目</w:t>
            </w:r>
            <w:r>
              <w:rPr>
                <w:rFonts w:ascii="SimSun" w:eastAsia="SimSun" w:hAnsi="SimSun" w:cs="SimSun" w:hint="eastAsia"/>
                <w:lang w:val="en-CA" w:eastAsia="zh-CN"/>
              </w:rPr>
              <w:t>标</w:t>
            </w:r>
            <w:r>
              <w:rPr>
                <w:rFonts w:ascii="Aptos" w:eastAsiaTheme="minorEastAsia" w:hAnsi="Aptos" w:hint="eastAsia"/>
                <w:lang w:val="en-CA" w:eastAsia="zh-CN"/>
              </w:rPr>
              <w:t>3</w:t>
            </w:r>
          </w:p>
        </w:tc>
      </w:tr>
      <w:tr w:rsidR="00F82C64" w:rsidRPr="00512A11" w14:paraId="0181E2F0" w14:textId="77777777" w:rsidTr="00F76D6D">
        <w:tc>
          <w:tcPr>
            <w:tcW w:w="4817" w:type="dxa"/>
          </w:tcPr>
          <w:p w14:paraId="62BB5FC5" w14:textId="77777777" w:rsidR="00F82C64" w:rsidRPr="00481B83" w:rsidRDefault="00F82C64" w:rsidP="0043577A">
            <w:pPr>
              <w:rPr>
                <w:rFonts w:ascii="Aptos" w:eastAsiaTheme="minorEastAsia" w:hAnsi="Aptos"/>
                <w:lang w:val="en-CA" w:eastAsia="zh-CN"/>
              </w:rPr>
            </w:pPr>
            <w:r w:rsidRPr="00481B83">
              <w:rPr>
                <w:rFonts w:ascii="Aptos" w:eastAsiaTheme="minorEastAsia" w:hAnsi="Aptos"/>
                <w:lang w:val="en-CA" w:eastAsia="zh-CN"/>
              </w:rPr>
              <w:t>Target 4</w:t>
            </w:r>
          </w:p>
        </w:tc>
        <w:tc>
          <w:tcPr>
            <w:tcW w:w="4817" w:type="dxa"/>
          </w:tcPr>
          <w:p w14:paraId="4955F417" w14:textId="77777777" w:rsidR="00F82C64" w:rsidRPr="00481B83" w:rsidRDefault="00F82C64" w:rsidP="0043577A">
            <w:pPr>
              <w:rPr>
                <w:rFonts w:ascii="Aptos" w:eastAsiaTheme="minorEastAsia" w:hAnsi="Aptos"/>
                <w:lang w:val="en-CA" w:eastAsia="zh-CN"/>
              </w:rPr>
            </w:pPr>
            <w:r>
              <w:rPr>
                <w:rFonts w:ascii="Aptos" w:eastAsiaTheme="minorEastAsia" w:hAnsi="Aptos" w:hint="eastAsia"/>
                <w:lang w:val="en-CA" w:eastAsia="zh-CN"/>
              </w:rPr>
              <w:t>行</w:t>
            </w:r>
            <w:r>
              <w:rPr>
                <w:rFonts w:ascii="SimSun" w:eastAsia="SimSun" w:hAnsi="SimSun" w:cs="SimSun" w:hint="eastAsia"/>
                <w:lang w:val="en-CA" w:eastAsia="zh-CN"/>
              </w:rPr>
              <w:t>动</w:t>
            </w:r>
            <w:r>
              <w:rPr>
                <w:rFonts w:ascii="Aptos" w:eastAsiaTheme="minorEastAsia" w:hAnsi="Aptos" w:hint="eastAsia"/>
                <w:lang w:val="en-CA" w:eastAsia="zh-CN"/>
              </w:rPr>
              <w:t>目</w:t>
            </w:r>
            <w:r>
              <w:rPr>
                <w:rFonts w:ascii="SimSun" w:eastAsia="SimSun" w:hAnsi="SimSun" w:cs="SimSun" w:hint="eastAsia"/>
                <w:lang w:val="en-CA" w:eastAsia="zh-CN"/>
              </w:rPr>
              <w:t>标</w:t>
            </w:r>
            <w:r>
              <w:rPr>
                <w:rFonts w:ascii="Aptos" w:eastAsiaTheme="minorEastAsia" w:hAnsi="Aptos" w:hint="eastAsia"/>
                <w:lang w:val="en-CA" w:eastAsia="zh-CN"/>
              </w:rPr>
              <w:t>4</w:t>
            </w:r>
          </w:p>
        </w:tc>
      </w:tr>
      <w:tr w:rsidR="00F82C64" w:rsidRPr="00512A11" w14:paraId="6AD09439" w14:textId="77777777" w:rsidTr="00F76D6D">
        <w:tc>
          <w:tcPr>
            <w:tcW w:w="4817" w:type="dxa"/>
          </w:tcPr>
          <w:p w14:paraId="6EEBB6B9" w14:textId="77777777" w:rsidR="00F82C64" w:rsidRPr="00481B83" w:rsidRDefault="00F82C64" w:rsidP="0043577A">
            <w:pPr>
              <w:rPr>
                <w:rFonts w:ascii="Aptos" w:eastAsiaTheme="minorEastAsia" w:hAnsi="Aptos"/>
                <w:lang w:val="en-CA" w:eastAsia="zh-CN"/>
              </w:rPr>
            </w:pPr>
            <w:r w:rsidRPr="00481B83">
              <w:rPr>
                <w:rFonts w:ascii="Aptos" w:eastAsiaTheme="minorEastAsia" w:hAnsi="Aptos"/>
                <w:lang w:val="en-CA" w:eastAsia="zh-CN"/>
              </w:rPr>
              <w:t>Target 5</w:t>
            </w:r>
          </w:p>
        </w:tc>
        <w:tc>
          <w:tcPr>
            <w:tcW w:w="4817" w:type="dxa"/>
          </w:tcPr>
          <w:p w14:paraId="63CDD77C" w14:textId="77777777" w:rsidR="00F82C64" w:rsidRPr="00481B83" w:rsidRDefault="00F82C64" w:rsidP="0043577A">
            <w:pPr>
              <w:rPr>
                <w:rFonts w:ascii="Aptos" w:eastAsiaTheme="minorEastAsia" w:hAnsi="Aptos"/>
                <w:lang w:val="en-CA" w:eastAsia="zh-CN"/>
              </w:rPr>
            </w:pPr>
            <w:r>
              <w:rPr>
                <w:rFonts w:ascii="Aptos" w:eastAsiaTheme="minorEastAsia" w:hAnsi="Aptos" w:hint="eastAsia"/>
                <w:lang w:val="en-CA" w:eastAsia="zh-CN"/>
              </w:rPr>
              <w:t>行</w:t>
            </w:r>
            <w:r>
              <w:rPr>
                <w:rFonts w:ascii="SimSun" w:eastAsia="SimSun" w:hAnsi="SimSun" w:cs="SimSun" w:hint="eastAsia"/>
                <w:lang w:val="en-CA" w:eastAsia="zh-CN"/>
              </w:rPr>
              <w:t>动</w:t>
            </w:r>
            <w:r>
              <w:rPr>
                <w:rFonts w:ascii="Aptos" w:eastAsiaTheme="minorEastAsia" w:hAnsi="Aptos" w:hint="eastAsia"/>
                <w:lang w:val="en-CA" w:eastAsia="zh-CN"/>
              </w:rPr>
              <w:t>目</w:t>
            </w:r>
            <w:r>
              <w:rPr>
                <w:rFonts w:ascii="SimSun" w:eastAsia="SimSun" w:hAnsi="SimSun" w:cs="SimSun" w:hint="eastAsia"/>
                <w:lang w:val="en-CA" w:eastAsia="zh-CN"/>
              </w:rPr>
              <w:t>标</w:t>
            </w:r>
            <w:r>
              <w:rPr>
                <w:rFonts w:ascii="Aptos" w:eastAsiaTheme="minorEastAsia" w:hAnsi="Aptos" w:hint="eastAsia"/>
                <w:lang w:val="en-CA" w:eastAsia="zh-CN"/>
              </w:rPr>
              <w:t>5</w:t>
            </w:r>
          </w:p>
        </w:tc>
      </w:tr>
      <w:tr w:rsidR="00F82C64" w:rsidRPr="00512A11" w14:paraId="69358103" w14:textId="77777777" w:rsidTr="00F76D6D">
        <w:tc>
          <w:tcPr>
            <w:tcW w:w="4817" w:type="dxa"/>
          </w:tcPr>
          <w:p w14:paraId="5ED3494A" w14:textId="77777777" w:rsidR="00F82C64" w:rsidRPr="00481B83" w:rsidRDefault="00F82C64" w:rsidP="0043577A">
            <w:pPr>
              <w:rPr>
                <w:rFonts w:ascii="Aptos" w:eastAsiaTheme="minorEastAsia" w:hAnsi="Aptos"/>
                <w:lang w:val="en-CA" w:eastAsia="zh-CN"/>
              </w:rPr>
            </w:pPr>
            <w:r w:rsidRPr="00481B83">
              <w:rPr>
                <w:rFonts w:ascii="Aptos" w:eastAsiaTheme="minorEastAsia" w:hAnsi="Aptos"/>
                <w:lang w:val="en-CA" w:eastAsia="zh-CN"/>
              </w:rPr>
              <w:t>Target 6</w:t>
            </w:r>
          </w:p>
        </w:tc>
        <w:tc>
          <w:tcPr>
            <w:tcW w:w="4817" w:type="dxa"/>
          </w:tcPr>
          <w:p w14:paraId="6AAF7C03" w14:textId="77777777" w:rsidR="00F82C64" w:rsidRPr="00481B83" w:rsidRDefault="00F82C64" w:rsidP="0043577A">
            <w:pPr>
              <w:rPr>
                <w:rFonts w:ascii="Aptos" w:eastAsiaTheme="minorEastAsia" w:hAnsi="Aptos"/>
                <w:lang w:val="en-CA" w:eastAsia="zh-CN"/>
              </w:rPr>
            </w:pPr>
            <w:r>
              <w:rPr>
                <w:rFonts w:ascii="Aptos" w:eastAsiaTheme="minorEastAsia" w:hAnsi="Aptos" w:hint="eastAsia"/>
                <w:lang w:val="en-CA" w:eastAsia="zh-CN"/>
              </w:rPr>
              <w:t>行</w:t>
            </w:r>
            <w:r>
              <w:rPr>
                <w:rFonts w:ascii="SimSun" w:eastAsia="SimSun" w:hAnsi="SimSun" w:cs="SimSun" w:hint="eastAsia"/>
                <w:lang w:val="en-CA" w:eastAsia="zh-CN"/>
              </w:rPr>
              <w:t>动</w:t>
            </w:r>
            <w:r>
              <w:rPr>
                <w:rFonts w:ascii="Yu Mincho" w:eastAsia="Yu Mincho" w:hAnsi="Yu Mincho" w:cs="Yu Mincho" w:hint="eastAsia"/>
                <w:lang w:val="en-CA" w:eastAsia="zh-CN"/>
              </w:rPr>
              <w:t>目</w:t>
            </w:r>
            <w:r>
              <w:rPr>
                <w:rFonts w:ascii="SimSun" w:eastAsia="SimSun" w:hAnsi="SimSun" w:cs="SimSun" w:hint="eastAsia"/>
                <w:lang w:val="en-CA" w:eastAsia="zh-CN"/>
              </w:rPr>
              <w:t>标</w:t>
            </w:r>
            <w:r>
              <w:rPr>
                <w:rFonts w:ascii="Aptos" w:eastAsiaTheme="minorEastAsia" w:hAnsi="Aptos" w:hint="eastAsia"/>
                <w:lang w:val="en-CA" w:eastAsia="zh-CN"/>
              </w:rPr>
              <w:t>6</w:t>
            </w:r>
          </w:p>
        </w:tc>
      </w:tr>
      <w:tr w:rsidR="00F82C64" w:rsidRPr="00512A11" w14:paraId="6A5784BA" w14:textId="77777777" w:rsidTr="00F76D6D">
        <w:tc>
          <w:tcPr>
            <w:tcW w:w="4817" w:type="dxa"/>
          </w:tcPr>
          <w:p w14:paraId="44A34EF2" w14:textId="77777777" w:rsidR="00F82C64" w:rsidRPr="00481B83" w:rsidRDefault="00F82C64" w:rsidP="0043577A">
            <w:pPr>
              <w:rPr>
                <w:rFonts w:ascii="Aptos" w:eastAsiaTheme="minorEastAsia" w:hAnsi="Aptos"/>
                <w:lang w:val="en-CA" w:eastAsia="zh-CN"/>
              </w:rPr>
            </w:pPr>
            <w:r w:rsidRPr="00481B83">
              <w:rPr>
                <w:rFonts w:ascii="Aptos" w:eastAsiaTheme="minorEastAsia" w:hAnsi="Aptos"/>
                <w:lang w:val="en-CA" w:eastAsia="zh-CN"/>
              </w:rPr>
              <w:t>Target 7</w:t>
            </w:r>
          </w:p>
        </w:tc>
        <w:tc>
          <w:tcPr>
            <w:tcW w:w="4817" w:type="dxa"/>
          </w:tcPr>
          <w:p w14:paraId="4818613F" w14:textId="77777777" w:rsidR="00F82C64" w:rsidRPr="00481B83" w:rsidRDefault="00F82C64" w:rsidP="0043577A">
            <w:pPr>
              <w:rPr>
                <w:rFonts w:ascii="Aptos" w:eastAsiaTheme="minorEastAsia" w:hAnsi="Aptos"/>
                <w:lang w:val="en-CA" w:eastAsia="zh-CN"/>
              </w:rPr>
            </w:pPr>
            <w:r>
              <w:rPr>
                <w:rFonts w:ascii="Aptos" w:eastAsiaTheme="minorEastAsia" w:hAnsi="Aptos" w:hint="eastAsia"/>
                <w:lang w:val="en-CA" w:eastAsia="zh-CN"/>
              </w:rPr>
              <w:t>行</w:t>
            </w:r>
            <w:r>
              <w:rPr>
                <w:rFonts w:ascii="SimSun" w:eastAsia="SimSun" w:hAnsi="SimSun" w:cs="SimSun" w:hint="eastAsia"/>
                <w:lang w:val="en-CA" w:eastAsia="zh-CN"/>
              </w:rPr>
              <w:t>动</w:t>
            </w:r>
            <w:r>
              <w:rPr>
                <w:rFonts w:ascii="Yu Mincho" w:eastAsia="Yu Mincho" w:hAnsi="Yu Mincho" w:cs="Yu Mincho" w:hint="eastAsia"/>
                <w:lang w:val="en-CA" w:eastAsia="zh-CN"/>
              </w:rPr>
              <w:t>目</w:t>
            </w:r>
            <w:r>
              <w:rPr>
                <w:rFonts w:ascii="SimSun" w:eastAsia="SimSun" w:hAnsi="SimSun" w:cs="SimSun" w:hint="eastAsia"/>
                <w:lang w:val="en-CA" w:eastAsia="zh-CN"/>
              </w:rPr>
              <w:t>标</w:t>
            </w:r>
            <w:r>
              <w:rPr>
                <w:rFonts w:ascii="Aptos" w:eastAsiaTheme="minorEastAsia" w:hAnsi="Aptos" w:hint="eastAsia"/>
                <w:lang w:val="en-CA" w:eastAsia="zh-CN"/>
              </w:rPr>
              <w:t>7</w:t>
            </w:r>
          </w:p>
        </w:tc>
      </w:tr>
      <w:tr w:rsidR="00F82C64" w:rsidRPr="00512A11" w14:paraId="5E4DAA1F" w14:textId="77777777" w:rsidTr="00F76D6D">
        <w:tc>
          <w:tcPr>
            <w:tcW w:w="4817" w:type="dxa"/>
          </w:tcPr>
          <w:p w14:paraId="3A8BC16A" w14:textId="77777777" w:rsidR="00F82C64" w:rsidRPr="00481B83" w:rsidRDefault="00F82C64" w:rsidP="0043577A">
            <w:pPr>
              <w:rPr>
                <w:rFonts w:ascii="Aptos" w:eastAsiaTheme="minorEastAsia" w:hAnsi="Aptos"/>
                <w:lang w:val="en-CA" w:eastAsia="zh-CN"/>
              </w:rPr>
            </w:pPr>
            <w:r w:rsidRPr="00481B83">
              <w:rPr>
                <w:rFonts w:ascii="Aptos" w:eastAsiaTheme="minorEastAsia" w:hAnsi="Aptos"/>
                <w:lang w:val="en-CA" w:eastAsia="zh-CN"/>
              </w:rPr>
              <w:t>Target 8</w:t>
            </w:r>
          </w:p>
        </w:tc>
        <w:tc>
          <w:tcPr>
            <w:tcW w:w="4817" w:type="dxa"/>
          </w:tcPr>
          <w:p w14:paraId="1E87E44A" w14:textId="77777777" w:rsidR="00F82C64" w:rsidRPr="00481B83" w:rsidRDefault="00F82C64" w:rsidP="0043577A">
            <w:pPr>
              <w:rPr>
                <w:rFonts w:ascii="Aptos" w:eastAsiaTheme="minorEastAsia" w:hAnsi="Aptos"/>
                <w:lang w:val="en-CA" w:eastAsia="zh-CN"/>
              </w:rPr>
            </w:pPr>
            <w:r>
              <w:rPr>
                <w:rFonts w:ascii="Aptos" w:eastAsiaTheme="minorEastAsia" w:hAnsi="Aptos" w:hint="eastAsia"/>
                <w:lang w:val="en-CA" w:eastAsia="zh-CN"/>
              </w:rPr>
              <w:t>行</w:t>
            </w:r>
            <w:r>
              <w:rPr>
                <w:rFonts w:ascii="SimSun" w:eastAsia="SimSun" w:hAnsi="SimSun" w:cs="SimSun" w:hint="eastAsia"/>
                <w:lang w:val="en-CA" w:eastAsia="zh-CN"/>
              </w:rPr>
              <w:t>动</w:t>
            </w:r>
            <w:r>
              <w:rPr>
                <w:rFonts w:ascii="Yu Mincho" w:eastAsia="Yu Mincho" w:hAnsi="Yu Mincho" w:cs="Yu Mincho" w:hint="eastAsia"/>
                <w:lang w:val="en-CA" w:eastAsia="zh-CN"/>
              </w:rPr>
              <w:t>目</w:t>
            </w:r>
            <w:r>
              <w:rPr>
                <w:rFonts w:ascii="SimSun" w:eastAsia="SimSun" w:hAnsi="SimSun" w:cs="SimSun" w:hint="eastAsia"/>
                <w:lang w:val="en-CA" w:eastAsia="zh-CN"/>
              </w:rPr>
              <w:t>标</w:t>
            </w:r>
            <w:r>
              <w:rPr>
                <w:rFonts w:ascii="Aptos" w:eastAsiaTheme="minorEastAsia" w:hAnsi="Aptos" w:hint="eastAsia"/>
                <w:lang w:val="en-CA" w:eastAsia="zh-CN"/>
              </w:rPr>
              <w:t>8</w:t>
            </w:r>
          </w:p>
        </w:tc>
      </w:tr>
      <w:tr w:rsidR="00F82C64" w:rsidRPr="00512A11" w14:paraId="2D0A633C" w14:textId="77777777" w:rsidTr="00F76D6D">
        <w:tc>
          <w:tcPr>
            <w:tcW w:w="4817" w:type="dxa"/>
          </w:tcPr>
          <w:p w14:paraId="64844CCA" w14:textId="77777777" w:rsidR="00F82C64" w:rsidRPr="00481B83" w:rsidRDefault="00F82C64" w:rsidP="0043577A">
            <w:pPr>
              <w:rPr>
                <w:rFonts w:ascii="Aptos" w:eastAsiaTheme="minorEastAsia" w:hAnsi="Aptos"/>
                <w:lang w:val="en-CA" w:eastAsia="zh-CN"/>
              </w:rPr>
            </w:pPr>
            <w:r w:rsidRPr="00481B83">
              <w:rPr>
                <w:rFonts w:ascii="Aptos" w:eastAsiaTheme="minorEastAsia" w:hAnsi="Aptos"/>
                <w:lang w:val="en-CA" w:eastAsia="zh-CN"/>
              </w:rPr>
              <w:t>Target 9</w:t>
            </w:r>
          </w:p>
        </w:tc>
        <w:tc>
          <w:tcPr>
            <w:tcW w:w="4817" w:type="dxa"/>
          </w:tcPr>
          <w:p w14:paraId="4282BFF1" w14:textId="77777777" w:rsidR="00F82C64" w:rsidRPr="00481B83" w:rsidRDefault="00F82C64" w:rsidP="0043577A">
            <w:pPr>
              <w:rPr>
                <w:rFonts w:ascii="Aptos" w:eastAsiaTheme="minorEastAsia" w:hAnsi="Aptos"/>
                <w:lang w:val="en-CA" w:eastAsia="zh-CN"/>
              </w:rPr>
            </w:pPr>
            <w:r>
              <w:rPr>
                <w:rFonts w:ascii="Aptos" w:eastAsiaTheme="minorEastAsia" w:hAnsi="Aptos" w:hint="eastAsia"/>
                <w:lang w:val="en-CA" w:eastAsia="zh-CN"/>
              </w:rPr>
              <w:t>行</w:t>
            </w:r>
            <w:r>
              <w:rPr>
                <w:rFonts w:ascii="SimSun" w:eastAsia="SimSun" w:hAnsi="SimSun" w:cs="SimSun" w:hint="eastAsia"/>
                <w:lang w:val="en-CA" w:eastAsia="zh-CN"/>
              </w:rPr>
              <w:t>动</w:t>
            </w:r>
            <w:r>
              <w:rPr>
                <w:rFonts w:ascii="Yu Mincho" w:eastAsia="Yu Mincho" w:hAnsi="Yu Mincho" w:cs="Yu Mincho" w:hint="eastAsia"/>
                <w:lang w:val="en-CA" w:eastAsia="zh-CN"/>
              </w:rPr>
              <w:t>目</w:t>
            </w:r>
            <w:r>
              <w:rPr>
                <w:rFonts w:ascii="SimSun" w:eastAsia="SimSun" w:hAnsi="SimSun" w:cs="SimSun" w:hint="eastAsia"/>
                <w:lang w:val="en-CA" w:eastAsia="zh-CN"/>
              </w:rPr>
              <w:t>标</w:t>
            </w:r>
            <w:r>
              <w:rPr>
                <w:rFonts w:ascii="Aptos" w:eastAsiaTheme="minorEastAsia" w:hAnsi="Aptos" w:hint="eastAsia"/>
                <w:lang w:val="en-CA" w:eastAsia="zh-CN"/>
              </w:rPr>
              <w:t>9</w:t>
            </w:r>
          </w:p>
        </w:tc>
      </w:tr>
      <w:tr w:rsidR="00F82C64" w:rsidRPr="00512A11" w14:paraId="0398177C" w14:textId="77777777" w:rsidTr="00F76D6D">
        <w:tc>
          <w:tcPr>
            <w:tcW w:w="4817" w:type="dxa"/>
          </w:tcPr>
          <w:p w14:paraId="028DB0BE" w14:textId="77777777" w:rsidR="00F82C64" w:rsidRPr="00481B83" w:rsidRDefault="00F82C64" w:rsidP="0043577A">
            <w:pPr>
              <w:rPr>
                <w:rFonts w:ascii="Aptos" w:eastAsiaTheme="minorEastAsia" w:hAnsi="Aptos"/>
                <w:lang w:val="en-CA" w:eastAsia="zh-CN"/>
              </w:rPr>
            </w:pPr>
            <w:r w:rsidRPr="00481B83">
              <w:rPr>
                <w:rFonts w:ascii="Aptos" w:eastAsiaTheme="minorEastAsia" w:hAnsi="Aptos"/>
                <w:lang w:val="en-CA" w:eastAsia="zh-CN"/>
              </w:rPr>
              <w:t>Target 10</w:t>
            </w:r>
          </w:p>
        </w:tc>
        <w:tc>
          <w:tcPr>
            <w:tcW w:w="4817" w:type="dxa"/>
          </w:tcPr>
          <w:p w14:paraId="10C2287E" w14:textId="77777777" w:rsidR="00F82C64" w:rsidRPr="00481B83" w:rsidRDefault="00F82C64" w:rsidP="0043577A">
            <w:pPr>
              <w:rPr>
                <w:rFonts w:ascii="Aptos" w:eastAsiaTheme="minorEastAsia" w:hAnsi="Aptos"/>
                <w:lang w:val="en-CA" w:eastAsia="zh-CN"/>
              </w:rPr>
            </w:pPr>
            <w:r>
              <w:rPr>
                <w:rFonts w:ascii="Aptos" w:eastAsiaTheme="minorEastAsia" w:hAnsi="Aptos" w:hint="eastAsia"/>
                <w:lang w:val="en-CA" w:eastAsia="zh-CN"/>
              </w:rPr>
              <w:t>行</w:t>
            </w:r>
            <w:r>
              <w:rPr>
                <w:rFonts w:ascii="SimSun" w:eastAsia="SimSun" w:hAnsi="SimSun" w:cs="SimSun" w:hint="eastAsia"/>
                <w:lang w:val="en-CA" w:eastAsia="zh-CN"/>
              </w:rPr>
              <w:t>动</w:t>
            </w:r>
            <w:r>
              <w:rPr>
                <w:rFonts w:ascii="Yu Mincho" w:eastAsia="Yu Mincho" w:hAnsi="Yu Mincho" w:cs="Yu Mincho" w:hint="eastAsia"/>
                <w:lang w:val="en-CA" w:eastAsia="zh-CN"/>
              </w:rPr>
              <w:t>目</w:t>
            </w:r>
            <w:r>
              <w:rPr>
                <w:rFonts w:ascii="SimSun" w:eastAsia="SimSun" w:hAnsi="SimSun" w:cs="SimSun" w:hint="eastAsia"/>
                <w:lang w:val="en-CA" w:eastAsia="zh-CN"/>
              </w:rPr>
              <w:t>标</w:t>
            </w:r>
            <w:r>
              <w:rPr>
                <w:rFonts w:ascii="Aptos" w:eastAsiaTheme="minorEastAsia" w:hAnsi="Aptos" w:hint="eastAsia"/>
                <w:lang w:val="en-CA" w:eastAsia="zh-CN"/>
              </w:rPr>
              <w:t>10</w:t>
            </w:r>
          </w:p>
        </w:tc>
      </w:tr>
      <w:tr w:rsidR="00F82C64" w:rsidRPr="00512A11" w14:paraId="1B3CAAC0" w14:textId="77777777" w:rsidTr="00F76D6D">
        <w:tc>
          <w:tcPr>
            <w:tcW w:w="4817" w:type="dxa"/>
          </w:tcPr>
          <w:p w14:paraId="7CC9B2E1" w14:textId="77777777" w:rsidR="00F82C64" w:rsidRPr="00481B83" w:rsidRDefault="00F82C64" w:rsidP="0043577A">
            <w:pPr>
              <w:rPr>
                <w:rFonts w:ascii="Aptos" w:eastAsiaTheme="minorEastAsia" w:hAnsi="Aptos"/>
                <w:lang w:val="en-CA" w:eastAsia="zh-CN"/>
              </w:rPr>
            </w:pPr>
            <w:r w:rsidRPr="00481B83">
              <w:rPr>
                <w:rFonts w:ascii="Aptos" w:eastAsiaTheme="minorEastAsia" w:hAnsi="Aptos"/>
                <w:lang w:val="en-CA" w:eastAsia="zh-CN"/>
              </w:rPr>
              <w:t>Target 11</w:t>
            </w:r>
          </w:p>
        </w:tc>
        <w:tc>
          <w:tcPr>
            <w:tcW w:w="4817" w:type="dxa"/>
          </w:tcPr>
          <w:p w14:paraId="60E062D7" w14:textId="77777777" w:rsidR="00F82C64" w:rsidRPr="00481B83" w:rsidRDefault="00F82C64" w:rsidP="0043577A">
            <w:pPr>
              <w:rPr>
                <w:rFonts w:ascii="Aptos" w:eastAsiaTheme="minorEastAsia" w:hAnsi="Aptos"/>
                <w:lang w:val="en-CA" w:eastAsia="zh-CN"/>
              </w:rPr>
            </w:pPr>
            <w:r>
              <w:rPr>
                <w:rFonts w:ascii="Aptos" w:eastAsiaTheme="minorEastAsia" w:hAnsi="Aptos" w:hint="eastAsia"/>
                <w:lang w:val="en-CA" w:eastAsia="zh-CN"/>
              </w:rPr>
              <w:t>行</w:t>
            </w:r>
            <w:r>
              <w:rPr>
                <w:rFonts w:ascii="SimSun" w:eastAsia="SimSun" w:hAnsi="SimSun" w:cs="SimSun" w:hint="eastAsia"/>
                <w:lang w:val="en-CA" w:eastAsia="zh-CN"/>
              </w:rPr>
              <w:t>动</w:t>
            </w:r>
            <w:r>
              <w:rPr>
                <w:rFonts w:ascii="Yu Mincho" w:eastAsia="Yu Mincho" w:hAnsi="Yu Mincho" w:cs="Yu Mincho" w:hint="eastAsia"/>
                <w:lang w:val="en-CA" w:eastAsia="zh-CN"/>
              </w:rPr>
              <w:t>目</w:t>
            </w:r>
            <w:r>
              <w:rPr>
                <w:rFonts w:ascii="SimSun" w:eastAsia="SimSun" w:hAnsi="SimSun" w:cs="SimSun" w:hint="eastAsia"/>
                <w:lang w:val="en-CA" w:eastAsia="zh-CN"/>
              </w:rPr>
              <w:t>标</w:t>
            </w:r>
            <w:r>
              <w:rPr>
                <w:rFonts w:ascii="Aptos" w:eastAsiaTheme="minorEastAsia" w:hAnsi="Aptos" w:hint="eastAsia"/>
                <w:lang w:val="en-CA" w:eastAsia="zh-CN"/>
              </w:rPr>
              <w:t>11</w:t>
            </w:r>
          </w:p>
        </w:tc>
      </w:tr>
      <w:tr w:rsidR="00F82C64" w:rsidRPr="00512A11" w14:paraId="2062A416" w14:textId="77777777" w:rsidTr="00F76D6D">
        <w:tc>
          <w:tcPr>
            <w:tcW w:w="4817" w:type="dxa"/>
          </w:tcPr>
          <w:p w14:paraId="016F36A9" w14:textId="77777777" w:rsidR="00F82C64" w:rsidRPr="00481B83" w:rsidRDefault="00F82C64" w:rsidP="0043577A">
            <w:pPr>
              <w:rPr>
                <w:rFonts w:ascii="Aptos" w:eastAsiaTheme="minorEastAsia" w:hAnsi="Aptos"/>
                <w:lang w:val="en-CA" w:eastAsia="zh-CN"/>
              </w:rPr>
            </w:pPr>
            <w:r w:rsidRPr="00481B83">
              <w:rPr>
                <w:rFonts w:ascii="Aptos" w:eastAsiaTheme="minorEastAsia" w:hAnsi="Aptos"/>
                <w:lang w:val="en-CA" w:eastAsia="zh-CN"/>
              </w:rPr>
              <w:t>Target 12</w:t>
            </w:r>
          </w:p>
        </w:tc>
        <w:tc>
          <w:tcPr>
            <w:tcW w:w="4817" w:type="dxa"/>
          </w:tcPr>
          <w:p w14:paraId="229099A2" w14:textId="77777777" w:rsidR="00F82C64" w:rsidRPr="00481B83" w:rsidRDefault="00F82C64" w:rsidP="0043577A">
            <w:pPr>
              <w:rPr>
                <w:rFonts w:ascii="Aptos" w:eastAsiaTheme="minorEastAsia" w:hAnsi="Aptos"/>
                <w:lang w:val="en-CA" w:eastAsia="zh-CN"/>
              </w:rPr>
            </w:pPr>
            <w:r>
              <w:rPr>
                <w:rFonts w:ascii="Aptos" w:eastAsiaTheme="minorEastAsia" w:hAnsi="Aptos" w:hint="eastAsia"/>
                <w:lang w:val="en-CA" w:eastAsia="zh-CN"/>
              </w:rPr>
              <w:t>行</w:t>
            </w:r>
            <w:r>
              <w:rPr>
                <w:rFonts w:ascii="SimSun" w:eastAsia="SimSun" w:hAnsi="SimSun" w:cs="SimSun" w:hint="eastAsia"/>
                <w:lang w:val="en-CA" w:eastAsia="zh-CN"/>
              </w:rPr>
              <w:t>动</w:t>
            </w:r>
            <w:r>
              <w:rPr>
                <w:rFonts w:ascii="Yu Mincho" w:eastAsia="Yu Mincho" w:hAnsi="Yu Mincho" w:cs="Yu Mincho" w:hint="eastAsia"/>
                <w:lang w:val="en-CA" w:eastAsia="zh-CN"/>
              </w:rPr>
              <w:t>目</w:t>
            </w:r>
            <w:r>
              <w:rPr>
                <w:rFonts w:ascii="SimSun" w:eastAsia="SimSun" w:hAnsi="SimSun" w:cs="SimSun" w:hint="eastAsia"/>
                <w:lang w:val="en-CA" w:eastAsia="zh-CN"/>
              </w:rPr>
              <w:t>标</w:t>
            </w:r>
            <w:r>
              <w:rPr>
                <w:rFonts w:ascii="Aptos" w:eastAsiaTheme="minorEastAsia" w:hAnsi="Aptos" w:hint="eastAsia"/>
                <w:lang w:val="en-CA" w:eastAsia="zh-CN"/>
              </w:rPr>
              <w:t>12</w:t>
            </w:r>
          </w:p>
        </w:tc>
      </w:tr>
      <w:tr w:rsidR="00F82C64" w:rsidRPr="00512A11" w14:paraId="3B1AEEA0" w14:textId="77777777" w:rsidTr="00F76D6D">
        <w:tc>
          <w:tcPr>
            <w:tcW w:w="4817" w:type="dxa"/>
          </w:tcPr>
          <w:p w14:paraId="033DA2DF" w14:textId="77777777" w:rsidR="00F82C64" w:rsidRPr="00481B83" w:rsidRDefault="00F82C64" w:rsidP="0043577A">
            <w:pPr>
              <w:rPr>
                <w:rFonts w:ascii="Aptos" w:eastAsiaTheme="minorEastAsia" w:hAnsi="Aptos"/>
                <w:lang w:val="en-CA" w:eastAsia="zh-CN"/>
              </w:rPr>
            </w:pPr>
            <w:r w:rsidRPr="00481B83">
              <w:rPr>
                <w:rFonts w:ascii="Aptos" w:eastAsiaTheme="minorEastAsia" w:hAnsi="Aptos"/>
                <w:lang w:val="en-CA" w:eastAsia="zh-CN"/>
              </w:rPr>
              <w:t>Target 13</w:t>
            </w:r>
          </w:p>
        </w:tc>
        <w:tc>
          <w:tcPr>
            <w:tcW w:w="4817" w:type="dxa"/>
          </w:tcPr>
          <w:p w14:paraId="6E9DE9B0" w14:textId="77777777" w:rsidR="00F82C64" w:rsidRPr="00481B83" w:rsidRDefault="00F82C64" w:rsidP="0043577A">
            <w:pPr>
              <w:rPr>
                <w:rFonts w:ascii="Aptos" w:eastAsiaTheme="minorEastAsia" w:hAnsi="Aptos"/>
                <w:lang w:val="en-CA" w:eastAsia="zh-CN"/>
              </w:rPr>
            </w:pPr>
            <w:r>
              <w:rPr>
                <w:rFonts w:ascii="Aptos" w:eastAsiaTheme="minorEastAsia" w:hAnsi="Aptos" w:hint="eastAsia"/>
                <w:lang w:val="en-CA" w:eastAsia="zh-CN"/>
              </w:rPr>
              <w:t>行</w:t>
            </w:r>
            <w:r>
              <w:rPr>
                <w:rFonts w:ascii="SimSun" w:eastAsia="SimSun" w:hAnsi="SimSun" w:cs="SimSun" w:hint="eastAsia"/>
                <w:lang w:val="en-CA" w:eastAsia="zh-CN"/>
              </w:rPr>
              <w:t>动</w:t>
            </w:r>
            <w:r>
              <w:rPr>
                <w:rFonts w:ascii="Yu Mincho" w:eastAsia="Yu Mincho" w:hAnsi="Yu Mincho" w:cs="Yu Mincho" w:hint="eastAsia"/>
                <w:lang w:val="en-CA" w:eastAsia="zh-CN"/>
              </w:rPr>
              <w:t>目</w:t>
            </w:r>
            <w:r>
              <w:rPr>
                <w:rFonts w:ascii="SimSun" w:eastAsia="SimSun" w:hAnsi="SimSun" w:cs="SimSun" w:hint="eastAsia"/>
                <w:lang w:val="en-CA" w:eastAsia="zh-CN"/>
              </w:rPr>
              <w:t>标</w:t>
            </w:r>
            <w:r>
              <w:rPr>
                <w:rFonts w:ascii="Aptos" w:eastAsiaTheme="minorEastAsia" w:hAnsi="Aptos" w:hint="eastAsia"/>
                <w:lang w:val="en-CA" w:eastAsia="zh-CN"/>
              </w:rPr>
              <w:t>13</w:t>
            </w:r>
          </w:p>
        </w:tc>
      </w:tr>
      <w:tr w:rsidR="00F82C64" w:rsidRPr="00512A11" w14:paraId="5CE481C0" w14:textId="77777777" w:rsidTr="00F76D6D">
        <w:tc>
          <w:tcPr>
            <w:tcW w:w="4817" w:type="dxa"/>
          </w:tcPr>
          <w:p w14:paraId="134155A8" w14:textId="77777777" w:rsidR="00F82C64" w:rsidRPr="00481B83" w:rsidRDefault="00F82C64" w:rsidP="0043577A">
            <w:pPr>
              <w:rPr>
                <w:rFonts w:ascii="Aptos" w:eastAsiaTheme="minorEastAsia" w:hAnsi="Aptos"/>
                <w:lang w:val="en-CA" w:eastAsia="zh-CN"/>
              </w:rPr>
            </w:pPr>
            <w:r w:rsidRPr="00481B83">
              <w:rPr>
                <w:rFonts w:ascii="Aptos" w:eastAsiaTheme="minorEastAsia" w:hAnsi="Aptos"/>
                <w:lang w:val="en-CA" w:eastAsia="zh-CN"/>
              </w:rPr>
              <w:t>Target 14</w:t>
            </w:r>
          </w:p>
        </w:tc>
        <w:tc>
          <w:tcPr>
            <w:tcW w:w="4817" w:type="dxa"/>
          </w:tcPr>
          <w:p w14:paraId="4C7FC63A" w14:textId="77777777" w:rsidR="00F82C64" w:rsidRPr="00481B83" w:rsidRDefault="00F82C64" w:rsidP="0043577A">
            <w:pPr>
              <w:rPr>
                <w:rFonts w:ascii="Aptos" w:eastAsiaTheme="minorEastAsia" w:hAnsi="Aptos"/>
                <w:lang w:val="en-CA" w:eastAsia="zh-CN"/>
              </w:rPr>
            </w:pPr>
            <w:r>
              <w:rPr>
                <w:rFonts w:ascii="Aptos" w:eastAsiaTheme="minorEastAsia" w:hAnsi="Aptos" w:hint="eastAsia"/>
                <w:lang w:val="en-CA" w:eastAsia="zh-CN"/>
              </w:rPr>
              <w:t>行</w:t>
            </w:r>
            <w:r>
              <w:rPr>
                <w:rFonts w:ascii="SimSun" w:eastAsia="SimSun" w:hAnsi="SimSun" w:cs="SimSun" w:hint="eastAsia"/>
                <w:lang w:val="en-CA" w:eastAsia="zh-CN"/>
              </w:rPr>
              <w:t>动</w:t>
            </w:r>
            <w:r>
              <w:rPr>
                <w:rFonts w:ascii="Yu Mincho" w:eastAsia="Yu Mincho" w:hAnsi="Yu Mincho" w:cs="Yu Mincho" w:hint="eastAsia"/>
                <w:lang w:val="en-CA" w:eastAsia="zh-CN"/>
              </w:rPr>
              <w:t>目</w:t>
            </w:r>
            <w:r>
              <w:rPr>
                <w:rFonts w:ascii="SimSun" w:eastAsia="SimSun" w:hAnsi="SimSun" w:cs="SimSun" w:hint="eastAsia"/>
                <w:lang w:val="en-CA" w:eastAsia="zh-CN"/>
              </w:rPr>
              <w:t>标</w:t>
            </w:r>
            <w:r>
              <w:rPr>
                <w:rFonts w:ascii="Aptos" w:eastAsiaTheme="minorEastAsia" w:hAnsi="Aptos" w:hint="eastAsia"/>
                <w:lang w:val="en-CA" w:eastAsia="zh-CN"/>
              </w:rPr>
              <w:t>14</w:t>
            </w:r>
          </w:p>
        </w:tc>
      </w:tr>
      <w:tr w:rsidR="00F82C64" w:rsidRPr="00512A11" w14:paraId="3E519814" w14:textId="77777777" w:rsidTr="00F76D6D">
        <w:tc>
          <w:tcPr>
            <w:tcW w:w="4817" w:type="dxa"/>
          </w:tcPr>
          <w:p w14:paraId="4552850E" w14:textId="77777777" w:rsidR="00F82C64" w:rsidRPr="00481B83" w:rsidRDefault="00F82C64" w:rsidP="0043577A">
            <w:pPr>
              <w:rPr>
                <w:rFonts w:ascii="Aptos" w:eastAsiaTheme="minorEastAsia" w:hAnsi="Aptos"/>
                <w:lang w:val="en-CA" w:eastAsia="zh-CN"/>
              </w:rPr>
            </w:pPr>
            <w:r w:rsidRPr="00481B83">
              <w:rPr>
                <w:rFonts w:ascii="Aptos" w:eastAsiaTheme="minorEastAsia" w:hAnsi="Aptos"/>
                <w:lang w:val="en-CA" w:eastAsia="zh-CN"/>
              </w:rPr>
              <w:t>Target 15</w:t>
            </w:r>
          </w:p>
        </w:tc>
        <w:tc>
          <w:tcPr>
            <w:tcW w:w="4817" w:type="dxa"/>
          </w:tcPr>
          <w:p w14:paraId="09C74FEB" w14:textId="77777777" w:rsidR="00F82C64" w:rsidRPr="00481B83" w:rsidRDefault="00F82C64" w:rsidP="0043577A">
            <w:pPr>
              <w:rPr>
                <w:rFonts w:ascii="Aptos" w:eastAsiaTheme="minorEastAsia" w:hAnsi="Aptos"/>
                <w:lang w:val="en-CA" w:eastAsia="zh-CN"/>
              </w:rPr>
            </w:pPr>
            <w:r>
              <w:rPr>
                <w:rFonts w:ascii="Aptos" w:eastAsiaTheme="minorEastAsia" w:hAnsi="Aptos" w:hint="eastAsia"/>
                <w:lang w:val="en-CA" w:eastAsia="zh-CN"/>
              </w:rPr>
              <w:t>行</w:t>
            </w:r>
            <w:r>
              <w:rPr>
                <w:rFonts w:ascii="SimSun" w:eastAsia="SimSun" w:hAnsi="SimSun" w:cs="SimSun" w:hint="eastAsia"/>
                <w:lang w:val="en-CA" w:eastAsia="zh-CN"/>
              </w:rPr>
              <w:t>动</w:t>
            </w:r>
            <w:r>
              <w:rPr>
                <w:rFonts w:ascii="Yu Mincho" w:eastAsia="Yu Mincho" w:hAnsi="Yu Mincho" w:cs="Yu Mincho" w:hint="eastAsia"/>
                <w:lang w:val="en-CA" w:eastAsia="zh-CN"/>
              </w:rPr>
              <w:t>目</w:t>
            </w:r>
            <w:r>
              <w:rPr>
                <w:rFonts w:ascii="SimSun" w:eastAsia="SimSun" w:hAnsi="SimSun" w:cs="SimSun" w:hint="eastAsia"/>
                <w:lang w:val="en-CA" w:eastAsia="zh-CN"/>
              </w:rPr>
              <w:t>标</w:t>
            </w:r>
            <w:r>
              <w:rPr>
                <w:rFonts w:ascii="Aptos" w:eastAsiaTheme="minorEastAsia" w:hAnsi="Aptos" w:hint="eastAsia"/>
                <w:lang w:val="en-CA" w:eastAsia="zh-CN"/>
              </w:rPr>
              <w:t>15</w:t>
            </w:r>
          </w:p>
        </w:tc>
      </w:tr>
      <w:tr w:rsidR="00F82C64" w:rsidRPr="00512A11" w14:paraId="18FDB93A" w14:textId="77777777" w:rsidTr="00F76D6D">
        <w:tc>
          <w:tcPr>
            <w:tcW w:w="4817" w:type="dxa"/>
          </w:tcPr>
          <w:p w14:paraId="5B440976" w14:textId="77777777" w:rsidR="00F82C64" w:rsidRPr="00481B83" w:rsidRDefault="00F82C64" w:rsidP="0043577A">
            <w:pPr>
              <w:rPr>
                <w:rFonts w:ascii="Aptos" w:eastAsiaTheme="minorEastAsia" w:hAnsi="Aptos"/>
                <w:lang w:val="en-CA" w:eastAsia="zh-CN"/>
              </w:rPr>
            </w:pPr>
            <w:r w:rsidRPr="00481B83">
              <w:rPr>
                <w:rFonts w:ascii="Aptos" w:eastAsiaTheme="minorEastAsia" w:hAnsi="Aptos"/>
                <w:lang w:val="en-CA" w:eastAsia="zh-CN"/>
              </w:rPr>
              <w:t>Target 16</w:t>
            </w:r>
          </w:p>
        </w:tc>
        <w:tc>
          <w:tcPr>
            <w:tcW w:w="4817" w:type="dxa"/>
          </w:tcPr>
          <w:p w14:paraId="5C2BD7AC" w14:textId="77777777" w:rsidR="00F82C64" w:rsidRPr="00481B83" w:rsidRDefault="00F82C64" w:rsidP="0043577A">
            <w:pPr>
              <w:rPr>
                <w:rFonts w:ascii="Aptos" w:eastAsiaTheme="minorEastAsia" w:hAnsi="Aptos"/>
                <w:lang w:val="en-CA" w:eastAsia="zh-CN"/>
              </w:rPr>
            </w:pPr>
            <w:r>
              <w:rPr>
                <w:rFonts w:ascii="Aptos" w:eastAsiaTheme="minorEastAsia" w:hAnsi="Aptos" w:hint="eastAsia"/>
                <w:lang w:val="en-CA" w:eastAsia="zh-CN"/>
              </w:rPr>
              <w:t>行</w:t>
            </w:r>
            <w:r>
              <w:rPr>
                <w:rFonts w:ascii="SimSun" w:eastAsia="SimSun" w:hAnsi="SimSun" w:cs="SimSun" w:hint="eastAsia"/>
                <w:lang w:val="en-CA" w:eastAsia="zh-CN"/>
              </w:rPr>
              <w:t>动</w:t>
            </w:r>
            <w:r>
              <w:rPr>
                <w:rFonts w:ascii="Yu Mincho" w:eastAsia="Yu Mincho" w:hAnsi="Yu Mincho" w:cs="Yu Mincho" w:hint="eastAsia"/>
                <w:lang w:val="en-CA" w:eastAsia="zh-CN"/>
              </w:rPr>
              <w:t>目</w:t>
            </w:r>
            <w:r>
              <w:rPr>
                <w:rFonts w:ascii="SimSun" w:eastAsia="SimSun" w:hAnsi="SimSun" w:cs="SimSun" w:hint="eastAsia"/>
                <w:lang w:val="en-CA" w:eastAsia="zh-CN"/>
              </w:rPr>
              <w:t>标</w:t>
            </w:r>
            <w:r>
              <w:rPr>
                <w:rFonts w:ascii="Aptos" w:eastAsiaTheme="minorEastAsia" w:hAnsi="Aptos" w:hint="eastAsia"/>
                <w:lang w:val="en-CA" w:eastAsia="zh-CN"/>
              </w:rPr>
              <w:t>16</w:t>
            </w:r>
          </w:p>
        </w:tc>
      </w:tr>
      <w:tr w:rsidR="00F82C64" w:rsidRPr="00512A11" w14:paraId="7A8AF68A" w14:textId="77777777" w:rsidTr="00F76D6D">
        <w:tc>
          <w:tcPr>
            <w:tcW w:w="4817" w:type="dxa"/>
          </w:tcPr>
          <w:p w14:paraId="58B7B472" w14:textId="77777777" w:rsidR="00F82C64" w:rsidRPr="00481B83" w:rsidRDefault="00F82C64" w:rsidP="0043577A">
            <w:pPr>
              <w:rPr>
                <w:rFonts w:ascii="Aptos" w:eastAsiaTheme="minorEastAsia" w:hAnsi="Aptos"/>
                <w:lang w:val="en-CA" w:eastAsia="zh-CN"/>
              </w:rPr>
            </w:pPr>
            <w:r w:rsidRPr="00481B83">
              <w:rPr>
                <w:rFonts w:ascii="Aptos" w:eastAsiaTheme="minorEastAsia" w:hAnsi="Aptos"/>
                <w:lang w:val="en-CA" w:eastAsia="zh-CN"/>
              </w:rPr>
              <w:t>Target 17</w:t>
            </w:r>
          </w:p>
        </w:tc>
        <w:tc>
          <w:tcPr>
            <w:tcW w:w="4817" w:type="dxa"/>
          </w:tcPr>
          <w:p w14:paraId="1A92531B" w14:textId="77777777" w:rsidR="00F82C64" w:rsidRPr="00481B83" w:rsidRDefault="00F82C64" w:rsidP="0043577A">
            <w:pPr>
              <w:rPr>
                <w:rFonts w:ascii="Aptos" w:eastAsiaTheme="minorEastAsia" w:hAnsi="Aptos"/>
                <w:lang w:val="en-CA" w:eastAsia="zh-CN"/>
              </w:rPr>
            </w:pPr>
            <w:r>
              <w:rPr>
                <w:rFonts w:ascii="Aptos" w:eastAsiaTheme="minorEastAsia" w:hAnsi="Aptos" w:hint="eastAsia"/>
                <w:lang w:val="en-CA" w:eastAsia="zh-CN"/>
              </w:rPr>
              <w:t>行</w:t>
            </w:r>
            <w:r>
              <w:rPr>
                <w:rFonts w:ascii="SimSun" w:eastAsia="SimSun" w:hAnsi="SimSun" w:cs="SimSun" w:hint="eastAsia"/>
                <w:lang w:val="en-CA" w:eastAsia="zh-CN"/>
              </w:rPr>
              <w:t>动</w:t>
            </w:r>
            <w:r>
              <w:rPr>
                <w:rFonts w:ascii="Yu Mincho" w:eastAsia="Yu Mincho" w:hAnsi="Yu Mincho" w:cs="Yu Mincho" w:hint="eastAsia"/>
                <w:lang w:val="en-CA" w:eastAsia="zh-CN"/>
              </w:rPr>
              <w:t>目</w:t>
            </w:r>
            <w:r>
              <w:rPr>
                <w:rFonts w:ascii="SimSun" w:eastAsia="SimSun" w:hAnsi="SimSun" w:cs="SimSun" w:hint="eastAsia"/>
                <w:lang w:val="en-CA" w:eastAsia="zh-CN"/>
              </w:rPr>
              <w:t>标</w:t>
            </w:r>
            <w:r>
              <w:rPr>
                <w:rFonts w:ascii="Aptos" w:eastAsiaTheme="minorEastAsia" w:hAnsi="Aptos" w:hint="eastAsia"/>
                <w:lang w:val="en-CA" w:eastAsia="zh-CN"/>
              </w:rPr>
              <w:t>17</w:t>
            </w:r>
          </w:p>
        </w:tc>
      </w:tr>
      <w:tr w:rsidR="00F82C64" w:rsidRPr="00512A11" w14:paraId="44AA9EE6" w14:textId="77777777" w:rsidTr="00F76D6D">
        <w:tc>
          <w:tcPr>
            <w:tcW w:w="4817" w:type="dxa"/>
          </w:tcPr>
          <w:p w14:paraId="40211421" w14:textId="77777777" w:rsidR="00F82C64" w:rsidRPr="00481B83" w:rsidRDefault="00F82C64" w:rsidP="0043577A">
            <w:pPr>
              <w:rPr>
                <w:rFonts w:ascii="Aptos" w:eastAsiaTheme="minorEastAsia" w:hAnsi="Aptos"/>
                <w:lang w:val="en-CA" w:eastAsia="zh-CN"/>
              </w:rPr>
            </w:pPr>
            <w:r w:rsidRPr="00481B83">
              <w:rPr>
                <w:rFonts w:ascii="Aptos" w:eastAsiaTheme="minorEastAsia" w:hAnsi="Aptos"/>
                <w:lang w:val="en-CA" w:eastAsia="zh-CN"/>
              </w:rPr>
              <w:t>Target 18</w:t>
            </w:r>
          </w:p>
        </w:tc>
        <w:tc>
          <w:tcPr>
            <w:tcW w:w="4817" w:type="dxa"/>
          </w:tcPr>
          <w:p w14:paraId="500E038A" w14:textId="77777777" w:rsidR="00F82C64" w:rsidRPr="00481B83" w:rsidRDefault="00F82C64" w:rsidP="0043577A">
            <w:pPr>
              <w:rPr>
                <w:rFonts w:ascii="Aptos" w:eastAsiaTheme="minorEastAsia" w:hAnsi="Aptos"/>
                <w:lang w:val="en-CA" w:eastAsia="zh-CN"/>
              </w:rPr>
            </w:pPr>
            <w:r>
              <w:rPr>
                <w:rFonts w:ascii="Aptos" w:eastAsiaTheme="minorEastAsia" w:hAnsi="Aptos" w:hint="eastAsia"/>
                <w:lang w:val="en-CA" w:eastAsia="zh-CN"/>
              </w:rPr>
              <w:t>行</w:t>
            </w:r>
            <w:r>
              <w:rPr>
                <w:rFonts w:ascii="SimSun" w:eastAsia="SimSun" w:hAnsi="SimSun" w:cs="SimSun" w:hint="eastAsia"/>
                <w:lang w:val="en-CA" w:eastAsia="zh-CN"/>
              </w:rPr>
              <w:t>动</w:t>
            </w:r>
            <w:r>
              <w:rPr>
                <w:rFonts w:ascii="Yu Mincho" w:eastAsia="Yu Mincho" w:hAnsi="Yu Mincho" w:cs="Yu Mincho" w:hint="eastAsia"/>
                <w:lang w:val="en-CA" w:eastAsia="zh-CN"/>
              </w:rPr>
              <w:t>目</w:t>
            </w:r>
            <w:r>
              <w:rPr>
                <w:rFonts w:ascii="SimSun" w:eastAsia="SimSun" w:hAnsi="SimSun" w:cs="SimSun" w:hint="eastAsia"/>
                <w:lang w:val="en-CA" w:eastAsia="zh-CN"/>
              </w:rPr>
              <w:t>标</w:t>
            </w:r>
            <w:r>
              <w:rPr>
                <w:rFonts w:ascii="Aptos" w:eastAsiaTheme="minorEastAsia" w:hAnsi="Aptos" w:hint="eastAsia"/>
                <w:lang w:val="en-CA" w:eastAsia="zh-CN"/>
              </w:rPr>
              <w:t>18</w:t>
            </w:r>
          </w:p>
        </w:tc>
      </w:tr>
      <w:tr w:rsidR="00F82C64" w:rsidRPr="00512A11" w14:paraId="29A38E43" w14:textId="77777777" w:rsidTr="00F76D6D">
        <w:tc>
          <w:tcPr>
            <w:tcW w:w="4817" w:type="dxa"/>
          </w:tcPr>
          <w:p w14:paraId="609EA842" w14:textId="77777777" w:rsidR="00F82C64" w:rsidRPr="00481B83" w:rsidRDefault="00F82C64" w:rsidP="0043577A">
            <w:pPr>
              <w:rPr>
                <w:rFonts w:ascii="Aptos" w:eastAsiaTheme="minorEastAsia" w:hAnsi="Aptos"/>
                <w:lang w:val="en-CA" w:eastAsia="zh-CN"/>
              </w:rPr>
            </w:pPr>
            <w:r w:rsidRPr="00481B83">
              <w:rPr>
                <w:rFonts w:ascii="Aptos" w:eastAsiaTheme="minorEastAsia" w:hAnsi="Aptos"/>
                <w:lang w:val="en-CA" w:eastAsia="zh-CN"/>
              </w:rPr>
              <w:t>Target 19</w:t>
            </w:r>
          </w:p>
        </w:tc>
        <w:tc>
          <w:tcPr>
            <w:tcW w:w="4817" w:type="dxa"/>
          </w:tcPr>
          <w:p w14:paraId="41A9C97D" w14:textId="77777777" w:rsidR="00F82C64" w:rsidRPr="00481B83" w:rsidRDefault="00F82C64" w:rsidP="0043577A">
            <w:pPr>
              <w:rPr>
                <w:rFonts w:ascii="Aptos" w:eastAsiaTheme="minorEastAsia" w:hAnsi="Aptos"/>
                <w:lang w:val="en-CA" w:eastAsia="zh-CN"/>
              </w:rPr>
            </w:pPr>
            <w:r>
              <w:rPr>
                <w:rFonts w:ascii="Aptos" w:eastAsiaTheme="minorEastAsia" w:hAnsi="Aptos" w:hint="eastAsia"/>
                <w:lang w:val="en-CA" w:eastAsia="zh-CN"/>
              </w:rPr>
              <w:t>行</w:t>
            </w:r>
            <w:r>
              <w:rPr>
                <w:rFonts w:ascii="SimSun" w:eastAsia="SimSun" w:hAnsi="SimSun" w:cs="SimSun" w:hint="eastAsia"/>
                <w:lang w:val="en-CA" w:eastAsia="zh-CN"/>
              </w:rPr>
              <w:t>动</w:t>
            </w:r>
            <w:r>
              <w:rPr>
                <w:rFonts w:ascii="Yu Mincho" w:eastAsia="Yu Mincho" w:hAnsi="Yu Mincho" w:cs="Yu Mincho" w:hint="eastAsia"/>
                <w:lang w:val="en-CA" w:eastAsia="zh-CN"/>
              </w:rPr>
              <w:t>目</w:t>
            </w:r>
            <w:r>
              <w:rPr>
                <w:rFonts w:ascii="SimSun" w:eastAsia="SimSun" w:hAnsi="SimSun" w:cs="SimSun" w:hint="eastAsia"/>
                <w:lang w:val="en-CA" w:eastAsia="zh-CN"/>
              </w:rPr>
              <w:t>标</w:t>
            </w:r>
            <w:r>
              <w:rPr>
                <w:rFonts w:ascii="Aptos" w:eastAsiaTheme="minorEastAsia" w:hAnsi="Aptos" w:hint="eastAsia"/>
                <w:lang w:val="en-CA" w:eastAsia="zh-CN"/>
              </w:rPr>
              <w:t>19</w:t>
            </w:r>
          </w:p>
        </w:tc>
      </w:tr>
      <w:tr w:rsidR="00F82C64" w:rsidRPr="00512A11" w14:paraId="09EF1E6A" w14:textId="77777777" w:rsidTr="00F76D6D">
        <w:tc>
          <w:tcPr>
            <w:tcW w:w="4817" w:type="dxa"/>
          </w:tcPr>
          <w:p w14:paraId="02956F9E" w14:textId="77777777" w:rsidR="00F82C64" w:rsidRPr="00481B83" w:rsidRDefault="00F82C64" w:rsidP="0043577A">
            <w:pPr>
              <w:rPr>
                <w:rFonts w:ascii="Aptos" w:eastAsiaTheme="minorEastAsia" w:hAnsi="Aptos"/>
                <w:lang w:val="en-CA" w:eastAsia="zh-CN"/>
              </w:rPr>
            </w:pPr>
            <w:r w:rsidRPr="00481B83">
              <w:rPr>
                <w:rFonts w:ascii="Aptos" w:eastAsiaTheme="minorEastAsia" w:hAnsi="Aptos"/>
                <w:lang w:val="en-CA" w:eastAsia="zh-CN"/>
              </w:rPr>
              <w:t>Target 20</w:t>
            </w:r>
          </w:p>
        </w:tc>
        <w:tc>
          <w:tcPr>
            <w:tcW w:w="4817" w:type="dxa"/>
          </w:tcPr>
          <w:p w14:paraId="39E7BA9E" w14:textId="77777777" w:rsidR="00F82C64" w:rsidRPr="00481B83" w:rsidRDefault="00F82C64" w:rsidP="0043577A">
            <w:pPr>
              <w:rPr>
                <w:rFonts w:ascii="Aptos" w:eastAsiaTheme="minorEastAsia" w:hAnsi="Aptos"/>
                <w:lang w:val="en-CA" w:eastAsia="zh-CN"/>
              </w:rPr>
            </w:pPr>
            <w:r>
              <w:rPr>
                <w:rFonts w:ascii="Aptos" w:eastAsiaTheme="minorEastAsia" w:hAnsi="Aptos" w:hint="eastAsia"/>
                <w:lang w:val="en-CA" w:eastAsia="zh-CN"/>
              </w:rPr>
              <w:t>行</w:t>
            </w:r>
            <w:r>
              <w:rPr>
                <w:rFonts w:ascii="SimSun" w:eastAsia="SimSun" w:hAnsi="SimSun" w:cs="SimSun" w:hint="eastAsia"/>
                <w:lang w:val="en-CA" w:eastAsia="zh-CN"/>
              </w:rPr>
              <w:t>动</w:t>
            </w:r>
            <w:r>
              <w:rPr>
                <w:rFonts w:ascii="Yu Mincho" w:eastAsia="Yu Mincho" w:hAnsi="Yu Mincho" w:cs="Yu Mincho" w:hint="eastAsia"/>
                <w:lang w:val="en-CA" w:eastAsia="zh-CN"/>
              </w:rPr>
              <w:t>目</w:t>
            </w:r>
            <w:r>
              <w:rPr>
                <w:rFonts w:ascii="SimSun" w:eastAsia="SimSun" w:hAnsi="SimSun" w:cs="SimSun" w:hint="eastAsia"/>
                <w:lang w:val="en-CA" w:eastAsia="zh-CN"/>
              </w:rPr>
              <w:t>标</w:t>
            </w:r>
            <w:r>
              <w:rPr>
                <w:rFonts w:ascii="Aptos" w:eastAsiaTheme="minorEastAsia" w:hAnsi="Aptos" w:hint="eastAsia"/>
                <w:lang w:val="en-CA" w:eastAsia="zh-CN"/>
              </w:rPr>
              <w:t>20</w:t>
            </w:r>
          </w:p>
        </w:tc>
      </w:tr>
      <w:tr w:rsidR="00F82C64" w:rsidRPr="00512A11" w14:paraId="1ED9FC38" w14:textId="77777777" w:rsidTr="00F76D6D">
        <w:tc>
          <w:tcPr>
            <w:tcW w:w="4817" w:type="dxa"/>
          </w:tcPr>
          <w:p w14:paraId="356E78EA" w14:textId="77777777" w:rsidR="00F82C64" w:rsidRPr="00481B83" w:rsidRDefault="00F82C64" w:rsidP="0043577A">
            <w:pPr>
              <w:rPr>
                <w:rFonts w:ascii="Aptos" w:eastAsiaTheme="minorEastAsia" w:hAnsi="Aptos"/>
                <w:lang w:val="en-CA" w:eastAsia="zh-CN"/>
              </w:rPr>
            </w:pPr>
            <w:r w:rsidRPr="00481B83">
              <w:rPr>
                <w:rFonts w:ascii="Aptos" w:eastAsiaTheme="minorEastAsia" w:hAnsi="Aptos"/>
                <w:lang w:val="en-CA" w:eastAsia="zh-CN"/>
              </w:rPr>
              <w:t>Target 21</w:t>
            </w:r>
          </w:p>
        </w:tc>
        <w:tc>
          <w:tcPr>
            <w:tcW w:w="4817" w:type="dxa"/>
          </w:tcPr>
          <w:p w14:paraId="6A216985" w14:textId="77777777" w:rsidR="00F82C64" w:rsidRPr="00481B83" w:rsidRDefault="00F82C64" w:rsidP="0043577A">
            <w:pPr>
              <w:rPr>
                <w:rFonts w:ascii="Aptos" w:eastAsiaTheme="minorEastAsia" w:hAnsi="Aptos"/>
                <w:lang w:val="en-CA" w:eastAsia="zh-CN"/>
              </w:rPr>
            </w:pPr>
            <w:r>
              <w:rPr>
                <w:rFonts w:ascii="Aptos" w:eastAsiaTheme="minorEastAsia" w:hAnsi="Aptos" w:hint="eastAsia"/>
                <w:lang w:val="en-CA" w:eastAsia="zh-CN"/>
              </w:rPr>
              <w:t>行</w:t>
            </w:r>
            <w:r>
              <w:rPr>
                <w:rFonts w:ascii="SimSun" w:eastAsia="SimSun" w:hAnsi="SimSun" w:cs="SimSun" w:hint="eastAsia"/>
                <w:lang w:val="en-CA" w:eastAsia="zh-CN"/>
              </w:rPr>
              <w:t>动</w:t>
            </w:r>
            <w:r>
              <w:rPr>
                <w:rFonts w:ascii="Yu Mincho" w:eastAsia="Yu Mincho" w:hAnsi="Yu Mincho" w:cs="Yu Mincho" w:hint="eastAsia"/>
                <w:lang w:val="en-CA" w:eastAsia="zh-CN"/>
              </w:rPr>
              <w:t>目</w:t>
            </w:r>
            <w:r>
              <w:rPr>
                <w:rFonts w:ascii="SimSun" w:eastAsia="SimSun" w:hAnsi="SimSun" w:cs="SimSun" w:hint="eastAsia"/>
                <w:lang w:val="en-CA" w:eastAsia="zh-CN"/>
              </w:rPr>
              <w:t>标</w:t>
            </w:r>
            <w:r>
              <w:rPr>
                <w:rFonts w:ascii="Aptos" w:eastAsiaTheme="minorEastAsia" w:hAnsi="Aptos" w:hint="eastAsia"/>
                <w:lang w:val="en-CA" w:eastAsia="zh-CN"/>
              </w:rPr>
              <w:t>21</w:t>
            </w:r>
          </w:p>
        </w:tc>
      </w:tr>
      <w:tr w:rsidR="00F82C64" w:rsidRPr="00512A11" w14:paraId="20991624" w14:textId="77777777" w:rsidTr="00F76D6D">
        <w:tc>
          <w:tcPr>
            <w:tcW w:w="4817" w:type="dxa"/>
          </w:tcPr>
          <w:p w14:paraId="2BADAF36" w14:textId="77777777" w:rsidR="00F82C64" w:rsidRPr="00481B83" w:rsidRDefault="00F82C64" w:rsidP="0043577A">
            <w:pPr>
              <w:rPr>
                <w:rFonts w:ascii="Aptos" w:eastAsiaTheme="minorEastAsia" w:hAnsi="Aptos"/>
                <w:lang w:val="en-CA" w:eastAsia="zh-CN"/>
              </w:rPr>
            </w:pPr>
            <w:r w:rsidRPr="00481B83">
              <w:rPr>
                <w:rFonts w:ascii="Aptos" w:eastAsiaTheme="minorEastAsia" w:hAnsi="Aptos"/>
                <w:lang w:val="en-CA" w:eastAsia="zh-CN"/>
              </w:rPr>
              <w:t>Target 22</w:t>
            </w:r>
          </w:p>
        </w:tc>
        <w:tc>
          <w:tcPr>
            <w:tcW w:w="4817" w:type="dxa"/>
          </w:tcPr>
          <w:p w14:paraId="41276D4E" w14:textId="77777777" w:rsidR="00F82C64" w:rsidRPr="00481B83" w:rsidRDefault="00F82C64" w:rsidP="0043577A">
            <w:pPr>
              <w:rPr>
                <w:rFonts w:ascii="Aptos" w:eastAsiaTheme="minorEastAsia" w:hAnsi="Aptos"/>
                <w:lang w:val="en-CA" w:eastAsia="zh-CN"/>
              </w:rPr>
            </w:pPr>
            <w:r>
              <w:rPr>
                <w:rFonts w:ascii="Aptos" w:eastAsiaTheme="minorEastAsia" w:hAnsi="Aptos" w:hint="eastAsia"/>
                <w:lang w:val="en-CA" w:eastAsia="zh-CN"/>
              </w:rPr>
              <w:t>行</w:t>
            </w:r>
            <w:r>
              <w:rPr>
                <w:rFonts w:ascii="SimSun" w:eastAsia="SimSun" w:hAnsi="SimSun" w:cs="SimSun" w:hint="eastAsia"/>
                <w:lang w:val="en-CA" w:eastAsia="zh-CN"/>
              </w:rPr>
              <w:t>动</w:t>
            </w:r>
            <w:r>
              <w:rPr>
                <w:rFonts w:ascii="Yu Mincho" w:eastAsia="Yu Mincho" w:hAnsi="Yu Mincho" w:cs="Yu Mincho" w:hint="eastAsia"/>
                <w:lang w:val="en-CA" w:eastAsia="zh-CN"/>
              </w:rPr>
              <w:t>目</w:t>
            </w:r>
            <w:r>
              <w:rPr>
                <w:rFonts w:ascii="SimSun" w:eastAsia="SimSun" w:hAnsi="SimSun" w:cs="SimSun" w:hint="eastAsia"/>
                <w:lang w:val="en-CA" w:eastAsia="zh-CN"/>
              </w:rPr>
              <w:t>标</w:t>
            </w:r>
            <w:r>
              <w:rPr>
                <w:rFonts w:ascii="Aptos" w:eastAsiaTheme="minorEastAsia" w:hAnsi="Aptos" w:hint="eastAsia"/>
                <w:lang w:val="en-CA" w:eastAsia="zh-CN"/>
              </w:rPr>
              <w:t>22</w:t>
            </w:r>
          </w:p>
        </w:tc>
      </w:tr>
      <w:tr w:rsidR="00F82C64" w:rsidRPr="00512A11" w14:paraId="78DE9032" w14:textId="77777777" w:rsidTr="00F76D6D">
        <w:tc>
          <w:tcPr>
            <w:tcW w:w="4817" w:type="dxa"/>
          </w:tcPr>
          <w:p w14:paraId="2BF31D86" w14:textId="77777777" w:rsidR="00F82C64" w:rsidRPr="00481B83" w:rsidRDefault="00F82C64" w:rsidP="0043577A">
            <w:pPr>
              <w:rPr>
                <w:rFonts w:ascii="Aptos" w:eastAsiaTheme="minorEastAsia" w:hAnsi="Aptos"/>
                <w:lang w:val="en-CA" w:eastAsia="zh-CN"/>
              </w:rPr>
            </w:pPr>
            <w:r w:rsidRPr="00481B83">
              <w:rPr>
                <w:rFonts w:ascii="Aptos" w:eastAsiaTheme="minorEastAsia" w:hAnsi="Aptos"/>
                <w:lang w:val="en-CA" w:eastAsia="zh-CN"/>
              </w:rPr>
              <w:t>Target 23</w:t>
            </w:r>
          </w:p>
        </w:tc>
        <w:tc>
          <w:tcPr>
            <w:tcW w:w="4817" w:type="dxa"/>
          </w:tcPr>
          <w:p w14:paraId="28C06B3B" w14:textId="77777777" w:rsidR="00F82C64" w:rsidRPr="00481B83" w:rsidRDefault="00F82C64" w:rsidP="0043577A">
            <w:pPr>
              <w:rPr>
                <w:rFonts w:ascii="Aptos" w:eastAsiaTheme="minorEastAsia" w:hAnsi="Aptos"/>
                <w:lang w:val="en-CA" w:eastAsia="zh-CN"/>
              </w:rPr>
            </w:pPr>
            <w:r>
              <w:rPr>
                <w:rFonts w:ascii="Aptos" w:eastAsiaTheme="minorEastAsia" w:hAnsi="Aptos" w:hint="eastAsia"/>
                <w:lang w:val="en-CA" w:eastAsia="zh-CN"/>
              </w:rPr>
              <w:t>行</w:t>
            </w:r>
            <w:r>
              <w:rPr>
                <w:rFonts w:ascii="SimSun" w:eastAsia="SimSun" w:hAnsi="SimSun" w:cs="SimSun" w:hint="eastAsia"/>
                <w:lang w:val="en-CA" w:eastAsia="zh-CN"/>
              </w:rPr>
              <w:t>动</w:t>
            </w:r>
            <w:r>
              <w:rPr>
                <w:rFonts w:ascii="Yu Mincho" w:eastAsia="Yu Mincho" w:hAnsi="Yu Mincho" w:cs="Yu Mincho" w:hint="eastAsia"/>
                <w:lang w:val="en-CA" w:eastAsia="zh-CN"/>
              </w:rPr>
              <w:t>目</w:t>
            </w:r>
            <w:r>
              <w:rPr>
                <w:rFonts w:ascii="SimSun" w:eastAsia="SimSun" w:hAnsi="SimSun" w:cs="SimSun" w:hint="eastAsia"/>
                <w:lang w:val="en-CA" w:eastAsia="zh-CN"/>
              </w:rPr>
              <w:t>标</w:t>
            </w:r>
            <w:r>
              <w:rPr>
                <w:rFonts w:ascii="Aptos" w:eastAsiaTheme="minorEastAsia" w:hAnsi="Aptos" w:hint="eastAsia"/>
                <w:lang w:val="en-CA" w:eastAsia="zh-CN"/>
              </w:rPr>
              <w:t>23</w:t>
            </w:r>
          </w:p>
        </w:tc>
      </w:tr>
      <w:tr w:rsidR="00F82C64" w:rsidRPr="00512A11" w14:paraId="41A54CA3" w14:textId="77777777" w:rsidTr="00F76D6D">
        <w:tc>
          <w:tcPr>
            <w:tcW w:w="4817" w:type="dxa"/>
          </w:tcPr>
          <w:p w14:paraId="0D4EBF3C" w14:textId="0B154812" w:rsidR="00F82C64" w:rsidRPr="00481B83" w:rsidRDefault="00F82C64" w:rsidP="0043577A">
            <w:pPr>
              <w:rPr>
                <w:rFonts w:ascii="Aptos" w:hAnsi="Aptos"/>
              </w:rPr>
            </w:pPr>
            <w:r w:rsidRPr="00481B83">
              <w:rPr>
                <w:rFonts w:ascii="Aptos" w:hAnsi="Aptos"/>
              </w:rPr>
              <w:t>Indicator results</w:t>
            </w:r>
          </w:p>
        </w:tc>
        <w:tc>
          <w:tcPr>
            <w:tcW w:w="4817" w:type="dxa"/>
          </w:tcPr>
          <w:p w14:paraId="210B1805" w14:textId="733B1F2B" w:rsidR="00F82C64" w:rsidRPr="00F82C64" w:rsidRDefault="00F82C64" w:rsidP="00F82C64">
            <w:pPr>
              <w:rPr>
                <w:rFonts w:ascii="Aptos" w:eastAsiaTheme="minorEastAsia" w:hAnsi="Aptos"/>
                <w:rtl/>
                <w:lang w:val="en-CA" w:eastAsia="zh-CN"/>
              </w:rPr>
            </w:pPr>
            <w:r>
              <w:rPr>
                <w:rFonts w:ascii="Microsoft YaHei" w:eastAsia="Microsoft YaHei" w:hAnsi="Microsoft YaHei" w:cs="Microsoft YaHei" w:hint="eastAsia"/>
                <w:lang w:eastAsia="zh-CN"/>
              </w:rPr>
              <w:t>指标结果</w:t>
            </w:r>
          </w:p>
        </w:tc>
      </w:tr>
      <w:tr w:rsidR="00F82C64" w:rsidRPr="00512A11" w14:paraId="16B21673" w14:textId="77777777" w:rsidTr="00F76D6D">
        <w:tc>
          <w:tcPr>
            <w:tcW w:w="4817" w:type="dxa"/>
          </w:tcPr>
          <w:p w14:paraId="7D79D45D" w14:textId="4A7A8C24" w:rsidR="00F82C64" w:rsidRPr="00B9614B" w:rsidRDefault="00F82C64" w:rsidP="0043577A">
            <w:pPr>
              <w:rPr>
                <w:rFonts w:ascii="Aptos" w:eastAsiaTheme="minorEastAsia" w:hAnsi="Aptos"/>
                <w:lang w:eastAsia="zh-CN"/>
              </w:rPr>
            </w:pPr>
            <w:r w:rsidRPr="00481B83">
              <w:rPr>
                <w:rFonts w:ascii="Aptos" w:hAnsi="Aptos"/>
              </w:rPr>
              <w:t>Coverage of scope</w:t>
            </w:r>
            <w:r>
              <w:rPr>
                <w:rFonts w:ascii="Aptos" w:eastAsiaTheme="minorEastAsia" w:hAnsi="Aptos" w:hint="eastAsia"/>
                <w:lang w:eastAsia="zh-CN"/>
              </w:rPr>
              <w:t xml:space="preserve"> </w:t>
            </w:r>
          </w:p>
        </w:tc>
        <w:tc>
          <w:tcPr>
            <w:tcW w:w="4817" w:type="dxa"/>
          </w:tcPr>
          <w:p w14:paraId="45D4FB1B" w14:textId="35A94662" w:rsidR="00F82C64" w:rsidRPr="00F82C64" w:rsidRDefault="00F82C64" w:rsidP="00F82C64">
            <w:pPr>
              <w:rPr>
                <w:rFonts w:ascii="Aptos" w:eastAsiaTheme="minorEastAsia" w:hAnsi="Aptos"/>
                <w:lang w:val="en-CA" w:eastAsia="zh-CN"/>
              </w:rPr>
            </w:pPr>
            <w:r>
              <w:rPr>
                <w:rFonts w:ascii="Aptos" w:eastAsiaTheme="minorEastAsia" w:hAnsi="Aptos" w:hint="eastAsia"/>
                <w:lang w:eastAsia="zh-CN"/>
              </w:rPr>
              <w:t>覆盖范</w:t>
            </w:r>
            <w:r>
              <w:rPr>
                <w:rFonts w:ascii="SimSun" w:eastAsia="SimSun" w:hAnsi="SimSun" w:cs="SimSun" w:hint="eastAsia"/>
                <w:lang w:eastAsia="zh-CN"/>
              </w:rPr>
              <w:t>围</w:t>
            </w:r>
          </w:p>
        </w:tc>
      </w:tr>
      <w:tr w:rsidR="00F82C64" w:rsidRPr="00512A11" w14:paraId="03C2D7B6" w14:textId="77777777" w:rsidTr="00F76D6D">
        <w:tc>
          <w:tcPr>
            <w:tcW w:w="4817" w:type="dxa"/>
          </w:tcPr>
          <w:p w14:paraId="4913F2DF" w14:textId="5A5F245B" w:rsidR="00F82C64" w:rsidRPr="00B9614B" w:rsidRDefault="00F82C64" w:rsidP="0043577A">
            <w:pPr>
              <w:rPr>
                <w:rFonts w:ascii="Aptos" w:eastAsiaTheme="minorEastAsia" w:hAnsi="Aptos"/>
                <w:lang w:eastAsia="zh-CN"/>
              </w:rPr>
            </w:pPr>
            <w:r w:rsidRPr="00481B83">
              <w:rPr>
                <w:rFonts w:ascii="Aptos" w:hAnsi="Aptos"/>
              </w:rPr>
              <w:t>Progress self-assessment</w:t>
            </w:r>
            <w:r>
              <w:rPr>
                <w:rFonts w:ascii="Aptos" w:eastAsiaTheme="minorEastAsia" w:hAnsi="Aptos" w:hint="eastAsia"/>
                <w:lang w:eastAsia="zh-CN"/>
              </w:rPr>
              <w:t xml:space="preserve"> </w:t>
            </w:r>
          </w:p>
        </w:tc>
        <w:tc>
          <w:tcPr>
            <w:tcW w:w="4817" w:type="dxa"/>
          </w:tcPr>
          <w:p w14:paraId="1D593E97" w14:textId="505B1A1D" w:rsidR="00F82C64" w:rsidRPr="00F82C64" w:rsidRDefault="00F82C64" w:rsidP="00F82C64">
            <w:pPr>
              <w:rPr>
                <w:rFonts w:ascii="Aptos" w:eastAsiaTheme="minorEastAsia" w:hAnsi="Aptos"/>
                <w:lang w:val="en-CA" w:eastAsia="zh-CN"/>
              </w:rPr>
            </w:pPr>
            <w:r>
              <w:rPr>
                <w:rFonts w:ascii="Aptos" w:eastAsiaTheme="minorEastAsia" w:hAnsi="Aptos" w:hint="eastAsia"/>
                <w:lang w:eastAsia="zh-CN"/>
              </w:rPr>
              <w:t>自我</w:t>
            </w:r>
            <w:r>
              <w:rPr>
                <w:rFonts w:ascii="SimSun" w:eastAsia="SimSun" w:hAnsi="SimSun" w:cs="SimSun" w:hint="eastAsia"/>
                <w:lang w:eastAsia="zh-CN"/>
              </w:rPr>
              <w:t>进</w:t>
            </w:r>
            <w:r>
              <w:rPr>
                <w:rFonts w:ascii="Yu Mincho" w:eastAsia="Yu Mincho" w:hAnsi="Yu Mincho" w:cs="Yu Mincho" w:hint="eastAsia"/>
                <w:lang w:eastAsia="zh-CN"/>
              </w:rPr>
              <w:t>展</w:t>
            </w:r>
            <w:r>
              <w:rPr>
                <w:rFonts w:ascii="SimSun" w:eastAsia="SimSun" w:hAnsi="SimSun" w:cs="SimSun" w:hint="eastAsia"/>
                <w:lang w:eastAsia="zh-CN"/>
              </w:rPr>
              <w:t>评</w:t>
            </w:r>
            <w:r>
              <w:rPr>
                <w:rFonts w:ascii="Yu Mincho" w:eastAsia="Yu Mincho" w:hAnsi="Yu Mincho" w:cs="Yu Mincho" w:hint="eastAsia"/>
                <w:lang w:eastAsia="zh-CN"/>
              </w:rPr>
              <w:t>估</w:t>
            </w:r>
          </w:p>
        </w:tc>
      </w:tr>
      <w:tr w:rsidR="00F82C64" w:rsidRPr="00512A11" w14:paraId="202DF02A" w14:textId="77777777" w:rsidTr="00F76D6D">
        <w:tc>
          <w:tcPr>
            <w:tcW w:w="4817" w:type="dxa"/>
          </w:tcPr>
          <w:p w14:paraId="64DA2513" w14:textId="0F02AAC0" w:rsidR="00F82C64" w:rsidRPr="003C1177" w:rsidRDefault="00F82C64" w:rsidP="0043577A">
            <w:pPr>
              <w:rPr>
                <w:rFonts w:ascii="Aptos" w:eastAsiaTheme="minorEastAsia" w:hAnsi="Aptos"/>
                <w:lang w:eastAsia="zh-CN"/>
              </w:rPr>
            </w:pPr>
            <w:r w:rsidRPr="00481B83">
              <w:rPr>
                <w:rFonts w:ascii="Aptos" w:hAnsi="Aptos"/>
              </w:rPr>
              <w:t>Data use</w:t>
            </w:r>
            <w:r>
              <w:rPr>
                <w:rFonts w:ascii="Aptos" w:eastAsiaTheme="minorEastAsia" w:hAnsi="Aptos" w:hint="eastAsia"/>
                <w:lang w:eastAsia="zh-CN"/>
              </w:rPr>
              <w:t xml:space="preserve"> </w:t>
            </w:r>
          </w:p>
        </w:tc>
        <w:tc>
          <w:tcPr>
            <w:tcW w:w="4817" w:type="dxa"/>
          </w:tcPr>
          <w:p w14:paraId="1FCD4071" w14:textId="7993B9DD" w:rsidR="00F82C64" w:rsidRPr="00F82C64" w:rsidRDefault="00F82C64" w:rsidP="00F82C64">
            <w:pPr>
              <w:rPr>
                <w:rFonts w:ascii="Aptos" w:eastAsiaTheme="minorEastAsia" w:hAnsi="Aptos"/>
                <w:lang w:val="en-CA" w:eastAsia="zh-CN"/>
              </w:rPr>
            </w:pPr>
            <w:r>
              <w:rPr>
                <w:rFonts w:ascii="Aptos" w:eastAsiaTheme="minorEastAsia" w:hAnsi="Aptos" w:hint="eastAsia"/>
                <w:lang w:eastAsia="zh-CN"/>
              </w:rPr>
              <w:t>数据使用</w:t>
            </w:r>
          </w:p>
        </w:tc>
      </w:tr>
      <w:tr w:rsidR="00F82C64" w:rsidRPr="00512A11" w14:paraId="31922524" w14:textId="77777777" w:rsidTr="00F76D6D">
        <w:tc>
          <w:tcPr>
            <w:tcW w:w="4817" w:type="dxa"/>
          </w:tcPr>
          <w:p w14:paraId="1D634F2E" w14:textId="3A50D3BD" w:rsidR="00F82C64" w:rsidRPr="000B354E" w:rsidRDefault="00F82C64" w:rsidP="0043577A">
            <w:pPr>
              <w:rPr>
                <w:rFonts w:ascii="Aptos" w:eastAsiaTheme="minorEastAsia" w:hAnsi="Aptos"/>
                <w:lang w:eastAsia="zh-CN"/>
              </w:rPr>
            </w:pPr>
            <w:r w:rsidRPr="00481B83">
              <w:rPr>
                <w:rFonts w:ascii="Aptos" w:hAnsi="Aptos"/>
              </w:rPr>
              <w:t>H1</w:t>
            </w:r>
            <w:r>
              <w:rPr>
                <w:rFonts w:ascii="Aptos" w:eastAsiaTheme="minorEastAsia" w:hAnsi="Aptos" w:hint="eastAsia"/>
                <w:lang w:eastAsia="zh-CN"/>
              </w:rPr>
              <w:t xml:space="preserve"> </w:t>
            </w:r>
          </w:p>
        </w:tc>
        <w:tc>
          <w:tcPr>
            <w:tcW w:w="4817" w:type="dxa"/>
          </w:tcPr>
          <w:p w14:paraId="05E15BF9" w14:textId="1BA2C9E4" w:rsidR="00F82C64" w:rsidRPr="00F82C64" w:rsidRDefault="00F82C64" w:rsidP="00F82C64">
            <w:pPr>
              <w:rPr>
                <w:rFonts w:ascii="Aptos" w:eastAsiaTheme="minorEastAsia" w:hAnsi="Aptos"/>
                <w:lang w:val="en-CA" w:eastAsia="zh-CN"/>
              </w:rPr>
            </w:pPr>
            <w:r>
              <w:rPr>
                <w:rFonts w:ascii="SimSun" w:eastAsia="SimSun" w:hAnsi="SimSun" w:cs="SimSun" w:hint="eastAsia"/>
                <w:lang w:eastAsia="zh-CN"/>
              </w:rPr>
              <w:t>标题</w:t>
            </w:r>
            <w:r>
              <w:rPr>
                <w:rFonts w:ascii="Yu Mincho" w:eastAsia="Yu Mincho" w:hAnsi="Yu Mincho" w:cs="Yu Mincho" w:hint="eastAsia"/>
                <w:lang w:eastAsia="zh-CN"/>
              </w:rPr>
              <w:t>指</w:t>
            </w:r>
            <w:r>
              <w:rPr>
                <w:rFonts w:ascii="SimSun" w:eastAsia="SimSun" w:hAnsi="SimSun" w:cs="SimSun" w:hint="eastAsia"/>
                <w:lang w:eastAsia="zh-CN"/>
              </w:rPr>
              <w:t>标</w:t>
            </w:r>
            <w:r>
              <w:rPr>
                <w:rFonts w:ascii="Aptos" w:eastAsiaTheme="minorEastAsia" w:hAnsi="Aptos" w:hint="eastAsia"/>
                <w:lang w:eastAsia="zh-CN"/>
              </w:rPr>
              <w:t>1</w:t>
            </w:r>
          </w:p>
        </w:tc>
      </w:tr>
      <w:tr w:rsidR="00F82C64" w:rsidRPr="00512A11" w14:paraId="5D3F738A" w14:textId="77777777" w:rsidTr="00F76D6D">
        <w:tc>
          <w:tcPr>
            <w:tcW w:w="4817" w:type="dxa"/>
          </w:tcPr>
          <w:p w14:paraId="4EA7AD12" w14:textId="2DDBA47A" w:rsidR="00F82C64" w:rsidRPr="00481B83" w:rsidRDefault="00F82C64" w:rsidP="0043577A">
            <w:pPr>
              <w:rPr>
                <w:rFonts w:ascii="Aptos" w:hAnsi="Aptos"/>
                <w:lang w:eastAsia="zh-CN"/>
              </w:rPr>
            </w:pPr>
            <w:r w:rsidRPr="00481B83">
              <w:rPr>
                <w:rFonts w:ascii="Aptos" w:hAnsi="Aptos"/>
              </w:rPr>
              <w:lastRenderedPageBreak/>
              <w:t>H2</w:t>
            </w:r>
          </w:p>
        </w:tc>
        <w:tc>
          <w:tcPr>
            <w:tcW w:w="4817" w:type="dxa"/>
          </w:tcPr>
          <w:p w14:paraId="11A760F6" w14:textId="27D7C05F" w:rsidR="00F82C64" w:rsidRPr="00F82C64" w:rsidRDefault="00F82C64" w:rsidP="00F82C64">
            <w:pPr>
              <w:rPr>
                <w:rFonts w:ascii="Aptos" w:eastAsiaTheme="minorEastAsia" w:hAnsi="Aptos"/>
                <w:lang w:val="en-CA" w:eastAsia="zh-CN"/>
              </w:rPr>
            </w:pPr>
            <w:r>
              <w:rPr>
                <w:rFonts w:ascii="Microsoft YaHei" w:eastAsia="Microsoft YaHei" w:hAnsi="Microsoft YaHei" w:cs="Microsoft YaHei" w:hint="eastAsia"/>
                <w:lang w:eastAsia="zh-CN"/>
              </w:rPr>
              <w:t>标题指标2</w:t>
            </w:r>
          </w:p>
        </w:tc>
      </w:tr>
      <w:tr w:rsidR="00F82C64" w:rsidRPr="00512A11" w14:paraId="5156771E" w14:textId="77777777" w:rsidTr="00F76D6D">
        <w:tc>
          <w:tcPr>
            <w:tcW w:w="4817" w:type="dxa"/>
          </w:tcPr>
          <w:p w14:paraId="66405B7C" w14:textId="172774E7" w:rsidR="00F82C64" w:rsidRPr="000B354E" w:rsidRDefault="00F82C64" w:rsidP="0043577A">
            <w:pPr>
              <w:rPr>
                <w:rFonts w:ascii="Aptos" w:eastAsiaTheme="minorEastAsia" w:hAnsi="Aptos"/>
                <w:lang w:eastAsia="zh-CN"/>
              </w:rPr>
            </w:pPr>
            <w:r w:rsidRPr="00481B83">
              <w:rPr>
                <w:rFonts w:ascii="Aptos" w:hAnsi="Aptos"/>
              </w:rPr>
              <w:t>H3</w:t>
            </w:r>
            <w:r>
              <w:rPr>
                <w:rFonts w:ascii="Aptos" w:eastAsiaTheme="minorEastAsia" w:hAnsi="Aptos" w:hint="eastAsia"/>
                <w:lang w:eastAsia="zh-CN"/>
              </w:rPr>
              <w:t xml:space="preserve"> </w:t>
            </w:r>
          </w:p>
        </w:tc>
        <w:tc>
          <w:tcPr>
            <w:tcW w:w="4817" w:type="dxa"/>
          </w:tcPr>
          <w:p w14:paraId="4E028288" w14:textId="36133A24" w:rsidR="00F82C64" w:rsidRPr="00F82C64" w:rsidRDefault="00F82C64" w:rsidP="00F82C64">
            <w:pPr>
              <w:rPr>
                <w:rFonts w:ascii="Aptos" w:eastAsiaTheme="minorEastAsia" w:hAnsi="Aptos"/>
                <w:lang w:val="en-CA" w:eastAsia="zh-CN"/>
              </w:rPr>
            </w:pPr>
            <w:r>
              <w:rPr>
                <w:rFonts w:ascii="SimSun" w:eastAsia="SimSun" w:hAnsi="SimSun" w:cs="SimSun" w:hint="eastAsia"/>
                <w:lang w:eastAsia="zh-CN"/>
              </w:rPr>
              <w:t>标题</w:t>
            </w:r>
            <w:r>
              <w:rPr>
                <w:rFonts w:ascii="Yu Mincho" w:eastAsia="Yu Mincho" w:hAnsi="Yu Mincho" w:cs="Yu Mincho" w:hint="eastAsia"/>
                <w:lang w:eastAsia="zh-CN"/>
              </w:rPr>
              <w:t>指</w:t>
            </w:r>
            <w:r>
              <w:rPr>
                <w:rFonts w:ascii="SimSun" w:eastAsia="SimSun" w:hAnsi="SimSun" w:cs="SimSun" w:hint="eastAsia"/>
                <w:lang w:eastAsia="zh-CN"/>
              </w:rPr>
              <w:t>标</w:t>
            </w:r>
            <w:r>
              <w:rPr>
                <w:rFonts w:ascii="Aptos" w:eastAsiaTheme="minorEastAsia" w:hAnsi="Aptos" w:hint="eastAsia"/>
                <w:lang w:eastAsia="zh-CN"/>
              </w:rPr>
              <w:t>3</w:t>
            </w:r>
          </w:p>
        </w:tc>
      </w:tr>
      <w:tr w:rsidR="00F82C64" w:rsidRPr="00512A11" w14:paraId="61D7930C" w14:textId="77777777" w:rsidTr="00F76D6D">
        <w:tc>
          <w:tcPr>
            <w:tcW w:w="4817" w:type="dxa"/>
          </w:tcPr>
          <w:p w14:paraId="7D24A052" w14:textId="5FBC6F66" w:rsidR="00F82C64" w:rsidRPr="00CF2441" w:rsidRDefault="00F82C64" w:rsidP="0043577A">
            <w:pPr>
              <w:rPr>
                <w:rFonts w:ascii="Aptos" w:eastAsiaTheme="minorEastAsia" w:hAnsi="Aptos"/>
                <w:lang w:eastAsia="zh-CN"/>
              </w:rPr>
            </w:pPr>
            <w:r w:rsidRPr="00481B83">
              <w:rPr>
                <w:rFonts w:ascii="Aptos" w:hAnsi="Aptos"/>
              </w:rPr>
              <w:t>All quantitative indicators</w:t>
            </w:r>
            <w:r>
              <w:rPr>
                <w:rFonts w:ascii="Aptos" w:eastAsiaTheme="minorEastAsia" w:hAnsi="Aptos" w:hint="eastAsia"/>
                <w:lang w:eastAsia="zh-CN"/>
              </w:rPr>
              <w:t xml:space="preserve"> </w:t>
            </w:r>
          </w:p>
        </w:tc>
        <w:tc>
          <w:tcPr>
            <w:tcW w:w="4817" w:type="dxa"/>
          </w:tcPr>
          <w:p w14:paraId="0127759C" w14:textId="3336B060" w:rsidR="00F82C64" w:rsidRPr="00F82C64" w:rsidRDefault="00F82C64" w:rsidP="00F82C64">
            <w:pPr>
              <w:rPr>
                <w:rFonts w:ascii="Aptos" w:eastAsiaTheme="minorEastAsia" w:hAnsi="Aptos"/>
                <w:lang w:val="en-CA" w:eastAsia="zh-CN"/>
              </w:rPr>
            </w:pPr>
            <w:r>
              <w:rPr>
                <w:rFonts w:ascii="Aptos" w:eastAsiaTheme="minorEastAsia" w:hAnsi="Aptos" w:hint="eastAsia"/>
                <w:lang w:eastAsia="zh-CN"/>
              </w:rPr>
              <w:t>所有量化指</w:t>
            </w:r>
            <w:r>
              <w:rPr>
                <w:rFonts w:ascii="SimSun" w:eastAsia="SimSun" w:hAnsi="SimSun" w:cs="SimSun" w:hint="eastAsia"/>
                <w:lang w:eastAsia="zh-CN"/>
              </w:rPr>
              <w:t>标</w:t>
            </w:r>
          </w:p>
        </w:tc>
      </w:tr>
      <w:tr w:rsidR="00F82C64" w:rsidRPr="00512A11" w14:paraId="0799DBE2" w14:textId="77777777" w:rsidTr="00F76D6D">
        <w:tc>
          <w:tcPr>
            <w:tcW w:w="4817" w:type="dxa"/>
          </w:tcPr>
          <w:p w14:paraId="2631281A" w14:textId="5B0A7FB5" w:rsidR="00F82C64" w:rsidRPr="00875E4B" w:rsidRDefault="00F82C64" w:rsidP="0043577A">
            <w:pPr>
              <w:rPr>
                <w:rFonts w:ascii="Aptos" w:eastAsiaTheme="minorEastAsia" w:hAnsi="Aptos"/>
                <w:lang w:eastAsia="zh-CN"/>
              </w:rPr>
            </w:pPr>
            <w:r w:rsidRPr="00481B83">
              <w:rPr>
                <w:rFonts w:ascii="Aptos" w:hAnsi="Aptos"/>
              </w:rPr>
              <w:t>Binary</w:t>
            </w:r>
            <w:r>
              <w:rPr>
                <w:rFonts w:ascii="Aptos" w:eastAsiaTheme="minorEastAsia" w:hAnsi="Aptos" w:hint="eastAsia"/>
                <w:lang w:eastAsia="zh-CN"/>
              </w:rPr>
              <w:t xml:space="preserve"> </w:t>
            </w:r>
            <w:r>
              <w:rPr>
                <w:rFonts w:ascii="Aptos" w:eastAsiaTheme="minorEastAsia" w:hAnsi="Aptos" w:hint="eastAsia"/>
                <w:lang w:eastAsia="zh-CN"/>
              </w:rPr>
              <w:t>二元指</w:t>
            </w:r>
          </w:p>
        </w:tc>
        <w:tc>
          <w:tcPr>
            <w:tcW w:w="4817" w:type="dxa"/>
          </w:tcPr>
          <w:p w14:paraId="46DC2C3C" w14:textId="64EC8A83" w:rsidR="00F82C64" w:rsidRPr="00F82C64" w:rsidRDefault="00F82C64" w:rsidP="00F82C64">
            <w:pPr>
              <w:rPr>
                <w:rFonts w:ascii="Aptos" w:eastAsiaTheme="minorEastAsia" w:hAnsi="Aptos"/>
                <w:lang w:val="en-CA" w:eastAsia="zh-CN"/>
              </w:rPr>
            </w:pPr>
            <w:r>
              <w:rPr>
                <w:rFonts w:ascii="Aptos" w:eastAsiaTheme="minorEastAsia" w:hAnsi="Aptos" w:hint="eastAsia"/>
                <w:lang w:eastAsia="zh-CN"/>
              </w:rPr>
              <w:t>二元指</w:t>
            </w:r>
            <w:r>
              <w:rPr>
                <w:rFonts w:ascii="SimSun" w:eastAsia="SimSun" w:hAnsi="SimSun" w:cs="SimSun" w:hint="eastAsia"/>
                <w:lang w:eastAsia="zh-CN"/>
              </w:rPr>
              <w:t>标</w:t>
            </w:r>
          </w:p>
        </w:tc>
      </w:tr>
      <w:tr w:rsidR="00F82C64" w:rsidRPr="00512A11" w14:paraId="27A92C17" w14:textId="77777777" w:rsidTr="00F76D6D">
        <w:tc>
          <w:tcPr>
            <w:tcW w:w="4817" w:type="dxa"/>
          </w:tcPr>
          <w:p w14:paraId="349517A9" w14:textId="3CD232EC" w:rsidR="00F82C64" w:rsidRPr="0010106A" w:rsidRDefault="00F82C64" w:rsidP="0043577A">
            <w:pPr>
              <w:rPr>
                <w:rFonts w:ascii="Aptos" w:eastAsiaTheme="minorEastAsia" w:hAnsi="Aptos"/>
                <w:lang w:val="en-CA" w:eastAsia="zh-CN"/>
              </w:rPr>
            </w:pPr>
            <w:r w:rsidRPr="00481B83">
              <w:rPr>
                <w:rFonts w:ascii="Aptos" w:hAnsi="Aptos"/>
              </w:rPr>
              <w:t>Overall progress score</w:t>
            </w:r>
            <w:r>
              <w:rPr>
                <w:rFonts w:ascii="Aptos" w:eastAsiaTheme="minorEastAsia" w:hAnsi="Aptos" w:hint="eastAsia"/>
                <w:lang w:eastAsia="zh-CN"/>
              </w:rPr>
              <w:t xml:space="preserve"> </w:t>
            </w:r>
          </w:p>
        </w:tc>
        <w:tc>
          <w:tcPr>
            <w:tcW w:w="4817" w:type="dxa"/>
          </w:tcPr>
          <w:p w14:paraId="56B98ED4" w14:textId="213B23FA" w:rsidR="00F82C64" w:rsidRPr="00F82C64" w:rsidRDefault="00F82C64" w:rsidP="00F82C64">
            <w:pPr>
              <w:rPr>
                <w:rFonts w:ascii="Aptos" w:eastAsiaTheme="minorEastAsia" w:hAnsi="Aptos"/>
                <w:lang w:val="en-CA" w:eastAsia="zh-CN"/>
              </w:rPr>
            </w:pPr>
            <w:r>
              <w:rPr>
                <w:rFonts w:ascii="SimSun" w:eastAsia="SimSun" w:hAnsi="SimSun" w:cs="SimSun" w:hint="eastAsia"/>
                <w:lang w:eastAsia="zh-CN"/>
              </w:rPr>
              <w:t>总</w:t>
            </w:r>
            <w:r>
              <w:rPr>
                <w:rFonts w:ascii="Yu Mincho" w:eastAsia="Yu Mincho" w:hAnsi="Yu Mincho" w:cs="Yu Mincho" w:hint="eastAsia"/>
                <w:lang w:eastAsia="zh-CN"/>
              </w:rPr>
              <w:t>体</w:t>
            </w:r>
            <w:r>
              <w:rPr>
                <w:rFonts w:ascii="SimSun" w:eastAsia="SimSun" w:hAnsi="SimSun" w:cs="SimSun" w:hint="eastAsia"/>
                <w:lang w:eastAsia="zh-CN"/>
              </w:rPr>
              <w:t>进</w:t>
            </w:r>
            <w:r>
              <w:rPr>
                <w:rFonts w:ascii="Aptos" w:eastAsiaTheme="minorEastAsia" w:hAnsi="Aptos" w:hint="eastAsia"/>
                <w:lang w:eastAsia="zh-CN"/>
              </w:rPr>
              <w:t>度分数</w:t>
            </w:r>
          </w:p>
        </w:tc>
      </w:tr>
    </w:tbl>
    <w:p w14:paraId="1F85DBF5" w14:textId="3EC88F0E" w:rsidR="0098619A" w:rsidRPr="00E42B03" w:rsidRDefault="0098619A" w:rsidP="0098619A">
      <w:pPr>
        <w:rPr>
          <w:rFonts w:ascii="Times New Roman" w:hAnsi="Times New Roman" w:cs="Times New Roman"/>
          <w:sz w:val="16"/>
          <w:szCs w:val="16"/>
          <w:lang w:eastAsia="ja-JP"/>
        </w:rPr>
      </w:pPr>
    </w:p>
    <w:p w14:paraId="1AB209AD" w14:textId="48E305F6" w:rsidR="00953AD6" w:rsidRPr="00E42B03" w:rsidRDefault="00953AD6" w:rsidP="00953AD6">
      <w:pPr>
        <w:rPr>
          <w:rFonts w:ascii="Times New Roman" w:hAnsi="Times New Roman" w:cs="Times New Roman"/>
          <w:lang w:eastAsia="ja-JP"/>
        </w:rPr>
      </w:pPr>
    </w:p>
    <w:p w14:paraId="35517E19" w14:textId="35450A64" w:rsidR="00A22F9B" w:rsidRPr="00E42B03" w:rsidRDefault="00F23CF4" w:rsidP="00874061">
      <w:pPr>
        <w:pStyle w:val="Heading3"/>
        <w:rPr>
          <w:rFonts w:ascii="Times New Roman" w:eastAsia="SimSun" w:hAnsi="Times New Roman" w:cs="Times New Roman"/>
          <w:lang w:eastAsia="zh-CN"/>
        </w:rPr>
      </w:pPr>
      <w:bookmarkStart w:id="94" w:name="_Toc235821049"/>
      <w:bookmarkStart w:id="95" w:name="_Toc239069194"/>
      <w:bookmarkStart w:id="96" w:name="_Toc242371514"/>
      <w:r w:rsidRPr="00E42B03">
        <w:rPr>
          <w:rFonts w:ascii="Times New Roman" w:eastAsia="SimSun" w:hAnsi="Times New Roman" w:cs="Times New Roman"/>
          <w:lang w:eastAsia="zh-CN"/>
        </w:rPr>
        <w:t>减少对生物多样性的威胁</w:t>
      </w:r>
      <w:bookmarkEnd w:id="94"/>
      <w:bookmarkEnd w:id="95"/>
      <w:bookmarkEnd w:id="96"/>
    </w:p>
    <w:p w14:paraId="443A0C33" w14:textId="77777777" w:rsidR="006F3010" w:rsidRPr="00E42B03" w:rsidRDefault="006F3010" w:rsidP="006F3010">
      <w:pPr>
        <w:rPr>
          <w:rFonts w:ascii="Times New Roman" w:hAnsi="Times New Roman" w:cs="Times New Roman"/>
          <w:lang w:eastAsia="zh-CN"/>
        </w:rPr>
      </w:pPr>
    </w:p>
    <w:p w14:paraId="2ABBF7FC" w14:textId="5B957B90" w:rsidR="006577E5" w:rsidRPr="00E42B03" w:rsidRDefault="00F23CF4" w:rsidP="74032CC2">
      <w:pPr>
        <w:pStyle w:val="Heading4"/>
        <w:rPr>
          <w:rFonts w:ascii="Times New Roman" w:eastAsia="SimSun" w:hAnsi="Times New Roman" w:cs="Times New Roman"/>
          <w:i w:val="0"/>
          <w:iCs w:val="0"/>
          <w:lang w:eastAsia="zh-CN"/>
        </w:rPr>
      </w:pPr>
      <w:bookmarkStart w:id="97" w:name="_Toc242371515"/>
      <w:bookmarkStart w:id="98" w:name="_Toc235821050"/>
      <w:bookmarkStart w:id="99" w:name="_Toc239069195"/>
      <w:r w:rsidRPr="00E42B03">
        <w:rPr>
          <w:rFonts w:ascii="Times New Roman" w:eastAsia="SimSun" w:hAnsi="Times New Roman" w:cs="Times New Roman"/>
          <w:b/>
          <w:bCs/>
          <w:i w:val="0"/>
          <w:iCs w:val="0"/>
          <w:lang w:eastAsia="zh-CN"/>
        </w:rPr>
        <w:t>行动目标</w:t>
      </w:r>
      <w:r w:rsidR="006577E5" w:rsidRPr="00E42B03">
        <w:rPr>
          <w:rFonts w:ascii="Times New Roman" w:eastAsia="SimSun" w:hAnsi="Times New Roman" w:cs="Times New Roman"/>
          <w:b/>
          <w:bCs/>
          <w:i w:val="0"/>
          <w:iCs w:val="0"/>
          <w:lang w:eastAsia="zh-CN"/>
        </w:rPr>
        <w:t>1</w:t>
      </w:r>
      <w:r w:rsidR="00EA487A" w:rsidRPr="00E42B03">
        <w:rPr>
          <w:rFonts w:ascii="Times New Roman" w:eastAsia="SimSun" w:hAnsi="Times New Roman" w:cs="Times New Roman"/>
          <w:b/>
          <w:bCs/>
          <w:i w:val="0"/>
          <w:iCs w:val="0"/>
          <w:lang w:eastAsia="zh-CN"/>
        </w:rPr>
        <w:t>.</w:t>
      </w:r>
      <w:r w:rsidR="00AC3BB4" w:rsidRPr="00E42B03">
        <w:rPr>
          <w:rFonts w:ascii="Times New Roman" w:eastAsia="SimSun" w:hAnsi="Times New Roman" w:cs="Times New Roman"/>
          <w:i w:val="0"/>
          <w:iCs w:val="0"/>
          <w:lang w:eastAsia="zh-CN"/>
        </w:rPr>
        <w:t>规划和管理所有区域以减少生物多样性的丧失</w:t>
      </w:r>
      <w:bookmarkEnd w:id="97"/>
      <w:r w:rsidR="006577E5" w:rsidRPr="00E42B03">
        <w:rPr>
          <w:rFonts w:ascii="Times New Roman" w:eastAsia="SimSun" w:hAnsi="Times New Roman" w:cs="Times New Roman"/>
          <w:i w:val="0"/>
          <w:iCs w:val="0"/>
          <w:lang w:eastAsia="zh-CN"/>
        </w:rPr>
        <w:t xml:space="preserve"> </w:t>
      </w:r>
      <w:bookmarkEnd w:id="98"/>
      <w:bookmarkEnd w:id="99"/>
    </w:p>
    <w:p w14:paraId="5CEC771A" w14:textId="77777777" w:rsidR="006F3010" w:rsidRPr="00E42B03" w:rsidRDefault="006F3010" w:rsidP="006F3010">
      <w:pPr>
        <w:rPr>
          <w:rFonts w:ascii="Times New Roman" w:hAnsi="Times New Roman" w:cs="Times New Roman"/>
          <w:lang w:eastAsia="zh-CN"/>
        </w:rPr>
      </w:pPr>
    </w:p>
    <w:p w14:paraId="2DE1915D" w14:textId="0D932FB3" w:rsidR="00522062" w:rsidRPr="00E42B03" w:rsidRDefault="00AC3BB4" w:rsidP="00522062">
      <w:pPr>
        <w:pStyle w:val="p1"/>
        <w:rPr>
          <w:rFonts w:eastAsia="SimSun"/>
          <w:i/>
          <w:iCs/>
          <w:sz w:val="22"/>
          <w:szCs w:val="22"/>
          <w:lang w:eastAsia="zh-CN"/>
        </w:rPr>
      </w:pPr>
      <w:r w:rsidRPr="00E42B03">
        <w:rPr>
          <w:rFonts w:eastAsia="SimSun"/>
          <w:b/>
          <w:sz w:val="22"/>
          <w:szCs w:val="22"/>
          <w:lang w:eastAsia="zh-CN"/>
        </w:rPr>
        <w:t>行动目标原文</w:t>
      </w:r>
      <w:r w:rsidR="001C19FC" w:rsidRPr="00E42B03">
        <w:rPr>
          <w:rFonts w:eastAsia="SimSun"/>
          <w:b/>
          <w:sz w:val="22"/>
          <w:szCs w:val="22"/>
          <w:lang w:eastAsia="zh-CN"/>
        </w:rPr>
        <w:t>.</w:t>
      </w:r>
      <w:r w:rsidRPr="00E605D4">
        <w:rPr>
          <w:rFonts w:ascii="KaiTi" w:eastAsia="KaiTi" w:hAnsi="KaiTi"/>
          <w:bCs/>
          <w:sz w:val="22"/>
          <w:szCs w:val="22"/>
          <w:lang w:eastAsia="zh-CN"/>
        </w:rPr>
        <w:t>确保所有区域处于解决土地和海洋利用变化的参与性、综合性、涵盖生物多样性的空间规划和/或其他有效管理进程之下，到 2030年使具有高度生物多样性重要性的区域包括具有高度生态完整性的生态系统的丧失接近于零，同时尊重土著人民和地方社区的权利。</w:t>
      </w:r>
    </w:p>
    <w:p w14:paraId="419276B4" w14:textId="77777777" w:rsidR="00522062" w:rsidRPr="00E42B03" w:rsidRDefault="00522062" w:rsidP="00522062">
      <w:pPr>
        <w:pStyle w:val="p1"/>
        <w:rPr>
          <w:rFonts w:eastAsia="SimSun"/>
          <w:i/>
          <w:iCs/>
          <w:sz w:val="22"/>
          <w:szCs w:val="22"/>
          <w:lang w:eastAsia="zh-CN"/>
        </w:rPr>
      </w:pPr>
    </w:p>
    <w:p w14:paraId="7A443312" w14:textId="08254BCD" w:rsidR="00DF3344" w:rsidRPr="00E42B03" w:rsidRDefault="00DF3344" w:rsidP="00874061">
      <w:pPr>
        <w:pStyle w:val="Heading4"/>
        <w:rPr>
          <w:rFonts w:ascii="Times New Roman" w:eastAsia="SimSun" w:hAnsi="Times New Roman" w:cs="Times New Roman"/>
          <w:lang w:eastAsia="zh-CN"/>
        </w:rPr>
      </w:pPr>
    </w:p>
    <w:p w14:paraId="14531F20" w14:textId="7CB7533D" w:rsidR="00A10475" w:rsidRPr="00E42B03" w:rsidRDefault="00AC3BB4" w:rsidP="00A10475">
      <w:pPr>
        <w:pStyle w:val="Heading5"/>
        <w:rPr>
          <w:rFonts w:ascii="Times New Roman" w:eastAsia="SimSun" w:hAnsi="Times New Roman" w:cs="Times New Roman"/>
        </w:rPr>
      </w:pPr>
      <w:bookmarkStart w:id="100" w:name="_Toc235520886"/>
      <w:r w:rsidRPr="00E42B03">
        <w:rPr>
          <w:rFonts w:ascii="Times New Roman" w:eastAsia="SimSun" w:hAnsi="Times New Roman" w:cs="Times New Roman"/>
          <w:lang w:eastAsia="zh-CN"/>
        </w:rPr>
        <w:t>进展概述</w:t>
      </w:r>
      <w:bookmarkEnd w:id="100"/>
    </w:p>
    <w:tbl>
      <w:tblPr>
        <w:tblStyle w:val="TableGrid"/>
        <w:tblW w:w="0" w:type="auto"/>
        <w:tblLook w:val="04A0" w:firstRow="1" w:lastRow="0" w:firstColumn="1" w:lastColumn="0" w:noHBand="0" w:noVBand="1"/>
      </w:tblPr>
      <w:tblGrid>
        <w:gridCol w:w="9016"/>
      </w:tblGrid>
      <w:tr w:rsidR="00201A82" w:rsidRPr="00E42B03" w14:paraId="7D988D56" w14:textId="77777777" w:rsidTr="00201A82">
        <w:tc>
          <w:tcPr>
            <w:tcW w:w="9016" w:type="dxa"/>
            <w:shd w:val="clear" w:color="auto" w:fill="D1D1D1" w:themeFill="background2" w:themeFillShade="E6"/>
          </w:tcPr>
          <w:p w14:paraId="5E74738F" w14:textId="77777777" w:rsidR="00842961" w:rsidRPr="00E42B03" w:rsidRDefault="00842961" w:rsidP="00224B59">
            <w:pPr>
              <w:rPr>
                <w:rFonts w:ascii="Times New Roman" w:hAnsi="Times New Roman" w:cs="Times New Roman"/>
                <w:color w:val="000000"/>
                <w:lang w:eastAsia="zh-CN"/>
              </w:rPr>
            </w:pPr>
          </w:p>
          <w:p w14:paraId="2B4B5637" w14:textId="7290D430" w:rsidR="00224B59" w:rsidRPr="00E42B03" w:rsidRDefault="00F23CF4" w:rsidP="00480812">
            <w:pPr>
              <w:ind w:firstLine="490"/>
              <w:rPr>
                <w:rFonts w:ascii="Times New Roman" w:hAnsi="Times New Roman" w:cs="Times New Roman"/>
                <w:color w:val="000000"/>
                <w:lang w:eastAsia="zh-CN"/>
              </w:rPr>
            </w:pPr>
            <w:r w:rsidRPr="00E42B03">
              <w:rPr>
                <w:rFonts w:ascii="Times New Roman" w:hAnsi="Times New Roman" w:cs="Times New Roman"/>
                <w:color w:val="000000"/>
                <w:lang w:eastAsia="zh-CN"/>
              </w:rPr>
              <w:t>在制定包容生物多样性的空间规划和管理方法方面取得了进展，但在将生物多样性纳入更广泛的规划进程和确保参与性</w:t>
            </w:r>
            <w:r w:rsidR="00AC3BB4" w:rsidRPr="00E42B03">
              <w:rPr>
                <w:rFonts w:ascii="Times New Roman" w:hAnsi="Times New Roman" w:cs="Times New Roman"/>
                <w:color w:val="000000"/>
                <w:lang w:eastAsia="zh-CN"/>
              </w:rPr>
              <w:t>执行</w:t>
            </w:r>
            <w:r w:rsidRPr="00E42B03">
              <w:rPr>
                <w:rFonts w:ascii="Times New Roman" w:hAnsi="Times New Roman" w:cs="Times New Roman"/>
                <w:color w:val="000000"/>
                <w:lang w:eastAsia="zh-CN"/>
              </w:rPr>
              <w:t>方面仍存在重大差距。国家目标往往没有充分满足</w:t>
            </w:r>
            <w:r w:rsidR="001C19FC" w:rsidRPr="00E42B03">
              <w:rPr>
                <w:rFonts w:ascii="Times New Roman" w:hAnsi="Times New Roman" w:cs="Times New Roman"/>
                <w:color w:val="000000"/>
                <w:lang w:eastAsia="zh-CN"/>
              </w:rPr>
              <w:t>行动</w:t>
            </w:r>
            <w:r w:rsidRPr="00E42B03">
              <w:rPr>
                <w:rFonts w:ascii="Times New Roman" w:hAnsi="Times New Roman" w:cs="Times New Roman"/>
                <w:color w:val="000000"/>
                <w:lang w:eastAsia="zh-CN"/>
              </w:rPr>
              <w:t>目标对综合规划和参与的要求，目前的执行水平仍然远远低于实现全面覆盖包容生物多样性的空间计划、最大限度地减少具有高度生物多样性重要</w:t>
            </w:r>
            <w:r w:rsidR="00AC3BB4" w:rsidRPr="00E42B03">
              <w:rPr>
                <w:rFonts w:ascii="Times New Roman" w:hAnsi="Times New Roman" w:cs="Times New Roman"/>
                <w:color w:val="000000"/>
                <w:lang w:eastAsia="zh-CN"/>
              </w:rPr>
              <w:t>意义</w:t>
            </w:r>
            <w:r w:rsidRPr="00E42B03">
              <w:rPr>
                <w:rFonts w:ascii="Times New Roman" w:hAnsi="Times New Roman" w:cs="Times New Roman"/>
                <w:color w:val="000000"/>
                <w:lang w:eastAsia="zh-CN"/>
              </w:rPr>
              <w:t>的</w:t>
            </w:r>
            <w:r w:rsidR="001C19FC" w:rsidRPr="00E42B03">
              <w:rPr>
                <w:rFonts w:ascii="Times New Roman" w:hAnsi="Times New Roman" w:cs="Times New Roman"/>
                <w:color w:val="000000"/>
                <w:lang w:eastAsia="zh-CN"/>
              </w:rPr>
              <w:t>区域</w:t>
            </w:r>
            <w:r w:rsidRPr="00E42B03">
              <w:rPr>
                <w:rFonts w:ascii="Times New Roman" w:hAnsi="Times New Roman" w:cs="Times New Roman"/>
                <w:color w:val="000000"/>
                <w:lang w:eastAsia="zh-CN"/>
              </w:rPr>
              <w:t>的损失以及确保综合和参与性进程所需的水平。缔约方在改</w:t>
            </w:r>
            <w:r w:rsidR="00AC3BB4" w:rsidRPr="00E42B03">
              <w:rPr>
                <w:rFonts w:ascii="Times New Roman" w:hAnsi="Times New Roman" w:cs="Times New Roman"/>
                <w:color w:val="000000"/>
                <w:lang w:eastAsia="zh-CN"/>
              </w:rPr>
              <w:t>进</w:t>
            </w:r>
            <w:r w:rsidRPr="00E42B03">
              <w:rPr>
                <w:rFonts w:ascii="Times New Roman" w:hAnsi="Times New Roman" w:cs="Times New Roman"/>
                <w:color w:val="000000"/>
                <w:lang w:eastAsia="zh-CN"/>
              </w:rPr>
              <w:t>利益攸关方和权利</w:t>
            </w:r>
            <w:r w:rsidR="00AC3BB4" w:rsidRPr="00E42B03">
              <w:rPr>
                <w:rFonts w:ascii="Times New Roman" w:hAnsi="Times New Roman" w:cs="Times New Roman"/>
                <w:color w:val="000000"/>
                <w:lang w:eastAsia="zh-CN"/>
              </w:rPr>
              <w:t>拥</w:t>
            </w:r>
            <w:r w:rsidRPr="00E42B03">
              <w:rPr>
                <w:rFonts w:ascii="Times New Roman" w:hAnsi="Times New Roman" w:cs="Times New Roman"/>
                <w:color w:val="000000"/>
                <w:lang w:eastAsia="zh-CN"/>
              </w:rPr>
              <w:t>有人的参与、将执行扩大到保护区以外以及实现跨部门整合方面面临挑战。</w:t>
            </w:r>
          </w:p>
          <w:p w14:paraId="031FFF7A" w14:textId="14C7A54B" w:rsidR="00201A82" w:rsidRPr="00E42B03" w:rsidRDefault="00201A82" w:rsidP="00243BFA">
            <w:pPr>
              <w:rPr>
                <w:rFonts w:ascii="Times New Roman" w:hAnsi="Times New Roman" w:cs="Times New Roman"/>
                <w:lang w:eastAsia="zh-CN"/>
              </w:rPr>
            </w:pPr>
          </w:p>
        </w:tc>
      </w:tr>
    </w:tbl>
    <w:p w14:paraId="16A0715B" w14:textId="77777777" w:rsidR="009B18C3" w:rsidRPr="00E42B03" w:rsidRDefault="009B18C3" w:rsidP="008E693D">
      <w:pPr>
        <w:pStyle w:val="Heading5"/>
        <w:rPr>
          <w:rFonts w:ascii="Times New Roman" w:eastAsia="SimSun" w:hAnsi="Times New Roman" w:cs="Times New Roman"/>
          <w:lang w:eastAsia="zh-CN"/>
        </w:rPr>
      </w:pPr>
    </w:p>
    <w:p w14:paraId="6E92696C" w14:textId="3484DF24" w:rsidR="00EB7ECC" w:rsidRPr="00E42B03" w:rsidRDefault="00F23CF4" w:rsidP="00AB220D">
      <w:pPr>
        <w:pStyle w:val="Heading5"/>
        <w:rPr>
          <w:rFonts w:ascii="Times New Roman" w:eastAsia="SimSun" w:hAnsi="Times New Roman" w:cs="Times New Roman"/>
          <w:lang w:eastAsia="zh-CN"/>
        </w:rPr>
      </w:pPr>
      <w:r w:rsidRPr="00E42B03">
        <w:rPr>
          <w:rFonts w:ascii="Times New Roman" w:eastAsia="SimSun" w:hAnsi="Times New Roman" w:cs="Times New Roman"/>
          <w:lang w:eastAsia="zh-CN"/>
        </w:rPr>
        <w:t>缔约方在其国家目标中</w:t>
      </w:r>
      <w:r w:rsidR="001C19FC" w:rsidRPr="00E42B03">
        <w:rPr>
          <w:rFonts w:ascii="Times New Roman" w:eastAsia="SimSun" w:hAnsi="Times New Roman" w:cs="Times New Roman"/>
          <w:lang w:eastAsia="zh-CN"/>
        </w:rPr>
        <w:t>对</w:t>
      </w:r>
      <w:r w:rsidR="00AC3BB4" w:rsidRPr="00E42B03">
        <w:rPr>
          <w:rFonts w:ascii="Times New Roman" w:eastAsia="SimSun" w:hAnsi="Times New Roman" w:cs="Times New Roman"/>
          <w:lang w:eastAsia="zh-CN"/>
        </w:rPr>
        <w:t>《昆蒙</w:t>
      </w:r>
      <w:r w:rsidRPr="00E42B03">
        <w:rPr>
          <w:rFonts w:ascii="Times New Roman" w:eastAsia="SimSun" w:hAnsi="Times New Roman" w:cs="Times New Roman"/>
          <w:lang w:eastAsia="zh-CN"/>
        </w:rPr>
        <w:t>框架</w:t>
      </w:r>
      <w:r w:rsidR="00AC3BB4" w:rsidRPr="00E42B03">
        <w:rPr>
          <w:rFonts w:ascii="Times New Roman" w:eastAsia="SimSun" w:hAnsi="Times New Roman" w:cs="Times New Roman"/>
          <w:lang w:eastAsia="zh-CN"/>
        </w:rPr>
        <w:t>》</w:t>
      </w:r>
      <w:r w:rsidR="00500FE7" w:rsidRPr="00E42B03">
        <w:rPr>
          <w:rFonts w:ascii="Times New Roman" w:eastAsia="SimSun" w:hAnsi="Times New Roman" w:cs="Times New Roman"/>
          <w:lang w:eastAsia="zh-CN"/>
        </w:rPr>
        <w:t>行动</w:t>
      </w:r>
      <w:r w:rsidRPr="00E42B03">
        <w:rPr>
          <w:rFonts w:ascii="Times New Roman" w:eastAsia="SimSun" w:hAnsi="Times New Roman" w:cs="Times New Roman"/>
          <w:lang w:eastAsia="zh-CN"/>
        </w:rPr>
        <w:t>目标</w:t>
      </w:r>
      <w:r w:rsidRPr="00E42B03">
        <w:rPr>
          <w:rFonts w:ascii="Times New Roman" w:eastAsia="SimSun" w:hAnsi="Times New Roman" w:cs="Times New Roman"/>
          <w:lang w:eastAsia="zh-CN"/>
        </w:rPr>
        <w:t>1</w:t>
      </w:r>
      <w:r w:rsidR="001C19FC" w:rsidRPr="00E42B03">
        <w:rPr>
          <w:rFonts w:ascii="Times New Roman" w:eastAsia="SimSun" w:hAnsi="Times New Roman" w:cs="Times New Roman"/>
          <w:lang w:eastAsia="zh-CN"/>
        </w:rPr>
        <w:t>全部</w:t>
      </w:r>
      <w:r w:rsidRPr="00E42B03">
        <w:rPr>
          <w:rFonts w:ascii="Times New Roman" w:eastAsia="SimSun" w:hAnsi="Times New Roman" w:cs="Times New Roman"/>
          <w:lang w:eastAsia="zh-CN"/>
        </w:rPr>
        <w:t>范围</w:t>
      </w:r>
      <w:r w:rsidR="001C19FC" w:rsidRPr="00E42B03">
        <w:rPr>
          <w:rFonts w:ascii="Times New Roman" w:eastAsia="SimSun" w:hAnsi="Times New Roman" w:cs="Times New Roman"/>
          <w:lang w:eastAsia="zh-CN"/>
        </w:rPr>
        <w:t>的覆盖情况</w:t>
      </w:r>
    </w:p>
    <w:p w14:paraId="7C2E3BC6" w14:textId="77777777" w:rsidR="00830F38" w:rsidRPr="00E42B03" w:rsidRDefault="00830F38" w:rsidP="006B6C06">
      <w:pPr>
        <w:rPr>
          <w:rFonts w:ascii="Times New Roman" w:hAnsi="Times New Roman" w:cs="Times New Roman"/>
          <w:lang w:eastAsia="zh-CN"/>
        </w:rPr>
      </w:pPr>
    </w:p>
    <w:p w14:paraId="05EA94AA" w14:textId="65BF8488" w:rsidR="00036C24" w:rsidRPr="00E42B03" w:rsidRDefault="00F23CF4" w:rsidP="00D61663">
      <w:pPr>
        <w:pStyle w:val="Caption"/>
        <w:keepNext/>
        <w:rPr>
          <w:rFonts w:ascii="Times New Roman" w:eastAsia="SimSun" w:hAnsi="Times New Roman" w:cs="Times New Roman"/>
          <w:b/>
          <w:bCs/>
          <w:i w:val="0"/>
          <w:iCs w:val="0"/>
          <w:sz w:val="20"/>
          <w:szCs w:val="20"/>
        </w:rPr>
      </w:pPr>
      <w:bookmarkStart w:id="101" w:name="_Ref230429804"/>
      <w:bookmarkStart w:id="102" w:name="_Ref235625109"/>
      <w:r w:rsidRPr="00E42B03">
        <w:rPr>
          <w:rFonts w:ascii="Times New Roman" w:eastAsia="SimSun" w:hAnsi="Times New Roman" w:cs="Times New Roman"/>
          <w:b/>
          <w:i w:val="0"/>
          <w:sz w:val="20"/>
          <w:szCs w:val="20"/>
          <w:lang w:eastAsia="zh-CN"/>
        </w:rPr>
        <w:t>表</w:t>
      </w:r>
      <w:r w:rsidR="000B3CA3" w:rsidRPr="00E42B03">
        <w:rPr>
          <w:rFonts w:ascii="Times New Roman" w:eastAsia="SimSun" w:hAnsi="Times New Roman" w:cs="Times New Roman"/>
          <w:b/>
          <w:i w:val="0"/>
          <w:sz w:val="20"/>
          <w:szCs w:val="20"/>
        </w:rPr>
        <w:t xml:space="preserve"> </w:t>
      </w:r>
      <w:r w:rsidR="00DC1793" w:rsidRPr="00E42B03">
        <w:rPr>
          <w:rFonts w:ascii="Times New Roman" w:eastAsia="SimSun" w:hAnsi="Times New Roman" w:cs="Times New Roman"/>
          <w:b/>
          <w:i w:val="0"/>
          <w:noProof/>
          <w:sz w:val="20"/>
          <w:szCs w:val="20"/>
        </w:rPr>
        <w:t>4</w:t>
      </w:r>
      <w:bookmarkEnd w:id="101"/>
      <w:bookmarkEnd w:id="102"/>
    </w:p>
    <w:p w14:paraId="10ECF6C1" w14:textId="1AA23361" w:rsidR="00D61663" w:rsidRPr="00E42B03" w:rsidRDefault="00500FE7" w:rsidP="00D61663">
      <w:pPr>
        <w:pStyle w:val="Caption"/>
        <w:keepNext/>
        <w:rPr>
          <w:rFonts w:ascii="Times New Roman" w:eastAsia="SimSun" w:hAnsi="Times New Roman" w:cs="Times New Roman"/>
          <w:i w:val="0"/>
          <w:sz w:val="20"/>
          <w:szCs w:val="20"/>
        </w:rPr>
      </w:pPr>
      <w:r w:rsidRPr="00E42B03">
        <w:rPr>
          <w:rFonts w:ascii="Times New Roman" w:eastAsia="SimSun" w:hAnsi="Times New Roman" w:cs="Times New Roman"/>
          <w:i w:val="0"/>
          <w:sz w:val="20"/>
          <w:szCs w:val="20"/>
          <w:lang w:eastAsia="zh-CN"/>
        </w:rPr>
        <w:t>《昆蒙</w:t>
      </w:r>
      <w:r w:rsidR="00F23CF4" w:rsidRPr="00E42B03">
        <w:rPr>
          <w:rFonts w:ascii="Times New Roman" w:eastAsia="SimSun" w:hAnsi="Times New Roman" w:cs="Times New Roman"/>
          <w:i w:val="0"/>
          <w:sz w:val="20"/>
          <w:szCs w:val="20"/>
        </w:rPr>
        <w:t>框架</w:t>
      </w:r>
      <w:r w:rsidRPr="00E42B03">
        <w:rPr>
          <w:rFonts w:ascii="Times New Roman" w:eastAsia="SimSun" w:hAnsi="Times New Roman" w:cs="Times New Roman"/>
          <w:i w:val="0"/>
          <w:sz w:val="20"/>
          <w:szCs w:val="20"/>
          <w:lang w:eastAsia="zh-CN"/>
        </w:rPr>
        <w:t>》行动</w:t>
      </w:r>
      <w:r w:rsidR="00F23CF4" w:rsidRPr="00E42B03">
        <w:rPr>
          <w:rFonts w:ascii="Times New Roman" w:eastAsia="SimSun" w:hAnsi="Times New Roman" w:cs="Times New Roman"/>
          <w:i w:val="0"/>
          <w:sz w:val="20"/>
          <w:szCs w:val="20"/>
        </w:rPr>
        <w:t>目标</w:t>
      </w:r>
      <w:r w:rsidR="00F23CF4" w:rsidRPr="00E42B03">
        <w:rPr>
          <w:rFonts w:ascii="Times New Roman" w:eastAsia="SimSun" w:hAnsi="Times New Roman" w:cs="Times New Roman"/>
          <w:i w:val="0"/>
          <w:sz w:val="20"/>
          <w:szCs w:val="20"/>
        </w:rPr>
        <w:t>1</w:t>
      </w:r>
      <w:r w:rsidR="00F23CF4" w:rsidRPr="00E42B03">
        <w:rPr>
          <w:rFonts w:ascii="Times New Roman" w:eastAsia="SimSun" w:hAnsi="Times New Roman" w:cs="Times New Roman"/>
          <w:i w:val="0"/>
          <w:sz w:val="20"/>
          <w:szCs w:val="20"/>
        </w:rPr>
        <w:t>的</w:t>
      </w:r>
      <w:r w:rsidR="001C19FC" w:rsidRPr="00E42B03">
        <w:rPr>
          <w:rFonts w:ascii="Times New Roman" w:eastAsia="SimSun" w:hAnsi="Times New Roman" w:cs="Times New Roman"/>
          <w:i w:val="0"/>
          <w:sz w:val="20"/>
          <w:szCs w:val="20"/>
          <w:lang w:eastAsia="zh-CN"/>
        </w:rPr>
        <w:t>各项</w:t>
      </w:r>
      <w:r w:rsidR="00F23CF4" w:rsidRPr="00E42B03">
        <w:rPr>
          <w:rFonts w:ascii="Times New Roman" w:eastAsia="SimSun" w:hAnsi="Times New Roman" w:cs="Times New Roman"/>
          <w:i w:val="0"/>
          <w:sz w:val="20"/>
          <w:szCs w:val="20"/>
        </w:rPr>
        <w:t>要素</w:t>
      </w:r>
      <w:r w:rsidR="001C19FC" w:rsidRPr="00E42B03">
        <w:rPr>
          <w:rFonts w:ascii="Times New Roman" w:eastAsia="SimSun" w:hAnsi="Times New Roman" w:cs="Times New Roman"/>
          <w:i w:val="0"/>
          <w:sz w:val="20"/>
          <w:szCs w:val="20"/>
          <w:lang w:eastAsia="zh-CN"/>
        </w:rPr>
        <w:t>和</w:t>
      </w:r>
      <w:r w:rsidR="00F23CF4" w:rsidRPr="00E42B03">
        <w:rPr>
          <w:rFonts w:ascii="Times New Roman" w:eastAsia="SimSun" w:hAnsi="Times New Roman" w:cs="Times New Roman"/>
          <w:i w:val="0"/>
          <w:sz w:val="20"/>
          <w:szCs w:val="20"/>
        </w:rPr>
        <w:t>国家目标</w:t>
      </w:r>
      <w:r w:rsidR="001C19FC" w:rsidRPr="00E42B03">
        <w:rPr>
          <w:rFonts w:ascii="Times New Roman" w:eastAsia="SimSun" w:hAnsi="Times New Roman" w:cs="Times New Roman"/>
          <w:i w:val="0"/>
          <w:sz w:val="20"/>
          <w:szCs w:val="20"/>
          <w:lang w:eastAsia="zh-CN"/>
        </w:rPr>
        <w:t>对其</w:t>
      </w:r>
      <w:r w:rsidRPr="00E42B03">
        <w:rPr>
          <w:rFonts w:ascii="Times New Roman" w:eastAsia="SimSun" w:hAnsi="Times New Roman" w:cs="Times New Roman"/>
          <w:i w:val="0"/>
          <w:sz w:val="20"/>
          <w:szCs w:val="20"/>
          <w:lang w:eastAsia="zh-CN"/>
        </w:rPr>
        <w:t>涉及</w:t>
      </w:r>
      <w:r w:rsidR="001C19FC" w:rsidRPr="00E42B03">
        <w:rPr>
          <w:rFonts w:ascii="Times New Roman" w:eastAsia="SimSun" w:hAnsi="Times New Roman" w:cs="Times New Roman"/>
          <w:i w:val="0"/>
          <w:sz w:val="20"/>
          <w:szCs w:val="20"/>
          <w:lang w:eastAsia="zh-CN"/>
        </w:rPr>
        <w:t>情况</w:t>
      </w:r>
      <w:r w:rsidR="000511A7" w:rsidRPr="00E42B03">
        <w:rPr>
          <w:rFonts w:ascii="Times New Roman" w:eastAsia="SimSun" w:hAnsi="Times New Roman" w:cs="Times New Roman"/>
          <w:i w:val="0"/>
          <w:iCs w:val="0"/>
          <w:sz w:val="20"/>
          <w:szCs w:val="20"/>
          <w:vertAlign w:val="superscript"/>
        </w:rPr>
        <w:t>a</w:t>
      </w:r>
      <w:r w:rsidR="000B3CA3" w:rsidRPr="00E42B03">
        <w:rPr>
          <w:rFonts w:ascii="Times New Roman" w:eastAsia="SimSun" w:hAnsi="Times New Roman" w:cs="Times New Roman"/>
          <w:i w:val="0"/>
          <w:iCs w:val="0"/>
          <w:sz w:val="20"/>
          <w:szCs w:val="20"/>
        </w:rPr>
        <w:t xml:space="preserve"> </w:t>
      </w:r>
    </w:p>
    <w:tbl>
      <w:tblPr>
        <w:tblStyle w:val="TableGrid"/>
        <w:tblW w:w="0" w:type="auto"/>
        <w:tblLook w:val="04A0" w:firstRow="1" w:lastRow="0" w:firstColumn="1" w:lastColumn="0" w:noHBand="0" w:noVBand="1"/>
      </w:tblPr>
      <w:tblGrid>
        <w:gridCol w:w="8359"/>
        <w:gridCol w:w="657"/>
      </w:tblGrid>
      <w:tr w:rsidR="00EC2161" w:rsidRPr="00E42B03" w14:paraId="100D02B8" w14:textId="77777777" w:rsidTr="008A5587">
        <w:tc>
          <w:tcPr>
            <w:tcW w:w="8359" w:type="dxa"/>
          </w:tcPr>
          <w:p w14:paraId="698A8B69" w14:textId="6148D4C7" w:rsidR="00EC2161" w:rsidRPr="00E42B03" w:rsidRDefault="00500FE7" w:rsidP="00D1642D">
            <w:pPr>
              <w:pStyle w:val="p1"/>
              <w:rPr>
                <w:rFonts w:eastAsia="SimSun"/>
                <w:sz w:val="20"/>
                <w:szCs w:val="20"/>
                <w:lang w:eastAsia="zh-CN"/>
              </w:rPr>
            </w:pPr>
            <w:r w:rsidRPr="00E42B03">
              <w:rPr>
                <w:rFonts w:eastAsia="SimSun"/>
                <w:sz w:val="20"/>
                <w:szCs w:val="20"/>
                <w:lang w:eastAsia="zh-CN"/>
              </w:rPr>
              <w:t>所有区域处于解决</w:t>
            </w:r>
            <w:r w:rsidRPr="00E42B03">
              <w:rPr>
                <w:rFonts w:eastAsia="SimSun"/>
                <w:bCs/>
                <w:sz w:val="20"/>
                <w:szCs w:val="20"/>
                <w:lang w:eastAsia="zh-CN"/>
              </w:rPr>
              <w:t>土地和海洋利用变化空间规划和</w:t>
            </w:r>
            <w:r w:rsidRPr="00E42B03">
              <w:rPr>
                <w:rFonts w:eastAsia="SimSun"/>
                <w:bCs/>
                <w:sz w:val="20"/>
                <w:szCs w:val="20"/>
                <w:lang w:eastAsia="zh-CN"/>
              </w:rPr>
              <w:t>/</w:t>
            </w:r>
            <w:r w:rsidRPr="00E42B03">
              <w:rPr>
                <w:rFonts w:eastAsia="SimSun"/>
                <w:bCs/>
                <w:sz w:val="20"/>
                <w:szCs w:val="20"/>
                <w:lang w:eastAsia="zh-CN"/>
              </w:rPr>
              <w:t>或其他有效管理进程之下</w:t>
            </w:r>
          </w:p>
        </w:tc>
        <w:tc>
          <w:tcPr>
            <w:tcW w:w="657" w:type="dxa"/>
            <w:shd w:val="clear" w:color="auto" w:fill="92D050"/>
          </w:tcPr>
          <w:p w14:paraId="03132206" w14:textId="169C45E9" w:rsidR="00EC2161" w:rsidRPr="00E42B03" w:rsidRDefault="00EE6AC1" w:rsidP="00D1642D">
            <w:pPr>
              <w:pStyle w:val="p1"/>
              <w:rPr>
                <w:rFonts w:eastAsia="SimSun"/>
                <w:sz w:val="20"/>
                <w:szCs w:val="20"/>
              </w:rPr>
            </w:pPr>
            <w:r w:rsidRPr="00E42B03">
              <w:rPr>
                <w:rFonts w:eastAsia="SimSun"/>
                <w:sz w:val="20"/>
                <w:szCs w:val="20"/>
              </w:rPr>
              <w:t>7</w:t>
            </w:r>
            <w:r w:rsidR="00B12EE3" w:rsidRPr="00E42B03">
              <w:rPr>
                <w:rFonts w:eastAsia="SimSun"/>
                <w:sz w:val="20"/>
                <w:szCs w:val="20"/>
              </w:rPr>
              <w:t>3</w:t>
            </w:r>
          </w:p>
        </w:tc>
      </w:tr>
      <w:tr w:rsidR="00EC2161" w:rsidRPr="00E42B03" w14:paraId="129EAEF0" w14:textId="77777777" w:rsidTr="00A8441D">
        <w:tc>
          <w:tcPr>
            <w:tcW w:w="8359" w:type="dxa"/>
          </w:tcPr>
          <w:p w14:paraId="5E2E0BB6" w14:textId="7131737C" w:rsidR="00747FDF" w:rsidRPr="00E42B03" w:rsidRDefault="00500FE7" w:rsidP="00500FE7">
            <w:pPr>
              <w:pStyle w:val="p1"/>
              <w:rPr>
                <w:rFonts w:eastAsia="SimSun"/>
                <w:sz w:val="20"/>
                <w:szCs w:val="20"/>
                <w:lang w:eastAsia="zh-CN"/>
              </w:rPr>
            </w:pPr>
            <w:r w:rsidRPr="00E42B03">
              <w:rPr>
                <w:rFonts w:eastAsia="SimSun"/>
                <w:bCs/>
                <w:sz w:val="20"/>
                <w:szCs w:val="20"/>
                <w:lang w:eastAsia="zh-CN"/>
              </w:rPr>
              <w:t>空间规划和</w:t>
            </w:r>
            <w:r w:rsidRPr="00E42B03">
              <w:rPr>
                <w:rFonts w:eastAsia="SimSun"/>
                <w:bCs/>
                <w:sz w:val="20"/>
                <w:szCs w:val="20"/>
                <w:lang w:eastAsia="zh-CN"/>
              </w:rPr>
              <w:t>/</w:t>
            </w:r>
            <w:r w:rsidRPr="00E42B03">
              <w:rPr>
                <w:rFonts w:eastAsia="SimSun"/>
                <w:bCs/>
                <w:sz w:val="20"/>
                <w:szCs w:val="20"/>
                <w:lang w:eastAsia="zh-CN"/>
              </w:rPr>
              <w:t>或其他有效管理进程为参与性</w:t>
            </w:r>
          </w:p>
        </w:tc>
        <w:tc>
          <w:tcPr>
            <w:tcW w:w="657" w:type="dxa"/>
            <w:shd w:val="clear" w:color="auto" w:fill="FFFF00"/>
          </w:tcPr>
          <w:p w14:paraId="27841ECF" w14:textId="0E31E51F" w:rsidR="00EC2161" w:rsidRPr="00E42B03" w:rsidRDefault="00A8441D" w:rsidP="00D1642D">
            <w:pPr>
              <w:pStyle w:val="p1"/>
              <w:rPr>
                <w:rFonts w:eastAsia="SimSun"/>
                <w:sz w:val="22"/>
                <w:szCs w:val="22"/>
              </w:rPr>
            </w:pPr>
            <w:r w:rsidRPr="00E42B03">
              <w:rPr>
                <w:rFonts w:eastAsia="SimSun"/>
                <w:sz w:val="22"/>
                <w:szCs w:val="22"/>
              </w:rPr>
              <w:t>40</w:t>
            </w:r>
          </w:p>
        </w:tc>
      </w:tr>
      <w:tr w:rsidR="00EC2161" w:rsidRPr="00E42B03" w14:paraId="4F8478FB" w14:textId="77777777" w:rsidTr="00044879">
        <w:tc>
          <w:tcPr>
            <w:tcW w:w="8359" w:type="dxa"/>
          </w:tcPr>
          <w:p w14:paraId="6CA9E874" w14:textId="5A3E8E84" w:rsidR="00747FDF" w:rsidRPr="00E42B03" w:rsidRDefault="00500FE7" w:rsidP="00500FE7">
            <w:pPr>
              <w:pStyle w:val="p1"/>
              <w:rPr>
                <w:rFonts w:eastAsia="SimSun"/>
                <w:sz w:val="20"/>
                <w:szCs w:val="20"/>
                <w:lang w:eastAsia="zh-CN"/>
              </w:rPr>
            </w:pPr>
            <w:r w:rsidRPr="00E42B03">
              <w:rPr>
                <w:rFonts w:eastAsia="SimSun"/>
                <w:bCs/>
                <w:sz w:val="20"/>
                <w:szCs w:val="20"/>
                <w:lang w:eastAsia="zh-CN"/>
              </w:rPr>
              <w:t>空间规划和</w:t>
            </w:r>
            <w:r w:rsidRPr="00E42B03">
              <w:rPr>
                <w:rFonts w:eastAsia="SimSun"/>
                <w:bCs/>
                <w:sz w:val="20"/>
                <w:szCs w:val="20"/>
                <w:lang w:eastAsia="zh-CN"/>
              </w:rPr>
              <w:t>/</w:t>
            </w:r>
            <w:r w:rsidRPr="00E42B03">
              <w:rPr>
                <w:rFonts w:eastAsia="SimSun"/>
                <w:bCs/>
                <w:sz w:val="20"/>
                <w:szCs w:val="20"/>
                <w:lang w:eastAsia="zh-CN"/>
              </w:rPr>
              <w:t>或其他有效管理进程为综合性</w:t>
            </w:r>
          </w:p>
        </w:tc>
        <w:tc>
          <w:tcPr>
            <w:tcW w:w="657" w:type="dxa"/>
            <w:shd w:val="clear" w:color="auto" w:fill="FFFF00"/>
          </w:tcPr>
          <w:p w14:paraId="4D479DFB" w14:textId="4054EFEE" w:rsidR="00EC2161" w:rsidRPr="00E42B03" w:rsidRDefault="00044879" w:rsidP="00D1642D">
            <w:pPr>
              <w:pStyle w:val="p1"/>
              <w:rPr>
                <w:rFonts w:eastAsia="SimSun"/>
                <w:sz w:val="22"/>
                <w:szCs w:val="22"/>
              </w:rPr>
            </w:pPr>
            <w:r w:rsidRPr="00E42B03">
              <w:rPr>
                <w:rFonts w:eastAsia="SimSun"/>
                <w:sz w:val="22"/>
                <w:szCs w:val="22"/>
              </w:rPr>
              <w:t>40</w:t>
            </w:r>
          </w:p>
        </w:tc>
      </w:tr>
      <w:tr w:rsidR="00EC2161" w:rsidRPr="00E42B03" w14:paraId="7EB4F8A7" w14:textId="77777777" w:rsidTr="0036571D">
        <w:tc>
          <w:tcPr>
            <w:tcW w:w="8359" w:type="dxa"/>
          </w:tcPr>
          <w:p w14:paraId="28220403" w14:textId="207C44AB" w:rsidR="00747FDF" w:rsidRPr="00E42B03" w:rsidRDefault="007F0C4B" w:rsidP="007F0C4B">
            <w:pPr>
              <w:pStyle w:val="p1"/>
              <w:rPr>
                <w:rFonts w:eastAsia="SimSun"/>
                <w:sz w:val="20"/>
                <w:szCs w:val="20"/>
                <w:lang w:eastAsia="zh-CN"/>
              </w:rPr>
            </w:pPr>
            <w:r w:rsidRPr="00E42B03">
              <w:rPr>
                <w:rFonts w:eastAsia="SimSun"/>
                <w:bCs/>
                <w:sz w:val="20"/>
                <w:szCs w:val="20"/>
                <w:lang w:eastAsia="zh-CN"/>
              </w:rPr>
              <w:t>空间规划和</w:t>
            </w:r>
            <w:r w:rsidRPr="00E42B03">
              <w:rPr>
                <w:rFonts w:eastAsia="SimSun"/>
                <w:bCs/>
                <w:sz w:val="20"/>
                <w:szCs w:val="20"/>
                <w:lang w:eastAsia="zh-CN"/>
              </w:rPr>
              <w:t>/</w:t>
            </w:r>
            <w:r w:rsidRPr="00E42B03">
              <w:rPr>
                <w:rFonts w:eastAsia="SimSun"/>
                <w:bCs/>
                <w:sz w:val="20"/>
                <w:szCs w:val="20"/>
                <w:lang w:eastAsia="zh-CN"/>
              </w:rPr>
              <w:t>或其他有效管理进程涵盖生物多样性</w:t>
            </w:r>
          </w:p>
        </w:tc>
        <w:tc>
          <w:tcPr>
            <w:tcW w:w="657" w:type="dxa"/>
            <w:shd w:val="clear" w:color="auto" w:fill="FFFF00"/>
          </w:tcPr>
          <w:p w14:paraId="3C009DDD" w14:textId="171CA066" w:rsidR="00EC2161" w:rsidRPr="00E42B03" w:rsidRDefault="00373D48" w:rsidP="00D1642D">
            <w:pPr>
              <w:pStyle w:val="p1"/>
              <w:rPr>
                <w:rFonts w:eastAsia="SimSun"/>
                <w:sz w:val="22"/>
                <w:szCs w:val="22"/>
              </w:rPr>
            </w:pPr>
            <w:r w:rsidRPr="00E42B03">
              <w:rPr>
                <w:rFonts w:eastAsia="SimSun"/>
                <w:sz w:val="22"/>
                <w:szCs w:val="22"/>
              </w:rPr>
              <w:t>4</w:t>
            </w:r>
            <w:r w:rsidR="00832504" w:rsidRPr="00E42B03">
              <w:rPr>
                <w:rFonts w:eastAsia="SimSun"/>
                <w:sz w:val="22"/>
                <w:szCs w:val="22"/>
              </w:rPr>
              <w:t>9</w:t>
            </w:r>
          </w:p>
        </w:tc>
      </w:tr>
      <w:tr w:rsidR="00EC2161" w:rsidRPr="00E42B03" w14:paraId="314ABA42" w14:textId="77777777" w:rsidTr="0036571D">
        <w:tc>
          <w:tcPr>
            <w:tcW w:w="8359" w:type="dxa"/>
          </w:tcPr>
          <w:p w14:paraId="7FB428E8" w14:textId="4ED4B222" w:rsidR="00EC2161" w:rsidRPr="00E42B03" w:rsidRDefault="007F0C4B" w:rsidP="00D1642D">
            <w:pPr>
              <w:pStyle w:val="p1"/>
              <w:rPr>
                <w:rFonts w:eastAsia="SimSun"/>
                <w:sz w:val="20"/>
                <w:szCs w:val="20"/>
                <w:lang w:eastAsia="zh-CN"/>
              </w:rPr>
            </w:pPr>
            <w:r w:rsidRPr="00E42B03">
              <w:rPr>
                <w:rFonts w:eastAsia="SimSun"/>
                <w:bCs/>
                <w:sz w:val="20"/>
                <w:szCs w:val="20"/>
                <w:lang w:eastAsia="zh-CN"/>
              </w:rPr>
              <w:t>空间规划和</w:t>
            </w:r>
            <w:r w:rsidRPr="00E42B03">
              <w:rPr>
                <w:rFonts w:eastAsia="SimSun"/>
                <w:bCs/>
                <w:sz w:val="20"/>
                <w:szCs w:val="20"/>
                <w:lang w:eastAsia="zh-CN"/>
              </w:rPr>
              <w:t>/</w:t>
            </w:r>
            <w:r w:rsidRPr="00E42B03">
              <w:rPr>
                <w:rFonts w:eastAsia="SimSun"/>
                <w:bCs/>
                <w:sz w:val="20"/>
                <w:szCs w:val="20"/>
                <w:lang w:eastAsia="zh-CN"/>
              </w:rPr>
              <w:t>或其他有效管理进程到</w:t>
            </w:r>
            <w:r w:rsidRPr="00E42B03">
              <w:rPr>
                <w:rFonts w:eastAsia="SimSun"/>
                <w:bCs/>
                <w:sz w:val="20"/>
                <w:szCs w:val="20"/>
                <w:lang w:eastAsia="zh-CN"/>
              </w:rPr>
              <w:t>2030</w:t>
            </w:r>
            <w:r w:rsidRPr="00E42B03">
              <w:rPr>
                <w:rFonts w:eastAsia="SimSun"/>
                <w:bCs/>
                <w:sz w:val="20"/>
                <w:szCs w:val="20"/>
                <w:lang w:eastAsia="zh-CN"/>
              </w:rPr>
              <w:t>年使具有高度生物多样性重要性的区域包括具有高度生态完整性的生态系统的丧失接近于零</w:t>
            </w:r>
          </w:p>
        </w:tc>
        <w:tc>
          <w:tcPr>
            <w:tcW w:w="657" w:type="dxa"/>
            <w:shd w:val="clear" w:color="auto" w:fill="FFFF00"/>
          </w:tcPr>
          <w:p w14:paraId="3D92516E" w14:textId="1B9EAD05" w:rsidR="00EC2161" w:rsidRPr="00E42B03" w:rsidRDefault="00DE5817" w:rsidP="00D1642D">
            <w:pPr>
              <w:pStyle w:val="p1"/>
              <w:rPr>
                <w:rFonts w:eastAsia="SimSun"/>
                <w:sz w:val="22"/>
                <w:szCs w:val="22"/>
              </w:rPr>
            </w:pPr>
            <w:r w:rsidRPr="00E42B03">
              <w:rPr>
                <w:rFonts w:eastAsia="SimSun"/>
                <w:sz w:val="22"/>
                <w:szCs w:val="22"/>
              </w:rPr>
              <w:t>50</w:t>
            </w:r>
          </w:p>
        </w:tc>
      </w:tr>
      <w:tr w:rsidR="00EC2161" w:rsidRPr="00E42B03" w14:paraId="67CE7A7D" w14:textId="77777777" w:rsidTr="00E61BC2">
        <w:trPr>
          <w:trHeight w:val="557"/>
        </w:trPr>
        <w:tc>
          <w:tcPr>
            <w:tcW w:w="8359" w:type="dxa"/>
          </w:tcPr>
          <w:p w14:paraId="1AD852E4" w14:textId="16A5C75C" w:rsidR="00EC2161" w:rsidRPr="00E42B03" w:rsidRDefault="007F0C4B" w:rsidP="00D1642D">
            <w:pPr>
              <w:pStyle w:val="p1"/>
              <w:rPr>
                <w:rFonts w:eastAsia="SimSun"/>
                <w:sz w:val="20"/>
                <w:szCs w:val="20"/>
                <w:lang w:eastAsia="zh-CN"/>
              </w:rPr>
            </w:pPr>
            <w:r w:rsidRPr="00E42B03">
              <w:rPr>
                <w:rFonts w:eastAsia="SimSun"/>
                <w:bCs/>
                <w:sz w:val="20"/>
                <w:szCs w:val="20"/>
                <w:lang w:eastAsia="zh-CN"/>
              </w:rPr>
              <w:lastRenderedPageBreak/>
              <w:t>空间规划和</w:t>
            </w:r>
            <w:r w:rsidRPr="00E42B03">
              <w:rPr>
                <w:rFonts w:eastAsia="SimSun"/>
                <w:bCs/>
                <w:sz w:val="20"/>
                <w:szCs w:val="20"/>
                <w:lang w:eastAsia="zh-CN"/>
              </w:rPr>
              <w:t>/</w:t>
            </w:r>
            <w:r w:rsidRPr="00E42B03">
              <w:rPr>
                <w:rFonts w:eastAsia="SimSun"/>
                <w:bCs/>
                <w:sz w:val="20"/>
                <w:szCs w:val="20"/>
                <w:lang w:eastAsia="zh-CN"/>
              </w:rPr>
              <w:t>或其他有效管理进程尊重土著人民和地方社区的权利</w:t>
            </w:r>
          </w:p>
        </w:tc>
        <w:tc>
          <w:tcPr>
            <w:tcW w:w="657" w:type="dxa"/>
            <w:shd w:val="clear" w:color="auto" w:fill="FFC000"/>
          </w:tcPr>
          <w:p w14:paraId="77F0B14B" w14:textId="454D080F" w:rsidR="00EC2161" w:rsidRPr="00E42B03" w:rsidRDefault="00DC47EC" w:rsidP="00827E6B">
            <w:pPr>
              <w:pStyle w:val="p1"/>
              <w:keepNext/>
              <w:rPr>
                <w:rFonts w:eastAsia="SimSun"/>
                <w:sz w:val="22"/>
                <w:szCs w:val="22"/>
              </w:rPr>
            </w:pPr>
            <w:r w:rsidRPr="00E42B03">
              <w:rPr>
                <w:rFonts w:eastAsia="SimSun"/>
                <w:sz w:val="22"/>
                <w:szCs w:val="22"/>
              </w:rPr>
              <w:t>3</w:t>
            </w:r>
            <w:r w:rsidR="00832504" w:rsidRPr="00E42B03">
              <w:rPr>
                <w:rFonts w:eastAsia="SimSun"/>
                <w:sz w:val="22"/>
                <w:szCs w:val="22"/>
              </w:rPr>
              <w:t>1</w:t>
            </w:r>
          </w:p>
        </w:tc>
      </w:tr>
      <w:tr w:rsidR="005E304B" w:rsidRPr="00E42B03" w14:paraId="72304185" w14:textId="77777777">
        <w:tc>
          <w:tcPr>
            <w:tcW w:w="9016" w:type="dxa"/>
            <w:gridSpan w:val="2"/>
          </w:tcPr>
          <w:p w14:paraId="5914132B" w14:textId="41E9F0AE" w:rsidR="005E304B" w:rsidRPr="00E42B03" w:rsidRDefault="005E304B" w:rsidP="005E304B">
            <w:pPr>
              <w:pStyle w:val="p1"/>
              <w:keepNext/>
              <w:rPr>
                <w:rFonts w:eastAsia="SimSun"/>
                <w:sz w:val="22"/>
                <w:szCs w:val="22"/>
                <w:lang w:eastAsia="zh-CN"/>
              </w:rPr>
            </w:pPr>
            <w:r w:rsidRPr="00E42B03">
              <w:rPr>
                <w:rFonts w:eastAsia="SimSun"/>
                <w:b/>
                <w:bCs/>
                <w:color w:val="auto"/>
                <w:sz w:val="22"/>
                <w:szCs w:val="22"/>
                <w:lang w:eastAsia="zh-CN"/>
              </w:rPr>
              <w:t>平均而言，缔约方至少在某种程度上通过其国家目标涉及其中</w:t>
            </w:r>
            <w:r w:rsidRPr="00E42B03">
              <w:rPr>
                <w:rFonts w:eastAsia="SimSun"/>
                <w:b/>
                <w:bCs/>
                <w:color w:val="auto"/>
                <w:sz w:val="22"/>
                <w:szCs w:val="22"/>
                <w:lang w:eastAsia="zh-CN"/>
              </w:rPr>
              <w:t>47%</w:t>
            </w:r>
            <w:r w:rsidRPr="00E42B03">
              <w:rPr>
                <w:rFonts w:eastAsia="SimSun"/>
                <w:b/>
                <w:bCs/>
                <w:color w:val="auto"/>
                <w:sz w:val="22"/>
                <w:szCs w:val="22"/>
                <w:lang w:eastAsia="zh-CN"/>
              </w:rPr>
              <w:t>的要素</w:t>
            </w:r>
          </w:p>
        </w:tc>
      </w:tr>
    </w:tbl>
    <w:p w14:paraId="3899E659" w14:textId="362331EC" w:rsidR="00C4688B" w:rsidRPr="00E42B03" w:rsidRDefault="00C4688B" w:rsidP="009E47B6">
      <w:pPr>
        <w:pStyle w:val="Caption"/>
        <w:rPr>
          <w:rFonts w:ascii="Times New Roman" w:eastAsia="SimSun" w:hAnsi="Times New Roman" w:cs="Times New Roman"/>
          <w:sz w:val="22"/>
          <w:szCs w:val="22"/>
        </w:rPr>
      </w:pPr>
      <w:bookmarkStart w:id="103" w:name="_Ref229754359"/>
      <w:bookmarkStart w:id="104" w:name="_Ref229754348"/>
    </w:p>
    <w:p w14:paraId="7DEECA93" w14:textId="2B63A79D" w:rsidR="00735B74" w:rsidRPr="00E42B03" w:rsidRDefault="00F9401A">
      <w:pPr>
        <w:rPr>
          <w:rFonts w:ascii="Times New Roman" w:hAnsi="Times New Roman" w:cs="Times New Roman"/>
          <w:lang w:eastAsia="zh-CN"/>
        </w:rPr>
      </w:pPr>
      <w:r w:rsidRPr="00E42B03">
        <w:rPr>
          <w:rFonts w:ascii="Times New Roman" w:hAnsi="Times New Roman" w:cs="Times New Roman"/>
          <w:lang w:eastAsia="zh-CN"/>
        </w:rPr>
        <w:t xml:space="preserve"> </w:t>
      </w:r>
    </w:p>
    <w:p w14:paraId="744566DB" w14:textId="336948FA" w:rsidR="000A01F6" w:rsidRPr="00E42B03" w:rsidRDefault="00FE5694">
      <w:pPr>
        <w:rPr>
          <w:rFonts w:ascii="Times New Roman" w:hAnsi="Times New Roman" w:cs="Times New Roman"/>
          <w:sz w:val="16"/>
          <w:szCs w:val="16"/>
          <w:lang w:eastAsia="zh-CN"/>
        </w:rPr>
      </w:pPr>
      <w:r w:rsidRPr="00EF3D52">
        <w:rPr>
          <w:rFonts w:ascii="KaiTi" w:eastAsia="KaiTi" w:hAnsi="KaiTi" w:cs="Times New Roman"/>
          <w:sz w:val="16"/>
          <w:szCs w:val="16"/>
          <w:lang w:eastAsia="zh-CN"/>
        </w:rPr>
        <w:t>注：</w:t>
      </w:r>
      <w:r w:rsidR="000C42F6" w:rsidRPr="00E42B03">
        <w:rPr>
          <w:rFonts w:ascii="Times New Roman" w:hAnsi="Times New Roman" w:cs="Times New Roman"/>
          <w:iCs/>
          <w:sz w:val="16"/>
          <w:szCs w:val="16"/>
          <w:lang w:eastAsia="zh-CN"/>
        </w:rPr>
        <w:t>表的右栏显示了其国家目标至少在一定程度上涉及该要素的缔约方所占百分比</w:t>
      </w:r>
      <w:r w:rsidR="000C42F6" w:rsidRPr="00E42B03">
        <w:rPr>
          <w:rFonts w:ascii="Times New Roman" w:hAnsi="Times New Roman" w:cs="Times New Roman"/>
          <w:iCs/>
          <w:sz w:val="16"/>
          <w:szCs w:val="16"/>
          <w:lang w:val="en-US" w:eastAsia="zh-CN"/>
        </w:rPr>
        <w:t>。</w:t>
      </w:r>
    </w:p>
    <w:p w14:paraId="14A0349A" w14:textId="7BBB9BCC" w:rsidR="00CB7F1E" w:rsidRPr="00E42B03" w:rsidRDefault="00CB7F1E" w:rsidP="00CB7F1E">
      <w:pPr>
        <w:pStyle w:val="FootnoteText"/>
        <w:rPr>
          <w:rFonts w:ascii="Times New Roman" w:eastAsia="SimSun" w:hAnsi="Times New Roman" w:cs="Times New Roman"/>
          <w:sz w:val="16"/>
          <w:szCs w:val="16"/>
        </w:rPr>
      </w:pPr>
      <w:r w:rsidRPr="00E42B03">
        <w:rPr>
          <w:rFonts w:ascii="Times New Roman" w:eastAsia="SimSun" w:hAnsi="Times New Roman" w:cs="Times New Roman"/>
          <w:sz w:val="16"/>
          <w:szCs w:val="16"/>
          <w:vertAlign w:val="superscript"/>
        </w:rPr>
        <w:t>a</w:t>
      </w:r>
      <w:r w:rsidRPr="00E42B03">
        <w:rPr>
          <w:rFonts w:ascii="Times New Roman" w:eastAsia="SimSun" w:hAnsi="Times New Roman" w:cs="Times New Roman"/>
          <w:sz w:val="16"/>
          <w:szCs w:val="16"/>
        </w:rPr>
        <w:t xml:space="preserve"> </w:t>
      </w:r>
      <w:r w:rsidR="000C42F6" w:rsidRPr="00E42B03">
        <w:rPr>
          <w:rFonts w:ascii="Times New Roman" w:eastAsia="SimSun" w:hAnsi="Times New Roman" w:cs="Times New Roman"/>
          <w:sz w:val="16"/>
          <w:szCs w:val="16"/>
          <w:lang w:val="en-US" w:eastAsia="zh-CN"/>
        </w:rPr>
        <w:t>昆明</w:t>
      </w:r>
      <w:r w:rsidR="000C42F6" w:rsidRPr="00E42B03">
        <w:rPr>
          <w:rFonts w:ascii="Times New Roman" w:eastAsia="SimSun" w:hAnsi="Times New Roman" w:cs="Times New Roman"/>
          <w:sz w:val="16"/>
          <w:szCs w:val="16"/>
          <w:lang w:val="en-US" w:eastAsia="zh-CN"/>
        </w:rPr>
        <w:t>-</w:t>
      </w:r>
      <w:r w:rsidR="000C42F6" w:rsidRPr="00E42B03">
        <w:rPr>
          <w:rFonts w:ascii="Times New Roman" w:eastAsia="SimSun" w:hAnsi="Times New Roman" w:cs="Times New Roman"/>
          <w:sz w:val="16"/>
          <w:szCs w:val="16"/>
          <w:lang w:val="en-US" w:eastAsia="zh-CN"/>
        </w:rPr>
        <w:t>蒙特利尔全球生物多样性框架指标问题特设技术专家组</w:t>
      </w:r>
      <w:r w:rsidR="000C42F6" w:rsidRPr="00E42B03">
        <w:rPr>
          <w:rFonts w:ascii="Times New Roman" w:eastAsia="SimSun" w:hAnsi="Times New Roman" w:cs="Times New Roman"/>
          <w:sz w:val="16"/>
          <w:szCs w:val="16"/>
          <w:lang w:eastAsia="zh-CN"/>
        </w:rPr>
        <w:t>界定了每项行动目标的要素（见</w:t>
      </w:r>
      <w:hyperlink r:id="rId33" w:history="1">
        <w:r w:rsidR="000C42F6" w:rsidRPr="00E42B03">
          <w:rPr>
            <w:rStyle w:val="Hyperlink"/>
            <w:rFonts w:ascii="Times New Roman" w:eastAsia="SimSun" w:hAnsi="Times New Roman" w:cs="Times New Roman"/>
            <w:sz w:val="16"/>
            <w:szCs w:val="16"/>
            <w:lang w:eastAsia="zh-CN"/>
          </w:rPr>
          <w:t>CBD/COP/16/INF/4</w:t>
        </w:r>
      </w:hyperlink>
      <w:r w:rsidR="000C42F6" w:rsidRPr="00E42B03">
        <w:rPr>
          <w:rFonts w:ascii="Times New Roman" w:eastAsia="SimSun" w:hAnsi="Times New Roman" w:cs="Times New Roman"/>
          <w:sz w:val="16"/>
          <w:szCs w:val="16"/>
          <w:lang w:eastAsia="zh-CN"/>
        </w:rPr>
        <w:t>号文件附件一以及</w:t>
      </w:r>
      <w:r w:rsidR="000C42F6" w:rsidRPr="00E42B03">
        <w:rPr>
          <w:rFonts w:ascii="Times New Roman" w:eastAsia="SimSun" w:hAnsi="Times New Roman" w:cs="Times New Roman"/>
          <w:sz w:val="16"/>
          <w:szCs w:val="16"/>
          <w:lang w:val="en-US" w:eastAsia="zh-CN"/>
        </w:rPr>
        <w:t>Affinito and others, 2025</w:t>
      </w:r>
      <w:r w:rsidR="000C42F6" w:rsidRPr="00E42B03">
        <w:rPr>
          <w:rFonts w:ascii="Times New Roman" w:eastAsia="SimSun" w:hAnsi="Times New Roman" w:cs="Times New Roman"/>
          <w:sz w:val="16"/>
          <w:szCs w:val="16"/>
          <w:lang w:eastAsia="zh-CN"/>
        </w:rPr>
        <w:t>)</w:t>
      </w:r>
      <w:r w:rsidR="000C42F6" w:rsidRPr="00E42B03">
        <w:rPr>
          <w:rFonts w:ascii="Times New Roman" w:eastAsia="SimSun" w:hAnsi="Times New Roman" w:cs="Times New Roman"/>
          <w:sz w:val="16"/>
          <w:szCs w:val="16"/>
          <w:lang w:eastAsia="zh-CN"/>
        </w:rPr>
        <w:t>。</w:t>
      </w:r>
      <w:hyperlink r:id="rId34" w:history="1">
        <w:r w:rsidR="000C42F6" w:rsidRPr="00E42B03">
          <w:rPr>
            <w:rStyle w:val="Hyperlink"/>
            <w:rFonts w:ascii="Times New Roman" w:eastAsia="SimSun" w:hAnsi="Times New Roman" w:cs="Times New Roman"/>
            <w:sz w:val="16"/>
            <w:szCs w:val="16"/>
            <w:lang w:eastAsia="zh-CN"/>
          </w:rPr>
          <w:t>CBD/SBI/7/INF/22</w:t>
        </w:r>
      </w:hyperlink>
      <w:r w:rsidR="000C42F6" w:rsidRPr="00E42B03">
        <w:rPr>
          <w:rFonts w:ascii="Times New Roman" w:eastAsia="SimSun" w:hAnsi="Times New Roman" w:cs="Times New Roman"/>
          <w:sz w:val="16"/>
          <w:szCs w:val="16"/>
          <w:lang w:eastAsia="zh-CN"/>
        </w:rPr>
        <w:t>号文件中提供了分析国家目标的详细方法</w:t>
      </w:r>
      <w:r w:rsidR="000C42F6" w:rsidRPr="00E42B03">
        <w:rPr>
          <w:rStyle w:val="normaltextrun"/>
          <w:rFonts w:ascii="Times New Roman" w:eastAsia="SimSun" w:hAnsi="Times New Roman" w:cs="Times New Roman"/>
          <w:sz w:val="16"/>
          <w:szCs w:val="16"/>
          <w:lang w:eastAsia="zh-CN"/>
        </w:rPr>
        <w:t>。</w:t>
      </w:r>
      <w:r w:rsidRPr="00E42B03">
        <w:rPr>
          <w:rFonts w:ascii="Times New Roman" w:eastAsia="SimSun" w:hAnsi="Times New Roman" w:cs="Times New Roman"/>
          <w:sz w:val="16"/>
          <w:szCs w:val="16"/>
        </w:rPr>
        <w:t xml:space="preserve"> </w:t>
      </w:r>
    </w:p>
    <w:p w14:paraId="6EFB2999" w14:textId="610EBF33" w:rsidR="00CB7F1E" w:rsidRPr="00E42B03" w:rsidRDefault="00CB7F1E">
      <w:pPr>
        <w:rPr>
          <w:rFonts w:ascii="Times New Roman" w:hAnsi="Times New Roman" w:cs="Times New Roman"/>
          <w:sz w:val="16"/>
          <w:szCs w:val="16"/>
          <w:vertAlign w:val="superscript"/>
          <w:lang w:eastAsia="zh-CN"/>
        </w:rPr>
      </w:pPr>
    </w:p>
    <w:p w14:paraId="70C41090" w14:textId="0C224C9F" w:rsidR="002A0039" w:rsidRPr="00E42B03" w:rsidRDefault="002A0039">
      <w:pPr>
        <w:rPr>
          <w:rFonts w:ascii="Times New Roman" w:hAnsi="Times New Roman" w:cs="Times New Roman"/>
        </w:rPr>
      </w:pPr>
      <w:r w:rsidRPr="00E42B03">
        <w:rPr>
          <w:rFonts w:ascii="Times New Roman" w:hAnsi="Times New Roman" w:cs="Times New Roman"/>
        </w:rPr>
        <w:continuationSeparator/>
      </w:r>
    </w:p>
    <w:bookmarkEnd w:id="103"/>
    <w:bookmarkEnd w:id="104"/>
    <w:p w14:paraId="685DCDFA" w14:textId="369CD15B" w:rsidR="00AB1404" w:rsidRPr="00E42B03" w:rsidRDefault="00FE5694" w:rsidP="00480812">
      <w:pPr>
        <w:pStyle w:val="p1"/>
        <w:ind w:firstLine="490"/>
        <w:rPr>
          <w:rFonts w:eastAsia="SimSun"/>
          <w:sz w:val="24"/>
          <w:szCs w:val="24"/>
          <w:lang w:eastAsia="zh-CN"/>
        </w:rPr>
      </w:pPr>
      <w:r w:rsidRPr="00E42B03">
        <w:rPr>
          <w:rFonts w:eastAsia="SimSun"/>
          <w:sz w:val="24"/>
          <w:szCs w:val="24"/>
          <w:lang w:eastAsia="zh-CN"/>
        </w:rPr>
        <w:t>缔约</w:t>
      </w:r>
      <w:r w:rsidR="000C42F6" w:rsidRPr="00E42B03">
        <w:rPr>
          <w:rFonts w:eastAsia="SimSun"/>
          <w:sz w:val="24"/>
          <w:szCs w:val="24"/>
          <w:lang w:eastAsia="zh-CN"/>
        </w:rPr>
        <w:t>涉及</w:t>
      </w:r>
      <w:r w:rsidR="00716D67" w:rsidRPr="00E42B03">
        <w:rPr>
          <w:rFonts w:eastAsia="SimSun"/>
          <w:sz w:val="24"/>
          <w:szCs w:val="24"/>
          <w:lang w:eastAsia="zh-CN"/>
        </w:rPr>
        <w:t>行动</w:t>
      </w:r>
      <w:r w:rsidRPr="00E42B03">
        <w:rPr>
          <w:rFonts w:eastAsia="SimSun"/>
          <w:sz w:val="24"/>
          <w:szCs w:val="24"/>
          <w:lang w:eastAsia="zh-CN"/>
        </w:rPr>
        <w:t>目标</w:t>
      </w:r>
      <w:r w:rsidRPr="00E42B03">
        <w:rPr>
          <w:rFonts w:eastAsia="SimSun"/>
          <w:sz w:val="24"/>
          <w:szCs w:val="24"/>
          <w:lang w:eastAsia="zh-CN"/>
        </w:rPr>
        <w:t>1</w:t>
      </w:r>
      <w:r w:rsidRPr="00E42B03">
        <w:rPr>
          <w:rFonts w:eastAsia="SimSun"/>
          <w:sz w:val="24"/>
          <w:szCs w:val="24"/>
          <w:lang w:eastAsia="zh-CN"/>
        </w:rPr>
        <w:t>全部</w:t>
      </w:r>
      <w:r w:rsidR="00716D67" w:rsidRPr="00E42B03">
        <w:rPr>
          <w:rFonts w:eastAsia="SimSun"/>
          <w:sz w:val="24"/>
          <w:szCs w:val="24"/>
          <w:lang w:eastAsia="zh-CN"/>
        </w:rPr>
        <w:t>范畴</w:t>
      </w:r>
      <w:r w:rsidRPr="00E42B03">
        <w:rPr>
          <w:rFonts w:eastAsia="SimSun"/>
          <w:sz w:val="24"/>
          <w:szCs w:val="24"/>
          <w:lang w:eastAsia="zh-CN"/>
        </w:rPr>
        <w:t>的程度各不相同。虽然大多数缔约方的目标是通过空间规划或其他管理</w:t>
      </w:r>
      <w:r w:rsidR="00716D67" w:rsidRPr="00E42B03">
        <w:rPr>
          <w:rFonts w:eastAsia="SimSun"/>
          <w:sz w:val="24"/>
          <w:szCs w:val="24"/>
          <w:lang w:eastAsia="zh-CN"/>
        </w:rPr>
        <w:t>进程</w:t>
      </w:r>
      <w:r w:rsidRPr="00E42B03">
        <w:rPr>
          <w:rFonts w:eastAsia="SimSun"/>
          <w:sz w:val="24"/>
          <w:szCs w:val="24"/>
          <w:lang w:eastAsia="zh-CN"/>
        </w:rPr>
        <w:t>至少在某种程度上</w:t>
      </w:r>
      <w:r w:rsidR="000C42F6" w:rsidRPr="00E42B03">
        <w:rPr>
          <w:rFonts w:eastAsia="SimSun"/>
          <w:sz w:val="24"/>
          <w:szCs w:val="24"/>
          <w:lang w:eastAsia="zh-CN"/>
        </w:rPr>
        <w:t>涉及</w:t>
      </w:r>
      <w:r w:rsidRPr="00E42B03">
        <w:rPr>
          <w:rFonts w:eastAsia="SimSun"/>
          <w:sz w:val="24"/>
          <w:szCs w:val="24"/>
          <w:lang w:eastAsia="zh-CN"/>
        </w:rPr>
        <w:t>土地和海洋</w:t>
      </w:r>
      <w:r w:rsidR="00716D67" w:rsidRPr="00E42B03">
        <w:rPr>
          <w:rFonts w:eastAsia="SimSun"/>
          <w:sz w:val="24"/>
          <w:szCs w:val="24"/>
          <w:lang w:eastAsia="zh-CN"/>
        </w:rPr>
        <w:t>利用</w:t>
      </w:r>
      <w:r w:rsidRPr="00E42B03">
        <w:rPr>
          <w:rFonts w:eastAsia="SimSun"/>
          <w:sz w:val="24"/>
          <w:szCs w:val="24"/>
          <w:lang w:eastAsia="zh-CN"/>
        </w:rPr>
        <w:t>变化，但不到一半的缔约方通过其国家目标确保将生物多样性纳入此类规划，或确保</w:t>
      </w:r>
      <w:r w:rsidR="00716D67" w:rsidRPr="00E42B03">
        <w:rPr>
          <w:rFonts w:eastAsia="SimSun"/>
          <w:bCs/>
          <w:sz w:val="24"/>
          <w:szCs w:val="24"/>
          <w:lang w:eastAsia="zh-CN"/>
        </w:rPr>
        <w:t>到</w:t>
      </w:r>
      <w:r w:rsidR="00716D67" w:rsidRPr="00E42B03">
        <w:rPr>
          <w:rFonts w:eastAsia="SimSun"/>
          <w:bCs/>
          <w:sz w:val="24"/>
          <w:szCs w:val="24"/>
          <w:lang w:eastAsia="zh-CN"/>
        </w:rPr>
        <w:t>2030</w:t>
      </w:r>
      <w:r w:rsidR="00716D67" w:rsidRPr="00E42B03">
        <w:rPr>
          <w:rFonts w:eastAsia="SimSun"/>
          <w:bCs/>
          <w:sz w:val="24"/>
          <w:szCs w:val="24"/>
          <w:lang w:eastAsia="zh-CN"/>
        </w:rPr>
        <w:t>年使具有高度生物多样性重要性的区域</w:t>
      </w:r>
      <w:r w:rsidRPr="00E42B03">
        <w:rPr>
          <w:rFonts w:eastAsia="SimSun"/>
          <w:sz w:val="24"/>
          <w:szCs w:val="24"/>
          <w:lang w:eastAsia="zh-CN"/>
        </w:rPr>
        <w:t>的</w:t>
      </w:r>
      <w:r w:rsidR="000C42F6" w:rsidRPr="00E42B03">
        <w:rPr>
          <w:rFonts w:eastAsia="SimSun"/>
          <w:sz w:val="24"/>
          <w:szCs w:val="24"/>
          <w:lang w:eastAsia="zh-CN"/>
        </w:rPr>
        <w:t>丧</w:t>
      </w:r>
      <w:r w:rsidRPr="00E42B03">
        <w:rPr>
          <w:rFonts w:eastAsia="SimSun"/>
          <w:sz w:val="24"/>
          <w:szCs w:val="24"/>
          <w:lang w:eastAsia="zh-CN"/>
        </w:rPr>
        <w:t>失接近于零。更少的缔约方制定了目标，以确保空间规划和管理进程是参与性的、</w:t>
      </w:r>
      <w:r w:rsidR="000C42F6" w:rsidRPr="00E42B03">
        <w:rPr>
          <w:rFonts w:eastAsia="SimSun"/>
          <w:sz w:val="24"/>
          <w:szCs w:val="24"/>
          <w:lang w:eastAsia="zh-CN"/>
        </w:rPr>
        <w:t>综合</w:t>
      </w:r>
      <w:r w:rsidR="00716D67" w:rsidRPr="00E42B03">
        <w:rPr>
          <w:rFonts w:eastAsia="SimSun"/>
          <w:sz w:val="24"/>
          <w:szCs w:val="24"/>
          <w:lang w:eastAsia="zh-CN"/>
        </w:rPr>
        <w:t>性</w:t>
      </w:r>
      <w:r w:rsidRPr="00E42B03">
        <w:rPr>
          <w:rFonts w:eastAsia="SimSun"/>
          <w:sz w:val="24"/>
          <w:szCs w:val="24"/>
          <w:lang w:eastAsia="zh-CN"/>
        </w:rPr>
        <w:t>的，并尊重土著人民和当地社区的权利</w:t>
      </w:r>
      <w:r w:rsidRPr="00E42B03">
        <w:rPr>
          <w:rFonts w:eastAsia="SimSun"/>
          <w:sz w:val="24"/>
          <w:szCs w:val="24"/>
          <w:lang w:eastAsia="zh-CN"/>
        </w:rPr>
        <w:t>(</w:t>
      </w:r>
      <w:r w:rsidRPr="00E42B03">
        <w:rPr>
          <w:rFonts w:eastAsia="SimSun"/>
          <w:sz w:val="24"/>
          <w:szCs w:val="24"/>
          <w:lang w:eastAsia="zh-CN"/>
        </w:rPr>
        <w:t>见表</w:t>
      </w:r>
      <w:r w:rsidRPr="00E42B03">
        <w:rPr>
          <w:rFonts w:eastAsia="SimSun"/>
          <w:sz w:val="24"/>
          <w:szCs w:val="24"/>
          <w:lang w:eastAsia="zh-CN"/>
        </w:rPr>
        <w:t>4)</w:t>
      </w:r>
      <w:r w:rsidRPr="00E42B03">
        <w:rPr>
          <w:rFonts w:eastAsia="SimSun"/>
          <w:sz w:val="24"/>
          <w:szCs w:val="24"/>
          <w:lang w:eastAsia="zh-CN"/>
        </w:rPr>
        <w:t>。</w:t>
      </w:r>
    </w:p>
    <w:p w14:paraId="7DAC097A" w14:textId="77777777" w:rsidR="00A91302" w:rsidRPr="00E42B03" w:rsidRDefault="00A91302" w:rsidP="001310EB">
      <w:pPr>
        <w:pStyle w:val="p1"/>
        <w:rPr>
          <w:rFonts w:eastAsia="SimSun"/>
          <w:sz w:val="24"/>
          <w:szCs w:val="24"/>
          <w:lang w:eastAsia="zh-CN"/>
        </w:rPr>
      </w:pPr>
    </w:p>
    <w:p w14:paraId="76EF5B8B" w14:textId="77777777" w:rsidR="003425C9" w:rsidRPr="00E42B03" w:rsidRDefault="003425C9" w:rsidP="00AB1404">
      <w:pPr>
        <w:rPr>
          <w:rFonts w:ascii="Times New Roman" w:hAnsi="Times New Roman" w:cs="Times New Roman"/>
          <w:lang w:eastAsia="zh-CN"/>
        </w:rPr>
      </w:pPr>
    </w:p>
    <w:p w14:paraId="4A5C448C" w14:textId="20014479" w:rsidR="00AE3131" w:rsidRPr="00E42B03" w:rsidRDefault="00FE5694" w:rsidP="006F4F08">
      <w:pPr>
        <w:pStyle w:val="Heading5"/>
        <w:rPr>
          <w:rFonts w:ascii="Times New Roman" w:eastAsia="SimSun" w:hAnsi="Times New Roman" w:cs="Times New Roman"/>
          <w:lang w:eastAsia="zh-CN"/>
        </w:rPr>
      </w:pPr>
      <w:bookmarkStart w:id="105" w:name="_Toc235821053"/>
      <w:r w:rsidRPr="00E42B03">
        <w:rPr>
          <w:rFonts w:ascii="Times New Roman" w:eastAsia="SimSun" w:hAnsi="Times New Roman" w:cs="Times New Roman"/>
          <w:lang w:eastAsia="zh-CN"/>
        </w:rPr>
        <w:t>进展指标</w:t>
      </w:r>
      <w:bookmarkEnd w:id="105"/>
    </w:p>
    <w:p w14:paraId="4A24F382" w14:textId="77777777" w:rsidR="00724274" w:rsidRPr="00E42B03" w:rsidRDefault="00724274" w:rsidP="00724274">
      <w:pPr>
        <w:rPr>
          <w:rFonts w:ascii="Times New Roman" w:hAnsi="Times New Roman" w:cs="Times New Roman"/>
          <w:lang w:eastAsia="zh-CN"/>
        </w:rPr>
      </w:pPr>
    </w:p>
    <w:p w14:paraId="4F067441" w14:textId="44F87D65" w:rsidR="009D5A80" w:rsidRPr="00E42B03" w:rsidRDefault="00FE5694" w:rsidP="003D595C">
      <w:pPr>
        <w:pStyle w:val="Caption"/>
        <w:keepNext/>
        <w:rPr>
          <w:rFonts w:ascii="Times New Roman" w:eastAsia="SimSun" w:hAnsi="Times New Roman" w:cs="Times New Roman"/>
          <w:i w:val="0"/>
          <w:iCs w:val="0"/>
          <w:sz w:val="20"/>
          <w:szCs w:val="20"/>
          <w:lang w:eastAsia="zh-CN"/>
        </w:rPr>
      </w:pPr>
      <w:bookmarkStart w:id="106" w:name="_Ref230450697"/>
      <w:r w:rsidRPr="00E42B03">
        <w:rPr>
          <w:rFonts w:ascii="Times New Roman" w:eastAsia="SimSun" w:hAnsi="Times New Roman" w:cs="Times New Roman"/>
          <w:i w:val="0"/>
          <w:sz w:val="20"/>
          <w:szCs w:val="20"/>
          <w:lang w:eastAsia="zh-CN"/>
        </w:rPr>
        <w:t>表</w:t>
      </w:r>
      <w:r w:rsidR="003D595C" w:rsidRPr="00E42B03">
        <w:rPr>
          <w:rFonts w:ascii="Times New Roman" w:eastAsia="SimSun" w:hAnsi="Times New Roman" w:cs="Times New Roman"/>
          <w:i w:val="0"/>
          <w:sz w:val="20"/>
          <w:szCs w:val="20"/>
          <w:lang w:eastAsia="zh-CN"/>
        </w:rPr>
        <w:t xml:space="preserve"> </w:t>
      </w:r>
      <w:r w:rsidR="00DC1793" w:rsidRPr="00E42B03">
        <w:rPr>
          <w:rFonts w:ascii="Times New Roman" w:eastAsia="SimSun" w:hAnsi="Times New Roman" w:cs="Times New Roman"/>
          <w:i w:val="0"/>
          <w:noProof/>
          <w:sz w:val="20"/>
          <w:szCs w:val="20"/>
          <w:lang w:eastAsia="zh-CN"/>
        </w:rPr>
        <w:t>5</w:t>
      </w:r>
      <w:bookmarkEnd w:id="106"/>
    </w:p>
    <w:p w14:paraId="2F5756AD" w14:textId="6BAC8C6D" w:rsidR="003D595C" w:rsidRPr="00E42B03" w:rsidRDefault="00957043" w:rsidP="003D595C">
      <w:pPr>
        <w:pStyle w:val="Caption"/>
        <w:keepNext/>
        <w:rPr>
          <w:rFonts w:ascii="Times New Roman" w:eastAsia="SimSun" w:hAnsi="Times New Roman" w:cs="Times New Roman"/>
          <w:sz w:val="20"/>
          <w:szCs w:val="20"/>
        </w:rPr>
      </w:pPr>
      <w:r w:rsidRPr="00E42B03">
        <w:rPr>
          <w:rFonts w:ascii="Times New Roman" w:eastAsia="SimSun" w:hAnsi="Times New Roman" w:cs="Times New Roman"/>
          <w:b/>
          <w:bCs/>
          <w:i w:val="0"/>
          <w:iCs w:val="0"/>
          <w:sz w:val="20"/>
          <w:szCs w:val="20"/>
          <w:lang w:eastAsia="zh-CN"/>
        </w:rPr>
        <w:t>《昆蒙框架》</w:t>
      </w:r>
      <w:r w:rsidR="00FE5694" w:rsidRPr="00E42B03">
        <w:rPr>
          <w:rFonts w:ascii="Times New Roman" w:eastAsia="SimSun" w:hAnsi="Times New Roman" w:cs="Times New Roman"/>
          <w:b/>
          <w:bCs/>
          <w:i w:val="0"/>
          <w:iCs w:val="0"/>
          <w:sz w:val="20"/>
          <w:szCs w:val="20"/>
          <w:lang w:eastAsia="zh-CN"/>
        </w:rPr>
        <w:t>行动</w:t>
      </w:r>
      <w:r w:rsidR="00FE5694" w:rsidRPr="00E42B03">
        <w:rPr>
          <w:rFonts w:ascii="Times New Roman" w:eastAsia="SimSun" w:hAnsi="Times New Roman" w:cs="Times New Roman"/>
          <w:b/>
          <w:bCs/>
          <w:i w:val="0"/>
          <w:iCs w:val="0"/>
          <w:sz w:val="20"/>
          <w:szCs w:val="20"/>
        </w:rPr>
        <w:t>目标</w:t>
      </w:r>
      <w:r w:rsidR="00FE5694" w:rsidRPr="00E42B03">
        <w:rPr>
          <w:rFonts w:ascii="Times New Roman" w:eastAsia="SimSun" w:hAnsi="Times New Roman" w:cs="Times New Roman"/>
          <w:b/>
          <w:bCs/>
          <w:i w:val="0"/>
          <w:iCs w:val="0"/>
          <w:sz w:val="20"/>
          <w:szCs w:val="20"/>
        </w:rPr>
        <w:t>1</w:t>
      </w:r>
      <w:r w:rsidR="00FE5694" w:rsidRPr="00E42B03">
        <w:rPr>
          <w:rFonts w:ascii="Times New Roman" w:eastAsia="SimSun" w:hAnsi="Times New Roman" w:cs="Times New Roman"/>
          <w:b/>
          <w:bCs/>
          <w:i w:val="0"/>
          <w:iCs w:val="0"/>
          <w:sz w:val="20"/>
          <w:szCs w:val="20"/>
        </w:rPr>
        <w:t>的指标记分卡</w:t>
      </w:r>
      <w:r w:rsidR="00EF3E58" w:rsidRPr="00E42B03">
        <w:rPr>
          <w:rFonts w:ascii="Times New Roman" w:eastAsia="SimSun" w:hAnsi="Times New Roman" w:cs="Times New Roman"/>
          <w:sz w:val="20"/>
          <w:szCs w:val="20"/>
        </w:rPr>
        <w:t xml:space="preserve"> </w:t>
      </w:r>
    </w:p>
    <w:tbl>
      <w:tblPr>
        <w:tblW w:w="10201" w:type="dxa"/>
        <w:tblLook w:val="04A0" w:firstRow="1" w:lastRow="0" w:firstColumn="1" w:lastColumn="0" w:noHBand="0" w:noVBand="1"/>
      </w:tblPr>
      <w:tblGrid>
        <w:gridCol w:w="2830"/>
        <w:gridCol w:w="3261"/>
        <w:gridCol w:w="567"/>
        <w:gridCol w:w="3022"/>
        <w:gridCol w:w="521"/>
      </w:tblGrid>
      <w:tr w:rsidR="00D21C0E" w:rsidRPr="00E42B03" w14:paraId="3DF79C21" w14:textId="77777777">
        <w:trPr>
          <w:trHeight w:val="490"/>
        </w:trPr>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tcPr>
          <w:p w14:paraId="5DAF2926" w14:textId="77777777" w:rsidR="00D21C0E" w:rsidRPr="00E42B03" w:rsidRDefault="00D21C0E">
            <w:pPr>
              <w:rPr>
                <w:rFonts w:ascii="Times New Roman" w:hAnsi="Times New Roman" w:cs="Times New Roman"/>
                <w:color w:val="000000"/>
                <w:sz w:val="20"/>
                <w:szCs w:val="20"/>
                <w:lang w:eastAsia="zh-CN"/>
              </w:rPr>
            </w:pPr>
          </w:p>
        </w:tc>
        <w:tc>
          <w:tcPr>
            <w:tcW w:w="3828" w:type="dxa"/>
            <w:gridSpan w:val="2"/>
            <w:tcBorders>
              <w:top w:val="single" w:sz="4" w:space="0" w:color="auto"/>
              <w:left w:val="nil"/>
              <w:bottom w:val="single" w:sz="4" w:space="0" w:color="auto"/>
              <w:right w:val="single" w:sz="4" w:space="0" w:color="auto"/>
            </w:tcBorders>
            <w:vAlign w:val="center"/>
          </w:tcPr>
          <w:p w14:paraId="23CA8E51" w14:textId="5368E9E6" w:rsidR="00D21C0E" w:rsidRPr="00E42B03" w:rsidRDefault="00755629">
            <w:pPr>
              <w:jc w:val="center"/>
              <w:rPr>
                <w:rFonts w:ascii="Times New Roman" w:hAnsi="Times New Roman" w:cs="Times New Roman"/>
                <w:color w:val="000000"/>
                <w:sz w:val="20"/>
                <w:szCs w:val="20"/>
              </w:rPr>
            </w:pPr>
            <w:r w:rsidRPr="00E42B03">
              <w:rPr>
                <w:rFonts w:ascii="Times New Roman" w:hAnsi="Times New Roman" w:cs="Times New Roman"/>
                <w:color w:val="000000"/>
                <w:sz w:val="20"/>
                <w:szCs w:val="20"/>
                <w:lang w:eastAsia="zh-CN"/>
              </w:rPr>
              <w:t>指标使用情况</w:t>
            </w:r>
          </w:p>
        </w:tc>
        <w:tc>
          <w:tcPr>
            <w:tcW w:w="3543" w:type="dxa"/>
            <w:gridSpan w:val="2"/>
            <w:tcBorders>
              <w:top w:val="single" w:sz="4" w:space="0" w:color="auto"/>
              <w:left w:val="nil"/>
              <w:bottom w:val="single" w:sz="4" w:space="0" w:color="auto"/>
              <w:right w:val="single" w:sz="4" w:space="0" w:color="auto"/>
            </w:tcBorders>
            <w:vAlign w:val="center"/>
          </w:tcPr>
          <w:p w14:paraId="2CC28867" w14:textId="022E6C2B" w:rsidR="00D21C0E" w:rsidRPr="00E42B03" w:rsidRDefault="00755629">
            <w:pPr>
              <w:jc w:val="center"/>
              <w:rPr>
                <w:rFonts w:ascii="Times New Roman" w:hAnsi="Times New Roman" w:cs="Times New Roman"/>
                <w:color w:val="000000"/>
                <w:sz w:val="20"/>
                <w:szCs w:val="20"/>
              </w:rPr>
            </w:pPr>
            <w:r w:rsidRPr="00E42B03">
              <w:rPr>
                <w:rFonts w:ascii="Times New Roman" w:hAnsi="Times New Roman" w:cs="Times New Roman"/>
                <w:color w:val="000000"/>
                <w:sz w:val="20"/>
                <w:szCs w:val="20"/>
                <w:lang w:eastAsia="zh-CN"/>
              </w:rPr>
              <w:t>指标衡量结果</w:t>
            </w:r>
          </w:p>
        </w:tc>
      </w:tr>
      <w:tr w:rsidR="00D21C0E" w:rsidRPr="00E42B03" w14:paraId="13774C23" w14:textId="77777777" w:rsidTr="00F7127E">
        <w:trPr>
          <w:trHeight w:val="1050"/>
        </w:trPr>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F2D671E" w14:textId="0E437B31" w:rsidR="00D21C0E" w:rsidRPr="00E42B03" w:rsidRDefault="00755629">
            <w:pPr>
              <w:jc w:val="center"/>
              <w:rPr>
                <w:rFonts w:ascii="Times New Roman" w:hAnsi="Times New Roman" w:cs="Times New Roman"/>
                <w:color w:val="000000"/>
                <w:sz w:val="20"/>
                <w:szCs w:val="20"/>
                <w:lang w:eastAsia="zh-CN"/>
              </w:rPr>
            </w:pPr>
            <w:r w:rsidRPr="00E42B03">
              <w:rPr>
                <w:rFonts w:ascii="Times New Roman" w:hAnsi="Times New Roman" w:cs="Times New Roman"/>
                <w:color w:val="000000"/>
                <w:sz w:val="20"/>
                <w:szCs w:val="20"/>
                <w:lang w:eastAsia="zh-CN"/>
              </w:rPr>
              <w:t>标题指标</w:t>
            </w:r>
            <w:r w:rsidR="00D21C0E" w:rsidRPr="00E42B03">
              <w:rPr>
                <w:rFonts w:ascii="Times New Roman" w:hAnsi="Times New Roman" w:cs="Times New Roman"/>
                <w:color w:val="000000"/>
                <w:sz w:val="20"/>
                <w:szCs w:val="20"/>
                <w:lang w:eastAsia="zh-CN"/>
              </w:rPr>
              <w:t>A.1</w:t>
            </w:r>
            <w:r w:rsidR="006908BE" w:rsidRPr="00E42B03">
              <w:rPr>
                <w:rFonts w:ascii="Times New Roman" w:hAnsi="Times New Roman" w:cs="Times New Roman"/>
                <w:color w:val="000000"/>
                <w:sz w:val="20"/>
                <w:szCs w:val="20"/>
                <w:lang w:eastAsia="zh-CN"/>
              </w:rPr>
              <w:t>:</w:t>
            </w:r>
            <w:r w:rsidR="00D21C0E" w:rsidRPr="00E42B03">
              <w:rPr>
                <w:rFonts w:ascii="Times New Roman" w:hAnsi="Times New Roman" w:cs="Times New Roman"/>
                <w:color w:val="000000"/>
                <w:sz w:val="20"/>
                <w:szCs w:val="20"/>
                <w:lang w:eastAsia="zh-CN"/>
              </w:rPr>
              <w:t xml:space="preserve"> </w:t>
            </w:r>
            <w:r w:rsidRPr="00E42B03">
              <w:rPr>
                <w:rFonts w:ascii="Times New Roman" w:hAnsi="Times New Roman" w:cs="Times New Roman"/>
                <w:color w:val="000000"/>
                <w:sz w:val="20"/>
                <w:szCs w:val="20"/>
                <w:lang w:eastAsia="zh-CN"/>
              </w:rPr>
              <w:t>生态系统红色名录</w:t>
            </w:r>
          </w:p>
        </w:tc>
        <w:tc>
          <w:tcPr>
            <w:tcW w:w="3261" w:type="dxa"/>
            <w:tcBorders>
              <w:top w:val="single" w:sz="4" w:space="0" w:color="auto"/>
              <w:left w:val="nil"/>
              <w:bottom w:val="single" w:sz="4" w:space="0" w:color="auto"/>
              <w:right w:val="single" w:sz="4" w:space="0" w:color="auto"/>
            </w:tcBorders>
            <w:vAlign w:val="center"/>
            <w:hideMark/>
          </w:tcPr>
          <w:p w14:paraId="6BD9CE86" w14:textId="2E1AB60E" w:rsidR="00D21C0E" w:rsidRPr="00E42B03" w:rsidRDefault="000C42F6">
            <w:pPr>
              <w:jc w:val="center"/>
              <w:rPr>
                <w:rFonts w:ascii="Times New Roman" w:hAnsi="Times New Roman" w:cs="Times New Roman"/>
                <w:color w:val="000000"/>
                <w:sz w:val="20"/>
                <w:szCs w:val="20"/>
                <w:lang w:eastAsia="zh-CN"/>
              </w:rPr>
            </w:pPr>
            <w:r w:rsidRPr="00E42B03">
              <w:rPr>
                <w:rFonts w:ascii="Times New Roman" w:hAnsi="Times New Roman" w:cs="Times New Roman"/>
                <w:color w:val="000000"/>
                <w:sz w:val="20"/>
                <w:szCs w:val="20"/>
                <w:lang w:eastAsia="zh-CN"/>
              </w:rPr>
              <w:t>占</w:t>
            </w:r>
            <w:r w:rsidR="003125F4" w:rsidRPr="00E42B03">
              <w:rPr>
                <w:rFonts w:ascii="Times New Roman" w:hAnsi="Times New Roman" w:cs="Times New Roman"/>
                <w:color w:val="000000"/>
                <w:sz w:val="20"/>
                <w:szCs w:val="20"/>
                <w:lang w:eastAsia="zh-CN"/>
              </w:rPr>
              <w:t>全球报告中考虑</w:t>
            </w:r>
            <w:r w:rsidRPr="00E42B03">
              <w:rPr>
                <w:rFonts w:ascii="Times New Roman" w:hAnsi="Times New Roman" w:cs="Times New Roman"/>
                <w:color w:val="000000"/>
                <w:sz w:val="20"/>
                <w:szCs w:val="20"/>
                <w:lang w:eastAsia="zh-CN"/>
              </w:rPr>
              <w:t>其国家报告</w:t>
            </w:r>
            <w:r w:rsidR="003125F4" w:rsidRPr="00E42B03">
              <w:rPr>
                <w:rFonts w:ascii="Times New Roman" w:hAnsi="Times New Roman" w:cs="Times New Roman"/>
                <w:color w:val="000000"/>
                <w:sz w:val="20"/>
                <w:szCs w:val="20"/>
                <w:lang w:eastAsia="zh-CN"/>
              </w:rPr>
              <w:t>的缔约方</w:t>
            </w:r>
            <w:r w:rsidRPr="00E42B03">
              <w:rPr>
                <w:rFonts w:ascii="Times New Roman" w:hAnsi="Times New Roman" w:cs="Times New Roman"/>
                <w:color w:val="000000"/>
                <w:sz w:val="20"/>
                <w:szCs w:val="20"/>
                <w:lang w:eastAsia="zh-CN"/>
              </w:rPr>
              <w:t>的</w:t>
            </w:r>
            <w:r w:rsidR="003125F4" w:rsidRPr="00E42B03">
              <w:rPr>
                <w:rFonts w:ascii="Times New Roman" w:hAnsi="Times New Roman" w:cs="Times New Roman"/>
                <w:color w:val="000000"/>
                <w:sz w:val="20"/>
                <w:szCs w:val="20"/>
                <w:lang w:eastAsia="zh-CN"/>
              </w:rPr>
              <w:t>21%</w:t>
            </w:r>
          </w:p>
        </w:tc>
        <w:tc>
          <w:tcPr>
            <w:tcW w:w="567" w:type="dxa"/>
            <w:tcBorders>
              <w:top w:val="single" w:sz="4" w:space="0" w:color="auto"/>
              <w:left w:val="nil"/>
              <w:bottom w:val="single" w:sz="4" w:space="0" w:color="auto"/>
              <w:right w:val="single" w:sz="4" w:space="0" w:color="auto"/>
            </w:tcBorders>
            <w:shd w:val="clear" w:color="000000" w:fill="C00000"/>
            <w:vAlign w:val="center"/>
            <w:hideMark/>
          </w:tcPr>
          <w:p w14:paraId="1DD4E8B6" w14:textId="77777777" w:rsidR="00D21C0E" w:rsidRPr="00E42B03" w:rsidRDefault="00D21C0E">
            <w:pPr>
              <w:jc w:val="center"/>
              <w:rPr>
                <w:rFonts w:ascii="Times New Roman" w:hAnsi="Times New Roman" w:cs="Times New Roman"/>
                <w:color w:val="000000"/>
                <w:sz w:val="20"/>
                <w:szCs w:val="20"/>
                <w:lang w:eastAsia="zh-CN"/>
              </w:rPr>
            </w:pPr>
          </w:p>
        </w:tc>
        <w:tc>
          <w:tcPr>
            <w:tcW w:w="3022" w:type="dxa"/>
            <w:tcBorders>
              <w:top w:val="single" w:sz="4" w:space="0" w:color="auto"/>
              <w:left w:val="nil"/>
              <w:bottom w:val="single" w:sz="4" w:space="0" w:color="auto"/>
              <w:right w:val="single" w:sz="4" w:space="0" w:color="auto"/>
            </w:tcBorders>
            <w:vAlign w:val="center"/>
            <w:hideMark/>
          </w:tcPr>
          <w:p w14:paraId="0BF05587" w14:textId="4BF43524" w:rsidR="00D21C0E" w:rsidRPr="00E42B03" w:rsidRDefault="00B765EB">
            <w:pPr>
              <w:jc w:val="center"/>
              <w:rPr>
                <w:rFonts w:ascii="Times New Roman" w:hAnsi="Times New Roman" w:cs="Times New Roman"/>
                <w:color w:val="000000"/>
                <w:sz w:val="20"/>
                <w:szCs w:val="20"/>
                <w:lang w:eastAsia="zh-CN"/>
              </w:rPr>
            </w:pPr>
            <w:r w:rsidRPr="00E42B03">
              <w:rPr>
                <w:rFonts w:ascii="Times New Roman" w:hAnsi="Times New Roman" w:cs="Times New Roman"/>
                <w:color w:val="000000"/>
                <w:sz w:val="20"/>
                <w:szCs w:val="20"/>
                <w:lang w:eastAsia="zh-CN"/>
              </w:rPr>
              <w:t>所</w:t>
            </w:r>
            <w:r w:rsidR="003125F4" w:rsidRPr="00E42B03">
              <w:rPr>
                <w:rFonts w:ascii="Times New Roman" w:hAnsi="Times New Roman" w:cs="Times New Roman"/>
                <w:color w:val="000000"/>
                <w:sz w:val="20"/>
                <w:szCs w:val="20"/>
                <w:lang w:eastAsia="zh-CN"/>
              </w:rPr>
              <w:t>报告</w:t>
            </w:r>
            <w:r w:rsidRPr="00E42B03">
              <w:rPr>
                <w:rFonts w:ascii="Times New Roman" w:hAnsi="Times New Roman" w:cs="Times New Roman"/>
                <w:color w:val="000000"/>
                <w:sz w:val="20"/>
                <w:szCs w:val="20"/>
                <w:lang w:eastAsia="zh-CN"/>
              </w:rPr>
              <w:t>的数</w:t>
            </w:r>
            <w:r w:rsidR="003125F4" w:rsidRPr="00E42B03">
              <w:rPr>
                <w:rFonts w:ascii="Times New Roman" w:hAnsi="Times New Roman" w:cs="Times New Roman"/>
                <w:color w:val="000000"/>
                <w:sz w:val="20"/>
                <w:szCs w:val="20"/>
                <w:lang w:eastAsia="zh-CN"/>
              </w:rPr>
              <w:t>值平均为</w:t>
            </w:r>
            <w:r w:rsidR="003125F4" w:rsidRPr="00E42B03">
              <w:rPr>
                <w:rFonts w:ascii="Times New Roman" w:hAnsi="Times New Roman" w:cs="Times New Roman"/>
                <w:color w:val="000000"/>
                <w:sz w:val="20"/>
                <w:szCs w:val="20"/>
                <w:lang w:eastAsia="zh-CN"/>
              </w:rPr>
              <w:t>0.58</w:t>
            </w:r>
            <w:r w:rsidR="003125F4" w:rsidRPr="00E42B03">
              <w:rPr>
                <w:rFonts w:ascii="Times New Roman" w:hAnsi="Times New Roman" w:cs="Times New Roman"/>
                <w:color w:val="000000"/>
                <w:sz w:val="20"/>
                <w:szCs w:val="20"/>
                <w:lang w:eastAsia="zh-CN"/>
              </w:rPr>
              <w:t>，从</w:t>
            </w:r>
            <w:r w:rsidR="003125F4" w:rsidRPr="00E42B03">
              <w:rPr>
                <w:rFonts w:ascii="Times New Roman" w:hAnsi="Times New Roman" w:cs="Times New Roman"/>
                <w:color w:val="000000"/>
                <w:sz w:val="20"/>
                <w:szCs w:val="20"/>
                <w:lang w:eastAsia="zh-CN"/>
              </w:rPr>
              <w:t>0.37</w:t>
            </w:r>
            <w:r w:rsidR="003125F4" w:rsidRPr="00E42B03">
              <w:rPr>
                <w:rFonts w:ascii="Times New Roman" w:hAnsi="Times New Roman" w:cs="Times New Roman"/>
                <w:color w:val="000000"/>
                <w:sz w:val="20"/>
                <w:szCs w:val="20"/>
                <w:lang w:eastAsia="zh-CN"/>
              </w:rPr>
              <w:t>到</w:t>
            </w:r>
            <w:r w:rsidR="00D21C0E" w:rsidRPr="00E42B03">
              <w:rPr>
                <w:rFonts w:ascii="Times New Roman" w:hAnsi="Times New Roman" w:cs="Times New Roman"/>
                <w:color w:val="000000"/>
                <w:sz w:val="20"/>
                <w:szCs w:val="20"/>
                <w:lang w:eastAsia="zh-CN"/>
              </w:rPr>
              <w:t>1</w:t>
            </w:r>
          </w:p>
        </w:tc>
        <w:tc>
          <w:tcPr>
            <w:tcW w:w="521" w:type="dxa"/>
            <w:tcBorders>
              <w:top w:val="single" w:sz="4" w:space="0" w:color="auto"/>
              <w:left w:val="nil"/>
              <w:bottom w:val="single" w:sz="4" w:space="0" w:color="auto"/>
              <w:right w:val="single" w:sz="4" w:space="0" w:color="auto"/>
            </w:tcBorders>
            <w:shd w:val="clear" w:color="auto" w:fill="FFC000"/>
            <w:vAlign w:val="center"/>
            <w:hideMark/>
          </w:tcPr>
          <w:p w14:paraId="1E0DD37E" w14:textId="77777777" w:rsidR="00D21C0E" w:rsidRPr="00E42B03" w:rsidRDefault="00D21C0E">
            <w:pPr>
              <w:rPr>
                <w:rFonts w:ascii="Times New Roman" w:hAnsi="Times New Roman" w:cs="Times New Roman"/>
                <w:color w:val="000000"/>
                <w:sz w:val="20"/>
                <w:szCs w:val="20"/>
                <w:lang w:eastAsia="zh-CN"/>
              </w:rPr>
            </w:pPr>
            <w:r w:rsidRPr="00E42B03">
              <w:rPr>
                <w:rFonts w:ascii="Times New Roman" w:hAnsi="Times New Roman" w:cs="Times New Roman"/>
                <w:color w:val="000000"/>
                <w:sz w:val="20"/>
                <w:szCs w:val="20"/>
                <w:lang w:eastAsia="zh-CN"/>
              </w:rPr>
              <w:t> </w:t>
            </w:r>
          </w:p>
        </w:tc>
      </w:tr>
      <w:tr w:rsidR="00D21C0E" w:rsidRPr="00E42B03" w14:paraId="2DDB0B3E" w14:textId="77777777" w:rsidTr="00B02B24">
        <w:trPr>
          <w:trHeight w:val="780"/>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62B09981" w14:textId="2455DC9D" w:rsidR="00D21C0E" w:rsidRPr="00E42B03" w:rsidRDefault="00755629">
            <w:pPr>
              <w:jc w:val="center"/>
              <w:rPr>
                <w:rFonts w:ascii="Times New Roman" w:hAnsi="Times New Roman" w:cs="Times New Roman"/>
                <w:color w:val="000000"/>
                <w:sz w:val="20"/>
                <w:szCs w:val="20"/>
                <w:lang w:eastAsia="zh-CN"/>
              </w:rPr>
            </w:pPr>
            <w:r w:rsidRPr="00E42B03">
              <w:rPr>
                <w:rFonts w:ascii="Times New Roman" w:hAnsi="Times New Roman" w:cs="Times New Roman"/>
                <w:color w:val="000000"/>
                <w:sz w:val="20"/>
                <w:szCs w:val="20"/>
                <w:lang w:eastAsia="zh-CN"/>
              </w:rPr>
              <w:t>标题指标</w:t>
            </w:r>
            <w:r w:rsidR="00D21C0E" w:rsidRPr="00E42B03">
              <w:rPr>
                <w:rFonts w:ascii="Times New Roman" w:hAnsi="Times New Roman" w:cs="Times New Roman"/>
                <w:color w:val="000000"/>
                <w:sz w:val="20"/>
                <w:szCs w:val="20"/>
                <w:lang w:eastAsia="zh-CN"/>
              </w:rPr>
              <w:t>A.2</w:t>
            </w:r>
            <w:r w:rsidR="006908BE" w:rsidRPr="00E42B03">
              <w:rPr>
                <w:rFonts w:ascii="Times New Roman" w:hAnsi="Times New Roman" w:cs="Times New Roman"/>
                <w:color w:val="000000"/>
                <w:sz w:val="20"/>
                <w:szCs w:val="20"/>
                <w:lang w:eastAsia="zh-CN"/>
              </w:rPr>
              <w:t>:</w:t>
            </w:r>
            <w:r w:rsidR="00D21C0E" w:rsidRPr="00E42B03">
              <w:rPr>
                <w:rFonts w:ascii="Times New Roman" w:hAnsi="Times New Roman" w:cs="Times New Roman"/>
                <w:color w:val="000000"/>
                <w:sz w:val="20"/>
                <w:szCs w:val="20"/>
                <w:lang w:eastAsia="zh-CN"/>
              </w:rPr>
              <w:t xml:space="preserve"> </w:t>
            </w:r>
            <w:r w:rsidRPr="00E42B03">
              <w:rPr>
                <w:rFonts w:ascii="Times New Roman" w:hAnsi="Times New Roman" w:cs="Times New Roman"/>
                <w:color w:val="000000"/>
                <w:sz w:val="20"/>
                <w:szCs w:val="20"/>
                <w:lang w:eastAsia="zh-CN"/>
              </w:rPr>
              <w:t>自然生态系统范围</w:t>
            </w:r>
          </w:p>
        </w:tc>
        <w:tc>
          <w:tcPr>
            <w:tcW w:w="3261" w:type="dxa"/>
            <w:tcBorders>
              <w:top w:val="nil"/>
              <w:left w:val="nil"/>
              <w:bottom w:val="single" w:sz="4" w:space="0" w:color="auto"/>
              <w:right w:val="single" w:sz="4" w:space="0" w:color="auto"/>
            </w:tcBorders>
            <w:vAlign w:val="center"/>
            <w:hideMark/>
          </w:tcPr>
          <w:p w14:paraId="2BFDCBF2" w14:textId="02A94D98" w:rsidR="00D21C0E" w:rsidRPr="00E42B03" w:rsidRDefault="003125F4">
            <w:pPr>
              <w:jc w:val="center"/>
              <w:rPr>
                <w:rFonts w:ascii="Times New Roman" w:hAnsi="Times New Roman" w:cs="Times New Roman"/>
                <w:color w:val="000000"/>
                <w:sz w:val="20"/>
                <w:szCs w:val="20"/>
                <w:lang w:eastAsia="zh-CN"/>
              </w:rPr>
            </w:pPr>
            <w:r w:rsidRPr="00E42B03">
              <w:rPr>
                <w:rFonts w:ascii="Times New Roman" w:hAnsi="Times New Roman" w:cs="Times New Roman"/>
                <w:color w:val="000000"/>
                <w:sz w:val="20"/>
                <w:szCs w:val="20"/>
                <w:lang w:eastAsia="zh-CN"/>
              </w:rPr>
              <w:t>50%</w:t>
            </w:r>
            <w:r w:rsidRPr="00E42B03">
              <w:rPr>
                <w:rFonts w:ascii="Times New Roman" w:hAnsi="Times New Roman" w:cs="Times New Roman"/>
                <w:color w:val="000000"/>
                <w:sz w:val="20"/>
                <w:szCs w:val="20"/>
                <w:lang w:eastAsia="zh-CN"/>
              </w:rPr>
              <w:t>的缔约方，其中不到</w:t>
            </w:r>
            <w:r w:rsidRPr="00E42B03">
              <w:rPr>
                <w:rFonts w:ascii="Times New Roman" w:hAnsi="Times New Roman" w:cs="Times New Roman"/>
                <w:color w:val="000000"/>
                <w:sz w:val="20"/>
                <w:szCs w:val="20"/>
                <w:lang w:eastAsia="zh-CN"/>
              </w:rPr>
              <w:t>1%</w:t>
            </w:r>
            <w:r w:rsidRPr="00E42B03">
              <w:rPr>
                <w:rFonts w:ascii="Times New Roman" w:hAnsi="Times New Roman" w:cs="Times New Roman"/>
                <w:color w:val="000000"/>
                <w:sz w:val="20"/>
                <w:szCs w:val="20"/>
                <w:lang w:eastAsia="zh-CN"/>
              </w:rPr>
              <w:t>有时间序列数据</w:t>
            </w:r>
          </w:p>
        </w:tc>
        <w:tc>
          <w:tcPr>
            <w:tcW w:w="567" w:type="dxa"/>
            <w:tcBorders>
              <w:top w:val="nil"/>
              <w:left w:val="nil"/>
              <w:bottom w:val="nil"/>
              <w:right w:val="nil"/>
            </w:tcBorders>
            <w:shd w:val="clear" w:color="auto" w:fill="FFC000"/>
            <w:vAlign w:val="center"/>
            <w:hideMark/>
          </w:tcPr>
          <w:p w14:paraId="4285D3D6" w14:textId="77777777" w:rsidR="00D21C0E" w:rsidRPr="00E42B03" w:rsidRDefault="00D21C0E">
            <w:pPr>
              <w:jc w:val="center"/>
              <w:rPr>
                <w:rFonts w:ascii="Times New Roman" w:hAnsi="Times New Roman" w:cs="Times New Roman"/>
                <w:color w:val="000000"/>
                <w:sz w:val="20"/>
                <w:szCs w:val="20"/>
                <w:lang w:eastAsia="zh-CN"/>
              </w:rPr>
            </w:pPr>
          </w:p>
        </w:tc>
        <w:tc>
          <w:tcPr>
            <w:tcW w:w="3022" w:type="dxa"/>
            <w:tcBorders>
              <w:top w:val="nil"/>
              <w:left w:val="single" w:sz="4" w:space="0" w:color="auto"/>
              <w:bottom w:val="single" w:sz="4" w:space="0" w:color="auto"/>
              <w:right w:val="single" w:sz="4" w:space="0" w:color="auto"/>
            </w:tcBorders>
            <w:vAlign w:val="center"/>
            <w:hideMark/>
          </w:tcPr>
          <w:p w14:paraId="231C992D" w14:textId="5B247B03" w:rsidR="00D21C0E" w:rsidRPr="00E42B03" w:rsidRDefault="00D21C0E">
            <w:pPr>
              <w:jc w:val="center"/>
              <w:rPr>
                <w:rFonts w:ascii="Times New Roman" w:hAnsi="Times New Roman" w:cs="Times New Roman"/>
                <w:color w:val="000000"/>
                <w:sz w:val="20"/>
                <w:szCs w:val="20"/>
              </w:rPr>
            </w:pPr>
            <w:r w:rsidRPr="00E42B03">
              <w:rPr>
                <w:rFonts w:ascii="Times New Roman" w:hAnsi="Times New Roman" w:cs="Times New Roman"/>
                <w:color w:val="000000"/>
                <w:sz w:val="20"/>
                <w:szCs w:val="20"/>
              </w:rPr>
              <w:t>63</w:t>
            </w:r>
            <w:r w:rsidR="00B765EB" w:rsidRPr="00E42B03">
              <w:rPr>
                <w:rFonts w:ascii="Times New Roman" w:hAnsi="Times New Roman" w:cs="Times New Roman"/>
                <w:color w:val="000000"/>
                <w:sz w:val="20"/>
                <w:szCs w:val="20"/>
                <w:lang w:eastAsia="zh-CN"/>
              </w:rPr>
              <w:t>%</w:t>
            </w:r>
            <w:r w:rsidR="00B765EB" w:rsidRPr="00E42B03">
              <w:rPr>
                <w:rFonts w:ascii="Times New Roman" w:hAnsi="Times New Roman" w:cs="Times New Roman"/>
                <w:color w:val="000000"/>
                <w:sz w:val="20"/>
                <w:szCs w:val="20"/>
                <w:lang w:eastAsia="zh-CN"/>
              </w:rPr>
              <w:t>的区域</w:t>
            </w:r>
          </w:p>
        </w:tc>
        <w:tc>
          <w:tcPr>
            <w:tcW w:w="521" w:type="dxa"/>
            <w:tcBorders>
              <w:top w:val="nil"/>
              <w:left w:val="nil"/>
              <w:bottom w:val="single" w:sz="4" w:space="0" w:color="auto"/>
              <w:right w:val="single" w:sz="4" w:space="0" w:color="auto"/>
            </w:tcBorders>
            <w:shd w:val="clear" w:color="auto" w:fill="ADADAD" w:themeFill="background2" w:themeFillShade="BF"/>
            <w:vAlign w:val="center"/>
            <w:hideMark/>
          </w:tcPr>
          <w:p w14:paraId="1B2D246C" w14:textId="77777777" w:rsidR="00D21C0E" w:rsidRPr="00E42B03" w:rsidRDefault="00D21C0E">
            <w:pPr>
              <w:rPr>
                <w:rFonts w:ascii="Times New Roman" w:hAnsi="Times New Roman" w:cs="Times New Roman"/>
                <w:color w:val="000000"/>
                <w:sz w:val="20"/>
                <w:szCs w:val="20"/>
              </w:rPr>
            </w:pPr>
            <w:r w:rsidRPr="00E42B03">
              <w:rPr>
                <w:rFonts w:ascii="Times New Roman" w:hAnsi="Times New Roman" w:cs="Times New Roman"/>
                <w:color w:val="000000"/>
                <w:sz w:val="20"/>
                <w:szCs w:val="20"/>
              </w:rPr>
              <w:t> </w:t>
            </w:r>
          </w:p>
        </w:tc>
      </w:tr>
      <w:tr w:rsidR="00D21C0E" w:rsidRPr="00E42B03" w14:paraId="7F6CAA57" w14:textId="77777777" w:rsidTr="00B02B24">
        <w:trPr>
          <w:trHeight w:val="1050"/>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474B125B" w14:textId="4DF7E86C" w:rsidR="00D21C0E" w:rsidRPr="00E42B03" w:rsidRDefault="00755629">
            <w:pPr>
              <w:jc w:val="center"/>
              <w:rPr>
                <w:rFonts w:ascii="Times New Roman" w:hAnsi="Times New Roman" w:cs="Times New Roman"/>
                <w:color w:val="000000"/>
                <w:sz w:val="20"/>
                <w:szCs w:val="20"/>
                <w:lang w:eastAsia="zh-CN"/>
              </w:rPr>
            </w:pPr>
            <w:r w:rsidRPr="00E42B03">
              <w:rPr>
                <w:rFonts w:ascii="Times New Roman" w:hAnsi="Times New Roman" w:cs="Times New Roman"/>
                <w:color w:val="000000"/>
                <w:sz w:val="20"/>
                <w:szCs w:val="20"/>
                <w:lang w:eastAsia="zh-CN"/>
              </w:rPr>
              <w:t>标题指标</w:t>
            </w:r>
            <w:r w:rsidR="00D21C0E" w:rsidRPr="00E42B03">
              <w:rPr>
                <w:rFonts w:ascii="Times New Roman" w:hAnsi="Times New Roman" w:cs="Times New Roman"/>
                <w:color w:val="000000"/>
                <w:sz w:val="20"/>
                <w:szCs w:val="20"/>
                <w:lang w:eastAsia="zh-CN"/>
              </w:rPr>
              <w:t>1.1</w:t>
            </w:r>
            <w:r w:rsidR="006908BE" w:rsidRPr="00E42B03">
              <w:rPr>
                <w:rFonts w:ascii="Times New Roman" w:hAnsi="Times New Roman" w:cs="Times New Roman"/>
                <w:color w:val="000000"/>
                <w:sz w:val="20"/>
                <w:szCs w:val="20"/>
                <w:lang w:eastAsia="zh-CN"/>
              </w:rPr>
              <w:t>:</w:t>
            </w:r>
            <w:r w:rsidR="00D21C0E" w:rsidRPr="00E42B03">
              <w:rPr>
                <w:rFonts w:ascii="Times New Roman" w:hAnsi="Times New Roman" w:cs="Times New Roman"/>
                <w:color w:val="000000"/>
                <w:sz w:val="20"/>
                <w:szCs w:val="20"/>
                <w:lang w:eastAsia="zh-CN"/>
              </w:rPr>
              <w:t xml:space="preserve"> </w:t>
            </w:r>
            <w:r w:rsidR="00021E3A" w:rsidRPr="00E42B03">
              <w:rPr>
                <w:rFonts w:ascii="Times New Roman" w:hAnsi="Times New Roman" w:cs="Times New Roman"/>
                <w:color w:val="000000"/>
                <w:sz w:val="20"/>
                <w:szCs w:val="20"/>
                <w:lang w:eastAsia="zh-CN"/>
              </w:rPr>
              <w:t>包容生物多样性</w:t>
            </w:r>
            <w:r w:rsidRPr="00E42B03">
              <w:rPr>
                <w:rFonts w:ascii="Times New Roman" w:hAnsi="Times New Roman" w:cs="Times New Roman"/>
                <w:color w:val="000000"/>
                <w:sz w:val="20"/>
                <w:szCs w:val="20"/>
                <w:lang w:eastAsia="zh-CN"/>
              </w:rPr>
              <w:t>的空间计划覆盖的陆地和海洋区域的百分比</w:t>
            </w:r>
          </w:p>
        </w:tc>
        <w:tc>
          <w:tcPr>
            <w:tcW w:w="3261" w:type="dxa"/>
            <w:tcBorders>
              <w:top w:val="nil"/>
              <w:left w:val="nil"/>
              <w:bottom w:val="single" w:sz="4" w:space="0" w:color="auto"/>
              <w:right w:val="single" w:sz="4" w:space="0" w:color="auto"/>
            </w:tcBorders>
            <w:vAlign w:val="center"/>
            <w:hideMark/>
          </w:tcPr>
          <w:p w14:paraId="260BF5D1" w14:textId="0BC6E2B8" w:rsidR="00D21C0E" w:rsidRPr="00E42B03" w:rsidRDefault="003125F4">
            <w:pPr>
              <w:jc w:val="center"/>
              <w:rPr>
                <w:rFonts w:ascii="Times New Roman" w:hAnsi="Times New Roman" w:cs="Times New Roman"/>
                <w:color w:val="000000"/>
                <w:sz w:val="20"/>
                <w:szCs w:val="20"/>
                <w:lang w:eastAsia="zh-CN"/>
              </w:rPr>
            </w:pPr>
            <w:r w:rsidRPr="00E42B03">
              <w:rPr>
                <w:rFonts w:ascii="Times New Roman" w:hAnsi="Times New Roman" w:cs="Times New Roman"/>
                <w:color w:val="000000"/>
                <w:sz w:val="20"/>
                <w:szCs w:val="20"/>
                <w:lang w:eastAsia="zh-CN"/>
              </w:rPr>
              <w:t>28%</w:t>
            </w:r>
            <w:r w:rsidRPr="00E42B03">
              <w:rPr>
                <w:rFonts w:ascii="Times New Roman" w:hAnsi="Times New Roman" w:cs="Times New Roman"/>
                <w:color w:val="000000"/>
                <w:sz w:val="20"/>
                <w:szCs w:val="20"/>
                <w:lang w:eastAsia="zh-CN"/>
              </w:rPr>
              <w:t>的缔约方，涵盖</w:t>
            </w:r>
            <w:r w:rsidRPr="00E42B03">
              <w:rPr>
                <w:rFonts w:ascii="Times New Roman" w:hAnsi="Times New Roman" w:cs="Times New Roman"/>
                <w:color w:val="000000"/>
                <w:sz w:val="20"/>
                <w:szCs w:val="20"/>
                <w:lang w:eastAsia="zh-CN"/>
              </w:rPr>
              <w:t>15%</w:t>
            </w:r>
            <w:r w:rsidRPr="00E42B03">
              <w:rPr>
                <w:rFonts w:ascii="Times New Roman" w:hAnsi="Times New Roman" w:cs="Times New Roman"/>
                <w:color w:val="000000"/>
                <w:sz w:val="20"/>
                <w:szCs w:val="20"/>
                <w:lang w:eastAsia="zh-CN"/>
              </w:rPr>
              <w:t>的陆地和海洋</w:t>
            </w:r>
          </w:p>
        </w:tc>
        <w:tc>
          <w:tcPr>
            <w:tcW w:w="567" w:type="dxa"/>
            <w:tcBorders>
              <w:top w:val="single" w:sz="4" w:space="0" w:color="auto"/>
              <w:left w:val="nil"/>
              <w:bottom w:val="single" w:sz="4" w:space="0" w:color="auto"/>
              <w:right w:val="single" w:sz="4" w:space="0" w:color="auto"/>
            </w:tcBorders>
            <w:shd w:val="clear" w:color="auto" w:fill="C00000"/>
            <w:vAlign w:val="center"/>
            <w:hideMark/>
          </w:tcPr>
          <w:p w14:paraId="33E214B7" w14:textId="77777777" w:rsidR="00D21C0E" w:rsidRPr="00E42B03" w:rsidRDefault="00D21C0E">
            <w:pPr>
              <w:jc w:val="center"/>
              <w:rPr>
                <w:rFonts w:ascii="Times New Roman" w:hAnsi="Times New Roman" w:cs="Times New Roman"/>
                <w:color w:val="000000"/>
                <w:sz w:val="20"/>
                <w:szCs w:val="20"/>
                <w:lang w:eastAsia="zh-CN"/>
              </w:rPr>
            </w:pPr>
          </w:p>
        </w:tc>
        <w:tc>
          <w:tcPr>
            <w:tcW w:w="3022" w:type="dxa"/>
            <w:tcBorders>
              <w:top w:val="nil"/>
              <w:left w:val="nil"/>
              <w:bottom w:val="single" w:sz="4" w:space="0" w:color="auto"/>
              <w:right w:val="single" w:sz="4" w:space="0" w:color="auto"/>
            </w:tcBorders>
            <w:vAlign w:val="center"/>
            <w:hideMark/>
          </w:tcPr>
          <w:p w14:paraId="03417665" w14:textId="546EE82B" w:rsidR="00D21C0E" w:rsidRPr="00E42B03" w:rsidRDefault="00B765EB">
            <w:pPr>
              <w:jc w:val="center"/>
              <w:rPr>
                <w:rFonts w:ascii="Times New Roman" w:hAnsi="Times New Roman" w:cs="Times New Roman"/>
                <w:color w:val="000000"/>
                <w:sz w:val="20"/>
                <w:szCs w:val="20"/>
                <w:lang w:eastAsia="zh-CN"/>
              </w:rPr>
            </w:pPr>
            <w:r w:rsidRPr="00E42B03">
              <w:rPr>
                <w:rFonts w:ascii="Times New Roman" w:hAnsi="Times New Roman" w:cs="Times New Roman"/>
                <w:color w:val="000000"/>
                <w:sz w:val="20"/>
                <w:szCs w:val="20"/>
                <w:lang w:eastAsia="zh-CN"/>
              </w:rPr>
              <w:t>所报告的数值平均占所覆盖陆地和海洋面积的</w:t>
            </w:r>
            <w:r w:rsidRPr="00E42B03">
              <w:rPr>
                <w:rFonts w:ascii="Times New Roman" w:hAnsi="Times New Roman" w:cs="Times New Roman"/>
                <w:color w:val="000000"/>
                <w:sz w:val="20"/>
                <w:szCs w:val="20"/>
                <w:lang w:eastAsia="zh-CN"/>
              </w:rPr>
              <w:t>39%</w:t>
            </w:r>
          </w:p>
        </w:tc>
        <w:tc>
          <w:tcPr>
            <w:tcW w:w="521" w:type="dxa"/>
            <w:tcBorders>
              <w:top w:val="nil"/>
              <w:left w:val="nil"/>
              <w:bottom w:val="single" w:sz="4" w:space="0" w:color="auto"/>
              <w:right w:val="single" w:sz="4" w:space="0" w:color="auto"/>
            </w:tcBorders>
            <w:shd w:val="clear" w:color="000000" w:fill="FFC000"/>
            <w:vAlign w:val="bottom"/>
            <w:hideMark/>
          </w:tcPr>
          <w:p w14:paraId="01679FDE" w14:textId="77777777" w:rsidR="00D21C0E" w:rsidRPr="00E42B03" w:rsidRDefault="00D21C0E">
            <w:pPr>
              <w:rPr>
                <w:rFonts w:ascii="Times New Roman" w:hAnsi="Times New Roman" w:cs="Times New Roman"/>
                <w:color w:val="000000"/>
                <w:sz w:val="20"/>
                <w:szCs w:val="20"/>
                <w:lang w:eastAsia="zh-CN"/>
              </w:rPr>
            </w:pPr>
            <w:r w:rsidRPr="00E42B03">
              <w:rPr>
                <w:rFonts w:ascii="Times New Roman" w:hAnsi="Times New Roman" w:cs="Times New Roman"/>
                <w:color w:val="000000"/>
                <w:sz w:val="20"/>
                <w:szCs w:val="20"/>
                <w:lang w:eastAsia="zh-CN"/>
              </w:rPr>
              <w:t> </w:t>
            </w:r>
          </w:p>
        </w:tc>
      </w:tr>
      <w:tr w:rsidR="00D21C0E" w:rsidRPr="00E42B03" w14:paraId="0D631270" w14:textId="77777777" w:rsidTr="00B02B24">
        <w:trPr>
          <w:trHeight w:val="1050"/>
        </w:trPr>
        <w:tc>
          <w:tcPr>
            <w:tcW w:w="2830" w:type="dxa"/>
            <w:tcBorders>
              <w:top w:val="nil"/>
              <w:left w:val="single" w:sz="4" w:space="0" w:color="auto"/>
              <w:bottom w:val="single" w:sz="4" w:space="0" w:color="auto"/>
              <w:right w:val="single" w:sz="4" w:space="0" w:color="auto"/>
            </w:tcBorders>
            <w:shd w:val="clear" w:color="000000" w:fill="FFFFFF"/>
            <w:vAlign w:val="center"/>
          </w:tcPr>
          <w:p w14:paraId="06CFC044" w14:textId="7EE2C6AE" w:rsidR="00D21C0E" w:rsidRPr="00E42B03" w:rsidRDefault="00755629">
            <w:pPr>
              <w:jc w:val="center"/>
              <w:rPr>
                <w:rFonts w:ascii="Times New Roman" w:hAnsi="Times New Roman" w:cs="Times New Roman"/>
                <w:color w:val="000000"/>
                <w:sz w:val="20"/>
                <w:szCs w:val="20"/>
              </w:rPr>
            </w:pPr>
            <w:r w:rsidRPr="00E42B03">
              <w:rPr>
                <w:rFonts w:ascii="Times New Roman" w:hAnsi="Times New Roman" w:cs="Times New Roman"/>
                <w:kern w:val="0"/>
                <w:sz w:val="20"/>
                <w:szCs w:val="20"/>
                <w:lang w:val="en-CA" w:eastAsia="en-CA"/>
                <w14:ligatures w14:val="none"/>
              </w:rPr>
              <w:t>量化指标合计</w:t>
            </w:r>
          </w:p>
        </w:tc>
        <w:tc>
          <w:tcPr>
            <w:tcW w:w="3261" w:type="dxa"/>
            <w:tcBorders>
              <w:top w:val="nil"/>
              <w:left w:val="nil"/>
              <w:bottom w:val="single" w:sz="4" w:space="0" w:color="auto"/>
              <w:right w:val="single" w:sz="4" w:space="0" w:color="auto"/>
            </w:tcBorders>
            <w:vAlign w:val="center"/>
          </w:tcPr>
          <w:p w14:paraId="6B0FB051" w14:textId="74671D5C" w:rsidR="00D21C0E" w:rsidRPr="00E42B03" w:rsidRDefault="003125F4">
            <w:pPr>
              <w:jc w:val="center"/>
              <w:rPr>
                <w:rFonts w:ascii="Times New Roman" w:hAnsi="Times New Roman" w:cs="Times New Roman"/>
                <w:color w:val="000000"/>
                <w:sz w:val="20"/>
                <w:szCs w:val="20"/>
                <w:lang w:eastAsia="zh-CN"/>
              </w:rPr>
            </w:pPr>
            <w:r w:rsidRPr="00E42B03">
              <w:rPr>
                <w:rFonts w:ascii="Times New Roman" w:hAnsi="Times New Roman" w:cs="Times New Roman"/>
                <w:color w:val="000000"/>
                <w:sz w:val="20"/>
                <w:szCs w:val="20"/>
                <w:lang w:eastAsia="zh-CN"/>
              </w:rPr>
              <w:t>57</w:t>
            </w:r>
            <w:r w:rsidRPr="00E42B03">
              <w:rPr>
                <w:rFonts w:ascii="Times New Roman" w:hAnsi="Times New Roman" w:cs="Times New Roman"/>
                <w:color w:val="000000"/>
                <w:sz w:val="20"/>
                <w:szCs w:val="20"/>
                <w:lang w:eastAsia="zh-CN"/>
              </w:rPr>
              <w:t>个缔约方使用了指标</w:t>
            </w:r>
            <w:r w:rsidRPr="00E42B03">
              <w:rPr>
                <w:rFonts w:ascii="Times New Roman" w:hAnsi="Times New Roman" w:cs="Times New Roman"/>
                <w:color w:val="000000"/>
                <w:sz w:val="20"/>
                <w:szCs w:val="20"/>
                <w:lang w:eastAsia="zh-CN"/>
              </w:rPr>
              <w:t>(52</w:t>
            </w:r>
            <w:r w:rsidRPr="00E42B03">
              <w:rPr>
                <w:rFonts w:ascii="Times New Roman" w:hAnsi="Times New Roman" w:cs="Times New Roman"/>
                <w:color w:val="000000"/>
                <w:sz w:val="20"/>
                <w:szCs w:val="20"/>
                <w:lang w:eastAsia="zh-CN"/>
              </w:rPr>
              <w:t>个标题指标和</w:t>
            </w:r>
            <w:r w:rsidRPr="00E42B03">
              <w:rPr>
                <w:rFonts w:ascii="Times New Roman" w:hAnsi="Times New Roman" w:cs="Times New Roman"/>
                <w:color w:val="000000"/>
                <w:sz w:val="20"/>
                <w:szCs w:val="20"/>
                <w:lang w:eastAsia="zh-CN"/>
              </w:rPr>
              <w:t>14</w:t>
            </w:r>
            <w:r w:rsidRPr="00E42B03">
              <w:rPr>
                <w:rFonts w:ascii="Times New Roman" w:hAnsi="Times New Roman" w:cs="Times New Roman"/>
                <w:color w:val="000000"/>
                <w:sz w:val="20"/>
                <w:szCs w:val="20"/>
                <w:lang w:eastAsia="zh-CN"/>
              </w:rPr>
              <w:t>个其他指标</w:t>
            </w:r>
            <w:r w:rsidRPr="00E42B03">
              <w:rPr>
                <w:rFonts w:ascii="Times New Roman" w:hAnsi="Times New Roman" w:cs="Times New Roman"/>
                <w:color w:val="000000"/>
                <w:sz w:val="20"/>
                <w:szCs w:val="20"/>
                <w:lang w:eastAsia="zh-CN"/>
              </w:rPr>
              <w:t>)</w:t>
            </w:r>
          </w:p>
        </w:tc>
        <w:tc>
          <w:tcPr>
            <w:tcW w:w="567" w:type="dxa"/>
            <w:tcBorders>
              <w:top w:val="single" w:sz="4" w:space="0" w:color="auto"/>
              <w:left w:val="nil"/>
              <w:bottom w:val="single" w:sz="4" w:space="0" w:color="auto"/>
              <w:right w:val="single" w:sz="4" w:space="0" w:color="auto"/>
            </w:tcBorders>
            <w:shd w:val="clear" w:color="auto" w:fill="FFC000"/>
            <w:vAlign w:val="center"/>
          </w:tcPr>
          <w:p w14:paraId="53EBF56E" w14:textId="77777777" w:rsidR="00D21C0E" w:rsidRPr="00E42B03" w:rsidRDefault="00D21C0E">
            <w:pPr>
              <w:jc w:val="center"/>
              <w:rPr>
                <w:rFonts w:ascii="Times New Roman" w:hAnsi="Times New Roman" w:cs="Times New Roman"/>
                <w:color w:val="000000"/>
                <w:sz w:val="20"/>
                <w:szCs w:val="20"/>
                <w:lang w:eastAsia="zh-CN"/>
              </w:rPr>
            </w:pPr>
          </w:p>
        </w:tc>
        <w:tc>
          <w:tcPr>
            <w:tcW w:w="3022" w:type="dxa"/>
            <w:tcBorders>
              <w:top w:val="single" w:sz="4" w:space="0" w:color="auto"/>
              <w:left w:val="single" w:sz="4" w:space="0" w:color="auto"/>
              <w:bottom w:val="single" w:sz="4" w:space="0" w:color="auto"/>
              <w:right w:val="nil"/>
            </w:tcBorders>
            <w:vAlign w:val="center"/>
          </w:tcPr>
          <w:p w14:paraId="1E336D48" w14:textId="2DF3F3B8" w:rsidR="00D21C0E" w:rsidRPr="00E42B03" w:rsidRDefault="000C42F6">
            <w:pPr>
              <w:jc w:val="center"/>
              <w:rPr>
                <w:rFonts w:ascii="Times New Roman" w:hAnsi="Times New Roman" w:cs="Times New Roman"/>
                <w:color w:val="000000"/>
                <w:sz w:val="20"/>
                <w:szCs w:val="20"/>
                <w:lang w:eastAsia="zh-CN"/>
              </w:rPr>
            </w:pPr>
            <w:r w:rsidRPr="00E42B03">
              <w:rPr>
                <w:rFonts w:ascii="Times New Roman" w:hAnsi="Times New Roman" w:cs="Times New Roman"/>
                <w:kern w:val="0"/>
                <w:sz w:val="20"/>
                <w:szCs w:val="20"/>
                <w:lang w:val="en-CA" w:eastAsia="zh-CN"/>
                <w14:ligatures w14:val="none"/>
              </w:rPr>
              <w:t>积极趋势占</w:t>
            </w:r>
            <w:r w:rsidR="00D21C0E" w:rsidRPr="00E42B03">
              <w:rPr>
                <w:rFonts w:ascii="Times New Roman" w:hAnsi="Times New Roman" w:cs="Times New Roman"/>
                <w:color w:val="000000"/>
                <w:sz w:val="20"/>
                <w:szCs w:val="20"/>
                <w:lang w:eastAsia="zh-CN"/>
              </w:rPr>
              <w:t>21%</w:t>
            </w:r>
          </w:p>
          <w:p w14:paraId="35F42159" w14:textId="31C3F167" w:rsidR="00D21C0E" w:rsidRPr="00E42B03" w:rsidRDefault="000C42F6">
            <w:pPr>
              <w:jc w:val="center"/>
              <w:rPr>
                <w:rFonts w:ascii="Times New Roman" w:hAnsi="Times New Roman" w:cs="Times New Roman"/>
                <w:color w:val="000000"/>
                <w:sz w:val="20"/>
                <w:szCs w:val="20"/>
                <w:lang w:eastAsia="zh-CN"/>
              </w:rPr>
            </w:pPr>
            <w:r w:rsidRPr="00E42B03">
              <w:rPr>
                <w:rFonts w:ascii="Times New Roman" w:hAnsi="Times New Roman" w:cs="Times New Roman"/>
                <w:color w:val="000000"/>
                <w:sz w:val="20"/>
                <w:szCs w:val="20"/>
                <w:lang w:eastAsia="zh-CN"/>
              </w:rPr>
              <w:t>消极趋势占</w:t>
            </w:r>
            <w:r w:rsidR="006A57ED" w:rsidRPr="00E42B03">
              <w:rPr>
                <w:rFonts w:ascii="Times New Roman" w:hAnsi="Times New Roman" w:cs="Times New Roman"/>
                <w:color w:val="000000"/>
                <w:sz w:val="20"/>
                <w:szCs w:val="20"/>
                <w:lang w:eastAsia="zh-CN"/>
              </w:rPr>
              <w:t>20</w:t>
            </w:r>
            <w:r w:rsidR="00D21C0E" w:rsidRPr="00E42B03">
              <w:rPr>
                <w:rFonts w:ascii="Times New Roman" w:hAnsi="Times New Roman" w:cs="Times New Roman"/>
                <w:color w:val="000000"/>
                <w:sz w:val="20"/>
                <w:szCs w:val="20"/>
                <w:lang w:eastAsia="zh-CN"/>
              </w:rPr>
              <w:t>%</w:t>
            </w:r>
          </w:p>
        </w:tc>
        <w:tc>
          <w:tcPr>
            <w:tcW w:w="521" w:type="dxa"/>
            <w:tcBorders>
              <w:top w:val="nil"/>
              <w:left w:val="single" w:sz="4" w:space="0" w:color="auto"/>
              <w:bottom w:val="single" w:sz="4" w:space="0" w:color="auto"/>
              <w:right w:val="single" w:sz="4" w:space="0" w:color="auto"/>
            </w:tcBorders>
            <w:shd w:val="clear" w:color="000000" w:fill="C00000"/>
            <w:vAlign w:val="center"/>
          </w:tcPr>
          <w:p w14:paraId="71B02407" w14:textId="77777777" w:rsidR="00D21C0E" w:rsidRPr="00E42B03" w:rsidRDefault="00D21C0E">
            <w:pPr>
              <w:rPr>
                <w:rFonts w:ascii="Times New Roman" w:hAnsi="Times New Roman" w:cs="Times New Roman"/>
                <w:color w:val="000000"/>
                <w:sz w:val="20"/>
                <w:szCs w:val="20"/>
                <w:lang w:eastAsia="zh-CN"/>
              </w:rPr>
            </w:pPr>
          </w:p>
        </w:tc>
      </w:tr>
      <w:tr w:rsidR="00D21C0E" w:rsidRPr="00E42B03" w14:paraId="56227749" w14:textId="77777777" w:rsidTr="0036769D">
        <w:trPr>
          <w:trHeight w:val="1050"/>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2CC709C3" w14:textId="43D8DDD6" w:rsidR="00D21C0E" w:rsidRPr="00E42B03" w:rsidRDefault="00B31768">
            <w:pPr>
              <w:jc w:val="center"/>
              <w:rPr>
                <w:rFonts w:ascii="Times New Roman" w:hAnsi="Times New Roman" w:cs="Times New Roman"/>
                <w:color w:val="000000"/>
                <w:sz w:val="20"/>
                <w:szCs w:val="20"/>
                <w:lang w:eastAsia="zh-CN"/>
              </w:rPr>
            </w:pPr>
            <w:r w:rsidRPr="00E42B03">
              <w:rPr>
                <w:rFonts w:ascii="Times New Roman" w:hAnsi="Times New Roman" w:cs="Times New Roman"/>
                <w:color w:val="000000"/>
                <w:sz w:val="20"/>
                <w:szCs w:val="20"/>
                <w:lang w:eastAsia="zh-CN"/>
              </w:rPr>
              <w:t>二元指标：</w:t>
            </w:r>
            <w:r w:rsidRPr="00E42B03">
              <w:rPr>
                <w:rFonts w:ascii="Times New Roman" w:hAnsi="Times New Roman" w:cs="Times New Roman"/>
                <w:iCs/>
                <w:sz w:val="20"/>
                <w:szCs w:val="20"/>
                <w:lang w:eastAsia="zh-CN"/>
              </w:rPr>
              <w:t>1.b</w:t>
            </w:r>
            <w:r w:rsidRPr="00E42B03">
              <w:rPr>
                <w:rFonts w:ascii="Times New Roman" w:hAnsi="Times New Roman" w:cs="Times New Roman"/>
                <w:iCs/>
                <w:sz w:val="20"/>
                <w:szCs w:val="20"/>
                <w:lang w:eastAsia="zh-CN"/>
              </w:rPr>
              <w:t>为解决</w:t>
            </w:r>
            <w:r w:rsidRPr="00E42B03">
              <w:rPr>
                <w:rFonts w:ascii="Times New Roman" w:hAnsi="Times New Roman" w:cs="Times New Roman"/>
                <w:sz w:val="20"/>
                <w:szCs w:val="20"/>
                <w:lang w:eastAsia="zh-CN"/>
              </w:rPr>
              <w:t>土地和海洋利用变化而使用参与性、综合性、涵盖生物多样性的空间规划和</w:t>
            </w:r>
            <w:r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或其他有效管理进程以便到</w:t>
            </w:r>
            <w:r w:rsidRPr="00E42B03">
              <w:rPr>
                <w:rFonts w:ascii="Times New Roman" w:hAnsi="Times New Roman" w:cs="Times New Roman"/>
                <w:sz w:val="20"/>
                <w:szCs w:val="20"/>
                <w:lang w:eastAsia="zh-CN"/>
              </w:rPr>
              <w:t>2030</w:t>
            </w:r>
            <w:r w:rsidRPr="00E42B03">
              <w:rPr>
                <w:rFonts w:ascii="Times New Roman" w:hAnsi="Times New Roman" w:cs="Times New Roman"/>
                <w:sz w:val="20"/>
                <w:szCs w:val="20"/>
                <w:lang w:eastAsia="zh-CN"/>
              </w:rPr>
              <w:t>年使具有高度</w:t>
            </w:r>
            <w:r w:rsidRPr="00E42B03">
              <w:rPr>
                <w:rFonts w:ascii="Times New Roman" w:hAnsi="Times New Roman" w:cs="Times New Roman"/>
                <w:sz w:val="20"/>
                <w:szCs w:val="20"/>
                <w:lang w:eastAsia="zh-CN"/>
              </w:rPr>
              <w:lastRenderedPageBreak/>
              <w:t>生物多样性重要性的区域的丧失接近于零</w:t>
            </w:r>
            <w:r w:rsidRPr="00E42B03">
              <w:rPr>
                <w:rFonts w:ascii="Times New Roman" w:hAnsi="Times New Roman" w:cs="Times New Roman"/>
                <w:iCs/>
                <w:sz w:val="20"/>
                <w:szCs w:val="20"/>
                <w:lang w:eastAsia="zh-CN"/>
              </w:rPr>
              <w:t>的国家数目</w:t>
            </w:r>
          </w:p>
        </w:tc>
        <w:tc>
          <w:tcPr>
            <w:tcW w:w="3261" w:type="dxa"/>
            <w:tcBorders>
              <w:top w:val="nil"/>
              <w:left w:val="nil"/>
              <w:bottom w:val="single" w:sz="4" w:space="0" w:color="auto"/>
              <w:right w:val="single" w:sz="4" w:space="0" w:color="auto"/>
            </w:tcBorders>
            <w:vAlign w:val="center"/>
            <w:hideMark/>
          </w:tcPr>
          <w:p w14:paraId="6ACE44B8" w14:textId="3129C4DD" w:rsidR="00D21C0E" w:rsidRPr="00E42B03" w:rsidRDefault="00D21C0E">
            <w:pPr>
              <w:jc w:val="center"/>
              <w:rPr>
                <w:rFonts w:ascii="Times New Roman" w:hAnsi="Times New Roman" w:cs="Times New Roman"/>
                <w:color w:val="000000"/>
                <w:sz w:val="20"/>
                <w:szCs w:val="20"/>
              </w:rPr>
            </w:pPr>
            <w:r w:rsidRPr="00E42B03">
              <w:rPr>
                <w:rFonts w:ascii="Times New Roman" w:hAnsi="Times New Roman" w:cs="Times New Roman"/>
                <w:color w:val="000000"/>
                <w:sz w:val="20"/>
                <w:szCs w:val="20"/>
              </w:rPr>
              <w:lastRenderedPageBreak/>
              <w:t xml:space="preserve">127 </w:t>
            </w:r>
            <w:r w:rsidR="003125F4" w:rsidRPr="00E42B03">
              <w:rPr>
                <w:rFonts w:ascii="Times New Roman" w:hAnsi="Times New Roman" w:cs="Times New Roman"/>
                <w:color w:val="000000"/>
                <w:sz w:val="20"/>
                <w:szCs w:val="20"/>
                <w:lang w:eastAsia="zh-CN"/>
              </w:rPr>
              <w:t>个缔约方</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062F409B" w14:textId="2E71C62C" w:rsidR="00D21C0E" w:rsidRPr="00E42B03" w:rsidRDefault="003125F4">
            <w:pPr>
              <w:jc w:val="center"/>
              <w:rPr>
                <w:rFonts w:ascii="Times New Roman" w:hAnsi="Times New Roman" w:cs="Times New Roman"/>
                <w:color w:val="000000"/>
                <w:sz w:val="20"/>
                <w:szCs w:val="20"/>
                <w:vertAlign w:val="superscript"/>
              </w:rPr>
            </w:pPr>
            <w:r w:rsidRPr="00E42B03">
              <w:rPr>
                <w:rFonts w:ascii="Times New Roman" w:hAnsi="Times New Roman" w:cs="Times New Roman"/>
                <w:color w:val="000000"/>
                <w:sz w:val="20"/>
                <w:szCs w:val="20"/>
                <w:lang w:eastAsia="zh-CN"/>
              </w:rPr>
              <w:t>不适用</w:t>
            </w:r>
            <w:r w:rsidR="00DF1679" w:rsidRPr="00E42B03">
              <w:rPr>
                <w:rFonts w:ascii="Times New Roman" w:hAnsi="Times New Roman" w:cs="Times New Roman"/>
                <w:color w:val="000000"/>
                <w:sz w:val="20"/>
                <w:szCs w:val="20"/>
                <w:vertAlign w:val="superscript"/>
              </w:rPr>
              <w:t>a</w:t>
            </w:r>
          </w:p>
        </w:tc>
        <w:tc>
          <w:tcPr>
            <w:tcW w:w="3022" w:type="dxa"/>
            <w:tcBorders>
              <w:top w:val="single" w:sz="4" w:space="0" w:color="auto"/>
              <w:left w:val="single" w:sz="4" w:space="0" w:color="auto"/>
              <w:bottom w:val="single" w:sz="4" w:space="0" w:color="auto"/>
              <w:right w:val="nil"/>
            </w:tcBorders>
            <w:vAlign w:val="center"/>
            <w:hideMark/>
          </w:tcPr>
          <w:p w14:paraId="5DCE343A" w14:textId="40BA73CE" w:rsidR="00D21C0E" w:rsidRPr="00E42B03" w:rsidRDefault="00D21C0E">
            <w:pPr>
              <w:jc w:val="center"/>
              <w:rPr>
                <w:rFonts w:ascii="Times New Roman" w:hAnsi="Times New Roman" w:cs="Times New Roman"/>
                <w:color w:val="000000"/>
                <w:sz w:val="20"/>
                <w:szCs w:val="20"/>
              </w:rPr>
            </w:pPr>
            <w:r w:rsidRPr="00E42B03">
              <w:rPr>
                <w:rFonts w:ascii="Times New Roman" w:hAnsi="Times New Roman" w:cs="Times New Roman"/>
                <w:color w:val="000000"/>
                <w:sz w:val="20"/>
                <w:szCs w:val="20"/>
              </w:rPr>
              <w:t>65</w:t>
            </w:r>
            <w:r w:rsidR="00B765EB" w:rsidRPr="00E42B03">
              <w:rPr>
                <w:rFonts w:ascii="Times New Roman" w:hAnsi="Times New Roman" w:cs="Times New Roman"/>
                <w:color w:val="000000"/>
                <w:sz w:val="20"/>
                <w:szCs w:val="20"/>
                <w:lang w:eastAsia="zh-CN"/>
              </w:rPr>
              <w:t>%</w:t>
            </w:r>
            <w:r w:rsidR="00B765EB" w:rsidRPr="00E42B03">
              <w:rPr>
                <w:rFonts w:ascii="Times New Roman" w:hAnsi="Times New Roman" w:cs="Times New Roman"/>
                <w:color w:val="000000"/>
                <w:sz w:val="20"/>
                <w:szCs w:val="20"/>
                <w:lang w:eastAsia="zh-CN"/>
              </w:rPr>
              <w:t>的缔约方得</w:t>
            </w:r>
            <w:r w:rsidR="00805B60" w:rsidRPr="00E42B03">
              <w:rPr>
                <w:rFonts w:ascii="Times New Roman" w:hAnsi="Times New Roman" w:cs="Times New Roman"/>
                <w:color w:val="000000"/>
                <w:sz w:val="20"/>
                <w:szCs w:val="20"/>
                <w:lang w:eastAsia="zh-CN"/>
              </w:rPr>
              <w:t>分很</w:t>
            </w:r>
            <w:r w:rsidR="00B765EB" w:rsidRPr="00E42B03">
              <w:rPr>
                <w:rFonts w:ascii="Times New Roman" w:hAnsi="Times New Roman" w:cs="Times New Roman"/>
                <w:color w:val="000000"/>
                <w:sz w:val="20"/>
                <w:szCs w:val="20"/>
                <w:lang w:eastAsia="zh-CN"/>
              </w:rPr>
              <w:t>高</w:t>
            </w:r>
            <w:r w:rsidR="00DF1679" w:rsidRPr="00E42B03">
              <w:rPr>
                <w:rFonts w:ascii="Times New Roman" w:hAnsi="Times New Roman" w:cs="Times New Roman"/>
                <w:color w:val="000000"/>
                <w:sz w:val="20"/>
                <w:szCs w:val="20"/>
              </w:rPr>
              <w:t xml:space="preserve"> </w:t>
            </w:r>
            <w:r w:rsidRPr="00E42B03">
              <w:rPr>
                <w:rFonts w:ascii="Times New Roman" w:hAnsi="Times New Roman" w:cs="Times New Roman"/>
                <w:color w:val="000000"/>
                <w:kern w:val="0"/>
                <w:sz w:val="20"/>
                <w:szCs w:val="20"/>
                <w:lang w:val="en-CA" w:eastAsia="en-CA"/>
                <w14:ligatures w14:val="none"/>
              </w:rPr>
              <w:t>(4</w:t>
            </w:r>
            <w:r w:rsidR="00B765EB" w:rsidRPr="00E42B03">
              <w:rPr>
                <w:rFonts w:ascii="Times New Roman" w:hAnsi="Times New Roman" w:cs="Times New Roman"/>
                <w:color w:val="000000"/>
                <w:kern w:val="0"/>
                <w:sz w:val="20"/>
                <w:szCs w:val="20"/>
                <w:lang w:val="en-CA" w:eastAsia="zh-CN"/>
                <w14:ligatures w14:val="none"/>
              </w:rPr>
              <w:t>或</w:t>
            </w:r>
            <w:r w:rsidRPr="00E42B03">
              <w:rPr>
                <w:rFonts w:ascii="Times New Roman" w:hAnsi="Times New Roman" w:cs="Times New Roman"/>
                <w:color w:val="000000"/>
                <w:kern w:val="0"/>
                <w:sz w:val="20"/>
                <w:szCs w:val="20"/>
                <w:lang w:val="en-CA" w:eastAsia="en-CA"/>
                <w14:ligatures w14:val="none"/>
              </w:rPr>
              <w:t>5)</w:t>
            </w:r>
          </w:p>
        </w:tc>
        <w:tc>
          <w:tcPr>
            <w:tcW w:w="521" w:type="dxa"/>
            <w:tcBorders>
              <w:top w:val="nil"/>
              <w:left w:val="single" w:sz="4" w:space="0" w:color="auto"/>
              <w:bottom w:val="single" w:sz="4" w:space="0" w:color="auto"/>
              <w:right w:val="single" w:sz="4" w:space="0" w:color="auto"/>
            </w:tcBorders>
            <w:shd w:val="clear" w:color="auto" w:fill="92D050"/>
            <w:vAlign w:val="bottom"/>
            <w:hideMark/>
          </w:tcPr>
          <w:p w14:paraId="4AB67E92" w14:textId="77777777" w:rsidR="00D21C0E" w:rsidRPr="00E42B03" w:rsidRDefault="00D21C0E">
            <w:pPr>
              <w:rPr>
                <w:rFonts w:ascii="Times New Roman" w:hAnsi="Times New Roman" w:cs="Times New Roman"/>
                <w:color w:val="000000"/>
                <w:sz w:val="20"/>
                <w:szCs w:val="20"/>
              </w:rPr>
            </w:pPr>
            <w:r w:rsidRPr="00E42B03">
              <w:rPr>
                <w:rFonts w:ascii="Times New Roman" w:hAnsi="Times New Roman" w:cs="Times New Roman"/>
                <w:color w:val="000000"/>
                <w:sz w:val="20"/>
                <w:szCs w:val="20"/>
              </w:rPr>
              <w:t> </w:t>
            </w:r>
          </w:p>
        </w:tc>
      </w:tr>
      <w:tr w:rsidR="00D21C0E" w:rsidRPr="00E42B03" w14:paraId="18D46E0C" w14:textId="77777777">
        <w:trPr>
          <w:trHeight w:val="1050"/>
        </w:trPr>
        <w:tc>
          <w:tcPr>
            <w:tcW w:w="2830" w:type="dxa"/>
            <w:tcBorders>
              <w:top w:val="nil"/>
              <w:left w:val="single" w:sz="4" w:space="0" w:color="auto"/>
              <w:bottom w:val="single" w:sz="4" w:space="0" w:color="auto"/>
              <w:right w:val="single" w:sz="4" w:space="0" w:color="auto"/>
            </w:tcBorders>
            <w:shd w:val="clear" w:color="000000" w:fill="FFFFFF"/>
            <w:vAlign w:val="center"/>
          </w:tcPr>
          <w:p w14:paraId="034719F8" w14:textId="3AA96468" w:rsidR="00D21C0E" w:rsidRPr="00E42B03" w:rsidRDefault="00132929">
            <w:pPr>
              <w:rPr>
                <w:rFonts w:ascii="Times New Roman" w:hAnsi="Times New Roman" w:cs="Times New Roman"/>
                <w:color w:val="000000"/>
                <w:sz w:val="20"/>
                <w:szCs w:val="20"/>
              </w:rPr>
            </w:pPr>
            <w:r w:rsidRPr="00E42B03">
              <w:rPr>
                <w:rFonts w:ascii="Times New Roman" w:hAnsi="Times New Roman" w:cs="Times New Roman"/>
                <w:sz w:val="20"/>
                <w:szCs w:val="20"/>
                <w:lang w:eastAsia="zh-CN"/>
              </w:rPr>
              <w:t>生物群系说明</w:t>
            </w:r>
          </w:p>
        </w:tc>
        <w:tc>
          <w:tcPr>
            <w:tcW w:w="7371" w:type="dxa"/>
            <w:gridSpan w:val="4"/>
            <w:tcBorders>
              <w:top w:val="nil"/>
              <w:left w:val="nil"/>
              <w:bottom w:val="single" w:sz="4" w:space="0" w:color="auto"/>
              <w:right w:val="single" w:sz="4" w:space="0" w:color="auto"/>
            </w:tcBorders>
            <w:vAlign w:val="bottom"/>
          </w:tcPr>
          <w:p w14:paraId="2493DCE6" w14:textId="77777777" w:rsidR="00132929" w:rsidRPr="00E42B03" w:rsidRDefault="00132929" w:rsidP="00B313E0">
            <w:pPr>
              <w:spacing w:after="0" w:line="240" w:lineRule="auto"/>
              <w:rPr>
                <w:rFonts w:ascii="Times New Roman" w:hAnsi="Times New Roman" w:cs="Times New Roman"/>
                <w:sz w:val="20"/>
                <w:szCs w:val="20"/>
                <w:lang w:eastAsia="zh-CN"/>
              </w:rPr>
            </w:pPr>
            <w:r w:rsidRPr="00E42B03">
              <w:rPr>
                <w:rFonts w:ascii="Times New Roman" w:hAnsi="Times New Roman" w:cs="Times New Roman"/>
                <w:sz w:val="20"/>
                <w:szCs w:val="20"/>
                <w:lang w:eastAsia="zh-CN"/>
              </w:rPr>
              <w:t>在解决陆地区域土地利用变化方面取得了更多进展</w:t>
            </w:r>
          </w:p>
          <w:p w14:paraId="51224653" w14:textId="6E1F21B0" w:rsidR="00D21C0E" w:rsidRPr="00E42B03" w:rsidRDefault="00132929" w:rsidP="007A39C6">
            <w:pPr>
              <w:spacing w:after="0" w:line="240" w:lineRule="auto"/>
              <w:rPr>
                <w:rFonts w:ascii="Times New Roman" w:hAnsi="Times New Roman" w:cs="Times New Roman"/>
                <w:sz w:val="20"/>
                <w:szCs w:val="20"/>
                <w:lang w:eastAsia="zh-CN"/>
              </w:rPr>
            </w:pPr>
            <w:r w:rsidRPr="00E42B03">
              <w:rPr>
                <w:rFonts w:ascii="Times New Roman" w:hAnsi="Times New Roman" w:cs="Times New Roman"/>
                <w:sz w:val="20"/>
                <w:szCs w:val="20"/>
                <w:lang w:eastAsia="zh-CN"/>
              </w:rPr>
              <w:t>内陆水域进展较少</w:t>
            </w:r>
            <w:r w:rsidR="00D21C0E" w:rsidRPr="00E42B03">
              <w:rPr>
                <w:rFonts w:ascii="Times New Roman" w:hAnsi="Times New Roman" w:cs="Times New Roman"/>
                <w:sz w:val="20"/>
                <w:szCs w:val="20"/>
                <w:lang w:eastAsia="zh-CN"/>
              </w:rPr>
              <w:br/>
            </w:r>
            <w:r w:rsidRPr="00E42B03">
              <w:rPr>
                <w:rFonts w:ascii="Times New Roman" w:hAnsi="Times New Roman" w:cs="Times New Roman"/>
                <w:sz w:val="20"/>
                <w:szCs w:val="20"/>
                <w:lang w:eastAsia="zh-CN"/>
              </w:rPr>
              <w:t>沿海和海洋区域的进展甚至更少</w:t>
            </w:r>
          </w:p>
          <w:p w14:paraId="59BBE887" w14:textId="0834BA7F" w:rsidR="00D21C0E" w:rsidRPr="00E42B03" w:rsidRDefault="00D21C0E" w:rsidP="007A39C6">
            <w:pPr>
              <w:spacing w:after="0" w:line="240" w:lineRule="auto"/>
              <w:rPr>
                <w:rFonts w:ascii="Times New Roman" w:hAnsi="Times New Roman" w:cs="Times New Roman"/>
                <w:sz w:val="20"/>
                <w:szCs w:val="20"/>
                <w:lang w:eastAsia="zh-CN"/>
              </w:rPr>
            </w:pPr>
          </w:p>
        </w:tc>
      </w:tr>
    </w:tbl>
    <w:p w14:paraId="3C341C7C" w14:textId="77777777" w:rsidR="0071333A" w:rsidRPr="00E42B03" w:rsidRDefault="0071333A" w:rsidP="00D21C0E">
      <w:pPr>
        <w:rPr>
          <w:rFonts w:ascii="Times New Roman" w:hAnsi="Times New Roman" w:cs="Times New Roman"/>
          <w:lang w:eastAsia="zh-CN"/>
        </w:rPr>
      </w:pPr>
    </w:p>
    <w:p w14:paraId="2D7D1162" w14:textId="3CCB6BC0" w:rsidR="00CE14D7" w:rsidRPr="00E42B03" w:rsidRDefault="00805B60" w:rsidP="00D21C0E">
      <w:pPr>
        <w:rPr>
          <w:rFonts w:ascii="Times New Roman" w:hAnsi="Times New Roman" w:cs="Times New Roman"/>
          <w:sz w:val="16"/>
          <w:szCs w:val="16"/>
          <w:lang w:eastAsia="zh-CN"/>
        </w:rPr>
      </w:pPr>
      <w:r w:rsidRPr="00EF3D52">
        <w:rPr>
          <w:rFonts w:ascii="KaiTi" w:eastAsia="KaiTi" w:hAnsi="KaiTi" w:cs="Times New Roman"/>
          <w:sz w:val="16"/>
          <w:szCs w:val="16"/>
          <w:lang w:eastAsia="zh-CN"/>
        </w:rPr>
        <w:t>注</w:t>
      </w:r>
      <w:r w:rsidRPr="00E42B03">
        <w:rPr>
          <w:rFonts w:ascii="Times New Roman" w:hAnsi="Times New Roman" w:cs="Times New Roman"/>
          <w:sz w:val="16"/>
          <w:szCs w:val="16"/>
          <w:lang w:eastAsia="zh-CN"/>
        </w:rPr>
        <w:t>：颜色编码表示对跨行动目标进度的总体评估结果，其方法在总体汇总记分卡（见表</w:t>
      </w:r>
      <w:r w:rsidRPr="00E42B03">
        <w:rPr>
          <w:rFonts w:ascii="Times New Roman" w:hAnsi="Times New Roman" w:cs="Times New Roman"/>
          <w:sz w:val="16"/>
          <w:szCs w:val="16"/>
          <w:lang w:eastAsia="zh-CN"/>
        </w:rPr>
        <w:t>3</w:t>
      </w:r>
      <w:r w:rsidRPr="00E42B03">
        <w:rPr>
          <w:rFonts w:ascii="Times New Roman" w:hAnsi="Times New Roman" w:cs="Times New Roman"/>
          <w:sz w:val="16"/>
          <w:szCs w:val="16"/>
          <w:lang w:eastAsia="zh-CN"/>
        </w:rPr>
        <w:t>）中有所解释。指标数据使用情况和所有量化指标趋势的颜色编码反映每个行动目标的得分值相对于《昆蒙框架》所有行动目标的最高分和最低分的位置（绿色表示百分比值位于总得分范围的最高三分之一，黄色表示位于中间三分之一，红色表示位于最低三分之一）。二元指标的颜色基于标题指标得分高（</w:t>
      </w:r>
      <w:r w:rsidRPr="00E42B03">
        <w:rPr>
          <w:rFonts w:ascii="Times New Roman" w:hAnsi="Times New Roman" w:cs="Times New Roman"/>
          <w:sz w:val="16"/>
          <w:szCs w:val="16"/>
          <w:lang w:eastAsia="zh-CN"/>
        </w:rPr>
        <w:t>4</w:t>
      </w:r>
      <w:r w:rsidRPr="00E42B03">
        <w:rPr>
          <w:rFonts w:ascii="Times New Roman" w:hAnsi="Times New Roman" w:cs="Times New Roman"/>
          <w:sz w:val="16"/>
          <w:szCs w:val="16"/>
          <w:lang w:eastAsia="zh-CN"/>
        </w:rPr>
        <w:t>分或</w:t>
      </w:r>
      <w:r w:rsidRPr="00E42B03">
        <w:rPr>
          <w:rFonts w:ascii="Times New Roman" w:hAnsi="Times New Roman" w:cs="Times New Roman"/>
          <w:sz w:val="16"/>
          <w:szCs w:val="16"/>
          <w:lang w:eastAsia="zh-CN"/>
        </w:rPr>
        <w:t>5</w:t>
      </w:r>
      <w:r w:rsidRPr="00E42B03">
        <w:rPr>
          <w:rFonts w:ascii="Times New Roman" w:hAnsi="Times New Roman" w:cs="Times New Roman"/>
          <w:sz w:val="16"/>
          <w:szCs w:val="16"/>
          <w:lang w:eastAsia="zh-CN"/>
        </w:rPr>
        <w:t>分）的缔约方所占百分比（绿色代表</w:t>
      </w:r>
      <w:r w:rsidRPr="00E42B03">
        <w:rPr>
          <w:rFonts w:ascii="Times New Roman" w:hAnsi="Times New Roman" w:cs="Times New Roman"/>
          <w:sz w:val="16"/>
          <w:szCs w:val="16"/>
          <w:lang w:eastAsia="zh-CN"/>
        </w:rPr>
        <w:t>50%</w:t>
      </w:r>
      <w:r w:rsidRPr="00E42B03">
        <w:rPr>
          <w:rFonts w:ascii="Times New Roman" w:hAnsi="Times New Roman" w:cs="Times New Roman"/>
          <w:sz w:val="16"/>
          <w:szCs w:val="16"/>
          <w:lang w:eastAsia="zh-CN"/>
        </w:rPr>
        <w:t>或以上，黄色代表</w:t>
      </w:r>
      <w:r w:rsidRPr="00E42B03">
        <w:rPr>
          <w:rFonts w:ascii="Times New Roman" w:hAnsi="Times New Roman" w:cs="Times New Roman"/>
          <w:sz w:val="16"/>
          <w:szCs w:val="16"/>
          <w:lang w:eastAsia="zh-CN"/>
        </w:rPr>
        <w:t>25-50%</w:t>
      </w:r>
      <w:r w:rsidRPr="00E42B03">
        <w:rPr>
          <w:rFonts w:ascii="Times New Roman" w:hAnsi="Times New Roman" w:cs="Times New Roman"/>
          <w:sz w:val="16"/>
          <w:szCs w:val="16"/>
          <w:lang w:eastAsia="zh-CN"/>
        </w:rPr>
        <w:t>，红色代表</w:t>
      </w:r>
      <w:r w:rsidRPr="00E42B03">
        <w:rPr>
          <w:rFonts w:ascii="Times New Roman" w:hAnsi="Times New Roman" w:cs="Times New Roman"/>
          <w:sz w:val="16"/>
          <w:szCs w:val="16"/>
          <w:lang w:eastAsia="zh-CN"/>
        </w:rPr>
        <w:t>25%</w:t>
      </w:r>
      <w:r w:rsidRPr="00E42B03">
        <w:rPr>
          <w:rFonts w:ascii="Times New Roman" w:hAnsi="Times New Roman" w:cs="Times New Roman"/>
          <w:sz w:val="16"/>
          <w:szCs w:val="16"/>
          <w:lang w:eastAsia="zh-CN"/>
        </w:rPr>
        <w:t>以下）。</w:t>
      </w:r>
      <w:r w:rsidR="008E6C64" w:rsidRPr="00E42B03">
        <w:rPr>
          <w:rFonts w:ascii="Times New Roman" w:hAnsi="Times New Roman" w:cs="Times New Roman"/>
          <w:sz w:val="16"/>
          <w:szCs w:val="16"/>
          <w:lang w:eastAsia="zh-CN"/>
        </w:rPr>
        <w:t>标题指标衡量结果的颜色是根据相对于行动目标的进度而定（绿色表示正在取得进展，黄色表示进展情况参差不齐，红色表示进展不足，灰色表示无法评估进展情况）。须注意的是，提交标题指标数据的缔约方的百分比可能不同于标题指标和所有量化指标合计衡量结果中使用的百分比，原因是数据使用方法不同。</w:t>
      </w:r>
    </w:p>
    <w:p w14:paraId="2C84D367" w14:textId="159701E2" w:rsidR="005B0B2D" w:rsidRPr="00E42B03" w:rsidRDefault="005B0B2D" w:rsidP="005B0B2D">
      <w:pPr>
        <w:pStyle w:val="FootnoteText"/>
        <w:rPr>
          <w:rFonts w:ascii="Times New Roman" w:eastAsia="SimSun" w:hAnsi="Times New Roman" w:cs="Times New Roman"/>
          <w:sz w:val="16"/>
          <w:szCs w:val="16"/>
          <w:lang w:val="en-CA"/>
        </w:rPr>
      </w:pPr>
      <w:r w:rsidRPr="00E42B03">
        <w:rPr>
          <w:rFonts w:ascii="Times New Roman" w:eastAsia="SimSun" w:hAnsi="Times New Roman" w:cs="Times New Roman"/>
          <w:vertAlign w:val="superscript"/>
          <w:lang w:val="en-CA"/>
        </w:rPr>
        <w:t>a</w:t>
      </w:r>
      <w:r w:rsidRPr="00E42B03">
        <w:rPr>
          <w:rFonts w:ascii="Times New Roman" w:eastAsia="SimSun" w:hAnsi="Times New Roman" w:cs="Times New Roman"/>
          <w:lang w:val="en-CA"/>
        </w:rPr>
        <w:t xml:space="preserve"> </w:t>
      </w:r>
      <w:r w:rsidR="00D840B9" w:rsidRPr="00E42B03">
        <w:rPr>
          <w:rFonts w:ascii="Times New Roman" w:eastAsia="SimSun" w:hAnsi="Times New Roman" w:cs="Times New Roman"/>
          <w:sz w:val="16"/>
          <w:lang w:val="en-CA"/>
        </w:rPr>
        <w:t>由于在线报告工具</w:t>
      </w:r>
      <w:r w:rsidR="00D840B9" w:rsidRPr="00E42B03">
        <w:rPr>
          <w:rFonts w:ascii="Times New Roman" w:eastAsia="SimSun" w:hAnsi="Times New Roman" w:cs="Times New Roman"/>
          <w:sz w:val="16"/>
          <w:lang w:val="en-CA" w:eastAsia="zh-CN"/>
        </w:rPr>
        <w:t>要求提供</w:t>
      </w:r>
      <w:r w:rsidR="00D840B9" w:rsidRPr="00E42B03">
        <w:rPr>
          <w:rFonts w:ascii="Times New Roman" w:eastAsia="SimSun" w:hAnsi="Times New Roman" w:cs="Times New Roman"/>
          <w:sz w:val="16"/>
          <w:lang w:val="en-CA"/>
        </w:rPr>
        <w:t>二进指标数据，这些指标的提交数量并不反映</w:t>
      </w:r>
      <w:r w:rsidR="00D840B9" w:rsidRPr="00E42B03">
        <w:rPr>
          <w:rFonts w:ascii="Times New Roman" w:eastAsia="SimSun" w:hAnsi="Times New Roman" w:cs="Times New Roman"/>
          <w:sz w:val="16"/>
          <w:lang w:val="en-CA" w:eastAsia="zh-CN"/>
        </w:rPr>
        <w:t>行动</w:t>
      </w:r>
      <w:r w:rsidR="00D840B9" w:rsidRPr="00E42B03">
        <w:rPr>
          <w:rFonts w:ascii="Times New Roman" w:eastAsia="SimSun" w:hAnsi="Times New Roman" w:cs="Times New Roman"/>
          <w:sz w:val="16"/>
          <w:lang w:val="en-CA"/>
        </w:rPr>
        <w:t>目标之间的监测能力差异，也不为</w:t>
      </w:r>
      <w:r w:rsidR="00D840B9" w:rsidRPr="00E42B03">
        <w:rPr>
          <w:rFonts w:ascii="Times New Roman" w:eastAsia="SimSun" w:hAnsi="Times New Roman" w:cs="Times New Roman"/>
          <w:sz w:val="16"/>
          <w:lang w:val="en-CA" w:eastAsia="zh-CN"/>
        </w:rPr>
        <w:t>取得</w:t>
      </w:r>
      <w:r w:rsidR="00D840B9" w:rsidRPr="00E42B03">
        <w:rPr>
          <w:rFonts w:ascii="Times New Roman" w:eastAsia="SimSun" w:hAnsi="Times New Roman" w:cs="Times New Roman"/>
          <w:sz w:val="16"/>
          <w:lang w:val="en-CA"/>
        </w:rPr>
        <w:t>执行</w:t>
      </w:r>
      <w:r w:rsidR="00D840B9" w:rsidRPr="00E42B03">
        <w:rPr>
          <w:rFonts w:ascii="Times New Roman" w:eastAsia="SimSun" w:hAnsi="Times New Roman" w:cs="Times New Roman"/>
          <w:sz w:val="16"/>
          <w:lang w:val="en-CA" w:eastAsia="zh-CN"/>
        </w:rPr>
        <w:t>进展</w:t>
      </w:r>
      <w:r w:rsidR="00D840B9" w:rsidRPr="00E42B03">
        <w:rPr>
          <w:rFonts w:ascii="Times New Roman" w:eastAsia="SimSun" w:hAnsi="Times New Roman" w:cs="Times New Roman"/>
          <w:sz w:val="16"/>
          <w:lang w:val="en-CA"/>
        </w:rPr>
        <w:t>提供可操作的信息，因此对指标使用情况的评估</w:t>
      </w:r>
      <w:r w:rsidR="00D840B9" w:rsidRPr="00E42B03">
        <w:rPr>
          <w:rFonts w:ascii="Times New Roman" w:eastAsia="SimSun" w:hAnsi="Times New Roman" w:cs="Times New Roman"/>
          <w:sz w:val="16"/>
          <w:lang w:val="en-CA" w:eastAsia="zh-CN"/>
        </w:rPr>
        <w:t>没有</w:t>
      </w:r>
      <w:r w:rsidR="00D840B9" w:rsidRPr="00E42B03">
        <w:rPr>
          <w:rFonts w:ascii="Times New Roman" w:eastAsia="SimSun" w:hAnsi="Times New Roman" w:cs="Times New Roman"/>
          <w:sz w:val="16"/>
          <w:lang w:val="en-CA"/>
        </w:rPr>
        <w:t>相关</w:t>
      </w:r>
      <w:r w:rsidR="00D840B9" w:rsidRPr="00E42B03">
        <w:rPr>
          <w:rFonts w:ascii="Times New Roman" w:eastAsia="SimSun" w:hAnsi="Times New Roman" w:cs="Times New Roman"/>
          <w:sz w:val="16"/>
          <w:lang w:val="en-CA" w:eastAsia="zh-CN"/>
        </w:rPr>
        <w:t>性</w:t>
      </w:r>
      <w:r w:rsidR="00D840B9" w:rsidRPr="00E42B03">
        <w:rPr>
          <w:rFonts w:ascii="Times New Roman" w:eastAsia="SimSun" w:hAnsi="Times New Roman" w:cs="Times New Roman"/>
          <w:sz w:val="16"/>
          <w:lang w:val="en-CA"/>
        </w:rPr>
        <w:t>。</w:t>
      </w:r>
    </w:p>
    <w:p w14:paraId="23A282E8" w14:textId="77777777" w:rsidR="005B0B2D" w:rsidRPr="00E42B03" w:rsidRDefault="005B0B2D" w:rsidP="00D21C0E">
      <w:pPr>
        <w:rPr>
          <w:rFonts w:ascii="Times New Roman" w:hAnsi="Times New Roman" w:cs="Times New Roman"/>
          <w:sz w:val="16"/>
          <w:szCs w:val="16"/>
          <w:lang w:val="en-CA" w:eastAsia="zh-CN"/>
        </w:rPr>
      </w:pPr>
    </w:p>
    <w:p w14:paraId="7C318593" w14:textId="7B71F53A" w:rsidR="00D21C0E" w:rsidRPr="00E42B03" w:rsidRDefault="00FE5694" w:rsidP="00480812">
      <w:pPr>
        <w:ind w:firstLine="490"/>
        <w:rPr>
          <w:rFonts w:ascii="Times New Roman" w:hAnsi="Times New Roman" w:cs="Times New Roman"/>
          <w:lang w:val="en-US" w:eastAsia="zh-CN"/>
        </w:rPr>
      </w:pPr>
      <w:r w:rsidRPr="00E42B03">
        <w:rPr>
          <w:rFonts w:ascii="Times New Roman" w:hAnsi="Times New Roman" w:cs="Times New Roman"/>
          <w:lang w:eastAsia="zh-CN"/>
        </w:rPr>
        <w:t>在答复与二元指标</w:t>
      </w:r>
      <w:r w:rsidRPr="00E42B03">
        <w:rPr>
          <w:rFonts w:ascii="Times New Roman" w:hAnsi="Times New Roman" w:cs="Times New Roman"/>
          <w:lang w:eastAsia="zh-CN"/>
        </w:rPr>
        <w:t>1.b</w:t>
      </w:r>
      <w:r w:rsidRPr="00E42B03">
        <w:rPr>
          <w:rFonts w:ascii="Times New Roman" w:hAnsi="Times New Roman" w:cs="Times New Roman"/>
          <w:lang w:eastAsia="zh-CN"/>
        </w:rPr>
        <w:t>有关的问题时，许多缔约方报告说，它们正在采取行动</w:t>
      </w:r>
      <w:r w:rsidR="00805B60" w:rsidRPr="00E42B03">
        <w:rPr>
          <w:rFonts w:ascii="Times New Roman" w:hAnsi="Times New Roman" w:cs="Times New Roman"/>
          <w:lang w:eastAsia="zh-CN"/>
        </w:rPr>
        <w:t>涉及</w:t>
      </w:r>
      <w:r w:rsidR="00D840B9"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1</w:t>
      </w:r>
      <w:r w:rsidRPr="00E42B03">
        <w:rPr>
          <w:rFonts w:ascii="Times New Roman" w:hAnsi="Times New Roman" w:cs="Times New Roman"/>
          <w:lang w:eastAsia="zh-CN"/>
        </w:rPr>
        <w:t>。几乎所有缔约方都报告了某种程度的</w:t>
      </w:r>
      <w:r w:rsidR="00021E3A" w:rsidRPr="00E42B03">
        <w:rPr>
          <w:rFonts w:ascii="Times New Roman" w:hAnsi="Times New Roman" w:cs="Times New Roman"/>
          <w:lang w:eastAsia="zh-CN"/>
        </w:rPr>
        <w:t>包容生物多样性</w:t>
      </w:r>
      <w:r w:rsidRPr="00E42B03">
        <w:rPr>
          <w:rFonts w:ascii="Times New Roman" w:hAnsi="Times New Roman" w:cs="Times New Roman"/>
          <w:lang w:eastAsia="zh-CN"/>
        </w:rPr>
        <w:t>的空间规划，并表示它们采用了参与式进程，但不到一半的缔约方报告了所有三个领域</w:t>
      </w:r>
      <w:r w:rsidRPr="00E42B03">
        <w:rPr>
          <w:rFonts w:ascii="Times New Roman" w:hAnsi="Times New Roman" w:cs="Times New Roman"/>
          <w:lang w:eastAsia="zh-CN"/>
        </w:rPr>
        <w:t>(</w:t>
      </w:r>
      <w:r w:rsidRPr="00E42B03">
        <w:rPr>
          <w:rFonts w:ascii="Times New Roman" w:hAnsi="Times New Roman" w:cs="Times New Roman"/>
          <w:lang w:eastAsia="zh-CN"/>
        </w:rPr>
        <w:t>陆地、内陆水域和海洋区域</w:t>
      </w:r>
      <w:r w:rsidRPr="00E42B03">
        <w:rPr>
          <w:rFonts w:ascii="Times New Roman" w:hAnsi="Times New Roman" w:cs="Times New Roman"/>
          <w:lang w:eastAsia="zh-CN"/>
        </w:rPr>
        <w:t>)</w:t>
      </w:r>
      <w:r w:rsidRPr="00E42B03">
        <w:rPr>
          <w:rFonts w:ascii="Times New Roman" w:hAnsi="Times New Roman" w:cs="Times New Roman"/>
          <w:lang w:eastAsia="zh-CN"/>
        </w:rPr>
        <w:t>的参与式进程</w:t>
      </w:r>
      <w:r w:rsidRPr="00E42B03">
        <w:rPr>
          <w:rFonts w:ascii="Times New Roman" w:hAnsi="Times New Roman" w:cs="Times New Roman"/>
          <w:lang w:eastAsia="zh-CN"/>
        </w:rPr>
        <w:t>(</w:t>
      </w:r>
      <w:r w:rsidRPr="00E42B03">
        <w:rPr>
          <w:rFonts w:ascii="Times New Roman" w:hAnsi="Times New Roman" w:cs="Times New Roman"/>
          <w:lang w:eastAsia="zh-CN"/>
        </w:rPr>
        <w:t>见图</w:t>
      </w:r>
      <w:r w:rsidRPr="00E42B03">
        <w:rPr>
          <w:rFonts w:ascii="Times New Roman" w:hAnsi="Times New Roman" w:cs="Times New Roman"/>
          <w:lang w:eastAsia="zh-CN"/>
        </w:rPr>
        <w:t>9)</w:t>
      </w:r>
      <w:r w:rsidRPr="00E42B03">
        <w:rPr>
          <w:rFonts w:ascii="Times New Roman" w:hAnsi="Times New Roman" w:cs="Times New Roman"/>
          <w:lang w:eastAsia="zh-CN"/>
        </w:rPr>
        <w:t>。标题指标</w:t>
      </w:r>
      <w:r w:rsidRPr="00E42B03">
        <w:rPr>
          <w:rFonts w:ascii="Times New Roman" w:hAnsi="Times New Roman" w:cs="Times New Roman"/>
          <w:lang w:eastAsia="zh-CN"/>
        </w:rPr>
        <w:t>1.1</w:t>
      </w:r>
      <w:r w:rsidRPr="00E42B03">
        <w:rPr>
          <w:rFonts w:ascii="Times New Roman" w:hAnsi="Times New Roman" w:cs="Times New Roman"/>
          <w:lang w:eastAsia="zh-CN"/>
        </w:rPr>
        <w:t>的使用率低并不令人惊讶，因为尚未为该指标提供商定的方法</w:t>
      </w:r>
      <w:r w:rsidRPr="00E42B03">
        <w:rPr>
          <w:rFonts w:ascii="Times New Roman" w:hAnsi="Times New Roman" w:cs="Times New Roman"/>
          <w:lang w:eastAsia="zh-CN"/>
        </w:rPr>
        <w:t>(</w:t>
      </w:r>
      <w:r w:rsidRPr="00E42B03">
        <w:rPr>
          <w:rFonts w:ascii="Times New Roman" w:hAnsi="Times New Roman" w:cs="Times New Roman"/>
          <w:lang w:eastAsia="zh-CN"/>
        </w:rPr>
        <w:t>见</w:t>
      </w:r>
      <w:r w:rsidRPr="00E42B03">
        <w:rPr>
          <w:rFonts w:ascii="Times New Roman" w:hAnsi="Times New Roman" w:cs="Times New Roman"/>
          <w:lang w:eastAsia="zh-CN"/>
        </w:rPr>
        <w:t>CBD/COP/16/INF/3/Rev.1)</w:t>
      </w:r>
      <w:r w:rsidRPr="00E42B03">
        <w:rPr>
          <w:rFonts w:ascii="Times New Roman" w:hAnsi="Times New Roman" w:cs="Times New Roman"/>
          <w:lang w:eastAsia="zh-CN"/>
        </w:rPr>
        <w:t>。缔约方还指出，包容生物多样性的空间规划缺乏明确定义，数据有限</w:t>
      </w:r>
      <w:r w:rsidRPr="00E42B03">
        <w:rPr>
          <w:rFonts w:ascii="Times New Roman" w:hAnsi="Times New Roman" w:cs="Times New Roman"/>
          <w:lang w:eastAsia="zh-CN"/>
        </w:rPr>
        <w:t>(</w:t>
      </w:r>
      <w:r w:rsidRPr="00E42B03">
        <w:rPr>
          <w:rFonts w:ascii="Times New Roman" w:hAnsi="Times New Roman" w:cs="Times New Roman"/>
          <w:lang w:eastAsia="zh-CN"/>
        </w:rPr>
        <w:t>见表</w:t>
      </w:r>
      <w:r w:rsidRPr="00E42B03">
        <w:rPr>
          <w:rFonts w:ascii="Times New Roman" w:hAnsi="Times New Roman" w:cs="Times New Roman"/>
          <w:lang w:eastAsia="zh-CN"/>
        </w:rPr>
        <w:t>5)</w:t>
      </w:r>
      <w:r w:rsidRPr="00E42B03">
        <w:rPr>
          <w:rFonts w:ascii="Times New Roman" w:hAnsi="Times New Roman" w:cs="Times New Roman"/>
          <w:lang w:eastAsia="zh-CN"/>
        </w:rPr>
        <w:t>。用于相关国家目标的许多额外指标与</w:t>
      </w:r>
      <w:r w:rsidR="002708B7"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1</w:t>
      </w:r>
      <w:r w:rsidRPr="00E42B03">
        <w:rPr>
          <w:rFonts w:ascii="Times New Roman" w:hAnsi="Times New Roman" w:cs="Times New Roman"/>
          <w:lang w:eastAsia="zh-CN"/>
        </w:rPr>
        <w:t>不太一致，其中很少涉及空间规划是否被纳入，或者是否正在使具有高度生物多样性重要性的</w:t>
      </w:r>
      <w:r w:rsidR="002708B7" w:rsidRPr="00E42B03">
        <w:rPr>
          <w:rFonts w:ascii="Times New Roman" w:hAnsi="Times New Roman" w:cs="Times New Roman"/>
          <w:lang w:eastAsia="zh-CN"/>
        </w:rPr>
        <w:t>区域</w:t>
      </w:r>
      <w:r w:rsidRPr="00E42B03">
        <w:rPr>
          <w:rFonts w:ascii="Times New Roman" w:hAnsi="Times New Roman" w:cs="Times New Roman"/>
          <w:lang w:eastAsia="zh-CN"/>
        </w:rPr>
        <w:t>包括具有高度生态完整性的生态系统</w:t>
      </w:r>
      <w:r w:rsidR="002708B7" w:rsidRPr="00E42B03">
        <w:rPr>
          <w:rFonts w:ascii="Times New Roman" w:hAnsi="Times New Roman" w:cs="Times New Roman"/>
          <w:lang w:eastAsia="zh-CN"/>
        </w:rPr>
        <w:t>的丧失</w:t>
      </w:r>
      <w:r w:rsidRPr="00E42B03">
        <w:rPr>
          <w:rFonts w:ascii="Times New Roman" w:hAnsi="Times New Roman" w:cs="Times New Roman"/>
          <w:lang w:eastAsia="zh-CN"/>
        </w:rPr>
        <w:t>到</w:t>
      </w:r>
      <w:r w:rsidRPr="00E42B03">
        <w:rPr>
          <w:rFonts w:ascii="Times New Roman" w:hAnsi="Times New Roman" w:cs="Times New Roman"/>
          <w:lang w:eastAsia="zh-CN"/>
        </w:rPr>
        <w:t>2030</w:t>
      </w:r>
      <w:r w:rsidRPr="00E42B03">
        <w:rPr>
          <w:rFonts w:ascii="Times New Roman" w:hAnsi="Times New Roman" w:cs="Times New Roman"/>
          <w:lang w:eastAsia="zh-CN"/>
        </w:rPr>
        <w:t>年接近于零。基于量化标题、国家、组成和补充</w:t>
      </w:r>
      <w:r w:rsidR="002708B7" w:rsidRPr="00E42B03">
        <w:rPr>
          <w:rFonts w:ascii="Times New Roman" w:hAnsi="Times New Roman" w:cs="Times New Roman"/>
          <w:lang w:eastAsia="zh-CN"/>
        </w:rPr>
        <w:t>等</w:t>
      </w:r>
      <w:r w:rsidRPr="00E42B03">
        <w:rPr>
          <w:rFonts w:ascii="Times New Roman" w:hAnsi="Times New Roman" w:cs="Times New Roman"/>
          <w:lang w:eastAsia="zh-CN"/>
        </w:rPr>
        <w:t>指标，缔约方在监测所有生物群</w:t>
      </w:r>
      <w:r w:rsidR="002708B7" w:rsidRPr="00E42B03">
        <w:rPr>
          <w:rFonts w:ascii="Times New Roman" w:hAnsi="Times New Roman" w:cs="Times New Roman"/>
          <w:lang w:eastAsia="zh-CN"/>
        </w:rPr>
        <w:t>系</w:t>
      </w:r>
      <w:r w:rsidRPr="00E42B03">
        <w:rPr>
          <w:rFonts w:ascii="Times New Roman" w:hAnsi="Times New Roman" w:cs="Times New Roman"/>
          <w:lang w:eastAsia="zh-CN"/>
        </w:rPr>
        <w:t>以全面评估这一目标方面面临挑战</w:t>
      </w:r>
      <w:r w:rsidRPr="00E42B03">
        <w:rPr>
          <w:rFonts w:ascii="Times New Roman" w:hAnsi="Times New Roman" w:cs="Times New Roman"/>
          <w:lang w:eastAsia="zh-CN"/>
        </w:rPr>
        <w:t>(</w:t>
      </w:r>
      <w:r w:rsidRPr="00E42B03">
        <w:rPr>
          <w:rFonts w:ascii="Times New Roman" w:hAnsi="Times New Roman" w:cs="Times New Roman"/>
          <w:lang w:eastAsia="zh-CN"/>
        </w:rPr>
        <w:t>见图</w:t>
      </w:r>
      <w:r w:rsidRPr="00E42B03">
        <w:rPr>
          <w:rFonts w:ascii="Times New Roman" w:hAnsi="Times New Roman" w:cs="Times New Roman"/>
          <w:lang w:eastAsia="zh-CN"/>
        </w:rPr>
        <w:t>8)</w:t>
      </w:r>
      <w:r w:rsidRPr="00E42B03">
        <w:rPr>
          <w:rFonts w:ascii="Times New Roman" w:hAnsi="Times New Roman" w:cs="Times New Roman"/>
          <w:lang w:eastAsia="zh-CN"/>
        </w:rPr>
        <w:t>。</w:t>
      </w:r>
    </w:p>
    <w:p w14:paraId="12DE56E2" w14:textId="02FCF6DB" w:rsidR="00D21C0E" w:rsidRPr="00E42B03" w:rsidRDefault="00FE5694" w:rsidP="00480812">
      <w:pPr>
        <w:ind w:firstLine="490"/>
        <w:rPr>
          <w:rFonts w:ascii="Times New Roman" w:hAnsi="Times New Roman" w:cs="Times New Roman"/>
          <w:lang w:eastAsia="zh-CN"/>
        </w:rPr>
      </w:pPr>
      <w:r w:rsidRPr="00E42B03">
        <w:rPr>
          <w:rFonts w:ascii="Times New Roman" w:hAnsi="Times New Roman" w:cs="Times New Roman"/>
          <w:lang w:eastAsia="zh-CN"/>
        </w:rPr>
        <w:t>由于标题指标</w:t>
      </w:r>
      <w:r w:rsidRPr="00E42B03">
        <w:rPr>
          <w:rFonts w:ascii="Times New Roman" w:hAnsi="Times New Roman" w:cs="Times New Roman"/>
          <w:lang w:eastAsia="zh-CN"/>
        </w:rPr>
        <w:t>A.1</w:t>
      </w:r>
      <w:r w:rsidRPr="00E42B03">
        <w:rPr>
          <w:rFonts w:ascii="Times New Roman" w:hAnsi="Times New Roman" w:cs="Times New Roman"/>
          <w:lang w:eastAsia="zh-CN"/>
        </w:rPr>
        <w:t>和</w:t>
      </w:r>
      <w:r w:rsidRPr="00E42B03">
        <w:rPr>
          <w:rFonts w:ascii="Times New Roman" w:hAnsi="Times New Roman" w:cs="Times New Roman"/>
          <w:lang w:eastAsia="zh-CN"/>
        </w:rPr>
        <w:t>A.2</w:t>
      </w:r>
      <w:r w:rsidRPr="00E42B03">
        <w:rPr>
          <w:rFonts w:ascii="Times New Roman" w:hAnsi="Times New Roman" w:cs="Times New Roman"/>
          <w:lang w:eastAsia="zh-CN"/>
        </w:rPr>
        <w:t>也与监测实现</w:t>
      </w:r>
      <w:r w:rsidR="003125F4" w:rsidRPr="00E42B03">
        <w:rPr>
          <w:rFonts w:ascii="Times New Roman" w:hAnsi="Times New Roman" w:cs="Times New Roman"/>
          <w:lang w:val="en-US" w:eastAsia="zh-CN"/>
        </w:rPr>
        <w:t>《昆蒙</w:t>
      </w:r>
      <w:r w:rsidRPr="00E42B03">
        <w:rPr>
          <w:rFonts w:ascii="Times New Roman" w:hAnsi="Times New Roman" w:cs="Times New Roman"/>
          <w:lang w:eastAsia="zh-CN"/>
        </w:rPr>
        <w:t>框架</w:t>
      </w:r>
      <w:r w:rsidR="003125F4" w:rsidRPr="00E42B03">
        <w:rPr>
          <w:rFonts w:ascii="Times New Roman" w:hAnsi="Times New Roman" w:cs="Times New Roman"/>
          <w:lang w:val="en-US" w:eastAsia="zh-CN"/>
        </w:rPr>
        <w:t>》长期</w:t>
      </w:r>
      <w:r w:rsidRPr="00E42B03">
        <w:rPr>
          <w:rFonts w:ascii="Times New Roman" w:hAnsi="Times New Roman" w:cs="Times New Roman"/>
          <w:lang w:eastAsia="zh-CN"/>
        </w:rPr>
        <w:t>目标</w:t>
      </w:r>
      <w:r w:rsidRPr="00E42B03">
        <w:rPr>
          <w:rFonts w:ascii="Times New Roman" w:hAnsi="Times New Roman" w:cs="Times New Roman"/>
          <w:lang w:eastAsia="zh-CN"/>
        </w:rPr>
        <w:t>A</w:t>
      </w:r>
      <w:r w:rsidRPr="00E42B03">
        <w:rPr>
          <w:rFonts w:ascii="Times New Roman" w:hAnsi="Times New Roman" w:cs="Times New Roman"/>
          <w:lang w:eastAsia="zh-CN"/>
        </w:rPr>
        <w:t>的进展有关，因此在</w:t>
      </w:r>
      <w:r w:rsidR="003125F4" w:rsidRPr="00E42B03">
        <w:rPr>
          <w:rFonts w:ascii="Times New Roman" w:hAnsi="Times New Roman" w:cs="Times New Roman"/>
          <w:lang w:eastAsia="zh-CN"/>
        </w:rPr>
        <w:t>本报告</w:t>
      </w:r>
      <w:r w:rsidRPr="00E42B03">
        <w:rPr>
          <w:rFonts w:ascii="Times New Roman" w:hAnsi="Times New Roman" w:cs="Times New Roman"/>
          <w:lang w:eastAsia="zh-CN"/>
        </w:rPr>
        <w:t>二</w:t>
      </w:r>
      <w:r w:rsidR="003125F4" w:rsidRPr="00E42B03">
        <w:rPr>
          <w:rFonts w:ascii="Times New Roman" w:hAnsi="Times New Roman" w:cs="Times New Roman"/>
          <w:lang w:eastAsia="zh-CN"/>
        </w:rPr>
        <w:t>.C</w:t>
      </w:r>
      <w:r w:rsidR="003125F4" w:rsidRPr="00E42B03">
        <w:rPr>
          <w:rFonts w:ascii="Times New Roman" w:hAnsi="Times New Roman" w:cs="Times New Roman"/>
          <w:lang w:eastAsia="zh-CN"/>
        </w:rPr>
        <w:t>部分</w:t>
      </w:r>
      <w:r w:rsidRPr="00E42B03">
        <w:rPr>
          <w:rFonts w:ascii="Times New Roman" w:hAnsi="Times New Roman" w:cs="Times New Roman"/>
          <w:lang w:eastAsia="zh-CN"/>
        </w:rPr>
        <w:t>中</w:t>
      </w:r>
      <w:r w:rsidR="003125F4" w:rsidRPr="00E42B03">
        <w:rPr>
          <w:rFonts w:ascii="Times New Roman" w:hAnsi="Times New Roman" w:cs="Times New Roman"/>
          <w:lang w:eastAsia="zh-CN"/>
        </w:rPr>
        <w:t>加以</w:t>
      </w:r>
      <w:r w:rsidRPr="00E42B03">
        <w:rPr>
          <w:rFonts w:ascii="Times New Roman" w:hAnsi="Times New Roman" w:cs="Times New Roman"/>
          <w:lang w:eastAsia="zh-CN"/>
        </w:rPr>
        <w:t>讨论。</w:t>
      </w:r>
      <w:r w:rsidR="00D21C0E" w:rsidRPr="00E42B03">
        <w:rPr>
          <w:rFonts w:ascii="Times New Roman" w:hAnsi="Times New Roman" w:cs="Times New Roman"/>
          <w:lang w:eastAsia="zh-CN"/>
        </w:rPr>
        <w:t xml:space="preserve"> </w:t>
      </w:r>
    </w:p>
    <w:p w14:paraId="08240A17" w14:textId="632B91CB" w:rsidR="00D21C0E" w:rsidRPr="00E42B03" w:rsidRDefault="00D21C0E" w:rsidP="00D21C0E">
      <w:pPr>
        <w:keepNext/>
        <w:rPr>
          <w:rFonts w:ascii="Times New Roman" w:hAnsi="Times New Roman" w:cs="Times New Roman"/>
          <w:lang w:eastAsia="zh-CN"/>
        </w:rPr>
      </w:pPr>
    </w:p>
    <w:p w14:paraId="163C83B3" w14:textId="7D108BF5" w:rsidR="0085499E" w:rsidRPr="00E42B03" w:rsidRDefault="00FE5694" w:rsidP="00D21C0E">
      <w:pPr>
        <w:keepNext/>
        <w:rPr>
          <w:rFonts w:ascii="Times New Roman" w:hAnsi="Times New Roman" w:cs="Times New Roman"/>
          <w:sz w:val="20"/>
          <w:szCs w:val="20"/>
          <w:lang w:eastAsia="zh-CN"/>
        </w:rPr>
      </w:pPr>
      <w:r w:rsidRPr="00E42B03">
        <w:rPr>
          <w:rFonts w:ascii="Times New Roman" w:hAnsi="Times New Roman" w:cs="Times New Roman"/>
          <w:sz w:val="20"/>
          <w:szCs w:val="20"/>
          <w:lang w:eastAsia="zh-CN"/>
        </w:rPr>
        <w:t>图</w:t>
      </w:r>
      <w:r w:rsidR="00D176FF" w:rsidRPr="00E42B03">
        <w:rPr>
          <w:rFonts w:ascii="Times New Roman" w:hAnsi="Times New Roman" w:cs="Times New Roman"/>
          <w:sz w:val="20"/>
          <w:szCs w:val="20"/>
          <w:lang w:eastAsia="zh-CN"/>
        </w:rPr>
        <w:t xml:space="preserve"> </w:t>
      </w:r>
      <w:r w:rsidR="00D176FF" w:rsidRPr="00E42B03">
        <w:rPr>
          <w:rFonts w:ascii="Times New Roman" w:hAnsi="Times New Roman" w:cs="Times New Roman"/>
          <w:noProof/>
          <w:sz w:val="20"/>
          <w:szCs w:val="20"/>
          <w:lang w:eastAsia="zh-CN"/>
        </w:rPr>
        <w:t>8</w:t>
      </w:r>
    </w:p>
    <w:p w14:paraId="1737F745" w14:textId="3E172450" w:rsidR="00D176FF" w:rsidRPr="00E42B03" w:rsidRDefault="00FE5694" w:rsidP="00D21C0E">
      <w:pPr>
        <w:keepNext/>
        <w:rPr>
          <w:rFonts w:ascii="Times New Roman" w:hAnsi="Times New Roman" w:cs="Times New Roman"/>
          <w:b/>
          <w:bCs/>
          <w:sz w:val="20"/>
          <w:szCs w:val="20"/>
          <w:lang w:eastAsia="zh-CN"/>
        </w:rPr>
      </w:pPr>
      <w:r w:rsidRPr="00E42B03">
        <w:rPr>
          <w:rFonts w:ascii="Times New Roman" w:hAnsi="Times New Roman" w:cs="Times New Roman"/>
          <w:b/>
          <w:bCs/>
          <w:sz w:val="20"/>
          <w:szCs w:val="20"/>
          <w:lang w:eastAsia="zh-CN"/>
        </w:rPr>
        <w:t>与</w:t>
      </w:r>
      <w:r w:rsidR="00957043" w:rsidRPr="00E42B03">
        <w:rPr>
          <w:rFonts w:ascii="Times New Roman" w:hAnsi="Times New Roman" w:cs="Times New Roman"/>
          <w:b/>
          <w:bCs/>
          <w:sz w:val="20"/>
          <w:szCs w:val="20"/>
          <w:lang w:eastAsia="zh-CN"/>
        </w:rPr>
        <w:t>《昆蒙框架》</w:t>
      </w:r>
      <w:r w:rsidR="00AA236E" w:rsidRPr="00E42B03">
        <w:rPr>
          <w:rFonts w:ascii="Times New Roman" w:hAnsi="Times New Roman" w:cs="Times New Roman"/>
          <w:b/>
          <w:bCs/>
          <w:sz w:val="20"/>
          <w:szCs w:val="20"/>
          <w:lang w:eastAsia="zh-CN"/>
        </w:rPr>
        <w:t>行动</w:t>
      </w:r>
      <w:r w:rsidRPr="00E42B03">
        <w:rPr>
          <w:rFonts w:ascii="Times New Roman" w:hAnsi="Times New Roman" w:cs="Times New Roman"/>
          <w:b/>
          <w:bCs/>
          <w:sz w:val="20"/>
          <w:szCs w:val="20"/>
          <w:lang w:eastAsia="zh-CN"/>
        </w:rPr>
        <w:t>目标</w:t>
      </w:r>
      <w:r w:rsidRPr="00E42B03">
        <w:rPr>
          <w:rFonts w:ascii="Times New Roman" w:hAnsi="Times New Roman" w:cs="Times New Roman"/>
          <w:b/>
          <w:bCs/>
          <w:sz w:val="20"/>
          <w:szCs w:val="20"/>
          <w:lang w:eastAsia="zh-CN"/>
        </w:rPr>
        <w:t>1</w:t>
      </w:r>
      <w:r w:rsidRPr="00E42B03">
        <w:rPr>
          <w:rFonts w:ascii="Times New Roman" w:hAnsi="Times New Roman" w:cs="Times New Roman"/>
          <w:b/>
          <w:bCs/>
          <w:sz w:val="20"/>
          <w:szCs w:val="20"/>
          <w:lang w:eastAsia="zh-CN"/>
        </w:rPr>
        <w:t>相一致的所有</w:t>
      </w:r>
      <w:r w:rsidR="00B432B0" w:rsidRPr="00E42B03">
        <w:rPr>
          <w:rFonts w:ascii="Times New Roman" w:hAnsi="Times New Roman" w:cs="Times New Roman"/>
          <w:b/>
          <w:bCs/>
          <w:sz w:val="20"/>
          <w:szCs w:val="20"/>
          <w:lang w:eastAsia="zh-CN"/>
        </w:rPr>
        <w:t>量化指标</w:t>
      </w:r>
      <w:r w:rsidR="009357ED" w:rsidRPr="00E42B03">
        <w:rPr>
          <w:rFonts w:ascii="Times New Roman" w:hAnsi="Times New Roman" w:cs="Times New Roman"/>
          <w:b/>
          <w:bCs/>
          <w:sz w:val="20"/>
          <w:szCs w:val="20"/>
          <w:lang w:eastAsia="zh-CN"/>
        </w:rPr>
        <w:t>，</w:t>
      </w:r>
      <w:r w:rsidRPr="00E42B03">
        <w:rPr>
          <w:rFonts w:ascii="Times New Roman" w:hAnsi="Times New Roman" w:cs="Times New Roman"/>
          <w:b/>
          <w:bCs/>
          <w:sz w:val="20"/>
          <w:szCs w:val="20"/>
          <w:lang w:eastAsia="zh-CN"/>
        </w:rPr>
        <w:t>分别</w:t>
      </w:r>
      <w:r w:rsidR="009357ED" w:rsidRPr="00E42B03">
        <w:rPr>
          <w:rFonts w:ascii="Times New Roman" w:hAnsi="Times New Roman" w:cs="Times New Roman"/>
          <w:b/>
          <w:bCs/>
          <w:sz w:val="20"/>
          <w:szCs w:val="20"/>
          <w:lang w:eastAsia="zh-CN"/>
        </w:rPr>
        <w:t>表明趋势</w:t>
      </w:r>
      <w:r w:rsidR="00F44226" w:rsidRPr="00E42B03">
        <w:rPr>
          <w:rFonts w:ascii="Times New Roman" w:hAnsi="Times New Roman" w:cs="Times New Roman"/>
          <w:b/>
          <w:bCs/>
          <w:sz w:val="20"/>
          <w:szCs w:val="20"/>
          <w:lang w:eastAsia="zh-CN"/>
        </w:rPr>
        <w:t>正在</w:t>
      </w:r>
      <w:r w:rsidRPr="00E42B03">
        <w:rPr>
          <w:rFonts w:ascii="Times New Roman" w:hAnsi="Times New Roman" w:cs="Times New Roman"/>
          <w:b/>
          <w:bCs/>
          <w:sz w:val="20"/>
          <w:szCs w:val="20"/>
          <w:lang w:eastAsia="zh-CN"/>
        </w:rPr>
        <w:t>改善、</w:t>
      </w:r>
      <w:r w:rsidR="00F44226" w:rsidRPr="00E42B03">
        <w:rPr>
          <w:rFonts w:ascii="Times New Roman" w:hAnsi="Times New Roman" w:cs="Times New Roman"/>
          <w:b/>
          <w:bCs/>
          <w:sz w:val="20"/>
          <w:szCs w:val="20"/>
          <w:lang w:eastAsia="zh-CN"/>
        </w:rPr>
        <w:t>保持</w:t>
      </w:r>
      <w:r w:rsidRPr="00E42B03">
        <w:rPr>
          <w:rFonts w:ascii="Times New Roman" w:hAnsi="Times New Roman" w:cs="Times New Roman"/>
          <w:b/>
          <w:bCs/>
          <w:sz w:val="20"/>
          <w:szCs w:val="20"/>
          <w:lang w:eastAsia="zh-CN"/>
        </w:rPr>
        <w:t>稳定和</w:t>
      </w:r>
      <w:r w:rsidR="009357ED" w:rsidRPr="00E42B03">
        <w:rPr>
          <w:rFonts w:ascii="Times New Roman" w:hAnsi="Times New Roman" w:cs="Times New Roman"/>
          <w:b/>
          <w:bCs/>
          <w:sz w:val="20"/>
          <w:szCs w:val="20"/>
          <w:lang w:eastAsia="zh-CN"/>
        </w:rPr>
        <w:t>不利</w:t>
      </w:r>
      <w:r w:rsidRPr="00E42B03">
        <w:rPr>
          <w:rFonts w:ascii="Times New Roman" w:hAnsi="Times New Roman" w:cs="Times New Roman"/>
          <w:b/>
          <w:bCs/>
          <w:sz w:val="20"/>
          <w:szCs w:val="20"/>
          <w:lang w:eastAsia="zh-CN"/>
        </w:rPr>
        <w:t>的</w:t>
      </w:r>
      <w:r w:rsidR="00AA236E" w:rsidRPr="00E42B03">
        <w:rPr>
          <w:rFonts w:ascii="Times New Roman" w:hAnsi="Times New Roman" w:cs="Times New Roman"/>
          <w:b/>
          <w:bCs/>
          <w:sz w:val="20"/>
          <w:szCs w:val="20"/>
          <w:lang w:eastAsia="zh-CN"/>
        </w:rPr>
        <w:t>指标所占</w:t>
      </w:r>
      <w:r w:rsidRPr="00E42B03">
        <w:rPr>
          <w:rFonts w:ascii="Times New Roman" w:hAnsi="Times New Roman" w:cs="Times New Roman"/>
          <w:b/>
          <w:bCs/>
          <w:sz w:val="20"/>
          <w:szCs w:val="20"/>
          <w:lang w:eastAsia="zh-CN"/>
        </w:rPr>
        <w:t>百分比</w:t>
      </w:r>
    </w:p>
    <w:p w14:paraId="1FB225CC" w14:textId="2370EF96" w:rsidR="00CF5FAD" w:rsidRPr="00E42B03" w:rsidRDefault="008372D2" w:rsidP="005A49DA">
      <w:pPr>
        <w:pStyle w:val="Caption"/>
        <w:rPr>
          <w:rFonts w:ascii="Times New Roman" w:eastAsia="SimSun" w:hAnsi="Times New Roman" w:cs="Times New Roman"/>
        </w:rPr>
      </w:pPr>
      <w:bookmarkStart w:id="107" w:name="_Ref230450796"/>
      <w:r w:rsidRPr="00E42B03">
        <w:rPr>
          <w:rFonts w:ascii="Times New Roman" w:eastAsia="SimSun" w:hAnsi="Times New Roman" w:cs="Times New Roman"/>
          <w:noProof/>
          <w14:ligatures w14:val="standardContextual"/>
        </w:rPr>
        <w:drawing>
          <wp:inline distT="0" distB="0" distL="0" distR="0" wp14:anchorId="56C1B7B3" wp14:editId="76C4B4B5">
            <wp:extent cx="5731510" cy="2456180"/>
            <wp:effectExtent l="0" t="0" r="0" b="0"/>
            <wp:docPr id="17747573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757396" name="Picture 1774757396"/>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70C45534" w14:textId="6809D866" w:rsidR="006D55B8" w:rsidRPr="00E42B03" w:rsidRDefault="00B765EB" w:rsidP="006D55B8">
      <w:pPr>
        <w:pStyle w:val="Caption"/>
        <w:rPr>
          <w:rFonts w:ascii="Times New Roman" w:eastAsia="SimSun" w:hAnsi="Times New Roman" w:cs="Times New Roman"/>
          <w:i w:val="0"/>
          <w:iCs w:val="0"/>
          <w:sz w:val="16"/>
          <w:szCs w:val="16"/>
          <w:lang w:eastAsia="zh-CN"/>
        </w:rPr>
      </w:pPr>
      <w:r w:rsidRPr="00EF3D52">
        <w:rPr>
          <w:rFonts w:ascii="KaiTi" w:eastAsia="KaiTi" w:hAnsi="KaiTi" w:cs="Times New Roman"/>
          <w:i w:val="0"/>
          <w:iCs w:val="0"/>
          <w:sz w:val="16"/>
          <w:szCs w:val="16"/>
          <w:lang w:eastAsia="zh-CN"/>
        </w:rPr>
        <w:t>注：</w:t>
      </w:r>
      <w:r w:rsidRPr="00E42B03">
        <w:rPr>
          <w:rFonts w:ascii="Times New Roman" w:eastAsia="SimSun" w:hAnsi="Times New Roman" w:cs="Times New Roman"/>
          <w:i w:val="0"/>
          <w:iCs w:val="0"/>
          <w:sz w:val="16"/>
          <w:szCs w:val="16"/>
          <w:lang w:eastAsia="zh-CN"/>
        </w:rPr>
        <w:t>比例按缔约方加权。这些趋势包括</w:t>
      </w:r>
      <w:r w:rsidRPr="00E42B03">
        <w:rPr>
          <w:rFonts w:ascii="Times New Roman" w:eastAsia="SimSun" w:hAnsi="Times New Roman" w:cs="Times New Roman"/>
          <w:i w:val="0"/>
          <w:iCs w:val="0"/>
          <w:sz w:val="16"/>
          <w:szCs w:val="16"/>
          <w:lang w:eastAsia="zh-CN"/>
        </w:rPr>
        <w:t>57</w:t>
      </w:r>
      <w:r w:rsidRPr="00E42B03">
        <w:rPr>
          <w:rFonts w:ascii="Times New Roman" w:eastAsia="SimSun" w:hAnsi="Times New Roman" w:cs="Times New Roman"/>
          <w:i w:val="0"/>
          <w:iCs w:val="0"/>
          <w:sz w:val="16"/>
          <w:szCs w:val="16"/>
          <w:lang w:eastAsia="zh-CN"/>
        </w:rPr>
        <w:t>个缔约方的数据、</w:t>
      </w:r>
      <w:r w:rsidRPr="00E42B03">
        <w:rPr>
          <w:rFonts w:ascii="Times New Roman" w:eastAsia="SimSun" w:hAnsi="Times New Roman" w:cs="Times New Roman"/>
          <w:i w:val="0"/>
          <w:iCs w:val="0"/>
          <w:sz w:val="16"/>
          <w:szCs w:val="16"/>
          <w:lang w:eastAsia="zh-CN"/>
        </w:rPr>
        <w:t>52</w:t>
      </w:r>
      <w:r w:rsidRPr="00E42B03">
        <w:rPr>
          <w:rFonts w:ascii="Times New Roman" w:eastAsia="SimSun" w:hAnsi="Times New Roman" w:cs="Times New Roman"/>
          <w:i w:val="0"/>
          <w:iCs w:val="0"/>
          <w:sz w:val="16"/>
          <w:szCs w:val="16"/>
          <w:lang w:eastAsia="zh-CN"/>
        </w:rPr>
        <w:t>个缔约方的</w:t>
      </w:r>
      <w:r w:rsidRPr="00E42B03">
        <w:rPr>
          <w:rFonts w:ascii="Times New Roman" w:eastAsia="SimSun" w:hAnsi="Times New Roman" w:cs="Times New Roman"/>
          <w:i w:val="0"/>
          <w:iCs w:val="0"/>
          <w:sz w:val="16"/>
          <w:szCs w:val="16"/>
          <w:lang w:eastAsia="zh-CN"/>
        </w:rPr>
        <w:t>3</w:t>
      </w:r>
      <w:r w:rsidRPr="00E42B03">
        <w:rPr>
          <w:rFonts w:ascii="Times New Roman" w:eastAsia="SimSun" w:hAnsi="Times New Roman" w:cs="Times New Roman"/>
          <w:i w:val="0"/>
          <w:iCs w:val="0"/>
          <w:sz w:val="16"/>
          <w:szCs w:val="16"/>
          <w:lang w:eastAsia="zh-CN"/>
        </w:rPr>
        <w:t>个标题指标和</w:t>
      </w:r>
      <w:r w:rsidRPr="00E42B03">
        <w:rPr>
          <w:rFonts w:ascii="Times New Roman" w:eastAsia="SimSun" w:hAnsi="Times New Roman" w:cs="Times New Roman"/>
          <w:i w:val="0"/>
          <w:iCs w:val="0"/>
          <w:sz w:val="16"/>
          <w:szCs w:val="16"/>
          <w:lang w:eastAsia="zh-CN"/>
        </w:rPr>
        <w:t>14</w:t>
      </w:r>
      <w:r w:rsidRPr="00E42B03">
        <w:rPr>
          <w:rFonts w:ascii="Times New Roman" w:eastAsia="SimSun" w:hAnsi="Times New Roman" w:cs="Times New Roman"/>
          <w:i w:val="0"/>
          <w:iCs w:val="0"/>
          <w:sz w:val="16"/>
          <w:szCs w:val="16"/>
          <w:lang w:eastAsia="zh-CN"/>
        </w:rPr>
        <w:t>个缔约方的</w:t>
      </w:r>
      <w:r w:rsidRPr="00E42B03">
        <w:rPr>
          <w:rFonts w:ascii="Times New Roman" w:eastAsia="SimSun" w:hAnsi="Times New Roman" w:cs="Times New Roman"/>
          <w:i w:val="0"/>
          <w:iCs w:val="0"/>
          <w:sz w:val="16"/>
          <w:szCs w:val="16"/>
          <w:lang w:eastAsia="zh-CN"/>
        </w:rPr>
        <w:t>54</w:t>
      </w:r>
      <w:r w:rsidRPr="00E42B03">
        <w:rPr>
          <w:rFonts w:ascii="Times New Roman" w:eastAsia="SimSun" w:hAnsi="Times New Roman" w:cs="Times New Roman"/>
          <w:i w:val="0"/>
          <w:iCs w:val="0"/>
          <w:sz w:val="16"/>
          <w:szCs w:val="16"/>
          <w:lang w:eastAsia="zh-CN"/>
        </w:rPr>
        <w:t>个国家指标。饼状图按区域显示</w:t>
      </w:r>
      <w:r w:rsidR="009357ED" w:rsidRPr="00E42B03">
        <w:rPr>
          <w:rFonts w:ascii="Times New Roman" w:eastAsia="SimSun" w:hAnsi="Times New Roman" w:cs="Times New Roman"/>
          <w:i w:val="0"/>
          <w:iCs w:val="0"/>
          <w:sz w:val="16"/>
          <w:szCs w:val="16"/>
          <w:lang w:eastAsia="zh-CN"/>
        </w:rPr>
        <w:t>提交</w:t>
      </w:r>
      <w:r w:rsidRPr="00E42B03">
        <w:rPr>
          <w:rFonts w:ascii="Times New Roman" w:eastAsia="SimSun" w:hAnsi="Times New Roman" w:cs="Times New Roman"/>
          <w:i w:val="0"/>
          <w:iCs w:val="0"/>
          <w:sz w:val="16"/>
          <w:szCs w:val="16"/>
          <w:lang w:eastAsia="zh-CN"/>
        </w:rPr>
        <w:t>行动目标</w:t>
      </w:r>
      <w:r w:rsidRPr="00E42B03">
        <w:rPr>
          <w:rFonts w:ascii="Times New Roman" w:eastAsia="SimSun" w:hAnsi="Times New Roman" w:cs="Times New Roman"/>
          <w:i w:val="0"/>
          <w:iCs w:val="0"/>
          <w:sz w:val="16"/>
          <w:szCs w:val="16"/>
          <w:lang w:eastAsia="zh-CN"/>
        </w:rPr>
        <w:t>1</w:t>
      </w:r>
      <w:r w:rsidRPr="00E42B03">
        <w:rPr>
          <w:rFonts w:ascii="Times New Roman" w:eastAsia="SimSun" w:hAnsi="Times New Roman" w:cs="Times New Roman"/>
          <w:i w:val="0"/>
          <w:iCs w:val="0"/>
          <w:sz w:val="16"/>
          <w:szCs w:val="16"/>
          <w:lang w:eastAsia="zh-CN"/>
        </w:rPr>
        <w:t>提交</w:t>
      </w:r>
      <w:r w:rsidR="009357ED" w:rsidRPr="00E42B03">
        <w:rPr>
          <w:rFonts w:ascii="Times New Roman" w:eastAsia="SimSun" w:hAnsi="Times New Roman" w:cs="Times New Roman"/>
          <w:i w:val="0"/>
          <w:iCs w:val="0"/>
          <w:sz w:val="16"/>
          <w:szCs w:val="16"/>
          <w:lang w:eastAsia="zh-CN"/>
        </w:rPr>
        <w:t>的</w:t>
      </w:r>
      <w:r w:rsidRPr="00E42B03">
        <w:rPr>
          <w:rFonts w:ascii="Times New Roman" w:eastAsia="SimSun" w:hAnsi="Times New Roman" w:cs="Times New Roman"/>
          <w:i w:val="0"/>
          <w:iCs w:val="0"/>
          <w:sz w:val="16"/>
          <w:szCs w:val="16"/>
          <w:lang w:eastAsia="zh-CN"/>
        </w:rPr>
        <w:t>指标的缔约方</w:t>
      </w:r>
      <w:r w:rsidR="009357ED" w:rsidRPr="00E42B03">
        <w:rPr>
          <w:rFonts w:ascii="Times New Roman" w:eastAsia="SimSun" w:hAnsi="Times New Roman" w:cs="Times New Roman"/>
          <w:i w:val="0"/>
          <w:iCs w:val="0"/>
          <w:sz w:val="16"/>
          <w:szCs w:val="16"/>
          <w:lang w:eastAsia="zh-CN"/>
        </w:rPr>
        <w:t>在每个区域间</w:t>
      </w:r>
      <w:r w:rsidRPr="00E42B03">
        <w:rPr>
          <w:rFonts w:ascii="Times New Roman" w:eastAsia="SimSun" w:hAnsi="Times New Roman" w:cs="Times New Roman"/>
          <w:i w:val="0"/>
          <w:iCs w:val="0"/>
          <w:sz w:val="16"/>
          <w:szCs w:val="16"/>
          <w:lang w:eastAsia="zh-CN"/>
        </w:rPr>
        <w:t>分布情况。图例</w:t>
      </w:r>
      <w:r w:rsidR="009357ED" w:rsidRPr="00E42B03">
        <w:rPr>
          <w:rFonts w:ascii="Times New Roman" w:eastAsia="SimSun" w:hAnsi="Times New Roman" w:cs="Times New Roman"/>
          <w:i w:val="0"/>
          <w:iCs w:val="0"/>
          <w:sz w:val="16"/>
          <w:szCs w:val="16"/>
          <w:lang w:eastAsia="zh-CN"/>
        </w:rPr>
        <w:t>定义</w:t>
      </w:r>
      <w:r w:rsidRPr="00E42B03">
        <w:rPr>
          <w:rFonts w:ascii="Times New Roman" w:eastAsia="SimSun" w:hAnsi="Times New Roman" w:cs="Times New Roman"/>
          <w:i w:val="0"/>
          <w:iCs w:val="0"/>
          <w:sz w:val="16"/>
          <w:szCs w:val="16"/>
          <w:lang w:eastAsia="zh-CN"/>
        </w:rPr>
        <w:t>了每个区域的颜色：</w:t>
      </w:r>
      <w:r w:rsidR="008B4677" w:rsidRPr="00E42B03">
        <w:rPr>
          <w:rFonts w:ascii="Times New Roman" w:eastAsia="SimSun" w:hAnsi="Times New Roman" w:cs="Times New Roman"/>
          <w:i w:val="0"/>
          <w:iCs w:val="0"/>
          <w:sz w:val="16"/>
          <w:szCs w:val="16"/>
          <w:lang w:eastAsia="zh-CN"/>
        </w:rPr>
        <w:t>较</w:t>
      </w:r>
      <w:r w:rsidRPr="00E42B03">
        <w:rPr>
          <w:rFonts w:ascii="Times New Roman" w:eastAsia="SimSun" w:hAnsi="Times New Roman" w:cs="Times New Roman"/>
          <w:i w:val="0"/>
          <w:iCs w:val="0"/>
          <w:sz w:val="16"/>
          <w:szCs w:val="16"/>
          <w:lang w:eastAsia="zh-CN"/>
        </w:rPr>
        <w:t>深</w:t>
      </w:r>
      <w:r w:rsidR="008B4677" w:rsidRPr="00E42B03">
        <w:rPr>
          <w:rFonts w:ascii="Times New Roman" w:eastAsia="SimSun" w:hAnsi="Times New Roman" w:cs="Times New Roman"/>
          <w:i w:val="0"/>
          <w:iCs w:val="0"/>
          <w:sz w:val="16"/>
          <w:szCs w:val="16"/>
          <w:lang w:eastAsia="zh-CN"/>
        </w:rPr>
        <w:t>的颜色</w:t>
      </w:r>
      <w:r w:rsidR="009357ED" w:rsidRPr="00E42B03">
        <w:rPr>
          <w:rFonts w:ascii="Times New Roman" w:eastAsia="SimSun" w:hAnsi="Times New Roman" w:cs="Times New Roman"/>
          <w:i w:val="0"/>
          <w:iCs w:val="0"/>
          <w:sz w:val="16"/>
          <w:szCs w:val="16"/>
          <w:lang w:eastAsia="zh-CN"/>
        </w:rPr>
        <w:t>表示</w:t>
      </w:r>
      <w:r w:rsidRPr="00E42B03">
        <w:rPr>
          <w:rFonts w:ascii="Times New Roman" w:eastAsia="SimSun" w:hAnsi="Times New Roman" w:cs="Times New Roman"/>
          <w:i w:val="0"/>
          <w:iCs w:val="0"/>
          <w:sz w:val="16"/>
          <w:szCs w:val="16"/>
          <w:lang w:eastAsia="zh-CN"/>
        </w:rPr>
        <w:t>图中包</w:t>
      </w:r>
      <w:r w:rsidR="009357ED" w:rsidRPr="00E42B03">
        <w:rPr>
          <w:rFonts w:ascii="Times New Roman" w:eastAsia="SimSun" w:hAnsi="Times New Roman" w:cs="Times New Roman"/>
          <w:i w:val="0"/>
          <w:iCs w:val="0"/>
          <w:sz w:val="16"/>
          <w:szCs w:val="16"/>
          <w:lang w:eastAsia="zh-CN"/>
        </w:rPr>
        <w:t>括</w:t>
      </w:r>
      <w:r w:rsidRPr="00E42B03">
        <w:rPr>
          <w:rFonts w:ascii="Times New Roman" w:eastAsia="SimSun" w:hAnsi="Times New Roman" w:cs="Times New Roman"/>
          <w:i w:val="0"/>
          <w:iCs w:val="0"/>
          <w:sz w:val="16"/>
          <w:szCs w:val="16"/>
          <w:lang w:eastAsia="zh-CN"/>
        </w:rPr>
        <w:t>其数据的任何区域</w:t>
      </w:r>
      <w:r w:rsidR="009357ED" w:rsidRPr="00E42B03">
        <w:rPr>
          <w:rFonts w:ascii="Times New Roman" w:eastAsia="SimSun" w:hAnsi="Times New Roman" w:cs="Times New Roman"/>
          <w:i w:val="0"/>
          <w:iCs w:val="0"/>
          <w:sz w:val="16"/>
          <w:szCs w:val="16"/>
          <w:lang w:eastAsia="zh-CN"/>
        </w:rPr>
        <w:t>内</w:t>
      </w:r>
      <w:r w:rsidRPr="00E42B03">
        <w:rPr>
          <w:rFonts w:ascii="Times New Roman" w:eastAsia="SimSun" w:hAnsi="Times New Roman" w:cs="Times New Roman"/>
          <w:i w:val="0"/>
          <w:iCs w:val="0"/>
          <w:sz w:val="16"/>
          <w:szCs w:val="16"/>
          <w:lang w:eastAsia="zh-CN"/>
        </w:rPr>
        <w:t>的缔约方</w:t>
      </w:r>
      <w:r w:rsidR="009357ED" w:rsidRPr="00E42B03">
        <w:rPr>
          <w:rFonts w:ascii="Times New Roman" w:eastAsia="SimSun" w:hAnsi="Times New Roman" w:cs="Times New Roman"/>
          <w:i w:val="0"/>
          <w:iCs w:val="0"/>
          <w:sz w:val="16"/>
          <w:szCs w:val="16"/>
          <w:lang w:eastAsia="zh-CN"/>
        </w:rPr>
        <w:t>所占</w:t>
      </w:r>
      <w:r w:rsidRPr="00E42B03">
        <w:rPr>
          <w:rFonts w:ascii="Times New Roman" w:eastAsia="SimSun" w:hAnsi="Times New Roman" w:cs="Times New Roman"/>
          <w:i w:val="0"/>
          <w:iCs w:val="0"/>
          <w:sz w:val="16"/>
          <w:szCs w:val="16"/>
          <w:lang w:eastAsia="zh-CN"/>
        </w:rPr>
        <w:t>比例；</w:t>
      </w:r>
      <w:r w:rsidR="008B4677" w:rsidRPr="00E42B03">
        <w:rPr>
          <w:rFonts w:ascii="Times New Roman" w:eastAsia="SimSun" w:hAnsi="Times New Roman" w:cs="Times New Roman"/>
          <w:i w:val="0"/>
          <w:iCs w:val="0"/>
          <w:sz w:val="16"/>
          <w:szCs w:val="16"/>
          <w:lang w:eastAsia="zh-CN"/>
        </w:rPr>
        <w:t>较</w:t>
      </w:r>
      <w:r w:rsidRPr="00E42B03">
        <w:rPr>
          <w:rFonts w:ascii="Times New Roman" w:eastAsia="SimSun" w:hAnsi="Times New Roman" w:cs="Times New Roman"/>
          <w:i w:val="0"/>
          <w:iCs w:val="0"/>
          <w:sz w:val="16"/>
          <w:szCs w:val="16"/>
          <w:lang w:eastAsia="zh-CN"/>
        </w:rPr>
        <w:t>浅</w:t>
      </w:r>
      <w:r w:rsidR="008B4677" w:rsidRPr="00E42B03">
        <w:rPr>
          <w:rFonts w:ascii="Times New Roman" w:eastAsia="SimSun" w:hAnsi="Times New Roman" w:cs="Times New Roman"/>
          <w:i w:val="0"/>
          <w:iCs w:val="0"/>
          <w:sz w:val="16"/>
          <w:szCs w:val="16"/>
          <w:lang w:eastAsia="zh-CN"/>
        </w:rPr>
        <w:t>的颜色</w:t>
      </w:r>
      <w:r w:rsidRPr="00E42B03">
        <w:rPr>
          <w:rFonts w:ascii="Times New Roman" w:eastAsia="SimSun" w:hAnsi="Times New Roman" w:cs="Times New Roman"/>
          <w:i w:val="0"/>
          <w:iCs w:val="0"/>
          <w:sz w:val="16"/>
          <w:szCs w:val="16"/>
          <w:lang w:eastAsia="zh-CN"/>
        </w:rPr>
        <w:t>表示</w:t>
      </w:r>
      <w:r w:rsidR="009357ED" w:rsidRPr="00E42B03">
        <w:rPr>
          <w:rFonts w:ascii="Times New Roman" w:eastAsia="SimSun" w:hAnsi="Times New Roman" w:cs="Times New Roman"/>
          <w:i w:val="0"/>
          <w:iCs w:val="0"/>
          <w:sz w:val="16"/>
          <w:szCs w:val="16"/>
          <w:lang w:eastAsia="zh-CN"/>
        </w:rPr>
        <w:t>图中不包括去数据的</w:t>
      </w:r>
      <w:r w:rsidRPr="00E42B03">
        <w:rPr>
          <w:rFonts w:ascii="Times New Roman" w:eastAsia="SimSun" w:hAnsi="Times New Roman" w:cs="Times New Roman"/>
          <w:i w:val="0"/>
          <w:iCs w:val="0"/>
          <w:sz w:val="16"/>
          <w:szCs w:val="16"/>
          <w:lang w:eastAsia="zh-CN"/>
        </w:rPr>
        <w:t>同一区域</w:t>
      </w:r>
      <w:r w:rsidR="009357ED" w:rsidRPr="00E42B03">
        <w:rPr>
          <w:rFonts w:ascii="Times New Roman" w:eastAsia="SimSun" w:hAnsi="Times New Roman" w:cs="Times New Roman"/>
          <w:i w:val="0"/>
          <w:iCs w:val="0"/>
          <w:sz w:val="16"/>
          <w:szCs w:val="16"/>
          <w:lang w:eastAsia="zh-CN"/>
        </w:rPr>
        <w:t>内</w:t>
      </w:r>
      <w:r w:rsidRPr="00E42B03">
        <w:rPr>
          <w:rFonts w:ascii="Times New Roman" w:eastAsia="SimSun" w:hAnsi="Times New Roman" w:cs="Times New Roman"/>
          <w:i w:val="0"/>
          <w:iCs w:val="0"/>
          <w:sz w:val="16"/>
          <w:szCs w:val="16"/>
          <w:lang w:eastAsia="zh-CN"/>
        </w:rPr>
        <w:t>的缔约方的</w:t>
      </w:r>
      <w:r w:rsidR="009357ED" w:rsidRPr="00E42B03">
        <w:rPr>
          <w:rFonts w:ascii="Times New Roman" w:eastAsia="SimSun" w:hAnsi="Times New Roman" w:cs="Times New Roman"/>
          <w:i w:val="0"/>
          <w:iCs w:val="0"/>
          <w:sz w:val="16"/>
          <w:szCs w:val="16"/>
          <w:lang w:eastAsia="zh-CN"/>
        </w:rPr>
        <w:t>所占</w:t>
      </w:r>
      <w:r w:rsidRPr="00E42B03">
        <w:rPr>
          <w:rFonts w:ascii="Times New Roman" w:eastAsia="SimSun" w:hAnsi="Times New Roman" w:cs="Times New Roman"/>
          <w:i w:val="0"/>
          <w:iCs w:val="0"/>
          <w:sz w:val="16"/>
          <w:szCs w:val="16"/>
          <w:lang w:eastAsia="zh-CN"/>
        </w:rPr>
        <w:t>比例。</w:t>
      </w:r>
    </w:p>
    <w:tbl>
      <w:tblPr>
        <w:tblStyle w:val="TableGrid"/>
        <w:tblW w:w="0" w:type="auto"/>
        <w:tblLook w:val="06A0" w:firstRow="1" w:lastRow="0" w:firstColumn="1" w:lastColumn="0" w:noHBand="1" w:noVBand="1"/>
      </w:tblPr>
      <w:tblGrid>
        <w:gridCol w:w="3740"/>
        <w:gridCol w:w="2416"/>
      </w:tblGrid>
      <w:tr w:rsidR="003C38F7" w:rsidRPr="003C38F7" w14:paraId="1F570455" w14:textId="77777777" w:rsidTr="005A12F3">
        <w:tc>
          <w:tcPr>
            <w:tcW w:w="0" w:type="auto"/>
            <w:gridSpan w:val="2"/>
          </w:tcPr>
          <w:p w14:paraId="2A76819C" w14:textId="5B4C4FC3" w:rsidR="003C38F7" w:rsidRPr="00E20C9D" w:rsidRDefault="003C38F7" w:rsidP="009B4355">
            <w:pPr>
              <w:rPr>
                <w:rFonts w:ascii="Microsoft YaHei" w:eastAsia="Microsoft YaHei" w:hAnsi="Microsoft YaHei" w:cs="Microsoft YaHei"/>
                <w:color w:val="0F1115"/>
                <w:sz w:val="22"/>
                <w:szCs w:val="22"/>
              </w:rPr>
            </w:pPr>
            <w:r w:rsidRPr="00E20C9D">
              <w:rPr>
                <w:rFonts w:ascii="Microsoft YaHei" w:eastAsia="Microsoft YaHei" w:hAnsi="Microsoft YaHei" w:cs="Microsoft YaHei"/>
                <w:color w:val="0F1115"/>
                <w:sz w:val="22"/>
                <w:szCs w:val="22"/>
              </w:rPr>
              <w:t>图 8</w:t>
            </w:r>
          </w:p>
        </w:tc>
      </w:tr>
      <w:tr w:rsidR="003C38F7" w:rsidRPr="003A6336" w14:paraId="5AB3E861" w14:textId="77777777" w:rsidTr="003C38F7">
        <w:tc>
          <w:tcPr>
            <w:tcW w:w="0" w:type="auto"/>
          </w:tcPr>
          <w:p w14:paraId="4538FD63" w14:textId="77777777" w:rsidR="003C38F7" w:rsidRPr="00E20C9D" w:rsidRDefault="003C38F7" w:rsidP="009B4355">
            <w:pPr>
              <w:rPr>
                <w:rFonts w:ascii="Aptos" w:hAnsi="Aptos"/>
                <w:sz w:val="22"/>
                <w:szCs w:val="22"/>
              </w:rPr>
            </w:pPr>
            <w:r w:rsidRPr="00E20C9D">
              <w:rPr>
                <w:rFonts w:ascii="Aptos" w:eastAsia="Segoe UI" w:hAnsi="Aptos" w:cs="Segoe UI"/>
                <w:color w:val="0F1115"/>
                <w:sz w:val="22"/>
                <w:szCs w:val="22"/>
              </w:rPr>
              <w:t xml:space="preserve">English </w:t>
            </w:r>
          </w:p>
        </w:tc>
        <w:tc>
          <w:tcPr>
            <w:tcW w:w="0" w:type="auto"/>
          </w:tcPr>
          <w:p w14:paraId="3E743740" w14:textId="32E1E33E" w:rsidR="003C38F7" w:rsidRPr="00E20C9D" w:rsidRDefault="00CB2790" w:rsidP="009B4355">
            <w:pPr>
              <w:rPr>
                <w:rFonts w:ascii="Aptos" w:hAnsi="Aptos"/>
                <w:sz w:val="22"/>
                <w:szCs w:val="22"/>
              </w:rPr>
            </w:pPr>
            <w:r w:rsidRPr="00E20C9D">
              <w:rPr>
                <w:rFonts w:ascii="Microsoft YaHei" w:eastAsia="Microsoft YaHei" w:hAnsi="Microsoft YaHei" w:cs="Microsoft YaHei"/>
                <w:color w:val="0F1115"/>
                <w:sz w:val="22"/>
                <w:szCs w:val="22"/>
              </w:rPr>
              <w:t>中文</w:t>
            </w:r>
          </w:p>
        </w:tc>
      </w:tr>
      <w:tr w:rsidR="003C38F7" w:rsidRPr="003A6336" w14:paraId="207009D0" w14:textId="77777777" w:rsidTr="003C38F7">
        <w:tc>
          <w:tcPr>
            <w:tcW w:w="0" w:type="auto"/>
          </w:tcPr>
          <w:p w14:paraId="1CC68D90" w14:textId="77777777" w:rsidR="003C38F7" w:rsidRPr="00E20C9D" w:rsidRDefault="003C38F7" w:rsidP="009B4355">
            <w:pPr>
              <w:rPr>
                <w:rFonts w:ascii="Aptos" w:hAnsi="Aptos"/>
                <w:sz w:val="22"/>
                <w:szCs w:val="22"/>
              </w:rPr>
            </w:pPr>
            <w:r w:rsidRPr="00E20C9D">
              <w:rPr>
                <w:rFonts w:ascii="Aptos" w:eastAsia="Segoe UI" w:hAnsi="Aptos" w:cs="Segoe UI"/>
                <w:color w:val="0F1115"/>
                <w:sz w:val="22"/>
                <w:szCs w:val="22"/>
              </w:rPr>
              <w:t>Region</w:t>
            </w:r>
          </w:p>
        </w:tc>
        <w:tc>
          <w:tcPr>
            <w:tcW w:w="0" w:type="auto"/>
          </w:tcPr>
          <w:p w14:paraId="72DB00DD" w14:textId="77777777" w:rsidR="003C38F7" w:rsidRPr="00E20C9D" w:rsidRDefault="003C38F7" w:rsidP="009B4355">
            <w:pPr>
              <w:rPr>
                <w:rFonts w:ascii="Aptos" w:hAnsi="Aptos"/>
                <w:sz w:val="22"/>
                <w:szCs w:val="22"/>
              </w:rPr>
            </w:pPr>
            <w:r w:rsidRPr="00E20C9D">
              <w:rPr>
                <w:rFonts w:ascii="Microsoft YaHei" w:eastAsia="Microsoft YaHei" w:hAnsi="Microsoft YaHei" w:cs="Microsoft YaHei"/>
                <w:color w:val="0F1115"/>
                <w:sz w:val="22"/>
                <w:szCs w:val="22"/>
              </w:rPr>
              <w:t>区域</w:t>
            </w:r>
            <w:r w:rsidRPr="00E20C9D">
              <w:rPr>
                <w:rFonts w:ascii="Aptos" w:eastAsia="Segoe UI" w:hAnsi="Aptos" w:cs="Segoe UI"/>
                <w:color w:val="0F1115"/>
                <w:sz w:val="22"/>
                <w:szCs w:val="22"/>
              </w:rPr>
              <w:t xml:space="preserve"> </w:t>
            </w:r>
          </w:p>
        </w:tc>
      </w:tr>
      <w:tr w:rsidR="003C38F7" w:rsidRPr="003A6336" w14:paraId="5D72E358" w14:textId="77777777" w:rsidTr="003C38F7">
        <w:tc>
          <w:tcPr>
            <w:tcW w:w="0" w:type="auto"/>
          </w:tcPr>
          <w:p w14:paraId="666631C2" w14:textId="77777777" w:rsidR="003C38F7" w:rsidRPr="00E20C9D" w:rsidRDefault="003C38F7" w:rsidP="009B4355">
            <w:pPr>
              <w:rPr>
                <w:rFonts w:ascii="Aptos" w:hAnsi="Aptos"/>
                <w:sz w:val="22"/>
                <w:szCs w:val="22"/>
              </w:rPr>
            </w:pPr>
            <w:r w:rsidRPr="00E20C9D">
              <w:rPr>
                <w:rFonts w:ascii="Aptos" w:eastAsia="Segoe UI" w:hAnsi="Aptos" w:cs="Segoe UI"/>
                <w:color w:val="0F1115"/>
                <w:sz w:val="22"/>
                <w:szCs w:val="22"/>
              </w:rPr>
              <w:t>African States</w:t>
            </w:r>
          </w:p>
        </w:tc>
        <w:tc>
          <w:tcPr>
            <w:tcW w:w="0" w:type="auto"/>
          </w:tcPr>
          <w:p w14:paraId="1C20CEF1" w14:textId="77777777" w:rsidR="003C38F7" w:rsidRPr="00E20C9D" w:rsidRDefault="003C38F7" w:rsidP="009B4355">
            <w:pPr>
              <w:rPr>
                <w:rFonts w:ascii="Aptos" w:hAnsi="Aptos"/>
                <w:sz w:val="22"/>
                <w:szCs w:val="22"/>
              </w:rPr>
            </w:pPr>
            <w:r w:rsidRPr="00E20C9D">
              <w:rPr>
                <w:rFonts w:ascii="Microsoft YaHei" w:eastAsia="Microsoft YaHei" w:hAnsi="Microsoft YaHei" w:cs="Microsoft YaHei"/>
                <w:color w:val="0F1115"/>
                <w:sz w:val="22"/>
                <w:szCs w:val="22"/>
              </w:rPr>
              <w:t>非洲国家</w:t>
            </w:r>
            <w:r w:rsidRPr="00E20C9D">
              <w:rPr>
                <w:rFonts w:ascii="Aptos" w:eastAsia="Segoe UI" w:hAnsi="Aptos" w:cs="Segoe UI"/>
                <w:color w:val="0F1115"/>
                <w:sz w:val="22"/>
                <w:szCs w:val="22"/>
              </w:rPr>
              <w:t xml:space="preserve"> </w:t>
            </w:r>
          </w:p>
        </w:tc>
      </w:tr>
      <w:tr w:rsidR="003C38F7" w:rsidRPr="003A6336" w14:paraId="7819EE29" w14:textId="77777777" w:rsidTr="003C38F7">
        <w:tc>
          <w:tcPr>
            <w:tcW w:w="0" w:type="auto"/>
          </w:tcPr>
          <w:p w14:paraId="614639E6" w14:textId="77777777" w:rsidR="003C38F7" w:rsidRPr="00E20C9D" w:rsidRDefault="003C38F7" w:rsidP="009B4355">
            <w:pPr>
              <w:rPr>
                <w:rFonts w:ascii="Aptos" w:hAnsi="Aptos"/>
                <w:sz w:val="22"/>
                <w:szCs w:val="22"/>
              </w:rPr>
            </w:pPr>
            <w:r w:rsidRPr="00E20C9D">
              <w:rPr>
                <w:rFonts w:ascii="Aptos" w:eastAsia="Segoe UI" w:hAnsi="Aptos" w:cs="Segoe UI"/>
                <w:color w:val="0F1115"/>
                <w:sz w:val="22"/>
                <w:szCs w:val="22"/>
              </w:rPr>
              <w:t>Asia- Pacific States</w:t>
            </w:r>
          </w:p>
        </w:tc>
        <w:tc>
          <w:tcPr>
            <w:tcW w:w="0" w:type="auto"/>
          </w:tcPr>
          <w:p w14:paraId="45DCA510" w14:textId="77777777" w:rsidR="003C38F7" w:rsidRPr="00E20C9D" w:rsidRDefault="003C38F7" w:rsidP="009B4355">
            <w:pPr>
              <w:rPr>
                <w:rFonts w:ascii="Aptos" w:hAnsi="Aptos"/>
                <w:sz w:val="22"/>
                <w:szCs w:val="22"/>
              </w:rPr>
            </w:pPr>
            <w:r w:rsidRPr="00E20C9D">
              <w:rPr>
                <w:rFonts w:ascii="Microsoft YaHei" w:eastAsia="Microsoft YaHei" w:hAnsi="Microsoft YaHei" w:cs="Microsoft YaHei"/>
                <w:color w:val="0F1115"/>
                <w:sz w:val="22"/>
                <w:szCs w:val="22"/>
              </w:rPr>
              <w:t>亚太国家</w:t>
            </w:r>
            <w:r w:rsidRPr="00E20C9D">
              <w:rPr>
                <w:rFonts w:ascii="Aptos" w:eastAsia="Segoe UI" w:hAnsi="Aptos" w:cs="Segoe UI"/>
                <w:color w:val="0F1115"/>
                <w:sz w:val="22"/>
                <w:szCs w:val="22"/>
              </w:rPr>
              <w:t xml:space="preserve"> </w:t>
            </w:r>
          </w:p>
        </w:tc>
      </w:tr>
      <w:tr w:rsidR="003C38F7" w:rsidRPr="003A6336" w14:paraId="50E45044" w14:textId="77777777" w:rsidTr="003C38F7">
        <w:tc>
          <w:tcPr>
            <w:tcW w:w="0" w:type="auto"/>
          </w:tcPr>
          <w:p w14:paraId="47B80C51" w14:textId="77777777" w:rsidR="003C38F7" w:rsidRPr="00E20C9D" w:rsidRDefault="003C38F7" w:rsidP="009B4355">
            <w:pPr>
              <w:rPr>
                <w:rFonts w:ascii="Aptos" w:hAnsi="Aptos"/>
                <w:sz w:val="22"/>
                <w:szCs w:val="22"/>
              </w:rPr>
            </w:pPr>
            <w:r w:rsidRPr="00E20C9D">
              <w:rPr>
                <w:rFonts w:ascii="Aptos" w:eastAsia="Segoe UI" w:hAnsi="Aptos" w:cs="Segoe UI"/>
                <w:color w:val="0F1115"/>
                <w:sz w:val="22"/>
                <w:szCs w:val="22"/>
              </w:rPr>
              <w:t>Latin American and Caribbean States</w:t>
            </w:r>
          </w:p>
        </w:tc>
        <w:tc>
          <w:tcPr>
            <w:tcW w:w="0" w:type="auto"/>
          </w:tcPr>
          <w:p w14:paraId="4DCB6F3A" w14:textId="77777777" w:rsidR="003C38F7" w:rsidRPr="00E20C9D" w:rsidRDefault="003C38F7"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拉丁美洲和加勒比国家</w:t>
            </w:r>
            <w:r w:rsidRPr="00E20C9D">
              <w:rPr>
                <w:rFonts w:ascii="Aptos" w:eastAsia="Segoe UI" w:hAnsi="Aptos" w:cs="Segoe UI"/>
                <w:color w:val="0F1115"/>
                <w:sz w:val="22"/>
                <w:szCs w:val="22"/>
                <w:lang w:eastAsia="zh-CN"/>
              </w:rPr>
              <w:t xml:space="preserve"> </w:t>
            </w:r>
          </w:p>
        </w:tc>
      </w:tr>
      <w:tr w:rsidR="003C38F7" w:rsidRPr="003A6336" w14:paraId="41EF5732" w14:textId="77777777" w:rsidTr="003C38F7">
        <w:tc>
          <w:tcPr>
            <w:tcW w:w="0" w:type="auto"/>
          </w:tcPr>
          <w:p w14:paraId="21464D0C" w14:textId="77777777" w:rsidR="003C38F7" w:rsidRPr="00E20C9D" w:rsidRDefault="003C38F7" w:rsidP="009B4355">
            <w:pPr>
              <w:rPr>
                <w:rFonts w:ascii="Aptos" w:hAnsi="Aptos"/>
                <w:sz w:val="22"/>
                <w:szCs w:val="22"/>
              </w:rPr>
            </w:pPr>
            <w:r w:rsidRPr="00E20C9D">
              <w:rPr>
                <w:rFonts w:ascii="Aptos" w:eastAsia="Segoe UI" w:hAnsi="Aptos" w:cs="Segoe UI"/>
                <w:color w:val="0F1115"/>
                <w:sz w:val="22"/>
                <w:szCs w:val="22"/>
              </w:rPr>
              <w:t>Eastern European States</w:t>
            </w:r>
          </w:p>
        </w:tc>
        <w:tc>
          <w:tcPr>
            <w:tcW w:w="0" w:type="auto"/>
          </w:tcPr>
          <w:p w14:paraId="14A649C2" w14:textId="77777777" w:rsidR="003C38F7" w:rsidRPr="00E20C9D" w:rsidRDefault="003C38F7" w:rsidP="009B4355">
            <w:pPr>
              <w:rPr>
                <w:rFonts w:ascii="Aptos" w:hAnsi="Aptos"/>
                <w:sz w:val="22"/>
                <w:szCs w:val="22"/>
              </w:rPr>
            </w:pPr>
            <w:r w:rsidRPr="00E20C9D">
              <w:rPr>
                <w:rFonts w:ascii="Microsoft YaHei" w:eastAsia="Microsoft YaHei" w:hAnsi="Microsoft YaHei" w:cs="Microsoft YaHei"/>
                <w:color w:val="0F1115"/>
                <w:sz w:val="22"/>
                <w:szCs w:val="22"/>
              </w:rPr>
              <w:t>东欧国家</w:t>
            </w:r>
            <w:r w:rsidRPr="00E20C9D">
              <w:rPr>
                <w:rFonts w:ascii="Aptos" w:eastAsia="Segoe UI" w:hAnsi="Aptos" w:cs="Segoe UI"/>
                <w:color w:val="0F1115"/>
                <w:sz w:val="22"/>
                <w:szCs w:val="22"/>
              </w:rPr>
              <w:t xml:space="preserve"> </w:t>
            </w:r>
          </w:p>
        </w:tc>
      </w:tr>
      <w:tr w:rsidR="003C38F7" w:rsidRPr="003A6336" w14:paraId="331C742E" w14:textId="77777777" w:rsidTr="003C38F7">
        <w:tc>
          <w:tcPr>
            <w:tcW w:w="0" w:type="auto"/>
          </w:tcPr>
          <w:p w14:paraId="5745836E" w14:textId="77777777" w:rsidR="003C38F7" w:rsidRPr="00E20C9D" w:rsidRDefault="003C38F7" w:rsidP="009B4355">
            <w:pPr>
              <w:rPr>
                <w:rFonts w:ascii="Aptos" w:hAnsi="Aptos"/>
                <w:sz w:val="22"/>
                <w:szCs w:val="22"/>
              </w:rPr>
            </w:pPr>
            <w:r w:rsidRPr="00E20C9D">
              <w:rPr>
                <w:rFonts w:ascii="Aptos" w:eastAsia="Segoe UI" w:hAnsi="Aptos" w:cs="Segoe UI"/>
                <w:color w:val="0F1115"/>
                <w:sz w:val="22"/>
                <w:szCs w:val="22"/>
              </w:rPr>
              <w:t>Western European and other States</w:t>
            </w:r>
          </w:p>
        </w:tc>
        <w:tc>
          <w:tcPr>
            <w:tcW w:w="0" w:type="auto"/>
          </w:tcPr>
          <w:p w14:paraId="676B1BB9" w14:textId="77777777" w:rsidR="003C38F7" w:rsidRPr="00E20C9D" w:rsidRDefault="003C38F7" w:rsidP="009B4355">
            <w:pPr>
              <w:rPr>
                <w:rFonts w:ascii="Aptos" w:hAnsi="Aptos"/>
                <w:sz w:val="22"/>
                <w:szCs w:val="22"/>
              </w:rPr>
            </w:pPr>
            <w:r w:rsidRPr="00E20C9D">
              <w:rPr>
                <w:rFonts w:ascii="Microsoft YaHei" w:eastAsia="Microsoft YaHei" w:hAnsi="Microsoft YaHei" w:cs="Microsoft YaHei"/>
                <w:color w:val="0F1115"/>
                <w:sz w:val="22"/>
                <w:szCs w:val="22"/>
              </w:rPr>
              <w:t>西欧和其他国家</w:t>
            </w:r>
            <w:r w:rsidRPr="00E20C9D">
              <w:rPr>
                <w:rFonts w:ascii="Aptos" w:eastAsia="Segoe UI" w:hAnsi="Aptos" w:cs="Segoe UI"/>
                <w:color w:val="0F1115"/>
                <w:sz w:val="22"/>
                <w:szCs w:val="22"/>
              </w:rPr>
              <w:t xml:space="preserve"> </w:t>
            </w:r>
          </w:p>
        </w:tc>
      </w:tr>
      <w:tr w:rsidR="003C38F7" w:rsidRPr="003A6336" w14:paraId="47EFE48F" w14:textId="77777777" w:rsidTr="003C38F7">
        <w:tc>
          <w:tcPr>
            <w:tcW w:w="0" w:type="auto"/>
          </w:tcPr>
          <w:p w14:paraId="3C88D13D" w14:textId="77777777" w:rsidR="003C38F7" w:rsidRPr="00E20C9D" w:rsidRDefault="003C38F7" w:rsidP="009B4355">
            <w:pPr>
              <w:rPr>
                <w:rFonts w:ascii="Aptos" w:hAnsi="Aptos"/>
                <w:sz w:val="22"/>
                <w:szCs w:val="22"/>
              </w:rPr>
            </w:pPr>
            <w:r w:rsidRPr="00E20C9D">
              <w:rPr>
                <w:rFonts w:ascii="Aptos" w:eastAsia="Segoe UI" w:hAnsi="Aptos" w:cs="Segoe UI"/>
                <w:color w:val="0F1115"/>
                <w:sz w:val="22"/>
                <w:szCs w:val="22"/>
              </w:rPr>
              <w:t>Proportion</w:t>
            </w:r>
          </w:p>
        </w:tc>
        <w:tc>
          <w:tcPr>
            <w:tcW w:w="0" w:type="auto"/>
          </w:tcPr>
          <w:p w14:paraId="2C1E6BB4" w14:textId="77777777" w:rsidR="003C38F7" w:rsidRPr="00E20C9D" w:rsidRDefault="003C38F7" w:rsidP="009B4355">
            <w:pPr>
              <w:rPr>
                <w:rFonts w:ascii="Aptos" w:hAnsi="Aptos"/>
                <w:sz w:val="22"/>
                <w:szCs w:val="22"/>
              </w:rPr>
            </w:pPr>
            <w:r w:rsidRPr="00E20C9D">
              <w:rPr>
                <w:rFonts w:ascii="Microsoft YaHei" w:eastAsia="Microsoft YaHei" w:hAnsi="Microsoft YaHei" w:cs="Microsoft YaHei"/>
                <w:color w:val="0F1115"/>
                <w:sz w:val="22"/>
                <w:szCs w:val="22"/>
              </w:rPr>
              <w:t>比例</w:t>
            </w:r>
          </w:p>
        </w:tc>
      </w:tr>
      <w:tr w:rsidR="003C38F7" w:rsidRPr="003A6336" w14:paraId="628909BE" w14:textId="77777777" w:rsidTr="003C38F7">
        <w:tc>
          <w:tcPr>
            <w:tcW w:w="0" w:type="auto"/>
          </w:tcPr>
          <w:p w14:paraId="3FBA2759" w14:textId="77777777" w:rsidR="003C38F7" w:rsidRPr="00E20C9D" w:rsidRDefault="003C38F7" w:rsidP="009B4355">
            <w:pPr>
              <w:rPr>
                <w:rFonts w:ascii="Aptos" w:hAnsi="Aptos"/>
                <w:sz w:val="22"/>
                <w:szCs w:val="22"/>
              </w:rPr>
            </w:pPr>
            <w:r w:rsidRPr="00E20C9D">
              <w:rPr>
                <w:rFonts w:ascii="Aptos" w:eastAsia="Segoe UI" w:hAnsi="Aptos" w:cs="Segoe UI"/>
                <w:color w:val="0F1115"/>
                <w:sz w:val="22"/>
                <w:szCs w:val="22"/>
              </w:rPr>
              <w:t>Current Status</w:t>
            </w:r>
          </w:p>
        </w:tc>
        <w:tc>
          <w:tcPr>
            <w:tcW w:w="0" w:type="auto"/>
          </w:tcPr>
          <w:p w14:paraId="68067484" w14:textId="77777777" w:rsidR="003C38F7" w:rsidRPr="00E20C9D" w:rsidRDefault="003C38F7" w:rsidP="009B4355">
            <w:pPr>
              <w:rPr>
                <w:rFonts w:ascii="Aptos" w:hAnsi="Aptos"/>
                <w:sz w:val="22"/>
                <w:szCs w:val="22"/>
              </w:rPr>
            </w:pPr>
            <w:r w:rsidRPr="00E20C9D">
              <w:rPr>
                <w:rFonts w:ascii="Microsoft YaHei" w:eastAsia="Microsoft YaHei" w:hAnsi="Microsoft YaHei" w:cs="Microsoft YaHei"/>
                <w:color w:val="0F1115"/>
                <w:sz w:val="22"/>
                <w:szCs w:val="22"/>
              </w:rPr>
              <w:t>现状</w:t>
            </w:r>
            <w:r w:rsidRPr="00E20C9D">
              <w:rPr>
                <w:rFonts w:ascii="Aptos" w:eastAsia="Segoe UI" w:hAnsi="Aptos" w:cs="Segoe UI"/>
                <w:color w:val="0F1115"/>
                <w:sz w:val="22"/>
                <w:szCs w:val="22"/>
              </w:rPr>
              <w:t xml:space="preserve"> </w:t>
            </w:r>
          </w:p>
        </w:tc>
      </w:tr>
      <w:tr w:rsidR="003C38F7" w:rsidRPr="003A6336" w14:paraId="50D7480D" w14:textId="77777777" w:rsidTr="003C38F7">
        <w:tc>
          <w:tcPr>
            <w:tcW w:w="0" w:type="auto"/>
          </w:tcPr>
          <w:p w14:paraId="5FE3D98E" w14:textId="77777777" w:rsidR="003C38F7" w:rsidRPr="00E20C9D" w:rsidRDefault="003C38F7" w:rsidP="009B4355">
            <w:pPr>
              <w:rPr>
                <w:rFonts w:ascii="Aptos" w:hAnsi="Aptos"/>
                <w:sz w:val="22"/>
                <w:szCs w:val="22"/>
              </w:rPr>
            </w:pPr>
            <w:r w:rsidRPr="00E20C9D">
              <w:rPr>
                <w:rFonts w:ascii="Aptos" w:eastAsia="Segoe UI" w:hAnsi="Aptos" w:cs="Segoe UI"/>
                <w:color w:val="0F1115"/>
                <w:sz w:val="22"/>
                <w:szCs w:val="22"/>
              </w:rPr>
              <w:t>improving</w:t>
            </w:r>
          </w:p>
        </w:tc>
        <w:tc>
          <w:tcPr>
            <w:tcW w:w="0" w:type="auto"/>
          </w:tcPr>
          <w:p w14:paraId="6F3E885F" w14:textId="77777777" w:rsidR="003C38F7" w:rsidRPr="00E20C9D" w:rsidRDefault="003C38F7" w:rsidP="009B4355">
            <w:pPr>
              <w:rPr>
                <w:rFonts w:ascii="Aptos" w:hAnsi="Aptos"/>
                <w:sz w:val="22"/>
                <w:szCs w:val="22"/>
              </w:rPr>
            </w:pPr>
            <w:r w:rsidRPr="00E20C9D">
              <w:rPr>
                <w:rFonts w:ascii="Microsoft YaHei" w:eastAsia="Microsoft YaHei" w:hAnsi="Microsoft YaHei" w:cs="Microsoft YaHei"/>
                <w:color w:val="0F1115"/>
                <w:sz w:val="22"/>
                <w:szCs w:val="22"/>
              </w:rPr>
              <w:t>正在改善</w:t>
            </w:r>
            <w:r w:rsidRPr="00E20C9D">
              <w:rPr>
                <w:rFonts w:ascii="Aptos" w:eastAsia="Segoe UI" w:hAnsi="Aptos" w:cs="Segoe UI"/>
                <w:color w:val="0F1115"/>
                <w:sz w:val="22"/>
                <w:szCs w:val="22"/>
              </w:rPr>
              <w:t xml:space="preserve"> </w:t>
            </w:r>
          </w:p>
        </w:tc>
      </w:tr>
      <w:tr w:rsidR="003C38F7" w:rsidRPr="003A6336" w14:paraId="017E5E48" w14:textId="77777777" w:rsidTr="003C38F7">
        <w:tc>
          <w:tcPr>
            <w:tcW w:w="0" w:type="auto"/>
          </w:tcPr>
          <w:p w14:paraId="4319A890" w14:textId="77777777" w:rsidR="003C38F7" w:rsidRPr="00E20C9D" w:rsidRDefault="003C38F7" w:rsidP="009B4355">
            <w:pPr>
              <w:rPr>
                <w:rFonts w:ascii="Aptos" w:hAnsi="Aptos"/>
                <w:sz w:val="22"/>
                <w:szCs w:val="22"/>
              </w:rPr>
            </w:pPr>
            <w:r w:rsidRPr="00E20C9D">
              <w:rPr>
                <w:rFonts w:ascii="Aptos" w:eastAsia="Segoe UI" w:hAnsi="Aptos" w:cs="Segoe UI"/>
                <w:color w:val="0F1115"/>
                <w:sz w:val="22"/>
                <w:szCs w:val="22"/>
              </w:rPr>
              <w:t>stable</w:t>
            </w:r>
          </w:p>
        </w:tc>
        <w:tc>
          <w:tcPr>
            <w:tcW w:w="0" w:type="auto"/>
          </w:tcPr>
          <w:p w14:paraId="09FBD484" w14:textId="77777777" w:rsidR="003C38F7" w:rsidRPr="00E20C9D" w:rsidRDefault="003C38F7" w:rsidP="009B4355">
            <w:pPr>
              <w:rPr>
                <w:rFonts w:ascii="Aptos" w:hAnsi="Aptos"/>
                <w:sz w:val="22"/>
                <w:szCs w:val="22"/>
              </w:rPr>
            </w:pPr>
            <w:r w:rsidRPr="00E20C9D">
              <w:rPr>
                <w:rFonts w:ascii="Microsoft YaHei" w:eastAsia="Microsoft YaHei" w:hAnsi="Microsoft YaHei" w:cs="Microsoft YaHei"/>
                <w:color w:val="0F1115"/>
                <w:sz w:val="22"/>
                <w:szCs w:val="22"/>
              </w:rPr>
              <w:t>保持稳定</w:t>
            </w:r>
            <w:r w:rsidRPr="00E20C9D">
              <w:rPr>
                <w:rFonts w:ascii="Aptos" w:eastAsia="Segoe UI" w:hAnsi="Aptos" w:cs="Segoe UI"/>
                <w:color w:val="0F1115"/>
                <w:sz w:val="22"/>
                <w:szCs w:val="22"/>
              </w:rPr>
              <w:t xml:space="preserve"> </w:t>
            </w:r>
          </w:p>
        </w:tc>
      </w:tr>
      <w:tr w:rsidR="003C38F7" w:rsidRPr="003A6336" w14:paraId="6C53B0E5" w14:textId="77777777" w:rsidTr="003C38F7">
        <w:tc>
          <w:tcPr>
            <w:tcW w:w="0" w:type="auto"/>
          </w:tcPr>
          <w:p w14:paraId="0B23B525" w14:textId="77777777" w:rsidR="003C38F7" w:rsidRPr="00E20C9D" w:rsidRDefault="003C38F7" w:rsidP="009B4355">
            <w:pPr>
              <w:rPr>
                <w:rFonts w:ascii="Aptos" w:hAnsi="Aptos"/>
                <w:sz w:val="22"/>
                <w:szCs w:val="22"/>
              </w:rPr>
            </w:pPr>
            <w:r w:rsidRPr="00E20C9D">
              <w:rPr>
                <w:rFonts w:ascii="Aptos" w:eastAsia="Segoe UI" w:hAnsi="Aptos" w:cs="Segoe UI"/>
                <w:color w:val="0F1115"/>
                <w:sz w:val="22"/>
                <w:szCs w:val="22"/>
              </w:rPr>
              <w:t>moving away</w:t>
            </w:r>
          </w:p>
        </w:tc>
        <w:tc>
          <w:tcPr>
            <w:tcW w:w="0" w:type="auto"/>
          </w:tcPr>
          <w:p w14:paraId="4ED3B357" w14:textId="77777777" w:rsidR="003C38F7" w:rsidRPr="00E20C9D" w:rsidRDefault="003C38F7" w:rsidP="009B4355">
            <w:pPr>
              <w:rPr>
                <w:rFonts w:ascii="Aptos" w:hAnsi="Aptos"/>
                <w:sz w:val="22"/>
                <w:szCs w:val="22"/>
              </w:rPr>
            </w:pPr>
            <w:r w:rsidRPr="00E20C9D">
              <w:rPr>
                <w:rFonts w:ascii="Microsoft YaHei" w:eastAsia="Microsoft YaHei" w:hAnsi="Microsoft YaHei" w:cs="Microsoft YaHei"/>
                <w:color w:val="0F1115"/>
                <w:sz w:val="22"/>
                <w:szCs w:val="22"/>
              </w:rPr>
              <w:t>渐行渐远</w:t>
            </w:r>
            <w:r w:rsidRPr="00E20C9D">
              <w:rPr>
                <w:rFonts w:ascii="Aptos" w:eastAsia="Segoe UI" w:hAnsi="Aptos" w:cs="Segoe UI"/>
                <w:color w:val="0F1115"/>
                <w:sz w:val="22"/>
                <w:szCs w:val="22"/>
              </w:rPr>
              <w:t xml:space="preserve"> </w:t>
            </w:r>
          </w:p>
        </w:tc>
      </w:tr>
      <w:tr w:rsidR="003C38F7" w:rsidRPr="003A6336" w14:paraId="7E7C7408" w14:textId="77777777" w:rsidTr="003C38F7">
        <w:tc>
          <w:tcPr>
            <w:tcW w:w="0" w:type="auto"/>
          </w:tcPr>
          <w:p w14:paraId="249EF7FB" w14:textId="77777777" w:rsidR="003C38F7" w:rsidRPr="00E20C9D" w:rsidRDefault="003C38F7" w:rsidP="009B4355">
            <w:pPr>
              <w:rPr>
                <w:rFonts w:ascii="Aptos" w:hAnsi="Aptos"/>
                <w:sz w:val="22"/>
                <w:szCs w:val="22"/>
              </w:rPr>
            </w:pPr>
            <w:r w:rsidRPr="00E20C9D">
              <w:rPr>
                <w:rFonts w:ascii="Aptos" w:eastAsia="Segoe UI" w:hAnsi="Aptos" w:cs="Segoe UI"/>
                <w:color w:val="0F1115"/>
                <w:sz w:val="22"/>
                <w:szCs w:val="22"/>
              </w:rPr>
              <w:t>Party count: 57</w:t>
            </w:r>
          </w:p>
        </w:tc>
        <w:tc>
          <w:tcPr>
            <w:tcW w:w="0" w:type="auto"/>
          </w:tcPr>
          <w:p w14:paraId="5B83780A" w14:textId="77777777" w:rsidR="003C38F7" w:rsidRPr="00E20C9D" w:rsidRDefault="003C38F7" w:rsidP="009B4355">
            <w:pPr>
              <w:rPr>
                <w:rFonts w:ascii="Aptos" w:hAnsi="Aptos"/>
                <w:sz w:val="22"/>
                <w:szCs w:val="22"/>
              </w:rPr>
            </w:pPr>
            <w:r w:rsidRPr="00E20C9D">
              <w:rPr>
                <w:rFonts w:ascii="Microsoft YaHei" w:eastAsia="Microsoft YaHei" w:hAnsi="Microsoft YaHei" w:cs="Microsoft YaHei"/>
                <w:color w:val="0F1115"/>
                <w:sz w:val="22"/>
                <w:szCs w:val="22"/>
              </w:rPr>
              <w:t>缔约方数目：57</w:t>
            </w:r>
            <w:r w:rsidRPr="00E20C9D">
              <w:rPr>
                <w:rFonts w:ascii="Aptos" w:eastAsia="Segoe UI" w:hAnsi="Aptos" w:cs="Segoe UI"/>
                <w:color w:val="0F1115"/>
                <w:sz w:val="22"/>
                <w:szCs w:val="22"/>
              </w:rPr>
              <w:t xml:space="preserve"> </w:t>
            </w:r>
          </w:p>
        </w:tc>
      </w:tr>
    </w:tbl>
    <w:p w14:paraId="3FBF34D1" w14:textId="77777777" w:rsidR="00411F7B" w:rsidRPr="00E42B03" w:rsidRDefault="00411F7B" w:rsidP="00E53D1A">
      <w:pPr>
        <w:rPr>
          <w:rFonts w:ascii="Times New Roman" w:hAnsi="Times New Roman" w:cs="Times New Roman"/>
          <w:lang w:eastAsia="zh-CN"/>
        </w:rPr>
      </w:pPr>
    </w:p>
    <w:bookmarkEnd w:id="107"/>
    <w:p w14:paraId="18C7C26A" w14:textId="4F7A6087" w:rsidR="00264C9A" w:rsidRPr="00E42B03" w:rsidRDefault="00FE5694" w:rsidP="00B432B0">
      <w:pPr>
        <w:tabs>
          <w:tab w:val="left" w:pos="2548"/>
        </w:tabs>
        <w:rPr>
          <w:rFonts w:ascii="Times New Roman" w:hAnsi="Times New Roman" w:cs="Times New Roman"/>
          <w:sz w:val="20"/>
          <w:szCs w:val="20"/>
          <w:lang w:eastAsia="zh-CN"/>
        </w:rPr>
      </w:pPr>
      <w:r w:rsidRPr="00E42B03">
        <w:rPr>
          <w:rFonts w:ascii="Times New Roman" w:hAnsi="Times New Roman" w:cs="Times New Roman"/>
          <w:sz w:val="20"/>
          <w:szCs w:val="20"/>
          <w:lang w:eastAsia="zh-CN"/>
        </w:rPr>
        <w:t>图</w:t>
      </w:r>
      <w:r w:rsidR="00D21C0E" w:rsidRPr="00E42B03">
        <w:rPr>
          <w:rFonts w:ascii="Times New Roman" w:hAnsi="Times New Roman" w:cs="Times New Roman"/>
          <w:sz w:val="20"/>
          <w:szCs w:val="20"/>
          <w:lang w:eastAsia="zh-CN"/>
        </w:rPr>
        <w:t xml:space="preserve"> </w:t>
      </w:r>
      <w:r w:rsidR="00264C9A" w:rsidRPr="00E42B03">
        <w:rPr>
          <w:rFonts w:ascii="Times New Roman" w:hAnsi="Times New Roman" w:cs="Times New Roman"/>
          <w:sz w:val="20"/>
          <w:szCs w:val="20"/>
          <w:lang w:eastAsia="zh-CN"/>
        </w:rPr>
        <w:t>9</w:t>
      </w:r>
      <w:r w:rsidR="00B432B0" w:rsidRPr="00E42B03">
        <w:rPr>
          <w:rFonts w:ascii="Times New Roman" w:hAnsi="Times New Roman" w:cs="Times New Roman"/>
          <w:sz w:val="20"/>
          <w:szCs w:val="20"/>
          <w:lang w:eastAsia="zh-CN"/>
        </w:rPr>
        <w:tab/>
      </w:r>
    </w:p>
    <w:p w14:paraId="20028C46" w14:textId="421CF15F" w:rsidR="00981A68" w:rsidRPr="00E42B03" w:rsidRDefault="00FE5694" w:rsidP="00981A68">
      <w:pPr>
        <w:rPr>
          <w:rFonts w:ascii="Times New Roman" w:hAnsi="Times New Roman" w:cs="Times New Roman"/>
          <w:sz w:val="20"/>
          <w:szCs w:val="20"/>
          <w:lang w:eastAsia="zh-CN"/>
        </w:rPr>
      </w:pPr>
      <w:r w:rsidRPr="00E42B03">
        <w:rPr>
          <w:rFonts w:ascii="Times New Roman" w:hAnsi="Times New Roman" w:cs="Times New Roman"/>
          <w:b/>
          <w:bCs/>
          <w:sz w:val="20"/>
          <w:szCs w:val="20"/>
          <w:lang w:eastAsia="zh-CN"/>
        </w:rPr>
        <w:t>二元指标</w:t>
      </w:r>
      <w:r w:rsidRPr="00E42B03">
        <w:rPr>
          <w:rFonts w:ascii="Times New Roman" w:hAnsi="Times New Roman" w:cs="Times New Roman"/>
          <w:b/>
          <w:bCs/>
          <w:sz w:val="20"/>
          <w:szCs w:val="20"/>
          <w:lang w:eastAsia="zh-CN"/>
        </w:rPr>
        <w:t>1.b</w:t>
      </w:r>
      <w:r w:rsidR="00CC305C" w:rsidRPr="00E42B03">
        <w:rPr>
          <w:rFonts w:ascii="Times New Roman" w:hAnsi="Times New Roman" w:cs="Times New Roman"/>
          <w:b/>
          <w:bCs/>
          <w:sz w:val="20"/>
          <w:szCs w:val="20"/>
          <w:lang w:eastAsia="zh-CN"/>
        </w:rPr>
        <w:t>：</w:t>
      </w:r>
      <w:r w:rsidR="00B432B0" w:rsidRPr="00E42B03">
        <w:rPr>
          <w:rFonts w:ascii="Times New Roman" w:hAnsi="Times New Roman" w:cs="Times New Roman"/>
          <w:b/>
          <w:bCs/>
          <w:iCs/>
          <w:sz w:val="20"/>
          <w:szCs w:val="20"/>
          <w:lang w:eastAsia="zh-CN"/>
        </w:rPr>
        <w:t>为解决</w:t>
      </w:r>
      <w:r w:rsidR="00B432B0" w:rsidRPr="00E42B03">
        <w:rPr>
          <w:rFonts w:ascii="Times New Roman" w:hAnsi="Times New Roman" w:cs="Times New Roman"/>
          <w:b/>
          <w:bCs/>
          <w:sz w:val="20"/>
          <w:szCs w:val="20"/>
          <w:lang w:eastAsia="zh-CN"/>
        </w:rPr>
        <w:t>土地和海洋利用变化而使用参与性、综合性、涵盖生物多样性的空间规划和</w:t>
      </w:r>
      <w:r w:rsidR="00B432B0" w:rsidRPr="00E42B03">
        <w:rPr>
          <w:rFonts w:ascii="Times New Roman" w:hAnsi="Times New Roman" w:cs="Times New Roman"/>
          <w:b/>
          <w:bCs/>
          <w:sz w:val="20"/>
          <w:szCs w:val="20"/>
          <w:lang w:eastAsia="zh-CN"/>
        </w:rPr>
        <w:t>/</w:t>
      </w:r>
      <w:r w:rsidR="00B432B0" w:rsidRPr="00E42B03">
        <w:rPr>
          <w:rFonts w:ascii="Times New Roman" w:hAnsi="Times New Roman" w:cs="Times New Roman"/>
          <w:b/>
          <w:bCs/>
          <w:sz w:val="20"/>
          <w:szCs w:val="20"/>
          <w:lang w:eastAsia="zh-CN"/>
        </w:rPr>
        <w:t>或有效管理进程以便到</w:t>
      </w:r>
      <w:r w:rsidR="00B432B0" w:rsidRPr="00E42B03">
        <w:rPr>
          <w:rFonts w:ascii="Times New Roman" w:hAnsi="Times New Roman" w:cs="Times New Roman"/>
          <w:b/>
          <w:bCs/>
          <w:sz w:val="20"/>
          <w:szCs w:val="20"/>
          <w:lang w:eastAsia="zh-CN"/>
        </w:rPr>
        <w:t>2030</w:t>
      </w:r>
      <w:r w:rsidR="00B432B0" w:rsidRPr="00E42B03">
        <w:rPr>
          <w:rFonts w:ascii="Times New Roman" w:hAnsi="Times New Roman" w:cs="Times New Roman"/>
          <w:b/>
          <w:bCs/>
          <w:sz w:val="20"/>
          <w:szCs w:val="20"/>
          <w:lang w:eastAsia="zh-CN"/>
        </w:rPr>
        <w:t>年使具有高度生物多样性重要性的区域的丧失接近于零</w:t>
      </w:r>
      <w:r w:rsidR="00B432B0" w:rsidRPr="00E42B03">
        <w:rPr>
          <w:rFonts w:ascii="Times New Roman" w:hAnsi="Times New Roman" w:cs="Times New Roman"/>
          <w:b/>
          <w:bCs/>
          <w:iCs/>
          <w:sz w:val="20"/>
          <w:szCs w:val="20"/>
          <w:lang w:eastAsia="zh-CN"/>
        </w:rPr>
        <w:t>的国家数目</w:t>
      </w:r>
    </w:p>
    <w:p w14:paraId="349B1B52" w14:textId="77777777" w:rsidR="00981A68" w:rsidRPr="00E42B03" w:rsidRDefault="00981A68" w:rsidP="00E53D1A">
      <w:pPr>
        <w:rPr>
          <w:rFonts w:ascii="Times New Roman" w:hAnsi="Times New Roman" w:cs="Times New Roman"/>
          <w:lang w:eastAsia="ja-JP"/>
        </w:rPr>
      </w:pPr>
      <w:bookmarkStart w:id="108" w:name="_Ref230979335"/>
    </w:p>
    <w:p w14:paraId="5F233918" w14:textId="18DEAC2E" w:rsidR="00CF5FAD" w:rsidRPr="00E42B03" w:rsidRDefault="00CA50AF" w:rsidP="005A49DA">
      <w:pPr>
        <w:pStyle w:val="Caption"/>
        <w:rPr>
          <w:rFonts w:ascii="Times New Roman" w:eastAsia="SimSun" w:hAnsi="Times New Roman" w:cs="Times New Roman"/>
        </w:rPr>
      </w:pPr>
      <w:r w:rsidRPr="00E42B03">
        <w:rPr>
          <w:rFonts w:ascii="Times New Roman" w:eastAsia="SimSun" w:hAnsi="Times New Roman" w:cs="Times New Roman"/>
          <w:noProof/>
          <w14:ligatures w14:val="standardContextual"/>
        </w:rPr>
        <w:drawing>
          <wp:inline distT="0" distB="0" distL="0" distR="0" wp14:anchorId="6F6B2D73" wp14:editId="7703A459">
            <wp:extent cx="5943600" cy="2264410"/>
            <wp:effectExtent l="0" t="0" r="0" b="0"/>
            <wp:docPr id="73668584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685847" name="Picture 736685847"/>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72D66B1D" w14:textId="3A4574FD" w:rsidR="008B4677" w:rsidRPr="00E42B03" w:rsidRDefault="008B4677" w:rsidP="008B4677">
      <w:pPr>
        <w:pStyle w:val="Caption"/>
        <w:jc w:val="both"/>
        <w:rPr>
          <w:rFonts w:ascii="Times New Roman" w:eastAsia="SimSun" w:hAnsi="Times New Roman" w:cs="Times New Roman"/>
          <w:i w:val="0"/>
          <w:iCs w:val="0"/>
          <w:lang w:eastAsia="zh-CN"/>
        </w:rPr>
      </w:pPr>
      <w:bookmarkStart w:id="109" w:name="_Hlk239772833"/>
      <w:bookmarkEnd w:id="108"/>
      <w:r w:rsidRPr="00EF3D52">
        <w:rPr>
          <w:rFonts w:ascii="KaiTi" w:eastAsia="KaiTi" w:hAnsi="KaiTi" w:cs="Times New Roman"/>
          <w:i w:val="0"/>
          <w:iCs w:val="0"/>
          <w:lang w:eastAsia="zh-CN"/>
        </w:rPr>
        <w:t>注</w:t>
      </w:r>
      <w:r w:rsidRPr="00E42B03">
        <w:rPr>
          <w:rFonts w:ascii="Times New Roman" w:eastAsia="SimSun" w:hAnsi="Times New Roman" w:cs="Times New Roman"/>
          <w:i w:val="0"/>
          <w:iCs w:val="0"/>
          <w:lang w:eastAsia="zh-CN"/>
        </w:rPr>
        <w:t>：</w:t>
      </w:r>
      <w:r w:rsidRPr="00E42B03">
        <w:rPr>
          <w:rFonts w:ascii="Times New Roman" w:eastAsia="SimSun" w:hAnsi="Times New Roman" w:cs="Times New Roman"/>
          <w:i w:val="0"/>
          <w:iCs w:val="0"/>
        </w:rPr>
        <w:t>根据对</w:t>
      </w:r>
      <w:r w:rsidR="00E547F8" w:rsidRPr="00E42B03">
        <w:rPr>
          <w:rFonts w:ascii="Times New Roman" w:eastAsia="SimSun" w:hAnsi="Times New Roman" w:cs="Times New Roman"/>
          <w:i w:val="0"/>
          <w:iCs w:val="0"/>
          <w:lang w:eastAsia="zh-CN"/>
        </w:rPr>
        <w:t>该</w:t>
      </w:r>
      <w:r w:rsidRPr="00E42B03">
        <w:rPr>
          <w:rFonts w:ascii="Times New Roman" w:eastAsia="SimSun" w:hAnsi="Times New Roman" w:cs="Times New Roman"/>
          <w:i w:val="0"/>
          <w:iCs w:val="0"/>
        </w:rPr>
        <w:t>指标</w:t>
      </w:r>
      <w:r w:rsidR="00E547F8" w:rsidRPr="00E42B03">
        <w:rPr>
          <w:rFonts w:ascii="Times New Roman" w:eastAsia="SimSun" w:hAnsi="Times New Roman" w:cs="Times New Roman"/>
          <w:i w:val="0"/>
          <w:iCs w:val="0"/>
          <w:lang w:eastAsia="zh-CN"/>
        </w:rPr>
        <w:t>所列</w:t>
      </w:r>
      <w:r w:rsidRPr="00E42B03">
        <w:rPr>
          <w:rFonts w:ascii="Times New Roman" w:eastAsia="SimSun" w:hAnsi="Times New Roman" w:cs="Times New Roman"/>
          <w:i w:val="0"/>
          <w:iCs w:val="0"/>
        </w:rPr>
        <w:t>问题</w:t>
      </w:r>
      <w:r w:rsidRPr="00E42B03">
        <w:rPr>
          <w:rFonts w:ascii="Times New Roman" w:eastAsia="SimSun" w:hAnsi="Times New Roman" w:cs="Times New Roman"/>
          <w:i w:val="0"/>
          <w:iCs w:val="0"/>
          <w:lang w:eastAsia="zh-CN"/>
        </w:rPr>
        <w:t>所做</w:t>
      </w:r>
      <w:r w:rsidR="00E547F8" w:rsidRPr="00E42B03">
        <w:rPr>
          <w:rFonts w:ascii="Times New Roman" w:eastAsia="SimSun" w:hAnsi="Times New Roman" w:cs="Times New Roman"/>
          <w:i w:val="0"/>
          <w:iCs w:val="0"/>
          <w:lang w:eastAsia="zh-CN"/>
        </w:rPr>
        <w:t>出的</w:t>
      </w:r>
      <w:r w:rsidRPr="00E42B03">
        <w:rPr>
          <w:rFonts w:ascii="Times New Roman" w:eastAsia="SimSun" w:hAnsi="Times New Roman" w:cs="Times New Roman"/>
          <w:i w:val="0"/>
          <w:iCs w:val="0"/>
        </w:rPr>
        <w:t>答复</w:t>
      </w:r>
      <w:r w:rsidR="00E547F8" w:rsidRPr="00E42B03">
        <w:rPr>
          <w:rFonts w:ascii="Times New Roman" w:eastAsia="SimSun" w:hAnsi="Times New Roman" w:cs="Times New Roman"/>
          <w:i w:val="0"/>
          <w:iCs w:val="0"/>
          <w:lang w:eastAsia="zh-CN"/>
        </w:rPr>
        <w:t>，</w:t>
      </w:r>
      <w:r w:rsidR="00E547F8" w:rsidRPr="00E42B03">
        <w:rPr>
          <w:rFonts w:ascii="Times New Roman" w:eastAsia="SimSun" w:hAnsi="Times New Roman" w:cs="Times New Roman"/>
          <w:i w:val="0"/>
          <w:iCs w:val="0"/>
        </w:rPr>
        <w:t>条形宽度</w:t>
      </w:r>
      <w:r w:rsidRPr="00E42B03">
        <w:rPr>
          <w:rFonts w:ascii="Times New Roman" w:eastAsia="SimSun" w:hAnsi="Times New Roman" w:cs="Times New Roman"/>
          <w:i w:val="0"/>
          <w:iCs w:val="0"/>
        </w:rPr>
        <w:t>显示每个得分类别中缔约方</w:t>
      </w:r>
      <w:r w:rsidRPr="00E42B03">
        <w:rPr>
          <w:rFonts w:ascii="Times New Roman" w:eastAsia="SimSun" w:hAnsi="Times New Roman" w:cs="Times New Roman"/>
          <w:i w:val="0"/>
          <w:iCs w:val="0"/>
          <w:lang w:eastAsia="zh-CN"/>
        </w:rPr>
        <w:t>所占</w:t>
      </w:r>
      <w:r w:rsidRPr="00E42B03">
        <w:rPr>
          <w:rFonts w:ascii="Times New Roman" w:eastAsia="SimSun" w:hAnsi="Times New Roman" w:cs="Times New Roman"/>
          <w:i w:val="0"/>
          <w:iCs w:val="0"/>
        </w:rPr>
        <w:t>百分比，数字越大表明进展越大。</w:t>
      </w:r>
      <w:r w:rsidRPr="00E42B03">
        <w:rPr>
          <w:rFonts w:ascii="Times New Roman" w:eastAsia="SimSun" w:hAnsi="Times New Roman" w:cs="Times New Roman"/>
          <w:i w:val="0"/>
          <w:iCs w:val="0"/>
          <w:vertAlign w:val="superscript"/>
          <w:lang w:eastAsia="zh-CN"/>
        </w:rPr>
        <w:t>a</w:t>
      </w:r>
      <w:r w:rsidRPr="00E42B03">
        <w:rPr>
          <w:rFonts w:ascii="Times New Roman" w:eastAsia="SimSun" w:hAnsi="Times New Roman" w:cs="Times New Roman"/>
          <w:i w:val="0"/>
          <w:iCs w:val="0"/>
          <w:lang w:eastAsia="zh-CN"/>
        </w:rPr>
        <w:t>饼状图显示对所有问题做出答复的缔约方</w:t>
      </w:r>
      <w:r w:rsidR="00E547F8" w:rsidRPr="00E42B03">
        <w:rPr>
          <w:rFonts w:ascii="Times New Roman" w:eastAsia="SimSun" w:hAnsi="Times New Roman" w:cs="Times New Roman"/>
          <w:i w:val="0"/>
          <w:iCs w:val="0"/>
          <w:lang w:eastAsia="zh-CN"/>
        </w:rPr>
        <w:t>在每个区域</w:t>
      </w:r>
      <w:r w:rsidRPr="00E42B03">
        <w:rPr>
          <w:rFonts w:ascii="Times New Roman" w:eastAsia="SimSun" w:hAnsi="Times New Roman" w:cs="Times New Roman"/>
          <w:i w:val="0"/>
          <w:iCs w:val="0"/>
          <w:lang w:eastAsia="zh-CN"/>
        </w:rPr>
        <w:t>的分布情况。图例定义了每个区域的颜色：较深的颜色表示图中</w:t>
      </w:r>
      <w:r w:rsidR="00266A84" w:rsidRPr="00E42B03">
        <w:rPr>
          <w:rFonts w:ascii="Times New Roman" w:eastAsia="SimSun" w:hAnsi="Times New Roman" w:cs="Times New Roman"/>
          <w:i w:val="0"/>
          <w:iCs w:val="0"/>
          <w:lang w:eastAsia="zh-CN"/>
        </w:rPr>
        <w:t>包括</w:t>
      </w:r>
      <w:r w:rsidRPr="00E42B03">
        <w:rPr>
          <w:rFonts w:ascii="Times New Roman" w:eastAsia="SimSun" w:hAnsi="Times New Roman" w:cs="Times New Roman"/>
          <w:i w:val="0"/>
          <w:iCs w:val="0"/>
          <w:lang w:eastAsia="zh-CN"/>
        </w:rPr>
        <w:t>其数据的任何区域</w:t>
      </w:r>
      <w:r w:rsidR="00266A84" w:rsidRPr="00E42B03">
        <w:rPr>
          <w:rFonts w:ascii="Times New Roman" w:eastAsia="SimSun" w:hAnsi="Times New Roman" w:cs="Times New Roman"/>
          <w:i w:val="0"/>
          <w:iCs w:val="0"/>
          <w:lang w:eastAsia="zh-CN"/>
        </w:rPr>
        <w:t>内</w:t>
      </w:r>
      <w:r w:rsidRPr="00E42B03">
        <w:rPr>
          <w:rFonts w:ascii="Times New Roman" w:eastAsia="SimSun" w:hAnsi="Times New Roman" w:cs="Times New Roman"/>
          <w:i w:val="0"/>
          <w:iCs w:val="0"/>
          <w:lang w:eastAsia="zh-CN"/>
        </w:rPr>
        <w:t>的缔约方所占比例；较浅的颜色表示</w:t>
      </w:r>
      <w:r w:rsidR="00266A84" w:rsidRPr="00E42B03">
        <w:rPr>
          <w:rFonts w:ascii="Times New Roman" w:eastAsia="SimSun" w:hAnsi="Times New Roman" w:cs="Times New Roman"/>
          <w:i w:val="0"/>
          <w:iCs w:val="0"/>
          <w:lang w:eastAsia="zh-CN"/>
        </w:rPr>
        <w:t>图中不包括其数据的</w:t>
      </w:r>
      <w:r w:rsidRPr="00E42B03">
        <w:rPr>
          <w:rFonts w:ascii="Times New Roman" w:eastAsia="SimSun" w:hAnsi="Times New Roman" w:cs="Times New Roman"/>
          <w:i w:val="0"/>
          <w:iCs w:val="0"/>
          <w:lang w:eastAsia="zh-CN"/>
        </w:rPr>
        <w:t>同一区域</w:t>
      </w:r>
      <w:r w:rsidR="00266A84" w:rsidRPr="00E42B03">
        <w:rPr>
          <w:rFonts w:ascii="Times New Roman" w:eastAsia="SimSun" w:hAnsi="Times New Roman" w:cs="Times New Roman"/>
          <w:i w:val="0"/>
          <w:iCs w:val="0"/>
          <w:lang w:eastAsia="zh-CN"/>
        </w:rPr>
        <w:t>内</w:t>
      </w:r>
      <w:r w:rsidRPr="00E42B03">
        <w:rPr>
          <w:rFonts w:ascii="Times New Roman" w:eastAsia="SimSun" w:hAnsi="Times New Roman" w:cs="Times New Roman"/>
          <w:i w:val="0"/>
          <w:iCs w:val="0"/>
          <w:lang w:eastAsia="zh-CN"/>
        </w:rPr>
        <w:t>的缔约方所占比例。</w:t>
      </w:r>
      <w:bookmarkEnd w:id="109"/>
    </w:p>
    <w:p w14:paraId="26D82382" w14:textId="77777777" w:rsidR="008B4677" w:rsidRPr="00E42B03" w:rsidRDefault="008B4677" w:rsidP="008B4677">
      <w:pPr>
        <w:rPr>
          <w:rFonts w:ascii="Times New Roman" w:hAnsi="Times New Roman" w:cs="Times New Roman"/>
          <w:sz w:val="18"/>
          <w:szCs w:val="18"/>
          <w:lang w:eastAsia="zh-CN"/>
        </w:rPr>
      </w:pPr>
      <w:r w:rsidRPr="00E42B03">
        <w:rPr>
          <w:rFonts w:ascii="Times New Roman" w:hAnsi="Times New Roman" w:cs="Times New Roman"/>
          <w:sz w:val="18"/>
          <w:szCs w:val="18"/>
          <w:vertAlign w:val="superscript"/>
          <w:lang w:eastAsia="zh-CN"/>
        </w:rPr>
        <w:t xml:space="preserve">a </w:t>
      </w:r>
      <w:hyperlink r:id="rId37" w:history="1">
        <w:r w:rsidRPr="00E42B03">
          <w:rPr>
            <w:rStyle w:val="Hyperlink"/>
            <w:rFonts w:ascii="Times New Roman" w:hAnsi="Times New Roman" w:cs="Times New Roman"/>
            <w:sz w:val="18"/>
            <w:szCs w:val="18"/>
            <w:lang w:eastAsia="zh-CN"/>
          </w:rPr>
          <w:t>CBD/COP/16/INF/3/Rev.1</w:t>
        </w:r>
      </w:hyperlink>
      <w:r w:rsidRPr="00E42B03">
        <w:rPr>
          <w:rFonts w:ascii="Times New Roman" w:hAnsi="Times New Roman" w:cs="Times New Roman"/>
          <w:sz w:val="18"/>
          <w:szCs w:val="18"/>
          <w:lang w:eastAsia="zh-CN"/>
        </w:rPr>
        <w:t>号文件提供了计算每个二元指标得分的方法以及每个指标包括的问题</w:t>
      </w:r>
      <w:r w:rsidRPr="00E42B03">
        <w:rPr>
          <w:rFonts w:ascii="Times New Roman" w:hAnsi="Times New Roman" w:cs="Times New Roman"/>
          <w:sz w:val="18"/>
          <w:lang w:eastAsia="zh-CN"/>
        </w:rPr>
        <w:t>。</w:t>
      </w:r>
    </w:p>
    <w:tbl>
      <w:tblPr>
        <w:tblStyle w:val="TableGrid"/>
        <w:tblW w:w="0" w:type="auto"/>
        <w:tblLook w:val="06A0" w:firstRow="1" w:lastRow="0" w:firstColumn="1" w:lastColumn="0" w:noHBand="1" w:noVBand="1"/>
      </w:tblPr>
      <w:tblGrid>
        <w:gridCol w:w="3740"/>
        <w:gridCol w:w="2416"/>
      </w:tblGrid>
      <w:tr w:rsidR="006F3A9C" w:rsidRPr="006F3A9C" w14:paraId="6E4763F0" w14:textId="77777777" w:rsidTr="0018090C">
        <w:tc>
          <w:tcPr>
            <w:tcW w:w="0" w:type="auto"/>
            <w:gridSpan w:val="2"/>
          </w:tcPr>
          <w:p w14:paraId="268242BF" w14:textId="31F7BF66" w:rsidR="006F3A9C" w:rsidRPr="00E20C9D" w:rsidRDefault="006F3A9C" w:rsidP="009B4355">
            <w:pPr>
              <w:rPr>
                <w:rFonts w:ascii="Microsoft YaHei" w:eastAsia="Microsoft YaHei" w:hAnsi="Microsoft YaHei" w:cs="Microsoft YaHei"/>
                <w:color w:val="0F1115"/>
                <w:sz w:val="22"/>
                <w:szCs w:val="22"/>
              </w:rPr>
            </w:pPr>
            <w:r w:rsidRPr="00E20C9D">
              <w:rPr>
                <w:rFonts w:ascii="Microsoft YaHei" w:eastAsia="Microsoft YaHei" w:hAnsi="Microsoft YaHei" w:cs="Microsoft YaHei"/>
                <w:color w:val="0F1115"/>
                <w:sz w:val="22"/>
                <w:szCs w:val="22"/>
              </w:rPr>
              <w:t>图 9</w:t>
            </w:r>
          </w:p>
        </w:tc>
      </w:tr>
      <w:tr w:rsidR="00863DAF" w:rsidRPr="003A6336" w14:paraId="14E050F3" w14:textId="77777777" w:rsidTr="00FB3AF3">
        <w:tc>
          <w:tcPr>
            <w:tcW w:w="0" w:type="auto"/>
          </w:tcPr>
          <w:p w14:paraId="34D04389" w14:textId="77777777" w:rsidR="00863DAF" w:rsidRPr="00E20C9D" w:rsidRDefault="00863DAF" w:rsidP="009B4355">
            <w:pPr>
              <w:rPr>
                <w:rFonts w:ascii="Aptos" w:hAnsi="Aptos"/>
                <w:sz w:val="22"/>
                <w:szCs w:val="22"/>
              </w:rPr>
            </w:pPr>
            <w:bookmarkStart w:id="110" w:name="_Toc235821054"/>
            <w:r w:rsidRPr="00E20C9D">
              <w:rPr>
                <w:rFonts w:ascii="Aptos" w:eastAsia="Segoe UI" w:hAnsi="Aptos" w:cs="Segoe UI"/>
                <w:color w:val="0F1115"/>
                <w:sz w:val="22"/>
                <w:szCs w:val="22"/>
              </w:rPr>
              <w:t xml:space="preserve">English </w:t>
            </w:r>
          </w:p>
        </w:tc>
        <w:tc>
          <w:tcPr>
            <w:tcW w:w="0" w:type="auto"/>
          </w:tcPr>
          <w:p w14:paraId="1E10E817" w14:textId="59F89486" w:rsidR="00863DAF" w:rsidRPr="00E20C9D" w:rsidRDefault="00CB2790" w:rsidP="009B4355">
            <w:pPr>
              <w:rPr>
                <w:rFonts w:ascii="Aptos" w:hAnsi="Aptos"/>
                <w:sz w:val="22"/>
                <w:szCs w:val="22"/>
              </w:rPr>
            </w:pPr>
            <w:r w:rsidRPr="00E20C9D">
              <w:rPr>
                <w:rFonts w:ascii="Microsoft YaHei" w:eastAsia="Microsoft YaHei" w:hAnsi="Microsoft YaHei" w:cs="Microsoft YaHei"/>
                <w:color w:val="0F1115"/>
                <w:sz w:val="22"/>
                <w:szCs w:val="22"/>
              </w:rPr>
              <w:t>中文</w:t>
            </w:r>
          </w:p>
        </w:tc>
      </w:tr>
      <w:tr w:rsidR="00863DAF" w:rsidRPr="003A6336" w14:paraId="0984C70E" w14:textId="77777777" w:rsidTr="00FB3AF3">
        <w:tc>
          <w:tcPr>
            <w:tcW w:w="0" w:type="auto"/>
          </w:tcPr>
          <w:p w14:paraId="63A582B5" w14:textId="77777777" w:rsidR="00863DAF" w:rsidRPr="00E20C9D" w:rsidRDefault="00863DAF" w:rsidP="009B4355">
            <w:pPr>
              <w:rPr>
                <w:rFonts w:ascii="Aptos" w:hAnsi="Aptos"/>
                <w:sz w:val="22"/>
                <w:szCs w:val="22"/>
              </w:rPr>
            </w:pPr>
            <w:r w:rsidRPr="00E20C9D">
              <w:rPr>
                <w:rFonts w:ascii="Aptos" w:eastAsia="Segoe UI" w:hAnsi="Aptos" w:cs="Segoe UI"/>
                <w:color w:val="0F1115"/>
                <w:sz w:val="22"/>
                <w:szCs w:val="22"/>
              </w:rPr>
              <w:t>Region</w:t>
            </w:r>
          </w:p>
        </w:tc>
        <w:tc>
          <w:tcPr>
            <w:tcW w:w="0" w:type="auto"/>
          </w:tcPr>
          <w:p w14:paraId="5477D549" w14:textId="77777777" w:rsidR="00863DAF" w:rsidRPr="00E20C9D" w:rsidRDefault="00863DAF" w:rsidP="009B4355">
            <w:pPr>
              <w:rPr>
                <w:rFonts w:ascii="Aptos" w:hAnsi="Aptos"/>
                <w:sz w:val="22"/>
                <w:szCs w:val="22"/>
              </w:rPr>
            </w:pPr>
            <w:r w:rsidRPr="00E20C9D">
              <w:rPr>
                <w:rFonts w:ascii="Microsoft YaHei" w:eastAsia="Microsoft YaHei" w:hAnsi="Microsoft YaHei" w:cs="Microsoft YaHei"/>
                <w:color w:val="0F1115"/>
                <w:sz w:val="22"/>
                <w:szCs w:val="22"/>
              </w:rPr>
              <w:t>区域</w:t>
            </w:r>
            <w:r w:rsidRPr="00E20C9D">
              <w:rPr>
                <w:rFonts w:ascii="Aptos" w:eastAsia="Segoe UI" w:hAnsi="Aptos" w:cs="Segoe UI"/>
                <w:color w:val="0F1115"/>
                <w:sz w:val="22"/>
                <w:szCs w:val="22"/>
              </w:rPr>
              <w:t xml:space="preserve"> </w:t>
            </w:r>
          </w:p>
        </w:tc>
      </w:tr>
      <w:tr w:rsidR="00863DAF" w:rsidRPr="003A6336" w14:paraId="549164D6" w14:textId="77777777" w:rsidTr="00FB3AF3">
        <w:tc>
          <w:tcPr>
            <w:tcW w:w="0" w:type="auto"/>
          </w:tcPr>
          <w:p w14:paraId="1C09B492" w14:textId="77777777" w:rsidR="00863DAF" w:rsidRPr="00E20C9D" w:rsidRDefault="00863DAF" w:rsidP="009B4355">
            <w:pPr>
              <w:rPr>
                <w:rFonts w:ascii="Aptos" w:hAnsi="Aptos"/>
                <w:sz w:val="22"/>
                <w:szCs w:val="22"/>
              </w:rPr>
            </w:pPr>
            <w:r w:rsidRPr="00E20C9D">
              <w:rPr>
                <w:rFonts w:ascii="Aptos" w:eastAsia="Segoe UI" w:hAnsi="Aptos" w:cs="Segoe UI"/>
                <w:color w:val="0F1115"/>
                <w:sz w:val="22"/>
                <w:szCs w:val="22"/>
              </w:rPr>
              <w:t>African States</w:t>
            </w:r>
          </w:p>
        </w:tc>
        <w:tc>
          <w:tcPr>
            <w:tcW w:w="0" w:type="auto"/>
          </w:tcPr>
          <w:p w14:paraId="160D44E2" w14:textId="77777777" w:rsidR="00863DAF" w:rsidRPr="00E20C9D" w:rsidRDefault="00863DAF" w:rsidP="009B4355">
            <w:pPr>
              <w:rPr>
                <w:rFonts w:ascii="Aptos" w:hAnsi="Aptos"/>
                <w:sz w:val="22"/>
                <w:szCs w:val="22"/>
              </w:rPr>
            </w:pPr>
            <w:r w:rsidRPr="00E20C9D">
              <w:rPr>
                <w:rFonts w:ascii="Microsoft YaHei" w:eastAsia="Microsoft YaHei" w:hAnsi="Microsoft YaHei" w:cs="Microsoft YaHei"/>
                <w:color w:val="0F1115"/>
                <w:sz w:val="22"/>
                <w:szCs w:val="22"/>
              </w:rPr>
              <w:t>非洲国家</w:t>
            </w:r>
            <w:r w:rsidRPr="00E20C9D">
              <w:rPr>
                <w:rFonts w:ascii="Aptos" w:eastAsia="Segoe UI" w:hAnsi="Aptos" w:cs="Segoe UI"/>
                <w:color w:val="0F1115"/>
                <w:sz w:val="22"/>
                <w:szCs w:val="22"/>
              </w:rPr>
              <w:t xml:space="preserve"> </w:t>
            </w:r>
          </w:p>
        </w:tc>
      </w:tr>
      <w:tr w:rsidR="00863DAF" w:rsidRPr="003A6336" w14:paraId="79B63BEB" w14:textId="77777777" w:rsidTr="00FB3AF3">
        <w:tc>
          <w:tcPr>
            <w:tcW w:w="0" w:type="auto"/>
          </w:tcPr>
          <w:p w14:paraId="7EC503A0" w14:textId="77777777" w:rsidR="00863DAF" w:rsidRPr="00E20C9D" w:rsidRDefault="00863DAF" w:rsidP="009B4355">
            <w:pPr>
              <w:rPr>
                <w:rFonts w:ascii="Aptos" w:hAnsi="Aptos"/>
                <w:sz w:val="22"/>
                <w:szCs w:val="22"/>
              </w:rPr>
            </w:pPr>
            <w:r w:rsidRPr="00E20C9D">
              <w:rPr>
                <w:rFonts w:ascii="Aptos" w:eastAsia="Segoe UI" w:hAnsi="Aptos" w:cs="Segoe UI"/>
                <w:color w:val="0F1115"/>
                <w:sz w:val="22"/>
                <w:szCs w:val="22"/>
              </w:rPr>
              <w:t>Asia-Pacific States</w:t>
            </w:r>
          </w:p>
        </w:tc>
        <w:tc>
          <w:tcPr>
            <w:tcW w:w="0" w:type="auto"/>
          </w:tcPr>
          <w:p w14:paraId="2BC469B3" w14:textId="77777777" w:rsidR="00863DAF" w:rsidRPr="00E20C9D" w:rsidRDefault="00863DAF" w:rsidP="009B4355">
            <w:pPr>
              <w:rPr>
                <w:rFonts w:ascii="Aptos" w:hAnsi="Aptos"/>
                <w:sz w:val="22"/>
                <w:szCs w:val="22"/>
              </w:rPr>
            </w:pPr>
            <w:r w:rsidRPr="00E20C9D">
              <w:rPr>
                <w:rFonts w:ascii="Microsoft YaHei" w:eastAsia="Microsoft YaHei" w:hAnsi="Microsoft YaHei" w:cs="Microsoft YaHei"/>
                <w:color w:val="0F1115"/>
                <w:sz w:val="22"/>
                <w:szCs w:val="22"/>
              </w:rPr>
              <w:t>亚太国家</w:t>
            </w:r>
            <w:r w:rsidRPr="00E20C9D">
              <w:rPr>
                <w:rFonts w:ascii="Aptos" w:eastAsia="Segoe UI" w:hAnsi="Aptos" w:cs="Segoe UI"/>
                <w:color w:val="0F1115"/>
                <w:sz w:val="22"/>
                <w:szCs w:val="22"/>
              </w:rPr>
              <w:t xml:space="preserve"> </w:t>
            </w:r>
          </w:p>
        </w:tc>
      </w:tr>
      <w:tr w:rsidR="00863DAF" w:rsidRPr="003A6336" w14:paraId="1DF0DD1B" w14:textId="77777777" w:rsidTr="00FB3AF3">
        <w:tc>
          <w:tcPr>
            <w:tcW w:w="0" w:type="auto"/>
          </w:tcPr>
          <w:p w14:paraId="42126B8C" w14:textId="77777777" w:rsidR="00863DAF" w:rsidRPr="00E20C9D" w:rsidRDefault="00863DAF" w:rsidP="009B4355">
            <w:pPr>
              <w:rPr>
                <w:rFonts w:ascii="Aptos" w:hAnsi="Aptos"/>
                <w:sz w:val="22"/>
                <w:szCs w:val="22"/>
              </w:rPr>
            </w:pPr>
            <w:r w:rsidRPr="00E20C9D">
              <w:rPr>
                <w:rFonts w:ascii="Aptos" w:eastAsia="Segoe UI" w:hAnsi="Aptos" w:cs="Segoe UI"/>
                <w:color w:val="0F1115"/>
                <w:sz w:val="22"/>
                <w:szCs w:val="22"/>
              </w:rPr>
              <w:t>Latin American and Caribbean States</w:t>
            </w:r>
          </w:p>
        </w:tc>
        <w:tc>
          <w:tcPr>
            <w:tcW w:w="0" w:type="auto"/>
          </w:tcPr>
          <w:p w14:paraId="49591778" w14:textId="77777777" w:rsidR="00863DAF" w:rsidRPr="00E20C9D" w:rsidRDefault="00863DAF"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拉丁美洲和加勒比国家</w:t>
            </w:r>
            <w:r w:rsidRPr="00E20C9D">
              <w:rPr>
                <w:rFonts w:ascii="Aptos" w:eastAsia="Segoe UI" w:hAnsi="Aptos" w:cs="Segoe UI"/>
                <w:color w:val="0F1115"/>
                <w:sz w:val="22"/>
                <w:szCs w:val="22"/>
                <w:lang w:eastAsia="zh-CN"/>
              </w:rPr>
              <w:t xml:space="preserve"> </w:t>
            </w:r>
          </w:p>
        </w:tc>
      </w:tr>
      <w:tr w:rsidR="00863DAF" w:rsidRPr="003A6336" w14:paraId="76A13D7A" w14:textId="77777777" w:rsidTr="00FB3AF3">
        <w:tc>
          <w:tcPr>
            <w:tcW w:w="0" w:type="auto"/>
          </w:tcPr>
          <w:p w14:paraId="2871004B" w14:textId="77777777" w:rsidR="00863DAF" w:rsidRPr="00E20C9D" w:rsidRDefault="00863DAF" w:rsidP="009B4355">
            <w:pPr>
              <w:rPr>
                <w:rFonts w:ascii="Aptos" w:hAnsi="Aptos"/>
                <w:sz w:val="22"/>
                <w:szCs w:val="22"/>
              </w:rPr>
            </w:pPr>
            <w:r w:rsidRPr="00E20C9D">
              <w:rPr>
                <w:rFonts w:ascii="Aptos" w:eastAsia="Segoe UI" w:hAnsi="Aptos" w:cs="Segoe UI"/>
                <w:color w:val="0F1115"/>
                <w:sz w:val="22"/>
                <w:szCs w:val="22"/>
              </w:rPr>
              <w:t>Eastern European States</w:t>
            </w:r>
          </w:p>
        </w:tc>
        <w:tc>
          <w:tcPr>
            <w:tcW w:w="0" w:type="auto"/>
          </w:tcPr>
          <w:p w14:paraId="2F41EEB9" w14:textId="77777777" w:rsidR="00863DAF" w:rsidRPr="00E20C9D" w:rsidRDefault="00863DAF" w:rsidP="009B4355">
            <w:pPr>
              <w:rPr>
                <w:rFonts w:ascii="Aptos" w:hAnsi="Aptos"/>
                <w:sz w:val="22"/>
                <w:szCs w:val="22"/>
              </w:rPr>
            </w:pPr>
            <w:r w:rsidRPr="00E20C9D">
              <w:rPr>
                <w:rFonts w:ascii="Microsoft YaHei" w:eastAsia="Microsoft YaHei" w:hAnsi="Microsoft YaHei" w:cs="Microsoft YaHei"/>
                <w:color w:val="0F1115"/>
                <w:sz w:val="22"/>
                <w:szCs w:val="22"/>
              </w:rPr>
              <w:t>东欧国家</w:t>
            </w:r>
            <w:r w:rsidRPr="00E20C9D">
              <w:rPr>
                <w:rFonts w:ascii="Aptos" w:eastAsia="Segoe UI" w:hAnsi="Aptos" w:cs="Segoe UI"/>
                <w:color w:val="0F1115"/>
                <w:sz w:val="22"/>
                <w:szCs w:val="22"/>
              </w:rPr>
              <w:t xml:space="preserve"> </w:t>
            </w:r>
          </w:p>
        </w:tc>
      </w:tr>
      <w:tr w:rsidR="00863DAF" w:rsidRPr="003A6336" w14:paraId="47BF1C58" w14:textId="77777777" w:rsidTr="00FB3AF3">
        <w:tc>
          <w:tcPr>
            <w:tcW w:w="0" w:type="auto"/>
          </w:tcPr>
          <w:p w14:paraId="4A82826E" w14:textId="77777777" w:rsidR="00863DAF" w:rsidRPr="00E20C9D" w:rsidRDefault="00863DAF" w:rsidP="009B4355">
            <w:pPr>
              <w:rPr>
                <w:rFonts w:ascii="Aptos" w:hAnsi="Aptos"/>
                <w:sz w:val="22"/>
                <w:szCs w:val="22"/>
              </w:rPr>
            </w:pPr>
            <w:r w:rsidRPr="00E20C9D">
              <w:rPr>
                <w:rFonts w:ascii="Aptos" w:eastAsia="Segoe UI" w:hAnsi="Aptos" w:cs="Segoe UI"/>
                <w:color w:val="0F1115"/>
                <w:sz w:val="22"/>
                <w:szCs w:val="22"/>
              </w:rPr>
              <w:t>Western European and other States</w:t>
            </w:r>
          </w:p>
        </w:tc>
        <w:tc>
          <w:tcPr>
            <w:tcW w:w="0" w:type="auto"/>
          </w:tcPr>
          <w:p w14:paraId="25C43597" w14:textId="77777777" w:rsidR="00863DAF" w:rsidRPr="00E20C9D" w:rsidRDefault="00863DAF" w:rsidP="009B4355">
            <w:pPr>
              <w:rPr>
                <w:rFonts w:ascii="Aptos" w:hAnsi="Aptos"/>
                <w:sz w:val="22"/>
                <w:szCs w:val="22"/>
              </w:rPr>
            </w:pPr>
            <w:r w:rsidRPr="00E20C9D">
              <w:rPr>
                <w:rFonts w:ascii="Microsoft YaHei" w:eastAsia="Microsoft YaHei" w:hAnsi="Microsoft YaHei" w:cs="Microsoft YaHei"/>
                <w:color w:val="0F1115"/>
                <w:sz w:val="22"/>
                <w:szCs w:val="22"/>
              </w:rPr>
              <w:t>西欧和其他国家</w:t>
            </w:r>
            <w:r w:rsidRPr="00E20C9D">
              <w:rPr>
                <w:rFonts w:ascii="Aptos" w:eastAsia="Segoe UI" w:hAnsi="Aptos" w:cs="Segoe UI"/>
                <w:color w:val="0F1115"/>
                <w:sz w:val="22"/>
                <w:szCs w:val="22"/>
              </w:rPr>
              <w:t xml:space="preserve"> </w:t>
            </w:r>
          </w:p>
        </w:tc>
      </w:tr>
      <w:tr w:rsidR="00863DAF" w:rsidRPr="003A6336" w14:paraId="76CD993F" w14:textId="77777777" w:rsidTr="00FB3AF3">
        <w:tc>
          <w:tcPr>
            <w:tcW w:w="0" w:type="auto"/>
          </w:tcPr>
          <w:p w14:paraId="65AF6ED7" w14:textId="77777777" w:rsidR="00863DAF" w:rsidRPr="00E20C9D" w:rsidRDefault="00863DAF" w:rsidP="009B4355">
            <w:pPr>
              <w:rPr>
                <w:rFonts w:ascii="Aptos" w:hAnsi="Aptos"/>
                <w:sz w:val="22"/>
                <w:szCs w:val="22"/>
              </w:rPr>
            </w:pPr>
            <w:r w:rsidRPr="00E20C9D">
              <w:rPr>
                <w:rFonts w:ascii="Aptos" w:eastAsia="Segoe UI" w:hAnsi="Aptos" w:cs="Segoe UI"/>
                <w:color w:val="0F1115"/>
                <w:sz w:val="22"/>
                <w:szCs w:val="22"/>
              </w:rPr>
              <w:t>Answers (percentage)</w:t>
            </w:r>
          </w:p>
        </w:tc>
        <w:tc>
          <w:tcPr>
            <w:tcW w:w="0" w:type="auto"/>
          </w:tcPr>
          <w:p w14:paraId="1917D46F" w14:textId="77777777" w:rsidR="00863DAF" w:rsidRPr="00E20C9D" w:rsidRDefault="00863DAF" w:rsidP="009B4355">
            <w:pPr>
              <w:rPr>
                <w:rFonts w:ascii="Aptos" w:hAnsi="Aptos"/>
                <w:sz w:val="22"/>
                <w:szCs w:val="22"/>
              </w:rPr>
            </w:pPr>
            <w:r w:rsidRPr="00E20C9D">
              <w:rPr>
                <w:rFonts w:ascii="Microsoft YaHei" w:eastAsia="Microsoft YaHei" w:hAnsi="Microsoft YaHei" w:cs="Microsoft YaHei"/>
                <w:color w:val="0F1115"/>
                <w:sz w:val="22"/>
                <w:szCs w:val="22"/>
              </w:rPr>
              <w:t>答复（百分比）</w:t>
            </w:r>
            <w:r w:rsidRPr="00E20C9D">
              <w:rPr>
                <w:rFonts w:ascii="Aptos" w:eastAsia="Segoe UI" w:hAnsi="Aptos" w:cs="Segoe UI"/>
                <w:color w:val="0F1115"/>
                <w:sz w:val="22"/>
                <w:szCs w:val="22"/>
              </w:rPr>
              <w:t xml:space="preserve"> </w:t>
            </w:r>
          </w:p>
        </w:tc>
      </w:tr>
      <w:tr w:rsidR="00863DAF" w:rsidRPr="003A6336" w14:paraId="7D5BADE2" w14:textId="77777777" w:rsidTr="00FB3AF3">
        <w:tc>
          <w:tcPr>
            <w:tcW w:w="0" w:type="auto"/>
          </w:tcPr>
          <w:p w14:paraId="7E12011A" w14:textId="77777777" w:rsidR="00863DAF" w:rsidRPr="00E20C9D" w:rsidRDefault="00863DAF" w:rsidP="009B4355">
            <w:pPr>
              <w:rPr>
                <w:rFonts w:ascii="Aptos" w:hAnsi="Aptos"/>
                <w:sz w:val="22"/>
                <w:szCs w:val="22"/>
              </w:rPr>
            </w:pPr>
            <w:r w:rsidRPr="00E20C9D">
              <w:rPr>
                <w:rFonts w:ascii="Aptos" w:eastAsia="Segoe UI" w:hAnsi="Aptos" w:cs="Segoe UI"/>
                <w:color w:val="0F1115"/>
                <w:sz w:val="22"/>
                <w:szCs w:val="22"/>
              </w:rPr>
              <w:t>Score Level</w:t>
            </w:r>
          </w:p>
        </w:tc>
        <w:tc>
          <w:tcPr>
            <w:tcW w:w="0" w:type="auto"/>
          </w:tcPr>
          <w:p w14:paraId="76076491" w14:textId="77777777" w:rsidR="00863DAF" w:rsidRPr="00E20C9D" w:rsidRDefault="00863DAF" w:rsidP="009B4355">
            <w:pPr>
              <w:rPr>
                <w:rFonts w:ascii="Aptos" w:hAnsi="Aptos"/>
                <w:sz w:val="22"/>
                <w:szCs w:val="22"/>
              </w:rPr>
            </w:pPr>
            <w:r w:rsidRPr="00E20C9D">
              <w:rPr>
                <w:rFonts w:ascii="Microsoft YaHei" w:eastAsia="Microsoft YaHei" w:hAnsi="Microsoft YaHei" w:cs="Microsoft YaHei"/>
                <w:color w:val="0F1115"/>
                <w:sz w:val="22"/>
                <w:szCs w:val="22"/>
              </w:rPr>
              <w:t xml:space="preserve">得分 </w:t>
            </w:r>
            <w:r w:rsidRPr="00E20C9D">
              <w:rPr>
                <w:rFonts w:ascii="Aptos" w:eastAsia="Segoe UI" w:hAnsi="Aptos" w:cs="Segoe UI"/>
                <w:color w:val="0F1115"/>
                <w:sz w:val="22"/>
                <w:szCs w:val="22"/>
              </w:rPr>
              <w:t xml:space="preserve"> </w:t>
            </w:r>
          </w:p>
        </w:tc>
      </w:tr>
      <w:tr w:rsidR="00863DAF" w:rsidRPr="003A6336" w14:paraId="56A29F08" w14:textId="77777777" w:rsidTr="00FB3AF3">
        <w:tc>
          <w:tcPr>
            <w:tcW w:w="0" w:type="auto"/>
          </w:tcPr>
          <w:p w14:paraId="099E5A49" w14:textId="77777777" w:rsidR="00863DAF" w:rsidRPr="00E20C9D" w:rsidRDefault="00863DAF" w:rsidP="009B4355">
            <w:pPr>
              <w:rPr>
                <w:rFonts w:ascii="Aptos" w:hAnsi="Aptos"/>
                <w:sz w:val="22"/>
                <w:szCs w:val="22"/>
              </w:rPr>
            </w:pPr>
            <w:r w:rsidRPr="00E20C9D">
              <w:rPr>
                <w:rFonts w:ascii="Aptos" w:eastAsia="Segoe UI" w:hAnsi="Aptos" w:cs="Segoe UI"/>
                <w:color w:val="0F1115"/>
                <w:sz w:val="22"/>
                <w:szCs w:val="22"/>
              </w:rPr>
              <w:t>Party count: 127</w:t>
            </w:r>
          </w:p>
        </w:tc>
        <w:tc>
          <w:tcPr>
            <w:tcW w:w="0" w:type="auto"/>
          </w:tcPr>
          <w:p w14:paraId="0FCD944E" w14:textId="77777777" w:rsidR="00863DAF" w:rsidRPr="00E20C9D" w:rsidRDefault="00863DAF" w:rsidP="009B4355">
            <w:pPr>
              <w:rPr>
                <w:rFonts w:ascii="Aptos" w:hAnsi="Aptos"/>
                <w:sz w:val="22"/>
                <w:szCs w:val="22"/>
              </w:rPr>
            </w:pPr>
            <w:r w:rsidRPr="00E20C9D">
              <w:rPr>
                <w:rFonts w:ascii="Microsoft YaHei" w:eastAsia="Microsoft YaHei" w:hAnsi="Microsoft YaHei" w:cs="Microsoft YaHei"/>
                <w:color w:val="0F1115"/>
                <w:sz w:val="22"/>
                <w:szCs w:val="22"/>
              </w:rPr>
              <w:t>缔约方数目：127</w:t>
            </w:r>
            <w:r w:rsidRPr="00E20C9D">
              <w:rPr>
                <w:rFonts w:ascii="Aptos" w:eastAsia="Segoe UI" w:hAnsi="Aptos" w:cs="Segoe UI"/>
                <w:color w:val="0F1115"/>
                <w:sz w:val="22"/>
                <w:szCs w:val="22"/>
              </w:rPr>
              <w:t xml:space="preserve"> </w:t>
            </w:r>
          </w:p>
        </w:tc>
      </w:tr>
    </w:tbl>
    <w:p w14:paraId="7C92998D" w14:textId="77777777" w:rsidR="00947ED9" w:rsidRPr="00E42B03" w:rsidRDefault="00947ED9" w:rsidP="00874061">
      <w:pPr>
        <w:pStyle w:val="Heading5"/>
        <w:rPr>
          <w:rFonts w:ascii="Times New Roman" w:eastAsia="SimSun" w:hAnsi="Times New Roman" w:cs="Times New Roman"/>
          <w:lang w:eastAsia="zh-CN"/>
        </w:rPr>
      </w:pPr>
    </w:p>
    <w:p w14:paraId="3D32C0D9" w14:textId="5E31453B" w:rsidR="00563EC1" w:rsidRPr="00E42B03" w:rsidRDefault="00FE5694" w:rsidP="00874061">
      <w:pPr>
        <w:pStyle w:val="Heading5"/>
        <w:rPr>
          <w:rFonts w:ascii="Times New Roman" w:eastAsia="SimSun" w:hAnsi="Times New Roman" w:cs="Times New Roman"/>
          <w:lang w:val="en-US" w:eastAsia="zh-CN"/>
        </w:rPr>
      </w:pPr>
      <w:r w:rsidRPr="00E42B03">
        <w:rPr>
          <w:rFonts w:ascii="Times New Roman" w:eastAsia="SimSun" w:hAnsi="Times New Roman" w:cs="Times New Roman"/>
          <w:lang w:eastAsia="zh-CN"/>
        </w:rPr>
        <w:t>自我</w:t>
      </w:r>
      <w:r w:rsidR="008B4677" w:rsidRPr="00E42B03">
        <w:rPr>
          <w:rFonts w:ascii="Times New Roman" w:eastAsia="SimSun" w:hAnsi="Times New Roman" w:cs="Times New Roman"/>
          <w:lang w:eastAsia="zh-CN"/>
        </w:rPr>
        <w:t>进展</w:t>
      </w:r>
      <w:r w:rsidRPr="00E42B03">
        <w:rPr>
          <w:rFonts w:ascii="Times New Roman" w:eastAsia="SimSun" w:hAnsi="Times New Roman" w:cs="Times New Roman"/>
          <w:lang w:eastAsia="zh-CN"/>
        </w:rPr>
        <w:t>评估</w:t>
      </w:r>
      <w:bookmarkEnd w:id="110"/>
    </w:p>
    <w:p w14:paraId="3B8EFFB9" w14:textId="77777777" w:rsidR="00947ED9" w:rsidRPr="00E42B03" w:rsidRDefault="00947ED9" w:rsidP="00947ED9">
      <w:pPr>
        <w:rPr>
          <w:rFonts w:ascii="Times New Roman" w:hAnsi="Times New Roman" w:cs="Times New Roman"/>
          <w:lang w:eastAsia="zh-CN"/>
        </w:rPr>
      </w:pPr>
    </w:p>
    <w:p w14:paraId="5F1D2437" w14:textId="13CACD2F" w:rsidR="00563EC1" w:rsidRPr="00E42B03" w:rsidRDefault="00FE5694" w:rsidP="00480812">
      <w:pPr>
        <w:ind w:firstLine="490"/>
        <w:rPr>
          <w:rFonts w:ascii="Times New Roman" w:hAnsi="Times New Roman" w:cs="Times New Roman"/>
          <w:lang w:eastAsia="zh-CN"/>
        </w:rPr>
      </w:pPr>
      <w:r w:rsidRPr="00E42B03">
        <w:rPr>
          <w:rFonts w:ascii="Times New Roman" w:hAnsi="Times New Roman" w:cs="Times New Roman"/>
          <w:lang w:eastAsia="zh-CN"/>
        </w:rPr>
        <w:t>根据缔约方在国家报告中对每项国家目标的自我评估，</w:t>
      </w:r>
      <w:r w:rsidR="00697524" w:rsidRPr="00E42B03">
        <w:rPr>
          <w:rFonts w:ascii="Times New Roman" w:hAnsi="Times New Roman" w:cs="Times New Roman"/>
          <w:lang w:val="en-US" w:eastAsia="zh-CN"/>
        </w:rPr>
        <w:t>已</w:t>
      </w:r>
      <w:r w:rsidRPr="00E42B03">
        <w:rPr>
          <w:rFonts w:ascii="Times New Roman" w:hAnsi="Times New Roman" w:cs="Times New Roman"/>
          <w:lang w:eastAsia="zh-CN"/>
        </w:rPr>
        <w:t>提交的与</w:t>
      </w:r>
      <w:r w:rsidR="00697524"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1</w:t>
      </w:r>
      <w:r w:rsidRPr="00E42B03">
        <w:rPr>
          <w:rFonts w:ascii="Times New Roman" w:hAnsi="Times New Roman" w:cs="Times New Roman"/>
          <w:lang w:eastAsia="zh-CN"/>
        </w:rPr>
        <w:t>高度一致的国家目标中有</w:t>
      </w:r>
      <w:r w:rsidRPr="00E42B03">
        <w:rPr>
          <w:rFonts w:ascii="Times New Roman" w:hAnsi="Times New Roman" w:cs="Times New Roman"/>
          <w:lang w:eastAsia="zh-CN"/>
        </w:rPr>
        <w:t>46%</w:t>
      </w:r>
      <w:r w:rsidRPr="00E42B03">
        <w:rPr>
          <w:rFonts w:ascii="Times New Roman" w:hAnsi="Times New Roman" w:cs="Times New Roman"/>
          <w:lang w:eastAsia="zh-CN"/>
        </w:rPr>
        <w:t>正</w:t>
      </w:r>
      <w:r w:rsidR="00697524" w:rsidRPr="00E42B03">
        <w:rPr>
          <w:rFonts w:ascii="Times New Roman" w:hAnsi="Times New Roman" w:cs="Times New Roman"/>
          <w:lang w:eastAsia="zh-CN"/>
        </w:rPr>
        <w:t>有望</w:t>
      </w:r>
      <w:r w:rsidRPr="00E42B03">
        <w:rPr>
          <w:rFonts w:ascii="Times New Roman" w:hAnsi="Times New Roman" w:cs="Times New Roman"/>
          <w:lang w:eastAsia="zh-CN"/>
        </w:rPr>
        <w:t>实现，</w:t>
      </w:r>
      <w:r w:rsidRPr="00E42B03">
        <w:rPr>
          <w:rFonts w:ascii="Times New Roman" w:hAnsi="Times New Roman" w:cs="Times New Roman"/>
          <w:lang w:eastAsia="zh-CN"/>
        </w:rPr>
        <w:t>50%</w:t>
      </w:r>
      <w:r w:rsidRPr="00E42B03">
        <w:rPr>
          <w:rFonts w:ascii="Times New Roman" w:hAnsi="Times New Roman" w:cs="Times New Roman"/>
          <w:lang w:eastAsia="zh-CN"/>
        </w:rPr>
        <w:t>显示进展不足或没有显著进展</w:t>
      </w:r>
      <w:r w:rsidRPr="00E42B03">
        <w:rPr>
          <w:rFonts w:ascii="Times New Roman" w:hAnsi="Times New Roman" w:cs="Times New Roman"/>
          <w:lang w:eastAsia="zh-CN"/>
        </w:rPr>
        <w:t>(</w:t>
      </w:r>
      <w:r w:rsidRPr="00E42B03">
        <w:rPr>
          <w:rFonts w:ascii="Times New Roman" w:hAnsi="Times New Roman" w:cs="Times New Roman"/>
          <w:lang w:eastAsia="zh-CN"/>
        </w:rPr>
        <w:t>见图</w:t>
      </w:r>
      <w:r w:rsidRPr="00E42B03">
        <w:rPr>
          <w:rFonts w:ascii="Times New Roman" w:hAnsi="Times New Roman" w:cs="Times New Roman"/>
          <w:lang w:eastAsia="zh-CN"/>
        </w:rPr>
        <w:t>10)</w:t>
      </w:r>
      <w:r w:rsidRPr="00E42B03">
        <w:rPr>
          <w:rFonts w:ascii="Times New Roman" w:hAnsi="Times New Roman" w:cs="Times New Roman"/>
          <w:lang w:eastAsia="zh-CN"/>
        </w:rPr>
        <w:t>。</w:t>
      </w:r>
    </w:p>
    <w:p w14:paraId="7E96D15C" w14:textId="7EE1353F" w:rsidR="006F501B" w:rsidRPr="00E42B03" w:rsidRDefault="00FE5694" w:rsidP="006F501B">
      <w:pPr>
        <w:pStyle w:val="Caption"/>
        <w:rPr>
          <w:rFonts w:ascii="Times New Roman" w:eastAsia="SimSun" w:hAnsi="Times New Roman" w:cs="Times New Roman"/>
          <w:i w:val="0"/>
          <w:iCs w:val="0"/>
          <w:sz w:val="20"/>
          <w:szCs w:val="20"/>
        </w:rPr>
      </w:pPr>
      <w:bookmarkStart w:id="111" w:name="_Ref230005544"/>
      <w:r w:rsidRPr="00E42B03">
        <w:rPr>
          <w:rFonts w:ascii="Times New Roman" w:eastAsia="SimSun" w:hAnsi="Times New Roman" w:cs="Times New Roman"/>
          <w:i w:val="0"/>
          <w:iCs w:val="0"/>
          <w:sz w:val="20"/>
          <w:szCs w:val="20"/>
          <w:lang w:eastAsia="zh-CN"/>
        </w:rPr>
        <w:t>图</w:t>
      </w:r>
      <w:r w:rsidR="006F501B" w:rsidRPr="00E42B03">
        <w:rPr>
          <w:rFonts w:ascii="Times New Roman" w:eastAsia="SimSun" w:hAnsi="Times New Roman" w:cs="Times New Roman"/>
          <w:i w:val="0"/>
          <w:iCs w:val="0"/>
          <w:sz w:val="20"/>
          <w:szCs w:val="20"/>
        </w:rPr>
        <w:t xml:space="preserve"> </w:t>
      </w:r>
      <w:r w:rsidR="006F501B" w:rsidRPr="00E42B03">
        <w:rPr>
          <w:rFonts w:ascii="Times New Roman" w:eastAsia="SimSun" w:hAnsi="Times New Roman" w:cs="Times New Roman"/>
          <w:i w:val="0"/>
          <w:iCs w:val="0"/>
          <w:noProof/>
          <w:sz w:val="20"/>
          <w:szCs w:val="20"/>
        </w:rPr>
        <w:t>10</w:t>
      </w:r>
      <w:bookmarkEnd w:id="111"/>
    </w:p>
    <w:p w14:paraId="71CFDA2E" w14:textId="675A6E6C" w:rsidR="006F501B" w:rsidRPr="00E42B03" w:rsidRDefault="00266A84" w:rsidP="006F501B">
      <w:pPr>
        <w:pStyle w:val="Caption"/>
        <w:rPr>
          <w:rFonts w:ascii="Times New Roman" w:eastAsia="SimSun" w:hAnsi="Times New Roman" w:cs="Times New Roman"/>
        </w:rPr>
      </w:pPr>
      <w:r w:rsidRPr="00E42B03">
        <w:rPr>
          <w:rFonts w:ascii="Times New Roman" w:eastAsia="SimSun" w:hAnsi="Times New Roman" w:cs="Times New Roman"/>
          <w:b/>
          <w:bCs/>
          <w:i w:val="0"/>
          <w:iCs w:val="0"/>
          <w:sz w:val="20"/>
          <w:szCs w:val="20"/>
          <w:lang w:eastAsia="zh-CN"/>
        </w:rPr>
        <w:t>对</w:t>
      </w:r>
      <w:r w:rsidR="00FE5694" w:rsidRPr="00E42B03">
        <w:rPr>
          <w:rFonts w:ascii="Times New Roman" w:eastAsia="SimSun" w:hAnsi="Times New Roman" w:cs="Times New Roman"/>
          <w:b/>
          <w:bCs/>
          <w:i w:val="0"/>
          <w:iCs w:val="0"/>
          <w:sz w:val="20"/>
          <w:szCs w:val="20"/>
        </w:rPr>
        <w:t>提交的</w:t>
      </w:r>
      <w:r w:rsidRPr="00E42B03">
        <w:rPr>
          <w:rFonts w:ascii="Times New Roman" w:eastAsia="SimSun" w:hAnsi="Times New Roman" w:cs="Times New Roman"/>
          <w:b/>
          <w:bCs/>
          <w:i w:val="0"/>
          <w:iCs w:val="0"/>
          <w:sz w:val="20"/>
          <w:szCs w:val="20"/>
          <w:lang w:eastAsia="zh-CN"/>
        </w:rPr>
        <w:t>所有</w:t>
      </w:r>
      <w:r w:rsidR="004A72C4" w:rsidRPr="00E42B03">
        <w:rPr>
          <w:rFonts w:ascii="Times New Roman" w:eastAsia="SimSun" w:hAnsi="Times New Roman" w:cs="Times New Roman"/>
          <w:b/>
          <w:bCs/>
          <w:i w:val="0"/>
          <w:iCs w:val="0"/>
          <w:sz w:val="20"/>
          <w:szCs w:val="20"/>
        </w:rPr>
        <w:t>与</w:t>
      </w:r>
      <w:r w:rsidR="00957043" w:rsidRPr="00E42B03">
        <w:rPr>
          <w:rFonts w:ascii="Times New Roman" w:eastAsia="SimSun" w:hAnsi="Times New Roman" w:cs="Times New Roman"/>
          <w:b/>
          <w:bCs/>
          <w:i w:val="0"/>
          <w:iCs w:val="0"/>
          <w:sz w:val="20"/>
          <w:szCs w:val="20"/>
          <w:lang w:eastAsia="zh-CN"/>
        </w:rPr>
        <w:t>《昆蒙框架》</w:t>
      </w:r>
      <w:r w:rsidR="004A72C4" w:rsidRPr="00E42B03">
        <w:rPr>
          <w:rFonts w:ascii="Times New Roman" w:eastAsia="SimSun" w:hAnsi="Times New Roman" w:cs="Times New Roman"/>
          <w:b/>
          <w:bCs/>
          <w:i w:val="0"/>
          <w:iCs w:val="0"/>
          <w:sz w:val="20"/>
          <w:szCs w:val="20"/>
          <w:lang w:eastAsia="zh-CN"/>
        </w:rPr>
        <w:t>行动</w:t>
      </w:r>
      <w:r w:rsidR="004A72C4" w:rsidRPr="00E42B03">
        <w:rPr>
          <w:rFonts w:ascii="Times New Roman" w:eastAsia="SimSun" w:hAnsi="Times New Roman" w:cs="Times New Roman"/>
          <w:b/>
          <w:bCs/>
          <w:i w:val="0"/>
          <w:iCs w:val="0"/>
          <w:sz w:val="20"/>
          <w:szCs w:val="20"/>
        </w:rPr>
        <w:t>目标</w:t>
      </w:r>
      <w:r w:rsidR="004A72C4" w:rsidRPr="00E42B03">
        <w:rPr>
          <w:rFonts w:ascii="Times New Roman" w:eastAsia="SimSun" w:hAnsi="Times New Roman" w:cs="Times New Roman"/>
          <w:b/>
          <w:bCs/>
          <w:i w:val="0"/>
          <w:iCs w:val="0"/>
          <w:sz w:val="20"/>
          <w:szCs w:val="20"/>
        </w:rPr>
        <w:t>1</w:t>
      </w:r>
      <w:r w:rsidR="004A72C4" w:rsidRPr="00E42B03">
        <w:rPr>
          <w:rFonts w:ascii="Times New Roman" w:eastAsia="SimSun" w:hAnsi="Times New Roman" w:cs="Times New Roman"/>
          <w:b/>
          <w:bCs/>
          <w:i w:val="0"/>
          <w:iCs w:val="0"/>
          <w:sz w:val="20"/>
          <w:szCs w:val="20"/>
        </w:rPr>
        <w:t>高度一致</w:t>
      </w:r>
      <w:r w:rsidR="004A72C4" w:rsidRPr="00E42B03">
        <w:rPr>
          <w:rFonts w:ascii="Times New Roman" w:eastAsia="SimSun" w:hAnsi="Times New Roman" w:cs="Times New Roman"/>
          <w:b/>
          <w:bCs/>
          <w:i w:val="0"/>
          <w:iCs w:val="0"/>
          <w:sz w:val="20"/>
          <w:szCs w:val="20"/>
          <w:lang w:eastAsia="zh-CN"/>
        </w:rPr>
        <w:t>的</w:t>
      </w:r>
      <w:r w:rsidR="00FE5694" w:rsidRPr="00E42B03">
        <w:rPr>
          <w:rFonts w:ascii="Times New Roman" w:eastAsia="SimSun" w:hAnsi="Times New Roman" w:cs="Times New Roman"/>
          <w:b/>
          <w:bCs/>
          <w:i w:val="0"/>
          <w:iCs w:val="0"/>
          <w:sz w:val="20"/>
          <w:szCs w:val="20"/>
        </w:rPr>
        <w:t>国家目标的自我</w:t>
      </w:r>
      <w:r w:rsidR="00697524" w:rsidRPr="00E42B03">
        <w:rPr>
          <w:rFonts w:ascii="Times New Roman" w:eastAsia="SimSun" w:hAnsi="Times New Roman" w:cs="Times New Roman"/>
          <w:b/>
          <w:bCs/>
          <w:i w:val="0"/>
          <w:iCs w:val="0"/>
          <w:sz w:val="20"/>
          <w:szCs w:val="20"/>
          <w:lang w:eastAsia="zh-CN"/>
        </w:rPr>
        <w:t>进展</w:t>
      </w:r>
      <w:r w:rsidR="00FE5694" w:rsidRPr="00E42B03">
        <w:rPr>
          <w:rFonts w:ascii="Times New Roman" w:eastAsia="SimSun" w:hAnsi="Times New Roman" w:cs="Times New Roman"/>
          <w:b/>
          <w:bCs/>
          <w:i w:val="0"/>
          <w:iCs w:val="0"/>
          <w:sz w:val="20"/>
          <w:szCs w:val="20"/>
        </w:rPr>
        <w:t>评估</w:t>
      </w:r>
      <w:r w:rsidRPr="00E42B03">
        <w:rPr>
          <w:rFonts w:ascii="Times New Roman" w:eastAsia="SimSun" w:hAnsi="Times New Roman" w:cs="Times New Roman"/>
          <w:b/>
          <w:bCs/>
          <w:i w:val="0"/>
          <w:iCs w:val="0"/>
          <w:sz w:val="20"/>
          <w:szCs w:val="20"/>
          <w:lang w:eastAsia="zh-CN"/>
        </w:rPr>
        <w:t>结果</w:t>
      </w:r>
      <w:r w:rsidR="006F501B" w:rsidRPr="00E42B03">
        <w:rPr>
          <w:rFonts w:ascii="Times New Roman" w:eastAsia="SimSun" w:hAnsi="Times New Roman" w:cs="Times New Roman"/>
        </w:rPr>
        <w:t xml:space="preserve"> </w:t>
      </w:r>
    </w:p>
    <w:p w14:paraId="7C033495" w14:textId="77777777" w:rsidR="00563EC1" w:rsidRPr="00E42B03" w:rsidRDefault="00563EC1" w:rsidP="00563EC1">
      <w:pPr>
        <w:rPr>
          <w:rFonts w:ascii="Times New Roman" w:hAnsi="Times New Roman" w:cs="Times New Roman"/>
          <w:lang w:eastAsia="zh-CN"/>
        </w:rPr>
      </w:pPr>
    </w:p>
    <w:p w14:paraId="1FAA5EB4" w14:textId="7B3CD0AE" w:rsidR="0046193A" w:rsidRPr="00E42B03" w:rsidRDefault="00563EC1" w:rsidP="00563EC1">
      <w:pPr>
        <w:keepNext/>
        <w:rPr>
          <w:rFonts w:ascii="Times New Roman" w:hAnsi="Times New Roman" w:cs="Times New Roman"/>
        </w:rPr>
      </w:pPr>
      <w:r w:rsidRPr="00E42B03">
        <w:rPr>
          <w:rFonts w:ascii="Times New Roman" w:hAnsi="Times New Roman" w:cs="Times New Roman"/>
          <w:noProof/>
          <w:lang w:val="en-US"/>
        </w:rPr>
        <w:lastRenderedPageBreak/>
        <w:drawing>
          <wp:inline distT="0" distB="0" distL="0" distR="0" wp14:anchorId="3472AE4C" wp14:editId="2E956B35">
            <wp:extent cx="5731510" cy="2292350"/>
            <wp:effectExtent l="0" t="0" r="0" b="6350"/>
            <wp:docPr id="1552959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959149" name="Picture 1552959149"/>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4A0C275C" w14:textId="77777777" w:rsidR="004B0C6E" w:rsidRDefault="00C67A02" w:rsidP="00C67A02">
      <w:pPr>
        <w:pStyle w:val="Caption"/>
        <w:jc w:val="both"/>
        <w:rPr>
          <w:rFonts w:ascii="Times New Roman" w:eastAsia="SimSun" w:hAnsi="Times New Roman" w:cs="Times New Roman"/>
          <w:i w:val="0"/>
          <w:iCs w:val="0"/>
          <w:color w:val="auto"/>
          <w:lang w:eastAsia="zh-CN"/>
        </w:rPr>
      </w:pPr>
      <w:r w:rsidRPr="00EF3D52">
        <w:rPr>
          <w:rFonts w:ascii="KaiTi" w:eastAsia="KaiTi" w:hAnsi="KaiTi" w:cs="Times New Roman"/>
          <w:i w:val="0"/>
          <w:iCs w:val="0"/>
          <w:lang w:eastAsia="zh-CN"/>
        </w:rPr>
        <w:t>注</w:t>
      </w:r>
      <w:r w:rsidRPr="00E42B03">
        <w:rPr>
          <w:rFonts w:ascii="Times New Roman" w:eastAsia="SimSun" w:hAnsi="Times New Roman" w:cs="Times New Roman"/>
          <w:i w:val="0"/>
          <w:iCs w:val="0"/>
          <w:lang w:eastAsia="zh-CN"/>
        </w:rPr>
        <w:t>：</w:t>
      </w:r>
      <w:r w:rsidRPr="00E42B03">
        <w:rPr>
          <w:rFonts w:ascii="Times New Roman" w:eastAsia="SimSun" w:hAnsi="Times New Roman" w:cs="Times New Roman"/>
          <w:i w:val="0"/>
          <w:iCs w:val="0"/>
          <w:color w:val="auto"/>
        </w:rPr>
        <w:t>条形宽度显示在每个进展</w:t>
      </w:r>
      <w:r w:rsidRPr="00E42B03">
        <w:rPr>
          <w:rFonts w:ascii="Times New Roman" w:eastAsia="SimSun" w:hAnsi="Times New Roman" w:cs="Times New Roman"/>
          <w:i w:val="0"/>
          <w:iCs w:val="0"/>
          <w:color w:val="auto"/>
          <w:lang w:eastAsia="zh-CN"/>
        </w:rPr>
        <w:t>情况</w:t>
      </w:r>
      <w:r w:rsidRPr="00E42B03">
        <w:rPr>
          <w:rFonts w:ascii="Times New Roman" w:eastAsia="SimSun" w:hAnsi="Times New Roman" w:cs="Times New Roman"/>
          <w:i w:val="0"/>
          <w:iCs w:val="0"/>
          <w:color w:val="auto"/>
        </w:rPr>
        <w:t>类别中提交的国家目标</w:t>
      </w:r>
      <w:r w:rsidRPr="00E42B03">
        <w:rPr>
          <w:rFonts w:ascii="Times New Roman" w:eastAsia="SimSun" w:hAnsi="Times New Roman" w:cs="Times New Roman"/>
          <w:i w:val="0"/>
          <w:iCs w:val="0"/>
          <w:color w:val="auto"/>
          <w:lang w:eastAsia="zh-CN"/>
        </w:rPr>
        <w:t>所占</w:t>
      </w:r>
      <w:r w:rsidRPr="00E42B03">
        <w:rPr>
          <w:rFonts w:ascii="Times New Roman" w:eastAsia="SimSun" w:hAnsi="Times New Roman" w:cs="Times New Roman"/>
          <w:i w:val="0"/>
          <w:iCs w:val="0"/>
          <w:color w:val="auto"/>
        </w:rPr>
        <w:t>比例。</w:t>
      </w:r>
      <w:r w:rsidRPr="00E42B03">
        <w:rPr>
          <w:rFonts w:ascii="Times New Roman" w:eastAsia="SimSun" w:hAnsi="Times New Roman" w:cs="Times New Roman"/>
          <w:i w:val="0"/>
          <w:iCs w:val="0"/>
          <w:color w:val="auto"/>
          <w:lang w:eastAsia="zh-CN"/>
        </w:rPr>
        <w:t>按</w:t>
      </w:r>
      <w:r w:rsidRPr="00E42B03">
        <w:rPr>
          <w:rFonts w:ascii="Times New Roman" w:eastAsia="SimSun" w:hAnsi="Times New Roman" w:cs="Times New Roman"/>
          <w:i w:val="0"/>
          <w:iCs w:val="0"/>
          <w:color w:val="auto"/>
        </w:rPr>
        <w:t>缔约方对比例进行</w:t>
      </w:r>
      <w:r w:rsidRPr="00E42B03">
        <w:rPr>
          <w:rFonts w:ascii="Times New Roman" w:eastAsia="SimSun" w:hAnsi="Times New Roman" w:cs="Times New Roman"/>
          <w:i w:val="0"/>
          <w:iCs w:val="0"/>
          <w:color w:val="auto"/>
          <w:lang w:eastAsia="zh-CN"/>
        </w:rPr>
        <w:t>了</w:t>
      </w:r>
      <w:r w:rsidRPr="00E42B03">
        <w:rPr>
          <w:rFonts w:ascii="Times New Roman" w:eastAsia="SimSun" w:hAnsi="Times New Roman" w:cs="Times New Roman"/>
          <w:i w:val="0"/>
          <w:iCs w:val="0"/>
          <w:color w:val="auto"/>
        </w:rPr>
        <w:t>加权，以确保无论提交的国家目标</w:t>
      </w:r>
      <w:r w:rsidRPr="00E42B03">
        <w:rPr>
          <w:rFonts w:ascii="Times New Roman" w:eastAsia="SimSun" w:hAnsi="Times New Roman" w:cs="Times New Roman"/>
          <w:i w:val="0"/>
          <w:iCs w:val="0"/>
          <w:color w:val="auto"/>
          <w:lang w:eastAsia="zh-CN"/>
        </w:rPr>
        <w:t>数目是</w:t>
      </w:r>
      <w:r w:rsidRPr="00E42B03">
        <w:rPr>
          <w:rFonts w:ascii="Times New Roman" w:eastAsia="SimSun" w:hAnsi="Times New Roman" w:cs="Times New Roman"/>
          <w:i w:val="0"/>
          <w:iCs w:val="0"/>
          <w:color w:val="auto"/>
        </w:rPr>
        <w:t>多少</w:t>
      </w:r>
      <w:r w:rsidRPr="00E42B03">
        <w:rPr>
          <w:rFonts w:ascii="Times New Roman" w:eastAsia="SimSun" w:hAnsi="Times New Roman" w:cs="Times New Roman"/>
          <w:i w:val="0"/>
          <w:iCs w:val="0"/>
          <w:color w:val="auto"/>
          <w:lang w:eastAsia="zh-CN"/>
        </w:rPr>
        <w:t>，</w:t>
      </w:r>
      <w:r w:rsidRPr="00E42B03">
        <w:rPr>
          <w:rFonts w:ascii="Times New Roman" w:eastAsia="SimSun" w:hAnsi="Times New Roman" w:cs="Times New Roman"/>
          <w:i w:val="0"/>
          <w:iCs w:val="0"/>
          <w:color w:val="auto"/>
        </w:rPr>
        <w:t>缔约方对总体进展评估</w:t>
      </w:r>
      <w:r w:rsidRPr="00E42B03">
        <w:rPr>
          <w:rFonts w:ascii="Times New Roman" w:eastAsia="SimSun" w:hAnsi="Times New Roman" w:cs="Times New Roman"/>
          <w:i w:val="0"/>
          <w:iCs w:val="0"/>
          <w:color w:val="auto"/>
          <w:lang w:eastAsia="zh-CN"/>
        </w:rPr>
        <w:t>结果的影响是相同的</w:t>
      </w:r>
      <w:r w:rsidRPr="00E42B03">
        <w:rPr>
          <w:rFonts w:ascii="Times New Roman" w:eastAsia="SimSun" w:hAnsi="Times New Roman" w:cs="Times New Roman"/>
          <w:i w:val="0"/>
          <w:iCs w:val="0"/>
          <w:color w:val="auto"/>
        </w:rPr>
        <w:t>。饼状图显示了</w:t>
      </w:r>
      <w:r w:rsidRPr="00E42B03">
        <w:rPr>
          <w:rFonts w:ascii="Times New Roman" w:eastAsia="SimSun" w:hAnsi="Times New Roman" w:cs="Times New Roman"/>
          <w:i w:val="0"/>
          <w:iCs w:val="0"/>
          <w:color w:val="auto"/>
          <w:lang w:eastAsia="zh-CN"/>
        </w:rPr>
        <w:t>每个</w:t>
      </w:r>
      <w:r w:rsidRPr="00E42B03">
        <w:rPr>
          <w:rFonts w:ascii="Times New Roman" w:eastAsia="SimSun" w:hAnsi="Times New Roman" w:cs="Times New Roman"/>
          <w:i w:val="0"/>
          <w:iCs w:val="0"/>
          <w:color w:val="auto"/>
        </w:rPr>
        <w:t>区域及时提交报告供全球报告</w:t>
      </w:r>
      <w:r w:rsidRPr="00E42B03">
        <w:rPr>
          <w:rFonts w:ascii="Times New Roman" w:eastAsia="SimSun" w:hAnsi="Times New Roman" w:cs="Times New Roman"/>
          <w:i w:val="0"/>
          <w:iCs w:val="0"/>
          <w:color w:val="auto"/>
          <w:lang w:eastAsia="zh-CN"/>
        </w:rPr>
        <w:t>考虑</w:t>
      </w:r>
      <w:r w:rsidRPr="00E42B03">
        <w:rPr>
          <w:rFonts w:ascii="Times New Roman" w:eastAsia="SimSun" w:hAnsi="Times New Roman" w:cs="Times New Roman"/>
          <w:i w:val="0"/>
          <w:iCs w:val="0"/>
          <w:color w:val="auto"/>
        </w:rPr>
        <w:t>的缔约方</w:t>
      </w:r>
      <w:r w:rsidRPr="00E42B03">
        <w:rPr>
          <w:rFonts w:ascii="Times New Roman" w:eastAsia="SimSun" w:hAnsi="Times New Roman" w:cs="Times New Roman"/>
          <w:i w:val="0"/>
          <w:iCs w:val="0"/>
          <w:color w:val="auto"/>
          <w:lang w:eastAsia="zh-CN"/>
        </w:rPr>
        <w:t>所占</w:t>
      </w:r>
      <w:r w:rsidRPr="00E42B03">
        <w:rPr>
          <w:rFonts w:ascii="Times New Roman" w:eastAsia="SimSun" w:hAnsi="Times New Roman" w:cs="Times New Roman"/>
          <w:i w:val="0"/>
          <w:iCs w:val="0"/>
          <w:color w:val="auto"/>
        </w:rPr>
        <w:t>比例。图例定义了每个区域的颜色</w:t>
      </w:r>
      <w:r w:rsidRPr="00E42B03">
        <w:rPr>
          <w:rFonts w:ascii="Times New Roman" w:eastAsia="SimSun" w:hAnsi="Times New Roman" w:cs="Times New Roman"/>
          <w:i w:val="0"/>
          <w:iCs w:val="0"/>
          <w:color w:val="auto"/>
          <w:lang w:eastAsia="zh-CN"/>
        </w:rPr>
        <w:t>：</w:t>
      </w:r>
      <w:r w:rsidRPr="00E42B03">
        <w:rPr>
          <w:rFonts w:ascii="Times New Roman" w:eastAsia="SimSun" w:hAnsi="Times New Roman" w:cs="Times New Roman"/>
          <w:i w:val="0"/>
          <w:iCs w:val="0"/>
          <w:color w:val="auto"/>
        </w:rPr>
        <w:t>较深的颜色表示图中包括其数据的任何区域内的缔约方所占比例；较浅的颜色表示图中不包括其数据的同一区域内的缔约方所占比例。</w:t>
      </w:r>
    </w:p>
    <w:tbl>
      <w:tblPr>
        <w:tblStyle w:val="TableGrid"/>
        <w:tblW w:w="0" w:type="auto"/>
        <w:tblLook w:val="06A0" w:firstRow="1" w:lastRow="0" w:firstColumn="1" w:lastColumn="0" w:noHBand="1" w:noVBand="1"/>
      </w:tblPr>
      <w:tblGrid>
        <w:gridCol w:w="4833"/>
        <w:gridCol w:w="3296"/>
      </w:tblGrid>
      <w:tr w:rsidR="001D7960" w:rsidRPr="001D7960" w14:paraId="44768A08" w14:textId="77777777" w:rsidTr="00DE10E9">
        <w:tc>
          <w:tcPr>
            <w:tcW w:w="0" w:type="auto"/>
            <w:gridSpan w:val="2"/>
          </w:tcPr>
          <w:p w14:paraId="431980FF" w14:textId="3D14DC65" w:rsidR="001D7960" w:rsidRPr="00E20C9D" w:rsidRDefault="001D7960" w:rsidP="009B4355">
            <w:pPr>
              <w:rPr>
                <w:rFonts w:ascii="Microsoft YaHei" w:eastAsia="Microsoft YaHei" w:hAnsi="Microsoft YaHei" w:cs="Microsoft YaHei"/>
                <w:color w:val="0F1115"/>
                <w:sz w:val="22"/>
                <w:szCs w:val="22"/>
              </w:rPr>
            </w:pPr>
            <w:r w:rsidRPr="00E20C9D">
              <w:rPr>
                <w:rFonts w:ascii="Microsoft YaHei" w:eastAsia="Microsoft YaHei" w:hAnsi="Microsoft YaHei" w:cs="Microsoft YaHei"/>
                <w:color w:val="0F1115"/>
                <w:sz w:val="22"/>
                <w:szCs w:val="22"/>
              </w:rPr>
              <w:t>图 10</w:t>
            </w:r>
          </w:p>
        </w:tc>
      </w:tr>
      <w:tr w:rsidR="001D7960" w:rsidRPr="003A6336" w14:paraId="1B3951A9" w14:textId="77777777" w:rsidTr="001D7960">
        <w:tc>
          <w:tcPr>
            <w:tcW w:w="0" w:type="auto"/>
          </w:tcPr>
          <w:p w14:paraId="54B83A4F" w14:textId="77777777" w:rsidR="001D7960" w:rsidRPr="00E20C9D" w:rsidRDefault="001D7960" w:rsidP="009B4355">
            <w:pPr>
              <w:rPr>
                <w:rFonts w:ascii="Aptos" w:hAnsi="Aptos"/>
                <w:sz w:val="22"/>
                <w:szCs w:val="22"/>
              </w:rPr>
            </w:pPr>
            <w:bookmarkStart w:id="112" w:name="_Toc235821055"/>
            <w:r w:rsidRPr="00E20C9D">
              <w:rPr>
                <w:rFonts w:ascii="Aptos" w:eastAsia="Segoe UI" w:hAnsi="Aptos" w:cs="Segoe UI"/>
                <w:color w:val="0F1115"/>
                <w:sz w:val="22"/>
                <w:szCs w:val="22"/>
              </w:rPr>
              <w:t xml:space="preserve">English </w:t>
            </w:r>
          </w:p>
        </w:tc>
        <w:tc>
          <w:tcPr>
            <w:tcW w:w="0" w:type="auto"/>
          </w:tcPr>
          <w:p w14:paraId="6DD2F5B8" w14:textId="236FC01D" w:rsidR="001D7960" w:rsidRPr="00E20C9D" w:rsidRDefault="00CB2790" w:rsidP="009B4355">
            <w:pPr>
              <w:rPr>
                <w:rFonts w:ascii="Aptos" w:hAnsi="Aptos"/>
                <w:sz w:val="22"/>
                <w:szCs w:val="22"/>
              </w:rPr>
            </w:pPr>
            <w:r w:rsidRPr="00E20C9D">
              <w:rPr>
                <w:rFonts w:ascii="Microsoft YaHei" w:eastAsia="Microsoft YaHei" w:hAnsi="Microsoft YaHei" w:cs="Microsoft YaHei"/>
                <w:color w:val="0F1115"/>
                <w:sz w:val="22"/>
                <w:szCs w:val="22"/>
              </w:rPr>
              <w:t>中文</w:t>
            </w:r>
          </w:p>
        </w:tc>
      </w:tr>
      <w:tr w:rsidR="001D7960" w:rsidRPr="003A6336" w14:paraId="24465D94" w14:textId="77777777" w:rsidTr="001D7960">
        <w:tc>
          <w:tcPr>
            <w:tcW w:w="0" w:type="auto"/>
          </w:tcPr>
          <w:p w14:paraId="37A1BFC8" w14:textId="77777777" w:rsidR="001D7960" w:rsidRPr="00E20C9D" w:rsidRDefault="001D7960" w:rsidP="009B4355">
            <w:pPr>
              <w:rPr>
                <w:rFonts w:ascii="Aptos" w:hAnsi="Aptos"/>
                <w:sz w:val="22"/>
                <w:szCs w:val="22"/>
              </w:rPr>
            </w:pPr>
            <w:r w:rsidRPr="00E20C9D">
              <w:rPr>
                <w:rFonts w:ascii="Aptos" w:eastAsia="Segoe UI" w:hAnsi="Aptos" w:cs="Segoe UI"/>
                <w:color w:val="0F1115"/>
                <w:sz w:val="22"/>
                <w:szCs w:val="22"/>
              </w:rPr>
              <w:t>Region</w:t>
            </w:r>
          </w:p>
        </w:tc>
        <w:tc>
          <w:tcPr>
            <w:tcW w:w="0" w:type="auto"/>
          </w:tcPr>
          <w:p w14:paraId="6A050709" w14:textId="77777777" w:rsidR="001D7960" w:rsidRPr="00E20C9D" w:rsidRDefault="001D7960" w:rsidP="009B4355">
            <w:pPr>
              <w:rPr>
                <w:rFonts w:ascii="Aptos" w:hAnsi="Aptos"/>
                <w:sz w:val="22"/>
                <w:szCs w:val="22"/>
              </w:rPr>
            </w:pPr>
            <w:r w:rsidRPr="00E20C9D">
              <w:rPr>
                <w:rFonts w:ascii="Microsoft YaHei" w:eastAsia="Microsoft YaHei" w:hAnsi="Microsoft YaHei" w:cs="Microsoft YaHei"/>
                <w:color w:val="0F1115"/>
                <w:sz w:val="22"/>
                <w:szCs w:val="22"/>
              </w:rPr>
              <w:t>区域</w:t>
            </w:r>
            <w:r w:rsidRPr="00E20C9D">
              <w:rPr>
                <w:rFonts w:ascii="Aptos" w:eastAsia="Segoe UI" w:hAnsi="Aptos" w:cs="Segoe UI"/>
                <w:color w:val="0F1115"/>
                <w:sz w:val="22"/>
                <w:szCs w:val="22"/>
              </w:rPr>
              <w:t xml:space="preserve"> </w:t>
            </w:r>
          </w:p>
        </w:tc>
      </w:tr>
      <w:tr w:rsidR="001D7960" w:rsidRPr="003A6336" w14:paraId="25D7A2CB" w14:textId="77777777" w:rsidTr="001D7960">
        <w:tc>
          <w:tcPr>
            <w:tcW w:w="0" w:type="auto"/>
          </w:tcPr>
          <w:p w14:paraId="77D8BE1F" w14:textId="77777777" w:rsidR="001D7960" w:rsidRPr="00E20C9D" w:rsidRDefault="001D7960" w:rsidP="009B4355">
            <w:pPr>
              <w:rPr>
                <w:rFonts w:ascii="Aptos" w:hAnsi="Aptos"/>
                <w:sz w:val="22"/>
                <w:szCs w:val="22"/>
              </w:rPr>
            </w:pPr>
            <w:r w:rsidRPr="00E20C9D">
              <w:rPr>
                <w:rFonts w:ascii="Aptos" w:eastAsia="Segoe UI" w:hAnsi="Aptos" w:cs="Segoe UI"/>
                <w:color w:val="0F1115"/>
                <w:sz w:val="22"/>
                <w:szCs w:val="22"/>
              </w:rPr>
              <w:t>African States</w:t>
            </w:r>
          </w:p>
        </w:tc>
        <w:tc>
          <w:tcPr>
            <w:tcW w:w="0" w:type="auto"/>
          </w:tcPr>
          <w:p w14:paraId="6AB8B12B" w14:textId="77777777" w:rsidR="001D7960" w:rsidRPr="00E20C9D" w:rsidRDefault="001D7960" w:rsidP="009B4355">
            <w:pPr>
              <w:rPr>
                <w:rFonts w:ascii="Aptos" w:hAnsi="Aptos"/>
                <w:sz w:val="22"/>
                <w:szCs w:val="22"/>
              </w:rPr>
            </w:pPr>
            <w:r w:rsidRPr="00E20C9D">
              <w:rPr>
                <w:rFonts w:ascii="Microsoft YaHei" w:eastAsia="Microsoft YaHei" w:hAnsi="Microsoft YaHei" w:cs="Microsoft YaHei"/>
                <w:color w:val="0F1115"/>
                <w:sz w:val="22"/>
                <w:szCs w:val="22"/>
              </w:rPr>
              <w:t>非洲国家</w:t>
            </w:r>
            <w:r w:rsidRPr="00E20C9D">
              <w:rPr>
                <w:rFonts w:ascii="Aptos" w:eastAsia="Segoe UI" w:hAnsi="Aptos" w:cs="Segoe UI"/>
                <w:color w:val="0F1115"/>
                <w:sz w:val="22"/>
                <w:szCs w:val="22"/>
              </w:rPr>
              <w:t xml:space="preserve"> </w:t>
            </w:r>
          </w:p>
        </w:tc>
      </w:tr>
      <w:tr w:rsidR="001D7960" w:rsidRPr="003A6336" w14:paraId="6983F1A6" w14:textId="77777777" w:rsidTr="001D7960">
        <w:tc>
          <w:tcPr>
            <w:tcW w:w="0" w:type="auto"/>
          </w:tcPr>
          <w:p w14:paraId="29331B02" w14:textId="77777777" w:rsidR="001D7960" w:rsidRPr="00E20C9D" w:rsidRDefault="001D7960" w:rsidP="009B4355">
            <w:pPr>
              <w:rPr>
                <w:rFonts w:ascii="Aptos" w:hAnsi="Aptos"/>
                <w:sz w:val="22"/>
                <w:szCs w:val="22"/>
              </w:rPr>
            </w:pPr>
            <w:r w:rsidRPr="00E20C9D">
              <w:rPr>
                <w:rFonts w:ascii="Aptos" w:eastAsia="Segoe UI" w:hAnsi="Aptos" w:cs="Segoe UI"/>
                <w:color w:val="0F1115"/>
                <w:sz w:val="22"/>
                <w:szCs w:val="22"/>
              </w:rPr>
              <w:t>Asia- Pacific States</w:t>
            </w:r>
          </w:p>
        </w:tc>
        <w:tc>
          <w:tcPr>
            <w:tcW w:w="0" w:type="auto"/>
          </w:tcPr>
          <w:p w14:paraId="182FD4CB" w14:textId="77777777" w:rsidR="001D7960" w:rsidRPr="00E20C9D" w:rsidRDefault="001D7960" w:rsidP="009B4355">
            <w:pPr>
              <w:rPr>
                <w:rFonts w:ascii="Aptos" w:hAnsi="Aptos"/>
                <w:sz w:val="22"/>
                <w:szCs w:val="22"/>
              </w:rPr>
            </w:pPr>
            <w:r w:rsidRPr="00E20C9D">
              <w:rPr>
                <w:rFonts w:ascii="Microsoft YaHei" w:eastAsia="Microsoft YaHei" w:hAnsi="Microsoft YaHei" w:cs="Microsoft YaHei"/>
                <w:color w:val="0F1115"/>
                <w:sz w:val="22"/>
                <w:szCs w:val="22"/>
              </w:rPr>
              <w:t>亚太国家</w:t>
            </w:r>
            <w:r w:rsidRPr="00E20C9D">
              <w:rPr>
                <w:rFonts w:ascii="Aptos" w:eastAsia="Segoe UI" w:hAnsi="Aptos" w:cs="Segoe UI"/>
                <w:color w:val="0F1115"/>
                <w:sz w:val="22"/>
                <w:szCs w:val="22"/>
              </w:rPr>
              <w:t xml:space="preserve"> </w:t>
            </w:r>
          </w:p>
        </w:tc>
      </w:tr>
      <w:tr w:rsidR="001D7960" w:rsidRPr="003A6336" w14:paraId="400DED37" w14:textId="77777777" w:rsidTr="001D7960">
        <w:tc>
          <w:tcPr>
            <w:tcW w:w="0" w:type="auto"/>
          </w:tcPr>
          <w:p w14:paraId="22F65BF5" w14:textId="77777777" w:rsidR="001D7960" w:rsidRPr="00E20C9D" w:rsidRDefault="001D7960" w:rsidP="009B4355">
            <w:pPr>
              <w:rPr>
                <w:rFonts w:ascii="Aptos" w:hAnsi="Aptos"/>
                <w:sz w:val="22"/>
                <w:szCs w:val="22"/>
              </w:rPr>
            </w:pPr>
            <w:r w:rsidRPr="00E20C9D">
              <w:rPr>
                <w:rFonts w:ascii="Aptos" w:eastAsia="Segoe UI" w:hAnsi="Aptos" w:cs="Segoe UI"/>
                <w:color w:val="0F1115"/>
                <w:sz w:val="22"/>
                <w:szCs w:val="22"/>
              </w:rPr>
              <w:t>Latin American and Caribbean States</w:t>
            </w:r>
          </w:p>
        </w:tc>
        <w:tc>
          <w:tcPr>
            <w:tcW w:w="0" w:type="auto"/>
          </w:tcPr>
          <w:p w14:paraId="1089FA63" w14:textId="77777777" w:rsidR="001D7960" w:rsidRPr="00E20C9D" w:rsidRDefault="001D7960"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拉丁美洲和加勒比国家</w:t>
            </w:r>
            <w:r w:rsidRPr="00E20C9D">
              <w:rPr>
                <w:rFonts w:ascii="Aptos" w:eastAsia="Segoe UI" w:hAnsi="Aptos" w:cs="Segoe UI"/>
                <w:color w:val="0F1115"/>
                <w:sz w:val="22"/>
                <w:szCs w:val="22"/>
                <w:lang w:eastAsia="zh-CN"/>
              </w:rPr>
              <w:t xml:space="preserve"> </w:t>
            </w:r>
          </w:p>
        </w:tc>
      </w:tr>
      <w:tr w:rsidR="001D7960" w:rsidRPr="003A6336" w14:paraId="651B57AF" w14:textId="77777777" w:rsidTr="001D7960">
        <w:tc>
          <w:tcPr>
            <w:tcW w:w="0" w:type="auto"/>
          </w:tcPr>
          <w:p w14:paraId="75FD1E6E" w14:textId="77777777" w:rsidR="001D7960" w:rsidRPr="00E20C9D" w:rsidRDefault="001D7960" w:rsidP="009B4355">
            <w:pPr>
              <w:rPr>
                <w:rFonts w:ascii="Aptos" w:hAnsi="Aptos"/>
                <w:sz w:val="22"/>
                <w:szCs w:val="22"/>
              </w:rPr>
            </w:pPr>
            <w:r w:rsidRPr="00E20C9D">
              <w:rPr>
                <w:rFonts w:ascii="Aptos" w:eastAsia="Segoe UI" w:hAnsi="Aptos" w:cs="Segoe UI"/>
                <w:color w:val="0F1115"/>
                <w:sz w:val="22"/>
                <w:szCs w:val="22"/>
              </w:rPr>
              <w:t>Eastern European States</w:t>
            </w:r>
          </w:p>
        </w:tc>
        <w:tc>
          <w:tcPr>
            <w:tcW w:w="0" w:type="auto"/>
          </w:tcPr>
          <w:p w14:paraId="35F1E699" w14:textId="77777777" w:rsidR="001D7960" w:rsidRPr="00E20C9D" w:rsidRDefault="001D7960" w:rsidP="009B4355">
            <w:pPr>
              <w:rPr>
                <w:rFonts w:ascii="Aptos" w:hAnsi="Aptos"/>
                <w:sz w:val="22"/>
                <w:szCs w:val="22"/>
              </w:rPr>
            </w:pPr>
            <w:r w:rsidRPr="00E20C9D">
              <w:rPr>
                <w:rFonts w:ascii="Microsoft YaHei" w:eastAsia="Microsoft YaHei" w:hAnsi="Microsoft YaHei" w:cs="Microsoft YaHei"/>
                <w:color w:val="0F1115"/>
                <w:sz w:val="22"/>
                <w:szCs w:val="22"/>
              </w:rPr>
              <w:t>东欧国家</w:t>
            </w:r>
            <w:r w:rsidRPr="00E20C9D">
              <w:rPr>
                <w:rFonts w:ascii="Aptos" w:eastAsia="Segoe UI" w:hAnsi="Aptos" w:cs="Segoe UI"/>
                <w:color w:val="0F1115"/>
                <w:sz w:val="22"/>
                <w:szCs w:val="22"/>
              </w:rPr>
              <w:t xml:space="preserve"> </w:t>
            </w:r>
          </w:p>
        </w:tc>
      </w:tr>
      <w:tr w:rsidR="001D7960" w:rsidRPr="003A6336" w14:paraId="76FB966A" w14:textId="77777777" w:rsidTr="001D7960">
        <w:tc>
          <w:tcPr>
            <w:tcW w:w="0" w:type="auto"/>
          </w:tcPr>
          <w:p w14:paraId="43B85D4E" w14:textId="77777777" w:rsidR="001D7960" w:rsidRPr="00E20C9D" w:rsidRDefault="001D7960" w:rsidP="009B4355">
            <w:pPr>
              <w:rPr>
                <w:rFonts w:ascii="Aptos" w:hAnsi="Aptos"/>
                <w:sz w:val="22"/>
                <w:szCs w:val="22"/>
              </w:rPr>
            </w:pPr>
            <w:r w:rsidRPr="00E20C9D">
              <w:rPr>
                <w:rFonts w:ascii="Aptos" w:eastAsia="Segoe UI" w:hAnsi="Aptos" w:cs="Segoe UI"/>
                <w:color w:val="0F1115"/>
                <w:sz w:val="22"/>
                <w:szCs w:val="22"/>
              </w:rPr>
              <w:t>Western European and other States</w:t>
            </w:r>
          </w:p>
        </w:tc>
        <w:tc>
          <w:tcPr>
            <w:tcW w:w="0" w:type="auto"/>
          </w:tcPr>
          <w:p w14:paraId="413D2A08" w14:textId="77777777" w:rsidR="001D7960" w:rsidRPr="00E20C9D" w:rsidRDefault="001D7960" w:rsidP="009B4355">
            <w:pPr>
              <w:rPr>
                <w:rFonts w:ascii="Aptos" w:hAnsi="Aptos"/>
                <w:sz w:val="22"/>
                <w:szCs w:val="22"/>
              </w:rPr>
            </w:pPr>
            <w:r w:rsidRPr="00E20C9D">
              <w:rPr>
                <w:rFonts w:ascii="Microsoft YaHei" w:eastAsia="Microsoft YaHei" w:hAnsi="Microsoft YaHei" w:cs="Microsoft YaHei"/>
                <w:color w:val="0F1115"/>
                <w:sz w:val="22"/>
                <w:szCs w:val="22"/>
              </w:rPr>
              <w:t>西欧和其他国家</w:t>
            </w:r>
            <w:r w:rsidRPr="00E20C9D">
              <w:rPr>
                <w:rFonts w:ascii="Aptos" w:eastAsia="Segoe UI" w:hAnsi="Aptos" w:cs="Segoe UI"/>
                <w:color w:val="0F1115"/>
                <w:sz w:val="22"/>
                <w:szCs w:val="22"/>
              </w:rPr>
              <w:t xml:space="preserve"> </w:t>
            </w:r>
          </w:p>
        </w:tc>
      </w:tr>
      <w:tr w:rsidR="001D7960" w:rsidRPr="003A6336" w14:paraId="13EC0D42" w14:textId="77777777" w:rsidTr="001D7960">
        <w:tc>
          <w:tcPr>
            <w:tcW w:w="0" w:type="auto"/>
          </w:tcPr>
          <w:p w14:paraId="4285D469" w14:textId="77777777" w:rsidR="001D7960" w:rsidRPr="00E20C9D" w:rsidRDefault="001D7960" w:rsidP="009B4355">
            <w:pPr>
              <w:rPr>
                <w:rFonts w:ascii="Aptos" w:hAnsi="Aptos"/>
                <w:sz w:val="22"/>
                <w:szCs w:val="22"/>
              </w:rPr>
            </w:pPr>
            <w:r w:rsidRPr="00E20C9D">
              <w:rPr>
                <w:rFonts w:ascii="Aptos" w:eastAsia="Segoe UI" w:hAnsi="Aptos" w:cs="Segoe UI"/>
                <w:color w:val="0F1115"/>
                <w:sz w:val="22"/>
                <w:szCs w:val="22"/>
              </w:rPr>
              <w:t>Percentage of national targets</w:t>
            </w:r>
          </w:p>
        </w:tc>
        <w:tc>
          <w:tcPr>
            <w:tcW w:w="0" w:type="auto"/>
          </w:tcPr>
          <w:p w14:paraId="68415F18" w14:textId="77777777" w:rsidR="001D7960" w:rsidRPr="00E20C9D" w:rsidRDefault="001D7960" w:rsidP="009B4355">
            <w:pPr>
              <w:rPr>
                <w:rFonts w:ascii="Aptos" w:hAnsi="Aptos"/>
                <w:sz w:val="22"/>
                <w:szCs w:val="22"/>
              </w:rPr>
            </w:pPr>
            <w:r w:rsidRPr="00E20C9D">
              <w:rPr>
                <w:rFonts w:ascii="Microsoft YaHei" w:eastAsia="Microsoft YaHei" w:hAnsi="Microsoft YaHei" w:cs="Microsoft YaHei"/>
                <w:color w:val="0F1115"/>
                <w:sz w:val="22"/>
                <w:szCs w:val="22"/>
              </w:rPr>
              <w:t>占国家目标的百分比</w:t>
            </w:r>
          </w:p>
        </w:tc>
      </w:tr>
      <w:tr w:rsidR="001D7960" w:rsidRPr="003A6336" w14:paraId="12E11F6D" w14:textId="77777777" w:rsidTr="001D7960">
        <w:tc>
          <w:tcPr>
            <w:tcW w:w="0" w:type="auto"/>
          </w:tcPr>
          <w:p w14:paraId="6BDFAA76" w14:textId="77777777" w:rsidR="001D7960" w:rsidRPr="00E20C9D" w:rsidRDefault="001D7960" w:rsidP="009B4355">
            <w:pPr>
              <w:rPr>
                <w:rFonts w:ascii="Aptos" w:hAnsi="Aptos"/>
                <w:sz w:val="22"/>
                <w:szCs w:val="22"/>
              </w:rPr>
            </w:pPr>
            <w:r w:rsidRPr="00E20C9D">
              <w:rPr>
                <w:rFonts w:ascii="Aptos" w:eastAsia="Segoe UI" w:hAnsi="Aptos" w:cs="Segoe UI"/>
                <w:color w:val="0F1115"/>
                <w:sz w:val="22"/>
                <w:szCs w:val="22"/>
              </w:rPr>
              <w:t>Progress Level</w:t>
            </w:r>
          </w:p>
        </w:tc>
        <w:tc>
          <w:tcPr>
            <w:tcW w:w="0" w:type="auto"/>
          </w:tcPr>
          <w:p w14:paraId="2BEBD5AF" w14:textId="77777777" w:rsidR="001D7960" w:rsidRPr="00E20C9D" w:rsidRDefault="001D7960" w:rsidP="009B4355">
            <w:pPr>
              <w:rPr>
                <w:rFonts w:ascii="Aptos" w:hAnsi="Aptos"/>
                <w:sz w:val="22"/>
                <w:szCs w:val="22"/>
              </w:rPr>
            </w:pPr>
            <w:r w:rsidRPr="00E20C9D">
              <w:rPr>
                <w:rFonts w:ascii="Microsoft YaHei" w:eastAsia="Microsoft YaHei" w:hAnsi="Microsoft YaHei" w:cs="Microsoft YaHei"/>
                <w:color w:val="0F1115"/>
                <w:sz w:val="22"/>
                <w:szCs w:val="22"/>
              </w:rPr>
              <w:t>进度</w:t>
            </w:r>
          </w:p>
        </w:tc>
      </w:tr>
      <w:tr w:rsidR="001D7960" w:rsidRPr="003A6336" w14:paraId="7DCFDF33" w14:textId="77777777" w:rsidTr="001D7960">
        <w:tc>
          <w:tcPr>
            <w:tcW w:w="0" w:type="auto"/>
          </w:tcPr>
          <w:p w14:paraId="6B00CD4C" w14:textId="77777777" w:rsidR="001D7960" w:rsidRPr="00E20C9D" w:rsidRDefault="001D7960" w:rsidP="009B4355">
            <w:pPr>
              <w:rPr>
                <w:rFonts w:ascii="Aptos" w:hAnsi="Aptos"/>
                <w:sz w:val="22"/>
                <w:szCs w:val="22"/>
              </w:rPr>
            </w:pPr>
            <w:r w:rsidRPr="00E20C9D">
              <w:rPr>
                <w:rFonts w:ascii="Aptos" w:eastAsia="Segoe UI" w:hAnsi="Aptos" w:cs="Segoe UI"/>
                <w:color w:val="0F1115"/>
                <w:sz w:val="22"/>
                <w:szCs w:val="22"/>
              </w:rPr>
              <w:t>Achieved</w:t>
            </w:r>
          </w:p>
        </w:tc>
        <w:tc>
          <w:tcPr>
            <w:tcW w:w="0" w:type="auto"/>
          </w:tcPr>
          <w:p w14:paraId="1D414581" w14:textId="77777777" w:rsidR="001D7960" w:rsidRPr="00E20C9D" w:rsidRDefault="001D7960" w:rsidP="009B4355">
            <w:pPr>
              <w:rPr>
                <w:rFonts w:ascii="Aptos" w:hAnsi="Aptos"/>
                <w:sz w:val="22"/>
                <w:szCs w:val="22"/>
              </w:rPr>
            </w:pPr>
            <w:r w:rsidRPr="00E20C9D">
              <w:rPr>
                <w:rFonts w:ascii="Microsoft YaHei" w:eastAsia="Microsoft YaHei" w:hAnsi="Microsoft YaHei" w:cs="Microsoft YaHei"/>
                <w:color w:val="0F1115"/>
                <w:sz w:val="22"/>
                <w:szCs w:val="22"/>
              </w:rPr>
              <w:t>已实现</w:t>
            </w:r>
            <w:r w:rsidRPr="00E20C9D">
              <w:rPr>
                <w:rFonts w:ascii="Aptos" w:eastAsia="Segoe UI" w:hAnsi="Aptos" w:cs="Segoe UI"/>
                <w:color w:val="0F1115"/>
                <w:sz w:val="22"/>
                <w:szCs w:val="22"/>
              </w:rPr>
              <w:t xml:space="preserve"> </w:t>
            </w:r>
          </w:p>
        </w:tc>
      </w:tr>
      <w:tr w:rsidR="001D7960" w:rsidRPr="003A6336" w14:paraId="4F2DBED5" w14:textId="77777777" w:rsidTr="001D7960">
        <w:tc>
          <w:tcPr>
            <w:tcW w:w="0" w:type="auto"/>
          </w:tcPr>
          <w:p w14:paraId="223E49AB" w14:textId="77777777" w:rsidR="001D7960" w:rsidRPr="00E20C9D" w:rsidRDefault="001D7960" w:rsidP="009B4355">
            <w:pPr>
              <w:rPr>
                <w:rFonts w:ascii="Aptos" w:hAnsi="Aptos"/>
                <w:sz w:val="22"/>
                <w:szCs w:val="22"/>
              </w:rPr>
            </w:pPr>
            <w:r w:rsidRPr="00E20C9D">
              <w:rPr>
                <w:rFonts w:ascii="Aptos" w:eastAsia="Segoe UI" w:hAnsi="Aptos" w:cs="Segoe UI"/>
                <w:color w:val="0F1115"/>
                <w:sz w:val="22"/>
                <w:szCs w:val="22"/>
              </w:rPr>
              <w:t>On track to achieve target</w:t>
            </w:r>
          </w:p>
        </w:tc>
        <w:tc>
          <w:tcPr>
            <w:tcW w:w="0" w:type="auto"/>
          </w:tcPr>
          <w:p w14:paraId="7E031931" w14:textId="77777777" w:rsidR="001D7960" w:rsidRPr="00E20C9D" w:rsidRDefault="001D7960" w:rsidP="009B4355">
            <w:pPr>
              <w:rPr>
                <w:rFonts w:ascii="Aptos" w:hAnsi="Aptos"/>
                <w:sz w:val="22"/>
                <w:szCs w:val="22"/>
              </w:rPr>
            </w:pPr>
            <w:r w:rsidRPr="00E20C9D">
              <w:rPr>
                <w:rFonts w:ascii="Microsoft YaHei" w:eastAsia="Microsoft YaHei" w:hAnsi="Microsoft YaHei" w:cs="Microsoft YaHei"/>
                <w:color w:val="0F1115"/>
                <w:sz w:val="22"/>
                <w:szCs w:val="22"/>
              </w:rPr>
              <w:t>有望实现行动目标</w:t>
            </w:r>
          </w:p>
        </w:tc>
      </w:tr>
      <w:tr w:rsidR="001D7960" w:rsidRPr="003A6336" w14:paraId="4EA50248" w14:textId="77777777" w:rsidTr="001D7960">
        <w:tc>
          <w:tcPr>
            <w:tcW w:w="0" w:type="auto"/>
          </w:tcPr>
          <w:p w14:paraId="547E95B8" w14:textId="77777777" w:rsidR="001D7960" w:rsidRPr="00E20C9D" w:rsidRDefault="001D7960" w:rsidP="009B4355">
            <w:pPr>
              <w:rPr>
                <w:rFonts w:ascii="Aptos" w:hAnsi="Aptos"/>
                <w:sz w:val="22"/>
                <w:szCs w:val="22"/>
              </w:rPr>
            </w:pPr>
            <w:r w:rsidRPr="00E20C9D">
              <w:rPr>
                <w:rFonts w:ascii="Aptos" w:eastAsia="Segoe UI" w:hAnsi="Aptos" w:cs="Segoe UI"/>
                <w:color w:val="0F1115"/>
                <w:sz w:val="22"/>
                <w:szCs w:val="22"/>
              </w:rPr>
              <w:t>Progress towards target but at an insufficient rate</w:t>
            </w:r>
          </w:p>
        </w:tc>
        <w:tc>
          <w:tcPr>
            <w:tcW w:w="0" w:type="auto"/>
          </w:tcPr>
          <w:p w14:paraId="6F36C4C3" w14:textId="77777777" w:rsidR="001D7960" w:rsidRPr="00E20C9D" w:rsidRDefault="001D7960"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正向行动目标迈进，但速度不够</w:t>
            </w:r>
            <w:r w:rsidRPr="00E20C9D">
              <w:rPr>
                <w:rFonts w:ascii="Aptos" w:eastAsia="Segoe UI" w:hAnsi="Aptos" w:cs="Segoe UI"/>
                <w:color w:val="0F1115"/>
                <w:sz w:val="22"/>
                <w:szCs w:val="22"/>
                <w:lang w:eastAsia="zh-CN"/>
              </w:rPr>
              <w:t xml:space="preserve"> </w:t>
            </w:r>
          </w:p>
        </w:tc>
      </w:tr>
      <w:tr w:rsidR="001D7960" w:rsidRPr="003A6336" w14:paraId="4B65C745" w14:textId="77777777" w:rsidTr="001D7960">
        <w:tc>
          <w:tcPr>
            <w:tcW w:w="0" w:type="auto"/>
          </w:tcPr>
          <w:p w14:paraId="0500F171" w14:textId="77777777" w:rsidR="001D7960" w:rsidRPr="00E20C9D" w:rsidRDefault="001D7960" w:rsidP="009B4355">
            <w:pPr>
              <w:rPr>
                <w:rFonts w:ascii="Aptos" w:hAnsi="Aptos"/>
                <w:sz w:val="22"/>
                <w:szCs w:val="22"/>
              </w:rPr>
            </w:pPr>
            <w:r w:rsidRPr="00E20C9D">
              <w:rPr>
                <w:rFonts w:ascii="Aptos" w:eastAsia="Segoe UI" w:hAnsi="Aptos" w:cs="Segoe UI"/>
                <w:color w:val="0F1115"/>
                <w:sz w:val="22"/>
                <w:szCs w:val="22"/>
              </w:rPr>
              <w:t>No significant change</w:t>
            </w:r>
          </w:p>
        </w:tc>
        <w:tc>
          <w:tcPr>
            <w:tcW w:w="0" w:type="auto"/>
          </w:tcPr>
          <w:p w14:paraId="4A27F961" w14:textId="77777777" w:rsidR="001D7960" w:rsidRPr="00E20C9D" w:rsidRDefault="001D7960" w:rsidP="009B4355">
            <w:pPr>
              <w:rPr>
                <w:rFonts w:ascii="Aptos" w:hAnsi="Aptos"/>
                <w:sz w:val="22"/>
                <w:szCs w:val="22"/>
              </w:rPr>
            </w:pPr>
            <w:r w:rsidRPr="00E20C9D">
              <w:rPr>
                <w:rFonts w:ascii="Microsoft YaHei" w:eastAsia="Microsoft YaHei" w:hAnsi="Microsoft YaHei" w:cs="Microsoft YaHei"/>
                <w:color w:val="0F1115"/>
                <w:sz w:val="22"/>
                <w:szCs w:val="22"/>
              </w:rPr>
              <w:t>无重大变化</w:t>
            </w:r>
            <w:r w:rsidRPr="00E20C9D">
              <w:rPr>
                <w:rFonts w:ascii="Aptos" w:eastAsia="Segoe UI" w:hAnsi="Aptos" w:cs="Segoe UI"/>
                <w:color w:val="0F1115"/>
                <w:sz w:val="22"/>
                <w:szCs w:val="22"/>
              </w:rPr>
              <w:t xml:space="preserve"> </w:t>
            </w:r>
          </w:p>
        </w:tc>
      </w:tr>
      <w:tr w:rsidR="001D7960" w:rsidRPr="003A6336" w14:paraId="2F8B0D0F" w14:textId="77777777" w:rsidTr="001D7960">
        <w:tc>
          <w:tcPr>
            <w:tcW w:w="0" w:type="auto"/>
          </w:tcPr>
          <w:p w14:paraId="364225EA" w14:textId="77777777" w:rsidR="001D7960" w:rsidRPr="00E20C9D" w:rsidRDefault="001D7960" w:rsidP="009B4355">
            <w:pPr>
              <w:rPr>
                <w:rFonts w:ascii="Aptos" w:hAnsi="Aptos"/>
                <w:sz w:val="22"/>
                <w:szCs w:val="22"/>
              </w:rPr>
            </w:pPr>
            <w:r w:rsidRPr="00E20C9D">
              <w:rPr>
                <w:rFonts w:ascii="Aptos" w:eastAsia="Segoe UI" w:hAnsi="Aptos" w:cs="Segoe UI"/>
                <w:color w:val="0F1115"/>
                <w:sz w:val="22"/>
                <w:szCs w:val="22"/>
              </w:rPr>
              <w:t>Unknown</w:t>
            </w:r>
          </w:p>
        </w:tc>
        <w:tc>
          <w:tcPr>
            <w:tcW w:w="0" w:type="auto"/>
          </w:tcPr>
          <w:p w14:paraId="23C217CC" w14:textId="77777777" w:rsidR="001D7960" w:rsidRPr="00E20C9D" w:rsidRDefault="001D7960" w:rsidP="009B4355">
            <w:pPr>
              <w:rPr>
                <w:rFonts w:ascii="Aptos" w:hAnsi="Aptos"/>
                <w:sz w:val="22"/>
                <w:szCs w:val="22"/>
              </w:rPr>
            </w:pPr>
            <w:r w:rsidRPr="00E20C9D">
              <w:rPr>
                <w:rFonts w:ascii="Microsoft YaHei" w:eastAsia="Microsoft YaHei" w:hAnsi="Microsoft YaHei" w:cs="Microsoft YaHei"/>
                <w:color w:val="0F1115"/>
                <w:sz w:val="22"/>
                <w:szCs w:val="22"/>
              </w:rPr>
              <w:t>不详</w:t>
            </w:r>
            <w:r w:rsidRPr="00E20C9D">
              <w:rPr>
                <w:rFonts w:ascii="Aptos" w:eastAsia="Segoe UI" w:hAnsi="Aptos" w:cs="Segoe UI"/>
                <w:color w:val="0F1115"/>
                <w:sz w:val="22"/>
                <w:szCs w:val="22"/>
              </w:rPr>
              <w:t xml:space="preserve"> </w:t>
            </w:r>
          </w:p>
        </w:tc>
      </w:tr>
      <w:tr w:rsidR="001D7960" w:rsidRPr="003A6336" w14:paraId="5C123378" w14:textId="77777777" w:rsidTr="001D7960">
        <w:tc>
          <w:tcPr>
            <w:tcW w:w="0" w:type="auto"/>
          </w:tcPr>
          <w:p w14:paraId="5A6F90D1" w14:textId="77777777" w:rsidR="001D7960" w:rsidRPr="00E20C9D" w:rsidRDefault="001D7960" w:rsidP="009B4355">
            <w:pPr>
              <w:rPr>
                <w:rFonts w:ascii="Aptos" w:hAnsi="Aptos"/>
                <w:sz w:val="22"/>
                <w:szCs w:val="22"/>
              </w:rPr>
            </w:pPr>
            <w:r w:rsidRPr="00E20C9D">
              <w:rPr>
                <w:rFonts w:ascii="Aptos" w:eastAsia="Segoe UI" w:hAnsi="Aptos" w:cs="Segoe UI"/>
                <w:color w:val="0F1115"/>
                <w:sz w:val="22"/>
                <w:szCs w:val="22"/>
              </w:rPr>
              <w:t>Party count: 102</w:t>
            </w:r>
          </w:p>
        </w:tc>
        <w:tc>
          <w:tcPr>
            <w:tcW w:w="0" w:type="auto"/>
          </w:tcPr>
          <w:p w14:paraId="5837D799" w14:textId="77777777" w:rsidR="001D7960" w:rsidRPr="00E20C9D" w:rsidRDefault="001D7960" w:rsidP="009B4355">
            <w:pPr>
              <w:rPr>
                <w:rFonts w:ascii="Aptos" w:hAnsi="Aptos"/>
                <w:sz w:val="22"/>
                <w:szCs w:val="22"/>
              </w:rPr>
            </w:pPr>
            <w:r w:rsidRPr="00E20C9D">
              <w:rPr>
                <w:rFonts w:ascii="Microsoft YaHei" w:eastAsia="Microsoft YaHei" w:hAnsi="Microsoft YaHei" w:cs="Microsoft YaHei"/>
                <w:color w:val="0F1115"/>
                <w:sz w:val="22"/>
                <w:szCs w:val="22"/>
              </w:rPr>
              <w:t>缔约方数目：102</w:t>
            </w:r>
            <w:r w:rsidRPr="00E20C9D">
              <w:rPr>
                <w:rFonts w:ascii="Aptos" w:eastAsia="Segoe UI" w:hAnsi="Aptos" w:cs="Segoe UI"/>
                <w:color w:val="0F1115"/>
                <w:sz w:val="22"/>
                <w:szCs w:val="22"/>
              </w:rPr>
              <w:t xml:space="preserve"> </w:t>
            </w:r>
          </w:p>
        </w:tc>
      </w:tr>
    </w:tbl>
    <w:p w14:paraId="0A59153B" w14:textId="77777777" w:rsidR="00BF6BF8" w:rsidRDefault="00BF6BF8" w:rsidP="00EB226C">
      <w:pPr>
        <w:pStyle w:val="Heading5"/>
        <w:rPr>
          <w:rFonts w:ascii="Times New Roman" w:eastAsia="SimSun" w:hAnsi="Times New Roman" w:cs="Times New Roman"/>
          <w:lang w:eastAsia="zh-CN"/>
        </w:rPr>
      </w:pPr>
    </w:p>
    <w:p w14:paraId="6EBC8AFE" w14:textId="3E98E369" w:rsidR="00EB226C" w:rsidRPr="00E42B03" w:rsidRDefault="00FE5694" w:rsidP="00EB226C">
      <w:pPr>
        <w:pStyle w:val="Heading5"/>
        <w:rPr>
          <w:rFonts w:ascii="Times New Roman" w:eastAsia="SimSun" w:hAnsi="Times New Roman" w:cs="Times New Roman"/>
          <w:lang w:eastAsia="zh-CN"/>
        </w:rPr>
      </w:pPr>
      <w:r w:rsidRPr="00E42B03">
        <w:rPr>
          <w:rFonts w:ascii="Times New Roman" w:eastAsia="SimSun" w:hAnsi="Times New Roman" w:cs="Times New Roman"/>
          <w:lang w:eastAsia="zh-CN"/>
        </w:rPr>
        <w:t>执行</w:t>
      </w:r>
      <w:r w:rsidR="00C67A02" w:rsidRPr="00E42B03">
        <w:rPr>
          <w:rFonts w:ascii="Times New Roman" w:eastAsia="SimSun" w:hAnsi="Times New Roman" w:cs="Times New Roman"/>
          <w:lang w:eastAsia="zh-CN"/>
        </w:rPr>
        <w:t>过程</w:t>
      </w:r>
      <w:r w:rsidRPr="00E42B03">
        <w:rPr>
          <w:rFonts w:ascii="Times New Roman" w:eastAsia="SimSun" w:hAnsi="Times New Roman" w:cs="Times New Roman"/>
          <w:lang w:eastAsia="zh-CN"/>
        </w:rPr>
        <w:t>中的行动、成功和挑战</w:t>
      </w:r>
      <w:bookmarkEnd w:id="112"/>
    </w:p>
    <w:p w14:paraId="1FDD70FF" w14:textId="77777777" w:rsidR="00494B10" w:rsidRPr="00E42B03" w:rsidRDefault="00494B10" w:rsidP="00EB226C">
      <w:pPr>
        <w:pStyle w:val="Heading6"/>
        <w:rPr>
          <w:rFonts w:ascii="Times New Roman" w:eastAsia="SimSun" w:hAnsi="Times New Roman" w:cs="Times New Roman"/>
          <w:lang w:eastAsia="zh-CN"/>
        </w:rPr>
      </w:pPr>
      <w:bookmarkStart w:id="113" w:name="_Toc235821056"/>
    </w:p>
    <w:p w14:paraId="27BA6951" w14:textId="74AF12B0" w:rsidR="00EB226C" w:rsidRPr="00480812" w:rsidRDefault="00FE5694" w:rsidP="00EB226C">
      <w:pPr>
        <w:pStyle w:val="Heading6"/>
        <w:rPr>
          <w:rFonts w:ascii="KaiTi" w:eastAsia="KaiTi" w:hAnsi="KaiTi" w:cs="Times New Roman"/>
          <w:i w:val="0"/>
          <w:iCs w:val="0"/>
          <w:lang w:eastAsia="zh-CN"/>
        </w:rPr>
      </w:pPr>
      <w:r w:rsidRPr="00480812">
        <w:rPr>
          <w:rFonts w:ascii="KaiTi" w:eastAsia="KaiTi" w:hAnsi="KaiTi" w:cs="Times New Roman"/>
          <w:i w:val="0"/>
          <w:iCs w:val="0"/>
          <w:lang w:eastAsia="zh-CN"/>
        </w:rPr>
        <w:t>支持行动目标1的行动摘要</w:t>
      </w:r>
      <w:bookmarkEnd w:id="113"/>
    </w:p>
    <w:p w14:paraId="1CC4D19B" w14:textId="77777777" w:rsidR="00494B10" w:rsidRPr="00E42B03" w:rsidRDefault="00494B10" w:rsidP="00494B10">
      <w:pPr>
        <w:rPr>
          <w:rFonts w:ascii="Times New Roman" w:hAnsi="Times New Roman" w:cs="Times New Roman"/>
          <w:lang w:val="en-US" w:eastAsia="zh-CN"/>
        </w:rPr>
      </w:pPr>
    </w:p>
    <w:p w14:paraId="3C3C7BBA" w14:textId="0715A5F2" w:rsidR="00494B10" w:rsidRPr="00E42B03" w:rsidRDefault="00FE5694" w:rsidP="00494B10">
      <w:pPr>
        <w:rPr>
          <w:rFonts w:ascii="Times New Roman" w:hAnsi="Times New Roman" w:cs="Times New Roman"/>
          <w:lang w:eastAsia="zh-CN"/>
        </w:rPr>
      </w:pPr>
      <w:r w:rsidRPr="00E42B03">
        <w:rPr>
          <w:rFonts w:ascii="Times New Roman" w:hAnsi="Times New Roman" w:cs="Times New Roman"/>
          <w:lang w:eastAsia="zh-CN"/>
        </w:rPr>
        <w:t>报告最多</w:t>
      </w:r>
      <w:r w:rsidR="006B1BB6" w:rsidRPr="00E42B03">
        <w:rPr>
          <w:rFonts w:ascii="Times New Roman" w:hAnsi="Times New Roman" w:cs="Times New Roman"/>
          <w:lang w:eastAsia="zh-CN"/>
        </w:rPr>
        <w:t>提到</w:t>
      </w:r>
      <w:r w:rsidRPr="00E42B03">
        <w:rPr>
          <w:rFonts w:ascii="Times New Roman" w:hAnsi="Times New Roman" w:cs="Times New Roman"/>
          <w:lang w:eastAsia="zh-CN"/>
        </w:rPr>
        <w:t>的与</w:t>
      </w:r>
      <w:r w:rsidR="00854EB2"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1</w:t>
      </w:r>
      <w:r w:rsidRPr="00E42B03">
        <w:rPr>
          <w:rFonts w:ascii="Times New Roman" w:hAnsi="Times New Roman" w:cs="Times New Roman"/>
          <w:lang w:eastAsia="zh-CN"/>
        </w:rPr>
        <w:t>相关的国家目标执行机制</w:t>
      </w:r>
      <w:r w:rsidR="00854EB2" w:rsidRPr="00E42B03">
        <w:rPr>
          <w:rFonts w:ascii="Times New Roman" w:hAnsi="Times New Roman" w:cs="Times New Roman"/>
          <w:lang w:eastAsia="zh-CN"/>
        </w:rPr>
        <w:t>，</w:t>
      </w:r>
      <w:r w:rsidR="006B1BB6" w:rsidRPr="00E42B03">
        <w:rPr>
          <w:rFonts w:ascii="Times New Roman" w:hAnsi="Times New Roman" w:cs="Times New Roman"/>
          <w:lang w:eastAsia="zh-CN"/>
        </w:rPr>
        <w:t>就</w:t>
      </w:r>
      <w:r w:rsidRPr="00E42B03">
        <w:rPr>
          <w:rFonts w:ascii="Times New Roman" w:hAnsi="Times New Roman" w:cs="Times New Roman"/>
          <w:lang w:eastAsia="zh-CN"/>
        </w:rPr>
        <w:t>是制定或改革明确纳入生物多样性的国家、</w:t>
      </w:r>
      <w:r w:rsidR="00854EB2" w:rsidRPr="00E42B03">
        <w:rPr>
          <w:rFonts w:ascii="Times New Roman" w:hAnsi="Times New Roman" w:cs="Times New Roman"/>
          <w:lang w:eastAsia="zh-CN"/>
        </w:rPr>
        <w:t>次</w:t>
      </w:r>
      <w:r w:rsidRPr="00E42B03">
        <w:rPr>
          <w:rFonts w:ascii="Times New Roman" w:hAnsi="Times New Roman" w:cs="Times New Roman"/>
          <w:lang w:eastAsia="zh-CN"/>
        </w:rPr>
        <w:t>国家或部门空间规划框架。这些行动从具有法律约束力的国家空</w:t>
      </w:r>
      <w:r w:rsidRPr="00E42B03">
        <w:rPr>
          <w:rFonts w:ascii="Times New Roman" w:hAnsi="Times New Roman" w:cs="Times New Roman"/>
          <w:lang w:eastAsia="zh-CN"/>
        </w:rPr>
        <w:lastRenderedPageBreak/>
        <w:t>间法规到将生物多样性层</w:t>
      </w:r>
      <w:r w:rsidR="00854EB2" w:rsidRPr="00E42B03">
        <w:rPr>
          <w:rFonts w:ascii="Times New Roman" w:hAnsi="Times New Roman" w:cs="Times New Roman"/>
          <w:lang w:eastAsia="zh-CN"/>
        </w:rPr>
        <w:t>级</w:t>
      </w:r>
      <w:r w:rsidRPr="00E42B03">
        <w:rPr>
          <w:rFonts w:ascii="Times New Roman" w:hAnsi="Times New Roman" w:cs="Times New Roman"/>
          <w:lang w:eastAsia="zh-CN"/>
        </w:rPr>
        <w:t>纳入现有的土地</w:t>
      </w:r>
      <w:r w:rsidR="00854EB2" w:rsidRPr="00E42B03">
        <w:rPr>
          <w:rFonts w:ascii="Times New Roman" w:hAnsi="Times New Roman" w:cs="Times New Roman"/>
          <w:lang w:eastAsia="zh-CN"/>
        </w:rPr>
        <w:t>利用</w:t>
      </w:r>
      <w:r w:rsidRPr="00E42B03">
        <w:rPr>
          <w:rFonts w:ascii="Times New Roman" w:hAnsi="Times New Roman" w:cs="Times New Roman"/>
          <w:lang w:eastAsia="zh-CN"/>
        </w:rPr>
        <w:t>和城市规划。另一套行动侧重于确定、测绘和保护具有高度生物多样性重要性的区域，如生物多样性</w:t>
      </w:r>
      <w:r w:rsidR="00854EB2" w:rsidRPr="00E42B03">
        <w:rPr>
          <w:rFonts w:ascii="Times New Roman" w:hAnsi="Times New Roman" w:cs="Times New Roman"/>
          <w:lang w:eastAsia="zh-CN"/>
        </w:rPr>
        <w:t>重要</w:t>
      </w:r>
      <w:r w:rsidRPr="00E42B03">
        <w:rPr>
          <w:rFonts w:ascii="Times New Roman" w:hAnsi="Times New Roman" w:cs="Times New Roman"/>
          <w:lang w:eastAsia="zh-CN"/>
        </w:rPr>
        <w:t>区域</w:t>
      </w:r>
      <w:r w:rsidRPr="00E42B03">
        <w:rPr>
          <w:rFonts w:ascii="Times New Roman" w:hAnsi="Times New Roman" w:cs="Times New Roman"/>
          <w:lang w:eastAsia="zh-CN"/>
        </w:rPr>
        <w:t>(IUCN</w:t>
      </w:r>
      <w:r w:rsidRPr="00E42B03">
        <w:rPr>
          <w:rFonts w:ascii="Times New Roman" w:hAnsi="Times New Roman" w:cs="Times New Roman"/>
          <w:lang w:eastAsia="zh-CN"/>
        </w:rPr>
        <w:t>，</w:t>
      </w:r>
      <w:r w:rsidRPr="00E42B03">
        <w:rPr>
          <w:rFonts w:ascii="Times New Roman" w:hAnsi="Times New Roman" w:cs="Times New Roman"/>
          <w:lang w:eastAsia="zh-CN"/>
        </w:rPr>
        <w:t>2016</w:t>
      </w:r>
      <w:r w:rsidRPr="00E42B03">
        <w:rPr>
          <w:rFonts w:ascii="Times New Roman" w:hAnsi="Times New Roman" w:cs="Times New Roman"/>
          <w:lang w:eastAsia="zh-CN"/>
        </w:rPr>
        <w:t>年</w:t>
      </w:r>
      <w:r w:rsidRPr="00E42B03">
        <w:rPr>
          <w:rFonts w:ascii="Times New Roman" w:hAnsi="Times New Roman" w:cs="Times New Roman"/>
          <w:lang w:eastAsia="zh-CN"/>
        </w:rPr>
        <w:t>)</w:t>
      </w:r>
      <w:r w:rsidRPr="00E42B03">
        <w:rPr>
          <w:rFonts w:ascii="Times New Roman" w:hAnsi="Times New Roman" w:cs="Times New Roman"/>
          <w:lang w:eastAsia="zh-CN"/>
        </w:rPr>
        <w:t>，以及更广泛的监测活动，如评估生态系统红色</w:t>
      </w:r>
      <w:r w:rsidR="00854EB2" w:rsidRPr="00E42B03">
        <w:rPr>
          <w:rFonts w:ascii="Times New Roman" w:hAnsi="Times New Roman" w:cs="Times New Roman"/>
          <w:lang w:eastAsia="zh-CN"/>
        </w:rPr>
        <w:t>名录</w:t>
      </w:r>
      <w:r w:rsidRPr="00E42B03">
        <w:rPr>
          <w:rFonts w:ascii="Times New Roman" w:hAnsi="Times New Roman" w:cs="Times New Roman"/>
          <w:lang w:eastAsia="zh-CN"/>
        </w:rPr>
        <w:t>、遥感平台、国家生物多样性门户和基于地理信息系统的决策支持系统。许多缔约方，包括小岛屿发展中国家和沿海发展中国家，报告了海洋空间规划的专门进程</w:t>
      </w:r>
      <w:r w:rsidRPr="00E42B03">
        <w:rPr>
          <w:rFonts w:ascii="Times New Roman" w:hAnsi="Times New Roman" w:cs="Times New Roman"/>
          <w:lang w:eastAsia="zh-CN"/>
        </w:rPr>
        <w:t>(</w:t>
      </w:r>
      <w:r w:rsidRPr="00E42B03">
        <w:rPr>
          <w:rFonts w:ascii="Times New Roman" w:hAnsi="Times New Roman" w:cs="Times New Roman"/>
          <w:lang w:eastAsia="zh-CN"/>
        </w:rPr>
        <w:t>见方框</w:t>
      </w:r>
      <w:r w:rsidRPr="00E42B03">
        <w:rPr>
          <w:rFonts w:ascii="Times New Roman" w:hAnsi="Times New Roman" w:cs="Times New Roman"/>
          <w:lang w:eastAsia="zh-CN"/>
        </w:rPr>
        <w:t>7</w:t>
      </w:r>
      <w:r w:rsidRPr="00E42B03">
        <w:rPr>
          <w:rFonts w:ascii="Times New Roman" w:hAnsi="Times New Roman" w:cs="Times New Roman"/>
          <w:lang w:eastAsia="zh-CN"/>
        </w:rPr>
        <w:t>和</w:t>
      </w:r>
      <w:r w:rsidRPr="00E42B03">
        <w:rPr>
          <w:rFonts w:ascii="Times New Roman" w:hAnsi="Times New Roman" w:cs="Times New Roman"/>
          <w:lang w:eastAsia="zh-CN"/>
        </w:rPr>
        <w:t>8)</w:t>
      </w:r>
      <w:r w:rsidRPr="00E42B03">
        <w:rPr>
          <w:rFonts w:ascii="Times New Roman" w:hAnsi="Times New Roman" w:cs="Times New Roman"/>
          <w:lang w:eastAsia="zh-CN"/>
        </w:rPr>
        <w:t>。</w:t>
      </w:r>
    </w:p>
    <w:p w14:paraId="4848C10F" w14:textId="77777777" w:rsidR="00CD4992" w:rsidRPr="00E42B03" w:rsidRDefault="00CD4992" w:rsidP="0054440B">
      <w:pPr>
        <w:pStyle w:val="Heading6"/>
        <w:rPr>
          <w:rFonts w:ascii="Times New Roman" w:eastAsia="SimSun" w:hAnsi="Times New Roman" w:cs="Times New Roman"/>
          <w:lang w:eastAsia="zh-CN"/>
        </w:rPr>
      </w:pPr>
    </w:p>
    <w:p w14:paraId="3A355A6D" w14:textId="1174AA8F" w:rsidR="007606FF" w:rsidRPr="00480812" w:rsidRDefault="00A90803" w:rsidP="0054440B">
      <w:pPr>
        <w:pStyle w:val="Heading6"/>
        <w:rPr>
          <w:rFonts w:ascii="KaiTi" w:eastAsia="KaiTi" w:hAnsi="KaiTi" w:cs="Times New Roman"/>
          <w:i w:val="0"/>
          <w:iCs w:val="0"/>
          <w:lang w:eastAsia="zh-CN"/>
        </w:rPr>
      </w:pPr>
      <w:bookmarkStart w:id="114" w:name="_Toc235821057"/>
      <w:r w:rsidRPr="00480812">
        <w:rPr>
          <w:rFonts w:ascii="KaiTi" w:eastAsia="KaiTi" w:hAnsi="KaiTi" w:cs="Times New Roman"/>
          <w:i w:val="0"/>
          <w:iCs w:val="0"/>
          <w:lang w:eastAsia="zh-CN"/>
        </w:rPr>
        <w:t>执行中的成功和进展实例</w:t>
      </w:r>
      <w:bookmarkEnd w:id="114"/>
    </w:p>
    <w:p w14:paraId="7B177A73" w14:textId="77777777" w:rsidR="009A3D13" w:rsidRPr="00E42B03" w:rsidRDefault="009A3D13" w:rsidP="00C90E2A">
      <w:pPr>
        <w:pStyle w:val="Caption"/>
        <w:rPr>
          <w:rFonts w:ascii="Times New Roman" w:eastAsia="SimSun" w:hAnsi="Times New Roman" w:cs="Times New Roman"/>
          <w:lang w:eastAsia="zh-CN"/>
        </w:rPr>
      </w:pPr>
    </w:p>
    <w:p w14:paraId="3E22AEAB" w14:textId="1FCC5CE4" w:rsidR="00172595" w:rsidRPr="00E42B03" w:rsidRDefault="00172595" w:rsidP="00B662E3">
      <w:pPr>
        <w:pStyle w:val="Caption"/>
        <w:rPr>
          <w:rFonts w:ascii="Times New Roman" w:eastAsia="SimSun" w:hAnsi="Times New Roman" w:cs="Times New Roman"/>
          <w:b/>
          <w:i w:val="0"/>
          <w:sz w:val="20"/>
          <w:szCs w:val="20"/>
          <w:lang w:eastAsia="zh-CN"/>
        </w:rPr>
      </w:pPr>
    </w:p>
    <w:tbl>
      <w:tblPr>
        <w:tblStyle w:val="TableGrid"/>
        <w:tblW w:w="0" w:type="auto"/>
        <w:tblLook w:val="04A0" w:firstRow="1" w:lastRow="0" w:firstColumn="1" w:lastColumn="0" w:noHBand="0" w:noVBand="1"/>
      </w:tblPr>
      <w:tblGrid>
        <w:gridCol w:w="9016"/>
      </w:tblGrid>
      <w:tr w:rsidR="00F5345F" w:rsidRPr="00E42B03" w14:paraId="0CF27E5B" w14:textId="77777777" w:rsidTr="00A86C70">
        <w:trPr>
          <w:trHeight w:val="2907"/>
        </w:trPr>
        <w:tc>
          <w:tcPr>
            <w:tcW w:w="12157" w:type="dxa"/>
            <w:shd w:val="clear" w:color="auto" w:fill="D1D1D1" w:themeFill="background2" w:themeFillShade="E6"/>
          </w:tcPr>
          <w:p w14:paraId="5AAF0513" w14:textId="77777777" w:rsidR="00881BE0" w:rsidRPr="00E42B03" w:rsidRDefault="00881BE0" w:rsidP="00881BE0">
            <w:pPr>
              <w:jc w:val="both"/>
              <w:rPr>
                <w:rFonts w:ascii="Times New Roman" w:hAnsi="Times New Roman" w:cs="Times New Roman"/>
                <w:sz w:val="22"/>
                <w:szCs w:val="22"/>
                <w:lang w:eastAsia="zh-CN"/>
              </w:rPr>
            </w:pPr>
          </w:p>
          <w:p w14:paraId="55CF61A8" w14:textId="1FBF4DD6" w:rsidR="002F25F8" w:rsidRPr="00E42B03" w:rsidRDefault="00D67442" w:rsidP="002F25F8">
            <w:pPr>
              <w:pStyle w:val="Caption"/>
              <w:rPr>
                <w:rFonts w:ascii="Times New Roman" w:eastAsia="SimSun" w:hAnsi="Times New Roman" w:cs="Times New Roman"/>
                <w:i w:val="0"/>
                <w:iCs w:val="0"/>
                <w:sz w:val="20"/>
                <w:szCs w:val="20"/>
              </w:rPr>
            </w:pPr>
            <w:r w:rsidRPr="00E42B03">
              <w:rPr>
                <w:rFonts w:ascii="Times New Roman" w:eastAsia="SimSun" w:hAnsi="Times New Roman" w:cs="Times New Roman"/>
                <w:i w:val="0"/>
                <w:sz w:val="20"/>
                <w:szCs w:val="20"/>
              </w:rPr>
              <w:t>方框</w:t>
            </w:r>
            <w:r w:rsidR="002F25F8" w:rsidRPr="00E42B03">
              <w:rPr>
                <w:rFonts w:ascii="Times New Roman" w:eastAsia="SimSun" w:hAnsi="Times New Roman" w:cs="Times New Roman"/>
                <w:i w:val="0"/>
                <w:sz w:val="20"/>
                <w:szCs w:val="20"/>
              </w:rPr>
              <w:t xml:space="preserve"> </w:t>
            </w:r>
            <w:r w:rsidR="008306DF" w:rsidRPr="00E42B03">
              <w:rPr>
                <w:rFonts w:ascii="Times New Roman" w:eastAsia="SimSun" w:hAnsi="Times New Roman" w:cs="Times New Roman"/>
                <w:i w:val="0"/>
                <w:noProof/>
                <w:sz w:val="20"/>
                <w:szCs w:val="20"/>
              </w:rPr>
              <w:t>7</w:t>
            </w:r>
          </w:p>
          <w:p w14:paraId="6FD191B3" w14:textId="41888887" w:rsidR="002F25F8" w:rsidRPr="00E42B03" w:rsidRDefault="00A90803" w:rsidP="002F25F8">
            <w:pPr>
              <w:jc w:val="both"/>
              <w:rPr>
                <w:rFonts w:ascii="Times New Roman" w:hAnsi="Times New Roman" w:cs="Times New Roman"/>
                <w:b/>
                <w:sz w:val="20"/>
                <w:szCs w:val="20"/>
                <w:lang w:val="en-US" w:eastAsia="zh-CN"/>
              </w:rPr>
            </w:pPr>
            <w:r w:rsidRPr="00E42B03">
              <w:rPr>
                <w:rFonts w:ascii="Times New Roman" w:hAnsi="Times New Roman" w:cs="Times New Roman"/>
                <w:b/>
                <w:sz w:val="20"/>
                <w:szCs w:val="20"/>
                <w:lang w:eastAsia="zh-CN"/>
              </w:rPr>
              <w:t>加纳的社区资源管理区和</w:t>
            </w:r>
            <w:r w:rsidR="00021E3A" w:rsidRPr="00E42B03">
              <w:rPr>
                <w:rFonts w:ascii="Times New Roman" w:hAnsi="Times New Roman" w:cs="Times New Roman"/>
                <w:b/>
                <w:sz w:val="20"/>
                <w:szCs w:val="20"/>
                <w:lang w:eastAsia="zh-CN"/>
              </w:rPr>
              <w:t>包容生物多样性</w:t>
            </w:r>
            <w:r w:rsidRPr="00E42B03">
              <w:rPr>
                <w:rFonts w:ascii="Times New Roman" w:hAnsi="Times New Roman" w:cs="Times New Roman"/>
                <w:b/>
                <w:sz w:val="20"/>
                <w:szCs w:val="20"/>
                <w:lang w:eastAsia="zh-CN"/>
              </w:rPr>
              <w:t>的空间规划</w:t>
            </w:r>
          </w:p>
          <w:p w14:paraId="40B06BEA" w14:textId="77777777" w:rsidR="002F25F8" w:rsidRPr="00E42B03" w:rsidRDefault="002F25F8" w:rsidP="002F25F8">
            <w:pPr>
              <w:jc w:val="both"/>
              <w:rPr>
                <w:rFonts w:ascii="Times New Roman" w:hAnsi="Times New Roman" w:cs="Times New Roman"/>
                <w:sz w:val="22"/>
                <w:szCs w:val="22"/>
                <w:lang w:eastAsia="zh-CN"/>
              </w:rPr>
            </w:pPr>
          </w:p>
          <w:p w14:paraId="18EAB556" w14:textId="4520D545" w:rsidR="00B972F0" w:rsidRPr="00E42B03" w:rsidRDefault="00A90803" w:rsidP="00480812">
            <w:pPr>
              <w:ind w:firstLine="490"/>
              <w:rPr>
                <w:rFonts w:ascii="Times New Roman" w:hAnsi="Times New Roman" w:cs="Times New Roman"/>
                <w:sz w:val="20"/>
                <w:szCs w:val="20"/>
                <w:lang w:eastAsia="zh-CN"/>
              </w:rPr>
            </w:pPr>
            <w:r w:rsidRPr="00E42B03">
              <w:rPr>
                <w:rFonts w:ascii="Times New Roman" w:hAnsi="Times New Roman" w:cs="Times New Roman"/>
                <w:sz w:val="20"/>
                <w:szCs w:val="20"/>
                <w:lang w:eastAsia="zh-CN"/>
              </w:rPr>
              <w:t>加纳的社区资源管理区倡议是全国公认的基于社区的生物多样性保护和可持续自然资源管理模式。这些区域是根据基于社区的野生动物合作管理政策</w:t>
            </w:r>
            <w:r w:rsidRPr="00E42B03">
              <w:rPr>
                <w:rFonts w:ascii="Times New Roman" w:hAnsi="Times New Roman" w:cs="Times New Roman"/>
                <w:sz w:val="20"/>
                <w:szCs w:val="20"/>
                <w:lang w:eastAsia="zh-CN"/>
              </w:rPr>
              <w:t>(2000</w:t>
            </w:r>
            <w:r w:rsidRPr="00E42B03">
              <w:rPr>
                <w:rFonts w:ascii="Times New Roman" w:hAnsi="Times New Roman" w:cs="Times New Roman"/>
                <w:sz w:val="20"/>
                <w:szCs w:val="20"/>
                <w:lang w:eastAsia="zh-CN"/>
              </w:rPr>
              <w:t>年</w:t>
            </w:r>
            <w:r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建立的，</w:t>
            </w:r>
            <w:r w:rsidR="009805FC" w:rsidRPr="00E42B03">
              <w:rPr>
                <w:rFonts w:ascii="Times New Roman" w:hAnsi="Times New Roman" w:cs="Times New Roman"/>
                <w:sz w:val="20"/>
                <w:szCs w:val="20"/>
                <w:lang w:eastAsia="zh-CN"/>
              </w:rPr>
              <w:t>其支撑是</w:t>
            </w:r>
            <w:r w:rsidRPr="00E42B03">
              <w:rPr>
                <w:rFonts w:ascii="Times New Roman" w:hAnsi="Times New Roman" w:cs="Times New Roman"/>
                <w:sz w:val="20"/>
                <w:szCs w:val="20"/>
                <w:lang w:eastAsia="zh-CN"/>
              </w:rPr>
              <w:t>森林和野生动物政策</w:t>
            </w:r>
            <w:r w:rsidRPr="00E42B03">
              <w:rPr>
                <w:rFonts w:ascii="Times New Roman" w:hAnsi="Times New Roman" w:cs="Times New Roman"/>
                <w:sz w:val="20"/>
                <w:szCs w:val="20"/>
                <w:lang w:eastAsia="zh-CN"/>
              </w:rPr>
              <w:t>(1994</w:t>
            </w:r>
            <w:r w:rsidRPr="00E42B03">
              <w:rPr>
                <w:rFonts w:ascii="Times New Roman" w:hAnsi="Times New Roman" w:cs="Times New Roman"/>
                <w:sz w:val="20"/>
                <w:szCs w:val="20"/>
                <w:lang w:eastAsia="zh-CN"/>
              </w:rPr>
              <w:t>年</w:t>
            </w:r>
            <w:r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，赋予当地社区可持续管理野生动物、森林和其他自然资源的权力。该方法最初侧重于森林生态系统，现已扩展到加纳的高</w:t>
            </w:r>
            <w:r w:rsidR="009805FC" w:rsidRPr="00E42B03">
              <w:rPr>
                <w:rFonts w:ascii="Times New Roman" w:hAnsi="Times New Roman" w:cs="Times New Roman"/>
                <w:sz w:val="20"/>
                <w:szCs w:val="20"/>
                <w:lang w:eastAsia="zh-CN"/>
              </w:rPr>
              <w:t>地</w:t>
            </w:r>
            <w:r w:rsidRPr="00E42B03">
              <w:rPr>
                <w:rFonts w:ascii="Times New Roman" w:hAnsi="Times New Roman" w:cs="Times New Roman"/>
                <w:sz w:val="20"/>
                <w:szCs w:val="20"/>
                <w:lang w:eastAsia="zh-CN"/>
              </w:rPr>
              <w:t>森林和热带</w:t>
            </w:r>
            <w:r w:rsidR="009805FC" w:rsidRPr="00E42B03">
              <w:rPr>
                <w:rFonts w:ascii="Times New Roman" w:hAnsi="Times New Roman" w:cs="Times New Roman"/>
                <w:sz w:val="20"/>
                <w:szCs w:val="20"/>
                <w:lang w:eastAsia="zh-CN"/>
              </w:rPr>
              <w:t>稀树</w:t>
            </w:r>
            <w:r w:rsidRPr="00E42B03">
              <w:rPr>
                <w:rFonts w:ascii="Times New Roman" w:hAnsi="Times New Roman" w:cs="Times New Roman"/>
                <w:sz w:val="20"/>
                <w:szCs w:val="20"/>
                <w:lang w:eastAsia="zh-CN"/>
              </w:rPr>
              <w:t>草原生态区，支持生物多样性保护、森林景观恢复、减缓气候变化和可持续生计</w:t>
            </w:r>
            <w:r w:rsidR="009805FC" w:rsidRPr="00E42B03">
              <w:rPr>
                <w:rFonts w:ascii="Times New Roman" w:hAnsi="Times New Roman" w:cs="Times New Roman"/>
                <w:sz w:val="20"/>
                <w:szCs w:val="20"/>
                <w:lang w:eastAsia="zh-CN"/>
              </w:rPr>
              <w:t>。</w:t>
            </w:r>
          </w:p>
          <w:p w14:paraId="7F3B64D4" w14:textId="77777777" w:rsidR="00B972F0" w:rsidRPr="00E42B03" w:rsidRDefault="00B972F0" w:rsidP="00480812">
            <w:pPr>
              <w:ind w:firstLine="490"/>
              <w:rPr>
                <w:rFonts w:ascii="Times New Roman" w:hAnsi="Times New Roman" w:cs="Times New Roman"/>
                <w:sz w:val="20"/>
                <w:szCs w:val="20"/>
                <w:lang w:eastAsia="zh-CN"/>
              </w:rPr>
            </w:pPr>
          </w:p>
          <w:p w14:paraId="249808E3" w14:textId="62C9D3E0" w:rsidR="00B972F0" w:rsidRPr="00E42B03" w:rsidRDefault="00A90803" w:rsidP="00480812">
            <w:pPr>
              <w:ind w:firstLine="490"/>
              <w:rPr>
                <w:rFonts w:ascii="Times New Roman" w:hAnsi="Times New Roman" w:cs="Times New Roman"/>
                <w:sz w:val="20"/>
                <w:szCs w:val="20"/>
                <w:lang w:eastAsia="zh-CN"/>
              </w:rPr>
            </w:pPr>
            <w:r w:rsidRPr="00E42B03">
              <w:rPr>
                <w:rFonts w:ascii="Times New Roman" w:hAnsi="Times New Roman" w:cs="Times New Roman"/>
                <w:sz w:val="20"/>
                <w:szCs w:val="20"/>
                <w:lang w:eastAsia="zh-CN"/>
              </w:rPr>
              <w:t>在加纳政府和发展伙伴的支持下</w:t>
            </w:r>
            <w:r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社区资源管理</w:t>
            </w:r>
            <w:r w:rsidR="009805FC" w:rsidRPr="00E42B03">
              <w:rPr>
                <w:rFonts w:ascii="Times New Roman" w:hAnsi="Times New Roman" w:cs="Times New Roman"/>
                <w:sz w:val="20"/>
                <w:szCs w:val="20"/>
                <w:lang w:eastAsia="zh-CN"/>
              </w:rPr>
              <w:t>区</w:t>
            </w:r>
            <w:r w:rsidRPr="00E42B03">
              <w:rPr>
                <w:rFonts w:ascii="Times New Roman" w:hAnsi="Times New Roman" w:cs="Times New Roman"/>
                <w:sz w:val="20"/>
                <w:szCs w:val="20"/>
                <w:lang w:eastAsia="zh-CN"/>
              </w:rPr>
              <w:t>框架通过部级公报程序将自然资源管理权正式移交给社区。社区建立治理结构、</w:t>
            </w:r>
            <w:r w:rsidR="009805FC" w:rsidRPr="00E42B03">
              <w:rPr>
                <w:rFonts w:ascii="Times New Roman" w:hAnsi="Times New Roman" w:cs="Times New Roman"/>
                <w:sz w:val="20"/>
                <w:szCs w:val="20"/>
                <w:lang w:eastAsia="zh-CN"/>
              </w:rPr>
              <w:t>章程</w:t>
            </w:r>
            <w:r w:rsidRPr="00E42B03">
              <w:rPr>
                <w:rFonts w:ascii="Times New Roman" w:hAnsi="Times New Roman" w:cs="Times New Roman"/>
                <w:sz w:val="20"/>
                <w:szCs w:val="20"/>
                <w:lang w:eastAsia="zh-CN"/>
              </w:rPr>
              <w:t>、细则和当地制定的管理计划，以指导资源的可持续利用。</w:t>
            </w:r>
            <w:r w:rsidR="009805FC" w:rsidRPr="00E42B03">
              <w:rPr>
                <w:rFonts w:ascii="Times New Roman" w:hAnsi="Times New Roman" w:cs="Times New Roman"/>
                <w:sz w:val="20"/>
                <w:szCs w:val="20"/>
                <w:lang w:eastAsia="zh-CN"/>
              </w:rPr>
              <w:t>重</w:t>
            </w:r>
            <w:r w:rsidRPr="00E42B03">
              <w:rPr>
                <w:rFonts w:ascii="Times New Roman" w:hAnsi="Times New Roman" w:cs="Times New Roman"/>
                <w:sz w:val="20"/>
                <w:szCs w:val="20"/>
                <w:lang w:eastAsia="zh-CN"/>
              </w:rPr>
              <w:t>要活动包括恢复退化景观、可持续森林资源管理、气候智能型农业、受威胁物种监测、</w:t>
            </w:r>
            <w:r w:rsidR="006B1BB6" w:rsidRPr="00E42B03">
              <w:rPr>
                <w:rFonts w:ascii="Times New Roman" w:hAnsi="Times New Roman" w:cs="Times New Roman"/>
                <w:sz w:val="20"/>
                <w:szCs w:val="20"/>
                <w:lang w:eastAsia="zh-CN"/>
              </w:rPr>
              <w:t>减</w:t>
            </w:r>
            <w:r w:rsidRPr="00E42B03">
              <w:rPr>
                <w:rFonts w:ascii="Times New Roman" w:hAnsi="Times New Roman" w:cs="Times New Roman"/>
                <w:sz w:val="20"/>
                <w:szCs w:val="20"/>
                <w:lang w:eastAsia="zh-CN"/>
              </w:rPr>
              <w:t>排</w:t>
            </w:r>
            <w:r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实施</w:t>
            </w:r>
            <w:r w:rsidR="009805FC" w:rsidRPr="00E42B03">
              <w:rPr>
                <w:rFonts w:ascii="Times New Roman" w:hAnsi="Times New Roman" w:cs="Times New Roman"/>
                <w:sz w:val="20"/>
                <w:szCs w:val="20"/>
                <w:lang w:eastAsia="zh-CN"/>
              </w:rPr>
              <w:t>工作</w:t>
            </w:r>
            <w:r w:rsidRPr="00E42B03">
              <w:rPr>
                <w:rFonts w:ascii="Times New Roman" w:hAnsi="Times New Roman" w:cs="Times New Roman"/>
                <w:sz w:val="20"/>
                <w:szCs w:val="20"/>
                <w:lang w:eastAsia="zh-CN"/>
              </w:rPr>
              <w:t>和公平惠益分享。</w:t>
            </w:r>
          </w:p>
          <w:p w14:paraId="7799A748" w14:textId="77777777" w:rsidR="00B972F0" w:rsidRPr="00E42B03" w:rsidRDefault="00B972F0" w:rsidP="00480812">
            <w:pPr>
              <w:ind w:firstLine="490"/>
              <w:rPr>
                <w:rFonts w:ascii="Times New Roman" w:hAnsi="Times New Roman" w:cs="Times New Roman"/>
                <w:sz w:val="20"/>
                <w:szCs w:val="20"/>
                <w:lang w:eastAsia="zh-CN"/>
              </w:rPr>
            </w:pPr>
          </w:p>
          <w:p w14:paraId="5CB3658C" w14:textId="7BC57ABC" w:rsidR="00B972F0" w:rsidRPr="00E42B03" w:rsidRDefault="00A90803" w:rsidP="00480812">
            <w:pPr>
              <w:ind w:firstLine="490"/>
              <w:rPr>
                <w:rFonts w:ascii="Times New Roman" w:hAnsi="Times New Roman" w:cs="Times New Roman"/>
                <w:sz w:val="20"/>
                <w:szCs w:val="20"/>
                <w:lang w:eastAsia="zh-CN"/>
              </w:rPr>
            </w:pPr>
            <w:r w:rsidRPr="00E42B03">
              <w:rPr>
                <w:rFonts w:ascii="Times New Roman" w:hAnsi="Times New Roman" w:cs="Times New Roman"/>
                <w:sz w:val="20"/>
                <w:szCs w:val="20"/>
                <w:lang w:eastAsia="zh-CN"/>
              </w:rPr>
              <w:t>治理框架将社区资源管理和执行委员会、传统当局和政府机构聚集在一起，</w:t>
            </w:r>
            <w:r w:rsidR="009805FC" w:rsidRPr="00E42B03">
              <w:rPr>
                <w:rFonts w:ascii="Times New Roman" w:hAnsi="Times New Roman" w:cs="Times New Roman"/>
                <w:sz w:val="20"/>
                <w:szCs w:val="20"/>
                <w:lang w:eastAsia="zh-CN"/>
              </w:rPr>
              <w:t>协助</w:t>
            </w:r>
            <w:r w:rsidRPr="00E42B03">
              <w:rPr>
                <w:rFonts w:ascii="Times New Roman" w:hAnsi="Times New Roman" w:cs="Times New Roman"/>
                <w:sz w:val="20"/>
                <w:szCs w:val="20"/>
                <w:lang w:eastAsia="zh-CN"/>
              </w:rPr>
              <w:t>包容性决策，并加强地方对生物多样性和自然资源的管理。</w:t>
            </w:r>
          </w:p>
          <w:p w14:paraId="694B9761" w14:textId="77777777" w:rsidR="00B972F0" w:rsidRPr="00E42B03" w:rsidRDefault="00B972F0" w:rsidP="00480812">
            <w:pPr>
              <w:ind w:firstLine="490"/>
              <w:rPr>
                <w:rFonts w:ascii="Times New Roman" w:hAnsi="Times New Roman" w:cs="Times New Roman"/>
                <w:sz w:val="20"/>
                <w:szCs w:val="20"/>
                <w:lang w:eastAsia="zh-CN"/>
              </w:rPr>
            </w:pPr>
          </w:p>
          <w:p w14:paraId="13FB572E" w14:textId="5EE5ED93" w:rsidR="00B972F0" w:rsidRPr="00E42B03" w:rsidRDefault="00A90803" w:rsidP="00480812">
            <w:pPr>
              <w:ind w:firstLine="490"/>
              <w:rPr>
                <w:rFonts w:ascii="Times New Roman" w:hAnsi="Times New Roman" w:cs="Times New Roman"/>
                <w:sz w:val="20"/>
                <w:szCs w:val="20"/>
                <w:lang w:eastAsia="zh-CN"/>
              </w:rPr>
            </w:pPr>
            <w:r w:rsidRPr="00E42B03">
              <w:rPr>
                <w:rFonts w:ascii="Times New Roman" w:hAnsi="Times New Roman" w:cs="Times New Roman"/>
                <w:sz w:val="20"/>
                <w:szCs w:val="20"/>
                <w:lang w:eastAsia="zh-CN"/>
              </w:rPr>
              <w:t>世界银行是通过可持续土地和水资源管理、加纳景观恢复和小规模采矿项目以及加纳森林投资方案等</w:t>
            </w:r>
            <w:r w:rsidR="009547A9" w:rsidRPr="00E42B03">
              <w:rPr>
                <w:rFonts w:ascii="Times New Roman" w:hAnsi="Times New Roman" w:cs="Times New Roman"/>
                <w:sz w:val="20"/>
                <w:szCs w:val="20"/>
                <w:lang w:eastAsia="zh-CN"/>
              </w:rPr>
              <w:t>举措</w:t>
            </w:r>
            <w:r w:rsidRPr="00E42B03">
              <w:rPr>
                <w:rFonts w:ascii="Times New Roman" w:hAnsi="Times New Roman" w:cs="Times New Roman"/>
                <w:sz w:val="20"/>
                <w:szCs w:val="20"/>
                <w:lang w:eastAsia="zh-CN"/>
              </w:rPr>
              <w:t>扩大社区资源管理办法的重要伙伴。</w:t>
            </w:r>
          </w:p>
          <w:p w14:paraId="2C4C4B9D" w14:textId="77777777" w:rsidR="00B972F0" w:rsidRPr="00E42B03" w:rsidRDefault="00B972F0" w:rsidP="00480812">
            <w:pPr>
              <w:ind w:firstLine="490"/>
              <w:rPr>
                <w:rFonts w:ascii="Times New Roman" w:hAnsi="Times New Roman" w:cs="Times New Roman"/>
                <w:sz w:val="20"/>
                <w:szCs w:val="20"/>
                <w:lang w:eastAsia="zh-CN"/>
              </w:rPr>
            </w:pPr>
          </w:p>
          <w:p w14:paraId="05FD9FF4" w14:textId="650482D0" w:rsidR="00B972F0" w:rsidRPr="00E42B03" w:rsidRDefault="00A90803" w:rsidP="00480812">
            <w:pPr>
              <w:ind w:firstLine="490"/>
              <w:rPr>
                <w:rFonts w:ascii="Times New Roman" w:hAnsi="Times New Roman" w:cs="Times New Roman"/>
                <w:sz w:val="20"/>
                <w:szCs w:val="20"/>
                <w:lang w:eastAsia="zh-CN"/>
              </w:rPr>
            </w:pPr>
            <w:r w:rsidRPr="00E42B03">
              <w:rPr>
                <w:rFonts w:ascii="Times New Roman" w:hAnsi="Times New Roman" w:cs="Times New Roman"/>
                <w:sz w:val="20"/>
                <w:szCs w:val="20"/>
                <w:lang w:eastAsia="zh-CN"/>
              </w:rPr>
              <w:t>社区资源管理区模式加强了森林和生物多样性保护，恢复了退化的景观，改善了可持续农业做法，通过生计机会增加了社区收入，并加强了地方对自然资源治理的参与。认识到其成功，该框架已被正式纳入该国的</w:t>
            </w:r>
            <w:r w:rsidRPr="00E42B03">
              <w:rPr>
                <w:rFonts w:ascii="Times New Roman" w:hAnsi="Times New Roman" w:cs="Times New Roman"/>
                <w:sz w:val="20"/>
                <w:szCs w:val="20"/>
                <w:lang w:eastAsia="zh-CN"/>
              </w:rPr>
              <w:t>2023</w:t>
            </w:r>
            <w:r w:rsidRPr="00E42B03">
              <w:rPr>
                <w:rFonts w:ascii="Times New Roman" w:hAnsi="Times New Roman" w:cs="Times New Roman"/>
                <w:sz w:val="20"/>
                <w:szCs w:val="20"/>
                <w:lang w:eastAsia="zh-CN"/>
              </w:rPr>
              <w:t>年</w:t>
            </w:r>
            <w:r w:rsidR="009547A9"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野生</w:t>
            </w:r>
            <w:r w:rsidR="009547A9" w:rsidRPr="00E42B03">
              <w:rPr>
                <w:rFonts w:ascii="Times New Roman" w:hAnsi="Times New Roman" w:cs="Times New Roman"/>
                <w:sz w:val="20"/>
                <w:szCs w:val="20"/>
                <w:lang w:eastAsia="zh-CN"/>
              </w:rPr>
              <w:t>生</w:t>
            </w:r>
            <w:r w:rsidRPr="00E42B03">
              <w:rPr>
                <w:rFonts w:ascii="Times New Roman" w:hAnsi="Times New Roman" w:cs="Times New Roman"/>
                <w:sz w:val="20"/>
                <w:szCs w:val="20"/>
                <w:lang w:eastAsia="zh-CN"/>
              </w:rPr>
              <w:t>物资源管理法</w:t>
            </w:r>
            <w:r w:rsidR="009547A9"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，为社区主导的保护</w:t>
            </w:r>
            <w:r w:rsidR="009547A9" w:rsidRPr="00E42B03">
              <w:rPr>
                <w:rFonts w:ascii="Times New Roman" w:hAnsi="Times New Roman" w:cs="Times New Roman"/>
                <w:sz w:val="20"/>
                <w:szCs w:val="20"/>
                <w:lang w:eastAsia="zh-CN"/>
              </w:rPr>
              <w:t>工作</w:t>
            </w:r>
            <w:r w:rsidRPr="00E42B03">
              <w:rPr>
                <w:rFonts w:ascii="Times New Roman" w:hAnsi="Times New Roman" w:cs="Times New Roman"/>
                <w:sz w:val="20"/>
                <w:szCs w:val="20"/>
                <w:lang w:eastAsia="zh-CN"/>
              </w:rPr>
              <w:t>提供了坚实的法律基础。这些地区现在通过促进有效保护、可持续利用、公平惠益分享和当地社区</w:t>
            </w:r>
            <w:r w:rsidR="009547A9" w:rsidRPr="00E42B03">
              <w:rPr>
                <w:rFonts w:ascii="Times New Roman" w:hAnsi="Times New Roman" w:cs="Times New Roman"/>
                <w:sz w:val="20"/>
                <w:szCs w:val="20"/>
                <w:lang w:eastAsia="zh-CN"/>
              </w:rPr>
              <w:t>实际</w:t>
            </w:r>
            <w:r w:rsidRPr="00E42B03">
              <w:rPr>
                <w:rFonts w:ascii="Times New Roman" w:hAnsi="Times New Roman" w:cs="Times New Roman"/>
                <w:sz w:val="20"/>
                <w:szCs w:val="20"/>
                <w:lang w:eastAsia="zh-CN"/>
              </w:rPr>
              <w:t>参与生物多样性治理，成为</w:t>
            </w:r>
            <w:r w:rsidR="009547A9" w:rsidRPr="00E42B03">
              <w:rPr>
                <w:rFonts w:ascii="Times New Roman" w:hAnsi="Times New Roman" w:cs="Times New Roman"/>
                <w:sz w:val="20"/>
                <w:szCs w:val="20"/>
                <w:lang w:eastAsia="zh-CN"/>
              </w:rPr>
              <w:t>执行《昆明</w:t>
            </w:r>
            <w:r w:rsidR="009547A9" w:rsidRPr="00E42B03">
              <w:rPr>
                <w:rFonts w:ascii="Times New Roman" w:hAnsi="Times New Roman" w:cs="Times New Roman"/>
                <w:sz w:val="20"/>
                <w:szCs w:val="20"/>
                <w:lang w:eastAsia="zh-CN"/>
              </w:rPr>
              <w:t>-</w:t>
            </w:r>
            <w:r w:rsidR="009547A9" w:rsidRPr="00E42B03">
              <w:rPr>
                <w:rFonts w:ascii="Times New Roman" w:hAnsi="Times New Roman" w:cs="Times New Roman"/>
                <w:sz w:val="20"/>
                <w:szCs w:val="20"/>
                <w:lang w:eastAsia="zh-CN"/>
              </w:rPr>
              <w:t>蒙特利尔全球生物多样性框架》</w:t>
            </w:r>
            <w:r w:rsidRPr="00E42B03">
              <w:rPr>
                <w:rFonts w:ascii="Times New Roman" w:hAnsi="Times New Roman" w:cs="Times New Roman"/>
                <w:sz w:val="20"/>
                <w:szCs w:val="20"/>
                <w:lang w:eastAsia="zh-CN"/>
              </w:rPr>
              <w:t>的可推广模式。</w:t>
            </w:r>
          </w:p>
          <w:p w14:paraId="6DEE05EA" w14:textId="77777777" w:rsidR="00EA6F41" w:rsidRPr="00E42B03" w:rsidRDefault="00C7305A" w:rsidP="00B24907">
            <w:pPr>
              <w:rPr>
                <w:rFonts w:ascii="Times New Roman" w:hAnsi="Times New Roman" w:cs="Times New Roman"/>
                <w:i/>
                <w:sz w:val="20"/>
                <w:szCs w:val="20"/>
                <w:lang w:eastAsia="zh-CN"/>
              </w:rPr>
            </w:pPr>
            <w:r w:rsidRPr="00E42B03">
              <w:rPr>
                <w:rFonts w:ascii="Times New Roman" w:hAnsi="Times New Roman" w:cs="Times New Roman"/>
                <w:sz w:val="20"/>
                <w:szCs w:val="20"/>
                <w:lang w:eastAsia="zh-CN"/>
              </w:rPr>
              <w:t xml:space="preserve"> </w:t>
            </w:r>
          </w:p>
          <w:p w14:paraId="32DFE622" w14:textId="4D4002A0" w:rsidR="00EA6F41" w:rsidRPr="00480812" w:rsidRDefault="00A90803" w:rsidP="00881BE0">
            <w:pPr>
              <w:jc w:val="both"/>
              <w:rPr>
                <w:rFonts w:ascii="Times New Roman" w:hAnsi="Times New Roman" w:cs="Times New Roman"/>
                <w:iCs/>
                <w:sz w:val="20"/>
                <w:szCs w:val="20"/>
                <w:lang w:eastAsia="zh-CN"/>
              </w:rPr>
            </w:pPr>
            <w:r w:rsidRPr="00480812">
              <w:rPr>
                <w:rFonts w:ascii="KaiTi" w:eastAsia="KaiTi" w:hAnsi="KaiTi" w:cs="Times New Roman"/>
                <w:iCs/>
                <w:sz w:val="20"/>
                <w:szCs w:val="20"/>
                <w:lang w:eastAsia="zh-CN"/>
              </w:rPr>
              <w:t>相关行动目标</w:t>
            </w:r>
            <w:r w:rsidR="009547A9" w:rsidRPr="00480812">
              <w:rPr>
                <w:rFonts w:ascii="KaiTi" w:eastAsia="KaiTi" w:hAnsi="KaiTi" w:cs="Times New Roman"/>
                <w:iCs/>
                <w:sz w:val="20"/>
                <w:szCs w:val="20"/>
                <w:lang w:eastAsia="zh-CN"/>
              </w:rPr>
              <w:t>：</w:t>
            </w:r>
            <w:r w:rsidRPr="00480812">
              <w:rPr>
                <w:rFonts w:ascii="Times New Roman" w:hAnsi="Times New Roman" w:cs="Times New Roman"/>
                <w:iCs/>
                <w:sz w:val="20"/>
                <w:szCs w:val="20"/>
                <w:lang w:eastAsia="zh-CN"/>
              </w:rPr>
              <w:t>1</w:t>
            </w:r>
            <w:r w:rsidRPr="00480812">
              <w:rPr>
                <w:rFonts w:ascii="Times New Roman" w:hAnsi="Times New Roman" w:cs="Times New Roman"/>
                <w:iCs/>
                <w:sz w:val="20"/>
                <w:szCs w:val="20"/>
                <w:lang w:eastAsia="zh-CN"/>
              </w:rPr>
              <w:t>、</w:t>
            </w:r>
            <w:r w:rsidRPr="00480812">
              <w:rPr>
                <w:rFonts w:ascii="Times New Roman" w:hAnsi="Times New Roman" w:cs="Times New Roman"/>
                <w:iCs/>
                <w:sz w:val="20"/>
                <w:szCs w:val="20"/>
                <w:lang w:eastAsia="zh-CN"/>
              </w:rPr>
              <w:t>2</w:t>
            </w:r>
            <w:r w:rsidRPr="00480812">
              <w:rPr>
                <w:rFonts w:ascii="Times New Roman" w:hAnsi="Times New Roman" w:cs="Times New Roman"/>
                <w:iCs/>
                <w:sz w:val="20"/>
                <w:szCs w:val="20"/>
                <w:lang w:eastAsia="zh-CN"/>
              </w:rPr>
              <w:t>、</w:t>
            </w:r>
            <w:r w:rsidRPr="00480812">
              <w:rPr>
                <w:rFonts w:ascii="Times New Roman" w:hAnsi="Times New Roman" w:cs="Times New Roman"/>
                <w:iCs/>
                <w:sz w:val="20"/>
                <w:szCs w:val="20"/>
                <w:lang w:eastAsia="zh-CN"/>
              </w:rPr>
              <w:t>5</w:t>
            </w:r>
            <w:r w:rsidRPr="00480812">
              <w:rPr>
                <w:rFonts w:ascii="Times New Roman" w:hAnsi="Times New Roman" w:cs="Times New Roman"/>
                <w:iCs/>
                <w:sz w:val="20"/>
                <w:szCs w:val="20"/>
                <w:lang w:eastAsia="zh-CN"/>
              </w:rPr>
              <w:t>、</w:t>
            </w:r>
            <w:r w:rsidRPr="00480812">
              <w:rPr>
                <w:rFonts w:ascii="Times New Roman" w:hAnsi="Times New Roman" w:cs="Times New Roman"/>
                <w:iCs/>
                <w:sz w:val="20"/>
                <w:szCs w:val="20"/>
                <w:lang w:eastAsia="zh-CN"/>
              </w:rPr>
              <w:t>8</w:t>
            </w:r>
            <w:r w:rsidRPr="00480812">
              <w:rPr>
                <w:rFonts w:ascii="Times New Roman" w:hAnsi="Times New Roman" w:cs="Times New Roman"/>
                <w:iCs/>
                <w:sz w:val="20"/>
                <w:szCs w:val="20"/>
                <w:lang w:eastAsia="zh-CN"/>
              </w:rPr>
              <w:t>、</w:t>
            </w:r>
            <w:r w:rsidRPr="00480812">
              <w:rPr>
                <w:rFonts w:ascii="Times New Roman" w:hAnsi="Times New Roman" w:cs="Times New Roman"/>
                <w:iCs/>
                <w:sz w:val="20"/>
                <w:szCs w:val="20"/>
                <w:lang w:eastAsia="zh-CN"/>
              </w:rPr>
              <w:t>9</w:t>
            </w:r>
            <w:r w:rsidRPr="00480812">
              <w:rPr>
                <w:rFonts w:ascii="Times New Roman" w:hAnsi="Times New Roman" w:cs="Times New Roman"/>
                <w:iCs/>
                <w:sz w:val="20"/>
                <w:szCs w:val="20"/>
                <w:lang w:eastAsia="zh-CN"/>
              </w:rPr>
              <w:t>、</w:t>
            </w:r>
            <w:r w:rsidRPr="00480812">
              <w:rPr>
                <w:rFonts w:ascii="Times New Roman" w:hAnsi="Times New Roman" w:cs="Times New Roman"/>
                <w:iCs/>
                <w:sz w:val="20"/>
                <w:szCs w:val="20"/>
                <w:lang w:eastAsia="zh-CN"/>
              </w:rPr>
              <w:t>10</w:t>
            </w:r>
            <w:r w:rsidRPr="00480812">
              <w:rPr>
                <w:rFonts w:ascii="Times New Roman" w:hAnsi="Times New Roman" w:cs="Times New Roman"/>
                <w:iCs/>
                <w:sz w:val="20"/>
                <w:szCs w:val="20"/>
                <w:lang w:eastAsia="zh-CN"/>
              </w:rPr>
              <w:t>、</w:t>
            </w:r>
            <w:r w:rsidRPr="00480812">
              <w:rPr>
                <w:rFonts w:ascii="Times New Roman" w:hAnsi="Times New Roman" w:cs="Times New Roman"/>
                <w:iCs/>
                <w:sz w:val="20"/>
                <w:szCs w:val="20"/>
                <w:lang w:eastAsia="zh-CN"/>
              </w:rPr>
              <w:t>14</w:t>
            </w:r>
            <w:r w:rsidRPr="00480812">
              <w:rPr>
                <w:rFonts w:ascii="Times New Roman" w:hAnsi="Times New Roman" w:cs="Times New Roman"/>
                <w:iCs/>
                <w:sz w:val="20"/>
                <w:szCs w:val="20"/>
                <w:lang w:eastAsia="zh-CN"/>
              </w:rPr>
              <w:t>、</w:t>
            </w:r>
            <w:r w:rsidRPr="00480812">
              <w:rPr>
                <w:rFonts w:ascii="Times New Roman" w:hAnsi="Times New Roman" w:cs="Times New Roman"/>
                <w:iCs/>
                <w:sz w:val="20"/>
                <w:szCs w:val="20"/>
                <w:lang w:eastAsia="zh-CN"/>
              </w:rPr>
              <w:t>19</w:t>
            </w:r>
            <w:r w:rsidRPr="00480812">
              <w:rPr>
                <w:rFonts w:ascii="Times New Roman" w:hAnsi="Times New Roman" w:cs="Times New Roman"/>
                <w:iCs/>
                <w:sz w:val="20"/>
                <w:szCs w:val="20"/>
                <w:lang w:eastAsia="zh-CN"/>
              </w:rPr>
              <w:t>和</w:t>
            </w:r>
            <w:r w:rsidRPr="00480812">
              <w:rPr>
                <w:rFonts w:ascii="Times New Roman" w:hAnsi="Times New Roman" w:cs="Times New Roman"/>
                <w:iCs/>
                <w:sz w:val="20"/>
                <w:szCs w:val="20"/>
                <w:lang w:eastAsia="zh-CN"/>
              </w:rPr>
              <w:t>22</w:t>
            </w:r>
            <w:r w:rsidRPr="00480812">
              <w:rPr>
                <w:rFonts w:ascii="Times New Roman" w:hAnsi="Times New Roman" w:cs="Times New Roman"/>
                <w:iCs/>
                <w:sz w:val="20"/>
                <w:szCs w:val="20"/>
                <w:lang w:eastAsia="zh-CN"/>
              </w:rPr>
              <w:t>。</w:t>
            </w:r>
          </w:p>
          <w:p w14:paraId="4D2F7468" w14:textId="77777777" w:rsidR="007A5A4A" w:rsidRPr="00480812" w:rsidRDefault="007A5A4A" w:rsidP="00F5345F">
            <w:pPr>
              <w:rPr>
                <w:rFonts w:ascii="Times New Roman" w:hAnsi="Times New Roman" w:cs="Times New Roman"/>
                <w:iCs/>
                <w:sz w:val="20"/>
                <w:szCs w:val="20"/>
                <w:lang w:eastAsia="zh-CN"/>
              </w:rPr>
            </w:pPr>
          </w:p>
          <w:p w14:paraId="2CC49770" w14:textId="0A8DD2D4" w:rsidR="00F5345F" w:rsidRPr="00E42B03" w:rsidRDefault="00A90803" w:rsidP="00BF6BF8">
            <w:pPr>
              <w:rPr>
                <w:rFonts w:ascii="Times New Roman" w:hAnsi="Times New Roman" w:cs="Times New Roman"/>
                <w:i/>
                <w:sz w:val="22"/>
                <w:szCs w:val="22"/>
                <w:lang w:eastAsia="zh-CN"/>
              </w:rPr>
            </w:pPr>
            <w:r w:rsidRPr="00480812">
              <w:rPr>
                <w:rFonts w:ascii="KaiTi" w:eastAsia="KaiTi" w:hAnsi="KaiTi" w:cs="Times New Roman"/>
                <w:iCs/>
                <w:sz w:val="20"/>
                <w:szCs w:val="20"/>
                <w:lang w:eastAsia="zh-CN"/>
              </w:rPr>
              <w:t>资料来源</w:t>
            </w:r>
            <w:r w:rsidR="009547A9" w:rsidRPr="00480812">
              <w:rPr>
                <w:rFonts w:ascii="KaiTi" w:eastAsia="KaiTi" w:hAnsi="KaiTi" w:cs="Times New Roman"/>
                <w:iCs/>
                <w:sz w:val="20"/>
                <w:szCs w:val="20"/>
                <w:lang w:eastAsia="zh-CN"/>
              </w:rPr>
              <w:t>：</w:t>
            </w:r>
            <w:r w:rsidRPr="00480812">
              <w:rPr>
                <w:rFonts w:ascii="Times New Roman" w:hAnsi="Times New Roman" w:cs="Times New Roman"/>
                <w:iCs/>
                <w:sz w:val="20"/>
                <w:szCs w:val="20"/>
                <w:lang w:eastAsia="zh-CN"/>
              </w:rPr>
              <w:t>加纳根据《公约》提交的第七次国家报告；</w:t>
            </w:r>
            <w:r w:rsidR="003B6A34" w:rsidRPr="00480812">
              <w:rPr>
                <w:rFonts w:ascii="Times New Roman" w:hAnsi="Times New Roman" w:cs="Times New Roman"/>
                <w:iCs/>
                <w:sz w:val="20"/>
                <w:szCs w:val="20"/>
                <w:lang w:eastAsia="zh-CN"/>
              </w:rPr>
              <w:t>Asare and others, 2013; Fumey-Nassah, 2025</w:t>
            </w:r>
            <w:r w:rsidR="009547A9" w:rsidRPr="00480812">
              <w:rPr>
                <w:rFonts w:ascii="Times New Roman" w:hAnsi="Times New Roman" w:cs="Times New Roman"/>
                <w:iCs/>
                <w:sz w:val="20"/>
                <w:szCs w:val="20"/>
                <w:lang w:eastAsia="zh-CN"/>
              </w:rPr>
              <w:t>。</w:t>
            </w:r>
          </w:p>
        </w:tc>
      </w:tr>
    </w:tbl>
    <w:p w14:paraId="6A57FC7F" w14:textId="77777777" w:rsidR="00A14769" w:rsidRPr="00E42B03" w:rsidRDefault="00A14769" w:rsidP="00A14769">
      <w:pPr>
        <w:pStyle w:val="Heading6"/>
        <w:rPr>
          <w:rFonts w:ascii="Times New Roman" w:eastAsia="SimSun" w:hAnsi="Times New Roman" w:cs="Times New Roman"/>
          <w:lang w:eastAsia="zh-CN"/>
        </w:rPr>
      </w:pPr>
    </w:p>
    <w:p w14:paraId="66B0DB07" w14:textId="7C074A88" w:rsidR="000769CD" w:rsidRPr="00E42B03" w:rsidRDefault="000769CD" w:rsidP="000769CD">
      <w:pPr>
        <w:pStyle w:val="Caption"/>
        <w:keepNext/>
        <w:rPr>
          <w:rFonts w:ascii="Times New Roman" w:eastAsia="SimSun" w:hAnsi="Times New Roman" w:cs="Times New Roman"/>
          <w:b/>
          <w:i w:val="0"/>
          <w:sz w:val="20"/>
          <w:szCs w:val="20"/>
        </w:rPr>
      </w:pPr>
    </w:p>
    <w:tbl>
      <w:tblPr>
        <w:tblStyle w:val="TableGrid"/>
        <w:tblW w:w="0" w:type="auto"/>
        <w:tblLook w:val="04A0" w:firstRow="1" w:lastRow="0" w:firstColumn="1" w:lastColumn="0" w:noHBand="0" w:noVBand="1"/>
      </w:tblPr>
      <w:tblGrid>
        <w:gridCol w:w="9016"/>
      </w:tblGrid>
      <w:tr w:rsidR="00A86C70" w:rsidRPr="00E42B03" w14:paraId="24346B8B" w14:textId="77777777" w:rsidTr="00A86C70">
        <w:tc>
          <w:tcPr>
            <w:tcW w:w="12950" w:type="dxa"/>
            <w:shd w:val="clear" w:color="auto" w:fill="D1D1D1" w:themeFill="background2" w:themeFillShade="E6"/>
          </w:tcPr>
          <w:p w14:paraId="2393BB44" w14:textId="77777777" w:rsidR="00005576" w:rsidRPr="00E42B03" w:rsidRDefault="00005576" w:rsidP="00005576">
            <w:pPr>
              <w:rPr>
                <w:rFonts w:ascii="Times New Roman" w:hAnsi="Times New Roman" w:cs="Times New Roman"/>
                <w:color w:val="000000" w:themeColor="text1"/>
                <w:lang w:eastAsia="zh-CN"/>
              </w:rPr>
            </w:pPr>
          </w:p>
          <w:p w14:paraId="54AECA97" w14:textId="4EC97E1B" w:rsidR="002F25F8" w:rsidRPr="00E42B03" w:rsidRDefault="00D67442" w:rsidP="002F25F8">
            <w:pPr>
              <w:pStyle w:val="Caption"/>
              <w:keepNext/>
              <w:rPr>
                <w:rFonts w:ascii="Times New Roman" w:eastAsia="SimSun" w:hAnsi="Times New Roman" w:cs="Times New Roman"/>
                <w:i w:val="0"/>
                <w:iCs w:val="0"/>
                <w:sz w:val="20"/>
                <w:szCs w:val="20"/>
              </w:rPr>
            </w:pPr>
            <w:r w:rsidRPr="00E42B03">
              <w:rPr>
                <w:rFonts w:ascii="Times New Roman" w:eastAsia="SimSun" w:hAnsi="Times New Roman" w:cs="Times New Roman"/>
                <w:i w:val="0"/>
                <w:sz w:val="20"/>
                <w:szCs w:val="20"/>
              </w:rPr>
              <w:t>方框</w:t>
            </w:r>
            <w:r w:rsidR="002F25F8" w:rsidRPr="00E42B03">
              <w:rPr>
                <w:rFonts w:ascii="Times New Roman" w:eastAsia="SimSun" w:hAnsi="Times New Roman" w:cs="Times New Roman"/>
                <w:i w:val="0"/>
                <w:sz w:val="20"/>
                <w:szCs w:val="20"/>
              </w:rPr>
              <w:t xml:space="preserve"> </w:t>
            </w:r>
            <w:r w:rsidR="008306DF" w:rsidRPr="00E42B03">
              <w:rPr>
                <w:rFonts w:ascii="Times New Roman" w:eastAsia="SimSun" w:hAnsi="Times New Roman" w:cs="Times New Roman"/>
                <w:i w:val="0"/>
                <w:noProof/>
                <w:sz w:val="20"/>
                <w:szCs w:val="20"/>
              </w:rPr>
              <w:t>8</w:t>
            </w:r>
          </w:p>
          <w:p w14:paraId="60BE2F2E" w14:textId="06E0244C" w:rsidR="00B202DB" w:rsidRPr="00E42B03" w:rsidRDefault="00A90803" w:rsidP="002F25F8">
            <w:pPr>
              <w:rPr>
                <w:rFonts w:ascii="Times New Roman" w:hAnsi="Times New Roman" w:cs="Times New Roman"/>
                <w:b/>
                <w:sz w:val="20"/>
                <w:szCs w:val="20"/>
                <w:lang w:eastAsia="zh-CN"/>
              </w:rPr>
            </w:pPr>
            <w:r w:rsidRPr="00E42B03">
              <w:rPr>
                <w:rFonts w:ascii="Times New Roman" w:hAnsi="Times New Roman" w:cs="Times New Roman"/>
                <w:b/>
                <w:sz w:val="20"/>
                <w:szCs w:val="20"/>
                <w:lang w:eastAsia="zh-CN"/>
              </w:rPr>
              <w:t>多利益攸关方伙伴关系推进莫桑比克</w:t>
            </w:r>
            <w:r w:rsidR="00021E3A" w:rsidRPr="00E42B03">
              <w:rPr>
                <w:rFonts w:ascii="Times New Roman" w:hAnsi="Times New Roman" w:cs="Times New Roman"/>
                <w:b/>
                <w:sz w:val="20"/>
                <w:szCs w:val="20"/>
                <w:lang w:eastAsia="zh-CN"/>
              </w:rPr>
              <w:t>重要</w:t>
            </w:r>
            <w:r w:rsidRPr="00E42B03">
              <w:rPr>
                <w:rFonts w:ascii="Times New Roman" w:hAnsi="Times New Roman" w:cs="Times New Roman"/>
                <w:b/>
                <w:sz w:val="20"/>
                <w:szCs w:val="20"/>
                <w:lang w:eastAsia="zh-CN"/>
              </w:rPr>
              <w:t>生物多样性区域的测绘和包容生物多样性的空间规划</w:t>
            </w:r>
          </w:p>
          <w:p w14:paraId="007D0888" w14:textId="77777777" w:rsidR="002F25F8" w:rsidRPr="00E42B03" w:rsidRDefault="002F25F8" w:rsidP="002F25F8">
            <w:pPr>
              <w:rPr>
                <w:rFonts w:ascii="Times New Roman" w:hAnsi="Times New Roman" w:cs="Times New Roman"/>
                <w:color w:val="000000" w:themeColor="text1"/>
                <w:lang w:val="en-US" w:eastAsia="zh-CN"/>
              </w:rPr>
            </w:pPr>
          </w:p>
          <w:p w14:paraId="145C0BD7" w14:textId="0E19E90A" w:rsidR="00B45B92" w:rsidRPr="00E42B03" w:rsidRDefault="00A90803" w:rsidP="005B7560">
            <w:pPr>
              <w:spacing w:line="276" w:lineRule="auto"/>
              <w:ind w:firstLine="490"/>
              <w:rPr>
                <w:rFonts w:ascii="Times New Roman" w:hAnsi="Times New Roman" w:cs="Times New Roman"/>
                <w:color w:val="000000" w:themeColor="text1"/>
                <w:sz w:val="20"/>
                <w:szCs w:val="20"/>
                <w:lang w:val="en-US" w:eastAsia="zh-CN"/>
              </w:rPr>
            </w:pPr>
            <w:r w:rsidRPr="00E42B03">
              <w:rPr>
                <w:rFonts w:ascii="Times New Roman" w:hAnsi="Times New Roman" w:cs="Times New Roman"/>
                <w:color w:val="000000" w:themeColor="text1"/>
                <w:sz w:val="20"/>
                <w:szCs w:val="20"/>
                <w:lang w:eastAsia="zh-CN"/>
              </w:rPr>
              <w:lastRenderedPageBreak/>
              <w:t>莫桑比克为确定和划定</w:t>
            </w:r>
            <w:r w:rsidR="00A8710E" w:rsidRPr="00E42B03">
              <w:rPr>
                <w:rFonts w:ascii="Times New Roman" w:hAnsi="Times New Roman" w:cs="Times New Roman"/>
                <w:color w:val="000000" w:themeColor="text1"/>
                <w:sz w:val="20"/>
                <w:szCs w:val="20"/>
                <w:lang w:eastAsia="zh-CN"/>
              </w:rPr>
              <w:t>重要</w:t>
            </w:r>
            <w:r w:rsidRPr="00E42B03">
              <w:rPr>
                <w:rFonts w:ascii="Times New Roman" w:hAnsi="Times New Roman" w:cs="Times New Roman"/>
                <w:color w:val="000000" w:themeColor="text1"/>
                <w:sz w:val="20"/>
                <w:szCs w:val="20"/>
                <w:lang w:eastAsia="zh-CN"/>
              </w:rPr>
              <w:t>生物多样性区域做出了大量努力，成为首批适用国际自然保护联盟</w:t>
            </w:r>
            <w:r w:rsidRPr="00E42B03">
              <w:rPr>
                <w:rFonts w:ascii="Times New Roman" w:hAnsi="Times New Roman" w:cs="Times New Roman"/>
                <w:color w:val="000000" w:themeColor="text1"/>
                <w:sz w:val="20"/>
                <w:szCs w:val="20"/>
                <w:lang w:eastAsia="zh-CN"/>
              </w:rPr>
              <w:t>(IUCN</w:t>
            </w:r>
            <w:r w:rsidRPr="00E42B03">
              <w:rPr>
                <w:rFonts w:ascii="Times New Roman" w:hAnsi="Times New Roman" w:cs="Times New Roman"/>
                <w:color w:val="000000" w:themeColor="text1"/>
                <w:sz w:val="20"/>
                <w:szCs w:val="20"/>
                <w:lang w:eastAsia="zh-CN"/>
              </w:rPr>
              <w:t>，</w:t>
            </w:r>
            <w:r w:rsidRPr="00E42B03">
              <w:rPr>
                <w:rFonts w:ascii="Times New Roman" w:hAnsi="Times New Roman" w:cs="Times New Roman"/>
                <w:color w:val="000000" w:themeColor="text1"/>
                <w:sz w:val="20"/>
                <w:szCs w:val="20"/>
                <w:lang w:eastAsia="zh-CN"/>
              </w:rPr>
              <w:t>2016</w:t>
            </w:r>
            <w:r w:rsidRPr="00E42B03">
              <w:rPr>
                <w:rFonts w:ascii="Times New Roman" w:hAnsi="Times New Roman" w:cs="Times New Roman"/>
                <w:color w:val="000000" w:themeColor="text1"/>
                <w:sz w:val="20"/>
                <w:szCs w:val="20"/>
                <w:lang w:eastAsia="zh-CN"/>
              </w:rPr>
              <w:t>年</w:t>
            </w:r>
            <w:r w:rsidRPr="00E42B03">
              <w:rPr>
                <w:rFonts w:ascii="Times New Roman" w:hAnsi="Times New Roman" w:cs="Times New Roman"/>
                <w:color w:val="000000" w:themeColor="text1"/>
                <w:sz w:val="20"/>
                <w:szCs w:val="20"/>
                <w:lang w:eastAsia="zh-CN"/>
              </w:rPr>
              <w:t>)</w:t>
            </w:r>
            <w:r w:rsidRPr="00E42B03">
              <w:rPr>
                <w:rFonts w:ascii="Times New Roman" w:hAnsi="Times New Roman" w:cs="Times New Roman"/>
                <w:color w:val="000000" w:themeColor="text1"/>
                <w:sz w:val="20"/>
                <w:szCs w:val="20"/>
                <w:lang w:eastAsia="zh-CN"/>
              </w:rPr>
              <w:t>制定的</w:t>
            </w:r>
            <w:r w:rsidRPr="00E42B03">
              <w:rPr>
                <w:rFonts w:ascii="Times New Roman" w:hAnsi="Times New Roman" w:cs="Times New Roman"/>
                <w:color w:val="000000" w:themeColor="text1"/>
                <w:sz w:val="20"/>
                <w:szCs w:val="20"/>
                <w:lang w:eastAsia="zh-CN"/>
              </w:rPr>
              <w:t>2016</w:t>
            </w:r>
            <w:r w:rsidRPr="00E42B03">
              <w:rPr>
                <w:rFonts w:ascii="Times New Roman" w:hAnsi="Times New Roman" w:cs="Times New Roman"/>
                <w:color w:val="000000" w:themeColor="text1"/>
                <w:sz w:val="20"/>
                <w:szCs w:val="20"/>
                <w:lang w:eastAsia="zh-CN"/>
              </w:rPr>
              <w:t>年</w:t>
            </w:r>
            <w:r w:rsidR="00A8710E" w:rsidRPr="00E42B03">
              <w:rPr>
                <w:rFonts w:ascii="Times New Roman" w:hAnsi="Times New Roman" w:cs="Times New Roman"/>
                <w:color w:val="000000" w:themeColor="text1"/>
                <w:sz w:val="20"/>
                <w:szCs w:val="20"/>
                <w:lang w:eastAsia="zh-CN"/>
              </w:rPr>
              <w:t>《生物多样性重要区域全球识别标准》</w:t>
            </w:r>
            <w:r w:rsidRPr="00E42B03">
              <w:rPr>
                <w:rFonts w:ascii="Times New Roman" w:hAnsi="Times New Roman" w:cs="Times New Roman"/>
                <w:color w:val="000000" w:themeColor="text1"/>
                <w:sz w:val="20"/>
                <w:szCs w:val="20"/>
                <w:lang w:eastAsia="zh-CN"/>
              </w:rPr>
              <w:t>的国家之一。该</w:t>
            </w:r>
            <w:r w:rsidR="00A8710E" w:rsidRPr="00E42B03">
              <w:rPr>
                <w:rFonts w:ascii="Times New Roman" w:hAnsi="Times New Roman" w:cs="Times New Roman"/>
                <w:color w:val="000000" w:themeColor="text1"/>
                <w:sz w:val="20"/>
                <w:szCs w:val="20"/>
                <w:lang w:eastAsia="zh-CN"/>
              </w:rPr>
              <w:t>《</w:t>
            </w:r>
            <w:r w:rsidRPr="00E42B03">
              <w:rPr>
                <w:rFonts w:ascii="Times New Roman" w:hAnsi="Times New Roman" w:cs="Times New Roman"/>
                <w:color w:val="000000" w:themeColor="text1"/>
                <w:sz w:val="20"/>
                <w:szCs w:val="20"/>
                <w:lang w:eastAsia="zh-CN"/>
              </w:rPr>
              <w:t>标准</w:t>
            </w:r>
            <w:r w:rsidR="00A8710E" w:rsidRPr="00E42B03">
              <w:rPr>
                <w:rFonts w:ascii="Times New Roman" w:hAnsi="Times New Roman" w:cs="Times New Roman"/>
                <w:color w:val="000000" w:themeColor="text1"/>
                <w:sz w:val="20"/>
                <w:szCs w:val="20"/>
                <w:lang w:eastAsia="zh-CN"/>
              </w:rPr>
              <w:t>》</w:t>
            </w:r>
            <w:r w:rsidRPr="00E42B03">
              <w:rPr>
                <w:rFonts w:ascii="Times New Roman" w:hAnsi="Times New Roman" w:cs="Times New Roman"/>
                <w:color w:val="000000" w:themeColor="text1"/>
                <w:sz w:val="20"/>
                <w:szCs w:val="20"/>
                <w:lang w:eastAsia="zh-CN"/>
              </w:rPr>
              <w:t>提供了一个全球公认的框架，用于确定对陆地、淡水、海洋和地下生态系统的生物多样性的持久性至关重要的地点。</w:t>
            </w:r>
            <w:r w:rsidR="00B45B92" w:rsidRPr="00E42B03">
              <w:rPr>
                <w:rFonts w:ascii="Times New Roman" w:hAnsi="Times New Roman" w:cs="Times New Roman"/>
                <w:color w:val="000000" w:themeColor="text1"/>
                <w:sz w:val="20"/>
                <w:szCs w:val="20"/>
                <w:lang w:val="en-US" w:eastAsia="zh-CN"/>
              </w:rPr>
              <w:t xml:space="preserve"> </w:t>
            </w:r>
          </w:p>
          <w:p w14:paraId="2A3F0555" w14:textId="77777777" w:rsidR="00B45B92" w:rsidRPr="00E42B03" w:rsidRDefault="00B45B92" w:rsidP="005B7560">
            <w:pPr>
              <w:spacing w:line="276" w:lineRule="auto"/>
              <w:ind w:firstLine="490"/>
              <w:rPr>
                <w:rFonts w:ascii="Times New Roman" w:hAnsi="Times New Roman" w:cs="Times New Roman"/>
                <w:color w:val="000000" w:themeColor="text1"/>
                <w:sz w:val="20"/>
                <w:szCs w:val="20"/>
                <w:lang w:val="en-US" w:eastAsia="zh-CN"/>
              </w:rPr>
            </w:pPr>
          </w:p>
          <w:p w14:paraId="4EBC59A1" w14:textId="6A550730" w:rsidR="00B45B92" w:rsidRPr="00E42B03" w:rsidRDefault="00A90803" w:rsidP="005B7560">
            <w:pPr>
              <w:spacing w:line="276" w:lineRule="auto"/>
              <w:ind w:firstLine="490"/>
              <w:rPr>
                <w:rFonts w:ascii="Times New Roman" w:hAnsi="Times New Roman" w:cs="Times New Roman"/>
                <w:color w:val="000000" w:themeColor="text1"/>
                <w:sz w:val="20"/>
                <w:szCs w:val="20"/>
                <w:lang w:val="en-US" w:eastAsia="zh-CN"/>
              </w:rPr>
            </w:pPr>
            <w:r w:rsidRPr="00E42B03">
              <w:rPr>
                <w:rFonts w:ascii="Times New Roman" w:hAnsi="Times New Roman" w:cs="Times New Roman"/>
                <w:color w:val="000000" w:themeColor="text1"/>
                <w:sz w:val="20"/>
                <w:szCs w:val="20"/>
                <w:lang w:eastAsia="zh-CN"/>
              </w:rPr>
              <w:t>这一进程的一个主要成果是确定了莫桑比克全国</w:t>
            </w:r>
            <w:r w:rsidRPr="00E42B03">
              <w:rPr>
                <w:rFonts w:ascii="Times New Roman" w:hAnsi="Times New Roman" w:cs="Times New Roman"/>
                <w:color w:val="000000" w:themeColor="text1"/>
                <w:sz w:val="20"/>
                <w:szCs w:val="20"/>
                <w:lang w:eastAsia="zh-CN"/>
              </w:rPr>
              <w:t>29</w:t>
            </w:r>
            <w:r w:rsidRPr="00E42B03">
              <w:rPr>
                <w:rFonts w:ascii="Times New Roman" w:hAnsi="Times New Roman" w:cs="Times New Roman"/>
                <w:color w:val="000000" w:themeColor="text1"/>
                <w:sz w:val="20"/>
                <w:szCs w:val="20"/>
                <w:lang w:eastAsia="zh-CN"/>
              </w:rPr>
              <w:t>个</w:t>
            </w:r>
            <w:r w:rsidR="00A8710E" w:rsidRPr="00E42B03">
              <w:rPr>
                <w:rFonts w:ascii="Times New Roman" w:hAnsi="Times New Roman" w:cs="Times New Roman"/>
                <w:color w:val="000000" w:themeColor="text1"/>
                <w:sz w:val="20"/>
                <w:szCs w:val="20"/>
                <w:lang w:eastAsia="zh-CN"/>
              </w:rPr>
              <w:t>重要</w:t>
            </w:r>
            <w:r w:rsidRPr="00E42B03">
              <w:rPr>
                <w:rFonts w:ascii="Times New Roman" w:hAnsi="Times New Roman" w:cs="Times New Roman"/>
                <w:color w:val="000000" w:themeColor="text1"/>
                <w:sz w:val="20"/>
                <w:szCs w:val="20"/>
                <w:lang w:eastAsia="zh-CN"/>
              </w:rPr>
              <w:t>生物多样性地区，这些地区现在成为发展规划和土地使用决策的重要参</w:t>
            </w:r>
            <w:r w:rsidR="00A8710E" w:rsidRPr="00E42B03">
              <w:rPr>
                <w:rFonts w:ascii="Times New Roman" w:hAnsi="Times New Roman" w:cs="Times New Roman"/>
                <w:color w:val="000000" w:themeColor="text1"/>
                <w:sz w:val="20"/>
                <w:szCs w:val="20"/>
                <w:lang w:eastAsia="zh-CN"/>
              </w:rPr>
              <w:t>照</w:t>
            </w:r>
            <w:r w:rsidRPr="00E42B03">
              <w:rPr>
                <w:rFonts w:ascii="Times New Roman" w:hAnsi="Times New Roman" w:cs="Times New Roman"/>
                <w:color w:val="000000" w:themeColor="text1"/>
                <w:sz w:val="20"/>
                <w:szCs w:val="20"/>
                <w:lang w:eastAsia="zh-CN"/>
              </w:rPr>
              <w:t>地区。在实施</w:t>
            </w:r>
            <w:r w:rsidR="00A8710E" w:rsidRPr="00E42B03">
              <w:rPr>
                <w:rFonts w:ascii="Times New Roman" w:hAnsi="Times New Roman" w:cs="Times New Roman"/>
                <w:color w:val="000000" w:themeColor="text1"/>
                <w:sz w:val="20"/>
                <w:szCs w:val="20"/>
                <w:lang w:eastAsia="zh-CN"/>
              </w:rPr>
              <w:t>重要</w:t>
            </w:r>
            <w:r w:rsidRPr="00E42B03">
              <w:rPr>
                <w:rFonts w:ascii="Times New Roman" w:hAnsi="Times New Roman" w:cs="Times New Roman"/>
                <w:color w:val="000000" w:themeColor="text1"/>
                <w:sz w:val="20"/>
                <w:szCs w:val="20"/>
                <w:lang w:eastAsia="zh-CN"/>
              </w:rPr>
              <w:t>生物多样性</w:t>
            </w:r>
            <w:r w:rsidR="00A8710E" w:rsidRPr="00E42B03">
              <w:rPr>
                <w:rFonts w:ascii="Times New Roman" w:hAnsi="Times New Roman" w:cs="Times New Roman"/>
                <w:color w:val="000000" w:themeColor="text1"/>
                <w:sz w:val="20"/>
                <w:szCs w:val="20"/>
                <w:lang w:eastAsia="zh-CN"/>
              </w:rPr>
              <w:t>区域</w:t>
            </w:r>
            <w:r w:rsidRPr="00E42B03">
              <w:rPr>
                <w:rFonts w:ascii="Times New Roman" w:hAnsi="Times New Roman" w:cs="Times New Roman"/>
                <w:color w:val="000000" w:themeColor="text1"/>
                <w:sz w:val="20"/>
                <w:szCs w:val="20"/>
                <w:lang w:eastAsia="zh-CN"/>
              </w:rPr>
              <w:t>方案的同时，莫桑比克绘制了历史植被图，进行了第一次国家生态系统红色</w:t>
            </w:r>
            <w:r w:rsidR="00A8710E" w:rsidRPr="00E42B03">
              <w:rPr>
                <w:rFonts w:ascii="Times New Roman" w:hAnsi="Times New Roman" w:cs="Times New Roman"/>
                <w:color w:val="000000" w:themeColor="text1"/>
                <w:sz w:val="20"/>
                <w:szCs w:val="20"/>
                <w:lang w:eastAsia="zh-CN"/>
              </w:rPr>
              <w:t>名录</w:t>
            </w:r>
            <w:r w:rsidRPr="00E42B03">
              <w:rPr>
                <w:rFonts w:ascii="Times New Roman" w:hAnsi="Times New Roman" w:cs="Times New Roman"/>
                <w:color w:val="000000" w:themeColor="text1"/>
                <w:sz w:val="20"/>
                <w:szCs w:val="20"/>
                <w:lang w:eastAsia="zh-CN"/>
              </w:rPr>
              <w:t>评估，以确定面临退化风险的生态系统和需要严格保护的地区，并推进补充性举措，如确定重要植物区和海洋空间规划</w:t>
            </w:r>
            <w:r w:rsidR="00A8710E" w:rsidRPr="00E42B03">
              <w:rPr>
                <w:rFonts w:ascii="Times New Roman" w:hAnsi="Times New Roman" w:cs="Times New Roman"/>
                <w:color w:val="000000" w:themeColor="text1"/>
                <w:sz w:val="20"/>
                <w:szCs w:val="20"/>
                <w:lang w:eastAsia="zh-CN"/>
              </w:rPr>
              <w:t>。</w:t>
            </w:r>
          </w:p>
          <w:p w14:paraId="2AC767D5" w14:textId="77777777" w:rsidR="00B45B92" w:rsidRPr="00E42B03" w:rsidRDefault="00B45B92" w:rsidP="005B7560">
            <w:pPr>
              <w:spacing w:line="276" w:lineRule="auto"/>
              <w:ind w:firstLine="490"/>
              <w:rPr>
                <w:rFonts w:ascii="Times New Roman" w:hAnsi="Times New Roman" w:cs="Times New Roman"/>
                <w:color w:val="000000" w:themeColor="text1"/>
                <w:sz w:val="20"/>
                <w:szCs w:val="20"/>
                <w:lang w:val="en-US" w:eastAsia="zh-CN"/>
              </w:rPr>
            </w:pPr>
          </w:p>
          <w:p w14:paraId="3EE710E6" w14:textId="17DDA8CA" w:rsidR="00B45B92" w:rsidRPr="00E42B03" w:rsidRDefault="00A90803" w:rsidP="005B7560">
            <w:pPr>
              <w:spacing w:line="276" w:lineRule="auto"/>
              <w:ind w:firstLine="490"/>
              <w:rPr>
                <w:rFonts w:ascii="Times New Roman" w:hAnsi="Times New Roman" w:cs="Times New Roman"/>
                <w:color w:val="000000" w:themeColor="text1"/>
                <w:sz w:val="20"/>
                <w:szCs w:val="20"/>
                <w:lang w:val="en-US" w:eastAsia="zh-CN"/>
              </w:rPr>
            </w:pPr>
            <w:r w:rsidRPr="00E42B03">
              <w:rPr>
                <w:rFonts w:ascii="Times New Roman" w:hAnsi="Times New Roman" w:cs="Times New Roman"/>
                <w:color w:val="000000" w:themeColor="text1"/>
                <w:sz w:val="20"/>
                <w:szCs w:val="20"/>
                <w:lang w:eastAsia="zh-CN"/>
              </w:rPr>
              <w:t>该方案涉及政府、非政府和国际</w:t>
            </w:r>
            <w:r w:rsidR="003257FD" w:rsidRPr="00E42B03">
              <w:rPr>
                <w:rFonts w:ascii="Times New Roman" w:hAnsi="Times New Roman" w:cs="Times New Roman"/>
                <w:color w:val="000000" w:themeColor="text1"/>
                <w:sz w:val="20"/>
                <w:szCs w:val="20"/>
                <w:lang w:eastAsia="zh-CN"/>
              </w:rPr>
              <w:t>行为体</w:t>
            </w:r>
            <w:r w:rsidRPr="00E42B03">
              <w:rPr>
                <w:rFonts w:ascii="Times New Roman" w:hAnsi="Times New Roman" w:cs="Times New Roman"/>
                <w:color w:val="000000" w:themeColor="text1"/>
                <w:sz w:val="20"/>
                <w:szCs w:val="20"/>
                <w:lang w:eastAsia="zh-CN"/>
              </w:rPr>
              <w:t>的广泛联盟。莫桑比克政府成立了一个由</w:t>
            </w:r>
            <w:r w:rsidRPr="00E42B03">
              <w:rPr>
                <w:rFonts w:ascii="Times New Roman" w:hAnsi="Times New Roman" w:cs="Times New Roman"/>
                <w:color w:val="000000" w:themeColor="text1"/>
                <w:sz w:val="20"/>
                <w:szCs w:val="20"/>
                <w:lang w:eastAsia="zh-CN"/>
              </w:rPr>
              <w:t>20</w:t>
            </w:r>
            <w:r w:rsidRPr="00E42B03">
              <w:rPr>
                <w:rFonts w:ascii="Times New Roman" w:hAnsi="Times New Roman" w:cs="Times New Roman"/>
                <w:color w:val="000000" w:themeColor="text1"/>
                <w:sz w:val="20"/>
                <w:szCs w:val="20"/>
                <w:lang w:eastAsia="zh-CN"/>
              </w:rPr>
              <w:t>个国家机构组成的国家协调小组，其中包括土地和环境部以及海洋、内陆水域和渔业部。包括自然保护联盟、野生动物保护协会和世界自然基金会在内的国际保护组织提供了技术专长和资金支持。通过全环基金和美国国际开发署资助的项目提供了额外的支持。</w:t>
            </w:r>
            <w:r w:rsidR="00B45B92" w:rsidRPr="00E42B03">
              <w:rPr>
                <w:rFonts w:ascii="Times New Roman" w:hAnsi="Times New Roman" w:cs="Times New Roman"/>
                <w:color w:val="000000" w:themeColor="text1"/>
                <w:sz w:val="20"/>
                <w:szCs w:val="20"/>
                <w:lang w:val="en-US" w:eastAsia="zh-CN"/>
              </w:rPr>
              <w:t xml:space="preserve"> </w:t>
            </w:r>
          </w:p>
          <w:p w14:paraId="41801C13" w14:textId="77777777" w:rsidR="00B45B92" w:rsidRPr="00E42B03" w:rsidRDefault="00B45B92" w:rsidP="005B7560">
            <w:pPr>
              <w:spacing w:line="276" w:lineRule="auto"/>
              <w:ind w:firstLine="490"/>
              <w:rPr>
                <w:rFonts w:ascii="Times New Roman" w:hAnsi="Times New Roman" w:cs="Times New Roman"/>
                <w:color w:val="000000" w:themeColor="text1"/>
                <w:sz w:val="20"/>
                <w:szCs w:val="20"/>
                <w:lang w:val="en-US" w:eastAsia="zh-CN"/>
              </w:rPr>
            </w:pPr>
          </w:p>
          <w:p w14:paraId="6AC1DA8B" w14:textId="7C88A82B" w:rsidR="00B45B92" w:rsidRPr="00E42B03" w:rsidRDefault="00A90803" w:rsidP="005B7560">
            <w:pPr>
              <w:spacing w:line="276" w:lineRule="auto"/>
              <w:ind w:firstLine="490"/>
              <w:rPr>
                <w:rFonts w:ascii="Times New Roman" w:hAnsi="Times New Roman" w:cs="Times New Roman"/>
                <w:color w:val="000000" w:themeColor="text1"/>
                <w:sz w:val="20"/>
                <w:szCs w:val="20"/>
                <w:lang w:val="en-US" w:eastAsia="zh-CN"/>
              </w:rPr>
            </w:pPr>
            <w:r w:rsidRPr="00E42B03">
              <w:rPr>
                <w:rFonts w:ascii="Times New Roman" w:hAnsi="Times New Roman" w:cs="Times New Roman"/>
                <w:color w:val="000000" w:themeColor="text1"/>
                <w:sz w:val="20"/>
                <w:szCs w:val="20"/>
                <w:lang w:eastAsia="zh-CN"/>
              </w:rPr>
              <w:t>该方案已在莫桑比克全境实施，涵盖所有主要生态系统类型。它应对两个主要挑战</w:t>
            </w:r>
            <w:r w:rsidR="007C585C" w:rsidRPr="00E42B03">
              <w:rPr>
                <w:rFonts w:ascii="Times New Roman" w:hAnsi="Times New Roman" w:cs="Times New Roman"/>
                <w:color w:val="000000" w:themeColor="text1"/>
                <w:sz w:val="20"/>
                <w:szCs w:val="20"/>
                <w:lang w:eastAsia="zh-CN"/>
              </w:rPr>
              <w:t>：</w:t>
            </w:r>
            <w:r w:rsidRPr="00E42B03">
              <w:rPr>
                <w:rFonts w:ascii="Times New Roman" w:hAnsi="Times New Roman" w:cs="Times New Roman"/>
                <w:color w:val="000000" w:themeColor="text1"/>
                <w:sz w:val="20"/>
                <w:szCs w:val="20"/>
                <w:lang w:eastAsia="zh-CN"/>
              </w:rPr>
              <w:t>生物多样性相关空间规划的财政和技术能力有限，以及不同利益攸关方之间协调不足。在该方案背景下采取的措施</w:t>
            </w:r>
            <w:r w:rsidR="007C585C" w:rsidRPr="00E42B03">
              <w:rPr>
                <w:rFonts w:ascii="Times New Roman" w:hAnsi="Times New Roman" w:cs="Times New Roman"/>
                <w:color w:val="000000" w:themeColor="text1"/>
                <w:sz w:val="20"/>
                <w:szCs w:val="20"/>
                <w:lang w:eastAsia="zh-CN"/>
              </w:rPr>
              <w:t>帮助</w:t>
            </w:r>
            <w:r w:rsidRPr="00E42B03">
              <w:rPr>
                <w:rFonts w:ascii="Times New Roman" w:hAnsi="Times New Roman" w:cs="Times New Roman"/>
                <w:color w:val="000000" w:themeColor="text1"/>
                <w:sz w:val="20"/>
                <w:szCs w:val="20"/>
                <w:lang w:eastAsia="zh-CN"/>
              </w:rPr>
              <w:t>加强</w:t>
            </w:r>
            <w:r w:rsidR="007C585C" w:rsidRPr="00E42B03">
              <w:rPr>
                <w:rFonts w:ascii="Times New Roman" w:hAnsi="Times New Roman" w:cs="Times New Roman"/>
                <w:color w:val="000000" w:themeColor="text1"/>
                <w:sz w:val="20"/>
                <w:szCs w:val="20"/>
                <w:lang w:eastAsia="zh-CN"/>
              </w:rPr>
              <w:t>了</w:t>
            </w:r>
            <w:r w:rsidRPr="00E42B03">
              <w:rPr>
                <w:rFonts w:ascii="Times New Roman" w:hAnsi="Times New Roman" w:cs="Times New Roman"/>
                <w:color w:val="000000" w:themeColor="text1"/>
                <w:sz w:val="20"/>
                <w:szCs w:val="20"/>
                <w:lang w:eastAsia="zh-CN"/>
              </w:rPr>
              <w:t>生物多样性保护政策，并促进了莫桑比克国家战略和行动计划的</w:t>
            </w:r>
            <w:r w:rsidR="007C585C" w:rsidRPr="00E42B03">
              <w:rPr>
                <w:rFonts w:ascii="Times New Roman" w:hAnsi="Times New Roman" w:cs="Times New Roman"/>
                <w:color w:val="000000" w:themeColor="text1"/>
                <w:sz w:val="20"/>
                <w:szCs w:val="20"/>
                <w:lang w:eastAsia="zh-CN"/>
              </w:rPr>
              <w:t>执行</w:t>
            </w:r>
            <w:r w:rsidRPr="00E42B03">
              <w:rPr>
                <w:rFonts w:ascii="Times New Roman" w:hAnsi="Times New Roman" w:cs="Times New Roman"/>
                <w:color w:val="000000" w:themeColor="text1"/>
                <w:sz w:val="20"/>
                <w:szCs w:val="20"/>
                <w:lang w:eastAsia="zh-CN"/>
              </w:rPr>
              <w:t>。</w:t>
            </w:r>
            <w:r w:rsidR="00B45B92" w:rsidRPr="00E42B03">
              <w:rPr>
                <w:rFonts w:ascii="Times New Roman" w:hAnsi="Times New Roman" w:cs="Times New Roman"/>
                <w:color w:val="000000" w:themeColor="text1"/>
                <w:sz w:val="20"/>
                <w:szCs w:val="20"/>
                <w:lang w:val="en-US" w:eastAsia="zh-CN"/>
              </w:rPr>
              <w:t xml:space="preserve"> </w:t>
            </w:r>
          </w:p>
          <w:p w14:paraId="29E9F7F0" w14:textId="77777777" w:rsidR="00005576" w:rsidRPr="00E42B03" w:rsidRDefault="00005576" w:rsidP="00FF05B2">
            <w:pPr>
              <w:spacing w:line="276" w:lineRule="auto"/>
              <w:rPr>
                <w:rFonts w:ascii="Times New Roman" w:hAnsi="Times New Roman" w:cs="Times New Roman"/>
                <w:i/>
                <w:sz w:val="20"/>
                <w:szCs w:val="20"/>
                <w:lang w:val="en-US" w:eastAsia="zh-CN"/>
              </w:rPr>
            </w:pPr>
          </w:p>
          <w:p w14:paraId="7125402F" w14:textId="1D6221AE" w:rsidR="00ED4F09" w:rsidRPr="005B7560" w:rsidRDefault="00A90803" w:rsidP="00FF05B2">
            <w:pPr>
              <w:spacing w:line="276" w:lineRule="auto"/>
              <w:rPr>
                <w:rFonts w:ascii="Times New Roman" w:hAnsi="Times New Roman" w:cs="Times New Roman"/>
                <w:iCs/>
                <w:sz w:val="20"/>
                <w:szCs w:val="20"/>
                <w:lang w:val="en-US" w:eastAsia="zh-CN"/>
              </w:rPr>
            </w:pPr>
            <w:r w:rsidRPr="005B7560">
              <w:rPr>
                <w:rFonts w:ascii="KaiTi" w:eastAsia="KaiTi" w:hAnsi="KaiTi" w:cs="Times New Roman"/>
                <w:iCs/>
                <w:sz w:val="20"/>
                <w:szCs w:val="20"/>
                <w:lang w:eastAsia="zh-CN"/>
              </w:rPr>
              <w:t>相关行动目标</w:t>
            </w:r>
            <w:r w:rsidR="005B7560">
              <w:rPr>
                <w:rFonts w:ascii="KaiTi" w:eastAsia="KaiTi" w:hAnsi="KaiTi" w:cs="Times New Roman" w:hint="eastAsia"/>
                <w:iCs/>
                <w:sz w:val="20"/>
                <w:szCs w:val="20"/>
                <w:lang w:eastAsia="zh-CN"/>
              </w:rPr>
              <w:t>：</w:t>
            </w:r>
            <w:r w:rsidRPr="005B7560">
              <w:rPr>
                <w:rFonts w:ascii="Times New Roman" w:hAnsi="Times New Roman" w:cs="Times New Roman"/>
                <w:iCs/>
                <w:sz w:val="20"/>
                <w:szCs w:val="20"/>
                <w:lang w:eastAsia="zh-CN"/>
              </w:rPr>
              <w:t>1</w:t>
            </w:r>
            <w:r w:rsidRPr="005B7560">
              <w:rPr>
                <w:rFonts w:ascii="Times New Roman" w:hAnsi="Times New Roman" w:cs="Times New Roman"/>
                <w:iCs/>
                <w:sz w:val="20"/>
                <w:szCs w:val="20"/>
                <w:lang w:eastAsia="zh-CN"/>
              </w:rPr>
              <w:t>、</w:t>
            </w:r>
            <w:r w:rsidRPr="005B7560">
              <w:rPr>
                <w:rFonts w:ascii="Times New Roman" w:hAnsi="Times New Roman" w:cs="Times New Roman"/>
                <w:iCs/>
                <w:sz w:val="20"/>
                <w:szCs w:val="20"/>
                <w:lang w:eastAsia="zh-CN"/>
              </w:rPr>
              <w:t>3</w:t>
            </w:r>
            <w:r w:rsidRPr="005B7560">
              <w:rPr>
                <w:rFonts w:ascii="Times New Roman" w:hAnsi="Times New Roman" w:cs="Times New Roman"/>
                <w:iCs/>
                <w:sz w:val="20"/>
                <w:szCs w:val="20"/>
                <w:lang w:eastAsia="zh-CN"/>
              </w:rPr>
              <w:t>、</w:t>
            </w:r>
            <w:r w:rsidRPr="005B7560">
              <w:rPr>
                <w:rFonts w:ascii="Times New Roman" w:hAnsi="Times New Roman" w:cs="Times New Roman"/>
                <w:iCs/>
                <w:sz w:val="20"/>
                <w:szCs w:val="20"/>
                <w:lang w:eastAsia="zh-CN"/>
              </w:rPr>
              <w:t>19</w:t>
            </w:r>
            <w:r w:rsidRPr="005B7560">
              <w:rPr>
                <w:rFonts w:ascii="Times New Roman" w:hAnsi="Times New Roman" w:cs="Times New Roman"/>
                <w:iCs/>
                <w:sz w:val="20"/>
                <w:szCs w:val="20"/>
                <w:lang w:eastAsia="zh-CN"/>
              </w:rPr>
              <w:t>、</w:t>
            </w:r>
            <w:r w:rsidRPr="005B7560">
              <w:rPr>
                <w:rFonts w:ascii="Times New Roman" w:hAnsi="Times New Roman" w:cs="Times New Roman"/>
                <w:iCs/>
                <w:sz w:val="20"/>
                <w:szCs w:val="20"/>
                <w:lang w:eastAsia="zh-CN"/>
              </w:rPr>
              <w:t>20</w:t>
            </w:r>
            <w:r w:rsidRPr="005B7560">
              <w:rPr>
                <w:rFonts w:ascii="Times New Roman" w:hAnsi="Times New Roman" w:cs="Times New Roman"/>
                <w:iCs/>
                <w:sz w:val="20"/>
                <w:szCs w:val="20"/>
                <w:lang w:eastAsia="zh-CN"/>
              </w:rPr>
              <w:t>和</w:t>
            </w:r>
            <w:r w:rsidRPr="005B7560">
              <w:rPr>
                <w:rFonts w:ascii="Times New Roman" w:hAnsi="Times New Roman" w:cs="Times New Roman"/>
                <w:iCs/>
                <w:sz w:val="20"/>
                <w:szCs w:val="20"/>
                <w:lang w:eastAsia="zh-CN"/>
              </w:rPr>
              <w:t>21</w:t>
            </w:r>
            <w:r w:rsidRPr="005B7560">
              <w:rPr>
                <w:rFonts w:ascii="Times New Roman" w:hAnsi="Times New Roman" w:cs="Times New Roman"/>
                <w:iCs/>
                <w:sz w:val="20"/>
                <w:szCs w:val="20"/>
                <w:lang w:eastAsia="zh-CN"/>
              </w:rPr>
              <w:t>。</w:t>
            </w:r>
          </w:p>
          <w:p w14:paraId="7732A910" w14:textId="5EFF45B2" w:rsidR="00005576" w:rsidRPr="005B7560" w:rsidRDefault="00A90803" w:rsidP="007E2F31">
            <w:pPr>
              <w:rPr>
                <w:rFonts w:ascii="Times New Roman" w:hAnsi="Times New Roman" w:cs="Times New Roman"/>
                <w:iCs/>
                <w:sz w:val="20"/>
                <w:szCs w:val="20"/>
                <w:lang w:eastAsia="zh-CN"/>
              </w:rPr>
            </w:pPr>
            <w:r w:rsidRPr="005B7560">
              <w:rPr>
                <w:rFonts w:ascii="KaiTi" w:eastAsia="KaiTi" w:hAnsi="KaiTi" w:cs="Times New Roman"/>
                <w:iCs/>
                <w:sz w:val="20"/>
                <w:szCs w:val="20"/>
                <w:lang w:eastAsia="zh-CN"/>
              </w:rPr>
              <w:t>资料来源</w:t>
            </w:r>
            <w:r w:rsidR="007C585C" w:rsidRPr="005B7560">
              <w:rPr>
                <w:rFonts w:ascii="KaiTi" w:eastAsia="KaiTi" w:hAnsi="KaiTi" w:cs="Times New Roman"/>
                <w:iCs/>
                <w:sz w:val="20"/>
                <w:szCs w:val="20"/>
                <w:lang w:eastAsia="zh-CN"/>
              </w:rPr>
              <w:t>：</w:t>
            </w:r>
            <w:r w:rsidRPr="005B7560">
              <w:rPr>
                <w:rFonts w:ascii="Times New Roman" w:hAnsi="Times New Roman" w:cs="Times New Roman"/>
                <w:iCs/>
                <w:sz w:val="20"/>
                <w:szCs w:val="20"/>
                <w:lang w:eastAsia="zh-CN"/>
              </w:rPr>
              <w:t>莫桑比克根据《公约》提交的第七次国家报告。</w:t>
            </w:r>
          </w:p>
          <w:p w14:paraId="1AA76E05" w14:textId="3EA79CEB" w:rsidR="00A86C70" w:rsidRPr="00E42B03" w:rsidRDefault="00A86C70" w:rsidP="00A86C70">
            <w:pPr>
              <w:rPr>
                <w:rFonts w:ascii="Times New Roman" w:hAnsi="Times New Roman" w:cs="Times New Roman"/>
                <w:lang w:eastAsia="zh-CN"/>
              </w:rPr>
            </w:pPr>
          </w:p>
        </w:tc>
      </w:tr>
    </w:tbl>
    <w:p w14:paraId="68D2D475" w14:textId="77777777" w:rsidR="00A86C70" w:rsidRPr="00E42B03" w:rsidRDefault="00A86C70" w:rsidP="00A86C70">
      <w:pPr>
        <w:rPr>
          <w:rFonts w:ascii="Times New Roman" w:hAnsi="Times New Roman" w:cs="Times New Roman"/>
          <w:lang w:eastAsia="zh-CN"/>
        </w:rPr>
      </w:pPr>
    </w:p>
    <w:p w14:paraId="2CFFD2D9" w14:textId="77777777" w:rsidR="008E217E" w:rsidRPr="00E42B03" w:rsidRDefault="008E217E" w:rsidP="00A86C70">
      <w:pPr>
        <w:rPr>
          <w:rFonts w:ascii="Times New Roman" w:hAnsi="Times New Roman" w:cs="Times New Roman"/>
          <w:lang w:eastAsia="zh-CN"/>
        </w:rPr>
      </w:pPr>
    </w:p>
    <w:p w14:paraId="75FCF2D0" w14:textId="468AF39C" w:rsidR="00A14769" w:rsidRPr="005B7560" w:rsidRDefault="00A90803" w:rsidP="00A14769">
      <w:pPr>
        <w:pStyle w:val="Heading6"/>
        <w:rPr>
          <w:rFonts w:ascii="KaiTi" w:eastAsia="KaiTi" w:hAnsi="KaiTi" w:cs="Times New Roman"/>
          <w:b/>
          <w:bCs/>
          <w:i w:val="0"/>
          <w:iCs w:val="0"/>
          <w:lang w:eastAsia="zh-CN"/>
        </w:rPr>
      </w:pPr>
      <w:bookmarkStart w:id="115" w:name="_Toc235821058"/>
      <w:r w:rsidRPr="005B7560">
        <w:rPr>
          <w:rFonts w:ascii="KaiTi" w:eastAsia="KaiTi" w:hAnsi="KaiTi" w:cs="Times New Roman"/>
          <w:i w:val="0"/>
          <w:iCs w:val="0"/>
          <w:lang w:eastAsia="zh-CN"/>
        </w:rPr>
        <w:t>挑战</w:t>
      </w:r>
      <w:bookmarkEnd w:id="115"/>
    </w:p>
    <w:p w14:paraId="1EF49BBB" w14:textId="77777777" w:rsidR="00444695" w:rsidRPr="00E42B03" w:rsidRDefault="00444695" w:rsidP="00444695">
      <w:pPr>
        <w:rPr>
          <w:rFonts w:ascii="Times New Roman" w:hAnsi="Times New Roman" w:cs="Times New Roman"/>
          <w:lang w:eastAsia="zh-CN"/>
        </w:rPr>
      </w:pPr>
    </w:p>
    <w:p w14:paraId="7FC9C81A" w14:textId="4252FE78" w:rsidR="00444695" w:rsidRPr="00E42B03" w:rsidRDefault="00A90803" w:rsidP="005B7560">
      <w:pPr>
        <w:ind w:firstLine="490"/>
        <w:rPr>
          <w:rFonts w:ascii="Times New Roman" w:hAnsi="Times New Roman" w:cs="Times New Roman"/>
          <w:lang w:eastAsia="zh-CN"/>
        </w:rPr>
      </w:pPr>
      <w:r w:rsidRPr="00E42B03">
        <w:rPr>
          <w:rFonts w:ascii="Times New Roman" w:hAnsi="Times New Roman" w:cs="Times New Roman"/>
          <w:lang w:eastAsia="zh-CN"/>
        </w:rPr>
        <w:t>近四分之三就</w:t>
      </w:r>
      <w:r w:rsidR="007C585C"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1</w:t>
      </w:r>
      <w:r w:rsidRPr="00E42B03">
        <w:rPr>
          <w:rFonts w:ascii="Times New Roman" w:hAnsi="Times New Roman" w:cs="Times New Roman"/>
          <w:lang w:eastAsia="zh-CN"/>
        </w:rPr>
        <w:t>提交报告的缔约方指出了与能力、人力资源或体制制约有关的挑战。这些</w:t>
      </w:r>
      <w:r w:rsidR="007C585C" w:rsidRPr="00E42B03">
        <w:rPr>
          <w:rFonts w:ascii="Times New Roman" w:hAnsi="Times New Roman" w:cs="Times New Roman"/>
          <w:lang w:eastAsia="zh-CN"/>
        </w:rPr>
        <w:t>挑战</w:t>
      </w:r>
      <w:r w:rsidRPr="00E42B03">
        <w:rPr>
          <w:rFonts w:ascii="Times New Roman" w:hAnsi="Times New Roman" w:cs="Times New Roman"/>
          <w:lang w:eastAsia="zh-CN"/>
        </w:rPr>
        <w:t>包括技术专长不足、机构人员不足和</w:t>
      </w:r>
      <w:r w:rsidR="007C585C" w:rsidRPr="00E42B03">
        <w:rPr>
          <w:rFonts w:ascii="Times New Roman" w:hAnsi="Times New Roman" w:cs="Times New Roman"/>
          <w:lang w:eastAsia="zh-CN"/>
        </w:rPr>
        <w:t>高</w:t>
      </w:r>
      <w:r w:rsidRPr="00E42B03">
        <w:rPr>
          <w:rFonts w:ascii="Times New Roman" w:hAnsi="Times New Roman" w:cs="Times New Roman"/>
          <w:lang w:eastAsia="zh-CN"/>
        </w:rPr>
        <w:t>工作人员更替率，所有这些都限制了</w:t>
      </w:r>
      <w:r w:rsidR="007C585C" w:rsidRPr="00E42B03">
        <w:rPr>
          <w:rFonts w:ascii="Times New Roman" w:hAnsi="Times New Roman" w:cs="Times New Roman"/>
          <w:lang w:eastAsia="zh-CN"/>
        </w:rPr>
        <w:t>执行工作</w:t>
      </w:r>
      <w:r w:rsidRPr="00E42B03">
        <w:rPr>
          <w:rFonts w:ascii="Times New Roman" w:hAnsi="Times New Roman" w:cs="Times New Roman"/>
          <w:lang w:eastAsia="zh-CN"/>
        </w:rPr>
        <w:t>。数据和监测差距几乎同样</w:t>
      </w:r>
      <w:r w:rsidR="007C585C" w:rsidRPr="00E42B03">
        <w:rPr>
          <w:rFonts w:ascii="Times New Roman" w:hAnsi="Times New Roman" w:cs="Times New Roman"/>
          <w:lang w:eastAsia="zh-CN"/>
        </w:rPr>
        <w:t>被</w:t>
      </w:r>
      <w:r w:rsidRPr="00E42B03">
        <w:rPr>
          <w:rFonts w:ascii="Times New Roman" w:hAnsi="Times New Roman" w:cs="Times New Roman"/>
          <w:lang w:eastAsia="zh-CN"/>
        </w:rPr>
        <w:t>广泛报告，超过</w:t>
      </w:r>
      <w:r w:rsidRPr="00E42B03">
        <w:rPr>
          <w:rFonts w:ascii="Times New Roman" w:hAnsi="Times New Roman" w:cs="Times New Roman"/>
          <w:lang w:eastAsia="zh-CN"/>
        </w:rPr>
        <w:t>70%</w:t>
      </w:r>
      <w:r w:rsidRPr="00E42B03">
        <w:rPr>
          <w:rFonts w:ascii="Times New Roman" w:hAnsi="Times New Roman" w:cs="Times New Roman"/>
          <w:lang w:eastAsia="zh-CN"/>
        </w:rPr>
        <w:t>的缔约方强调了一些挑战，如缺乏生态系统、物种或具有高度生物多样性重要</w:t>
      </w:r>
      <w:r w:rsidR="007C585C" w:rsidRPr="00E42B03">
        <w:rPr>
          <w:rFonts w:ascii="Times New Roman" w:hAnsi="Times New Roman" w:cs="Times New Roman"/>
          <w:lang w:eastAsia="zh-CN"/>
        </w:rPr>
        <w:t>意义</w:t>
      </w:r>
      <w:r w:rsidRPr="00E42B03">
        <w:rPr>
          <w:rFonts w:ascii="Times New Roman" w:hAnsi="Times New Roman" w:cs="Times New Roman"/>
          <w:lang w:eastAsia="zh-CN"/>
        </w:rPr>
        <w:t>的区域的基线数据。地理空间数据集往往分散在各部委，难以监测进展或执行空间规划。约</w:t>
      </w:r>
      <w:r w:rsidRPr="00E42B03">
        <w:rPr>
          <w:rFonts w:ascii="Times New Roman" w:hAnsi="Times New Roman" w:cs="Times New Roman"/>
          <w:lang w:eastAsia="zh-CN"/>
        </w:rPr>
        <w:t>60%</w:t>
      </w:r>
      <w:r w:rsidRPr="00E42B03">
        <w:rPr>
          <w:rFonts w:ascii="Times New Roman" w:hAnsi="Times New Roman" w:cs="Times New Roman"/>
          <w:lang w:eastAsia="zh-CN"/>
        </w:rPr>
        <w:t>的缔约方描述了法律、政策和治理方面的挑战，包括部委之间的任务重叠以及环境立法与农业、基础设施、采矿和能源等部门的部门规划工具之间持续脱节等问题。一些</w:t>
      </w:r>
      <w:r w:rsidR="00061513" w:rsidRPr="00E42B03">
        <w:rPr>
          <w:rFonts w:ascii="Times New Roman" w:hAnsi="Times New Roman" w:cs="Times New Roman"/>
          <w:lang w:eastAsia="zh-CN"/>
        </w:rPr>
        <w:t>缔约方</w:t>
      </w:r>
      <w:r w:rsidRPr="00E42B03">
        <w:rPr>
          <w:rFonts w:ascii="Times New Roman" w:hAnsi="Times New Roman" w:cs="Times New Roman"/>
          <w:lang w:eastAsia="zh-CN"/>
        </w:rPr>
        <w:t>，特别是受冲突、政治不稳定或快速经济转型影响的</w:t>
      </w:r>
      <w:r w:rsidR="00061513" w:rsidRPr="00E42B03">
        <w:rPr>
          <w:rFonts w:ascii="Times New Roman" w:hAnsi="Times New Roman" w:cs="Times New Roman"/>
          <w:lang w:eastAsia="zh-CN"/>
        </w:rPr>
        <w:t>缔约方</w:t>
      </w:r>
      <w:r w:rsidRPr="00E42B03">
        <w:rPr>
          <w:rFonts w:ascii="Times New Roman" w:hAnsi="Times New Roman" w:cs="Times New Roman"/>
          <w:lang w:eastAsia="zh-CN"/>
        </w:rPr>
        <w:t>，在执行现有法律时面临额外的挑战，如处罚力度弱和执法能力有限，使得有害做法甚至在受到正式保护的地区持续存在。</w:t>
      </w:r>
    </w:p>
    <w:p w14:paraId="63EF3E98" w14:textId="77777777" w:rsidR="0018223E" w:rsidRPr="00E42B03" w:rsidRDefault="0018223E" w:rsidP="00874061">
      <w:pPr>
        <w:pStyle w:val="Heading5"/>
        <w:rPr>
          <w:rFonts w:ascii="Times New Roman" w:eastAsia="SimSun" w:hAnsi="Times New Roman" w:cs="Times New Roman"/>
          <w:lang w:eastAsia="zh-CN"/>
        </w:rPr>
      </w:pPr>
    </w:p>
    <w:p w14:paraId="54EF4EA3" w14:textId="022194CF" w:rsidR="00580684" w:rsidRPr="00E42B03" w:rsidRDefault="003D0BC6" w:rsidP="00874061">
      <w:pPr>
        <w:pStyle w:val="Heading5"/>
        <w:rPr>
          <w:rFonts w:ascii="Times New Roman" w:eastAsia="SimSun" w:hAnsi="Times New Roman" w:cs="Times New Roman"/>
          <w:lang w:eastAsia="zh-CN"/>
        </w:rPr>
      </w:pPr>
      <w:bookmarkStart w:id="116" w:name="_Toc235821059"/>
      <w:r w:rsidRPr="00E42B03">
        <w:rPr>
          <w:rFonts w:ascii="Times New Roman" w:eastAsia="SimSun" w:hAnsi="Times New Roman" w:cs="Times New Roman"/>
          <w:lang w:eastAsia="zh-CN"/>
        </w:rPr>
        <w:t>非国家政府行为体</w:t>
      </w:r>
      <w:r w:rsidR="00A90803" w:rsidRPr="00E42B03">
        <w:rPr>
          <w:rFonts w:ascii="Times New Roman" w:eastAsia="SimSun" w:hAnsi="Times New Roman" w:cs="Times New Roman"/>
          <w:lang w:eastAsia="zh-CN"/>
        </w:rPr>
        <w:t>的贡献</w:t>
      </w:r>
      <w:bookmarkEnd w:id="116"/>
    </w:p>
    <w:p w14:paraId="4CFD8D5E" w14:textId="77777777" w:rsidR="00A57AF7" w:rsidRPr="00E42B03" w:rsidRDefault="00A57AF7" w:rsidP="00C0565B">
      <w:pPr>
        <w:pStyle w:val="Heading6"/>
        <w:rPr>
          <w:rFonts w:ascii="Times New Roman" w:eastAsia="SimSun" w:hAnsi="Times New Roman" w:cs="Times New Roman"/>
          <w:lang w:eastAsia="zh-CN"/>
        </w:rPr>
      </w:pPr>
    </w:p>
    <w:p w14:paraId="0F3D8597" w14:textId="0CB4B772" w:rsidR="0017526E" w:rsidRPr="005B7560" w:rsidRDefault="00A90803" w:rsidP="00C0565B">
      <w:pPr>
        <w:pStyle w:val="Heading6"/>
        <w:rPr>
          <w:rFonts w:ascii="KaiTi" w:eastAsia="KaiTi" w:hAnsi="KaiTi" w:cs="Times New Roman"/>
          <w:i w:val="0"/>
          <w:iCs w:val="0"/>
          <w:lang w:eastAsia="zh-CN"/>
        </w:rPr>
      </w:pPr>
      <w:bookmarkStart w:id="117" w:name="_Toc235821060"/>
      <w:r w:rsidRPr="005B7560">
        <w:rPr>
          <w:rFonts w:ascii="KaiTi" w:eastAsia="KaiTi" w:hAnsi="KaiTi" w:cs="Times New Roman"/>
          <w:i w:val="0"/>
          <w:iCs w:val="0"/>
          <w:lang w:eastAsia="zh-CN"/>
        </w:rPr>
        <w:t>通过在线报告工具直接提交的承诺</w:t>
      </w:r>
      <w:bookmarkEnd w:id="117"/>
    </w:p>
    <w:p w14:paraId="4DB30047" w14:textId="77777777" w:rsidR="00A57AF7" w:rsidRPr="00E42B03" w:rsidRDefault="00A57AF7" w:rsidP="00AB4C66">
      <w:pPr>
        <w:rPr>
          <w:rFonts w:ascii="Times New Roman" w:hAnsi="Times New Roman" w:cs="Times New Roman"/>
          <w:lang w:eastAsia="zh-CN"/>
        </w:rPr>
      </w:pPr>
    </w:p>
    <w:p w14:paraId="14DBED51" w14:textId="55C04C63" w:rsidR="00207322" w:rsidRPr="00E42B03" w:rsidRDefault="00C16D94" w:rsidP="005B7560">
      <w:pPr>
        <w:ind w:firstLine="490"/>
        <w:rPr>
          <w:rFonts w:ascii="Times New Roman" w:hAnsi="Times New Roman" w:cs="Times New Roman"/>
          <w:lang w:eastAsia="zh-CN"/>
        </w:rPr>
      </w:pPr>
      <w:r w:rsidRPr="00E42B03">
        <w:rPr>
          <w:rFonts w:ascii="Times New Roman" w:hAnsi="Times New Roman" w:cs="Times New Roman"/>
          <w:lang w:eastAsia="zh-CN"/>
        </w:rPr>
        <w:lastRenderedPageBreak/>
        <w:t>在</w:t>
      </w:r>
      <w:r w:rsidR="003D0BC6" w:rsidRPr="00E42B03">
        <w:rPr>
          <w:rFonts w:ascii="Times New Roman" w:hAnsi="Times New Roman" w:cs="Times New Roman"/>
          <w:lang w:eastAsia="zh-CN"/>
        </w:rPr>
        <w:t>非国家政府行为体</w:t>
      </w:r>
      <w:r w:rsidRPr="00E42B03">
        <w:rPr>
          <w:rFonts w:ascii="Times New Roman" w:hAnsi="Times New Roman" w:cs="Times New Roman"/>
          <w:lang w:eastAsia="zh-CN"/>
        </w:rPr>
        <w:t>直接提交的</w:t>
      </w:r>
      <w:r w:rsidRPr="00E42B03">
        <w:rPr>
          <w:rFonts w:ascii="Times New Roman" w:hAnsi="Times New Roman" w:cs="Times New Roman"/>
          <w:lang w:eastAsia="zh-CN"/>
        </w:rPr>
        <w:t>180</w:t>
      </w:r>
      <w:r w:rsidRPr="00E42B03">
        <w:rPr>
          <w:rFonts w:ascii="Times New Roman" w:hAnsi="Times New Roman" w:cs="Times New Roman"/>
          <w:lang w:eastAsia="zh-CN"/>
        </w:rPr>
        <w:t>项实质性承诺中，有</w:t>
      </w:r>
      <w:r w:rsidRPr="00E42B03">
        <w:rPr>
          <w:rFonts w:ascii="Times New Roman" w:hAnsi="Times New Roman" w:cs="Times New Roman"/>
          <w:lang w:eastAsia="zh-CN"/>
        </w:rPr>
        <w:t>7</w:t>
      </w:r>
      <w:r w:rsidRPr="00E42B03">
        <w:rPr>
          <w:rFonts w:ascii="Times New Roman" w:hAnsi="Times New Roman" w:cs="Times New Roman"/>
          <w:lang w:eastAsia="zh-CN"/>
        </w:rPr>
        <w:t>项主要与</w:t>
      </w:r>
      <w:r w:rsidR="00061513"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1</w:t>
      </w:r>
      <w:r w:rsidRPr="00E42B03">
        <w:rPr>
          <w:rFonts w:ascii="Times New Roman" w:hAnsi="Times New Roman" w:cs="Times New Roman"/>
          <w:lang w:eastAsia="zh-CN"/>
        </w:rPr>
        <w:t>有关。三项承诺来自非政府组织，两项来自学术和研究机构，两项来自</w:t>
      </w:r>
      <w:r w:rsidR="00061513" w:rsidRPr="00E42B03">
        <w:rPr>
          <w:rFonts w:ascii="Times New Roman" w:hAnsi="Times New Roman" w:cs="Times New Roman"/>
          <w:lang w:eastAsia="zh-CN"/>
        </w:rPr>
        <w:t>企业</w:t>
      </w:r>
      <w:r w:rsidRPr="00E42B03">
        <w:rPr>
          <w:rFonts w:ascii="Times New Roman" w:hAnsi="Times New Roman" w:cs="Times New Roman"/>
          <w:lang w:eastAsia="zh-CN"/>
        </w:rPr>
        <w:t>或工业</w:t>
      </w:r>
      <w:r w:rsidR="00061513" w:rsidRPr="00E42B03">
        <w:rPr>
          <w:rFonts w:ascii="Times New Roman" w:hAnsi="Times New Roman" w:cs="Times New Roman"/>
          <w:lang w:eastAsia="zh-CN"/>
        </w:rPr>
        <w:t>部门</w:t>
      </w:r>
      <w:r w:rsidRPr="00E42B03">
        <w:rPr>
          <w:rFonts w:ascii="Times New Roman" w:hAnsi="Times New Roman" w:cs="Times New Roman"/>
          <w:lang w:eastAsia="zh-CN"/>
        </w:rPr>
        <w:t>。大多数承诺侧重于主流化，反映了利益攸关方将生物多样性纳入空间规划、企业场地管理和景观治理框架的努力。这些承诺包括在欧洲、东南亚和南亚、东非和南美洲的行动。</w:t>
      </w:r>
    </w:p>
    <w:p w14:paraId="114FFD77" w14:textId="77777777" w:rsidR="004F0C08" w:rsidRPr="00E42B03" w:rsidRDefault="004F0C08" w:rsidP="00AB4C66">
      <w:pPr>
        <w:rPr>
          <w:rFonts w:ascii="Times New Roman" w:hAnsi="Times New Roman" w:cs="Times New Roman"/>
          <w:lang w:eastAsia="zh-CN"/>
        </w:rPr>
      </w:pPr>
    </w:p>
    <w:p w14:paraId="24B010EF" w14:textId="1C79D745" w:rsidR="00AB4C66" w:rsidRPr="005B7560" w:rsidRDefault="00061513" w:rsidP="00AB4C66">
      <w:pPr>
        <w:pStyle w:val="Heading6"/>
        <w:rPr>
          <w:rFonts w:ascii="KaiTi" w:eastAsia="KaiTi" w:hAnsi="KaiTi" w:cs="Times New Roman"/>
          <w:i w:val="0"/>
          <w:iCs w:val="0"/>
          <w:lang w:eastAsia="zh-CN"/>
        </w:rPr>
      </w:pPr>
      <w:bookmarkStart w:id="118" w:name="_Toc235821061"/>
      <w:r w:rsidRPr="005B7560">
        <w:rPr>
          <w:rFonts w:ascii="KaiTi" w:eastAsia="KaiTi" w:hAnsi="KaiTi" w:cs="Times New Roman"/>
          <w:i w:val="0"/>
          <w:iCs w:val="0"/>
          <w:lang w:eastAsia="zh-CN"/>
        </w:rPr>
        <w:t>列</w:t>
      </w:r>
      <w:r w:rsidR="00C16D94" w:rsidRPr="005B7560">
        <w:rPr>
          <w:rFonts w:ascii="KaiTi" w:eastAsia="KaiTi" w:hAnsi="KaiTi" w:cs="Times New Roman"/>
          <w:i w:val="0"/>
          <w:iCs w:val="0"/>
          <w:lang w:eastAsia="zh-CN"/>
        </w:rPr>
        <w:t>入国家报告的贡献</w:t>
      </w:r>
      <w:bookmarkEnd w:id="118"/>
    </w:p>
    <w:p w14:paraId="00A57F5D" w14:textId="77777777" w:rsidR="00F637D5" w:rsidRPr="00E42B03" w:rsidRDefault="00F637D5" w:rsidP="008129F7">
      <w:pPr>
        <w:rPr>
          <w:rFonts w:ascii="Times New Roman" w:hAnsi="Times New Roman" w:cs="Times New Roman"/>
          <w:lang w:eastAsia="zh-CN"/>
        </w:rPr>
      </w:pPr>
    </w:p>
    <w:p w14:paraId="68A2C260" w14:textId="4D947EA0" w:rsidR="008D4293" w:rsidRPr="00E42B03" w:rsidRDefault="00C16D94" w:rsidP="005B7560">
      <w:pPr>
        <w:ind w:firstLine="490"/>
        <w:rPr>
          <w:rFonts w:ascii="Times New Roman" w:hAnsi="Times New Roman" w:cs="Times New Roman"/>
          <w:lang w:eastAsia="zh-CN"/>
        </w:rPr>
      </w:pPr>
      <w:r w:rsidRPr="00E42B03">
        <w:rPr>
          <w:rFonts w:ascii="Times New Roman" w:hAnsi="Times New Roman" w:cs="Times New Roman"/>
          <w:lang w:eastAsia="zh-CN"/>
        </w:rPr>
        <w:t>包括城市和地方当局在内的</w:t>
      </w:r>
      <w:r w:rsidR="00061513" w:rsidRPr="00E42B03">
        <w:rPr>
          <w:rFonts w:ascii="Times New Roman" w:hAnsi="Times New Roman" w:cs="Times New Roman"/>
          <w:lang w:eastAsia="zh-CN"/>
        </w:rPr>
        <w:t>次</w:t>
      </w:r>
      <w:r w:rsidRPr="00E42B03">
        <w:rPr>
          <w:rFonts w:ascii="Times New Roman" w:hAnsi="Times New Roman" w:cs="Times New Roman"/>
          <w:lang w:eastAsia="zh-CN"/>
        </w:rPr>
        <w:t>国家政府通常对空间规划负有主要责任，特别是在联邦和分权制度中。这使它们在</w:t>
      </w:r>
      <w:r w:rsidR="004839C0" w:rsidRPr="00E42B03">
        <w:rPr>
          <w:rFonts w:ascii="Times New Roman" w:hAnsi="Times New Roman" w:cs="Times New Roman"/>
          <w:lang w:eastAsia="zh-CN"/>
        </w:rPr>
        <w:t>执行行动</w:t>
      </w:r>
      <w:r w:rsidRPr="00E42B03">
        <w:rPr>
          <w:rFonts w:ascii="Times New Roman" w:hAnsi="Times New Roman" w:cs="Times New Roman"/>
          <w:lang w:eastAsia="zh-CN"/>
        </w:rPr>
        <w:t>目标</w:t>
      </w:r>
      <w:r w:rsidRPr="00E42B03">
        <w:rPr>
          <w:rFonts w:ascii="Times New Roman" w:hAnsi="Times New Roman" w:cs="Times New Roman"/>
          <w:lang w:eastAsia="zh-CN"/>
        </w:rPr>
        <w:t>1</w:t>
      </w:r>
      <w:r w:rsidRPr="00E42B03">
        <w:rPr>
          <w:rFonts w:ascii="Times New Roman" w:hAnsi="Times New Roman" w:cs="Times New Roman"/>
          <w:lang w:eastAsia="zh-CN"/>
        </w:rPr>
        <w:t>方面发挥了关键作用，约</w:t>
      </w:r>
      <w:r w:rsidRPr="00E42B03">
        <w:rPr>
          <w:rFonts w:ascii="Times New Roman" w:hAnsi="Times New Roman" w:cs="Times New Roman"/>
          <w:lang w:eastAsia="zh-CN"/>
        </w:rPr>
        <w:t>80%</w:t>
      </w:r>
      <w:r w:rsidRPr="00E42B03">
        <w:rPr>
          <w:rFonts w:ascii="Times New Roman" w:hAnsi="Times New Roman" w:cs="Times New Roman"/>
          <w:lang w:eastAsia="zh-CN"/>
        </w:rPr>
        <w:t>的国家报告报告了</w:t>
      </w:r>
      <w:r w:rsidR="004839C0" w:rsidRPr="00E42B03">
        <w:rPr>
          <w:rFonts w:ascii="Times New Roman" w:hAnsi="Times New Roman" w:cs="Times New Roman"/>
          <w:lang w:eastAsia="zh-CN"/>
        </w:rPr>
        <w:t>次</w:t>
      </w:r>
      <w:r w:rsidRPr="00E42B03">
        <w:rPr>
          <w:rFonts w:ascii="Times New Roman" w:hAnsi="Times New Roman" w:cs="Times New Roman"/>
          <w:lang w:eastAsia="zh-CN"/>
        </w:rPr>
        <w:t>国家政府的参与情况，近一半的国家报告明确描述了它们的参与情况。政府间组织和国际伙伴的参与</w:t>
      </w:r>
      <w:r w:rsidR="004839C0" w:rsidRPr="00E42B03">
        <w:rPr>
          <w:rFonts w:ascii="Times New Roman" w:hAnsi="Times New Roman" w:cs="Times New Roman"/>
          <w:lang w:eastAsia="zh-CN"/>
        </w:rPr>
        <w:t>情况</w:t>
      </w:r>
      <w:r w:rsidRPr="00E42B03">
        <w:rPr>
          <w:rFonts w:ascii="Times New Roman" w:hAnsi="Times New Roman" w:cs="Times New Roman"/>
          <w:lang w:eastAsia="zh-CN"/>
        </w:rPr>
        <w:t>也</w:t>
      </w:r>
      <w:r w:rsidR="004839C0" w:rsidRPr="00E42B03">
        <w:rPr>
          <w:rFonts w:ascii="Times New Roman" w:hAnsi="Times New Roman" w:cs="Times New Roman"/>
          <w:lang w:eastAsia="zh-CN"/>
        </w:rPr>
        <w:t>被</w:t>
      </w:r>
      <w:r w:rsidRPr="00E42B03">
        <w:rPr>
          <w:rFonts w:ascii="Times New Roman" w:hAnsi="Times New Roman" w:cs="Times New Roman"/>
          <w:lang w:eastAsia="zh-CN"/>
        </w:rPr>
        <w:t>广泛报</w:t>
      </w:r>
      <w:r w:rsidR="004839C0" w:rsidRPr="00E42B03">
        <w:rPr>
          <w:rFonts w:ascii="Times New Roman" w:hAnsi="Times New Roman" w:cs="Times New Roman"/>
          <w:lang w:eastAsia="zh-CN"/>
        </w:rPr>
        <w:t>告</w:t>
      </w:r>
      <w:r w:rsidRPr="00E42B03">
        <w:rPr>
          <w:rFonts w:ascii="Times New Roman" w:hAnsi="Times New Roman" w:cs="Times New Roman"/>
          <w:lang w:eastAsia="zh-CN"/>
        </w:rPr>
        <w:t>，特别是在业务共同供资、技术共同执行和跨界治理方面。科学界和学术界提供空间数据来支持包容生物多样性的规划，以及监测系统设计、工具的共同开发和能力建设。在可供分析的国家报告中，约有三分之二报告了土著人民和地方社区的参与，但其中只有大约一半明确描述了土著人民和地方社区的作用，包括知识整合、权利</w:t>
      </w:r>
      <w:r w:rsidR="004839C0" w:rsidRPr="00E42B03">
        <w:rPr>
          <w:rFonts w:ascii="Times New Roman" w:hAnsi="Times New Roman" w:cs="Times New Roman"/>
          <w:lang w:eastAsia="zh-CN"/>
        </w:rPr>
        <w:t>拥</w:t>
      </w:r>
      <w:r w:rsidRPr="00E42B03">
        <w:rPr>
          <w:rFonts w:ascii="Times New Roman" w:hAnsi="Times New Roman" w:cs="Times New Roman"/>
          <w:lang w:eastAsia="zh-CN"/>
        </w:rPr>
        <w:t>有</w:t>
      </w:r>
      <w:r w:rsidR="004839C0" w:rsidRPr="00E42B03">
        <w:rPr>
          <w:rFonts w:ascii="Times New Roman" w:hAnsi="Times New Roman" w:cs="Times New Roman"/>
          <w:lang w:eastAsia="zh-CN"/>
        </w:rPr>
        <w:t>者</w:t>
      </w:r>
      <w:r w:rsidRPr="00E42B03">
        <w:rPr>
          <w:rFonts w:ascii="Times New Roman" w:hAnsi="Times New Roman" w:cs="Times New Roman"/>
          <w:lang w:eastAsia="zh-CN"/>
        </w:rPr>
        <w:t>的参与和空间规划的共同治理</w:t>
      </w:r>
      <w:r w:rsidR="004839C0" w:rsidRPr="00E42B03">
        <w:rPr>
          <w:rFonts w:ascii="Times New Roman" w:hAnsi="Times New Roman" w:cs="Times New Roman"/>
          <w:lang w:eastAsia="zh-CN"/>
        </w:rPr>
        <w:t>。</w:t>
      </w:r>
    </w:p>
    <w:p w14:paraId="0EEB3AFB" w14:textId="77777777" w:rsidR="001E7205" w:rsidRPr="00E42B03" w:rsidRDefault="001E7205" w:rsidP="005E4052">
      <w:pPr>
        <w:pStyle w:val="Heading5"/>
        <w:rPr>
          <w:rFonts w:ascii="Times New Roman" w:eastAsia="SimSun" w:hAnsi="Times New Roman" w:cs="Times New Roman"/>
          <w:lang w:eastAsia="zh-CN"/>
        </w:rPr>
      </w:pPr>
    </w:p>
    <w:p w14:paraId="570C06A0" w14:textId="7A33F967" w:rsidR="005E4052" w:rsidRPr="00E42B03" w:rsidRDefault="00C16D94" w:rsidP="005E4052">
      <w:pPr>
        <w:pStyle w:val="Heading5"/>
        <w:rPr>
          <w:rFonts w:ascii="Times New Roman" w:eastAsia="SimSun" w:hAnsi="Times New Roman" w:cs="Times New Roman"/>
          <w:lang w:eastAsia="zh-CN"/>
        </w:rPr>
      </w:pPr>
      <w:bookmarkStart w:id="119" w:name="_Toc235821062"/>
      <w:bookmarkStart w:id="120" w:name="_Hlk232759240"/>
      <w:r w:rsidRPr="00E42B03">
        <w:rPr>
          <w:rFonts w:ascii="Times New Roman" w:eastAsia="SimSun" w:hAnsi="Times New Roman" w:cs="Times New Roman"/>
          <w:lang w:eastAsia="zh-CN"/>
        </w:rPr>
        <w:t>与其他协定、进程和组织</w:t>
      </w:r>
      <w:r w:rsidR="004839C0" w:rsidRPr="00E42B03">
        <w:rPr>
          <w:rFonts w:ascii="Times New Roman" w:eastAsia="SimSun" w:hAnsi="Times New Roman" w:cs="Times New Roman"/>
          <w:lang w:eastAsia="zh-CN"/>
        </w:rPr>
        <w:t>之间</w:t>
      </w:r>
      <w:r w:rsidRPr="00E42B03">
        <w:rPr>
          <w:rFonts w:ascii="Times New Roman" w:eastAsia="SimSun" w:hAnsi="Times New Roman" w:cs="Times New Roman"/>
          <w:lang w:eastAsia="zh-CN"/>
        </w:rPr>
        <w:t>的联系实例</w:t>
      </w:r>
      <w:bookmarkEnd w:id="119"/>
      <w:r w:rsidR="005E4052" w:rsidRPr="00E42B03">
        <w:rPr>
          <w:rFonts w:ascii="Times New Roman" w:eastAsia="SimSun" w:hAnsi="Times New Roman" w:cs="Times New Roman"/>
          <w:lang w:eastAsia="zh-CN"/>
        </w:rPr>
        <w:t xml:space="preserve"> </w:t>
      </w:r>
    </w:p>
    <w:bookmarkEnd w:id="120"/>
    <w:p w14:paraId="56397FE1" w14:textId="77777777" w:rsidR="00D368C5" w:rsidRPr="00E42B03" w:rsidRDefault="00D368C5" w:rsidP="005800F7">
      <w:pPr>
        <w:rPr>
          <w:rFonts w:ascii="Times New Roman" w:hAnsi="Times New Roman" w:cs="Times New Roman"/>
          <w:lang w:eastAsia="zh-CN"/>
        </w:rPr>
      </w:pPr>
    </w:p>
    <w:p w14:paraId="0A229540" w14:textId="3FF26ED8" w:rsidR="005800F7" w:rsidRPr="00E42B03" w:rsidRDefault="004839C0" w:rsidP="005B7560">
      <w:pPr>
        <w:ind w:firstLine="490"/>
        <w:rPr>
          <w:rFonts w:ascii="Times New Roman" w:hAnsi="Times New Roman" w:cs="Times New Roman"/>
          <w:lang w:eastAsia="zh-CN"/>
        </w:rPr>
      </w:pPr>
      <w:r w:rsidRPr="00E42B03">
        <w:rPr>
          <w:rFonts w:ascii="Times New Roman" w:hAnsi="Times New Roman" w:cs="Times New Roman"/>
          <w:color w:val="000000"/>
          <w:lang w:eastAsia="zh-CN"/>
        </w:rPr>
        <w:t>《联合国关于在发生严重干旱和</w:t>
      </w:r>
      <w:r w:rsidRPr="00E42B03">
        <w:rPr>
          <w:rFonts w:ascii="Times New Roman" w:hAnsi="Times New Roman" w:cs="Times New Roman"/>
          <w:color w:val="000000"/>
          <w:lang w:eastAsia="zh-CN"/>
        </w:rPr>
        <w:t>/</w:t>
      </w:r>
      <w:r w:rsidRPr="00E42B03">
        <w:rPr>
          <w:rFonts w:ascii="Times New Roman" w:hAnsi="Times New Roman" w:cs="Times New Roman"/>
          <w:color w:val="000000"/>
          <w:lang w:eastAsia="zh-CN"/>
        </w:rPr>
        <w:t>或荒漠化的国家特别是在非洲防治荒漠化的公约》</w:t>
      </w:r>
      <w:r w:rsidR="00C16D94" w:rsidRPr="00E42B03">
        <w:rPr>
          <w:rFonts w:ascii="Times New Roman" w:hAnsi="Times New Roman" w:cs="Times New Roman"/>
          <w:lang w:eastAsia="zh-CN"/>
        </w:rPr>
        <w:t>(</w:t>
      </w:r>
      <w:r w:rsidR="00C16D94" w:rsidRPr="00E42B03">
        <w:rPr>
          <w:rFonts w:ascii="Times New Roman" w:hAnsi="Times New Roman" w:cs="Times New Roman"/>
          <w:lang w:eastAsia="zh-CN"/>
        </w:rPr>
        <w:t>《</w:t>
      </w:r>
      <w:r w:rsidR="002E5700" w:rsidRPr="00E42B03">
        <w:rPr>
          <w:rFonts w:ascii="Times New Roman" w:hAnsi="Times New Roman" w:cs="Times New Roman"/>
          <w:lang w:eastAsia="zh-CN"/>
        </w:rPr>
        <w:t>防治</w:t>
      </w:r>
      <w:r w:rsidR="00C16D94" w:rsidRPr="00E42B03">
        <w:rPr>
          <w:rFonts w:ascii="Times New Roman" w:hAnsi="Times New Roman" w:cs="Times New Roman"/>
          <w:lang w:eastAsia="zh-CN"/>
        </w:rPr>
        <w:t>荒漠化公约》</w:t>
      </w:r>
      <w:r w:rsidR="00C16D94" w:rsidRPr="00E42B03">
        <w:rPr>
          <w:rFonts w:ascii="Times New Roman" w:hAnsi="Times New Roman" w:cs="Times New Roman"/>
          <w:lang w:eastAsia="zh-CN"/>
        </w:rPr>
        <w:t>)</w:t>
      </w:r>
      <w:r w:rsidR="00C16D94" w:rsidRPr="00E42B03">
        <w:rPr>
          <w:rFonts w:ascii="Times New Roman" w:hAnsi="Times New Roman" w:cs="Times New Roman"/>
          <w:lang w:eastAsia="zh-CN"/>
        </w:rPr>
        <w:t>秘书处将土地退化</w:t>
      </w:r>
      <w:r w:rsidR="00383C71" w:rsidRPr="00E42B03">
        <w:rPr>
          <w:rFonts w:ascii="Times New Roman" w:hAnsi="Times New Roman" w:cs="Times New Roman"/>
          <w:lang w:eastAsia="zh-CN"/>
        </w:rPr>
        <w:t>零增长</w:t>
      </w:r>
      <w:r w:rsidR="00C16D94" w:rsidRPr="00E42B03">
        <w:rPr>
          <w:rFonts w:ascii="Times New Roman" w:hAnsi="Times New Roman" w:cs="Times New Roman"/>
          <w:lang w:eastAsia="zh-CN"/>
        </w:rPr>
        <w:t>定义为</w:t>
      </w:r>
      <w:r w:rsidR="002C480A" w:rsidRPr="00E42B03">
        <w:rPr>
          <w:rFonts w:ascii="Times New Roman" w:hAnsi="Times New Roman" w:cs="Times New Roman"/>
          <w:lang w:eastAsia="zh-CN"/>
        </w:rPr>
        <w:t>“</w:t>
      </w:r>
      <w:r w:rsidR="002C480A" w:rsidRPr="00E42B03">
        <w:rPr>
          <w:rFonts w:ascii="Times New Roman" w:hAnsi="Times New Roman" w:cs="Times New Roman"/>
          <w:lang w:eastAsia="zh-CN"/>
        </w:rPr>
        <w:t>在特定的时间和空间尺度及生态系统内，支持生态系统功能和服务、从而加强粮食安全所必需的土地资源的数量和质量保持稳定或增加的状态</w:t>
      </w:r>
      <w:r w:rsidR="002C480A" w:rsidRPr="00E42B03">
        <w:rPr>
          <w:rFonts w:ascii="Times New Roman" w:hAnsi="Times New Roman" w:cs="Times New Roman"/>
          <w:lang w:eastAsia="zh-CN"/>
        </w:rPr>
        <w:t xml:space="preserve">” </w:t>
      </w:r>
      <w:r w:rsidR="00C16D94" w:rsidRPr="00E42B03">
        <w:rPr>
          <w:rFonts w:ascii="Times New Roman" w:hAnsi="Times New Roman" w:cs="Times New Roman"/>
          <w:lang w:eastAsia="zh-CN"/>
        </w:rPr>
        <w:t>(</w:t>
      </w:r>
      <w:r w:rsidR="002E5700" w:rsidRPr="00E42B03">
        <w:rPr>
          <w:rFonts w:ascii="Times New Roman" w:hAnsi="Times New Roman" w:cs="Times New Roman"/>
          <w:lang w:eastAsia="zh-CN"/>
        </w:rPr>
        <w:t>UNCCD</w:t>
      </w:r>
      <w:r w:rsidR="00C16D94" w:rsidRPr="00E42B03">
        <w:rPr>
          <w:rFonts w:ascii="Times New Roman" w:hAnsi="Times New Roman" w:cs="Times New Roman"/>
          <w:lang w:eastAsia="zh-CN"/>
        </w:rPr>
        <w:t>, 2015)</w:t>
      </w:r>
      <w:r w:rsidR="00C16D94" w:rsidRPr="00E42B03">
        <w:rPr>
          <w:rFonts w:ascii="Times New Roman" w:hAnsi="Times New Roman" w:cs="Times New Roman"/>
          <w:lang w:eastAsia="zh-CN"/>
        </w:rPr>
        <w:t>。在实践中，这意味着任何新的土地退化如果无法避免，</w:t>
      </w:r>
      <w:r w:rsidR="002C480A" w:rsidRPr="00E42B03">
        <w:rPr>
          <w:rFonts w:ascii="Times New Roman" w:hAnsi="Times New Roman" w:cs="Times New Roman"/>
          <w:lang w:eastAsia="zh-CN"/>
        </w:rPr>
        <w:t>就</w:t>
      </w:r>
      <w:r w:rsidR="00C16D94" w:rsidRPr="00E42B03">
        <w:rPr>
          <w:rFonts w:ascii="Times New Roman" w:hAnsi="Times New Roman" w:cs="Times New Roman"/>
          <w:lang w:eastAsia="zh-CN"/>
        </w:rPr>
        <w:t>需要通过其他地方的恢复或可持续土地管理来平衡或抵消；换</w:t>
      </w:r>
      <w:r w:rsidR="002C480A" w:rsidRPr="00E42B03">
        <w:rPr>
          <w:rFonts w:ascii="Times New Roman" w:hAnsi="Times New Roman" w:cs="Times New Roman"/>
          <w:lang w:eastAsia="zh-CN"/>
        </w:rPr>
        <w:t>言之</w:t>
      </w:r>
      <w:r w:rsidR="00C16D94" w:rsidRPr="00E42B03">
        <w:rPr>
          <w:rFonts w:ascii="Times New Roman" w:hAnsi="Times New Roman" w:cs="Times New Roman"/>
          <w:lang w:eastAsia="zh-CN"/>
        </w:rPr>
        <w:t>，绝不能有生产用地的净</w:t>
      </w:r>
      <w:r w:rsidR="002C480A" w:rsidRPr="00E42B03">
        <w:rPr>
          <w:rFonts w:ascii="Times New Roman" w:hAnsi="Times New Roman" w:cs="Times New Roman"/>
          <w:lang w:eastAsia="zh-CN"/>
        </w:rPr>
        <w:t>丧</w:t>
      </w:r>
      <w:r w:rsidR="00C16D94" w:rsidRPr="00E42B03">
        <w:rPr>
          <w:rFonts w:ascii="Times New Roman" w:hAnsi="Times New Roman" w:cs="Times New Roman"/>
          <w:lang w:eastAsia="zh-CN"/>
        </w:rPr>
        <w:t>失。《</w:t>
      </w:r>
      <w:r w:rsidR="002E5700" w:rsidRPr="00E42B03">
        <w:rPr>
          <w:rFonts w:ascii="Times New Roman" w:hAnsi="Times New Roman" w:cs="Times New Roman"/>
          <w:lang w:eastAsia="zh-CN"/>
        </w:rPr>
        <w:t>防治</w:t>
      </w:r>
      <w:r w:rsidR="00C16D94" w:rsidRPr="00E42B03">
        <w:rPr>
          <w:rFonts w:ascii="Times New Roman" w:hAnsi="Times New Roman" w:cs="Times New Roman"/>
          <w:lang w:eastAsia="zh-CN"/>
        </w:rPr>
        <w:t>荒漠化公约》缔约方大会建立的科学</w:t>
      </w:r>
      <w:r w:rsidR="00C16D94" w:rsidRPr="00E42B03">
        <w:rPr>
          <w:rFonts w:ascii="Times New Roman" w:hAnsi="Times New Roman" w:cs="Times New Roman"/>
          <w:lang w:eastAsia="zh-CN"/>
        </w:rPr>
        <w:t>-</w:t>
      </w:r>
      <w:r w:rsidR="00C16D94" w:rsidRPr="00E42B03">
        <w:rPr>
          <w:rFonts w:ascii="Times New Roman" w:hAnsi="Times New Roman" w:cs="Times New Roman"/>
          <w:lang w:eastAsia="zh-CN"/>
        </w:rPr>
        <w:t>政策接口为应用综合土地利用规划和综合土地管理实现土地退化</w:t>
      </w:r>
      <w:r w:rsidR="002C480A" w:rsidRPr="00E42B03">
        <w:rPr>
          <w:rFonts w:ascii="Times New Roman" w:hAnsi="Times New Roman" w:cs="Times New Roman"/>
          <w:lang w:eastAsia="zh-CN"/>
        </w:rPr>
        <w:t>零增长</w:t>
      </w:r>
      <w:r w:rsidR="00C16D94" w:rsidRPr="00E42B03">
        <w:rPr>
          <w:rFonts w:ascii="Times New Roman" w:hAnsi="Times New Roman" w:cs="Times New Roman"/>
          <w:lang w:eastAsia="zh-CN"/>
        </w:rPr>
        <w:t>制定了准则。这一方法在最初商定时构成了</w:t>
      </w:r>
      <w:r w:rsidR="002C480A" w:rsidRPr="00E42B03">
        <w:rPr>
          <w:rFonts w:ascii="Times New Roman" w:hAnsi="Times New Roman" w:cs="Times New Roman"/>
          <w:lang w:eastAsia="zh-CN"/>
        </w:rPr>
        <w:t>《昆蒙</w:t>
      </w:r>
      <w:r w:rsidR="00C16D94" w:rsidRPr="00E42B03">
        <w:rPr>
          <w:rFonts w:ascii="Times New Roman" w:hAnsi="Times New Roman" w:cs="Times New Roman"/>
          <w:lang w:eastAsia="zh-CN"/>
        </w:rPr>
        <w:t>框架</w:t>
      </w:r>
      <w:r w:rsidR="002C480A" w:rsidRPr="00E42B03">
        <w:rPr>
          <w:rFonts w:ascii="Times New Roman" w:hAnsi="Times New Roman" w:cs="Times New Roman"/>
          <w:lang w:eastAsia="zh-CN"/>
        </w:rPr>
        <w:t>》行动</w:t>
      </w:r>
      <w:r w:rsidR="00C16D94" w:rsidRPr="00E42B03">
        <w:rPr>
          <w:rFonts w:ascii="Times New Roman" w:hAnsi="Times New Roman" w:cs="Times New Roman"/>
          <w:lang w:eastAsia="zh-CN"/>
        </w:rPr>
        <w:t>目标</w:t>
      </w:r>
      <w:r w:rsidR="00C16D94" w:rsidRPr="00E42B03">
        <w:rPr>
          <w:rFonts w:ascii="Times New Roman" w:hAnsi="Times New Roman" w:cs="Times New Roman"/>
          <w:lang w:eastAsia="zh-CN"/>
        </w:rPr>
        <w:t>1</w:t>
      </w:r>
      <w:r w:rsidR="00C16D94" w:rsidRPr="00E42B03">
        <w:rPr>
          <w:rFonts w:ascii="Times New Roman" w:hAnsi="Times New Roman" w:cs="Times New Roman"/>
          <w:lang w:eastAsia="zh-CN"/>
        </w:rPr>
        <w:t>的证据基础的一部分，它使缔约方能够在一个综合规划进程中解决生物多样性丧失和土地退化问题</w:t>
      </w:r>
      <w:r w:rsidR="00C16D94" w:rsidRPr="00E42B03">
        <w:rPr>
          <w:rFonts w:ascii="Times New Roman" w:hAnsi="Times New Roman" w:cs="Times New Roman"/>
          <w:lang w:eastAsia="zh-CN"/>
        </w:rPr>
        <w:t>(</w:t>
      </w:r>
      <w:r w:rsidR="00522820" w:rsidRPr="00E42B03">
        <w:rPr>
          <w:rFonts w:ascii="Times New Roman" w:hAnsi="Times New Roman" w:cs="Times New Roman"/>
          <w:lang w:eastAsia="zh-CN"/>
        </w:rPr>
        <w:t>UNCCD, 2025;</w:t>
      </w:r>
      <w:r w:rsidR="006805FE" w:rsidRPr="00E42B03">
        <w:rPr>
          <w:rFonts w:ascii="Times New Roman" w:hAnsi="Times New Roman" w:cs="Times New Roman"/>
          <w:lang w:eastAsia="zh-CN"/>
        </w:rPr>
        <w:t xml:space="preserve"> and</w:t>
      </w:r>
      <w:r w:rsidR="00522820" w:rsidRPr="00E42B03">
        <w:rPr>
          <w:rFonts w:ascii="Times New Roman" w:hAnsi="Times New Roman" w:cs="Times New Roman"/>
          <w:lang w:eastAsia="zh-CN"/>
        </w:rPr>
        <w:t xml:space="preserve"> Verburg, 2022)</w:t>
      </w:r>
      <w:r w:rsidR="002C480A" w:rsidRPr="00E42B03">
        <w:rPr>
          <w:rFonts w:ascii="Times New Roman" w:hAnsi="Times New Roman" w:cs="Times New Roman"/>
          <w:lang w:eastAsia="zh-CN"/>
        </w:rPr>
        <w:t>。</w:t>
      </w:r>
    </w:p>
    <w:p w14:paraId="18C81836" w14:textId="6E8B3D12" w:rsidR="00115893" w:rsidRPr="00E42B03" w:rsidRDefault="00C16D94" w:rsidP="005B7560">
      <w:pPr>
        <w:ind w:firstLine="490"/>
        <w:rPr>
          <w:rFonts w:ascii="Times New Roman" w:hAnsi="Times New Roman" w:cs="Times New Roman"/>
          <w:lang w:val="en-US" w:eastAsia="zh-CN"/>
        </w:rPr>
      </w:pPr>
      <w:r w:rsidRPr="00E42B03">
        <w:rPr>
          <w:rFonts w:ascii="Times New Roman" w:hAnsi="Times New Roman" w:cs="Times New Roman"/>
          <w:lang w:eastAsia="zh-CN"/>
        </w:rPr>
        <w:t>联合国粮食及农业组织</w:t>
      </w:r>
      <w:r w:rsidRPr="00E42B03">
        <w:rPr>
          <w:rFonts w:ascii="Times New Roman" w:hAnsi="Times New Roman" w:cs="Times New Roman"/>
          <w:lang w:eastAsia="zh-CN"/>
        </w:rPr>
        <w:t>(</w:t>
      </w:r>
      <w:r w:rsidRPr="00E42B03">
        <w:rPr>
          <w:rFonts w:ascii="Times New Roman" w:hAnsi="Times New Roman" w:cs="Times New Roman"/>
          <w:lang w:eastAsia="zh-CN"/>
        </w:rPr>
        <w:t>粮农组织</w:t>
      </w:r>
      <w:r w:rsidRPr="00E42B03">
        <w:rPr>
          <w:rFonts w:ascii="Times New Roman" w:hAnsi="Times New Roman" w:cs="Times New Roman"/>
          <w:lang w:eastAsia="zh-CN"/>
        </w:rPr>
        <w:t>)</w:t>
      </w:r>
      <w:r w:rsidRPr="00E42B03">
        <w:rPr>
          <w:rFonts w:ascii="Times New Roman" w:hAnsi="Times New Roman" w:cs="Times New Roman"/>
          <w:lang w:eastAsia="zh-CN"/>
        </w:rPr>
        <w:t>也发布了关于综合土地</w:t>
      </w:r>
      <w:r w:rsidR="002C480A" w:rsidRPr="00E42B03">
        <w:rPr>
          <w:rFonts w:ascii="Times New Roman" w:hAnsi="Times New Roman" w:cs="Times New Roman"/>
          <w:lang w:eastAsia="zh-CN"/>
        </w:rPr>
        <w:t>利</w:t>
      </w:r>
      <w:r w:rsidRPr="00E42B03">
        <w:rPr>
          <w:rFonts w:ascii="Times New Roman" w:hAnsi="Times New Roman" w:cs="Times New Roman"/>
          <w:lang w:eastAsia="zh-CN"/>
        </w:rPr>
        <w:t>用规划的最新准则，旨在支持各国履行其国际承诺，包括</w:t>
      </w:r>
      <w:r w:rsidR="002C480A" w:rsidRPr="00E42B03">
        <w:rPr>
          <w:rFonts w:ascii="Times New Roman" w:hAnsi="Times New Roman" w:cs="Times New Roman"/>
          <w:lang w:eastAsia="zh-CN"/>
        </w:rPr>
        <w:t>《昆蒙</w:t>
      </w:r>
      <w:r w:rsidRPr="00E42B03">
        <w:rPr>
          <w:rFonts w:ascii="Times New Roman" w:hAnsi="Times New Roman" w:cs="Times New Roman"/>
          <w:lang w:eastAsia="zh-CN"/>
        </w:rPr>
        <w:t>框架</w:t>
      </w:r>
      <w:r w:rsidR="002C480A"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1</w:t>
      </w:r>
      <w:r w:rsidRPr="00E42B03">
        <w:rPr>
          <w:rFonts w:ascii="Times New Roman" w:hAnsi="Times New Roman" w:cs="Times New Roman"/>
          <w:lang w:eastAsia="zh-CN"/>
        </w:rPr>
        <w:t>和可持续发展目标。该准则考虑到以下问题</w:t>
      </w:r>
      <w:r w:rsidR="00AD3412" w:rsidRPr="00E42B03">
        <w:rPr>
          <w:rFonts w:ascii="Times New Roman" w:hAnsi="Times New Roman" w:cs="Times New Roman"/>
          <w:lang w:eastAsia="zh-CN"/>
        </w:rPr>
        <w:t>：</w:t>
      </w:r>
      <w:r w:rsidRPr="00E42B03">
        <w:rPr>
          <w:rFonts w:ascii="Times New Roman" w:hAnsi="Times New Roman" w:cs="Times New Roman"/>
          <w:lang w:eastAsia="zh-CN"/>
        </w:rPr>
        <w:t>气候变化、土地退化</w:t>
      </w:r>
      <w:r w:rsidR="00AD3412" w:rsidRPr="00E42B03">
        <w:rPr>
          <w:rFonts w:ascii="Times New Roman" w:hAnsi="Times New Roman" w:cs="Times New Roman"/>
          <w:lang w:eastAsia="zh-CN"/>
        </w:rPr>
        <w:t>零增长</w:t>
      </w:r>
      <w:r w:rsidRPr="00E42B03">
        <w:rPr>
          <w:rFonts w:ascii="Times New Roman" w:hAnsi="Times New Roman" w:cs="Times New Roman"/>
          <w:lang w:eastAsia="zh-CN"/>
        </w:rPr>
        <w:t>与恢复、生物多样性的保护和可持续利用、土地和水资源的综合管理、城市化、城郊和城市农业、治理、保有权以及妇女和土著人民的土地权利</w:t>
      </w:r>
      <w:r w:rsidRPr="00E42B03">
        <w:rPr>
          <w:rFonts w:ascii="Times New Roman" w:hAnsi="Times New Roman" w:cs="Times New Roman"/>
          <w:lang w:eastAsia="zh-CN"/>
        </w:rPr>
        <w:t>(</w:t>
      </w:r>
      <w:r w:rsidR="00AD3412" w:rsidRPr="00E42B03">
        <w:rPr>
          <w:rFonts w:ascii="Times New Roman" w:hAnsi="Times New Roman" w:cs="Times New Roman"/>
          <w:noProof/>
          <w:lang w:val="en-US" w:eastAsia="zh-CN"/>
        </w:rPr>
        <w:t>FAO, 2024a and 2025a</w:t>
      </w:r>
      <w:r w:rsidRPr="00E42B03">
        <w:rPr>
          <w:rFonts w:ascii="Times New Roman" w:hAnsi="Times New Roman" w:cs="Times New Roman"/>
          <w:lang w:eastAsia="zh-CN"/>
        </w:rPr>
        <w:t>)</w:t>
      </w:r>
      <w:r w:rsidRPr="00E42B03">
        <w:rPr>
          <w:rFonts w:ascii="Times New Roman" w:hAnsi="Times New Roman" w:cs="Times New Roman"/>
          <w:lang w:eastAsia="zh-CN"/>
        </w:rPr>
        <w:t>。关于</w:t>
      </w:r>
      <w:r w:rsidR="002E5700" w:rsidRPr="00E42B03">
        <w:rPr>
          <w:rFonts w:ascii="Times New Roman" w:hAnsi="Times New Roman" w:cs="Times New Roman"/>
          <w:lang w:eastAsia="zh-CN"/>
        </w:rPr>
        <w:t>执行</w:t>
      </w:r>
      <w:r w:rsidR="00AD3412"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1</w:t>
      </w:r>
      <w:r w:rsidRPr="00E42B03">
        <w:rPr>
          <w:rFonts w:ascii="Times New Roman" w:hAnsi="Times New Roman" w:cs="Times New Roman"/>
          <w:lang w:eastAsia="zh-CN"/>
        </w:rPr>
        <w:t>的进一步指导可</w:t>
      </w:r>
      <w:r w:rsidR="00AD3412" w:rsidRPr="00E42B03">
        <w:rPr>
          <w:rFonts w:ascii="Times New Roman" w:hAnsi="Times New Roman" w:cs="Times New Roman"/>
          <w:lang w:eastAsia="zh-CN"/>
        </w:rPr>
        <w:t>经</w:t>
      </w:r>
      <w:r w:rsidRPr="00E42B03">
        <w:rPr>
          <w:rFonts w:ascii="Times New Roman" w:hAnsi="Times New Roman" w:cs="Times New Roman"/>
          <w:lang w:eastAsia="zh-CN"/>
        </w:rPr>
        <w:t>联合国生物多样性实验室平台</w:t>
      </w:r>
      <w:r w:rsidR="00AD3412" w:rsidRPr="00E42B03">
        <w:rPr>
          <w:rFonts w:ascii="Times New Roman" w:hAnsi="Times New Roman" w:cs="Times New Roman"/>
          <w:lang w:eastAsia="zh-CN"/>
        </w:rPr>
        <w:t>、</w:t>
      </w:r>
      <w:r w:rsidRPr="00E42B03">
        <w:rPr>
          <w:rFonts w:ascii="Times New Roman" w:hAnsi="Times New Roman" w:cs="Times New Roman"/>
          <w:lang w:eastAsia="zh-CN"/>
        </w:rPr>
        <w:t>通过开发署基本生命支持领域工具</w:t>
      </w:r>
      <w:r w:rsidR="00AD3412" w:rsidRPr="00E42B03">
        <w:rPr>
          <w:rFonts w:ascii="Times New Roman" w:hAnsi="Times New Roman" w:cs="Times New Roman"/>
          <w:lang w:eastAsia="zh-CN"/>
        </w:rPr>
        <w:t xml:space="preserve"> </w:t>
      </w:r>
      <w:r w:rsidRPr="00E42B03">
        <w:rPr>
          <w:rFonts w:ascii="Times New Roman" w:hAnsi="Times New Roman" w:cs="Times New Roman"/>
          <w:lang w:eastAsia="zh-CN"/>
        </w:rPr>
        <w:t>(</w:t>
      </w:r>
      <w:r w:rsidR="00AD3412" w:rsidRPr="00E42B03">
        <w:rPr>
          <w:rFonts w:ascii="Times New Roman" w:hAnsi="Times New Roman" w:cs="Times New Roman"/>
          <w:noProof/>
          <w:lang w:val="en-US" w:eastAsia="zh-CN"/>
        </w:rPr>
        <w:t xml:space="preserve">UNDP, </w:t>
      </w:r>
      <w:r w:rsidR="00AD3412" w:rsidRPr="00E42B03">
        <w:rPr>
          <w:rFonts w:ascii="Times New Roman" w:hAnsi="Times New Roman" w:cs="Times New Roman"/>
          <w:noProof/>
          <w:lang w:val="en-US" w:eastAsia="zh-CN"/>
        </w:rPr>
        <w:lastRenderedPageBreak/>
        <w:t>2023</w:t>
      </w:r>
      <w:r w:rsidRPr="00E42B03">
        <w:rPr>
          <w:rFonts w:ascii="Times New Roman" w:hAnsi="Times New Roman" w:cs="Times New Roman"/>
          <w:lang w:eastAsia="zh-CN"/>
        </w:rPr>
        <w:t>)</w:t>
      </w:r>
      <w:r w:rsidR="00AD3412" w:rsidRPr="00E42B03">
        <w:rPr>
          <w:rStyle w:val="FootnoteReference"/>
          <w:rFonts w:ascii="Times New Roman" w:hAnsi="Times New Roman" w:cs="Times New Roman"/>
          <w:lang w:val="en-US"/>
        </w:rPr>
        <w:footnoteReference w:id="12"/>
      </w:r>
      <w:r w:rsidRPr="00E42B03">
        <w:rPr>
          <w:rFonts w:ascii="Times New Roman" w:hAnsi="Times New Roman" w:cs="Times New Roman"/>
          <w:lang w:eastAsia="zh-CN"/>
        </w:rPr>
        <w:t>以及</w:t>
      </w:r>
      <w:r w:rsidR="00AD3412" w:rsidRPr="00E42B03">
        <w:rPr>
          <w:rFonts w:ascii="Times New Roman" w:hAnsi="Times New Roman" w:cs="Times New Roman"/>
          <w:lang w:eastAsia="zh-CN"/>
        </w:rPr>
        <w:t>通过</w:t>
      </w:r>
      <w:r w:rsidRPr="00E42B03">
        <w:rPr>
          <w:rFonts w:ascii="Times New Roman" w:hAnsi="Times New Roman" w:cs="Times New Roman"/>
          <w:lang w:eastAsia="zh-CN"/>
        </w:rPr>
        <w:t>由世界保护区委员会编写并由自然保护联盟出版的题为</w:t>
      </w:r>
      <w:r w:rsidRPr="00E42B03">
        <w:rPr>
          <w:rFonts w:ascii="Times New Roman" w:hAnsi="Times New Roman" w:cs="Times New Roman"/>
          <w:lang w:eastAsia="zh-CN"/>
        </w:rPr>
        <w:t>"</w:t>
      </w:r>
      <w:r w:rsidRPr="00E42B03">
        <w:rPr>
          <w:rFonts w:ascii="Times New Roman" w:hAnsi="Times New Roman" w:cs="Times New Roman"/>
          <w:lang w:eastAsia="zh-CN"/>
        </w:rPr>
        <w:t>参与性、综合性和包容生物多样性的空间规划和《生物多样性公约》</w:t>
      </w:r>
      <w:r w:rsidR="00AD3412" w:rsidRPr="00E42B03">
        <w:rPr>
          <w:rFonts w:ascii="Times New Roman" w:hAnsi="Times New Roman" w:cs="Times New Roman"/>
          <w:lang w:eastAsia="zh-CN"/>
        </w:rPr>
        <w:t>的《</w:t>
      </w:r>
      <w:r w:rsidRPr="00E42B03">
        <w:rPr>
          <w:rFonts w:ascii="Times New Roman" w:hAnsi="Times New Roman" w:cs="Times New Roman"/>
          <w:lang w:eastAsia="zh-CN"/>
        </w:rPr>
        <w:t>昆明</w:t>
      </w:r>
      <w:r w:rsidRPr="00E42B03">
        <w:rPr>
          <w:rFonts w:ascii="Times New Roman" w:hAnsi="Times New Roman" w:cs="Times New Roman"/>
          <w:lang w:eastAsia="zh-CN"/>
        </w:rPr>
        <w:t>-</w:t>
      </w:r>
      <w:r w:rsidRPr="00E42B03">
        <w:rPr>
          <w:rFonts w:ascii="Times New Roman" w:hAnsi="Times New Roman" w:cs="Times New Roman"/>
          <w:lang w:eastAsia="zh-CN"/>
        </w:rPr>
        <w:t>蒙特利尔全球生物多样性框架</w:t>
      </w:r>
      <w:r w:rsidR="00AD3412"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1</w:t>
      </w:r>
      <w:r w:rsidRPr="00E42B03">
        <w:rPr>
          <w:rFonts w:ascii="Times New Roman" w:hAnsi="Times New Roman" w:cs="Times New Roman"/>
          <w:lang w:eastAsia="zh-CN"/>
        </w:rPr>
        <w:t>概览</w:t>
      </w:r>
      <w:r w:rsidRPr="00E42B03">
        <w:rPr>
          <w:rFonts w:ascii="Times New Roman" w:hAnsi="Times New Roman" w:cs="Times New Roman"/>
          <w:lang w:eastAsia="zh-CN"/>
        </w:rPr>
        <w:t>"</w:t>
      </w:r>
      <w:r w:rsidRPr="00E42B03">
        <w:rPr>
          <w:rFonts w:ascii="Times New Roman" w:hAnsi="Times New Roman" w:cs="Times New Roman"/>
          <w:lang w:eastAsia="zh-CN"/>
        </w:rPr>
        <w:t>的第</w:t>
      </w:r>
      <w:r w:rsidRPr="00E42B03">
        <w:rPr>
          <w:rFonts w:ascii="Times New Roman" w:hAnsi="Times New Roman" w:cs="Times New Roman"/>
          <w:lang w:eastAsia="zh-CN"/>
        </w:rPr>
        <w:t>4</w:t>
      </w:r>
      <w:r w:rsidRPr="00E42B03">
        <w:rPr>
          <w:rFonts w:ascii="Times New Roman" w:hAnsi="Times New Roman" w:cs="Times New Roman"/>
          <w:lang w:eastAsia="zh-CN"/>
        </w:rPr>
        <w:t>号议题文件</w:t>
      </w:r>
      <w:r w:rsidRPr="00E42B03">
        <w:rPr>
          <w:rFonts w:ascii="Times New Roman" w:hAnsi="Times New Roman" w:cs="Times New Roman"/>
          <w:lang w:eastAsia="zh-CN"/>
        </w:rPr>
        <w:t>(</w:t>
      </w:r>
      <w:r w:rsidR="00AD3412" w:rsidRPr="00E42B03">
        <w:rPr>
          <w:rFonts w:ascii="Times New Roman" w:hAnsi="Times New Roman" w:cs="Times New Roman"/>
          <w:noProof/>
          <w:lang w:val="en-US" w:eastAsia="zh-CN"/>
        </w:rPr>
        <w:t>Grantham and others, 2024</w:t>
      </w:r>
      <w:r w:rsidRPr="00E42B03">
        <w:rPr>
          <w:rFonts w:ascii="Times New Roman" w:hAnsi="Times New Roman" w:cs="Times New Roman"/>
          <w:lang w:eastAsia="zh-CN"/>
        </w:rPr>
        <w:t>)</w:t>
      </w:r>
      <w:r w:rsidR="00AD3412" w:rsidRPr="00E42B03">
        <w:rPr>
          <w:rFonts w:ascii="Times New Roman" w:hAnsi="Times New Roman" w:cs="Times New Roman"/>
          <w:lang w:eastAsia="zh-CN"/>
        </w:rPr>
        <w:t xml:space="preserve"> </w:t>
      </w:r>
      <w:r w:rsidR="00AD3412" w:rsidRPr="00E42B03">
        <w:rPr>
          <w:rFonts w:ascii="Times New Roman" w:hAnsi="Times New Roman" w:cs="Times New Roman"/>
          <w:lang w:eastAsia="zh-CN"/>
        </w:rPr>
        <w:t>获得</w:t>
      </w:r>
      <w:r w:rsidRPr="00E42B03">
        <w:rPr>
          <w:rFonts w:ascii="Times New Roman" w:hAnsi="Times New Roman" w:cs="Times New Roman"/>
          <w:lang w:eastAsia="zh-CN"/>
        </w:rPr>
        <w:t>。</w:t>
      </w:r>
    </w:p>
    <w:p w14:paraId="5FAC4BC6" w14:textId="73A2277D" w:rsidR="003D6B8F" w:rsidRPr="00E42B03" w:rsidRDefault="00C16D94" w:rsidP="005B7560">
      <w:pPr>
        <w:ind w:firstLine="490"/>
        <w:rPr>
          <w:rFonts w:ascii="Times New Roman" w:hAnsi="Times New Roman" w:cs="Times New Roman"/>
          <w:lang w:val="en-US" w:eastAsia="zh-CN"/>
        </w:rPr>
      </w:pPr>
      <w:r w:rsidRPr="00E42B03">
        <w:rPr>
          <w:rFonts w:ascii="Times New Roman" w:hAnsi="Times New Roman" w:cs="Times New Roman"/>
          <w:lang w:eastAsia="zh-CN"/>
        </w:rPr>
        <w:t>根据联合国教育、科学及文化组织政府间海洋学委员会</w:t>
      </w:r>
      <w:r w:rsidRPr="00E42B03">
        <w:rPr>
          <w:rFonts w:ascii="Times New Roman" w:hAnsi="Times New Roman" w:cs="Times New Roman"/>
          <w:lang w:eastAsia="zh-CN"/>
        </w:rPr>
        <w:t>(</w:t>
      </w:r>
      <w:r w:rsidR="002D2CFC" w:rsidRPr="00E42B03">
        <w:rPr>
          <w:rFonts w:ascii="Times New Roman" w:hAnsi="Times New Roman" w:cs="Times New Roman"/>
          <w:noProof/>
          <w:lang w:val="en-US" w:eastAsia="zh-CN"/>
        </w:rPr>
        <w:t>UNESCO-IOC, 2024</w:t>
      </w:r>
      <w:r w:rsidRPr="00E42B03">
        <w:rPr>
          <w:rFonts w:ascii="Times New Roman" w:hAnsi="Times New Roman" w:cs="Times New Roman"/>
          <w:lang w:eastAsia="zh-CN"/>
        </w:rPr>
        <w:t>)</w:t>
      </w:r>
      <w:r w:rsidR="002D2CFC" w:rsidRPr="00E42B03">
        <w:rPr>
          <w:rFonts w:ascii="Times New Roman" w:hAnsi="Times New Roman" w:cs="Times New Roman"/>
          <w:lang w:eastAsia="zh-CN"/>
        </w:rPr>
        <w:t>掌握的信息</w:t>
      </w:r>
      <w:r w:rsidRPr="00E42B03">
        <w:rPr>
          <w:rFonts w:ascii="Times New Roman" w:hAnsi="Times New Roman" w:cs="Times New Roman"/>
          <w:lang w:eastAsia="zh-CN"/>
        </w:rPr>
        <w:t>，虽然越来越多的缔约方</w:t>
      </w:r>
      <w:r w:rsidR="002D2CFC" w:rsidRPr="00E42B03">
        <w:rPr>
          <w:rFonts w:ascii="Times New Roman" w:hAnsi="Times New Roman" w:cs="Times New Roman"/>
          <w:lang w:eastAsia="zh-CN"/>
        </w:rPr>
        <w:t>正</w:t>
      </w:r>
      <w:r w:rsidRPr="00E42B03">
        <w:rPr>
          <w:rFonts w:ascii="Times New Roman" w:hAnsi="Times New Roman" w:cs="Times New Roman"/>
          <w:lang w:eastAsia="zh-CN"/>
        </w:rPr>
        <w:t>在</w:t>
      </w:r>
      <w:r w:rsidR="002D2CFC" w:rsidRPr="00E42B03">
        <w:rPr>
          <w:rFonts w:ascii="Times New Roman" w:hAnsi="Times New Roman" w:cs="Times New Roman"/>
          <w:lang w:eastAsia="zh-CN"/>
        </w:rPr>
        <w:t>应对</w:t>
      </w:r>
      <w:r w:rsidRPr="00E42B03">
        <w:rPr>
          <w:rFonts w:ascii="Times New Roman" w:hAnsi="Times New Roman" w:cs="Times New Roman"/>
          <w:lang w:eastAsia="zh-CN"/>
        </w:rPr>
        <w:t>海洋空间规划问题，但截至</w:t>
      </w:r>
      <w:r w:rsidRPr="00E42B03">
        <w:rPr>
          <w:rFonts w:ascii="Times New Roman" w:hAnsi="Times New Roman" w:cs="Times New Roman"/>
          <w:lang w:eastAsia="zh-CN"/>
        </w:rPr>
        <w:t>2023</w:t>
      </w:r>
      <w:r w:rsidRPr="00E42B03">
        <w:rPr>
          <w:rFonts w:ascii="Times New Roman" w:hAnsi="Times New Roman" w:cs="Times New Roman"/>
          <w:lang w:eastAsia="zh-CN"/>
        </w:rPr>
        <w:t>年底，只有</w:t>
      </w:r>
      <w:r w:rsidRPr="00E42B03">
        <w:rPr>
          <w:rFonts w:ascii="Times New Roman" w:hAnsi="Times New Roman" w:cs="Times New Roman"/>
          <w:lang w:eastAsia="zh-CN"/>
        </w:rPr>
        <w:t>45</w:t>
      </w:r>
      <w:r w:rsidRPr="00E42B03">
        <w:rPr>
          <w:rFonts w:ascii="Times New Roman" w:hAnsi="Times New Roman" w:cs="Times New Roman"/>
          <w:lang w:eastAsia="zh-CN"/>
        </w:rPr>
        <w:t>个国家或</w:t>
      </w:r>
      <w:r w:rsidR="002D2CFC" w:rsidRPr="00E42B03">
        <w:rPr>
          <w:rFonts w:ascii="Times New Roman" w:hAnsi="Times New Roman" w:cs="Times New Roman"/>
          <w:lang w:eastAsia="zh-CN"/>
        </w:rPr>
        <w:t>领土</w:t>
      </w:r>
      <w:r w:rsidRPr="00E42B03">
        <w:rPr>
          <w:rFonts w:ascii="Times New Roman" w:hAnsi="Times New Roman" w:cs="Times New Roman"/>
          <w:lang w:eastAsia="zh-CN"/>
        </w:rPr>
        <w:t>批准了国家、</w:t>
      </w:r>
      <w:r w:rsidR="002D2CFC" w:rsidRPr="00E42B03">
        <w:rPr>
          <w:rFonts w:ascii="Times New Roman" w:hAnsi="Times New Roman" w:cs="Times New Roman"/>
          <w:lang w:eastAsia="zh-CN"/>
        </w:rPr>
        <w:t>次</w:t>
      </w:r>
      <w:r w:rsidRPr="00E42B03">
        <w:rPr>
          <w:rFonts w:ascii="Times New Roman" w:hAnsi="Times New Roman" w:cs="Times New Roman"/>
          <w:lang w:eastAsia="zh-CN"/>
        </w:rPr>
        <w:t>国家或地方海洋和沿海地区计划。为了支持各国推进海洋空间规划并实现生物多样性和可持续发展目标，教科文组织政府间海洋学委员会和欧洲联盟委员会海洋事务和渔业总</w:t>
      </w:r>
      <w:r w:rsidR="002D2CFC" w:rsidRPr="00E42B03">
        <w:rPr>
          <w:rFonts w:ascii="Times New Roman" w:hAnsi="Times New Roman" w:cs="Times New Roman"/>
          <w:lang w:eastAsia="zh-CN"/>
        </w:rPr>
        <w:t>局</w:t>
      </w:r>
      <w:r w:rsidRPr="00E42B03">
        <w:rPr>
          <w:rFonts w:ascii="Times New Roman" w:hAnsi="Times New Roman" w:cs="Times New Roman"/>
          <w:lang w:eastAsia="zh-CN"/>
        </w:rPr>
        <w:t>通过海洋空间规划全球方案，就如何实施基于生态系统的海洋空间规划制定了一系列指导文件。</w:t>
      </w:r>
      <w:r w:rsidR="002D2CFC" w:rsidRPr="00E42B03">
        <w:rPr>
          <w:rFonts w:ascii="Times New Roman" w:hAnsi="Times New Roman" w:cs="Times New Roman"/>
          <w:lang w:eastAsia="zh-CN"/>
        </w:rPr>
        <w:t>这项</w:t>
      </w:r>
      <w:r w:rsidRPr="00E42B03">
        <w:rPr>
          <w:rFonts w:ascii="Times New Roman" w:hAnsi="Times New Roman" w:cs="Times New Roman"/>
          <w:lang w:eastAsia="zh-CN"/>
        </w:rPr>
        <w:t>指南提供了支持各国制定</w:t>
      </w:r>
      <w:r w:rsidR="002D2CFC" w:rsidRPr="00E42B03">
        <w:rPr>
          <w:rFonts w:ascii="Times New Roman" w:hAnsi="Times New Roman" w:cs="Times New Roman"/>
          <w:lang w:eastAsia="zh-CN"/>
        </w:rPr>
        <w:t>包容</w:t>
      </w:r>
      <w:r w:rsidRPr="00E42B03">
        <w:rPr>
          <w:rFonts w:ascii="Times New Roman" w:hAnsi="Times New Roman" w:cs="Times New Roman"/>
          <w:lang w:eastAsia="zh-CN"/>
        </w:rPr>
        <w:t>生物多样性的海洋空间规划进程的方法和实用建议，并直接有助于</w:t>
      </w:r>
      <w:r w:rsidR="00B507F9" w:rsidRPr="00E42B03">
        <w:rPr>
          <w:rFonts w:ascii="Times New Roman" w:hAnsi="Times New Roman" w:cs="Times New Roman"/>
          <w:lang w:eastAsia="zh-CN"/>
        </w:rPr>
        <w:t>执行</w:t>
      </w:r>
      <w:r w:rsidR="00CC523D"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1(</w:t>
      </w:r>
      <w:r w:rsidR="00CC523D" w:rsidRPr="00E42B03">
        <w:rPr>
          <w:rFonts w:ascii="Times New Roman" w:hAnsi="Times New Roman" w:cs="Times New Roman"/>
          <w:noProof/>
          <w:kern w:val="0"/>
          <w:lang w:eastAsia="zh-CN"/>
        </w:rPr>
        <w:t>UNESCO-IOC and European Commission, 2022, 2025</w:t>
      </w:r>
      <w:r w:rsidRPr="00E42B03">
        <w:rPr>
          <w:rFonts w:ascii="Times New Roman" w:hAnsi="Times New Roman" w:cs="Times New Roman"/>
          <w:lang w:eastAsia="zh-CN"/>
        </w:rPr>
        <w:t>)</w:t>
      </w:r>
      <w:r w:rsidRPr="00E42B03">
        <w:rPr>
          <w:rFonts w:ascii="Times New Roman" w:hAnsi="Times New Roman" w:cs="Times New Roman"/>
          <w:lang w:eastAsia="zh-CN"/>
        </w:rPr>
        <w:t>。</w:t>
      </w:r>
      <w:r w:rsidR="00CC523D" w:rsidRPr="00E42B03">
        <w:rPr>
          <w:rStyle w:val="FootnoteReference"/>
          <w:rFonts w:ascii="Times New Roman" w:hAnsi="Times New Roman" w:cs="Times New Roman"/>
          <w:lang w:val="en-US"/>
        </w:rPr>
        <w:footnoteReference w:id="13"/>
      </w:r>
      <w:r w:rsidRPr="00E42B03">
        <w:rPr>
          <w:rFonts w:ascii="Times New Roman" w:hAnsi="Times New Roman" w:cs="Times New Roman"/>
          <w:lang w:eastAsia="zh-CN"/>
        </w:rPr>
        <w:t>另外，可持续海洋经济高级别小组是一项涉及</w:t>
      </w:r>
      <w:r w:rsidRPr="00E42B03">
        <w:rPr>
          <w:rFonts w:ascii="Times New Roman" w:hAnsi="Times New Roman" w:cs="Times New Roman"/>
          <w:lang w:eastAsia="zh-CN"/>
        </w:rPr>
        <w:t>19</w:t>
      </w:r>
      <w:r w:rsidRPr="00E42B03">
        <w:rPr>
          <w:rFonts w:ascii="Times New Roman" w:hAnsi="Times New Roman" w:cs="Times New Roman"/>
          <w:lang w:eastAsia="zh-CN"/>
        </w:rPr>
        <w:t>个国家的倡议，</w:t>
      </w:r>
      <w:r w:rsidR="00CC523D" w:rsidRPr="00E42B03">
        <w:rPr>
          <w:rFonts w:ascii="Times New Roman" w:hAnsi="Times New Roman" w:cs="Times New Roman"/>
          <w:lang w:eastAsia="zh-CN"/>
        </w:rPr>
        <w:t>覆盖</w:t>
      </w:r>
      <w:r w:rsidRPr="00E42B03">
        <w:rPr>
          <w:rFonts w:ascii="Times New Roman" w:hAnsi="Times New Roman" w:cs="Times New Roman"/>
          <w:lang w:eastAsia="zh-CN"/>
        </w:rPr>
        <w:t>全球大约一半的海岸线，其目标是到</w:t>
      </w:r>
      <w:r w:rsidRPr="00E42B03">
        <w:rPr>
          <w:rFonts w:ascii="Times New Roman" w:hAnsi="Times New Roman" w:cs="Times New Roman"/>
          <w:lang w:eastAsia="zh-CN"/>
        </w:rPr>
        <w:t>2030</w:t>
      </w:r>
      <w:r w:rsidRPr="00E42B03">
        <w:rPr>
          <w:rFonts w:ascii="Times New Roman" w:hAnsi="Times New Roman" w:cs="Times New Roman"/>
          <w:lang w:eastAsia="zh-CN"/>
        </w:rPr>
        <w:t>年为参与国国家管辖下的</w:t>
      </w:r>
      <w:r w:rsidRPr="00E42B03">
        <w:rPr>
          <w:rFonts w:ascii="Times New Roman" w:hAnsi="Times New Roman" w:cs="Times New Roman"/>
          <w:lang w:eastAsia="zh-CN"/>
        </w:rPr>
        <w:t>100%</w:t>
      </w:r>
      <w:r w:rsidRPr="00E42B03">
        <w:rPr>
          <w:rFonts w:ascii="Times New Roman" w:hAnsi="Times New Roman" w:cs="Times New Roman"/>
          <w:lang w:eastAsia="zh-CN"/>
        </w:rPr>
        <w:t>的海洋区域制定可持续海洋计划</w:t>
      </w:r>
      <w:r w:rsidR="00A9272C" w:rsidRPr="00E42B03">
        <w:rPr>
          <w:rFonts w:ascii="Times New Roman" w:hAnsi="Times New Roman" w:cs="Times New Roman"/>
          <w:lang w:val="en-US" w:eastAsia="zh-CN"/>
        </w:rPr>
        <w:t xml:space="preserve"> </w:t>
      </w:r>
      <w:r w:rsidR="00522820" w:rsidRPr="00E42B03">
        <w:rPr>
          <w:rFonts w:ascii="Times New Roman" w:hAnsi="Times New Roman" w:cs="Times New Roman"/>
          <w:noProof/>
          <w:lang w:val="en-US" w:eastAsia="zh-CN"/>
        </w:rPr>
        <w:t>(High Level Panel for a Sustainable Ocean Economy, 2024)</w:t>
      </w:r>
      <w:r w:rsidR="00CC523D" w:rsidRPr="00E42B03">
        <w:rPr>
          <w:rFonts w:ascii="Times New Roman" w:hAnsi="Times New Roman" w:cs="Times New Roman"/>
          <w:lang w:val="en-US" w:eastAsia="zh-CN"/>
        </w:rPr>
        <w:t>。</w:t>
      </w:r>
    </w:p>
    <w:p w14:paraId="7A768A49" w14:textId="44DC1945" w:rsidR="00457458" w:rsidRPr="00E42B03" w:rsidRDefault="00CC523D" w:rsidP="005B7560">
      <w:pPr>
        <w:ind w:firstLine="490"/>
        <w:rPr>
          <w:rFonts w:ascii="Times New Roman" w:hAnsi="Times New Roman" w:cs="Times New Roman"/>
          <w:lang w:val="en-US" w:eastAsia="zh-CN"/>
        </w:rPr>
      </w:pPr>
      <w:r w:rsidRPr="00E42B03">
        <w:rPr>
          <w:rFonts w:ascii="Times New Roman" w:hAnsi="Times New Roman" w:cs="Times New Roman"/>
          <w:lang w:eastAsia="zh-CN"/>
        </w:rPr>
        <w:t>生物多样性</w:t>
      </w:r>
      <w:r w:rsidR="00C16D94" w:rsidRPr="00E42B03">
        <w:rPr>
          <w:rFonts w:ascii="Times New Roman" w:hAnsi="Times New Roman" w:cs="Times New Roman"/>
          <w:lang w:eastAsia="zh-CN"/>
        </w:rPr>
        <w:t>平台正在进行的包容生物多样性的综合空间规划和生态连通性的方法评估</w:t>
      </w:r>
      <w:r w:rsidRPr="00E42B03">
        <w:rPr>
          <w:rFonts w:ascii="Times New Roman" w:hAnsi="Times New Roman" w:cs="Times New Roman"/>
          <w:lang w:eastAsia="zh-CN"/>
        </w:rPr>
        <w:t>，</w:t>
      </w:r>
      <w:r w:rsidR="00C16D94" w:rsidRPr="00E42B03">
        <w:rPr>
          <w:rFonts w:ascii="Times New Roman" w:hAnsi="Times New Roman" w:cs="Times New Roman"/>
          <w:lang w:eastAsia="zh-CN"/>
        </w:rPr>
        <w:t>将有一章专门讨论</w:t>
      </w:r>
      <w:r w:rsidRPr="00E42B03">
        <w:rPr>
          <w:rFonts w:ascii="Times New Roman" w:hAnsi="Times New Roman" w:cs="Times New Roman"/>
          <w:lang w:eastAsia="zh-CN"/>
        </w:rPr>
        <w:t>行动</w:t>
      </w:r>
      <w:r w:rsidR="00C16D94" w:rsidRPr="00E42B03">
        <w:rPr>
          <w:rFonts w:ascii="Times New Roman" w:hAnsi="Times New Roman" w:cs="Times New Roman"/>
          <w:lang w:eastAsia="zh-CN"/>
        </w:rPr>
        <w:t>目标</w:t>
      </w:r>
      <w:r w:rsidR="00C16D94" w:rsidRPr="00E42B03">
        <w:rPr>
          <w:rFonts w:ascii="Times New Roman" w:hAnsi="Times New Roman" w:cs="Times New Roman"/>
          <w:lang w:eastAsia="zh-CN"/>
        </w:rPr>
        <w:t>1</w:t>
      </w:r>
      <w:r w:rsidR="00C16D94" w:rsidRPr="00E42B03">
        <w:rPr>
          <w:rFonts w:ascii="Times New Roman" w:hAnsi="Times New Roman" w:cs="Times New Roman"/>
          <w:lang w:eastAsia="zh-CN"/>
        </w:rPr>
        <w:t>的执行情况，以及</w:t>
      </w:r>
      <w:r w:rsidRPr="00E42B03">
        <w:rPr>
          <w:rFonts w:ascii="Times New Roman" w:hAnsi="Times New Roman" w:cs="Times New Roman"/>
          <w:lang w:eastAsia="zh-CN"/>
        </w:rPr>
        <w:t>行动</w:t>
      </w:r>
      <w:r w:rsidR="00C16D94" w:rsidRPr="00E42B03">
        <w:rPr>
          <w:rFonts w:ascii="Times New Roman" w:hAnsi="Times New Roman" w:cs="Times New Roman"/>
          <w:lang w:eastAsia="zh-CN"/>
        </w:rPr>
        <w:t>目标</w:t>
      </w:r>
      <w:r w:rsidR="00C16D94" w:rsidRPr="00E42B03">
        <w:rPr>
          <w:rFonts w:ascii="Times New Roman" w:hAnsi="Times New Roman" w:cs="Times New Roman"/>
          <w:lang w:eastAsia="zh-CN"/>
        </w:rPr>
        <w:t>2</w:t>
      </w:r>
      <w:r w:rsidR="00C16D94" w:rsidRPr="00E42B03">
        <w:rPr>
          <w:rFonts w:ascii="Times New Roman" w:hAnsi="Times New Roman" w:cs="Times New Roman"/>
          <w:lang w:eastAsia="zh-CN"/>
        </w:rPr>
        <w:t>和</w:t>
      </w:r>
      <w:r w:rsidR="00C16D94" w:rsidRPr="00E42B03">
        <w:rPr>
          <w:rFonts w:ascii="Times New Roman" w:hAnsi="Times New Roman" w:cs="Times New Roman"/>
          <w:lang w:eastAsia="zh-CN"/>
        </w:rPr>
        <w:t>3</w:t>
      </w:r>
      <w:r w:rsidR="00C16D94" w:rsidRPr="00E42B03">
        <w:rPr>
          <w:rFonts w:ascii="Times New Roman" w:hAnsi="Times New Roman" w:cs="Times New Roman"/>
          <w:lang w:eastAsia="zh-CN"/>
        </w:rPr>
        <w:t>，并将成为缔约方在</w:t>
      </w:r>
      <w:r w:rsidR="00C16D94" w:rsidRPr="00E42B03">
        <w:rPr>
          <w:rFonts w:ascii="Times New Roman" w:hAnsi="Times New Roman" w:cs="Times New Roman"/>
          <w:lang w:eastAsia="zh-CN"/>
        </w:rPr>
        <w:t>2027</w:t>
      </w:r>
      <w:r w:rsidR="00C16D94" w:rsidRPr="00E42B03">
        <w:rPr>
          <w:rFonts w:ascii="Times New Roman" w:hAnsi="Times New Roman" w:cs="Times New Roman"/>
          <w:lang w:eastAsia="zh-CN"/>
        </w:rPr>
        <w:t>年公布后执行</w:t>
      </w:r>
      <w:r w:rsidRPr="00E42B03">
        <w:rPr>
          <w:rFonts w:ascii="Times New Roman" w:hAnsi="Times New Roman" w:cs="Times New Roman"/>
          <w:lang w:eastAsia="zh-CN"/>
        </w:rPr>
        <w:t>《昆蒙框架》</w:t>
      </w:r>
      <w:r w:rsidR="00C16D94" w:rsidRPr="00E42B03">
        <w:rPr>
          <w:rFonts w:ascii="Times New Roman" w:hAnsi="Times New Roman" w:cs="Times New Roman"/>
          <w:lang w:eastAsia="zh-CN"/>
        </w:rPr>
        <w:t>的一个重要额外</w:t>
      </w:r>
      <w:r w:rsidRPr="00E42B03">
        <w:rPr>
          <w:rFonts w:ascii="Times New Roman" w:hAnsi="Times New Roman" w:cs="Times New Roman"/>
          <w:lang w:eastAsia="zh-CN"/>
        </w:rPr>
        <w:t>来</w:t>
      </w:r>
      <w:r w:rsidR="00C16D94" w:rsidRPr="00E42B03">
        <w:rPr>
          <w:rFonts w:ascii="Times New Roman" w:hAnsi="Times New Roman" w:cs="Times New Roman"/>
          <w:lang w:eastAsia="zh-CN"/>
        </w:rPr>
        <w:t>源</w:t>
      </w:r>
      <w:r w:rsidR="00522820" w:rsidRPr="00E42B03">
        <w:rPr>
          <w:rFonts w:ascii="Times New Roman" w:hAnsi="Times New Roman" w:cs="Times New Roman"/>
          <w:noProof/>
          <w:lang w:val="en-US" w:eastAsia="zh-CN"/>
        </w:rPr>
        <w:t>(IPBES, 2023b)</w:t>
      </w:r>
      <w:r w:rsidRPr="00E42B03">
        <w:rPr>
          <w:rFonts w:ascii="Times New Roman" w:hAnsi="Times New Roman" w:cs="Times New Roman"/>
          <w:lang w:val="en-US" w:eastAsia="zh-CN"/>
        </w:rPr>
        <w:t>。</w:t>
      </w:r>
    </w:p>
    <w:p w14:paraId="411B6B49" w14:textId="7AB255AB" w:rsidR="00EC53C6" w:rsidRPr="00E42B03" w:rsidRDefault="00EC53C6" w:rsidP="00CE67B7">
      <w:pPr>
        <w:rPr>
          <w:rFonts w:ascii="Times New Roman" w:hAnsi="Times New Roman" w:cs="Times New Roman"/>
          <w:lang w:val="en-US" w:eastAsia="zh-CN"/>
        </w:rPr>
      </w:pPr>
    </w:p>
    <w:p w14:paraId="71108EC7" w14:textId="2839F993" w:rsidR="00120352" w:rsidRPr="00E42B03" w:rsidRDefault="00C16D94" w:rsidP="74032CC2">
      <w:pPr>
        <w:pStyle w:val="Heading4"/>
        <w:rPr>
          <w:rFonts w:ascii="Times New Roman" w:eastAsia="SimSun" w:hAnsi="Times New Roman" w:cs="Times New Roman"/>
          <w:i w:val="0"/>
          <w:iCs w:val="0"/>
          <w:lang w:eastAsia="zh-CN"/>
        </w:rPr>
      </w:pPr>
      <w:bookmarkStart w:id="121" w:name="_Toc235821063"/>
      <w:bookmarkStart w:id="122" w:name="_Toc239069196"/>
      <w:bookmarkStart w:id="123" w:name="_Toc242371516"/>
      <w:r w:rsidRPr="00E42B03">
        <w:rPr>
          <w:rFonts w:ascii="Times New Roman" w:eastAsia="SimSun" w:hAnsi="Times New Roman" w:cs="Times New Roman"/>
          <w:b/>
          <w:bCs/>
          <w:i w:val="0"/>
          <w:iCs w:val="0"/>
          <w:lang w:eastAsia="zh-CN"/>
        </w:rPr>
        <w:t>行动目标</w:t>
      </w:r>
      <w:r w:rsidR="00120352" w:rsidRPr="00E42B03">
        <w:rPr>
          <w:rFonts w:ascii="Times New Roman" w:eastAsia="SimSun" w:hAnsi="Times New Roman" w:cs="Times New Roman"/>
          <w:b/>
          <w:bCs/>
          <w:i w:val="0"/>
          <w:iCs w:val="0"/>
          <w:lang w:eastAsia="zh-CN"/>
        </w:rPr>
        <w:t>2</w:t>
      </w:r>
      <w:r w:rsidR="00D92A8A" w:rsidRPr="00E42B03">
        <w:rPr>
          <w:rFonts w:ascii="Times New Roman" w:eastAsia="SimSun" w:hAnsi="Times New Roman" w:cs="Times New Roman"/>
          <w:lang w:eastAsia="zh-CN"/>
        </w:rPr>
        <w:t>.</w:t>
      </w:r>
      <w:r w:rsidR="00A45E83" w:rsidRPr="00E42B03">
        <w:rPr>
          <w:rFonts w:ascii="Times New Roman" w:eastAsia="SimSun" w:hAnsi="Times New Roman" w:cs="Times New Roman"/>
          <w:lang w:eastAsia="zh-CN"/>
        </w:rPr>
        <w:t xml:space="preserve"> </w:t>
      </w:r>
      <w:bookmarkEnd w:id="121"/>
      <w:bookmarkEnd w:id="122"/>
      <w:r w:rsidR="00CC523D" w:rsidRPr="00E605D4">
        <w:rPr>
          <w:rFonts w:ascii="SimSun" w:eastAsia="SimSun" w:hAnsi="SimSun" w:cs="Times New Roman"/>
          <w:i w:val="0"/>
          <w:iCs w:val="0"/>
          <w:lang w:eastAsia="zh-CN"/>
        </w:rPr>
        <w:t>恢复30%的所有退化生态系统</w:t>
      </w:r>
      <w:bookmarkEnd w:id="123"/>
    </w:p>
    <w:p w14:paraId="65E76A6B" w14:textId="77777777" w:rsidR="00D92A8A" w:rsidRPr="00E42B03" w:rsidRDefault="00D92A8A" w:rsidP="00D92A8A">
      <w:pPr>
        <w:rPr>
          <w:rFonts w:ascii="Times New Roman" w:hAnsi="Times New Roman" w:cs="Times New Roman"/>
          <w:lang w:eastAsia="zh-CN"/>
        </w:rPr>
      </w:pPr>
    </w:p>
    <w:p w14:paraId="3E9D010D" w14:textId="131FE4F8" w:rsidR="00C676A8" w:rsidRPr="00E42B03" w:rsidRDefault="00CC523D" w:rsidP="00C676A8">
      <w:pPr>
        <w:rPr>
          <w:rFonts w:ascii="Times New Roman" w:hAnsi="Times New Roman" w:cs="Times New Roman"/>
          <w:i/>
          <w:iCs/>
          <w:sz w:val="22"/>
          <w:szCs w:val="22"/>
          <w:lang w:eastAsia="zh-CN"/>
        </w:rPr>
      </w:pPr>
      <w:r w:rsidRPr="00E42B03">
        <w:rPr>
          <w:rFonts w:ascii="Times New Roman" w:hAnsi="Times New Roman" w:cs="Times New Roman"/>
          <w:b/>
          <w:sz w:val="22"/>
          <w:szCs w:val="22"/>
          <w:lang w:eastAsia="zh-CN"/>
        </w:rPr>
        <w:t>行动目标原文</w:t>
      </w:r>
      <w:r w:rsidR="007E0FC7" w:rsidRPr="00E42B03">
        <w:rPr>
          <w:rFonts w:ascii="Times New Roman" w:hAnsi="Times New Roman" w:cs="Times New Roman"/>
          <w:sz w:val="22"/>
          <w:szCs w:val="22"/>
          <w:lang w:eastAsia="zh-CN"/>
        </w:rPr>
        <w:t>.</w:t>
      </w:r>
      <w:r w:rsidR="00C676A8" w:rsidRPr="00E42B03">
        <w:rPr>
          <w:rFonts w:ascii="Times New Roman" w:hAnsi="Times New Roman" w:cs="Times New Roman"/>
          <w:i/>
          <w:iCs/>
          <w:sz w:val="22"/>
          <w:szCs w:val="22"/>
          <w:lang w:eastAsia="zh-CN"/>
        </w:rPr>
        <w:t xml:space="preserve"> </w:t>
      </w:r>
      <w:r w:rsidR="00487AB4" w:rsidRPr="005B7560">
        <w:rPr>
          <w:rFonts w:ascii="KaiTi" w:eastAsia="KaiTi" w:hAnsi="KaiTi" w:cs="Times New Roman"/>
          <w:snapToGrid w:val="0"/>
          <w:kern w:val="22"/>
          <w:lang w:eastAsia="zh-CN"/>
        </w:rPr>
        <w:t>确保到2030年，至少30%的陆地、内陆水域、海洋和沿海生态系统退化区域得到有效恢复，以增强生物多样性和生态系统功能和服务、生态完整性和连通性。</w:t>
      </w:r>
    </w:p>
    <w:p w14:paraId="3F94771A" w14:textId="77777777" w:rsidR="00C676A8" w:rsidRPr="00E42B03" w:rsidRDefault="00C676A8" w:rsidP="00C676A8">
      <w:pPr>
        <w:rPr>
          <w:rFonts w:ascii="Times New Roman" w:hAnsi="Times New Roman" w:cs="Times New Roman"/>
          <w:lang w:eastAsia="zh-CN"/>
        </w:rPr>
      </w:pPr>
    </w:p>
    <w:p w14:paraId="07E1AC61" w14:textId="499FC56D" w:rsidR="001A1397" w:rsidRPr="00E42B03" w:rsidRDefault="00C16D94" w:rsidP="00B85FFF">
      <w:pPr>
        <w:pStyle w:val="Heading5"/>
        <w:rPr>
          <w:rFonts w:ascii="Times New Roman" w:eastAsia="SimSun" w:hAnsi="Times New Roman" w:cs="Times New Roman"/>
        </w:rPr>
      </w:pPr>
      <w:bookmarkStart w:id="124" w:name="_Toc235821064"/>
      <w:r w:rsidRPr="00E42B03">
        <w:rPr>
          <w:rFonts w:ascii="Times New Roman" w:eastAsia="SimSun" w:hAnsi="Times New Roman" w:cs="Times New Roman"/>
        </w:rPr>
        <w:t>进展概述</w:t>
      </w:r>
      <w:bookmarkEnd w:id="124"/>
    </w:p>
    <w:tbl>
      <w:tblPr>
        <w:tblStyle w:val="TableGrid"/>
        <w:tblW w:w="0" w:type="auto"/>
        <w:tblLook w:val="04A0" w:firstRow="1" w:lastRow="0" w:firstColumn="1" w:lastColumn="0" w:noHBand="0" w:noVBand="1"/>
      </w:tblPr>
      <w:tblGrid>
        <w:gridCol w:w="9016"/>
      </w:tblGrid>
      <w:tr w:rsidR="004A4B47" w:rsidRPr="00E42B03" w14:paraId="6582AA05" w14:textId="77777777" w:rsidTr="00BC3254">
        <w:tc>
          <w:tcPr>
            <w:tcW w:w="9016" w:type="dxa"/>
            <w:shd w:val="clear" w:color="auto" w:fill="D1D1D1" w:themeFill="background2" w:themeFillShade="E6"/>
          </w:tcPr>
          <w:p w14:paraId="5AC03B91" w14:textId="77777777" w:rsidR="005F3D4D" w:rsidRPr="00E42B03" w:rsidRDefault="005F3D4D" w:rsidP="005B7560">
            <w:pPr>
              <w:ind w:firstLine="490"/>
              <w:rPr>
                <w:rFonts w:ascii="Times New Roman" w:hAnsi="Times New Roman" w:cs="Times New Roman"/>
                <w:color w:val="000000"/>
                <w:lang w:eastAsia="zh-CN"/>
              </w:rPr>
            </w:pPr>
          </w:p>
          <w:p w14:paraId="72C0B23C" w14:textId="200BE625" w:rsidR="00BC3254" w:rsidRPr="00E42B03" w:rsidRDefault="00C16D94" w:rsidP="005B7560">
            <w:pPr>
              <w:ind w:firstLine="490"/>
              <w:rPr>
                <w:rFonts w:ascii="Times New Roman" w:hAnsi="Times New Roman" w:cs="Times New Roman"/>
                <w:sz w:val="22"/>
                <w:szCs w:val="22"/>
                <w:lang w:eastAsia="zh-CN"/>
              </w:rPr>
            </w:pPr>
            <w:r w:rsidRPr="00E42B03">
              <w:rPr>
                <w:rFonts w:ascii="Times New Roman" w:hAnsi="Times New Roman" w:cs="Times New Roman"/>
                <w:color w:val="000000"/>
                <w:lang w:eastAsia="zh-CN"/>
              </w:rPr>
              <w:t>恢复工作正在扩大，但目前对恢复地区的承诺以及这些承诺的执行情况仍低于到</w:t>
            </w:r>
            <w:r w:rsidRPr="00E42B03">
              <w:rPr>
                <w:rFonts w:ascii="Times New Roman" w:hAnsi="Times New Roman" w:cs="Times New Roman"/>
                <w:color w:val="000000"/>
                <w:lang w:eastAsia="zh-CN"/>
              </w:rPr>
              <w:t>2030</w:t>
            </w:r>
            <w:r w:rsidRPr="00E42B03">
              <w:rPr>
                <w:rFonts w:ascii="Times New Roman" w:hAnsi="Times New Roman" w:cs="Times New Roman"/>
                <w:color w:val="000000"/>
                <w:lang w:eastAsia="zh-CN"/>
              </w:rPr>
              <w:t>年恢复</w:t>
            </w:r>
            <w:r w:rsidRPr="00E42B03">
              <w:rPr>
                <w:rFonts w:ascii="Times New Roman" w:hAnsi="Times New Roman" w:cs="Times New Roman"/>
                <w:color w:val="000000"/>
                <w:lang w:eastAsia="zh-CN"/>
              </w:rPr>
              <w:t>30%</w:t>
            </w:r>
            <w:r w:rsidRPr="00E42B03">
              <w:rPr>
                <w:rFonts w:ascii="Times New Roman" w:hAnsi="Times New Roman" w:cs="Times New Roman"/>
                <w:color w:val="000000"/>
                <w:lang w:eastAsia="zh-CN"/>
              </w:rPr>
              <w:t>退化生态系统所需的水平，海洋、沿海和淡水</w:t>
            </w:r>
            <w:r w:rsidR="00FA574B" w:rsidRPr="00E42B03">
              <w:rPr>
                <w:rFonts w:ascii="Times New Roman" w:hAnsi="Times New Roman" w:cs="Times New Roman"/>
                <w:color w:val="000000"/>
                <w:lang w:eastAsia="zh-CN"/>
              </w:rPr>
              <w:t>区域</w:t>
            </w:r>
            <w:r w:rsidRPr="00E42B03">
              <w:rPr>
                <w:rFonts w:ascii="Times New Roman" w:hAnsi="Times New Roman" w:cs="Times New Roman"/>
                <w:color w:val="000000"/>
                <w:lang w:eastAsia="zh-CN"/>
              </w:rPr>
              <w:t>的进展不如陆地</w:t>
            </w:r>
            <w:r w:rsidR="00FA574B" w:rsidRPr="00E42B03">
              <w:rPr>
                <w:rFonts w:ascii="Times New Roman" w:hAnsi="Times New Roman" w:cs="Times New Roman"/>
                <w:color w:val="000000"/>
                <w:lang w:eastAsia="zh-CN"/>
              </w:rPr>
              <w:t>区域</w:t>
            </w:r>
            <w:r w:rsidRPr="00E42B03">
              <w:rPr>
                <w:rFonts w:ascii="Times New Roman" w:hAnsi="Times New Roman" w:cs="Times New Roman"/>
                <w:color w:val="000000"/>
                <w:lang w:eastAsia="zh-CN"/>
              </w:rPr>
              <w:t>。国家目标通常与</w:t>
            </w:r>
            <w:r w:rsidR="00FA574B" w:rsidRPr="00E42B03">
              <w:rPr>
                <w:rFonts w:ascii="Times New Roman" w:hAnsi="Times New Roman" w:cs="Times New Roman"/>
                <w:color w:val="000000"/>
                <w:lang w:eastAsia="zh-CN"/>
              </w:rPr>
              <w:t>行动</w:t>
            </w:r>
            <w:r w:rsidRPr="00E42B03">
              <w:rPr>
                <w:rFonts w:ascii="Times New Roman" w:hAnsi="Times New Roman" w:cs="Times New Roman"/>
                <w:color w:val="000000"/>
                <w:lang w:eastAsia="zh-CN"/>
              </w:rPr>
              <w:t>目标</w:t>
            </w:r>
            <w:r w:rsidRPr="00E42B03">
              <w:rPr>
                <w:rFonts w:ascii="Times New Roman" w:hAnsi="Times New Roman" w:cs="Times New Roman"/>
                <w:color w:val="000000"/>
                <w:lang w:eastAsia="zh-CN"/>
              </w:rPr>
              <w:t>2</w:t>
            </w:r>
            <w:r w:rsidRPr="00E42B03">
              <w:rPr>
                <w:rFonts w:ascii="Times New Roman" w:hAnsi="Times New Roman" w:cs="Times New Roman"/>
                <w:color w:val="000000"/>
                <w:lang w:eastAsia="zh-CN"/>
              </w:rPr>
              <w:t>保持一致，</w:t>
            </w:r>
            <w:r w:rsidR="00FA574B" w:rsidRPr="00E42B03">
              <w:rPr>
                <w:rFonts w:ascii="Times New Roman" w:hAnsi="Times New Roman" w:cs="Times New Roman"/>
                <w:color w:val="000000"/>
                <w:lang w:eastAsia="zh-CN"/>
              </w:rPr>
              <w:t>但</w:t>
            </w:r>
            <w:r w:rsidRPr="00E42B03">
              <w:rPr>
                <w:rFonts w:ascii="Times New Roman" w:hAnsi="Times New Roman" w:cs="Times New Roman"/>
                <w:color w:val="000000"/>
                <w:lang w:eastAsia="zh-CN"/>
              </w:rPr>
              <w:t>它们往往缺乏与解决恢复工作的</w:t>
            </w:r>
            <w:r w:rsidR="00FA574B" w:rsidRPr="00E42B03">
              <w:rPr>
                <w:rFonts w:ascii="Times New Roman" w:hAnsi="Times New Roman" w:cs="Times New Roman"/>
                <w:color w:val="000000"/>
                <w:lang w:eastAsia="zh-CN"/>
              </w:rPr>
              <w:t>效力</w:t>
            </w:r>
            <w:r w:rsidRPr="00E42B03">
              <w:rPr>
                <w:rFonts w:ascii="Times New Roman" w:hAnsi="Times New Roman" w:cs="Times New Roman"/>
                <w:color w:val="000000"/>
                <w:lang w:eastAsia="zh-CN"/>
              </w:rPr>
              <w:t>相关的要</w:t>
            </w:r>
            <w:r w:rsidR="00FA574B" w:rsidRPr="00E42B03">
              <w:rPr>
                <w:rFonts w:ascii="Times New Roman" w:hAnsi="Times New Roman" w:cs="Times New Roman"/>
                <w:color w:val="000000"/>
                <w:lang w:eastAsia="zh-CN"/>
              </w:rPr>
              <w:t>素。</w:t>
            </w:r>
            <w:r w:rsidRPr="00E42B03">
              <w:rPr>
                <w:rFonts w:ascii="Times New Roman" w:hAnsi="Times New Roman" w:cs="Times New Roman"/>
                <w:color w:val="000000"/>
                <w:lang w:eastAsia="zh-CN"/>
              </w:rPr>
              <w:t>评估生态系统退化和恢复的定义和监测方法不一致，制约了监测进展。一个主要障碍仍然是需要通过为恢复工作增加可靠的资源供应来应对执行和监测方面的挑战。</w:t>
            </w:r>
          </w:p>
        </w:tc>
      </w:tr>
    </w:tbl>
    <w:p w14:paraId="6E9B06DD" w14:textId="77777777" w:rsidR="00817242" w:rsidRPr="00E42B03" w:rsidRDefault="00817242" w:rsidP="007A7E9B">
      <w:pPr>
        <w:rPr>
          <w:rFonts w:ascii="Times New Roman" w:hAnsi="Times New Roman" w:cs="Times New Roman"/>
          <w:sz w:val="22"/>
          <w:szCs w:val="22"/>
          <w:lang w:eastAsia="zh-CN"/>
        </w:rPr>
      </w:pPr>
    </w:p>
    <w:p w14:paraId="5BE3DE94" w14:textId="79CD1E94" w:rsidR="005F3D4D" w:rsidRPr="00E42B03" w:rsidRDefault="00C16D94" w:rsidP="005F3D4D">
      <w:pPr>
        <w:pStyle w:val="Heading5"/>
        <w:rPr>
          <w:rFonts w:ascii="Times New Roman" w:eastAsia="SimSun" w:hAnsi="Times New Roman" w:cs="Times New Roman"/>
          <w:lang w:eastAsia="zh-CN"/>
        </w:rPr>
      </w:pPr>
      <w:r w:rsidRPr="00E42B03">
        <w:rPr>
          <w:rFonts w:ascii="Times New Roman" w:eastAsia="SimSun" w:hAnsi="Times New Roman" w:cs="Times New Roman"/>
          <w:lang w:eastAsia="zh-CN"/>
        </w:rPr>
        <w:lastRenderedPageBreak/>
        <w:t>缔约方在其国家目标中</w:t>
      </w:r>
      <w:r w:rsidR="00FA574B" w:rsidRPr="00E42B03">
        <w:rPr>
          <w:rFonts w:ascii="Times New Roman" w:eastAsia="SimSun" w:hAnsi="Times New Roman" w:cs="Times New Roman"/>
          <w:lang w:eastAsia="zh-CN"/>
        </w:rPr>
        <w:t>对</w:t>
      </w:r>
      <w:r w:rsidR="00957043" w:rsidRPr="00E42B03">
        <w:rPr>
          <w:rFonts w:ascii="Times New Roman" w:eastAsia="SimSun" w:hAnsi="Times New Roman" w:cs="Times New Roman"/>
          <w:lang w:eastAsia="zh-CN"/>
        </w:rPr>
        <w:t>《昆蒙框架》</w:t>
      </w:r>
      <w:r w:rsidRPr="00E42B03">
        <w:rPr>
          <w:rFonts w:ascii="Times New Roman" w:eastAsia="SimSun" w:hAnsi="Times New Roman" w:cs="Times New Roman"/>
          <w:lang w:eastAsia="zh-CN"/>
        </w:rPr>
        <w:t>行动目标</w:t>
      </w:r>
      <w:r w:rsidRPr="00E42B03">
        <w:rPr>
          <w:rFonts w:ascii="Times New Roman" w:eastAsia="SimSun" w:hAnsi="Times New Roman" w:cs="Times New Roman"/>
          <w:lang w:eastAsia="zh-CN"/>
        </w:rPr>
        <w:t>2</w:t>
      </w:r>
      <w:r w:rsidR="00FA574B" w:rsidRPr="00E42B03">
        <w:rPr>
          <w:rFonts w:ascii="Times New Roman" w:eastAsia="SimSun" w:hAnsi="Times New Roman" w:cs="Times New Roman"/>
          <w:lang w:eastAsia="zh-CN"/>
        </w:rPr>
        <w:t>全部</w:t>
      </w:r>
      <w:r w:rsidRPr="00E42B03">
        <w:rPr>
          <w:rFonts w:ascii="Times New Roman" w:eastAsia="SimSun" w:hAnsi="Times New Roman" w:cs="Times New Roman"/>
          <w:lang w:eastAsia="zh-CN"/>
        </w:rPr>
        <w:t>范围</w:t>
      </w:r>
      <w:r w:rsidR="00FA574B" w:rsidRPr="00E42B03">
        <w:rPr>
          <w:rFonts w:ascii="Times New Roman" w:eastAsia="SimSun" w:hAnsi="Times New Roman" w:cs="Times New Roman"/>
          <w:lang w:eastAsia="zh-CN"/>
        </w:rPr>
        <w:t>覆盖情况</w:t>
      </w:r>
    </w:p>
    <w:p w14:paraId="2BC1B8FF" w14:textId="77777777" w:rsidR="005F3D4D" w:rsidRPr="00E42B03" w:rsidRDefault="005F3D4D" w:rsidP="00B61077">
      <w:pPr>
        <w:pStyle w:val="Caption"/>
        <w:rPr>
          <w:rFonts w:ascii="Times New Roman" w:eastAsia="SimSun" w:hAnsi="Times New Roman" w:cs="Times New Roman"/>
        </w:rPr>
      </w:pPr>
      <w:bookmarkStart w:id="125" w:name="_Ref230453582"/>
    </w:p>
    <w:bookmarkEnd w:id="125"/>
    <w:p w14:paraId="2D70F8A4" w14:textId="639A81CD" w:rsidR="00105859" w:rsidRPr="00E42B03" w:rsidRDefault="00C16D94" w:rsidP="00B61077">
      <w:pPr>
        <w:pStyle w:val="Caption"/>
        <w:rPr>
          <w:rFonts w:ascii="Times New Roman" w:eastAsia="SimSun" w:hAnsi="Times New Roman" w:cs="Times New Roman"/>
          <w:i w:val="0"/>
          <w:iCs w:val="0"/>
          <w:sz w:val="20"/>
          <w:szCs w:val="20"/>
        </w:rPr>
      </w:pPr>
      <w:r w:rsidRPr="00E42B03">
        <w:rPr>
          <w:rFonts w:ascii="Times New Roman" w:eastAsia="SimSun" w:hAnsi="Times New Roman" w:cs="Times New Roman"/>
          <w:i w:val="0"/>
          <w:sz w:val="20"/>
          <w:szCs w:val="20"/>
          <w:lang w:eastAsia="zh-CN"/>
        </w:rPr>
        <w:t>表</w:t>
      </w:r>
      <w:r w:rsidR="008A2267" w:rsidRPr="00E42B03">
        <w:rPr>
          <w:rFonts w:ascii="Times New Roman" w:eastAsia="SimSun" w:hAnsi="Times New Roman" w:cs="Times New Roman"/>
          <w:i w:val="0"/>
          <w:sz w:val="20"/>
          <w:szCs w:val="20"/>
        </w:rPr>
        <w:t xml:space="preserve"> </w:t>
      </w:r>
      <w:r w:rsidR="00DC1793" w:rsidRPr="00E42B03">
        <w:rPr>
          <w:rFonts w:ascii="Times New Roman" w:eastAsia="SimSun" w:hAnsi="Times New Roman" w:cs="Times New Roman"/>
          <w:i w:val="0"/>
          <w:noProof/>
          <w:sz w:val="20"/>
          <w:szCs w:val="20"/>
        </w:rPr>
        <w:t>6</w:t>
      </w:r>
    </w:p>
    <w:p w14:paraId="468E8F63" w14:textId="4560A898" w:rsidR="00700623" w:rsidRPr="00E42B03" w:rsidRDefault="00957043" w:rsidP="00B61077">
      <w:pPr>
        <w:pStyle w:val="Caption"/>
        <w:rPr>
          <w:rFonts w:ascii="Times New Roman" w:eastAsia="SimSun" w:hAnsi="Times New Roman" w:cs="Times New Roman"/>
          <w:i w:val="0"/>
          <w:sz w:val="20"/>
          <w:szCs w:val="20"/>
        </w:rPr>
      </w:pPr>
      <w:r w:rsidRPr="00E42B03">
        <w:rPr>
          <w:rFonts w:ascii="Times New Roman" w:eastAsia="SimSun" w:hAnsi="Times New Roman" w:cs="Times New Roman"/>
          <w:i w:val="0"/>
          <w:sz w:val="20"/>
          <w:szCs w:val="20"/>
          <w:lang w:eastAsia="zh-CN"/>
        </w:rPr>
        <w:t>《昆蒙框架》</w:t>
      </w:r>
      <w:r w:rsidR="00C16D94" w:rsidRPr="00E42B03">
        <w:rPr>
          <w:rFonts w:ascii="Times New Roman" w:eastAsia="SimSun" w:hAnsi="Times New Roman" w:cs="Times New Roman"/>
          <w:i w:val="0"/>
          <w:sz w:val="20"/>
          <w:szCs w:val="20"/>
        </w:rPr>
        <w:t>目标</w:t>
      </w:r>
      <w:r w:rsidR="00C16D94" w:rsidRPr="00E42B03">
        <w:rPr>
          <w:rFonts w:ascii="Times New Roman" w:eastAsia="SimSun" w:hAnsi="Times New Roman" w:cs="Times New Roman"/>
          <w:i w:val="0"/>
          <w:sz w:val="20"/>
          <w:szCs w:val="20"/>
        </w:rPr>
        <w:t>2</w:t>
      </w:r>
      <w:r w:rsidR="00C16D94" w:rsidRPr="00E42B03">
        <w:rPr>
          <w:rFonts w:ascii="Times New Roman" w:eastAsia="SimSun" w:hAnsi="Times New Roman" w:cs="Times New Roman"/>
          <w:i w:val="0"/>
          <w:sz w:val="20"/>
          <w:szCs w:val="20"/>
        </w:rPr>
        <w:t>的</w:t>
      </w:r>
      <w:r w:rsidR="00034A0E" w:rsidRPr="00E42B03">
        <w:rPr>
          <w:rFonts w:ascii="Times New Roman" w:eastAsia="SimSun" w:hAnsi="Times New Roman" w:cs="Times New Roman"/>
          <w:i w:val="0"/>
          <w:sz w:val="20"/>
          <w:szCs w:val="20"/>
          <w:lang w:eastAsia="zh-CN"/>
        </w:rPr>
        <w:t>各项</w:t>
      </w:r>
      <w:r w:rsidR="00C16D94" w:rsidRPr="00E42B03">
        <w:rPr>
          <w:rFonts w:ascii="Times New Roman" w:eastAsia="SimSun" w:hAnsi="Times New Roman" w:cs="Times New Roman"/>
          <w:i w:val="0"/>
          <w:sz w:val="20"/>
          <w:szCs w:val="20"/>
        </w:rPr>
        <w:t>要素</w:t>
      </w:r>
      <w:r w:rsidR="00034A0E" w:rsidRPr="00E42B03">
        <w:rPr>
          <w:rFonts w:ascii="Times New Roman" w:eastAsia="SimSun" w:hAnsi="Times New Roman" w:cs="Times New Roman"/>
          <w:i w:val="0"/>
          <w:sz w:val="20"/>
          <w:szCs w:val="20"/>
          <w:lang w:eastAsia="zh-CN"/>
        </w:rPr>
        <w:t>和</w:t>
      </w:r>
      <w:r w:rsidR="00C16D94" w:rsidRPr="00E42B03">
        <w:rPr>
          <w:rFonts w:ascii="Times New Roman" w:eastAsia="SimSun" w:hAnsi="Times New Roman" w:cs="Times New Roman"/>
          <w:i w:val="0"/>
          <w:sz w:val="20"/>
          <w:szCs w:val="20"/>
        </w:rPr>
        <w:t>国家目标</w:t>
      </w:r>
      <w:r w:rsidR="00034A0E" w:rsidRPr="00E42B03">
        <w:rPr>
          <w:rFonts w:ascii="Times New Roman" w:eastAsia="SimSun" w:hAnsi="Times New Roman" w:cs="Times New Roman"/>
          <w:i w:val="0"/>
          <w:sz w:val="20"/>
          <w:szCs w:val="20"/>
          <w:lang w:eastAsia="zh-CN"/>
        </w:rPr>
        <w:t>对其涉及情况</w:t>
      </w:r>
      <w:r w:rsidR="00F435F6" w:rsidRPr="00E42B03">
        <w:rPr>
          <w:rFonts w:ascii="Times New Roman" w:eastAsia="SimSun" w:hAnsi="Times New Roman" w:cs="Times New Roman"/>
          <w:i w:val="0"/>
          <w:iCs w:val="0"/>
          <w:sz w:val="20"/>
          <w:szCs w:val="20"/>
          <w:vertAlign w:val="superscript"/>
        </w:rPr>
        <w:t>a</w:t>
      </w:r>
      <w:r w:rsidR="008A2267" w:rsidRPr="00E42B03">
        <w:rPr>
          <w:rFonts w:ascii="Times New Roman" w:eastAsia="SimSun" w:hAnsi="Times New Roman" w:cs="Times New Roman"/>
          <w:i w:val="0"/>
          <w:iCs w:val="0"/>
          <w:sz w:val="20"/>
          <w:szCs w:val="20"/>
        </w:rPr>
        <w:t xml:space="preserve"> </w:t>
      </w:r>
    </w:p>
    <w:tbl>
      <w:tblPr>
        <w:tblStyle w:val="TableGrid"/>
        <w:tblW w:w="9070" w:type="dxa"/>
        <w:tblLook w:val="04A0" w:firstRow="1" w:lastRow="0" w:firstColumn="1" w:lastColumn="0" w:noHBand="0" w:noVBand="1"/>
      </w:tblPr>
      <w:tblGrid>
        <w:gridCol w:w="8430"/>
        <w:gridCol w:w="640"/>
      </w:tblGrid>
      <w:tr w:rsidR="00FC5763" w:rsidRPr="00E42B03" w14:paraId="504874FC" w14:textId="77777777" w:rsidTr="00A14293">
        <w:tc>
          <w:tcPr>
            <w:tcW w:w="8430" w:type="dxa"/>
          </w:tcPr>
          <w:p w14:paraId="2CA7BDE2" w14:textId="6DDCB5CD" w:rsidR="00FC5763" w:rsidRPr="00E42B03" w:rsidRDefault="00034A0E" w:rsidP="0017451B">
            <w:pPr>
              <w:rPr>
                <w:rFonts w:ascii="Times New Roman" w:hAnsi="Times New Roman" w:cs="Times New Roman"/>
                <w:sz w:val="20"/>
                <w:szCs w:val="20"/>
                <w:lang w:eastAsia="zh-CN"/>
              </w:rPr>
            </w:pPr>
            <w:r w:rsidRPr="00E42B03">
              <w:rPr>
                <w:rFonts w:ascii="Times New Roman" w:hAnsi="Times New Roman" w:cs="Times New Roman"/>
                <w:snapToGrid w:val="0"/>
                <w:kern w:val="22"/>
                <w:sz w:val="20"/>
                <w:szCs w:val="20"/>
                <w:lang w:eastAsia="zh-CN"/>
              </w:rPr>
              <w:t>确保到</w:t>
            </w:r>
            <w:r w:rsidRPr="00E42B03">
              <w:rPr>
                <w:rFonts w:ascii="Times New Roman" w:hAnsi="Times New Roman" w:cs="Times New Roman"/>
                <w:snapToGrid w:val="0"/>
                <w:kern w:val="22"/>
                <w:sz w:val="20"/>
                <w:szCs w:val="20"/>
                <w:lang w:eastAsia="zh-CN"/>
              </w:rPr>
              <w:t>2030</w:t>
            </w:r>
            <w:r w:rsidRPr="00E42B03">
              <w:rPr>
                <w:rFonts w:ascii="Times New Roman" w:hAnsi="Times New Roman" w:cs="Times New Roman"/>
                <w:snapToGrid w:val="0"/>
                <w:kern w:val="22"/>
                <w:sz w:val="20"/>
                <w:szCs w:val="20"/>
                <w:lang w:eastAsia="zh-CN"/>
              </w:rPr>
              <w:t>年，至少</w:t>
            </w:r>
            <w:r w:rsidRPr="00E42B03">
              <w:rPr>
                <w:rFonts w:ascii="Times New Roman" w:hAnsi="Times New Roman" w:cs="Times New Roman"/>
                <w:snapToGrid w:val="0"/>
                <w:kern w:val="22"/>
                <w:sz w:val="20"/>
                <w:szCs w:val="20"/>
                <w:lang w:eastAsia="zh-CN"/>
              </w:rPr>
              <w:t>30%</w:t>
            </w:r>
            <w:r w:rsidRPr="00E42B03">
              <w:rPr>
                <w:rFonts w:ascii="Times New Roman" w:hAnsi="Times New Roman" w:cs="Times New Roman"/>
                <w:snapToGrid w:val="0"/>
                <w:kern w:val="22"/>
                <w:sz w:val="20"/>
                <w:szCs w:val="20"/>
                <w:lang w:eastAsia="zh-CN"/>
              </w:rPr>
              <w:t>的退化陆地生态系统区域正在恢复中</w:t>
            </w:r>
          </w:p>
        </w:tc>
        <w:tc>
          <w:tcPr>
            <w:tcW w:w="640" w:type="dxa"/>
            <w:shd w:val="clear" w:color="auto" w:fill="00B050"/>
          </w:tcPr>
          <w:p w14:paraId="3A2C4B10" w14:textId="40B212AD" w:rsidR="00FC5763" w:rsidRPr="00E42B03" w:rsidRDefault="000B120D" w:rsidP="0017451B">
            <w:pPr>
              <w:rPr>
                <w:rFonts w:ascii="Times New Roman" w:hAnsi="Times New Roman" w:cs="Times New Roman"/>
                <w:sz w:val="20"/>
                <w:szCs w:val="20"/>
              </w:rPr>
            </w:pPr>
            <w:r w:rsidRPr="00E42B03">
              <w:rPr>
                <w:rFonts w:ascii="Times New Roman" w:hAnsi="Times New Roman" w:cs="Times New Roman"/>
                <w:sz w:val="20"/>
                <w:szCs w:val="20"/>
              </w:rPr>
              <w:t>85</w:t>
            </w:r>
          </w:p>
        </w:tc>
      </w:tr>
      <w:tr w:rsidR="00FC5763" w:rsidRPr="00E42B03" w14:paraId="18BAC2B5" w14:textId="77777777" w:rsidTr="00A14293">
        <w:tc>
          <w:tcPr>
            <w:tcW w:w="8430" w:type="dxa"/>
          </w:tcPr>
          <w:p w14:paraId="1C6E2841" w14:textId="4AD1FCE7" w:rsidR="00FC5763" w:rsidRPr="00E42B03" w:rsidRDefault="00034A0E" w:rsidP="0017451B">
            <w:pPr>
              <w:rPr>
                <w:rFonts w:ascii="Times New Roman" w:hAnsi="Times New Roman" w:cs="Times New Roman"/>
                <w:sz w:val="20"/>
                <w:szCs w:val="20"/>
                <w:lang w:eastAsia="zh-CN"/>
              </w:rPr>
            </w:pPr>
            <w:r w:rsidRPr="00E42B03">
              <w:rPr>
                <w:rFonts w:ascii="Times New Roman" w:hAnsi="Times New Roman" w:cs="Times New Roman"/>
                <w:snapToGrid w:val="0"/>
                <w:kern w:val="22"/>
                <w:sz w:val="20"/>
                <w:szCs w:val="20"/>
                <w:lang w:eastAsia="zh-CN"/>
              </w:rPr>
              <w:t>确保到</w:t>
            </w:r>
            <w:r w:rsidRPr="00E42B03">
              <w:rPr>
                <w:rFonts w:ascii="Times New Roman" w:hAnsi="Times New Roman" w:cs="Times New Roman"/>
                <w:snapToGrid w:val="0"/>
                <w:kern w:val="22"/>
                <w:sz w:val="20"/>
                <w:szCs w:val="20"/>
                <w:lang w:eastAsia="zh-CN"/>
              </w:rPr>
              <w:t>2030</w:t>
            </w:r>
            <w:r w:rsidRPr="00E42B03">
              <w:rPr>
                <w:rFonts w:ascii="Times New Roman" w:hAnsi="Times New Roman" w:cs="Times New Roman"/>
                <w:snapToGrid w:val="0"/>
                <w:kern w:val="22"/>
                <w:sz w:val="20"/>
                <w:szCs w:val="20"/>
                <w:lang w:eastAsia="zh-CN"/>
              </w:rPr>
              <w:t>年，至少</w:t>
            </w:r>
            <w:r w:rsidRPr="00E42B03">
              <w:rPr>
                <w:rFonts w:ascii="Times New Roman" w:hAnsi="Times New Roman" w:cs="Times New Roman"/>
                <w:snapToGrid w:val="0"/>
                <w:kern w:val="22"/>
                <w:sz w:val="20"/>
                <w:szCs w:val="20"/>
                <w:lang w:eastAsia="zh-CN"/>
              </w:rPr>
              <w:t>30%</w:t>
            </w:r>
            <w:r w:rsidRPr="00E42B03">
              <w:rPr>
                <w:rFonts w:ascii="Times New Roman" w:hAnsi="Times New Roman" w:cs="Times New Roman"/>
                <w:snapToGrid w:val="0"/>
                <w:kern w:val="22"/>
                <w:sz w:val="20"/>
                <w:szCs w:val="20"/>
                <w:lang w:eastAsia="zh-CN"/>
              </w:rPr>
              <w:t>的内陆水域生态系统正在恢复中</w:t>
            </w:r>
          </w:p>
          <w:p w14:paraId="06BCCF07" w14:textId="64F1BE77" w:rsidR="00B95779" w:rsidRPr="00E42B03" w:rsidRDefault="00B95779" w:rsidP="0017451B">
            <w:pPr>
              <w:rPr>
                <w:rFonts w:ascii="Times New Roman" w:hAnsi="Times New Roman" w:cs="Times New Roman"/>
                <w:sz w:val="20"/>
                <w:szCs w:val="20"/>
                <w:lang w:eastAsia="zh-CN"/>
              </w:rPr>
            </w:pPr>
          </w:p>
        </w:tc>
        <w:tc>
          <w:tcPr>
            <w:tcW w:w="640" w:type="dxa"/>
            <w:shd w:val="clear" w:color="auto" w:fill="92D050"/>
          </w:tcPr>
          <w:p w14:paraId="145EED1A" w14:textId="2F1186AD" w:rsidR="00FC5763" w:rsidRPr="00E42B03" w:rsidRDefault="00E42979" w:rsidP="0017451B">
            <w:pPr>
              <w:rPr>
                <w:rFonts w:ascii="Times New Roman" w:hAnsi="Times New Roman" w:cs="Times New Roman"/>
                <w:sz w:val="20"/>
                <w:szCs w:val="20"/>
              </w:rPr>
            </w:pPr>
            <w:r w:rsidRPr="00E42B03">
              <w:rPr>
                <w:rFonts w:ascii="Times New Roman" w:hAnsi="Times New Roman" w:cs="Times New Roman"/>
                <w:sz w:val="20"/>
                <w:szCs w:val="20"/>
              </w:rPr>
              <w:t>72</w:t>
            </w:r>
          </w:p>
        </w:tc>
      </w:tr>
      <w:tr w:rsidR="00FC5763" w:rsidRPr="00E42B03" w14:paraId="451D42A1" w14:textId="77777777" w:rsidTr="00A14293">
        <w:tc>
          <w:tcPr>
            <w:tcW w:w="8430" w:type="dxa"/>
          </w:tcPr>
          <w:p w14:paraId="4FCC5F70" w14:textId="3CA074DB" w:rsidR="00FC5763" w:rsidRPr="00E42B03" w:rsidRDefault="00034A0E" w:rsidP="0017451B">
            <w:pPr>
              <w:rPr>
                <w:rFonts w:ascii="Times New Roman" w:hAnsi="Times New Roman" w:cs="Times New Roman"/>
                <w:sz w:val="20"/>
                <w:szCs w:val="20"/>
                <w:lang w:eastAsia="zh-CN"/>
              </w:rPr>
            </w:pPr>
            <w:r w:rsidRPr="00E42B03">
              <w:rPr>
                <w:rFonts w:ascii="Times New Roman" w:hAnsi="Times New Roman" w:cs="Times New Roman"/>
                <w:snapToGrid w:val="0"/>
                <w:kern w:val="22"/>
                <w:sz w:val="20"/>
                <w:szCs w:val="20"/>
                <w:lang w:eastAsia="zh-CN"/>
              </w:rPr>
              <w:t>确保到</w:t>
            </w:r>
            <w:r w:rsidRPr="00E42B03">
              <w:rPr>
                <w:rFonts w:ascii="Times New Roman" w:hAnsi="Times New Roman" w:cs="Times New Roman"/>
                <w:snapToGrid w:val="0"/>
                <w:kern w:val="22"/>
                <w:sz w:val="20"/>
                <w:szCs w:val="20"/>
                <w:lang w:eastAsia="zh-CN"/>
              </w:rPr>
              <w:t>2030</w:t>
            </w:r>
            <w:r w:rsidRPr="00E42B03">
              <w:rPr>
                <w:rFonts w:ascii="Times New Roman" w:hAnsi="Times New Roman" w:cs="Times New Roman"/>
                <w:snapToGrid w:val="0"/>
                <w:kern w:val="22"/>
                <w:sz w:val="20"/>
                <w:szCs w:val="20"/>
                <w:lang w:eastAsia="zh-CN"/>
              </w:rPr>
              <w:t>年，至少</w:t>
            </w:r>
            <w:r w:rsidRPr="00E42B03">
              <w:rPr>
                <w:rFonts w:ascii="Times New Roman" w:hAnsi="Times New Roman" w:cs="Times New Roman"/>
                <w:snapToGrid w:val="0"/>
                <w:kern w:val="22"/>
                <w:sz w:val="20"/>
                <w:szCs w:val="20"/>
                <w:lang w:eastAsia="zh-CN"/>
              </w:rPr>
              <w:t>30%</w:t>
            </w:r>
            <w:r w:rsidRPr="00E42B03">
              <w:rPr>
                <w:rFonts w:ascii="Times New Roman" w:hAnsi="Times New Roman" w:cs="Times New Roman"/>
                <w:snapToGrid w:val="0"/>
                <w:kern w:val="22"/>
                <w:sz w:val="20"/>
                <w:szCs w:val="20"/>
                <w:lang w:eastAsia="zh-CN"/>
              </w:rPr>
              <w:t>的退化海洋和沿海生态系统正在恢复中</w:t>
            </w:r>
          </w:p>
        </w:tc>
        <w:tc>
          <w:tcPr>
            <w:tcW w:w="640" w:type="dxa"/>
            <w:shd w:val="clear" w:color="auto" w:fill="92D050"/>
          </w:tcPr>
          <w:p w14:paraId="6E7622AD" w14:textId="125A0209" w:rsidR="00FC5763" w:rsidRPr="00E42B03" w:rsidRDefault="00002F5A" w:rsidP="0017451B">
            <w:pPr>
              <w:rPr>
                <w:rFonts w:ascii="Times New Roman" w:hAnsi="Times New Roman" w:cs="Times New Roman"/>
                <w:sz w:val="20"/>
                <w:szCs w:val="20"/>
              </w:rPr>
            </w:pPr>
            <w:r w:rsidRPr="00E42B03">
              <w:rPr>
                <w:rFonts w:ascii="Times New Roman" w:hAnsi="Times New Roman" w:cs="Times New Roman"/>
                <w:sz w:val="20"/>
                <w:szCs w:val="20"/>
              </w:rPr>
              <w:t>69</w:t>
            </w:r>
          </w:p>
        </w:tc>
      </w:tr>
      <w:tr w:rsidR="00FC5763" w:rsidRPr="00E42B03" w14:paraId="78624AE3" w14:textId="77777777" w:rsidTr="00A14293">
        <w:tc>
          <w:tcPr>
            <w:tcW w:w="8430" w:type="dxa"/>
          </w:tcPr>
          <w:p w14:paraId="0E91F707" w14:textId="20ED1072" w:rsidR="00011345" w:rsidRPr="00E42B03" w:rsidRDefault="00034A0E" w:rsidP="00034A0E">
            <w:pPr>
              <w:rPr>
                <w:rFonts w:ascii="Times New Roman" w:hAnsi="Times New Roman" w:cs="Times New Roman"/>
                <w:sz w:val="20"/>
                <w:szCs w:val="20"/>
                <w:lang w:eastAsia="zh-CN"/>
              </w:rPr>
            </w:pPr>
            <w:r w:rsidRPr="00E42B03">
              <w:rPr>
                <w:rFonts w:ascii="Times New Roman" w:hAnsi="Times New Roman" w:cs="Times New Roman"/>
                <w:sz w:val="20"/>
                <w:szCs w:val="20"/>
                <w:lang w:eastAsia="zh-CN"/>
              </w:rPr>
              <w:t>恢复是有效的且增强生物多样性</w:t>
            </w:r>
          </w:p>
        </w:tc>
        <w:tc>
          <w:tcPr>
            <w:tcW w:w="640" w:type="dxa"/>
            <w:shd w:val="clear" w:color="auto" w:fill="FFC000"/>
          </w:tcPr>
          <w:p w14:paraId="10BE8789" w14:textId="2592BD23" w:rsidR="00FC5763" w:rsidRPr="00E42B03" w:rsidRDefault="009D3F83" w:rsidP="0017451B">
            <w:pPr>
              <w:rPr>
                <w:rFonts w:ascii="Times New Roman" w:hAnsi="Times New Roman" w:cs="Times New Roman"/>
                <w:sz w:val="20"/>
                <w:szCs w:val="20"/>
              </w:rPr>
            </w:pPr>
            <w:r w:rsidRPr="00E42B03">
              <w:rPr>
                <w:rFonts w:ascii="Times New Roman" w:hAnsi="Times New Roman" w:cs="Times New Roman"/>
                <w:sz w:val="20"/>
                <w:szCs w:val="20"/>
              </w:rPr>
              <w:t>34</w:t>
            </w:r>
          </w:p>
        </w:tc>
      </w:tr>
      <w:tr w:rsidR="00FC5763" w:rsidRPr="00E42B03" w14:paraId="1D623F7B" w14:textId="77777777" w:rsidTr="00A14293">
        <w:tc>
          <w:tcPr>
            <w:tcW w:w="8430" w:type="dxa"/>
          </w:tcPr>
          <w:p w14:paraId="6DDFE88A" w14:textId="16EC03AD" w:rsidR="00011345" w:rsidRPr="00E42B03" w:rsidRDefault="00034A0E" w:rsidP="00034A0E">
            <w:pPr>
              <w:rPr>
                <w:rFonts w:ascii="Times New Roman" w:hAnsi="Times New Roman" w:cs="Times New Roman"/>
                <w:sz w:val="20"/>
                <w:szCs w:val="20"/>
                <w:lang w:eastAsia="zh-CN"/>
              </w:rPr>
            </w:pPr>
            <w:r w:rsidRPr="00E42B03">
              <w:rPr>
                <w:rFonts w:ascii="Times New Roman" w:hAnsi="Times New Roman" w:cs="Times New Roman"/>
                <w:sz w:val="20"/>
                <w:szCs w:val="20"/>
                <w:lang w:eastAsia="zh-CN"/>
              </w:rPr>
              <w:t>恢复是有效的且增强生态系统功能和服务</w:t>
            </w:r>
          </w:p>
        </w:tc>
        <w:tc>
          <w:tcPr>
            <w:tcW w:w="640" w:type="dxa"/>
            <w:shd w:val="clear" w:color="auto" w:fill="FFC000"/>
          </w:tcPr>
          <w:p w14:paraId="41E8DC8F" w14:textId="21F0C6A4" w:rsidR="00FC5763" w:rsidRPr="00E42B03" w:rsidRDefault="00936FC0" w:rsidP="0017451B">
            <w:pPr>
              <w:rPr>
                <w:rFonts w:ascii="Times New Roman" w:hAnsi="Times New Roman" w:cs="Times New Roman"/>
                <w:sz w:val="20"/>
                <w:szCs w:val="20"/>
              </w:rPr>
            </w:pPr>
            <w:r w:rsidRPr="00E42B03">
              <w:rPr>
                <w:rFonts w:ascii="Times New Roman" w:hAnsi="Times New Roman" w:cs="Times New Roman"/>
                <w:sz w:val="20"/>
                <w:szCs w:val="20"/>
              </w:rPr>
              <w:t>3</w:t>
            </w:r>
            <w:r w:rsidR="00053AE4" w:rsidRPr="00E42B03">
              <w:rPr>
                <w:rFonts w:ascii="Times New Roman" w:hAnsi="Times New Roman" w:cs="Times New Roman"/>
                <w:sz w:val="20"/>
                <w:szCs w:val="20"/>
              </w:rPr>
              <w:t>8</w:t>
            </w:r>
          </w:p>
        </w:tc>
      </w:tr>
      <w:tr w:rsidR="00FC5763" w:rsidRPr="00E42B03" w14:paraId="4B8CEE2D" w14:textId="77777777" w:rsidTr="00002F5A">
        <w:tc>
          <w:tcPr>
            <w:tcW w:w="8430" w:type="dxa"/>
          </w:tcPr>
          <w:p w14:paraId="5D2A09E1" w14:textId="7D0C227C" w:rsidR="00011345" w:rsidRPr="00E42B03" w:rsidRDefault="00034A0E" w:rsidP="00034A0E">
            <w:pPr>
              <w:rPr>
                <w:rFonts w:ascii="Times New Roman" w:hAnsi="Times New Roman" w:cs="Times New Roman"/>
                <w:sz w:val="20"/>
                <w:szCs w:val="20"/>
                <w:lang w:eastAsia="zh-CN"/>
              </w:rPr>
            </w:pPr>
            <w:r w:rsidRPr="00E42B03">
              <w:rPr>
                <w:rFonts w:ascii="Times New Roman" w:hAnsi="Times New Roman" w:cs="Times New Roman"/>
                <w:sz w:val="20"/>
                <w:szCs w:val="20"/>
                <w:lang w:eastAsia="zh-CN"/>
              </w:rPr>
              <w:t>恢复是有效的且增强生态完整性和联通性</w:t>
            </w:r>
          </w:p>
        </w:tc>
        <w:tc>
          <w:tcPr>
            <w:tcW w:w="640" w:type="dxa"/>
            <w:shd w:val="clear" w:color="auto" w:fill="FFC000"/>
          </w:tcPr>
          <w:p w14:paraId="30C9DF6C" w14:textId="09600E14" w:rsidR="00FC5763" w:rsidRPr="00E42B03" w:rsidRDefault="00002F5A" w:rsidP="002D360F">
            <w:pPr>
              <w:keepNext/>
              <w:rPr>
                <w:rFonts w:ascii="Times New Roman" w:hAnsi="Times New Roman" w:cs="Times New Roman"/>
                <w:sz w:val="20"/>
                <w:szCs w:val="20"/>
              </w:rPr>
            </w:pPr>
            <w:r w:rsidRPr="00E42B03">
              <w:rPr>
                <w:rFonts w:ascii="Times New Roman" w:hAnsi="Times New Roman" w:cs="Times New Roman"/>
                <w:sz w:val="20"/>
                <w:szCs w:val="20"/>
              </w:rPr>
              <w:t>37</w:t>
            </w:r>
          </w:p>
        </w:tc>
      </w:tr>
      <w:tr w:rsidR="00DF0951" w:rsidRPr="00E42B03" w14:paraId="6E857BA0" w14:textId="77777777">
        <w:tc>
          <w:tcPr>
            <w:tcW w:w="9070" w:type="dxa"/>
            <w:gridSpan w:val="2"/>
          </w:tcPr>
          <w:p w14:paraId="78BC6542" w14:textId="6437F699" w:rsidR="00DF0951" w:rsidRPr="00E42B03" w:rsidRDefault="00A710B2" w:rsidP="00A710B2">
            <w:pPr>
              <w:pStyle w:val="p1"/>
              <w:keepNext/>
              <w:jc w:val="both"/>
              <w:rPr>
                <w:rFonts w:eastAsia="SimSun"/>
                <w:sz w:val="20"/>
                <w:szCs w:val="20"/>
                <w:lang w:eastAsia="zh-CN"/>
              </w:rPr>
            </w:pPr>
            <w:r w:rsidRPr="00E42B03">
              <w:rPr>
                <w:rFonts w:eastAsia="SimSun"/>
                <w:b/>
                <w:bCs/>
                <w:color w:val="auto"/>
                <w:sz w:val="22"/>
                <w:szCs w:val="22"/>
                <w:lang w:eastAsia="zh-CN"/>
              </w:rPr>
              <w:t>平均而言，缔约方至少在某种程度上通过其国家目标涉及其中</w:t>
            </w:r>
            <w:r w:rsidRPr="00E42B03">
              <w:rPr>
                <w:rFonts w:eastAsia="SimSun"/>
                <w:b/>
                <w:bCs/>
                <w:color w:val="auto"/>
                <w:sz w:val="22"/>
                <w:szCs w:val="22"/>
                <w:lang w:eastAsia="zh-CN"/>
              </w:rPr>
              <w:t>56%</w:t>
            </w:r>
            <w:r w:rsidRPr="00E42B03">
              <w:rPr>
                <w:rFonts w:eastAsia="SimSun"/>
                <w:b/>
                <w:bCs/>
                <w:color w:val="auto"/>
                <w:sz w:val="22"/>
                <w:szCs w:val="22"/>
                <w:lang w:eastAsia="zh-CN"/>
              </w:rPr>
              <w:t>的要素</w:t>
            </w:r>
          </w:p>
        </w:tc>
      </w:tr>
    </w:tbl>
    <w:p w14:paraId="260D463A" w14:textId="77777777" w:rsidR="00681E56" w:rsidRPr="00E42B03" w:rsidRDefault="00681E56" w:rsidP="00F556EF">
      <w:pPr>
        <w:rPr>
          <w:rFonts w:ascii="Times New Roman" w:hAnsi="Times New Roman" w:cs="Times New Roman"/>
          <w:lang w:eastAsia="zh-CN"/>
        </w:rPr>
      </w:pPr>
      <w:bookmarkStart w:id="126" w:name="_Ref230159808"/>
      <w:bookmarkStart w:id="127" w:name="_Ref230159796"/>
    </w:p>
    <w:p w14:paraId="1A2A0092" w14:textId="677C74E5" w:rsidR="00122363" w:rsidRPr="00CB7DBD" w:rsidRDefault="00441136" w:rsidP="00122363">
      <w:pPr>
        <w:pStyle w:val="paragraph"/>
        <w:spacing w:before="0" w:beforeAutospacing="0" w:after="0" w:afterAutospacing="0"/>
        <w:textAlignment w:val="baseline"/>
        <w:rPr>
          <w:rStyle w:val="eop"/>
          <w:rFonts w:eastAsia="SimSun"/>
          <w:sz w:val="18"/>
          <w:szCs w:val="18"/>
          <w:bdr w:val="none" w:sz="0" w:space="0" w:color="auto" w:frame="1"/>
          <w:shd w:val="clear" w:color="auto" w:fill="C6C6C6"/>
          <w:lang w:eastAsia="zh-CN"/>
        </w:rPr>
      </w:pPr>
      <w:r w:rsidRPr="00CB7DBD">
        <w:rPr>
          <w:rStyle w:val="normaltextrun"/>
          <w:rFonts w:ascii="KaiTi" w:eastAsia="KaiTi" w:hAnsi="KaiTi"/>
          <w:sz w:val="18"/>
          <w:szCs w:val="18"/>
          <w:lang w:eastAsia="zh-CN"/>
        </w:rPr>
        <w:t>注：</w:t>
      </w:r>
      <w:r w:rsidR="00122363" w:rsidRPr="00CB7DBD">
        <w:rPr>
          <w:rStyle w:val="normaltextrun"/>
          <w:rFonts w:eastAsia="SimSun"/>
          <w:sz w:val="18"/>
          <w:szCs w:val="18"/>
          <w:lang w:eastAsia="zh-CN"/>
        </w:rPr>
        <w:t> </w:t>
      </w:r>
      <w:r w:rsidR="00A710B2" w:rsidRPr="00CB7DBD">
        <w:rPr>
          <w:rFonts w:eastAsia="SimSun"/>
          <w:iCs/>
          <w:sz w:val="18"/>
          <w:szCs w:val="18"/>
          <w:lang w:eastAsia="zh-CN"/>
        </w:rPr>
        <w:t>表的右栏显示了其国家目标至少在一定程度上涉及该要素的缔约方所占百分比。</w:t>
      </w:r>
    </w:p>
    <w:p w14:paraId="680ECD6F" w14:textId="77777777" w:rsidR="005046D5" w:rsidRPr="00CB7DBD" w:rsidRDefault="005046D5" w:rsidP="00122363">
      <w:pPr>
        <w:pStyle w:val="paragraph"/>
        <w:spacing w:before="0" w:beforeAutospacing="0" w:after="0" w:afterAutospacing="0"/>
        <w:textAlignment w:val="baseline"/>
        <w:rPr>
          <w:rFonts w:eastAsia="SimSun"/>
          <w:sz w:val="18"/>
          <w:szCs w:val="18"/>
          <w:lang w:eastAsia="zh-CN"/>
        </w:rPr>
      </w:pPr>
    </w:p>
    <w:p w14:paraId="5864A646" w14:textId="4B2144D6" w:rsidR="00122363" w:rsidRPr="00CB7DBD" w:rsidRDefault="00122363" w:rsidP="00122363">
      <w:pPr>
        <w:pStyle w:val="paragraph"/>
        <w:spacing w:before="0" w:beforeAutospacing="0" w:after="0" w:afterAutospacing="0"/>
        <w:textAlignment w:val="baseline"/>
        <w:rPr>
          <w:rFonts w:eastAsia="SimSun"/>
          <w:sz w:val="18"/>
          <w:szCs w:val="18"/>
          <w:lang w:eastAsia="zh-CN"/>
        </w:rPr>
      </w:pPr>
      <w:r w:rsidRPr="00CB7DBD">
        <w:rPr>
          <w:rStyle w:val="normaltextrun"/>
          <w:rFonts w:eastAsia="SimSun"/>
          <w:sz w:val="18"/>
          <w:szCs w:val="18"/>
          <w:vertAlign w:val="superscript"/>
          <w:lang w:eastAsia="zh-CN"/>
        </w:rPr>
        <w:t>a</w:t>
      </w:r>
      <w:r w:rsidRPr="00CB7DBD">
        <w:rPr>
          <w:rStyle w:val="normaltextrun"/>
          <w:rFonts w:eastAsia="SimSun"/>
          <w:sz w:val="18"/>
          <w:szCs w:val="18"/>
          <w:lang w:eastAsia="zh-CN"/>
        </w:rPr>
        <w:t> </w:t>
      </w:r>
      <w:r w:rsidR="00A710B2" w:rsidRPr="00CB7DBD">
        <w:rPr>
          <w:rFonts w:eastAsia="SimSun"/>
          <w:sz w:val="18"/>
          <w:szCs w:val="18"/>
          <w:lang w:val="en-US" w:eastAsia="zh-CN"/>
        </w:rPr>
        <w:t>昆明</w:t>
      </w:r>
      <w:r w:rsidR="00A710B2" w:rsidRPr="00CB7DBD">
        <w:rPr>
          <w:rFonts w:eastAsia="SimSun"/>
          <w:sz w:val="18"/>
          <w:szCs w:val="18"/>
          <w:lang w:val="en-US" w:eastAsia="zh-CN"/>
        </w:rPr>
        <w:t>-</w:t>
      </w:r>
      <w:r w:rsidR="00A710B2" w:rsidRPr="00CB7DBD">
        <w:rPr>
          <w:rFonts w:eastAsia="SimSun"/>
          <w:sz w:val="18"/>
          <w:szCs w:val="18"/>
          <w:lang w:val="en-US" w:eastAsia="zh-CN"/>
        </w:rPr>
        <w:t>蒙特利尔全球生物多样性框架指标问题特设技术专家组</w:t>
      </w:r>
      <w:r w:rsidR="00A710B2" w:rsidRPr="00CB7DBD">
        <w:rPr>
          <w:rFonts w:eastAsia="SimSun"/>
          <w:sz w:val="18"/>
          <w:szCs w:val="18"/>
          <w:lang w:eastAsia="zh-CN"/>
        </w:rPr>
        <w:t>界定了每项行动目标的要素</w:t>
      </w:r>
      <w:r w:rsidR="00A710B2" w:rsidRPr="00CB7DBD">
        <w:rPr>
          <w:rFonts w:eastAsia="SimSun"/>
          <w:sz w:val="18"/>
          <w:szCs w:val="18"/>
          <w:lang w:val="en-GB" w:eastAsia="zh-CN"/>
        </w:rPr>
        <w:t>（见</w:t>
      </w:r>
      <w:hyperlink r:id="rId39" w:history="1">
        <w:r w:rsidR="00A710B2" w:rsidRPr="00CB7DBD">
          <w:rPr>
            <w:rStyle w:val="Hyperlink"/>
            <w:rFonts w:eastAsia="SimSun"/>
            <w:sz w:val="18"/>
            <w:szCs w:val="18"/>
            <w:lang w:val="en-GB" w:eastAsia="zh-CN"/>
          </w:rPr>
          <w:t>CBD/COP/16/INF/4</w:t>
        </w:r>
      </w:hyperlink>
      <w:r w:rsidR="00A710B2" w:rsidRPr="00CB7DBD">
        <w:rPr>
          <w:rFonts w:eastAsia="SimSun"/>
          <w:sz w:val="18"/>
          <w:szCs w:val="18"/>
          <w:lang w:val="en-GB" w:eastAsia="zh-CN"/>
        </w:rPr>
        <w:t>号文件附件一以及</w:t>
      </w:r>
      <w:r w:rsidR="00A710B2" w:rsidRPr="00CB7DBD">
        <w:rPr>
          <w:rFonts w:eastAsia="SimSun"/>
          <w:sz w:val="18"/>
          <w:szCs w:val="18"/>
          <w:lang w:val="en-US" w:eastAsia="zh-CN"/>
        </w:rPr>
        <w:t>Affinito and others, 2025</w:t>
      </w:r>
      <w:r w:rsidR="00A710B2" w:rsidRPr="00CB7DBD">
        <w:rPr>
          <w:rFonts w:eastAsia="SimSun"/>
          <w:sz w:val="18"/>
          <w:szCs w:val="18"/>
          <w:lang w:val="en-GB" w:eastAsia="zh-CN"/>
        </w:rPr>
        <w:t>)</w:t>
      </w:r>
      <w:r w:rsidR="00A710B2" w:rsidRPr="00CB7DBD">
        <w:rPr>
          <w:rFonts w:eastAsia="SimSun"/>
          <w:sz w:val="18"/>
          <w:szCs w:val="18"/>
          <w:lang w:val="en-GB" w:eastAsia="zh-CN"/>
        </w:rPr>
        <w:t>。</w:t>
      </w:r>
      <w:hyperlink r:id="rId40" w:history="1">
        <w:r w:rsidR="00A710B2" w:rsidRPr="00CB7DBD">
          <w:rPr>
            <w:rStyle w:val="Hyperlink"/>
            <w:rFonts w:eastAsia="SimSun"/>
            <w:sz w:val="18"/>
            <w:szCs w:val="18"/>
            <w:lang w:eastAsia="zh-CN"/>
          </w:rPr>
          <w:t>CBD/SBI/7/INF/22</w:t>
        </w:r>
      </w:hyperlink>
      <w:r w:rsidR="00A710B2" w:rsidRPr="00CB7DBD">
        <w:rPr>
          <w:rFonts w:eastAsia="SimSun"/>
          <w:sz w:val="18"/>
          <w:szCs w:val="18"/>
          <w:lang w:val="en-GB" w:eastAsia="zh-CN"/>
        </w:rPr>
        <w:t>号文件中提供了分析国家目标的详细方法</w:t>
      </w:r>
      <w:r w:rsidR="00A710B2" w:rsidRPr="00CB7DBD">
        <w:rPr>
          <w:rStyle w:val="normaltextrun"/>
          <w:rFonts w:eastAsia="SimSun"/>
          <w:sz w:val="18"/>
          <w:szCs w:val="18"/>
          <w:lang w:eastAsia="zh-CN"/>
        </w:rPr>
        <w:t>。</w:t>
      </w:r>
      <w:r w:rsidRPr="00CB7DBD">
        <w:rPr>
          <w:rStyle w:val="normaltextrun"/>
          <w:rFonts w:eastAsia="SimSun"/>
          <w:sz w:val="18"/>
          <w:szCs w:val="18"/>
          <w:lang w:eastAsia="zh-CN"/>
        </w:rPr>
        <w:t> </w:t>
      </w:r>
    </w:p>
    <w:p w14:paraId="17EDD886" w14:textId="77777777" w:rsidR="00122363" w:rsidRPr="00E42B03" w:rsidRDefault="00122363" w:rsidP="00F556EF">
      <w:pPr>
        <w:rPr>
          <w:rFonts w:ascii="Times New Roman" w:hAnsi="Times New Roman" w:cs="Times New Roman"/>
          <w:sz w:val="16"/>
          <w:szCs w:val="16"/>
          <w:lang w:val="en-CA" w:eastAsia="zh-CN"/>
        </w:rPr>
      </w:pPr>
    </w:p>
    <w:p w14:paraId="113FADED" w14:textId="42E99CC7" w:rsidR="00F556EF" w:rsidRPr="00E42B03" w:rsidRDefault="00441136" w:rsidP="005B7560">
      <w:pPr>
        <w:ind w:firstLine="490"/>
        <w:rPr>
          <w:rFonts w:ascii="Times New Roman" w:hAnsi="Times New Roman" w:cs="Times New Roman"/>
          <w:lang w:eastAsia="zh-CN"/>
        </w:rPr>
      </w:pPr>
      <w:r w:rsidRPr="00E42B03">
        <w:rPr>
          <w:rFonts w:ascii="Times New Roman" w:hAnsi="Times New Roman" w:cs="Times New Roman"/>
          <w:lang w:eastAsia="zh-CN"/>
        </w:rPr>
        <w:t>绝大多数缔约方</w:t>
      </w:r>
      <w:r w:rsidRPr="00E42B03">
        <w:rPr>
          <w:rFonts w:ascii="Times New Roman" w:hAnsi="Times New Roman" w:cs="Times New Roman"/>
          <w:lang w:eastAsia="zh-CN"/>
        </w:rPr>
        <w:t>(85 %)</w:t>
      </w:r>
      <w:r w:rsidRPr="00E42B03">
        <w:rPr>
          <w:rFonts w:ascii="Times New Roman" w:hAnsi="Times New Roman" w:cs="Times New Roman"/>
          <w:lang w:eastAsia="zh-CN"/>
        </w:rPr>
        <w:t>的国家目标在一定程度上涉及恢复退化陆地生态系统，而较小比例的缔约方</w:t>
      </w:r>
      <w:r w:rsidRPr="00E42B03">
        <w:rPr>
          <w:rFonts w:ascii="Times New Roman" w:hAnsi="Times New Roman" w:cs="Times New Roman"/>
          <w:lang w:eastAsia="zh-CN"/>
        </w:rPr>
        <w:t>(72 %)</w:t>
      </w:r>
      <w:r w:rsidRPr="00E42B03">
        <w:rPr>
          <w:rFonts w:ascii="Times New Roman" w:hAnsi="Times New Roman" w:cs="Times New Roman"/>
          <w:lang w:eastAsia="zh-CN"/>
        </w:rPr>
        <w:t>的国家目标涉及恢复内陆水域。在非内陆国家中，</w:t>
      </w:r>
      <w:r w:rsidRPr="00E42B03">
        <w:rPr>
          <w:rFonts w:ascii="Times New Roman" w:hAnsi="Times New Roman" w:cs="Times New Roman"/>
          <w:lang w:eastAsia="zh-CN"/>
        </w:rPr>
        <w:t>69%</w:t>
      </w:r>
      <w:r w:rsidRPr="00E42B03">
        <w:rPr>
          <w:rFonts w:ascii="Times New Roman" w:hAnsi="Times New Roman" w:cs="Times New Roman"/>
          <w:lang w:eastAsia="zh-CN"/>
        </w:rPr>
        <w:t>的缔约方</w:t>
      </w:r>
      <w:r w:rsidR="00A710B2" w:rsidRPr="00E42B03">
        <w:rPr>
          <w:rFonts w:ascii="Times New Roman" w:hAnsi="Times New Roman" w:cs="Times New Roman"/>
          <w:lang w:eastAsia="zh-CN"/>
        </w:rPr>
        <w:t>的国家目标涉及</w:t>
      </w:r>
      <w:r w:rsidRPr="00E42B03">
        <w:rPr>
          <w:rFonts w:ascii="Times New Roman" w:hAnsi="Times New Roman" w:cs="Times New Roman"/>
          <w:lang w:eastAsia="zh-CN"/>
        </w:rPr>
        <w:t>恢复退化海洋和沿海生态系统。相对较少的缔约方明确提到了</w:t>
      </w:r>
      <w:r w:rsidR="00A710B2"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2</w:t>
      </w:r>
      <w:r w:rsidRPr="00E42B03">
        <w:rPr>
          <w:rFonts w:ascii="Times New Roman" w:hAnsi="Times New Roman" w:cs="Times New Roman"/>
          <w:lang w:eastAsia="zh-CN"/>
        </w:rPr>
        <w:t>的其他</w:t>
      </w:r>
      <w:r w:rsidR="00A710B2" w:rsidRPr="00E42B03">
        <w:rPr>
          <w:rFonts w:ascii="Times New Roman" w:hAnsi="Times New Roman" w:cs="Times New Roman"/>
          <w:lang w:eastAsia="zh-CN"/>
        </w:rPr>
        <w:t>要素</w:t>
      </w:r>
      <w:r w:rsidRPr="00E42B03">
        <w:rPr>
          <w:rFonts w:ascii="Times New Roman" w:hAnsi="Times New Roman" w:cs="Times New Roman"/>
          <w:lang w:eastAsia="zh-CN"/>
        </w:rPr>
        <w:t>，不到</w:t>
      </w:r>
      <w:r w:rsidRPr="00E42B03">
        <w:rPr>
          <w:rFonts w:ascii="Times New Roman" w:hAnsi="Times New Roman" w:cs="Times New Roman"/>
          <w:lang w:eastAsia="zh-CN"/>
        </w:rPr>
        <w:t>40%</w:t>
      </w:r>
      <w:r w:rsidRPr="00E42B03">
        <w:rPr>
          <w:rFonts w:ascii="Times New Roman" w:hAnsi="Times New Roman" w:cs="Times New Roman"/>
          <w:lang w:eastAsia="zh-CN"/>
        </w:rPr>
        <w:t>的缔约方</w:t>
      </w:r>
      <w:r w:rsidR="00A710B2" w:rsidRPr="00E42B03">
        <w:rPr>
          <w:rFonts w:ascii="Times New Roman" w:hAnsi="Times New Roman" w:cs="Times New Roman"/>
          <w:lang w:eastAsia="zh-CN"/>
        </w:rPr>
        <w:t>的国家目标特别</w:t>
      </w:r>
      <w:r w:rsidRPr="00E42B03">
        <w:rPr>
          <w:rFonts w:ascii="Times New Roman" w:hAnsi="Times New Roman" w:cs="Times New Roman"/>
          <w:lang w:eastAsia="zh-CN"/>
        </w:rPr>
        <w:t>将恢复与</w:t>
      </w:r>
      <w:r w:rsidR="00A710B2" w:rsidRPr="00E42B03">
        <w:rPr>
          <w:rFonts w:ascii="Times New Roman" w:hAnsi="Times New Roman" w:cs="Times New Roman"/>
          <w:lang w:eastAsia="zh-CN"/>
        </w:rPr>
        <w:t>增</w:t>
      </w:r>
      <w:r w:rsidRPr="00E42B03">
        <w:rPr>
          <w:rFonts w:ascii="Times New Roman" w:hAnsi="Times New Roman" w:cs="Times New Roman"/>
          <w:lang w:eastAsia="zh-CN"/>
        </w:rPr>
        <w:t>强生物多样性和生态系统功能或服务、生态完整性和连通性联系起来</w:t>
      </w:r>
      <w:r w:rsidR="00A710B2" w:rsidRPr="00E42B03">
        <w:rPr>
          <w:rFonts w:ascii="Times New Roman" w:hAnsi="Times New Roman" w:cs="Times New Roman"/>
          <w:lang w:eastAsia="zh-CN"/>
        </w:rPr>
        <w:t xml:space="preserve"> </w:t>
      </w:r>
      <w:r w:rsidRPr="00E42B03">
        <w:rPr>
          <w:rFonts w:ascii="Times New Roman" w:hAnsi="Times New Roman" w:cs="Times New Roman"/>
          <w:lang w:eastAsia="zh-CN"/>
        </w:rPr>
        <w:t>(</w:t>
      </w:r>
      <w:r w:rsidRPr="00E42B03">
        <w:rPr>
          <w:rFonts w:ascii="Times New Roman" w:hAnsi="Times New Roman" w:cs="Times New Roman"/>
          <w:lang w:eastAsia="zh-CN"/>
        </w:rPr>
        <w:t>见表</w:t>
      </w:r>
      <w:r w:rsidRPr="00E42B03">
        <w:rPr>
          <w:rFonts w:ascii="Times New Roman" w:hAnsi="Times New Roman" w:cs="Times New Roman"/>
          <w:lang w:eastAsia="zh-CN"/>
        </w:rPr>
        <w:t>6)</w:t>
      </w:r>
      <w:r w:rsidRPr="00E42B03">
        <w:rPr>
          <w:rFonts w:ascii="Times New Roman" w:hAnsi="Times New Roman" w:cs="Times New Roman"/>
          <w:lang w:eastAsia="zh-CN"/>
        </w:rPr>
        <w:t>。</w:t>
      </w:r>
      <w:r w:rsidR="00F556EF" w:rsidRPr="00E42B03">
        <w:rPr>
          <w:rFonts w:ascii="Times New Roman" w:hAnsi="Times New Roman" w:cs="Times New Roman"/>
          <w:lang w:eastAsia="zh-CN"/>
        </w:rPr>
        <w:tab/>
        <w:t xml:space="preserve"> </w:t>
      </w:r>
    </w:p>
    <w:bookmarkEnd w:id="126"/>
    <w:bookmarkEnd w:id="127"/>
    <w:p w14:paraId="010A7BBB" w14:textId="7A6F0578" w:rsidR="00AB2601" w:rsidRPr="00E42B03" w:rsidRDefault="003A55E7" w:rsidP="005B7560">
      <w:pPr>
        <w:ind w:firstLine="490"/>
        <w:rPr>
          <w:rFonts w:ascii="Times New Roman" w:hAnsi="Times New Roman" w:cs="Times New Roman"/>
          <w:lang w:eastAsia="ja-JP"/>
        </w:rPr>
      </w:pPr>
      <w:r w:rsidRPr="00E42B03">
        <w:rPr>
          <w:rFonts w:ascii="Times New Roman" w:hAnsi="Times New Roman" w:cs="Times New Roman"/>
          <w:lang w:eastAsia="zh-CN"/>
        </w:rPr>
        <w:t>行动</w:t>
      </w:r>
      <w:r w:rsidR="00441136" w:rsidRPr="00E42B03">
        <w:rPr>
          <w:rFonts w:ascii="Times New Roman" w:hAnsi="Times New Roman" w:cs="Times New Roman"/>
          <w:lang w:eastAsia="ja-JP"/>
        </w:rPr>
        <w:t>目标</w:t>
      </w:r>
      <w:r w:rsidR="00441136" w:rsidRPr="00E42B03">
        <w:rPr>
          <w:rFonts w:ascii="Times New Roman" w:hAnsi="Times New Roman" w:cs="Times New Roman"/>
          <w:lang w:eastAsia="ja-JP"/>
        </w:rPr>
        <w:t>2</w:t>
      </w:r>
      <w:r w:rsidR="00441136" w:rsidRPr="00E42B03">
        <w:rPr>
          <w:rFonts w:ascii="Times New Roman" w:hAnsi="Times New Roman" w:cs="Times New Roman"/>
          <w:lang w:eastAsia="ja-JP"/>
        </w:rPr>
        <w:t>的量化要素</w:t>
      </w:r>
      <w:r w:rsidR="00441136" w:rsidRPr="00E42B03">
        <w:rPr>
          <w:rFonts w:ascii="Times New Roman" w:hAnsi="Times New Roman" w:cs="Times New Roman"/>
          <w:lang w:eastAsia="ja-JP"/>
        </w:rPr>
        <w:t>(</w:t>
      </w:r>
      <w:r w:rsidR="00441136" w:rsidRPr="00E42B03">
        <w:rPr>
          <w:rFonts w:ascii="Times New Roman" w:hAnsi="Times New Roman" w:cs="Times New Roman"/>
          <w:lang w:eastAsia="ja-JP"/>
        </w:rPr>
        <w:t>确保到</w:t>
      </w:r>
      <w:r w:rsidR="00441136" w:rsidRPr="00E42B03">
        <w:rPr>
          <w:rFonts w:ascii="Times New Roman" w:hAnsi="Times New Roman" w:cs="Times New Roman"/>
          <w:lang w:eastAsia="ja-JP"/>
        </w:rPr>
        <w:t>2030</w:t>
      </w:r>
      <w:r w:rsidR="00441136" w:rsidRPr="00E42B03">
        <w:rPr>
          <w:rFonts w:ascii="Times New Roman" w:hAnsi="Times New Roman" w:cs="Times New Roman"/>
          <w:lang w:eastAsia="ja-JP"/>
        </w:rPr>
        <w:t>年</w:t>
      </w:r>
      <w:r w:rsidRPr="00E42B03">
        <w:rPr>
          <w:rFonts w:ascii="Times New Roman" w:hAnsi="Times New Roman" w:cs="Times New Roman"/>
          <w:lang w:eastAsia="zh-CN"/>
        </w:rPr>
        <w:t>，</w:t>
      </w:r>
      <w:r w:rsidR="00441136" w:rsidRPr="00E42B03">
        <w:rPr>
          <w:rFonts w:ascii="Times New Roman" w:hAnsi="Times New Roman" w:cs="Times New Roman"/>
          <w:lang w:eastAsia="ja-JP"/>
        </w:rPr>
        <w:t>至少</w:t>
      </w:r>
      <w:r w:rsidR="00441136" w:rsidRPr="00E42B03">
        <w:rPr>
          <w:rFonts w:ascii="Times New Roman" w:hAnsi="Times New Roman" w:cs="Times New Roman"/>
          <w:lang w:eastAsia="ja-JP"/>
        </w:rPr>
        <w:t>30%</w:t>
      </w:r>
      <w:r w:rsidR="00441136" w:rsidRPr="00E42B03">
        <w:rPr>
          <w:rFonts w:ascii="Times New Roman" w:hAnsi="Times New Roman" w:cs="Times New Roman"/>
          <w:lang w:eastAsia="ja-JP"/>
        </w:rPr>
        <w:t>的退化生态系统得到有效恢复</w:t>
      </w:r>
      <w:r w:rsidR="00441136" w:rsidRPr="00E42B03">
        <w:rPr>
          <w:rFonts w:ascii="Times New Roman" w:hAnsi="Times New Roman" w:cs="Times New Roman"/>
          <w:lang w:eastAsia="ja-JP"/>
        </w:rPr>
        <w:t>)</w:t>
      </w:r>
      <w:r w:rsidR="00441136" w:rsidRPr="00E42B03">
        <w:rPr>
          <w:rFonts w:ascii="Times New Roman" w:hAnsi="Times New Roman" w:cs="Times New Roman"/>
          <w:lang w:eastAsia="ja-JP"/>
        </w:rPr>
        <w:t>是全球</w:t>
      </w:r>
      <w:r w:rsidRPr="00E42B03">
        <w:rPr>
          <w:rFonts w:ascii="Times New Roman" w:hAnsi="Times New Roman" w:cs="Times New Roman"/>
          <w:lang w:eastAsia="zh-CN"/>
        </w:rPr>
        <w:t>范围</w:t>
      </w:r>
      <w:r w:rsidR="00441136" w:rsidRPr="00E42B03">
        <w:rPr>
          <w:rFonts w:ascii="Times New Roman" w:hAnsi="Times New Roman" w:cs="Times New Roman"/>
          <w:lang w:eastAsia="ja-JP"/>
        </w:rPr>
        <w:t>的，</w:t>
      </w:r>
      <w:r w:rsidRPr="00E42B03">
        <w:rPr>
          <w:rFonts w:ascii="Times New Roman" w:hAnsi="Times New Roman" w:cs="Times New Roman"/>
          <w:lang w:eastAsia="zh-CN"/>
        </w:rPr>
        <w:t>《昆蒙</w:t>
      </w:r>
      <w:r w:rsidR="00441136" w:rsidRPr="00E42B03">
        <w:rPr>
          <w:rFonts w:ascii="Times New Roman" w:hAnsi="Times New Roman" w:cs="Times New Roman"/>
          <w:lang w:eastAsia="ja-JP"/>
        </w:rPr>
        <w:t>框架</w:t>
      </w:r>
      <w:r w:rsidRPr="00E42B03">
        <w:rPr>
          <w:rFonts w:ascii="Times New Roman" w:hAnsi="Times New Roman" w:cs="Times New Roman"/>
          <w:lang w:eastAsia="zh-CN"/>
        </w:rPr>
        <w:t>》</w:t>
      </w:r>
      <w:r w:rsidR="00441136" w:rsidRPr="00E42B03">
        <w:rPr>
          <w:rFonts w:ascii="Times New Roman" w:hAnsi="Times New Roman" w:cs="Times New Roman"/>
          <w:lang w:eastAsia="ja-JP"/>
        </w:rPr>
        <w:t>并不建议每个缔约方将国家目标设定在同一水平。</w:t>
      </w:r>
      <w:r w:rsidRPr="00E42B03">
        <w:rPr>
          <w:rFonts w:ascii="Times New Roman" w:hAnsi="Times New Roman" w:cs="Times New Roman"/>
          <w:lang w:eastAsia="zh-CN"/>
        </w:rPr>
        <w:t>它</w:t>
      </w:r>
      <w:r w:rsidR="00441136" w:rsidRPr="00E42B03">
        <w:rPr>
          <w:rFonts w:ascii="Times New Roman" w:hAnsi="Times New Roman" w:cs="Times New Roman"/>
          <w:lang w:eastAsia="ja-JP"/>
        </w:rPr>
        <w:t>也不</w:t>
      </w:r>
      <w:r w:rsidRPr="00E42B03">
        <w:rPr>
          <w:rFonts w:ascii="Times New Roman" w:hAnsi="Times New Roman" w:cs="Times New Roman"/>
          <w:lang w:eastAsia="zh-CN"/>
        </w:rPr>
        <w:t>建议行动</w:t>
      </w:r>
      <w:r w:rsidR="00441136" w:rsidRPr="00E42B03">
        <w:rPr>
          <w:rFonts w:ascii="Times New Roman" w:hAnsi="Times New Roman" w:cs="Times New Roman"/>
          <w:lang w:eastAsia="ja-JP"/>
        </w:rPr>
        <w:t>目标</w:t>
      </w:r>
      <w:r w:rsidR="00441136" w:rsidRPr="00E42B03">
        <w:rPr>
          <w:rFonts w:ascii="Times New Roman" w:hAnsi="Times New Roman" w:cs="Times New Roman"/>
          <w:lang w:eastAsia="ja-JP"/>
        </w:rPr>
        <w:t>2</w:t>
      </w:r>
      <w:r w:rsidR="00441136" w:rsidRPr="00E42B03">
        <w:rPr>
          <w:rFonts w:ascii="Times New Roman" w:hAnsi="Times New Roman" w:cs="Times New Roman"/>
          <w:lang w:eastAsia="ja-JP"/>
        </w:rPr>
        <w:t>需要分</w:t>
      </w:r>
      <w:r w:rsidRPr="00E42B03">
        <w:rPr>
          <w:rFonts w:ascii="Times New Roman" w:hAnsi="Times New Roman" w:cs="Times New Roman"/>
          <w:lang w:eastAsia="zh-CN"/>
        </w:rPr>
        <w:t>开</w:t>
      </w:r>
      <w:r w:rsidR="00441136" w:rsidRPr="00E42B03">
        <w:rPr>
          <w:rFonts w:ascii="Times New Roman" w:hAnsi="Times New Roman" w:cs="Times New Roman"/>
          <w:lang w:eastAsia="ja-JP"/>
        </w:rPr>
        <w:t>或在</w:t>
      </w:r>
      <w:r w:rsidRPr="00E42B03">
        <w:rPr>
          <w:rFonts w:ascii="Times New Roman" w:hAnsi="Times New Roman" w:cs="Times New Roman"/>
          <w:lang w:eastAsia="zh-CN"/>
        </w:rPr>
        <w:t>各</w:t>
      </w:r>
      <w:r w:rsidR="00441136" w:rsidRPr="00E42B03">
        <w:rPr>
          <w:rFonts w:ascii="Times New Roman" w:hAnsi="Times New Roman" w:cs="Times New Roman"/>
          <w:lang w:eastAsia="ja-JP"/>
        </w:rPr>
        <w:t>生态系统中平均分配。然而，约有三分之二的缔约方制定了含有与恢复退化的陆地生态系统有关的量化</w:t>
      </w:r>
      <w:r w:rsidRPr="00E42B03">
        <w:rPr>
          <w:rFonts w:ascii="Times New Roman" w:hAnsi="Times New Roman" w:cs="Times New Roman"/>
          <w:lang w:eastAsia="zh-CN"/>
        </w:rPr>
        <w:t>要素</w:t>
      </w:r>
      <w:r w:rsidR="00441136" w:rsidRPr="00E42B03">
        <w:rPr>
          <w:rFonts w:ascii="Times New Roman" w:hAnsi="Times New Roman" w:cs="Times New Roman"/>
          <w:lang w:eastAsia="ja-JP"/>
        </w:rPr>
        <w:t>的国家目标，类似比例的非内陆国家量化了它们在恢复退化的海洋和沿海</w:t>
      </w:r>
      <w:r w:rsidRPr="00E42B03">
        <w:rPr>
          <w:rFonts w:ascii="Times New Roman" w:hAnsi="Times New Roman" w:cs="Times New Roman"/>
          <w:lang w:eastAsia="zh-CN"/>
        </w:rPr>
        <w:t>区域</w:t>
      </w:r>
      <w:r w:rsidR="00441136" w:rsidRPr="00E42B03">
        <w:rPr>
          <w:rFonts w:ascii="Times New Roman" w:hAnsi="Times New Roman" w:cs="Times New Roman"/>
          <w:lang w:eastAsia="ja-JP"/>
        </w:rPr>
        <w:t>方面的雄心。略少一些的缔约方</w:t>
      </w:r>
      <w:r w:rsidR="00441136" w:rsidRPr="00E42B03">
        <w:rPr>
          <w:rFonts w:ascii="Times New Roman" w:hAnsi="Times New Roman" w:cs="Times New Roman"/>
          <w:lang w:eastAsia="ja-JP"/>
        </w:rPr>
        <w:t>(58 %)</w:t>
      </w:r>
      <w:r w:rsidR="00441136" w:rsidRPr="00E42B03">
        <w:rPr>
          <w:rFonts w:ascii="Times New Roman" w:hAnsi="Times New Roman" w:cs="Times New Roman"/>
          <w:lang w:eastAsia="ja-JP"/>
        </w:rPr>
        <w:t>在涉及恢复内陆水</w:t>
      </w:r>
      <w:r w:rsidRPr="00E42B03">
        <w:rPr>
          <w:rFonts w:ascii="Times New Roman" w:hAnsi="Times New Roman" w:cs="Times New Roman"/>
          <w:lang w:eastAsia="zh-CN"/>
        </w:rPr>
        <w:t>域</w:t>
      </w:r>
      <w:r w:rsidR="00441136" w:rsidRPr="00E42B03">
        <w:rPr>
          <w:rFonts w:ascii="Times New Roman" w:hAnsi="Times New Roman" w:cs="Times New Roman"/>
          <w:lang w:eastAsia="ja-JP"/>
        </w:rPr>
        <w:t>生态系统的国家目标中确立了量化要素。总体而言，不到五分之一的缔约方设定了在三个领域</w:t>
      </w:r>
      <w:r w:rsidR="00441136" w:rsidRPr="00E42B03">
        <w:rPr>
          <w:rFonts w:ascii="Times New Roman" w:hAnsi="Times New Roman" w:cs="Times New Roman"/>
          <w:lang w:eastAsia="ja-JP"/>
        </w:rPr>
        <w:t>(</w:t>
      </w:r>
      <w:r w:rsidR="00441136" w:rsidRPr="00E42B03">
        <w:rPr>
          <w:rFonts w:ascii="Times New Roman" w:hAnsi="Times New Roman" w:cs="Times New Roman"/>
          <w:lang w:eastAsia="ja-JP"/>
        </w:rPr>
        <w:t>陆地、内陆水域或海洋和沿海地区</w:t>
      </w:r>
      <w:r w:rsidR="00441136" w:rsidRPr="00E42B03">
        <w:rPr>
          <w:rFonts w:ascii="Times New Roman" w:hAnsi="Times New Roman" w:cs="Times New Roman"/>
          <w:lang w:eastAsia="ja-JP"/>
        </w:rPr>
        <w:t>)</w:t>
      </w:r>
      <w:r w:rsidR="00441136" w:rsidRPr="00E42B03">
        <w:rPr>
          <w:rFonts w:ascii="Times New Roman" w:hAnsi="Times New Roman" w:cs="Times New Roman"/>
          <w:lang w:eastAsia="ja-JP"/>
        </w:rPr>
        <w:t>中的任何一个领域恢复至少</w:t>
      </w:r>
      <w:r w:rsidR="00441136" w:rsidRPr="00E42B03">
        <w:rPr>
          <w:rFonts w:ascii="Times New Roman" w:hAnsi="Times New Roman" w:cs="Times New Roman"/>
          <w:lang w:eastAsia="ja-JP"/>
        </w:rPr>
        <w:t>30%</w:t>
      </w:r>
      <w:r w:rsidR="00441136" w:rsidRPr="00E42B03">
        <w:rPr>
          <w:rFonts w:ascii="Times New Roman" w:hAnsi="Times New Roman" w:cs="Times New Roman"/>
          <w:lang w:eastAsia="ja-JP"/>
        </w:rPr>
        <w:t>的退化生态系统</w:t>
      </w:r>
      <w:r w:rsidRPr="00E42B03">
        <w:rPr>
          <w:rFonts w:ascii="Times New Roman" w:hAnsi="Times New Roman" w:cs="Times New Roman"/>
          <w:lang w:eastAsia="zh-CN"/>
        </w:rPr>
        <w:t>的国家目标</w:t>
      </w:r>
      <w:r w:rsidR="00441136" w:rsidRPr="00E42B03">
        <w:rPr>
          <w:rFonts w:ascii="Times New Roman" w:hAnsi="Times New Roman" w:cs="Times New Roman"/>
          <w:lang w:eastAsia="ja-JP"/>
        </w:rPr>
        <w:t>。</w:t>
      </w:r>
    </w:p>
    <w:p w14:paraId="6C5220BD" w14:textId="77777777" w:rsidR="0097044C" w:rsidRPr="00E42B03" w:rsidRDefault="0097044C" w:rsidP="003975C1">
      <w:pPr>
        <w:pStyle w:val="Heading5"/>
        <w:rPr>
          <w:rFonts w:ascii="Times New Roman" w:eastAsia="SimSun" w:hAnsi="Times New Roman" w:cs="Times New Roman"/>
          <w:lang w:eastAsia="zh-CN"/>
        </w:rPr>
      </w:pPr>
    </w:p>
    <w:p w14:paraId="6E87355C" w14:textId="13D5A9F4" w:rsidR="003975C1" w:rsidRPr="00E42B03" w:rsidRDefault="003A55E7" w:rsidP="003975C1">
      <w:pPr>
        <w:pStyle w:val="Heading5"/>
        <w:rPr>
          <w:rFonts w:ascii="Times New Roman" w:eastAsia="SimSun" w:hAnsi="Times New Roman" w:cs="Times New Roman"/>
          <w:lang w:eastAsia="zh-CN"/>
        </w:rPr>
      </w:pPr>
      <w:bookmarkStart w:id="128" w:name="_Toc235821066"/>
      <w:r w:rsidRPr="00E42B03">
        <w:rPr>
          <w:rFonts w:ascii="Times New Roman" w:eastAsia="SimSun" w:hAnsi="Times New Roman" w:cs="Times New Roman"/>
          <w:lang w:eastAsia="zh-CN"/>
        </w:rPr>
        <w:t>进</w:t>
      </w:r>
      <w:r w:rsidR="00077789" w:rsidRPr="00E42B03">
        <w:rPr>
          <w:rFonts w:ascii="Times New Roman" w:eastAsia="SimSun" w:hAnsi="Times New Roman" w:cs="Times New Roman"/>
          <w:lang w:eastAsia="zh-CN"/>
        </w:rPr>
        <w:t>展</w:t>
      </w:r>
      <w:r w:rsidRPr="00E42B03">
        <w:rPr>
          <w:rFonts w:ascii="Times New Roman" w:eastAsia="SimSun" w:hAnsi="Times New Roman" w:cs="Times New Roman"/>
          <w:lang w:eastAsia="zh-CN"/>
        </w:rPr>
        <w:t>指标</w:t>
      </w:r>
      <w:bookmarkEnd w:id="128"/>
    </w:p>
    <w:p w14:paraId="248CD2AE" w14:textId="77777777" w:rsidR="0097044C" w:rsidRPr="00E42B03" w:rsidRDefault="0097044C" w:rsidP="0097044C">
      <w:pPr>
        <w:rPr>
          <w:rFonts w:ascii="Times New Roman" w:hAnsi="Times New Roman" w:cs="Times New Roman"/>
          <w:lang w:eastAsia="zh-CN"/>
        </w:rPr>
      </w:pPr>
    </w:p>
    <w:p w14:paraId="5788147A" w14:textId="7C777B58" w:rsidR="00AB2601" w:rsidRPr="00E42B03" w:rsidRDefault="00441136" w:rsidP="00A91080">
      <w:pPr>
        <w:pStyle w:val="Caption"/>
        <w:keepNext/>
        <w:rPr>
          <w:rFonts w:ascii="Times New Roman" w:eastAsia="SimSun" w:hAnsi="Times New Roman" w:cs="Times New Roman"/>
          <w:i w:val="0"/>
          <w:sz w:val="20"/>
          <w:szCs w:val="20"/>
        </w:rPr>
      </w:pPr>
      <w:bookmarkStart w:id="129" w:name="_Ref230456710"/>
      <w:r w:rsidRPr="00E42B03">
        <w:rPr>
          <w:rFonts w:ascii="Times New Roman" w:eastAsia="SimSun" w:hAnsi="Times New Roman" w:cs="Times New Roman"/>
          <w:i w:val="0"/>
          <w:sz w:val="20"/>
          <w:szCs w:val="20"/>
          <w:lang w:eastAsia="zh-CN"/>
        </w:rPr>
        <w:t>表</w:t>
      </w:r>
      <w:r w:rsidR="00A91080" w:rsidRPr="00E42B03">
        <w:rPr>
          <w:rFonts w:ascii="Times New Roman" w:eastAsia="SimSun" w:hAnsi="Times New Roman" w:cs="Times New Roman"/>
          <w:i w:val="0"/>
          <w:sz w:val="20"/>
          <w:szCs w:val="20"/>
        </w:rPr>
        <w:t xml:space="preserve"> </w:t>
      </w:r>
      <w:r w:rsidR="00DC1793" w:rsidRPr="00E42B03">
        <w:rPr>
          <w:rFonts w:ascii="Times New Roman" w:eastAsia="SimSun" w:hAnsi="Times New Roman" w:cs="Times New Roman"/>
          <w:i w:val="0"/>
          <w:noProof/>
          <w:sz w:val="20"/>
          <w:szCs w:val="20"/>
        </w:rPr>
        <w:t>7</w:t>
      </w:r>
      <w:bookmarkEnd w:id="129"/>
    </w:p>
    <w:p w14:paraId="617AF245" w14:textId="2D8AAFDF" w:rsidR="00A91080" w:rsidRPr="00E42B03" w:rsidRDefault="00A91080" w:rsidP="003A55E7">
      <w:pPr>
        <w:pStyle w:val="Caption"/>
        <w:jc w:val="both"/>
        <w:rPr>
          <w:rFonts w:ascii="Times New Roman" w:eastAsia="SimSun" w:hAnsi="Times New Roman" w:cs="Times New Roman"/>
          <w:sz w:val="20"/>
          <w:szCs w:val="20"/>
        </w:rPr>
      </w:pPr>
      <w:r w:rsidRPr="00E42B03">
        <w:rPr>
          <w:rFonts w:ascii="Times New Roman" w:eastAsia="SimSun" w:hAnsi="Times New Roman" w:cs="Times New Roman"/>
          <w:b/>
          <w:i w:val="0"/>
          <w:sz w:val="20"/>
          <w:szCs w:val="20"/>
        </w:rPr>
        <w:t xml:space="preserve"> </w:t>
      </w:r>
      <w:r w:rsidR="003A55E7" w:rsidRPr="00E42B03">
        <w:rPr>
          <w:rFonts w:ascii="Times New Roman" w:eastAsia="SimSun" w:hAnsi="Times New Roman" w:cs="Times New Roman"/>
          <w:b/>
          <w:bCs/>
          <w:i w:val="0"/>
          <w:iCs w:val="0"/>
          <w:sz w:val="20"/>
          <w:szCs w:val="20"/>
          <w:lang w:eastAsia="zh-CN"/>
        </w:rPr>
        <w:t>《昆蒙</w:t>
      </w:r>
      <w:r w:rsidR="003A55E7" w:rsidRPr="00E42B03">
        <w:rPr>
          <w:rFonts w:ascii="Times New Roman" w:eastAsia="SimSun" w:hAnsi="Times New Roman" w:cs="Times New Roman"/>
          <w:b/>
          <w:bCs/>
          <w:i w:val="0"/>
          <w:iCs w:val="0"/>
          <w:sz w:val="20"/>
          <w:szCs w:val="20"/>
        </w:rPr>
        <w:t>框架</w:t>
      </w:r>
      <w:r w:rsidR="003A55E7" w:rsidRPr="00E42B03">
        <w:rPr>
          <w:rFonts w:ascii="Times New Roman" w:eastAsia="SimSun" w:hAnsi="Times New Roman" w:cs="Times New Roman"/>
          <w:b/>
          <w:bCs/>
          <w:i w:val="0"/>
          <w:iCs w:val="0"/>
          <w:sz w:val="20"/>
          <w:szCs w:val="20"/>
          <w:lang w:eastAsia="zh-CN"/>
        </w:rPr>
        <w:t>》</w:t>
      </w:r>
      <w:r w:rsidR="003A55E7" w:rsidRPr="00E42B03">
        <w:rPr>
          <w:rFonts w:ascii="Times New Roman" w:eastAsia="SimSun" w:hAnsi="Times New Roman" w:cs="Times New Roman"/>
          <w:b/>
          <w:bCs/>
          <w:i w:val="0"/>
          <w:iCs w:val="0"/>
          <w:sz w:val="20"/>
          <w:szCs w:val="20"/>
        </w:rPr>
        <w:t>行动目标</w:t>
      </w:r>
      <w:r w:rsidR="003A55E7" w:rsidRPr="00E42B03">
        <w:rPr>
          <w:rFonts w:ascii="Times New Roman" w:eastAsia="SimSun" w:hAnsi="Times New Roman" w:cs="Times New Roman"/>
          <w:b/>
          <w:bCs/>
          <w:i w:val="0"/>
          <w:iCs w:val="0"/>
          <w:sz w:val="20"/>
          <w:szCs w:val="20"/>
        </w:rPr>
        <w:t>2</w:t>
      </w:r>
      <w:r w:rsidR="003A55E7" w:rsidRPr="00E42B03">
        <w:rPr>
          <w:rFonts w:ascii="Times New Roman" w:eastAsia="SimSun" w:hAnsi="Times New Roman" w:cs="Times New Roman"/>
          <w:b/>
          <w:bCs/>
          <w:i w:val="0"/>
          <w:iCs w:val="0"/>
          <w:sz w:val="20"/>
          <w:szCs w:val="20"/>
        </w:rPr>
        <w:t>指标记分卡</w:t>
      </w:r>
      <w:r w:rsidR="00D60488" w:rsidRPr="00E42B03">
        <w:rPr>
          <w:rFonts w:ascii="Times New Roman" w:eastAsia="SimSun" w:hAnsi="Times New Roman" w:cs="Times New Roman"/>
          <w:sz w:val="20"/>
          <w:szCs w:val="20"/>
        </w:rPr>
        <w:t xml:space="preserv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7"/>
        <w:gridCol w:w="2528"/>
        <w:gridCol w:w="709"/>
        <w:gridCol w:w="2835"/>
        <w:gridCol w:w="567"/>
      </w:tblGrid>
      <w:tr w:rsidR="00241203" w:rsidRPr="00E42B03" w14:paraId="3AA71A41" w14:textId="77777777">
        <w:trPr>
          <w:trHeight w:val="489"/>
        </w:trPr>
        <w:tc>
          <w:tcPr>
            <w:tcW w:w="3137" w:type="dxa"/>
            <w:shd w:val="clear" w:color="000000" w:fill="FFFFFF"/>
            <w:vAlign w:val="center"/>
          </w:tcPr>
          <w:p w14:paraId="5753D76A" w14:textId="77777777" w:rsidR="00241203" w:rsidRPr="00E42B03" w:rsidRDefault="00241203">
            <w:pPr>
              <w:spacing w:after="0" w:line="240" w:lineRule="auto"/>
              <w:jc w:val="center"/>
              <w:rPr>
                <w:rFonts w:ascii="Times New Roman" w:hAnsi="Times New Roman" w:cs="Times New Roman"/>
                <w:color w:val="000000"/>
                <w:kern w:val="0"/>
                <w:sz w:val="20"/>
                <w:szCs w:val="20"/>
                <w:lang w:val="en-CA" w:eastAsia="zh-CN"/>
                <w14:ligatures w14:val="none"/>
              </w:rPr>
            </w:pPr>
          </w:p>
        </w:tc>
        <w:tc>
          <w:tcPr>
            <w:tcW w:w="3237" w:type="dxa"/>
            <w:gridSpan w:val="2"/>
            <w:vAlign w:val="center"/>
          </w:tcPr>
          <w:p w14:paraId="467BD4F3" w14:textId="3A9A46B8" w:rsidR="00241203" w:rsidRPr="00E42B03" w:rsidRDefault="004519BE">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sz w:val="20"/>
                <w:szCs w:val="20"/>
                <w:lang w:val="en-CA" w:eastAsia="zh-CN"/>
              </w:rPr>
              <w:t>指标使用情况</w:t>
            </w:r>
          </w:p>
        </w:tc>
        <w:tc>
          <w:tcPr>
            <w:tcW w:w="3402" w:type="dxa"/>
            <w:gridSpan w:val="2"/>
            <w:noWrap/>
            <w:vAlign w:val="center"/>
          </w:tcPr>
          <w:p w14:paraId="17A54725" w14:textId="0DE2DF91" w:rsidR="00241203" w:rsidRPr="00E42B03" w:rsidRDefault="004519BE">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kern w:val="0"/>
                <w:sz w:val="20"/>
                <w:szCs w:val="20"/>
                <w:lang w:val="en-CA" w:eastAsia="en-CA"/>
                <w14:ligatures w14:val="none"/>
              </w:rPr>
              <w:t>指标</w:t>
            </w:r>
            <w:r w:rsidRPr="00E42B03">
              <w:rPr>
                <w:rFonts w:ascii="Times New Roman" w:hAnsi="Times New Roman" w:cs="Times New Roman"/>
                <w:kern w:val="0"/>
                <w:sz w:val="20"/>
                <w:szCs w:val="20"/>
                <w:lang w:val="en-CA" w:eastAsia="zh-CN"/>
                <w14:ligatures w14:val="none"/>
              </w:rPr>
              <w:t>衡量</w:t>
            </w:r>
            <w:r w:rsidRPr="00E42B03">
              <w:rPr>
                <w:rFonts w:ascii="Times New Roman" w:hAnsi="Times New Roman" w:cs="Times New Roman"/>
                <w:kern w:val="0"/>
                <w:sz w:val="20"/>
                <w:szCs w:val="20"/>
                <w:lang w:val="en-CA" w:eastAsia="en-CA"/>
                <w14:ligatures w14:val="none"/>
              </w:rPr>
              <w:t>结果</w:t>
            </w:r>
          </w:p>
        </w:tc>
      </w:tr>
      <w:tr w:rsidR="00241203" w:rsidRPr="00E42B03" w14:paraId="58F771BC" w14:textId="77777777">
        <w:trPr>
          <w:trHeight w:val="1050"/>
        </w:trPr>
        <w:tc>
          <w:tcPr>
            <w:tcW w:w="3137" w:type="dxa"/>
            <w:shd w:val="clear" w:color="000000" w:fill="FFFFFF"/>
            <w:vAlign w:val="center"/>
            <w:hideMark/>
          </w:tcPr>
          <w:p w14:paraId="37A6F1DA" w14:textId="740E61EE" w:rsidR="00241203" w:rsidRPr="00E42B03" w:rsidRDefault="004519BE" w:rsidP="00C24E53">
            <w:pPr>
              <w:spacing w:after="0" w:line="240" w:lineRule="auto"/>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val="en-CA" w:eastAsia="zh-CN"/>
                <w14:ligatures w14:val="none"/>
              </w:rPr>
              <w:lastRenderedPageBreak/>
              <w:t>标题指标</w:t>
            </w:r>
            <w:r w:rsidR="00241203" w:rsidRPr="00E42B03">
              <w:rPr>
                <w:rFonts w:ascii="Times New Roman" w:hAnsi="Times New Roman" w:cs="Times New Roman"/>
                <w:color w:val="000000"/>
                <w:kern w:val="0"/>
                <w:sz w:val="20"/>
                <w:szCs w:val="20"/>
                <w:lang w:val="en-CA" w:eastAsia="zh-CN"/>
                <w14:ligatures w14:val="none"/>
              </w:rPr>
              <w:t>2.1</w:t>
            </w:r>
            <w:r w:rsidRPr="00E42B03">
              <w:rPr>
                <w:rFonts w:ascii="Times New Roman" w:hAnsi="Times New Roman" w:cs="Times New Roman"/>
                <w:color w:val="000000"/>
                <w:kern w:val="0"/>
                <w:sz w:val="20"/>
                <w:szCs w:val="20"/>
                <w:lang w:val="en-CA" w:eastAsia="zh-CN"/>
                <w14:ligatures w14:val="none"/>
              </w:rPr>
              <w:t>：</w:t>
            </w:r>
            <w:r w:rsidRPr="00E42B03">
              <w:rPr>
                <w:rFonts w:ascii="Times New Roman" w:hAnsi="Times New Roman" w:cs="Times New Roman"/>
                <w:color w:val="000000"/>
                <w:kern w:val="0"/>
                <w:sz w:val="20"/>
                <w:szCs w:val="20"/>
                <w:lang w:eastAsia="zh-CN"/>
                <w14:ligatures w14:val="none"/>
              </w:rPr>
              <w:t>正在恢复的区域</w:t>
            </w:r>
          </w:p>
        </w:tc>
        <w:tc>
          <w:tcPr>
            <w:tcW w:w="2528" w:type="dxa"/>
            <w:vAlign w:val="center"/>
            <w:hideMark/>
          </w:tcPr>
          <w:p w14:paraId="1A99018D" w14:textId="4FFB00F6" w:rsidR="00241203" w:rsidRPr="00E42B03" w:rsidRDefault="004519BE" w:rsidP="00C24E53">
            <w:pPr>
              <w:spacing w:after="0" w:line="240" w:lineRule="auto"/>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eastAsia="zh-CN"/>
                <w14:ligatures w14:val="none"/>
              </w:rPr>
              <w:t>53</w:t>
            </w:r>
            <w:r w:rsidRPr="00E42B03">
              <w:rPr>
                <w:rFonts w:ascii="Times New Roman" w:hAnsi="Times New Roman" w:cs="Times New Roman"/>
                <w:color w:val="000000"/>
                <w:kern w:val="0"/>
                <w:sz w:val="20"/>
                <w:szCs w:val="20"/>
                <w:lang w:eastAsia="zh-CN"/>
                <w14:ligatures w14:val="none"/>
              </w:rPr>
              <w:t>个缔约方</w:t>
            </w:r>
            <w:r w:rsidRPr="00E42B03">
              <w:rPr>
                <w:rFonts w:ascii="Times New Roman" w:hAnsi="Times New Roman" w:cs="Times New Roman"/>
                <w:color w:val="000000"/>
                <w:kern w:val="0"/>
                <w:sz w:val="20"/>
                <w:szCs w:val="20"/>
                <w:lang w:eastAsia="zh-CN"/>
                <w14:ligatures w14:val="none"/>
              </w:rPr>
              <w:t>(</w:t>
            </w:r>
            <w:r w:rsidRPr="00E42B03">
              <w:rPr>
                <w:rFonts w:ascii="Times New Roman" w:hAnsi="Times New Roman" w:cs="Times New Roman"/>
                <w:color w:val="000000"/>
                <w:kern w:val="0"/>
                <w:sz w:val="20"/>
                <w:szCs w:val="20"/>
                <w:lang w:eastAsia="zh-CN"/>
                <w14:ligatures w14:val="none"/>
              </w:rPr>
              <w:t>占</w:t>
            </w:r>
            <w:r w:rsidR="00077789" w:rsidRPr="00E42B03">
              <w:rPr>
                <w:rFonts w:ascii="Times New Roman" w:hAnsi="Times New Roman" w:cs="Times New Roman"/>
                <w:color w:val="000000"/>
                <w:kern w:val="0"/>
                <w:sz w:val="20"/>
                <w:szCs w:val="20"/>
                <w:lang w:eastAsia="zh-CN"/>
                <w14:ligatures w14:val="none"/>
              </w:rPr>
              <w:t>全球报告考虑</w:t>
            </w:r>
            <w:r w:rsidRPr="00E42B03">
              <w:rPr>
                <w:rFonts w:ascii="Times New Roman" w:hAnsi="Times New Roman" w:cs="Times New Roman"/>
                <w:color w:val="000000"/>
                <w:kern w:val="0"/>
                <w:sz w:val="20"/>
                <w:szCs w:val="20"/>
                <w:lang w:eastAsia="zh-CN"/>
                <w14:ligatures w14:val="none"/>
              </w:rPr>
              <w:t>其国家报告的缔约方的</w:t>
            </w:r>
            <w:r w:rsidRPr="00E42B03">
              <w:rPr>
                <w:rFonts w:ascii="Times New Roman" w:hAnsi="Times New Roman" w:cs="Times New Roman"/>
                <w:color w:val="000000"/>
                <w:kern w:val="0"/>
                <w:sz w:val="20"/>
                <w:szCs w:val="20"/>
                <w:lang w:eastAsia="zh-CN"/>
                <w14:ligatures w14:val="none"/>
              </w:rPr>
              <w:t>41%)</w:t>
            </w:r>
          </w:p>
        </w:tc>
        <w:tc>
          <w:tcPr>
            <w:tcW w:w="709" w:type="dxa"/>
            <w:shd w:val="clear" w:color="000000" w:fill="FFC000"/>
            <w:vAlign w:val="center"/>
            <w:hideMark/>
          </w:tcPr>
          <w:p w14:paraId="7ADD5164" w14:textId="77777777" w:rsidR="00241203" w:rsidRPr="00E42B03" w:rsidRDefault="00241203" w:rsidP="00C24E53">
            <w:pPr>
              <w:spacing w:after="0" w:line="240" w:lineRule="auto"/>
              <w:rPr>
                <w:rFonts w:ascii="Times New Roman" w:hAnsi="Times New Roman" w:cs="Times New Roman"/>
                <w:color w:val="000000"/>
                <w:kern w:val="0"/>
                <w:sz w:val="20"/>
                <w:szCs w:val="20"/>
                <w:lang w:val="en-CA" w:eastAsia="zh-CN"/>
                <w14:ligatures w14:val="none"/>
              </w:rPr>
            </w:pPr>
          </w:p>
        </w:tc>
        <w:tc>
          <w:tcPr>
            <w:tcW w:w="2835" w:type="dxa"/>
            <w:noWrap/>
            <w:hideMark/>
          </w:tcPr>
          <w:p w14:paraId="17885AFF" w14:textId="4532C206" w:rsidR="00241203" w:rsidRPr="00E42B03" w:rsidRDefault="004519BE" w:rsidP="00C24E53">
            <w:pPr>
              <w:spacing w:after="0" w:line="240" w:lineRule="auto"/>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kern w:val="0"/>
                <w:sz w:val="20"/>
                <w:szCs w:val="20"/>
                <w:lang w:eastAsia="en-CA"/>
                <w14:ligatures w14:val="none"/>
              </w:rPr>
              <w:t>总面积</w:t>
            </w:r>
            <w:r w:rsidRPr="00E42B03">
              <w:rPr>
                <w:rFonts w:ascii="Times New Roman" w:hAnsi="Times New Roman" w:cs="Times New Roman"/>
                <w:color w:val="000000"/>
                <w:kern w:val="0"/>
                <w:sz w:val="20"/>
                <w:szCs w:val="20"/>
                <w:lang w:eastAsia="en-CA"/>
                <w14:ligatures w14:val="none"/>
              </w:rPr>
              <w:t>1.93</w:t>
            </w:r>
            <w:r w:rsidRPr="00E42B03">
              <w:rPr>
                <w:rFonts w:ascii="Times New Roman" w:hAnsi="Times New Roman" w:cs="Times New Roman"/>
                <w:color w:val="000000"/>
                <w:kern w:val="0"/>
                <w:sz w:val="20"/>
                <w:szCs w:val="20"/>
                <w:lang w:eastAsia="en-CA"/>
                <w14:ligatures w14:val="none"/>
              </w:rPr>
              <w:t>亿公顷</w:t>
            </w:r>
          </w:p>
        </w:tc>
        <w:tc>
          <w:tcPr>
            <w:tcW w:w="567" w:type="dxa"/>
            <w:shd w:val="clear" w:color="auto" w:fill="C00000"/>
            <w:vAlign w:val="center"/>
            <w:hideMark/>
          </w:tcPr>
          <w:p w14:paraId="6517B13E" w14:textId="77777777" w:rsidR="00241203" w:rsidRPr="00E42B03" w:rsidRDefault="00241203">
            <w:pPr>
              <w:spacing w:after="0" w:line="240" w:lineRule="auto"/>
              <w:jc w:val="center"/>
              <w:rPr>
                <w:rFonts w:ascii="Times New Roman" w:hAnsi="Times New Roman" w:cs="Times New Roman"/>
                <w:color w:val="000000"/>
                <w:kern w:val="0"/>
                <w:sz w:val="20"/>
                <w:szCs w:val="20"/>
                <w:lang w:val="en-CA" w:eastAsia="en-CA"/>
                <w14:ligatures w14:val="none"/>
              </w:rPr>
            </w:pPr>
          </w:p>
        </w:tc>
      </w:tr>
      <w:tr w:rsidR="00241203" w:rsidRPr="00E42B03" w14:paraId="1052DDDB" w14:textId="77777777" w:rsidTr="00261EB6">
        <w:trPr>
          <w:trHeight w:val="1050"/>
        </w:trPr>
        <w:tc>
          <w:tcPr>
            <w:tcW w:w="3137" w:type="dxa"/>
            <w:shd w:val="clear" w:color="000000" w:fill="FFFFFF"/>
            <w:vAlign w:val="center"/>
            <w:hideMark/>
          </w:tcPr>
          <w:p w14:paraId="27D32DD0" w14:textId="708792C8" w:rsidR="00241203" w:rsidRPr="00E42B03" w:rsidRDefault="004519BE" w:rsidP="00C24E53">
            <w:pPr>
              <w:spacing w:after="0" w:line="240" w:lineRule="auto"/>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kern w:val="0"/>
                <w:sz w:val="20"/>
                <w:szCs w:val="20"/>
                <w:lang w:val="en-CA" w:eastAsia="en-CA"/>
                <w14:ligatures w14:val="none"/>
              </w:rPr>
              <w:t>量化指标合计</w:t>
            </w:r>
          </w:p>
        </w:tc>
        <w:tc>
          <w:tcPr>
            <w:tcW w:w="2528" w:type="dxa"/>
            <w:vAlign w:val="center"/>
            <w:hideMark/>
          </w:tcPr>
          <w:p w14:paraId="6B914958" w14:textId="289839AC" w:rsidR="00241203" w:rsidRPr="00E42B03" w:rsidRDefault="004519BE" w:rsidP="00C24E53">
            <w:pPr>
              <w:spacing w:after="0" w:line="240" w:lineRule="auto"/>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eastAsia="zh-CN"/>
                <w14:ligatures w14:val="none"/>
              </w:rPr>
              <w:t>51</w:t>
            </w:r>
            <w:r w:rsidRPr="00E42B03">
              <w:rPr>
                <w:rFonts w:ascii="Times New Roman" w:hAnsi="Times New Roman" w:cs="Times New Roman"/>
                <w:color w:val="000000"/>
                <w:kern w:val="0"/>
                <w:sz w:val="20"/>
                <w:szCs w:val="20"/>
                <w:lang w:eastAsia="zh-CN"/>
                <w14:ligatures w14:val="none"/>
              </w:rPr>
              <w:t>个缔约方，其中</w:t>
            </w:r>
            <w:r w:rsidRPr="00E42B03">
              <w:rPr>
                <w:rFonts w:ascii="Times New Roman" w:hAnsi="Times New Roman" w:cs="Times New Roman"/>
                <w:color w:val="000000"/>
                <w:kern w:val="0"/>
                <w:sz w:val="20"/>
                <w:szCs w:val="20"/>
                <w:lang w:eastAsia="zh-CN"/>
                <w14:ligatures w14:val="none"/>
              </w:rPr>
              <w:t>51</w:t>
            </w:r>
            <w:r w:rsidRPr="00E42B03">
              <w:rPr>
                <w:rFonts w:ascii="Times New Roman" w:hAnsi="Times New Roman" w:cs="Times New Roman"/>
                <w:color w:val="000000"/>
                <w:kern w:val="0"/>
                <w:sz w:val="20"/>
                <w:szCs w:val="20"/>
                <w:lang w:eastAsia="zh-CN"/>
                <w14:ligatures w14:val="none"/>
              </w:rPr>
              <w:t>个使用标题指标，</w:t>
            </w:r>
            <w:r w:rsidRPr="00E42B03">
              <w:rPr>
                <w:rFonts w:ascii="Times New Roman" w:hAnsi="Times New Roman" w:cs="Times New Roman"/>
                <w:color w:val="000000"/>
                <w:kern w:val="0"/>
                <w:sz w:val="20"/>
                <w:szCs w:val="20"/>
                <w:lang w:eastAsia="zh-CN"/>
                <w14:ligatures w14:val="none"/>
              </w:rPr>
              <w:t>25</w:t>
            </w:r>
            <w:r w:rsidRPr="00E42B03">
              <w:rPr>
                <w:rFonts w:ascii="Times New Roman" w:hAnsi="Times New Roman" w:cs="Times New Roman"/>
                <w:color w:val="000000"/>
                <w:kern w:val="0"/>
                <w:sz w:val="20"/>
                <w:szCs w:val="20"/>
                <w:lang w:eastAsia="zh-CN"/>
                <w14:ligatures w14:val="none"/>
              </w:rPr>
              <w:t>个使用其他指标</w:t>
            </w:r>
          </w:p>
        </w:tc>
        <w:tc>
          <w:tcPr>
            <w:tcW w:w="709" w:type="dxa"/>
            <w:shd w:val="clear" w:color="000000" w:fill="FFC000"/>
            <w:vAlign w:val="center"/>
            <w:hideMark/>
          </w:tcPr>
          <w:p w14:paraId="3FB7AB6E" w14:textId="77777777" w:rsidR="00241203" w:rsidRPr="00E42B03" w:rsidRDefault="00241203" w:rsidP="00C24E53">
            <w:pPr>
              <w:spacing w:after="0" w:line="240" w:lineRule="auto"/>
              <w:rPr>
                <w:rFonts w:ascii="Times New Roman" w:hAnsi="Times New Roman" w:cs="Times New Roman"/>
                <w:color w:val="000000"/>
                <w:kern w:val="0"/>
                <w:sz w:val="20"/>
                <w:szCs w:val="20"/>
                <w:lang w:val="en-CA" w:eastAsia="zh-CN"/>
                <w14:ligatures w14:val="none"/>
              </w:rPr>
            </w:pPr>
          </w:p>
        </w:tc>
        <w:tc>
          <w:tcPr>
            <w:tcW w:w="2835" w:type="dxa"/>
            <w:noWrap/>
            <w:vAlign w:val="center"/>
            <w:hideMark/>
          </w:tcPr>
          <w:p w14:paraId="720E23CA" w14:textId="057EC20C" w:rsidR="001C0778" w:rsidRPr="00E42B03" w:rsidRDefault="00077789" w:rsidP="00C24E53">
            <w:pPr>
              <w:spacing w:after="0" w:line="240" w:lineRule="auto"/>
              <w:rPr>
                <w:rFonts w:ascii="Times New Roman" w:hAnsi="Times New Roman" w:cs="Times New Roman"/>
                <w:color w:val="000000"/>
                <w:kern w:val="0"/>
                <w:sz w:val="20"/>
                <w:szCs w:val="20"/>
                <w:lang w:eastAsia="zh-CN"/>
                <w14:ligatures w14:val="none"/>
              </w:rPr>
            </w:pPr>
            <w:r w:rsidRPr="00E42B03">
              <w:rPr>
                <w:rFonts w:ascii="Times New Roman" w:hAnsi="Times New Roman" w:cs="Times New Roman"/>
                <w:color w:val="000000"/>
                <w:kern w:val="0"/>
                <w:sz w:val="20"/>
                <w:szCs w:val="20"/>
                <w:lang w:eastAsia="zh-CN"/>
                <w14:ligatures w14:val="none"/>
              </w:rPr>
              <w:t>积极趋势占</w:t>
            </w:r>
            <w:r w:rsidR="001C0778" w:rsidRPr="00E42B03">
              <w:rPr>
                <w:rFonts w:ascii="Times New Roman" w:hAnsi="Times New Roman" w:cs="Times New Roman"/>
                <w:color w:val="000000"/>
                <w:kern w:val="0"/>
                <w:sz w:val="20"/>
                <w:szCs w:val="20"/>
                <w:lang w:eastAsia="zh-CN"/>
                <w14:ligatures w14:val="none"/>
              </w:rPr>
              <w:t>48%</w:t>
            </w:r>
          </w:p>
          <w:p w14:paraId="05E86282" w14:textId="6984481A" w:rsidR="00241203" w:rsidRPr="00E42B03" w:rsidRDefault="00077789" w:rsidP="001C0778">
            <w:pPr>
              <w:spacing w:after="0" w:line="240" w:lineRule="auto"/>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eastAsia="zh-CN"/>
                <w14:ligatures w14:val="none"/>
              </w:rPr>
              <w:t>消极趋势占</w:t>
            </w:r>
            <w:r w:rsidR="001C0778" w:rsidRPr="00E42B03">
              <w:rPr>
                <w:rFonts w:ascii="Times New Roman" w:hAnsi="Times New Roman" w:cs="Times New Roman"/>
                <w:color w:val="000000"/>
                <w:kern w:val="0"/>
                <w:sz w:val="20"/>
                <w:szCs w:val="20"/>
                <w:lang w:eastAsia="zh-CN"/>
                <w14:ligatures w14:val="none"/>
              </w:rPr>
              <w:t>26%</w:t>
            </w:r>
          </w:p>
        </w:tc>
        <w:tc>
          <w:tcPr>
            <w:tcW w:w="567" w:type="dxa"/>
            <w:shd w:val="clear" w:color="auto" w:fill="92D050"/>
            <w:vAlign w:val="bottom"/>
            <w:hideMark/>
          </w:tcPr>
          <w:p w14:paraId="3F17D4FE" w14:textId="77777777" w:rsidR="00241203" w:rsidRPr="00E42B03" w:rsidRDefault="00241203">
            <w:pPr>
              <w:spacing w:after="0" w:line="240" w:lineRule="auto"/>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val="en-CA" w:eastAsia="zh-CN"/>
                <w14:ligatures w14:val="none"/>
              </w:rPr>
              <w:t> </w:t>
            </w:r>
          </w:p>
        </w:tc>
      </w:tr>
      <w:tr w:rsidR="00241203" w:rsidRPr="00E42B03" w14:paraId="3D9FD04D" w14:textId="77777777">
        <w:trPr>
          <w:trHeight w:val="1050"/>
        </w:trPr>
        <w:tc>
          <w:tcPr>
            <w:tcW w:w="3137" w:type="dxa"/>
            <w:shd w:val="clear" w:color="000000" w:fill="FFFFFF"/>
            <w:vAlign w:val="center"/>
          </w:tcPr>
          <w:p w14:paraId="5615DC45" w14:textId="7D3ED793" w:rsidR="00241203" w:rsidRPr="00E42B03" w:rsidRDefault="004519BE">
            <w:pPr>
              <w:spacing w:after="0" w:line="240" w:lineRule="auto"/>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sz w:val="20"/>
                <w:szCs w:val="20"/>
                <w:lang w:eastAsia="zh-CN"/>
              </w:rPr>
              <w:t>生物群系说明</w:t>
            </w:r>
          </w:p>
        </w:tc>
        <w:tc>
          <w:tcPr>
            <w:tcW w:w="6639" w:type="dxa"/>
            <w:gridSpan w:val="4"/>
            <w:vAlign w:val="center"/>
          </w:tcPr>
          <w:p w14:paraId="38CE0FE9" w14:textId="36AD49FE" w:rsidR="00A074DC" w:rsidRPr="00E42B03" w:rsidRDefault="001C0778" w:rsidP="00A074DC">
            <w:pPr>
              <w:rPr>
                <w:rFonts w:ascii="Times New Roman" w:hAnsi="Times New Roman" w:cs="Times New Roman"/>
                <w:sz w:val="20"/>
                <w:szCs w:val="20"/>
                <w:lang w:val="en-CA" w:eastAsia="zh-CN"/>
              </w:rPr>
            </w:pPr>
            <w:r w:rsidRPr="00E42B03">
              <w:rPr>
                <w:rFonts w:ascii="Times New Roman" w:hAnsi="Times New Roman" w:cs="Times New Roman"/>
                <w:sz w:val="20"/>
                <w:szCs w:val="20"/>
                <w:lang w:eastAsia="zh-CN"/>
              </w:rPr>
              <w:t>地生态系统监测覆盖较高；内陆水域以及海洋和沿海生态系统的覆盖较弱</w:t>
            </w:r>
          </w:p>
          <w:p w14:paraId="44098E2B" w14:textId="63E5C0FA" w:rsidR="00241203" w:rsidRPr="00E42B03" w:rsidRDefault="001C0778">
            <w:pPr>
              <w:rPr>
                <w:rFonts w:ascii="Times New Roman" w:hAnsi="Times New Roman" w:cs="Times New Roman"/>
                <w:sz w:val="20"/>
                <w:szCs w:val="20"/>
                <w:lang w:val="en-CA" w:eastAsia="zh-CN"/>
              </w:rPr>
            </w:pPr>
            <w:r w:rsidRPr="00E42B03">
              <w:rPr>
                <w:rFonts w:ascii="Times New Roman" w:hAnsi="Times New Roman" w:cs="Times New Roman"/>
                <w:sz w:val="20"/>
                <w:szCs w:val="20"/>
                <w:lang w:eastAsia="zh-CN"/>
              </w:rPr>
              <w:t>森林、红树林、珊瑚礁和湿地是最常被确定为正在恢复的生态系统</w:t>
            </w:r>
          </w:p>
        </w:tc>
      </w:tr>
    </w:tbl>
    <w:p w14:paraId="3706FB28" w14:textId="77777777" w:rsidR="00241203" w:rsidRPr="00E42B03" w:rsidRDefault="00241203" w:rsidP="00241203">
      <w:pPr>
        <w:pStyle w:val="p1"/>
        <w:rPr>
          <w:rFonts w:eastAsia="SimSun"/>
          <w:b/>
          <w:bCs/>
          <w:sz w:val="24"/>
          <w:szCs w:val="24"/>
          <w:lang w:eastAsia="zh-CN"/>
        </w:rPr>
      </w:pPr>
    </w:p>
    <w:p w14:paraId="4CB8D66A" w14:textId="66EEAEB0" w:rsidR="00174813" w:rsidRPr="005B7560" w:rsidRDefault="001C0778" w:rsidP="00174813">
      <w:pPr>
        <w:rPr>
          <w:rFonts w:ascii="Times New Roman" w:hAnsi="Times New Roman" w:cs="Times New Roman"/>
          <w:sz w:val="18"/>
          <w:szCs w:val="18"/>
          <w:lang w:val="en-US" w:eastAsia="zh-CN"/>
        </w:rPr>
      </w:pPr>
      <w:r w:rsidRPr="005B7560">
        <w:rPr>
          <w:rFonts w:ascii="KaiTi" w:eastAsia="KaiTi" w:hAnsi="KaiTi" w:cs="Times New Roman"/>
          <w:sz w:val="18"/>
          <w:szCs w:val="18"/>
          <w:lang w:eastAsia="zh-CN"/>
        </w:rPr>
        <w:t>注：</w:t>
      </w:r>
      <w:r w:rsidRPr="005B7560">
        <w:rPr>
          <w:rFonts w:ascii="Times New Roman" w:hAnsi="Times New Roman" w:cs="Times New Roman"/>
          <w:sz w:val="18"/>
          <w:szCs w:val="18"/>
          <w:lang w:eastAsia="zh-CN"/>
        </w:rPr>
        <w:t>颜色编码表示对跨行动目标进度的总体评估结果，其方法在总体汇总记分卡（见表</w:t>
      </w:r>
      <w:r w:rsidRPr="005B7560">
        <w:rPr>
          <w:rFonts w:ascii="Times New Roman" w:hAnsi="Times New Roman" w:cs="Times New Roman"/>
          <w:sz w:val="18"/>
          <w:szCs w:val="18"/>
          <w:lang w:eastAsia="zh-CN"/>
        </w:rPr>
        <w:t>3</w:t>
      </w:r>
      <w:r w:rsidRPr="005B7560">
        <w:rPr>
          <w:rFonts w:ascii="Times New Roman" w:hAnsi="Times New Roman" w:cs="Times New Roman"/>
          <w:sz w:val="18"/>
          <w:szCs w:val="18"/>
          <w:lang w:eastAsia="zh-CN"/>
        </w:rPr>
        <w:t>）中有所解释。指标数据使用情况和所有量化指标趋势的颜色编码反映每个行动目标的得分值相对于《昆蒙框架》所有行动目标的最高分和最低分的位置（绿色表示百分比值位于总得分范围的最高三分之一，黄色表示位于中间三分之一，红色表示位于最低三分之一）。二元指标的颜色基于标题指标得分高（</w:t>
      </w:r>
      <w:r w:rsidRPr="005B7560">
        <w:rPr>
          <w:rFonts w:ascii="Times New Roman" w:hAnsi="Times New Roman" w:cs="Times New Roman"/>
          <w:sz w:val="18"/>
          <w:szCs w:val="18"/>
          <w:lang w:eastAsia="zh-CN"/>
        </w:rPr>
        <w:t>4</w:t>
      </w:r>
      <w:r w:rsidRPr="005B7560">
        <w:rPr>
          <w:rFonts w:ascii="Times New Roman" w:hAnsi="Times New Roman" w:cs="Times New Roman"/>
          <w:sz w:val="18"/>
          <w:szCs w:val="18"/>
          <w:lang w:eastAsia="zh-CN"/>
        </w:rPr>
        <w:t>分或</w:t>
      </w:r>
      <w:r w:rsidRPr="005B7560">
        <w:rPr>
          <w:rFonts w:ascii="Times New Roman" w:hAnsi="Times New Roman" w:cs="Times New Roman"/>
          <w:sz w:val="18"/>
          <w:szCs w:val="18"/>
          <w:lang w:eastAsia="zh-CN"/>
        </w:rPr>
        <w:t>5</w:t>
      </w:r>
      <w:r w:rsidRPr="005B7560">
        <w:rPr>
          <w:rFonts w:ascii="Times New Roman" w:hAnsi="Times New Roman" w:cs="Times New Roman"/>
          <w:sz w:val="18"/>
          <w:szCs w:val="18"/>
          <w:lang w:eastAsia="zh-CN"/>
        </w:rPr>
        <w:t>分）的缔约方所占百分比（绿色代表</w:t>
      </w:r>
      <w:r w:rsidRPr="005B7560">
        <w:rPr>
          <w:rFonts w:ascii="Times New Roman" w:hAnsi="Times New Roman" w:cs="Times New Roman"/>
          <w:sz w:val="18"/>
          <w:szCs w:val="18"/>
          <w:lang w:eastAsia="zh-CN"/>
        </w:rPr>
        <w:t>50%</w:t>
      </w:r>
      <w:r w:rsidRPr="005B7560">
        <w:rPr>
          <w:rFonts w:ascii="Times New Roman" w:hAnsi="Times New Roman" w:cs="Times New Roman"/>
          <w:sz w:val="18"/>
          <w:szCs w:val="18"/>
          <w:lang w:eastAsia="zh-CN"/>
        </w:rPr>
        <w:t>或以上，黄色代表</w:t>
      </w:r>
      <w:r w:rsidRPr="005B7560">
        <w:rPr>
          <w:rFonts w:ascii="Times New Roman" w:hAnsi="Times New Roman" w:cs="Times New Roman"/>
          <w:sz w:val="18"/>
          <w:szCs w:val="18"/>
          <w:lang w:eastAsia="zh-CN"/>
        </w:rPr>
        <w:t>25-50%</w:t>
      </w:r>
      <w:r w:rsidRPr="005B7560">
        <w:rPr>
          <w:rFonts w:ascii="Times New Roman" w:hAnsi="Times New Roman" w:cs="Times New Roman"/>
          <w:sz w:val="18"/>
          <w:szCs w:val="18"/>
          <w:lang w:eastAsia="zh-CN"/>
        </w:rPr>
        <w:t>，红色代表</w:t>
      </w:r>
      <w:r w:rsidRPr="005B7560">
        <w:rPr>
          <w:rFonts w:ascii="Times New Roman" w:hAnsi="Times New Roman" w:cs="Times New Roman"/>
          <w:sz w:val="18"/>
          <w:szCs w:val="18"/>
          <w:lang w:eastAsia="zh-CN"/>
        </w:rPr>
        <w:t>25%</w:t>
      </w:r>
      <w:r w:rsidRPr="005B7560">
        <w:rPr>
          <w:rFonts w:ascii="Times New Roman" w:hAnsi="Times New Roman" w:cs="Times New Roman"/>
          <w:sz w:val="18"/>
          <w:szCs w:val="18"/>
          <w:lang w:eastAsia="zh-CN"/>
        </w:rPr>
        <w:t>以下）。标题指标衡量结果的颜色是根据相对于行动目标的进度而定（绿色表示正在取得进展，黄色表示进展情况参差不齐，红色表示进展不足，灰色表示无法评估进展情况）。须注意的是，提交标题指标数据的缔约方的百分比可能不同于标题指标和所有量化指标合计衡量结果中使用的百分比，原因是数据使用方法不同。</w:t>
      </w:r>
    </w:p>
    <w:p w14:paraId="3F798170" w14:textId="77777777" w:rsidR="00A074DC" w:rsidRPr="00E42B03" w:rsidRDefault="00A074DC" w:rsidP="00241203">
      <w:pPr>
        <w:pStyle w:val="p1"/>
        <w:rPr>
          <w:rFonts w:eastAsia="SimSun"/>
          <w:b/>
          <w:bCs/>
          <w:sz w:val="24"/>
          <w:szCs w:val="24"/>
          <w:lang w:eastAsia="zh-CN"/>
        </w:rPr>
      </w:pPr>
    </w:p>
    <w:p w14:paraId="21DDF790" w14:textId="610D3FBF" w:rsidR="00241203" w:rsidRPr="00E42B03" w:rsidRDefault="00441136" w:rsidP="005B7560">
      <w:pPr>
        <w:ind w:firstLine="490"/>
        <w:rPr>
          <w:rFonts w:ascii="Times New Roman" w:hAnsi="Times New Roman" w:cs="Times New Roman"/>
          <w:lang w:eastAsia="zh-CN"/>
        </w:rPr>
      </w:pPr>
      <w:r w:rsidRPr="00E42B03">
        <w:rPr>
          <w:rFonts w:ascii="Times New Roman" w:hAnsi="Times New Roman" w:cs="Times New Roman"/>
          <w:lang w:eastAsia="zh-CN"/>
        </w:rPr>
        <w:t>共有</w:t>
      </w:r>
      <w:r w:rsidRPr="00E42B03">
        <w:rPr>
          <w:rFonts w:ascii="Times New Roman" w:hAnsi="Times New Roman" w:cs="Times New Roman"/>
          <w:lang w:eastAsia="zh-CN"/>
        </w:rPr>
        <w:t>53</w:t>
      </w:r>
      <w:r w:rsidRPr="00E42B03">
        <w:rPr>
          <w:rFonts w:ascii="Times New Roman" w:hAnsi="Times New Roman" w:cs="Times New Roman"/>
          <w:lang w:eastAsia="zh-CN"/>
        </w:rPr>
        <w:t>个缔约方报告了标题指标；缔约方还提供了</w:t>
      </w:r>
      <w:r w:rsidRPr="00E42B03">
        <w:rPr>
          <w:rFonts w:ascii="Times New Roman" w:hAnsi="Times New Roman" w:cs="Times New Roman"/>
          <w:lang w:eastAsia="zh-CN"/>
        </w:rPr>
        <w:t>85</w:t>
      </w:r>
      <w:r w:rsidRPr="00E42B03">
        <w:rPr>
          <w:rFonts w:ascii="Times New Roman" w:hAnsi="Times New Roman" w:cs="Times New Roman"/>
          <w:lang w:eastAsia="zh-CN"/>
        </w:rPr>
        <w:t>个国家指标、组成指标和补充指标的趋势数据，代表了监测恢复的重大努力</w:t>
      </w:r>
      <w:r w:rsidRPr="00E42B03">
        <w:rPr>
          <w:rFonts w:ascii="Times New Roman" w:hAnsi="Times New Roman" w:cs="Times New Roman"/>
          <w:lang w:eastAsia="zh-CN"/>
        </w:rPr>
        <w:t>(</w:t>
      </w:r>
      <w:r w:rsidRPr="00E42B03">
        <w:rPr>
          <w:rFonts w:ascii="Times New Roman" w:hAnsi="Times New Roman" w:cs="Times New Roman"/>
          <w:lang w:eastAsia="zh-CN"/>
        </w:rPr>
        <w:t>见表</w:t>
      </w:r>
      <w:r w:rsidRPr="00E42B03">
        <w:rPr>
          <w:rFonts w:ascii="Times New Roman" w:hAnsi="Times New Roman" w:cs="Times New Roman"/>
          <w:lang w:eastAsia="zh-CN"/>
        </w:rPr>
        <w:t>7</w:t>
      </w:r>
      <w:r w:rsidRPr="00E42B03">
        <w:rPr>
          <w:rFonts w:ascii="Times New Roman" w:hAnsi="Times New Roman" w:cs="Times New Roman"/>
          <w:lang w:eastAsia="zh-CN"/>
        </w:rPr>
        <w:t>和图</w:t>
      </w:r>
      <w:r w:rsidRPr="00E42B03">
        <w:rPr>
          <w:rFonts w:ascii="Times New Roman" w:hAnsi="Times New Roman" w:cs="Times New Roman"/>
          <w:lang w:eastAsia="zh-CN"/>
        </w:rPr>
        <w:t>12)</w:t>
      </w:r>
      <w:r w:rsidRPr="00E42B03">
        <w:rPr>
          <w:rFonts w:ascii="Times New Roman" w:hAnsi="Times New Roman" w:cs="Times New Roman"/>
          <w:lang w:eastAsia="zh-CN"/>
        </w:rPr>
        <w:t>。许多缔约方利用粮农组织开发的</w:t>
      </w:r>
      <w:r w:rsidR="00BE7EAE" w:rsidRPr="00E42B03">
        <w:rPr>
          <w:rFonts w:ascii="Times New Roman" w:hAnsi="Times New Roman" w:cs="Times New Roman"/>
          <w:lang w:eastAsia="zh-CN"/>
        </w:rPr>
        <w:t>生态系统恢复监测框架</w:t>
      </w:r>
      <w:r w:rsidRPr="00E42B03">
        <w:rPr>
          <w:rFonts w:ascii="Times New Roman" w:hAnsi="Times New Roman" w:cs="Times New Roman"/>
          <w:lang w:eastAsia="zh-CN"/>
        </w:rPr>
        <w:t>登记册</w:t>
      </w:r>
      <w:r w:rsidR="00BE7EAE" w:rsidRPr="00E42B03">
        <w:rPr>
          <w:rFonts w:ascii="Times New Roman" w:hAnsi="Times New Roman" w:cs="Times New Roman"/>
          <w:lang w:eastAsia="zh-CN"/>
        </w:rPr>
        <w:t>(FERM)</w:t>
      </w:r>
      <w:r w:rsidRPr="00E42B03">
        <w:rPr>
          <w:rFonts w:ascii="Times New Roman" w:hAnsi="Times New Roman" w:cs="Times New Roman"/>
          <w:lang w:eastAsia="zh-CN"/>
        </w:rPr>
        <w:t>和</w:t>
      </w:r>
      <w:r w:rsidRPr="00E42B03">
        <w:rPr>
          <w:rFonts w:ascii="Times New Roman" w:hAnsi="Times New Roman" w:cs="Times New Roman"/>
          <w:lang w:eastAsia="zh-CN"/>
        </w:rPr>
        <w:t>2021-2030</w:t>
      </w:r>
      <w:r w:rsidRPr="00E42B03">
        <w:rPr>
          <w:rFonts w:ascii="Times New Roman" w:hAnsi="Times New Roman" w:cs="Times New Roman"/>
          <w:lang w:eastAsia="zh-CN"/>
        </w:rPr>
        <w:t>年联合国生态系统恢复十年监测工作队来跟踪全球生态系统恢复进展情况</w:t>
      </w:r>
      <w:r w:rsidRPr="00E42B03">
        <w:rPr>
          <w:rFonts w:ascii="Times New Roman" w:hAnsi="Times New Roman" w:cs="Times New Roman"/>
          <w:lang w:eastAsia="zh-CN"/>
        </w:rPr>
        <w:t>(</w:t>
      </w:r>
      <w:r w:rsidRPr="00E42B03">
        <w:rPr>
          <w:rFonts w:ascii="Times New Roman" w:hAnsi="Times New Roman" w:cs="Times New Roman"/>
          <w:lang w:eastAsia="zh-CN"/>
        </w:rPr>
        <w:t>见下文关于</w:t>
      </w:r>
      <w:r w:rsidR="00BE7EAE" w:rsidRPr="00E42B03">
        <w:rPr>
          <w:rFonts w:ascii="Times New Roman" w:hAnsi="Times New Roman" w:cs="Times New Roman"/>
          <w:lang w:val="en-US"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2</w:t>
      </w:r>
      <w:r w:rsidRPr="00E42B03">
        <w:rPr>
          <w:rFonts w:ascii="Times New Roman" w:hAnsi="Times New Roman" w:cs="Times New Roman"/>
          <w:lang w:eastAsia="zh-CN"/>
        </w:rPr>
        <w:t>与其他协定、进程和组织的联系一节</w:t>
      </w:r>
      <w:r w:rsidRPr="00E42B03">
        <w:rPr>
          <w:rFonts w:ascii="Times New Roman" w:hAnsi="Times New Roman" w:cs="Times New Roman"/>
          <w:lang w:eastAsia="zh-CN"/>
        </w:rPr>
        <w:t>)</w:t>
      </w:r>
      <w:r w:rsidRPr="00E42B03">
        <w:rPr>
          <w:rFonts w:ascii="Times New Roman" w:hAnsi="Times New Roman" w:cs="Times New Roman"/>
          <w:lang w:eastAsia="zh-CN"/>
        </w:rPr>
        <w:t>。</w:t>
      </w:r>
      <w:r w:rsidR="00BE7EAE" w:rsidRPr="00E42B03">
        <w:rPr>
          <w:rStyle w:val="FootnoteReference"/>
          <w:rFonts w:ascii="Times New Roman" w:hAnsi="Times New Roman" w:cs="Times New Roman"/>
        </w:rPr>
        <w:footnoteReference w:id="14"/>
      </w:r>
      <w:r w:rsidRPr="00E42B03">
        <w:rPr>
          <w:rFonts w:ascii="Times New Roman" w:hAnsi="Times New Roman" w:cs="Times New Roman"/>
          <w:lang w:eastAsia="zh-CN"/>
        </w:rPr>
        <w:t>迄今为止，</w:t>
      </w:r>
      <w:r w:rsidRPr="00E42B03">
        <w:rPr>
          <w:rFonts w:ascii="Times New Roman" w:hAnsi="Times New Roman" w:cs="Times New Roman"/>
          <w:lang w:eastAsia="zh-CN"/>
        </w:rPr>
        <w:t>FERM</w:t>
      </w:r>
      <w:r w:rsidRPr="00E42B03">
        <w:rPr>
          <w:rFonts w:ascii="Times New Roman" w:hAnsi="Times New Roman" w:cs="Times New Roman"/>
          <w:lang w:eastAsia="zh-CN"/>
        </w:rPr>
        <w:t>登记册已从</w:t>
      </w:r>
      <w:r w:rsidRPr="00E42B03">
        <w:rPr>
          <w:rFonts w:ascii="Times New Roman" w:hAnsi="Times New Roman" w:cs="Times New Roman"/>
          <w:lang w:eastAsia="zh-CN"/>
        </w:rPr>
        <w:t>81</w:t>
      </w:r>
      <w:r w:rsidRPr="00E42B03">
        <w:rPr>
          <w:rFonts w:ascii="Times New Roman" w:hAnsi="Times New Roman" w:cs="Times New Roman"/>
          <w:lang w:eastAsia="zh-CN"/>
        </w:rPr>
        <w:t>个国家的超过</w:t>
      </w:r>
      <w:r w:rsidRPr="00E42B03">
        <w:rPr>
          <w:rFonts w:ascii="Times New Roman" w:hAnsi="Times New Roman" w:cs="Times New Roman"/>
          <w:lang w:eastAsia="zh-CN"/>
        </w:rPr>
        <w:t>121</w:t>
      </w:r>
      <w:r w:rsidRPr="00E42B03">
        <w:rPr>
          <w:rFonts w:ascii="Times New Roman" w:hAnsi="Times New Roman" w:cs="Times New Roman"/>
          <w:lang w:eastAsia="zh-CN"/>
        </w:rPr>
        <w:t>项</w:t>
      </w:r>
      <w:r w:rsidR="00BE7EAE" w:rsidRPr="00E42B03">
        <w:rPr>
          <w:rFonts w:ascii="Times New Roman" w:hAnsi="Times New Roman" w:cs="Times New Roman"/>
          <w:lang w:eastAsia="zh-CN"/>
        </w:rPr>
        <w:t>举措</w:t>
      </w:r>
      <w:r w:rsidRPr="00E42B03">
        <w:rPr>
          <w:rFonts w:ascii="Times New Roman" w:hAnsi="Times New Roman" w:cs="Times New Roman"/>
          <w:lang w:eastAsia="zh-CN"/>
        </w:rPr>
        <w:t>中汇编了恢复数据</w:t>
      </w:r>
      <w:r w:rsidR="00522820" w:rsidRPr="00E42B03">
        <w:rPr>
          <w:rFonts w:ascii="Times New Roman" w:hAnsi="Times New Roman" w:cs="Times New Roman"/>
          <w:noProof/>
          <w:lang w:eastAsia="zh-CN"/>
        </w:rPr>
        <w:t xml:space="preserve">(FAO, 2025a; </w:t>
      </w:r>
      <w:r w:rsidR="001322DB" w:rsidRPr="00E42B03">
        <w:rPr>
          <w:rFonts w:ascii="Times New Roman" w:hAnsi="Times New Roman" w:cs="Times New Roman"/>
          <w:noProof/>
          <w:lang w:eastAsia="zh-CN"/>
        </w:rPr>
        <w:t xml:space="preserve">and </w:t>
      </w:r>
      <w:r w:rsidR="00522820" w:rsidRPr="00E42B03">
        <w:rPr>
          <w:rFonts w:ascii="Times New Roman" w:hAnsi="Times New Roman" w:cs="Times New Roman"/>
          <w:noProof/>
          <w:lang w:eastAsia="zh-CN"/>
        </w:rPr>
        <w:t>UNEP, 2025a)</w:t>
      </w:r>
      <w:r w:rsidR="00BE7EAE" w:rsidRPr="00E42B03">
        <w:rPr>
          <w:rFonts w:ascii="Times New Roman" w:hAnsi="Times New Roman" w:cs="Times New Roman"/>
          <w:lang w:eastAsia="zh-CN"/>
        </w:rPr>
        <w:t>。</w:t>
      </w:r>
      <w:r w:rsidR="00241203" w:rsidRPr="00E42B03">
        <w:rPr>
          <w:rFonts w:ascii="Times New Roman" w:hAnsi="Times New Roman" w:cs="Times New Roman"/>
          <w:lang w:eastAsia="zh-CN"/>
        </w:rPr>
        <w:t xml:space="preserve"> </w:t>
      </w:r>
    </w:p>
    <w:p w14:paraId="0F1CD5D0" w14:textId="511280F0" w:rsidR="006E0673" w:rsidRPr="00E42B03" w:rsidRDefault="00441136" w:rsidP="005B7560">
      <w:pPr>
        <w:ind w:firstLine="490"/>
        <w:rPr>
          <w:rFonts w:ascii="Times New Roman" w:hAnsi="Times New Roman" w:cs="Times New Roman"/>
          <w:lang w:eastAsia="zh-CN"/>
        </w:rPr>
      </w:pPr>
      <w:r w:rsidRPr="00E42B03">
        <w:rPr>
          <w:rFonts w:ascii="Times New Roman" w:hAnsi="Times New Roman" w:cs="Times New Roman"/>
          <w:lang w:eastAsia="zh-CN"/>
        </w:rPr>
        <w:t>自《</w:t>
      </w:r>
      <w:r w:rsidR="00BE7EAE" w:rsidRPr="00E42B03">
        <w:rPr>
          <w:rFonts w:ascii="Times New Roman" w:hAnsi="Times New Roman" w:cs="Times New Roman"/>
          <w:lang w:eastAsia="zh-CN"/>
        </w:rPr>
        <w:t>昆蒙</w:t>
      </w:r>
      <w:r w:rsidRPr="00E42B03">
        <w:rPr>
          <w:rFonts w:ascii="Times New Roman" w:hAnsi="Times New Roman" w:cs="Times New Roman"/>
          <w:lang w:eastAsia="zh-CN"/>
        </w:rPr>
        <w:t>框架》通过以来，缔约方报告称，到</w:t>
      </w:r>
      <w:r w:rsidRPr="00E42B03">
        <w:rPr>
          <w:rFonts w:ascii="Times New Roman" w:hAnsi="Times New Roman" w:cs="Times New Roman"/>
          <w:lang w:eastAsia="zh-CN"/>
        </w:rPr>
        <w:t>2025</w:t>
      </w:r>
      <w:r w:rsidRPr="00E42B03">
        <w:rPr>
          <w:rFonts w:ascii="Times New Roman" w:hAnsi="Times New Roman" w:cs="Times New Roman"/>
          <w:lang w:eastAsia="zh-CN"/>
        </w:rPr>
        <w:t>年，累计已有约</w:t>
      </w:r>
      <w:r w:rsidRPr="00E42B03">
        <w:rPr>
          <w:rFonts w:ascii="Times New Roman" w:hAnsi="Times New Roman" w:cs="Times New Roman"/>
          <w:lang w:eastAsia="zh-CN"/>
        </w:rPr>
        <w:t>1.93</w:t>
      </w:r>
      <w:r w:rsidRPr="00E42B03">
        <w:rPr>
          <w:rFonts w:ascii="Times New Roman" w:hAnsi="Times New Roman" w:cs="Times New Roman"/>
          <w:lang w:eastAsia="zh-CN"/>
        </w:rPr>
        <w:t>亿公顷土地</w:t>
      </w:r>
      <w:r w:rsidR="00BE7EAE" w:rsidRPr="00E42B03">
        <w:rPr>
          <w:rFonts w:ascii="Times New Roman" w:hAnsi="Times New Roman" w:cs="Times New Roman"/>
          <w:lang w:eastAsia="zh-CN"/>
        </w:rPr>
        <w:t>正</w:t>
      </w:r>
      <w:r w:rsidRPr="00E42B03">
        <w:rPr>
          <w:rFonts w:ascii="Times New Roman" w:hAnsi="Times New Roman" w:cs="Times New Roman"/>
          <w:lang w:eastAsia="zh-CN"/>
        </w:rPr>
        <w:t>得到恢复</w:t>
      </w:r>
      <w:r w:rsidRPr="00E42B03">
        <w:rPr>
          <w:rFonts w:ascii="Times New Roman" w:hAnsi="Times New Roman" w:cs="Times New Roman"/>
          <w:lang w:eastAsia="zh-CN"/>
        </w:rPr>
        <w:t>(</w:t>
      </w:r>
      <w:r w:rsidRPr="00E42B03">
        <w:rPr>
          <w:rFonts w:ascii="Times New Roman" w:hAnsi="Times New Roman" w:cs="Times New Roman"/>
          <w:lang w:eastAsia="zh-CN"/>
        </w:rPr>
        <w:t>见图</w:t>
      </w:r>
      <w:r w:rsidRPr="00E42B03">
        <w:rPr>
          <w:rFonts w:ascii="Times New Roman" w:hAnsi="Times New Roman" w:cs="Times New Roman"/>
          <w:lang w:eastAsia="zh-CN"/>
        </w:rPr>
        <w:t>11)</w:t>
      </w:r>
      <w:r w:rsidRPr="00E42B03">
        <w:rPr>
          <w:rFonts w:ascii="Times New Roman" w:hAnsi="Times New Roman" w:cs="Times New Roman"/>
          <w:lang w:eastAsia="zh-CN"/>
        </w:rPr>
        <w:t>。标题指标仅衡量恢复中的面积，不包括退化</w:t>
      </w:r>
      <w:r w:rsidR="00BE7EAE" w:rsidRPr="00E42B03">
        <w:rPr>
          <w:rFonts w:ascii="Times New Roman" w:hAnsi="Times New Roman" w:cs="Times New Roman"/>
          <w:lang w:eastAsia="zh-CN"/>
        </w:rPr>
        <w:t>面积</w:t>
      </w:r>
      <w:r w:rsidRPr="00E42B03">
        <w:rPr>
          <w:rFonts w:ascii="Times New Roman" w:hAnsi="Times New Roman" w:cs="Times New Roman"/>
          <w:lang w:eastAsia="zh-CN"/>
        </w:rPr>
        <w:t>，但退化土地占总土地面积的比例是该目标的一个组成指标</w:t>
      </w:r>
      <w:r w:rsidRPr="00E42B03">
        <w:rPr>
          <w:rFonts w:ascii="Times New Roman" w:hAnsi="Times New Roman" w:cs="Times New Roman"/>
          <w:lang w:eastAsia="zh-CN"/>
        </w:rPr>
        <w:t>(2</w:t>
      </w:r>
      <w:r w:rsidR="00BE7EAE" w:rsidRPr="00E42B03">
        <w:rPr>
          <w:rFonts w:ascii="Times New Roman" w:hAnsi="Times New Roman" w:cs="Times New Roman"/>
          <w:lang w:eastAsia="zh-CN"/>
        </w:rPr>
        <w:t>.</w:t>
      </w:r>
      <w:r w:rsidRPr="00E42B03">
        <w:rPr>
          <w:rFonts w:ascii="Times New Roman" w:hAnsi="Times New Roman" w:cs="Times New Roman"/>
          <w:lang w:eastAsia="zh-CN"/>
        </w:rPr>
        <w:t>CT.1)</w:t>
      </w:r>
      <w:r w:rsidRPr="00E42B03">
        <w:rPr>
          <w:rFonts w:ascii="Times New Roman" w:hAnsi="Times New Roman" w:cs="Times New Roman"/>
          <w:lang w:eastAsia="zh-CN"/>
        </w:rPr>
        <w:t>。由于退化可以有多种形式，可以用不同方式衡量，对全球退化生境的数量有不同的估计，缔约方在报告该指标时使用了不同的定义。《</w:t>
      </w:r>
      <w:r w:rsidR="00E17C86" w:rsidRPr="00E42B03">
        <w:rPr>
          <w:rFonts w:ascii="Times New Roman" w:hAnsi="Times New Roman" w:cs="Times New Roman"/>
          <w:lang w:eastAsia="zh-CN"/>
        </w:rPr>
        <w:t>防治</w:t>
      </w:r>
      <w:r w:rsidRPr="00E42B03">
        <w:rPr>
          <w:rFonts w:ascii="Times New Roman" w:hAnsi="Times New Roman" w:cs="Times New Roman"/>
          <w:lang w:eastAsia="zh-CN"/>
        </w:rPr>
        <w:t>荒漠化公约》估计，</w:t>
      </w:r>
      <w:r w:rsidRPr="00E42B03">
        <w:rPr>
          <w:rFonts w:ascii="Times New Roman" w:hAnsi="Times New Roman" w:cs="Times New Roman"/>
          <w:lang w:eastAsia="zh-CN"/>
        </w:rPr>
        <w:t>2019</w:t>
      </w:r>
      <w:r w:rsidRPr="00E42B03">
        <w:rPr>
          <w:rFonts w:ascii="Times New Roman" w:hAnsi="Times New Roman" w:cs="Times New Roman"/>
          <w:lang w:eastAsia="zh-CN"/>
        </w:rPr>
        <w:t>年超过</w:t>
      </w:r>
      <w:r w:rsidRPr="00E42B03">
        <w:rPr>
          <w:rFonts w:ascii="Times New Roman" w:hAnsi="Times New Roman" w:cs="Times New Roman"/>
          <w:lang w:eastAsia="zh-CN"/>
        </w:rPr>
        <w:t>15.6</w:t>
      </w:r>
      <w:r w:rsidRPr="00E42B03">
        <w:rPr>
          <w:rFonts w:ascii="Times New Roman" w:hAnsi="Times New Roman" w:cs="Times New Roman"/>
          <w:lang w:eastAsia="zh-CN"/>
        </w:rPr>
        <w:t>亿公顷土地退化，每年超过</w:t>
      </w:r>
      <w:r w:rsidRPr="00E42B03">
        <w:rPr>
          <w:rFonts w:ascii="Times New Roman" w:hAnsi="Times New Roman" w:cs="Times New Roman"/>
          <w:lang w:eastAsia="zh-CN"/>
        </w:rPr>
        <w:t>1</w:t>
      </w:r>
      <w:r w:rsidRPr="00E42B03">
        <w:rPr>
          <w:rFonts w:ascii="Times New Roman" w:hAnsi="Times New Roman" w:cs="Times New Roman"/>
          <w:lang w:eastAsia="zh-CN"/>
        </w:rPr>
        <w:t>亿公顷健康和多产的土地退化</w:t>
      </w:r>
      <w:r w:rsidR="00522820" w:rsidRPr="00E42B03">
        <w:rPr>
          <w:rFonts w:ascii="Times New Roman" w:hAnsi="Times New Roman" w:cs="Times New Roman"/>
          <w:noProof/>
          <w:lang w:eastAsia="zh-CN"/>
        </w:rPr>
        <w:t>(UNCCD, 2022)</w:t>
      </w:r>
      <w:r w:rsidR="00BE7EAE" w:rsidRPr="00E42B03">
        <w:rPr>
          <w:rFonts w:ascii="Times New Roman" w:hAnsi="Times New Roman" w:cs="Times New Roman"/>
          <w:lang w:eastAsia="zh-CN"/>
        </w:rPr>
        <w:t>。</w:t>
      </w:r>
    </w:p>
    <w:p w14:paraId="45F3779D" w14:textId="34B64617" w:rsidR="00AC0B89" w:rsidRPr="00E42B03" w:rsidRDefault="00441136" w:rsidP="005B7560">
      <w:pPr>
        <w:ind w:firstLine="490"/>
        <w:rPr>
          <w:rFonts w:ascii="Times New Roman" w:hAnsi="Times New Roman" w:cs="Times New Roman"/>
          <w:lang w:eastAsia="zh-CN"/>
        </w:rPr>
      </w:pPr>
      <w:r w:rsidRPr="00E42B03">
        <w:rPr>
          <w:rFonts w:ascii="Times New Roman" w:hAnsi="Times New Roman" w:cs="Times New Roman"/>
          <w:lang w:eastAsia="zh-CN"/>
        </w:rPr>
        <w:t>缔约方在报告</w:t>
      </w:r>
      <w:r w:rsidR="004F0D17"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2</w:t>
      </w:r>
      <w:r w:rsidR="004F0D17" w:rsidRPr="00E42B03">
        <w:rPr>
          <w:rFonts w:ascii="Times New Roman" w:hAnsi="Times New Roman" w:cs="Times New Roman"/>
          <w:lang w:eastAsia="zh-CN"/>
        </w:rPr>
        <w:t>情况</w:t>
      </w:r>
      <w:r w:rsidRPr="00E42B03">
        <w:rPr>
          <w:rFonts w:ascii="Times New Roman" w:hAnsi="Times New Roman" w:cs="Times New Roman"/>
          <w:lang w:eastAsia="zh-CN"/>
        </w:rPr>
        <w:t>时提到的一个重大制约因素，</w:t>
      </w:r>
      <w:r w:rsidR="004F0D17" w:rsidRPr="00E42B03">
        <w:rPr>
          <w:rFonts w:ascii="Times New Roman" w:hAnsi="Times New Roman" w:cs="Times New Roman"/>
          <w:lang w:eastAsia="zh-CN"/>
        </w:rPr>
        <w:t>即</w:t>
      </w:r>
      <w:r w:rsidRPr="00E42B03">
        <w:rPr>
          <w:rFonts w:ascii="Times New Roman" w:hAnsi="Times New Roman" w:cs="Times New Roman"/>
          <w:lang w:eastAsia="zh-CN"/>
        </w:rPr>
        <w:t>缺乏国家商定的</w:t>
      </w:r>
      <w:r w:rsidRPr="00E42B03">
        <w:rPr>
          <w:rFonts w:ascii="Times New Roman" w:hAnsi="Times New Roman" w:cs="Times New Roman"/>
          <w:lang w:eastAsia="zh-CN"/>
        </w:rPr>
        <w:t>"</w:t>
      </w:r>
      <w:r w:rsidRPr="00E42B03">
        <w:rPr>
          <w:rFonts w:ascii="Times New Roman" w:hAnsi="Times New Roman" w:cs="Times New Roman"/>
          <w:lang w:eastAsia="zh-CN"/>
        </w:rPr>
        <w:t>退化</w:t>
      </w:r>
      <w:r w:rsidRPr="00E42B03">
        <w:rPr>
          <w:rFonts w:ascii="Times New Roman" w:hAnsi="Times New Roman" w:cs="Times New Roman"/>
          <w:lang w:eastAsia="zh-CN"/>
        </w:rPr>
        <w:t>"</w:t>
      </w:r>
      <w:r w:rsidRPr="00E42B03">
        <w:rPr>
          <w:rFonts w:ascii="Times New Roman" w:hAnsi="Times New Roman" w:cs="Times New Roman"/>
          <w:lang w:eastAsia="zh-CN"/>
        </w:rPr>
        <w:t>和</w:t>
      </w:r>
      <w:r w:rsidRPr="00E42B03">
        <w:rPr>
          <w:rFonts w:ascii="Times New Roman" w:hAnsi="Times New Roman" w:cs="Times New Roman"/>
          <w:lang w:eastAsia="zh-CN"/>
        </w:rPr>
        <w:t>"</w:t>
      </w:r>
      <w:r w:rsidRPr="00E42B03">
        <w:rPr>
          <w:rFonts w:ascii="Times New Roman" w:hAnsi="Times New Roman" w:cs="Times New Roman"/>
          <w:lang w:eastAsia="zh-CN"/>
        </w:rPr>
        <w:t>有效恢复</w:t>
      </w:r>
      <w:r w:rsidRPr="00E42B03">
        <w:rPr>
          <w:rFonts w:ascii="Times New Roman" w:hAnsi="Times New Roman" w:cs="Times New Roman"/>
          <w:lang w:eastAsia="zh-CN"/>
        </w:rPr>
        <w:t>"</w:t>
      </w:r>
      <w:r w:rsidRPr="00E42B03">
        <w:rPr>
          <w:rFonts w:ascii="Times New Roman" w:hAnsi="Times New Roman" w:cs="Times New Roman"/>
          <w:lang w:eastAsia="zh-CN"/>
        </w:rPr>
        <w:t>的定义，这妨碍了基线的建立和进展的衡量。尽管关于</w:t>
      </w:r>
      <w:r w:rsidR="00E17C86" w:rsidRPr="00E42B03">
        <w:rPr>
          <w:rFonts w:ascii="Times New Roman" w:hAnsi="Times New Roman" w:cs="Times New Roman"/>
          <w:lang w:eastAsia="zh-CN"/>
        </w:rPr>
        <w:t>执行</w:t>
      </w:r>
      <w:r w:rsidR="004F0D17"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2</w:t>
      </w:r>
      <w:r w:rsidRPr="00E42B03">
        <w:rPr>
          <w:rFonts w:ascii="Times New Roman" w:hAnsi="Times New Roman" w:cs="Times New Roman"/>
          <w:lang w:eastAsia="zh-CN"/>
        </w:rPr>
        <w:t>的全球指南将</w:t>
      </w:r>
      <w:r w:rsidRPr="00E42B03">
        <w:rPr>
          <w:rFonts w:ascii="Times New Roman" w:hAnsi="Times New Roman" w:cs="Times New Roman"/>
          <w:lang w:eastAsia="zh-CN"/>
        </w:rPr>
        <w:t>"</w:t>
      </w:r>
      <w:r w:rsidRPr="00E42B03">
        <w:rPr>
          <w:rFonts w:ascii="Times New Roman" w:hAnsi="Times New Roman" w:cs="Times New Roman"/>
          <w:lang w:eastAsia="zh-CN"/>
        </w:rPr>
        <w:t>有效恢复</w:t>
      </w:r>
      <w:r w:rsidRPr="00E42B03">
        <w:rPr>
          <w:rFonts w:ascii="Times New Roman" w:hAnsi="Times New Roman" w:cs="Times New Roman"/>
          <w:lang w:eastAsia="zh-CN"/>
        </w:rPr>
        <w:t>"</w:t>
      </w:r>
      <w:r w:rsidRPr="00E42B03">
        <w:rPr>
          <w:rFonts w:ascii="Times New Roman" w:hAnsi="Times New Roman" w:cs="Times New Roman"/>
          <w:lang w:eastAsia="zh-CN"/>
        </w:rPr>
        <w:t>定义为基于标准的恢复，以商定的原则为基础，</w:t>
      </w:r>
      <w:r w:rsidR="004F0D17" w:rsidRPr="00E42B03">
        <w:rPr>
          <w:rFonts w:ascii="Times New Roman" w:hAnsi="Times New Roman" w:cs="Times New Roman"/>
          <w:lang w:eastAsia="zh-CN"/>
        </w:rPr>
        <w:t>这形成</w:t>
      </w:r>
      <w:r w:rsidRPr="00E42B03">
        <w:rPr>
          <w:rFonts w:ascii="Times New Roman" w:hAnsi="Times New Roman" w:cs="Times New Roman"/>
          <w:lang w:eastAsia="zh-CN"/>
        </w:rPr>
        <w:t>适当平衡的可持续净收益，有利于并增强生物多样性、生态系统完整性和人类福祉</w:t>
      </w:r>
      <w:r w:rsidR="003B6A34" w:rsidRPr="00E42B03">
        <w:rPr>
          <w:rFonts w:ascii="Times New Roman" w:hAnsi="Times New Roman" w:cs="Times New Roman"/>
          <w:noProof/>
          <w:lang w:eastAsia="zh-CN"/>
        </w:rPr>
        <w:t>(FAO and others, 2024)</w:t>
      </w:r>
      <w:r w:rsidR="004F0D17" w:rsidRPr="00E42B03">
        <w:rPr>
          <w:rFonts w:ascii="Times New Roman" w:hAnsi="Times New Roman" w:cs="Times New Roman"/>
          <w:lang w:eastAsia="zh-CN"/>
        </w:rPr>
        <w:t>。</w:t>
      </w:r>
    </w:p>
    <w:p w14:paraId="1DBA6B09" w14:textId="1D30C6E9" w:rsidR="00241203" w:rsidRPr="00E42B03" w:rsidRDefault="00441136" w:rsidP="005B7560">
      <w:pPr>
        <w:ind w:firstLine="490"/>
        <w:rPr>
          <w:rFonts w:ascii="Times New Roman" w:hAnsi="Times New Roman" w:cs="Times New Roman"/>
          <w:lang w:eastAsia="zh-CN"/>
        </w:rPr>
      </w:pPr>
      <w:r w:rsidRPr="00E42B03">
        <w:rPr>
          <w:rFonts w:ascii="Times New Roman" w:hAnsi="Times New Roman" w:cs="Times New Roman"/>
          <w:color w:val="000000" w:themeColor="text1"/>
          <w:shd w:val="clear" w:color="auto" w:fill="FFFFFF"/>
          <w:lang w:val="en-US" w:eastAsia="zh-CN"/>
        </w:rPr>
        <w:lastRenderedPageBreak/>
        <w:t>应当指出，提交的数据可能不包括</w:t>
      </w:r>
      <w:r w:rsidRPr="00E42B03">
        <w:rPr>
          <w:rFonts w:ascii="Times New Roman" w:hAnsi="Times New Roman" w:cs="Times New Roman"/>
          <w:color w:val="000000" w:themeColor="text1"/>
          <w:shd w:val="clear" w:color="auto" w:fill="FFFFFF"/>
          <w:lang w:val="en-US" w:eastAsia="zh-CN"/>
        </w:rPr>
        <w:t>2020</w:t>
      </w:r>
      <w:r w:rsidRPr="00E42B03">
        <w:rPr>
          <w:rFonts w:ascii="Times New Roman" w:hAnsi="Times New Roman" w:cs="Times New Roman"/>
          <w:color w:val="000000" w:themeColor="text1"/>
          <w:shd w:val="clear" w:color="auto" w:fill="FFFFFF"/>
          <w:lang w:val="en-US" w:eastAsia="zh-CN"/>
        </w:rPr>
        <w:t>年前已经</w:t>
      </w:r>
      <w:r w:rsidR="004F0D17" w:rsidRPr="00E42B03">
        <w:rPr>
          <w:rFonts w:ascii="Times New Roman" w:hAnsi="Times New Roman" w:cs="Times New Roman"/>
          <w:color w:val="000000" w:themeColor="text1"/>
          <w:shd w:val="clear" w:color="auto" w:fill="FFFFFF"/>
          <w:lang w:val="en-US" w:eastAsia="zh-CN"/>
        </w:rPr>
        <w:t>处于</w:t>
      </w:r>
      <w:r w:rsidRPr="00E42B03">
        <w:rPr>
          <w:rFonts w:ascii="Times New Roman" w:hAnsi="Times New Roman" w:cs="Times New Roman"/>
          <w:color w:val="000000" w:themeColor="text1"/>
          <w:shd w:val="clear" w:color="auto" w:fill="FFFFFF"/>
          <w:lang w:val="en-US" w:eastAsia="zh-CN"/>
        </w:rPr>
        <w:t>恢复</w:t>
      </w:r>
      <w:r w:rsidR="004F0D17" w:rsidRPr="00E42B03">
        <w:rPr>
          <w:rFonts w:ascii="Times New Roman" w:hAnsi="Times New Roman" w:cs="Times New Roman"/>
          <w:color w:val="000000" w:themeColor="text1"/>
          <w:shd w:val="clear" w:color="auto" w:fill="FFFFFF"/>
          <w:lang w:val="en-US" w:eastAsia="zh-CN"/>
        </w:rPr>
        <w:t>中</w:t>
      </w:r>
      <w:r w:rsidRPr="00E42B03">
        <w:rPr>
          <w:rFonts w:ascii="Times New Roman" w:hAnsi="Times New Roman" w:cs="Times New Roman"/>
          <w:color w:val="000000" w:themeColor="text1"/>
          <w:shd w:val="clear" w:color="auto" w:fill="FFFFFF"/>
          <w:lang w:val="en-US" w:eastAsia="zh-CN"/>
        </w:rPr>
        <w:t>并仍在恢复的生态系统，而且并非所有国家都提交了数据。然而，目前报告的正在恢复的土地面积与恢复所有退化生态系统</w:t>
      </w:r>
      <w:r w:rsidRPr="00E42B03">
        <w:rPr>
          <w:rFonts w:ascii="Times New Roman" w:hAnsi="Times New Roman" w:cs="Times New Roman"/>
          <w:color w:val="000000" w:themeColor="text1"/>
          <w:shd w:val="clear" w:color="auto" w:fill="FFFFFF"/>
          <w:lang w:val="en-US" w:eastAsia="zh-CN"/>
        </w:rPr>
        <w:t>30%</w:t>
      </w:r>
      <w:r w:rsidRPr="00E42B03">
        <w:rPr>
          <w:rFonts w:ascii="Times New Roman" w:hAnsi="Times New Roman" w:cs="Times New Roman"/>
          <w:color w:val="000000" w:themeColor="text1"/>
          <w:shd w:val="clear" w:color="auto" w:fill="FFFFFF"/>
          <w:lang w:val="en-US" w:eastAsia="zh-CN"/>
        </w:rPr>
        <w:t>的全球目标不相称。在监测内陆水域、海洋和沿海生态系统的恢复努力方面存在具体差距。因此，虽然现有的报告数据表明，恢复行动总体上在增加</w:t>
      </w:r>
      <w:r w:rsidRPr="00E42B03">
        <w:rPr>
          <w:rFonts w:ascii="Times New Roman" w:hAnsi="Times New Roman" w:cs="Times New Roman"/>
          <w:color w:val="000000" w:themeColor="text1"/>
          <w:shd w:val="clear" w:color="auto" w:fill="FFFFFF"/>
          <w:lang w:val="en-US" w:eastAsia="zh-CN"/>
        </w:rPr>
        <w:t>(</w:t>
      </w:r>
      <w:r w:rsidRPr="00E42B03">
        <w:rPr>
          <w:rFonts w:ascii="Times New Roman" w:hAnsi="Times New Roman" w:cs="Times New Roman"/>
          <w:color w:val="000000" w:themeColor="text1"/>
          <w:shd w:val="clear" w:color="auto" w:fill="FFFFFF"/>
          <w:lang w:val="en-US" w:eastAsia="zh-CN"/>
        </w:rPr>
        <w:t>见图</w:t>
      </w:r>
      <w:r w:rsidRPr="00E42B03">
        <w:rPr>
          <w:rFonts w:ascii="Times New Roman" w:hAnsi="Times New Roman" w:cs="Times New Roman"/>
          <w:color w:val="000000" w:themeColor="text1"/>
          <w:shd w:val="clear" w:color="auto" w:fill="FFFFFF"/>
          <w:lang w:val="en-US" w:eastAsia="zh-CN"/>
        </w:rPr>
        <w:t>11)</w:t>
      </w:r>
      <w:r w:rsidRPr="00E42B03">
        <w:rPr>
          <w:rFonts w:ascii="Times New Roman" w:hAnsi="Times New Roman" w:cs="Times New Roman"/>
          <w:color w:val="000000" w:themeColor="text1"/>
          <w:shd w:val="clear" w:color="auto" w:fill="FFFFFF"/>
          <w:lang w:val="en-US" w:eastAsia="zh-CN"/>
        </w:rPr>
        <w:t>，但似乎没有达到与</w:t>
      </w:r>
      <w:r w:rsidR="004F0D17" w:rsidRPr="00E42B03">
        <w:rPr>
          <w:rFonts w:ascii="Times New Roman" w:hAnsi="Times New Roman" w:cs="Times New Roman"/>
          <w:color w:val="000000" w:themeColor="text1"/>
          <w:shd w:val="clear" w:color="auto" w:fill="FFFFFF"/>
          <w:lang w:val="en-US" w:eastAsia="zh-CN"/>
        </w:rPr>
        <w:t>行动</w:t>
      </w:r>
      <w:r w:rsidRPr="00E42B03">
        <w:rPr>
          <w:rFonts w:ascii="Times New Roman" w:hAnsi="Times New Roman" w:cs="Times New Roman"/>
          <w:color w:val="000000" w:themeColor="text1"/>
          <w:shd w:val="clear" w:color="auto" w:fill="FFFFFF"/>
          <w:lang w:val="en-US" w:eastAsia="zh-CN"/>
        </w:rPr>
        <w:t>目标</w:t>
      </w:r>
      <w:r w:rsidRPr="00E42B03">
        <w:rPr>
          <w:rFonts w:ascii="Times New Roman" w:hAnsi="Times New Roman" w:cs="Times New Roman"/>
          <w:color w:val="000000" w:themeColor="text1"/>
          <w:shd w:val="clear" w:color="auto" w:fill="FFFFFF"/>
          <w:lang w:val="en-US" w:eastAsia="zh-CN"/>
        </w:rPr>
        <w:t>2</w:t>
      </w:r>
      <w:r w:rsidRPr="00E42B03">
        <w:rPr>
          <w:rFonts w:ascii="Times New Roman" w:hAnsi="Times New Roman" w:cs="Times New Roman"/>
          <w:color w:val="000000" w:themeColor="text1"/>
          <w:shd w:val="clear" w:color="auto" w:fill="FFFFFF"/>
          <w:lang w:val="en-US" w:eastAsia="zh-CN"/>
        </w:rPr>
        <w:t>相称的水平。</w:t>
      </w:r>
      <w:r w:rsidR="00A168A8" w:rsidRPr="00E42B03">
        <w:rPr>
          <w:rFonts w:ascii="Times New Roman" w:hAnsi="Times New Roman" w:cs="Times New Roman"/>
          <w:lang w:eastAsia="zh-CN"/>
        </w:rPr>
        <w:t xml:space="preserve"> </w:t>
      </w:r>
    </w:p>
    <w:p w14:paraId="2863A990" w14:textId="77777777" w:rsidR="00E57B81" w:rsidRPr="00E42B03" w:rsidRDefault="00E57B81" w:rsidP="00241203">
      <w:pPr>
        <w:rPr>
          <w:rFonts w:ascii="Times New Roman" w:hAnsi="Times New Roman" w:cs="Times New Roman"/>
          <w:lang w:eastAsia="zh-CN"/>
        </w:rPr>
      </w:pPr>
    </w:p>
    <w:p w14:paraId="1E030DE4" w14:textId="0477D098" w:rsidR="001D10FF" w:rsidRPr="00E42B03" w:rsidRDefault="00441136" w:rsidP="001D10FF">
      <w:pPr>
        <w:rPr>
          <w:rFonts w:ascii="Times New Roman" w:hAnsi="Times New Roman" w:cs="Times New Roman"/>
          <w:sz w:val="20"/>
          <w:szCs w:val="20"/>
          <w:lang w:eastAsia="zh-CN"/>
        </w:rPr>
      </w:pPr>
      <w:bookmarkStart w:id="130" w:name="_Ref230456799"/>
      <w:bookmarkStart w:id="131" w:name="_Ref235634345"/>
      <w:r w:rsidRPr="00E42B03">
        <w:rPr>
          <w:rFonts w:ascii="Times New Roman" w:hAnsi="Times New Roman" w:cs="Times New Roman"/>
          <w:sz w:val="20"/>
          <w:szCs w:val="20"/>
          <w:lang w:eastAsia="zh-CN"/>
        </w:rPr>
        <w:t>图</w:t>
      </w:r>
      <w:r w:rsidR="001D10FF" w:rsidRPr="00E42B03">
        <w:rPr>
          <w:rFonts w:ascii="Times New Roman" w:hAnsi="Times New Roman" w:cs="Times New Roman"/>
          <w:sz w:val="20"/>
          <w:szCs w:val="20"/>
          <w:lang w:eastAsia="zh-CN"/>
        </w:rPr>
        <w:t xml:space="preserve"> 11</w:t>
      </w:r>
      <w:bookmarkEnd w:id="130"/>
    </w:p>
    <w:p w14:paraId="428FEBB5" w14:textId="37E8E94B" w:rsidR="001D10FF" w:rsidRPr="00E42B03" w:rsidRDefault="007856A9" w:rsidP="001D10FF">
      <w:pPr>
        <w:rPr>
          <w:rFonts w:ascii="Times New Roman" w:hAnsi="Times New Roman" w:cs="Times New Roman"/>
          <w:b/>
          <w:bCs/>
          <w:sz w:val="20"/>
          <w:szCs w:val="20"/>
          <w:lang w:val="en-CA" w:eastAsia="zh-CN"/>
        </w:rPr>
      </w:pPr>
      <w:r w:rsidRPr="00E42B03">
        <w:rPr>
          <w:rFonts w:ascii="Times New Roman" w:hAnsi="Times New Roman" w:cs="Times New Roman"/>
          <w:b/>
          <w:bCs/>
          <w:sz w:val="20"/>
          <w:szCs w:val="20"/>
          <w:lang w:eastAsia="zh-CN"/>
        </w:rPr>
        <w:t>标题指标</w:t>
      </w:r>
      <w:r w:rsidR="001D10FF" w:rsidRPr="00E42B03">
        <w:rPr>
          <w:rFonts w:ascii="Times New Roman" w:hAnsi="Times New Roman" w:cs="Times New Roman"/>
          <w:b/>
          <w:bCs/>
          <w:sz w:val="20"/>
          <w:szCs w:val="20"/>
          <w:lang w:eastAsia="zh-CN"/>
        </w:rPr>
        <w:t>2.1 (</w:t>
      </w:r>
      <w:r w:rsidRPr="00E42B03">
        <w:rPr>
          <w:rFonts w:ascii="Times New Roman" w:hAnsi="Times New Roman" w:cs="Times New Roman"/>
          <w:b/>
          <w:bCs/>
          <w:sz w:val="20"/>
          <w:szCs w:val="20"/>
          <w:lang w:eastAsia="zh-CN"/>
        </w:rPr>
        <w:t>正在恢复</w:t>
      </w:r>
      <w:r w:rsidR="004F0D17" w:rsidRPr="00E42B03">
        <w:rPr>
          <w:rFonts w:ascii="Times New Roman" w:hAnsi="Times New Roman" w:cs="Times New Roman"/>
          <w:b/>
          <w:bCs/>
          <w:sz w:val="20"/>
          <w:szCs w:val="20"/>
          <w:lang w:eastAsia="zh-CN"/>
        </w:rPr>
        <w:t>的</w:t>
      </w:r>
      <w:r w:rsidRPr="00E42B03">
        <w:rPr>
          <w:rFonts w:ascii="Times New Roman" w:hAnsi="Times New Roman" w:cs="Times New Roman"/>
          <w:b/>
          <w:bCs/>
          <w:sz w:val="20"/>
          <w:szCs w:val="20"/>
          <w:lang w:eastAsia="zh-CN"/>
        </w:rPr>
        <w:t>区域</w:t>
      </w:r>
      <w:r w:rsidR="001D10FF" w:rsidRPr="00E42B03">
        <w:rPr>
          <w:rFonts w:ascii="Times New Roman" w:hAnsi="Times New Roman" w:cs="Times New Roman"/>
          <w:b/>
          <w:bCs/>
          <w:sz w:val="20"/>
          <w:szCs w:val="20"/>
          <w:lang w:eastAsia="zh-CN"/>
        </w:rPr>
        <w:t>)</w:t>
      </w:r>
      <w:bookmarkEnd w:id="131"/>
    </w:p>
    <w:p w14:paraId="709A771E" w14:textId="77777777" w:rsidR="00E57B81" w:rsidRPr="00E42B03" w:rsidRDefault="00E57B81" w:rsidP="00241203">
      <w:pPr>
        <w:rPr>
          <w:rFonts w:ascii="Times New Roman" w:hAnsi="Times New Roman" w:cs="Times New Roman"/>
          <w:lang w:eastAsia="zh-CN"/>
        </w:rPr>
      </w:pPr>
    </w:p>
    <w:p w14:paraId="294819A9" w14:textId="2E6D0939" w:rsidR="00E318A4" w:rsidRPr="00E42B03" w:rsidRDefault="00474685" w:rsidP="00D111CC">
      <w:pPr>
        <w:keepNext/>
        <w:rPr>
          <w:rFonts w:ascii="Times New Roman" w:hAnsi="Times New Roman" w:cs="Times New Roman"/>
          <w:sz w:val="18"/>
          <w:szCs w:val="18"/>
        </w:rPr>
      </w:pPr>
      <w:r w:rsidRPr="00E42B03">
        <w:rPr>
          <w:rFonts w:ascii="Times New Roman" w:hAnsi="Times New Roman" w:cs="Times New Roman"/>
          <w:noProof/>
        </w:rPr>
        <w:drawing>
          <wp:inline distT="0" distB="0" distL="0" distR="0" wp14:anchorId="63C9867E" wp14:editId="4539706E">
            <wp:extent cx="5115263" cy="3838575"/>
            <wp:effectExtent l="0" t="0" r="0" b="0"/>
            <wp:docPr id="312265324" name="drawing">
              <a:extLst xmlns:a="http://schemas.openxmlformats.org/drawingml/2006/main">
                <a:ext uri="{FF2B5EF4-FFF2-40B4-BE49-F238E27FC236}">
                  <a16:creationId xmlns:a16="http://schemas.microsoft.com/office/drawing/2014/main" id="{9EAAC5CB-D44F-4D1D-A537-608355C046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265324" name=""/>
                    <pic:cNvPicPr/>
                  </pic:nvPicPr>
                  <pic:blipFill>
                    <a:blip r:embed="rId41">
                      <a:extLst>
                        <a:ext uri="{28A0092B-C50C-407E-A947-70E740481C1C}">
                          <a14:useLocalDpi xmlns:a14="http://schemas.microsoft.com/office/drawing/2010/main"/>
                        </a:ext>
                      </a:extLst>
                    </a:blip>
                    <a:stretch>
                      <a:fillRect/>
                    </a:stretch>
                  </pic:blipFill>
                  <pic:spPr>
                    <a:xfrm>
                      <a:off x="0" y="0"/>
                      <a:ext cx="5115263" cy="3838575"/>
                    </a:xfrm>
                    <a:prstGeom prst="rect">
                      <a:avLst/>
                    </a:prstGeom>
                  </pic:spPr>
                </pic:pic>
              </a:graphicData>
            </a:graphic>
          </wp:inline>
        </w:drawing>
      </w:r>
    </w:p>
    <w:p w14:paraId="6F9BDB5B" w14:textId="59D1B372" w:rsidR="00344E1F" w:rsidRPr="00E42B03" w:rsidRDefault="004F0D17" w:rsidP="00E745C2">
      <w:pPr>
        <w:pStyle w:val="Caption"/>
        <w:jc w:val="both"/>
        <w:rPr>
          <w:rFonts w:ascii="Times New Roman" w:eastAsia="SimSun" w:hAnsi="Times New Roman" w:cs="Times New Roman"/>
          <w:lang w:eastAsia="zh-CN"/>
        </w:rPr>
      </w:pPr>
      <w:r w:rsidRPr="00CB7DBD">
        <w:rPr>
          <w:rFonts w:ascii="KaiTi" w:eastAsia="KaiTi" w:hAnsi="KaiTi" w:cs="Times New Roman"/>
          <w:i w:val="0"/>
          <w:iCs w:val="0"/>
          <w:lang w:eastAsia="zh-CN"/>
        </w:rPr>
        <w:t>注：</w:t>
      </w:r>
      <w:r w:rsidRPr="005B7560">
        <w:rPr>
          <w:rFonts w:ascii="Times New Roman" w:eastAsia="SimSun" w:hAnsi="Times New Roman" w:cs="Times New Roman"/>
          <w:i w:val="0"/>
          <w:iCs w:val="0"/>
          <w:lang w:eastAsia="zh-CN"/>
        </w:rPr>
        <w:t>指标值显示所有缔约方提交材料中正在恢复的累计面积。右边的柱状图按区域显示了为图表提供数据的缔约方的分布情况</w:t>
      </w:r>
      <w:r w:rsidRPr="005B7560">
        <w:rPr>
          <w:rFonts w:ascii="Times New Roman" w:eastAsia="SimSun" w:hAnsi="Times New Roman" w:cs="Times New Roman"/>
          <w:i w:val="0"/>
          <w:iCs w:val="0"/>
          <w:sz w:val="16"/>
          <w:szCs w:val="16"/>
          <w:lang w:eastAsia="zh-CN"/>
        </w:rPr>
        <w:t>。</w:t>
      </w:r>
      <w:r w:rsidR="00E745C2" w:rsidRPr="00E42B03">
        <w:rPr>
          <w:rFonts w:ascii="Times New Roman" w:eastAsia="SimSun" w:hAnsi="Times New Roman" w:cs="Times New Roman"/>
          <w:i w:val="0"/>
          <w:iCs w:val="0"/>
          <w:color w:val="auto"/>
          <w:lang w:eastAsia="zh-CN"/>
        </w:rPr>
        <w:t>图例定义了每个区域的颜色：较深的颜色表示图中包括其数据的任何区域内的缔约方所占比例；较浅的颜色表示图中不包括其数据的同一区域内的缔约方所占比例。由于数据收集的限制，此处显示的总面积可能少于所有正在恢复的面积，应被视为最低估计值。这些趋势包括来自</w:t>
      </w:r>
      <w:r w:rsidR="00E745C2" w:rsidRPr="00E42B03">
        <w:rPr>
          <w:rFonts w:ascii="Times New Roman" w:eastAsia="SimSun" w:hAnsi="Times New Roman" w:cs="Times New Roman"/>
          <w:i w:val="0"/>
          <w:iCs w:val="0"/>
          <w:color w:val="auto"/>
          <w:lang w:eastAsia="zh-CN"/>
        </w:rPr>
        <w:t>51</w:t>
      </w:r>
      <w:r w:rsidR="00E745C2" w:rsidRPr="00E42B03">
        <w:rPr>
          <w:rFonts w:ascii="Times New Roman" w:eastAsia="SimSun" w:hAnsi="Times New Roman" w:cs="Times New Roman"/>
          <w:i w:val="0"/>
          <w:iCs w:val="0"/>
          <w:color w:val="auto"/>
          <w:lang w:eastAsia="zh-CN"/>
        </w:rPr>
        <w:t>个缔约方的数据。</w:t>
      </w:r>
    </w:p>
    <w:tbl>
      <w:tblPr>
        <w:tblStyle w:val="TableGrid"/>
        <w:tblW w:w="0" w:type="auto"/>
        <w:tblLook w:val="06A0" w:firstRow="1" w:lastRow="0" w:firstColumn="1" w:lastColumn="0" w:noHBand="1" w:noVBand="1"/>
      </w:tblPr>
      <w:tblGrid>
        <w:gridCol w:w="3740"/>
        <w:gridCol w:w="2416"/>
      </w:tblGrid>
      <w:tr w:rsidR="00FB1B8E" w:rsidRPr="00FB1B8E" w14:paraId="06DE905E" w14:textId="77777777" w:rsidTr="00066AB4">
        <w:tc>
          <w:tcPr>
            <w:tcW w:w="0" w:type="auto"/>
            <w:gridSpan w:val="2"/>
          </w:tcPr>
          <w:p w14:paraId="315AE3B6" w14:textId="1A736BE8" w:rsidR="00FB1B8E" w:rsidRPr="00E20C9D" w:rsidRDefault="00FB1B8E" w:rsidP="009B4355">
            <w:pPr>
              <w:rPr>
                <w:rFonts w:ascii="Microsoft YaHei" w:eastAsia="Microsoft YaHei" w:hAnsi="Microsoft YaHei" w:cs="Microsoft YaHei"/>
                <w:color w:val="0F1115"/>
                <w:sz w:val="22"/>
                <w:szCs w:val="22"/>
              </w:rPr>
            </w:pPr>
            <w:r w:rsidRPr="00E20C9D">
              <w:rPr>
                <w:rFonts w:ascii="Microsoft YaHei" w:eastAsia="Microsoft YaHei" w:hAnsi="Microsoft YaHei" w:cs="Microsoft YaHei"/>
                <w:color w:val="0F1115"/>
                <w:sz w:val="22"/>
                <w:szCs w:val="22"/>
              </w:rPr>
              <w:t>图 11</w:t>
            </w:r>
          </w:p>
        </w:tc>
      </w:tr>
      <w:tr w:rsidR="00FB1B8E" w:rsidRPr="003A6336" w14:paraId="6B529417" w14:textId="77777777" w:rsidTr="00FB1B8E">
        <w:tc>
          <w:tcPr>
            <w:tcW w:w="0" w:type="auto"/>
          </w:tcPr>
          <w:p w14:paraId="078046D9" w14:textId="77777777" w:rsidR="00FB1B8E" w:rsidRPr="00E20C9D" w:rsidRDefault="00FB1B8E" w:rsidP="009B4355">
            <w:pPr>
              <w:rPr>
                <w:rFonts w:ascii="Aptos" w:hAnsi="Aptos"/>
                <w:sz w:val="22"/>
                <w:szCs w:val="22"/>
              </w:rPr>
            </w:pPr>
            <w:r w:rsidRPr="00E20C9D">
              <w:rPr>
                <w:rFonts w:ascii="Aptos" w:eastAsia="Segoe UI" w:hAnsi="Aptos" w:cs="Segoe UI"/>
                <w:color w:val="0F1115"/>
                <w:sz w:val="22"/>
                <w:szCs w:val="22"/>
              </w:rPr>
              <w:t xml:space="preserve">English </w:t>
            </w:r>
          </w:p>
        </w:tc>
        <w:tc>
          <w:tcPr>
            <w:tcW w:w="0" w:type="auto"/>
          </w:tcPr>
          <w:p w14:paraId="0226D748" w14:textId="6BEAB545" w:rsidR="00FB1B8E" w:rsidRPr="00E20C9D" w:rsidRDefault="00CB2790" w:rsidP="009B4355">
            <w:pPr>
              <w:rPr>
                <w:rFonts w:ascii="Aptos" w:hAnsi="Aptos"/>
                <w:sz w:val="22"/>
                <w:szCs w:val="22"/>
              </w:rPr>
            </w:pPr>
            <w:r w:rsidRPr="00E20C9D">
              <w:rPr>
                <w:rFonts w:ascii="Microsoft YaHei" w:eastAsia="Microsoft YaHei" w:hAnsi="Microsoft YaHei" w:cs="Microsoft YaHei"/>
                <w:color w:val="0F1115"/>
                <w:sz w:val="22"/>
                <w:szCs w:val="22"/>
              </w:rPr>
              <w:t>中文</w:t>
            </w:r>
          </w:p>
        </w:tc>
      </w:tr>
      <w:tr w:rsidR="00FB1B8E" w:rsidRPr="003A6336" w14:paraId="6C0A8FE0" w14:textId="77777777" w:rsidTr="00FB1B8E">
        <w:tc>
          <w:tcPr>
            <w:tcW w:w="0" w:type="auto"/>
          </w:tcPr>
          <w:p w14:paraId="0758A6C1" w14:textId="77777777" w:rsidR="00FB1B8E" w:rsidRPr="00E20C9D" w:rsidRDefault="00FB1B8E" w:rsidP="009B4355">
            <w:pPr>
              <w:rPr>
                <w:rFonts w:ascii="Aptos" w:hAnsi="Aptos"/>
                <w:sz w:val="22"/>
                <w:szCs w:val="22"/>
              </w:rPr>
            </w:pPr>
            <w:r w:rsidRPr="00E20C9D">
              <w:rPr>
                <w:rFonts w:ascii="Aptos" w:eastAsia="Segoe UI" w:hAnsi="Aptos" w:cs="Segoe UI"/>
                <w:color w:val="0F1115"/>
                <w:sz w:val="22"/>
                <w:szCs w:val="22"/>
              </w:rPr>
              <w:t xml:space="preserve">Area under restoration </w:t>
            </w:r>
          </w:p>
        </w:tc>
        <w:tc>
          <w:tcPr>
            <w:tcW w:w="0" w:type="auto"/>
          </w:tcPr>
          <w:p w14:paraId="363B8017" w14:textId="77777777" w:rsidR="00FB1B8E" w:rsidRPr="00E20C9D" w:rsidRDefault="00FB1B8E" w:rsidP="009B4355">
            <w:pPr>
              <w:rPr>
                <w:rFonts w:ascii="Aptos" w:hAnsi="Aptos"/>
                <w:sz w:val="22"/>
                <w:szCs w:val="22"/>
              </w:rPr>
            </w:pPr>
            <w:r w:rsidRPr="00E20C9D">
              <w:rPr>
                <w:rFonts w:ascii="Microsoft YaHei" w:eastAsia="Microsoft YaHei" w:hAnsi="Microsoft YaHei" w:cs="Microsoft YaHei"/>
                <w:color w:val="0F1115"/>
                <w:sz w:val="22"/>
                <w:szCs w:val="22"/>
              </w:rPr>
              <w:t>正在恢复区</w:t>
            </w:r>
          </w:p>
        </w:tc>
      </w:tr>
      <w:tr w:rsidR="00FB1B8E" w:rsidRPr="003A6336" w14:paraId="6C200B37" w14:textId="77777777" w:rsidTr="00FB1B8E">
        <w:tc>
          <w:tcPr>
            <w:tcW w:w="0" w:type="auto"/>
          </w:tcPr>
          <w:p w14:paraId="31942000" w14:textId="77777777" w:rsidR="00FB1B8E" w:rsidRPr="00E20C9D" w:rsidRDefault="00FB1B8E" w:rsidP="009B4355">
            <w:pPr>
              <w:rPr>
                <w:rFonts w:ascii="Aptos" w:hAnsi="Aptos"/>
                <w:sz w:val="22"/>
                <w:szCs w:val="22"/>
              </w:rPr>
            </w:pPr>
            <w:r w:rsidRPr="00E20C9D">
              <w:rPr>
                <w:rFonts w:ascii="Aptos" w:eastAsia="Segoe UI" w:hAnsi="Aptos" w:cs="Segoe UI"/>
                <w:color w:val="0F1115"/>
                <w:sz w:val="22"/>
                <w:szCs w:val="22"/>
              </w:rPr>
              <w:t>Year</w:t>
            </w:r>
          </w:p>
        </w:tc>
        <w:tc>
          <w:tcPr>
            <w:tcW w:w="0" w:type="auto"/>
          </w:tcPr>
          <w:p w14:paraId="00B2F681" w14:textId="77777777" w:rsidR="00FB1B8E" w:rsidRPr="00E20C9D" w:rsidRDefault="00FB1B8E" w:rsidP="009B4355">
            <w:pPr>
              <w:rPr>
                <w:rFonts w:ascii="Aptos" w:hAnsi="Aptos"/>
                <w:sz w:val="22"/>
                <w:szCs w:val="22"/>
              </w:rPr>
            </w:pPr>
            <w:r w:rsidRPr="00E20C9D">
              <w:rPr>
                <w:rFonts w:ascii="Microsoft YaHei" w:eastAsia="Microsoft YaHei" w:hAnsi="Microsoft YaHei" w:cs="Microsoft YaHei"/>
                <w:color w:val="0F1115"/>
                <w:sz w:val="22"/>
                <w:szCs w:val="22"/>
              </w:rPr>
              <w:t>年度</w:t>
            </w:r>
            <w:r w:rsidRPr="00E20C9D">
              <w:rPr>
                <w:rFonts w:ascii="Aptos" w:eastAsia="Segoe UI" w:hAnsi="Aptos" w:cs="Segoe UI"/>
                <w:color w:val="0F1115"/>
                <w:sz w:val="22"/>
                <w:szCs w:val="22"/>
              </w:rPr>
              <w:t xml:space="preserve"> </w:t>
            </w:r>
          </w:p>
        </w:tc>
      </w:tr>
      <w:tr w:rsidR="00FB1B8E" w:rsidRPr="003A6336" w14:paraId="50D169DC" w14:textId="77777777" w:rsidTr="00FB1B8E">
        <w:tc>
          <w:tcPr>
            <w:tcW w:w="0" w:type="auto"/>
          </w:tcPr>
          <w:p w14:paraId="13DF9C68" w14:textId="77777777" w:rsidR="00FB1B8E" w:rsidRPr="00E20C9D" w:rsidRDefault="00FB1B8E" w:rsidP="009B4355">
            <w:pPr>
              <w:rPr>
                <w:rFonts w:ascii="Aptos" w:hAnsi="Aptos"/>
                <w:sz w:val="22"/>
                <w:szCs w:val="22"/>
              </w:rPr>
            </w:pPr>
            <w:r w:rsidRPr="00E20C9D">
              <w:rPr>
                <w:rFonts w:ascii="Aptos" w:eastAsia="Segoe UI" w:hAnsi="Aptos" w:cs="Segoe UI"/>
                <w:color w:val="0F1115"/>
                <w:sz w:val="22"/>
                <w:szCs w:val="22"/>
              </w:rPr>
              <w:t>(million hectares)</w:t>
            </w:r>
          </w:p>
        </w:tc>
        <w:tc>
          <w:tcPr>
            <w:tcW w:w="0" w:type="auto"/>
          </w:tcPr>
          <w:p w14:paraId="3B60FD1E" w14:textId="77777777" w:rsidR="00FB1B8E" w:rsidRPr="00E20C9D" w:rsidRDefault="00FB1B8E" w:rsidP="009B4355">
            <w:pPr>
              <w:rPr>
                <w:rFonts w:ascii="Aptos" w:hAnsi="Aptos"/>
                <w:sz w:val="22"/>
                <w:szCs w:val="22"/>
              </w:rPr>
            </w:pPr>
            <w:r w:rsidRPr="00E20C9D">
              <w:rPr>
                <w:rFonts w:ascii="Microsoft YaHei" w:eastAsia="Microsoft YaHei" w:hAnsi="Microsoft YaHei" w:cs="Microsoft YaHei"/>
                <w:color w:val="0F1115"/>
                <w:sz w:val="22"/>
                <w:szCs w:val="22"/>
              </w:rPr>
              <w:t>（百万公顷）</w:t>
            </w:r>
            <w:r w:rsidRPr="00E20C9D">
              <w:rPr>
                <w:rFonts w:ascii="Aptos" w:eastAsia="Segoe UI" w:hAnsi="Aptos" w:cs="Segoe UI"/>
                <w:color w:val="0F1115"/>
                <w:sz w:val="22"/>
                <w:szCs w:val="22"/>
              </w:rPr>
              <w:t xml:space="preserve">  </w:t>
            </w:r>
          </w:p>
        </w:tc>
      </w:tr>
      <w:tr w:rsidR="00FB1B8E" w:rsidRPr="003A6336" w14:paraId="35E4ED53" w14:textId="77777777" w:rsidTr="00FB1B8E">
        <w:tc>
          <w:tcPr>
            <w:tcW w:w="0" w:type="auto"/>
          </w:tcPr>
          <w:p w14:paraId="2D582D6D" w14:textId="77777777" w:rsidR="00FB1B8E" w:rsidRPr="00E20C9D" w:rsidRDefault="00FB1B8E" w:rsidP="009B4355">
            <w:pPr>
              <w:rPr>
                <w:rFonts w:ascii="Aptos" w:hAnsi="Aptos"/>
                <w:sz w:val="22"/>
                <w:szCs w:val="22"/>
              </w:rPr>
            </w:pPr>
            <w:r w:rsidRPr="00E20C9D">
              <w:rPr>
                <w:rFonts w:ascii="Aptos" w:eastAsia="Segoe UI" w:hAnsi="Aptos" w:cs="Segoe UI"/>
                <w:color w:val="0F1115"/>
                <w:sz w:val="22"/>
                <w:szCs w:val="22"/>
              </w:rPr>
              <w:t>Party count by region</w:t>
            </w:r>
          </w:p>
        </w:tc>
        <w:tc>
          <w:tcPr>
            <w:tcW w:w="0" w:type="auto"/>
          </w:tcPr>
          <w:p w14:paraId="108D7DB5" w14:textId="77777777" w:rsidR="00FB1B8E" w:rsidRPr="00E20C9D" w:rsidRDefault="00FB1B8E"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每个区域的缔约方数目</w:t>
            </w:r>
          </w:p>
        </w:tc>
      </w:tr>
      <w:tr w:rsidR="00FB1B8E" w:rsidRPr="003A6336" w14:paraId="33F36A8D" w14:textId="77777777" w:rsidTr="00FB1B8E">
        <w:tc>
          <w:tcPr>
            <w:tcW w:w="0" w:type="auto"/>
          </w:tcPr>
          <w:p w14:paraId="5A993FD3" w14:textId="77777777" w:rsidR="00FB1B8E" w:rsidRPr="00E20C9D" w:rsidRDefault="00FB1B8E" w:rsidP="009B4355">
            <w:pPr>
              <w:rPr>
                <w:rFonts w:ascii="Aptos" w:hAnsi="Aptos"/>
                <w:sz w:val="22"/>
                <w:szCs w:val="22"/>
              </w:rPr>
            </w:pPr>
            <w:r w:rsidRPr="00E20C9D">
              <w:rPr>
                <w:rFonts w:ascii="Aptos" w:eastAsia="Segoe UI" w:hAnsi="Aptos" w:cs="Segoe UI"/>
                <w:color w:val="0F1115"/>
                <w:sz w:val="22"/>
                <w:szCs w:val="22"/>
              </w:rPr>
              <w:t>Region</w:t>
            </w:r>
          </w:p>
        </w:tc>
        <w:tc>
          <w:tcPr>
            <w:tcW w:w="0" w:type="auto"/>
          </w:tcPr>
          <w:p w14:paraId="5C23347A" w14:textId="77777777" w:rsidR="00FB1B8E" w:rsidRPr="00E20C9D" w:rsidRDefault="00FB1B8E" w:rsidP="009B4355">
            <w:pPr>
              <w:rPr>
                <w:rFonts w:ascii="Aptos" w:hAnsi="Aptos"/>
                <w:sz w:val="22"/>
                <w:szCs w:val="22"/>
              </w:rPr>
            </w:pPr>
            <w:r w:rsidRPr="00E20C9D">
              <w:rPr>
                <w:rFonts w:ascii="Microsoft YaHei" w:eastAsia="Microsoft YaHei" w:hAnsi="Microsoft YaHei" w:cs="Microsoft YaHei"/>
                <w:color w:val="0F1115"/>
                <w:sz w:val="22"/>
                <w:szCs w:val="22"/>
              </w:rPr>
              <w:t>区域</w:t>
            </w:r>
            <w:r w:rsidRPr="00E20C9D">
              <w:rPr>
                <w:rFonts w:ascii="Aptos" w:eastAsia="Segoe UI" w:hAnsi="Aptos" w:cs="Segoe UI"/>
                <w:color w:val="0F1115"/>
                <w:sz w:val="22"/>
                <w:szCs w:val="22"/>
              </w:rPr>
              <w:t xml:space="preserve"> </w:t>
            </w:r>
          </w:p>
        </w:tc>
      </w:tr>
      <w:tr w:rsidR="00FB1B8E" w:rsidRPr="003A6336" w14:paraId="0CB3972D" w14:textId="77777777" w:rsidTr="00FB1B8E">
        <w:tc>
          <w:tcPr>
            <w:tcW w:w="0" w:type="auto"/>
          </w:tcPr>
          <w:p w14:paraId="13EA8471" w14:textId="77777777" w:rsidR="00FB1B8E" w:rsidRPr="00E20C9D" w:rsidRDefault="00FB1B8E" w:rsidP="009B4355">
            <w:pPr>
              <w:rPr>
                <w:rFonts w:ascii="Aptos" w:hAnsi="Aptos"/>
                <w:sz w:val="22"/>
                <w:szCs w:val="22"/>
              </w:rPr>
            </w:pPr>
            <w:r w:rsidRPr="00E20C9D">
              <w:rPr>
                <w:rFonts w:ascii="Aptos" w:eastAsia="Segoe UI" w:hAnsi="Aptos" w:cs="Segoe UI"/>
                <w:color w:val="0F1115"/>
                <w:sz w:val="22"/>
                <w:szCs w:val="22"/>
              </w:rPr>
              <w:lastRenderedPageBreak/>
              <w:t>African States</w:t>
            </w:r>
          </w:p>
        </w:tc>
        <w:tc>
          <w:tcPr>
            <w:tcW w:w="0" w:type="auto"/>
          </w:tcPr>
          <w:p w14:paraId="1CAC148C" w14:textId="77777777" w:rsidR="00FB1B8E" w:rsidRPr="00E20C9D" w:rsidRDefault="00FB1B8E" w:rsidP="009B4355">
            <w:pPr>
              <w:rPr>
                <w:rFonts w:ascii="Aptos" w:hAnsi="Aptos"/>
                <w:sz w:val="22"/>
                <w:szCs w:val="22"/>
              </w:rPr>
            </w:pPr>
            <w:r w:rsidRPr="00E20C9D">
              <w:rPr>
                <w:rFonts w:ascii="Microsoft YaHei" w:eastAsia="Microsoft YaHei" w:hAnsi="Microsoft YaHei" w:cs="Microsoft YaHei"/>
                <w:color w:val="0F1115"/>
                <w:sz w:val="22"/>
                <w:szCs w:val="22"/>
              </w:rPr>
              <w:t>非洲国家</w:t>
            </w:r>
            <w:r w:rsidRPr="00E20C9D">
              <w:rPr>
                <w:rFonts w:ascii="Aptos" w:eastAsia="Segoe UI" w:hAnsi="Aptos" w:cs="Segoe UI"/>
                <w:color w:val="0F1115"/>
                <w:sz w:val="22"/>
                <w:szCs w:val="22"/>
              </w:rPr>
              <w:t xml:space="preserve"> </w:t>
            </w:r>
          </w:p>
        </w:tc>
      </w:tr>
      <w:tr w:rsidR="00FB1B8E" w:rsidRPr="003A6336" w14:paraId="4138DC1B" w14:textId="77777777" w:rsidTr="00FB1B8E">
        <w:tc>
          <w:tcPr>
            <w:tcW w:w="0" w:type="auto"/>
          </w:tcPr>
          <w:p w14:paraId="0A824338" w14:textId="77777777" w:rsidR="00FB1B8E" w:rsidRPr="00E20C9D" w:rsidRDefault="00FB1B8E" w:rsidP="009B4355">
            <w:pPr>
              <w:rPr>
                <w:rFonts w:ascii="Aptos" w:hAnsi="Aptos"/>
                <w:sz w:val="22"/>
                <w:szCs w:val="22"/>
              </w:rPr>
            </w:pPr>
            <w:r w:rsidRPr="00E20C9D">
              <w:rPr>
                <w:rFonts w:ascii="Aptos" w:eastAsia="Segoe UI" w:hAnsi="Aptos" w:cs="Segoe UI"/>
                <w:color w:val="0F1115"/>
                <w:sz w:val="22"/>
                <w:szCs w:val="22"/>
              </w:rPr>
              <w:t>Asia- Pacific States</w:t>
            </w:r>
          </w:p>
        </w:tc>
        <w:tc>
          <w:tcPr>
            <w:tcW w:w="0" w:type="auto"/>
          </w:tcPr>
          <w:p w14:paraId="7C001FD4" w14:textId="77777777" w:rsidR="00FB1B8E" w:rsidRPr="00E20C9D" w:rsidRDefault="00FB1B8E" w:rsidP="009B4355">
            <w:pPr>
              <w:rPr>
                <w:rFonts w:ascii="Aptos" w:hAnsi="Aptos"/>
                <w:sz w:val="22"/>
                <w:szCs w:val="22"/>
              </w:rPr>
            </w:pPr>
            <w:r w:rsidRPr="00E20C9D">
              <w:rPr>
                <w:rFonts w:ascii="Microsoft YaHei" w:eastAsia="Microsoft YaHei" w:hAnsi="Microsoft YaHei" w:cs="Microsoft YaHei"/>
                <w:color w:val="0F1115"/>
                <w:sz w:val="22"/>
                <w:szCs w:val="22"/>
              </w:rPr>
              <w:t>亚太国家</w:t>
            </w:r>
            <w:r w:rsidRPr="00E20C9D">
              <w:rPr>
                <w:rFonts w:ascii="Aptos" w:eastAsia="Segoe UI" w:hAnsi="Aptos" w:cs="Segoe UI"/>
                <w:color w:val="0F1115"/>
                <w:sz w:val="22"/>
                <w:szCs w:val="22"/>
              </w:rPr>
              <w:t xml:space="preserve"> </w:t>
            </w:r>
          </w:p>
        </w:tc>
      </w:tr>
      <w:tr w:rsidR="00FB1B8E" w:rsidRPr="003A6336" w14:paraId="7F79BD1A" w14:textId="77777777" w:rsidTr="00FB1B8E">
        <w:tc>
          <w:tcPr>
            <w:tcW w:w="0" w:type="auto"/>
          </w:tcPr>
          <w:p w14:paraId="47CA6E4B" w14:textId="77777777" w:rsidR="00FB1B8E" w:rsidRPr="00E20C9D" w:rsidRDefault="00FB1B8E" w:rsidP="009B4355">
            <w:pPr>
              <w:rPr>
                <w:rFonts w:ascii="Aptos" w:hAnsi="Aptos"/>
                <w:sz w:val="22"/>
                <w:szCs w:val="22"/>
              </w:rPr>
            </w:pPr>
            <w:r w:rsidRPr="00E20C9D">
              <w:rPr>
                <w:rFonts w:ascii="Aptos" w:eastAsia="Segoe UI" w:hAnsi="Aptos" w:cs="Segoe UI"/>
                <w:color w:val="0F1115"/>
                <w:sz w:val="22"/>
                <w:szCs w:val="22"/>
              </w:rPr>
              <w:t>Latin American and Caribbean States</w:t>
            </w:r>
          </w:p>
        </w:tc>
        <w:tc>
          <w:tcPr>
            <w:tcW w:w="0" w:type="auto"/>
          </w:tcPr>
          <w:p w14:paraId="6A216DFF" w14:textId="77777777" w:rsidR="00FB1B8E" w:rsidRPr="00E20C9D" w:rsidRDefault="00FB1B8E"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拉丁美洲和加勒比国家</w:t>
            </w:r>
            <w:r w:rsidRPr="00E20C9D">
              <w:rPr>
                <w:rFonts w:ascii="Aptos" w:eastAsia="Segoe UI" w:hAnsi="Aptos" w:cs="Segoe UI"/>
                <w:color w:val="0F1115"/>
                <w:sz w:val="22"/>
                <w:szCs w:val="22"/>
                <w:lang w:eastAsia="zh-CN"/>
              </w:rPr>
              <w:t xml:space="preserve"> </w:t>
            </w:r>
          </w:p>
        </w:tc>
      </w:tr>
      <w:tr w:rsidR="00FB1B8E" w:rsidRPr="003A6336" w14:paraId="4489E862" w14:textId="77777777" w:rsidTr="00FB1B8E">
        <w:tc>
          <w:tcPr>
            <w:tcW w:w="0" w:type="auto"/>
          </w:tcPr>
          <w:p w14:paraId="69434C0E" w14:textId="77777777" w:rsidR="00FB1B8E" w:rsidRPr="00E20C9D" w:rsidRDefault="00FB1B8E" w:rsidP="009B4355">
            <w:pPr>
              <w:rPr>
                <w:rFonts w:ascii="Aptos" w:hAnsi="Aptos"/>
                <w:sz w:val="22"/>
                <w:szCs w:val="22"/>
              </w:rPr>
            </w:pPr>
            <w:r w:rsidRPr="00E20C9D">
              <w:rPr>
                <w:rFonts w:ascii="Aptos" w:eastAsia="Segoe UI" w:hAnsi="Aptos" w:cs="Segoe UI"/>
                <w:color w:val="0F1115"/>
                <w:sz w:val="22"/>
                <w:szCs w:val="22"/>
              </w:rPr>
              <w:t>Eastern European States</w:t>
            </w:r>
          </w:p>
        </w:tc>
        <w:tc>
          <w:tcPr>
            <w:tcW w:w="0" w:type="auto"/>
          </w:tcPr>
          <w:p w14:paraId="36032C24" w14:textId="77777777" w:rsidR="00FB1B8E" w:rsidRPr="00E20C9D" w:rsidRDefault="00FB1B8E" w:rsidP="009B4355">
            <w:pPr>
              <w:rPr>
                <w:rFonts w:ascii="Aptos" w:hAnsi="Aptos"/>
                <w:sz w:val="22"/>
                <w:szCs w:val="22"/>
              </w:rPr>
            </w:pPr>
            <w:r w:rsidRPr="00E20C9D">
              <w:rPr>
                <w:rFonts w:ascii="Microsoft YaHei" w:eastAsia="Microsoft YaHei" w:hAnsi="Microsoft YaHei" w:cs="Microsoft YaHei"/>
                <w:color w:val="0F1115"/>
                <w:sz w:val="22"/>
                <w:szCs w:val="22"/>
              </w:rPr>
              <w:t>东欧国家</w:t>
            </w:r>
            <w:r w:rsidRPr="00E20C9D">
              <w:rPr>
                <w:rFonts w:ascii="Aptos" w:eastAsia="Segoe UI" w:hAnsi="Aptos" w:cs="Segoe UI"/>
                <w:color w:val="0F1115"/>
                <w:sz w:val="22"/>
                <w:szCs w:val="22"/>
              </w:rPr>
              <w:t xml:space="preserve"> </w:t>
            </w:r>
          </w:p>
        </w:tc>
      </w:tr>
      <w:tr w:rsidR="00FB1B8E" w:rsidRPr="003A6336" w14:paraId="1714D487" w14:textId="77777777" w:rsidTr="00FB1B8E">
        <w:tc>
          <w:tcPr>
            <w:tcW w:w="0" w:type="auto"/>
          </w:tcPr>
          <w:p w14:paraId="44346004" w14:textId="77777777" w:rsidR="00FB1B8E" w:rsidRPr="00E20C9D" w:rsidRDefault="00FB1B8E" w:rsidP="009B4355">
            <w:pPr>
              <w:rPr>
                <w:rFonts w:ascii="Aptos" w:hAnsi="Aptos"/>
                <w:sz w:val="22"/>
                <w:szCs w:val="22"/>
              </w:rPr>
            </w:pPr>
            <w:r w:rsidRPr="00E20C9D">
              <w:rPr>
                <w:rFonts w:ascii="Aptos" w:eastAsia="Segoe UI" w:hAnsi="Aptos" w:cs="Segoe UI"/>
                <w:color w:val="0F1115"/>
                <w:sz w:val="22"/>
                <w:szCs w:val="22"/>
              </w:rPr>
              <w:t>Western European and other States</w:t>
            </w:r>
          </w:p>
        </w:tc>
        <w:tc>
          <w:tcPr>
            <w:tcW w:w="0" w:type="auto"/>
          </w:tcPr>
          <w:p w14:paraId="43C1D04D" w14:textId="77777777" w:rsidR="00FB1B8E" w:rsidRPr="00E20C9D" w:rsidRDefault="00FB1B8E" w:rsidP="009B4355">
            <w:pPr>
              <w:rPr>
                <w:rFonts w:ascii="Aptos" w:hAnsi="Aptos"/>
                <w:sz w:val="22"/>
                <w:szCs w:val="22"/>
              </w:rPr>
            </w:pPr>
            <w:r w:rsidRPr="00E20C9D">
              <w:rPr>
                <w:rFonts w:ascii="Microsoft YaHei" w:eastAsia="Microsoft YaHei" w:hAnsi="Microsoft YaHei" w:cs="Microsoft YaHei"/>
                <w:color w:val="0F1115"/>
                <w:sz w:val="22"/>
                <w:szCs w:val="22"/>
              </w:rPr>
              <w:t>西欧和其他国家</w:t>
            </w:r>
            <w:r w:rsidRPr="00E20C9D">
              <w:rPr>
                <w:rFonts w:ascii="Aptos" w:eastAsia="Segoe UI" w:hAnsi="Aptos" w:cs="Segoe UI"/>
                <w:color w:val="0F1115"/>
                <w:sz w:val="22"/>
                <w:szCs w:val="22"/>
              </w:rPr>
              <w:t xml:space="preserve"> </w:t>
            </w:r>
          </w:p>
        </w:tc>
      </w:tr>
      <w:tr w:rsidR="00FB1B8E" w:rsidRPr="003A6336" w14:paraId="04B31E8E" w14:textId="77777777" w:rsidTr="00FB1B8E">
        <w:tc>
          <w:tcPr>
            <w:tcW w:w="0" w:type="auto"/>
          </w:tcPr>
          <w:p w14:paraId="06915B40" w14:textId="77777777" w:rsidR="00FB1B8E" w:rsidRPr="00E20C9D" w:rsidRDefault="00FB1B8E" w:rsidP="009B4355">
            <w:pPr>
              <w:rPr>
                <w:rFonts w:ascii="Aptos" w:hAnsi="Aptos"/>
                <w:sz w:val="22"/>
                <w:szCs w:val="22"/>
              </w:rPr>
            </w:pPr>
            <w:r w:rsidRPr="00E20C9D">
              <w:rPr>
                <w:rFonts w:ascii="Aptos" w:eastAsia="Segoe UI" w:hAnsi="Aptos" w:cs="Segoe UI"/>
                <w:color w:val="0F1115"/>
                <w:sz w:val="22"/>
                <w:szCs w:val="22"/>
              </w:rPr>
              <w:t>Party count: 51</w:t>
            </w:r>
          </w:p>
        </w:tc>
        <w:tc>
          <w:tcPr>
            <w:tcW w:w="0" w:type="auto"/>
          </w:tcPr>
          <w:p w14:paraId="1D119751" w14:textId="77777777" w:rsidR="00FB1B8E" w:rsidRPr="00E20C9D" w:rsidRDefault="00FB1B8E" w:rsidP="009B4355">
            <w:pPr>
              <w:rPr>
                <w:rFonts w:ascii="Aptos" w:hAnsi="Aptos"/>
                <w:sz w:val="22"/>
                <w:szCs w:val="22"/>
              </w:rPr>
            </w:pPr>
            <w:r w:rsidRPr="00E20C9D">
              <w:rPr>
                <w:rFonts w:ascii="Microsoft YaHei" w:eastAsia="Microsoft YaHei" w:hAnsi="Microsoft YaHei" w:cs="Microsoft YaHei"/>
                <w:color w:val="0F1115"/>
                <w:sz w:val="22"/>
                <w:szCs w:val="22"/>
              </w:rPr>
              <w:t>缔约方数目：51</w:t>
            </w:r>
            <w:r w:rsidRPr="00E20C9D">
              <w:rPr>
                <w:rFonts w:ascii="Aptos" w:eastAsia="Segoe UI" w:hAnsi="Aptos" w:cs="Segoe UI"/>
                <w:color w:val="0F1115"/>
                <w:sz w:val="22"/>
                <w:szCs w:val="22"/>
              </w:rPr>
              <w:t xml:space="preserve"> </w:t>
            </w:r>
          </w:p>
        </w:tc>
      </w:tr>
    </w:tbl>
    <w:p w14:paraId="6B2F5DA3" w14:textId="77777777" w:rsidR="00FB1B8E" w:rsidRDefault="00FB1B8E" w:rsidP="001E7E5B">
      <w:pPr>
        <w:keepNext/>
        <w:rPr>
          <w:rFonts w:ascii="Times New Roman" w:hAnsi="Times New Roman" w:cs="Times New Roman"/>
          <w:sz w:val="20"/>
          <w:szCs w:val="20"/>
          <w:lang w:val="en-US" w:eastAsia="zh-CN"/>
        </w:rPr>
      </w:pPr>
    </w:p>
    <w:p w14:paraId="6FB63E90" w14:textId="27D32B42" w:rsidR="001E7E5B" w:rsidRPr="00E42B03" w:rsidRDefault="00441136" w:rsidP="001E7E5B">
      <w:pPr>
        <w:keepNext/>
        <w:rPr>
          <w:rFonts w:ascii="Times New Roman" w:hAnsi="Times New Roman" w:cs="Times New Roman"/>
          <w:sz w:val="20"/>
          <w:szCs w:val="20"/>
          <w:lang w:eastAsia="zh-CN"/>
        </w:rPr>
      </w:pPr>
      <w:r w:rsidRPr="00E42B03">
        <w:rPr>
          <w:rFonts w:ascii="Times New Roman" w:hAnsi="Times New Roman" w:cs="Times New Roman"/>
          <w:sz w:val="20"/>
          <w:szCs w:val="20"/>
          <w:lang w:eastAsia="zh-CN"/>
        </w:rPr>
        <w:t>图</w:t>
      </w:r>
      <w:r w:rsidR="001E7E5B" w:rsidRPr="00E42B03">
        <w:rPr>
          <w:rFonts w:ascii="Times New Roman" w:hAnsi="Times New Roman" w:cs="Times New Roman"/>
          <w:sz w:val="20"/>
          <w:szCs w:val="20"/>
          <w:lang w:eastAsia="zh-CN"/>
        </w:rPr>
        <w:t xml:space="preserve"> 12</w:t>
      </w:r>
    </w:p>
    <w:p w14:paraId="3D8AFCFE" w14:textId="73DDC004" w:rsidR="001E7E5B" w:rsidRPr="00E42B03" w:rsidRDefault="00E745C2" w:rsidP="001E7E5B">
      <w:pPr>
        <w:keepNext/>
        <w:rPr>
          <w:rFonts w:ascii="Times New Roman" w:hAnsi="Times New Roman" w:cs="Times New Roman"/>
          <w:i/>
          <w:iCs/>
          <w:sz w:val="20"/>
          <w:szCs w:val="20"/>
          <w:lang w:eastAsia="zh-CN"/>
        </w:rPr>
      </w:pPr>
      <w:r w:rsidRPr="00E42B03">
        <w:rPr>
          <w:rFonts w:ascii="Times New Roman" w:hAnsi="Times New Roman" w:cs="Times New Roman"/>
          <w:b/>
          <w:bCs/>
          <w:sz w:val="20"/>
          <w:szCs w:val="20"/>
          <w:lang w:eastAsia="zh-CN"/>
        </w:rPr>
        <w:t>与《昆蒙框架》行动目标</w:t>
      </w:r>
      <w:r w:rsidRPr="00E42B03">
        <w:rPr>
          <w:rFonts w:ascii="Times New Roman" w:hAnsi="Times New Roman" w:cs="Times New Roman"/>
          <w:b/>
          <w:bCs/>
          <w:sz w:val="20"/>
          <w:szCs w:val="20"/>
          <w:lang w:eastAsia="zh-CN"/>
        </w:rPr>
        <w:t>2</w:t>
      </w:r>
      <w:r w:rsidRPr="00E42B03">
        <w:rPr>
          <w:rFonts w:ascii="Times New Roman" w:hAnsi="Times New Roman" w:cs="Times New Roman"/>
          <w:b/>
          <w:bCs/>
          <w:sz w:val="20"/>
          <w:szCs w:val="20"/>
          <w:lang w:eastAsia="zh-CN"/>
        </w:rPr>
        <w:t>相一致，分别表明趋势正在改善、保持稳定和不利指标所占百分比</w:t>
      </w:r>
      <w:r w:rsidR="001E7E5B" w:rsidRPr="00E42B03">
        <w:rPr>
          <w:rFonts w:ascii="Times New Roman" w:hAnsi="Times New Roman" w:cs="Times New Roman"/>
          <w:i/>
          <w:iCs/>
          <w:sz w:val="20"/>
          <w:szCs w:val="20"/>
          <w:lang w:eastAsia="zh-CN"/>
        </w:rPr>
        <w:t xml:space="preserve"> </w:t>
      </w:r>
    </w:p>
    <w:p w14:paraId="71DABDF4" w14:textId="77777777" w:rsidR="001E7E5B" w:rsidRPr="00E42B03" w:rsidRDefault="001E7E5B" w:rsidP="00344E1F">
      <w:pPr>
        <w:keepNext/>
        <w:rPr>
          <w:rFonts w:ascii="Times New Roman" w:hAnsi="Times New Roman" w:cs="Times New Roman"/>
          <w:lang w:eastAsia="zh-CN"/>
        </w:rPr>
      </w:pPr>
    </w:p>
    <w:p w14:paraId="2AE77017" w14:textId="5BD28535" w:rsidR="00E318A4" w:rsidRPr="00E42B03" w:rsidRDefault="00344E1F" w:rsidP="00C96507">
      <w:pPr>
        <w:pStyle w:val="Caption"/>
        <w:keepNext/>
        <w:rPr>
          <w:rFonts w:ascii="Times New Roman" w:eastAsia="SimSun" w:hAnsi="Times New Roman" w:cs="Times New Roman"/>
        </w:rPr>
      </w:pPr>
      <w:bookmarkStart w:id="132" w:name="_Ref230007982"/>
      <w:r w:rsidRPr="00E42B03">
        <w:rPr>
          <w:rFonts w:ascii="Times New Roman" w:eastAsia="SimSun" w:hAnsi="Times New Roman" w:cs="Times New Roman"/>
          <w:noProof/>
        </w:rPr>
        <w:drawing>
          <wp:inline distT="0" distB="0" distL="0" distR="0" wp14:anchorId="7C07687C" wp14:editId="4340536F">
            <wp:extent cx="5724525" cy="2457450"/>
            <wp:effectExtent l="0" t="0" r="0" b="0"/>
            <wp:docPr id="135725658" name="drawing">
              <a:extLst xmlns:a="http://schemas.openxmlformats.org/drawingml/2006/main">
                <a:ext uri="{FF2B5EF4-FFF2-40B4-BE49-F238E27FC236}">
                  <a16:creationId xmlns:a16="http://schemas.microsoft.com/office/drawing/2014/main" id="{AB7224A6-B767-41DC-8728-8C3D130044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25658"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724525" cy="2457450"/>
                    </a:xfrm>
                    <a:prstGeom prst="rect">
                      <a:avLst/>
                    </a:prstGeom>
                  </pic:spPr>
                </pic:pic>
              </a:graphicData>
            </a:graphic>
          </wp:inline>
        </w:drawing>
      </w:r>
    </w:p>
    <w:p w14:paraId="019FD963" w14:textId="59F05CF2" w:rsidR="00173006" w:rsidRPr="00CB7DBD" w:rsidRDefault="00CD7B0F" w:rsidP="00173006">
      <w:pPr>
        <w:pStyle w:val="Caption"/>
        <w:rPr>
          <w:rFonts w:ascii="Times New Roman" w:eastAsia="SimSun" w:hAnsi="Times New Roman" w:cs="Times New Roman"/>
          <w:i w:val="0"/>
        </w:rPr>
      </w:pPr>
      <w:bookmarkStart w:id="133" w:name="_Ref230458725"/>
      <w:r w:rsidRPr="00CB7DBD">
        <w:rPr>
          <w:rFonts w:ascii="KaiTi" w:eastAsia="KaiTi" w:hAnsi="KaiTi" w:cs="Times New Roman"/>
          <w:i w:val="0"/>
          <w:iCs w:val="0"/>
          <w:color w:val="auto"/>
        </w:rPr>
        <w:t>注</w:t>
      </w:r>
      <w:r w:rsidRPr="00CB7DBD">
        <w:rPr>
          <w:rFonts w:ascii="KaiTi" w:eastAsia="KaiTi" w:hAnsi="KaiTi" w:cs="Times New Roman"/>
          <w:i w:val="0"/>
          <w:iCs w:val="0"/>
          <w:color w:val="auto"/>
          <w:lang w:eastAsia="zh-CN"/>
        </w:rPr>
        <w:t>：</w:t>
      </w:r>
      <w:r w:rsidRPr="00CB7DBD">
        <w:rPr>
          <w:rFonts w:ascii="Times New Roman" w:eastAsia="SimSun" w:hAnsi="Times New Roman" w:cs="Times New Roman"/>
          <w:i w:val="0"/>
          <w:iCs w:val="0"/>
          <w:color w:val="auto"/>
        </w:rPr>
        <w:t>比例按缔约方加权。这些趋势包括</w:t>
      </w:r>
      <w:r w:rsidRPr="00CB7DBD">
        <w:rPr>
          <w:rFonts w:ascii="Times New Roman" w:eastAsia="SimSun" w:hAnsi="Times New Roman" w:cs="Times New Roman"/>
          <w:i w:val="0"/>
          <w:iCs w:val="0"/>
          <w:color w:val="auto"/>
          <w:lang w:eastAsia="zh-CN"/>
        </w:rPr>
        <w:t>来自</w:t>
      </w:r>
      <w:r w:rsidRPr="00CB7DBD">
        <w:rPr>
          <w:rFonts w:ascii="Times New Roman" w:eastAsia="SimSun" w:hAnsi="Times New Roman" w:cs="Times New Roman"/>
          <w:i w:val="0"/>
          <w:iCs w:val="0"/>
          <w:color w:val="auto"/>
          <w:lang w:eastAsia="zh-CN"/>
        </w:rPr>
        <w:t>51</w:t>
      </w:r>
      <w:r w:rsidRPr="00CB7DBD">
        <w:rPr>
          <w:rFonts w:ascii="Times New Roman" w:eastAsia="SimSun" w:hAnsi="Times New Roman" w:cs="Times New Roman"/>
          <w:i w:val="0"/>
          <w:iCs w:val="0"/>
          <w:color w:val="auto"/>
          <w:lang w:eastAsia="zh-CN"/>
        </w:rPr>
        <w:t>个缔约方的标题指标</w:t>
      </w:r>
      <w:r w:rsidRPr="00CB7DBD">
        <w:rPr>
          <w:rFonts w:ascii="Times New Roman" w:eastAsia="SimSun" w:hAnsi="Times New Roman" w:cs="Times New Roman"/>
          <w:i w:val="0"/>
          <w:iCs w:val="0"/>
          <w:color w:val="auto"/>
          <w:lang w:eastAsia="zh-CN"/>
        </w:rPr>
        <w:t>2.1</w:t>
      </w:r>
      <w:r w:rsidRPr="00CB7DBD">
        <w:rPr>
          <w:rFonts w:ascii="Times New Roman" w:eastAsia="SimSun" w:hAnsi="Times New Roman" w:cs="Times New Roman"/>
          <w:i w:val="0"/>
          <w:iCs w:val="0"/>
          <w:color w:val="auto"/>
          <w:lang w:eastAsia="zh-CN"/>
        </w:rPr>
        <w:t>的数据，此外还有来自共</w:t>
      </w:r>
      <w:r w:rsidRPr="00CB7DBD">
        <w:rPr>
          <w:rFonts w:ascii="Times New Roman" w:eastAsia="SimSun" w:hAnsi="Times New Roman" w:cs="Times New Roman"/>
          <w:i w:val="0"/>
          <w:iCs w:val="0"/>
          <w:color w:val="auto"/>
          <w:lang w:eastAsia="zh-CN"/>
        </w:rPr>
        <w:t>25</w:t>
      </w:r>
      <w:r w:rsidRPr="00CB7DBD">
        <w:rPr>
          <w:rFonts w:ascii="Times New Roman" w:eastAsia="SimSun" w:hAnsi="Times New Roman" w:cs="Times New Roman"/>
          <w:i w:val="0"/>
          <w:iCs w:val="0"/>
          <w:color w:val="auto"/>
        </w:rPr>
        <w:t>个缔约方的</w:t>
      </w:r>
      <w:r w:rsidRPr="00CB7DBD">
        <w:rPr>
          <w:rFonts w:ascii="Times New Roman" w:eastAsia="SimSun" w:hAnsi="Times New Roman" w:cs="Times New Roman"/>
          <w:i w:val="0"/>
          <w:iCs w:val="0"/>
          <w:color w:val="auto"/>
          <w:lang w:eastAsia="zh-CN"/>
        </w:rPr>
        <w:t>1</w:t>
      </w:r>
      <w:r w:rsidRPr="00CB7DBD">
        <w:rPr>
          <w:rFonts w:ascii="Times New Roman" w:eastAsia="SimSun" w:hAnsi="Times New Roman" w:cs="Times New Roman"/>
          <w:i w:val="0"/>
          <w:iCs w:val="0"/>
          <w:color w:val="auto"/>
        </w:rPr>
        <w:t>个组成</w:t>
      </w:r>
      <w:r w:rsidRPr="00CB7DBD">
        <w:rPr>
          <w:rFonts w:ascii="Times New Roman" w:eastAsia="SimSun" w:hAnsi="Times New Roman" w:cs="Times New Roman"/>
          <w:i w:val="0"/>
          <w:iCs w:val="0"/>
          <w:color w:val="auto"/>
          <w:lang w:eastAsia="zh-CN"/>
        </w:rPr>
        <w:t>指标</w:t>
      </w:r>
      <w:r w:rsidRPr="00CB7DBD">
        <w:rPr>
          <w:rFonts w:ascii="Times New Roman" w:eastAsia="SimSun" w:hAnsi="Times New Roman" w:cs="Times New Roman"/>
          <w:i w:val="0"/>
          <w:iCs w:val="0"/>
          <w:color w:val="auto"/>
        </w:rPr>
        <w:t>、</w:t>
      </w:r>
      <w:r w:rsidRPr="00CB7DBD">
        <w:rPr>
          <w:rFonts w:ascii="Times New Roman" w:eastAsia="SimSun" w:hAnsi="Times New Roman" w:cs="Times New Roman"/>
          <w:i w:val="0"/>
          <w:iCs w:val="0"/>
          <w:color w:val="auto"/>
          <w:lang w:eastAsia="zh-CN"/>
        </w:rPr>
        <w:t>2</w:t>
      </w:r>
      <w:r w:rsidRPr="00CB7DBD">
        <w:rPr>
          <w:rFonts w:ascii="Times New Roman" w:eastAsia="SimSun" w:hAnsi="Times New Roman" w:cs="Times New Roman"/>
          <w:i w:val="0"/>
          <w:iCs w:val="0"/>
          <w:color w:val="auto"/>
        </w:rPr>
        <w:t>个补充</w:t>
      </w:r>
      <w:r w:rsidRPr="00CB7DBD">
        <w:rPr>
          <w:rFonts w:ascii="Times New Roman" w:eastAsia="SimSun" w:hAnsi="Times New Roman" w:cs="Times New Roman"/>
          <w:i w:val="0"/>
          <w:iCs w:val="0"/>
          <w:color w:val="auto"/>
          <w:lang w:eastAsia="zh-CN"/>
        </w:rPr>
        <w:t>指标</w:t>
      </w:r>
      <w:r w:rsidRPr="00CB7DBD">
        <w:rPr>
          <w:rFonts w:ascii="Times New Roman" w:eastAsia="SimSun" w:hAnsi="Times New Roman" w:cs="Times New Roman"/>
          <w:i w:val="0"/>
          <w:iCs w:val="0"/>
          <w:color w:val="auto"/>
        </w:rPr>
        <w:t>和</w:t>
      </w:r>
      <w:r w:rsidRPr="00CB7DBD">
        <w:rPr>
          <w:rFonts w:ascii="Times New Roman" w:eastAsia="SimSun" w:hAnsi="Times New Roman" w:cs="Times New Roman"/>
          <w:i w:val="0"/>
          <w:iCs w:val="0"/>
          <w:color w:val="auto"/>
          <w:lang w:eastAsia="zh-CN"/>
        </w:rPr>
        <w:t>82</w:t>
      </w:r>
      <w:r w:rsidRPr="00CB7DBD">
        <w:rPr>
          <w:rFonts w:ascii="Times New Roman" w:eastAsia="SimSun" w:hAnsi="Times New Roman" w:cs="Times New Roman"/>
          <w:i w:val="0"/>
          <w:iCs w:val="0"/>
          <w:color w:val="auto"/>
        </w:rPr>
        <w:t>个国家指标</w:t>
      </w:r>
      <w:r w:rsidRPr="00CB7DBD">
        <w:rPr>
          <w:rFonts w:ascii="Times New Roman" w:eastAsia="SimSun" w:hAnsi="Times New Roman" w:cs="Times New Roman"/>
          <w:i w:val="0"/>
          <w:iCs w:val="0"/>
          <w:color w:val="auto"/>
          <w:lang w:eastAsia="zh-CN"/>
        </w:rPr>
        <w:t>的</w:t>
      </w:r>
      <w:r w:rsidRPr="00CB7DBD">
        <w:rPr>
          <w:rFonts w:ascii="Times New Roman" w:eastAsia="SimSun" w:hAnsi="Times New Roman" w:cs="Times New Roman"/>
          <w:i w:val="0"/>
          <w:iCs w:val="0"/>
          <w:color w:val="auto"/>
        </w:rPr>
        <w:t>数据。饼状图显示提交行动目标</w:t>
      </w:r>
      <w:r w:rsidRPr="00CB7DBD">
        <w:rPr>
          <w:rFonts w:ascii="Times New Roman" w:eastAsia="SimSun" w:hAnsi="Times New Roman" w:cs="Times New Roman"/>
          <w:i w:val="0"/>
          <w:iCs w:val="0"/>
          <w:color w:val="auto"/>
        </w:rPr>
        <w:t>2</w:t>
      </w:r>
      <w:r w:rsidRPr="00CB7DBD">
        <w:rPr>
          <w:rFonts w:ascii="Times New Roman" w:eastAsia="SimSun" w:hAnsi="Times New Roman" w:cs="Times New Roman"/>
          <w:i w:val="0"/>
          <w:iCs w:val="0"/>
          <w:color w:val="auto"/>
          <w:lang w:eastAsia="zh-CN"/>
        </w:rPr>
        <w:t>的</w:t>
      </w:r>
      <w:r w:rsidRPr="00CB7DBD">
        <w:rPr>
          <w:rFonts w:ascii="Times New Roman" w:eastAsia="SimSun" w:hAnsi="Times New Roman" w:cs="Times New Roman"/>
          <w:i w:val="0"/>
          <w:iCs w:val="0"/>
          <w:color w:val="auto"/>
        </w:rPr>
        <w:t>指标的缔约方</w:t>
      </w:r>
      <w:r w:rsidRPr="00CB7DBD">
        <w:rPr>
          <w:rFonts w:ascii="Times New Roman" w:eastAsia="SimSun" w:hAnsi="Times New Roman" w:cs="Times New Roman"/>
          <w:i w:val="0"/>
          <w:iCs w:val="0"/>
          <w:color w:val="auto"/>
          <w:lang w:eastAsia="zh-CN"/>
        </w:rPr>
        <w:t>在每个区域间</w:t>
      </w:r>
      <w:r w:rsidRPr="00CB7DBD">
        <w:rPr>
          <w:rFonts w:ascii="Times New Roman" w:eastAsia="SimSun" w:hAnsi="Times New Roman" w:cs="Times New Roman"/>
          <w:i w:val="0"/>
          <w:iCs w:val="0"/>
          <w:color w:val="auto"/>
        </w:rPr>
        <w:t>分布情况。图例定义了每个区域的颜色</w:t>
      </w:r>
      <w:r w:rsidRPr="00CB7DBD">
        <w:rPr>
          <w:rFonts w:ascii="Times New Roman" w:eastAsia="SimSun" w:hAnsi="Times New Roman" w:cs="Times New Roman"/>
          <w:i w:val="0"/>
          <w:iCs w:val="0"/>
          <w:color w:val="auto"/>
          <w:lang w:eastAsia="zh-CN"/>
        </w:rPr>
        <w:t>：较深的颜色表示图中包括其数据的任何区域内的缔约方所占比例；较浅的颜色表示图中不包括其数据的同一区域内的缔约方所占比例。</w:t>
      </w:r>
    </w:p>
    <w:tbl>
      <w:tblPr>
        <w:tblStyle w:val="TableGrid"/>
        <w:tblW w:w="0" w:type="auto"/>
        <w:tblLook w:val="06A0" w:firstRow="1" w:lastRow="0" w:firstColumn="1" w:lastColumn="0" w:noHBand="1" w:noVBand="1"/>
      </w:tblPr>
      <w:tblGrid>
        <w:gridCol w:w="3740"/>
        <w:gridCol w:w="2416"/>
      </w:tblGrid>
      <w:tr w:rsidR="007C1BF3" w:rsidRPr="007C1BF3" w14:paraId="7B64CABC" w14:textId="77777777" w:rsidTr="00EB742C">
        <w:tc>
          <w:tcPr>
            <w:tcW w:w="0" w:type="auto"/>
            <w:gridSpan w:val="2"/>
          </w:tcPr>
          <w:p w14:paraId="0636B25A" w14:textId="1225D9D9" w:rsidR="007C1BF3" w:rsidRPr="00E20C9D" w:rsidRDefault="007C1BF3" w:rsidP="009B4355">
            <w:pPr>
              <w:rPr>
                <w:rFonts w:ascii="Microsoft YaHei" w:eastAsia="Microsoft YaHei" w:hAnsi="Microsoft YaHei" w:cs="Microsoft YaHei"/>
                <w:color w:val="0F1115"/>
                <w:sz w:val="22"/>
                <w:szCs w:val="22"/>
              </w:rPr>
            </w:pPr>
            <w:r w:rsidRPr="00E20C9D">
              <w:rPr>
                <w:rFonts w:ascii="Microsoft YaHei" w:eastAsia="Microsoft YaHei" w:hAnsi="Microsoft YaHei" w:cs="Microsoft YaHei"/>
                <w:color w:val="0F1115"/>
                <w:sz w:val="22"/>
                <w:szCs w:val="22"/>
              </w:rPr>
              <w:t>图 12</w:t>
            </w:r>
          </w:p>
        </w:tc>
      </w:tr>
      <w:bookmarkEnd w:id="132"/>
      <w:bookmarkEnd w:id="133"/>
      <w:tr w:rsidR="007C1BF3" w:rsidRPr="003A6336" w14:paraId="16AF1C68" w14:textId="77777777" w:rsidTr="007C1BF3">
        <w:tc>
          <w:tcPr>
            <w:tcW w:w="0" w:type="auto"/>
          </w:tcPr>
          <w:p w14:paraId="65B4DB2F" w14:textId="77777777" w:rsidR="007C1BF3" w:rsidRPr="00E20C9D" w:rsidRDefault="007C1BF3" w:rsidP="009B4355">
            <w:pPr>
              <w:rPr>
                <w:rFonts w:ascii="Aptos" w:hAnsi="Aptos"/>
                <w:sz w:val="22"/>
                <w:szCs w:val="22"/>
              </w:rPr>
            </w:pPr>
            <w:r w:rsidRPr="00E20C9D">
              <w:rPr>
                <w:rFonts w:ascii="Aptos" w:eastAsia="Segoe UI" w:hAnsi="Aptos" w:cs="Segoe UI"/>
                <w:color w:val="0F1115"/>
                <w:sz w:val="22"/>
                <w:szCs w:val="22"/>
              </w:rPr>
              <w:t xml:space="preserve">English </w:t>
            </w:r>
          </w:p>
        </w:tc>
        <w:tc>
          <w:tcPr>
            <w:tcW w:w="0" w:type="auto"/>
          </w:tcPr>
          <w:p w14:paraId="2BED9E4D" w14:textId="32AFEC77" w:rsidR="007C1BF3" w:rsidRPr="00E20C9D" w:rsidRDefault="00CB2790" w:rsidP="009B4355">
            <w:pPr>
              <w:rPr>
                <w:rFonts w:ascii="Aptos" w:hAnsi="Aptos"/>
                <w:sz w:val="22"/>
                <w:szCs w:val="22"/>
              </w:rPr>
            </w:pPr>
            <w:r w:rsidRPr="00E20C9D">
              <w:rPr>
                <w:rFonts w:ascii="Microsoft YaHei" w:eastAsia="Microsoft YaHei" w:hAnsi="Microsoft YaHei" w:cs="Microsoft YaHei"/>
                <w:color w:val="0F1115"/>
                <w:sz w:val="22"/>
                <w:szCs w:val="22"/>
              </w:rPr>
              <w:t>中文</w:t>
            </w:r>
          </w:p>
        </w:tc>
      </w:tr>
      <w:tr w:rsidR="007C1BF3" w:rsidRPr="003A6336" w14:paraId="5F9C6F09" w14:textId="77777777" w:rsidTr="007C1BF3">
        <w:tc>
          <w:tcPr>
            <w:tcW w:w="0" w:type="auto"/>
          </w:tcPr>
          <w:p w14:paraId="1A6042DB" w14:textId="77777777" w:rsidR="007C1BF3" w:rsidRPr="00E20C9D" w:rsidRDefault="007C1BF3" w:rsidP="009B4355">
            <w:pPr>
              <w:rPr>
                <w:rFonts w:ascii="Aptos" w:hAnsi="Aptos"/>
                <w:sz w:val="22"/>
                <w:szCs w:val="22"/>
              </w:rPr>
            </w:pPr>
            <w:r w:rsidRPr="00E20C9D">
              <w:rPr>
                <w:rFonts w:ascii="Aptos" w:eastAsia="Segoe UI" w:hAnsi="Aptos" w:cs="Segoe UI"/>
                <w:color w:val="0F1115"/>
                <w:sz w:val="22"/>
                <w:szCs w:val="22"/>
              </w:rPr>
              <w:t>Region</w:t>
            </w:r>
          </w:p>
        </w:tc>
        <w:tc>
          <w:tcPr>
            <w:tcW w:w="0" w:type="auto"/>
          </w:tcPr>
          <w:p w14:paraId="433E2FF0" w14:textId="77777777" w:rsidR="007C1BF3" w:rsidRPr="00E20C9D" w:rsidRDefault="007C1BF3" w:rsidP="009B4355">
            <w:pPr>
              <w:rPr>
                <w:rFonts w:ascii="Aptos" w:hAnsi="Aptos"/>
                <w:sz w:val="22"/>
                <w:szCs w:val="22"/>
              </w:rPr>
            </w:pPr>
            <w:r w:rsidRPr="00E20C9D">
              <w:rPr>
                <w:rFonts w:ascii="Microsoft YaHei" w:eastAsia="Microsoft YaHei" w:hAnsi="Microsoft YaHei" w:cs="Microsoft YaHei"/>
                <w:color w:val="0F1115"/>
                <w:sz w:val="22"/>
                <w:szCs w:val="22"/>
              </w:rPr>
              <w:t>区域</w:t>
            </w:r>
            <w:r w:rsidRPr="00E20C9D">
              <w:rPr>
                <w:rFonts w:ascii="Aptos" w:eastAsia="Segoe UI" w:hAnsi="Aptos" w:cs="Segoe UI"/>
                <w:color w:val="0F1115"/>
                <w:sz w:val="22"/>
                <w:szCs w:val="22"/>
              </w:rPr>
              <w:t xml:space="preserve"> </w:t>
            </w:r>
          </w:p>
        </w:tc>
      </w:tr>
      <w:tr w:rsidR="007C1BF3" w:rsidRPr="003A6336" w14:paraId="00CEFE19" w14:textId="77777777" w:rsidTr="007C1BF3">
        <w:tc>
          <w:tcPr>
            <w:tcW w:w="0" w:type="auto"/>
          </w:tcPr>
          <w:p w14:paraId="6F2F4833" w14:textId="77777777" w:rsidR="007C1BF3" w:rsidRPr="00E20C9D" w:rsidRDefault="007C1BF3" w:rsidP="009B4355">
            <w:pPr>
              <w:rPr>
                <w:rFonts w:ascii="Aptos" w:hAnsi="Aptos"/>
                <w:sz w:val="22"/>
                <w:szCs w:val="22"/>
              </w:rPr>
            </w:pPr>
            <w:r w:rsidRPr="00E20C9D">
              <w:rPr>
                <w:rFonts w:ascii="Aptos" w:eastAsia="Segoe UI" w:hAnsi="Aptos" w:cs="Segoe UI"/>
                <w:color w:val="0F1115"/>
                <w:sz w:val="22"/>
                <w:szCs w:val="22"/>
              </w:rPr>
              <w:t>African States</w:t>
            </w:r>
          </w:p>
        </w:tc>
        <w:tc>
          <w:tcPr>
            <w:tcW w:w="0" w:type="auto"/>
          </w:tcPr>
          <w:p w14:paraId="6AD29B83" w14:textId="77777777" w:rsidR="007C1BF3" w:rsidRPr="00E20C9D" w:rsidRDefault="007C1BF3" w:rsidP="009B4355">
            <w:pPr>
              <w:rPr>
                <w:rFonts w:ascii="Aptos" w:hAnsi="Aptos"/>
                <w:sz w:val="22"/>
                <w:szCs w:val="22"/>
              </w:rPr>
            </w:pPr>
            <w:r w:rsidRPr="00E20C9D">
              <w:rPr>
                <w:rFonts w:ascii="Microsoft YaHei" w:eastAsia="Microsoft YaHei" w:hAnsi="Microsoft YaHei" w:cs="Microsoft YaHei"/>
                <w:color w:val="0F1115"/>
                <w:sz w:val="22"/>
                <w:szCs w:val="22"/>
              </w:rPr>
              <w:t>非洲国家</w:t>
            </w:r>
            <w:r w:rsidRPr="00E20C9D">
              <w:rPr>
                <w:rFonts w:ascii="Aptos" w:eastAsia="Segoe UI" w:hAnsi="Aptos" w:cs="Segoe UI"/>
                <w:color w:val="0F1115"/>
                <w:sz w:val="22"/>
                <w:szCs w:val="22"/>
              </w:rPr>
              <w:t xml:space="preserve"> </w:t>
            </w:r>
          </w:p>
        </w:tc>
      </w:tr>
      <w:tr w:rsidR="007C1BF3" w:rsidRPr="003A6336" w14:paraId="2FF5E005" w14:textId="77777777" w:rsidTr="007C1BF3">
        <w:tc>
          <w:tcPr>
            <w:tcW w:w="0" w:type="auto"/>
          </w:tcPr>
          <w:p w14:paraId="54EE1053" w14:textId="77777777" w:rsidR="007C1BF3" w:rsidRPr="00E20C9D" w:rsidRDefault="007C1BF3" w:rsidP="009B4355">
            <w:pPr>
              <w:rPr>
                <w:rFonts w:ascii="Aptos" w:hAnsi="Aptos"/>
                <w:sz w:val="22"/>
                <w:szCs w:val="22"/>
              </w:rPr>
            </w:pPr>
            <w:r w:rsidRPr="00E20C9D">
              <w:rPr>
                <w:rFonts w:ascii="Aptos" w:eastAsia="Segoe UI" w:hAnsi="Aptos" w:cs="Segoe UI"/>
                <w:color w:val="0F1115"/>
                <w:sz w:val="22"/>
                <w:szCs w:val="22"/>
              </w:rPr>
              <w:t>Asia- Pacific States</w:t>
            </w:r>
          </w:p>
        </w:tc>
        <w:tc>
          <w:tcPr>
            <w:tcW w:w="0" w:type="auto"/>
          </w:tcPr>
          <w:p w14:paraId="13D4F3C7" w14:textId="77777777" w:rsidR="007C1BF3" w:rsidRPr="00E20C9D" w:rsidRDefault="007C1BF3" w:rsidP="009B4355">
            <w:pPr>
              <w:rPr>
                <w:rFonts w:ascii="Aptos" w:hAnsi="Aptos"/>
                <w:sz w:val="22"/>
                <w:szCs w:val="22"/>
              </w:rPr>
            </w:pPr>
            <w:r w:rsidRPr="00E20C9D">
              <w:rPr>
                <w:rFonts w:ascii="Microsoft YaHei" w:eastAsia="Microsoft YaHei" w:hAnsi="Microsoft YaHei" w:cs="Microsoft YaHei"/>
                <w:color w:val="0F1115"/>
                <w:sz w:val="22"/>
                <w:szCs w:val="22"/>
              </w:rPr>
              <w:t>亚太国家</w:t>
            </w:r>
            <w:r w:rsidRPr="00E20C9D">
              <w:rPr>
                <w:rFonts w:ascii="Aptos" w:eastAsia="Segoe UI" w:hAnsi="Aptos" w:cs="Segoe UI"/>
                <w:color w:val="0F1115"/>
                <w:sz w:val="22"/>
                <w:szCs w:val="22"/>
              </w:rPr>
              <w:t xml:space="preserve"> </w:t>
            </w:r>
          </w:p>
        </w:tc>
      </w:tr>
      <w:tr w:rsidR="007C1BF3" w:rsidRPr="003A6336" w14:paraId="676DF8CC" w14:textId="77777777" w:rsidTr="007C1BF3">
        <w:tc>
          <w:tcPr>
            <w:tcW w:w="0" w:type="auto"/>
          </w:tcPr>
          <w:p w14:paraId="418CFB76" w14:textId="77777777" w:rsidR="007C1BF3" w:rsidRPr="00E20C9D" w:rsidRDefault="007C1BF3" w:rsidP="009B4355">
            <w:pPr>
              <w:rPr>
                <w:rFonts w:ascii="Aptos" w:hAnsi="Aptos"/>
                <w:sz w:val="22"/>
                <w:szCs w:val="22"/>
              </w:rPr>
            </w:pPr>
            <w:r w:rsidRPr="00E20C9D">
              <w:rPr>
                <w:rFonts w:ascii="Aptos" w:eastAsia="Segoe UI" w:hAnsi="Aptos" w:cs="Segoe UI"/>
                <w:color w:val="0F1115"/>
                <w:sz w:val="22"/>
                <w:szCs w:val="22"/>
              </w:rPr>
              <w:t>Latin American and Caribbean States</w:t>
            </w:r>
          </w:p>
        </w:tc>
        <w:tc>
          <w:tcPr>
            <w:tcW w:w="0" w:type="auto"/>
          </w:tcPr>
          <w:p w14:paraId="51ED8FB7" w14:textId="77777777" w:rsidR="007C1BF3" w:rsidRPr="00E20C9D" w:rsidRDefault="007C1BF3"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拉丁美洲和加勒比国家</w:t>
            </w:r>
            <w:r w:rsidRPr="00E20C9D">
              <w:rPr>
                <w:rFonts w:ascii="Aptos" w:eastAsia="Segoe UI" w:hAnsi="Aptos" w:cs="Segoe UI"/>
                <w:color w:val="0F1115"/>
                <w:sz w:val="22"/>
                <w:szCs w:val="22"/>
                <w:lang w:eastAsia="zh-CN"/>
              </w:rPr>
              <w:t xml:space="preserve"> </w:t>
            </w:r>
          </w:p>
        </w:tc>
      </w:tr>
      <w:tr w:rsidR="007C1BF3" w:rsidRPr="003A6336" w14:paraId="06EFA881" w14:textId="77777777" w:rsidTr="007C1BF3">
        <w:tc>
          <w:tcPr>
            <w:tcW w:w="0" w:type="auto"/>
          </w:tcPr>
          <w:p w14:paraId="5F2B0F2E" w14:textId="77777777" w:rsidR="007C1BF3" w:rsidRPr="00E20C9D" w:rsidRDefault="007C1BF3" w:rsidP="009B4355">
            <w:pPr>
              <w:rPr>
                <w:rFonts w:ascii="Aptos" w:hAnsi="Aptos"/>
                <w:sz w:val="22"/>
                <w:szCs w:val="22"/>
              </w:rPr>
            </w:pPr>
            <w:r w:rsidRPr="00E20C9D">
              <w:rPr>
                <w:rFonts w:ascii="Aptos" w:eastAsia="Segoe UI" w:hAnsi="Aptos" w:cs="Segoe UI"/>
                <w:color w:val="0F1115"/>
                <w:sz w:val="22"/>
                <w:szCs w:val="22"/>
              </w:rPr>
              <w:t>Eastern European States</w:t>
            </w:r>
          </w:p>
        </w:tc>
        <w:tc>
          <w:tcPr>
            <w:tcW w:w="0" w:type="auto"/>
          </w:tcPr>
          <w:p w14:paraId="1768DD10" w14:textId="77777777" w:rsidR="007C1BF3" w:rsidRPr="00E20C9D" w:rsidRDefault="007C1BF3" w:rsidP="009B4355">
            <w:pPr>
              <w:rPr>
                <w:rFonts w:ascii="Aptos" w:hAnsi="Aptos"/>
                <w:sz w:val="22"/>
                <w:szCs w:val="22"/>
              </w:rPr>
            </w:pPr>
            <w:r w:rsidRPr="00E20C9D">
              <w:rPr>
                <w:rFonts w:ascii="Microsoft YaHei" w:eastAsia="Microsoft YaHei" w:hAnsi="Microsoft YaHei" w:cs="Microsoft YaHei"/>
                <w:color w:val="0F1115"/>
                <w:sz w:val="22"/>
                <w:szCs w:val="22"/>
              </w:rPr>
              <w:t>东欧国家</w:t>
            </w:r>
            <w:r w:rsidRPr="00E20C9D">
              <w:rPr>
                <w:rFonts w:ascii="Aptos" w:eastAsia="Segoe UI" w:hAnsi="Aptos" w:cs="Segoe UI"/>
                <w:color w:val="0F1115"/>
                <w:sz w:val="22"/>
                <w:szCs w:val="22"/>
              </w:rPr>
              <w:t xml:space="preserve"> </w:t>
            </w:r>
          </w:p>
        </w:tc>
      </w:tr>
      <w:tr w:rsidR="007C1BF3" w:rsidRPr="003A6336" w14:paraId="1A9D3E23" w14:textId="77777777" w:rsidTr="007C1BF3">
        <w:tc>
          <w:tcPr>
            <w:tcW w:w="0" w:type="auto"/>
          </w:tcPr>
          <w:p w14:paraId="72EB6B13" w14:textId="77777777" w:rsidR="007C1BF3" w:rsidRPr="00E20C9D" w:rsidRDefault="007C1BF3" w:rsidP="009B4355">
            <w:pPr>
              <w:rPr>
                <w:rFonts w:ascii="Aptos" w:hAnsi="Aptos"/>
                <w:sz w:val="22"/>
                <w:szCs w:val="22"/>
              </w:rPr>
            </w:pPr>
            <w:r w:rsidRPr="00E20C9D">
              <w:rPr>
                <w:rFonts w:ascii="Aptos" w:eastAsia="Segoe UI" w:hAnsi="Aptos" w:cs="Segoe UI"/>
                <w:color w:val="0F1115"/>
                <w:sz w:val="22"/>
                <w:szCs w:val="22"/>
              </w:rPr>
              <w:t>Western European and other States</w:t>
            </w:r>
          </w:p>
        </w:tc>
        <w:tc>
          <w:tcPr>
            <w:tcW w:w="0" w:type="auto"/>
          </w:tcPr>
          <w:p w14:paraId="238087F1" w14:textId="77777777" w:rsidR="007C1BF3" w:rsidRPr="00E20C9D" w:rsidRDefault="007C1BF3" w:rsidP="009B4355">
            <w:pPr>
              <w:rPr>
                <w:rFonts w:ascii="Aptos" w:hAnsi="Aptos"/>
                <w:sz w:val="22"/>
                <w:szCs w:val="22"/>
              </w:rPr>
            </w:pPr>
            <w:r w:rsidRPr="00E20C9D">
              <w:rPr>
                <w:rFonts w:ascii="Microsoft YaHei" w:eastAsia="Microsoft YaHei" w:hAnsi="Microsoft YaHei" w:cs="Microsoft YaHei"/>
                <w:color w:val="0F1115"/>
                <w:sz w:val="22"/>
                <w:szCs w:val="22"/>
              </w:rPr>
              <w:t>西欧和其他国家</w:t>
            </w:r>
            <w:r w:rsidRPr="00E20C9D">
              <w:rPr>
                <w:rFonts w:ascii="Aptos" w:eastAsia="Segoe UI" w:hAnsi="Aptos" w:cs="Segoe UI"/>
                <w:color w:val="0F1115"/>
                <w:sz w:val="22"/>
                <w:szCs w:val="22"/>
              </w:rPr>
              <w:t xml:space="preserve"> </w:t>
            </w:r>
          </w:p>
        </w:tc>
      </w:tr>
      <w:tr w:rsidR="007C1BF3" w:rsidRPr="003A6336" w14:paraId="2A38FD34" w14:textId="77777777" w:rsidTr="007C1BF3">
        <w:tc>
          <w:tcPr>
            <w:tcW w:w="0" w:type="auto"/>
          </w:tcPr>
          <w:p w14:paraId="08AD9A0B" w14:textId="77777777" w:rsidR="007C1BF3" w:rsidRPr="00E20C9D" w:rsidRDefault="007C1BF3" w:rsidP="009B4355">
            <w:pPr>
              <w:rPr>
                <w:rFonts w:ascii="Aptos" w:hAnsi="Aptos"/>
                <w:sz w:val="22"/>
                <w:szCs w:val="22"/>
              </w:rPr>
            </w:pPr>
            <w:r w:rsidRPr="00E20C9D">
              <w:rPr>
                <w:rFonts w:ascii="Aptos" w:eastAsia="Segoe UI" w:hAnsi="Aptos" w:cs="Segoe UI"/>
                <w:color w:val="0F1115"/>
                <w:sz w:val="22"/>
                <w:szCs w:val="22"/>
              </w:rPr>
              <w:t>Proportion</w:t>
            </w:r>
          </w:p>
        </w:tc>
        <w:tc>
          <w:tcPr>
            <w:tcW w:w="0" w:type="auto"/>
          </w:tcPr>
          <w:p w14:paraId="6FF304FE" w14:textId="77777777" w:rsidR="007C1BF3" w:rsidRPr="00E20C9D" w:rsidRDefault="007C1BF3" w:rsidP="009B4355">
            <w:pPr>
              <w:rPr>
                <w:rFonts w:ascii="Aptos" w:hAnsi="Aptos"/>
                <w:sz w:val="22"/>
                <w:szCs w:val="22"/>
              </w:rPr>
            </w:pPr>
            <w:r w:rsidRPr="00E20C9D">
              <w:rPr>
                <w:rFonts w:ascii="Microsoft YaHei" w:eastAsia="Microsoft YaHei" w:hAnsi="Microsoft YaHei" w:cs="Microsoft YaHei"/>
                <w:color w:val="0F1115"/>
                <w:sz w:val="22"/>
                <w:szCs w:val="22"/>
              </w:rPr>
              <w:t>比例</w:t>
            </w:r>
          </w:p>
        </w:tc>
      </w:tr>
      <w:tr w:rsidR="007C1BF3" w:rsidRPr="003A6336" w14:paraId="05C42C11" w14:textId="77777777" w:rsidTr="007C1BF3">
        <w:tc>
          <w:tcPr>
            <w:tcW w:w="0" w:type="auto"/>
          </w:tcPr>
          <w:p w14:paraId="7A46A19E" w14:textId="77777777" w:rsidR="007C1BF3" w:rsidRPr="00E20C9D" w:rsidRDefault="007C1BF3" w:rsidP="009B4355">
            <w:pPr>
              <w:rPr>
                <w:rFonts w:ascii="Aptos" w:hAnsi="Aptos"/>
                <w:sz w:val="22"/>
                <w:szCs w:val="22"/>
              </w:rPr>
            </w:pPr>
            <w:r w:rsidRPr="00E20C9D">
              <w:rPr>
                <w:rFonts w:ascii="Aptos" w:eastAsia="Segoe UI" w:hAnsi="Aptos" w:cs="Segoe UI"/>
                <w:color w:val="0F1115"/>
                <w:sz w:val="22"/>
                <w:szCs w:val="22"/>
              </w:rPr>
              <w:t>Current Status</w:t>
            </w:r>
          </w:p>
        </w:tc>
        <w:tc>
          <w:tcPr>
            <w:tcW w:w="0" w:type="auto"/>
          </w:tcPr>
          <w:p w14:paraId="2CBE5B8E" w14:textId="77777777" w:rsidR="007C1BF3" w:rsidRPr="00E20C9D" w:rsidRDefault="007C1BF3" w:rsidP="009B4355">
            <w:pPr>
              <w:rPr>
                <w:rFonts w:ascii="Aptos" w:hAnsi="Aptos"/>
                <w:sz w:val="22"/>
                <w:szCs w:val="22"/>
              </w:rPr>
            </w:pPr>
            <w:r w:rsidRPr="00E20C9D">
              <w:rPr>
                <w:rFonts w:ascii="Microsoft YaHei" w:eastAsia="Microsoft YaHei" w:hAnsi="Microsoft YaHei" w:cs="Microsoft YaHei"/>
                <w:color w:val="0F1115"/>
                <w:sz w:val="22"/>
                <w:szCs w:val="22"/>
              </w:rPr>
              <w:t>现状</w:t>
            </w:r>
            <w:r w:rsidRPr="00E20C9D">
              <w:rPr>
                <w:rFonts w:ascii="Aptos" w:eastAsia="Segoe UI" w:hAnsi="Aptos" w:cs="Segoe UI"/>
                <w:color w:val="0F1115"/>
                <w:sz w:val="22"/>
                <w:szCs w:val="22"/>
              </w:rPr>
              <w:t xml:space="preserve"> </w:t>
            </w:r>
          </w:p>
        </w:tc>
      </w:tr>
      <w:tr w:rsidR="007C1BF3" w:rsidRPr="003A6336" w14:paraId="4170F77C" w14:textId="77777777" w:rsidTr="007C1BF3">
        <w:tc>
          <w:tcPr>
            <w:tcW w:w="0" w:type="auto"/>
          </w:tcPr>
          <w:p w14:paraId="60759F65" w14:textId="77777777" w:rsidR="007C1BF3" w:rsidRPr="00E20C9D" w:rsidRDefault="007C1BF3" w:rsidP="009B4355">
            <w:pPr>
              <w:rPr>
                <w:rFonts w:ascii="Aptos" w:hAnsi="Aptos"/>
                <w:sz w:val="22"/>
                <w:szCs w:val="22"/>
              </w:rPr>
            </w:pPr>
            <w:r w:rsidRPr="00E20C9D">
              <w:rPr>
                <w:rFonts w:ascii="Aptos" w:eastAsia="Segoe UI" w:hAnsi="Aptos" w:cs="Segoe UI"/>
                <w:color w:val="0F1115"/>
                <w:sz w:val="22"/>
                <w:szCs w:val="22"/>
              </w:rPr>
              <w:t>improving</w:t>
            </w:r>
          </w:p>
        </w:tc>
        <w:tc>
          <w:tcPr>
            <w:tcW w:w="0" w:type="auto"/>
          </w:tcPr>
          <w:p w14:paraId="4F429826" w14:textId="77777777" w:rsidR="007C1BF3" w:rsidRPr="00E20C9D" w:rsidRDefault="007C1BF3" w:rsidP="009B4355">
            <w:pPr>
              <w:rPr>
                <w:rFonts w:ascii="Aptos" w:hAnsi="Aptos"/>
                <w:sz w:val="22"/>
                <w:szCs w:val="22"/>
              </w:rPr>
            </w:pPr>
            <w:r w:rsidRPr="00E20C9D">
              <w:rPr>
                <w:rFonts w:ascii="Microsoft YaHei" w:eastAsia="Microsoft YaHei" w:hAnsi="Microsoft YaHei" w:cs="Microsoft YaHei"/>
                <w:color w:val="0F1115"/>
                <w:sz w:val="22"/>
                <w:szCs w:val="22"/>
              </w:rPr>
              <w:t>正在改善</w:t>
            </w:r>
            <w:r w:rsidRPr="00E20C9D">
              <w:rPr>
                <w:rFonts w:ascii="Aptos" w:eastAsia="Segoe UI" w:hAnsi="Aptos" w:cs="Segoe UI"/>
                <w:color w:val="0F1115"/>
                <w:sz w:val="22"/>
                <w:szCs w:val="22"/>
              </w:rPr>
              <w:t xml:space="preserve"> </w:t>
            </w:r>
          </w:p>
        </w:tc>
      </w:tr>
      <w:tr w:rsidR="007C1BF3" w:rsidRPr="003A6336" w14:paraId="2FFDC017" w14:textId="77777777" w:rsidTr="007C1BF3">
        <w:tc>
          <w:tcPr>
            <w:tcW w:w="0" w:type="auto"/>
          </w:tcPr>
          <w:p w14:paraId="2E99568E" w14:textId="77777777" w:rsidR="007C1BF3" w:rsidRPr="00E20C9D" w:rsidRDefault="007C1BF3" w:rsidP="009B4355">
            <w:pPr>
              <w:rPr>
                <w:rFonts w:ascii="Aptos" w:hAnsi="Aptos"/>
                <w:sz w:val="22"/>
                <w:szCs w:val="22"/>
              </w:rPr>
            </w:pPr>
            <w:r w:rsidRPr="00E20C9D">
              <w:rPr>
                <w:rFonts w:ascii="Aptos" w:eastAsia="Segoe UI" w:hAnsi="Aptos" w:cs="Segoe UI"/>
                <w:color w:val="0F1115"/>
                <w:sz w:val="22"/>
                <w:szCs w:val="22"/>
              </w:rPr>
              <w:lastRenderedPageBreak/>
              <w:t>stable</w:t>
            </w:r>
          </w:p>
        </w:tc>
        <w:tc>
          <w:tcPr>
            <w:tcW w:w="0" w:type="auto"/>
          </w:tcPr>
          <w:p w14:paraId="7AECFA0B" w14:textId="77777777" w:rsidR="007C1BF3" w:rsidRPr="00E20C9D" w:rsidRDefault="007C1BF3" w:rsidP="009B4355">
            <w:pPr>
              <w:rPr>
                <w:rFonts w:ascii="Aptos" w:hAnsi="Aptos"/>
                <w:sz w:val="22"/>
                <w:szCs w:val="22"/>
              </w:rPr>
            </w:pPr>
            <w:r w:rsidRPr="00E20C9D">
              <w:rPr>
                <w:rFonts w:ascii="Microsoft YaHei" w:eastAsia="Microsoft YaHei" w:hAnsi="Microsoft YaHei" w:cs="Microsoft YaHei"/>
                <w:color w:val="0F1115"/>
                <w:sz w:val="22"/>
                <w:szCs w:val="22"/>
              </w:rPr>
              <w:t>保持稳定</w:t>
            </w:r>
            <w:r w:rsidRPr="00E20C9D">
              <w:rPr>
                <w:rFonts w:ascii="Aptos" w:eastAsia="Segoe UI" w:hAnsi="Aptos" w:cs="Segoe UI"/>
                <w:color w:val="0F1115"/>
                <w:sz w:val="22"/>
                <w:szCs w:val="22"/>
              </w:rPr>
              <w:t xml:space="preserve"> </w:t>
            </w:r>
          </w:p>
        </w:tc>
      </w:tr>
      <w:tr w:rsidR="007C1BF3" w:rsidRPr="003A6336" w14:paraId="176A306F" w14:textId="77777777" w:rsidTr="007C1BF3">
        <w:tc>
          <w:tcPr>
            <w:tcW w:w="0" w:type="auto"/>
          </w:tcPr>
          <w:p w14:paraId="2101634D" w14:textId="77777777" w:rsidR="007C1BF3" w:rsidRPr="00E20C9D" w:rsidRDefault="007C1BF3" w:rsidP="009B4355">
            <w:pPr>
              <w:rPr>
                <w:rFonts w:ascii="Aptos" w:hAnsi="Aptos"/>
                <w:sz w:val="22"/>
                <w:szCs w:val="22"/>
              </w:rPr>
            </w:pPr>
            <w:r w:rsidRPr="00E20C9D">
              <w:rPr>
                <w:rFonts w:ascii="Aptos" w:eastAsia="Segoe UI" w:hAnsi="Aptos" w:cs="Segoe UI"/>
                <w:color w:val="0F1115"/>
                <w:sz w:val="22"/>
                <w:szCs w:val="22"/>
              </w:rPr>
              <w:t>moving away</w:t>
            </w:r>
          </w:p>
        </w:tc>
        <w:tc>
          <w:tcPr>
            <w:tcW w:w="0" w:type="auto"/>
          </w:tcPr>
          <w:p w14:paraId="5E5235F5" w14:textId="77777777" w:rsidR="007C1BF3" w:rsidRPr="00E20C9D" w:rsidRDefault="007C1BF3" w:rsidP="009B4355">
            <w:pPr>
              <w:rPr>
                <w:rFonts w:ascii="Aptos" w:hAnsi="Aptos"/>
                <w:sz w:val="22"/>
                <w:szCs w:val="22"/>
              </w:rPr>
            </w:pPr>
            <w:r w:rsidRPr="00E20C9D">
              <w:rPr>
                <w:rFonts w:ascii="Microsoft YaHei" w:eastAsia="Microsoft YaHei" w:hAnsi="Microsoft YaHei" w:cs="Microsoft YaHei"/>
                <w:color w:val="0F1115"/>
                <w:sz w:val="22"/>
                <w:szCs w:val="22"/>
              </w:rPr>
              <w:t>渐行渐远</w:t>
            </w:r>
            <w:r w:rsidRPr="00E20C9D">
              <w:rPr>
                <w:rFonts w:ascii="Aptos" w:eastAsia="Segoe UI" w:hAnsi="Aptos" w:cs="Segoe UI"/>
                <w:color w:val="0F1115"/>
                <w:sz w:val="22"/>
                <w:szCs w:val="22"/>
              </w:rPr>
              <w:t xml:space="preserve"> </w:t>
            </w:r>
          </w:p>
        </w:tc>
      </w:tr>
      <w:tr w:rsidR="007C1BF3" w:rsidRPr="003A6336" w14:paraId="3D8FC410" w14:textId="77777777" w:rsidTr="007C1BF3">
        <w:tc>
          <w:tcPr>
            <w:tcW w:w="0" w:type="auto"/>
          </w:tcPr>
          <w:p w14:paraId="6AFB7035" w14:textId="77777777" w:rsidR="007C1BF3" w:rsidRPr="00E20C9D" w:rsidRDefault="007C1BF3" w:rsidP="009B4355">
            <w:pPr>
              <w:rPr>
                <w:rFonts w:ascii="Aptos" w:hAnsi="Aptos"/>
                <w:sz w:val="22"/>
                <w:szCs w:val="22"/>
              </w:rPr>
            </w:pPr>
            <w:r w:rsidRPr="00E20C9D">
              <w:rPr>
                <w:rFonts w:ascii="Aptos" w:eastAsia="Segoe UI" w:hAnsi="Aptos" w:cs="Segoe UI"/>
                <w:color w:val="0F1115"/>
                <w:sz w:val="22"/>
                <w:szCs w:val="22"/>
              </w:rPr>
              <w:t>Party count: 51</w:t>
            </w:r>
          </w:p>
        </w:tc>
        <w:tc>
          <w:tcPr>
            <w:tcW w:w="0" w:type="auto"/>
          </w:tcPr>
          <w:p w14:paraId="3AB84400" w14:textId="77777777" w:rsidR="007C1BF3" w:rsidRPr="00E20C9D" w:rsidRDefault="007C1BF3" w:rsidP="009B4355">
            <w:pPr>
              <w:rPr>
                <w:rFonts w:ascii="Aptos" w:hAnsi="Aptos"/>
                <w:sz w:val="22"/>
                <w:szCs w:val="22"/>
              </w:rPr>
            </w:pPr>
            <w:r w:rsidRPr="00E20C9D">
              <w:rPr>
                <w:rFonts w:ascii="Microsoft YaHei" w:eastAsia="Microsoft YaHei" w:hAnsi="Microsoft YaHei" w:cs="Microsoft YaHei"/>
                <w:color w:val="0F1115"/>
                <w:sz w:val="22"/>
                <w:szCs w:val="22"/>
              </w:rPr>
              <w:t>缔约方数目：51</w:t>
            </w:r>
            <w:r w:rsidRPr="00E20C9D">
              <w:rPr>
                <w:rFonts w:ascii="Aptos" w:eastAsia="Segoe UI" w:hAnsi="Aptos" w:cs="Segoe UI"/>
                <w:color w:val="0F1115"/>
                <w:sz w:val="22"/>
                <w:szCs w:val="22"/>
              </w:rPr>
              <w:t xml:space="preserve"> </w:t>
            </w:r>
          </w:p>
        </w:tc>
      </w:tr>
    </w:tbl>
    <w:p w14:paraId="62A8CA9D" w14:textId="77777777" w:rsidR="001E7E5B" w:rsidRPr="00E42B03" w:rsidRDefault="001E7E5B" w:rsidP="0063282C">
      <w:pPr>
        <w:pStyle w:val="Caption"/>
        <w:rPr>
          <w:rFonts w:ascii="Times New Roman" w:eastAsia="SimSun" w:hAnsi="Times New Roman" w:cs="Times New Roman"/>
          <w:i w:val="0"/>
          <w:iCs w:val="0"/>
        </w:rPr>
      </w:pPr>
    </w:p>
    <w:p w14:paraId="24D1AFCA" w14:textId="77777777" w:rsidR="006E10A4" w:rsidRPr="00E42B03" w:rsidRDefault="006E10A4" w:rsidP="00597FE0">
      <w:pPr>
        <w:pStyle w:val="Heading5"/>
        <w:rPr>
          <w:rFonts w:ascii="Times New Roman" w:eastAsia="SimSun" w:hAnsi="Times New Roman" w:cs="Times New Roman"/>
          <w:lang w:val="en-US" w:eastAsia="zh-CN"/>
        </w:rPr>
      </w:pPr>
    </w:p>
    <w:p w14:paraId="1109CCA4" w14:textId="67B9D0D9" w:rsidR="00241203" w:rsidRPr="00E42B03" w:rsidRDefault="00697524" w:rsidP="00597FE0">
      <w:pPr>
        <w:pStyle w:val="Heading5"/>
        <w:rPr>
          <w:rFonts w:ascii="Times New Roman" w:eastAsia="SimSun" w:hAnsi="Times New Roman" w:cs="Times New Roman"/>
          <w:lang w:val="en-US" w:eastAsia="zh-CN"/>
        </w:rPr>
      </w:pPr>
      <w:r w:rsidRPr="00E42B03">
        <w:rPr>
          <w:rFonts w:ascii="Times New Roman" w:eastAsia="SimSun" w:hAnsi="Times New Roman" w:cs="Times New Roman"/>
          <w:lang w:val="en-US" w:eastAsia="zh-CN"/>
        </w:rPr>
        <w:t>自我进展评估</w:t>
      </w:r>
    </w:p>
    <w:p w14:paraId="09E4300C" w14:textId="77777777" w:rsidR="00987CE5" w:rsidRPr="00E42B03" w:rsidRDefault="00987CE5" w:rsidP="007B7D34">
      <w:pPr>
        <w:rPr>
          <w:rFonts w:ascii="Times New Roman" w:hAnsi="Times New Roman" w:cs="Times New Roman"/>
          <w:lang w:eastAsia="zh-CN"/>
        </w:rPr>
      </w:pPr>
    </w:p>
    <w:p w14:paraId="5A7502AD" w14:textId="68800498" w:rsidR="007B7D34" w:rsidRPr="00E42B03" w:rsidRDefault="00CD7B0F" w:rsidP="007B7D34">
      <w:pPr>
        <w:rPr>
          <w:rFonts w:ascii="Times New Roman" w:hAnsi="Times New Roman" w:cs="Times New Roman"/>
          <w:i/>
          <w:lang w:eastAsia="zh-CN"/>
        </w:rPr>
      </w:pPr>
      <w:r w:rsidRPr="00E42B03">
        <w:rPr>
          <w:rFonts w:ascii="Times New Roman" w:hAnsi="Times New Roman" w:cs="Times New Roman"/>
          <w:lang w:eastAsia="zh-CN"/>
        </w:rPr>
        <w:t>根据缔约方在国家报告中对每项国家目标的自我评估，提交的与行动目标</w:t>
      </w:r>
      <w:r w:rsidRPr="00E42B03">
        <w:rPr>
          <w:rFonts w:ascii="Times New Roman" w:hAnsi="Times New Roman" w:cs="Times New Roman"/>
          <w:lang w:eastAsia="zh-CN"/>
        </w:rPr>
        <w:t>2</w:t>
      </w:r>
      <w:r w:rsidRPr="00E42B03">
        <w:rPr>
          <w:rFonts w:ascii="Times New Roman" w:hAnsi="Times New Roman" w:cs="Times New Roman"/>
          <w:lang w:eastAsia="zh-CN"/>
        </w:rPr>
        <w:t>高度一致的国家目标中有</w:t>
      </w:r>
      <w:r w:rsidRPr="00E42B03">
        <w:rPr>
          <w:rFonts w:ascii="Times New Roman" w:hAnsi="Times New Roman" w:cs="Times New Roman"/>
          <w:lang w:eastAsia="zh-CN"/>
        </w:rPr>
        <w:t>43%</w:t>
      </w:r>
      <w:r w:rsidRPr="00E42B03">
        <w:rPr>
          <w:rFonts w:ascii="Times New Roman" w:hAnsi="Times New Roman" w:cs="Times New Roman"/>
          <w:lang w:eastAsia="zh-CN"/>
        </w:rPr>
        <w:t>正在按计划实现，</w:t>
      </w:r>
      <w:r w:rsidRPr="00E42B03">
        <w:rPr>
          <w:rFonts w:ascii="Times New Roman" w:hAnsi="Times New Roman" w:cs="Times New Roman"/>
          <w:lang w:eastAsia="zh-CN"/>
        </w:rPr>
        <w:t>53%</w:t>
      </w:r>
      <w:r w:rsidRPr="00E42B03">
        <w:rPr>
          <w:rFonts w:ascii="Times New Roman" w:hAnsi="Times New Roman" w:cs="Times New Roman"/>
          <w:lang w:eastAsia="zh-CN"/>
        </w:rPr>
        <w:t>的国家目标则显示进展不足或没有重大变化（见图</w:t>
      </w:r>
      <w:r w:rsidR="00E17C86" w:rsidRPr="00E42B03">
        <w:rPr>
          <w:rFonts w:ascii="Times New Roman" w:hAnsi="Times New Roman" w:cs="Times New Roman"/>
          <w:lang w:eastAsia="zh-CN"/>
        </w:rPr>
        <w:t>13</w:t>
      </w:r>
      <w:r w:rsidRPr="00E42B03">
        <w:rPr>
          <w:rFonts w:ascii="Times New Roman" w:hAnsi="Times New Roman" w:cs="Times New Roman"/>
          <w:lang w:eastAsia="zh-CN"/>
        </w:rPr>
        <w:t>）。与《昆蒙框架》的其他目标相比，这一评估</w:t>
      </w:r>
      <w:r w:rsidR="002C6FFD" w:rsidRPr="00E42B03">
        <w:rPr>
          <w:rFonts w:ascii="Times New Roman" w:hAnsi="Times New Roman" w:cs="Times New Roman"/>
          <w:lang w:eastAsia="zh-CN"/>
        </w:rPr>
        <w:t>是</w:t>
      </w:r>
      <w:r w:rsidRPr="00E42B03">
        <w:rPr>
          <w:rFonts w:ascii="Times New Roman" w:hAnsi="Times New Roman" w:cs="Times New Roman"/>
          <w:lang w:eastAsia="zh-CN"/>
        </w:rPr>
        <w:t>相对积极</w:t>
      </w:r>
      <w:r w:rsidR="002C6FFD" w:rsidRPr="00E42B03">
        <w:rPr>
          <w:rFonts w:ascii="Times New Roman" w:hAnsi="Times New Roman" w:cs="Times New Roman"/>
          <w:lang w:eastAsia="zh-CN"/>
        </w:rPr>
        <w:t>的</w:t>
      </w:r>
      <w:r w:rsidRPr="00E42B03">
        <w:rPr>
          <w:rFonts w:ascii="Times New Roman" w:hAnsi="Times New Roman" w:cs="Times New Roman"/>
          <w:lang w:eastAsia="zh-CN"/>
        </w:rPr>
        <w:t>。</w:t>
      </w:r>
    </w:p>
    <w:p w14:paraId="3F1CFB5A" w14:textId="77777777" w:rsidR="0034216C" w:rsidRPr="00E42B03" w:rsidRDefault="0034216C" w:rsidP="00597FE0">
      <w:pPr>
        <w:rPr>
          <w:rFonts w:ascii="Times New Roman" w:hAnsi="Times New Roman" w:cs="Times New Roman"/>
          <w:lang w:eastAsia="zh-CN"/>
        </w:rPr>
      </w:pPr>
    </w:p>
    <w:p w14:paraId="6808C7EB" w14:textId="2A8B408B" w:rsidR="00FD293F" w:rsidRPr="00E42B03" w:rsidRDefault="00441136" w:rsidP="00FD293F">
      <w:pPr>
        <w:rPr>
          <w:rFonts w:ascii="Times New Roman" w:hAnsi="Times New Roman" w:cs="Times New Roman"/>
          <w:sz w:val="20"/>
          <w:szCs w:val="20"/>
          <w:lang w:eastAsia="zh-CN"/>
        </w:rPr>
      </w:pPr>
      <w:bookmarkStart w:id="134" w:name="_Ref230460036"/>
      <w:r w:rsidRPr="00E42B03">
        <w:rPr>
          <w:rFonts w:ascii="Times New Roman" w:hAnsi="Times New Roman" w:cs="Times New Roman"/>
          <w:sz w:val="20"/>
          <w:szCs w:val="20"/>
          <w:lang w:eastAsia="zh-CN"/>
        </w:rPr>
        <w:t>图</w:t>
      </w:r>
      <w:r w:rsidR="00FD293F" w:rsidRPr="00E42B03">
        <w:rPr>
          <w:rFonts w:ascii="Times New Roman" w:hAnsi="Times New Roman" w:cs="Times New Roman"/>
          <w:sz w:val="20"/>
          <w:szCs w:val="20"/>
          <w:lang w:eastAsia="zh-CN"/>
        </w:rPr>
        <w:t xml:space="preserve"> 13</w:t>
      </w:r>
      <w:bookmarkEnd w:id="134"/>
    </w:p>
    <w:p w14:paraId="6969BB8A" w14:textId="4B82A307" w:rsidR="00FD293F" w:rsidRPr="00E42B03" w:rsidRDefault="002C6FFD" w:rsidP="00597FE0">
      <w:pPr>
        <w:rPr>
          <w:rFonts w:ascii="Times New Roman" w:hAnsi="Times New Roman" w:cs="Times New Roman"/>
          <w:lang w:eastAsia="zh-CN"/>
        </w:rPr>
      </w:pPr>
      <w:r w:rsidRPr="00E42B03">
        <w:rPr>
          <w:rFonts w:ascii="Times New Roman" w:hAnsi="Times New Roman" w:cs="Times New Roman"/>
          <w:b/>
          <w:bCs/>
          <w:sz w:val="20"/>
          <w:szCs w:val="20"/>
          <w:lang w:eastAsia="zh-CN"/>
        </w:rPr>
        <w:t>对提交的所有与《昆蒙框架》行动目标</w:t>
      </w:r>
      <w:r w:rsidRPr="00E42B03">
        <w:rPr>
          <w:rFonts w:ascii="Times New Roman" w:hAnsi="Times New Roman" w:cs="Times New Roman"/>
          <w:b/>
          <w:bCs/>
          <w:sz w:val="20"/>
          <w:szCs w:val="20"/>
          <w:lang w:eastAsia="zh-CN"/>
        </w:rPr>
        <w:t>2</w:t>
      </w:r>
      <w:r w:rsidRPr="00E42B03">
        <w:rPr>
          <w:rFonts w:ascii="Times New Roman" w:hAnsi="Times New Roman" w:cs="Times New Roman"/>
          <w:b/>
          <w:bCs/>
          <w:sz w:val="20"/>
          <w:szCs w:val="20"/>
          <w:lang w:eastAsia="zh-CN"/>
        </w:rPr>
        <w:t>高度一致的国家目标的自我进展评估结果</w:t>
      </w:r>
    </w:p>
    <w:p w14:paraId="4FC7C0AC" w14:textId="77777777" w:rsidR="00066372" w:rsidRPr="00E42B03" w:rsidRDefault="00066372" w:rsidP="00A76652">
      <w:pPr>
        <w:keepNext/>
        <w:rPr>
          <w:rFonts w:ascii="Times New Roman" w:hAnsi="Times New Roman" w:cs="Times New Roman"/>
          <w:lang w:eastAsia="zh-CN"/>
        </w:rPr>
      </w:pPr>
    </w:p>
    <w:p w14:paraId="55A75CBD" w14:textId="5D8B9B0A" w:rsidR="00B37A19" w:rsidRPr="00E42B03" w:rsidRDefault="004104BF" w:rsidP="00A76652">
      <w:pPr>
        <w:keepNext/>
        <w:rPr>
          <w:rFonts w:ascii="Times New Roman" w:hAnsi="Times New Roman" w:cs="Times New Roman"/>
        </w:rPr>
      </w:pPr>
      <w:r w:rsidRPr="00E42B03">
        <w:rPr>
          <w:rFonts w:ascii="Times New Roman" w:hAnsi="Times New Roman" w:cs="Times New Roman"/>
          <w:noProof/>
          <w:lang w:val="en-US"/>
        </w:rPr>
        <w:drawing>
          <wp:inline distT="0" distB="0" distL="0" distR="0" wp14:anchorId="0CD14439" wp14:editId="356B5079">
            <wp:extent cx="5731510" cy="2292350"/>
            <wp:effectExtent l="0" t="0" r="0" b="6350"/>
            <wp:docPr id="1673583179" name="Picture 1">
              <a:extLst xmlns:a="http://schemas.openxmlformats.org/drawingml/2006/main">
                <a:ext uri="{FF2B5EF4-FFF2-40B4-BE49-F238E27FC236}">
                  <a16:creationId xmlns:a16="http://schemas.microsoft.com/office/drawing/2014/main" id="{EFB715B5-39CA-4309-BD79-3F64FE5954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583179" name="Picture 1673583179"/>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3D3771DB" w14:textId="765B4327" w:rsidR="00066372" w:rsidRPr="00E42B03" w:rsidRDefault="002C6FFD" w:rsidP="00066372">
      <w:pPr>
        <w:pStyle w:val="Caption"/>
        <w:rPr>
          <w:rFonts w:ascii="Times New Roman" w:eastAsia="SimSun" w:hAnsi="Times New Roman" w:cs="Times New Roman"/>
          <w:i w:val="0"/>
          <w:iCs w:val="0"/>
          <w:sz w:val="16"/>
          <w:szCs w:val="16"/>
        </w:rPr>
      </w:pPr>
      <w:r w:rsidRPr="00CB7DBD">
        <w:rPr>
          <w:rFonts w:ascii="KaiTi" w:eastAsia="KaiTi" w:hAnsi="KaiTi" w:cs="Times New Roman"/>
          <w:i w:val="0"/>
          <w:iCs w:val="0"/>
          <w:color w:val="auto"/>
        </w:rPr>
        <w:t>注</w:t>
      </w:r>
      <w:r w:rsidRPr="00E42B03">
        <w:rPr>
          <w:rFonts w:ascii="Times New Roman" w:eastAsia="SimSun" w:hAnsi="Times New Roman" w:cs="Times New Roman"/>
          <w:i w:val="0"/>
          <w:iCs w:val="0"/>
          <w:color w:val="auto"/>
          <w:lang w:eastAsia="zh-CN"/>
        </w:rPr>
        <w:t>：</w:t>
      </w:r>
      <w:r w:rsidRPr="00E42B03">
        <w:rPr>
          <w:rFonts w:ascii="Times New Roman" w:eastAsia="SimSun" w:hAnsi="Times New Roman" w:cs="Times New Roman"/>
          <w:i w:val="0"/>
          <w:iCs w:val="0"/>
          <w:color w:val="auto"/>
        </w:rPr>
        <w:t>条形宽度显示在每个进展</w:t>
      </w:r>
      <w:r w:rsidRPr="00E42B03">
        <w:rPr>
          <w:rFonts w:ascii="Times New Roman" w:eastAsia="SimSun" w:hAnsi="Times New Roman" w:cs="Times New Roman"/>
          <w:i w:val="0"/>
          <w:iCs w:val="0"/>
          <w:color w:val="auto"/>
          <w:lang w:eastAsia="zh-CN"/>
        </w:rPr>
        <w:t>情况</w:t>
      </w:r>
      <w:r w:rsidRPr="00E42B03">
        <w:rPr>
          <w:rFonts w:ascii="Times New Roman" w:eastAsia="SimSun" w:hAnsi="Times New Roman" w:cs="Times New Roman"/>
          <w:i w:val="0"/>
          <w:iCs w:val="0"/>
          <w:color w:val="auto"/>
        </w:rPr>
        <w:t>类别中提交的国家目标</w:t>
      </w:r>
      <w:r w:rsidRPr="00E42B03">
        <w:rPr>
          <w:rFonts w:ascii="Times New Roman" w:eastAsia="SimSun" w:hAnsi="Times New Roman" w:cs="Times New Roman"/>
          <w:i w:val="0"/>
          <w:iCs w:val="0"/>
          <w:color w:val="auto"/>
          <w:lang w:eastAsia="zh-CN"/>
        </w:rPr>
        <w:t>所占</w:t>
      </w:r>
      <w:r w:rsidRPr="00E42B03">
        <w:rPr>
          <w:rFonts w:ascii="Times New Roman" w:eastAsia="SimSun" w:hAnsi="Times New Roman" w:cs="Times New Roman"/>
          <w:i w:val="0"/>
          <w:iCs w:val="0"/>
          <w:color w:val="auto"/>
        </w:rPr>
        <w:t>比例。</w:t>
      </w:r>
      <w:r w:rsidRPr="00E42B03">
        <w:rPr>
          <w:rFonts w:ascii="Times New Roman" w:eastAsia="SimSun" w:hAnsi="Times New Roman" w:cs="Times New Roman"/>
          <w:i w:val="0"/>
          <w:iCs w:val="0"/>
          <w:color w:val="auto"/>
          <w:lang w:eastAsia="zh-CN"/>
        </w:rPr>
        <w:t>按</w:t>
      </w:r>
      <w:r w:rsidRPr="00E42B03">
        <w:rPr>
          <w:rFonts w:ascii="Times New Roman" w:eastAsia="SimSun" w:hAnsi="Times New Roman" w:cs="Times New Roman"/>
          <w:i w:val="0"/>
          <w:iCs w:val="0"/>
          <w:color w:val="auto"/>
        </w:rPr>
        <w:t>缔约方对比例进行</w:t>
      </w:r>
      <w:r w:rsidRPr="00E42B03">
        <w:rPr>
          <w:rFonts w:ascii="Times New Roman" w:eastAsia="SimSun" w:hAnsi="Times New Roman" w:cs="Times New Roman"/>
          <w:i w:val="0"/>
          <w:iCs w:val="0"/>
          <w:color w:val="auto"/>
          <w:lang w:eastAsia="zh-CN"/>
        </w:rPr>
        <w:t>了</w:t>
      </w:r>
      <w:r w:rsidRPr="00E42B03">
        <w:rPr>
          <w:rFonts w:ascii="Times New Roman" w:eastAsia="SimSun" w:hAnsi="Times New Roman" w:cs="Times New Roman"/>
          <w:i w:val="0"/>
          <w:iCs w:val="0"/>
          <w:color w:val="auto"/>
        </w:rPr>
        <w:t>加权，以确保无论提交的国家目标</w:t>
      </w:r>
      <w:r w:rsidRPr="00E42B03">
        <w:rPr>
          <w:rFonts w:ascii="Times New Roman" w:eastAsia="SimSun" w:hAnsi="Times New Roman" w:cs="Times New Roman"/>
          <w:i w:val="0"/>
          <w:iCs w:val="0"/>
          <w:color w:val="auto"/>
          <w:lang w:eastAsia="zh-CN"/>
        </w:rPr>
        <w:t>数目是</w:t>
      </w:r>
      <w:r w:rsidRPr="00E42B03">
        <w:rPr>
          <w:rFonts w:ascii="Times New Roman" w:eastAsia="SimSun" w:hAnsi="Times New Roman" w:cs="Times New Roman"/>
          <w:i w:val="0"/>
          <w:iCs w:val="0"/>
          <w:color w:val="auto"/>
        </w:rPr>
        <w:t>多少</w:t>
      </w:r>
      <w:r w:rsidRPr="00E42B03">
        <w:rPr>
          <w:rFonts w:ascii="Times New Roman" w:eastAsia="SimSun" w:hAnsi="Times New Roman" w:cs="Times New Roman"/>
          <w:i w:val="0"/>
          <w:iCs w:val="0"/>
          <w:color w:val="auto"/>
          <w:lang w:eastAsia="zh-CN"/>
        </w:rPr>
        <w:t>，</w:t>
      </w:r>
      <w:r w:rsidRPr="00E42B03">
        <w:rPr>
          <w:rFonts w:ascii="Times New Roman" w:eastAsia="SimSun" w:hAnsi="Times New Roman" w:cs="Times New Roman"/>
          <w:i w:val="0"/>
          <w:iCs w:val="0"/>
          <w:color w:val="auto"/>
        </w:rPr>
        <w:t>缔约方对总体进展评估</w:t>
      </w:r>
      <w:r w:rsidRPr="00E42B03">
        <w:rPr>
          <w:rFonts w:ascii="Times New Roman" w:eastAsia="SimSun" w:hAnsi="Times New Roman" w:cs="Times New Roman"/>
          <w:i w:val="0"/>
          <w:iCs w:val="0"/>
          <w:color w:val="auto"/>
          <w:lang w:eastAsia="zh-CN"/>
        </w:rPr>
        <w:t>结果的影响是相同的</w:t>
      </w:r>
      <w:r w:rsidRPr="00E42B03">
        <w:rPr>
          <w:rFonts w:ascii="Times New Roman" w:eastAsia="SimSun" w:hAnsi="Times New Roman" w:cs="Times New Roman"/>
          <w:i w:val="0"/>
          <w:iCs w:val="0"/>
          <w:color w:val="auto"/>
        </w:rPr>
        <w:t>。饼状图显示了</w:t>
      </w:r>
      <w:r w:rsidRPr="00E42B03">
        <w:rPr>
          <w:rFonts w:ascii="Times New Roman" w:eastAsia="SimSun" w:hAnsi="Times New Roman" w:cs="Times New Roman"/>
          <w:i w:val="0"/>
          <w:iCs w:val="0"/>
          <w:color w:val="auto"/>
          <w:lang w:eastAsia="zh-CN"/>
        </w:rPr>
        <w:t>每个</w:t>
      </w:r>
      <w:r w:rsidRPr="00E42B03">
        <w:rPr>
          <w:rFonts w:ascii="Times New Roman" w:eastAsia="SimSun" w:hAnsi="Times New Roman" w:cs="Times New Roman"/>
          <w:i w:val="0"/>
          <w:iCs w:val="0"/>
          <w:color w:val="auto"/>
        </w:rPr>
        <w:t>区域及时提交报告供全球报告</w:t>
      </w:r>
      <w:r w:rsidRPr="00E42B03">
        <w:rPr>
          <w:rFonts w:ascii="Times New Roman" w:eastAsia="SimSun" w:hAnsi="Times New Roman" w:cs="Times New Roman"/>
          <w:i w:val="0"/>
          <w:iCs w:val="0"/>
          <w:color w:val="auto"/>
          <w:lang w:eastAsia="zh-CN"/>
        </w:rPr>
        <w:t>考虑</w:t>
      </w:r>
      <w:r w:rsidRPr="00E42B03">
        <w:rPr>
          <w:rFonts w:ascii="Times New Roman" w:eastAsia="SimSun" w:hAnsi="Times New Roman" w:cs="Times New Roman"/>
          <w:i w:val="0"/>
          <w:iCs w:val="0"/>
          <w:color w:val="auto"/>
        </w:rPr>
        <w:t>的缔约方</w:t>
      </w:r>
      <w:r w:rsidRPr="00E42B03">
        <w:rPr>
          <w:rFonts w:ascii="Times New Roman" w:eastAsia="SimSun" w:hAnsi="Times New Roman" w:cs="Times New Roman"/>
          <w:i w:val="0"/>
          <w:iCs w:val="0"/>
          <w:color w:val="auto"/>
          <w:lang w:eastAsia="zh-CN"/>
        </w:rPr>
        <w:t>所占</w:t>
      </w:r>
      <w:r w:rsidRPr="00E42B03">
        <w:rPr>
          <w:rFonts w:ascii="Times New Roman" w:eastAsia="SimSun" w:hAnsi="Times New Roman" w:cs="Times New Roman"/>
          <w:i w:val="0"/>
          <w:iCs w:val="0"/>
          <w:color w:val="auto"/>
        </w:rPr>
        <w:t>比例。图例定义了每个区域的颜色</w:t>
      </w:r>
      <w:r w:rsidRPr="00E42B03">
        <w:rPr>
          <w:rFonts w:ascii="Times New Roman" w:eastAsia="SimSun" w:hAnsi="Times New Roman" w:cs="Times New Roman"/>
          <w:i w:val="0"/>
          <w:iCs w:val="0"/>
          <w:color w:val="auto"/>
          <w:lang w:eastAsia="zh-CN"/>
        </w:rPr>
        <w:t>：</w:t>
      </w:r>
      <w:r w:rsidRPr="00E42B03">
        <w:rPr>
          <w:rFonts w:ascii="Times New Roman" w:eastAsia="SimSun" w:hAnsi="Times New Roman" w:cs="Times New Roman"/>
          <w:i w:val="0"/>
          <w:iCs w:val="0"/>
          <w:color w:val="auto"/>
        </w:rPr>
        <w:t>较深的颜色表示图中包括其数据的任何区域内的缔约方所占比例；较浅的颜色表示图中不包括其数据的同一区域内的缔约方所占比例。</w:t>
      </w:r>
    </w:p>
    <w:tbl>
      <w:tblPr>
        <w:tblStyle w:val="TableGrid"/>
        <w:tblW w:w="0" w:type="auto"/>
        <w:tblLook w:val="06A0" w:firstRow="1" w:lastRow="0" w:firstColumn="1" w:lastColumn="0" w:noHBand="1" w:noVBand="1"/>
      </w:tblPr>
      <w:tblGrid>
        <w:gridCol w:w="4833"/>
        <w:gridCol w:w="3296"/>
      </w:tblGrid>
      <w:tr w:rsidR="00210ECD" w:rsidRPr="00210ECD" w14:paraId="5F0DCC7C" w14:textId="77777777" w:rsidTr="00210ECD">
        <w:tc>
          <w:tcPr>
            <w:tcW w:w="0" w:type="auto"/>
          </w:tcPr>
          <w:p w14:paraId="74B49849" w14:textId="61091D04" w:rsidR="00210ECD" w:rsidRPr="00E20C9D" w:rsidRDefault="00210ECD" w:rsidP="00210ECD">
            <w:pPr>
              <w:rPr>
                <w:rFonts w:ascii="Microsoft YaHei" w:eastAsia="Microsoft YaHei" w:hAnsi="Microsoft YaHei" w:cs="Microsoft YaHei"/>
                <w:color w:val="0F1115"/>
                <w:sz w:val="22"/>
                <w:szCs w:val="22"/>
              </w:rPr>
            </w:pPr>
            <w:r w:rsidRPr="00E20C9D">
              <w:rPr>
                <w:rFonts w:ascii="Microsoft YaHei" w:eastAsia="Microsoft YaHei" w:hAnsi="Microsoft YaHei" w:cs="Microsoft YaHei"/>
                <w:color w:val="0F1115"/>
                <w:sz w:val="22"/>
                <w:szCs w:val="22"/>
              </w:rPr>
              <w:t>图 13</w:t>
            </w:r>
          </w:p>
        </w:tc>
        <w:tc>
          <w:tcPr>
            <w:tcW w:w="0" w:type="auto"/>
          </w:tcPr>
          <w:p w14:paraId="4F432C78" w14:textId="77777777" w:rsidR="00210ECD" w:rsidRPr="00E20C9D" w:rsidRDefault="00210ECD" w:rsidP="009B4355">
            <w:pPr>
              <w:rPr>
                <w:rFonts w:ascii="Microsoft YaHei" w:eastAsia="Microsoft YaHei" w:hAnsi="Microsoft YaHei" w:cs="Microsoft YaHei"/>
                <w:color w:val="0F1115"/>
                <w:sz w:val="22"/>
                <w:szCs w:val="22"/>
              </w:rPr>
            </w:pPr>
          </w:p>
        </w:tc>
      </w:tr>
      <w:tr w:rsidR="00210ECD" w:rsidRPr="003A6336" w14:paraId="35428A67" w14:textId="77777777" w:rsidTr="00210ECD">
        <w:tc>
          <w:tcPr>
            <w:tcW w:w="0" w:type="auto"/>
          </w:tcPr>
          <w:p w14:paraId="0A9AD092" w14:textId="77777777" w:rsidR="00210ECD" w:rsidRPr="00E20C9D" w:rsidRDefault="00210ECD" w:rsidP="009B4355">
            <w:pPr>
              <w:rPr>
                <w:rFonts w:ascii="Aptos" w:hAnsi="Aptos"/>
                <w:sz w:val="22"/>
                <w:szCs w:val="22"/>
              </w:rPr>
            </w:pPr>
            <w:r w:rsidRPr="00E20C9D">
              <w:rPr>
                <w:rFonts w:ascii="Aptos" w:eastAsia="Segoe UI" w:hAnsi="Aptos" w:cs="Segoe UI"/>
                <w:color w:val="0F1115"/>
                <w:sz w:val="22"/>
                <w:szCs w:val="22"/>
              </w:rPr>
              <w:t xml:space="preserve">English </w:t>
            </w:r>
          </w:p>
        </w:tc>
        <w:tc>
          <w:tcPr>
            <w:tcW w:w="0" w:type="auto"/>
          </w:tcPr>
          <w:p w14:paraId="681BE9BE" w14:textId="19214D35" w:rsidR="00210ECD" w:rsidRPr="00E20C9D" w:rsidRDefault="00CB2790" w:rsidP="009B4355">
            <w:pPr>
              <w:rPr>
                <w:rFonts w:ascii="Aptos" w:hAnsi="Aptos"/>
                <w:sz w:val="22"/>
                <w:szCs w:val="22"/>
              </w:rPr>
            </w:pPr>
            <w:r w:rsidRPr="00E20C9D">
              <w:rPr>
                <w:rFonts w:ascii="Microsoft YaHei" w:eastAsia="Microsoft YaHei" w:hAnsi="Microsoft YaHei" w:cs="Microsoft YaHei"/>
                <w:color w:val="0F1115"/>
                <w:sz w:val="22"/>
                <w:szCs w:val="22"/>
              </w:rPr>
              <w:t>中文</w:t>
            </w:r>
          </w:p>
        </w:tc>
      </w:tr>
      <w:tr w:rsidR="00210ECD" w:rsidRPr="003A6336" w14:paraId="50D8FA4D" w14:textId="77777777" w:rsidTr="00210ECD">
        <w:tc>
          <w:tcPr>
            <w:tcW w:w="0" w:type="auto"/>
          </w:tcPr>
          <w:p w14:paraId="4118BEBC" w14:textId="77777777" w:rsidR="00210ECD" w:rsidRPr="00E20C9D" w:rsidRDefault="00210ECD" w:rsidP="009B4355">
            <w:pPr>
              <w:rPr>
                <w:rFonts w:ascii="Aptos" w:hAnsi="Aptos"/>
                <w:sz w:val="22"/>
                <w:szCs w:val="22"/>
              </w:rPr>
            </w:pPr>
            <w:r w:rsidRPr="00E20C9D">
              <w:rPr>
                <w:rFonts w:ascii="Aptos" w:eastAsia="Segoe UI" w:hAnsi="Aptos" w:cs="Segoe UI"/>
                <w:color w:val="0F1115"/>
                <w:sz w:val="22"/>
                <w:szCs w:val="22"/>
              </w:rPr>
              <w:t>Region</w:t>
            </w:r>
          </w:p>
        </w:tc>
        <w:tc>
          <w:tcPr>
            <w:tcW w:w="0" w:type="auto"/>
          </w:tcPr>
          <w:p w14:paraId="32067298" w14:textId="77777777" w:rsidR="00210ECD" w:rsidRPr="00E20C9D" w:rsidRDefault="00210ECD" w:rsidP="009B4355">
            <w:pPr>
              <w:rPr>
                <w:rFonts w:ascii="Aptos" w:hAnsi="Aptos"/>
                <w:sz w:val="22"/>
                <w:szCs w:val="22"/>
              </w:rPr>
            </w:pPr>
            <w:r w:rsidRPr="00E20C9D">
              <w:rPr>
                <w:rFonts w:ascii="Microsoft YaHei" w:eastAsia="Microsoft YaHei" w:hAnsi="Microsoft YaHei" w:cs="Microsoft YaHei"/>
                <w:color w:val="0F1115"/>
                <w:sz w:val="22"/>
                <w:szCs w:val="22"/>
              </w:rPr>
              <w:t>区域</w:t>
            </w:r>
            <w:r w:rsidRPr="00E20C9D">
              <w:rPr>
                <w:rFonts w:ascii="Aptos" w:eastAsia="Segoe UI" w:hAnsi="Aptos" w:cs="Segoe UI"/>
                <w:color w:val="0F1115"/>
                <w:sz w:val="22"/>
                <w:szCs w:val="22"/>
              </w:rPr>
              <w:t xml:space="preserve"> </w:t>
            </w:r>
          </w:p>
        </w:tc>
      </w:tr>
      <w:tr w:rsidR="00210ECD" w:rsidRPr="003A6336" w14:paraId="2BB5BDA2" w14:textId="77777777" w:rsidTr="00210ECD">
        <w:tc>
          <w:tcPr>
            <w:tcW w:w="0" w:type="auto"/>
          </w:tcPr>
          <w:p w14:paraId="466E12C8" w14:textId="77777777" w:rsidR="00210ECD" w:rsidRPr="00E20C9D" w:rsidRDefault="00210ECD" w:rsidP="009B4355">
            <w:pPr>
              <w:rPr>
                <w:rFonts w:ascii="Aptos" w:hAnsi="Aptos"/>
                <w:sz w:val="22"/>
                <w:szCs w:val="22"/>
              </w:rPr>
            </w:pPr>
            <w:r w:rsidRPr="00E20C9D">
              <w:rPr>
                <w:rFonts w:ascii="Aptos" w:eastAsia="Segoe UI" w:hAnsi="Aptos" w:cs="Segoe UI"/>
                <w:color w:val="0F1115"/>
                <w:sz w:val="22"/>
                <w:szCs w:val="22"/>
              </w:rPr>
              <w:t>African States</w:t>
            </w:r>
          </w:p>
        </w:tc>
        <w:tc>
          <w:tcPr>
            <w:tcW w:w="0" w:type="auto"/>
          </w:tcPr>
          <w:p w14:paraId="51F50CCB" w14:textId="77777777" w:rsidR="00210ECD" w:rsidRPr="00E20C9D" w:rsidRDefault="00210ECD" w:rsidP="009B4355">
            <w:pPr>
              <w:rPr>
                <w:rFonts w:ascii="Aptos" w:hAnsi="Aptos"/>
                <w:sz w:val="22"/>
                <w:szCs w:val="22"/>
              </w:rPr>
            </w:pPr>
            <w:r w:rsidRPr="00E20C9D">
              <w:rPr>
                <w:rFonts w:ascii="Microsoft YaHei" w:eastAsia="Microsoft YaHei" w:hAnsi="Microsoft YaHei" w:cs="Microsoft YaHei"/>
                <w:color w:val="0F1115"/>
                <w:sz w:val="22"/>
                <w:szCs w:val="22"/>
              </w:rPr>
              <w:t>非洲国家</w:t>
            </w:r>
            <w:r w:rsidRPr="00E20C9D">
              <w:rPr>
                <w:rFonts w:ascii="Aptos" w:eastAsia="Segoe UI" w:hAnsi="Aptos" w:cs="Segoe UI"/>
                <w:color w:val="0F1115"/>
                <w:sz w:val="22"/>
                <w:szCs w:val="22"/>
              </w:rPr>
              <w:t xml:space="preserve"> </w:t>
            </w:r>
          </w:p>
        </w:tc>
      </w:tr>
      <w:tr w:rsidR="00210ECD" w:rsidRPr="003A6336" w14:paraId="5591DED1" w14:textId="77777777" w:rsidTr="00210ECD">
        <w:tc>
          <w:tcPr>
            <w:tcW w:w="0" w:type="auto"/>
          </w:tcPr>
          <w:p w14:paraId="79037AF9" w14:textId="77777777" w:rsidR="00210ECD" w:rsidRPr="00E20C9D" w:rsidRDefault="00210ECD" w:rsidP="009B4355">
            <w:pPr>
              <w:rPr>
                <w:rFonts w:ascii="Aptos" w:hAnsi="Aptos"/>
                <w:sz w:val="22"/>
                <w:szCs w:val="22"/>
              </w:rPr>
            </w:pPr>
            <w:r w:rsidRPr="00E20C9D">
              <w:rPr>
                <w:rFonts w:ascii="Aptos" w:eastAsia="Segoe UI" w:hAnsi="Aptos" w:cs="Segoe UI"/>
                <w:color w:val="0F1115"/>
                <w:sz w:val="22"/>
                <w:szCs w:val="22"/>
              </w:rPr>
              <w:t>Asia-Pacific States</w:t>
            </w:r>
          </w:p>
        </w:tc>
        <w:tc>
          <w:tcPr>
            <w:tcW w:w="0" w:type="auto"/>
          </w:tcPr>
          <w:p w14:paraId="0E9B84D6" w14:textId="77777777" w:rsidR="00210ECD" w:rsidRPr="00E20C9D" w:rsidRDefault="00210ECD" w:rsidP="009B4355">
            <w:pPr>
              <w:rPr>
                <w:rFonts w:ascii="Aptos" w:hAnsi="Aptos"/>
                <w:sz w:val="22"/>
                <w:szCs w:val="22"/>
              </w:rPr>
            </w:pPr>
            <w:r w:rsidRPr="00E20C9D">
              <w:rPr>
                <w:rFonts w:ascii="Microsoft YaHei" w:eastAsia="Microsoft YaHei" w:hAnsi="Microsoft YaHei" w:cs="Microsoft YaHei"/>
                <w:color w:val="0F1115"/>
                <w:sz w:val="22"/>
                <w:szCs w:val="22"/>
              </w:rPr>
              <w:t>亚太国家</w:t>
            </w:r>
            <w:r w:rsidRPr="00E20C9D">
              <w:rPr>
                <w:rFonts w:ascii="Aptos" w:eastAsia="Segoe UI" w:hAnsi="Aptos" w:cs="Segoe UI"/>
                <w:color w:val="0F1115"/>
                <w:sz w:val="22"/>
                <w:szCs w:val="22"/>
              </w:rPr>
              <w:t xml:space="preserve"> </w:t>
            </w:r>
          </w:p>
        </w:tc>
      </w:tr>
      <w:tr w:rsidR="00210ECD" w:rsidRPr="003A6336" w14:paraId="35CF6F67" w14:textId="77777777" w:rsidTr="00210ECD">
        <w:tc>
          <w:tcPr>
            <w:tcW w:w="0" w:type="auto"/>
          </w:tcPr>
          <w:p w14:paraId="0D440403" w14:textId="77777777" w:rsidR="00210ECD" w:rsidRPr="00E20C9D" w:rsidRDefault="00210ECD" w:rsidP="009B4355">
            <w:pPr>
              <w:rPr>
                <w:rFonts w:ascii="Aptos" w:hAnsi="Aptos"/>
                <w:sz w:val="22"/>
                <w:szCs w:val="22"/>
              </w:rPr>
            </w:pPr>
            <w:r w:rsidRPr="00E20C9D">
              <w:rPr>
                <w:rFonts w:ascii="Aptos" w:eastAsia="Segoe UI" w:hAnsi="Aptos" w:cs="Segoe UI"/>
                <w:color w:val="0F1115"/>
                <w:sz w:val="22"/>
                <w:szCs w:val="22"/>
              </w:rPr>
              <w:t>Latin American and Caribbean States</w:t>
            </w:r>
          </w:p>
        </w:tc>
        <w:tc>
          <w:tcPr>
            <w:tcW w:w="0" w:type="auto"/>
          </w:tcPr>
          <w:p w14:paraId="02CE1CFC" w14:textId="77777777" w:rsidR="00210ECD" w:rsidRPr="00E20C9D" w:rsidRDefault="00210ECD"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拉丁美洲和加勒比国家</w:t>
            </w:r>
            <w:r w:rsidRPr="00E20C9D">
              <w:rPr>
                <w:rFonts w:ascii="Aptos" w:eastAsia="Segoe UI" w:hAnsi="Aptos" w:cs="Segoe UI"/>
                <w:color w:val="0F1115"/>
                <w:sz w:val="22"/>
                <w:szCs w:val="22"/>
                <w:lang w:eastAsia="zh-CN"/>
              </w:rPr>
              <w:t xml:space="preserve"> </w:t>
            </w:r>
          </w:p>
        </w:tc>
      </w:tr>
      <w:tr w:rsidR="00210ECD" w:rsidRPr="003A6336" w14:paraId="2031667F" w14:textId="77777777" w:rsidTr="00210ECD">
        <w:tc>
          <w:tcPr>
            <w:tcW w:w="0" w:type="auto"/>
          </w:tcPr>
          <w:p w14:paraId="5BE20EB5" w14:textId="77777777" w:rsidR="00210ECD" w:rsidRPr="00E20C9D" w:rsidRDefault="00210ECD" w:rsidP="009B4355">
            <w:pPr>
              <w:rPr>
                <w:rFonts w:ascii="Aptos" w:hAnsi="Aptos"/>
                <w:sz w:val="22"/>
                <w:szCs w:val="22"/>
              </w:rPr>
            </w:pPr>
            <w:r w:rsidRPr="00E20C9D">
              <w:rPr>
                <w:rFonts w:ascii="Aptos" w:eastAsia="Segoe UI" w:hAnsi="Aptos" w:cs="Segoe UI"/>
                <w:color w:val="0F1115"/>
                <w:sz w:val="22"/>
                <w:szCs w:val="22"/>
              </w:rPr>
              <w:t>Eastern European States</w:t>
            </w:r>
          </w:p>
        </w:tc>
        <w:tc>
          <w:tcPr>
            <w:tcW w:w="0" w:type="auto"/>
          </w:tcPr>
          <w:p w14:paraId="67461447" w14:textId="77777777" w:rsidR="00210ECD" w:rsidRPr="00E20C9D" w:rsidRDefault="00210ECD" w:rsidP="009B4355">
            <w:pPr>
              <w:rPr>
                <w:rFonts w:ascii="Aptos" w:hAnsi="Aptos"/>
                <w:sz w:val="22"/>
                <w:szCs w:val="22"/>
              </w:rPr>
            </w:pPr>
            <w:r w:rsidRPr="00E20C9D">
              <w:rPr>
                <w:rFonts w:ascii="Microsoft YaHei" w:eastAsia="Microsoft YaHei" w:hAnsi="Microsoft YaHei" w:cs="Microsoft YaHei"/>
                <w:color w:val="0F1115"/>
                <w:sz w:val="22"/>
                <w:szCs w:val="22"/>
              </w:rPr>
              <w:t>东欧国家</w:t>
            </w:r>
            <w:r w:rsidRPr="00E20C9D">
              <w:rPr>
                <w:rFonts w:ascii="Aptos" w:eastAsia="Segoe UI" w:hAnsi="Aptos" w:cs="Segoe UI"/>
                <w:color w:val="0F1115"/>
                <w:sz w:val="22"/>
                <w:szCs w:val="22"/>
              </w:rPr>
              <w:t xml:space="preserve"> </w:t>
            </w:r>
          </w:p>
        </w:tc>
      </w:tr>
      <w:tr w:rsidR="00210ECD" w:rsidRPr="003A6336" w14:paraId="2EB34F49" w14:textId="77777777" w:rsidTr="00210ECD">
        <w:tc>
          <w:tcPr>
            <w:tcW w:w="0" w:type="auto"/>
          </w:tcPr>
          <w:p w14:paraId="058CD1D0" w14:textId="77777777" w:rsidR="00210ECD" w:rsidRPr="00E20C9D" w:rsidRDefault="00210ECD" w:rsidP="009B4355">
            <w:pPr>
              <w:rPr>
                <w:rFonts w:ascii="Aptos" w:hAnsi="Aptos"/>
                <w:sz w:val="22"/>
                <w:szCs w:val="22"/>
              </w:rPr>
            </w:pPr>
            <w:r w:rsidRPr="00E20C9D">
              <w:rPr>
                <w:rFonts w:ascii="Aptos" w:eastAsia="Segoe UI" w:hAnsi="Aptos" w:cs="Segoe UI"/>
                <w:color w:val="0F1115"/>
                <w:sz w:val="22"/>
                <w:szCs w:val="22"/>
              </w:rPr>
              <w:lastRenderedPageBreak/>
              <w:t>Western European and other States</w:t>
            </w:r>
          </w:p>
        </w:tc>
        <w:tc>
          <w:tcPr>
            <w:tcW w:w="0" w:type="auto"/>
          </w:tcPr>
          <w:p w14:paraId="3E90A652" w14:textId="77777777" w:rsidR="00210ECD" w:rsidRPr="00E20C9D" w:rsidRDefault="00210ECD" w:rsidP="009B4355">
            <w:pPr>
              <w:rPr>
                <w:rFonts w:ascii="Aptos" w:hAnsi="Aptos"/>
                <w:sz w:val="22"/>
                <w:szCs w:val="22"/>
              </w:rPr>
            </w:pPr>
            <w:r w:rsidRPr="00E20C9D">
              <w:rPr>
                <w:rFonts w:ascii="Microsoft YaHei" w:eastAsia="Microsoft YaHei" w:hAnsi="Microsoft YaHei" w:cs="Microsoft YaHei"/>
                <w:color w:val="0F1115"/>
                <w:sz w:val="22"/>
                <w:szCs w:val="22"/>
              </w:rPr>
              <w:t>西欧和其他国家</w:t>
            </w:r>
            <w:r w:rsidRPr="00E20C9D">
              <w:rPr>
                <w:rFonts w:ascii="Aptos" w:eastAsia="Segoe UI" w:hAnsi="Aptos" w:cs="Segoe UI"/>
                <w:color w:val="0F1115"/>
                <w:sz w:val="22"/>
                <w:szCs w:val="22"/>
              </w:rPr>
              <w:t xml:space="preserve"> </w:t>
            </w:r>
          </w:p>
        </w:tc>
      </w:tr>
      <w:tr w:rsidR="00210ECD" w:rsidRPr="003A6336" w14:paraId="4C22DD63" w14:textId="77777777" w:rsidTr="00210ECD">
        <w:tc>
          <w:tcPr>
            <w:tcW w:w="0" w:type="auto"/>
          </w:tcPr>
          <w:p w14:paraId="031E699E" w14:textId="77777777" w:rsidR="00210ECD" w:rsidRPr="00E20C9D" w:rsidRDefault="00210ECD" w:rsidP="009B4355">
            <w:pPr>
              <w:rPr>
                <w:rFonts w:ascii="Aptos" w:hAnsi="Aptos"/>
                <w:sz w:val="22"/>
                <w:szCs w:val="22"/>
              </w:rPr>
            </w:pPr>
            <w:r w:rsidRPr="00E20C9D">
              <w:rPr>
                <w:rFonts w:ascii="Aptos" w:eastAsia="Segoe UI" w:hAnsi="Aptos" w:cs="Segoe UI"/>
                <w:color w:val="0F1115"/>
                <w:sz w:val="22"/>
                <w:szCs w:val="22"/>
              </w:rPr>
              <w:t>Percentage of national targets</w:t>
            </w:r>
          </w:p>
        </w:tc>
        <w:tc>
          <w:tcPr>
            <w:tcW w:w="0" w:type="auto"/>
          </w:tcPr>
          <w:p w14:paraId="1ABFF76A" w14:textId="77777777" w:rsidR="00210ECD" w:rsidRPr="00E20C9D" w:rsidRDefault="00210ECD" w:rsidP="009B4355">
            <w:pPr>
              <w:rPr>
                <w:rFonts w:ascii="Microsoft YaHei" w:eastAsia="Microsoft YaHei" w:hAnsi="Microsoft YaHei" w:cs="Microsoft YaHei"/>
                <w:color w:val="0F1115"/>
                <w:sz w:val="22"/>
                <w:szCs w:val="22"/>
              </w:rPr>
            </w:pPr>
            <w:r w:rsidRPr="00E20C9D">
              <w:rPr>
                <w:rFonts w:ascii="Microsoft YaHei" w:eastAsia="Microsoft YaHei" w:hAnsi="Microsoft YaHei" w:cs="Microsoft YaHei"/>
                <w:color w:val="0F1115"/>
                <w:sz w:val="22"/>
                <w:szCs w:val="22"/>
              </w:rPr>
              <w:t>占国家目标的百分比</w:t>
            </w:r>
          </w:p>
          <w:p w14:paraId="51835F98" w14:textId="77777777" w:rsidR="00210ECD" w:rsidRPr="00E20C9D" w:rsidRDefault="00210ECD" w:rsidP="009B4355">
            <w:pPr>
              <w:rPr>
                <w:rFonts w:ascii="Aptos" w:hAnsi="Aptos"/>
                <w:sz w:val="22"/>
                <w:szCs w:val="22"/>
              </w:rPr>
            </w:pPr>
          </w:p>
        </w:tc>
      </w:tr>
      <w:tr w:rsidR="00210ECD" w:rsidRPr="003A6336" w14:paraId="026C3986" w14:textId="77777777" w:rsidTr="00210ECD">
        <w:tc>
          <w:tcPr>
            <w:tcW w:w="0" w:type="auto"/>
          </w:tcPr>
          <w:p w14:paraId="772D0EF9" w14:textId="77777777" w:rsidR="00210ECD" w:rsidRPr="00E20C9D" w:rsidRDefault="00210ECD" w:rsidP="009B4355">
            <w:pPr>
              <w:rPr>
                <w:rFonts w:ascii="Aptos" w:hAnsi="Aptos"/>
                <w:sz w:val="22"/>
                <w:szCs w:val="22"/>
              </w:rPr>
            </w:pPr>
            <w:r w:rsidRPr="00E20C9D">
              <w:rPr>
                <w:rFonts w:ascii="Aptos" w:eastAsia="Segoe UI" w:hAnsi="Aptos" w:cs="Segoe UI"/>
                <w:color w:val="0F1115"/>
                <w:sz w:val="22"/>
                <w:szCs w:val="22"/>
              </w:rPr>
              <w:t>Progress Level</w:t>
            </w:r>
          </w:p>
        </w:tc>
        <w:tc>
          <w:tcPr>
            <w:tcW w:w="0" w:type="auto"/>
          </w:tcPr>
          <w:p w14:paraId="38545D90" w14:textId="77777777" w:rsidR="00210ECD" w:rsidRPr="00E20C9D" w:rsidRDefault="00210ECD" w:rsidP="009B4355">
            <w:pPr>
              <w:rPr>
                <w:rFonts w:ascii="Aptos" w:hAnsi="Aptos"/>
                <w:sz w:val="22"/>
                <w:szCs w:val="22"/>
              </w:rPr>
            </w:pPr>
            <w:r w:rsidRPr="00E20C9D">
              <w:rPr>
                <w:rFonts w:ascii="Microsoft YaHei" w:eastAsia="Microsoft YaHei" w:hAnsi="Microsoft YaHei" w:cs="Microsoft YaHei"/>
                <w:color w:val="0F1115"/>
                <w:sz w:val="22"/>
                <w:szCs w:val="22"/>
              </w:rPr>
              <w:t>进度</w:t>
            </w:r>
          </w:p>
        </w:tc>
      </w:tr>
      <w:tr w:rsidR="00210ECD" w:rsidRPr="003A6336" w14:paraId="7463AE04" w14:textId="77777777" w:rsidTr="00210ECD">
        <w:tc>
          <w:tcPr>
            <w:tcW w:w="0" w:type="auto"/>
          </w:tcPr>
          <w:p w14:paraId="2599F1A6" w14:textId="77777777" w:rsidR="00210ECD" w:rsidRPr="00E20C9D" w:rsidRDefault="00210ECD" w:rsidP="009B4355">
            <w:pPr>
              <w:rPr>
                <w:rFonts w:ascii="Aptos" w:hAnsi="Aptos"/>
                <w:sz w:val="22"/>
                <w:szCs w:val="22"/>
              </w:rPr>
            </w:pPr>
            <w:r w:rsidRPr="00E20C9D">
              <w:rPr>
                <w:rFonts w:ascii="Aptos" w:eastAsia="Segoe UI" w:hAnsi="Aptos" w:cs="Segoe UI"/>
                <w:color w:val="0F1115"/>
                <w:sz w:val="22"/>
                <w:szCs w:val="22"/>
              </w:rPr>
              <w:t>Achieved</w:t>
            </w:r>
          </w:p>
        </w:tc>
        <w:tc>
          <w:tcPr>
            <w:tcW w:w="0" w:type="auto"/>
          </w:tcPr>
          <w:p w14:paraId="0C8CD362" w14:textId="77777777" w:rsidR="00210ECD" w:rsidRPr="00E20C9D" w:rsidRDefault="00210ECD" w:rsidP="009B4355">
            <w:pPr>
              <w:rPr>
                <w:rFonts w:ascii="Aptos" w:hAnsi="Aptos"/>
                <w:sz w:val="22"/>
                <w:szCs w:val="22"/>
              </w:rPr>
            </w:pPr>
            <w:r w:rsidRPr="00E20C9D">
              <w:rPr>
                <w:rFonts w:ascii="Microsoft YaHei" w:eastAsia="Microsoft YaHei" w:hAnsi="Microsoft YaHei" w:cs="Microsoft YaHei"/>
                <w:color w:val="0F1115"/>
                <w:sz w:val="22"/>
                <w:szCs w:val="22"/>
              </w:rPr>
              <w:t>已实现</w:t>
            </w:r>
            <w:r w:rsidRPr="00E20C9D">
              <w:rPr>
                <w:rFonts w:ascii="Aptos" w:eastAsia="Segoe UI" w:hAnsi="Aptos" w:cs="Segoe UI"/>
                <w:color w:val="0F1115"/>
                <w:sz w:val="22"/>
                <w:szCs w:val="22"/>
              </w:rPr>
              <w:t xml:space="preserve"> </w:t>
            </w:r>
          </w:p>
        </w:tc>
      </w:tr>
      <w:tr w:rsidR="00210ECD" w:rsidRPr="003A6336" w14:paraId="16F69C01" w14:textId="77777777" w:rsidTr="00210ECD">
        <w:tc>
          <w:tcPr>
            <w:tcW w:w="0" w:type="auto"/>
          </w:tcPr>
          <w:p w14:paraId="3D97C806" w14:textId="77777777" w:rsidR="00210ECD" w:rsidRPr="00E20C9D" w:rsidRDefault="00210ECD" w:rsidP="009B4355">
            <w:pPr>
              <w:rPr>
                <w:rFonts w:ascii="Aptos" w:hAnsi="Aptos"/>
                <w:sz w:val="22"/>
                <w:szCs w:val="22"/>
              </w:rPr>
            </w:pPr>
            <w:r w:rsidRPr="00E20C9D">
              <w:rPr>
                <w:rFonts w:ascii="Aptos" w:eastAsia="Segoe UI" w:hAnsi="Aptos" w:cs="Segoe UI"/>
                <w:color w:val="0F1115"/>
                <w:sz w:val="22"/>
                <w:szCs w:val="22"/>
              </w:rPr>
              <w:t>On track to achieve target</w:t>
            </w:r>
          </w:p>
        </w:tc>
        <w:tc>
          <w:tcPr>
            <w:tcW w:w="0" w:type="auto"/>
          </w:tcPr>
          <w:p w14:paraId="1A5810E6" w14:textId="77777777" w:rsidR="00210ECD" w:rsidRPr="00E20C9D" w:rsidRDefault="00210ECD" w:rsidP="009B4355">
            <w:pPr>
              <w:rPr>
                <w:rFonts w:ascii="Aptos" w:hAnsi="Aptos"/>
                <w:sz w:val="22"/>
                <w:szCs w:val="22"/>
              </w:rPr>
            </w:pPr>
            <w:r w:rsidRPr="00E20C9D">
              <w:rPr>
                <w:rFonts w:ascii="Microsoft YaHei" w:eastAsia="Microsoft YaHei" w:hAnsi="Microsoft YaHei" w:cs="Microsoft YaHei"/>
                <w:color w:val="0F1115"/>
                <w:sz w:val="22"/>
                <w:szCs w:val="22"/>
              </w:rPr>
              <w:t>有望实现行动目标</w:t>
            </w:r>
          </w:p>
        </w:tc>
      </w:tr>
      <w:tr w:rsidR="00210ECD" w:rsidRPr="003A6336" w14:paraId="3F366396" w14:textId="77777777" w:rsidTr="00210ECD">
        <w:tc>
          <w:tcPr>
            <w:tcW w:w="0" w:type="auto"/>
          </w:tcPr>
          <w:p w14:paraId="55D44404" w14:textId="77777777" w:rsidR="00210ECD" w:rsidRPr="00E20C9D" w:rsidRDefault="00210ECD" w:rsidP="009B4355">
            <w:pPr>
              <w:rPr>
                <w:rFonts w:ascii="Aptos" w:hAnsi="Aptos"/>
                <w:sz w:val="22"/>
                <w:szCs w:val="22"/>
              </w:rPr>
            </w:pPr>
            <w:r w:rsidRPr="00E20C9D">
              <w:rPr>
                <w:rFonts w:ascii="Aptos" w:eastAsia="Segoe UI" w:hAnsi="Aptos" w:cs="Segoe UI"/>
                <w:color w:val="0F1115"/>
                <w:sz w:val="22"/>
                <w:szCs w:val="22"/>
              </w:rPr>
              <w:t>Progress towards target but at an insufficient rate</w:t>
            </w:r>
          </w:p>
        </w:tc>
        <w:tc>
          <w:tcPr>
            <w:tcW w:w="0" w:type="auto"/>
          </w:tcPr>
          <w:p w14:paraId="4462F47C" w14:textId="77777777" w:rsidR="00210ECD" w:rsidRPr="00E20C9D" w:rsidRDefault="00210ECD"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正向行动目标迈进，但速度不够</w:t>
            </w:r>
            <w:r w:rsidRPr="00E20C9D">
              <w:rPr>
                <w:rFonts w:ascii="Aptos" w:eastAsia="Segoe UI" w:hAnsi="Aptos" w:cs="Segoe UI"/>
                <w:color w:val="0F1115"/>
                <w:sz w:val="22"/>
                <w:szCs w:val="22"/>
                <w:lang w:eastAsia="zh-CN"/>
              </w:rPr>
              <w:t xml:space="preserve"> </w:t>
            </w:r>
          </w:p>
        </w:tc>
      </w:tr>
      <w:tr w:rsidR="00210ECD" w:rsidRPr="003A6336" w14:paraId="26C99E5F" w14:textId="77777777" w:rsidTr="00210ECD">
        <w:tc>
          <w:tcPr>
            <w:tcW w:w="0" w:type="auto"/>
          </w:tcPr>
          <w:p w14:paraId="57D65438" w14:textId="77777777" w:rsidR="00210ECD" w:rsidRPr="00E20C9D" w:rsidRDefault="00210ECD" w:rsidP="009B4355">
            <w:pPr>
              <w:rPr>
                <w:rFonts w:ascii="Aptos" w:hAnsi="Aptos"/>
                <w:sz w:val="22"/>
                <w:szCs w:val="22"/>
              </w:rPr>
            </w:pPr>
            <w:r w:rsidRPr="00E20C9D">
              <w:rPr>
                <w:rFonts w:ascii="Aptos" w:eastAsia="Segoe UI" w:hAnsi="Aptos" w:cs="Segoe UI"/>
                <w:color w:val="0F1115"/>
                <w:sz w:val="22"/>
                <w:szCs w:val="22"/>
              </w:rPr>
              <w:t>No significant change</w:t>
            </w:r>
          </w:p>
        </w:tc>
        <w:tc>
          <w:tcPr>
            <w:tcW w:w="0" w:type="auto"/>
          </w:tcPr>
          <w:p w14:paraId="78E96FA1" w14:textId="77777777" w:rsidR="00210ECD" w:rsidRPr="00E20C9D" w:rsidRDefault="00210ECD" w:rsidP="009B4355">
            <w:pPr>
              <w:rPr>
                <w:rFonts w:ascii="Aptos" w:hAnsi="Aptos"/>
                <w:sz w:val="22"/>
                <w:szCs w:val="22"/>
              </w:rPr>
            </w:pPr>
            <w:r w:rsidRPr="00E20C9D">
              <w:rPr>
                <w:rFonts w:ascii="Microsoft YaHei" w:eastAsia="Microsoft YaHei" w:hAnsi="Microsoft YaHei" w:cs="Microsoft YaHei"/>
                <w:color w:val="0F1115"/>
                <w:sz w:val="22"/>
                <w:szCs w:val="22"/>
              </w:rPr>
              <w:t>无重大变化</w:t>
            </w:r>
            <w:r w:rsidRPr="00E20C9D">
              <w:rPr>
                <w:rFonts w:ascii="Aptos" w:eastAsia="Segoe UI" w:hAnsi="Aptos" w:cs="Segoe UI"/>
                <w:color w:val="0F1115"/>
                <w:sz w:val="22"/>
                <w:szCs w:val="22"/>
              </w:rPr>
              <w:t xml:space="preserve"> </w:t>
            </w:r>
          </w:p>
        </w:tc>
      </w:tr>
      <w:tr w:rsidR="00210ECD" w:rsidRPr="003A6336" w14:paraId="5110E4F1" w14:textId="77777777" w:rsidTr="00210ECD">
        <w:tc>
          <w:tcPr>
            <w:tcW w:w="0" w:type="auto"/>
          </w:tcPr>
          <w:p w14:paraId="2867C309" w14:textId="77777777" w:rsidR="00210ECD" w:rsidRPr="00E20C9D" w:rsidRDefault="00210ECD" w:rsidP="009B4355">
            <w:pPr>
              <w:rPr>
                <w:rFonts w:ascii="Aptos" w:hAnsi="Aptos"/>
                <w:sz w:val="22"/>
                <w:szCs w:val="22"/>
              </w:rPr>
            </w:pPr>
            <w:r w:rsidRPr="00E20C9D">
              <w:rPr>
                <w:rFonts w:ascii="Aptos" w:eastAsia="Segoe UI" w:hAnsi="Aptos" w:cs="Segoe UI"/>
                <w:color w:val="0F1115"/>
                <w:sz w:val="22"/>
                <w:szCs w:val="22"/>
              </w:rPr>
              <w:t>Unknown</w:t>
            </w:r>
          </w:p>
        </w:tc>
        <w:tc>
          <w:tcPr>
            <w:tcW w:w="0" w:type="auto"/>
          </w:tcPr>
          <w:p w14:paraId="578BFBC6" w14:textId="77777777" w:rsidR="00210ECD" w:rsidRPr="00E20C9D" w:rsidRDefault="00210ECD" w:rsidP="009B4355">
            <w:pPr>
              <w:rPr>
                <w:rFonts w:ascii="Aptos" w:hAnsi="Aptos"/>
                <w:sz w:val="22"/>
                <w:szCs w:val="22"/>
              </w:rPr>
            </w:pPr>
            <w:r w:rsidRPr="00E20C9D">
              <w:rPr>
                <w:rFonts w:ascii="Microsoft YaHei" w:eastAsia="Microsoft YaHei" w:hAnsi="Microsoft YaHei" w:cs="Microsoft YaHei"/>
                <w:color w:val="0F1115"/>
                <w:sz w:val="22"/>
                <w:szCs w:val="22"/>
              </w:rPr>
              <w:t>不详</w:t>
            </w:r>
            <w:r w:rsidRPr="00E20C9D">
              <w:rPr>
                <w:rFonts w:ascii="Aptos" w:eastAsia="Segoe UI" w:hAnsi="Aptos" w:cs="Segoe UI"/>
                <w:color w:val="0F1115"/>
                <w:sz w:val="22"/>
                <w:szCs w:val="22"/>
              </w:rPr>
              <w:t xml:space="preserve"> </w:t>
            </w:r>
          </w:p>
        </w:tc>
      </w:tr>
      <w:tr w:rsidR="00210ECD" w:rsidRPr="003A6336" w14:paraId="45FAEF58" w14:textId="77777777" w:rsidTr="00210ECD">
        <w:tc>
          <w:tcPr>
            <w:tcW w:w="0" w:type="auto"/>
          </w:tcPr>
          <w:p w14:paraId="7A20F8C4" w14:textId="77777777" w:rsidR="00210ECD" w:rsidRPr="00E20C9D" w:rsidRDefault="00210ECD" w:rsidP="009B4355">
            <w:pPr>
              <w:rPr>
                <w:rFonts w:ascii="Aptos" w:hAnsi="Aptos"/>
                <w:sz w:val="22"/>
                <w:szCs w:val="22"/>
              </w:rPr>
            </w:pPr>
            <w:r w:rsidRPr="00E20C9D">
              <w:rPr>
                <w:rFonts w:ascii="Aptos" w:eastAsia="Segoe UI" w:hAnsi="Aptos" w:cs="Segoe UI"/>
                <w:color w:val="0F1115"/>
                <w:sz w:val="22"/>
                <w:szCs w:val="22"/>
              </w:rPr>
              <w:t>Party count: 104</w:t>
            </w:r>
          </w:p>
        </w:tc>
        <w:tc>
          <w:tcPr>
            <w:tcW w:w="0" w:type="auto"/>
          </w:tcPr>
          <w:p w14:paraId="0539D241" w14:textId="77777777" w:rsidR="00210ECD" w:rsidRPr="00E20C9D" w:rsidRDefault="00210ECD" w:rsidP="009B4355">
            <w:pPr>
              <w:rPr>
                <w:rFonts w:ascii="Aptos" w:hAnsi="Aptos"/>
                <w:sz w:val="22"/>
                <w:szCs w:val="22"/>
              </w:rPr>
            </w:pPr>
            <w:r w:rsidRPr="00E20C9D">
              <w:rPr>
                <w:rFonts w:ascii="Microsoft YaHei" w:eastAsia="Microsoft YaHei" w:hAnsi="Microsoft YaHei" w:cs="Microsoft YaHei"/>
                <w:color w:val="0F1115"/>
                <w:sz w:val="22"/>
                <w:szCs w:val="22"/>
              </w:rPr>
              <w:t>缔约方数目：104</w:t>
            </w:r>
            <w:r w:rsidRPr="00E20C9D">
              <w:rPr>
                <w:rFonts w:ascii="Aptos" w:eastAsia="Segoe UI" w:hAnsi="Aptos" w:cs="Segoe UI"/>
                <w:color w:val="0F1115"/>
                <w:sz w:val="22"/>
                <w:szCs w:val="22"/>
              </w:rPr>
              <w:t xml:space="preserve"> </w:t>
            </w:r>
          </w:p>
        </w:tc>
      </w:tr>
    </w:tbl>
    <w:p w14:paraId="76A32800" w14:textId="67CBF72B" w:rsidR="00AB1068" w:rsidRPr="00E42B03" w:rsidRDefault="00AB1068" w:rsidP="00597FE0">
      <w:pPr>
        <w:rPr>
          <w:rFonts w:ascii="Times New Roman" w:hAnsi="Times New Roman" w:cs="Times New Roman"/>
          <w:lang w:eastAsia="zh-CN"/>
        </w:rPr>
      </w:pPr>
    </w:p>
    <w:p w14:paraId="4EEC4E05" w14:textId="7F08F3EC" w:rsidR="00FC7784" w:rsidRPr="00E42B03" w:rsidRDefault="002C6FFD" w:rsidP="00FC7784">
      <w:pPr>
        <w:pStyle w:val="Heading5"/>
        <w:rPr>
          <w:rFonts w:ascii="Times New Roman" w:eastAsia="SimSun" w:hAnsi="Times New Roman" w:cs="Times New Roman"/>
          <w:lang w:eastAsia="zh-CN"/>
        </w:rPr>
      </w:pPr>
      <w:r w:rsidRPr="00E42B03">
        <w:rPr>
          <w:rFonts w:ascii="Times New Roman" w:eastAsia="SimSun" w:hAnsi="Times New Roman" w:cs="Times New Roman"/>
          <w:lang w:eastAsia="zh-CN"/>
        </w:rPr>
        <w:t>执行过程中的行动、成功和挑战</w:t>
      </w:r>
    </w:p>
    <w:p w14:paraId="3A77A07B" w14:textId="77777777" w:rsidR="006C01DD" w:rsidRPr="00E42B03" w:rsidRDefault="006C01DD" w:rsidP="00FC7784">
      <w:pPr>
        <w:pStyle w:val="Heading6"/>
        <w:rPr>
          <w:rFonts w:ascii="Times New Roman" w:eastAsia="SimSun" w:hAnsi="Times New Roman" w:cs="Times New Roman"/>
          <w:lang w:eastAsia="zh-CN"/>
        </w:rPr>
      </w:pPr>
      <w:bookmarkStart w:id="135" w:name="_Toc230151250"/>
      <w:bookmarkStart w:id="136" w:name="_Toc235821069"/>
    </w:p>
    <w:p w14:paraId="125D0057" w14:textId="146F215D" w:rsidR="002C6FFD" w:rsidRPr="00CB7DBD" w:rsidRDefault="002C6FFD" w:rsidP="002C6FFD">
      <w:pPr>
        <w:pStyle w:val="Heading6"/>
        <w:jc w:val="both"/>
        <w:rPr>
          <w:rFonts w:ascii="KaiTi" w:eastAsia="KaiTi" w:hAnsi="KaiTi" w:cs="Times New Roman"/>
          <w:i w:val="0"/>
          <w:iCs w:val="0"/>
          <w:lang w:eastAsia="zh-CN"/>
        </w:rPr>
      </w:pPr>
      <w:r w:rsidRPr="00CB7DBD">
        <w:rPr>
          <w:rFonts w:ascii="KaiTi" w:eastAsia="KaiTi" w:hAnsi="KaiTi" w:cs="Times New Roman"/>
          <w:i w:val="0"/>
          <w:iCs w:val="0"/>
          <w:lang w:eastAsia="zh-CN"/>
        </w:rPr>
        <w:t>支持《昆蒙框架》行动目标2的行动摘要</w:t>
      </w:r>
    </w:p>
    <w:bookmarkEnd w:id="135"/>
    <w:bookmarkEnd w:id="136"/>
    <w:p w14:paraId="343D62B7" w14:textId="77777777" w:rsidR="006C01DD" w:rsidRPr="00E42B03" w:rsidRDefault="006C01DD" w:rsidP="006C01DD">
      <w:pPr>
        <w:rPr>
          <w:rFonts w:ascii="Times New Roman" w:hAnsi="Times New Roman" w:cs="Times New Roman"/>
          <w:lang w:eastAsia="zh-CN"/>
        </w:rPr>
      </w:pPr>
    </w:p>
    <w:p w14:paraId="174E3BAB" w14:textId="7287ED5E" w:rsidR="00BF7443" w:rsidRPr="00E42B03" w:rsidRDefault="002C6FFD" w:rsidP="00CB7DBD">
      <w:pPr>
        <w:ind w:firstLine="490"/>
        <w:rPr>
          <w:rFonts w:ascii="Times New Roman" w:hAnsi="Times New Roman" w:cs="Times New Roman"/>
          <w:lang w:eastAsia="zh-CN"/>
        </w:rPr>
      </w:pPr>
      <w:bookmarkStart w:id="137" w:name="_Toc230151251"/>
      <w:r w:rsidRPr="00E42B03">
        <w:rPr>
          <w:rFonts w:ascii="Times New Roman" w:hAnsi="Times New Roman" w:cs="Times New Roman"/>
          <w:lang w:eastAsia="zh-CN"/>
        </w:rPr>
        <w:t>几乎所有缔约方都报告了涉及恢复生态系统的某种形式的行动。通常，这涉及多种生态系统类型的恢复，例如森林、湿地、沿海和海洋、牧场和淡水系统。许多国家报告还描述了与行动目标</w:t>
      </w:r>
      <w:r w:rsidRPr="00E42B03">
        <w:rPr>
          <w:rFonts w:ascii="Times New Roman" w:hAnsi="Times New Roman" w:cs="Times New Roman"/>
          <w:lang w:eastAsia="zh-CN"/>
        </w:rPr>
        <w:t>2</w:t>
      </w:r>
      <w:r w:rsidRPr="00E42B03">
        <w:rPr>
          <w:rFonts w:ascii="Times New Roman" w:hAnsi="Times New Roman" w:cs="Times New Roman"/>
          <w:lang w:eastAsia="zh-CN"/>
        </w:rPr>
        <w:t>有关的研究、监测和数据收集，反映了对退化评估、恢复绘图和相关监测系统开发的广泛投资。恢复的规模各不相同，从单</w:t>
      </w:r>
      <w:r w:rsidR="00E43AD0" w:rsidRPr="00E42B03">
        <w:rPr>
          <w:rFonts w:ascii="Times New Roman" w:hAnsi="Times New Roman" w:cs="Times New Roman"/>
          <w:lang w:eastAsia="zh-CN"/>
        </w:rPr>
        <w:t>独</w:t>
      </w:r>
      <w:r w:rsidRPr="00E42B03">
        <w:rPr>
          <w:rFonts w:ascii="Times New Roman" w:hAnsi="Times New Roman" w:cs="Times New Roman"/>
          <w:lang w:eastAsia="zh-CN"/>
        </w:rPr>
        <w:t>项目的小规模实施，到为达到全国规模目标的大规模政府方案</w:t>
      </w:r>
      <w:r w:rsidR="004F0B48" w:rsidRPr="00E42B03">
        <w:rPr>
          <w:rFonts w:ascii="Times New Roman" w:hAnsi="Times New Roman" w:cs="Times New Roman"/>
          <w:kern w:val="0"/>
          <w:lang w:eastAsia="zh-CN"/>
        </w:rPr>
        <w:t xml:space="preserve"> (</w:t>
      </w:r>
      <w:r w:rsidR="00E43AD0" w:rsidRPr="00E42B03">
        <w:rPr>
          <w:rFonts w:ascii="Times New Roman" w:hAnsi="Times New Roman" w:cs="Times New Roman"/>
          <w:kern w:val="0"/>
          <w:lang w:eastAsia="zh-CN"/>
        </w:rPr>
        <w:t>见</w:t>
      </w:r>
      <w:r w:rsidR="00D67442" w:rsidRPr="00E42B03">
        <w:rPr>
          <w:rFonts w:ascii="Times New Roman" w:hAnsi="Times New Roman" w:cs="Times New Roman"/>
          <w:kern w:val="0"/>
          <w:lang w:eastAsia="zh-CN"/>
        </w:rPr>
        <w:t>方框</w:t>
      </w:r>
      <w:r w:rsidR="004F0B48" w:rsidRPr="00E42B03">
        <w:rPr>
          <w:rFonts w:ascii="Times New Roman" w:hAnsi="Times New Roman" w:cs="Times New Roman"/>
          <w:kern w:val="0"/>
          <w:lang w:eastAsia="zh-CN"/>
        </w:rPr>
        <w:t>9 and 10)</w:t>
      </w:r>
      <w:r w:rsidR="00E43AD0" w:rsidRPr="00E42B03">
        <w:rPr>
          <w:rFonts w:ascii="Times New Roman" w:hAnsi="Times New Roman" w:cs="Times New Roman"/>
          <w:kern w:val="0"/>
          <w:lang w:eastAsia="zh-CN"/>
        </w:rPr>
        <w:t>。</w:t>
      </w:r>
    </w:p>
    <w:p w14:paraId="766A03C8" w14:textId="77777777" w:rsidR="005E307C" w:rsidRPr="00E42B03" w:rsidRDefault="005E307C" w:rsidP="00FC7784">
      <w:pPr>
        <w:pStyle w:val="Heading6"/>
        <w:rPr>
          <w:rFonts w:ascii="Times New Roman" w:eastAsia="SimSun" w:hAnsi="Times New Roman" w:cs="Times New Roman"/>
          <w:lang w:eastAsia="zh-CN"/>
        </w:rPr>
      </w:pPr>
    </w:p>
    <w:p w14:paraId="6612133E" w14:textId="6EE7A809" w:rsidR="00FC7784" w:rsidRPr="00CB7DBD" w:rsidRDefault="001778E1" w:rsidP="00FC7784">
      <w:pPr>
        <w:pStyle w:val="Heading6"/>
        <w:rPr>
          <w:rFonts w:ascii="KaiTi" w:eastAsia="KaiTi" w:hAnsi="KaiTi" w:cs="Times New Roman"/>
          <w:i w:val="0"/>
          <w:iCs w:val="0"/>
          <w:lang w:eastAsia="zh-CN"/>
        </w:rPr>
      </w:pPr>
      <w:r w:rsidRPr="00CB7DBD">
        <w:rPr>
          <w:rFonts w:ascii="KaiTi" w:eastAsia="KaiTi" w:hAnsi="KaiTi" w:cs="Times New Roman"/>
          <w:i w:val="0"/>
          <w:iCs w:val="0"/>
          <w:lang w:eastAsia="zh-CN"/>
        </w:rPr>
        <w:t>执行中的成功和进展实例</w:t>
      </w:r>
      <w:bookmarkEnd w:id="137"/>
    </w:p>
    <w:p w14:paraId="50EE4C0E" w14:textId="77777777" w:rsidR="005E307C" w:rsidRPr="00E42B03" w:rsidRDefault="005E307C" w:rsidP="005E307C">
      <w:pPr>
        <w:rPr>
          <w:rFonts w:ascii="Times New Roman" w:hAnsi="Times New Roman" w:cs="Times New Roman"/>
          <w:lang w:eastAsia="zh-CN"/>
        </w:rPr>
      </w:pPr>
    </w:p>
    <w:p w14:paraId="01E52153" w14:textId="75B5A89A" w:rsidR="005D701B" w:rsidRPr="00E42B03" w:rsidRDefault="005D701B" w:rsidP="00EB59EE">
      <w:pPr>
        <w:pStyle w:val="Caption"/>
        <w:rPr>
          <w:rFonts w:ascii="Times New Roman" w:eastAsia="SimSun" w:hAnsi="Times New Roman" w:cs="Times New Roman"/>
          <w:b/>
          <w:i w:val="0"/>
          <w:sz w:val="20"/>
          <w:szCs w:val="20"/>
        </w:rPr>
      </w:pPr>
    </w:p>
    <w:tbl>
      <w:tblPr>
        <w:tblStyle w:val="TableGrid"/>
        <w:tblW w:w="0" w:type="auto"/>
        <w:tblLook w:val="04A0" w:firstRow="1" w:lastRow="0" w:firstColumn="1" w:lastColumn="0" w:noHBand="0" w:noVBand="1"/>
      </w:tblPr>
      <w:tblGrid>
        <w:gridCol w:w="9016"/>
      </w:tblGrid>
      <w:tr w:rsidR="00322D64" w:rsidRPr="00E42B03" w14:paraId="370AFE08" w14:textId="77777777" w:rsidTr="6A186FBE">
        <w:tc>
          <w:tcPr>
            <w:tcW w:w="12895" w:type="dxa"/>
            <w:shd w:val="clear" w:color="auto" w:fill="D1D1D1" w:themeFill="background2" w:themeFillShade="E6"/>
          </w:tcPr>
          <w:p w14:paraId="3A953D13" w14:textId="77777777" w:rsidR="004F7176" w:rsidRPr="00E42B03" w:rsidRDefault="004F7176" w:rsidP="004F7176">
            <w:pPr>
              <w:pStyle w:val="Caption"/>
              <w:rPr>
                <w:rFonts w:ascii="Times New Roman" w:eastAsia="SimSun" w:hAnsi="Times New Roman" w:cs="Times New Roman"/>
                <w:i w:val="0"/>
                <w:sz w:val="20"/>
                <w:szCs w:val="20"/>
              </w:rPr>
            </w:pPr>
          </w:p>
          <w:p w14:paraId="60B1429B" w14:textId="78B0E08C" w:rsidR="004F7176" w:rsidRPr="00E42B03" w:rsidRDefault="00D67442" w:rsidP="004F7176">
            <w:pPr>
              <w:pStyle w:val="Caption"/>
              <w:rPr>
                <w:rFonts w:ascii="Times New Roman" w:eastAsia="SimSun" w:hAnsi="Times New Roman" w:cs="Times New Roman"/>
                <w:i w:val="0"/>
                <w:iCs w:val="0"/>
                <w:sz w:val="20"/>
                <w:szCs w:val="20"/>
              </w:rPr>
            </w:pPr>
            <w:r w:rsidRPr="00E42B03">
              <w:rPr>
                <w:rFonts w:ascii="Times New Roman" w:eastAsia="SimSun" w:hAnsi="Times New Roman" w:cs="Times New Roman"/>
                <w:i w:val="0"/>
                <w:sz w:val="20"/>
                <w:szCs w:val="20"/>
              </w:rPr>
              <w:t>方框</w:t>
            </w:r>
            <w:r w:rsidR="004F7176" w:rsidRPr="00E42B03">
              <w:rPr>
                <w:rFonts w:ascii="Times New Roman" w:eastAsia="SimSun" w:hAnsi="Times New Roman" w:cs="Times New Roman"/>
                <w:i w:val="0"/>
                <w:sz w:val="20"/>
                <w:szCs w:val="20"/>
              </w:rPr>
              <w:t xml:space="preserve"> </w:t>
            </w:r>
            <w:r w:rsidR="008306DF" w:rsidRPr="00E42B03">
              <w:rPr>
                <w:rFonts w:ascii="Times New Roman" w:eastAsia="SimSun" w:hAnsi="Times New Roman" w:cs="Times New Roman"/>
                <w:i w:val="0"/>
                <w:noProof/>
                <w:sz w:val="20"/>
                <w:szCs w:val="20"/>
              </w:rPr>
              <w:t>9</w:t>
            </w:r>
          </w:p>
          <w:p w14:paraId="70558A06" w14:textId="38AF914E" w:rsidR="00322D64" w:rsidRPr="00E42B03" w:rsidRDefault="00441136" w:rsidP="00B60665">
            <w:pPr>
              <w:rPr>
                <w:rStyle w:val="eop"/>
                <w:rFonts w:ascii="Times New Roman" w:hAnsi="Times New Roman" w:cs="Times New Roman"/>
                <w:b/>
                <w:sz w:val="20"/>
                <w:szCs w:val="20"/>
                <w:lang w:eastAsia="zh-CN"/>
              </w:rPr>
            </w:pPr>
            <w:r w:rsidRPr="00E42B03">
              <w:rPr>
                <w:rFonts w:ascii="Times New Roman" w:hAnsi="Times New Roman" w:cs="Times New Roman"/>
                <w:b/>
                <w:sz w:val="20"/>
                <w:szCs w:val="20"/>
                <w:lang w:eastAsia="zh-CN"/>
              </w:rPr>
              <w:t>德国生态恢复和气候行动中的泥炭地</w:t>
            </w:r>
            <w:r w:rsidR="00402FCE" w:rsidRPr="00E42B03">
              <w:rPr>
                <w:rFonts w:ascii="Times New Roman" w:hAnsi="Times New Roman" w:cs="Times New Roman"/>
                <w:b/>
                <w:sz w:val="20"/>
                <w:szCs w:val="20"/>
                <w:lang w:eastAsia="zh-CN"/>
              </w:rPr>
              <w:t>复</w:t>
            </w:r>
            <w:r w:rsidRPr="00E42B03">
              <w:rPr>
                <w:rFonts w:ascii="Times New Roman" w:hAnsi="Times New Roman" w:cs="Times New Roman"/>
                <w:b/>
                <w:sz w:val="20"/>
                <w:szCs w:val="20"/>
                <w:lang w:eastAsia="zh-CN"/>
              </w:rPr>
              <w:t>湿和</w:t>
            </w:r>
            <w:r w:rsidR="00402FCE" w:rsidRPr="00E42B03">
              <w:rPr>
                <w:rFonts w:ascii="Times New Roman" w:hAnsi="Times New Roman" w:cs="Times New Roman"/>
                <w:b/>
                <w:sz w:val="20"/>
                <w:szCs w:val="20"/>
                <w:lang w:eastAsia="zh-CN"/>
              </w:rPr>
              <w:t>湿</w:t>
            </w:r>
            <w:r w:rsidRPr="00E42B03">
              <w:rPr>
                <w:rFonts w:ascii="Times New Roman" w:hAnsi="Times New Roman" w:cs="Times New Roman"/>
                <w:b/>
                <w:sz w:val="20"/>
                <w:szCs w:val="20"/>
                <w:lang w:eastAsia="zh-CN"/>
              </w:rPr>
              <w:t>地</w:t>
            </w:r>
            <w:r w:rsidR="00402FCE" w:rsidRPr="00E42B03">
              <w:rPr>
                <w:rFonts w:ascii="Times New Roman" w:hAnsi="Times New Roman" w:cs="Times New Roman"/>
                <w:b/>
                <w:sz w:val="20"/>
                <w:szCs w:val="20"/>
                <w:lang w:eastAsia="zh-CN"/>
              </w:rPr>
              <w:t>农业</w:t>
            </w:r>
          </w:p>
          <w:p w14:paraId="7436FCED" w14:textId="77777777" w:rsidR="004F7176" w:rsidRPr="00E42B03" w:rsidRDefault="004F7176" w:rsidP="004F7176">
            <w:pPr>
              <w:rPr>
                <w:rFonts w:ascii="Times New Roman" w:hAnsi="Times New Roman" w:cs="Times New Roman"/>
                <w:sz w:val="20"/>
                <w:szCs w:val="20"/>
                <w:lang w:eastAsia="zh-CN"/>
              </w:rPr>
            </w:pPr>
          </w:p>
          <w:p w14:paraId="7AD79282" w14:textId="0DC4B3CF" w:rsidR="00327588" w:rsidRPr="00E42B03" w:rsidRDefault="00EE1FD3" w:rsidP="00CB7DBD">
            <w:pPr>
              <w:spacing w:line="276" w:lineRule="auto"/>
              <w:ind w:firstLine="490"/>
              <w:rPr>
                <w:rFonts w:ascii="Times New Roman" w:hAnsi="Times New Roman" w:cs="Times New Roman"/>
                <w:color w:val="212121"/>
                <w:sz w:val="20"/>
                <w:szCs w:val="20"/>
                <w:lang w:eastAsia="zh-CN"/>
              </w:rPr>
            </w:pPr>
            <w:r w:rsidRPr="00E42B03">
              <w:rPr>
                <w:rFonts w:ascii="Times New Roman" w:hAnsi="Times New Roman" w:cs="Times New Roman"/>
                <w:color w:val="212121"/>
                <w:sz w:val="20"/>
                <w:szCs w:val="20"/>
                <w:lang w:val="en-US" w:eastAsia="zh-CN"/>
              </w:rPr>
              <w:t>德国大规模的泥炭地排水导致泥炭矿化加剧，进而引发温室气体排放显著增加、生物多样性丧失以及保水和供水等生态系统功能衰退。在排水后的泥炭土壤上进行传统农业生产已被证明在环境上不可持续，而针对湿润泥炭地管理的经济可行替代方案也十分有限。为此，德国正在推广泥炭地复湿和湿地农业（即在复湿泥炭地上进行的农林业活动），将其作为实现生态</w:t>
            </w:r>
            <w:r w:rsidR="00402FCE" w:rsidRPr="00E42B03">
              <w:rPr>
                <w:rFonts w:ascii="Times New Roman" w:hAnsi="Times New Roman" w:cs="Times New Roman"/>
                <w:color w:val="212121"/>
                <w:sz w:val="20"/>
                <w:szCs w:val="20"/>
                <w:lang w:val="en-US" w:eastAsia="zh-CN"/>
              </w:rPr>
              <w:t>恢复</w:t>
            </w:r>
            <w:r w:rsidRPr="00E42B03">
              <w:rPr>
                <w:rFonts w:ascii="Times New Roman" w:hAnsi="Times New Roman" w:cs="Times New Roman"/>
                <w:color w:val="212121"/>
                <w:sz w:val="20"/>
                <w:szCs w:val="20"/>
                <w:lang w:val="en-US" w:eastAsia="zh-CN"/>
              </w:rPr>
              <w:t>、减缓气候变化和农村可持续发展的综合途径。</w:t>
            </w:r>
          </w:p>
          <w:p w14:paraId="3B1C6E0D" w14:textId="77777777" w:rsidR="00327588" w:rsidRPr="00E42B03" w:rsidRDefault="00327588" w:rsidP="00CB7DBD">
            <w:pPr>
              <w:spacing w:line="276" w:lineRule="auto"/>
              <w:ind w:firstLine="490"/>
              <w:rPr>
                <w:rFonts w:ascii="Times New Roman" w:hAnsi="Times New Roman" w:cs="Times New Roman"/>
                <w:color w:val="212121"/>
                <w:sz w:val="20"/>
                <w:szCs w:val="20"/>
                <w:lang w:eastAsia="zh-CN"/>
              </w:rPr>
            </w:pPr>
          </w:p>
          <w:p w14:paraId="4CB6C70F" w14:textId="384E76A6" w:rsidR="00327588" w:rsidRPr="00E42B03" w:rsidRDefault="00EE1FD3" w:rsidP="00CB7DBD">
            <w:pPr>
              <w:spacing w:line="276" w:lineRule="auto"/>
              <w:ind w:firstLine="490"/>
              <w:rPr>
                <w:rFonts w:ascii="Times New Roman" w:hAnsi="Times New Roman" w:cs="Times New Roman"/>
                <w:color w:val="212121"/>
                <w:sz w:val="20"/>
                <w:szCs w:val="20"/>
                <w:lang w:val="en-US" w:eastAsia="zh-CN"/>
              </w:rPr>
            </w:pPr>
            <w:r w:rsidRPr="00E42B03">
              <w:rPr>
                <w:rFonts w:ascii="Times New Roman" w:hAnsi="Times New Roman" w:cs="Times New Roman"/>
                <w:color w:val="212121"/>
                <w:sz w:val="20"/>
                <w:szCs w:val="20"/>
                <w:lang w:val="en-US" w:eastAsia="zh-CN"/>
              </w:rPr>
              <w:t>根据《关于气候与生物多样性</w:t>
            </w:r>
            <w:r w:rsidR="00402FCE" w:rsidRPr="00E42B03">
              <w:rPr>
                <w:rFonts w:ascii="Times New Roman" w:hAnsi="Times New Roman" w:cs="Times New Roman"/>
                <w:color w:val="212121"/>
                <w:sz w:val="20"/>
                <w:szCs w:val="20"/>
                <w:lang w:val="en-US" w:eastAsia="zh-CN"/>
              </w:rPr>
              <w:t>的</w:t>
            </w:r>
            <w:r w:rsidRPr="00E42B03">
              <w:rPr>
                <w:rFonts w:ascii="Times New Roman" w:hAnsi="Times New Roman" w:cs="Times New Roman"/>
                <w:color w:val="212121"/>
                <w:sz w:val="20"/>
                <w:szCs w:val="20"/>
                <w:lang w:val="en-US" w:eastAsia="zh-CN"/>
              </w:rPr>
              <w:t>自然解决方</w:t>
            </w:r>
            <w:r w:rsidR="00402FCE" w:rsidRPr="00E42B03">
              <w:rPr>
                <w:rFonts w:ascii="Times New Roman" w:hAnsi="Times New Roman" w:cs="Times New Roman"/>
                <w:color w:val="212121"/>
                <w:sz w:val="20"/>
                <w:szCs w:val="20"/>
                <w:lang w:val="en-US" w:eastAsia="zh-CN"/>
              </w:rPr>
              <w:t>法</w:t>
            </w:r>
            <w:r w:rsidRPr="00E42B03">
              <w:rPr>
                <w:rFonts w:ascii="Times New Roman" w:hAnsi="Times New Roman" w:cs="Times New Roman"/>
                <w:color w:val="212121"/>
                <w:sz w:val="20"/>
                <w:szCs w:val="20"/>
                <w:lang w:val="en-US" w:eastAsia="zh-CN"/>
              </w:rPr>
              <w:t>的联邦行动计划》，退化泥炭地生态系统的</w:t>
            </w:r>
            <w:r w:rsidR="00402FCE" w:rsidRPr="00E42B03">
              <w:rPr>
                <w:rFonts w:ascii="Times New Roman" w:hAnsi="Times New Roman" w:cs="Times New Roman"/>
                <w:color w:val="212121"/>
                <w:sz w:val="20"/>
                <w:szCs w:val="20"/>
                <w:lang w:val="en-US" w:eastAsia="zh-CN"/>
              </w:rPr>
              <w:t>恢复</w:t>
            </w:r>
            <w:r w:rsidRPr="00E42B03">
              <w:rPr>
                <w:rFonts w:ascii="Times New Roman" w:hAnsi="Times New Roman" w:cs="Times New Roman"/>
                <w:color w:val="212121"/>
                <w:sz w:val="20"/>
                <w:szCs w:val="20"/>
                <w:lang w:val="en-US" w:eastAsia="zh-CN"/>
              </w:rPr>
              <w:t>是减少土地利用部门排放的关键措施。</w:t>
            </w:r>
            <w:r w:rsidR="00402FCE" w:rsidRPr="00E42B03">
              <w:rPr>
                <w:rFonts w:ascii="Times New Roman" w:hAnsi="Times New Roman" w:cs="Times New Roman"/>
                <w:color w:val="212121"/>
                <w:sz w:val="20"/>
                <w:szCs w:val="20"/>
                <w:vertAlign w:val="superscript"/>
                <w:lang w:val="en-US" w:eastAsia="zh-CN"/>
              </w:rPr>
              <w:t>a</w:t>
            </w:r>
            <w:r w:rsidRPr="00E42B03">
              <w:rPr>
                <w:rFonts w:ascii="Times New Roman" w:hAnsi="Times New Roman" w:cs="Times New Roman"/>
                <w:color w:val="212121"/>
                <w:sz w:val="20"/>
                <w:szCs w:val="20"/>
                <w:lang w:val="en-US" w:eastAsia="zh-CN"/>
              </w:rPr>
              <w:t>目前正在开展的试点与示范项目旨在评估湿地农业实践及相关价值链的可行性，为湿地农业的规模化推广奠定了坚实基础。</w:t>
            </w:r>
            <w:r w:rsidR="00402FCE" w:rsidRPr="00E42B03">
              <w:rPr>
                <w:rFonts w:ascii="Times New Roman" w:hAnsi="Times New Roman" w:cs="Times New Roman"/>
                <w:color w:val="212121"/>
                <w:sz w:val="20"/>
                <w:szCs w:val="20"/>
                <w:lang w:val="en-US" w:eastAsia="zh-CN"/>
              </w:rPr>
              <w:t>根据这项经验</w:t>
            </w:r>
            <w:r w:rsidRPr="00E42B03">
              <w:rPr>
                <w:rFonts w:ascii="Times New Roman" w:hAnsi="Times New Roman" w:cs="Times New Roman"/>
                <w:color w:val="212121"/>
                <w:sz w:val="20"/>
                <w:szCs w:val="20"/>
                <w:lang w:val="en-US" w:eastAsia="zh-CN"/>
              </w:rPr>
              <w:t>，针对已开垦泥炭地复湿的国家援助计划支持建立适应湿润环境且具有生产效益的土地利用系统。规模化推广过程中的关键要</w:t>
            </w:r>
            <w:r w:rsidRPr="00E42B03">
              <w:rPr>
                <w:rFonts w:ascii="Times New Roman" w:hAnsi="Times New Roman" w:cs="Times New Roman"/>
                <w:color w:val="212121"/>
                <w:sz w:val="20"/>
                <w:szCs w:val="20"/>
                <w:lang w:val="en-US" w:eastAsia="zh-CN"/>
              </w:rPr>
              <w:lastRenderedPageBreak/>
              <w:t>素是所谓的</w:t>
            </w:r>
            <w:r w:rsidRPr="00E42B03">
              <w:rPr>
                <w:rFonts w:ascii="Times New Roman" w:hAnsi="Times New Roman" w:cs="Times New Roman"/>
                <w:color w:val="212121"/>
                <w:sz w:val="20"/>
                <w:szCs w:val="20"/>
                <w:lang w:val="en-US" w:eastAsia="zh-CN"/>
              </w:rPr>
              <w:t>“</w:t>
            </w:r>
            <w:r w:rsidRPr="00E42B03">
              <w:rPr>
                <w:rFonts w:ascii="Times New Roman" w:hAnsi="Times New Roman" w:cs="Times New Roman"/>
                <w:color w:val="212121"/>
                <w:sz w:val="20"/>
                <w:szCs w:val="20"/>
                <w:lang w:val="en-US" w:eastAsia="zh-CN"/>
              </w:rPr>
              <w:t>灯塔区</w:t>
            </w:r>
            <w:r w:rsidRPr="00E42B03">
              <w:rPr>
                <w:rFonts w:ascii="Times New Roman" w:hAnsi="Times New Roman" w:cs="Times New Roman"/>
                <w:color w:val="212121"/>
                <w:sz w:val="20"/>
                <w:szCs w:val="20"/>
                <w:lang w:val="en-US" w:eastAsia="zh-CN"/>
              </w:rPr>
              <w:t>”</w:t>
            </w:r>
            <w:r w:rsidRPr="00E42B03">
              <w:rPr>
                <w:rFonts w:ascii="Times New Roman" w:hAnsi="Times New Roman" w:cs="Times New Roman"/>
                <w:color w:val="212121"/>
                <w:sz w:val="20"/>
                <w:szCs w:val="20"/>
                <w:lang w:val="en-US" w:eastAsia="zh-CN"/>
              </w:rPr>
              <w:t>，即拥有至少</w:t>
            </w:r>
            <w:r w:rsidRPr="00E42B03">
              <w:rPr>
                <w:rFonts w:ascii="Times New Roman" w:hAnsi="Times New Roman" w:cs="Times New Roman"/>
                <w:color w:val="212121"/>
                <w:sz w:val="20"/>
                <w:szCs w:val="20"/>
                <w:lang w:val="en-US" w:eastAsia="zh-CN"/>
              </w:rPr>
              <w:t>5</w:t>
            </w:r>
            <w:r w:rsidR="0093330E" w:rsidRPr="00E42B03">
              <w:rPr>
                <w:rFonts w:ascii="Times New Roman" w:hAnsi="Times New Roman" w:cs="Times New Roman"/>
                <w:color w:val="212121"/>
                <w:sz w:val="20"/>
                <w:szCs w:val="20"/>
                <w:lang w:val="en-US" w:eastAsia="zh-CN"/>
              </w:rPr>
              <w:t>,</w:t>
            </w:r>
            <w:r w:rsidRPr="00E42B03">
              <w:rPr>
                <w:rFonts w:ascii="Times New Roman" w:hAnsi="Times New Roman" w:cs="Times New Roman"/>
                <w:color w:val="212121"/>
                <w:sz w:val="20"/>
                <w:szCs w:val="20"/>
                <w:lang w:val="en-US" w:eastAsia="zh-CN"/>
              </w:rPr>
              <w:t>000</w:t>
            </w:r>
            <w:r w:rsidRPr="00E42B03">
              <w:rPr>
                <w:rFonts w:ascii="Times New Roman" w:hAnsi="Times New Roman" w:cs="Times New Roman"/>
                <w:color w:val="212121"/>
                <w:sz w:val="20"/>
                <w:szCs w:val="20"/>
                <w:lang w:val="en-US" w:eastAsia="zh-CN"/>
              </w:rPr>
              <w:t>公顷泥炭地的</w:t>
            </w:r>
            <w:r w:rsidR="0055094E" w:rsidRPr="00E42B03">
              <w:rPr>
                <w:rFonts w:ascii="Times New Roman" w:hAnsi="Times New Roman" w:cs="Times New Roman"/>
                <w:color w:val="212121"/>
                <w:sz w:val="20"/>
                <w:szCs w:val="20"/>
                <w:lang w:val="en-US" w:eastAsia="zh-CN"/>
              </w:rPr>
              <w:t>区域</w:t>
            </w:r>
            <w:r w:rsidRPr="00E42B03">
              <w:rPr>
                <w:rFonts w:ascii="Times New Roman" w:hAnsi="Times New Roman" w:cs="Times New Roman"/>
                <w:color w:val="212121"/>
                <w:sz w:val="20"/>
                <w:szCs w:val="20"/>
                <w:lang w:val="en-US" w:eastAsia="zh-CN"/>
              </w:rPr>
              <w:t>。种植适应湿地环境的物种</w:t>
            </w:r>
            <w:r w:rsidR="0055094E" w:rsidRPr="00E42B03">
              <w:rPr>
                <w:rFonts w:ascii="Times New Roman" w:hAnsi="Times New Roman" w:cs="Times New Roman"/>
                <w:color w:val="212121"/>
                <w:sz w:val="20"/>
                <w:szCs w:val="20"/>
                <w:lang w:val="en-US" w:eastAsia="zh-CN"/>
              </w:rPr>
              <w:t>（</w:t>
            </w:r>
            <w:r w:rsidRPr="00E42B03">
              <w:rPr>
                <w:rFonts w:ascii="Times New Roman" w:hAnsi="Times New Roman" w:cs="Times New Roman"/>
                <w:color w:val="212121"/>
                <w:sz w:val="20"/>
                <w:szCs w:val="20"/>
                <w:lang w:val="en-US" w:eastAsia="zh-CN"/>
              </w:rPr>
              <w:t>如</w:t>
            </w:r>
            <w:r w:rsidR="0055094E" w:rsidRPr="00E42B03">
              <w:rPr>
                <w:rFonts w:ascii="Times New Roman" w:hAnsi="Times New Roman" w:cs="Times New Roman"/>
                <w:color w:val="212121"/>
                <w:sz w:val="20"/>
                <w:szCs w:val="20"/>
                <w:lang w:val="en-US" w:eastAsia="zh-CN"/>
              </w:rPr>
              <w:t>普通</w:t>
            </w:r>
            <w:r w:rsidRPr="00E42B03">
              <w:rPr>
                <w:rFonts w:ascii="Times New Roman" w:hAnsi="Times New Roman" w:cs="Times New Roman"/>
                <w:color w:val="212121"/>
                <w:sz w:val="20"/>
                <w:szCs w:val="20"/>
                <w:lang w:val="en-US" w:eastAsia="zh-CN"/>
              </w:rPr>
              <w:t>芦苇、香蒲、莎草和泥炭藓</w:t>
            </w:r>
            <w:r w:rsidR="0055094E" w:rsidRPr="00E42B03">
              <w:rPr>
                <w:rFonts w:ascii="Times New Roman" w:hAnsi="Times New Roman" w:cs="Times New Roman"/>
                <w:color w:val="212121"/>
                <w:sz w:val="20"/>
                <w:szCs w:val="20"/>
                <w:lang w:val="en-US" w:eastAsia="zh-CN"/>
              </w:rPr>
              <w:t>）</w:t>
            </w:r>
            <w:r w:rsidRPr="00E42B03">
              <w:rPr>
                <w:rFonts w:ascii="Times New Roman" w:hAnsi="Times New Roman" w:cs="Times New Roman"/>
                <w:color w:val="212121"/>
                <w:sz w:val="20"/>
                <w:szCs w:val="20"/>
                <w:lang w:val="en-US" w:eastAsia="zh-CN"/>
              </w:rPr>
              <w:t>是复湿地块上进行生物质生产的理想选择。</w:t>
            </w:r>
          </w:p>
          <w:p w14:paraId="1AFF583A" w14:textId="77777777" w:rsidR="00327588" w:rsidRPr="00E42B03" w:rsidRDefault="00327588" w:rsidP="00CB7DBD">
            <w:pPr>
              <w:spacing w:line="276" w:lineRule="auto"/>
              <w:ind w:firstLine="490"/>
              <w:rPr>
                <w:rFonts w:ascii="Times New Roman" w:hAnsi="Times New Roman" w:cs="Times New Roman"/>
                <w:color w:val="212121"/>
                <w:sz w:val="20"/>
                <w:szCs w:val="20"/>
                <w:lang w:val="en-US" w:eastAsia="zh-CN"/>
              </w:rPr>
            </w:pPr>
          </w:p>
          <w:p w14:paraId="50E87160" w14:textId="1C3FCC66" w:rsidR="00327588" w:rsidRPr="00E42B03" w:rsidRDefault="00EE1FD3" w:rsidP="00CB7DBD">
            <w:pPr>
              <w:spacing w:line="276" w:lineRule="auto"/>
              <w:ind w:firstLine="490"/>
              <w:rPr>
                <w:rStyle w:val="apple-converted-space"/>
                <w:rFonts w:ascii="Times New Roman" w:hAnsi="Times New Roman" w:cs="Times New Roman"/>
                <w:color w:val="212121"/>
                <w:sz w:val="20"/>
                <w:szCs w:val="20"/>
                <w:lang w:val="en-US" w:eastAsia="zh-CN"/>
              </w:rPr>
            </w:pPr>
            <w:r w:rsidRPr="00E42B03">
              <w:rPr>
                <w:rFonts w:ascii="Times New Roman" w:hAnsi="Times New Roman" w:cs="Times New Roman"/>
                <w:color w:val="212121"/>
                <w:sz w:val="20"/>
                <w:szCs w:val="20"/>
                <w:lang w:val="en-US" w:eastAsia="zh-CN"/>
              </w:rPr>
              <w:t>除了</w:t>
            </w:r>
            <w:r w:rsidR="0055094E" w:rsidRPr="00E42B03">
              <w:rPr>
                <w:rFonts w:ascii="Times New Roman" w:hAnsi="Times New Roman" w:cs="Times New Roman"/>
                <w:color w:val="212121"/>
                <w:sz w:val="20"/>
                <w:szCs w:val="20"/>
                <w:lang w:val="en-US" w:eastAsia="zh-CN"/>
              </w:rPr>
              <w:t>恢复</w:t>
            </w:r>
            <w:r w:rsidRPr="00E42B03">
              <w:rPr>
                <w:rFonts w:ascii="Times New Roman" w:hAnsi="Times New Roman" w:cs="Times New Roman"/>
                <w:color w:val="212121"/>
                <w:sz w:val="20"/>
                <w:szCs w:val="20"/>
                <w:lang w:val="en-US" w:eastAsia="zh-CN"/>
              </w:rPr>
              <w:t>工作外，该计划还支持对湿地农业生物质的</w:t>
            </w:r>
            <w:r w:rsidR="0055094E" w:rsidRPr="00E42B03">
              <w:rPr>
                <w:rFonts w:ascii="Times New Roman" w:hAnsi="Times New Roman" w:cs="Times New Roman"/>
                <w:color w:val="212121"/>
                <w:sz w:val="20"/>
                <w:szCs w:val="20"/>
                <w:lang w:val="en-US" w:eastAsia="zh-CN"/>
              </w:rPr>
              <w:t>材料</w:t>
            </w:r>
            <w:r w:rsidRPr="00E42B03">
              <w:rPr>
                <w:rFonts w:ascii="Times New Roman" w:hAnsi="Times New Roman" w:cs="Times New Roman"/>
                <w:color w:val="212121"/>
                <w:sz w:val="20"/>
                <w:szCs w:val="20"/>
                <w:lang w:val="en-US" w:eastAsia="zh-CN"/>
              </w:rPr>
              <w:t>利用进行研究与规模化推广，并</w:t>
            </w:r>
            <w:r w:rsidR="0055094E" w:rsidRPr="00E42B03">
              <w:rPr>
                <w:rFonts w:ascii="Times New Roman" w:hAnsi="Times New Roman" w:cs="Times New Roman"/>
                <w:color w:val="212121"/>
                <w:sz w:val="20"/>
                <w:szCs w:val="20"/>
                <w:lang w:val="en-US" w:eastAsia="zh-CN"/>
              </w:rPr>
              <w:t>支持</w:t>
            </w:r>
            <w:r w:rsidRPr="00E42B03">
              <w:rPr>
                <w:rFonts w:ascii="Times New Roman" w:hAnsi="Times New Roman" w:cs="Times New Roman"/>
                <w:color w:val="212121"/>
                <w:sz w:val="20"/>
                <w:szCs w:val="20"/>
                <w:lang w:val="en-US" w:eastAsia="zh-CN"/>
              </w:rPr>
              <w:t>适销产品的开发，包括隔热</w:t>
            </w:r>
            <w:r w:rsidR="0055094E" w:rsidRPr="00E42B03">
              <w:rPr>
                <w:rFonts w:ascii="Times New Roman" w:hAnsi="Times New Roman" w:cs="Times New Roman"/>
                <w:color w:val="212121"/>
                <w:sz w:val="20"/>
                <w:szCs w:val="20"/>
                <w:lang w:val="en-US" w:eastAsia="zh-CN"/>
              </w:rPr>
              <w:t>保温</w:t>
            </w:r>
            <w:r w:rsidRPr="00E42B03">
              <w:rPr>
                <w:rFonts w:ascii="Times New Roman" w:hAnsi="Times New Roman" w:cs="Times New Roman"/>
                <w:color w:val="212121"/>
                <w:sz w:val="20"/>
                <w:szCs w:val="20"/>
                <w:lang w:val="en-US" w:eastAsia="zh-CN"/>
              </w:rPr>
              <w:t>材料、包装材料、园艺用泥炭替代品、生物塑料、天然医药产品及纺织品。</w:t>
            </w:r>
            <w:r w:rsidR="00327588" w:rsidRPr="00E42B03">
              <w:rPr>
                <w:rStyle w:val="apple-converted-space"/>
                <w:rFonts w:ascii="Times New Roman" w:hAnsi="Times New Roman" w:cs="Times New Roman"/>
                <w:color w:val="212121"/>
                <w:sz w:val="20"/>
                <w:szCs w:val="20"/>
                <w:lang w:val="en-US" w:eastAsia="zh-CN"/>
              </w:rPr>
              <w:t> </w:t>
            </w:r>
          </w:p>
          <w:p w14:paraId="4010A23D" w14:textId="77777777" w:rsidR="004305F6" w:rsidRPr="00E42B03" w:rsidRDefault="004305F6" w:rsidP="00CB7DBD">
            <w:pPr>
              <w:spacing w:line="276" w:lineRule="auto"/>
              <w:ind w:firstLine="490"/>
              <w:rPr>
                <w:rFonts w:ascii="Times New Roman" w:hAnsi="Times New Roman" w:cs="Times New Roman"/>
                <w:color w:val="212121"/>
                <w:sz w:val="20"/>
                <w:szCs w:val="20"/>
                <w:lang w:eastAsia="zh-CN"/>
              </w:rPr>
            </w:pPr>
          </w:p>
          <w:p w14:paraId="28810AF6" w14:textId="586A8C56" w:rsidR="00661CFF" w:rsidRPr="00E42B03" w:rsidRDefault="00EE1FD3" w:rsidP="00CB7DBD">
            <w:pPr>
              <w:spacing w:line="276" w:lineRule="auto"/>
              <w:ind w:firstLine="490"/>
              <w:rPr>
                <w:rFonts w:ascii="Times New Roman" w:hAnsi="Times New Roman" w:cs="Times New Roman"/>
                <w:color w:val="212121"/>
                <w:sz w:val="20"/>
                <w:szCs w:val="20"/>
                <w:lang w:val="en-US" w:eastAsia="zh-CN"/>
              </w:rPr>
            </w:pPr>
            <w:r w:rsidRPr="00E42B03">
              <w:rPr>
                <w:rFonts w:ascii="Times New Roman" w:hAnsi="Times New Roman" w:cs="Times New Roman"/>
                <w:color w:val="212121"/>
                <w:sz w:val="20"/>
                <w:szCs w:val="20"/>
                <w:lang w:val="en-US" w:eastAsia="zh-CN"/>
              </w:rPr>
              <w:t>该计划旨在</w:t>
            </w:r>
            <w:r w:rsidR="0055094E" w:rsidRPr="00E42B03">
              <w:rPr>
                <w:rFonts w:ascii="Times New Roman" w:hAnsi="Times New Roman" w:cs="Times New Roman"/>
                <w:color w:val="212121"/>
                <w:sz w:val="20"/>
                <w:szCs w:val="20"/>
                <w:lang w:val="en-US" w:eastAsia="zh-CN"/>
              </w:rPr>
              <w:t>取得</w:t>
            </w:r>
            <w:r w:rsidRPr="00E42B03">
              <w:rPr>
                <w:rFonts w:ascii="Times New Roman" w:hAnsi="Times New Roman" w:cs="Times New Roman"/>
                <w:color w:val="212121"/>
                <w:sz w:val="20"/>
                <w:szCs w:val="20"/>
                <w:lang w:val="en-US" w:eastAsia="zh-CN"/>
              </w:rPr>
              <w:t>环境与社会经济双重效益。泥炭地复湿不仅能减少温室气体排放，还有助于生物多样性和生态系统功能的恢复。同时，湿地农业展示了生态</w:t>
            </w:r>
            <w:r w:rsidR="00077AF4" w:rsidRPr="00E42B03">
              <w:rPr>
                <w:rFonts w:ascii="Times New Roman" w:hAnsi="Times New Roman" w:cs="Times New Roman"/>
                <w:color w:val="212121"/>
                <w:sz w:val="20"/>
                <w:szCs w:val="20"/>
                <w:lang w:val="en-US" w:eastAsia="zh-CN"/>
              </w:rPr>
              <w:t>恢复</w:t>
            </w:r>
            <w:r w:rsidRPr="00E42B03">
              <w:rPr>
                <w:rFonts w:ascii="Times New Roman" w:hAnsi="Times New Roman" w:cs="Times New Roman"/>
                <w:color w:val="212121"/>
                <w:sz w:val="20"/>
                <w:szCs w:val="20"/>
                <w:lang w:val="en-US" w:eastAsia="zh-CN"/>
              </w:rPr>
              <w:t>与生产性土地利用如何在同一</w:t>
            </w:r>
            <w:r w:rsidR="00077AF4" w:rsidRPr="00E42B03">
              <w:rPr>
                <w:rFonts w:ascii="Times New Roman" w:hAnsi="Times New Roman" w:cs="Times New Roman"/>
                <w:color w:val="212121"/>
                <w:sz w:val="20"/>
                <w:szCs w:val="20"/>
                <w:lang w:val="en-US" w:eastAsia="zh-CN"/>
              </w:rPr>
              <w:t>地貌</w:t>
            </w:r>
            <w:r w:rsidRPr="00E42B03">
              <w:rPr>
                <w:rFonts w:ascii="Times New Roman" w:hAnsi="Times New Roman" w:cs="Times New Roman"/>
                <w:color w:val="212121"/>
                <w:sz w:val="20"/>
                <w:szCs w:val="20"/>
                <w:lang w:val="en-US" w:eastAsia="zh-CN"/>
              </w:rPr>
              <w:t>中和谐共存。这一案例彰显了生态系统</w:t>
            </w:r>
            <w:r w:rsidR="00077AF4" w:rsidRPr="00E42B03">
              <w:rPr>
                <w:rFonts w:ascii="Times New Roman" w:hAnsi="Times New Roman" w:cs="Times New Roman"/>
                <w:color w:val="212121"/>
                <w:sz w:val="20"/>
                <w:szCs w:val="20"/>
                <w:lang w:val="en-US" w:eastAsia="zh-CN"/>
              </w:rPr>
              <w:t>恢复</w:t>
            </w:r>
            <w:r w:rsidRPr="00E42B03">
              <w:rPr>
                <w:rFonts w:ascii="Times New Roman" w:hAnsi="Times New Roman" w:cs="Times New Roman"/>
                <w:color w:val="212121"/>
                <w:sz w:val="20"/>
                <w:szCs w:val="20"/>
                <w:lang w:val="en-US" w:eastAsia="zh-CN"/>
              </w:rPr>
              <w:t>政策如何在一个统一的土地利用框架内将减缓气候变化、保护生物多样性和促进可持续经济发展有机结合起来。</w:t>
            </w:r>
          </w:p>
          <w:p w14:paraId="73299ADC" w14:textId="77777777" w:rsidR="00614CF1" w:rsidRPr="00E42B03" w:rsidRDefault="00614CF1" w:rsidP="00B925E5">
            <w:pPr>
              <w:spacing w:line="276" w:lineRule="auto"/>
              <w:rPr>
                <w:rFonts w:ascii="Times New Roman" w:hAnsi="Times New Roman" w:cs="Times New Roman"/>
                <w:color w:val="212121"/>
                <w:sz w:val="22"/>
                <w:szCs w:val="22"/>
                <w:lang w:val="en-US" w:eastAsia="zh-CN"/>
              </w:rPr>
            </w:pPr>
          </w:p>
          <w:p w14:paraId="660D4F2C" w14:textId="25C06D71" w:rsidR="00EE1FD3" w:rsidRPr="00CB7DBD" w:rsidRDefault="00EE1FD3" w:rsidP="00EE1FD3">
            <w:pPr>
              <w:spacing w:line="276" w:lineRule="auto"/>
              <w:rPr>
                <w:rFonts w:ascii="Times New Roman" w:hAnsi="Times New Roman" w:cs="Times New Roman"/>
                <w:iCs/>
                <w:color w:val="212121"/>
                <w:sz w:val="20"/>
                <w:szCs w:val="20"/>
                <w:lang w:val="en-US" w:eastAsia="zh-CN"/>
              </w:rPr>
            </w:pPr>
            <w:r w:rsidRPr="00CB7DBD">
              <w:rPr>
                <w:rFonts w:ascii="KaiTi" w:eastAsia="KaiTi" w:hAnsi="KaiTi" w:cs="Times New Roman"/>
                <w:iCs/>
                <w:color w:val="212121"/>
                <w:sz w:val="20"/>
                <w:szCs w:val="20"/>
                <w:lang w:val="en-US" w:eastAsia="zh-CN"/>
              </w:rPr>
              <w:t>相关行动目标：</w:t>
            </w:r>
            <w:r w:rsidRPr="00CB7DBD">
              <w:rPr>
                <w:rFonts w:ascii="Times New Roman" w:hAnsi="Times New Roman" w:cs="Times New Roman"/>
                <w:iCs/>
                <w:color w:val="212121"/>
                <w:sz w:val="20"/>
                <w:szCs w:val="20"/>
                <w:lang w:val="en-US" w:eastAsia="zh-CN"/>
              </w:rPr>
              <w:t>1</w:t>
            </w:r>
            <w:r w:rsidRPr="00CB7DBD">
              <w:rPr>
                <w:rFonts w:ascii="Times New Roman" w:hAnsi="Times New Roman" w:cs="Times New Roman"/>
                <w:iCs/>
                <w:color w:val="212121"/>
                <w:sz w:val="20"/>
                <w:szCs w:val="20"/>
                <w:lang w:val="en-US" w:eastAsia="zh-CN"/>
              </w:rPr>
              <w:t>、</w:t>
            </w:r>
            <w:r w:rsidRPr="00CB7DBD">
              <w:rPr>
                <w:rFonts w:ascii="Times New Roman" w:hAnsi="Times New Roman" w:cs="Times New Roman"/>
                <w:iCs/>
                <w:color w:val="212121"/>
                <w:sz w:val="20"/>
                <w:szCs w:val="20"/>
                <w:lang w:val="en-US" w:eastAsia="zh-CN"/>
              </w:rPr>
              <w:t>2</w:t>
            </w:r>
            <w:r w:rsidRPr="00CB7DBD">
              <w:rPr>
                <w:rFonts w:ascii="Times New Roman" w:hAnsi="Times New Roman" w:cs="Times New Roman"/>
                <w:iCs/>
                <w:color w:val="212121"/>
                <w:sz w:val="20"/>
                <w:szCs w:val="20"/>
                <w:lang w:val="en-US" w:eastAsia="zh-CN"/>
              </w:rPr>
              <w:t>、</w:t>
            </w:r>
            <w:r w:rsidRPr="00CB7DBD">
              <w:rPr>
                <w:rFonts w:ascii="Times New Roman" w:hAnsi="Times New Roman" w:cs="Times New Roman"/>
                <w:iCs/>
                <w:color w:val="212121"/>
                <w:sz w:val="20"/>
                <w:szCs w:val="20"/>
                <w:lang w:val="en-US" w:eastAsia="zh-CN"/>
              </w:rPr>
              <w:t>3</w:t>
            </w:r>
            <w:r w:rsidRPr="00CB7DBD">
              <w:rPr>
                <w:rFonts w:ascii="Times New Roman" w:hAnsi="Times New Roman" w:cs="Times New Roman"/>
                <w:iCs/>
                <w:color w:val="212121"/>
                <w:sz w:val="20"/>
                <w:szCs w:val="20"/>
                <w:lang w:val="en-US" w:eastAsia="zh-CN"/>
              </w:rPr>
              <w:t>、</w:t>
            </w:r>
            <w:r w:rsidRPr="00CB7DBD">
              <w:rPr>
                <w:rFonts w:ascii="Times New Roman" w:hAnsi="Times New Roman" w:cs="Times New Roman"/>
                <w:iCs/>
                <w:color w:val="212121"/>
                <w:sz w:val="20"/>
                <w:szCs w:val="20"/>
                <w:lang w:val="en-US" w:eastAsia="zh-CN"/>
              </w:rPr>
              <w:t>8</w:t>
            </w:r>
            <w:r w:rsidRPr="00CB7DBD">
              <w:rPr>
                <w:rFonts w:ascii="Times New Roman" w:hAnsi="Times New Roman" w:cs="Times New Roman"/>
                <w:iCs/>
                <w:color w:val="212121"/>
                <w:sz w:val="20"/>
                <w:szCs w:val="20"/>
                <w:lang w:val="en-US" w:eastAsia="zh-CN"/>
              </w:rPr>
              <w:t>、</w:t>
            </w:r>
            <w:r w:rsidRPr="00CB7DBD">
              <w:rPr>
                <w:rFonts w:ascii="Times New Roman" w:hAnsi="Times New Roman" w:cs="Times New Roman"/>
                <w:iCs/>
                <w:color w:val="212121"/>
                <w:sz w:val="20"/>
                <w:szCs w:val="20"/>
                <w:lang w:val="en-US" w:eastAsia="zh-CN"/>
              </w:rPr>
              <w:t xml:space="preserve">9 </w:t>
            </w:r>
            <w:r w:rsidRPr="00CB7DBD">
              <w:rPr>
                <w:rFonts w:ascii="Times New Roman" w:hAnsi="Times New Roman" w:cs="Times New Roman"/>
                <w:iCs/>
                <w:color w:val="212121"/>
                <w:sz w:val="20"/>
                <w:szCs w:val="20"/>
                <w:lang w:val="en-US" w:eastAsia="zh-CN"/>
              </w:rPr>
              <w:t>和</w:t>
            </w:r>
            <w:r w:rsidRPr="00CB7DBD">
              <w:rPr>
                <w:rFonts w:ascii="Times New Roman" w:hAnsi="Times New Roman" w:cs="Times New Roman"/>
                <w:iCs/>
                <w:color w:val="212121"/>
                <w:sz w:val="20"/>
                <w:szCs w:val="20"/>
                <w:lang w:val="en-US" w:eastAsia="zh-CN"/>
              </w:rPr>
              <w:t xml:space="preserve"> 11</w:t>
            </w:r>
            <w:r w:rsidRPr="00CB7DBD">
              <w:rPr>
                <w:rFonts w:ascii="Times New Roman" w:hAnsi="Times New Roman" w:cs="Times New Roman"/>
                <w:iCs/>
                <w:color w:val="212121"/>
                <w:sz w:val="20"/>
                <w:szCs w:val="20"/>
                <w:lang w:val="en-US" w:eastAsia="zh-CN"/>
              </w:rPr>
              <w:t>。</w:t>
            </w:r>
          </w:p>
          <w:p w14:paraId="14C3054B" w14:textId="655ADA16" w:rsidR="00B145D5" w:rsidRPr="00E42B03" w:rsidRDefault="00E43AD0" w:rsidP="00B925E5">
            <w:pPr>
              <w:spacing w:line="276" w:lineRule="auto"/>
              <w:rPr>
                <w:rFonts w:ascii="Times New Roman" w:hAnsi="Times New Roman" w:cs="Times New Roman"/>
                <w:color w:val="212121"/>
                <w:sz w:val="20"/>
                <w:szCs w:val="20"/>
                <w:lang w:val="en-US" w:eastAsia="zh-CN"/>
              </w:rPr>
            </w:pPr>
            <w:r w:rsidRPr="00CB7DBD">
              <w:rPr>
                <w:rFonts w:ascii="KaiTi" w:eastAsia="KaiTi" w:hAnsi="KaiTi" w:cs="Times New Roman"/>
                <w:iCs/>
                <w:color w:val="212121"/>
                <w:sz w:val="20"/>
                <w:szCs w:val="20"/>
                <w:lang w:val="en-US" w:eastAsia="zh-CN"/>
              </w:rPr>
              <w:t>资料来源：</w:t>
            </w:r>
            <w:r w:rsidRPr="00CB7DBD">
              <w:rPr>
                <w:rFonts w:ascii="Times New Roman" w:hAnsi="Times New Roman" w:cs="Times New Roman"/>
                <w:iCs/>
                <w:color w:val="212121"/>
                <w:sz w:val="20"/>
                <w:szCs w:val="20"/>
                <w:lang w:val="en-US" w:eastAsia="zh-CN"/>
              </w:rPr>
              <w:t>德国</w:t>
            </w:r>
            <w:r w:rsidRPr="00CB7DBD">
              <w:rPr>
                <w:rFonts w:ascii="Times New Roman" w:hAnsi="Times New Roman" w:cs="Times New Roman"/>
                <w:iCs/>
                <w:color w:val="000000" w:themeColor="text1"/>
                <w:sz w:val="20"/>
                <w:szCs w:val="20"/>
                <w:lang w:eastAsia="zh-CN"/>
              </w:rPr>
              <w:t>根据《公约》提交的第七次国家报告。</w:t>
            </w:r>
          </w:p>
          <w:p w14:paraId="551FFA94" w14:textId="09F79B9D" w:rsidR="008452B7" w:rsidRPr="00E42B03" w:rsidRDefault="50787B76" w:rsidP="008452B7">
            <w:pPr>
              <w:pStyle w:val="FootnoteText"/>
              <w:rPr>
                <w:rFonts w:ascii="Times New Roman" w:eastAsia="SimSun" w:hAnsi="Times New Roman" w:cs="Times New Roman"/>
                <w:sz w:val="16"/>
                <w:szCs w:val="16"/>
                <w:lang w:eastAsia="zh-CN"/>
              </w:rPr>
            </w:pPr>
            <w:r w:rsidRPr="00E42B03">
              <w:rPr>
                <w:rFonts w:ascii="Times New Roman" w:eastAsia="SimSun" w:hAnsi="Times New Roman" w:cs="Times New Roman"/>
                <w:color w:val="212121"/>
                <w:sz w:val="18"/>
                <w:szCs w:val="18"/>
                <w:vertAlign w:val="superscript"/>
                <w:lang w:val="fi-FI"/>
              </w:rPr>
              <w:t>a</w:t>
            </w:r>
            <w:r w:rsidR="00EE1FD3" w:rsidRPr="00E42B03">
              <w:rPr>
                <w:rFonts w:ascii="Times New Roman" w:eastAsia="SimSun" w:hAnsi="Times New Roman" w:cs="Times New Roman"/>
                <w:color w:val="212121"/>
                <w:sz w:val="18"/>
                <w:szCs w:val="18"/>
                <w:lang w:val="fi-FI" w:eastAsia="zh-CN"/>
              </w:rPr>
              <w:t>见</w:t>
            </w:r>
            <w:r w:rsidRPr="00E42B03">
              <w:rPr>
                <w:rFonts w:ascii="Times New Roman" w:eastAsia="SimSun" w:hAnsi="Times New Roman" w:cs="Times New Roman"/>
                <w:color w:val="212121"/>
                <w:sz w:val="18"/>
                <w:szCs w:val="18"/>
                <w:lang w:val="fi-FI"/>
              </w:rPr>
              <w:t xml:space="preserve"> </w:t>
            </w:r>
            <w:hyperlink r:id="rId44">
              <w:r w:rsidRPr="00E42B03">
                <w:rPr>
                  <w:rStyle w:val="Hyperlink"/>
                  <w:rFonts w:ascii="Times New Roman" w:eastAsia="SimSun" w:hAnsi="Times New Roman" w:cs="Times New Roman"/>
                  <w:sz w:val="18"/>
                  <w:szCs w:val="18"/>
                  <w:lang w:val="fi-FI"/>
                </w:rPr>
                <w:t>https://moor.fnr.de/moore-schuetzen/moorbodenschutz</w:t>
              </w:r>
            </w:hyperlink>
            <w:r w:rsidR="00EE1FD3" w:rsidRPr="00E42B03">
              <w:rPr>
                <w:rFonts w:ascii="Times New Roman" w:eastAsia="SimSun" w:hAnsi="Times New Roman" w:cs="Times New Roman"/>
                <w:lang w:eastAsia="zh-CN"/>
              </w:rPr>
              <w:t>。</w:t>
            </w:r>
          </w:p>
          <w:p w14:paraId="2E654236" w14:textId="77777777" w:rsidR="00B145D5" w:rsidRPr="00E42B03" w:rsidRDefault="00B145D5" w:rsidP="00B925E5">
            <w:pPr>
              <w:spacing w:line="276" w:lineRule="auto"/>
              <w:rPr>
                <w:rFonts w:ascii="Times New Roman" w:hAnsi="Times New Roman" w:cs="Times New Roman"/>
                <w:color w:val="212121"/>
                <w:sz w:val="16"/>
                <w:szCs w:val="16"/>
                <w:lang w:val="fi-FI" w:eastAsia="zh-CN"/>
              </w:rPr>
            </w:pPr>
          </w:p>
          <w:p w14:paraId="20A00C77" w14:textId="13D229BE" w:rsidR="00661CFF" w:rsidRPr="00E42B03" w:rsidRDefault="00661CFF" w:rsidP="00B60665">
            <w:pPr>
              <w:rPr>
                <w:rFonts w:ascii="Times New Roman" w:hAnsi="Times New Roman" w:cs="Times New Roman"/>
                <w:lang w:val="fi-FI" w:eastAsia="zh-CN"/>
              </w:rPr>
            </w:pPr>
          </w:p>
        </w:tc>
      </w:tr>
    </w:tbl>
    <w:p w14:paraId="0BAD62CB" w14:textId="77777777" w:rsidR="008553D6" w:rsidRPr="00E42B03" w:rsidRDefault="008553D6" w:rsidP="00FC7784">
      <w:pPr>
        <w:pStyle w:val="Heading6"/>
        <w:rPr>
          <w:rFonts w:ascii="Times New Roman" w:eastAsia="SimSun" w:hAnsi="Times New Roman" w:cs="Times New Roman"/>
          <w:lang w:val="fi-FI" w:eastAsia="zh-CN"/>
        </w:rPr>
      </w:pPr>
    </w:p>
    <w:p w14:paraId="6D0B4147" w14:textId="2A81E750" w:rsidR="006B218B" w:rsidRPr="00E42B03" w:rsidRDefault="006B218B" w:rsidP="006B218B">
      <w:pPr>
        <w:pStyle w:val="Caption"/>
        <w:keepNext/>
        <w:rPr>
          <w:rFonts w:ascii="Times New Roman" w:eastAsia="SimSun" w:hAnsi="Times New Roman" w:cs="Times New Roman"/>
          <w:i w:val="0"/>
          <w:sz w:val="20"/>
          <w:szCs w:val="20"/>
          <w:lang w:val="fi-FI"/>
        </w:rPr>
      </w:pPr>
      <w:r w:rsidRPr="00E42B03">
        <w:rPr>
          <w:rFonts w:ascii="Times New Roman" w:eastAsia="SimSun" w:hAnsi="Times New Roman" w:cs="Times New Roman"/>
          <w:i w:val="0"/>
          <w:sz w:val="20"/>
          <w:szCs w:val="20"/>
          <w:lang w:val="fi-FI"/>
        </w:rPr>
        <w:t xml:space="preserve"> </w:t>
      </w:r>
    </w:p>
    <w:tbl>
      <w:tblPr>
        <w:tblStyle w:val="TableGrid"/>
        <w:tblW w:w="0" w:type="auto"/>
        <w:tblLook w:val="04A0" w:firstRow="1" w:lastRow="0" w:firstColumn="1" w:lastColumn="0" w:noHBand="0" w:noVBand="1"/>
      </w:tblPr>
      <w:tblGrid>
        <w:gridCol w:w="9016"/>
      </w:tblGrid>
      <w:tr w:rsidR="007A6144" w:rsidRPr="00E42B03" w14:paraId="5D2AC61C" w14:textId="77777777" w:rsidTr="00B925E5">
        <w:tc>
          <w:tcPr>
            <w:tcW w:w="12950" w:type="dxa"/>
            <w:shd w:val="clear" w:color="auto" w:fill="D1D1D1" w:themeFill="background2" w:themeFillShade="E6"/>
          </w:tcPr>
          <w:p w14:paraId="207D1F22" w14:textId="210216FC" w:rsidR="004F7176" w:rsidRPr="00E42B03" w:rsidRDefault="00D67442" w:rsidP="004F7176">
            <w:pPr>
              <w:pStyle w:val="Caption"/>
              <w:keepNext/>
              <w:rPr>
                <w:rFonts w:ascii="Times New Roman" w:eastAsia="SimSun" w:hAnsi="Times New Roman" w:cs="Times New Roman"/>
                <w:i w:val="0"/>
                <w:iCs w:val="0"/>
                <w:sz w:val="20"/>
                <w:szCs w:val="20"/>
                <w:lang w:val="fi-FI"/>
              </w:rPr>
            </w:pPr>
            <w:r w:rsidRPr="00E42B03">
              <w:rPr>
                <w:rFonts w:ascii="Times New Roman" w:eastAsia="SimSun" w:hAnsi="Times New Roman" w:cs="Times New Roman"/>
                <w:i w:val="0"/>
                <w:sz w:val="20"/>
                <w:szCs w:val="20"/>
              </w:rPr>
              <w:t>方框</w:t>
            </w:r>
            <w:r w:rsidR="004F7176" w:rsidRPr="00E42B03">
              <w:rPr>
                <w:rFonts w:ascii="Times New Roman" w:eastAsia="SimSun" w:hAnsi="Times New Roman" w:cs="Times New Roman"/>
                <w:i w:val="0"/>
                <w:sz w:val="20"/>
                <w:szCs w:val="20"/>
                <w:lang w:val="fi-FI"/>
              </w:rPr>
              <w:t xml:space="preserve"> </w:t>
            </w:r>
            <w:r w:rsidR="008306DF" w:rsidRPr="00E42B03">
              <w:rPr>
                <w:rFonts w:ascii="Times New Roman" w:eastAsia="SimSun" w:hAnsi="Times New Roman" w:cs="Times New Roman"/>
                <w:i w:val="0"/>
                <w:noProof/>
                <w:sz w:val="20"/>
                <w:szCs w:val="20"/>
                <w:lang w:val="fi-FI"/>
              </w:rPr>
              <w:t>10</w:t>
            </w:r>
            <w:r w:rsidR="004F7176" w:rsidRPr="00E42B03">
              <w:rPr>
                <w:rFonts w:ascii="Times New Roman" w:eastAsia="SimSun" w:hAnsi="Times New Roman" w:cs="Times New Roman"/>
                <w:i w:val="0"/>
                <w:sz w:val="20"/>
                <w:szCs w:val="20"/>
                <w:lang w:val="fi-FI"/>
              </w:rPr>
              <w:t xml:space="preserve"> </w:t>
            </w:r>
          </w:p>
          <w:p w14:paraId="506E829B" w14:textId="4367FFE2" w:rsidR="00D84836" w:rsidRPr="00CB1083" w:rsidRDefault="00EE1FD3" w:rsidP="00D84836">
            <w:pPr>
              <w:spacing w:line="276" w:lineRule="auto"/>
              <w:rPr>
                <w:rFonts w:ascii="Times New Roman" w:hAnsi="Times New Roman" w:cs="Times New Roman"/>
                <w:b/>
                <w:sz w:val="20"/>
                <w:szCs w:val="20"/>
                <w:lang w:val="fi-FI" w:eastAsia="zh-CN"/>
              </w:rPr>
            </w:pPr>
            <w:r w:rsidRPr="00E42B03">
              <w:rPr>
                <w:rFonts w:ascii="Times New Roman" w:hAnsi="Times New Roman" w:cs="Times New Roman"/>
                <w:b/>
                <w:bCs/>
                <w:sz w:val="20"/>
                <w:szCs w:val="20"/>
                <w:lang w:eastAsia="zh-CN"/>
              </w:rPr>
              <w:t>根据巴西国家</w:t>
            </w:r>
            <w:r w:rsidR="0015044A" w:rsidRPr="00E42B03">
              <w:rPr>
                <w:rFonts w:ascii="Times New Roman" w:hAnsi="Times New Roman" w:cs="Times New Roman"/>
                <w:b/>
                <w:bCs/>
                <w:sz w:val="20"/>
                <w:szCs w:val="20"/>
                <w:lang w:eastAsia="zh-CN"/>
              </w:rPr>
              <w:t>本地</w:t>
            </w:r>
            <w:r w:rsidRPr="00E42B03">
              <w:rPr>
                <w:rFonts w:ascii="Times New Roman" w:hAnsi="Times New Roman" w:cs="Times New Roman"/>
                <w:b/>
                <w:bCs/>
                <w:sz w:val="20"/>
                <w:szCs w:val="20"/>
                <w:lang w:eastAsia="zh-CN"/>
              </w:rPr>
              <w:t>植被恢复计划</w:t>
            </w:r>
            <w:r w:rsidRPr="00E42B03">
              <w:rPr>
                <w:rFonts w:ascii="Times New Roman" w:hAnsi="Times New Roman" w:cs="Times New Roman"/>
                <w:b/>
                <w:bCs/>
                <w:sz w:val="20"/>
                <w:szCs w:val="20"/>
                <w:lang w:val="fi-FI" w:eastAsia="zh-CN"/>
              </w:rPr>
              <w:t>，</w:t>
            </w:r>
            <w:r w:rsidRPr="00E42B03">
              <w:rPr>
                <w:rFonts w:ascii="Times New Roman" w:hAnsi="Times New Roman" w:cs="Times New Roman"/>
                <w:b/>
                <w:bCs/>
                <w:sz w:val="20"/>
                <w:szCs w:val="20"/>
                <w:lang w:eastAsia="zh-CN"/>
              </w:rPr>
              <w:t>将土著人民和当地社区</w:t>
            </w:r>
            <w:r w:rsidR="0093330E" w:rsidRPr="00E42B03">
              <w:rPr>
                <w:rFonts w:ascii="Times New Roman" w:hAnsi="Times New Roman" w:cs="Times New Roman"/>
                <w:b/>
                <w:bCs/>
                <w:sz w:val="20"/>
                <w:szCs w:val="20"/>
                <w:lang w:eastAsia="zh-CN"/>
              </w:rPr>
              <w:t>融入</w:t>
            </w:r>
            <w:r w:rsidRPr="00E42B03">
              <w:rPr>
                <w:rFonts w:ascii="Times New Roman" w:hAnsi="Times New Roman" w:cs="Times New Roman"/>
                <w:b/>
                <w:bCs/>
                <w:sz w:val="20"/>
                <w:szCs w:val="20"/>
                <w:lang w:eastAsia="zh-CN"/>
              </w:rPr>
              <w:t>生态系统恢复</w:t>
            </w:r>
            <w:r w:rsidR="0093330E" w:rsidRPr="00E42B03">
              <w:rPr>
                <w:rFonts w:ascii="Times New Roman" w:hAnsi="Times New Roman" w:cs="Times New Roman"/>
                <w:b/>
                <w:bCs/>
                <w:sz w:val="20"/>
                <w:szCs w:val="20"/>
                <w:lang w:eastAsia="zh-CN"/>
              </w:rPr>
              <w:t>工作</w:t>
            </w:r>
          </w:p>
          <w:p w14:paraId="03F65017" w14:textId="77777777" w:rsidR="004F7176" w:rsidRPr="00E42B03" w:rsidRDefault="004F7176" w:rsidP="004F7176">
            <w:pPr>
              <w:spacing w:line="276" w:lineRule="auto"/>
              <w:rPr>
                <w:rFonts w:ascii="Times New Roman" w:hAnsi="Times New Roman" w:cs="Times New Roman"/>
                <w:sz w:val="22"/>
                <w:szCs w:val="22"/>
                <w:lang w:val="fi-FI" w:eastAsia="zh-CN"/>
              </w:rPr>
            </w:pPr>
          </w:p>
          <w:p w14:paraId="3823C2BC" w14:textId="234D78F5" w:rsidR="00772EED" w:rsidRPr="00E42B03" w:rsidRDefault="00EE1FD3" w:rsidP="00CB7DBD">
            <w:pPr>
              <w:spacing w:line="276" w:lineRule="auto"/>
              <w:ind w:firstLine="490"/>
              <w:rPr>
                <w:rFonts w:ascii="Times New Roman" w:hAnsi="Times New Roman" w:cs="Times New Roman"/>
                <w:sz w:val="20"/>
                <w:szCs w:val="20"/>
                <w:lang w:val="en-CA" w:eastAsia="zh-CN"/>
              </w:rPr>
            </w:pPr>
            <w:r w:rsidRPr="00E42B03">
              <w:rPr>
                <w:rFonts w:ascii="Times New Roman" w:hAnsi="Times New Roman" w:cs="Times New Roman"/>
                <w:sz w:val="20"/>
                <w:szCs w:val="20"/>
                <w:lang w:eastAsia="zh-CN"/>
              </w:rPr>
              <w:t>巴西</w:t>
            </w:r>
            <w:r w:rsidRPr="00E42B03">
              <w:rPr>
                <w:rFonts w:ascii="Times New Roman" w:hAnsi="Times New Roman" w:cs="Times New Roman"/>
                <w:sz w:val="20"/>
                <w:szCs w:val="20"/>
                <w:lang w:val="fi-FI" w:eastAsia="zh-CN"/>
              </w:rPr>
              <w:t>2025-2028</w:t>
            </w:r>
            <w:r w:rsidRPr="00E42B03">
              <w:rPr>
                <w:rFonts w:ascii="Times New Roman" w:hAnsi="Times New Roman" w:cs="Times New Roman"/>
                <w:sz w:val="20"/>
                <w:szCs w:val="20"/>
                <w:lang w:eastAsia="zh-CN"/>
              </w:rPr>
              <w:t>年恢复</w:t>
            </w:r>
            <w:r w:rsidR="0015044A" w:rsidRPr="00E42B03">
              <w:rPr>
                <w:rFonts w:ascii="Times New Roman" w:hAnsi="Times New Roman" w:cs="Times New Roman"/>
                <w:sz w:val="20"/>
                <w:szCs w:val="20"/>
                <w:lang w:eastAsia="zh-CN"/>
              </w:rPr>
              <w:t>本地</w:t>
            </w:r>
            <w:r w:rsidRPr="00E42B03">
              <w:rPr>
                <w:rFonts w:ascii="Times New Roman" w:hAnsi="Times New Roman" w:cs="Times New Roman"/>
                <w:sz w:val="20"/>
                <w:szCs w:val="20"/>
                <w:lang w:eastAsia="zh-CN"/>
              </w:rPr>
              <w:t>植被国家计划展示了如何</w:t>
            </w:r>
            <w:r w:rsidR="0015044A" w:rsidRPr="00E42B03">
              <w:rPr>
                <w:rFonts w:ascii="Times New Roman" w:hAnsi="Times New Roman" w:cs="Times New Roman"/>
                <w:sz w:val="20"/>
                <w:szCs w:val="20"/>
                <w:lang w:eastAsia="zh-CN"/>
              </w:rPr>
              <w:t>能够</w:t>
            </w:r>
            <w:r w:rsidRPr="00E42B03">
              <w:rPr>
                <w:rFonts w:ascii="Times New Roman" w:hAnsi="Times New Roman" w:cs="Times New Roman"/>
                <w:sz w:val="20"/>
                <w:szCs w:val="20"/>
                <w:lang w:eastAsia="zh-CN"/>
              </w:rPr>
              <w:t>将大规模生态系统恢复与包容性治理以及土著人民和当地社区的参与相结合。该计划旨在到</w:t>
            </w:r>
            <w:r w:rsidRPr="00E42B03">
              <w:rPr>
                <w:rFonts w:ascii="Times New Roman" w:hAnsi="Times New Roman" w:cs="Times New Roman"/>
                <w:sz w:val="20"/>
                <w:szCs w:val="20"/>
                <w:lang w:eastAsia="zh-CN"/>
              </w:rPr>
              <w:t>2030</w:t>
            </w:r>
            <w:r w:rsidRPr="00E42B03">
              <w:rPr>
                <w:rFonts w:ascii="Times New Roman" w:hAnsi="Times New Roman" w:cs="Times New Roman"/>
                <w:sz w:val="20"/>
                <w:szCs w:val="20"/>
                <w:lang w:eastAsia="zh-CN"/>
              </w:rPr>
              <w:t>年恢复巴西</w:t>
            </w:r>
            <w:r w:rsidR="0015044A" w:rsidRPr="00E42B03">
              <w:rPr>
                <w:rFonts w:ascii="Times New Roman" w:hAnsi="Times New Roman" w:cs="Times New Roman"/>
                <w:sz w:val="20"/>
                <w:szCs w:val="20"/>
                <w:lang w:eastAsia="zh-CN"/>
              </w:rPr>
              <w:t>如下</w:t>
            </w:r>
            <w:r w:rsidRPr="00E42B03">
              <w:rPr>
                <w:rFonts w:ascii="Times New Roman" w:hAnsi="Times New Roman" w:cs="Times New Roman"/>
                <w:sz w:val="20"/>
                <w:szCs w:val="20"/>
                <w:lang w:eastAsia="zh-CN"/>
              </w:rPr>
              <w:t>六个主要生物群</w:t>
            </w:r>
            <w:r w:rsidR="0015044A" w:rsidRPr="00E42B03">
              <w:rPr>
                <w:rFonts w:ascii="Times New Roman" w:hAnsi="Times New Roman" w:cs="Times New Roman"/>
                <w:sz w:val="20"/>
                <w:szCs w:val="20"/>
                <w:lang w:eastAsia="zh-CN"/>
              </w:rPr>
              <w:t>系</w:t>
            </w:r>
            <w:r w:rsidRPr="00E42B03">
              <w:rPr>
                <w:rFonts w:ascii="Times New Roman" w:hAnsi="Times New Roman" w:cs="Times New Roman"/>
                <w:sz w:val="20"/>
                <w:szCs w:val="20"/>
                <w:lang w:eastAsia="zh-CN"/>
              </w:rPr>
              <w:t>的</w:t>
            </w:r>
            <w:r w:rsidRPr="00E42B03">
              <w:rPr>
                <w:rFonts w:ascii="Times New Roman" w:hAnsi="Times New Roman" w:cs="Times New Roman"/>
                <w:sz w:val="20"/>
                <w:szCs w:val="20"/>
                <w:lang w:eastAsia="zh-CN"/>
              </w:rPr>
              <w:t>1</w:t>
            </w:r>
            <w:r w:rsidR="0093330E"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200</w:t>
            </w:r>
            <w:r w:rsidRPr="00E42B03">
              <w:rPr>
                <w:rFonts w:ascii="Times New Roman" w:hAnsi="Times New Roman" w:cs="Times New Roman"/>
                <w:sz w:val="20"/>
                <w:szCs w:val="20"/>
                <w:lang w:eastAsia="zh-CN"/>
              </w:rPr>
              <w:t>万公顷</w:t>
            </w:r>
            <w:r w:rsidR="0015044A" w:rsidRPr="00E42B03">
              <w:rPr>
                <w:rFonts w:ascii="Times New Roman" w:hAnsi="Times New Roman" w:cs="Times New Roman"/>
                <w:sz w:val="20"/>
                <w:szCs w:val="20"/>
                <w:lang w:eastAsia="zh-CN"/>
              </w:rPr>
              <w:t>本地</w:t>
            </w:r>
            <w:r w:rsidRPr="00E42B03">
              <w:rPr>
                <w:rFonts w:ascii="Times New Roman" w:hAnsi="Times New Roman" w:cs="Times New Roman"/>
                <w:sz w:val="20"/>
                <w:szCs w:val="20"/>
                <w:lang w:eastAsia="zh-CN"/>
              </w:rPr>
              <w:t>植被</w:t>
            </w:r>
            <w:r w:rsidR="0015044A"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亚马逊、塞拉多森林</w:t>
            </w:r>
            <w:r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稀树草原、大西洋森林、半干旱的卡廷加、潘塔纳尔湿地和潘巴草原。</w:t>
            </w:r>
            <w:r w:rsidR="0015044A" w:rsidRPr="00E42B03">
              <w:rPr>
                <w:rFonts w:ascii="Times New Roman" w:hAnsi="Times New Roman" w:cs="Times New Roman"/>
                <w:sz w:val="20"/>
                <w:szCs w:val="20"/>
                <w:lang w:eastAsia="zh-CN"/>
              </w:rPr>
              <w:t>该计划</w:t>
            </w:r>
            <w:r w:rsidRPr="00E42B03">
              <w:rPr>
                <w:rFonts w:ascii="Times New Roman" w:hAnsi="Times New Roman" w:cs="Times New Roman"/>
                <w:sz w:val="20"/>
                <w:szCs w:val="20"/>
                <w:lang w:eastAsia="zh-CN"/>
              </w:rPr>
              <w:t>将</w:t>
            </w:r>
            <w:r w:rsidR="0015044A" w:rsidRPr="00E42B03">
              <w:rPr>
                <w:rFonts w:ascii="Times New Roman" w:hAnsi="Times New Roman" w:cs="Times New Roman"/>
                <w:sz w:val="20"/>
                <w:szCs w:val="20"/>
                <w:lang w:eastAsia="zh-CN"/>
              </w:rPr>
              <w:t>宏</w:t>
            </w:r>
            <w:r w:rsidR="0093330E" w:rsidRPr="00E42B03">
              <w:rPr>
                <w:rFonts w:ascii="Times New Roman" w:hAnsi="Times New Roman" w:cs="Times New Roman"/>
                <w:sz w:val="20"/>
                <w:szCs w:val="20"/>
                <w:lang w:eastAsia="zh-CN"/>
              </w:rPr>
              <w:t>大</w:t>
            </w:r>
            <w:r w:rsidRPr="00E42B03">
              <w:rPr>
                <w:rFonts w:ascii="Times New Roman" w:hAnsi="Times New Roman" w:cs="Times New Roman"/>
                <w:sz w:val="20"/>
                <w:szCs w:val="20"/>
                <w:lang w:eastAsia="zh-CN"/>
              </w:rPr>
              <w:t>的国家恢复目标与承认传统知识、领</w:t>
            </w:r>
            <w:r w:rsidR="0093330E" w:rsidRPr="00E42B03">
              <w:rPr>
                <w:rFonts w:ascii="Times New Roman" w:hAnsi="Times New Roman" w:cs="Times New Roman"/>
                <w:sz w:val="20"/>
                <w:szCs w:val="20"/>
                <w:lang w:eastAsia="zh-CN"/>
              </w:rPr>
              <w:t>地</w:t>
            </w:r>
            <w:r w:rsidRPr="00E42B03">
              <w:rPr>
                <w:rFonts w:ascii="Times New Roman" w:hAnsi="Times New Roman" w:cs="Times New Roman"/>
                <w:sz w:val="20"/>
                <w:szCs w:val="20"/>
                <w:lang w:eastAsia="zh-CN"/>
              </w:rPr>
              <w:t>权利和社区主导的恢复做法的机制结合起来。</w:t>
            </w:r>
          </w:p>
          <w:p w14:paraId="4EF26BD4" w14:textId="77777777" w:rsidR="00772EED" w:rsidRPr="00E42B03" w:rsidRDefault="00772EED" w:rsidP="00CB7DBD">
            <w:pPr>
              <w:spacing w:line="276" w:lineRule="auto"/>
              <w:ind w:firstLine="490"/>
              <w:rPr>
                <w:rFonts w:ascii="Times New Roman" w:hAnsi="Times New Roman" w:cs="Times New Roman"/>
                <w:sz w:val="20"/>
                <w:szCs w:val="20"/>
                <w:lang w:val="en-CA" w:eastAsia="zh-CN"/>
              </w:rPr>
            </w:pPr>
          </w:p>
          <w:p w14:paraId="451F936F" w14:textId="53683289" w:rsidR="00772EED" w:rsidRPr="00E42B03" w:rsidRDefault="00EE1FD3" w:rsidP="00CB7DBD">
            <w:pPr>
              <w:spacing w:line="276" w:lineRule="auto"/>
              <w:ind w:firstLine="490"/>
              <w:rPr>
                <w:rFonts w:ascii="Times New Roman" w:hAnsi="Times New Roman" w:cs="Times New Roman"/>
                <w:sz w:val="20"/>
                <w:szCs w:val="20"/>
                <w:lang w:val="en-CA" w:eastAsia="zh-CN"/>
              </w:rPr>
            </w:pPr>
            <w:r w:rsidRPr="00E42B03">
              <w:rPr>
                <w:rFonts w:ascii="Times New Roman" w:hAnsi="Times New Roman" w:cs="Times New Roman"/>
                <w:sz w:val="20"/>
                <w:szCs w:val="20"/>
                <w:lang w:eastAsia="zh-CN"/>
              </w:rPr>
              <w:t>该计划促进永久保护区、法定保护区和限制使用区的恢复</w:t>
            </w:r>
            <w:r w:rsidR="0015044A" w:rsidRPr="00E42B03">
              <w:rPr>
                <w:rFonts w:ascii="Times New Roman" w:hAnsi="Times New Roman" w:cs="Times New Roman"/>
                <w:sz w:val="20"/>
                <w:szCs w:val="20"/>
                <w:lang w:eastAsia="zh-CN"/>
              </w:rPr>
              <w:t>工作</w:t>
            </w:r>
            <w:r w:rsidRPr="00E42B03">
              <w:rPr>
                <w:rFonts w:ascii="Times New Roman" w:hAnsi="Times New Roman" w:cs="Times New Roman"/>
                <w:sz w:val="20"/>
                <w:szCs w:val="20"/>
                <w:lang w:eastAsia="zh-CN"/>
              </w:rPr>
              <w:t>，同时鼓励通过农林系统、作物</w:t>
            </w:r>
            <w:r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牲畜</w:t>
            </w:r>
            <w:r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森林一体化和种植本地树种来恢复退化的农业景观。恢复工作延伸到公共土地，包括保护单位、土著领地和其他集体管理的地区。支持措施包括发展本地种子采集网络、本地植物苗圃、恢复供应链和综合监测系统。</w:t>
            </w:r>
          </w:p>
          <w:p w14:paraId="6767E6FC" w14:textId="77777777" w:rsidR="00772EED" w:rsidRPr="00E42B03" w:rsidRDefault="00772EED" w:rsidP="00CB7DBD">
            <w:pPr>
              <w:spacing w:line="276" w:lineRule="auto"/>
              <w:ind w:firstLine="490"/>
              <w:rPr>
                <w:rFonts w:ascii="Times New Roman" w:hAnsi="Times New Roman" w:cs="Times New Roman"/>
                <w:sz w:val="20"/>
                <w:szCs w:val="20"/>
                <w:lang w:val="en-CA" w:eastAsia="zh-CN"/>
              </w:rPr>
            </w:pPr>
          </w:p>
          <w:p w14:paraId="18152D56" w14:textId="1BB7D696" w:rsidR="00772EED" w:rsidRPr="00E42B03" w:rsidRDefault="00EE1FD3" w:rsidP="00CB7DBD">
            <w:pPr>
              <w:spacing w:line="276" w:lineRule="auto"/>
              <w:ind w:firstLine="490"/>
              <w:rPr>
                <w:rFonts w:ascii="Times New Roman" w:hAnsi="Times New Roman" w:cs="Times New Roman"/>
                <w:sz w:val="20"/>
                <w:szCs w:val="20"/>
                <w:lang w:val="en-CA" w:eastAsia="zh-CN"/>
              </w:rPr>
            </w:pPr>
            <w:r w:rsidRPr="00E42B03">
              <w:rPr>
                <w:rFonts w:ascii="Times New Roman" w:hAnsi="Times New Roman" w:cs="Times New Roman"/>
                <w:sz w:val="20"/>
                <w:szCs w:val="20"/>
                <w:lang w:eastAsia="zh-CN"/>
              </w:rPr>
              <w:t>该计划的实施涉及在多个治理层面运作的广泛</w:t>
            </w:r>
            <w:r w:rsidR="003257FD" w:rsidRPr="00E42B03">
              <w:rPr>
                <w:rFonts w:ascii="Times New Roman" w:hAnsi="Times New Roman" w:cs="Times New Roman"/>
                <w:sz w:val="20"/>
                <w:szCs w:val="20"/>
                <w:lang w:eastAsia="zh-CN"/>
              </w:rPr>
              <w:t>行为体</w:t>
            </w:r>
            <w:r w:rsidRPr="00E42B03">
              <w:rPr>
                <w:rFonts w:ascii="Times New Roman" w:hAnsi="Times New Roman" w:cs="Times New Roman"/>
                <w:sz w:val="20"/>
                <w:szCs w:val="20"/>
                <w:lang w:eastAsia="zh-CN"/>
              </w:rPr>
              <w:t>。联邦各部，包括环境和气候变化部、农业、畜牧和粮食供应部、财政部、规划、预算和管理部以及公共服务管理和创新部，在政策协调和执行方面发挥</w:t>
            </w:r>
            <w:r w:rsidR="00DF79BE" w:rsidRPr="00E42B03">
              <w:rPr>
                <w:rFonts w:ascii="Times New Roman" w:hAnsi="Times New Roman" w:cs="Times New Roman"/>
                <w:sz w:val="20"/>
                <w:szCs w:val="20"/>
                <w:lang w:eastAsia="zh-CN"/>
              </w:rPr>
              <w:t>重要</w:t>
            </w:r>
            <w:r w:rsidRPr="00E42B03">
              <w:rPr>
                <w:rFonts w:ascii="Times New Roman" w:hAnsi="Times New Roman" w:cs="Times New Roman"/>
                <w:sz w:val="20"/>
                <w:szCs w:val="20"/>
                <w:lang w:eastAsia="zh-CN"/>
              </w:rPr>
              <w:t>作用。生物群</w:t>
            </w:r>
            <w:r w:rsidR="00DF79BE" w:rsidRPr="00E42B03">
              <w:rPr>
                <w:rFonts w:ascii="Times New Roman" w:hAnsi="Times New Roman" w:cs="Times New Roman"/>
                <w:sz w:val="20"/>
                <w:szCs w:val="20"/>
                <w:lang w:eastAsia="zh-CN"/>
              </w:rPr>
              <w:t>系</w:t>
            </w:r>
            <w:r w:rsidR="0093330E" w:rsidRPr="00E42B03">
              <w:rPr>
                <w:rFonts w:ascii="Times New Roman" w:hAnsi="Times New Roman" w:cs="Times New Roman"/>
                <w:sz w:val="20"/>
                <w:szCs w:val="20"/>
                <w:lang w:eastAsia="zh-CN"/>
              </w:rPr>
              <w:t>层面</w:t>
            </w:r>
            <w:r w:rsidRPr="00E42B03">
              <w:rPr>
                <w:rFonts w:ascii="Times New Roman" w:hAnsi="Times New Roman" w:cs="Times New Roman"/>
                <w:sz w:val="20"/>
                <w:szCs w:val="20"/>
                <w:lang w:eastAsia="zh-CN"/>
              </w:rPr>
              <w:t>的恢复网络，如亚马逊恢复联盟和</w:t>
            </w:r>
            <w:r w:rsidR="00DF79BE"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大西洋森林恢复</w:t>
            </w:r>
            <w:r w:rsidR="00DF79BE" w:rsidRPr="00E42B03">
              <w:rPr>
                <w:rFonts w:ascii="Times New Roman" w:hAnsi="Times New Roman" w:cs="Times New Roman"/>
                <w:sz w:val="20"/>
                <w:szCs w:val="20"/>
                <w:lang w:eastAsia="zh-CN"/>
              </w:rPr>
              <w:t>盟</w:t>
            </w:r>
            <w:r w:rsidRPr="00E42B03">
              <w:rPr>
                <w:rFonts w:ascii="Times New Roman" w:hAnsi="Times New Roman" w:cs="Times New Roman"/>
                <w:sz w:val="20"/>
                <w:szCs w:val="20"/>
                <w:lang w:eastAsia="zh-CN"/>
              </w:rPr>
              <w:t>约</w:t>
            </w:r>
            <w:r w:rsidR="00DF79BE"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，以及塞拉多、卡廷加、潘塔纳尔和潘帕的区域恢复联盟，贡献了技术专长和</w:t>
            </w:r>
            <w:r w:rsidR="00DF79BE" w:rsidRPr="00E42B03">
              <w:rPr>
                <w:rFonts w:ascii="Times New Roman" w:hAnsi="Times New Roman" w:cs="Times New Roman"/>
                <w:sz w:val="20"/>
                <w:szCs w:val="20"/>
                <w:lang w:eastAsia="zh-CN"/>
              </w:rPr>
              <w:t>促进了</w:t>
            </w:r>
            <w:r w:rsidRPr="00E42B03">
              <w:rPr>
                <w:rFonts w:ascii="Times New Roman" w:hAnsi="Times New Roman" w:cs="Times New Roman"/>
                <w:sz w:val="20"/>
                <w:szCs w:val="20"/>
                <w:lang w:eastAsia="zh-CN"/>
              </w:rPr>
              <w:t>利益攸关方的参与，并有民间社会的高度参与。参与范围扩大到土著人民及包括</w:t>
            </w:r>
            <w:r w:rsidRPr="00E42B03">
              <w:rPr>
                <w:rFonts w:ascii="Times New Roman" w:hAnsi="Times New Roman" w:cs="Times New Roman"/>
                <w:sz w:val="20"/>
                <w:szCs w:val="20"/>
                <w:lang w:eastAsia="zh-CN"/>
              </w:rPr>
              <w:t>quilombola(</w:t>
            </w:r>
            <w:r w:rsidRPr="00E42B03">
              <w:rPr>
                <w:rFonts w:ascii="Times New Roman" w:hAnsi="Times New Roman" w:cs="Times New Roman"/>
                <w:sz w:val="20"/>
                <w:szCs w:val="20"/>
                <w:lang w:eastAsia="zh-CN"/>
              </w:rPr>
              <w:t>非洲裔巴西人后裔</w:t>
            </w:r>
            <w:r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geraizeiros(</w:t>
            </w:r>
            <w:r w:rsidRPr="00E42B03">
              <w:rPr>
                <w:rFonts w:ascii="Times New Roman" w:hAnsi="Times New Roman" w:cs="Times New Roman"/>
                <w:sz w:val="20"/>
                <w:szCs w:val="20"/>
                <w:lang w:eastAsia="zh-CN"/>
              </w:rPr>
              <w:t>传统</w:t>
            </w:r>
            <w:r w:rsidRPr="00E42B03">
              <w:rPr>
                <w:rFonts w:ascii="Times New Roman" w:hAnsi="Times New Roman" w:cs="Times New Roman"/>
                <w:sz w:val="20"/>
                <w:szCs w:val="20"/>
                <w:lang w:eastAsia="zh-CN"/>
              </w:rPr>
              <w:t>Cerrado</w:t>
            </w:r>
            <w:r w:rsidR="00DF79BE" w:rsidRPr="00E42B03">
              <w:rPr>
                <w:rFonts w:ascii="Times New Roman" w:hAnsi="Times New Roman" w:cs="Times New Roman"/>
                <w:sz w:val="20"/>
                <w:szCs w:val="20"/>
                <w:lang w:eastAsia="zh-CN"/>
              </w:rPr>
              <w:t>塞拉多</w:t>
            </w:r>
            <w:r w:rsidRPr="00E42B03">
              <w:rPr>
                <w:rFonts w:ascii="Times New Roman" w:hAnsi="Times New Roman" w:cs="Times New Roman"/>
                <w:sz w:val="20"/>
                <w:szCs w:val="20"/>
                <w:lang w:eastAsia="zh-CN"/>
              </w:rPr>
              <w:t>牧民</w:t>
            </w:r>
            <w:r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和</w:t>
            </w:r>
            <w:r w:rsidRPr="00E42B03">
              <w:rPr>
                <w:rFonts w:ascii="Times New Roman" w:hAnsi="Times New Roman" w:cs="Times New Roman"/>
                <w:sz w:val="20"/>
                <w:szCs w:val="20"/>
                <w:lang w:eastAsia="zh-CN"/>
              </w:rPr>
              <w:t>caatingueiros(</w:t>
            </w:r>
            <w:r w:rsidRPr="00E42B03">
              <w:rPr>
                <w:rFonts w:ascii="Times New Roman" w:hAnsi="Times New Roman" w:cs="Times New Roman"/>
                <w:sz w:val="20"/>
                <w:szCs w:val="20"/>
                <w:lang w:eastAsia="zh-CN"/>
              </w:rPr>
              <w:t>传统旱地社区</w:t>
            </w:r>
            <w:r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在内的社区以及妇女、青年和老年人</w:t>
            </w:r>
            <w:r w:rsidR="00DF79BE" w:rsidRPr="00E42B03">
              <w:rPr>
                <w:rFonts w:ascii="Times New Roman" w:hAnsi="Times New Roman" w:cs="Times New Roman"/>
                <w:sz w:val="20"/>
                <w:szCs w:val="20"/>
                <w:lang w:eastAsia="zh-CN"/>
              </w:rPr>
              <w:t>。</w:t>
            </w:r>
          </w:p>
          <w:p w14:paraId="7F790345" w14:textId="77777777" w:rsidR="00772EED" w:rsidRPr="00E42B03" w:rsidRDefault="00772EED" w:rsidP="00CB7DBD">
            <w:pPr>
              <w:spacing w:line="276" w:lineRule="auto"/>
              <w:ind w:firstLine="490"/>
              <w:rPr>
                <w:rFonts w:ascii="Times New Roman" w:hAnsi="Times New Roman" w:cs="Times New Roman"/>
                <w:sz w:val="20"/>
                <w:szCs w:val="20"/>
                <w:lang w:val="en-CA" w:eastAsia="zh-CN"/>
              </w:rPr>
            </w:pPr>
          </w:p>
          <w:p w14:paraId="607F75C3" w14:textId="0BCD770E" w:rsidR="00772EED" w:rsidRPr="00E42B03" w:rsidRDefault="00EE1FD3" w:rsidP="00CB7DBD">
            <w:pPr>
              <w:spacing w:line="276" w:lineRule="auto"/>
              <w:ind w:firstLine="490"/>
              <w:rPr>
                <w:rFonts w:ascii="Times New Roman" w:hAnsi="Times New Roman" w:cs="Times New Roman"/>
                <w:sz w:val="20"/>
                <w:szCs w:val="20"/>
                <w:lang w:val="en-CA" w:eastAsia="zh-CN"/>
              </w:rPr>
            </w:pPr>
            <w:r w:rsidRPr="00E42B03">
              <w:rPr>
                <w:rFonts w:ascii="Times New Roman" w:hAnsi="Times New Roman" w:cs="Times New Roman"/>
                <w:sz w:val="20"/>
                <w:szCs w:val="20"/>
                <w:lang w:eastAsia="zh-CN"/>
              </w:rPr>
              <w:t>自</w:t>
            </w:r>
            <w:r w:rsidRPr="00E42B03">
              <w:rPr>
                <w:rFonts w:ascii="Times New Roman" w:hAnsi="Times New Roman" w:cs="Times New Roman"/>
                <w:sz w:val="20"/>
                <w:szCs w:val="20"/>
                <w:lang w:eastAsia="zh-CN"/>
              </w:rPr>
              <w:t>2017</w:t>
            </w:r>
            <w:r w:rsidRPr="00E42B03">
              <w:rPr>
                <w:rFonts w:ascii="Times New Roman" w:hAnsi="Times New Roman" w:cs="Times New Roman"/>
                <w:sz w:val="20"/>
                <w:szCs w:val="20"/>
                <w:lang w:eastAsia="zh-CN"/>
              </w:rPr>
              <w:t>年首次启动和随后的</w:t>
            </w:r>
            <w:r w:rsidRPr="00E42B03">
              <w:rPr>
                <w:rFonts w:ascii="Times New Roman" w:hAnsi="Times New Roman" w:cs="Times New Roman"/>
                <w:sz w:val="20"/>
                <w:szCs w:val="20"/>
                <w:lang w:eastAsia="zh-CN"/>
              </w:rPr>
              <w:t>2025-2028</w:t>
            </w:r>
            <w:r w:rsidRPr="00E42B03">
              <w:rPr>
                <w:rFonts w:ascii="Times New Roman" w:hAnsi="Times New Roman" w:cs="Times New Roman"/>
                <w:sz w:val="20"/>
                <w:szCs w:val="20"/>
                <w:lang w:eastAsia="zh-CN"/>
              </w:rPr>
              <w:t>年更新以来，该计划在一个统一的恢复框架内整合了公共和私人融资、科学研究、技术创新、空间监测和传统生态知识。它展示了生态系统恢复如何</w:t>
            </w:r>
            <w:r w:rsidR="00DF79BE" w:rsidRPr="00E42B03">
              <w:rPr>
                <w:rFonts w:ascii="Times New Roman" w:hAnsi="Times New Roman" w:cs="Times New Roman"/>
                <w:sz w:val="20"/>
                <w:szCs w:val="20"/>
                <w:lang w:eastAsia="zh-CN"/>
              </w:rPr>
              <w:t>会</w:t>
            </w:r>
            <w:r w:rsidRPr="00E42B03">
              <w:rPr>
                <w:rFonts w:ascii="Times New Roman" w:hAnsi="Times New Roman" w:cs="Times New Roman"/>
                <w:sz w:val="20"/>
                <w:szCs w:val="20"/>
                <w:lang w:eastAsia="zh-CN"/>
              </w:rPr>
              <w:t>产生多重效益，有助于减缓和适应气候变化、保护生物多样性、景观连通性和可持续生计，同时也创造绿色就业机会和加强社区创收。</w:t>
            </w:r>
          </w:p>
          <w:p w14:paraId="6FBDCE1A" w14:textId="77777777" w:rsidR="006A41C4" w:rsidRPr="00E42B03" w:rsidRDefault="006A41C4" w:rsidP="00D84836">
            <w:pPr>
              <w:spacing w:line="276" w:lineRule="auto"/>
              <w:rPr>
                <w:rFonts w:ascii="Times New Roman" w:hAnsi="Times New Roman" w:cs="Times New Roman"/>
                <w:i/>
                <w:sz w:val="20"/>
                <w:szCs w:val="20"/>
                <w:lang w:val="en-CA" w:eastAsia="zh-CN"/>
              </w:rPr>
            </w:pPr>
          </w:p>
          <w:p w14:paraId="008C0AAE" w14:textId="7F9378E3" w:rsidR="006A41C4" w:rsidRPr="00CB7DBD" w:rsidRDefault="0029468C" w:rsidP="00D84836">
            <w:pPr>
              <w:spacing w:line="276" w:lineRule="auto"/>
              <w:rPr>
                <w:rFonts w:ascii="Times New Roman" w:hAnsi="Times New Roman" w:cs="Times New Roman"/>
                <w:iCs/>
                <w:sz w:val="20"/>
                <w:szCs w:val="20"/>
                <w:lang w:val="en-CA" w:eastAsia="zh-CN"/>
              </w:rPr>
            </w:pPr>
            <w:r w:rsidRPr="00CB7DBD">
              <w:rPr>
                <w:rFonts w:ascii="KaiTi" w:eastAsia="KaiTi" w:hAnsi="KaiTi" w:cs="Times New Roman"/>
                <w:iCs/>
                <w:sz w:val="20"/>
                <w:szCs w:val="20"/>
                <w:lang w:val="en-CA" w:eastAsia="zh-CN"/>
              </w:rPr>
              <w:t>相关行动目标：</w:t>
            </w:r>
            <w:r w:rsidR="0027420A" w:rsidRPr="00CB7DBD">
              <w:rPr>
                <w:rFonts w:ascii="Times New Roman" w:hAnsi="Times New Roman" w:cs="Times New Roman"/>
                <w:iCs/>
                <w:sz w:val="20"/>
                <w:szCs w:val="20"/>
                <w:lang w:val="en-CA" w:eastAsia="zh-CN"/>
              </w:rPr>
              <w:t xml:space="preserve">1, 2, </w:t>
            </w:r>
            <w:r w:rsidR="000D0C84" w:rsidRPr="00CB7DBD">
              <w:rPr>
                <w:rFonts w:ascii="Times New Roman" w:hAnsi="Times New Roman" w:cs="Times New Roman"/>
                <w:iCs/>
                <w:sz w:val="20"/>
                <w:szCs w:val="20"/>
                <w:lang w:val="en-CA" w:eastAsia="zh-CN"/>
              </w:rPr>
              <w:t>3, 8,</w:t>
            </w:r>
            <w:r w:rsidR="002D30BE" w:rsidRPr="00CB7DBD">
              <w:rPr>
                <w:rFonts w:ascii="Times New Roman" w:hAnsi="Times New Roman" w:cs="Times New Roman"/>
                <w:iCs/>
                <w:sz w:val="20"/>
                <w:szCs w:val="20"/>
                <w:lang w:val="en-CA" w:eastAsia="zh-CN"/>
              </w:rPr>
              <w:t xml:space="preserve"> 9, 10,</w:t>
            </w:r>
            <w:r w:rsidR="000D0C84" w:rsidRPr="00CB7DBD">
              <w:rPr>
                <w:rFonts w:ascii="Times New Roman" w:hAnsi="Times New Roman" w:cs="Times New Roman"/>
                <w:iCs/>
                <w:sz w:val="20"/>
                <w:szCs w:val="20"/>
                <w:lang w:val="en-CA" w:eastAsia="zh-CN"/>
              </w:rPr>
              <w:t xml:space="preserve"> 11, 14, </w:t>
            </w:r>
            <w:r w:rsidR="002D30BE" w:rsidRPr="00CB7DBD">
              <w:rPr>
                <w:rFonts w:ascii="Times New Roman" w:hAnsi="Times New Roman" w:cs="Times New Roman"/>
                <w:iCs/>
                <w:sz w:val="20"/>
                <w:szCs w:val="20"/>
                <w:lang w:val="en-CA" w:eastAsia="zh-CN"/>
              </w:rPr>
              <w:t>21</w:t>
            </w:r>
            <w:r w:rsidR="00CA4521" w:rsidRPr="00CB7DBD">
              <w:rPr>
                <w:rFonts w:ascii="Times New Roman" w:hAnsi="Times New Roman" w:cs="Times New Roman"/>
                <w:iCs/>
                <w:sz w:val="20"/>
                <w:szCs w:val="20"/>
                <w:lang w:val="en-CA" w:eastAsia="zh-CN"/>
              </w:rPr>
              <w:t xml:space="preserve"> and</w:t>
            </w:r>
            <w:r w:rsidR="008A4A2E" w:rsidRPr="00CB7DBD">
              <w:rPr>
                <w:rFonts w:ascii="Times New Roman" w:hAnsi="Times New Roman" w:cs="Times New Roman"/>
                <w:iCs/>
                <w:sz w:val="20"/>
                <w:szCs w:val="20"/>
                <w:lang w:val="en-CA" w:eastAsia="zh-CN"/>
              </w:rPr>
              <w:t xml:space="preserve"> </w:t>
            </w:r>
            <w:r w:rsidR="002D30BE" w:rsidRPr="00CB7DBD">
              <w:rPr>
                <w:rFonts w:ascii="Times New Roman" w:hAnsi="Times New Roman" w:cs="Times New Roman"/>
                <w:iCs/>
                <w:sz w:val="20"/>
                <w:szCs w:val="20"/>
                <w:lang w:val="en-CA" w:eastAsia="zh-CN"/>
              </w:rPr>
              <w:t>22</w:t>
            </w:r>
            <w:r w:rsidR="001071A1" w:rsidRPr="00CB7DBD">
              <w:rPr>
                <w:rFonts w:ascii="Times New Roman" w:hAnsi="Times New Roman" w:cs="Times New Roman"/>
                <w:iCs/>
                <w:sz w:val="20"/>
                <w:szCs w:val="20"/>
                <w:lang w:val="en-CA" w:eastAsia="zh-CN"/>
              </w:rPr>
              <w:t>.</w:t>
            </w:r>
          </w:p>
          <w:p w14:paraId="44CC8314" w14:textId="227393B1" w:rsidR="007A6144" w:rsidRPr="00CB7DBD" w:rsidRDefault="00DF79BE" w:rsidP="005755F9">
            <w:pPr>
              <w:rPr>
                <w:rFonts w:ascii="Times New Roman" w:hAnsi="Times New Roman" w:cs="Times New Roman"/>
                <w:iCs/>
                <w:sz w:val="22"/>
                <w:szCs w:val="22"/>
                <w:lang w:val="en-CA" w:eastAsia="zh-CN"/>
              </w:rPr>
            </w:pPr>
            <w:r w:rsidRPr="00CB7DBD">
              <w:rPr>
                <w:rFonts w:ascii="KaiTi" w:eastAsia="KaiTi" w:hAnsi="KaiTi" w:cs="Times New Roman"/>
                <w:iCs/>
                <w:sz w:val="20"/>
                <w:szCs w:val="20"/>
                <w:lang w:val="en-CA" w:eastAsia="zh-CN"/>
              </w:rPr>
              <w:t>资料来源：</w:t>
            </w:r>
            <w:r w:rsidRPr="00CB7DBD">
              <w:rPr>
                <w:rFonts w:ascii="Times New Roman" w:hAnsi="Times New Roman" w:cs="Times New Roman"/>
                <w:iCs/>
                <w:sz w:val="20"/>
                <w:szCs w:val="20"/>
                <w:lang w:val="en-CA" w:eastAsia="zh-CN"/>
              </w:rPr>
              <w:t>巴西外交部</w:t>
            </w:r>
            <w:r w:rsidR="007E2156" w:rsidRPr="00CB7DBD">
              <w:rPr>
                <w:rFonts w:ascii="Times New Roman" w:hAnsi="Times New Roman" w:cs="Times New Roman"/>
                <w:iCs/>
                <w:noProof/>
                <w:sz w:val="20"/>
                <w:szCs w:val="20"/>
                <w:lang w:val="en-CA" w:eastAsia="zh-CN"/>
              </w:rPr>
              <w:t>, 2025; MMA, 2024</w:t>
            </w:r>
            <w:r w:rsidRPr="00CB7DBD">
              <w:rPr>
                <w:rFonts w:ascii="Times New Roman" w:hAnsi="Times New Roman" w:cs="Times New Roman"/>
                <w:iCs/>
                <w:noProof/>
                <w:sz w:val="20"/>
                <w:szCs w:val="20"/>
                <w:lang w:val="en-CA" w:eastAsia="zh-CN"/>
              </w:rPr>
              <w:t>。</w:t>
            </w:r>
          </w:p>
          <w:p w14:paraId="03C950BB" w14:textId="65489881" w:rsidR="00C57D84" w:rsidRPr="00E42B03" w:rsidRDefault="00C57D84" w:rsidP="005755F9">
            <w:pPr>
              <w:rPr>
                <w:rFonts w:ascii="Times New Roman" w:hAnsi="Times New Roman" w:cs="Times New Roman"/>
                <w:i/>
                <w:iCs/>
                <w:sz w:val="22"/>
                <w:szCs w:val="22"/>
                <w:lang w:val="en-CA" w:eastAsia="zh-CN"/>
              </w:rPr>
            </w:pPr>
          </w:p>
        </w:tc>
      </w:tr>
    </w:tbl>
    <w:p w14:paraId="70FF8A64" w14:textId="77777777" w:rsidR="005755F9" w:rsidRPr="00E42B03" w:rsidRDefault="005755F9" w:rsidP="005755F9">
      <w:pPr>
        <w:rPr>
          <w:rFonts w:ascii="Times New Roman" w:hAnsi="Times New Roman" w:cs="Times New Roman"/>
          <w:lang w:eastAsia="zh-CN"/>
        </w:rPr>
      </w:pPr>
    </w:p>
    <w:p w14:paraId="69EB8473" w14:textId="5ED0938F" w:rsidR="00FC7784" w:rsidRPr="00CB7DBD" w:rsidRDefault="00E11D45" w:rsidP="00FC7784">
      <w:pPr>
        <w:pStyle w:val="Heading6"/>
        <w:rPr>
          <w:rFonts w:ascii="KaiTi" w:eastAsia="KaiTi" w:hAnsi="KaiTi" w:cs="Times New Roman"/>
          <w:lang w:eastAsia="zh-CN"/>
        </w:rPr>
      </w:pPr>
      <w:bookmarkStart w:id="138" w:name="_Toc230151252"/>
      <w:bookmarkStart w:id="139" w:name="_Toc235821071"/>
      <w:r w:rsidRPr="00CB7DBD">
        <w:rPr>
          <w:rFonts w:ascii="KaiTi" w:eastAsia="KaiTi" w:hAnsi="KaiTi" w:cs="Times New Roman"/>
          <w:lang w:eastAsia="zh-CN"/>
        </w:rPr>
        <w:t>挑战</w:t>
      </w:r>
      <w:bookmarkEnd w:id="138"/>
      <w:bookmarkEnd w:id="139"/>
    </w:p>
    <w:p w14:paraId="1D8835F3" w14:textId="77777777" w:rsidR="0067222D" w:rsidRPr="00E42B03" w:rsidRDefault="0067222D" w:rsidP="0067222D">
      <w:pPr>
        <w:rPr>
          <w:rFonts w:ascii="Times New Roman" w:hAnsi="Times New Roman" w:cs="Times New Roman"/>
          <w:lang w:eastAsia="zh-CN"/>
        </w:rPr>
      </w:pPr>
    </w:p>
    <w:p w14:paraId="296DDA4A" w14:textId="72831029" w:rsidR="0067222D" w:rsidRPr="00E42B03" w:rsidRDefault="00E11D45" w:rsidP="00CB7DBD">
      <w:pPr>
        <w:pStyle w:val="CBDNormalNoNumber"/>
        <w:ind w:left="0" w:firstLine="562"/>
        <w:rPr>
          <w:sz w:val="24"/>
          <w:szCs w:val="24"/>
          <w:lang w:eastAsia="zh-CN"/>
        </w:rPr>
      </w:pPr>
      <w:r w:rsidRPr="00E42B03">
        <w:rPr>
          <w:sz w:val="24"/>
          <w:szCs w:val="24"/>
          <w:lang w:eastAsia="zh-CN"/>
        </w:rPr>
        <w:t>许多缔约方报告说，可用于生态系统恢复的资金只是实现国家目标所需资源的一小部分。基于项目的短期金融周期、生态恢复所涉及的长期时间尺度以及实施恢复项目的部门能力有限之间的不匹配加剧了这一短缺</w:t>
      </w:r>
      <w:r w:rsidR="009B1A15" w:rsidRPr="00E42B03">
        <w:rPr>
          <w:sz w:val="24"/>
          <w:szCs w:val="24"/>
          <w:lang w:eastAsia="zh-CN"/>
        </w:rPr>
        <w:t>情况</w:t>
      </w:r>
      <w:r w:rsidRPr="00E42B03">
        <w:rPr>
          <w:sz w:val="24"/>
          <w:szCs w:val="24"/>
          <w:lang w:eastAsia="zh-CN"/>
        </w:rPr>
        <w:t>。一些报告系统优先考虑产出，例如种植的树木数量，而不是核实的生态成果或恢复，这有可能在生态完整性继续下降的同时夸大成功。恢复的责任往往分散在各个机构、部委和部门。这可能导致相互矛盾的政策和相互冲突的土地使用和海洋使用决定，以及不协调的数据收集，从而妨碍报告的一致性。生态系统持续退化的驱动因素和根本原因可能会破坏恢复成果。缔约方将贫困和冲突的影响纳入这些根本原因。</w:t>
      </w:r>
    </w:p>
    <w:p w14:paraId="0B450F2A" w14:textId="16A7204C" w:rsidR="00B47293" w:rsidRPr="00E42B03" w:rsidRDefault="7B4D3CFD" w:rsidP="00B47293">
      <w:pPr>
        <w:rPr>
          <w:rFonts w:ascii="Times New Roman" w:hAnsi="Times New Roman" w:cs="Times New Roman"/>
          <w:lang w:eastAsia="zh-CN"/>
        </w:rPr>
      </w:pPr>
      <w:r w:rsidRPr="00E42B03">
        <w:rPr>
          <w:rFonts w:ascii="Times New Roman" w:hAnsi="Times New Roman" w:cs="Times New Roman"/>
          <w:lang w:eastAsia="zh-CN"/>
        </w:rPr>
        <w:t xml:space="preserve"> </w:t>
      </w:r>
    </w:p>
    <w:p w14:paraId="73637A7F" w14:textId="6788682B" w:rsidR="00FC7784" w:rsidRPr="00E42B03" w:rsidRDefault="003D0BC6" w:rsidP="00FC7784">
      <w:pPr>
        <w:pStyle w:val="Heading5"/>
        <w:rPr>
          <w:rFonts w:ascii="Times New Roman" w:eastAsia="SimSun" w:hAnsi="Times New Roman" w:cs="Times New Roman"/>
          <w:lang w:eastAsia="zh-CN"/>
        </w:rPr>
      </w:pPr>
      <w:bookmarkStart w:id="140" w:name="_Toc230151253"/>
      <w:bookmarkStart w:id="141" w:name="_Toc235821072"/>
      <w:r w:rsidRPr="00E42B03">
        <w:rPr>
          <w:rFonts w:ascii="Times New Roman" w:eastAsia="SimSun" w:hAnsi="Times New Roman" w:cs="Times New Roman"/>
          <w:lang w:eastAsia="zh-CN"/>
        </w:rPr>
        <w:lastRenderedPageBreak/>
        <w:t>非国家政府行为体</w:t>
      </w:r>
      <w:r w:rsidR="00E11D45" w:rsidRPr="00E42B03">
        <w:rPr>
          <w:rFonts w:ascii="Times New Roman" w:eastAsia="SimSun" w:hAnsi="Times New Roman" w:cs="Times New Roman"/>
          <w:lang w:eastAsia="zh-CN"/>
        </w:rPr>
        <w:t>的贡献</w:t>
      </w:r>
      <w:bookmarkEnd w:id="140"/>
      <w:bookmarkEnd w:id="141"/>
    </w:p>
    <w:p w14:paraId="352E2048" w14:textId="77777777" w:rsidR="00846AA2" w:rsidRPr="00E42B03" w:rsidRDefault="00846AA2" w:rsidP="00846AA2">
      <w:pPr>
        <w:rPr>
          <w:rFonts w:ascii="Times New Roman" w:hAnsi="Times New Roman" w:cs="Times New Roman"/>
          <w:lang w:eastAsia="zh-CN"/>
        </w:rPr>
      </w:pPr>
    </w:p>
    <w:p w14:paraId="68593022" w14:textId="771120F2" w:rsidR="00287FBD" w:rsidRPr="00CB7DBD" w:rsidRDefault="00E11D45" w:rsidP="00287FBD">
      <w:pPr>
        <w:pStyle w:val="Heading6"/>
        <w:rPr>
          <w:rFonts w:ascii="KaiTi" w:eastAsia="KaiTi" w:hAnsi="KaiTi" w:cs="Times New Roman"/>
          <w:i w:val="0"/>
          <w:iCs w:val="0"/>
          <w:lang w:eastAsia="zh-CN"/>
        </w:rPr>
      </w:pPr>
      <w:bookmarkStart w:id="142" w:name="_Toc235821073"/>
      <w:r w:rsidRPr="00CB7DBD">
        <w:rPr>
          <w:rFonts w:ascii="KaiTi" w:eastAsia="KaiTi" w:hAnsi="KaiTi" w:cs="Times New Roman"/>
          <w:i w:val="0"/>
          <w:iCs w:val="0"/>
          <w:lang w:eastAsia="zh-CN"/>
        </w:rPr>
        <w:t>通过在线报告工具直接提交的承诺</w:t>
      </w:r>
      <w:bookmarkEnd w:id="142"/>
    </w:p>
    <w:p w14:paraId="0B866180" w14:textId="77777777" w:rsidR="0098237B" w:rsidRPr="00E42B03" w:rsidRDefault="0098237B" w:rsidP="0098237B">
      <w:pPr>
        <w:rPr>
          <w:rFonts w:ascii="Times New Roman" w:hAnsi="Times New Roman" w:cs="Times New Roman"/>
          <w:lang w:eastAsia="zh-CN"/>
        </w:rPr>
      </w:pPr>
    </w:p>
    <w:p w14:paraId="738A2A0A" w14:textId="5DB4A58D" w:rsidR="00DD0A7F" w:rsidRPr="00E42B03" w:rsidRDefault="00E11D45" w:rsidP="00CB7DBD">
      <w:pPr>
        <w:ind w:firstLine="490"/>
        <w:rPr>
          <w:rFonts w:ascii="Times New Roman" w:hAnsi="Times New Roman" w:cs="Times New Roman"/>
          <w:lang w:eastAsia="zh-CN"/>
        </w:rPr>
      </w:pPr>
      <w:r w:rsidRPr="00E42B03">
        <w:rPr>
          <w:rFonts w:ascii="Times New Roman" w:hAnsi="Times New Roman" w:cs="Times New Roman"/>
          <w:lang w:eastAsia="zh-CN"/>
        </w:rPr>
        <w:t>在</w:t>
      </w:r>
      <w:r w:rsidR="003D0BC6" w:rsidRPr="00E42B03">
        <w:rPr>
          <w:rFonts w:ascii="Times New Roman" w:hAnsi="Times New Roman" w:cs="Times New Roman"/>
          <w:lang w:eastAsia="zh-CN"/>
        </w:rPr>
        <w:t>非国家政府行为体</w:t>
      </w:r>
      <w:r w:rsidRPr="00E42B03">
        <w:rPr>
          <w:rFonts w:ascii="Times New Roman" w:hAnsi="Times New Roman" w:cs="Times New Roman"/>
          <w:lang w:eastAsia="zh-CN"/>
        </w:rPr>
        <w:t>直接提交的</w:t>
      </w:r>
      <w:r w:rsidRPr="00E42B03">
        <w:rPr>
          <w:rFonts w:ascii="Times New Roman" w:hAnsi="Times New Roman" w:cs="Times New Roman"/>
          <w:lang w:eastAsia="zh-CN"/>
        </w:rPr>
        <w:t>180</w:t>
      </w:r>
      <w:r w:rsidRPr="00E42B03">
        <w:rPr>
          <w:rFonts w:ascii="Times New Roman" w:hAnsi="Times New Roman" w:cs="Times New Roman"/>
          <w:lang w:eastAsia="zh-CN"/>
        </w:rPr>
        <w:t>项实质性承诺中，</w:t>
      </w:r>
      <w:r w:rsidRPr="00E42B03">
        <w:rPr>
          <w:rFonts w:ascii="Times New Roman" w:hAnsi="Times New Roman" w:cs="Times New Roman"/>
          <w:lang w:eastAsia="zh-CN"/>
        </w:rPr>
        <w:t>13</w:t>
      </w:r>
      <w:r w:rsidRPr="00E42B03">
        <w:rPr>
          <w:rFonts w:ascii="Times New Roman" w:hAnsi="Times New Roman" w:cs="Times New Roman"/>
          <w:lang w:eastAsia="zh-CN"/>
        </w:rPr>
        <w:t>项主要与</w:t>
      </w:r>
      <w:r w:rsidR="009B1A15"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2</w:t>
      </w:r>
      <w:r w:rsidRPr="00E42B03">
        <w:rPr>
          <w:rFonts w:ascii="Times New Roman" w:hAnsi="Times New Roman" w:cs="Times New Roman"/>
          <w:lang w:eastAsia="zh-CN"/>
        </w:rPr>
        <w:t>有关，其中</w:t>
      </w:r>
      <w:r w:rsidRPr="00E42B03">
        <w:rPr>
          <w:rFonts w:ascii="Times New Roman" w:hAnsi="Times New Roman" w:cs="Times New Roman"/>
          <w:lang w:eastAsia="zh-CN"/>
        </w:rPr>
        <w:t>12</w:t>
      </w:r>
      <w:r w:rsidRPr="00E42B03">
        <w:rPr>
          <w:rFonts w:ascii="Times New Roman" w:hAnsi="Times New Roman" w:cs="Times New Roman"/>
          <w:lang w:eastAsia="zh-CN"/>
        </w:rPr>
        <w:t>项来自非政府组织，</w:t>
      </w:r>
      <w:r w:rsidRPr="00E42B03">
        <w:rPr>
          <w:rFonts w:ascii="Times New Roman" w:hAnsi="Times New Roman" w:cs="Times New Roman"/>
          <w:lang w:eastAsia="zh-CN"/>
        </w:rPr>
        <w:t>1</w:t>
      </w:r>
      <w:r w:rsidRPr="00E42B03">
        <w:rPr>
          <w:rFonts w:ascii="Times New Roman" w:hAnsi="Times New Roman" w:cs="Times New Roman"/>
          <w:lang w:eastAsia="zh-CN"/>
        </w:rPr>
        <w:t>项来自学术和研究机构。这些承诺涉及从地方到全球的多种规模的恢复，涉及从城市湿地到森林、稀树草原、草原、河流、红树林和沿海沼泽等多种生态系统类型。</w:t>
      </w:r>
      <w:r w:rsidR="009B1A15" w:rsidRPr="00E42B03">
        <w:rPr>
          <w:rFonts w:ascii="Times New Roman" w:hAnsi="Times New Roman" w:cs="Times New Roman"/>
          <w:lang w:eastAsia="zh-CN"/>
        </w:rPr>
        <w:t>它们</w:t>
      </w:r>
      <w:r w:rsidRPr="00E42B03">
        <w:rPr>
          <w:rFonts w:ascii="Times New Roman" w:hAnsi="Times New Roman" w:cs="Times New Roman"/>
          <w:lang w:eastAsia="zh-CN"/>
        </w:rPr>
        <w:t>包括欧洲、非洲、亚洲、大洋洲和南美洲的恢复方案</w:t>
      </w:r>
      <w:r w:rsidRPr="00E42B03">
        <w:rPr>
          <w:rFonts w:ascii="Times New Roman" w:hAnsi="Times New Roman" w:cs="Times New Roman"/>
          <w:lang w:eastAsia="zh-CN"/>
        </w:rPr>
        <w:t>(</w:t>
      </w:r>
      <w:r w:rsidRPr="00E42B03">
        <w:rPr>
          <w:rFonts w:ascii="Times New Roman" w:hAnsi="Times New Roman" w:cs="Times New Roman"/>
          <w:lang w:eastAsia="zh-CN"/>
        </w:rPr>
        <w:t>见方框</w:t>
      </w:r>
      <w:r w:rsidRPr="00E42B03">
        <w:rPr>
          <w:rFonts w:ascii="Times New Roman" w:hAnsi="Times New Roman" w:cs="Times New Roman"/>
          <w:lang w:eastAsia="zh-CN"/>
        </w:rPr>
        <w:t xml:space="preserve"> 11)</w:t>
      </w:r>
      <w:r w:rsidRPr="00E42B03">
        <w:rPr>
          <w:rFonts w:ascii="Times New Roman" w:hAnsi="Times New Roman" w:cs="Times New Roman"/>
          <w:lang w:eastAsia="zh-CN"/>
        </w:rPr>
        <w:t>。</w:t>
      </w:r>
      <w:r w:rsidR="003A1A73" w:rsidRPr="00E42B03">
        <w:rPr>
          <w:rFonts w:ascii="Times New Roman" w:hAnsi="Times New Roman" w:cs="Times New Roman"/>
          <w:lang w:eastAsia="zh-CN"/>
        </w:rPr>
        <w:t xml:space="preserve"> </w:t>
      </w:r>
    </w:p>
    <w:p w14:paraId="47C969A5" w14:textId="77777777" w:rsidR="00CD535D" w:rsidRPr="00E42B03" w:rsidRDefault="00CD535D" w:rsidP="00A1537A">
      <w:pPr>
        <w:rPr>
          <w:rFonts w:ascii="Times New Roman" w:hAnsi="Times New Roman" w:cs="Times New Roman"/>
          <w:lang w:eastAsia="zh-CN"/>
        </w:rPr>
      </w:pPr>
    </w:p>
    <w:p w14:paraId="5B90B3E6" w14:textId="220B2456" w:rsidR="000859C4" w:rsidRPr="00E42B03" w:rsidRDefault="000859C4" w:rsidP="000859C4">
      <w:pPr>
        <w:pStyle w:val="Caption"/>
        <w:keepNext/>
        <w:rPr>
          <w:rFonts w:ascii="Times New Roman" w:eastAsia="SimSun" w:hAnsi="Times New Roman" w:cs="Times New Roman"/>
          <w:b/>
          <w:i w:val="0"/>
        </w:rPr>
      </w:pPr>
    </w:p>
    <w:tbl>
      <w:tblPr>
        <w:tblStyle w:val="TableGrid"/>
        <w:tblW w:w="0" w:type="auto"/>
        <w:tblLook w:val="04A0" w:firstRow="1" w:lastRow="0" w:firstColumn="1" w:lastColumn="0" w:noHBand="0" w:noVBand="1"/>
      </w:tblPr>
      <w:tblGrid>
        <w:gridCol w:w="9016"/>
      </w:tblGrid>
      <w:tr w:rsidR="00FE7509" w:rsidRPr="00E42B03" w14:paraId="0E7B6C7A" w14:textId="77777777" w:rsidTr="6A186FBE">
        <w:tc>
          <w:tcPr>
            <w:tcW w:w="9016" w:type="dxa"/>
            <w:shd w:val="clear" w:color="auto" w:fill="E8E8E8" w:themeFill="background2"/>
          </w:tcPr>
          <w:p w14:paraId="32925561" w14:textId="77777777" w:rsidR="008437C9" w:rsidRPr="00E42B03" w:rsidRDefault="008437C9" w:rsidP="007E2156">
            <w:pPr>
              <w:rPr>
                <w:rFonts w:ascii="Times New Roman" w:hAnsi="Times New Roman" w:cs="Times New Roman"/>
                <w:sz w:val="20"/>
                <w:szCs w:val="20"/>
                <w:lang w:eastAsia="zh-CN"/>
              </w:rPr>
            </w:pPr>
          </w:p>
          <w:p w14:paraId="3E1263B0" w14:textId="34FCCDC5" w:rsidR="005A6CDB" w:rsidRPr="00E42B03" w:rsidRDefault="00D67442" w:rsidP="005A6CDB">
            <w:pPr>
              <w:pStyle w:val="Caption"/>
              <w:keepNext/>
              <w:rPr>
                <w:rFonts w:ascii="Times New Roman" w:eastAsia="SimSun" w:hAnsi="Times New Roman" w:cs="Times New Roman"/>
                <w:i w:val="0"/>
                <w:iCs w:val="0"/>
                <w:sz w:val="20"/>
                <w:szCs w:val="20"/>
              </w:rPr>
            </w:pPr>
            <w:bookmarkStart w:id="143" w:name="_Ref230800965"/>
            <w:r w:rsidRPr="00E42B03">
              <w:rPr>
                <w:rFonts w:ascii="Times New Roman" w:eastAsia="SimSun" w:hAnsi="Times New Roman" w:cs="Times New Roman"/>
                <w:i w:val="0"/>
                <w:sz w:val="20"/>
                <w:szCs w:val="20"/>
              </w:rPr>
              <w:t>方框</w:t>
            </w:r>
            <w:r w:rsidR="005A6CDB" w:rsidRPr="00E42B03">
              <w:rPr>
                <w:rFonts w:ascii="Times New Roman" w:eastAsia="SimSun" w:hAnsi="Times New Roman" w:cs="Times New Roman"/>
                <w:i w:val="0"/>
                <w:sz w:val="20"/>
                <w:szCs w:val="20"/>
              </w:rPr>
              <w:t xml:space="preserve"> </w:t>
            </w:r>
            <w:r w:rsidR="008306DF" w:rsidRPr="00E42B03">
              <w:rPr>
                <w:rFonts w:ascii="Times New Roman" w:eastAsia="SimSun" w:hAnsi="Times New Roman" w:cs="Times New Roman"/>
                <w:i w:val="0"/>
                <w:noProof/>
                <w:sz w:val="20"/>
                <w:szCs w:val="20"/>
              </w:rPr>
              <w:t>11</w:t>
            </w:r>
            <w:bookmarkEnd w:id="143"/>
            <w:r w:rsidR="005A6CDB" w:rsidRPr="00E42B03">
              <w:rPr>
                <w:rFonts w:ascii="Times New Roman" w:eastAsia="SimSun" w:hAnsi="Times New Roman" w:cs="Times New Roman"/>
                <w:i w:val="0"/>
                <w:sz w:val="20"/>
                <w:szCs w:val="20"/>
              </w:rPr>
              <w:t xml:space="preserve"> </w:t>
            </w:r>
          </w:p>
          <w:p w14:paraId="10D45D77" w14:textId="4D1CA835" w:rsidR="005A6CDB" w:rsidRPr="00E42B03" w:rsidRDefault="00E11D45" w:rsidP="005A6CDB">
            <w:pPr>
              <w:rPr>
                <w:rFonts w:ascii="Times New Roman" w:hAnsi="Times New Roman" w:cs="Times New Roman"/>
                <w:b/>
                <w:sz w:val="20"/>
                <w:szCs w:val="20"/>
                <w:lang w:eastAsia="zh-CN"/>
              </w:rPr>
            </w:pPr>
            <w:r w:rsidRPr="00E42B03">
              <w:rPr>
                <w:rFonts w:ascii="Times New Roman" w:hAnsi="Times New Roman" w:cs="Times New Roman"/>
                <w:b/>
                <w:sz w:val="20"/>
                <w:szCs w:val="20"/>
                <w:lang w:eastAsia="zh-CN"/>
              </w:rPr>
              <w:t>一个支持九个非洲国家恢复工作的全球性非政府组织</w:t>
            </w:r>
            <w:r w:rsidRPr="00E42B03">
              <w:rPr>
                <w:rFonts w:ascii="Times New Roman" w:hAnsi="Times New Roman" w:cs="Times New Roman"/>
                <w:b/>
                <w:sz w:val="20"/>
                <w:szCs w:val="20"/>
                <w:lang w:eastAsia="zh-CN"/>
              </w:rPr>
              <w:t xml:space="preserve"> </w:t>
            </w:r>
          </w:p>
          <w:p w14:paraId="48186CCD" w14:textId="77777777" w:rsidR="005A6CDB" w:rsidRPr="00E42B03" w:rsidRDefault="005A6CDB" w:rsidP="005A6CDB">
            <w:pPr>
              <w:rPr>
                <w:rFonts w:ascii="Times New Roman" w:hAnsi="Times New Roman" w:cs="Times New Roman"/>
                <w:sz w:val="20"/>
                <w:szCs w:val="20"/>
                <w:lang w:eastAsia="zh-CN"/>
              </w:rPr>
            </w:pPr>
          </w:p>
          <w:p w14:paraId="0CB15578" w14:textId="34A40FB5" w:rsidR="007E2156" w:rsidRPr="00E42B03" w:rsidRDefault="00E11D45" w:rsidP="00CB7DBD">
            <w:pPr>
              <w:ind w:firstLine="490"/>
              <w:rPr>
                <w:rFonts w:ascii="Times New Roman" w:hAnsi="Times New Roman" w:cs="Times New Roman"/>
                <w:sz w:val="20"/>
                <w:szCs w:val="20"/>
                <w:lang w:eastAsia="zh-CN"/>
              </w:rPr>
            </w:pPr>
            <w:r w:rsidRPr="00E42B03">
              <w:rPr>
                <w:rFonts w:ascii="Times New Roman" w:hAnsi="Times New Roman" w:cs="Times New Roman"/>
                <w:sz w:val="20"/>
                <w:szCs w:val="20"/>
                <w:lang w:eastAsia="zh-CN"/>
              </w:rPr>
              <w:t>世界自然基金会森林景观恢复倡议是一项多国承诺，</w:t>
            </w:r>
            <w:r w:rsidR="004B092A" w:rsidRPr="00E42B03">
              <w:rPr>
                <w:rFonts w:ascii="Times New Roman" w:hAnsi="Times New Roman" w:cs="Times New Roman"/>
                <w:sz w:val="20"/>
                <w:szCs w:val="20"/>
                <w:lang w:eastAsia="zh-CN"/>
              </w:rPr>
              <w:t>即</w:t>
            </w:r>
            <w:r w:rsidRPr="00E42B03">
              <w:rPr>
                <w:rFonts w:ascii="Times New Roman" w:hAnsi="Times New Roman" w:cs="Times New Roman"/>
                <w:sz w:val="20"/>
                <w:szCs w:val="20"/>
                <w:lang w:eastAsia="zh-CN"/>
              </w:rPr>
              <w:t>到</w:t>
            </w:r>
            <w:r w:rsidRPr="00E42B03">
              <w:rPr>
                <w:rFonts w:ascii="Times New Roman" w:hAnsi="Times New Roman" w:cs="Times New Roman"/>
                <w:sz w:val="20"/>
                <w:szCs w:val="20"/>
                <w:lang w:eastAsia="zh-CN"/>
              </w:rPr>
              <w:t>2030</w:t>
            </w:r>
            <w:r w:rsidRPr="00E42B03">
              <w:rPr>
                <w:rFonts w:ascii="Times New Roman" w:hAnsi="Times New Roman" w:cs="Times New Roman"/>
                <w:sz w:val="20"/>
                <w:szCs w:val="20"/>
                <w:lang w:eastAsia="zh-CN"/>
              </w:rPr>
              <w:t>年在</w:t>
            </w:r>
            <w:r w:rsidR="004B092A" w:rsidRPr="00E42B03">
              <w:rPr>
                <w:rFonts w:ascii="Times New Roman" w:hAnsi="Times New Roman" w:cs="Times New Roman"/>
                <w:sz w:val="20"/>
                <w:szCs w:val="20"/>
                <w:lang w:eastAsia="zh-CN"/>
              </w:rPr>
              <w:t>以下</w:t>
            </w:r>
            <w:r w:rsidRPr="00E42B03">
              <w:rPr>
                <w:rFonts w:ascii="Times New Roman" w:hAnsi="Times New Roman" w:cs="Times New Roman"/>
                <w:sz w:val="20"/>
                <w:szCs w:val="20"/>
                <w:lang w:eastAsia="zh-CN"/>
              </w:rPr>
              <w:t>九个非洲国家恢复</w:t>
            </w:r>
            <w:r w:rsidRPr="00E42B03">
              <w:rPr>
                <w:rFonts w:ascii="Times New Roman" w:hAnsi="Times New Roman" w:cs="Times New Roman"/>
                <w:sz w:val="20"/>
                <w:szCs w:val="20"/>
                <w:lang w:eastAsia="zh-CN"/>
              </w:rPr>
              <w:t>1</w:t>
            </w:r>
            <w:r w:rsidR="00273C9C"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350</w:t>
            </w:r>
            <w:r w:rsidRPr="00E42B03">
              <w:rPr>
                <w:rFonts w:ascii="Times New Roman" w:hAnsi="Times New Roman" w:cs="Times New Roman"/>
                <w:sz w:val="20"/>
                <w:szCs w:val="20"/>
                <w:lang w:eastAsia="zh-CN"/>
              </w:rPr>
              <w:t>万公顷退化和森林</w:t>
            </w:r>
            <w:r w:rsidR="004B092A" w:rsidRPr="00E42B03">
              <w:rPr>
                <w:rFonts w:ascii="Times New Roman" w:hAnsi="Times New Roman" w:cs="Times New Roman"/>
                <w:sz w:val="20"/>
                <w:szCs w:val="20"/>
                <w:lang w:eastAsia="zh-CN"/>
              </w:rPr>
              <w:t>被砍伐</w:t>
            </w:r>
            <w:r w:rsidRPr="00E42B03">
              <w:rPr>
                <w:rFonts w:ascii="Times New Roman" w:hAnsi="Times New Roman" w:cs="Times New Roman"/>
                <w:sz w:val="20"/>
                <w:szCs w:val="20"/>
                <w:lang w:eastAsia="zh-CN"/>
              </w:rPr>
              <w:t>的景观</w:t>
            </w:r>
            <w:r w:rsidR="004B092A"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喀麦隆、刚果民主共和国、肯尼亚、马达加斯加、莫桑比克、乌干达、坦桑尼亚联合共和国、赞比亚和津巴布韦。该倡议于</w:t>
            </w:r>
            <w:r w:rsidRPr="00E42B03">
              <w:rPr>
                <w:rFonts w:ascii="Times New Roman" w:hAnsi="Times New Roman" w:cs="Times New Roman"/>
                <w:sz w:val="20"/>
                <w:szCs w:val="20"/>
                <w:lang w:eastAsia="zh-CN"/>
              </w:rPr>
              <w:t>2021</w:t>
            </w:r>
            <w:r w:rsidRPr="00E42B03">
              <w:rPr>
                <w:rFonts w:ascii="Times New Roman" w:hAnsi="Times New Roman" w:cs="Times New Roman"/>
                <w:sz w:val="20"/>
                <w:szCs w:val="20"/>
                <w:lang w:eastAsia="zh-CN"/>
              </w:rPr>
              <w:t>年</w:t>
            </w:r>
            <w:r w:rsidRPr="00E42B03">
              <w:rPr>
                <w:rFonts w:ascii="Times New Roman" w:hAnsi="Times New Roman" w:cs="Times New Roman"/>
                <w:sz w:val="20"/>
                <w:szCs w:val="20"/>
                <w:lang w:eastAsia="zh-CN"/>
              </w:rPr>
              <w:t>10</w:t>
            </w:r>
            <w:r w:rsidRPr="00E42B03">
              <w:rPr>
                <w:rFonts w:ascii="Times New Roman" w:hAnsi="Times New Roman" w:cs="Times New Roman"/>
                <w:sz w:val="20"/>
                <w:szCs w:val="20"/>
                <w:lang w:eastAsia="zh-CN"/>
              </w:rPr>
              <w:t>月启动，在三个战略支柱下运作</w:t>
            </w:r>
            <w:r w:rsidR="004B092A"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政策、治理和机构改革、金融和市场机制以及</w:t>
            </w:r>
            <w:r w:rsidR="004B092A" w:rsidRPr="00E42B03">
              <w:rPr>
                <w:rFonts w:ascii="Times New Roman" w:hAnsi="Times New Roman" w:cs="Times New Roman"/>
                <w:sz w:val="20"/>
                <w:szCs w:val="20"/>
                <w:lang w:eastAsia="zh-CN"/>
              </w:rPr>
              <w:t>实地交付</w:t>
            </w:r>
            <w:r w:rsidRPr="00E42B03">
              <w:rPr>
                <w:rFonts w:ascii="Times New Roman" w:hAnsi="Times New Roman" w:cs="Times New Roman"/>
                <w:sz w:val="20"/>
                <w:szCs w:val="20"/>
                <w:lang w:eastAsia="zh-CN"/>
              </w:rPr>
              <w:t>变革。截至</w:t>
            </w:r>
            <w:r w:rsidRPr="00E42B03">
              <w:rPr>
                <w:rFonts w:ascii="Times New Roman" w:hAnsi="Times New Roman" w:cs="Times New Roman"/>
                <w:sz w:val="20"/>
                <w:szCs w:val="20"/>
                <w:lang w:eastAsia="zh-CN"/>
              </w:rPr>
              <w:t>2025</w:t>
            </w:r>
            <w:r w:rsidRPr="00E42B03">
              <w:rPr>
                <w:rFonts w:ascii="Times New Roman" w:hAnsi="Times New Roman" w:cs="Times New Roman"/>
                <w:sz w:val="20"/>
                <w:szCs w:val="20"/>
                <w:lang w:eastAsia="zh-CN"/>
              </w:rPr>
              <w:t>年，约</w:t>
            </w:r>
            <w:r w:rsidRPr="00E42B03">
              <w:rPr>
                <w:rFonts w:ascii="Times New Roman" w:hAnsi="Times New Roman" w:cs="Times New Roman"/>
                <w:sz w:val="20"/>
                <w:szCs w:val="20"/>
                <w:lang w:eastAsia="zh-CN"/>
              </w:rPr>
              <w:t>300</w:t>
            </w:r>
            <w:r w:rsidRPr="00E42B03">
              <w:rPr>
                <w:rFonts w:ascii="Times New Roman" w:hAnsi="Times New Roman" w:cs="Times New Roman"/>
                <w:sz w:val="20"/>
                <w:szCs w:val="20"/>
                <w:lang w:eastAsia="zh-CN"/>
              </w:rPr>
              <w:t>万公顷土地已经</w:t>
            </w:r>
            <w:r w:rsidR="004B092A" w:rsidRPr="00E42B03">
              <w:rPr>
                <w:rFonts w:ascii="Times New Roman" w:hAnsi="Times New Roman" w:cs="Times New Roman"/>
                <w:sz w:val="20"/>
                <w:szCs w:val="20"/>
                <w:lang w:eastAsia="zh-CN"/>
              </w:rPr>
              <w:t>在</w:t>
            </w:r>
            <w:r w:rsidRPr="00E42B03">
              <w:rPr>
                <w:rFonts w:ascii="Times New Roman" w:hAnsi="Times New Roman" w:cs="Times New Roman"/>
                <w:sz w:val="20"/>
                <w:szCs w:val="20"/>
                <w:lang w:eastAsia="zh-CN"/>
              </w:rPr>
              <w:t>有效恢复</w:t>
            </w:r>
            <w:r w:rsidR="004B092A" w:rsidRPr="00E42B03">
              <w:rPr>
                <w:rFonts w:ascii="Times New Roman" w:hAnsi="Times New Roman" w:cs="Times New Roman"/>
                <w:sz w:val="20"/>
                <w:szCs w:val="20"/>
                <w:lang w:eastAsia="zh-CN"/>
              </w:rPr>
              <w:t>中</w:t>
            </w:r>
            <w:r w:rsidRPr="00E42B03">
              <w:rPr>
                <w:rFonts w:ascii="Times New Roman" w:hAnsi="Times New Roman" w:cs="Times New Roman"/>
                <w:sz w:val="20"/>
                <w:szCs w:val="20"/>
                <w:lang w:eastAsia="zh-CN"/>
              </w:rPr>
              <w:t>。该倡议建立投资渠道，调动公私资金，包括与非洲开发银行、粮农组织和环境署的伙伴关系，并在竹子、蜂蜜、可持续木材和生态香料方面促进有利于恢复的价值链。数字监</w:t>
            </w:r>
            <w:r w:rsidR="004B092A" w:rsidRPr="00E42B03">
              <w:rPr>
                <w:rFonts w:ascii="Times New Roman" w:hAnsi="Times New Roman" w:cs="Times New Roman"/>
                <w:sz w:val="20"/>
                <w:szCs w:val="20"/>
                <w:lang w:eastAsia="zh-CN"/>
              </w:rPr>
              <w:t>测</w:t>
            </w:r>
            <w:r w:rsidRPr="00E42B03">
              <w:rPr>
                <w:rFonts w:ascii="Times New Roman" w:hAnsi="Times New Roman" w:cs="Times New Roman"/>
                <w:sz w:val="20"/>
                <w:szCs w:val="20"/>
                <w:lang w:eastAsia="zh-CN"/>
              </w:rPr>
              <w:t>系统实时跟踪生态系统的恢复。该倡议的核心预算为</w:t>
            </w:r>
            <w:r w:rsidRPr="00E42B03">
              <w:rPr>
                <w:rFonts w:ascii="Times New Roman" w:hAnsi="Times New Roman" w:cs="Times New Roman"/>
                <w:sz w:val="20"/>
                <w:szCs w:val="20"/>
                <w:lang w:eastAsia="zh-CN"/>
              </w:rPr>
              <w:t>3</w:t>
            </w:r>
            <w:r w:rsidR="00273C9C"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800</w:t>
            </w:r>
            <w:r w:rsidRPr="00E42B03">
              <w:rPr>
                <w:rFonts w:ascii="Times New Roman" w:hAnsi="Times New Roman" w:cs="Times New Roman"/>
                <w:sz w:val="20"/>
                <w:szCs w:val="20"/>
                <w:lang w:eastAsia="zh-CN"/>
              </w:rPr>
              <w:t>万美元，秘书处设在坦桑尼亚</w:t>
            </w:r>
            <w:r w:rsidR="004B092A" w:rsidRPr="00E42B03">
              <w:rPr>
                <w:rFonts w:ascii="Times New Roman" w:hAnsi="Times New Roman" w:cs="Times New Roman"/>
                <w:sz w:val="20"/>
                <w:szCs w:val="20"/>
                <w:lang w:eastAsia="zh-CN"/>
              </w:rPr>
              <w:t>世界自然基金会</w:t>
            </w:r>
            <w:r w:rsidRPr="00E42B03">
              <w:rPr>
                <w:rFonts w:ascii="Times New Roman" w:hAnsi="Times New Roman" w:cs="Times New Roman"/>
                <w:sz w:val="20"/>
                <w:szCs w:val="20"/>
                <w:lang w:eastAsia="zh-CN"/>
              </w:rPr>
              <w:t>，将性别平等、社区生计和土著土地权利作为持久恢复影响的不</w:t>
            </w:r>
            <w:r w:rsidR="00542FF3" w:rsidRPr="00E42B03">
              <w:rPr>
                <w:rFonts w:ascii="Times New Roman" w:hAnsi="Times New Roman" w:cs="Times New Roman"/>
                <w:sz w:val="20"/>
                <w:szCs w:val="20"/>
                <w:lang w:eastAsia="zh-CN"/>
              </w:rPr>
              <w:t>容商量</w:t>
            </w:r>
            <w:r w:rsidRPr="00E42B03">
              <w:rPr>
                <w:rFonts w:ascii="Times New Roman" w:hAnsi="Times New Roman" w:cs="Times New Roman"/>
                <w:sz w:val="20"/>
                <w:szCs w:val="20"/>
                <w:lang w:eastAsia="zh-CN"/>
              </w:rPr>
              <w:t>的支柱。</w:t>
            </w:r>
          </w:p>
          <w:p w14:paraId="0A288D3A" w14:textId="77777777" w:rsidR="003F1036" w:rsidRPr="00E42B03" w:rsidRDefault="003F1036" w:rsidP="003278C4">
            <w:pPr>
              <w:spacing w:after="320"/>
              <w:jc w:val="both"/>
              <w:rPr>
                <w:rFonts w:ascii="Times New Roman" w:hAnsi="Times New Roman" w:cs="Times New Roman"/>
                <w:i/>
                <w:sz w:val="20"/>
                <w:szCs w:val="20"/>
                <w:lang w:eastAsia="zh-CN"/>
              </w:rPr>
            </w:pPr>
          </w:p>
          <w:p w14:paraId="39827043" w14:textId="06CB5E11" w:rsidR="00E56393" w:rsidRPr="00CB7DBD" w:rsidRDefault="0029468C" w:rsidP="003278C4">
            <w:pPr>
              <w:spacing w:after="320"/>
              <w:jc w:val="both"/>
              <w:rPr>
                <w:rFonts w:ascii="Times New Roman" w:hAnsi="Times New Roman" w:cs="Times New Roman"/>
                <w:iCs/>
                <w:sz w:val="20"/>
                <w:szCs w:val="20"/>
                <w:lang w:eastAsia="zh-CN"/>
              </w:rPr>
            </w:pPr>
            <w:r w:rsidRPr="00CB7DBD">
              <w:rPr>
                <w:rFonts w:ascii="KaiTi" w:eastAsia="KaiTi" w:hAnsi="KaiTi" w:cs="Times New Roman"/>
                <w:iCs/>
                <w:sz w:val="20"/>
                <w:szCs w:val="20"/>
                <w:lang w:eastAsia="zh-CN"/>
              </w:rPr>
              <w:t>相关行动目标：</w:t>
            </w:r>
            <w:r w:rsidR="0053524F" w:rsidRPr="00CB7DBD">
              <w:rPr>
                <w:rFonts w:ascii="Times New Roman" w:hAnsi="Times New Roman" w:cs="Times New Roman"/>
                <w:iCs/>
                <w:sz w:val="20"/>
                <w:szCs w:val="20"/>
                <w:lang w:eastAsia="zh-CN"/>
              </w:rPr>
              <w:t>2</w:t>
            </w:r>
            <w:r w:rsidR="00273C9C" w:rsidRPr="00CB7DBD">
              <w:rPr>
                <w:rFonts w:ascii="Times New Roman" w:hAnsi="Times New Roman" w:cs="Times New Roman"/>
                <w:iCs/>
                <w:sz w:val="20"/>
                <w:szCs w:val="20"/>
                <w:lang w:eastAsia="zh-CN"/>
              </w:rPr>
              <w:t>、</w:t>
            </w:r>
            <w:r w:rsidR="001A37B8" w:rsidRPr="00CB7DBD">
              <w:rPr>
                <w:rFonts w:ascii="Times New Roman" w:hAnsi="Times New Roman" w:cs="Times New Roman"/>
                <w:iCs/>
                <w:sz w:val="20"/>
                <w:szCs w:val="20"/>
                <w:lang w:eastAsia="zh-CN"/>
              </w:rPr>
              <w:t>9</w:t>
            </w:r>
            <w:r w:rsidR="00273C9C" w:rsidRPr="00CB7DBD">
              <w:rPr>
                <w:rFonts w:ascii="Times New Roman" w:hAnsi="Times New Roman" w:cs="Times New Roman"/>
                <w:iCs/>
                <w:sz w:val="20"/>
                <w:szCs w:val="20"/>
                <w:lang w:eastAsia="zh-CN"/>
              </w:rPr>
              <w:t>、</w:t>
            </w:r>
            <w:r w:rsidR="001A37B8" w:rsidRPr="00CB7DBD">
              <w:rPr>
                <w:rFonts w:ascii="Times New Roman" w:hAnsi="Times New Roman" w:cs="Times New Roman"/>
                <w:iCs/>
                <w:sz w:val="20"/>
                <w:szCs w:val="20"/>
                <w:lang w:eastAsia="zh-CN"/>
              </w:rPr>
              <w:t>14</w:t>
            </w:r>
            <w:r w:rsidR="00273C9C" w:rsidRPr="00CB7DBD">
              <w:rPr>
                <w:rFonts w:ascii="Times New Roman" w:hAnsi="Times New Roman" w:cs="Times New Roman"/>
                <w:iCs/>
                <w:sz w:val="20"/>
                <w:szCs w:val="20"/>
                <w:lang w:eastAsia="zh-CN"/>
              </w:rPr>
              <w:t>、</w:t>
            </w:r>
            <w:r w:rsidR="001A37B8" w:rsidRPr="00CB7DBD">
              <w:rPr>
                <w:rFonts w:ascii="Times New Roman" w:hAnsi="Times New Roman" w:cs="Times New Roman"/>
                <w:iCs/>
                <w:sz w:val="20"/>
                <w:szCs w:val="20"/>
                <w:lang w:eastAsia="zh-CN"/>
              </w:rPr>
              <w:t>19</w:t>
            </w:r>
            <w:r w:rsidR="00273C9C" w:rsidRPr="00CB7DBD">
              <w:rPr>
                <w:rFonts w:ascii="Times New Roman" w:hAnsi="Times New Roman" w:cs="Times New Roman"/>
                <w:iCs/>
                <w:sz w:val="20"/>
                <w:szCs w:val="20"/>
                <w:lang w:eastAsia="zh-CN"/>
              </w:rPr>
              <w:t>、</w:t>
            </w:r>
            <w:r w:rsidR="001A37B8" w:rsidRPr="00CB7DBD">
              <w:rPr>
                <w:rFonts w:ascii="Times New Roman" w:hAnsi="Times New Roman" w:cs="Times New Roman"/>
                <w:iCs/>
                <w:sz w:val="20"/>
                <w:szCs w:val="20"/>
                <w:lang w:eastAsia="zh-CN"/>
              </w:rPr>
              <w:t>22</w:t>
            </w:r>
            <w:r w:rsidR="00273C9C" w:rsidRPr="00CB7DBD">
              <w:rPr>
                <w:rFonts w:ascii="Times New Roman" w:hAnsi="Times New Roman" w:cs="Times New Roman"/>
                <w:iCs/>
                <w:sz w:val="20"/>
                <w:szCs w:val="20"/>
                <w:lang w:eastAsia="zh-CN"/>
              </w:rPr>
              <w:t>和</w:t>
            </w:r>
            <w:r w:rsidR="001A37B8" w:rsidRPr="00CB7DBD">
              <w:rPr>
                <w:rFonts w:ascii="Times New Roman" w:hAnsi="Times New Roman" w:cs="Times New Roman"/>
                <w:iCs/>
                <w:sz w:val="20"/>
                <w:szCs w:val="20"/>
                <w:lang w:eastAsia="zh-CN"/>
              </w:rPr>
              <w:t>23</w:t>
            </w:r>
            <w:r w:rsidR="00273C9C" w:rsidRPr="00CB7DBD">
              <w:rPr>
                <w:rFonts w:ascii="Times New Roman" w:hAnsi="Times New Roman" w:cs="Times New Roman"/>
                <w:iCs/>
                <w:sz w:val="20"/>
                <w:szCs w:val="20"/>
                <w:lang w:eastAsia="zh-CN"/>
              </w:rPr>
              <w:t>。</w:t>
            </w:r>
          </w:p>
          <w:p w14:paraId="0EB9F1BC" w14:textId="074AAB62" w:rsidR="001A37B8" w:rsidRPr="00E42B03" w:rsidRDefault="00542FF3" w:rsidP="6A186FBE">
            <w:pPr>
              <w:spacing w:after="320"/>
              <w:rPr>
                <w:rFonts w:ascii="Times New Roman" w:hAnsi="Times New Roman" w:cs="Times New Roman"/>
                <w:i/>
                <w:iCs/>
                <w:lang w:eastAsia="zh-CN"/>
              </w:rPr>
            </w:pPr>
            <w:r w:rsidRPr="00CB7DBD">
              <w:rPr>
                <w:rFonts w:ascii="KaiTi" w:eastAsia="KaiTi" w:hAnsi="KaiTi" w:cs="Times New Roman"/>
                <w:iCs/>
                <w:sz w:val="20"/>
                <w:szCs w:val="20"/>
                <w:lang w:eastAsia="zh-CN"/>
              </w:rPr>
              <w:t>资料来源：</w:t>
            </w:r>
            <w:r w:rsidRPr="00CB7DBD">
              <w:rPr>
                <w:rFonts w:ascii="Times New Roman" w:hAnsi="Times New Roman" w:cs="Times New Roman"/>
                <w:iCs/>
                <w:sz w:val="20"/>
                <w:szCs w:val="20"/>
                <w:lang w:eastAsia="zh-CN"/>
              </w:rPr>
              <w:t>《公约》在线报告工具中报告的世界自然基金会利益攸关方承诺</w:t>
            </w:r>
            <w:r w:rsidR="0874F1B0" w:rsidRPr="00CB7DBD">
              <w:rPr>
                <w:rFonts w:ascii="Times New Roman" w:hAnsi="Times New Roman" w:cs="Times New Roman"/>
                <w:iCs/>
                <w:sz w:val="20"/>
                <w:szCs w:val="20"/>
                <w:lang w:eastAsia="zh-CN"/>
              </w:rPr>
              <w:t xml:space="preserve"> (</w:t>
            </w:r>
            <w:r w:rsidRPr="00CB7DBD">
              <w:rPr>
                <w:rFonts w:ascii="Times New Roman" w:hAnsi="Times New Roman" w:cs="Times New Roman"/>
                <w:iCs/>
                <w:sz w:val="20"/>
                <w:szCs w:val="20"/>
                <w:lang w:eastAsia="zh-CN"/>
              </w:rPr>
              <w:t>可参阅</w:t>
            </w:r>
            <w:hyperlink r:id="rId45">
              <w:r w:rsidR="0874F1B0" w:rsidRPr="00CB7DBD">
                <w:rPr>
                  <w:rStyle w:val="Hyperlink"/>
                  <w:rFonts w:ascii="Times New Roman" w:hAnsi="Times New Roman" w:cs="Times New Roman"/>
                  <w:iCs/>
                  <w:sz w:val="20"/>
                  <w:szCs w:val="20"/>
                  <w:lang w:eastAsia="zh-CN"/>
                </w:rPr>
                <w:t>https://ort.cbd.int/database/293975</w:t>
              </w:r>
            </w:hyperlink>
            <w:r w:rsidR="0874F1B0" w:rsidRPr="00CB7DBD">
              <w:rPr>
                <w:rFonts w:ascii="Times New Roman" w:hAnsi="Times New Roman" w:cs="Times New Roman"/>
                <w:iCs/>
                <w:sz w:val="20"/>
                <w:szCs w:val="20"/>
                <w:lang w:eastAsia="zh-CN"/>
              </w:rPr>
              <w:t>)</w:t>
            </w:r>
            <w:r w:rsidRPr="00CB7DBD">
              <w:rPr>
                <w:rFonts w:ascii="Times New Roman" w:hAnsi="Times New Roman" w:cs="Times New Roman"/>
                <w:iCs/>
                <w:sz w:val="20"/>
                <w:szCs w:val="20"/>
                <w:lang w:eastAsia="zh-CN"/>
              </w:rPr>
              <w:t>。</w:t>
            </w:r>
          </w:p>
        </w:tc>
      </w:tr>
    </w:tbl>
    <w:p w14:paraId="60829A13" w14:textId="149BF202" w:rsidR="00A1537A" w:rsidRPr="00E42B03" w:rsidRDefault="00A1537A" w:rsidP="00A1537A">
      <w:pPr>
        <w:rPr>
          <w:rFonts w:ascii="Times New Roman" w:hAnsi="Times New Roman" w:cs="Times New Roman"/>
          <w:lang w:eastAsia="zh-CN"/>
        </w:rPr>
      </w:pPr>
    </w:p>
    <w:p w14:paraId="1BF2B2F3" w14:textId="33EADE0B" w:rsidR="00A1537A" w:rsidRPr="00CB7DBD" w:rsidRDefault="00542FF3" w:rsidP="00A1537A">
      <w:pPr>
        <w:pStyle w:val="Heading6"/>
        <w:rPr>
          <w:rFonts w:ascii="KaiTi" w:eastAsia="KaiTi" w:hAnsi="KaiTi" w:cs="Times New Roman"/>
          <w:i w:val="0"/>
          <w:iCs w:val="0"/>
          <w:lang w:eastAsia="zh-CN"/>
        </w:rPr>
      </w:pPr>
      <w:bookmarkStart w:id="144" w:name="_Toc235821074"/>
      <w:r w:rsidRPr="00CB7DBD">
        <w:rPr>
          <w:rFonts w:ascii="KaiTi" w:eastAsia="KaiTi" w:hAnsi="KaiTi" w:cs="Times New Roman"/>
          <w:i w:val="0"/>
          <w:iCs w:val="0"/>
          <w:lang w:eastAsia="zh-CN"/>
        </w:rPr>
        <w:t>列</w:t>
      </w:r>
      <w:r w:rsidR="00E11D45" w:rsidRPr="00CB7DBD">
        <w:rPr>
          <w:rFonts w:ascii="KaiTi" w:eastAsia="KaiTi" w:hAnsi="KaiTi" w:cs="Times New Roman"/>
          <w:i w:val="0"/>
          <w:iCs w:val="0"/>
          <w:lang w:eastAsia="zh-CN"/>
        </w:rPr>
        <w:t>入国家报告的贡献</w:t>
      </w:r>
      <w:bookmarkEnd w:id="144"/>
    </w:p>
    <w:p w14:paraId="698390F0" w14:textId="77777777" w:rsidR="003F062D" w:rsidRPr="00E42B03" w:rsidRDefault="003F062D" w:rsidP="003F062D">
      <w:pPr>
        <w:rPr>
          <w:rFonts w:ascii="Times New Roman" w:hAnsi="Times New Roman" w:cs="Times New Roman"/>
          <w:lang w:eastAsia="zh-CN"/>
        </w:rPr>
      </w:pPr>
    </w:p>
    <w:p w14:paraId="5921363C" w14:textId="2DA30462" w:rsidR="00F168E8" w:rsidRPr="00E42B03" w:rsidRDefault="00003AA5" w:rsidP="00CB7DBD">
      <w:pPr>
        <w:ind w:firstLine="490"/>
        <w:rPr>
          <w:rFonts w:ascii="Times New Roman" w:hAnsi="Times New Roman" w:cs="Times New Roman"/>
          <w:lang w:eastAsia="zh-CN"/>
        </w:rPr>
      </w:pPr>
      <w:r w:rsidRPr="00E42B03">
        <w:rPr>
          <w:rFonts w:ascii="Times New Roman" w:hAnsi="Times New Roman" w:cs="Times New Roman"/>
          <w:lang w:eastAsia="zh-CN"/>
        </w:rPr>
        <w:t>关于</w:t>
      </w:r>
      <w:r w:rsidR="00542FF3"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2</w:t>
      </w:r>
      <w:r w:rsidRPr="00E42B03">
        <w:rPr>
          <w:rFonts w:ascii="Times New Roman" w:hAnsi="Times New Roman" w:cs="Times New Roman"/>
          <w:lang w:eastAsia="zh-CN"/>
        </w:rPr>
        <w:t>，国家报告中最常提到的</w:t>
      </w:r>
      <w:r w:rsidR="003D0BC6" w:rsidRPr="00E42B03">
        <w:rPr>
          <w:rFonts w:ascii="Times New Roman" w:hAnsi="Times New Roman" w:cs="Times New Roman"/>
          <w:lang w:eastAsia="zh-CN"/>
        </w:rPr>
        <w:t>非国家政府行为体</w:t>
      </w:r>
      <w:r w:rsidRPr="00E42B03">
        <w:rPr>
          <w:rFonts w:ascii="Times New Roman" w:hAnsi="Times New Roman" w:cs="Times New Roman"/>
          <w:lang w:eastAsia="zh-CN"/>
        </w:rPr>
        <w:t>的作用涉及生态系统恢复项目的融资和共同融资。全环基金、绿色气候基金和世界银行等国际伙伴，以及在较小程度上私营部门</w:t>
      </w:r>
      <w:r w:rsidR="003257FD" w:rsidRPr="00E42B03">
        <w:rPr>
          <w:rFonts w:ascii="Times New Roman" w:hAnsi="Times New Roman" w:cs="Times New Roman"/>
          <w:lang w:eastAsia="zh-CN"/>
        </w:rPr>
        <w:t>行为体</w:t>
      </w:r>
      <w:r w:rsidRPr="00E42B03">
        <w:rPr>
          <w:rFonts w:ascii="Times New Roman" w:hAnsi="Times New Roman" w:cs="Times New Roman"/>
          <w:lang w:eastAsia="zh-CN"/>
        </w:rPr>
        <w:t>，最常被</w:t>
      </w:r>
      <w:r w:rsidR="00542FF3" w:rsidRPr="00E42B03">
        <w:rPr>
          <w:rFonts w:ascii="Times New Roman" w:hAnsi="Times New Roman" w:cs="Times New Roman"/>
          <w:lang w:eastAsia="zh-CN"/>
        </w:rPr>
        <w:t>说成是</w:t>
      </w:r>
      <w:r w:rsidRPr="00E42B03">
        <w:rPr>
          <w:rFonts w:ascii="Times New Roman" w:hAnsi="Times New Roman" w:cs="Times New Roman"/>
          <w:lang w:eastAsia="zh-CN"/>
        </w:rPr>
        <w:t>恢复方案的外部资金来源。一些缔约方报告说，国际共同融资是大规模恢复交付</w:t>
      </w:r>
      <w:r w:rsidR="00542FF3" w:rsidRPr="00E42B03">
        <w:rPr>
          <w:rFonts w:ascii="Times New Roman" w:hAnsi="Times New Roman" w:cs="Times New Roman"/>
          <w:lang w:eastAsia="zh-CN"/>
        </w:rPr>
        <w:t>成果</w:t>
      </w:r>
      <w:r w:rsidRPr="00E42B03">
        <w:rPr>
          <w:rFonts w:ascii="Times New Roman" w:hAnsi="Times New Roman" w:cs="Times New Roman"/>
          <w:lang w:eastAsia="zh-CN"/>
        </w:rPr>
        <w:t>的有利条件。关于恢复方案的直接交付和实施，许多报告都承认非政府组织、</w:t>
      </w:r>
      <w:r w:rsidR="00542FF3" w:rsidRPr="00E42B03">
        <w:rPr>
          <w:rFonts w:ascii="Times New Roman" w:hAnsi="Times New Roman" w:cs="Times New Roman"/>
          <w:lang w:eastAsia="zh-CN"/>
        </w:rPr>
        <w:t>次</w:t>
      </w:r>
      <w:r w:rsidRPr="00E42B03">
        <w:rPr>
          <w:rFonts w:ascii="Times New Roman" w:hAnsi="Times New Roman" w:cs="Times New Roman"/>
          <w:lang w:eastAsia="zh-CN"/>
        </w:rPr>
        <w:t>国家级政府、土著人民和地方社区、社区团体以及社区渔业和森林用户团体等部门</w:t>
      </w:r>
      <w:r w:rsidR="003257FD" w:rsidRPr="00E42B03">
        <w:rPr>
          <w:rFonts w:ascii="Times New Roman" w:hAnsi="Times New Roman" w:cs="Times New Roman"/>
          <w:lang w:eastAsia="zh-CN"/>
        </w:rPr>
        <w:t>行为体</w:t>
      </w:r>
      <w:r w:rsidRPr="00E42B03">
        <w:rPr>
          <w:rFonts w:ascii="Times New Roman" w:hAnsi="Times New Roman" w:cs="Times New Roman"/>
          <w:lang w:eastAsia="zh-CN"/>
        </w:rPr>
        <w:t>的贡献。</w:t>
      </w:r>
      <w:r w:rsidR="00542FF3" w:rsidRPr="00E42B03">
        <w:rPr>
          <w:rFonts w:ascii="Times New Roman" w:hAnsi="Times New Roman" w:cs="Times New Roman"/>
          <w:lang w:eastAsia="zh-CN"/>
        </w:rPr>
        <w:t>报告称，</w:t>
      </w:r>
      <w:r w:rsidRPr="00E42B03">
        <w:rPr>
          <w:rFonts w:ascii="Times New Roman" w:hAnsi="Times New Roman" w:cs="Times New Roman"/>
          <w:lang w:eastAsia="zh-CN"/>
        </w:rPr>
        <w:t>私营部门</w:t>
      </w:r>
      <w:r w:rsidR="003257FD" w:rsidRPr="00E42B03">
        <w:rPr>
          <w:rFonts w:ascii="Times New Roman" w:hAnsi="Times New Roman" w:cs="Times New Roman"/>
          <w:lang w:eastAsia="zh-CN"/>
        </w:rPr>
        <w:t>行为体</w:t>
      </w:r>
      <w:r w:rsidRPr="00E42B03">
        <w:rPr>
          <w:rFonts w:ascii="Times New Roman" w:hAnsi="Times New Roman" w:cs="Times New Roman"/>
          <w:lang w:eastAsia="zh-CN"/>
        </w:rPr>
        <w:t>在较小程度上</w:t>
      </w:r>
      <w:r w:rsidR="00542FF3" w:rsidRPr="00E42B03">
        <w:rPr>
          <w:rFonts w:ascii="Times New Roman" w:hAnsi="Times New Roman" w:cs="Times New Roman"/>
          <w:lang w:eastAsia="zh-CN"/>
        </w:rPr>
        <w:t>是</w:t>
      </w:r>
      <w:r w:rsidRPr="00E42B03">
        <w:rPr>
          <w:rFonts w:ascii="Times New Roman" w:hAnsi="Times New Roman" w:cs="Times New Roman"/>
          <w:lang w:eastAsia="zh-CN"/>
        </w:rPr>
        <w:t>诸如种植、生境恢复和清除外来入侵物种等活动的执行者。据广泛报</w:t>
      </w:r>
      <w:r w:rsidR="00542FF3" w:rsidRPr="00E42B03">
        <w:rPr>
          <w:rFonts w:ascii="Times New Roman" w:hAnsi="Times New Roman" w:cs="Times New Roman"/>
          <w:lang w:eastAsia="zh-CN"/>
        </w:rPr>
        <w:t>告</w:t>
      </w:r>
      <w:r w:rsidRPr="00E42B03">
        <w:rPr>
          <w:rFonts w:ascii="Times New Roman" w:hAnsi="Times New Roman" w:cs="Times New Roman"/>
          <w:lang w:eastAsia="zh-CN"/>
        </w:rPr>
        <w:t>，</w:t>
      </w:r>
      <w:r w:rsidRPr="00E42B03">
        <w:rPr>
          <w:rFonts w:ascii="Times New Roman" w:hAnsi="Times New Roman" w:cs="Times New Roman"/>
          <w:lang w:eastAsia="zh-CN"/>
        </w:rPr>
        <w:lastRenderedPageBreak/>
        <w:t>科学界和学术界以及国际伙伴和非政府组织提供了技术援助，提供了知识并建立了恢复标准。</w:t>
      </w:r>
    </w:p>
    <w:p w14:paraId="1A955EED" w14:textId="77777777" w:rsidR="00287FBD" w:rsidRPr="00E42B03" w:rsidRDefault="00287FBD" w:rsidP="00FC7784">
      <w:pPr>
        <w:rPr>
          <w:rFonts w:ascii="Times New Roman" w:hAnsi="Times New Roman" w:cs="Times New Roman"/>
          <w:lang w:eastAsia="zh-CN"/>
        </w:rPr>
      </w:pPr>
    </w:p>
    <w:p w14:paraId="2514728A" w14:textId="33ABFDA4" w:rsidR="00C63700" w:rsidRPr="00E42B03" w:rsidRDefault="00003AA5" w:rsidP="00C63700">
      <w:pPr>
        <w:pStyle w:val="Heading5"/>
        <w:rPr>
          <w:rFonts w:ascii="Times New Roman" w:eastAsia="SimSun" w:hAnsi="Times New Roman" w:cs="Times New Roman"/>
          <w:lang w:eastAsia="zh-CN"/>
        </w:rPr>
      </w:pPr>
      <w:bookmarkStart w:id="145" w:name="_Toc235821075"/>
      <w:bookmarkStart w:id="146" w:name="_Ref236076994"/>
      <w:r w:rsidRPr="00E42B03">
        <w:rPr>
          <w:rFonts w:ascii="Times New Roman" w:eastAsia="SimSun" w:hAnsi="Times New Roman" w:cs="Times New Roman"/>
          <w:lang w:eastAsia="zh-CN"/>
        </w:rPr>
        <w:t>与其他协定、进程和组织</w:t>
      </w:r>
      <w:r w:rsidR="00D07E70" w:rsidRPr="00E42B03">
        <w:rPr>
          <w:rFonts w:ascii="Times New Roman" w:eastAsia="SimSun" w:hAnsi="Times New Roman" w:cs="Times New Roman"/>
          <w:lang w:eastAsia="zh-CN"/>
        </w:rPr>
        <w:t>之间</w:t>
      </w:r>
      <w:r w:rsidRPr="00E42B03">
        <w:rPr>
          <w:rFonts w:ascii="Times New Roman" w:eastAsia="SimSun" w:hAnsi="Times New Roman" w:cs="Times New Roman"/>
          <w:lang w:eastAsia="zh-CN"/>
        </w:rPr>
        <w:t>的联系实例</w:t>
      </w:r>
      <w:bookmarkEnd w:id="145"/>
      <w:bookmarkEnd w:id="146"/>
      <w:r w:rsidR="00C63700" w:rsidRPr="00E42B03">
        <w:rPr>
          <w:rFonts w:ascii="Times New Roman" w:eastAsia="SimSun" w:hAnsi="Times New Roman" w:cs="Times New Roman"/>
          <w:lang w:eastAsia="zh-CN"/>
        </w:rPr>
        <w:t xml:space="preserve"> </w:t>
      </w:r>
    </w:p>
    <w:p w14:paraId="489FA803" w14:textId="77777777" w:rsidR="00F168E8" w:rsidRPr="00E42B03" w:rsidRDefault="00F168E8" w:rsidP="00F168E8">
      <w:pPr>
        <w:rPr>
          <w:rFonts w:ascii="Times New Roman" w:hAnsi="Times New Roman" w:cs="Times New Roman"/>
          <w:lang w:eastAsia="zh-CN"/>
        </w:rPr>
      </w:pPr>
    </w:p>
    <w:p w14:paraId="5232AEAB" w14:textId="1B7B35A9" w:rsidR="0018279A" w:rsidRPr="00E42B03" w:rsidRDefault="00003AA5" w:rsidP="00CB7DBD">
      <w:pPr>
        <w:ind w:firstLine="490"/>
        <w:rPr>
          <w:rFonts w:ascii="Times New Roman" w:hAnsi="Times New Roman" w:cs="Times New Roman"/>
          <w:lang w:eastAsia="zh-CN"/>
        </w:rPr>
      </w:pPr>
      <w:r w:rsidRPr="00E42B03">
        <w:rPr>
          <w:rFonts w:ascii="Times New Roman" w:hAnsi="Times New Roman" w:cs="Times New Roman"/>
          <w:lang w:eastAsia="zh-CN"/>
        </w:rPr>
        <w:t>2021-2030</w:t>
      </w:r>
      <w:r w:rsidRPr="00E42B03">
        <w:rPr>
          <w:rFonts w:ascii="Times New Roman" w:hAnsi="Times New Roman" w:cs="Times New Roman"/>
          <w:lang w:eastAsia="zh-CN"/>
        </w:rPr>
        <w:t>年联合国生态系统恢复十年是多个联合国组织和多边环境协定之间的合作</w:t>
      </w:r>
      <w:r w:rsidR="005D1096" w:rsidRPr="00E42B03">
        <w:rPr>
          <w:rFonts w:ascii="Times New Roman" w:hAnsi="Times New Roman" w:cs="Times New Roman"/>
          <w:lang w:eastAsia="zh-CN"/>
        </w:rPr>
        <w:t>之作</w:t>
      </w:r>
      <w:r w:rsidRPr="00E42B03">
        <w:rPr>
          <w:rFonts w:ascii="Times New Roman" w:hAnsi="Times New Roman" w:cs="Times New Roman"/>
          <w:lang w:eastAsia="zh-CN"/>
        </w:rPr>
        <w:t>，由环境署和粮农组织领导，所有三项里约公约</w:t>
      </w:r>
      <w:r w:rsidRPr="00E42B03">
        <w:rPr>
          <w:rFonts w:ascii="Times New Roman" w:hAnsi="Times New Roman" w:cs="Times New Roman"/>
          <w:lang w:eastAsia="zh-CN"/>
        </w:rPr>
        <w:t>(</w:t>
      </w:r>
      <w:r w:rsidRPr="00E42B03">
        <w:rPr>
          <w:rFonts w:ascii="Times New Roman" w:hAnsi="Times New Roman" w:cs="Times New Roman"/>
          <w:lang w:eastAsia="zh-CN"/>
        </w:rPr>
        <w:t>《生物多样性公约》、《联合国气候变化框架公约》</w:t>
      </w:r>
      <w:r w:rsidRPr="00E42B03">
        <w:rPr>
          <w:rFonts w:ascii="Times New Roman" w:hAnsi="Times New Roman" w:cs="Times New Roman"/>
          <w:lang w:eastAsia="zh-CN"/>
        </w:rPr>
        <w:t>(</w:t>
      </w:r>
      <w:r w:rsidRPr="00E42B03">
        <w:rPr>
          <w:rFonts w:ascii="Times New Roman" w:hAnsi="Times New Roman" w:cs="Times New Roman"/>
          <w:lang w:eastAsia="zh-CN"/>
        </w:rPr>
        <w:t>《气候公约》</w:t>
      </w:r>
      <w:r w:rsidRPr="00E42B03">
        <w:rPr>
          <w:rFonts w:ascii="Times New Roman" w:hAnsi="Times New Roman" w:cs="Times New Roman"/>
          <w:lang w:eastAsia="zh-CN"/>
        </w:rPr>
        <w:t>)</w:t>
      </w:r>
      <w:r w:rsidRPr="00E42B03">
        <w:rPr>
          <w:rFonts w:ascii="Times New Roman" w:hAnsi="Times New Roman" w:cs="Times New Roman"/>
          <w:lang w:eastAsia="zh-CN"/>
        </w:rPr>
        <w:t>和《荒漠化公约》</w:t>
      </w:r>
      <w:r w:rsidRPr="00E42B03">
        <w:rPr>
          <w:rFonts w:ascii="Times New Roman" w:hAnsi="Times New Roman" w:cs="Times New Roman"/>
          <w:lang w:eastAsia="zh-CN"/>
        </w:rPr>
        <w:t>)</w:t>
      </w:r>
      <w:r w:rsidRPr="00E42B03">
        <w:rPr>
          <w:rFonts w:ascii="Times New Roman" w:hAnsi="Times New Roman" w:cs="Times New Roman"/>
          <w:lang w:eastAsia="zh-CN"/>
        </w:rPr>
        <w:t>都参与其中。</w:t>
      </w:r>
      <w:r w:rsidR="005D1096" w:rsidRPr="00E42B03">
        <w:rPr>
          <w:rStyle w:val="FootnoteReference"/>
          <w:rFonts w:ascii="Times New Roman" w:hAnsi="Times New Roman" w:cs="Times New Roman"/>
        </w:rPr>
        <w:footnoteReference w:id="15"/>
      </w:r>
      <w:r w:rsidRPr="00E42B03">
        <w:rPr>
          <w:rFonts w:ascii="Times New Roman" w:hAnsi="Times New Roman" w:cs="Times New Roman"/>
          <w:lang w:eastAsia="zh-CN"/>
        </w:rPr>
        <w:t>该倡议的重点是通过开展全球运动、争取政治支持和发展能力，加强和支持现有承诺以及里约三公约和可持续发展目标的实施。由粮农组织领导的联合国生态系统恢复十年</w:t>
      </w:r>
      <w:r w:rsidRPr="00E42B03">
        <w:rPr>
          <w:rFonts w:ascii="Times New Roman" w:hAnsi="Times New Roman" w:cs="Times New Roman"/>
          <w:lang w:eastAsia="zh-CN"/>
        </w:rPr>
        <w:t>(2021-2030</w:t>
      </w:r>
      <w:r w:rsidRPr="00E42B03">
        <w:rPr>
          <w:rFonts w:ascii="Times New Roman" w:hAnsi="Times New Roman" w:cs="Times New Roman"/>
          <w:lang w:eastAsia="zh-CN"/>
        </w:rPr>
        <w:t>年</w:t>
      </w:r>
      <w:r w:rsidRPr="00E42B03">
        <w:rPr>
          <w:rFonts w:ascii="Times New Roman" w:hAnsi="Times New Roman" w:cs="Times New Roman"/>
          <w:lang w:eastAsia="zh-CN"/>
        </w:rPr>
        <w:t>)</w:t>
      </w:r>
      <w:r w:rsidRPr="00E42B03">
        <w:rPr>
          <w:rFonts w:ascii="Times New Roman" w:hAnsi="Times New Roman" w:cs="Times New Roman"/>
          <w:lang w:eastAsia="zh-CN"/>
        </w:rPr>
        <w:t>监测工作队制定了生态系统恢复监测框架</w:t>
      </w:r>
      <w:r w:rsidR="005D1096" w:rsidRPr="00E42B03">
        <w:rPr>
          <w:rStyle w:val="FootnoteReference"/>
          <w:rFonts w:ascii="Times New Roman" w:hAnsi="Times New Roman" w:cs="Times New Roman"/>
        </w:rPr>
        <w:footnoteReference w:id="16"/>
      </w:r>
      <w:r w:rsidR="005D1096" w:rsidRPr="00E42B03">
        <w:rPr>
          <w:rFonts w:ascii="Times New Roman" w:hAnsi="Times New Roman" w:cs="Times New Roman"/>
          <w:lang w:eastAsia="zh-CN"/>
        </w:rPr>
        <w:t xml:space="preserve"> </w:t>
      </w:r>
      <w:r w:rsidRPr="00E42B03">
        <w:rPr>
          <w:rFonts w:ascii="Times New Roman" w:hAnsi="Times New Roman" w:cs="Times New Roman"/>
          <w:lang w:eastAsia="zh-CN"/>
        </w:rPr>
        <w:t>(</w:t>
      </w:r>
      <w:r w:rsidRPr="00E42B03">
        <w:rPr>
          <w:rFonts w:ascii="Times New Roman" w:hAnsi="Times New Roman" w:cs="Times New Roman"/>
          <w:lang w:eastAsia="zh-CN"/>
        </w:rPr>
        <w:t>另见上文关于</w:t>
      </w:r>
      <w:r w:rsidR="005D1096"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2</w:t>
      </w:r>
      <w:r w:rsidRPr="00E42B03">
        <w:rPr>
          <w:rFonts w:ascii="Times New Roman" w:hAnsi="Times New Roman" w:cs="Times New Roman"/>
          <w:lang w:eastAsia="zh-CN"/>
        </w:rPr>
        <w:t>指标的部分</w:t>
      </w:r>
      <w:r w:rsidRPr="00E42B03">
        <w:rPr>
          <w:rFonts w:ascii="Times New Roman" w:hAnsi="Times New Roman" w:cs="Times New Roman"/>
          <w:lang w:eastAsia="zh-CN"/>
        </w:rPr>
        <w:t>)</w:t>
      </w:r>
      <w:r w:rsidRPr="00E42B03">
        <w:rPr>
          <w:rFonts w:ascii="Times New Roman" w:hAnsi="Times New Roman" w:cs="Times New Roman"/>
          <w:lang w:eastAsia="zh-CN"/>
        </w:rPr>
        <w:t>，以便在整个联合国十年期间</w:t>
      </w:r>
      <w:r w:rsidR="005D1096" w:rsidRPr="00E42B03">
        <w:rPr>
          <w:rFonts w:ascii="Times New Roman" w:hAnsi="Times New Roman" w:cs="Times New Roman"/>
          <w:lang w:eastAsia="zh-CN"/>
        </w:rPr>
        <w:t>以</w:t>
      </w:r>
      <w:r w:rsidRPr="00E42B03">
        <w:rPr>
          <w:rFonts w:ascii="Times New Roman" w:hAnsi="Times New Roman" w:cs="Times New Roman"/>
          <w:lang w:eastAsia="zh-CN"/>
        </w:rPr>
        <w:t>透明</w:t>
      </w:r>
      <w:r w:rsidR="005D1096" w:rsidRPr="00E42B03">
        <w:rPr>
          <w:rFonts w:ascii="Times New Roman" w:hAnsi="Times New Roman" w:cs="Times New Roman"/>
          <w:lang w:eastAsia="zh-CN"/>
        </w:rPr>
        <w:t>方式</w:t>
      </w:r>
      <w:r w:rsidRPr="00E42B03">
        <w:rPr>
          <w:rFonts w:ascii="Times New Roman" w:hAnsi="Times New Roman" w:cs="Times New Roman"/>
          <w:lang w:eastAsia="zh-CN"/>
        </w:rPr>
        <w:t>监测和报告恢复</w:t>
      </w:r>
      <w:r w:rsidR="005D1096" w:rsidRPr="00E42B03">
        <w:rPr>
          <w:rFonts w:ascii="Times New Roman" w:hAnsi="Times New Roman" w:cs="Times New Roman"/>
          <w:lang w:eastAsia="zh-CN"/>
        </w:rPr>
        <w:t>工作</w:t>
      </w:r>
      <w:r w:rsidRPr="00E42B03">
        <w:rPr>
          <w:rFonts w:ascii="Times New Roman" w:hAnsi="Times New Roman" w:cs="Times New Roman"/>
          <w:lang w:eastAsia="zh-CN"/>
        </w:rPr>
        <w:t>进展情况</w:t>
      </w:r>
      <w:r w:rsidR="00B93798" w:rsidRPr="00E42B03">
        <w:rPr>
          <w:rFonts w:ascii="Times New Roman" w:hAnsi="Times New Roman" w:cs="Times New Roman"/>
          <w:lang w:eastAsia="zh-CN"/>
        </w:rPr>
        <w:t xml:space="preserve"> </w:t>
      </w:r>
      <w:r w:rsidR="005E6EDF" w:rsidRPr="00E42B03">
        <w:rPr>
          <w:rFonts w:ascii="Times New Roman" w:hAnsi="Times New Roman" w:cs="Times New Roman"/>
          <w:noProof/>
          <w:lang w:eastAsia="zh-CN"/>
        </w:rPr>
        <w:t xml:space="preserve">(FAO, 2025a, 2025b; </w:t>
      </w:r>
      <w:r w:rsidR="00E140C5" w:rsidRPr="00E42B03">
        <w:rPr>
          <w:rFonts w:ascii="Times New Roman" w:hAnsi="Times New Roman" w:cs="Times New Roman"/>
          <w:noProof/>
          <w:lang w:eastAsia="zh-CN"/>
        </w:rPr>
        <w:t xml:space="preserve">and </w:t>
      </w:r>
      <w:r w:rsidR="005E6EDF" w:rsidRPr="00E42B03">
        <w:rPr>
          <w:rFonts w:ascii="Times New Roman" w:hAnsi="Times New Roman" w:cs="Times New Roman"/>
          <w:noProof/>
          <w:lang w:eastAsia="zh-CN"/>
        </w:rPr>
        <w:t>UNEP, 2025a)</w:t>
      </w:r>
      <w:r w:rsidR="005D1096" w:rsidRPr="00E42B03">
        <w:rPr>
          <w:rFonts w:ascii="Times New Roman" w:hAnsi="Times New Roman" w:cs="Times New Roman"/>
          <w:lang w:eastAsia="zh-CN"/>
        </w:rPr>
        <w:t>。</w:t>
      </w:r>
    </w:p>
    <w:p w14:paraId="192A211C" w14:textId="580BAE64" w:rsidR="00EF7348" w:rsidRPr="00E42B03" w:rsidRDefault="00273C9C" w:rsidP="00CB7DBD">
      <w:pPr>
        <w:ind w:firstLine="490"/>
        <w:rPr>
          <w:rFonts w:ascii="Times New Roman" w:hAnsi="Times New Roman" w:cs="Times New Roman"/>
          <w:lang w:eastAsia="zh-CN"/>
        </w:rPr>
      </w:pPr>
      <w:r w:rsidRPr="00E42B03">
        <w:rPr>
          <w:rFonts w:ascii="Times New Roman" w:hAnsi="Times New Roman" w:cs="Times New Roman"/>
          <w:lang w:eastAsia="zh-CN"/>
        </w:rPr>
        <w:t>防治</w:t>
      </w:r>
      <w:r w:rsidR="00003AA5" w:rsidRPr="00E42B03">
        <w:rPr>
          <w:rFonts w:ascii="Times New Roman" w:hAnsi="Times New Roman" w:cs="Times New Roman"/>
          <w:lang w:eastAsia="zh-CN"/>
        </w:rPr>
        <w:t>荒漠化公约秘书处是可持续发展目标指标</w:t>
      </w:r>
      <w:r w:rsidR="00003AA5" w:rsidRPr="00E42B03">
        <w:rPr>
          <w:rFonts w:ascii="Times New Roman" w:hAnsi="Times New Roman" w:cs="Times New Roman"/>
          <w:lang w:eastAsia="zh-CN"/>
        </w:rPr>
        <w:t>15.3.1(</w:t>
      </w:r>
      <w:r w:rsidR="000D7F5E" w:rsidRPr="00E42B03">
        <w:rPr>
          <w:rFonts w:ascii="Times New Roman" w:hAnsi="Times New Roman" w:cs="Times New Roman"/>
          <w:lang w:eastAsia="zh-CN"/>
        </w:rPr>
        <w:t>总陆地面积中已退化陆地的比例</w:t>
      </w:r>
      <w:r w:rsidR="00003AA5" w:rsidRPr="00E42B03">
        <w:rPr>
          <w:rFonts w:ascii="Times New Roman" w:hAnsi="Times New Roman" w:cs="Times New Roman"/>
          <w:lang w:eastAsia="zh-CN"/>
        </w:rPr>
        <w:t>)</w:t>
      </w:r>
      <w:r w:rsidR="00003AA5" w:rsidRPr="00E42B03">
        <w:rPr>
          <w:rFonts w:ascii="Times New Roman" w:hAnsi="Times New Roman" w:cs="Times New Roman"/>
          <w:lang w:eastAsia="zh-CN"/>
        </w:rPr>
        <w:t>的监管机构，该指标也是</w:t>
      </w:r>
      <w:r w:rsidR="000D7F5E" w:rsidRPr="00E42B03">
        <w:rPr>
          <w:rFonts w:ascii="Times New Roman" w:hAnsi="Times New Roman" w:cs="Times New Roman"/>
          <w:lang w:eastAsia="zh-CN"/>
        </w:rPr>
        <w:t>行动</w:t>
      </w:r>
      <w:r w:rsidR="00003AA5" w:rsidRPr="00E42B03">
        <w:rPr>
          <w:rFonts w:ascii="Times New Roman" w:hAnsi="Times New Roman" w:cs="Times New Roman"/>
          <w:lang w:eastAsia="zh-CN"/>
        </w:rPr>
        <w:t>目标</w:t>
      </w:r>
      <w:r w:rsidR="00003AA5" w:rsidRPr="00E42B03">
        <w:rPr>
          <w:rFonts w:ascii="Times New Roman" w:hAnsi="Times New Roman" w:cs="Times New Roman"/>
          <w:lang w:eastAsia="zh-CN"/>
        </w:rPr>
        <w:t>2</w:t>
      </w:r>
      <w:r w:rsidR="00003AA5" w:rsidRPr="00E42B03">
        <w:rPr>
          <w:rFonts w:ascii="Times New Roman" w:hAnsi="Times New Roman" w:cs="Times New Roman"/>
          <w:lang w:eastAsia="zh-CN"/>
        </w:rPr>
        <w:t>的一个组成指标。它为</w:t>
      </w:r>
      <w:r w:rsidR="000D7F5E" w:rsidRPr="00E42B03">
        <w:rPr>
          <w:rFonts w:ascii="Times New Roman" w:hAnsi="Times New Roman" w:cs="Times New Roman"/>
          <w:lang w:eastAsia="zh-CN"/>
        </w:rPr>
        <w:t>行动</w:t>
      </w:r>
      <w:r w:rsidR="00003AA5" w:rsidRPr="00E42B03">
        <w:rPr>
          <w:rFonts w:ascii="Times New Roman" w:hAnsi="Times New Roman" w:cs="Times New Roman"/>
          <w:lang w:eastAsia="zh-CN"/>
        </w:rPr>
        <w:t>目标</w:t>
      </w:r>
      <w:r w:rsidR="00003AA5" w:rsidRPr="00E42B03">
        <w:rPr>
          <w:rFonts w:ascii="Times New Roman" w:hAnsi="Times New Roman" w:cs="Times New Roman"/>
          <w:lang w:eastAsia="zh-CN"/>
        </w:rPr>
        <w:t>2</w:t>
      </w:r>
      <w:r w:rsidR="00003AA5" w:rsidRPr="00E42B03">
        <w:rPr>
          <w:rFonts w:ascii="Times New Roman" w:hAnsi="Times New Roman" w:cs="Times New Roman"/>
          <w:lang w:eastAsia="zh-CN"/>
        </w:rPr>
        <w:t>下的生态系统承诺的规划、实施和监测提供技术专长，并帮助推进数据交换、工具的互操作性和联合能力建设努力，以加强各国对土地和生态系统退化和恢复</w:t>
      </w:r>
      <w:r w:rsidR="000D7F5E" w:rsidRPr="00E42B03">
        <w:rPr>
          <w:rFonts w:ascii="Times New Roman" w:hAnsi="Times New Roman" w:cs="Times New Roman"/>
          <w:lang w:eastAsia="zh-CN"/>
        </w:rPr>
        <w:t>情况</w:t>
      </w:r>
      <w:r w:rsidR="00003AA5" w:rsidRPr="00E42B03">
        <w:rPr>
          <w:rFonts w:ascii="Times New Roman" w:hAnsi="Times New Roman" w:cs="Times New Roman"/>
          <w:lang w:eastAsia="zh-CN"/>
        </w:rPr>
        <w:t>的监测和报告。</w:t>
      </w:r>
      <w:r w:rsidRPr="00E42B03">
        <w:rPr>
          <w:rFonts w:ascii="Times New Roman" w:hAnsi="Times New Roman" w:cs="Times New Roman"/>
          <w:lang w:eastAsia="zh-CN"/>
        </w:rPr>
        <w:t>防治</w:t>
      </w:r>
      <w:r w:rsidR="00003AA5" w:rsidRPr="00E42B03">
        <w:rPr>
          <w:rFonts w:ascii="Times New Roman" w:hAnsi="Times New Roman" w:cs="Times New Roman"/>
          <w:lang w:eastAsia="zh-CN"/>
        </w:rPr>
        <w:t>荒漠化公约秘书处还旨在与区域中心合作，支持国家对土地退化的监测，通过效仿生物多样性公约</w:t>
      </w:r>
      <w:r w:rsidR="000D7F5E" w:rsidRPr="00E42B03">
        <w:rPr>
          <w:rFonts w:ascii="Times New Roman" w:hAnsi="Times New Roman" w:cs="Times New Roman"/>
          <w:lang w:eastAsia="zh-CN"/>
        </w:rPr>
        <w:t>秘书处</w:t>
      </w:r>
      <w:r w:rsidR="00003AA5" w:rsidRPr="00E42B03">
        <w:rPr>
          <w:rFonts w:ascii="Times New Roman" w:hAnsi="Times New Roman" w:cs="Times New Roman"/>
          <w:lang w:eastAsia="zh-CN"/>
        </w:rPr>
        <w:t>的区域和次区域技术和科学合作支持中心</w:t>
      </w:r>
      <w:r w:rsidR="000D7F5E" w:rsidRPr="00E42B03">
        <w:rPr>
          <w:rFonts w:ascii="Times New Roman" w:hAnsi="Times New Roman" w:cs="Times New Roman"/>
          <w:lang w:eastAsia="zh-CN"/>
        </w:rPr>
        <w:t>而</w:t>
      </w:r>
      <w:r w:rsidR="00003AA5" w:rsidRPr="00E42B03">
        <w:rPr>
          <w:rFonts w:ascii="Times New Roman" w:hAnsi="Times New Roman" w:cs="Times New Roman"/>
          <w:lang w:eastAsia="zh-CN"/>
        </w:rPr>
        <w:t>有可能加强与</w:t>
      </w:r>
      <w:r w:rsidR="000D7F5E" w:rsidRPr="00E42B03">
        <w:rPr>
          <w:rFonts w:ascii="Times New Roman" w:hAnsi="Times New Roman" w:cs="Times New Roman"/>
          <w:lang w:eastAsia="zh-CN"/>
        </w:rPr>
        <w:t>它</w:t>
      </w:r>
      <w:r w:rsidR="00003AA5" w:rsidRPr="00E42B03">
        <w:rPr>
          <w:rFonts w:ascii="Times New Roman" w:hAnsi="Times New Roman" w:cs="Times New Roman"/>
          <w:lang w:eastAsia="zh-CN"/>
        </w:rPr>
        <w:t>的协同作用</w:t>
      </w:r>
      <w:r w:rsidR="003B6A34" w:rsidRPr="00E42B03">
        <w:rPr>
          <w:rFonts w:ascii="Times New Roman" w:hAnsi="Times New Roman" w:cs="Times New Roman"/>
          <w:noProof/>
          <w:lang w:eastAsia="zh-CN"/>
        </w:rPr>
        <w:t>(Sims and others, 2021; Teich and others, 2025; UNCCD, 2025)</w:t>
      </w:r>
      <w:r w:rsidR="000D7F5E" w:rsidRPr="00E42B03">
        <w:rPr>
          <w:rFonts w:ascii="Times New Roman" w:hAnsi="Times New Roman" w:cs="Times New Roman"/>
          <w:lang w:eastAsia="zh-CN"/>
        </w:rPr>
        <w:t>。</w:t>
      </w:r>
    </w:p>
    <w:p w14:paraId="58B6048C" w14:textId="5D7EBD15" w:rsidR="00C8028D" w:rsidRPr="00E42B03" w:rsidRDefault="000D7F5E" w:rsidP="00CB7DBD">
      <w:pPr>
        <w:ind w:firstLine="490"/>
        <w:rPr>
          <w:rFonts w:ascii="Times New Roman" w:hAnsi="Times New Roman" w:cs="Times New Roman"/>
          <w:lang w:eastAsia="zh-CN"/>
        </w:rPr>
      </w:pPr>
      <w:r w:rsidRPr="00E42B03">
        <w:rPr>
          <w:rFonts w:ascii="Times New Roman" w:hAnsi="Times New Roman" w:cs="Times New Roman"/>
          <w:lang w:eastAsia="zh-CN"/>
        </w:rPr>
        <w:t>关于特别是作为水禽栖息地的国际重要湿地公约</w:t>
      </w:r>
      <w:r w:rsidR="00003AA5" w:rsidRPr="00E42B03">
        <w:rPr>
          <w:rFonts w:ascii="Times New Roman" w:hAnsi="Times New Roman" w:cs="Times New Roman"/>
          <w:lang w:eastAsia="zh-CN"/>
        </w:rPr>
        <w:t>秘书处估计，到</w:t>
      </w:r>
      <w:r w:rsidR="00003AA5" w:rsidRPr="00E42B03">
        <w:rPr>
          <w:rFonts w:ascii="Times New Roman" w:hAnsi="Times New Roman" w:cs="Times New Roman"/>
          <w:lang w:eastAsia="zh-CN"/>
        </w:rPr>
        <w:t>2030</w:t>
      </w:r>
      <w:r w:rsidR="00003AA5" w:rsidRPr="00E42B03">
        <w:rPr>
          <w:rFonts w:ascii="Times New Roman" w:hAnsi="Times New Roman" w:cs="Times New Roman"/>
          <w:lang w:eastAsia="zh-CN"/>
        </w:rPr>
        <w:t>年，至少有</w:t>
      </w:r>
      <w:r w:rsidR="00003AA5" w:rsidRPr="00E42B03">
        <w:rPr>
          <w:rFonts w:ascii="Times New Roman" w:hAnsi="Times New Roman" w:cs="Times New Roman"/>
          <w:lang w:eastAsia="zh-CN"/>
        </w:rPr>
        <w:t>1.23</w:t>
      </w:r>
      <w:r w:rsidR="00003AA5" w:rsidRPr="00E42B03">
        <w:rPr>
          <w:rFonts w:ascii="Times New Roman" w:hAnsi="Times New Roman" w:cs="Times New Roman"/>
          <w:lang w:eastAsia="zh-CN"/>
        </w:rPr>
        <w:t>亿公顷湿地需要恢复，以实现</w:t>
      </w:r>
      <w:r w:rsidRPr="00E42B03">
        <w:rPr>
          <w:rFonts w:ascii="Times New Roman" w:hAnsi="Times New Roman" w:cs="Times New Roman"/>
          <w:lang w:eastAsia="zh-CN"/>
        </w:rPr>
        <w:t>行动</w:t>
      </w:r>
      <w:r w:rsidR="00003AA5" w:rsidRPr="00E42B03">
        <w:rPr>
          <w:rFonts w:ascii="Times New Roman" w:hAnsi="Times New Roman" w:cs="Times New Roman"/>
          <w:lang w:eastAsia="zh-CN"/>
        </w:rPr>
        <w:t>目标</w:t>
      </w:r>
      <w:r w:rsidR="00003AA5" w:rsidRPr="00E42B03">
        <w:rPr>
          <w:rFonts w:ascii="Times New Roman" w:hAnsi="Times New Roman" w:cs="Times New Roman"/>
          <w:lang w:eastAsia="zh-CN"/>
        </w:rPr>
        <w:t>2</w:t>
      </w:r>
      <w:r w:rsidR="00003AA5" w:rsidRPr="00E42B03">
        <w:rPr>
          <w:rFonts w:ascii="Times New Roman" w:hAnsi="Times New Roman" w:cs="Times New Roman"/>
          <w:lang w:eastAsia="zh-CN"/>
        </w:rPr>
        <w:t>中</w:t>
      </w:r>
      <w:r w:rsidR="00003AA5" w:rsidRPr="00E42B03">
        <w:rPr>
          <w:rFonts w:ascii="Times New Roman" w:hAnsi="Times New Roman" w:cs="Times New Roman"/>
          <w:lang w:eastAsia="zh-CN"/>
        </w:rPr>
        <w:t>30%</w:t>
      </w:r>
      <w:r w:rsidR="00003AA5" w:rsidRPr="00E42B03">
        <w:rPr>
          <w:rFonts w:ascii="Times New Roman" w:hAnsi="Times New Roman" w:cs="Times New Roman"/>
          <w:lang w:eastAsia="zh-CN"/>
        </w:rPr>
        <w:t>的恢复承诺。这一数字基于自</w:t>
      </w:r>
      <w:r w:rsidR="00003AA5" w:rsidRPr="00E42B03">
        <w:rPr>
          <w:rFonts w:ascii="Times New Roman" w:hAnsi="Times New Roman" w:cs="Times New Roman"/>
          <w:lang w:eastAsia="zh-CN"/>
        </w:rPr>
        <w:t>1970</w:t>
      </w:r>
      <w:r w:rsidR="00003AA5" w:rsidRPr="00E42B03">
        <w:rPr>
          <w:rFonts w:ascii="Times New Roman" w:hAnsi="Times New Roman" w:cs="Times New Roman"/>
          <w:lang w:eastAsia="zh-CN"/>
        </w:rPr>
        <w:t>年以来转变为农业和其他用途的湿地面积</w:t>
      </w:r>
      <w:r w:rsidR="00003AA5" w:rsidRPr="00E42B03">
        <w:rPr>
          <w:rFonts w:ascii="Times New Roman" w:hAnsi="Times New Roman" w:cs="Times New Roman"/>
          <w:lang w:eastAsia="zh-CN"/>
        </w:rPr>
        <w:t>(</w:t>
      </w:r>
      <w:r w:rsidR="00003AA5" w:rsidRPr="00E42B03">
        <w:rPr>
          <w:rFonts w:ascii="Times New Roman" w:hAnsi="Times New Roman" w:cs="Times New Roman"/>
          <w:lang w:eastAsia="zh-CN"/>
        </w:rPr>
        <w:t>约</w:t>
      </w:r>
      <w:r w:rsidR="00003AA5" w:rsidRPr="00E42B03">
        <w:rPr>
          <w:rFonts w:ascii="Times New Roman" w:hAnsi="Times New Roman" w:cs="Times New Roman"/>
          <w:lang w:eastAsia="zh-CN"/>
        </w:rPr>
        <w:t>4.11</w:t>
      </w:r>
      <w:r w:rsidR="00003AA5" w:rsidRPr="00E42B03">
        <w:rPr>
          <w:rFonts w:ascii="Times New Roman" w:hAnsi="Times New Roman" w:cs="Times New Roman"/>
          <w:lang w:eastAsia="zh-CN"/>
        </w:rPr>
        <w:t>亿公顷</w:t>
      </w:r>
      <w:r w:rsidR="00003AA5" w:rsidRPr="00E42B03">
        <w:rPr>
          <w:rFonts w:ascii="Times New Roman" w:hAnsi="Times New Roman" w:cs="Times New Roman"/>
          <w:lang w:eastAsia="zh-CN"/>
        </w:rPr>
        <w:t>)</w:t>
      </w:r>
      <w:r w:rsidR="00003AA5" w:rsidRPr="00E42B03">
        <w:rPr>
          <w:rFonts w:ascii="Times New Roman" w:hAnsi="Times New Roman" w:cs="Times New Roman"/>
          <w:lang w:eastAsia="zh-CN"/>
        </w:rPr>
        <w:t>，</w:t>
      </w:r>
      <w:r w:rsidR="00273C9C" w:rsidRPr="00E42B03">
        <w:rPr>
          <w:rFonts w:ascii="Times New Roman" w:hAnsi="Times New Roman" w:cs="Times New Roman"/>
          <w:lang w:eastAsia="zh-CN"/>
        </w:rPr>
        <w:t>它</w:t>
      </w:r>
      <w:r w:rsidR="00003AA5" w:rsidRPr="00E42B03">
        <w:rPr>
          <w:rFonts w:ascii="Times New Roman" w:hAnsi="Times New Roman" w:cs="Times New Roman"/>
          <w:lang w:eastAsia="zh-CN"/>
        </w:rPr>
        <w:t>可能是一个低估数字，因为它不包括恢复生态特征恶化的退化湿地所需的努力。截至</w:t>
      </w:r>
      <w:r w:rsidR="00003AA5" w:rsidRPr="00E42B03">
        <w:rPr>
          <w:rFonts w:ascii="Times New Roman" w:hAnsi="Times New Roman" w:cs="Times New Roman"/>
          <w:lang w:eastAsia="zh-CN"/>
        </w:rPr>
        <w:t>2025</w:t>
      </w:r>
      <w:r w:rsidR="00003AA5" w:rsidRPr="00E42B03">
        <w:rPr>
          <w:rFonts w:ascii="Times New Roman" w:hAnsi="Times New Roman" w:cs="Times New Roman"/>
          <w:lang w:eastAsia="zh-CN"/>
        </w:rPr>
        <w:t>年，</w:t>
      </w:r>
      <w:r w:rsidR="00003AA5" w:rsidRPr="00E42B03">
        <w:rPr>
          <w:rFonts w:ascii="Times New Roman" w:hAnsi="Times New Roman" w:cs="Times New Roman"/>
          <w:lang w:eastAsia="zh-CN"/>
        </w:rPr>
        <w:t>45%</w:t>
      </w:r>
      <w:r w:rsidR="00003AA5" w:rsidRPr="00E42B03">
        <w:rPr>
          <w:rFonts w:ascii="Times New Roman" w:hAnsi="Times New Roman" w:cs="Times New Roman"/>
          <w:lang w:eastAsia="zh-CN"/>
        </w:rPr>
        <w:t>的《湿地公约》缔约方制定了国家湿地恢复目标，</w:t>
      </w:r>
      <w:r w:rsidR="00003AA5" w:rsidRPr="00E42B03">
        <w:rPr>
          <w:rFonts w:ascii="Times New Roman" w:hAnsi="Times New Roman" w:cs="Times New Roman"/>
          <w:lang w:eastAsia="zh-CN"/>
        </w:rPr>
        <w:t>21%</w:t>
      </w:r>
      <w:r w:rsidR="00003AA5" w:rsidRPr="00E42B03">
        <w:rPr>
          <w:rFonts w:ascii="Times New Roman" w:hAnsi="Times New Roman" w:cs="Times New Roman"/>
          <w:lang w:eastAsia="zh-CN"/>
        </w:rPr>
        <w:t>的缔约方报告部分制定了国家恢复目标，</w:t>
      </w:r>
      <w:r w:rsidR="00003AA5" w:rsidRPr="00E42B03">
        <w:rPr>
          <w:rFonts w:ascii="Times New Roman" w:hAnsi="Times New Roman" w:cs="Times New Roman"/>
          <w:lang w:eastAsia="zh-CN"/>
        </w:rPr>
        <w:t>16%</w:t>
      </w:r>
      <w:r w:rsidRPr="00E42B03">
        <w:rPr>
          <w:rFonts w:ascii="Times New Roman" w:hAnsi="Times New Roman" w:cs="Times New Roman"/>
          <w:lang w:eastAsia="zh-CN"/>
        </w:rPr>
        <w:t>的缔约方</w:t>
      </w:r>
      <w:r w:rsidR="00003AA5" w:rsidRPr="00E42B03">
        <w:rPr>
          <w:rFonts w:ascii="Times New Roman" w:hAnsi="Times New Roman" w:cs="Times New Roman"/>
          <w:lang w:eastAsia="zh-CN"/>
        </w:rPr>
        <w:t>处于规划阶段。恢复工作是《湿地公约》下各项活动的主要</w:t>
      </w:r>
      <w:r w:rsidRPr="00E42B03">
        <w:rPr>
          <w:rFonts w:ascii="Times New Roman" w:hAnsi="Times New Roman" w:cs="Times New Roman"/>
          <w:lang w:eastAsia="zh-CN"/>
        </w:rPr>
        <w:t>焦点</w:t>
      </w:r>
      <w:r w:rsidR="00003AA5" w:rsidRPr="00E42B03">
        <w:rPr>
          <w:rFonts w:ascii="Times New Roman" w:hAnsi="Times New Roman" w:cs="Times New Roman"/>
          <w:lang w:eastAsia="zh-CN"/>
        </w:rPr>
        <w:t>，还包括在红树林恢复方面与《气候公约》等其他多边环境协定的协同作用</w:t>
      </w:r>
      <w:r w:rsidR="00003AA5" w:rsidRPr="00E42B03">
        <w:rPr>
          <w:rFonts w:ascii="Times New Roman" w:hAnsi="Times New Roman" w:cs="Times New Roman"/>
          <w:lang w:eastAsia="zh-CN"/>
        </w:rPr>
        <w:t>(</w:t>
      </w:r>
      <w:r w:rsidR="00003AA5" w:rsidRPr="00E42B03">
        <w:rPr>
          <w:rFonts w:ascii="Times New Roman" w:hAnsi="Times New Roman" w:cs="Times New Roman"/>
          <w:lang w:eastAsia="zh-CN"/>
        </w:rPr>
        <w:t>见方框</w:t>
      </w:r>
      <w:r w:rsidR="00003AA5" w:rsidRPr="00E42B03">
        <w:rPr>
          <w:rFonts w:ascii="Times New Roman" w:hAnsi="Times New Roman" w:cs="Times New Roman"/>
          <w:lang w:eastAsia="zh-CN"/>
        </w:rPr>
        <w:t>12)</w:t>
      </w:r>
      <w:r w:rsidR="00522820" w:rsidRPr="00E42B03">
        <w:rPr>
          <w:rFonts w:ascii="Times New Roman" w:hAnsi="Times New Roman" w:cs="Times New Roman"/>
          <w:noProof/>
          <w:lang w:eastAsia="zh-CN"/>
        </w:rPr>
        <w:t>(</w:t>
      </w:r>
      <w:r w:rsidR="00EF27EB" w:rsidRPr="00EF27EB">
        <w:rPr>
          <w:noProof/>
          <w:lang w:eastAsia="zh-CN"/>
        </w:rPr>
        <w:t xml:space="preserve"> </w:t>
      </w:r>
      <w:r w:rsidR="00EF27EB" w:rsidRPr="00B66112">
        <w:rPr>
          <w:noProof/>
          <w:lang w:eastAsia="zh-CN"/>
        </w:rPr>
        <w:t>Convention on Wetlands</w:t>
      </w:r>
      <w:r w:rsidR="00522820" w:rsidRPr="00E42B03">
        <w:rPr>
          <w:rFonts w:ascii="Times New Roman" w:hAnsi="Times New Roman" w:cs="Times New Roman"/>
          <w:noProof/>
          <w:lang w:eastAsia="zh-CN"/>
        </w:rPr>
        <w:t>, 2025a, 2025b</w:t>
      </w:r>
      <w:r w:rsidR="00083CD7" w:rsidRPr="00E42B03">
        <w:rPr>
          <w:rFonts w:ascii="Times New Roman" w:hAnsi="Times New Roman" w:cs="Times New Roman"/>
          <w:noProof/>
          <w:lang w:eastAsia="zh-CN"/>
        </w:rPr>
        <w:t xml:space="preserve"> and</w:t>
      </w:r>
      <w:r w:rsidR="00522820" w:rsidRPr="00E42B03">
        <w:rPr>
          <w:rFonts w:ascii="Times New Roman" w:hAnsi="Times New Roman" w:cs="Times New Roman"/>
          <w:noProof/>
          <w:lang w:eastAsia="zh-CN"/>
        </w:rPr>
        <w:t xml:space="preserve"> 2025c)</w:t>
      </w:r>
      <w:r w:rsidR="00066DBA" w:rsidRPr="00E42B03">
        <w:rPr>
          <w:rFonts w:ascii="Times New Roman" w:hAnsi="Times New Roman" w:cs="Times New Roman"/>
          <w:lang w:eastAsia="zh-CN"/>
        </w:rPr>
        <w:t>。</w:t>
      </w:r>
    </w:p>
    <w:p w14:paraId="2CE8B721" w14:textId="34A010B8" w:rsidR="00B60665" w:rsidRPr="00E42B03" w:rsidRDefault="00B60665" w:rsidP="00F41BAC">
      <w:pPr>
        <w:pStyle w:val="Caption"/>
        <w:keepNext/>
        <w:rPr>
          <w:rFonts w:ascii="Times New Roman" w:eastAsia="SimSun" w:hAnsi="Times New Roman" w:cs="Times New Roman"/>
          <w:lang w:eastAsia="zh-CN"/>
        </w:rPr>
      </w:pPr>
      <w:bookmarkStart w:id="147" w:name="_Ref231144779"/>
    </w:p>
    <w:bookmarkEnd w:id="147"/>
    <w:p w14:paraId="3D066EE6" w14:textId="71791331" w:rsidR="00F41BAC" w:rsidRPr="00E42B03" w:rsidRDefault="00F41BAC" w:rsidP="00F41BAC">
      <w:pPr>
        <w:pStyle w:val="Caption"/>
        <w:keepNext/>
        <w:rPr>
          <w:rFonts w:ascii="Times New Roman" w:eastAsia="SimSun" w:hAnsi="Times New Roman" w:cs="Times New Roman"/>
          <w:b/>
          <w:i w:val="0"/>
          <w:sz w:val="20"/>
          <w:szCs w:val="20"/>
          <w:lang w:eastAsia="zh-CN"/>
        </w:rPr>
      </w:pPr>
    </w:p>
    <w:tbl>
      <w:tblPr>
        <w:tblStyle w:val="TableGrid"/>
        <w:tblW w:w="0" w:type="auto"/>
        <w:tblLook w:val="04A0" w:firstRow="1" w:lastRow="0" w:firstColumn="1" w:lastColumn="0" w:noHBand="0" w:noVBand="1"/>
      </w:tblPr>
      <w:tblGrid>
        <w:gridCol w:w="9016"/>
      </w:tblGrid>
      <w:tr w:rsidR="00072EF7" w:rsidRPr="00E42B03" w14:paraId="79D0742C" w14:textId="77777777" w:rsidTr="00F41BAC">
        <w:tc>
          <w:tcPr>
            <w:tcW w:w="9016" w:type="dxa"/>
            <w:shd w:val="clear" w:color="auto" w:fill="D1D1D1" w:themeFill="background2" w:themeFillShade="E6"/>
          </w:tcPr>
          <w:p w14:paraId="4CE23DCE" w14:textId="0054E6DB" w:rsidR="00C01030" w:rsidRPr="00E42B03" w:rsidRDefault="00D67442" w:rsidP="00C01030">
            <w:pPr>
              <w:pStyle w:val="Caption"/>
              <w:keepNext/>
              <w:rPr>
                <w:rFonts w:ascii="Times New Roman" w:eastAsia="SimSun" w:hAnsi="Times New Roman" w:cs="Times New Roman"/>
                <w:i w:val="0"/>
                <w:iCs w:val="0"/>
                <w:sz w:val="20"/>
                <w:szCs w:val="20"/>
              </w:rPr>
            </w:pPr>
            <w:bookmarkStart w:id="148" w:name="_Ref231284483"/>
            <w:r w:rsidRPr="00E42B03">
              <w:rPr>
                <w:rFonts w:ascii="Times New Roman" w:eastAsia="SimSun" w:hAnsi="Times New Roman" w:cs="Times New Roman"/>
                <w:i w:val="0"/>
                <w:sz w:val="20"/>
                <w:szCs w:val="20"/>
              </w:rPr>
              <w:t>方框</w:t>
            </w:r>
            <w:r w:rsidR="00C01030" w:rsidRPr="00E42B03">
              <w:rPr>
                <w:rFonts w:ascii="Times New Roman" w:eastAsia="SimSun" w:hAnsi="Times New Roman" w:cs="Times New Roman"/>
                <w:i w:val="0"/>
                <w:sz w:val="20"/>
                <w:szCs w:val="20"/>
              </w:rPr>
              <w:t xml:space="preserve"> </w:t>
            </w:r>
            <w:r w:rsidR="008306DF" w:rsidRPr="00E42B03">
              <w:rPr>
                <w:rFonts w:ascii="Times New Roman" w:eastAsia="SimSun" w:hAnsi="Times New Roman" w:cs="Times New Roman"/>
                <w:i w:val="0"/>
                <w:noProof/>
                <w:sz w:val="20"/>
                <w:szCs w:val="20"/>
              </w:rPr>
              <w:t>12</w:t>
            </w:r>
            <w:bookmarkEnd w:id="148"/>
          </w:p>
          <w:p w14:paraId="22E74A25" w14:textId="35893953" w:rsidR="00AA0B95" w:rsidRPr="00E42B03" w:rsidRDefault="00066DBA" w:rsidP="00AA0B95">
            <w:pPr>
              <w:spacing w:line="276" w:lineRule="auto"/>
              <w:rPr>
                <w:rFonts w:ascii="Times New Roman" w:hAnsi="Times New Roman" w:cs="Times New Roman"/>
                <w:b/>
                <w:sz w:val="20"/>
                <w:szCs w:val="20"/>
                <w:lang w:eastAsia="zh-CN"/>
              </w:rPr>
            </w:pPr>
            <w:r w:rsidRPr="00E42B03">
              <w:rPr>
                <w:rFonts w:ascii="Times New Roman" w:hAnsi="Times New Roman" w:cs="Times New Roman"/>
                <w:b/>
                <w:sz w:val="20"/>
                <w:szCs w:val="20"/>
                <w:lang w:eastAsia="zh-CN"/>
              </w:rPr>
              <w:t>“</w:t>
            </w:r>
            <w:r w:rsidR="00003AA5" w:rsidRPr="00E42B03">
              <w:rPr>
                <w:rFonts w:ascii="Times New Roman" w:hAnsi="Times New Roman" w:cs="Times New Roman"/>
                <w:b/>
                <w:sz w:val="20"/>
                <w:szCs w:val="20"/>
                <w:lang w:eastAsia="zh-CN"/>
              </w:rPr>
              <w:t>红树林</w:t>
            </w:r>
            <w:r w:rsidRPr="00E42B03">
              <w:rPr>
                <w:rFonts w:ascii="Times New Roman" w:hAnsi="Times New Roman" w:cs="Times New Roman"/>
                <w:b/>
                <w:sz w:val="20"/>
                <w:szCs w:val="20"/>
                <w:lang w:eastAsia="zh-CN"/>
              </w:rPr>
              <w:t>的</w:t>
            </w:r>
            <w:r w:rsidR="00003AA5" w:rsidRPr="00E42B03">
              <w:rPr>
                <w:rFonts w:ascii="Times New Roman" w:hAnsi="Times New Roman" w:cs="Times New Roman"/>
                <w:b/>
                <w:sz w:val="20"/>
                <w:szCs w:val="20"/>
                <w:lang w:eastAsia="zh-CN"/>
              </w:rPr>
              <w:t>突破</w:t>
            </w:r>
            <w:r w:rsidRPr="00E42B03">
              <w:rPr>
                <w:rFonts w:ascii="Times New Roman" w:hAnsi="Times New Roman" w:cs="Times New Roman"/>
                <w:b/>
                <w:sz w:val="20"/>
                <w:szCs w:val="20"/>
                <w:lang w:eastAsia="zh-CN"/>
              </w:rPr>
              <w:t>”</w:t>
            </w:r>
            <w:r w:rsidRPr="00E42B03">
              <w:rPr>
                <w:rFonts w:ascii="Times New Roman" w:hAnsi="Times New Roman" w:cs="Times New Roman"/>
                <w:b/>
                <w:sz w:val="20"/>
                <w:szCs w:val="20"/>
                <w:lang w:eastAsia="zh-CN"/>
              </w:rPr>
              <w:t>：</w:t>
            </w:r>
            <w:r w:rsidR="00003AA5" w:rsidRPr="00E42B03">
              <w:rPr>
                <w:rFonts w:ascii="Times New Roman" w:hAnsi="Times New Roman" w:cs="Times New Roman"/>
                <w:b/>
                <w:sz w:val="20"/>
                <w:szCs w:val="20"/>
                <w:lang w:eastAsia="zh-CN"/>
              </w:rPr>
              <w:t>生物多样性、湿地和气候变化目标的协同作用</w:t>
            </w:r>
          </w:p>
          <w:p w14:paraId="4B25A544" w14:textId="77777777" w:rsidR="00C01030" w:rsidRPr="00E42B03" w:rsidRDefault="00C01030" w:rsidP="00C01030">
            <w:pPr>
              <w:spacing w:line="276" w:lineRule="auto"/>
              <w:rPr>
                <w:rFonts w:ascii="Times New Roman" w:hAnsi="Times New Roman" w:cs="Times New Roman"/>
                <w:sz w:val="22"/>
                <w:szCs w:val="22"/>
                <w:lang w:eastAsia="zh-CN"/>
              </w:rPr>
            </w:pPr>
          </w:p>
          <w:p w14:paraId="674ADBB3" w14:textId="3D89B888" w:rsidR="005C5F6C" w:rsidRPr="00E42B03" w:rsidRDefault="00066DBA" w:rsidP="00CB7DBD">
            <w:pPr>
              <w:spacing w:line="276" w:lineRule="auto"/>
              <w:ind w:firstLine="490"/>
              <w:rPr>
                <w:rFonts w:ascii="Times New Roman" w:hAnsi="Times New Roman" w:cs="Times New Roman"/>
                <w:sz w:val="20"/>
                <w:szCs w:val="20"/>
                <w:lang w:eastAsia="zh-CN"/>
              </w:rPr>
            </w:pPr>
            <w:r w:rsidRPr="00E42B03">
              <w:rPr>
                <w:rFonts w:ascii="Times New Roman" w:hAnsi="Times New Roman" w:cs="Times New Roman"/>
                <w:sz w:val="20"/>
                <w:szCs w:val="20"/>
                <w:lang w:eastAsia="zh-CN"/>
              </w:rPr>
              <w:t>“</w:t>
            </w:r>
            <w:r w:rsidR="00003AA5" w:rsidRPr="00E42B03">
              <w:rPr>
                <w:rFonts w:ascii="Times New Roman" w:hAnsi="Times New Roman" w:cs="Times New Roman"/>
                <w:sz w:val="20"/>
                <w:szCs w:val="20"/>
                <w:lang w:eastAsia="zh-CN"/>
              </w:rPr>
              <w:t>红树林</w:t>
            </w:r>
            <w:r w:rsidRPr="00E42B03">
              <w:rPr>
                <w:rFonts w:ascii="Times New Roman" w:hAnsi="Times New Roman" w:cs="Times New Roman"/>
                <w:sz w:val="20"/>
                <w:szCs w:val="20"/>
                <w:lang w:eastAsia="zh-CN"/>
              </w:rPr>
              <w:t>的</w:t>
            </w:r>
            <w:r w:rsidR="00003AA5" w:rsidRPr="00E42B03">
              <w:rPr>
                <w:rFonts w:ascii="Times New Roman" w:hAnsi="Times New Roman" w:cs="Times New Roman"/>
                <w:sz w:val="20"/>
                <w:szCs w:val="20"/>
                <w:lang w:eastAsia="zh-CN"/>
              </w:rPr>
              <w:t>突破</w:t>
            </w:r>
            <w:r w:rsidRPr="00E42B03">
              <w:rPr>
                <w:rFonts w:ascii="Times New Roman" w:hAnsi="Times New Roman" w:cs="Times New Roman"/>
                <w:sz w:val="20"/>
                <w:szCs w:val="20"/>
                <w:lang w:eastAsia="zh-CN"/>
              </w:rPr>
              <w:t>”</w:t>
            </w:r>
            <w:r w:rsidR="00003AA5" w:rsidRPr="00E42B03">
              <w:rPr>
                <w:rFonts w:ascii="Times New Roman" w:hAnsi="Times New Roman" w:cs="Times New Roman"/>
                <w:sz w:val="20"/>
                <w:szCs w:val="20"/>
                <w:lang w:eastAsia="zh-CN"/>
              </w:rPr>
              <w:t>倡议旨在恢复红树林以弥补至少一半的近期</w:t>
            </w:r>
            <w:r w:rsidRPr="00E42B03">
              <w:rPr>
                <w:rFonts w:ascii="Times New Roman" w:hAnsi="Times New Roman" w:cs="Times New Roman"/>
                <w:sz w:val="20"/>
                <w:szCs w:val="20"/>
                <w:lang w:eastAsia="zh-CN"/>
              </w:rPr>
              <w:t>丧</w:t>
            </w:r>
            <w:r w:rsidR="00003AA5" w:rsidRPr="00E42B03">
              <w:rPr>
                <w:rFonts w:ascii="Times New Roman" w:hAnsi="Times New Roman" w:cs="Times New Roman"/>
                <w:sz w:val="20"/>
                <w:szCs w:val="20"/>
                <w:lang w:eastAsia="zh-CN"/>
              </w:rPr>
              <w:t>失。</w:t>
            </w:r>
            <w:r w:rsidRPr="00E42B03">
              <w:rPr>
                <w:rFonts w:ascii="Times New Roman" w:hAnsi="Times New Roman" w:cs="Times New Roman"/>
                <w:sz w:val="20"/>
                <w:szCs w:val="20"/>
                <w:vertAlign w:val="superscript"/>
                <w:lang w:eastAsia="zh-CN"/>
              </w:rPr>
              <w:t>a</w:t>
            </w:r>
            <w:r w:rsidRPr="00E42B03">
              <w:rPr>
                <w:rFonts w:ascii="Times New Roman" w:hAnsi="Times New Roman" w:cs="Times New Roman"/>
                <w:sz w:val="20"/>
                <w:szCs w:val="20"/>
                <w:lang w:eastAsia="zh-CN"/>
              </w:rPr>
              <w:t xml:space="preserve"> </w:t>
            </w:r>
            <w:r w:rsidR="00003AA5" w:rsidRPr="00E42B03">
              <w:rPr>
                <w:rFonts w:ascii="Times New Roman" w:hAnsi="Times New Roman" w:cs="Times New Roman"/>
                <w:sz w:val="20"/>
                <w:szCs w:val="20"/>
                <w:lang w:eastAsia="zh-CN"/>
              </w:rPr>
              <w:t>利用全球红树林观察</w:t>
            </w:r>
            <w:r w:rsidRPr="00E42B03">
              <w:rPr>
                <w:rFonts w:ascii="Times New Roman" w:hAnsi="Times New Roman" w:cs="Times New Roman"/>
                <w:sz w:val="20"/>
                <w:szCs w:val="20"/>
                <w:lang w:eastAsia="zh-CN"/>
              </w:rPr>
              <w:t>组织</w:t>
            </w:r>
            <w:r w:rsidR="00003AA5" w:rsidRPr="00E42B03">
              <w:rPr>
                <w:rFonts w:ascii="Times New Roman" w:hAnsi="Times New Roman" w:cs="Times New Roman"/>
                <w:sz w:val="20"/>
                <w:szCs w:val="20"/>
                <w:lang w:eastAsia="zh-CN"/>
              </w:rPr>
              <w:t>提供的范围和变化图，</w:t>
            </w:r>
            <w:r w:rsidRPr="00E42B03">
              <w:rPr>
                <w:rFonts w:ascii="Times New Roman" w:hAnsi="Times New Roman" w:cs="Times New Roman"/>
                <w:sz w:val="20"/>
                <w:szCs w:val="20"/>
                <w:vertAlign w:val="superscript"/>
                <w:lang w:eastAsia="zh-CN"/>
              </w:rPr>
              <w:t>b</w:t>
            </w:r>
            <w:r w:rsidRPr="00E42B03">
              <w:rPr>
                <w:rFonts w:ascii="Times New Roman" w:hAnsi="Times New Roman" w:cs="Times New Roman"/>
                <w:sz w:val="20"/>
                <w:szCs w:val="20"/>
                <w:lang w:eastAsia="zh-CN"/>
              </w:rPr>
              <w:t xml:space="preserve"> </w:t>
            </w:r>
            <w:r w:rsidR="00003AA5" w:rsidRPr="00E42B03">
              <w:rPr>
                <w:rFonts w:ascii="Times New Roman" w:hAnsi="Times New Roman" w:cs="Times New Roman"/>
                <w:sz w:val="20"/>
                <w:szCs w:val="20"/>
                <w:lang w:eastAsia="zh-CN"/>
              </w:rPr>
              <w:t>估计有</w:t>
            </w:r>
            <w:r w:rsidR="00003AA5" w:rsidRPr="00E42B03">
              <w:rPr>
                <w:rFonts w:ascii="Times New Roman" w:hAnsi="Times New Roman" w:cs="Times New Roman"/>
                <w:sz w:val="20"/>
                <w:szCs w:val="20"/>
                <w:lang w:eastAsia="zh-CN"/>
              </w:rPr>
              <w:t>818</w:t>
            </w:r>
            <w:r w:rsidR="0029468C" w:rsidRPr="00E42B03">
              <w:rPr>
                <w:rFonts w:ascii="Times New Roman" w:hAnsi="Times New Roman" w:cs="Times New Roman"/>
                <w:sz w:val="20"/>
                <w:szCs w:val="20"/>
                <w:lang w:eastAsia="zh-CN"/>
              </w:rPr>
              <w:t>,</w:t>
            </w:r>
            <w:r w:rsidR="00003AA5" w:rsidRPr="00E42B03">
              <w:rPr>
                <w:rFonts w:ascii="Times New Roman" w:hAnsi="Times New Roman" w:cs="Times New Roman"/>
                <w:sz w:val="20"/>
                <w:szCs w:val="20"/>
                <w:lang w:eastAsia="zh-CN"/>
              </w:rPr>
              <w:t>300</w:t>
            </w:r>
            <w:r w:rsidR="00003AA5" w:rsidRPr="00E42B03">
              <w:rPr>
                <w:rFonts w:ascii="Times New Roman" w:hAnsi="Times New Roman" w:cs="Times New Roman"/>
                <w:sz w:val="20"/>
                <w:szCs w:val="20"/>
                <w:lang w:eastAsia="zh-CN"/>
              </w:rPr>
              <w:t>公顷红树林是</w:t>
            </w:r>
            <w:r w:rsidR="00003AA5" w:rsidRPr="00E42B03">
              <w:rPr>
                <w:rFonts w:ascii="Times New Roman" w:hAnsi="Times New Roman" w:cs="Times New Roman"/>
                <w:sz w:val="20"/>
                <w:szCs w:val="20"/>
                <w:lang w:eastAsia="zh-CN"/>
              </w:rPr>
              <w:t>“</w:t>
            </w:r>
            <w:r w:rsidR="00003AA5" w:rsidRPr="00E42B03">
              <w:rPr>
                <w:rFonts w:ascii="Times New Roman" w:hAnsi="Times New Roman" w:cs="Times New Roman"/>
                <w:sz w:val="20"/>
                <w:szCs w:val="20"/>
                <w:lang w:eastAsia="zh-CN"/>
              </w:rPr>
              <w:t>可恢复的</w:t>
            </w:r>
            <w:r w:rsidR="00003AA5" w:rsidRPr="00E42B03">
              <w:rPr>
                <w:rFonts w:ascii="Times New Roman" w:hAnsi="Times New Roman" w:cs="Times New Roman"/>
                <w:sz w:val="20"/>
                <w:szCs w:val="20"/>
                <w:lang w:eastAsia="zh-CN"/>
              </w:rPr>
              <w:t>”</w:t>
            </w:r>
            <w:r w:rsidR="00003AA5" w:rsidRPr="00E42B03">
              <w:rPr>
                <w:rFonts w:ascii="Times New Roman" w:hAnsi="Times New Roman" w:cs="Times New Roman"/>
                <w:sz w:val="20"/>
                <w:szCs w:val="20"/>
                <w:lang w:eastAsia="zh-CN"/>
              </w:rPr>
              <w:t>。假设采用基于科学的恢复做法并</w:t>
            </w:r>
            <w:r w:rsidRPr="00E42B03">
              <w:rPr>
                <w:rFonts w:ascii="Times New Roman" w:hAnsi="Times New Roman" w:cs="Times New Roman"/>
                <w:sz w:val="20"/>
                <w:szCs w:val="20"/>
                <w:lang w:eastAsia="zh-CN"/>
              </w:rPr>
              <w:t>形成</w:t>
            </w:r>
            <w:r w:rsidR="00003AA5" w:rsidRPr="00E42B03">
              <w:rPr>
                <w:rFonts w:ascii="Times New Roman" w:hAnsi="Times New Roman" w:cs="Times New Roman"/>
                <w:sz w:val="20"/>
                <w:szCs w:val="20"/>
                <w:lang w:eastAsia="zh-CN"/>
              </w:rPr>
              <w:t>长期恢复，那么到</w:t>
            </w:r>
            <w:r w:rsidR="00003AA5" w:rsidRPr="00E42B03">
              <w:rPr>
                <w:rFonts w:ascii="Times New Roman" w:hAnsi="Times New Roman" w:cs="Times New Roman"/>
                <w:sz w:val="20"/>
                <w:szCs w:val="20"/>
                <w:lang w:eastAsia="zh-CN"/>
              </w:rPr>
              <w:t>2030</w:t>
            </w:r>
            <w:r w:rsidR="00003AA5" w:rsidRPr="00E42B03">
              <w:rPr>
                <w:rFonts w:ascii="Times New Roman" w:hAnsi="Times New Roman" w:cs="Times New Roman"/>
                <w:sz w:val="20"/>
                <w:szCs w:val="20"/>
                <w:lang w:eastAsia="zh-CN"/>
              </w:rPr>
              <w:t>年恢复一半的近期</w:t>
            </w:r>
            <w:r w:rsidRPr="00E42B03">
              <w:rPr>
                <w:rFonts w:ascii="Times New Roman" w:hAnsi="Times New Roman" w:cs="Times New Roman"/>
                <w:sz w:val="20"/>
                <w:szCs w:val="20"/>
                <w:lang w:eastAsia="zh-CN"/>
              </w:rPr>
              <w:t>丧</w:t>
            </w:r>
            <w:r w:rsidR="00003AA5" w:rsidRPr="00E42B03">
              <w:rPr>
                <w:rFonts w:ascii="Times New Roman" w:hAnsi="Times New Roman" w:cs="Times New Roman"/>
                <w:sz w:val="20"/>
                <w:szCs w:val="20"/>
                <w:lang w:eastAsia="zh-CN"/>
              </w:rPr>
              <w:t>失将超过</w:t>
            </w:r>
            <w:r w:rsidR="00003AA5" w:rsidRPr="00E42B03">
              <w:rPr>
                <w:rFonts w:ascii="Times New Roman" w:hAnsi="Times New Roman" w:cs="Times New Roman"/>
                <w:sz w:val="20"/>
                <w:szCs w:val="20"/>
                <w:lang w:eastAsia="zh-CN"/>
              </w:rPr>
              <w:t>409</w:t>
            </w:r>
            <w:r w:rsidR="0029468C" w:rsidRPr="00E42B03">
              <w:rPr>
                <w:rFonts w:ascii="Times New Roman" w:hAnsi="Times New Roman" w:cs="Times New Roman"/>
                <w:sz w:val="20"/>
                <w:szCs w:val="20"/>
                <w:lang w:eastAsia="zh-CN"/>
              </w:rPr>
              <w:t>,</w:t>
            </w:r>
            <w:r w:rsidR="00003AA5" w:rsidRPr="00E42B03">
              <w:rPr>
                <w:rFonts w:ascii="Times New Roman" w:hAnsi="Times New Roman" w:cs="Times New Roman"/>
                <w:sz w:val="20"/>
                <w:szCs w:val="20"/>
                <w:lang w:eastAsia="zh-CN"/>
              </w:rPr>
              <w:t>000</w:t>
            </w:r>
            <w:r w:rsidR="00003AA5" w:rsidRPr="00E42B03">
              <w:rPr>
                <w:rFonts w:ascii="Times New Roman" w:hAnsi="Times New Roman" w:cs="Times New Roman"/>
                <w:sz w:val="20"/>
                <w:szCs w:val="20"/>
                <w:lang w:eastAsia="zh-CN"/>
              </w:rPr>
              <w:t>公顷，即每年约</w:t>
            </w:r>
            <w:r w:rsidR="00003AA5" w:rsidRPr="00E42B03">
              <w:rPr>
                <w:rFonts w:ascii="Times New Roman" w:hAnsi="Times New Roman" w:cs="Times New Roman"/>
                <w:sz w:val="20"/>
                <w:szCs w:val="20"/>
                <w:lang w:eastAsia="zh-CN"/>
              </w:rPr>
              <w:t>51</w:t>
            </w:r>
            <w:r w:rsidR="0029468C" w:rsidRPr="00E42B03">
              <w:rPr>
                <w:rFonts w:ascii="Times New Roman" w:hAnsi="Times New Roman" w:cs="Times New Roman"/>
                <w:sz w:val="20"/>
                <w:szCs w:val="20"/>
                <w:lang w:eastAsia="zh-CN"/>
              </w:rPr>
              <w:t>,</w:t>
            </w:r>
            <w:r w:rsidR="00003AA5" w:rsidRPr="00E42B03">
              <w:rPr>
                <w:rFonts w:ascii="Times New Roman" w:hAnsi="Times New Roman" w:cs="Times New Roman"/>
                <w:sz w:val="20"/>
                <w:szCs w:val="20"/>
                <w:lang w:eastAsia="zh-CN"/>
              </w:rPr>
              <w:t>000</w:t>
            </w:r>
            <w:r w:rsidR="00003AA5" w:rsidRPr="00E42B03">
              <w:rPr>
                <w:rFonts w:ascii="Times New Roman" w:hAnsi="Times New Roman" w:cs="Times New Roman"/>
                <w:sz w:val="20"/>
                <w:szCs w:val="20"/>
                <w:lang w:eastAsia="zh-CN"/>
              </w:rPr>
              <w:t>公顷，这是对实现</w:t>
            </w:r>
            <w:r w:rsidRPr="00E42B03">
              <w:rPr>
                <w:rFonts w:ascii="Times New Roman" w:hAnsi="Times New Roman" w:cs="Times New Roman"/>
                <w:sz w:val="20"/>
                <w:szCs w:val="20"/>
                <w:lang w:eastAsia="zh-CN"/>
              </w:rPr>
              <w:t>行动</w:t>
            </w:r>
            <w:r w:rsidR="00003AA5" w:rsidRPr="00E42B03">
              <w:rPr>
                <w:rFonts w:ascii="Times New Roman" w:hAnsi="Times New Roman" w:cs="Times New Roman"/>
                <w:sz w:val="20"/>
                <w:szCs w:val="20"/>
                <w:lang w:eastAsia="zh-CN"/>
              </w:rPr>
              <w:t>目标</w:t>
            </w:r>
            <w:r w:rsidR="00003AA5" w:rsidRPr="00E42B03">
              <w:rPr>
                <w:rFonts w:ascii="Times New Roman" w:hAnsi="Times New Roman" w:cs="Times New Roman"/>
                <w:sz w:val="20"/>
                <w:szCs w:val="20"/>
                <w:lang w:eastAsia="zh-CN"/>
              </w:rPr>
              <w:t>2</w:t>
            </w:r>
            <w:r w:rsidR="00003AA5" w:rsidRPr="00E42B03">
              <w:rPr>
                <w:rFonts w:ascii="Times New Roman" w:hAnsi="Times New Roman" w:cs="Times New Roman"/>
                <w:sz w:val="20"/>
                <w:szCs w:val="20"/>
                <w:lang w:eastAsia="zh-CN"/>
              </w:rPr>
              <w:t>的重大贡献。</w:t>
            </w:r>
            <w:r w:rsidRPr="00E42B03">
              <w:rPr>
                <w:rFonts w:ascii="Times New Roman" w:hAnsi="Times New Roman" w:cs="Times New Roman"/>
                <w:sz w:val="20"/>
                <w:szCs w:val="20"/>
                <w:lang w:eastAsia="zh-CN"/>
              </w:rPr>
              <w:t>“</w:t>
            </w:r>
            <w:r w:rsidR="00003AA5" w:rsidRPr="00E42B03">
              <w:rPr>
                <w:rFonts w:ascii="Times New Roman" w:hAnsi="Times New Roman" w:cs="Times New Roman"/>
                <w:sz w:val="20"/>
                <w:szCs w:val="20"/>
                <w:lang w:eastAsia="zh-CN"/>
              </w:rPr>
              <w:t>红树林</w:t>
            </w:r>
            <w:r w:rsidRPr="00E42B03">
              <w:rPr>
                <w:rFonts w:ascii="Times New Roman" w:hAnsi="Times New Roman" w:cs="Times New Roman"/>
                <w:sz w:val="20"/>
                <w:szCs w:val="20"/>
                <w:lang w:eastAsia="zh-CN"/>
              </w:rPr>
              <w:t>的</w:t>
            </w:r>
            <w:r w:rsidR="00003AA5" w:rsidRPr="00E42B03">
              <w:rPr>
                <w:rFonts w:ascii="Times New Roman" w:hAnsi="Times New Roman" w:cs="Times New Roman"/>
                <w:sz w:val="20"/>
                <w:szCs w:val="20"/>
                <w:lang w:eastAsia="zh-CN"/>
              </w:rPr>
              <w:t>突破</w:t>
            </w:r>
            <w:r w:rsidRPr="00E42B03">
              <w:rPr>
                <w:rFonts w:ascii="Times New Roman" w:hAnsi="Times New Roman" w:cs="Times New Roman"/>
                <w:sz w:val="20"/>
                <w:szCs w:val="20"/>
                <w:lang w:eastAsia="zh-CN"/>
              </w:rPr>
              <w:t>”</w:t>
            </w:r>
            <w:r w:rsidR="00003AA5" w:rsidRPr="00E42B03">
              <w:rPr>
                <w:rFonts w:ascii="Times New Roman" w:hAnsi="Times New Roman" w:cs="Times New Roman"/>
                <w:sz w:val="20"/>
                <w:szCs w:val="20"/>
                <w:lang w:eastAsia="zh-CN"/>
              </w:rPr>
              <w:t>组织成员监管着</w:t>
            </w:r>
            <w:r w:rsidR="00003AA5" w:rsidRPr="00E42B03">
              <w:rPr>
                <w:rFonts w:ascii="Times New Roman" w:hAnsi="Times New Roman" w:cs="Times New Roman"/>
                <w:sz w:val="20"/>
                <w:szCs w:val="20"/>
                <w:lang w:eastAsia="zh-CN"/>
              </w:rPr>
              <w:t>66</w:t>
            </w:r>
            <w:r w:rsidR="0029468C" w:rsidRPr="00E42B03">
              <w:rPr>
                <w:rFonts w:ascii="Times New Roman" w:hAnsi="Times New Roman" w:cs="Times New Roman"/>
                <w:sz w:val="20"/>
                <w:szCs w:val="20"/>
                <w:lang w:eastAsia="zh-CN"/>
              </w:rPr>
              <w:t>,</w:t>
            </w:r>
            <w:r w:rsidR="00003AA5" w:rsidRPr="00E42B03">
              <w:rPr>
                <w:rFonts w:ascii="Times New Roman" w:hAnsi="Times New Roman" w:cs="Times New Roman"/>
                <w:sz w:val="20"/>
                <w:szCs w:val="20"/>
                <w:lang w:eastAsia="zh-CN"/>
              </w:rPr>
              <w:t>141</w:t>
            </w:r>
            <w:r w:rsidR="00003AA5" w:rsidRPr="00E42B03">
              <w:rPr>
                <w:rFonts w:ascii="Times New Roman" w:hAnsi="Times New Roman" w:cs="Times New Roman"/>
                <w:sz w:val="20"/>
                <w:szCs w:val="20"/>
                <w:lang w:eastAsia="zh-CN"/>
              </w:rPr>
              <w:t>公顷受到各种形式保护、恢复或政策影响的红树林。这些直接行动又</w:t>
            </w:r>
            <w:r w:rsidRPr="00E42B03">
              <w:rPr>
                <w:rFonts w:ascii="Times New Roman" w:hAnsi="Times New Roman" w:cs="Times New Roman"/>
                <w:sz w:val="20"/>
                <w:szCs w:val="20"/>
                <w:lang w:eastAsia="zh-CN"/>
              </w:rPr>
              <w:t>多锁住</w:t>
            </w:r>
            <w:r w:rsidR="00003AA5" w:rsidRPr="00E42B03">
              <w:rPr>
                <w:rFonts w:ascii="Times New Roman" w:hAnsi="Times New Roman" w:cs="Times New Roman"/>
                <w:sz w:val="20"/>
                <w:szCs w:val="20"/>
                <w:lang w:eastAsia="zh-CN"/>
              </w:rPr>
              <w:t>了</w:t>
            </w:r>
            <w:r w:rsidR="00003AA5" w:rsidRPr="00E42B03">
              <w:rPr>
                <w:rFonts w:ascii="Times New Roman" w:hAnsi="Times New Roman" w:cs="Times New Roman"/>
                <w:sz w:val="20"/>
                <w:szCs w:val="20"/>
                <w:lang w:eastAsia="zh-CN"/>
              </w:rPr>
              <w:t>2</w:t>
            </w:r>
            <w:r w:rsidR="0029468C" w:rsidRPr="00E42B03">
              <w:rPr>
                <w:rFonts w:ascii="Times New Roman" w:hAnsi="Times New Roman" w:cs="Times New Roman"/>
                <w:sz w:val="20"/>
                <w:szCs w:val="20"/>
                <w:lang w:eastAsia="zh-CN"/>
              </w:rPr>
              <w:t>,</w:t>
            </w:r>
            <w:r w:rsidR="00003AA5" w:rsidRPr="00E42B03">
              <w:rPr>
                <w:rFonts w:ascii="Times New Roman" w:hAnsi="Times New Roman" w:cs="Times New Roman"/>
                <w:sz w:val="20"/>
                <w:szCs w:val="20"/>
                <w:lang w:eastAsia="zh-CN"/>
              </w:rPr>
              <w:t>500</w:t>
            </w:r>
            <w:r w:rsidR="00003AA5" w:rsidRPr="00E42B03">
              <w:rPr>
                <w:rFonts w:ascii="Times New Roman" w:hAnsi="Times New Roman" w:cs="Times New Roman"/>
                <w:sz w:val="20"/>
                <w:szCs w:val="20"/>
                <w:lang w:eastAsia="zh-CN"/>
              </w:rPr>
              <w:t>万吨碳。</w:t>
            </w:r>
            <w:r w:rsidR="00003AA5" w:rsidRPr="00E42B03">
              <w:rPr>
                <w:rFonts w:ascii="Times New Roman" w:hAnsi="Times New Roman" w:cs="Times New Roman"/>
                <w:sz w:val="20"/>
                <w:szCs w:val="20"/>
                <w:lang w:eastAsia="zh-CN"/>
              </w:rPr>
              <w:t>30</w:t>
            </w:r>
            <w:r w:rsidR="00003AA5" w:rsidRPr="00E42B03">
              <w:rPr>
                <w:rFonts w:ascii="Times New Roman" w:hAnsi="Times New Roman" w:cs="Times New Roman"/>
                <w:sz w:val="20"/>
                <w:szCs w:val="20"/>
                <w:lang w:eastAsia="zh-CN"/>
              </w:rPr>
              <w:t>多个国家的政府已经正式批准了</w:t>
            </w:r>
            <w:r w:rsidRPr="00E42B03">
              <w:rPr>
                <w:rFonts w:ascii="Times New Roman" w:hAnsi="Times New Roman" w:cs="Times New Roman"/>
                <w:sz w:val="20"/>
                <w:szCs w:val="20"/>
                <w:lang w:eastAsia="zh-CN"/>
              </w:rPr>
              <w:t>“</w:t>
            </w:r>
            <w:r w:rsidR="00003AA5" w:rsidRPr="00E42B03">
              <w:rPr>
                <w:rFonts w:ascii="Times New Roman" w:hAnsi="Times New Roman" w:cs="Times New Roman"/>
                <w:sz w:val="20"/>
                <w:szCs w:val="20"/>
                <w:lang w:eastAsia="zh-CN"/>
              </w:rPr>
              <w:t>红树林</w:t>
            </w:r>
            <w:r w:rsidRPr="00E42B03">
              <w:rPr>
                <w:rFonts w:ascii="Times New Roman" w:hAnsi="Times New Roman" w:cs="Times New Roman"/>
                <w:sz w:val="20"/>
                <w:szCs w:val="20"/>
                <w:lang w:eastAsia="zh-CN"/>
              </w:rPr>
              <w:t>的</w:t>
            </w:r>
            <w:r w:rsidR="00003AA5" w:rsidRPr="00E42B03">
              <w:rPr>
                <w:rFonts w:ascii="Times New Roman" w:hAnsi="Times New Roman" w:cs="Times New Roman"/>
                <w:sz w:val="20"/>
                <w:szCs w:val="20"/>
                <w:lang w:eastAsia="zh-CN"/>
              </w:rPr>
              <w:t>突破</w:t>
            </w:r>
            <w:r w:rsidRPr="00E42B03">
              <w:rPr>
                <w:rFonts w:ascii="Times New Roman" w:hAnsi="Times New Roman" w:cs="Times New Roman"/>
                <w:sz w:val="20"/>
                <w:szCs w:val="20"/>
                <w:lang w:eastAsia="zh-CN"/>
              </w:rPr>
              <w:t>”</w:t>
            </w:r>
            <w:r w:rsidR="00003AA5" w:rsidRPr="00E42B03">
              <w:rPr>
                <w:rFonts w:ascii="Times New Roman" w:hAnsi="Times New Roman" w:cs="Times New Roman"/>
                <w:sz w:val="20"/>
                <w:szCs w:val="20"/>
                <w:lang w:eastAsia="zh-CN"/>
              </w:rPr>
              <w:t>，并将努力把具体的、可衡量的和有科学依据的红树林目标纳入其对《气候公约》的国家</w:t>
            </w:r>
            <w:r w:rsidR="008A6B50" w:rsidRPr="00E42B03">
              <w:rPr>
                <w:rFonts w:ascii="Times New Roman" w:hAnsi="Times New Roman" w:cs="Times New Roman"/>
                <w:sz w:val="20"/>
                <w:szCs w:val="20"/>
                <w:lang w:eastAsia="zh-CN"/>
              </w:rPr>
              <w:t>确</w:t>
            </w:r>
            <w:r w:rsidR="00003AA5" w:rsidRPr="00E42B03">
              <w:rPr>
                <w:rFonts w:ascii="Times New Roman" w:hAnsi="Times New Roman" w:cs="Times New Roman"/>
                <w:sz w:val="20"/>
                <w:szCs w:val="20"/>
                <w:lang w:eastAsia="zh-CN"/>
              </w:rPr>
              <w:t>定贡献的更新</w:t>
            </w:r>
            <w:r w:rsidR="008A6B50" w:rsidRPr="00E42B03">
              <w:rPr>
                <w:rFonts w:ascii="Times New Roman" w:hAnsi="Times New Roman" w:cs="Times New Roman"/>
                <w:sz w:val="20"/>
                <w:szCs w:val="20"/>
                <w:lang w:eastAsia="zh-CN"/>
              </w:rPr>
              <w:t>版中。</w:t>
            </w:r>
          </w:p>
          <w:p w14:paraId="1449AB6E" w14:textId="77777777" w:rsidR="00B851E6" w:rsidRPr="00E42B03" w:rsidRDefault="00B851E6" w:rsidP="00AA0B95">
            <w:pPr>
              <w:spacing w:line="276" w:lineRule="auto"/>
              <w:rPr>
                <w:rFonts w:ascii="Times New Roman" w:hAnsi="Times New Roman" w:cs="Times New Roman"/>
                <w:sz w:val="22"/>
                <w:szCs w:val="22"/>
                <w:lang w:eastAsia="zh-CN"/>
              </w:rPr>
            </w:pPr>
          </w:p>
          <w:p w14:paraId="30ADE604" w14:textId="7BA1C018" w:rsidR="00B851E6" w:rsidRPr="00CB7DBD" w:rsidRDefault="0029468C" w:rsidP="00AA0B95">
            <w:pPr>
              <w:spacing w:line="276" w:lineRule="auto"/>
              <w:rPr>
                <w:rFonts w:ascii="Times New Roman" w:hAnsi="Times New Roman" w:cs="Times New Roman"/>
                <w:iCs/>
                <w:sz w:val="20"/>
                <w:szCs w:val="20"/>
              </w:rPr>
            </w:pPr>
            <w:r w:rsidRPr="00CB7DBD">
              <w:rPr>
                <w:rFonts w:ascii="KaiTi" w:eastAsia="KaiTi" w:hAnsi="KaiTi" w:cs="Times New Roman"/>
                <w:iCs/>
                <w:sz w:val="20"/>
                <w:szCs w:val="20"/>
                <w:lang w:eastAsia="zh-CN"/>
              </w:rPr>
              <w:t>相关行动目标：</w:t>
            </w:r>
            <w:r w:rsidR="00080447" w:rsidRPr="00CB7DBD">
              <w:rPr>
                <w:rFonts w:ascii="Times New Roman" w:hAnsi="Times New Roman" w:cs="Times New Roman"/>
                <w:iCs/>
                <w:sz w:val="20"/>
                <w:szCs w:val="20"/>
              </w:rPr>
              <w:t>2</w:t>
            </w:r>
            <w:r w:rsidR="008A6B50" w:rsidRPr="00CB7DBD">
              <w:rPr>
                <w:rFonts w:ascii="Times New Roman" w:hAnsi="Times New Roman" w:cs="Times New Roman"/>
                <w:iCs/>
                <w:sz w:val="20"/>
                <w:szCs w:val="20"/>
                <w:lang w:eastAsia="zh-CN"/>
              </w:rPr>
              <w:t>和</w:t>
            </w:r>
            <w:r w:rsidR="00080447" w:rsidRPr="00CB7DBD">
              <w:rPr>
                <w:rFonts w:ascii="Times New Roman" w:hAnsi="Times New Roman" w:cs="Times New Roman"/>
                <w:iCs/>
                <w:sz w:val="20"/>
                <w:szCs w:val="20"/>
              </w:rPr>
              <w:t>8</w:t>
            </w:r>
            <w:r w:rsidR="008A6B50" w:rsidRPr="00CB7DBD">
              <w:rPr>
                <w:rFonts w:ascii="Times New Roman" w:hAnsi="Times New Roman" w:cs="Times New Roman"/>
                <w:iCs/>
                <w:sz w:val="20"/>
                <w:szCs w:val="20"/>
                <w:lang w:eastAsia="zh-CN"/>
              </w:rPr>
              <w:t>。</w:t>
            </w:r>
          </w:p>
          <w:p w14:paraId="278C2BDC" w14:textId="3F28D9E4" w:rsidR="00080447" w:rsidRPr="00E42B03" w:rsidRDefault="008A6B50" w:rsidP="00AA0B95">
            <w:pPr>
              <w:spacing w:line="276" w:lineRule="auto"/>
              <w:rPr>
                <w:rFonts w:ascii="Times New Roman" w:hAnsi="Times New Roman" w:cs="Times New Roman"/>
                <w:sz w:val="20"/>
                <w:szCs w:val="20"/>
              </w:rPr>
            </w:pPr>
            <w:r w:rsidRPr="00CB7DBD">
              <w:rPr>
                <w:rFonts w:ascii="KaiTi" w:eastAsia="KaiTi" w:hAnsi="KaiTi" w:cs="Times New Roman"/>
                <w:iCs/>
                <w:sz w:val="20"/>
                <w:szCs w:val="20"/>
                <w:lang w:eastAsia="zh-CN"/>
              </w:rPr>
              <w:t>资料来源：</w:t>
            </w:r>
            <w:r w:rsidR="00EF27EB" w:rsidRPr="00EF27EB">
              <w:rPr>
                <w:noProof/>
                <w:sz w:val="20"/>
                <w:szCs w:val="20"/>
              </w:rPr>
              <w:t>Convention on Wetlands</w:t>
            </w:r>
            <w:r w:rsidR="00C66904" w:rsidRPr="00CB7DBD">
              <w:rPr>
                <w:rFonts w:ascii="Times New Roman" w:hAnsi="Times New Roman" w:cs="Times New Roman"/>
                <w:iCs/>
                <w:sz w:val="20"/>
                <w:szCs w:val="20"/>
              </w:rPr>
              <w:t xml:space="preserve">, </w:t>
            </w:r>
            <w:r w:rsidR="00C66904" w:rsidRPr="00E42B03">
              <w:rPr>
                <w:rFonts w:ascii="Times New Roman" w:hAnsi="Times New Roman" w:cs="Times New Roman"/>
                <w:sz w:val="20"/>
                <w:szCs w:val="20"/>
              </w:rPr>
              <w:t xml:space="preserve">2025a; </w:t>
            </w:r>
            <w:r w:rsidR="00311B6D" w:rsidRPr="00E42B03">
              <w:rPr>
                <w:rFonts w:ascii="Times New Roman" w:hAnsi="Times New Roman" w:cs="Times New Roman"/>
                <w:sz w:val="20"/>
                <w:szCs w:val="20"/>
              </w:rPr>
              <w:t xml:space="preserve">and </w:t>
            </w:r>
            <w:r w:rsidR="00C66904" w:rsidRPr="00E42B03">
              <w:rPr>
                <w:rFonts w:ascii="Times New Roman" w:hAnsi="Times New Roman" w:cs="Times New Roman"/>
                <w:sz w:val="20"/>
                <w:szCs w:val="20"/>
              </w:rPr>
              <w:t>UNFCCC, 2024a</w:t>
            </w:r>
            <w:r w:rsidRPr="00E42B03">
              <w:rPr>
                <w:rFonts w:ascii="Times New Roman" w:hAnsi="Times New Roman" w:cs="Times New Roman"/>
                <w:sz w:val="20"/>
                <w:szCs w:val="20"/>
                <w:lang w:eastAsia="zh-CN"/>
              </w:rPr>
              <w:t>。</w:t>
            </w:r>
          </w:p>
          <w:p w14:paraId="5E1CEA55" w14:textId="77777777" w:rsidR="000B78E4" w:rsidRPr="00E42B03" w:rsidRDefault="000B78E4" w:rsidP="00AA0B95">
            <w:pPr>
              <w:spacing w:line="276" w:lineRule="auto"/>
              <w:rPr>
                <w:rFonts w:ascii="Times New Roman" w:hAnsi="Times New Roman" w:cs="Times New Roman"/>
                <w:i/>
                <w:iCs/>
                <w:sz w:val="22"/>
                <w:szCs w:val="22"/>
              </w:rPr>
            </w:pPr>
          </w:p>
          <w:p w14:paraId="6439CB6F" w14:textId="09B096C5" w:rsidR="000B78E4" w:rsidRPr="00E42B03" w:rsidRDefault="000B78E4" w:rsidP="00AA0B95">
            <w:pPr>
              <w:spacing w:line="276" w:lineRule="auto"/>
              <w:rPr>
                <w:rFonts w:ascii="Times New Roman" w:hAnsi="Times New Roman" w:cs="Times New Roman"/>
                <w:sz w:val="16"/>
                <w:szCs w:val="16"/>
                <w:lang w:val="fi-FI" w:eastAsia="zh-CN"/>
              </w:rPr>
            </w:pPr>
            <w:r w:rsidRPr="00E42B03">
              <w:rPr>
                <w:rFonts w:ascii="Times New Roman" w:hAnsi="Times New Roman" w:cs="Times New Roman"/>
                <w:sz w:val="16"/>
                <w:szCs w:val="16"/>
                <w:vertAlign w:val="superscript"/>
                <w:lang w:val="fi-FI" w:eastAsia="zh-CN"/>
              </w:rPr>
              <w:t>a</w:t>
            </w:r>
            <w:r w:rsidR="00003AA5" w:rsidRPr="00E42B03">
              <w:rPr>
                <w:rFonts w:ascii="Times New Roman" w:hAnsi="Times New Roman" w:cs="Times New Roman"/>
                <w:sz w:val="16"/>
                <w:szCs w:val="16"/>
                <w:lang w:val="fi-FI" w:eastAsia="zh-CN"/>
              </w:rPr>
              <w:t>见</w:t>
            </w:r>
            <w:r w:rsidRPr="00E42B03">
              <w:rPr>
                <w:rFonts w:ascii="Times New Roman" w:hAnsi="Times New Roman" w:cs="Times New Roman"/>
                <w:sz w:val="16"/>
                <w:szCs w:val="16"/>
                <w:lang w:val="fi-FI" w:eastAsia="zh-CN"/>
              </w:rPr>
              <w:t xml:space="preserve"> </w:t>
            </w:r>
            <w:hyperlink r:id="rId46" w:history="1">
              <w:r w:rsidR="007E6337" w:rsidRPr="00E42B03">
                <w:rPr>
                  <w:rStyle w:val="Hyperlink"/>
                  <w:rFonts w:ascii="Times New Roman" w:hAnsi="Times New Roman" w:cs="Times New Roman"/>
                  <w:sz w:val="16"/>
                  <w:szCs w:val="16"/>
                  <w:lang w:val="fi-FI" w:eastAsia="zh-CN"/>
                </w:rPr>
                <w:t>www.mangrovebreakthrough.com/</w:t>
              </w:r>
            </w:hyperlink>
            <w:r w:rsidR="00003AA5" w:rsidRPr="00E42B03">
              <w:rPr>
                <w:rFonts w:ascii="Times New Roman" w:hAnsi="Times New Roman" w:cs="Times New Roman"/>
                <w:lang w:eastAsia="zh-CN"/>
              </w:rPr>
              <w:t>。</w:t>
            </w:r>
          </w:p>
          <w:p w14:paraId="0664F001" w14:textId="2172DBDA" w:rsidR="000B78E4" w:rsidRPr="00E42B03" w:rsidRDefault="000B78E4" w:rsidP="000B78E4">
            <w:pPr>
              <w:pStyle w:val="FootnoteText"/>
              <w:rPr>
                <w:rFonts w:ascii="Times New Roman" w:eastAsia="SimSun" w:hAnsi="Times New Roman" w:cs="Times New Roman"/>
                <w:sz w:val="16"/>
                <w:szCs w:val="16"/>
                <w:lang w:val="fi-FI" w:eastAsia="zh-CN"/>
              </w:rPr>
            </w:pPr>
            <w:r w:rsidRPr="00E42B03">
              <w:rPr>
                <w:rFonts w:ascii="Times New Roman" w:eastAsia="SimSun" w:hAnsi="Times New Roman" w:cs="Times New Roman"/>
                <w:sz w:val="16"/>
                <w:szCs w:val="16"/>
                <w:vertAlign w:val="superscript"/>
                <w:lang w:val="fi-FI"/>
              </w:rPr>
              <w:t>b</w:t>
            </w:r>
            <w:r w:rsidR="00003AA5" w:rsidRPr="00E42B03">
              <w:rPr>
                <w:rFonts w:ascii="Times New Roman" w:eastAsia="SimSun" w:hAnsi="Times New Roman" w:cs="Times New Roman"/>
                <w:sz w:val="16"/>
                <w:szCs w:val="16"/>
                <w:lang w:val="fi-FI" w:eastAsia="zh-CN"/>
              </w:rPr>
              <w:t>见</w:t>
            </w:r>
            <w:r w:rsidRPr="00E42B03">
              <w:rPr>
                <w:rFonts w:ascii="Times New Roman" w:eastAsia="SimSun" w:hAnsi="Times New Roman" w:cs="Times New Roman"/>
                <w:sz w:val="16"/>
                <w:szCs w:val="16"/>
                <w:lang w:val="fi-FI"/>
              </w:rPr>
              <w:t xml:space="preserve"> </w:t>
            </w:r>
            <w:hyperlink r:id="rId47" w:history="1">
              <w:r w:rsidR="007E6337" w:rsidRPr="00E42B03">
                <w:rPr>
                  <w:rStyle w:val="Hyperlink"/>
                  <w:rFonts w:ascii="Times New Roman" w:eastAsia="SimSun" w:hAnsi="Times New Roman" w:cs="Times New Roman"/>
                  <w:sz w:val="16"/>
                  <w:szCs w:val="16"/>
                  <w:lang w:val="fi-FI"/>
                </w:rPr>
                <w:t>www.globalmangrovewatch.org/</w:t>
              </w:r>
            </w:hyperlink>
            <w:r w:rsidR="00003AA5" w:rsidRPr="00E42B03">
              <w:rPr>
                <w:rFonts w:ascii="Times New Roman" w:eastAsia="SimSun" w:hAnsi="Times New Roman" w:cs="Times New Roman"/>
                <w:lang w:eastAsia="zh-CN"/>
              </w:rPr>
              <w:t>。</w:t>
            </w:r>
          </w:p>
          <w:p w14:paraId="117641A8" w14:textId="69581D3E" w:rsidR="000B78E4" w:rsidRPr="00E42B03" w:rsidRDefault="000B78E4" w:rsidP="00AA0B95">
            <w:pPr>
              <w:spacing w:line="276" w:lineRule="auto"/>
              <w:rPr>
                <w:rFonts w:ascii="Times New Roman" w:hAnsi="Times New Roman" w:cs="Times New Roman"/>
                <w:sz w:val="16"/>
                <w:szCs w:val="16"/>
                <w:lang w:val="fi-FI" w:eastAsia="zh-CN"/>
              </w:rPr>
            </w:pPr>
          </w:p>
          <w:p w14:paraId="7BB56AD5" w14:textId="3E3995C7" w:rsidR="00B46A05" w:rsidRPr="00E42B03" w:rsidRDefault="00B46A05" w:rsidP="00825DF3">
            <w:pPr>
              <w:rPr>
                <w:rFonts w:ascii="Times New Roman" w:hAnsi="Times New Roman" w:cs="Times New Roman"/>
                <w:lang w:val="fi-FI" w:eastAsia="zh-CN"/>
              </w:rPr>
            </w:pPr>
          </w:p>
        </w:tc>
      </w:tr>
    </w:tbl>
    <w:p w14:paraId="67465115" w14:textId="77777777" w:rsidR="00214053" w:rsidRPr="00E42B03" w:rsidRDefault="00214053" w:rsidP="00FC7784">
      <w:pPr>
        <w:rPr>
          <w:rFonts w:ascii="Times New Roman" w:hAnsi="Times New Roman" w:cs="Times New Roman"/>
          <w:lang w:val="fi-FI" w:eastAsia="zh-CN"/>
        </w:rPr>
      </w:pPr>
    </w:p>
    <w:p w14:paraId="6021A616" w14:textId="77777777" w:rsidR="004D6445" w:rsidRPr="00E42B03" w:rsidRDefault="004D6445" w:rsidP="00DA5236">
      <w:pPr>
        <w:pStyle w:val="Heading4"/>
        <w:spacing w:line="276" w:lineRule="auto"/>
        <w:rPr>
          <w:rFonts w:ascii="Times New Roman" w:eastAsia="SimSun" w:hAnsi="Times New Roman" w:cs="Times New Roman"/>
          <w:lang w:val="fi-FI" w:eastAsia="zh-CN"/>
        </w:rPr>
      </w:pPr>
    </w:p>
    <w:p w14:paraId="225D7402" w14:textId="5EEA7193" w:rsidR="003377A7" w:rsidRPr="00E42B03" w:rsidRDefault="008A6B50" w:rsidP="74032CC2">
      <w:pPr>
        <w:pStyle w:val="Heading4"/>
        <w:spacing w:line="276" w:lineRule="auto"/>
        <w:rPr>
          <w:rFonts w:ascii="Times New Roman" w:eastAsia="SimSun" w:hAnsi="Times New Roman" w:cs="Times New Roman"/>
          <w:i w:val="0"/>
          <w:iCs w:val="0"/>
          <w:color w:val="000000" w:themeColor="text1"/>
          <w:lang w:val="fi-FI" w:eastAsia="zh-CN"/>
        </w:rPr>
      </w:pPr>
      <w:bookmarkStart w:id="149" w:name="_Toc235821076"/>
      <w:bookmarkStart w:id="150" w:name="_Toc239069197"/>
      <w:bookmarkStart w:id="151" w:name="_Toc242371517"/>
      <w:r w:rsidRPr="00E605D4">
        <w:rPr>
          <w:rFonts w:ascii="SimSun" w:eastAsia="SimSun" w:hAnsi="SimSun" w:cs="Times New Roman"/>
          <w:b/>
          <w:bCs/>
          <w:i w:val="0"/>
          <w:iCs w:val="0"/>
          <w:lang w:eastAsia="zh-CN"/>
        </w:rPr>
        <w:t>行动目标</w:t>
      </w:r>
      <w:r w:rsidRPr="00E605D4">
        <w:rPr>
          <w:rFonts w:ascii="SimSun" w:eastAsia="SimSun" w:hAnsi="SimSun" w:cs="Times New Roman"/>
          <w:b/>
          <w:bCs/>
          <w:i w:val="0"/>
          <w:iCs w:val="0"/>
          <w:lang w:val="fi-FI" w:eastAsia="zh-CN"/>
        </w:rPr>
        <w:t>3</w:t>
      </w:r>
      <w:r w:rsidRPr="00E42B03">
        <w:rPr>
          <w:rFonts w:ascii="Times New Roman" w:eastAsia="SimSun" w:hAnsi="Times New Roman" w:cs="Times New Roman"/>
          <w:lang w:val="fi-FI" w:eastAsia="zh-CN"/>
        </w:rPr>
        <w:t xml:space="preserve">. </w:t>
      </w:r>
      <w:r w:rsidR="008E4564" w:rsidRPr="00E605D4">
        <w:rPr>
          <w:rFonts w:ascii="SimSun" w:eastAsia="SimSun" w:hAnsi="SimSun" w:cs="Times New Roman"/>
          <w:i w:val="0"/>
          <w:iCs w:val="0"/>
          <w:lang w:eastAsia="zh-CN"/>
        </w:rPr>
        <w:t>有效保护和管理至少</w:t>
      </w:r>
      <w:r w:rsidR="008E4564" w:rsidRPr="00E605D4">
        <w:rPr>
          <w:rFonts w:ascii="SimSun" w:eastAsia="SimSun" w:hAnsi="SimSun" w:cs="Times New Roman"/>
          <w:i w:val="0"/>
          <w:iCs w:val="0"/>
          <w:lang w:val="fi-FI" w:eastAsia="zh-CN"/>
        </w:rPr>
        <w:t>30%</w:t>
      </w:r>
      <w:r w:rsidR="008E4564" w:rsidRPr="00E605D4">
        <w:rPr>
          <w:rFonts w:ascii="SimSun" w:eastAsia="SimSun" w:hAnsi="SimSun" w:cs="Times New Roman"/>
          <w:i w:val="0"/>
          <w:iCs w:val="0"/>
          <w:lang w:eastAsia="zh-CN"/>
        </w:rPr>
        <w:t>的陆地和内陆水域及</w:t>
      </w:r>
      <w:r w:rsidR="008E4564" w:rsidRPr="00E605D4">
        <w:rPr>
          <w:rFonts w:ascii="SimSun" w:eastAsia="SimSun" w:hAnsi="SimSun" w:cs="Times New Roman"/>
          <w:i w:val="0"/>
          <w:iCs w:val="0"/>
          <w:lang w:val="fi-FI" w:eastAsia="zh-CN"/>
        </w:rPr>
        <w:t>30%</w:t>
      </w:r>
      <w:r w:rsidR="008E4564" w:rsidRPr="00E605D4">
        <w:rPr>
          <w:rFonts w:ascii="SimSun" w:eastAsia="SimSun" w:hAnsi="SimSun" w:cs="Times New Roman"/>
          <w:i w:val="0"/>
          <w:iCs w:val="0"/>
          <w:lang w:eastAsia="zh-CN"/>
        </w:rPr>
        <w:t>的沿海和海洋区域</w:t>
      </w:r>
      <w:bookmarkEnd w:id="149"/>
      <w:bookmarkEnd w:id="150"/>
      <w:bookmarkEnd w:id="151"/>
    </w:p>
    <w:p w14:paraId="58E337A5" w14:textId="77777777" w:rsidR="004A7503" w:rsidRPr="00E42B03" w:rsidRDefault="004A7503" w:rsidP="004A7503">
      <w:pPr>
        <w:rPr>
          <w:rFonts w:ascii="Times New Roman" w:hAnsi="Times New Roman" w:cs="Times New Roman"/>
          <w:b/>
          <w:bCs/>
          <w:i/>
          <w:iCs/>
          <w:sz w:val="22"/>
          <w:szCs w:val="22"/>
          <w:lang w:val="fi-FI" w:eastAsia="zh-CN"/>
        </w:rPr>
      </w:pPr>
    </w:p>
    <w:p w14:paraId="5B43E86D" w14:textId="29B60F59" w:rsidR="004A7503" w:rsidRPr="00CB1083" w:rsidRDefault="008A6B50" w:rsidP="004A7503">
      <w:pPr>
        <w:rPr>
          <w:rFonts w:ascii="Times New Roman" w:hAnsi="Times New Roman" w:cs="Times New Roman"/>
          <w:sz w:val="22"/>
          <w:szCs w:val="22"/>
          <w:lang w:val="fi-FI" w:eastAsia="zh-CN"/>
        </w:rPr>
      </w:pPr>
      <w:r w:rsidRPr="00E42B03">
        <w:rPr>
          <w:rFonts w:ascii="Times New Roman" w:hAnsi="Times New Roman" w:cs="Times New Roman"/>
          <w:b/>
          <w:sz w:val="22"/>
          <w:szCs w:val="22"/>
          <w:lang w:eastAsia="zh-CN"/>
        </w:rPr>
        <w:t>行动目标原文</w:t>
      </w:r>
      <w:r w:rsidR="007E0FC7" w:rsidRPr="00CB1083">
        <w:rPr>
          <w:rFonts w:ascii="Times New Roman" w:hAnsi="Times New Roman" w:cs="Times New Roman"/>
          <w:b/>
          <w:bCs/>
          <w:sz w:val="22"/>
          <w:szCs w:val="22"/>
          <w:lang w:val="fi-FI" w:eastAsia="zh-CN"/>
        </w:rPr>
        <w:t>.</w:t>
      </w:r>
      <w:r w:rsidR="00F62E95" w:rsidRPr="00CB1083">
        <w:rPr>
          <w:rFonts w:ascii="Times New Roman" w:hAnsi="Times New Roman" w:cs="Times New Roman"/>
          <w:b/>
          <w:bCs/>
          <w:sz w:val="22"/>
          <w:szCs w:val="22"/>
          <w:lang w:val="fi-FI" w:eastAsia="zh-CN"/>
        </w:rPr>
        <w:t xml:space="preserve"> </w:t>
      </w:r>
      <w:r w:rsidRPr="00E605D4">
        <w:rPr>
          <w:rFonts w:ascii="KaiTi" w:eastAsia="KaiTi" w:hAnsi="KaiTi" w:cs="Times New Roman"/>
          <w:lang w:eastAsia="zh-CN"/>
        </w:rPr>
        <w:t>到</w:t>
      </w:r>
      <w:r w:rsidRPr="00CB1083">
        <w:rPr>
          <w:rFonts w:ascii="KaiTi" w:eastAsia="KaiTi" w:hAnsi="KaiTi" w:cs="Times New Roman"/>
          <w:lang w:val="fi-FI" w:eastAsia="zh-CN"/>
        </w:rPr>
        <w:t>2030</w:t>
      </w:r>
      <w:r w:rsidRPr="00E605D4">
        <w:rPr>
          <w:rFonts w:ascii="KaiTi" w:eastAsia="KaiTi" w:hAnsi="KaiTi" w:cs="Times New Roman"/>
          <w:lang w:eastAsia="zh-CN"/>
        </w:rPr>
        <w:t>年</w:t>
      </w:r>
      <w:r w:rsidRPr="00CB1083">
        <w:rPr>
          <w:rFonts w:ascii="KaiTi" w:eastAsia="KaiTi" w:hAnsi="KaiTi" w:cs="Times New Roman"/>
          <w:lang w:val="fi-FI" w:eastAsia="zh-CN"/>
        </w:rPr>
        <w:t>，</w:t>
      </w:r>
      <w:r w:rsidRPr="00E605D4">
        <w:rPr>
          <w:rFonts w:ascii="KaiTi" w:eastAsia="KaiTi" w:hAnsi="KaiTi" w:cs="Times New Roman"/>
          <w:lang w:eastAsia="zh-CN"/>
        </w:rPr>
        <w:t>确保和促使至少</w:t>
      </w:r>
      <w:r w:rsidRPr="00CB1083">
        <w:rPr>
          <w:rFonts w:ascii="KaiTi" w:eastAsia="KaiTi" w:hAnsi="KaiTi" w:cs="Times New Roman"/>
          <w:lang w:val="fi-FI" w:eastAsia="zh-CN"/>
        </w:rPr>
        <w:t>30%</w:t>
      </w:r>
      <w:r w:rsidRPr="00E605D4">
        <w:rPr>
          <w:rFonts w:ascii="KaiTi" w:eastAsia="KaiTi" w:hAnsi="KaiTi" w:cs="Times New Roman"/>
          <w:lang w:eastAsia="zh-CN"/>
        </w:rPr>
        <w:t>的陆地和内陆水域、海洋和沿海区域</w:t>
      </w:r>
      <w:r w:rsidRPr="00CB1083">
        <w:rPr>
          <w:rFonts w:ascii="KaiTi" w:eastAsia="KaiTi" w:hAnsi="KaiTi" w:cs="Times New Roman"/>
          <w:lang w:val="fi-FI" w:eastAsia="zh-CN"/>
        </w:rPr>
        <w:t>，</w:t>
      </w:r>
      <w:r w:rsidRPr="00E605D4">
        <w:rPr>
          <w:rFonts w:ascii="KaiTi" w:eastAsia="KaiTi" w:hAnsi="KaiTi" w:cs="Times New Roman"/>
          <w:lang w:eastAsia="zh-CN"/>
        </w:rPr>
        <w:t>特别是对生物多样性和生态系统功能和服务特别重要的区域处于具有生态代表性、连通性良好、公平治理的保护区系统和其他有效区域保护措施的有效保护和管理之下</w:t>
      </w:r>
      <w:r w:rsidRPr="00CB1083">
        <w:rPr>
          <w:rFonts w:ascii="KaiTi" w:eastAsia="KaiTi" w:hAnsi="KaiTi" w:cs="Times New Roman"/>
          <w:lang w:val="fi-FI" w:eastAsia="zh-CN"/>
        </w:rPr>
        <w:t>，</w:t>
      </w:r>
      <w:r w:rsidRPr="00E605D4">
        <w:rPr>
          <w:rFonts w:ascii="KaiTi" w:eastAsia="KaiTi" w:hAnsi="KaiTi" w:cs="Times New Roman"/>
          <w:lang w:eastAsia="zh-CN"/>
        </w:rPr>
        <w:t>酌情承认土著和传统领地</w:t>
      </w:r>
      <w:r w:rsidRPr="00CB1083">
        <w:rPr>
          <w:rFonts w:ascii="KaiTi" w:eastAsia="KaiTi" w:hAnsi="KaiTi" w:cs="Times New Roman"/>
          <w:lang w:val="fi-FI" w:eastAsia="zh-CN"/>
        </w:rPr>
        <w:t>，</w:t>
      </w:r>
      <w:r w:rsidRPr="00E605D4">
        <w:rPr>
          <w:rFonts w:ascii="KaiTi" w:eastAsia="KaiTi" w:hAnsi="KaiTi" w:cs="Times New Roman"/>
          <w:lang w:eastAsia="zh-CN"/>
        </w:rPr>
        <w:t>使其融入更广泛的陆地景观和海洋景观</w:t>
      </w:r>
      <w:r w:rsidRPr="00CB1083">
        <w:rPr>
          <w:rFonts w:ascii="KaiTi" w:eastAsia="KaiTi" w:hAnsi="KaiTi" w:cs="Times New Roman"/>
          <w:lang w:val="fi-FI" w:eastAsia="zh-CN"/>
        </w:rPr>
        <w:t>，</w:t>
      </w:r>
      <w:r w:rsidRPr="00E605D4">
        <w:rPr>
          <w:rFonts w:ascii="KaiTi" w:eastAsia="KaiTi" w:hAnsi="KaiTi" w:cs="Times New Roman"/>
          <w:lang w:eastAsia="zh-CN"/>
        </w:rPr>
        <w:t>同时酌情确保这些区域的可持续利用活动完全符合保护成果</w:t>
      </w:r>
      <w:r w:rsidRPr="00CB1083">
        <w:rPr>
          <w:rFonts w:ascii="KaiTi" w:eastAsia="KaiTi" w:hAnsi="KaiTi" w:cs="Times New Roman"/>
          <w:lang w:val="fi-FI" w:eastAsia="zh-CN"/>
        </w:rPr>
        <w:t>，</w:t>
      </w:r>
      <w:r w:rsidRPr="00E605D4">
        <w:rPr>
          <w:rFonts w:ascii="KaiTi" w:eastAsia="KaiTi" w:hAnsi="KaiTi" w:cs="Times New Roman"/>
          <w:lang w:eastAsia="zh-CN"/>
        </w:rPr>
        <w:t>承认和尊重土著人民和地方社区的权利</w:t>
      </w:r>
      <w:r w:rsidRPr="00CB1083">
        <w:rPr>
          <w:rFonts w:ascii="KaiTi" w:eastAsia="KaiTi" w:hAnsi="KaiTi" w:cs="Times New Roman"/>
          <w:lang w:val="fi-FI" w:eastAsia="zh-CN"/>
        </w:rPr>
        <w:t>，</w:t>
      </w:r>
      <w:r w:rsidRPr="00E605D4">
        <w:rPr>
          <w:rFonts w:ascii="KaiTi" w:eastAsia="KaiTi" w:hAnsi="KaiTi" w:cs="Times New Roman"/>
          <w:lang w:eastAsia="zh-CN"/>
        </w:rPr>
        <w:t>包括对其传统领地的权利。</w:t>
      </w:r>
    </w:p>
    <w:p w14:paraId="2003D286" w14:textId="77777777" w:rsidR="004A7503" w:rsidRPr="00CB1083" w:rsidRDefault="004A7503" w:rsidP="004A7503">
      <w:pPr>
        <w:rPr>
          <w:rFonts w:ascii="Times New Roman" w:hAnsi="Times New Roman" w:cs="Times New Roman"/>
          <w:lang w:val="fi-FI" w:eastAsia="zh-CN"/>
        </w:rPr>
      </w:pPr>
    </w:p>
    <w:p w14:paraId="4E197B42" w14:textId="7EC60FA8" w:rsidR="001A1397" w:rsidRPr="00E42B03" w:rsidRDefault="008E4564" w:rsidP="1D6A2DD3">
      <w:pPr>
        <w:pStyle w:val="Heading5"/>
        <w:rPr>
          <w:rFonts w:ascii="Times New Roman" w:eastAsia="SimSun" w:hAnsi="Times New Roman" w:cs="Times New Roman"/>
          <w:i/>
          <w:iCs/>
          <w:color w:val="000000" w:themeColor="text1"/>
        </w:rPr>
      </w:pPr>
      <w:r w:rsidRPr="00E42B03">
        <w:rPr>
          <w:rFonts w:ascii="Times New Roman" w:eastAsia="SimSun" w:hAnsi="Times New Roman" w:cs="Times New Roman"/>
        </w:rPr>
        <w:t>进展概述</w:t>
      </w:r>
    </w:p>
    <w:tbl>
      <w:tblPr>
        <w:tblStyle w:val="TableGrid"/>
        <w:tblW w:w="0" w:type="auto"/>
        <w:tblLook w:val="04A0" w:firstRow="1" w:lastRow="0" w:firstColumn="1" w:lastColumn="0" w:noHBand="0" w:noVBand="1"/>
      </w:tblPr>
      <w:tblGrid>
        <w:gridCol w:w="9016"/>
      </w:tblGrid>
      <w:tr w:rsidR="008964BB" w:rsidRPr="00E42B03" w14:paraId="22C222F3" w14:textId="77777777" w:rsidTr="00217FA8">
        <w:tc>
          <w:tcPr>
            <w:tcW w:w="12753" w:type="dxa"/>
            <w:shd w:val="clear" w:color="auto" w:fill="D1D1D1" w:themeFill="background2" w:themeFillShade="E6"/>
          </w:tcPr>
          <w:p w14:paraId="35498D5F" w14:textId="77777777" w:rsidR="00217FA8" w:rsidRPr="00E42B03" w:rsidRDefault="00217FA8" w:rsidP="00B60665">
            <w:pPr>
              <w:rPr>
                <w:rFonts w:ascii="Times New Roman" w:hAnsi="Times New Roman" w:cs="Times New Roman"/>
                <w:color w:val="000000"/>
                <w:lang w:eastAsia="zh-CN"/>
              </w:rPr>
            </w:pPr>
          </w:p>
          <w:p w14:paraId="63886059" w14:textId="107C6522" w:rsidR="000D7364" w:rsidRPr="00E42B03" w:rsidRDefault="00003AA5" w:rsidP="00CB7DBD">
            <w:pPr>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s>
              <w:adjustRightInd w:val="0"/>
              <w:snapToGrid w:val="0"/>
              <w:spacing w:before="40" w:after="40" w:line="240" w:lineRule="atLeast"/>
              <w:ind w:firstLine="432"/>
              <w:rPr>
                <w:rFonts w:ascii="Times New Roman" w:hAnsi="Times New Roman" w:cs="Times New Roman"/>
                <w:lang w:eastAsia="zh-CN"/>
              </w:rPr>
            </w:pPr>
            <w:r w:rsidRPr="00E42B03">
              <w:rPr>
                <w:rFonts w:ascii="Times New Roman" w:hAnsi="Times New Roman" w:cs="Times New Roman"/>
                <w:color w:val="000000"/>
                <w:lang w:eastAsia="zh-CN"/>
              </w:rPr>
              <w:t>缔约方在扩大和管理保护区方面继续取得进展，特别是海洋和沿海地区，但目前的雄心和执行情况仍不足以全面实现</w:t>
            </w:r>
            <w:r w:rsidR="008E4564" w:rsidRPr="00E42B03">
              <w:rPr>
                <w:rFonts w:ascii="Times New Roman" w:hAnsi="Times New Roman" w:cs="Times New Roman"/>
                <w:color w:val="000000"/>
                <w:lang w:eastAsia="zh-CN"/>
              </w:rPr>
              <w:t>行动</w:t>
            </w:r>
            <w:r w:rsidRPr="00E42B03">
              <w:rPr>
                <w:rFonts w:ascii="Times New Roman" w:hAnsi="Times New Roman" w:cs="Times New Roman"/>
                <w:color w:val="000000"/>
                <w:lang w:eastAsia="zh-CN"/>
              </w:rPr>
              <w:t>目标</w:t>
            </w:r>
            <w:r w:rsidRPr="00E42B03">
              <w:rPr>
                <w:rFonts w:ascii="Times New Roman" w:hAnsi="Times New Roman" w:cs="Times New Roman"/>
                <w:color w:val="000000"/>
                <w:lang w:eastAsia="zh-CN"/>
              </w:rPr>
              <w:t>3</w:t>
            </w:r>
            <w:r w:rsidRPr="00E42B03">
              <w:rPr>
                <w:rFonts w:ascii="Times New Roman" w:hAnsi="Times New Roman" w:cs="Times New Roman"/>
                <w:color w:val="000000"/>
                <w:lang w:eastAsia="zh-CN"/>
              </w:rPr>
              <w:t>的所有方面。缔约方继续在指定陆地和内陆水域以及海洋和沿海</w:t>
            </w:r>
            <w:r w:rsidR="008E4564" w:rsidRPr="00E42B03">
              <w:rPr>
                <w:rFonts w:ascii="Times New Roman" w:hAnsi="Times New Roman" w:cs="Times New Roman"/>
                <w:color w:val="000000"/>
                <w:lang w:eastAsia="zh-CN"/>
              </w:rPr>
              <w:t>区域</w:t>
            </w:r>
            <w:r w:rsidRPr="00E42B03">
              <w:rPr>
                <w:rFonts w:ascii="Times New Roman" w:hAnsi="Times New Roman" w:cs="Times New Roman"/>
                <w:color w:val="000000"/>
                <w:lang w:eastAsia="zh-CN"/>
              </w:rPr>
              <w:t>以实现有效的养护成果和管理方面取得进展，并处于实施和监测</w:t>
            </w:r>
            <w:r w:rsidR="00DC7E19" w:rsidRPr="00E42B03">
              <w:rPr>
                <w:rFonts w:ascii="Times New Roman" w:hAnsi="Times New Roman" w:cs="Times New Roman"/>
                <w:lang w:eastAsia="zh-CN"/>
              </w:rPr>
              <w:t>其他基于区域的有效养护措施</w:t>
            </w:r>
            <w:r w:rsidRPr="00E42B03">
              <w:rPr>
                <w:rFonts w:ascii="Times New Roman" w:hAnsi="Times New Roman" w:cs="Times New Roman"/>
                <w:color w:val="000000"/>
                <w:lang w:eastAsia="zh-CN"/>
              </w:rPr>
              <w:t>的早期阶段，</w:t>
            </w:r>
            <w:r w:rsidR="008E4564" w:rsidRPr="00E42B03">
              <w:rPr>
                <w:rFonts w:ascii="Times New Roman" w:hAnsi="Times New Roman" w:cs="Times New Roman"/>
                <w:color w:val="000000"/>
                <w:lang w:eastAsia="zh-CN"/>
              </w:rPr>
              <w:t>但</w:t>
            </w:r>
            <w:r w:rsidRPr="00E42B03">
              <w:rPr>
                <w:rFonts w:ascii="Times New Roman" w:hAnsi="Times New Roman" w:cs="Times New Roman"/>
                <w:color w:val="000000"/>
                <w:lang w:eastAsia="zh-CN"/>
              </w:rPr>
              <w:t>方法上的限制影响了准确评估这一进展的能力。然而，国家目标与</w:t>
            </w:r>
            <w:r w:rsidR="008E4564" w:rsidRPr="00E42B03">
              <w:rPr>
                <w:rFonts w:ascii="Times New Roman" w:hAnsi="Times New Roman" w:cs="Times New Roman"/>
                <w:color w:val="000000"/>
                <w:lang w:eastAsia="zh-CN"/>
              </w:rPr>
              <w:t>行动</w:t>
            </w:r>
            <w:r w:rsidRPr="00E42B03">
              <w:rPr>
                <w:rFonts w:ascii="Times New Roman" w:hAnsi="Times New Roman" w:cs="Times New Roman"/>
                <w:color w:val="000000"/>
                <w:lang w:eastAsia="zh-CN"/>
              </w:rPr>
              <w:t>目标</w:t>
            </w:r>
            <w:r w:rsidRPr="00E42B03">
              <w:rPr>
                <w:rFonts w:ascii="Times New Roman" w:hAnsi="Times New Roman" w:cs="Times New Roman"/>
                <w:color w:val="000000"/>
                <w:lang w:eastAsia="zh-CN"/>
              </w:rPr>
              <w:t>3</w:t>
            </w:r>
            <w:r w:rsidRPr="00E42B03">
              <w:rPr>
                <w:rFonts w:ascii="Times New Roman" w:hAnsi="Times New Roman" w:cs="Times New Roman"/>
                <w:color w:val="000000"/>
                <w:lang w:eastAsia="zh-CN"/>
              </w:rPr>
              <w:t>的</w:t>
            </w:r>
            <w:r w:rsidR="00DC7E19" w:rsidRPr="00E42B03">
              <w:rPr>
                <w:rFonts w:ascii="Times New Roman" w:hAnsi="Times New Roman" w:cs="Times New Roman"/>
                <w:color w:val="000000"/>
                <w:lang w:eastAsia="zh-CN"/>
              </w:rPr>
              <w:t>定性</w:t>
            </w:r>
            <w:r w:rsidRPr="00E42B03">
              <w:rPr>
                <w:rFonts w:ascii="Times New Roman" w:hAnsi="Times New Roman" w:cs="Times New Roman"/>
                <w:color w:val="000000"/>
                <w:lang w:eastAsia="zh-CN"/>
              </w:rPr>
              <w:t>方面不太一致，对该目标某些要素的监测和报告仍然很少，包括保护区和</w:t>
            </w:r>
            <w:r w:rsidR="00DC7E19" w:rsidRPr="00E42B03">
              <w:rPr>
                <w:rFonts w:ascii="Times New Roman" w:hAnsi="Times New Roman" w:cs="Times New Roman"/>
                <w:lang w:eastAsia="zh-CN"/>
              </w:rPr>
              <w:t>其他基于区域的有效养护</w:t>
            </w:r>
            <w:r w:rsidR="00DC7E19" w:rsidRPr="00E42B03">
              <w:rPr>
                <w:rFonts w:ascii="Times New Roman" w:hAnsi="Times New Roman" w:cs="Times New Roman"/>
                <w:lang w:eastAsia="zh-CN"/>
              </w:rPr>
              <w:lastRenderedPageBreak/>
              <w:t>措施</w:t>
            </w:r>
            <w:r w:rsidRPr="00E42B03">
              <w:rPr>
                <w:rFonts w:ascii="Times New Roman" w:hAnsi="Times New Roman" w:cs="Times New Roman"/>
                <w:color w:val="000000"/>
                <w:lang w:eastAsia="zh-CN"/>
              </w:rPr>
              <w:t>的公平治理、承认土著和地方领</w:t>
            </w:r>
            <w:r w:rsidR="00DC7E19" w:rsidRPr="00E42B03">
              <w:rPr>
                <w:rFonts w:ascii="Times New Roman" w:hAnsi="Times New Roman" w:cs="Times New Roman"/>
                <w:color w:val="000000"/>
                <w:lang w:eastAsia="zh-CN"/>
              </w:rPr>
              <w:t>地</w:t>
            </w:r>
            <w:r w:rsidRPr="00E42B03">
              <w:rPr>
                <w:rFonts w:ascii="Times New Roman" w:hAnsi="Times New Roman" w:cs="Times New Roman"/>
                <w:color w:val="000000"/>
                <w:lang w:eastAsia="zh-CN"/>
              </w:rPr>
              <w:t>以及融入更广泛的景观和海景。缔约方在执行方面面临重大挑战，特别是缺乏资金和能力。</w:t>
            </w:r>
          </w:p>
          <w:p w14:paraId="391CD91E" w14:textId="6584DE1B" w:rsidR="00217FA8" w:rsidRPr="00E42B03" w:rsidRDefault="00217FA8" w:rsidP="00B60665">
            <w:pPr>
              <w:rPr>
                <w:rFonts w:ascii="Times New Roman" w:hAnsi="Times New Roman" w:cs="Times New Roman"/>
                <w:lang w:eastAsia="zh-CN"/>
              </w:rPr>
            </w:pPr>
          </w:p>
        </w:tc>
      </w:tr>
    </w:tbl>
    <w:p w14:paraId="143B1B60" w14:textId="77777777" w:rsidR="008D612D" w:rsidRPr="00E42B03" w:rsidRDefault="008D612D" w:rsidP="008D612D">
      <w:pPr>
        <w:rPr>
          <w:rFonts w:ascii="Times New Roman" w:hAnsi="Times New Roman" w:cs="Times New Roman"/>
          <w:lang w:eastAsia="zh-CN"/>
        </w:rPr>
      </w:pPr>
    </w:p>
    <w:p w14:paraId="1C2B5C5E" w14:textId="6DAE21D8" w:rsidR="000D7364" w:rsidRPr="00E42B03" w:rsidRDefault="00DC7E19" w:rsidP="000D7364">
      <w:pPr>
        <w:pStyle w:val="Heading5"/>
        <w:rPr>
          <w:rFonts w:ascii="Times New Roman" w:eastAsia="SimSun" w:hAnsi="Times New Roman" w:cs="Times New Roman"/>
          <w:lang w:eastAsia="zh-CN"/>
        </w:rPr>
      </w:pPr>
      <w:r w:rsidRPr="00E42B03">
        <w:rPr>
          <w:rFonts w:ascii="Times New Roman" w:eastAsia="SimSun" w:hAnsi="Times New Roman" w:cs="Times New Roman"/>
          <w:lang w:eastAsia="zh-CN"/>
        </w:rPr>
        <w:t>缔约方在其国家目标中对《昆蒙框架》行动目标</w:t>
      </w:r>
      <w:r w:rsidRPr="00E42B03">
        <w:rPr>
          <w:rFonts w:ascii="Times New Roman" w:eastAsia="SimSun" w:hAnsi="Times New Roman" w:cs="Times New Roman"/>
          <w:lang w:eastAsia="zh-CN"/>
        </w:rPr>
        <w:t>3</w:t>
      </w:r>
      <w:r w:rsidRPr="00E42B03">
        <w:rPr>
          <w:rFonts w:ascii="Times New Roman" w:eastAsia="SimSun" w:hAnsi="Times New Roman" w:cs="Times New Roman"/>
          <w:lang w:eastAsia="zh-CN"/>
        </w:rPr>
        <w:t>全部范围的覆盖情况</w:t>
      </w:r>
    </w:p>
    <w:p w14:paraId="20C3ABBF" w14:textId="77777777" w:rsidR="00FD4429" w:rsidRPr="00E42B03" w:rsidRDefault="00FD4429" w:rsidP="00FD4429">
      <w:pPr>
        <w:pStyle w:val="Caption"/>
        <w:rPr>
          <w:rFonts w:ascii="Times New Roman" w:eastAsia="SimSun" w:hAnsi="Times New Roman" w:cs="Times New Roman"/>
        </w:rPr>
      </w:pPr>
    </w:p>
    <w:p w14:paraId="0D3DD37D" w14:textId="76959C7D" w:rsidR="00330A88" w:rsidRPr="00E42B03" w:rsidRDefault="00003AA5" w:rsidP="00FD4429">
      <w:pPr>
        <w:pStyle w:val="Caption"/>
        <w:rPr>
          <w:rFonts w:ascii="Times New Roman" w:eastAsia="SimSun" w:hAnsi="Times New Roman" w:cs="Times New Roman"/>
          <w:i w:val="0"/>
          <w:iCs w:val="0"/>
          <w:sz w:val="20"/>
          <w:szCs w:val="20"/>
        </w:rPr>
      </w:pPr>
      <w:bookmarkStart w:id="152" w:name="_Ref230170581"/>
      <w:r w:rsidRPr="00E42B03">
        <w:rPr>
          <w:rFonts w:ascii="Times New Roman" w:eastAsia="SimSun" w:hAnsi="Times New Roman" w:cs="Times New Roman"/>
          <w:i w:val="0"/>
          <w:sz w:val="20"/>
          <w:szCs w:val="20"/>
          <w:lang w:eastAsia="zh-CN"/>
        </w:rPr>
        <w:t>表</w:t>
      </w:r>
      <w:r w:rsidR="00DC1793" w:rsidRPr="00E42B03">
        <w:rPr>
          <w:rFonts w:ascii="Times New Roman" w:eastAsia="SimSun" w:hAnsi="Times New Roman" w:cs="Times New Roman"/>
          <w:i w:val="0"/>
          <w:noProof/>
          <w:sz w:val="20"/>
          <w:szCs w:val="20"/>
        </w:rPr>
        <w:t>8</w:t>
      </w:r>
      <w:bookmarkEnd w:id="152"/>
    </w:p>
    <w:p w14:paraId="277DD0E5" w14:textId="551096C7" w:rsidR="00FD4429" w:rsidRPr="00E42B03" w:rsidRDefault="0038583A" w:rsidP="00FD4429">
      <w:pPr>
        <w:pStyle w:val="Caption"/>
        <w:rPr>
          <w:rFonts w:ascii="Times New Roman" w:eastAsia="SimSun" w:hAnsi="Times New Roman" w:cs="Times New Roman"/>
          <w:b/>
          <w:i w:val="0"/>
          <w:sz w:val="20"/>
          <w:szCs w:val="20"/>
          <w:vertAlign w:val="superscript"/>
        </w:rPr>
      </w:pPr>
      <w:r w:rsidRPr="00E42B03">
        <w:rPr>
          <w:rFonts w:ascii="Times New Roman" w:eastAsia="SimSun" w:hAnsi="Times New Roman" w:cs="Times New Roman"/>
          <w:b/>
          <w:i w:val="0"/>
          <w:sz w:val="20"/>
          <w:szCs w:val="20"/>
          <w:lang w:eastAsia="zh-CN"/>
        </w:rPr>
        <w:t>《昆蒙</w:t>
      </w:r>
      <w:r w:rsidRPr="00E42B03">
        <w:rPr>
          <w:rFonts w:ascii="Times New Roman" w:eastAsia="SimSun" w:hAnsi="Times New Roman" w:cs="Times New Roman"/>
          <w:b/>
          <w:i w:val="0"/>
          <w:sz w:val="20"/>
          <w:szCs w:val="20"/>
        </w:rPr>
        <w:t>框架</w:t>
      </w:r>
      <w:r w:rsidRPr="00E42B03">
        <w:rPr>
          <w:rFonts w:ascii="Times New Roman" w:eastAsia="SimSun" w:hAnsi="Times New Roman" w:cs="Times New Roman"/>
          <w:b/>
          <w:i w:val="0"/>
          <w:sz w:val="20"/>
          <w:szCs w:val="20"/>
          <w:lang w:eastAsia="zh-CN"/>
        </w:rPr>
        <w:t>》行动</w:t>
      </w:r>
      <w:r w:rsidRPr="00E42B03">
        <w:rPr>
          <w:rFonts w:ascii="Times New Roman" w:eastAsia="SimSun" w:hAnsi="Times New Roman" w:cs="Times New Roman"/>
          <w:b/>
          <w:i w:val="0"/>
          <w:sz w:val="20"/>
          <w:szCs w:val="20"/>
        </w:rPr>
        <w:t>目标</w:t>
      </w:r>
      <w:r w:rsidRPr="00E42B03">
        <w:rPr>
          <w:rFonts w:ascii="Times New Roman" w:eastAsia="SimSun" w:hAnsi="Times New Roman" w:cs="Times New Roman"/>
          <w:b/>
          <w:i w:val="0"/>
          <w:sz w:val="20"/>
          <w:szCs w:val="20"/>
        </w:rPr>
        <w:t>3</w:t>
      </w:r>
      <w:r w:rsidRPr="00E42B03">
        <w:rPr>
          <w:rFonts w:ascii="Times New Roman" w:eastAsia="SimSun" w:hAnsi="Times New Roman" w:cs="Times New Roman"/>
          <w:b/>
          <w:i w:val="0"/>
          <w:sz w:val="20"/>
          <w:szCs w:val="20"/>
        </w:rPr>
        <w:t>的</w:t>
      </w:r>
      <w:r w:rsidR="00513275" w:rsidRPr="00E42B03">
        <w:rPr>
          <w:rFonts w:ascii="Times New Roman" w:eastAsia="SimSun" w:hAnsi="Times New Roman" w:cs="Times New Roman"/>
          <w:b/>
          <w:i w:val="0"/>
          <w:sz w:val="20"/>
          <w:szCs w:val="20"/>
          <w:lang w:eastAsia="zh-CN"/>
        </w:rPr>
        <w:t>各项</w:t>
      </w:r>
      <w:r w:rsidRPr="00E42B03">
        <w:rPr>
          <w:rFonts w:ascii="Times New Roman" w:eastAsia="SimSun" w:hAnsi="Times New Roman" w:cs="Times New Roman"/>
          <w:b/>
          <w:i w:val="0"/>
          <w:sz w:val="20"/>
          <w:szCs w:val="20"/>
          <w:lang w:eastAsia="zh-CN"/>
        </w:rPr>
        <w:t>要素</w:t>
      </w:r>
      <w:r w:rsidR="00513275" w:rsidRPr="00E42B03">
        <w:rPr>
          <w:rFonts w:ascii="Times New Roman" w:eastAsia="SimSun" w:hAnsi="Times New Roman" w:cs="Times New Roman"/>
          <w:b/>
          <w:i w:val="0"/>
          <w:sz w:val="20"/>
          <w:szCs w:val="20"/>
          <w:lang w:eastAsia="zh-CN"/>
        </w:rPr>
        <w:t>和</w:t>
      </w:r>
      <w:r w:rsidRPr="00E42B03">
        <w:rPr>
          <w:rFonts w:ascii="Times New Roman" w:eastAsia="SimSun" w:hAnsi="Times New Roman" w:cs="Times New Roman"/>
          <w:b/>
          <w:i w:val="0"/>
          <w:sz w:val="20"/>
          <w:szCs w:val="20"/>
        </w:rPr>
        <w:t>国家目标</w:t>
      </w:r>
      <w:r w:rsidR="00513275" w:rsidRPr="00E42B03">
        <w:rPr>
          <w:rFonts w:ascii="Times New Roman" w:eastAsia="SimSun" w:hAnsi="Times New Roman" w:cs="Times New Roman"/>
          <w:b/>
          <w:i w:val="0"/>
          <w:sz w:val="20"/>
          <w:szCs w:val="20"/>
          <w:lang w:eastAsia="zh-CN"/>
        </w:rPr>
        <w:t>对其涉及情况</w:t>
      </w:r>
      <w:r w:rsidR="00330A88" w:rsidRPr="00E42B03">
        <w:rPr>
          <w:rFonts w:ascii="Times New Roman" w:eastAsia="SimSun" w:hAnsi="Times New Roman" w:cs="Times New Roman"/>
          <w:b/>
          <w:bCs/>
          <w:i w:val="0"/>
          <w:iCs w:val="0"/>
          <w:sz w:val="20"/>
          <w:szCs w:val="20"/>
          <w:vertAlign w:val="superscript"/>
        </w:rPr>
        <w:t>a</w:t>
      </w:r>
    </w:p>
    <w:tbl>
      <w:tblPr>
        <w:tblStyle w:val="TableGrid"/>
        <w:tblW w:w="0" w:type="auto"/>
        <w:tblLook w:val="04A0" w:firstRow="1" w:lastRow="0" w:firstColumn="1" w:lastColumn="0" w:noHBand="0" w:noVBand="1"/>
      </w:tblPr>
      <w:tblGrid>
        <w:gridCol w:w="8500"/>
        <w:gridCol w:w="516"/>
      </w:tblGrid>
      <w:tr w:rsidR="004F4A85" w:rsidRPr="00E42B03" w14:paraId="2EB3F163" w14:textId="77777777" w:rsidTr="00A94E13">
        <w:tc>
          <w:tcPr>
            <w:tcW w:w="8500" w:type="dxa"/>
          </w:tcPr>
          <w:p w14:paraId="1155D2C4" w14:textId="2C92C2C3" w:rsidR="004F4A85" w:rsidRPr="00E42B03" w:rsidRDefault="00811A3C" w:rsidP="004B34D4">
            <w:pPr>
              <w:rPr>
                <w:rFonts w:ascii="Times New Roman" w:hAnsi="Times New Roman" w:cs="Times New Roman"/>
                <w:sz w:val="20"/>
                <w:szCs w:val="20"/>
                <w:lang w:eastAsia="zh-CN"/>
              </w:rPr>
            </w:pPr>
            <w:r w:rsidRPr="00E42B03">
              <w:rPr>
                <w:rFonts w:ascii="Times New Roman" w:hAnsi="Times New Roman" w:cs="Times New Roman"/>
                <w:lang w:eastAsia="zh-CN"/>
              </w:rPr>
              <w:t>至少</w:t>
            </w:r>
            <w:r w:rsidRPr="00E42B03">
              <w:rPr>
                <w:rFonts w:ascii="Times New Roman" w:hAnsi="Times New Roman" w:cs="Times New Roman"/>
                <w:lang w:eastAsia="zh-CN"/>
              </w:rPr>
              <w:t>30%</w:t>
            </w:r>
            <w:r w:rsidRPr="00E42B03">
              <w:rPr>
                <w:rFonts w:ascii="Times New Roman" w:hAnsi="Times New Roman" w:cs="Times New Roman"/>
                <w:lang w:eastAsia="zh-CN"/>
              </w:rPr>
              <w:t>的陆地区域处于保护区系统和其他基于区域的有效养护措施之内</w:t>
            </w:r>
          </w:p>
          <w:p w14:paraId="0D632666" w14:textId="4C7599CE" w:rsidR="00BF437D" w:rsidRPr="00E42B03" w:rsidRDefault="00BF437D" w:rsidP="004B34D4">
            <w:pPr>
              <w:rPr>
                <w:rFonts w:ascii="Times New Roman" w:hAnsi="Times New Roman" w:cs="Times New Roman"/>
                <w:sz w:val="20"/>
                <w:szCs w:val="20"/>
                <w:lang w:eastAsia="zh-CN"/>
              </w:rPr>
            </w:pPr>
          </w:p>
        </w:tc>
        <w:tc>
          <w:tcPr>
            <w:tcW w:w="516" w:type="dxa"/>
            <w:shd w:val="clear" w:color="auto" w:fill="92D050"/>
          </w:tcPr>
          <w:p w14:paraId="2FC4DF36" w14:textId="4991A33D" w:rsidR="004F4A85" w:rsidRPr="00E42B03" w:rsidRDefault="001F501A" w:rsidP="004B34D4">
            <w:pPr>
              <w:rPr>
                <w:rFonts w:ascii="Times New Roman" w:hAnsi="Times New Roman" w:cs="Times New Roman"/>
                <w:sz w:val="20"/>
                <w:szCs w:val="20"/>
              </w:rPr>
            </w:pPr>
            <w:r w:rsidRPr="00E42B03">
              <w:rPr>
                <w:rFonts w:ascii="Times New Roman" w:hAnsi="Times New Roman" w:cs="Times New Roman"/>
                <w:sz w:val="20"/>
                <w:szCs w:val="20"/>
              </w:rPr>
              <w:t>78</w:t>
            </w:r>
          </w:p>
        </w:tc>
      </w:tr>
      <w:tr w:rsidR="005D636D" w:rsidRPr="00E42B03" w14:paraId="48341207" w14:textId="77777777" w:rsidTr="00EA7DF2">
        <w:tc>
          <w:tcPr>
            <w:tcW w:w="8500" w:type="dxa"/>
          </w:tcPr>
          <w:p w14:paraId="645B3859" w14:textId="14B4B898" w:rsidR="00BF437D" w:rsidRPr="00E42B03" w:rsidRDefault="00811A3C" w:rsidP="00811A3C">
            <w:pPr>
              <w:rPr>
                <w:rFonts w:ascii="Times New Roman" w:hAnsi="Times New Roman" w:cs="Times New Roman"/>
                <w:sz w:val="20"/>
                <w:szCs w:val="20"/>
                <w:lang w:eastAsia="zh-CN"/>
              </w:rPr>
            </w:pPr>
            <w:r w:rsidRPr="00E42B03">
              <w:rPr>
                <w:rFonts w:ascii="Times New Roman" w:hAnsi="Times New Roman" w:cs="Times New Roman"/>
                <w:lang w:eastAsia="zh-CN"/>
              </w:rPr>
              <w:t>至少</w:t>
            </w:r>
            <w:r w:rsidRPr="00E42B03">
              <w:rPr>
                <w:rFonts w:ascii="Times New Roman" w:hAnsi="Times New Roman" w:cs="Times New Roman"/>
                <w:lang w:eastAsia="zh-CN"/>
              </w:rPr>
              <w:t>30%</w:t>
            </w:r>
            <w:r w:rsidRPr="00E42B03">
              <w:rPr>
                <w:rFonts w:ascii="Times New Roman" w:hAnsi="Times New Roman" w:cs="Times New Roman"/>
                <w:lang w:eastAsia="zh-CN"/>
              </w:rPr>
              <w:t>的内陆水域处于保护区和其他基于区域的有效养护措施之内</w:t>
            </w:r>
          </w:p>
        </w:tc>
        <w:tc>
          <w:tcPr>
            <w:tcW w:w="516" w:type="dxa"/>
            <w:shd w:val="clear" w:color="auto" w:fill="92D050"/>
          </w:tcPr>
          <w:p w14:paraId="1A8DAD0A" w14:textId="509F1DF4" w:rsidR="005D636D" w:rsidRPr="00E42B03" w:rsidRDefault="003E0EBB" w:rsidP="004B34D4">
            <w:pPr>
              <w:rPr>
                <w:rFonts w:ascii="Times New Roman" w:hAnsi="Times New Roman" w:cs="Times New Roman"/>
                <w:sz w:val="20"/>
                <w:szCs w:val="20"/>
              </w:rPr>
            </w:pPr>
            <w:r w:rsidRPr="00E42B03">
              <w:rPr>
                <w:rFonts w:ascii="Times New Roman" w:hAnsi="Times New Roman" w:cs="Times New Roman"/>
                <w:sz w:val="20"/>
                <w:szCs w:val="20"/>
              </w:rPr>
              <w:t>64</w:t>
            </w:r>
          </w:p>
        </w:tc>
      </w:tr>
      <w:tr w:rsidR="004F4A85" w:rsidRPr="00E42B03" w14:paraId="47E29192" w14:textId="77777777" w:rsidTr="00400247">
        <w:tc>
          <w:tcPr>
            <w:tcW w:w="8500" w:type="dxa"/>
          </w:tcPr>
          <w:p w14:paraId="4840237A" w14:textId="0D507366" w:rsidR="004F4A85" w:rsidRPr="00E42B03" w:rsidRDefault="00811A3C" w:rsidP="004B34D4">
            <w:pPr>
              <w:rPr>
                <w:rFonts w:ascii="Times New Roman" w:hAnsi="Times New Roman" w:cs="Times New Roman"/>
                <w:sz w:val="20"/>
                <w:szCs w:val="20"/>
                <w:lang w:eastAsia="zh-CN"/>
              </w:rPr>
            </w:pPr>
            <w:r w:rsidRPr="00E42B03">
              <w:rPr>
                <w:rFonts w:ascii="Times New Roman" w:hAnsi="Times New Roman" w:cs="Times New Roman"/>
                <w:lang w:eastAsia="zh-CN"/>
              </w:rPr>
              <w:t>至少</w:t>
            </w:r>
            <w:r w:rsidRPr="00E42B03">
              <w:rPr>
                <w:rFonts w:ascii="Times New Roman" w:hAnsi="Times New Roman" w:cs="Times New Roman"/>
                <w:lang w:eastAsia="zh-CN"/>
              </w:rPr>
              <w:t>30%</w:t>
            </w:r>
            <w:r w:rsidRPr="00E42B03">
              <w:rPr>
                <w:rFonts w:ascii="Times New Roman" w:hAnsi="Times New Roman" w:cs="Times New Roman"/>
                <w:lang w:eastAsia="zh-CN"/>
              </w:rPr>
              <w:t>的海洋和沿海区域处于保护区和其他基于区域的有效养护措施之内</w:t>
            </w:r>
          </w:p>
        </w:tc>
        <w:tc>
          <w:tcPr>
            <w:tcW w:w="516" w:type="dxa"/>
            <w:shd w:val="clear" w:color="auto" w:fill="92D050"/>
          </w:tcPr>
          <w:p w14:paraId="5F9DE838" w14:textId="24802BD2" w:rsidR="004F4A85" w:rsidRPr="00E42B03" w:rsidRDefault="00E17F07" w:rsidP="004B34D4">
            <w:pPr>
              <w:rPr>
                <w:rFonts w:ascii="Times New Roman" w:hAnsi="Times New Roman" w:cs="Times New Roman"/>
                <w:sz w:val="20"/>
                <w:szCs w:val="20"/>
              </w:rPr>
            </w:pPr>
            <w:r w:rsidRPr="00E42B03">
              <w:rPr>
                <w:rFonts w:ascii="Times New Roman" w:hAnsi="Times New Roman" w:cs="Times New Roman"/>
                <w:sz w:val="20"/>
                <w:szCs w:val="20"/>
              </w:rPr>
              <w:t>7</w:t>
            </w:r>
            <w:r w:rsidR="00002F5A" w:rsidRPr="00E42B03">
              <w:rPr>
                <w:rFonts w:ascii="Times New Roman" w:hAnsi="Times New Roman" w:cs="Times New Roman"/>
                <w:sz w:val="20"/>
                <w:szCs w:val="20"/>
              </w:rPr>
              <w:t>2</w:t>
            </w:r>
          </w:p>
        </w:tc>
      </w:tr>
      <w:tr w:rsidR="004F4A85" w:rsidRPr="00E42B03" w14:paraId="787B3156" w14:textId="77777777" w:rsidTr="00CD2CB9">
        <w:tc>
          <w:tcPr>
            <w:tcW w:w="8500" w:type="dxa"/>
          </w:tcPr>
          <w:p w14:paraId="59F77716" w14:textId="658FB1D3" w:rsidR="004F4A85" w:rsidRPr="00E42B03" w:rsidRDefault="00811A3C" w:rsidP="004B34D4">
            <w:pPr>
              <w:rPr>
                <w:rFonts w:ascii="Times New Roman" w:hAnsi="Times New Roman" w:cs="Times New Roman"/>
                <w:sz w:val="20"/>
                <w:szCs w:val="20"/>
                <w:lang w:eastAsia="zh-CN"/>
              </w:rPr>
            </w:pPr>
            <w:r w:rsidRPr="00E42B03">
              <w:rPr>
                <w:rFonts w:ascii="Times New Roman" w:hAnsi="Times New Roman" w:cs="Times New Roman"/>
                <w:lang w:eastAsia="zh-CN"/>
              </w:rPr>
              <w:t>特别是对生物多样性和生态系统功能和服务特别重要的区域处于保护区和其他基于区域的有效养护措施之内</w:t>
            </w:r>
          </w:p>
        </w:tc>
        <w:tc>
          <w:tcPr>
            <w:tcW w:w="516" w:type="dxa"/>
            <w:shd w:val="clear" w:color="auto" w:fill="FFFF00"/>
          </w:tcPr>
          <w:p w14:paraId="05A07A29" w14:textId="576D4091" w:rsidR="004F4A85" w:rsidRPr="00E42B03" w:rsidRDefault="002F23E9" w:rsidP="004B34D4">
            <w:pPr>
              <w:rPr>
                <w:rFonts w:ascii="Times New Roman" w:hAnsi="Times New Roman" w:cs="Times New Roman"/>
                <w:sz w:val="20"/>
                <w:szCs w:val="20"/>
              </w:rPr>
            </w:pPr>
            <w:r w:rsidRPr="00E42B03">
              <w:rPr>
                <w:rFonts w:ascii="Times New Roman" w:hAnsi="Times New Roman" w:cs="Times New Roman"/>
                <w:sz w:val="20"/>
                <w:szCs w:val="20"/>
              </w:rPr>
              <w:t>43</w:t>
            </w:r>
          </w:p>
        </w:tc>
      </w:tr>
      <w:tr w:rsidR="004F4A85" w:rsidRPr="00E42B03" w14:paraId="76CFE120" w14:textId="77777777" w:rsidTr="002F462F">
        <w:tc>
          <w:tcPr>
            <w:tcW w:w="8500" w:type="dxa"/>
          </w:tcPr>
          <w:p w14:paraId="4502C677" w14:textId="3F6B5BF4" w:rsidR="00C1405E" w:rsidRPr="00E42B03" w:rsidRDefault="00AF17DF" w:rsidP="00AF17DF">
            <w:pPr>
              <w:rPr>
                <w:rFonts w:ascii="Times New Roman" w:hAnsi="Times New Roman" w:cs="Times New Roman"/>
                <w:sz w:val="20"/>
                <w:szCs w:val="20"/>
                <w:lang w:eastAsia="zh-CN"/>
              </w:rPr>
            </w:pPr>
            <w:r w:rsidRPr="00E42B03">
              <w:rPr>
                <w:rFonts w:ascii="Times New Roman" w:hAnsi="Times New Roman" w:cs="Times New Roman"/>
                <w:lang w:eastAsia="zh-CN"/>
              </w:rPr>
              <w:t>保护区和其他基于区域的有效保护措施得到有效保护和管理之下</w:t>
            </w:r>
          </w:p>
        </w:tc>
        <w:tc>
          <w:tcPr>
            <w:tcW w:w="516" w:type="dxa"/>
            <w:shd w:val="clear" w:color="auto" w:fill="FFFF00"/>
          </w:tcPr>
          <w:p w14:paraId="16849189" w14:textId="6C781096" w:rsidR="004F4A85" w:rsidRPr="00E42B03" w:rsidRDefault="00B63D83" w:rsidP="004B34D4">
            <w:pPr>
              <w:rPr>
                <w:rFonts w:ascii="Times New Roman" w:hAnsi="Times New Roman" w:cs="Times New Roman"/>
                <w:sz w:val="20"/>
                <w:szCs w:val="20"/>
              </w:rPr>
            </w:pPr>
            <w:r w:rsidRPr="00E42B03">
              <w:rPr>
                <w:rFonts w:ascii="Times New Roman" w:hAnsi="Times New Roman" w:cs="Times New Roman"/>
                <w:sz w:val="20"/>
                <w:szCs w:val="20"/>
              </w:rPr>
              <w:t>57</w:t>
            </w:r>
          </w:p>
        </w:tc>
      </w:tr>
      <w:tr w:rsidR="004F4A85" w:rsidRPr="00E42B03" w14:paraId="3C4C1970" w14:textId="77777777" w:rsidTr="00F902D6">
        <w:tc>
          <w:tcPr>
            <w:tcW w:w="8500" w:type="dxa"/>
          </w:tcPr>
          <w:p w14:paraId="1FFC76D9" w14:textId="03F4AA01" w:rsidR="00BF437D" w:rsidRPr="00E42B03" w:rsidRDefault="00AF17DF" w:rsidP="00AF17DF">
            <w:pPr>
              <w:rPr>
                <w:rFonts w:ascii="Times New Roman" w:hAnsi="Times New Roman" w:cs="Times New Roman"/>
                <w:sz w:val="20"/>
                <w:szCs w:val="20"/>
                <w:lang w:eastAsia="zh-CN"/>
              </w:rPr>
            </w:pPr>
            <w:r w:rsidRPr="00E42B03">
              <w:rPr>
                <w:rFonts w:ascii="Times New Roman" w:hAnsi="Times New Roman" w:cs="Times New Roman"/>
                <w:lang w:eastAsia="zh-CN"/>
              </w:rPr>
              <w:t>保护区和其他基于区域的有效保护措施具有生态代表性</w:t>
            </w:r>
          </w:p>
        </w:tc>
        <w:tc>
          <w:tcPr>
            <w:tcW w:w="516" w:type="dxa"/>
            <w:shd w:val="clear" w:color="auto" w:fill="FFFF00"/>
          </w:tcPr>
          <w:p w14:paraId="33681DCD" w14:textId="3550315D" w:rsidR="004F4A85" w:rsidRPr="00E42B03" w:rsidRDefault="00CC18EF" w:rsidP="004B34D4">
            <w:pPr>
              <w:rPr>
                <w:rFonts w:ascii="Times New Roman" w:hAnsi="Times New Roman" w:cs="Times New Roman"/>
                <w:sz w:val="20"/>
                <w:szCs w:val="20"/>
              </w:rPr>
            </w:pPr>
            <w:r w:rsidRPr="00E42B03">
              <w:rPr>
                <w:rFonts w:ascii="Times New Roman" w:hAnsi="Times New Roman" w:cs="Times New Roman"/>
                <w:sz w:val="20"/>
                <w:szCs w:val="20"/>
              </w:rPr>
              <w:t>40</w:t>
            </w:r>
          </w:p>
        </w:tc>
      </w:tr>
      <w:tr w:rsidR="004F4A85" w:rsidRPr="00E42B03" w14:paraId="697C6F17" w14:textId="77777777" w:rsidTr="006F3FAE">
        <w:tc>
          <w:tcPr>
            <w:tcW w:w="8500" w:type="dxa"/>
          </w:tcPr>
          <w:p w14:paraId="4E78C0F8" w14:textId="53A97C04" w:rsidR="005C0408" w:rsidRPr="00E42B03" w:rsidRDefault="00AF17DF" w:rsidP="00AF17DF">
            <w:pPr>
              <w:rPr>
                <w:rFonts w:ascii="Times New Roman" w:hAnsi="Times New Roman" w:cs="Times New Roman"/>
                <w:lang w:eastAsia="zh-CN"/>
              </w:rPr>
            </w:pPr>
            <w:r w:rsidRPr="00E42B03">
              <w:rPr>
                <w:rFonts w:ascii="Times New Roman" w:hAnsi="Times New Roman" w:cs="Times New Roman"/>
                <w:lang w:eastAsia="zh-CN"/>
              </w:rPr>
              <w:t>保护区和其他基于区域的有效保护措施连通性良好</w:t>
            </w:r>
          </w:p>
        </w:tc>
        <w:tc>
          <w:tcPr>
            <w:tcW w:w="516" w:type="dxa"/>
            <w:shd w:val="clear" w:color="auto" w:fill="FFFF00"/>
          </w:tcPr>
          <w:p w14:paraId="098FB76C" w14:textId="100F2438" w:rsidR="004F4A85" w:rsidRPr="00E42B03" w:rsidRDefault="00FF0419" w:rsidP="004B34D4">
            <w:pPr>
              <w:rPr>
                <w:rFonts w:ascii="Times New Roman" w:hAnsi="Times New Roman" w:cs="Times New Roman"/>
                <w:sz w:val="20"/>
                <w:szCs w:val="20"/>
              </w:rPr>
            </w:pPr>
            <w:r w:rsidRPr="00E42B03">
              <w:rPr>
                <w:rFonts w:ascii="Times New Roman" w:hAnsi="Times New Roman" w:cs="Times New Roman"/>
                <w:sz w:val="20"/>
                <w:szCs w:val="20"/>
              </w:rPr>
              <w:t>46</w:t>
            </w:r>
          </w:p>
        </w:tc>
      </w:tr>
      <w:tr w:rsidR="004F4A85" w:rsidRPr="00E42B03" w14:paraId="50FBEF32" w14:textId="77777777" w:rsidTr="00092495">
        <w:tc>
          <w:tcPr>
            <w:tcW w:w="8500" w:type="dxa"/>
          </w:tcPr>
          <w:p w14:paraId="65BEC2C9" w14:textId="3EBB4126" w:rsidR="005C0408" w:rsidRPr="00E42B03" w:rsidRDefault="00AF17DF" w:rsidP="00AF17DF">
            <w:pPr>
              <w:rPr>
                <w:rFonts w:ascii="Times New Roman" w:hAnsi="Times New Roman" w:cs="Times New Roman"/>
                <w:lang w:eastAsia="zh-CN"/>
              </w:rPr>
            </w:pPr>
            <w:r w:rsidRPr="00E42B03">
              <w:rPr>
                <w:rFonts w:ascii="Times New Roman" w:hAnsi="Times New Roman" w:cs="Times New Roman"/>
                <w:lang w:eastAsia="zh-CN"/>
              </w:rPr>
              <w:t>保护区和其他基于区域的有效保护措施处于公平治理之下</w:t>
            </w:r>
          </w:p>
        </w:tc>
        <w:tc>
          <w:tcPr>
            <w:tcW w:w="516" w:type="dxa"/>
            <w:shd w:val="clear" w:color="auto" w:fill="FFC000"/>
          </w:tcPr>
          <w:p w14:paraId="62437568" w14:textId="10205792" w:rsidR="004F4A85" w:rsidRPr="00E42B03" w:rsidRDefault="00952D75" w:rsidP="004B34D4">
            <w:pPr>
              <w:rPr>
                <w:rFonts w:ascii="Times New Roman" w:hAnsi="Times New Roman" w:cs="Times New Roman"/>
                <w:sz w:val="20"/>
                <w:szCs w:val="20"/>
              </w:rPr>
            </w:pPr>
            <w:r w:rsidRPr="00E42B03">
              <w:rPr>
                <w:rFonts w:ascii="Times New Roman" w:hAnsi="Times New Roman" w:cs="Times New Roman"/>
                <w:sz w:val="20"/>
                <w:szCs w:val="20"/>
              </w:rPr>
              <w:t>37</w:t>
            </w:r>
          </w:p>
        </w:tc>
      </w:tr>
      <w:tr w:rsidR="004F4A85" w:rsidRPr="00E42B03" w14:paraId="477832DA" w14:textId="77777777" w:rsidTr="00D577BF">
        <w:tc>
          <w:tcPr>
            <w:tcW w:w="8500" w:type="dxa"/>
          </w:tcPr>
          <w:p w14:paraId="6C1437E3" w14:textId="47410278" w:rsidR="00BF437D" w:rsidRPr="00E42B03" w:rsidRDefault="00AF17DF" w:rsidP="00AF17DF">
            <w:pPr>
              <w:rPr>
                <w:rFonts w:ascii="Times New Roman" w:hAnsi="Times New Roman" w:cs="Times New Roman"/>
                <w:lang w:eastAsia="zh-CN"/>
              </w:rPr>
            </w:pPr>
            <w:r w:rsidRPr="00E42B03">
              <w:rPr>
                <w:rFonts w:ascii="Times New Roman" w:hAnsi="Times New Roman" w:cs="Times New Roman"/>
                <w:lang w:eastAsia="zh-CN"/>
              </w:rPr>
              <w:t>保护区和其他基于区域的有效保护措施融入更广泛的陆地景观和海洋景观</w:t>
            </w:r>
          </w:p>
        </w:tc>
        <w:tc>
          <w:tcPr>
            <w:tcW w:w="516" w:type="dxa"/>
            <w:shd w:val="clear" w:color="auto" w:fill="FFC000"/>
          </w:tcPr>
          <w:p w14:paraId="5EB100CA" w14:textId="2C41D0C9" w:rsidR="004F4A85" w:rsidRPr="00E42B03" w:rsidRDefault="00042A2F" w:rsidP="004B34D4">
            <w:pPr>
              <w:rPr>
                <w:rFonts w:ascii="Times New Roman" w:hAnsi="Times New Roman" w:cs="Times New Roman"/>
                <w:sz w:val="20"/>
                <w:szCs w:val="20"/>
              </w:rPr>
            </w:pPr>
            <w:r w:rsidRPr="00E42B03">
              <w:rPr>
                <w:rFonts w:ascii="Times New Roman" w:hAnsi="Times New Roman" w:cs="Times New Roman"/>
                <w:sz w:val="20"/>
                <w:szCs w:val="20"/>
              </w:rPr>
              <w:t>32</w:t>
            </w:r>
          </w:p>
        </w:tc>
      </w:tr>
      <w:tr w:rsidR="004F4A85" w:rsidRPr="00E42B03" w14:paraId="5BFF74D6" w14:textId="77777777" w:rsidTr="00A21E4B">
        <w:tc>
          <w:tcPr>
            <w:tcW w:w="8500" w:type="dxa"/>
          </w:tcPr>
          <w:p w14:paraId="6943BD7E" w14:textId="662C8F70" w:rsidR="004F4A85" w:rsidRPr="00E42B03" w:rsidRDefault="00AF17DF" w:rsidP="004B34D4">
            <w:pPr>
              <w:rPr>
                <w:rFonts w:ascii="Times New Roman" w:hAnsi="Times New Roman" w:cs="Times New Roman"/>
                <w:sz w:val="20"/>
                <w:szCs w:val="20"/>
                <w:lang w:eastAsia="zh-CN"/>
              </w:rPr>
            </w:pPr>
            <w:r w:rsidRPr="00E42B03">
              <w:rPr>
                <w:rFonts w:ascii="Times New Roman" w:hAnsi="Times New Roman" w:cs="Times New Roman"/>
                <w:lang w:eastAsia="zh-CN"/>
              </w:rPr>
              <w:t>保护区和其他基于区域的有效保护措施的任何可持续利用活动完全符合保护成果</w:t>
            </w:r>
          </w:p>
        </w:tc>
        <w:tc>
          <w:tcPr>
            <w:tcW w:w="516" w:type="dxa"/>
            <w:shd w:val="clear" w:color="auto" w:fill="FFC000"/>
          </w:tcPr>
          <w:p w14:paraId="66C984FB" w14:textId="360788ED" w:rsidR="004F4A85" w:rsidRPr="00E42B03" w:rsidRDefault="00421662" w:rsidP="004B34D4">
            <w:pPr>
              <w:rPr>
                <w:rFonts w:ascii="Times New Roman" w:hAnsi="Times New Roman" w:cs="Times New Roman"/>
                <w:sz w:val="20"/>
                <w:szCs w:val="20"/>
              </w:rPr>
            </w:pPr>
            <w:r w:rsidRPr="00E42B03">
              <w:rPr>
                <w:rFonts w:ascii="Times New Roman" w:hAnsi="Times New Roman" w:cs="Times New Roman"/>
                <w:sz w:val="20"/>
                <w:szCs w:val="20"/>
              </w:rPr>
              <w:t>26</w:t>
            </w:r>
          </w:p>
        </w:tc>
      </w:tr>
      <w:tr w:rsidR="004F4A85" w:rsidRPr="00E42B03" w14:paraId="5BC60D47" w14:textId="77777777" w:rsidTr="00AB1FD1">
        <w:tc>
          <w:tcPr>
            <w:tcW w:w="8500" w:type="dxa"/>
          </w:tcPr>
          <w:p w14:paraId="723225E8" w14:textId="34A43D43" w:rsidR="000D3230" w:rsidRPr="00E42B03" w:rsidRDefault="00AF17DF" w:rsidP="004B34D4">
            <w:pPr>
              <w:rPr>
                <w:rFonts w:ascii="Times New Roman" w:hAnsi="Times New Roman" w:cs="Times New Roman"/>
                <w:sz w:val="20"/>
                <w:szCs w:val="20"/>
                <w:lang w:eastAsia="zh-CN"/>
              </w:rPr>
            </w:pPr>
            <w:r w:rsidRPr="00E42B03">
              <w:rPr>
                <w:rFonts w:ascii="Times New Roman" w:hAnsi="Times New Roman" w:cs="Times New Roman"/>
                <w:lang w:eastAsia="zh-CN"/>
              </w:rPr>
              <w:t>保护区和其他基于区域的有效保护措施承认和尊重土著人民和地方社区的权利，包括对其传统领地的权利</w:t>
            </w:r>
          </w:p>
        </w:tc>
        <w:tc>
          <w:tcPr>
            <w:tcW w:w="516" w:type="dxa"/>
            <w:shd w:val="clear" w:color="auto" w:fill="FFC000"/>
          </w:tcPr>
          <w:p w14:paraId="08E53244" w14:textId="3B2C27D5" w:rsidR="004F4A85" w:rsidRPr="00E42B03" w:rsidRDefault="006F30CE" w:rsidP="006374DD">
            <w:pPr>
              <w:keepNext/>
              <w:rPr>
                <w:rFonts w:ascii="Times New Roman" w:hAnsi="Times New Roman" w:cs="Times New Roman"/>
                <w:sz w:val="20"/>
                <w:szCs w:val="20"/>
              </w:rPr>
            </w:pPr>
            <w:r w:rsidRPr="00E42B03">
              <w:rPr>
                <w:rFonts w:ascii="Times New Roman" w:hAnsi="Times New Roman" w:cs="Times New Roman"/>
                <w:sz w:val="20"/>
                <w:szCs w:val="20"/>
              </w:rPr>
              <w:t>33</w:t>
            </w:r>
          </w:p>
        </w:tc>
      </w:tr>
      <w:tr w:rsidR="006B61C6" w:rsidRPr="00E42B03" w14:paraId="39F290DB" w14:textId="77777777">
        <w:tc>
          <w:tcPr>
            <w:tcW w:w="9016" w:type="dxa"/>
            <w:gridSpan w:val="2"/>
          </w:tcPr>
          <w:p w14:paraId="143114AB" w14:textId="0E876DD4" w:rsidR="006B61C6" w:rsidRPr="00E42B03" w:rsidRDefault="00AF17DF" w:rsidP="00AF17DF">
            <w:pPr>
              <w:pStyle w:val="p1"/>
              <w:keepNext/>
              <w:rPr>
                <w:rFonts w:eastAsia="SimSun"/>
                <w:sz w:val="20"/>
                <w:szCs w:val="20"/>
                <w:lang w:eastAsia="zh-CN"/>
              </w:rPr>
            </w:pPr>
            <w:r w:rsidRPr="00E42B03">
              <w:rPr>
                <w:rFonts w:eastAsia="SimSun"/>
                <w:b/>
                <w:bCs/>
                <w:color w:val="auto"/>
                <w:sz w:val="22"/>
                <w:szCs w:val="22"/>
                <w:lang w:eastAsia="zh-CN"/>
              </w:rPr>
              <w:t>平均而言，缔约方至少在某种程度上通过其国家目标涉及其中</w:t>
            </w:r>
            <w:r w:rsidRPr="00E42B03">
              <w:rPr>
                <w:rFonts w:eastAsia="SimSun"/>
                <w:b/>
                <w:bCs/>
                <w:color w:val="auto"/>
                <w:sz w:val="22"/>
                <w:szCs w:val="22"/>
                <w:lang w:eastAsia="zh-CN"/>
              </w:rPr>
              <w:t>48%</w:t>
            </w:r>
            <w:r w:rsidRPr="00E42B03">
              <w:rPr>
                <w:rFonts w:eastAsia="SimSun"/>
                <w:b/>
                <w:bCs/>
                <w:color w:val="auto"/>
                <w:sz w:val="22"/>
                <w:szCs w:val="22"/>
                <w:lang w:eastAsia="zh-CN"/>
              </w:rPr>
              <w:t>的要素</w:t>
            </w:r>
          </w:p>
        </w:tc>
      </w:tr>
    </w:tbl>
    <w:p w14:paraId="332F348C" w14:textId="7BA35815" w:rsidR="008A31F8" w:rsidRPr="00E42B03" w:rsidRDefault="008A31F8" w:rsidP="008A31F8">
      <w:pPr>
        <w:pStyle w:val="Caption"/>
        <w:rPr>
          <w:rFonts w:ascii="Times New Roman" w:eastAsia="SimSun" w:hAnsi="Times New Roman" w:cs="Times New Roman"/>
        </w:rPr>
      </w:pPr>
      <w:r w:rsidRPr="00E42B03">
        <w:rPr>
          <w:rFonts w:ascii="Times New Roman" w:eastAsia="SimSun" w:hAnsi="Times New Roman" w:cs="Times New Roman"/>
        </w:rPr>
        <w:t xml:space="preserve"> </w:t>
      </w:r>
    </w:p>
    <w:p w14:paraId="1AF91589" w14:textId="556AED4B" w:rsidR="00331D4A" w:rsidRPr="00CB7DBD" w:rsidRDefault="00A32042" w:rsidP="00331D4A">
      <w:pPr>
        <w:rPr>
          <w:rFonts w:ascii="Times New Roman" w:hAnsi="Times New Roman" w:cs="Times New Roman"/>
          <w:iCs/>
          <w:sz w:val="18"/>
          <w:szCs w:val="18"/>
          <w:lang w:eastAsia="zh-CN"/>
        </w:rPr>
      </w:pPr>
      <w:r w:rsidRPr="00CB7DBD">
        <w:rPr>
          <w:rStyle w:val="normaltextrun"/>
          <w:rFonts w:ascii="KaiTi" w:eastAsia="KaiTi" w:hAnsi="KaiTi" w:cs="Times New Roman"/>
          <w:sz w:val="18"/>
          <w:szCs w:val="18"/>
          <w:lang w:eastAsia="zh-CN"/>
        </w:rPr>
        <w:t>注：</w:t>
      </w:r>
      <w:r w:rsidRPr="00CB7DBD">
        <w:rPr>
          <w:rStyle w:val="normaltextrun"/>
          <w:rFonts w:ascii="Times New Roman" w:hAnsi="Times New Roman" w:cs="Times New Roman"/>
          <w:sz w:val="18"/>
          <w:szCs w:val="18"/>
          <w:lang w:eastAsia="zh-CN"/>
        </w:rPr>
        <w:t> </w:t>
      </w:r>
      <w:r w:rsidRPr="00CB7DBD">
        <w:rPr>
          <w:rFonts w:ascii="Times New Roman" w:hAnsi="Times New Roman" w:cs="Times New Roman"/>
          <w:iCs/>
          <w:sz w:val="18"/>
          <w:szCs w:val="18"/>
          <w:lang w:eastAsia="zh-CN"/>
        </w:rPr>
        <w:t>表的右栏显示了其国家目标至少在一定程度上涉及该要素的缔约方所占百分比。</w:t>
      </w:r>
    </w:p>
    <w:p w14:paraId="369D0085" w14:textId="3D4EB33F" w:rsidR="00A42F16" w:rsidRPr="00E42B03" w:rsidRDefault="00A42F16" w:rsidP="00A42F16">
      <w:pPr>
        <w:pStyle w:val="paragraph"/>
        <w:spacing w:before="0" w:beforeAutospacing="0" w:after="0" w:afterAutospacing="0"/>
        <w:textAlignment w:val="baseline"/>
        <w:rPr>
          <w:rFonts w:eastAsia="SimSun"/>
          <w:sz w:val="16"/>
          <w:szCs w:val="16"/>
          <w:lang w:eastAsia="zh-CN"/>
        </w:rPr>
      </w:pPr>
      <w:r w:rsidRPr="00CB7DBD">
        <w:rPr>
          <w:rFonts w:eastAsia="SimSun"/>
          <w:sz w:val="18"/>
          <w:szCs w:val="18"/>
          <w:vertAlign w:val="superscript"/>
          <w:lang w:eastAsia="zh-CN"/>
        </w:rPr>
        <w:t>a</w:t>
      </w:r>
      <w:r w:rsidRPr="00CB7DBD">
        <w:rPr>
          <w:rStyle w:val="normaltextrun"/>
          <w:rFonts w:eastAsia="SimSun"/>
          <w:sz w:val="18"/>
          <w:szCs w:val="18"/>
          <w:lang w:eastAsia="zh-CN"/>
        </w:rPr>
        <w:t xml:space="preserve"> </w:t>
      </w:r>
      <w:r w:rsidR="00A32042" w:rsidRPr="00CB7DBD">
        <w:rPr>
          <w:rFonts w:eastAsia="SimSun"/>
          <w:sz w:val="18"/>
          <w:szCs w:val="18"/>
          <w:lang w:val="en-US" w:eastAsia="zh-CN"/>
        </w:rPr>
        <w:t>昆明</w:t>
      </w:r>
      <w:r w:rsidR="00A32042" w:rsidRPr="00CB7DBD">
        <w:rPr>
          <w:rFonts w:eastAsia="SimSun"/>
          <w:sz w:val="18"/>
          <w:szCs w:val="18"/>
          <w:lang w:val="en-US" w:eastAsia="zh-CN"/>
        </w:rPr>
        <w:t>-</w:t>
      </w:r>
      <w:r w:rsidR="00A32042" w:rsidRPr="00CB7DBD">
        <w:rPr>
          <w:rFonts w:eastAsia="SimSun"/>
          <w:sz w:val="18"/>
          <w:szCs w:val="18"/>
          <w:lang w:val="en-US" w:eastAsia="zh-CN"/>
        </w:rPr>
        <w:t>蒙特利尔全球生物多样性框架指标问题特设技术专家组</w:t>
      </w:r>
      <w:r w:rsidR="00A32042" w:rsidRPr="00CB7DBD">
        <w:rPr>
          <w:rFonts w:eastAsia="SimSun"/>
          <w:sz w:val="18"/>
          <w:szCs w:val="18"/>
          <w:lang w:eastAsia="zh-CN"/>
        </w:rPr>
        <w:t>界定了每项行动目标的要素</w:t>
      </w:r>
      <w:r w:rsidR="00A32042" w:rsidRPr="00CB7DBD">
        <w:rPr>
          <w:rFonts w:eastAsia="SimSun"/>
          <w:sz w:val="18"/>
          <w:szCs w:val="18"/>
          <w:lang w:val="en-GB" w:eastAsia="zh-CN"/>
        </w:rPr>
        <w:t>（见</w:t>
      </w:r>
      <w:hyperlink r:id="rId48" w:history="1">
        <w:r w:rsidR="00A32042" w:rsidRPr="00CB7DBD">
          <w:rPr>
            <w:rStyle w:val="Hyperlink"/>
            <w:rFonts w:eastAsia="SimSun"/>
            <w:sz w:val="18"/>
            <w:szCs w:val="18"/>
            <w:lang w:val="en-GB" w:eastAsia="zh-CN"/>
          </w:rPr>
          <w:t>CBD/COP/16/INF/4</w:t>
        </w:r>
      </w:hyperlink>
      <w:r w:rsidR="00A32042" w:rsidRPr="00CB7DBD">
        <w:rPr>
          <w:rFonts w:eastAsia="SimSun"/>
          <w:sz w:val="18"/>
          <w:szCs w:val="18"/>
          <w:lang w:val="en-GB" w:eastAsia="zh-CN"/>
        </w:rPr>
        <w:t>号文件附件一以及</w:t>
      </w:r>
      <w:r w:rsidR="00A32042" w:rsidRPr="00CB7DBD">
        <w:rPr>
          <w:rFonts w:eastAsia="SimSun"/>
          <w:sz w:val="18"/>
          <w:szCs w:val="18"/>
          <w:lang w:val="en-US" w:eastAsia="zh-CN"/>
        </w:rPr>
        <w:t>Affinito and others, 2025</w:t>
      </w:r>
      <w:r w:rsidR="00A32042" w:rsidRPr="00CB7DBD">
        <w:rPr>
          <w:rFonts w:eastAsia="SimSun"/>
          <w:sz w:val="18"/>
          <w:szCs w:val="18"/>
          <w:lang w:val="en-GB" w:eastAsia="zh-CN"/>
        </w:rPr>
        <w:t>)</w:t>
      </w:r>
      <w:r w:rsidR="00A32042" w:rsidRPr="00CB7DBD">
        <w:rPr>
          <w:rFonts w:eastAsia="SimSun"/>
          <w:sz w:val="18"/>
          <w:szCs w:val="18"/>
          <w:lang w:val="en-GB" w:eastAsia="zh-CN"/>
        </w:rPr>
        <w:t>。</w:t>
      </w:r>
      <w:hyperlink r:id="rId49" w:history="1">
        <w:r w:rsidR="00A32042" w:rsidRPr="00CB7DBD">
          <w:rPr>
            <w:rStyle w:val="Hyperlink"/>
            <w:rFonts w:eastAsia="SimSun"/>
            <w:sz w:val="18"/>
            <w:szCs w:val="18"/>
            <w:lang w:eastAsia="zh-CN"/>
          </w:rPr>
          <w:t>CBD/SBI/7/INF/22</w:t>
        </w:r>
      </w:hyperlink>
      <w:r w:rsidR="00A32042" w:rsidRPr="00CB7DBD">
        <w:rPr>
          <w:rFonts w:eastAsia="SimSun"/>
          <w:sz w:val="18"/>
          <w:szCs w:val="18"/>
          <w:lang w:val="en-GB" w:eastAsia="zh-CN"/>
        </w:rPr>
        <w:t>号文件中提供了分析国家目标的详细方法</w:t>
      </w:r>
      <w:r w:rsidR="00A32042" w:rsidRPr="00CB7DBD">
        <w:rPr>
          <w:rStyle w:val="normaltextrun"/>
          <w:rFonts w:eastAsia="SimSun"/>
          <w:sz w:val="18"/>
          <w:szCs w:val="18"/>
          <w:lang w:eastAsia="zh-CN"/>
        </w:rPr>
        <w:t>。</w:t>
      </w:r>
    </w:p>
    <w:p w14:paraId="4029CB87" w14:textId="77777777" w:rsidR="00A42F16" w:rsidRPr="00E42B03" w:rsidRDefault="00A42F16" w:rsidP="00A42F16">
      <w:pPr>
        <w:rPr>
          <w:rFonts w:ascii="Times New Roman" w:hAnsi="Times New Roman" w:cs="Times New Roman"/>
          <w:sz w:val="16"/>
          <w:szCs w:val="16"/>
          <w:lang w:val="en-CA" w:eastAsia="zh-CN"/>
        </w:rPr>
      </w:pPr>
    </w:p>
    <w:p w14:paraId="039D1486" w14:textId="3755B954" w:rsidR="001414F9" w:rsidRPr="00E42B03" w:rsidRDefault="001414F9" w:rsidP="001414F9">
      <w:pPr>
        <w:rPr>
          <w:rFonts w:ascii="Times New Roman" w:hAnsi="Times New Roman" w:cs="Times New Roman"/>
          <w:sz w:val="16"/>
          <w:szCs w:val="16"/>
          <w:lang w:eastAsia="ja-JP"/>
        </w:rPr>
      </w:pPr>
      <w:r w:rsidRPr="00E42B03">
        <w:rPr>
          <w:rFonts w:ascii="Times New Roman" w:hAnsi="Times New Roman" w:cs="Times New Roman"/>
          <w:sz w:val="16"/>
          <w:szCs w:val="16"/>
          <w:lang w:eastAsia="zh-CN"/>
        </w:rPr>
        <w:tab/>
        <w:t xml:space="preserve"> </w:t>
      </w:r>
    </w:p>
    <w:p w14:paraId="5D71AA63" w14:textId="06B738C7" w:rsidR="00F57935" w:rsidRPr="00E42B03" w:rsidRDefault="00CB7DBD" w:rsidP="00513275">
      <w:pPr>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s>
        <w:adjustRightInd w:val="0"/>
        <w:snapToGrid w:val="0"/>
        <w:spacing w:before="40" w:after="40" w:line="276" w:lineRule="auto"/>
        <w:rPr>
          <w:rFonts w:ascii="Times New Roman" w:hAnsi="Times New Roman" w:cs="Times New Roman"/>
          <w:lang w:eastAsia="zh-CN"/>
        </w:rPr>
      </w:pPr>
      <w:r>
        <w:rPr>
          <w:rFonts w:ascii="Times New Roman" w:hAnsi="Times New Roman" w:cs="Times New Roman"/>
          <w:lang w:eastAsia="zh-CN"/>
        </w:rPr>
        <w:tab/>
      </w:r>
      <w:r w:rsidR="00003AA5" w:rsidRPr="00E42B03">
        <w:rPr>
          <w:rFonts w:ascii="Times New Roman" w:hAnsi="Times New Roman" w:cs="Times New Roman"/>
          <w:lang w:eastAsia="zh-CN"/>
        </w:rPr>
        <w:t>缔约方在国家目标中</w:t>
      </w:r>
      <w:r w:rsidR="00A32042" w:rsidRPr="00E42B03">
        <w:rPr>
          <w:rFonts w:ascii="Times New Roman" w:hAnsi="Times New Roman" w:cs="Times New Roman"/>
          <w:lang w:eastAsia="zh-CN"/>
        </w:rPr>
        <w:t>涉及行动</w:t>
      </w:r>
      <w:r w:rsidR="00003AA5" w:rsidRPr="00E42B03">
        <w:rPr>
          <w:rFonts w:ascii="Times New Roman" w:hAnsi="Times New Roman" w:cs="Times New Roman"/>
          <w:lang w:eastAsia="zh-CN"/>
        </w:rPr>
        <w:t>目标</w:t>
      </w:r>
      <w:r w:rsidR="00003AA5" w:rsidRPr="00E42B03">
        <w:rPr>
          <w:rFonts w:ascii="Times New Roman" w:hAnsi="Times New Roman" w:cs="Times New Roman"/>
          <w:lang w:eastAsia="zh-CN"/>
        </w:rPr>
        <w:t>3</w:t>
      </w:r>
      <w:r w:rsidR="00003AA5" w:rsidRPr="00E42B03">
        <w:rPr>
          <w:rFonts w:ascii="Times New Roman" w:hAnsi="Times New Roman" w:cs="Times New Roman"/>
          <w:lang w:eastAsia="zh-CN"/>
        </w:rPr>
        <w:t>各项</w:t>
      </w:r>
      <w:r w:rsidR="00A32042" w:rsidRPr="00E42B03">
        <w:rPr>
          <w:rFonts w:ascii="Times New Roman" w:hAnsi="Times New Roman" w:cs="Times New Roman"/>
          <w:lang w:eastAsia="zh-CN"/>
        </w:rPr>
        <w:t>要素</w:t>
      </w:r>
      <w:r w:rsidR="00003AA5" w:rsidRPr="00E42B03">
        <w:rPr>
          <w:rFonts w:ascii="Times New Roman" w:hAnsi="Times New Roman" w:cs="Times New Roman"/>
          <w:lang w:eastAsia="zh-CN"/>
        </w:rPr>
        <w:t>的</w:t>
      </w:r>
      <w:r w:rsidR="00A32042" w:rsidRPr="00E42B03">
        <w:rPr>
          <w:rFonts w:ascii="Times New Roman" w:hAnsi="Times New Roman" w:cs="Times New Roman"/>
          <w:lang w:eastAsia="zh-CN"/>
        </w:rPr>
        <w:t>方式</w:t>
      </w:r>
      <w:r w:rsidR="00003AA5" w:rsidRPr="00E42B03">
        <w:rPr>
          <w:rFonts w:ascii="Times New Roman" w:hAnsi="Times New Roman" w:cs="Times New Roman"/>
          <w:lang w:eastAsia="zh-CN"/>
        </w:rPr>
        <w:t>非常不均衡。超过四分之三</w:t>
      </w:r>
      <w:r w:rsidR="00003AA5" w:rsidRPr="00E42B03">
        <w:rPr>
          <w:rFonts w:ascii="Times New Roman" w:hAnsi="Times New Roman" w:cs="Times New Roman"/>
          <w:lang w:eastAsia="zh-CN"/>
        </w:rPr>
        <w:t>(78 %)</w:t>
      </w:r>
      <w:r w:rsidR="00003AA5" w:rsidRPr="00E42B03">
        <w:rPr>
          <w:rFonts w:ascii="Times New Roman" w:hAnsi="Times New Roman" w:cs="Times New Roman"/>
          <w:lang w:eastAsia="zh-CN"/>
        </w:rPr>
        <w:t>的缔约方</w:t>
      </w:r>
      <w:r w:rsidR="008749F1" w:rsidRPr="00E42B03">
        <w:rPr>
          <w:rFonts w:ascii="Times New Roman" w:hAnsi="Times New Roman" w:cs="Times New Roman"/>
          <w:lang w:eastAsia="zh-CN"/>
        </w:rPr>
        <w:t>的国家目标</w:t>
      </w:r>
      <w:r w:rsidR="00513275" w:rsidRPr="00E42B03">
        <w:rPr>
          <w:rFonts w:ascii="Times New Roman" w:hAnsi="Times New Roman" w:cs="Times New Roman"/>
          <w:lang w:eastAsia="zh-CN"/>
        </w:rPr>
        <w:t>在</w:t>
      </w:r>
      <w:r w:rsidR="00003AA5" w:rsidRPr="00E42B03">
        <w:rPr>
          <w:rFonts w:ascii="Times New Roman" w:hAnsi="Times New Roman" w:cs="Times New Roman"/>
          <w:lang w:eastAsia="zh-CN"/>
        </w:rPr>
        <w:t>某种程度上</w:t>
      </w:r>
      <w:r w:rsidR="008749F1" w:rsidRPr="00E42B03">
        <w:rPr>
          <w:rFonts w:ascii="Times New Roman" w:hAnsi="Times New Roman" w:cs="Times New Roman"/>
          <w:lang w:eastAsia="zh-CN"/>
        </w:rPr>
        <w:t>涉及到</w:t>
      </w:r>
      <w:r w:rsidR="00003AA5" w:rsidRPr="00E42B03">
        <w:rPr>
          <w:rFonts w:ascii="Times New Roman" w:hAnsi="Times New Roman" w:cs="Times New Roman"/>
          <w:lang w:eastAsia="zh-CN"/>
        </w:rPr>
        <w:t>陆地</w:t>
      </w:r>
      <w:r w:rsidR="008749F1" w:rsidRPr="00E42B03">
        <w:rPr>
          <w:rFonts w:ascii="Times New Roman" w:hAnsi="Times New Roman" w:cs="Times New Roman"/>
          <w:lang w:eastAsia="zh-CN"/>
        </w:rPr>
        <w:t>区域的</w:t>
      </w:r>
      <w:r w:rsidR="00003AA5" w:rsidRPr="00E42B03">
        <w:rPr>
          <w:rFonts w:ascii="Times New Roman" w:hAnsi="Times New Roman" w:cs="Times New Roman"/>
          <w:lang w:eastAsia="zh-CN"/>
        </w:rPr>
        <w:t>保护区和</w:t>
      </w:r>
      <w:r w:rsidR="008749F1" w:rsidRPr="00E42B03">
        <w:rPr>
          <w:rFonts w:ascii="Times New Roman" w:hAnsi="Times New Roman" w:cs="Times New Roman"/>
          <w:lang w:eastAsia="zh-CN"/>
        </w:rPr>
        <w:t>其他基于区域的有效养护措施</w:t>
      </w:r>
      <w:r w:rsidR="00003AA5" w:rsidRPr="00E42B03">
        <w:rPr>
          <w:rFonts w:ascii="Times New Roman" w:hAnsi="Times New Roman" w:cs="Times New Roman"/>
          <w:lang w:eastAsia="zh-CN"/>
        </w:rPr>
        <w:t>，而不到三分之二</w:t>
      </w:r>
      <w:r w:rsidR="00003AA5" w:rsidRPr="00E42B03">
        <w:rPr>
          <w:rFonts w:ascii="Times New Roman" w:hAnsi="Times New Roman" w:cs="Times New Roman"/>
          <w:lang w:eastAsia="zh-CN"/>
        </w:rPr>
        <w:t>(64 %)</w:t>
      </w:r>
      <w:r w:rsidR="00003AA5" w:rsidRPr="00E42B03">
        <w:rPr>
          <w:rFonts w:ascii="Times New Roman" w:hAnsi="Times New Roman" w:cs="Times New Roman"/>
          <w:lang w:eastAsia="zh-CN"/>
        </w:rPr>
        <w:t>的缔约方制定了与内陆水域相关的同等国家目标。在非内陆缔约方中，</w:t>
      </w:r>
      <w:r w:rsidR="00003AA5" w:rsidRPr="00E42B03">
        <w:rPr>
          <w:rFonts w:ascii="Times New Roman" w:hAnsi="Times New Roman" w:cs="Times New Roman"/>
          <w:lang w:eastAsia="zh-CN"/>
        </w:rPr>
        <w:t>72%</w:t>
      </w:r>
      <w:r w:rsidR="00003AA5" w:rsidRPr="00E42B03">
        <w:rPr>
          <w:rFonts w:ascii="Times New Roman" w:hAnsi="Times New Roman" w:cs="Times New Roman"/>
          <w:lang w:eastAsia="zh-CN"/>
        </w:rPr>
        <w:t>的国家目标在某种程度上涉及海洋和沿海地区的保护区和</w:t>
      </w:r>
      <w:r w:rsidR="008749F1" w:rsidRPr="00E42B03">
        <w:rPr>
          <w:rFonts w:ascii="Times New Roman" w:hAnsi="Times New Roman" w:cs="Times New Roman"/>
          <w:lang w:eastAsia="zh-CN"/>
        </w:rPr>
        <w:t>其他基于区域的有效养护措施</w:t>
      </w:r>
      <w:r w:rsidR="00003AA5" w:rsidRPr="00E42B03">
        <w:rPr>
          <w:rFonts w:ascii="Times New Roman" w:hAnsi="Times New Roman" w:cs="Times New Roman"/>
          <w:lang w:eastAsia="zh-CN"/>
        </w:rPr>
        <w:t>(</w:t>
      </w:r>
      <w:r w:rsidR="00003AA5" w:rsidRPr="00E42B03">
        <w:rPr>
          <w:rFonts w:ascii="Times New Roman" w:hAnsi="Times New Roman" w:cs="Times New Roman"/>
          <w:lang w:eastAsia="zh-CN"/>
        </w:rPr>
        <w:t>见表</w:t>
      </w:r>
      <w:r w:rsidR="00003AA5" w:rsidRPr="00E42B03">
        <w:rPr>
          <w:rFonts w:ascii="Times New Roman" w:hAnsi="Times New Roman" w:cs="Times New Roman"/>
          <w:lang w:eastAsia="zh-CN"/>
        </w:rPr>
        <w:t>8)</w:t>
      </w:r>
      <w:r w:rsidR="00003AA5" w:rsidRPr="00E42B03">
        <w:rPr>
          <w:rFonts w:ascii="Times New Roman" w:hAnsi="Times New Roman" w:cs="Times New Roman"/>
          <w:lang w:eastAsia="zh-CN"/>
        </w:rPr>
        <w:t>。</w:t>
      </w:r>
    </w:p>
    <w:p w14:paraId="2EE85D9F" w14:textId="6C41F57A" w:rsidR="00A24B04" w:rsidRPr="00E42B03" w:rsidRDefault="00711E9C" w:rsidP="00513275">
      <w:pPr>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s>
        <w:adjustRightInd w:val="0"/>
        <w:snapToGrid w:val="0"/>
        <w:spacing w:before="40" w:after="40" w:line="276" w:lineRule="auto"/>
        <w:rPr>
          <w:rFonts w:ascii="Times New Roman" w:hAnsi="Times New Roman" w:cs="Times New Roman"/>
          <w:lang w:eastAsia="zh-CN"/>
        </w:rPr>
      </w:pPr>
      <w:r>
        <w:rPr>
          <w:rFonts w:ascii="Times New Roman" w:hAnsi="Times New Roman" w:cs="Times New Roman"/>
          <w:lang w:eastAsia="zh-CN"/>
        </w:rPr>
        <w:tab/>
      </w:r>
      <w:r w:rsidR="00003AA5" w:rsidRPr="00E42B03">
        <w:rPr>
          <w:rFonts w:ascii="Times New Roman" w:hAnsi="Times New Roman" w:cs="Times New Roman"/>
          <w:lang w:eastAsia="zh-CN"/>
        </w:rPr>
        <w:t>目标的定性要素</w:t>
      </w:r>
      <w:r w:rsidR="008749F1" w:rsidRPr="00E42B03">
        <w:rPr>
          <w:rFonts w:ascii="Times New Roman" w:hAnsi="Times New Roman" w:cs="Times New Roman"/>
          <w:lang w:eastAsia="zh-CN"/>
        </w:rPr>
        <w:t>的涉及情况</w:t>
      </w:r>
      <w:r w:rsidR="00003AA5" w:rsidRPr="00E42B03">
        <w:rPr>
          <w:rFonts w:ascii="Times New Roman" w:hAnsi="Times New Roman" w:cs="Times New Roman"/>
          <w:lang w:eastAsia="zh-CN"/>
        </w:rPr>
        <w:t>不如</w:t>
      </w:r>
      <w:r w:rsidR="008749F1" w:rsidRPr="00E42B03">
        <w:rPr>
          <w:rFonts w:ascii="Times New Roman" w:hAnsi="Times New Roman" w:cs="Times New Roman"/>
          <w:lang w:eastAsia="zh-CN"/>
        </w:rPr>
        <w:t>区域</w:t>
      </w:r>
      <w:r w:rsidR="00003AA5" w:rsidRPr="00E42B03">
        <w:rPr>
          <w:rFonts w:ascii="Times New Roman" w:hAnsi="Times New Roman" w:cs="Times New Roman"/>
          <w:lang w:eastAsia="zh-CN"/>
        </w:rPr>
        <w:t>的量</w:t>
      </w:r>
      <w:r w:rsidR="008749F1" w:rsidRPr="00E42B03">
        <w:rPr>
          <w:rFonts w:ascii="Times New Roman" w:hAnsi="Times New Roman" w:cs="Times New Roman"/>
          <w:lang w:eastAsia="zh-CN"/>
        </w:rPr>
        <w:t>化</w:t>
      </w:r>
      <w:r w:rsidR="00003AA5" w:rsidRPr="00E42B03">
        <w:rPr>
          <w:rFonts w:ascii="Times New Roman" w:hAnsi="Times New Roman" w:cs="Times New Roman"/>
          <w:lang w:eastAsia="zh-CN"/>
        </w:rPr>
        <w:t>计量。较小比例的缔约方</w:t>
      </w:r>
      <w:r w:rsidR="008749F1" w:rsidRPr="00E42B03">
        <w:rPr>
          <w:rFonts w:ascii="Times New Roman" w:hAnsi="Times New Roman" w:cs="Times New Roman"/>
          <w:lang w:eastAsia="zh-CN"/>
        </w:rPr>
        <w:t>的国家目标涉及行动</w:t>
      </w:r>
      <w:r w:rsidR="00003AA5" w:rsidRPr="00E42B03">
        <w:rPr>
          <w:rFonts w:ascii="Times New Roman" w:hAnsi="Times New Roman" w:cs="Times New Roman"/>
          <w:lang w:eastAsia="zh-CN"/>
        </w:rPr>
        <w:t>目标</w:t>
      </w:r>
      <w:r w:rsidR="00003AA5" w:rsidRPr="00E42B03">
        <w:rPr>
          <w:rFonts w:ascii="Times New Roman" w:hAnsi="Times New Roman" w:cs="Times New Roman"/>
          <w:lang w:eastAsia="zh-CN"/>
        </w:rPr>
        <w:t>3</w:t>
      </w:r>
      <w:r w:rsidR="008749F1" w:rsidRPr="00E42B03">
        <w:rPr>
          <w:rFonts w:ascii="Times New Roman" w:hAnsi="Times New Roman" w:cs="Times New Roman"/>
          <w:lang w:eastAsia="zh-CN"/>
        </w:rPr>
        <w:t>的以下相关要素：对</w:t>
      </w:r>
      <w:r w:rsidR="00003AA5" w:rsidRPr="00E42B03">
        <w:rPr>
          <w:rFonts w:ascii="Times New Roman" w:hAnsi="Times New Roman" w:cs="Times New Roman"/>
          <w:lang w:eastAsia="zh-CN"/>
        </w:rPr>
        <w:t>生物多样性和生态系统功能和服务特别重要的区域是否被</w:t>
      </w:r>
      <w:r w:rsidR="00513275" w:rsidRPr="00E42B03">
        <w:rPr>
          <w:rFonts w:ascii="Times New Roman" w:hAnsi="Times New Roman" w:cs="Times New Roman"/>
          <w:lang w:eastAsia="zh-CN"/>
        </w:rPr>
        <w:t>置</w:t>
      </w:r>
      <w:r w:rsidR="00FD7852" w:rsidRPr="00E42B03">
        <w:rPr>
          <w:rFonts w:ascii="Times New Roman" w:hAnsi="Times New Roman" w:cs="Times New Roman"/>
          <w:lang w:eastAsia="zh-CN"/>
        </w:rPr>
        <w:t>于</w:t>
      </w:r>
      <w:r w:rsidR="00003AA5" w:rsidRPr="00E42B03">
        <w:rPr>
          <w:rFonts w:ascii="Times New Roman" w:hAnsi="Times New Roman" w:cs="Times New Roman"/>
          <w:lang w:eastAsia="zh-CN"/>
        </w:rPr>
        <w:t>保护区或</w:t>
      </w:r>
      <w:r w:rsidR="00FD7852" w:rsidRPr="00E42B03">
        <w:rPr>
          <w:rFonts w:ascii="Times New Roman" w:hAnsi="Times New Roman" w:cs="Times New Roman"/>
          <w:lang w:eastAsia="zh-CN"/>
        </w:rPr>
        <w:t>其他基于区域的有效养护措施之下</w:t>
      </w:r>
      <w:r w:rsidR="00003AA5" w:rsidRPr="00E42B03">
        <w:rPr>
          <w:rFonts w:ascii="Times New Roman" w:hAnsi="Times New Roman" w:cs="Times New Roman"/>
          <w:lang w:eastAsia="zh-CN"/>
        </w:rPr>
        <w:t>，以及这些区域是否</w:t>
      </w:r>
      <w:r w:rsidR="00FD7852" w:rsidRPr="00E42B03">
        <w:rPr>
          <w:rFonts w:ascii="Times New Roman" w:hAnsi="Times New Roman" w:cs="Times New Roman"/>
          <w:lang w:eastAsia="zh-CN"/>
        </w:rPr>
        <w:t>处于</w:t>
      </w:r>
      <w:r w:rsidR="00003AA5" w:rsidRPr="00E42B03">
        <w:rPr>
          <w:rFonts w:ascii="Times New Roman" w:hAnsi="Times New Roman" w:cs="Times New Roman"/>
          <w:lang w:eastAsia="zh-CN"/>
        </w:rPr>
        <w:t>有效保护和管理</w:t>
      </w:r>
      <w:r w:rsidR="00FD7852" w:rsidRPr="00E42B03">
        <w:rPr>
          <w:rFonts w:ascii="Times New Roman" w:hAnsi="Times New Roman" w:cs="Times New Roman"/>
          <w:lang w:eastAsia="zh-CN"/>
        </w:rPr>
        <w:t>之下、</w:t>
      </w:r>
      <w:r w:rsidR="00003AA5" w:rsidRPr="00E42B03">
        <w:rPr>
          <w:rFonts w:ascii="Times New Roman" w:hAnsi="Times New Roman" w:cs="Times New Roman"/>
          <w:lang w:eastAsia="zh-CN"/>
        </w:rPr>
        <w:t>是否具有生态代表性和良好的连通性。更少的缔约方</w:t>
      </w:r>
      <w:r w:rsidR="00FD7852" w:rsidRPr="00E42B03">
        <w:rPr>
          <w:rFonts w:ascii="Times New Roman" w:hAnsi="Times New Roman" w:cs="Times New Roman"/>
          <w:lang w:eastAsia="zh-CN"/>
        </w:rPr>
        <w:t>的</w:t>
      </w:r>
      <w:r w:rsidR="00003AA5" w:rsidRPr="00E42B03">
        <w:rPr>
          <w:rFonts w:ascii="Times New Roman" w:hAnsi="Times New Roman" w:cs="Times New Roman"/>
          <w:lang w:eastAsia="zh-CN"/>
        </w:rPr>
        <w:t>国家目标</w:t>
      </w:r>
      <w:r w:rsidR="00FD7852" w:rsidRPr="00E42B03">
        <w:rPr>
          <w:rFonts w:ascii="Times New Roman" w:hAnsi="Times New Roman" w:cs="Times New Roman"/>
          <w:lang w:eastAsia="zh-CN"/>
        </w:rPr>
        <w:t>涉及到</w:t>
      </w:r>
      <w:r w:rsidR="00003AA5" w:rsidRPr="00E42B03">
        <w:rPr>
          <w:rFonts w:ascii="Times New Roman" w:hAnsi="Times New Roman" w:cs="Times New Roman"/>
          <w:lang w:eastAsia="zh-CN"/>
        </w:rPr>
        <w:t>保护区和</w:t>
      </w:r>
      <w:r w:rsidR="00FD7852" w:rsidRPr="00E42B03">
        <w:rPr>
          <w:rFonts w:ascii="Times New Roman" w:hAnsi="Times New Roman" w:cs="Times New Roman"/>
          <w:lang w:eastAsia="zh-CN"/>
        </w:rPr>
        <w:t>其他基于区域的有效养护措施</w:t>
      </w:r>
      <w:r w:rsidR="00003AA5" w:rsidRPr="00E42B03">
        <w:rPr>
          <w:rFonts w:ascii="Times New Roman" w:hAnsi="Times New Roman" w:cs="Times New Roman"/>
          <w:lang w:eastAsia="zh-CN"/>
        </w:rPr>
        <w:t>是否得到公平</w:t>
      </w:r>
      <w:r w:rsidR="00FD7852" w:rsidRPr="00E42B03">
        <w:rPr>
          <w:rFonts w:ascii="Times New Roman" w:hAnsi="Times New Roman" w:cs="Times New Roman"/>
          <w:lang w:eastAsia="zh-CN"/>
        </w:rPr>
        <w:t>治</w:t>
      </w:r>
      <w:r w:rsidR="00003AA5" w:rsidRPr="00E42B03">
        <w:rPr>
          <w:rFonts w:ascii="Times New Roman" w:hAnsi="Times New Roman" w:cs="Times New Roman"/>
          <w:lang w:eastAsia="zh-CN"/>
        </w:rPr>
        <w:t>理，是否融入了更广泛</w:t>
      </w:r>
      <w:r w:rsidR="00003AA5" w:rsidRPr="00E42B03">
        <w:rPr>
          <w:rFonts w:ascii="Times New Roman" w:hAnsi="Times New Roman" w:cs="Times New Roman"/>
          <w:lang w:eastAsia="zh-CN"/>
        </w:rPr>
        <w:lastRenderedPageBreak/>
        <w:t>的</w:t>
      </w:r>
      <w:r w:rsidR="00FD7852" w:rsidRPr="00E42B03">
        <w:rPr>
          <w:rFonts w:ascii="Times New Roman" w:hAnsi="Times New Roman" w:cs="Times New Roman"/>
          <w:lang w:eastAsia="zh-CN"/>
        </w:rPr>
        <w:t>陆地</w:t>
      </w:r>
      <w:r w:rsidR="00003AA5" w:rsidRPr="00E42B03">
        <w:rPr>
          <w:rFonts w:ascii="Times New Roman" w:hAnsi="Times New Roman" w:cs="Times New Roman"/>
          <w:lang w:eastAsia="zh-CN"/>
        </w:rPr>
        <w:t>景观和海洋</w:t>
      </w:r>
      <w:r w:rsidR="00FD7852" w:rsidRPr="00E42B03">
        <w:rPr>
          <w:rFonts w:ascii="Times New Roman" w:hAnsi="Times New Roman" w:cs="Times New Roman"/>
          <w:lang w:eastAsia="zh-CN"/>
        </w:rPr>
        <w:t>景观</w:t>
      </w:r>
      <w:r w:rsidR="00003AA5" w:rsidRPr="00E42B03">
        <w:rPr>
          <w:rFonts w:ascii="Times New Roman" w:hAnsi="Times New Roman" w:cs="Times New Roman"/>
          <w:lang w:eastAsia="zh-CN"/>
        </w:rPr>
        <w:t>，是否承认和尊重土著人民和当地社区的权利，包括对其传统领</w:t>
      </w:r>
      <w:r w:rsidR="00FD7852" w:rsidRPr="00E42B03">
        <w:rPr>
          <w:rFonts w:ascii="Times New Roman" w:hAnsi="Times New Roman" w:cs="Times New Roman"/>
          <w:lang w:eastAsia="zh-CN"/>
        </w:rPr>
        <w:t>地</w:t>
      </w:r>
      <w:r w:rsidR="00003AA5" w:rsidRPr="00E42B03">
        <w:rPr>
          <w:rFonts w:ascii="Times New Roman" w:hAnsi="Times New Roman" w:cs="Times New Roman"/>
          <w:lang w:eastAsia="zh-CN"/>
        </w:rPr>
        <w:t>的权利</w:t>
      </w:r>
      <w:r w:rsidR="00003AA5" w:rsidRPr="00E42B03">
        <w:rPr>
          <w:rFonts w:ascii="Times New Roman" w:hAnsi="Times New Roman" w:cs="Times New Roman"/>
          <w:lang w:eastAsia="zh-CN"/>
        </w:rPr>
        <w:t>(</w:t>
      </w:r>
      <w:r w:rsidR="00FD7852" w:rsidRPr="00E42B03">
        <w:rPr>
          <w:rFonts w:ascii="Times New Roman" w:hAnsi="Times New Roman" w:cs="Times New Roman"/>
          <w:lang w:eastAsia="zh-CN"/>
        </w:rPr>
        <w:t>确</w:t>
      </w:r>
      <w:r w:rsidR="00003AA5" w:rsidRPr="00E42B03">
        <w:rPr>
          <w:rFonts w:ascii="Times New Roman" w:hAnsi="Times New Roman" w:cs="Times New Roman"/>
          <w:lang w:eastAsia="zh-CN"/>
        </w:rPr>
        <w:t>认最后一个</w:t>
      </w:r>
      <w:r w:rsidR="00FD7852" w:rsidRPr="00E42B03">
        <w:rPr>
          <w:rFonts w:ascii="Times New Roman" w:hAnsi="Times New Roman" w:cs="Times New Roman"/>
          <w:lang w:eastAsia="zh-CN"/>
        </w:rPr>
        <w:t>要</w:t>
      </w:r>
      <w:r w:rsidR="00003AA5" w:rsidRPr="00E42B03">
        <w:rPr>
          <w:rFonts w:ascii="Times New Roman" w:hAnsi="Times New Roman" w:cs="Times New Roman"/>
          <w:lang w:eastAsia="zh-CN"/>
        </w:rPr>
        <w:t>素并非所有缔约方根据其国情</w:t>
      </w:r>
      <w:r w:rsidR="00FD7852" w:rsidRPr="00E42B03">
        <w:rPr>
          <w:rFonts w:ascii="Times New Roman" w:hAnsi="Times New Roman" w:cs="Times New Roman"/>
          <w:lang w:eastAsia="zh-CN"/>
        </w:rPr>
        <w:t>而</w:t>
      </w:r>
      <w:r w:rsidR="00003AA5" w:rsidRPr="00E42B03">
        <w:rPr>
          <w:rFonts w:ascii="Times New Roman" w:hAnsi="Times New Roman" w:cs="Times New Roman"/>
          <w:lang w:eastAsia="zh-CN"/>
        </w:rPr>
        <w:t>认为</w:t>
      </w:r>
      <w:r w:rsidR="00FD7852" w:rsidRPr="00E42B03">
        <w:rPr>
          <w:rFonts w:ascii="Times New Roman" w:hAnsi="Times New Roman" w:cs="Times New Roman"/>
          <w:lang w:eastAsia="zh-CN"/>
        </w:rPr>
        <w:t>是</w:t>
      </w:r>
      <w:r w:rsidR="00003AA5" w:rsidRPr="00E42B03">
        <w:rPr>
          <w:rFonts w:ascii="Times New Roman" w:hAnsi="Times New Roman" w:cs="Times New Roman"/>
          <w:lang w:eastAsia="zh-CN"/>
        </w:rPr>
        <w:t>相关</w:t>
      </w:r>
      <w:r w:rsidR="00FD7852" w:rsidRPr="00E42B03">
        <w:rPr>
          <w:rFonts w:ascii="Times New Roman" w:hAnsi="Times New Roman" w:cs="Times New Roman"/>
          <w:lang w:eastAsia="zh-CN"/>
        </w:rPr>
        <w:t>的</w:t>
      </w:r>
      <w:r w:rsidR="00003AA5" w:rsidRPr="00E42B03">
        <w:rPr>
          <w:rFonts w:ascii="Times New Roman" w:hAnsi="Times New Roman" w:cs="Times New Roman"/>
          <w:lang w:eastAsia="zh-CN"/>
        </w:rPr>
        <w:t>)</w:t>
      </w:r>
      <w:r w:rsidR="00003AA5" w:rsidRPr="00E42B03">
        <w:rPr>
          <w:rFonts w:ascii="Times New Roman" w:hAnsi="Times New Roman" w:cs="Times New Roman"/>
          <w:lang w:eastAsia="zh-CN"/>
        </w:rPr>
        <w:t>。最少缔约方</w:t>
      </w:r>
      <w:r w:rsidR="00003AA5" w:rsidRPr="00E42B03">
        <w:rPr>
          <w:rFonts w:ascii="Times New Roman" w:hAnsi="Times New Roman" w:cs="Times New Roman"/>
          <w:lang w:eastAsia="zh-CN"/>
        </w:rPr>
        <w:t>(26%)</w:t>
      </w:r>
      <w:r w:rsidR="00FD7852" w:rsidRPr="00E42B03">
        <w:rPr>
          <w:rFonts w:ascii="Times New Roman" w:hAnsi="Times New Roman" w:cs="Times New Roman"/>
          <w:lang w:eastAsia="zh-CN"/>
        </w:rPr>
        <w:t>的国家报告涉及</w:t>
      </w:r>
      <w:r w:rsidR="00003AA5" w:rsidRPr="00E42B03">
        <w:rPr>
          <w:rFonts w:ascii="Times New Roman" w:hAnsi="Times New Roman" w:cs="Times New Roman"/>
          <w:lang w:eastAsia="zh-CN"/>
        </w:rPr>
        <w:t>的要素</w:t>
      </w:r>
      <w:r w:rsidR="00FD7852" w:rsidRPr="00E42B03">
        <w:rPr>
          <w:rFonts w:ascii="Times New Roman" w:hAnsi="Times New Roman" w:cs="Times New Roman"/>
          <w:lang w:eastAsia="zh-CN"/>
        </w:rPr>
        <w:t>是</w:t>
      </w:r>
      <w:r w:rsidR="00003AA5" w:rsidRPr="00E42B03">
        <w:rPr>
          <w:rFonts w:ascii="Times New Roman" w:hAnsi="Times New Roman" w:cs="Times New Roman"/>
          <w:lang w:eastAsia="zh-CN"/>
        </w:rPr>
        <w:t>保护区的可持续利用是否完全符合保护结果。</w:t>
      </w:r>
    </w:p>
    <w:p w14:paraId="3A18E93D" w14:textId="083D2CE6" w:rsidR="00126931" w:rsidRPr="00E42B03" w:rsidRDefault="00711E9C" w:rsidP="00513275">
      <w:pPr>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s>
        <w:adjustRightInd w:val="0"/>
        <w:snapToGrid w:val="0"/>
        <w:spacing w:before="40" w:after="40" w:line="276" w:lineRule="auto"/>
        <w:rPr>
          <w:rFonts w:ascii="Times New Roman" w:hAnsi="Times New Roman" w:cs="Times New Roman"/>
          <w:lang w:eastAsia="zh-CN"/>
        </w:rPr>
      </w:pPr>
      <w:r>
        <w:rPr>
          <w:rFonts w:ascii="Times New Roman" w:hAnsi="Times New Roman" w:cs="Times New Roman"/>
          <w:lang w:eastAsia="zh-CN"/>
        </w:rPr>
        <w:tab/>
      </w:r>
      <w:r w:rsidR="00520C9B" w:rsidRPr="00E42B03">
        <w:rPr>
          <w:rFonts w:ascii="Times New Roman" w:hAnsi="Times New Roman" w:cs="Times New Roman"/>
          <w:lang w:eastAsia="zh-CN"/>
        </w:rPr>
        <w:t>行动</w:t>
      </w:r>
      <w:r w:rsidR="00003AA5" w:rsidRPr="00E42B03">
        <w:rPr>
          <w:rFonts w:ascii="Times New Roman" w:hAnsi="Times New Roman" w:cs="Times New Roman"/>
          <w:lang w:eastAsia="ja-JP"/>
        </w:rPr>
        <w:t>目标</w:t>
      </w:r>
      <w:r w:rsidR="00003AA5" w:rsidRPr="00E42B03">
        <w:rPr>
          <w:rFonts w:ascii="Times New Roman" w:hAnsi="Times New Roman" w:cs="Times New Roman"/>
          <w:lang w:eastAsia="ja-JP"/>
        </w:rPr>
        <w:t>3</w:t>
      </w:r>
      <w:r w:rsidR="00003AA5" w:rsidRPr="00E42B03">
        <w:rPr>
          <w:rFonts w:ascii="Times New Roman" w:hAnsi="Times New Roman" w:cs="Times New Roman"/>
          <w:lang w:eastAsia="ja-JP"/>
        </w:rPr>
        <w:t>的量化</w:t>
      </w:r>
      <w:r w:rsidR="00520C9B" w:rsidRPr="00E42B03">
        <w:rPr>
          <w:rFonts w:ascii="Times New Roman" w:hAnsi="Times New Roman" w:cs="Times New Roman"/>
          <w:lang w:eastAsia="zh-CN"/>
        </w:rPr>
        <w:t>要素</w:t>
      </w:r>
      <w:r w:rsidR="00003AA5" w:rsidRPr="00E42B03">
        <w:rPr>
          <w:rFonts w:ascii="Times New Roman" w:hAnsi="Times New Roman" w:cs="Times New Roman"/>
          <w:lang w:eastAsia="ja-JP"/>
        </w:rPr>
        <w:t>是确保到</w:t>
      </w:r>
      <w:r w:rsidR="00003AA5" w:rsidRPr="00E42B03">
        <w:rPr>
          <w:rFonts w:ascii="Times New Roman" w:hAnsi="Times New Roman" w:cs="Times New Roman"/>
          <w:lang w:eastAsia="ja-JP"/>
        </w:rPr>
        <w:t>2030</w:t>
      </w:r>
      <w:r w:rsidR="00003AA5" w:rsidRPr="00E42B03">
        <w:rPr>
          <w:rFonts w:ascii="Times New Roman" w:hAnsi="Times New Roman" w:cs="Times New Roman"/>
          <w:lang w:eastAsia="ja-JP"/>
        </w:rPr>
        <w:t>年至少</w:t>
      </w:r>
      <w:r w:rsidR="00003AA5" w:rsidRPr="00E42B03">
        <w:rPr>
          <w:rFonts w:ascii="Times New Roman" w:hAnsi="Times New Roman" w:cs="Times New Roman"/>
          <w:lang w:eastAsia="ja-JP"/>
        </w:rPr>
        <w:t>30%</w:t>
      </w:r>
      <w:r w:rsidR="00003AA5" w:rsidRPr="00E42B03">
        <w:rPr>
          <w:rFonts w:ascii="Times New Roman" w:hAnsi="Times New Roman" w:cs="Times New Roman"/>
          <w:lang w:eastAsia="ja-JP"/>
        </w:rPr>
        <w:t>的陆地</w:t>
      </w:r>
      <w:r w:rsidR="00520C9B" w:rsidRPr="00E42B03">
        <w:rPr>
          <w:rFonts w:ascii="Times New Roman" w:hAnsi="Times New Roman" w:cs="Times New Roman"/>
          <w:lang w:eastAsia="zh-CN"/>
        </w:rPr>
        <w:t>和</w:t>
      </w:r>
      <w:r w:rsidR="00003AA5" w:rsidRPr="00E42B03">
        <w:rPr>
          <w:rFonts w:ascii="Times New Roman" w:hAnsi="Times New Roman" w:cs="Times New Roman"/>
          <w:lang w:eastAsia="ja-JP"/>
        </w:rPr>
        <w:t>内陆水域、海洋和沿海</w:t>
      </w:r>
      <w:r w:rsidR="00520C9B" w:rsidRPr="00E42B03">
        <w:rPr>
          <w:rFonts w:ascii="Times New Roman" w:hAnsi="Times New Roman" w:cs="Times New Roman"/>
          <w:lang w:eastAsia="zh-CN"/>
        </w:rPr>
        <w:t>区域</w:t>
      </w:r>
      <w:r w:rsidR="00003AA5" w:rsidRPr="00E42B03">
        <w:rPr>
          <w:rFonts w:ascii="Times New Roman" w:hAnsi="Times New Roman" w:cs="Times New Roman"/>
          <w:lang w:eastAsia="ja-JP"/>
        </w:rPr>
        <w:t>得到有效保护和管理，这些</w:t>
      </w:r>
      <w:r w:rsidR="00520C9B" w:rsidRPr="00E42B03">
        <w:rPr>
          <w:rFonts w:ascii="Times New Roman" w:hAnsi="Times New Roman" w:cs="Times New Roman"/>
          <w:lang w:eastAsia="zh-CN"/>
        </w:rPr>
        <w:t>要素</w:t>
      </w:r>
      <w:r w:rsidR="00003AA5" w:rsidRPr="00E42B03">
        <w:rPr>
          <w:rFonts w:ascii="Times New Roman" w:hAnsi="Times New Roman" w:cs="Times New Roman"/>
          <w:lang w:eastAsia="ja-JP"/>
        </w:rPr>
        <w:t>是全球性的，</w:t>
      </w:r>
      <w:r w:rsidR="00520C9B" w:rsidRPr="00E42B03">
        <w:rPr>
          <w:rFonts w:ascii="Times New Roman" w:hAnsi="Times New Roman" w:cs="Times New Roman"/>
          <w:lang w:eastAsia="zh-CN"/>
        </w:rPr>
        <w:t>《昆蒙</w:t>
      </w:r>
      <w:r w:rsidR="00003AA5" w:rsidRPr="00E42B03">
        <w:rPr>
          <w:rFonts w:ascii="Times New Roman" w:hAnsi="Times New Roman" w:cs="Times New Roman"/>
          <w:lang w:eastAsia="ja-JP"/>
        </w:rPr>
        <w:t>框架</w:t>
      </w:r>
      <w:r w:rsidR="00520C9B" w:rsidRPr="00E42B03">
        <w:rPr>
          <w:rFonts w:ascii="Times New Roman" w:hAnsi="Times New Roman" w:cs="Times New Roman"/>
          <w:lang w:eastAsia="zh-CN"/>
        </w:rPr>
        <w:t>》</w:t>
      </w:r>
      <w:r w:rsidR="00003AA5" w:rsidRPr="00E42B03">
        <w:rPr>
          <w:rFonts w:ascii="Times New Roman" w:hAnsi="Times New Roman" w:cs="Times New Roman"/>
          <w:lang w:eastAsia="ja-JP"/>
        </w:rPr>
        <w:t>并不建议每个缔约方将国家目标设定在同一水平。然而，绝大多数缔约方为在陆地和内陆水域建立保护区和</w:t>
      </w:r>
      <w:r w:rsidR="00520C9B" w:rsidRPr="00E42B03">
        <w:rPr>
          <w:rFonts w:ascii="Times New Roman" w:hAnsi="Times New Roman" w:cs="Times New Roman"/>
          <w:lang w:eastAsia="zh-CN"/>
        </w:rPr>
        <w:t>其他基于区域的有效养护措施</w:t>
      </w:r>
      <w:r w:rsidR="00003AA5" w:rsidRPr="00E42B03">
        <w:rPr>
          <w:rFonts w:ascii="Times New Roman" w:hAnsi="Times New Roman" w:cs="Times New Roman"/>
          <w:lang w:eastAsia="ja-JP"/>
        </w:rPr>
        <w:t>制定了量化的国家目标</w:t>
      </w:r>
      <w:r w:rsidR="00003AA5" w:rsidRPr="00E42B03">
        <w:rPr>
          <w:rFonts w:ascii="Times New Roman" w:hAnsi="Times New Roman" w:cs="Times New Roman"/>
          <w:lang w:eastAsia="ja-JP"/>
        </w:rPr>
        <w:t>(</w:t>
      </w:r>
      <w:r w:rsidR="00003AA5" w:rsidRPr="00E42B03">
        <w:rPr>
          <w:rFonts w:ascii="Times New Roman" w:hAnsi="Times New Roman" w:cs="Times New Roman"/>
          <w:lang w:eastAsia="ja-JP"/>
        </w:rPr>
        <w:t>分别为</w:t>
      </w:r>
      <w:r w:rsidR="00003AA5" w:rsidRPr="00E42B03">
        <w:rPr>
          <w:rFonts w:ascii="Times New Roman" w:hAnsi="Times New Roman" w:cs="Times New Roman"/>
          <w:lang w:eastAsia="ja-JP"/>
        </w:rPr>
        <w:t>87%</w:t>
      </w:r>
      <w:r w:rsidR="00003AA5" w:rsidRPr="00E42B03">
        <w:rPr>
          <w:rFonts w:ascii="Times New Roman" w:hAnsi="Times New Roman" w:cs="Times New Roman"/>
          <w:lang w:eastAsia="ja-JP"/>
        </w:rPr>
        <w:t>和</w:t>
      </w:r>
      <w:r w:rsidR="00003AA5" w:rsidRPr="00E42B03">
        <w:rPr>
          <w:rFonts w:ascii="Times New Roman" w:hAnsi="Times New Roman" w:cs="Times New Roman"/>
          <w:lang w:eastAsia="ja-JP"/>
        </w:rPr>
        <w:t>86%)</w:t>
      </w:r>
      <w:r w:rsidR="00003AA5" w:rsidRPr="00E42B03">
        <w:rPr>
          <w:rFonts w:ascii="Times New Roman" w:hAnsi="Times New Roman" w:cs="Times New Roman"/>
          <w:lang w:eastAsia="ja-JP"/>
        </w:rPr>
        <w:t>，更高比例的非内陆缔约方</w:t>
      </w:r>
      <w:r w:rsidR="00003AA5" w:rsidRPr="00E42B03">
        <w:rPr>
          <w:rFonts w:ascii="Times New Roman" w:hAnsi="Times New Roman" w:cs="Times New Roman"/>
          <w:lang w:eastAsia="ja-JP"/>
        </w:rPr>
        <w:t>(89%)</w:t>
      </w:r>
      <w:r w:rsidR="00003AA5" w:rsidRPr="00E42B03">
        <w:rPr>
          <w:rFonts w:ascii="Times New Roman" w:hAnsi="Times New Roman" w:cs="Times New Roman"/>
          <w:lang w:eastAsia="ja-JP"/>
        </w:rPr>
        <w:t>为保护海洋和沿海地区制定了量化的国家目标。在制定了量化国家目标的缔约方中，略多于三分之二的缔约方承诺到</w:t>
      </w:r>
      <w:r w:rsidR="00003AA5" w:rsidRPr="00E42B03">
        <w:rPr>
          <w:rFonts w:ascii="Times New Roman" w:hAnsi="Times New Roman" w:cs="Times New Roman"/>
          <w:lang w:eastAsia="ja-JP"/>
        </w:rPr>
        <w:t>2030</w:t>
      </w:r>
      <w:r w:rsidR="00003AA5" w:rsidRPr="00E42B03">
        <w:rPr>
          <w:rFonts w:ascii="Times New Roman" w:hAnsi="Times New Roman" w:cs="Times New Roman"/>
          <w:lang w:eastAsia="ja-JP"/>
        </w:rPr>
        <w:t>年保护至少</w:t>
      </w:r>
      <w:r w:rsidR="00003AA5" w:rsidRPr="00E42B03">
        <w:rPr>
          <w:rFonts w:ascii="Times New Roman" w:hAnsi="Times New Roman" w:cs="Times New Roman"/>
          <w:lang w:eastAsia="ja-JP"/>
        </w:rPr>
        <w:t>30%</w:t>
      </w:r>
      <w:r w:rsidR="00003AA5" w:rsidRPr="00E42B03">
        <w:rPr>
          <w:rFonts w:ascii="Times New Roman" w:hAnsi="Times New Roman" w:cs="Times New Roman"/>
          <w:lang w:eastAsia="ja-JP"/>
        </w:rPr>
        <w:t>的陆地和内陆水域，而略少于三分之二</w:t>
      </w:r>
      <w:r w:rsidR="00003AA5" w:rsidRPr="00E42B03">
        <w:rPr>
          <w:rFonts w:ascii="Times New Roman" w:hAnsi="Times New Roman" w:cs="Times New Roman"/>
          <w:lang w:eastAsia="ja-JP"/>
        </w:rPr>
        <w:t>(62%)</w:t>
      </w:r>
      <w:r w:rsidR="00003AA5" w:rsidRPr="00E42B03">
        <w:rPr>
          <w:rFonts w:ascii="Times New Roman" w:hAnsi="Times New Roman" w:cs="Times New Roman"/>
          <w:lang w:eastAsia="ja-JP"/>
        </w:rPr>
        <w:t>的非内陆缔约方制定了保护其管辖范围内至少</w:t>
      </w:r>
      <w:r w:rsidR="00003AA5" w:rsidRPr="00E42B03">
        <w:rPr>
          <w:rFonts w:ascii="Times New Roman" w:hAnsi="Times New Roman" w:cs="Times New Roman"/>
          <w:lang w:eastAsia="ja-JP"/>
        </w:rPr>
        <w:t>30%</w:t>
      </w:r>
      <w:r w:rsidR="00003AA5" w:rsidRPr="00E42B03">
        <w:rPr>
          <w:rFonts w:ascii="Times New Roman" w:hAnsi="Times New Roman" w:cs="Times New Roman"/>
          <w:lang w:eastAsia="ja-JP"/>
        </w:rPr>
        <w:t>的海洋和沿海</w:t>
      </w:r>
      <w:r w:rsidR="00520C9B" w:rsidRPr="00E42B03">
        <w:rPr>
          <w:rFonts w:ascii="Times New Roman" w:hAnsi="Times New Roman" w:cs="Times New Roman"/>
          <w:lang w:eastAsia="zh-CN"/>
        </w:rPr>
        <w:t>区域</w:t>
      </w:r>
      <w:r w:rsidR="00003AA5" w:rsidRPr="00E42B03">
        <w:rPr>
          <w:rFonts w:ascii="Times New Roman" w:hAnsi="Times New Roman" w:cs="Times New Roman"/>
          <w:lang w:eastAsia="ja-JP"/>
        </w:rPr>
        <w:t>的目标。其余缔约方要么设定了低于</w:t>
      </w:r>
      <w:r w:rsidR="00003AA5" w:rsidRPr="00E42B03">
        <w:rPr>
          <w:rFonts w:ascii="Times New Roman" w:hAnsi="Times New Roman" w:cs="Times New Roman"/>
          <w:lang w:eastAsia="ja-JP"/>
        </w:rPr>
        <w:t>30%</w:t>
      </w:r>
      <w:r w:rsidR="00003AA5" w:rsidRPr="00E42B03">
        <w:rPr>
          <w:rFonts w:ascii="Times New Roman" w:hAnsi="Times New Roman" w:cs="Times New Roman"/>
          <w:lang w:eastAsia="ja-JP"/>
        </w:rPr>
        <w:t>的量化国家目标，要么为选定的生态系统类型设定了国家目标，要么以公顷而不是百分比表示了</w:t>
      </w:r>
      <w:r w:rsidR="00520C9B" w:rsidRPr="00E42B03">
        <w:rPr>
          <w:rFonts w:ascii="Times New Roman" w:hAnsi="Times New Roman" w:cs="Times New Roman"/>
          <w:lang w:eastAsia="zh-CN"/>
        </w:rPr>
        <w:t>其</w:t>
      </w:r>
      <w:r w:rsidR="00003AA5" w:rsidRPr="00E42B03">
        <w:rPr>
          <w:rFonts w:ascii="Times New Roman" w:hAnsi="Times New Roman" w:cs="Times New Roman"/>
          <w:lang w:eastAsia="ja-JP"/>
        </w:rPr>
        <w:t>国家目标。</w:t>
      </w:r>
    </w:p>
    <w:p w14:paraId="0D5F429A" w14:textId="414D5B72" w:rsidR="00CF6A6D" w:rsidRPr="00E42B03" w:rsidRDefault="00003AA5" w:rsidP="00711E9C">
      <w:pPr>
        <w:pStyle w:val="Caption"/>
        <w:spacing w:line="276" w:lineRule="auto"/>
        <w:ind w:firstLine="490"/>
        <w:rPr>
          <w:rFonts w:ascii="Times New Roman" w:eastAsia="SimSun" w:hAnsi="Times New Roman" w:cs="Times New Roman"/>
          <w:i w:val="0"/>
          <w:color w:val="000000" w:themeColor="text1"/>
          <w:sz w:val="24"/>
          <w:szCs w:val="24"/>
          <w:lang w:val="en-CA"/>
        </w:rPr>
      </w:pPr>
      <w:r w:rsidRPr="00E42B03">
        <w:rPr>
          <w:rFonts w:ascii="Times New Roman" w:eastAsia="SimSun" w:hAnsi="Times New Roman" w:cs="Times New Roman"/>
          <w:i w:val="0"/>
          <w:sz w:val="24"/>
          <w:szCs w:val="24"/>
        </w:rPr>
        <w:t>对国家目标的单独分析表明，对于陆地和内陆水域，缔约方目前的承诺将使总保护面积到</w:t>
      </w:r>
      <w:r w:rsidRPr="00E42B03">
        <w:rPr>
          <w:rFonts w:ascii="Times New Roman" w:eastAsia="SimSun" w:hAnsi="Times New Roman" w:cs="Times New Roman"/>
          <w:i w:val="0"/>
          <w:sz w:val="24"/>
          <w:szCs w:val="24"/>
        </w:rPr>
        <w:t>2030</w:t>
      </w:r>
      <w:r w:rsidRPr="00E42B03">
        <w:rPr>
          <w:rFonts w:ascii="Times New Roman" w:eastAsia="SimSun" w:hAnsi="Times New Roman" w:cs="Times New Roman"/>
          <w:i w:val="0"/>
          <w:sz w:val="24"/>
          <w:szCs w:val="24"/>
        </w:rPr>
        <w:t>年达到约</w:t>
      </w:r>
      <w:r w:rsidRPr="00E42B03">
        <w:rPr>
          <w:rFonts w:ascii="Times New Roman" w:eastAsia="SimSun" w:hAnsi="Times New Roman" w:cs="Times New Roman"/>
          <w:i w:val="0"/>
          <w:sz w:val="24"/>
          <w:szCs w:val="24"/>
        </w:rPr>
        <w:t>27.5%</w:t>
      </w:r>
      <w:r w:rsidRPr="00E42B03">
        <w:rPr>
          <w:rFonts w:ascii="Times New Roman" w:eastAsia="SimSun" w:hAnsi="Times New Roman" w:cs="Times New Roman"/>
          <w:i w:val="0"/>
          <w:sz w:val="24"/>
          <w:szCs w:val="24"/>
        </w:rPr>
        <w:t>。如果所有这些国家目标都得以实现，那么与之前的十年相比，</w:t>
      </w:r>
      <w:r w:rsidRPr="00E42B03">
        <w:rPr>
          <w:rFonts w:ascii="Times New Roman" w:eastAsia="SimSun" w:hAnsi="Times New Roman" w:cs="Times New Roman"/>
          <w:i w:val="0"/>
          <w:sz w:val="24"/>
          <w:szCs w:val="24"/>
        </w:rPr>
        <w:t>2020</w:t>
      </w:r>
      <w:r w:rsidRPr="00E42B03">
        <w:rPr>
          <w:rFonts w:ascii="Times New Roman" w:eastAsia="SimSun" w:hAnsi="Times New Roman" w:cs="Times New Roman"/>
          <w:i w:val="0"/>
          <w:sz w:val="24"/>
          <w:szCs w:val="24"/>
        </w:rPr>
        <w:t>年至</w:t>
      </w:r>
      <w:r w:rsidRPr="00E42B03">
        <w:rPr>
          <w:rFonts w:ascii="Times New Roman" w:eastAsia="SimSun" w:hAnsi="Times New Roman" w:cs="Times New Roman"/>
          <w:i w:val="0"/>
          <w:sz w:val="24"/>
          <w:szCs w:val="24"/>
        </w:rPr>
        <w:t>2030</w:t>
      </w:r>
      <w:r w:rsidRPr="00E42B03">
        <w:rPr>
          <w:rFonts w:ascii="Times New Roman" w:eastAsia="SimSun" w:hAnsi="Times New Roman" w:cs="Times New Roman"/>
          <w:i w:val="0"/>
          <w:sz w:val="24"/>
          <w:szCs w:val="24"/>
        </w:rPr>
        <w:t>年间保护区的扩张速度将增加五倍。这一分析没有考虑那些表示打算从</w:t>
      </w:r>
      <w:r w:rsidR="00A24B73" w:rsidRPr="00E42B03">
        <w:rPr>
          <w:rFonts w:ascii="Times New Roman" w:eastAsia="SimSun" w:hAnsi="Times New Roman" w:cs="Times New Roman"/>
          <w:i w:val="0"/>
          <w:sz w:val="24"/>
          <w:szCs w:val="24"/>
        </w:rPr>
        <w:t>定性</w:t>
      </w:r>
      <w:r w:rsidRPr="00E42B03">
        <w:rPr>
          <w:rFonts w:ascii="Times New Roman" w:eastAsia="SimSun" w:hAnsi="Times New Roman" w:cs="Times New Roman"/>
          <w:i w:val="0"/>
          <w:sz w:val="24"/>
          <w:szCs w:val="24"/>
        </w:rPr>
        <w:t>上而</w:t>
      </w:r>
      <w:r w:rsidR="00A24B73" w:rsidRPr="00E42B03">
        <w:rPr>
          <w:rFonts w:ascii="Times New Roman" w:eastAsia="SimSun" w:hAnsi="Times New Roman" w:cs="Times New Roman"/>
          <w:i w:val="0"/>
          <w:sz w:val="24"/>
          <w:szCs w:val="24"/>
        </w:rPr>
        <w:t>非</w:t>
      </w:r>
      <w:r w:rsidRPr="00E42B03">
        <w:rPr>
          <w:rFonts w:ascii="Times New Roman" w:eastAsia="SimSun" w:hAnsi="Times New Roman" w:cs="Times New Roman"/>
          <w:i w:val="0"/>
          <w:sz w:val="24"/>
          <w:szCs w:val="24"/>
        </w:rPr>
        <w:t>量</w:t>
      </w:r>
      <w:r w:rsidR="00A24B73" w:rsidRPr="00E42B03">
        <w:rPr>
          <w:rFonts w:ascii="Times New Roman" w:eastAsia="SimSun" w:hAnsi="Times New Roman" w:cs="Times New Roman"/>
          <w:i w:val="0"/>
          <w:sz w:val="24"/>
          <w:szCs w:val="24"/>
        </w:rPr>
        <w:t>化</w:t>
      </w:r>
      <w:r w:rsidRPr="00E42B03">
        <w:rPr>
          <w:rFonts w:ascii="Times New Roman" w:eastAsia="SimSun" w:hAnsi="Times New Roman" w:cs="Times New Roman"/>
          <w:i w:val="0"/>
          <w:sz w:val="24"/>
          <w:szCs w:val="24"/>
        </w:rPr>
        <w:t>上增加保护区的缔约方的国家目标，也没有考虑那些在分析时尚未提交国家目标的缔约方的国家目标</w:t>
      </w:r>
      <w:r w:rsidR="00F62E95" w:rsidRPr="00E42B03">
        <w:rPr>
          <w:rFonts w:ascii="Times New Roman" w:eastAsia="SimSun" w:hAnsi="Times New Roman" w:cs="Times New Roman"/>
        </w:rPr>
        <w:t xml:space="preserve"> </w:t>
      </w:r>
      <w:r w:rsidR="003B6A34" w:rsidRPr="00E42B03">
        <w:rPr>
          <w:rFonts w:ascii="Times New Roman" w:eastAsia="SimSun" w:hAnsi="Times New Roman" w:cs="Times New Roman"/>
          <w:i w:val="0"/>
          <w:color w:val="000000" w:themeColor="text1"/>
          <w:sz w:val="24"/>
          <w:szCs w:val="24"/>
        </w:rPr>
        <w:t>(Immerzeel and others, 2026)</w:t>
      </w:r>
      <w:r w:rsidR="00A24B73" w:rsidRPr="00E42B03">
        <w:rPr>
          <w:rFonts w:ascii="Times New Roman" w:eastAsia="SimSun" w:hAnsi="Times New Roman" w:cs="Times New Roman"/>
          <w:i w:val="0"/>
          <w:color w:val="000000" w:themeColor="text1"/>
          <w:sz w:val="24"/>
          <w:szCs w:val="24"/>
          <w:lang w:eastAsia="zh-CN"/>
        </w:rPr>
        <w:t>。</w:t>
      </w:r>
    </w:p>
    <w:p w14:paraId="020984D1" w14:textId="77777777" w:rsidR="00E3247F" w:rsidRPr="00E42B03" w:rsidRDefault="00E3247F" w:rsidP="006C0F01">
      <w:pPr>
        <w:rPr>
          <w:rFonts w:ascii="Times New Roman" w:hAnsi="Times New Roman" w:cs="Times New Roman"/>
          <w:lang w:eastAsia="ja-JP"/>
        </w:rPr>
      </w:pPr>
    </w:p>
    <w:p w14:paraId="368C7FA3" w14:textId="469A5FA2" w:rsidR="006C0F01" w:rsidRPr="00E42B03" w:rsidRDefault="00A24B73" w:rsidP="006C0F01">
      <w:pPr>
        <w:pStyle w:val="Heading5"/>
        <w:rPr>
          <w:rFonts w:ascii="Times New Roman" w:eastAsia="SimSun" w:hAnsi="Times New Roman" w:cs="Times New Roman"/>
          <w:lang w:eastAsia="zh-CN"/>
        </w:rPr>
      </w:pPr>
      <w:r w:rsidRPr="00E42B03">
        <w:rPr>
          <w:rFonts w:ascii="Times New Roman" w:eastAsia="SimSun" w:hAnsi="Times New Roman" w:cs="Times New Roman"/>
          <w:lang w:eastAsia="zh-CN"/>
        </w:rPr>
        <w:t>进展指标</w:t>
      </w:r>
    </w:p>
    <w:p w14:paraId="1603157F" w14:textId="77777777" w:rsidR="00C6338C" w:rsidRPr="00E42B03" w:rsidRDefault="00C6338C" w:rsidP="00E51CFC">
      <w:pPr>
        <w:pStyle w:val="Caption"/>
        <w:rPr>
          <w:rFonts w:ascii="Times New Roman" w:eastAsia="SimSun" w:hAnsi="Times New Roman" w:cs="Times New Roman"/>
        </w:rPr>
      </w:pPr>
    </w:p>
    <w:p w14:paraId="5034DB52" w14:textId="59780885" w:rsidR="00C6338C" w:rsidRPr="00E42B03" w:rsidRDefault="00003AA5" w:rsidP="00E51CFC">
      <w:pPr>
        <w:pStyle w:val="Caption"/>
        <w:rPr>
          <w:rFonts w:ascii="Times New Roman" w:eastAsia="SimSun" w:hAnsi="Times New Roman" w:cs="Times New Roman"/>
          <w:i w:val="0"/>
          <w:iCs w:val="0"/>
          <w:sz w:val="20"/>
          <w:szCs w:val="20"/>
        </w:rPr>
      </w:pPr>
      <w:bookmarkStart w:id="153" w:name="_Ref238992789"/>
      <w:r w:rsidRPr="00E42B03">
        <w:rPr>
          <w:rFonts w:ascii="Times New Roman" w:eastAsia="SimSun" w:hAnsi="Times New Roman" w:cs="Times New Roman"/>
          <w:i w:val="0"/>
          <w:sz w:val="20"/>
          <w:szCs w:val="20"/>
          <w:lang w:eastAsia="zh-CN"/>
        </w:rPr>
        <w:t>表</w:t>
      </w:r>
      <w:r w:rsidR="00E51CFC" w:rsidRPr="00E42B03">
        <w:rPr>
          <w:rFonts w:ascii="Times New Roman" w:eastAsia="SimSun" w:hAnsi="Times New Roman" w:cs="Times New Roman"/>
          <w:i w:val="0"/>
          <w:sz w:val="20"/>
          <w:szCs w:val="20"/>
        </w:rPr>
        <w:t xml:space="preserve"> </w:t>
      </w:r>
      <w:r w:rsidR="00DC1793" w:rsidRPr="00E42B03">
        <w:rPr>
          <w:rFonts w:ascii="Times New Roman" w:eastAsia="SimSun" w:hAnsi="Times New Roman" w:cs="Times New Roman"/>
          <w:i w:val="0"/>
          <w:noProof/>
          <w:sz w:val="20"/>
          <w:szCs w:val="20"/>
        </w:rPr>
        <w:t>9</w:t>
      </w:r>
      <w:bookmarkEnd w:id="153"/>
    </w:p>
    <w:p w14:paraId="2D427F53" w14:textId="2BDC7192" w:rsidR="009B30CA" w:rsidRPr="00E42B03" w:rsidRDefault="00A24B73" w:rsidP="00E51CFC">
      <w:pPr>
        <w:pStyle w:val="Caption"/>
        <w:rPr>
          <w:rFonts w:ascii="Times New Roman" w:eastAsia="SimSun" w:hAnsi="Times New Roman" w:cs="Times New Roman"/>
          <w:sz w:val="20"/>
          <w:szCs w:val="20"/>
        </w:rPr>
      </w:pPr>
      <w:r w:rsidRPr="00E42B03">
        <w:rPr>
          <w:rFonts w:ascii="Times New Roman" w:eastAsia="SimSun" w:hAnsi="Times New Roman" w:cs="Times New Roman"/>
          <w:b/>
          <w:bCs/>
          <w:i w:val="0"/>
          <w:iCs w:val="0"/>
          <w:sz w:val="20"/>
          <w:szCs w:val="20"/>
          <w:lang w:eastAsia="zh-CN"/>
        </w:rPr>
        <w:t>《昆蒙框架》行动目标</w:t>
      </w:r>
      <w:r w:rsidRPr="00E42B03">
        <w:rPr>
          <w:rFonts w:ascii="Times New Roman" w:eastAsia="SimSun" w:hAnsi="Times New Roman" w:cs="Times New Roman"/>
          <w:b/>
          <w:bCs/>
          <w:i w:val="0"/>
          <w:iCs w:val="0"/>
          <w:sz w:val="20"/>
          <w:szCs w:val="20"/>
          <w:lang w:eastAsia="zh-CN"/>
        </w:rPr>
        <w:t>3</w:t>
      </w:r>
      <w:r w:rsidRPr="00E42B03">
        <w:rPr>
          <w:rFonts w:ascii="Times New Roman" w:eastAsia="SimSun" w:hAnsi="Times New Roman" w:cs="Times New Roman"/>
          <w:b/>
          <w:bCs/>
          <w:i w:val="0"/>
          <w:iCs w:val="0"/>
          <w:sz w:val="20"/>
          <w:szCs w:val="20"/>
          <w:lang w:eastAsia="zh-CN"/>
        </w:rPr>
        <w:t>指标记分卡</w:t>
      </w:r>
      <w:r w:rsidR="001F6DB0" w:rsidRPr="00E42B03">
        <w:rPr>
          <w:rFonts w:ascii="Times New Roman" w:eastAsia="SimSun" w:hAnsi="Times New Roman" w:cs="Times New Roman"/>
          <w:sz w:val="20"/>
          <w:szCs w:val="20"/>
        </w:rPr>
        <w:t xml:space="preserve"> </w:t>
      </w:r>
    </w:p>
    <w:tbl>
      <w:tblPr>
        <w:tblW w:w="10300" w:type="dxa"/>
        <w:tblLook w:val="04A0" w:firstRow="1" w:lastRow="0" w:firstColumn="1" w:lastColumn="0" w:noHBand="0" w:noVBand="1"/>
      </w:tblPr>
      <w:tblGrid>
        <w:gridCol w:w="3240"/>
        <w:gridCol w:w="3240"/>
        <w:gridCol w:w="600"/>
        <w:gridCol w:w="2620"/>
        <w:gridCol w:w="600"/>
      </w:tblGrid>
      <w:tr w:rsidR="009B30CA" w:rsidRPr="00E42B03" w14:paraId="2CA3C58F" w14:textId="77777777" w:rsidTr="28D2E3A4">
        <w:trPr>
          <w:trHeight w:val="631"/>
        </w:trPr>
        <w:tc>
          <w:tcPr>
            <w:tcW w:w="32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1B705C" w14:textId="77777777" w:rsidR="009B30CA" w:rsidRPr="00E42B03" w:rsidRDefault="009B30CA">
            <w:pPr>
              <w:spacing w:after="0" w:line="240" w:lineRule="auto"/>
              <w:jc w:val="center"/>
              <w:rPr>
                <w:rFonts w:ascii="Times New Roman" w:hAnsi="Times New Roman" w:cs="Times New Roman"/>
                <w:color w:val="000000"/>
                <w:kern w:val="0"/>
                <w:sz w:val="20"/>
                <w:szCs w:val="20"/>
                <w:lang w:val="en-CA" w:eastAsia="zh-CN"/>
                <w14:ligatures w14:val="none"/>
              </w:rPr>
            </w:pPr>
          </w:p>
        </w:tc>
        <w:tc>
          <w:tcPr>
            <w:tcW w:w="3840" w:type="dxa"/>
            <w:gridSpan w:val="2"/>
            <w:tcBorders>
              <w:top w:val="single" w:sz="4" w:space="0" w:color="auto"/>
              <w:left w:val="nil"/>
              <w:bottom w:val="single" w:sz="4" w:space="0" w:color="auto"/>
              <w:right w:val="single" w:sz="4" w:space="0" w:color="auto"/>
            </w:tcBorders>
            <w:vAlign w:val="center"/>
          </w:tcPr>
          <w:p w14:paraId="16B27821" w14:textId="4E2794C0" w:rsidR="009B30CA" w:rsidRPr="00E42B03" w:rsidRDefault="00A24B73">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sz w:val="20"/>
                <w:szCs w:val="20"/>
              </w:rPr>
              <w:t>指标使用情况</w:t>
            </w:r>
          </w:p>
        </w:tc>
        <w:tc>
          <w:tcPr>
            <w:tcW w:w="3220" w:type="dxa"/>
            <w:gridSpan w:val="2"/>
            <w:tcBorders>
              <w:top w:val="single" w:sz="4" w:space="0" w:color="auto"/>
              <w:left w:val="nil"/>
              <w:bottom w:val="single" w:sz="4" w:space="0" w:color="auto"/>
              <w:right w:val="single" w:sz="4" w:space="0" w:color="auto"/>
            </w:tcBorders>
            <w:vAlign w:val="center"/>
          </w:tcPr>
          <w:p w14:paraId="57B74375" w14:textId="25D16CE2" w:rsidR="009B30CA" w:rsidRPr="00E42B03" w:rsidRDefault="00A24B73">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sz w:val="20"/>
                <w:szCs w:val="20"/>
              </w:rPr>
              <w:t>指标衡量结果</w:t>
            </w:r>
          </w:p>
        </w:tc>
      </w:tr>
      <w:tr w:rsidR="009B30CA" w:rsidRPr="00E42B03" w14:paraId="459C64E8" w14:textId="77777777">
        <w:trPr>
          <w:trHeight w:val="1050"/>
        </w:trPr>
        <w:tc>
          <w:tcPr>
            <w:tcW w:w="32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DEC190" w14:textId="4DC62D7C" w:rsidR="009B30CA" w:rsidRPr="00E42B03" w:rsidRDefault="00C0082C" w:rsidP="00A35431">
            <w:pPr>
              <w:spacing w:after="0" w:line="240" w:lineRule="auto"/>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val="en-CA" w:eastAsia="zh-CN"/>
                <w14:ligatures w14:val="none"/>
              </w:rPr>
              <w:t>标题指标</w:t>
            </w:r>
            <w:r w:rsidR="009B30CA" w:rsidRPr="00E42B03">
              <w:rPr>
                <w:rFonts w:ascii="Times New Roman" w:hAnsi="Times New Roman" w:cs="Times New Roman"/>
                <w:color w:val="000000"/>
                <w:kern w:val="0"/>
                <w:sz w:val="20"/>
                <w:szCs w:val="20"/>
                <w:lang w:val="en-CA" w:eastAsia="zh-CN"/>
                <w14:ligatures w14:val="none"/>
              </w:rPr>
              <w:t>3.1</w:t>
            </w:r>
            <w:r w:rsidRPr="00E42B03">
              <w:rPr>
                <w:rFonts w:ascii="Times New Roman" w:hAnsi="Times New Roman" w:cs="Times New Roman"/>
                <w:color w:val="000000"/>
                <w:kern w:val="0"/>
                <w:sz w:val="20"/>
                <w:szCs w:val="20"/>
                <w:lang w:val="en-CA" w:eastAsia="zh-CN"/>
                <w14:ligatures w14:val="none"/>
              </w:rPr>
              <w:t>：</w:t>
            </w:r>
            <w:r w:rsidRPr="00E42B03">
              <w:rPr>
                <w:rFonts w:ascii="Times New Roman" w:hAnsi="Times New Roman" w:cs="Times New Roman"/>
                <w:color w:val="000000"/>
                <w:kern w:val="0"/>
                <w:sz w:val="20"/>
                <w:szCs w:val="20"/>
                <w:lang w:eastAsia="zh-CN"/>
                <w14:ligatures w14:val="none"/>
              </w:rPr>
              <w:t>保护区和其他基于区域的有效保护措施覆盖的范围</w:t>
            </w:r>
          </w:p>
        </w:tc>
        <w:tc>
          <w:tcPr>
            <w:tcW w:w="3240" w:type="dxa"/>
            <w:tcBorders>
              <w:top w:val="single" w:sz="4" w:space="0" w:color="auto"/>
              <w:left w:val="nil"/>
              <w:bottom w:val="single" w:sz="4" w:space="0" w:color="auto"/>
              <w:right w:val="single" w:sz="4" w:space="0" w:color="auto"/>
            </w:tcBorders>
            <w:hideMark/>
          </w:tcPr>
          <w:p w14:paraId="79B47724" w14:textId="18B3D01F" w:rsidR="009B30CA" w:rsidRPr="00E42B03" w:rsidRDefault="00D02506" w:rsidP="00A35431">
            <w:pPr>
              <w:spacing w:after="0" w:line="240" w:lineRule="auto"/>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b/>
                <w:bCs/>
                <w:color w:val="000000"/>
                <w:kern w:val="0"/>
                <w:sz w:val="20"/>
                <w:szCs w:val="20"/>
                <w:lang w:eastAsia="zh-CN"/>
                <w14:ligatures w14:val="none"/>
              </w:rPr>
              <w:t>占</w:t>
            </w:r>
            <w:r w:rsidR="00C0082C" w:rsidRPr="00E42B03">
              <w:rPr>
                <w:rFonts w:ascii="Times New Roman" w:hAnsi="Times New Roman" w:cs="Times New Roman"/>
                <w:color w:val="000000"/>
                <w:kern w:val="0"/>
                <w:sz w:val="20"/>
                <w:szCs w:val="20"/>
                <w:lang w:eastAsia="zh-CN"/>
                <w14:ligatures w14:val="none"/>
              </w:rPr>
              <w:t>提交报告缔约方</w:t>
            </w:r>
            <w:r w:rsidRPr="00E42B03">
              <w:rPr>
                <w:rFonts w:ascii="Times New Roman" w:hAnsi="Times New Roman" w:cs="Times New Roman"/>
                <w:color w:val="000000"/>
                <w:kern w:val="0"/>
                <w:sz w:val="20"/>
                <w:szCs w:val="20"/>
                <w:lang w:eastAsia="zh-CN"/>
                <w14:ligatures w14:val="none"/>
              </w:rPr>
              <w:t>的</w:t>
            </w:r>
            <w:r w:rsidRPr="00E42B03">
              <w:rPr>
                <w:rFonts w:ascii="Times New Roman" w:hAnsi="Times New Roman" w:cs="Times New Roman"/>
                <w:color w:val="000000"/>
                <w:kern w:val="0"/>
                <w:sz w:val="20"/>
                <w:szCs w:val="20"/>
                <w:lang w:eastAsia="zh-CN"/>
                <w14:ligatures w14:val="none"/>
              </w:rPr>
              <w:t>78%</w:t>
            </w:r>
            <w:r w:rsidR="00C0082C" w:rsidRPr="00E42B03">
              <w:rPr>
                <w:rFonts w:ascii="Times New Roman" w:hAnsi="Times New Roman" w:cs="Times New Roman"/>
                <w:color w:val="000000"/>
                <w:kern w:val="0"/>
                <w:sz w:val="20"/>
                <w:szCs w:val="20"/>
                <w:lang w:eastAsia="zh-CN"/>
                <w14:ligatures w14:val="none"/>
              </w:rPr>
              <w:t>，涵盖</w:t>
            </w:r>
            <w:r w:rsidR="00C0082C" w:rsidRPr="00E42B03">
              <w:rPr>
                <w:rFonts w:ascii="Times New Roman" w:hAnsi="Times New Roman" w:cs="Times New Roman"/>
                <w:color w:val="000000"/>
                <w:kern w:val="0"/>
                <w:sz w:val="20"/>
                <w:szCs w:val="20"/>
                <w:lang w:eastAsia="zh-CN"/>
                <w14:ligatures w14:val="none"/>
              </w:rPr>
              <w:t>54%</w:t>
            </w:r>
            <w:r w:rsidR="00C0082C" w:rsidRPr="00E42B03">
              <w:rPr>
                <w:rFonts w:ascii="Times New Roman" w:hAnsi="Times New Roman" w:cs="Times New Roman"/>
                <w:color w:val="000000"/>
                <w:kern w:val="0"/>
                <w:sz w:val="20"/>
                <w:szCs w:val="20"/>
                <w:lang w:eastAsia="zh-CN"/>
                <w14:ligatures w14:val="none"/>
              </w:rPr>
              <w:t>的陆地和</w:t>
            </w:r>
            <w:r w:rsidR="00C0082C" w:rsidRPr="00E42B03">
              <w:rPr>
                <w:rFonts w:ascii="Times New Roman" w:hAnsi="Times New Roman" w:cs="Times New Roman"/>
                <w:color w:val="000000"/>
                <w:kern w:val="0"/>
                <w:sz w:val="20"/>
                <w:szCs w:val="20"/>
                <w:lang w:eastAsia="zh-CN"/>
                <w14:ligatures w14:val="none"/>
              </w:rPr>
              <w:t>39%</w:t>
            </w:r>
            <w:r w:rsidR="00C0082C" w:rsidRPr="00E42B03">
              <w:rPr>
                <w:rFonts w:ascii="Times New Roman" w:hAnsi="Times New Roman" w:cs="Times New Roman"/>
                <w:color w:val="000000"/>
                <w:kern w:val="0"/>
                <w:sz w:val="20"/>
                <w:szCs w:val="20"/>
                <w:lang w:eastAsia="zh-CN"/>
                <w14:ligatures w14:val="none"/>
              </w:rPr>
              <w:t>的海洋</w:t>
            </w:r>
          </w:p>
        </w:tc>
        <w:tc>
          <w:tcPr>
            <w:tcW w:w="600" w:type="dxa"/>
            <w:tcBorders>
              <w:top w:val="single" w:sz="4" w:space="0" w:color="auto"/>
              <w:left w:val="nil"/>
              <w:bottom w:val="single" w:sz="4" w:space="0" w:color="auto"/>
              <w:right w:val="single" w:sz="4" w:space="0" w:color="auto"/>
            </w:tcBorders>
            <w:shd w:val="clear" w:color="auto" w:fill="92D050"/>
            <w:vAlign w:val="center"/>
            <w:hideMark/>
          </w:tcPr>
          <w:p w14:paraId="1B4BAB5F" w14:textId="77777777" w:rsidR="009B30CA" w:rsidRPr="00E42B03" w:rsidRDefault="009B30CA" w:rsidP="00A35431">
            <w:pPr>
              <w:spacing w:after="0" w:line="240" w:lineRule="auto"/>
              <w:rPr>
                <w:rFonts w:ascii="Times New Roman" w:hAnsi="Times New Roman" w:cs="Times New Roman"/>
                <w:color w:val="000000"/>
                <w:kern w:val="0"/>
                <w:sz w:val="20"/>
                <w:szCs w:val="20"/>
                <w:lang w:val="en-CA" w:eastAsia="zh-CN"/>
                <w14:ligatures w14:val="none"/>
              </w:rPr>
            </w:pPr>
          </w:p>
        </w:tc>
        <w:tc>
          <w:tcPr>
            <w:tcW w:w="2620" w:type="dxa"/>
            <w:tcBorders>
              <w:top w:val="single" w:sz="4" w:space="0" w:color="auto"/>
              <w:left w:val="nil"/>
              <w:bottom w:val="single" w:sz="4" w:space="0" w:color="auto"/>
              <w:right w:val="single" w:sz="4" w:space="0" w:color="auto"/>
            </w:tcBorders>
            <w:vAlign w:val="center"/>
            <w:hideMark/>
          </w:tcPr>
          <w:p w14:paraId="40FA28C3" w14:textId="02567F0B" w:rsidR="009B30CA" w:rsidRPr="00E42B03" w:rsidRDefault="00C0082C" w:rsidP="00A35431">
            <w:pPr>
              <w:spacing w:after="0" w:line="240" w:lineRule="auto"/>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eastAsia="zh-CN"/>
                <w14:ligatures w14:val="none"/>
              </w:rPr>
              <w:t>自</w:t>
            </w:r>
            <w:r w:rsidRPr="00E42B03">
              <w:rPr>
                <w:rFonts w:ascii="Times New Roman" w:hAnsi="Times New Roman" w:cs="Times New Roman"/>
                <w:color w:val="000000"/>
                <w:kern w:val="0"/>
                <w:sz w:val="20"/>
                <w:szCs w:val="20"/>
                <w:lang w:eastAsia="zh-CN"/>
                <w14:ligatures w14:val="none"/>
              </w:rPr>
              <w:t>2020</w:t>
            </w:r>
            <w:r w:rsidRPr="00E42B03">
              <w:rPr>
                <w:rFonts w:ascii="Times New Roman" w:hAnsi="Times New Roman" w:cs="Times New Roman"/>
                <w:color w:val="000000"/>
                <w:kern w:val="0"/>
                <w:sz w:val="20"/>
                <w:szCs w:val="20"/>
                <w:lang w:eastAsia="zh-CN"/>
                <w14:ligatures w14:val="none"/>
              </w:rPr>
              <w:t>年以来覆盖面不断扩大</w:t>
            </w:r>
            <w:r w:rsidRPr="00E42B03">
              <w:rPr>
                <w:rFonts w:ascii="Times New Roman" w:hAnsi="Times New Roman" w:cs="Times New Roman"/>
                <w:color w:val="000000"/>
                <w:kern w:val="0"/>
                <w:sz w:val="20"/>
                <w:szCs w:val="20"/>
                <w:lang w:eastAsia="zh-CN"/>
                <w14:ligatures w14:val="none"/>
              </w:rPr>
              <w:t>(</w:t>
            </w:r>
            <w:r w:rsidRPr="00E42B03">
              <w:rPr>
                <w:rFonts w:ascii="Times New Roman" w:hAnsi="Times New Roman" w:cs="Times New Roman"/>
                <w:color w:val="000000"/>
                <w:kern w:val="0"/>
                <w:sz w:val="20"/>
                <w:szCs w:val="20"/>
                <w:lang w:eastAsia="zh-CN"/>
                <w14:ligatures w14:val="none"/>
              </w:rPr>
              <w:t>海洋和沿海地区占提交报告缔约方的</w:t>
            </w:r>
            <w:r w:rsidRPr="00E42B03">
              <w:rPr>
                <w:rFonts w:ascii="Times New Roman" w:hAnsi="Times New Roman" w:cs="Times New Roman"/>
                <w:color w:val="000000"/>
                <w:kern w:val="0"/>
                <w:sz w:val="20"/>
                <w:szCs w:val="20"/>
                <w:lang w:eastAsia="zh-CN"/>
                <w14:ligatures w14:val="none"/>
              </w:rPr>
              <w:t>16.7%</w:t>
            </w:r>
            <w:r w:rsidRPr="00E42B03">
              <w:rPr>
                <w:rFonts w:ascii="Times New Roman" w:hAnsi="Times New Roman" w:cs="Times New Roman"/>
                <w:color w:val="000000"/>
                <w:kern w:val="0"/>
                <w:sz w:val="20"/>
                <w:szCs w:val="20"/>
                <w:lang w:eastAsia="zh-CN"/>
                <w14:ligatures w14:val="none"/>
              </w:rPr>
              <w:t>，陆地和内陆水域占提交报告缔约方的</w:t>
            </w:r>
            <w:r w:rsidRPr="00E42B03">
              <w:rPr>
                <w:rFonts w:ascii="Times New Roman" w:hAnsi="Times New Roman" w:cs="Times New Roman"/>
                <w:color w:val="000000"/>
                <w:kern w:val="0"/>
                <w:sz w:val="20"/>
                <w:szCs w:val="20"/>
                <w:lang w:eastAsia="zh-CN"/>
                <w14:ligatures w14:val="none"/>
              </w:rPr>
              <w:t>19.5%</w:t>
            </w:r>
            <w:r w:rsidRPr="00E42B03">
              <w:rPr>
                <w:rFonts w:ascii="Times New Roman" w:hAnsi="Times New Roman" w:cs="Times New Roman"/>
                <w:color w:val="000000"/>
                <w:kern w:val="0"/>
                <w:sz w:val="20"/>
                <w:szCs w:val="20"/>
                <w:lang w:eastAsia="zh-CN"/>
                <w14:ligatures w14:val="none"/>
              </w:rPr>
              <w:t>，分别增加了</w:t>
            </w:r>
            <w:r w:rsidRPr="00E42B03">
              <w:rPr>
                <w:rFonts w:ascii="Times New Roman" w:hAnsi="Times New Roman" w:cs="Times New Roman"/>
                <w:color w:val="000000"/>
                <w:kern w:val="0"/>
                <w:sz w:val="20"/>
                <w:szCs w:val="20"/>
                <w:lang w:eastAsia="zh-CN"/>
                <w14:ligatures w14:val="none"/>
              </w:rPr>
              <w:t>2.9%</w:t>
            </w:r>
            <w:r w:rsidRPr="00E42B03">
              <w:rPr>
                <w:rFonts w:ascii="Times New Roman" w:hAnsi="Times New Roman" w:cs="Times New Roman"/>
                <w:color w:val="000000"/>
                <w:kern w:val="0"/>
                <w:sz w:val="20"/>
                <w:szCs w:val="20"/>
                <w:lang w:eastAsia="zh-CN"/>
                <w14:ligatures w14:val="none"/>
              </w:rPr>
              <w:t>和</w:t>
            </w:r>
            <w:r w:rsidRPr="00E42B03">
              <w:rPr>
                <w:rFonts w:ascii="Times New Roman" w:hAnsi="Times New Roman" w:cs="Times New Roman"/>
                <w:color w:val="000000"/>
                <w:kern w:val="0"/>
                <w:sz w:val="20"/>
                <w:szCs w:val="20"/>
                <w:lang w:eastAsia="zh-CN"/>
                <w14:ligatures w14:val="none"/>
              </w:rPr>
              <w:t>2.2%)</w:t>
            </w:r>
            <w:r w:rsidRPr="00E42B03">
              <w:rPr>
                <w:rFonts w:ascii="Times New Roman" w:hAnsi="Times New Roman" w:cs="Times New Roman"/>
                <w:color w:val="000000"/>
                <w:kern w:val="0"/>
                <w:sz w:val="20"/>
                <w:szCs w:val="20"/>
                <w:lang w:eastAsia="zh-CN"/>
                <w14:ligatures w14:val="none"/>
              </w:rPr>
              <w:t>，但仍远未达到</w:t>
            </w:r>
            <w:r w:rsidRPr="00E42B03">
              <w:rPr>
                <w:rFonts w:ascii="Times New Roman" w:hAnsi="Times New Roman" w:cs="Times New Roman"/>
                <w:color w:val="000000"/>
                <w:kern w:val="0"/>
                <w:sz w:val="20"/>
                <w:szCs w:val="20"/>
                <w:lang w:eastAsia="zh-CN"/>
                <w14:ligatures w14:val="none"/>
              </w:rPr>
              <w:t>30%</w:t>
            </w:r>
            <w:r w:rsidRPr="00E42B03">
              <w:rPr>
                <w:rFonts w:ascii="Times New Roman" w:hAnsi="Times New Roman" w:cs="Times New Roman"/>
                <w:color w:val="000000"/>
                <w:kern w:val="0"/>
                <w:sz w:val="20"/>
                <w:szCs w:val="20"/>
                <w:lang w:eastAsia="zh-CN"/>
                <w14:ligatures w14:val="none"/>
              </w:rPr>
              <w:t>的目标</w:t>
            </w:r>
          </w:p>
        </w:tc>
        <w:tc>
          <w:tcPr>
            <w:tcW w:w="600" w:type="dxa"/>
            <w:tcBorders>
              <w:top w:val="single" w:sz="4" w:space="0" w:color="auto"/>
              <w:left w:val="nil"/>
              <w:bottom w:val="single" w:sz="4" w:space="0" w:color="auto"/>
              <w:right w:val="single" w:sz="4" w:space="0" w:color="auto"/>
            </w:tcBorders>
            <w:shd w:val="clear" w:color="auto" w:fill="C00000"/>
            <w:vAlign w:val="center"/>
            <w:hideMark/>
          </w:tcPr>
          <w:p w14:paraId="57FAA518" w14:textId="77777777" w:rsidR="009B30CA" w:rsidRPr="00E42B03" w:rsidRDefault="009B30CA">
            <w:pPr>
              <w:spacing w:after="0" w:line="240" w:lineRule="auto"/>
              <w:jc w:val="center"/>
              <w:rPr>
                <w:rFonts w:ascii="Times New Roman" w:hAnsi="Times New Roman" w:cs="Times New Roman"/>
                <w:color w:val="000000"/>
                <w:kern w:val="0"/>
                <w:sz w:val="20"/>
                <w:szCs w:val="20"/>
                <w:lang w:val="en-CA" w:eastAsia="zh-CN"/>
                <w14:ligatures w14:val="none"/>
              </w:rPr>
            </w:pPr>
          </w:p>
        </w:tc>
      </w:tr>
      <w:tr w:rsidR="009B30CA" w:rsidRPr="00E42B03" w14:paraId="4817A1C1" w14:textId="77777777">
        <w:trPr>
          <w:trHeight w:val="1050"/>
        </w:trPr>
        <w:tc>
          <w:tcPr>
            <w:tcW w:w="3240" w:type="dxa"/>
            <w:tcBorders>
              <w:top w:val="nil"/>
              <w:left w:val="single" w:sz="4" w:space="0" w:color="auto"/>
              <w:bottom w:val="single" w:sz="4" w:space="0" w:color="auto"/>
              <w:right w:val="single" w:sz="4" w:space="0" w:color="auto"/>
            </w:tcBorders>
            <w:shd w:val="clear" w:color="auto" w:fill="FFFFFF" w:themeFill="background1"/>
            <w:vAlign w:val="center"/>
            <w:hideMark/>
          </w:tcPr>
          <w:p w14:paraId="1BD7F44C" w14:textId="5E9CABCB" w:rsidR="009B30CA" w:rsidRPr="00E42B03" w:rsidRDefault="00C0082C" w:rsidP="00764108">
            <w:pPr>
              <w:spacing w:after="0" w:line="240" w:lineRule="auto"/>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kern w:val="0"/>
                <w:sz w:val="20"/>
                <w:szCs w:val="20"/>
                <w:lang w:val="en-CA" w:eastAsia="en-CA"/>
                <w14:ligatures w14:val="none"/>
              </w:rPr>
              <w:t>量化指标合计</w:t>
            </w:r>
          </w:p>
        </w:tc>
        <w:tc>
          <w:tcPr>
            <w:tcW w:w="3240" w:type="dxa"/>
            <w:tcBorders>
              <w:top w:val="nil"/>
              <w:left w:val="nil"/>
              <w:bottom w:val="single" w:sz="4" w:space="0" w:color="auto"/>
              <w:right w:val="single" w:sz="4" w:space="0" w:color="auto"/>
            </w:tcBorders>
            <w:hideMark/>
          </w:tcPr>
          <w:p w14:paraId="46C3BD2F" w14:textId="17179476" w:rsidR="009B30CA" w:rsidRPr="00E42B03" w:rsidRDefault="00C0082C" w:rsidP="00764108">
            <w:pPr>
              <w:spacing w:after="0" w:line="240" w:lineRule="auto"/>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eastAsia="zh-CN"/>
                <w14:ligatures w14:val="none"/>
              </w:rPr>
              <w:t>85</w:t>
            </w:r>
            <w:r w:rsidRPr="00E42B03">
              <w:rPr>
                <w:rFonts w:ascii="Times New Roman" w:hAnsi="Times New Roman" w:cs="Times New Roman"/>
                <w:color w:val="000000"/>
                <w:kern w:val="0"/>
                <w:sz w:val="20"/>
                <w:szCs w:val="20"/>
                <w:lang w:eastAsia="zh-CN"/>
                <w14:ligatures w14:val="none"/>
              </w:rPr>
              <w:t>个缔约方，占全球报告中</w:t>
            </w:r>
            <w:r w:rsidR="00D02506" w:rsidRPr="00E42B03">
              <w:rPr>
                <w:rFonts w:ascii="Times New Roman" w:hAnsi="Times New Roman" w:cs="Times New Roman"/>
                <w:color w:val="000000"/>
                <w:kern w:val="0"/>
                <w:sz w:val="20"/>
                <w:szCs w:val="20"/>
                <w:lang w:eastAsia="zh-CN"/>
                <w14:ligatures w14:val="none"/>
              </w:rPr>
              <w:t>考虑其国家报告</w:t>
            </w:r>
            <w:r w:rsidRPr="00E42B03">
              <w:rPr>
                <w:rFonts w:ascii="Times New Roman" w:hAnsi="Times New Roman" w:cs="Times New Roman"/>
                <w:color w:val="000000"/>
                <w:kern w:val="0"/>
                <w:sz w:val="20"/>
                <w:szCs w:val="20"/>
                <w:lang w:eastAsia="zh-CN"/>
                <w14:ligatures w14:val="none"/>
              </w:rPr>
              <w:t>的缔约方的</w:t>
            </w:r>
            <w:r w:rsidRPr="00E42B03">
              <w:rPr>
                <w:rFonts w:ascii="Times New Roman" w:hAnsi="Times New Roman" w:cs="Times New Roman"/>
                <w:color w:val="000000"/>
                <w:kern w:val="0"/>
                <w:sz w:val="20"/>
                <w:szCs w:val="20"/>
                <w:lang w:eastAsia="zh-CN"/>
                <w14:ligatures w14:val="none"/>
              </w:rPr>
              <w:t>66%</w:t>
            </w:r>
          </w:p>
        </w:tc>
        <w:tc>
          <w:tcPr>
            <w:tcW w:w="600" w:type="dxa"/>
            <w:tcBorders>
              <w:top w:val="nil"/>
              <w:left w:val="nil"/>
              <w:bottom w:val="single" w:sz="4" w:space="0" w:color="auto"/>
              <w:right w:val="single" w:sz="4" w:space="0" w:color="auto"/>
            </w:tcBorders>
            <w:shd w:val="clear" w:color="auto" w:fill="92D050"/>
            <w:vAlign w:val="center"/>
            <w:hideMark/>
          </w:tcPr>
          <w:p w14:paraId="5E3D890B" w14:textId="77777777" w:rsidR="009B30CA" w:rsidRPr="00E42B03" w:rsidRDefault="009B30CA" w:rsidP="00764108">
            <w:pPr>
              <w:spacing w:after="0" w:line="240" w:lineRule="auto"/>
              <w:rPr>
                <w:rFonts w:ascii="Times New Roman" w:hAnsi="Times New Roman" w:cs="Times New Roman"/>
                <w:color w:val="000000"/>
                <w:kern w:val="0"/>
                <w:sz w:val="20"/>
                <w:szCs w:val="20"/>
                <w:lang w:val="en-CA" w:eastAsia="zh-CN"/>
                <w14:ligatures w14:val="none"/>
              </w:rPr>
            </w:pPr>
          </w:p>
        </w:tc>
        <w:tc>
          <w:tcPr>
            <w:tcW w:w="2620" w:type="dxa"/>
            <w:tcBorders>
              <w:top w:val="nil"/>
              <w:left w:val="nil"/>
              <w:bottom w:val="single" w:sz="4" w:space="0" w:color="auto"/>
              <w:right w:val="single" w:sz="4" w:space="0" w:color="auto"/>
            </w:tcBorders>
            <w:vAlign w:val="center"/>
            <w:hideMark/>
          </w:tcPr>
          <w:p w14:paraId="4C3D50F4" w14:textId="34261199" w:rsidR="00396816" w:rsidRPr="00E42B03" w:rsidRDefault="000F56C9" w:rsidP="00396816">
            <w:pPr>
              <w:spacing w:after="0" w:line="240" w:lineRule="auto"/>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eastAsia="zh-CN"/>
                <w14:ligatures w14:val="none"/>
              </w:rPr>
              <w:t>积极趋势</w:t>
            </w:r>
            <w:r w:rsidR="00D02506" w:rsidRPr="00E42B03">
              <w:rPr>
                <w:rFonts w:ascii="Times New Roman" w:hAnsi="Times New Roman" w:cs="Times New Roman"/>
                <w:color w:val="000000"/>
                <w:kern w:val="0"/>
                <w:sz w:val="20"/>
                <w:szCs w:val="20"/>
                <w:lang w:eastAsia="zh-CN"/>
                <w14:ligatures w14:val="none"/>
              </w:rPr>
              <w:t>占</w:t>
            </w:r>
            <w:r w:rsidR="00D02506" w:rsidRPr="00E42B03">
              <w:rPr>
                <w:rFonts w:ascii="Times New Roman" w:hAnsi="Times New Roman" w:cs="Times New Roman"/>
                <w:color w:val="000000"/>
                <w:kern w:val="0"/>
                <w:sz w:val="20"/>
                <w:szCs w:val="20"/>
                <w:lang w:eastAsia="zh-CN"/>
                <w14:ligatures w14:val="none"/>
              </w:rPr>
              <w:t>25%</w:t>
            </w:r>
          </w:p>
          <w:p w14:paraId="39A3D8B5" w14:textId="1C29CD16" w:rsidR="009B30CA" w:rsidRPr="00E42B03" w:rsidRDefault="000F56C9" w:rsidP="00396816">
            <w:pPr>
              <w:spacing w:after="0" w:line="240" w:lineRule="auto"/>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eastAsia="zh-CN"/>
                <w14:ligatures w14:val="none"/>
              </w:rPr>
              <w:t>不利趋势</w:t>
            </w:r>
            <w:r w:rsidR="00D02506" w:rsidRPr="00E42B03">
              <w:rPr>
                <w:rFonts w:ascii="Times New Roman" w:hAnsi="Times New Roman" w:cs="Times New Roman"/>
                <w:color w:val="000000"/>
                <w:kern w:val="0"/>
                <w:sz w:val="20"/>
                <w:szCs w:val="20"/>
                <w:lang w:eastAsia="zh-CN"/>
                <w14:ligatures w14:val="none"/>
              </w:rPr>
              <w:t>占</w:t>
            </w:r>
            <w:r w:rsidR="00D02506" w:rsidRPr="00E42B03">
              <w:rPr>
                <w:rFonts w:ascii="Times New Roman" w:hAnsi="Times New Roman" w:cs="Times New Roman"/>
                <w:color w:val="000000"/>
                <w:kern w:val="0"/>
                <w:sz w:val="20"/>
                <w:szCs w:val="20"/>
                <w:lang w:eastAsia="zh-CN"/>
                <w14:ligatures w14:val="none"/>
              </w:rPr>
              <w:t>5%</w:t>
            </w:r>
          </w:p>
        </w:tc>
        <w:tc>
          <w:tcPr>
            <w:tcW w:w="600" w:type="dxa"/>
            <w:tcBorders>
              <w:top w:val="nil"/>
              <w:left w:val="nil"/>
              <w:bottom w:val="single" w:sz="4" w:space="0" w:color="auto"/>
              <w:right w:val="single" w:sz="4" w:space="0" w:color="auto"/>
            </w:tcBorders>
            <w:shd w:val="clear" w:color="auto" w:fill="FFC000"/>
            <w:vAlign w:val="center"/>
            <w:hideMark/>
          </w:tcPr>
          <w:p w14:paraId="5DBD73FD" w14:textId="77777777" w:rsidR="009B30CA" w:rsidRPr="00E42B03" w:rsidRDefault="009B30CA">
            <w:pPr>
              <w:spacing w:after="0" w:line="240" w:lineRule="auto"/>
              <w:jc w:val="center"/>
              <w:rPr>
                <w:rFonts w:ascii="Times New Roman" w:hAnsi="Times New Roman" w:cs="Times New Roman"/>
                <w:color w:val="000000"/>
                <w:kern w:val="0"/>
                <w:sz w:val="20"/>
                <w:szCs w:val="20"/>
                <w:lang w:val="en-CA" w:eastAsia="zh-CN"/>
                <w14:ligatures w14:val="none"/>
              </w:rPr>
            </w:pPr>
          </w:p>
        </w:tc>
      </w:tr>
      <w:tr w:rsidR="009B30CA" w:rsidRPr="00E42B03" w14:paraId="1F421BBB" w14:textId="77777777" w:rsidTr="28D2E3A4">
        <w:trPr>
          <w:trHeight w:val="1050"/>
        </w:trPr>
        <w:tc>
          <w:tcPr>
            <w:tcW w:w="3240" w:type="dxa"/>
            <w:tcBorders>
              <w:top w:val="nil"/>
              <w:left w:val="single" w:sz="4" w:space="0" w:color="auto"/>
              <w:bottom w:val="single" w:sz="4" w:space="0" w:color="auto"/>
              <w:right w:val="single" w:sz="4" w:space="0" w:color="auto"/>
            </w:tcBorders>
            <w:shd w:val="clear" w:color="auto" w:fill="FFFFFF" w:themeFill="background1"/>
            <w:vAlign w:val="center"/>
          </w:tcPr>
          <w:p w14:paraId="4DA531B8" w14:textId="5D80F1D4" w:rsidR="009B30CA" w:rsidRPr="00E42B03" w:rsidRDefault="00C0082C">
            <w:pPr>
              <w:spacing w:after="0" w:line="240" w:lineRule="auto"/>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kern w:val="0"/>
                <w:sz w:val="20"/>
                <w:szCs w:val="20"/>
                <w:lang w:val="en-CA" w:eastAsia="zh-CN"/>
                <w14:ligatures w14:val="none"/>
              </w:rPr>
              <w:t>生物群系说明</w:t>
            </w:r>
          </w:p>
        </w:tc>
        <w:tc>
          <w:tcPr>
            <w:tcW w:w="7060" w:type="dxa"/>
            <w:gridSpan w:val="4"/>
            <w:tcBorders>
              <w:top w:val="nil"/>
              <w:left w:val="nil"/>
              <w:bottom w:val="single" w:sz="4" w:space="0" w:color="auto"/>
              <w:right w:val="single" w:sz="4" w:space="0" w:color="auto"/>
            </w:tcBorders>
            <w:vAlign w:val="center"/>
          </w:tcPr>
          <w:p w14:paraId="73CD1F99" w14:textId="344F2641" w:rsidR="009B30CA" w:rsidRPr="00E42B03" w:rsidRDefault="000F56C9" w:rsidP="000F56C9">
            <w:pPr>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s>
              <w:adjustRightInd w:val="0"/>
              <w:snapToGrid w:val="0"/>
              <w:spacing w:before="40" w:after="40" w:line="240" w:lineRule="atLeast"/>
              <w:rPr>
                <w:rFonts w:ascii="Times New Roman" w:hAnsi="Times New Roman" w:cs="Times New Roman"/>
                <w:b/>
                <w:bCs/>
                <w:color w:val="000000"/>
                <w:kern w:val="0"/>
                <w:sz w:val="20"/>
                <w:szCs w:val="20"/>
                <w:lang w:val="en-CA" w:eastAsia="zh-CN"/>
                <w14:ligatures w14:val="none"/>
              </w:rPr>
            </w:pPr>
            <w:r w:rsidRPr="00E42B03">
              <w:rPr>
                <w:rFonts w:ascii="Times New Roman" w:hAnsi="Times New Roman" w:cs="Times New Roman"/>
                <w:b/>
                <w:bCs/>
                <w:color w:val="000000"/>
                <w:kern w:val="0"/>
                <w:sz w:val="20"/>
                <w:szCs w:val="20"/>
                <w:lang w:val="en-US" w:eastAsia="zh-CN"/>
                <w14:ligatures w14:val="none"/>
              </w:rPr>
              <w:t>这一目标的所有信息都分别</w:t>
            </w:r>
            <w:r w:rsidR="00D02506" w:rsidRPr="00E42B03">
              <w:rPr>
                <w:rFonts w:ascii="Times New Roman" w:hAnsi="Times New Roman" w:cs="Times New Roman"/>
                <w:b/>
                <w:bCs/>
                <w:color w:val="000000"/>
                <w:kern w:val="0"/>
                <w:sz w:val="20"/>
                <w:szCs w:val="20"/>
                <w:lang w:val="en-US" w:eastAsia="zh-CN"/>
                <w14:ligatures w14:val="none"/>
              </w:rPr>
              <w:t>显示</w:t>
            </w:r>
            <w:r w:rsidRPr="00E42B03">
              <w:rPr>
                <w:rFonts w:ascii="Times New Roman" w:hAnsi="Times New Roman" w:cs="Times New Roman"/>
                <w:b/>
                <w:bCs/>
                <w:color w:val="000000"/>
                <w:kern w:val="0"/>
                <w:sz w:val="20"/>
                <w:szCs w:val="20"/>
                <w:lang w:val="en-US" w:eastAsia="zh-CN"/>
                <w14:ligatures w14:val="none"/>
              </w:rPr>
              <w:t>陆地、海洋和沿海地区。现有数据不足以按内陆水域或</w:t>
            </w:r>
            <w:r w:rsidRPr="00E42B03">
              <w:rPr>
                <w:rFonts w:ascii="Times New Roman" w:hAnsi="Times New Roman" w:cs="Times New Roman"/>
                <w:b/>
                <w:bCs/>
                <w:sz w:val="20"/>
                <w:szCs w:val="20"/>
                <w:lang w:eastAsia="zh-CN"/>
              </w:rPr>
              <w:t>其他基于区域的有效养护措施</w:t>
            </w:r>
            <w:r w:rsidRPr="00E42B03">
              <w:rPr>
                <w:rFonts w:ascii="Times New Roman" w:hAnsi="Times New Roman" w:cs="Times New Roman"/>
                <w:b/>
                <w:bCs/>
                <w:color w:val="000000"/>
                <w:kern w:val="0"/>
                <w:sz w:val="20"/>
                <w:szCs w:val="20"/>
                <w:lang w:val="en-US" w:eastAsia="zh-CN"/>
                <w14:ligatures w14:val="none"/>
              </w:rPr>
              <w:t>作进一步分类</w:t>
            </w:r>
          </w:p>
        </w:tc>
      </w:tr>
    </w:tbl>
    <w:p w14:paraId="5730F4E3" w14:textId="77777777" w:rsidR="008858E3" w:rsidRPr="00E42B03" w:rsidRDefault="008858E3" w:rsidP="008858E3">
      <w:pPr>
        <w:pStyle w:val="Caption"/>
        <w:rPr>
          <w:rFonts w:ascii="Times New Roman" w:eastAsia="SimSun" w:hAnsi="Times New Roman" w:cs="Times New Roman"/>
        </w:rPr>
      </w:pPr>
    </w:p>
    <w:p w14:paraId="0E7FDCAB" w14:textId="0EAAE236" w:rsidR="000F56C9" w:rsidRPr="00711E9C" w:rsidRDefault="000F56C9" w:rsidP="000F56C9">
      <w:pPr>
        <w:jc w:val="both"/>
        <w:rPr>
          <w:rFonts w:ascii="Times New Roman" w:hAnsi="Times New Roman" w:cs="Times New Roman"/>
          <w:sz w:val="18"/>
          <w:szCs w:val="18"/>
          <w:lang w:eastAsia="zh-CN"/>
        </w:rPr>
      </w:pPr>
      <w:r w:rsidRPr="00711E9C">
        <w:rPr>
          <w:rFonts w:ascii="KaiTi" w:eastAsia="KaiTi" w:hAnsi="KaiTi" w:cs="Times New Roman"/>
          <w:sz w:val="18"/>
          <w:szCs w:val="18"/>
          <w:lang w:eastAsia="zh-CN"/>
        </w:rPr>
        <w:lastRenderedPageBreak/>
        <w:t>注</w:t>
      </w:r>
      <w:r w:rsidRPr="00711E9C">
        <w:rPr>
          <w:rFonts w:ascii="Times New Roman" w:hAnsi="Times New Roman" w:cs="Times New Roman"/>
          <w:sz w:val="18"/>
          <w:szCs w:val="18"/>
          <w:lang w:eastAsia="zh-CN"/>
        </w:rPr>
        <w:t>：颜色编码表示对跨行动目标进度的总体评估结果，其方法在总体汇总记分卡（见表</w:t>
      </w:r>
      <w:r w:rsidRPr="00711E9C">
        <w:rPr>
          <w:rFonts w:ascii="Times New Roman" w:hAnsi="Times New Roman" w:cs="Times New Roman"/>
          <w:sz w:val="18"/>
          <w:szCs w:val="18"/>
          <w:lang w:eastAsia="zh-CN"/>
        </w:rPr>
        <w:t>3</w:t>
      </w:r>
      <w:r w:rsidRPr="00711E9C">
        <w:rPr>
          <w:rFonts w:ascii="Times New Roman" w:hAnsi="Times New Roman" w:cs="Times New Roman"/>
          <w:sz w:val="18"/>
          <w:szCs w:val="18"/>
          <w:lang w:eastAsia="zh-CN"/>
        </w:rPr>
        <w:t>）中有所解释。指标数据使用情况和所有量化指标趋势的颜色编码反映每个行动目标的得分值相对于《昆蒙框架》所有行动目标的最高分和最低分的位置（绿色表示百分比值位于总得分范围的最高三分之一，黄色表示位于中间三分之一，红色表示位于最低三分之一）。二元指标的颜色基于标题指标得分高（</w:t>
      </w:r>
      <w:r w:rsidRPr="00711E9C">
        <w:rPr>
          <w:rFonts w:ascii="Times New Roman" w:hAnsi="Times New Roman" w:cs="Times New Roman"/>
          <w:sz w:val="18"/>
          <w:szCs w:val="18"/>
          <w:lang w:eastAsia="zh-CN"/>
        </w:rPr>
        <w:t>4</w:t>
      </w:r>
      <w:r w:rsidRPr="00711E9C">
        <w:rPr>
          <w:rFonts w:ascii="Times New Roman" w:hAnsi="Times New Roman" w:cs="Times New Roman"/>
          <w:sz w:val="18"/>
          <w:szCs w:val="18"/>
          <w:lang w:eastAsia="zh-CN"/>
        </w:rPr>
        <w:t>分或</w:t>
      </w:r>
      <w:r w:rsidRPr="00711E9C">
        <w:rPr>
          <w:rFonts w:ascii="Times New Roman" w:hAnsi="Times New Roman" w:cs="Times New Roman"/>
          <w:sz w:val="18"/>
          <w:szCs w:val="18"/>
          <w:lang w:eastAsia="zh-CN"/>
        </w:rPr>
        <w:t>5</w:t>
      </w:r>
      <w:r w:rsidRPr="00711E9C">
        <w:rPr>
          <w:rFonts w:ascii="Times New Roman" w:hAnsi="Times New Roman" w:cs="Times New Roman"/>
          <w:sz w:val="18"/>
          <w:szCs w:val="18"/>
          <w:lang w:eastAsia="zh-CN"/>
        </w:rPr>
        <w:t>分）的缔约方所占百分比（绿色代表</w:t>
      </w:r>
      <w:r w:rsidRPr="00711E9C">
        <w:rPr>
          <w:rFonts w:ascii="Times New Roman" w:hAnsi="Times New Roman" w:cs="Times New Roman"/>
          <w:sz w:val="18"/>
          <w:szCs w:val="18"/>
          <w:lang w:eastAsia="zh-CN"/>
        </w:rPr>
        <w:t>50%</w:t>
      </w:r>
      <w:r w:rsidRPr="00711E9C">
        <w:rPr>
          <w:rFonts w:ascii="Times New Roman" w:hAnsi="Times New Roman" w:cs="Times New Roman"/>
          <w:sz w:val="18"/>
          <w:szCs w:val="18"/>
          <w:lang w:eastAsia="zh-CN"/>
        </w:rPr>
        <w:t>或以上，黄色代表</w:t>
      </w:r>
      <w:r w:rsidRPr="00711E9C">
        <w:rPr>
          <w:rFonts w:ascii="Times New Roman" w:hAnsi="Times New Roman" w:cs="Times New Roman"/>
          <w:sz w:val="18"/>
          <w:szCs w:val="18"/>
          <w:lang w:eastAsia="zh-CN"/>
        </w:rPr>
        <w:t>25-50%</w:t>
      </w:r>
      <w:r w:rsidRPr="00711E9C">
        <w:rPr>
          <w:rFonts w:ascii="Times New Roman" w:hAnsi="Times New Roman" w:cs="Times New Roman"/>
          <w:sz w:val="18"/>
          <w:szCs w:val="18"/>
          <w:lang w:eastAsia="zh-CN"/>
        </w:rPr>
        <w:t>，红色代表</w:t>
      </w:r>
      <w:r w:rsidRPr="00711E9C">
        <w:rPr>
          <w:rFonts w:ascii="Times New Roman" w:hAnsi="Times New Roman" w:cs="Times New Roman"/>
          <w:sz w:val="18"/>
          <w:szCs w:val="18"/>
          <w:lang w:eastAsia="zh-CN"/>
        </w:rPr>
        <w:t>25%</w:t>
      </w:r>
      <w:r w:rsidRPr="00711E9C">
        <w:rPr>
          <w:rFonts w:ascii="Times New Roman" w:hAnsi="Times New Roman" w:cs="Times New Roman"/>
          <w:sz w:val="18"/>
          <w:szCs w:val="18"/>
          <w:lang w:eastAsia="zh-CN"/>
        </w:rPr>
        <w:t>以下）。</w:t>
      </w:r>
      <w:r w:rsidR="00262BE9" w:rsidRPr="00711E9C">
        <w:rPr>
          <w:rFonts w:ascii="Times New Roman" w:hAnsi="Times New Roman" w:cs="Times New Roman"/>
          <w:sz w:val="18"/>
          <w:szCs w:val="18"/>
          <w:lang w:eastAsia="zh-CN"/>
          <w14:ligatures w14:val="none"/>
        </w:rPr>
        <w:t>标题指标衡量结果的颜色是根据相对于行动目标的进度而定（绿色表示正在取得进展，黄色表示进展情况参差不齐，红色表示进展不足，灰色表示无法评估进展情况）。须注意的是，提交标题指标数据的缔约方的百分比可能不同于标题指标和所有量化指标合计衡量结果中使用的百分比，原因是数据使用方法不同。</w:t>
      </w:r>
    </w:p>
    <w:p w14:paraId="605FD310" w14:textId="77777777" w:rsidR="008858E3" w:rsidRPr="00E42B03" w:rsidRDefault="008858E3" w:rsidP="008858E3">
      <w:pPr>
        <w:rPr>
          <w:rFonts w:ascii="Times New Roman" w:hAnsi="Times New Roman" w:cs="Times New Roman"/>
          <w:lang w:eastAsia="zh-CN"/>
        </w:rPr>
      </w:pPr>
    </w:p>
    <w:p w14:paraId="2C929AF2" w14:textId="2B9E8B2C" w:rsidR="00080A85" w:rsidRPr="00E42B03" w:rsidRDefault="00711E9C" w:rsidP="00262BE9">
      <w:pPr>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s>
        <w:adjustRightInd w:val="0"/>
        <w:snapToGrid w:val="0"/>
        <w:spacing w:before="40" w:after="40" w:line="240" w:lineRule="atLeast"/>
        <w:rPr>
          <w:rFonts w:ascii="Times New Roman" w:hAnsi="Times New Roman" w:cs="Times New Roman"/>
          <w:i/>
          <w:color w:val="000000" w:themeColor="text1"/>
          <w:lang w:eastAsia="zh-CN"/>
        </w:rPr>
      </w:pPr>
      <w:r>
        <w:rPr>
          <w:rFonts w:ascii="Times New Roman" w:hAnsi="Times New Roman" w:cs="Times New Roman"/>
          <w:lang w:eastAsia="zh-CN"/>
        </w:rPr>
        <w:tab/>
      </w:r>
      <w:r w:rsidR="00003AA5" w:rsidRPr="00E42B03">
        <w:rPr>
          <w:rFonts w:ascii="Times New Roman" w:hAnsi="Times New Roman" w:cs="Times New Roman"/>
          <w:lang w:eastAsia="zh-CN"/>
        </w:rPr>
        <w:t>在《公约》的</w:t>
      </w:r>
      <w:r w:rsidR="00003AA5" w:rsidRPr="00E42B03">
        <w:rPr>
          <w:rFonts w:ascii="Times New Roman" w:hAnsi="Times New Roman" w:cs="Times New Roman"/>
          <w:lang w:eastAsia="zh-CN"/>
        </w:rPr>
        <w:t>196</w:t>
      </w:r>
      <w:r w:rsidR="00003AA5" w:rsidRPr="00E42B03">
        <w:rPr>
          <w:rFonts w:ascii="Times New Roman" w:hAnsi="Times New Roman" w:cs="Times New Roman"/>
          <w:lang w:eastAsia="zh-CN"/>
        </w:rPr>
        <w:t>个缔约方中，</w:t>
      </w:r>
      <w:r w:rsidR="00003AA5" w:rsidRPr="00E42B03">
        <w:rPr>
          <w:rFonts w:ascii="Times New Roman" w:hAnsi="Times New Roman" w:cs="Times New Roman"/>
          <w:lang w:eastAsia="zh-CN"/>
        </w:rPr>
        <w:t>100</w:t>
      </w:r>
      <w:r w:rsidR="00003AA5" w:rsidRPr="00E42B03">
        <w:rPr>
          <w:rFonts w:ascii="Times New Roman" w:hAnsi="Times New Roman" w:cs="Times New Roman"/>
          <w:lang w:eastAsia="zh-CN"/>
        </w:rPr>
        <w:t>个缔约方在及时收到的国家报告中提交了标题指标</w:t>
      </w:r>
      <w:r w:rsidR="00003AA5" w:rsidRPr="00E42B03">
        <w:rPr>
          <w:rFonts w:ascii="Times New Roman" w:hAnsi="Times New Roman" w:cs="Times New Roman"/>
          <w:lang w:eastAsia="zh-CN"/>
        </w:rPr>
        <w:t>3.1(</w:t>
      </w:r>
      <w:r w:rsidR="00003AA5" w:rsidRPr="00E42B03">
        <w:rPr>
          <w:rFonts w:ascii="Times New Roman" w:hAnsi="Times New Roman" w:cs="Times New Roman"/>
          <w:lang w:eastAsia="zh-CN"/>
        </w:rPr>
        <w:t>保护区和</w:t>
      </w:r>
      <w:r w:rsidR="00262BE9" w:rsidRPr="00E42B03">
        <w:rPr>
          <w:rFonts w:ascii="Times New Roman" w:hAnsi="Times New Roman" w:cs="Times New Roman"/>
          <w:lang w:eastAsia="zh-CN"/>
        </w:rPr>
        <w:t>其他基于区域的有效养护措施</w:t>
      </w:r>
      <w:r w:rsidR="00003AA5" w:rsidRPr="00E42B03">
        <w:rPr>
          <w:rFonts w:ascii="Times New Roman" w:hAnsi="Times New Roman" w:cs="Times New Roman"/>
          <w:lang w:eastAsia="zh-CN"/>
        </w:rPr>
        <w:t>覆盖范围</w:t>
      </w:r>
      <w:r w:rsidR="00003AA5" w:rsidRPr="00E42B03">
        <w:rPr>
          <w:rFonts w:ascii="Times New Roman" w:hAnsi="Times New Roman" w:cs="Times New Roman"/>
          <w:lang w:eastAsia="zh-CN"/>
        </w:rPr>
        <w:t>)</w:t>
      </w:r>
      <w:r w:rsidR="00003AA5" w:rsidRPr="00E42B03">
        <w:rPr>
          <w:rFonts w:ascii="Times New Roman" w:hAnsi="Times New Roman" w:cs="Times New Roman"/>
          <w:lang w:eastAsia="zh-CN"/>
        </w:rPr>
        <w:t>的数据供全球报告</w:t>
      </w:r>
      <w:r w:rsidR="00262BE9" w:rsidRPr="00E42B03">
        <w:rPr>
          <w:rFonts w:ascii="Times New Roman" w:hAnsi="Times New Roman" w:cs="Times New Roman"/>
          <w:lang w:eastAsia="zh-CN"/>
        </w:rPr>
        <w:t>考虑</w:t>
      </w:r>
      <w:r w:rsidR="00003AA5" w:rsidRPr="00E42B03">
        <w:rPr>
          <w:rFonts w:ascii="Times New Roman" w:hAnsi="Times New Roman" w:cs="Times New Roman"/>
          <w:lang w:eastAsia="zh-CN"/>
        </w:rPr>
        <w:t>(</w:t>
      </w:r>
      <w:r w:rsidR="00003AA5" w:rsidRPr="00E42B03">
        <w:rPr>
          <w:rFonts w:ascii="Times New Roman" w:hAnsi="Times New Roman" w:cs="Times New Roman"/>
          <w:lang w:eastAsia="zh-CN"/>
        </w:rPr>
        <w:t>见表</w:t>
      </w:r>
      <w:r w:rsidR="00003AA5" w:rsidRPr="00E42B03">
        <w:rPr>
          <w:rFonts w:ascii="Times New Roman" w:hAnsi="Times New Roman" w:cs="Times New Roman"/>
          <w:lang w:eastAsia="zh-CN"/>
        </w:rPr>
        <w:t>9)</w:t>
      </w:r>
      <w:r w:rsidR="00003AA5" w:rsidRPr="00E42B03">
        <w:rPr>
          <w:rFonts w:ascii="Times New Roman" w:hAnsi="Times New Roman" w:cs="Times New Roman"/>
          <w:lang w:eastAsia="zh-CN"/>
        </w:rPr>
        <w:t>。这些</w:t>
      </w:r>
      <w:r w:rsidR="00262BE9" w:rsidRPr="00E42B03">
        <w:rPr>
          <w:rFonts w:ascii="Times New Roman" w:hAnsi="Times New Roman" w:cs="Times New Roman"/>
          <w:lang w:eastAsia="zh-CN"/>
        </w:rPr>
        <w:t>提交</w:t>
      </w:r>
      <w:r w:rsidR="00003AA5" w:rsidRPr="00E42B03">
        <w:rPr>
          <w:rFonts w:ascii="Times New Roman" w:hAnsi="Times New Roman" w:cs="Times New Roman"/>
          <w:lang w:eastAsia="zh-CN"/>
        </w:rPr>
        <w:t>报告缔约方管辖范围内海洋和沿海地区的覆盖率目前为</w:t>
      </w:r>
      <w:r w:rsidR="00003AA5" w:rsidRPr="00E42B03">
        <w:rPr>
          <w:rFonts w:ascii="Times New Roman" w:hAnsi="Times New Roman" w:cs="Times New Roman"/>
          <w:lang w:eastAsia="zh-CN"/>
        </w:rPr>
        <w:t>16.7%</w:t>
      </w:r>
      <w:r w:rsidR="00003AA5" w:rsidRPr="00E42B03">
        <w:rPr>
          <w:rFonts w:ascii="Times New Roman" w:hAnsi="Times New Roman" w:cs="Times New Roman"/>
          <w:lang w:eastAsia="zh-CN"/>
        </w:rPr>
        <w:t>，陆地和内陆水域的覆盖率为</w:t>
      </w:r>
      <w:r w:rsidR="00003AA5" w:rsidRPr="00E42B03">
        <w:rPr>
          <w:rFonts w:ascii="Times New Roman" w:hAnsi="Times New Roman" w:cs="Times New Roman"/>
          <w:lang w:eastAsia="zh-CN"/>
        </w:rPr>
        <w:t>19.5%(</w:t>
      </w:r>
      <w:r w:rsidR="00003AA5" w:rsidRPr="00E42B03">
        <w:rPr>
          <w:rFonts w:ascii="Times New Roman" w:hAnsi="Times New Roman" w:cs="Times New Roman"/>
          <w:lang w:eastAsia="zh-CN"/>
        </w:rPr>
        <w:t>见图</w:t>
      </w:r>
      <w:r w:rsidR="00003AA5" w:rsidRPr="00E42B03">
        <w:rPr>
          <w:rFonts w:ascii="Times New Roman" w:hAnsi="Times New Roman" w:cs="Times New Roman"/>
          <w:lang w:eastAsia="zh-CN"/>
        </w:rPr>
        <w:t>14)</w:t>
      </w:r>
      <w:r w:rsidR="00003AA5" w:rsidRPr="00E42B03">
        <w:rPr>
          <w:rFonts w:ascii="Times New Roman" w:hAnsi="Times New Roman" w:cs="Times New Roman"/>
          <w:lang w:eastAsia="zh-CN"/>
        </w:rPr>
        <w:t>。作为对这一信息的补充，世界保护</w:t>
      </w:r>
      <w:r w:rsidR="00262BE9" w:rsidRPr="00E42B03">
        <w:rPr>
          <w:rFonts w:ascii="Times New Roman" w:hAnsi="Times New Roman" w:cs="Times New Roman"/>
          <w:lang w:eastAsia="zh-CN"/>
        </w:rPr>
        <w:t>区</w:t>
      </w:r>
      <w:r w:rsidR="00003AA5" w:rsidRPr="00E42B03">
        <w:rPr>
          <w:rFonts w:ascii="Times New Roman" w:hAnsi="Times New Roman" w:cs="Times New Roman"/>
          <w:lang w:eastAsia="zh-CN"/>
        </w:rPr>
        <w:t>和养护区数据库</w:t>
      </w:r>
      <w:r w:rsidR="00262BE9" w:rsidRPr="00E42B03">
        <w:rPr>
          <w:rFonts w:ascii="Times New Roman" w:hAnsi="Times New Roman" w:cs="Times New Roman"/>
          <w:lang w:eastAsia="zh-CN"/>
        </w:rPr>
        <w:t>显示</w:t>
      </w:r>
      <w:r w:rsidR="00003AA5" w:rsidRPr="00E42B03">
        <w:rPr>
          <w:rFonts w:ascii="Times New Roman" w:hAnsi="Times New Roman" w:cs="Times New Roman"/>
          <w:lang w:eastAsia="zh-CN"/>
        </w:rPr>
        <w:t>，陆地和内陆水域的全球覆盖率现在为</w:t>
      </w:r>
      <w:r w:rsidR="00003AA5" w:rsidRPr="00E42B03">
        <w:rPr>
          <w:rFonts w:ascii="Times New Roman" w:hAnsi="Times New Roman" w:cs="Times New Roman"/>
          <w:lang w:eastAsia="zh-CN"/>
        </w:rPr>
        <w:t>18.4%</w:t>
      </w:r>
      <w:r w:rsidR="00003AA5" w:rsidRPr="00E42B03">
        <w:rPr>
          <w:rFonts w:ascii="Times New Roman" w:hAnsi="Times New Roman" w:cs="Times New Roman"/>
          <w:lang w:eastAsia="zh-CN"/>
        </w:rPr>
        <w:t>，国家管辖下的海洋和沿海地区的覆盖率为</w:t>
      </w:r>
      <w:r w:rsidR="00003AA5" w:rsidRPr="00E42B03">
        <w:rPr>
          <w:rFonts w:ascii="Times New Roman" w:hAnsi="Times New Roman" w:cs="Times New Roman"/>
          <w:lang w:eastAsia="zh-CN"/>
        </w:rPr>
        <w:t>23.2%(</w:t>
      </w:r>
      <w:r w:rsidR="00003AA5" w:rsidRPr="00E42B03">
        <w:rPr>
          <w:rFonts w:ascii="Times New Roman" w:hAnsi="Times New Roman" w:cs="Times New Roman"/>
          <w:lang w:eastAsia="zh-CN"/>
        </w:rPr>
        <w:t>见图</w:t>
      </w:r>
      <w:r w:rsidR="00003AA5" w:rsidRPr="00E42B03">
        <w:rPr>
          <w:rFonts w:ascii="Times New Roman" w:hAnsi="Times New Roman" w:cs="Times New Roman"/>
          <w:lang w:eastAsia="zh-CN"/>
        </w:rPr>
        <w:t>15)</w:t>
      </w:r>
      <w:r w:rsidR="00003AA5" w:rsidRPr="00E42B03">
        <w:rPr>
          <w:rFonts w:ascii="Times New Roman" w:hAnsi="Times New Roman" w:cs="Times New Roman"/>
          <w:lang w:eastAsia="zh-CN"/>
        </w:rPr>
        <w:t>，但包括国家管辖范围以外</w:t>
      </w:r>
      <w:r w:rsidR="00681AC4" w:rsidRPr="00E42B03">
        <w:rPr>
          <w:rFonts w:ascii="Times New Roman" w:hAnsi="Times New Roman" w:cs="Times New Roman"/>
          <w:lang w:eastAsia="zh-CN"/>
        </w:rPr>
        <w:t>区域</w:t>
      </w:r>
      <w:r w:rsidR="00003AA5" w:rsidRPr="00E42B03">
        <w:rPr>
          <w:rFonts w:ascii="Times New Roman" w:hAnsi="Times New Roman" w:cs="Times New Roman"/>
          <w:lang w:eastAsia="zh-CN"/>
        </w:rPr>
        <w:t>在内的全球海洋的覆盖率仅为</w:t>
      </w:r>
      <w:r w:rsidR="00003AA5" w:rsidRPr="00E42B03">
        <w:rPr>
          <w:rFonts w:ascii="Times New Roman" w:hAnsi="Times New Roman" w:cs="Times New Roman"/>
          <w:lang w:eastAsia="zh-CN"/>
        </w:rPr>
        <w:t>10%(</w:t>
      </w:r>
      <w:r w:rsidR="00003AA5" w:rsidRPr="00E42B03">
        <w:rPr>
          <w:rFonts w:ascii="Times New Roman" w:hAnsi="Times New Roman" w:cs="Times New Roman"/>
          <w:lang w:eastAsia="zh-CN"/>
        </w:rPr>
        <w:t>见图</w:t>
      </w:r>
      <w:r w:rsidR="00003AA5" w:rsidRPr="00E42B03">
        <w:rPr>
          <w:rFonts w:ascii="Times New Roman" w:hAnsi="Times New Roman" w:cs="Times New Roman"/>
          <w:lang w:eastAsia="zh-CN"/>
        </w:rPr>
        <w:t>16)</w:t>
      </w:r>
      <w:r w:rsidR="00003AA5" w:rsidRPr="00E42B03">
        <w:rPr>
          <w:rFonts w:ascii="Times New Roman" w:hAnsi="Times New Roman" w:cs="Times New Roman"/>
          <w:lang w:eastAsia="zh-CN"/>
        </w:rPr>
        <w:t>。</w:t>
      </w:r>
      <w:r w:rsidR="00024039" w:rsidRPr="00E42B03">
        <w:rPr>
          <w:rStyle w:val="FootnoteReference"/>
          <w:rFonts w:ascii="Times New Roman" w:hAnsi="Times New Roman" w:cs="Times New Roman"/>
          <w:color w:val="000000" w:themeColor="text1"/>
        </w:rPr>
        <w:footnoteReference w:id="17"/>
      </w:r>
      <w:r w:rsidR="00F62E95" w:rsidRPr="00E42B03">
        <w:rPr>
          <w:rFonts w:ascii="Times New Roman" w:hAnsi="Times New Roman" w:cs="Times New Roman"/>
          <w:color w:val="000000" w:themeColor="text1"/>
          <w:lang w:eastAsia="zh-CN"/>
        </w:rPr>
        <w:t xml:space="preserve"> </w:t>
      </w:r>
    </w:p>
    <w:p w14:paraId="0CD65EB6" w14:textId="33671CC3" w:rsidR="00B568C2" w:rsidRPr="00E42B03" w:rsidRDefault="00003AA5" w:rsidP="00681AC4">
      <w:pPr>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s>
        <w:adjustRightInd w:val="0"/>
        <w:snapToGrid w:val="0"/>
        <w:spacing w:before="40" w:after="40" w:line="240" w:lineRule="atLeast"/>
        <w:rPr>
          <w:rFonts w:ascii="Times New Roman" w:hAnsi="Times New Roman" w:cs="Times New Roman"/>
          <w:lang w:eastAsia="zh-CN"/>
        </w:rPr>
      </w:pPr>
      <w:r w:rsidRPr="00E42B03">
        <w:rPr>
          <w:rFonts w:ascii="Times New Roman" w:hAnsi="Times New Roman" w:cs="Times New Roman"/>
          <w:lang w:eastAsia="zh-CN"/>
        </w:rPr>
        <w:t>缔约方提出的不报告</w:t>
      </w:r>
      <w:r w:rsidR="00681AC4"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3</w:t>
      </w:r>
      <w:r w:rsidRPr="00E42B03">
        <w:rPr>
          <w:rFonts w:ascii="Times New Roman" w:hAnsi="Times New Roman" w:cs="Times New Roman"/>
          <w:lang w:eastAsia="zh-CN"/>
        </w:rPr>
        <w:t>的标题指标的原因</w:t>
      </w:r>
      <w:r w:rsidR="00681AC4" w:rsidRPr="00E42B03">
        <w:rPr>
          <w:rFonts w:ascii="Times New Roman" w:hAnsi="Times New Roman" w:cs="Times New Roman"/>
          <w:lang w:eastAsia="zh-CN"/>
        </w:rPr>
        <w:t>，</w:t>
      </w:r>
      <w:r w:rsidR="00FF4C84" w:rsidRPr="00E42B03">
        <w:rPr>
          <w:rFonts w:ascii="Times New Roman" w:hAnsi="Times New Roman" w:cs="Times New Roman"/>
          <w:lang w:eastAsia="zh-CN"/>
        </w:rPr>
        <w:t>是</w:t>
      </w:r>
      <w:r w:rsidRPr="00E42B03">
        <w:rPr>
          <w:rFonts w:ascii="Times New Roman" w:hAnsi="Times New Roman" w:cs="Times New Roman"/>
          <w:lang w:eastAsia="zh-CN"/>
        </w:rPr>
        <w:t>与纳入</w:t>
      </w:r>
      <w:r w:rsidR="00681AC4" w:rsidRPr="00E42B03">
        <w:rPr>
          <w:rFonts w:ascii="Times New Roman" w:hAnsi="Times New Roman" w:cs="Times New Roman"/>
          <w:lang w:eastAsia="zh-CN"/>
        </w:rPr>
        <w:t>其他基于区域的有效养护措施</w:t>
      </w:r>
      <w:r w:rsidRPr="00E42B03">
        <w:rPr>
          <w:rFonts w:ascii="Times New Roman" w:hAnsi="Times New Roman" w:cs="Times New Roman"/>
          <w:lang w:eastAsia="zh-CN"/>
        </w:rPr>
        <w:t>有关的挑战。其他技术挑战包括重叠保护区的核算、计算方法随时间的变化以及承认私有土地保护的困难。</w:t>
      </w:r>
      <w:r w:rsidR="00B568C2" w:rsidRPr="00E42B03">
        <w:rPr>
          <w:rFonts w:ascii="Times New Roman" w:hAnsi="Times New Roman" w:cs="Times New Roman"/>
          <w:lang w:eastAsia="zh-CN"/>
        </w:rPr>
        <w:t xml:space="preserve"> </w:t>
      </w:r>
    </w:p>
    <w:p w14:paraId="44A02647" w14:textId="2E30DD13" w:rsidR="00B93AA7" w:rsidRPr="00E42B03" w:rsidRDefault="00003AA5" w:rsidP="00711E9C">
      <w:pPr>
        <w:pStyle w:val="NormalWeb"/>
        <w:ind w:firstLine="490"/>
        <w:rPr>
          <w:rFonts w:eastAsia="SimSun"/>
          <w:lang w:val="en-GB" w:eastAsia="zh-CN"/>
        </w:rPr>
      </w:pPr>
      <w:r w:rsidRPr="00E42B03">
        <w:rPr>
          <w:rFonts w:eastAsia="SimSun"/>
          <w:lang w:val="en-GB" w:eastAsia="zh-CN"/>
        </w:rPr>
        <w:t>在提交数据供全球报告分析的缔约方中，面积覆盖方面取得了显著进展，</w:t>
      </w:r>
      <w:r w:rsidRPr="00E42B03">
        <w:rPr>
          <w:rFonts w:eastAsia="SimSun"/>
          <w:lang w:val="en-GB" w:eastAsia="zh-CN"/>
        </w:rPr>
        <w:t>2020</w:t>
      </w:r>
      <w:r w:rsidRPr="00E42B03">
        <w:rPr>
          <w:rFonts w:eastAsia="SimSun"/>
          <w:lang w:val="en-GB" w:eastAsia="zh-CN"/>
        </w:rPr>
        <w:t>年至</w:t>
      </w:r>
      <w:r w:rsidRPr="00E42B03">
        <w:rPr>
          <w:rFonts w:eastAsia="SimSun"/>
          <w:lang w:val="en-GB" w:eastAsia="zh-CN"/>
        </w:rPr>
        <w:t>2025</w:t>
      </w:r>
      <w:r w:rsidRPr="00E42B03">
        <w:rPr>
          <w:rFonts w:eastAsia="SimSun"/>
          <w:lang w:val="en-GB" w:eastAsia="zh-CN"/>
        </w:rPr>
        <w:t>年期间，受保护和养护的陆地面积增加了</w:t>
      </w:r>
      <w:r w:rsidRPr="00E42B03">
        <w:rPr>
          <w:rFonts w:eastAsia="SimSun"/>
          <w:lang w:val="en-GB" w:eastAsia="zh-CN"/>
        </w:rPr>
        <w:t>2%</w:t>
      </w:r>
      <w:r w:rsidRPr="00E42B03">
        <w:rPr>
          <w:rFonts w:eastAsia="SimSun"/>
          <w:lang w:val="en-GB" w:eastAsia="zh-CN"/>
        </w:rPr>
        <w:t>以上，海洋面积增加了近</w:t>
      </w:r>
      <w:r w:rsidRPr="00E42B03">
        <w:rPr>
          <w:rFonts w:eastAsia="SimSun"/>
          <w:lang w:val="en-GB" w:eastAsia="zh-CN"/>
        </w:rPr>
        <w:t>3%</w:t>
      </w:r>
      <w:r w:rsidRPr="00E42B03">
        <w:rPr>
          <w:rFonts w:eastAsia="SimSun"/>
          <w:lang w:val="en-GB" w:eastAsia="zh-CN"/>
        </w:rPr>
        <w:t>。如果将</w:t>
      </w:r>
      <w:r w:rsidRPr="00E42B03">
        <w:rPr>
          <w:rFonts w:eastAsia="SimSun"/>
          <w:lang w:val="en-GB" w:eastAsia="zh-CN"/>
        </w:rPr>
        <w:t>2020</w:t>
      </w:r>
      <w:r w:rsidRPr="00E42B03">
        <w:rPr>
          <w:rFonts w:eastAsia="SimSun"/>
          <w:lang w:val="en-GB" w:eastAsia="zh-CN"/>
        </w:rPr>
        <w:t>年版</w:t>
      </w:r>
      <w:r w:rsidR="008475BD" w:rsidRPr="00E42B03">
        <w:rPr>
          <w:rFonts w:eastAsia="SimSun"/>
          <w:lang w:eastAsia="zh-CN"/>
        </w:rPr>
        <w:t>世界保护区和养护区数据库</w:t>
      </w:r>
      <w:r w:rsidRPr="00E42B03">
        <w:rPr>
          <w:rFonts w:eastAsia="SimSun"/>
          <w:lang w:val="en-GB" w:eastAsia="zh-CN"/>
        </w:rPr>
        <w:t>用作基线，这将使这些提交报告的缔约方的保护区和养护区覆盖率从国家管辖范围内陆地区域的</w:t>
      </w:r>
      <w:r w:rsidRPr="00E42B03">
        <w:rPr>
          <w:rFonts w:eastAsia="SimSun"/>
          <w:lang w:val="en-GB" w:eastAsia="zh-CN"/>
        </w:rPr>
        <w:t>17%</w:t>
      </w:r>
      <w:r w:rsidRPr="00E42B03">
        <w:rPr>
          <w:rFonts w:eastAsia="SimSun"/>
          <w:lang w:val="en-GB" w:eastAsia="zh-CN"/>
        </w:rPr>
        <w:t>和海洋区域的</w:t>
      </w:r>
      <w:r w:rsidRPr="00E42B03">
        <w:rPr>
          <w:rFonts w:eastAsia="SimSun"/>
          <w:lang w:val="en-GB" w:eastAsia="zh-CN"/>
        </w:rPr>
        <w:t>18%</w:t>
      </w:r>
      <w:r w:rsidRPr="00E42B03">
        <w:rPr>
          <w:rFonts w:eastAsia="SimSun"/>
          <w:lang w:val="en-GB" w:eastAsia="zh-CN"/>
        </w:rPr>
        <w:t>增加到各自的</w:t>
      </w:r>
      <w:r w:rsidRPr="00E42B03">
        <w:rPr>
          <w:rFonts w:eastAsia="SimSun"/>
          <w:lang w:val="en-GB" w:eastAsia="zh-CN"/>
        </w:rPr>
        <w:t>20%</w:t>
      </w:r>
      <w:r w:rsidRPr="00E42B03">
        <w:rPr>
          <w:rFonts w:eastAsia="SimSun"/>
          <w:lang w:val="en-GB" w:eastAsia="zh-CN"/>
        </w:rPr>
        <w:t>以上。</w:t>
      </w:r>
      <w:r w:rsidR="00B93AA7" w:rsidRPr="00E42B03">
        <w:rPr>
          <w:rFonts w:eastAsia="SimSun"/>
          <w:lang w:val="en-GB" w:eastAsia="zh-CN"/>
        </w:rPr>
        <w:t xml:space="preserve"> </w:t>
      </w:r>
    </w:p>
    <w:p w14:paraId="38F5DF00" w14:textId="217F1522" w:rsidR="00C42A7C" w:rsidRPr="00E42B03" w:rsidRDefault="00003AA5" w:rsidP="00711E9C">
      <w:pPr>
        <w:pStyle w:val="NormalWeb"/>
        <w:ind w:firstLine="490"/>
        <w:rPr>
          <w:rFonts w:eastAsia="SimSun"/>
          <w:lang w:eastAsia="zh-CN"/>
        </w:rPr>
      </w:pPr>
      <w:r w:rsidRPr="00E42B03">
        <w:rPr>
          <w:rFonts w:eastAsia="SimSun"/>
          <w:lang w:val="en-GB" w:eastAsia="zh-CN"/>
        </w:rPr>
        <w:t>如上所述，</w:t>
      </w:r>
      <w:r w:rsidR="008475BD" w:rsidRPr="00E42B03">
        <w:rPr>
          <w:rFonts w:eastAsia="SimSun"/>
          <w:lang w:val="en-GB" w:eastAsia="zh-CN"/>
        </w:rPr>
        <w:t>行动</w:t>
      </w:r>
      <w:r w:rsidRPr="00E42B03">
        <w:rPr>
          <w:rFonts w:eastAsia="SimSun"/>
          <w:lang w:val="en-GB" w:eastAsia="zh-CN"/>
        </w:rPr>
        <w:t>目标</w:t>
      </w:r>
      <w:r w:rsidRPr="00E42B03">
        <w:rPr>
          <w:rFonts w:eastAsia="SimSun"/>
          <w:lang w:val="en-GB" w:eastAsia="zh-CN"/>
        </w:rPr>
        <w:t>3</w:t>
      </w:r>
      <w:r w:rsidRPr="00E42B03">
        <w:rPr>
          <w:rFonts w:eastAsia="SimSun"/>
          <w:lang w:val="en-GB" w:eastAsia="zh-CN"/>
        </w:rPr>
        <w:t>包括保护区和养护区范围之外的许多要素，缔约方提交的补充指标包含了其中许多要素</w:t>
      </w:r>
      <w:r w:rsidRPr="00E42B03">
        <w:rPr>
          <w:rFonts w:eastAsia="SimSun"/>
          <w:lang w:val="en-GB" w:eastAsia="zh-CN"/>
        </w:rPr>
        <w:t>(</w:t>
      </w:r>
      <w:r w:rsidRPr="00E42B03">
        <w:rPr>
          <w:rFonts w:eastAsia="SimSun"/>
          <w:lang w:val="en-GB" w:eastAsia="zh-CN"/>
        </w:rPr>
        <w:t>见图</w:t>
      </w:r>
      <w:r w:rsidRPr="00E42B03">
        <w:rPr>
          <w:rFonts w:eastAsia="SimSun"/>
          <w:lang w:val="en-GB" w:eastAsia="zh-CN"/>
        </w:rPr>
        <w:t>17)</w:t>
      </w:r>
      <w:r w:rsidRPr="00E42B03">
        <w:rPr>
          <w:rFonts w:eastAsia="SimSun"/>
          <w:lang w:val="en-GB" w:eastAsia="zh-CN"/>
        </w:rPr>
        <w:t>。这些</w:t>
      </w:r>
      <w:r w:rsidR="008475BD" w:rsidRPr="00E42B03">
        <w:rPr>
          <w:rFonts w:eastAsia="SimSun"/>
          <w:lang w:val="en-GB" w:eastAsia="zh-CN"/>
        </w:rPr>
        <w:t>要素</w:t>
      </w:r>
      <w:r w:rsidRPr="00E42B03">
        <w:rPr>
          <w:rFonts w:eastAsia="SimSun"/>
          <w:lang w:val="en-GB" w:eastAsia="zh-CN"/>
        </w:rPr>
        <w:t>包括关于保护效</w:t>
      </w:r>
      <w:r w:rsidR="008475BD" w:rsidRPr="00E42B03">
        <w:rPr>
          <w:rFonts w:eastAsia="SimSun"/>
          <w:lang w:val="en-GB" w:eastAsia="zh-CN"/>
        </w:rPr>
        <w:t>力</w:t>
      </w:r>
      <w:r w:rsidRPr="00E42B03">
        <w:rPr>
          <w:rFonts w:eastAsia="SimSun"/>
          <w:lang w:val="en-GB" w:eastAsia="zh-CN"/>
        </w:rPr>
        <w:t>的指标</w:t>
      </w:r>
      <w:r w:rsidRPr="00E42B03">
        <w:rPr>
          <w:rFonts w:eastAsia="SimSun"/>
          <w:lang w:val="en-GB" w:eastAsia="zh-CN"/>
        </w:rPr>
        <w:t>(</w:t>
      </w:r>
      <w:r w:rsidRPr="00E42B03">
        <w:rPr>
          <w:rFonts w:eastAsia="SimSun"/>
          <w:lang w:val="en-GB" w:eastAsia="zh-CN"/>
        </w:rPr>
        <w:t>例如保护水平或</w:t>
      </w:r>
      <w:r w:rsidRPr="00E42B03">
        <w:rPr>
          <w:rFonts w:eastAsia="SimSun"/>
          <w:lang w:val="en-GB" w:eastAsia="zh-CN"/>
        </w:rPr>
        <w:t>“</w:t>
      </w:r>
      <w:r w:rsidRPr="00E42B03">
        <w:rPr>
          <w:rFonts w:eastAsia="SimSun"/>
          <w:lang w:val="en-GB" w:eastAsia="zh-CN"/>
        </w:rPr>
        <w:t>高度保护</w:t>
      </w:r>
      <w:r w:rsidRPr="00E42B03">
        <w:rPr>
          <w:rFonts w:eastAsia="SimSun"/>
          <w:lang w:val="en-GB" w:eastAsia="zh-CN"/>
        </w:rPr>
        <w:t>”</w:t>
      </w:r>
      <w:r w:rsidRPr="00E42B03">
        <w:rPr>
          <w:rFonts w:eastAsia="SimSun"/>
          <w:lang w:val="en-GB" w:eastAsia="zh-CN"/>
        </w:rPr>
        <w:t>的百分比</w:t>
      </w:r>
      <w:r w:rsidRPr="00E42B03">
        <w:rPr>
          <w:rFonts w:eastAsia="SimSun"/>
          <w:lang w:val="en-GB" w:eastAsia="zh-CN"/>
        </w:rPr>
        <w:t>)</w:t>
      </w:r>
      <w:r w:rsidRPr="00E42B03">
        <w:rPr>
          <w:rFonts w:eastAsia="SimSun"/>
          <w:lang w:val="en-GB" w:eastAsia="zh-CN"/>
        </w:rPr>
        <w:t>、管理</w:t>
      </w:r>
      <w:r w:rsidR="008475BD" w:rsidRPr="00E42B03">
        <w:rPr>
          <w:rFonts w:eastAsia="SimSun"/>
          <w:lang w:val="en-GB" w:eastAsia="zh-CN"/>
        </w:rPr>
        <w:t>效力</w:t>
      </w:r>
      <w:r w:rsidRPr="00E42B03">
        <w:rPr>
          <w:rFonts w:eastAsia="SimSun"/>
          <w:lang w:val="en-GB" w:eastAsia="zh-CN"/>
        </w:rPr>
        <w:t>和扩大保护区的努力；然而，国家报告中的任何指标都没有涵盖其他要素，如保护对生物多样性和生态系统功能和服务重要的</w:t>
      </w:r>
      <w:r w:rsidR="008475BD" w:rsidRPr="00E42B03">
        <w:rPr>
          <w:rFonts w:eastAsia="SimSun"/>
          <w:lang w:val="en-GB" w:eastAsia="zh-CN"/>
        </w:rPr>
        <w:t>区域</w:t>
      </w:r>
      <w:r w:rsidRPr="00E42B03">
        <w:rPr>
          <w:rFonts w:eastAsia="SimSun"/>
          <w:lang w:val="en-GB" w:eastAsia="zh-CN"/>
        </w:rPr>
        <w:t>、保护区内的可持续利用以及承认和尊重土著人民和当地社区的权利，包括对其传统领地的权利。</w:t>
      </w:r>
      <w:r w:rsidR="00C42A7C" w:rsidRPr="00E42B03">
        <w:rPr>
          <w:rFonts w:eastAsia="SimSun"/>
          <w:lang w:eastAsia="zh-CN"/>
        </w:rPr>
        <w:t xml:space="preserve"> </w:t>
      </w:r>
    </w:p>
    <w:p w14:paraId="2E4631BA" w14:textId="77777777" w:rsidR="00BD34EE" w:rsidRPr="00E42B03" w:rsidRDefault="00BD34EE" w:rsidP="00C42A7C">
      <w:pPr>
        <w:pStyle w:val="NormalWeb"/>
        <w:rPr>
          <w:rFonts w:eastAsia="SimSun"/>
          <w:lang w:eastAsia="zh-CN"/>
        </w:rPr>
      </w:pPr>
    </w:p>
    <w:p w14:paraId="414A915D" w14:textId="204B234A" w:rsidR="00BD34EE" w:rsidRPr="00E42B03" w:rsidRDefault="00003AA5" w:rsidP="00C42A7C">
      <w:pPr>
        <w:pStyle w:val="NormalWeb"/>
        <w:rPr>
          <w:rFonts w:eastAsia="SimSun"/>
          <w:sz w:val="20"/>
          <w:szCs w:val="20"/>
          <w:lang w:eastAsia="zh-CN"/>
        </w:rPr>
      </w:pPr>
      <w:r w:rsidRPr="00E42B03">
        <w:rPr>
          <w:rFonts w:eastAsia="SimSun"/>
          <w:sz w:val="20"/>
          <w:szCs w:val="20"/>
          <w:lang w:val="en-GB" w:eastAsia="zh-CN"/>
        </w:rPr>
        <w:t>图</w:t>
      </w:r>
      <w:r w:rsidR="00BD34EE" w:rsidRPr="00E42B03">
        <w:rPr>
          <w:rFonts w:eastAsia="SimSun"/>
          <w:sz w:val="20"/>
          <w:szCs w:val="20"/>
          <w:lang w:val="en-GB" w:eastAsia="zh-CN"/>
        </w:rPr>
        <w:t xml:space="preserve"> 14</w:t>
      </w:r>
    </w:p>
    <w:p w14:paraId="36FB461B" w14:textId="2783C5EA" w:rsidR="00BD34EE" w:rsidRPr="00E42B03" w:rsidRDefault="008475BD" w:rsidP="00C42A7C">
      <w:pPr>
        <w:pStyle w:val="NormalWeb"/>
        <w:rPr>
          <w:rFonts w:eastAsia="SimSun"/>
          <w:b/>
          <w:bCs/>
          <w:sz w:val="20"/>
          <w:szCs w:val="20"/>
          <w:lang w:eastAsia="zh-CN"/>
        </w:rPr>
      </w:pPr>
      <w:bookmarkStart w:id="154" w:name="_Ref235130111"/>
      <w:bookmarkStart w:id="155" w:name="_Ref235701094"/>
      <w:r w:rsidRPr="00E42B03">
        <w:rPr>
          <w:rFonts w:eastAsia="SimSun"/>
          <w:b/>
          <w:bCs/>
          <w:sz w:val="20"/>
          <w:szCs w:val="20"/>
          <w:lang w:val="en-GB" w:eastAsia="zh-CN"/>
        </w:rPr>
        <w:t>标题指标</w:t>
      </w:r>
      <w:r w:rsidR="00BD34EE" w:rsidRPr="00E42B03">
        <w:rPr>
          <w:rFonts w:eastAsia="SimSun"/>
          <w:b/>
          <w:bCs/>
          <w:sz w:val="20"/>
          <w:szCs w:val="20"/>
          <w:lang w:val="en-GB" w:eastAsia="zh-CN"/>
        </w:rPr>
        <w:t>3.1</w:t>
      </w:r>
      <w:r w:rsidRPr="00E42B03">
        <w:rPr>
          <w:rFonts w:eastAsia="SimSun"/>
          <w:b/>
          <w:bCs/>
          <w:sz w:val="20"/>
          <w:szCs w:val="20"/>
          <w:lang w:val="en-GB" w:eastAsia="zh-CN"/>
        </w:rPr>
        <w:t>：</w:t>
      </w:r>
      <w:r w:rsidRPr="00E42B03">
        <w:rPr>
          <w:rFonts w:eastAsia="SimSun"/>
          <w:color w:val="000000"/>
          <w:sz w:val="20"/>
          <w:szCs w:val="20"/>
          <w:lang w:val="en-GB" w:eastAsia="zh-CN"/>
        </w:rPr>
        <w:t>保护区和其他基于区域的有效保护措施覆盖的范围（摘自国家报告）</w:t>
      </w:r>
    </w:p>
    <w:p w14:paraId="72F93383" w14:textId="4B78DD70" w:rsidR="003F3BF1" w:rsidRPr="00E42B03" w:rsidRDefault="00BD3910" w:rsidP="004C2CF6">
      <w:pPr>
        <w:pStyle w:val="Caption"/>
        <w:rPr>
          <w:rFonts w:ascii="Times New Roman" w:eastAsia="SimSun" w:hAnsi="Times New Roman" w:cs="Times New Roman"/>
        </w:rPr>
      </w:pPr>
      <w:r w:rsidRPr="00E42B03">
        <w:rPr>
          <w:rFonts w:ascii="Times New Roman" w:eastAsia="SimSun" w:hAnsi="Times New Roman" w:cs="Times New Roman"/>
          <w:noProof/>
          <w14:ligatures w14:val="standardContextual"/>
        </w:rPr>
        <w:lastRenderedPageBreak/>
        <w:drawing>
          <wp:inline distT="0" distB="0" distL="0" distR="0" wp14:anchorId="13FC39B9" wp14:editId="0E120A2A">
            <wp:extent cx="5943600" cy="3343275"/>
            <wp:effectExtent l="0" t="0" r="0" b="0"/>
            <wp:docPr id="120078582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785828" name="Picture 1200785828"/>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0642A0EB" w14:textId="1ABA1E88" w:rsidR="00D56883" w:rsidRPr="00711E9C" w:rsidRDefault="00A54EE9" w:rsidP="00D56883">
      <w:pPr>
        <w:rPr>
          <w:rFonts w:ascii="Times New Roman" w:hAnsi="Times New Roman" w:cs="Times New Roman"/>
          <w:sz w:val="18"/>
          <w:szCs w:val="18"/>
          <w:lang w:eastAsia="zh-CN"/>
        </w:rPr>
      </w:pPr>
      <w:r w:rsidRPr="00711E9C">
        <w:rPr>
          <w:rFonts w:ascii="KaiTi" w:eastAsia="KaiTi" w:hAnsi="KaiTi" w:cs="Times New Roman"/>
          <w:sz w:val="18"/>
          <w:szCs w:val="18"/>
          <w:lang w:eastAsia="zh-CN"/>
        </w:rPr>
        <w:t>注</w:t>
      </w:r>
      <w:r w:rsidRPr="00711E9C">
        <w:rPr>
          <w:rFonts w:ascii="Times New Roman" w:hAnsi="Times New Roman" w:cs="Times New Roman"/>
          <w:sz w:val="18"/>
          <w:szCs w:val="18"/>
          <w:lang w:eastAsia="zh-CN"/>
        </w:rPr>
        <w:t>：</w:t>
      </w:r>
      <w:r w:rsidR="00D56883" w:rsidRPr="00711E9C">
        <w:rPr>
          <w:rFonts w:ascii="Times New Roman" w:hAnsi="Times New Roman" w:cs="Times New Roman"/>
          <w:sz w:val="18"/>
          <w:szCs w:val="18"/>
          <w:lang w:eastAsia="zh-CN"/>
        </w:rPr>
        <w:t xml:space="preserve"> </w:t>
      </w:r>
      <w:r w:rsidR="006A7731" w:rsidRPr="00711E9C">
        <w:rPr>
          <w:rFonts w:ascii="Times New Roman" w:hAnsi="Times New Roman" w:cs="Times New Roman"/>
          <w:sz w:val="18"/>
          <w:szCs w:val="18"/>
          <w:lang w:eastAsia="zh-CN"/>
        </w:rPr>
        <w:t>该图仅包括缔约方在国家报告中提交的指标数据。右边条形图显示了按区域划分的提供图表数据的缔约方的分布情况。</w:t>
      </w:r>
      <w:r w:rsidR="001E25CC" w:rsidRPr="00711E9C">
        <w:rPr>
          <w:rFonts w:ascii="Times New Roman" w:hAnsi="Times New Roman" w:cs="Times New Roman"/>
          <w:sz w:val="18"/>
          <w:szCs w:val="18"/>
          <w:lang w:eastAsia="zh-CN"/>
        </w:rPr>
        <w:t>图例定义了每个区域的颜色：较深的颜色表示图中列入其数据的任何区域的缔约方所占比例；较浅的颜色表示同一区域没有数据列入图中的缔约方所占比例。饼图中的深灰色区域显示了所提交数据在所有缔约方国家管辖范围内的海洋和沿海区域</w:t>
      </w:r>
      <w:r w:rsidR="001E25CC" w:rsidRPr="00711E9C">
        <w:rPr>
          <w:rFonts w:ascii="Times New Roman" w:hAnsi="Times New Roman" w:cs="Times New Roman"/>
          <w:sz w:val="18"/>
          <w:szCs w:val="18"/>
          <w:lang w:eastAsia="zh-CN"/>
        </w:rPr>
        <w:t>(</w:t>
      </w:r>
      <w:r w:rsidR="001E25CC" w:rsidRPr="00711E9C">
        <w:rPr>
          <w:rFonts w:ascii="Times New Roman" w:hAnsi="Times New Roman" w:cs="Times New Roman"/>
          <w:sz w:val="18"/>
          <w:szCs w:val="18"/>
          <w:lang w:eastAsia="zh-CN"/>
        </w:rPr>
        <w:t>上方</w:t>
      </w:r>
      <w:r w:rsidR="001E25CC" w:rsidRPr="00711E9C">
        <w:rPr>
          <w:rFonts w:ascii="Times New Roman" w:hAnsi="Times New Roman" w:cs="Times New Roman"/>
          <w:sz w:val="18"/>
          <w:szCs w:val="18"/>
          <w:lang w:eastAsia="zh-CN"/>
        </w:rPr>
        <w:t>)</w:t>
      </w:r>
      <w:r w:rsidR="001E25CC" w:rsidRPr="00711E9C">
        <w:rPr>
          <w:rFonts w:ascii="Times New Roman" w:hAnsi="Times New Roman" w:cs="Times New Roman"/>
          <w:sz w:val="18"/>
          <w:szCs w:val="18"/>
          <w:lang w:eastAsia="zh-CN"/>
        </w:rPr>
        <w:t>或陆地和内陆水域</w:t>
      </w:r>
      <w:r w:rsidR="001E25CC" w:rsidRPr="00711E9C">
        <w:rPr>
          <w:rFonts w:ascii="Times New Roman" w:hAnsi="Times New Roman" w:cs="Times New Roman"/>
          <w:sz w:val="18"/>
          <w:szCs w:val="18"/>
          <w:lang w:eastAsia="zh-CN"/>
        </w:rPr>
        <w:t>(</w:t>
      </w:r>
      <w:r w:rsidR="001E25CC" w:rsidRPr="00711E9C">
        <w:rPr>
          <w:rFonts w:ascii="Times New Roman" w:hAnsi="Times New Roman" w:cs="Times New Roman"/>
          <w:sz w:val="18"/>
          <w:szCs w:val="18"/>
          <w:lang w:eastAsia="zh-CN"/>
        </w:rPr>
        <w:t>下方</w:t>
      </w:r>
      <w:r w:rsidR="001E25CC" w:rsidRPr="00711E9C">
        <w:rPr>
          <w:rFonts w:ascii="Times New Roman" w:hAnsi="Times New Roman" w:cs="Times New Roman"/>
          <w:sz w:val="18"/>
          <w:szCs w:val="18"/>
          <w:lang w:eastAsia="zh-CN"/>
        </w:rPr>
        <w:t>)</w:t>
      </w:r>
      <w:r w:rsidR="001E25CC" w:rsidRPr="00711E9C">
        <w:rPr>
          <w:rFonts w:ascii="Times New Roman" w:hAnsi="Times New Roman" w:cs="Times New Roman"/>
          <w:sz w:val="18"/>
          <w:szCs w:val="18"/>
          <w:lang w:eastAsia="zh-CN"/>
        </w:rPr>
        <w:t>中所占比例的代表性。</w:t>
      </w:r>
    </w:p>
    <w:tbl>
      <w:tblPr>
        <w:tblStyle w:val="TableGrid"/>
        <w:tblW w:w="0" w:type="auto"/>
        <w:tblLook w:val="06A0" w:firstRow="1" w:lastRow="0" w:firstColumn="1" w:lastColumn="0" w:noHBand="1" w:noVBand="1"/>
      </w:tblPr>
      <w:tblGrid>
        <w:gridCol w:w="4906"/>
        <w:gridCol w:w="4110"/>
      </w:tblGrid>
      <w:tr w:rsidR="00AE08A3" w:rsidRPr="00AE08A3" w14:paraId="302C5E99" w14:textId="77777777" w:rsidTr="00FB4ABC">
        <w:tc>
          <w:tcPr>
            <w:tcW w:w="0" w:type="auto"/>
            <w:gridSpan w:val="2"/>
          </w:tcPr>
          <w:p w14:paraId="4D4D791E" w14:textId="52BABBFF" w:rsidR="00AE08A3" w:rsidRPr="00E20C9D" w:rsidRDefault="00AE08A3" w:rsidP="009B4355">
            <w:pPr>
              <w:rPr>
                <w:rFonts w:ascii="Microsoft YaHei" w:eastAsia="Microsoft YaHei" w:hAnsi="Microsoft YaHei" w:cs="Microsoft YaHei"/>
                <w:color w:val="0F1115"/>
                <w:sz w:val="22"/>
                <w:szCs w:val="22"/>
              </w:rPr>
            </w:pPr>
            <w:r w:rsidRPr="00E20C9D">
              <w:rPr>
                <w:rFonts w:ascii="Microsoft YaHei" w:eastAsia="Microsoft YaHei" w:hAnsi="Microsoft YaHei" w:cs="Microsoft YaHei"/>
                <w:color w:val="0F1115"/>
                <w:sz w:val="22"/>
                <w:szCs w:val="22"/>
              </w:rPr>
              <w:t>图 14</w:t>
            </w:r>
          </w:p>
        </w:tc>
      </w:tr>
      <w:tr w:rsidR="00AE08A3" w:rsidRPr="003A6336" w14:paraId="7E68B4F1" w14:textId="77777777" w:rsidTr="00AE08A3">
        <w:tc>
          <w:tcPr>
            <w:tcW w:w="0" w:type="auto"/>
          </w:tcPr>
          <w:p w14:paraId="3A074244" w14:textId="77777777" w:rsidR="00AE08A3" w:rsidRPr="00E20C9D" w:rsidRDefault="00AE08A3" w:rsidP="009B4355">
            <w:pPr>
              <w:rPr>
                <w:rFonts w:ascii="Aptos" w:hAnsi="Aptos"/>
                <w:sz w:val="22"/>
                <w:szCs w:val="22"/>
              </w:rPr>
            </w:pPr>
            <w:r w:rsidRPr="00E20C9D">
              <w:rPr>
                <w:rFonts w:ascii="Aptos" w:eastAsia="Segoe UI" w:hAnsi="Aptos" w:cs="Segoe UI"/>
                <w:color w:val="0F1115"/>
                <w:sz w:val="22"/>
                <w:szCs w:val="22"/>
              </w:rPr>
              <w:t xml:space="preserve">English </w:t>
            </w:r>
          </w:p>
        </w:tc>
        <w:tc>
          <w:tcPr>
            <w:tcW w:w="0" w:type="auto"/>
          </w:tcPr>
          <w:p w14:paraId="081E3206" w14:textId="414E3CD0" w:rsidR="00AE08A3" w:rsidRPr="00E20C9D" w:rsidRDefault="00CB2790" w:rsidP="009B4355">
            <w:pPr>
              <w:rPr>
                <w:rFonts w:ascii="Aptos" w:hAnsi="Aptos"/>
                <w:sz w:val="22"/>
                <w:szCs w:val="22"/>
              </w:rPr>
            </w:pPr>
            <w:r w:rsidRPr="00E20C9D">
              <w:rPr>
                <w:rFonts w:ascii="Microsoft YaHei" w:eastAsia="Microsoft YaHei" w:hAnsi="Microsoft YaHei" w:cs="Microsoft YaHei"/>
                <w:color w:val="0F1115"/>
                <w:sz w:val="22"/>
                <w:szCs w:val="22"/>
              </w:rPr>
              <w:t>中文</w:t>
            </w:r>
          </w:p>
        </w:tc>
      </w:tr>
      <w:tr w:rsidR="00AE08A3" w:rsidRPr="003A6336" w14:paraId="51B78363" w14:textId="77777777" w:rsidTr="00AE08A3">
        <w:tc>
          <w:tcPr>
            <w:tcW w:w="0" w:type="auto"/>
          </w:tcPr>
          <w:p w14:paraId="1D3DD3E6" w14:textId="77777777" w:rsidR="00AE08A3" w:rsidRPr="00E20C9D" w:rsidRDefault="00AE08A3" w:rsidP="009B4355">
            <w:pPr>
              <w:rPr>
                <w:rFonts w:ascii="Aptos" w:hAnsi="Aptos"/>
                <w:sz w:val="22"/>
                <w:szCs w:val="22"/>
              </w:rPr>
            </w:pPr>
            <w:r w:rsidRPr="00E20C9D">
              <w:rPr>
                <w:rFonts w:ascii="Aptos" w:eastAsia="Segoe UI" w:hAnsi="Aptos" w:cs="Segoe UI"/>
                <w:color w:val="0F1115"/>
                <w:sz w:val="22"/>
                <w:szCs w:val="22"/>
              </w:rPr>
              <w:t>Marine and coastal areas (under national jurisdiction)</w:t>
            </w:r>
          </w:p>
        </w:tc>
        <w:tc>
          <w:tcPr>
            <w:tcW w:w="0" w:type="auto"/>
          </w:tcPr>
          <w:p w14:paraId="035FE905" w14:textId="77777777" w:rsidR="00AE08A3" w:rsidRPr="00E20C9D" w:rsidRDefault="00AE08A3"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（国家管辖范围内的）海洋和沿海区域</w:t>
            </w:r>
            <w:r w:rsidRPr="00E20C9D">
              <w:rPr>
                <w:rFonts w:ascii="Aptos" w:eastAsia="Segoe UI" w:hAnsi="Aptos" w:cs="Segoe UI"/>
                <w:color w:val="0F1115"/>
                <w:sz w:val="22"/>
                <w:szCs w:val="22"/>
                <w:lang w:eastAsia="zh-CN"/>
              </w:rPr>
              <w:t xml:space="preserve"> </w:t>
            </w:r>
          </w:p>
        </w:tc>
      </w:tr>
      <w:tr w:rsidR="00AE08A3" w:rsidRPr="003A6336" w14:paraId="1EF90473" w14:textId="77777777" w:rsidTr="00AE08A3">
        <w:tc>
          <w:tcPr>
            <w:tcW w:w="0" w:type="auto"/>
          </w:tcPr>
          <w:p w14:paraId="73A4CBA0" w14:textId="77777777" w:rsidR="00AE08A3" w:rsidRPr="00E20C9D" w:rsidRDefault="00AE08A3" w:rsidP="009B4355">
            <w:pPr>
              <w:rPr>
                <w:rFonts w:ascii="Aptos" w:hAnsi="Aptos"/>
                <w:sz w:val="22"/>
                <w:szCs w:val="22"/>
              </w:rPr>
            </w:pPr>
            <w:r w:rsidRPr="00E20C9D">
              <w:rPr>
                <w:rFonts w:ascii="Aptos" w:eastAsia="Segoe UI" w:hAnsi="Aptos" w:cs="Segoe UI"/>
                <w:color w:val="0F1115"/>
                <w:sz w:val="22"/>
                <w:szCs w:val="22"/>
              </w:rPr>
              <w:t>Terrestrial and inland waters</w:t>
            </w:r>
          </w:p>
        </w:tc>
        <w:tc>
          <w:tcPr>
            <w:tcW w:w="0" w:type="auto"/>
          </w:tcPr>
          <w:p w14:paraId="5BE74B4D" w14:textId="77777777" w:rsidR="00AE08A3" w:rsidRPr="00E20C9D" w:rsidRDefault="00AE08A3" w:rsidP="009B4355">
            <w:pPr>
              <w:rPr>
                <w:rFonts w:ascii="Aptos" w:hAnsi="Aptos"/>
                <w:sz w:val="22"/>
                <w:szCs w:val="22"/>
              </w:rPr>
            </w:pPr>
            <w:r w:rsidRPr="00E20C9D">
              <w:rPr>
                <w:rFonts w:ascii="Aptos" w:hAnsi="Aptos" w:cs="Segoe UI"/>
                <w:color w:val="0F1115"/>
                <w:sz w:val="22"/>
                <w:szCs w:val="22"/>
              </w:rPr>
              <w:t>陆地和内陆水域</w:t>
            </w:r>
            <w:r w:rsidRPr="00E20C9D">
              <w:rPr>
                <w:rFonts w:ascii="Aptos" w:eastAsia="Segoe UI" w:hAnsi="Aptos" w:cs="Segoe UI"/>
                <w:color w:val="0F1115"/>
                <w:sz w:val="22"/>
                <w:szCs w:val="22"/>
              </w:rPr>
              <w:t xml:space="preserve"> </w:t>
            </w:r>
          </w:p>
        </w:tc>
      </w:tr>
      <w:tr w:rsidR="00AE08A3" w:rsidRPr="003A6336" w14:paraId="68F9915B" w14:textId="77777777" w:rsidTr="00AE08A3">
        <w:tc>
          <w:tcPr>
            <w:tcW w:w="0" w:type="auto"/>
          </w:tcPr>
          <w:p w14:paraId="0D6C94D4" w14:textId="77777777" w:rsidR="00AE08A3" w:rsidRPr="00E20C9D" w:rsidRDefault="00AE08A3" w:rsidP="009B4355">
            <w:pPr>
              <w:rPr>
                <w:rFonts w:ascii="Aptos" w:hAnsi="Aptos"/>
                <w:sz w:val="22"/>
                <w:szCs w:val="22"/>
              </w:rPr>
            </w:pPr>
            <w:r w:rsidRPr="00E20C9D">
              <w:rPr>
                <w:rFonts w:ascii="Aptos" w:eastAsia="Segoe UI" w:hAnsi="Aptos" w:cs="Segoe UI"/>
                <w:color w:val="0F1115"/>
                <w:sz w:val="22"/>
                <w:szCs w:val="22"/>
              </w:rPr>
              <w:t>All marine and coastal areas (under national jurisdiction)</w:t>
            </w:r>
          </w:p>
        </w:tc>
        <w:tc>
          <w:tcPr>
            <w:tcW w:w="0" w:type="auto"/>
          </w:tcPr>
          <w:p w14:paraId="36673F3E" w14:textId="77777777" w:rsidR="00AE08A3" w:rsidRPr="00E20C9D" w:rsidRDefault="00AE08A3"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（国家管辖范围内的）所有海洋和沿海区域</w:t>
            </w:r>
          </w:p>
        </w:tc>
      </w:tr>
      <w:tr w:rsidR="00AE08A3" w:rsidRPr="003A6336" w14:paraId="58AACCD1" w14:textId="77777777" w:rsidTr="00AE08A3">
        <w:tc>
          <w:tcPr>
            <w:tcW w:w="0" w:type="auto"/>
          </w:tcPr>
          <w:p w14:paraId="3F2D3798" w14:textId="77777777" w:rsidR="00AE08A3" w:rsidRPr="00E20C9D" w:rsidRDefault="00AE08A3" w:rsidP="009B4355">
            <w:pPr>
              <w:rPr>
                <w:rFonts w:ascii="Aptos" w:hAnsi="Aptos"/>
                <w:sz w:val="22"/>
                <w:szCs w:val="22"/>
              </w:rPr>
            </w:pPr>
            <w:r w:rsidRPr="00E20C9D">
              <w:rPr>
                <w:rFonts w:ascii="Aptos" w:eastAsia="Segoe UI" w:hAnsi="Aptos" w:cs="Segoe UI"/>
                <w:color w:val="0F1115"/>
                <w:sz w:val="22"/>
                <w:szCs w:val="22"/>
              </w:rPr>
              <w:t>All terrestrial and inland waters</w:t>
            </w:r>
          </w:p>
        </w:tc>
        <w:tc>
          <w:tcPr>
            <w:tcW w:w="0" w:type="auto"/>
          </w:tcPr>
          <w:p w14:paraId="47189094" w14:textId="77777777" w:rsidR="00AE08A3" w:rsidRPr="00E20C9D" w:rsidRDefault="00AE08A3" w:rsidP="009B4355">
            <w:pPr>
              <w:rPr>
                <w:rFonts w:ascii="Aptos" w:hAnsi="Aptos"/>
                <w:sz w:val="22"/>
                <w:szCs w:val="22"/>
              </w:rPr>
            </w:pPr>
            <w:r w:rsidRPr="00E20C9D">
              <w:rPr>
                <w:rFonts w:ascii="Aptos" w:hAnsi="Aptos" w:cs="Segoe UI"/>
                <w:color w:val="0F1115"/>
                <w:sz w:val="22"/>
                <w:szCs w:val="22"/>
              </w:rPr>
              <w:t>所有陆地和内陆水域</w:t>
            </w:r>
          </w:p>
        </w:tc>
      </w:tr>
      <w:tr w:rsidR="00AE08A3" w:rsidRPr="003A6336" w14:paraId="421BBA82" w14:textId="77777777" w:rsidTr="00AE08A3">
        <w:tc>
          <w:tcPr>
            <w:tcW w:w="0" w:type="auto"/>
          </w:tcPr>
          <w:p w14:paraId="72D8212D" w14:textId="77777777" w:rsidR="00AE08A3" w:rsidRPr="00E20C9D" w:rsidRDefault="00AE08A3" w:rsidP="009B4355">
            <w:pPr>
              <w:rPr>
                <w:rFonts w:ascii="Aptos" w:hAnsi="Aptos"/>
                <w:sz w:val="22"/>
                <w:szCs w:val="22"/>
              </w:rPr>
            </w:pPr>
            <w:r w:rsidRPr="00E20C9D">
              <w:rPr>
                <w:rFonts w:ascii="Aptos" w:eastAsia="Segoe UI" w:hAnsi="Aptos" w:cs="Segoe UI"/>
                <w:color w:val="0F1115"/>
                <w:sz w:val="22"/>
                <w:szCs w:val="22"/>
              </w:rPr>
              <w:t>Protected area coverage (%)</w:t>
            </w:r>
          </w:p>
        </w:tc>
        <w:tc>
          <w:tcPr>
            <w:tcW w:w="0" w:type="auto"/>
          </w:tcPr>
          <w:p w14:paraId="3712EA1E" w14:textId="77777777" w:rsidR="00AE08A3" w:rsidRPr="00E20C9D" w:rsidRDefault="00AE08A3" w:rsidP="009B4355">
            <w:pPr>
              <w:rPr>
                <w:rFonts w:ascii="Aptos" w:hAnsi="Aptos"/>
                <w:sz w:val="22"/>
                <w:szCs w:val="22"/>
              </w:rPr>
            </w:pPr>
            <w:r w:rsidRPr="00E20C9D">
              <w:rPr>
                <w:rFonts w:ascii="Microsoft YaHei" w:eastAsia="Microsoft YaHei" w:hAnsi="Microsoft YaHei" w:cs="Microsoft YaHei"/>
                <w:color w:val="0F1115"/>
                <w:sz w:val="22"/>
                <w:szCs w:val="22"/>
              </w:rPr>
              <w:t>保护区覆盖面积</w:t>
            </w:r>
            <w:r w:rsidRPr="00E20C9D">
              <w:rPr>
                <w:rFonts w:ascii="Aptos" w:eastAsia="Segoe UI" w:hAnsi="Aptos" w:cs="Segoe UI"/>
                <w:color w:val="0F1115"/>
                <w:sz w:val="22"/>
                <w:szCs w:val="22"/>
              </w:rPr>
              <w:t xml:space="preserve">(%) </w:t>
            </w:r>
          </w:p>
        </w:tc>
      </w:tr>
      <w:tr w:rsidR="00AE08A3" w:rsidRPr="003A6336" w14:paraId="657AAB57" w14:textId="77777777" w:rsidTr="00AE08A3">
        <w:tc>
          <w:tcPr>
            <w:tcW w:w="0" w:type="auto"/>
          </w:tcPr>
          <w:p w14:paraId="29797BAA" w14:textId="77777777" w:rsidR="00AE08A3" w:rsidRPr="00E20C9D" w:rsidRDefault="00AE08A3" w:rsidP="009B4355">
            <w:pPr>
              <w:rPr>
                <w:rFonts w:ascii="Aptos" w:hAnsi="Aptos"/>
                <w:sz w:val="22"/>
                <w:szCs w:val="22"/>
              </w:rPr>
            </w:pPr>
            <w:r w:rsidRPr="00E20C9D">
              <w:rPr>
                <w:rFonts w:ascii="Aptos" w:eastAsia="Segoe UI" w:hAnsi="Aptos" w:cs="Segoe UI"/>
                <w:color w:val="0F1115"/>
                <w:sz w:val="22"/>
                <w:szCs w:val="22"/>
              </w:rPr>
              <w:t>Year</w:t>
            </w:r>
          </w:p>
        </w:tc>
        <w:tc>
          <w:tcPr>
            <w:tcW w:w="0" w:type="auto"/>
          </w:tcPr>
          <w:p w14:paraId="285415A7" w14:textId="77777777" w:rsidR="00AE08A3" w:rsidRPr="00E20C9D" w:rsidRDefault="00AE08A3" w:rsidP="009B4355">
            <w:pPr>
              <w:rPr>
                <w:rFonts w:ascii="Aptos" w:hAnsi="Aptos"/>
                <w:sz w:val="22"/>
                <w:szCs w:val="22"/>
              </w:rPr>
            </w:pPr>
            <w:r w:rsidRPr="00E20C9D">
              <w:rPr>
                <w:rFonts w:ascii="Microsoft YaHei" w:eastAsia="Microsoft YaHei" w:hAnsi="Microsoft YaHei" w:cs="Microsoft YaHei"/>
                <w:color w:val="0F1115"/>
                <w:sz w:val="22"/>
                <w:szCs w:val="22"/>
              </w:rPr>
              <w:t>年度</w:t>
            </w:r>
            <w:r w:rsidRPr="00E20C9D">
              <w:rPr>
                <w:rFonts w:ascii="Aptos" w:eastAsia="Segoe UI" w:hAnsi="Aptos" w:cs="Segoe UI"/>
                <w:color w:val="0F1115"/>
                <w:sz w:val="22"/>
                <w:szCs w:val="22"/>
              </w:rPr>
              <w:t xml:space="preserve"> </w:t>
            </w:r>
          </w:p>
        </w:tc>
      </w:tr>
      <w:tr w:rsidR="00AE08A3" w:rsidRPr="003A6336" w14:paraId="646C7BC8" w14:textId="77777777" w:rsidTr="00AE08A3">
        <w:tc>
          <w:tcPr>
            <w:tcW w:w="0" w:type="auto"/>
          </w:tcPr>
          <w:p w14:paraId="79E0CAAD" w14:textId="77777777" w:rsidR="00AE08A3" w:rsidRPr="00E20C9D" w:rsidRDefault="00AE08A3" w:rsidP="009B4355">
            <w:pPr>
              <w:rPr>
                <w:rFonts w:ascii="Aptos" w:hAnsi="Aptos"/>
                <w:sz w:val="22"/>
                <w:szCs w:val="22"/>
              </w:rPr>
            </w:pPr>
            <w:r w:rsidRPr="00E20C9D">
              <w:rPr>
                <w:rFonts w:ascii="Aptos" w:eastAsia="Segoe UI" w:hAnsi="Aptos" w:cs="Segoe UI"/>
                <w:color w:val="0F1115"/>
                <w:sz w:val="22"/>
                <w:szCs w:val="22"/>
              </w:rPr>
              <w:t>Corresponds to 16.7% of the reported area (plus 2.9% since 2020)</w:t>
            </w:r>
          </w:p>
        </w:tc>
        <w:tc>
          <w:tcPr>
            <w:tcW w:w="0" w:type="auto"/>
          </w:tcPr>
          <w:p w14:paraId="1BF5F7FD" w14:textId="77777777" w:rsidR="00AE08A3" w:rsidRPr="00E20C9D" w:rsidRDefault="00AE08A3"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相当于报告面积的</w:t>
            </w:r>
            <w:r w:rsidRPr="00E20C9D">
              <w:rPr>
                <w:rFonts w:ascii="Aptos" w:eastAsia="Segoe UI" w:hAnsi="Aptos" w:cs="Segoe UI"/>
                <w:color w:val="0F1115"/>
                <w:sz w:val="22"/>
                <w:szCs w:val="22"/>
                <w:lang w:eastAsia="zh-CN"/>
              </w:rPr>
              <w:t>16.7%</w:t>
            </w:r>
            <w:r w:rsidRPr="00E20C9D">
              <w:rPr>
                <w:rFonts w:ascii="Microsoft YaHei" w:eastAsia="Microsoft YaHei" w:hAnsi="Microsoft YaHei" w:cs="Microsoft YaHei"/>
                <w:color w:val="0F1115"/>
                <w:sz w:val="22"/>
                <w:szCs w:val="22"/>
                <w:lang w:eastAsia="zh-CN"/>
              </w:rPr>
              <w:t>（自</w:t>
            </w:r>
            <w:r w:rsidRPr="00E20C9D">
              <w:rPr>
                <w:rFonts w:ascii="Aptos" w:eastAsia="Segoe UI" w:hAnsi="Aptos" w:cs="Segoe UI"/>
                <w:color w:val="0F1115"/>
                <w:sz w:val="22"/>
                <w:szCs w:val="22"/>
                <w:lang w:eastAsia="zh-CN"/>
              </w:rPr>
              <w:t>2020</w:t>
            </w:r>
            <w:r w:rsidRPr="00E20C9D">
              <w:rPr>
                <w:rFonts w:ascii="Microsoft YaHei" w:eastAsia="Microsoft YaHei" w:hAnsi="Microsoft YaHei" w:cs="Microsoft YaHei"/>
                <w:color w:val="0F1115"/>
                <w:sz w:val="22"/>
                <w:szCs w:val="22"/>
                <w:lang w:eastAsia="zh-CN"/>
              </w:rPr>
              <w:t>年以来增加</w:t>
            </w:r>
            <w:r w:rsidRPr="00E20C9D">
              <w:rPr>
                <w:rFonts w:ascii="Aptos" w:eastAsia="Segoe UI" w:hAnsi="Aptos" w:cs="Segoe UI"/>
                <w:color w:val="0F1115"/>
                <w:sz w:val="22"/>
                <w:szCs w:val="22"/>
                <w:lang w:eastAsia="zh-CN"/>
              </w:rPr>
              <w:t>2.9%</w:t>
            </w:r>
            <w:r w:rsidRPr="00E20C9D">
              <w:rPr>
                <w:rFonts w:ascii="Microsoft YaHei" w:eastAsia="Microsoft YaHei" w:hAnsi="Microsoft YaHei" w:cs="Microsoft YaHei"/>
                <w:color w:val="0F1115"/>
                <w:sz w:val="22"/>
                <w:szCs w:val="22"/>
                <w:lang w:eastAsia="zh-CN"/>
              </w:rPr>
              <w:t>）</w:t>
            </w:r>
            <w:r w:rsidRPr="00E20C9D">
              <w:rPr>
                <w:rFonts w:ascii="Aptos" w:eastAsia="Segoe UI" w:hAnsi="Aptos" w:cs="Segoe UI"/>
                <w:color w:val="0F1115"/>
                <w:sz w:val="22"/>
                <w:szCs w:val="22"/>
                <w:lang w:eastAsia="zh-CN"/>
              </w:rPr>
              <w:t xml:space="preserve"> </w:t>
            </w:r>
          </w:p>
        </w:tc>
      </w:tr>
      <w:tr w:rsidR="00AE08A3" w:rsidRPr="003A6336" w14:paraId="5B1EB3FC" w14:textId="77777777" w:rsidTr="00AE08A3">
        <w:tc>
          <w:tcPr>
            <w:tcW w:w="0" w:type="auto"/>
          </w:tcPr>
          <w:p w14:paraId="0C7098CF" w14:textId="77777777" w:rsidR="00AE08A3" w:rsidRPr="00E20C9D" w:rsidRDefault="00AE08A3" w:rsidP="009B4355">
            <w:pPr>
              <w:rPr>
                <w:rFonts w:ascii="Aptos" w:hAnsi="Aptos"/>
                <w:sz w:val="22"/>
                <w:szCs w:val="22"/>
              </w:rPr>
            </w:pPr>
            <w:r w:rsidRPr="00E20C9D">
              <w:rPr>
                <w:rFonts w:ascii="Aptos" w:eastAsia="Segoe UI" w:hAnsi="Aptos" w:cs="Segoe UI"/>
                <w:color w:val="0F1115"/>
                <w:sz w:val="22"/>
                <w:szCs w:val="22"/>
              </w:rPr>
              <w:t>Corresponds to 19.5% of the reported area (plus 2.2% since 2020)</w:t>
            </w:r>
          </w:p>
        </w:tc>
        <w:tc>
          <w:tcPr>
            <w:tcW w:w="0" w:type="auto"/>
          </w:tcPr>
          <w:p w14:paraId="4459AA1F" w14:textId="77777777" w:rsidR="00AE08A3" w:rsidRPr="00E20C9D" w:rsidRDefault="00AE08A3"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相当于报告面积的</w:t>
            </w:r>
            <w:r w:rsidRPr="00E20C9D">
              <w:rPr>
                <w:rFonts w:ascii="Aptos" w:eastAsia="Segoe UI" w:hAnsi="Aptos" w:cs="Segoe UI"/>
                <w:color w:val="0F1115"/>
                <w:sz w:val="22"/>
                <w:szCs w:val="22"/>
                <w:lang w:eastAsia="zh-CN"/>
              </w:rPr>
              <w:t>1</w:t>
            </w:r>
            <w:r w:rsidRPr="00E20C9D">
              <w:rPr>
                <w:rFonts w:ascii="Aptos" w:hAnsi="Aptos" w:cs="Segoe UI"/>
                <w:color w:val="0F1115"/>
                <w:sz w:val="22"/>
                <w:szCs w:val="22"/>
                <w:lang w:eastAsia="zh-CN"/>
              </w:rPr>
              <w:t>9</w:t>
            </w:r>
            <w:r w:rsidRPr="00E20C9D">
              <w:rPr>
                <w:rFonts w:ascii="Aptos" w:eastAsia="Segoe UI" w:hAnsi="Aptos" w:cs="Segoe UI"/>
                <w:color w:val="0F1115"/>
                <w:sz w:val="22"/>
                <w:szCs w:val="22"/>
                <w:lang w:eastAsia="zh-CN"/>
              </w:rPr>
              <w:t>.</w:t>
            </w:r>
            <w:r w:rsidRPr="00E20C9D">
              <w:rPr>
                <w:rFonts w:ascii="Aptos" w:hAnsi="Aptos" w:cs="Segoe UI"/>
                <w:color w:val="0F1115"/>
                <w:sz w:val="22"/>
                <w:szCs w:val="22"/>
                <w:lang w:eastAsia="zh-CN"/>
              </w:rPr>
              <w:t>5</w:t>
            </w:r>
            <w:r w:rsidRPr="00E20C9D">
              <w:rPr>
                <w:rFonts w:ascii="Aptos" w:eastAsia="Segoe UI" w:hAnsi="Aptos" w:cs="Segoe UI"/>
                <w:color w:val="0F1115"/>
                <w:sz w:val="22"/>
                <w:szCs w:val="22"/>
                <w:lang w:eastAsia="zh-CN"/>
              </w:rPr>
              <w:t>%</w:t>
            </w:r>
            <w:r w:rsidRPr="00E20C9D">
              <w:rPr>
                <w:rFonts w:ascii="Microsoft YaHei" w:eastAsia="Microsoft YaHei" w:hAnsi="Microsoft YaHei" w:cs="Microsoft YaHei"/>
                <w:color w:val="0F1115"/>
                <w:sz w:val="22"/>
                <w:szCs w:val="22"/>
                <w:lang w:eastAsia="zh-CN"/>
              </w:rPr>
              <w:t>（自</w:t>
            </w:r>
            <w:r w:rsidRPr="00E20C9D">
              <w:rPr>
                <w:rFonts w:ascii="Aptos" w:eastAsia="Segoe UI" w:hAnsi="Aptos" w:cs="Segoe UI"/>
                <w:color w:val="0F1115"/>
                <w:sz w:val="22"/>
                <w:szCs w:val="22"/>
                <w:lang w:eastAsia="zh-CN"/>
              </w:rPr>
              <w:t>2020</w:t>
            </w:r>
            <w:r w:rsidRPr="00E20C9D">
              <w:rPr>
                <w:rFonts w:ascii="Microsoft YaHei" w:eastAsia="Microsoft YaHei" w:hAnsi="Microsoft YaHei" w:cs="Microsoft YaHei"/>
                <w:color w:val="0F1115"/>
                <w:sz w:val="22"/>
                <w:szCs w:val="22"/>
                <w:lang w:eastAsia="zh-CN"/>
              </w:rPr>
              <w:t>年以来增加</w:t>
            </w:r>
            <w:r w:rsidRPr="00E20C9D">
              <w:rPr>
                <w:rFonts w:ascii="Aptos" w:eastAsia="Segoe UI" w:hAnsi="Aptos" w:cs="Segoe UI"/>
                <w:color w:val="0F1115"/>
                <w:sz w:val="22"/>
                <w:szCs w:val="22"/>
                <w:lang w:eastAsia="zh-CN"/>
              </w:rPr>
              <w:t>2.</w:t>
            </w:r>
            <w:r w:rsidRPr="00E20C9D">
              <w:rPr>
                <w:rFonts w:ascii="Aptos" w:hAnsi="Aptos" w:cs="Segoe UI"/>
                <w:color w:val="0F1115"/>
                <w:sz w:val="22"/>
                <w:szCs w:val="22"/>
                <w:lang w:eastAsia="zh-CN"/>
              </w:rPr>
              <w:t>2</w:t>
            </w:r>
            <w:r w:rsidRPr="00E20C9D">
              <w:rPr>
                <w:rFonts w:ascii="Aptos" w:eastAsia="Segoe UI" w:hAnsi="Aptos" w:cs="Segoe UI"/>
                <w:color w:val="0F1115"/>
                <w:sz w:val="22"/>
                <w:szCs w:val="22"/>
                <w:lang w:eastAsia="zh-CN"/>
              </w:rPr>
              <w:t>%</w:t>
            </w:r>
            <w:r w:rsidRPr="00E20C9D">
              <w:rPr>
                <w:rFonts w:ascii="Microsoft YaHei" w:eastAsia="Microsoft YaHei" w:hAnsi="Microsoft YaHei" w:cs="Microsoft YaHei"/>
                <w:color w:val="0F1115"/>
                <w:sz w:val="22"/>
                <w:szCs w:val="22"/>
                <w:lang w:eastAsia="zh-CN"/>
              </w:rPr>
              <w:t>）</w:t>
            </w:r>
            <w:r w:rsidRPr="00E20C9D">
              <w:rPr>
                <w:rFonts w:ascii="Aptos" w:eastAsia="Segoe UI" w:hAnsi="Aptos" w:cs="Segoe UI"/>
                <w:color w:val="0F1115"/>
                <w:sz w:val="22"/>
                <w:szCs w:val="22"/>
                <w:lang w:eastAsia="zh-CN"/>
              </w:rPr>
              <w:t xml:space="preserve"> </w:t>
            </w:r>
          </w:p>
        </w:tc>
      </w:tr>
      <w:tr w:rsidR="00AE08A3" w:rsidRPr="003A6336" w14:paraId="3B992CAE" w14:textId="77777777" w:rsidTr="00AE08A3">
        <w:tc>
          <w:tcPr>
            <w:tcW w:w="0" w:type="auto"/>
          </w:tcPr>
          <w:p w14:paraId="412845FC" w14:textId="77777777" w:rsidR="00AE08A3" w:rsidRPr="00E20C9D" w:rsidRDefault="00AE08A3" w:rsidP="009B4355">
            <w:pPr>
              <w:rPr>
                <w:rFonts w:ascii="Aptos" w:hAnsi="Aptos"/>
                <w:sz w:val="22"/>
                <w:szCs w:val="22"/>
              </w:rPr>
            </w:pPr>
            <w:r w:rsidRPr="00E20C9D">
              <w:rPr>
                <w:rFonts w:ascii="Aptos" w:eastAsia="Segoe UI" w:hAnsi="Aptos" w:cs="Segoe UI"/>
                <w:color w:val="0F1115"/>
                <w:sz w:val="22"/>
                <w:szCs w:val="22"/>
              </w:rPr>
              <w:t>Party count by region</w:t>
            </w:r>
          </w:p>
        </w:tc>
        <w:tc>
          <w:tcPr>
            <w:tcW w:w="0" w:type="auto"/>
          </w:tcPr>
          <w:p w14:paraId="5BF4B950" w14:textId="77777777" w:rsidR="00AE08A3" w:rsidRPr="00E20C9D" w:rsidRDefault="00AE08A3"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每个区域的缔约方数目</w:t>
            </w:r>
          </w:p>
        </w:tc>
      </w:tr>
      <w:tr w:rsidR="00AE08A3" w:rsidRPr="003A6336" w14:paraId="6E56CE1C" w14:textId="77777777" w:rsidTr="00AE08A3">
        <w:tc>
          <w:tcPr>
            <w:tcW w:w="0" w:type="auto"/>
          </w:tcPr>
          <w:p w14:paraId="72997AFB" w14:textId="77777777" w:rsidR="00AE08A3" w:rsidRPr="00E20C9D" w:rsidRDefault="00AE08A3" w:rsidP="009B4355">
            <w:pPr>
              <w:rPr>
                <w:rFonts w:ascii="Aptos" w:hAnsi="Aptos"/>
                <w:sz w:val="22"/>
                <w:szCs w:val="22"/>
              </w:rPr>
            </w:pPr>
            <w:r w:rsidRPr="00E20C9D">
              <w:rPr>
                <w:rFonts w:ascii="Aptos" w:eastAsia="Segoe UI" w:hAnsi="Aptos" w:cs="Segoe UI"/>
                <w:color w:val="0F1115"/>
                <w:sz w:val="22"/>
                <w:szCs w:val="22"/>
              </w:rPr>
              <w:t>Region</w:t>
            </w:r>
          </w:p>
        </w:tc>
        <w:tc>
          <w:tcPr>
            <w:tcW w:w="0" w:type="auto"/>
          </w:tcPr>
          <w:p w14:paraId="4D151518" w14:textId="77777777" w:rsidR="00AE08A3" w:rsidRPr="00E20C9D" w:rsidRDefault="00AE08A3" w:rsidP="009B4355">
            <w:pPr>
              <w:rPr>
                <w:rFonts w:ascii="Aptos" w:hAnsi="Aptos"/>
                <w:sz w:val="22"/>
                <w:szCs w:val="22"/>
              </w:rPr>
            </w:pPr>
            <w:r w:rsidRPr="00E20C9D">
              <w:rPr>
                <w:rFonts w:ascii="Microsoft YaHei" w:eastAsia="Microsoft YaHei" w:hAnsi="Microsoft YaHei" w:cs="Microsoft YaHei"/>
                <w:color w:val="0F1115"/>
                <w:sz w:val="22"/>
                <w:szCs w:val="22"/>
              </w:rPr>
              <w:t>区域</w:t>
            </w:r>
            <w:r w:rsidRPr="00E20C9D">
              <w:rPr>
                <w:rFonts w:ascii="Aptos" w:eastAsia="Segoe UI" w:hAnsi="Aptos" w:cs="Segoe UI"/>
                <w:color w:val="0F1115"/>
                <w:sz w:val="22"/>
                <w:szCs w:val="22"/>
              </w:rPr>
              <w:t xml:space="preserve"> </w:t>
            </w:r>
          </w:p>
        </w:tc>
      </w:tr>
      <w:tr w:rsidR="00AE08A3" w:rsidRPr="003A6336" w14:paraId="729A3CF8" w14:textId="77777777" w:rsidTr="00AE08A3">
        <w:tc>
          <w:tcPr>
            <w:tcW w:w="0" w:type="auto"/>
          </w:tcPr>
          <w:p w14:paraId="66355184" w14:textId="77777777" w:rsidR="00AE08A3" w:rsidRPr="00E20C9D" w:rsidRDefault="00AE08A3" w:rsidP="009B4355">
            <w:pPr>
              <w:rPr>
                <w:rFonts w:ascii="Aptos" w:hAnsi="Aptos"/>
                <w:sz w:val="22"/>
                <w:szCs w:val="22"/>
              </w:rPr>
            </w:pPr>
            <w:r w:rsidRPr="00E20C9D">
              <w:rPr>
                <w:rFonts w:ascii="Aptos" w:eastAsia="Segoe UI" w:hAnsi="Aptos" w:cs="Segoe UI"/>
                <w:color w:val="0F1115"/>
                <w:sz w:val="22"/>
                <w:szCs w:val="22"/>
              </w:rPr>
              <w:t>African States</w:t>
            </w:r>
          </w:p>
        </w:tc>
        <w:tc>
          <w:tcPr>
            <w:tcW w:w="0" w:type="auto"/>
          </w:tcPr>
          <w:p w14:paraId="5D4CC89C" w14:textId="77777777" w:rsidR="00AE08A3" w:rsidRPr="00E20C9D" w:rsidRDefault="00AE08A3" w:rsidP="009B4355">
            <w:pPr>
              <w:rPr>
                <w:rFonts w:ascii="Aptos" w:hAnsi="Aptos"/>
                <w:sz w:val="22"/>
                <w:szCs w:val="22"/>
              </w:rPr>
            </w:pPr>
            <w:r w:rsidRPr="00E20C9D">
              <w:rPr>
                <w:rFonts w:ascii="Microsoft YaHei" w:eastAsia="Microsoft YaHei" w:hAnsi="Microsoft YaHei" w:cs="Microsoft YaHei"/>
                <w:color w:val="0F1115"/>
                <w:sz w:val="22"/>
                <w:szCs w:val="22"/>
              </w:rPr>
              <w:t>非洲国家</w:t>
            </w:r>
            <w:r w:rsidRPr="00E20C9D">
              <w:rPr>
                <w:rFonts w:ascii="Aptos" w:eastAsia="Segoe UI" w:hAnsi="Aptos" w:cs="Segoe UI"/>
                <w:color w:val="0F1115"/>
                <w:sz w:val="22"/>
                <w:szCs w:val="22"/>
              </w:rPr>
              <w:t xml:space="preserve"> </w:t>
            </w:r>
          </w:p>
        </w:tc>
      </w:tr>
      <w:tr w:rsidR="00AE08A3" w:rsidRPr="003A6336" w14:paraId="3918B76A" w14:textId="77777777" w:rsidTr="00AE08A3">
        <w:tc>
          <w:tcPr>
            <w:tcW w:w="0" w:type="auto"/>
          </w:tcPr>
          <w:p w14:paraId="0BA216FB" w14:textId="77777777" w:rsidR="00AE08A3" w:rsidRPr="00E20C9D" w:rsidRDefault="00AE08A3" w:rsidP="009B4355">
            <w:pPr>
              <w:rPr>
                <w:rFonts w:ascii="Aptos" w:hAnsi="Aptos"/>
                <w:sz w:val="22"/>
                <w:szCs w:val="22"/>
              </w:rPr>
            </w:pPr>
            <w:r w:rsidRPr="00E20C9D">
              <w:rPr>
                <w:rFonts w:ascii="Aptos" w:eastAsia="Segoe UI" w:hAnsi="Aptos" w:cs="Segoe UI"/>
                <w:color w:val="0F1115"/>
                <w:sz w:val="22"/>
                <w:szCs w:val="22"/>
              </w:rPr>
              <w:t>Asia-Pacific States</w:t>
            </w:r>
          </w:p>
        </w:tc>
        <w:tc>
          <w:tcPr>
            <w:tcW w:w="0" w:type="auto"/>
          </w:tcPr>
          <w:p w14:paraId="2BD40F4D" w14:textId="77777777" w:rsidR="00AE08A3" w:rsidRPr="00E20C9D" w:rsidRDefault="00AE08A3" w:rsidP="009B4355">
            <w:pPr>
              <w:rPr>
                <w:rFonts w:ascii="Aptos" w:hAnsi="Aptos"/>
                <w:sz w:val="22"/>
                <w:szCs w:val="22"/>
              </w:rPr>
            </w:pPr>
            <w:r w:rsidRPr="00E20C9D">
              <w:rPr>
                <w:rFonts w:ascii="Microsoft YaHei" w:eastAsia="Microsoft YaHei" w:hAnsi="Microsoft YaHei" w:cs="Microsoft YaHei"/>
                <w:color w:val="0F1115"/>
                <w:sz w:val="22"/>
                <w:szCs w:val="22"/>
              </w:rPr>
              <w:t>亚太国家</w:t>
            </w:r>
            <w:r w:rsidRPr="00E20C9D">
              <w:rPr>
                <w:rFonts w:ascii="Aptos" w:eastAsia="Segoe UI" w:hAnsi="Aptos" w:cs="Segoe UI"/>
                <w:color w:val="0F1115"/>
                <w:sz w:val="22"/>
                <w:szCs w:val="22"/>
              </w:rPr>
              <w:t xml:space="preserve"> </w:t>
            </w:r>
          </w:p>
        </w:tc>
      </w:tr>
      <w:tr w:rsidR="00AE08A3" w:rsidRPr="003A6336" w14:paraId="76BE3D77" w14:textId="77777777" w:rsidTr="00AE08A3">
        <w:tc>
          <w:tcPr>
            <w:tcW w:w="0" w:type="auto"/>
          </w:tcPr>
          <w:p w14:paraId="51A24949" w14:textId="77777777" w:rsidR="00AE08A3" w:rsidRPr="00E20C9D" w:rsidRDefault="00AE08A3" w:rsidP="009B4355">
            <w:pPr>
              <w:rPr>
                <w:rFonts w:ascii="Aptos" w:hAnsi="Aptos"/>
                <w:sz w:val="22"/>
                <w:szCs w:val="22"/>
              </w:rPr>
            </w:pPr>
            <w:r w:rsidRPr="00E20C9D">
              <w:rPr>
                <w:rFonts w:ascii="Aptos" w:eastAsia="Segoe UI" w:hAnsi="Aptos" w:cs="Segoe UI"/>
                <w:color w:val="0F1115"/>
                <w:sz w:val="22"/>
                <w:szCs w:val="22"/>
              </w:rPr>
              <w:t>Latin American and Caribbean States</w:t>
            </w:r>
          </w:p>
        </w:tc>
        <w:tc>
          <w:tcPr>
            <w:tcW w:w="0" w:type="auto"/>
          </w:tcPr>
          <w:p w14:paraId="58CF1C52" w14:textId="77777777" w:rsidR="00AE08A3" w:rsidRPr="00E20C9D" w:rsidRDefault="00AE08A3"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拉丁美洲和加勒比国家</w:t>
            </w:r>
            <w:r w:rsidRPr="00E20C9D">
              <w:rPr>
                <w:rFonts w:ascii="Aptos" w:eastAsia="Segoe UI" w:hAnsi="Aptos" w:cs="Segoe UI"/>
                <w:color w:val="0F1115"/>
                <w:sz w:val="22"/>
                <w:szCs w:val="22"/>
                <w:lang w:eastAsia="zh-CN"/>
              </w:rPr>
              <w:t xml:space="preserve"> </w:t>
            </w:r>
          </w:p>
        </w:tc>
      </w:tr>
      <w:tr w:rsidR="00AE08A3" w:rsidRPr="003A6336" w14:paraId="198B77F5" w14:textId="77777777" w:rsidTr="00AE08A3">
        <w:tc>
          <w:tcPr>
            <w:tcW w:w="0" w:type="auto"/>
          </w:tcPr>
          <w:p w14:paraId="3941C67D" w14:textId="77777777" w:rsidR="00AE08A3" w:rsidRPr="00E20C9D" w:rsidRDefault="00AE08A3" w:rsidP="009B4355">
            <w:pPr>
              <w:rPr>
                <w:rFonts w:ascii="Aptos" w:hAnsi="Aptos"/>
                <w:sz w:val="22"/>
                <w:szCs w:val="22"/>
              </w:rPr>
            </w:pPr>
            <w:r w:rsidRPr="00E20C9D">
              <w:rPr>
                <w:rFonts w:ascii="Aptos" w:eastAsia="Segoe UI" w:hAnsi="Aptos" w:cs="Segoe UI"/>
                <w:color w:val="0F1115"/>
                <w:sz w:val="22"/>
                <w:szCs w:val="22"/>
              </w:rPr>
              <w:lastRenderedPageBreak/>
              <w:t>Eastern European States</w:t>
            </w:r>
          </w:p>
        </w:tc>
        <w:tc>
          <w:tcPr>
            <w:tcW w:w="0" w:type="auto"/>
          </w:tcPr>
          <w:p w14:paraId="60892210" w14:textId="77777777" w:rsidR="00AE08A3" w:rsidRPr="00E20C9D" w:rsidRDefault="00AE08A3" w:rsidP="009B4355">
            <w:pPr>
              <w:rPr>
                <w:rFonts w:ascii="Aptos" w:hAnsi="Aptos"/>
                <w:sz w:val="22"/>
                <w:szCs w:val="22"/>
              </w:rPr>
            </w:pPr>
            <w:r w:rsidRPr="00E20C9D">
              <w:rPr>
                <w:rFonts w:ascii="Microsoft YaHei" w:eastAsia="Microsoft YaHei" w:hAnsi="Microsoft YaHei" w:cs="Microsoft YaHei"/>
                <w:color w:val="0F1115"/>
                <w:sz w:val="22"/>
                <w:szCs w:val="22"/>
              </w:rPr>
              <w:t>东欧国家</w:t>
            </w:r>
            <w:r w:rsidRPr="00E20C9D">
              <w:rPr>
                <w:rFonts w:ascii="Aptos" w:eastAsia="Segoe UI" w:hAnsi="Aptos" w:cs="Segoe UI"/>
                <w:color w:val="0F1115"/>
                <w:sz w:val="22"/>
                <w:szCs w:val="22"/>
              </w:rPr>
              <w:t xml:space="preserve"> </w:t>
            </w:r>
          </w:p>
        </w:tc>
      </w:tr>
      <w:tr w:rsidR="00AE08A3" w:rsidRPr="003A6336" w14:paraId="5CA70809" w14:textId="77777777" w:rsidTr="00AE08A3">
        <w:tc>
          <w:tcPr>
            <w:tcW w:w="0" w:type="auto"/>
          </w:tcPr>
          <w:p w14:paraId="21D95DF5" w14:textId="77777777" w:rsidR="00AE08A3" w:rsidRPr="00E20C9D" w:rsidRDefault="00AE08A3" w:rsidP="009B4355">
            <w:pPr>
              <w:rPr>
                <w:rFonts w:ascii="Aptos" w:hAnsi="Aptos"/>
                <w:sz w:val="22"/>
                <w:szCs w:val="22"/>
              </w:rPr>
            </w:pPr>
            <w:r w:rsidRPr="00E20C9D">
              <w:rPr>
                <w:rFonts w:ascii="Aptos" w:eastAsia="Segoe UI" w:hAnsi="Aptos" w:cs="Segoe UI"/>
                <w:color w:val="0F1115"/>
                <w:sz w:val="22"/>
                <w:szCs w:val="22"/>
              </w:rPr>
              <w:t>Western European and other States</w:t>
            </w:r>
          </w:p>
        </w:tc>
        <w:tc>
          <w:tcPr>
            <w:tcW w:w="0" w:type="auto"/>
          </w:tcPr>
          <w:p w14:paraId="47298D6B" w14:textId="77777777" w:rsidR="00AE08A3" w:rsidRPr="00E20C9D" w:rsidRDefault="00AE08A3" w:rsidP="009B4355">
            <w:pPr>
              <w:rPr>
                <w:rFonts w:ascii="Aptos" w:hAnsi="Aptos"/>
                <w:sz w:val="22"/>
                <w:szCs w:val="22"/>
              </w:rPr>
            </w:pPr>
            <w:r w:rsidRPr="00E20C9D">
              <w:rPr>
                <w:rFonts w:ascii="Microsoft YaHei" w:eastAsia="Microsoft YaHei" w:hAnsi="Microsoft YaHei" w:cs="Microsoft YaHei"/>
                <w:color w:val="0F1115"/>
                <w:sz w:val="22"/>
                <w:szCs w:val="22"/>
              </w:rPr>
              <w:t>西欧和其他国家</w:t>
            </w:r>
            <w:r w:rsidRPr="00E20C9D">
              <w:rPr>
                <w:rFonts w:ascii="Aptos" w:eastAsia="Segoe UI" w:hAnsi="Aptos" w:cs="Segoe UI"/>
                <w:color w:val="0F1115"/>
                <w:sz w:val="22"/>
                <w:szCs w:val="22"/>
              </w:rPr>
              <w:t xml:space="preserve"> </w:t>
            </w:r>
          </w:p>
        </w:tc>
      </w:tr>
      <w:tr w:rsidR="00AE08A3" w:rsidRPr="003A6336" w14:paraId="0A34203F" w14:textId="77777777" w:rsidTr="00AE08A3">
        <w:tc>
          <w:tcPr>
            <w:tcW w:w="0" w:type="auto"/>
          </w:tcPr>
          <w:p w14:paraId="143A62F1" w14:textId="77777777" w:rsidR="00AE08A3" w:rsidRPr="00E20C9D" w:rsidRDefault="00AE08A3" w:rsidP="009B4355">
            <w:pPr>
              <w:rPr>
                <w:rFonts w:ascii="Aptos" w:hAnsi="Aptos"/>
                <w:sz w:val="22"/>
                <w:szCs w:val="22"/>
              </w:rPr>
            </w:pPr>
            <w:r w:rsidRPr="00E20C9D">
              <w:rPr>
                <w:rFonts w:ascii="Aptos" w:eastAsia="Segoe UI" w:hAnsi="Aptos" w:cs="Segoe UI"/>
                <w:color w:val="0F1115"/>
                <w:sz w:val="22"/>
                <w:szCs w:val="22"/>
              </w:rPr>
              <w:t>Party count: 78</w:t>
            </w:r>
          </w:p>
        </w:tc>
        <w:tc>
          <w:tcPr>
            <w:tcW w:w="0" w:type="auto"/>
          </w:tcPr>
          <w:p w14:paraId="53B62C16" w14:textId="77777777" w:rsidR="00AE08A3" w:rsidRPr="00E20C9D" w:rsidRDefault="00AE08A3" w:rsidP="009B4355">
            <w:pPr>
              <w:rPr>
                <w:rFonts w:ascii="Aptos" w:hAnsi="Aptos"/>
                <w:sz w:val="22"/>
                <w:szCs w:val="22"/>
              </w:rPr>
            </w:pPr>
            <w:r w:rsidRPr="00E20C9D">
              <w:rPr>
                <w:rFonts w:ascii="Microsoft YaHei" w:eastAsia="Microsoft YaHei" w:hAnsi="Microsoft YaHei" w:cs="Microsoft YaHei"/>
                <w:color w:val="0F1115"/>
                <w:sz w:val="22"/>
                <w:szCs w:val="22"/>
              </w:rPr>
              <w:t>缔约方数目：78</w:t>
            </w:r>
            <w:r w:rsidRPr="00E20C9D">
              <w:rPr>
                <w:rFonts w:ascii="Aptos" w:eastAsia="Segoe UI" w:hAnsi="Aptos" w:cs="Segoe UI"/>
                <w:color w:val="0F1115"/>
                <w:sz w:val="22"/>
                <w:szCs w:val="22"/>
              </w:rPr>
              <w:t xml:space="preserve"> </w:t>
            </w:r>
          </w:p>
        </w:tc>
      </w:tr>
    </w:tbl>
    <w:p w14:paraId="4B3105D0" w14:textId="77777777" w:rsidR="00C40E1D" w:rsidRPr="00E42B03" w:rsidRDefault="00C40E1D" w:rsidP="00D56883">
      <w:pPr>
        <w:rPr>
          <w:rFonts w:ascii="Times New Roman" w:hAnsi="Times New Roman" w:cs="Times New Roman"/>
          <w:sz w:val="16"/>
          <w:szCs w:val="16"/>
          <w:lang w:eastAsia="zh-CN"/>
        </w:rPr>
      </w:pPr>
    </w:p>
    <w:bookmarkEnd w:id="154"/>
    <w:bookmarkEnd w:id="155"/>
    <w:p w14:paraId="6ACCA1C2" w14:textId="2C2A6C9E" w:rsidR="00C40E1D" w:rsidRPr="00E42B03" w:rsidRDefault="00A54EE9" w:rsidP="00C40E1D">
      <w:pPr>
        <w:rPr>
          <w:rFonts w:ascii="Times New Roman" w:hAnsi="Times New Roman" w:cs="Times New Roman"/>
          <w:i/>
          <w:iCs/>
          <w:sz w:val="16"/>
          <w:szCs w:val="16"/>
          <w:lang w:eastAsia="zh-CN"/>
        </w:rPr>
      </w:pPr>
      <w:r w:rsidRPr="00E42B03">
        <w:rPr>
          <w:rFonts w:ascii="Times New Roman" w:hAnsi="Times New Roman" w:cs="Times New Roman"/>
          <w:sz w:val="20"/>
          <w:szCs w:val="20"/>
          <w:lang w:eastAsia="zh-CN"/>
        </w:rPr>
        <w:t>图</w:t>
      </w:r>
      <w:r w:rsidR="0066420D" w:rsidRPr="00E42B03">
        <w:rPr>
          <w:rFonts w:ascii="Times New Roman" w:hAnsi="Times New Roman" w:cs="Times New Roman"/>
          <w:sz w:val="20"/>
          <w:szCs w:val="20"/>
          <w:lang w:eastAsia="zh-CN"/>
        </w:rPr>
        <w:t xml:space="preserve"> </w:t>
      </w:r>
      <w:r w:rsidR="00C40E1D" w:rsidRPr="00E42B03">
        <w:rPr>
          <w:rFonts w:ascii="Times New Roman" w:hAnsi="Times New Roman" w:cs="Times New Roman"/>
          <w:sz w:val="20"/>
          <w:szCs w:val="20"/>
          <w:lang w:eastAsia="zh-CN"/>
        </w:rPr>
        <w:t>15</w:t>
      </w:r>
    </w:p>
    <w:p w14:paraId="2EFCA44E" w14:textId="0DC97866" w:rsidR="00C40E1D" w:rsidRPr="00E42B03" w:rsidRDefault="00BE3533" w:rsidP="00C40E1D">
      <w:pPr>
        <w:rPr>
          <w:rFonts w:ascii="Times New Roman" w:hAnsi="Times New Roman" w:cs="Times New Roman"/>
          <w:b/>
          <w:bCs/>
          <w:sz w:val="20"/>
          <w:szCs w:val="20"/>
          <w:lang w:val="en-CA" w:eastAsia="zh-CN"/>
        </w:rPr>
      </w:pPr>
      <w:r w:rsidRPr="00E42B03">
        <w:rPr>
          <w:rFonts w:ascii="Times New Roman" w:hAnsi="Times New Roman" w:cs="Times New Roman"/>
          <w:b/>
          <w:bCs/>
          <w:sz w:val="20"/>
          <w:szCs w:val="20"/>
          <w:lang w:eastAsia="zh-CN"/>
        </w:rPr>
        <w:t>标题目标</w:t>
      </w:r>
      <w:r w:rsidR="00C40E1D" w:rsidRPr="00E42B03">
        <w:rPr>
          <w:rFonts w:ascii="Times New Roman" w:hAnsi="Times New Roman" w:cs="Times New Roman"/>
          <w:b/>
          <w:bCs/>
          <w:sz w:val="20"/>
          <w:szCs w:val="20"/>
          <w:lang w:eastAsia="zh-CN"/>
        </w:rPr>
        <w:t>3.1: </w:t>
      </w:r>
      <w:r w:rsidR="00D85D11" w:rsidRPr="00E42B03">
        <w:rPr>
          <w:rFonts w:ascii="Times New Roman" w:hAnsi="Times New Roman" w:cs="Times New Roman"/>
          <w:b/>
          <w:bCs/>
          <w:sz w:val="20"/>
          <w:szCs w:val="20"/>
          <w:lang w:eastAsia="zh-CN"/>
        </w:rPr>
        <w:t>世界保护区和养护区数据库资料（针对国家管辖下的海洋和沿海区域以及陆地和内陆水域）显示的保护区</w:t>
      </w:r>
      <w:r w:rsidRPr="00E42B03">
        <w:rPr>
          <w:rFonts w:ascii="Times New Roman" w:hAnsi="Times New Roman" w:cs="Times New Roman"/>
          <w:b/>
          <w:bCs/>
          <w:sz w:val="20"/>
          <w:szCs w:val="20"/>
          <w:lang w:eastAsia="zh-CN"/>
        </w:rPr>
        <w:t>和其他基于区域的有效保护措施覆盖的范围</w:t>
      </w:r>
    </w:p>
    <w:p w14:paraId="76A18F20" w14:textId="77777777" w:rsidR="00C40E1D" w:rsidRPr="00E42B03" w:rsidRDefault="00C40E1D" w:rsidP="00D56883">
      <w:pPr>
        <w:rPr>
          <w:rFonts w:ascii="Times New Roman" w:hAnsi="Times New Roman" w:cs="Times New Roman"/>
          <w:sz w:val="16"/>
          <w:szCs w:val="16"/>
          <w:lang w:eastAsia="zh-CN"/>
        </w:rPr>
      </w:pPr>
    </w:p>
    <w:p w14:paraId="2824E6B5" w14:textId="62F5AEE0" w:rsidR="003F3BF1" w:rsidRPr="00E42B03" w:rsidRDefault="005833DE" w:rsidP="00866D95">
      <w:pPr>
        <w:pStyle w:val="Caption"/>
        <w:rPr>
          <w:rFonts w:ascii="Times New Roman" w:eastAsia="SimSun" w:hAnsi="Times New Roman" w:cs="Times New Roman"/>
          <w:lang w:val="en-CA"/>
        </w:rPr>
      </w:pPr>
      <w:bookmarkStart w:id="156" w:name="_Ref235700647"/>
      <w:r w:rsidRPr="00E42B03">
        <w:rPr>
          <w:rFonts w:ascii="Times New Roman" w:eastAsia="SimSun" w:hAnsi="Times New Roman" w:cs="Times New Roman"/>
          <w:noProof/>
          <w14:ligatures w14:val="standardContextual"/>
        </w:rPr>
        <w:drawing>
          <wp:inline distT="0" distB="0" distL="0" distR="0" wp14:anchorId="1916EE18" wp14:editId="708A1F20">
            <wp:extent cx="5943600" cy="3343275"/>
            <wp:effectExtent l="0" t="0" r="0" b="0"/>
            <wp:docPr id="34398583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985835" name="Picture 343985835"/>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167D4E6E" w14:textId="77777777" w:rsidR="00F8063D" w:rsidRPr="00E42B03" w:rsidRDefault="00F8063D" w:rsidP="00F8063D">
      <w:pPr>
        <w:rPr>
          <w:rFonts w:ascii="Times New Roman" w:hAnsi="Times New Roman" w:cs="Times New Roman"/>
          <w:lang w:val="en-CA" w:eastAsia="ja-JP"/>
        </w:rPr>
      </w:pPr>
    </w:p>
    <w:p w14:paraId="1BC856A4" w14:textId="35BFB3D8" w:rsidR="00F8063D" w:rsidRPr="00711E9C" w:rsidRDefault="001E25CC" w:rsidP="00F8063D">
      <w:pPr>
        <w:pStyle w:val="Caption"/>
        <w:rPr>
          <w:rFonts w:ascii="Times New Roman" w:eastAsia="SimSun" w:hAnsi="Times New Roman" w:cs="Times New Roman"/>
          <w:i w:val="0"/>
          <w:iCs w:val="0"/>
          <w:color w:val="auto"/>
          <w:kern w:val="2"/>
          <w:lang w:val="en-CA"/>
          <w14:ligatures w14:val="standardContextual"/>
        </w:rPr>
      </w:pPr>
      <w:r w:rsidRPr="00711E9C">
        <w:rPr>
          <w:rFonts w:ascii="KaiTi" w:eastAsia="KaiTi" w:hAnsi="KaiTi" w:cs="Times New Roman"/>
          <w:i w:val="0"/>
          <w:iCs w:val="0"/>
        </w:rPr>
        <w:t>注</w:t>
      </w:r>
      <w:r w:rsidR="00FF4C84" w:rsidRPr="00711E9C">
        <w:rPr>
          <w:rFonts w:ascii="Times New Roman" w:eastAsia="SimSun" w:hAnsi="Times New Roman" w:cs="Times New Roman"/>
          <w:i w:val="0"/>
          <w:iCs w:val="0"/>
          <w:lang w:eastAsia="zh-CN"/>
        </w:rPr>
        <w:t>：</w:t>
      </w:r>
      <w:r w:rsidRPr="00711E9C">
        <w:rPr>
          <w:rFonts w:ascii="Times New Roman" w:eastAsia="SimSun" w:hAnsi="Times New Roman" w:cs="Times New Roman"/>
          <w:i w:val="0"/>
          <w:iCs w:val="0"/>
        </w:rPr>
        <w:t>仅基于提交给</w:t>
      </w:r>
      <w:r w:rsidRPr="00711E9C">
        <w:rPr>
          <w:rFonts w:ascii="Times New Roman" w:eastAsia="SimSun" w:hAnsi="Times New Roman" w:cs="Times New Roman"/>
          <w:b/>
          <w:bCs/>
          <w:i w:val="0"/>
          <w:iCs w:val="0"/>
          <w:lang w:eastAsia="zh-CN"/>
        </w:rPr>
        <w:t>世界保护区和养护区数据库</w:t>
      </w:r>
      <w:r w:rsidRPr="00711E9C">
        <w:rPr>
          <w:rFonts w:ascii="Times New Roman" w:eastAsia="SimSun" w:hAnsi="Times New Roman" w:cs="Times New Roman"/>
          <w:i w:val="0"/>
          <w:iCs w:val="0"/>
        </w:rPr>
        <w:t>的数据。指标值显示了每个保护区类型的总体比例。数值代表所有缔约方</w:t>
      </w:r>
      <w:r w:rsidRPr="00711E9C">
        <w:rPr>
          <w:rFonts w:ascii="Times New Roman" w:eastAsia="SimSun" w:hAnsi="Times New Roman" w:cs="Times New Roman"/>
          <w:i w:val="0"/>
          <w:iCs w:val="0"/>
        </w:rPr>
        <w:t>100%</w:t>
      </w:r>
      <w:r w:rsidRPr="00711E9C">
        <w:rPr>
          <w:rFonts w:ascii="Times New Roman" w:eastAsia="SimSun" w:hAnsi="Times New Roman" w:cs="Times New Roman"/>
          <w:i w:val="0"/>
          <w:iCs w:val="0"/>
        </w:rPr>
        <w:t>的陆地和海洋</w:t>
      </w:r>
      <w:r w:rsidRPr="00711E9C">
        <w:rPr>
          <w:rFonts w:ascii="Times New Roman" w:eastAsia="SimSun" w:hAnsi="Times New Roman" w:cs="Times New Roman"/>
          <w:i w:val="0"/>
          <w:iCs w:val="0"/>
          <w:lang w:eastAsia="zh-CN"/>
        </w:rPr>
        <w:t>区域</w:t>
      </w:r>
      <w:r w:rsidRPr="00711E9C">
        <w:rPr>
          <w:rFonts w:ascii="Times New Roman" w:eastAsia="SimSun" w:hAnsi="Times New Roman" w:cs="Times New Roman"/>
          <w:i w:val="0"/>
          <w:iCs w:val="0"/>
        </w:rPr>
        <w:t>(</w:t>
      </w:r>
      <w:r w:rsidRPr="00711E9C">
        <w:rPr>
          <w:rFonts w:ascii="Times New Roman" w:eastAsia="SimSun" w:hAnsi="Times New Roman" w:cs="Times New Roman"/>
          <w:i w:val="0"/>
          <w:iCs w:val="0"/>
        </w:rPr>
        <w:t>见右边全阴影饼图和柱状图</w:t>
      </w:r>
      <w:r w:rsidRPr="00711E9C">
        <w:rPr>
          <w:rFonts w:ascii="Times New Roman" w:eastAsia="SimSun" w:hAnsi="Times New Roman" w:cs="Times New Roman"/>
          <w:i w:val="0"/>
          <w:iCs w:val="0"/>
        </w:rPr>
        <w:t>)</w:t>
      </w:r>
      <w:r w:rsidRPr="00711E9C">
        <w:rPr>
          <w:rFonts w:ascii="Times New Roman" w:eastAsia="SimSun" w:hAnsi="Times New Roman" w:cs="Times New Roman"/>
          <w:i w:val="0"/>
          <w:iCs w:val="0"/>
        </w:rPr>
        <w:t>。</w:t>
      </w:r>
      <w:r w:rsidR="00F8063D" w:rsidRPr="00711E9C">
        <w:rPr>
          <w:rFonts w:ascii="Times New Roman" w:eastAsia="SimSun" w:hAnsi="Times New Roman" w:cs="Times New Roman"/>
          <w:i w:val="0"/>
          <w:iCs w:val="0"/>
          <w:lang w:val="en-CA"/>
        </w:rPr>
        <w:t>  </w:t>
      </w:r>
    </w:p>
    <w:tbl>
      <w:tblPr>
        <w:tblStyle w:val="TableGrid"/>
        <w:tblW w:w="0" w:type="auto"/>
        <w:tblLook w:val="06A0" w:firstRow="1" w:lastRow="0" w:firstColumn="1" w:lastColumn="0" w:noHBand="1" w:noVBand="1"/>
      </w:tblPr>
      <w:tblGrid>
        <w:gridCol w:w="5061"/>
        <w:gridCol w:w="3955"/>
      </w:tblGrid>
      <w:tr w:rsidR="008A51AF" w:rsidRPr="008A51AF" w14:paraId="54730ADD" w14:textId="77777777" w:rsidTr="005F5107">
        <w:tc>
          <w:tcPr>
            <w:tcW w:w="0" w:type="auto"/>
            <w:gridSpan w:val="2"/>
          </w:tcPr>
          <w:p w14:paraId="61BE1686" w14:textId="5B4DEE9A" w:rsidR="008A51AF" w:rsidRPr="00E20C9D" w:rsidRDefault="008A51AF" w:rsidP="009B4355">
            <w:pPr>
              <w:rPr>
                <w:rFonts w:ascii="Microsoft YaHei" w:eastAsia="Microsoft YaHei" w:hAnsi="Microsoft YaHei" w:cs="Microsoft YaHei"/>
                <w:color w:val="0F1115"/>
                <w:sz w:val="22"/>
                <w:szCs w:val="22"/>
              </w:rPr>
            </w:pPr>
            <w:r w:rsidRPr="00E20C9D">
              <w:rPr>
                <w:rFonts w:ascii="Microsoft YaHei" w:eastAsia="Microsoft YaHei" w:hAnsi="Microsoft YaHei" w:cs="Microsoft YaHei"/>
                <w:color w:val="0F1115"/>
                <w:sz w:val="22"/>
                <w:szCs w:val="22"/>
              </w:rPr>
              <w:t>图 15</w:t>
            </w:r>
          </w:p>
        </w:tc>
      </w:tr>
      <w:tr w:rsidR="008A51AF" w:rsidRPr="003A6336" w14:paraId="569E7DD3" w14:textId="77777777" w:rsidTr="008A51AF">
        <w:tc>
          <w:tcPr>
            <w:tcW w:w="0" w:type="auto"/>
          </w:tcPr>
          <w:p w14:paraId="4556CCE7" w14:textId="77777777" w:rsidR="008A51AF" w:rsidRPr="00E20C9D" w:rsidRDefault="008A51AF" w:rsidP="009B4355">
            <w:pPr>
              <w:rPr>
                <w:rFonts w:ascii="Aptos" w:hAnsi="Aptos"/>
                <w:sz w:val="22"/>
                <w:szCs w:val="22"/>
              </w:rPr>
            </w:pPr>
            <w:r w:rsidRPr="00E20C9D">
              <w:rPr>
                <w:rFonts w:ascii="Aptos" w:eastAsia="Segoe UI" w:hAnsi="Aptos" w:cs="Segoe UI"/>
                <w:color w:val="0F1115"/>
                <w:sz w:val="22"/>
                <w:szCs w:val="22"/>
              </w:rPr>
              <w:t xml:space="preserve">English </w:t>
            </w:r>
          </w:p>
        </w:tc>
        <w:tc>
          <w:tcPr>
            <w:tcW w:w="0" w:type="auto"/>
          </w:tcPr>
          <w:p w14:paraId="3F1F5ECE" w14:textId="20BD9C6B" w:rsidR="008A51AF" w:rsidRPr="00E20C9D" w:rsidRDefault="00CB2790" w:rsidP="009B4355">
            <w:pPr>
              <w:rPr>
                <w:rFonts w:ascii="Aptos" w:hAnsi="Aptos"/>
                <w:sz w:val="22"/>
                <w:szCs w:val="22"/>
              </w:rPr>
            </w:pPr>
            <w:r w:rsidRPr="00E20C9D">
              <w:rPr>
                <w:rFonts w:ascii="Microsoft YaHei" w:eastAsia="Microsoft YaHei" w:hAnsi="Microsoft YaHei" w:cs="Microsoft YaHei"/>
                <w:color w:val="0F1115"/>
                <w:sz w:val="22"/>
                <w:szCs w:val="22"/>
              </w:rPr>
              <w:t>中文</w:t>
            </w:r>
          </w:p>
        </w:tc>
      </w:tr>
      <w:tr w:rsidR="008A51AF" w:rsidRPr="003A6336" w14:paraId="2B144884" w14:textId="77777777" w:rsidTr="008A51AF">
        <w:tc>
          <w:tcPr>
            <w:tcW w:w="0" w:type="auto"/>
          </w:tcPr>
          <w:p w14:paraId="60317E02" w14:textId="77777777" w:rsidR="008A51AF" w:rsidRPr="00E20C9D" w:rsidRDefault="008A51AF" w:rsidP="009B4355">
            <w:pPr>
              <w:rPr>
                <w:rFonts w:ascii="Aptos" w:hAnsi="Aptos"/>
                <w:sz w:val="22"/>
                <w:szCs w:val="22"/>
              </w:rPr>
            </w:pPr>
            <w:r w:rsidRPr="00E20C9D">
              <w:rPr>
                <w:rFonts w:ascii="Aptos" w:eastAsia="Segoe UI" w:hAnsi="Aptos" w:cs="Segoe UI"/>
                <w:color w:val="0F1115"/>
                <w:sz w:val="22"/>
                <w:szCs w:val="22"/>
              </w:rPr>
              <w:t>Marine and coastal areas (under national jurisdiction)</w:t>
            </w:r>
          </w:p>
        </w:tc>
        <w:tc>
          <w:tcPr>
            <w:tcW w:w="0" w:type="auto"/>
          </w:tcPr>
          <w:p w14:paraId="75F94223" w14:textId="77777777" w:rsidR="008A51AF" w:rsidRPr="00E20C9D" w:rsidRDefault="008A51AF"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（国家管辖范围内的）海洋和沿海区域</w:t>
            </w:r>
            <w:r w:rsidRPr="00E20C9D">
              <w:rPr>
                <w:rFonts w:ascii="Aptos" w:eastAsia="Segoe UI" w:hAnsi="Aptos" w:cs="Segoe UI"/>
                <w:color w:val="0F1115"/>
                <w:sz w:val="22"/>
                <w:szCs w:val="22"/>
                <w:lang w:eastAsia="zh-CN"/>
              </w:rPr>
              <w:t xml:space="preserve"> </w:t>
            </w:r>
          </w:p>
        </w:tc>
      </w:tr>
      <w:tr w:rsidR="008A51AF" w:rsidRPr="003A6336" w14:paraId="2CAB2297" w14:textId="77777777" w:rsidTr="008A51AF">
        <w:tc>
          <w:tcPr>
            <w:tcW w:w="0" w:type="auto"/>
          </w:tcPr>
          <w:p w14:paraId="4EB8E82E" w14:textId="77777777" w:rsidR="008A51AF" w:rsidRPr="00E20C9D" w:rsidRDefault="008A51AF" w:rsidP="009B4355">
            <w:pPr>
              <w:rPr>
                <w:rFonts w:ascii="Aptos" w:hAnsi="Aptos"/>
                <w:sz w:val="22"/>
                <w:szCs w:val="22"/>
              </w:rPr>
            </w:pPr>
            <w:r w:rsidRPr="00E20C9D">
              <w:rPr>
                <w:rFonts w:ascii="Aptos" w:eastAsia="Segoe UI" w:hAnsi="Aptos" w:cs="Segoe UI"/>
                <w:color w:val="0F1115"/>
                <w:sz w:val="22"/>
                <w:szCs w:val="22"/>
              </w:rPr>
              <w:t>Terrestrial and inland waters</w:t>
            </w:r>
          </w:p>
        </w:tc>
        <w:tc>
          <w:tcPr>
            <w:tcW w:w="0" w:type="auto"/>
          </w:tcPr>
          <w:p w14:paraId="4C03495B" w14:textId="77777777" w:rsidR="008A51AF" w:rsidRPr="00E20C9D" w:rsidRDefault="008A51AF" w:rsidP="009B4355">
            <w:pPr>
              <w:rPr>
                <w:rFonts w:ascii="Aptos" w:hAnsi="Aptos"/>
                <w:sz w:val="22"/>
                <w:szCs w:val="22"/>
              </w:rPr>
            </w:pPr>
            <w:r w:rsidRPr="00E20C9D">
              <w:rPr>
                <w:rFonts w:ascii="Aptos" w:hAnsi="Aptos" w:cs="Segoe UI"/>
                <w:color w:val="0F1115"/>
                <w:sz w:val="22"/>
                <w:szCs w:val="22"/>
              </w:rPr>
              <w:t>陆地和内陆水域</w:t>
            </w:r>
          </w:p>
        </w:tc>
      </w:tr>
      <w:tr w:rsidR="008A51AF" w:rsidRPr="003A6336" w14:paraId="7420D766" w14:textId="77777777" w:rsidTr="008A51AF">
        <w:tc>
          <w:tcPr>
            <w:tcW w:w="0" w:type="auto"/>
          </w:tcPr>
          <w:p w14:paraId="7F5193DD" w14:textId="77777777" w:rsidR="008A51AF" w:rsidRPr="00E20C9D" w:rsidRDefault="008A51AF" w:rsidP="009B4355">
            <w:pPr>
              <w:rPr>
                <w:rFonts w:ascii="Aptos" w:hAnsi="Aptos"/>
                <w:sz w:val="22"/>
                <w:szCs w:val="22"/>
              </w:rPr>
            </w:pPr>
            <w:r w:rsidRPr="00E20C9D">
              <w:rPr>
                <w:rFonts w:ascii="Aptos" w:eastAsia="Segoe UI" w:hAnsi="Aptos" w:cs="Segoe UI"/>
                <w:color w:val="0F1115"/>
                <w:sz w:val="22"/>
                <w:szCs w:val="22"/>
              </w:rPr>
              <w:t>All marine and coastal areas (under national jurisdiction)</w:t>
            </w:r>
          </w:p>
        </w:tc>
        <w:tc>
          <w:tcPr>
            <w:tcW w:w="0" w:type="auto"/>
          </w:tcPr>
          <w:p w14:paraId="31A87591" w14:textId="77777777" w:rsidR="008A51AF" w:rsidRPr="00E20C9D" w:rsidRDefault="008A51AF"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（国家管辖范围内的）所有海洋和沿海区域</w:t>
            </w:r>
          </w:p>
        </w:tc>
      </w:tr>
      <w:tr w:rsidR="008A51AF" w:rsidRPr="003A6336" w14:paraId="4BFC33A6" w14:textId="77777777" w:rsidTr="008A51AF">
        <w:tc>
          <w:tcPr>
            <w:tcW w:w="0" w:type="auto"/>
          </w:tcPr>
          <w:p w14:paraId="78A0B8CB" w14:textId="77777777" w:rsidR="008A51AF" w:rsidRPr="00E20C9D" w:rsidRDefault="008A51AF" w:rsidP="009B4355">
            <w:pPr>
              <w:rPr>
                <w:rFonts w:ascii="Aptos" w:hAnsi="Aptos"/>
                <w:sz w:val="22"/>
                <w:szCs w:val="22"/>
              </w:rPr>
            </w:pPr>
            <w:r w:rsidRPr="00E20C9D">
              <w:rPr>
                <w:rFonts w:ascii="Aptos" w:eastAsia="Segoe UI" w:hAnsi="Aptos" w:cs="Segoe UI"/>
                <w:color w:val="0F1115"/>
                <w:sz w:val="22"/>
                <w:szCs w:val="22"/>
              </w:rPr>
              <w:t>All terrestrial and inland waters</w:t>
            </w:r>
          </w:p>
        </w:tc>
        <w:tc>
          <w:tcPr>
            <w:tcW w:w="0" w:type="auto"/>
          </w:tcPr>
          <w:p w14:paraId="13712120" w14:textId="77777777" w:rsidR="008A51AF" w:rsidRPr="00E20C9D" w:rsidRDefault="008A51AF" w:rsidP="009B4355">
            <w:pPr>
              <w:rPr>
                <w:rFonts w:ascii="Aptos" w:hAnsi="Aptos"/>
                <w:sz w:val="22"/>
                <w:szCs w:val="22"/>
              </w:rPr>
            </w:pPr>
            <w:r w:rsidRPr="00E20C9D">
              <w:rPr>
                <w:rFonts w:ascii="Aptos" w:hAnsi="Aptos" w:cs="Segoe UI"/>
                <w:color w:val="0F1115"/>
                <w:sz w:val="22"/>
                <w:szCs w:val="22"/>
              </w:rPr>
              <w:t>所有陆地和内陆水域</w:t>
            </w:r>
          </w:p>
        </w:tc>
      </w:tr>
      <w:tr w:rsidR="008A51AF" w:rsidRPr="003A6336" w14:paraId="736352E2" w14:textId="77777777" w:rsidTr="008A51AF">
        <w:tc>
          <w:tcPr>
            <w:tcW w:w="0" w:type="auto"/>
          </w:tcPr>
          <w:p w14:paraId="78E5BBEC" w14:textId="77777777" w:rsidR="008A51AF" w:rsidRPr="00E20C9D" w:rsidRDefault="008A51AF" w:rsidP="009B4355">
            <w:pPr>
              <w:rPr>
                <w:rFonts w:ascii="Aptos" w:hAnsi="Aptos"/>
                <w:sz w:val="22"/>
                <w:szCs w:val="22"/>
              </w:rPr>
            </w:pPr>
            <w:r w:rsidRPr="00E20C9D">
              <w:rPr>
                <w:rFonts w:ascii="Aptos" w:eastAsia="Segoe UI" w:hAnsi="Aptos" w:cs="Segoe UI"/>
                <w:color w:val="0F1115"/>
                <w:sz w:val="22"/>
                <w:szCs w:val="22"/>
              </w:rPr>
              <w:t>Protected area coverage (%)</w:t>
            </w:r>
          </w:p>
        </w:tc>
        <w:tc>
          <w:tcPr>
            <w:tcW w:w="0" w:type="auto"/>
          </w:tcPr>
          <w:p w14:paraId="3314068F" w14:textId="77777777" w:rsidR="008A51AF" w:rsidRPr="00E20C9D" w:rsidRDefault="008A51AF" w:rsidP="009B4355">
            <w:pPr>
              <w:rPr>
                <w:rFonts w:ascii="Aptos" w:hAnsi="Aptos"/>
                <w:sz w:val="22"/>
                <w:szCs w:val="22"/>
              </w:rPr>
            </w:pPr>
            <w:r w:rsidRPr="00E20C9D">
              <w:rPr>
                <w:rFonts w:ascii="Microsoft YaHei" w:eastAsia="Microsoft YaHei" w:hAnsi="Microsoft YaHei" w:cs="Microsoft YaHei"/>
                <w:color w:val="0F1115"/>
                <w:sz w:val="22"/>
                <w:szCs w:val="22"/>
              </w:rPr>
              <w:t>保护区覆盖面积</w:t>
            </w:r>
            <w:r w:rsidRPr="00E20C9D">
              <w:rPr>
                <w:rFonts w:ascii="Aptos" w:eastAsia="Segoe UI" w:hAnsi="Aptos" w:cs="Segoe UI"/>
                <w:color w:val="0F1115"/>
                <w:sz w:val="22"/>
                <w:szCs w:val="22"/>
              </w:rPr>
              <w:t xml:space="preserve">(%) </w:t>
            </w:r>
          </w:p>
        </w:tc>
      </w:tr>
      <w:tr w:rsidR="008A51AF" w:rsidRPr="003A6336" w14:paraId="4971CE44" w14:textId="77777777" w:rsidTr="008A51AF">
        <w:tc>
          <w:tcPr>
            <w:tcW w:w="0" w:type="auto"/>
          </w:tcPr>
          <w:p w14:paraId="73980030" w14:textId="77777777" w:rsidR="008A51AF" w:rsidRPr="00E20C9D" w:rsidRDefault="008A51AF" w:rsidP="009B4355">
            <w:pPr>
              <w:rPr>
                <w:rFonts w:ascii="Aptos" w:hAnsi="Aptos"/>
                <w:sz w:val="22"/>
                <w:szCs w:val="22"/>
              </w:rPr>
            </w:pPr>
            <w:r w:rsidRPr="00E20C9D">
              <w:rPr>
                <w:rFonts w:ascii="Aptos" w:eastAsia="Segoe UI" w:hAnsi="Aptos" w:cs="Segoe UI"/>
                <w:color w:val="0F1115"/>
                <w:sz w:val="22"/>
                <w:szCs w:val="22"/>
              </w:rPr>
              <w:t>Year</w:t>
            </w:r>
          </w:p>
        </w:tc>
        <w:tc>
          <w:tcPr>
            <w:tcW w:w="0" w:type="auto"/>
          </w:tcPr>
          <w:p w14:paraId="6B35F108" w14:textId="77777777" w:rsidR="008A51AF" w:rsidRPr="00E20C9D" w:rsidRDefault="008A51AF" w:rsidP="009B4355">
            <w:pPr>
              <w:rPr>
                <w:rFonts w:ascii="Aptos" w:hAnsi="Aptos"/>
                <w:sz w:val="22"/>
                <w:szCs w:val="22"/>
              </w:rPr>
            </w:pPr>
            <w:r w:rsidRPr="00E20C9D">
              <w:rPr>
                <w:rFonts w:ascii="Microsoft YaHei" w:eastAsia="Microsoft YaHei" w:hAnsi="Microsoft YaHei" w:cs="Microsoft YaHei"/>
                <w:color w:val="0F1115"/>
                <w:sz w:val="22"/>
                <w:szCs w:val="22"/>
              </w:rPr>
              <w:t>年度</w:t>
            </w:r>
            <w:r w:rsidRPr="00E20C9D">
              <w:rPr>
                <w:rFonts w:ascii="Aptos" w:eastAsia="Segoe UI" w:hAnsi="Aptos" w:cs="Segoe UI"/>
                <w:color w:val="0F1115"/>
                <w:sz w:val="22"/>
                <w:szCs w:val="22"/>
              </w:rPr>
              <w:t xml:space="preserve"> </w:t>
            </w:r>
          </w:p>
        </w:tc>
      </w:tr>
      <w:tr w:rsidR="008A51AF" w:rsidRPr="003A6336" w14:paraId="171040B5" w14:textId="77777777" w:rsidTr="008A51AF">
        <w:tc>
          <w:tcPr>
            <w:tcW w:w="0" w:type="auto"/>
          </w:tcPr>
          <w:p w14:paraId="3F4BFDC5" w14:textId="77777777" w:rsidR="008A51AF" w:rsidRPr="00E20C9D" w:rsidRDefault="008A51AF" w:rsidP="009B4355">
            <w:pPr>
              <w:rPr>
                <w:rFonts w:ascii="Aptos" w:hAnsi="Aptos"/>
                <w:sz w:val="22"/>
                <w:szCs w:val="22"/>
              </w:rPr>
            </w:pPr>
            <w:r w:rsidRPr="00E20C9D">
              <w:rPr>
                <w:rFonts w:ascii="Aptos" w:eastAsia="Segoe UI" w:hAnsi="Aptos" w:cs="Segoe UI"/>
                <w:color w:val="0F1115"/>
                <w:sz w:val="22"/>
                <w:szCs w:val="22"/>
              </w:rPr>
              <w:t>Parties covered</w:t>
            </w:r>
          </w:p>
        </w:tc>
        <w:tc>
          <w:tcPr>
            <w:tcW w:w="0" w:type="auto"/>
          </w:tcPr>
          <w:p w14:paraId="5058CE9F" w14:textId="77777777" w:rsidR="008A51AF" w:rsidRPr="00E20C9D" w:rsidRDefault="008A51AF" w:rsidP="009B4355">
            <w:pPr>
              <w:rPr>
                <w:rFonts w:ascii="Aptos" w:hAnsi="Aptos"/>
                <w:sz w:val="22"/>
                <w:szCs w:val="22"/>
              </w:rPr>
            </w:pPr>
            <w:r w:rsidRPr="00E20C9D">
              <w:rPr>
                <w:rFonts w:ascii="Microsoft YaHei" w:eastAsia="Microsoft YaHei" w:hAnsi="Microsoft YaHei" w:cs="Microsoft YaHei"/>
                <w:color w:val="0F1115"/>
                <w:sz w:val="22"/>
                <w:szCs w:val="22"/>
              </w:rPr>
              <w:t>覆盖的缔约方</w:t>
            </w:r>
          </w:p>
        </w:tc>
      </w:tr>
      <w:tr w:rsidR="008A51AF" w:rsidRPr="003A6336" w14:paraId="39C8B019" w14:textId="77777777" w:rsidTr="008A51AF">
        <w:tc>
          <w:tcPr>
            <w:tcW w:w="0" w:type="auto"/>
          </w:tcPr>
          <w:p w14:paraId="3EA7BBAC" w14:textId="77777777" w:rsidR="008A51AF" w:rsidRPr="00E20C9D" w:rsidRDefault="008A51AF" w:rsidP="009B4355">
            <w:pPr>
              <w:rPr>
                <w:rFonts w:ascii="Aptos" w:hAnsi="Aptos"/>
                <w:sz w:val="22"/>
                <w:szCs w:val="22"/>
              </w:rPr>
            </w:pPr>
            <w:r w:rsidRPr="00E20C9D">
              <w:rPr>
                <w:rFonts w:ascii="Aptos" w:eastAsia="Segoe UI" w:hAnsi="Aptos" w:cs="Segoe UI"/>
                <w:color w:val="0F1115"/>
                <w:sz w:val="22"/>
                <w:szCs w:val="22"/>
              </w:rPr>
              <w:lastRenderedPageBreak/>
              <w:t>Region</w:t>
            </w:r>
          </w:p>
        </w:tc>
        <w:tc>
          <w:tcPr>
            <w:tcW w:w="0" w:type="auto"/>
          </w:tcPr>
          <w:p w14:paraId="3FB933CA" w14:textId="77777777" w:rsidR="008A51AF" w:rsidRPr="00E20C9D" w:rsidRDefault="008A51AF" w:rsidP="009B4355">
            <w:pPr>
              <w:rPr>
                <w:rFonts w:ascii="Aptos" w:hAnsi="Aptos"/>
                <w:sz w:val="22"/>
                <w:szCs w:val="22"/>
              </w:rPr>
            </w:pPr>
            <w:r w:rsidRPr="00E20C9D">
              <w:rPr>
                <w:rFonts w:ascii="Microsoft YaHei" w:eastAsia="Microsoft YaHei" w:hAnsi="Microsoft YaHei" w:cs="Microsoft YaHei"/>
                <w:color w:val="0F1115"/>
                <w:sz w:val="22"/>
                <w:szCs w:val="22"/>
              </w:rPr>
              <w:t>区域</w:t>
            </w:r>
            <w:r w:rsidRPr="00E20C9D">
              <w:rPr>
                <w:rFonts w:ascii="Aptos" w:eastAsia="Segoe UI" w:hAnsi="Aptos" w:cs="Segoe UI"/>
                <w:color w:val="0F1115"/>
                <w:sz w:val="22"/>
                <w:szCs w:val="22"/>
              </w:rPr>
              <w:t xml:space="preserve"> </w:t>
            </w:r>
          </w:p>
        </w:tc>
      </w:tr>
      <w:tr w:rsidR="008A51AF" w:rsidRPr="003A6336" w14:paraId="63DAFB9A" w14:textId="77777777" w:rsidTr="008A51AF">
        <w:tc>
          <w:tcPr>
            <w:tcW w:w="0" w:type="auto"/>
          </w:tcPr>
          <w:p w14:paraId="3CD6F39A" w14:textId="77777777" w:rsidR="008A51AF" w:rsidRPr="00E20C9D" w:rsidRDefault="008A51AF" w:rsidP="009B4355">
            <w:pPr>
              <w:rPr>
                <w:rFonts w:ascii="Aptos" w:hAnsi="Aptos"/>
                <w:sz w:val="22"/>
                <w:szCs w:val="22"/>
              </w:rPr>
            </w:pPr>
            <w:r w:rsidRPr="00E20C9D">
              <w:rPr>
                <w:rFonts w:ascii="Aptos" w:eastAsia="Segoe UI" w:hAnsi="Aptos" w:cs="Segoe UI"/>
                <w:color w:val="0F1115"/>
                <w:sz w:val="22"/>
                <w:szCs w:val="22"/>
              </w:rPr>
              <w:t>African States</w:t>
            </w:r>
          </w:p>
        </w:tc>
        <w:tc>
          <w:tcPr>
            <w:tcW w:w="0" w:type="auto"/>
          </w:tcPr>
          <w:p w14:paraId="0C27FC03" w14:textId="77777777" w:rsidR="008A51AF" w:rsidRPr="00E20C9D" w:rsidRDefault="008A51AF" w:rsidP="009B4355">
            <w:pPr>
              <w:rPr>
                <w:rFonts w:ascii="Aptos" w:hAnsi="Aptos"/>
                <w:sz w:val="22"/>
                <w:szCs w:val="22"/>
              </w:rPr>
            </w:pPr>
            <w:r w:rsidRPr="00E20C9D">
              <w:rPr>
                <w:rFonts w:ascii="Microsoft YaHei" w:eastAsia="Microsoft YaHei" w:hAnsi="Microsoft YaHei" w:cs="Microsoft YaHei"/>
                <w:color w:val="0F1115"/>
                <w:sz w:val="22"/>
                <w:szCs w:val="22"/>
              </w:rPr>
              <w:t>非洲国家</w:t>
            </w:r>
            <w:r w:rsidRPr="00E20C9D">
              <w:rPr>
                <w:rFonts w:ascii="Aptos" w:eastAsia="Segoe UI" w:hAnsi="Aptos" w:cs="Segoe UI"/>
                <w:color w:val="0F1115"/>
                <w:sz w:val="22"/>
                <w:szCs w:val="22"/>
              </w:rPr>
              <w:t xml:space="preserve"> </w:t>
            </w:r>
          </w:p>
        </w:tc>
      </w:tr>
      <w:tr w:rsidR="008A51AF" w:rsidRPr="003A6336" w14:paraId="5FEEFB4E" w14:textId="77777777" w:rsidTr="008A51AF">
        <w:tc>
          <w:tcPr>
            <w:tcW w:w="0" w:type="auto"/>
          </w:tcPr>
          <w:p w14:paraId="26A39A2A" w14:textId="77777777" w:rsidR="008A51AF" w:rsidRPr="00E20C9D" w:rsidRDefault="008A51AF" w:rsidP="009B4355">
            <w:pPr>
              <w:rPr>
                <w:rFonts w:ascii="Aptos" w:hAnsi="Aptos"/>
                <w:sz w:val="22"/>
                <w:szCs w:val="22"/>
              </w:rPr>
            </w:pPr>
            <w:r w:rsidRPr="00E20C9D">
              <w:rPr>
                <w:rFonts w:ascii="Aptos" w:eastAsia="Segoe UI" w:hAnsi="Aptos" w:cs="Segoe UI"/>
                <w:color w:val="0F1115"/>
                <w:sz w:val="22"/>
                <w:szCs w:val="22"/>
              </w:rPr>
              <w:t>Asia-Pacific States</w:t>
            </w:r>
          </w:p>
        </w:tc>
        <w:tc>
          <w:tcPr>
            <w:tcW w:w="0" w:type="auto"/>
          </w:tcPr>
          <w:p w14:paraId="49AC79AA" w14:textId="77777777" w:rsidR="008A51AF" w:rsidRPr="00E20C9D" w:rsidRDefault="008A51AF" w:rsidP="009B4355">
            <w:pPr>
              <w:rPr>
                <w:rFonts w:ascii="Aptos" w:hAnsi="Aptos"/>
                <w:sz w:val="22"/>
                <w:szCs w:val="22"/>
              </w:rPr>
            </w:pPr>
            <w:r w:rsidRPr="00E20C9D">
              <w:rPr>
                <w:rFonts w:ascii="Microsoft YaHei" w:eastAsia="Microsoft YaHei" w:hAnsi="Microsoft YaHei" w:cs="Microsoft YaHei"/>
                <w:color w:val="0F1115"/>
                <w:sz w:val="22"/>
                <w:szCs w:val="22"/>
              </w:rPr>
              <w:t>亚太国家</w:t>
            </w:r>
            <w:r w:rsidRPr="00E20C9D">
              <w:rPr>
                <w:rFonts w:ascii="Aptos" w:eastAsia="Segoe UI" w:hAnsi="Aptos" w:cs="Segoe UI"/>
                <w:color w:val="0F1115"/>
                <w:sz w:val="22"/>
                <w:szCs w:val="22"/>
              </w:rPr>
              <w:t xml:space="preserve"> </w:t>
            </w:r>
          </w:p>
        </w:tc>
      </w:tr>
      <w:tr w:rsidR="008A51AF" w:rsidRPr="003A6336" w14:paraId="1E77739D" w14:textId="77777777" w:rsidTr="008A51AF">
        <w:tc>
          <w:tcPr>
            <w:tcW w:w="0" w:type="auto"/>
          </w:tcPr>
          <w:p w14:paraId="218AE112" w14:textId="77777777" w:rsidR="008A51AF" w:rsidRPr="00E20C9D" w:rsidRDefault="008A51AF" w:rsidP="009B4355">
            <w:pPr>
              <w:rPr>
                <w:rFonts w:ascii="Aptos" w:hAnsi="Aptos"/>
                <w:sz w:val="22"/>
                <w:szCs w:val="22"/>
              </w:rPr>
            </w:pPr>
            <w:r w:rsidRPr="00E20C9D">
              <w:rPr>
                <w:rFonts w:ascii="Aptos" w:eastAsia="Segoe UI" w:hAnsi="Aptos" w:cs="Segoe UI"/>
                <w:color w:val="0F1115"/>
                <w:sz w:val="22"/>
                <w:szCs w:val="22"/>
              </w:rPr>
              <w:t>Latin American and Caribbean States</w:t>
            </w:r>
          </w:p>
        </w:tc>
        <w:tc>
          <w:tcPr>
            <w:tcW w:w="0" w:type="auto"/>
          </w:tcPr>
          <w:p w14:paraId="76A919D8" w14:textId="77777777" w:rsidR="008A51AF" w:rsidRPr="00E20C9D" w:rsidRDefault="008A51AF"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拉丁美洲和加勒比国家</w:t>
            </w:r>
            <w:r w:rsidRPr="00E20C9D">
              <w:rPr>
                <w:rFonts w:ascii="Aptos" w:eastAsia="Segoe UI" w:hAnsi="Aptos" w:cs="Segoe UI"/>
                <w:color w:val="0F1115"/>
                <w:sz w:val="22"/>
                <w:szCs w:val="22"/>
                <w:lang w:eastAsia="zh-CN"/>
              </w:rPr>
              <w:t xml:space="preserve"> </w:t>
            </w:r>
          </w:p>
        </w:tc>
      </w:tr>
      <w:tr w:rsidR="008A51AF" w:rsidRPr="003A6336" w14:paraId="1326A867" w14:textId="77777777" w:rsidTr="008A51AF">
        <w:tc>
          <w:tcPr>
            <w:tcW w:w="0" w:type="auto"/>
          </w:tcPr>
          <w:p w14:paraId="426A5B2F" w14:textId="77777777" w:rsidR="008A51AF" w:rsidRPr="00E20C9D" w:rsidRDefault="008A51AF" w:rsidP="009B4355">
            <w:pPr>
              <w:rPr>
                <w:rFonts w:ascii="Aptos" w:hAnsi="Aptos"/>
                <w:sz w:val="22"/>
                <w:szCs w:val="22"/>
              </w:rPr>
            </w:pPr>
            <w:r w:rsidRPr="00E20C9D">
              <w:rPr>
                <w:rFonts w:ascii="Aptos" w:eastAsia="Segoe UI" w:hAnsi="Aptos" w:cs="Segoe UI"/>
                <w:color w:val="0F1115"/>
                <w:sz w:val="22"/>
                <w:szCs w:val="22"/>
              </w:rPr>
              <w:t>Eastern European States</w:t>
            </w:r>
          </w:p>
        </w:tc>
        <w:tc>
          <w:tcPr>
            <w:tcW w:w="0" w:type="auto"/>
          </w:tcPr>
          <w:p w14:paraId="71F2AC35" w14:textId="77777777" w:rsidR="008A51AF" w:rsidRPr="00E20C9D" w:rsidRDefault="008A51AF" w:rsidP="009B4355">
            <w:pPr>
              <w:rPr>
                <w:rFonts w:ascii="Aptos" w:hAnsi="Aptos"/>
                <w:sz w:val="22"/>
                <w:szCs w:val="22"/>
              </w:rPr>
            </w:pPr>
            <w:r w:rsidRPr="00E20C9D">
              <w:rPr>
                <w:rFonts w:ascii="Microsoft YaHei" w:eastAsia="Microsoft YaHei" w:hAnsi="Microsoft YaHei" w:cs="Microsoft YaHei"/>
                <w:color w:val="0F1115"/>
                <w:sz w:val="22"/>
                <w:szCs w:val="22"/>
              </w:rPr>
              <w:t>东欧国家</w:t>
            </w:r>
            <w:r w:rsidRPr="00E20C9D">
              <w:rPr>
                <w:rFonts w:ascii="Aptos" w:eastAsia="Segoe UI" w:hAnsi="Aptos" w:cs="Segoe UI"/>
                <w:color w:val="0F1115"/>
                <w:sz w:val="22"/>
                <w:szCs w:val="22"/>
              </w:rPr>
              <w:t xml:space="preserve"> </w:t>
            </w:r>
          </w:p>
        </w:tc>
      </w:tr>
      <w:tr w:rsidR="008A51AF" w:rsidRPr="003A6336" w14:paraId="2A8978E4" w14:textId="77777777" w:rsidTr="008A51AF">
        <w:tc>
          <w:tcPr>
            <w:tcW w:w="0" w:type="auto"/>
          </w:tcPr>
          <w:p w14:paraId="0FF1A10B" w14:textId="77777777" w:rsidR="008A51AF" w:rsidRPr="00E20C9D" w:rsidRDefault="008A51AF" w:rsidP="009B4355">
            <w:pPr>
              <w:rPr>
                <w:rFonts w:ascii="Aptos" w:hAnsi="Aptos"/>
                <w:sz w:val="22"/>
                <w:szCs w:val="22"/>
              </w:rPr>
            </w:pPr>
            <w:r w:rsidRPr="00E20C9D">
              <w:rPr>
                <w:rFonts w:ascii="Aptos" w:eastAsia="Segoe UI" w:hAnsi="Aptos" w:cs="Segoe UI"/>
                <w:color w:val="0F1115"/>
                <w:sz w:val="22"/>
                <w:szCs w:val="22"/>
              </w:rPr>
              <w:t>Western European and other States</w:t>
            </w:r>
          </w:p>
        </w:tc>
        <w:tc>
          <w:tcPr>
            <w:tcW w:w="0" w:type="auto"/>
          </w:tcPr>
          <w:p w14:paraId="1975C23E" w14:textId="77777777" w:rsidR="008A51AF" w:rsidRPr="00E20C9D" w:rsidRDefault="008A51AF" w:rsidP="009B4355">
            <w:pPr>
              <w:rPr>
                <w:rFonts w:ascii="Aptos" w:hAnsi="Aptos"/>
                <w:sz w:val="22"/>
                <w:szCs w:val="22"/>
              </w:rPr>
            </w:pPr>
            <w:r w:rsidRPr="00E20C9D">
              <w:rPr>
                <w:rFonts w:ascii="Microsoft YaHei" w:eastAsia="Microsoft YaHei" w:hAnsi="Microsoft YaHei" w:cs="Microsoft YaHei"/>
                <w:color w:val="0F1115"/>
                <w:sz w:val="22"/>
                <w:szCs w:val="22"/>
              </w:rPr>
              <w:t>西欧和其他国家</w:t>
            </w:r>
            <w:r w:rsidRPr="00E20C9D">
              <w:rPr>
                <w:rFonts w:ascii="Aptos" w:eastAsia="Segoe UI" w:hAnsi="Aptos" w:cs="Segoe UI"/>
                <w:color w:val="0F1115"/>
                <w:sz w:val="22"/>
                <w:szCs w:val="22"/>
              </w:rPr>
              <w:t xml:space="preserve"> </w:t>
            </w:r>
          </w:p>
        </w:tc>
      </w:tr>
      <w:tr w:rsidR="008A51AF" w:rsidRPr="003A6336" w14:paraId="24307CE3" w14:textId="77777777" w:rsidTr="008A51AF">
        <w:tc>
          <w:tcPr>
            <w:tcW w:w="0" w:type="auto"/>
          </w:tcPr>
          <w:p w14:paraId="61545E0D" w14:textId="77777777" w:rsidR="008A51AF" w:rsidRPr="00E20C9D" w:rsidRDefault="008A51AF" w:rsidP="009B4355">
            <w:pPr>
              <w:rPr>
                <w:rFonts w:ascii="Aptos" w:hAnsi="Aptos"/>
                <w:sz w:val="22"/>
                <w:szCs w:val="22"/>
              </w:rPr>
            </w:pPr>
            <w:r w:rsidRPr="00E20C9D">
              <w:rPr>
                <w:rFonts w:ascii="Aptos" w:eastAsia="Segoe UI" w:hAnsi="Aptos" w:cs="Segoe UI"/>
                <w:color w:val="0F1115"/>
                <w:sz w:val="22"/>
                <w:szCs w:val="22"/>
              </w:rPr>
              <w:t>Party count: 196</w:t>
            </w:r>
          </w:p>
        </w:tc>
        <w:tc>
          <w:tcPr>
            <w:tcW w:w="0" w:type="auto"/>
          </w:tcPr>
          <w:p w14:paraId="79994288" w14:textId="77777777" w:rsidR="008A51AF" w:rsidRPr="00E20C9D" w:rsidRDefault="008A51AF" w:rsidP="009B4355">
            <w:pPr>
              <w:rPr>
                <w:rFonts w:ascii="Aptos" w:hAnsi="Aptos"/>
                <w:sz w:val="22"/>
                <w:szCs w:val="22"/>
              </w:rPr>
            </w:pPr>
            <w:r w:rsidRPr="00E20C9D">
              <w:rPr>
                <w:rFonts w:ascii="Microsoft YaHei" w:eastAsia="Microsoft YaHei" w:hAnsi="Microsoft YaHei" w:cs="Microsoft YaHei"/>
                <w:color w:val="0F1115"/>
                <w:sz w:val="22"/>
                <w:szCs w:val="22"/>
              </w:rPr>
              <w:t>缔约方数目：196</w:t>
            </w:r>
            <w:r w:rsidRPr="00E20C9D">
              <w:rPr>
                <w:rFonts w:ascii="Aptos" w:eastAsia="Segoe UI" w:hAnsi="Aptos" w:cs="Segoe UI"/>
                <w:color w:val="0F1115"/>
                <w:sz w:val="22"/>
                <w:szCs w:val="22"/>
              </w:rPr>
              <w:t xml:space="preserve"> </w:t>
            </w:r>
          </w:p>
        </w:tc>
      </w:tr>
    </w:tbl>
    <w:p w14:paraId="26734DD2" w14:textId="77777777" w:rsidR="00F8063D" w:rsidRPr="00E42B03" w:rsidRDefault="00F8063D" w:rsidP="00F8063D">
      <w:pPr>
        <w:rPr>
          <w:rFonts w:ascii="Times New Roman" w:hAnsi="Times New Roman" w:cs="Times New Roman"/>
          <w:lang w:val="en-CA" w:eastAsia="ja-JP"/>
        </w:rPr>
      </w:pPr>
    </w:p>
    <w:bookmarkEnd w:id="156"/>
    <w:p w14:paraId="06A7E11B" w14:textId="7170A661" w:rsidR="00DA633A" w:rsidRPr="00E42B03" w:rsidRDefault="00A54EE9" w:rsidP="00F8063D">
      <w:pPr>
        <w:rPr>
          <w:rFonts w:ascii="Times New Roman" w:hAnsi="Times New Roman" w:cs="Times New Roman"/>
          <w:iCs/>
          <w:sz w:val="20"/>
          <w:szCs w:val="20"/>
          <w:lang w:val="en-CA" w:eastAsia="ja-JP"/>
        </w:rPr>
      </w:pPr>
      <w:r w:rsidRPr="00E42B03">
        <w:rPr>
          <w:rFonts w:ascii="Times New Roman" w:hAnsi="Times New Roman" w:cs="Times New Roman"/>
          <w:sz w:val="20"/>
          <w:szCs w:val="20"/>
          <w:lang w:eastAsia="zh-CN"/>
        </w:rPr>
        <w:t>图</w:t>
      </w:r>
      <w:r w:rsidR="004C2CF6" w:rsidRPr="00E42B03">
        <w:rPr>
          <w:rFonts w:ascii="Times New Roman" w:hAnsi="Times New Roman" w:cs="Times New Roman"/>
          <w:sz w:val="20"/>
          <w:szCs w:val="20"/>
          <w:lang w:eastAsia="ja-JP"/>
        </w:rPr>
        <w:t xml:space="preserve"> </w:t>
      </w:r>
      <w:r w:rsidR="00DA633A" w:rsidRPr="00E42B03">
        <w:rPr>
          <w:rFonts w:ascii="Times New Roman" w:hAnsi="Times New Roman" w:cs="Times New Roman"/>
          <w:iCs/>
          <w:sz w:val="20"/>
          <w:szCs w:val="20"/>
          <w:lang w:eastAsia="ja-JP"/>
        </w:rPr>
        <w:t>16</w:t>
      </w:r>
    </w:p>
    <w:p w14:paraId="6933BD5B" w14:textId="628FC0C7" w:rsidR="00DA633A" w:rsidRPr="00E42B03" w:rsidRDefault="00B832A4" w:rsidP="00F8063D">
      <w:pPr>
        <w:rPr>
          <w:rFonts w:ascii="Times New Roman" w:hAnsi="Times New Roman" w:cs="Times New Roman"/>
          <w:b/>
          <w:bCs/>
          <w:iCs/>
          <w:sz w:val="20"/>
          <w:szCs w:val="20"/>
          <w:lang w:val="en-CA" w:eastAsia="ja-JP"/>
        </w:rPr>
      </w:pPr>
      <w:r w:rsidRPr="00E42B03">
        <w:rPr>
          <w:rFonts w:ascii="Times New Roman" w:hAnsi="Times New Roman" w:cs="Times New Roman"/>
          <w:b/>
          <w:bCs/>
          <w:iCs/>
          <w:sz w:val="20"/>
          <w:szCs w:val="20"/>
          <w:lang w:eastAsia="zh-CN"/>
        </w:rPr>
        <w:t>标题指标</w:t>
      </w:r>
      <w:r w:rsidR="00DA633A" w:rsidRPr="00E42B03">
        <w:rPr>
          <w:rFonts w:ascii="Times New Roman" w:hAnsi="Times New Roman" w:cs="Times New Roman"/>
          <w:b/>
          <w:bCs/>
          <w:iCs/>
          <w:sz w:val="20"/>
          <w:szCs w:val="20"/>
          <w:lang w:eastAsia="ja-JP"/>
        </w:rPr>
        <w:t>3.1: </w:t>
      </w:r>
      <w:r w:rsidRPr="00E42B03">
        <w:rPr>
          <w:rFonts w:ascii="Times New Roman" w:hAnsi="Times New Roman" w:cs="Times New Roman"/>
          <w:b/>
          <w:bCs/>
          <w:sz w:val="20"/>
          <w:szCs w:val="20"/>
          <w:lang w:eastAsia="zh-CN"/>
        </w:rPr>
        <w:t>世界保护区和养护区数据库资料（针对所有海洋和沿海区域包括国家管辖范围以外的区域）显示的保护区和其他基于区域的有效保护措施覆盖的范围</w:t>
      </w:r>
    </w:p>
    <w:p w14:paraId="0BC8560A" w14:textId="3FF5779C" w:rsidR="003F3BF1" w:rsidRPr="00E42B03" w:rsidRDefault="006077FD" w:rsidP="002B3A85">
      <w:pPr>
        <w:rPr>
          <w:rFonts w:ascii="Times New Roman" w:hAnsi="Times New Roman" w:cs="Times New Roman"/>
          <w:i/>
          <w:iCs/>
          <w:sz w:val="18"/>
          <w:szCs w:val="18"/>
        </w:rPr>
      </w:pPr>
      <w:r w:rsidRPr="00E42B03">
        <w:rPr>
          <w:rFonts w:ascii="Times New Roman" w:hAnsi="Times New Roman" w:cs="Times New Roman"/>
          <w:i/>
          <w:iCs/>
          <w:noProof/>
          <w:sz w:val="18"/>
          <w:szCs w:val="18"/>
        </w:rPr>
        <w:drawing>
          <wp:inline distT="0" distB="0" distL="0" distR="0" wp14:anchorId="2F36AE1E" wp14:editId="5EFE5D1D">
            <wp:extent cx="4233477" cy="3290131"/>
            <wp:effectExtent l="0" t="0" r="0" b="0"/>
            <wp:docPr id="2680978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097849" name="Picture 268097849"/>
                    <pic:cNvPicPr/>
                  </pic:nvPicPr>
                  <pic:blipFill rotWithShape="1">
                    <a:blip r:embed="rId52" cstate="print">
                      <a:extLst>
                        <a:ext uri="{28A0092B-C50C-407E-A947-70E740481C1C}">
                          <a14:useLocalDpi xmlns:a14="http://schemas.microsoft.com/office/drawing/2010/main" val="0"/>
                        </a:ext>
                      </a:extLst>
                    </a:blip>
                    <a:srcRect r="27622"/>
                    <a:stretch>
                      <a:fillRect/>
                    </a:stretch>
                  </pic:blipFill>
                  <pic:spPr bwMode="auto">
                    <a:xfrm>
                      <a:off x="0" y="0"/>
                      <a:ext cx="4254805" cy="3306706"/>
                    </a:xfrm>
                    <a:prstGeom prst="rect">
                      <a:avLst/>
                    </a:prstGeom>
                    <a:ln>
                      <a:noFill/>
                    </a:ln>
                    <a:extLst>
                      <a:ext uri="{53640926-AAD7-44D8-BBD7-CCE9431645EC}">
                        <a14:shadowObscured xmlns:a14="http://schemas.microsoft.com/office/drawing/2010/main"/>
                      </a:ext>
                    </a:extLst>
                  </pic:spPr>
                </pic:pic>
              </a:graphicData>
            </a:graphic>
          </wp:inline>
        </w:drawing>
      </w:r>
    </w:p>
    <w:p w14:paraId="69E90565" w14:textId="13D467E2" w:rsidR="007F083F" w:rsidRPr="00E42B03" w:rsidRDefault="00612F4D" w:rsidP="007F083F">
      <w:pPr>
        <w:rPr>
          <w:rFonts w:ascii="Times New Roman" w:hAnsi="Times New Roman" w:cs="Times New Roman"/>
          <w:b/>
          <w:bCs/>
          <w:sz w:val="18"/>
          <w:szCs w:val="18"/>
          <w:lang w:eastAsia="zh-CN"/>
        </w:rPr>
      </w:pPr>
      <w:r w:rsidRPr="00711E9C">
        <w:rPr>
          <w:rFonts w:ascii="KaiTi" w:eastAsia="KaiTi" w:hAnsi="KaiTi" w:cs="Times New Roman"/>
          <w:sz w:val="18"/>
          <w:szCs w:val="18"/>
          <w:lang w:eastAsia="zh-CN"/>
        </w:rPr>
        <w:t>注</w:t>
      </w:r>
      <w:r w:rsidRPr="00711E9C">
        <w:rPr>
          <w:rFonts w:ascii="Times New Roman" w:hAnsi="Times New Roman" w:cs="Times New Roman"/>
          <w:sz w:val="18"/>
          <w:szCs w:val="18"/>
          <w:lang w:eastAsia="zh-CN"/>
        </w:rPr>
        <w:t>：仅基于提交给</w:t>
      </w:r>
      <w:r w:rsidRPr="00711E9C">
        <w:rPr>
          <w:rFonts w:ascii="Times New Roman" w:hAnsi="Times New Roman" w:cs="Times New Roman"/>
          <w:b/>
          <w:bCs/>
          <w:sz w:val="18"/>
          <w:szCs w:val="18"/>
          <w:lang w:eastAsia="zh-CN"/>
        </w:rPr>
        <w:t>世界保护区和养护区数据库</w:t>
      </w:r>
      <w:r w:rsidRPr="00711E9C">
        <w:rPr>
          <w:rFonts w:ascii="Times New Roman" w:hAnsi="Times New Roman" w:cs="Times New Roman"/>
          <w:sz w:val="18"/>
          <w:szCs w:val="18"/>
          <w:lang w:eastAsia="zh-CN"/>
        </w:rPr>
        <w:t>的数据。指标值显示了每个保护区类型的总体比例。数值代表所有缔约方</w:t>
      </w:r>
      <w:r w:rsidRPr="00711E9C">
        <w:rPr>
          <w:rFonts w:ascii="Times New Roman" w:hAnsi="Times New Roman" w:cs="Times New Roman"/>
          <w:sz w:val="18"/>
          <w:szCs w:val="18"/>
          <w:lang w:eastAsia="zh-CN"/>
        </w:rPr>
        <w:t>100%</w:t>
      </w:r>
      <w:r w:rsidRPr="00711E9C">
        <w:rPr>
          <w:rFonts w:ascii="Times New Roman" w:hAnsi="Times New Roman" w:cs="Times New Roman"/>
          <w:sz w:val="18"/>
          <w:szCs w:val="18"/>
          <w:lang w:eastAsia="zh-CN"/>
        </w:rPr>
        <w:t>的海洋和沿海区域</w:t>
      </w:r>
      <w:r w:rsidRPr="00711E9C">
        <w:rPr>
          <w:rFonts w:ascii="Times New Roman" w:hAnsi="Times New Roman" w:cs="Times New Roman"/>
          <w:sz w:val="18"/>
          <w:szCs w:val="18"/>
          <w:lang w:eastAsia="zh-CN"/>
        </w:rPr>
        <w:t>(</w:t>
      </w:r>
      <w:r w:rsidRPr="00711E9C">
        <w:rPr>
          <w:rFonts w:ascii="Times New Roman" w:hAnsi="Times New Roman" w:cs="Times New Roman"/>
          <w:sz w:val="18"/>
          <w:szCs w:val="18"/>
          <w:lang w:eastAsia="zh-CN"/>
        </w:rPr>
        <w:t>见右边全阴影饼图和柱状图</w:t>
      </w:r>
      <w:r w:rsidRPr="00711E9C">
        <w:rPr>
          <w:rFonts w:ascii="Times New Roman" w:hAnsi="Times New Roman" w:cs="Times New Roman"/>
          <w:sz w:val="18"/>
          <w:szCs w:val="18"/>
          <w:lang w:eastAsia="zh-CN"/>
        </w:rPr>
        <w:t>)</w:t>
      </w:r>
      <w:r w:rsidRPr="00711E9C">
        <w:rPr>
          <w:rFonts w:ascii="Times New Roman" w:hAnsi="Times New Roman" w:cs="Times New Roman"/>
          <w:sz w:val="18"/>
          <w:szCs w:val="18"/>
          <w:lang w:eastAsia="zh-CN"/>
        </w:rPr>
        <w:t>。</w:t>
      </w:r>
      <w:r w:rsidR="007F083F" w:rsidRPr="00E42B03">
        <w:rPr>
          <w:rFonts w:ascii="Times New Roman" w:hAnsi="Times New Roman" w:cs="Times New Roman"/>
          <w:sz w:val="18"/>
          <w:szCs w:val="18"/>
          <w:lang w:val="en-CA" w:eastAsia="zh-CN"/>
        </w:rPr>
        <w:t>  </w:t>
      </w:r>
    </w:p>
    <w:tbl>
      <w:tblPr>
        <w:tblStyle w:val="TableGrid"/>
        <w:tblW w:w="0" w:type="auto"/>
        <w:tblLook w:val="06A0" w:firstRow="1" w:lastRow="0" w:firstColumn="1" w:lastColumn="0" w:noHBand="1" w:noVBand="1"/>
      </w:tblPr>
      <w:tblGrid>
        <w:gridCol w:w="5282"/>
        <w:gridCol w:w="3734"/>
      </w:tblGrid>
      <w:tr w:rsidR="00CB6899" w:rsidRPr="00CB6899" w14:paraId="314F6D61" w14:textId="77777777" w:rsidTr="002A23AC">
        <w:tc>
          <w:tcPr>
            <w:tcW w:w="0" w:type="auto"/>
            <w:gridSpan w:val="2"/>
          </w:tcPr>
          <w:p w14:paraId="2218ED2C" w14:textId="088AD7F7" w:rsidR="00CB6899" w:rsidRPr="00E20C9D" w:rsidRDefault="00CB6899" w:rsidP="009B4355">
            <w:pPr>
              <w:rPr>
                <w:rFonts w:ascii="Microsoft YaHei" w:eastAsia="Microsoft YaHei" w:hAnsi="Microsoft YaHei" w:cs="Microsoft YaHei"/>
                <w:color w:val="0F1115"/>
                <w:sz w:val="22"/>
                <w:szCs w:val="22"/>
              </w:rPr>
            </w:pPr>
            <w:r w:rsidRPr="00E20C9D">
              <w:rPr>
                <w:rFonts w:ascii="Microsoft YaHei" w:eastAsia="Microsoft YaHei" w:hAnsi="Microsoft YaHei" w:cs="Microsoft YaHei"/>
                <w:color w:val="0F1115"/>
                <w:sz w:val="22"/>
                <w:szCs w:val="22"/>
              </w:rPr>
              <w:t>图 16</w:t>
            </w:r>
          </w:p>
        </w:tc>
      </w:tr>
      <w:tr w:rsidR="00CB6899" w:rsidRPr="003A6336" w14:paraId="6D9553E0" w14:textId="77777777" w:rsidTr="00CB6899">
        <w:tc>
          <w:tcPr>
            <w:tcW w:w="0" w:type="auto"/>
          </w:tcPr>
          <w:p w14:paraId="73777E99" w14:textId="77777777" w:rsidR="00CB6899" w:rsidRPr="00E20C9D" w:rsidRDefault="00CB6899" w:rsidP="009B4355">
            <w:pPr>
              <w:rPr>
                <w:rFonts w:ascii="Aptos" w:hAnsi="Aptos"/>
                <w:sz w:val="22"/>
                <w:szCs w:val="22"/>
              </w:rPr>
            </w:pPr>
            <w:r w:rsidRPr="00E20C9D">
              <w:rPr>
                <w:rFonts w:ascii="Aptos" w:eastAsia="Segoe UI" w:hAnsi="Aptos" w:cs="Segoe UI"/>
                <w:color w:val="0F1115"/>
                <w:sz w:val="22"/>
                <w:szCs w:val="22"/>
              </w:rPr>
              <w:t xml:space="preserve">English </w:t>
            </w:r>
          </w:p>
        </w:tc>
        <w:tc>
          <w:tcPr>
            <w:tcW w:w="0" w:type="auto"/>
          </w:tcPr>
          <w:p w14:paraId="2E3B4368" w14:textId="1F9EA495" w:rsidR="00CB6899" w:rsidRPr="00E20C9D" w:rsidRDefault="0071554A" w:rsidP="009B4355">
            <w:pPr>
              <w:rPr>
                <w:rFonts w:ascii="Aptos" w:hAnsi="Aptos"/>
                <w:sz w:val="22"/>
                <w:szCs w:val="22"/>
              </w:rPr>
            </w:pPr>
            <w:r w:rsidRPr="00E20C9D">
              <w:rPr>
                <w:rFonts w:ascii="Microsoft YaHei" w:eastAsia="Microsoft YaHei" w:hAnsi="Microsoft YaHei" w:cs="Microsoft YaHei"/>
                <w:color w:val="0F1115"/>
                <w:sz w:val="22"/>
                <w:szCs w:val="22"/>
              </w:rPr>
              <w:t>中文</w:t>
            </w:r>
          </w:p>
        </w:tc>
      </w:tr>
      <w:tr w:rsidR="00CB6899" w:rsidRPr="003A6336" w14:paraId="692C47FF" w14:textId="77777777" w:rsidTr="00CB6899">
        <w:tc>
          <w:tcPr>
            <w:tcW w:w="0" w:type="auto"/>
          </w:tcPr>
          <w:p w14:paraId="15CBE8F9" w14:textId="77777777" w:rsidR="00CB6899" w:rsidRPr="00E20C9D" w:rsidRDefault="00CB6899" w:rsidP="009B4355">
            <w:pPr>
              <w:rPr>
                <w:rFonts w:ascii="Aptos" w:hAnsi="Aptos"/>
                <w:sz w:val="22"/>
                <w:szCs w:val="22"/>
              </w:rPr>
            </w:pPr>
            <w:r w:rsidRPr="00E20C9D">
              <w:rPr>
                <w:rFonts w:ascii="Aptos" w:eastAsia="Segoe UI" w:hAnsi="Aptos" w:cs="Segoe UI"/>
                <w:color w:val="0F1115"/>
                <w:sz w:val="22"/>
                <w:szCs w:val="22"/>
              </w:rPr>
              <w:t>Marine and coastal areas (under and beyond national jurisdiction)</w:t>
            </w:r>
          </w:p>
        </w:tc>
        <w:tc>
          <w:tcPr>
            <w:tcW w:w="0" w:type="auto"/>
          </w:tcPr>
          <w:p w14:paraId="28EF78D5" w14:textId="77777777" w:rsidR="00CB6899" w:rsidRPr="00E20C9D" w:rsidRDefault="00CB6899"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（国家管辖范围内和以外的）海洋和沿海区域</w:t>
            </w:r>
          </w:p>
        </w:tc>
      </w:tr>
      <w:tr w:rsidR="00CB6899" w:rsidRPr="003A6336" w14:paraId="1F3B3780" w14:textId="77777777" w:rsidTr="00CB6899">
        <w:tc>
          <w:tcPr>
            <w:tcW w:w="0" w:type="auto"/>
          </w:tcPr>
          <w:p w14:paraId="50D86ADC" w14:textId="77777777" w:rsidR="00CB6899" w:rsidRPr="00E20C9D" w:rsidRDefault="00CB6899" w:rsidP="009B4355">
            <w:pPr>
              <w:rPr>
                <w:rFonts w:ascii="Aptos" w:hAnsi="Aptos"/>
                <w:sz w:val="22"/>
                <w:szCs w:val="22"/>
              </w:rPr>
            </w:pPr>
            <w:r w:rsidRPr="00E20C9D">
              <w:rPr>
                <w:rFonts w:ascii="Aptos" w:eastAsia="Segoe UI" w:hAnsi="Aptos" w:cs="Segoe UI"/>
                <w:color w:val="0F1115"/>
                <w:sz w:val="22"/>
                <w:szCs w:val="22"/>
              </w:rPr>
              <w:t>All marine and coastal areas</w:t>
            </w:r>
          </w:p>
        </w:tc>
        <w:tc>
          <w:tcPr>
            <w:tcW w:w="0" w:type="auto"/>
          </w:tcPr>
          <w:p w14:paraId="1DC5D43B" w14:textId="77777777" w:rsidR="00CB6899" w:rsidRPr="00E20C9D" w:rsidRDefault="00CB6899" w:rsidP="009B4355">
            <w:pPr>
              <w:rPr>
                <w:rFonts w:ascii="Aptos" w:hAnsi="Aptos"/>
                <w:sz w:val="22"/>
                <w:szCs w:val="22"/>
              </w:rPr>
            </w:pPr>
            <w:r w:rsidRPr="00E20C9D">
              <w:rPr>
                <w:rFonts w:ascii="Microsoft YaHei" w:eastAsia="Microsoft YaHei" w:hAnsi="Microsoft YaHei" w:cs="Microsoft YaHei"/>
                <w:color w:val="0F1115"/>
                <w:sz w:val="22"/>
                <w:szCs w:val="22"/>
              </w:rPr>
              <w:t>所有海洋和沿海区域</w:t>
            </w:r>
          </w:p>
        </w:tc>
      </w:tr>
      <w:tr w:rsidR="00CB6899" w:rsidRPr="003A6336" w14:paraId="54B3AD5A" w14:textId="77777777" w:rsidTr="00CB6899">
        <w:tc>
          <w:tcPr>
            <w:tcW w:w="0" w:type="auto"/>
          </w:tcPr>
          <w:p w14:paraId="782F0A03" w14:textId="77777777" w:rsidR="00CB6899" w:rsidRPr="00E20C9D" w:rsidRDefault="00CB6899" w:rsidP="009B4355">
            <w:pPr>
              <w:rPr>
                <w:rFonts w:ascii="Aptos" w:hAnsi="Aptos"/>
                <w:sz w:val="22"/>
                <w:szCs w:val="22"/>
              </w:rPr>
            </w:pPr>
            <w:r w:rsidRPr="00E20C9D">
              <w:rPr>
                <w:rFonts w:ascii="Aptos" w:eastAsia="Segoe UI" w:hAnsi="Aptos" w:cs="Segoe UI"/>
                <w:color w:val="0F1115"/>
                <w:sz w:val="22"/>
                <w:szCs w:val="22"/>
              </w:rPr>
              <w:t>Protected area coverage (%)</w:t>
            </w:r>
          </w:p>
        </w:tc>
        <w:tc>
          <w:tcPr>
            <w:tcW w:w="0" w:type="auto"/>
          </w:tcPr>
          <w:p w14:paraId="7D043D0E" w14:textId="77777777" w:rsidR="00CB6899" w:rsidRPr="00E20C9D" w:rsidRDefault="00CB6899" w:rsidP="009B4355">
            <w:pPr>
              <w:rPr>
                <w:rFonts w:ascii="Aptos" w:hAnsi="Aptos"/>
                <w:sz w:val="22"/>
                <w:szCs w:val="22"/>
              </w:rPr>
            </w:pPr>
            <w:r w:rsidRPr="00E20C9D">
              <w:rPr>
                <w:rFonts w:ascii="Microsoft YaHei" w:eastAsia="Microsoft YaHei" w:hAnsi="Microsoft YaHei" w:cs="Microsoft YaHei"/>
                <w:color w:val="0F1115"/>
                <w:sz w:val="22"/>
                <w:szCs w:val="22"/>
              </w:rPr>
              <w:t>保护区覆盖面积</w:t>
            </w:r>
            <w:r w:rsidRPr="00E20C9D">
              <w:rPr>
                <w:rFonts w:ascii="Aptos" w:eastAsia="Segoe UI" w:hAnsi="Aptos" w:cs="Segoe UI"/>
                <w:color w:val="0F1115"/>
                <w:sz w:val="22"/>
                <w:szCs w:val="22"/>
              </w:rPr>
              <w:t xml:space="preserve">(%) </w:t>
            </w:r>
          </w:p>
        </w:tc>
      </w:tr>
      <w:tr w:rsidR="00CB6899" w:rsidRPr="003A6336" w14:paraId="6318B310" w14:textId="77777777" w:rsidTr="00CB6899">
        <w:tc>
          <w:tcPr>
            <w:tcW w:w="0" w:type="auto"/>
          </w:tcPr>
          <w:p w14:paraId="03F61A87" w14:textId="77777777" w:rsidR="00CB6899" w:rsidRPr="00E20C9D" w:rsidRDefault="00CB6899" w:rsidP="009B4355">
            <w:pPr>
              <w:rPr>
                <w:rFonts w:ascii="Aptos" w:hAnsi="Aptos"/>
                <w:sz w:val="22"/>
                <w:szCs w:val="22"/>
              </w:rPr>
            </w:pPr>
            <w:r w:rsidRPr="00E20C9D">
              <w:rPr>
                <w:rFonts w:ascii="Aptos" w:eastAsia="Segoe UI" w:hAnsi="Aptos" w:cs="Segoe UI"/>
                <w:color w:val="0F1115"/>
                <w:sz w:val="22"/>
                <w:szCs w:val="22"/>
              </w:rPr>
              <w:t>Year</w:t>
            </w:r>
          </w:p>
        </w:tc>
        <w:tc>
          <w:tcPr>
            <w:tcW w:w="0" w:type="auto"/>
          </w:tcPr>
          <w:p w14:paraId="0E4A6F4F" w14:textId="77777777" w:rsidR="00CB6899" w:rsidRPr="00E20C9D" w:rsidRDefault="00CB6899" w:rsidP="009B4355">
            <w:pPr>
              <w:rPr>
                <w:rFonts w:ascii="Aptos" w:hAnsi="Aptos"/>
                <w:sz w:val="22"/>
                <w:szCs w:val="22"/>
              </w:rPr>
            </w:pPr>
            <w:r w:rsidRPr="00E20C9D">
              <w:rPr>
                <w:rFonts w:ascii="Aptos" w:hAnsi="Aptos" w:cs="Segoe UI"/>
                <w:color w:val="0F1115"/>
                <w:sz w:val="22"/>
                <w:szCs w:val="22"/>
              </w:rPr>
              <w:t>年度</w:t>
            </w:r>
            <w:r w:rsidRPr="00E20C9D">
              <w:rPr>
                <w:rFonts w:ascii="Aptos" w:eastAsia="Segoe UI" w:hAnsi="Aptos" w:cs="Segoe UI"/>
                <w:color w:val="0F1115"/>
                <w:sz w:val="22"/>
                <w:szCs w:val="22"/>
              </w:rPr>
              <w:t xml:space="preserve"> </w:t>
            </w:r>
          </w:p>
        </w:tc>
      </w:tr>
      <w:tr w:rsidR="00CB6899" w:rsidRPr="003A6336" w14:paraId="20557CE1" w14:textId="77777777" w:rsidTr="00CB6899">
        <w:tc>
          <w:tcPr>
            <w:tcW w:w="0" w:type="auto"/>
          </w:tcPr>
          <w:p w14:paraId="50EE452F" w14:textId="77777777" w:rsidR="00CB6899" w:rsidRPr="00E20C9D" w:rsidRDefault="00CB6899" w:rsidP="009B4355">
            <w:pPr>
              <w:rPr>
                <w:rFonts w:ascii="Aptos" w:hAnsi="Aptos"/>
                <w:sz w:val="22"/>
                <w:szCs w:val="22"/>
              </w:rPr>
            </w:pPr>
            <w:r w:rsidRPr="00E20C9D">
              <w:rPr>
                <w:rFonts w:ascii="Aptos" w:eastAsia="Segoe UI" w:hAnsi="Aptos" w:cs="Segoe UI"/>
                <w:color w:val="0F1115"/>
                <w:sz w:val="22"/>
                <w:szCs w:val="22"/>
              </w:rPr>
              <w:t>Parties covered</w:t>
            </w:r>
          </w:p>
        </w:tc>
        <w:tc>
          <w:tcPr>
            <w:tcW w:w="0" w:type="auto"/>
          </w:tcPr>
          <w:p w14:paraId="52D1347E" w14:textId="77777777" w:rsidR="00CB6899" w:rsidRPr="00E20C9D" w:rsidRDefault="00CB6899" w:rsidP="009B4355">
            <w:pPr>
              <w:rPr>
                <w:rFonts w:ascii="Aptos" w:hAnsi="Aptos"/>
                <w:sz w:val="22"/>
                <w:szCs w:val="22"/>
              </w:rPr>
            </w:pPr>
            <w:r w:rsidRPr="00E20C9D">
              <w:rPr>
                <w:rFonts w:ascii="Microsoft YaHei" w:eastAsia="Microsoft YaHei" w:hAnsi="Microsoft YaHei" w:cs="Microsoft YaHei"/>
                <w:color w:val="0F1115"/>
                <w:sz w:val="22"/>
                <w:szCs w:val="22"/>
              </w:rPr>
              <w:t>覆盖的缔约方</w:t>
            </w:r>
          </w:p>
        </w:tc>
      </w:tr>
      <w:tr w:rsidR="00CB6899" w:rsidRPr="003A6336" w14:paraId="34FC688D" w14:textId="77777777" w:rsidTr="00CB6899">
        <w:tc>
          <w:tcPr>
            <w:tcW w:w="0" w:type="auto"/>
          </w:tcPr>
          <w:p w14:paraId="6298297D" w14:textId="77777777" w:rsidR="00CB6899" w:rsidRPr="00E20C9D" w:rsidRDefault="00CB6899" w:rsidP="009B4355">
            <w:pPr>
              <w:rPr>
                <w:rFonts w:ascii="Aptos" w:hAnsi="Aptos"/>
                <w:sz w:val="22"/>
                <w:szCs w:val="22"/>
              </w:rPr>
            </w:pPr>
            <w:r w:rsidRPr="00E20C9D">
              <w:rPr>
                <w:rFonts w:ascii="Aptos" w:eastAsia="Segoe UI" w:hAnsi="Aptos" w:cs="Segoe UI"/>
                <w:color w:val="0F1115"/>
                <w:sz w:val="22"/>
                <w:szCs w:val="22"/>
              </w:rPr>
              <w:t>Region</w:t>
            </w:r>
          </w:p>
        </w:tc>
        <w:tc>
          <w:tcPr>
            <w:tcW w:w="0" w:type="auto"/>
          </w:tcPr>
          <w:p w14:paraId="7C8A597F" w14:textId="77777777" w:rsidR="00CB6899" w:rsidRPr="00E20C9D" w:rsidRDefault="00CB6899" w:rsidP="009B4355">
            <w:pPr>
              <w:rPr>
                <w:rFonts w:ascii="Aptos" w:hAnsi="Aptos"/>
                <w:sz w:val="22"/>
                <w:szCs w:val="22"/>
              </w:rPr>
            </w:pPr>
            <w:r w:rsidRPr="00E20C9D">
              <w:rPr>
                <w:rFonts w:ascii="Microsoft YaHei" w:eastAsia="Microsoft YaHei" w:hAnsi="Microsoft YaHei" w:cs="Microsoft YaHei"/>
                <w:color w:val="0F1115"/>
                <w:sz w:val="22"/>
                <w:szCs w:val="22"/>
              </w:rPr>
              <w:t>区域</w:t>
            </w:r>
            <w:r w:rsidRPr="00E20C9D">
              <w:rPr>
                <w:rFonts w:ascii="Aptos" w:eastAsia="Segoe UI" w:hAnsi="Aptos" w:cs="Segoe UI"/>
                <w:color w:val="0F1115"/>
                <w:sz w:val="22"/>
                <w:szCs w:val="22"/>
              </w:rPr>
              <w:t xml:space="preserve"> </w:t>
            </w:r>
          </w:p>
        </w:tc>
      </w:tr>
      <w:tr w:rsidR="00CB6899" w:rsidRPr="003A6336" w14:paraId="243DE655" w14:textId="77777777" w:rsidTr="00CB6899">
        <w:tc>
          <w:tcPr>
            <w:tcW w:w="0" w:type="auto"/>
          </w:tcPr>
          <w:p w14:paraId="0B126056" w14:textId="77777777" w:rsidR="00CB6899" w:rsidRPr="00E20C9D" w:rsidRDefault="00CB6899" w:rsidP="009B4355">
            <w:pPr>
              <w:rPr>
                <w:rFonts w:ascii="Aptos" w:hAnsi="Aptos"/>
                <w:sz w:val="22"/>
                <w:szCs w:val="22"/>
              </w:rPr>
            </w:pPr>
            <w:r w:rsidRPr="00E20C9D">
              <w:rPr>
                <w:rFonts w:ascii="Aptos" w:eastAsia="Segoe UI" w:hAnsi="Aptos" w:cs="Segoe UI"/>
                <w:color w:val="0F1115"/>
                <w:sz w:val="22"/>
                <w:szCs w:val="22"/>
              </w:rPr>
              <w:lastRenderedPageBreak/>
              <w:t>African States</w:t>
            </w:r>
          </w:p>
        </w:tc>
        <w:tc>
          <w:tcPr>
            <w:tcW w:w="0" w:type="auto"/>
          </w:tcPr>
          <w:p w14:paraId="20F14EEF" w14:textId="77777777" w:rsidR="00CB6899" w:rsidRPr="00E20C9D" w:rsidRDefault="00CB6899" w:rsidP="009B4355">
            <w:pPr>
              <w:rPr>
                <w:rFonts w:ascii="Aptos" w:hAnsi="Aptos"/>
                <w:sz w:val="22"/>
                <w:szCs w:val="22"/>
              </w:rPr>
            </w:pPr>
            <w:r w:rsidRPr="00E20C9D">
              <w:rPr>
                <w:rFonts w:ascii="Microsoft YaHei" w:eastAsia="Microsoft YaHei" w:hAnsi="Microsoft YaHei" w:cs="Microsoft YaHei"/>
                <w:color w:val="0F1115"/>
                <w:sz w:val="22"/>
                <w:szCs w:val="22"/>
              </w:rPr>
              <w:t>非洲国家</w:t>
            </w:r>
            <w:r w:rsidRPr="00E20C9D">
              <w:rPr>
                <w:rFonts w:ascii="Aptos" w:eastAsia="Segoe UI" w:hAnsi="Aptos" w:cs="Segoe UI"/>
                <w:color w:val="0F1115"/>
                <w:sz w:val="22"/>
                <w:szCs w:val="22"/>
              </w:rPr>
              <w:t xml:space="preserve"> </w:t>
            </w:r>
          </w:p>
        </w:tc>
      </w:tr>
      <w:tr w:rsidR="00CB6899" w:rsidRPr="003A6336" w14:paraId="1982E2DF" w14:textId="77777777" w:rsidTr="00CB6899">
        <w:tc>
          <w:tcPr>
            <w:tcW w:w="0" w:type="auto"/>
          </w:tcPr>
          <w:p w14:paraId="7E39E561" w14:textId="77777777" w:rsidR="00CB6899" w:rsidRPr="00E20C9D" w:rsidRDefault="00CB6899" w:rsidP="009B4355">
            <w:pPr>
              <w:rPr>
                <w:rFonts w:ascii="Aptos" w:hAnsi="Aptos"/>
                <w:sz w:val="22"/>
                <w:szCs w:val="22"/>
              </w:rPr>
            </w:pPr>
            <w:r w:rsidRPr="00E20C9D">
              <w:rPr>
                <w:rFonts w:ascii="Aptos" w:eastAsia="Segoe UI" w:hAnsi="Aptos" w:cs="Segoe UI"/>
                <w:color w:val="0F1115"/>
                <w:sz w:val="22"/>
                <w:szCs w:val="22"/>
              </w:rPr>
              <w:t>Asia-Pacific States</w:t>
            </w:r>
          </w:p>
        </w:tc>
        <w:tc>
          <w:tcPr>
            <w:tcW w:w="0" w:type="auto"/>
          </w:tcPr>
          <w:p w14:paraId="3F78CD1C" w14:textId="77777777" w:rsidR="00CB6899" w:rsidRPr="00E20C9D" w:rsidRDefault="00CB6899" w:rsidP="009B4355">
            <w:pPr>
              <w:rPr>
                <w:rFonts w:ascii="Aptos" w:hAnsi="Aptos"/>
                <w:sz w:val="22"/>
                <w:szCs w:val="22"/>
              </w:rPr>
            </w:pPr>
            <w:r w:rsidRPr="00E20C9D">
              <w:rPr>
                <w:rFonts w:ascii="Microsoft YaHei" w:eastAsia="Microsoft YaHei" w:hAnsi="Microsoft YaHei" w:cs="Microsoft YaHei"/>
                <w:color w:val="0F1115"/>
                <w:sz w:val="22"/>
                <w:szCs w:val="22"/>
              </w:rPr>
              <w:t>亚太国家</w:t>
            </w:r>
            <w:r w:rsidRPr="00E20C9D">
              <w:rPr>
                <w:rFonts w:ascii="Aptos" w:eastAsia="Segoe UI" w:hAnsi="Aptos" w:cs="Segoe UI"/>
                <w:color w:val="0F1115"/>
                <w:sz w:val="22"/>
                <w:szCs w:val="22"/>
              </w:rPr>
              <w:t xml:space="preserve"> </w:t>
            </w:r>
          </w:p>
        </w:tc>
      </w:tr>
      <w:tr w:rsidR="00CB6899" w:rsidRPr="003A6336" w14:paraId="43415B41" w14:textId="77777777" w:rsidTr="00CB6899">
        <w:tc>
          <w:tcPr>
            <w:tcW w:w="0" w:type="auto"/>
          </w:tcPr>
          <w:p w14:paraId="1E83DBF3" w14:textId="77777777" w:rsidR="00CB6899" w:rsidRPr="00E20C9D" w:rsidRDefault="00CB6899" w:rsidP="009B4355">
            <w:pPr>
              <w:rPr>
                <w:rFonts w:ascii="Aptos" w:hAnsi="Aptos"/>
                <w:sz w:val="22"/>
                <w:szCs w:val="22"/>
              </w:rPr>
            </w:pPr>
            <w:r w:rsidRPr="00E20C9D">
              <w:rPr>
                <w:rFonts w:ascii="Aptos" w:eastAsia="Segoe UI" w:hAnsi="Aptos" w:cs="Segoe UI"/>
                <w:color w:val="0F1115"/>
                <w:sz w:val="22"/>
                <w:szCs w:val="22"/>
              </w:rPr>
              <w:t>Latin American and Caribbean States</w:t>
            </w:r>
          </w:p>
        </w:tc>
        <w:tc>
          <w:tcPr>
            <w:tcW w:w="0" w:type="auto"/>
          </w:tcPr>
          <w:p w14:paraId="7D426EB7" w14:textId="77777777" w:rsidR="00CB6899" w:rsidRPr="00E20C9D" w:rsidRDefault="00CB6899"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拉丁美洲和加勒比国家</w:t>
            </w:r>
            <w:r w:rsidRPr="00E20C9D">
              <w:rPr>
                <w:rFonts w:ascii="Aptos" w:eastAsia="Segoe UI" w:hAnsi="Aptos" w:cs="Segoe UI"/>
                <w:color w:val="0F1115"/>
                <w:sz w:val="22"/>
                <w:szCs w:val="22"/>
                <w:lang w:eastAsia="zh-CN"/>
              </w:rPr>
              <w:t xml:space="preserve"> </w:t>
            </w:r>
          </w:p>
        </w:tc>
      </w:tr>
      <w:tr w:rsidR="00CB6899" w:rsidRPr="003A6336" w14:paraId="6FE68A25" w14:textId="77777777" w:rsidTr="00CB6899">
        <w:tc>
          <w:tcPr>
            <w:tcW w:w="0" w:type="auto"/>
          </w:tcPr>
          <w:p w14:paraId="3D934077" w14:textId="77777777" w:rsidR="00CB6899" w:rsidRPr="00E20C9D" w:rsidRDefault="00CB6899" w:rsidP="009B4355">
            <w:pPr>
              <w:rPr>
                <w:rFonts w:ascii="Aptos" w:hAnsi="Aptos"/>
                <w:sz w:val="22"/>
                <w:szCs w:val="22"/>
              </w:rPr>
            </w:pPr>
            <w:r w:rsidRPr="00E20C9D">
              <w:rPr>
                <w:rFonts w:ascii="Aptos" w:eastAsia="Segoe UI" w:hAnsi="Aptos" w:cs="Segoe UI"/>
                <w:color w:val="0F1115"/>
                <w:sz w:val="22"/>
                <w:szCs w:val="22"/>
              </w:rPr>
              <w:t>Eastern European States</w:t>
            </w:r>
          </w:p>
        </w:tc>
        <w:tc>
          <w:tcPr>
            <w:tcW w:w="0" w:type="auto"/>
          </w:tcPr>
          <w:p w14:paraId="4EDEDBCF" w14:textId="77777777" w:rsidR="00CB6899" w:rsidRPr="00E20C9D" w:rsidRDefault="00CB6899" w:rsidP="009B4355">
            <w:pPr>
              <w:rPr>
                <w:rFonts w:ascii="Aptos" w:hAnsi="Aptos"/>
                <w:sz w:val="22"/>
                <w:szCs w:val="22"/>
              </w:rPr>
            </w:pPr>
            <w:r w:rsidRPr="00E20C9D">
              <w:rPr>
                <w:rFonts w:ascii="Microsoft YaHei" w:eastAsia="Microsoft YaHei" w:hAnsi="Microsoft YaHei" w:cs="Microsoft YaHei"/>
                <w:color w:val="0F1115"/>
                <w:sz w:val="22"/>
                <w:szCs w:val="22"/>
              </w:rPr>
              <w:t>东欧国家</w:t>
            </w:r>
            <w:r w:rsidRPr="00E20C9D">
              <w:rPr>
                <w:rFonts w:ascii="Aptos" w:eastAsia="Segoe UI" w:hAnsi="Aptos" w:cs="Segoe UI"/>
                <w:color w:val="0F1115"/>
                <w:sz w:val="22"/>
                <w:szCs w:val="22"/>
              </w:rPr>
              <w:t xml:space="preserve"> </w:t>
            </w:r>
          </w:p>
        </w:tc>
      </w:tr>
      <w:tr w:rsidR="00CB6899" w:rsidRPr="003A6336" w14:paraId="5D239239" w14:textId="77777777" w:rsidTr="00CB6899">
        <w:tc>
          <w:tcPr>
            <w:tcW w:w="0" w:type="auto"/>
          </w:tcPr>
          <w:p w14:paraId="33C22ECC" w14:textId="77777777" w:rsidR="00CB6899" w:rsidRPr="00E20C9D" w:rsidRDefault="00CB6899" w:rsidP="009B4355">
            <w:pPr>
              <w:rPr>
                <w:rFonts w:ascii="Aptos" w:hAnsi="Aptos"/>
                <w:sz w:val="22"/>
                <w:szCs w:val="22"/>
              </w:rPr>
            </w:pPr>
            <w:r w:rsidRPr="00E20C9D">
              <w:rPr>
                <w:rFonts w:ascii="Aptos" w:eastAsia="Segoe UI" w:hAnsi="Aptos" w:cs="Segoe UI"/>
                <w:color w:val="0F1115"/>
                <w:sz w:val="22"/>
                <w:szCs w:val="22"/>
              </w:rPr>
              <w:t>Western European and other States</w:t>
            </w:r>
          </w:p>
        </w:tc>
        <w:tc>
          <w:tcPr>
            <w:tcW w:w="0" w:type="auto"/>
          </w:tcPr>
          <w:p w14:paraId="390C6994" w14:textId="77777777" w:rsidR="00CB6899" w:rsidRPr="00E20C9D" w:rsidRDefault="00CB6899" w:rsidP="009B4355">
            <w:pPr>
              <w:rPr>
                <w:rFonts w:ascii="Aptos" w:hAnsi="Aptos"/>
                <w:sz w:val="22"/>
                <w:szCs w:val="22"/>
              </w:rPr>
            </w:pPr>
            <w:r w:rsidRPr="00E20C9D">
              <w:rPr>
                <w:rFonts w:ascii="Microsoft YaHei" w:eastAsia="Microsoft YaHei" w:hAnsi="Microsoft YaHei" w:cs="Microsoft YaHei"/>
                <w:color w:val="0F1115"/>
                <w:sz w:val="22"/>
                <w:szCs w:val="22"/>
              </w:rPr>
              <w:t>西欧和其他国家</w:t>
            </w:r>
            <w:r w:rsidRPr="00E20C9D">
              <w:rPr>
                <w:rFonts w:ascii="Aptos" w:eastAsia="Segoe UI" w:hAnsi="Aptos" w:cs="Segoe UI"/>
                <w:color w:val="0F1115"/>
                <w:sz w:val="22"/>
                <w:szCs w:val="22"/>
              </w:rPr>
              <w:t xml:space="preserve"> </w:t>
            </w:r>
          </w:p>
        </w:tc>
      </w:tr>
      <w:tr w:rsidR="00CB6899" w:rsidRPr="003A6336" w14:paraId="18795988" w14:textId="77777777" w:rsidTr="00CB6899">
        <w:tc>
          <w:tcPr>
            <w:tcW w:w="0" w:type="auto"/>
          </w:tcPr>
          <w:p w14:paraId="707F6224" w14:textId="77777777" w:rsidR="00CB6899" w:rsidRPr="00E20C9D" w:rsidRDefault="00CB6899" w:rsidP="009B4355">
            <w:pPr>
              <w:rPr>
                <w:rFonts w:ascii="Aptos" w:hAnsi="Aptos"/>
                <w:sz w:val="22"/>
                <w:szCs w:val="22"/>
              </w:rPr>
            </w:pPr>
            <w:r w:rsidRPr="00E20C9D">
              <w:rPr>
                <w:rFonts w:ascii="Aptos" w:eastAsia="Segoe UI" w:hAnsi="Aptos" w:cs="Segoe UI"/>
                <w:color w:val="0F1115"/>
                <w:sz w:val="22"/>
                <w:szCs w:val="22"/>
              </w:rPr>
              <w:t>Party count: 196</w:t>
            </w:r>
          </w:p>
        </w:tc>
        <w:tc>
          <w:tcPr>
            <w:tcW w:w="0" w:type="auto"/>
          </w:tcPr>
          <w:p w14:paraId="2736B4F2" w14:textId="77777777" w:rsidR="00CB6899" w:rsidRPr="00E20C9D" w:rsidRDefault="00CB6899" w:rsidP="009B4355">
            <w:pPr>
              <w:rPr>
                <w:rFonts w:ascii="Aptos" w:hAnsi="Aptos"/>
                <w:sz w:val="22"/>
                <w:szCs w:val="22"/>
              </w:rPr>
            </w:pPr>
            <w:r w:rsidRPr="00E20C9D">
              <w:rPr>
                <w:rFonts w:ascii="Microsoft YaHei" w:eastAsia="Microsoft YaHei" w:hAnsi="Microsoft YaHei" w:cs="Microsoft YaHei"/>
                <w:color w:val="0F1115"/>
                <w:sz w:val="22"/>
                <w:szCs w:val="22"/>
              </w:rPr>
              <w:t>缔约方数目：196</w:t>
            </w:r>
            <w:r w:rsidRPr="00E20C9D">
              <w:rPr>
                <w:rFonts w:ascii="Aptos" w:eastAsia="Segoe UI" w:hAnsi="Aptos" w:cs="Segoe UI"/>
                <w:color w:val="0F1115"/>
                <w:sz w:val="22"/>
                <w:szCs w:val="22"/>
              </w:rPr>
              <w:t xml:space="preserve"> </w:t>
            </w:r>
          </w:p>
        </w:tc>
      </w:tr>
    </w:tbl>
    <w:p w14:paraId="6F09A745" w14:textId="7EE341C3" w:rsidR="00916B32" w:rsidRPr="00E42B03" w:rsidRDefault="00916B32" w:rsidP="00916B32">
      <w:pPr>
        <w:rPr>
          <w:rFonts w:ascii="Times New Roman" w:hAnsi="Times New Roman" w:cs="Times New Roman"/>
          <w:lang w:eastAsia="zh-CN"/>
        </w:rPr>
      </w:pPr>
    </w:p>
    <w:p w14:paraId="1F5E9C9F" w14:textId="1F442982" w:rsidR="007F083F" w:rsidRPr="00E42B03" w:rsidRDefault="00A54EE9" w:rsidP="00916B32">
      <w:pPr>
        <w:rPr>
          <w:rFonts w:ascii="Times New Roman" w:hAnsi="Times New Roman" w:cs="Times New Roman"/>
          <w:sz w:val="20"/>
          <w:szCs w:val="20"/>
          <w:lang w:eastAsia="zh-CN"/>
        </w:rPr>
      </w:pPr>
      <w:r w:rsidRPr="00E42B03">
        <w:rPr>
          <w:rFonts w:ascii="Times New Roman" w:hAnsi="Times New Roman" w:cs="Times New Roman"/>
          <w:sz w:val="20"/>
          <w:szCs w:val="20"/>
          <w:lang w:eastAsia="zh-CN"/>
        </w:rPr>
        <w:t>图</w:t>
      </w:r>
      <w:r w:rsidR="007F083F" w:rsidRPr="00E42B03">
        <w:rPr>
          <w:rFonts w:ascii="Times New Roman" w:hAnsi="Times New Roman" w:cs="Times New Roman"/>
          <w:sz w:val="20"/>
          <w:szCs w:val="20"/>
          <w:lang w:eastAsia="zh-CN"/>
        </w:rPr>
        <w:t xml:space="preserve">17 </w:t>
      </w:r>
    </w:p>
    <w:p w14:paraId="24B34B7B" w14:textId="4955E8AF" w:rsidR="007E77D8" w:rsidRPr="00E42B03" w:rsidRDefault="007E77D8" w:rsidP="007E77D8">
      <w:pPr>
        <w:keepNext/>
        <w:rPr>
          <w:rFonts w:ascii="Times New Roman" w:hAnsi="Times New Roman" w:cs="Times New Roman"/>
          <w:i/>
          <w:iCs/>
          <w:sz w:val="20"/>
          <w:szCs w:val="20"/>
          <w:lang w:eastAsia="zh-CN"/>
        </w:rPr>
      </w:pPr>
      <w:r w:rsidRPr="00E42B03">
        <w:rPr>
          <w:rFonts w:ascii="Times New Roman" w:hAnsi="Times New Roman" w:cs="Times New Roman"/>
          <w:b/>
          <w:bCs/>
          <w:sz w:val="20"/>
          <w:szCs w:val="20"/>
          <w:lang w:eastAsia="zh-CN"/>
        </w:rPr>
        <w:t>与</w:t>
      </w:r>
      <w:r w:rsidR="00957043" w:rsidRPr="00E42B03">
        <w:rPr>
          <w:rFonts w:ascii="Times New Roman" w:hAnsi="Times New Roman" w:cs="Times New Roman"/>
          <w:b/>
          <w:bCs/>
          <w:sz w:val="20"/>
          <w:szCs w:val="20"/>
          <w:lang w:eastAsia="zh-CN"/>
        </w:rPr>
        <w:t>《昆蒙框架》</w:t>
      </w:r>
      <w:r w:rsidRPr="00E42B03">
        <w:rPr>
          <w:rFonts w:ascii="Times New Roman" w:hAnsi="Times New Roman" w:cs="Times New Roman"/>
          <w:b/>
          <w:bCs/>
          <w:sz w:val="20"/>
          <w:szCs w:val="20"/>
          <w:lang w:eastAsia="zh-CN"/>
        </w:rPr>
        <w:t>行动目标</w:t>
      </w:r>
      <w:r w:rsidRPr="00E42B03">
        <w:rPr>
          <w:rFonts w:ascii="Times New Roman" w:hAnsi="Times New Roman" w:cs="Times New Roman"/>
          <w:b/>
          <w:bCs/>
          <w:sz w:val="20"/>
          <w:szCs w:val="20"/>
          <w:lang w:eastAsia="zh-CN"/>
        </w:rPr>
        <w:t>3</w:t>
      </w:r>
      <w:r w:rsidRPr="00E42B03">
        <w:rPr>
          <w:rFonts w:ascii="Times New Roman" w:hAnsi="Times New Roman" w:cs="Times New Roman"/>
          <w:b/>
          <w:bCs/>
          <w:sz w:val="20"/>
          <w:szCs w:val="20"/>
          <w:lang w:eastAsia="zh-CN"/>
        </w:rPr>
        <w:t>相一致</w:t>
      </w:r>
      <w:r w:rsidR="007D77CB" w:rsidRPr="00E42B03">
        <w:rPr>
          <w:rFonts w:ascii="Times New Roman" w:hAnsi="Times New Roman" w:cs="Times New Roman"/>
          <w:b/>
          <w:bCs/>
          <w:sz w:val="20"/>
          <w:szCs w:val="20"/>
          <w:lang w:val="en-US" w:eastAsia="zh-CN"/>
        </w:rPr>
        <w:t>，</w:t>
      </w:r>
      <w:r w:rsidRPr="00E42B03">
        <w:rPr>
          <w:rFonts w:ascii="Times New Roman" w:hAnsi="Times New Roman" w:cs="Times New Roman"/>
          <w:b/>
          <w:bCs/>
          <w:sz w:val="20"/>
          <w:szCs w:val="20"/>
          <w:lang w:eastAsia="zh-CN"/>
        </w:rPr>
        <w:t>分别</w:t>
      </w:r>
      <w:r w:rsidR="007D77CB" w:rsidRPr="00E42B03">
        <w:rPr>
          <w:rFonts w:ascii="Times New Roman" w:hAnsi="Times New Roman" w:cs="Times New Roman"/>
          <w:b/>
          <w:bCs/>
          <w:sz w:val="20"/>
          <w:szCs w:val="20"/>
          <w:lang w:eastAsia="zh-CN"/>
        </w:rPr>
        <w:t>表明趋势</w:t>
      </w:r>
      <w:r w:rsidR="00F44226" w:rsidRPr="00E42B03">
        <w:rPr>
          <w:rFonts w:ascii="Times New Roman" w:hAnsi="Times New Roman" w:cs="Times New Roman"/>
          <w:b/>
          <w:bCs/>
          <w:sz w:val="20"/>
          <w:szCs w:val="20"/>
          <w:lang w:eastAsia="zh-CN"/>
        </w:rPr>
        <w:t>正在</w:t>
      </w:r>
      <w:r w:rsidRPr="00E42B03">
        <w:rPr>
          <w:rFonts w:ascii="Times New Roman" w:hAnsi="Times New Roman" w:cs="Times New Roman"/>
          <w:b/>
          <w:bCs/>
          <w:sz w:val="20"/>
          <w:szCs w:val="20"/>
          <w:lang w:eastAsia="zh-CN"/>
        </w:rPr>
        <w:t>改善、</w:t>
      </w:r>
      <w:r w:rsidR="00F44226" w:rsidRPr="00E42B03">
        <w:rPr>
          <w:rFonts w:ascii="Times New Roman" w:hAnsi="Times New Roman" w:cs="Times New Roman"/>
          <w:b/>
          <w:bCs/>
          <w:sz w:val="20"/>
          <w:szCs w:val="20"/>
          <w:lang w:eastAsia="zh-CN"/>
        </w:rPr>
        <w:t>保持</w:t>
      </w:r>
      <w:r w:rsidRPr="00E42B03">
        <w:rPr>
          <w:rFonts w:ascii="Times New Roman" w:hAnsi="Times New Roman" w:cs="Times New Roman"/>
          <w:b/>
          <w:bCs/>
          <w:sz w:val="20"/>
          <w:szCs w:val="20"/>
          <w:lang w:eastAsia="zh-CN"/>
        </w:rPr>
        <w:t>稳定和</w:t>
      </w:r>
      <w:r w:rsidR="007D77CB" w:rsidRPr="00E42B03">
        <w:rPr>
          <w:rFonts w:ascii="Times New Roman" w:hAnsi="Times New Roman" w:cs="Times New Roman"/>
          <w:b/>
          <w:bCs/>
          <w:sz w:val="20"/>
          <w:szCs w:val="20"/>
          <w:lang w:eastAsia="zh-CN"/>
        </w:rPr>
        <w:t>不利</w:t>
      </w:r>
      <w:r w:rsidRPr="00E42B03">
        <w:rPr>
          <w:rFonts w:ascii="Times New Roman" w:hAnsi="Times New Roman" w:cs="Times New Roman"/>
          <w:b/>
          <w:bCs/>
          <w:sz w:val="20"/>
          <w:szCs w:val="20"/>
          <w:lang w:eastAsia="zh-CN"/>
        </w:rPr>
        <w:t>的指标所占百分比</w:t>
      </w:r>
      <w:r w:rsidRPr="00E42B03">
        <w:rPr>
          <w:rFonts w:ascii="Times New Roman" w:hAnsi="Times New Roman" w:cs="Times New Roman"/>
          <w:i/>
          <w:iCs/>
          <w:sz w:val="20"/>
          <w:szCs w:val="20"/>
          <w:lang w:eastAsia="zh-CN"/>
        </w:rPr>
        <w:t xml:space="preserve"> </w:t>
      </w:r>
    </w:p>
    <w:p w14:paraId="49FFAB4D" w14:textId="302105A6" w:rsidR="00286EB4" w:rsidRPr="00E42B03" w:rsidRDefault="00492806" w:rsidP="00866D95">
      <w:pPr>
        <w:pStyle w:val="Caption"/>
        <w:rPr>
          <w:rFonts w:ascii="Times New Roman" w:eastAsia="SimSun" w:hAnsi="Times New Roman" w:cs="Times New Roman"/>
        </w:rPr>
      </w:pPr>
      <w:bookmarkStart w:id="157" w:name="_Ref235129411"/>
      <w:r w:rsidRPr="00E42B03">
        <w:rPr>
          <w:rFonts w:ascii="Times New Roman" w:eastAsia="SimSun" w:hAnsi="Times New Roman" w:cs="Times New Roman"/>
          <w:noProof/>
          <w14:ligatures w14:val="standardContextual"/>
        </w:rPr>
        <w:drawing>
          <wp:inline distT="0" distB="0" distL="0" distR="0" wp14:anchorId="74375A31" wp14:editId="6F5EE480">
            <wp:extent cx="5731510" cy="2456180"/>
            <wp:effectExtent l="0" t="0" r="0" b="0"/>
            <wp:docPr id="12459178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917813" name="Picture 1245917813"/>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bookmarkEnd w:id="157"/>
    <w:p w14:paraId="5CACF806" w14:textId="77777777" w:rsidR="00CD7996" w:rsidRPr="00E42B03" w:rsidRDefault="00CD7996" w:rsidP="00916B32">
      <w:pPr>
        <w:rPr>
          <w:rFonts w:ascii="Times New Roman" w:hAnsi="Times New Roman" w:cs="Times New Roman"/>
          <w:lang w:val="en-CA"/>
        </w:rPr>
      </w:pPr>
    </w:p>
    <w:p w14:paraId="1D137302" w14:textId="0B2D5215" w:rsidR="00DD73CA" w:rsidRPr="00711E9C" w:rsidRDefault="007D77CB" w:rsidP="007D77CB">
      <w:pPr>
        <w:pStyle w:val="Caption"/>
        <w:jc w:val="both"/>
        <w:rPr>
          <w:rFonts w:ascii="Times New Roman" w:eastAsia="SimSun" w:hAnsi="Times New Roman" w:cs="Times New Roman"/>
          <w:i w:val="0"/>
          <w:lang w:val="en-CA"/>
        </w:rPr>
      </w:pPr>
      <w:r w:rsidRPr="00711E9C">
        <w:rPr>
          <w:rFonts w:ascii="KaiTi" w:eastAsia="KaiTi" w:hAnsi="KaiTi" w:cs="Times New Roman"/>
          <w:i w:val="0"/>
          <w:iCs w:val="0"/>
          <w:color w:val="auto"/>
        </w:rPr>
        <w:t>注</w:t>
      </w:r>
      <w:r w:rsidRPr="00711E9C">
        <w:rPr>
          <w:rFonts w:ascii="KaiTi" w:eastAsia="KaiTi" w:hAnsi="KaiTi" w:cs="Times New Roman"/>
          <w:i w:val="0"/>
          <w:iCs w:val="0"/>
          <w:color w:val="auto"/>
          <w:lang w:eastAsia="zh-CN"/>
        </w:rPr>
        <w:t>：</w:t>
      </w:r>
      <w:r w:rsidRPr="00711E9C">
        <w:rPr>
          <w:rFonts w:ascii="Times New Roman" w:eastAsia="SimSun" w:hAnsi="Times New Roman" w:cs="Times New Roman"/>
          <w:i w:val="0"/>
          <w:iCs w:val="0"/>
          <w:color w:val="auto"/>
        </w:rPr>
        <w:t>比例按缔约方加权。这些趋势包括</w:t>
      </w:r>
      <w:r w:rsidRPr="00711E9C">
        <w:rPr>
          <w:rFonts w:ascii="Times New Roman" w:eastAsia="SimSun" w:hAnsi="Times New Roman" w:cs="Times New Roman"/>
          <w:i w:val="0"/>
          <w:iCs w:val="0"/>
          <w:color w:val="auto"/>
          <w:lang w:eastAsia="zh-CN"/>
        </w:rPr>
        <w:t>来自</w:t>
      </w:r>
      <w:r w:rsidRPr="00711E9C">
        <w:rPr>
          <w:rFonts w:ascii="Times New Roman" w:eastAsia="SimSun" w:hAnsi="Times New Roman" w:cs="Times New Roman"/>
          <w:i w:val="0"/>
          <w:iCs w:val="0"/>
          <w:color w:val="auto"/>
          <w:lang w:eastAsia="zh-CN"/>
        </w:rPr>
        <w:t>7</w:t>
      </w:r>
      <w:r w:rsidRPr="00711E9C">
        <w:rPr>
          <w:rFonts w:ascii="Times New Roman" w:eastAsia="SimSun" w:hAnsi="Times New Roman" w:cs="Times New Roman"/>
          <w:i w:val="0"/>
          <w:iCs w:val="0"/>
          <w:color w:val="auto"/>
        </w:rPr>
        <w:t>9</w:t>
      </w:r>
      <w:r w:rsidRPr="00711E9C">
        <w:rPr>
          <w:rFonts w:ascii="Times New Roman" w:eastAsia="SimSun" w:hAnsi="Times New Roman" w:cs="Times New Roman"/>
          <w:i w:val="0"/>
          <w:iCs w:val="0"/>
          <w:color w:val="auto"/>
        </w:rPr>
        <w:t>个缔约方的</w:t>
      </w:r>
      <w:r w:rsidRPr="00711E9C">
        <w:rPr>
          <w:rFonts w:ascii="Times New Roman" w:eastAsia="SimSun" w:hAnsi="Times New Roman" w:cs="Times New Roman"/>
          <w:i w:val="0"/>
          <w:iCs w:val="0"/>
          <w:color w:val="auto"/>
          <w:lang w:eastAsia="zh-CN"/>
        </w:rPr>
        <w:t>1</w:t>
      </w:r>
      <w:r w:rsidRPr="00711E9C">
        <w:rPr>
          <w:rFonts w:ascii="Times New Roman" w:eastAsia="SimSun" w:hAnsi="Times New Roman" w:cs="Times New Roman"/>
          <w:i w:val="0"/>
          <w:iCs w:val="0"/>
          <w:color w:val="auto"/>
        </w:rPr>
        <w:t>个</w:t>
      </w:r>
      <w:r w:rsidRPr="00711E9C">
        <w:rPr>
          <w:rFonts w:ascii="Times New Roman" w:eastAsia="SimSun" w:hAnsi="Times New Roman" w:cs="Times New Roman"/>
          <w:i w:val="0"/>
          <w:iCs w:val="0"/>
          <w:color w:val="auto"/>
          <w:lang w:eastAsia="zh-CN"/>
        </w:rPr>
        <w:t>标题指标，总共</w:t>
      </w:r>
      <w:r w:rsidRPr="00711E9C">
        <w:rPr>
          <w:rFonts w:ascii="Times New Roman" w:eastAsia="SimSun" w:hAnsi="Times New Roman" w:cs="Times New Roman"/>
          <w:i w:val="0"/>
          <w:iCs w:val="0"/>
          <w:color w:val="auto"/>
          <w:lang w:eastAsia="zh-CN"/>
        </w:rPr>
        <w:t>27</w:t>
      </w:r>
      <w:r w:rsidRPr="00711E9C">
        <w:rPr>
          <w:rFonts w:ascii="Times New Roman" w:eastAsia="SimSun" w:hAnsi="Times New Roman" w:cs="Times New Roman"/>
          <w:i w:val="0"/>
          <w:iCs w:val="0"/>
          <w:color w:val="auto"/>
          <w:lang w:eastAsia="zh-CN"/>
        </w:rPr>
        <w:t>个缔约方的</w:t>
      </w:r>
      <w:r w:rsidRPr="00711E9C">
        <w:rPr>
          <w:rFonts w:ascii="Times New Roman" w:eastAsia="SimSun" w:hAnsi="Times New Roman" w:cs="Times New Roman"/>
          <w:i w:val="0"/>
          <w:iCs w:val="0"/>
          <w:color w:val="auto"/>
          <w:lang w:eastAsia="zh-CN"/>
        </w:rPr>
        <w:t>1</w:t>
      </w:r>
      <w:r w:rsidRPr="00711E9C">
        <w:rPr>
          <w:rFonts w:ascii="Times New Roman" w:eastAsia="SimSun" w:hAnsi="Times New Roman" w:cs="Times New Roman"/>
          <w:i w:val="0"/>
          <w:iCs w:val="0"/>
          <w:color w:val="auto"/>
          <w:lang w:eastAsia="zh-CN"/>
        </w:rPr>
        <w:t>个</w:t>
      </w:r>
      <w:r w:rsidRPr="00711E9C">
        <w:rPr>
          <w:rFonts w:ascii="Times New Roman" w:eastAsia="SimSun" w:hAnsi="Times New Roman" w:cs="Times New Roman"/>
          <w:i w:val="0"/>
          <w:iCs w:val="0"/>
          <w:color w:val="auto"/>
        </w:rPr>
        <w:t>组成</w:t>
      </w:r>
      <w:r w:rsidRPr="00711E9C">
        <w:rPr>
          <w:rFonts w:ascii="Times New Roman" w:eastAsia="SimSun" w:hAnsi="Times New Roman" w:cs="Times New Roman"/>
          <w:i w:val="0"/>
          <w:iCs w:val="0"/>
          <w:color w:val="auto"/>
          <w:lang w:eastAsia="zh-CN"/>
        </w:rPr>
        <w:t>指标</w:t>
      </w:r>
      <w:r w:rsidRPr="00711E9C">
        <w:rPr>
          <w:rFonts w:ascii="Times New Roman" w:eastAsia="SimSun" w:hAnsi="Times New Roman" w:cs="Times New Roman"/>
          <w:i w:val="0"/>
          <w:iCs w:val="0"/>
          <w:color w:val="auto"/>
        </w:rPr>
        <w:t>、</w:t>
      </w:r>
      <w:r w:rsidRPr="00711E9C">
        <w:rPr>
          <w:rFonts w:ascii="Times New Roman" w:eastAsia="SimSun" w:hAnsi="Times New Roman" w:cs="Times New Roman"/>
          <w:i w:val="0"/>
          <w:iCs w:val="0"/>
          <w:color w:val="auto"/>
          <w:lang w:eastAsia="zh-CN"/>
        </w:rPr>
        <w:t>2</w:t>
      </w:r>
      <w:r w:rsidRPr="00711E9C">
        <w:rPr>
          <w:rFonts w:ascii="Times New Roman" w:eastAsia="SimSun" w:hAnsi="Times New Roman" w:cs="Times New Roman"/>
          <w:i w:val="0"/>
          <w:iCs w:val="0"/>
          <w:color w:val="auto"/>
        </w:rPr>
        <w:t>个补充</w:t>
      </w:r>
      <w:r w:rsidRPr="00711E9C">
        <w:rPr>
          <w:rFonts w:ascii="Times New Roman" w:eastAsia="SimSun" w:hAnsi="Times New Roman" w:cs="Times New Roman"/>
          <w:i w:val="0"/>
          <w:iCs w:val="0"/>
          <w:color w:val="auto"/>
          <w:lang w:eastAsia="zh-CN"/>
        </w:rPr>
        <w:t>指标</w:t>
      </w:r>
      <w:r w:rsidRPr="00711E9C">
        <w:rPr>
          <w:rFonts w:ascii="Times New Roman" w:eastAsia="SimSun" w:hAnsi="Times New Roman" w:cs="Times New Roman"/>
          <w:i w:val="0"/>
          <w:iCs w:val="0"/>
          <w:color w:val="auto"/>
        </w:rPr>
        <w:t>和</w:t>
      </w:r>
      <w:r w:rsidRPr="00711E9C">
        <w:rPr>
          <w:rFonts w:ascii="Times New Roman" w:eastAsia="SimSun" w:hAnsi="Times New Roman" w:cs="Times New Roman"/>
          <w:i w:val="0"/>
          <w:iCs w:val="0"/>
          <w:color w:val="auto"/>
        </w:rPr>
        <w:t>9</w:t>
      </w:r>
      <w:r w:rsidRPr="00711E9C">
        <w:rPr>
          <w:rFonts w:ascii="Times New Roman" w:eastAsia="SimSun" w:hAnsi="Times New Roman" w:cs="Times New Roman"/>
          <w:i w:val="0"/>
          <w:iCs w:val="0"/>
          <w:color w:val="auto"/>
          <w:lang w:eastAsia="zh-CN"/>
        </w:rPr>
        <w:t>2</w:t>
      </w:r>
      <w:r w:rsidRPr="00711E9C">
        <w:rPr>
          <w:rFonts w:ascii="Times New Roman" w:eastAsia="SimSun" w:hAnsi="Times New Roman" w:cs="Times New Roman"/>
          <w:i w:val="0"/>
          <w:iCs w:val="0"/>
          <w:color w:val="auto"/>
        </w:rPr>
        <w:t>个国家指标</w:t>
      </w:r>
      <w:r w:rsidRPr="00711E9C">
        <w:rPr>
          <w:rFonts w:ascii="Times New Roman" w:eastAsia="SimSun" w:hAnsi="Times New Roman" w:cs="Times New Roman"/>
          <w:i w:val="0"/>
          <w:iCs w:val="0"/>
          <w:color w:val="auto"/>
          <w:lang w:eastAsia="zh-CN"/>
        </w:rPr>
        <w:t>的</w:t>
      </w:r>
      <w:r w:rsidRPr="00711E9C">
        <w:rPr>
          <w:rFonts w:ascii="Times New Roman" w:eastAsia="SimSun" w:hAnsi="Times New Roman" w:cs="Times New Roman"/>
          <w:i w:val="0"/>
          <w:iCs w:val="0"/>
          <w:color w:val="auto"/>
        </w:rPr>
        <w:t>数据。饼状图显示提交行动目标</w:t>
      </w:r>
      <w:r w:rsidRPr="00711E9C">
        <w:rPr>
          <w:rFonts w:ascii="Times New Roman" w:eastAsia="SimSun" w:hAnsi="Times New Roman" w:cs="Times New Roman"/>
          <w:i w:val="0"/>
          <w:iCs w:val="0"/>
          <w:color w:val="auto"/>
        </w:rPr>
        <w:t>3</w:t>
      </w:r>
      <w:r w:rsidRPr="00711E9C">
        <w:rPr>
          <w:rFonts w:ascii="Times New Roman" w:eastAsia="SimSun" w:hAnsi="Times New Roman" w:cs="Times New Roman"/>
          <w:i w:val="0"/>
          <w:iCs w:val="0"/>
          <w:color w:val="auto"/>
          <w:lang w:eastAsia="zh-CN"/>
        </w:rPr>
        <w:t>的</w:t>
      </w:r>
      <w:r w:rsidRPr="00711E9C">
        <w:rPr>
          <w:rFonts w:ascii="Times New Roman" w:eastAsia="SimSun" w:hAnsi="Times New Roman" w:cs="Times New Roman"/>
          <w:i w:val="0"/>
          <w:iCs w:val="0"/>
          <w:color w:val="auto"/>
        </w:rPr>
        <w:t>指标的缔约方</w:t>
      </w:r>
      <w:r w:rsidRPr="00711E9C">
        <w:rPr>
          <w:rFonts w:ascii="Times New Roman" w:eastAsia="SimSun" w:hAnsi="Times New Roman" w:cs="Times New Roman"/>
          <w:i w:val="0"/>
          <w:iCs w:val="0"/>
          <w:color w:val="auto"/>
          <w:lang w:eastAsia="zh-CN"/>
        </w:rPr>
        <w:t>在每个区域间</w:t>
      </w:r>
      <w:r w:rsidRPr="00711E9C">
        <w:rPr>
          <w:rFonts w:ascii="Times New Roman" w:eastAsia="SimSun" w:hAnsi="Times New Roman" w:cs="Times New Roman"/>
          <w:i w:val="0"/>
          <w:iCs w:val="0"/>
          <w:color w:val="auto"/>
        </w:rPr>
        <w:t>分布情况。图例定义了每个区域的颜色</w:t>
      </w:r>
      <w:r w:rsidRPr="00711E9C">
        <w:rPr>
          <w:rFonts w:ascii="Times New Roman" w:eastAsia="SimSun" w:hAnsi="Times New Roman" w:cs="Times New Roman"/>
          <w:i w:val="0"/>
          <w:iCs w:val="0"/>
          <w:color w:val="auto"/>
          <w:lang w:eastAsia="zh-CN"/>
        </w:rPr>
        <w:t>：较深的颜色表示图中包括其数据的任何区域内的缔约方所占比例；较浅的颜色表示图中不包括其数据的同一区域内的缔约方所占比例。</w:t>
      </w:r>
    </w:p>
    <w:tbl>
      <w:tblPr>
        <w:tblStyle w:val="TableGrid"/>
        <w:tblW w:w="0" w:type="auto"/>
        <w:tblLook w:val="06A0" w:firstRow="1" w:lastRow="0" w:firstColumn="1" w:lastColumn="0" w:noHBand="1" w:noVBand="1"/>
      </w:tblPr>
      <w:tblGrid>
        <w:gridCol w:w="3740"/>
        <w:gridCol w:w="2416"/>
      </w:tblGrid>
      <w:tr w:rsidR="00414564" w:rsidRPr="00414564" w14:paraId="45ADA1FC" w14:textId="77777777" w:rsidTr="00662C6F">
        <w:tc>
          <w:tcPr>
            <w:tcW w:w="0" w:type="auto"/>
            <w:gridSpan w:val="2"/>
          </w:tcPr>
          <w:p w14:paraId="5FE740CB" w14:textId="3BD310B0" w:rsidR="00414564" w:rsidRPr="00E20C9D" w:rsidRDefault="00414564" w:rsidP="009B4355">
            <w:pPr>
              <w:rPr>
                <w:rFonts w:ascii="Microsoft YaHei" w:eastAsia="Microsoft YaHei" w:hAnsi="Microsoft YaHei" w:cs="Microsoft YaHei"/>
                <w:color w:val="0F1115"/>
                <w:sz w:val="22"/>
                <w:szCs w:val="22"/>
              </w:rPr>
            </w:pPr>
            <w:r w:rsidRPr="00E20C9D">
              <w:rPr>
                <w:rFonts w:ascii="Microsoft YaHei" w:eastAsia="Microsoft YaHei" w:hAnsi="Microsoft YaHei" w:cs="Microsoft YaHei"/>
                <w:color w:val="0F1115"/>
                <w:sz w:val="22"/>
                <w:szCs w:val="22"/>
              </w:rPr>
              <w:t xml:space="preserve">图17 </w:t>
            </w:r>
          </w:p>
        </w:tc>
      </w:tr>
      <w:tr w:rsidR="00414564" w:rsidRPr="003A6336" w14:paraId="227FA5BB" w14:textId="77777777" w:rsidTr="00414564">
        <w:tc>
          <w:tcPr>
            <w:tcW w:w="0" w:type="auto"/>
          </w:tcPr>
          <w:p w14:paraId="3CC32875" w14:textId="77777777" w:rsidR="00414564" w:rsidRPr="00E20C9D" w:rsidRDefault="00414564" w:rsidP="009B4355">
            <w:pPr>
              <w:rPr>
                <w:rFonts w:ascii="Aptos" w:hAnsi="Aptos"/>
                <w:sz w:val="22"/>
                <w:szCs w:val="22"/>
              </w:rPr>
            </w:pPr>
            <w:r w:rsidRPr="00E20C9D">
              <w:rPr>
                <w:rFonts w:ascii="Aptos" w:eastAsia="Segoe UI" w:hAnsi="Aptos" w:cs="Segoe UI"/>
                <w:color w:val="0F1115"/>
                <w:sz w:val="22"/>
                <w:szCs w:val="22"/>
              </w:rPr>
              <w:t xml:space="preserve">English </w:t>
            </w:r>
          </w:p>
        </w:tc>
        <w:tc>
          <w:tcPr>
            <w:tcW w:w="0" w:type="auto"/>
          </w:tcPr>
          <w:p w14:paraId="1910480A" w14:textId="7C83ED32" w:rsidR="00414564" w:rsidRPr="00E20C9D" w:rsidRDefault="0071554A" w:rsidP="009B4355">
            <w:pPr>
              <w:rPr>
                <w:rFonts w:ascii="Aptos" w:hAnsi="Aptos"/>
                <w:sz w:val="22"/>
                <w:szCs w:val="22"/>
              </w:rPr>
            </w:pPr>
            <w:r w:rsidRPr="00E20C9D">
              <w:rPr>
                <w:rFonts w:ascii="Microsoft YaHei" w:eastAsia="Microsoft YaHei" w:hAnsi="Microsoft YaHei" w:cs="Microsoft YaHei"/>
                <w:color w:val="0F1115"/>
                <w:sz w:val="22"/>
                <w:szCs w:val="22"/>
              </w:rPr>
              <w:t>中文</w:t>
            </w:r>
          </w:p>
        </w:tc>
      </w:tr>
      <w:tr w:rsidR="00414564" w:rsidRPr="003A6336" w14:paraId="28FA4227" w14:textId="77777777" w:rsidTr="00414564">
        <w:tc>
          <w:tcPr>
            <w:tcW w:w="0" w:type="auto"/>
          </w:tcPr>
          <w:p w14:paraId="48530029" w14:textId="77777777" w:rsidR="00414564" w:rsidRPr="00E20C9D" w:rsidRDefault="00414564" w:rsidP="009B4355">
            <w:pPr>
              <w:rPr>
                <w:rFonts w:ascii="Aptos" w:hAnsi="Aptos"/>
                <w:sz w:val="22"/>
                <w:szCs w:val="22"/>
              </w:rPr>
            </w:pPr>
            <w:r w:rsidRPr="00E20C9D">
              <w:rPr>
                <w:rFonts w:ascii="Aptos" w:eastAsia="Segoe UI" w:hAnsi="Aptos" w:cs="Segoe UI"/>
                <w:color w:val="0F1115"/>
                <w:sz w:val="22"/>
                <w:szCs w:val="22"/>
              </w:rPr>
              <w:t>Region</w:t>
            </w:r>
          </w:p>
        </w:tc>
        <w:tc>
          <w:tcPr>
            <w:tcW w:w="0" w:type="auto"/>
          </w:tcPr>
          <w:p w14:paraId="515BD613" w14:textId="77777777" w:rsidR="00414564" w:rsidRPr="00E20C9D" w:rsidRDefault="00414564" w:rsidP="009B4355">
            <w:pPr>
              <w:rPr>
                <w:rFonts w:ascii="Aptos" w:hAnsi="Aptos"/>
                <w:sz w:val="22"/>
                <w:szCs w:val="22"/>
              </w:rPr>
            </w:pPr>
            <w:r w:rsidRPr="00E20C9D">
              <w:rPr>
                <w:rFonts w:ascii="Microsoft YaHei" w:eastAsia="Microsoft YaHei" w:hAnsi="Microsoft YaHei" w:cs="Microsoft YaHei"/>
                <w:color w:val="0F1115"/>
                <w:sz w:val="22"/>
                <w:szCs w:val="22"/>
              </w:rPr>
              <w:t>区域</w:t>
            </w:r>
            <w:r w:rsidRPr="00E20C9D">
              <w:rPr>
                <w:rFonts w:ascii="Aptos" w:eastAsia="Segoe UI" w:hAnsi="Aptos" w:cs="Segoe UI"/>
                <w:color w:val="0F1115"/>
                <w:sz w:val="22"/>
                <w:szCs w:val="22"/>
              </w:rPr>
              <w:t xml:space="preserve"> </w:t>
            </w:r>
          </w:p>
        </w:tc>
      </w:tr>
      <w:tr w:rsidR="00414564" w:rsidRPr="003A6336" w14:paraId="3126A51A" w14:textId="77777777" w:rsidTr="00414564">
        <w:tc>
          <w:tcPr>
            <w:tcW w:w="0" w:type="auto"/>
          </w:tcPr>
          <w:p w14:paraId="60C14555" w14:textId="77777777" w:rsidR="00414564" w:rsidRPr="00E20C9D" w:rsidRDefault="00414564" w:rsidP="009B4355">
            <w:pPr>
              <w:rPr>
                <w:rFonts w:ascii="Aptos" w:hAnsi="Aptos"/>
                <w:sz w:val="22"/>
                <w:szCs w:val="22"/>
              </w:rPr>
            </w:pPr>
            <w:r w:rsidRPr="00E20C9D">
              <w:rPr>
                <w:rFonts w:ascii="Aptos" w:eastAsia="Segoe UI" w:hAnsi="Aptos" w:cs="Segoe UI"/>
                <w:color w:val="0F1115"/>
                <w:sz w:val="22"/>
                <w:szCs w:val="22"/>
              </w:rPr>
              <w:t>African States</w:t>
            </w:r>
          </w:p>
        </w:tc>
        <w:tc>
          <w:tcPr>
            <w:tcW w:w="0" w:type="auto"/>
          </w:tcPr>
          <w:p w14:paraId="66282452" w14:textId="77777777" w:rsidR="00414564" w:rsidRPr="00E20C9D" w:rsidRDefault="00414564" w:rsidP="009B4355">
            <w:pPr>
              <w:rPr>
                <w:rFonts w:ascii="Aptos" w:hAnsi="Aptos"/>
                <w:sz w:val="22"/>
                <w:szCs w:val="22"/>
              </w:rPr>
            </w:pPr>
            <w:r w:rsidRPr="00E20C9D">
              <w:rPr>
                <w:rFonts w:ascii="Microsoft YaHei" w:eastAsia="Microsoft YaHei" w:hAnsi="Microsoft YaHei" w:cs="Microsoft YaHei"/>
                <w:color w:val="0F1115"/>
                <w:sz w:val="22"/>
                <w:szCs w:val="22"/>
              </w:rPr>
              <w:t>非洲国家</w:t>
            </w:r>
            <w:r w:rsidRPr="00E20C9D">
              <w:rPr>
                <w:rFonts w:ascii="Aptos" w:eastAsia="Segoe UI" w:hAnsi="Aptos" w:cs="Segoe UI"/>
                <w:color w:val="0F1115"/>
                <w:sz w:val="22"/>
                <w:szCs w:val="22"/>
              </w:rPr>
              <w:t xml:space="preserve"> </w:t>
            </w:r>
          </w:p>
        </w:tc>
      </w:tr>
      <w:tr w:rsidR="00414564" w:rsidRPr="003A6336" w14:paraId="26B7F448" w14:textId="77777777" w:rsidTr="00414564">
        <w:tc>
          <w:tcPr>
            <w:tcW w:w="0" w:type="auto"/>
          </w:tcPr>
          <w:p w14:paraId="23C453D1" w14:textId="77777777" w:rsidR="00414564" w:rsidRPr="00E20C9D" w:rsidRDefault="00414564" w:rsidP="009B4355">
            <w:pPr>
              <w:rPr>
                <w:rFonts w:ascii="Aptos" w:hAnsi="Aptos"/>
                <w:sz w:val="22"/>
                <w:szCs w:val="22"/>
              </w:rPr>
            </w:pPr>
            <w:r w:rsidRPr="00E20C9D">
              <w:rPr>
                <w:rFonts w:ascii="Aptos" w:eastAsia="Segoe UI" w:hAnsi="Aptos" w:cs="Segoe UI"/>
                <w:color w:val="0F1115"/>
                <w:sz w:val="22"/>
                <w:szCs w:val="22"/>
              </w:rPr>
              <w:t>Asia- Pacific States</w:t>
            </w:r>
          </w:p>
        </w:tc>
        <w:tc>
          <w:tcPr>
            <w:tcW w:w="0" w:type="auto"/>
          </w:tcPr>
          <w:p w14:paraId="7B8B404E" w14:textId="77777777" w:rsidR="00414564" w:rsidRPr="00E20C9D" w:rsidRDefault="00414564" w:rsidP="009B4355">
            <w:pPr>
              <w:rPr>
                <w:rFonts w:ascii="Aptos" w:hAnsi="Aptos"/>
                <w:sz w:val="22"/>
                <w:szCs w:val="22"/>
              </w:rPr>
            </w:pPr>
            <w:r w:rsidRPr="00E20C9D">
              <w:rPr>
                <w:rFonts w:ascii="Microsoft YaHei" w:eastAsia="Microsoft YaHei" w:hAnsi="Microsoft YaHei" w:cs="Microsoft YaHei"/>
                <w:color w:val="0F1115"/>
                <w:sz w:val="22"/>
                <w:szCs w:val="22"/>
              </w:rPr>
              <w:t>亚太国家</w:t>
            </w:r>
            <w:r w:rsidRPr="00E20C9D">
              <w:rPr>
                <w:rFonts w:ascii="Aptos" w:eastAsia="Segoe UI" w:hAnsi="Aptos" w:cs="Segoe UI"/>
                <w:color w:val="0F1115"/>
                <w:sz w:val="22"/>
                <w:szCs w:val="22"/>
              </w:rPr>
              <w:t xml:space="preserve"> </w:t>
            </w:r>
          </w:p>
        </w:tc>
      </w:tr>
      <w:tr w:rsidR="00414564" w:rsidRPr="003A6336" w14:paraId="1A0153E6" w14:textId="77777777" w:rsidTr="00414564">
        <w:tc>
          <w:tcPr>
            <w:tcW w:w="0" w:type="auto"/>
          </w:tcPr>
          <w:p w14:paraId="31A2CBF4" w14:textId="77777777" w:rsidR="00414564" w:rsidRPr="00E20C9D" w:rsidRDefault="00414564" w:rsidP="009B4355">
            <w:pPr>
              <w:rPr>
                <w:rFonts w:ascii="Aptos" w:hAnsi="Aptos"/>
                <w:sz w:val="22"/>
                <w:szCs w:val="22"/>
              </w:rPr>
            </w:pPr>
            <w:r w:rsidRPr="00E20C9D">
              <w:rPr>
                <w:rFonts w:ascii="Aptos" w:eastAsia="Segoe UI" w:hAnsi="Aptos" w:cs="Segoe UI"/>
                <w:color w:val="0F1115"/>
                <w:sz w:val="22"/>
                <w:szCs w:val="22"/>
              </w:rPr>
              <w:t>Latin American and Caribbean States</w:t>
            </w:r>
          </w:p>
        </w:tc>
        <w:tc>
          <w:tcPr>
            <w:tcW w:w="0" w:type="auto"/>
          </w:tcPr>
          <w:p w14:paraId="6FB8A2C4" w14:textId="77777777" w:rsidR="00414564" w:rsidRPr="00E20C9D" w:rsidRDefault="00414564" w:rsidP="009B4355">
            <w:pPr>
              <w:rPr>
                <w:rFonts w:ascii="Aptos" w:hAnsi="Aptos"/>
                <w:sz w:val="22"/>
                <w:szCs w:val="22"/>
                <w:lang w:eastAsia="zh-CN"/>
              </w:rPr>
            </w:pPr>
            <w:r w:rsidRPr="00E20C9D">
              <w:rPr>
                <w:rFonts w:ascii="Microsoft YaHei" w:eastAsia="Microsoft YaHei" w:hAnsi="Microsoft YaHei" w:cs="Microsoft YaHei"/>
                <w:color w:val="0F1115"/>
                <w:sz w:val="22"/>
                <w:szCs w:val="22"/>
                <w:lang w:eastAsia="zh-CN"/>
              </w:rPr>
              <w:t>拉丁美洲和加勒比国家</w:t>
            </w:r>
            <w:r w:rsidRPr="00E20C9D">
              <w:rPr>
                <w:rFonts w:ascii="Aptos" w:eastAsia="Segoe UI" w:hAnsi="Aptos" w:cs="Segoe UI"/>
                <w:color w:val="0F1115"/>
                <w:sz w:val="22"/>
                <w:szCs w:val="22"/>
                <w:lang w:eastAsia="zh-CN"/>
              </w:rPr>
              <w:t xml:space="preserve"> </w:t>
            </w:r>
          </w:p>
        </w:tc>
      </w:tr>
      <w:tr w:rsidR="00414564" w:rsidRPr="003A6336" w14:paraId="4547245F" w14:textId="77777777" w:rsidTr="00414564">
        <w:tc>
          <w:tcPr>
            <w:tcW w:w="0" w:type="auto"/>
          </w:tcPr>
          <w:p w14:paraId="4EDDE353" w14:textId="77777777" w:rsidR="00414564" w:rsidRPr="00E20C9D" w:rsidRDefault="00414564" w:rsidP="009B4355">
            <w:pPr>
              <w:rPr>
                <w:rFonts w:ascii="Aptos" w:hAnsi="Aptos"/>
                <w:sz w:val="22"/>
                <w:szCs w:val="22"/>
              </w:rPr>
            </w:pPr>
            <w:r w:rsidRPr="00E20C9D">
              <w:rPr>
                <w:rFonts w:ascii="Aptos" w:eastAsia="Segoe UI" w:hAnsi="Aptos" w:cs="Segoe UI"/>
                <w:color w:val="0F1115"/>
                <w:sz w:val="22"/>
                <w:szCs w:val="22"/>
              </w:rPr>
              <w:t>Eastern European States</w:t>
            </w:r>
          </w:p>
        </w:tc>
        <w:tc>
          <w:tcPr>
            <w:tcW w:w="0" w:type="auto"/>
          </w:tcPr>
          <w:p w14:paraId="51B85765" w14:textId="77777777" w:rsidR="00414564" w:rsidRPr="00E20C9D" w:rsidRDefault="00414564" w:rsidP="009B4355">
            <w:pPr>
              <w:rPr>
                <w:rFonts w:ascii="Aptos" w:hAnsi="Aptos"/>
                <w:sz w:val="22"/>
                <w:szCs w:val="22"/>
              </w:rPr>
            </w:pPr>
            <w:r w:rsidRPr="00E20C9D">
              <w:rPr>
                <w:rFonts w:ascii="Microsoft YaHei" w:eastAsia="Microsoft YaHei" w:hAnsi="Microsoft YaHei" w:cs="Microsoft YaHei"/>
                <w:color w:val="0F1115"/>
                <w:sz w:val="22"/>
                <w:szCs w:val="22"/>
              </w:rPr>
              <w:t>东欧国家</w:t>
            </w:r>
            <w:r w:rsidRPr="00E20C9D">
              <w:rPr>
                <w:rFonts w:ascii="Aptos" w:eastAsia="Segoe UI" w:hAnsi="Aptos" w:cs="Segoe UI"/>
                <w:color w:val="0F1115"/>
                <w:sz w:val="22"/>
                <w:szCs w:val="22"/>
              </w:rPr>
              <w:t xml:space="preserve"> </w:t>
            </w:r>
          </w:p>
        </w:tc>
      </w:tr>
      <w:tr w:rsidR="00414564" w:rsidRPr="003A6336" w14:paraId="3B8009CE" w14:textId="77777777" w:rsidTr="00414564">
        <w:tc>
          <w:tcPr>
            <w:tcW w:w="0" w:type="auto"/>
          </w:tcPr>
          <w:p w14:paraId="41119FF1" w14:textId="77777777" w:rsidR="00414564" w:rsidRPr="00E20C9D" w:rsidRDefault="00414564" w:rsidP="009B4355">
            <w:pPr>
              <w:rPr>
                <w:rFonts w:ascii="Aptos" w:hAnsi="Aptos"/>
                <w:sz w:val="22"/>
                <w:szCs w:val="22"/>
              </w:rPr>
            </w:pPr>
            <w:r w:rsidRPr="00E20C9D">
              <w:rPr>
                <w:rFonts w:ascii="Aptos" w:eastAsia="Segoe UI" w:hAnsi="Aptos" w:cs="Segoe UI"/>
                <w:color w:val="0F1115"/>
                <w:sz w:val="22"/>
                <w:szCs w:val="22"/>
              </w:rPr>
              <w:t>Western European and other States</w:t>
            </w:r>
          </w:p>
        </w:tc>
        <w:tc>
          <w:tcPr>
            <w:tcW w:w="0" w:type="auto"/>
          </w:tcPr>
          <w:p w14:paraId="7CC5291B" w14:textId="77777777" w:rsidR="00414564" w:rsidRPr="00E20C9D" w:rsidRDefault="00414564" w:rsidP="009B4355">
            <w:pPr>
              <w:rPr>
                <w:rFonts w:ascii="Aptos" w:hAnsi="Aptos"/>
                <w:sz w:val="22"/>
                <w:szCs w:val="22"/>
              </w:rPr>
            </w:pPr>
            <w:r w:rsidRPr="00E20C9D">
              <w:rPr>
                <w:rFonts w:ascii="Microsoft YaHei" w:eastAsia="Microsoft YaHei" w:hAnsi="Microsoft YaHei" w:cs="Microsoft YaHei"/>
                <w:color w:val="0F1115"/>
                <w:sz w:val="22"/>
                <w:szCs w:val="22"/>
              </w:rPr>
              <w:t>西欧和其他国家</w:t>
            </w:r>
            <w:r w:rsidRPr="00E20C9D">
              <w:rPr>
                <w:rFonts w:ascii="Aptos" w:eastAsia="Segoe UI" w:hAnsi="Aptos" w:cs="Segoe UI"/>
                <w:color w:val="0F1115"/>
                <w:sz w:val="22"/>
                <w:szCs w:val="22"/>
              </w:rPr>
              <w:t xml:space="preserve"> </w:t>
            </w:r>
          </w:p>
        </w:tc>
      </w:tr>
      <w:tr w:rsidR="00414564" w:rsidRPr="003A6336" w14:paraId="4AE8B3DD" w14:textId="77777777" w:rsidTr="00414564">
        <w:tc>
          <w:tcPr>
            <w:tcW w:w="0" w:type="auto"/>
          </w:tcPr>
          <w:p w14:paraId="4B0C9F2B" w14:textId="77777777" w:rsidR="00414564" w:rsidRPr="00E20C9D" w:rsidRDefault="00414564" w:rsidP="009B4355">
            <w:pPr>
              <w:rPr>
                <w:rFonts w:ascii="Aptos" w:hAnsi="Aptos"/>
                <w:sz w:val="22"/>
                <w:szCs w:val="22"/>
              </w:rPr>
            </w:pPr>
            <w:r w:rsidRPr="00E20C9D">
              <w:rPr>
                <w:rFonts w:ascii="Aptos" w:eastAsia="Segoe UI" w:hAnsi="Aptos" w:cs="Segoe UI"/>
                <w:color w:val="0F1115"/>
                <w:sz w:val="22"/>
                <w:szCs w:val="22"/>
              </w:rPr>
              <w:t>Proportion</w:t>
            </w:r>
          </w:p>
        </w:tc>
        <w:tc>
          <w:tcPr>
            <w:tcW w:w="0" w:type="auto"/>
          </w:tcPr>
          <w:p w14:paraId="30B93212" w14:textId="77777777" w:rsidR="00414564" w:rsidRPr="00E20C9D" w:rsidRDefault="00414564" w:rsidP="009B4355">
            <w:pPr>
              <w:rPr>
                <w:rFonts w:ascii="Aptos" w:hAnsi="Aptos"/>
                <w:sz w:val="22"/>
                <w:szCs w:val="22"/>
              </w:rPr>
            </w:pPr>
            <w:r w:rsidRPr="00E20C9D">
              <w:rPr>
                <w:rFonts w:ascii="Microsoft YaHei" w:eastAsia="Microsoft YaHei" w:hAnsi="Microsoft YaHei" w:cs="Microsoft YaHei"/>
                <w:color w:val="0F1115"/>
                <w:sz w:val="22"/>
                <w:szCs w:val="22"/>
              </w:rPr>
              <w:t>比例</w:t>
            </w:r>
          </w:p>
        </w:tc>
      </w:tr>
      <w:tr w:rsidR="00414564" w:rsidRPr="003A6336" w14:paraId="1FD09C3F" w14:textId="77777777" w:rsidTr="00414564">
        <w:tc>
          <w:tcPr>
            <w:tcW w:w="0" w:type="auto"/>
          </w:tcPr>
          <w:p w14:paraId="772B4366" w14:textId="77777777" w:rsidR="00414564" w:rsidRPr="00E20C9D" w:rsidRDefault="00414564" w:rsidP="009B4355">
            <w:pPr>
              <w:rPr>
                <w:rFonts w:ascii="Aptos" w:hAnsi="Aptos"/>
                <w:sz w:val="22"/>
                <w:szCs w:val="22"/>
              </w:rPr>
            </w:pPr>
            <w:r w:rsidRPr="00E20C9D">
              <w:rPr>
                <w:rFonts w:ascii="Aptos" w:eastAsia="Segoe UI" w:hAnsi="Aptos" w:cs="Segoe UI"/>
                <w:color w:val="0F1115"/>
                <w:sz w:val="22"/>
                <w:szCs w:val="22"/>
              </w:rPr>
              <w:t>Current Status</w:t>
            </w:r>
          </w:p>
        </w:tc>
        <w:tc>
          <w:tcPr>
            <w:tcW w:w="0" w:type="auto"/>
          </w:tcPr>
          <w:p w14:paraId="2323B270" w14:textId="77777777" w:rsidR="00414564" w:rsidRPr="00E20C9D" w:rsidRDefault="00414564" w:rsidP="009B4355">
            <w:pPr>
              <w:rPr>
                <w:rFonts w:ascii="Aptos" w:hAnsi="Aptos"/>
                <w:sz w:val="22"/>
                <w:szCs w:val="22"/>
              </w:rPr>
            </w:pPr>
            <w:r w:rsidRPr="00E20C9D">
              <w:rPr>
                <w:rFonts w:ascii="Microsoft YaHei" w:eastAsia="Microsoft YaHei" w:hAnsi="Microsoft YaHei" w:cs="Microsoft YaHei"/>
                <w:color w:val="0F1115"/>
                <w:sz w:val="22"/>
                <w:szCs w:val="22"/>
              </w:rPr>
              <w:t>现状</w:t>
            </w:r>
            <w:r w:rsidRPr="00E20C9D">
              <w:rPr>
                <w:rFonts w:ascii="Aptos" w:eastAsia="Segoe UI" w:hAnsi="Aptos" w:cs="Segoe UI"/>
                <w:color w:val="0F1115"/>
                <w:sz w:val="22"/>
                <w:szCs w:val="22"/>
              </w:rPr>
              <w:t xml:space="preserve"> </w:t>
            </w:r>
          </w:p>
        </w:tc>
      </w:tr>
      <w:tr w:rsidR="00414564" w:rsidRPr="003A6336" w14:paraId="5DC1AA88" w14:textId="77777777" w:rsidTr="00414564">
        <w:tc>
          <w:tcPr>
            <w:tcW w:w="0" w:type="auto"/>
          </w:tcPr>
          <w:p w14:paraId="2217930D" w14:textId="77777777" w:rsidR="00414564" w:rsidRPr="00E20C9D" w:rsidRDefault="00414564" w:rsidP="009B4355">
            <w:pPr>
              <w:rPr>
                <w:rFonts w:ascii="Aptos" w:hAnsi="Aptos"/>
                <w:sz w:val="22"/>
                <w:szCs w:val="22"/>
              </w:rPr>
            </w:pPr>
            <w:r w:rsidRPr="00E20C9D">
              <w:rPr>
                <w:rFonts w:ascii="Aptos" w:eastAsia="Segoe UI" w:hAnsi="Aptos" w:cs="Segoe UI"/>
                <w:color w:val="0F1115"/>
                <w:sz w:val="22"/>
                <w:szCs w:val="22"/>
              </w:rPr>
              <w:t>improving</w:t>
            </w:r>
          </w:p>
        </w:tc>
        <w:tc>
          <w:tcPr>
            <w:tcW w:w="0" w:type="auto"/>
          </w:tcPr>
          <w:p w14:paraId="774D5597" w14:textId="77777777" w:rsidR="00414564" w:rsidRPr="00E20C9D" w:rsidRDefault="00414564" w:rsidP="009B4355">
            <w:pPr>
              <w:rPr>
                <w:rFonts w:ascii="Aptos" w:hAnsi="Aptos"/>
                <w:sz w:val="22"/>
                <w:szCs w:val="22"/>
              </w:rPr>
            </w:pPr>
            <w:r w:rsidRPr="00E20C9D">
              <w:rPr>
                <w:rFonts w:ascii="Microsoft YaHei" w:eastAsia="Microsoft YaHei" w:hAnsi="Microsoft YaHei" w:cs="Microsoft YaHei"/>
                <w:color w:val="0F1115"/>
                <w:sz w:val="22"/>
                <w:szCs w:val="22"/>
              </w:rPr>
              <w:t>正在改善</w:t>
            </w:r>
            <w:r w:rsidRPr="00E20C9D">
              <w:rPr>
                <w:rFonts w:ascii="Aptos" w:eastAsia="Segoe UI" w:hAnsi="Aptos" w:cs="Segoe UI"/>
                <w:color w:val="0F1115"/>
                <w:sz w:val="22"/>
                <w:szCs w:val="22"/>
              </w:rPr>
              <w:t xml:space="preserve"> </w:t>
            </w:r>
          </w:p>
        </w:tc>
      </w:tr>
      <w:tr w:rsidR="00414564" w:rsidRPr="003A6336" w14:paraId="56A91A1C" w14:textId="77777777" w:rsidTr="00414564">
        <w:tc>
          <w:tcPr>
            <w:tcW w:w="0" w:type="auto"/>
          </w:tcPr>
          <w:p w14:paraId="521C4FD3" w14:textId="77777777" w:rsidR="00414564" w:rsidRPr="00E20C9D" w:rsidRDefault="00414564" w:rsidP="009B4355">
            <w:pPr>
              <w:rPr>
                <w:rFonts w:ascii="Aptos" w:hAnsi="Aptos"/>
                <w:sz w:val="22"/>
                <w:szCs w:val="22"/>
              </w:rPr>
            </w:pPr>
            <w:r w:rsidRPr="00E20C9D">
              <w:rPr>
                <w:rFonts w:ascii="Aptos" w:eastAsia="Segoe UI" w:hAnsi="Aptos" w:cs="Segoe UI"/>
                <w:color w:val="0F1115"/>
                <w:sz w:val="22"/>
                <w:szCs w:val="22"/>
              </w:rPr>
              <w:lastRenderedPageBreak/>
              <w:t>stable</w:t>
            </w:r>
          </w:p>
        </w:tc>
        <w:tc>
          <w:tcPr>
            <w:tcW w:w="0" w:type="auto"/>
          </w:tcPr>
          <w:p w14:paraId="66B50F23" w14:textId="77777777" w:rsidR="00414564" w:rsidRPr="00E20C9D" w:rsidRDefault="00414564" w:rsidP="009B4355">
            <w:pPr>
              <w:rPr>
                <w:rFonts w:ascii="Aptos" w:hAnsi="Aptos"/>
                <w:sz w:val="22"/>
                <w:szCs w:val="22"/>
              </w:rPr>
            </w:pPr>
            <w:r w:rsidRPr="00E20C9D">
              <w:rPr>
                <w:rFonts w:ascii="Microsoft YaHei" w:eastAsia="Microsoft YaHei" w:hAnsi="Microsoft YaHei" w:cs="Microsoft YaHei"/>
                <w:color w:val="0F1115"/>
                <w:sz w:val="22"/>
                <w:szCs w:val="22"/>
              </w:rPr>
              <w:t>保持稳定</w:t>
            </w:r>
            <w:r w:rsidRPr="00E20C9D">
              <w:rPr>
                <w:rFonts w:ascii="Aptos" w:eastAsia="Segoe UI" w:hAnsi="Aptos" w:cs="Segoe UI"/>
                <w:color w:val="0F1115"/>
                <w:sz w:val="22"/>
                <w:szCs w:val="22"/>
              </w:rPr>
              <w:t xml:space="preserve"> </w:t>
            </w:r>
          </w:p>
        </w:tc>
      </w:tr>
      <w:tr w:rsidR="00414564" w:rsidRPr="003A6336" w14:paraId="26EF176E" w14:textId="77777777" w:rsidTr="00414564">
        <w:tc>
          <w:tcPr>
            <w:tcW w:w="0" w:type="auto"/>
          </w:tcPr>
          <w:p w14:paraId="43F208C0" w14:textId="77777777" w:rsidR="00414564" w:rsidRPr="00E20C9D" w:rsidRDefault="00414564" w:rsidP="009B4355">
            <w:pPr>
              <w:rPr>
                <w:rFonts w:ascii="Aptos" w:hAnsi="Aptos"/>
                <w:sz w:val="22"/>
                <w:szCs w:val="22"/>
              </w:rPr>
            </w:pPr>
            <w:r w:rsidRPr="00E20C9D">
              <w:rPr>
                <w:rFonts w:ascii="Aptos" w:eastAsia="Segoe UI" w:hAnsi="Aptos" w:cs="Segoe UI"/>
                <w:color w:val="0F1115"/>
                <w:sz w:val="22"/>
                <w:szCs w:val="22"/>
              </w:rPr>
              <w:t>moving away</w:t>
            </w:r>
          </w:p>
        </w:tc>
        <w:tc>
          <w:tcPr>
            <w:tcW w:w="0" w:type="auto"/>
          </w:tcPr>
          <w:p w14:paraId="26486EFD" w14:textId="77777777" w:rsidR="00414564" w:rsidRPr="00E20C9D" w:rsidRDefault="00414564" w:rsidP="009B4355">
            <w:pPr>
              <w:rPr>
                <w:rFonts w:ascii="Aptos" w:hAnsi="Aptos"/>
                <w:sz w:val="22"/>
                <w:szCs w:val="22"/>
              </w:rPr>
            </w:pPr>
            <w:r w:rsidRPr="00E20C9D">
              <w:rPr>
                <w:rFonts w:ascii="Microsoft YaHei" w:eastAsia="Microsoft YaHei" w:hAnsi="Microsoft YaHei" w:cs="Microsoft YaHei"/>
                <w:color w:val="0F1115"/>
                <w:sz w:val="22"/>
                <w:szCs w:val="22"/>
              </w:rPr>
              <w:t>渐行渐远</w:t>
            </w:r>
            <w:r w:rsidRPr="00E20C9D">
              <w:rPr>
                <w:rFonts w:ascii="Aptos" w:eastAsia="Segoe UI" w:hAnsi="Aptos" w:cs="Segoe UI"/>
                <w:color w:val="0F1115"/>
                <w:sz w:val="22"/>
                <w:szCs w:val="22"/>
              </w:rPr>
              <w:t xml:space="preserve"> </w:t>
            </w:r>
          </w:p>
        </w:tc>
      </w:tr>
      <w:tr w:rsidR="00414564" w:rsidRPr="003A6336" w14:paraId="4B4BC44B" w14:textId="77777777" w:rsidTr="00414564">
        <w:tc>
          <w:tcPr>
            <w:tcW w:w="0" w:type="auto"/>
          </w:tcPr>
          <w:p w14:paraId="0BCCB52D" w14:textId="77777777" w:rsidR="00414564" w:rsidRPr="00E20C9D" w:rsidRDefault="00414564" w:rsidP="009B4355">
            <w:pPr>
              <w:rPr>
                <w:rFonts w:ascii="Aptos" w:hAnsi="Aptos"/>
                <w:sz w:val="22"/>
                <w:szCs w:val="22"/>
              </w:rPr>
            </w:pPr>
            <w:r w:rsidRPr="00E20C9D">
              <w:rPr>
                <w:rFonts w:ascii="Aptos" w:eastAsia="Segoe UI" w:hAnsi="Aptos" w:cs="Segoe UI"/>
                <w:color w:val="0F1115"/>
                <w:sz w:val="22"/>
                <w:szCs w:val="22"/>
              </w:rPr>
              <w:t>Party count: 85</w:t>
            </w:r>
          </w:p>
        </w:tc>
        <w:tc>
          <w:tcPr>
            <w:tcW w:w="0" w:type="auto"/>
          </w:tcPr>
          <w:p w14:paraId="46E45D3A" w14:textId="77777777" w:rsidR="00414564" w:rsidRPr="00E20C9D" w:rsidRDefault="00414564" w:rsidP="009B4355">
            <w:pPr>
              <w:rPr>
                <w:rFonts w:ascii="Aptos" w:hAnsi="Aptos"/>
                <w:sz w:val="22"/>
                <w:szCs w:val="22"/>
              </w:rPr>
            </w:pPr>
            <w:r w:rsidRPr="00E20C9D">
              <w:rPr>
                <w:rFonts w:ascii="Microsoft YaHei" w:eastAsia="Microsoft YaHei" w:hAnsi="Microsoft YaHei" w:cs="Microsoft YaHei"/>
                <w:color w:val="0F1115"/>
                <w:sz w:val="22"/>
                <w:szCs w:val="22"/>
              </w:rPr>
              <w:t>缔约方数目：85</w:t>
            </w:r>
            <w:r w:rsidRPr="00E20C9D">
              <w:rPr>
                <w:rFonts w:ascii="Aptos" w:eastAsia="Segoe UI" w:hAnsi="Aptos" w:cs="Segoe UI"/>
                <w:color w:val="0F1115"/>
                <w:sz w:val="22"/>
                <w:szCs w:val="22"/>
              </w:rPr>
              <w:t xml:space="preserve"> </w:t>
            </w:r>
          </w:p>
        </w:tc>
      </w:tr>
    </w:tbl>
    <w:p w14:paraId="60CC6A36" w14:textId="77777777" w:rsidR="00DD73CA" w:rsidRPr="00E42B03" w:rsidRDefault="00DD73CA" w:rsidP="00916B32">
      <w:pPr>
        <w:rPr>
          <w:rFonts w:ascii="Times New Roman" w:hAnsi="Times New Roman" w:cs="Times New Roman"/>
          <w:lang w:val="en-CA" w:eastAsia="zh-CN"/>
        </w:rPr>
      </w:pPr>
    </w:p>
    <w:p w14:paraId="0ACD8F79" w14:textId="0A319E4F" w:rsidR="006C0F01" w:rsidRPr="00E42B03" w:rsidRDefault="00697524" w:rsidP="00A1328A">
      <w:pPr>
        <w:pStyle w:val="Heading5"/>
        <w:rPr>
          <w:rFonts w:ascii="Times New Roman" w:eastAsia="SimSun" w:hAnsi="Times New Roman" w:cs="Times New Roman"/>
          <w:lang w:val="en-US" w:eastAsia="zh-CN"/>
        </w:rPr>
      </w:pPr>
      <w:r w:rsidRPr="00E42B03">
        <w:rPr>
          <w:rFonts w:ascii="Times New Roman" w:eastAsia="SimSun" w:hAnsi="Times New Roman" w:cs="Times New Roman"/>
          <w:lang w:val="en-US" w:eastAsia="zh-CN"/>
        </w:rPr>
        <w:t>自我进展评估</w:t>
      </w:r>
    </w:p>
    <w:p w14:paraId="54A5307B" w14:textId="3FB25886" w:rsidR="00846541" w:rsidRPr="00E42B03" w:rsidRDefault="007D77CB" w:rsidP="00711E9C">
      <w:pPr>
        <w:ind w:firstLine="490"/>
        <w:rPr>
          <w:rFonts w:ascii="Times New Roman" w:hAnsi="Times New Roman" w:cs="Times New Roman"/>
          <w:lang w:eastAsia="zh-CN"/>
        </w:rPr>
      </w:pPr>
      <w:r w:rsidRPr="00E42B03">
        <w:rPr>
          <w:rFonts w:ascii="Times New Roman" w:hAnsi="Times New Roman" w:cs="Times New Roman"/>
          <w:lang w:eastAsia="zh-CN"/>
        </w:rPr>
        <w:t>根据缔约方在国家报告中的自我评估，提交的与行动目标</w:t>
      </w:r>
      <w:r w:rsidRPr="00E42B03">
        <w:rPr>
          <w:rFonts w:ascii="Times New Roman" w:hAnsi="Times New Roman" w:cs="Times New Roman"/>
          <w:lang w:eastAsia="zh-CN"/>
        </w:rPr>
        <w:t>3</w:t>
      </w:r>
      <w:r w:rsidRPr="00E42B03">
        <w:rPr>
          <w:rFonts w:ascii="Times New Roman" w:hAnsi="Times New Roman" w:cs="Times New Roman"/>
          <w:lang w:eastAsia="zh-CN"/>
        </w:rPr>
        <w:t>高度一致的国家目标中有</w:t>
      </w:r>
      <w:r w:rsidRPr="00E42B03">
        <w:rPr>
          <w:rFonts w:ascii="Times New Roman" w:hAnsi="Times New Roman" w:cs="Times New Roman"/>
          <w:lang w:eastAsia="zh-CN"/>
        </w:rPr>
        <w:t>47%</w:t>
      </w:r>
      <w:r w:rsidRPr="00E42B03">
        <w:rPr>
          <w:rFonts w:ascii="Times New Roman" w:hAnsi="Times New Roman" w:cs="Times New Roman"/>
          <w:lang w:eastAsia="zh-CN"/>
        </w:rPr>
        <w:t>正在按计划实现，而</w:t>
      </w:r>
      <w:r w:rsidRPr="00E42B03">
        <w:rPr>
          <w:rFonts w:ascii="Times New Roman" w:hAnsi="Times New Roman" w:cs="Times New Roman"/>
          <w:lang w:eastAsia="zh-CN"/>
        </w:rPr>
        <w:t>3%</w:t>
      </w:r>
      <w:r w:rsidRPr="00E42B03">
        <w:rPr>
          <w:rFonts w:ascii="Times New Roman" w:hAnsi="Times New Roman" w:cs="Times New Roman"/>
          <w:lang w:eastAsia="zh-CN"/>
        </w:rPr>
        <w:t>已经实现，另有</w:t>
      </w:r>
      <w:r w:rsidRPr="00E42B03">
        <w:rPr>
          <w:rFonts w:ascii="Times New Roman" w:hAnsi="Times New Roman" w:cs="Times New Roman"/>
          <w:lang w:eastAsia="zh-CN"/>
        </w:rPr>
        <w:t>50%</w:t>
      </w:r>
      <w:r w:rsidRPr="00E42B03">
        <w:rPr>
          <w:rFonts w:ascii="Times New Roman" w:hAnsi="Times New Roman" w:cs="Times New Roman"/>
          <w:lang w:eastAsia="zh-CN"/>
        </w:rPr>
        <w:t>显示进展不足或没有重大</w:t>
      </w:r>
      <w:r w:rsidR="0097532F" w:rsidRPr="00E42B03">
        <w:rPr>
          <w:rFonts w:ascii="Times New Roman" w:hAnsi="Times New Roman" w:cs="Times New Roman"/>
          <w:lang w:eastAsia="zh-CN"/>
        </w:rPr>
        <w:t>进展</w:t>
      </w:r>
      <w:r w:rsidRPr="00E42B03">
        <w:rPr>
          <w:rFonts w:ascii="Times New Roman" w:hAnsi="Times New Roman" w:cs="Times New Roman"/>
          <w:lang w:eastAsia="zh-CN"/>
        </w:rPr>
        <w:t>（见图</w:t>
      </w:r>
      <w:r w:rsidR="0097532F" w:rsidRPr="00E42B03">
        <w:rPr>
          <w:rFonts w:ascii="Times New Roman" w:hAnsi="Times New Roman" w:cs="Times New Roman"/>
          <w:lang w:eastAsia="zh-CN"/>
        </w:rPr>
        <w:t>18</w:t>
      </w:r>
      <w:r w:rsidRPr="00E42B03">
        <w:rPr>
          <w:rFonts w:ascii="Times New Roman" w:hAnsi="Times New Roman" w:cs="Times New Roman"/>
          <w:lang w:eastAsia="zh-CN"/>
        </w:rPr>
        <w:t>）。</w:t>
      </w:r>
      <w:r w:rsidR="00F62E95" w:rsidRPr="00E42B03">
        <w:rPr>
          <w:rFonts w:ascii="Times New Roman" w:hAnsi="Times New Roman" w:cs="Times New Roman"/>
          <w:lang w:eastAsia="zh-CN"/>
        </w:rPr>
        <w:t xml:space="preserve"> </w:t>
      </w:r>
    </w:p>
    <w:p w14:paraId="2000E4C5" w14:textId="35A8ED35" w:rsidR="00742970" w:rsidRPr="00E42B03" w:rsidRDefault="00A54EE9" w:rsidP="006C0F01">
      <w:pPr>
        <w:rPr>
          <w:rFonts w:ascii="Times New Roman" w:hAnsi="Times New Roman" w:cs="Times New Roman"/>
          <w:lang w:eastAsia="zh-CN"/>
        </w:rPr>
      </w:pPr>
      <w:bookmarkStart w:id="158" w:name="_Ref230618391"/>
      <w:r w:rsidRPr="00E42B03">
        <w:rPr>
          <w:rFonts w:ascii="Times New Roman" w:hAnsi="Times New Roman" w:cs="Times New Roman"/>
          <w:sz w:val="20"/>
          <w:szCs w:val="20"/>
          <w:lang w:eastAsia="zh-CN"/>
        </w:rPr>
        <w:t>图</w:t>
      </w:r>
      <w:r w:rsidR="00742970" w:rsidRPr="00E42B03">
        <w:rPr>
          <w:rFonts w:ascii="Times New Roman" w:hAnsi="Times New Roman" w:cs="Times New Roman"/>
          <w:sz w:val="20"/>
          <w:szCs w:val="20"/>
          <w:lang w:eastAsia="zh-CN"/>
        </w:rPr>
        <w:t xml:space="preserve"> 18</w:t>
      </w:r>
      <w:bookmarkEnd w:id="158"/>
      <w:r w:rsidR="00742970" w:rsidRPr="00E42B03">
        <w:rPr>
          <w:rFonts w:ascii="Times New Roman" w:hAnsi="Times New Roman" w:cs="Times New Roman"/>
          <w:lang w:eastAsia="zh-CN"/>
        </w:rPr>
        <w:t xml:space="preserve"> </w:t>
      </w:r>
    </w:p>
    <w:p w14:paraId="2C5FF9E0" w14:textId="5CAD6953" w:rsidR="00775297" w:rsidRPr="00E42B03" w:rsidRDefault="0097532F" w:rsidP="00775297">
      <w:pPr>
        <w:pStyle w:val="Caption"/>
        <w:rPr>
          <w:rFonts w:ascii="Times New Roman" w:eastAsia="SimSun" w:hAnsi="Times New Roman" w:cs="Times New Roman"/>
        </w:rPr>
      </w:pPr>
      <w:r w:rsidRPr="00E42B03">
        <w:rPr>
          <w:rFonts w:ascii="Times New Roman" w:eastAsia="SimSun" w:hAnsi="Times New Roman" w:cs="Times New Roman"/>
          <w:b/>
          <w:bCs/>
          <w:i w:val="0"/>
          <w:iCs w:val="0"/>
          <w:sz w:val="20"/>
          <w:szCs w:val="20"/>
          <w:lang w:eastAsia="zh-CN"/>
        </w:rPr>
        <w:t>对</w:t>
      </w:r>
      <w:r w:rsidR="00775297" w:rsidRPr="00E42B03">
        <w:rPr>
          <w:rFonts w:ascii="Times New Roman" w:eastAsia="SimSun" w:hAnsi="Times New Roman" w:cs="Times New Roman"/>
          <w:b/>
          <w:bCs/>
          <w:i w:val="0"/>
          <w:iCs w:val="0"/>
          <w:sz w:val="20"/>
          <w:szCs w:val="20"/>
        </w:rPr>
        <w:t>提交的</w:t>
      </w:r>
      <w:r w:rsidRPr="00E42B03">
        <w:rPr>
          <w:rFonts w:ascii="Times New Roman" w:eastAsia="SimSun" w:hAnsi="Times New Roman" w:cs="Times New Roman"/>
          <w:b/>
          <w:bCs/>
          <w:i w:val="0"/>
          <w:iCs w:val="0"/>
          <w:sz w:val="20"/>
          <w:szCs w:val="20"/>
        </w:rPr>
        <w:t>所有</w:t>
      </w:r>
      <w:r w:rsidR="00775297" w:rsidRPr="00E42B03">
        <w:rPr>
          <w:rFonts w:ascii="Times New Roman" w:eastAsia="SimSun" w:hAnsi="Times New Roman" w:cs="Times New Roman"/>
          <w:b/>
          <w:bCs/>
          <w:i w:val="0"/>
          <w:iCs w:val="0"/>
          <w:sz w:val="20"/>
          <w:szCs w:val="20"/>
        </w:rPr>
        <w:t>与</w:t>
      </w:r>
      <w:r w:rsidR="00957043" w:rsidRPr="00E42B03">
        <w:rPr>
          <w:rFonts w:ascii="Times New Roman" w:eastAsia="SimSun" w:hAnsi="Times New Roman" w:cs="Times New Roman"/>
          <w:b/>
          <w:bCs/>
          <w:i w:val="0"/>
          <w:iCs w:val="0"/>
          <w:sz w:val="20"/>
          <w:szCs w:val="20"/>
          <w:lang w:eastAsia="zh-CN"/>
        </w:rPr>
        <w:t>《昆蒙框架》</w:t>
      </w:r>
      <w:r w:rsidR="00775297" w:rsidRPr="00E42B03">
        <w:rPr>
          <w:rFonts w:ascii="Times New Roman" w:eastAsia="SimSun" w:hAnsi="Times New Roman" w:cs="Times New Roman"/>
          <w:b/>
          <w:bCs/>
          <w:i w:val="0"/>
          <w:iCs w:val="0"/>
          <w:sz w:val="20"/>
          <w:szCs w:val="20"/>
          <w:lang w:eastAsia="zh-CN"/>
        </w:rPr>
        <w:t>行动</w:t>
      </w:r>
      <w:r w:rsidR="00775297" w:rsidRPr="00E42B03">
        <w:rPr>
          <w:rFonts w:ascii="Times New Roman" w:eastAsia="SimSun" w:hAnsi="Times New Roman" w:cs="Times New Roman"/>
          <w:b/>
          <w:bCs/>
          <w:i w:val="0"/>
          <w:iCs w:val="0"/>
          <w:sz w:val="20"/>
          <w:szCs w:val="20"/>
        </w:rPr>
        <w:t>目标</w:t>
      </w:r>
      <w:r w:rsidR="00775297" w:rsidRPr="00E42B03">
        <w:rPr>
          <w:rFonts w:ascii="Times New Roman" w:eastAsia="SimSun" w:hAnsi="Times New Roman" w:cs="Times New Roman"/>
          <w:b/>
          <w:bCs/>
          <w:i w:val="0"/>
          <w:iCs w:val="0"/>
          <w:sz w:val="20"/>
          <w:szCs w:val="20"/>
          <w:lang w:eastAsia="zh-CN"/>
        </w:rPr>
        <w:t>3</w:t>
      </w:r>
      <w:r w:rsidR="00775297" w:rsidRPr="00E42B03">
        <w:rPr>
          <w:rFonts w:ascii="Times New Roman" w:eastAsia="SimSun" w:hAnsi="Times New Roman" w:cs="Times New Roman"/>
          <w:b/>
          <w:bCs/>
          <w:i w:val="0"/>
          <w:iCs w:val="0"/>
          <w:sz w:val="20"/>
          <w:szCs w:val="20"/>
        </w:rPr>
        <w:t>高度一致</w:t>
      </w:r>
      <w:r w:rsidR="00775297" w:rsidRPr="00E42B03">
        <w:rPr>
          <w:rFonts w:ascii="Times New Roman" w:eastAsia="SimSun" w:hAnsi="Times New Roman" w:cs="Times New Roman"/>
          <w:b/>
          <w:bCs/>
          <w:i w:val="0"/>
          <w:iCs w:val="0"/>
          <w:sz w:val="20"/>
          <w:szCs w:val="20"/>
          <w:lang w:eastAsia="zh-CN"/>
        </w:rPr>
        <w:t>的</w:t>
      </w:r>
      <w:r w:rsidR="00775297" w:rsidRPr="00E42B03">
        <w:rPr>
          <w:rFonts w:ascii="Times New Roman" w:eastAsia="SimSun" w:hAnsi="Times New Roman" w:cs="Times New Roman"/>
          <w:b/>
          <w:bCs/>
          <w:i w:val="0"/>
          <w:iCs w:val="0"/>
          <w:sz w:val="20"/>
          <w:szCs w:val="20"/>
        </w:rPr>
        <w:t>国家目标的自我</w:t>
      </w:r>
      <w:r w:rsidRPr="00E42B03">
        <w:rPr>
          <w:rFonts w:ascii="Times New Roman" w:eastAsia="SimSun" w:hAnsi="Times New Roman" w:cs="Times New Roman"/>
          <w:b/>
          <w:bCs/>
          <w:i w:val="0"/>
          <w:iCs w:val="0"/>
          <w:sz w:val="20"/>
          <w:szCs w:val="20"/>
          <w:lang w:eastAsia="zh-CN"/>
        </w:rPr>
        <w:t>进展</w:t>
      </w:r>
      <w:r w:rsidR="00775297" w:rsidRPr="00E42B03">
        <w:rPr>
          <w:rFonts w:ascii="Times New Roman" w:eastAsia="SimSun" w:hAnsi="Times New Roman" w:cs="Times New Roman"/>
          <w:b/>
          <w:bCs/>
          <w:i w:val="0"/>
          <w:iCs w:val="0"/>
          <w:sz w:val="20"/>
          <w:szCs w:val="20"/>
        </w:rPr>
        <w:t>评估</w:t>
      </w:r>
      <w:r w:rsidRPr="00E42B03">
        <w:rPr>
          <w:rFonts w:ascii="Times New Roman" w:eastAsia="SimSun" w:hAnsi="Times New Roman" w:cs="Times New Roman"/>
          <w:b/>
          <w:bCs/>
          <w:i w:val="0"/>
          <w:iCs w:val="0"/>
          <w:sz w:val="20"/>
          <w:szCs w:val="20"/>
          <w:lang w:eastAsia="zh-CN"/>
        </w:rPr>
        <w:t>结果</w:t>
      </w:r>
      <w:r w:rsidR="00775297" w:rsidRPr="00E42B03">
        <w:rPr>
          <w:rFonts w:ascii="Times New Roman" w:eastAsia="SimSun" w:hAnsi="Times New Roman" w:cs="Times New Roman"/>
        </w:rPr>
        <w:t xml:space="preserve"> </w:t>
      </w:r>
    </w:p>
    <w:p w14:paraId="152BBB59" w14:textId="77777777" w:rsidR="00742970" w:rsidRPr="00E42B03" w:rsidRDefault="00742970" w:rsidP="006C0F01">
      <w:pPr>
        <w:rPr>
          <w:rStyle w:val="normaltextrun"/>
          <w:rFonts w:ascii="Times New Roman" w:hAnsi="Times New Roman" w:cs="Times New Roman"/>
          <w:lang w:val="en-US" w:eastAsia="zh-CN"/>
        </w:rPr>
      </w:pPr>
    </w:p>
    <w:p w14:paraId="6A3B27C4" w14:textId="1A20FF7C" w:rsidR="001416C4" w:rsidRPr="00E42B03" w:rsidRDefault="00E576B8" w:rsidP="0097532F">
      <w:pPr>
        <w:rPr>
          <w:rFonts w:ascii="Times New Roman" w:hAnsi="Times New Roman" w:cs="Times New Roman"/>
          <w:i/>
          <w:iCs/>
          <w:sz w:val="16"/>
          <w:szCs w:val="16"/>
          <w:lang w:eastAsia="zh-CN"/>
        </w:rPr>
      </w:pPr>
      <w:r w:rsidRPr="00E42B03">
        <w:rPr>
          <w:rFonts w:ascii="Times New Roman" w:hAnsi="Times New Roman" w:cs="Times New Roman"/>
          <w:noProof/>
          <w:lang w:val="en-US"/>
        </w:rPr>
        <w:drawing>
          <wp:inline distT="0" distB="0" distL="0" distR="0" wp14:anchorId="26BC29BE" wp14:editId="1B9A382A">
            <wp:extent cx="5731510" cy="2292350"/>
            <wp:effectExtent l="0" t="0" r="0" b="6350"/>
            <wp:docPr id="1375381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381267" name="Picture 1375381267"/>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r w:rsidR="0097532F" w:rsidRPr="00EF3D52">
        <w:rPr>
          <w:rFonts w:ascii="KaiTi" w:eastAsia="KaiTi" w:hAnsi="KaiTi" w:cs="Times New Roman"/>
          <w:sz w:val="18"/>
          <w:szCs w:val="18"/>
          <w:lang w:eastAsia="zh-CN"/>
        </w:rPr>
        <w:t>注</w:t>
      </w:r>
      <w:r w:rsidR="0097532F" w:rsidRPr="00E42B03">
        <w:rPr>
          <w:rFonts w:ascii="Times New Roman" w:hAnsi="Times New Roman" w:cs="Times New Roman"/>
          <w:sz w:val="18"/>
          <w:szCs w:val="18"/>
          <w:lang w:eastAsia="zh-CN"/>
        </w:rPr>
        <w:t>：条形宽度显示在每个进展情况类别中提交的国家目标所占比例。按缔约方对比例进行了加权，以确保无论提交的国家目标数目是多少，缔约方对总体进展评估结果的影响是相同的。饼状图显示了每个区域及时提交报告供全球报告考虑的缔约方所占比例。图例定义了每个区域的颜色：较深的颜色表示图中包括其数据的任何区域内的缔约方所占比例；较浅的颜色表示图中不包括其数据的同一区域内的缔约方所占比例。</w:t>
      </w:r>
    </w:p>
    <w:tbl>
      <w:tblPr>
        <w:tblStyle w:val="TableGrid"/>
        <w:tblW w:w="0" w:type="auto"/>
        <w:tblLook w:val="06A0" w:firstRow="1" w:lastRow="0" w:firstColumn="1" w:lastColumn="0" w:noHBand="1" w:noVBand="1"/>
      </w:tblPr>
      <w:tblGrid>
        <w:gridCol w:w="4833"/>
        <w:gridCol w:w="3296"/>
      </w:tblGrid>
      <w:tr w:rsidR="00FE62F9" w:rsidRPr="00FE62F9" w14:paraId="3AC2AFB7" w14:textId="77777777" w:rsidTr="00BC5C84">
        <w:tc>
          <w:tcPr>
            <w:tcW w:w="0" w:type="auto"/>
            <w:gridSpan w:val="2"/>
          </w:tcPr>
          <w:p w14:paraId="0C9E94E4" w14:textId="6F1CA262" w:rsidR="00FE62F9" w:rsidRPr="00E20C9D" w:rsidRDefault="00FE62F9" w:rsidP="009B4355">
            <w:pPr>
              <w:rPr>
                <w:rFonts w:ascii="Times New Roman" w:hAnsi="Times New Roman" w:cs="Times New Roman"/>
                <w:sz w:val="22"/>
                <w:szCs w:val="22"/>
              </w:rPr>
            </w:pPr>
            <w:r w:rsidRPr="00E20C9D">
              <w:rPr>
                <w:rFonts w:ascii="Times New Roman" w:hAnsi="Times New Roman" w:cs="Times New Roman"/>
                <w:sz w:val="22"/>
                <w:szCs w:val="22"/>
              </w:rPr>
              <w:t>图</w:t>
            </w:r>
            <w:r w:rsidRPr="00E20C9D">
              <w:rPr>
                <w:rFonts w:ascii="Times New Roman" w:hAnsi="Times New Roman" w:cs="Times New Roman"/>
                <w:sz w:val="22"/>
                <w:szCs w:val="22"/>
              </w:rPr>
              <w:t xml:space="preserve"> 18 </w:t>
            </w:r>
          </w:p>
        </w:tc>
      </w:tr>
      <w:tr w:rsidR="00FE62F9" w:rsidRPr="003A6336" w14:paraId="48DA07FC" w14:textId="77777777" w:rsidTr="00FE62F9">
        <w:tc>
          <w:tcPr>
            <w:tcW w:w="0" w:type="auto"/>
          </w:tcPr>
          <w:p w14:paraId="216989A9" w14:textId="77777777" w:rsidR="00FE62F9" w:rsidRPr="00E20C9D" w:rsidRDefault="00FE62F9" w:rsidP="009B4355">
            <w:pPr>
              <w:rPr>
                <w:rFonts w:ascii="Aptos" w:hAnsi="Aptos"/>
                <w:sz w:val="22"/>
                <w:szCs w:val="22"/>
              </w:rPr>
            </w:pPr>
            <w:r w:rsidRPr="00E20C9D">
              <w:rPr>
                <w:rFonts w:ascii="Aptos" w:eastAsia="Segoe UI" w:hAnsi="Aptos" w:cs="Segoe UI"/>
                <w:color w:val="0F1115"/>
                <w:sz w:val="22"/>
                <w:szCs w:val="22"/>
              </w:rPr>
              <w:t xml:space="preserve">English </w:t>
            </w:r>
          </w:p>
        </w:tc>
        <w:tc>
          <w:tcPr>
            <w:tcW w:w="0" w:type="auto"/>
          </w:tcPr>
          <w:p w14:paraId="7E7E86A8" w14:textId="7895457B" w:rsidR="00FE62F9" w:rsidRPr="00E20C9D" w:rsidRDefault="0071554A" w:rsidP="009B4355">
            <w:pPr>
              <w:rPr>
                <w:rFonts w:ascii="Aptos" w:hAnsi="Aptos"/>
                <w:sz w:val="22"/>
                <w:szCs w:val="22"/>
              </w:rPr>
            </w:pPr>
            <w:r w:rsidRPr="00E20C9D">
              <w:rPr>
                <w:rFonts w:ascii="Microsoft YaHei" w:eastAsia="Microsoft YaHei" w:hAnsi="Microsoft YaHei" w:cs="Microsoft YaHei"/>
                <w:color w:val="0F1115"/>
                <w:sz w:val="22"/>
                <w:szCs w:val="22"/>
              </w:rPr>
              <w:t>中文</w:t>
            </w:r>
          </w:p>
        </w:tc>
      </w:tr>
      <w:tr w:rsidR="00FE62F9" w:rsidRPr="003A6336" w14:paraId="4CF6906E" w14:textId="77777777" w:rsidTr="00FE62F9">
        <w:tc>
          <w:tcPr>
            <w:tcW w:w="0" w:type="auto"/>
          </w:tcPr>
          <w:p w14:paraId="00BDADC0" w14:textId="77777777" w:rsidR="00FE62F9" w:rsidRPr="00E20C9D" w:rsidRDefault="00FE62F9" w:rsidP="009B4355">
            <w:pPr>
              <w:rPr>
                <w:rFonts w:ascii="Aptos" w:hAnsi="Aptos"/>
                <w:sz w:val="22"/>
                <w:szCs w:val="22"/>
              </w:rPr>
            </w:pPr>
            <w:r w:rsidRPr="00E20C9D">
              <w:rPr>
                <w:rFonts w:ascii="Aptos" w:eastAsia="Segoe UI" w:hAnsi="Aptos" w:cs="Segoe UI"/>
                <w:color w:val="0F1115"/>
                <w:sz w:val="22"/>
                <w:szCs w:val="22"/>
              </w:rPr>
              <w:t>Region</w:t>
            </w:r>
          </w:p>
        </w:tc>
        <w:tc>
          <w:tcPr>
            <w:tcW w:w="0" w:type="auto"/>
          </w:tcPr>
          <w:p w14:paraId="4F3B9557" w14:textId="77777777" w:rsidR="00FE62F9" w:rsidRPr="00E20C9D" w:rsidRDefault="00FE62F9" w:rsidP="009B4355">
            <w:pPr>
              <w:rPr>
                <w:rFonts w:ascii="Aptos" w:hAnsi="Aptos"/>
                <w:sz w:val="22"/>
                <w:szCs w:val="22"/>
              </w:rPr>
            </w:pPr>
            <w:r w:rsidRPr="00E20C9D">
              <w:rPr>
                <w:rFonts w:ascii="Times New Roman" w:hAnsi="Times New Roman" w:cs="Times New Roman"/>
                <w:sz w:val="22"/>
                <w:szCs w:val="22"/>
              </w:rPr>
              <w:t>区域</w:t>
            </w:r>
          </w:p>
        </w:tc>
      </w:tr>
      <w:tr w:rsidR="00FE62F9" w:rsidRPr="003A6336" w14:paraId="20635B81" w14:textId="77777777" w:rsidTr="00FE62F9">
        <w:tc>
          <w:tcPr>
            <w:tcW w:w="0" w:type="auto"/>
          </w:tcPr>
          <w:p w14:paraId="37C55F36" w14:textId="77777777" w:rsidR="00FE62F9" w:rsidRPr="00E20C9D" w:rsidRDefault="00FE62F9" w:rsidP="009B4355">
            <w:pPr>
              <w:rPr>
                <w:rFonts w:ascii="Aptos" w:hAnsi="Aptos"/>
                <w:sz w:val="22"/>
                <w:szCs w:val="22"/>
              </w:rPr>
            </w:pPr>
            <w:r w:rsidRPr="00E20C9D">
              <w:rPr>
                <w:rFonts w:ascii="Aptos" w:eastAsia="Segoe UI" w:hAnsi="Aptos" w:cs="Segoe UI"/>
                <w:color w:val="0F1115"/>
                <w:sz w:val="22"/>
                <w:szCs w:val="22"/>
              </w:rPr>
              <w:t>African States</w:t>
            </w:r>
          </w:p>
        </w:tc>
        <w:tc>
          <w:tcPr>
            <w:tcW w:w="0" w:type="auto"/>
          </w:tcPr>
          <w:p w14:paraId="6E5E4C66" w14:textId="77777777" w:rsidR="00FE62F9" w:rsidRPr="00E20C9D" w:rsidRDefault="00FE62F9" w:rsidP="009B4355">
            <w:pPr>
              <w:rPr>
                <w:rFonts w:ascii="Aptos" w:hAnsi="Aptos"/>
                <w:sz w:val="22"/>
                <w:szCs w:val="22"/>
              </w:rPr>
            </w:pPr>
            <w:r w:rsidRPr="00E20C9D">
              <w:rPr>
                <w:rFonts w:ascii="Times New Roman" w:hAnsi="Times New Roman" w:cs="Times New Roman"/>
                <w:sz w:val="22"/>
                <w:szCs w:val="22"/>
              </w:rPr>
              <w:t>非洲国家</w:t>
            </w:r>
          </w:p>
        </w:tc>
      </w:tr>
      <w:tr w:rsidR="00FE62F9" w:rsidRPr="003A6336" w14:paraId="57AF5151" w14:textId="77777777" w:rsidTr="00FE62F9">
        <w:tc>
          <w:tcPr>
            <w:tcW w:w="0" w:type="auto"/>
          </w:tcPr>
          <w:p w14:paraId="68D85FD4" w14:textId="77777777" w:rsidR="00FE62F9" w:rsidRPr="00E20C9D" w:rsidRDefault="00FE62F9" w:rsidP="009B4355">
            <w:pPr>
              <w:rPr>
                <w:rFonts w:ascii="Aptos" w:hAnsi="Aptos"/>
                <w:sz w:val="22"/>
                <w:szCs w:val="22"/>
              </w:rPr>
            </w:pPr>
            <w:r w:rsidRPr="00E20C9D">
              <w:rPr>
                <w:rFonts w:ascii="Aptos" w:eastAsia="Segoe UI" w:hAnsi="Aptos" w:cs="Segoe UI"/>
                <w:color w:val="0F1115"/>
                <w:sz w:val="22"/>
                <w:szCs w:val="22"/>
              </w:rPr>
              <w:t>Asia- Pacific States</w:t>
            </w:r>
          </w:p>
        </w:tc>
        <w:tc>
          <w:tcPr>
            <w:tcW w:w="0" w:type="auto"/>
          </w:tcPr>
          <w:p w14:paraId="0F408DAB" w14:textId="77777777" w:rsidR="00FE62F9" w:rsidRPr="00E20C9D" w:rsidRDefault="00FE62F9" w:rsidP="009B4355">
            <w:pPr>
              <w:rPr>
                <w:rFonts w:ascii="Aptos" w:hAnsi="Aptos"/>
                <w:sz w:val="22"/>
                <w:szCs w:val="22"/>
              </w:rPr>
            </w:pPr>
            <w:r w:rsidRPr="00E20C9D">
              <w:rPr>
                <w:rFonts w:ascii="Times New Roman" w:hAnsi="Times New Roman" w:cs="Times New Roman"/>
                <w:sz w:val="22"/>
                <w:szCs w:val="22"/>
              </w:rPr>
              <w:t>亚太国家</w:t>
            </w:r>
          </w:p>
        </w:tc>
      </w:tr>
      <w:tr w:rsidR="00FE62F9" w:rsidRPr="003A6336" w14:paraId="332B05BF" w14:textId="77777777" w:rsidTr="00FE62F9">
        <w:tc>
          <w:tcPr>
            <w:tcW w:w="0" w:type="auto"/>
          </w:tcPr>
          <w:p w14:paraId="62D87A15" w14:textId="77777777" w:rsidR="00FE62F9" w:rsidRPr="00E20C9D" w:rsidRDefault="00FE62F9" w:rsidP="009B4355">
            <w:pPr>
              <w:rPr>
                <w:rFonts w:ascii="Aptos" w:hAnsi="Aptos"/>
                <w:sz w:val="22"/>
                <w:szCs w:val="22"/>
              </w:rPr>
            </w:pPr>
            <w:r w:rsidRPr="00E20C9D">
              <w:rPr>
                <w:rFonts w:ascii="Aptos" w:eastAsia="Segoe UI" w:hAnsi="Aptos" w:cs="Segoe UI"/>
                <w:color w:val="0F1115"/>
                <w:sz w:val="22"/>
                <w:szCs w:val="22"/>
              </w:rPr>
              <w:t>Latin American and Caribbean States</w:t>
            </w:r>
          </w:p>
        </w:tc>
        <w:tc>
          <w:tcPr>
            <w:tcW w:w="0" w:type="auto"/>
          </w:tcPr>
          <w:p w14:paraId="48C8C11A" w14:textId="77777777" w:rsidR="00FE62F9" w:rsidRPr="00E20C9D" w:rsidRDefault="00FE62F9" w:rsidP="009B4355">
            <w:pPr>
              <w:rPr>
                <w:rFonts w:ascii="Aptos" w:hAnsi="Aptos"/>
                <w:sz w:val="22"/>
                <w:szCs w:val="22"/>
                <w:lang w:eastAsia="zh-CN"/>
              </w:rPr>
            </w:pPr>
            <w:r w:rsidRPr="00E20C9D">
              <w:rPr>
                <w:rFonts w:ascii="Times New Roman" w:hAnsi="Times New Roman" w:cs="Times New Roman"/>
                <w:sz w:val="22"/>
                <w:szCs w:val="22"/>
                <w:lang w:eastAsia="zh-CN"/>
              </w:rPr>
              <w:t>拉丁美洲和加勒比国家</w:t>
            </w:r>
          </w:p>
        </w:tc>
      </w:tr>
      <w:tr w:rsidR="00FE62F9" w:rsidRPr="003A6336" w14:paraId="4FB2DB22" w14:textId="77777777" w:rsidTr="00FE62F9">
        <w:tc>
          <w:tcPr>
            <w:tcW w:w="0" w:type="auto"/>
          </w:tcPr>
          <w:p w14:paraId="4A3B7443" w14:textId="77777777" w:rsidR="00FE62F9" w:rsidRPr="00E20C9D" w:rsidRDefault="00FE62F9" w:rsidP="009B4355">
            <w:pPr>
              <w:rPr>
                <w:rFonts w:ascii="Aptos" w:hAnsi="Aptos"/>
                <w:sz w:val="22"/>
                <w:szCs w:val="22"/>
              </w:rPr>
            </w:pPr>
            <w:r w:rsidRPr="00E20C9D">
              <w:rPr>
                <w:rFonts w:ascii="Aptos" w:eastAsia="Segoe UI" w:hAnsi="Aptos" w:cs="Segoe UI"/>
                <w:color w:val="0F1115"/>
                <w:sz w:val="22"/>
                <w:szCs w:val="22"/>
              </w:rPr>
              <w:t>Eastern European States</w:t>
            </w:r>
          </w:p>
        </w:tc>
        <w:tc>
          <w:tcPr>
            <w:tcW w:w="0" w:type="auto"/>
          </w:tcPr>
          <w:p w14:paraId="10DC6667" w14:textId="77777777" w:rsidR="00FE62F9" w:rsidRPr="00E20C9D" w:rsidRDefault="00FE62F9" w:rsidP="009B4355">
            <w:pPr>
              <w:rPr>
                <w:rFonts w:ascii="Aptos" w:hAnsi="Aptos"/>
                <w:sz w:val="22"/>
                <w:szCs w:val="22"/>
              </w:rPr>
            </w:pPr>
            <w:r w:rsidRPr="00E20C9D">
              <w:rPr>
                <w:rFonts w:ascii="Times New Roman" w:hAnsi="Times New Roman" w:cs="Times New Roman"/>
                <w:sz w:val="22"/>
                <w:szCs w:val="22"/>
              </w:rPr>
              <w:t>东欧国家</w:t>
            </w:r>
          </w:p>
        </w:tc>
      </w:tr>
      <w:tr w:rsidR="00FE62F9" w:rsidRPr="003A6336" w14:paraId="0332FB95" w14:textId="77777777" w:rsidTr="00FE62F9">
        <w:tc>
          <w:tcPr>
            <w:tcW w:w="0" w:type="auto"/>
          </w:tcPr>
          <w:p w14:paraId="1E518A19" w14:textId="77777777" w:rsidR="00FE62F9" w:rsidRPr="00E20C9D" w:rsidRDefault="00FE62F9" w:rsidP="009B4355">
            <w:pPr>
              <w:rPr>
                <w:rFonts w:ascii="Aptos" w:hAnsi="Aptos"/>
                <w:sz w:val="22"/>
                <w:szCs w:val="22"/>
              </w:rPr>
            </w:pPr>
            <w:r w:rsidRPr="00E20C9D">
              <w:rPr>
                <w:rFonts w:ascii="Aptos" w:eastAsia="Segoe UI" w:hAnsi="Aptos" w:cs="Segoe UI"/>
                <w:color w:val="0F1115"/>
                <w:sz w:val="22"/>
                <w:szCs w:val="22"/>
              </w:rPr>
              <w:t>Western European and other States</w:t>
            </w:r>
          </w:p>
        </w:tc>
        <w:tc>
          <w:tcPr>
            <w:tcW w:w="0" w:type="auto"/>
          </w:tcPr>
          <w:p w14:paraId="57E943E1" w14:textId="77777777" w:rsidR="00FE62F9" w:rsidRPr="00E20C9D" w:rsidRDefault="00FE62F9" w:rsidP="009B4355">
            <w:pPr>
              <w:rPr>
                <w:rFonts w:ascii="Aptos" w:hAnsi="Aptos"/>
                <w:sz w:val="22"/>
                <w:szCs w:val="22"/>
              </w:rPr>
            </w:pPr>
            <w:r w:rsidRPr="00E20C9D">
              <w:rPr>
                <w:rFonts w:ascii="Times New Roman" w:hAnsi="Times New Roman" w:cs="Times New Roman"/>
                <w:sz w:val="22"/>
                <w:szCs w:val="22"/>
              </w:rPr>
              <w:t>西欧和其他国家</w:t>
            </w:r>
          </w:p>
        </w:tc>
      </w:tr>
      <w:tr w:rsidR="00FE62F9" w:rsidRPr="003A6336" w14:paraId="3831135A" w14:textId="77777777" w:rsidTr="00FE62F9">
        <w:tc>
          <w:tcPr>
            <w:tcW w:w="0" w:type="auto"/>
          </w:tcPr>
          <w:p w14:paraId="0788BF47" w14:textId="77777777" w:rsidR="00FE62F9" w:rsidRPr="00E20C9D" w:rsidRDefault="00FE62F9" w:rsidP="009B4355">
            <w:pPr>
              <w:rPr>
                <w:rFonts w:ascii="Aptos" w:hAnsi="Aptos"/>
                <w:sz w:val="22"/>
                <w:szCs w:val="22"/>
              </w:rPr>
            </w:pPr>
            <w:r w:rsidRPr="00E20C9D">
              <w:rPr>
                <w:rFonts w:ascii="Aptos" w:eastAsia="Segoe UI" w:hAnsi="Aptos" w:cs="Segoe UI"/>
                <w:color w:val="0F1115"/>
                <w:sz w:val="22"/>
                <w:szCs w:val="22"/>
              </w:rPr>
              <w:t>Percentage of national targets</w:t>
            </w:r>
          </w:p>
        </w:tc>
        <w:tc>
          <w:tcPr>
            <w:tcW w:w="0" w:type="auto"/>
          </w:tcPr>
          <w:p w14:paraId="47E2D180" w14:textId="77777777" w:rsidR="00FE62F9" w:rsidRPr="00E20C9D" w:rsidRDefault="00FE62F9" w:rsidP="009B4355">
            <w:pPr>
              <w:rPr>
                <w:rFonts w:ascii="Aptos" w:hAnsi="Aptos"/>
                <w:sz w:val="22"/>
                <w:szCs w:val="22"/>
              </w:rPr>
            </w:pPr>
            <w:r w:rsidRPr="00E20C9D">
              <w:rPr>
                <w:rFonts w:ascii="Times New Roman" w:hAnsi="Times New Roman" w:cs="Times New Roman"/>
                <w:sz w:val="22"/>
                <w:szCs w:val="22"/>
              </w:rPr>
              <w:t>占国家目标的百分比</w:t>
            </w:r>
          </w:p>
        </w:tc>
      </w:tr>
      <w:tr w:rsidR="00FE62F9" w:rsidRPr="003A6336" w14:paraId="2535B117" w14:textId="77777777" w:rsidTr="00FE62F9">
        <w:tc>
          <w:tcPr>
            <w:tcW w:w="0" w:type="auto"/>
          </w:tcPr>
          <w:p w14:paraId="60A9DD99" w14:textId="77777777" w:rsidR="00FE62F9" w:rsidRPr="00E20C9D" w:rsidRDefault="00FE62F9" w:rsidP="009B4355">
            <w:pPr>
              <w:rPr>
                <w:rFonts w:ascii="Aptos" w:hAnsi="Aptos"/>
                <w:sz w:val="22"/>
                <w:szCs w:val="22"/>
              </w:rPr>
            </w:pPr>
            <w:r w:rsidRPr="00E20C9D">
              <w:rPr>
                <w:rFonts w:ascii="Aptos" w:eastAsia="Segoe UI" w:hAnsi="Aptos" w:cs="Segoe UI"/>
                <w:color w:val="0F1115"/>
                <w:sz w:val="22"/>
                <w:szCs w:val="22"/>
              </w:rPr>
              <w:t>Progress Level</w:t>
            </w:r>
          </w:p>
        </w:tc>
        <w:tc>
          <w:tcPr>
            <w:tcW w:w="0" w:type="auto"/>
          </w:tcPr>
          <w:p w14:paraId="7A52ACB1" w14:textId="77777777" w:rsidR="00FE62F9" w:rsidRPr="00E20C9D" w:rsidRDefault="00FE62F9" w:rsidP="009B4355">
            <w:pPr>
              <w:rPr>
                <w:rFonts w:ascii="Aptos" w:hAnsi="Aptos"/>
                <w:sz w:val="22"/>
                <w:szCs w:val="22"/>
              </w:rPr>
            </w:pPr>
            <w:r w:rsidRPr="00E20C9D">
              <w:rPr>
                <w:rFonts w:ascii="Times New Roman" w:hAnsi="Times New Roman" w:cs="Times New Roman"/>
                <w:sz w:val="22"/>
                <w:szCs w:val="22"/>
              </w:rPr>
              <w:t>进度</w:t>
            </w:r>
          </w:p>
        </w:tc>
      </w:tr>
      <w:tr w:rsidR="00FE62F9" w:rsidRPr="003A6336" w14:paraId="71FABEF6" w14:textId="77777777" w:rsidTr="00FE62F9">
        <w:tc>
          <w:tcPr>
            <w:tcW w:w="0" w:type="auto"/>
          </w:tcPr>
          <w:p w14:paraId="434B39C9" w14:textId="77777777" w:rsidR="00FE62F9" w:rsidRPr="00E20C9D" w:rsidRDefault="00FE62F9" w:rsidP="009B4355">
            <w:pPr>
              <w:rPr>
                <w:rFonts w:ascii="Aptos" w:hAnsi="Aptos"/>
                <w:sz w:val="22"/>
                <w:szCs w:val="22"/>
              </w:rPr>
            </w:pPr>
            <w:r w:rsidRPr="00E20C9D">
              <w:rPr>
                <w:rFonts w:ascii="Aptos" w:eastAsia="Segoe UI" w:hAnsi="Aptos" w:cs="Segoe UI"/>
                <w:color w:val="0F1115"/>
                <w:sz w:val="22"/>
                <w:szCs w:val="22"/>
              </w:rPr>
              <w:t>Achieved</w:t>
            </w:r>
          </w:p>
        </w:tc>
        <w:tc>
          <w:tcPr>
            <w:tcW w:w="0" w:type="auto"/>
          </w:tcPr>
          <w:p w14:paraId="42FD88BB" w14:textId="77777777" w:rsidR="00FE62F9" w:rsidRPr="00E20C9D" w:rsidRDefault="00FE62F9" w:rsidP="009B4355">
            <w:pPr>
              <w:rPr>
                <w:rFonts w:ascii="Aptos" w:hAnsi="Aptos"/>
                <w:sz w:val="22"/>
                <w:szCs w:val="22"/>
              </w:rPr>
            </w:pPr>
            <w:r w:rsidRPr="00E20C9D">
              <w:rPr>
                <w:rFonts w:ascii="Times New Roman" w:hAnsi="Times New Roman" w:cs="Times New Roman"/>
                <w:sz w:val="22"/>
                <w:szCs w:val="22"/>
              </w:rPr>
              <w:t>已实现</w:t>
            </w:r>
          </w:p>
        </w:tc>
      </w:tr>
      <w:tr w:rsidR="00FE62F9" w:rsidRPr="003A6336" w14:paraId="4BE61689" w14:textId="77777777" w:rsidTr="00FE62F9">
        <w:tc>
          <w:tcPr>
            <w:tcW w:w="0" w:type="auto"/>
          </w:tcPr>
          <w:p w14:paraId="40E86D26" w14:textId="77777777" w:rsidR="00FE62F9" w:rsidRPr="00E20C9D" w:rsidRDefault="00FE62F9" w:rsidP="009B4355">
            <w:pPr>
              <w:rPr>
                <w:rFonts w:ascii="Aptos" w:hAnsi="Aptos"/>
                <w:sz w:val="22"/>
                <w:szCs w:val="22"/>
              </w:rPr>
            </w:pPr>
            <w:r w:rsidRPr="00E20C9D">
              <w:rPr>
                <w:rFonts w:ascii="Aptos" w:eastAsia="Segoe UI" w:hAnsi="Aptos" w:cs="Segoe UI"/>
                <w:color w:val="0F1115"/>
                <w:sz w:val="22"/>
                <w:szCs w:val="22"/>
              </w:rPr>
              <w:t>On track to achieve target</w:t>
            </w:r>
          </w:p>
        </w:tc>
        <w:tc>
          <w:tcPr>
            <w:tcW w:w="0" w:type="auto"/>
          </w:tcPr>
          <w:p w14:paraId="13440213" w14:textId="77777777" w:rsidR="00FE62F9" w:rsidRPr="00E20C9D" w:rsidRDefault="00FE62F9" w:rsidP="009B4355">
            <w:pPr>
              <w:rPr>
                <w:rFonts w:ascii="Aptos" w:hAnsi="Aptos"/>
                <w:sz w:val="22"/>
                <w:szCs w:val="22"/>
              </w:rPr>
            </w:pPr>
            <w:r w:rsidRPr="00E20C9D">
              <w:rPr>
                <w:rFonts w:ascii="Times New Roman" w:hAnsi="Times New Roman" w:cs="Times New Roman"/>
                <w:sz w:val="22"/>
                <w:szCs w:val="22"/>
              </w:rPr>
              <w:t>有望实现行动目标</w:t>
            </w:r>
          </w:p>
        </w:tc>
      </w:tr>
      <w:tr w:rsidR="00FE62F9" w:rsidRPr="003A6336" w14:paraId="1B67B613" w14:textId="77777777" w:rsidTr="00FE62F9">
        <w:tc>
          <w:tcPr>
            <w:tcW w:w="0" w:type="auto"/>
          </w:tcPr>
          <w:p w14:paraId="4C084467" w14:textId="77777777" w:rsidR="00FE62F9" w:rsidRPr="00E20C9D" w:rsidRDefault="00FE62F9" w:rsidP="009B4355">
            <w:pPr>
              <w:rPr>
                <w:rFonts w:ascii="Aptos" w:hAnsi="Aptos"/>
                <w:sz w:val="22"/>
                <w:szCs w:val="22"/>
              </w:rPr>
            </w:pPr>
            <w:r w:rsidRPr="00E20C9D">
              <w:rPr>
                <w:rFonts w:ascii="Aptos" w:eastAsia="Segoe UI" w:hAnsi="Aptos" w:cs="Segoe UI"/>
                <w:color w:val="0F1115"/>
                <w:sz w:val="22"/>
                <w:szCs w:val="22"/>
              </w:rPr>
              <w:t>Progress towards target but at an insufficient rate</w:t>
            </w:r>
          </w:p>
        </w:tc>
        <w:tc>
          <w:tcPr>
            <w:tcW w:w="0" w:type="auto"/>
          </w:tcPr>
          <w:p w14:paraId="2F690436" w14:textId="77777777" w:rsidR="00FE62F9" w:rsidRPr="00E20C9D" w:rsidRDefault="00FE62F9" w:rsidP="009B4355">
            <w:pPr>
              <w:rPr>
                <w:rFonts w:ascii="Aptos" w:hAnsi="Aptos"/>
                <w:sz w:val="22"/>
                <w:szCs w:val="22"/>
                <w:lang w:eastAsia="zh-CN"/>
              </w:rPr>
            </w:pPr>
            <w:r w:rsidRPr="00E20C9D">
              <w:rPr>
                <w:rFonts w:ascii="Times New Roman" w:hAnsi="Times New Roman" w:cs="Times New Roman"/>
                <w:sz w:val="22"/>
                <w:szCs w:val="22"/>
                <w:lang w:eastAsia="zh-CN"/>
              </w:rPr>
              <w:t>正向行动目标迈进，但速度不够</w:t>
            </w:r>
          </w:p>
        </w:tc>
      </w:tr>
      <w:tr w:rsidR="00FE62F9" w:rsidRPr="003A6336" w14:paraId="4E30EDD5" w14:textId="77777777" w:rsidTr="00FE62F9">
        <w:tc>
          <w:tcPr>
            <w:tcW w:w="0" w:type="auto"/>
          </w:tcPr>
          <w:p w14:paraId="22CD2971" w14:textId="77777777" w:rsidR="00FE62F9" w:rsidRPr="00E20C9D" w:rsidRDefault="00FE62F9" w:rsidP="009B4355">
            <w:pPr>
              <w:rPr>
                <w:rFonts w:ascii="Aptos" w:hAnsi="Aptos"/>
                <w:sz w:val="22"/>
                <w:szCs w:val="22"/>
              </w:rPr>
            </w:pPr>
            <w:r w:rsidRPr="00E20C9D">
              <w:rPr>
                <w:rFonts w:ascii="Aptos" w:eastAsia="Segoe UI" w:hAnsi="Aptos" w:cs="Segoe UI"/>
                <w:color w:val="0F1115"/>
                <w:sz w:val="22"/>
                <w:szCs w:val="22"/>
              </w:rPr>
              <w:t>No significant change</w:t>
            </w:r>
          </w:p>
        </w:tc>
        <w:tc>
          <w:tcPr>
            <w:tcW w:w="0" w:type="auto"/>
          </w:tcPr>
          <w:p w14:paraId="3DA40832" w14:textId="77777777" w:rsidR="00FE62F9" w:rsidRPr="00E20C9D" w:rsidRDefault="00FE62F9" w:rsidP="009B4355">
            <w:pPr>
              <w:rPr>
                <w:rFonts w:ascii="Aptos" w:hAnsi="Aptos"/>
                <w:sz w:val="22"/>
                <w:szCs w:val="22"/>
              </w:rPr>
            </w:pPr>
            <w:r w:rsidRPr="00E20C9D">
              <w:rPr>
                <w:rFonts w:ascii="Times New Roman" w:hAnsi="Times New Roman" w:cs="Times New Roman"/>
                <w:sz w:val="22"/>
                <w:szCs w:val="22"/>
              </w:rPr>
              <w:t>无重大变化</w:t>
            </w:r>
          </w:p>
        </w:tc>
      </w:tr>
      <w:tr w:rsidR="00FE62F9" w:rsidRPr="003A6336" w14:paraId="0B405E29" w14:textId="77777777" w:rsidTr="00FE62F9">
        <w:tc>
          <w:tcPr>
            <w:tcW w:w="0" w:type="auto"/>
          </w:tcPr>
          <w:p w14:paraId="77446D24" w14:textId="77777777" w:rsidR="00FE62F9" w:rsidRPr="00E20C9D" w:rsidRDefault="00FE62F9" w:rsidP="009B4355">
            <w:pPr>
              <w:rPr>
                <w:rFonts w:ascii="Aptos" w:hAnsi="Aptos"/>
                <w:sz w:val="22"/>
                <w:szCs w:val="22"/>
              </w:rPr>
            </w:pPr>
            <w:r w:rsidRPr="00E20C9D">
              <w:rPr>
                <w:rFonts w:ascii="Aptos" w:eastAsia="Segoe UI" w:hAnsi="Aptos" w:cs="Segoe UI"/>
                <w:color w:val="0F1115"/>
                <w:sz w:val="22"/>
                <w:szCs w:val="22"/>
              </w:rPr>
              <w:lastRenderedPageBreak/>
              <w:t>Unknown</w:t>
            </w:r>
          </w:p>
        </w:tc>
        <w:tc>
          <w:tcPr>
            <w:tcW w:w="0" w:type="auto"/>
          </w:tcPr>
          <w:p w14:paraId="25DD5A04" w14:textId="77777777" w:rsidR="00FE62F9" w:rsidRPr="00E20C9D" w:rsidRDefault="00FE62F9" w:rsidP="009B4355">
            <w:pPr>
              <w:rPr>
                <w:rFonts w:ascii="Aptos" w:hAnsi="Aptos"/>
                <w:sz w:val="22"/>
                <w:szCs w:val="22"/>
              </w:rPr>
            </w:pPr>
            <w:r w:rsidRPr="00E20C9D">
              <w:rPr>
                <w:rFonts w:ascii="Times New Roman" w:hAnsi="Times New Roman" w:cs="Times New Roman"/>
                <w:sz w:val="22"/>
                <w:szCs w:val="22"/>
              </w:rPr>
              <w:t>不详</w:t>
            </w:r>
          </w:p>
        </w:tc>
      </w:tr>
      <w:tr w:rsidR="00FE62F9" w:rsidRPr="003A6336" w14:paraId="4533991F" w14:textId="77777777" w:rsidTr="00FE62F9">
        <w:tc>
          <w:tcPr>
            <w:tcW w:w="0" w:type="auto"/>
          </w:tcPr>
          <w:p w14:paraId="3A40F0B1" w14:textId="77777777" w:rsidR="00FE62F9" w:rsidRPr="00E20C9D" w:rsidRDefault="00FE62F9" w:rsidP="009B4355">
            <w:pPr>
              <w:rPr>
                <w:rFonts w:ascii="Aptos" w:hAnsi="Aptos"/>
                <w:sz w:val="22"/>
                <w:szCs w:val="22"/>
              </w:rPr>
            </w:pPr>
            <w:r w:rsidRPr="00E20C9D">
              <w:rPr>
                <w:rFonts w:ascii="Aptos" w:eastAsia="Segoe UI" w:hAnsi="Aptos" w:cs="Segoe UI"/>
                <w:color w:val="0F1115"/>
                <w:sz w:val="22"/>
                <w:szCs w:val="22"/>
              </w:rPr>
              <w:t>Party count: 103</w:t>
            </w:r>
          </w:p>
        </w:tc>
        <w:tc>
          <w:tcPr>
            <w:tcW w:w="0" w:type="auto"/>
          </w:tcPr>
          <w:p w14:paraId="0F4DE0EF" w14:textId="77777777" w:rsidR="00FE62F9" w:rsidRPr="00E20C9D" w:rsidRDefault="00FE62F9" w:rsidP="009B4355">
            <w:pPr>
              <w:rPr>
                <w:rFonts w:ascii="Aptos" w:hAnsi="Aptos"/>
                <w:sz w:val="22"/>
                <w:szCs w:val="22"/>
              </w:rPr>
            </w:pPr>
            <w:r w:rsidRPr="00E20C9D">
              <w:rPr>
                <w:rFonts w:ascii="Times New Roman" w:hAnsi="Times New Roman" w:cs="Times New Roman"/>
                <w:sz w:val="22"/>
                <w:szCs w:val="22"/>
              </w:rPr>
              <w:t>缔约方数目：</w:t>
            </w:r>
            <w:r w:rsidRPr="00E20C9D">
              <w:rPr>
                <w:rFonts w:ascii="Times New Roman" w:hAnsi="Times New Roman" w:cs="Times New Roman"/>
                <w:sz w:val="22"/>
                <w:szCs w:val="22"/>
              </w:rPr>
              <w:t>103</w:t>
            </w:r>
          </w:p>
        </w:tc>
      </w:tr>
    </w:tbl>
    <w:p w14:paraId="284BC2B9" w14:textId="77777777" w:rsidR="00E576B8" w:rsidRPr="00E42B03" w:rsidRDefault="00E576B8" w:rsidP="006C0F01">
      <w:pPr>
        <w:rPr>
          <w:rFonts w:ascii="Times New Roman" w:hAnsi="Times New Roman" w:cs="Times New Roman"/>
          <w:lang w:eastAsia="zh-CN"/>
        </w:rPr>
      </w:pPr>
    </w:p>
    <w:p w14:paraId="7774212B" w14:textId="7B94A9DC" w:rsidR="006C0F01" w:rsidRPr="00E42B03" w:rsidRDefault="0097532F" w:rsidP="006C0F01">
      <w:pPr>
        <w:pStyle w:val="Heading5"/>
        <w:rPr>
          <w:rFonts w:ascii="Times New Roman" w:eastAsia="SimSun" w:hAnsi="Times New Roman" w:cs="Times New Roman"/>
          <w:lang w:eastAsia="zh-CN"/>
        </w:rPr>
      </w:pPr>
      <w:r w:rsidRPr="00E42B03">
        <w:rPr>
          <w:rFonts w:ascii="Times New Roman" w:eastAsia="SimSun" w:hAnsi="Times New Roman" w:cs="Times New Roman"/>
          <w:lang w:eastAsia="zh-CN"/>
        </w:rPr>
        <w:t>执行过程中的行动、成功和挑战</w:t>
      </w:r>
    </w:p>
    <w:p w14:paraId="2BBB9B19" w14:textId="77777777" w:rsidR="00026D18" w:rsidRPr="00E42B03" w:rsidRDefault="00026D18" w:rsidP="00026D18">
      <w:pPr>
        <w:rPr>
          <w:rFonts w:ascii="Times New Roman" w:hAnsi="Times New Roman" w:cs="Times New Roman"/>
          <w:lang w:eastAsia="zh-CN"/>
        </w:rPr>
      </w:pPr>
    </w:p>
    <w:p w14:paraId="757155BB" w14:textId="5F9AE984" w:rsidR="006C0F01" w:rsidRPr="00711E9C" w:rsidRDefault="0097532F" w:rsidP="006C0F01">
      <w:pPr>
        <w:pStyle w:val="Heading6"/>
        <w:rPr>
          <w:rFonts w:ascii="KaiTi" w:eastAsia="KaiTi" w:hAnsi="KaiTi" w:cs="Times New Roman"/>
          <w:i w:val="0"/>
          <w:iCs w:val="0"/>
          <w:lang w:eastAsia="zh-CN"/>
        </w:rPr>
      </w:pPr>
      <w:r w:rsidRPr="00711E9C">
        <w:rPr>
          <w:rFonts w:ascii="KaiTi" w:eastAsia="KaiTi" w:hAnsi="KaiTi" w:cs="Times New Roman"/>
          <w:i w:val="0"/>
          <w:iCs w:val="0"/>
          <w:lang w:eastAsia="zh-CN"/>
        </w:rPr>
        <w:t>支持《昆蒙框架》行动目标3的行动摘要</w:t>
      </w:r>
    </w:p>
    <w:p w14:paraId="20895389" w14:textId="77777777" w:rsidR="00026D18" w:rsidRPr="00E42B03" w:rsidRDefault="00026D18" w:rsidP="00026D18">
      <w:pPr>
        <w:rPr>
          <w:rFonts w:ascii="Times New Roman" w:hAnsi="Times New Roman" w:cs="Times New Roman"/>
          <w:lang w:eastAsia="zh-CN"/>
        </w:rPr>
      </w:pPr>
    </w:p>
    <w:p w14:paraId="3DE9ECEE" w14:textId="4A16A12D" w:rsidR="00474949" w:rsidRPr="00E42B03" w:rsidRDefault="00A54EE9" w:rsidP="005D0683">
      <w:pPr>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s>
        <w:adjustRightInd w:val="0"/>
        <w:snapToGrid w:val="0"/>
        <w:spacing w:before="40" w:after="40" w:line="240" w:lineRule="atLeast"/>
        <w:rPr>
          <w:rFonts w:ascii="Times New Roman" w:hAnsi="Times New Roman" w:cs="Times New Roman"/>
          <w:lang w:val="en-US" w:eastAsia="zh-CN"/>
        </w:rPr>
      </w:pPr>
      <w:r w:rsidRPr="00E42B03">
        <w:rPr>
          <w:rFonts w:ascii="Times New Roman" w:hAnsi="Times New Roman" w:cs="Times New Roman"/>
          <w:lang w:eastAsia="zh-CN"/>
        </w:rPr>
        <w:t>几乎所有缔约方都报告了指定新保护区、扩大现有网络或确定</w:t>
      </w:r>
      <w:r w:rsidR="005D0683" w:rsidRPr="00E42B03">
        <w:rPr>
          <w:rFonts w:ascii="Times New Roman" w:hAnsi="Times New Roman" w:cs="Times New Roman"/>
          <w:lang w:eastAsia="zh-CN"/>
        </w:rPr>
        <w:t>其他基于区域的有效养护措施</w:t>
      </w:r>
      <w:r w:rsidRPr="00E42B03">
        <w:rPr>
          <w:rFonts w:ascii="Times New Roman" w:hAnsi="Times New Roman" w:cs="Times New Roman"/>
          <w:lang w:eastAsia="zh-CN"/>
        </w:rPr>
        <w:t>的行动。至少有</w:t>
      </w:r>
      <w:r w:rsidRPr="00E42B03">
        <w:rPr>
          <w:rFonts w:ascii="Times New Roman" w:hAnsi="Times New Roman" w:cs="Times New Roman"/>
          <w:lang w:eastAsia="zh-CN"/>
        </w:rPr>
        <w:t>40</w:t>
      </w:r>
      <w:r w:rsidRPr="00E42B03">
        <w:rPr>
          <w:rFonts w:ascii="Times New Roman" w:hAnsi="Times New Roman" w:cs="Times New Roman"/>
          <w:lang w:eastAsia="zh-CN"/>
        </w:rPr>
        <w:t>个缔约方报告了与</w:t>
      </w:r>
      <w:r w:rsidR="005D0683" w:rsidRPr="00E42B03">
        <w:rPr>
          <w:rFonts w:ascii="Times New Roman" w:hAnsi="Times New Roman" w:cs="Times New Roman"/>
          <w:lang w:eastAsia="zh-CN"/>
        </w:rPr>
        <w:t>其他基于区域的有效养护措施</w:t>
      </w:r>
      <w:r w:rsidRPr="00E42B03">
        <w:rPr>
          <w:rFonts w:ascii="Times New Roman" w:hAnsi="Times New Roman" w:cs="Times New Roman"/>
          <w:lang w:eastAsia="zh-CN"/>
        </w:rPr>
        <w:t>有关的积极进程，从制定承认它们的框架，到正式指定</w:t>
      </w:r>
      <w:r w:rsidR="005D0683" w:rsidRPr="00E42B03">
        <w:rPr>
          <w:rFonts w:ascii="Times New Roman" w:hAnsi="Times New Roman" w:cs="Times New Roman"/>
          <w:lang w:eastAsia="zh-CN"/>
        </w:rPr>
        <w:t>其他基于区域的有效养护措施并</w:t>
      </w:r>
      <w:r w:rsidRPr="00E42B03">
        <w:rPr>
          <w:rFonts w:ascii="Times New Roman" w:hAnsi="Times New Roman" w:cs="Times New Roman"/>
          <w:lang w:eastAsia="zh-CN"/>
        </w:rPr>
        <w:t>向</w:t>
      </w:r>
      <w:r w:rsidR="005D0683" w:rsidRPr="00E42B03">
        <w:rPr>
          <w:rFonts w:ascii="Times New Roman" w:hAnsi="Times New Roman" w:cs="Times New Roman"/>
          <w:lang w:eastAsia="zh-CN"/>
        </w:rPr>
        <w:t>其</w:t>
      </w:r>
      <w:r w:rsidRPr="00E42B03">
        <w:rPr>
          <w:rFonts w:ascii="Times New Roman" w:hAnsi="Times New Roman" w:cs="Times New Roman"/>
          <w:lang w:eastAsia="zh-CN"/>
        </w:rPr>
        <w:t>报告。许多缔约方报告使用</w:t>
      </w:r>
      <w:r w:rsidR="005D0683" w:rsidRPr="00E42B03">
        <w:rPr>
          <w:rFonts w:ascii="Times New Roman" w:hAnsi="Times New Roman" w:cs="Times New Roman"/>
          <w:lang w:eastAsia="zh-CN"/>
        </w:rPr>
        <w:t>了</w:t>
      </w:r>
      <w:r w:rsidRPr="00E42B03">
        <w:rPr>
          <w:rFonts w:ascii="Times New Roman" w:hAnsi="Times New Roman" w:cs="Times New Roman"/>
          <w:lang w:eastAsia="zh-CN"/>
        </w:rPr>
        <w:t>各种工具评估保护区管理和养护</w:t>
      </w:r>
      <w:r w:rsidR="005D0683" w:rsidRPr="00E42B03">
        <w:rPr>
          <w:rFonts w:ascii="Times New Roman" w:hAnsi="Times New Roman" w:cs="Times New Roman"/>
          <w:lang w:eastAsia="zh-CN"/>
        </w:rPr>
        <w:t>效力</w:t>
      </w:r>
      <w:r w:rsidRPr="00E42B03">
        <w:rPr>
          <w:rFonts w:ascii="Times New Roman" w:hAnsi="Times New Roman" w:cs="Times New Roman"/>
          <w:lang w:eastAsia="zh-CN"/>
        </w:rPr>
        <w:t>的情况，有些工具是全球开发的，有些是国家开发的。</w:t>
      </w:r>
      <w:r w:rsidR="005D0683" w:rsidRPr="00E42B03">
        <w:rPr>
          <w:rStyle w:val="FootnoteReference"/>
          <w:rFonts w:ascii="Times New Roman" w:hAnsi="Times New Roman" w:cs="Times New Roman"/>
        </w:rPr>
        <w:footnoteReference w:id="18"/>
      </w:r>
      <w:r w:rsidRPr="00E42B03">
        <w:rPr>
          <w:rFonts w:ascii="Times New Roman" w:hAnsi="Times New Roman" w:cs="Times New Roman"/>
          <w:lang w:eastAsia="zh-CN"/>
        </w:rPr>
        <w:t>特别是在发展中国家和小岛屿发展中国家</w:t>
      </w:r>
      <w:r w:rsidR="005D0683" w:rsidRPr="00E42B03">
        <w:rPr>
          <w:rFonts w:ascii="Times New Roman" w:hAnsi="Times New Roman" w:cs="Times New Roman"/>
          <w:lang w:eastAsia="zh-CN"/>
        </w:rPr>
        <w:t>中</w:t>
      </w:r>
      <w:r w:rsidRPr="00E42B03">
        <w:rPr>
          <w:rFonts w:ascii="Times New Roman" w:hAnsi="Times New Roman" w:cs="Times New Roman"/>
          <w:lang w:eastAsia="zh-CN"/>
        </w:rPr>
        <w:t>，基于社区的保护区养护和共同管理是</w:t>
      </w:r>
      <w:r w:rsidR="005D0683" w:rsidRPr="00E42B03">
        <w:rPr>
          <w:rFonts w:ascii="Times New Roman" w:hAnsi="Times New Roman" w:cs="Times New Roman"/>
          <w:lang w:eastAsia="zh-CN"/>
        </w:rPr>
        <w:t>报告中</w:t>
      </w:r>
      <w:r w:rsidRPr="00E42B03">
        <w:rPr>
          <w:rFonts w:ascii="Times New Roman" w:hAnsi="Times New Roman" w:cs="Times New Roman"/>
          <w:lang w:eastAsia="zh-CN"/>
        </w:rPr>
        <w:t>常见的</w:t>
      </w:r>
      <w:r w:rsidR="005D0683" w:rsidRPr="00E42B03">
        <w:rPr>
          <w:rFonts w:ascii="Times New Roman" w:hAnsi="Times New Roman" w:cs="Times New Roman"/>
          <w:lang w:eastAsia="zh-CN"/>
        </w:rPr>
        <w:t>内容</w:t>
      </w:r>
      <w:r w:rsidRPr="00E42B03">
        <w:rPr>
          <w:rFonts w:ascii="Times New Roman" w:hAnsi="Times New Roman" w:cs="Times New Roman"/>
          <w:lang w:eastAsia="zh-CN"/>
        </w:rPr>
        <w:t>。许多缔约方报告了物种和生态系统监测活动，</w:t>
      </w:r>
      <w:r w:rsidR="005D0683" w:rsidRPr="00E42B03">
        <w:rPr>
          <w:rFonts w:ascii="Times New Roman" w:hAnsi="Times New Roman" w:cs="Times New Roman"/>
          <w:lang w:eastAsia="zh-CN"/>
        </w:rPr>
        <w:t>其目的是</w:t>
      </w:r>
      <w:r w:rsidRPr="00E42B03">
        <w:rPr>
          <w:rFonts w:ascii="Times New Roman" w:hAnsi="Times New Roman" w:cs="Times New Roman"/>
          <w:lang w:eastAsia="zh-CN"/>
        </w:rPr>
        <w:t>支持现有保护区的管理，并确定潜在的新保护区。虽然就</w:t>
      </w:r>
      <w:r w:rsidR="005D0683"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3</w:t>
      </w:r>
      <w:r w:rsidRPr="00E42B03">
        <w:rPr>
          <w:rFonts w:ascii="Times New Roman" w:hAnsi="Times New Roman" w:cs="Times New Roman"/>
          <w:lang w:eastAsia="zh-CN"/>
        </w:rPr>
        <w:t>而言，经济和金融行动是报告最少的类别，但</w:t>
      </w:r>
      <w:r w:rsidR="005D0683" w:rsidRPr="00E42B03">
        <w:rPr>
          <w:rFonts w:ascii="Times New Roman" w:hAnsi="Times New Roman" w:cs="Times New Roman"/>
          <w:lang w:eastAsia="zh-CN"/>
        </w:rPr>
        <w:t>实</w:t>
      </w:r>
      <w:r w:rsidRPr="00E42B03">
        <w:rPr>
          <w:rFonts w:ascii="Times New Roman" w:hAnsi="Times New Roman" w:cs="Times New Roman"/>
          <w:lang w:eastAsia="zh-CN"/>
        </w:rPr>
        <w:t>例包括专用捐赠基金、</w:t>
      </w:r>
      <w:r w:rsidR="005D0683" w:rsidRPr="00E42B03">
        <w:rPr>
          <w:rFonts w:ascii="Times New Roman" w:hAnsi="Times New Roman" w:cs="Times New Roman"/>
          <w:lang w:eastAsia="zh-CN"/>
        </w:rPr>
        <w:t>减免债务换自然</w:t>
      </w:r>
      <w:r w:rsidRPr="00E42B03">
        <w:rPr>
          <w:rFonts w:ascii="Times New Roman" w:hAnsi="Times New Roman" w:cs="Times New Roman"/>
          <w:lang w:eastAsia="zh-CN"/>
        </w:rPr>
        <w:t>、生态系统服务付费、支付公民充当生态护</w:t>
      </w:r>
      <w:r w:rsidR="005D0683" w:rsidRPr="00E42B03">
        <w:rPr>
          <w:rFonts w:ascii="Times New Roman" w:hAnsi="Times New Roman" w:cs="Times New Roman"/>
          <w:lang w:eastAsia="zh-CN"/>
        </w:rPr>
        <w:t>理</w:t>
      </w:r>
      <w:r w:rsidRPr="00E42B03">
        <w:rPr>
          <w:rFonts w:ascii="Times New Roman" w:hAnsi="Times New Roman" w:cs="Times New Roman"/>
          <w:lang w:eastAsia="zh-CN"/>
        </w:rPr>
        <w:t>员的费用以及分享公园</w:t>
      </w:r>
      <w:r w:rsidR="000B15B6" w:rsidRPr="00E42B03">
        <w:rPr>
          <w:rFonts w:ascii="Times New Roman" w:hAnsi="Times New Roman" w:cs="Times New Roman"/>
          <w:lang w:eastAsia="zh-CN"/>
        </w:rPr>
        <w:t>收</w:t>
      </w:r>
      <w:r w:rsidRPr="00E42B03">
        <w:rPr>
          <w:rFonts w:ascii="Times New Roman" w:hAnsi="Times New Roman" w:cs="Times New Roman"/>
          <w:lang w:eastAsia="zh-CN"/>
        </w:rPr>
        <w:t>费和旅游业收入</w:t>
      </w:r>
      <w:r w:rsidRPr="00E42B03">
        <w:rPr>
          <w:rFonts w:ascii="Times New Roman" w:hAnsi="Times New Roman" w:cs="Times New Roman"/>
          <w:lang w:eastAsia="zh-CN"/>
        </w:rPr>
        <w:t>(</w:t>
      </w:r>
      <w:r w:rsidRPr="00E42B03">
        <w:rPr>
          <w:rFonts w:ascii="Times New Roman" w:hAnsi="Times New Roman" w:cs="Times New Roman"/>
          <w:lang w:eastAsia="zh-CN"/>
        </w:rPr>
        <w:t>见方框</w:t>
      </w:r>
      <w:r w:rsidRPr="00E42B03">
        <w:rPr>
          <w:rFonts w:ascii="Times New Roman" w:hAnsi="Times New Roman" w:cs="Times New Roman"/>
          <w:lang w:eastAsia="zh-CN"/>
        </w:rPr>
        <w:t>13</w:t>
      </w:r>
      <w:r w:rsidRPr="00E42B03">
        <w:rPr>
          <w:rFonts w:ascii="Times New Roman" w:hAnsi="Times New Roman" w:cs="Times New Roman"/>
          <w:lang w:eastAsia="zh-CN"/>
        </w:rPr>
        <w:t>和</w:t>
      </w:r>
      <w:r w:rsidRPr="00E42B03">
        <w:rPr>
          <w:rFonts w:ascii="Times New Roman" w:hAnsi="Times New Roman" w:cs="Times New Roman"/>
          <w:lang w:eastAsia="zh-CN"/>
        </w:rPr>
        <w:t>14)</w:t>
      </w:r>
      <w:r w:rsidRPr="00E42B03">
        <w:rPr>
          <w:rFonts w:ascii="Times New Roman" w:hAnsi="Times New Roman" w:cs="Times New Roman"/>
          <w:lang w:eastAsia="zh-CN"/>
        </w:rPr>
        <w:t>。</w:t>
      </w:r>
      <w:r w:rsidR="00C26F18" w:rsidRPr="00E42B03">
        <w:rPr>
          <w:rFonts w:ascii="Times New Roman" w:hAnsi="Times New Roman" w:cs="Times New Roman"/>
          <w:lang w:eastAsia="zh-CN"/>
        </w:rPr>
        <w:t xml:space="preserve"> </w:t>
      </w:r>
    </w:p>
    <w:p w14:paraId="17F2D36F" w14:textId="77777777" w:rsidR="006C0F01" w:rsidRPr="00E42B03" w:rsidRDefault="006C0F01" w:rsidP="006C0F01">
      <w:pPr>
        <w:rPr>
          <w:rFonts w:ascii="Times New Roman" w:hAnsi="Times New Roman" w:cs="Times New Roman"/>
          <w:lang w:eastAsia="zh-CN"/>
        </w:rPr>
      </w:pPr>
    </w:p>
    <w:p w14:paraId="59A5FD66" w14:textId="7EDE85AB" w:rsidR="006C0F01" w:rsidRPr="00711E9C" w:rsidRDefault="001778E1" w:rsidP="006C0F01">
      <w:pPr>
        <w:pStyle w:val="Heading6"/>
        <w:rPr>
          <w:rFonts w:ascii="KaiTi" w:eastAsia="KaiTi" w:hAnsi="KaiTi" w:cs="Times New Roman"/>
          <w:i w:val="0"/>
          <w:iCs w:val="0"/>
          <w:lang w:eastAsia="zh-CN"/>
        </w:rPr>
      </w:pPr>
      <w:r w:rsidRPr="00711E9C">
        <w:rPr>
          <w:rFonts w:ascii="KaiTi" w:eastAsia="KaiTi" w:hAnsi="KaiTi" w:cs="Times New Roman"/>
          <w:i w:val="0"/>
          <w:iCs w:val="0"/>
          <w:lang w:eastAsia="zh-CN"/>
        </w:rPr>
        <w:t>执行中的成功和进展实例</w:t>
      </w:r>
    </w:p>
    <w:p w14:paraId="2ECF32F6" w14:textId="77777777" w:rsidR="006831DD" w:rsidRPr="00E42B03" w:rsidRDefault="006831DD" w:rsidP="006831DD">
      <w:pPr>
        <w:rPr>
          <w:rFonts w:ascii="Times New Roman" w:hAnsi="Times New Roman" w:cs="Times New Roman"/>
          <w:lang w:eastAsia="zh-CN"/>
        </w:rPr>
      </w:pPr>
    </w:p>
    <w:p w14:paraId="36B59189" w14:textId="6523FA6B" w:rsidR="00307842" w:rsidRPr="00E42B03" w:rsidRDefault="00307842" w:rsidP="00866D95">
      <w:pPr>
        <w:pStyle w:val="Caption"/>
        <w:rPr>
          <w:rFonts w:ascii="Times New Roman" w:eastAsia="SimSun" w:hAnsi="Times New Roman" w:cs="Times New Roman"/>
          <w:b/>
          <w:i w:val="0"/>
        </w:rPr>
      </w:pPr>
    </w:p>
    <w:tbl>
      <w:tblPr>
        <w:tblStyle w:val="TableGrid"/>
        <w:tblW w:w="0" w:type="auto"/>
        <w:tblLook w:val="04A0" w:firstRow="1" w:lastRow="0" w:firstColumn="1" w:lastColumn="0" w:noHBand="0" w:noVBand="1"/>
      </w:tblPr>
      <w:tblGrid>
        <w:gridCol w:w="9016"/>
      </w:tblGrid>
      <w:tr w:rsidR="00600B0B" w:rsidRPr="00E42B03" w14:paraId="505526FC" w14:textId="77777777" w:rsidTr="000323E4">
        <w:tc>
          <w:tcPr>
            <w:tcW w:w="11902" w:type="dxa"/>
            <w:shd w:val="clear" w:color="auto" w:fill="D1D1D1" w:themeFill="background2" w:themeFillShade="E6"/>
          </w:tcPr>
          <w:p w14:paraId="304AD30F" w14:textId="2A8FA609" w:rsidR="003742D8" w:rsidRPr="00E42B03" w:rsidRDefault="00D67442" w:rsidP="003742D8">
            <w:pPr>
              <w:pStyle w:val="Caption"/>
              <w:rPr>
                <w:rFonts w:ascii="Times New Roman" w:eastAsia="SimSun" w:hAnsi="Times New Roman" w:cs="Times New Roman"/>
                <w:i w:val="0"/>
                <w:iCs w:val="0"/>
                <w:sz w:val="20"/>
                <w:szCs w:val="20"/>
              </w:rPr>
            </w:pPr>
            <w:bookmarkStart w:id="159" w:name="_Ref235160605"/>
            <w:r w:rsidRPr="00E42B03">
              <w:rPr>
                <w:rFonts w:ascii="Times New Roman" w:eastAsia="SimSun" w:hAnsi="Times New Roman" w:cs="Times New Roman"/>
                <w:i w:val="0"/>
                <w:sz w:val="20"/>
                <w:szCs w:val="20"/>
              </w:rPr>
              <w:t>方框</w:t>
            </w:r>
            <w:r w:rsidR="003742D8" w:rsidRPr="00E42B03">
              <w:rPr>
                <w:rFonts w:ascii="Times New Roman" w:eastAsia="SimSun" w:hAnsi="Times New Roman" w:cs="Times New Roman"/>
                <w:i w:val="0"/>
                <w:sz w:val="20"/>
                <w:szCs w:val="20"/>
              </w:rPr>
              <w:t xml:space="preserve"> </w:t>
            </w:r>
            <w:r w:rsidR="008306DF" w:rsidRPr="00E42B03">
              <w:rPr>
                <w:rFonts w:ascii="Times New Roman" w:eastAsia="SimSun" w:hAnsi="Times New Roman" w:cs="Times New Roman"/>
                <w:i w:val="0"/>
                <w:noProof/>
                <w:sz w:val="20"/>
                <w:szCs w:val="20"/>
              </w:rPr>
              <w:t>13</w:t>
            </w:r>
            <w:bookmarkEnd w:id="159"/>
          </w:p>
          <w:p w14:paraId="05811B01" w14:textId="2606148A" w:rsidR="00600B0B" w:rsidRPr="00E42B03" w:rsidRDefault="00A54EE9" w:rsidP="00600B0B">
            <w:pPr>
              <w:rPr>
                <w:rFonts w:ascii="Times New Roman" w:hAnsi="Times New Roman" w:cs="Times New Roman"/>
                <w:b/>
                <w:sz w:val="20"/>
                <w:szCs w:val="20"/>
                <w:lang w:eastAsia="zh-CN"/>
              </w:rPr>
            </w:pPr>
            <w:r w:rsidRPr="00E42B03">
              <w:rPr>
                <w:rFonts w:ascii="Times New Roman" w:hAnsi="Times New Roman" w:cs="Times New Roman"/>
                <w:b/>
                <w:sz w:val="20"/>
                <w:szCs w:val="20"/>
                <w:lang w:eastAsia="zh-CN"/>
              </w:rPr>
              <w:t>塞舌尔统一的法律框架和从海脊到珊瑚礁的治理，超过作为小岛屿发展中国家模式的</w:t>
            </w:r>
            <w:r w:rsidRPr="00E42B03">
              <w:rPr>
                <w:rFonts w:ascii="Times New Roman" w:hAnsi="Times New Roman" w:cs="Times New Roman"/>
                <w:b/>
                <w:sz w:val="20"/>
                <w:szCs w:val="20"/>
                <w:lang w:eastAsia="zh-CN"/>
              </w:rPr>
              <w:t>" 30x30 "</w:t>
            </w:r>
            <w:r w:rsidRPr="00E42B03">
              <w:rPr>
                <w:rFonts w:ascii="Times New Roman" w:hAnsi="Times New Roman" w:cs="Times New Roman"/>
                <w:b/>
                <w:sz w:val="20"/>
                <w:szCs w:val="20"/>
                <w:lang w:eastAsia="zh-CN"/>
              </w:rPr>
              <w:t>目标</w:t>
            </w:r>
          </w:p>
          <w:p w14:paraId="568DD546" w14:textId="77777777" w:rsidR="003742D8" w:rsidRPr="00E42B03" w:rsidRDefault="003742D8" w:rsidP="003742D8">
            <w:pPr>
              <w:rPr>
                <w:rFonts w:ascii="Times New Roman" w:hAnsi="Times New Roman" w:cs="Times New Roman"/>
                <w:i/>
                <w:iCs/>
                <w:sz w:val="22"/>
                <w:szCs w:val="22"/>
                <w:lang w:eastAsia="zh-CN"/>
              </w:rPr>
            </w:pPr>
          </w:p>
          <w:p w14:paraId="694C41CE" w14:textId="16749579" w:rsidR="007C2EF2" w:rsidRPr="00E42B03" w:rsidRDefault="00A54EE9" w:rsidP="00711E9C">
            <w:pPr>
              <w:pStyle w:val="wordsection1"/>
              <w:spacing w:before="0" w:beforeAutospacing="0" w:after="0" w:afterAutospacing="0"/>
              <w:ind w:firstLine="490"/>
              <w:rPr>
                <w:sz w:val="20"/>
                <w:szCs w:val="20"/>
                <w:lang w:eastAsia="zh-CN"/>
              </w:rPr>
            </w:pPr>
            <w:r w:rsidRPr="00E42B03">
              <w:rPr>
                <w:sz w:val="20"/>
                <w:szCs w:val="20"/>
                <w:lang w:val="en-GB" w:eastAsia="zh-CN"/>
              </w:rPr>
              <w:t>塞舌尔展示了小岛屿发展中国家如何通过综合治理、法律改革和基于生态系统的空间规划来加强生物多样性保护。该国采取了全面的</w:t>
            </w:r>
            <w:r w:rsidRPr="00E42B03">
              <w:rPr>
                <w:sz w:val="20"/>
                <w:szCs w:val="20"/>
                <w:lang w:val="en-GB" w:eastAsia="zh-CN"/>
              </w:rPr>
              <w:t>"</w:t>
            </w:r>
            <w:r w:rsidRPr="00E42B03">
              <w:rPr>
                <w:sz w:val="20"/>
                <w:szCs w:val="20"/>
                <w:lang w:val="en-GB" w:eastAsia="zh-CN"/>
              </w:rPr>
              <w:t>从</w:t>
            </w:r>
            <w:r w:rsidR="00E80404" w:rsidRPr="00E42B03">
              <w:rPr>
                <w:sz w:val="20"/>
                <w:szCs w:val="20"/>
                <w:lang w:val="en-GB" w:eastAsia="zh-CN"/>
              </w:rPr>
              <w:t>海</w:t>
            </w:r>
            <w:r w:rsidRPr="00E42B03">
              <w:rPr>
                <w:sz w:val="20"/>
                <w:szCs w:val="20"/>
                <w:lang w:val="en-GB" w:eastAsia="zh-CN"/>
              </w:rPr>
              <w:t>脊到</w:t>
            </w:r>
            <w:r w:rsidR="00E80404" w:rsidRPr="00E42B03">
              <w:rPr>
                <w:sz w:val="20"/>
                <w:szCs w:val="20"/>
                <w:lang w:val="en-GB" w:eastAsia="zh-CN"/>
              </w:rPr>
              <w:t>珊瑚礁</w:t>
            </w:r>
            <w:r w:rsidRPr="00E42B03">
              <w:rPr>
                <w:sz w:val="20"/>
                <w:szCs w:val="20"/>
                <w:lang w:val="en-GB" w:eastAsia="zh-CN"/>
              </w:rPr>
              <w:t>"</w:t>
            </w:r>
            <w:r w:rsidRPr="00E42B03">
              <w:rPr>
                <w:sz w:val="20"/>
                <w:szCs w:val="20"/>
                <w:lang w:val="en-GB" w:eastAsia="zh-CN"/>
              </w:rPr>
              <w:t>的方法，在统一的政策框架下将陆地、沿海和海洋管理联系起来，支持保护区和养护区的扩大和有效管理。通过《自然保护区和养护法》</w:t>
            </w:r>
            <w:r w:rsidRPr="00E42B03">
              <w:rPr>
                <w:sz w:val="20"/>
                <w:szCs w:val="20"/>
                <w:lang w:val="en-GB" w:eastAsia="zh-CN"/>
              </w:rPr>
              <w:t>( 2022</w:t>
            </w:r>
            <w:r w:rsidRPr="00E42B03">
              <w:rPr>
                <w:sz w:val="20"/>
                <w:szCs w:val="20"/>
                <w:lang w:val="en-GB" w:eastAsia="zh-CN"/>
              </w:rPr>
              <w:t>年</w:t>
            </w:r>
            <w:r w:rsidRPr="00E42B03">
              <w:rPr>
                <w:sz w:val="20"/>
                <w:szCs w:val="20"/>
                <w:lang w:val="en-GB" w:eastAsia="zh-CN"/>
              </w:rPr>
              <w:t>)</w:t>
            </w:r>
            <w:r w:rsidRPr="00E42B03">
              <w:rPr>
                <w:sz w:val="20"/>
                <w:szCs w:val="20"/>
                <w:lang w:val="en-GB" w:eastAsia="zh-CN"/>
              </w:rPr>
              <w:t>和</w:t>
            </w:r>
            <w:r w:rsidRPr="00E42B03">
              <w:rPr>
                <w:sz w:val="20"/>
                <w:szCs w:val="20"/>
                <w:lang w:val="en-GB" w:eastAsia="zh-CN"/>
              </w:rPr>
              <w:t>2025</w:t>
            </w:r>
            <w:r w:rsidRPr="00E42B03">
              <w:rPr>
                <w:sz w:val="20"/>
                <w:szCs w:val="20"/>
                <w:lang w:val="en-GB" w:eastAsia="zh-CN"/>
              </w:rPr>
              <w:t>年</w:t>
            </w:r>
            <w:r w:rsidR="00E80404" w:rsidRPr="00E42B03">
              <w:rPr>
                <w:sz w:val="20"/>
                <w:szCs w:val="20"/>
                <w:lang w:val="en-GB" w:eastAsia="zh-CN"/>
              </w:rPr>
              <w:t>的</w:t>
            </w:r>
            <w:r w:rsidRPr="00E42B03">
              <w:rPr>
                <w:sz w:val="20"/>
                <w:szCs w:val="20"/>
                <w:lang w:val="en-GB" w:eastAsia="zh-CN"/>
              </w:rPr>
              <w:t>塞舌尔海洋空间计划</w:t>
            </w:r>
            <w:r w:rsidR="00E80404" w:rsidRPr="00E42B03">
              <w:rPr>
                <w:sz w:val="20"/>
                <w:szCs w:val="20"/>
                <w:lang w:val="en-GB" w:eastAsia="zh-CN"/>
              </w:rPr>
              <w:t>，</w:t>
            </w:r>
            <w:r w:rsidRPr="00E42B03">
              <w:rPr>
                <w:sz w:val="20"/>
                <w:szCs w:val="20"/>
                <w:lang w:val="en-GB" w:eastAsia="zh-CN"/>
              </w:rPr>
              <w:t>塞舌尔实现了养护立法的现代化，提高了监管一致性并将基于生态系统的管理纳入国家规划进程。</w:t>
            </w:r>
          </w:p>
          <w:p w14:paraId="1964A35B" w14:textId="77777777" w:rsidR="000323E4" w:rsidRPr="00E42B03" w:rsidRDefault="000323E4" w:rsidP="00711E9C">
            <w:pPr>
              <w:pStyle w:val="wordsection1"/>
              <w:spacing w:before="0" w:beforeAutospacing="0" w:after="0" w:afterAutospacing="0"/>
              <w:ind w:firstLine="490"/>
              <w:jc w:val="both"/>
              <w:rPr>
                <w:sz w:val="20"/>
                <w:szCs w:val="20"/>
                <w:lang w:eastAsia="zh-CN"/>
              </w:rPr>
            </w:pPr>
          </w:p>
          <w:p w14:paraId="2F7FC1A5" w14:textId="13C26AEF" w:rsidR="00032F5F" w:rsidRPr="00E42B03" w:rsidRDefault="00A54EE9" w:rsidP="00711E9C">
            <w:pPr>
              <w:pStyle w:val="wordsection1"/>
              <w:spacing w:before="0" w:beforeAutospacing="0" w:after="0" w:afterAutospacing="0"/>
              <w:ind w:firstLine="490"/>
              <w:rPr>
                <w:sz w:val="20"/>
                <w:szCs w:val="20"/>
                <w:lang w:eastAsia="zh-CN"/>
              </w:rPr>
            </w:pPr>
            <w:r w:rsidRPr="00E42B03">
              <w:rPr>
                <w:sz w:val="20"/>
                <w:szCs w:val="20"/>
                <w:lang w:val="en-GB" w:eastAsia="zh-CN"/>
              </w:rPr>
              <w:t>该</w:t>
            </w:r>
            <w:r w:rsidR="00E80404" w:rsidRPr="00E42B03">
              <w:rPr>
                <w:sz w:val="20"/>
                <w:szCs w:val="20"/>
                <w:lang w:val="en-GB" w:eastAsia="zh-CN"/>
              </w:rPr>
              <w:t>举措</w:t>
            </w:r>
            <w:r w:rsidRPr="00E42B03">
              <w:rPr>
                <w:sz w:val="20"/>
                <w:szCs w:val="20"/>
                <w:lang w:val="en-GB" w:eastAsia="zh-CN"/>
              </w:rPr>
              <w:t>主要由国家政府部委和机构牵头，协调</w:t>
            </w:r>
            <w:r w:rsidR="00E80404" w:rsidRPr="00E42B03">
              <w:rPr>
                <w:sz w:val="20"/>
                <w:szCs w:val="20"/>
                <w:lang w:val="en-GB" w:eastAsia="zh-CN"/>
              </w:rPr>
              <w:t>了</w:t>
            </w:r>
            <w:r w:rsidRPr="00E42B03">
              <w:rPr>
                <w:sz w:val="20"/>
                <w:szCs w:val="20"/>
                <w:lang w:val="en-GB" w:eastAsia="zh-CN"/>
              </w:rPr>
              <w:t>法律改革、保护评估、保护区扩大和管理成效评估。海洋空间计划的制定还纳入了基于科学的分析和利益攸关方的广泛参与，以支持跨多个部门的循证决策。</w:t>
            </w:r>
          </w:p>
          <w:p w14:paraId="53349F3F" w14:textId="77777777" w:rsidR="000323E4" w:rsidRPr="00E42B03" w:rsidRDefault="000323E4" w:rsidP="00711E9C">
            <w:pPr>
              <w:pStyle w:val="wordsection1"/>
              <w:spacing w:before="0" w:beforeAutospacing="0" w:after="0" w:afterAutospacing="0"/>
              <w:ind w:firstLine="490"/>
              <w:rPr>
                <w:sz w:val="20"/>
                <w:szCs w:val="20"/>
                <w:lang w:eastAsia="zh-CN"/>
              </w:rPr>
            </w:pPr>
          </w:p>
          <w:p w14:paraId="24CE1898" w14:textId="62213E69" w:rsidR="000323E4" w:rsidRPr="00E42B03" w:rsidRDefault="00A54EE9" w:rsidP="00711E9C">
            <w:pPr>
              <w:pStyle w:val="wordsection1"/>
              <w:spacing w:before="0" w:beforeAutospacing="0" w:after="0" w:afterAutospacing="0"/>
              <w:ind w:firstLine="490"/>
              <w:rPr>
                <w:sz w:val="20"/>
                <w:szCs w:val="20"/>
                <w:lang w:eastAsia="zh-CN"/>
              </w:rPr>
            </w:pPr>
            <w:r w:rsidRPr="00E42B03">
              <w:rPr>
                <w:sz w:val="20"/>
                <w:szCs w:val="20"/>
                <w:lang w:val="en-GB" w:eastAsia="zh-CN"/>
              </w:rPr>
              <w:t>实施工作在国家一级进行，涵盖森林、沿海生境、珊瑚礁、海草生态系统和近海海洋环境。</w:t>
            </w:r>
            <w:r w:rsidR="00E80404" w:rsidRPr="00E42B03">
              <w:rPr>
                <w:sz w:val="20"/>
                <w:szCs w:val="20"/>
                <w:lang w:val="en-GB" w:eastAsia="zh-CN"/>
              </w:rPr>
              <w:t>重大</w:t>
            </w:r>
            <w:r w:rsidRPr="00E42B03">
              <w:rPr>
                <w:sz w:val="20"/>
                <w:szCs w:val="20"/>
                <w:lang w:val="en-GB" w:eastAsia="zh-CN"/>
              </w:rPr>
              <w:t>行动包括引入具有法律约束力的海洋空间规划、确定和管理具有生态重要性的区域、建立生态走廊以及指定受威胁物种的季节性保护区。塞舌尔还对保护区管理的效</w:t>
            </w:r>
            <w:r w:rsidR="00E80404" w:rsidRPr="00E42B03">
              <w:rPr>
                <w:sz w:val="20"/>
                <w:szCs w:val="20"/>
                <w:lang w:val="en-GB" w:eastAsia="zh-CN"/>
              </w:rPr>
              <w:t>力</w:t>
            </w:r>
            <w:r w:rsidRPr="00E42B03">
              <w:rPr>
                <w:sz w:val="20"/>
                <w:szCs w:val="20"/>
                <w:lang w:val="en-GB" w:eastAsia="zh-CN"/>
              </w:rPr>
              <w:t>进行了评估，以加强治理和管理绩效。</w:t>
            </w:r>
          </w:p>
          <w:p w14:paraId="1192377E" w14:textId="77777777" w:rsidR="000323E4" w:rsidRPr="00E42B03" w:rsidRDefault="000323E4" w:rsidP="00711E9C">
            <w:pPr>
              <w:pStyle w:val="wordsection1"/>
              <w:spacing w:before="0" w:beforeAutospacing="0" w:after="0" w:afterAutospacing="0"/>
              <w:ind w:firstLine="490"/>
              <w:rPr>
                <w:sz w:val="20"/>
                <w:szCs w:val="20"/>
                <w:lang w:eastAsia="zh-CN"/>
              </w:rPr>
            </w:pPr>
          </w:p>
          <w:p w14:paraId="3167A00F" w14:textId="690CB18E" w:rsidR="000323E4" w:rsidRPr="00E42B03" w:rsidRDefault="00A54EE9" w:rsidP="00711E9C">
            <w:pPr>
              <w:pStyle w:val="wordsection1"/>
              <w:spacing w:before="0" w:beforeAutospacing="0" w:after="0" w:afterAutospacing="0"/>
              <w:ind w:firstLine="490"/>
              <w:rPr>
                <w:sz w:val="20"/>
                <w:szCs w:val="20"/>
                <w:lang w:eastAsia="zh-CN"/>
              </w:rPr>
            </w:pPr>
            <w:r w:rsidRPr="00E42B03">
              <w:rPr>
                <w:sz w:val="20"/>
                <w:szCs w:val="20"/>
                <w:lang w:val="en-GB" w:eastAsia="zh-CN"/>
              </w:rPr>
              <w:lastRenderedPageBreak/>
              <w:t>这些措施旨在应对几个相互关联的挑战。塞舌尔高度依赖海洋渔业和旅游业，财政和技术资源有限，越来越容易受到气候变化的影响，包括珊瑚</w:t>
            </w:r>
            <w:r w:rsidR="00E80404" w:rsidRPr="00E42B03">
              <w:rPr>
                <w:sz w:val="20"/>
                <w:szCs w:val="20"/>
                <w:lang w:val="en-GB" w:eastAsia="zh-CN"/>
              </w:rPr>
              <w:t>白</w:t>
            </w:r>
            <w:r w:rsidR="000951CA" w:rsidRPr="00E42B03">
              <w:rPr>
                <w:sz w:val="20"/>
                <w:szCs w:val="20"/>
                <w:lang w:val="en-GB" w:eastAsia="zh-CN"/>
              </w:rPr>
              <w:t>化</w:t>
            </w:r>
            <w:r w:rsidRPr="00E42B03">
              <w:rPr>
                <w:sz w:val="20"/>
                <w:szCs w:val="20"/>
                <w:lang w:val="en-GB" w:eastAsia="zh-CN"/>
              </w:rPr>
              <w:t>、海平面上升和极端天气事件。综合框架提供了一个平衡保护和发展目标的机制，同时提高了相互联</w:t>
            </w:r>
            <w:r w:rsidR="00E80404" w:rsidRPr="00E42B03">
              <w:rPr>
                <w:sz w:val="20"/>
                <w:szCs w:val="20"/>
                <w:lang w:val="en-GB" w:eastAsia="zh-CN"/>
              </w:rPr>
              <w:t>通</w:t>
            </w:r>
            <w:r w:rsidRPr="00E42B03">
              <w:rPr>
                <w:sz w:val="20"/>
                <w:szCs w:val="20"/>
                <w:lang w:val="en-GB" w:eastAsia="zh-CN"/>
              </w:rPr>
              <w:t>的生态系统的生态复原力。</w:t>
            </w:r>
          </w:p>
          <w:p w14:paraId="6F743DA2" w14:textId="77777777" w:rsidR="000323E4" w:rsidRPr="00E42B03" w:rsidRDefault="000323E4" w:rsidP="00711E9C">
            <w:pPr>
              <w:pStyle w:val="wordsection1"/>
              <w:spacing w:before="0" w:beforeAutospacing="0" w:after="0" w:afterAutospacing="0"/>
              <w:ind w:firstLine="490"/>
              <w:rPr>
                <w:sz w:val="20"/>
                <w:szCs w:val="20"/>
                <w:lang w:eastAsia="zh-CN"/>
              </w:rPr>
            </w:pPr>
          </w:p>
          <w:p w14:paraId="596D560D" w14:textId="06F675C0" w:rsidR="000323E4" w:rsidRPr="00E42B03" w:rsidRDefault="00A54EE9" w:rsidP="00711E9C">
            <w:pPr>
              <w:pStyle w:val="wordsection1"/>
              <w:spacing w:before="0" w:beforeAutospacing="0" w:after="0" w:afterAutospacing="0"/>
              <w:ind w:firstLine="490"/>
              <w:rPr>
                <w:sz w:val="20"/>
                <w:szCs w:val="20"/>
                <w:lang w:eastAsia="zh-CN"/>
              </w:rPr>
            </w:pPr>
            <w:r w:rsidRPr="00E42B03">
              <w:rPr>
                <w:sz w:val="20"/>
                <w:szCs w:val="20"/>
                <w:lang w:val="en-GB" w:eastAsia="zh-CN"/>
              </w:rPr>
              <w:t>这些措施超过了全球</w:t>
            </w:r>
            <w:r w:rsidRPr="00E42B03">
              <w:rPr>
                <w:sz w:val="20"/>
                <w:szCs w:val="20"/>
                <w:lang w:val="en-GB" w:eastAsia="zh-CN"/>
              </w:rPr>
              <w:t>“30×30”</w:t>
            </w:r>
            <w:r w:rsidRPr="00E42B03">
              <w:rPr>
                <w:sz w:val="20"/>
                <w:szCs w:val="20"/>
                <w:lang w:val="en-GB" w:eastAsia="zh-CN"/>
              </w:rPr>
              <w:t>保护目标，实现了塞舌尔管辖范围内</w:t>
            </w:r>
            <w:r w:rsidRPr="00E42B03">
              <w:rPr>
                <w:sz w:val="20"/>
                <w:szCs w:val="20"/>
                <w:lang w:val="en-GB" w:eastAsia="zh-CN"/>
              </w:rPr>
              <w:t>48.1%</w:t>
            </w:r>
            <w:r w:rsidRPr="00E42B03">
              <w:rPr>
                <w:sz w:val="20"/>
                <w:szCs w:val="20"/>
                <w:lang w:val="en-GB" w:eastAsia="zh-CN"/>
              </w:rPr>
              <w:t>的陆地</w:t>
            </w:r>
            <w:r w:rsidR="00E80404" w:rsidRPr="00E42B03">
              <w:rPr>
                <w:sz w:val="20"/>
                <w:szCs w:val="20"/>
                <w:lang w:val="en-GB" w:eastAsia="zh-CN"/>
              </w:rPr>
              <w:t>区域</w:t>
            </w:r>
            <w:r w:rsidRPr="00E42B03">
              <w:rPr>
                <w:sz w:val="20"/>
                <w:szCs w:val="20"/>
                <w:lang w:val="en-GB" w:eastAsia="zh-CN"/>
              </w:rPr>
              <w:t>和</w:t>
            </w:r>
            <w:r w:rsidRPr="00E42B03">
              <w:rPr>
                <w:sz w:val="20"/>
                <w:szCs w:val="20"/>
                <w:lang w:val="en-GB" w:eastAsia="zh-CN"/>
              </w:rPr>
              <w:t>32.6%</w:t>
            </w:r>
            <w:r w:rsidRPr="00E42B03">
              <w:rPr>
                <w:sz w:val="20"/>
                <w:szCs w:val="20"/>
                <w:lang w:val="en-GB" w:eastAsia="zh-CN"/>
              </w:rPr>
              <w:t>的海洋</w:t>
            </w:r>
            <w:r w:rsidR="00E80404" w:rsidRPr="00E42B03">
              <w:rPr>
                <w:sz w:val="20"/>
                <w:szCs w:val="20"/>
                <w:lang w:val="en-GB" w:eastAsia="zh-CN"/>
              </w:rPr>
              <w:t>区域</w:t>
            </w:r>
            <w:r w:rsidRPr="00E42B03">
              <w:rPr>
                <w:sz w:val="20"/>
                <w:szCs w:val="20"/>
                <w:lang w:val="en-GB" w:eastAsia="zh-CN"/>
              </w:rPr>
              <w:t>的保护和养护。除了这些</w:t>
            </w:r>
            <w:r w:rsidR="00E80404" w:rsidRPr="00E42B03">
              <w:rPr>
                <w:sz w:val="20"/>
                <w:szCs w:val="20"/>
                <w:lang w:val="en-GB" w:eastAsia="zh-CN"/>
              </w:rPr>
              <w:t>量化</w:t>
            </w:r>
            <w:r w:rsidRPr="00E42B03">
              <w:rPr>
                <w:sz w:val="20"/>
                <w:szCs w:val="20"/>
                <w:lang w:val="en-GB" w:eastAsia="zh-CN"/>
              </w:rPr>
              <w:t>成就，该</w:t>
            </w:r>
            <w:r w:rsidR="00E80404" w:rsidRPr="00E42B03">
              <w:rPr>
                <w:sz w:val="20"/>
                <w:szCs w:val="20"/>
                <w:lang w:val="en-GB" w:eastAsia="zh-CN"/>
              </w:rPr>
              <w:t>举措</w:t>
            </w:r>
            <w:r w:rsidRPr="00E42B03">
              <w:rPr>
                <w:sz w:val="20"/>
                <w:szCs w:val="20"/>
                <w:lang w:val="en-GB" w:eastAsia="zh-CN"/>
              </w:rPr>
              <w:t>还加强了生态系统的连通性，加强了物种保护，</w:t>
            </w:r>
            <w:r w:rsidR="00043F55" w:rsidRPr="00E42B03">
              <w:rPr>
                <w:sz w:val="20"/>
                <w:szCs w:val="20"/>
                <w:lang w:val="en-GB" w:eastAsia="zh-CN"/>
              </w:rPr>
              <w:t>增强</w:t>
            </w:r>
            <w:r w:rsidRPr="00E42B03">
              <w:rPr>
                <w:sz w:val="20"/>
                <w:szCs w:val="20"/>
                <w:lang w:val="en-GB" w:eastAsia="zh-CN"/>
              </w:rPr>
              <w:t>了气候</w:t>
            </w:r>
            <w:r w:rsidR="00043F55" w:rsidRPr="00E42B03">
              <w:rPr>
                <w:sz w:val="20"/>
                <w:szCs w:val="20"/>
                <w:lang w:val="en-GB" w:eastAsia="zh-CN"/>
              </w:rPr>
              <w:t>韧性</w:t>
            </w:r>
            <w:r w:rsidRPr="00E42B03">
              <w:rPr>
                <w:sz w:val="20"/>
                <w:szCs w:val="20"/>
                <w:lang w:val="en-GB" w:eastAsia="zh-CN"/>
              </w:rPr>
              <w:t>，并为寻求将陆地和海洋保护纳入单一国家框架的其他小岛屿发展中国家建立了治理模式。</w:t>
            </w:r>
          </w:p>
          <w:p w14:paraId="7B17B00B" w14:textId="77777777" w:rsidR="0035306F" w:rsidRPr="00E42B03" w:rsidRDefault="0035306F" w:rsidP="00101BC8">
            <w:pPr>
              <w:pStyle w:val="wordsection1"/>
              <w:spacing w:before="0" w:beforeAutospacing="0" w:after="0" w:afterAutospacing="0"/>
              <w:rPr>
                <w:i/>
                <w:sz w:val="20"/>
                <w:szCs w:val="20"/>
                <w:lang w:eastAsia="zh-CN"/>
              </w:rPr>
            </w:pPr>
          </w:p>
          <w:p w14:paraId="17393D6D" w14:textId="202BAE14" w:rsidR="0035306F" w:rsidRPr="00711E9C" w:rsidRDefault="0029468C" w:rsidP="000323E4">
            <w:pPr>
              <w:pStyle w:val="wordsection1"/>
              <w:spacing w:before="0" w:beforeAutospacing="0" w:after="0" w:afterAutospacing="0"/>
              <w:jc w:val="both"/>
              <w:rPr>
                <w:iCs/>
                <w:sz w:val="20"/>
                <w:szCs w:val="20"/>
                <w:lang w:eastAsia="zh-CN"/>
              </w:rPr>
            </w:pPr>
            <w:r w:rsidRPr="00711E9C">
              <w:rPr>
                <w:rFonts w:ascii="KaiTi" w:eastAsia="KaiTi" w:hAnsi="KaiTi"/>
                <w:iCs/>
                <w:sz w:val="20"/>
                <w:szCs w:val="20"/>
                <w:lang w:eastAsia="zh-CN"/>
              </w:rPr>
              <w:t>相关行动目标</w:t>
            </w:r>
            <w:r w:rsidRPr="00711E9C">
              <w:rPr>
                <w:iCs/>
                <w:sz w:val="20"/>
                <w:szCs w:val="20"/>
                <w:lang w:eastAsia="zh-CN"/>
              </w:rPr>
              <w:t>：</w:t>
            </w:r>
            <w:r w:rsidR="00022C17" w:rsidRPr="00711E9C">
              <w:rPr>
                <w:iCs/>
                <w:sz w:val="20"/>
                <w:szCs w:val="20"/>
                <w:lang w:eastAsia="zh-CN"/>
              </w:rPr>
              <w:t>1</w:t>
            </w:r>
            <w:r w:rsidR="000D7784" w:rsidRPr="00711E9C">
              <w:rPr>
                <w:iCs/>
                <w:sz w:val="20"/>
                <w:szCs w:val="20"/>
                <w:lang w:eastAsia="zh-CN"/>
              </w:rPr>
              <w:t>、</w:t>
            </w:r>
            <w:r w:rsidR="00022C17" w:rsidRPr="00711E9C">
              <w:rPr>
                <w:iCs/>
                <w:sz w:val="20"/>
                <w:szCs w:val="20"/>
                <w:lang w:eastAsia="zh-CN"/>
              </w:rPr>
              <w:t>3</w:t>
            </w:r>
            <w:r w:rsidR="000D7784" w:rsidRPr="00711E9C">
              <w:rPr>
                <w:iCs/>
                <w:sz w:val="20"/>
                <w:szCs w:val="20"/>
                <w:lang w:eastAsia="zh-CN"/>
              </w:rPr>
              <w:t>、</w:t>
            </w:r>
            <w:r w:rsidR="00022C17" w:rsidRPr="00711E9C">
              <w:rPr>
                <w:iCs/>
                <w:sz w:val="20"/>
                <w:szCs w:val="20"/>
                <w:lang w:eastAsia="zh-CN"/>
              </w:rPr>
              <w:t>4</w:t>
            </w:r>
            <w:r w:rsidR="000D7784" w:rsidRPr="00711E9C">
              <w:rPr>
                <w:iCs/>
                <w:sz w:val="20"/>
                <w:szCs w:val="20"/>
                <w:lang w:eastAsia="zh-CN"/>
              </w:rPr>
              <w:t>、</w:t>
            </w:r>
            <w:r w:rsidR="00022C17" w:rsidRPr="00711E9C">
              <w:rPr>
                <w:iCs/>
                <w:sz w:val="20"/>
                <w:szCs w:val="20"/>
                <w:lang w:eastAsia="zh-CN"/>
              </w:rPr>
              <w:t>8</w:t>
            </w:r>
            <w:r w:rsidR="000D7784" w:rsidRPr="00711E9C">
              <w:rPr>
                <w:iCs/>
                <w:sz w:val="20"/>
                <w:szCs w:val="20"/>
                <w:lang w:eastAsia="zh-CN"/>
              </w:rPr>
              <w:t>、</w:t>
            </w:r>
            <w:r w:rsidR="00022C17" w:rsidRPr="00711E9C">
              <w:rPr>
                <w:iCs/>
                <w:sz w:val="20"/>
                <w:szCs w:val="20"/>
                <w:lang w:eastAsia="zh-CN"/>
              </w:rPr>
              <w:t>11</w:t>
            </w:r>
            <w:r w:rsidR="00043F55" w:rsidRPr="00711E9C">
              <w:rPr>
                <w:iCs/>
                <w:sz w:val="20"/>
                <w:szCs w:val="20"/>
                <w:lang w:eastAsia="zh-CN"/>
              </w:rPr>
              <w:t>和</w:t>
            </w:r>
            <w:r w:rsidR="00022C17" w:rsidRPr="00711E9C">
              <w:rPr>
                <w:iCs/>
                <w:sz w:val="20"/>
                <w:szCs w:val="20"/>
                <w:lang w:eastAsia="zh-CN"/>
              </w:rPr>
              <w:t>21</w:t>
            </w:r>
            <w:r w:rsidR="000D7784" w:rsidRPr="00711E9C">
              <w:rPr>
                <w:iCs/>
                <w:sz w:val="20"/>
                <w:szCs w:val="20"/>
                <w:lang w:eastAsia="zh-CN"/>
              </w:rPr>
              <w:t>。</w:t>
            </w:r>
          </w:p>
          <w:p w14:paraId="1B7EE12E" w14:textId="6543E613" w:rsidR="00022C17" w:rsidRPr="00E42B03" w:rsidRDefault="00D1635E" w:rsidP="000323E4">
            <w:pPr>
              <w:pStyle w:val="wordsection1"/>
              <w:spacing w:before="0" w:beforeAutospacing="0" w:after="0" w:afterAutospacing="0"/>
              <w:jc w:val="both"/>
              <w:rPr>
                <w:sz w:val="20"/>
                <w:szCs w:val="20"/>
                <w:lang w:eastAsia="zh-CN"/>
              </w:rPr>
            </w:pPr>
            <w:r w:rsidRPr="00711E9C">
              <w:rPr>
                <w:rFonts w:ascii="KaiTi" w:eastAsia="KaiTi" w:hAnsi="KaiTi"/>
                <w:iCs/>
                <w:sz w:val="20"/>
                <w:szCs w:val="20"/>
                <w:lang w:eastAsia="zh-CN"/>
              </w:rPr>
              <w:t>资料来源</w:t>
            </w:r>
            <w:r w:rsidRPr="00711E9C">
              <w:rPr>
                <w:iCs/>
                <w:sz w:val="20"/>
                <w:szCs w:val="20"/>
                <w:lang w:eastAsia="zh-CN"/>
              </w:rPr>
              <w:t>：</w:t>
            </w:r>
            <w:r w:rsidR="00043F55" w:rsidRPr="00E42B03">
              <w:rPr>
                <w:sz w:val="20"/>
                <w:szCs w:val="20"/>
                <w:lang w:eastAsia="zh-CN"/>
              </w:rPr>
              <w:t>塞舌尔根据《公约》提交的第七次国家报告。</w:t>
            </w:r>
          </w:p>
          <w:p w14:paraId="623FE8A6" w14:textId="77777777" w:rsidR="000323E4" w:rsidRPr="00E42B03" w:rsidRDefault="000323E4" w:rsidP="000323E4">
            <w:pPr>
              <w:pStyle w:val="wordsection1"/>
              <w:spacing w:before="0" w:beforeAutospacing="0" w:after="0" w:afterAutospacing="0"/>
              <w:jc w:val="both"/>
              <w:rPr>
                <w:sz w:val="20"/>
                <w:szCs w:val="20"/>
                <w:lang w:eastAsia="zh-CN"/>
              </w:rPr>
            </w:pPr>
          </w:p>
          <w:p w14:paraId="21D93512" w14:textId="1ADE3E46" w:rsidR="00600B0B" w:rsidRPr="00E42B03" w:rsidRDefault="00600B0B" w:rsidP="00600B0B">
            <w:pPr>
              <w:rPr>
                <w:rFonts w:ascii="Times New Roman" w:hAnsi="Times New Roman" w:cs="Times New Roman"/>
                <w:sz w:val="22"/>
                <w:szCs w:val="22"/>
                <w:lang w:eastAsia="zh-CN"/>
              </w:rPr>
            </w:pPr>
          </w:p>
          <w:p w14:paraId="53DC9536" w14:textId="54CF6271" w:rsidR="00600B0B" w:rsidRPr="00E42B03" w:rsidRDefault="00600B0B" w:rsidP="00B60665">
            <w:pPr>
              <w:rPr>
                <w:rFonts w:ascii="Times New Roman" w:hAnsi="Times New Roman" w:cs="Times New Roman"/>
                <w:lang w:eastAsia="zh-CN"/>
              </w:rPr>
            </w:pPr>
          </w:p>
        </w:tc>
      </w:tr>
    </w:tbl>
    <w:p w14:paraId="7F02D093" w14:textId="5F6A5F42" w:rsidR="00C26F18" w:rsidRPr="00E42B03" w:rsidRDefault="00C26F18" w:rsidP="006C0F01">
      <w:pPr>
        <w:rPr>
          <w:rFonts w:ascii="Times New Roman" w:hAnsi="Times New Roman" w:cs="Times New Roman"/>
          <w:sz w:val="20"/>
          <w:szCs w:val="20"/>
          <w:lang w:eastAsia="zh-CN"/>
        </w:rPr>
      </w:pPr>
    </w:p>
    <w:p w14:paraId="384BC311" w14:textId="624942D3" w:rsidR="00F159C4" w:rsidRPr="00E42B03" w:rsidRDefault="00F159C4" w:rsidP="00F159C4">
      <w:pPr>
        <w:pStyle w:val="Caption"/>
        <w:keepNext/>
        <w:rPr>
          <w:rFonts w:ascii="Times New Roman" w:eastAsia="SimSun" w:hAnsi="Times New Roman" w:cs="Times New Roman"/>
          <w:b/>
          <w:i w:val="0"/>
          <w:sz w:val="20"/>
          <w:szCs w:val="20"/>
        </w:rPr>
      </w:pPr>
    </w:p>
    <w:tbl>
      <w:tblPr>
        <w:tblStyle w:val="TableGrid"/>
        <w:tblW w:w="0" w:type="auto"/>
        <w:tblLook w:val="04A0" w:firstRow="1" w:lastRow="0" w:firstColumn="1" w:lastColumn="0" w:noHBand="0" w:noVBand="1"/>
      </w:tblPr>
      <w:tblGrid>
        <w:gridCol w:w="9016"/>
      </w:tblGrid>
      <w:tr w:rsidR="00022C17" w:rsidRPr="00E42B03" w14:paraId="1C82A321" w14:textId="77777777" w:rsidTr="008B6909">
        <w:trPr>
          <w:trHeight w:val="379"/>
        </w:trPr>
        <w:tc>
          <w:tcPr>
            <w:tcW w:w="11959" w:type="dxa"/>
            <w:shd w:val="clear" w:color="auto" w:fill="D1D1D1" w:themeFill="background2" w:themeFillShade="E6"/>
          </w:tcPr>
          <w:p w14:paraId="2F95817A" w14:textId="3FE8ECBF" w:rsidR="000C2749" w:rsidRPr="00E42B03" w:rsidRDefault="00D67442" w:rsidP="000C2749">
            <w:pPr>
              <w:pStyle w:val="Caption"/>
              <w:keepNext/>
              <w:rPr>
                <w:rFonts w:ascii="Times New Roman" w:eastAsia="SimSun" w:hAnsi="Times New Roman" w:cs="Times New Roman"/>
                <w:i w:val="0"/>
                <w:iCs w:val="0"/>
                <w:sz w:val="20"/>
                <w:szCs w:val="20"/>
              </w:rPr>
            </w:pPr>
            <w:r w:rsidRPr="00E42B03">
              <w:rPr>
                <w:rFonts w:ascii="Times New Roman" w:eastAsia="SimSun" w:hAnsi="Times New Roman" w:cs="Times New Roman"/>
                <w:i w:val="0"/>
                <w:sz w:val="20"/>
                <w:szCs w:val="20"/>
              </w:rPr>
              <w:t>方框</w:t>
            </w:r>
            <w:r w:rsidR="000C2749" w:rsidRPr="00E42B03">
              <w:rPr>
                <w:rFonts w:ascii="Times New Roman" w:eastAsia="SimSun" w:hAnsi="Times New Roman" w:cs="Times New Roman"/>
                <w:i w:val="0"/>
                <w:sz w:val="20"/>
                <w:szCs w:val="20"/>
              </w:rPr>
              <w:t xml:space="preserve"> </w:t>
            </w:r>
            <w:r w:rsidR="008306DF" w:rsidRPr="00E42B03">
              <w:rPr>
                <w:rFonts w:ascii="Times New Roman" w:eastAsia="SimSun" w:hAnsi="Times New Roman" w:cs="Times New Roman"/>
                <w:i w:val="0"/>
                <w:noProof/>
                <w:sz w:val="20"/>
                <w:szCs w:val="20"/>
              </w:rPr>
              <w:t>14</w:t>
            </w:r>
            <w:r w:rsidR="000C2749" w:rsidRPr="00E42B03">
              <w:rPr>
                <w:rFonts w:ascii="Times New Roman" w:eastAsia="SimSun" w:hAnsi="Times New Roman" w:cs="Times New Roman"/>
                <w:i w:val="0"/>
                <w:sz w:val="20"/>
                <w:szCs w:val="20"/>
              </w:rPr>
              <w:t xml:space="preserve"> </w:t>
            </w:r>
          </w:p>
          <w:p w14:paraId="478BE2F4" w14:textId="6FFB3B05" w:rsidR="00F159C4" w:rsidRPr="00E42B03" w:rsidRDefault="00A54EE9" w:rsidP="00F159C4">
            <w:pPr>
              <w:rPr>
                <w:rFonts w:ascii="Times New Roman" w:hAnsi="Times New Roman" w:cs="Times New Roman"/>
                <w:b/>
                <w:sz w:val="20"/>
                <w:szCs w:val="20"/>
                <w:lang w:val="en-CA" w:eastAsia="zh-CN"/>
              </w:rPr>
            </w:pPr>
            <w:r w:rsidRPr="00E42B03">
              <w:rPr>
                <w:rFonts w:ascii="Times New Roman" w:hAnsi="Times New Roman" w:cs="Times New Roman"/>
                <w:b/>
                <w:sz w:val="20"/>
                <w:szCs w:val="20"/>
                <w:lang w:eastAsia="zh-CN"/>
              </w:rPr>
              <w:t>阿拉伯联合酋长国通过管理</w:t>
            </w:r>
            <w:r w:rsidR="00043F55" w:rsidRPr="00E42B03">
              <w:rPr>
                <w:rFonts w:ascii="Times New Roman" w:hAnsi="Times New Roman" w:cs="Times New Roman"/>
                <w:b/>
                <w:sz w:val="20"/>
                <w:szCs w:val="20"/>
                <w:lang w:eastAsia="zh-CN"/>
              </w:rPr>
              <w:t>成效</w:t>
            </w:r>
            <w:r w:rsidRPr="00E42B03">
              <w:rPr>
                <w:rFonts w:ascii="Times New Roman" w:hAnsi="Times New Roman" w:cs="Times New Roman"/>
                <w:b/>
                <w:sz w:val="20"/>
                <w:szCs w:val="20"/>
                <w:lang w:eastAsia="zh-CN"/>
              </w:rPr>
              <w:t>跟踪工具和系统的生物多样性</w:t>
            </w:r>
            <w:r w:rsidR="00043F55" w:rsidRPr="00E42B03">
              <w:rPr>
                <w:rFonts w:ascii="Times New Roman" w:hAnsi="Times New Roman" w:cs="Times New Roman"/>
                <w:b/>
                <w:sz w:val="20"/>
                <w:szCs w:val="20"/>
                <w:lang w:eastAsia="zh-CN"/>
              </w:rPr>
              <w:t>重要</w:t>
            </w:r>
            <w:r w:rsidRPr="00E42B03">
              <w:rPr>
                <w:rFonts w:ascii="Times New Roman" w:hAnsi="Times New Roman" w:cs="Times New Roman"/>
                <w:b/>
                <w:sz w:val="20"/>
                <w:szCs w:val="20"/>
                <w:lang w:eastAsia="zh-CN"/>
              </w:rPr>
              <w:t>区域保护交付</w:t>
            </w:r>
            <w:r w:rsidR="000D7784" w:rsidRPr="00E42B03">
              <w:rPr>
                <w:rFonts w:ascii="Times New Roman" w:hAnsi="Times New Roman" w:cs="Times New Roman"/>
                <w:b/>
                <w:sz w:val="20"/>
                <w:szCs w:val="20"/>
                <w:lang w:eastAsia="zh-CN"/>
              </w:rPr>
              <w:t>成果</w:t>
            </w:r>
            <w:r w:rsidRPr="00E42B03">
              <w:rPr>
                <w:rFonts w:ascii="Times New Roman" w:hAnsi="Times New Roman" w:cs="Times New Roman"/>
                <w:b/>
                <w:sz w:val="20"/>
                <w:szCs w:val="20"/>
                <w:lang w:eastAsia="zh-CN"/>
              </w:rPr>
              <w:t>来改善治理</w:t>
            </w:r>
          </w:p>
          <w:p w14:paraId="641F85D1" w14:textId="77777777" w:rsidR="003742D8" w:rsidRPr="00E42B03" w:rsidRDefault="003742D8" w:rsidP="000C2749">
            <w:pPr>
              <w:rPr>
                <w:rFonts w:ascii="Times New Roman" w:hAnsi="Times New Roman" w:cs="Times New Roman"/>
                <w:color w:val="212121"/>
                <w:lang w:eastAsia="zh-CN"/>
              </w:rPr>
            </w:pPr>
          </w:p>
          <w:p w14:paraId="61998F55" w14:textId="4E925440" w:rsidR="00912710" w:rsidRPr="00E42B03" w:rsidRDefault="00A54EE9" w:rsidP="00711E9C">
            <w:pPr>
              <w:ind w:firstLine="490"/>
              <w:rPr>
                <w:rFonts w:ascii="Times New Roman" w:hAnsi="Times New Roman" w:cs="Times New Roman"/>
                <w:color w:val="212121"/>
                <w:sz w:val="20"/>
                <w:szCs w:val="20"/>
                <w:lang w:eastAsia="zh-CN"/>
              </w:rPr>
            </w:pPr>
            <w:r w:rsidRPr="00E42B03">
              <w:rPr>
                <w:rFonts w:ascii="Times New Roman" w:hAnsi="Times New Roman" w:cs="Times New Roman"/>
                <w:color w:val="212121"/>
                <w:sz w:val="20"/>
                <w:szCs w:val="20"/>
                <w:lang w:eastAsia="zh-CN"/>
              </w:rPr>
              <w:t>2014</w:t>
            </w:r>
            <w:r w:rsidRPr="00E42B03">
              <w:rPr>
                <w:rFonts w:ascii="Times New Roman" w:hAnsi="Times New Roman" w:cs="Times New Roman"/>
                <w:color w:val="212121"/>
                <w:sz w:val="20"/>
                <w:szCs w:val="20"/>
                <w:lang w:eastAsia="zh-CN"/>
              </w:rPr>
              <w:t>年以来，阿拉伯联合酋长国已将其保护区网络扩大到</w:t>
            </w:r>
            <w:r w:rsidRPr="00E42B03">
              <w:rPr>
                <w:rFonts w:ascii="Times New Roman" w:hAnsi="Times New Roman" w:cs="Times New Roman"/>
                <w:color w:val="212121"/>
                <w:sz w:val="20"/>
                <w:szCs w:val="20"/>
                <w:lang w:eastAsia="zh-CN"/>
              </w:rPr>
              <w:t>54</w:t>
            </w:r>
            <w:r w:rsidRPr="00E42B03">
              <w:rPr>
                <w:rFonts w:ascii="Times New Roman" w:hAnsi="Times New Roman" w:cs="Times New Roman"/>
                <w:color w:val="212121"/>
                <w:sz w:val="20"/>
                <w:szCs w:val="20"/>
                <w:lang w:eastAsia="zh-CN"/>
              </w:rPr>
              <w:t>个官方指定地点，包括</w:t>
            </w:r>
            <w:r w:rsidRPr="00E42B03">
              <w:rPr>
                <w:rFonts w:ascii="Times New Roman" w:hAnsi="Times New Roman" w:cs="Times New Roman"/>
                <w:color w:val="212121"/>
                <w:sz w:val="20"/>
                <w:szCs w:val="20"/>
                <w:lang w:eastAsia="zh-CN"/>
              </w:rPr>
              <w:t>35</w:t>
            </w:r>
            <w:r w:rsidRPr="00E42B03">
              <w:rPr>
                <w:rFonts w:ascii="Times New Roman" w:hAnsi="Times New Roman" w:cs="Times New Roman"/>
                <w:color w:val="212121"/>
                <w:sz w:val="20"/>
                <w:szCs w:val="20"/>
                <w:lang w:eastAsia="zh-CN"/>
              </w:rPr>
              <w:t>个陆地保护区和</w:t>
            </w:r>
            <w:r w:rsidRPr="00E42B03">
              <w:rPr>
                <w:rFonts w:ascii="Times New Roman" w:hAnsi="Times New Roman" w:cs="Times New Roman"/>
                <w:color w:val="212121"/>
                <w:sz w:val="20"/>
                <w:szCs w:val="20"/>
                <w:lang w:eastAsia="zh-CN"/>
              </w:rPr>
              <w:t>19</w:t>
            </w:r>
            <w:r w:rsidRPr="00E42B03">
              <w:rPr>
                <w:rFonts w:ascii="Times New Roman" w:hAnsi="Times New Roman" w:cs="Times New Roman"/>
                <w:color w:val="212121"/>
                <w:sz w:val="20"/>
                <w:szCs w:val="20"/>
                <w:lang w:eastAsia="zh-CN"/>
              </w:rPr>
              <w:t>个海洋保护区，目前覆盖了超过</w:t>
            </w:r>
            <w:r w:rsidRPr="00E42B03">
              <w:rPr>
                <w:rFonts w:ascii="Times New Roman" w:hAnsi="Times New Roman" w:cs="Times New Roman"/>
                <w:color w:val="212121"/>
                <w:sz w:val="20"/>
                <w:szCs w:val="20"/>
                <w:lang w:eastAsia="zh-CN"/>
              </w:rPr>
              <w:t>20%</w:t>
            </w:r>
            <w:r w:rsidRPr="00E42B03">
              <w:rPr>
                <w:rFonts w:ascii="Times New Roman" w:hAnsi="Times New Roman" w:cs="Times New Roman"/>
                <w:color w:val="212121"/>
                <w:sz w:val="20"/>
                <w:szCs w:val="20"/>
                <w:lang w:eastAsia="zh-CN"/>
              </w:rPr>
              <w:t>的国土面积和近</w:t>
            </w:r>
            <w:r w:rsidRPr="00E42B03">
              <w:rPr>
                <w:rFonts w:ascii="Times New Roman" w:hAnsi="Times New Roman" w:cs="Times New Roman"/>
                <w:color w:val="212121"/>
                <w:sz w:val="20"/>
                <w:szCs w:val="20"/>
                <w:lang w:eastAsia="zh-CN"/>
              </w:rPr>
              <w:t>18%</w:t>
            </w:r>
            <w:r w:rsidRPr="00E42B03">
              <w:rPr>
                <w:rFonts w:ascii="Times New Roman" w:hAnsi="Times New Roman" w:cs="Times New Roman"/>
                <w:color w:val="212121"/>
                <w:sz w:val="20"/>
                <w:szCs w:val="20"/>
                <w:lang w:eastAsia="zh-CN"/>
              </w:rPr>
              <w:t>的海洋和沿海水域。</w:t>
            </w:r>
            <w:r w:rsidR="000D7784" w:rsidRPr="00E42B03">
              <w:rPr>
                <w:rFonts w:ascii="Times New Roman" w:hAnsi="Times New Roman" w:cs="Times New Roman"/>
                <w:color w:val="212121"/>
                <w:sz w:val="20"/>
                <w:szCs w:val="20"/>
                <w:lang w:eastAsia="zh-CN"/>
              </w:rPr>
              <w:t>这一扩展</w:t>
            </w:r>
            <w:r w:rsidRPr="00E42B03">
              <w:rPr>
                <w:rFonts w:ascii="Times New Roman" w:hAnsi="Times New Roman" w:cs="Times New Roman"/>
                <w:color w:val="212121"/>
                <w:sz w:val="20"/>
                <w:szCs w:val="20"/>
                <w:lang w:eastAsia="zh-CN"/>
              </w:rPr>
              <w:t>支持该国的</w:t>
            </w:r>
            <w:r w:rsidRPr="00E42B03">
              <w:rPr>
                <w:rFonts w:ascii="Times New Roman" w:hAnsi="Times New Roman" w:cs="Times New Roman"/>
                <w:color w:val="212121"/>
                <w:sz w:val="20"/>
                <w:szCs w:val="20"/>
                <w:lang w:eastAsia="zh-CN"/>
              </w:rPr>
              <w:t>2030</w:t>
            </w:r>
            <w:r w:rsidRPr="00E42B03">
              <w:rPr>
                <w:rFonts w:ascii="Times New Roman" w:hAnsi="Times New Roman" w:cs="Times New Roman"/>
                <w:color w:val="212121"/>
                <w:sz w:val="20"/>
                <w:szCs w:val="20"/>
                <w:lang w:eastAsia="zh-CN"/>
              </w:rPr>
              <w:t>年保护目标，</w:t>
            </w:r>
            <w:r w:rsidR="000D7784" w:rsidRPr="00E42B03">
              <w:rPr>
                <w:rFonts w:ascii="Times New Roman" w:hAnsi="Times New Roman" w:cs="Times New Roman"/>
                <w:color w:val="212121"/>
                <w:sz w:val="20"/>
                <w:szCs w:val="20"/>
                <w:lang w:eastAsia="zh-CN"/>
              </w:rPr>
              <w:t>涵盖</w:t>
            </w:r>
            <w:r w:rsidRPr="00E42B03">
              <w:rPr>
                <w:rFonts w:ascii="Times New Roman" w:hAnsi="Times New Roman" w:cs="Times New Roman"/>
                <w:color w:val="212121"/>
                <w:sz w:val="20"/>
                <w:szCs w:val="20"/>
                <w:lang w:eastAsia="zh-CN"/>
              </w:rPr>
              <w:t>内陆沙漠生态系统、湿地、沿海栖息地和近海海洋环境。</w:t>
            </w:r>
          </w:p>
          <w:p w14:paraId="5B1C8B37" w14:textId="77777777" w:rsidR="00912710" w:rsidRPr="00E42B03" w:rsidRDefault="00912710" w:rsidP="00711E9C">
            <w:pPr>
              <w:ind w:firstLine="490"/>
              <w:rPr>
                <w:rFonts w:ascii="Times New Roman" w:hAnsi="Times New Roman" w:cs="Times New Roman"/>
                <w:color w:val="212121"/>
                <w:sz w:val="20"/>
                <w:szCs w:val="20"/>
                <w:lang w:eastAsia="zh-CN"/>
              </w:rPr>
            </w:pPr>
          </w:p>
          <w:p w14:paraId="716BCA3F" w14:textId="4CA57BF0" w:rsidR="0009535B" w:rsidRPr="00E42B03" w:rsidRDefault="00A54EE9" w:rsidP="00711E9C">
            <w:pPr>
              <w:ind w:firstLine="490"/>
              <w:rPr>
                <w:rFonts w:ascii="Times New Roman" w:hAnsi="Times New Roman" w:cs="Times New Roman"/>
                <w:color w:val="212121"/>
                <w:sz w:val="20"/>
                <w:szCs w:val="20"/>
                <w:lang w:eastAsia="zh-CN"/>
              </w:rPr>
            </w:pPr>
            <w:r w:rsidRPr="00E42B03">
              <w:rPr>
                <w:rFonts w:ascii="Times New Roman" w:hAnsi="Times New Roman" w:cs="Times New Roman"/>
                <w:color w:val="212121"/>
                <w:sz w:val="20"/>
                <w:szCs w:val="20"/>
                <w:lang w:eastAsia="zh-CN"/>
              </w:rPr>
              <w:t>作为其战略的一部分，阿拉伯联合酋长国采用了管理成效跟踪工具</w:t>
            </w:r>
            <w:r w:rsidRPr="00E42B03">
              <w:rPr>
                <w:rFonts w:ascii="Times New Roman" w:hAnsi="Times New Roman" w:cs="Times New Roman"/>
                <w:color w:val="212121"/>
                <w:sz w:val="20"/>
                <w:szCs w:val="20"/>
                <w:lang w:eastAsia="zh-CN"/>
              </w:rPr>
              <w:t>(</w:t>
            </w:r>
            <w:r w:rsidR="000D7784" w:rsidRPr="00E42B03">
              <w:rPr>
                <w:rFonts w:ascii="Times New Roman" w:hAnsi="Times New Roman" w:cs="Times New Roman"/>
                <w:sz w:val="20"/>
                <w:szCs w:val="20"/>
                <w:lang w:eastAsia="zh-CN"/>
              </w:rPr>
              <w:t>Stolton and others, 2021</w:t>
            </w:r>
            <w:r w:rsidRPr="00E42B03">
              <w:rPr>
                <w:rFonts w:ascii="Times New Roman" w:hAnsi="Times New Roman" w:cs="Times New Roman"/>
                <w:color w:val="212121"/>
                <w:sz w:val="20"/>
                <w:szCs w:val="20"/>
                <w:lang w:eastAsia="zh-CN"/>
              </w:rPr>
              <w:t>)</w:t>
            </w:r>
            <w:r w:rsidRPr="00E42B03">
              <w:rPr>
                <w:rFonts w:ascii="Times New Roman" w:hAnsi="Times New Roman" w:cs="Times New Roman"/>
                <w:color w:val="212121"/>
                <w:sz w:val="20"/>
                <w:szCs w:val="20"/>
                <w:lang w:eastAsia="zh-CN"/>
              </w:rPr>
              <w:t>作为解决和加强保护区管理的国家机制，同时推进系统的养护规划和对生物多样性</w:t>
            </w:r>
            <w:r w:rsidR="000D7784" w:rsidRPr="00E42B03">
              <w:rPr>
                <w:rFonts w:ascii="Times New Roman" w:hAnsi="Times New Roman" w:cs="Times New Roman"/>
                <w:color w:val="212121"/>
                <w:sz w:val="20"/>
                <w:szCs w:val="20"/>
                <w:lang w:eastAsia="zh-CN"/>
              </w:rPr>
              <w:t>重要</w:t>
            </w:r>
            <w:r w:rsidRPr="00E42B03">
              <w:rPr>
                <w:rFonts w:ascii="Times New Roman" w:hAnsi="Times New Roman" w:cs="Times New Roman"/>
                <w:color w:val="212121"/>
                <w:sz w:val="20"/>
                <w:szCs w:val="20"/>
                <w:lang w:eastAsia="zh-CN"/>
              </w:rPr>
              <w:t>区域的保护</w:t>
            </w:r>
            <w:r w:rsidR="007B634C" w:rsidRPr="00E42B03">
              <w:rPr>
                <w:rFonts w:ascii="Times New Roman" w:hAnsi="Times New Roman" w:cs="Times New Roman"/>
                <w:noProof/>
                <w:color w:val="212121"/>
                <w:sz w:val="20"/>
                <w:szCs w:val="20"/>
                <w:lang w:eastAsia="zh-CN"/>
              </w:rPr>
              <w:t>(IUCN, 2016)</w:t>
            </w:r>
            <w:r w:rsidR="000D7784" w:rsidRPr="00E42B03">
              <w:rPr>
                <w:rFonts w:ascii="Times New Roman" w:hAnsi="Times New Roman" w:cs="Times New Roman"/>
                <w:noProof/>
                <w:color w:val="212121"/>
                <w:sz w:val="20"/>
                <w:szCs w:val="20"/>
                <w:lang w:eastAsia="zh-CN"/>
              </w:rPr>
              <w:t>。</w:t>
            </w:r>
          </w:p>
          <w:p w14:paraId="0C991A92" w14:textId="4F3ACFA4" w:rsidR="004A2653" w:rsidRPr="00E42B03" w:rsidRDefault="004A2653" w:rsidP="00711E9C">
            <w:pPr>
              <w:ind w:firstLine="490"/>
              <w:rPr>
                <w:rFonts w:ascii="Times New Roman" w:hAnsi="Times New Roman" w:cs="Times New Roman"/>
                <w:color w:val="212121"/>
                <w:sz w:val="20"/>
                <w:szCs w:val="20"/>
                <w:lang w:eastAsia="zh-CN"/>
              </w:rPr>
            </w:pPr>
          </w:p>
          <w:p w14:paraId="77B605A1" w14:textId="3E267C86" w:rsidR="00242BE4" w:rsidRPr="00E42B03" w:rsidRDefault="00A54EE9" w:rsidP="00711E9C">
            <w:pPr>
              <w:ind w:firstLine="490"/>
              <w:rPr>
                <w:rFonts w:ascii="Times New Roman" w:hAnsi="Times New Roman" w:cs="Times New Roman"/>
                <w:color w:val="212121"/>
                <w:sz w:val="20"/>
                <w:szCs w:val="20"/>
                <w:lang w:eastAsia="zh-CN"/>
              </w:rPr>
            </w:pPr>
            <w:r w:rsidRPr="00E42B03">
              <w:rPr>
                <w:rFonts w:ascii="Times New Roman" w:hAnsi="Times New Roman" w:cs="Times New Roman"/>
                <w:color w:val="212121"/>
                <w:sz w:val="20"/>
                <w:szCs w:val="20"/>
                <w:lang w:eastAsia="zh-CN"/>
              </w:rPr>
              <w:t>基于这一系统方法，阿拉伯联合酋长国也是首批对其生物多样性</w:t>
            </w:r>
            <w:r w:rsidR="00943A61" w:rsidRPr="00E42B03">
              <w:rPr>
                <w:rFonts w:ascii="Times New Roman" w:hAnsi="Times New Roman" w:cs="Times New Roman"/>
                <w:color w:val="212121"/>
                <w:sz w:val="20"/>
                <w:szCs w:val="20"/>
                <w:lang w:eastAsia="zh-CN"/>
              </w:rPr>
              <w:t>重要</w:t>
            </w:r>
            <w:r w:rsidRPr="00E42B03">
              <w:rPr>
                <w:rFonts w:ascii="Times New Roman" w:hAnsi="Times New Roman" w:cs="Times New Roman"/>
                <w:color w:val="212121"/>
                <w:sz w:val="20"/>
                <w:szCs w:val="20"/>
                <w:lang w:eastAsia="zh-CN"/>
              </w:rPr>
              <w:t>区域进行全面评估的国家之一，评估于</w:t>
            </w:r>
            <w:r w:rsidRPr="00E42B03">
              <w:rPr>
                <w:rFonts w:ascii="Times New Roman" w:hAnsi="Times New Roman" w:cs="Times New Roman"/>
                <w:color w:val="212121"/>
                <w:sz w:val="20"/>
                <w:szCs w:val="20"/>
                <w:lang w:eastAsia="zh-CN"/>
              </w:rPr>
              <w:t>2023</w:t>
            </w:r>
            <w:r w:rsidRPr="00E42B03">
              <w:rPr>
                <w:rFonts w:ascii="Times New Roman" w:hAnsi="Times New Roman" w:cs="Times New Roman"/>
                <w:color w:val="212121"/>
                <w:sz w:val="20"/>
                <w:szCs w:val="20"/>
                <w:lang w:eastAsia="zh-CN"/>
              </w:rPr>
              <w:t>年完成并在生物多样性</w:t>
            </w:r>
            <w:r w:rsidR="00943A61" w:rsidRPr="00E42B03">
              <w:rPr>
                <w:rFonts w:ascii="Times New Roman" w:hAnsi="Times New Roman" w:cs="Times New Roman"/>
                <w:color w:val="212121"/>
                <w:sz w:val="20"/>
                <w:szCs w:val="20"/>
                <w:lang w:eastAsia="zh-CN"/>
              </w:rPr>
              <w:t>重要</w:t>
            </w:r>
            <w:r w:rsidRPr="00E42B03">
              <w:rPr>
                <w:rFonts w:ascii="Times New Roman" w:hAnsi="Times New Roman" w:cs="Times New Roman"/>
                <w:color w:val="212121"/>
                <w:sz w:val="20"/>
                <w:szCs w:val="20"/>
                <w:lang w:eastAsia="zh-CN"/>
              </w:rPr>
              <w:t>区域世界数据库中公布。来自阿拉伯联合酋长国的科学家与自然保护联盟一起确定了九个全球生物多样性</w:t>
            </w:r>
            <w:r w:rsidR="00943A61" w:rsidRPr="00E42B03">
              <w:rPr>
                <w:rFonts w:ascii="Times New Roman" w:hAnsi="Times New Roman" w:cs="Times New Roman"/>
                <w:color w:val="212121"/>
                <w:sz w:val="20"/>
                <w:szCs w:val="20"/>
                <w:lang w:eastAsia="zh-CN"/>
              </w:rPr>
              <w:t>重要</w:t>
            </w:r>
            <w:r w:rsidRPr="00E42B03">
              <w:rPr>
                <w:rFonts w:ascii="Times New Roman" w:hAnsi="Times New Roman" w:cs="Times New Roman"/>
                <w:color w:val="212121"/>
                <w:sz w:val="20"/>
                <w:szCs w:val="20"/>
                <w:lang w:eastAsia="zh-CN"/>
              </w:rPr>
              <w:t>区域，这些区域是</w:t>
            </w:r>
            <w:r w:rsidRPr="00E42B03">
              <w:rPr>
                <w:rFonts w:ascii="Times New Roman" w:hAnsi="Times New Roman" w:cs="Times New Roman"/>
                <w:color w:val="212121"/>
                <w:sz w:val="20"/>
                <w:szCs w:val="20"/>
                <w:lang w:eastAsia="zh-CN"/>
              </w:rPr>
              <w:t>22</w:t>
            </w:r>
            <w:r w:rsidRPr="00E42B03">
              <w:rPr>
                <w:rFonts w:ascii="Times New Roman" w:hAnsi="Times New Roman" w:cs="Times New Roman"/>
                <w:color w:val="212121"/>
                <w:sz w:val="20"/>
                <w:szCs w:val="20"/>
                <w:lang w:eastAsia="zh-CN"/>
              </w:rPr>
              <w:t>种鸟类、哺乳动物和爬行动物的重要栖息地。这项评估为国家保护规划奠定了坚实的科学基础，有助于优先扩大保护区，改善</w:t>
            </w:r>
            <w:r w:rsidR="00943A61" w:rsidRPr="00E42B03">
              <w:rPr>
                <w:rFonts w:ascii="Times New Roman" w:hAnsi="Times New Roman" w:cs="Times New Roman"/>
                <w:color w:val="212121"/>
                <w:sz w:val="20"/>
                <w:szCs w:val="20"/>
                <w:lang w:eastAsia="zh-CN"/>
              </w:rPr>
              <w:t>栖息</w:t>
            </w:r>
            <w:r w:rsidRPr="00E42B03">
              <w:rPr>
                <w:rFonts w:ascii="Times New Roman" w:hAnsi="Times New Roman" w:cs="Times New Roman"/>
                <w:color w:val="212121"/>
                <w:sz w:val="20"/>
                <w:szCs w:val="20"/>
                <w:lang w:eastAsia="zh-CN"/>
              </w:rPr>
              <w:t>地管理并加强与全球生物多样性保护标准的一致性。</w:t>
            </w:r>
          </w:p>
          <w:p w14:paraId="4E58BAAA" w14:textId="77777777" w:rsidR="004A2653" w:rsidRPr="00E42B03" w:rsidRDefault="004A2653" w:rsidP="00711E9C">
            <w:pPr>
              <w:ind w:firstLine="490"/>
              <w:rPr>
                <w:rFonts w:ascii="Times New Roman" w:hAnsi="Times New Roman" w:cs="Times New Roman"/>
                <w:color w:val="212121"/>
                <w:sz w:val="20"/>
                <w:szCs w:val="20"/>
                <w:lang w:eastAsia="zh-CN"/>
              </w:rPr>
            </w:pPr>
          </w:p>
          <w:p w14:paraId="52CE4CB8" w14:textId="7ED72704" w:rsidR="007B634C" w:rsidRPr="00E42B03" w:rsidRDefault="00A54EE9" w:rsidP="00711E9C">
            <w:pPr>
              <w:ind w:firstLine="490"/>
              <w:rPr>
                <w:rFonts w:ascii="Times New Roman" w:hAnsi="Times New Roman" w:cs="Times New Roman"/>
                <w:color w:val="212121"/>
                <w:sz w:val="20"/>
                <w:szCs w:val="20"/>
                <w:lang w:eastAsia="zh-CN"/>
              </w:rPr>
            </w:pPr>
            <w:r w:rsidRPr="00E42B03">
              <w:rPr>
                <w:rFonts w:ascii="Times New Roman" w:hAnsi="Times New Roman" w:cs="Times New Roman"/>
                <w:color w:val="212121"/>
                <w:sz w:val="20"/>
                <w:szCs w:val="20"/>
                <w:lang w:eastAsia="zh-CN"/>
              </w:rPr>
              <w:t>该</w:t>
            </w:r>
            <w:r w:rsidR="00943A61" w:rsidRPr="00E42B03">
              <w:rPr>
                <w:rFonts w:ascii="Times New Roman" w:hAnsi="Times New Roman" w:cs="Times New Roman"/>
                <w:color w:val="212121"/>
                <w:sz w:val="20"/>
                <w:szCs w:val="20"/>
                <w:lang w:eastAsia="zh-CN"/>
              </w:rPr>
              <w:t>举措</w:t>
            </w:r>
            <w:r w:rsidRPr="00E42B03">
              <w:rPr>
                <w:rFonts w:ascii="Times New Roman" w:hAnsi="Times New Roman" w:cs="Times New Roman"/>
                <w:color w:val="212121"/>
                <w:sz w:val="20"/>
                <w:szCs w:val="20"/>
                <w:lang w:eastAsia="zh-CN"/>
              </w:rPr>
              <w:t>的一个关键组成部分是利用管理成效跟踪工具将两年期评估制度化，为确定管理差距、确定干预措施的优先次序和改善治理安排提供标准化的证据基础。这一系统方法促使全国平均管理成效得分从</w:t>
            </w:r>
            <w:r w:rsidRPr="00E42B03">
              <w:rPr>
                <w:rFonts w:ascii="Times New Roman" w:hAnsi="Times New Roman" w:cs="Times New Roman"/>
                <w:color w:val="212121"/>
                <w:sz w:val="20"/>
                <w:szCs w:val="20"/>
                <w:lang w:eastAsia="zh-CN"/>
              </w:rPr>
              <w:t>2014</w:t>
            </w:r>
            <w:r w:rsidRPr="00E42B03">
              <w:rPr>
                <w:rFonts w:ascii="Times New Roman" w:hAnsi="Times New Roman" w:cs="Times New Roman"/>
                <w:color w:val="212121"/>
                <w:sz w:val="20"/>
                <w:szCs w:val="20"/>
                <w:lang w:eastAsia="zh-CN"/>
              </w:rPr>
              <w:t>年的</w:t>
            </w:r>
            <w:r w:rsidRPr="00E42B03">
              <w:rPr>
                <w:rFonts w:ascii="Times New Roman" w:hAnsi="Times New Roman" w:cs="Times New Roman"/>
                <w:color w:val="212121"/>
                <w:sz w:val="20"/>
                <w:szCs w:val="20"/>
                <w:lang w:eastAsia="zh-CN"/>
              </w:rPr>
              <w:t>57%</w:t>
            </w:r>
            <w:r w:rsidRPr="00E42B03">
              <w:rPr>
                <w:rFonts w:ascii="Times New Roman" w:hAnsi="Times New Roman" w:cs="Times New Roman"/>
                <w:color w:val="212121"/>
                <w:sz w:val="20"/>
                <w:szCs w:val="20"/>
                <w:lang w:eastAsia="zh-CN"/>
              </w:rPr>
              <w:t>提高到</w:t>
            </w:r>
            <w:r w:rsidRPr="00E42B03">
              <w:rPr>
                <w:rFonts w:ascii="Times New Roman" w:hAnsi="Times New Roman" w:cs="Times New Roman"/>
                <w:color w:val="212121"/>
                <w:sz w:val="20"/>
                <w:szCs w:val="20"/>
                <w:lang w:eastAsia="zh-CN"/>
              </w:rPr>
              <w:t>2024</w:t>
            </w:r>
            <w:r w:rsidRPr="00E42B03">
              <w:rPr>
                <w:rFonts w:ascii="Times New Roman" w:hAnsi="Times New Roman" w:cs="Times New Roman"/>
                <w:color w:val="212121"/>
                <w:sz w:val="20"/>
                <w:szCs w:val="20"/>
                <w:lang w:eastAsia="zh-CN"/>
              </w:rPr>
              <w:t>年的</w:t>
            </w:r>
            <w:r w:rsidRPr="00E42B03">
              <w:rPr>
                <w:rFonts w:ascii="Times New Roman" w:hAnsi="Times New Roman" w:cs="Times New Roman"/>
                <w:color w:val="212121"/>
                <w:sz w:val="20"/>
                <w:szCs w:val="20"/>
                <w:lang w:eastAsia="zh-CN"/>
              </w:rPr>
              <w:t>74%</w:t>
            </w:r>
            <w:r w:rsidRPr="00E42B03">
              <w:rPr>
                <w:rFonts w:ascii="Times New Roman" w:hAnsi="Times New Roman" w:cs="Times New Roman"/>
                <w:color w:val="212121"/>
                <w:sz w:val="20"/>
                <w:szCs w:val="20"/>
                <w:lang w:eastAsia="zh-CN"/>
              </w:rPr>
              <w:t>以上，反映了保护区管理方面的重大进展。</w:t>
            </w:r>
          </w:p>
          <w:p w14:paraId="1A2F8221" w14:textId="77777777" w:rsidR="004A2653" w:rsidRPr="00E42B03" w:rsidRDefault="004A2653" w:rsidP="00711E9C">
            <w:pPr>
              <w:ind w:firstLine="490"/>
              <w:rPr>
                <w:rFonts w:ascii="Times New Roman" w:hAnsi="Times New Roman" w:cs="Times New Roman"/>
                <w:color w:val="212121"/>
                <w:sz w:val="20"/>
                <w:szCs w:val="20"/>
                <w:lang w:eastAsia="zh-CN"/>
              </w:rPr>
            </w:pPr>
          </w:p>
          <w:p w14:paraId="68862E4B" w14:textId="77777777" w:rsidR="000951CA" w:rsidRPr="00E42B03" w:rsidRDefault="00A54EE9" w:rsidP="00711E9C">
            <w:pPr>
              <w:ind w:firstLine="490"/>
              <w:rPr>
                <w:rFonts w:ascii="Times New Roman" w:hAnsi="Times New Roman" w:cs="Times New Roman"/>
                <w:color w:val="212121"/>
                <w:sz w:val="20"/>
                <w:szCs w:val="20"/>
                <w:lang w:eastAsia="zh-CN"/>
              </w:rPr>
            </w:pPr>
            <w:r w:rsidRPr="00E42B03">
              <w:rPr>
                <w:rFonts w:ascii="Times New Roman" w:hAnsi="Times New Roman" w:cs="Times New Roman"/>
                <w:color w:val="212121"/>
                <w:sz w:val="20"/>
                <w:szCs w:val="20"/>
                <w:lang w:eastAsia="zh-CN"/>
              </w:rPr>
              <w:t>该</w:t>
            </w:r>
            <w:r w:rsidR="00943A61" w:rsidRPr="00E42B03">
              <w:rPr>
                <w:rFonts w:ascii="Times New Roman" w:hAnsi="Times New Roman" w:cs="Times New Roman"/>
                <w:color w:val="212121"/>
                <w:sz w:val="20"/>
                <w:szCs w:val="20"/>
                <w:lang w:eastAsia="zh-CN"/>
              </w:rPr>
              <w:t>举措</w:t>
            </w:r>
            <w:r w:rsidRPr="00E42B03">
              <w:rPr>
                <w:rFonts w:ascii="Times New Roman" w:hAnsi="Times New Roman" w:cs="Times New Roman"/>
                <w:color w:val="212121"/>
                <w:sz w:val="20"/>
                <w:szCs w:val="20"/>
                <w:lang w:eastAsia="zh-CN"/>
              </w:rPr>
              <w:t>由负责生物多样性政策制定、空间规划和建立统一评估标准的国家环境主管部门牵头。国际保护组织支持将保护区纳入全球保护框架，包括</w:t>
            </w:r>
            <w:r w:rsidR="00876648" w:rsidRPr="00E42B03">
              <w:rPr>
                <w:rFonts w:ascii="Times New Roman" w:hAnsi="Times New Roman" w:cs="Times New Roman"/>
                <w:sz w:val="20"/>
                <w:szCs w:val="20"/>
                <w:lang w:eastAsia="zh-CN"/>
              </w:rPr>
              <w:t>世界保护区和养护区数据库</w:t>
            </w:r>
            <w:r w:rsidRPr="00E42B03">
              <w:rPr>
                <w:rFonts w:ascii="Times New Roman" w:hAnsi="Times New Roman" w:cs="Times New Roman"/>
                <w:color w:val="212121"/>
                <w:sz w:val="20"/>
                <w:szCs w:val="20"/>
                <w:lang w:eastAsia="zh-CN"/>
              </w:rPr>
              <w:t>、根据《</w:t>
            </w:r>
            <w:r w:rsidR="009A3F4A" w:rsidRPr="00E42B03">
              <w:rPr>
                <w:rFonts w:ascii="Times New Roman" w:hAnsi="Times New Roman" w:cs="Times New Roman"/>
                <w:sz w:val="20"/>
                <w:szCs w:val="20"/>
                <w:lang w:eastAsia="zh-CN"/>
              </w:rPr>
              <w:t>关于特别是作为水禽栖息地的国际重要湿地公约</w:t>
            </w:r>
            <w:r w:rsidR="00876648" w:rsidRPr="00E42B03">
              <w:rPr>
                <w:rFonts w:ascii="Times New Roman" w:hAnsi="Times New Roman" w:cs="Times New Roman"/>
                <w:color w:val="212121"/>
                <w:sz w:val="20"/>
                <w:szCs w:val="20"/>
                <w:lang w:eastAsia="zh-CN"/>
              </w:rPr>
              <w:t>》</w:t>
            </w:r>
            <w:r w:rsidRPr="00E42B03">
              <w:rPr>
                <w:rFonts w:ascii="Times New Roman" w:hAnsi="Times New Roman" w:cs="Times New Roman"/>
                <w:color w:val="212121"/>
                <w:sz w:val="20"/>
                <w:szCs w:val="20"/>
                <w:lang w:eastAsia="zh-CN"/>
              </w:rPr>
              <w:t>列入《拉姆萨尔国际重要湿地清单》的湿地</w:t>
            </w:r>
            <w:r w:rsidRPr="00E42B03">
              <w:rPr>
                <w:rFonts w:ascii="Times New Roman" w:hAnsi="Times New Roman" w:cs="Times New Roman"/>
                <w:color w:val="212121"/>
                <w:sz w:val="20"/>
                <w:szCs w:val="20"/>
                <w:lang w:eastAsia="zh-CN"/>
              </w:rPr>
              <w:t>(</w:t>
            </w:r>
            <w:r w:rsidRPr="00E42B03">
              <w:rPr>
                <w:rFonts w:ascii="Times New Roman" w:hAnsi="Times New Roman" w:cs="Times New Roman"/>
                <w:color w:val="212121"/>
                <w:sz w:val="20"/>
                <w:szCs w:val="20"/>
                <w:lang w:eastAsia="zh-CN"/>
              </w:rPr>
              <w:t>拉姆萨尔湿地</w:t>
            </w:r>
            <w:r w:rsidRPr="00E42B03">
              <w:rPr>
                <w:rFonts w:ascii="Times New Roman" w:hAnsi="Times New Roman" w:cs="Times New Roman"/>
                <w:color w:val="212121"/>
                <w:sz w:val="20"/>
                <w:szCs w:val="20"/>
                <w:lang w:eastAsia="zh-CN"/>
              </w:rPr>
              <w:t>)</w:t>
            </w:r>
            <w:r w:rsidRPr="00E42B03">
              <w:rPr>
                <w:rFonts w:ascii="Times New Roman" w:hAnsi="Times New Roman" w:cs="Times New Roman"/>
                <w:color w:val="212121"/>
                <w:sz w:val="20"/>
                <w:szCs w:val="20"/>
                <w:lang w:eastAsia="zh-CN"/>
              </w:rPr>
              <w:t>、教科文组织世界生物圈保护区网络、自然保护联盟</w:t>
            </w:r>
            <w:r w:rsidR="009A3F4A" w:rsidRPr="00E42B03">
              <w:rPr>
                <w:rFonts w:ascii="Times New Roman" w:hAnsi="Times New Roman" w:cs="Times New Roman"/>
                <w:color w:val="212121"/>
                <w:sz w:val="20"/>
                <w:szCs w:val="20"/>
                <w:lang w:eastAsia="zh-CN"/>
              </w:rPr>
              <w:t>《保护区和养护区绿色清单》</w:t>
            </w:r>
            <w:r w:rsidRPr="00E42B03">
              <w:rPr>
                <w:rFonts w:ascii="Times New Roman" w:hAnsi="Times New Roman" w:cs="Times New Roman"/>
                <w:color w:val="212121"/>
                <w:sz w:val="20"/>
                <w:szCs w:val="20"/>
                <w:lang w:eastAsia="zh-CN"/>
              </w:rPr>
              <w:t>和具有生态或生物重要意义的海洋区域进程。</w:t>
            </w:r>
          </w:p>
          <w:p w14:paraId="7C30F824" w14:textId="77777777" w:rsidR="000951CA" w:rsidRPr="00E42B03" w:rsidRDefault="000951CA" w:rsidP="00711E9C">
            <w:pPr>
              <w:ind w:firstLine="490"/>
              <w:rPr>
                <w:rFonts w:ascii="Times New Roman" w:hAnsi="Times New Roman" w:cs="Times New Roman"/>
                <w:color w:val="212121"/>
                <w:sz w:val="20"/>
                <w:szCs w:val="20"/>
                <w:lang w:eastAsia="zh-CN"/>
              </w:rPr>
            </w:pPr>
          </w:p>
          <w:p w14:paraId="4DF4677A" w14:textId="7EAADEC4" w:rsidR="008D2740" w:rsidRPr="00E42B03" w:rsidRDefault="00A54EE9" w:rsidP="00711E9C">
            <w:pPr>
              <w:ind w:firstLine="490"/>
              <w:rPr>
                <w:rFonts w:ascii="Times New Roman" w:hAnsi="Times New Roman" w:cs="Times New Roman"/>
                <w:color w:val="212121"/>
                <w:sz w:val="20"/>
                <w:szCs w:val="20"/>
                <w:lang w:eastAsia="zh-CN"/>
              </w:rPr>
            </w:pPr>
            <w:r w:rsidRPr="00E42B03">
              <w:rPr>
                <w:rFonts w:ascii="Times New Roman" w:hAnsi="Times New Roman" w:cs="Times New Roman"/>
                <w:color w:val="212121"/>
                <w:sz w:val="20"/>
                <w:szCs w:val="20"/>
                <w:lang w:eastAsia="zh-CN"/>
              </w:rPr>
              <w:t>实施工作得到了补充性监管和空间规划措施的支持，这些措施将生物多样性目标纳入土地使用规划、生态系统恢复和城市发展战略。阿拉伯联合酋长国还引进了技术创新，包括无人机辅助生态恢复和基于人工智能的监测系统，以改善具有挑战性的干旱和沿海环境中的保护管理。</w:t>
            </w:r>
          </w:p>
          <w:p w14:paraId="24CD48EE" w14:textId="77777777" w:rsidR="00207D2B" w:rsidRPr="00E42B03" w:rsidRDefault="00207D2B" w:rsidP="00F159C4">
            <w:pPr>
              <w:rPr>
                <w:rFonts w:ascii="Times New Roman" w:hAnsi="Times New Roman" w:cs="Times New Roman"/>
                <w:color w:val="212121"/>
                <w:sz w:val="20"/>
                <w:szCs w:val="20"/>
                <w:lang w:eastAsia="zh-CN"/>
              </w:rPr>
            </w:pPr>
          </w:p>
          <w:p w14:paraId="13AE8395" w14:textId="18A8AB96" w:rsidR="008B6909" w:rsidRPr="00711E9C" w:rsidRDefault="0029468C" w:rsidP="00207D2B">
            <w:pPr>
              <w:rPr>
                <w:rFonts w:ascii="Times New Roman" w:hAnsi="Times New Roman" w:cs="Times New Roman"/>
                <w:iCs/>
                <w:color w:val="212121"/>
                <w:sz w:val="20"/>
                <w:szCs w:val="20"/>
                <w:lang w:eastAsia="zh-CN"/>
              </w:rPr>
            </w:pPr>
            <w:r w:rsidRPr="00711E9C">
              <w:rPr>
                <w:rFonts w:ascii="KaiTi" w:eastAsia="KaiTi" w:hAnsi="KaiTi" w:cs="Times New Roman"/>
                <w:iCs/>
                <w:color w:val="212121"/>
                <w:sz w:val="20"/>
                <w:szCs w:val="20"/>
                <w:lang w:eastAsia="zh-CN"/>
              </w:rPr>
              <w:t>相关行动目标：</w:t>
            </w:r>
            <w:r w:rsidR="00207D2B" w:rsidRPr="00711E9C">
              <w:rPr>
                <w:rFonts w:ascii="Times New Roman" w:hAnsi="Times New Roman" w:cs="Times New Roman"/>
                <w:iCs/>
                <w:color w:val="212121"/>
                <w:sz w:val="20"/>
                <w:szCs w:val="20"/>
                <w:lang w:eastAsia="zh-CN"/>
              </w:rPr>
              <w:t>1</w:t>
            </w:r>
            <w:r w:rsidR="000D7784" w:rsidRPr="00711E9C">
              <w:rPr>
                <w:rFonts w:ascii="Times New Roman" w:hAnsi="Times New Roman" w:cs="Times New Roman"/>
                <w:iCs/>
                <w:color w:val="212121"/>
                <w:sz w:val="20"/>
                <w:szCs w:val="20"/>
                <w:lang w:eastAsia="zh-CN"/>
              </w:rPr>
              <w:t>、</w:t>
            </w:r>
            <w:r w:rsidR="00207D2B" w:rsidRPr="00711E9C">
              <w:rPr>
                <w:rFonts w:ascii="Times New Roman" w:hAnsi="Times New Roman" w:cs="Times New Roman"/>
                <w:iCs/>
                <w:color w:val="212121"/>
                <w:sz w:val="20"/>
                <w:szCs w:val="20"/>
                <w:lang w:eastAsia="zh-CN"/>
              </w:rPr>
              <w:t>3</w:t>
            </w:r>
            <w:r w:rsidR="000D7784" w:rsidRPr="00711E9C">
              <w:rPr>
                <w:rFonts w:ascii="Times New Roman" w:hAnsi="Times New Roman" w:cs="Times New Roman"/>
                <w:iCs/>
                <w:color w:val="212121"/>
                <w:sz w:val="20"/>
                <w:szCs w:val="20"/>
                <w:lang w:eastAsia="zh-CN"/>
              </w:rPr>
              <w:t>、</w:t>
            </w:r>
            <w:r w:rsidR="00207D2B" w:rsidRPr="00711E9C">
              <w:rPr>
                <w:rFonts w:ascii="Times New Roman" w:hAnsi="Times New Roman" w:cs="Times New Roman"/>
                <w:iCs/>
                <w:color w:val="212121"/>
                <w:sz w:val="20"/>
                <w:szCs w:val="20"/>
                <w:lang w:eastAsia="zh-CN"/>
              </w:rPr>
              <w:t>4</w:t>
            </w:r>
            <w:r w:rsidR="000D7784" w:rsidRPr="00711E9C">
              <w:rPr>
                <w:rFonts w:ascii="Times New Roman" w:hAnsi="Times New Roman" w:cs="Times New Roman"/>
                <w:iCs/>
                <w:color w:val="212121"/>
                <w:sz w:val="20"/>
                <w:szCs w:val="20"/>
                <w:lang w:eastAsia="zh-CN"/>
              </w:rPr>
              <w:t>和</w:t>
            </w:r>
            <w:r w:rsidR="00365923" w:rsidRPr="00711E9C">
              <w:rPr>
                <w:rFonts w:ascii="Times New Roman" w:hAnsi="Times New Roman" w:cs="Times New Roman"/>
                <w:iCs/>
                <w:color w:val="212121"/>
                <w:sz w:val="20"/>
                <w:szCs w:val="20"/>
                <w:lang w:eastAsia="zh-CN"/>
              </w:rPr>
              <w:t>21</w:t>
            </w:r>
            <w:r w:rsidR="00943A61" w:rsidRPr="00711E9C">
              <w:rPr>
                <w:rFonts w:ascii="Times New Roman" w:hAnsi="Times New Roman" w:cs="Times New Roman"/>
                <w:iCs/>
                <w:color w:val="212121"/>
                <w:sz w:val="20"/>
                <w:szCs w:val="20"/>
                <w:lang w:eastAsia="zh-CN"/>
              </w:rPr>
              <w:t>。</w:t>
            </w:r>
          </w:p>
          <w:p w14:paraId="69DD5B6E" w14:textId="77777777" w:rsidR="002330BF" w:rsidRPr="00711E9C" w:rsidRDefault="002330BF" w:rsidP="00207D2B">
            <w:pPr>
              <w:rPr>
                <w:rFonts w:ascii="Times New Roman" w:hAnsi="Times New Roman" w:cs="Times New Roman"/>
                <w:iCs/>
                <w:color w:val="212121"/>
                <w:sz w:val="20"/>
                <w:szCs w:val="20"/>
                <w:lang w:eastAsia="zh-CN"/>
              </w:rPr>
            </w:pPr>
          </w:p>
          <w:p w14:paraId="53C3E059" w14:textId="646E0F38" w:rsidR="00365923" w:rsidRPr="00E42B03" w:rsidRDefault="00D1635E" w:rsidP="00207D2B">
            <w:pPr>
              <w:rPr>
                <w:rFonts w:ascii="Times New Roman" w:hAnsi="Times New Roman" w:cs="Times New Roman"/>
                <w:lang w:eastAsia="zh-CN"/>
              </w:rPr>
            </w:pPr>
            <w:r w:rsidRPr="00711E9C">
              <w:rPr>
                <w:rFonts w:ascii="KaiTi" w:eastAsia="KaiTi" w:hAnsi="KaiTi" w:cs="Times New Roman"/>
                <w:iCs/>
                <w:sz w:val="20"/>
                <w:szCs w:val="20"/>
                <w:lang w:eastAsia="zh-CN"/>
              </w:rPr>
              <w:t>资料来源：</w:t>
            </w:r>
            <w:r w:rsidR="000D7784" w:rsidRPr="00E42B03">
              <w:rPr>
                <w:rFonts w:ascii="Times New Roman" w:hAnsi="Times New Roman" w:cs="Times New Roman"/>
                <w:sz w:val="20"/>
                <w:szCs w:val="20"/>
                <w:lang w:eastAsia="zh-CN"/>
              </w:rPr>
              <w:t>阿拉伯联合酋长国</w:t>
            </w:r>
            <w:r w:rsidR="00043F55" w:rsidRPr="00E42B03">
              <w:rPr>
                <w:rFonts w:ascii="Times New Roman" w:hAnsi="Times New Roman" w:cs="Times New Roman"/>
                <w:sz w:val="20"/>
                <w:szCs w:val="20"/>
                <w:lang w:eastAsia="zh-CN"/>
              </w:rPr>
              <w:t>根据《公约》提交的第七次国家报告。</w:t>
            </w:r>
          </w:p>
        </w:tc>
      </w:tr>
    </w:tbl>
    <w:p w14:paraId="327098B1" w14:textId="77777777" w:rsidR="00022C17" w:rsidRPr="00E42B03" w:rsidRDefault="00022C17" w:rsidP="006C0F01">
      <w:pPr>
        <w:rPr>
          <w:rFonts w:ascii="Times New Roman" w:hAnsi="Times New Roman" w:cs="Times New Roman"/>
          <w:lang w:eastAsia="zh-CN"/>
        </w:rPr>
      </w:pPr>
    </w:p>
    <w:p w14:paraId="5D4250B9" w14:textId="77777777" w:rsidR="00E337BC" w:rsidRPr="00E42B03" w:rsidRDefault="00E337BC" w:rsidP="006C0F01">
      <w:pPr>
        <w:pStyle w:val="Heading6"/>
        <w:rPr>
          <w:rFonts w:ascii="Times New Roman" w:eastAsia="SimSun" w:hAnsi="Times New Roman" w:cs="Times New Roman"/>
          <w:lang w:eastAsia="zh-CN"/>
        </w:rPr>
      </w:pPr>
      <w:bookmarkStart w:id="160" w:name="_Toc235821084"/>
    </w:p>
    <w:p w14:paraId="54F1B1F5" w14:textId="5747D947" w:rsidR="006C0F01" w:rsidRPr="00711E9C" w:rsidRDefault="00D1635E" w:rsidP="006C0F01">
      <w:pPr>
        <w:pStyle w:val="Heading6"/>
        <w:rPr>
          <w:rFonts w:ascii="KaiTi" w:eastAsia="KaiTi" w:hAnsi="KaiTi" w:cs="Times New Roman"/>
          <w:i w:val="0"/>
          <w:iCs w:val="0"/>
          <w:lang w:eastAsia="zh-CN"/>
        </w:rPr>
      </w:pPr>
      <w:r w:rsidRPr="00711E9C">
        <w:rPr>
          <w:rFonts w:ascii="KaiTi" w:eastAsia="KaiTi" w:hAnsi="KaiTi" w:cs="Times New Roman"/>
          <w:i w:val="0"/>
          <w:iCs w:val="0"/>
          <w:lang w:eastAsia="zh-CN"/>
        </w:rPr>
        <w:t>挑战</w:t>
      </w:r>
      <w:bookmarkEnd w:id="160"/>
    </w:p>
    <w:p w14:paraId="67BDAD9A" w14:textId="77777777" w:rsidR="00E337BC" w:rsidRPr="00E42B03" w:rsidRDefault="00E337BC" w:rsidP="00E337BC">
      <w:pPr>
        <w:tabs>
          <w:tab w:val="left" w:pos="0"/>
          <w:tab w:val="left" w:pos="720"/>
        </w:tabs>
        <w:spacing w:line="276" w:lineRule="auto"/>
        <w:rPr>
          <w:rFonts w:ascii="Times New Roman" w:hAnsi="Times New Roman" w:cs="Times New Roman"/>
          <w:lang w:eastAsia="zh-CN"/>
        </w:rPr>
      </w:pPr>
    </w:p>
    <w:p w14:paraId="0455C43B" w14:textId="0EB342E1" w:rsidR="00E337BC" w:rsidRPr="00E42B03" w:rsidRDefault="00A54EE9" w:rsidP="00711E9C">
      <w:pPr>
        <w:tabs>
          <w:tab w:val="left" w:pos="0"/>
          <w:tab w:val="left" w:pos="720"/>
        </w:tabs>
        <w:spacing w:line="276" w:lineRule="auto"/>
        <w:ind w:firstLine="490"/>
        <w:rPr>
          <w:rFonts w:ascii="Times New Roman" w:hAnsi="Times New Roman" w:cs="Times New Roman"/>
          <w:lang w:eastAsia="zh-CN"/>
        </w:rPr>
      </w:pPr>
      <w:r w:rsidRPr="00E42B03">
        <w:rPr>
          <w:rFonts w:ascii="Times New Roman" w:hAnsi="Times New Roman" w:cs="Times New Roman"/>
          <w:lang w:eastAsia="zh-CN"/>
        </w:rPr>
        <w:t>能力和财政制约是</w:t>
      </w:r>
      <w:r w:rsidR="009A3F4A" w:rsidRPr="00E42B03">
        <w:rPr>
          <w:rFonts w:ascii="Times New Roman" w:hAnsi="Times New Roman" w:cs="Times New Roman"/>
          <w:lang w:eastAsia="zh-CN"/>
        </w:rPr>
        <w:t>报告中</w:t>
      </w:r>
      <w:r w:rsidRPr="00E42B03">
        <w:rPr>
          <w:rFonts w:ascii="Times New Roman" w:hAnsi="Times New Roman" w:cs="Times New Roman"/>
          <w:lang w:eastAsia="zh-CN"/>
        </w:rPr>
        <w:t>与</w:t>
      </w:r>
      <w:r w:rsidR="009A3F4A"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3</w:t>
      </w:r>
      <w:r w:rsidRPr="00E42B03">
        <w:rPr>
          <w:rFonts w:ascii="Times New Roman" w:hAnsi="Times New Roman" w:cs="Times New Roman"/>
          <w:lang w:eastAsia="zh-CN"/>
        </w:rPr>
        <w:t>有关的最广泛</w:t>
      </w:r>
      <w:r w:rsidR="009A3F4A" w:rsidRPr="00E42B03">
        <w:rPr>
          <w:rFonts w:ascii="Times New Roman" w:hAnsi="Times New Roman" w:cs="Times New Roman"/>
          <w:lang w:eastAsia="zh-CN"/>
        </w:rPr>
        <w:t>提到</w:t>
      </w:r>
      <w:r w:rsidRPr="00E42B03">
        <w:rPr>
          <w:rFonts w:ascii="Times New Roman" w:hAnsi="Times New Roman" w:cs="Times New Roman"/>
          <w:lang w:eastAsia="zh-CN"/>
        </w:rPr>
        <w:t>的挑战。缔约方报告说，生物多样性保护在中央政府预算中没有被列为优先事项，导致目前的拨款和实际需求之间存在差距。缔约方</w:t>
      </w:r>
      <w:r w:rsidR="009A3F4A" w:rsidRPr="00E42B03">
        <w:rPr>
          <w:rFonts w:ascii="Times New Roman" w:hAnsi="Times New Roman" w:cs="Times New Roman"/>
          <w:lang w:eastAsia="zh-CN"/>
        </w:rPr>
        <w:t>、</w:t>
      </w:r>
      <w:r w:rsidRPr="00E42B03">
        <w:rPr>
          <w:rFonts w:ascii="Times New Roman" w:hAnsi="Times New Roman" w:cs="Times New Roman"/>
          <w:lang w:eastAsia="zh-CN"/>
        </w:rPr>
        <w:t>特别是最不发达国家和小岛屿发展中国家报告</w:t>
      </w:r>
      <w:r w:rsidR="009A3F4A" w:rsidRPr="00E42B03">
        <w:rPr>
          <w:rFonts w:ascii="Times New Roman" w:hAnsi="Times New Roman" w:cs="Times New Roman"/>
          <w:lang w:eastAsia="zh-CN"/>
        </w:rPr>
        <w:t>说</w:t>
      </w:r>
      <w:r w:rsidR="000951CA" w:rsidRPr="00E42B03">
        <w:rPr>
          <w:rFonts w:ascii="Times New Roman" w:hAnsi="Times New Roman" w:cs="Times New Roman"/>
          <w:lang w:eastAsia="zh-CN"/>
        </w:rPr>
        <w:t>，</w:t>
      </w:r>
      <w:r w:rsidRPr="00E42B03">
        <w:rPr>
          <w:rFonts w:ascii="Times New Roman" w:hAnsi="Times New Roman" w:cs="Times New Roman"/>
          <w:lang w:eastAsia="zh-CN"/>
        </w:rPr>
        <w:t>严重依赖国际伙伴和捐助方资金。这造成了</w:t>
      </w:r>
      <w:r w:rsidRPr="00E42B03">
        <w:rPr>
          <w:rFonts w:ascii="Times New Roman" w:hAnsi="Times New Roman" w:cs="Times New Roman"/>
          <w:lang w:eastAsia="zh-CN"/>
        </w:rPr>
        <w:t>“</w:t>
      </w:r>
      <w:r w:rsidRPr="00E42B03">
        <w:rPr>
          <w:rFonts w:ascii="Times New Roman" w:hAnsi="Times New Roman" w:cs="Times New Roman"/>
          <w:lang w:eastAsia="zh-CN"/>
        </w:rPr>
        <w:t>资金</w:t>
      </w:r>
      <w:r w:rsidR="00C53086" w:rsidRPr="00E42B03">
        <w:rPr>
          <w:rFonts w:ascii="Times New Roman" w:hAnsi="Times New Roman" w:cs="Times New Roman"/>
          <w:lang w:eastAsia="zh-CN"/>
        </w:rPr>
        <w:t>断</w:t>
      </w:r>
      <w:r w:rsidRPr="00E42B03">
        <w:rPr>
          <w:rFonts w:ascii="Times New Roman" w:hAnsi="Times New Roman" w:cs="Times New Roman"/>
          <w:lang w:eastAsia="zh-CN"/>
        </w:rPr>
        <w:t>崖</w:t>
      </w:r>
      <w:r w:rsidRPr="00E42B03">
        <w:rPr>
          <w:rFonts w:ascii="Times New Roman" w:hAnsi="Times New Roman" w:cs="Times New Roman"/>
          <w:lang w:eastAsia="zh-CN"/>
        </w:rPr>
        <w:t>”</w:t>
      </w:r>
      <w:r w:rsidRPr="00E42B03">
        <w:rPr>
          <w:rFonts w:ascii="Times New Roman" w:hAnsi="Times New Roman" w:cs="Times New Roman"/>
          <w:lang w:eastAsia="zh-CN"/>
        </w:rPr>
        <w:t>风险，</w:t>
      </w:r>
      <w:r w:rsidR="00C53086" w:rsidRPr="00E42B03">
        <w:rPr>
          <w:rFonts w:ascii="Times New Roman" w:hAnsi="Times New Roman" w:cs="Times New Roman"/>
          <w:lang w:eastAsia="zh-CN"/>
        </w:rPr>
        <w:t>即</w:t>
      </w:r>
      <w:r w:rsidRPr="00E42B03">
        <w:rPr>
          <w:rFonts w:ascii="Times New Roman" w:hAnsi="Times New Roman" w:cs="Times New Roman"/>
          <w:lang w:eastAsia="zh-CN"/>
        </w:rPr>
        <w:t>当基于项目的拨款到期时，保护工作就会停滞。缔约方报告了从人员严重短缺到治理方面结构性挑战</w:t>
      </w:r>
      <w:r w:rsidR="00C53086" w:rsidRPr="00E42B03">
        <w:rPr>
          <w:rFonts w:ascii="Times New Roman" w:hAnsi="Times New Roman" w:cs="Times New Roman"/>
          <w:lang w:eastAsia="zh-CN"/>
        </w:rPr>
        <w:t>等能力差距</w:t>
      </w:r>
      <w:r w:rsidRPr="00E42B03">
        <w:rPr>
          <w:rFonts w:ascii="Times New Roman" w:hAnsi="Times New Roman" w:cs="Times New Roman"/>
          <w:lang w:eastAsia="zh-CN"/>
        </w:rPr>
        <w:t>。缔约方提到的一个重大挑战是正式宣布一个保护区或养护区与</w:t>
      </w:r>
      <w:r w:rsidR="00C53086" w:rsidRPr="00E42B03">
        <w:rPr>
          <w:rFonts w:ascii="Times New Roman" w:hAnsi="Times New Roman" w:cs="Times New Roman"/>
          <w:lang w:eastAsia="zh-CN"/>
        </w:rPr>
        <w:t>其</w:t>
      </w:r>
      <w:r w:rsidRPr="00E42B03">
        <w:rPr>
          <w:rFonts w:ascii="Times New Roman" w:hAnsi="Times New Roman" w:cs="Times New Roman"/>
          <w:lang w:eastAsia="zh-CN"/>
        </w:rPr>
        <w:t>管理之间的脱节。一些缔约方报告说，虽然它们可能达到正式指定的</w:t>
      </w:r>
      <w:r w:rsidRPr="00E42B03">
        <w:rPr>
          <w:rFonts w:ascii="Times New Roman" w:hAnsi="Times New Roman" w:cs="Times New Roman"/>
          <w:lang w:eastAsia="zh-CN"/>
        </w:rPr>
        <w:t>30%</w:t>
      </w:r>
      <w:r w:rsidRPr="00E42B03">
        <w:rPr>
          <w:rFonts w:ascii="Times New Roman" w:hAnsi="Times New Roman" w:cs="Times New Roman"/>
          <w:lang w:eastAsia="zh-CN"/>
        </w:rPr>
        <w:t>面积目标，但它们缺乏有效保护或养护的业务监督、管理计划或人员。合格人员几乎普遍短缺，包括</w:t>
      </w:r>
      <w:r w:rsidR="00FE4DA1" w:rsidRPr="00E42B03">
        <w:rPr>
          <w:rFonts w:ascii="Times New Roman" w:hAnsi="Times New Roman" w:cs="Times New Roman"/>
          <w:lang w:eastAsia="zh-CN"/>
        </w:rPr>
        <w:t>守</w:t>
      </w:r>
      <w:r w:rsidRPr="00E42B03">
        <w:rPr>
          <w:rFonts w:ascii="Times New Roman" w:hAnsi="Times New Roman" w:cs="Times New Roman"/>
          <w:lang w:eastAsia="zh-CN"/>
        </w:rPr>
        <w:t>护员、生态卫</w:t>
      </w:r>
      <w:r w:rsidR="00FE4DA1" w:rsidRPr="00E42B03">
        <w:rPr>
          <w:rFonts w:ascii="Times New Roman" w:hAnsi="Times New Roman" w:cs="Times New Roman"/>
          <w:lang w:eastAsia="zh-CN"/>
        </w:rPr>
        <w:t>兵</w:t>
      </w:r>
      <w:r w:rsidRPr="00E42B03">
        <w:rPr>
          <w:rFonts w:ascii="Times New Roman" w:hAnsi="Times New Roman" w:cs="Times New Roman"/>
          <w:lang w:eastAsia="zh-CN"/>
        </w:rPr>
        <w:t>和生态学或分类学专家。专业工作人员的高更替率进一步削弱了机构记忆和连续性。实现</w:t>
      </w:r>
      <w:r w:rsidR="00C53086"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3</w:t>
      </w:r>
      <w:r w:rsidRPr="00E42B03">
        <w:rPr>
          <w:rFonts w:ascii="Times New Roman" w:hAnsi="Times New Roman" w:cs="Times New Roman"/>
          <w:lang w:eastAsia="zh-CN"/>
        </w:rPr>
        <w:t>的</w:t>
      </w:r>
      <w:r w:rsidRPr="00E42B03">
        <w:rPr>
          <w:rFonts w:ascii="Times New Roman" w:hAnsi="Times New Roman" w:cs="Times New Roman"/>
          <w:lang w:eastAsia="zh-CN"/>
        </w:rPr>
        <w:t>30%</w:t>
      </w:r>
      <w:r w:rsidR="00C53086" w:rsidRPr="00E42B03">
        <w:rPr>
          <w:rFonts w:ascii="Times New Roman" w:hAnsi="Times New Roman" w:cs="Times New Roman"/>
          <w:lang w:eastAsia="zh-CN"/>
        </w:rPr>
        <w:t>组成指标</w:t>
      </w:r>
      <w:r w:rsidRPr="00E42B03">
        <w:rPr>
          <w:rFonts w:ascii="Times New Roman" w:hAnsi="Times New Roman" w:cs="Times New Roman"/>
          <w:lang w:eastAsia="zh-CN"/>
        </w:rPr>
        <w:t>的一个主要障碍</w:t>
      </w:r>
      <w:r w:rsidR="00C53086" w:rsidRPr="00E42B03">
        <w:rPr>
          <w:rFonts w:ascii="Times New Roman" w:hAnsi="Times New Roman" w:cs="Times New Roman"/>
          <w:lang w:eastAsia="zh-CN"/>
        </w:rPr>
        <w:t>，</w:t>
      </w:r>
      <w:r w:rsidRPr="00E42B03">
        <w:rPr>
          <w:rFonts w:ascii="Times New Roman" w:hAnsi="Times New Roman" w:cs="Times New Roman"/>
          <w:lang w:eastAsia="zh-CN"/>
        </w:rPr>
        <w:t>是缺乏</w:t>
      </w:r>
      <w:r w:rsidR="00C53086" w:rsidRPr="00E42B03">
        <w:rPr>
          <w:rFonts w:ascii="Times New Roman" w:hAnsi="Times New Roman" w:cs="Times New Roman"/>
          <w:lang w:eastAsia="zh-CN"/>
        </w:rPr>
        <w:t>确</w:t>
      </w:r>
      <w:r w:rsidRPr="00E42B03">
        <w:rPr>
          <w:rFonts w:ascii="Times New Roman" w:hAnsi="Times New Roman" w:cs="Times New Roman"/>
          <w:lang w:eastAsia="zh-CN"/>
        </w:rPr>
        <w:t>认</w:t>
      </w:r>
      <w:r w:rsidR="00C53086" w:rsidRPr="00E42B03">
        <w:rPr>
          <w:rFonts w:ascii="Times New Roman" w:hAnsi="Times New Roman" w:cs="Times New Roman"/>
          <w:lang w:eastAsia="zh-CN"/>
        </w:rPr>
        <w:t>其他基于区域的有效养护措施</w:t>
      </w:r>
      <w:r w:rsidRPr="00E42B03">
        <w:rPr>
          <w:rFonts w:ascii="Times New Roman" w:hAnsi="Times New Roman" w:cs="Times New Roman"/>
          <w:lang w:eastAsia="zh-CN"/>
        </w:rPr>
        <w:t>的国家法律框架。这使得许多有效保护的社区或私有土地无法正式计入国家总数。缔约方还提到缺乏评估生态系统健康</w:t>
      </w:r>
      <w:r w:rsidR="00C53086" w:rsidRPr="00E42B03">
        <w:rPr>
          <w:rFonts w:ascii="Times New Roman" w:hAnsi="Times New Roman" w:cs="Times New Roman"/>
          <w:lang w:eastAsia="zh-CN"/>
        </w:rPr>
        <w:t>状态</w:t>
      </w:r>
      <w:r w:rsidRPr="00E42B03">
        <w:rPr>
          <w:rFonts w:ascii="Times New Roman" w:hAnsi="Times New Roman" w:cs="Times New Roman"/>
          <w:lang w:eastAsia="zh-CN"/>
        </w:rPr>
        <w:t>或管理</w:t>
      </w:r>
      <w:r w:rsidR="00C53086" w:rsidRPr="00E42B03">
        <w:rPr>
          <w:rFonts w:ascii="Times New Roman" w:hAnsi="Times New Roman" w:cs="Times New Roman"/>
          <w:lang w:eastAsia="zh-CN"/>
        </w:rPr>
        <w:t>成效</w:t>
      </w:r>
      <w:r w:rsidRPr="00E42B03">
        <w:rPr>
          <w:rFonts w:ascii="Times New Roman" w:hAnsi="Times New Roman" w:cs="Times New Roman"/>
          <w:lang w:eastAsia="zh-CN"/>
        </w:rPr>
        <w:t>所需的技术基础设施和基线。此外，缔约方提到，其管辖范围内的生物群</w:t>
      </w:r>
      <w:r w:rsidR="00C53086" w:rsidRPr="00E42B03">
        <w:rPr>
          <w:rFonts w:ascii="Times New Roman" w:hAnsi="Times New Roman" w:cs="Times New Roman"/>
          <w:lang w:eastAsia="zh-CN"/>
        </w:rPr>
        <w:t>系</w:t>
      </w:r>
      <w:r w:rsidRPr="00E42B03">
        <w:rPr>
          <w:rFonts w:ascii="Times New Roman" w:hAnsi="Times New Roman" w:cs="Times New Roman"/>
          <w:lang w:eastAsia="zh-CN"/>
        </w:rPr>
        <w:t>类型可能会加剧与</w:t>
      </w:r>
      <w:r w:rsidR="00C53086"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3</w:t>
      </w:r>
      <w:r w:rsidRPr="00E42B03">
        <w:rPr>
          <w:rFonts w:ascii="Times New Roman" w:hAnsi="Times New Roman" w:cs="Times New Roman"/>
          <w:lang w:eastAsia="zh-CN"/>
        </w:rPr>
        <w:t>相关的挑战，例如在干旱、海洋和深水生态系统中，差距尤其严重，因为这些地方的监测在技术上要求很高，费用也很高。</w:t>
      </w:r>
    </w:p>
    <w:p w14:paraId="5744D53A" w14:textId="77777777" w:rsidR="006C0F01" w:rsidRPr="00E42B03" w:rsidRDefault="006C0F01" w:rsidP="006C0F01">
      <w:pPr>
        <w:rPr>
          <w:rFonts w:ascii="Times New Roman" w:hAnsi="Times New Roman" w:cs="Times New Roman"/>
          <w:lang w:eastAsia="zh-CN"/>
        </w:rPr>
      </w:pPr>
    </w:p>
    <w:p w14:paraId="06B4E804" w14:textId="5D563625" w:rsidR="006C0F01" w:rsidRPr="00E42B03" w:rsidRDefault="00D1635E" w:rsidP="006C0F01">
      <w:pPr>
        <w:pStyle w:val="Heading5"/>
        <w:rPr>
          <w:rFonts w:ascii="Times New Roman" w:eastAsia="SimSun" w:hAnsi="Times New Roman" w:cs="Times New Roman"/>
          <w:lang w:eastAsia="zh-CN"/>
        </w:rPr>
      </w:pPr>
      <w:r w:rsidRPr="00E42B03">
        <w:rPr>
          <w:rFonts w:ascii="Times New Roman" w:eastAsia="SimSun" w:hAnsi="Times New Roman" w:cs="Times New Roman"/>
          <w:lang w:eastAsia="zh-CN"/>
        </w:rPr>
        <w:t>非国家政府行为体的贡献</w:t>
      </w:r>
    </w:p>
    <w:p w14:paraId="20BB71A6" w14:textId="77777777" w:rsidR="00813533" w:rsidRPr="00E42B03" w:rsidRDefault="00813533" w:rsidP="00813533">
      <w:pPr>
        <w:rPr>
          <w:rFonts w:ascii="Times New Roman" w:hAnsi="Times New Roman" w:cs="Times New Roman"/>
          <w:lang w:eastAsia="zh-CN"/>
        </w:rPr>
      </w:pPr>
    </w:p>
    <w:p w14:paraId="40249477" w14:textId="602033B7" w:rsidR="00206CE6" w:rsidRPr="00711E9C" w:rsidRDefault="002F4F34" w:rsidP="00DE5EE8">
      <w:pPr>
        <w:pStyle w:val="Heading6"/>
        <w:rPr>
          <w:rFonts w:ascii="KaiTi" w:eastAsia="KaiTi" w:hAnsi="KaiTi" w:cs="Times New Roman"/>
          <w:i w:val="0"/>
          <w:iCs w:val="0"/>
          <w:lang w:eastAsia="zh-CN"/>
        </w:rPr>
      </w:pPr>
      <w:r w:rsidRPr="00711E9C">
        <w:rPr>
          <w:rFonts w:ascii="KaiTi" w:eastAsia="KaiTi" w:hAnsi="KaiTi" w:cs="Times New Roman"/>
          <w:i w:val="0"/>
          <w:iCs w:val="0"/>
          <w:lang w:eastAsia="zh-CN"/>
        </w:rPr>
        <w:t>通过在线报告工具直接提交的承诺</w:t>
      </w:r>
    </w:p>
    <w:p w14:paraId="780FB182" w14:textId="77777777" w:rsidR="00813533" w:rsidRPr="00E42B03" w:rsidRDefault="00813533" w:rsidP="00813533">
      <w:pPr>
        <w:rPr>
          <w:rFonts w:ascii="Times New Roman" w:hAnsi="Times New Roman" w:cs="Times New Roman"/>
          <w:lang w:eastAsia="zh-CN"/>
        </w:rPr>
      </w:pPr>
    </w:p>
    <w:p w14:paraId="76E463DB" w14:textId="31B3EA37" w:rsidR="005B6A56" w:rsidRPr="00E42B03" w:rsidRDefault="00A54EE9" w:rsidP="00711E9C">
      <w:pPr>
        <w:ind w:firstLine="490"/>
        <w:rPr>
          <w:rFonts w:ascii="Times New Roman" w:hAnsi="Times New Roman" w:cs="Times New Roman"/>
          <w:lang w:eastAsia="zh-CN"/>
        </w:rPr>
      </w:pPr>
      <w:r w:rsidRPr="00E42B03">
        <w:rPr>
          <w:rFonts w:ascii="Times New Roman" w:hAnsi="Times New Roman" w:cs="Times New Roman"/>
          <w:lang w:eastAsia="zh-CN"/>
        </w:rPr>
        <w:t>在</w:t>
      </w:r>
      <w:r w:rsidR="003D0BC6" w:rsidRPr="00E42B03">
        <w:rPr>
          <w:rFonts w:ascii="Times New Roman" w:hAnsi="Times New Roman" w:cs="Times New Roman"/>
          <w:lang w:eastAsia="zh-CN"/>
        </w:rPr>
        <w:t>非国家政府行为体</w:t>
      </w:r>
      <w:r w:rsidRPr="00E42B03">
        <w:rPr>
          <w:rFonts w:ascii="Times New Roman" w:hAnsi="Times New Roman" w:cs="Times New Roman"/>
          <w:lang w:eastAsia="zh-CN"/>
        </w:rPr>
        <w:t>直接提交的</w:t>
      </w:r>
      <w:r w:rsidRPr="00E42B03">
        <w:rPr>
          <w:rFonts w:ascii="Times New Roman" w:hAnsi="Times New Roman" w:cs="Times New Roman"/>
          <w:lang w:eastAsia="zh-CN"/>
        </w:rPr>
        <w:t>180</w:t>
      </w:r>
      <w:r w:rsidRPr="00E42B03">
        <w:rPr>
          <w:rFonts w:ascii="Times New Roman" w:hAnsi="Times New Roman" w:cs="Times New Roman"/>
          <w:lang w:eastAsia="zh-CN"/>
        </w:rPr>
        <w:t>项实质性承诺中，</w:t>
      </w:r>
      <w:r w:rsidRPr="00E42B03">
        <w:rPr>
          <w:rFonts w:ascii="Times New Roman" w:hAnsi="Times New Roman" w:cs="Times New Roman"/>
          <w:lang w:eastAsia="zh-CN"/>
        </w:rPr>
        <w:t>17</w:t>
      </w:r>
      <w:r w:rsidRPr="00E42B03">
        <w:rPr>
          <w:rFonts w:ascii="Times New Roman" w:hAnsi="Times New Roman" w:cs="Times New Roman"/>
          <w:lang w:eastAsia="zh-CN"/>
        </w:rPr>
        <w:t>项主要与</w:t>
      </w:r>
      <w:r w:rsidR="00C53086"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3</w:t>
      </w:r>
      <w:r w:rsidRPr="00E42B03">
        <w:rPr>
          <w:rFonts w:ascii="Times New Roman" w:hAnsi="Times New Roman" w:cs="Times New Roman"/>
          <w:lang w:eastAsia="zh-CN"/>
        </w:rPr>
        <w:t>有关，其中</w:t>
      </w:r>
      <w:r w:rsidRPr="00E42B03">
        <w:rPr>
          <w:rFonts w:ascii="Times New Roman" w:hAnsi="Times New Roman" w:cs="Times New Roman"/>
          <w:lang w:eastAsia="zh-CN"/>
        </w:rPr>
        <w:t>16</w:t>
      </w:r>
      <w:r w:rsidRPr="00E42B03">
        <w:rPr>
          <w:rFonts w:ascii="Times New Roman" w:hAnsi="Times New Roman" w:cs="Times New Roman"/>
          <w:lang w:eastAsia="zh-CN"/>
        </w:rPr>
        <w:t>项来自非政府组织，</w:t>
      </w:r>
      <w:r w:rsidRPr="00E42B03">
        <w:rPr>
          <w:rFonts w:ascii="Times New Roman" w:hAnsi="Times New Roman" w:cs="Times New Roman"/>
          <w:lang w:eastAsia="zh-CN"/>
        </w:rPr>
        <w:t>1</w:t>
      </w:r>
      <w:r w:rsidRPr="00E42B03">
        <w:rPr>
          <w:rFonts w:ascii="Times New Roman" w:hAnsi="Times New Roman" w:cs="Times New Roman"/>
          <w:lang w:eastAsia="zh-CN"/>
        </w:rPr>
        <w:t>项来自双边发展机构。这些承诺非常注重保护区管理、生态系统恢复和基于区域的养护。几项承诺涉及支持</w:t>
      </w:r>
      <w:r w:rsidR="00C1363A" w:rsidRPr="00E42B03">
        <w:rPr>
          <w:rFonts w:ascii="Times New Roman" w:hAnsi="Times New Roman" w:cs="Times New Roman"/>
          <w:lang w:eastAsia="zh-CN"/>
        </w:rPr>
        <w:t>基于</w:t>
      </w:r>
      <w:r w:rsidRPr="00E42B03">
        <w:rPr>
          <w:rFonts w:ascii="Times New Roman" w:hAnsi="Times New Roman" w:cs="Times New Roman"/>
          <w:lang w:eastAsia="zh-CN"/>
        </w:rPr>
        <w:t>社区的养护方法和发展</w:t>
      </w:r>
      <w:r w:rsidR="00C1363A" w:rsidRPr="00E42B03">
        <w:rPr>
          <w:rFonts w:ascii="Times New Roman" w:hAnsi="Times New Roman" w:cs="Times New Roman"/>
          <w:lang w:eastAsia="zh-CN"/>
        </w:rPr>
        <w:t>其他基于区域的有效养护措施</w:t>
      </w:r>
      <w:r w:rsidRPr="00E42B03">
        <w:rPr>
          <w:rFonts w:ascii="Times New Roman" w:hAnsi="Times New Roman" w:cs="Times New Roman"/>
          <w:lang w:eastAsia="zh-CN"/>
        </w:rPr>
        <w:t>(</w:t>
      </w:r>
      <w:r w:rsidRPr="00E42B03">
        <w:rPr>
          <w:rFonts w:ascii="Times New Roman" w:hAnsi="Times New Roman" w:cs="Times New Roman"/>
          <w:lang w:eastAsia="zh-CN"/>
        </w:rPr>
        <w:t>见方框</w:t>
      </w:r>
      <w:r w:rsidRPr="00E42B03">
        <w:rPr>
          <w:rFonts w:ascii="Times New Roman" w:hAnsi="Times New Roman" w:cs="Times New Roman"/>
          <w:lang w:eastAsia="zh-CN"/>
        </w:rPr>
        <w:t>15)</w:t>
      </w:r>
      <w:r w:rsidRPr="00E42B03">
        <w:rPr>
          <w:rFonts w:ascii="Times New Roman" w:hAnsi="Times New Roman" w:cs="Times New Roman"/>
          <w:lang w:eastAsia="zh-CN"/>
        </w:rPr>
        <w:t>。这些承诺涵盖欧洲、非洲、南美洲、亚洲和大洋洲。</w:t>
      </w:r>
      <w:r w:rsidR="00973408" w:rsidRPr="00E42B03">
        <w:rPr>
          <w:rFonts w:ascii="Times New Roman" w:hAnsi="Times New Roman" w:cs="Times New Roman"/>
          <w:lang w:eastAsia="zh-CN"/>
        </w:rPr>
        <w:t xml:space="preserve"> </w:t>
      </w:r>
    </w:p>
    <w:p w14:paraId="5284D757" w14:textId="77777777" w:rsidR="00980E55" w:rsidRPr="00E42B03" w:rsidRDefault="00980E55" w:rsidP="00DE5EE8">
      <w:pPr>
        <w:rPr>
          <w:rFonts w:ascii="Times New Roman" w:hAnsi="Times New Roman" w:cs="Times New Roman"/>
          <w:lang w:eastAsia="zh-CN"/>
        </w:rPr>
      </w:pPr>
    </w:p>
    <w:p w14:paraId="7D6A7396" w14:textId="303EB370" w:rsidR="00D36000" w:rsidRPr="00E42B03" w:rsidRDefault="00D67442" w:rsidP="00F33FBF">
      <w:pPr>
        <w:pStyle w:val="Caption"/>
        <w:keepNext/>
        <w:rPr>
          <w:rFonts w:ascii="Times New Roman" w:eastAsia="SimSun" w:hAnsi="Times New Roman" w:cs="Times New Roman"/>
          <w:i w:val="0"/>
          <w:iCs w:val="0"/>
          <w:sz w:val="20"/>
          <w:szCs w:val="20"/>
        </w:rPr>
      </w:pPr>
      <w:bookmarkStart w:id="161" w:name="_Ref230803584"/>
      <w:r w:rsidRPr="00E42B03">
        <w:rPr>
          <w:rFonts w:ascii="Times New Roman" w:eastAsia="SimSun" w:hAnsi="Times New Roman" w:cs="Times New Roman"/>
          <w:i w:val="0"/>
          <w:sz w:val="20"/>
          <w:szCs w:val="20"/>
        </w:rPr>
        <w:t>方框</w:t>
      </w:r>
      <w:r w:rsidR="00F33FBF" w:rsidRPr="00E42B03">
        <w:rPr>
          <w:rFonts w:ascii="Times New Roman" w:eastAsia="SimSun" w:hAnsi="Times New Roman" w:cs="Times New Roman"/>
          <w:i w:val="0"/>
          <w:sz w:val="20"/>
          <w:szCs w:val="20"/>
        </w:rPr>
        <w:t xml:space="preserve"> </w:t>
      </w:r>
      <w:r w:rsidR="008306DF" w:rsidRPr="00E42B03">
        <w:rPr>
          <w:rFonts w:ascii="Times New Roman" w:eastAsia="SimSun" w:hAnsi="Times New Roman" w:cs="Times New Roman"/>
          <w:i w:val="0"/>
          <w:noProof/>
          <w:sz w:val="20"/>
          <w:szCs w:val="20"/>
        </w:rPr>
        <w:t>15</w:t>
      </w:r>
      <w:bookmarkEnd w:id="161"/>
    </w:p>
    <w:p w14:paraId="62DF4F99" w14:textId="40A0025B" w:rsidR="00980E55" w:rsidRPr="00E42B03" w:rsidRDefault="00C1363A" w:rsidP="00980E55">
      <w:pPr>
        <w:rPr>
          <w:rFonts w:ascii="Times New Roman" w:hAnsi="Times New Roman" w:cs="Times New Roman"/>
          <w:sz w:val="20"/>
          <w:szCs w:val="20"/>
          <w:lang w:eastAsia="zh-CN"/>
        </w:rPr>
      </w:pPr>
      <w:r w:rsidRPr="00E42B03">
        <w:rPr>
          <w:rFonts w:ascii="Times New Roman" w:hAnsi="Times New Roman" w:cs="Times New Roman"/>
          <w:b/>
          <w:bCs/>
          <w:sz w:val="20"/>
          <w:szCs w:val="20"/>
          <w:lang w:eastAsia="zh-CN"/>
        </w:rPr>
        <w:t>中国</w:t>
      </w:r>
      <w:r w:rsidR="00D47030" w:rsidRPr="00E42B03">
        <w:rPr>
          <w:rFonts w:ascii="Times New Roman" w:hAnsi="Times New Roman" w:cs="Times New Roman"/>
          <w:b/>
          <w:bCs/>
          <w:sz w:val="20"/>
          <w:szCs w:val="20"/>
          <w:lang w:eastAsia="zh-CN"/>
        </w:rPr>
        <w:t>一个全国性的非政府组织推动自愿的其他</w:t>
      </w:r>
      <w:r w:rsidRPr="00E42B03">
        <w:rPr>
          <w:rFonts w:ascii="Times New Roman" w:hAnsi="Times New Roman" w:cs="Times New Roman"/>
          <w:b/>
          <w:bCs/>
          <w:sz w:val="20"/>
          <w:szCs w:val="20"/>
          <w:lang w:eastAsia="zh-CN"/>
        </w:rPr>
        <w:t>基于区域的</w:t>
      </w:r>
      <w:r w:rsidR="00D47030" w:rsidRPr="00E42B03">
        <w:rPr>
          <w:rFonts w:ascii="Times New Roman" w:hAnsi="Times New Roman" w:cs="Times New Roman"/>
          <w:b/>
          <w:bCs/>
          <w:sz w:val="20"/>
          <w:szCs w:val="20"/>
          <w:lang w:eastAsia="zh-CN"/>
        </w:rPr>
        <w:t>有效</w:t>
      </w:r>
      <w:r w:rsidRPr="00E42B03">
        <w:rPr>
          <w:rFonts w:ascii="Times New Roman" w:hAnsi="Times New Roman" w:cs="Times New Roman"/>
          <w:b/>
          <w:bCs/>
          <w:sz w:val="20"/>
          <w:szCs w:val="20"/>
          <w:lang w:eastAsia="zh-CN"/>
        </w:rPr>
        <w:t>养</w:t>
      </w:r>
      <w:r w:rsidR="00D47030" w:rsidRPr="00E42B03">
        <w:rPr>
          <w:rFonts w:ascii="Times New Roman" w:hAnsi="Times New Roman" w:cs="Times New Roman"/>
          <w:b/>
          <w:bCs/>
          <w:sz w:val="20"/>
          <w:szCs w:val="20"/>
          <w:lang w:eastAsia="zh-CN"/>
        </w:rPr>
        <w:t>护措施和</w:t>
      </w:r>
      <w:r w:rsidRPr="00E42B03">
        <w:rPr>
          <w:rFonts w:ascii="Times New Roman" w:hAnsi="Times New Roman" w:cs="Times New Roman"/>
          <w:b/>
          <w:bCs/>
          <w:sz w:val="20"/>
          <w:szCs w:val="20"/>
          <w:lang w:eastAsia="zh-CN"/>
        </w:rPr>
        <w:t>社区</w:t>
      </w:r>
      <w:r w:rsidR="00FE4DA1" w:rsidRPr="00E42B03">
        <w:rPr>
          <w:rFonts w:ascii="Times New Roman" w:hAnsi="Times New Roman" w:cs="Times New Roman"/>
          <w:b/>
          <w:bCs/>
          <w:sz w:val="20"/>
          <w:szCs w:val="20"/>
          <w:lang w:eastAsia="zh-CN"/>
        </w:rPr>
        <w:t>的</w:t>
      </w:r>
      <w:r w:rsidRPr="00E42B03">
        <w:rPr>
          <w:rFonts w:ascii="Times New Roman" w:hAnsi="Times New Roman" w:cs="Times New Roman"/>
          <w:b/>
          <w:bCs/>
          <w:sz w:val="20"/>
          <w:szCs w:val="20"/>
          <w:lang w:eastAsia="zh-CN"/>
        </w:rPr>
        <w:t>养护区域</w:t>
      </w:r>
    </w:p>
    <w:tbl>
      <w:tblPr>
        <w:tblStyle w:val="TableGrid"/>
        <w:tblW w:w="0" w:type="auto"/>
        <w:tblLook w:val="04A0" w:firstRow="1" w:lastRow="0" w:firstColumn="1" w:lastColumn="0" w:noHBand="0" w:noVBand="1"/>
      </w:tblPr>
      <w:tblGrid>
        <w:gridCol w:w="9016"/>
      </w:tblGrid>
      <w:tr w:rsidR="00973E96" w:rsidRPr="00E42B03" w14:paraId="598F8E59" w14:textId="77777777" w:rsidTr="38573CF5">
        <w:tc>
          <w:tcPr>
            <w:tcW w:w="9016" w:type="dxa"/>
            <w:shd w:val="clear" w:color="auto" w:fill="E8E8E8" w:themeFill="background2"/>
          </w:tcPr>
          <w:p w14:paraId="70C205E5" w14:textId="26953C15" w:rsidR="00797E09" w:rsidRPr="00E42B03" w:rsidRDefault="00797E09" w:rsidP="00797E09">
            <w:pPr>
              <w:rPr>
                <w:rFonts w:ascii="Times New Roman" w:hAnsi="Times New Roman" w:cs="Times New Roman"/>
                <w:lang w:eastAsia="zh-CN"/>
              </w:rPr>
            </w:pPr>
          </w:p>
          <w:p w14:paraId="46F5E1B5" w14:textId="2775F863" w:rsidR="00617836" w:rsidRPr="00711E9C" w:rsidRDefault="00D47030" w:rsidP="00711E9C">
            <w:pPr>
              <w:spacing w:line="276" w:lineRule="auto"/>
              <w:ind w:firstLine="490"/>
              <w:rPr>
                <w:rFonts w:ascii="SimSun" w:hAnsi="SimSun" w:cs="Times New Roman"/>
                <w:sz w:val="20"/>
                <w:szCs w:val="20"/>
                <w:lang w:eastAsia="zh-CN"/>
              </w:rPr>
            </w:pPr>
            <w:r w:rsidRPr="00711E9C">
              <w:rPr>
                <w:rFonts w:ascii="SimSun" w:hAnsi="SimSun" w:cs="Times New Roman"/>
                <w:sz w:val="20"/>
                <w:szCs w:val="20"/>
                <w:lang w:eastAsia="zh-CN"/>
              </w:rPr>
              <w:t>中国</w:t>
            </w:r>
            <w:r w:rsidR="00C1363A" w:rsidRPr="00711E9C">
              <w:rPr>
                <w:rFonts w:ascii="SimSun" w:hAnsi="SimSun" w:cs="Times New Roman"/>
                <w:sz w:val="20"/>
                <w:szCs w:val="20"/>
                <w:lang w:eastAsia="zh-CN"/>
              </w:rPr>
              <w:t>其他基于区域的有效养护措施</w:t>
            </w:r>
            <w:r w:rsidRPr="00711E9C">
              <w:rPr>
                <w:rFonts w:ascii="SimSun" w:hAnsi="SimSun" w:cs="Times New Roman"/>
                <w:sz w:val="20"/>
                <w:szCs w:val="20"/>
                <w:lang w:eastAsia="zh-CN"/>
              </w:rPr>
              <w:t>伙伴关系是一个多利益攸关方倡议，致力于到2030年在全国陆地和海洋景观自愿推进</w:t>
            </w:r>
            <w:r w:rsidR="00C1363A" w:rsidRPr="00711E9C">
              <w:rPr>
                <w:rFonts w:ascii="SimSun" w:hAnsi="SimSun" w:cs="Times New Roman"/>
                <w:sz w:val="20"/>
                <w:szCs w:val="20"/>
                <w:lang w:eastAsia="zh-CN"/>
              </w:rPr>
              <w:t>其他基于区域的有效养护措施</w:t>
            </w:r>
            <w:r w:rsidRPr="00711E9C">
              <w:rPr>
                <w:rFonts w:ascii="SimSun" w:hAnsi="SimSun" w:cs="Times New Roman"/>
                <w:sz w:val="20"/>
                <w:szCs w:val="20"/>
                <w:lang w:eastAsia="zh-CN"/>
              </w:rPr>
              <w:t>，中文称为“自然</w:t>
            </w:r>
            <w:r w:rsidR="00C1363A" w:rsidRPr="00711E9C">
              <w:rPr>
                <w:rFonts w:ascii="SimSun" w:hAnsi="SimSun" w:cs="Times New Roman"/>
                <w:sz w:val="20"/>
                <w:szCs w:val="20"/>
                <w:lang w:eastAsia="zh-CN"/>
              </w:rPr>
              <w:t>和谐</w:t>
            </w:r>
            <w:r w:rsidRPr="00711E9C">
              <w:rPr>
                <w:rFonts w:ascii="SimSun" w:hAnsi="SimSun" w:cs="Times New Roman"/>
                <w:sz w:val="20"/>
                <w:szCs w:val="20"/>
                <w:lang w:eastAsia="zh-CN"/>
              </w:rPr>
              <w:t>共</w:t>
            </w:r>
            <w:r w:rsidR="00C1363A" w:rsidRPr="00711E9C">
              <w:rPr>
                <w:rFonts w:ascii="SimSun" w:hAnsi="SimSun" w:cs="Times New Roman"/>
                <w:sz w:val="20"/>
                <w:szCs w:val="20"/>
                <w:lang w:eastAsia="zh-CN"/>
              </w:rPr>
              <w:t>处</w:t>
            </w:r>
            <w:r w:rsidRPr="00711E9C">
              <w:rPr>
                <w:rFonts w:ascii="SimSun" w:hAnsi="SimSun" w:cs="Times New Roman"/>
                <w:sz w:val="20"/>
                <w:szCs w:val="20"/>
                <w:lang w:eastAsia="zh-CN"/>
              </w:rPr>
              <w:t>区”。</w:t>
            </w:r>
          </w:p>
          <w:p w14:paraId="28B3BB9B" w14:textId="77777777" w:rsidR="00617836" w:rsidRPr="00711E9C" w:rsidRDefault="00617836" w:rsidP="00711E9C">
            <w:pPr>
              <w:spacing w:line="276" w:lineRule="auto"/>
              <w:ind w:firstLine="490"/>
              <w:rPr>
                <w:rFonts w:ascii="SimSun" w:hAnsi="SimSun" w:cs="Times New Roman"/>
                <w:sz w:val="20"/>
                <w:szCs w:val="20"/>
                <w:lang w:eastAsia="zh-CN"/>
              </w:rPr>
            </w:pPr>
          </w:p>
          <w:p w14:paraId="39060137" w14:textId="41611846" w:rsidR="008043DA" w:rsidRPr="00711E9C" w:rsidRDefault="00D47030" w:rsidP="00711E9C">
            <w:pPr>
              <w:spacing w:line="276" w:lineRule="auto"/>
              <w:ind w:firstLine="490"/>
              <w:rPr>
                <w:rFonts w:ascii="SimSun" w:hAnsi="SimSun" w:cs="Times New Roman"/>
                <w:sz w:val="20"/>
                <w:szCs w:val="20"/>
                <w:lang w:eastAsia="zh-CN"/>
              </w:rPr>
            </w:pPr>
            <w:r w:rsidRPr="00711E9C">
              <w:rPr>
                <w:rFonts w:ascii="SimSun" w:hAnsi="SimSun" w:cs="Times New Roman"/>
                <w:color w:val="000000" w:themeColor="text1"/>
                <w:sz w:val="20"/>
                <w:szCs w:val="20"/>
                <w:lang w:eastAsia="zh-CN"/>
              </w:rPr>
              <w:lastRenderedPageBreak/>
              <w:t>在</w:t>
            </w:r>
            <w:r w:rsidR="00C1363A" w:rsidRPr="00711E9C">
              <w:rPr>
                <w:rFonts w:ascii="SimSun" w:hAnsi="SimSun" w:cs="Times New Roman"/>
                <w:color w:val="000000" w:themeColor="text1"/>
                <w:sz w:val="20"/>
                <w:szCs w:val="20"/>
                <w:lang w:eastAsia="zh-CN"/>
              </w:rPr>
              <w:t>自然保护联盟</w:t>
            </w:r>
            <w:r w:rsidR="00C1363A" w:rsidRPr="00711E9C">
              <w:rPr>
                <w:rFonts w:ascii="SimSun" w:hAnsi="SimSun" w:cs="Times New Roman"/>
                <w:sz w:val="20"/>
                <w:szCs w:val="20"/>
                <w:lang w:eastAsia="zh-CN"/>
              </w:rPr>
              <w:t>其他基于区域的有效养护措施</w:t>
            </w:r>
            <w:r w:rsidRPr="00711E9C">
              <w:rPr>
                <w:rFonts w:ascii="SimSun" w:hAnsi="SimSun" w:cs="Times New Roman"/>
                <w:color w:val="000000" w:themeColor="text1"/>
                <w:sz w:val="20"/>
                <w:szCs w:val="20"/>
                <w:lang w:eastAsia="zh-CN"/>
              </w:rPr>
              <w:t>中国专家工作组的技术指导下</w:t>
            </w:r>
            <w:r w:rsidR="00FE4DA1" w:rsidRPr="00711E9C">
              <w:rPr>
                <w:rFonts w:ascii="SimSun" w:hAnsi="SimSun" w:cs="Times New Roman"/>
                <w:color w:val="000000" w:themeColor="text1"/>
                <w:sz w:val="20"/>
                <w:szCs w:val="20"/>
                <w:lang w:eastAsia="zh-CN"/>
              </w:rPr>
              <w:t>、</w:t>
            </w:r>
            <w:r w:rsidRPr="00711E9C">
              <w:rPr>
                <w:rFonts w:ascii="SimSun" w:hAnsi="SimSun" w:cs="Times New Roman"/>
                <w:color w:val="000000" w:themeColor="text1"/>
                <w:sz w:val="20"/>
                <w:szCs w:val="20"/>
                <w:lang w:eastAsia="zh-CN"/>
              </w:rPr>
              <w:t>并由山水</w:t>
            </w:r>
            <w:r w:rsidR="004153BE" w:rsidRPr="00711E9C">
              <w:rPr>
                <w:rFonts w:ascii="SimSun" w:hAnsi="SimSun" w:cs="Times New Roman"/>
                <w:color w:val="000000" w:themeColor="text1"/>
                <w:sz w:val="20"/>
                <w:szCs w:val="20"/>
                <w:lang w:eastAsia="zh-CN"/>
              </w:rPr>
              <w:t>自然</w:t>
            </w:r>
            <w:r w:rsidRPr="00711E9C">
              <w:rPr>
                <w:rFonts w:ascii="SimSun" w:hAnsi="SimSun" w:cs="Times New Roman"/>
                <w:color w:val="000000" w:themeColor="text1"/>
                <w:sz w:val="20"/>
                <w:szCs w:val="20"/>
                <w:lang w:eastAsia="zh-CN"/>
              </w:rPr>
              <w:t>保护中心和13个合作机构共同推进</w:t>
            </w:r>
            <w:r w:rsidR="004153BE" w:rsidRPr="00711E9C">
              <w:rPr>
                <w:rFonts w:ascii="SimSun" w:hAnsi="SimSun" w:cs="Times New Roman"/>
                <w:color w:val="000000" w:themeColor="text1"/>
                <w:sz w:val="20"/>
                <w:szCs w:val="20"/>
                <w:lang w:eastAsia="zh-CN"/>
              </w:rPr>
              <w:t>下</w:t>
            </w:r>
            <w:r w:rsidRPr="00711E9C">
              <w:rPr>
                <w:rFonts w:ascii="SimSun" w:hAnsi="SimSun" w:cs="Times New Roman"/>
                <w:color w:val="000000" w:themeColor="text1"/>
                <w:sz w:val="20"/>
                <w:szCs w:val="20"/>
                <w:lang w:eastAsia="zh-CN"/>
              </w:rPr>
              <w:t>，该倡议旨在开发约100</w:t>
            </w:r>
            <w:r w:rsidR="00FE4DA1" w:rsidRPr="00711E9C">
              <w:rPr>
                <w:rFonts w:ascii="SimSun" w:hAnsi="SimSun" w:cs="Times New Roman"/>
                <w:color w:val="000000" w:themeColor="text1"/>
                <w:sz w:val="20"/>
                <w:szCs w:val="20"/>
                <w:lang w:eastAsia="zh-CN"/>
              </w:rPr>
              <w:t>项</w:t>
            </w:r>
            <w:r w:rsidR="004153BE" w:rsidRPr="00711E9C">
              <w:rPr>
                <w:rFonts w:ascii="SimSun" w:hAnsi="SimSun" w:cs="Times New Roman"/>
                <w:sz w:val="20"/>
                <w:szCs w:val="20"/>
                <w:lang w:eastAsia="zh-CN"/>
              </w:rPr>
              <w:t>基于区域的有效养护措施</w:t>
            </w:r>
            <w:r w:rsidRPr="00711E9C">
              <w:rPr>
                <w:rFonts w:ascii="SimSun" w:hAnsi="SimSun" w:cs="Times New Roman"/>
                <w:color w:val="000000" w:themeColor="text1"/>
                <w:sz w:val="20"/>
                <w:szCs w:val="20"/>
                <w:lang w:eastAsia="zh-CN"/>
              </w:rPr>
              <w:t>，覆盖至少3</w:t>
            </w:r>
            <w:r w:rsidR="00FE4DA1" w:rsidRPr="00711E9C">
              <w:rPr>
                <w:rFonts w:ascii="SimSun" w:hAnsi="SimSun" w:cs="Times New Roman"/>
                <w:color w:val="000000" w:themeColor="text1"/>
                <w:sz w:val="20"/>
                <w:szCs w:val="20"/>
                <w:lang w:eastAsia="zh-CN"/>
              </w:rPr>
              <w:t>,</w:t>
            </w:r>
            <w:r w:rsidRPr="00711E9C">
              <w:rPr>
                <w:rFonts w:ascii="SimSun" w:hAnsi="SimSun" w:cs="Times New Roman"/>
                <w:color w:val="000000" w:themeColor="text1"/>
                <w:sz w:val="20"/>
                <w:szCs w:val="20"/>
                <w:lang w:eastAsia="zh-CN"/>
              </w:rPr>
              <w:t xml:space="preserve">000 </w:t>
            </w:r>
            <w:r w:rsidR="004153BE" w:rsidRPr="00711E9C">
              <w:rPr>
                <w:rFonts w:ascii="SimSun" w:hAnsi="SimSun" w:cs="Times New Roman"/>
                <w:color w:val="000000" w:themeColor="text1"/>
                <w:sz w:val="20"/>
                <w:szCs w:val="20"/>
                <w:lang w:eastAsia="zh-CN"/>
              </w:rPr>
              <w:t>平方公里</w:t>
            </w:r>
            <w:r w:rsidRPr="00711E9C">
              <w:rPr>
                <w:rFonts w:ascii="SimSun" w:hAnsi="SimSun" w:cs="Times New Roman"/>
                <w:color w:val="000000" w:themeColor="text1"/>
                <w:sz w:val="20"/>
                <w:szCs w:val="20"/>
                <w:lang w:eastAsia="zh-CN"/>
              </w:rPr>
              <w:t>，跨越森林、草原、湿地、城市公园、生态农场和大学校园。截至2025年，两轮案例鉴定在2</w:t>
            </w:r>
            <w:r w:rsidR="00FE4DA1" w:rsidRPr="00711E9C">
              <w:rPr>
                <w:rFonts w:ascii="SimSun" w:hAnsi="SimSun" w:cs="Times New Roman"/>
                <w:color w:val="000000" w:themeColor="text1"/>
                <w:sz w:val="20"/>
                <w:szCs w:val="20"/>
                <w:lang w:eastAsia="zh-CN"/>
              </w:rPr>
              <w:t>,</w:t>
            </w:r>
            <w:r w:rsidRPr="00711E9C">
              <w:rPr>
                <w:rFonts w:ascii="SimSun" w:hAnsi="SimSun" w:cs="Times New Roman"/>
                <w:color w:val="000000" w:themeColor="text1"/>
                <w:sz w:val="20"/>
                <w:szCs w:val="20"/>
                <w:lang w:eastAsia="zh-CN"/>
              </w:rPr>
              <w:t>219平方公里的土地上发现了85个潜在的</w:t>
            </w:r>
            <w:r w:rsidR="004153BE" w:rsidRPr="00711E9C">
              <w:rPr>
                <w:rFonts w:ascii="SimSun" w:hAnsi="SimSun" w:cs="Times New Roman"/>
                <w:sz w:val="20"/>
                <w:szCs w:val="20"/>
                <w:lang w:eastAsia="zh-CN"/>
              </w:rPr>
              <w:t>基于区域的有效养护措施</w:t>
            </w:r>
            <w:r w:rsidRPr="00711E9C">
              <w:rPr>
                <w:rFonts w:ascii="SimSun" w:hAnsi="SimSun" w:cs="Times New Roman"/>
                <w:color w:val="000000" w:themeColor="text1"/>
                <w:sz w:val="20"/>
                <w:szCs w:val="20"/>
                <w:lang w:eastAsia="zh-CN"/>
              </w:rPr>
              <w:t>地点，其中78%由</w:t>
            </w:r>
            <w:r w:rsidR="003D0BC6" w:rsidRPr="00711E9C">
              <w:rPr>
                <w:rFonts w:ascii="SimSun" w:hAnsi="SimSun" w:cs="Times New Roman"/>
                <w:color w:val="000000" w:themeColor="text1"/>
                <w:sz w:val="20"/>
                <w:szCs w:val="20"/>
                <w:lang w:eastAsia="zh-CN"/>
              </w:rPr>
              <w:t>非国家政府行为体</w:t>
            </w:r>
            <w:r w:rsidRPr="00711E9C">
              <w:rPr>
                <w:rFonts w:ascii="SimSun" w:hAnsi="SimSun" w:cs="Times New Roman"/>
                <w:color w:val="000000" w:themeColor="text1"/>
                <w:sz w:val="20"/>
                <w:szCs w:val="20"/>
                <w:lang w:eastAsia="zh-CN"/>
              </w:rPr>
              <w:t>牵头，包括当地社区、非政府组织、企业和校园。该伙伴关系在中国生态环境部的指导下运作，将能力建设、政策宣传和专门知识平台结合起来，将正式保护区系统</w:t>
            </w:r>
            <w:r w:rsidR="004153BE" w:rsidRPr="00711E9C">
              <w:rPr>
                <w:rFonts w:ascii="SimSun" w:hAnsi="SimSun" w:cs="Times New Roman"/>
                <w:color w:val="000000" w:themeColor="text1"/>
                <w:sz w:val="20"/>
                <w:szCs w:val="20"/>
                <w:lang w:eastAsia="zh-CN"/>
              </w:rPr>
              <w:t>以</w:t>
            </w:r>
            <w:r w:rsidRPr="00711E9C">
              <w:rPr>
                <w:rFonts w:ascii="SimSun" w:hAnsi="SimSun" w:cs="Times New Roman"/>
                <w:color w:val="000000" w:themeColor="text1"/>
                <w:sz w:val="20"/>
                <w:szCs w:val="20"/>
                <w:lang w:eastAsia="zh-CN"/>
              </w:rPr>
              <w:t>外的</w:t>
            </w:r>
            <w:r w:rsidR="004153BE" w:rsidRPr="00711E9C">
              <w:rPr>
                <w:rFonts w:ascii="SimSun" w:hAnsi="SimSun" w:cs="Times New Roman"/>
                <w:color w:val="000000" w:themeColor="text1"/>
                <w:sz w:val="20"/>
                <w:szCs w:val="20"/>
                <w:lang w:eastAsia="zh-CN"/>
              </w:rPr>
              <w:t>生物多样性养护纳入</w:t>
            </w:r>
            <w:r w:rsidRPr="00711E9C">
              <w:rPr>
                <w:rFonts w:ascii="SimSun" w:hAnsi="SimSun" w:cs="Times New Roman"/>
                <w:color w:val="000000" w:themeColor="text1"/>
                <w:sz w:val="20"/>
                <w:szCs w:val="20"/>
                <w:lang w:eastAsia="zh-CN"/>
              </w:rPr>
              <w:t>主流。</w:t>
            </w:r>
          </w:p>
          <w:p w14:paraId="7106EAD3" w14:textId="77777777" w:rsidR="008E1741" w:rsidRPr="00E42B03" w:rsidRDefault="008E1741" w:rsidP="008043DA">
            <w:pPr>
              <w:spacing w:line="276" w:lineRule="auto"/>
              <w:rPr>
                <w:rFonts w:ascii="Times New Roman" w:hAnsi="Times New Roman" w:cs="Times New Roman"/>
                <w:i/>
                <w:iCs/>
                <w:lang w:eastAsia="zh-CN"/>
              </w:rPr>
            </w:pPr>
          </w:p>
          <w:p w14:paraId="04F67386" w14:textId="27CA7277" w:rsidR="008E1741" w:rsidRPr="00711E9C" w:rsidRDefault="0029468C" w:rsidP="008043DA">
            <w:pPr>
              <w:spacing w:line="276" w:lineRule="auto"/>
              <w:rPr>
                <w:rFonts w:ascii="SimSun" w:hAnsi="SimSun" w:cs="Times New Roman"/>
                <w:iCs/>
                <w:sz w:val="20"/>
                <w:szCs w:val="20"/>
                <w:lang w:eastAsia="zh-CN"/>
              </w:rPr>
            </w:pPr>
            <w:r w:rsidRPr="00711E9C">
              <w:rPr>
                <w:rFonts w:ascii="KaiTi" w:eastAsia="KaiTi" w:hAnsi="KaiTi" w:cs="Times New Roman"/>
                <w:iCs/>
                <w:sz w:val="20"/>
                <w:szCs w:val="20"/>
                <w:lang w:eastAsia="zh-CN"/>
              </w:rPr>
              <w:t>相关行动目标</w:t>
            </w:r>
            <w:r w:rsidRPr="00711E9C">
              <w:rPr>
                <w:rFonts w:ascii="SimSun" w:hAnsi="SimSun" w:cs="Times New Roman"/>
                <w:iCs/>
                <w:sz w:val="20"/>
                <w:szCs w:val="20"/>
                <w:lang w:eastAsia="zh-CN"/>
              </w:rPr>
              <w:t>：</w:t>
            </w:r>
            <w:r w:rsidR="008E1741" w:rsidRPr="00711E9C">
              <w:rPr>
                <w:rFonts w:ascii="SimSun" w:hAnsi="SimSun" w:cs="Times New Roman"/>
                <w:iCs/>
                <w:sz w:val="20"/>
                <w:szCs w:val="20"/>
                <w:lang w:eastAsia="zh-CN"/>
              </w:rPr>
              <w:t>3</w:t>
            </w:r>
            <w:r w:rsidR="004153BE" w:rsidRPr="00711E9C">
              <w:rPr>
                <w:rFonts w:ascii="SimSun" w:hAnsi="SimSun" w:cs="Times New Roman"/>
                <w:iCs/>
                <w:sz w:val="20"/>
                <w:szCs w:val="20"/>
                <w:lang w:eastAsia="zh-CN"/>
              </w:rPr>
              <w:t>、</w:t>
            </w:r>
            <w:r w:rsidR="005F3F12" w:rsidRPr="00711E9C">
              <w:rPr>
                <w:rFonts w:ascii="SimSun" w:hAnsi="SimSun" w:cs="Times New Roman"/>
                <w:iCs/>
                <w:sz w:val="20"/>
                <w:szCs w:val="20"/>
                <w:lang w:eastAsia="zh-CN"/>
              </w:rPr>
              <w:t>4</w:t>
            </w:r>
            <w:r w:rsidR="004153BE" w:rsidRPr="00711E9C">
              <w:rPr>
                <w:rFonts w:ascii="SimSun" w:hAnsi="SimSun" w:cs="Times New Roman"/>
                <w:iCs/>
                <w:sz w:val="20"/>
                <w:szCs w:val="20"/>
                <w:lang w:eastAsia="zh-CN"/>
              </w:rPr>
              <w:t>、</w:t>
            </w:r>
            <w:r w:rsidR="005F3F12" w:rsidRPr="00711E9C">
              <w:rPr>
                <w:rFonts w:ascii="SimSun" w:hAnsi="SimSun" w:cs="Times New Roman"/>
                <w:iCs/>
                <w:sz w:val="20"/>
                <w:szCs w:val="20"/>
                <w:lang w:eastAsia="zh-CN"/>
              </w:rPr>
              <w:t>10</w:t>
            </w:r>
            <w:r w:rsidR="004153BE" w:rsidRPr="00711E9C">
              <w:rPr>
                <w:rFonts w:ascii="SimSun" w:hAnsi="SimSun" w:cs="Times New Roman"/>
                <w:iCs/>
                <w:sz w:val="20"/>
                <w:szCs w:val="20"/>
                <w:lang w:eastAsia="zh-CN"/>
              </w:rPr>
              <w:t>、</w:t>
            </w:r>
            <w:r w:rsidR="005F3F12" w:rsidRPr="00711E9C">
              <w:rPr>
                <w:rFonts w:ascii="SimSun" w:hAnsi="SimSun" w:cs="Times New Roman"/>
                <w:iCs/>
                <w:sz w:val="20"/>
                <w:szCs w:val="20"/>
                <w:lang w:eastAsia="zh-CN"/>
              </w:rPr>
              <w:t>11</w:t>
            </w:r>
            <w:r w:rsidR="004153BE" w:rsidRPr="00711E9C">
              <w:rPr>
                <w:rFonts w:ascii="SimSun" w:hAnsi="SimSun" w:cs="Times New Roman"/>
                <w:iCs/>
                <w:sz w:val="20"/>
                <w:szCs w:val="20"/>
                <w:lang w:eastAsia="zh-CN"/>
              </w:rPr>
              <w:t>、</w:t>
            </w:r>
            <w:r w:rsidR="005F3F12" w:rsidRPr="00711E9C">
              <w:rPr>
                <w:rFonts w:ascii="SimSun" w:hAnsi="SimSun" w:cs="Times New Roman"/>
                <w:iCs/>
                <w:sz w:val="20"/>
                <w:szCs w:val="20"/>
                <w:lang w:eastAsia="zh-CN"/>
              </w:rPr>
              <w:t>12</w:t>
            </w:r>
            <w:r w:rsidR="004153BE" w:rsidRPr="00711E9C">
              <w:rPr>
                <w:rFonts w:ascii="SimSun" w:hAnsi="SimSun" w:cs="Times New Roman"/>
                <w:iCs/>
                <w:sz w:val="20"/>
                <w:szCs w:val="20"/>
                <w:lang w:eastAsia="zh-CN"/>
              </w:rPr>
              <w:t>、</w:t>
            </w:r>
            <w:r w:rsidR="005F3F12" w:rsidRPr="00711E9C">
              <w:rPr>
                <w:rFonts w:ascii="SimSun" w:hAnsi="SimSun" w:cs="Times New Roman"/>
                <w:iCs/>
                <w:sz w:val="20"/>
                <w:szCs w:val="20"/>
                <w:lang w:eastAsia="zh-CN"/>
              </w:rPr>
              <w:t>20</w:t>
            </w:r>
            <w:r w:rsidR="004153BE" w:rsidRPr="00711E9C">
              <w:rPr>
                <w:rFonts w:ascii="SimSun" w:hAnsi="SimSun" w:cs="Times New Roman"/>
                <w:iCs/>
                <w:sz w:val="20"/>
                <w:szCs w:val="20"/>
                <w:lang w:eastAsia="zh-CN"/>
              </w:rPr>
              <w:t>和</w:t>
            </w:r>
            <w:r w:rsidR="005F3F12" w:rsidRPr="00711E9C">
              <w:rPr>
                <w:rFonts w:ascii="SimSun" w:hAnsi="SimSun" w:cs="Times New Roman"/>
                <w:iCs/>
                <w:sz w:val="20"/>
                <w:szCs w:val="20"/>
                <w:lang w:eastAsia="zh-CN"/>
              </w:rPr>
              <w:t>22</w:t>
            </w:r>
            <w:r w:rsidR="004153BE" w:rsidRPr="00711E9C">
              <w:rPr>
                <w:rFonts w:ascii="SimSun" w:hAnsi="SimSun" w:cs="Times New Roman"/>
                <w:iCs/>
                <w:sz w:val="20"/>
                <w:szCs w:val="20"/>
                <w:lang w:eastAsia="zh-CN"/>
              </w:rPr>
              <w:t>。</w:t>
            </w:r>
          </w:p>
          <w:p w14:paraId="5F371903" w14:textId="556B3D48" w:rsidR="002046DF" w:rsidRPr="00E42B03" w:rsidRDefault="00D1635E" w:rsidP="38573CF5">
            <w:pPr>
              <w:spacing w:line="276" w:lineRule="auto"/>
              <w:rPr>
                <w:rFonts w:ascii="Times New Roman" w:hAnsi="Times New Roman" w:cs="Times New Roman"/>
                <w:i/>
                <w:iCs/>
                <w:sz w:val="20"/>
                <w:szCs w:val="20"/>
              </w:rPr>
            </w:pPr>
            <w:r w:rsidRPr="00711E9C">
              <w:rPr>
                <w:rFonts w:ascii="KaiTi" w:eastAsia="KaiTi" w:hAnsi="KaiTi" w:cs="Times New Roman"/>
                <w:iCs/>
                <w:sz w:val="20"/>
                <w:szCs w:val="20"/>
              </w:rPr>
              <w:t>资料来源：</w:t>
            </w:r>
            <w:r w:rsidR="004153BE" w:rsidRPr="00711E9C">
              <w:rPr>
                <w:rFonts w:ascii="SimSun" w:hAnsi="SimSun" w:cs="Times New Roman"/>
                <w:iCs/>
                <w:sz w:val="20"/>
                <w:szCs w:val="20"/>
                <w:lang w:eastAsia="zh-CN"/>
              </w:rPr>
              <w:t>中国基于区域的有效养护措施伙伴关系、</w:t>
            </w:r>
            <w:r w:rsidR="004153BE" w:rsidRPr="00E42B03">
              <w:rPr>
                <w:rFonts w:ascii="Times New Roman" w:hAnsi="Times New Roman" w:cs="Times New Roman"/>
                <w:sz w:val="20"/>
                <w:szCs w:val="20"/>
                <w:lang w:eastAsia="zh-CN"/>
              </w:rPr>
              <w:t>利益攸关方承诺</w:t>
            </w:r>
            <w:r w:rsidR="00D74816" w:rsidRPr="00E42B03">
              <w:rPr>
                <w:rFonts w:ascii="Times New Roman" w:hAnsi="Times New Roman" w:cs="Times New Roman"/>
                <w:sz w:val="20"/>
                <w:szCs w:val="20"/>
              </w:rPr>
              <w:t>(</w:t>
            </w:r>
            <w:r w:rsidR="004153BE" w:rsidRPr="00E42B03">
              <w:rPr>
                <w:rFonts w:ascii="Times New Roman" w:hAnsi="Times New Roman" w:cs="Times New Roman"/>
                <w:sz w:val="20"/>
                <w:szCs w:val="20"/>
                <w:lang w:eastAsia="zh-CN"/>
              </w:rPr>
              <w:t>见</w:t>
            </w:r>
            <w:hyperlink r:id="rId55" w:history="1">
              <w:r w:rsidR="00FE4DA1" w:rsidRPr="00E42B03">
                <w:rPr>
                  <w:rStyle w:val="Hyperlink"/>
                  <w:rFonts w:ascii="Times New Roman" w:hAnsi="Times New Roman" w:cs="Times New Roman"/>
                  <w:sz w:val="20"/>
                  <w:szCs w:val="20"/>
                </w:rPr>
                <w:t>https://ort.cbd.int/database/293966</w:t>
              </w:r>
            </w:hyperlink>
            <w:r w:rsidR="00D74816" w:rsidRPr="00E42B03">
              <w:rPr>
                <w:rFonts w:ascii="Times New Roman" w:hAnsi="Times New Roman" w:cs="Times New Roman"/>
                <w:sz w:val="20"/>
                <w:szCs w:val="20"/>
              </w:rPr>
              <w:t>)</w:t>
            </w:r>
            <w:r w:rsidR="004153BE" w:rsidRPr="00E42B03">
              <w:rPr>
                <w:rFonts w:ascii="Times New Roman" w:hAnsi="Times New Roman" w:cs="Times New Roman"/>
                <w:sz w:val="20"/>
                <w:szCs w:val="20"/>
                <w:lang w:eastAsia="zh-CN"/>
              </w:rPr>
              <w:t>。</w:t>
            </w:r>
          </w:p>
          <w:p w14:paraId="7EA9F7AC" w14:textId="6F449C69" w:rsidR="00C36C21" w:rsidRPr="00E42B03" w:rsidRDefault="00C36C21" w:rsidP="00C36C21">
            <w:pPr>
              <w:rPr>
                <w:rFonts w:ascii="Times New Roman" w:hAnsi="Times New Roman" w:cs="Times New Roman"/>
              </w:rPr>
            </w:pPr>
          </w:p>
        </w:tc>
      </w:tr>
    </w:tbl>
    <w:p w14:paraId="4FF63509" w14:textId="29C5C4E8" w:rsidR="00DE5EE8" w:rsidRPr="00E42B03" w:rsidRDefault="00DE5EE8" w:rsidP="00DE5EE8">
      <w:pPr>
        <w:pStyle w:val="Heading6"/>
        <w:rPr>
          <w:rFonts w:ascii="Times New Roman" w:eastAsia="SimSun" w:hAnsi="Times New Roman" w:cs="Times New Roman"/>
          <w:i w:val="0"/>
          <w:iCs w:val="0"/>
        </w:rPr>
      </w:pPr>
    </w:p>
    <w:p w14:paraId="7094649C" w14:textId="73889A1D" w:rsidR="00206CE6" w:rsidRPr="00EF3D52" w:rsidRDefault="009C0C8A" w:rsidP="00DE5EE8">
      <w:pPr>
        <w:pStyle w:val="Heading6"/>
        <w:rPr>
          <w:rFonts w:ascii="KaiTi" w:eastAsia="KaiTi" w:hAnsi="KaiTi" w:cs="Times New Roman"/>
          <w:i w:val="0"/>
          <w:iCs w:val="0"/>
          <w:lang w:eastAsia="zh-CN"/>
        </w:rPr>
      </w:pPr>
      <w:r w:rsidRPr="00EF3D52">
        <w:rPr>
          <w:rFonts w:ascii="KaiTi" w:eastAsia="KaiTi" w:hAnsi="KaiTi" w:cs="Times New Roman"/>
          <w:i w:val="0"/>
          <w:iCs w:val="0"/>
          <w:lang w:eastAsia="zh-CN"/>
        </w:rPr>
        <w:t>列入国家报告的贡献</w:t>
      </w:r>
    </w:p>
    <w:p w14:paraId="0008012F" w14:textId="77777777" w:rsidR="006C29BC" w:rsidRPr="00E42B03" w:rsidRDefault="006C29BC" w:rsidP="00D01813">
      <w:pPr>
        <w:rPr>
          <w:rFonts w:ascii="Times New Roman" w:hAnsi="Times New Roman" w:cs="Times New Roman"/>
          <w:lang w:eastAsia="zh-CN"/>
        </w:rPr>
      </w:pPr>
    </w:p>
    <w:p w14:paraId="313A4A94" w14:textId="4757CCA7" w:rsidR="006D6A86" w:rsidRPr="00E42B03" w:rsidRDefault="00D47030" w:rsidP="00711E9C">
      <w:pPr>
        <w:ind w:firstLine="490"/>
        <w:rPr>
          <w:rFonts w:ascii="Times New Roman" w:hAnsi="Times New Roman" w:cs="Times New Roman"/>
          <w:lang w:eastAsia="zh-CN"/>
        </w:rPr>
      </w:pPr>
      <w:r w:rsidRPr="00E42B03">
        <w:rPr>
          <w:rFonts w:ascii="Times New Roman" w:hAnsi="Times New Roman" w:cs="Times New Roman"/>
          <w:lang w:eastAsia="zh-CN"/>
        </w:rPr>
        <w:t>据报告，</w:t>
      </w:r>
      <w:r w:rsidR="003D0BC6" w:rsidRPr="00E42B03">
        <w:rPr>
          <w:rFonts w:ascii="Times New Roman" w:hAnsi="Times New Roman" w:cs="Times New Roman"/>
          <w:lang w:eastAsia="zh-CN"/>
        </w:rPr>
        <w:t>非国家政府行为体</w:t>
      </w:r>
      <w:r w:rsidRPr="00E42B03">
        <w:rPr>
          <w:rFonts w:ascii="Times New Roman" w:hAnsi="Times New Roman" w:cs="Times New Roman"/>
          <w:lang w:eastAsia="zh-CN"/>
        </w:rPr>
        <w:t>最常参与</w:t>
      </w:r>
      <w:r w:rsidR="00450188"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3</w:t>
      </w:r>
      <w:r w:rsidR="00450188" w:rsidRPr="00E42B03">
        <w:rPr>
          <w:rFonts w:ascii="Times New Roman" w:hAnsi="Times New Roman" w:cs="Times New Roman"/>
          <w:lang w:eastAsia="zh-CN"/>
        </w:rPr>
        <w:t>的执行</w:t>
      </w:r>
      <w:r w:rsidRPr="00E42B03">
        <w:rPr>
          <w:rFonts w:ascii="Times New Roman" w:hAnsi="Times New Roman" w:cs="Times New Roman"/>
          <w:lang w:eastAsia="zh-CN"/>
        </w:rPr>
        <w:t>，</w:t>
      </w:r>
      <w:r w:rsidR="00FE4DA1" w:rsidRPr="00E42B03">
        <w:rPr>
          <w:rFonts w:ascii="Times New Roman" w:hAnsi="Times New Roman" w:cs="Times New Roman"/>
          <w:lang w:eastAsia="zh-CN"/>
        </w:rPr>
        <w:t>承担</w:t>
      </w:r>
      <w:r w:rsidRPr="00E42B03">
        <w:rPr>
          <w:rFonts w:ascii="Times New Roman" w:hAnsi="Times New Roman" w:cs="Times New Roman"/>
          <w:lang w:eastAsia="zh-CN"/>
        </w:rPr>
        <w:t>共同管理和治理保护区</w:t>
      </w:r>
      <w:r w:rsidR="00450188" w:rsidRPr="00E42B03">
        <w:rPr>
          <w:rFonts w:ascii="Times New Roman" w:hAnsi="Times New Roman" w:cs="Times New Roman"/>
          <w:lang w:eastAsia="zh-CN"/>
        </w:rPr>
        <w:t>和养护区的作用</w:t>
      </w:r>
      <w:r w:rsidRPr="00E42B03">
        <w:rPr>
          <w:rFonts w:ascii="Times New Roman" w:hAnsi="Times New Roman" w:cs="Times New Roman"/>
          <w:lang w:eastAsia="zh-CN"/>
        </w:rPr>
        <w:t>。通常发挥这一作用的</w:t>
      </w:r>
      <w:r w:rsidR="003257FD" w:rsidRPr="00E42B03">
        <w:rPr>
          <w:rFonts w:ascii="Times New Roman" w:hAnsi="Times New Roman" w:cs="Times New Roman"/>
          <w:lang w:eastAsia="zh-CN"/>
        </w:rPr>
        <w:t>行为体</w:t>
      </w:r>
      <w:r w:rsidRPr="00E42B03">
        <w:rPr>
          <w:rFonts w:ascii="Times New Roman" w:hAnsi="Times New Roman" w:cs="Times New Roman"/>
          <w:lang w:eastAsia="zh-CN"/>
        </w:rPr>
        <w:t>是土著人民和地方社区、</w:t>
      </w:r>
      <w:r w:rsidR="00450188" w:rsidRPr="00E42B03">
        <w:rPr>
          <w:rFonts w:ascii="Times New Roman" w:hAnsi="Times New Roman" w:cs="Times New Roman"/>
          <w:lang w:eastAsia="zh-CN"/>
        </w:rPr>
        <w:t>次</w:t>
      </w:r>
      <w:r w:rsidRPr="00E42B03">
        <w:rPr>
          <w:rFonts w:ascii="Times New Roman" w:hAnsi="Times New Roman" w:cs="Times New Roman"/>
          <w:lang w:eastAsia="zh-CN"/>
        </w:rPr>
        <w:t>国家级政府和非政府组织。缔约方还报告了非政府组织、土著人民和当地社区以及国际伙伴的参与</w:t>
      </w:r>
      <w:r w:rsidR="00935596" w:rsidRPr="00E42B03">
        <w:rPr>
          <w:rFonts w:ascii="Times New Roman" w:hAnsi="Times New Roman" w:cs="Times New Roman"/>
          <w:lang w:eastAsia="zh-CN"/>
        </w:rPr>
        <w:t>，</w:t>
      </w:r>
      <w:r w:rsidR="00450188" w:rsidRPr="00E42B03">
        <w:rPr>
          <w:rFonts w:ascii="Times New Roman" w:hAnsi="Times New Roman" w:cs="Times New Roman"/>
          <w:lang w:eastAsia="zh-CN"/>
        </w:rPr>
        <w:t>承担角色</w:t>
      </w:r>
      <w:r w:rsidRPr="00E42B03">
        <w:rPr>
          <w:rFonts w:ascii="Times New Roman" w:hAnsi="Times New Roman" w:cs="Times New Roman"/>
          <w:lang w:eastAsia="zh-CN"/>
        </w:rPr>
        <w:t>如直接执行保护方案、</w:t>
      </w:r>
      <w:r w:rsidR="00450188" w:rsidRPr="00E42B03">
        <w:rPr>
          <w:rFonts w:ascii="Times New Roman" w:hAnsi="Times New Roman" w:cs="Times New Roman"/>
          <w:lang w:eastAsia="zh-CN"/>
        </w:rPr>
        <w:t>栖息地</w:t>
      </w:r>
      <w:r w:rsidRPr="00E42B03">
        <w:rPr>
          <w:rFonts w:ascii="Times New Roman" w:hAnsi="Times New Roman" w:cs="Times New Roman"/>
          <w:lang w:eastAsia="zh-CN"/>
        </w:rPr>
        <w:t>管理和恢复活动。据报告，科学和学术机构为实现</w:t>
      </w:r>
      <w:r w:rsidR="00450188"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3</w:t>
      </w:r>
      <w:r w:rsidRPr="00E42B03">
        <w:rPr>
          <w:rFonts w:ascii="Times New Roman" w:hAnsi="Times New Roman" w:cs="Times New Roman"/>
          <w:lang w:eastAsia="zh-CN"/>
        </w:rPr>
        <w:t>提供了重要的监测和知识</w:t>
      </w:r>
      <w:r w:rsidR="00450188" w:rsidRPr="00E42B03">
        <w:rPr>
          <w:rFonts w:ascii="Times New Roman" w:hAnsi="Times New Roman" w:cs="Times New Roman"/>
          <w:lang w:eastAsia="zh-CN"/>
        </w:rPr>
        <w:t>所</w:t>
      </w:r>
      <w:r w:rsidRPr="00E42B03">
        <w:rPr>
          <w:rFonts w:ascii="Times New Roman" w:hAnsi="Times New Roman" w:cs="Times New Roman"/>
          <w:lang w:eastAsia="zh-CN"/>
        </w:rPr>
        <w:t>需，还报告了土著人民和当地社区通过传统知识和基于社区的监测以及非政府组织通过公民科学项目</w:t>
      </w:r>
      <w:r w:rsidR="00450188" w:rsidRPr="00E42B03">
        <w:rPr>
          <w:rFonts w:ascii="Times New Roman" w:hAnsi="Times New Roman" w:cs="Times New Roman"/>
          <w:lang w:eastAsia="zh-CN"/>
        </w:rPr>
        <w:t>等</w:t>
      </w:r>
      <w:r w:rsidRPr="00E42B03">
        <w:rPr>
          <w:rFonts w:ascii="Times New Roman" w:hAnsi="Times New Roman" w:cs="Times New Roman"/>
          <w:lang w:eastAsia="zh-CN"/>
        </w:rPr>
        <w:t>发挥的相关作用。</w:t>
      </w:r>
      <w:r w:rsidR="006D6A86" w:rsidRPr="00E42B03">
        <w:rPr>
          <w:rFonts w:ascii="Times New Roman" w:hAnsi="Times New Roman" w:cs="Times New Roman"/>
          <w:lang w:eastAsia="zh-CN"/>
        </w:rPr>
        <w:t xml:space="preserve"> </w:t>
      </w:r>
    </w:p>
    <w:p w14:paraId="30EA71B1" w14:textId="77777777" w:rsidR="00D01813" w:rsidRPr="00E42B03" w:rsidRDefault="00D01813" w:rsidP="00D01813">
      <w:pPr>
        <w:rPr>
          <w:rFonts w:ascii="Times New Roman" w:hAnsi="Times New Roman" w:cs="Times New Roman"/>
          <w:lang w:eastAsia="zh-CN"/>
        </w:rPr>
      </w:pPr>
    </w:p>
    <w:p w14:paraId="1C949E8A" w14:textId="49B2AA99" w:rsidR="00E071EB" w:rsidRPr="00E42B03" w:rsidRDefault="00D47030" w:rsidP="00E071EB">
      <w:pPr>
        <w:pStyle w:val="Heading5"/>
        <w:rPr>
          <w:rFonts w:ascii="Times New Roman" w:eastAsia="SimSun" w:hAnsi="Times New Roman" w:cs="Times New Roman"/>
          <w:lang w:eastAsia="zh-CN"/>
        </w:rPr>
      </w:pPr>
      <w:bookmarkStart w:id="162" w:name="_Toc235821088"/>
      <w:r w:rsidRPr="00E42B03">
        <w:rPr>
          <w:rFonts w:ascii="Times New Roman" w:eastAsia="SimSun" w:hAnsi="Times New Roman" w:cs="Times New Roman"/>
          <w:lang w:eastAsia="zh-CN"/>
        </w:rPr>
        <w:t>与其他协定、进程和组织</w:t>
      </w:r>
      <w:r w:rsidR="002F4F34" w:rsidRPr="00E42B03">
        <w:rPr>
          <w:rFonts w:ascii="Times New Roman" w:eastAsia="SimSun" w:hAnsi="Times New Roman" w:cs="Times New Roman"/>
          <w:lang w:eastAsia="zh-CN"/>
        </w:rPr>
        <w:t>之间</w:t>
      </w:r>
      <w:r w:rsidRPr="00E42B03">
        <w:rPr>
          <w:rFonts w:ascii="Times New Roman" w:eastAsia="SimSun" w:hAnsi="Times New Roman" w:cs="Times New Roman"/>
          <w:lang w:eastAsia="zh-CN"/>
        </w:rPr>
        <w:t>的联系实例</w:t>
      </w:r>
      <w:bookmarkEnd w:id="162"/>
      <w:r w:rsidR="00E071EB" w:rsidRPr="00E42B03">
        <w:rPr>
          <w:rFonts w:ascii="Times New Roman" w:eastAsia="SimSun" w:hAnsi="Times New Roman" w:cs="Times New Roman"/>
          <w:lang w:eastAsia="zh-CN"/>
        </w:rPr>
        <w:t xml:space="preserve"> </w:t>
      </w:r>
    </w:p>
    <w:p w14:paraId="0292F182" w14:textId="77777777" w:rsidR="00D205B7" w:rsidRPr="00E42B03" w:rsidRDefault="00D205B7" w:rsidP="00D01813">
      <w:pPr>
        <w:rPr>
          <w:rFonts w:ascii="Times New Roman" w:hAnsi="Times New Roman" w:cs="Times New Roman"/>
          <w:lang w:eastAsia="zh-CN"/>
        </w:rPr>
      </w:pPr>
    </w:p>
    <w:p w14:paraId="70D69CF9" w14:textId="2290C32C" w:rsidR="00D01813" w:rsidRPr="00E42B03" w:rsidRDefault="00450188" w:rsidP="00711E9C">
      <w:pPr>
        <w:ind w:firstLine="490"/>
        <w:rPr>
          <w:rFonts w:ascii="Times New Roman" w:hAnsi="Times New Roman" w:cs="Times New Roman"/>
          <w:lang w:eastAsia="zh-CN"/>
        </w:rPr>
      </w:pPr>
      <w:r w:rsidRPr="00E42B03">
        <w:rPr>
          <w:rFonts w:ascii="Times New Roman" w:hAnsi="Times New Roman" w:cs="Times New Roman"/>
          <w:color w:val="000000"/>
          <w:lang w:eastAsia="zh-CN"/>
        </w:rPr>
        <w:t>《保护野生动物迁徙物种公约》</w:t>
      </w:r>
      <w:r w:rsidR="00D47030" w:rsidRPr="00E42B03">
        <w:rPr>
          <w:rFonts w:ascii="Times New Roman" w:hAnsi="Times New Roman" w:cs="Times New Roman"/>
          <w:lang w:eastAsia="zh-CN"/>
        </w:rPr>
        <w:t>在</w:t>
      </w:r>
      <w:r w:rsidR="00D47030" w:rsidRPr="00E42B03">
        <w:rPr>
          <w:rFonts w:ascii="Times New Roman" w:hAnsi="Times New Roman" w:cs="Times New Roman"/>
          <w:lang w:eastAsia="zh-CN"/>
        </w:rPr>
        <w:t>2024</w:t>
      </w:r>
      <w:r w:rsidR="00D47030" w:rsidRPr="00E42B03">
        <w:rPr>
          <w:rFonts w:ascii="Times New Roman" w:hAnsi="Times New Roman" w:cs="Times New Roman"/>
          <w:lang w:eastAsia="zh-CN"/>
        </w:rPr>
        <w:t>年</w:t>
      </w:r>
      <w:r w:rsidR="00D47030" w:rsidRPr="00E42B03">
        <w:rPr>
          <w:rFonts w:ascii="Times New Roman" w:hAnsi="Times New Roman" w:cs="Times New Roman"/>
          <w:lang w:eastAsia="zh-CN"/>
        </w:rPr>
        <w:t>2</w:t>
      </w:r>
      <w:r w:rsidR="00D47030" w:rsidRPr="00E42B03">
        <w:rPr>
          <w:rFonts w:ascii="Times New Roman" w:hAnsi="Times New Roman" w:cs="Times New Roman"/>
          <w:lang w:eastAsia="zh-CN"/>
        </w:rPr>
        <w:t>月缔约方大会第十四</w:t>
      </w:r>
      <w:r w:rsidRPr="00E42B03">
        <w:rPr>
          <w:rFonts w:ascii="Times New Roman" w:hAnsi="Times New Roman" w:cs="Times New Roman"/>
          <w:lang w:eastAsia="zh-CN"/>
        </w:rPr>
        <w:t>届</w:t>
      </w:r>
      <w:r w:rsidR="00D47030" w:rsidRPr="00E42B03">
        <w:rPr>
          <w:rFonts w:ascii="Times New Roman" w:hAnsi="Times New Roman" w:cs="Times New Roman"/>
          <w:lang w:eastAsia="zh-CN"/>
        </w:rPr>
        <w:t>会议上启动了全球生态</w:t>
      </w:r>
      <w:r w:rsidRPr="00E42B03">
        <w:rPr>
          <w:rFonts w:ascii="Times New Roman" w:hAnsi="Times New Roman" w:cs="Times New Roman"/>
          <w:lang w:eastAsia="zh-CN"/>
        </w:rPr>
        <w:t>联通</w:t>
      </w:r>
      <w:r w:rsidR="00D47030" w:rsidRPr="00E42B03">
        <w:rPr>
          <w:rFonts w:ascii="Times New Roman" w:hAnsi="Times New Roman" w:cs="Times New Roman"/>
          <w:lang w:eastAsia="zh-CN"/>
        </w:rPr>
        <w:t>伙伴关系。根据《公约》通过的一项关于生态连通性的决议，</w:t>
      </w:r>
      <w:r w:rsidRPr="00E42B03">
        <w:rPr>
          <w:rFonts w:ascii="Times New Roman" w:hAnsi="Times New Roman" w:cs="Times New Roman"/>
          <w:lang w:eastAsia="zh-CN"/>
        </w:rPr>
        <w:t>该</w:t>
      </w:r>
      <w:r w:rsidR="00D47030" w:rsidRPr="00E42B03">
        <w:rPr>
          <w:rFonts w:ascii="Times New Roman" w:hAnsi="Times New Roman" w:cs="Times New Roman"/>
          <w:lang w:eastAsia="zh-CN"/>
        </w:rPr>
        <w:t>伙伴关系认识到，实现</w:t>
      </w:r>
      <w:r w:rsidRPr="00E42B03">
        <w:rPr>
          <w:rFonts w:ascii="Times New Roman" w:hAnsi="Times New Roman" w:cs="Times New Roman"/>
          <w:lang w:eastAsia="zh-CN"/>
        </w:rPr>
        <w:t>行动</w:t>
      </w:r>
      <w:r w:rsidR="00D47030" w:rsidRPr="00E42B03">
        <w:rPr>
          <w:rFonts w:ascii="Times New Roman" w:hAnsi="Times New Roman" w:cs="Times New Roman"/>
          <w:lang w:eastAsia="zh-CN"/>
        </w:rPr>
        <w:t>目标</w:t>
      </w:r>
      <w:r w:rsidR="00D47030" w:rsidRPr="00E42B03">
        <w:rPr>
          <w:rFonts w:ascii="Times New Roman" w:hAnsi="Times New Roman" w:cs="Times New Roman"/>
          <w:lang w:eastAsia="zh-CN"/>
        </w:rPr>
        <w:t>3</w:t>
      </w:r>
      <w:r w:rsidR="00D47030" w:rsidRPr="00E42B03">
        <w:rPr>
          <w:rFonts w:ascii="Times New Roman" w:hAnsi="Times New Roman" w:cs="Times New Roman"/>
          <w:lang w:eastAsia="zh-CN"/>
        </w:rPr>
        <w:t>的连通性要素</w:t>
      </w:r>
      <w:r w:rsidR="00D47030" w:rsidRPr="00E42B03">
        <w:rPr>
          <w:rFonts w:ascii="Times New Roman" w:hAnsi="Times New Roman" w:cs="Times New Roman"/>
          <w:lang w:eastAsia="zh-CN"/>
        </w:rPr>
        <w:t>(</w:t>
      </w:r>
      <w:r w:rsidR="00D47030" w:rsidRPr="00E42B03">
        <w:rPr>
          <w:rFonts w:ascii="Times New Roman" w:hAnsi="Times New Roman" w:cs="Times New Roman"/>
          <w:lang w:eastAsia="zh-CN"/>
        </w:rPr>
        <w:t>也与</w:t>
      </w:r>
      <w:r w:rsidRPr="00E42B03">
        <w:rPr>
          <w:rFonts w:ascii="Times New Roman" w:hAnsi="Times New Roman" w:cs="Times New Roman"/>
          <w:lang w:eastAsia="zh-CN"/>
        </w:rPr>
        <w:t>行动</w:t>
      </w:r>
      <w:r w:rsidR="00D47030" w:rsidRPr="00E42B03">
        <w:rPr>
          <w:rFonts w:ascii="Times New Roman" w:hAnsi="Times New Roman" w:cs="Times New Roman"/>
          <w:lang w:eastAsia="zh-CN"/>
        </w:rPr>
        <w:t>目标</w:t>
      </w:r>
      <w:r w:rsidR="00D47030" w:rsidRPr="00E42B03">
        <w:rPr>
          <w:rFonts w:ascii="Times New Roman" w:hAnsi="Times New Roman" w:cs="Times New Roman"/>
          <w:lang w:eastAsia="zh-CN"/>
        </w:rPr>
        <w:t>1</w:t>
      </w:r>
      <w:r w:rsidR="00D47030" w:rsidRPr="00E42B03">
        <w:rPr>
          <w:rFonts w:ascii="Times New Roman" w:hAnsi="Times New Roman" w:cs="Times New Roman"/>
          <w:lang w:eastAsia="zh-CN"/>
        </w:rPr>
        <w:t>、</w:t>
      </w:r>
      <w:r w:rsidR="00D47030" w:rsidRPr="00E42B03">
        <w:rPr>
          <w:rFonts w:ascii="Times New Roman" w:hAnsi="Times New Roman" w:cs="Times New Roman"/>
          <w:lang w:eastAsia="zh-CN"/>
        </w:rPr>
        <w:t>2</w:t>
      </w:r>
      <w:r w:rsidR="00D47030" w:rsidRPr="00E42B03">
        <w:rPr>
          <w:rFonts w:ascii="Times New Roman" w:hAnsi="Times New Roman" w:cs="Times New Roman"/>
          <w:lang w:eastAsia="zh-CN"/>
        </w:rPr>
        <w:t>和</w:t>
      </w:r>
      <w:r w:rsidR="00D47030" w:rsidRPr="00E42B03">
        <w:rPr>
          <w:rFonts w:ascii="Times New Roman" w:hAnsi="Times New Roman" w:cs="Times New Roman"/>
          <w:lang w:eastAsia="zh-CN"/>
        </w:rPr>
        <w:t>12</w:t>
      </w:r>
      <w:r w:rsidR="00D47030" w:rsidRPr="00E42B03">
        <w:rPr>
          <w:rFonts w:ascii="Times New Roman" w:hAnsi="Times New Roman" w:cs="Times New Roman"/>
          <w:lang w:eastAsia="zh-CN"/>
        </w:rPr>
        <w:t>相关</w:t>
      </w:r>
      <w:r w:rsidR="00D47030" w:rsidRPr="00E42B03">
        <w:rPr>
          <w:rFonts w:ascii="Times New Roman" w:hAnsi="Times New Roman" w:cs="Times New Roman"/>
          <w:lang w:eastAsia="zh-CN"/>
        </w:rPr>
        <w:t>)</w:t>
      </w:r>
      <w:r w:rsidR="00D47030" w:rsidRPr="00E42B03">
        <w:rPr>
          <w:rFonts w:ascii="Times New Roman" w:hAnsi="Times New Roman" w:cs="Times New Roman"/>
          <w:lang w:eastAsia="zh-CN"/>
        </w:rPr>
        <w:t>需要多个利益攸关方、部门和国家边界之间的合作与协作。该伙伴关系包括其他三个多边环境协定</w:t>
      </w:r>
      <w:r w:rsidR="00D47030" w:rsidRPr="00E42B03">
        <w:rPr>
          <w:rFonts w:ascii="Times New Roman" w:hAnsi="Times New Roman" w:cs="Times New Roman"/>
          <w:lang w:eastAsia="zh-CN"/>
        </w:rPr>
        <w:t>(</w:t>
      </w:r>
      <w:r w:rsidR="00D47030" w:rsidRPr="00E42B03">
        <w:rPr>
          <w:rFonts w:ascii="Times New Roman" w:hAnsi="Times New Roman" w:cs="Times New Roman"/>
          <w:lang w:eastAsia="zh-CN"/>
        </w:rPr>
        <w:t>《生物多样性公约》、《</w:t>
      </w:r>
      <w:r w:rsidR="00935596" w:rsidRPr="00E42B03">
        <w:rPr>
          <w:rFonts w:ascii="Times New Roman" w:hAnsi="Times New Roman" w:cs="Times New Roman"/>
          <w:lang w:eastAsia="zh-CN"/>
        </w:rPr>
        <w:t>防治</w:t>
      </w:r>
      <w:r w:rsidR="00D47030" w:rsidRPr="00E42B03">
        <w:rPr>
          <w:rFonts w:ascii="Times New Roman" w:hAnsi="Times New Roman" w:cs="Times New Roman"/>
          <w:lang w:eastAsia="zh-CN"/>
        </w:rPr>
        <w:t>荒漠化公约》和《湿地公约》</w:t>
      </w:r>
      <w:r w:rsidR="00D47030" w:rsidRPr="00E42B03">
        <w:rPr>
          <w:rFonts w:ascii="Times New Roman" w:hAnsi="Times New Roman" w:cs="Times New Roman"/>
          <w:lang w:eastAsia="zh-CN"/>
        </w:rPr>
        <w:t>)</w:t>
      </w:r>
      <w:r w:rsidR="00290EE5" w:rsidRPr="00E42B03">
        <w:rPr>
          <w:rFonts w:ascii="Times New Roman" w:hAnsi="Times New Roman" w:cs="Times New Roman"/>
          <w:lang w:eastAsia="zh-CN"/>
        </w:rPr>
        <w:t>，</w:t>
      </w:r>
      <w:r w:rsidR="00D47030" w:rsidRPr="00E42B03">
        <w:rPr>
          <w:rFonts w:ascii="Times New Roman" w:hAnsi="Times New Roman" w:cs="Times New Roman"/>
          <w:lang w:eastAsia="zh-CN"/>
        </w:rPr>
        <w:t>以及世界银行、环境署世界养护监测中心、地方政府促进可持续发展</w:t>
      </w:r>
      <w:r w:rsidR="00290EE5" w:rsidRPr="00E42B03">
        <w:rPr>
          <w:rFonts w:ascii="Times New Roman" w:hAnsi="Times New Roman" w:cs="Times New Roman"/>
          <w:lang w:eastAsia="zh-CN"/>
        </w:rPr>
        <w:t>网络</w:t>
      </w:r>
      <w:r w:rsidR="00D47030" w:rsidRPr="00E42B03">
        <w:rPr>
          <w:rFonts w:ascii="Times New Roman" w:hAnsi="Times New Roman" w:cs="Times New Roman"/>
          <w:lang w:eastAsia="zh-CN"/>
        </w:rPr>
        <w:t>、国际鸟盟等</w:t>
      </w:r>
      <w:r w:rsidR="00290EE5" w:rsidRPr="00E42B03">
        <w:rPr>
          <w:rFonts w:ascii="Times New Roman" w:hAnsi="Times New Roman" w:cs="Times New Roman"/>
          <w:lang w:eastAsia="zh-CN"/>
        </w:rPr>
        <w:t>组织</w:t>
      </w:r>
      <w:r w:rsidR="00D47030" w:rsidRPr="00E42B03">
        <w:rPr>
          <w:rFonts w:ascii="Times New Roman" w:hAnsi="Times New Roman" w:cs="Times New Roman"/>
          <w:lang w:eastAsia="zh-CN"/>
        </w:rPr>
        <w:t>。该伙伴关系的目的是通过改善连通性数据和知识、加强立法和政策以及动员行动和支持，维护、恢复和加强全球生态连通性。它加强了集体和协调一致的行动，以维护和加强现有的</w:t>
      </w:r>
      <w:r w:rsidR="00290EE5" w:rsidRPr="00E42B03">
        <w:rPr>
          <w:rFonts w:ascii="Times New Roman" w:hAnsi="Times New Roman" w:cs="Times New Roman"/>
          <w:lang w:eastAsia="zh-CN"/>
        </w:rPr>
        <w:t>自然</w:t>
      </w:r>
      <w:r w:rsidR="00D47030" w:rsidRPr="00E42B03">
        <w:rPr>
          <w:rFonts w:ascii="Times New Roman" w:hAnsi="Times New Roman" w:cs="Times New Roman"/>
          <w:lang w:eastAsia="zh-CN"/>
        </w:rPr>
        <w:t>相互联</w:t>
      </w:r>
      <w:r w:rsidR="00290EE5" w:rsidRPr="00E42B03">
        <w:rPr>
          <w:rFonts w:ascii="Times New Roman" w:hAnsi="Times New Roman" w:cs="Times New Roman"/>
          <w:lang w:eastAsia="zh-CN"/>
        </w:rPr>
        <w:t>通</w:t>
      </w:r>
      <w:r w:rsidR="00D47030" w:rsidRPr="00E42B03">
        <w:rPr>
          <w:rFonts w:ascii="Times New Roman" w:hAnsi="Times New Roman" w:cs="Times New Roman"/>
          <w:lang w:eastAsia="zh-CN"/>
        </w:rPr>
        <w:t>，并恢复横跨景观、河流系统和海景的支离破碎的生态系统。该伙伴关系推广的工具包括全球动物迁徙地图集模块，</w:t>
      </w:r>
      <w:r w:rsidR="00290EE5" w:rsidRPr="00E42B03">
        <w:rPr>
          <w:rStyle w:val="FootnoteReference"/>
          <w:rFonts w:ascii="Times New Roman" w:hAnsi="Times New Roman" w:cs="Times New Roman"/>
        </w:rPr>
        <w:footnoteReference w:id="19"/>
      </w:r>
      <w:r w:rsidR="00D47030" w:rsidRPr="00E42B03">
        <w:rPr>
          <w:rFonts w:ascii="Times New Roman" w:hAnsi="Times New Roman" w:cs="Times New Roman"/>
          <w:lang w:eastAsia="zh-CN"/>
        </w:rPr>
        <w:t>提供最新的迁徙地图，以支持空间规划和基于区域的保护措施</w:t>
      </w:r>
      <w:r w:rsidR="00D47030" w:rsidRPr="00E42B03">
        <w:rPr>
          <w:rFonts w:ascii="Times New Roman" w:hAnsi="Times New Roman" w:cs="Times New Roman"/>
          <w:lang w:eastAsia="zh-CN"/>
        </w:rPr>
        <w:t>(CMS</w:t>
      </w:r>
      <w:r w:rsidR="00D47030" w:rsidRPr="00E42B03">
        <w:rPr>
          <w:rFonts w:ascii="Times New Roman" w:hAnsi="Times New Roman" w:cs="Times New Roman"/>
          <w:lang w:eastAsia="zh-CN"/>
        </w:rPr>
        <w:t>，</w:t>
      </w:r>
      <w:r w:rsidR="00D47030" w:rsidRPr="00E42B03">
        <w:rPr>
          <w:rFonts w:ascii="Times New Roman" w:hAnsi="Times New Roman" w:cs="Times New Roman"/>
          <w:lang w:eastAsia="zh-CN"/>
        </w:rPr>
        <w:t>2024</w:t>
      </w:r>
      <w:r w:rsidR="00D47030" w:rsidRPr="00E42B03">
        <w:rPr>
          <w:rFonts w:ascii="Times New Roman" w:hAnsi="Times New Roman" w:cs="Times New Roman"/>
          <w:lang w:eastAsia="zh-CN"/>
        </w:rPr>
        <w:t>年和</w:t>
      </w:r>
      <w:r w:rsidR="00D47030" w:rsidRPr="00E42B03">
        <w:rPr>
          <w:rFonts w:ascii="Times New Roman" w:hAnsi="Times New Roman" w:cs="Times New Roman"/>
          <w:lang w:eastAsia="zh-CN"/>
        </w:rPr>
        <w:t>2025</w:t>
      </w:r>
      <w:r w:rsidR="00D47030" w:rsidRPr="00E42B03">
        <w:rPr>
          <w:rFonts w:ascii="Times New Roman" w:hAnsi="Times New Roman" w:cs="Times New Roman"/>
          <w:lang w:eastAsia="zh-CN"/>
        </w:rPr>
        <w:t>年</w:t>
      </w:r>
      <w:r w:rsidR="00D47030" w:rsidRPr="00E42B03">
        <w:rPr>
          <w:rFonts w:ascii="Times New Roman" w:hAnsi="Times New Roman" w:cs="Times New Roman"/>
          <w:lang w:eastAsia="zh-CN"/>
        </w:rPr>
        <w:t>a)</w:t>
      </w:r>
      <w:r w:rsidR="006C6FCE" w:rsidRPr="00E42B03">
        <w:rPr>
          <w:rFonts w:ascii="Times New Roman" w:hAnsi="Times New Roman" w:cs="Times New Roman"/>
          <w:noProof/>
          <w:lang w:eastAsia="zh-CN"/>
        </w:rPr>
        <w:t>(CMS, 2024</w:t>
      </w:r>
      <w:r w:rsidR="00751110" w:rsidRPr="00E42B03">
        <w:rPr>
          <w:rFonts w:ascii="Times New Roman" w:hAnsi="Times New Roman" w:cs="Times New Roman"/>
          <w:noProof/>
          <w:lang w:eastAsia="zh-CN"/>
        </w:rPr>
        <w:t xml:space="preserve"> and</w:t>
      </w:r>
      <w:r w:rsidR="006C6FCE" w:rsidRPr="00E42B03">
        <w:rPr>
          <w:rFonts w:ascii="Times New Roman" w:hAnsi="Times New Roman" w:cs="Times New Roman"/>
          <w:noProof/>
          <w:lang w:eastAsia="zh-CN"/>
        </w:rPr>
        <w:t xml:space="preserve"> 2025a)</w:t>
      </w:r>
      <w:r w:rsidR="00290EE5" w:rsidRPr="00E42B03">
        <w:rPr>
          <w:rFonts w:ascii="Times New Roman" w:hAnsi="Times New Roman" w:cs="Times New Roman"/>
          <w:lang w:eastAsia="zh-CN"/>
        </w:rPr>
        <w:t>。</w:t>
      </w:r>
      <w:r w:rsidR="00D01813" w:rsidRPr="00E42B03">
        <w:rPr>
          <w:rFonts w:ascii="Times New Roman" w:hAnsi="Times New Roman" w:cs="Times New Roman"/>
          <w:lang w:eastAsia="zh-CN"/>
        </w:rPr>
        <w:t xml:space="preserve"> </w:t>
      </w:r>
    </w:p>
    <w:p w14:paraId="2CEE0D37" w14:textId="77B3BE49" w:rsidR="00833B30" w:rsidRPr="00E42B03" w:rsidRDefault="00D47030" w:rsidP="00711E9C">
      <w:pPr>
        <w:ind w:firstLine="490"/>
        <w:rPr>
          <w:rFonts w:ascii="Times New Roman" w:hAnsi="Times New Roman" w:cs="Times New Roman"/>
          <w:lang w:eastAsia="zh-CN"/>
        </w:rPr>
      </w:pPr>
      <w:r w:rsidRPr="00E42B03">
        <w:rPr>
          <w:rFonts w:ascii="Times New Roman" w:hAnsi="Times New Roman" w:cs="Times New Roman"/>
          <w:lang w:eastAsia="zh-CN"/>
        </w:rPr>
        <w:lastRenderedPageBreak/>
        <w:t>根据《湿地公约》</w:t>
      </w:r>
      <w:r w:rsidRPr="00E42B03">
        <w:rPr>
          <w:rFonts w:ascii="Times New Roman" w:hAnsi="Times New Roman" w:cs="Times New Roman"/>
          <w:lang w:eastAsia="zh-CN"/>
        </w:rPr>
        <w:t>,</w:t>
      </w:r>
      <w:r w:rsidR="00290EE5" w:rsidRPr="00E42B03">
        <w:rPr>
          <w:rFonts w:ascii="Times New Roman" w:hAnsi="Times New Roman" w:cs="Times New Roman"/>
          <w:lang w:eastAsia="zh-CN"/>
        </w:rPr>
        <w:t>《</w:t>
      </w:r>
      <w:r w:rsidRPr="00E42B03">
        <w:rPr>
          <w:rFonts w:ascii="Times New Roman" w:hAnsi="Times New Roman" w:cs="Times New Roman"/>
          <w:lang w:eastAsia="zh-CN"/>
        </w:rPr>
        <w:t>拉姆萨尔国际重要湿地清单</w:t>
      </w:r>
      <w:r w:rsidR="00290EE5" w:rsidRPr="00E42B03">
        <w:rPr>
          <w:rFonts w:ascii="Times New Roman" w:hAnsi="Times New Roman" w:cs="Times New Roman"/>
          <w:lang w:eastAsia="zh-CN"/>
        </w:rPr>
        <w:t>》</w:t>
      </w:r>
      <w:r w:rsidR="00743AE2" w:rsidRPr="00E42B03">
        <w:rPr>
          <w:rFonts w:ascii="Times New Roman" w:hAnsi="Times New Roman" w:cs="Times New Roman"/>
          <w:lang w:eastAsia="zh-CN"/>
        </w:rPr>
        <w:t>（</w:t>
      </w:r>
      <w:r w:rsidRPr="00E42B03">
        <w:rPr>
          <w:rFonts w:ascii="Times New Roman" w:hAnsi="Times New Roman" w:cs="Times New Roman"/>
          <w:lang w:eastAsia="zh-CN"/>
        </w:rPr>
        <w:t>通常称为拉姆萨尔湿地</w:t>
      </w:r>
      <w:r w:rsidR="00743AE2" w:rsidRPr="00E42B03">
        <w:rPr>
          <w:rFonts w:ascii="Times New Roman" w:hAnsi="Times New Roman" w:cs="Times New Roman"/>
          <w:lang w:eastAsia="zh-CN"/>
        </w:rPr>
        <w:t>）</w:t>
      </w:r>
      <w:r w:rsidRPr="00E42B03">
        <w:rPr>
          <w:rFonts w:ascii="Times New Roman" w:hAnsi="Times New Roman" w:cs="Times New Roman"/>
          <w:lang w:eastAsia="zh-CN"/>
        </w:rPr>
        <w:t>，是世界上最大的国际公认的重要生态</w:t>
      </w:r>
      <w:r w:rsidR="00743AE2" w:rsidRPr="00E42B03">
        <w:rPr>
          <w:rFonts w:ascii="Times New Roman" w:hAnsi="Times New Roman" w:cs="Times New Roman"/>
          <w:lang w:eastAsia="zh-CN"/>
        </w:rPr>
        <w:t>湿地</w:t>
      </w:r>
      <w:r w:rsidRPr="00E42B03">
        <w:rPr>
          <w:rFonts w:ascii="Times New Roman" w:hAnsi="Times New Roman" w:cs="Times New Roman"/>
          <w:lang w:eastAsia="zh-CN"/>
        </w:rPr>
        <w:t>网络，也是实施和监测</w:t>
      </w:r>
      <w:r w:rsidR="00743AE2"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3</w:t>
      </w:r>
      <w:r w:rsidRPr="00E42B03">
        <w:rPr>
          <w:rFonts w:ascii="Times New Roman" w:hAnsi="Times New Roman" w:cs="Times New Roman"/>
          <w:lang w:eastAsia="zh-CN"/>
        </w:rPr>
        <w:t>的重要机制。拉姆萨尔</w:t>
      </w:r>
      <w:r w:rsidR="00743AE2" w:rsidRPr="00E42B03">
        <w:rPr>
          <w:rFonts w:ascii="Times New Roman" w:hAnsi="Times New Roman" w:cs="Times New Roman"/>
          <w:lang w:eastAsia="zh-CN"/>
        </w:rPr>
        <w:t>湿地</w:t>
      </w:r>
      <w:r w:rsidRPr="00E42B03">
        <w:rPr>
          <w:rFonts w:ascii="Times New Roman" w:hAnsi="Times New Roman" w:cs="Times New Roman"/>
          <w:lang w:eastAsia="zh-CN"/>
        </w:rPr>
        <w:t>信息服务</w:t>
      </w:r>
      <w:r w:rsidR="00743AE2" w:rsidRPr="00E42B03">
        <w:rPr>
          <w:rFonts w:ascii="Times New Roman" w:hAnsi="Times New Roman" w:cs="Times New Roman"/>
          <w:lang w:eastAsia="zh-CN"/>
        </w:rPr>
        <w:t>处</w:t>
      </w:r>
      <w:r w:rsidR="00743AE2" w:rsidRPr="00E42B03">
        <w:rPr>
          <w:rStyle w:val="FootnoteReference"/>
          <w:rFonts w:ascii="Times New Roman" w:hAnsi="Times New Roman" w:cs="Times New Roman"/>
        </w:rPr>
        <w:footnoteReference w:id="20"/>
      </w:r>
      <w:r w:rsidRPr="00E42B03">
        <w:rPr>
          <w:rFonts w:ascii="Times New Roman" w:hAnsi="Times New Roman" w:cs="Times New Roman"/>
          <w:lang w:eastAsia="zh-CN"/>
        </w:rPr>
        <w:t>提供有关湿地覆盖区域的信息和其他信息，包括生态特征、治理模式和管理规划、威胁以及与其他保护区计划的联系。向《湿地公约》提交的国家报告显示，截至</w:t>
      </w:r>
      <w:r w:rsidRPr="00E42B03">
        <w:rPr>
          <w:rFonts w:ascii="Times New Roman" w:hAnsi="Times New Roman" w:cs="Times New Roman"/>
          <w:lang w:eastAsia="zh-CN"/>
        </w:rPr>
        <w:t>2025</w:t>
      </w:r>
      <w:r w:rsidRPr="00E42B03">
        <w:rPr>
          <w:rFonts w:ascii="Times New Roman" w:hAnsi="Times New Roman" w:cs="Times New Roman"/>
          <w:lang w:eastAsia="zh-CN"/>
        </w:rPr>
        <w:t>年缔约方大会第十五</w:t>
      </w:r>
      <w:r w:rsidR="00743AE2" w:rsidRPr="00E42B03">
        <w:rPr>
          <w:rFonts w:ascii="Times New Roman" w:hAnsi="Times New Roman" w:cs="Times New Roman"/>
          <w:lang w:eastAsia="zh-CN"/>
        </w:rPr>
        <w:t>届</w:t>
      </w:r>
      <w:r w:rsidRPr="00E42B03">
        <w:rPr>
          <w:rFonts w:ascii="Times New Roman" w:hAnsi="Times New Roman" w:cs="Times New Roman"/>
          <w:lang w:eastAsia="zh-CN"/>
        </w:rPr>
        <w:t>会议，自</w:t>
      </w:r>
      <w:r w:rsidRPr="00E42B03">
        <w:rPr>
          <w:rFonts w:ascii="Times New Roman" w:hAnsi="Times New Roman" w:cs="Times New Roman"/>
          <w:lang w:eastAsia="zh-CN"/>
        </w:rPr>
        <w:t>2015</w:t>
      </w:r>
      <w:r w:rsidRPr="00E42B03">
        <w:rPr>
          <w:rFonts w:ascii="Times New Roman" w:hAnsi="Times New Roman" w:cs="Times New Roman"/>
          <w:lang w:eastAsia="zh-CN"/>
        </w:rPr>
        <w:t>年以来已有</w:t>
      </w:r>
      <w:r w:rsidRPr="00E42B03">
        <w:rPr>
          <w:rFonts w:ascii="Times New Roman" w:hAnsi="Times New Roman" w:cs="Times New Roman"/>
          <w:lang w:eastAsia="zh-CN"/>
        </w:rPr>
        <w:t>221</w:t>
      </w:r>
      <w:r w:rsidRPr="00E42B03">
        <w:rPr>
          <w:rFonts w:ascii="Times New Roman" w:hAnsi="Times New Roman" w:cs="Times New Roman"/>
          <w:lang w:eastAsia="zh-CN"/>
        </w:rPr>
        <w:t>个新的国际重要湿地被列入清单，使湿地总数达到</w:t>
      </w:r>
      <w:r w:rsidRPr="00E42B03">
        <w:rPr>
          <w:rFonts w:ascii="Times New Roman" w:hAnsi="Times New Roman" w:cs="Times New Roman"/>
          <w:lang w:eastAsia="zh-CN"/>
        </w:rPr>
        <w:t>2</w:t>
      </w:r>
      <w:r w:rsidR="00935596" w:rsidRPr="00E42B03">
        <w:rPr>
          <w:rFonts w:ascii="Times New Roman" w:hAnsi="Times New Roman" w:cs="Times New Roman"/>
          <w:lang w:eastAsia="zh-CN"/>
        </w:rPr>
        <w:t>,</w:t>
      </w:r>
      <w:r w:rsidRPr="00E42B03">
        <w:rPr>
          <w:rFonts w:ascii="Times New Roman" w:hAnsi="Times New Roman" w:cs="Times New Roman"/>
          <w:lang w:eastAsia="zh-CN"/>
        </w:rPr>
        <w:t>535</w:t>
      </w:r>
      <w:r w:rsidRPr="00E42B03">
        <w:rPr>
          <w:rFonts w:ascii="Times New Roman" w:hAnsi="Times New Roman" w:cs="Times New Roman"/>
          <w:lang w:eastAsia="zh-CN"/>
        </w:rPr>
        <w:t>个，覆盖近</w:t>
      </w:r>
      <w:r w:rsidRPr="00E42B03">
        <w:rPr>
          <w:rFonts w:ascii="Times New Roman" w:hAnsi="Times New Roman" w:cs="Times New Roman"/>
          <w:lang w:eastAsia="zh-CN"/>
        </w:rPr>
        <w:t>2.58</w:t>
      </w:r>
      <w:r w:rsidRPr="00E42B03">
        <w:rPr>
          <w:rFonts w:ascii="Times New Roman" w:hAnsi="Times New Roman" w:cs="Times New Roman"/>
          <w:lang w:eastAsia="zh-CN"/>
        </w:rPr>
        <w:t>亿公顷。与过去十年相比，数量增加了</w:t>
      </w:r>
      <w:r w:rsidRPr="00E42B03">
        <w:rPr>
          <w:rFonts w:ascii="Times New Roman" w:hAnsi="Times New Roman" w:cs="Times New Roman"/>
          <w:lang w:eastAsia="zh-CN"/>
        </w:rPr>
        <w:t>16%</w:t>
      </w:r>
      <w:r w:rsidR="00935596" w:rsidRPr="00E42B03">
        <w:rPr>
          <w:rFonts w:ascii="Times New Roman" w:hAnsi="Times New Roman" w:cs="Times New Roman"/>
          <w:lang w:eastAsia="zh-CN"/>
        </w:rPr>
        <w:t>，</w:t>
      </w:r>
      <w:r w:rsidRPr="00E42B03">
        <w:rPr>
          <w:rFonts w:ascii="Times New Roman" w:hAnsi="Times New Roman" w:cs="Times New Roman"/>
          <w:lang w:eastAsia="zh-CN"/>
        </w:rPr>
        <w:t>面积增加了</w:t>
      </w:r>
      <w:r w:rsidRPr="00E42B03">
        <w:rPr>
          <w:rFonts w:ascii="Times New Roman" w:hAnsi="Times New Roman" w:cs="Times New Roman"/>
          <w:lang w:eastAsia="zh-CN"/>
        </w:rPr>
        <w:t>24%</w:t>
      </w:r>
      <w:r w:rsidRPr="00E42B03">
        <w:rPr>
          <w:rFonts w:ascii="Times New Roman" w:hAnsi="Times New Roman" w:cs="Times New Roman"/>
          <w:lang w:eastAsia="zh-CN"/>
        </w:rPr>
        <w:t>。据估计，四分之三的</w:t>
      </w:r>
      <w:r w:rsidR="00BD603C" w:rsidRPr="00E42B03">
        <w:rPr>
          <w:rFonts w:ascii="Times New Roman" w:hAnsi="Times New Roman" w:cs="Times New Roman"/>
          <w:lang w:eastAsia="zh-CN"/>
        </w:rPr>
        <w:t>湿地</w:t>
      </w:r>
      <w:r w:rsidRPr="00E42B03">
        <w:rPr>
          <w:rFonts w:ascii="Times New Roman" w:hAnsi="Times New Roman" w:cs="Times New Roman"/>
          <w:lang w:eastAsia="zh-CN"/>
        </w:rPr>
        <w:t>已实施了有效的管理计划，与先前的评估相比有显著增加；然而，不到三分之一的缔约方评估了其所有国际重要湿地的管理</w:t>
      </w:r>
      <w:r w:rsidR="00BD603C" w:rsidRPr="00E42B03">
        <w:rPr>
          <w:rFonts w:ascii="Times New Roman" w:hAnsi="Times New Roman" w:cs="Times New Roman"/>
          <w:lang w:eastAsia="zh-CN"/>
        </w:rPr>
        <w:t>成</w:t>
      </w:r>
      <w:r w:rsidRPr="00E42B03">
        <w:rPr>
          <w:rFonts w:ascii="Times New Roman" w:hAnsi="Times New Roman" w:cs="Times New Roman"/>
          <w:lang w:eastAsia="zh-CN"/>
        </w:rPr>
        <w:t>效。《</w:t>
      </w:r>
      <w:r w:rsidRPr="00E42B03">
        <w:rPr>
          <w:rFonts w:ascii="Times New Roman" w:hAnsi="Times New Roman" w:cs="Times New Roman"/>
          <w:lang w:eastAsia="zh-CN"/>
        </w:rPr>
        <w:t>2025</w:t>
      </w:r>
      <w:r w:rsidRPr="00E42B03">
        <w:rPr>
          <w:rFonts w:ascii="Times New Roman" w:hAnsi="Times New Roman" w:cs="Times New Roman"/>
          <w:lang w:eastAsia="zh-CN"/>
        </w:rPr>
        <w:t>年全球湿地展望》估计，约有</w:t>
      </w:r>
      <w:r w:rsidRPr="00E42B03">
        <w:rPr>
          <w:rFonts w:ascii="Times New Roman" w:hAnsi="Times New Roman" w:cs="Times New Roman"/>
          <w:lang w:eastAsia="zh-CN"/>
        </w:rPr>
        <w:t>4.28</w:t>
      </w:r>
      <w:r w:rsidRPr="00E42B03">
        <w:rPr>
          <w:rFonts w:ascii="Times New Roman" w:hAnsi="Times New Roman" w:cs="Times New Roman"/>
          <w:lang w:eastAsia="zh-CN"/>
        </w:rPr>
        <w:t>亿公顷的湿地需要在保护区或</w:t>
      </w:r>
      <w:r w:rsidR="00BD603C" w:rsidRPr="00E42B03">
        <w:rPr>
          <w:rFonts w:ascii="Times New Roman" w:hAnsi="Times New Roman" w:cs="Times New Roman"/>
          <w:lang w:eastAsia="zh-CN"/>
        </w:rPr>
        <w:t>其他基于区域的有效养护措施</w:t>
      </w:r>
      <w:r w:rsidRPr="00E42B03">
        <w:rPr>
          <w:rFonts w:ascii="Times New Roman" w:hAnsi="Times New Roman" w:cs="Times New Roman"/>
          <w:lang w:eastAsia="zh-CN"/>
        </w:rPr>
        <w:t>内进行有效管理，以实现</w:t>
      </w:r>
      <w:r w:rsidR="00BD603C" w:rsidRPr="00E42B03">
        <w:rPr>
          <w:rFonts w:ascii="Times New Roman" w:hAnsi="Times New Roman" w:cs="Times New Roman"/>
          <w:lang w:eastAsia="zh-CN"/>
        </w:rPr>
        <w:t>《昆蒙</w:t>
      </w:r>
      <w:r w:rsidRPr="00E42B03">
        <w:rPr>
          <w:rFonts w:ascii="Times New Roman" w:hAnsi="Times New Roman" w:cs="Times New Roman"/>
          <w:lang w:eastAsia="zh-CN"/>
        </w:rPr>
        <w:t>框架</w:t>
      </w:r>
      <w:r w:rsidR="00BD603C"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3</w:t>
      </w:r>
      <w:r w:rsidR="00BD603C" w:rsidRPr="00E42B03">
        <w:rPr>
          <w:rFonts w:ascii="Times New Roman" w:hAnsi="Times New Roman" w:cs="Times New Roman"/>
          <w:noProof/>
          <w:lang w:eastAsia="zh-CN"/>
        </w:rPr>
        <w:t>(</w:t>
      </w:r>
      <w:r w:rsidR="00935596" w:rsidRPr="00E42B03">
        <w:rPr>
          <w:rFonts w:ascii="Times New Roman" w:hAnsi="Times New Roman" w:cs="Times New Roman"/>
          <w:lang w:eastAsia="zh-CN"/>
        </w:rPr>
        <w:t>《湿地公约》</w:t>
      </w:r>
      <w:r w:rsidR="00BD603C" w:rsidRPr="00E42B03">
        <w:rPr>
          <w:rFonts w:ascii="Times New Roman" w:hAnsi="Times New Roman" w:cs="Times New Roman"/>
          <w:noProof/>
          <w:lang w:eastAsia="zh-CN"/>
        </w:rPr>
        <w:t>, 2025a, 2025d and 2025b)</w:t>
      </w:r>
      <w:r w:rsidRPr="00E42B03">
        <w:rPr>
          <w:rFonts w:ascii="Times New Roman" w:hAnsi="Times New Roman" w:cs="Times New Roman"/>
          <w:lang w:eastAsia="zh-CN"/>
        </w:rPr>
        <w:t>。在</w:t>
      </w:r>
      <w:r w:rsidRPr="00E42B03">
        <w:rPr>
          <w:rFonts w:ascii="Times New Roman" w:hAnsi="Times New Roman" w:cs="Times New Roman"/>
          <w:lang w:eastAsia="zh-CN"/>
        </w:rPr>
        <w:t>2026</w:t>
      </w:r>
      <w:r w:rsidRPr="00E42B03">
        <w:rPr>
          <w:rFonts w:ascii="Times New Roman" w:hAnsi="Times New Roman" w:cs="Times New Roman"/>
          <w:lang w:eastAsia="zh-CN"/>
        </w:rPr>
        <w:t>年举行的湿地公约缔约方大会第十五</w:t>
      </w:r>
      <w:r w:rsidR="00BD603C" w:rsidRPr="00E42B03">
        <w:rPr>
          <w:rFonts w:ascii="Times New Roman" w:hAnsi="Times New Roman" w:cs="Times New Roman"/>
          <w:lang w:eastAsia="zh-CN"/>
        </w:rPr>
        <w:t>届</w:t>
      </w:r>
      <w:r w:rsidRPr="00E42B03">
        <w:rPr>
          <w:rFonts w:ascii="Times New Roman" w:hAnsi="Times New Roman" w:cs="Times New Roman"/>
          <w:lang w:eastAsia="zh-CN"/>
        </w:rPr>
        <w:t>会议上，缔约方进一步加强了与《昆明</w:t>
      </w:r>
      <w:r w:rsidRPr="00E42B03">
        <w:rPr>
          <w:rFonts w:ascii="Times New Roman" w:hAnsi="Times New Roman" w:cs="Times New Roman"/>
          <w:lang w:eastAsia="zh-CN"/>
        </w:rPr>
        <w:t>-</w:t>
      </w:r>
      <w:r w:rsidRPr="00E42B03">
        <w:rPr>
          <w:rFonts w:ascii="Times New Roman" w:hAnsi="Times New Roman" w:cs="Times New Roman"/>
          <w:lang w:eastAsia="zh-CN"/>
        </w:rPr>
        <w:t>蒙特利尔全球生物多样性框架》的一致性，通过了一项决议，承认湿地在</w:t>
      </w:r>
      <w:r w:rsidR="00BD603C" w:rsidRPr="00E42B03">
        <w:rPr>
          <w:rFonts w:ascii="Times New Roman" w:hAnsi="Times New Roman" w:cs="Times New Roman"/>
          <w:lang w:eastAsia="zh-CN"/>
        </w:rPr>
        <w:t>其他基于区域的有效养护措施范围内</w:t>
      </w:r>
      <w:r w:rsidRPr="00E42B03">
        <w:rPr>
          <w:rFonts w:ascii="Times New Roman" w:hAnsi="Times New Roman" w:cs="Times New Roman"/>
          <w:lang w:eastAsia="zh-CN"/>
        </w:rPr>
        <w:t>的作用，支持其识别、报告</w:t>
      </w:r>
      <w:r w:rsidR="00BD603C" w:rsidRPr="00E42B03">
        <w:rPr>
          <w:rFonts w:ascii="Times New Roman" w:hAnsi="Times New Roman" w:cs="Times New Roman"/>
          <w:lang w:eastAsia="zh-CN"/>
        </w:rPr>
        <w:t>和</w:t>
      </w:r>
      <w:r w:rsidRPr="00E42B03">
        <w:rPr>
          <w:rFonts w:ascii="Times New Roman" w:hAnsi="Times New Roman" w:cs="Times New Roman"/>
          <w:lang w:eastAsia="zh-CN"/>
        </w:rPr>
        <w:t>与拉姆萨尔湿地网络一起纳入国家</w:t>
      </w:r>
      <w:r w:rsidRPr="00E42B03">
        <w:rPr>
          <w:rFonts w:ascii="Times New Roman" w:hAnsi="Times New Roman" w:cs="Times New Roman"/>
          <w:lang w:eastAsia="zh-CN"/>
        </w:rPr>
        <w:t>"30x30"</w:t>
      </w:r>
      <w:r w:rsidR="00BD603C" w:rsidRPr="00E42B03">
        <w:rPr>
          <w:rFonts w:ascii="Times New Roman" w:hAnsi="Times New Roman" w:cs="Times New Roman"/>
          <w:lang w:eastAsia="zh-CN"/>
        </w:rPr>
        <w:t>办</w:t>
      </w:r>
      <w:r w:rsidRPr="00E42B03">
        <w:rPr>
          <w:rFonts w:ascii="Times New Roman" w:hAnsi="Times New Roman" w:cs="Times New Roman"/>
          <w:lang w:eastAsia="zh-CN"/>
        </w:rPr>
        <w:t>法。</w:t>
      </w:r>
    </w:p>
    <w:p w14:paraId="33571773" w14:textId="77777777" w:rsidR="00AF3652" w:rsidRPr="00E42B03" w:rsidRDefault="00AF3652" w:rsidP="00D01813">
      <w:pPr>
        <w:rPr>
          <w:rFonts w:ascii="Times New Roman" w:hAnsi="Times New Roman" w:cs="Times New Roman"/>
          <w:lang w:eastAsia="zh-CN"/>
        </w:rPr>
      </w:pPr>
    </w:p>
    <w:p w14:paraId="665B3AB7" w14:textId="0644BBFA" w:rsidR="00120352" w:rsidRPr="00E42B03" w:rsidRDefault="00BD603C" w:rsidP="74032CC2">
      <w:pPr>
        <w:pStyle w:val="Heading4"/>
        <w:rPr>
          <w:rFonts w:ascii="Times New Roman" w:eastAsia="SimSun" w:hAnsi="Times New Roman" w:cs="Times New Roman"/>
          <w:i w:val="0"/>
          <w:iCs w:val="0"/>
          <w:lang w:eastAsia="zh-CN"/>
        </w:rPr>
      </w:pPr>
      <w:bookmarkStart w:id="163" w:name="_Toc235821089"/>
      <w:bookmarkStart w:id="164" w:name="_Toc239069198"/>
      <w:bookmarkStart w:id="165" w:name="_Toc242371518"/>
      <w:r w:rsidRPr="00E42B03">
        <w:rPr>
          <w:rFonts w:ascii="Times New Roman" w:eastAsia="SimSun" w:hAnsi="Times New Roman" w:cs="Times New Roman"/>
          <w:b/>
          <w:bCs/>
          <w:i w:val="0"/>
          <w:iCs w:val="0"/>
          <w:lang w:eastAsia="zh-CN"/>
        </w:rPr>
        <w:t>行动目标</w:t>
      </w:r>
      <w:r w:rsidR="00120352" w:rsidRPr="00E605D4">
        <w:rPr>
          <w:rFonts w:ascii="SimSun" w:eastAsia="SimSun" w:hAnsi="SimSun" w:cs="Times New Roman"/>
          <w:b/>
          <w:bCs/>
          <w:i w:val="0"/>
          <w:iCs w:val="0"/>
          <w:lang w:eastAsia="zh-CN"/>
        </w:rPr>
        <w:t>4</w:t>
      </w:r>
      <w:r w:rsidR="001110C3" w:rsidRPr="00E605D4">
        <w:rPr>
          <w:rFonts w:ascii="SimSun" w:eastAsia="SimSun" w:hAnsi="SimSun" w:cs="Times New Roman"/>
          <w:b/>
          <w:bCs/>
          <w:i w:val="0"/>
          <w:iCs w:val="0"/>
          <w:lang w:eastAsia="zh-CN"/>
        </w:rPr>
        <w:t>.</w:t>
      </w:r>
      <w:r w:rsidR="007E7D26" w:rsidRPr="00E42B03">
        <w:rPr>
          <w:rFonts w:ascii="Times New Roman" w:eastAsia="SimSun" w:hAnsi="Times New Roman" w:cs="Times New Roman"/>
          <w:lang w:eastAsia="zh-CN"/>
        </w:rPr>
        <w:t xml:space="preserve"> </w:t>
      </w:r>
      <w:bookmarkEnd w:id="163"/>
      <w:bookmarkEnd w:id="164"/>
      <w:r w:rsidRPr="00E605D4">
        <w:rPr>
          <w:rFonts w:ascii="Times New Roman" w:eastAsia="SimSun" w:hAnsi="Times New Roman" w:cs="Times New Roman"/>
          <w:i w:val="0"/>
          <w:iCs w:val="0"/>
          <w:lang w:eastAsia="zh-CN"/>
        </w:rPr>
        <w:t>停止物种灭绝，保护基因多样性，管理人类与野生动物的冲突</w:t>
      </w:r>
      <w:bookmarkEnd w:id="165"/>
    </w:p>
    <w:p w14:paraId="79D84C93" w14:textId="77777777" w:rsidR="00086E63" w:rsidRPr="00E42B03" w:rsidRDefault="00086E63" w:rsidP="00086E63">
      <w:pPr>
        <w:rPr>
          <w:rFonts w:ascii="Times New Roman" w:hAnsi="Times New Roman" w:cs="Times New Roman"/>
          <w:lang w:eastAsia="zh-CN"/>
        </w:rPr>
      </w:pPr>
    </w:p>
    <w:p w14:paraId="501BBB3D" w14:textId="1A7B1A9F" w:rsidR="00086E63" w:rsidRPr="00E42B03" w:rsidRDefault="001D34FE" w:rsidP="00086E63">
      <w:pPr>
        <w:rPr>
          <w:rFonts w:ascii="Times New Roman" w:hAnsi="Times New Roman" w:cs="Times New Roman"/>
          <w:i/>
          <w:iCs/>
          <w:sz w:val="22"/>
          <w:szCs w:val="22"/>
          <w:lang w:eastAsia="zh-CN"/>
        </w:rPr>
      </w:pPr>
      <w:r w:rsidRPr="00E42B03">
        <w:rPr>
          <w:rFonts w:ascii="Times New Roman" w:hAnsi="Times New Roman" w:cs="Times New Roman"/>
          <w:b/>
          <w:sz w:val="22"/>
          <w:szCs w:val="22"/>
          <w:lang w:eastAsia="zh-CN"/>
        </w:rPr>
        <w:t>行动目标原文</w:t>
      </w:r>
      <w:r w:rsidR="001110C3" w:rsidRPr="00E42B03">
        <w:rPr>
          <w:rFonts w:ascii="Times New Roman" w:hAnsi="Times New Roman" w:cs="Times New Roman"/>
          <w:b/>
          <w:bCs/>
          <w:sz w:val="22"/>
          <w:szCs w:val="22"/>
          <w:lang w:eastAsia="zh-CN"/>
        </w:rPr>
        <w:t>.</w:t>
      </w:r>
      <w:r w:rsidR="00086E63" w:rsidRPr="00E42B03">
        <w:rPr>
          <w:rFonts w:ascii="Times New Roman" w:hAnsi="Times New Roman" w:cs="Times New Roman"/>
          <w:i/>
          <w:iCs/>
          <w:sz w:val="22"/>
          <w:szCs w:val="22"/>
          <w:lang w:eastAsia="zh-CN"/>
        </w:rPr>
        <w:t xml:space="preserve"> </w:t>
      </w:r>
      <w:r w:rsidRPr="00525153">
        <w:rPr>
          <w:rFonts w:ascii="KaiTi" w:eastAsia="KaiTi" w:hAnsi="KaiTi" w:cs="Times New Roman"/>
          <w:snapToGrid w:val="0"/>
          <w:lang w:eastAsia="zh-CN"/>
        </w:rPr>
        <w:t>确保采取紧急管理行动，停止人为导致的已知受威胁物种的灭绝，实现物种特别是受威胁物种的恢复和保护，大幅度降低灭绝风险，维持本地物种的种群丰度，维持和恢复本地、野生和驯化物种之间的遗传多样性，保持其适应潜力，包括为此实行就地和移地保护和可持续管理做法，并有效管理人类与野生动物的互动，减少人类与野生动物的冲突，以利共处。</w:t>
      </w:r>
    </w:p>
    <w:p w14:paraId="6AFD36F3" w14:textId="77777777" w:rsidR="00086E63" w:rsidRPr="00E42B03" w:rsidRDefault="00086E63" w:rsidP="00086E63">
      <w:pPr>
        <w:rPr>
          <w:rFonts w:ascii="Times New Roman" w:hAnsi="Times New Roman" w:cs="Times New Roman"/>
          <w:lang w:eastAsia="zh-CN"/>
        </w:rPr>
      </w:pPr>
    </w:p>
    <w:p w14:paraId="1EF6BA7A" w14:textId="154E1A19" w:rsidR="00B85FFF" w:rsidRPr="00E42B03" w:rsidRDefault="008E4564" w:rsidP="00B85FFF">
      <w:pPr>
        <w:pStyle w:val="Heading5"/>
        <w:rPr>
          <w:rFonts w:ascii="Times New Roman" w:eastAsia="SimSun" w:hAnsi="Times New Roman" w:cs="Times New Roman"/>
        </w:rPr>
      </w:pPr>
      <w:r w:rsidRPr="00E42B03">
        <w:rPr>
          <w:rFonts w:ascii="Times New Roman" w:eastAsia="SimSun" w:hAnsi="Times New Roman" w:cs="Times New Roman"/>
        </w:rPr>
        <w:t>进展概述</w:t>
      </w:r>
    </w:p>
    <w:tbl>
      <w:tblPr>
        <w:tblStyle w:val="TableGrid"/>
        <w:tblW w:w="0" w:type="auto"/>
        <w:tblLook w:val="04A0" w:firstRow="1" w:lastRow="0" w:firstColumn="1" w:lastColumn="0" w:noHBand="0" w:noVBand="1"/>
      </w:tblPr>
      <w:tblGrid>
        <w:gridCol w:w="9016"/>
      </w:tblGrid>
      <w:tr w:rsidR="00B85FFF" w:rsidRPr="00E42B03" w14:paraId="165CCE13" w14:textId="77777777" w:rsidTr="00B85FFF">
        <w:tc>
          <w:tcPr>
            <w:tcW w:w="9016" w:type="dxa"/>
            <w:shd w:val="clear" w:color="auto" w:fill="D1D1D1" w:themeFill="background2" w:themeFillShade="E6"/>
          </w:tcPr>
          <w:p w14:paraId="1D12D0D2" w14:textId="77777777" w:rsidR="00086E63" w:rsidRPr="00E42B03" w:rsidRDefault="00086E63" w:rsidP="00B60665">
            <w:pPr>
              <w:rPr>
                <w:rFonts w:ascii="Times New Roman" w:hAnsi="Times New Roman" w:cs="Times New Roman"/>
                <w:color w:val="000000"/>
                <w:lang w:eastAsia="zh-CN"/>
              </w:rPr>
            </w:pPr>
          </w:p>
          <w:p w14:paraId="56F50298" w14:textId="4BFC7859" w:rsidR="00CD7821" w:rsidRPr="00E42B03" w:rsidRDefault="00D47030" w:rsidP="00711E9C">
            <w:pPr>
              <w:ind w:firstLine="490"/>
              <w:rPr>
                <w:rFonts w:ascii="Times New Roman" w:hAnsi="Times New Roman" w:cs="Times New Roman"/>
                <w:color w:val="000000"/>
                <w:lang w:eastAsia="zh-CN"/>
              </w:rPr>
            </w:pPr>
            <w:r w:rsidRPr="00E42B03">
              <w:rPr>
                <w:rFonts w:ascii="Times New Roman" w:hAnsi="Times New Roman" w:cs="Times New Roman"/>
                <w:color w:val="000000"/>
                <w:lang w:eastAsia="zh-CN"/>
              </w:rPr>
              <w:t>现有证据表明，受威胁物种和灭绝风险面临持续压力，但对集体进</w:t>
            </w:r>
            <w:r w:rsidR="001D34FE" w:rsidRPr="00E42B03">
              <w:rPr>
                <w:rFonts w:ascii="Times New Roman" w:hAnsi="Times New Roman" w:cs="Times New Roman"/>
                <w:color w:val="000000"/>
                <w:lang w:eastAsia="zh-CN"/>
              </w:rPr>
              <w:t>度</w:t>
            </w:r>
            <w:r w:rsidRPr="00E42B03">
              <w:rPr>
                <w:rFonts w:ascii="Times New Roman" w:hAnsi="Times New Roman" w:cs="Times New Roman"/>
                <w:color w:val="000000"/>
                <w:lang w:eastAsia="zh-CN"/>
              </w:rPr>
              <w:t>的评估仍然受到国家监测能力不均衡、分类覆盖面不完整以及遗传多样性数据有限的制约。国家目标一般涉及物种保护；然而，与维持和恢复驯化物种种群内部和之间的遗传多样性有关的问题，以及与有效管理人类与野生动物的互</w:t>
            </w:r>
            <w:r w:rsidR="001D34FE" w:rsidRPr="00E42B03">
              <w:rPr>
                <w:rFonts w:ascii="Times New Roman" w:hAnsi="Times New Roman" w:cs="Times New Roman"/>
                <w:color w:val="000000"/>
                <w:lang w:eastAsia="zh-CN"/>
              </w:rPr>
              <w:t>动</w:t>
            </w:r>
            <w:r w:rsidRPr="00E42B03">
              <w:rPr>
                <w:rFonts w:ascii="Times New Roman" w:hAnsi="Times New Roman" w:cs="Times New Roman"/>
                <w:color w:val="000000"/>
                <w:lang w:eastAsia="zh-CN"/>
              </w:rPr>
              <w:t>以最大限度地减少人类与野生动物的共存冲突有关的问题，却没有得到同等程度的</w:t>
            </w:r>
            <w:r w:rsidR="001D34FE" w:rsidRPr="00E42B03">
              <w:rPr>
                <w:rFonts w:ascii="Times New Roman" w:hAnsi="Times New Roman" w:cs="Times New Roman"/>
                <w:color w:val="000000"/>
                <w:lang w:eastAsia="zh-CN"/>
              </w:rPr>
              <w:t>提及</w:t>
            </w:r>
            <w:r w:rsidRPr="00E42B03">
              <w:rPr>
                <w:rFonts w:ascii="Times New Roman" w:hAnsi="Times New Roman" w:cs="Times New Roman"/>
                <w:color w:val="000000"/>
                <w:lang w:eastAsia="zh-CN"/>
              </w:rPr>
              <w:t>。加强物种恢复方案、扩大监测系统和解决物种减少的驱动因素已被确定为优先事项。</w:t>
            </w:r>
          </w:p>
          <w:p w14:paraId="7C3EF57E" w14:textId="44B85908" w:rsidR="00BC6F04" w:rsidRPr="00E42B03" w:rsidRDefault="00BC6F04" w:rsidP="00B60665">
            <w:pPr>
              <w:rPr>
                <w:rFonts w:ascii="Times New Roman" w:hAnsi="Times New Roman" w:cs="Times New Roman"/>
                <w:lang w:eastAsia="zh-CN"/>
              </w:rPr>
            </w:pPr>
          </w:p>
        </w:tc>
      </w:tr>
    </w:tbl>
    <w:p w14:paraId="29AB81E2" w14:textId="77777777" w:rsidR="00975CCA" w:rsidRPr="00E42B03" w:rsidRDefault="00975CCA" w:rsidP="006E369A">
      <w:pPr>
        <w:pStyle w:val="Heading5"/>
        <w:rPr>
          <w:rFonts w:ascii="Times New Roman" w:eastAsia="SimSun" w:hAnsi="Times New Roman" w:cs="Times New Roman"/>
          <w:lang w:eastAsia="zh-CN"/>
        </w:rPr>
      </w:pPr>
    </w:p>
    <w:p w14:paraId="6585FCDE" w14:textId="1E619ADF" w:rsidR="00803A83" w:rsidRPr="00E42B03" w:rsidRDefault="00377068" w:rsidP="00803A83">
      <w:pPr>
        <w:pStyle w:val="Heading5"/>
        <w:rPr>
          <w:rFonts w:ascii="Times New Roman" w:eastAsia="SimSun" w:hAnsi="Times New Roman" w:cs="Times New Roman"/>
          <w:lang w:eastAsia="zh-CN"/>
        </w:rPr>
      </w:pPr>
      <w:r w:rsidRPr="00E42B03">
        <w:rPr>
          <w:rFonts w:ascii="Times New Roman" w:eastAsia="SimSun" w:hAnsi="Times New Roman" w:cs="Times New Roman"/>
          <w:lang w:eastAsia="zh-CN"/>
        </w:rPr>
        <w:t>缔约方在其国家目标中对《昆蒙框架》行动目标</w:t>
      </w:r>
      <w:r w:rsidRPr="00E42B03">
        <w:rPr>
          <w:rFonts w:ascii="Times New Roman" w:eastAsia="SimSun" w:hAnsi="Times New Roman" w:cs="Times New Roman"/>
          <w:lang w:eastAsia="zh-CN"/>
        </w:rPr>
        <w:t>4</w:t>
      </w:r>
      <w:r w:rsidRPr="00E42B03">
        <w:rPr>
          <w:rFonts w:ascii="Times New Roman" w:eastAsia="SimSun" w:hAnsi="Times New Roman" w:cs="Times New Roman"/>
          <w:lang w:eastAsia="zh-CN"/>
        </w:rPr>
        <w:t>全部范围的覆盖情况</w:t>
      </w:r>
    </w:p>
    <w:p w14:paraId="52488937" w14:textId="77777777" w:rsidR="00AF3652" w:rsidRPr="00E42B03" w:rsidRDefault="00AF3652" w:rsidP="00AF3652">
      <w:pPr>
        <w:rPr>
          <w:rFonts w:ascii="Times New Roman" w:hAnsi="Times New Roman" w:cs="Times New Roman"/>
          <w:lang w:eastAsia="zh-CN"/>
        </w:rPr>
      </w:pPr>
    </w:p>
    <w:p w14:paraId="27A83381" w14:textId="24EA2317" w:rsidR="00316CF1" w:rsidRPr="00E42B03" w:rsidRDefault="00377068" w:rsidP="005901A1">
      <w:pPr>
        <w:pStyle w:val="Caption"/>
        <w:rPr>
          <w:rFonts w:ascii="Times New Roman" w:eastAsia="SimSun" w:hAnsi="Times New Roman" w:cs="Times New Roman"/>
          <w:i w:val="0"/>
          <w:iCs w:val="0"/>
          <w:sz w:val="20"/>
          <w:szCs w:val="20"/>
        </w:rPr>
      </w:pPr>
      <w:bookmarkStart w:id="166" w:name="_Ref230690184"/>
      <w:r w:rsidRPr="00E42B03">
        <w:rPr>
          <w:rFonts w:ascii="Times New Roman" w:eastAsia="SimSun" w:hAnsi="Times New Roman" w:cs="Times New Roman"/>
          <w:i w:val="0"/>
          <w:sz w:val="20"/>
          <w:szCs w:val="20"/>
          <w:lang w:eastAsia="zh-CN"/>
        </w:rPr>
        <w:lastRenderedPageBreak/>
        <w:t>表</w:t>
      </w:r>
      <w:r w:rsidR="00DC1793" w:rsidRPr="00E42B03">
        <w:rPr>
          <w:rFonts w:ascii="Times New Roman" w:eastAsia="SimSun" w:hAnsi="Times New Roman" w:cs="Times New Roman"/>
          <w:i w:val="0"/>
          <w:noProof/>
          <w:sz w:val="20"/>
          <w:szCs w:val="20"/>
        </w:rPr>
        <w:t>10</w:t>
      </w:r>
      <w:bookmarkEnd w:id="166"/>
      <w:r w:rsidR="005901A1" w:rsidRPr="00E42B03">
        <w:rPr>
          <w:rFonts w:ascii="Times New Roman" w:eastAsia="SimSun" w:hAnsi="Times New Roman" w:cs="Times New Roman"/>
          <w:i w:val="0"/>
          <w:sz w:val="20"/>
          <w:szCs w:val="20"/>
        </w:rPr>
        <w:t xml:space="preserve"> </w:t>
      </w:r>
    </w:p>
    <w:p w14:paraId="227ADE4B" w14:textId="466C965C" w:rsidR="009C2D72" w:rsidRPr="00E42B03" w:rsidRDefault="00BA1190" w:rsidP="005901A1">
      <w:pPr>
        <w:pStyle w:val="Caption"/>
        <w:rPr>
          <w:rFonts w:ascii="Times New Roman" w:eastAsia="SimSun" w:hAnsi="Times New Roman" w:cs="Times New Roman"/>
          <w:i w:val="0"/>
          <w:sz w:val="22"/>
          <w:szCs w:val="22"/>
          <w:vertAlign w:val="superscript"/>
        </w:rPr>
      </w:pPr>
      <w:r w:rsidRPr="00E42B03">
        <w:rPr>
          <w:rFonts w:ascii="Times New Roman" w:eastAsia="SimSun" w:hAnsi="Times New Roman" w:cs="Times New Roman"/>
          <w:b/>
          <w:bCs/>
          <w:i w:val="0"/>
          <w:iCs w:val="0"/>
          <w:sz w:val="20"/>
          <w:szCs w:val="20"/>
        </w:rPr>
        <w:t>《昆蒙框架》行动目标</w:t>
      </w:r>
      <w:r w:rsidR="00377068" w:rsidRPr="00E42B03">
        <w:rPr>
          <w:rFonts w:ascii="Times New Roman" w:eastAsia="SimSun" w:hAnsi="Times New Roman" w:cs="Times New Roman"/>
          <w:b/>
          <w:bCs/>
          <w:i w:val="0"/>
          <w:iCs w:val="0"/>
          <w:sz w:val="20"/>
          <w:szCs w:val="20"/>
          <w:lang w:eastAsia="zh-CN"/>
        </w:rPr>
        <w:t>4</w:t>
      </w:r>
      <w:r w:rsidRPr="00E42B03">
        <w:rPr>
          <w:rFonts w:ascii="Times New Roman" w:eastAsia="SimSun" w:hAnsi="Times New Roman" w:cs="Times New Roman"/>
          <w:b/>
          <w:bCs/>
          <w:i w:val="0"/>
          <w:iCs w:val="0"/>
          <w:sz w:val="20"/>
          <w:szCs w:val="20"/>
        </w:rPr>
        <w:t>的各项要素和国家目标对其涉及情况</w:t>
      </w:r>
      <w:r w:rsidR="005901A1" w:rsidRPr="00E42B03">
        <w:rPr>
          <w:rFonts w:ascii="Times New Roman" w:eastAsia="SimSun" w:hAnsi="Times New Roman" w:cs="Times New Roman"/>
          <w:i w:val="0"/>
        </w:rPr>
        <w:t>.</w:t>
      </w:r>
      <w:r w:rsidR="00C22E04" w:rsidRPr="00E42B03">
        <w:rPr>
          <w:rFonts w:ascii="Times New Roman" w:eastAsia="SimSun" w:hAnsi="Times New Roman" w:cs="Times New Roman"/>
          <w:i w:val="0"/>
          <w:iCs w:val="0"/>
          <w:vertAlign w:val="superscript"/>
        </w:rPr>
        <w:t>a</w:t>
      </w:r>
    </w:p>
    <w:tbl>
      <w:tblPr>
        <w:tblStyle w:val="TableGrid"/>
        <w:tblW w:w="0" w:type="auto"/>
        <w:tblLook w:val="04A0" w:firstRow="1" w:lastRow="0" w:firstColumn="1" w:lastColumn="0" w:noHBand="0" w:noVBand="1"/>
      </w:tblPr>
      <w:tblGrid>
        <w:gridCol w:w="8500"/>
        <w:gridCol w:w="516"/>
      </w:tblGrid>
      <w:tr w:rsidR="009C2D72" w:rsidRPr="00E42B03" w14:paraId="416930A8" w14:textId="77777777" w:rsidTr="00AE2A8C">
        <w:tc>
          <w:tcPr>
            <w:tcW w:w="8500" w:type="dxa"/>
          </w:tcPr>
          <w:p w14:paraId="1F7A6037" w14:textId="4ADF7A83" w:rsidR="009C2D72" w:rsidRPr="00E42B03" w:rsidRDefault="007A3081" w:rsidP="006E369A">
            <w:pPr>
              <w:rPr>
                <w:rFonts w:ascii="Times New Roman" w:hAnsi="Times New Roman" w:cs="Times New Roman"/>
                <w:sz w:val="22"/>
                <w:szCs w:val="22"/>
                <w:lang w:eastAsia="zh-CN"/>
              </w:rPr>
            </w:pPr>
            <w:r w:rsidRPr="00E42B03">
              <w:rPr>
                <w:rFonts w:ascii="Times New Roman" w:hAnsi="Times New Roman" w:cs="Times New Roman"/>
                <w:snapToGrid w:val="0"/>
                <w:sz w:val="22"/>
                <w:szCs w:val="22"/>
                <w:lang w:eastAsia="zh-CN"/>
              </w:rPr>
              <w:t>确保采取紧急管理行动，包括为此实行就地和</w:t>
            </w:r>
            <w:r w:rsidRPr="00E42B03">
              <w:rPr>
                <w:rFonts w:ascii="Times New Roman" w:hAnsi="Times New Roman" w:cs="Times New Roman"/>
                <w:sz w:val="22"/>
                <w:szCs w:val="22"/>
                <w:lang w:eastAsia="zh-CN"/>
              </w:rPr>
              <w:t>移</w:t>
            </w:r>
            <w:r w:rsidRPr="00E42B03">
              <w:rPr>
                <w:rFonts w:ascii="Times New Roman" w:hAnsi="Times New Roman" w:cs="Times New Roman"/>
                <w:snapToGrid w:val="0"/>
                <w:sz w:val="22"/>
                <w:szCs w:val="22"/>
                <w:lang w:eastAsia="zh-CN"/>
              </w:rPr>
              <w:t>地保护和可持续管理做法</w:t>
            </w:r>
          </w:p>
        </w:tc>
        <w:tc>
          <w:tcPr>
            <w:tcW w:w="516" w:type="dxa"/>
            <w:shd w:val="clear" w:color="auto" w:fill="00B050"/>
          </w:tcPr>
          <w:p w14:paraId="34C9EBD6" w14:textId="3C448612" w:rsidR="009C2D72" w:rsidRPr="00E42B03" w:rsidRDefault="00DB25D7" w:rsidP="006E369A">
            <w:pPr>
              <w:rPr>
                <w:rFonts w:ascii="Times New Roman" w:hAnsi="Times New Roman" w:cs="Times New Roman"/>
                <w:sz w:val="22"/>
                <w:szCs w:val="22"/>
              </w:rPr>
            </w:pPr>
            <w:r w:rsidRPr="00E42B03">
              <w:rPr>
                <w:rFonts w:ascii="Times New Roman" w:hAnsi="Times New Roman" w:cs="Times New Roman"/>
                <w:sz w:val="22"/>
                <w:szCs w:val="22"/>
              </w:rPr>
              <w:t>81</w:t>
            </w:r>
          </w:p>
        </w:tc>
      </w:tr>
      <w:tr w:rsidR="009C2D72" w:rsidRPr="00E42B03" w14:paraId="5F2AB26D" w14:textId="77777777" w:rsidTr="00990294">
        <w:tc>
          <w:tcPr>
            <w:tcW w:w="8500" w:type="dxa"/>
          </w:tcPr>
          <w:p w14:paraId="7B7C748B" w14:textId="438EA10D" w:rsidR="00BC0C54" w:rsidRPr="00E42B03" w:rsidRDefault="007A3081" w:rsidP="006E369A">
            <w:pPr>
              <w:rPr>
                <w:rFonts w:ascii="Times New Roman" w:hAnsi="Times New Roman" w:cs="Times New Roman"/>
                <w:sz w:val="22"/>
                <w:szCs w:val="22"/>
                <w:lang w:eastAsia="zh-CN"/>
              </w:rPr>
            </w:pPr>
            <w:r w:rsidRPr="00E42B03">
              <w:rPr>
                <w:rFonts w:ascii="Times New Roman" w:hAnsi="Times New Roman" w:cs="Times New Roman"/>
                <w:snapToGrid w:val="0"/>
                <w:sz w:val="22"/>
                <w:szCs w:val="22"/>
                <w:lang w:eastAsia="zh-CN"/>
              </w:rPr>
              <w:t>停止人为导致的已知受威胁物种的灭绝</w:t>
            </w:r>
          </w:p>
        </w:tc>
        <w:tc>
          <w:tcPr>
            <w:tcW w:w="516" w:type="dxa"/>
            <w:shd w:val="clear" w:color="auto" w:fill="92D050"/>
          </w:tcPr>
          <w:p w14:paraId="708FFEB1" w14:textId="556AB60A" w:rsidR="009C2D72" w:rsidRPr="00E42B03" w:rsidRDefault="00990294" w:rsidP="006E369A">
            <w:pPr>
              <w:rPr>
                <w:rFonts w:ascii="Times New Roman" w:hAnsi="Times New Roman" w:cs="Times New Roman"/>
                <w:sz w:val="22"/>
                <w:szCs w:val="22"/>
              </w:rPr>
            </w:pPr>
            <w:r w:rsidRPr="00E42B03">
              <w:rPr>
                <w:rFonts w:ascii="Times New Roman" w:hAnsi="Times New Roman" w:cs="Times New Roman"/>
                <w:sz w:val="22"/>
                <w:szCs w:val="22"/>
              </w:rPr>
              <w:t>66</w:t>
            </w:r>
          </w:p>
        </w:tc>
      </w:tr>
      <w:tr w:rsidR="009C2D72" w:rsidRPr="00E42B03" w14:paraId="2EA46573" w14:textId="77777777" w:rsidTr="006265D1">
        <w:tc>
          <w:tcPr>
            <w:tcW w:w="8500" w:type="dxa"/>
          </w:tcPr>
          <w:p w14:paraId="040BEF9F" w14:textId="44739355" w:rsidR="00BC0C54" w:rsidRPr="00E42B03" w:rsidRDefault="007A3081" w:rsidP="006E369A">
            <w:pPr>
              <w:rPr>
                <w:rFonts w:ascii="Times New Roman" w:hAnsi="Times New Roman" w:cs="Times New Roman"/>
                <w:sz w:val="22"/>
                <w:szCs w:val="22"/>
                <w:lang w:eastAsia="zh-CN"/>
              </w:rPr>
            </w:pPr>
            <w:r w:rsidRPr="00E42B03">
              <w:rPr>
                <w:rFonts w:ascii="Times New Roman" w:hAnsi="Times New Roman" w:cs="Times New Roman"/>
                <w:snapToGrid w:val="0"/>
                <w:sz w:val="22"/>
                <w:szCs w:val="22"/>
                <w:lang w:eastAsia="zh-CN"/>
              </w:rPr>
              <w:t>实现物种特别是受威胁物种的恢复和保护，大幅度降低灭绝风险</w:t>
            </w:r>
          </w:p>
        </w:tc>
        <w:tc>
          <w:tcPr>
            <w:tcW w:w="516" w:type="dxa"/>
            <w:shd w:val="clear" w:color="auto" w:fill="00B050"/>
          </w:tcPr>
          <w:p w14:paraId="58F44914" w14:textId="4EA193AE" w:rsidR="009C2D72" w:rsidRPr="00E42B03" w:rsidRDefault="006265D1" w:rsidP="006E369A">
            <w:pPr>
              <w:rPr>
                <w:rFonts w:ascii="Times New Roman" w:hAnsi="Times New Roman" w:cs="Times New Roman"/>
                <w:sz w:val="22"/>
                <w:szCs w:val="22"/>
              </w:rPr>
            </w:pPr>
            <w:r w:rsidRPr="00E42B03">
              <w:rPr>
                <w:rFonts w:ascii="Times New Roman" w:hAnsi="Times New Roman" w:cs="Times New Roman"/>
                <w:sz w:val="22"/>
                <w:szCs w:val="22"/>
              </w:rPr>
              <w:t>9</w:t>
            </w:r>
            <w:r w:rsidR="00A0688A" w:rsidRPr="00E42B03">
              <w:rPr>
                <w:rFonts w:ascii="Times New Roman" w:hAnsi="Times New Roman" w:cs="Times New Roman"/>
                <w:sz w:val="22"/>
                <w:szCs w:val="22"/>
              </w:rPr>
              <w:t>0</w:t>
            </w:r>
          </w:p>
        </w:tc>
      </w:tr>
      <w:tr w:rsidR="009C2D72" w:rsidRPr="00E42B03" w14:paraId="405FDE13" w14:textId="77777777" w:rsidTr="00AA430A">
        <w:tc>
          <w:tcPr>
            <w:tcW w:w="8500" w:type="dxa"/>
          </w:tcPr>
          <w:p w14:paraId="73D4B6CE" w14:textId="7385FBF8" w:rsidR="009C2D72" w:rsidRPr="00E42B03" w:rsidRDefault="007A3081" w:rsidP="006E369A">
            <w:pPr>
              <w:rPr>
                <w:rFonts w:ascii="Times New Roman" w:hAnsi="Times New Roman" w:cs="Times New Roman"/>
                <w:sz w:val="22"/>
                <w:szCs w:val="22"/>
                <w:lang w:eastAsia="zh-CN"/>
              </w:rPr>
            </w:pPr>
            <w:r w:rsidRPr="00E42B03">
              <w:rPr>
                <w:rFonts w:ascii="Times New Roman" w:hAnsi="Times New Roman" w:cs="Times New Roman"/>
                <w:snapToGrid w:val="0"/>
                <w:sz w:val="22"/>
                <w:szCs w:val="22"/>
                <w:lang w:eastAsia="zh-CN"/>
              </w:rPr>
              <w:t>维持和恢复本地、野生物种</w:t>
            </w:r>
            <w:r w:rsidR="0074013C" w:rsidRPr="00E42B03">
              <w:rPr>
                <w:rFonts w:ascii="Times New Roman" w:hAnsi="Times New Roman" w:cs="Times New Roman"/>
                <w:snapToGrid w:val="0"/>
                <w:sz w:val="22"/>
                <w:szCs w:val="22"/>
                <w:lang w:eastAsia="zh-CN"/>
              </w:rPr>
              <w:t>内部和</w:t>
            </w:r>
            <w:r w:rsidR="00EE5089" w:rsidRPr="00E42B03">
              <w:rPr>
                <w:rFonts w:ascii="Times New Roman" w:hAnsi="Times New Roman" w:cs="Times New Roman"/>
                <w:snapToGrid w:val="0"/>
                <w:sz w:val="22"/>
                <w:szCs w:val="22"/>
                <w:lang w:eastAsia="zh-CN"/>
              </w:rPr>
              <w:t>物种</w:t>
            </w:r>
            <w:r w:rsidRPr="00E42B03">
              <w:rPr>
                <w:rFonts w:ascii="Times New Roman" w:hAnsi="Times New Roman" w:cs="Times New Roman"/>
                <w:snapToGrid w:val="0"/>
                <w:sz w:val="22"/>
                <w:szCs w:val="22"/>
                <w:lang w:eastAsia="zh-CN"/>
              </w:rPr>
              <w:t>之间的遗传多样性，保持其适应潜力</w:t>
            </w:r>
            <w:r w:rsidR="00F62E95" w:rsidRPr="00E42B03">
              <w:rPr>
                <w:rFonts w:ascii="Times New Roman" w:hAnsi="Times New Roman" w:cs="Times New Roman"/>
                <w:sz w:val="22"/>
                <w:szCs w:val="22"/>
                <w:lang w:eastAsia="zh-CN"/>
              </w:rPr>
              <w:t xml:space="preserve"> </w:t>
            </w:r>
          </w:p>
        </w:tc>
        <w:tc>
          <w:tcPr>
            <w:tcW w:w="516" w:type="dxa"/>
            <w:shd w:val="clear" w:color="auto" w:fill="92D050"/>
          </w:tcPr>
          <w:p w14:paraId="4275E85C" w14:textId="71CA33A5" w:rsidR="009C2D72" w:rsidRPr="00E42B03" w:rsidRDefault="00AA430A" w:rsidP="006E369A">
            <w:pPr>
              <w:rPr>
                <w:rFonts w:ascii="Times New Roman" w:hAnsi="Times New Roman" w:cs="Times New Roman"/>
                <w:sz w:val="22"/>
                <w:szCs w:val="22"/>
              </w:rPr>
            </w:pPr>
            <w:r w:rsidRPr="00E42B03">
              <w:rPr>
                <w:rFonts w:ascii="Times New Roman" w:hAnsi="Times New Roman" w:cs="Times New Roman"/>
                <w:sz w:val="22"/>
                <w:szCs w:val="22"/>
              </w:rPr>
              <w:t>7</w:t>
            </w:r>
            <w:r w:rsidR="00A0688A" w:rsidRPr="00E42B03">
              <w:rPr>
                <w:rFonts w:ascii="Times New Roman" w:hAnsi="Times New Roman" w:cs="Times New Roman"/>
                <w:sz w:val="22"/>
                <w:szCs w:val="22"/>
              </w:rPr>
              <w:t>3</w:t>
            </w:r>
          </w:p>
        </w:tc>
      </w:tr>
      <w:tr w:rsidR="009C2D72" w:rsidRPr="00E42B03" w14:paraId="4F9B0839" w14:textId="77777777" w:rsidTr="0054703D">
        <w:tc>
          <w:tcPr>
            <w:tcW w:w="8500" w:type="dxa"/>
          </w:tcPr>
          <w:p w14:paraId="38D751C6" w14:textId="242DD623" w:rsidR="009C2D72" w:rsidRPr="00E42B03" w:rsidRDefault="0074013C" w:rsidP="006E369A">
            <w:pPr>
              <w:rPr>
                <w:rFonts w:ascii="Times New Roman" w:hAnsi="Times New Roman" w:cs="Times New Roman"/>
                <w:sz w:val="22"/>
                <w:szCs w:val="22"/>
                <w:lang w:eastAsia="zh-CN"/>
              </w:rPr>
            </w:pPr>
            <w:r w:rsidRPr="00E42B03">
              <w:rPr>
                <w:rFonts w:ascii="Times New Roman" w:hAnsi="Times New Roman" w:cs="Times New Roman"/>
                <w:snapToGrid w:val="0"/>
                <w:sz w:val="22"/>
                <w:szCs w:val="22"/>
                <w:lang w:eastAsia="zh-CN"/>
              </w:rPr>
              <w:t>维持和恢复驯化物种内部和之间的遗传多样性，保持其适应潜力</w:t>
            </w:r>
            <w:r w:rsidR="00F62E95" w:rsidRPr="00E42B03">
              <w:rPr>
                <w:rFonts w:ascii="Times New Roman" w:hAnsi="Times New Roman" w:cs="Times New Roman"/>
                <w:sz w:val="22"/>
                <w:szCs w:val="22"/>
                <w:lang w:eastAsia="zh-CN"/>
              </w:rPr>
              <w:t xml:space="preserve"> </w:t>
            </w:r>
          </w:p>
        </w:tc>
        <w:tc>
          <w:tcPr>
            <w:tcW w:w="516" w:type="dxa"/>
            <w:shd w:val="clear" w:color="auto" w:fill="FFFF00"/>
          </w:tcPr>
          <w:p w14:paraId="3768EEB9" w14:textId="5ACFC822" w:rsidR="009C2D72" w:rsidRPr="00E42B03" w:rsidRDefault="0054703D" w:rsidP="006E369A">
            <w:pPr>
              <w:rPr>
                <w:rFonts w:ascii="Times New Roman" w:hAnsi="Times New Roman" w:cs="Times New Roman"/>
                <w:sz w:val="22"/>
                <w:szCs w:val="22"/>
              </w:rPr>
            </w:pPr>
            <w:r w:rsidRPr="00E42B03">
              <w:rPr>
                <w:rFonts w:ascii="Times New Roman" w:hAnsi="Times New Roman" w:cs="Times New Roman"/>
                <w:sz w:val="22"/>
                <w:szCs w:val="22"/>
              </w:rPr>
              <w:t>55</w:t>
            </w:r>
          </w:p>
        </w:tc>
      </w:tr>
      <w:tr w:rsidR="009C2D72" w:rsidRPr="00E42B03" w14:paraId="63E2569A" w14:textId="77777777" w:rsidTr="00DA2097">
        <w:tc>
          <w:tcPr>
            <w:tcW w:w="8500" w:type="dxa"/>
          </w:tcPr>
          <w:p w14:paraId="09974475" w14:textId="6F7D366E" w:rsidR="009C2D72" w:rsidRPr="00E42B03" w:rsidRDefault="0074013C" w:rsidP="006E369A">
            <w:pPr>
              <w:rPr>
                <w:rFonts w:ascii="Times New Roman" w:hAnsi="Times New Roman" w:cs="Times New Roman"/>
                <w:sz w:val="22"/>
                <w:szCs w:val="22"/>
                <w:lang w:eastAsia="zh-CN"/>
              </w:rPr>
            </w:pPr>
            <w:r w:rsidRPr="00E42B03">
              <w:rPr>
                <w:rFonts w:ascii="Times New Roman" w:hAnsi="Times New Roman" w:cs="Times New Roman"/>
                <w:snapToGrid w:val="0"/>
                <w:sz w:val="22"/>
                <w:szCs w:val="22"/>
                <w:lang w:eastAsia="zh-CN"/>
              </w:rPr>
              <w:t>有效管理人类与野生动物的互动，减少人类与野生动物的冲突，以利共处</w:t>
            </w:r>
          </w:p>
        </w:tc>
        <w:tc>
          <w:tcPr>
            <w:tcW w:w="516" w:type="dxa"/>
            <w:shd w:val="clear" w:color="auto" w:fill="FFFF00"/>
          </w:tcPr>
          <w:p w14:paraId="0B29F681" w14:textId="39F7C637" w:rsidR="009C2D72" w:rsidRPr="00E42B03" w:rsidRDefault="008D2634" w:rsidP="006E369A">
            <w:pPr>
              <w:rPr>
                <w:rFonts w:ascii="Times New Roman" w:hAnsi="Times New Roman" w:cs="Times New Roman"/>
                <w:sz w:val="22"/>
                <w:szCs w:val="22"/>
              </w:rPr>
            </w:pPr>
            <w:r w:rsidRPr="00E42B03">
              <w:rPr>
                <w:rFonts w:ascii="Times New Roman" w:hAnsi="Times New Roman" w:cs="Times New Roman"/>
                <w:sz w:val="22"/>
                <w:szCs w:val="22"/>
              </w:rPr>
              <w:t>5</w:t>
            </w:r>
            <w:r w:rsidR="00A0688A" w:rsidRPr="00E42B03">
              <w:rPr>
                <w:rFonts w:ascii="Times New Roman" w:hAnsi="Times New Roman" w:cs="Times New Roman"/>
                <w:sz w:val="22"/>
                <w:szCs w:val="22"/>
              </w:rPr>
              <w:t>6</w:t>
            </w:r>
          </w:p>
        </w:tc>
      </w:tr>
      <w:tr w:rsidR="00F03915" w:rsidRPr="00E42B03" w14:paraId="38566EAC" w14:textId="77777777">
        <w:tc>
          <w:tcPr>
            <w:tcW w:w="9016" w:type="dxa"/>
            <w:gridSpan w:val="2"/>
          </w:tcPr>
          <w:p w14:paraId="0CD3E720" w14:textId="651C5A50" w:rsidR="00F03915" w:rsidRPr="00E42B03" w:rsidRDefault="0074013C" w:rsidP="0074013C">
            <w:pPr>
              <w:pStyle w:val="p1"/>
              <w:keepNext/>
              <w:jc w:val="both"/>
              <w:rPr>
                <w:rFonts w:eastAsia="SimSun"/>
                <w:sz w:val="22"/>
                <w:szCs w:val="22"/>
                <w:lang w:eastAsia="zh-CN"/>
              </w:rPr>
            </w:pPr>
            <w:r w:rsidRPr="00E42B03">
              <w:rPr>
                <w:rFonts w:eastAsia="SimSun"/>
                <w:b/>
                <w:bCs/>
                <w:color w:val="auto"/>
                <w:sz w:val="22"/>
                <w:szCs w:val="22"/>
                <w:lang w:eastAsia="zh-CN"/>
              </w:rPr>
              <w:t>平均而言，缔约方至少在某种程度上通过其国家目标涉及其中</w:t>
            </w:r>
            <w:r w:rsidRPr="00E42B03">
              <w:rPr>
                <w:rFonts w:eastAsia="SimSun"/>
                <w:b/>
                <w:bCs/>
                <w:color w:val="auto"/>
                <w:sz w:val="22"/>
                <w:szCs w:val="22"/>
                <w:lang w:eastAsia="zh-CN"/>
              </w:rPr>
              <w:t>70%</w:t>
            </w:r>
            <w:r w:rsidRPr="00E42B03">
              <w:rPr>
                <w:rFonts w:eastAsia="SimSun"/>
                <w:b/>
                <w:bCs/>
                <w:color w:val="auto"/>
                <w:sz w:val="22"/>
                <w:szCs w:val="22"/>
                <w:lang w:eastAsia="zh-CN"/>
              </w:rPr>
              <w:t>的要素</w:t>
            </w:r>
          </w:p>
        </w:tc>
      </w:tr>
    </w:tbl>
    <w:p w14:paraId="5E0A3F43" w14:textId="756D8F04" w:rsidR="00125297" w:rsidRPr="00E42B03" w:rsidRDefault="00125297" w:rsidP="00125297">
      <w:pPr>
        <w:pStyle w:val="Caption"/>
        <w:keepNext/>
        <w:rPr>
          <w:rFonts w:ascii="Times New Roman" w:eastAsia="SimSun" w:hAnsi="Times New Roman" w:cs="Times New Roman"/>
        </w:rPr>
      </w:pPr>
    </w:p>
    <w:p w14:paraId="59A1E4E1" w14:textId="1944825F" w:rsidR="000D1AF9" w:rsidRPr="00E42B03" w:rsidRDefault="00D47030" w:rsidP="000D1AF9">
      <w:pPr>
        <w:rPr>
          <w:rFonts w:ascii="Times New Roman" w:hAnsi="Times New Roman" w:cs="Times New Roman"/>
          <w:iCs/>
          <w:sz w:val="16"/>
          <w:szCs w:val="16"/>
          <w:lang w:eastAsia="zh-CN"/>
        </w:rPr>
      </w:pPr>
      <w:r w:rsidRPr="0012232D">
        <w:rPr>
          <w:rFonts w:ascii="KaiTi" w:eastAsia="KaiTi" w:hAnsi="KaiTi" w:cs="Times New Roman"/>
          <w:iCs/>
          <w:sz w:val="16"/>
          <w:szCs w:val="16"/>
          <w:lang w:eastAsia="zh-CN"/>
        </w:rPr>
        <w:t>注：</w:t>
      </w:r>
      <w:r w:rsidR="000D1AF9" w:rsidRPr="00E42B03">
        <w:rPr>
          <w:rFonts w:ascii="Times New Roman" w:hAnsi="Times New Roman" w:cs="Times New Roman"/>
          <w:iCs/>
          <w:sz w:val="16"/>
          <w:szCs w:val="16"/>
          <w:lang w:eastAsia="zh-CN"/>
        </w:rPr>
        <w:t xml:space="preserve"> </w:t>
      </w:r>
      <w:r w:rsidR="0074013C" w:rsidRPr="00E42B03">
        <w:rPr>
          <w:rFonts w:ascii="Times New Roman" w:hAnsi="Times New Roman" w:cs="Times New Roman"/>
          <w:iCs/>
          <w:sz w:val="16"/>
          <w:szCs w:val="16"/>
          <w:lang w:eastAsia="zh-CN"/>
        </w:rPr>
        <w:t>表的右栏显示了其国家目标至少在一定程度上涉及该要素的缔约方所占百分比。</w:t>
      </w:r>
    </w:p>
    <w:p w14:paraId="32D6662E" w14:textId="079C44FF" w:rsidR="000D1AF9" w:rsidRPr="00E42B03" w:rsidRDefault="000D1AF9" w:rsidP="000D1AF9">
      <w:pPr>
        <w:pStyle w:val="paragraph"/>
        <w:spacing w:before="0" w:beforeAutospacing="0" w:after="0" w:afterAutospacing="0"/>
        <w:textAlignment w:val="baseline"/>
        <w:rPr>
          <w:rFonts w:eastAsia="SimSun"/>
          <w:sz w:val="16"/>
          <w:szCs w:val="16"/>
          <w:lang w:eastAsia="zh-CN"/>
        </w:rPr>
      </w:pPr>
      <w:r w:rsidRPr="00E42B03">
        <w:rPr>
          <w:rFonts w:eastAsia="SimSun"/>
          <w:sz w:val="16"/>
          <w:szCs w:val="16"/>
          <w:vertAlign w:val="superscript"/>
          <w:lang w:eastAsia="zh-CN"/>
        </w:rPr>
        <w:t>a</w:t>
      </w:r>
      <w:r w:rsidRPr="00E42B03">
        <w:rPr>
          <w:rStyle w:val="normaltextrun"/>
          <w:rFonts w:eastAsia="SimSun"/>
          <w:sz w:val="16"/>
          <w:szCs w:val="16"/>
          <w:lang w:eastAsia="zh-CN"/>
        </w:rPr>
        <w:t xml:space="preserve"> </w:t>
      </w:r>
      <w:r w:rsidR="0074013C" w:rsidRPr="00E42B03">
        <w:rPr>
          <w:rFonts w:eastAsia="SimSun"/>
          <w:sz w:val="16"/>
          <w:szCs w:val="16"/>
          <w:lang w:val="en-US" w:eastAsia="zh-CN"/>
        </w:rPr>
        <w:t>昆明</w:t>
      </w:r>
      <w:r w:rsidR="0074013C" w:rsidRPr="00E42B03">
        <w:rPr>
          <w:rFonts w:eastAsia="SimSun"/>
          <w:sz w:val="16"/>
          <w:szCs w:val="16"/>
          <w:lang w:val="en-US" w:eastAsia="zh-CN"/>
        </w:rPr>
        <w:t>-</w:t>
      </w:r>
      <w:r w:rsidR="0074013C" w:rsidRPr="00E42B03">
        <w:rPr>
          <w:rFonts w:eastAsia="SimSun"/>
          <w:sz w:val="16"/>
          <w:szCs w:val="16"/>
          <w:lang w:val="en-US" w:eastAsia="zh-CN"/>
        </w:rPr>
        <w:t>蒙特利尔全球生物多样性框架指标问题特设技术专家组</w:t>
      </w:r>
      <w:r w:rsidR="0074013C" w:rsidRPr="00E42B03">
        <w:rPr>
          <w:rFonts w:eastAsia="SimSun"/>
          <w:sz w:val="16"/>
          <w:szCs w:val="16"/>
          <w:lang w:eastAsia="zh-CN"/>
        </w:rPr>
        <w:t>界定了每项行动目标的要素</w:t>
      </w:r>
      <w:r w:rsidR="0074013C" w:rsidRPr="00E42B03">
        <w:rPr>
          <w:rFonts w:eastAsia="SimSun"/>
          <w:sz w:val="16"/>
          <w:szCs w:val="16"/>
          <w:lang w:val="en-GB" w:eastAsia="zh-CN"/>
        </w:rPr>
        <w:t>（见</w:t>
      </w:r>
      <w:hyperlink r:id="rId56" w:history="1">
        <w:r w:rsidR="0074013C" w:rsidRPr="00E42B03">
          <w:rPr>
            <w:rStyle w:val="Hyperlink"/>
            <w:rFonts w:eastAsia="SimSun"/>
            <w:sz w:val="16"/>
            <w:szCs w:val="16"/>
            <w:lang w:val="en-GB" w:eastAsia="zh-CN"/>
          </w:rPr>
          <w:t>CBD/COP/16/INF/4</w:t>
        </w:r>
      </w:hyperlink>
      <w:r w:rsidR="0074013C" w:rsidRPr="00E42B03">
        <w:rPr>
          <w:rFonts w:eastAsia="SimSun"/>
          <w:sz w:val="16"/>
          <w:szCs w:val="16"/>
          <w:lang w:val="en-GB" w:eastAsia="zh-CN"/>
        </w:rPr>
        <w:t>号文件附件一以及</w:t>
      </w:r>
      <w:r w:rsidR="0074013C" w:rsidRPr="00E42B03">
        <w:rPr>
          <w:rFonts w:eastAsia="SimSun"/>
          <w:sz w:val="16"/>
          <w:szCs w:val="16"/>
          <w:lang w:val="en-US" w:eastAsia="zh-CN"/>
        </w:rPr>
        <w:t>Affinito and others, 2025</w:t>
      </w:r>
      <w:r w:rsidR="0074013C" w:rsidRPr="00E42B03">
        <w:rPr>
          <w:rFonts w:eastAsia="SimSun"/>
          <w:sz w:val="16"/>
          <w:szCs w:val="16"/>
          <w:lang w:val="en-GB" w:eastAsia="zh-CN"/>
        </w:rPr>
        <w:t>)</w:t>
      </w:r>
      <w:r w:rsidR="0074013C" w:rsidRPr="00E42B03">
        <w:rPr>
          <w:rFonts w:eastAsia="SimSun"/>
          <w:sz w:val="16"/>
          <w:szCs w:val="16"/>
          <w:lang w:val="en-GB" w:eastAsia="zh-CN"/>
        </w:rPr>
        <w:t>。</w:t>
      </w:r>
      <w:hyperlink r:id="rId57" w:history="1">
        <w:r w:rsidR="0074013C" w:rsidRPr="00E42B03">
          <w:rPr>
            <w:rStyle w:val="Hyperlink"/>
            <w:rFonts w:eastAsia="SimSun"/>
            <w:sz w:val="16"/>
            <w:szCs w:val="16"/>
            <w:lang w:eastAsia="zh-CN"/>
          </w:rPr>
          <w:t>CBD/SBI/7/INF/22</w:t>
        </w:r>
      </w:hyperlink>
      <w:r w:rsidR="0074013C" w:rsidRPr="00E42B03">
        <w:rPr>
          <w:rFonts w:eastAsia="SimSun"/>
          <w:sz w:val="16"/>
          <w:szCs w:val="16"/>
          <w:lang w:val="en-GB" w:eastAsia="zh-CN"/>
        </w:rPr>
        <w:t>号文件中提供了分析国家目标的详细方法</w:t>
      </w:r>
      <w:r w:rsidR="0074013C" w:rsidRPr="00E42B03">
        <w:rPr>
          <w:rStyle w:val="normaltextrun"/>
          <w:rFonts w:eastAsia="SimSun"/>
          <w:sz w:val="16"/>
          <w:szCs w:val="16"/>
          <w:lang w:eastAsia="zh-CN"/>
        </w:rPr>
        <w:t>。</w:t>
      </w:r>
    </w:p>
    <w:p w14:paraId="13204FCB" w14:textId="77777777" w:rsidR="000D1AF9" w:rsidRPr="00E42B03" w:rsidRDefault="000D1AF9" w:rsidP="000D1AF9">
      <w:pPr>
        <w:rPr>
          <w:rFonts w:ascii="Times New Roman" w:hAnsi="Times New Roman" w:cs="Times New Roman"/>
          <w:lang w:val="en-CA" w:eastAsia="ja-JP"/>
        </w:rPr>
      </w:pPr>
    </w:p>
    <w:p w14:paraId="50F1555A" w14:textId="5ECEB930" w:rsidR="00B36945" w:rsidRPr="00E42B03" w:rsidRDefault="00D47030" w:rsidP="0012232D">
      <w:pPr>
        <w:ind w:firstLine="490"/>
        <w:rPr>
          <w:rFonts w:ascii="Times New Roman" w:hAnsi="Times New Roman" w:cs="Times New Roman"/>
          <w:lang w:eastAsia="zh-CN"/>
        </w:rPr>
      </w:pPr>
      <w:r w:rsidRPr="00E42B03">
        <w:rPr>
          <w:rFonts w:ascii="Times New Roman" w:hAnsi="Times New Roman" w:cs="Times New Roman"/>
          <w:lang w:eastAsia="zh-CN"/>
        </w:rPr>
        <w:t>绝大多数缔约方</w:t>
      </w:r>
      <w:r w:rsidR="00EE5089" w:rsidRPr="00E42B03">
        <w:rPr>
          <w:rFonts w:ascii="Times New Roman" w:hAnsi="Times New Roman" w:cs="Times New Roman"/>
          <w:lang w:eastAsia="zh-CN"/>
        </w:rPr>
        <w:t>的</w:t>
      </w:r>
      <w:r w:rsidRPr="00E42B03">
        <w:rPr>
          <w:rFonts w:ascii="Times New Roman" w:hAnsi="Times New Roman" w:cs="Times New Roman"/>
          <w:lang w:eastAsia="zh-CN"/>
        </w:rPr>
        <w:t>国家目标中在一定程度上涉及了</w:t>
      </w:r>
      <w:r w:rsidR="00EE5089"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4</w:t>
      </w:r>
      <w:r w:rsidRPr="00E42B03">
        <w:rPr>
          <w:rFonts w:ascii="Times New Roman" w:hAnsi="Times New Roman" w:cs="Times New Roman"/>
          <w:lang w:eastAsia="zh-CN"/>
        </w:rPr>
        <w:t>的大部分</w:t>
      </w:r>
      <w:r w:rsidR="00EE5089" w:rsidRPr="00E42B03">
        <w:rPr>
          <w:rFonts w:ascii="Times New Roman" w:hAnsi="Times New Roman" w:cs="Times New Roman"/>
          <w:lang w:eastAsia="zh-CN"/>
        </w:rPr>
        <w:t>要素</w:t>
      </w:r>
      <w:r w:rsidRPr="00E42B03">
        <w:rPr>
          <w:rFonts w:ascii="Times New Roman" w:hAnsi="Times New Roman" w:cs="Times New Roman"/>
          <w:lang w:eastAsia="zh-CN"/>
        </w:rPr>
        <w:t>(</w:t>
      </w:r>
      <w:r w:rsidRPr="00E42B03">
        <w:rPr>
          <w:rFonts w:ascii="Times New Roman" w:hAnsi="Times New Roman" w:cs="Times New Roman"/>
          <w:lang w:eastAsia="zh-CN"/>
        </w:rPr>
        <w:t>见表</w:t>
      </w:r>
      <w:r w:rsidRPr="00E42B03">
        <w:rPr>
          <w:rFonts w:ascii="Times New Roman" w:hAnsi="Times New Roman" w:cs="Times New Roman"/>
          <w:lang w:eastAsia="zh-CN"/>
        </w:rPr>
        <w:t>10)</w:t>
      </w:r>
      <w:r w:rsidRPr="00E42B03">
        <w:rPr>
          <w:rFonts w:ascii="Times New Roman" w:hAnsi="Times New Roman" w:cs="Times New Roman"/>
          <w:lang w:eastAsia="zh-CN"/>
        </w:rPr>
        <w:t>。例如，</w:t>
      </w:r>
      <w:r w:rsidRPr="00E42B03">
        <w:rPr>
          <w:rFonts w:ascii="Times New Roman" w:hAnsi="Times New Roman" w:cs="Times New Roman"/>
          <w:lang w:eastAsia="zh-CN"/>
        </w:rPr>
        <w:t>90%</w:t>
      </w:r>
      <w:r w:rsidRPr="00E42B03">
        <w:rPr>
          <w:rFonts w:ascii="Times New Roman" w:hAnsi="Times New Roman" w:cs="Times New Roman"/>
          <w:lang w:eastAsia="zh-CN"/>
        </w:rPr>
        <w:t>的缔约方</w:t>
      </w:r>
      <w:r w:rsidR="00EE5089" w:rsidRPr="00E42B03">
        <w:rPr>
          <w:rFonts w:ascii="Times New Roman" w:hAnsi="Times New Roman" w:cs="Times New Roman"/>
          <w:lang w:eastAsia="zh-CN"/>
        </w:rPr>
        <w:t>涉及</w:t>
      </w:r>
      <w:r w:rsidRPr="00E42B03">
        <w:rPr>
          <w:rFonts w:ascii="Times New Roman" w:hAnsi="Times New Roman" w:cs="Times New Roman"/>
          <w:lang w:eastAsia="zh-CN"/>
        </w:rPr>
        <w:t>通过恢复和保护物种，特别是受威胁的物种来减少灭绝风险，</w:t>
      </w:r>
      <w:r w:rsidRPr="00E42B03">
        <w:rPr>
          <w:rFonts w:ascii="Times New Roman" w:hAnsi="Times New Roman" w:cs="Times New Roman"/>
          <w:lang w:eastAsia="zh-CN"/>
        </w:rPr>
        <w:t>81%</w:t>
      </w:r>
      <w:r w:rsidRPr="00E42B03">
        <w:rPr>
          <w:rFonts w:ascii="Times New Roman" w:hAnsi="Times New Roman" w:cs="Times New Roman"/>
          <w:lang w:eastAsia="zh-CN"/>
        </w:rPr>
        <w:t>的缔约方</w:t>
      </w:r>
      <w:r w:rsidR="00EE5089" w:rsidRPr="00E42B03">
        <w:rPr>
          <w:rFonts w:ascii="Times New Roman" w:hAnsi="Times New Roman" w:cs="Times New Roman"/>
          <w:lang w:eastAsia="zh-CN"/>
        </w:rPr>
        <w:t>涉及</w:t>
      </w:r>
      <w:r w:rsidRPr="00E42B03">
        <w:rPr>
          <w:rFonts w:ascii="Times New Roman" w:hAnsi="Times New Roman" w:cs="Times New Roman"/>
          <w:lang w:eastAsia="zh-CN"/>
        </w:rPr>
        <w:t>紧急管理行动，包括就地和</w:t>
      </w:r>
      <w:r w:rsidR="00EE5089" w:rsidRPr="00E42B03">
        <w:rPr>
          <w:rFonts w:ascii="Times New Roman" w:hAnsi="Times New Roman" w:cs="Times New Roman"/>
          <w:lang w:eastAsia="zh-CN"/>
        </w:rPr>
        <w:t>移</w:t>
      </w:r>
      <w:r w:rsidRPr="00E42B03">
        <w:rPr>
          <w:rFonts w:ascii="Times New Roman" w:hAnsi="Times New Roman" w:cs="Times New Roman"/>
          <w:lang w:eastAsia="zh-CN"/>
        </w:rPr>
        <w:t>地保护和可持续管理做法。三分之二以上的缔约方制定了国家目标，</w:t>
      </w:r>
      <w:r w:rsidR="00EE5089" w:rsidRPr="00E42B03">
        <w:rPr>
          <w:rFonts w:ascii="Times New Roman" w:hAnsi="Times New Roman" w:cs="Times New Roman"/>
          <w:lang w:eastAsia="zh-CN"/>
        </w:rPr>
        <w:t>以停</w:t>
      </w:r>
      <w:r w:rsidRPr="00E42B03">
        <w:rPr>
          <w:rFonts w:ascii="Times New Roman" w:hAnsi="Times New Roman" w:cs="Times New Roman"/>
          <w:lang w:eastAsia="zh-CN"/>
        </w:rPr>
        <w:t>止</w:t>
      </w:r>
      <w:r w:rsidR="00EE5089" w:rsidRPr="00E42B03">
        <w:rPr>
          <w:rFonts w:ascii="Times New Roman" w:hAnsi="Times New Roman" w:cs="Times New Roman"/>
          <w:lang w:eastAsia="zh-CN"/>
        </w:rPr>
        <w:t>人为导致的</w:t>
      </w:r>
      <w:r w:rsidRPr="00E42B03">
        <w:rPr>
          <w:rFonts w:ascii="Times New Roman" w:hAnsi="Times New Roman" w:cs="Times New Roman"/>
          <w:lang w:eastAsia="zh-CN"/>
        </w:rPr>
        <w:t>已知受威胁物种的灭绝，并维护和恢复本地</w:t>
      </w:r>
      <w:r w:rsidR="00EE5089" w:rsidRPr="00E42B03">
        <w:rPr>
          <w:rFonts w:ascii="Times New Roman" w:hAnsi="Times New Roman" w:cs="Times New Roman"/>
          <w:lang w:eastAsia="zh-CN"/>
        </w:rPr>
        <w:t>、</w:t>
      </w:r>
      <w:r w:rsidRPr="00E42B03">
        <w:rPr>
          <w:rFonts w:ascii="Times New Roman" w:hAnsi="Times New Roman" w:cs="Times New Roman"/>
          <w:lang w:eastAsia="zh-CN"/>
        </w:rPr>
        <w:t>野生物种种群内部和种群之间的遗传多样性。较小比例的缔约方提到了</w:t>
      </w:r>
      <w:r w:rsidR="00EE5089"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4</w:t>
      </w:r>
      <w:r w:rsidRPr="00E42B03">
        <w:rPr>
          <w:rFonts w:ascii="Times New Roman" w:hAnsi="Times New Roman" w:cs="Times New Roman"/>
          <w:lang w:eastAsia="zh-CN"/>
        </w:rPr>
        <w:t>的</w:t>
      </w:r>
      <w:r w:rsidR="00EE5089" w:rsidRPr="00E42B03">
        <w:rPr>
          <w:rFonts w:ascii="Times New Roman" w:hAnsi="Times New Roman" w:cs="Times New Roman"/>
          <w:lang w:eastAsia="zh-CN"/>
        </w:rPr>
        <w:t>要素</w:t>
      </w:r>
      <w:r w:rsidRPr="00E42B03">
        <w:rPr>
          <w:rFonts w:ascii="Times New Roman" w:hAnsi="Times New Roman" w:cs="Times New Roman"/>
          <w:lang w:eastAsia="zh-CN"/>
        </w:rPr>
        <w:t>，即</w:t>
      </w:r>
      <w:r w:rsidR="00EE5089" w:rsidRPr="00E42B03">
        <w:rPr>
          <w:rFonts w:ascii="Times New Roman" w:hAnsi="Times New Roman" w:cs="Times New Roman"/>
          <w:lang w:eastAsia="zh-CN"/>
        </w:rPr>
        <w:t>维持</w:t>
      </w:r>
      <w:r w:rsidRPr="00E42B03">
        <w:rPr>
          <w:rFonts w:ascii="Times New Roman" w:hAnsi="Times New Roman" w:cs="Times New Roman"/>
          <w:lang w:eastAsia="zh-CN"/>
        </w:rPr>
        <w:t>和恢复驯化物种种群内部和</w:t>
      </w:r>
      <w:r w:rsidR="00EE5089" w:rsidRPr="00E42B03">
        <w:rPr>
          <w:rFonts w:ascii="Times New Roman" w:hAnsi="Times New Roman" w:cs="Times New Roman"/>
          <w:lang w:eastAsia="zh-CN"/>
        </w:rPr>
        <w:t>种群</w:t>
      </w:r>
      <w:r w:rsidRPr="00E42B03">
        <w:rPr>
          <w:rFonts w:ascii="Times New Roman" w:hAnsi="Times New Roman" w:cs="Times New Roman"/>
          <w:lang w:eastAsia="zh-CN"/>
        </w:rPr>
        <w:t>之间的遗传多样性，</w:t>
      </w:r>
      <w:r w:rsidR="00EE5089" w:rsidRPr="00E42B03">
        <w:rPr>
          <w:rFonts w:ascii="Times New Roman" w:hAnsi="Times New Roman" w:cs="Times New Roman"/>
          <w:snapToGrid w:val="0"/>
          <w:lang w:eastAsia="zh-CN"/>
        </w:rPr>
        <w:t>有效管理人类与野生动物的互动，减少人类与野生动物的冲突，以利共处</w:t>
      </w:r>
      <w:r w:rsidRPr="00E42B03">
        <w:rPr>
          <w:rFonts w:ascii="Times New Roman" w:hAnsi="Times New Roman" w:cs="Times New Roman"/>
          <w:lang w:eastAsia="zh-CN"/>
        </w:rPr>
        <w:t>(</w:t>
      </w:r>
      <w:r w:rsidRPr="00E42B03">
        <w:rPr>
          <w:rFonts w:ascii="Times New Roman" w:hAnsi="Times New Roman" w:cs="Times New Roman"/>
          <w:lang w:eastAsia="zh-CN"/>
        </w:rPr>
        <w:t>分别为</w:t>
      </w:r>
      <w:r w:rsidRPr="00E42B03">
        <w:rPr>
          <w:rFonts w:ascii="Times New Roman" w:hAnsi="Times New Roman" w:cs="Times New Roman"/>
          <w:lang w:eastAsia="zh-CN"/>
        </w:rPr>
        <w:t>55%</w:t>
      </w:r>
      <w:r w:rsidRPr="00E42B03">
        <w:rPr>
          <w:rFonts w:ascii="Times New Roman" w:hAnsi="Times New Roman" w:cs="Times New Roman"/>
          <w:lang w:eastAsia="zh-CN"/>
        </w:rPr>
        <w:t>和</w:t>
      </w:r>
      <w:r w:rsidRPr="00E42B03">
        <w:rPr>
          <w:rFonts w:ascii="Times New Roman" w:hAnsi="Times New Roman" w:cs="Times New Roman"/>
          <w:lang w:eastAsia="zh-CN"/>
        </w:rPr>
        <w:t>56%</w:t>
      </w:r>
      <w:r w:rsidRPr="00E42B03">
        <w:rPr>
          <w:rFonts w:ascii="Times New Roman" w:hAnsi="Times New Roman" w:cs="Times New Roman"/>
          <w:lang w:eastAsia="zh-CN"/>
        </w:rPr>
        <w:t>的缔约方</w:t>
      </w:r>
      <w:r w:rsidRPr="00E42B03">
        <w:rPr>
          <w:rFonts w:ascii="Times New Roman" w:hAnsi="Times New Roman" w:cs="Times New Roman"/>
          <w:lang w:eastAsia="zh-CN"/>
        </w:rPr>
        <w:t>)</w:t>
      </w:r>
      <w:r w:rsidRPr="00E42B03">
        <w:rPr>
          <w:rFonts w:ascii="Times New Roman" w:hAnsi="Times New Roman" w:cs="Times New Roman"/>
          <w:lang w:eastAsia="zh-CN"/>
        </w:rPr>
        <w:t>。</w:t>
      </w:r>
    </w:p>
    <w:p w14:paraId="2CCFF632" w14:textId="55645162" w:rsidR="009D6940" w:rsidRPr="00E42B03" w:rsidRDefault="009D6940" w:rsidP="00B36945">
      <w:pPr>
        <w:rPr>
          <w:rFonts w:ascii="Times New Roman" w:hAnsi="Times New Roman" w:cs="Times New Roman"/>
          <w:lang w:eastAsia="zh-CN"/>
        </w:rPr>
      </w:pPr>
    </w:p>
    <w:p w14:paraId="06DFC7C0" w14:textId="40546AA6" w:rsidR="006E369A" w:rsidRPr="00E42B03" w:rsidRDefault="00A24B73" w:rsidP="006E369A">
      <w:pPr>
        <w:pStyle w:val="Heading5"/>
        <w:rPr>
          <w:rFonts w:ascii="Times New Roman" w:eastAsia="SimSun" w:hAnsi="Times New Roman" w:cs="Times New Roman"/>
          <w:lang w:eastAsia="zh-CN"/>
        </w:rPr>
      </w:pPr>
      <w:r w:rsidRPr="00E42B03">
        <w:rPr>
          <w:rFonts w:ascii="Times New Roman" w:eastAsia="SimSun" w:hAnsi="Times New Roman" w:cs="Times New Roman"/>
          <w:lang w:eastAsia="zh-CN"/>
        </w:rPr>
        <w:t>进展指标</w:t>
      </w:r>
    </w:p>
    <w:p w14:paraId="67F6174B" w14:textId="77777777" w:rsidR="00DA78A5" w:rsidRPr="00E42B03" w:rsidRDefault="00DA78A5" w:rsidP="00DA78A5">
      <w:pPr>
        <w:rPr>
          <w:rFonts w:ascii="Times New Roman" w:hAnsi="Times New Roman" w:cs="Times New Roman"/>
          <w:lang w:eastAsia="zh-CN"/>
        </w:rPr>
      </w:pPr>
    </w:p>
    <w:p w14:paraId="72C51848" w14:textId="692EFE0E" w:rsidR="009976FD" w:rsidRPr="00E42B03" w:rsidRDefault="00EE5089" w:rsidP="00DF1DCB">
      <w:pPr>
        <w:pStyle w:val="Caption"/>
        <w:rPr>
          <w:rFonts w:ascii="Times New Roman" w:eastAsia="SimSun" w:hAnsi="Times New Roman" w:cs="Times New Roman"/>
          <w:i w:val="0"/>
          <w:iCs w:val="0"/>
          <w:sz w:val="20"/>
          <w:szCs w:val="20"/>
        </w:rPr>
      </w:pPr>
      <w:bookmarkStart w:id="167" w:name="_Ref238580670"/>
      <w:r w:rsidRPr="00E42B03">
        <w:rPr>
          <w:rFonts w:ascii="Times New Roman" w:eastAsia="SimSun" w:hAnsi="Times New Roman" w:cs="Times New Roman"/>
          <w:i w:val="0"/>
          <w:sz w:val="20"/>
          <w:szCs w:val="20"/>
          <w:lang w:eastAsia="zh-CN"/>
        </w:rPr>
        <w:t>表</w:t>
      </w:r>
      <w:r w:rsidR="00DC1793" w:rsidRPr="00E42B03">
        <w:rPr>
          <w:rFonts w:ascii="Times New Roman" w:eastAsia="SimSun" w:hAnsi="Times New Roman" w:cs="Times New Roman"/>
          <w:i w:val="0"/>
          <w:noProof/>
          <w:sz w:val="20"/>
          <w:szCs w:val="20"/>
        </w:rPr>
        <w:t>11</w:t>
      </w:r>
      <w:bookmarkEnd w:id="167"/>
      <w:r w:rsidR="00DF1DCB" w:rsidRPr="00E42B03">
        <w:rPr>
          <w:rFonts w:ascii="Times New Roman" w:eastAsia="SimSun" w:hAnsi="Times New Roman" w:cs="Times New Roman"/>
          <w:i w:val="0"/>
          <w:iCs w:val="0"/>
          <w:sz w:val="20"/>
          <w:szCs w:val="20"/>
        </w:rPr>
        <w:t xml:space="preserve"> </w:t>
      </w:r>
    </w:p>
    <w:p w14:paraId="1A153530" w14:textId="495EB698" w:rsidR="00DF1DCB" w:rsidRPr="00E42B03" w:rsidRDefault="00EE5089" w:rsidP="00DF1DCB">
      <w:pPr>
        <w:pStyle w:val="Caption"/>
        <w:rPr>
          <w:rFonts w:ascii="Times New Roman" w:eastAsia="SimSun" w:hAnsi="Times New Roman" w:cs="Times New Roman"/>
          <w:sz w:val="20"/>
          <w:szCs w:val="20"/>
        </w:rPr>
      </w:pPr>
      <w:r w:rsidRPr="00E42B03">
        <w:rPr>
          <w:rFonts w:ascii="Times New Roman" w:eastAsia="SimSun" w:hAnsi="Times New Roman" w:cs="Times New Roman"/>
          <w:b/>
          <w:bCs/>
          <w:i w:val="0"/>
          <w:iCs w:val="0"/>
          <w:sz w:val="20"/>
          <w:szCs w:val="20"/>
        </w:rPr>
        <w:t>《昆蒙框架》行动目标</w:t>
      </w:r>
      <w:r w:rsidRPr="00E42B03">
        <w:rPr>
          <w:rFonts w:ascii="Times New Roman" w:eastAsia="SimSun" w:hAnsi="Times New Roman" w:cs="Times New Roman"/>
          <w:b/>
          <w:bCs/>
          <w:i w:val="0"/>
          <w:iCs w:val="0"/>
          <w:sz w:val="20"/>
          <w:szCs w:val="20"/>
        </w:rPr>
        <w:t>4</w:t>
      </w:r>
      <w:r w:rsidRPr="00E42B03">
        <w:rPr>
          <w:rFonts w:ascii="Times New Roman" w:eastAsia="SimSun" w:hAnsi="Times New Roman" w:cs="Times New Roman"/>
          <w:b/>
          <w:bCs/>
          <w:i w:val="0"/>
          <w:iCs w:val="0"/>
          <w:sz w:val="20"/>
          <w:szCs w:val="20"/>
        </w:rPr>
        <w:t>指标记分卡</w:t>
      </w:r>
      <w:r w:rsidR="001F6DB0" w:rsidRPr="00E42B03">
        <w:rPr>
          <w:rFonts w:ascii="Times New Roman" w:eastAsia="SimSun" w:hAnsi="Times New Roman" w:cs="Times New Roman"/>
          <w:sz w:val="20"/>
          <w:szCs w:val="20"/>
        </w:rPr>
        <w:t xml:space="preserve"> </w:t>
      </w:r>
    </w:p>
    <w:tbl>
      <w:tblPr>
        <w:tblW w:w="9493" w:type="dxa"/>
        <w:tblLook w:val="04A0" w:firstRow="1" w:lastRow="0" w:firstColumn="1" w:lastColumn="0" w:noHBand="0" w:noVBand="1"/>
      </w:tblPr>
      <w:tblGrid>
        <w:gridCol w:w="3240"/>
        <w:gridCol w:w="2425"/>
        <w:gridCol w:w="567"/>
        <w:gridCol w:w="2694"/>
        <w:gridCol w:w="567"/>
      </w:tblGrid>
      <w:tr w:rsidR="00F235D3" w:rsidRPr="00E42B03" w14:paraId="473862CD" w14:textId="77777777">
        <w:trPr>
          <w:trHeight w:val="773"/>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7F3DDF10" w14:textId="77777777" w:rsidR="00F235D3" w:rsidRPr="00E42B03" w:rsidRDefault="00F235D3" w:rsidP="00DF1DCB">
            <w:pPr>
              <w:spacing w:after="0" w:line="240" w:lineRule="auto"/>
              <w:rPr>
                <w:rFonts w:ascii="Times New Roman" w:hAnsi="Times New Roman" w:cs="Times New Roman"/>
                <w:color w:val="000000"/>
                <w:kern w:val="0"/>
                <w:sz w:val="20"/>
                <w:szCs w:val="20"/>
                <w:lang w:val="en-CA" w:eastAsia="zh-CN"/>
                <w14:ligatures w14:val="none"/>
              </w:rPr>
            </w:pPr>
          </w:p>
        </w:tc>
        <w:tc>
          <w:tcPr>
            <w:tcW w:w="2992" w:type="dxa"/>
            <w:gridSpan w:val="2"/>
            <w:tcBorders>
              <w:top w:val="single" w:sz="4" w:space="0" w:color="auto"/>
              <w:left w:val="nil"/>
              <w:bottom w:val="single" w:sz="4" w:space="0" w:color="auto"/>
              <w:right w:val="single" w:sz="4" w:space="0" w:color="auto"/>
            </w:tcBorders>
            <w:vAlign w:val="center"/>
          </w:tcPr>
          <w:p w14:paraId="03A37828" w14:textId="26507F42" w:rsidR="00F235D3" w:rsidRPr="00E42B03" w:rsidRDefault="00A24B73">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sz w:val="20"/>
                <w:szCs w:val="20"/>
              </w:rPr>
              <w:t>指标使用情况</w:t>
            </w:r>
          </w:p>
        </w:tc>
        <w:tc>
          <w:tcPr>
            <w:tcW w:w="3261" w:type="dxa"/>
            <w:gridSpan w:val="2"/>
            <w:tcBorders>
              <w:top w:val="single" w:sz="4" w:space="0" w:color="auto"/>
              <w:left w:val="nil"/>
              <w:bottom w:val="single" w:sz="4" w:space="0" w:color="auto"/>
              <w:right w:val="single" w:sz="4" w:space="0" w:color="auto"/>
            </w:tcBorders>
            <w:vAlign w:val="center"/>
          </w:tcPr>
          <w:p w14:paraId="31453614" w14:textId="48FF3E71" w:rsidR="00F235D3" w:rsidRPr="00E42B03" w:rsidRDefault="00A24B73">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sz w:val="20"/>
                <w:szCs w:val="20"/>
              </w:rPr>
              <w:t>指标衡量结果</w:t>
            </w:r>
          </w:p>
        </w:tc>
      </w:tr>
      <w:tr w:rsidR="00F235D3" w:rsidRPr="00E42B03" w14:paraId="2E617AF5" w14:textId="77777777">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331B87" w14:textId="20261A97" w:rsidR="00F235D3" w:rsidRPr="00E42B03" w:rsidRDefault="00DC68DB">
            <w:pPr>
              <w:spacing w:after="0" w:line="240" w:lineRule="auto"/>
              <w:jc w:val="center"/>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val="en-CA" w:eastAsia="zh-CN"/>
                <w14:ligatures w14:val="none"/>
              </w:rPr>
              <w:t>标题指标</w:t>
            </w:r>
            <w:r w:rsidR="00F235D3" w:rsidRPr="00E42B03">
              <w:rPr>
                <w:rFonts w:ascii="Times New Roman" w:hAnsi="Times New Roman" w:cs="Times New Roman"/>
                <w:color w:val="000000"/>
                <w:kern w:val="0"/>
                <w:sz w:val="20"/>
                <w:szCs w:val="20"/>
                <w:lang w:val="en-CA" w:eastAsia="zh-CN"/>
                <w14:ligatures w14:val="none"/>
              </w:rPr>
              <w:t>A.3</w:t>
            </w:r>
            <w:r w:rsidR="00DC44B0" w:rsidRPr="00E42B03">
              <w:rPr>
                <w:rFonts w:ascii="Times New Roman" w:hAnsi="Times New Roman" w:cs="Times New Roman"/>
                <w:color w:val="000000"/>
                <w:kern w:val="0"/>
                <w:sz w:val="20"/>
                <w:szCs w:val="20"/>
                <w:lang w:val="en-CA" w:eastAsia="zh-CN"/>
                <w14:ligatures w14:val="none"/>
              </w:rPr>
              <w:t>:</w:t>
            </w:r>
            <w:r w:rsidR="00F235D3" w:rsidRPr="00E42B03">
              <w:rPr>
                <w:rFonts w:ascii="Times New Roman" w:hAnsi="Times New Roman" w:cs="Times New Roman"/>
                <w:color w:val="000000"/>
                <w:kern w:val="0"/>
                <w:sz w:val="20"/>
                <w:szCs w:val="20"/>
                <w:lang w:val="en-CA" w:eastAsia="zh-CN"/>
                <w14:ligatures w14:val="none"/>
              </w:rPr>
              <w:t xml:space="preserve"> </w:t>
            </w:r>
            <w:r w:rsidRPr="00E42B03">
              <w:rPr>
                <w:rFonts w:ascii="Times New Roman" w:hAnsi="Times New Roman" w:cs="Times New Roman"/>
                <w:color w:val="000000"/>
                <w:kern w:val="0"/>
                <w:sz w:val="20"/>
                <w:szCs w:val="20"/>
                <w:lang w:eastAsia="zh-CN"/>
                <w14:ligatures w14:val="none"/>
              </w:rPr>
              <w:t>红色名录指数</w:t>
            </w:r>
          </w:p>
        </w:tc>
        <w:tc>
          <w:tcPr>
            <w:tcW w:w="2425" w:type="dxa"/>
            <w:tcBorders>
              <w:top w:val="single" w:sz="4" w:space="0" w:color="auto"/>
              <w:left w:val="nil"/>
              <w:bottom w:val="single" w:sz="4" w:space="0" w:color="auto"/>
              <w:right w:val="single" w:sz="4" w:space="0" w:color="auto"/>
            </w:tcBorders>
            <w:vAlign w:val="center"/>
            <w:hideMark/>
          </w:tcPr>
          <w:p w14:paraId="18B3E7B5" w14:textId="39B096D7" w:rsidR="00F235D3" w:rsidRPr="00E42B03" w:rsidRDefault="00F235D3">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kern w:val="0"/>
                <w:sz w:val="20"/>
                <w:szCs w:val="20"/>
                <w:lang w:val="en-CA" w:eastAsia="en-CA"/>
                <w14:ligatures w14:val="none"/>
              </w:rPr>
              <w:t>70</w:t>
            </w:r>
            <w:r w:rsidR="00DC68DB" w:rsidRPr="00E42B03">
              <w:rPr>
                <w:rFonts w:ascii="Times New Roman" w:hAnsi="Times New Roman" w:cs="Times New Roman"/>
                <w:color w:val="000000"/>
                <w:kern w:val="0"/>
                <w:sz w:val="20"/>
                <w:szCs w:val="20"/>
                <w:lang w:val="en-CA" w:eastAsia="zh-CN"/>
                <w14:ligatures w14:val="none"/>
              </w:rPr>
              <w:t>%</w:t>
            </w:r>
            <w:r w:rsidR="00DC68DB" w:rsidRPr="00E42B03">
              <w:rPr>
                <w:rFonts w:ascii="Times New Roman" w:hAnsi="Times New Roman" w:cs="Times New Roman"/>
                <w:color w:val="000000"/>
                <w:kern w:val="0"/>
                <w:sz w:val="20"/>
                <w:szCs w:val="20"/>
                <w:lang w:val="en-CA" w:eastAsia="zh-CN"/>
                <w14:ligatures w14:val="none"/>
              </w:rPr>
              <w:t>的缔约方</w:t>
            </w:r>
          </w:p>
        </w:tc>
        <w:tc>
          <w:tcPr>
            <w:tcW w:w="567" w:type="dxa"/>
            <w:tcBorders>
              <w:top w:val="single" w:sz="4" w:space="0" w:color="auto"/>
              <w:left w:val="nil"/>
              <w:bottom w:val="single" w:sz="4" w:space="0" w:color="auto"/>
              <w:right w:val="single" w:sz="4" w:space="0" w:color="auto"/>
            </w:tcBorders>
            <w:shd w:val="clear" w:color="000000" w:fill="92D050"/>
            <w:vAlign w:val="center"/>
            <w:hideMark/>
          </w:tcPr>
          <w:p w14:paraId="48CCC02D" w14:textId="77777777" w:rsidR="00F235D3" w:rsidRPr="00E42B03" w:rsidRDefault="00F235D3">
            <w:pPr>
              <w:spacing w:after="0" w:line="240" w:lineRule="auto"/>
              <w:jc w:val="center"/>
              <w:rPr>
                <w:rFonts w:ascii="Times New Roman" w:hAnsi="Times New Roman" w:cs="Times New Roman"/>
                <w:color w:val="000000"/>
                <w:kern w:val="0"/>
                <w:sz w:val="20"/>
                <w:szCs w:val="20"/>
                <w:lang w:val="en-CA" w:eastAsia="en-CA"/>
                <w14:ligatures w14:val="none"/>
              </w:rPr>
            </w:pPr>
          </w:p>
        </w:tc>
        <w:tc>
          <w:tcPr>
            <w:tcW w:w="2694" w:type="dxa"/>
            <w:tcBorders>
              <w:top w:val="single" w:sz="4" w:space="0" w:color="auto"/>
              <w:left w:val="nil"/>
              <w:bottom w:val="single" w:sz="4" w:space="0" w:color="auto"/>
              <w:right w:val="single" w:sz="4" w:space="0" w:color="auto"/>
            </w:tcBorders>
            <w:vAlign w:val="center"/>
            <w:hideMark/>
          </w:tcPr>
          <w:p w14:paraId="71D68AE2" w14:textId="4AB31659" w:rsidR="00A37747" w:rsidRPr="00E42B03" w:rsidRDefault="00E10655" w:rsidP="00A37747">
            <w:pPr>
              <w:spacing w:after="0" w:line="240" w:lineRule="auto"/>
              <w:jc w:val="center"/>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val="en-CA" w:eastAsia="zh-CN"/>
                <w14:ligatures w14:val="none"/>
              </w:rPr>
              <w:t>全球</w:t>
            </w:r>
            <w:r w:rsidRPr="00E42B03">
              <w:rPr>
                <w:rFonts w:ascii="Times New Roman" w:hAnsi="Times New Roman" w:cs="Times New Roman"/>
                <w:color w:val="000000"/>
                <w:kern w:val="0"/>
                <w:sz w:val="20"/>
                <w:szCs w:val="20"/>
                <w:lang w:eastAsia="zh-CN"/>
                <w14:ligatures w14:val="none"/>
              </w:rPr>
              <w:t>红色名录指数：</w:t>
            </w:r>
            <w:r w:rsidR="00A37747" w:rsidRPr="00E42B03">
              <w:rPr>
                <w:rFonts w:ascii="Times New Roman" w:hAnsi="Times New Roman" w:cs="Times New Roman"/>
                <w:color w:val="000000"/>
                <w:kern w:val="0"/>
                <w:sz w:val="20"/>
                <w:szCs w:val="20"/>
                <w:lang w:val="en-CA" w:eastAsia="zh-CN"/>
                <w14:ligatures w14:val="none"/>
              </w:rPr>
              <w:t>0.85 (</w:t>
            </w:r>
            <w:r w:rsidR="00E018EE" w:rsidRPr="00E42B03">
              <w:rPr>
                <w:rFonts w:ascii="Times New Roman" w:hAnsi="Times New Roman" w:cs="Times New Roman"/>
                <w:color w:val="000000"/>
                <w:kern w:val="0"/>
                <w:sz w:val="20"/>
                <w:szCs w:val="20"/>
                <w:lang w:val="en-CA" w:eastAsia="zh-CN"/>
                <w14:ligatures w14:val="none"/>
              </w:rPr>
              <w:t>分布区</w:t>
            </w:r>
            <w:r w:rsidRPr="00E42B03">
              <w:rPr>
                <w:rFonts w:ascii="Times New Roman" w:hAnsi="Times New Roman" w:cs="Times New Roman"/>
                <w:color w:val="000000"/>
                <w:kern w:val="0"/>
                <w:sz w:val="20"/>
                <w:szCs w:val="20"/>
                <w:lang w:val="en-CA" w:eastAsia="zh-CN"/>
                <w14:ligatures w14:val="none"/>
              </w:rPr>
              <w:t>：</w:t>
            </w:r>
            <w:r w:rsidR="00A37747" w:rsidRPr="00E42B03">
              <w:rPr>
                <w:rFonts w:ascii="Times New Roman" w:hAnsi="Times New Roman" w:cs="Times New Roman"/>
                <w:color w:val="000000"/>
                <w:kern w:val="0"/>
                <w:sz w:val="20"/>
                <w:szCs w:val="20"/>
                <w:lang w:val="en-CA" w:eastAsia="zh-CN"/>
                <w14:ligatures w14:val="none"/>
              </w:rPr>
              <w:t>0.65–0.99)</w:t>
            </w:r>
          </w:p>
          <w:p w14:paraId="4E9AE315" w14:textId="0C3672E7" w:rsidR="00A37747" w:rsidRPr="00E42B03" w:rsidRDefault="00E10655" w:rsidP="00A37747">
            <w:pPr>
              <w:spacing w:after="0" w:line="240" w:lineRule="auto"/>
              <w:jc w:val="center"/>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val="en-CA" w:eastAsia="zh-CN"/>
                <w14:ligatures w14:val="none"/>
              </w:rPr>
              <w:t>国家</w:t>
            </w:r>
            <w:r w:rsidRPr="00E42B03">
              <w:rPr>
                <w:rFonts w:ascii="Times New Roman" w:hAnsi="Times New Roman" w:cs="Times New Roman"/>
                <w:color w:val="000000"/>
                <w:kern w:val="0"/>
                <w:sz w:val="20"/>
                <w:szCs w:val="20"/>
                <w:lang w:eastAsia="zh-CN"/>
                <w14:ligatures w14:val="none"/>
              </w:rPr>
              <w:t>红色名录指数：</w:t>
            </w:r>
            <w:r w:rsidR="00A37747" w:rsidRPr="00E42B03">
              <w:rPr>
                <w:rFonts w:ascii="Times New Roman" w:hAnsi="Times New Roman" w:cs="Times New Roman"/>
                <w:color w:val="000000"/>
                <w:kern w:val="0"/>
                <w:sz w:val="20"/>
                <w:szCs w:val="20"/>
                <w:lang w:val="en-CA" w:eastAsia="zh-CN"/>
                <w14:ligatures w14:val="none"/>
              </w:rPr>
              <w:t>0.8 (</w:t>
            </w:r>
            <w:r w:rsidR="00E018EE" w:rsidRPr="00E42B03">
              <w:rPr>
                <w:rFonts w:ascii="Times New Roman" w:hAnsi="Times New Roman" w:cs="Times New Roman"/>
                <w:color w:val="000000"/>
                <w:kern w:val="0"/>
                <w:sz w:val="20"/>
                <w:szCs w:val="20"/>
                <w:lang w:val="en-CA" w:eastAsia="zh-CN"/>
                <w14:ligatures w14:val="none"/>
              </w:rPr>
              <w:t>分布区</w:t>
            </w:r>
            <w:r w:rsidRPr="00E42B03">
              <w:rPr>
                <w:rFonts w:ascii="Times New Roman" w:hAnsi="Times New Roman" w:cs="Times New Roman"/>
                <w:color w:val="000000"/>
                <w:kern w:val="0"/>
                <w:sz w:val="20"/>
                <w:szCs w:val="20"/>
                <w:lang w:val="en-CA" w:eastAsia="zh-CN"/>
                <w14:ligatures w14:val="none"/>
              </w:rPr>
              <w:t>：</w:t>
            </w:r>
            <w:r w:rsidR="00A37747" w:rsidRPr="00E42B03">
              <w:rPr>
                <w:rFonts w:ascii="Times New Roman" w:hAnsi="Times New Roman" w:cs="Times New Roman"/>
                <w:color w:val="000000"/>
                <w:kern w:val="0"/>
                <w:sz w:val="20"/>
                <w:szCs w:val="20"/>
                <w:lang w:val="en-CA" w:eastAsia="zh-CN"/>
                <w14:ligatures w14:val="none"/>
              </w:rPr>
              <w:t>0.45–0.97)</w:t>
            </w:r>
          </w:p>
          <w:p w14:paraId="1B2C301A" w14:textId="20F464B5" w:rsidR="00F235D3" w:rsidRPr="00E42B03" w:rsidRDefault="00A37747">
            <w:pPr>
              <w:spacing w:after="0" w:line="240" w:lineRule="auto"/>
              <w:jc w:val="center"/>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val="en-CA" w:eastAsia="zh-CN"/>
                <w14:ligatures w14:val="none"/>
              </w:rPr>
              <w:t>(</w:t>
            </w:r>
            <w:r w:rsidR="00E10655" w:rsidRPr="00E42B03">
              <w:rPr>
                <w:rFonts w:ascii="Times New Roman" w:hAnsi="Times New Roman" w:cs="Times New Roman"/>
                <w:color w:val="000000"/>
                <w:kern w:val="0"/>
                <w:sz w:val="20"/>
                <w:szCs w:val="20"/>
                <w:lang w:val="en-CA" w:eastAsia="zh-CN"/>
                <w14:ligatures w14:val="none"/>
              </w:rPr>
              <w:t>二者均呈下降趋势</w:t>
            </w:r>
            <w:r w:rsidRPr="00E42B03">
              <w:rPr>
                <w:rFonts w:ascii="Times New Roman" w:hAnsi="Times New Roman" w:cs="Times New Roman"/>
                <w:color w:val="000000"/>
                <w:kern w:val="0"/>
                <w:sz w:val="20"/>
                <w:szCs w:val="20"/>
                <w:lang w:val="en-CA" w:eastAsia="zh-CN"/>
                <w14:ligatures w14:val="none"/>
              </w:rPr>
              <w:t>)</w:t>
            </w:r>
          </w:p>
        </w:tc>
        <w:tc>
          <w:tcPr>
            <w:tcW w:w="567" w:type="dxa"/>
            <w:tcBorders>
              <w:top w:val="single" w:sz="4" w:space="0" w:color="auto"/>
              <w:left w:val="nil"/>
              <w:bottom w:val="single" w:sz="4" w:space="0" w:color="auto"/>
              <w:right w:val="single" w:sz="4" w:space="0" w:color="auto"/>
            </w:tcBorders>
            <w:shd w:val="clear" w:color="000000" w:fill="C00000"/>
            <w:vAlign w:val="center"/>
            <w:hideMark/>
          </w:tcPr>
          <w:p w14:paraId="093E1969" w14:textId="77777777" w:rsidR="00F235D3" w:rsidRPr="00E42B03" w:rsidRDefault="00F235D3">
            <w:pPr>
              <w:spacing w:after="0" w:line="240" w:lineRule="auto"/>
              <w:jc w:val="center"/>
              <w:rPr>
                <w:rFonts w:ascii="Times New Roman" w:hAnsi="Times New Roman" w:cs="Times New Roman"/>
                <w:color w:val="000000"/>
                <w:kern w:val="0"/>
                <w:sz w:val="20"/>
                <w:szCs w:val="20"/>
                <w:lang w:val="en-CA" w:eastAsia="zh-CN"/>
                <w14:ligatures w14:val="none"/>
              </w:rPr>
            </w:pPr>
          </w:p>
        </w:tc>
      </w:tr>
      <w:tr w:rsidR="00F235D3" w:rsidRPr="00E42B03" w14:paraId="044057DA" w14:textId="77777777">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6CB6CA1D" w14:textId="28EF9650" w:rsidR="00F235D3" w:rsidRPr="00E42B03" w:rsidRDefault="00DC68DB">
            <w:pPr>
              <w:spacing w:after="0" w:line="240" w:lineRule="auto"/>
              <w:jc w:val="center"/>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val="en-CA" w:eastAsia="zh-CN"/>
                <w14:ligatures w14:val="none"/>
              </w:rPr>
              <w:t>标题指标</w:t>
            </w:r>
            <w:r w:rsidR="00F235D3" w:rsidRPr="00E42B03">
              <w:rPr>
                <w:rFonts w:ascii="Times New Roman" w:hAnsi="Times New Roman" w:cs="Times New Roman"/>
                <w:color w:val="000000"/>
                <w:kern w:val="0"/>
                <w:sz w:val="20"/>
                <w:szCs w:val="20"/>
                <w:lang w:val="en-CA" w:eastAsia="zh-CN"/>
                <w14:ligatures w14:val="none"/>
              </w:rPr>
              <w:t>A.4</w:t>
            </w:r>
            <w:r w:rsidRPr="00E42B03">
              <w:rPr>
                <w:rFonts w:ascii="Times New Roman" w:hAnsi="Times New Roman" w:cs="Times New Roman"/>
                <w:color w:val="000000"/>
                <w:kern w:val="0"/>
                <w:sz w:val="20"/>
                <w:szCs w:val="20"/>
                <w:lang w:val="en-CA" w:eastAsia="zh-CN"/>
                <w14:ligatures w14:val="none"/>
              </w:rPr>
              <w:t>：</w:t>
            </w:r>
            <w:r w:rsidRPr="00E42B03">
              <w:rPr>
                <w:rFonts w:ascii="Times New Roman" w:hAnsi="Times New Roman" w:cs="Times New Roman"/>
                <w:color w:val="000000"/>
                <w:kern w:val="0"/>
                <w:sz w:val="20"/>
                <w:szCs w:val="20"/>
                <w:lang w:eastAsia="zh-CN"/>
                <w14:ligatures w14:val="none"/>
              </w:rPr>
              <w:t>物种内遗传有效种群规模大于</w:t>
            </w:r>
            <w:r w:rsidRPr="00E42B03">
              <w:rPr>
                <w:rFonts w:ascii="Times New Roman" w:hAnsi="Times New Roman" w:cs="Times New Roman"/>
                <w:color w:val="000000"/>
                <w:kern w:val="0"/>
                <w:sz w:val="20"/>
                <w:szCs w:val="20"/>
                <w:lang w:eastAsia="zh-CN"/>
                <w14:ligatures w14:val="none"/>
              </w:rPr>
              <w:t xml:space="preserve"> 500</w:t>
            </w:r>
            <w:r w:rsidRPr="00E42B03">
              <w:rPr>
                <w:rFonts w:ascii="Times New Roman" w:hAnsi="Times New Roman" w:cs="Times New Roman"/>
                <w:color w:val="000000"/>
                <w:kern w:val="0"/>
                <w:sz w:val="20"/>
                <w:szCs w:val="20"/>
                <w:lang w:eastAsia="zh-CN"/>
                <w14:ligatures w14:val="none"/>
              </w:rPr>
              <w:t>的种群比例</w:t>
            </w:r>
          </w:p>
        </w:tc>
        <w:tc>
          <w:tcPr>
            <w:tcW w:w="2425" w:type="dxa"/>
            <w:tcBorders>
              <w:top w:val="nil"/>
              <w:left w:val="nil"/>
              <w:bottom w:val="single" w:sz="4" w:space="0" w:color="auto"/>
              <w:right w:val="single" w:sz="4" w:space="0" w:color="auto"/>
            </w:tcBorders>
            <w:vAlign w:val="center"/>
            <w:hideMark/>
          </w:tcPr>
          <w:p w14:paraId="3B74B4D2" w14:textId="3F43CAD4" w:rsidR="00F235D3" w:rsidRPr="00E42B03" w:rsidRDefault="00F235D3">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kern w:val="0"/>
                <w:sz w:val="20"/>
                <w:szCs w:val="20"/>
                <w:lang w:val="en-CA" w:eastAsia="en-CA"/>
                <w14:ligatures w14:val="none"/>
              </w:rPr>
              <w:t>13</w:t>
            </w:r>
            <w:r w:rsidR="00DC68DB" w:rsidRPr="00E42B03">
              <w:rPr>
                <w:rFonts w:ascii="Times New Roman" w:hAnsi="Times New Roman" w:cs="Times New Roman"/>
                <w:color w:val="000000"/>
                <w:kern w:val="0"/>
                <w:sz w:val="20"/>
                <w:szCs w:val="20"/>
                <w:lang w:val="en-CA" w:eastAsia="zh-CN"/>
                <w14:ligatures w14:val="none"/>
              </w:rPr>
              <w:t>%</w:t>
            </w:r>
            <w:r w:rsidR="00DC68DB" w:rsidRPr="00E42B03">
              <w:rPr>
                <w:rFonts w:ascii="Times New Roman" w:hAnsi="Times New Roman" w:cs="Times New Roman"/>
                <w:color w:val="000000"/>
                <w:kern w:val="0"/>
                <w:sz w:val="20"/>
                <w:szCs w:val="20"/>
                <w:lang w:val="en-CA" w:eastAsia="zh-CN"/>
                <w14:ligatures w14:val="none"/>
              </w:rPr>
              <w:t>的缔约方</w:t>
            </w:r>
          </w:p>
        </w:tc>
        <w:tc>
          <w:tcPr>
            <w:tcW w:w="567" w:type="dxa"/>
            <w:tcBorders>
              <w:top w:val="nil"/>
              <w:left w:val="nil"/>
              <w:bottom w:val="single" w:sz="4" w:space="0" w:color="auto"/>
              <w:right w:val="single" w:sz="4" w:space="0" w:color="auto"/>
            </w:tcBorders>
            <w:shd w:val="clear" w:color="000000" w:fill="C00000"/>
            <w:vAlign w:val="center"/>
            <w:hideMark/>
          </w:tcPr>
          <w:p w14:paraId="0749A08D" w14:textId="77777777" w:rsidR="00F235D3" w:rsidRPr="00E42B03" w:rsidRDefault="00F235D3">
            <w:pPr>
              <w:spacing w:after="0" w:line="240" w:lineRule="auto"/>
              <w:jc w:val="center"/>
              <w:rPr>
                <w:rFonts w:ascii="Times New Roman" w:hAnsi="Times New Roman" w:cs="Times New Roman"/>
                <w:color w:val="000000"/>
                <w:kern w:val="0"/>
                <w:sz w:val="20"/>
                <w:szCs w:val="20"/>
                <w:lang w:val="en-CA" w:eastAsia="en-CA"/>
                <w14:ligatures w14:val="none"/>
              </w:rPr>
            </w:pPr>
          </w:p>
        </w:tc>
        <w:tc>
          <w:tcPr>
            <w:tcW w:w="2694" w:type="dxa"/>
            <w:tcBorders>
              <w:top w:val="nil"/>
              <w:left w:val="nil"/>
              <w:bottom w:val="single" w:sz="4" w:space="0" w:color="auto"/>
              <w:right w:val="single" w:sz="4" w:space="0" w:color="auto"/>
            </w:tcBorders>
            <w:vAlign w:val="center"/>
            <w:hideMark/>
          </w:tcPr>
          <w:p w14:paraId="2EA106E8" w14:textId="480E3C2E" w:rsidR="00F235D3" w:rsidRPr="00E42B03" w:rsidRDefault="00E10655">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kern w:val="0"/>
                <w:sz w:val="20"/>
                <w:szCs w:val="20"/>
                <w:lang w:val="en-CA" w:eastAsia="zh-CN"/>
                <w14:ligatures w14:val="none"/>
              </w:rPr>
              <w:t>总平均值：</w:t>
            </w:r>
            <w:r w:rsidR="00F235D3" w:rsidRPr="00E42B03">
              <w:rPr>
                <w:rFonts w:ascii="Times New Roman" w:hAnsi="Times New Roman" w:cs="Times New Roman"/>
                <w:color w:val="000000"/>
                <w:kern w:val="0"/>
                <w:sz w:val="20"/>
                <w:szCs w:val="20"/>
                <w:lang w:val="en-CA" w:eastAsia="en-CA"/>
                <w14:ligatures w14:val="none"/>
              </w:rPr>
              <w:t>0.58 (</w:t>
            </w:r>
            <w:r w:rsidR="00E018EE" w:rsidRPr="00E42B03">
              <w:rPr>
                <w:rFonts w:ascii="Times New Roman" w:hAnsi="Times New Roman" w:cs="Times New Roman"/>
                <w:color w:val="000000"/>
                <w:kern w:val="0"/>
                <w:sz w:val="20"/>
                <w:szCs w:val="20"/>
                <w:lang w:val="en-CA" w:eastAsia="zh-CN"/>
                <w14:ligatures w14:val="none"/>
              </w:rPr>
              <w:t>分布区</w:t>
            </w:r>
            <w:r w:rsidRPr="00E42B03">
              <w:rPr>
                <w:rFonts w:ascii="Times New Roman" w:hAnsi="Times New Roman" w:cs="Times New Roman"/>
                <w:color w:val="000000"/>
                <w:kern w:val="0"/>
                <w:sz w:val="20"/>
                <w:szCs w:val="20"/>
                <w:lang w:val="en-CA" w:eastAsia="zh-CN"/>
                <w14:ligatures w14:val="none"/>
              </w:rPr>
              <w:t>：</w:t>
            </w:r>
            <w:r w:rsidR="00F235D3" w:rsidRPr="00E42B03">
              <w:rPr>
                <w:rFonts w:ascii="Times New Roman" w:hAnsi="Times New Roman" w:cs="Times New Roman"/>
                <w:color w:val="000000"/>
                <w:kern w:val="0"/>
                <w:sz w:val="20"/>
                <w:szCs w:val="20"/>
                <w:lang w:val="en-CA" w:eastAsia="en-CA"/>
                <w14:ligatures w14:val="none"/>
              </w:rPr>
              <w:t>0.17</w:t>
            </w:r>
            <w:r w:rsidR="00202613" w:rsidRPr="00E42B03">
              <w:rPr>
                <w:rFonts w:ascii="Times New Roman" w:hAnsi="Times New Roman" w:cs="Times New Roman"/>
                <w:color w:val="000000"/>
                <w:kern w:val="0"/>
                <w:sz w:val="20"/>
                <w:szCs w:val="20"/>
                <w:lang w:val="en-CA" w:eastAsia="en-CA"/>
                <w14:ligatures w14:val="none"/>
              </w:rPr>
              <w:t>–</w:t>
            </w:r>
            <w:r w:rsidR="00F235D3" w:rsidRPr="00E42B03">
              <w:rPr>
                <w:rFonts w:ascii="Times New Roman" w:hAnsi="Times New Roman" w:cs="Times New Roman"/>
                <w:color w:val="000000"/>
                <w:kern w:val="0"/>
                <w:sz w:val="20"/>
                <w:szCs w:val="20"/>
                <w:lang w:val="en-CA" w:eastAsia="en-CA"/>
                <w14:ligatures w14:val="none"/>
              </w:rPr>
              <w:t>0.93)</w:t>
            </w:r>
          </w:p>
        </w:tc>
        <w:tc>
          <w:tcPr>
            <w:tcW w:w="567" w:type="dxa"/>
            <w:tcBorders>
              <w:top w:val="nil"/>
              <w:left w:val="nil"/>
              <w:bottom w:val="single" w:sz="4" w:space="0" w:color="auto"/>
              <w:right w:val="single" w:sz="4" w:space="0" w:color="auto"/>
            </w:tcBorders>
            <w:shd w:val="clear" w:color="000000" w:fill="C00000"/>
            <w:vAlign w:val="center"/>
            <w:hideMark/>
          </w:tcPr>
          <w:p w14:paraId="7292C945" w14:textId="77777777" w:rsidR="00F235D3" w:rsidRPr="00E42B03" w:rsidRDefault="00F235D3">
            <w:pPr>
              <w:spacing w:after="0" w:line="240" w:lineRule="auto"/>
              <w:jc w:val="center"/>
              <w:rPr>
                <w:rFonts w:ascii="Times New Roman" w:hAnsi="Times New Roman" w:cs="Times New Roman"/>
                <w:color w:val="000000"/>
                <w:kern w:val="0"/>
                <w:sz w:val="20"/>
                <w:szCs w:val="20"/>
                <w:lang w:val="en-CA" w:eastAsia="en-CA"/>
                <w14:ligatures w14:val="none"/>
              </w:rPr>
            </w:pPr>
          </w:p>
        </w:tc>
      </w:tr>
      <w:tr w:rsidR="00F235D3" w:rsidRPr="00E42B03" w14:paraId="75E07FCD" w14:textId="77777777">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3376FC5F" w14:textId="2C0B2528" w:rsidR="00F235D3" w:rsidRPr="00E42B03" w:rsidRDefault="00DC68DB">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kern w:val="0"/>
                <w:sz w:val="20"/>
                <w:szCs w:val="20"/>
                <w:lang w:val="en-CA" w:eastAsia="zh-CN"/>
                <w14:ligatures w14:val="none"/>
              </w:rPr>
              <w:lastRenderedPageBreak/>
              <w:t xml:space="preserve"> </w:t>
            </w:r>
            <w:r w:rsidRPr="00E42B03">
              <w:rPr>
                <w:rFonts w:ascii="Times New Roman" w:hAnsi="Times New Roman" w:cs="Times New Roman"/>
                <w:color w:val="000000"/>
                <w:kern w:val="0"/>
                <w:sz w:val="20"/>
                <w:szCs w:val="20"/>
                <w:lang w:val="en-CA" w:eastAsia="zh-CN"/>
                <w14:ligatures w14:val="none"/>
              </w:rPr>
              <w:t>量化指标合计</w:t>
            </w:r>
          </w:p>
        </w:tc>
        <w:tc>
          <w:tcPr>
            <w:tcW w:w="2425" w:type="dxa"/>
            <w:tcBorders>
              <w:top w:val="nil"/>
              <w:left w:val="nil"/>
              <w:bottom w:val="single" w:sz="4" w:space="0" w:color="auto"/>
              <w:right w:val="single" w:sz="4" w:space="0" w:color="auto"/>
            </w:tcBorders>
            <w:vAlign w:val="center"/>
            <w:hideMark/>
          </w:tcPr>
          <w:p w14:paraId="76BC887F" w14:textId="7FF85A4E" w:rsidR="00F235D3" w:rsidRPr="00E42B03" w:rsidRDefault="00F235D3">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kern w:val="0"/>
                <w:sz w:val="20"/>
                <w:szCs w:val="20"/>
                <w:lang w:val="en-CA" w:eastAsia="en-CA"/>
                <w14:ligatures w14:val="none"/>
              </w:rPr>
              <w:t>88</w:t>
            </w:r>
            <w:r w:rsidR="00DC68DB" w:rsidRPr="00E42B03">
              <w:rPr>
                <w:rFonts w:ascii="Times New Roman" w:hAnsi="Times New Roman" w:cs="Times New Roman"/>
                <w:color w:val="000000"/>
                <w:kern w:val="0"/>
                <w:sz w:val="20"/>
                <w:szCs w:val="20"/>
                <w:lang w:val="en-CA" w:eastAsia="zh-CN"/>
                <w14:ligatures w14:val="none"/>
              </w:rPr>
              <w:t>个缔约方</w:t>
            </w:r>
            <w:r w:rsidRPr="00E42B03">
              <w:rPr>
                <w:rFonts w:ascii="Times New Roman" w:hAnsi="Times New Roman" w:cs="Times New Roman"/>
                <w:color w:val="000000"/>
                <w:kern w:val="0"/>
                <w:sz w:val="20"/>
                <w:szCs w:val="20"/>
                <w:lang w:val="en-CA" w:eastAsia="en-CA"/>
                <w14:ligatures w14:val="none"/>
              </w:rPr>
              <w:t xml:space="preserve">, </w:t>
            </w:r>
            <w:r w:rsidR="00E10655" w:rsidRPr="00E42B03">
              <w:rPr>
                <w:rFonts w:ascii="Times New Roman" w:hAnsi="Times New Roman" w:cs="Times New Roman"/>
                <w:color w:val="000000"/>
                <w:kern w:val="0"/>
                <w:sz w:val="20"/>
                <w:szCs w:val="20"/>
                <w:lang w:val="en-CA" w:eastAsia="zh-CN"/>
                <w14:ligatures w14:val="none"/>
              </w:rPr>
              <w:t>占</w:t>
            </w:r>
            <w:r w:rsidRPr="00E42B03">
              <w:rPr>
                <w:rFonts w:ascii="Times New Roman" w:hAnsi="Times New Roman" w:cs="Times New Roman"/>
                <w:color w:val="000000"/>
                <w:kern w:val="0"/>
                <w:sz w:val="20"/>
                <w:szCs w:val="20"/>
                <w:lang w:val="en-CA" w:eastAsia="en-CA"/>
                <w14:ligatures w14:val="none"/>
              </w:rPr>
              <w:t>68</w:t>
            </w:r>
            <w:r w:rsidR="00E10655" w:rsidRPr="00E42B03">
              <w:rPr>
                <w:rFonts w:ascii="Times New Roman" w:hAnsi="Times New Roman" w:cs="Times New Roman"/>
                <w:color w:val="000000"/>
                <w:kern w:val="0"/>
                <w:sz w:val="20"/>
                <w:szCs w:val="20"/>
                <w:lang w:val="en-CA" w:eastAsia="zh-CN"/>
                <w14:ligatures w14:val="none"/>
              </w:rPr>
              <w:t>%</w:t>
            </w:r>
          </w:p>
        </w:tc>
        <w:tc>
          <w:tcPr>
            <w:tcW w:w="567" w:type="dxa"/>
            <w:tcBorders>
              <w:top w:val="nil"/>
              <w:left w:val="nil"/>
              <w:bottom w:val="single" w:sz="4" w:space="0" w:color="auto"/>
              <w:right w:val="single" w:sz="4" w:space="0" w:color="auto"/>
            </w:tcBorders>
            <w:shd w:val="clear" w:color="000000" w:fill="92D050"/>
            <w:vAlign w:val="center"/>
            <w:hideMark/>
          </w:tcPr>
          <w:p w14:paraId="39CD74FC" w14:textId="77777777" w:rsidR="00F235D3" w:rsidRPr="00E42B03" w:rsidRDefault="00F235D3">
            <w:pPr>
              <w:spacing w:after="0" w:line="240" w:lineRule="auto"/>
              <w:jc w:val="center"/>
              <w:rPr>
                <w:rFonts w:ascii="Times New Roman" w:hAnsi="Times New Roman" w:cs="Times New Roman"/>
                <w:color w:val="000000"/>
                <w:kern w:val="0"/>
                <w:sz w:val="20"/>
                <w:szCs w:val="20"/>
                <w:lang w:val="en-CA" w:eastAsia="en-CA"/>
                <w14:ligatures w14:val="none"/>
              </w:rPr>
            </w:pPr>
          </w:p>
        </w:tc>
        <w:tc>
          <w:tcPr>
            <w:tcW w:w="2694" w:type="dxa"/>
            <w:tcBorders>
              <w:top w:val="nil"/>
              <w:left w:val="nil"/>
              <w:bottom w:val="single" w:sz="4" w:space="0" w:color="auto"/>
              <w:right w:val="single" w:sz="4" w:space="0" w:color="auto"/>
            </w:tcBorders>
            <w:vAlign w:val="center"/>
            <w:hideMark/>
          </w:tcPr>
          <w:p w14:paraId="12DA047D" w14:textId="2AE4604A" w:rsidR="00DC68DB" w:rsidRPr="00E42B03" w:rsidRDefault="00DC68DB" w:rsidP="00DC68DB">
            <w:pPr>
              <w:spacing w:after="0" w:line="240" w:lineRule="auto"/>
              <w:jc w:val="both"/>
              <w:rPr>
                <w:rFonts w:ascii="Times New Roman" w:hAnsi="Times New Roman" w:cs="Times New Roman"/>
                <w:kern w:val="0"/>
                <w:sz w:val="20"/>
                <w:szCs w:val="20"/>
                <w:lang w:val="en-CA" w:eastAsia="zh-CN"/>
                <w14:ligatures w14:val="none"/>
              </w:rPr>
            </w:pPr>
            <w:r w:rsidRPr="00E42B03">
              <w:rPr>
                <w:rFonts w:ascii="Times New Roman" w:hAnsi="Times New Roman" w:cs="Times New Roman"/>
                <w:kern w:val="0"/>
                <w:sz w:val="20"/>
                <w:szCs w:val="20"/>
                <w:lang w:val="en-CA" w:eastAsia="zh-CN"/>
                <w14:ligatures w14:val="none"/>
              </w:rPr>
              <w:t>积极趋势占</w:t>
            </w:r>
            <w:r w:rsidRPr="00E42B03">
              <w:rPr>
                <w:rFonts w:ascii="Times New Roman" w:hAnsi="Times New Roman" w:cs="Times New Roman"/>
                <w:kern w:val="0"/>
                <w:sz w:val="20"/>
                <w:szCs w:val="20"/>
                <w:lang w:val="en-CA" w:eastAsia="zh-CN"/>
                <w14:ligatures w14:val="none"/>
              </w:rPr>
              <w:t>6%</w:t>
            </w:r>
          </w:p>
          <w:p w14:paraId="1A0DC356" w14:textId="102B55D0" w:rsidR="00DC68DB" w:rsidRPr="00E42B03" w:rsidRDefault="00DC68DB" w:rsidP="00DC68DB">
            <w:pPr>
              <w:spacing w:after="0" w:line="240" w:lineRule="auto"/>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kern w:val="0"/>
                <w:sz w:val="20"/>
                <w:szCs w:val="20"/>
                <w:lang w:val="en-CA" w:eastAsia="zh-CN"/>
                <w14:ligatures w14:val="none"/>
              </w:rPr>
              <w:t>消极趋势占</w:t>
            </w:r>
            <w:r w:rsidRPr="00E42B03">
              <w:rPr>
                <w:rFonts w:ascii="Times New Roman" w:hAnsi="Times New Roman" w:cs="Times New Roman"/>
                <w:kern w:val="0"/>
                <w:sz w:val="20"/>
                <w:szCs w:val="20"/>
                <w:lang w:val="en-CA" w:eastAsia="zh-CN"/>
                <w14:ligatures w14:val="none"/>
              </w:rPr>
              <w:t>4%</w:t>
            </w:r>
          </w:p>
          <w:p w14:paraId="1D0B8147" w14:textId="5831D322" w:rsidR="00F235D3" w:rsidRPr="00E42B03" w:rsidRDefault="00F235D3">
            <w:pPr>
              <w:spacing w:after="0" w:line="240" w:lineRule="auto"/>
              <w:jc w:val="center"/>
              <w:rPr>
                <w:rFonts w:ascii="Times New Roman" w:hAnsi="Times New Roman" w:cs="Times New Roman"/>
                <w:color w:val="000000"/>
                <w:kern w:val="0"/>
                <w:sz w:val="20"/>
                <w:szCs w:val="20"/>
                <w:lang w:val="en-CA" w:eastAsia="zh-CN"/>
                <w14:ligatures w14:val="none"/>
              </w:rPr>
            </w:pPr>
          </w:p>
        </w:tc>
        <w:tc>
          <w:tcPr>
            <w:tcW w:w="567" w:type="dxa"/>
            <w:tcBorders>
              <w:top w:val="nil"/>
              <w:left w:val="nil"/>
              <w:bottom w:val="single" w:sz="4" w:space="0" w:color="auto"/>
              <w:right w:val="single" w:sz="4" w:space="0" w:color="auto"/>
            </w:tcBorders>
            <w:shd w:val="clear" w:color="000000" w:fill="C00000"/>
            <w:vAlign w:val="center"/>
            <w:hideMark/>
          </w:tcPr>
          <w:p w14:paraId="5D6B3BC3" w14:textId="77777777" w:rsidR="00F235D3" w:rsidRPr="00E42B03" w:rsidRDefault="00F235D3">
            <w:pPr>
              <w:spacing w:after="0" w:line="240" w:lineRule="auto"/>
              <w:jc w:val="center"/>
              <w:rPr>
                <w:rFonts w:ascii="Times New Roman" w:hAnsi="Times New Roman" w:cs="Times New Roman"/>
                <w:color w:val="000000"/>
                <w:kern w:val="0"/>
                <w:sz w:val="20"/>
                <w:szCs w:val="20"/>
                <w:lang w:val="en-CA" w:eastAsia="zh-CN"/>
                <w14:ligatures w14:val="none"/>
              </w:rPr>
            </w:pPr>
          </w:p>
        </w:tc>
      </w:tr>
      <w:tr w:rsidR="00F235D3" w:rsidRPr="00E42B03" w14:paraId="210392A2" w14:textId="77777777">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tcPr>
          <w:p w14:paraId="4093E51E" w14:textId="17721862" w:rsidR="00F235D3" w:rsidRPr="00E42B03" w:rsidRDefault="00DC68DB">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kern w:val="0"/>
                <w:sz w:val="20"/>
                <w:szCs w:val="20"/>
                <w:lang w:val="en-CA" w:eastAsia="zh-CN"/>
                <w14:ligatures w14:val="none"/>
              </w:rPr>
              <w:t>分类说明</w:t>
            </w:r>
          </w:p>
        </w:tc>
        <w:tc>
          <w:tcPr>
            <w:tcW w:w="6253" w:type="dxa"/>
            <w:gridSpan w:val="4"/>
            <w:tcBorders>
              <w:top w:val="nil"/>
              <w:left w:val="nil"/>
              <w:bottom w:val="single" w:sz="4" w:space="0" w:color="auto"/>
              <w:right w:val="single" w:sz="4" w:space="0" w:color="auto"/>
            </w:tcBorders>
            <w:vAlign w:val="center"/>
          </w:tcPr>
          <w:p w14:paraId="279C20FE" w14:textId="195F063A" w:rsidR="00A60D38" w:rsidRPr="00E42B03" w:rsidRDefault="00DC68DB" w:rsidP="00A60D38">
            <w:pPr>
              <w:spacing w:after="0" w:line="240" w:lineRule="auto"/>
              <w:rPr>
                <w:rFonts w:ascii="Times New Roman" w:hAnsi="Times New Roman" w:cs="Times New Roman"/>
                <w:sz w:val="20"/>
                <w:szCs w:val="20"/>
                <w:lang w:eastAsia="zh-CN"/>
              </w:rPr>
            </w:pPr>
            <w:r w:rsidRPr="00E42B03">
              <w:rPr>
                <w:rFonts w:ascii="Times New Roman" w:hAnsi="Times New Roman" w:cs="Times New Roman"/>
                <w:sz w:val="20"/>
                <w:szCs w:val="20"/>
                <w:lang w:eastAsia="zh-CN"/>
              </w:rPr>
              <w:t>红色名录的分类覆盖面仍然很不均匀，脊椎动物和维管植物比无脊椎动物、真菌和藻类得到更好的</w:t>
            </w:r>
            <w:r w:rsidR="00E10655" w:rsidRPr="00E42B03">
              <w:rPr>
                <w:rFonts w:ascii="Times New Roman" w:hAnsi="Times New Roman" w:cs="Times New Roman"/>
                <w:sz w:val="20"/>
                <w:szCs w:val="20"/>
                <w:lang w:eastAsia="zh-CN"/>
              </w:rPr>
              <w:t>体</w:t>
            </w:r>
            <w:r w:rsidR="00A60D38" w:rsidRPr="00E42B03">
              <w:rPr>
                <w:rFonts w:ascii="Times New Roman" w:hAnsi="Times New Roman" w:cs="Times New Roman"/>
                <w:sz w:val="20"/>
                <w:szCs w:val="20"/>
                <w:lang w:eastAsia="zh-CN"/>
              </w:rPr>
              <w:t>现</w:t>
            </w:r>
            <w:r w:rsidRPr="00E42B03">
              <w:rPr>
                <w:rFonts w:ascii="Times New Roman" w:hAnsi="Times New Roman" w:cs="Times New Roman"/>
                <w:sz w:val="20"/>
                <w:szCs w:val="20"/>
                <w:lang w:eastAsia="zh-CN"/>
              </w:rPr>
              <w:t>。</w:t>
            </w:r>
          </w:p>
          <w:p w14:paraId="561C916B" w14:textId="4D7F4C3A" w:rsidR="00F235D3" w:rsidRPr="00E42B03" w:rsidRDefault="00DC68DB" w:rsidP="00A60D38">
            <w:pPr>
              <w:spacing w:after="0" w:line="240" w:lineRule="auto"/>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sz w:val="20"/>
                <w:szCs w:val="20"/>
                <w:lang w:eastAsia="zh-CN"/>
              </w:rPr>
              <w:t>很少</w:t>
            </w:r>
            <w:r w:rsidR="00A60D38" w:rsidRPr="00E42B03">
              <w:rPr>
                <w:rFonts w:ascii="Times New Roman" w:hAnsi="Times New Roman" w:cs="Times New Roman"/>
                <w:sz w:val="20"/>
                <w:szCs w:val="20"/>
                <w:lang w:eastAsia="zh-CN"/>
              </w:rPr>
              <w:t>几个</w:t>
            </w:r>
            <w:r w:rsidRPr="00E42B03">
              <w:rPr>
                <w:rFonts w:ascii="Times New Roman" w:hAnsi="Times New Roman" w:cs="Times New Roman"/>
                <w:sz w:val="20"/>
                <w:szCs w:val="20"/>
                <w:lang w:eastAsia="zh-CN"/>
              </w:rPr>
              <w:t>物种有种群</w:t>
            </w:r>
            <w:r w:rsidR="00A60D38" w:rsidRPr="00E42B03">
              <w:rPr>
                <w:rFonts w:ascii="Times New Roman" w:hAnsi="Times New Roman" w:cs="Times New Roman"/>
                <w:sz w:val="20"/>
                <w:szCs w:val="20"/>
                <w:lang w:eastAsia="zh-CN"/>
              </w:rPr>
              <w:t>级</w:t>
            </w:r>
            <w:r w:rsidRPr="00E42B03">
              <w:rPr>
                <w:rFonts w:ascii="Times New Roman" w:hAnsi="Times New Roman" w:cs="Times New Roman"/>
                <w:sz w:val="20"/>
                <w:szCs w:val="20"/>
                <w:lang w:eastAsia="zh-CN"/>
              </w:rPr>
              <w:t>的数据。</w:t>
            </w:r>
          </w:p>
        </w:tc>
      </w:tr>
    </w:tbl>
    <w:p w14:paraId="211D25BF" w14:textId="77777777" w:rsidR="00F235D3" w:rsidRPr="00E42B03" w:rsidRDefault="00F235D3" w:rsidP="00F235D3">
      <w:pPr>
        <w:pStyle w:val="p1"/>
        <w:rPr>
          <w:rFonts w:eastAsia="SimSun"/>
          <w:sz w:val="24"/>
          <w:szCs w:val="24"/>
          <w:lang w:eastAsia="zh-CN"/>
        </w:rPr>
      </w:pPr>
    </w:p>
    <w:p w14:paraId="27AB41BD" w14:textId="2AE2E0E1" w:rsidR="00110E13" w:rsidRPr="00E42B03" w:rsidRDefault="00A60D38" w:rsidP="00110E13">
      <w:pPr>
        <w:rPr>
          <w:rFonts w:ascii="Times New Roman" w:hAnsi="Times New Roman" w:cs="Times New Roman"/>
          <w:sz w:val="16"/>
          <w:szCs w:val="16"/>
          <w:lang w:eastAsia="zh-CN"/>
        </w:rPr>
      </w:pPr>
      <w:r w:rsidRPr="0012232D">
        <w:rPr>
          <w:rFonts w:ascii="KaiTi" w:eastAsia="KaiTi" w:hAnsi="KaiTi" w:cs="Times New Roman"/>
          <w:sz w:val="16"/>
          <w:szCs w:val="16"/>
          <w:lang w:eastAsia="zh-CN"/>
        </w:rPr>
        <w:t>注：</w:t>
      </w:r>
      <w:r w:rsidRPr="00E42B03">
        <w:rPr>
          <w:rFonts w:ascii="Times New Roman" w:hAnsi="Times New Roman" w:cs="Times New Roman"/>
          <w:sz w:val="16"/>
          <w:szCs w:val="16"/>
          <w:lang w:eastAsia="zh-CN"/>
        </w:rPr>
        <w:t>颜色编码表示对</w:t>
      </w:r>
      <w:r w:rsidR="00E10655" w:rsidRPr="00E42B03">
        <w:rPr>
          <w:rFonts w:ascii="Times New Roman" w:hAnsi="Times New Roman" w:cs="Times New Roman"/>
          <w:sz w:val="16"/>
          <w:szCs w:val="16"/>
          <w:lang w:eastAsia="zh-CN"/>
        </w:rPr>
        <w:t>所有</w:t>
      </w:r>
      <w:r w:rsidRPr="00E42B03">
        <w:rPr>
          <w:rFonts w:ascii="Times New Roman" w:hAnsi="Times New Roman" w:cs="Times New Roman"/>
          <w:sz w:val="16"/>
          <w:szCs w:val="16"/>
          <w:lang w:eastAsia="zh-CN"/>
        </w:rPr>
        <w:t>行动目标进度的总体评估结果，其方法在总体汇总记分卡（见表</w:t>
      </w:r>
      <w:r w:rsidRPr="00E42B03">
        <w:rPr>
          <w:rFonts w:ascii="Times New Roman" w:hAnsi="Times New Roman" w:cs="Times New Roman"/>
          <w:sz w:val="16"/>
          <w:szCs w:val="16"/>
          <w:lang w:eastAsia="zh-CN"/>
        </w:rPr>
        <w:t>3</w:t>
      </w:r>
      <w:r w:rsidRPr="00E42B03">
        <w:rPr>
          <w:rFonts w:ascii="Times New Roman" w:hAnsi="Times New Roman" w:cs="Times New Roman"/>
          <w:sz w:val="16"/>
          <w:szCs w:val="16"/>
          <w:lang w:eastAsia="zh-CN"/>
        </w:rPr>
        <w:t>）中有所解释。指标数据使用情况和所有量化指标趋势的颜色编码反映每个行动目标的得分值相对于《昆蒙框架》所有行动目标的最高分和最低分的位置（绿色表示百分比值位于总得分范围的最高三分之一，黄色表示位于中间三分之一，红色表示位于最低三分之一）。</w:t>
      </w:r>
      <w:r w:rsidRPr="00E42B03">
        <w:rPr>
          <w:rFonts w:ascii="Times New Roman" w:hAnsi="Times New Roman" w:cs="Times New Roman"/>
          <w:sz w:val="16"/>
          <w:szCs w:val="16"/>
          <w:lang w:eastAsia="zh-CN"/>
          <w14:ligatures w14:val="none"/>
        </w:rPr>
        <w:t>标题指标衡量结果的颜色是根据相对于行动目标的进度而定（绿色表示正在取得进展，黄色表示进展情况参差不齐，红色表示进展不足，灰色表示无法评估进展情况）。须注意的是，提交标题指标数据的缔约方的百分比可能不同于标题指标和所有量化指标合计衡量结果中使用的百分比，原因是数据使用方法不同。</w:t>
      </w:r>
    </w:p>
    <w:p w14:paraId="14D0C1E6" w14:textId="77777777" w:rsidR="00110E13" w:rsidRPr="00E42B03" w:rsidRDefault="00110E13" w:rsidP="00F235D3">
      <w:pPr>
        <w:pStyle w:val="p1"/>
        <w:rPr>
          <w:rFonts w:eastAsia="SimSun"/>
          <w:sz w:val="24"/>
          <w:szCs w:val="24"/>
          <w:lang w:eastAsia="zh-CN"/>
        </w:rPr>
      </w:pPr>
    </w:p>
    <w:p w14:paraId="38632537" w14:textId="77777777" w:rsidR="00F5789C" w:rsidRPr="00E42B03" w:rsidRDefault="00F5789C" w:rsidP="00CC16A3">
      <w:pPr>
        <w:rPr>
          <w:rStyle w:val="normaltextrun"/>
          <w:rFonts w:ascii="Times New Roman" w:hAnsi="Times New Roman" w:cs="Times New Roman"/>
          <w:color w:val="000000" w:themeColor="text1"/>
          <w:lang w:eastAsia="zh-CN"/>
        </w:rPr>
      </w:pPr>
    </w:p>
    <w:p w14:paraId="553383B3" w14:textId="7FD94719" w:rsidR="00E071C9" w:rsidRPr="00E42B03" w:rsidRDefault="009656D4" w:rsidP="0012232D">
      <w:pPr>
        <w:ind w:firstLine="490"/>
        <w:rPr>
          <w:rStyle w:val="normaltextrun"/>
          <w:rFonts w:ascii="Times New Roman" w:hAnsi="Times New Roman" w:cs="Times New Roman"/>
          <w:color w:val="000000" w:themeColor="text1"/>
          <w:lang w:eastAsia="zh-CN"/>
        </w:rPr>
      </w:pPr>
      <w:r w:rsidRPr="00E42B03">
        <w:rPr>
          <w:rFonts w:ascii="Times New Roman" w:hAnsi="Times New Roman" w:cs="Times New Roman"/>
          <w:lang w:eastAsia="zh-CN"/>
        </w:rPr>
        <w:t>标题指标</w:t>
      </w:r>
      <w:r w:rsidRPr="00E42B03">
        <w:rPr>
          <w:rFonts w:ascii="Times New Roman" w:hAnsi="Times New Roman" w:cs="Times New Roman"/>
          <w:lang w:eastAsia="zh-CN"/>
        </w:rPr>
        <w:t>A.3(</w:t>
      </w:r>
      <w:r w:rsidRPr="00E42B03">
        <w:rPr>
          <w:rFonts w:ascii="Times New Roman" w:hAnsi="Times New Roman" w:cs="Times New Roman"/>
          <w:lang w:eastAsia="zh-CN"/>
        </w:rPr>
        <w:t>红</w:t>
      </w:r>
      <w:r w:rsidR="003D2FC4" w:rsidRPr="00E42B03">
        <w:rPr>
          <w:rFonts w:ascii="Times New Roman" w:hAnsi="Times New Roman" w:cs="Times New Roman"/>
          <w:lang w:eastAsia="zh-CN"/>
        </w:rPr>
        <w:t>色名录</w:t>
      </w:r>
      <w:r w:rsidRPr="00E42B03">
        <w:rPr>
          <w:rFonts w:ascii="Times New Roman" w:hAnsi="Times New Roman" w:cs="Times New Roman"/>
          <w:lang w:eastAsia="zh-CN"/>
        </w:rPr>
        <w:t>指数</w:t>
      </w:r>
      <w:r w:rsidRPr="00E42B03">
        <w:rPr>
          <w:rFonts w:ascii="Times New Roman" w:hAnsi="Times New Roman" w:cs="Times New Roman"/>
          <w:lang w:eastAsia="zh-CN"/>
        </w:rPr>
        <w:t>)</w:t>
      </w:r>
      <w:r w:rsidRPr="00E42B03">
        <w:rPr>
          <w:rFonts w:ascii="Times New Roman" w:hAnsi="Times New Roman" w:cs="Times New Roman"/>
          <w:lang w:eastAsia="zh-CN"/>
        </w:rPr>
        <w:t>的现有数据有两种类型</w:t>
      </w:r>
      <w:r w:rsidRPr="00E42B03">
        <w:rPr>
          <w:rFonts w:ascii="Times New Roman" w:hAnsi="Times New Roman" w:cs="Times New Roman"/>
          <w:lang w:eastAsia="zh-CN"/>
        </w:rPr>
        <w:t>(</w:t>
      </w:r>
      <w:r w:rsidRPr="00E42B03">
        <w:rPr>
          <w:rFonts w:ascii="Times New Roman" w:hAnsi="Times New Roman" w:cs="Times New Roman"/>
          <w:lang w:eastAsia="zh-CN"/>
        </w:rPr>
        <w:t>见表</w:t>
      </w:r>
      <w:r w:rsidRPr="00E42B03">
        <w:rPr>
          <w:rFonts w:ascii="Times New Roman" w:hAnsi="Times New Roman" w:cs="Times New Roman"/>
          <w:lang w:eastAsia="zh-CN"/>
        </w:rPr>
        <w:t>11)</w:t>
      </w:r>
      <w:r w:rsidRPr="00E42B03">
        <w:rPr>
          <w:rFonts w:ascii="Times New Roman" w:hAnsi="Times New Roman" w:cs="Times New Roman"/>
          <w:lang w:eastAsia="zh-CN"/>
        </w:rPr>
        <w:t>。一些缔约方报告了被评估物种在其国内</w:t>
      </w:r>
      <w:r w:rsidR="003D2FC4" w:rsidRPr="00E42B03">
        <w:rPr>
          <w:rFonts w:ascii="Times New Roman" w:hAnsi="Times New Roman" w:cs="Times New Roman"/>
          <w:lang w:eastAsia="zh-CN"/>
        </w:rPr>
        <w:t>出现</w:t>
      </w:r>
      <w:r w:rsidRPr="00E42B03">
        <w:rPr>
          <w:rFonts w:ascii="Times New Roman" w:hAnsi="Times New Roman" w:cs="Times New Roman"/>
          <w:lang w:eastAsia="zh-CN"/>
        </w:rPr>
        <w:t>全球灭绝的平均风险</w:t>
      </w:r>
      <w:r w:rsidRPr="00E42B03">
        <w:rPr>
          <w:rFonts w:ascii="Times New Roman" w:hAnsi="Times New Roman" w:cs="Times New Roman"/>
          <w:lang w:eastAsia="zh-CN"/>
        </w:rPr>
        <w:t>(</w:t>
      </w:r>
      <w:r w:rsidRPr="00E42B03">
        <w:rPr>
          <w:rFonts w:ascii="Times New Roman" w:hAnsi="Times New Roman" w:cs="Times New Roman"/>
          <w:lang w:eastAsia="zh-CN"/>
        </w:rPr>
        <w:t>全球红色</w:t>
      </w:r>
      <w:r w:rsidR="003D2FC4" w:rsidRPr="00E42B03">
        <w:rPr>
          <w:rFonts w:ascii="Times New Roman" w:hAnsi="Times New Roman" w:cs="Times New Roman"/>
          <w:lang w:eastAsia="zh-CN"/>
        </w:rPr>
        <w:t>名录</w:t>
      </w:r>
      <w:r w:rsidRPr="00E42B03">
        <w:rPr>
          <w:rFonts w:ascii="Times New Roman" w:hAnsi="Times New Roman" w:cs="Times New Roman"/>
          <w:lang w:eastAsia="zh-CN"/>
        </w:rPr>
        <w:t>指数的国家分</w:t>
      </w:r>
      <w:r w:rsidR="003D2FC4" w:rsidRPr="00E42B03">
        <w:rPr>
          <w:rFonts w:ascii="Times New Roman" w:hAnsi="Times New Roman" w:cs="Times New Roman"/>
          <w:lang w:eastAsia="zh-CN"/>
        </w:rPr>
        <w:t>列</w:t>
      </w:r>
      <w:r w:rsidRPr="00E42B03">
        <w:rPr>
          <w:rFonts w:ascii="Times New Roman" w:hAnsi="Times New Roman" w:cs="Times New Roman"/>
          <w:lang w:eastAsia="zh-CN"/>
        </w:rPr>
        <w:t>)</w:t>
      </w:r>
      <w:r w:rsidRPr="00E42B03">
        <w:rPr>
          <w:rFonts w:ascii="Times New Roman" w:hAnsi="Times New Roman" w:cs="Times New Roman"/>
          <w:lang w:eastAsia="zh-CN"/>
        </w:rPr>
        <w:t>，</w:t>
      </w:r>
      <w:r w:rsidR="003D2FC4" w:rsidRPr="00E42B03">
        <w:rPr>
          <w:rFonts w:ascii="Times New Roman" w:hAnsi="Times New Roman" w:cs="Times New Roman"/>
          <w:lang w:eastAsia="zh-CN"/>
        </w:rPr>
        <w:t>而</w:t>
      </w:r>
      <w:r w:rsidRPr="00E42B03">
        <w:rPr>
          <w:rFonts w:ascii="Times New Roman" w:hAnsi="Times New Roman" w:cs="Times New Roman"/>
          <w:lang w:eastAsia="zh-CN"/>
        </w:rPr>
        <w:t>其他缔约方报告了被评估物种在其国内灭绝的平均风险</w:t>
      </w:r>
      <w:r w:rsidRPr="00E42B03">
        <w:rPr>
          <w:rFonts w:ascii="Times New Roman" w:hAnsi="Times New Roman" w:cs="Times New Roman"/>
          <w:lang w:eastAsia="zh-CN"/>
        </w:rPr>
        <w:t>(</w:t>
      </w:r>
      <w:r w:rsidRPr="00E42B03">
        <w:rPr>
          <w:rFonts w:ascii="Times New Roman" w:hAnsi="Times New Roman" w:cs="Times New Roman"/>
          <w:lang w:eastAsia="zh-CN"/>
        </w:rPr>
        <w:t>国家红色</w:t>
      </w:r>
      <w:r w:rsidR="003D2FC4" w:rsidRPr="00E42B03">
        <w:rPr>
          <w:rFonts w:ascii="Times New Roman" w:hAnsi="Times New Roman" w:cs="Times New Roman"/>
          <w:lang w:eastAsia="zh-CN"/>
        </w:rPr>
        <w:t>名录</w:t>
      </w:r>
      <w:r w:rsidRPr="00E42B03">
        <w:rPr>
          <w:rFonts w:ascii="Times New Roman" w:hAnsi="Times New Roman" w:cs="Times New Roman"/>
          <w:lang w:eastAsia="zh-CN"/>
        </w:rPr>
        <w:t>指数</w:t>
      </w:r>
      <w:r w:rsidRPr="00E42B03">
        <w:rPr>
          <w:rFonts w:ascii="Times New Roman" w:hAnsi="Times New Roman" w:cs="Times New Roman"/>
          <w:lang w:eastAsia="zh-CN"/>
        </w:rPr>
        <w:t>)</w:t>
      </w:r>
      <w:r w:rsidRPr="00E42B03">
        <w:rPr>
          <w:rFonts w:ascii="Times New Roman" w:hAnsi="Times New Roman" w:cs="Times New Roman"/>
          <w:lang w:eastAsia="zh-CN"/>
        </w:rPr>
        <w:t>。</w:t>
      </w:r>
    </w:p>
    <w:p w14:paraId="2CEAF752" w14:textId="458B60EF" w:rsidR="00CC16A3" w:rsidRPr="00E42B03" w:rsidRDefault="009656D4" w:rsidP="0012232D">
      <w:pPr>
        <w:ind w:firstLine="490"/>
        <w:rPr>
          <w:rFonts w:ascii="Times New Roman" w:hAnsi="Times New Roman" w:cs="Times New Roman"/>
          <w:color w:val="000000" w:themeColor="text1"/>
          <w:lang w:eastAsia="zh-CN"/>
        </w:rPr>
      </w:pPr>
      <w:r w:rsidRPr="00E42B03">
        <w:rPr>
          <w:rFonts w:ascii="Times New Roman" w:hAnsi="Times New Roman" w:cs="Times New Roman"/>
          <w:color w:val="000000" w:themeColor="text1"/>
          <w:lang w:eastAsia="zh-CN"/>
        </w:rPr>
        <w:t>2020</w:t>
      </w:r>
      <w:r w:rsidRPr="00E42B03">
        <w:rPr>
          <w:rFonts w:ascii="Times New Roman" w:hAnsi="Times New Roman" w:cs="Times New Roman"/>
          <w:color w:val="000000" w:themeColor="text1"/>
          <w:lang w:eastAsia="zh-CN"/>
        </w:rPr>
        <w:t>年以来，缔约方提交的全球和国家红色</w:t>
      </w:r>
      <w:r w:rsidR="003D2FC4" w:rsidRPr="00E42B03">
        <w:rPr>
          <w:rFonts w:ascii="Times New Roman" w:hAnsi="Times New Roman" w:cs="Times New Roman"/>
          <w:color w:val="000000" w:themeColor="text1"/>
          <w:lang w:eastAsia="zh-CN"/>
        </w:rPr>
        <w:t>名录</w:t>
      </w:r>
      <w:r w:rsidRPr="00E42B03">
        <w:rPr>
          <w:rFonts w:ascii="Times New Roman" w:hAnsi="Times New Roman" w:cs="Times New Roman"/>
          <w:color w:val="000000" w:themeColor="text1"/>
          <w:lang w:eastAsia="zh-CN"/>
        </w:rPr>
        <w:t>指数数据的平均值均出现下降</w:t>
      </w:r>
      <w:r w:rsidRPr="00E42B03">
        <w:rPr>
          <w:rFonts w:ascii="Times New Roman" w:hAnsi="Times New Roman" w:cs="Times New Roman"/>
          <w:color w:val="000000" w:themeColor="text1"/>
          <w:lang w:eastAsia="zh-CN"/>
        </w:rPr>
        <w:t>(</w:t>
      </w:r>
      <w:r w:rsidRPr="00E42B03">
        <w:rPr>
          <w:rFonts w:ascii="Times New Roman" w:hAnsi="Times New Roman" w:cs="Times New Roman"/>
          <w:color w:val="000000" w:themeColor="text1"/>
          <w:lang w:eastAsia="zh-CN"/>
        </w:rPr>
        <w:t>见图</w:t>
      </w:r>
      <w:r w:rsidRPr="00E42B03">
        <w:rPr>
          <w:rFonts w:ascii="Times New Roman" w:hAnsi="Times New Roman" w:cs="Times New Roman"/>
          <w:color w:val="000000" w:themeColor="text1"/>
          <w:lang w:eastAsia="zh-CN"/>
        </w:rPr>
        <w:t>19)</w:t>
      </w:r>
      <w:r w:rsidRPr="00E42B03">
        <w:rPr>
          <w:rFonts w:ascii="Times New Roman" w:hAnsi="Times New Roman" w:cs="Times New Roman"/>
          <w:color w:val="000000" w:themeColor="text1"/>
          <w:lang w:eastAsia="zh-CN"/>
        </w:rPr>
        <w:t>，表明由于人类影响，在全球和国家范围内，物种面临的灭绝风险越来越大。这一发现与自然保护联盟提供的全球红色</w:t>
      </w:r>
      <w:r w:rsidR="003D2FC4" w:rsidRPr="00E42B03">
        <w:rPr>
          <w:rFonts w:ascii="Times New Roman" w:hAnsi="Times New Roman" w:cs="Times New Roman"/>
          <w:color w:val="000000" w:themeColor="text1"/>
          <w:lang w:eastAsia="zh-CN"/>
        </w:rPr>
        <w:t>名录</w:t>
      </w:r>
      <w:r w:rsidRPr="00E42B03">
        <w:rPr>
          <w:rFonts w:ascii="Times New Roman" w:hAnsi="Times New Roman" w:cs="Times New Roman"/>
          <w:color w:val="000000" w:themeColor="text1"/>
          <w:lang w:eastAsia="zh-CN"/>
        </w:rPr>
        <w:t>指数一致</w:t>
      </w:r>
      <w:r w:rsidRPr="00E42B03">
        <w:rPr>
          <w:rFonts w:ascii="Times New Roman" w:hAnsi="Times New Roman" w:cs="Times New Roman"/>
          <w:color w:val="000000" w:themeColor="text1"/>
          <w:lang w:eastAsia="zh-CN"/>
        </w:rPr>
        <w:t>(</w:t>
      </w:r>
      <w:r w:rsidRPr="00E42B03">
        <w:rPr>
          <w:rFonts w:ascii="Times New Roman" w:hAnsi="Times New Roman" w:cs="Times New Roman"/>
          <w:color w:val="000000" w:themeColor="text1"/>
          <w:lang w:eastAsia="zh-CN"/>
        </w:rPr>
        <w:t>见图</w:t>
      </w:r>
      <w:r w:rsidRPr="00E42B03">
        <w:rPr>
          <w:rFonts w:ascii="Times New Roman" w:hAnsi="Times New Roman" w:cs="Times New Roman"/>
          <w:color w:val="000000" w:themeColor="text1"/>
          <w:lang w:eastAsia="zh-CN"/>
        </w:rPr>
        <w:t>20)</w:t>
      </w:r>
      <w:r w:rsidRPr="00E42B03">
        <w:rPr>
          <w:rFonts w:ascii="Times New Roman" w:hAnsi="Times New Roman" w:cs="Times New Roman"/>
          <w:color w:val="000000" w:themeColor="text1"/>
          <w:lang w:eastAsia="zh-CN"/>
        </w:rPr>
        <w:t>。鉴于某一特定物种的</w:t>
      </w:r>
      <w:r w:rsidR="003D2FC4" w:rsidRPr="00E42B03">
        <w:rPr>
          <w:rFonts w:ascii="Times New Roman" w:hAnsi="Times New Roman" w:cs="Times New Roman"/>
          <w:color w:val="000000" w:themeColor="text1"/>
          <w:lang w:eastAsia="zh-CN"/>
        </w:rPr>
        <w:t>次</w:t>
      </w:r>
      <w:r w:rsidRPr="00E42B03">
        <w:rPr>
          <w:rFonts w:ascii="Times New Roman" w:hAnsi="Times New Roman" w:cs="Times New Roman"/>
          <w:color w:val="000000" w:themeColor="text1"/>
          <w:lang w:eastAsia="zh-CN"/>
        </w:rPr>
        <w:t>全球种群比整个全球种群具有更高的灭绝风险，预计国家得出的红色</w:t>
      </w:r>
      <w:r w:rsidR="003D2FC4" w:rsidRPr="00E42B03">
        <w:rPr>
          <w:rFonts w:ascii="Times New Roman" w:hAnsi="Times New Roman" w:cs="Times New Roman"/>
          <w:color w:val="000000" w:themeColor="text1"/>
          <w:lang w:eastAsia="zh-CN"/>
        </w:rPr>
        <w:t>名录</w:t>
      </w:r>
      <w:r w:rsidRPr="00E42B03">
        <w:rPr>
          <w:rFonts w:ascii="Times New Roman" w:hAnsi="Times New Roman" w:cs="Times New Roman"/>
          <w:color w:val="000000" w:themeColor="text1"/>
          <w:lang w:eastAsia="zh-CN"/>
        </w:rPr>
        <w:t>的平均指数得分</w:t>
      </w:r>
      <w:r w:rsidRPr="00E42B03">
        <w:rPr>
          <w:rFonts w:ascii="Times New Roman" w:hAnsi="Times New Roman" w:cs="Times New Roman"/>
          <w:color w:val="000000" w:themeColor="text1"/>
          <w:lang w:eastAsia="zh-CN"/>
        </w:rPr>
        <w:t>(</w:t>
      </w:r>
      <w:r w:rsidRPr="00E42B03">
        <w:rPr>
          <w:rFonts w:ascii="Times New Roman" w:hAnsi="Times New Roman" w:cs="Times New Roman"/>
          <w:color w:val="000000" w:themeColor="text1"/>
          <w:lang w:eastAsia="zh-CN"/>
        </w:rPr>
        <w:t>意味着更高的灭绝风险</w:t>
      </w:r>
      <w:r w:rsidRPr="00E42B03">
        <w:rPr>
          <w:rFonts w:ascii="Times New Roman" w:hAnsi="Times New Roman" w:cs="Times New Roman"/>
          <w:color w:val="000000" w:themeColor="text1"/>
          <w:lang w:eastAsia="zh-CN"/>
        </w:rPr>
        <w:t>)</w:t>
      </w:r>
      <w:r w:rsidRPr="00E42B03">
        <w:rPr>
          <w:rFonts w:ascii="Times New Roman" w:hAnsi="Times New Roman" w:cs="Times New Roman"/>
          <w:color w:val="000000" w:themeColor="text1"/>
          <w:lang w:eastAsia="zh-CN"/>
        </w:rPr>
        <w:t>低于全球红色</w:t>
      </w:r>
      <w:r w:rsidR="003D2FC4" w:rsidRPr="00E42B03">
        <w:rPr>
          <w:rFonts w:ascii="Times New Roman" w:hAnsi="Times New Roman" w:cs="Times New Roman"/>
          <w:color w:val="000000" w:themeColor="text1"/>
          <w:lang w:eastAsia="zh-CN"/>
        </w:rPr>
        <w:t>名录</w:t>
      </w:r>
      <w:r w:rsidRPr="00E42B03">
        <w:rPr>
          <w:rFonts w:ascii="Times New Roman" w:hAnsi="Times New Roman" w:cs="Times New Roman"/>
          <w:color w:val="000000" w:themeColor="text1"/>
          <w:lang w:eastAsia="zh-CN"/>
        </w:rPr>
        <w:t>指数的国家分</w:t>
      </w:r>
      <w:r w:rsidR="003D2FC4" w:rsidRPr="00E42B03">
        <w:rPr>
          <w:rFonts w:ascii="Times New Roman" w:hAnsi="Times New Roman" w:cs="Times New Roman"/>
          <w:color w:val="000000" w:themeColor="text1"/>
          <w:lang w:eastAsia="zh-CN"/>
        </w:rPr>
        <w:t>列</w:t>
      </w:r>
      <w:r w:rsidRPr="00E42B03">
        <w:rPr>
          <w:rFonts w:ascii="Times New Roman" w:hAnsi="Times New Roman" w:cs="Times New Roman"/>
          <w:color w:val="000000" w:themeColor="text1"/>
          <w:lang w:eastAsia="zh-CN"/>
        </w:rPr>
        <w:t>(</w:t>
      </w:r>
      <w:r w:rsidR="003B6A34" w:rsidRPr="00E42B03">
        <w:rPr>
          <w:rFonts w:ascii="Times New Roman" w:hAnsi="Times New Roman" w:cs="Times New Roman"/>
          <w:noProof/>
          <w:color w:val="000000" w:themeColor="text1"/>
          <w:lang w:eastAsia="zh-CN"/>
        </w:rPr>
        <w:t>Brito and others, 2010)</w:t>
      </w:r>
      <w:r w:rsidR="003D2FC4" w:rsidRPr="00E42B03">
        <w:rPr>
          <w:rFonts w:ascii="Times New Roman" w:hAnsi="Times New Roman" w:cs="Times New Roman"/>
          <w:noProof/>
          <w:color w:val="000000" w:themeColor="text1"/>
          <w:lang w:eastAsia="zh-CN"/>
        </w:rPr>
        <w:t>。</w:t>
      </w:r>
    </w:p>
    <w:p w14:paraId="42AB8D77" w14:textId="1F7E2DDD" w:rsidR="00DF2993" w:rsidRPr="00E42B03" w:rsidRDefault="009656D4" w:rsidP="0012232D">
      <w:pPr>
        <w:ind w:firstLine="490"/>
        <w:rPr>
          <w:rFonts w:ascii="Times New Roman" w:hAnsi="Times New Roman" w:cs="Times New Roman"/>
          <w:lang w:eastAsia="zh-CN"/>
        </w:rPr>
      </w:pPr>
      <w:r w:rsidRPr="00E42B03">
        <w:rPr>
          <w:rFonts w:ascii="Times New Roman" w:hAnsi="Times New Roman" w:cs="Times New Roman"/>
          <w:lang w:eastAsia="zh-CN"/>
        </w:rPr>
        <w:t>许多没有国家红色</w:t>
      </w:r>
      <w:r w:rsidR="003D2FC4" w:rsidRPr="00E42B03">
        <w:rPr>
          <w:rFonts w:ascii="Times New Roman" w:hAnsi="Times New Roman" w:cs="Times New Roman"/>
          <w:lang w:eastAsia="zh-CN"/>
        </w:rPr>
        <w:t>名录</w:t>
      </w:r>
      <w:r w:rsidRPr="00E42B03">
        <w:rPr>
          <w:rFonts w:ascii="Times New Roman" w:hAnsi="Times New Roman" w:cs="Times New Roman"/>
          <w:lang w:eastAsia="zh-CN"/>
        </w:rPr>
        <w:t>的缔约方指出，由于缺乏关于国家物种灭绝风险的趋势数据或分类覆盖面不完整，需要依靠自然保护联盟的数据</w:t>
      </w:r>
      <w:r w:rsidRPr="00E42B03">
        <w:rPr>
          <w:rFonts w:ascii="Times New Roman" w:hAnsi="Times New Roman" w:cs="Times New Roman"/>
          <w:lang w:eastAsia="zh-CN"/>
        </w:rPr>
        <w:t>(</w:t>
      </w:r>
      <w:r w:rsidR="003D2FC4" w:rsidRPr="00E42B03">
        <w:rPr>
          <w:rFonts w:ascii="Times New Roman" w:hAnsi="Times New Roman" w:cs="Times New Roman"/>
          <w:noProof/>
          <w:color w:val="000000" w:themeColor="text1"/>
          <w:lang w:eastAsia="zh-CN"/>
        </w:rPr>
        <w:t>Butchart and others, 2025</w:t>
      </w:r>
      <w:r w:rsidRPr="00E42B03">
        <w:rPr>
          <w:rFonts w:ascii="Times New Roman" w:hAnsi="Times New Roman" w:cs="Times New Roman"/>
          <w:lang w:eastAsia="zh-CN"/>
        </w:rPr>
        <w:t>)</w:t>
      </w:r>
      <w:r w:rsidRPr="00E42B03">
        <w:rPr>
          <w:rFonts w:ascii="Times New Roman" w:hAnsi="Times New Roman" w:cs="Times New Roman"/>
          <w:lang w:eastAsia="zh-CN"/>
        </w:rPr>
        <w:t>。此外，缔约方</w:t>
      </w:r>
      <w:r w:rsidR="003D2FC4" w:rsidRPr="00E42B03">
        <w:rPr>
          <w:rFonts w:ascii="Times New Roman" w:hAnsi="Times New Roman" w:cs="Times New Roman"/>
          <w:lang w:eastAsia="zh-CN"/>
        </w:rPr>
        <w:t>就</w:t>
      </w:r>
      <w:r w:rsidRPr="00E42B03">
        <w:rPr>
          <w:rFonts w:ascii="Times New Roman" w:hAnsi="Times New Roman" w:cs="Times New Roman"/>
          <w:lang w:eastAsia="zh-CN"/>
        </w:rPr>
        <w:t>定期开展国家评估的时间和资源成本</w:t>
      </w:r>
      <w:r w:rsidR="008357C5" w:rsidRPr="00E42B03">
        <w:rPr>
          <w:rFonts w:ascii="Times New Roman" w:hAnsi="Times New Roman" w:cs="Times New Roman"/>
          <w:lang w:eastAsia="zh-CN"/>
        </w:rPr>
        <w:t>发表了意见</w:t>
      </w:r>
      <w:r w:rsidRPr="00E42B03">
        <w:rPr>
          <w:rFonts w:ascii="Times New Roman" w:hAnsi="Times New Roman" w:cs="Times New Roman"/>
          <w:lang w:eastAsia="zh-CN"/>
        </w:rPr>
        <w:t>。</w:t>
      </w:r>
    </w:p>
    <w:p w14:paraId="6EBC3256" w14:textId="1385F422" w:rsidR="00DE212D" w:rsidRPr="00E42B03" w:rsidRDefault="009656D4" w:rsidP="0012232D">
      <w:pPr>
        <w:ind w:firstLine="490"/>
        <w:rPr>
          <w:rFonts w:ascii="Times New Roman" w:hAnsi="Times New Roman" w:cs="Times New Roman"/>
          <w:lang w:eastAsia="zh-CN"/>
        </w:rPr>
      </w:pPr>
      <w:r w:rsidRPr="00E42B03">
        <w:rPr>
          <w:rFonts w:ascii="Times New Roman" w:hAnsi="Times New Roman" w:cs="Times New Roman"/>
          <w:lang w:eastAsia="zh-CN"/>
        </w:rPr>
        <w:t>在有国家报告可供分析的缔约方中，只有</w:t>
      </w:r>
      <w:r w:rsidRPr="00E42B03">
        <w:rPr>
          <w:rFonts w:ascii="Times New Roman" w:hAnsi="Times New Roman" w:cs="Times New Roman"/>
          <w:lang w:eastAsia="zh-CN"/>
        </w:rPr>
        <w:t>13%</w:t>
      </w:r>
      <w:r w:rsidRPr="00E42B03">
        <w:rPr>
          <w:rFonts w:ascii="Times New Roman" w:hAnsi="Times New Roman" w:cs="Times New Roman"/>
          <w:lang w:eastAsia="zh-CN"/>
        </w:rPr>
        <w:t>报告了标题指标</w:t>
      </w:r>
      <w:r w:rsidRPr="00E42B03">
        <w:rPr>
          <w:rFonts w:ascii="Times New Roman" w:hAnsi="Times New Roman" w:cs="Times New Roman"/>
          <w:lang w:eastAsia="zh-CN"/>
        </w:rPr>
        <w:t>A.4(</w:t>
      </w:r>
      <w:r w:rsidR="008357C5" w:rsidRPr="00E42B03">
        <w:rPr>
          <w:rFonts w:ascii="Times New Roman" w:hAnsi="Times New Roman" w:cs="Times New Roman"/>
          <w:color w:val="000000"/>
          <w:kern w:val="0"/>
          <w:lang w:eastAsia="zh-CN"/>
          <w14:ligatures w14:val="none"/>
        </w:rPr>
        <w:t>物种内有效种群规模大于</w:t>
      </w:r>
      <w:r w:rsidR="008357C5" w:rsidRPr="00E42B03">
        <w:rPr>
          <w:rFonts w:ascii="Times New Roman" w:hAnsi="Times New Roman" w:cs="Times New Roman"/>
          <w:color w:val="000000"/>
          <w:kern w:val="0"/>
          <w:lang w:eastAsia="zh-CN"/>
          <w14:ligatures w14:val="none"/>
        </w:rPr>
        <w:t>500</w:t>
      </w:r>
      <w:r w:rsidR="008357C5" w:rsidRPr="00E42B03">
        <w:rPr>
          <w:rFonts w:ascii="Times New Roman" w:hAnsi="Times New Roman" w:cs="Times New Roman"/>
          <w:color w:val="000000"/>
          <w:kern w:val="0"/>
          <w:lang w:eastAsia="zh-CN"/>
          <w14:ligatures w14:val="none"/>
        </w:rPr>
        <w:t>的种群比例</w:t>
      </w:r>
      <w:r w:rsidRPr="00E42B03">
        <w:rPr>
          <w:rFonts w:ascii="Times New Roman" w:hAnsi="Times New Roman" w:cs="Times New Roman"/>
          <w:lang w:eastAsia="zh-CN"/>
        </w:rPr>
        <w:t>)</w:t>
      </w:r>
      <w:r w:rsidRPr="00E42B03">
        <w:rPr>
          <w:rFonts w:ascii="Times New Roman" w:hAnsi="Times New Roman" w:cs="Times New Roman"/>
          <w:lang w:eastAsia="zh-CN"/>
        </w:rPr>
        <w:t>。这并不一定意味着实现</w:t>
      </w:r>
      <w:r w:rsidR="008357C5"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4</w:t>
      </w:r>
      <w:r w:rsidRPr="00E42B03">
        <w:rPr>
          <w:rFonts w:ascii="Times New Roman" w:hAnsi="Times New Roman" w:cs="Times New Roman"/>
          <w:lang w:eastAsia="zh-CN"/>
        </w:rPr>
        <w:t>中遗传多样性承诺的</w:t>
      </w:r>
      <w:r w:rsidR="005F2883" w:rsidRPr="00E42B03">
        <w:rPr>
          <w:rFonts w:ascii="Times New Roman" w:hAnsi="Times New Roman" w:cs="Times New Roman"/>
          <w:lang w:val="en-US" w:eastAsia="zh-CN"/>
        </w:rPr>
        <w:t>目标不够远大</w:t>
      </w:r>
      <w:r w:rsidRPr="00E42B03">
        <w:rPr>
          <w:rFonts w:ascii="Times New Roman" w:hAnsi="Times New Roman" w:cs="Times New Roman"/>
          <w:lang w:eastAsia="zh-CN"/>
        </w:rPr>
        <w:t>。超过三分之二的缔约方制定了遗传多样性的国家目标，这一指标的使用相对较少，反映了技术能力需求，如在确定和调动现有数据、解释数据和指标的总体新颖性方面的援助，而不是缺乏遗传多样性保护行动。一些缔约方报告了指标</w:t>
      </w:r>
      <w:r w:rsidRPr="00E42B03">
        <w:rPr>
          <w:rFonts w:ascii="Times New Roman" w:hAnsi="Times New Roman" w:cs="Times New Roman"/>
          <w:lang w:eastAsia="zh-CN"/>
        </w:rPr>
        <w:t>A.4</w:t>
      </w:r>
      <w:r w:rsidRPr="00E42B03">
        <w:rPr>
          <w:rFonts w:ascii="Times New Roman" w:hAnsi="Times New Roman" w:cs="Times New Roman"/>
          <w:lang w:eastAsia="zh-CN"/>
        </w:rPr>
        <w:t>的</w:t>
      </w:r>
      <w:r w:rsidRPr="00E42B03">
        <w:rPr>
          <w:rFonts w:ascii="Times New Roman" w:hAnsi="Times New Roman" w:cs="Times New Roman"/>
          <w:lang w:eastAsia="zh-CN"/>
        </w:rPr>
        <w:t>"</w:t>
      </w:r>
      <w:r w:rsidRPr="00E42B03">
        <w:rPr>
          <w:rFonts w:ascii="Times New Roman" w:hAnsi="Times New Roman" w:cs="Times New Roman"/>
          <w:lang w:eastAsia="zh-CN"/>
        </w:rPr>
        <w:t>无数据</w:t>
      </w:r>
      <w:r w:rsidRPr="00E42B03">
        <w:rPr>
          <w:rFonts w:ascii="Times New Roman" w:hAnsi="Times New Roman" w:cs="Times New Roman"/>
          <w:lang w:eastAsia="zh-CN"/>
        </w:rPr>
        <w:t>"</w:t>
      </w:r>
      <w:r w:rsidR="008357C5" w:rsidRPr="00E42B03">
        <w:rPr>
          <w:rFonts w:ascii="Times New Roman" w:hAnsi="Times New Roman" w:cs="Times New Roman"/>
          <w:lang w:eastAsia="zh-CN"/>
        </w:rPr>
        <w:t>问题，</w:t>
      </w:r>
      <w:r w:rsidRPr="00E42B03">
        <w:rPr>
          <w:rFonts w:ascii="Times New Roman" w:hAnsi="Times New Roman" w:cs="Times New Roman"/>
          <w:lang w:eastAsia="zh-CN"/>
        </w:rPr>
        <w:t>同时指出它们正在努力</w:t>
      </w:r>
      <w:r w:rsidR="008357C5" w:rsidRPr="00E42B03">
        <w:rPr>
          <w:rFonts w:ascii="Times New Roman" w:hAnsi="Times New Roman" w:cs="Times New Roman"/>
          <w:lang w:eastAsia="zh-CN"/>
        </w:rPr>
        <w:t>制定</w:t>
      </w:r>
      <w:r w:rsidRPr="00E42B03">
        <w:rPr>
          <w:rFonts w:ascii="Times New Roman" w:hAnsi="Times New Roman" w:cs="Times New Roman"/>
          <w:lang w:eastAsia="zh-CN"/>
        </w:rPr>
        <w:t>收集物种种群数据和今后报告的程序。因此，这里介绍的结果仅代表少数缔约方和分类</w:t>
      </w:r>
      <w:r w:rsidR="008357C5" w:rsidRPr="00E42B03">
        <w:rPr>
          <w:rFonts w:ascii="Times New Roman" w:hAnsi="Times New Roman" w:cs="Times New Roman"/>
          <w:lang w:eastAsia="zh-CN"/>
        </w:rPr>
        <w:t>组别</w:t>
      </w:r>
      <w:r w:rsidRPr="00E42B03">
        <w:rPr>
          <w:rFonts w:ascii="Times New Roman" w:hAnsi="Times New Roman" w:cs="Times New Roman"/>
          <w:lang w:eastAsia="zh-CN"/>
        </w:rPr>
        <w:t>，不应被认为具有代表性</w:t>
      </w:r>
      <w:r w:rsidRPr="00E42B03">
        <w:rPr>
          <w:rFonts w:ascii="Times New Roman" w:hAnsi="Times New Roman" w:cs="Times New Roman"/>
          <w:lang w:eastAsia="zh-CN"/>
        </w:rPr>
        <w:t>(</w:t>
      </w:r>
      <w:r w:rsidRPr="00E42B03">
        <w:rPr>
          <w:rFonts w:ascii="Times New Roman" w:hAnsi="Times New Roman" w:cs="Times New Roman"/>
          <w:lang w:eastAsia="zh-CN"/>
        </w:rPr>
        <w:t>见图</w:t>
      </w:r>
      <w:r w:rsidRPr="00E42B03">
        <w:rPr>
          <w:rFonts w:ascii="Times New Roman" w:hAnsi="Times New Roman" w:cs="Times New Roman"/>
          <w:lang w:eastAsia="zh-CN"/>
        </w:rPr>
        <w:t>21)</w:t>
      </w:r>
      <w:r w:rsidRPr="00E42B03">
        <w:rPr>
          <w:rFonts w:ascii="Times New Roman" w:hAnsi="Times New Roman" w:cs="Times New Roman"/>
          <w:lang w:eastAsia="zh-CN"/>
        </w:rPr>
        <w:t>。少数能够</w:t>
      </w:r>
      <w:r w:rsidR="008357C5" w:rsidRPr="00E42B03">
        <w:rPr>
          <w:rFonts w:ascii="Times New Roman" w:hAnsi="Times New Roman" w:cs="Times New Roman"/>
          <w:lang w:eastAsia="zh-CN"/>
        </w:rPr>
        <w:t>提出</w:t>
      </w:r>
      <w:r w:rsidRPr="00E42B03">
        <w:rPr>
          <w:rFonts w:ascii="Times New Roman" w:hAnsi="Times New Roman" w:cs="Times New Roman"/>
          <w:lang w:eastAsia="zh-CN"/>
        </w:rPr>
        <w:t>报告或从保护遗传学联盟开展的指标试点研究中获得数据的缔约方</w:t>
      </w:r>
      <w:r w:rsidRPr="00E42B03">
        <w:rPr>
          <w:rFonts w:ascii="Times New Roman" w:hAnsi="Times New Roman" w:cs="Times New Roman"/>
          <w:lang w:eastAsia="zh-CN"/>
        </w:rPr>
        <w:t>(</w:t>
      </w:r>
      <w:r w:rsidR="00AA5A5F" w:rsidRPr="00E42B03">
        <w:rPr>
          <w:rFonts w:ascii="Times New Roman" w:hAnsi="Times New Roman" w:cs="Times New Roman"/>
          <w:noProof/>
          <w:color w:val="000000" w:themeColor="text1"/>
          <w:lang w:eastAsia="zh-CN"/>
        </w:rPr>
        <w:t>Mastretta-Yanes and others, 2024</w:t>
      </w:r>
      <w:r w:rsidRPr="00E42B03">
        <w:rPr>
          <w:rFonts w:ascii="Times New Roman" w:hAnsi="Times New Roman" w:cs="Times New Roman"/>
          <w:lang w:eastAsia="zh-CN"/>
        </w:rPr>
        <w:t>)</w:t>
      </w:r>
      <w:r w:rsidRPr="00E42B03">
        <w:rPr>
          <w:rFonts w:ascii="Times New Roman" w:hAnsi="Times New Roman" w:cs="Times New Roman"/>
          <w:lang w:eastAsia="zh-CN"/>
        </w:rPr>
        <w:t>表明，平均而言，被评估物种目前没有足够大的种群来维持其遗传多样性。</w:t>
      </w:r>
    </w:p>
    <w:p w14:paraId="763DE281" w14:textId="219B2576" w:rsidR="00F235D3" w:rsidRPr="00E42B03" w:rsidRDefault="009656D4" w:rsidP="0012232D">
      <w:pPr>
        <w:ind w:firstLine="490"/>
        <w:rPr>
          <w:rFonts w:ascii="Times New Roman" w:hAnsi="Times New Roman" w:cs="Times New Roman"/>
          <w:i/>
          <w:color w:val="000000" w:themeColor="text1"/>
          <w:lang w:eastAsia="zh-CN"/>
        </w:rPr>
      </w:pPr>
      <w:r w:rsidRPr="00E42B03">
        <w:rPr>
          <w:rFonts w:ascii="Times New Roman" w:hAnsi="Times New Roman" w:cs="Times New Roman"/>
          <w:lang w:eastAsia="zh-CN"/>
        </w:rPr>
        <w:lastRenderedPageBreak/>
        <w:t>缔约方还提交了一系列与</w:t>
      </w:r>
      <w:r w:rsidR="00AA5A5F"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4</w:t>
      </w:r>
      <w:r w:rsidRPr="00E42B03">
        <w:rPr>
          <w:rFonts w:ascii="Times New Roman" w:hAnsi="Times New Roman" w:cs="Times New Roman"/>
          <w:lang w:eastAsia="zh-CN"/>
        </w:rPr>
        <w:t>的</w:t>
      </w:r>
      <w:r w:rsidR="00AA5A5F" w:rsidRPr="00E42B03">
        <w:rPr>
          <w:rFonts w:ascii="Times New Roman" w:hAnsi="Times New Roman" w:cs="Times New Roman"/>
          <w:lang w:eastAsia="zh-CN"/>
        </w:rPr>
        <w:t>要素</w:t>
      </w:r>
      <w:r w:rsidRPr="00E42B03">
        <w:rPr>
          <w:rFonts w:ascii="Times New Roman" w:hAnsi="Times New Roman" w:cs="Times New Roman"/>
          <w:lang w:eastAsia="zh-CN"/>
        </w:rPr>
        <w:t>非常一致的额外指标，在所有这些指标中，很少有积极的趋势，这表明需要做出更多努力，在实现</w:t>
      </w:r>
      <w:r w:rsidR="00AA5A5F" w:rsidRPr="00E42B03">
        <w:rPr>
          <w:rFonts w:ascii="Times New Roman" w:hAnsi="Times New Roman" w:cs="Times New Roman"/>
          <w:lang w:eastAsia="zh-CN"/>
        </w:rPr>
        <w:t>行动</w:t>
      </w:r>
      <w:r w:rsidRPr="00E42B03">
        <w:rPr>
          <w:rFonts w:ascii="Times New Roman" w:hAnsi="Times New Roman" w:cs="Times New Roman"/>
          <w:lang w:eastAsia="zh-CN"/>
        </w:rPr>
        <w:t>目标方面取得集体进展</w:t>
      </w:r>
      <w:r w:rsidRPr="00E42B03">
        <w:rPr>
          <w:rFonts w:ascii="Times New Roman" w:hAnsi="Times New Roman" w:cs="Times New Roman"/>
          <w:lang w:eastAsia="zh-CN"/>
        </w:rPr>
        <w:t>(</w:t>
      </w:r>
      <w:r w:rsidRPr="00E42B03">
        <w:rPr>
          <w:rFonts w:ascii="Times New Roman" w:hAnsi="Times New Roman" w:cs="Times New Roman"/>
          <w:lang w:eastAsia="zh-CN"/>
        </w:rPr>
        <w:t>见图</w:t>
      </w:r>
      <w:r w:rsidRPr="00E42B03">
        <w:rPr>
          <w:rFonts w:ascii="Times New Roman" w:hAnsi="Times New Roman" w:cs="Times New Roman"/>
          <w:lang w:eastAsia="zh-CN"/>
        </w:rPr>
        <w:t>22)</w:t>
      </w:r>
      <w:r w:rsidRPr="00E42B03">
        <w:rPr>
          <w:rFonts w:ascii="Times New Roman" w:hAnsi="Times New Roman" w:cs="Times New Roman"/>
          <w:lang w:eastAsia="zh-CN"/>
        </w:rPr>
        <w:t>。</w:t>
      </w:r>
      <w:r w:rsidR="00F235D3" w:rsidRPr="00E42B03">
        <w:rPr>
          <w:rFonts w:ascii="Times New Roman" w:hAnsi="Times New Roman" w:cs="Times New Roman"/>
          <w:color w:val="000000" w:themeColor="text1"/>
          <w:lang w:eastAsia="zh-CN"/>
        </w:rPr>
        <w:t xml:space="preserve"> </w:t>
      </w:r>
    </w:p>
    <w:p w14:paraId="674FABBF" w14:textId="628FDFE6" w:rsidR="00F235D3" w:rsidRPr="00E42B03" w:rsidRDefault="009656D4" w:rsidP="0012232D">
      <w:pPr>
        <w:ind w:firstLine="490"/>
        <w:rPr>
          <w:rFonts w:ascii="Times New Roman" w:hAnsi="Times New Roman" w:cs="Times New Roman"/>
          <w:lang w:eastAsia="zh-CN"/>
        </w:rPr>
      </w:pPr>
      <w:r w:rsidRPr="00E42B03">
        <w:rPr>
          <w:rFonts w:ascii="Times New Roman" w:hAnsi="Times New Roman" w:cs="Times New Roman"/>
          <w:lang w:eastAsia="zh-CN"/>
        </w:rPr>
        <w:t>由于标题指标</w:t>
      </w:r>
      <w:r w:rsidRPr="00E42B03">
        <w:rPr>
          <w:rFonts w:ascii="Times New Roman" w:hAnsi="Times New Roman" w:cs="Times New Roman"/>
          <w:lang w:eastAsia="zh-CN"/>
        </w:rPr>
        <w:t>A.3</w:t>
      </w:r>
      <w:r w:rsidRPr="00E42B03">
        <w:rPr>
          <w:rFonts w:ascii="Times New Roman" w:hAnsi="Times New Roman" w:cs="Times New Roman"/>
          <w:lang w:eastAsia="zh-CN"/>
        </w:rPr>
        <w:t>和</w:t>
      </w:r>
      <w:r w:rsidRPr="00E42B03">
        <w:rPr>
          <w:rFonts w:ascii="Times New Roman" w:hAnsi="Times New Roman" w:cs="Times New Roman"/>
          <w:lang w:eastAsia="zh-CN"/>
        </w:rPr>
        <w:t>A.4</w:t>
      </w:r>
      <w:r w:rsidRPr="00E42B03">
        <w:rPr>
          <w:rFonts w:ascii="Times New Roman" w:hAnsi="Times New Roman" w:cs="Times New Roman"/>
          <w:lang w:eastAsia="zh-CN"/>
        </w:rPr>
        <w:t>也监测实现</w:t>
      </w:r>
      <w:r w:rsidR="00AA5A5F" w:rsidRPr="00E42B03">
        <w:rPr>
          <w:rFonts w:ascii="Times New Roman" w:hAnsi="Times New Roman" w:cs="Times New Roman"/>
          <w:lang w:eastAsia="zh-CN"/>
        </w:rPr>
        <w:t>《昆蒙</w:t>
      </w:r>
      <w:r w:rsidRPr="00E42B03">
        <w:rPr>
          <w:rFonts w:ascii="Times New Roman" w:hAnsi="Times New Roman" w:cs="Times New Roman"/>
          <w:lang w:eastAsia="zh-CN"/>
        </w:rPr>
        <w:t>框架</w:t>
      </w:r>
      <w:r w:rsidR="00AA5A5F" w:rsidRPr="00E42B03">
        <w:rPr>
          <w:rFonts w:ascii="Times New Roman" w:hAnsi="Times New Roman" w:cs="Times New Roman"/>
          <w:lang w:eastAsia="zh-CN"/>
        </w:rPr>
        <w:t>》长期</w:t>
      </w:r>
      <w:r w:rsidRPr="00E42B03">
        <w:rPr>
          <w:rFonts w:ascii="Times New Roman" w:hAnsi="Times New Roman" w:cs="Times New Roman"/>
          <w:lang w:eastAsia="zh-CN"/>
        </w:rPr>
        <w:t>目标</w:t>
      </w:r>
      <w:r w:rsidRPr="00E42B03">
        <w:rPr>
          <w:rFonts w:ascii="Times New Roman" w:hAnsi="Times New Roman" w:cs="Times New Roman"/>
          <w:lang w:eastAsia="zh-CN"/>
        </w:rPr>
        <w:t>A</w:t>
      </w:r>
      <w:r w:rsidRPr="00E42B03">
        <w:rPr>
          <w:rFonts w:ascii="Times New Roman" w:hAnsi="Times New Roman" w:cs="Times New Roman"/>
          <w:lang w:eastAsia="zh-CN"/>
        </w:rPr>
        <w:t>的进展情况，</w:t>
      </w:r>
      <w:r w:rsidR="00AA5A5F" w:rsidRPr="00E42B03">
        <w:rPr>
          <w:rFonts w:ascii="Times New Roman" w:hAnsi="Times New Roman" w:cs="Times New Roman"/>
          <w:lang w:eastAsia="zh-CN"/>
        </w:rPr>
        <w:t>本报告</w:t>
      </w:r>
      <w:r w:rsidRPr="00E42B03">
        <w:rPr>
          <w:rFonts w:ascii="Times New Roman" w:hAnsi="Times New Roman" w:cs="Times New Roman"/>
          <w:lang w:eastAsia="zh-CN"/>
        </w:rPr>
        <w:t>二</w:t>
      </w:r>
      <w:r w:rsidR="00AA5A5F" w:rsidRPr="00E42B03">
        <w:rPr>
          <w:rFonts w:ascii="Times New Roman" w:hAnsi="Times New Roman" w:cs="Times New Roman"/>
          <w:lang w:eastAsia="zh-CN"/>
        </w:rPr>
        <w:t>.C</w:t>
      </w:r>
      <w:r w:rsidR="00AA5A5F" w:rsidRPr="00E42B03">
        <w:rPr>
          <w:rFonts w:ascii="Times New Roman" w:hAnsi="Times New Roman" w:cs="Times New Roman"/>
          <w:lang w:eastAsia="zh-CN"/>
        </w:rPr>
        <w:t>部分</w:t>
      </w:r>
      <w:r w:rsidRPr="00E42B03">
        <w:rPr>
          <w:rFonts w:ascii="Times New Roman" w:hAnsi="Times New Roman" w:cs="Times New Roman"/>
          <w:lang w:eastAsia="zh-CN"/>
        </w:rPr>
        <w:t>将进一步讨论这些指标。</w:t>
      </w:r>
      <w:r w:rsidR="00F235D3" w:rsidRPr="00E42B03">
        <w:rPr>
          <w:rFonts w:ascii="Times New Roman" w:hAnsi="Times New Roman" w:cs="Times New Roman"/>
          <w:lang w:eastAsia="zh-CN"/>
        </w:rPr>
        <w:t xml:space="preserve"> </w:t>
      </w:r>
    </w:p>
    <w:p w14:paraId="0BBBCA77" w14:textId="3118AAE1" w:rsidR="00F235D3" w:rsidRPr="00E42B03" w:rsidRDefault="00F235D3" w:rsidP="002421BB">
      <w:pPr>
        <w:pStyle w:val="Caption"/>
        <w:rPr>
          <w:rFonts w:ascii="Times New Roman" w:eastAsia="SimSun" w:hAnsi="Times New Roman" w:cs="Times New Roman"/>
        </w:rPr>
      </w:pPr>
    </w:p>
    <w:p w14:paraId="278D71B7" w14:textId="000D7449" w:rsidR="00193611" w:rsidRPr="00E42B03" w:rsidRDefault="00AA5A5F" w:rsidP="00193611">
      <w:pPr>
        <w:rPr>
          <w:rFonts w:ascii="Times New Roman" w:hAnsi="Times New Roman" w:cs="Times New Roman"/>
          <w:sz w:val="20"/>
          <w:szCs w:val="20"/>
          <w:lang w:eastAsia="ja-JP"/>
        </w:rPr>
      </w:pPr>
      <w:r w:rsidRPr="00E42B03">
        <w:rPr>
          <w:rFonts w:ascii="Times New Roman" w:hAnsi="Times New Roman" w:cs="Times New Roman"/>
          <w:sz w:val="20"/>
          <w:szCs w:val="20"/>
          <w:lang w:eastAsia="zh-CN"/>
        </w:rPr>
        <w:t>图</w:t>
      </w:r>
      <w:r w:rsidR="00193611" w:rsidRPr="00E42B03">
        <w:rPr>
          <w:rFonts w:ascii="Times New Roman" w:hAnsi="Times New Roman" w:cs="Times New Roman"/>
          <w:sz w:val="20"/>
          <w:szCs w:val="20"/>
          <w:lang w:eastAsia="ja-JP"/>
        </w:rPr>
        <w:t>19</w:t>
      </w:r>
    </w:p>
    <w:p w14:paraId="743EC80C" w14:textId="3BA8044C" w:rsidR="00193611" w:rsidRPr="00E42B03" w:rsidRDefault="00C52643" w:rsidP="00193611">
      <w:pPr>
        <w:rPr>
          <w:rFonts w:ascii="Times New Roman" w:hAnsi="Times New Roman" w:cs="Times New Roman"/>
          <w:b/>
          <w:bCs/>
          <w:sz w:val="20"/>
          <w:szCs w:val="20"/>
          <w:lang w:eastAsia="ja-JP"/>
        </w:rPr>
      </w:pPr>
      <w:r w:rsidRPr="00E42B03">
        <w:rPr>
          <w:rFonts w:ascii="Times New Roman" w:hAnsi="Times New Roman" w:cs="Times New Roman"/>
          <w:b/>
          <w:bCs/>
          <w:sz w:val="20"/>
          <w:szCs w:val="20"/>
          <w:lang w:eastAsia="zh-CN"/>
        </w:rPr>
        <w:t>标题指标</w:t>
      </w:r>
      <w:r w:rsidR="00193611" w:rsidRPr="00E42B03">
        <w:rPr>
          <w:rFonts w:ascii="Times New Roman" w:hAnsi="Times New Roman" w:cs="Times New Roman"/>
          <w:b/>
          <w:bCs/>
          <w:sz w:val="20"/>
          <w:szCs w:val="20"/>
          <w:lang w:eastAsia="ja-JP"/>
        </w:rPr>
        <w:t xml:space="preserve"> A.3: </w:t>
      </w:r>
      <w:r w:rsidRPr="00E42B03">
        <w:rPr>
          <w:rFonts w:ascii="Times New Roman" w:hAnsi="Times New Roman" w:cs="Times New Roman"/>
          <w:b/>
          <w:bCs/>
          <w:sz w:val="20"/>
          <w:szCs w:val="20"/>
          <w:lang w:eastAsia="ja-JP"/>
        </w:rPr>
        <w:t>红色名录指数</w:t>
      </w:r>
      <w:r w:rsidRPr="00E42B03">
        <w:rPr>
          <w:rFonts w:ascii="Times New Roman" w:hAnsi="Times New Roman" w:cs="Times New Roman"/>
          <w:b/>
          <w:bCs/>
          <w:sz w:val="20"/>
          <w:szCs w:val="20"/>
          <w:lang w:eastAsia="zh-CN"/>
        </w:rPr>
        <w:t>（摘自各国报告）</w:t>
      </w:r>
    </w:p>
    <w:p w14:paraId="2A8AE911" w14:textId="5BCD8F7F" w:rsidR="00CB6E85" w:rsidRPr="00E42B03" w:rsidRDefault="00B66A20" w:rsidP="009B7444">
      <w:pPr>
        <w:pStyle w:val="Caption"/>
        <w:rPr>
          <w:rFonts w:ascii="Times New Roman" w:eastAsia="SimSun" w:hAnsi="Times New Roman" w:cs="Times New Roman"/>
        </w:rPr>
      </w:pPr>
      <w:bookmarkStart w:id="168" w:name="_Ref231220246"/>
      <w:bookmarkStart w:id="169" w:name="_Ref235723758"/>
      <w:r w:rsidRPr="00E42B03">
        <w:rPr>
          <w:rFonts w:ascii="Times New Roman" w:eastAsia="SimSun" w:hAnsi="Times New Roman" w:cs="Times New Roman"/>
          <w:noProof/>
          <w14:ligatures w14:val="standardContextual"/>
        </w:rPr>
        <w:drawing>
          <wp:inline distT="0" distB="0" distL="0" distR="0" wp14:anchorId="07231847" wp14:editId="02CDB4D5">
            <wp:extent cx="5943600" cy="1981200"/>
            <wp:effectExtent l="0" t="0" r="0" b="0"/>
            <wp:docPr id="213806990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069909" name="Picture 2138069909"/>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943600" cy="1981200"/>
                    </a:xfrm>
                    <a:prstGeom prst="rect">
                      <a:avLst/>
                    </a:prstGeom>
                  </pic:spPr>
                </pic:pic>
              </a:graphicData>
            </a:graphic>
          </wp:inline>
        </w:drawing>
      </w:r>
    </w:p>
    <w:bookmarkEnd w:id="168"/>
    <w:bookmarkEnd w:id="169"/>
    <w:p w14:paraId="6F9A6F3D" w14:textId="77777777" w:rsidR="00F235D3" w:rsidRPr="00E42B03" w:rsidRDefault="00F235D3" w:rsidP="00F235D3">
      <w:pPr>
        <w:pStyle w:val="p1"/>
        <w:ind w:left="720"/>
        <w:rPr>
          <w:rFonts w:eastAsia="SimSun"/>
          <w:lang w:val="en-CA"/>
        </w:rPr>
      </w:pPr>
    </w:p>
    <w:p w14:paraId="12AA63E2" w14:textId="19A7D1A6" w:rsidR="00F235D3" w:rsidRPr="0012232D" w:rsidRDefault="00AA5A5F" w:rsidP="00F235D3">
      <w:pPr>
        <w:pStyle w:val="p1"/>
        <w:rPr>
          <w:rFonts w:eastAsia="SimSun"/>
          <w:sz w:val="16"/>
          <w:szCs w:val="16"/>
          <w:lang w:val="en-CA" w:eastAsia="zh-CN"/>
        </w:rPr>
      </w:pPr>
      <w:r w:rsidRPr="0012232D">
        <w:rPr>
          <w:rFonts w:ascii="KaiTi" w:eastAsia="KaiTi" w:hAnsi="KaiTi"/>
          <w:sz w:val="16"/>
          <w:szCs w:val="16"/>
          <w:lang w:val="en-US" w:eastAsia="zh-CN"/>
        </w:rPr>
        <w:t>注：</w:t>
      </w:r>
      <w:r w:rsidRPr="0012232D">
        <w:rPr>
          <w:rFonts w:eastAsia="SimSun"/>
          <w:sz w:val="16"/>
          <w:szCs w:val="16"/>
          <w:lang w:val="en-US" w:eastAsia="zh-CN"/>
        </w:rPr>
        <w:t>指标值表示缔约方每年提交材料的平均值和四分位数范围。左图</w:t>
      </w:r>
      <w:r w:rsidR="005F2883" w:rsidRPr="0012232D">
        <w:rPr>
          <w:rFonts w:eastAsia="SimSun"/>
          <w:sz w:val="16"/>
          <w:szCs w:val="16"/>
          <w:lang w:val="en-US" w:eastAsia="zh-CN"/>
        </w:rPr>
        <w:t>：</w:t>
      </w:r>
      <w:r w:rsidRPr="0012232D">
        <w:rPr>
          <w:rFonts w:eastAsia="SimSun"/>
          <w:sz w:val="16"/>
          <w:szCs w:val="16"/>
          <w:lang w:val="en-US" w:eastAsia="zh-CN"/>
        </w:rPr>
        <w:t>提交了反映国家物种灭绝风险的国家红色</w:t>
      </w:r>
      <w:r w:rsidR="00697452" w:rsidRPr="0012232D">
        <w:rPr>
          <w:rFonts w:eastAsia="SimSun"/>
          <w:sz w:val="16"/>
          <w:szCs w:val="16"/>
          <w:lang w:val="en-US" w:eastAsia="zh-CN"/>
        </w:rPr>
        <w:t>名录</w:t>
      </w:r>
      <w:r w:rsidRPr="0012232D">
        <w:rPr>
          <w:rFonts w:eastAsia="SimSun"/>
          <w:sz w:val="16"/>
          <w:szCs w:val="16"/>
          <w:lang w:val="en-US" w:eastAsia="zh-CN"/>
        </w:rPr>
        <w:t>指数数据的缔约方使用其自己的国家红色</w:t>
      </w:r>
      <w:r w:rsidR="00697452" w:rsidRPr="0012232D">
        <w:rPr>
          <w:rFonts w:eastAsia="SimSun"/>
          <w:sz w:val="16"/>
          <w:szCs w:val="16"/>
          <w:lang w:val="en-US" w:eastAsia="zh-CN"/>
        </w:rPr>
        <w:t>名录</w:t>
      </w:r>
      <w:r w:rsidRPr="0012232D">
        <w:rPr>
          <w:rFonts w:eastAsia="SimSun"/>
          <w:sz w:val="16"/>
          <w:szCs w:val="16"/>
          <w:lang w:val="en-US" w:eastAsia="zh-CN"/>
        </w:rPr>
        <w:t>评估得出的数值。右图</w:t>
      </w:r>
      <w:r w:rsidR="005F2883" w:rsidRPr="0012232D">
        <w:rPr>
          <w:rFonts w:eastAsia="SimSun"/>
          <w:sz w:val="16"/>
          <w:szCs w:val="16"/>
          <w:lang w:val="en-US" w:eastAsia="zh-CN"/>
        </w:rPr>
        <w:t>：</w:t>
      </w:r>
      <w:r w:rsidRPr="0012232D">
        <w:rPr>
          <w:rFonts w:eastAsia="SimSun"/>
          <w:sz w:val="16"/>
          <w:szCs w:val="16"/>
          <w:lang w:val="en-US" w:eastAsia="zh-CN"/>
        </w:rPr>
        <w:t>在国家报告中提交了全球红色</w:t>
      </w:r>
      <w:r w:rsidR="00697452" w:rsidRPr="0012232D">
        <w:rPr>
          <w:rFonts w:eastAsia="SimSun"/>
          <w:sz w:val="16"/>
          <w:szCs w:val="16"/>
          <w:lang w:val="en-US" w:eastAsia="zh-CN"/>
        </w:rPr>
        <w:t>名录</w:t>
      </w:r>
      <w:r w:rsidRPr="0012232D">
        <w:rPr>
          <w:rFonts w:eastAsia="SimSun"/>
          <w:sz w:val="16"/>
          <w:szCs w:val="16"/>
          <w:lang w:val="en-US" w:eastAsia="zh-CN"/>
        </w:rPr>
        <w:t>指数国家分</w:t>
      </w:r>
      <w:r w:rsidR="00697452" w:rsidRPr="0012232D">
        <w:rPr>
          <w:rFonts w:eastAsia="SimSun"/>
          <w:sz w:val="16"/>
          <w:szCs w:val="16"/>
          <w:lang w:val="en-US" w:eastAsia="zh-CN"/>
        </w:rPr>
        <w:t>列</w:t>
      </w:r>
      <w:r w:rsidRPr="0012232D">
        <w:rPr>
          <w:rFonts w:eastAsia="SimSun"/>
          <w:sz w:val="16"/>
          <w:szCs w:val="16"/>
          <w:lang w:val="en-US" w:eastAsia="zh-CN"/>
        </w:rPr>
        <w:t>数据的缔约方的数值，反映了每个国家</w:t>
      </w:r>
      <w:r w:rsidR="00697452" w:rsidRPr="0012232D">
        <w:rPr>
          <w:rFonts w:eastAsia="SimSun"/>
          <w:sz w:val="16"/>
          <w:szCs w:val="16"/>
          <w:lang w:val="en-US" w:eastAsia="zh-CN"/>
        </w:rPr>
        <w:t>应</w:t>
      </w:r>
      <w:r w:rsidRPr="0012232D">
        <w:rPr>
          <w:rFonts w:eastAsia="SimSun"/>
          <w:sz w:val="16"/>
          <w:szCs w:val="16"/>
          <w:lang w:val="en-US" w:eastAsia="zh-CN"/>
        </w:rPr>
        <w:t>对全球物种灭绝风险的贡献。右边的柱状图显示了按区域</w:t>
      </w:r>
      <w:r w:rsidR="00697452" w:rsidRPr="0012232D">
        <w:rPr>
          <w:rFonts w:eastAsia="SimSun"/>
          <w:sz w:val="16"/>
          <w:szCs w:val="16"/>
          <w:lang w:val="en-US" w:eastAsia="zh-CN"/>
        </w:rPr>
        <w:t>划分的</w:t>
      </w:r>
      <w:r w:rsidRPr="0012232D">
        <w:rPr>
          <w:rFonts w:eastAsia="SimSun"/>
          <w:sz w:val="16"/>
          <w:szCs w:val="16"/>
          <w:lang w:val="en-US" w:eastAsia="zh-CN"/>
        </w:rPr>
        <w:t>提供数据的缔约方的分布情况。图例定义了每个区域的颜色</w:t>
      </w:r>
      <w:r w:rsidR="005F2883" w:rsidRPr="0012232D">
        <w:rPr>
          <w:rFonts w:eastAsia="SimSun"/>
          <w:sz w:val="16"/>
          <w:szCs w:val="16"/>
          <w:lang w:val="en-US" w:eastAsia="zh-CN"/>
        </w:rPr>
        <w:t>：</w:t>
      </w:r>
      <w:r w:rsidR="00697452" w:rsidRPr="0012232D">
        <w:rPr>
          <w:rFonts w:eastAsia="SimSun"/>
          <w:sz w:val="16"/>
          <w:szCs w:val="16"/>
          <w:lang w:val="en-US" w:eastAsia="zh-CN"/>
        </w:rPr>
        <w:t>较</w:t>
      </w:r>
      <w:r w:rsidRPr="0012232D">
        <w:rPr>
          <w:rFonts w:eastAsia="SimSun"/>
          <w:sz w:val="16"/>
          <w:szCs w:val="16"/>
          <w:lang w:val="en-US" w:eastAsia="zh-CN"/>
        </w:rPr>
        <w:t>深色代表图表中包含数据的任何区域的缔约方比例；</w:t>
      </w:r>
      <w:r w:rsidR="00697452" w:rsidRPr="0012232D">
        <w:rPr>
          <w:rFonts w:eastAsia="SimSun"/>
          <w:sz w:val="16"/>
          <w:szCs w:val="16"/>
          <w:lang w:val="en-US" w:eastAsia="zh-CN"/>
        </w:rPr>
        <w:t>较</w:t>
      </w:r>
      <w:r w:rsidRPr="0012232D">
        <w:rPr>
          <w:rFonts w:eastAsia="SimSun"/>
          <w:sz w:val="16"/>
          <w:szCs w:val="16"/>
          <w:lang w:val="en-US" w:eastAsia="zh-CN"/>
        </w:rPr>
        <w:t>浅色表示</w:t>
      </w:r>
      <w:r w:rsidR="00697452" w:rsidRPr="0012232D">
        <w:rPr>
          <w:rFonts w:eastAsia="SimSun"/>
          <w:sz w:val="16"/>
          <w:szCs w:val="16"/>
          <w:lang w:val="en-US" w:eastAsia="zh-CN"/>
        </w:rPr>
        <w:t>图表中</w:t>
      </w:r>
      <w:r w:rsidRPr="0012232D">
        <w:rPr>
          <w:rFonts w:eastAsia="SimSun"/>
          <w:sz w:val="16"/>
          <w:szCs w:val="16"/>
          <w:lang w:val="en-US" w:eastAsia="zh-CN"/>
        </w:rPr>
        <w:t>没有数据的</w:t>
      </w:r>
      <w:r w:rsidR="00697452" w:rsidRPr="0012232D">
        <w:rPr>
          <w:rFonts w:eastAsia="SimSun"/>
          <w:sz w:val="16"/>
          <w:szCs w:val="16"/>
          <w:lang w:val="en-US" w:eastAsia="zh-CN"/>
        </w:rPr>
        <w:t>同一区域</w:t>
      </w:r>
      <w:r w:rsidRPr="0012232D">
        <w:rPr>
          <w:rFonts w:eastAsia="SimSun"/>
          <w:sz w:val="16"/>
          <w:szCs w:val="16"/>
          <w:lang w:val="en-US" w:eastAsia="zh-CN"/>
        </w:rPr>
        <w:t>缔约方的比例。</w:t>
      </w:r>
      <w:r w:rsidR="00B0403F" w:rsidRPr="0012232D">
        <w:rPr>
          <w:rFonts w:eastAsia="SimSun"/>
          <w:sz w:val="16"/>
          <w:szCs w:val="16"/>
          <w:lang w:val="en-CA" w:eastAsia="zh-CN"/>
        </w:rPr>
        <w:t> </w:t>
      </w:r>
    </w:p>
    <w:p w14:paraId="2DC69E28" w14:textId="77777777" w:rsidR="00F235D3" w:rsidRPr="00E42B03" w:rsidRDefault="00F235D3" w:rsidP="00F235D3">
      <w:pPr>
        <w:pStyle w:val="p1"/>
        <w:rPr>
          <w:rFonts w:eastAsia="SimSun"/>
          <w:sz w:val="16"/>
          <w:szCs w:val="16"/>
          <w:lang w:val="en-CA" w:eastAsia="zh-CN"/>
        </w:rPr>
      </w:pPr>
      <w:r w:rsidRPr="00E42B03">
        <w:rPr>
          <w:rFonts w:eastAsia="SimSun"/>
          <w:sz w:val="16"/>
          <w:szCs w:val="16"/>
          <w:lang w:val="en-CA" w:eastAsia="zh-CN"/>
        </w:rPr>
        <w:t> </w:t>
      </w:r>
    </w:p>
    <w:tbl>
      <w:tblPr>
        <w:tblStyle w:val="TableGrid"/>
        <w:tblW w:w="0" w:type="auto"/>
        <w:tblLook w:val="06A0" w:firstRow="1" w:lastRow="0" w:firstColumn="1" w:lastColumn="0" w:noHBand="1" w:noVBand="1"/>
      </w:tblPr>
      <w:tblGrid>
        <w:gridCol w:w="3740"/>
        <w:gridCol w:w="2416"/>
      </w:tblGrid>
      <w:tr w:rsidR="00291957" w:rsidRPr="00291957" w14:paraId="104E40B5" w14:textId="77777777" w:rsidTr="004538B4">
        <w:tc>
          <w:tcPr>
            <w:tcW w:w="0" w:type="auto"/>
            <w:gridSpan w:val="2"/>
          </w:tcPr>
          <w:p w14:paraId="3C728467" w14:textId="16A949E2" w:rsidR="00291957" w:rsidRPr="004A495B" w:rsidRDefault="00291957" w:rsidP="009B4355">
            <w:pPr>
              <w:rPr>
                <w:rFonts w:ascii="Times New Roman" w:hAnsi="Times New Roman" w:cs="Times New Roman"/>
                <w:sz w:val="22"/>
                <w:szCs w:val="22"/>
              </w:rPr>
            </w:pPr>
            <w:r w:rsidRPr="004A495B">
              <w:rPr>
                <w:rFonts w:ascii="Times New Roman" w:hAnsi="Times New Roman" w:cs="Times New Roman"/>
                <w:sz w:val="22"/>
                <w:szCs w:val="22"/>
              </w:rPr>
              <w:t>图</w:t>
            </w:r>
            <w:r w:rsidRPr="004A495B">
              <w:rPr>
                <w:rFonts w:ascii="Times New Roman" w:hAnsi="Times New Roman" w:cs="Times New Roman"/>
                <w:sz w:val="22"/>
                <w:szCs w:val="22"/>
              </w:rPr>
              <w:t>19</w:t>
            </w:r>
          </w:p>
        </w:tc>
      </w:tr>
      <w:tr w:rsidR="00291957" w:rsidRPr="003A6336" w14:paraId="64A26699" w14:textId="77777777" w:rsidTr="00291957">
        <w:tc>
          <w:tcPr>
            <w:tcW w:w="0" w:type="auto"/>
          </w:tcPr>
          <w:p w14:paraId="0B5815DE" w14:textId="77777777" w:rsidR="00291957" w:rsidRPr="004A495B" w:rsidRDefault="00291957" w:rsidP="009B4355">
            <w:pPr>
              <w:rPr>
                <w:rFonts w:ascii="Aptos" w:hAnsi="Aptos"/>
                <w:sz w:val="22"/>
                <w:szCs w:val="22"/>
              </w:rPr>
            </w:pPr>
            <w:bookmarkStart w:id="170" w:name="_Ref230630512"/>
            <w:bookmarkStart w:id="171" w:name="_Ref231328178"/>
            <w:r w:rsidRPr="004A495B">
              <w:rPr>
                <w:rFonts w:ascii="Aptos" w:eastAsia="Segoe UI" w:hAnsi="Aptos" w:cs="Segoe UI"/>
                <w:color w:val="0F1115"/>
                <w:sz w:val="22"/>
                <w:szCs w:val="22"/>
              </w:rPr>
              <w:t xml:space="preserve">English </w:t>
            </w:r>
          </w:p>
        </w:tc>
        <w:tc>
          <w:tcPr>
            <w:tcW w:w="0" w:type="auto"/>
          </w:tcPr>
          <w:p w14:paraId="667246FD" w14:textId="7829A637" w:rsidR="00291957" w:rsidRPr="004A495B" w:rsidRDefault="0071554A" w:rsidP="009B4355">
            <w:pPr>
              <w:rPr>
                <w:rFonts w:ascii="Aptos" w:hAnsi="Aptos"/>
                <w:sz w:val="22"/>
                <w:szCs w:val="22"/>
              </w:rPr>
            </w:pPr>
            <w:r w:rsidRPr="004A495B">
              <w:rPr>
                <w:rFonts w:ascii="Microsoft YaHei" w:eastAsia="Microsoft YaHei" w:hAnsi="Microsoft YaHei" w:cs="Microsoft YaHei"/>
                <w:color w:val="0F1115"/>
                <w:sz w:val="22"/>
                <w:szCs w:val="22"/>
              </w:rPr>
              <w:t>中文</w:t>
            </w:r>
          </w:p>
        </w:tc>
      </w:tr>
      <w:tr w:rsidR="00291957" w:rsidRPr="003A6336" w14:paraId="0A84C48D" w14:textId="77777777" w:rsidTr="00291957">
        <w:tc>
          <w:tcPr>
            <w:tcW w:w="0" w:type="auto"/>
          </w:tcPr>
          <w:p w14:paraId="4B988955" w14:textId="77777777" w:rsidR="00291957" w:rsidRPr="004A495B" w:rsidRDefault="00291957" w:rsidP="009B4355">
            <w:pPr>
              <w:rPr>
                <w:rFonts w:ascii="Aptos" w:hAnsi="Aptos"/>
                <w:sz w:val="22"/>
                <w:szCs w:val="22"/>
              </w:rPr>
            </w:pPr>
            <w:r w:rsidRPr="004A495B">
              <w:rPr>
                <w:rFonts w:ascii="Aptos" w:eastAsia="Segoe UI" w:hAnsi="Aptos" w:cs="Segoe UI"/>
                <w:color w:val="0F1115"/>
                <w:sz w:val="22"/>
                <w:szCs w:val="22"/>
              </w:rPr>
              <w:t>National RLIs</w:t>
            </w:r>
          </w:p>
        </w:tc>
        <w:tc>
          <w:tcPr>
            <w:tcW w:w="0" w:type="auto"/>
          </w:tcPr>
          <w:p w14:paraId="71F34D3B" w14:textId="77777777" w:rsidR="00291957" w:rsidRPr="004A495B" w:rsidRDefault="00291957" w:rsidP="009B4355">
            <w:pPr>
              <w:rPr>
                <w:rFonts w:ascii="Aptos" w:hAnsi="Aptos"/>
                <w:sz w:val="22"/>
                <w:szCs w:val="22"/>
              </w:rPr>
            </w:pPr>
            <w:r w:rsidRPr="004A495B">
              <w:rPr>
                <w:rFonts w:ascii="Arial" w:hAnsi="Arial" w:cs="Arial"/>
                <w:sz w:val="22"/>
                <w:szCs w:val="22"/>
              </w:rPr>
              <w:t>国家</w:t>
            </w:r>
            <w:r w:rsidRPr="004A495B">
              <w:rPr>
                <w:rFonts w:ascii="Arial" w:hAnsi="Arial" w:cs="Arial"/>
                <w:sz w:val="22"/>
                <w:szCs w:val="22"/>
                <w:lang w:eastAsia="ja-JP"/>
              </w:rPr>
              <w:t>红色名录指数</w:t>
            </w:r>
          </w:p>
        </w:tc>
      </w:tr>
      <w:tr w:rsidR="00291957" w:rsidRPr="003A6336" w14:paraId="3DA3DE02" w14:textId="77777777" w:rsidTr="00291957">
        <w:tc>
          <w:tcPr>
            <w:tcW w:w="0" w:type="auto"/>
          </w:tcPr>
          <w:p w14:paraId="7CD3441B" w14:textId="77777777" w:rsidR="00291957" w:rsidRPr="004A495B" w:rsidRDefault="00291957" w:rsidP="009B4355">
            <w:pPr>
              <w:rPr>
                <w:rFonts w:ascii="Aptos" w:hAnsi="Aptos"/>
                <w:sz w:val="22"/>
                <w:szCs w:val="22"/>
              </w:rPr>
            </w:pPr>
            <w:r w:rsidRPr="004A495B">
              <w:rPr>
                <w:rFonts w:ascii="Aptos" w:eastAsia="Segoe UI" w:hAnsi="Aptos" w:cs="Segoe UI"/>
                <w:color w:val="0F1115"/>
                <w:sz w:val="22"/>
                <w:szCs w:val="22"/>
              </w:rPr>
              <w:t>Global RLI</w:t>
            </w:r>
          </w:p>
        </w:tc>
        <w:tc>
          <w:tcPr>
            <w:tcW w:w="0" w:type="auto"/>
          </w:tcPr>
          <w:p w14:paraId="2BD68A66" w14:textId="77777777" w:rsidR="00291957" w:rsidRPr="004A495B" w:rsidRDefault="00291957" w:rsidP="009B4355">
            <w:pPr>
              <w:rPr>
                <w:rFonts w:ascii="Aptos" w:hAnsi="Aptos"/>
                <w:sz w:val="22"/>
                <w:szCs w:val="22"/>
              </w:rPr>
            </w:pPr>
            <w:r w:rsidRPr="004A495B">
              <w:rPr>
                <w:rFonts w:ascii="Microsoft YaHei" w:eastAsia="Microsoft YaHei" w:hAnsi="Microsoft YaHei" w:cs="Microsoft YaHei"/>
                <w:color w:val="0F1115"/>
                <w:sz w:val="22"/>
                <w:szCs w:val="22"/>
              </w:rPr>
              <w:t>全球</w:t>
            </w:r>
            <w:r w:rsidRPr="004A495B">
              <w:rPr>
                <w:rFonts w:ascii="Arial" w:hAnsi="Arial" w:cs="Arial"/>
                <w:sz w:val="22"/>
                <w:szCs w:val="22"/>
                <w:lang w:eastAsia="ja-JP"/>
              </w:rPr>
              <w:t>红色名录指数</w:t>
            </w:r>
          </w:p>
        </w:tc>
      </w:tr>
      <w:tr w:rsidR="00291957" w:rsidRPr="003A6336" w14:paraId="0B4A3C82" w14:textId="77777777" w:rsidTr="00291957">
        <w:tc>
          <w:tcPr>
            <w:tcW w:w="0" w:type="auto"/>
          </w:tcPr>
          <w:p w14:paraId="64F74A07" w14:textId="77777777" w:rsidR="00291957" w:rsidRPr="004A495B" w:rsidRDefault="00291957" w:rsidP="009B4355">
            <w:pPr>
              <w:rPr>
                <w:rFonts w:ascii="Aptos" w:hAnsi="Aptos"/>
                <w:sz w:val="22"/>
                <w:szCs w:val="22"/>
              </w:rPr>
            </w:pPr>
            <w:r w:rsidRPr="004A495B">
              <w:rPr>
                <w:rFonts w:ascii="Aptos" w:eastAsia="Segoe UI" w:hAnsi="Aptos" w:cs="Segoe UI"/>
                <w:color w:val="0F1115"/>
                <w:sz w:val="22"/>
                <w:szCs w:val="22"/>
              </w:rPr>
              <w:t xml:space="preserve">Red List Index </w:t>
            </w:r>
          </w:p>
        </w:tc>
        <w:tc>
          <w:tcPr>
            <w:tcW w:w="0" w:type="auto"/>
          </w:tcPr>
          <w:p w14:paraId="0F4D6FCD" w14:textId="77777777" w:rsidR="00291957" w:rsidRPr="004A495B" w:rsidRDefault="00291957" w:rsidP="009B4355">
            <w:pPr>
              <w:rPr>
                <w:rFonts w:ascii="Aptos" w:hAnsi="Aptos"/>
                <w:sz w:val="22"/>
                <w:szCs w:val="22"/>
              </w:rPr>
            </w:pPr>
            <w:r w:rsidRPr="004A495B">
              <w:rPr>
                <w:rFonts w:ascii="Arial" w:hAnsi="Arial" w:cs="Arial"/>
                <w:sz w:val="22"/>
                <w:szCs w:val="22"/>
                <w:lang w:eastAsia="ja-JP"/>
              </w:rPr>
              <w:t>红色名录指数</w:t>
            </w:r>
          </w:p>
        </w:tc>
      </w:tr>
      <w:tr w:rsidR="00291957" w:rsidRPr="003A6336" w14:paraId="5A2F2ACA" w14:textId="77777777" w:rsidTr="00291957">
        <w:tc>
          <w:tcPr>
            <w:tcW w:w="0" w:type="auto"/>
          </w:tcPr>
          <w:p w14:paraId="7DA50A77" w14:textId="77777777" w:rsidR="00291957" w:rsidRPr="004A495B" w:rsidRDefault="00291957" w:rsidP="009B4355">
            <w:pPr>
              <w:rPr>
                <w:rFonts w:ascii="Aptos" w:hAnsi="Aptos"/>
                <w:sz w:val="22"/>
                <w:szCs w:val="22"/>
              </w:rPr>
            </w:pPr>
            <w:r w:rsidRPr="004A495B">
              <w:rPr>
                <w:rFonts w:ascii="Aptos" w:eastAsia="Segoe UI" w:hAnsi="Aptos" w:cs="Segoe UI"/>
                <w:color w:val="0F1115"/>
                <w:sz w:val="22"/>
                <w:szCs w:val="22"/>
              </w:rPr>
              <w:t>Year</w:t>
            </w:r>
          </w:p>
        </w:tc>
        <w:tc>
          <w:tcPr>
            <w:tcW w:w="0" w:type="auto"/>
          </w:tcPr>
          <w:p w14:paraId="7C5EC0A8" w14:textId="77777777" w:rsidR="00291957" w:rsidRPr="004A495B" w:rsidRDefault="00291957" w:rsidP="009B4355">
            <w:pPr>
              <w:rPr>
                <w:rFonts w:ascii="Aptos" w:hAnsi="Aptos"/>
                <w:sz w:val="22"/>
                <w:szCs w:val="22"/>
              </w:rPr>
            </w:pPr>
            <w:r w:rsidRPr="004A495B">
              <w:rPr>
                <w:rFonts w:ascii="Microsoft YaHei" w:eastAsia="Microsoft YaHei" w:hAnsi="Microsoft YaHei" w:cs="Microsoft YaHei"/>
                <w:color w:val="0F1115"/>
                <w:sz w:val="22"/>
                <w:szCs w:val="22"/>
              </w:rPr>
              <w:t>年度</w:t>
            </w:r>
          </w:p>
        </w:tc>
      </w:tr>
      <w:tr w:rsidR="00291957" w:rsidRPr="003A6336" w14:paraId="4EAD00D2" w14:textId="77777777" w:rsidTr="00291957">
        <w:tc>
          <w:tcPr>
            <w:tcW w:w="0" w:type="auto"/>
          </w:tcPr>
          <w:p w14:paraId="18092D3D" w14:textId="77777777" w:rsidR="00291957" w:rsidRPr="004A495B" w:rsidRDefault="00291957" w:rsidP="009B4355">
            <w:pPr>
              <w:rPr>
                <w:rFonts w:ascii="Aptos" w:hAnsi="Aptos"/>
                <w:sz w:val="22"/>
                <w:szCs w:val="22"/>
              </w:rPr>
            </w:pPr>
            <w:r w:rsidRPr="004A495B">
              <w:rPr>
                <w:rFonts w:ascii="Aptos" w:eastAsia="Segoe UI" w:hAnsi="Aptos" w:cs="Segoe UI"/>
                <w:color w:val="0F1115"/>
                <w:sz w:val="22"/>
                <w:szCs w:val="22"/>
              </w:rPr>
              <w:t>Party count by region</w:t>
            </w:r>
          </w:p>
        </w:tc>
        <w:tc>
          <w:tcPr>
            <w:tcW w:w="0" w:type="auto"/>
          </w:tcPr>
          <w:p w14:paraId="6AB61480" w14:textId="77777777" w:rsidR="00291957" w:rsidRPr="004A495B" w:rsidRDefault="00291957" w:rsidP="009B4355">
            <w:pPr>
              <w:rPr>
                <w:rFonts w:ascii="Aptos" w:hAnsi="Aptos"/>
                <w:sz w:val="22"/>
                <w:szCs w:val="22"/>
                <w:lang w:eastAsia="zh-CN"/>
              </w:rPr>
            </w:pPr>
            <w:r w:rsidRPr="004A495B">
              <w:rPr>
                <w:rFonts w:ascii="Times New Roman" w:hAnsi="Times New Roman" w:cs="Times New Roman"/>
                <w:sz w:val="22"/>
                <w:szCs w:val="22"/>
                <w:lang w:eastAsia="zh-CN"/>
              </w:rPr>
              <w:t>每个区域的缔约方数目</w:t>
            </w:r>
          </w:p>
        </w:tc>
      </w:tr>
      <w:tr w:rsidR="00291957" w:rsidRPr="003A6336" w14:paraId="56E52F03" w14:textId="77777777" w:rsidTr="00291957">
        <w:tc>
          <w:tcPr>
            <w:tcW w:w="0" w:type="auto"/>
          </w:tcPr>
          <w:p w14:paraId="0E0703D6" w14:textId="77777777" w:rsidR="00291957" w:rsidRPr="004A495B" w:rsidRDefault="00291957" w:rsidP="009B4355">
            <w:pPr>
              <w:rPr>
                <w:rFonts w:ascii="Aptos" w:hAnsi="Aptos"/>
                <w:sz w:val="22"/>
                <w:szCs w:val="22"/>
              </w:rPr>
            </w:pPr>
            <w:r w:rsidRPr="004A495B">
              <w:rPr>
                <w:rFonts w:ascii="Aptos" w:eastAsia="Segoe UI" w:hAnsi="Aptos" w:cs="Segoe UI"/>
                <w:color w:val="0F1115"/>
                <w:sz w:val="22"/>
                <w:szCs w:val="22"/>
              </w:rPr>
              <w:t>Region</w:t>
            </w:r>
          </w:p>
        </w:tc>
        <w:tc>
          <w:tcPr>
            <w:tcW w:w="0" w:type="auto"/>
          </w:tcPr>
          <w:p w14:paraId="0C4C6DA9" w14:textId="77777777" w:rsidR="00291957" w:rsidRPr="004A495B" w:rsidRDefault="00291957" w:rsidP="009B4355">
            <w:pPr>
              <w:rPr>
                <w:rFonts w:ascii="Aptos" w:hAnsi="Aptos"/>
                <w:sz w:val="22"/>
                <w:szCs w:val="22"/>
              </w:rPr>
            </w:pPr>
            <w:r w:rsidRPr="004A495B">
              <w:rPr>
                <w:rFonts w:ascii="Times New Roman" w:hAnsi="Times New Roman" w:cs="Times New Roman"/>
                <w:sz w:val="22"/>
                <w:szCs w:val="22"/>
              </w:rPr>
              <w:t>区域</w:t>
            </w:r>
          </w:p>
        </w:tc>
      </w:tr>
      <w:tr w:rsidR="00291957" w:rsidRPr="003A6336" w14:paraId="37057BF5" w14:textId="77777777" w:rsidTr="00291957">
        <w:tc>
          <w:tcPr>
            <w:tcW w:w="0" w:type="auto"/>
          </w:tcPr>
          <w:p w14:paraId="67F1D39F" w14:textId="77777777" w:rsidR="00291957" w:rsidRPr="004A495B" w:rsidRDefault="00291957" w:rsidP="009B4355">
            <w:pPr>
              <w:rPr>
                <w:rFonts w:ascii="Aptos" w:eastAsia="Segoe UI" w:hAnsi="Aptos" w:cs="Segoe UI"/>
                <w:color w:val="0F1115"/>
                <w:sz w:val="22"/>
                <w:szCs w:val="22"/>
              </w:rPr>
            </w:pPr>
            <w:r w:rsidRPr="004A495B">
              <w:rPr>
                <w:rFonts w:ascii="Aptos" w:eastAsia="Segoe UI" w:hAnsi="Aptos" w:cs="Segoe UI"/>
                <w:color w:val="0F1115"/>
                <w:sz w:val="22"/>
                <w:szCs w:val="22"/>
              </w:rPr>
              <w:t>African States</w:t>
            </w:r>
          </w:p>
        </w:tc>
        <w:tc>
          <w:tcPr>
            <w:tcW w:w="0" w:type="auto"/>
          </w:tcPr>
          <w:p w14:paraId="7E3FED4B" w14:textId="77777777" w:rsidR="00291957" w:rsidRPr="004A495B" w:rsidRDefault="00291957" w:rsidP="009B4355">
            <w:pPr>
              <w:rPr>
                <w:rFonts w:ascii="Aptos" w:hAnsi="Aptos"/>
                <w:sz w:val="22"/>
                <w:szCs w:val="22"/>
              </w:rPr>
            </w:pPr>
            <w:r w:rsidRPr="004A495B">
              <w:rPr>
                <w:rFonts w:ascii="Times New Roman" w:hAnsi="Times New Roman" w:cs="Times New Roman"/>
                <w:sz w:val="22"/>
                <w:szCs w:val="22"/>
              </w:rPr>
              <w:t>非洲国家</w:t>
            </w:r>
          </w:p>
        </w:tc>
      </w:tr>
      <w:tr w:rsidR="00291957" w:rsidRPr="003A6336" w14:paraId="4F4CFD9A" w14:textId="77777777" w:rsidTr="00291957">
        <w:tc>
          <w:tcPr>
            <w:tcW w:w="0" w:type="auto"/>
          </w:tcPr>
          <w:p w14:paraId="5A57E266" w14:textId="77777777" w:rsidR="00291957" w:rsidRPr="004A495B" w:rsidRDefault="00291957" w:rsidP="009B4355">
            <w:pPr>
              <w:rPr>
                <w:rFonts w:ascii="Aptos" w:eastAsia="Segoe UI" w:hAnsi="Aptos" w:cs="Segoe UI"/>
                <w:color w:val="0F1115"/>
                <w:sz w:val="22"/>
                <w:szCs w:val="22"/>
              </w:rPr>
            </w:pPr>
            <w:r w:rsidRPr="004A495B">
              <w:rPr>
                <w:rFonts w:ascii="Aptos" w:eastAsia="Segoe UI" w:hAnsi="Aptos" w:cs="Segoe UI"/>
                <w:color w:val="0F1115"/>
                <w:sz w:val="22"/>
                <w:szCs w:val="22"/>
              </w:rPr>
              <w:t>Asia- Pacific States</w:t>
            </w:r>
          </w:p>
        </w:tc>
        <w:tc>
          <w:tcPr>
            <w:tcW w:w="0" w:type="auto"/>
          </w:tcPr>
          <w:p w14:paraId="141F42E5" w14:textId="77777777" w:rsidR="00291957" w:rsidRPr="004A495B" w:rsidRDefault="00291957" w:rsidP="009B4355">
            <w:pPr>
              <w:rPr>
                <w:rFonts w:ascii="Aptos" w:hAnsi="Aptos"/>
                <w:sz w:val="22"/>
                <w:szCs w:val="22"/>
              </w:rPr>
            </w:pPr>
            <w:r w:rsidRPr="004A495B">
              <w:rPr>
                <w:rFonts w:ascii="Times New Roman" w:hAnsi="Times New Roman" w:cs="Times New Roman"/>
                <w:sz w:val="22"/>
                <w:szCs w:val="22"/>
              </w:rPr>
              <w:t>亚太国家</w:t>
            </w:r>
          </w:p>
        </w:tc>
      </w:tr>
      <w:tr w:rsidR="00291957" w:rsidRPr="003A6336" w14:paraId="5882DF35" w14:textId="77777777" w:rsidTr="00291957">
        <w:tc>
          <w:tcPr>
            <w:tcW w:w="0" w:type="auto"/>
          </w:tcPr>
          <w:p w14:paraId="2D1706DC" w14:textId="77777777" w:rsidR="00291957" w:rsidRPr="004A495B" w:rsidRDefault="00291957" w:rsidP="009B4355">
            <w:pPr>
              <w:rPr>
                <w:rFonts w:ascii="Aptos" w:eastAsia="Segoe UI" w:hAnsi="Aptos" w:cs="Segoe UI"/>
                <w:color w:val="0F1115"/>
                <w:sz w:val="22"/>
                <w:szCs w:val="22"/>
              </w:rPr>
            </w:pPr>
            <w:r w:rsidRPr="004A495B">
              <w:rPr>
                <w:rFonts w:ascii="Aptos" w:eastAsia="Segoe UI" w:hAnsi="Aptos" w:cs="Segoe UI"/>
                <w:color w:val="0F1115"/>
                <w:sz w:val="22"/>
                <w:szCs w:val="22"/>
              </w:rPr>
              <w:t>Latin American and Caribbean States</w:t>
            </w:r>
          </w:p>
        </w:tc>
        <w:tc>
          <w:tcPr>
            <w:tcW w:w="0" w:type="auto"/>
          </w:tcPr>
          <w:p w14:paraId="27C6F3FB" w14:textId="77777777" w:rsidR="00291957" w:rsidRPr="004A495B" w:rsidRDefault="00291957" w:rsidP="009B4355">
            <w:pPr>
              <w:rPr>
                <w:rFonts w:ascii="Aptos" w:hAnsi="Aptos"/>
                <w:sz w:val="22"/>
                <w:szCs w:val="22"/>
                <w:lang w:eastAsia="zh-CN"/>
              </w:rPr>
            </w:pPr>
            <w:r w:rsidRPr="004A495B">
              <w:rPr>
                <w:rFonts w:ascii="Times New Roman" w:hAnsi="Times New Roman" w:cs="Times New Roman"/>
                <w:sz w:val="22"/>
                <w:szCs w:val="22"/>
                <w:lang w:eastAsia="zh-CN"/>
              </w:rPr>
              <w:t>拉丁美洲和加勒比国家</w:t>
            </w:r>
          </w:p>
        </w:tc>
      </w:tr>
      <w:tr w:rsidR="00291957" w:rsidRPr="003A6336" w14:paraId="6A0C2C27" w14:textId="77777777" w:rsidTr="00291957">
        <w:tc>
          <w:tcPr>
            <w:tcW w:w="0" w:type="auto"/>
          </w:tcPr>
          <w:p w14:paraId="0A688F40" w14:textId="09C07A61" w:rsidR="00291957" w:rsidRPr="004A495B" w:rsidRDefault="00291957" w:rsidP="009B4355">
            <w:pPr>
              <w:rPr>
                <w:rFonts w:ascii="Aptos" w:hAnsi="Aptos"/>
                <w:sz w:val="22"/>
                <w:szCs w:val="22"/>
              </w:rPr>
            </w:pPr>
            <w:r w:rsidRPr="004A495B">
              <w:rPr>
                <w:rFonts w:ascii="Aptos" w:eastAsia="Segoe UI" w:hAnsi="Aptos" w:cs="Segoe UI"/>
                <w:color w:val="0F1115"/>
                <w:sz w:val="22"/>
                <w:szCs w:val="22"/>
              </w:rPr>
              <w:t>Eastern Europe States</w:t>
            </w:r>
          </w:p>
        </w:tc>
        <w:tc>
          <w:tcPr>
            <w:tcW w:w="0" w:type="auto"/>
          </w:tcPr>
          <w:p w14:paraId="50E00F1F" w14:textId="77777777" w:rsidR="00291957" w:rsidRPr="004A495B" w:rsidRDefault="00291957" w:rsidP="009B4355">
            <w:pPr>
              <w:rPr>
                <w:rFonts w:ascii="Aptos" w:hAnsi="Aptos"/>
                <w:sz w:val="22"/>
                <w:szCs w:val="22"/>
              </w:rPr>
            </w:pPr>
            <w:r w:rsidRPr="004A495B">
              <w:rPr>
                <w:rFonts w:ascii="Times New Roman" w:hAnsi="Times New Roman" w:cs="Times New Roman"/>
                <w:sz w:val="22"/>
                <w:szCs w:val="22"/>
              </w:rPr>
              <w:t>东欧国家</w:t>
            </w:r>
          </w:p>
        </w:tc>
      </w:tr>
      <w:tr w:rsidR="00291957" w:rsidRPr="003A6336" w14:paraId="75FBFC4F" w14:textId="77777777" w:rsidTr="00291957">
        <w:tc>
          <w:tcPr>
            <w:tcW w:w="0" w:type="auto"/>
          </w:tcPr>
          <w:p w14:paraId="4D81BB0D" w14:textId="77777777" w:rsidR="00291957" w:rsidRPr="004A495B" w:rsidRDefault="00291957" w:rsidP="009B4355">
            <w:pPr>
              <w:rPr>
                <w:rFonts w:ascii="Aptos" w:hAnsi="Aptos"/>
                <w:sz w:val="22"/>
                <w:szCs w:val="22"/>
              </w:rPr>
            </w:pPr>
            <w:r w:rsidRPr="004A495B">
              <w:rPr>
                <w:rFonts w:ascii="Aptos" w:eastAsia="Segoe UI" w:hAnsi="Aptos" w:cs="Segoe UI"/>
                <w:color w:val="0F1115"/>
                <w:sz w:val="22"/>
                <w:szCs w:val="22"/>
              </w:rPr>
              <w:t>Western European and other States</w:t>
            </w:r>
          </w:p>
        </w:tc>
        <w:tc>
          <w:tcPr>
            <w:tcW w:w="0" w:type="auto"/>
          </w:tcPr>
          <w:p w14:paraId="4859591F" w14:textId="77777777" w:rsidR="00291957" w:rsidRPr="004A495B" w:rsidRDefault="00291957" w:rsidP="009B4355">
            <w:pPr>
              <w:rPr>
                <w:rFonts w:ascii="Aptos" w:hAnsi="Aptos"/>
                <w:sz w:val="22"/>
                <w:szCs w:val="22"/>
              </w:rPr>
            </w:pPr>
            <w:r w:rsidRPr="004A495B">
              <w:rPr>
                <w:rFonts w:ascii="Times New Roman" w:hAnsi="Times New Roman" w:cs="Times New Roman"/>
                <w:sz w:val="22"/>
                <w:szCs w:val="22"/>
              </w:rPr>
              <w:t>西欧和其他国家</w:t>
            </w:r>
          </w:p>
        </w:tc>
      </w:tr>
      <w:tr w:rsidR="00291957" w:rsidRPr="003A6336" w14:paraId="67EEAF3B" w14:textId="77777777" w:rsidTr="00291957">
        <w:tc>
          <w:tcPr>
            <w:tcW w:w="0" w:type="auto"/>
          </w:tcPr>
          <w:p w14:paraId="7D295470" w14:textId="77777777" w:rsidR="00291957" w:rsidRPr="004A495B" w:rsidRDefault="00291957" w:rsidP="009B4355">
            <w:pPr>
              <w:rPr>
                <w:rFonts w:ascii="Aptos" w:hAnsi="Aptos"/>
                <w:sz w:val="22"/>
                <w:szCs w:val="22"/>
              </w:rPr>
            </w:pPr>
            <w:r w:rsidRPr="004A495B">
              <w:rPr>
                <w:rFonts w:ascii="Aptos" w:eastAsia="Segoe UI" w:hAnsi="Aptos" w:cs="Segoe UI"/>
                <w:color w:val="0F1115"/>
                <w:sz w:val="22"/>
                <w:szCs w:val="22"/>
              </w:rPr>
              <w:t>Party count: 24</w:t>
            </w:r>
          </w:p>
        </w:tc>
        <w:tc>
          <w:tcPr>
            <w:tcW w:w="0" w:type="auto"/>
          </w:tcPr>
          <w:p w14:paraId="51DD5E8B" w14:textId="77777777" w:rsidR="00291957" w:rsidRPr="004A495B" w:rsidRDefault="00291957" w:rsidP="009B4355">
            <w:pPr>
              <w:rPr>
                <w:rFonts w:ascii="Aptos" w:hAnsi="Aptos"/>
                <w:sz w:val="22"/>
                <w:szCs w:val="22"/>
              </w:rPr>
            </w:pPr>
            <w:r w:rsidRPr="004A495B">
              <w:rPr>
                <w:rFonts w:ascii="Microsoft YaHei" w:eastAsia="Microsoft YaHei" w:hAnsi="Microsoft YaHei" w:cs="Microsoft YaHei"/>
                <w:color w:val="0F1115"/>
                <w:sz w:val="22"/>
                <w:szCs w:val="22"/>
              </w:rPr>
              <w:t>缔约方数目：24</w:t>
            </w:r>
            <w:r w:rsidRPr="004A495B">
              <w:rPr>
                <w:rFonts w:ascii="Aptos" w:eastAsia="Segoe UI" w:hAnsi="Aptos" w:cs="Segoe UI"/>
                <w:color w:val="0F1115"/>
                <w:sz w:val="22"/>
                <w:szCs w:val="22"/>
              </w:rPr>
              <w:t xml:space="preserve"> </w:t>
            </w:r>
          </w:p>
        </w:tc>
      </w:tr>
      <w:tr w:rsidR="00291957" w:rsidRPr="003A6336" w14:paraId="02706D36" w14:textId="77777777" w:rsidTr="00291957">
        <w:tc>
          <w:tcPr>
            <w:tcW w:w="0" w:type="auto"/>
          </w:tcPr>
          <w:p w14:paraId="11794DD3" w14:textId="77777777" w:rsidR="00291957" w:rsidRPr="004A495B" w:rsidRDefault="00291957" w:rsidP="009B4355">
            <w:pPr>
              <w:rPr>
                <w:rFonts w:ascii="Aptos" w:hAnsi="Aptos"/>
                <w:sz w:val="22"/>
                <w:szCs w:val="22"/>
              </w:rPr>
            </w:pPr>
            <w:r w:rsidRPr="004A495B">
              <w:rPr>
                <w:rFonts w:ascii="Aptos" w:eastAsia="Segoe UI" w:hAnsi="Aptos" w:cs="Segoe UI"/>
                <w:color w:val="0F1115"/>
                <w:sz w:val="22"/>
                <w:szCs w:val="22"/>
              </w:rPr>
              <w:t>Party count: 57</w:t>
            </w:r>
          </w:p>
        </w:tc>
        <w:tc>
          <w:tcPr>
            <w:tcW w:w="0" w:type="auto"/>
          </w:tcPr>
          <w:p w14:paraId="45E15482" w14:textId="77777777" w:rsidR="00291957" w:rsidRPr="004A495B" w:rsidRDefault="00291957" w:rsidP="009B4355">
            <w:pPr>
              <w:rPr>
                <w:rFonts w:ascii="Aptos" w:hAnsi="Aptos"/>
                <w:sz w:val="22"/>
                <w:szCs w:val="22"/>
              </w:rPr>
            </w:pPr>
            <w:r w:rsidRPr="004A495B">
              <w:rPr>
                <w:rFonts w:ascii="Microsoft YaHei" w:eastAsia="Microsoft YaHei" w:hAnsi="Microsoft YaHei" w:cs="Microsoft YaHei"/>
                <w:color w:val="0F1115"/>
                <w:sz w:val="22"/>
                <w:szCs w:val="22"/>
              </w:rPr>
              <w:t>缔约方数目：57</w:t>
            </w:r>
            <w:r w:rsidRPr="004A495B">
              <w:rPr>
                <w:rFonts w:ascii="Aptos" w:eastAsia="Segoe UI" w:hAnsi="Aptos" w:cs="Segoe UI"/>
                <w:color w:val="0F1115"/>
                <w:sz w:val="22"/>
                <w:szCs w:val="22"/>
              </w:rPr>
              <w:t xml:space="preserve"> </w:t>
            </w:r>
          </w:p>
        </w:tc>
      </w:tr>
    </w:tbl>
    <w:p w14:paraId="159D5E33" w14:textId="77777777" w:rsidR="00CF55FC" w:rsidRPr="00E42B03" w:rsidRDefault="00CF55FC" w:rsidP="00F235D3">
      <w:pPr>
        <w:pStyle w:val="p1"/>
        <w:rPr>
          <w:rFonts w:eastAsia="SimSun"/>
          <w:sz w:val="20"/>
          <w:szCs w:val="20"/>
          <w:lang w:eastAsia="zh-CN"/>
        </w:rPr>
      </w:pPr>
    </w:p>
    <w:bookmarkEnd w:id="170"/>
    <w:bookmarkEnd w:id="171"/>
    <w:p w14:paraId="20152DDF" w14:textId="0360DA2B" w:rsidR="0041268F" w:rsidRPr="00E42B03" w:rsidRDefault="00861457" w:rsidP="00F235D3">
      <w:pPr>
        <w:pStyle w:val="p1"/>
        <w:rPr>
          <w:rFonts w:eastAsia="SimSun"/>
          <w:sz w:val="20"/>
          <w:szCs w:val="20"/>
          <w:lang w:val="en-CA" w:eastAsia="zh-CN"/>
        </w:rPr>
      </w:pPr>
      <w:r w:rsidRPr="00E42B03">
        <w:rPr>
          <w:rFonts w:eastAsia="SimSun"/>
          <w:sz w:val="20"/>
          <w:szCs w:val="20"/>
          <w:lang w:eastAsia="zh-CN"/>
        </w:rPr>
        <w:t>图</w:t>
      </w:r>
      <w:r w:rsidR="0041268F" w:rsidRPr="00E42B03">
        <w:rPr>
          <w:rFonts w:eastAsia="SimSun"/>
          <w:sz w:val="20"/>
          <w:szCs w:val="20"/>
          <w:lang w:eastAsia="zh-CN"/>
        </w:rPr>
        <w:t>20</w:t>
      </w:r>
    </w:p>
    <w:p w14:paraId="075A9EEB" w14:textId="2EEE24D9" w:rsidR="0041268F" w:rsidRPr="00E42B03" w:rsidRDefault="009822BC" w:rsidP="00F235D3">
      <w:pPr>
        <w:pStyle w:val="p1"/>
        <w:rPr>
          <w:rFonts w:eastAsia="SimSun"/>
          <w:b/>
          <w:bCs/>
          <w:sz w:val="20"/>
          <w:szCs w:val="20"/>
          <w:lang w:val="en-CA" w:eastAsia="zh-CN"/>
        </w:rPr>
      </w:pPr>
      <w:r w:rsidRPr="00E42B03">
        <w:rPr>
          <w:rFonts w:eastAsia="SimSun"/>
          <w:b/>
          <w:bCs/>
          <w:sz w:val="20"/>
          <w:szCs w:val="20"/>
          <w:lang w:eastAsia="zh-CN"/>
        </w:rPr>
        <w:t>标题指数</w:t>
      </w:r>
      <w:r w:rsidR="0041268F" w:rsidRPr="00E42B03">
        <w:rPr>
          <w:rFonts w:eastAsia="SimSun"/>
          <w:b/>
          <w:bCs/>
          <w:sz w:val="20"/>
          <w:szCs w:val="20"/>
          <w:lang w:eastAsia="zh-CN"/>
        </w:rPr>
        <w:t> A.3</w:t>
      </w:r>
      <w:r w:rsidRPr="00E42B03">
        <w:rPr>
          <w:rFonts w:eastAsia="SimSun"/>
          <w:b/>
          <w:bCs/>
          <w:sz w:val="20"/>
          <w:szCs w:val="20"/>
          <w:lang w:eastAsia="zh-CN"/>
        </w:rPr>
        <w:t>：红色名录指数</w:t>
      </w:r>
      <w:r w:rsidR="0077745A" w:rsidRPr="00E42B03">
        <w:rPr>
          <w:rFonts w:eastAsia="SimSun"/>
          <w:b/>
          <w:bCs/>
          <w:sz w:val="20"/>
          <w:szCs w:val="20"/>
          <w:lang w:eastAsia="zh-CN"/>
        </w:rPr>
        <w:t>(</w:t>
      </w:r>
      <w:r w:rsidRPr="00E42B03">
        <w:rPr>
          <w:rFonts w:eastAsia="SimSun"/>
          <w:b/>
          <w:bCs/>
          <w:sz w:val="20"/>
          <w:szCs w:val="20"/>
          <w:lang w:eastAsia="zh-CN"/>
        </w:rPr>
        <w:t>依据</w:t>
      </w:r>
      <w:r w:rsidRPr="00E42B03">
        <w:rPr>
          <w:rFonts w:eastAsia="SimSun"/>
          <w:sz w:val="20"/>
          <w:szCs w:val="20"/>
          <w:lang w:eastAsia="zh-CN"/>
        </w:rPr>
        <w:t>自然保护联盟提供的</w:t>
      </w:r>
      <w:r w:rsidRPr="00E42B03">
        <w:rPr>
          <w:rFonts w:eastAsia="SimSun"/>
          <w:b/>
          <w:bCs/>
          <w:sz w:val="20"/>
          <w:szCs w:val="20"/>
          <w:lang w:eastAsia="zh-CN"/>
        </w:rPr>
        <w:t>全球红色名录指数的</w:t>
      </w:r>
      <w:r w:rsidR="005F2883" w:rsidRPr="00E42B03">
        <w:rPr>
          <w:rFonts w:eastAsia="SimSun"/>
          <w:b/>
          <w:bCs/>
          <w:sz w:val="20"/>
          <w:szCs w:val="20"/>
          <w:lang w:eastAsia="zh-CN"/>
        </w:rPr>
        <w:t>国家</w:t>
      </w:r>
      <w:r w:rsidRPr="00E42B03">
        <w:rPr>
          <w:rFonts w:eastAsia="SimSun"/>
          <w:b/>
          <w:bCs/>
          <w:sz w:val="20"/>
          <w:szCs w:val="20"/>
          <w:lang w:eastAsia="zh-CN"/>
        </w:rPr>
        <w:t>分类</w:t>
      </w:r>
      <w:r w:rsidR="0077745A" w:rsidRPr="00E42B03">
        <w:rPr>
          <w:rFonts w:eastAsia="SimSun"/>
          <w:b/>
          <w:bCs/>
          <w:sz w:val="20"/>
          <w:szCs w:val="20"/>
          <w:lang w:eastAsia="zh-CN"/>
        </w:rPr>
        <w:t>)</w:t>
      </w:r>
    </w:p>
    <w:p w14:paraId="4DF95FB7" w14:textId="3CB970B9" w:rsidR="00A26DC5" w:rsidRPr="00E42B03" w:rsidRDefault="00DB2F08" w:rsidP="009B7444">
      <w:pPr>
        <w:pStyle w:val="Caption"/>
        <w:rPr>
          <w:rFonts w:ascii="Times New Roman" w:eastAsia="SimSun" w:hAnsi="Times New Roman" w:cs="Times New Roman"/>
        </w:rPr>
      </w:pPr>
      <w:bookmarkStart w:id="172" w:name="_Ref230714757"/>
      <w:r w:rsidRPr="00E42B03">
        <w:rPr>
          <w:rFonts w:ascii="Times New Roman" w:eastAsia="SimSun" w:hAnsi="Times New Roman" w:cs="Times New Roman"/>
          <w:noProof/>
          <w14:ligatures w14:val="standardContextual"/>
        </w:rPr>
        <w:lastRenderedPageBreak/>
        <w:drawing>
          <wp:inline distT="0" distB="0" distL="0" distR="0" wp14:anchorId="0B71D39F" wp14:editId="631D23AB">
            <wp:extent cx="4204775" cy="2803028"/>
            <wp:effectExtent l="0" t="0" r="0" b="3810"/>
            <wp:docPr id="2794445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444570" name="Picture 279444570"/>
                    <pic:cNvPicPr/>
                  </pic:nvPicPr>
                  <pic:blipFill>
                    <a:blip r:embed="rId59" cstate="print">
                      <a:extLst>
                        <a:ext uri="{28A0092B-C50C-407E-A947-70E740481C1C}">
                          <a14:useLocalDpi xmlns:a14="http://schemas.microsoft.com/office/drawing/2010/main" val="0"/>
                        </a:ext>
                      </a:extLst>
                    </a:blip>
                    <a:stretch>
                      <a:fillRect/>
                    </a:stretch>
                  </pic:blipFill>
                  <pic:spPr>
                    <a:xfrm>
                      <a:off x="0" y="0"/>
                      <a:ext cx="4219379" cy="2812763"/>
                    </a:xfrm>
                    <a:prstGeom prst="rect">
                      <a:avLst/>
                    </a:prstGeom>
                  </pic:spPr>
                </pic:pic>
              </a:graphicData>
            </a:graphic>
          </wp:inline>
        </w:drawing>
      </w:r>
    </w:p>
    <w:bookmarkEnd w:id="172"/>
    <w:p w14:paraId="1828BFD6" w14:textId="08C6486D" w:rsidR="00EB1CD9" w:rsidRPr="00E42B03" w:rsidRDefault="00697452" w:rsidP="00EC092C">
      <w:pPr>
        <w:pStyle w:val="Caption"/>
        <w:rPr>
          <w:rFonts w:ascii="Times New Roman" w:eastAsia="SimSun" w:hAnsi="Times New Roman" w:cs="Times New Roman"/>
          <w:i w:val="0"/>
          <w:iCs w:val="0"/>
          <w:lang w:val="en-CA" w:eastAsia="zh-CN"/>
        </w:rPr>
      </w:pPr>
      <w:r w:rsidRPr="0012232D">
        <w:rPr>
          <w:rFonts w:ascii="KaiTi" w:eastAsia="KaiTi" w:hAnsi="KaiTi" w:cs="Times New Roman"/>
          <w:i w:val="0"/>
          <w:iCs w:val="0"/>
          <w:lang w:eastAsia="zh-CN"/>
        </w:rPr>
        <w:t>注</w:t>
      </w:r>
      <w:r w:rsidRPr="00E42B03">
        <w:rPr>
          <w:rFonts w:ascii="Times New Roman" w:eastAsia="SimSun" w:hAnsi="Times New Roman" w:cs="Times New Roman"/>
          <w:lang w:eastAsia="zh-CN"/>
        </w:rPr>
        <w:t>：</w:t>
      </w:r>
      <w:r w:rsidRPr="00E42B03">
        <w:rPr>
          <w:rFonts w:ascii="Times New Roman" w:eastAsia="SimSun" w:hAnsi="Times New Roman" w:cs="Times New Roman"/>
          <w:i w:val="0"/>
          <w:iCs w:val="0"/>
          <w:lang w:val="en-US" w:eastAsia="zh-CN"/>
        </w:rPr>
        <w:t>指标</w:t>
      </w:r>
      <w:r w:rsidRPr="00E42B03">
        <w:rPr>
          <w:rFonts w:ascii="Times New Roman" w:eastAsia="SimSun" w:hAnsi="Times New Roman" w:cs="Times New Roman"/>
          <w:i w:val="0"/>
          <w:iCs w:val="0"/>
          <w:color w:val="000000"/>
          <w:lang w:val="en-US" w:eastAsia="zh-CN"/>
        </w:rPr>
        <w:t>值</w:t>
      </w:r>
      <w:r w:rsidRPr="00E42B03">
        <w:rPr>
          <w:rFonts w:ascii="Times New Roman" w:eastAsia="SimSun" w:hAnsi="Times New Roman" w:cs="Times New Roman"/>
          <w:i w:val="0"/>
          <w:iCs w:val="0"/>
          <w:lang w:val="en-US" w:eastAsia="zh-CN"/>
        </w:rPr>
        <w:t>表</w:t>
      </w:r>
      <w:r w:rsidRPr="00E42B03">
        <w:rPr>
          <w:rFonts w:ascii="Times New Roman" w:eastAsia="SimSun" w:hAnsi="Times New Roman" w:cs="Times New Roman"/>
          <w:i w:val="0"/>
          <w:iCs w:val="0"/>
          <w:color w:val="000000"/>
          <w:lang w:val="en-US" w:eastAsia="zh-CN"/>
        </w:rPr>
        <w:t>示缔约方每年提交材料的平均值和四分位数范围。右边的条形图表示按区域划分提交数据的缔约方的分布情况。图例定义了每个区域的颜色</w:t>
      </w:r>
      <w:r w:rsidRPr="00E42B03">
        <w:rPr>
          <w:rFonts w:ascii="Times New Roman" w:eastAsia="SimSun" w:hAnsi="Times New Roman" w:cs="Times New Roman"/>
          <w:i w:val="0"/>
          <w:iCs w:val="0"/>
          <w:color w:val="000000"/>
          <w:lang w:val="en-US" w:eastAsia="zh-CN"/>
        </w:rPr>
        <w:t>:</w:t>
      </w:r>
      <w:r w:rsidR="00EC092C" w:rsidRPr="00E42B03">
        <w:rPr>
          <w:rFonts w:ascii="Times New Roman" w:eastAsia="SimSun" w:hAnsi="Times New Roman" w:cs="Times New Roman"/>
          <w:i w:val="0"/>
          <w:iCs w:val="0"/>
          <w:color w:val="000000"/>
          <w:lang w:val="en-US" w:eastAsia="zh-CN"/>
        </w:rPr>
        <w:t>较</w:t>
      </w:r>
      <w:r w:rsidRPr="00E42B03">
        <w:rPr>
          <w:rFonts w:ascii="Times New Roman" w:eastAsia="SimSun" w:hAnsi="Times New Roman" w:cs="Times New Roman"/>
          <w:i w:val="0"/>
          <w:iCs w:val="0"/>
          <w:color w:val="000000"/>
          <w:lang w:val="en-US" w:eastAsia="zh-CN"/>
        </w:rPr>
        <w:t>深色代表图表中包含</w:t>
      </w:r>
      <w:r w:rsidR="00EC092C" w:rsidRPr="00E42B03">
        <w:rPr>
          <w:rFonts w:ascii="Times New Roman" w:eastAsia="SimSun" w:hAnsi="Times New Roman" w:cs="Times New Roman"/>
          <w:i w:val="0"/>
          <w:iCs w:val="0"/>
          <w:color w:val="000000"/>
          <w:lang w:val="en-US" w:eastAsia="zh-CN"/>
        </w:rPr>
        <w:t>其</w:t>
      </w:r>
      <w:r w:rsidRPr="00E42B03">
        <w:rPr>
          <w:rFonts w:ascii="Times New Roman" w:eastAsia="SimSun" w:hAnsi="Times New Roman" w:cs="Times New Roman"/>
          <w:i w:val="0"/>
          <w:iCs w:val="0"/>
          <w:color w:val="000000"/>
          <w:lang w:val="en-US" w:eastAsia="zh-CN"/>
        </w:rPr>
        <w:t>数据的任何区域的缔约方比例；</w:t>
      </w:r>
      <w:r w:rsidR="00EC092C" w:rsidRPr="00E42B03">
        <w:rPr>
          <w:rFonts w:ascii="Times New Roman" w:eastAsia="SimSun" w:hAnsi="Times New Roman" w:cs="Times New Roman"/>
          <w:i w:val="0"/>
          <w:iCs w:val="0"/>
          <w:color w:val="000000"/>
          <w:lang w:val="en-US" w:eastAsia="zh-CN"/>
        </w:rPr>
        <w:t>较</w:t>
      </w:r>
      <w:r w:rsidRPr="00E42B03">
        <w:rPr>
          <w:rFonts w:ascii="Times New Roman" w:eastAsia="SimSun" w:hAnsi="Times New Roman" w:cs="Times New Roman"/>
          <w:i w:val="0"/>
          <w:iCs w:val="0"/>
          <w:color w:val="000000"/>
          <w:lang w:val="en-US" w:eastAsia="zh-CN"/>
        </w:rPr>
        <w:t>浅色表示</w:t>
      </w:r>
      <w:r w:rsidR="00EC092C" w:rsidRPr="00E42B03">
        <w:rPr>
          <w:rFonts w:ascii="Times New Roman" w:eastAsia="SimSun" w:hAnsi="Times New Roman" w:cs="Times New Roman"/>
          <w:i w:val="0"/>
          <w:iCs w:val="0"/>
          <w:color w:val="000000"/>
          <w:lang w:val="en-US" w:eastAsia="zh-CN"/>
        </w:rPr>
        <w:t>不包含其</w:t>
      </w:r>
      <w:r w:rsidRPr="00E42B03">
        <w:rPr>
          <w:rFonts w:ascii="Times New Roman" w:eastAsia="SimSun" w:hAnsi="Times New Roman" w:cs="Times New Roman"/>
          <w:i w:val="0"/>
          <w:iCs w:val="0"/>
          <w:color w:val="000000"/>
          <w:lang w:val="en-US" w:eastAsia="zh-CN"/>
        </w:rPr>
        <w:t>数据的</w:t>
      </w:r>
      <w:r w:rsidR="00EC092C" w:rsidRPr="00E42B03">
        <w:rPr>
          <w:rFonts w:ascii="Times New Roman" w:eastAsia="SimSun" w:hAnsi="Times New Roman" w:cs="Times New Roman"/>
          <w:i w:val="0"/>
          <w:iCs w:val="0"/>
          <w:color w:val="000000"/>
          <w:lang w:val="en-US" w:eastAsia="zh-CN"/>
        </w:rPr>
        <w:t>同一地区</w:t>
      </w:r>
      <w:r w:rsidRPr="00E42B03">
        <w:rPr>
          <w:rFonts w:ascii="Times New Roman" w:eastAsia="SimSun" w:hAnsi="Times New Roman" w:cs="Times New Roman"/>
          <w:i w:val="0"/>
          <w:iCs w:val="0"/>
          <w:color w:val="000000"/>
          <w:lang w:val="en-US" w:eastAsia="zh-CN"/>
        </w:rPr>
        <w:t>缔约方的比例。</w:t>
      </w:r>
      <w:r w:rsidR="00F235D3" w:rsidRPr="00E42B03">
        <w:rPr>
          <w:rFonts w:ascii="Times New Roman" w:eastAsia="SimSun" w:hAnsi="Times New Roman" w:cs="Times New Roman"/>
          <w:i w:val="0"/>
          <w:lang w:val="en-CA" w:eastAsia="zh-CN"/>
        </w:rPr>
        <w:t>  </w:t>
      </w:r>
    </w:p>
    <w:tbl>
      <w:tblPr>
        <w:tblStyle w:val="TableGrid"/>
        <w:tblW w:w="6981" w:type="dxa"/>
        <w:tblLook w:val="06A0" w:firstRow="1" w:lastRow="0" w:firstColumn="1" w:lastColumn="0" w:noHBand="1" w:noVBand="1"/>
      </w:tblPr>
      <w:tblGrid>
        <w:gridCol w:w="4188"/>
        <w:gridCol w:w="2793"/>
      </w:tblGrid>
      <w:tr w:rsidR="006606EE" w:rsidRPr="003A6336" w14:paraId="5A8CA734" w14:textId="77777777" w:rsidTr="00387094">
        <w:tc>
          <w:tcPr>
            <w:tcW w:w="6981" w:type="dxa"/>
            <w:gridSpan w:val="2"/>
          </w:tcPr>
          <w:p w14:paraId="0C5957DE" w14:textId="5FCA31A5" w:rsidR="006606EE" w:rsidRPr="004A495B" w:rsidRDefault="006606EE" w:rsidP="009B4355">
            <w:pPr>
              <w:rPr>
                <w:rFonts w:ascii="Aptos" w:eastAsia="Segoe UI" w:hAnsi="Aptos" w:cs="Segoe UI"/>
                <w:color w:val="0F1115"/>
                <w:sz w:val="22"/>
                <w:szCs w:val="22"/>
              </w:rPr>
            </w:pPr>
            <w:r w:rsidRPr="004A495B">
              <w:rPr>
                <w:rFonts w:ascii="Times New Roman" w:hAnsi="Times New Roman" w:cs="Times New Roman"/>
                <w:sz w:val="22"/>
                <w:szCs w:val="22"/>
              </w:rPr>
              <w:t>图</w:t>
            </w:r>
            <w:r w:rsidRPr="004A495B">
              <w:rPr>
                <w:rFonts w:ascii="Times New Roman" w:hAnsi="Times New Roman" w:cs="Times New Roman"/>
                <w:sz w:val="22"/>
                <w:szCs w:val="22"/>
              </w:rPr>
              <w:t>20</w:t>
            </w:r>
          </w:p>
        </w:tc>
      </w:tr>
      <w:tr w:rsidR="006606EE" w:rsidRPr="003A6336" w14:paraId="66DE6967" w14:textId="77777777" w:rsidTr="006606EE">
        <w:tc>
          <w:tcPr>
            <w:tcW w:w="4188" w:type="dxa"/>
          </w:tcPr>
          <w:p w14:paraId="1F157755" w14:textId="77777777" w:rsidR="006606EE" w:rsidRPr="004A495B" w:rsidRDefault="006606EE" w:rsidP="009B4355">
            <w:pPr>
              <w:rPr>
                <w:rFonts w:ascii="Aptos" w:hAnsi="Aptos"/>
                <w:sz w:val="22"/>
                <w:szCs w:val="22"/>
              </w:rPr>
            </w:pPr>
            <w:r w:rsidRPr="004A495B">
              <w:rPr>
                <w:rFonts w:ascii="Aptos" w:eastAsia="Segoe UI" w:hAnsi="Aptos" w:cs="Segoe UI"/>
                <w:color w:val="0F1115"/>
                <w:sz w:val="22"/>
                <w:szCs w:val="22"/>
              </w:rPr>
              <w:t xml:space="preserve">English </w:t>
            </w:r>
          </w:p>
        </w:tc>
        <w:tc>
          <w:tcPr>
            <w:tcW w:w="2793" w:type="dxa"/>
          </w:tcPr>
          <w:p w14:paraId="436B76B4" w14:textId="08AE7684" w:rsidR="006606EE" w:rsidRPr="004A495B" w:rsidRDefault="0071554A" w:rsidP="009B4355">
            <w:pPr>
              <w:rPr>
                <w:rFonts w:ascii="Aptos" w:hAnsi="Aptos"/>
                <w:sz w:val="22"/>
                <w:szCs w:val="22"/>
              </w:rPr>
            </w:pPr>
            <w:r w:rsidRPr="004A495B">
              <w:rPr>
                <w:rFonts w:ascii="Microsoft YaHei" w:eastAsia="Microsoft YaHei" w:hAnsi="Microsoft YaHei" w:cs="Microsoft YaHei"/>
                <w:color w:val="0F1115"/>
                <w:sz w:val="22"/>
                <w:szCs w:val="22"/>
              </w:rPr>
              <w:t>中文</w:t>
            </w:r>
          </w:p>
        </w:tc>
      </w:tr>
      <w:tr w:rsidR="006606EE" w:rsidRPr="003A6336" w14:paraId="4242A1B6" w14:textId="77777777" w:rsidTr="006606EE">
        <w:tc>
          <w:tcPr>
            <w:tcW w:w="4188" w:type="dxa"/>
          </w:tcPr>
          <w:p w14:paraId="76B1C7A3" w14:textId="77777777" w:rsidR="006606EE" w:rsidRPr="004A495B" w:rsidRDefault="006606EE" w:rsidP="009B4355">
            <w:pPr>
              <w:rPr>
                <w:rFonts w:ascii="Aptos" w:hAnsi="Aptos"/>
                <w:sz w:val="22"/>
                <w:szCs w:val="22"/>
              </w:rPr>
            </w:pPr>
            <w:r w:rsidRPr="004A495B">
              <w:rPr>
                <w:rFonts w:ascii="Aptos" w:eastAsia="Segoe UI" w:hAnsi="Aptos" w:cs="Segoe UI"/>
                <w:color w:val="0F1115"/>
                <w:sz w:val="22"/>
                <w:szCs w:val="22"/>
              </w:rPr>
              <w:t xml:space="preserve">Red List Index </w:t>
            </w:r>
          </w:p>
        </w:tc>
        <w:tc>
          <w:tcPr>
            <w:tcW w:w="2793" w:type="dxa"/>
          </w:tcPr>
          <w:p w14:paraId="6E6F891E" w14:textId="77777777" w:rsidR="006606EE" w:rsidRPr="004A495B" w:rsidRDefault="006606EE" w:rsidP="009B4355">
            <w:pPr>
              <w:rPr>
                <w:rFonts w:ascii="Aptos" w:hAnsi="Aptos"/>
                <w:sz w:val="22"/>
                <w:szCs w:val="22"/>
              </w:rPr>
            </w:pPr>
            <w:r w:rsidRPr="004A495B">
              <w:rPr>
                <w:rFonts w:ascii="Microsoft YaHei" w:eastAsia="Microsoft YaHei" w:hAnsi="Microsoft YaHei" w:cs="Microsoft YaHei"/>
                <w:color w:val="0F1115"/>
                <w:sz w:val="22"/>
                <w:szCs w:val="22"/>
              </w:rPr>
              <w:t>红色名录指数</w:t>
            </w:r>
          </w:p>
        </w:tc>
      </w:tr>
      <w:tr w:rsidR="006606EE" w:rsidRPr="003A6336" w14:paraId="3FC582EC" w14:textId="77777777" w:rsidTr="006606EE">
        <w:tc>
          <w:tcPr>
            <w:tcW w:w="4188" w:type="dxa"/>
          </w:tcPr>
          <w:p w14:paraId="3A0FAF59" w14:textId="77777777" w:rsidR="006606EE" w:rsidRPr="004A495B" w:rsidRDefault="006606EE" w:rsidP="009B4355">
            <w:pPr>
              <w:rPr>
                <w:rFonts w:ascii="Aptos" w:hAnsi="Aptos"/>
                <w:sz w:val="22"/>
                <w:szCs w:val="22"/>
              </w:rPr>
            </w:pPr>
            <w:r w:rsidRPr="004A495B">
              <w:rPr>
                <w:rFonts w:ascii="Aptos" w:eastAsia="Segoe UI" w:hAnsi="Aptos" w:cs="Segoe UI"/>
                <w:color w:val="0F1115"/>
                <w:sz w:val="22"/>
                <w:szCs w:val="22"/>
              </w:rPr>
              <w:t>Year</w:t>
            </w:r>
          </w:p>
        </w:tc>
        <w:tc>
          <w:tcPr>
            <w:tcW w:w="2793" w:type="dxa"/>
          </w:tcPr>
          <w:p w14:paraId="12EF5883" w14:textId="77777777" w:rsidR="006606EE" w:rsidRPr="004A495B" w:rsidRDefault="006606EE" w:rsidP="009B4355">
            <w:pPr>
              <w:rPr>
                <w:rFonts w:ascii="Aptos" w:hAnsi="Aptos"/>
                <w:sz w:val="22"/>
                <w:szCs w:val="22"/>
              </w:rPr>
            </w:pPr>
            <w:r w:rsidRPr="004A495B">
              <w:rPr>
                <w:rFonts w:ascii="Microsoft YaHei" w:eastAsia="Microsoft YaHei" w:hAnsi="Microsoft YaHei" w:cs="Microsoft YaHei"/>
                <w:color w:val="0F1115"/>
                <w:sz w:val="22"/>
                <w:szCs w:val="22"/>
              </w:rPr>
              <w:t>年度</w:t>
            </w:r>
            <w:r w:rsidRPr="004A495B">
              <w:rPr>
                <w:rFonts w:ascii="Aptos" w:eastAsia="Segoe UI" w:hAnsi="Aptos" w:cs="Segoe UI"/>
                <w:color w:val="0F1115"/>
                <w:sz w:val="22"/>
                <w:szCs w:val="22"/>
              </w:rPr>
              <w:t xml:space="preserve"> </w:t>
            </w:r>
          </w:p>
        </w:tc>
      </w:tr>
      <w:tr w:rsidR="006606EE" w:rsidRPr="003A6336" w14:paraId="7E5C3496" w14:textId="77777777" w:rsidTr="006606EE">
        <w:tc>
          <w:tcPr>
            <w:tcW w:w="4188" w:type="dxa"/>
          </w:tcPr>
          <w:p w14:paraId="11178727" w14:textId="77777777" w:rsidR="006606EE" w:rsidRPr="004A495B" w:rsidRDefault="006606EE" w:rsidP="009B4355">
            <w:pPr>
              <w:rPr>
                <w:rFonts w:ascii="Aptos" w:hAnsi="Aptos"/>
                <w:sz w:val="22"/>
                <w:szCs w:val="22"/>
              </w:rPr>
            </w:pPr>
            <w:r w:rsidRPr="004A495B">
              <w:rPr>
                <w:rFonts w:ascii="Aptos" w:eastAsia="Segoe UI" w:hAnsi="Aptos" w:cs="Segoe UI"/>
                <w:color w:val="0F1115"/>
                <w:sz w:val="22"/>
                <w:szCs w:val="22"/>
              </w:rPr>
              <w:t>Parties covered</w:t>
            </w:r>
          </w:p>
        </w:tc>
        <w:tc>
          <w:tcPr>
            <w:tcW w:w="2793" w:type="dxa"/>
          </w:tcPr>
          <w:p w14:paraId="35C1BCF1" w14:textId="77777777" w:rsidR="006606EE" w:rsidRPr="004A495B" w:rsidRDefault="006606EE" w:rsidP="009B4355">
            <w:pPr>
              <w:rPr>
                <w:rFonts w:ascii="Aptos" w:hAnsi="Aptos"/>
                <w:sz w:val="22"/>
                <w:szCs w:val="22"/>
              </w:rPr>
            </w:pPr>
            <w:r w:rsidRPr="004A495B">
              <w:rPr>
                <w:rFonts w:ascii="Times New Roman" w:hAnsi="Times New Roman" w:cs="Times New Roman"/>
                <w:sz w:val="22"/>
                <w:szCs w:val="22"/>
              </w:rPr>
              <w:t>覆盖的缔约方</w:t>
            </w:r>
          </w:p>
        </w:tc>
      </w:tr>
      <w:tr w:rsidR="006606EE" w:rsidRPr="003A6336" w14:paraId="03ACD165" w14:textId="77777777" w:rsidTr="006606EE">
        <w:tc>
          <w:tcPr>
            <w:tcW w:w="4188" w:type="dxa"/>
          </w:tcPr>
          <w:p w14:paraId="4FC1A67B" w14:textId="77777777" w:rsidR="006606EE" w:rsidRPr="004A495B" w:rsidRDefault="006606EE" w:rsidP="009B4355">
            <w:pPr>
              <w:rPr>
                <w:rFonts w:ascii="Aptos" w:hAnsi="Aptos"/>
                <w:sz w:val="22"/>
                <w:szCs w:val="22"/>
              </w:rPr>
            </w:pPr>
            <w:r w:rsidRPr="004A495B">
              <w:rPr>
                <w:rFonts w:ascii="Aptos" w:eastAsia="Segoe UI" w:hAnsi="Aptos" w:cs="Segoe UI"/>
                <w:color w:val="0F1115"/>
                <w:sz w:val="22"/>
                <w:szCs w:val="22"/>
              </w:rPr>
              <w:t>Region</w:t>
            </w:r>
          </w:p>
        </w:tc>
        <w:tc>
          <w:tcPr>
            <w:tcW w:w="2793" w:type="dxa"/>
          </w:tcPr>
          <w:p w14:paraId="0A238BBA" w14:textId="77777777" w:rsidR="006606EE" w:rsidRPr="004A495B" w:rsidRDefault="006606EE" w:rsidP="009B4355">
            <w:pPr>
              <w:rPr>
                <w:rFonts w:ascii="Aptos" w:hAnsi="Aptos"/>
                <w:sz w:val="22"/>
                <w:szCs w:val="22"/>
              </w:rPr>
            </w:pPr>
            <w:r w:rsidRPr="004A495B">
              <w:rPr>
                <w:rFonts w:ascii="Microsoft YaHei" w:eastAsia="Microsoft YaHei" w:hAnsi="Microsoft YaHei" w:cs="Microsoft YaHei"/>
                <w:color w:val="0F1115"/>
                <w:sz w:val="22"/>
                <w:szCs w:val="22"/>
              </w:rPr>
              <w:t>区域</w:t>
            </w:r>
            <w:r w:rsidRPr="004A495B">
              <w:rPr>
                <w:rFonts w:ascii="Aptos" w:eastAsia="Segoe UI" w:hAnsi="Aptos" w:cs="Segoe UI"/>
                <w:color w:val="0F1115"/>
                <w:sz w:val="22"/>
                <w:szCs w:val="22"/>
              </w:rPr>
              <w:t xml:space="preserve"> </w:t>
            </w:r>
          </w:p>
        </w:tc>
      </w:tr>
      <w:tr w:rsidR="006606EE" w:rsidRPr="003A6336" w14:paraId="7233CF31" w14:textId="77777777" w:rsidTr="006606EE">
        <w:tc>
          <w:tcPr>
            <w:tcW w:w="4188" w:type="dxa"/>
          </w:tcPr>
          <w:p w14:paraId="003E5FC9" w14:textId="77777777" w:rsidR="006606EE" w:rsidRPr="004A495B" w:rsidRDefault="006606EE" w:rsidP="009B4355">
            <w:pPr>
              <w:rPr>
                <w:rFonts w:ascii="Aptos" w:hAnsi="Aptos"/>
                <w:sz w:val="22"/>
                <w:szCs w:val="22"/>
              </w:rPr>
            </w:pPr>
            <w:r w:rsidRPr="004A495B">
              <w:rPr>
                <w:rFonts w:ascii="Aptos" w:eastAsia="Segoe UI" w:hAnsi="Aptos" w:cs="Segoe UI"/>
                <w:color w:val="0F1115"/>
                <w:sz w:val="22"/>
                <w:szCs w:val="22"/>
              </w:rPr>
              <w:t>African States</w:t>
            </w:r>
          </w:p>
        </w:tc>
        <w:tc>
          <w:tcPr>
            <w:tcW w:w="2793" w:type="dxa"/>
          </w:tcPr>
          <w:p w14:paraId="72C4DD01" w14:textId="77777777" w:rsidR="006606EE" w:rsidRPr="004A495B" w:rsidRDefault="006606EE" w:rsidP="009B4355">
            <w:pPr>
              <w:rPr>
                <w:rFonts w:ascii="Aptos" w:hAnsi="Aptos"/>
                <w:sz w:val="22"/>
                <w:szCs w:val="22"/>
              </w:rPr>
            </w:pPr>
            <w:r w:rsidRPr="004A495B">
              <w:rPr>
                <w:rFonts w:ascii="Microsoft YaHei" w:eastAsia="Microsoft YaHei" w:hAnsi="Microsoft YaHei" w:cs="Microsoft YaHei"/>
                <w:color w:val="0F1115"/>
                <w:sz w:val="22"/>
                <w:szCs w:val="22"/>
              </w:rPr>
              <w:t>非洲国家</w:t>
            </w:r>
            <w:r w:rsidRPr="004A495B">
              <w:rPr>
                <w:rFonts w:ascii="Aptos" w:eastAsia="Segoe UI" w:hAnsi="Aptos" w:cs="Segoe UI"/>
                <w:color w:val="0F1115"/>
                <w:sz w:val="22"/>
                <w:szCs w:val="22"/>
              </w:rPr>
              <w:t xml:space="preserve"> </w:t>
            </w:r>
          </w:p>
        </w:tc>
      </w:tr>
      <w:tr w:rsidR="006606EE" w:rsidRPr="003A6336" w14:paraId="679520B7" w14:textId="77777777" w:rsidTr="006606EE">
        <w:tc>
          <w:tcPr>
            <w:tcW w:w="4188" w:type="dxa"/>
          </w:tcPr>
          <w:p w14:paraId="4FF92E98" w14:textId="77777777" w:rsidR="006606EE" w:rsidRPr="004A495B" w:rsidRDefault="006606EE" w:rsidP="009B4355">
            <w:pPr>
              <w:rPr>
                <w:rFonts w:ascii="Aptos" w:hAnsi="Aptos"/>
                <w:sz w:val="22"/>
                <w:szCs w:val="22"/>
              </w:rPr>
            </w:pPr>
            <w:r w:rsidRPr="004A495B">
              <w:rPr>
                <w:rFonts w:ascii="Aptos" w:eastAsia="Segoe UI" w:hAnsi="Aptos" w:cs="Segoe UI"/>
                <w:color w:val="0F1115"/>
                <w:sz w:val="22"/>
                <w:szCs w:val="22"/>
              </w:rPr>
              <w:t>Asia- Pacific States</w:t>
            </w:r>
          </w:p>
        </w:tc>
        <w:tc>
          <w:tcPr>
            <w:tcW w:w="2793" w:type="dxa"/>
          </w:tcPr>
          <w:p w14:paraId="5353D9B3" w14:textId="77777777" w:rsidR="006606EE" w:rsidRPr="004A495B" w:rsidRDefault="006606EE" w:rsidP="009B4355">
            <w:pPr>
              <w:rPr>
                <w:rFonts w:ascii="Aptos" w:hAnsi="Aptos"/>
                <w:sz w:val="22"/>
                <w:szCs w:val="22"/>
              </w:rPr>
            </w:pPr>
            <w:r w:rsidRPr="004A495B">
              <w:rPr>
                <w:rFonts w:ascii="Microsoft YaHei" w:eastAsia="Microsoft YaHei" w:hAnsi="Microsoft YaHei" w:cs="Microsoft YaHei"/>
                <w:color w:val="0F1115"/>
                <w:sz w:val="22"/>
                <w:szCs w:val="22"/>
              </w:rPr>
              <w:t>亚太国家</w:t>
            </w:r>
            <w:r w:rsidRPr="004A495B">
              <w:rPr>
                <w:rFonts w:ascii="Aptos" w:eastAsia="Segoe UI" w:hAnsi="Aptos" w:cs="Segoe UI"/>
                <w:color w:val="0F1115"/>
                <w:sz w:val="22"/>
                <w:szCs w:val="22"/>
              </w:rPr>
              <w:t xml:space="preserve"> </w:t>
            </w:r>
          </w:p>
        </w:tc>
      </w:tr>
      <w:tr w:rsidR="006606EE" w:rsidRPr="003A6336" w14:paraId="6580F6E7" w14:textId="77777777" w:rsidTr="006606EE">
        <w:tc>
          <w:tcPr>
            <w:tcW w:w="4188" w:type="dxa"/>
          </w:tcPr>
          <w:p w14:paraId="402805B6" w14:textId="77777777" w:rsidR="006606EE" w:rsidRPr="004A495B" w:rsidRDefault="006606EE" w:rsidP="009B4355">
            <w:pPr>
              <w:rPr>
                <w:rFonts w:ascii="Aptos" w:hAnsi="Aptos"/>
                <w:sz w:val="22"/>
                <w:szCs w:val="22"/>
              </w:rPr>
            </w:pPr>
            <w:r w:rsidRPr="004A495B">
              <w:rPr>
                <w:rFonts w:ascii="Aptos" w:eastAsia="Segoe UI" w:hAnsi="Aptos" w:cs="Segoe UI"/>
                <w:color w:val="0F1115"/>
                <w:sz w:val="22"/>
                <w:szCs w:val="22"/>
              </w:rPr>
              <w:t>Latin American and Caribbean States</w:t>
            </w:r>
          </w:p>
        </w:tc>
        <w:tc>
          <w:tcPr>
            <w:tcW w:w="2793" w:type="dxa"/>
          </w:tcPr>
          <w:p w14:paraId="12C0E116" w14:textId="77777777" w:rsidR="006606EE" w:rsidRPr="004A495B" w:rsidRDefault="006606EE" w:rsidP="009B4355">
            <w:pPr>
              <w:rPr>
                <w:rFonts w:ascii="Aptos" w:hAnsi="Aptos"/>
                <w:sz w:val="22"/>
                <w:szCs w:val="22"/>
                <w:lang w:eastAsia="zh-CN"/>
              </w:rPr>
            </w:pPr>
            <w:r w:rsidRPr="004A495B">
              <w:rPr>
                <w:rFonts w:ascii="Microsoft YaHei" w:eastAsia="Microsoft YaHei" w:hAnsi="Microsoft YaHei" w:cs="Microsoft YaHei"/>
                <w:color w:val="0F1115"/>
                <w:sz w:val="22"/>
                <w:szCs w:val="22"/>
                <w:lang w:eastAsia="zh-CN"/>
              </w:rPr>
              <w:t>拉丁美洲和加勒比国家</w:t>
            </w:r>
            <w:r w:rsidRPr="004A495B">
              <w:rPr>
                <w:rFonts w:ascii="Aptos" w:eastAsia="Segoe UI" w:hAnsi="Aptos" w:cs="Segoe UI"/>
                <w:color w:val="0F1115"/>
                <w:sz w:val="22"/>
                <w:szCs w:val="22"/>
                <w:lang w:eastAsia="zh-CN"/>
              </w:rPr>
              <w:t xml:space="preserve"> </w:t>
            </w:r>
          </w:p>
        </w:tc>
      </w:tr>
      <w:tr w:rsidR="006606EE" w:rsidRPr="003A6336" w14:paraId="1C75A01C" w14:textId="77777777" w:rsidTr="006606EE">
        <w:tc>
          <w:tcPr>
            <w:tcW w:w="4188" w:type="dxa"/>
          </w:tcPr>
          <w:p w14:paraId="78FFA480" w14:textId="734A703B" w:rsidR="006606EE" w:rsidRPr="004A495B" w:rsidRDefault="006606EE" w:rsidP="009B4355">
            <w:pPr>
              <w:rPr>
                <w:rFonts w:ascii="Aptos" w:hAnsi="Aptos"/>
                <w:sz w:val="22"/>
                <w:szCs w:val="22"/>
              </w:rPr>
            </w:pPr>
            <w:r w:rsidRPr="004A495B">
              <w:rPr>
                <w:rFonts w:ascii="Aptos" w:eastAsia="Segoe UI" w:hAnsi="Aptos" w:cs="Segoe UI"/>
                <w:color w:val="0F1115"/>
                <w:sz w:val="22"/>
                <w:szCs w:val="22"/>
              </w:rPr>
              <w:t>Eastern European States</w:t>
            </w:r>
          </w:p>
        </w:tc>
        <w:tc>
          <w:tcPr>
            <w:tcW w:w="2793" w:type="dxa"/>
          </w:tcPr>
          <w:p w14:paraId="5250898D" w14:textId="77777777" w:rsidR="006606EE" w:rsidRPr="004A495B" w:rsidRDefault="006606EE" w:rsidP="009B4355">
            <w:pPr>
              <w:rPr>
                <w:rFonts w:ascii="Aptos" w:hAnsi="Aptos"/>
                <w:sz w:val="22"/>
                <w:szCs w:val="22"/>
              </w:rPr>
            </w:pPr>
            <w:r w:rsidRPr="004A495B">
              <w:rPr>
                <w:rFonts w:ascii="Microsoft YaHei" w:eastAsia="Microsoft YaHei" w:hAnsi="Microsoft YaHei" w:cs="Microsoft YaHei"/>
                <w:color w:val="0F1115"/>
                <w:sz w:val="22"/>
                <w:szCs w:val="22"/>
              </w:rPr>
              <w:t>东欧国家</w:t>
            </w:r>
            <w:r w:rsidRPr="004A495B">
              <w:rPr>
                <w:rFonts w:ascii="Aptos" w:eastAsia="Segoe UI" w:hAnsi="Aptos" w:cs="Segoe UI"/>
                <w:color w:val="0F1115"/>
                <w:sz w:val="22"/>
                <w:szCs w:val="22"/>
              </w:rPr>
              <w:t xml:space="preserve"> </w:t>
            </w:r>
          </w:p>
        </w:tc>
      </w:tr>
      <w:tr w:rsidR="006606EE" w:rsidRPr="003A6336" w14:paraId="054A9CCD" w14:textId="77777777" w:rsidTr="006606EE">
        <w:tc>
          <w:tcPr>
            <w:tcW w:w="4188" w:type="dxa"/>
          </w:tcPr>
          <w:p w14:paraId="03FAA960" w14:textId="77777777" w:rsidR="006606EE" w:rsidRPr="004A495B" w:rsidRDefault="006606EE" w:rsidP="009B4355">
            <w:pPr>
              <w:rPr>
                <w:rFonts w:ascii="Aptos" w:hAnsi="Aptos"/>
                <w:sz w:val="22"/>
                <w:szCs w:val="22"/>
              </w:rPr>
            </w:pPr>
            <w:r w:rsidRPr="004A495B">
              <w:rPr>
                <w:rFonts w:ascii="Aptos" w:eastAsia="Segoe UI" w:hAnsi="Aptos" w:cs="Segoe UI"/>
                <w:color w:val="0F1115"/>
                <w:sz w:val="22"/>
                <w:szCs w:val="22"/>
              </w:rPr>
              <w:t>Western European and other States</w:t>
            </w:r>
          </w:p>
        </w:tc>
        <w:tc>
          <w:tcPr>
            <w:tcW w:w="2793" w:type="dxa"/>
          </w:tcPr>
          <w:p w14:paraId="3D2B0FFE" w14:textId="77777777" w:rsidR="006606EE" w:rsidRPr="004A495B" w:rsidRDefault="006606EE" w:rsidP="009B4355">
            <w:pPr>
              <w:rPr>
                <w:rFonts w:ascii="Aptos" w:hAnsi="Aptos"/>
                <w:sz w:val="22"/>
                <w:szCs w:val="22"/>
              </w:rPr>
            </w:pPr>
            <w:r w:rsidRPr="004A495B">
              <w:rPr>
                <w:rFonts w:ascii="Microsoft YaHei" w:eastAsia="Microsoft YaHei" w:hAnsi="Microsoft YaHei" w:cs="Microsoft YaHei"/>
                <w:color w:val="0F1115"/>
                <w:sz w:val="22"/>
                <w:szCs w:val="22"/>
              </w:rPr>
              <w:t>西欧和其他国家</w:t>
            </w:r>
            <w:r w:rsidRPr="004A495B">
              <w:rPr>
                <w:rFonts w:ascii="Aptos" w:eastAsia="Segoe UI" w:hAnsi="Aptos" w:cs="Segoe UI"/>
                <w:color w:val="0F1115"/>
                <w:sz w:val="22"/>
                <w:szCs w:val="22"/>
              </w:rPr>
              <w:t xml:space="preserve"> </w:t>
            </w:r>
          </w:p>
        </w:tc>
      </w:tr>
      <w:tr w:rsidR="006606EE" w:rsidRPr="003A6336" w14:paraId="57C22B30" w14:textId="77777777" w:rsidTr="006606EE">
        <w:tc>
          <w:tcPr>
            <w:tcW w:w="4188" w:type="dxa"/>
          </w:tcPr>
          <w:p w14:paraId="0D7F8C9B" w14:textId="77777777" w:rsidR="006606EE" w:rsidRPr="004A495B" w:rsidRDefault="006606EE" w:rsidP="009B4355">
            <w:pPr>
              <w:rPr>
                <w:rFonts w:ascii="Aptos" w:hAnsi="Aptos"/>
                <w:sz w:val="22"/>
                <w:szCs w:val="22"/>
              </w:rPr>
            </w:pPr>
            <w:r w:rsidRPr="004A495B">
              <w:rPr>
                <w:rFonts w:ascii="Aptos" w:eastAsia="Segoe UI" w:hAnsi="Aptos" w:cs="Segoe UI"/>
                <w:color w:val="0F1115"/>
                <w:sz w:val="22"/>
                <w:szCs w:val="22"/>
              </w:rPr>
              <w:t>Party count: 195</w:t>
            </w:r>
          </w:p>
        </w:tc>
        <w:tc>
          <w:tcPr>
            <w:tcW w:w="2793" w:type="dxa"/>
          </w:tcPr>
          <w:p w14:paraId="062B9B92" w14:textId="77777777" w:rsidR="006606EE" w:rsidRPr="004A495B" w:rsidRDefault="006606EE" w:rsidP="009B4355">
            <w:pPr>
              <w:rPr>
                <w:rFonts w:ascii="Aptos" w:hAnsi="Aptos"/>
                <w:sz w:val="22"/>
                <w:szCs w:val="22"/>
              </w:rPr>
            </w:pPr>
            <w:r w:rsidRPr="004A495B">
              <w:rPr>
                <w:rFonts w:ascii="Microsoft YaHei" w:eastAsia="Microsoft YaHei" w:hAnsi="Microsoft YaHei" w:cs="Microsoft YaHei"/>
                <w:color w:val="0F1115"/>
                <w:sz w:val="22"/>
                <w:szCs w:val="22"/>
              </w:rPr>
              <w:t>缔约方数目：195</w:t>
            </w:r>
            <w:r w:rsidRPr="004A495B">
              <w:rPr>
                <w:rFonts w:ascii="Aptos" w:eastAsia="Segoe UI" w:hAnsi="Aptos" w:cs="Segoe UI"/>
                <w:color w:val="0F1115"/>
                <w:sz w:val="22"/>
                <w:szCs w:val="22"/>
              </w:rPr>
              <w:t xml:space="preserve"> </w:t>
            </w:r>
          </w:p>
        </w:tc>
      </w:tr>
    </w:tbl>
    <w:p w14:paraId="37AE4231" w14:textId="6E5443A4" w:rsidR="00F235D3" w:rsidRPr="00E42B03" w:rsidRDefault="00F235D3" w:rsidP="00DF1DCB">
      <w:pPr>
        <w:pStyle w:val="Caption"/>
        <w:rPr>
          <w:rFonts w:ascii="Times New Roman" w:eastAsia="SimSun" w:hAnsi="Times New Roman" w:cs="Times New Roman"/>
          <w:lang w:val="en-CA" w:eastAsia="zh-CN"/>
        </w:rPr>
      </w:pPr>
    </w:p>
    <w:p w14:paraId="75157ABC" w14:textId="146C63AF" w:rsidR="00104072" w:rsidRPr="00E42B03" w:rsidRDefault="00861457" w:rsidP="00104072">
      <w:pPr>
        <w:rPr>
          <w:rFonts w:ascii="Times New Roman" w:hAnsi="Times New Roman" w:cs="Times New Roman"/>
          <w:sz w:val="20"/>
          <w:szCs w:val="20"/>
          <w:lang w:eastAsia="ja-JP"/>
        </w:rPr>
      </w:pPr>
      <w:r w:rsidRPr="00E42B03">
        <w:rPr>
          <w:rFonts w:ascii="Times New Roman" w:hAnsi="Times New Roman" w:cs="Times New Roman"/>
          <w:sz w:val="20"/>
          <w:szCs w:val="20"/>
          <w:lang w:eastAsia="zh-CN"/>
        </w:rPr>
        <w:t>图</w:t>
      </w:r>
      <w:r w:rsidR="00104072" w:rsidRPr="00E42B03">
        <w:rPr>
          <w:rFonts w:ascii="Times New Roman" w:hAnsi="Times New Roman" w:cs="Times New Roman"/>
          <w:sz w:val="20"/>
          <w:szCs w:val="20"/>
          <w:lang w:eastAsia="ja-JP"/>
        </w:rPr>
        <w:t>21</w:t>
      </w:r>
    </w:p>
    <w:p w14:paraId="3057B6B6" w14:textId="39D5375E" w:rsidR="00104072" w:rsidRPr="00E42B03" w:rsidRDefault="00FB2E2C" w:rsidP="00104072">
      <w:pPr>
        <w:rPr>
          <w:rFonts w:ascii="Times New Roman" w:hAnsi="Times New Roman" w:cs="Times New Roman"/>
          <w:b/>
          <w:bCs/>
          <w:sz w:val="20"/>
          <w:szCs w:val="20"/>
          <w:lang w:val="en-CA" w:eastAsia="ja-JP"/>
        </w:rPr>
      </w:pPr>
      <w:r w:rsidRPr="00E42B03">
        <w:rPr>
          <w:rFonts w:ascii="Times New Roman" w:hAnsi="Times New Roman" w:cs="Times New Roman"/>
          <w:b/>
          <w:bCs/>
          <w:sz w:val="20"/>
          <w:szCs w:val="20"/>
          <w:lang w:eastAsia="zh-CN"/>
        </w:rPr>
        <w:t>标题指数</w:t>
      </w:r>
      <w:r w:rsidR="00104072" w:rsidRPr="00E42B03">
        <w:rPr>
          <w:rFonts w:ascii="Times New Roman" w:hAnsi="Times New Roman" w:cs="Times New Roman"/>
          <w:b/>
          <w:bCs/>
          <w:sz w:val="20"/>
          <w:szCs w:val="20"/>
          <w:lang w:eastAsia="ja-JP"/>
        </w:rPr>
        <w:t>A.4</w:t>
      </w:r>
      <w:r w:rsidR="00BB74A7" w:rsidRPr="00E42B03">
        <w:rPr>
          <w:rFonts w:ascii="Times New Roman" w:hAnsi="Times New Roman" w:cs="Times New Roman"/>
          <w:b/>
          <w:bCs/>
          <w:sz w:val="20"/>
          <w:szCs w:val="20"/>
          <w:lang w:eastAsia="ja-JP"/>
        </w:rPr>
        <w:t>:</w:t>
      </w:r>
      <w:r w:rsidR="00104072" w:rsidRPr="00E42B03">
        <w:rPr>
          <w:rFonts w:ascii="Times New Roman" w:hAnsi="Times New Roman" w:cs="Times New Roman"/>
          <w:b/>
          <w:bCs/>
          <w:sz w:val="20"/>
          <w:szCs w:val="20"/>
          <w:lang w:eastAsia="ja-JP"/>
        </w:rPr>
        <w:t> </w:t>
      </w:r>
      <w:r w:rsidRPr="00E42B03">
        <w:rPr>
          <w:rFonts w:ascii="Times New Roman" w:hAnsi="Times New Roman" w:cs="Times New Roman"/>
          <w:b/>
          <w:bCs/>
          <w:sz w:val="20"/>
          <w:szCs w:val="20"/>
          <w:lang w:eastAsia="ja-JP"/>
        </w:rPr>
        <w:t>物种内有效种群规模大于</w:t>
      </w:r>
      <w:r w:rsidRPr="00E42B03">
        <w:rPr>
          <w:rFonts w:ascii="Times New Roman" w:hAnsi="Times New Roman" w:cs="Times New Roman"/>
          <w:b/>
          <w:bCs/>
          <w:sz w:val="20"/>
          <w:szCs w:val="20"/>
          <w:lang w:eastAsia="ja-JP"/>
        </w:rPr>
        <w:t>500</w:t>
      </w:r>
      <w:r w:rsidRPr="00E42B03">
        <w:rPr>
          <w:rFonts w:ascii="Times New Roman" w:hAnsi="Times New Roman" w:cs="Times New Roman"/>
          <w:b/>
          <w:bCs/>
          <w:sz w:val="20"/>
          <w:szCs w:val="20"/>
          <w:lang w:eastAsia="ja-JP"/>
        </w:rPr>
        <w:t>的种群比例</w:t>
      </w:r>
    </w:p>
    <w:p w14:paraId="332E2D97" w14:textId="77777777" w:rsidR="00F235D3" w:rsidRPr="00E42B03" w:rsidRDefault="00F235D3" w:rsidP="00F235D3">
      <w:pPr>
        <w:pStyle w:val="p1"/>
        <w:rPr>
          <w:rFonts w:eastAsia="SimSun"/>
          <w:lang w:val="en-CA" w:eastAsia="zh-CN"/>
        </w:rPr>
      </w:pPr>
    </w:p>
    <w:p w14:paraId="0C5DEA6E" w14:textId="1C9D1665" w:rsidR="00A26DC5" w:rsidRPr="00E42B03" w:rsidRDefault="00F235D3" w:rsidP="009B7444">
      <w:pPr>
        <w:pStyle w:val="Caption"/>
        <w:rPr>
          <w:rFonts w:ascii="Times New Roman" w:eastAsia="SimSun" w:hAnsi="Times New Roman" w:cs="Times New Roman"/>
        </w:rPr>
      </w:pPr>
      <w:bookmarkStart w:id="173" w:name="_Ref230630440"/>
      <w:r w:rsidRPr="00E42B03">
        <w:rPr>
          <w:rFonts w:ascii="Times New Roman" w:eastAsia="SimSun" w:hAnsi="Times New Roman" w:cs="Times New Roman"/>
          <w:noProof/>
          <w:lang w:val="en-CA"/>
        </w:rPr>
        <w:lastRenderedPageBreak/>
        <w:drawing>
          <wp:inline distT="0" distB="0" distL="0" distR="0" wp14:anchorId="1459ED50" wp14:editId="58F1C81E">
            <wp:extent cx="5721350" cy="3219450"/>
            <wp:effectExtent l="0" t="0" r="0" b="0"/>
            <wp:docPr id="183862419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21350" cy="3219450"/>
                    </a:xfrm>
                    <a:prstGeom prst="rect">
                      <a:avLst/>
                    </a:prstGeom>
                    <a:noFill/>
                    <a:ln>
                      <a:noFill/>
                    </a:ln>
                  </pic:spPr>
                </pic:pic>
              </a:graphicData>
            </a:graphic>
          </wp:inline>
        </w:drawing>
      </w:r>
    </w:p>
    <w:bookmarkEnd w:id="173"/>
    <w:p w14:paraId="747C8187" w14:textId="41BC9F1A" w:rsidR="009D0486" w:rsidRPr="0012232D" w:rsidRDefault="00EC092C" w:rsidP="009D0486">
      <w:pPr>
        <w:pStyle w:val="Caption"/>
        <w:rPr>
          <w:rFonts w:ascii="Times New Roman" w:eastAsia="SimSun" w:hAnsi="Times New Roman" w:cs="Times New Roman"/>
          <w:i w:val="0"/>
          <w:iCs w:val="0"/>
          <w:lang w:eastAsia="zh-CN"/>
        </w:rPr>
      </w:pPr>
      <w:r w:rsidRPr="0012232D">
        <w:rPr>
          <w:rFonts w:ascii="KaiTi" w:eastAsia="KaiTi" w:hAnsi="KaiTi" w:cs="Times New Roman"/>
          <w:i w:val="0"/>
          <w:iCs w:val="0"/>
          <w:lang w:eastAsia="zh-CN"/>
        </w:rPr>
        <w:t>注</w:t>
      </w:r>
      <w:r w:rsidRPr="0012232D">
        <w:rPr>
          <w:rFonts w:ascii="Times New Roman" w:eastAsia="SimSun" w:hAnsi="Times New Roman" w:cs="Times New Roman"/>
          <w:i w:val="0"/>
          <w:iCs w:val="0"/>
          <w:lang w:eastAsia="zh-CN"/>
        </w:rPr>
        <w:t>：上图：缔约方提交的指标值的总体平均值和范围。下图：参与制定指标试点研究的缔约方指标值的总体平均值和范围</w:t>
      </w:r>
      <w:r w:rsidRPr="0012232D">
        <w:rPr>
          <w:rFonts w:ascii="Times New Roman" w:eastAsia="SimSun" w:hAnsi="Times New Roman" w:cs="Times New Roman"/>
          <w:i w:val="0"/>
          <w:iCs w:val="0"/>
          <w:lang w:eastAsia="zh-CN"/>
        </w:rPr>
        <w:t>(</w:t>
      </w:r>
      <w:r w:rsidRPr="0012232D">
        <w:rPr>
          <w:rFonts w:ascii="Times New Roman" w:eastAsia="SimSun" w:hAnsi="Times New Roman" w:cs="Times New Roman"/>
          <w:i w:val="0"/>
          <w:iCs w:val="0"/>
          <w:noProof/>
          <w:lang w:eastAsia="zh-CN"/>
        </w:rPr>
        <w:t>Mastretta-Yanes and others, 2024</w:t>
      </w:r>
      <w:r w:rsidRPr="0012232D">
        <w:rPr>
          <w:rFonts w:ascii="Times New Roman" w:eastAsia="SimSun" w:hAnsi="Times New Roman" w:cs="Times New Roman"/>
          <w:i w:val="0"/>
          <w:iCs w:val="0"/>
          <w:lang w:eastAsia="zh-CN"/>
        </w:rPr>
        <w:t>)</w:t>
      </w:r>
      <w:r w:rsidRPr="0012232D">
        <w:rPr>
          <w:rFonts w:ascii="Times New Roman" w:eastAsia="SimSun" w:hAnsi="Times New Roman" w:cs="Times New Roman"/>
          <w:i w:val="0"/>
          <w:iCs w:val="0"/>
          <w:lang w:eastAsia="zh-CN"/>
        </w:rPr>
        <w:t>。两个平均数中只包括两个缔约方。在这两种情况下，只显示了一个整体值，汇总了所有提交</w:t>
      </w:r>
      <w:r w:rsidRPr="0012232D">
        <w:rPr>
          <w:rFonts w:ascii="Times New Roman" w:eastAsia="SimSun" w:hAnsi="Times New Roman" w:cs="Times New Roman"/>
          <w:i w:val="0"/>
          <w:iCs w:val="0"/>
          <w:lang w:eastAsia="zh-CN"/>
        </w:rPr>
        <w:t>/</w:t>
      </w:r>
      <w:r w:rsidRPr="0012232D">
        <w:rPr>
          <w:rFonts w:ascii="Times New Roman" w:eastAsia="SimSun" w:hAnsi="Times New Roman" w:cs="Times New Roman"/>
          <w:i w:val="0"/>
          <w:iCs w:val="0"/>
          <w:lang w:eastAsia="zh-CN"/>
        </w:rPr>
        <w:t>提供的</w:t>
      </w:r>
      <w:r w:rsidR="005F2883" w:rsidRPr="0012232D">
        <w:rPr>
          <w:rFonts w:ascii="Times New Roman" w:eastAsia="SimSun" w:hAnsi="Times New Roman" w:cs="Times New Roman"/>
          <w:i w:val="0"/>
          <w:iCs w:val="0"/>
          <w:lang w:eastAsia="zh-CN"/>
        </w:rPr>
        <w:t>数</w:t>
      </w:r>
      <w:r w:rsidRPr="0012232D">
        <w:rPr>
          <w:rFonts w:ascii="Times New Roman" w:eastAsia="SimSun" w:hAnsi="Times New Roman" w:cs="Times New Roman"/>
          <w:i w:val="0"/>
          <w:iCs w:val="0"/>
          <w:lang w:eastAsia="zh-CN"/>
        </w:rPr>
        <w:t>值，因为只有一个缔约方提供了不同年度指标值的重复评估。数值不应直接比较，因为它们不代表同一组缔约方或物种。该条形图按区域显示了图表中有其数据的缔约方的分布情况。图例定义了每个区域的颜色</w:t>
      </w:r>
      <w:r w:rsidR="00861457" w:rsidRPr="0012232D">
        <w:rPr>
          <w:rFonts w:ascii="Times New Roman" w:eastAsia="SimSun" w:hAnsi="Times New Roman" w:cs="Times New Roman"/>
          <w:i w:val="0"/>
          <w:iCs w:val="0"/>
          <w:lang w:eastAsia="zh-CN"/>
        </w:rPr>
        <w:t>：较</w:t>
      </w:r>
      <w:r w:rsidRPr="0012232D">
        <w:rPr>
          <w:rFonts w:ascii="Times New Roman" w:eastAsia="SimSun" w:hAnsi="Times New Roman" w:cs="Times New Roman"/>
          <w:i w:val="0"/>
          <w:iCs w:val="0"/>
          <w:lang w:eastAsia="zh-CN"/>
        </w:rPr>
        <w:t>深色代表图表中包含</w:t>
      </w:r>
      <w:r w:rsidR="00861457" w:rsidRPr="0012232D">
        <w:rPr>
          <w:rFonts w:ascii="Times New Roman" w:eastAsia="SimSun" w:hAnsi="Times New Roman" w:cs="Times New Roman"/>
          <w:i w:val="0"/>
          <w:iCs w:val="0"/>
          <w:lang w:eastAsia="zh-CN"/>
        </w:rPr>
        <w:t>其</w:t>
      </w:r>
      <w:r w:rsidRPr="0012232D">
        <w:rPr>
          <w:rFonts w:ascii="Times New Roman" w:eastAsia="SimSun" w:hAnsi="Times New Roman" w:cs="Times New Roman"/>
          <w:i w:val="0"/>
          <w:iCs w:val="0"/>
          <w:lang w:eastAsia="zh-CN"/>
        </w:rPr>
        <w:t>数据的任何区域的缔约方比例；</w:t>
      </w:r>
      <w:r w:rsidR="00861457" w:rsidRPr="0012232D">
        <w:rPr>
          <w:rFonts w:ascii="Times New Roman" w:eastAsia="SimSun" w:hAnsi="Times New Roman" w:cs="Times New Roman"/>
          <w:i w:val="0"/>
          <w:iCs w:val="0"/>
          <w:lang w:eastAsia="zh-CN"/>
        </w:rPr>
        <w:t>较</w:t>
      </w:r>
      <w:r w:rsidRPr="0012232D">
        <w:rPr>
          <w:rFonts w:ascii="Times New Roman" w:eastAsia="SimSun" w:hAnsi="Times New Roman" w:cs="Times New Roman"/>
          <w:i w:val="0"/>
          <w:iCs w:val="0"/>
          <w:lang w:eastAsia="zh-CN"/>
        </w:rPr>
        <w:t>浅色表示</w:t>
      </w:r>
      <w:r w:rsidR="00861457" w:rsidRPr="0012232D">
        <w:rPr>
          <w:rFonts w:ascii="Times New Roman" w:eastAsia="SimSun" w:hAnsi="Times New Roman" w:cs="Times New Roman"/>
          <w:i w:val="0"/>
          <w:iCs w:val="0"/>
          <w:lang w:eastAsia="zh-CN"/>
        </w:rPr>
        <w:t>不包含其</w:t>
      </w:r>
      <w:r w:rsidRPr="0012232D">
        <w:rPr>
          <w:rFonts w:ascii="Times New Roman" w:eastAsia="SimSun" w:hAnsi="Times New Roman" w:cs="Times New Roman"/>
          <w:i w:val="0"/>
          <w:iCs w:val="0"/>
          <w:lang w:eastAsia="zh-CN"/>
        </w:rPr>
        <w:t>数据的</w:t>
      </w:r>
      <w:r w:rsidR="00861457" w:rsidRPr="0012232D">
        <w:rPr>
          <w:rFonts w:ascii="Times New Roman" w:eastAsia="SimSun" w:hAnsi="Times New Roman" w:cs="Times New Roman"/>
          <w:i w:val="0"/>
          <w:iCs w:val="0"/>
          <w:lang w:eastAsia="zh-CN"/>
        </w:rPr>
        <w:t>同一地区</w:t>
      </w:r>
      <w:r w:rsidRPr="0012232D">
        <w:rPr>
          <w:rFonts w:ascii="Times New Roman" w:eastAsia="SimSun" w:hAnsi="Times New Roman" w:cs="Times New Roman"/>
          <w:i w:val="0"/>
          <w:iCs w:val="0"/>
          <w:lang w:eastAsia="zh-CN"/>
        </w:rPr>
        <w:t>缔约方的比例。</w:t>
      </w:r>
    </w:p>
    <w:p w14:paraId="6DF473F5" w14:textId="77777777" w:rsidR="00AB1180" w:rsidRPr="00E42B03" w:rsidRDefault="00F235D3" w:rsidP="009D0486">
      <w:pPr>
        <w:pStyle w:val="Caption"/>
        <w:rPr>
          <w:rFonts w:ascii="Times New Roman" w:eastAsia="SimSun" w:hAnsi="Times New Roman" w:cs="Times New Roman"/>
          <w:lang w:val="en-CA" w:eastAsia="zh-CN"/>
        </w:rPr>
      </w:pPr>
      <w:r w:rsidRPr="00E42B03">
        <w:rPr>
          <w:rFonts w:ascii="Times New Roman" w:eastAsia="SimSun" w:hAnsi="Times New Roman" w:cs="Times New Roman"/>
          <w:lang w:val="en-CA" w:eastAsia="zh-CN"/>
        </w:rPr>
        <w:t> </w:t>
      </w:r>
    </w:p>
    <w:tbl>
      <w:tblPr>
        <w:tblStyle w:val="TableGrid"/>
        <w:tblW w:w="7343" w:type="dxa"/>
        <w:tblLayout w:type="fixed"/>
        <w:tblLook w:val="06A0" w:firstRow="1" w:lastRow="0" w:firstColumn="1" w:lastColumn="0" w:noHBand="1" w:noVBand="1"/>
      </w:tblPr>
      <w:tblGrid>
        <w:gridCol w:w="4550"/>
        <w:gridCol w:w="2793"/>
      </w:tblGrid>
      <w:tr w:rsidR="00AB1180" w:rsidRPr="003A6336" w14:paraId="57C8E2DB" w14:textId="77777777" w:rsidTr="002D3EE8">
        <w:tc>
          <w:tcPr>
            <w:tcW w:w="7343" w:type="dxa"/>
            <w:gridSpan w:val="2"/>
          </w:tcPr>
          <w:p w14:paraId="19E74182" w14:textId="1C846BDC" w:rsidR="00AB1180" w:rsidRPr="004A495B" w:rsidRDefault="00AB1180" w:rsidP="009B4355">
            <w:pPr>
              <w:rPr>
                <w:rFonts w:ascii="Aptos" w:eastAsia="Segoe UI" w:hAnsi="Aptos" w:cs="Segoe UI"/>
                <w:color w:val="0F1115"/>
                <w:sz w:val="22"/>
                <w:szCs w:val="22"/>
              </w:rPr>
            </w:pPr>
            <w:r w:rsidRPr="004A495B">
              <w:rPr>
                <w:rFonts w:ascii="Times New Roman" w:hAnsi="Times New Roman" w:cs="Times New Roman"/>
                <w:sz w:val="22"/>
                <w:szCs w:val="22"/>
              </w:rPr>
              <w:t>图</w:t>
            </w:r>
            <w:r w:rsidRPr="004A495B">
              <w:rPr>
                <w:rFonts w:ascii="Times New Roman" w:hAnsi="Times New Roman" w:cs="Times New Roman"/>
                <w:sz w:val="22"/>
                <w:szCs w:val="22"/>
              </w:rPr>
              <w:t>2</w:t>
            </w:r>
            <w:r w:rsidR="00BA56E4" w:rsidRPr="004A495B">
              <w:rPr>
                <w:rFonts w:ascii="Times New Roman" w:hAnsi="Times New Roman" w:cs="Times New Roman"/>
                <w:sz w:val="22"/>
                <w:szCs w:val="22"/>
              </w:rPr>
              <w:t>1</w:t>
            </w:r>
          </w:p>
        </w:tc>
      </w:tr>
      <w:tr w:rsidR="00AB1180" w:rsidRPr="003A6336" w14:paraId="1F2D64E1" w14:textId="77777777" w:rsidTr="00AB1180">
        <w:tc>
          <w:tcPr>
            <w:tcW w:w="4550" w:type="dxa"/>
          </w:tcPr>
          <w:p w14:paraId="7820A934" w14:textId="77777777" w:rsidR="00AB1180" w:rsidRPr="004A495B" w:rsidRDefault="00AB1180" w:rsidP="009B4355">
            <w:pPr>
              <w:rPr>
                <w:rFonts w:ascii="Aptos" w:hAnsi="Aptos"/>
                <w:sz w:val="22"/>
                <w:szCs w:val="22"/>
              </w:rPr>
            </w:pPr>
            <w:r w:rsidRPr="004A495B">
              <w:rPr>
                <w:rFonts w:ascii="Aptos" w:eastAsia="Segoe UI" w:hAnsi="Aptos" w:cs="Segoe UI"/>
                <w:color w:val="0F1115"/>
                <w:sz w:val="22"/>
                <w:szCs w:val="22"/>
              </w:rPr>
              <w:t xml:space="preserve">English </w:t>
            </w:r>
          </w:p>
        </w:tc>
        <w:tc>
          <w:tcPr>
            <w:tcW w:w="2793" w:type="dxa"/>
          </w:tcPr>
          <w:p w14:paraId="0A0D9E5E" w14:textId="6FFFA5BC" w:rsidR="00AB1180" w:rsidRPr="004A495B" w:rsidRDefault="0071554A" w:rsidP="009B4355">
            <w:pPr>
              <w:rPr>
                <w:rFonts w:ascii="Aptos" w:hAnsi="Aptos"/>
                <w:sz w:val="22"/>
                <w:szCs w:val="22"/>
              </w:rPr>
            </w:pPr>
            <w:r w:rsidRPr="004A495B">
              <w:rPr>
                <w:rFonts w:ascii="Microsoft YaHei" w:eastAsia="Microsoft YaHei" w:hAnsi="Microsoft YaHei" w:cs="Microsoft YaHei"/>
                <w:color w:val="0F1115"/>
                <w:sz w:val="22"/>
                <w:szCs w:val="22"/>
              </w:rPr>
              <w:t>中文</w:t>
            </w:r>
          </w:p>
        </w:tc>
      </w:tr>
      <w:tr w:rsidR="00AB1180" w:rsidRPr="003A6336" w14:paraId="298FCDED" w14:textId="77777777" w:rsidTr="00AB1180">
        <w:tc>
          <w:tcPr>
            <w:tcW w:w="4550" w:type="dxa"/>
          </w:tcPr>
          <w:p w14:paraId="7BA6EBFB" w14:textId="77777777" w:rsidR="00AB1180" w:rsidRPr="004A495B" w:rsidRDefault="00AB1180" w:rsidP="009B4355">
            <w:pPr>
              <w:rPr>
                <w:rFonts w:ascii="Aptos" w:hAnsi="Aptos"/>
                <w:sz w:val="22"/>
                <w:szCs w:val="22"/>
              </w:rPr>
            </w:pPr>
            <w:r w:rsidRPr="004A495B">
              <w:rPr>
                <w:rFonts w:ascii="Aptos" w:eastAsia="Segoe UI" w:hAnsi="Aptos" w:cs="Segoe UI"/>
                <w:color w:val="0F1115"/>
                <w:sz w:val="22"/>
                <w:szCs w:val="22"/>
              </w:rPr>
              <w:t>National submissions</w:t>
            </w:r>
          </w:p>
        </w:tc>
        <w:tc>
          <w:tcPr>
            <w:tcW w:w="2793" w:type="dxa"/>
          </w:tcPr>
          <w:p w14:paraId="25999C4E" w14:textId="77777777" w:rsidR="00AB1180" w:rsidRPr="004A495B" w:rsidRDefault="00AB1180" w:rsidP="009B4355">
            <w:pPr>
              <w:rPr>
                <w:rFonts w:ascii="Aptos" w:hAnsi="Aptos"/>
                <w:sz w:val="22"/>
                <w:szCs w:val="22"/>
              </w:rPr>
            </w:pPr>
            <w:r w:rsidRPr="004A495B">
              <w:rPr>
                <w:rFonts w:ascii="Microsoft YaHei" w:eastAsia="Microsoft YaHei" w:hAnsi="Microsoft YaHei" w:cs="Microsoft YaHei"/>
                <w:color w:val="0F1115"/>
                <w:sz w:val="22"/>
                <w:szCs w:val="22"/>
              </w:rPr>
              <w:t>国家提交的材料</w:t>
            </w:r>
            <w:r w:rsidRPr="004A495B">
              <w:rPr>
                <w:rFonts w:ascii="Aptos" w:eastAsia="Segoe UI" w:hAnsi="Aptos" w:cs="Segoe UI"/>
                <w:color w:val="0F1115"/>
                <w:sz w:val="22"/>
                <w:szCs w:val="22"/>
              </w:rPr>
              <w:t xml:space="preserve"> </w:t>
            </w:r>
          </w:p>
        </w:tc>
      </w:tr>
      <w:tr w:rsidR="00AB1180" w:rsidRPr="003A6336" w14:paraId="758B798D" w14:textId="77777777" w:rsidTr="00AB1180">
        <w:tc>
          <w:tcPr>
            <w:tcW w:w="4550" w:type="dxa"/>
          </w:tcPr>
          <w:p w14:paraId="68502CAD" w14:textId="77777777" w:rsidR="00AB1180" w:rsidRPr="004A495B" w:rsidRDefault="00AB1180" w:rsidP="009B4355">
            <w:pPr>
              <w:rPr>
                <w:rFonts w:ascii="Aptos" w:hAnsi="Aptos"/>
                <w:sz w:val="22"/>
                <w:szCs w:val="22"/>
              </w:rPr>
            </w:pPr>
            <w:r w:rsidRPr="004A495B">
              <w:rPr>
                <w:rFonts w:ascii="Aptos" w:eastAsia="Segoe UI" w:hAnsi="Aptos" w:cs="Segoe UI"/>
                <w:color w:val="0F1115"/>
                <w:sz w:val="22"/>
                <w:szCs w:val="22"/>
              </w:rPr>
              <w:t>Coalition for Conservation Genetics data</w:t>
            </w:r>
          </w:p>
        </w:tc>
        <w:tc>
          <w:tcPr>
            <w:tcW w:w="2793" w:type="dxa"/>
          </w:tcPr>
          <w:p w14:paraId="29C9D52A" w14:textId="77777777" w:rsidR="00AB1180" w:rsidRPr="004A495B" w:rsidRDefault="00AB1180" w:rsidP="009B4355">
            <w:pPr>
              <w:rPr>
                <w:rFonts w:ascii="Aptos" w:hAnsi="Aptos"/>
                <w:sz w:val="22"/>
                <w:szCs w:val="22"/>
              </w:rPr>
            </w:pPr>
            <w:r w:rsidRPr="004A495B">
              <w:rPr>
                <w:rFonts w:ascii="Microsoft YaHei" w:eastAsia="Microsoft YaHei" w:hAnsi="Microsoft YaHei" w:cs="Microsoft YaHei"/>
                <w:color w:val="0F1115"/>
                <w:sz w:val="22"/>
                <w:szCs w:val="22"/>
              </w:rPr>
              <w:t>保护遗传学联盟数据</w:t>
            </w:r>
          </w:p>
        </w:tc>
      </w:tr>
      <w:tr w:rsidR="00AB1180" w:rsidRPr="003A6336" w14:paraId="29D192EF" w14:textId="77777777" w:rsidTr="00AB1180">
        <w:tc>
          <w:tcPr>
            <w:tcW w:w="4550" w:type="dxa"/>
          </w:tcPr>
          <w:p w14:paraId="52F1A885" w14:textId="77777777" w:rsidR="00AB1180" w:rsidRPr="004A495B" w:rsidRDefault="00AB1180" w:rsidP="009B4355">
            <w:pPr>
              <w:rPr>
                <w:rFonts w:ascii="Aptos" w:hAnsi="Aptos"/>
                <w:sz w:val="22"/>
                <w:szCs w:val="22"/>
              </w:rPr>
            </w:pPr>
            <w:r w:rsidRPr="004A495B">
              <w:rPr>
                <w:rFonts w:ascii="Aptos" w:eastAsia="Segoe UI" w:hAnsi="Aptos" w:cs="Segoe UI"/>
                <w:color w:val="0F1115"/>
                <w:sz w:val="22"/>
                <w:szCs w:val="22"/>
              </w:rPr>
              <w:t>Party count by region</w:t>
            </w:r>
          </w:p>
        </w:tc>
        <w:tc>
          <w:tcPr>
            <w:tcW w:w="2793" w:type="dxa"/>
          </w:tcPr>
          <w:p w14:paraId="33BB485A" w14:textId="77777777" w:rsidR="00AB1180" w:rsidRPr="004A495B" w:rsidRDefault="00AB1180" w:rsidP="009B4355">
            <w:pPr>
              <w:rPr>
                <w:rFonts w:ascii="Aptos" w:hAnsi="Aptos"/>
                <w:sz w:val="22"/>
                <w:szCs w:val="22"/>
                <w:lang w:eastAsia="zh-CN"/>
              </w:rPr>
            </w:pPr>
            <w:r w:rsidRPr="004A495B">
              <w:rPr>
                <w:rFonts w:ascii="Microsoft YaHei" w:eastAsia="Microsoft YaHei" w:hAnsi="Microsoft YaHei" w:cs="Microsoft YaHei"/>
                <w:color w:val="0F1115"/>
                <w:sz w:val="22"/>
                <w:szCs w:val="22"/>
                <w:lang w:eastAsia="zh-CN"/>
              </w:rPr>
              <w:t>每个区域的缔约方数目</w:t>
            </w:r>
            <w:r w:rsidRPr="004A495B">
              <w:rPr>
                <w:rFonts w:ascii="Aptos" w:eastAsia="Segoe UI" w:hAnsi="Aptos" w:cs="Segoe UI"/>
                <w:color w:val="0F1115"/>
                <w:sz w:val="22"/>
                <w:szCs w:val="22"/>
                <w:lang w:eastAsia="zh-CN"/>
              </w:rPr>
              <w:t xml:space="preserve"> </w:t>
            </w:r>
          </w:p>
        </w:tc>
      </w:tr>
      <w:tr w:rsidR="00AB1180" w:rsidRPr="003A6336" w14:paraId="0B99C37F" w14:textId="77777777" w:rsidTr="00AB1180">
        <w:tc>
          <w:tcPr>
            <w:tcW w:w="4550" w:type="dxa"/>
          </w:tcPr>
          <w:p w14:paraId="2C440A88" w14:textId="77777777" w:rsidR="00AB1180" w:rsidRPr="004A495B" w:rsidRDefault="00AB1180" w:rsidP="009B4355">
            <w:pPr>
              <w:rPr>
                <w:rFonts w:ascii="Aptos" w:hAnsi="Aptos"/>
                <w:sz w:val="22"/>
                <w:szCs w:val="22"/>
              </w:rPr>
            </w:pPr>
            <w:r w:rsidRPr="004A495B">
              <w:rPr>
                <w:rFonts w:ascii="Aptos" w:eastAsia="Segoe UI" w:hAnsi="Aptos" w:cs="Segoe UI"/>
                <w:color w:val="0F1115"/>
                <w:sz w:val="22"/>
                <w:szCs w:val="22"/>
              </w:rPr>
              <w:t>Region</w:t>
            </w:r>
          </w:p>
        </w:tc>
        <w:tc>
          <w:tcPr>
            <w:tcW w:w="2793" w:type="dxa"/>
          </w:tcPr>
          <w:p w14:paraId="582E6641" w14:textId="77777777" w:rsidR="00AB1180" w:rsidRPr="004A495B" w:rsidRDefault="00AB1180" w:rsidP="009B4355">
            <w:pPr>
              <w:rPr>
                <w:rFonts w:ascii="Aptos" w:hAnsi="Aptos"/>
                <w:sz w:val="22"/>
                <w:szCs w:val="22"/>
              </w:rPr>
            </w:pPr>
            <w:r w:rsidRPr="004A495B">
              <w:rPr>
                <w:rFonts w:ascii="Microsoft YaHei" w:eastAsia="Microsoft YaHei" w:hAnsi="Microsoft YaHei" w:cs="Microsoft YaHei"/>
                <w:color w:val="0F1115"/>
                <w:sz w:val="22"/>
                <w:szCs w:val="22"/>
              </w:rPr>
              <w:t>区域</w:t>
            </w:r>
            <w:r w:rsidRPr="004A495B">
              <w:rPr>
                <w:rFonts w:ascii="Aptos" w:eastAsia="Segoe UI" w:hAnsi="Aptos" w:cs="Segoe UI"/>
                <w:color w:val="0F1115"/>
                <w:sz w:val="22"/>
                <w:szCs w:val="22"/>
              </w:rPr>
              <w:t xml:space="preserve"> </w:t>
            </w:r>
          </w:p>
        </w:tc>
      </w:tr>
      <w:tr w:rsidR="00AB1180" w:rsidRPr="003A6336" w14:paraId="7FFCD2FA" w14:textId="77777777" w:rsidTr="00AB1180">
        <w:tc>
          <w:tcPr>
            <w:tcW w:w="4550" w:type="dxa"/>
          </w:tcPr>
          <w:p w14:paraId="4A2F766C" w14:textId="77777777" w:rsidR="00AB1180" w:rsidRPr="004A495B" w:rsidRDefault="00AB1180" w:rsidP="009B4355">
            <w:pPr>
              <w:rPr>
                <w:rFonts w:ascii="Aptos" w:hAnsi="Aptos"/>
                <w:sz w:val="22"/>
                <w:szCs w:val="22"/>
              </w:rPr>
            </w:pPr>
            <w:r w:rsidRPr="004A495B">
              <w:rPr>
                <w:rFonts w:ascii="Aptos" w:eastAsia="Segoe UI" w:hAnsi="Aptos" w:cs="Segoe UI"/>
                <w:color w:val="0F1115"/>
                <w:sz w:val="22"/>
                <w:szCs w:val="22"/>
              </w:rPr>
              <w:t>African States</w:t>
            </w:r>
          </w:p>
        </w:tc>
        <w:tc>
          <w:tcPr>
            <w:tcW w:w="2793" w:type="dxa"/>
          </w:tcPr>
          <w:p w14:paraId="161483EF" w14:textId="77777777" w:rsidR="00AB1180" w:rsidRPr="004A495B" w:rsidRDefault="00AB1180" w:rsidP="009B4355">
            <w:pPr>
              <w:rPr>
                <w:rFonts w:ascii="Aptos" w:hAnsi="Aptos"/>
                <w:sz w:val="22"/>
                <w:szCs w:val="22"/>
              </w:rPr>
            </w:pPr>
            <w:r w:rsidRPr="004A495B">
              <w:rPr>
                <w:rFonts w:ascii="Microsoft YaHei" w:eastAsia="Microsoft YaHei" w:hAnsi="Microsoft YaHei" w:cs="Microsoft YaHei"/>
                <w:color w:val="0F1115"/>
                <w:sz w:val="22"/>
                <w:szCs w:val="22"/>
              </w:rPr>
              <w:t>非洲国家</w:t>
            </w:r>
            <w:r w:rsidRPr="004A495B">
              <w:rPr>
                <w:rFonts w:ascii="Aptos" w:eastAsia="Segoe UI" w:hAnsi="Aptos" w:cs="Segoe UI"/>
                <w:color w:val="0F1115"/>
                <w:sz w:val="22"/>
                <w:szCs w:val="22"/>
              </w:rPr>
              <w:t xml:space="preserve"> </w:t>
            </w:r>
          </w:p>
        </w:tc>
      </w:tr>
      <w:tr w:rsidR="00AB1180" w:rsidRPr="003A6336" w14:paraId="6DBFA182" w14:textId="77777777" w:rsidTr="00AB1180">
        <w:tc>
          <w:tcPr>
            <w:tcW w:w="4550" w:type="dxa"/>
          </w:tcPr>
          <w:p w14:paraId="4B3C04A6" w14:textId="77777777" w:rsidR="00AB1180" w:rsidRPr="004A495B" w:rsidRDefault="00AB1180" w:rsidP="009B4355">
            <w:pPr>
              <w:rPr>
                <w:rFonts w:ascii="Aptos" w:hAnsi="Aptos"/>
                <w:sz w:val="22"/>
                <w:szCs w:val="22"/>
              </w:rPr>
            </w:pPr>
            <w:r w:rsidRPr="004A495B">
              <w:rPr>
                <w:rFonts w:ascii="Aptos" w:eastAsia="Segoe UI" w:hAnsi="Aptos" w:cs="Segoe UI"/>
                <w:color w:val="0F1115"/>
                <w:sz w:val="22"/>
                <w:szCs w:val="22"/>
              </w:rPr>
              <w:t>Asia-Pacific States</w:t>
            </w:r>
          </w:p>
        </w:tc>
        <w:tc>
          <w:tcPr>
            <w:tcW w:w="2793" w:type="dxa"/>
          </w:tcPr>
          <w:p w14:paraId="70789BF6" w14:textId="77777777" w:rsidR="00AB1180" w:rsidRPr="004A495B" w:rsidRDefault="00AB1180" w:rsidP="009B4355">
            <w:pPr>
              <w:rPr>
                <w:rFonts w:ascii="Aptos" w:hAnsi="Aptos"/>
                <w:sz w:val="22"/>
                <w:szCs w:val="22"/>
              </w:rPr>
            </w:pPr>
            <w:r w:rsidRPr="004A495B">
              <w:rPr>
                <w:rFonts w:ascii="Microsoft YaHei" w:eastAsia="Microsoft YaHei" w:hAnsi="Microsoft YaHei" w:cs="Microsoft YaHei"/>
                <w:color w:val="0F1115"/>
                <w:sz w:val="22"/>
                <w:szCs w:val="22"/>
              </w:rPr>
              <w:t>亚太国家</w:t>
            </w:r>
            <w:r w:rsidRPr="004A495B">
              <w:rPr>
                <w:rFonts w:ascii="Aptos" w:eastAsia="Segoe UI" w:hAnsi="Aptos" w:cs="Segoe UI"/>
                <w:color w:val="0F1115"/>
                <w:sz w:val="22"/>
                <w:szCs w:val="22"/>
              </w:rPr>
              <w:t xml:space="preserve"> </w:t>
            </w:r>
          </w:p>
        </w:tc>
      </w:tr>
      <w:tr w:rsidR="00AB1180" w:rsidRPr="003A6336" w14:paraId="6459B518" w14:textId="77777777" w:rsidTr="00AB1180">
        <w:tc>
          <w:tcPr>
            <w:tcW w:w="4550" w:type="dxa"/>
          </w:tcPr>
          <w:p w14:paraId="0C0E4AAE" w14:textId="77777777" w:rsidR="00AB1180" w:rsidRPr="004A495B" w:rsidRDefault="00AB1180" w:rsidP="009B4355">
            <w:pPr>
              <w:rPr>
                <w:rFonts w:ascii="Aptos" w:hAnsi="Aptos"/>
                <w:sz w:val="22"/>
                <w:szCs w:val="22"/>
              </w:rPr>
            </w:pPr>
            <w:r w:rsidRPr="004A495B">
              <w:rPr>
                <w:rFonts w:ascii="Aptos" w:eastAsia="Segoe UI" w:hAnsi="Aptos" w:cs="Segoe UI"/>
                <w:color w:val="0F1115"/>
                <w:sz w:val="22"/>
                <w:szCs w:val="22"/>
              </w:rPr>
              <w:t>Latin American and Caribbean States</w:t>
            </w:r>
          </w:p>
        </w:tc>
        <w:tc>
          <w:tcPr>
            <w:tcW w:w="2793" w:type="dxa"/>
          </w:tcPr>
          <w:p w14:paraId="7483ADB5" w14:textId="77777777" w:rsidR="00AB1180" w:rsidRPr="004A495B" w:rsidRDefault="00AB1180" w:rsidP="009B4355">
            <w:pPr>
              <w:rPr>
                <w:rFonts w:ascii="Aptos" w:hAnsi="Aptos"/>
                <w:sz w:val="22"/>
                <w:szCs w:val="22"/>
                <w:lang w:eastAsia="zh-CN"/>
              </w:rPr>
            </w:pPr>
            <w:r w:rsidRPr="004A495B">
              <w:rPr>
                <w:rFonts w:ascii="Microsoft YaHei" w:eastAsia="Microsoft YaHei" w:hAnsi="Microsoft YaHei" w:cs="Microsoft YaHei"/>
                <w:color w:val="0F1115"/>
                <w:sz w:val="22"/>
                <w:szCs w:val="22"/>
                <w:lang w:eastAsia="zh-CN"/>
              </w:rPr>
              <w:t>拉丁美洲和加勒比国家</w:t>
            </w:r>
            <w:r w:rsidRPr="004A495B">
              <w:rPr>
                <w:rFonts w:ascii="Aptos" w:eastAsia="Segoe UI" w:hAnsi="Aptos" w:cs="Segoe UI"/>
                <w:color w:val="0F1115"/>
                <w:sz w:val="22"/>
                <w:szCs w:val="22"/>
                <w:lang w:eastAsia="zh-CN"/>
              </w:rPr>
              <w:t xml:space="preserve"> </w:t>
            </w:r>
          </w:p>
        </w:tc>
      </w:tr>
      <w:tr w:rsidR="00AB1180" w:rsidRPr="003A6336" w14:paraId="5F0751BE" w14:textId="77777777" w:rsidTr="00AB1180">
        <w:tc>
          <w:tcPr>
            <w:tcW w:w="4550" w:type="dxa"/>
          </w:tcPr>
          <w:p w14:paraId="746AA056" w14:textId="77777777" w:rsidR="00AB1180" w:rsidRPr="004A495B" w:rsidRDefault="00AB1180" w:rsidP="009B4355">
            <w:pPr>
              <w:rPr>
                <w:rFonts w:ascii="Aptos" w:hAnsi="Aptos"/>
                <w:sz w:val="22"/>
                <w:szCs w:val="22"/>
              </w:rPr>
            </w:pPr>
            <w:r w:rsidRPr="004A495B">
              <w:rPr>
                <w:rFonts w:ascii="Aptos" w:eastAsia="Segoe UI" w:hAnsi="Aptos" w:cs="Segoe UI"/>
                <w:color w:val="0F1115"/>
                <w:sz w:val="22"/>
                <w:szCs w:val="22"/>
                <w:lang w:eastAsia="zh-CN"/>
              </w:rPr>
              <w:t xml:space="preserve"> </w:t>
            </w:r>
            <w:r w:rsidRPr="004A495B">
              <w:rPr>
                <w:rFonts w:ascii="Aptos" w:eastAsia="Segoe UI" w:hAnsi="Aptos" w:cs="Segoe UI"/>
                <w:color w:val="0F1115"/>
                <w:sz w:val="22"/>
                <w:szCs w:val="22"/>
              </w:rPr>
              <w:t>Eastern European States</w:t>
            </w:r>
          </w:p>
        </w:tc>
        <w:tc>
          <w:tcPr>
            <w:tcW w:w="2793" w:type="dxa"/>
          </w:tcPr>
          <w:p w14:paraId="4C28B17D" w14:textId="77777777" w:rsidR="00AB1180" w:rsidRPr="004A495B" w:rsidRDefault="00AB1180" w:rsidP="009B4355">
            <w:pPr>
              <w:rPr>
                <w:rFonts w:ascii="Aptos" w:hAnsi="Aptos"/>
                <w:sz w:val="22"/>
                <w:szCs w:val="22"/>
              </w:rPr>
            </w:pPr>
            <w:r w:rsidRPr="004A495B">
              <w:rPr>
                <w:rFonts w:ascii="Microsoft YaHei" w:eastAsia="Microsoft YaHei" w:hAnsi="Microsoft YaHei" w:cs="Microsoft YaHei"/>
                <w:color w:val="0F1115"/>
                <w:sz w:val="22"/>
                <w:szCs w:val="22"/>
              </w:rPr>
              <w:t>东欧国家</w:t>
            </w:r>
            <w:r w:rsidRPr="004A495B">
              <w:rPr>
                <w:rFonts w:ascii="Aptos" w:eastAsia="Segoe UI" w:hAnsi="Aptos" w:cs="Segoe UI"/>
                <w:color w:val="0F1115"/>
                <w:sz w:val="22"/>
                <w:szCs w:val="22"/>
              </w:rPr>
              <w:t xml:space="preserve"> </w:t>
            </w:r>
          </w:p>
        </w:tc>
      </w:tr>
      <w:tr w:rsidR="00AB1180" w:rsidRPr="003A6336" w14:paraId="0DE0658B" w14:textId="77777777" w:rsidTr="00AB1180">
        <w:tc>
          <w:tcPr>
            <w:tcW w:w="4550" w:type="dxa"/>
          </w:tcPr>
          <w:p w14:paraId="10639661" w14:textId="77777777" w:rsidR="00AB1180" w:rsidRPr="004A495B" w:rsidRDefault="00AB1180" w:rsidP="009B4355">
            <w:pPr>
              <w:rPr>
                <w:rFonts w:ascii="Aptos" w:hAnsi="Aptos"/>
                <w:sz w:val="22"/>
                <w:szCs w:val="22"/>
              </w:rPr>
            </w:pPr>
            <w:r w:rsidRPr="004A495B">
              <w:rPr>
                <w:rFonts w:ascii="Aptos" w:eastAsia="Segoe UI" w:hAnsi="Aptos" w:cs="Segoe UI"/>
                <w:color w:val="0F1115"/>
                <w:sz w:val="22"/>
                <w:szCs w:val="22"/>
              </w:rPr>
              <w:t>Western European and other States</w:t>
            </w:r>
          </w:p>
        </w:tc>
        <w:tc>
          <w:tcPr>
            <w:tcW w:w="2793" w:type="dxa"/>
          </w:tcPr>
          <w:p w14:paraId="4E50DFBA" w14:textId="77777777" w:rsidR="00AB1180" w:rsidRPr="004A495B" w:rsidRDefault="00AB1180" w:rsidP="009B4355">
            <w:pPr>
              <w:rPr>
                <w:rFonts w:ascii="Aptos" w:hAnsi="Aptos"/>
                <w:sz w:val="22"/>
                <w:szCs w:val="22"/>
              </w:rPr>
            </w:pPr>
            <w:r w:rsidRPr="004A495B">
              <w:rPr>
                <w:rFonts w:ascii="Microsoft YaHei" w:eastAsia="Microsoft YaHei" w:hAnsi="Microsoft YaHei" w:cs="Microsoft YaHei"/>
                <w:color w:val="0F1115"/>
                <w:sz w:val="22"/>
                <w:szCs w:val="22"/>
              </w:rPr>
              <w:t>西欧和其他国家</w:t>
            </w:r>
            <w:r w:rsidRPr="004A495B">
              <w:rPr>
                <w:rFonts w:ascii="Aptos" w:eastAsia="Segoe UI" w:hAnsi="Aptos" w:cs="Segoe UI"/>
                <w:color w:val="0F1115"/>
                <w:sz w:val="22"/>
                <w:szCs w:val="22"/>
              </w:rPr>
              <w:t xml:space="preserve"> </w:t>
            </w:r>
          </w:p>
        </w:tc>
      </w:tr>
      <w:tr w:rsidR="00AB1180" w:rsidRPr="003A6336" w14:paraId="01F40598" w14:textId="77777777" w:rsidTr="00AB1180">
        <w:tc>
          <w:tcPr>
            <w:tcW w:w="4550" w:type="dxa"/>
          </w:tcPr>
          <w:p w14:paraId="5D60C0A6" w14:textId="77777777" w:rsidR="00AB1180" w:rsidRPr="004A495B" w:rsidRDefault="00AB1180" w:rsidP="009B4355">
            <w:pPr>
              <w:rPr>
                <w:rFonts w:ascii="Aptos" w:hAnsi="Aptos"/>
                <w:sz w:val="22"/>
                <w:szCs w:val="22"/>
              </w:rPr>
            </w:pPr>
            <w:r w:rsidRPr="004A495B">
              <w:rPr>
                <w:rFonts w:ascii="Aptos" w:eastAsia="Segoe UI" w:hAnsi="Aptos" w:cs="Segoe UI"/>
                <w:color w:val="0F1115"/>
                <w:sz w:val="22"/>
                <w:szCs w:val="22"/>
              </w:rPr>
              <w:t>Party count: 19</w:t>
            </w:r>
          </w:p>
        </w:tc>
        <w:tc>
          <w:tcPr>
            <w:tcW w:w="2793" w:type="dxa"/>
          </w:tcPr>
          <w:p w14:paraId="14DC7848" w14:textId="77777777" w:rsidR="00AB1180" w:rsidRPr="004A495B" w:rsidRDefault="00AB1180" w:rsidP="009B4355">
            <w:pPr>
              <w:rPr>
                <w:rFonts w:ascii="Aptos" w:hAnsi="Aptos"/>
                <w:sz w:val="22"/>
                <w:szCs w:val="22"/>
              </w:rPr>
            </w:pPr>
            <w:r w:rsidRPr="004A495B">
              <w:rPr>
                <w:rFonts w:ascii="Microsoft YaHei" w:eastAsia="Microsoft YaHei" w:hAnsi="Microsoft YaHei" w:cs="Microsoft YaHei"/>
                <w:color w:val="0F1115"/>
                <w:sz w:val="22"/>
                <w:szCs w:val="22"/>
              </w:rPr>
              <w:t>缔约方数目：19</w:t>
            </w:r>
            <w:r w:rsidRPr="004A495B">
              <w:rPr>
                <w:rFonts w:ascii="Aptos" w:eastAsia="Segoe UI" w:hAnsi="Aptos" w:cs="Segoe UI"/>
                <w:color w:val="0F1115"/>
                <w:sz w:val="22"/>
                <w:szCs w:val="22"/>
              </w:rPr>
              <w:t xml:space="preserve"> </w:t>
            </w:r>
          </w:p>
        </w:tc>
      </w:tr>
      <w:tr w:rsidR="00AB1180" w:rsidRPr="003A6336" w14:paraId="7D64E752" w14:textId="77777777" w:rsidTr="00AB1180">
        <w:tc>
          <w:tcPr>
            <w:tcW w:w="4550" w:type="dxa"/>
          </w:tcPr>
          <w:p w14:paraId="25C904D7" w14:textId="77777777" w:rsidR="00AB1180" w:rsidRPr="004A495B" w:rsidRDefault="00AB1180" w:rsidP="009B4355">
            <w:pPr>
              <w:rPr>
                <w:rFonts w:ascii="Aptos" w:hAnsi="Aptos"/>
                <w:sz w:val="22"/>
                <w:szCs w:val="22"/>
              </w:rPr>
            </w:pPr>
            <w:r w:rsidRPr="004A495B">
              <w:rPr>
                <w:rFonts w:ascii="Aptos" w:eastAsia="Segoe UI" w:hAnsi="Aptos" w:cs="Segoe UI"/>
                <w:color w:val="0F1115"/>
                <w:sz w:val="22"/>
                <w:szCs w:val="22"/>
              </w:rPr>
              <w:t>Party count: 8</w:t>
            </w:r>
          </w:p>
        </w:tc>
        <w:tc>
          <w:tcPr>
            <w:tcW w:w="2793" w:type="dxa"/>
          </w:tcPr>
          <w:p w14:paraId="38D2B6A4" w14:textId="77777777" w:rsidR="00AB1180" w:rsidRPr="004A495B" w:rsidRDefault="00AB1180" w:rsidP="009B4355">
            <w:pPr>
              <w:rPr>
                <w:rFonts w:ascii="Aptos" w:hAnsi="Aptos"/>
                <w:sz w:val="22"/>
                <w:szCs w:val="22"/>
              </w:rPr>
            </w:pPr>
            <w:r w:rsidRPr="004A495B">
              <w:rPr>
                <w:rFonts w:ascii="Microsoft YaHei" w:eastAsia="Microsoft YaHei" w:hAnsi="Microsoft YaHei" w:cs="Microsoft YaHei"/>
                <w:color w:val="0F1115"/>
                <w:sz w:val="22"/>
                <w:szCs w:val="22"/>
              </w:rPr>
              <w:t>缔约方数目：8</w:t>
            </w:r>
            <w:r w:rsidRPr="004A495B">
              <w:rPr>
                <w:rFonts w:ascii="Aptos" w:eastAsia="Segoe UI" w:hAnsi="Aptos" w:cs="Segoe UI"/>
                <w:color w:val="0F1115"/>
                <w:sz w:val="22"/>
                <w:szCs w:val="22"/>
              </w:rPr>
              <w:t xml:space="preserve"> </w:t>
            </w:r>
          </w:p>
        </w:tc>
      </w:tr>
    </w:tbl>
    <w:p w14:paraId="11CFA5CD" w14:textId="1FA3E77D" w:rsidR="00F235D3" w:rsidRPr="00E42B03" w:rsidRDefault="00F235D3" w:rsidP="009D0486">
      <w:pPr>
        <w:pStyle w:val="Caption"/>
        <w:rPr>
          <w:rFonts w:ascii="Times New Roman" w:eastAsia="SimSun" w:hAnsi="Times New Roman" w:cs="Times New Roman"/>
          <w:lang w:val="en-CA" w:eastAsia="zh-CN"/>
        </w:rPr>
      </w:pPr>
    </w:p>
    <w:p w14:paraId="0B2A4091" w14:textId="29C58194" w:rsidR="0090144F" w:rsidRPr="00E42B03" w:rsidRDefault="00861457" w:rsidP="0090144F">
      <w:pPr>
        <w:rPr>
          <w:rFonts w:ascii="Times New Roman" w:hAnsi="Times New Roman" w:cs="Times New Roman"/>
          <w:sz w:val="20"/>
          <w:szCs w:val="20"/>
          <w:lang w:eastAsia="zh-CN"/>
        </w:rPr>
      </w:pPr>
      <w:r w:rsidRPr="00E42B03">
        <w:rPr>
          <w:rFonts w:ascii="Times New Roman" w:hAnsi="Times New Roman" w:cs="Times New Roman"/>
          <w:sz w:val="20"/>
          <w:szCs w:val="20"/>
          <w:lang w:eastAsia="zh-CN"/>
        </w:rPr>
        <w:t>图</w:t>
      </w:r>
      <w:r w:rsidR="0090144F" w:rsidRPr="00E42B03">
        <w:rPr>
          <w:rFonts w:ascii="Times New Roman" w:hAnsi="Times New Roman" w:cs="Times New Roman"/>
          <w:noProof/>
          <w:sz w:val="20"/>
          <w:szCs w:val="20"/>
          <w:lang w:eastAsia="zh-CN"/>
        </w:rPr>
        <w:t>22</w:t>
      </w:r>
      <w:r w:rsidR="0090144F" w:rsidRPr="00E42B03">
        <w:rPr>
          <w:rFonts w:ascii="Times New Roman" w:hAnsi="Times New Roman" w:cs="Times New Roman"/>
          <w:sz w:val="20"/>
          <w:szCs w:val="20"/>
          <w:lang w:eastAsia="zh-CN"/>
        </w:rPr>
        <w:t xml:space="preserve"> </w:t>
      </w:r>
    </w:p>
    <w:p w14:paraId="3DA5297F" w14:textId="67F56A96" w:rsidR="00F44226" w:rsidRPr="00E42B03" w:rsidRDefault="00F44226" w:rsidP="00F44226">
      <w:pPr>
        <w:keepNext/>
        <w:rPr>
          <w:rFonts w:ascii="Times New Roman" w:hAnsi="Times New Roman" w:cs="Times New Roman"/>
          <w:i/>
          <w:iCs/>
          <w:sz w:val="20"/>
          <w:szCs w:val="20"/>
          <w:lang w:eastAsia="zh-CN"/>
        </w:rPr>
      </w:pPr>
      <w:r w:rsidRPr="00E42B03">
        <w:rPr>
          <w:rFonts w:ascii="Times New Roman" w:hAnsi="Times New Roman" w:cs="Times New Roman"/>
          <w:b/>
          <w:bCs/>
          <w:sz w:val="20"/>
          <w:szCs w:val="20"/>
          <w:lang w:eastAsia="zh-CN"/>
        </w:rPr>
        <w:t>与</w:t>
      </w:r>
      <w:r w:rsidR="00957043" w:rsidRPr="00E42B03">
        <w:rPr>
          <w:rFonts w:ascii="Times New Roman" w:hAnsi="Times New Roman" w:cs="Times New Roman"/>
          <w:b/>
          <w:bCs/>
          <w:sz w:val="20"/>
          <w:szCs w:val="20"/>
          <w:lang w:eastAsia="zh-CN"/>
        </w:rPr>
        <w:t>《昆蒙框架》</w:t>
      </w:r>
      <w:r w:rsidRPr="00E42B03">
        <w:rPr>
          <w:rFonts w:ascii="Times New Roman" w:hAnsi="Times New Roman" w:cs="Times New Roman"/>
          <w:b/>
          <w:bCs/>
          <w:sz w:val="20"/>
          <w:szCs w:val="20"/>
          <w:lang w:eastAsia="zh-CN"/>
        </w:rPr>
        <w:t>行动目标</w:t>
      </w:r>
      <w:r w:rsidRPr="00E42B03">
        <w:rPr>
          <w:rFonts w:ascii="Times New Roman" w:hAnsi="Times New Roman" w:cs="Times New Roman"/>
          <w:b/>
          <w:bCs/>
          <w:sz w:val="20"/>
          <w:szCs w:val="20"/>
          <w:lang w:eastAsia="zh-CN"/>
        </w:rPr>
        <w:t>4</w:t>
      </w:r>
      <w:r w:rsidRPr="00E42B03">
        <w:rPr>
          <w:rFonts w:ascii="Times New Roman" w:hAnsi="Times New Roman" w:cs="Times New Roman"/>
          <w:b/>
          <w:bCs/>
          <w:sz w:val="20"/>
          <w:szCs w:val="20"/>
          <w:lang w:eastAsia="zh-CN"/>
        </w:rPr>
        <w:t>相一致</w:t>
      </w:r>
      <w:r w:rsidR="00861457" w:rsidRPr="00E42B03">
        <w:rPr>
          <w:rFonts w:ascii="Times New Roman" w:hAnsi="Times New Roman" w:cs="Times New Roman"/>
          <w:b/>
          <w:bCs/>
          <w:sz w:val="20"/>
          <w:szCs w:val="20"/>
          <w:lang w:eastAsia="zh-CN"/>
        </w:rPr>
        <w:t>，</w:t>
      </w:r>
      <w:r w:rsidRPr="00E42B03">
        <w:rPr>
          <w:rFonts w:ascii="Times New Roman" w:hAnsi="Times New Roman" w:cs="Times New Roman"/>
          <w:b/>
          <w:bCs/>
          <w:sz w:val="20"/>
          <w:szCs w:val="20"/>
          <w:lang w:eastAsia="zh-CN"/>
        </w:rPr>
        <w:t>分别</w:t>
      </w:r>
      <w:r w:rsidR="00861457" w:rsidRPr="00E42B03">
        <w:rPr>
          <w:rFonts w:ascii="Times New Roman" w:hAnsi="Times New Roman" w:cs="Times New Roman"/>
          <w:b/>
          <w:bCs/>
          <w:sz w:val="20"/>
          <w:szCs w:val="20"/>
          <w:lang w:eastAsia="zh-CN"/>
        </w:rPr>
        <w:t>表明趋势</w:t>
      </w:r>
      <w:r w:rsidRPr="00E42B03">
        <w:rPr>
          <w:rFonts w:ascii="Times New Roman" w:hAnsi="Times New Roman" w:cs="Times New Roman"/>
          <w:b/>
          <w:bCs/>
          <w:sz w:val="20"/>
          <w:szCs w:val="20"/>
          <w:lang w:eastAsia="zh-CN"/>
        </w:rPr>
        <w:t>正在改善、保持稳定和</w:t>
      </w:r>
      <w:r w:rsidR="00861457" w:rsidRPr="00E42B03">
        <w:rPr>
          <w:rFonts w:ascii="Times New Roman" w:hAnsi="Times New Roman" w:cs="Times New Roman"/>
          <w:b/>
          <w:bCs/>
          <w:sz w:val="20"/>
          <w:szCs w:val="20"/>
          <w:lang w:eastAsia="zh-CN"/>
        </w:rPr>
        <w:t>不利</w:t>
      </w:r>
      <w:r w:rsidRPr="00E42B03">
        <w:rPr>
          <w:rFonts w:ascii="Times New Roman" w:hAnsi="Times New Roman" w:cs="Times New Roman"/>
          <w:b/>
          <w:bCs/>
          <w:sz w:val="20"/>
          <w:szCs w:val="20"/>
          <w:lang w:eastAsia="zh-CN"/>
        </w:rPr>
        <w:t>的指标所占百分比</w:t>
      </w:r>
      <w:r w:rsidRPr="00E42B03">
        <w:rPr>
          <w:rFonts w:ascii="Times New Roman" w:hAnsi="Times New Roman" w:cs="Times New Roman"/>
          <w:i/>
          <w:iCs/>
          <w:sz w:val="20"/>
          <w:szCs w:val="20"/>
          <w:lang w:eastAsia="zh-CN"/>
        </w:rPr>
        <w:t xml:space="preserve"> </w:t>
      </w:r>
    </w:p>
    <w:p w14:paraId="49D32EA4" w14:textId="77777777" w:rsidR="0090144F" w:rsidRPr="00E42B03" w:rsidRDefault="0090144F" w:rsidP="0090144F">
      <w:pPr>
        <w:rPr>
          <w:rFonts w:ascii="Times New Roman" w:hAnsi="Times New Roman" w:cs="Times New Roman"/>
          <w:b/>
          <w:bCs/>
          <w:sz w:val="20"/>
          <w:szCs w:val="20"/>
          <w:lang w:val="en-CA" w:eastAsia="ja-JP"/>
        </w:rPr>
      </w:pPr>
    </w:p>
    <w:p w14:paraId="35D686B2" w14:textId="0C60227A" w:rsidR="00A26DC5" w:rsidRPr="00E42B03" w:rsidRDefault="00F235D3" w:rsidP="009B7444">
      <w:pPr>
        <w:pStyle w:val="Caption"/>
        <w:rPr>
          <w:rFonts w:ascii="Times New Roman" w:eastAsia="SimSun" w:hAnsi="Times New Roman" w:cs="Times New Roman"/>
          <w:i w:val="0"/>
        </w:rPr>
      </w:pPr>
      <w:r w:rsidRPr="00E42B03">
        <w:rPr>
          <w:rFonts w:ascii="Times New Roman" w:eastAsia="SimSun" w:hAnsi="Times New Roman" w:cs="Times New Roman"/>
          <w:i w:val="0"/>
        </w:rPr>
        <w:lastRenderedPageBreak/>
        <w:t xml:space="preserve"> </w:t>
      </w:r>
      <w:bookmarkStart w:id="174" w:name="_Ref230979439"/>
      <w:r w:rsidR="00135E05" w:rsidRPr="00E42B03">
        <w:rPr>
          <w:rFonts w:ascii="Times New Roman" w:eastAsia="SimSun" w:hAnsi="Times New Roman" w:cs="Times New Roman"/>
          <w:noProof/>
          <w14:ligatures w14:val="standardContextual"/>
        </w:rPr>
        <w:drawing>
          <wp:inline distT="0" distB="0" distL="0" distR="0" wp14:anchorId="74C50207" wp14:editId="0439D772">
            <wp:extent cx="5731510" cy="2456180"/>
            <wp:effectExtent l="0" t="0" r="0" b="0"/>
            <wp:docPr id="211121647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216470" name="Picture 2111216470"/>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bookmarkEnd w:id="174"/>
    <w:p w14:paraId="5209DB0F" w14:textId="7016415C" w:rsidR="00EE7063" w:rsidRPr="00E42B03" w:rsidRDefault="00861457" w:rsidP="00EE7063">
      <w:pPr>
        <w:pStyle w:val="Caption"/>
        <w:rPr>
          <w:rFonts w:ascii="Times New Roman" w:eastAsia="SimSun" w:hAnsi="Times New Roman" w:cs="Times New Roman"/>
          <w:i w:val="0"/>
          <w:iCs w:val="0"/>
        </w:rPr>
      </w:pPr>
      <w:r w:rsidRPr="0012232D">
        <w:rPr>
          <w:rFonts w:ascii="KaiTi" w:eastAsia="KaiTi" w:hAnsi="KaiTi" w:cs="Times New Roman"/>
          <w:i w:val="0"/>
          <w:iCs w:val="0"/>
          <w:color w:val="auto"/>
          <w:sz w:val="16"/>
          <w:szCs w:val="16"/>
        </w:rPr>
        <w:t>注</w:t>
      </w:r>
      <w:r w:rsidRPr="00E42B03">
        <w:rPr>
          <w:rFonts w:ascii="Times New Roman" w:eastAsia="SimSun" w:hAnsi="Times New Roman" w:cs="Times New Roman"/>
          <w:i w:val="0"/>
          <w:iCs w:val="0"/>
          <w:color w:val="auto"/>
          <w:sz w:val="16"/>
          <w:szCs w:val="16"/>
          <w:lang w:eastAsia="zh-CN"/>
        </w:rPr>
        <w:t>：</w:t>
      </w:r>
      <w:r w:rsidRPr="00E42B03">
        <w:rPr>
          <w:rFonts w:ascii="Times New Roman" w:eastAsia="SimSun" w:hAnsi="Times New Roman" w:cs="Times New Roman"/>
          <w:i w:val="0"/>
          <w:iCs w:val="0"/>
          <w:color w:val="auto"/>
          <w:sz w:val="16"/>
          <w:szCs w:val="16"/>
        </w:rPr>
        <w:t>比例按缔约方加权。这些趋势包括</w:t>
      </w:r>
      <w:r w:rsidRPr="00E42B03">
        <w:rPr>
          <w:rFonts w:ascii="Times New Roman" w:eastAsia="SimSun" w:hAnsi="Times New Roman" w:cs="Times New Roman"/>
          <w:i w:val="0"/>
          <w:iCs w:val="0"/>
          <w:color w:val="auto"/>
          <w:sz w:val="16"/>
          <w:szCs w:val="16"/>
          <w:lang w:eastAsia="zh-CN"/>
        </w:rPr>
        <w:t>来自</w:t>
      </w:r>
      <w:r w:rsidRPr="00E42B03">
        <w:rPr>
          <w:rFonts w:ascii="Times New Roman" w:eastAsia="SimSun" w:hAnsi="Times New Roman" w:cs="Times New Roman"/>
          <w:i w:val="0"/>
          <w:iCs w:val="0"/>
          <w:color w:val="auto"/>
          <w:sz w:val="16"/>
          <w:szCs w:val="16"/>
          <w:lang w:eastAsia="zh-CN"/>
        </w:rPr>
        <w:t>84</w:t>
      </w:r>
      <w:r w:rsidRPr="00E42B03">
        <w:rPr>
          <w:rFonts w:ascii="Times New Roman" w:eastAsia="SimSun" w:hAnsi="Times New Roman" w:cs="Times New Roman"/>
          <w:i w:val="0"/>
          <w:iCs w:val="0"/>
          <w:color w:val="auto"/>
          <w:sz w:val="16"/>
          <w:szCs w:val="16"/>
        </w:rPr>
        <w:t>个缔约方的</w:t>
      </w:r>
      <w:r w:rsidRPr="00E42B03">
        <w:rPr>
          <w:rFonts w:ascii="Times New Roman" w:eastAsia="SimSun" w:hAnsi="Times New Roman" w:cs="Times New Roman"/>
          <w:i w:val="0"/>
          <w:iCs w:val="0"/>
          <w:color w:val="auto"/>
          <w:sz w:val="16"/>
          <w:szCs w:val="16"/>
          <w:lang w:eastAsia="zh-CN"/>
        </w:rPr>
        <w:t>2</w:t>
      </w:r>
      <w:r w:rsidRPr="00E42B03">
        <w:rPr>
          <w:rFonts w:ascii="Times New Roman" w:eastAsia="SimSun" w:hAnsi="Times New Roman" w:cs="Times New Roman"/>
          <w:i w:val="0"/>
          <w:iCs w:val="0"/>
          <w:color w:val="auto"/>
          <w:sz w:val="16"/>
          <w:szCs w:val="16"/>
        </w:rPr>
        <w:t>个</w:t>
      </w:r>
      <w:r w:rsidRPr="00E42B03">
        <w:rPr>
          <w:rFonts w:ascii="Times New Roman" w:eastAsia="SimSun" w:hAnsi="Times New Roman" w:cs="Times New Roman"/>
          <w:i w:val="0"/>
          <w:iCs w:val="0"/>
          <w:color w:val="auto"/>
          <w:sz w:val="16"/>
          <w:szCs w:val="16"/>
          <w:lang w:eastAsia="zh-CN"/>
        </w:rPr>
        <w:t>标题指标，以及来自总共</w:t>
      </w:r>
      <w:r w:rsidRPr="00E42B03">
        <w:rPr>
          <w:rFonts w:ascii="Times New Roman" w:eastAsia="SimSun" w:hAnsi="Times New Roman" w:cs="Times New Roman"/>
          <w:i w:val="0"/>
          <w:iCs w:val="0"/>
          <w:color w:val="auto"/>
          <w:sz w:val="16"/>
          <w:szCs w:val="16"/>
          <w:lang w:eastAsia="zh-CN"/>
        </w:rPr>
        <w:t>25</w:t>
      </w:r>
      <w:r w:rsidRPr="00E42B03">
        <w:rPr>
          <w:rFonts w:ascii="Times New Roman" w:eastAsia="SimSun" w:hAnsi="Times New Roman" w:cs="Times New Roman"/>
          <w:i w:val="0"/>
          <w:iCs w:val="0"/>
          <w:color w:val="auto"/>
          <w:sz w:val="16"/>
          <w:szCs w:val="16"/>
          <w:lang w:eastAsia="zh-CN"/>
        </w:rPr>
        <w:t>个缔约方的</w:t>
      </w:r>
      <w:r w:rsidRPr="00E42B03">
        <w:rPr>
          <w:rFonts w:ascii="Times New Roman" w:eastAsia="SimSun" w:hAnsi="Times New Roman" w:cs="Times New Roman"/>
          <w:i w:val="0"/>
          <w:iCs w:val="0"/>
          <w:color w:val="auto"/>
          <w:sz w:val="16"/>
          <w:szCs w:val="16"/>
          <w:lang w:eastAsia="zh-CN"/>
        </w:rPr>
        <w:t>4</w:t>
      </w:r>
      <w:r w:rsidR="00F848FE" w:rsidRPr="00E42B03">
        <w:rPr>
          <w:rFonts w:ascii="Times New Roman" w:eastAsia="SimSun" w:hAnsi="Times New Roman" w:cs="Times New Roman"/>
          <w:i w:val="0"/>
          <w:iCs w:val="0"/>
          <w:color w:val="auto"/>
          <w:sz w:val="16"/>
          <w:szCs w:val="16"/>
          <w:lang w:eastAsia="zh-CN"/>
        </w:rPr>
        <w:t>个</w:t>
      </w:r>
      <w:r w:rsidRPr="00E42B03">
        <w:rPr>
          <w:rFonts w:ascii="Times New Roman" w:eastAsia="SimSun" w:hAnsi="Times New Roman" w:cs="Times New Roman"/>
          <w:i w:val="0"/>
          <w:iCs w:val="0"/>
          <w:color w:val="auto"/>
          <w:sz w:val="16"/>
          <w:szCs w:val="16"/>
          <w:lang w:eastAsia="zh-CN"/>
        </w:rPr>
        <w:t>组成指标、</w:t>
      </w:r>
      <w:r w:rsidRPr="00E42B03">
        <w:rPr>
          <w:rFonts w:ascii="Times New Roman" w:eastAsia="SimSun" w:hAnsi="Times New Roman" w:cs="Times New Roman"/>
          <w:i w:val="0"/>
          <w:iCs w:val="0"/>
          <w:color w:val="auto"/>
          <w:sz w:val="16"/>
          <w:szCs w:val="16"/>
          <w:lang w:eastAsia="zh-CN"/>
        </w:rPr>
        <w:t>1</w:t>
      </w:r>
      <w:r w:rsidRPr="00E42B03">
        <w:rPr>
          <w:rFonts w:ascii="Times New Roman" w:eastAsia="SimSun" w:hAnsi="Times New Roman" w:cs="Times New Roman"/>
          <w:i w:val="0"/>
          <w:iCs w:val="0"/>
          <w:color w:val="auto"/>
          <w:sz w:val="16"/>
          <w:szCs w:val="16"/>
        </w:rPr>
        <w:t>个补充</w:t>
      </w:r>
      <w:r w:rsidRPr="00E42B03">
        <w:rPr>
          <w:rFonts w:ascii="Times New Roman" w:eastAsia="SimSun" w:hAnsi="Times New Roman" w:cs="Times New Roman"/>
          <w:i w:val="0"/>
          <w:iCs w:val="0"/>
          <w:color w:val="auto"/>
          <w:sz w:val="16"/>
          <w:szCs w:val="16"/>
          <w:lang w:eastAsia="zh-CN"/>
        </w:rPr>
        <w:t>指标</w:t>
      </w:r>
      <w:r w:rsidRPr="00E42B03">
        <w:rPr>
          <w:rFonts w:ascii="Times New Roman" w:eastAsia="SimSun" w:hAnsi="Times New Roman" w:cs="Times New Roman"/>
          <w:i w:val="0"/>
          <w:iCs w:val="0"/>
          <w:color w:val="auto"/>
          <w:sz w:val="16"/>
          <w:szCs w:val="16"/>
        </w:rPr>
        <w:t>和</w:t>
      </w:r>
      <w:r w:rsidR="00D006F0" w:rsidRPr="00E42B03">
        <w:rPr>
          <w:rFonts w:ascii="Times New Roman" w:eastAsia="SimSun" w:hAnsi="Times New Roman" w:cs="Times New Roman"/>
          <w:i w:val="0"/>
          <w:iCs w:val="0"/>
          <w:color w:val="auto"/>
          <w:sz w:val="16"/>
          <w:szCs w:val="16"/>
          <w:lang w:eastAsia="zh-CN"/>
        </w:rPr>
        <w:t>76</w:t>
      </w:r>
      <w:r w:rsidRPr="00E42B03">
        <w:rPr>
          <w:rFonts w:ascii="Times New Roman" w:eastAsia="SimSun" w:hAnsi="Times New Roman" w:cs="Times New Roman"/>
          <w:i w:val="0"/>
          <w:iCs w:val="0"/>
          <w:color w:val="auto"/>
          <w:sz w:val="16"/>
          <w:szCs w:val="16"/>
        </w:rPr>
        <w:t>个国家指标</w:t>
      </w:r>
      <w:r w:rsidRPr="00E42B03">
        <w:rPr>
          <w:rFonts w:ascii="Times New Roman" w:eastAsia="SimSun" w:hAnsi="Times New Roman" w:cs="Times New Roman"/>
          <w:i w:val="0"/>
          <w:iCs w:val="0"/>
          <w:color w:val="auto"/>
          <w:sz w:val="16"/>
          <w:szCs w:val="16"/>
          <w:lang w:eastAsia="zh-CN"/>
        </w:rPr>
        <w:t>的</w:t>
      </w:r>
      <w:r w:rsidRPr="00E42B03">
        <w:rPr>
          <w:rFonts w:ascii="Times New Roman" w:eastAsia="SimSun" w:hAnsi="Times New Roman" w:cs="Times New Roman"/>
          <w:i w:val="0"/>
          <w:iCs w:val="0"/>
          <w:color w:val="auto"/>
          <w:sz w:val="16"/>
          <w:szCs w:val="16"/>
        </w:rPr>
        <w:t>数据。饼状图显示提交行动目标</w:t>
      </w:r>
      <w:r w:rsidR="00D006F0" w:rsidRPr="00E42B03">
        <w:rPr>
          <w:rFonts w:ascii="Times New Roman" w:eastAsia="SimSun" w:hAnsi="Times New Roman" w:cs="Times New Roman"/>
          <w:i w:val="0"/>
          <w:iCs w:val="0"/>
          <w:color w:val="auto"/>
          <w:sz w:val="16"/>
          <w:szCs w:val="16"/>
          <w:lang w:eastAsia="zh-CN"/>
        </w:rPr>
        <w:t>4</w:t>
      </w:r>
      <w:r w:rsidRPr="00E42B03">
        <w:rPr>
          <w:rFonts w:ascii="Times New Roman" w:eastAsia="SimSun" w:hAnsi="Times New Roman" w:cs="Times New Roman"/>
          <w:i w:val="0"/>
          <w:iCs w:val="0"/>
          <w:color w:val="auto"/>
          <w:sz w:val="16"/>
          <w:szCs w:val="16"/>
          <w:lang w:eastAsia="zh-CN"/>
        </w:rPr>
        <w:t>的</w:t>
      </w:r>
      <w:r w:rsidRPr="00E42B03">
        <w:rPr>
          <w:rFonts w:ascii="Times New Roman" w:eastAsia="SimSun" w:hAnsi="Times New Roman" w:cs="Times New Roman"/>
          <w:i w:val="0"/>
          <w:iCs w:val="0"/>
          <w:color w:val="auto"/>
          <w:sz w:val="16"/>
          <w:szCs w:val="16"/>
        </w:rPr>
        <w:t>指标的缔约方</w:t>
      </w:r>
      <w:r w:rsidRPr="00E42B03">
        <w:rPr>
          <w:rFonts w:ascii="Times New Roman" w:eastAsia="SimSun" w:hAnsi="Times New Roman" w:cs="Times New Roman"/>
          <w:i w:val="0"/>
          <w:iCs w:val="0"/>
          <w:color w:val="auto"/>
          <w:sz w:val="16"/>
          <w:szCs w:val="16"/>
          <w:lang w:eastAsia="zh-CN"/>
        </w:rPr>
        <w:t>在每个区域间</w:t>
      </w:r>
      <w:r w:rsidRPr="00E42B03">
        <w:rPr>
          <w:rFonts w:ascii="Times New Roman" w:eastAsia="SimSun" w:hAnsi="Times New Roman" w:cs="Times New Roman"/>
          <w:i w:val="0"/>
          <w:iCs w:val="0"/>
          <w:color w:val="auto"/>
          <w:sz w:val="16"/>
          <w:szCs w:val="16"/>
        </w:rPr>
        <w:t>分布情况。图例定义了每个区域的颜色</w:t>
      </w:r>
      <w:r w:rsidRPr="00E42B03">
        <w:rPr>
          <w:rFonts w:ascii="Times New Roman" w:eastAsia="SimSun" w:hAnsi="Times New Roman" w:cs="Times New Roman"/>
          <w:i w:val="0"/>
          <w:iCs w:val="0"/>
          <w:color w:val="auto"/>
          <w:sz w:val="16"/>
          <w:szCs w:val="16"/>
          <w:lang w:eastAsia="zh-CN"/>
        </w:rPr>
        <w:t>：较深的颜色表示图中包括其数据的任何区域内的缔约方所占比例；较浅的颜色表示图中不包括其数据的同一区域内的缔约方所占比例。</w:t>
      </w:r>
    </w:p>
    <w:tbl>
      <w:tblPr>
        <w:tblStyle w:val="TableGrid"/>
        <w:tblW w:w="6981" w:type="dxa"/>
        <w:tblLook w:val="06A0" w:firstRow="1" w:lastRow="0" w:firstColumn="1" w:lastColumn="0" w:noHBand="1" w:noVBand="1"/>
      </w:tblPr>
      <w:tblGrid>
        <w:gridCol w:w="4188"/>
        <w:gridCol w:w="2793"/>
      </w:tblGrid>
      <w:tr w:rsidR="002B7A11" w:rsidRPr="003A6336" w14:paraId="7B1A59BA" w14:textId="77777777" w:rsidTr="00F867D8">
        <w:tc>
          <w:tcPr>
            <w:tcW w:w="6981" w:type="dxa"/>
            <w:gridSpan w:val="2"/>
          </w:tcPr>
          <w:p w14:paraId="3DC64A3A" w14:textId="522F65E6" w:rsidR="002B7A11" w:rsidRPr="004A495B" w:rsidRDefault="002B7A11" w:rsidP="009B4355">
            <w:pPr>
              <w:rPr>
                <w:rFonts w:ascii="Aptos" w:eastAsia="Segoe UI" w:hAnsi="Aptos" w:cs="Segoe UI"/>
                <w:color w:val="0F1115"/>
                <w:sz w:val="22"/>
                <w:szCs w:val="22"/>
              </w:rPr>
            </w:pPr>
            <w:r w:rsidRPr="004A495B">
              <w:rPr>
                <w:rFonts w:ascii="Times New Roman" w:hAnsi="Times New Roman" w:cs="Times New Roman"/>
                <w:sz w:val="22"/>
                <w:szCs w:val="22"/>
              </w:rPr>
              <w:t>图</w:t>
            </w:r>
            <w:r w:rsidRPr="004A495B">
              <w:rPr>
                <w:rFonts w:ascii="Times New Roman" w:hAnsi="Times New Roman" w:cs="Times New Roman"/>
                <w:sz w:val="22"/>
                <w:szCs w:val="22"/>
              </w:rPr>
              <w:t>22</w:t>
            </w:r>
          </w:p>
        </w:tc>
      </w:tr>
      <w:tr w:rsidR="002B7A11" w:rsidRPr="003A6336" w14:paraId="3FC052C6" w14:textId="77777777" w:rsidTr="002B7A11">
        <w:tc>
          <w:tcPr>
            <w:tcW w:w="4188" w:type="dxa"/>
          </w:tcPr>
          <w:p w14:paraId="5D252D51" w14:textId="77777777" w:rsidR="002B7A11" w:rsidRPr="004A495B" w:rsidRDefault="002B7A11" w:rsidP="009B4355">
            <w:pPr>
              <w:rPr>
                <w:rFonts w:ascii="Aptos" w:hAnsi="Aptos"/>
                <w:sz w:val="22"/>
                <w:szCs w:val="22"/>
              </w:rPr>
            </w:pPr>
            <w:r w:rsidRPr="004A495B">
              <w:rPr>
                <w:rFonts w:ascii="Aptos" w:eastAsia="Segoe UI" w:hAnsi="Aptos" w:cs="Segoe UI"/>
                <w:color w:val="0F1115"/>
                <w:sz w:val="22"/>
                <w:szCs w:val="22"/>
              </w:rPr>
              <w:t xml:space="preserve">English </w:t>
            </w:r>
          </w:p>
        </w:tc>
        <w:tc>
          <w:tcPr>
            <w:tcW w:w="2793" w:type="dxa"/>
          </w:tcPr>
          <w:p w14:paraId="532A5D75" w14:textId="5AA865F5" w:rsidR="002B7A11" w:rsidRPr="004A495B" w:rsidRDefault="0071554A" w:rsidP="009B4355">
            <w:pPr>
              <w:rPr>
                <w:rFonts w:ascii="Aptos" w:hAnsi="Aptos"/>
                <w:sz w:val="22"/>
                <w:szCs w:val="22"/>
              </w:rPr>
            </w:pPr>
            <w:r w:rsidRPr="004A495B">
              <w:rPr>
                <w:rFonts w:ascii="Microsoft YaHei" w:eastAsia="Microsoft YaHei" w:hAnsi="Microsoft YaHei" w:cs="Microsoft YaHei"/>
                <w:color w:val="0F1115"/>
                <w:sz w:val="22"/>
                <w:szCs w:val="22"/>
              </w:rPr>
              <w:t>中文</w:t>
            </w:r>
          </w:p>
        </w:tc>
      </w:tr>
      <w:tr w:rsidR="002B7A11" w:rsidRPr="003A6336" w14:paraId="046994F5" w14:textId="77777777" w:rsidTr="002B7A11">
        <w:tc>
          <w:tcPr>
            <w:tcW w:w="4188" w:type="dxa"/>
          </w:tcPr>
          <w:p w14:paraId="235D8E90" w14:textId="77777777" w:rsidR="002B7A11" w:rsidRPr="004A495B" w:rsidRDefault="002B7A11" w:rsidP="009B4355">
            <w:pPr>
              <w:rPr>
                <w:rFonts w:ascii="Aptos" w:hAnsi="Aptos"/>
                <w:sz w:val="22"/>
                <w:szCs w:val="22"/>
              </w:rPr>
            </w:pPr>
            <w:r w:rsidRPr="004A495B">
              <w:rPr>
                <w:rFonts w:ascii="Aptos" w:eastAsia="Segoe UI" w:hAnsi="Aptos" w:cs="Segoe UI"/>
                <w:color w:val="0F1115"/>
                <w:sz w:val="22"/>
                <w:szCs w:val="22"/>
              </w:rPr>
              <w:t>Region</w:t>
            </w:r>
          </w:p>
        </w:tc>
        <w:tc>
          <w:tcPr>
            <w:tcW w:w="2793" w:type="dxa"/>
          </w:tcPr>
          <w:p w14:paraId="56259809" w14:textId="77777777" w:rsidR="002B7A11" w:rsidRPr="004A495B" w:rsidRDefault="002B7A11" w:rsidP="009B4355">
            <w:pPr>
              <w:rPr>
                <w:rFonts w:ascii="Aptos" w:hAnsi="Aptos"/>
                <w:sz w:val="22"/>
                <w:szCs w:val="22"/>
              </w:rPr>
            </w:pPr>
            <w:r w:rsidRPr="004A495B">
              <w:rPr>
                <w:rFonts w:ascii="Microsoft YaHei" w:eastAsia="Microsoft YaHei" w:hAnsi="Microsoft YaHei" w:cs="Microsoft YaHei"/>
                <w:color w:val="0F1115"/>
                <w:sz w:val="22"/>
                <w:szCs w:val="22"/>
              </w:rPr>
              <w:t>区域</w:t>
            </w:r>
            <w:r w:rsidRPr="004A495B">
              <w:rPr>
                <w:rFonts w:ascii="Aptos" w:eastAsia="Segoe UI" w:hAnsi="Aptos" w:cs="Segoe UI"/>
                <w:color w:val="0F1115"/>
                <w:sz w:val="22"/>
                <w:szCs w:val="22"/>
              </w:rPr>
              <w:t xml:space="preserve"> </w:t>
            </w:r>
          </w:p>
        </w:tc>
      </w:tr>
      <w:tr w:rsidR="002B7A11" w:rsidRPr="003A6336" w14:paraId="149FFE00" w14:textId="77777777" w:rsidTr="002B7A11">
        <w:tc>
          <w:tcPr>
            <w:tcW w:w="4188" w:type="dxa"/>
          </w:tcPr>
          <w:p w14:paraId="26F7F65B" w14:textId="77777777" w:rsidR="002B7A11" w:rsidRPr="004A495B" w:rsidRDefault="002B7A11" w:rsidP="009B4355">
            <w:pPr>
              <w:rPr>
                <w:rFonts w:ascii="Aptos" w:hAnsi="Aptos"/>
                <w:sz w:val="22"/>
                <w:szCs w:val="22"/>
              </w:rPr>
            </w:pPr>
            <w:r w:rsidRPr="004A495B">
              <w:rPr>
                <w:rFonts w:ascii="Aptos" w:eastAsia="Segoe UI" w:hAnsi="Aptos" w:cs="Segoe UI"/>
                <w:color w:val="0F1115"/>
                <w:sz w:val="22"/>
                <w:szCs w:val="22"/>
              </w:rPr>
              <w:t>African States</w:t>
            </w:r>
          </w:p>
        </w:tc>
        <w:tc>
          <w:tcPr>
            <w:tcW w:w="2793" w:type="dxa"/>
          </w:tcPr>
          <w:p w14:paraId="15733C01" w14:textId="77777777" w:rsidR="002B7A11" w:rsidRPr="004A495B" w:rsidRDefault="002B7A11" w:rsidP="009B4355">
            <w:pPr>
              <w:rPr>
                <w:rFonts w:ascii="Aptos" w:hAnsi="Aptos"/>
                <w:sz w:val="22"/>
                <w:szCs w:val="22"/>
              </w:rPr>
            </w:pPr>
            <w:r w:rsidRPr="004A495B">
              <w:rPr>
                <w:rFonts w:ascii="Microsoft YaHei" w:eastAsia="Microsoft YaHei" w:hAnsi="Microsoft YaHei" w:cs="Microsoft YaHei"/>
                <w:color w:val="0F1115"/>
                <w:sz w:val="22"/>
                <w:szCs w:val="22"/>
              </w:rPr>
              <w:t>非洲国家</w:t>
            </w:r>
            <w:r w:rsidRPr="004A495B">
              <w:rPr>
                <w:rFonts w:ascii="Aptos" w:eastAsia="Segoe UI" w:hAnsi="Aptos" w:cs="Segoe UI"/>
                <w:color w:val="0F1115"/>
                <w:sz w:val="22"/>
                <w:szCs w:val="22"/>
              </w:rPr>
              <w:t xml:space="preserve"> </w:t>
            </w:r>
          </w:p>
        </w:tc>
      </w:tr>
      <w:tr w:rsidR="002B7A11" w:rsidRPr="003A6336" w14:paraId="4ACF2EBA" w14:textId="77777777" w:rsidTr="002B7A11">
        <w:tc>
          <w:tcPr>
            <w:tcW w:w="4188" w:type="dxa"/>
          </w:tcPr>
          <w:p w14:paraId="25021D05" w14:textId="77777777" w:rsidR="002B7A11" w:rsidRPr="004A495B" w:rsidRDefault="002B7A11" w:rsidP="009B4355">
            <w:pPr>
              <w:rPr>
                <w:rFonts w:ascii="Aptos" w:hAnsi="Aptos"/>
                <w:sz w:val="22"/>
                <w:szCs w:val="22"/>
              </w:rPr>
            </w:pPr>
            <w:r w:rsidRPr="004A495B">
              <w:rPr>
                <w:rFonts w:ascii="Aptos" w:eastAsia="Segoe UI" w:hAnsi="Aptos" w:cs="Segoe UI"/>
                <w:color w:val="0F1115"/>
                <w:sz w:val="22"/>
                <w:szCs w:val="22"/>
              </w:rPr>
              <w:t>Asia- Pacific States</w:t>
            </w:r>
          </w:p>
        </w:tc>
        <w:tc>
          <w:tcPr>
            <w:tcW w:w="2793" w:type="dxa"/>
          </w:tcPr>
          <w:p w14:paraId="2F71F72B" w14:textId="77777777" w:rsidR="002B7A11" w:rsidRPr="004A495B" w:rsidRDefault="002B7A11" w:rsidP="009B4355">
            <w:pPr>
              <w:rPr>
                <w:rFonts w:ascii="Aptos" w:hAnsi="Aptos"/>
                <w:sz w:val="22"/>
                <w:szCs w:val="22"/>
              </w:rPr>
            </w:pPr>
            <w:r w:rsidRPr="004A495B">
              <w:rPr>
                <w:rFonts w:ascii="Microsoft YaHei" w:eastAsia="Microsoft YaHei" w:hAnsi="Microsoft YaHei" w:cs="Microsoft YaHei"/>
                <w:color w:val="0F1115"/>
                <w:sz w:val="22"/>
                <w:szCs w:val="22"/>
              </w:rPr>
              <w:t>亚太国家</w:t>
            </w:r>
            <w:r w:rsidRPr="004A495B">
              <w:rPr>
                <w:rFonts w:ascii="Aptos" w:eastAsia="Segoe UI" w:hAnsi="Aptos" w:cs="Segoe UI"/>
                <w:color w:val="0F1115"/>
                <w:sz w:val="22"/>
                <w:szCs w:val="22"/>
              </w:rPr>
              <w:t xml:space="preserve"> </w:t>
            </w:r>
          </w:p>
        </w:tc>
      </w:tr>
      <w:tr w:rsidR="002B7A11" w:rsidRPr="003A6336" w14:paraId="21E355C0" w14:textId="77777777" w:rsidTr="002B7A11">
        <w:tc>
          <w:tcPr>
            <w:tcW w:w="4188" w:type="dxa"/>
          </w:tcPr>
          <w:p w14:paraId="05B47B34" w14:textId="77777777" w:rsidR="002B7A11" w:rsidRPr="004A495B" w:rsidRDefault="002B7A11" w:rsidP="009B4355">
            <w:pPr>
              <w:rPr>
                <w:rFonts w:ascii="Aptos" w:hAnsi="Aptos"/>
                <w:sz w:val="22"/>
                <w:szCs w:val="22"/>
              </w:rPr>
            </w:pPr>
            <w:r w:rsidRPr="004A495B">
              <w:rPr>
                <w:rFonts w:ascii="Aptos" w:eastAsia="Segoe UI" w:hAnsi="Aptos" w:cs="Segoe UI"/>
                <w:color w:val="0F1115"/>
                <w:sz w:val="22"/>
                <w:szCs w:val="22"/>
              </w:rPr>
              <w:t>Latin American and Caribbean States</w:t>
            </w:r>
          </w:p>
        </w:tc>
        <w:tc>
          <w:tcPr>
            <w:tcW w:w="2793" w:type="dxa"/>
          </w:tcPr>
          <w:p w14:paraId="7A348749" w14:textId="77777777" w:rsidR="002B7A11" w:rsidRPr="004A495B" w:rsidRDefault="002B7A11" w:rsidP="009B4355">
            <w:pPr>
              <w:rPr>
                <w:rFonts w:ascii="Aptos" w:hAnsi="Aptos"/>
                <w:sz w:val="22"/>
                <w:szCs w:val="22"/>
                <w:lang w:eastAsia="zh-CN"/>
              </w:rPr>
            </w:pPr>
            <w:r w:rsidRPr="004A495B">
              <w:rPr>
                <w:rFonts w:ascii="Microsoft YaHei" w:eastAsia="Microsoft YaHei" w:hAnsi="Microsoft YaHei" w:cs="Microsoft YaHei"/>
                <w:color w:val="0F1115"/>
                <w:sz w:val="22"/>
                <w:szCs w:val="22"/>
                <w:lang w:eastAsia="zh-CN"/>
              </w:rPr>
              <w:t>拉丁美洲和加勒比国家</w:t>
            </w:r>
            <w:r w:rsidRPr="004A495B">
              <w:rPr>
                <w:rFonts w:ascii="Aptos" w:eastAsia="Segoe UI" w:hAnsi="Aptos" w:cs="Segoe UI"/>
                <w:color w:val="0F1115"/>
                <w:sz w:val="22"/>
                <w:szCs w:val="22"/>
                <w:lang w:eastAsia="zh-CN"/>
              </w:rPr>
              <w:t xml:space="preserve"> </w:t>
            </w:r>
          </w:p>
        </w:tc>
      </w:tr>
      <w:tr w:rsidR="002B7A11" w:rsidRPr="003A6336" w14:paraId="1D9A288F" w14:textId="77777777" w:rsidTr="002B7A11">
        <w:tc>
          <w:tcPr>
            <w:tcW w:w="4188" w:type="dxa"/>
          </w:tcPr>
          <w:p w14:paraId="7E04CD1C" w14:textId="1557E615" w:rsidR="002B7A11" w:rsidRPr="004A495B" w:rsidRDefault="002B7A11" w:rsidP="009B4355">
            <w:pPr>
              <w:rPr>
                <w:rFonts w:ascii="Aptos" w:hAnsi="Aptos"/>
                <w:sz w:val="22"/>
                <w:szCs w:val="22"/>
              </w:rPr>
            </w:pPr>
            <w:r w:rsidRPr="004A495B">
              <w:rPr>
                <w:rFonts w:ascii="Aptos" w:eastAsia="Segoe UI" w:hAnsi="Aptos" w:cs="Segoe UI"/>
                <w:color w:val="0F1115"/>
                <w:sz w:val="22"/>
                <w:szCs w:val="22"/>
              </w:rPr>
              <w:t>Eastern European States</w:t>
            </w:r>
          </w:p>
        </w:tc>
        <w:tc>
          <w:tcPr>
            <w:tcW w:w="2793" w:type="dxa"/>
          </w:tcPr>
          <w:p w14:paraId="6BE1CAB2" w14:textId="77777777" w:rsidR="002B7A11" w:rsidRPr="004A495B" w:rsidRDefault="002B7A11" w:rsidP="009B4355">
            <w:pPr>
              <w:rPr>
                <w:rFonts w:ascii="Aptos" w:hAnsi="Aptos"/>
                <w:sz w:val="22"/>
                <w:szCs w:val="22"/>
              </w:rPr>
            </w:pPr>
            <w:r w:rsidRPr="004A495B">
              <w:rPr>
                <w:rFonts w:ascii="Microsoft YaHei" w:eastAsia="Microsoft YaHei" w:hAnsi="Microsoft YaHei" w:cs="Microsoft YaHei"/>
                <w:color w:val="0F1115"/>
                <w:sz w:val="22"/>
                <w:szCs w:val="22"/>
              </w:rPr>
              <w:t>东欧国家</w:t>
            </w:r>
            <w:r w:rsidRPr="004A495B">
              <w:rPr>
                <w:rFonts w:ascii="Aptos" w:eastAsia="Segoe UI" w:hAnsi="Aptos" w:cs="Segoe UI"/>
                <w:color w:val="0F1115"/>
                <w:sz w:val="22"/>
                <w:szCs w:val="22"/>
              </w:rPr>
              <w:t xml:space="preserve"> </w:t>
            </w:r>
          </w:p>
        </w:tc>
      </w:tr>
      <w:tr w:rsidR="002B7A11" w:rsidRPr="003A6336" w14:paraId="662770D1" w14:textId="77777777" w:rsidTr="002B7A11">
        <w:tc>
          <w:tcPr>
            <w:tcW w:w="4188" w:type="dxa"/>
          </w:tcPr>
          <w:p w14:paraId="71BA7590" w14:textId="77777777" w:rsidR="002B7A11" w:rsidRPr="004A495B" w:rsidRDefault="002B7A11" w:rsidP="009B4355">
            <w:pPr>
              <w:rPr>
                <w:rFonts w:ascii="Aptos" w:hAnsi="Aptos"/>
                <w:sz w:val="22"/>
                <w:szCs w:val="22"/>
              </w:rPr>
            </w:pPr>
            <w:r w:rsidRPr="004A495B">
              <w:rPr>
                <w:rFonts w:ascii="Aptos" w:eastAsia="Segoe UI" w:hAnsi="Aptos" w:cs="Segoe UI"/>
                <w:color w:val="0F1115"/>
                <w:sz w:val="22"/>
                <w:szCs w:val="22"/>
              </w:rPr>
              <w:t>Western European and other States</w:t>
            </w:r>
          </w:p>
        </w:tc>
        <w:tc>
          <w:tcPr>
            <w:tcW w:w="2793" w:type="dxa"/>
          </w:tcPr>
          <w:p w14:paraId="54D73880" w14:textId="77777777" w:rsidR="002B7A11" w:rsidRPr="004A495B" w:rsidRDefault="002B7A11" w:rsidP="009B4355">
            <w:pPr>
              <w:rPr>
                <w:rFonts w:ascii="Aptos" w:hAnsi="Aptos"/>
                <w:sz w:val="22"/>
                <w:szCs w:val="22"/>
              </w:rPr>
            </w:pPr>
            <w:r w:rsidRPr="004A495B">
              <w:rPr>
                <w:rFonts w:ascii="Microsoft YaHei" w:eastAsia="Microsoft YaHei" w:hAnsi="Microsoft YaHei" w:cs="Microsoft YaHei"/>
                <w:color w:val="0F1115"/>
                <w:sz w:val="22"/>
                <w:szCs w:val="22"/>
              </w:rPr>
              <w:t>西欧和其他国家</w:t>
            </w:r>
            <w:r w:rsidRPr="004A495B">
              <w:rPr>
                <w:rFonts w:ascii="Aptos" w:eastAsia="Segoe UI" w:hAnsi="Aptos" w:cs="Segoe UI"/>
                <w:color w:val="0F1115"/>
                <w:sz w:val="22"/>
                <w:szCs w:val="22"/>
              </w:rPr>
              <w:t xml:space="preserve"> </w:t>
            </w:r>
          </w:p>
        </w:tc>
      </w:tr>
      <w:tr w:rsidR="002B7A11" w:rsidRPr="003A6336" w14:paraId="45C0FF1A" w14:textId="77777777" w:rsidTr="002B7A11">
        <w:tc>
          <w:tcPr>
            <w:tcW w:w="4188" w:type="dxa"/>
          </w:tcPr>
          <w:p w14:paraId="298E8AC2" w14:textId="77777777" w:rsidR="002B7A11" w:rsidRPr="004A495B" w:rsidRDefault="002B7A11" w:rsidP="009B4355">
            <w:pPr>
              <w:rPr>
                <w:rFonts w:ascii="Aptos" w:hAnsi="Aptos"/>
                <w:sz w:val="22"/>
                <w:szCs w:val="22"/>
              </w:rPr>
            </w:pPr>
            <w:r w:rsidRPr="004A495B">
              <w:rPr>
                <w:rFonts w:ascii="Aptos" w:eastAsia="Segoe UI" w:hAnsi="Aptos" w:cs="Segoe UI"/>
                <w:color w:val="0F1115"/>
                <w:sz w:val="22"/>
                <w:szCs w:val="22"/>
              </w:rPr>
              <w:t>Proportion</w:t>
            </w:r>
          </w:p>
        </w:tc>
        <w:tc>
          <w:tcPr>
            <w:tcW w:w="2793" w:type="dxa"/>
          </w:tcPr>
          <w:p w14:paraId="034240F5" w14:textId="77777777" w:rsidR="002B7A11" w:rsidRPr="004A495B" w:rsidRDefault="002B7A11" w:rsidP="009B4355">
            <w:pPr>
              <w:rPr>
                <w:rFonts w:ascii="Aptos" w:hAnsi="Aptos"/>
                <w:sz w:val="22"/>
                <w:szCs w:val="22"/>
              </w:rPr>
            </w:pPr>
            <w:r w:rsidRPr="004A495B">
              <w:rPr>
                <w:rFonts w:ascii="Microsoft YaHei" w:eastAsia="Microsoft YaHei" w:hAnsi="Microsoft YaHei" w:cs="Microsoft YaHei"/>
                <w:color w:val="0F1115"/>
                <w:sz w:val="22"/>
                <w:szCs w:val="22"/>
              </w:rPr>
              <w:t>比例</w:t>
            </w:r>
          </w:p>
        </w:tc>
      </w:tr>
      <w:tr w:rsidR="002B7A11" w:rsidRPr="003A6336" w14:paraId="6C88659B" w14:textId="77777777" w:rsidTr="002B7A11">
        <w:tc>
          <w:tcPr>
            <w:tcW w:w="4188" w:type="dxa"/>
          </w:tcPr>
          <w:p w14:paraId="6E0D5F4B" w14:textId="77777777" w:rsidR="002B7A11" w:rsidRPr="004A495B" w:rsidRDefault="002B7A11" w:rsidP="009B4355">
            <w:pPr>
              <w:rPr>
                <w:rFonts w:ascii="Aptos" w:hAnsi="Aptos"/>
                <w:sz w:val="22"/>
                <w:szCs w:val="22"/>
              </w:rPr>
            </w:pPr>
            <w:r w:rsidRPr="004A495B">
              <w:rPr>
                <w:rFonts w:ascii="Aptos" w:eastAsia="Segoe UI" w:hAnsi="Aptos" w:cs="Segoe UI"/>
                <w:color w:val="0F1115"/>
                <w:sz w:val="22"/>
                <w:szCs w:val="22"/>
              </w:rPr>
              <w:t>Current Status</w:t>
            </w:r>
          </w:p>
        </w:tc>
        <w:tc>
          <w:tcPr>
            <w:tcW w:w="2793" w:type="dxa"/>
          </w:tcPr>
          <w:p w14:paraId="321EAA3C" w14:textId="77777777" w:rsidR="002B7A11" w:rsidRPr="004A495B" w:rsidRDefault="002B7A11" w:rsidP="009B4355">
            <w:pPr>
              <w:rPr>
                <w:rFonts w:ascii="Aptos" w:hAnsi="Aptos"/>
                <w:sz w:val="22"/>
                <w:szCs w:val="22"/>
              </w:rPr>
            </w:pPr>
            <w:r w:rsidRPr="004A495B">
              <w:rPr>
                <w:rFonts w:ascii="Microsoft YaHei" w:eastAsia="Microsoft YaHei" w:hAnsi="Microsoft YaHei" w:cs="Microsoft YaHei"/>
                <w:color w:val="0F1115"/>
                <w:sz w:val="22"/>
                <w:szCs w:val="22"/>
              </w:rPr>
              <w:t>现状</w:t>
            </w:r>
            <w:r w:rsidRPr="004A495B">
              <w:rPr>
                <w:rFonts w:ascii="Aptos" w:eastAsia="Segoe UI" w:hAnsi="Aptos" w:cs="Segoe UI"/>
                <w:color w:val="0F1115"/>
                <w:sz w:val="22"/>
                <w:szCs w:val="22"/>
              </w:rPr>
              <w:t xml:space="preserve"> </w:t>
            </w:r>
          </w:p>
        </w:tc>
      </w:tr>
      <w:tr w:rsidR="002B7A11" w:rsidRPr="003A6336" w14:paraId="6B69ECA2" w14:textId="77777777" w:rsidTr="002B7A11">
        <w:tc>
          <w:tcPr>
            <w:tcW w:w="4188" w:type="dxa"/>
          </w:tcPr>
          <w:p w14:paraId="1B713F11" w14:textId="77777777" w:rsidR="002B7A11" w:rsidRPr="004A495B" w:rsidRDefault="002B7A11" w:rsidP="009B4355">
            <w:pPr>
              <w:rPr>
                <w:rFonts w:ascii="Aptos" w:hAnsi="Aptos"/>
                <w:sz w:val="22"/>
                <w:szCs w:val="22"/>
              </w:rPr>
            </w:pPr>
            <w:r w:rsidRPr="004A495B">
              <w:rPr>
                <w:rFonts w:ascii="Aptos" w:eastAsia="Segoe UI" w:hAnsi="Aptos" w:cs="Segoe UI"/>
                <w:color w:val="0F1115"/>
                <w:sz w:val="22"/>
                <w:szCs w:val="22"/>
              </w:rPr>
              <w:t>improving</w:t>
            </w:r>
          </w:p>
        </w:tc>
        <w:tc>
          <w:tcPr>
            <w:tcW w:w="2793" w:type="dxa"/>
          </w:tcPr>
          <w:p w14:paraId="5F0C2915" w14:textId="77777777" w:rsidR="002B7A11" w:rsidRPr="004A495B" w:rsidRDefault="002B7A11" w:rsidP="009B4355">
            <w:pPr>
              <w:rPr>
                <w:rFonts w:ascii="Aptos" w:hAnsi="Aptos"/>
                <w:sz w:val="22"/>
                <w:szCs w:val="22"/>
              </w:rPr>
            </w:pPr>
            <w:r w:rsidRPr="004A495B">
              <w:rPr>
                <w:rFonts w:ascii="Microsoft YaHei" w:eastAsia="Microsoft YaHei" w:hAnsi="Microsoft YaHei" w:cs="Microsoft YaHei"/>
                <w:color w:val="0F1115"/>
                <w:sz w:val="22"/>
                <w:szCs w:val="22"/>
              </w:rPr>
              <w:t>正在改善</w:t>
            </w:r>
            <w:r w:rsidRPr="004A495B">
              <w:rPr>
                <w:rFonts w:ascii="Aptos" w:eastAsia="Segoe UI" w:hAnsi="Aptos" w:cs="Segoe UI"/>
                <w:color w:val="0F1115"/>
                <w:sz w:val="22"/>
                <w:szCs w:val="22"/>
              </w:rPr>
              <w:t xml:space="preserve"> </w:t>
            </w:r>
          </w:p>
        </w:tc>
      </w:tr>
      <w:tr w:rsidR="002B7A11" w:rsidRPr="003A6336" w14:paraId="716899AC" w14:textId="77777777" w:rsidTr="002B7A11">
        <w:tc>
          <w:tcPr>
            <w:tcW w:w="4188" w:type="dxa"/>
          </w:tcPr>
          <w:p w14:paraId="1B901899" w14:textId="77777777" w:rsidR="002B7A11" w:rsidRPr="004A495B" w:rsidRDefault="002B7A11" w:rsidP="009B4355">
            <w:pPr>
              <w:rPr>
                <w:rFonts w:ascii="Aptos" w:hAnsi="Aptos"/>
                <w:sz w:val="22"/>
                <w:szCs w:val="22"/>
              </w:rPr>
            </w:pPr>
            <w:r w:rsidRPr="004A495B">
              <w:rPr>
                <w:rFonts w:ascii="Aptos" w:eastAsia="Segoe UI" w:hAnsi="Aptos" w:cs="Segoe UI"/>
                <w:color w:val="0F1115"/>
                <w:sz w:val="22"/>
                <w:szCs w:val="22"/>
              </w:rPr>
              <w:t>stable</w:t>
            </w:r>
          </w:p>
        </w:tc>
        <w:tc>
          <w:tcPr>
            <w:tcW w:w="2793" w:type="dxa"/>
          </w:tcPr>
          <w:p w14:paraId="2F318114" w14:textId="77777777" w:rsidR="002B7A11" w:rsidRPr="004A495B" w:rsidRDefault="002B7A11" w:rsidP="009B4355">
            <w:pPr>
              <w:rPr>
                <w:rFonts w:ascii="Aptos" w:hAnsi="Aptos"/>
                <w:sz w:val="22"/>
                <w:szCs w:val="22"/>
              </w:rPr>
            </w:pPr>
            <w:r w:rsidRPr="004A495B">
              <w:rPr>
                <w:rFonts w:ascii="Microsoft YaHei" w:eastAsia="Microsoft YaHei" w:hAnsi="Microsoft YaHei" w:cs="Microsoft YaHei"/>
                <w:color w:val="0F1115"/>
                <w:sz w:val="22"/>
                <w:szCs w:val="22"/>
              </w:rPr>
              <w:t>保持稳定</w:t>
            </w:r>
            <w:r w:rsidRPr="004A495B">
              <w:rPr>
                <w:rFonts w:ascii="Aptos" w:eastAsia="Segoe UI" w:hAnsi="Aptos" w:cs="Segoe UI"/>
                <w:color w:val="0F1115"/>
                <w:sz w:val="22"/>
                <w:szCs w:val="22"/>
              </w:rPr>
              <w:t xml:space="preserve"> </w:t>
            </w:r>
          </w:p>
        </w:tc>
      </w:tr>
      <w:tr w:rsidR="002B7A11" w:rsidRPr="003A6336" w14:paraId="2BA835B6" w14:textId="77777777" w:rsidTr="002B7A11">
        <w:tc>
          <w:tcPr>
            <w:tcW w:w="4188" w:type="dxa"/>
          </w:tcPr>
          <w:p w14:paraId="2534BAFF" w14:textId="77777777" w:rsidR="002B7A11" w:rsidRPr="004A495B" w:rsidRDefault="002B7A11" w:rsidP="009B4355">
            <w:pPr>
              <w:rPr>
                <w:rFonts w:ascii="Aptos" w:hAnsi="Aptos"/>
                <w:sz w:val="22"/>
                <w:szCs w:val="22"/>
              </w:rPr>
            </w:pPr>
            <w:r w:rsidRPr="004A495B">
              <w:rPr>
                <w:rFonts w:ascii="Aptos" w:eastAsia="Segoe UI" w:hAnsi="Aptos" w:cs="Segoe UI"/>
                <w:color w:val="0F1115"/>
                <w:sz w:val="22"/>
                <w:szCs w:val="22"/>
              </w:rPr>
              <w:t>moving away</w:t>
            </w:r>
          </w:p>
        </w:tc>
        <w:tc>
          <w:tcPr>
            <w:tcW w:w="2793" w:type="dxa"/>
          </w:tcPr>
          <w:p w14:paraId="7790B8D9" w14:textId="77777777" w:rsidR="002B7A11" w:rsidRPr="004A495B" w:rsidRDefault="002B7A11" w:rsidP="009B4355">
            <w:pPr>
              <w:rPr>
                <w:rFonts w:ascii="Aptos" w:hAnsi="Aptos"/>
                <w:sz w:val="22"/>
                <w:szCs w:val="22"/>
              </w:rPr>
            </w:pPr>
            <w:r w:rsidRPr="004A495B">
              <w:rPr>
                <w:rFonts w:ascii="Microsoft YaHei" w:eastAsia="Microsoft YaHei" w:hAnsi="Microsoft YaHei" w:cs="Microsoft YaHei"/>
                <w:color w:val="0F1115"/>
                <w:sz w:val="22"/>
                <w:szCs w:val="22"/>
              </w:rPr>
              <w:t>渐行渐远</w:t>
            </w:r>
            <w:r w:rsidRPr="004A495B">
              <w:rPr>
                <w:rFonts w:ascii="Aptos" w:eastAsia="Segoe UI" w:hAnsi="Aptos" w:cs="Segoe UI"/>
                <w:color w:val="0F1115"/>
                <w:sz w:val="22"/>
                <w:szCs w:val="22"/>
              </w:rPr>
              <w:t xml:space="preserve"> </w:t>
            </w:r>
          </w:p>
        </w:tc>
      </w:tr>
      <w:tr w:rsidR="002B7A11" w:rsidRPr="003A6336" w14:paraId="7FFC124A" w14:textId="77777777" w:rsidTr="002B7A11">
        <w:tc>
          <w:tcPr>
            <w:tcW w:w="4188" w:type="dxa"/>
          </w:tcPr>
          <w:p w14:paraId="69E2BE9A" w14:textId="77777777" w:rsidR="002B7A11" w:rsidRPr="004A495B" w:rsidRDefault="002B7A11" w:rsidP="009B4355">
            <w:pPr>
              <w:rPr>
                <w:rFonts w:ascii="Aptos" w:hAnsi="Aptos"/>
                <w:sz w:val="22"/>
                <w:szCs w:val="22"/>
              </w:rPr>
            </w:pPr>
            <w:r w:rsidRPr="004A495B">
              <w:rPr>
                <w:rFonts w:ascii="Aptos" w:eastAsia="Segoe UI" w:hAnsi="Aptos" w:cs="Segoe UI"/>
                <w:color w:val="0F1115"/>
                <w:sz w:val="22"/>
                <w:szCs w:val="22"/>
              </w:rPr>
              <w:t>Party count: 88</w:t>
            </w:r>
          </w:p>
        </w:tc>
        <w:tc>
          <w:tcPr>
            <w:tcW w:w="2793" w:type="dxa"/>
          </w:tcPr>
          <w:p w14:paraId="1C36C3B4" w14:textId="77777777" w:rsidR="002B7A11" w:rsidRPr="004A495B" w:rsidRDefault="002B7A11" w:rsidP="009B4355">
            <w:pPr>
              <w:rPr>
                <w:rFonts w:ascii="Aptos" w:hAnsi="Aptos"/>
                <w:sz w:val="22"/>
                <w:szCs w:val="22"/>
              </w:rPr>
            </w:pPr>
            <w:r w:rsidRPr="004A495B">
              <w:rPr>
                <w:rFonts w:ascii="Microsoft YaHei" w:eastAsia="Microsoft YaHei" w:hAnsi="Microsoft YaHei" w:cs="Microsoft YaHei"/>
                <w:color w:val="0F1115"/>
                <w:sz w:val="22"/>
                <w:szCs w:val="22"/>
              </w:rPr>
              <w:t>缔约方数目：88</w:t>
            </w:r>
            <w:r w:rsidRPr="004A495B">
              <w:rPr>
                <w:rFonts w:ascii="Aptos" w:eastAsia="Segoe UI" w:hAnsi="Aptos" w:cs="Segoe UI"/>
                <w:color w:val="0F1115"/>
                <w:sz w:val="22"/>
                <w:szCs w:val="22"/>
              </w:rPr>
              <w:t xml:space="preserve"> </w:t>
            </w:r>
          </w:p>
        </w:tc>
      </w:tr>
    </w:tbl>
    <w:p w14:paraId="19384503" w14:textId="77777777" w:rsidR="00F235D3" w:rsidRPr="00E42B03" w:rsidRDefault="00F235D3" w:rsidP="00F235D3">
      <w:pPr>
        <w:rPr>
          <w:rFonts w:ascii="Times New Roman" w:hAnsi="Times New Roman" w:cs="Times New Roman"/>
          <w:lang w:eastAsia="zh-CN"/>
        </w:rPr>
      </w:pPr>
    </w:p>
    <w:p w14:paraId="307DF067" w14:textId="1D792FFC" w:rsidR="006E369A" w:rsidRPr="00E42B03" w:rsidRDefault="00697524" w:rsidP="00E576B8">
      <w:pPr>
        <w:pStyle w:val="Heading5"/>
        <w:rPr>
          <w:rFonts w:ascii="Times New Roman" w:eastAsia="SimSun" w:hAnsi="Times New Roman" w:cs="Times New Roman"/>
          <w:lang w:val="en-US" w:eastAsia="zh-CN"/>
        </w:rPr>
      </w:pPr>
      <w:r w:rsidRPr="00E42B03">
        <w:rPr>
          <w:rFonts w:ascii="Times New Roman" w:eastAsia="SimSun" w:hAnsi="Times New Roman" w:cs="Times New Roman"/>
          <w:lang w:val="en-US" w:eastAsia="zh-CN"/>
        </w:rPr>
        <w:t>自我进展评估</w:t>
      </w:r>
    </w:p>
    <w:p w14:paraId="53A1373B" w14:textId="77777777" w:rsidR="00CA6060" w:rsidRPr="00E42B03" w:rsidRDefault="00CA6060" w:rsidP="00273B13">
      <w:pPr>
        <w:rPr>
          <w:rFonts w:ascii="Times New Roman" w:hAnsi="Times New Roman" w:cs="Times New Roman"/>
          <w:lang w:eastAsia="zh-CN"/>
        </w:rPr>
      </w:pPr>
    </w:p>
    <w:p w14:paraId="3EE43E86" w14:textId="13B3D95C" w:rsidR="006834E3" w:rsidRPr="00E42B03" w:rsidRDefault="009656D4" w:rsidP="0012232D">
      <w:pPr>
        <w:pStyle w:val="Caption"/>
        <w:ind w:firstLine="490"/>
        <w:rPr>
          <w:rFonts w:ascii="Times New Roman" w:eastAsia="SimSun" w:hAnsi="Times New Roman" w:cs="Times New Roman"/>
        </w:rPr>
      </w:pPr>
      <w:r w:rsidRPr="00E42B03">
        <w:rPr>
          <w:rFonts w:ascii="Times New Roman" w:eastAsia="SimSun" w:hAnsi="Times New Roman" w:cs="Times New Roman"/>
          <w:i w:val="0"/>
          <w:iCs w:val="0"/>
          <w:sz w:val="24"/>
          <w:szCs w:val="24"/>
        </w:rPr>
        <w:t>根据缔约方在国家报告中对每个国家目标的自我评估，与</w:t>
      </w:r>
      <w:r w:rsidR="00D006F0" w:rsidRPr="00E42B03">
        <w:rPr>
          <w:rFonts w:ascii="Times New Roman" w:eastAsia="SimSun" w:hAnsi="Times New Roman" w:cs="Times New Roman"/>
          <w:i w:val="0"/>
          <w:iCs w:val="0"/>
          <w:sz w:val="24"/>
          <w:szCs w:val="24"/>
          <w:lang w:eastAsia="zh-CN"/>
        </w:rPr>
        <w:t>行动</w:t>
      </w:r>
      <w:r w:rsidRPr="00E42B03">
        <w:rPr>
          <w:rFonts w:ascii="Times New Roman" w:eastAsia="SimSun" w:hAnsi="Times New Roman" w:cs="Times New Roman"/>
          <w:i w:val="0"/>
          <w:iCs w:val="0"/>
          <w:sz w:val="24"/>
          <w:szCs w:val="24"/>
        </w:rPr>
        <w:t>目标</w:t>
      </w:r>
      <w:r w:rsidRPr="00E42B03">
        <w:rPr>
          <w:rFonts w:ascii="Times New Roman" w:eastAsia="SimSun" w:hAnsi="Times New Roman" w:cs="Times New Roman"/>
          <w:i w:val="0"/>
          <w:iCs w:val="0"/>
          <w:sz w:val="24"/>
          <w:szCs w:val="24"/>
        </w:rPr>
        <w:t>4</w:t>
      </w:r>
      <w:r w:rsidRPr="00E42B03">
        <w:rPr>
          <w:rFonts w:ascii="Times New Roman" w:eastAsia="SimSun" w:hAnsi="Times New Roman" w:cs="Times New Roman"/>
          <w:i w:val="0"/>
          <w:iCs w:val="0"/>
          <w:sz w:val="24"/>
          <w:szCs w:val="24"/>
        </w:rPr>
        <w:t>高度一致的国家目标中有</w:t>
      </w:r>
      <w:r w:rsidRPr="00E42B03">
        <w:rPr>
          <w:rFonts w:ascii="Times New Roman" w:eastAsia="SimSun" w:hAnsi="Times New Roman" w:cs="Times New Roman"/>
          <w:i w:val="0"/>
          <w:iCs w:val="0"/>
          <w:sz w:val="24"/>
          <w:szCs w:val="24"/>
        </w:rPr>
        <w:t>35%</w:t>
      </w:r>
      <w:r w:rsidRPr="00E42B03">
        <w:rPr>
          <w:rFonts w:ascii="Times New Roman" w:eastAsia="SimSun" w:hAnsi="Times New Roman" w:cs="Times New Roman"/>
          <w:i w:val="0"/>
          <w:iCs w:val="0"/>
          <w:sz w:val="24"/>
          <w:szCs w:val="24"/>
        </w:rPr>
        <w:t>正在实现，</w:t>
      </w:r>
      <w:r w:rsidRPr="00E42B03">
        <w:rPr>
          <w:rFonts w:ascii="Times New Roman" w:eastAsia="SimSun" w:hAnsi="Times New Roman" w:cs="Times New Roman"/>
          <w:i w:val="0"/>
          <w:iCs w:val="0"/>
          <w:sz w:val="24"/>
          <w:szCs w:val="24"/>
        </w:rPr>
        <w:t>1%</w:t>
      </w:r>
      <w:r w:rsidRPr="00E42B03">
        <w:rPr>
          <w:rFonts w:ascii="Times New Roman" w:eastAsia="SimSun" w:hAnsi="Times New Roman" w:cs="Times New Roman"/>
          <w:i w:val="0"/>
          <w:iCs w:val="0"/>
          <w:sz w:val="24"/>
          <w:szCs w:val="24"/>
        </w:rPr>
        <w:t>已经实现，</w:t>
      </w:r>
      <w:r w:rsidRPr="00E42B03">
        <w:rPr>
          <w:rFonts w:ascii="Times New Roman" w:eastAsia="SimSun" w:hAnsi="Times New Roman" w:cs="Times New Roman"/>
          <w:i w:val="0"/>
          <w:iCs w:val="0"/>
          <w:sz w:val="24"/>
          <w:szCs w:val="24"/>
        </w:rPr>
        <w:t>59%</w:t>
      </w:r>
      <w:r w:rsidRPr="00E42B03">
        <w:rPr>
          <w:rFonts w:ascii="Times New Roman" w:eastAsia="SimSun" w:hAnsi="Times New Roman" w:cs="Times New Roman"/>
          <w:i w:val="0"/>
          <w:iCs w:val="0"/>
          <w:sz w:val="24"/>
          <w:szCs w:val="24"/>
        </w:rPr>
        <w:t>进展不足或没有显著进展</w:t>
      </w:r>
      <w:r w:rsidRPr="00E42B03">
        <w:rPr>
          <w:rFonts w:ascii="Times New Roman" w:eastAsia="SimSun" w:hAnsi="Times New Roman" w:cs="Times New Roman"/>
          <w:i w:val="0"/>
          <w:iCs w:val="0"/>
          <w:sz w:val="24"/>
          <w:szCs w:val="24"/>
        </w:rPr>
        <w:t>(</w:t>
      </w:r>
      <w:r w:rsidRPr="00E42B03">
        <w:rPr>
          <w:rFonts w:ascii="Times New Roman" w:eastAsia="SimSun" w:hAnsi="Times New Roman" w:cs="Times New Roman"/>
          <w:i w:val="0"/>
          <w:iCs w:val="0"/>
          <w:sz w:val="24"/>
          <w:szCs w:val="24"/>
        </w:rPr>
        <w:t>见图</w:t>
      </w:r>
      <w:r w:rsidRPr="00E42B03">
        <w:rPr>
          <w:rFonts w:ascii="Times New Roman" w:eastAsia="SimSun" w:hAnsi="Times New Roman" w:cs="Times New Roman"/>
          <w:i w:val="0"/>
          <w:iCs w:val="0"/>
          <w:sz w:val="24"/>
          <w:szCs w:val="24"/>
        </w:rPr>
        <w:t>23)</w:t>
      </w:r>
      <w:r w:rsidRPr="00E42B03">
        <w:rPr>
          <w:rFonts w:ascii="Times New Roman" w:eastAsia="SimSun" w:hAnsi="Times New Roman" w:cs="Times New Roman"/>
          <w:i w:val="0"/>
          <w:iCs w:val="0"/>
          <w:sz w:val="24"/>
          <w:szCs w:val="24"/>
        </w:rPr>
        <w:t>。</w:t>
      </w:r>
      <w:r w:rsidR="00F62E95" w:rsidRPr="00E42B03">
        <w:rPr>
          <w:rFonts w:ascii="Times New Roman" w:eastAsia="SimSun" w:hAnsi="Times New Roman" w:cs="Times New Roman"/>
        </w:rPr>
        <w:t xml:space="preserve"> </w:t>
      </w:r>
    </w:p>
    <w:p w14:paraId="1861E6B4" w14:textId="77777777" w:rsidR="005B4BD5" w:rsidRPr="00E42B03" w:rsidRDefault="005B4BD5" w:rsidP="005B4BD5">
      <w:pPr>
        <w:rPr>
          <w:rFonts w:ascii="Times New Roman" w:hAnsi="Times New Roman" w:cs="Times New Roman"/>
          <w:lang w:eastAsia="ja-JP"/>
        </w:rPr>
      </w:pPr>
    </w:p>
    <w:p w14:paraId="2A91F88F" w14:textId="0BAE930E" w:rsidR="005B4BD5" w:rsidRPr="00E42B03" w:rsidRDefault="00D006F0" w:rsidP="005B4BD5">
      <w:pPr>
        <w:rPr>
          <w:rFonts w:ascii="Times New Roman" w:hAnsi="Times New Roman" w:cs="Times New Roman"/>
          <w:sz w:val="20"/>
          <w:szCs w:val="20"/>
          <w:lang w:eastAsia="ja-JP"/>
        </w:rPr>
      </w:pPr>
      <w:r w:rsidRPr="00E42B03">
        <w:rPr>
          <w:rFonts w:ascii="Times New Roman" w:hAnsi="Times New Roman" w:cs="Times New Roman"/>
          <w:sz w:val="20"/>
          <w:szCs w:val="20"/>
          <w:lang w:eastAsia="zh-CN"/>
        </w:rPr>
        <w:t>图</w:t>
      </w:r>
      <w:r w:rsidR="005B4BD5" w:rsidRPr="00E42B03">
        <w:rPr>
          <w:rFonts w:ascii="Times New Roman" w:hAnsi="Times New Roman" w:cs="Times New Roman"/>
          <w:sz w:val="20"/>
          <w:szCs w:val="20"/>
          <w:lang w:eastAsia="ja-JP"/>
        </w:rPr>
        <w:t>23</w:t>
      </w:r>
    </w:p>
    <w:p w14:paraId="631B7930" w14:textId="2648C6FA" w:rsidR="005B4BD5" w:rsidRPr="00E42B03" w:rsidRDefault="00D006F0" w:rsidP="005B4BD5">
      <w:pPr>
        <w:rPr>
          <w:rFonts w:ascii="Times New Roman" w:hAnsi="Times New Roman" w:cs="Times New Roman"/>
          <w:b/>
          <w:bCs/>
          <w:sz w:val="20"/>
          <w:szCs w:val="20"/>
          <w:lang w:eastAsia="ja-JP"/>
        </w:rPr>
      </w:pPr>
      <w:r w:rsidRPr="00E42B03">
        <w:rPr>
          <w:rFonts w:ascii="Times New Roman" w:hAnsi="Times New Roman" w:cs="Times New Roman"/>
          <w:b/>
          <w:bCs/>
          <w:sz w:val="20"/>
          <w:szCs w:val="20"/>
          <w:lang w:eastAsia="zh-CN"/>
        </w:rPr>
        <w:lastRenderedPageBreak/>
        <w:t>对</w:t>
      </w:r>
      <w:r w:rsidR="001C37EA" w:rsidRPr="00E42B03">
        <w:rPr>
          <w:rFonts w:ascii="Times New Roman" w:hAnsi="Times New Roman" w:cs="Times New Roman"/>
          <w:b/>
          <w:bCs/>
          <w:sz w:val="20"/>
          <w:szCs w:val="20"/>
          <w:lang w:eastAsia="zh-CN"/>
        </w:rPr>
        <w:t>提交的</w:t>
      </w:r>
      <w:r w:rsidRPr="00E42B03">
        <w:rPr>
          <w:rFonts w:ascii="Times New Roman" w:hAnsi="Times New Roman" w:cs="Times New Roman"/>
          <w:b/>
          <w:bCs/>
          <w:sz w:val="20"/>
          <w:szCs w:val="20"/>
          <w:lang w:eastAsia="zh-CN"/>
        </w:rPr>
        <w:t>所有</w:t>
      </w:r>
      <w:r w:rsidR="001C37EA" w:rsidRPr="00E42B03">
        <w:rPr>
          <w:rFonts w:ascii="Times New Roman" w:hAnsi="Times New Roman" w:cs="Times New Roman"/>
          <w:b/>
          <w:bCs/>
          <w:sz w:val="20"/>
          <w:szCs w:val="20"/>
          <w:lang w:eastAsia="zh-CN"/>
        </w:rPr>
        <w:t>与</w:t>
      </w:r>
      <w:r w:rsidR="00957043" w:rsidRPr="00E42B03">
        <w:rPr>
          <w:rFonts w:ascii="Times New Roman" w:hAnsi="Times New Roman" w:cs="Times New Roman"/>
          <w:b/>
          <w:bCs/>
          <w:sz w:val="20"/>
          <w:szCs w:val="20"/>
          <w:lang w:eastAsia="zh-CN"/>
        </w:rPr>
        <w:t>《昆蒙框架》</w:t>
      </w:r>
      <w:r w:rsidR="001C37EA" w:rsidRPr="00E42B03">
        <w:rPr>
          <w:rFonts w:ascii="Times New Roman" w:hAnsi="Times New Roman" w:cs="Times New Roman"/>
          <w:b/>
          <w:bCs/>
          <w:sz w:val="20"/>
          <w:szCs w:val="20"/>
          <w:lang w:eastAsia="zh-CN"/>
        </w:rPr>
        <w:t>行动目标</w:t>
      </w:r>
      <w:r w:rsidR="001C37EA" w:rsidRPr="00E42B03">
        <w:rPr>
          <w:rFonts w:ascii="Times New Roman" w:hAnsi="Times New Roman" w:cs="Times New Roman"/>
          <w:b/>
          <w:bCs/>
          <w:sz w:val="20"/>
          <w:szCs w:val="20"/>
          <w:lang w:eastAsia="zh-CN"/>
        </w:rPr>
        <w:t>4</w:t>
      </w:r>
      <w:r w:rsidR="001C37EA" w:rsidRPr="00E42B03">
        <w:rPr>
          <w:rFonts w:ascii="Times New Roman" w:hAnsi="Times New Roman" w:cs="Times New Roman"/>
          <w:b/>
          <w:bCs/>
          <w:sz w:val="20"/>
          <w:szCs w:val="20"/>
          <w:lang w:eastAsia="zh-CN"/>
        </w:rPr>
        <w:t>高度一致的国家目标的自我</w:t>
      </w:r>
      <w:r w:rsidRPr="00E42B03">
        <w:rPr>
          <w:rFonts w:ascii="Times New Roman" w:hAnsi="Times New Roman" w:cs="Times New Roman"/>
          <w:b/>
          <w:bCs/>
          <w:sz w:val="20"/>
          <w:szCs w:val="20"/>
          <w:lang w:eastAsia="zh-CN"/>
        </w:rPr>
        <w:t>进展</w:t>
      </w:r>
      <w:r w:rsidR="001C37EA" w:rsidRPr="00E42B03">
        <w:rPr>
          <w:rFonts w:ascii="Times New Roman" w:hAnsi="Times New Roman" w:cs="Times New Roman"/>
          <w:b/>
          <w:bCs/>
          <w:sz w:val="20"/>
          <w:szCs w:val="20"/>
          <w:lang w:eastAsia="zh-CN"/>
        </w:rPr>
        <w:t>评估</w:t>
      </w:r>
      <w:r w:rsidRPr="00E42B03">
        <w:rPr>
          <w:rFonts w:ascii="Times New Roman" w:hAnsi="Times New Roman" w:cs="Times New Roman"/>
          <w:b/>
          <w:bCs/>
          <w:sz w:val="20"/>
          <w:szCs w:val="20"/>
          <w:lang w:eastAsia="zh-CN"/>
        </w:rPr>
        <w:t>结果</w:t>
      </w:r>
    </w:p>
    <w:p w14:paraId="230A1151" w14:textId="06E83EE8" w:rsidR="00A26DC5" w:rsidRPr="00E42B03" w:rsidRDefault="00BB4018" w:rsidP="009B7444">
      <w:pPr>
        <w:pStyle w:val="Caption"/>
        <w:rPr>
          <w:rFonts w:ascii="Times New Roman" w:eastAsia="SimSun" w:hAnsi="Times New Roman" w:cs="Times New Roman"/>
        </w:rPr>
      </w:pPr>
      <w:bookmarkStart w:id="175" w:name="_Ref230618491"/>
      <w:r w:rsidRPr="00E42B03">
        <w:rPr>
          <w:rFonts w:ascii="Times New Roman" w:eastAsia="SimSun" w:hAnsi="Times New Roman" w:cs="Times New Roman"/>
          <w:noProof/>
          <w14:ligatures w14:val="standardContextual"/>
        </w:rPr>
        <w:drawing>
          <wp:inline distT="0" distB="0" distL="0" distR="0" wp14:anchorId="4F16E5CD" wp14:editId="4F77F5A4">
            <wp:extent cx="5731510" cy="2292350"/>
            <wp:effectExtent l="0" t="0" r="0" b="6350"/>
            <wp:docPr id="3742327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232753" name="Picture 374232753"/>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bookmarkEnd w:id="175"/>
    <w:p w14:paraId="51E644B7" w14:textId="75D6BC26" w:rsidR="00BE5006" w:rsidRPr="00E42B03" w:rsidRDefault="00D006F0" w:rsidP="00BE5006">
      <w:pPr>
        <w:pStyle w:val="Caption"/>
        <w:rPr>
          <w:rFonts w:ascii="Times New Roman" w:eastAsia="SimSun" w:hAnsi="Times New Roman" w:cs="Times New Roman"/>
          <w:i w:val="0"/>
          <w:iCs w:val="0"/>
          <w:sz w:val="16"/>
          <w:szCs w:val="16"/>
        </w:rPr>
      </w:pPr>
      <w:r w:rsidRPr="0012232D">
        <w:rPr>
          <w:rFonts w:ascii="KaiTi" w:eastAsia="KaiTi" w:hAnsi="KaiTi" w:cs="Times New Roman"/>
          <w:i w:val="0"/>
          <w:iCs w:val="0"/>
          <w:color w:val="auto"/>
        </w:rPr>
        <w:t>注</w:t>
      </w:r>
      <w:r w:rsidRPr="00E42B03">
        <w:rPr>
          <w:rFonts w:ascii="Times New Roman" w:eastAsia="SimSun" w:hAnsi="Times New Roman" w:cs="Times New Roman"/>
          <w:i w:val="0"/>
          <w:iCs w:val="0"/>
          <w:color w:val="auto"/>
          <w:lang w:eastAsia="zh-CN"/>
        </w:rPr>
        <w:t>：</w:t>
      </w:r>
      <w:r w:rsidRPr="00E42B03">
        <w:rPr>
          <w:rFonts w:ascii="Times New Roman" w:eastAsia="SimSun" w:hAnsi="Times New Roman" w:cs="Times New Roman"/>
          <w:i w:val="0"/>
          <w:iCs w:val="0"/>
          <w:color w:val="auto"/>
        </w:rPr>
        <w:t>条形宽度显示在每个进展</w:t>
      </w:r>
      <w:r w:rsidRPr="00E42B03">
        <w:rPr>
          <w:rFonts w:ascii="Times New Roman" w:eastAsia="SimSun" w:hAnsi="Times New Roman" w:cs="Times New Roman"/>
          <w:i w:val="0"/>
          <w:iCs w:val="0"/>
          <w:color w:val="auto"/>
          <w:lang w:eastAsia="zh-CN"/>
        </w:rPr>
        <w:t>情况</w:t>
      </w:r>
      <w:r w:rsidRPr="00E42B03">
        <w:rPr>
          <w:rFonts w:ascii="Times New Roman" w:eastAsia="SimSun" w:hAnsi="Times New Roman" w:cs="Times New Roman"/>
          <w:i w:val="0"/>
          <w:iCs w:val="0"/>
          <w:color w:val="auto"/>
        </w:rPr>
        <w:t>类别中提交的国家目标</w:t>
      </w:r>
      <w:r w:rsidRPr="00E42B03">
        <w:rPr>
          <w:rFonts w:ascii="Times New Roman" w:eastAsia="SimSun" w:hAnsi="Times New Roman" w:cs="Times New Roman"/>
          <w:i w:val="0"/>
          <w:iCs w:val="0"/>
          <w:color w:val="auto"/>
          <w:lang w:eastAsia="zh-CN"/>
        </w:rPr>
        <w:t>所占</w:t>
      </w:r>
      <w:r w:rsidRPr="00E42B03">
        <w:rPr>
          <w:rFonts w:ascii="Times New Roman" w:eastAsia="SimSun" w:hAnsi="Times New Roman" w:cs="Times New Roman"/>
          <w:i w:val="0"/>
          <w:iCs w:val="0"/>
          <w:color w:val="auto"/>
        </w:rPr>
        <w:t>比例。</w:t>
      </w:r>
      <w:r w:rsidRPr="00E42B03">
        <w:rPr>
          <w:rFonts w:ascii="Times New Roman" w:eastAsia="SimSun" w:hAnsi="Times New Roman" w:cs="Times New Roman"/>
          <w:i w:val="0"/>
          <w:iCs w:val="0"/>
          <w:color w:val="auto"/>
          <w:lang w:eastAsia="zh-CN"/>
        </w:rPr>
        <w:t>按</w:t>
      </w:r>
      <w:r w:rsidRPr="00E42B03">
        <w:rPr>
          <w:rFonts w:ascii="Times New Roman" w:eastAsia="SimSun" w:hAnsi="Times New Roman" w:cs="Times New Roman"/>
          <w:i w:val="0"/>
          <w:iCs w:val="0"/>
          <w:color w:val="auto"/>
        </w:rPr>
        <w:t>缔约方对比例进行</w:t>
      </w:r>
      <w:r w:rsidRPr="00E42B03">
        <w:rPr>
          <w:rFonts w:ascii="Times New Roman" w:eastAsia="SimSun" w:hAnsi="Times New Roman" w:cs="Times New Roman"/>
          <w:i w:val="0"/>
          <w:iCs w:val="0"/>
          <w:color w:val="auto"/>
          <w:lang w:eastAsia="zh-CN"/>
        </w:rPr>
        <w:t>了</w:t>
      </w:r>
      <w:r w:rsidRPr="00E42B03">
        <w:rPr>
          <w:rFonts w:ascii="Times New Roman" w:eastAsia="SimSun" w:hAnsi="Times New Roman" w:cs="Times New Roman"/>
          <w:i w:val="0"/>
          <w:iCs w:val="0"/>
          <w:color w:val="auto"/>
        </w:rPr>
        <w:t>加权，以确保无论提交的国家目标</w:t>
      </w:r>
      <w:r w:rsidRPr="00E42B03">
        <w:rPr>
          <w:rFonts w:ascii="Times New Roman" w:eastAsia="SimSun" w:hAnsi="Times New Roman" w:cs="Times New Roman"/>
          <w:i w:val="0"/>
          <w:iCs w:val="0"/>
          <w:color w:val="auto"/>
          <w:lang w:eastAsia="zh-CN"/>
        </w:rPr>
        <w:t>数目是</w:t>
      </w:r>
      <w:r w:rsidRPr="00E42B03">
        <w:rPr>
          <w:rFonts w:ascii="Times New Roman" w:eastAsia="SimSun" w:hAnsi="Times New Roman" w:cs="Times New Roman"/>
          <w:i w:val="0"/>
          <w:iCs w:val="0"/>
          <w:color w:val="auto"/>
        </w:rPr>
        <w:t>多少</w:t>
      </w:r>
      <w:r w:rsidRPr="00E42B03">
        <w:rPr>
          <w:rFonts w:ascii="Times New Roman" w:eastAsia="SimSun" w:hAnsi="Times New Roman" w:cs="Times New Roman"/>
          <w:i w:val="0"/>
          <w:iCs w:val="0"/>
          <w:color w:val="auto"/>
          <w:lang w:eastAsia="zh-CN"/>
        </w:rPr>
        <w:t>，</w:t>
      </w:r>
      <w:r w:rsidRPr="00E42B03">
        <w:rPr>
          <w:rFonts w:ascii="Times New Roman" w:eastAsia="SimSun" w:hAnsi="Times New Roman" w:cs="Times New Roman"/>
          <w:i w:val="0"/>
          <w:iCs w:val="0"/>
          <w:color w:val="auto"/>
        </w:rPr>
        <w:t>缔约方对总体进展评估</w:t>
      </w:r>
      <w:r w:rsidRPr="00E42B03">
        <w:rPr>
          <w:rFonts w:ascii="Times New Roman" w:eastAsia="SimSun" w:hAnsi="Times New Roman" w:cs="Times New Roman"/>
          <w:i w:val="0"/>
          <w:iCs w:val="0"/>
          <w:color w:val="auto"/>
          <w:lang w:eastAsia="zh-CN"/>
        </w:rPr>
        <w:t>结果的影响是相同的</w:t>
      </w:r>
      <w:r w:rsidRPr="00E42B03">
        <w:rPr>
          <w:rFonts w:ascii="Times New Roman" w:eastAsia="SimSun" w:hAnsi="Times New Roman" w:cs="Times New Roman"/>
          <w:i w:val="0"/>
          <w:iCs w:val="0"/>
          <w:color w:val="auto"/>
        </w:rPr>
        <w:t>。饼状图显示了</w:t>
      </w:r>
      <w:r w:rsidRPr="00E42B03">
        <w:rPr>
          <w:rFonts w:ascii="Times New Roman" w:eastAsia="SimSun" w:hAnsi="Times New Roman" w:cs="Times New Roman"/>
          <w:i w:val="0"/>
          <w:iCs w:val="0"/>
          <w:color w:val="auto"/>
          <w:lang w:eastAsia="zh-CN"/>
        </w:rPr>
        <w:t>每个</w:t>
      </w:r>
      <w:r w:rsidRPr="00E42B03">
        <w:rPr>
          <w:rFonts w:ascii="Times New Roman" w:eastAsia="SimSun" w:hAnsi="Times New Roman" w:cs="Times New Roman"/>
          <w:i w:val="0"/>
          <w:iCs w:val="0"/>
          <w:color w:val="auto"/>
        </w:rPr>
        <w:t>区域及时提交报告供全球报告</w:t>
      </w:r>
      <w:r w:rsidRPr="00E42B03">
        <w:rPr>
          <w:rFonts w:ascii="Times New Roman" w:eastAsia="SimSun" w:hAnsi="Times New Roman" w:cs="Times New Roman"/>
          <w:i w:val="0"/>
          <w:iCs w:val="0"/>
          <w:color w:val="auto"/>
          <w:lang w:eastAsia="zh-CN"/>
        </w:rPr>
        <w:t>考虑</w:t>
      </w:r>
      <w:r w:rsidRPr="00E42B03">
        <w:rPr>
          <w:rFonts w:ascii="Times New Roman" w:eastAsia="SimSun" w:hAnsi="Times New Roman" w:cs="Times New Roman"/>
          <w:i w:val="0"/>
          <w:iCs w:val="0"/>
          <w:color w:val="auto"/>
        </w:rPr>
        <w:t>的缔约方</w:t>
      </w:r>
      <w:r w:rsidRPr="00E42B03">
        <w:rPr>
          <w:rFonts w:ascii="Times New Roman" w:eastAsia="SimSun" w:hAnsi="Times New Roman" w:cs="Times New Roman"/>
          <w:i w:val="0"/>
          <w:iCs w:val="0"/>
          <w:color w:val="auto"/>
          <w:lang w:eastAsia="zh-CN"/>
        </w:rPr>
        <w:t>所占</w:t>
      </w:r>
      <w:r w:rsidRPr="00E42B03">
        <w:rPr>
          <w:rFonts w:ascii="Times New Roman" w:eastAsia="SimSun" w:hAnsi="Times New Roman" w:cs="Times New Roman"/>
          <w:i w:val="0"/>
          <w:iCs w:val="0"/>
          <w:color w:val="auto"/>
        </w:rPr>
        <w:t>比例。图例定义了每个区域的颜色</w:t>
      </w:r>
      <w:r w:rsidRPr="00E42B03">
        <w:rPr>
          <w:rFonts w:ascii="Times New Roman" w:eastAsia="SimSun" w:hAnsi="Times New Roman" w:cs="Times New Roman"/>
          <w:i w:val="0"/>
          <w:iCs w:val="0"/>
          <w:color w:val="auto"/>
          <w:lang w:eastAsia="zh-CN"/>
        </w:rPr>
        <w:t>：</w:t>
      </w:r>
      <w:r w:rsidRPr="00E42B03">
        <w:rPr>
          <w:rFonts w:ascii="Times New Roman" w:eastAsia="SimSun" w:hAnsi="Times New Roman" w:cs="Times New Roman"/>
          <w:i w:val="0"/>
          <w:iCs w:val="0"/>
          <w:color w:val="auto"/>
        </w:rPr>
        <w:t>较深的颜色表示图中包括其数据的任何区域内的缔约方所占比例；较浅的颜色表示图中不包括其数据的同一区域内的缔约方所占比例。</w:t>
      </w:r>
    </w:p>
    <w:tbl>
      <w:tblPr>
        <w:tblStyle w:val="TableGrid"/>
        <w:tblW w:w="9086" w:type="dxa"/>
        <w:tblLook w:val="06A0" w:firstRow="1" w:lastRow="0" w:firstColumn="1" w:lastColumn="0" w:noHBand="1" w:noVBand="1"/>
      </w:tblPr>
      <w:tblGrid>
        <w:gridCol w:w="5381"/>
        <w:gridCol w:w="3705"/>
      </w:tblGrid>
      <w:tr w:rsidR="002B1680" w:rsidRPr="003A6336" w14:paraId="2AC91E25" w14:textId="77777777" w:rsidTr="00836C34">
        <w:tc>
          <w:tcPr>
            <w:tcW w:w="9086" w:type="dxa"/>
            <w:gridSpan w:val="2"/>
          </w:tcPr>
          <w:p w14:paraId="79C8E369" w14:textId="4790D0CD" w:rsidR="002B1680" w:rsidRPr="004A495B" w:rsidRDefault="002B1680" w:rsidP="009B4355">
            <w:pPr>
              <w:rPr>
                <w:rFonts w:ascii="Aptos" w:eastAsia="Segoe UI" w:hAnsi="Aptos" w:cs="Segoe UI"/>
                <w:color w:val="0F1115"/>
                <w:sz w:val="22"/>
                <w:szCs w:val="22"/>
              </w:rPr>
            </w:pPr>
            <w:r w:rsidRPr="004A495B">
              <w:rPr>
                <w:rFonts w:ascii="Times New Roman" w:hAnsi="Times New Roman" w:cs="Times New Roman"/>
                <w:sz w:val="22"/>
                <w:szCs w:val="22"/>
              </w:rPr>
              <w:t>图</w:t>
            </w:r>
            <w:r w:rsidRPr="004A495B">
              <w:rPr>
                <w:rFonts w:ascii="Times New Roman" w:hAnsi="Times New Roman" w:cs="Times New Roman"/>
                <w:sz w:val="22"/>
                <w:szCs w:val="22"/>
              </w:rPr>
              <w:t>23</w:t>
            </w:r>
          </w:p>
        </w:tc>
      </w:tr>
      <w:tr w:rsidR="00A64EEA" w:rsidRPr="003A6336" w14:paraId="4BA8B14F" w14:textId="77777777" w:rsidTr="002B1680">
        <w:tc>
          <w:tcPr>
            <w:tcW w:w="5381" w:type="dxa"/>
          </w:tcPr>
          <w:p w14:paraId="17F31512" w14:textId="77777777" w:rsidR="00A64EEA" w:rsidRPr="004A495B" w:rsidRDefault="00A64EEA" w:rsidP="009B4355">
            <w:pPr>
              <w:rPr>
                <w:rFonts w:ascii="Aptos" w:hAnsi="Aptos"/>
                <w:sz w:val="22"/>
                <w:szCs w:val="22"/>
              </w:rPr>
            </w:pPr>
            <w:r w:rsidRPr="004A495B">
              <w:rPr>
                <w:rFonts w:ascii="Aptos" w:eastAsia="Segoe UI" w:hAnsi="Aptos" w:cs="Segoe UI"/>
                <w:color w:val="0F1115"/>
                <w:sz w:val="22"/>
                <w:szCs w:val="22"/>
              </w:rPr>
              <w:t xml:space="preserve">English </w:t>
            </w:r>
          </w:p>
        </w:tc>
        <w:tc>
          <w:tcPr>
            <w:tcW w:w="3705" w:type="dxa"/>
          </w:tcPr>
          <w:p w14:paraId="2C2827F5" w14:textId="3370ABFA" w:rsidR="00A64EEA" w:rsidRPr="004A495B" w:rsidRDefault="0071554A" w:rsidP="009B4355">
            <w:pPr>
              <w:rPr>
                <w:rFonts w:ascii="Aptos" w:hAnsi="Aptos"/>
                <w:sz w:val="22"/>
                <w:szCs w:val="22"/>
              </w:rPr>
            </w:pPr>
            <w:r w:rsidRPr="004A495B">
              <w:rPr>
                <w:rFonts w:ascii="Microsoft YaHei" w:eastAsia="Microsoft YaHei" w:hAnsi="Microsoft YaHei" w:cs="Microsoft YaHei"/>
                <w:color w:val="0F1115"/>
                <w:sz w:val="22"/>
                <w:szCs w:val="22"/>
              </w:rPr>
              <w:t>中文</w:t>
            </w:r>
          </w:p>
        </w:tc>
      </w:tr>
      <w:tr w:rsidR="00A64EEA" w:rsidRPr="003A6336" w14:paraId="7327D817" w14:textId="77777777" w:rsidTr="002B1680">
        <w:tc>
          <w:tcPr>
            <w:tcW w:w="5381" w:type="dxa"/>
          </w:tcPr>
          <w:p w14:paraId="717BB766" w14:textId="77777777" w:rsidR="00A64EEA" w:rsidRPr="004A495B" w:rsidRDefault="00A64EEA" w:rsidP="009B4355">
            <w:pPr>
              <w:rPr>
                <w:rFonts w:ascii="Aptos" w:hAnsi="Aptos"/>
                <w:sz w:val="22"/>
                <w:szCs w:val="22"/>
              </w:rPr>
            </w:pPr>
            <w:r w:rsidRPr="004A495B">
              <w:rPr>
                <w:rFonts w:ascii="Aptos" w:eastAsia="Segoe UI" w:hAnsi="Aptos" w:cs="Segoe UI"/>
                <w:color w:val="0F1115"/>
                <w:sz w:val="22"/>
                <w:szCs w:val="22"/>
              </w:rPr>
              <w:t>Region</w:t>
            </w:r>
          </w:p>
        </w:tc>
        <w:tc>
          <w:tcPr>
            <w:tcW w:w="3705" w:type="dxa"/>
          </w:tcPr>
          <w:p w14:paraId="210942CC" w14:textId="77777777" w:rsidR="00A64EEA" w:rsidRPr="004A495B" w:rsidRDefault="00A64EEA" w:rsidP="009B4355">
            <w:pPr>
              <w:rPr>
                <w:rFonts w:ascii="Aptos" w:hAnsi="Aptos"/>
                <w:sz w:val="22"/>
                <w:szCs w:val="22"/>
              </w:rPr>
            </w:pPr>
            <w:r w:rsidRPr="004A495B">
              <w:rPr>
                <w:rFonts w:ascii="Microsoft YaHei" w:eastAsia="Microsoft YaHei" w:hAnsi="Microsoft YaHei" w:cs="Microsoft YaHei"/>
                <w:color w:val="0F1115"/>
                <w:sz w:val="22"/>
                <w:szCs w:val="22"/>
              </w:rPr>
              <w:t>区域</w:t>
            </w:r>
            <w:r w:rsidRPr="004A495B">
              <w:rPr>
                <w:rFonts w:ascii="Aptos" w:eastAsia="Segoe UI" w:hAnsi="Aptos" w:cs="Segoe UI"/>
                <w:color w:val="0F1115"/>
                <w:sz w:val="22"/>
                <w:szCs w:val="22"/>
              </w:rPr>
              <w:t xml:space="preserve"> </w:t>
            </w:r>
          </w:p>
        </w:tc>
      </w:tr>
      <w:tr w:rsidR="00A64EEA" w:rsidRPr="003A6336" w14:paraId="4C9F0F15" w14:textId="77777777" w:rsidTr="002B1680">
        <w:tc>
          <w:tcPr>
            <w:tcW w:w="5381" w:type="dxa"/>
          </w:tcPr>
          <w:p w14:paraId="5CE52BD6" w14:textId="77777777" w:rsidR="00A64EEA" w:rsidRPr="004A495B" w:rsidRDefault="00A64EEA" w:rsidP="009B4355">
            <w:pPr>
              <w:rPr>
                <w:rFonts w:ascii="Aptos" w:hAnsi="Aptos"/>
                <w:sz w:val="22"/>
                <w:szCs w:val="22"/>
              </w:rPr>
            </w:pPr>
            <w:r w:rsidRPr="004A495B">
              <w:rPr>
                <w:rFonts w:ascii="Aptos" w:eastAsia="Segoe UI" w:hAnsi="Aptos" w:cs="Segoe UI"/>
                <w:color w:val="0F1115"/>
                <w:sz w:val="22"/>
                <w:szCs w:val="22"/>
              </w:rPr>
              <w:t>African States</w:t>
            </w:r>
          </w:p>
        </w:tc>
        <w:tc>
          <w:tcPr>
            <w:tcW w:w="3705" w:type="dxa"/>
          </w:tcPr>
          <w:p w14:paraId="5DBEC860" w14:textId="77777777" w:rsidR="00A64EEA" w:rsidRPr="004A495B" w:rsidRDefault="00A64EEA" w:rsidP="009B4355">
            <w:pPr>
              <w:rPr>
                <w:rFonts w:ascii="Aptos" w:hAnsi="Aptos"/>
                <w:sz w:val="22"/>
                <w:szCs w:val="22"/>
              </w:rPr>
            </w:pPr>
            <w:r w:rsidRPr="004A495B">
              <w:rPr>
                <w:rFonts w:ascii="Microsoft YaHei" w:eastAsia="Microsoft YaHei" w:hAnsi="Microsoft YaHei" w:cs="Microsoft YaHei"/>
                <w:color w:val="0F1115"/>
                <w:sz w:val="22"/>
                <w:szCs w:val="22"/>
              </w:rPr>
              <w:t>非洲国家</w:t>
            </w:r>
            <w:r w:rsidRPr="004A495B">
              <w:rPr>
                <w:rFonts w:ascii="Aptos" w:eastAsia="Segoe UI" w:hAnsi="Aptos" w:cs="Segoe UI"/>
                <w:color w:val="0F1115"/>
                <w:sz w:val="22"/>
                <w:szCs w:val="22"/>
              </w:rPr>
              <w:t xml:space="preserve"> </w:t>
            </w:r>
          </w:p>
        </w:tc>
      </w:tr>
      <w:tr w:rsidR="00A64EEA" w:rsidRPr="003A6336" w14:paraId="45F0558E" w14:textId="77777777" w:rsidTr="002B1680">
        <w:tc>
          <w:tcPr>
            <w:tcW w:w="5381" w:type="dxa"/>
          </w:tcPr>
          <w:p w14:paraId="1767FB26" w14:textId="77777777" w:rsidR="00A64EEA" w:rsidRPr="004A495B" w:rsidRDefault="00A64EEA" w:rsidP="009B4355">
            <w:pPr>
              <w:rPr>
                <w:rFonts w:ascii="Aptos" w:hAnsi="Aptos"/>
                <w:sz w:val="22"/>
                <w:szCs w:val="22"/>
              </w:rPr>
            </w:pPr>
            <w:r w:rsidRPr="004A495B">
              <w:rPr>
                <w:rFonts w:ascii="Aptos" w:eastAsia="Segoe UI" w:hAnsi="Aptos" w:cs="Segoe UI"/>
                <w:color w:val="0F1115"/>
                <w:sz w:val="22"/>
                <w:szCs w:val="22"/>
              </w:rPr>
              <w:t>Asia- Pacific States</w:t>
            </w:r>
          </w:p>
        </w:tc>
        <w:tc>
          <w:tcPr>
            <w:tcW w:w="3705" w:type="dxa"/>
          </w:tcPr>
          <w:p w14:paraId="16EDD1DD" w14:textId="77777777" w:rsidR="00A64EEA" w:rsidRPr="004A495B" w:rsidRDefault="00A64EEA" w:rsidP="009B4355">
            <w:pPr>
              <w:rPr>
                <w:rFonts w:ascii="Aptos" w:hAnsi="Aptos"/>
                <w:sz w:val="22"/>
                <w:szCs w:val="22"/>
              </w:rPr>
            </w:pPr>
            <w:r w:rsidRPr="004A495B">
              <w:rPr>
                <w:rFonts w:ascii="Microsoft YaHei" w:eastAsia="Microsoft YaHei" w:hAnsi="Microsoft YaHei" w:cs="Microsoft YaHei"/>
                <w:color w:val="0F1115"/>
                <w:sz w:val="22"/>
                <w:szCs w:val="22"/>
              </w:rPr>
              <w:t>亚太国家</w:t>
            </w:r>
            <w:r w:rsidRPr="004A495B">
              <w:rPr>
                <w:rFonts w:ascii="Aptos" w:eastAsia="Segoe UI" w:hAnsi="Aptos" w:cs="Segoe UI"/>
                <w:color w:val="0F1115"/>
                <w:sz w:val="22"/>
                <w:szCs w:val="22"/>
              </w:rPr>
              <w:t xml:space="preserve"> </w:t>
            </w:r>
          </w:p>
        </w:tc>
      </w:tr>
      <w:tr w:rsidR="00A64EEA" w:rsidRPr="003A6336" w14:paraId="34BF135B" w14:textId="77777777" w:rsidTr="002B1680">
        <w:tc>
          <w:tcPr>
            <w:tcW w:w="5381" w:type="dxa"/>
          </w:tcPr>
          <w:p w14:paraId="4D7D8302" w14:textId="77777777" w:rsidR="00A64EEA" w:rsidRPr="004A495B" w:rsidRDefault="00A64EEA" w:rsidP="009B4355">
            <w:pPr>
              <w:rPr>
                <w:rFonts w:ascii="Aptos" w:hAnsi="Aptos"/>
                <w:sz w:val="22"/>
                <w:szCs w:val="22"/>
              </w:rPr>
            </w:pPr>
            <w:r w:rsidRPr="004A495B">
              <w:rPr>
                <w:rFonts w:ascii="Aptos" w:eastAsia="Segoe UI" w:hAnsi="Aptos" w:cs="Segoe UI"/>
                <w:color w:val="0F1115"/>
                <w:sz w:val="22"/>
                <w:szCs w:val="22"/>
              </w:rPr>
              <w:t>Latin American and Caribbean States</w:t>
            </w:r>
          </w:p>
        </w:tc>
        <w:tc>
          <w:tcPr>
            <w:tcW w:w="3705" w:type="dxa"/>
          </w:tcPr>
          <w:p w14:paraId="1FF5BF2E" w14:textId="77777777" w:rsidR="00A64EEA" w:rsidRPr="004A495B" w:rsidRDefault="00A64EEA" w:rsidP="009B4355">
            <w:pPr>
              <w:rPr>
                <w:rFonts w:ascii="Aptos" w:hAnsi="Aptos"/>
                <w:sz w:val="22"/>
                <w:szCs w:val="22"/>
                <w:lang w:eastAsia="zh-CN"/>
              </w:rPr>
            </w:pPr>
            <w:r w:rsidRPr="004A495B">
              <w:rPr>
                <w:rFonts w:ascii="Microsoft YaHei" w:eastAsia="Microsoft YaHei" w:hAnsi="Microsoft YaHei" w:cs="Microsoft YaHei"/>
                <w:color w:val="0F1115"/>
                <w:sz w:val="22"/>
                <w:szCs w:val="22"/>
                <w:lang w:eastAsia="zh-CN"/>
              </w:rPr>
              <w:t>拉丁美洲和加勒比国家</w:t>
            </w:r>
            <w:r w:rsidRPr="004A495B">
              <w:rPr>
                <w:rFonts w:ascii="Aptos" w:eastAsia="Segoe UI" w:hAnsi="Aptos" w:cs="Segoe UI"/>
                <w:color w:val="0F1115"/>
                <w:sz w:val="22"/>
                <w:szCs w:val="22"/>
                <w:lang w:eastAsia="zh-CN"/>
              </w:rPr>
              <w:t xml:space="preserve"> </w:t>
            </w:r>
          </w:p>
        </w:tc>
      </w:tr>
      <w:tr w:rsidR="00A64EEA" w:rsidRPr="003A6336" w14:paraId="1BC2F479" w14:textId="77777777" w:rsidTr="002B1680">
        <w:tc>
          <w:tcPr>
            <w:tcW w:w="5381" w:type="dxa"/>
          </w:tcPr>
          <w:p w14:paraId="073B2326" w14:textId="6E51BB7C" w:rsidR="00A64EEA" w:rsidRPr="004A495B" w:rsidRDefault="00A64EEA" w:rsidP="009B4355">
            <w:pPr>
              <w:rPr>
                <w:rFonts w:ascii="Aptos" w:hAnsi="Aptos"/>
                <w:sz w:val="22"/>
                <w:szCs w:val="22"/>
              </w:rPr>
            </w:pPr>
            <w:r w:rsidRPr="004A495B">
              <w:rPr>
                <w:rFonts w:ascii="Aptos" w:eastAsia="Segoe UI" w:hAnsi="Aptos" w:cs="Segoe UI"/>
                <w:color w:val="0F1115"/>
                <w:sz w:val="22"/>
                <w:szCs w:val="22"/>
              </w:rPr>
              <w:t>Eastern European States</w:t>
            </w:r>
          </w:p>
        </w:tc>
        <w:tc>
          <w:tcPr>
            <w:tcW w:w="3705" w:type="dxa"/>
          </w:tcPr>
          <w:p w14:paraId="1EFE4859" w14:textId="77777777" w:rsidR="00A64EEA" w:rsidRPr="004A495B" w:rsidRDefault="00A64EEA" w:rsidP="009B4355">
            <w:pPr>
              <w:rPr>
                <w:rFonts w:ascii="Aptos" w:hAnsi="Aptos"/>
                <w:sz w:val="22"/>
                <w:szCs w:val="22"/>
              </w:rPr>
            </w:pPr>
            <w:r w:rsidRPr="004A495B">
              <w:rPr>
                <w:rFonts w:ascii="Microsoft YaHei" w:eastAsia="Microsoft YaHei" w:hAnsi="Microsoft YaHei" w:cs="Microsoft YaHei"/>
                <w:color w:val="0F1115"/>
                <w:sz w:val="22"/>
                <w:szCs w:val="22"/>
              </w:rPr>
              <w:t>东欧国家</w:t>
            </w:r>
            <w:r w:rsidRPr="004A495B">
              <w:rPr>
                <w:rFonts w:ascii="Aptos" w:eastAsia="Segoe UI" w:hAnsi="Aptos" w:cs="Segoe UI"/>
                <w:color w:val="0F1115"/>
                <w:sz w:val="22"/>
                <w:szCs w:val="22"/>
              </w:rPr>
              <w:t xml:space="preserve"> </w:t>
            </w:r>
          </w:p>
        </w:tc>
      </w:tr>
      <w:tr w:rsidR="00A64EEA" w:rsidRPr="003A6336" w14:paraId="19837614" w14:textId="77777777" w:rsidTr="002B1680">
        <w:tc>
          <w:tcPr>
            <w:tcW w:w="5381" w:type="dxa"/>
          </w:tcPr>
          <w:p w14:paraId="4F105567" w14:textId="77777777" w:rsidR="00A64EEA" w:rsidRPr="004A495B" w:rsidRDefault="00A64EEA" w:rsidP="009B4355">
            <w:pPr>
              <w:rPr>
                <w:rFonts w:ascii="Aptos" w:hAnsi="Aptos"/>
                <w:sz w:val="22"/>
                <w:szCs w:val="22"/>
              </w:rPr>
            </w:pPr>
            <w:r w:rsidRPr="004A495B">
              <w:rPr>
                <w:rFonts w:ascii="Aptos" w:eastAsia="Segoe UI" w:hAnsi="Aptos" w:cs="Segoe UI"/>
                <w:color w:val="0F1115"/>
                <w:sz w:val="22"/>
                <w:szCs w:val="22"/>
              </w:rPr>
              <w:t>Western European and other States</w:t>
            </w:r>
          </w:p>
        </w:tc>
        <w:tc>
          <w:tcPr>
            <w:tcW w:w="3705" w:type="dxa"/>
          </w:tcPr>
          <w:p w14:paraId="357A9F87" w14:textId="77777777" w:rsidR="00A64EEA" w:rsidRPr="004A495B" w:rsidRDefault="00A64EEA" w:rsidP="009B4355">
            <w:pPr>
              <w:rPr>
                <w:rFonts w:ascii="Aptos" w:hAnsi="Aptos"/>
                <w:sz w:val="22"/>
                <w:szCs w:val="22"/>
              </w:rPr>
            </w:pPr>
            <w:r w:rsidRPr="004A495B">
              <w:rPr>
                <w:rFonts w:ascii="Microsoft YaHei" w:eastAsia="Microsoft YaHei" w:hAnsi="Microsoft YaHei" w:cs="Microsoft YaHei"/>
                <w:color w:val="0F1115"/>
                <w:sz w:val="22"/>
                <w:szCs w:val="22"/>
              </w:rPr>
              <w:t>西欧和其他国家</w:t>
            </w:r>
            <w:r w:rsidRPr="004A495B">
              <w:rPr>
                <w:rFonts w:ascii="Aptos" w:eastAsia="Segoe UI" w:hAnsi="Aptos" w:cs="Segoe UI"/>
                <w:color w:val="0F1115"/>
                <w:sz w:val="22"/>
                <w:szCs w:val="22"/>
              </w:rPr>
              <w:t xml:space="preserve"> </w:t>
            </w:r>
          </w:p>
        </w:tc>
      </w:tr>
      <w:tr w:rsidR="00A64EEA" w:rsidRPr="003A6336" w14:paraId="607E8EEA" w14:textId="77777777" w:rsidTr="002B1680">
        <w:tc>
          <w:tcPr>
            <w:tcW w:w="5381" w:type="dxa"/>
          </w:tcPr>
          <w:p w14:paraId="553516B6" w14:textId="77777777" w:rsidR="00A64EEA" w:rsidRPr="004A495B" w:rsidRDefault="00A64EEA" w:rsidP="009B4355">
            <w:pPr>
              <w:rPr>
                <w:rFonts w:ascii="Aptos" w:hAnsi="Aptos"/>
                <w:sz w:val="22"/>
                <w:szCs w:val="22"/>
              </w:rPr>
            </w:pPr>
            <w:r w:rsidRPr="004A495B">
              <w:rPr>
                <w:rFonts w:ascii="Aptos" w:eastAsia="Segoe UI" w:hAnsi="Aptos" w:cs="Segoe UI"/>
                <w:color w:val="0F1115"/>
                <w:sz w:val="22"/>
                <w:szCs w:val="22"/>
              </w:rPr>
              <w:t>Percentage of national targets</w:t>
            </w:r>
          </w:p>
        </w:tc>
        <w:tc>
          <w:tcPr>
            <w:tcW w:w="3705" w:type="dxa"/>
          </w:tcPr>
          <w:p w14:paraId="7213F19A" w14:textId="77777777" w:rsidR="00A64EEA" w:rsidRPr="004A495B" w:rsidRDefault="00A64EEA" w:rsidP="009B4355">
            <w:pPr>
              <w:rPr>
                <w:rFonts w:ascii="Aptos" w:hAnsi="Aptos"/>
                <w:sz w:val="22"/>
                <w:szCs w:val="22"/>
              </w:rPr>
            </w:pPr>
            <w:r w:rsidRPr="004A495B">
              <w:rPr>
                <w:rFonts w:ascii="Times New Roman" w:hAnsi="Times New Roman" w:cs="Times New Roman"/>
                <w:sz w:val="22"/>
                <w:szCs w:val="22"/>
              </w:rPr>
              <w:t>占国家目标的百分比</w:t>
            </w:r>
          </w:p>
        </w:tc>
      </w:tr>
      <w:tr w:rsidR="00A64EEA" w:rsidRPr="003A6336" w14:paraId="79B88D42" w14:textId="77777777" w:rsidTr="002B1680">
        <w:tc>
          <w:tcPr>
            <w:tcW w:w="5381" w:type="dxa"/>
          </w:tcPr>
          <w:p w14:paraId="41981C0C" w14:textId="77777777" w:rsidR="00A64EEA" w:rsidRPr="004A495B" w:rsidRDefault="00A64EEA" w:rsidP="009B4355">
            <w:pPr>
              <w:rPr>
                <w:rFonts w:ascii="Aptos" w:hAnsi="Aptos"/>
                <w:sz w:val="22"/>
                <w:szCs w:val="22"/>
              </w:rPr>
            </w:pPr>
            <w:r w:rsidRPr="004A495B">
              <w:rPr>
                <w:rFonts w:ascii="Aptos" w:eastAsia="Segoe UI" w:hAnsi="Aptos" w:cs="Segoe UI"/>
                <w:color w:val="0F1115"/>
                <w:sz w:val="22"/>
                <w:szCs w:val="22"/>
              </w:rPr>
              <w:t>Progress Level</w:t>
            </w:r>
          </w:p>
        </w:tc>
        <w:tc>
          <w:tcPr>
            <w:tcW w:w="3705" w:type="dxa"/>
          </w:tcPr>
          <w:p w14:paraId="4FA8A33B" w14:textId="77777777" w:rsidR="00A64EEA" w:rsidRPr="004A495B" w:rsidRDefault="00A64EEA" w:rsidP="009B4355">
            <w:pPr>
              <w:rPr>
                <w:rFonts w:ascii="Aptos" w:hAnsi="Aptos"/>
                <w:sz w:val="22"/>
                <w:szCs w:val="22"/>
              </w:rPr>
            </w:pPr>
            <w:r w:rsidRPr="004A495B">
              <w:rPr>
                <w:rFonts w:ascii="Times New Roman" w:hAnsi="Times New Roman" w:cs="Times New Roman"/>
                <w:sz w:val="22"/>
                <w:szCs w:val="22"/>
              </w:rPr>
              <w:t>进度</w:t>
            </w:r>
          </w:p>
        </w:tc>
      </w:tr>
      <w:tr w:rsidR="00A64EEA" w:rsidRPr="003A6336" w14:paraId="66B13958" w14:textId="77777777" w:rsidTr="002B1680">
        <w:tc>
          <w:tcPr>
            <w:tcW w:w="5381" w:type="dxa"/>
          </w:tcPr>
          <w:p w14:paraId="5DEE7770" w14:textId="77777777" w:rsidR="00A64EEA" w:rsidRPr="004A495B" w:rsidRDefault="00A64EEA" w:rsidP="009B4355">
            <w:pPr>
              <w:rPr>
                <w:rFonts w:ascii="Aptos" w:hAnsi="Aptos"/>
                <w:sz w:val="22"/>
                <w:szCs w:val="22"/>
              </w:rPr>
            </w:pPr>
            <w:r w:rsidRPr="004A495B">
              <w:rPr>
                <w:rFonts w:ascii="Aptos" w:eastAsia="Segoe UI" w:hAnsi="Aptos" w:cs="Segoe UI"/>
                <w:color w:val="0F1115"/>
                <w:sz w:val="22"/>
                <w:szCs w:val="22"/>
              </w:rPr>
              <w:t>Achieved</w:t>
            </w:r>
          </w:p>
        </w:tc>
        <w:tc>
          <w:tcPr>
            <w:tcW w:w="3705" w:type="dxa"/>
          </w:tcPr>
          <w:p w14:paraId="74F593F5" w14:textId="77777777" w:rsidR="00A64EEA" w:rsidRPr="004A495B" w:rsidRDefault="00A64EEA" w:rsidP="009B4355">
            <w:pPr>
              <w:rPr>
                <w:rFonts w:ascii="Aptos" w:hAnsi="Aptos"/>
                <w:sz w:val="22"/>
                <w:szCs w:val="22"/>
              </w:rPr>
            </w:pPr>
            <w:r w:rsidRPr="004A495B">
              <w:rPr>
                <w:rFonts w:ascii="Times New Roman" w:hAnsi="Times New Roman" w:cs="Times New Roman"/>
                <w:sz w:val="22"/>
                <w:szCs w:val="22"/>
              </w:rPr>
              <w:t>已实现</w:t>
            </w:r>
          </w:p>
        </w:tc>
      </w:tr>
      <w:tr w:rsidR="00A64EEA" w:rsidRPr="003A6336" w14:paraId="514BC963" w14:textId="77777777" w:rsidTr="002B1680">
        <w:tc>
          <w:tcPr>
            <w:tcW w:w="5381" w:type="dxa"/>
          </w:tcPr>
          <w:p w14:paraId="55A3FE26" w14:textId="77777777" w:rsidR="00A64EEA" w:rsidRPr="004A495B" w:rsidRDefault="00A64EEA" w:rsidP="009B4355">
            <w:pPr>
              <w:rPr>
                <w:rFonts w:ascii="Aptos" w:hAnsi="Aptos"/>
                <w:sz w:val="22"/>
                <w:szCs w:val="22"/>
              </w:rPr>
            </w:pPr>
            <w:r w:rsidRPr="004A495B">
              <w:rPr>
                <w:rFonts w:ascii="Aptos" w:eastAsia="Segoe UI" w:hAnsi="Aptos" w:cs="Segoe UI"/>
                <w:color w:val="0F1115"/>
                <w:sz w:val="22"/>
                <w:szCs w:val="22"/>
              </w:rPr>
              <w:t>On track to achieve target</w:t>
            </w:r>
          </w:p>
        </w:tc>
        <w:tc>
          <w:tcPr>
            <w:tcW w:w="3705" w:type="dxa"/>
          </w:tcPr>
          <w:p w14:paraId="03289FFD" w14:textId="77777777" w:rsidR="00A64EEA" w:rsidRPr="004A495B" w:rsidRDefault="00A64EEA" w:rsidP="009B4355">
            <w:pPr>
              <w:rPr>
                <w:rFonts w:ascii="Aptos" w:hAnsi="Aptos"/>
                <w:sz w:val="22"/>
                <w:szCs w:val="22"/>
              </w:rPr>
            </w:pPr>
            <w:r w:rsidRPr="004A495B">
              <w:rPr>
                <w:rFonts w:ascii="Times New Roman" w:hAnsi="Times New Roman" w:cs="Times New Roman"/>
                <w:sz w:val="22"/>
                <w:szCs w:val="22"/>
              </w:rPr>
              <w:t>有望实现行动目标</w:t>
            </w:r>
          </w:p>
        </w:tc>
      </w:tr>
      <w:tr w:rsidR="00A64EEA" w:rsidRPr="003A6336" w14:paraId="4BF17BB2" w14:textId="77777777" w:rsidTr="002B1680">
        <w:tc>
          <w:tcPr>
            <w:tcW w:w="5381" w:type="dxa"/>
          </w:tcPr>
          <w:p w14:paraId="5186F893" w14:textId="77777777" w:rsidR="00A64EEA" w:rsidRPr="004A495B" w:rsidRDefault="00A64EEA" w:rsidP="009B4355">
            <w:pPr>
              <w:rPr>
                <w:rFonts w:ascii="Aptos" w:hAnsi="Aptos"/>
                <w:sz w:val="22"/>
                <w:szCs w:val="22"/>
              </w:rPr>
            </w:pPr>
            <w:r w:rsidRPr="004A495B">
              <w:rPr>
                <w:rFonts w:ascii="Aptos" w:eastAsia="Segoe UI" w:hAnsi="Aptos" w:cs="Segoe UI"/>
                <w:color w:val="0F1115"/>
                <w:sz w:val="22"/>
                <w:szCs w:val="22"/>
              </w:rPr>
              <w:t>Progress towards target but at an insufficient rate</w:t>
            </w:r>
          </w:p>
        </w:tc>
        <w:tc>
          <w:tcPr>
            <w:tcW w:w="3705" w:type="dxa"/>
          </w:tcPr>
          <w:p w14:paraId="52FC5F6C" w14:textId="77777777" w:rsidR="00A64EEA" w:rsidRPr="004A495B" w:rsidRDefault="00A64EEA" w:rsidP="009B4355">
            <w:pPr>
              <w:rPr>
                <w:rFonts w:ascii="Aptos" w:hAnsi="Aptos"/>
                <w:sz w:val="22"/>
                <w:szCs w:val="22"/>
                <w:lang w:eastAsia="zh-CN"/>
              </w:rPr>
            </w:pPr>
            <w:r w:rsidRPr="004A495B">
              <w:rPr>
                <w:rFonts w:ascii="Times New Roman" w:hAnsi="Times New Roman" w:cs="Times New Roman"/>
                <w:sz w:val="22"/>
                <w:szCs w:val="22"/>
                <w:lang w:eastAsia="zh-CN"/>
              </w:rPr>
              <w:t>正向行动目标迈进，但速度不够</w:t>
            </w:r>
          </w:p>
        </w:tc>
      </w:tr>
      <w:tr w:rsidR="00A64EEA" w:rsidRPr="003A6336" w14:paraId="21068967" w14:textId="77777777" w:rsidTr="002B1680">
        <w:tc>
          <w:tcPr>
            <w:tcW w:w="5381" w:type="dxa"/>
          </w:tcPr>
          <w:p w14:paraId="02B473F4" w14:textId="77777777" w:rsidR="00A64EEA" w:rsidRPr="004A495B" w:rsidRDefault="00A64EEA" w:rsidP="009B4355">
            <w:pPr>
              <w:rPr>
                <w:rFonts w:ascii="Aptos" w:hAnsi="Aptos"/>
                <w:sz w:val="22"/>
                <w:szCs w:val="22"/>
              </w:rPr>
            </w:pPr>
            <w:r w:rsidRPr="004A495B">
              <w:rPr>
                <w:rFonts w:ascii="Aptos" w:eastAsia="Segoe UI" w:hAnsi="Aptos" w:cs="Segoe UI"/>
                <w:color w:val="0F1115"/>
                <w:sz w:val="22"/>
                <w:szCs w:val="22"/>
              </w:rPr>
              <w:t>No significant change</w:t>
            </w:r>
          </w:p>
        </w:tc>
        <w:tc>
          <w:tcPr>
            <w:tcW w:w="3705" w:type="dxa"/>
          </w:tcPr>
          <w:p w14:paraId="735EFBA7" w14:textId="77777777" w:rsidR="00A64EEA" w:rsidRPr="004A495B" w:rsidRDefault="00A64EEA" w:rsidP="009B4355">
            <w:pPr>
              <w:rPr>
                <w:rFonts w:ascii="Aptos" w:hAnsi="Aptos"/>
                <w:sz w:val="22"/>
                <w:szCs w:val="22"/>
              </w:rPr>
            </w:pPr>
            <w:r w:rsidRPr="004A495B">
              <w:rPr>
                <w:rFonts w:ascii="Times New Roman" w:hAnsi="Times New Roman" w:cs="Times New Roman"/>
                <w:sz w:val="22"/>
                <w:szCs w:val="22"/>
              </w:rPr>
              <w:t>无重大变化</w:t>
            </w:r>
          </w:p>
        </w:tc>
      </w:tr>
      <w:tr w:rsidR="00A64EEA" w:rsidRPr="003A6336" w14:paraId="4E3DA6D0" w14:textId="77777777" w:rsidTr="002B1680">
        <w:tc>
          <w:tcPr>
            <w:tcW w:w="5381" w:type="dxa"/>
          </w:tcPr>
          <w:p w14:paraId="1CD929EA" w14:textId="77777777" w:rsidR="00A64EEA" w:rsidRPr="004A495B" w:rsidRDefault="00A64EEA" w:rsidP="009B4355">
            <w:pPr>
              <w:rPr>
                <w:rFonts w:ascii="Aptos" w:hAnsi="Aptos"/>
                <w:sz w:val="22"/>
                <w:szCs w:val="22"/>
              </w:rPr>
            </w:pPr>
            <w:r w:rsidRPr="004A495B">
              <w:rPr>
                <w:rFonts w:ascii="Aptos" w:eastAsia="Segoe UI" w:hAnsi="Aptos" w:cs="Segoe UI"/>
                <w:color w:val="0F1115"/>
                <w:sz w:val="22"/>
                <w:szCs w:val="22"/>
              </w:rPr>
              <w:t>Unknown</w:t>
            </w:r>
          </w:p>
        </w:tc>
        <w:tc>
          <w:tcPr>
            <w:tcW w:w="3705" w:type="dxa"/>
          </w:tcPr>
          <w:p w14:paraId="240FC372" w14:textId="77777777" w:rsidR="00A64EEA" w:rsidRPr="004A495B" w:rsidRDefault="00A64EEA" w:rsidP="009B4355">
            <w:pPr>
              <w:rPr>
                <w:rFonts w:ascii="Aptos" w:hAnsi="Aptos"/>
                <w:sz w:val="22"/>
                <w:szCs w:val="22"/>
              </w:rPr>
            </w:pPr>
            <w:r w:rsidRPr="004A495B">
              <w:rPr>
                <w:rFonts w:ascii="Times New Roman" w:hAnsi="Times New Roman" w:cs="Times New Roman"/>
                <w:sz w:val="22"/>
                <w:szCs w:val="22"/>
              </w:rPr>
              <w:t>不详</w:t>
            </w:r>
          </w:p>
        </w:tc>
      </w:tr>
      <w:tr w:rsidR="00A64EEA" w:rsidRPr="003A6336" w14:paraId="20F2C3E5" w14:textId="77777777" w:rsidTr="002B1680">
        <w:tc>
          <w:tcPr>
            <w:tcW w:w="5381" w:type="dxa"/>
          </w:tcPr>
          <w:p w14:paraId="509393A8" w14:textId="77777777" w:rsidR="00A64EEA" w:rsidRPr="004A495B" w:rsidRDefault="00A64EEA" w:rsidP="009B4355">
            <w:pPr>
              <w:rPr>
                <w:rFonts w:ascii="Aptos" w:hAnsi="Aptos"/>
                <w:sz w:val="22"/>
                <w:szCs w:val="22"/>
              </w:rPr>
            </w:pPr>
            <w:r w:rsidRPr="004A495B">
              <w:rPr>
                <w:rFonts w:ascii="Aptos" w:eastAsia="Segoe UI" w:hAnsi="Aptos" w:cs="Segoe UI"/>
                <w:color w:val="0F1115"/>
                <w:sz w:val="22"/>
                <w:szCs w:val="22"/>
              </w:rPr>
              <w:t>Party count: 100</w:t>
            </w:r>
          </w:p>
        </w:tc>
        <w:tc>
          <w:tcPr>
            <w:tcW w:w="3705" w:type="dxa"/>
          </w:tcPr>
          <w:p w14:paraId="015ED4A7" w14:textId="77777777" w:rsidR="00A64EEA" w:rsidRPr="004A495B" w:rsidRDefault="00A64EEA" w:rsidP="009B4355">
            <w:pPr>
              <w:rPr>
                <w:rFonts w:ascii="Aptos" w:hAnsi="Aptos"/>
                <w:sz w:val="22"/>
                <w:szCs w:val="22"/>
              </w:rPr>
            </w:pPr>
            <w:r w:rsidRPr="004A495B">
              <w:rPr>
                <w:rFonts w:ascii="Times New Roman" w:hAnsi="Times New Roman" w:cs="Times New Roman"/>
                <w:sz w:val="22"/>
                <w:szCs w:val="22"/>
              </w:rPr>
              <w:t>缔约方数目：</w:t>
            </w:r>
            <w:r w:rsidRPr="004A495B">
              <w:rPr>
                <w:rFonts w:ascii="Times New Roman" w:hAnsi="Times New Roman" w:cs="Times New Roman"/>
                <w:sz w:val="22"/>
                <w:szCs w:val="22"/>
              </w:rPr>
              <w:t>100</w:t>
            </w:r>
          </w:p>
        </w:tc>
      </w:tr>
    </w:tbl>
    <w:p w14:paraId="12473C70" w14:textId="77777777" w:rsidR="006E369A" w:rsidRPr="00E42B03" w:rsidRDefault="006E369A" w:rsidP="006E369A">
      <w:pPr>
        <w:pStyle w:val="Heading5"/>
        <w:rPr>
          <w:rFonts w:ascii="Times New Roman" w:eastAsia="SimSun" w:hAnsi="Times New Roman" w:cs="Times New Roman"/>
          <w:lang w:eastAsia="zh-CN"/>
        </w:rPr>
      </w:pPr>
    </w:p>
    <w:p w14:paraId="42957E0C" w14:textId="2CD04946" w:rsidR="006E369A" w:rsidRPr="00E42B03" w:rsidRDefault="0097532F" w:rsidP="006E369A">
      <w:pPr>
        <w:pStyle w:val="Heading5"/>
        <w:rPr>
          <w:rFonts w:ascii="Times New Roman" w:eastAsia="SimSun" w:hAnsi="Times New Roman" w:cs="Times New Roman"/>
          <w:lang w:eastAsia="zh-CN"/>
        </w:rPr>
      </w:pPr>
      <w:r w:rsidRPr="00E42B03">
        <w:rPr>
          <w:rFonts w:ascii="Times New Roman" w:eastAsia="SimSun" w:hAnsi="Times New Roman" w:cs="Times New Roman"/>
          <w:lang w:eastAsia="zh-CN"/>
        </w:rPr>
        <w:t>执行过程中的行动、成功和挑战</w:t>
      </w:r>
    </w:p>
    <w:p w14:paraId="7CA2673C" w14:textId="77777777" w:rsidR="00D01780" w:rsidRPr="00E42B03" w:rsidRDefault="00D01780" w:rsidP="006E369A">
      <w:pPr>
        <w:pStyle w:val="Heading6"/>
        <w:rPr>
          <w:rFonts w:ascii="Times New Roman" w:eastAsia="SimSun" w:hAnsi="Times New Roman" w:cs="Times New Roman"/>
          <w:lang w:eastAsia="zh-CN"/>
        </w:rPr>
      </w:pPr>
      <w:bookmarkStart w:id="176" w:name="_Toc235821095"/>
    </w:p>
    <w:p w14:paraId="44062B79" w14:textId="3CD7DECE" w:rsidR="006E369A" w:rsidRPr="0012232D" w:rsidRDefault="002F4F34" w:rsidP="006E369A">
      <w:pPr>
        <w:pStyle w:val="Heading6"/>
        <w:rPr>
          <w:rFonts w:ascii="KaiTi" w:eastAsia="KaiTi" w:hAnsi="KaiTi" w:cs="Times New Roman"/>
          <w:i w:val="0"/>
          <w:iCs w:val="0"/>
          <w:lang w:eastAsia="zh-CN"/>
        </w:rPr>
      </w:pPr>
      <w:r w:rsidRPr="0012232D">
        <w:rPr>
          <w:rFonts w:ascii="KaiTi" w:eastAsia="KaiTi" w:hAnsi="KaiTi" w:cs="Times New Roman"/>
          <w:i w:val="0"/>
          <w:iCs w:val="0"/>
          <w:lang w:eastAsia="zh-CN"/>
        </w:rPr>
        <w:t>支持《昆蒙框架》行动目标4的行动摘要</w:t>
      </w:r>
      <w:bookmarkEnd w:id="176"/>
    </w:p>
    <w:p w14:paraId="516889DE" w14:textId="77777777" w:rsidR="00D01780" w:rsidRPr="00E42B03" w:rsidRDefault="00D01780" w:rsidP="005652DA">
      <w:pPr>
        <w:rPr>
          <w:rFonts w:ascii="Times New Roman" w:hAnsi="Times New Roman" w:cs="Times New Roman"/>
          <w:lang w:eastAsia="zh-CN"/>
        </w:rPr>
      </w:pPr>
    </w:p>
    <w:p w14:paraId="3BBEAA3B" w14:textId="3D35B4BD" w:rsidR="006E369A" w:rsidRPr="00E42B03" w:rsidRDefault="009656D4" w:rsidP="0012232D">
      <w:pPr>
        <w:ind w:firstLine="490"/>
        <w:rPr>
          <w:rFonts w:ascii="Times New Roman" w:hAnsi="Times New Roman" w:cs="Times New Roman"/>
          <w:lang w:eastAsia="zh-CN"/>
        </w:rPr>
      </w:pPr>
      <w:r w:rsidRPr="00E42B03">
        <w:rPr>
          <w:rFonts w:ascii="Times New Roman" w:hAnsi="Times New Roman" w:cs="Times New Roman"/>
          <w:lang w:eastAsia="zh-CN"/>
        </w:rPr>
        <w:t>报告</w:t>
      </w:r>
      <w:r w:rsidR="00013A30" w:rsidRPr="00E42B03">
        <w:rPr>
          <w:rFonts w:ascii="Times New Roman" w:hAnsi="Times New Roman" w:cs="Times New Roman"/>
          <w:lang w:eastAsia="zh-CN"/>
        </w:rPr>
        <w:t>中</w:t>
      </w:r>
      <w:r w:rsidRPr="00E42B03">
        <w:rPr>
          <w:rFonts w:ascii="Times New Roman" w:hAnsi="Times New Roman" w:cs="Times New Roman"/>
          <w:lang w:eastAsia="zh-CN"/>
        </w:rPr>
        <w:t>最多</w:t>
      </w:r>
      <w:r w:rsidR="00013A30" w:rsidRPr="00E42B03">
        <w:rPr>
          <w:rFonts w:ascii="Times New Roman" w:hAnsi="Times New Roman" w:cs="Times New Roman"/>
          <w:lang w:eastAsia="zh-CN"/>
        </w:rPr>
        <w:t>提到</w:t>
      </w:r>
      <w:r w:rsidRPr="00E42B03">
        <w:rPr>
          <w:rFonts w:ascii="Times New Roman" w:hAnsi="Times New Roman" w:cs="Times New Roman"/>
          <w:lang w:eastAsia="zh-CN"/>
        </w:rPr>
        <w:t>的支持</w:t>
      </w:r>
      <w:r w:rsidR="00013A30"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4</w:t>
      </w:r>
      <w:r w:rsidRPr="00E42B03">
        <w:rPr>
          <w:rFonts w:ascii="Times New Roman" w:hAnsi="Times New Roman" w:cs="Times New Roman"/>
          <w:lang w:eastAsia="zh-CN"/>
        </w:rPr>
        <w:t>的行动类型</w:t>
      </w:r>
      <w:r w:rsidR="00013A30" w:rsidRPr="00E42B03">
        <w:rPr>
          <w:rFonts w:ascii="Times New Roman" w:hAnsi="Times New Roman" w:cs="Times New Roman"/>
          <w:lang w:eastAsia="zh-CN"/>
        </w:rPr>
        <w:t>，</w:t>
      </w:r>
      <w:r w:rsidRPr="00E42B03">
        <w:rPr>
          <w:rFonts w:ascii="Times New Roman" w:hAnsi="Times New Roman" w:cs="Times New Roman"/>
          <w:lang w:eastAsia="zh-CN"/>
        </w:rPr>
        <w:t>是建立或实施协调一致的物种恢复方案和行动计划，重点是如旗舰、</w:t>
      </w:r>
      <w:r w:rsidR="00252353" w:rsidRPr="00E42B03">
        <w:rPr>
          <w:rFonts w:ascii="Times New Roman" w:hAnsi="Times New Roman" w:cs="Times New Roman"/>
          <w:lang w:eastAsia="zh-CN"/>
        </w:rPr>
        <w:t>总括</w:t>
      </w:r>
      <w:r w:rsidRPr="00E42B03">
        <w:rPr>
          <w:rFonts w:ascii="Times New Roman" w:hAnsi="Times New Roman" w:cs="Times New Roman"/>
          <w:lang w:eastAsia="zh-CN"/>
        </w:rPr>
        <w:t>或关键物种以及受威胁物种</w:t>
      </w:r>
      <w:r w:rsidR="00013A30" w:rsidRPr="00E42B03">
        <w:rPr>
          <w:rFonts w:ascii="Times New Roman" w:hAnsi="Times New Roman" w:cs="Times New Roman"/>
          <w:lang w:eastAsia="zh-CN"/>
        </w:rPr>
        <w:t>等重点物种</w:t>
      </w:r>
      <w:r w:rsidRPr="00E42B03">
        <w:rPr>
          <w:rFonts w:ascii="Times New Roman" w:hAnsi="Times New Roman" w:cs="Times New Roman"/>
          <w:lang w:eastAsia="zh-CN"/>
        </w:rPr>
        <w:t>。直接的保护行动包括物种再引入、栖息地恢复</w:t>
      </w:r>
      <w:r w:rsidRPr="00E42B03">
        <w:rPr>
          <w:rFonts w:ascii="Times New Roman" w:hAnsi="Times New Roman" w:cs="Times New Roman"/>
          <w:lang w:eastAsia="zh-CN"/>
        </w:rPr>
        <w:t>(</w:t>
      </w:r>
      <w:r w:rsidRPr="00E42B03">
        <w:rPr>
          <w:rFonts w:ascii="Times New Roman" w:hAnsi="Times New Roman" w:cs="Times New Roman"/>
          <w:lang w:eastAsia="zh-CN"/>
        </w:rPr>
        <w:t>包括重建</w:t>
      </w:r>
      <w:r w:rsidRPr="00E42B03">
        <w:rPr>
          <w:rFonts w:ascii="Times New Roman" w:hAnsi="Times New Roman" w:cs="Times New Roman"/>
          <w:lang w:eastAsia="zh-CN"/>
        </w:rPr>
        <w:t>)</w:t>
      </w:r>
      <w:r w:rsidRPr="00E42B03">
        <w:rPr>
          <w:rFonts w:ascii="Times New Roman" w:hAnsi="Times New Roman" w:cs="Times New Roman"/>
          <w:lang w:eastAsia="zh-CN"/>
        </w:rPr>
        <w:t>和反偷猎巡逻。许多缔约方报</w:t>
      </w:r>
      <w:r w:rsidRPr="00E42B03">
        <w:rPr>
          <w:rFonts w:ascii="Times New Roman" w:hAnsi="Times New Roman" w:cs="Times New Roman"/>
          <w:lang w:eastAsia="zh-CN"/>
        </w:rPr>
        <w:lastRenderedPageBreak/>
        <w:t>告了研究和监测活动，包括红</w:t>
      </w:r>
      <w:r w:rsidR="00252353" w:rsidRPr="00E42B03">
        <w:rPr>
          <w:rFonts w:ascii="Times New Roman" w:hAnsi="Times New Roman" w:cs="Times New Roman"/>
          <w:lang w:eastAsia="zh-CN"/>
        </w:rPr>
        <w:t>色名录</w:t>
      </w:r>
      <w:r w:rsidRPr="00E42B03">
        <w:rPr>
          <w:rFonts w:ascii="Times New Roman" w:hAnsi="Times New Roman" w:cs="Times New Roman"/>
          <w:lang w:eastAsia="zh-CN"/>
        </w:rPr>
        <w:t>评估和利用相机捕捉、声学监测和环境</w:t>
      </w:r>
      <w:r w:rsidRPr="00E42B03">
        <w:rPr>
          <w:rFonts w:ascii="Times New Roman" w:hAnsi="Times New Roman" w:cs="Times New Roman"/>
          <w:lang w:eastAsia="zh-CN"/>
        </w:rPr>
        <w:t>DNA</w:t>
      </w:r>
      <w:r w:rsidRPr="00E42B03">
        <w:rPr>
          <w:rFonts w:ascii="Times New Roman" w:hAnsi="Times New Roman" w:cs="Times New Roman"/>
          <w:lang w:eastAsia="zh-CN"/>
        </w:rPr>
        <w:t>等技术监测物种种群。针对这一目标的法律文书包括专门的物种保护立法、引入或修订更广泛的野生动物保护法、狩猎条例以及与《濒危野生动植物种国际贸易公约》</w:t>
      </w:r>
      <w:r w:rsidRPr="00E42B03">
        <w:rPr>
          <w:rFonts w:ascii="Times New Roman" w:hAnsi="Times New Roman" w:cs="Times New Roman"/>
          <w:lang w:eastAsia="zh-CN"/>
        </w:rPr>
        <w:t>(</w:t>
      </w:r>
      <w:r w:rsidRPr="00E42B03">
        <w:rPr>
          <w:rFonts w:ascii="Times New Roman" w:hAnsi="Times New Roman" w:cs="Times New Roman"/>
          <w:lang w:eastAsia="zh-CN"/>
        </w:rPr>
        <w:t>《濒危物种公约》</w:t>
      </w:r>
      <w:r w:rsidRPr="00E42B03">
        <w:rPr>
          <w:rFonts w:ascii="Times New Roman" w:hAnsi="Times New Roman" w:cs="Times New Roman"/>
          <w:lang w:eastAsia="zh-CN"/>
        </w:rPr>
        <w:t>)</w:t>
      </w:r>
      <w:r w:rsidRPr="00E42B03">
        <w:rPr>
          <w:rFonts w:ascii="Times New Roman" w:hAnsi="Times New Roman" w:cs="Times New Roman"/>
          <w:lang w:eastAsia="zh-CN"/>
        </w:rPr>
        <w:t>相关的国家立法。大多数缔约方还报告了保持遗传多样性的行动，例如</w:t>
      </w:r>
      <w:r w:rsidR="00252353" w:rsidRPr="00E42B03">
        <w:rPr>
          <w:rFonts w:ascii="Times New Roman" w:hAnsi="Times New Roman" w:cs="Times New Roman"/>
          <w:lang w:eastAsia="zh-CN"/>
        </w:rPr>
        <w:t>为此建立</w:t>
      </w:r>
      <w:r w:rsidRPr="00E42B03">
        <w:rPr>
          <w:rFonts w:ascii="Times New Roman" w:hAnsi="Times New Roman" w:cs="Times New Roman"/>
          <w:lang w:eastAsia="zh-CN"/>
        </w:rPr>
        <w:t>基因库、种子库、植物园、圈养繁殖方案和体外保存。几个缔约方报告了解决人与野生动物冲突的经济手段，包括赔偿</w:t>
      </w:r>
      <w:r w:rsidR="00252353" w:rsidRPr="00E42B03">
        <w:rPr>
          <w:rFonts w:ascii="Times New Roman" w:hAnsi="Times New Roman" w:cs="Times New Roman"/>
          <w:lang w:eastAsia="zh-CN"/>
        </w:rPr>
        <w:t>对</w:t>
      </w:r>
      <w:r w:rsidRPr="00E42B03">
        <w:rPr>
          <w:rFonts w:ascii="Times New Roman" w:hAnsi="Times New Roman" w:cs="Times New Roman"/>
          <w:lang w:eastAsia="zh-CN"/>
        </w:rPr>
        <w:t>作物和牲畜损害的保险计划，以及对基础设施的财政支持，如</w:t>
      </w:r>
      <w:r w:rsidR="00252353" w:rsidRPr="00E42B03">
        <w:rPr>
          <w:rFonts w:ascii="Times New Roman" w:hAnsi="Times New Roman" w:cs="Times New Roman"/>
          <w:lang w:eastAsia="zh-CN"/>
        </w:rPr>
        <w:t>建</w:t>
      </w:r>
      <w:r w:rsidRPr="00E42B03">
        <w:rPr>
          <w:rFonts w:ascii="Times New Roman" w:hAnsi="Times New Roman" w:cs="Times New Roman"/>
          <w:lang w:eastAsia="zh-CN"/>
        </w:rPr>
        <w:t>围栏和其他管理野生动物活动的威慑手段</w:t>
      </w:r>
      <w:r w:rsidRPr="00E42B03">
        <w:rPr>
          <w:rFonts w:ascii="Times New Roman" w:hAnsi="Times New Roman" w:cs="Times New Roman"/>
          <w:lang w:eastAsia="zh-CN"/>
        </w:rPr>
        <w:t>(</w:t>
      </w:r>
      <w:r w:rsidRPr="00E42B03">
        <w:rPr>
          <w:rFonts w:ascii="Times New Roman" w:hAnsi="Times New Roman" w:cs="Times New Roman"/>
          <w:lang w:eastAsia="zh-CN"/>
        </w:rPr>
        <w:t>见框</w:t>
      </w:r>
      <w:r w:rsidRPr="00E42B03">
        <w:rPr>
          <w:rFonts w:ascii="Times New Roman" w:hAnsi="Times New Roman" w:cs="Times New Roman"/>
          <w:lang w:eastAsia="zh-CN"/>
        </w:rPr>
        <w:t>16</w:t>
      </w:r>
      <w:r w:rsidRPr="00E42B03">
        <w:rPr>
          <w:rFonts w:ascii="Times New Roman" w:hAnsi="Times New Roman" w:cs="Times New Roman"/>
          <w:lang w:eastAsia="zh-CN"/>
        </w:rPr>
        <w:t>和</w:t>
      </w:r>
      <w:r w:rsidRPr="00E42B03">
        <w:rPr>
          <w:rFonts w:ascii="Times New Roman" w:hAnsi="Times New Roman" w:cs="Times New Roman"/>
          <w:lang w:eastAsia="zh-CN"/>
        </w:rPr>
        <w:t>17)</w:t>
      </w:r>
      <w:r w:rsidRPr="00E42B03">
        <w:rPr>
          <w:rFonts w:ascii="Times New Roman" w:hAnsi="Times New Roman" w:cs="Times New Roman"/>
          <w:lang w:eastAsia="zh-CN"/>
        </w:rPr>
        <w:t>。</w:t>
      </w:r>
    </w:p>
    <w:p w14:paraId="4CC1793C" w14:textId="77777777" w:rsidR="00A71825" w:rsidRPr="00E42B03" w:rsidRDefault="00A71825" w:rsidP="006E369A">
      <w:pPr>
        <w:pStyle w:val="Heading6"/>
        <w:rPr>
          <w:rFonts w:ascii="Times New Roman" w:eastAsia="SimSun" w:hAnsi="Times New Roman" w:cs="Times New Roman"/>
          <w:lang w:eastAsia="zh-CN"/>
        </w:rPr>
      </w:pPr>
      <w:bookmarkStart w:id="177" w:name="_Toc235821096"/>
    </w:p>
    <w:p w14:paraId="1C957B24" w14:textId="556F5BF6" w:rsidR="006E369A" w:rsidRPr="0012232D" w:rsidRDefault="001778E1" w:rsidP="006E369A">
      <w:pPr>
        <w:pStyle w:val="Heading6"/>
        <w:rPr>
          <w:rFonts w:ascii="KaiTi" w:eastAsia="KaiTi" w:hAnsi="KaiTi" w:cs="Times New Roman"/>
          <w:i w:val="0"/>
          <w:iCs w:val="0"/>
          <w:lang w:eastAsia="zh-CN"/>
        </w:rPr>
      </w:pPr>
      <w:r w:rsidRPr="0012232D">
        <w:rPr>
          <w:rFonts w:ascii="KaiTi" w:eastAsia="KaiTi" w:hAnsi="KaiTi" w:cs="Times New Roman"/>
          <w:i w:val="0"/>
          <w:iCs w:val="0"/>
          <w:lang w:eastAsia="zh-CN"/>
        </w:rPr>
        <w:t>执行中的成功和进展实例</w:t>
      </w:r>
      <w:bookmarkEnd w:id="177"/>
    </w:p>
    <w:p w14:paraId="21E93BA5" w14:textId="77777777" w:rsidR="002E63AC" w:rsidRPr="00E42B03" w:rsidRDefault="002E63AC" w:rsidP="002E63AC">
      <w:pPr>
        <w:rPr>
          <w:rFonts w:ascii="Times New Roman" w:hAnsi="Times New Roman" w:cs="Times New Roman"/>
          <w:lang w:eastAsia="zh-CN"/>
        </w:rPr>
      </w:pPr>
    </w:p>
    <w:p w14:paraId="0818ACB9" w14:textId="77B1C4E8" w:rsidR="002F59FB" w:rsidRPr="00E42B03" w:rsidRDefault="002F59FB" w:rsidP="00B219AE">
      <w:pPr>
        <w:pStyle w:val="Caption"/>
        <w:rPr>
          <w:rFonts w:ascii="Times New Roman" w:eastAsia="SimSun" w:hAnsi="Times New Roman" w:cs="Times New Roman"/>
        </w:rPr>
      </w:pPr>
    </w:p>
    <w:tbl>
      <w:tblPr>
        <w:tblStyle w:val="TableGrid"/>
        <w:tblW w:w="0" w:type="auto"/>
        <w:tblLook w:val="04A0" w:firstRow="1" w:lastRow="0" w:firstColumn="1" w:lastColumn="0" w:noHBand="0" w:noVBand="1"/>
      </w:tblPr>
      <w:tblGrid>
        <w:gridCol w:w="9016"/>
      </w:tblGrid>
      <w:tr w:rsidR="00C371CA" w:rsidRPr="00E42B03" w14:paraId="737BFC33" w14:textId="77777777" w:rsidTr="00C371CA">
        <w:tc>
          <w:tcPr>
            <w:tcW w:w="9016" w:type="dxa"/>
            <w:shd w:val="clear" w:color="auto" w:fill="D1D1D1" w:themeFill="background2" w:themeFillShade="E6"/>
          </w:tcPr>
          <w:p w14:paraId="3360B3D9" w14:textId="68E6B4EE" w:rsidR="00694B4A" w:rsidRPr="00E42B03" w:rsidRDefault="00D67442" w:rsidP="009A6756">
            <w:pPr>
              <w:rPr>
                <w:rFonts w:ascii="Times New Roman" w:hAnsi="Times New Roman" w:cs="Times New Roman"/>
                <w:sz w:val="20"/>
                <w:szCs w:val="20"/>
                <w:lang w:val="en-US" w:eastAsia="zh-CN"/>
              </w:rPr>
            </w:pPr>
            <w:r w:rsidRPr="00E42B03">
              <w:rPr>
                <w:rFonts w:ascii="Times New Roman" w:hAnsi="Times New Roman" w:cs="Times New Roman"/>
                <w:sz w:val="20"/>
                <w:szCs w:val="20"/>
                <w:lang w:eastAsia="zh-CN"/>
              </w:rPr>
              <w:t>方框</w:t>
            </w:r>
            <w:r w:rsidR="00901AC9" w:rsidRPr="00E42B03">
              <w:rPr>
                <w:rFonts w:ascii="Times New Roman" w:hAnsi="Times New Roman" w:cs="Times New Roman"/>
                <w:sz w:val="20"/>
                <w:szCs w:val="20"/>
                <w:lang w:eastAsia="zh-CN"/>
              </w:rPr>
              <w:t xml:space="preserve"> </w:t>
            </w:r>
            <w:r w:rsidR="008306DF" w:rsidRPr="00E42B03">
              <w:rPr>
                <w:rFonts w:ascii="Times New Roman" w:hAnsi="Times New Roman" w:cs="Times New Roman"/>
                <w:noProof/>
                <w:sz w:val="20"/>
                <w:szCs w:val="20"/>
                <w:lang w:eastAsia="zh-CN"/>
              </w:rPr>
              <w:t>16</w:t>
            </w:r>
          </w:p>
          <w:p w14:paraId="5C95A5D2" w14:textId="77777777" w:rsidR="00DD5D02" w:rsidRPr="00E42B03" w:rsidRDefault="00DD5D02" w:rsidP="009A6756">
            <w:pPr>
              <w:rPr>
                <w:rFonts w:ascii="Times New Roman" w:hAnsi="Times New Roman" w:cs="Times New Roman"/>
                <w:sz w:val="20"/>
                <w:szCs w:val="20"/>
                <w:lang w:eastAsia="zh-CN"/>
              </w:rPr>
            </w:pPr>
          </w:p>
          <w:p w14:paraId="187B8F08" w14:textId="0C492B61" w:rsidR="00C371CA" w:rsidRPr="00E42B03" w:rsidRDefault="009656D4" w:rsidP="009A6756">
            <w:pPr>
              <w:rPr>
                <w:rFonts w:ascii="Times New Roman" w:hAnsi="Times New Roman" w:cs="Times New Roman"/>
                <w:b/>
                <w:sz w:val="20"/>
                <w:szCs w:val="20"/>
                <w:lang w:eastAsia="zh-CN"/>
              </w:rPr>
            </w:pPr>
            <w:r w:rsidRPr="00E42B03">
              <w:rPr>
                <w:rFonts w:ascii="Times New Roman" w:hAnsi="Times New Roman" w:cs="Times New Roman"/>
                <w:b/>
                <w:bCs/>
                <w:sz w:val="20"/>
                <w:szCs w:val="20"/>
                <w:lang w:eastAsia="zh-CN"/>
              </w:rPr>
              <w:t>圣文森特和格林纳丁斯</w:t>
            </w:r>
            <w:r w:rsidR="00DD120B" w:rsidRPr="00E42B03">
              <w:rPr>
                <w:rFonts w:ascii="Times New Roman" w:hAnsi="Times New Roman" w:cs="Times New Roman"/>
                <w:b/>
                <w:bCs/>
                <w:sz w:val="20"/>
                <w:szCs w:val="20"/>
                <w:lang w:eastAsia="zh-CN"/>
              </w:rPr>
              <w:t>：</w:t>
            </w:r>
            <w:r w:rsidRPr="00E42B03">
              <w:rPr>
                <w:rFonts w:ascii="Times New Roman" w:hAnsi="Times New Roman" w:cs="Times New Roman"/>
                <w:b/>
                <w:bCs/>
                <w:sz w:val="20"/>
                <w:szCs w:val="20"/>
                <w:lang w:eastAsia="zh-CN"/>
              </w:rPr>
              <w:t>以社区管理为中心的濒危物种保护</w:t>
            </w:r>
          </w:p>
          <w:p w14:paraId="72CD584A" w14:textId="77777777" w:rsidR="00694B4A" w:rsidRPr="00E42B03" w:rsidRDefault="00694B4A" w:rsidP="009A6756">
            <w:pPr>
              <w:rPr>
                <w:rFonts w:ascii="Times New Roman" w:hAnsi="Times New Roman" w:cs="Times New Roman"/>
                <w:i/>
                <w:iCs/>
                <w:lang w:eastAsia="zh-CN"/>
              </w:rPr>
            </w:pPr>
          </w:p>
          <w:p w14:paraId="1387E555" w14:textId="1E831A46" w:rsidR="00E7386A" w:rsidRPr="00E42B03" w:rsidRDefault="009656D4" w:rsidP="0012232D">
            <w:pPr>
              <w:ind w:firstLine="490"/>
              <w:rPr>
                <w:rFonts w:ascii="Times New Roman" w:hAnsi="Times New Roman" w:cs="Times New Roman"/>
                <w:color w:val="000000" w:themeColor="text1"/>
                <w:sz w:val="20"/>
                <w:szCs w:val="20"/>
                <w:lang w:val="en-US" w:eastAsia="zh-CN"/>
              </w:rPr>
            </w:pPr>
            <w:r w:rsidRPr="00E42B03">
              <w:rPr>
                <w:rFonts w:ascii="Times New Roman" w:hAnsi="Times New Roman" w:cs="Times New Roman"/>
                <w:color w:val="000000" w:themeColor="text1"/>
                <w:sz w:val="20"/>
                <w:szCs w:val="20"/>
                <w:lang w:eastAsia="zh-CN"/>
              </w:rPr>
              <w:t>圣文森特和格林纳丁斯建立了一个系统的保护模式，整合了法律法规、社区治理、生态恢复和国际合作。该</w:t>
            </w:r>
            <w:r w:rsidR="00DD120B" w:rsidRPr="00E42B03">
              <w:rPr>
                <w:rFonts w:ascii="Times New Roman" w:hAnsi="Times New Roman" w:cs="Times New Roman"/>
                <w:color w:val="000000" w:themeColor="text1"/>
                <w:sz w:val="20"/>
                <w:szCs w:val="20"/>
                <w:lang w:eastAsia="zh-CN"/>
              </w:rPr>
              <w:t>模式</w:t>
            </w:r>
            <w:r w:rsidRPr="00E42B03">
              <w:rPr>
                <w:rFonts w:ascii="Times New Roman" w:hAnsi="Times New Roman" w:cs="Times New Roman"/>
                <w:color w:val="000000" w:themeColor="text1"/>
                <w:sz w:val="20"/>
                <w:szCs w:val="20"/>
                <w:lang w:eastAsia="zh-CN"/>
              </w:rPr>
              <w:t>为面临生物多样性退化和气候变化压力的小岛屿发展中国家提供了可复制的实践经验。</w:t>
            </w:r>
          </w:p>
          <w:p w14:paraId="0AF1F9D8" w14:textId="77777777" w:rsidR="00E7386A" w:rsidRPr="00E42B03" w:rsidRDefault="00E7386A" w:rsidP="0012232D">
            <w:pPr>
              <w:ind w:firstLine="490"/>
              <w:rPr>
                <w:rFonts w:ascii="Times New Roman" w:hAnsi="Times New Roman" w:cs="Times New Roman"/>
                <w:color w:val="000000" w:themeColor="text1"/>
                <w:sz w:val="20"/>
                <w:szCs w:val="20"/>
                <w:lang w:eastAsia="zh-CN"/>
              </w:rPr>
            </w:pPr>
          </w:p>
          <w:p w14:paraId="3E351558" w14:textId="63C277A5" w:rsidR="009E0B86" w:rsidRPr="00E42B03" w:rsidRDefault="00DD120B" w:rsidP="0012232D">
            <w:pPr>
              <w:ind w:firstLine="490"/>
              <w:rPr>
                <w:rFonts w:ascii="Times New Roman" w:hAnsi="Times New Roman" w:cs="Times New Roman"/>
                <w:color w:val="000000" w:themeColor="text1"/>
                <w:sz w:val="20"/>
                <w:szCs w:val="20"/>
                <w:lang w:val="en-US" w:eastAsia="zh-CN"/>
              </w:rPr>
            </w:pPr>
            <w:r w:rsidRPr="00E42B03">
              <w:rPr>
                <w:rFonts w:ascii="Times New Roman" w:hAnsi="Times New Roman" w:cs="Times New Roman"/>
                <w:color w:val="000000" w:themeColor="text1"/>
                <w:sz w:val="20"/>
                <w:szCs w:val="20"/>
                <w:lang w:eastAsia="zh-CN"/>
              </w:rPr>
              <w:t>该</w:t>
            </w:r>
            <w:r w:rsidR="009656D4" w:rsidRPr="00E42B03">
              <w:rPr>
                <w:rFonts w:ascii="Times New Roman" w:hAnsi="Times New Roman" w:cs="Times New Roman"/>
                <w:color w:val="000000" w:themeColor="text1"/>
                <w:sz w:val="20"/>
                <w:szCs w:val="20"/>
                <w:lang w:eastAsia="zh-CN"/>
              </w:rPr>
              <w:t>加勒比岛国的倡议为多种濒临灭绝的旗舰物种带来了可衡量的生态恢复成果。通过有针对性的保护和栖息地管理，极度濒危的联合岛壁虎</w:t>
            </w:r>
            <w:r w:rsidRPr="00E42B03">
              <w:rPr>
                <w:rFonts w:ascii="Times New Roman" w:hAnsi="Times New Roman" w:cs="Times New Roman"/>
                <w:color w:val="000000" w:themeColor="text1"/>
                <w:sz w:val="20"/>
                <w:szCs w:val="20"/>
                <w:lang w:val="en-US" w:eastAsia="zh-CN"/>
              </w:rPr>
              <w:t>(</w:t>
            </w:r>
            <w:r w:rsidRPr="00E42B03">
              <w:rPr>
                <w:rFonts w:ascii="Times New Roman" w:hAnsi="Times New Roman" w:cs="Times New Roman"/>
                <w:i/>
                <w:iCs/>
                <w:color w:val="000000" w:themeColor="text1"/>
                <w:sz w:val="20"/>
                <w:szCs w:val="20"/>
                <w:lang w:val="en-US" w:eastAsia="zh-CN"/>
              </w:rPr>
              <w:t>Gonatodes daudini</w:t>
            </w:r>
            <w:r w:rsidRPr="00E42B03">
              <w:rPr>
                <w:rFonts w:ascii="Times New Roman" w:hAnsi="Times New Roman" w:cs="Times New Roman"/>
                <w:color w:val="000000" w:themeColor="text1"/>
                <w:sz w:val="20"/>
                <w:szCs w:val="20"/>
                <w:lang w:val="en-US" w:eastAsia="zh-CN"/>
              </w:rPr>
              <w:t>)</w:t>
            </w:r>
            <w:r w:rsidR="009656D4" w:rsidRPr="00E42B03">
              <w:rPr>
                <w:rFonts w:ascii="Times New Roman" w:hAnsi="Times New Roman" w:cs="Times New Roman"/>
                <w:color w:val="000000" w:themeColor="text1"/>
                <w:sz w:val="20"/>
                <w:szCs w:val="20"/>
                <w:lang w:eastAsia="zh-CN"/>
              </w:rPr>
              <w:t>的数量增加了</w:t>
            </w:r>
            <w:r w:rsidR="009656D4" w:rsidRPr="00E42B03">
              <w:rPr>
                <w:rFonts w:ascii="Times New Roman" w:hAnsi="Times New Roman" w:cs="Times New Roman"/>
                <w:color w:val="000000" w:themeColor="text1"/>
                <w:sz w:val="20"/>
                <w:szCs w:val="20"/>
                <w:lang w:eastAsia="zh-CN"/>
              </w:rPr>
              <w:t>80%</w:t>
            </w:r>
            <w:r w:rsidR="009656D4" w:rsidRPr="00E42B03">
              <w:rPr>
                <w:rFonts w:ascii="Times New Roman" w:hAnsi="Times New Roman" w:cs="Times New Roman"/>
                <w:color w:val="000000" w:themeColor="text1"/>
                <w:sz w:val="20"/>
                <w:szCs w:val="20"/>
                <w:lang w:eastAsia="zh-CN"/>
              </w:rPr>
              <w:t>。</w:t>
            </w:r>
            <w:r w:rsidRPr="00E42B03">
              <w:rPr>
                <w:rFonts w:ascii="Times New Roman" w:hAnsi="Times New Roman" w:cs="Times New Roman"/>
                <w:color w:val="000000" w:themeColor="text1"/>
                <w:sz w:val="20"/>
                <w:szCs w:val="20"/>
                <w:lang w:eastAsia="zh-CN"/>
              </w:rPr>
              <w:t>圈</w:t>
            </w:r>
            <w:r w:rsidR="009656D4" w:rsidRPr="00E42B03">
              <w:rPr>
                <w:rFonts w:ascii="Times New Roman" w:hAnsi="Times New Roman" w:cs="Times New Roman"/>
                <w:color w:val="000000" w:themeColor="text1"/>
                <w:sz w:val="20"/>
                <w:szCs w:val="20"/>
                <w:lang w:eastAsia="zh-CN"/>
              </w:rPr>
              <w:t>养</w:t>
            </w:r>
            <w:r w:rsidRPr="00E42B03">
              <w:rPr>
                <w:rFonts w:ascii="Times New Roman" w:hAnsi="Times New Roman" w:cs="Times New Roman"/>
                <w:color w:val="000000" w:themeColor="text1"/>
                <w:sz w:val="20"/>
                <w:szCs w:val="20"/>
                <w:lang w:eastAsia="zh-CN"/>
              </w:rPr>
              <w:t>繁殖</w:t>
            </w:r>
            <w:r w:rsidR="009656D4" w:rsidRPr="00E42B03">
              <w:rPr>
                <w:rFonts w:ascii="Times New Roman" w:hAnsi="Times New Roman" w:cs="Times New Roman"/>
                <w:color w:val="000000" w:themeColor="text1"/>
                <w:sz w:val="20"/>
                <w:szCs w:val="20"/>
                <w:lang w:eastAsia="zh-CN"/>
              </w:rPr>
              <w:t>的圣文森特鹦鹉</w:t>
            </w:r>
            <w:r w:rsidR="009656D4" w:rsidRPr="00E42B03">
              <w:rPr>
                <w:rFonts w:ascii="Times New Roman" w:hAnsi="Times New Roman" w:cs="Times New Roman"/>
                <w:color w:val="000000" w:themeColor="text1"/>
                <w:sz w:val="20"/>
                <w:szCs w:val="20"/>
                <w:lang w:eastAsia="zh-CN"/>
              </w:rPr>
              <w:t>(</w:t>
            </w:r>
            <w:r w:rsidRPr="00E42B03">
              <w:rPr>
                <w:rFonts w:ascii="Times New Roman" w:hAnsi="Times New Roman" w:cs="Times New Roman"/>
                <w:i/>
                <w:iCs/>
                <w:color w:val="000000" w:themeColor="text1"/>
                <w:sz w:val="20"/>
                <w:szCs w:val="20"/>
                <w:lang w:val="en-US" w:eastAsia="zh-CN"/>
              </w:rPr>
              <w:t>Amazona guildingii</w:t>
            </w:r>
            <w:r w:rsidR="009656D4" w:rsidRPr="00E42B03">
              <w:rPr>
                <w:rFonts w:ascii="Times New Roman" w:hAnsi="Times New Roman" w:cs="Times New Roman"/>
                <w:color w:val="000000" w:themeColor="text1"/>
                <w:sz w:val="20"/>
                <w:szCs w:val="20"/>
                <w:lang w:eastAsia="zh-CN"/>
              </w:rPr>
              <w:t>)</w:t>
            </w:r>
            <w:r w:rsidR="009656D4" w:rsidRPr="00E42B03">
              <w:rPr>
                <w:rFonts w:ascii="Times New Roman" w:hAnsi="Times New Roman" w:cs="Times New Roman"/>
                <w:color w:val="000000" w:themeColor="text1"/>
                <w:sz w:val="20"/>
                <w:szCs w:val="20"/>
                <w:lang w:eastAsia="zh-CN"/>
              </w:rPr>
              <w:t>已被成功遣返以稳定野生</w:t>
            </w:r>
            <w:r w:rsidRPr="00E42B03">
              <w:rPr>
                <w:rFonts w:ascii="Times New Roman" w:hAnsi="Times New Roman" w:cs="Times New Roman"/>
                <w:color w:val="000000" w:themeColor="text1"/>
                <w:sz w:val="20"/>
                <w:szCs w:val="20"/>
                <w:lang w:eastAsia="zh-CN"/>
              </w:rPr>
              <w:t>种群</w:t>
            </w:r>
            <w:r w:rsidR="009656D4" w:rsidRPr="00E42B03">
              <w:rPr>
                <w:rFonts w:ascii="Times New Roman" w:hAnsi="Times New Roman" w:cs="Times New Roman"/>
                <w:color w:val="000000" w:themeColor="text1"/>
                <w:sz w:val="20"/>
                <w:szCs w:val="20"/>
                <w:lang w:eastAsia="zh-CN"/>
              </w:rPr>
              <w:t>数量，同时随着非法狩猎活动的减少，海龟筑巢数量稳步增长。受管制的海洋捕捞也促进了食草鱼类资源的恢复和珊瑚礁生态条件的改善。</w:t>
            </w:r>
          </w:p>
          <w:p w14:paraId="5CC8F9AB" w14:textId="77777777" w:rsidR="009F06E1" w:rsidRPr="00E42B03" w:rsidRDefault="009F06E1" w:rsidP="0012232D">
            <w:pPr>
              <w:ind w:firstLine="490"/>
              <w:rPr>
                <w:rFonts w:ascii="Times New Roman" w:hAnsi="Times New Roman" w:cs="Times New Roman"/>
                <w:color w:val="000000" w:themeColor="text1"/>
                <w:sz w:val="20"/>
                <w:szCs w:val="20"/>
                <w:lang w:eastAsia="zh-CN"/>
              </w:rPr>
            </w:pPr>
          </w:p>
          <w:p w14:paraId="319F2410" w14:textId="79094E86" w:rsidR="009F06E1" w:rsidRPr="00E42B03" w:rsidRDefault="009656D4" w:rsidP="0012232D">
            <w:pPr>
              <w:ind w:firstLine="490"/>
              <w:rPr>
                <w:rFonts w:ascii="Times New Roman" w:hAnsi="Times New Roman" w:cs="Times New Roman"/>
                <w:color w:val="000000" w:themeColor="text1"/>
                <w:sz w:val="20"/>
                <w:szCs w:val="20"/>
                <w:lang w:val="en-US" w:eastAsia="zh-CN"/>
              </w:rPr>
            </w:pPr>
            <w:r w:rsidRPr="00E42B03">
              <w:rPr>
                <w:rFonts w:ascii="Times New Roman" w:hAnsi="Times New Roman" w:cs="Times New Roman"/>
                <w:color w:val="000000" w:themeColor="text1"/>
                <w:sz w:val="20"/>
                <w:szCs w:val="20"/>
                <w:lang w:eastAsia="zh-CN"/>
              </w:rPr>
              <w:t>多个利益攸关方参与圣文森特和格林纳丁斯陆地和海洋生态系统的长期保护实施</w:t>
            </w:r>
            <w:r w:rsidR="00DD120B" w:rsidRPr="00E42B03">
              <w:rPr>
                <w:rFonts w:ascii="Times New Roman" w:hAnsi="Times New Roman" w:cs="Times New Roman"/>
                <w:color w:val="000000" w:themeColor="text1"/>
                <w:sz w:val="20"/>
                <w:szCs w:val="20"/>
                <w:lang w:eastAsia="zh-CN"/>
              </w:rPr>
              <w:t>工作</w:t>
            </w:r>
            <w:r w:rsidRPr="00E42B03">
              <w:rPr>
                <w:rFonts w:ascii="Times New Roman" w:hAnsi="Times New Roman" w:cs="Times New Roman"/>
                <w:color w:val="000000" w:themeColor="text1"/>
                <w:sz w:val="20"/>
                <w:szCs w:val="20"/>
                <w:lang w:eastAsia="zh-CN"/>
              </w:rPr>
              <w:t>。主要的政府机构包括林业部和渔业</w:t>
            </w:r>
            <w:r w:rsidR="00DD120B" w:rsidRPr="00E42B03">
              <w:rPr>
                <w:rFonts w:ascii="Times New Roman" w:hAnsi="Times New Roman" w:cs="Times New Roman"/>
                <w:color w:val="000000" w:themeColor="text1"/>
                <w:sz w:val="20"/>
                <w:szCs w:val="20"/>
                <w:lang w:eastAsia="zh-CN"/>
              </w:rPr>
              <w:t>司</w:t>
            </w:r>
            <w:r w:rsidRPr="00E42B03">
              <w:rPr>
                <w:rFonts w:ascii="Times New Roman" w:hAnsi="Times New Roman" w:cs="Times New Roman"/>
                <w:color w:val="000000" w:themeColor="text1"/>
                <w:sz w:val="20"/>
                <w:szCs w:val="20"/>
                <w:lang w:eastAsia="zh-CN"/>
              </w:rPr>
              <w:t>，它们负责规划、执法和生态监测工作。在当地</w:t>
            </w:r>
            <w:r w:rsidR="00DD120B" w:rsidRPr="00E42B03">
              <w:rPr>
                <w:rFonts w:ascii="Times New Roman" w:hAnsi="Times New Roman" w:cs="Times New Roman"/>
                <w:color w:val="000000" w:themeColor="text1"/>
                <w:sz w:val="20"/>
                <w:szCs w:val="20"/>
                <w:lang w:eastAsia="zh-CN"/>
              </w:rPr>
              <w:t>一个</w:t>
            </w:r>
            <w:r w:rsidRPr="00E42B03">
              <w:rPr>
                <w:rFonts w:ascii="Times New Roman" w:hAnsi="Times New Roman" w:cs="Times New Roman"/>
                <w:color w:val="000000" w:themeColor="text1"/>
                <w:sz w:val="20"/>
                <w:szCs w:val="20"/>
                <w:lang w:eastAsia="zh-CN"/>
              </w:rPr>
              <w:t>非政府组织</w:t>
            </w:r>
            <w:r w:rsidR="00DD120B" w:rsidRPr="00E42B03">
              <w:rPr>
                <w:rFonts w:ascii="Times New Roman" w:hAnsi="Times New Roman" w:cs="Times New Roman"/>
                <w:color w:val="000000" w:themeColor="text1"/>
                <w:sz w:val="20"/>
                <w:szCs w:val="20"/>
                <w:lang w:eastAsia="zh-CN"/>
              </w:rPr>
              <w:t>“</w:t>
            </w:r>
            <w:r w:rsidRPr="00E42B03">
              <w:rPr>
                <w:rFonts w:ascii="Times New Roman" w:hAnsi="Times New Roman" w:cs="Times New Roman"/>
                <w:color w:val="000000" w:themeColor="text1"/>
                <w:sz w:val="20"/>
                <w:szCs w:val="20"/>
                <w:lang w:eastAsia="zh-CN"/>
              </w:rPr>
              <w:t>联合岛环境联盟</w:t>
            </w:r>
            <w:r w:rsidR="00DD120B" w:rsidRPr="00E42B03">
              <w:rPr>
                <w:rFonts w:ascii="Times New Roman" w:hAnsi="Times New Roman" w:cs="Times New Roman"/>
                <w:color w:val="000000" w:themeColor="text1"/>
                <w:sz w:val="20"/>
                <w:szCs w:val="20"/>
                <w:lang w:eastAsia="zh-CN"/>
              </w:rPr>
              <w:t>”</w:t>
            </w:r>
            <w:r w:rsidRPr="00E42B03">
              <w:rPr>
                <w:rFonts w:ascii="Times New Roman" w:hAnsi="Times New Roman" w:cs="Times New Roman"/>
                <w:color w:val="000000" w:themeColor="text1"/>
                <w:sz w:val="20"/>
                <w:szCs w:val="20"/>
                <w:lang w:eastAsia="zh-CN"/>
              </w:rPr>
              <w:t>的支持下，当地社区开展日常巡逻和公共教育。技术指导和可持续资金由国际合作伙伴提供，包括国际动植物协会和圣文森特和格林纳丁斯环境基金。</w:t>
            </w:r>
          </w:p>
          <w:p w14:paraId="00622769" w14:textId="77777777" w:rsidR="00424DCE" w:rsidRPr="00E42B03" w:rsidRDefault="00424DCE" w:rsidP="0012232D">
            <w:pPr>
              <w:ind w:firstLine="490"/>
              <w:rPr>
                <w:rFonts w:ascii="Times New Roman" w:hAnsi="Times New Roman" w:cs="Times New Roman"/>
                <w:color w:val="000000" w:themeColor="text1"/>
                <w:sz w:val="20"/>
                <w:szCs w:val="20"/>
                <w:lang w:val="en-US" w:eastAsia="zh-CN"/>
              </w:rPr>
            </w:pPr>
          </w:p>
          <w:p w14:paraId="6D898CA9" w14:textId="5165BA01" w:rsidR="00424DCE" w:rsidRPr="00E42B03" w:rsidRDefault="009656D4" w:rsidP="0012232D">
            <w:pPr>
              <w:ind w:firstLine="490"/>
              <w:rPr>
                <w:rFonts w:ascii="Times New Roman" w:hAnsi="Times New Roman" w:cs="Times New Roman"/>
                <w:color w:val="000000" w:themeColor="text1"/>
                <w:sz w:val="20"/>
                <w:szCs w:val="20"/>
                <w:lang w:val="en-US" w:eastAsia="zh-CN"/>
              </w:rPr>
            </w:pPr>
            <w:r w:rsidRPr="00E42B03">
              <w:rPr>
                <w:rFonts w:ascii="Times New Roman" w:hAnsi="Times New Roman" w:cs="Times New Roman"/>
                <w:color w:val="000000" w:themeColor="text1"/>
                <w:sz w:val="20"/>
                <w:szCs w:val="20"/>
                <w:lang w:eastAsia="zh-CN"/>
              </w:rPr>
              <w:t>保护行动覆盖圣文森特和格林纳丁斯全境，重点是岛屿森林、高地山地林地、沿海筑巢海滩和近海珊瑚礁系统。这些项目解决了圣文森特和格林纳丁斯面临的多种固有的保护挑战，包括不稳定的保护资金和过度依赖外部赠款、执法不力、严重的非法偷猎、野生动物贩运和无管制捕捞。为了解决这些问题，国家执行了有针对性的法律禁令，并制定了标准化的副渔获物管理条例。它还实施了物种恢复计划、社区巡逻机制和人工珊瑚恢复项目。自然保护联盟国际</w:t>
            </w:r>
            <w:r w:rsidR="00860A58" w:rsidRPr="00E42B03">
              <w:rPr>
                <w:rFonts w:ascii="Times New Roman" w:hAnsi="Times New Roman" w:cs="Times New Roman"/>
                <w:color w:val="000000" w:themeColor="text1"/>
                <w:sz w:val="20"/>
                <w:szCs w:val="20"/>
                <w:lang w:eastAsia="zh-CN"/>
              </w:rPr>
              <w:t>守护</w:t>
            </w:r>
            <w:r w:rsidRPr="00E42B03">
              <w:rPr>
                <w:rFonts w:ascii="Times New Roman" w:hAnsi="Times New Roman" w:cs="Times New Roman"/>
                <w:color w:val="000000" w:themeColor="text1"/>
                <w:sz w:val="20"/>
                <w:szCs w:val="20"/>
                <w:lang w:eastAsia="zh-CN"/>
              </w:rPr>
              <w:t>员奖对联合岛</w:t>
            </w:r>
            <w:r w:rsidR="00860A58" w:rsidRPr="00E42B03">
              <w:rPr>
                <w:rFonts w:ascii="Times New Roman" w:hAnsi="Times New Roman" w:cs="Times New Roman"/>
                <w:color w:val="000000" w:themeColor="text1"/>
                <w:sz w:val="20"/>
                <w:szCs w:val="20"/>
                <w:lang w:eastAsia="zh-CN"/>
              </w:rPr>
              <w:t>守护</w:t>
            </w:r>
            <w:r w:rsidRPr="00E42B03">
              <w:rPr>
                <w:rFonts w:ascii="Times New Roman" w:hAnsi="Times New Roman" w:cs="Times New Roman"/>
                <w:color w:val="000000" w:themeColor="text1"/>
                <w:sz w:val="20"/>
                <w:szCs w:val="20"/>
                <w:lang w:eastAsia="zh-CN"/>
              </w:rPr>
              <w:t>员小组的</w:t>
            </w:r>
            <w:r w:rsidR="00860A58" w:rsidRPr="00E42B03">
              <w:rPr>
                <w:rFonts w:ascii="Times New Roman" w:hAnsi="Times New Roman" w:cs="Times New Roman"/>
                <w:color w:val="000000" w:themeColor="text1"/>
                <w:sz w:val="20"/>
                <w:szCs w:val="20"/>
                <w:lang w:eastAsia="zh-CN"/>
              </w:rPr>
              <w:t>表彰</w:t>
            </w:r>
            <w:r w:rsidRPr="00E42B03">
              <w:rPr>
                <w:rFonts w:ascii="Times New Roman" w:hAnsi="Times New Roman" w:cs="Times New Roman"/>
                <w:color w:val="000000" w:themeColor="text1"/>
                <w:sz w:val="20"/>
                <w:szCs w:val="20"/>
                <w:lang w:eastAsia="zh-CN"/>
              </w:rPr>
              <w:t>证实了以社区为中心的保护的</w:t>
            </w:r>
            <w:r w:rsidR="00860A58" w:rsidRPr="00E42B03">
              <w:rPr>
                <w:rFonts w:ascii="Times New Roman" w:hAnsi="Times New Roman" w:cs="Times New Roman"/>
                <w:color w:val="000000" w:themeColor="text1"/>
                <w:sz w:val="20"/>
                <w:szCs w:val="20"/>
                <w:lang w:eastAsia="zh-CN"/>
              </w:rPr>
              <w:t>成效</w:t>
            </w:r>
            <w:r w:rsidRPr="00E42B03">
              <w:rPr>
                <w:rFonts w:ascii="Times New Roman" w:hAnsi="Times New Roman" w:cs="Times New Roman"/>
                <w:color w:val="000000" w:themeColor="text1"/>
                <w:sz w:val="20"/>
                <w:szCs w:val="20"/>
                <w:lang w:eastAsia="zh-CN"/>
              </w:rPr>
              <w:t>，进一步加强了</w:t>
            </w:r>
            <w:r w:rsidR="00860A58" w:rsidRPr="00E42B03">
              <w:rPr>
                <w:rFonts w:ascii="Times New Roman" w:hAnsi="Times New Roman" w:cs="Times New Roman"/>
                <w:color w:val="000000" w:themeColor="text1"/>
                <w:sz w:val="20"/>
                <w:szCs w:val="20"/>
                <w:lang w:eastAsia="zh-CN"/>
              </w:rPr>
              <w:t>此举，</w:t>
            </w:r>
            <w:r w:rsidRPr="00E42B03">
              <w:rPr>
                <w:rFonts w:ascii="Times New Roman" w:hAnsi="Times New Roman" w:cs="Times New Roman"/>
                <w:color w:val="000000" w:themeColor="text1"/>
                <w:sz w:val="20"/>
                <w:szCs w:val="20"/>
                <w:lang w:eastAsia="zh-CN"/>
              </w:rPr>
              <w:t>使之成为其他小岛屿发展中国家可效仿的模式。</w:t>
            </w:r>
          </w:p>
          <w:p w14:paraId="44AE2A58" w14:textId="77777777" w:rsidR="00D65DDB" w:rsidRPr="00E42B03" w:rsidRDefault="00D65DDB" w:rsidP="00E7386A">
            <w:pPr>
              <w:rPr>
                <w:rFonts w:ascii="Times New Roman" w:hAnsi="Times New Roman" w:cs="Times New Roman"/>
                <w:color w:val="000000" w:themeColor="text1"/>
                <w:sz w:val="20"/>
                <w:szCs w:val="20"/>
                <w:lang w:val="en-US" w:eastAsia="zh-CN"/>
              </w:rPr>
            </w:pPr>
          </w:p>
          <w:p w14:paraId="2753A5E9" w14:textId="42E854C2" w:rsidR="00D65DDB" w:rsidRPr="0012232D" w:rsidRDefault="0029468C" w:rsidP="00E7386A">
            <w:pPr>
              <w:rPr>
                <w:rFonts w:ascii="Times New Roman" w:hAnsi="Times New Roman" w:cs="Times New Roman"/>
                <w:iCs/>
                <w:color w:val="000000" w:themeColor="text1"/>
                <w:sz w:val="20"/>
                <w:szCs w:val="20"/>
                <w:lang w:eastAsia="zh-CN"/>
              </w:rPr>
            </w:pPr>
            <w:r w:rsidRPr="0012232D">
              <w:rPr>
                <w:rFonts w:ascii="KaiTi" w:eastAsia="KaiTi" w:hAnsi="KaiTi" w:cs="Times New Roman"/>
                <w:iCs/>
                <w:color w:val="000000" w:themeColor="text1"/>
                <w:sz w:val="20"/>
                <w:szCs w:val="20"/>
                <w:lang w:eastAsia="zh-CN"/>
              </w:rPr>
              <w:t>相关行动目标</w:t>
            </w:r>
            <w:r w:rsidRPr="0012232D">
              <w:rPr>
                <w:rFonts w:ascii="Times New Roman" w:hAnsi="Times New Roman" w:cs="Times New Roman"/>
                <w:iCs/>
                <w:color w:val="000000" w:themeColor="text1"/>
                <w:sz w:val="20"/>
                <w:szCs w:val="20"/>
                <w:lang w:eastAsia="zh-CN"/>
              </w:rPr>
              <w:t>：</w:t>
            </w:r>
            <w:r w:rsidR="00D65DDB" w:rsidRPr="0012232D">
              <w:rPr>
                <w:rFonts w:ascii="Times New Roman" w:hAnsi="Times New Roman" w:cs="Times New Roman"/>
                <w:iCs/>
                <w:color w:val="000000" w:themeColor="text1"/>
                <w:sz w:val="20"/>
                <w:szCs w:val="20"/>
                <w:lang w:eastAsia="zh-CN"/>
              </w:rPr>
              <w:t>4</w:t>
            </w:r>
            <w:r w:rsidR="00860A58" w:rsidRPr="0012232D">
              <w:rPr>
                <w:rFonts w:ascii="Times New Roman" w:hAnsi="Times New Roman" w:cs="Times New Roman"/>
                <w:iCs/>
                <w:color w:val="000000" w:themeColor="text1"/>
                <w:sz w:val="20"/>
                <w:szCs w:val="20"/>
                <w:lang w:eastAsia="zh-CN"/>
              </w:rPr>
              <w:t>、</w:t>
            </w:r>
            <w:r w:rsidR="009D5528" w:rsidRPr="0012232D">
              <w:rPr>
                <w:rFonts w:ascii="Times New Roman" w:hAnsi="Times New Roman" w:cs="Times New Roman"/>
                <w:iCs/>
                <w:color w:val="000000" w:themeColor="text1"/>
                <w:sz w:val="20"/>
                <w:szCs w:val="20"/>
                <w:lang w:eastAsia="zh-CN"/>
              </w:rPr>
              <w:t>5</w:t>
            </w:r>
            <w:r w:rsidR="00860A58" w:rsidRPr="0012232D">
              <w:rPr>
                <w:rFonts w:ascii="Times New Roman" w:hAnsi="Times New Roman" w:cs="Times New Roman"/>
                <w:iCs/>
                <w:color w:val="000000" w:themeColor="text1"/>
                <w:sz w:val="20"/>
                <w:szCs w:val="20"/>
                <w:lang w:eastAsia="zh-CN"/>
              </w:rPr>
              <w:t>、</w:t>
            </w:r>
            <w:r w:rsidR="009D5528" w:rsidRPr="0012232D">
              <w:rPr>
                <w:rFonts w:ascii="Times New Roman" w:hAnsi="Times New Roman" w:cs="Times New Roman"/>
                <w:iCs/>
                <w:color w:val="000000" w:themeColor="text1"/>
                <w:sz w:val="20"/>
                <w:szCs w:val="20"/>
                <w:lang w:eastAsia="zh-CN"/>
              </w:rPr>
              <w:t>19</w:t>
            </w:r>
            <w:r w:rsidR="00424DCE" w:rsidRPr="0012232D">
              <w:rPr>
                <w:rFonts w:ascii="Times New Roman" w:hAnsi="Times New Roman" w:cs="Times New Roman"/>
                <w:iCs/>
                <w:color w:val="000000" w:themeColor="text1"/>
                <w:sz w:val="20"/>
                <w:szCs w:val="20"/>
                <w:lang w:eastAsia="zh-CN"/>
              </w:rPr>
              <w:t xml:space="preserve"> </w:t>
            </w:r>
            <w:r w:rsidR="00860A58" w:rsidRPr="0012232D">
              <w:rPr>
                <w:rFonts w:ascii="Times New Roman" w:hAnsi="Times New Roman" w:cs="Times New Roman"/>
                <w:iCs/>
                <w:color w:val="000000" w:themeColor="text1"/>
                <w:sz w:val="20"/>
                <w:szCs w:val="20"/>
                <w:lang w:eastAsia="zh-CN"/>
              </w:rPr>
              <w:t>和</w:t>
            </w:r>
            <w:r w:rsidR="009D5528" w:rsidRPr="0012232D">
              <w:rPr>
                <w:rFonts w:ascii="Times New Roman" w:hAnsi="Times New Roman" w:cs="Times New Roman"/>
                <w:iCs/>
                <w:color w:val="000000" w:themeColor="text1"/>
                <w:sz w:val="20"/>
                <w:szCs w:val="20"/>
                <w:lang w:eastAsia="zh-CN"/>
              </w:rPr>
              <w:t>22</w:t>
            </w:r>
          </w:p>
          <w:p w14:paraId="25982F50" w14:textId="0DB634D0" w:rsidR="009D5528" w:rsidRPr="00E42B03" w:rsidRDefault="00D1635E" w:rsidP="00E7386A">
            <w:pPr>
              <w:rPr>
                <w:rFonts w:ascii="Times New Roman" w:hAnsi="Times New Roman" w:cs="Times New Roman"/>
                <w:color w:val="000000" w:themeColor="text1"/>
                <w:sz w:val="20"/>
                <w:szCs w:val="20"/>
                <w:lang w:eastAsia="zh-CN"/>
              </w:rPr>
            </w:pPr>
            <w:r w:rsidRPr="0012232D">
              <w:rPr>
                <w:rFonts w:ascii="KaiTi" w:eastAsia="KaiTi" w:hAnsi="KaiTi" w:cs="Times New Roman"/>
                <w:iCs/>
                <w:color w:val="000000" w:themeColor="text1"/>
                <w:sz w:val="20"/>
                <w:szCs w:val="20"/>
                <w:lang w:eastAsia="zh-CN"/>
              </w:rPr>
              <w:t>资料来源：</w:t>
            </w:r>
            <w:r w:rsidR="00860A58" w:rsidRPr="00E42B03">
              <w:rPr>
                <w:rFonts w:ascii="Times New Roman" w:hAnsi="Times New Roman" w:cs="Times New Roman"/>
                <w:color w:val="000000" w:themeColor="text1"/>
                <w:sz w:val="20"/>
                <w:szCs w:val="20"/>
                <w:lang w:eastAsia="zh-CN"/>
              </w:rPr>
              <w:t>圣文森特和格林纳丁斯</w:t>
            </w:r>
            <w:r w:rsidR="00043F55" w:rsidRPr="00E42B03">
              <w:rPr>
                <w:rFonts w:ascii="Times New Roman" w:hAnsi="Times New Roman" w:cs="Times New Roman"/>
                <w:color w:val="000000" w:themeColor="text1"/>
                <w:sz w:val="20"/>
                <w:szCs w:val="20"/>
                <w:lang w:eastAsia="zh-CN"/>
              </w:rPr>
              <w:t>根据《公约》提交的第七次国家报告。</w:t>
            </w:r>
          </w:p>
          <w:p w14:paraId="203384D7" w14:textId="5628BA65" w:rsidR="00B219AE" w:rsidRPr="00E42B03" w:rsidRDefault="00B219AE" w:rsidP="009A6756">
            <w:pPr>
              <w:rPr>
                <w:rFonts w:ascii="Times New Roman" w:hAnsi="Times New Roman" w:cs="Times New Roman"/>
                <w:lang w:eastAsia="zh-CN"/>
              </w:rPr>
            </w:pPr>
          </w:p>
        </w:tc>
      </w:tr>
    </w:tbl>
    <w:p w14:paraId="4DDC1BB3" w14:textId="77777777" w:rsidR="005652DA" w:rsidRPr="00E42B03" w:rsidRDefault="005652DA" w:rsidP="006E369A">
      <w:pPr>
        <w:rPr>
          <w:rFonts w:ascii="Times New Roman" w:hAnsi="Times New Roman" w:cs="Times New Roman"/>
          <w:lang w:eastAsia="zh-CN"/>
        </w:rPr>
      </w:pPr>
    </w:p>
    <w:p w14:paraId="6B5F47B6" w14:textId="3C70E02B" w:rsidR="007B13BD" w:rsidRPr="00E42B03" w:rsidRDefault="007B13BD" w:rsidP="007B13BD">
      <w:pPr>
        <w:pStyle w:val="Caption"/>
        <w:keepNext/>
        <w:rPr>
          <w:rFonts w:ascii="Times New Roman" w:eastAsia="SimSun" w:hAnsi="Times New Roman" w:cs="Times New Roman"/>
          <w:i w:val="0"/>
        </w:rPr>
      </w:pPr>
    </w:p>
    <w:tbl>
      <w:tblPr>
        <w:tblStyle w:val="TableGrid"/>
        <w:tblW w:w="0" w:type="auto"/>
        <w:tblLook w:val="04A0" w:firstRow="1" w:lastRow="0" w:firstColumn="1" w:lastColumn="0" w:noHBand="0" w:noVBand="1"/>
      </w:tblPr>
      <w:tblGrid>
        <w:gridCol w:w="9016"/>
      </w:tblGrid>
      <w:tr w:rsidR="00F60453" w:rsidRPr="00E42B03" w14:paraId="6287E8A6" w14:textId="77777777" w:rsidTr="00F60453">
        <w:trPr>
          <w:trHeight w:val="379"/>
        </w:trPr>
        <w:tc>
          <w:tcPr>
            <w:tcW w:w="9060" w:type="dxa"/>
            <w:shd w:val="clear" w:color="auto" w:fill="D1D1D1" w:themeFill="background2" w:themeFillShade="E6"/>
          </w:tcPr>
          <w:p w14:paraId="1FB8C8C7" w14:textId="178E20CD" w:rsidR="00202AFA" w:rsidRPr="00E42B03" w:rsidRDefault="00D67442" w:rsidP="00202AFA">
            <w:pPr>
              <w:pStyle w:val="Caption"/>
              <w:keepNext/>
              <w:rPr>
                <w:rFonts w:ascii="Times New Roman" w:eastAsia="SimSun" w:hAnsi="Times New Roman" w:cs="Times New Roman"/>
                <w:i w:val="0"/>
                <w:iCs w:val="0"/>
                <w:sz w:val="20"/>
                <w:szCs w:val="20"/>
                <w:lang w:eastAsia="zh-CN"/>
              </w:rPr>
            </w:pPr>
            <w:r w:rsidRPr="00E42B03">
              <w:rPr>
                <w:rFonts w:ascii="Times New Roman" w:eastAsia="SimSun" w:hAnsi="Times New Roman" w:cs="Times New Roman"/>
                <w:i w:val="0"/>
                <w:iCs w:val="0"/>
                <w:sz w:val="20"/>
                <w:szCs w:val="20"/>
              </w:rPr>
              <w:t>方框</w:t>
            </w:r>
            <w:r w:rsidR="00202AFA" w:rsidRPr="00E42B03">
              <w:rPr>
                <w:rFonts w:ascii="Times New Roman" w:eastAsia="SimSun" w:hAnsi="Times New Roman" w:cs="Times New Roman"/>
                <w:i w:val="0"/>
                <w:iCs w:val="0"/>
                <w:sz w:val="20"/>
                <w:szCs w:val="20"/>
              </w:rPr>
              <w:t xml:space="preserve"> </w:t>
            </w:r>
            <w:r w:rsidR="008306DF" w:rsidRPr="00E42B03">
              <w:rPr>
                <w:rFonts w:ascii="Times New Roman" w:eastAsia="SimSun" w:hAnsi="Times New Roman" w:cs="Times New Roman"/>
                <w:i w:val="0"/>
                <w:iCs w:val="0"/>
                <w:noProof/>
                <w:sz w:val="20"/>
                <w:szCs w:val="20"/>
              </w:rPr>
              <w:t>17</w:t>
            </w:r>
            <w:r w:rsidR="00202AFA" w:rsidRPr="00E42B03">
              <w:rPr>
                <w:rFonts w:ascii="Times New Roman" w:eastAsia="SimSun" w:hAnsi="Times New Roman" w:cs="Times New Roman"/>
                <w:i w:val="0"/>
                <w:iCs w:val="0"/>
                <w:sz w:val="20"/>
                <w:szCs w:val="20"/>
              </w:rPr>
              <w:t xml:space="preserve"> </w:t>
            </w:r>
          </w:p>
          <w:p w14:paraId="71F71B06" w14:textId="5BF03503" w:rsidR="00F60453" w:rsidRPr="00E42B03" w:rsidRDefault="009656D4" w:rsidP="006E369A">
            <w:pPr>
              <w:rPr>
                <w:rFonts w:ascii="Times New Roman" w:hAnsi="Times New Roman" w:cs="Times New Roman"/>
                <w:b/>
                <w:sz w:val="20"/>
                <w:szCs w:val="20"/>
                <w:lang w:eastAsia="zh-CN"/>
              </w:rPr>
            </w:pPr>
            <w:r w:rsidRPr="00E42B03">
              <w:rPr>
                <w:rFonts w:ascii="Times New Roman" w:hAnsi="Times New Roman" w:cs="Times New Roman"/>
                <w:b/>
                <w:bCs/>
                <w:color w:val="000000"/>
                <w:sz w:val="20"/>
                <w:szCs w:val="20"/>
                <w:lang w:eastAsia="zh-CN"/>
              </w:rPr>
              <w:t>中国人类与野生动物冲突保险治理模式</w:t>
            </w:r>
          </w:p>
          <w:p w14:paraId="614BB45C" w14:textId="77777777" w:rsidR="00C7362C" w:rsidRPr="00E42B03" w:rsidRDefault="00C7362C" w:rsidP="00455D2B">
            <w:pPr>
              <w:autoSpaceDE w:val="0"/>
              <w:autoSpaceDN w:val="0"/>
              <w:adjustRightInd w:val="0"/>
              <w:spacing w:after="319" w:line="276" w:lineRule="auto"/>
              <w:rPr>
                <w:rFonts w:ascii="Times New Roman" w:hAnsi="Times New Roman" w:cs="Times New Roman"/>
                <w:color w:val="191919"/>
                <w:kern w:val="0"/>
                <w:sz w:val="22"/>
                <w:szCs w:val="22"/>
                <w:lang w:eastAsia="zh-CN"/>
              </w:rPr>
            </w:pPr>
          </w:p>
          <w:p w14:paraId="0A95CC2A" w14:textId="292EA250" w:rsidR="00992D3C" w:rsidRPr="00E42B03" w:rsidRDefault="009656D4" w:rsidP="0012232D">
            <w:pPr>
              <w:autoSpaceDE w:val="0"/>
              <w:autoSpaceDN w:val="0"/>
              <w:adjustRightInd w:val="0"/>
              <w:spacing w:after="319" w:line="276" w:lineRule="auto"/>
              <w:ind w:firstLine="490"/>
              <w:rPr>
                <w:rFonts w:ascii="Times New Roman" w:hAnsi="Times New Roman" w:cs="Times New Roman"/>
                <w:color w:val="191919"/>
                <w:kern w:val="0"/>
                <w:sz w:val="20"/>
                <w:szCs w:val="20"/>
                <w:lang w:eastAsia="zh-CN"/>
              </w:rPr>
            </w:pPr>
            <w:r w:rsidRPr="00E42B03">
              <w:rPr>
                <w:rFonts w:ascii="Times New Roman" w:hAnsi="Times New Roman" w:cs="Times New Roman"/>
                <w:color w:val="191919"/>
                <w:kern w:val="0"/>
                <w:sz w:val="20"/>
                <w:szCs w:val="20"/>
                <w:lang w:eastAsia="zh-CN"/>
              </w:rPr>
              <w:t>人类与野生动物的冲突已经成为许多国家野生动物保护工作中的一个重大治理挑战。随着受保护物种数量的增加，对作物、牲畜和财产的损害可能会引起当地对保护措施的抵制，并破坏长期的保护成果。在中国云南省，建立了一个创新的金融和技术模式，以缓解人与野生动物的冲突。</w:t>
            </w:r>
            <w:r w:rsidR="00992D3C" w:rsidRPr="00E42B03">
              <w:rPr>
                <w:rFonts w:ascii="Times New Roman" w:hAnsi="Times New Roman" w:cs="Times New Roman"/>
                <w:color w:val="191919"/>
                <w:kern w:val="0"/>
                <w:sz w:val="20"/>
                <w:szCs w:val="20"/>
                <w:lang w:eastAsia="zh-CN"/>
              </w:rPr>
              <w:t> </w:t>
            </w:r>
          </w:p>
          <w:p w14:paraId="01660533" w14:textId="6AEFE611" w:rsidR="00553CCD" w:rsidRPr="00E42B03" w:rsidRDefault="009656D4" w:rsidP="0012232D">
            <w:pPr>
              <w:autoSpaceDE w:val="0"/>
              <w:autoSpaceDN w:val="0"/>
              <w:adjustRightInd w:val="0"/>
              <w:spacing w:after="319" w:line="276" w:lineRule="auto"/>
              <w:ind w:firstLine="490"/>
              <w:rPr>
                <w:rFonts w:ascii="Times New Roman" w:hAnsi="Times New Roman" w:cs="Times New Roman"/>
                <w:color w:val="000000" w:themeColor="text1"/>
                <w:kern w:val="0"/>
                <w:sz w:val="20"/>
                <w:szCs w:val="20"/>
                <w:lang w:eastAsia="zh-CN"/>
              </w:rPr>
            </w:pPr>
            <w:r w:rsidRPr="00E42B03">
              <w:rPr>
                <w:rFonts w:ascii="Times New Roman" w:hAnsi="Times New Roman" w:cs="Times New Roman"/>
                <w:color w:val="191919"/>
                <w:kern w:val="0"/>
                <w:sz w:val="20"/>
                <w:szCs w:val="20"/>
                <w:lang w:eastAsia="zh-CN"/>
              </w:rPr>
              <w:t>云南省拥有特殊的生物多样性，但面临着人类住区和野生动物栖息地之间的严重重叠压力，亚洲象、黑熊、野猪、猕猴和野生鸟类经常造成破坏。自</w:t>
            </w:r>
            <w:r w:rsidRPr="00E42B03">
              <w:rPr>
                <w:rFonts w:ascii="Times New Roman" w:hAnsi="Times New Roman" w:cs="Times New Roman"/>
                <w:color w:val="191919"/>
                <w:kern w:val="0"/>
                <w:sz w:val="20"/>
                <w:szCs w:val="20"/>
                <w:lang w:eastAsia="zh-CN"/>
              </w:rPr>
              <w:t>1998</w:t>
            </w:r>
            <w:r w:rsidRPr="00E42B03">
              <w:rPr>
                <w:rFonts w:ascii="Times New Roman" w:hAnsi="Times New Roman" w:cs="Times New Roman"/>
                <w:color w:val="191919"/>
                <w:kern w:val="0"/>
                <w:sz w:val="20"/>
                <w:szCs w:val="20"/>
                <w:lang w:eastAsia="zh-CN"/>
              </w:rPr>
              <w:t>年以来，云南省不断增加财政拨款，保护当地居民的利益，逐步提高补偿标准，对受野生动物破坏影响的人给予适当的经济补偿。这项政策通过抵消野生动物造成的损失，帮助缓解了人类与野生动物的冲突，并保持了公众对生物多样性保护的热情。</w:t>
            </w:r>
          </w:p>
          <w:p w14:paraId="41E2209C" w14:textId="5D94FEB7" w:rsidR="00553CCD" w:rsidRPr="00E42B03" w:rsidRDefault="009656D4" w:rsidP="0012232D">
            <w:pPr>
              <w:autoSpaceDE w:val="0"/>
              <w:autoSpaceDN w:val="0"/>
              <w:adjustRightInd w:val="0"/>
              <w:spacing w:after="319" w:line="276" w:lineRule="auto"/>
              <w:ind w:firstLine="490"/>
              <w:rPr>
                <w:rFonts w:ascii="Times New Roman" w:hAnsi="Times New Roman" w:cs="Times New Roman"/>
                <w:color w:val="191919"/>
                <w:kern w:val="0"/>
                <w:sz w:val="20"/>
                <w:szCs w:val="20"/>
                <w:lang w:eastAsia="zh-CN"/>
              </w:rPr>
            </w:pPr>
            <w:r w:rsidRPr="00E42B03">
              <w:rPr>
                <w:rFonts w:ascii="Times New Roman" w:hAnsi="Times New Roman" w:cs="Times New Roman"/>
                <w:color w:val="191919"/>
                <w:kern w:val="0"/>
                <w:sz w:val="20"/>
                <w:szCs w:val="20"/>
                <w:lang w:eastAsia="zh-CN"/>
              </w:rPr>
              <w:t>为了进一步协调野生动物保护与当地生计安全，云南率先建立了由政府资助的全覆盖野生动物公共责任保险制度，为野生动物相关损失提供及时补偿。</w:t>
            </w:r>
            <w:r w:rsidRPr="00E42B03">
              <w:rPr>
                <w:rFonts w:ascii="Times New Roman" w:hAnsi="Times New Roman" w:cs="Times New Roman"/>
                <w:color w:val="191919"/>
                <w:kern w:val="0"/>
                <w:sz w:val="20"/>
                <w:szCs w:val="20"/>
                <w:lang w:eastAsia="zh-CN"/>
              </w:rPr>
              <w:t>2010</w:t>
            </w:r>
            <w:r w:rsidRPr="00E42B03">
              <w:rPr>
                <w:rFonts w:ascii="Times New Roman" w:hAnsi="Times New Roman" w:cs="Times New Roman"/>
                <w:color w:val="191919"/>
                <w:kern w:val="0"/>
                <w:sz w:val="20"/>
                <w:szCs w:val="20"/>
                <w:lang w:eastAsia="zh-CN"/>
              </w:rPr>
              <w:t>年，在西双版纳傣族自治州和沧源佤族自治县开展了保险试点。该</w:t>
            </w:r>
            <w:r w:rsidR="00911EA9" w:rsidRPr="00E42B03">
              <w:rPr>
                <w:rFonts w:ascii="Times New Roman" w:hAnsi="Times New Roman" w:cs="Times New Roman"/>
                <w:color w:val="191919"/>
                <w:kern w:val="0"/>
                <w:sz w:val="20"/>
                <w:szCs w:val="20"/>
                <w:lang w:eastAsia="zh-CN"/>
              </w:rPr>
              <w:t>举措</w:t>
            </w:r>
            <w:r w:rsidRPr="00E42B03">
              <w:rPr>
                <w:rFonts w:ascii="Times New Roman" w:hAnsi="Times New Roman" w:cs="Times New Roman"/>
                <w:color w:val="191919"/>
                <w:kern w:val="0"/>
                <w:sz w:val="20"/>
                <w:szCs w:val="20"/>
                <w:lang w:eastAsia="zh-CN"/>
              </w:rPr>
              <w:t>在</w:t>
            </w:r>
            <w:r w:rsidRPr="00E42B03">
              <w:rPr>
                <w:rFonts w:ascii="Times New Roman" w:hAnsi="Times New Roman" w:cs="Times New Roman"/>
                <w:color w:val="191919"/>
                <w:kern w:val="0"/>
                <w:sz w:val="20"/>
                <w:szCs w:val="20"/>
                <w:lang w:eastAsia="zh-CN"/>
              </w:rPr>
              <w:t>2014</w:t>
            </w:r>
            <w:r w:rsidRPr="00E42B03">
              <w:rPr>
                <w:rFonts w:ascii="Times New Roman" w:hAnsi="Times New Roman" w:cs="Times New Roman"/>
                <w:color w:val="191919"/>
                <w:kern w:val="0"/>
                <w:sz w:val="20"/>
                <w:szCs w:val="20"/>
                <w:lang w:eastAsia="zh-CN"/>
              </w:rPr>
              <w:t>年被提升为省级优先项目，并在同年实现了所有</w:t>
            </w:r>
            <w:r w:rsidRPr="00E42B03">
              <w:rPr>
                <w:rFonts w:ascii="Times New Roman" w:hAnsi="Times New Roman" w:cs="Times New Roman"/>
                <w:color w:val="191919"/>
                <w:kern w:val="0"/>
                <w:sz w:val="20"/>
                <w:szCs w:val="20"/>
                <w:lang w:eastAsia="zh-CN"/>
              </w:rPr>
              <w:t>16</w:t>
            </w:r>
            <w:r w:rsidRPr="00E42B03">
              <w:rPr>
                <w:rFonts w:ascii="Times New Roman" w:hAnsi="Times New Roman" w:cs="Times New Roman"/>
                <w:color w:val="191919"/>
                <w:kern w:val="0"/>
                <w:sz w:val="20"/>
                <w:szCs w:val="20"/>
                <w:lang w:eastAsia="zh-CN"/>
              </w:rPr>
              <w:t>个</w:t>
            </w:r>
            <w:r w:rsidR="00911EA9" w:rsidRPr="00E42B03">
              <w:rPr>
                <w:rFonts w:ascii="Times New Roman" w:hAnsi="Times New Roman" w:cs="Times New Roman"/>
                <w:color w:val="191919"/>
                <w:kern w:val="0"/>
                <w:sz w:val="20"/>
                <w:szCs w:val="20"/>
                <w:lang w:eastAsia="zh-CN"/>
              </w:rPr>
              <w:t>州</w:t>
            </w:r>
            <w:r w:rsidRPr="00E42B03">
              <w:rPr>
                <w:rFonts w:ascii="Times New Roman" w:hAnsi="Times New Roman" w:cs="Times New Roman"/>
                <w:color w:val="191919"/>
                <w:kern w:val="0"/>
                <w:sz w:val="20"/>
                <w:szCs w:val="20"/>
                <w:lang w:eastAsia="zh-CN"/>
              </w:rPr>
              <w:t>和</w:t>
            </w:r>
            <w:r w:rsidRPr="00E42B03">
              <w:rPr>
                <w:rFonts w:ascii="Times New Roman" w:hAnsi="Times New Roman" w:cs="Times New Roman"/>
                <w:color w:val="191919"/>
                <w:kern w:val="0"/>
                <w:sz w:val="20"/>
                <w:szCs w:val="20"/>
                <w:lang w:eastAsia="zh-CN"/>
              </w:rPr>
              <w:t>129</w:t>
            </w:r>
            <w:r w:rsidRPr="00E42B03">
              <w:rPr>
                <w:rFonts w:ascii="Times New Roman" w:hAnsi="Times New Roman" w:cs="Times New Roman"/>
                <w:color w:val="191919"/>
                <w:kern w:val="0"/>
                <w:sz w:val="20"/>
                <w:szCs w:val="20"/>
                <w:lang w:eastAsia="zh-CN"/>
              </w:rPr>
              <w:t>个县的全覆盖。从</w:t>
            </w:r>
            <w:r w:rsidRPr="00E42B03">
              <w:rPr>
                <w:rFonts w:ascii="Times New Roman" w:hAnsi="Times New Roman" w:cs="Times New Roman"/>
                <w:color w:val="191919"/>
                <w:kern w:val="0"/>
                <w:sz w:val="20"/>
                <w:szCs w:val="20"/>
                <w:lang w:eastAsia="zh-CN"/>
              </w:rPr>
              <w:t>2014</w:t>
            </w:r>
            <w:r w:rsidRPr="00E42B03">
              <w:rPr>
                <w:rFonts w:ascii="Times New Roman" w:hAnsi="Times New Roman" w:cs="Times New Roman"/>
                <w:color w:val="191919"/>
                <w:kern w:val="0"/>
                <w:sz w:val="20"/>
                <w:szCs w:val="20"/>
                <w:lang w:eastAsia="zh-CN"/>
              </w:rPr>
              <w:t>年至</w:t>
            </w:r>
            <w:r w:rsidRPr="00E42B03">
              <w:rPr>
                <w:rFonts w:ascii="Times New Roman" w:hAnsi="Times New Roman" w:cs="Times New Roman"/>
                <w:color w:val="191919"/>
                <w:kern w:val="0"/>
                <w:sz w:val="20"/>
                <w:szCs w:val="20"/>
                <w:lang w:eastAsia="zh-CN"/>
              </w:rPr>
              <w:t>2024</w:t>
            </w:r>
            <w:r w:rsidRPr="00E42B03">
              <w:rPr>
                <w:rFonts w:ascii="Times New Roman" w:hAnsi="Times New Roman" w:cs="Times New Roman"/>
                <w:color w:val="191919"/>
                <w:kern w:val="0"/>
                <w:sz w:val="20"/>
                <w:szCs w:val="20"/>
                <w:lang w:eastAsia="zh-CN"/>
              </w:rPr>
              <w:t>年十年间，总保费投资达到人民币</w:t>
            </w:r>
            <w:r w:rsidRPr="00E42B03">
              <w:rPr>
                <w:rFonts w:ascii="Times New Roman" w:hAnsi="Times New Roman" w:cs="Times New Roman"/>
                <w:color w:val="191919"/>
                <w:kern w:val="0"/>
                <w:sz w:val="20"/>
                <w:szCs w:val="20"/>
                <w:lang w:eastAsia="zh-CN"/>
              </w:rPr>
              <w:t>7.64</w:t>
            </w:r>
            <w:r w:rsidRPr="00E42B03">
              <w:rPr>
                <w:rFonts w:ascii="Times New Roman" w:hAnsi="Times New Roman" w:cs="Times New Roman"/>
                <w:color w:val="191919"/>
                <w:kern w:val="0"/>
                <w:sz w:val="20"/>
                <w:szCs w:val="20"/>
                <w:lang w:eastAsia="zh-CN"/>
              </w:rPr>
              <w:t>亿元，赔付支出达到人民币</w:t>
            </w:r>
            <w:r w:rsidRPr="00E42B03">
              <w:rPr>
                <w:rFonts w:ascii="Times New Roman" w:hAnsi="Times New Roman" w:cs="Times New Roman"/>
                <w:color w:val="191919"/>
                <w:kern w:val="0"/>
                <w:sz w:val="20"/>
                <w:szCs w:val="20"/>
                <w:lang w:eastAsia="zh-CN"/>
              </w:rPr>
              <w:t>6.67</w:t>
            </w:r>
            <w:r w:rsidRPr="00E42B03">
              <w:rPr>
                <w:rFonts w:ascii="Times New Roman" w:hAnsi="Times New Roman" w:cs="Times New Roman"/>
                <w:color w:val="191919"/>
                <w:kern w:val="0"/>
                <w:sz w:val="20"/>
                <w:szCs w:val="20"/>
                <w:lang w:eastAsia="zh-CN"/>
              </w:rPr>
              <w:t>亿元。</w:t>
            </w:r>
            <w:r w:rsidR="00553CCD" w:rsidRPr="00E42B03">
              <w:rPr>
                <w:rFonts w:ascii="Times New Roman" w:hAnsi="Times New Roman" w:cs="Times New Roman"/>
                <w:color w:val="191919"/>
                <w:kern w:val="0"/>
                <w:sz w:val="20"/>
                <w:szCs w:val="20"/>
                <w:lang w:eastAsia="zh-CN"/>
              </w:rPr>
              <w:t xml:space="preserve"> </w:t>
            </w:r>
          </w:p>
          <w:p w14:paraId="5B95487D" w14:textId="31CF6903" w:rsidR="00992D3C" w:rsidRPr="00E42B03" w:rsidRDefault="009656D4" w:rsidP="0012232D">
            <w:pPr>
              <w:autoSpaceDE w:val="0"/>
              <w:autoSpaceDN w:val="0"/>
              <w:adjustRightInd w:val="0"/>
              <w:spacing w:after="319" w:line="276" w:lineRule="auto"/>
              <w:ind w:firstLine="490"/>
              <w:rPr>
                <w:rFonts w:ascii="Times New Roman" w:hAnsi="Times New Roman" w:cs="Times New Roman"/>
                <w:color w:val="191919"/>
                <w:kern w:val="0"/>
                <w:sz w:val="20"/>
                <w:szCs w:val="20"/>
                <w:lang w:eastAsia="zh-CN"/>
              </w:rPr>
            </w:pPr>
            <w:r w:rsidRPr="00E42B03">
              <w:rPr>
                <w:rFonts w:ascii="Times New Roman" w:hAnsi="Times New Roman" w:cs="Times New Roman"/>
                <w:color w:val="191919"/>
                <w:kern w:val="0"/>
                <w:sz w:val="20"/>
                <w:szCs w:val="20"/>
                <w:lang w:eastAsia="zh-CN"/>
              </w:rPr>
              <w:t>制度和技术升级进一步完善了冲突管理，</w:t>
            </w:r>
            <w:r w:rsidRPr="00E42B03">
              <w:rPr>
                <w:rFonts w:ascii="Times New Roman" w:hAnsi="Times New Roman" w:cs="Times New Roman"/>
                <w:color w:val="191919"/>
                <w:kern w:val="0"/>
                <w:sz w:val="20"/>
                <w:szCs w:val="20"/>
                <w:lang w:eastAsia="zh-CN"/>
              </w:rPr>
              <w:t>2025</w:t>
            </w:r>
            <w:r w:rsidRPr="00E42B03">
              <w:rPr>
                <w:rFonts w:ascii="Times New Roman" w:hAnsi="Times New Roman" w:cs="Times New Roman"/>
                <w:color w:val="191919"/>
                <w:kern w:val="0"/>
                <w:sz w:val="20"/>
                <w:szCs w:val="20"/>
                <w:lang w:eastAsia="zh-CN"/>
              </w:rPr>
              <w:t>年的新措施统一了赔偿标准，为保险范围奠定了法律基础。为了加快服务，云南省林业和草原局与中国太平洋保险公司合作建立了</w:t>
            </w:r>
            <w:r w:rsidRPr="00E42B03">
              <w:rPr>
                <w:rFonts w:ascii="Times New Roman" w:hAnsi="Times New Roman" w:cs="Times New Roman"/>
                <w:color w:val="191919"/>
                <w:kern w:val="0"/>
                <w:sz w:val="20"/>
                <w:szCs w:val="20"/>
                <w:lang w:eastAsia="zh-CN"/>
              </w:rPr>
              <w:t>“</w:t>
            </w:r>
            <w:r w:rsidRPr="00E42B03">
              <w:rPr>
                <w:rFonts w:ascii="Times New Roman" w:hAnsi="Times New Roman" w:cs="Times New Roman"/>
                <w:color w:val="191919"/>
                <w:kern w:val="0"/>
                <w:sz w:val="20"/>
                <w:szCs w:val="20"/>
                <w:lang w:eastAsia="zh-CN"/>
              </w:rPr>
              <w:t>爱相随</w:t>
            </w:r>
            <w:r w:rsidRPr="00E42B03">
              <w:rPr>
                <w:rFonts w:ascii="Times New Roman" w:hAnsi="Times New Roman" w:cs="Times New Roman"/>
                <w:color w:val="191919"/>
                <w:kern w:val="0"/>
                <w:sz w:val="20"/>
                <w:szCs w:val="20"/>
                <w:lang w:eastAsia="zh-CN"/>
              </w:rPr>
              <w:t>”</w:t>
            </w:r>
            <w:r w:rsidRPr="00E42B03">
              <w:rPr>
                <w:rFonts w:ascii="Times New Roman" w:hAnsi="Times New Roman" w:cs="Times New Roman"/>
                <w:color w:val="191919"/>
                <w:kern w:val="0"/>
                <w:sz w:val="20"/>
                <w:szCs w:val="20"/>
                <w:lang w:eastAsia="zh-CN"/>
              </w:rPr>
              <w:t>这一用于野生动物冲突管理的</w:t>
            </w:r>
            <w:r w:rsidRPr="00E42B03">
              <w:rPr>
                <w:rFonts w:ascii="Times New Roman" w:hAnsi="Times New Roman" w:cs="Times New Roman"/>
                <w:color w:val="191919"/>
                <w:kern w:val="0"/>
                <w:sz w:val="20"/>
                <w:szCs w:val="20"/>
                <w:lang w:eastAsia="zh-CN"/>
              </w:rPr>
              <w:t>“</w:t>
            </w:r>
            <w:r w:rsidRPr="00E42B03">
              <w:rPr>
                <w:rFonts w:ascii="Times New Roman" w:hAnsi="Times New Roman" w:cs="Times New Roman"/>
                <w:color w:val="191919"/>
                <w:kern w:val="0"/>
                <w:sz w:val="20"/>
                <w:szCs w:val="20"/>
                <w:lang w:eastAsia="zh-CN"/>
              </w:rPr>
              <w:t>智能</w:t>
            </w:r>
            <w:r w:rsidRPr="00E42B03">
              <w:rPr>
                <w:rFonts w:ascii="Times New Roman" w:hAnsi="Times New Roman" w:cs="Times New Roman"/>
                <w:color w:val="191919"/>
                <w:kern w:val="0"/>
                <w:sz w:val="20"/>
                <w:szCs w:val="20"/>
                <w:lang w:eastAsia="zh-CN"/>
              </w:rPr>
              <w:t>”</w:t>
            </w:r>
            <w:r w:rsidRPr="00E42B03">
              <w:rPr>
                <w:rFonts w:ascii="Times New Roman" w:hAnsi="Times New Roman" w:cs="Times New Roman"/>
                <w:color w:val="191919"/>
                <w:kern w:val="0"/>
                <w:sz w:val="20"/>
                <w:szCs w:val="20"/>
                <w:lang w:eastAsia="zh-CN"/>
              </w:rPr>
              <w:t>公共责任保险平台，通过数字报告和远程验证，缩短了从年度结算到几乎即时赔偿的理赔时间。</w:t>
            </w:r>
          </w:p>
          <w:p w14:paraId="2AD18C53" w14:textId="6F1AA915" w:rsidR="005472AF" w:rsidRPr="00E42B03" w:rsidRDefault="009656D4" w:rsidP="0012232D">
            <w:pPr>
              <w:autoSpaceDE w:val="0"/>
              <w:autoSpaceDN w:val="0"/>
              <w:adjustRightInd w:val="0"/>
              <w:spacing w:line="276" w:lineRule="auto"/>
              <w:ind w:firstLine="490"/>
              <w:rPr>
                <w:rFonts w:ascii="Times New Roman" w:hAnsi="Times New Roman" w:cs="Times New Roman"/>
                <w:color w:val="191919"/>
                <w:kern w:val="0"/>
                <w:sz w:val="20"/>
                <w:szCs w:val="20"/>
                <w:lang w:eastAsia="zh-CN"/>
              </w:rPr>
            </w:pPr>
            <w:r w:rsidRPr="00E42B03">
              <w:rPr>
                <w:rFonts w:ascii="Times New Roman" w:hAnsi="Times New Roman" w:cs="Times New Roman"/>
                <w:color w:val="191919"/>
                <w:kern w:val="0"/>
                <w:sz w:val="20"/>
                <w:szCs w:val="20"/>
                <w:lang w:eastAsia="zh-CN"/>
              </w:rPr>
              <w:t>这种以市场为导向的冲突干预缓解了当地人</w:t>
            </w:r>
            <w:r w:rsidR="00911EA9" w:rsidRPr="00E42B03">
              <w:rPr>
                <w:rFonts w:ascii="Times New Roman" w:hAnsi="Times New Roman" w:cs="Times New Roman"/>
                <w:color w:val="191919"/>
                <w:kern w:val="0"/>
                <w:sz w:val="20"/>
                <w:szCs w:val="20"/>
                <w:lang w:eastAsia="zh-CN"/>
              </w:rPr>
              <w:t>民</w:t>
            </w:r>
            <w:r w:rsidRPr="00E42B03">
              <w:rPr>
                <w:rFonts w:ascii="Times New Roman" w:hAnsi="Times New Roman" w:cs="Times New Roman"/>
                <w:color w:val="191919"/>
                <w:kern w:val="0"/>
                <w:sz w:val="20"/>
                <w:szCs w:val="20"/>
                <w:lang w:eastAsia="zh-CN"/>
              </w:rPr>
              <w:t>和受保护野生动物之间的对立，消除了对亚洲象和黑熊等受威胁物种的报复性捕杀。</w:t>
            </w:r>
            <w:r w:rsidR="004319C8" w:rsidRPr="00E42B03">
              <w:rPr>
                <w:rFonts w:ascii="Times New Roman" w:hAnsi="Times New Roman" w:cs="Times New Roman"/>
                <w:color w:val="191919"/>
                <w:kern w:val="0"/>
                <w:sz w:val="20"/>
                <w:szCs w:val="20"/>
                <w:lang w:eastAsia="zh-CN"/>
              </w:rPr>
              <w:t>该机制</w:t>
            </w:r>
            <w:r w:rsidRPr="00E42B03">
              <w:rPr>
                <w:rFonts w:ascii="Times New Roman" w:hAnsi="Times New Roman" w:cs="Times New Roman"/>
                <w:color w:val="191919"/>
                <w:kern w:val="0"/>
                <w:sz w:val="20"/>
                <w:szCs w:val="20"/>
                <w:lang w:eastAsia="zh-CN"/>
              </w:rPr>
              <w:t>通过及时和标准化的赔偿</w:t>
            </w:r>
            <w:r w:rsidR="004319C8" w:rsidRPr="00E42B03">
              <w:rPr>
                <w:rFonts w:ascii="Times New Roman" w:hAnsi="Times New Roman" w:cs="Times New Roman"/>
                <w:color w:val="191919"/>
                <w:kern w:val="0"/>
                <w:sz w:val="20"/>
                <w:szCs w:val="20"/>
                <w:lang w:eastAsia="zh-CN"/>
              </w:rPr>
              <w:t>来</w:t>
            </w:r>
            <w:r w:rsidRPr="00E42B03">
              <w:rPr>
                <w:rFonts w:ascii="Times New Roman" w:hAnsi="Times New Roman" w:cs="Times New Roman"/>
                <w:color w:val="191919"/>
                <w:kern w:val="0"/>
                <w:sz w:val="20"/>
                <w:szCs w:val="20"/>
                <w:lang w:eastAsia="zh-CN"/>
              </w:rPr>
              <w:t>确保财产和人身安全，</w:t>
            </w:r>
            <w:r w:rsidR="004319C8" w:rsidRPr="00E42B03">
              <w:rPr>
                <w:rFonts w:ascii="Times New Roman" w:hAnsi="Times New Roman" w:cs="Times New Roman"/>
                <w:color w:val="191919"/>
                <w:kern w:val="0"/>
                <w:sz w:val="20"/>
                <w:szCs w:val="20"/>
                <w:lang w:eastAsia="zh-CN"/>
              </w:rPr>
              <w:t>降低</w:t>
            </w:r>
            <w:r w:rsidRPr="00E42B03">
              <w:rPr>
                <w:rFonts w:ascii="Times New Roman" w:hAnsi="Times New Roman" w:cs="Times New Roman"/>
                <w:color w:val="191919"/>
                <w:kern w:val="0"/>
                <w:sz w:val="20"/>
                <w:szCs w:val="20"/>
                <w:lang w:eastAsia="zh-CN"/>
              </w:rPr>
              <w:t>了人</w:t>
            </w:r>
            <w:r w:rsidR="004319C8" w:rsidRPr="00E42B03">
              <w:rPr>
                <w:rFonts w:ascii="Times New Roman" w:hAnsi="Times New Roman" w:cs="Times New Roman"/>
                <w:color w:val="191919"/>
                <w:kern w:val="0"/>
                <w:sz w:val="20"/>
                <w:szCs w:val="20"/>
                <w:lang w:eastAsia="zh-CN"/>
              </w:rPr>
              <w:t>类</w:t>
            </w:r>
            <w:r w:rsidRPr="00E42B03">
              <w:rPr>
                <w:rFonts w:ascii="Times New Roman" w:hAnsi="Times New Roman" w:cs="Times New Roman"/>
                <w:color w:val="191919"/>
                <w:kern w:val="0"/>
                <w:sz w:val="20"/>
                <w:szCs w:val="20"/>
                <w:lang w:eastAsia="zh-CN"/>
              </w:rPr>
              <w:t>与野生动物之间的紧张关系，创造了对物种保护的社会接受度，并实现了政府管理部门、保险运营商和当地社区的三赢。</w:t>
            </w:r>
          </w:p>
          <w:p w14:paraId="33675580" w14:textId="77777777" w:rsidR="005472AF" w:rsidRPr="00E42B03" w:rsidRDefault="005472AF" w:rsidP="00992D3C">
            <w:pPr>
              <w:autoSpaceDE w:val="0"/>
              <w:autoSpaceDN w:val="0"/>
              <w:adjustRightInd w:val="0"/>
              <w:spacing w:line="276" w:lineRule="auto"/>
              <w:rPr>
                <w:rFonts w:ascii="Times New Roman" w:hAnsi="Times New Roman" w:cs="Times New Roman"/>
                <w:color w:val="191919"/>
                <w:kern w:val="0"/>
                <w:sz w:val="20"/>
                <w:szCs w:val="20"/>
                <w:lang w:eastAsia="zh-CN"/>
              </w:rPr>
            </w:pPr>
          </w:p>
          <w:p w14:paraId="37C88620" w14:textId="6C090DC3" w:rsidR="00553CCD" w:rsidRPr="0012232D" w:rsidRDefault="0029468C" w:rsidP="00455D2B">
            <w:pPr>
              <w:autoSpaceDE w:val="0"/>
              <w:autoSpaceDN w:val="0"/>
              <w:adjustRightInd w:val="0"/>
              <w:spacing w:line="276" w:lineRule="auto"/>
              <w:rPr>
                <w:rFonts w:ascii="Times New Roman" w:hAnsi="Times New Roman" w:cs="Times New Roman"/>
                <w:iCs/>
                <w:color w:val="191919"/>
                <w:kern w:val="0"/>
                <w:sz w:val="20"/>
                <w:szCs w:val="20"/>
                <w:lang w:eastAsia="zh-CN"/>
              </w:rPr>
            </w:pPr>
            <w:r w:rsidRPr="0012232D">
              <w:rPr>
                <w:rFonts w:ascii="KaiTi" w:eastAsia="KaiTi" w:hAnsi="KaiTi" w:cs="Times New Roman"/>
                <w:iCs/>
                <w:color w:val="191919"/>
                <w:kern w:val="0"/>
                <w:sz w:val="20"/>
                <w:szCs w:val="20"/>
                <w:lang w:eastAsia="zh-CN"/>
              </w:rPr>
              <w:t>相关行动目标</w:t>
            </w:r>
            <w:r w:rsidRPr="0012232D">
              <w:rPr>
                <w:rFonts w:ascii="Times New Roman" w:hAnsi="Times New Roman" w:cs="Times New Roman"/>
                <w:iCs/>
                <w:color w:val="191919"/>
                <w:kern w:val="0"/>
                <w:sz w:val="20"/>
                <w:szCs w:val="20"/>
                <w:lang w:eastAsia="zh-CN"/>
              </w:rPr>
              <w:t>：</w:t>
            </w:r>
            <w:r w:rsidR="00E40BDA" w:rsidRPr="0012232D">
              <w:rPr>
                <w:rFonts w:ascii="Times New Roman" w:hAnsi="Times New Roman" w:cs="Times New Roman"/>
                <w:iCs/>
                <w:color w:val="191919"/>
                <w:kern w:val="0"/>
                <w:sz w:val="20"/>
                <w:szCs w:val="20"/>
                <w:lang w:eastAsia="zh-CN"/>
              </w:rPr>
              <w:t>4</w:t>
            </w:r>
            <w:r w:rsidR="00F57737" w:rsidRPr="0012232D">
              <w:rPr>
                <w:rFonts w:ascii="Times New Roman" w:hAnsi="Times New Roman" w:cs="Times New Roman"/>
                <w:iCs/>
                <w:color w:val="191919"/>
                <w:kern w:val="0"/>
                <w:sz w:val="20"/>
                <w:szCs w:val="20"/>
                <w:lang w:eastAsia="zh-CN"/>
              </w:rPr>
              <w:t>、</w:t>
            </w:r>
            <w:r w:rsidR="00E40BDA" w:rsidRPr="0012232D">
              <w:rPr>
                <w:rFonts w:ascii="Times New Roman" w:hAnsi="Times New Roman" w:cs="Times New Roman"/>
                <w:iCs/>
                <w:color w:val="191919"/>
                <w:kern w:val="0"/>
                <w:sz w:val="20"/>
                <w:szCs w:val="20"/>
                <w:lang w:eastAsia="zh-CN"/>
              </w:rPr>
              <w:t>9</w:t>
            </w:r>
            <w:r w:rsidR="00F57737" w:rsidRPr="0012232D">
              <w:rPr>
                <w:rFonts w:ascii="Times New Roman" w:hAnsi="Times New Roman" w:cs="Times New Roman"/>
                <w:iCs/>
                <w:color w:val="191919"/>
                <w:kern w:val="0"/>
                <w:sz w:val="20"/>
                <w:szCs w:val="20"/>
                <w:lang w:eastAsia="zh-CN"/>
              </w:rPr>
              <w:t>、</w:t>
            </w:r>
            <w:r w:rsidR="00E40BDA" w:rsidRPr="0012232D">
              <w:rPr>
                <w:rFonts w:ascii="Times New Roman" w:hAnsi="Times New Roman" w:cs="Times New Roman"/>
                <w:iCs/>
                <w:color w:val="191919"/>
                <w:kern w:val="0"/>
                <w:sz w:val="20"/>
                <w:szCs w:val="20"/>
                <w:lang w:eastAsia="zh-CN"/>
              </w:rPr>
              <w:t>11</w:t>
            </w:r>
            <w:r w:rsidR="00F57737" w:rsidRPr="0012232D">
              <w:rPr>
                <w:rFonts w:ascii="Times New Roman" w:hAnsi="Times New Roman" w:cs="Times New Roman"/>
                <w:iCs/>
                <w:color w:val="191919"/>
                <w:kern w:val="0"/>
                <w:sz w:val="20"/>
                <w:szCs w:val="20"/>
                <w:lang w:eastAsia="zh-CN"/>
              </w:rPr>
              <w:t>和</w:t>
            </w:r>
            <w:r w:rsidR="00E40BDA" w:rsidRPr="0012232D">
              <w:rPr>
                <w:rFonts w:ascii="Times New Roman" w:hAnsi="Times New Roman" w:cs="Times New Roman"/>
                <w:iCs/>
                <w:color w:val="191919"/>
                <w:kern w:val="0"/>
                <w:sz w:val="20"/>
                <w:szCs w:val="20"/>
                <w:lang w:eastAsia="zh-CN"/>
              </w:rPr>
              <w:t>19</w:t>
            </w:r>
            <w:r w:rsidR="00F57737" w:rsidRPr="0012232D">
              <w:rPr>
                <w:rFonts w:ascii="Times New Roman" w:hAnsi="Times New Roman" w:cs="Times New Roman"/>
                <w:iCs/>
                <w:color w:val="191919"/>
                <w:kern w:val="0"/>
                <w:sz w:val="20"/>
                <w:szCs w:val="20"/>
                <w:lang w:eastAsia="zh-CN"/>
              </w:rPr>
              <w:t>。</w:t>
            </w:r>
          </w:p>
          <w:p w14:paraId="37DFEB7C" w14:textId="3F8D3500" w:rsidR="007B13BD" w:rsidRPr="00E42B03" w:rsidRDefault="00D1635E" w:rsidP="00E40BDA">
            <w:pPr>
              <w:spacing w:line="276" w:lineRule="auto"/>
              <w:rPr>
                <w:rFonts w:ascii="Times New Roman" w:hAnsi="Times New Roman" w:cs="Times New Roman"/>
                <w:color w:val="212223"/>
                <w:kern w:val="0"/>
                <w:sz w:val="20"/>
                <w:szCs w:val="20"/>
                <w:lang w:eastAsia="zh-CN"/>
              </w:rPr>
            </w:pPr>
            <w:r w:rsidRPr="0012232D">
              <w:rPr>
                <w:rFonts w:ascii="KaiTi" w:eastAsia="KaiTi" w:hAnsi="KaiTi" w:cs="Times New Roman"/>
                <w:iCs/>
                <w:color w:val="212223"/>
                <w:kern w:val="0"/>
                <w:sz w:val="20"/>
                <w:szCs w:val="20"/>
                <w:lang w:eastAsia="zh-CN"/>
              </w:rPr>
              <w:t>资料来源：</w:t>
            </w:r>
            <w:r w:rsidR="00F57737" w:rsidRPr="00E42B03">
              <w:rPr>
                <w:rFonts w:ascii="Times New Roman" w:hAnsi="Times New Roman" w:cs="Times New Roman"/>
                <w:color w:val="212223"/>
                <w:kern w:val="0"/>
                <w:sz w:val="20"/>
                <w:szCs w:val="20"/>
                <w:lang w:eastAsia="zh-CN"/>
              </w:rPr>
              <w:t>中国</w:t>
            </w:r>
            <w:r w:rsidR="00043F55" w:rsidRPr="00E42B03">
              <w:rPr>
                <w:rFonts w:ascii="Times New Roman" w:hAnsi="Times New Roman" w:cs="Times New Roman"/>
                <w:color w:val="212223"/>
                <w:kern w:val="0"/>
                <w:sz w:val="20"/>
                <w:szCs w:val="20"/>
                <w:lang w:eastAsia="zh-CN"/>
              </w:rPr>
              <w:t>根据《公约》提交的第七次国家报告。</w:t>
            </w:r>
          </w:p>
          <w:p w14:paraId="030B45F8" w14:textId="73E1E86F" w:rsidR="00ED5DF2" w:rsidRPr="00E42B03" w:rsidRDefault="00ED5DF2" w:rsidP="00E40BDA">
            <w:pPr>
              <w:spacing w:line="276" w:lineRule="auto"/>
              <w:rPr>
                <w:rFonts w:ascii="Times New Roman" w:hAnsi="Times New Roman" w:cs="Times New Roman"/>
                <w:sz w:val="22"/>
                <w:szCs w:val="22"/>
                <w:lang w:eastAsia="zh-CN"/>
              </w:rPr>
            </w:pPr>
          </w:p>
        </w:tc>
      </w:tr>
    </w:tbl>
    <w:p w14:paraId="1AC4460F" w14:textId="77777777" w:rsidR="00F60453" w:rsidRPr="00E42B03" w:rsidRDefault="00F60453" w:rsidP="006E369A">
      <w:pPr>
        <w:rPr>
          <w:rFonts w:ascii="Times New Roman" w:hAnsi="Times New Roman" w:cs="Times New Roman"/>
          <w:lang w:eastAsia="zh-CN"/>
        </w:rPr>
      </w:pPr>
    </w:p>
    <w:p w14:paraId="5FFB9014" w14:textId="77777777" w:rsidR="003B2A78" w:rsidRPr="00E42B03" w:rsidRDefault="003B2A78" w:rsidP="006E369A">
      <w:pPr>
        <w:rPr>
          <w:rFonts w:ascii="Times New Roman" w:hAnsi="Times New Roman" w:cs="Times New Roman"/>
          <w:lang w:eastAsia="zh-CN"/>
        </w:rPr>
      </w:pPr>
    </w:p>
    <w:p w14:paraId="37622B5B" w14:textId="695B3CB4" w:rsidR="006E369A" w:rsidRPr="00EF3D52" w:rsidRDefault="00D1635E" w:rsidP="006E369A">
      <w:pPr>
        <w:pStyle w:val="Heading6"/>
        <w:rPr>
          <w:rFonts w:ascii="KaiTi" w:eastAsia="KaiTi" w:hAnsi="KaiTi" w:cs="Times New Roman"/>
          <w:i w:val="0"/>
          <w:iCs w:val="0"/>
          <w:lang w:eastAsia="zh-CN"/>
        </w:rPr>
      </w:pPr>
      <w:r w:rsidRPr="00EF3D52">
        <w:rPr>
          <w:rFonts w:ascii="KaiTi" w:eastAsia="KaiTi" w:hAnsi="KaiTi" w:cs="Times New Roman"/>
          <w:i w:val="0"/>
          <w:iCs w:val="0"/>
          <w:lang w:eastAsia="zh-CN"/>
        </w:rPr>
        <w:t>挑战</w:t>
      </w:r>
    </w:p>
    <w:p w14:paraId="4A6A158D" w14:textId="77777777" w:rsidR="00EB2DD4" w:rsidRPr="00E42B03" w:rsidRDefault="00EB2DD4" w:rsidP="00EB2DD4">
      <w:pPr>
        <w:rPr>
          <w:rFonts w:ascii="Times New Roman" w:hAnsi="Times New Roman" w:cs="Times New Roman"/>
          <w:lang w:eastAsia="zh-CN"/>
        </w:rPr>
      </w:pPr>
    </w:p>
    <w:p w14:paraId="62F0E361" w14:textId="301F8A5A" w:rsidR="00EB2DD4" w:rsidRPr="00E42B03" w:rsidRDefault="009656D4" w:rsidP="0012232D">
      <w:pPr>
        <w:ind w:firstLine="490"/>
        <w:rPr>
          <w:rFonts w:ascii="Times New Roman" w:hAnsi="Times New Roman" w:cs="Times New Roman"/>
          <w:lang w:eastAsia="zh-CN"/>
        </w:rPr>
      </w:pPr>
      <w:r w:rsidRPr="00E42B03">
        <w:rPr>
          <w:rFonts w:ascii="Times New Roman" w:hAnsi="Times New Roman" w:cs="Times New Roman"/>
          <w:lang w:eastAsia="zh-CN"/>
        </w:rPr>
        <w:t>许多缔约方指出，用于物种保护的财政资源不足是一个关键挑战。物种恢复、遗传多样性保护和人类</w:t>
      </w:r>
      <w:r w:rsidR="00187490" w:rsidRPr="00E42B03">
        <w:rPr>
          <w:rFonts w:ascii="Times New Roman" w:hAnsi="Times New Roman" w:cs="Times New Roman"/>
          <w:lang w:eastAsia="zh-CN"/>
        </w:rPr>
        <w:t>与</w:t>
      </w:r>
      <w:r w:rsidRPr="00E42B03">
        <w:rPr>
          <w:rFonts w:ascii="Times New Roman" w:hAnsi="Times New Roman" w:cs="Times New Roman"/>
          <w:lang w:eastAsia="zh-CN"/>
        </w:rPr>
        <w:t>野生动物冲突管理是资源密集型的，如果没有可预测和可获得的实施手段，就无法对其进行充分评估。许多国家的预算分配仍然主要基于项目，这给长期物种监测、连续性和扩大保护努力造成了障碍。即使</w:t>
      </w:r>
      <w:r w:rsidR="00187490" w:rsidRPr="00E42B03">
        <w:rPr>
          <w:rFonts w:ascii="Times New Roman" w:hAnsi="Times New Roman" w:cs="Times New Roman"/>
          <w:lang w:eastAsia="zh-CN"/>
        </w:rPr>
        <w:t>采用</w:t>
      </w:r>
      <w:r w:rsidRPr="00E42B03">
        <w:rPr>
          <w:rFonts w:ascii="Times New Roman" w:hAnsi="Times New Roman" w:cs="Times New Roman"/>
          <w:lang w:eastAsia="zh-CN"/>
        </w:rPr>
        <w:t>了管理工具，人类与</w:t>
      </w:r>
      <w:r w:rsidRPr="00E42B03">
        <w:rPr>
          <w:rFonts w:ascii="Times New Roman" w:hAnsi="Times New Roman" w:cs="Times New Roman"/>
          <w:lang w:eastAsia="zh-CN"/>
        </w:rPr>
        <w:lastRenderedPageBreak/>
        <w:t>野生动物的冲突仍然是一个主要的、持续的挑战。监测系统、基线数据和指标框架不足</w:t>
      </w:r>
      <w:r w:rsidR="00187490" w:rsidRPr="00E42B03">
        <w:rPr>
          <w:rFonts w:ascii="Times New Roman" w:hAnsi="Times New Roman" w:cs="Times New Roman"/>
          <w:lang w:eastAsia="zh-CN"/>
        </w:rPr>
        <w:t>，</w:t>
      </w:r>
      <w:r w:rsidRPr="00E42B03">
        <w:rPr>
          <w:rFonts w:ascii="Times New Roman" w:hAnsi="Times New Roman" w:cs="Times New Roman"/>
          <w:lang w:eastAsia="zh-CN"/>
        </w:rPr>
        <w:t>一直被认为是对执行工作的挑战。国家报告提到，国家机构和部门之间缺乏协调以及技术人员更替率高</w:t>
      </w:r>
      <w:r w:rsidR="00187490" w:rsidRPr="00E42B03">
        <w:rPr>
          <w:rFonts w:ascii="Times New Roman" w:hAnsi="Times New Roman" w:cs="Times New Roman"/>
          <w:lang w:eastAsia="zh-CN"/>
        </w:rPr>
        <w:t>，</w:t>
      </w:r>
      <w:r w:rsidRPr="00E42B03">
        <w:rPr>
          <w:rFonts w:ascii="Times New Roman" w:hAnsi="Times New Roman" w:cs="Times New Roman"/>
          <w:lang w:eastAsia="zh-CN"/>
        </w:rPr>
        <w:t>是执行与</w:t>
      </w:r>
      <w:r w:rsidR="00187490"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4</w:t>
      </w:r>
      <w:r w:rsidRPr="00E42B03">
        <w:rPr>
          <w:rFonts w:ascii="Times New Roman" w:hAnsi="Times New Roman" w:cs="Times New Roman"/>
          <w:lang w:eastAsia="zh-CN"/>
        </w:rPr>
        <w:t>相一致的国家目标的体制障碍。</w:t>
      </w:r>
      <w:r w:rsidR="00EB2DD4" w:rsidRPr="00E42B03">
        <w:rPr>
          <w:rFonts w:ascii="Times New Roman" w:hAnsi="Times New Roman" w:cs="Times New Roman"/>
          <w:lang w:eastAsia="zh-CN"/>
        </w:rPr>
        <w:t xml:space="preserve"> </w:t>
      </w:r>
    </w:p>
    <w:p w14:paraId="4C261142" w14:textId="77777777" w:rsidR="006E369A" w:rsidRPr="00E42B03" w:rsidRDefault="006E369A" w:rsidP="006E369A">
      <w:pPr>
        <w:rPr>
          <w:rFonts w:ascii="Times New Roman" w:hAnsi="Times New Roman" w:cs="Times New Roman"/>
          <w:lang w:eastAsia="zh-CN"/>
        </w:rPr>
      </w:pPr>
    </w:p>
    <w:p w14:paraId="6B70EA97" w14:textId="6877631B" w:rsidR="006E369A" w:rsidRPr="00E42B03" w:rsidRDefault="00D1635E" w:rsidP="006E369A">
      <w:pPr>
        <w:pStyle w:val="Heading5"/>
        <w:rPr>
          <w:rFonts w:ascii="Times New Roman" w:eastAsia="SimSun" w:hAnsi="Times New Roman" w:cs="Times New Roman"/>
          <w:lang w:eastAsia="zh-CN"/>
        </w:rPr>
      </w:pPr>
      <w:r w:rsidRPr="00E42B03">
        <w:rPr>
          <w:rFonts w:ascii="Times New Roman" w:eastAsia="SimSun" w:hAnsi="Times New Roman" w:cs="Times New Roman"/>
          <w:lang w:eastAsia="zh-CN"/>
        </w:rPr>
        <w:t>非国家政府行为体的贡献</w:t>
      </w:r>
    </w:p>
    <w:p w14:paraId="2A1BE4B2" w14:textId="77777777" w:rsidR="009E6A9C" w:rsidRPr="00E42B03" w:rsidRDefault="009E6A9C" w:rsidP="00F31623">
      <w:pPr>
        <w:pStyle w:val="Heading6"/>
        <w:rPr>
          <w:rFonts w:ascii="Times New Roman" w:eastAsia="SimSun" w:hAnsi="Times New Roman" w:cs="Times New Roman"/>
          <w:lang w:eastAsia="zh-CN"/>
        </w:rPr>
      </w:pPr>
    </w:p>
    <w:p w14:paraId="1060C780" w14:textId="73283B88" w:rsidR="00F31623" w:rsidRPr="0012232D" w:rsidRDefault="002F4F34" w:rsidP="00F31623">
      <w:pPr>
        <w:pStyle w:val="Heading6"/>
        <w:rPr>
          <w:rFonts w:ascii="KaiTi" w:eastAsia="KaiTi" w:hAnsi="KaiTi" w:cs="Times New Roman"/>
          <w:i w:val="0"/>
          <w:iCs w:val="0"/>
          <w:lang w:eastAsia="zh-CN"/>
        </w:rPr>
      </w:pPr>
      <w:r w:rsidRPr="0012232D">
        <w:rPr>
          <w:rFonts w:ascii="KaiTi" w:eastAsia="KaiTi" w:hAnsi="KaiTi" w:cs="Times New Roman"/>
          <w:i w:val="0"/>
          <w:iCs w:val="0"/>
          <w:lang w:eastAsia="zh-CN"/>
        </w:rPr>
        <w:t>通过在线报告工具直接提交的承诺献</w:t>
      </w:r>
    </w:p>
    <w:p w14:paraId="5DDE4132" w14:textId="77777777" w:rsidR="004C62BE" w:rsidRPr="00E42B03" w:rsidRDefault="004C62BE" w:rsidP="004C62BE">
      <w:pPr>
        <w:rPr>
          <w:rFonts w:ascii="Times New Roman" w:hAnsi="Times New Roman" w:cs="Times New Roman"/>
          <w:lang w:eastAsia="zh-CN"/>
        </w:rPr>
      </w:pPr>
    </w:p>
    <w:p w14:paraId="688EC9EC" w14:textId="640FA115" w:rsidR="00F31623" w:rsidRPr="00E42B03" w:rsidRDefault="00DD331F" w:rsidP="0012232D">
      <w:pPr>
        <w:ind w:firstLine="490"/>
        <w:rPr>
          <w:rFonts w:ascii="Times New Roman" w:hAnsi="Times New Roman" w:cs="Times New Roman"/>
          <w:lang w:eastAsia="zh-CN"/>
        </w:rPr>
      </w:pPr>
      <w:r w:rsidRPr="00E42B03">
        <w:rPr>
          <w:rFonts w:ascii="Times New Roman" w:hAnsi="Times New Roman" w:cs="Times New Roman"/>
          <w:lang w:eastAsia="zh-CN"/>
        </w:rPr>
        <w:t>在</w:t>
      </w:r>
      <w:r w:rsidR="003D0BC6" w:rsidRPr="00E42B03">
        <w:rPr>
          <w:rFonts w:ascii="Times New Roman" w:hAnsi="Times New Roman" w:cs="Times New Roman"/>
          <w:lang w:eastAsia="zh-CN"/>
        </w:rPr>
        <w:t>非国家政府行为体</w:t>
      </w:r>
      <w:r w:rsidRPr="00E42B03">
        <w:rPr>
          <w:rFonts w:ascii="Times New Roman" w:hAnsi="Times New Roman" w:cs="Times New Roman"/>
          <w:lang w:eastAsia="zh-CN"/>
        </w:rPr>
        <w:t>直接提交的</w:t>
      </w:r>
      <w:r w:rsidRPr="00E42B03">
        <w:rPr>
          <w:rFonts w:ascii="Times New Roman" w:hAnsi="Times New Roman" w:cs="Times New Roman"/>
          <w:lang w:eastAsia="zh-CN"/>
        </w:rPr>
        <w:t>180</w:t>
      </w:r>
      <w:r w:rsidRPr="00E42B03">
        <w:rPr>
          <w:rFonts w:ascii="Times New Roman" w:hAnsi="Times New Roman" w:cs="Times New Roman"/>
          <w:lang w:eastAsia="zh-CN"/>
        </w:rPr>
        <w:t>项实质性承诺中，</w:t>
      </w:r>
      <w:r w:rsidRPr="00E42B03">
        <w:rPr>
          <w:rFonts w:ascii="Times New Roman" w:hAnsi="Times New Roman" w:cs="Times New Roman"/>
          <w:lang w:eastAsia="zh-CN"/>
        </w:rPr>
        <w:t>12</w:t>
      </w:r>
      <w:r w:rsidRPr="00E42B03">
        <w:rPr>
          <w:rFonts w:ascii="Times New Roman" w:hAnsi="Times New Roman" w:cs="Times New Roman"/>
          <w:lang w:eastAsia="zh-CN"/>
        </w:rPr>
        <w:t>项主要与</w:t>
      </w:r>
      <w:r w:rsidR="00187490"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4</w:t>
      </w:r>
      <w:r w:rsidRPr="00E42B03">
        <w:rPr>
          <w:rFonts w:ascii="Times New Roman" w:hAnsi="Times New Roman" w:cs="Times New Roman"/>
          <w:lang w:eastAsia="zh-CN"/>
        </w:rPr>
        <w:t>有关。它们是由</w:t>
      </w:r>
      <w:r w:rsidRPr="00E42B03">
        <w:rPr>
          <w:rFonts w:ascii="Times New Roman" w:hAnsi="Times New Roman" w:cs="Times New Roman"/>
          <w:lang w:eastAsia="zh-CN"/>
        </w:rPr>
        <w:t>10</w:t>
      </w:r>
      <w:r w:rsidRPr="00E42B03">
        <w:rPr>
          <w:rFonts w:ascii="Times New Roman" w:hAnsi="Times New Roman" w:cs="Times New Roman"/>
          <w:lang w:eastAsia="zh-CN"/>
        </w:rPr>
        <w:t>个非政府组织、一个学术和研究机构以及一个国际农业研究中心提交的。这些承诺主要与</w:t>
      </w:r>
      <w:r w:rsidR="00187490" w:rsidRPr="00E42B03">
        <w:rPr>
          <w:rFonts w:ascii="Times New Roman" w:hAnsi="Times New Roman" w:cs="Times New Roman"/>
          <w:lang w:eastAsia="zh-CN"/>
        </w:rPr>
        <w:t>以下方面有关：</w:t>
      </w:r>
      <w:r w:rsidRPr="00E42B03">
        <w:rPr>
          <w:rFonts w:ascii="Times New Roman" w:hAnsi="Times New Roman" w:cs="Times New Roman"/>
          <w:lang w:eastAsia="zh-CN"/>
        </w:rPr>
        <w:t>收集数据和增加知识</w:t>
      </w:r>
      <w:r w:rsidR="00187490" w:rsidRPr="00E42B03">
        <w:rPr>
          <w:rFonts w:ascii="Times New Roman" w:hAnsi="Times New Roman" w:cs="Times New Roman"/>
          <w:lang w:eastAsia="zh-CN"/>
        </w:rPr>
        <w:t>；</w:t>
      </w:r>
      <w:r w:rsidRPr="00E42B03">
        <w:rPr>
          <w:rFonts w:ascii="Times New Roman" w:hAnsi="Times New Roman" w:cs="Times New Roman"/>
          <w:lang w:eastAsia="zh-CN"/>
        </w:rPr>
        <w:t>将物种恢复努力和遗传多样性保护与科学知识联系起来；监控</w:t>
      </w:r>
      <w:r w:rsidR="00187490" w:rsidRPr="00E42B03">
        <w:rPr>
          <w:rFonts w:ascii="Times New Roman" w:hAnsi="Times New Roman" w:cs="Times New Roman"/>
          <w:lang w:eastAsia="zh-CN"/>
        </w:rPr>
        <w:t>以及</w:t>
      </w:r>
      <w:r w:rsidRPr="00E42B03">
        <w:rPr>
          <w:rFonts w:ascii="Times New Roman" w:hAnsi="Times New Roman" w:cs="Times New Roman"/>
          <w:lang w:eastAsia="zh-CN"/>
        </w:rPr>
        <w:t>数据生成。这些承诺包括各种活动，从对农业生态景观中的生物多样性进行生物声学监测，到通过基因库保护作物遗传多样性，通过公民科学网络收集数据，反偷猎巡逻，防止运输基础设施造成物种死亡的行动，以及重新引入圈养动物</w:t>
      </w:r>
      <w:r w:rsidRPr="00E42B03">
        <w:rPr>
          <w:rFonts w:ascii="Times New Roman" w:hAnsi="Times New Roman" w:cs="Times New Roman"/>
          <w:lang w:eastAsia="zh-CN"/>
        </w:rPr>
        <w:t>(</w:t>
      </w:r>
      <w:r w:rsidRPr="00E42B03">
        <w:rPr>
          <w:rFonts w:ascii="Times New Roman" w:hAnsi="Times New Roman" w:cs="Times New Roman"/>
          <w:lang w:eastAsia="zh-CN"/>
        </w:rPr>
        <w:t>见方框</w:t>
      </w:r>
      <w:r w:rsidRPr="00E42B03">
        <w:rPr>
          <w:rFonts w:ascii="Times New Roman" w:hAnsi="Times New Roman" w:cs="Times New Roman"/>
          <w:lang w:eastAsia="zh-CN"/>
        </w:rPr>
        <w:t>18)</w:t>
      </w:r>
      <w:r w:rsidRPr="00E42B03">
        <w:rPr>
          <w:rFonts w:ascii="Times New Roman" w:hAnsi="Times New Roman" w:cs="Times New Roman"/>
          <w:lang w:eastAsia="zh-CN"/>
        </w:rPr>
        <w:t>。</w:t>
      </w:r>
    </w:p>
    <w:p w14:paraId="14263636" w14:textId="77777777" w:rsidR="009369F6" w:rsidRPr="00E42B03" w:rsidRDefault="009369F6" w:rsidP="00F31623">
      <w:pPr>
        <w:rPr>
          <w:rFonts w:ascii="Times New Roman" w:hAnsi="Times New Roman" w:cs="Times New Roman"/>
          <w:lang w:eastAsia="zh-CN"/>
        </w:rPr>
      </w:pPr>
    </w:p>
    <w:p w14:paraId="5C200B66" w14:textId="29CB3C1F" w:rsidR="00DC4680" w:rsidRPr="00E42B03" w:rsidRDefault="00DC4680" w:rsidP="00DC4680">
      <w:pPr>
        <w:pStyle w:val="Caption"/>
        <w:keepNext/>
        <w:rPr>
          <w:rFonts w:ascii="Times New Roman" w:eastAsia="SimSun" w:hAnsi="Times New Roman" w:cs="Times New Roman"/>
          <w:b/>
          <w:i w:val="0"/>
          <w:sz w:val="20"/>
          <w:szCs w:val="20"/>
          <w:lang w:eastAsia="zh-CN"/>
        </w:rPr>
      </w:pPr>
    </w:p>
    <w:tbl>
      <w:tblPr>
        <w:tblStyle w:val="TableGrid"/>
        <w:tblW w:w="0" w:type="auto"/>
        <w:tblLook w:val="04A0" w:firstRow="1" w:lastRow="0" w:firstColumn="1" w:lastColumn="0" w:noHBand="0" w:noVBand="1"/>
      </w:tblPr>
      <w:tblGrid>
        <w:gridCol w:w="9016"/>
      </w:tblGrid>
      <w:tr w:rsidR="00510BEF" w:rsidRPr="00E42B03" w14:paraId="260A3859" w14:textId="77777777" w:rsidTr="38573CF5">
        <w:tc>
          <w:tcPr>
            <w:tcW w:w="12328" w:type="dxa"/>
            <w:shd w:val="clear" w:color="auto" w:fill="E8E8E8" w:themeFill="background2"/>
          </w:tcPr>
          <w:p w14:paraId="276F09C7" w14:textId="77777777" w:rsidR="00F90EC9" w:rsidRPr="00E42B03" w:rsidRDefault="00F90EC9" w:rsidP="007C5D73">
            <w:pPr>
              <w:rPr>
                <w:rFonts w:ascii="Times New Roman" w:hAnsi="Times New Roman" w:cs="Times New Roman"/>
                <w:color w:val="000000" w:themeColor="text1"/>
                <w:lang w:eastAsia="zh-CN"/>
              </w:rPr>
            </w:pPr>
          </w:p>
          <w:p w14:paraId="510B6124" w14:textId="014981C0" w:rsidR="004C1F4E" w:rsidRPr="00E42B03" w:rsidRDefault="00D67442" w:rsidP="004C1F4E">
            <w:pPr>
              <w:pStyle w:val="Caption"/>
              <w:keepNext/>
              <w:rPr>
                <w:rFonts w:ascii="Times New Roman" w:eastAsia="SimSun" w:hAnsi="Times New Roman" w:cs="Times New Roman"/>
                <w:i w:val="0"/>
                <w:iCs w:val="0"/>
                <w:sz w:val="20"/>
                <w:szCs w:val="20"/>
              </w:rPr>
            </w:pPr>
            <w:bookmarkStart w:id="178" w:name="_Ref230810891"/>
            <w:r w:rsidRPr="00E42B03">
              <w:rPr>
                <w:rFonts w:ascii="Times New Roman" w:eastAsia="SimSun" w:hAnsi="Times New Roman" w:cs="Times New Roman"/>
                <w:i w:val="0"/>
                <w:iCs w:val="0"/>
                <w:sz w:val="20"/>
                <w:szCs w:val="20"/>
              </w:rPr>
              <w:t>方框</w:t>
            </w:r>
            <w:r w:rsidR="004C1F4E" w:rsidRPr="00E42B03">
              <w:rPr>
                <w:rFonts w:ascii="Times New Roman" w:eastAsia="SimSun" w:hAnsi="Times New Roman" w:cs="Times New Roman"/>
                <w:i w:val="0"/>
                <w:iCs w:val="0"/>
                <w:sz w:val="20"/>
                <w:szCs w:val="20"/>
              </w:rPr>
              <w:t xml:space="preserve"> </w:t>
            </w:r>
            <w:r w:rsidR="008306DF" w:rsidRPr="00E42B03">
              <w:rPr>
                <w:rFonts w:ascii="Times New Roman" w:eastAsia="SimSun" w:hAnsi="Times New Roman" w:cs="Times New Roman"/>
                <w:i w:val="0"/>
                <w:iCs w:val="0"/>
                <w:noProof/>
                <w:sz w:val="20"/>
                <w:szCs w:val="20"/>
              </w:rPr>
              <w:t>18</w:t>
            </w:r>
            <w:bookmarkEnd w:id="178"/>
          </w:p>
          <w:p w14:paraId="77429998" w14:textId="7DE196D9" w:rsidR="004C1F4E" w:rsidRPr="00E42B03" w:rsidRDefault="00DD331F" w:rsidP="004C1F4E">
            <w:pPr>
              <w:rPr>
                <w:rFonts w:ascii="Times New Roman" w:hAnsi="Times New Roman" w:cs="Times New Roman"/>
                <w:b/>
                <w:bCs/>
                <w:sz w:val="20"/>
                <w:szCs w:val="20"/>
                <w:lang w:eastAsia="zh-CN"/>
              </w:rPr>
            </w:pPr>
            <w:r w:rsidRPr="00E42B03">
              <w:rPr>
                <w:rFonts w:ascii="Times New Roman" w:hAnsi="Times New Roman" w:cs="Times New Roman"/>
                <w:b/>
                <w:bCs/>
                <w:sz w:val="20"/>
                <w:szCs w:val="20"/>
                <w:lang w:eastAsia="zh-CN"/>
              </w:rPr>
              <w:t>柏林动物园支持全球物种保护</w:t>
            </w:r>
          </w:p>
          <w:p w14:paraId="04CE2914" w14:textId="77777777" w:rsidR="00187490" w:rsidRPr="00E42B03" w:rsidRDefault="00187490" w:rsidP="004C1F4E">
            <w:pPr>
              <w:rPr>
                <w:rFonts w:ascii="Times New Roman" w:hAnsi="Times New Roman" w:cs="Times New Roman"/>
                <w:color w:val="000000" w:themeColor="text1"/>
                <w:lang w:eastAsia="zh-CN"/>
              </w:rPr>
            </w:pPr>
          </w:p>
          <w:p w14:paraId="30B45008" w14:textId="03A2001D" w:rsidR="005D3D88" w:rsidRPr="00E42B03" w:rsidRDefault="00DD331F" w:rsidP="0012232D">
            <w:pPr>
              <w:ind w:firstLine="490"/>
              <w:rPr>
                <w:rFonts w:ascii="Times New Roman" w:hAnsi="Times New Roman" w:cs="Times New Roman"/>
                <w:color w:val="000000" w:themeColor="text1"/>
                <w:sz w:val="20"/>
                <w:szCs w:val="20"/>
                <w:lang w:eastAsia="zh-CN"/>
              </w:rPr>
            </w:pPr>
            <w:r w:rsidRPr="00E42B03">
              <w:rPr>
                <w:rFonts w:ascii="Times New Roman" w:hAnsi="Times New Roman" w:cs="Times New Roman"/>
                <w:color w:val="000000" w:themeColor="text1"/>
                <w:sz w:val="20"/>
                <w:szCs w:val="20"/>
                <w:lang w:eastAsia="zh-CN"/>
              </w:rPr>
              <w:t>柏林动物园和柏林</w:t>
            </w:r>
            <w:r w:rsidR="00696F14" w:rsidRPr="00E42B03">
              <w:rPr>
                <w:rFonts w:ascii="Times New Roman" w:hAnsi="Times New Roman" w:cs="Times New Roman"/>
                <w:color w:val="000000" w:themeColor="text1"/>
                <w:sz w:val="20"/>
                <w:szCs w:val="20"/>
                <w:lang w:eastAsia="zh-CN"/>
              </w:rPr>
              <w:t>腓特烈斯费尔德动物公园</w:t>
            </w:r>
            <w:r w:rsidRPr="00E42B03">
              <w:rPr>
                <w:rFonts w:ascii="Times New Roman" w:hAnsi="Times New Roman" w:cs="Times New Roman"/>
                <w:color w:val="000000" w:themeColor="text1"/>
                <w:sz w:val="20"/>
                <w:szCs w:val="20"/>
                <w:lang w:eastAsia="zh-CN"/>
              </w:rPr>
              <w:t>是非营利性的动物</w:t>
            </w:r>
            <w:r w:rsidR="00696F14" w:rsidRPr="00E42B03">
              <w:rPr>
                <w:rFonts w:ascii="Times New Roman" w:hAnsi="Times New Roman" w:cs="Times New Roman"/>
                <w:color w:val="000000" w:themeColor="text1"/>
                <w:sz w:val="20"/>
                <w:szCs w:val="20"/>
                <w:lang w:eastAsia="zh-CN"/>
              </w:rPr>
              <w:t>学</w:t>
            </w:r>
            <w:r w:rsidRPr="00E42B03">
              <w:rPr>
                <w:rFonts w:ascii="Times New Roman" w:hAnsi="Times New Roman" w:cs="Times New Roman"/>
                <w:color w:val="000000" w:themeColor="text1"/>
                <w:sz w:val="20"/>
                <w:szCs w:val="20"/>
                <w:lang w:eastAsia="zh-CN"/>
              </w:rPr>
              <w:t>机构，通过欧洲动物园和水族馆协会协调</w:t>
            </w:r>
            <w:r w:rsidRPr="00E42B03">
              <w:rPr>
                <w:rFonts w:ascii="Times New Roman" w:hAnsi="Times New Roman" w:cs="Times New Roman"/>
                <w:color w:val="000000" w:themeColor="text1"/>
                <w:sz w:val="20"/>
                <w:szCs w:val="20"/>
                <w:lang w:eastAsia="zh-CN"/>
              </w:rPr>
              <w:t>10</w:t>
            </w:r>
            <w:r w:rsidRPr="00E42B03">
              <w:rPr>
                <w:rFonts w:ascii="Times New Roman" w:hAnsi="Times New Roman" w:cs="Times New Roman"/>
                <w:color w:val="000000" w:themeColor="text1"/>
                <w:sz w:val="20"/>
                <w:szCs w:val="20"/>
                <w:lang w:eastAsia="zh-CN"/>
              </w:rPr>
              <w:t>个濒危物种的国际保护育种计划，并为</w:t>
            </w:r>
            <w:r w:rsidRPr="00E42B03">
              <w:rPr>
                <w:rFonts w:ascii="Times New Roman" w:hAnsi="Times New Roman" w:cs="Times New Roman"/>
                <w:color w:val="000000" w:themeColor="text1"/>
                <w:sz w:val="20"/>
                <w:szCs w:val="20"/>
                <w:lang w:eastAsia="zh-CN"/>
              </w:rPr>
              <w:t>240</w:t>
            </w:r>
            <w:r w:rsidRPr="00E42B03">
              <w:rPr>
                <w:rFonts w:ascii="Times New Roman" w:hAnsi="Times New Roman" w:cs="Times New Roman"/>
                <w:color w:val="000000" w:themeColor="text1"/>
                <w:sz w:val="20"/>
                <w:szCs w:val="20"/>
                <w:lang w:eastAsia="zh-CN"/>
              </w:rPr>
              <w:t>多个广泛</w:t>
            </w:r>
            <w:r w:rsidR="00696F14" w:rsidRPr="00E42B03">
              <w:rPr>
                <w:rFonts w:ascii="Times New Roman" w:hAnsi="Times New Roman" w:cs="Times New Roman"/>
                <w:color w:val="000000" w:themeColor="text1"/>
                <w:sz w:val="20"/>
                <w:szCs w:val="20"/>
                <w:lang w:eastAsia="zh-CN"/>
              </w:rPr>
              <w:t>生物</w:t>
            </w:r>
            <w:r w:rsidRPr="00E42B03">
              <w:rPr>
                <w:rFonts w:ascii="Times New Roman" w:hAnsi="Times New Roman" w:cs="Times New Roman"/>
                <w:color w:val="000000" w:themeColor="text1"/>
                <w:sz w:val="20"/>
                <w:szCs w:val="20"/>
                <w:lang w:eastAsia="zh-CN"/>
              </w:rPr>
              <w:t>分类的积极育种计划做出贡献。作为科学管理的动物园，它们提供</w:t>
            </w:r>
            <w:r w:rsidR="00696F14" w:rsidRPr="00E42B03">
              <w:rPr>
                <w:rFonts w:ascii="Times New Roman" w:hAnsi="Times New Roman" w:cs="Times New Roman"/>
                <w:color w:val="000000" w:themeColor="text1"/>
                <w:sz w:val="20"/>
                <w:szCs w:val="20"/>
                <w:lang w:eastAsia="zh-CN"/>
              </w:rPr>
              <w:t>种群</w:t>
            </w:r>
            <w:r w:rsidRPr="00E42B03">
              <w:rPr>
                <w:rFonts w:ascii="Times New Roman" w:hAnsi="Times New Roman" w:cs="Times New Roman"/>
                <w:color w:val="000000" w:themeColor="text1"/>
                <w:sz w:val="20"/>
                <w:szCs w:val="20"/>
                <w:lang w:eastAsia="zh-CN"/>
              </w:rPr>
              <w:t>规划、饲养、兽医护理和保护生物学方面的专业知识。他们与政府当局和保护伙伴密切合作，支持一系列迁移和重新引入的</w:t>
            </w:r>
            <w:r w:rsidR="00696F14" w:rsidRPr="00E42B03">
              <w:rPr>
                <w:rFonts w:ascii="Times New Roman" w:hAnsi="Times New Roman" w:cs="Times New Roman"/>
                <w:color w:val="000000" w:themeColor="text1"/>
                <w:sz w:val="20"/>
                <w:szCs w:val="20"/>
                <w:lang w:eastAsia="zh-CN"/>
              </w:rPr>
              <w:t>举措</w:t>
            </w:r>
            <w:r w:rsidRPr="00E42B03">
              <w:rPr>
                <w:rFonts w:ascii="Times New Roman" w:hAnsi="Times New Roman" w:cs="Times New Roman"/>
                <w:color w:val="000000" w:themeColor="text1"/>
                <w:sz w:val="20"/>
                <w:szCs w:val="20"/>
                <w:lang w:eastAsia="zh-CN"/>
              </w:rPr>
              <w:t>，旨在恢复和加强自</w:t>
            </w:r>
            <w:r w:rsidR="00094943" w:rsidRPr="00E42B03">
              <w:rPr>
                <w:rFonts w:ascii="Times New Roman" w:hAnsi="Times New Roman" w:cs="Times New Roman"/>
                <w:color w:val="000000" w:themeColor="text1"/>
                <w:sz w:val="20"/>
                <w:szCs w:val="20"/>
                <w:lang w:eastAsia="zh-CN"/>
              </w:rPr>
              <w:t>身维系</w:t>
            </w:r>
            <w:r w:rsidRPr="00E42B03">
              <w:rPr>
                <w:rFonts w:ascii="Times New Roman" w:hAnsi="Times New Roman" w:cs="Times New Roman"/>
                <w:color w:val="000000" w:themeColor="text1"/>
                <w:sz w:val="20"/>
                <w:szCs w:val="20"/>
                <w:lang w:eastAsia="zh-CN"/>
              </w:rPr>
              <w:t>的野生种群。值得注意的例子包括欧洲野牛</w:t>
            </w:r>
            <w:r w:rsidRPr="00E42B03">
              <w:rPr>
                <w:rFonts w:ascii="Times New Roman" w:hAnsi="Times New Roman" w:cs="Times New Roman"/>
                <w:color w:val="000000" w:themeColor="text1"/>
                <w:sz w:val="20"/>
                <w:szCs w:val="20"/>
                <w:lang w:eastAsia="zh-CN"/>
              </w:rPr>
              <w:t>(Bison bonasus )</w:t>
            </w:r>
            <w:r w:rsidR="00696F14" w:rsidRPr="00E42B03">
              <w:rPr>
                <w:rFonts w:ascii="Times New Roman" w:hAnsi="Times New Roman" w:cs="Times New Roman"/>
                <w:color w:val="000000" w:themeColor="text1"/>
                <w:sz w:val="20"/>
                <w:szCs w:val="20"/>
                <w:lang w:eastAsia="zh-CN"/>
              </w:rPr>
              <w:t>，即</w:t>
            </w:r>
            <w:r w:rsidRPr="00E42B03">
              <w:rPr>
                <w:rFonts w:ascii="Times New Roman" w:hAnsi="Times New Roman" w:cs="Times New Roman"/>
                <w:color w:val="000000" w:themeColor="text1"/>
                <w:sz w:val="20"/>
                <w:szCs w:val="20"/>
                <w:lang w:eastAsia="zh-CN"/>
              </w:rPr>
              <w:t>与阿塞拜疆生态和自然资源部和世界</w:t>
            </w:r>
            <w:r w:rsidR="00696F14" w:rsidRPr="00E42B03">
              <w:rPr>
                <w:rFonts w:ascii="Times New Roman" w:hAnsi="Times New Roman" w:cs="Times New Roman"/>
                <w:color w:val="000000" w:themeColor="text1"/>
                <w:sz w:val="20"/>
                <w:szCs w:val="20"/>
                <w:lang w:eastAsia="zh-CN"/>
              </w:rPr>
              <w:t>自然</w:t>
            </w:r>
            <w:r w:rsidRPr="00E42B03">
              <w:rPr>
                <w:rFonts w:ascii="Times New Roman" w:hAnsi="Times New Roman" w:cs="Times New Roman"/>
                <w:color w:val="000000" w:themeColor="text1"/>
                <w:sz w:val="20"/>
                <w:szCs w:val="20"/>
                <w:lang w:eastAsia="zh-CN"/>
              </w:rPr>
              <w:t>基金会合作，将它们转移到</w:t>
            </w:r>
            <w:r w:rsidR="00696F14" w:rsidRPr="00E42B03">
              <w:rPr>
                <w:rFonts w:ascii="Times New Roman" w:hAnsi="Times New Roman" w:cs="Times New Roman"/>
                <w:color w:val="000000" w:themeColor="text1"/>
                <w:sz w:val="20"/>
                <w:szCs w:val="20"/>
                <w:lang w:eastAsia="zh-CN"/>
              </w:rPr>
              <w:t>该国</w:t>
            </w:r>
            <w:r w:rsidRPr="00E42B03">
              <w:rPr>
                <w:rFonts w:ascii="Times New Roman" w:hAnsi="Times New Roman" w:cs="Times New Roman"/>
                <w:color w:val="000000" w:themeColor="text1"/>
                <w:sz w:val="20"/>
                <w:szCs w:val="20"/>
                <w:lang w:eastAsia="zh-CN"/>
              </w:rPr>
              <w:t>的沙赫达格国家公园；与布拉格动物园、法兰克福动物学会和国家伙伴合作，将普氏野马</w:t>
            </w:r>
            <w:r w:rsidR="00BF41F4" w:rsidRPr="00E42B03">
              <w:rPr>
                <w:rFonts w:ascii="Times New Roman" w:hAnsi="Times New Roman" w:cs="Times New Roman"/>
                <w:color w:val="000000" w:themeColor="text1"/>
                <w:sz w:val="20"/>
                <w:szCs w:val="20"/>
                <w:lang w:eastAsia="zh-CN"/>
              </w:rPr>
              <w:t>(</w:t>
            </w:r>
            <w:r w:rsidR="00BF41F4" w:rsidRPr="00E42B03">
              <w:rPr>
                <w:rFonts w:ascii="Times New Roman" w:hAnsi="Times New Roman" w:cs="Times New Roman"/>
                <w:i/>
                <w:iCs/>
                <w:color w:val="000000" w:themeColor="text1"/>
                <w:sz w:val="20"/>
                <w:szCs w:val="20"/>
                <w:lang w:eastAsia="zh-CN"/>
              </w:rPr>
              <w:t>Equus przewalskii</w:t>
            </w:r>
            <w:r w:rsidR="00BF41F4" w:rsidRPr="00E42B03">
              <w:rPr>
                <w:rFonts w:ascii="Times New Roman" w:hAnsi="Times New Roman" w:cs="Times New Roman"/>
                <w:color w:val="000000" w:themeColor="text1"/>
                <w:sz w:val="20"/>
                <w:szCs w:val="20"/>
                <w:lang w:eastAsia="zh-CN"/>
              </w:rPr>
              <w:t>)</w:t>
            </w:r>
            <w:r w:rsidRPr="00E42B03">
              <w:rPr>
                <w:rFonts w:ascii="Times New Roman" w:hAnsi="Times New Roman" w:cs="Times New Roman"/>
                <w:color w:val="000000" w:themeColor="text1"/>
                <w:sz w:val="20"/>
                <w:szCs w:val="20"/>
                <w:lang w:eastAsia="zh-CN"/>
              </w:rPr>
              <w:t>重新引入哈萨克斯坦；</w:t>
            </w:r>
            <w:r w:rsidR="00BF41F4" w:rsidRPr="00E42B03">
              <w:rPr>
                <w:rFonts w:ascii="Times New Roman" w:hAnsi="Times New Roman" w:cs="Times New Roman"/>
                <w:color w:val="000000" w:themeColor="text1"/>
                <w:sz w:val="20"/>
                <w:szCs w:val="20"/>
                <w:lang w:eastAsia="zh-CN"/>
              </w:rPr>
              <w:t>胡秃鹫</w:t>
            </w:r>
            <w:r w:rsidR="00BF41F4" w:rsidRPr="00E42B03">
              <w:rPr>
                <w:rFonts w:ascii="Times New Roman" w:hAnsi="Times New Roman" w:cs="Times New Roman"/>
                <w:color w:val="000000" w:themeColor="text1"/>
                <w:sz w:val="20"/>
                <w:szCs w:val="20"/>
                <w:lang w:eastAsia="zh-CN"/>
              </w:rPr>
              <w:t>(Gypaetus barbatus )</w:t>
            </w:r>
            <w:r w:rsidR="00BF41F4" w:rsidRPr="00E42B03">
              <w:rPr>
                <w:rFonts w:ascii="Times New Roman" w:hAnsi="Times New Roman" w:cs="Times New Roman"/>
                <w:color w:val="000000" w:themeColor="text1"/>
                <w:sz w:val="20"/>
                <w:szCs w:val="20"/>
                <w:lang w:eastAsia="zh-CN"/>
              </w:rPr>
              <w:t>是</w:t>
            </w:r>
            <w:r w:rsidRPr="00E42B03">
              <w:rPr>
                <w:rFonts w:ascii="Times New Roman" w:hAnsi="Times New Roman" w:cs="Times New Roman"/>
                <w:color w:val="000000" w:themeColor="text1"/>
                <w:sz w:val="20"/>
                <w:szCs w:val="20"/>
                <w:lang w:eastAsia="zh-CN"/>
              </w:rPr>
              <w:t>作为秃鹫保护基金会协调的欧洲放归方案的一部分；与莱比锡动物园合作，在德国萨克森重新引进欧洲仓</w:t>
            </w:r>
            <w:r w:rsidR="00094943" w:rsidRPr="00E42B03">
              <w:rPr>
                <w:rFonts w:ascii="Times New Roman" w:hAnsi="Times New Roman" w:cs="Times New Roman"/>
                <w:color w:val="000000" w:themeColor="text1"/>
                <w:sz w:val="20"/>
                <w:szCs w:val="20"/>
                <w:lang w:eastAsia="zh-CN"/>
              </w:rPr>
              <w:t>鼠</w:t>
            </w:r>
            <w:r w:rsidR="00BF41F4" w:rsidRPr="00E42B03">
              <w:rPr>
                <w:rFonts w:ascii="Times New Roman" w:hAnsi="Times New Roman" w:cs="Times New Roman"/>
                <w:color w:val="000000" w:themeColor="text1"/>
                <w:sz w:val="20"/>
                <w:szCs w:val="20"/>
                <w:lang w:eastAsia="zh-CN"/>
              </w:rPr>
              <w:t>(</w:t>
            </w:r>
            <w:r w:rsidR="00BF41F4" w:rsidRPr="00E42B03">
              <w:rPr>
                <w:rFonts w:ascii="Times New Roman" w:hAnsi="Times New Roman" w:cs="Times New Roman"/>
                <w:i/>
                <w:iCs/>
                <w:color w:val="000000" w:themeColor="text1"/>
                <w:sz w:val="20"/>
                <w:szCs w:val="20"/>
                <w:lang w:eastAsia="zh-CN"/>
              </w:rPr>
              <w:t>Cricetus cricetus)</w:t>
            </w:r>
            <w:r w:rsidRPr="00E42B03">
              <w:rPr>
                <w:rFonts w:ascii="Times New Roman" w:hAnsi="Times New Roman" w:cs="Times New Roman"/>
                <w:color w:val="000000" w:themeColor="text1"/>
                <w:sz w:val="20"/>
                <w:szCs w:val="20"/>
                <w:lang w:eastAsia="zh-CN"/>
              </w:rPr>
              <w:t>种群。根据国际公认的自然保护联盟准则和相关的国家物种保护战略实施</w:t>
            </w:r>
            <w:r w:rsidR="00BF41F4" w:rsidRPr="00E42B03">
              <w:rPr>
                <w:rFonts w:ascii="Times New Roman" w:hAnsi="Times New Roman" w:cs="Times New Roman"/>
                <w:color w:val="000000" w:themeColor="text1"/>
                <w:sz w:val="20"/>
                <w:szCs w:val="20"/>
                <w:lang w:eastAsia="zh-CN"/>
              </w:rPr>
              <w:t>了</w:t>
            </w:r>
            <w:r w:rsidRPr="00E42B03">
              <w:rPr>
                <w:rFonts w:ascii="Times New Roman" w:hAnsi="Times New Roman" w:cs="Times New Roman"/>
                <w:color w:val="000000" w:themeColor="text1"/>
                <w:sz w:val="20"/>
                <w:szCs w:val="20"/>
                <w:lang w:eastAsia="zh-CN"/>
              </w:rPr>
              <w:t>所有保护转移。</w:t>
            </w:r>
          </w:p>
          <w:p w14:paraId="7F9F839B" w14:textId="77777777" w:rsidR="00C70698" w:rsidRPr="00E42B03" w:rsidRDefault="00C70698" w:rsidP="00C70698">
            <w:pPr>
              <w:rPr>
                <w:rFonts w:ascii="Times New Roman" w:hAnsi="Times New Roman" w:cs="Times New Roman"/>
                <w:color w:val="000000" w:themeColor="text1"/>
                <w:sz w:val="20"/>
                <w:szCs w:val="20"/>
                <w:lang w:eastAsia="zh-CN"/>
              </w:rPr>
            </w:pPr>
          </w:p>
          <w:p w14:paraId="6C6B5120" w14:textId="6DE0B7BF" w:rsidR="002656D0" w:rsidRPr="0012232D" w:rsidRDefault="0029468C" w:rsidP="009A6756">
            <w:pPr>
              <w:spacing w:after="320"/>
              <w:jc w:val="both"/>
              <w:rPr>
                <w:rFonts w:ascii="Times New Roman" w:hAnsi="Times New Roman" w:cs="Times New Roman"/>
                <w:sz w:val="20"/>
                <w:szCs w:val="20"/>
                <w:lang w:eastAsia="zh-CN"/>
              </w:rPr>
            </w:pPr>
            <w:r w:rsidRPr="0012232D">
              <w:rPr>
                <w:rFonts w:ascii="KaiTi" w:eastAsia="KaiTi" w:hAnsi="KaiTi" w:cs="Times New Roman"/>
                <w:sz w:val="20"/>
                <w:szCs w:val="20"/>
                <w:lang w:eastAsia="zh-CN"/>
              </w:rPr>
              <w:t>相关行动目标</w:t>
            </w:r>
            <w:r w:rsidRPr="0012232D">
              <w:rPr>
                <w:rFonts w:ascii="Times New Roman" w:hAnsi="Times New Roman" w:cs="Times New Roman"/>
                <w:sz w:val="20"/>
                <w:szCs w:val="20"/>
                <w:lang w:eastAsia="zh-CN"/>
              </w:rPr>
              <w:t>：</w:t>
            </w:r>
            <w:r w:rsidR="002656D0" w:rsidRPr="0012232D">
              <w:rPr>
                <w:rFonts w:ascii="Times New Roman" w:hAnsi="Times New Roman" w:cs="Times New Roman"/>
                <w:sz w:val="20"/>
                <w:szCs w:val="20"/>
                <w:lang w:eastAsia="zh-CN"/>
              </w:rPr>
              <w:t>4</w:t>
            </w:r>
            <w:r w:rsidR="00BF41F4" w:rsidRPr="0012232D">
              <w:rPr>
                <w:rFonts w:ascii="Times New Roman" w:hAnsi="Times New Roman" w:cs="Times New Roman"/>
                <w:sz w:val="20"/>
                <w:szCs w:val="20"/>
                <w:lang w:eastAsia="zh-CN"/>
              </w:rPr>
              <w:t>、</w:t>
            </w:r>
            <w:r w:rsidR="001D4315" w:rsidRPr="0012232D">
              <w:rPr>
                <w:rFonts w:ascii="Times New Roman" w:hAnsi="Times New Roman" w:cs="Times New Roman"/>
                <w:sz w:val="20"/>
                <w:szCs w:val="20"/>
                <w:lang w:eastAsia="zh-CN"/>
              </w:rPr>
              <w:t>19</w:t>
            </w:r>
            <w:r w:rsidR="00BF41F4" w:rsidRPr="0012232D">
              <w:rPr>
                <w:rFonts w:ascii="Times New Roman" w:hAnsi="Times New Roman" w:cs="Times New Roman"/>
                <w:sz w:val="20"/>
                <w:szCs w:val="20"/>
                <w:lang w:eastAsia="zh-CN"/>
              </w:rPr>
              <w:t>、</w:t>
            </w:r>
            <w:r w:rsidR="001D4315" w:rsidRPr="0012232D">
              <w:rPr>
                <w:rFonts w:ascii="Times New Roman" w:hAnsi="Times New Roman" w:cs="Times New Roman"/>
                <w:sz w:val="20"/>
                <w:szCs w:val="20"/>
                <w:lang w:eastAsia="zh-CN"/>
              </w:rPr>
              <w:t>20</w:t>
            </w:r>
            <w:r w:rsidR="00BF41F4" w:rsidRPr="0012232D">
              <w:rPr>
                <w:rFonts w:ascii="Times New Roman" w:hAnsi="Times New Roman" w:cs="Times New Roman"/>
                <w:sz w:val="20"/>
                <w:szCs w:val="20"/>
                <w:lang w:eastAsia="zh-CN"/>
              </w:rPr>
              <w:t>和</w:t>
            </w:r>
            <w:r w:rsidR="001D4315" w:rsidRPr="0012232D">
              <w:rPr>
                <w:rFonts w:ascii="Times New Roman" w:hAnsi="Times New Roman" w:cs="Times New Roman"/>
                <w:sz w:val="20"/>
                <w:szCs w:val="20"/>
                <w:lang w:eastAsia="zh-CN"/>
              </w:rPr>
              <w:t>22</w:t>
            </w:r>
            <w:r w:rsidR="00BF41F4" w:rsidRPr="0012232D">
              <w:rPr>
                <w:rFonts w:ascii="Times New Roman" w:hAnsi="Times New Roman" w:cs="Times New Roman"/>
                <w:sz w:val="20"/>
                <w:szCs w:val="20"/>
                <w:lang w:eastAsia="zh-CN"/>
              </w:rPr>
              <w:t>。</w:t>
            </w:r>
          </w:p>
          <w:p w14:paraId="619ED97B" w14:textId="658F1B79" w:rsidR="001D4315" w:rsidRPr="00E42B03" w:rsidRDefault="00D1635E" w:rsidP="009A6756">
            <w:pPr>
              <w:spacing w:after="320"/>
              <w:jc w:val="both"/>
              <w:rPr>
                <w:rFonts w:ascii="Times New Roman" w:hAnsi="Times New Roman" w:cs="Times New Roman"/>
                <w:sz w:val="20"/>
                <w:szCs w:val="20"/>
                <w:lang w:eastAsia="zh-CN"/>
              </w:rPr>
            </w:pPr>
            <w:r w:rsidRPr="0012232D">
              <w:rPr>
                <w:rFonts w:ascii="KaiTi" w:eastAsia="KaiTi" w:hAnsi="KaiTi" w:cs="Times New Roman"/>
                <w:sz w:val="20"/>
                <w:szCs w:val="20"/>
                <w:lang w:eastAsia="zh-CN"/>
              </w:rPr>
              <w:t>资料来源</w:t>
            </w:r>
            <w:r w:rsidRPr="0012232D">
              <w:rPr>
                <w:rFonts w:ascii="Times New Roman" w:hAnsi="Times New Roman" w:cs="Times New Roman"/>
                <w:sz w:val="20"/>
                <w:szCs w:val="20"/>
                <w:lang w:eastAsia="zh-CN"/>
              </w:rPr>
              <w:t>：</w:t>
            </w:r>
            <w:r w:rsidR="00BF41F4" w:rsidRPr="00E42B03">
              <w:rPr>
                <w:rFonts w:ascii="Times New Roman" w:hAnsi="Times New Roman" w:cs="Times New Roman"/>
                <w:color w:val="000000" w:themeColor="text1"/>
                <w:sz w:val="20"/>
                <w:szCs w:val="20"/>
                <w:lang w:eastAsia="zh-CN"/>
              </w:rPr>
              <w:t>柏林的动物园和腓特烈斯费尔德动物公园</w:t>
            </w:r>
            <w:r w:rsidR="00BF41F4" w:rsidRPr="00E42B03">
              <w:rPr>
                <w:rFonts w:ascii="Times New Roman" w:hAnsi="Times New Roman" w:cs="Times New Roman"/>
                <w:sz w:val="20"/>
                <w:szCs w:val="20"/>
                <w:lang w:eastAsia="zh-CN"/>
              </w:rPr>
              <w:t>，利益攸关方的承诺</w:t>
            </w:r>
            <w:r w:rsidR="3C2361AC" w:rsidRPr="00E42B03">
              <w:rPr>
                <w:rFonts w:ascii="Times New Roman" w:hAnsi="Times New Roman" w:cs="Times New Roman"/>
                <w:sz w:val="20"/>
                <w:szCs w:val="20"/>
                <w:lang w:eastAsia="zh-CN"/>
              </w:rPr>
              <w:t>(</w:t>
            </w:r>
            <w:r w:rsidR="00BF41F4" w:rsidRPr="00E42B03">
              <w:rPr>
                <w:rFonts w:ascii="Times New Roman" w:hAnsi="Times New Roman" w:cs="Times New Roman"/>
                <w:sz w:val="20"/>
                <w:szCs w:val="20"/>
                <w:lang w:eastAsia="zh-CN"/>
              </w:rPr>
              <w:t>见</w:t>
            </w:r>
            <w:r w:rsidR="3C2361AC" w:rsidRPr="00E42B03">
              <w:rPr>
                <w:rFonts w:ascii="Times New Roman" w:hAnsi="Times New Roman" w:cs="Times New Roman"/>
                <w:sz w:val="20"/>
                <w:szCs w:val="20"/>
                <w:lang w:eastAsia="zh-CN"/>
              </w:rPr>
              <w:t xml:space="preserve"> </w:t>
            </w:r>
            <w:hyperlink r:id="rId63">
              <w:r w:rsidR="3278B498" w:rsidRPr="00E42B03">
                <w:rPr>
                  <w:rStyle w:val="Hyperlink"/>
                  <w:rFonts w:ascii="Times New Roman" w:hAnsi="Times New Roman" w:cs="Times New Roman"/>
                  <w:sz w:val="20"/>
                  <w:szCs w:val="20"/>
                  <w:lang w:eastAsia="zh-CN"/>
                </w:rPr>
                <w:t>https://ort.cbd.int/database/286541</w:t>
              </w:r>
            </w:hyperlink>
            <w:r w:rsidR="3278B498" w:rsidRPr="00E42B03">
              <w:rPr>
                <w:rFonts w:ascii="Times New Roman" w:hAnsi="Times New Roman" w:cs="Times New Roman"/>
                <w:sz w:val="20"/>
                <w:szCs w:val="20"/>
                <w:lang w:eastAsia="zh-CN"/>
              </w:rPr>
              <w:t>)</w:t>
            </w:r>
            <w:r w:rsidR="00BF41F4" w:rsidRPr="00E42B03">
              <w:rPr>
                <w:rFonts w:ascii="Times New Roman" w:hAnsi="Times New Roman" w:cs="Times New Roman"/>
                <w:sz w:val="20"/>
                <w:szCs w:val="20"/>
                <w:lang w:eastAsia="zh-CN"/>
              </w:rPr>
              <w:t>。</w:t>
            </w:r>
          </w:p>
        </w:tc>
      </w:tr>
    </w:tbl>
    <w:p w14:paraId="077292A8" w14:textId="77777777" w:rsidR="00F31623" w:rsidRPr="00E42B03" w:rsidRDefault="00F31623" w:rsidP="00F31623">
      <w:pPr>
        <w:pStyle w:val="Heading6"/>
        <w:rPr>
          <w:rFonts w:ascii="Times New Roman" w:eastAsia="SimSun" w:hAnsi="Times New Roman" w:cs="Times New Roman"/>
          <w:i w:val="0"/>
          <w:iCs w:val="0"/>
          <w:lang w:eastAsia="zh-CN"/>
        </w:rPr>
      </w:pPr>
    </w:p>
    <w:p w14:paraId="380DCDF1" w14:textId="76E9A3E4" w:rsidR="00F31623" w:rsidRPr="0012232D" w:rsidRDefault="009C0C8A" w:rsidP="00F31623">
      <w:pPr>
        <w:pStyle w:val="Heading6"/>
        <w:rPr>
          <w:rFonts w:ascii="KaiTi" w:eastAsia="KaiTi" w:hAnsi="KaiTi" w:cs="Times New Roman"/>
          <w:i w:val="0"/>
          <w:iCs w:val="0"/>
          <w:lang w:eastAsia="zh-CN"/>
        </w:rPr>
      </w:pPr>
      <w:r w:rsidRPr="0012232D">
        <w:rPr>
          <w:rFonts w:ascii="KaiTi" w:eastAsia="KaiTi" w:hAnsi="KaiTi" w:cs="Times New Roman"/>
          <w:i w:val="0"/>
          <w:iCs w:val="0"/>
          <w:lang w:eastAsia="zh-CN"/>
        </w:rPr>
        <w:t>列入国家报告的贡献</w:t>
      </w:r>
    </w:p>
    <w:p w14:paraId="7A038675" w14:textId="77777777" w:rsidR="00AD399D" w:rsidRPr="00E42B03" w:rsidRDefault="00AD399D" w:rsidP="00AD399D">
      <w:pPr>
        <w:rPr>
          <w:rFonts w:ascii="Times New Roman" w:hAnsi="Times New Roman" w:cs="Times New Roman"/>
          <w:lang w:eastAsia="zh-CN"/>
        </w:rPr>
      </w:pPr>
    </w:p>
    <w:p w14:paraId="2BC92F09" w14:textId="42C64589" w:rsidR="00AD399D" w:rsidRPr="00E42B03" w:rsidRDefault="00DD331F" w:rsidP="0012232D">
      <w:pPr>
        <w:ind w:firstLine="490"/>
        <w:rPr>
          <w:rFonts w:ascii="Times New Roman" w:hAnsi="Times New Roman" w:cs="Times New Roman"/>
          <w:lang w:eastAsia="zh-CN"/>
        </w:rPr>
      </w:pPr>
      <w:r w:rsidRPr="00E42B03">
        <w:rPr>
          <w:rFonts w:ascii="Times New Roman" w:hAnsi="Times New Roman" w:cs="Times New Roman"/>
          <w:lang w:eastAsia="zh-CN"/>
        </w:rPr>
        <w:lastRenderedPageBreak/>
        <w:t>缔约方普遍报告说，科学机构和政府间组织发挥了提供知识、技术合作和资助与</w:t>
      </w:r>
      <w:r w:rsidR="00BF41F4"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4</w:t>
      </w:r>
      <w:r w:rsidRPr="00E42B03">
        <w:rPr>
          <w:rFonts w:ascii="Times New Roman" w:hAnsi="Times New Roman" w:cs="Times New Roman"/>
          <w:lang w:eastAsia="zh-CN"/>
        </w:rPr>
        <w:t>相关的行动等作用。具体而言，它们有助于对物种和生态系统进行威胁评估，管理</w:t>
      </w:r>
      <w:r w:rsidR="00BF41F4" w:rsidRPr="00E42B03">
        <w:rPr>
          <w:rFonts w:ascii="Times New Roman" w:hAnsi="Times New Roman" w:cs="Times New Roman"/>
          <w:lang w:eastAsia="zh-CN"/>
        </w:rPr>
        <w:t>移</w:t>
      </w:r>
      <w:r w:rsidRPr="00E42B03">
        <w:rPr>
          <w:rFonts w:ascii="Times New Roman" w:hAnsi="Times New Roman" w:cs="Times New Roman"/>
          <w:lang w:eastAsia="zh-CN"/>
        </w:rPr>
        <w:t>地收集，开展应用实地研究并提供支持保护和可持续利用的方法。非政府组织经常充当物种恢复方案的主要执行者，特别是在一些发展中国家，填补国家机构无法单独填补的机构空白。土著人民和当地社区发挥着多种作用，包括作为管理资源获取的传统机构，作为</w:t>
      </w:r>
      <w:r w:rsidR="00C81A76" w:rsidRPr="00E42B03">
        <w:rPr>
          <w:rFonts w:ascii="Times New Roman" w:hAnsi="Times New Roman" w:cs="Times New Roman"/>
          <w:lang w:eastAsia="zh-CN"/>
        </w:rPr>
        <w:t>开展</w:t>
      </w:r>
      <w:r w:rsidRPr="00E42B03">
        <w:rPr>
          <w:rFonts w:ascii="Times New Roman" w:hAnsi="Times New Roman" w:cs="Times New Roman"/>
          <w:lang w:eastAsia="zh-CN"/>
        </w:rPr>
        <w:t>巡逻的社区</w:t>
      </w:r>
      <w:r w:rsidR="00C81A76" w:rsidRPr="00E42B03">
        <w:rPr>
          <w:rFonts w:ascii="Times New Roman" w:hAnsi="Times New Roman" w:cs="Times New Roman"/>
          <w:lang w:eastAsia="zh-CN"/>
        </w:rPr>
        <w:t>守护</w:t>
      </w:r>
      <w:r w:rsidRPr="00E42B03">
        <w:rPr>
          <w:rFonts w:ascii="Times New Roman" w:hAnsi="Times New Roman" w:cs="Times New Roman"/>
          <w:lang w:eastAsia="zh-CN"/>
        </w:rPr>
        <w:t>员，以及作为努力保护农业生物多样性的社区种子库。</w:t>
      </w:r>
    </w:p>
    <w:p w14:paraId="65E485FC" w14:textId="77777777" w:rsidR="006E369A" w:rsidRPr="00E42B03" w:rsidRDefault="006E369A" w:rsidP="006E369A">
      <w:pPr>
        <w:rPr>
          <w:rFonts w:ascii="Times New Roman" w:hAnsi="Times New Roman" w:cs="Times New Roman"/>
          <w:lang w:eastAsia="zh-CN"/>
        </w:rPr>
      </w:pPr>
    </w:p>
    <w:p w14:paraId="5C75BFC1" w14:textId="5EFA423A" w:rsidR="00973268" w:rsidRPr="00E42B03" w:rsidRDefault="002F4F34" w:rsidP="00973268">
      <w:pPr>
        <w:pStyle w:val="Heading5"/>
        <w:rPr>
          <w:rFonts w:ascii="Times New Roman" w:eastAsia="SimSun" w:hAnsi="Times New Roman" w:cs="Times New Roman"/>
          <w:lang w:eastAsia="zh-CN"/>
        </w:rPr>
      </w:pPr>
      <w:r w:rsidRPr="00E42B03">
        <w:rPr>
          <w:rFonts w:ascii="Times New Roman" w:eastAsia="SimSun" w:hAnsi="Times New Roman" w:cs="Times New Roman"/>
          <w:lang w:eastAsia="zh-CN"/>
        </w:rPr>
        <w:t>与其他协定、进程和组织之间的联系实例</w:t>
      </w:r>
      <w:r w:rsidR="00973268" w:rsidRPr="00E42B03">
        <w:rPr>
          <w:rFonts w:ascii="Times New Roman" w:eastAsia="SimSun" w:hAnsi="Times New Roman" w:cs="Times New Roman"/>
          <w:lang w:eastAsia="zh-CN"/>
        </w:rPr>
        <w:t xml:space="preserve"> </w:t>
      </w:r>
    </w:p>
    <w:p w14:paraId="5BA64C01" w14:textId="77777777" w:rsidR="00AD399D" w:rsidRPr="00E42B03" w:rsidRDefault="00AD399D" w:rsidP="00AD399D">
      <w:pPr>
        <w:rPr>
          <w:rFonts w:ascii="Times New Roman" w:hAnsi="Times New Roman" w:cs="Times New Roman"/>
          <w:lang w:eastAsia="zh-CN"/>
        </w:rPr>
      </w:pPr>
    </w:p>
    <w:p w14:paraId="7955F105" w14:textId="3C6DF7A2" w:rsidR="00EA4133" w:rsidRPr="00E42B03" w:rsidRDefault="00DD331F" w:rsidP="0012232D">
      <w:pPr>
        <w:ind w:firstLine="360"/>
        <w:rPr>
          <w:rFonts w:ascii="Times New Roman" w:hAnsi="Times New Roman" w:cs="Times New Roman"/>
          <w:lang w:eastAsia="zh-CN"/>
        </w:rPr>
      </w:pPr>
      <w:r w:rsidRPr="00E42B03">
        <w:rPr>
          <w:rFonts w:ascii="Times New Roman" w:hAnsi="Times New Roman" w:cs="Times New Roman"/>
          <w:lang w:eastAsia="zh-CN"/>
        </w:rPr>
        <w:t>《濒危物种公约》通过其监管濒危物种国际贸易的机制，包括</w:t>
      </w:r>
      <w:r w:rsidR="00C81A76" w:rsidRPr="00E42B03">
        <w:rPr>
          <w:rFonts w:ascii="Times New Roman" w:hAnsi="Times New Roman" w:cs="Times New Roman"/>
          <w:lang w:eastAsia="zh-CN"/>
        </w:rPr>
        <w:t>非有害性判定</w:t>
      </w:r>
      <w:r w:rsidRPr="00E42B03">
        <w:rPr>
          <w:rFonts w:ascii="Times New Roman" w:hAnsi="Times New Roman" w:cs="Times New Roman"/>
          <w:lang w:eastAsia="zh-CN"/>
        </w:rPr>
        <w:t>、合法获取结</w:t>
      </w:r>
      <w:r w:rsidR="00C81A76" w:rsidRPr="00E42B03">
        <w:rPr>
          <w:rFonts w:ascii="Times New Roman" w:hAnsi="Times New Roman" w:cs="Times New Roman"/>
          <w:lang w:eastAsia="zh-CN"/>
        </w:rPr>
        <w:t>果</w:t>
      </w:r>
      <w:r w:rsidRPr="00E42B03">
        <w:rPr>
          <w:rFonts w:ascii="Times New Roman" w:hAnsi="Times New Roman" w:cs="Times New Roman"/>
          <w:lang w:eastAsia="zh-CN"/>
        </w:rPr>
        <w:t>和基于科学的出口配额，在实现</w:t>
      </w:r>
      <w:r w:rsidR="00C81A76"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4</w:t>
      </w:r>
      <w:r w:rsidRPr="00E42B03">
        <w:rPr>
          <w:rFonts w:ascii="Times New Roman" w:hAnsi="Times New Roman" w:cs="Times New Roman"/>
          <w:lang w:eastAsia="zh-CN"/>
        </w:rPr>
        <w:t>以及</w:t>
      </w:r>
      <w:r w:rsidR="00C81A76"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5</w:t>
      </w:r>
      <w:r w:rsidRPr="00E42B03">
        <w:rPr>
          <w:rFonts w:ascii="Times New Roman" w:hAnsi="Times New Roman" w:cs="Times New Roman"/>
          <w:lang w:eastAsia="zh-CN"/>
        </w:rPr>
        <w:t>和</w:t>
      </w:r>
      <w:r w:rsidRPr="00E42B03">
        <w:rPr>
          <w:rFonts w:ascii="Times New Roman" w:hAnsi="Times New Roman" w:cs="Times New Roman"/>
          <w:lang w:eastAsia="zh-CN"/>
        </w:rPr>
        <w:t>9</w:t>
      </w:r>
      <w:r w:rsidRPr="00E42B03">
        <w:rPr>
          <w:rFonts w:ascii="Times New Roman" w:hAnsi="Times New Roman" w:cs="Times New Roman"/>
          <w:lang w:eastAsia="zh-CN"/>
        </w:rPr>
        <w:t>方面发挥着重要作用。此外，根据可能增加物种灭绝风险的特定威胁，将物种列入《濒危物种公约》附录一</w:t>
      </w:r>
      <w:r w:rsidRPr="00E42B03">
        <w:rPr>
          <w:rFonts w:ascii="Times New Roman" w:hAnsi="Times New Roman" w:cs="Times New Roman"/>
          <w:lang w:eastAsia="zh-CN"/>
        </w:rPr>
        <w:t>(</w:t>
      </w:r>
      <w:r w:rsidRPr="00E42B03">
        <w:rPr>
          <w:rFonts w:ascii="Times New Roman" w:hAnsi="Times New Roman" w:cs="Times New Roman"/>
          <w:lang w:eastAsia="zh-CN"/>
        </w:rPr>
        <w:t>禁止商业贸易</w:t>
      </w:r>
      <w:r w:rsidRPr="00E42B03">
        <w:rPr>
          <w:rFonts w:ascii="Times New Roman" w:hAnsi="Times New Roman" w:cs="Times New Roman"/>
          <w:lang w:eastAsia="zh-CN"/>
        </w:rPr>
        <w:t>)</w:t>
      </w:r>
      <w:r w:rsidRPr="00E42B03">
        <w:rPr>
          <w:rFonts w:ascii="Times New Roman" w:hAnsi="Times New Roman" w:cs="Times New Roman"/>
          <w:lang w:eastAsia="zh-CN"/>
        </w:rPr>
        <w:t>和附录二</w:t>
      </w:r>
      <w:r w:rsidRPr="00E42B03">
        <w:rPr>
          <w:rFonts w:ascii="Times New Roman" w:hAnsi="Times New Roman" w:cs="Times New Roman"/>
          <w:lang w:eastAsia="zh-CN"/>
        </w:rPr>
        <w:t>(</w:t>
      </w:r>
      <w:r w:rsidRPr="00E42B03">
        <w:rPr>
          <w:rFonts w:ascii="Times New Roman" w:hAnsi="Times New Roman" w:cs="Times New Roman"/>
          <w:lang w:eastAsia="zh-CN"/>
        </w:rPr>
        <w:t>受控贸易</w:t>
      </w:r>
      <w:r w:rsidRPr="00E42B03">
        <w:rPr>
          <w:rFonts w:ascii="Times New Roman" w:hAnsi="Times New Roman" w:cs="Times New Roman"/>
          <w:lang w:eastAsia="zh-CN"/>
        </w:rPr>
        <w:t>)</w:t>
      </w:r>
      <w:r w:rsidRPr="00E42B03">
        <w:rPr>
          <w:rFonts w:ascii="Times New Roman" w:hAnsi="Times New Roman" w:cs="Times New Roman"/>
          <w:lang w:eastAsia="zh-CN"/>
        </w:rPr>
        <w:t>类别</w:t>
      </w:r>
      <w:r w:rsidR="00C81A76" w:rsidRPr="00E42B03">
        <w:rPr>
          <w:rFonts w:ascii="Times New Roman" w:hAnsi="Times New Roman" w:cs="Times New Roman"/>
          <w:lang w:eastAsia="zh-CN"/>
        </w:rPr>
        <w:t>，</w:t>
      </w:r>
      <w:r w:rsidRPr="00E42B03">
        <w:rPr>
          <w:rFonts w:ascii="Times New Roman" w:hAnsi="Times New Roman" w:cs="Times New Roman"/>
          <w:lang w:eastAsia="zh-CN"/>
        </w:rPr>
        <w:t>可以成为更广泛的适应性战略的一部分，以保护和可持续利用物种。同样，物种从《濒危物种公约》的一个类别</w:t>
      </w:r>
      <w:r w:rsidRPr="00E42B03">
        <w:rPr>
          <w:rFonts w:ascii="Times New Roman" w:hAnsi="Times New Roman" w:cs="Times New Roman"/>
          <w:lang w:eastAsia="zh-CN"/>
        </w:rPr>
        <w:t>“</w:t>
      </w:r>
      <w:r w:rsidRPr="00E42B03">
        <w:rPr>
          <w:rFonts w:ascii="Times New Roman" w:hAnsi="Times New Roman" w:cs="Times New Roman"/>
          <w:lang w:eastAsia="zh-CN"/>
        </w:rPr>
        <w:t>降级</w:t>
      </w:r>
      <w:r w:rsidRPr="00E42B03">
        <w:rPr>
          <w:rFonts w:ascii="Times New Roman" w:hAnsi="Times New Roman" w:cs="Times New Roman"/>
          <w:lang w:eastAsia="zh-CN"/>
        </w:rPr>
        <w:t>”</w:t>
      </w:r>
      <w:r w:rsidRPr="00E42B03">
        <w:rPr>
          <w:rFonts w:ascii="Times New Roman" w:hAnsi="Times New Roman" w:cs="Times New Roman"/>
          <w:lang w:eastAsia="zh-CN"/>
        </w:rPr>
        <w:t>到另一个类别，可</w:t>
      </w:r>
      <w:r w:rsidR="00C81A76" w:rsidRPr="00E42B03">
        <w:rPr>
          <w:rFonts w:ascii="Times New Roman" w:hAnsi="Times New Roman" w:cs="Times New Roman"/>
          <w:lang w:eastAsia="zh-CN"/>
        </w:rPr>
        <w:t>以</w:t>
      </w:r>
      <w:r w:rsidRPr="00E42B03">
        <w:rPr>
          <w:rFonts w:ascii="Times New Roman" w:hAnsi="Times New Roman" w:cs="Times New Roman"/>
          <w:lang w:eastAsia="zh-CN"/>
        </w:rPr>
        <w:t>是成功的养护措施的标志，可能需要继续执行</w:t>
      </w:r>
      <w:r w:rsidRPr="00E42B03">
        <w:rPr>
          <w:rFonts w:ascii="Times New Roman" w:hAnsi="Times New Roman" w:cs="Times New Roman"/>
          <w:lang w:eastAsia="zh-CN"/>
        </w:rPr>
        <w:t>(</w:t>
      </w:r>
      <w:r w:rsidRPr="00E42B03">
        <w:rPr>
          <w:rFonts w:ascii="Times New Roman" w:hAnsi="Times New Roman" w:cs="Times New Roman"/>
          <w:lang w:eastAsia="zh-CN"/>
        </w:rPr>
        <w:t>见方框</w:t>
      </w:r>
      <w:r w:rsidRPr="00E42B03">
        <w:rPr>
          <w:rFonts w:ascii="Times New Roman" w:hAnsi="Times New Roman" w:cs="Times New Roman"/>
          <w:lang w:eastAsia="zh-CN"/>
        </w:rPr>
        <w:t>19)</w:t>
      </w:r>
      <w:r w:rsidRPr="00E42B03">
        <w:rPr>
          <w:rFonts w:ascii="Times New Roman" w:hAnsi="Times New Roman" w:cs="Times New Roman"/>
          <w:lang w:eastAsia="zh-CN"/>
        </w:rPr>
        <w:t>。例如，在</w:t>
      </w:r>
      <w:r w:rsidRPr="00E42B03">
        <w:rPr>
          <w:rFonts w:ascii="Times New Roman" w:hAnsi="Times New Roman" w:cs="Times New Roman"/>
          <w:lang w:eastAsia="zh-CN"/>
        </w:rPr>
        <w:t>2025</w:t>
      </w:r>
      <w:r w:rsidRPr="00E42B03">
        <w:rPr>
          <w:rFonts w:ascii="Times New Roman" w:hAnsi="Times New Roman" w:cs="Times New Roman"/>
          <w:lang w:eastAsia="zh-CN"/>
        </w:rPr>
        <w:t>年《濒危野生动植物种国际贸易公约》缔约方大会第二十</w:t>
      </w:r>
      <w:r w:rsidR="00C81A76" w:rsidRPr="00E42B03">
        <w:rPr>
          <w:rFonts w:ascii="Times New Roman" w:hAnsi="Times New Roman" w:cs="Times New Roman"/>
          <w:lang w:eastAsia="zh-CN"/>
        </w:rPr>
        <w:t>届</w:t>
      </w:r>
      <w:r w:rsidRPr="00E42B03">
        <w:rPr>
          <w:rFonts w:ascii="Times New Roman" w:hAnsi="Times New Roman" w:cs="Times New Roman"/>
          <w:lang w:eastAsia="zh-CN"/>
        </w:rPr>
        <w:t>会议上，作出了以下改变</w:t>
      </w:r>
      <w:r w:rsidR="00BB7282" w:rsidRPr="00E42B03">
        <w:rPr>
          <w:rFonts w:ascii="Times New Roman" w:hAnsi="Times New Roman" w:cs="Times New Roman"/>
          <w:lang w:eastAsia="zh-CN"/>
        </w:rPr>
        <w:t xml:space="preserve"> </w:t>
      </w:r>
      <w:r w:rsidR="00522820" w:rsidRPr="00E42B03">
        <w:rPr>
          <w:rFonts w:ascii="Times New Roman" w:hAnsi="Times New Roman" w:cs="Times New Roman"/>
          <w:noProof/>
          <w:lang w:eastAsia="zh-CN"/>
        </w:rPr>
        <w:t>(CITES, 2025a</w:t>
      </w:r>
      <w:r w:rsidR="00262010" w:rsidRPr="00E42B03">
        <w:rPr>
          <w:rFonts w:ascii="Times New Roman" w:hAnsi="Times New Roman" w:cs="Times New Roman"/>
          <w:noProof/>
          <w:lang w:eastAsia="zh-CN"/>
        </w:rPr>
        <w:t xml:space="preserve"> and</w:t>
      </w:r>
      <w:r w:rsidR="00522820" w:rsidRPr="00E42B03">
        <w:rPr>
          <w:rFonts w:ascii="Times New Roman" w:hAnsi="Times New Roman" w:cs="Times New Roman"/>
          <w:noProof/>
          <w:lang w:eastAsia="zh-CN"/>
        </w:rPr>
        <w:t xml:space="preserve"> 2026)</w:t>
      </w:r>
      <w:r w:rsidR="00C81A76" w:rsidRPr="00E42B03">
        <w:rPr>
          <w:rFonts w:ascii="Times New Roman" w:hAnsi="Times New Roman" w:cs="Times New Roman"/>
          <w:lang w:eastAsia="zh-CN"/>
        </w:rPr>
        <w:t>：</w:t>
      </w:r>
    </w:p>
    <w:p w14:paraId="7CD4F016" w14:textId="55CC89CA" w:rsidR="005C5A90" w:rsidRPr="00E42B03" w:rsidRDefault="0062005B" w:rsidP="00125E0E">
      <w:pPr>
        <w:pStyle w:val="ListParagraph"/>
        <w:numPr>
          <w:ilvl w:val="0"/>
          <w:numId w:val="18"/>
        </w:numPr>
        <w:spacing w:line="279" w:lineRule="auto"/>
        <w:rPr>
          <w:rFonts w:ascii="Times New Roman" w:hAnsi="Times New Roman" w:cs="Times New Roman"/>
          <w:lang w:eastAsia="zh-CN"/>
        </w:rPr>
      </w:pPr>
      <w:r w:rsidRPr="00E42B03">
        <w:rPr>
          <w:rFonts w:ascii="Times New Roman" w:hAnsi="Times New Roman" w:cs="Times New Roman"/>
          <w:lang w:eastAsia="zh-CN"/>
        </w:rPr>
        <w:t>北美毛皮海狮</w:t>
      </w:r>
      <w:r w:rsidR="00DD331F" w:rsidRPr="00E42B03">
        <w:rPr>
          <w:rFonts w:ascii="Times New Roman" w:hAnsi="Times New Roman" w:cs="Times New Roman"/>
          <w:lang w:eastAsia="zh-CN"/>
        </w:rPr>
        <w:t>(Arctocephalus townsendi)</w:t>
      </w:r>
      <w:r w:rsidR="00DD331F" w:rsidRPr="00E42B03">
        <w:rPr>
          <w:rFonts w:ascii="Times New Roman" w:hAnsi="Times New Roman" w:cs="Times New Roman"/>
          <w:lang w:eastAsia="zh-CN"/>
        </w:rPr>
        <w:t>从</w:t>
      </w:r>
      <w:r w:rsidRPr="00E42B03">
        <w:rPr>
          <w:rFonts w:ascii="Times New Roman" w:hAnsi="Times New Roman" w:cs="Times New Roman"/>
          <w:lang w:eastAsia="zh-CN"/>
        </w:rPr>
        <w:t>《濒危物种公约》</w:t>
      </w:r>
      <w:r w:rsidR="00DD331F" w:rsidRPr="00E42B03">
        <w:rPr>
          <w:rFonts w:ascii="Times New Roman" w:hAnsi="Times New Roman" w:cs="Times New Roman"/>
          <w:lang w:eastAsia="zh-CN"/>
        </w:rPr>
        <w:t>附录一移至附录二。由于历史上过度</w:t>
      </w:r>
      <w:r w:rsidRPr="00E42B03">
        <w:rPr>
          <w:rFonts w:ascii="Times New Roman" w:hAnsi="Times New Roman" w:cs="Times New Roman"/>
          <w:lang w:eastAsia="zh-CN"/>
        </w:rPr>
        <w:t>利用</w:t>
      </w:r>
      <w:r w:rsidR="00DD331F" w:rsidRPr="00E42B03">
        <w:rPr>
          <w:rFonts w:ascii="Times New Roman" w:hAnsi="Times New Roman" w:cs="Times New Roman"/>
          <w:lang w:eastAsia="zh-CN"/>
        </w:rPr>
        <w:t>的压力，这一物种被认为已经灭绝，但随后被重新发现，并在墨西哥国家保护和国际合作的支持下，</w:t>
      </w:r>
      <w:r w:rsidRPr="00E42B03">
        <w:rPr>
          <w:rFonts w:ascii="Times New Roman" w:hAnsi="Times New Roman" w:cs="Times New Roman"/>
          <w:lang w:eastAsia="zh-CN"/>
        </w:rPr>
        <w:t>出现</w:t>
      </w:r>
      <w:r w:rsidR="00DD331F" w:rsidRPr="00E42B03">
        <w:rPr>
          <w:rFonts w:ascii="Times New Roman" w:hAnsi="Times New Roman" w:cs="Times New Roman"/>
          <w:lang w:eastAsia="zh-CN"/>
        </w:rPr>
        <w:t>长期种群恢复，这表明持续的保护和管理可以扭转下降趋势。</w:t>
      </w:r>
    </w:p>
    <w:p w14:paraId="7C4061F2" w14:textId="798A7228" w:rsidR="00EA4133" w:rsidRPr="00E42B03" w:rsidRDefault="0062005B" w:rsidP="00125E0E">
      <w:pPr>
        <w:pStyle w:val="ListParagraph"/>
        <w:numPr>
          <w:ilvl w:val="0"/>
          <w:numId w:val="18"/>
        </w:numPr>
        <w:spacing w:line="279" w:lineRule="auto"/>
        <w:rPr>
          <w:rFonts w:ascii="Times New Roman" w:hAnsi="Times New Roman" w:cs="Times New Roman"/>
          <w:lang w:eastAsia="zh-CN"/>
        </w:rPr>
      </w:pPr>
      <w:r w:rsidRPr="00E42B03">
        <w:rPr>
          <w:rFonts w:ascii="Times New Roman" w:hAnsi="Times New Roman" w:cs="Times New Roman"/>
          <w:lang w:eastAsia="zh-CN"/>
        </w:rPr>
        <w:t>弯叶</w:t>
      </w:r>
      <w:r w:rsidR="00DD331F" w:rsidRPr="00E42B03">
        <w:rPr>
          <w:rFonts w:ascii="Times New Roman" w:hAnsi="Times New Roman" w:cs="Times New Roman"/>
          <w:lang w:eastAsia="zh-CN"/>
        </w:rPr>
        <w:t>罗汉松</w:t>
      </w:r>
      <w:r w:rsidR="00DD331F" w:rsidRPr="00E42B03">
        <w:rPr>
          <w:rFonts w:ascii="Times New Roman" w:hAnsi="Times New Roman" w:cs="Times New Roman"/>
          <w:lang w:eastAsia="zh-CN"/>
        </w:rPr>
        <w:t>(Podocarpus parlatorei)</w:t>
      </w:r>
      <w:r w:rsidR="00DD331F" w:rsidRPr="00E42B03">
        <w:rPr>
          <w:rFonts w:ascii="Times New Roman" w:hAnsi="Times New Roman" w:cs="Times New Roman"/>
          <w:lang w:eastAsia="zh-CN"/>
        </w:rPr>
        <w:t>是原产于阿根廷和多民族玻利维亚国</w:t>
      </w:r>
      <w:r w:rsidRPr="00E42B03">
        <w:rPr>
          <w:rFonts w:ascii="Times New Roman" w:hAnsi="Times New Roman" w:cs="Times New Roman"/>
          <w:lang w:eastAsia="zh-CN"/>
        </w:rPr>
        <w:t>部分地区</w:t>
      </w:r>
      <w:r w:rsidR="00DD331F" w:rsidRPr="00E42B03">
        <w:rPr>
          <w:rFonts w:ascii="Times New Roman" w:hAnsi="Times New Roman" w:cs="Times New Roman"/>
          <w:lang w:eastAsia="zh-CN"/>
        </w:rPr>
        <w:t>的树种，已从附录一移至附录二，但用于商业目的的野生物种的出口配额为零。这一物种的保护前景有所改善，但尚未完全恢复，零出口配额反映了一种预防措施，符合物种保护的最大利益。</w:t>
      </w:r>
      <w:r w:rsidR="00EA4133" w:rsidRPr="00E42B03">
        <w:rPr>
          <w:rFonts w:ascii="Times New Roman" w:hAnsi="Times New Roman" w:cs="Times New Roman"/>
          <w:lang w:eastAsia="zh-CN"/>
        </w:rPr>
        <w:t xml:space="preserve"> </w:t>
      </w:r>
    </w:p>
    <w:p w14:paraId="44ACE260" w14:textId="6DD376C3" w:rsidR="00EA4133" w:rsidRPr="00E42B03" w:rsidRDefault="0062005B" w:rsidP="00125E0E">
      <w:pPr>
        <w:pStyle w:val="ListParagraph"/>
        <w:numPr>
          <w:ilvl w:val="0"/>
          <w:numId w:val="18"/>
        </w:numPr>
        <w:spacing w:line="279" w:lineRule="auto"/>
        <w:rPr>
          <w:rFonts w:ascii="Times New Roman" w:hAnsi="Times New Roman" w:cs="Times New Roman"/>
          <w:lang w:eastAsia="zh-CN"/>
        </w:rPr>
      </w:pPr>
      <w:r w:rsidRPr="00E42B03">
        <w:rPr>
          <w:rFonts w:ascii="Times New Roman" w:hAnsi="Times New Roman" w:cs="Times New Roman"/>
          <w:lang w:eastAsia="zh-CN"/>
        </w:rPr>
        <w:t>白纹牛羚</w:t>
      </w:r>
      <w:r w:rsidR="00DD331F" w:rsidRPr="00E42B03">
        <w:rPr>
          <w:rFonts w:ascii="Times New Roman" w:hAnsi="Times New Roman" w:cs="Times New Roman"/>
          <w:lang w:eastAsia="zh-CN"/>
        </w:rPr>
        <w:t>(Damaliscus pygargus</w:t>
      </w:r>
      <w:r w:rsidRPr="00E42B03">
        <w:rPr>
          <w:rFonts w:ascii="Times New Roman" w:hAnsi="Times New Roman" w:cs="Times New Roman"/>
          <w:lang w:eastAsia="zh-CN"/>
        </w:rPr>
        <w:t xml:space="preserve"> subspecies </w:t>
      </w:r>
      <w:r w:rsidR="00DD331F" w:rsidRPr="00E42B03">
        <w:rPr>
          <w:rFonts w:ascii="Times New Roman" w:hAnsi="Times New Roman" w:cs="Times New Roman"/>
          <w:lang w:eastAsia="zh-CN"/>
        </w:rPr>
        <w:t>pygargus)</w:t>
      </w:r>
      <w:r w:rsidR="00DD331F" w:rsidRPr="00E42B03">
        <w:rPr>
          <w:rFonts w:ascii="Times New Roman" w:hAnsi="Times New Roman" w:cs="Times New Roman"/>
          <w:lang w:eastAsia="zh-CN"/>
        </w:rPr>
        <w:t>已完全从</w:t>
      </w:r>
      <w:r w:rsidRPr="00E42B03">
        <w:rPr>
          <w:rFonts w:ascii="Times New Roman" w:hAnsi="Times New Roman" w:cs="Times New Roman"/>
          <w:lang w:eastAsia="zh-CN"/>
        </w:rPr>
        <w:t>《濒危物种公约》</w:t>
      </w:r>
      <w:r w:rsidR="00DD331F" w:rsidRPr="00E42B03">
        <w:rPr>
          <w:rFonts w:ascii="Times New Roman" w:hAnsi="Times New Roman" w:cs="Times New Roman"/>
          <w:lang w:eastAsia="zh-CN"/>
        </w:rPr>
        <w:t>限制中删除，之前曾出现在附录</w:t>
      </w:r>
      <w:r w:rsidRPr="00E42B03">
        <w:rPr>
          <w:rFonts w:ascii="Times New Roman" w:hAnsi="Times New Roman" w:cs="Times New Roman"/>
          <w:lang w:eastAsia="zh-CN"/>
        </w:rPr>
        <w:t>二</w:t>
      </w:r>
      <w:r w:rsidR="00DD331F" w:rsidRPr="00E42B03">
        <w:rPr>
          <w:rFonts w:ascii="Times New Roman" w:hAnsi="Times New Roman" w:cs="Times New Roman"/>
          <w:lang w:eastAsia="zh-CN"/>
        </w:rPr>
        <w:t>中。这是由于在南非成功的保护管理之后羚羊物种的长期恢复。从</w:t>
      </w:r>
      <w:r w:rsidRPr="00E42B03">
        <w:rPr>
          <w:rFonts w:ascii="Times New Roman" w:hAnsi="Times New Roman" w:cs="Times New Roman"/>
          <w:lang w:eastAsia="zh-CN"/>
        </w:rPr>
        <w:t>《濒危物种公约》</w:t>
      </w:r>
      <w:r w:rsidR="00DD331F" w:rsidRPr="00E42B03">
        <w:rPr>
          <w:rFonts w:ascii="Times New Roman" w:hAnsi="Times New Roman" w:cs="Times New Roman"/>
          <w:lang w:eastAsia="zh-CN"/>
        </w:rPr>
        <w:t>附录中完全退出是一个明显的例子，表明了保护状况的改善和灭绝风险的降低。</w:t>
      </w:r>
    </w:p>
    <w:p w14:paraId="475E2444" w14:textId="1EFB6A06" w:rsidR="00EC18F6" w:rsidRPr="00E42B03" w:rsidRDefault="00DD331F" w:rsidP="0012232D">
      <w:pPr>
        <w:ind w:firstLine="490"/>
        <w:rPr>
          <w:rFonts w:ascii="Times New Roman" w:hAnsi="Times New Roman" w:cs="Times New Roman"/>
          <w:lang w:eastAsia="zh-CN"/>
        </w:rPr>
      </w:pPr>
      <w:r w:rsidRPr="00E42B03">
        <w:rPr>
          <w:rFonts w:ascii="Times New Roman" w:hAnsi="Times New Roman" w:cs="Times New Roman"/>
          <w:lang w:eastAsia="zh-CN"/>
        </w:rPr>
        <w:t>国际捕鲸委员会作为养护和管理鲸鱼和其他鲸目动物的全球政府间机构，为</w:t>
      </w:r>
      <w:r w:rsidR="00531069" w:rsidRPr="00E42B03">
        <w:rPr>
          <w:rFonts w:ascii="Times New Roman" w:hAnsi="Times New Roman" w:cs="Times New Roman"/>
          <w:lang w:val="en-US"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4</w:t>
      </w:r>
      <w:r w:rsidRPr="00E42B03">
        <w:rPr>
          <w:rFonts w:ascii="Times New Roman" w:hAnsi="Times New Roman" w:cs="Times New Roman"/>
          <w:lang w:eastAsia="zh-CN"/>
        </w:rPr>
        <w:t>做出了贡献。该委员会是全球数据的存放处，对世界各地鲸目动物种群的分布、丰度和现状进行详细评估。在此基础上，它采取措施应对威胁，并为脆弱物种制定多国保护管理计划，在某些情况下与《</w:t>
      </w:r>
      <w:r w:rsidR="00531069" w:rsidRPr="00E42B03">
        <w:rPr>
          <w:rFonts w:ascii="Times New Roman" w:hAnsi="Times New Roman" w:cs="Times New Roman"/>
          <w:lang w:eastAsia="zh-CN"/>
        </w:rPr>
        <w:t>保</w:t>
      </w:r>
      <w:r w:rsidRPr="00E42B03">
        <w:rPr>
          <w:rFonts w:ascii="Times New Roman" w:hAnsi="Times New Roman" w:cs="Times New Roman"/>
          <w:lang w:eastAsia="zh-CN"/>
        </w:rPr>
        <w:t>护野生动物移栖物种公约》合作。根据委员会</w:t>
      </w:r>
      <w:r w:rsidR="00531069" w:rsidRPr="00E42B03">
        <w:rPr>
          <w:rFonts w:ascii="Times New Roman" w:hAnsi="Times New Roman" w:cs="Times New Roman"/>
          <w:lang w:eastAsia="zh-CN"/>
        </w:rPr>
        <w:t>的</w:t>
      </w:r>
      <w:r w:rsidRPr="00E42B03">
        <w:rPr>
          <w:rFonts w:ascii="Times New Roman" w:hAnsi="Times New Roman" w:cs="Times New Roman"/>
          <w:lang w:eastAsia="zh-CN"/>
        </w:rPr>
        <w:t>科学委员会的评估，自</w:t>
      </w:r>
      <w:r w:rsidRPr="00E42B03">
        <w:rPr>
          <w:rFonts w:ascii="Times New Roman" w:hAnsi="Times New Roman" w:cs="Times New Roman"/>
          <w:lang w:eastAsia="zh-CN"/>
        </w:rPr>
        <w:t>1985/86</w:t>
      </w:r>
      <w:r w:rsidRPr="00E42B03">
        <w:rPr>
          <w:rFonts w:ascii="Times New Roman" w:hAnsi="Times New Roman" w:cs="Times New Roman"/>
          <w:lang w:eastAsia="zh-CN"/>
        </w:rPr>
        <w:t>年捕鲸季以来，所有鲸种和种群的商业捕鲸活动一直暂停，这有助于许多种群的恢复</w:t>
      </w:r>
      <w:r w:rsidRPr="00E42B03">
        <w:rPr>
          <w:rFonts w:ascii="Times New Roman" w:hAnsi="Times New Roman" w:cs="Times New Roman"/>
          <w:lang w:eastAsia="zh-CN"/>
        </w:rPr>
        <w:t>(IWC</w:t>
      </w:r>
      <w:r w:rsidR="00A83427" w:rsidRPr="00E42B03">
        <w:rPr>
          <w:rFonts w:ascii="Times New Roman" w:hAnsi="Times New Roman" w:cs="Times New Roman"/>
          <w:lang w:eastAsia="zh-CN"/>
        </w:rPr>
        <w:t>,</w:t>
      </w:r>
      <w:r w:rsidRPr="00E42B03">
        <w:rPr>
          <w:rFonts w:ascii="Times New Roman" w:hAnsi="Times New Roman" w:cs="Times New Roman"/>
          <w:lang w:eastAsia="zh-CN"/>
        </w:rPr>
        <w:t>2025)</w:t>
      </w:r>
      <w:r w:rsidRPr="00E42B03">
        <w:rPr>
          <w:rFonts w:ascii="Times New Roman" w:hAnsi="Times New Roman" w:cs="Times New Roman"/>
          <w:lang w:eastAsia="zh-CN"/>
        </w:rPr>
        <w:t>。</w:t>
      </w:r>
    </w:p>
    <w:p w14:paraId="48098181" w14:textId="7D5D4C34" w:rsidR="00E40171" w:rsidRPr="00E42B03" w:rsidRDefault="00531069" w:rsidP="0012232D">
      <w:pPr>
        <w:spacing w:line="279" w:lineRule="auto"/>
        <w:ind w:firstLine="490"/>
        <w:rPr>
          <w:rFonts w:ascii="Times New Roman" w:hAnsi="Times New Roman" w:cs="Times New Roman"/>
          <w:lang w:eastAsia="zh-CN"/>
        </w:rPr>
      </w:pPr>
      <w:r w:rsidRPr="00E42B03">
        <w:rPr>
          <w:rFonts w:ascii="Times New Roman" w:hAnsi="Times New Roman" w:cs="Times New Roman"/>
          <w:lang w:eastAsia="zh-CN"/>
        </w:rPr>
        <w:lastRenderedPageBreak/>
        <w:t>粮食和农业植物遗传资源国际条约管理机构</w:t>
      </w:r>
      <w:r w:rsidR="00DD331F" w:rsidRPr="00E42B03">
        <w:rPr>
          <w:rFonts w:ascii="Times New Roman" w:hAnsi="Times New Roman" w:cs="Times New Roman"/>
          <w:lang w:eastAsia="zh-CN"/>
        </w:rPr>
        <w:t>负责促进基因库、种子库和体外保存中专门针对粮食和农业植物遗传资源的移地保存。粮农组织的粮食和农业遗传资源委员会是专门处理粮食和农业生物多样性所有组成部分的唯一常设政府间机构。它致力于就可持续利用和保护粮食和农业遗传资源以及公正和公平分享其利用所产生的惠益的政策达成国际共识。它的目标与《生物多样性公约》的目标相似，但具体规定了粮食和农业的生物多样性。委员会</w:t>
      </w:r>
      <w:r w:rsidRPr="00E42B03">
        <w:rPr>
          <w:rFonts w:ascii="Times New Roman" w:hAnsi="Times New Roman" w:cs="Times New Roman"/>
          <w:lang w:eastAsia="zh-CN"/>
        </w:rPr>
        <w:t>经</w:t>
      </w:r>
      <w:r w:rsidR="00DD331F" w:rsidRPr="00E42B03">
        <w:rPr>
          <w:rFonts w:ascii="Times New Roman" w:hAnsi="Times New Roman" w:cs="Times New Roman"/>
          <w:lang w:eastAsia="zh-CN"/>
        </w:rPr>
        <w:t>谈判认可了许多全球文书，包括遗传资源全球行动计划以及守则、标准和准则</w:t>
      </w:r>
      <w:r w:rsidR="00DD331F" w:rsidRPr="00E42B03">
        <w:rPr>
          <w:rFonts w:ascii="Times New Roman" w:hAnsi="Times New Roman" w:cs="Times New Roman"/>
          <w:lang w:eastAsia="zh-CN"/>
        </w:rPr>
        <w:t>(ITPGRFA</w:t>
      </w:r>
      <w:r w:rsidR="00A83427" w:rsidRPr="00E42B03">
        <w:rPr>
          <w:rFonts w:ascii="Times New Roman" w:hAnsi="Times New Roman" w:cs="Times New Roman"/>
          <w:lang w:eastAsia="zh-CN"/>
        </w:rPr>
        <w:t>,</w:t>
      </w:r>
      <w:r w:rsidR="00DD331F" w:rsidRPr="00E42B03">
        <w:rPr>
          <w:rFonts w:ascii="Times New Roman" w:hAnsi="Times New Roman" w:cs="Times New Roman"/>
          <w:lang w:eastAsia="zh-CN"/>
        </w:rPr>
        <w:t>2026</w:t>
      </w:r>
      <w:r w:rsidR="00DD331F" w:rsidRPr="00E42B03">
        <w:rPr>
          <w:rFonts w:ascii="Times New Roman" w:hAnsi="Times New Roman" w:cs="Times New Roman"/>
          <w:lang w:eastAsia="zh-CN"/>
        </w:rPr>
        <w:t>年</w:t>
      </w:r>
      <w:r w:rsidR="00DD331F" w:rsidRPr="00E42B03">
        <w:rPr>
          <w:rFonts w:ascii="Times New Roman" w:hAnsi="Times New Roman" w:cs="Times New Roman"/>
          <w:lang w:eastAsia="zh-CN"/>
        </w:rPr>
        <w:t>)</w:t>
      </w:r>
      <w:r w:rsidR="00E40171" w:rsidRPr="00E42B03">
        <w:rPr>
          <w:rFonts w:ascii="Times New Roman" w:hAnsi="Times New Roman" w:cs="Times New Roman"/>
          <w:lang w:eastAsia="zh-CN"/>
        </w:rPr>
        <w:t xml:space="preserve"> </w:t>
      </w:r>
      <w:r w:rsidRPr="00E42B03">
        <w:rPr>
          <w:rFonts w:ascii="Times New Roman" w:hAnsi="Times New Roman" w:cs="Times New Roman"/>
          <w:lang w:eastAsia="zh-CN"/>
        </w:rPr>
        <w:t>。</w:t>
      </w:r>
    </w:p>
    <w:p w14:paraId="3F01E098" w14:textId="1565A22A" w:rsidR="00DA135E" w:rsidRPr="00E42B03" w:rsidRDefault="00DD331F" w:rsidP="0012232D">
      <w:pPr>
        <w:spacing w:line="279" w:lineRule="auto"/>
        <w:ind w:firstLine="490"/>
        <w:rPr>
          <w:rFonts w:ascii="Times New Roman" w:hAnsi="Times New Roman" w:cs="Times New Roman"/>
          <w:lang w:eastAsia="zh-CN"/>
        </w:rPr>
      </w:pPr>
      <w:r w:rsidRPr="00E42B03">
        <w:rPr>
          <w:rFonts w:ascii="Times New Roman" w:hAnsi="Times New Roman" w:cs="Times New Roman"/>
          <w:lang w:eastAsia="zh-CN"/>
        </w:rPr>
        <w:t>在《湿地公约》缔约方大会第十五</w:t>
      </w:r>
      <w:r w:rsidR="00531069" w:rsidRPr="00E42B03">
        <w:rPr>
          <w:rFonts w:ascii="Times New Roman" w:hAnsi="Times New Roman" w:cs="Times New Roman"/>
          <w:lang w:eastAsia="zh-CN"/>
        </w:rPr>
        <w:t>届</w:t>
      </w:r>
      <w:r w:rsidRPr="00E42B03">
        <w:rPr>
          <w:rFonts w:ascii="Times New Roman" w:hAnsi="Times New Roman" w:cs="Times New Roman"/>
          <w:lang w:eastAsia="zh-CN"/>
        </w:rPr>
        <w:t>会议上，缔约方通过了一项建立全球水</w:t>
      </w:r>
      <w:r w:rsidR="002F2A21" w:rsidRPr="00E42B03">
        <w:rPr>
          <w:rFonts w:ascii="Times New Roman" w:hAnsi="Times New Roman" w:cs="Times New Roman"/>
          <w:lang w:eastAsia="zh-CN"/>
        </w:rPr>
        <w:t>鸟</w:t>
      </w:r>
      <w:r w:rsidRPr="00E42B03">
        <w:rPr>
          <w:rFonts w:ascii="Times New Roman" w:hAnsi="Times New Roman" w:cs="Times New Roman"/>
          <w:lang w:eastAsia="zh-CN"/>
        </w:rPr>
        <w:t>数量估</w:t>
      </w:r>
      <w:r w:rsidR="002F2A21" w:rsidRPr="00E42B03">
        <w:rPr>
          <w:rFonts w:ascii="Times New Roman" w:hAnsi="Times New Roman" w:cs="Times New Roman"/>
          <w:lang w:eastAsia="zh-CN"/>
        </w:rPr>
        <w:t>计</w:t>
      </w:r>
      <w:r w:rsidRPr="00E42B03">
        <w:rPr>
          <w:rFonts w:ascii="Times New Roman" w:hAnsi="Times New Roman" w:cs="Times New Roman"/>
          <w:lang w:eastAsia="zh-CN"/>
        </w:rPr>
        <w:t>伙伴关系的决议，并制定了交付</w:t>
      </w:r>
      <w:r w:rsidRPr="00E42B03">
        <w:rPr>
          <w:rFonts w:ascii="Times New Roman" w:hAnsi="Times New Roman" w:cs="Times New Roman"/>
          <w:lang w:eastAsia="zh-CN"/>
        </w:rPr>
        <w:t>2027</w:t>
      </w:r>
      <w:r w:rsidRPr="00E42B03">
        <w:rPr>
          <w:rFonts w:ascii="Times New Roman" w:hAnsi="Times New Roman" w:cs="Times New Roman"/>
          <w:lang w:eastAsia="zh-CN"/>
        </w:rPr>
        <w:t>年版</w:t>
      </w:r>
      <w:r w:rsidR="00A83427" w:rsidRPr="00E42B03">
        <w:rPr>
          <w:rFonts w:ascii="Times New Roman" w:hAnsi="Times New Roman" w:cs="Times New Roman"/>
          <w:lang w:eastAsia="zh-CN"/>
        </w:rPr>
        <w:t>《</w:t>
      </w:r>
      <w:r w:rsidRPr="00E42B03">
        <w:rPr>
          <w:rFonts w:ascii="Times New Roman" w:hAnsi="Times New Roman" w:cs="Times New Roman"/>
          <w:lang w:eastAsia="zh-CN"/>
        </w:rPr>
        <w:t>水</w:t>
      </w:r>
      <w:r w:rsidR="002F2A21" w:rsidRPr="00E42B03">
        <w:rPr>
          <w:rFonts w:ascii="Times New Roman" w:hAnsi="Times New Roman" w:cs="Times New Roman"/>
          <w:lang w:eastAsia="zh-CN"/>
        </w:rPr>
        <w:t>鸟</w:t>
      </w:r>
      <w:r w:rsidRPr="00E42B03">
        <w:rPr>
          <w:rFonts w:ascii="Times New Roman" w:hAnsi="Times New Roman" w:cs="Times New Roman"/>
          <w:lang w:eastAsia="zh-CN"/>
        </w:rPr>
        <w:t>数量估</w:t>
      </w:r>
      <w:r w:rsidR="00A83427" w:rsidRPr="00E42B03">
        <w:rPr>
          <w:rFonts w:ascii="Times New Roman" w:hAnsi="Times New Roman" w:cs="Times New Roman"/>
          <w:lang w:eastAsia="zh-CN"/>
        </w:rPr>
        <w:t>算》</w:t>
      </w:r>
      <w:r w:rsidRPr="00E42B03">
        <w:rPr>
          <w:rFonts w:ascii="Times New Roman" w:hAnsi="Times New Roman" w:cs="Times New Roman"/>
          <w:lang w:eastAsia="zh-CN"/>
        </w:rPr>
        <w:t>的安排。全球水</w:t>
      </w:r>
      <w:r w:rsidR="002F2A21" w:rsidRPr="00E42B03">
        <w:rPr>
          <w:rFonts w:ascii="Times New Roman" w:hAnsi="Times New Roman" w:cs="Times New Roman"/>
          <w:lang w:eastAsia="zh-CN"/>
        </w:rPr>
        <w:t>鸟</w:t>
      </w:r>
      <w:r w:rsidRPr="00E42B03">
        <w:rPr>
          <w:rFonts w:ascii="Times New Roman" w:hAnsi="Times New Roman" w:cs="Times New Roman"/>
          <w:lang w:eastAsia="zh-CN"/>
        </w:rPr>
        <w:t>估</w:t>
      </w:r>
      <w:r w:rsidR="002F2A21" w:rsidRPr="00E42B03">
        <w:rPr>
          <w:rFonts w:ascii="Times New Roman" w:hAnsi="Times New Roman" w:cs="Times New Roman"/>
          <w:lang w:eastAsia="zh-CN"/>
        </w:rPr>
        <w:t>算</w:t>
      </w:r>
      <w:r w:rsidRPr="00E42B03">
        <w:rPr>
          <w:rFonts w:ascii="Times New Roman" w:hAnsi="Times New Roman" w:cs="Times New Roman"/>
          <w:lang w:eastAsia="zh-CN"/>
        </w:rPr>
        <w:t>伙伴关系为长期协调、科学和技术指导以及为编制未来水</w:t>
      </w:r>
      <w:r w:rsidR="002F2A21" w:rsidRPr="00E42B03">
        <w:rPr>
          <w:rFonts w:ascii="Times New Roman" w:hAnsi="Times New Roman" w:cs="Times New Roman"/>
          <w:lang w:eastAsia="zh-CN"/>
        </w:rPr>
        <w:t>鸟</w:t>
      </w:r>
      <w:r w:rsidRPr="00E42B03">
        <w:rPr>
          <w:rFonts w:ascii="Times New Roman" w:hAnsi="Times New Roman" w:cs="Times New Roman"/>
          <w:lang w:eastAsia="zh-CN"/>
        </w:rPr>
        <w:t>种群估</w:t>
      </w:r>
      <w:r w:rsidR="002F2A21" w:rsidRPr="00E42B03">
        <w:rPr>
          <w:rFonts w:ascii="Times New Roman" w:hAnsi="Times New Roman" w:cs="Times New Roman"/>
          <w:lang w:eastAsia="zh-CN"/>
        </w:rPr>
        <w:t>计</w:t>
      </w:r>
      <w:r w:rsidRPr="00E42B03">
        <w:rPr>
          <w:rFonts w:ascii="Times New Roman" w:hAnsi="Times New Roman" w:cs="Times New Roman"/>
          <w:lang w:eastAsia="zh-CN"/>
        </w:rPr>
        <w:t>评估调动资源提供了一个框架。这一过程旨在提供最新的水</w:t>
      </w:r>
      <w:r w:rsidR="002F2A21" w:rsidRPr="00E42B03">
        <w:rPr>
          <w:rFonts w:ascii="Times New Roman" w:hAnsi="Times New Roman" w:cs="Times New Roman"/>
          <w:lang w:eastAsia="zh-CN"/>
        </w:rPr>
        <w:t>鸟</w:t>
      </w:r>
      <w:r w:rsidRPr="00E42B03">
        <w:rPr>
          <w:rFonts w:ascii="Times New Roman" w:hAnsi="Times New Roman" w:cs="Times New Roman"/>
          <w:lang w:eastAsia="zh-CN"/>
        </w:rPr>
        <w:t>种群信息，为改进保护规划决策提供信息，并有助于</w:t>
      </w:r>
      <w:r w:rsidR="00A83427" w:rsidRPr="00E42B03">
        <w:rPr>
          <w:rFonts w:ascii="Times New Roman" w:hAnsi="Times New Roman" w:cs="Times New Roman"/>
          <w:lang w:eastAsia="zh-CN"/>
        </w:rPr>
        <w:t>停</w:t>
      </w:r>
      <w:r w:rsidRPr="00E42B03">
        <w:rPr>
          <w:rFonts w:ascii="Times New Roman" w:hAnsi="Times New Roman" w:cs="Times New Roman"/>
          <w:lang w:eastAsia="zh-CN"/>
        </w:rPr>
        <w:t>止水鸟物种或种群的</w:t>
      </w:r>
      <w:r w:rsidR="00A83427" w:rsidRPr="00E42B03">
        <w:rPr>
          <w:rFonts w:ascii="Times New Roman" w:hAnsi="Times New Roman" w:cs="Times New Roman"/>
          <w:lang w:eastAsia="zh-CN"/>
        </w:rPr>
        <w:t>丧</w:t>
      </w:r>
      <w:r w:rsidRPr="00E42B03">
        <w:rPr>
          <w:rFonts w:ascii="Times New Roman" w:hAnsi="Times New Roman" w:cs="Times New Roman"/>
          <w:lang w:eastAsia="zh-CN"/>
        </w:rPr>
        <w:t>失或下降</w:t>
      </w:r>
      <w:r w:rsidR="00F85B3F" w:rsidRPr="00E42B03">
        <w:rPr>
          <w:rFonts w:ascii="Times New Roman" w:hAnsi="Times New Roman" w:cs="Times New Roman"/>
          <w:lang w:eastAsia="zh-CN"/>
        </w:rPr>
        <w:t xml:space="preserve"> </w:t>
      </w:r>
      <w:r w:rsidR="00EC2C81" w:rsidRPr="00E42B03">
        <w:rPr>
          <w:rFonts w:ascii="Times New Roman" w:hAnsi="Times New Roman" w:cs="Times New Roman"/>
          <w:noProof/>
          <w:lang w:eastAsia="zh-CN"/>
        </w:rPr>
        <w:t>(</w:t>
      </w:r>
      <w:r w:rsidR="00EF27EB" w:rsidRPr="00B66112">
        <w:rPr>
          <w:noProof/>
          <w:lang w:eastAsia="zh-CN"/>
        </w:rPr>
        <w:t>Convention on Wetlands</w:t>
      </w:r>
      <w:r w:rsidR="00EC2C81" w:rsidRPr="00E42B03">
        <w:rPr>
          <w:rFonts w:ascii="Times New Roman" w:hAnsi="Times New Roman" w:cs="Times New Roman"/>
          <w:noProof/>
          <w:lang w:eastAsia="zh-CN"/>
        </w:rPr>
        <w:t>, 2025a)</w:t>
      </w:r>
      <w:r w:rsidR="002F2A21" w:rsidRPr="00E42B03">
        <w:rPr>
          <w:rFonts w:ascii="Times New Roman" w:hAnsi="Times New Roman" w:cs="Times New Roman"/>
          <w:lang w:eastAsia="zh-CN"/>
        </w:rPr>
        <w:t>。</w:t>
      </w:r>
    </w:p>
    <w:p w14:paraId="45ED85E4" w14:textId="13A633CC" w:rsidR="00581BB9" w:rsidRPr="00E42B03" w:rsidRDefault="00581BB9" w:rsidP="00581BB9">
      <w:pPr>
        <w:pStyle w:val="Caption"/>
        <w:keepNext/>
        <w:rPr>
          <w:rFonts w:ascii="Times New Roman" w:eastAsia="SimSun" w:hAnsi="Times New Roman" w:cs="Times New Roman"/>
          <w:b/>
          <w:i w:val="0"/>
          <w:sz w:val="20"/>
          <w:szCs w:val="20"/>
          <w:lang w:eastAsia="zh-CN"/>
        </w:rPr>
      </w:pPr>
    </w:p>
    <w:tbl>
      <w:tblPr>
        <w:tblStyle w:val="TableGrid"/>
        <w:tblW w:w="0" w:type="auto"/>
        <w:tblLook w:val="04A0" w:firstRow="1" w:lastRow="0" w:firstColumn="1" w:lastColumn="0" w:noHBand="0" w:noVBand="1"/>
      </w:tblPr>
      <w:tblGrid>
        <w:gridCol w:w="9016"/>
      </w:tblGrid>
      <w:tr w:rsidR="006253BC" w:rsidRPr="00E42B03" w14:paraId="75F971B6" w14:textId="77777777" w:rsidTr="38573CF5">
        <w:tc>
          <w:tcPr>
            <w:tcW w:w="9016" w:type="dxa"/>
            <w:shd w:val="clear" w:color="auto" w:fill="E8E8E8" w:themeFill="background2"/>
          </w:tcPr>
          <w:p w14:paraId="741697D8" w14:textId="77777777" w:rsidR="00F82064" w:rsidRPr="00E42B03" w:rsidRDefault="00F82064" w:rsidP="00AF2AD4">
            <w:pPr>
              <w:rPr>
                <w:rFonts w:ascii="Times New Roman" w:hAnsi="Times New Roman" w:cs="Times New Roman"/>
                <w:lang w:eastAsia="zh-CN"/>
              </w:rPr>
            </w:pPr>
          </w:p>
          <w:p w14:paraId="6A1DD905" w14:textId="45D9DF51" w:rsidR="00DA135E" w:rsidRPr="00E42B03" w:rsidRDefault="00D67442" w:rsidP="00DA135E">
            <w:pPr>
              <w:pStyle w:val="Caption"/>
              <w:keepNext/>
              <w:rPr>
                <w:rFonts w:ascii="Times New Roman" w:eastAsia="SimSun" w:hAnsi="Times New Roman" w:cs="Times New Roman"/>
                <w:i w:val="0"/>
                <w:iCs w:val="0"/>
                <w:sz w:val="20"/>
                <w:szCs w:val="20"/>
              </w:rPr>
            </w:pPr>
            <w:bookmarkStart w:id="179" w:name="_Ref231281702"/>
            <w:r w:rsidRPr="00E42B03">
              <w:rPr>
                <w:rFonts w:ascii="Times New Roman" w:eastAsia="SimSun" w:hAnsi="Times New Roman" w:cs="Times New Roman"/>
                <w:i w:val="0"/>
                <w:iCs w:val="0"/>
                <w:sz w:val="20"/>
                <w:szCs w:val="20"/>
              </w:rPr>
              <w:t>方框</w:t>
            </w:r>
            <w:r w:rsidR="00DA135E" w:rsidRPr="00E42B03">
              <w:rPr>
                <w:rFonts w:ascii="Times New Roman" w:eastAsia="SimSun" w:hAnsi="Times New Roman" w:cs="Times New Roman"/>
                <w:i w:val="0"/>
                <w:iCs w:val="0"/>
                <w:sz w:val="20"/>
                <w:szCs w:val="20"/>
              </w:rPr>
              <w:t xml:space="preserve"> </w:t>
            </w:r>
            <w:r w:rsidR="008306DF" w:rsidRPr="00E42B03">
              <w:rPr>
                <w:rFonts w:ascii="Times New Roman" w:eastAsia="SimSun" w:hAnsi="Times New Roman" w:cs="Times New Roman"/>
                <w:i w:val="0"/>
                <w:iCs w:val="0"/>
                <w:noProof/>
                <w:sz w:val="20"/>
                <w:szCs w:val="20"/>
              </w:rPr>
              <w:t>19</w:t>
            </w:r>
            <w:bookmarkEnd w:id="179"/>
            <w:r w:rsidR="00DA135E" w:rsidRPr="00E42B03">
              <w:rPr>
                <w:rFonts w:ascii="Times New Roman" w:eastAsia="SimSun" w:hAnsi="Times New Roman" w:cs="Times New Roman"/>
                <w:i w:val="0"/>
                <w:iCs w:val="0"/>
                <w:sz w:val="20"/>
                <w:szCs w:val="20"/>
              </w:rPr>
              <w:t xml:space="preserve"> </w:t>
            </w:r>
          </w:p>
          <w:p w14:paraId="33826503" w14:textId="09B36E84" w:rsidR="00F82064" w:rsidRPr="00E42B03" w:rsidRDefault="008863E8" w:rsidP="00AF2AD4">
            <w:pPr>
              <w:rPr>
                <w:rFonts w:ascii="Times New Roman" w:hAnsi="Times New Roman" w:cs="Times New Roman"/>
                <w:b/>
                <w:sz w:val="20"/>
                <w:szCs w:val="20"/>
                <w:lang w:eastAsia="zh-CN"/>
              </w:rPr>
            </w:pPr>
            <w:r w:rsidRPr="00E42B03">
              <w:rPr>
                <w:rFonts w:ascii="Times New Roman" w:hAnsi="Times New Roman" w:cs="Times New Roman"/>
                <w:b/>
                <w:bCs/>
                <w:sz w:val="20"/>
                <w:szCs w:val="20"/>
                <w:lang w:eastAsia="zh-CN"/>
              </w:rPr>
              <w:t>多边环境协定之间协调</w:t>
            </w:r>
            <w:r w:rsidR="00DD331F" w:rsidRPr="00E42B03">
              <w:rPr>
                <w:rFonts w:ascii="Times New Roman" w:hAnsi="Times New Roman" w:cs="Times New Roman"/>
                <w:b/>
                <w:bCs/>
                <w:sz w:val="20"/>
                <w:szCs w:val="20"/>
                <w:lang w:eastAsia="zh-CN"/>
              </w:rPr>
              <w:t>支持哈萨克斯坦赛加羚羊</w:t>
            </w:r>
            <w:r w:rsidRPr="00E42B03">
              <w:rPr>
                <w:rFonts w:ascii="Times New Roman" w:hAnsi="Times New Roman" w:cs="Times New Roman"/>
                <w:b/>
                <w:bCs/>
                <w:sz w:val="20"/>
                <w:szCs w:val="20"/>
                <w:lang w:eastAsia="zh-CN"/>
              </w:rPr>
              <w:t>的</w:t>
            </w:r>
            <w:r w:rsidR="00DD331F" w:rsidRPr="00E42B03">
              <w:rPr>
                <w:rFonts w:ascii="Times New Roman" w:hAnsi="Times New Roman" w:cs="Times New Roman"/>
                <w:b/>
                <w:bCs/>
                <w:sz w:val="20"/>
                <w:szCs w:val="20"/>
                <w:lang w:eastAsia="zh-CN"/>
              </w:rPr>
              <w:t>恢复</w:t>
            </w:r>
            <w:r w:rsidRPr="00E42B03">
              <w:rPr>
                <w:rFonts w:ascii="Times New Roman" w:hAnsi="Times New Roman" w:cs="Times New Roman"/>
                <w:b/>
                <w:bCs/>
                <w:sz w:val="20"/>
                <w:szCs w:val="20"/>
                <w:lang w:eastAsia="zh-CN"/>
              </w:rPr>
              <w:t>工作</w:t>
            </w:r>
          </w:p>
          <w:p w14:paraId="7BB56C30" w14:textId="77777777" w:rsidR="00DA135E" w:rsidRPr="00E42B03" w:rsidRDefault="00DA135E" w:rsidP="00DA135E">
            <w:pPr>
              <w:rPr>
                <w:rFonts w:ascii="Times New Roman" w:hAnsi="Times New Roman" w:cs="Times New Roman"/>
                <w:lang w:eastAsia="zh-CN"/>
              </w:rPr>
            </w:pPr>
          </w:p>
          <w:p w14:paraId="7148948F" w14:textId="5AE736F2" w:rsidR="00EC2C81" w:rsidRPr="00E42B03" w:rsidRDefault="00DD331F" w:rsidP="0012232D">
            <w:pPr>
              <w:spacing w:line="276" w:lineRule="auto"/>
              <w:ind w:firstLine="490"/>
              <w:rPr>
                <w:rFonts w:ascii="Times New Roman" w:hAnsi="Times New Roman" w:cs="Times New Roman"/>
                <w:sz w:val="20"/>
                <w:szCs w:val="20"/>
                <w:lang w:eastAsia="zh-CN"/>
              </w:rPr>
            </w:pPr>
            <w:r w:rsidRPr="00E42B03">
              <w:rPr>
                <w:rFonts w:ascii="Times New Roman" w:hAnsi="Times New Roman" w:cs="Times New Roman"/>
                <w:sz w:val="20"/>
                <w:szCs w:val="20"/>
                <w:lang w:eastAsia="zh-CN"/>
              </w:rPr>
              <w:t>由于偷猎和疾病的共同作用，赛加羚羊</w:t>
            </w:r>
            <w:r w:rsidRPr="00E42B03">
              <w:rPr>
                <w:rFonts w:ascii="Times New Roman" w:hAnsi="Times New Roman" w:cs="Times New Roman"/>
                <w:sz w:val="20"/>
                <w:szCs w:val="20"/>
                <w:lang w:eastAsia="zh-CN"/>
              </w:rPr>
              <w:t>(Saiga tatarica)</w:t>
            </w:r>
            <w:r w:rsidRPr="00E42B03">
              <w:rPr>
                <w:rFonts w:ascii="Times New Roman" w:hAnsi="Times New Roman" w:cs="Times New Roman"/>
                <w:sz w:val="20"/>
                <w:szCs w:val="20"/>
                <w:lang w:eastAsia="zh-CN"/>
              </w:rPr>
              <w:t>近年来遭受了灾难性的种群崩溃。哈萨克斯坦政府一直与国际伙伴合作，并通过多边环境协定，特别是《</w:t>
            </w:r>
            <w:r w:rsidR="002F2A21" w:rsidRPr="00E42B03">
              <w:rPr>
                <w:rFonts w:ascii="Times New Roman" w:hAnsi="Times New Roman" w:cs="Times New Roman"/>
                <w:sz w:val="20"/>
                <w:szCs w:val="20"/>
                <w:lang w:eastAsia="zh-CN"/>
              </w:rPr>
              <w:t>保</w:t>
            </w:r>
            <w:r w:rsidRPr="00E42B03">
              <w:rPr>
                <w:rFonts w:ascii="Times New Roman" w:hAnsi="Times New Roman" w:cs="Times New Roman"/>
                <w:sz w:val="20"/>
                <w:szCs w:val="20"/>
                <w:lang w:eastAsia="zh-CN"/>
              </w:rPr>
              <w:t>护移栖物种公约》和《濒危物种公约》，支持该</w:t>
            </w:r>
            <w:r w:rsidR="002F2A21" w:rsidRPr="00E42B03">
              <w:rPr>
                <w:rFonts w:ascii="Times New Roman" w:hAnsi="Times New Roman" w:cs="Times New Roman"/>
                <w:sz w:val="20"/>
                <w:szCs w:val="20"/>
                <w:lang w:eastAsia="zh-CN"/>
              </w:rPr>
              <w:t>区域</w:t>
            </w:r>
            <w:r w:rsidRPr="00E42B03">
              <w:rPr>
                <w:rFonts w:ascii="Times New Roman" w:hAnsi="Times New Roman" w:cs="Times New Roman"/>
                <w:sz w:val="20"/>
                <w:szCs w:val="20"/>
                <w:lang w:eastAsia="zh-CN"/>
              </w:rPr>
              <w:t>最成功的野生动物恢复努力之一。保护行动包括加强反偷猎巡逻，严格的贸易控制和扩大羚羊迁徙范围的保护区。</w:t>
            </w:r>
            <w:r w:rsidR="005C4ABC" w:rsidRPr="00E42B03">
              <w:rPr>
                <w:rFonts w:ascii="Times New Roman" w:hAnsi="Times New Roman" w:cs="Times New Roman"/>
                <w:sz w:val="20"/>
                <w:szCs w:val="20"/>
                <w:vertAlign w:val="superscript"/>
                <w:lang w:eastAsia="zh-CN"/>
              </w:rPr>
              <w:t>a</w:t>
            </w:r>
            <w:r w:rsidR="005C4ABC" w:rsidRPr="00E42B03">
              <w:rPr>
                <w:rFonts w:ascii="Times New Roman" w:hAnsi="Times New Roman" w:cs="Times New Roman"/>
                <w:sz w:val="20"/>
                <w:szCs w:val="20"/>
                <w:lang w:eastAsia="zh-CN"/>
              </w:rPr>
              <w:t xml:space="preserve"> </w:t>
            </w:r>
            <w:r w:rsidRPr="00E42B03">
              <w:rPr>
                <w:rFonts w:ascii="Times New Roman" w:hAnsi="Times New Roman" w:cs="Times New Roman"/>
                <w:sz w:val="20"/>
                <w:szCs w:val="20"/>
                <w:lang w:eastAsia="zh-CN"/>
              </w:rPr>
              <w:t>中亚哺乳动物倡议和赛加羚羊中期国际工作方案</w:t>
            </w:r>
            <w:r w:rsidRPr="00E42B03">
              <w:rPr>
                <w:rFonts w:ascii="Times New Roman" w:hAnsi="Times New Roman" w:cs="Times New Roman"/>
                <w:sz w:val="20"/>
                <w:szCs w:val="20"/>
                <w:lang w:eastAsia="zh-CN"/>
              </w:rPr>
              <w:t>(2021-2025</w:t>
            </w:r>
            <w:r w:rsidRPr="00E42B03">
              <w:rPr>
                <w:rFonts w:ascii="Times New Roman" w:hAnsi="Times New Roman" w:cs="Times New Roman"/>
                <w:sz w:val="20"/>
                <w:szCs w:val="20"/>
                <w:lang w:eastAsia="zh-CN"/>
              </w:rPr>
              <w:t>年</w:t>
            </w:r>
            <w:r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等</w:t>
            </w:r>
            <w:r w:rsidR="005C4ABC" w:rsidRPr="00E42B03">
              <w:rPr>
                <w:rFonts w:ascii="Times New Roman" w:hAnsi="Times New Roman" w:cs="Times New Roman"/>
                <w:color w:val="000000"/>
                <w:sz w:val="20"/>
                <w:szCs w:val="20"/>
                <w:lang w:eastAsia="zh-CN"/>
              </w:rPr>
              <w:t>保护迁徙物种公约</w:t>
            </w:r>
            <w:r w:rsidRPr="00E42B03">
              <w:rPr>
                <w:rFonts w:ascii="Times New Roman" w:hAnsi="Times New Roman" w:cs="Times New Roman"/>
                <w:sz w:val="20"/>
                <w:szCs w:val="20"/>
                <w:lang w:eastAsia="zh-CN"/>
              </w:rPr>
              <w:t>框架促进了跨分布区国家的跨境合作、政策协调和栖息地连</w:t>
            </w:r>
            <w:r w:rsidR="005C4ABC" w:rsidRPr="00E42B03">
              <w:rPr>
                <w:rFonts w:ascii="Times New Roman" w:hAnsi="Times New Roman" w:cs="Times New Roman"/>
                <w:sz w:val="20"/>
                <w:szCs w:val="20"/>
                <w:lang w:eastAsia="zh-CN"/>
              </w:rPr>
              <w:t>通</w:t>
            </w:r>
            <w:r w:rsidRPr="00E42B03">
              <w:rPr>
                <w:rFonts w:ascii="Times New Roman" w:hAnsi="Times New Roman" w:cs="Times New Roman"/>
                <w:sz w:val="20"/>
                <w:szCs w:val="20"/>
                <w:lang w:eastAsia="zh-CN"/>
              </w:rPr>
              <w:t>，而《濒危物种公约》则为严格监管和监测国际贸易提供了法律框架。因此，哈萨克斯坦的赛加羚羊数量从不到</w:t>
            </w:r>
            <w:r w:rsidRPr="00E42B03">
              <w:rPr>
                <w:rFonts w:ascii="Times New Roman" w:hAnsi="Times New Roman" w:cs="Times New Roman"/>
                <w:sz w:val="20"/>
                <w:szCs w:val="20"/>
                <w:lang w:eastAsia="zh-CN"/>
              </w:rPr>
              <w:t>2</w:t>
            </w:r>
            <w:r w:rsidRPr="00E42B03">
              <w:rPr>
                <w:rFonts w:ascii="Times New Roman" w:hAnsi="Times New Roman" w:cs="Times New Roman"/>
                <w:sz w:val="20"/>
                <w:szCs w:val="20"/>
                <w:lang w:eastAsia="zh-CN"/>
              </w:rPr>
              <w:t>万只回升到</w:t>
            </w:r>
            <w:r w:rsidRPr="00E42B03">
              <w:rPr>
                <w:rFonts w:ascii="Times New Roman" w:hAnsi="Times New Roman" w:cs="Times New Roman"/>
                <w:sz w:val="20"/>
                <w:szCs w:val="20"/>
                <w:lang w:eastAsia="zh-CN"/>
              </w:rPr>
              <w:t>280</w:t>
            </w:r>
            <w:r w:rsidRPr="00E42B03">
              <w:rPr>
                <w:rFonts w:ascii="Times New Roman" w:hAnsi="Times New Roman" w:cs="Times New Roman"/>
                <w:sz w:val="20"/>
                <w:szCs w:val="20"/>
                <w:lang w:eastAsia="zh-CN"/>
              </w:rPr>
              <w:t>多万只。尽管仍然存在重大挑战，但这一恢复为</w:t>
            </w:r>
            <w:r w:rsidRPr="00E42B03">
              <w:rPr>
                <w:rFonts w:ascii="Times New Roman" w:hAnsi="Times New Roman" w:cs="Times New Roman"/>
                <w:sz w:val="20"/>
                <w:szCs w:val="20"/>
                <w:lang w:eastAsia="zh-CN"/>
              </w:rPr>
              <w:t>2025</w:t>
            </w:r>
            <w:r w:rsidRPr="00E42B03">
              <w:rPr>
                <w:rFonts w:ascii="Times New Roman" w:hAnsi="Times New Roman" w:cs="Times New Roman"/>
                <w:sz w:val="20"/>
                <w:szCs w:val="20"/>
                <w:lang w:eastAsia="zh-CN"/>
              </w:rPr>
              <w:t>年公约缔约方大会第二十</w:t>
            </w:r>
            <w:r w:rsidR="005C4ABC" w:rsidRPr="00E42B03">
              <w:rPr>
                <w:rFonts w:ascii="Times New Roman" w:hAnsi="Times New Roman" w:cs="Times New Roman"/>
                <w:sz w:val="20"/>
                <w:szCs w:val="20"/>
                <w:lang w:eastAsia="zh-CN"/>
              </w:rPr>
              <w:t>届</w:t>
            </w:r>
            <w:r w:rsidRPr="00E42B03">
              <w:rPr>
                <w:rFonts w:ascii="Times New Roman" w:hAnsi="Times New Roman" w:cs="Times New Roman"/>
                <w:sz w:val="20"/>
                <w:szCs w:val="20"/>
                <w:lang w:eastAsia="zh-CN"/>
              </w:rPr>
              <w:t>会议的讨论提供了信息，</w:t>
            </w:r>
            <w:r w:rsidR="005C4ABC" w:rsidRPr="00E42B03">
              <w:rPr>
                <w:rFonts w:ascii="Times New Roman" w:hAnsi="Times New Roman" w:cs="Times New Roman"/>
                <w:sz w:val="20"/>
                <w:szCs w:val="20"/>
                <w:lang w:eastAsia="zh-CN"/>
              </w:rPr>
              <w:t>缔约方在</w:t>
            </w:r>
            <w:r w:rsidRPr="00E42B03">
              <w:rPr>
                <w:rFonts w:ascii="Times New Roman" w:hAnsi="Times New Roman" w:cs="Times New Roman"/>
                <w:sz w:val="20"/>
                <w:szCs w:val="20"/>
                <w:lang w:eastAsia="zh-CN"/>
              </w:rPr>
              <w:t>会上</w:t>
            </w:r>
            <w:r w:rsidR="005C4ABC" w:rsidRPr="00E42B03">
              <w:rPr>
                <w:rFonts w:ascii="Times New Roman" w:hAnsi="Times New Roman" w:cs="Times New Roman"/>
                <w:sz w:val="20"/>
                <w:szCs w:val="20"/>
                <w:lang w:eastAsia="zh-CN"/>
              </w:rPr>
              <w:t>商定</w:t>
            </w:r>
            <w:r w:rsidRPr="00E42B03">
              <w:rPr>
                <w:rFonts w:ascii="Times New Roman" w:hAnsi="Times New Roman" w:cs="Times New Roman"/>
                <w:sz w:val="20"/>
                <w:szCs w:val="20"/>
                <w:lang w:eastAsia="zh-CN"/>
              </w:rPr>
              <w:t>根据该物种已</w:t>
            </w:r>
            <w:r w:rsidR="005C4ABC" w:rsidRPr="00E42B03">
              <w:rPr>
                <w:rFonts w:ascii="Times New Roman" w:hAnsi="Times New Roman" w:cs="Times New Roman"/>
                <w:sz w:val="20"/>
                <w:szCs w:val="20"/>
                <w:lang w:eastAsia="zh-CN"/>
              </w:rPr>
              <w:t>有</w:t>
            </w:r>
            <w:r w:rsidRPr="00E42B03">
              <w:rPr>
                <w:rFonts w:ascii="Times New Roman" w:hAnsi="Times New Roman" w:cs="Times New Roman"/>
                <w:sz w:val="20"/>
                <w:szCs w:val="20"/>
                <w:lang w:eastAsia="zh-CN"/>
              </w:rPr>
              <w:t>改善但仍然脆弱的状况，根据核查要求，</w:t>
            </w:r>
            <w:r w:rsidR="005C4ABC" w:rsidRPr="00E42B03">
              <w:rPr>
                <w:rFonts w:ascii="Times New Roman" w:hAnsi="Times New Roman" w:cs="Times New Roman"/>
                <w:sz w:val="20"/>
                <w:szCs w:val="20"/>
                <w:lang w:eastAsia="zh-CN"/>
              </w:rPr>
              <w:t>按照</w:t>
            </w:r>
            <w:r w:rsidRPr="00E42B03">
              <w:rPr>
                <w:rFonts w:ascii="Times New Roman" w:hAnsi="Times New Roman" w:cs="Times New Roman"/>
                <w:sz w:val="20"/>
                <w:szCs w:val="20"/>
                <w:lang w:eastAsia="zh-CN"/>
              </w:rPr>
              <w:t>《濒危物种贸易公约》附录二</w:t>
            </w:r>
            <w:r w:rsidR="005C4ABC" w:rsidRPr="00E42B03">
              <w:rPr>
                <w:rFonts w:ascii="Times New Roman" w:hAnsi="Times New Roman" w:cs="Times New Roman"/>
                <w:sz w:val="20"/>
                <w:szCs w:val="20"/>
                <w:lang w:eastAsia="zh-CN"/>
              </w:rPr>
              <w:t>严格限制其</w:t>
            </w:r>
            <w:r w:rsidRPr="00E42B03">
              <w:rPr>
                <w:rFonts w:ascii="Times New Roman" w:hAnsi="Times New Roman" w:cs="Times New Roman"/>
                <w:sz w:val="20"/>
                <w:szCs w:val="20"/>
                <w:lang w:eastAsia="zh-CN"/>
              </w:rPr>
              <w:t>贸易，同时保持预防办法</w:t>
            </w:r>
            <w:r w:rsidR="005C4ABC" w:rsidRPr="00E42B03">
              <w:rPr>
                <w:rFonts w:ascii="Times New Roman" w:hAnsi="Times New Roman" w:cs="Times New Roman"/>
                <w:sz w:val="20"/>
                <w:szCs w:val="20"/>
                <w:lang w:eastAsia="zh-CN"/>
              </w:rPr>
              <w:t>。</w:t>
            </w:r>
          </w:p>
          <w:p w14:paraId="08783647" w14:textId="77777777" w:rsidR="00FC4461" w:rsidRPr="00E42B03" w:rsidRDefault="00FC4461" w:rsidP="00EC2C81">
            <w:pPr>
              <w:spacing w:line="276" w:lineRule="auto"/>
              <w:rPr>
                <w:rFonts w:ascii="Times New Roman" w:hAnsi="Times New Roman" w:cs="Times New Roman"/>
                <w:sz w:val="20"/>
                <w:szCs w:val="20"/>
                <w:lang w:eastAsia="zh-CN"/>
              </w:rPr>
            </w:pPr>
          </w:p>
          <w:p w14:paraId="16C4F73D" w14:textId="577EBD31" w:rsidR="009339DB" w:rsidRPr="0012232D" w:rsidRDefault="0029468C" w:rsidP="00B64A73">
            <w:pPr>
              <w:spacing w:line="276" w:lineRule="auto"/>
              <w:jc w:val="both"/>
              <w:rPr>
                <w:rFonts w:ascii="Times New Roman" w:hAnsi="Times New Roman" w:cs="Times New Roman"/>
                <w:iCs/>
                <w:sz w:val="20"/>
                <w:szCs w:val="20"/>
                <w:lang w:val="en-CA"/>
              </w:rPr>
            </w:pPr>
            <w:r w:rsidRPr="0012232D">
              <w:rPr>
                <w:rFonts w:ascii="KaiTi" w:eastAsia="KaiTi" w:hAnsi="KaiTi" w:cs="Times New Roman"/>
                <w:iCs/>
                <w:sz w:val="20"/>
                <w:szCs w:val="20"/>
                <w:lang w:val="en-CA"/>
              </w:rPr>
              <w:t>相关行动目标：</w:t>
            </w:r>
            <w:r w:rsidR="009339DB" w:rsidRPr="0012232D">
              <w:rPr>
                <w:rFonts w:ascii="Times New Roman" w:hAnsi="Times New Roman" w:cs="Times New Roman"/>
                <w:iCs/>
                <w:sz w:val="20"/>
                <w:szCs w:val="20"/>
                <w:lang w:val="en-CA"/>
              </w:rPr>
              <w:t>4</w:t>
            </w:r>
            <w:r w:rsidR="00013A30" w:rsidRPr="0012232D">
              <w:rPr>
                <w:rFonts w:ascii="Times New Roman" w:hAnsi="Times New Roman" w:cs="Times New Roman"/>
                <w:iCs/>
                <w:sz w:val="20"/>
                <w:szCs w:val="20"/>
                <w:lang w:val="en-CA" w:eastAsia="zh-CN"/>
              </w:rPr>
              <w:t>和</w:t>
            </w:r>
            <w:r w:rsidR="009339DB" w:rsidRPr="0012232D">
              <w:rPr>
                <w:rFonts w:ascii="Times New Roman" w:hAnsi="Times New Roman" w:cs="Times New Roman"/>
                <w:iCs/>
                <w:sz w:val="20"/>
                <w:szCs w:val="20"/>
                <w:lang w:val="en-CA"/>
              </w:rPr>
              <w:t>5</w:t>
            </w:r>
            <w:r w:rsidR="00013A30" w:rsidRPr="0012232D">
              <w:rPr>
                <w:rFonts w:ascii="Times New Roman" w:hAnsi="Times New Roman" w:cs="Times New Roman"/>
                <w:iCs/>
                <w:sz w:val="20"/>
                <w:szCs w:val="20"/>
                <w:lang w:val="en-CA" w:eastAsia="zh-CN"/>
              </w:rPr>
              <w:t>。</w:t>
            </w:r>
          </w:p>
          <w:p w14:paraId="67C7D6E3" w14:textId="77777777" w:rsidR="00CF1A81" w:rsidRPr="0012232D" w:rsidRDefault="00CF1A81" w:rsidP="006E369A">
            <w:pPr>
              <w:rPr>
                <w:rFonts w:ascii="Times New Roman" w:hAnsi="Times New Roman" w:cs="Times New Roman"/>
                <w:iCs/>
                <w:sz w:val="20"/>
                <w:szCs w:val="20"/>
                <w:lang w:val="en-CA"/>
              </w:rPr>
            </w:pPr>
          </w:p>
          <w:p w14:paraId="2A228F5B" w14:textId="5A723039" w:rsidR="00221146" w:rsidRPr="00E42B03" w:rsidRDefault="0012232D" w:rsidP="00221146">
            <w:pPr>
              <w:rPr>
                <w:rFonts w:ascii="Times New Roman" w:hAnsi="Times New Roman" w:cs="Times New Roman"/>
                <w:sz w:val="20"/>
                <w:szCs w:val="20"/>
                <w:lang w:val="en-CA"/>
              </w:rPr>
            </w:pPr>
            <w:r w:rsidRPr="0012232D">
              <w:rPr>
                <w:rFonts w:ascii="KaiTi" w:eastAsia="KaiTi" w:hAnsi="KaiTi" w:cs="Times New Roman" w:hint="eastAsia"/>
                <w:iCs/>
                <w:sz w:val="20"/>
                <w:szCs w:val="20"/>
                <w:lang w:val="en-CA" w:eastAsia="zh-CN"/>
              </w:rPr>
              <w:t>资料来源：</w:t>
            </w:r>
            <w:r w:rsidR="009339DB" w:rsidRPr="00E42B03">
              <w:rPr>
                <w:rFonts w:ascii="Times New Roman" w:hAnsi="Times New Roman" w:cs="Times New Roman"/>
                <w:i/>
                <w:sz w:val="20"/>
                <w:szCs w:val="20"/>
                <w:lang w:val="en-CA"/>
              </w:rPr>
              <w:t xml:space="preserve"> </w:t>
            </w:r>
            <w:r w:rsidR="002371F1" w:rsidRPr="00E42B03">
              <w:rPr>
                <w:rFonts w:ascii="Times New Roman" w:hAnsi="Times New Roman" w:cs="Times New Roman"/>
                <w:sz w:val="20"/>
                <w:szCs w:val="20"/>
                <w:lang w:val="en-CA"/>
              </w:rPr>
              <w:t>CITES, 2025a</w:t>
            </w:r>
            <w:r w:rsidR="002F6DB7" w:rsidRPr="00E42B03">
              <w:rPr>
                <w:rFonts w:ascii="Times New Roman" w:hAnsi="Times New Roman" w:cs="Times New Roman"/>
                <w:sz w:val="20"/>
                <w:szCs w:val="20"/>
                <w:lang w:val="en-CA"/>
              </w:rPr>
              <w:t xml:space="preserve">, </w:t>
            </w:r>
            <w:r w:rsidR="002371F1" w:rsidRPr="00E42B03">
              <w:rPr>
                <w:rFonts w:ascii="Times New Roman" w:hAnsi="Times New Roman" w:cs="Times New Roman"/>
                <w:sz w:val="20"/>
                <w:szCs w:val="20"/>
                <w:lang w:val="en-CA"/>
              </w:rPr>
              <w:t xml:space="preserve">2026; </w:t>
            </w:r>
            <w:r w:rsidR="00A37410" w:rsidRPr="00E42B03">
              <w:rPr>
                <w:rFonts w:ascii="Times New Roman" w:hAnsi="Times New Roman" w:cs="Times New Roman"/>
                <w:sz w:val="20"/>
                <w:szCs w:val="20"/>
                <w:lang w:val="en-CA"/>
              </w:rPr>
              <w:t xml:space="preserve">and </w:t>
            </w:r>
            <w:r w:rsidR="002371F1" w:rsidRPr="00E42B03">
              <w:rPr>
                <w:rFonts w:ascii="Times New Roman" w:hAnsi="Times New Roman" w:cs="Times New Roman"/>
                <w:sz w:val="20"/>
                <w:szCs w:val="20"/>
                <w:lang w:val="en-CA"/>
              </w:rPr>
              <w:t>CMS, 2021</w:t>
            </w:r>
            <w:r w:rsidR="002F6DB7" w:rsidRPr="00E42B03">
              <w:rPr>
                <w:rFonts w:ascii="Times New Roman" w:hAnsi="Times New Roman" w:cs="Times New Roman"/>
                <w:sz w:val="20"/>
                <w:szCs w:val="20"/>
                <w:lang w:val="en-CA"/>
              </w:rPr>
              <w:t xml:space="preserve">, </w:t>
            </w:r>
            <w:r w:rsidR="002371F1" w:rsidRPr="00E42B03">
              <w:rPr>
                <w:rFonts w:ascii="Times New Roman" w:hAnsi="Times New Roman" w:cs="Times New Roman"/>
                <w:sz w:val="20"/>
                <w:szCs w:val="20"/>
                <w:lang w:val="en-CA"/>
              </w:rPr>
              <w:t>2025a)</w:t>
            </w:r>
            <w:r w:rsidR="00013A30" w:rsidRPr="00E42B03">
              <w:rPr>
                <w:rFonts w:ascii="Times New Roman" w:hAnsi="Times New Roman" w:cs="Times New Roman"/>
                <w:sz w:val="20"/>
                <w:szCs w:val="20"/>
                <w:lang w:val="en-CA" w:eastAsia="zh-CN"/>
              </w:rPr>
              <w:t>。</w:t>
            </w:r>
            <w:r w:rsidR="00221146" w:rsidRPr="00E42B03">
              <w:rPr>
                <w:rFonts w:ascii="Times New Roman" w:hAnsi="Times New Roman" w:cs="Times New Roman"/>
                <w:sz w:val="20"/>
                <w:szCs w:val="20"/>
                <w:lang w:val="en-CA"/>
              </w:rPr>
              <w:t xml:space="preserve"> </w:t>
            </w:r>
          </w:p>
          <w:p w14:paraId="1A13A979" w14:textId="77777777" w:rsidR="00897418" w:rsidRPr="00E42B03" w:rsidRDefault="00897418" w:rsidP="38573CF5">
            <w:pPr>
              <w:rPr>
                <w:rFonts w:ascii="Times New Roman" w:hAnsi="Times New Roman" w:cs="Times New Roman"/>
                <w:sz w:val="18"/>
                <w:szCs w:val="18"/>
                <w:lang w:val="en-CA"/>
              </w:rPr>
            </w:pPr>
          </w:p>
          <w:p w14:paraId="2ADF3E2F" w14:textId="4E3C5A34" w:rsidR="00B94549" w:rsidRPr="00E42B03" w:rsidRDefault="2E98B835" w:rsidP="38573CF5">
            <w:pPr>
              <w:pStyle w:val="FootnoteText"/>
              <w:rPr>
                <w:rFonts w:ascii="Times New Roman" w:eastAsia="SimSun" w:hAnsi="Times New Roman" w:cs="Times New Roman"/>
                <w:sz w:val="18"/>
                <w:szCs w:val="18"/>
                <w:lang w:val="en-US"/>
              </w:rPr>
            </w:pPr>
            <w:r w:rsidRPr="00CB1083">
              <w:rPr>
                <w:rFonts w:ascii="Times New Roman" w:eastAsia="SimSun" w:hAnsi="Times New Roman" w:cs="Times New Roman"/>
                <w:sz w:val="18"/>
                <w:szCs w:val="18"/>
                <w:vertAlign w:val="superscript"/>
                <w:lang w:val="en-CA"/>
              </w:rPr>
              <w:t>a</w:t>
            </w:r>
            <w:r w:rsidR="00013A30" w:rsidRPr="00E42B03">
              <w:rPr>
                <w:rFonts w:ascii="Times New Roman" w:eastAsia="SimSun" w:hAnsi="Times New Roman" w:cs="Times New Roman"/>
                <w:sz w:val="18"/>
                <w:szCs w:val="18"/>
                <w:lang w:val="fr-FR" w:eastAsia="zh-CN"/>
              </w:rPr>
              <w:t>见</w:t>
            </w:r>
            <w:hyperlink r:id="rId64">
              <w:r w:rsidRPr="00E42B03">
                <w:rPr>
                  <w:rStyle w:val="Hyperlink"/>
                  <w:rFonts w:ascii="Times New Roman" w:eastAsia="SimSun" w:hAnsi="Times New Roman" w:cs="Times New Roman"/>
                  <w:sz w:val="18"/>
                  <w:szCs w:val="18"/>
                  <w:lang w:val="en-US"/>
                </w:rPr>
                <w:t>https://altyndala.org/</w:t>
              </w:r>
            </w:hyperlink>
            <w:r w:rsidR="00013A30" w:rsidRPr="00E42B03">
              <w:rPr>
                <w:rFonts w:ascii="Times New Roman" w:eastAsia="SimSun" w:hAnsi="Times New Roman" w:cs="Times New Roman"/>
                <w:lang w:eastAsia="zh-CN"/>
              </w:rPr>
              <w:t>。</w:t>
            </w:r>
          </w:p>
          <w:p w14:paraId="0A08E6CA" w14:textId="5161509D" w:rsidR="005652DD" w:rsidRPr="00E42B03" w:rsidRDefault="005652DD" w:rsidP="00221146">
            <w:pPr>
              <w:rPr>
                <w:rFonts w:ascii="Times New Roman" w:hAnsi="Times New Roman" w:cs="Times New Roman"/>
                <w:sz w:val="16"/>
                <w:szCs w:val="16"/>
              </w:rPr>
            </w:pPr>
          </w:p>
          <w:p w14:paraId="0293AA50" w14:textId="2F4DD589" w:rsidR="00CF1A81" w:rsidRPr="00CB1083" w:rsidRDefault="00CF1A81" w:rsidP="00F82064">
            <w:pPr>
              <w:rPr>
                <w:rFonts w:ascii="Times New Roman" w:hAnsi="Times New Roman" w:cs="Times New Roman"/>
                <w:i/>
                <w:lang w:val="en-CA"/>
              </w:rPr>
            </w:pPr>
          </w:p>
        </w:tc>
      </w:tr>
    </w:tbl>
    <w:p w14:paraId="716D45AD" w14:textId="77777777" w:rsidR="00975CCA" w:rsidRPr="00CB1083" w:rsidRDefault="00975CCA" w:rsidP="00975CCA">
      <w:pPr>
        <w:rPr>
          <w:rFonts w:ascii="Times New Roman" w:hAnsi="Times New Roman" w:cs="Times New Roman"/>
          <w:lang w:val="en-CA"/>
        </w:rPr>
      </w:pPr>
    </w:p>
    <w:p w14:paraId="73C70A13" w14:textId="77777777" w:rsidR="00830941" w:rsidRPr="00CB1083" w:rsidRDefault="00830941" w:rsidP="00975CCA">
      <w:pPr>
        <w:rPr>
          <w:rFonts w:ascii="Times New Roman" w:hAnsi="Times New Roman" w:cs="Times New Roman"/>
          <w:lang w:val="en-CA"/>
        </w:rPr>
      </w:pPr>
    </w:p>
    <w:p w14:paraId="01A038C1" w14:textId="4A0F8928" w:rsidR="00120352" w:rsidRPr="00E42B03" w:rsidRDefault="00D006F0" w:rsidP="74032CC2">
      <w:pPr>
        <w:pStyle w:val="Heading4"/>
        <w:rPr>
          <w:rFonts w:ascii="Times New Roman" w:eastAsia="SimSun" w:hAnsi="Times New Roman" w:cs="Times New Roman"/>
          <w:i w:val="0"/>
          <w:iCs w:val="0"/>
          <w:lang w:eastAsia="zh-CN"/>
        </w:rPr>
      </w:pPr>
      <w:bookmarkStart w:id="180" w:name="_Toc235821102"/>
      <w:bookmarkStart w:id="181" w:name="_Toc239069199"/>
      <w:bookmarkStart w:id="182" w:name="_Toc242371519"/>
      <w:r w:rsidRPr="00E42B03">
        <w:rPr>
          <w:rFonts w:ascii="Times New Roman" w:eastAsia="SimSun" w:hAnsi="Times New Roman" w:cs="Times New Roman"/>
          <w:b/>
          <w:bCs/>
          <w:i w:val="0"/>
          <w:iCs w:val="0"/>
          <w:lang w:eastAsia="zh-CN"/>
        </w:rPr>
        <w:t>行动目标</w:t>
      </w:r>
      <w:r w:rsidR="00120352" w:rsidRPr="00E42B03">
        <w:rPr>
          <w:rFonts w:ascii="Times New Roman" w:eastAsia="SimSun" w:hAnsi="Times New Roman" w:cs="Times New Roman"/>
          <w:b/>
          <w:bCs/>
          <w:i w:val="0"/>
          <w:iCs w:val="0"/>
          <w:lang w:eastAsia="zh-CN"/>
        </w:rPr>
        <w:t>5</w:t>
      </w:r>
      <w:r w:rsidR="00F247F6" w:rsidRPr="00E42B03">
        <w:rPr>
          <w:rFonts w:ascii="Times New Roman" w:eastAsia="SimSun" w:hAnsi="Times New Roman" w:cs="Times New Roman"/>
          <w:b/>
          <w:bCs/>
          <w:i w:val="0"/>
          <w:iCs w:val="0"/>
          <w:lang w:eastAsia="zh-CN"/>
        </w:rPr>
        <w:t>.</w:t>
      </w:r>
      <w:r w:rsidR="007E7D26" w:rsidRPr="00E42B03">
        <w:rPr>
          <w:rFonts w:ascii="Times New Roman" w:eastAsia="SimSun" w:hAnsi="Times New Roman" w:cs="Times New Roman"/>
          <w:i w:val="0"/>
          <w:iCs w:val="0"/>
          <w:lang w:eastAsia="zh-CN"/>
        </w:rPr>
        <w:t xml:space="preserve"> </w:t>
      </w:r>
      <w:bookmarkEnd w:id="180"/>
      <w:bookmarkEnd w:id="181"/>
      <w:r w:rsidRPr="00525153">
        <w:rPr>
          <w:rFonts w:ascii="Times New Roman" w:eastAsia="SimSun" w:hAnsi="Times New Roman" w:cs="Times New Roman"/>
          <w:i w:val="0"/>
          <w:iCs w:val="0"/>
          <w:lang w:eastAsia="zh-CN"/>
        </w:rPr>
        <w:t>确保可持续、安全和合法地采猎和交易野生物种</w:t>
      </w:r>
      <w:bookmarkEnd w:id="182"/>
    </w:p>
    <w:p w14:paraId="45C3ABE9" w14:textId="77777777" w:rsidR="00EF7F17" w:rsidRPr="00E42B03" w:rsidRDefault="00EF7F17" w:rsidP="006916B1">
      <w:pPr>
        <w:rPr>
          <w:rFonts w:ascii="Times New Roman" w:hAnsi="Times New Roman" w:cs="Times New Roman"/>
          <w:b/>
          <w:bCs/>
          <w:i/>
          <w:iCs/>
          <w:sz w:val="22"/>
          <w:szCs w:val="22"/>
          <w:lang w:eastAsia="zh-CN"/>
        </w:rPr>
      </w:pPr>
    </w:p>
    <w:p w14:paraId="2342DFD5" w14:textId="7EC00600" w:rsidR="006916B1" w:rsidRPr="00E42B03" w:rsidRDefault="00D006F0" w:rsidP="006916B1">
      <w:pPr>
        <w:rPr>
          <w:rFonts w:ascii="Times New Roman" w:hAnsi="Times New Roman" w:cs="Times New Roman"/>
          <w:i/>
          <w:iCs/>
          <w:sz w:val="22"/>
          <w:szCs w:val="22"/>
          <w:lang w:eastAsia="zh-CN"/>
        </w:rPr>
      </w:pPr>
      <w:r w:rsidRPr="00E42B03">
        <w:rPr>
          <w:rFonts w:ascii="Times New Roman" w:hAnsi="Times New Roman" w:cs="Times New Roman"/>
          <w:b/>
          <w:sz w:val="22"/>
          <w:szCs w:val="22"/>
          <w:lang w:eastAsia="zh-CN"/>
        </w:rPr>
        <w:lastRenderedPageBreak/>
        <w:t>行动目标原文：</w:t>
      </w:r>
      <w:r w:rsidRPr="00525153">
        <w:rPr>
          <w:rFonts w:ascii="KaiTi" w:eastAsia="KaiTi" w:hAnsi="KaiTi" w:cs="Times New Roman"/>
          <w:lang w:val="en-US" w:eastAsia="zh-CN"/>
        </w:rPr>
        <w:t>确保野生物种的使用、采猎、交易是</w:t>
      </w:r>
      <w:bookmarkStart w:id="183" w:name="_Hlk117503806"/>
      <w:r w:rsidRPr="00525153">
        <w:rPr>
          <w:rFonts w:ascii="KaiTi" w:eastAsia="KaiTi" w:hAnsi="KaiTi" w:cs="Times New Roman"/>
          <w:lang w:val="en-US" w:eastAsia="zh-CN"/>
        </w:rPr>
        <w:t>可持续的、安全的、合法的</w:t>
      </w:r>
      <w:bookmarkEnd w:id="183"/>
      <w:r w:rsidRPr="00525153">
        <w:rPr>
          <w:rFonts w:ascii="KaiTi" w:eastAsia="KaiTi" w:hAnsi="KaiTi" w:cs="Times New Roman"/>
          <w:lang w:val="en-US" w:eastAsia="zh-CN"/>
        </w:rPr>
        <w:t>，防止过度开发，减少对非目标</w:t>
      </w:r>
      <w:bookmarkStart w:id="184" w:name="_Hlk121160526"/>
      <w:r w:rsidRPr="00525153">
        <w:rPr>
          <w:rFonts w:ascii="KaiTi" w:eastAsia="KaiTi" w:hAnsi="KaiTi" w:cs="Times New Roman"/>
          <w:lang w:val="en-US" w:eastAsia="zh-CN"/>
        </w:rPr>
        <w:t>物种</w:t>
      </w:r>
      <w:bookmarkEnd w:id="184"/>
      <w:r w:rsidRPr="00525153">
        <w:rPr>
          <w:rFonts w:ascii="KaiTi" w:eastAsia="KaiTi" w:hAnsi="KaiTi" w:cs="Times New Roman"/>
          <w:lang w:val="en-US" w:eastAsia="zh-CN"/>
        </w:rPr>
        <w:t>和生态系统的影响，减少病原体溢出的风险，采用生态系统方法，同时尊重和保护土著人民和地方社区的可持续习惯使用。</w:t>
      </w:r>
    </w:p>
    <w:p w14:paraId="5791A407" w14:textId="77777777" w:rsidR="006916B1" w:rsidRPr="00E42B03" w:rsidRDefault="006916B1" w:rsidP="006916B1">
      <w:pPr>
        <w:rPr>
          <w:rFonts w:ascii="Times New Roman" w:hAnsi="Times New Roman" w:cs="Times New Roman"/>
          <w:i/>
          <w:iCs/>
          <w:sz w:val="22"/>
          <w:szCs w:val="22"/>
          <w:lang w:eastAsia="zh-CN"/>
        </w:rPr>
      </w:pPr>
    </w:p>
    <w:p w14:paraId="3DD804F4" w14:textId="77777777" w:rsidR="006916B1" w:rsidRPr="00E42B03" w:rsidRDefault="006916B1" w:rsidP="006916B1">
      <w:pPr>
        <w:rPr>
          <w:rFonts w:ascii="Times New Roman" w:hAnsi="Times New Roman" w:cs="Times New Roman"/>
          <w:lang w:eastAsia="zh-CN"/>
        </w:rPr>
      </w:pPr>
    </w:p>
    <w:p w14:paraId="18DAB3A4" w14:textId="2AD9B022" w:rsidR="00426A22" w:rsidRPr="00E42B03" w:rsidRDefault="008E4564" w:rsidP="00B552F5">
      <w:pPr>
        <w:pStyle w:val="Heading5"/>
        <w:rPr>
          <w:rFonts w:ascii="Times New Roman" w:eastAsia="SimSun" w:hAnsi="Times New Roman" w:cs="Times New Roman"/>
          <w:lang w:val="en-US"/>
        </w:rPr>
      </w:pPr>
      <w:r w:rsidRPr="00E42B03">
        <w:rPr>
          <w:rFonts w:ascii="Times New Roman" w:eastAsia="SimSun" w:hAnsi="Times New Roman" w:cs="Times New Roman"/>
        </w:rPr>
        <w:t>进展概述</w:t>
      </w:r>
    </w:p>
    <w:tbl>
      <w:tblPr>
        <w:tblStyle w:val="TableGrid"/>
        <w:tblW w:w="0" w:type="auto"/>
        <w:tblLook w:val="04A0" w:firstRow="1" w:lastRow="0" w:firstColumn="1" w:lastColumn="0" w:noHBand="0" w:noVBand="1"/>
      </w:tblPr>
      <w:tblGrid>
        <w:gridCol w:w="9016"/>
      </w:tblGrid>
      <w:tr w:rsidR="00B552F5" w:rsidRPr="00E42B03" w14:paraId="24132EA4" w14:textId="77777777" w:rsidTr="00B552F5">
        <w:tc>
          <w:tcPr>
            <w:tcW w:w="9016" w:type="dxa"/>
            <w:shd w:val="clear" w:color="auto" w:fill="D1D1D1" w:themeFill="background2" w:themeFillShade="E6"/>
          </w:tcPr>
          <w:p w14:paraId="54530C83" w14:textId="77777777" w:rsidR="00FD330F" w:rsidRPr="00E42B03" w:rsidRDefault="00FD330F" w:rsidP="009A6756">
            <w:pPr>
              <w:rPr>
                <w:rFonts w:ascii="Times New Roman" w:hAnsi="Times New Roman" w:cs="Times New Roman"/>
                <w:color w:val="000000"/>
                <w:lang w:eastAsia="zh-CN"/>
              </w:rPr>
            </w:pPr>
          </w:p>
          <w:p w14:paraId="0A186262" w14:textId="1C416941" w:rsidR="00E03029" w:rsidRPr="00E42B03" w:rsidRDefault="007F093B" w:rsidP="0012232D">
            <w:pPr>
              <w:ind w:firstLine="490"/>
              <w:rPr>
                <w:rFonts w:ascii="Times New Roman" w:hAnsi="Times New Roman" w:cs="Times New Roman"/>
                <w:color w:val="000000"/>
                <w:lang w:eastAsia="zh-CN"/>
              </w:rPr>
            </w:pPr>
            <w:r w:rsidRPr="00E42B03">
              <w:rPr>
                <w:rFonts w:ascii="Times New Roman" w:hAnsi="Times New Roman" w:cs="Times New Roman"/>
                <w:color w:val="000000"/>
                <w:lang w:eastAsia="zh-CN"/>
              </w:rPr>
              <w:t>在加强野生物种可持续利用和贸易的法律和政策框架方面正在取得进展，但没有足够的证据来评估该</w:t>
            </w:r>
            <w:r w:rsidR="00D47FD9" w:rsidRPr="00E42B03">
              <w:rPr>
                <w:rFonts w:ascii="Times New Roman" w:hAnsi="Times New Roman" w:cs="Times New Roman"/>
                <w:color w:val="000000"/>
                <w:lang w:eastAsia="zh-CN"/>
              </w:rPr>
              <w:t>行动</w:t>
            </w:r>
            <w:r w:rsidRPr="00E42B03">
              <w:rPr>
                <w:rFonts w:ascii="Times New Roman" w:hAnsi="Times New Roman" w:cs="Times New Roman"/>
                <w:color w:val="000000"/>
                <w:lang w:eastAsia="zh-CN"/>
              </w:rPr>
              <w:t>目标所有要素的集体进展。</w:t>
            </w:r>
            <w:r w:rsidR="00D47FD9" w:rsidRPr="00E42B03">
              <w:rPr>
                <w:rFonts w:ascii="Times New Roman" w:hAnsi="Times New Roman" w:cs="Times New Roman"/>
                <w:color w:val="000000"/>
                <w:lang w:eastAsia="zh-CN"/>
              </w:rPr>
              <w:t>所</w:t>
            </w:r>
            <w:r w:rsidRPr="00E42B03">
              <w:rPr>
                <w:rFonts w:ascii="Times New Roman" w:hAnsi="Times New Roman" w:cs="Times New Roman"/>
                <w:color w:val="000000"/>
                <w:lang w:eastAsia="zh-CN"/>
              </w:rPr>
              <w:t>报告的进展集中在受管制的贸易和可持续</w:t>
            </w:r>
            <w:r w:rsidR="00D47FD9" w:rsidRPr="00E42B03">
              <w:rPr>
                <w:rFonts w:ascii="Times New Roman" w:hAnsi="Times New Roman" w:cs="Times New Roman"/>
                <w:color w:val="000000"/>
                <w:lang w:eastAsia="zh-CN"/>
              </w:rPr>
              <w:t>采猎</w:t>
            </w:r>
            <w:r w:rsidRPr="00E42B03">
              <w:rPr>
                <w:rFonts w:ascii="Times New Roman" w:hAnsi="Times New Roman" w:cs="Times New Roman"/>
                <w:color w:val="000000"/>
                <w:lang w:eastAsia="zh-CN"/>
              </w:rPr>
              <w:t>做法，而主要的知识、监测和能力差距限制了可持续</w:t>
            </w:r>
            <w:r w:rsidR="00D47FD9" w:rsidRPr="00E42B03">
              <w:rPr>
                <w:rFonts w:ascii="Times New Roman" w:hAnsi="Times New Roman" w:cs="Times New Roman"/>
                <w:color w:val="000000"/>
                <w:lang w:eastAsia="zh-CN"/>
              </w:rPr>
              <w:t>采猎</w:t>
            </w:r>
            <w:r w:rsidRPr="00E42B03">
              <w:rPr>
                <w:rFonts w:ascii="Times New Roman" w:hAnsi="Times New Roman" w:cs="Times New Roman"/>
                <w:color w:val="000000"/>
                <w:lang w:eastAsia="zh-CN"/>
              </w:rPr>
              <w:t>的实施和评估。国家目标一般与</w:t>
            </w:r>
            <w:r w:rsidR="00D47FD9" w:rsidRPr="00E42B03">
              <w:rPr>
                <w:rFonts w:ascii="Times New Roman" w:hAnsi="Times New Roman" w:cs="Times New Roman"/>
                <w:color w:val="000000"/>
                <w:lang w:eastAsia="zh-CN"/>
              </w:rPr>
              <w:t>行动</w:t>
            </w:r>
            <w:r w:rsidRPr="00E42B03">
              <w:rPr>
                <w:rFonts w:ascii="Times New Roman" w:hAnsi="Times New Roman" w:cs="Times New Roman"/>
                <w:color w:val="000000"/>
                <w:lang w:eastAsia="zh-CN"/>
              </w:rPr>
              <w:t>目标的大多数方面一致，</w:t>
            </w:r>
            <w:r w:rsidR="00D47FD9" w:rsidRPr="00E42B03">
              <w:rPr>
                <w:rFonts w:ascii="Times New Roman" w:hAnsi="Times New Roman" w:cs="Times New Roman"/>
                <w:color w:val="000000"/>
                <w:lang w:eastAsia="zh-CN"/>
              </w:rPr>
              <w:t>但</w:t>
            </w:r>
            <w:r w:rsidRPr="00E42B03">
              <w:rPr>
                <w:rFonts w:ascii="Times New Roman" w:hAnsi="Times New Roman" w:cs="Times New Roman"/>
                <w:color w:val="000000"/>
                <w:lang w:eastAsia="zh-CN"/>
              </w:rPr>
              <w:t>减少病原体外溢的风险</w:t>
            </w:r>
            <w:r w:rsidR="00D47FD9" w:rsidRPr="00E42B03">
              <w:rPr>
                <w:rFonts w:ascii="Times New Roman" w:hAnsi="Times New Roman" w:cs="Times New Roman"/>
                <w:color w:val="000000"/>
                <w:lang w:eastAsia="zh-CN"/>
              </w:rPr>
              <w:t>除外</w:t>
            </w:r>
            <w:r w:rsidRPr="00E42B03">
              <w:rPr>
                <w:rFonts w:ascii="Times New Roman" w:hAnsi="Times New Roman" w:cs="Times New Roman"/>
                <w:color w:val="000000"/>
                <w:lang w:eastAsia="zh-CN"/>
              </w:rPr>
              <w:t>。大量的知识、数据和技术差距阻碍了进展，法律、财政、行政和能力对执行的制约依然存在。</w:t>
            </w:r>
          </w:p>
          <w:p w14:paraId="5A41A992" w14:textId="13EF09AE" w:rsidR="00FD330F" w:rsidRPr="00E42B03" w:rsidRDefault="00FD330F" w:rsidP="009A6756">
            <w:pPr>
              <w:rPr>
                <w:rFonts w:ascii="Times New Roman" w:hAnsi="Times New Roman" w:cs="Times New Roman"/>
                <w:lang w:eastAsia="zh-CN"/>
              </w:rPr>
            </w:pPr>
          </w:p>
        </w:tc>
      </w:tr>
    </w:tbl>
    <w:p w14:paraId="3FC664F4" w14:textId="77777777" w:rsidR="00514E88" w:rsidRPr="00E42B03" w:rsidRDefault="00514E88" w:rsidP="00514E88">
      <w:pPr>
        <w:rPr>
          <w:rFonts w:ascii="Times New Roman" w:hAnsi="Times New Roman" w:cs="Times New Roman"/>
          <w:lang w:eastAsia="zh-CN"/>
        </w:rPr>
      </w:pPr>
    </w:p>
    <w:p w14:paraId="70874CA1" w14:textId="77777777" w:rsidR="00E03029" w:rsidRPr="00E42B03" w:rsidRDefault="00E03029" w:rsidP="00E03029">
      <w:pPr>
        <w:pStyle w:val="Heading5"/>
        <w:rPr>
          <w:rFonts w:ascii="Times New Roman" w:eastAsia="SimSun" w:hAnsi="Times New Roman" w:cs="Times New Roman"/>
          <w:lang w:eastAsia="zh-CN"/>
        </w:rPr>
      </w:pPr>
    </w:p>
    <w:p w14:paraId="3A0A72DD" w14:textId="37F7E4C3" w:rsidR="00E03029" w:rsidRPr="00E42B03" w:rsidRDefault="00377068" w:rsidP="00E03029">
      <w:pPr>
        <w:pStyle w:val="Heading5"/>
        <w:rPr>
          <w:rFonts w:ascii="Times New Roman" w:eastAsia="SimSun" w:hAnsi="Times New Roman" w:cs="Times New Roman"/>
          <w:lang w:eastAsia="zh-CN"/>
        </w:rPr>
      </w:pPr>
      <w:r w:rsidRPr="00E42B03">
        <w:rPr>
          <w:rFonts w:ascii="Times New Roman" w:eastAsia="SimSun" w:hAnsi="Times New Roman" w:cs="Times New Roman"/>
          <w:lang w:eastAsia="zh-CN"/>
        </w:rPr>
        <w:t>缔约方在其国家目标中对《昆蒙框架》行动目标</w:t>
      </w:r>
      <w:r w:rsidR="00504221" w:rsidRPr="00E42B03">
        <w:rPr>
          <w:rFonts w:ascii="Times New Roman" w:eastAsia="SimSun" w:hAnsi="Times New Roman" w:cs="Times New Roman"/>
          <w:lang w:eastAsia="zh-CN"/>
        </w:rPr>
        <w:t>5</w:t>
      </w:r>
      <w:r w:rsidRPr="00E42B03">
        <w:rPr>
          <w:rFonts w:ascii="Times New Roman" w:eastAsia="SimSun" w:hAnsi="Times New Roman" w:cs="Times New Roman"/>
          <w:lang w:eastAsia="zh-CN"/>
        </w:rPr>
        <w:t>全部范围的覆盖情况</w:t>
      </w:r>
    </w:p>
    <w:p w14:paraId="717A396A" w14:textId="77777777" w:rsidR="00EA404B" w:rsidRPr="00E42B03" w:rsidRDefault="00EA404B" w:rsidP="00E03029">
      <w:pPr>
        <w:pStyle w:val="Caption"/>
        <w:rPr>
          <w:rFonts w:ascii="Times New Roman" w:eastAsia="SimSun" w:hAnsi="Times New Roman" w:cs="Times New Roman"/>
        </w:rPr>
      </w:pPr>
    </w:p>
    <w:p w14:paraId="3384E5BA" w14:textId="48E654D3" w:rsidR="0028090B" w:rsidRPr="00E42B03" w:rsidRDefault="00504221" w:rsidP="0009187B">
      <w:pPr>
        <w:pStyle w:val="Caption"/>
        <w:keepNext/>
        <w:rPr>
          <w:rFonts w:ascii="Times New Roman" w:eastAsia="SimSun" w:hAnsi="Times New Roman" w:cs="Times New Roman"/>
          <w:i w:val="0"/>
          <w:iCs w:val="0"/>
          <w:sz w:val="20"/>
          <w:szCs w:val="20"/>
        </w:rPr>
      </w:pPr>
      <w:r w:rsidRPr="00E42B03">
        <w:rPr>
          <w:rFonts w:ascii="Times New Roman" w:eastAsia="SimSun" w:hAnsi="Times New Roman" w:cs="Times New Roman"/>
          <w:i w:val="0"/>
          <w:sz w:val="20"/>
          <w:szCs w:val="20"/>
          <w:lang w:eastAsia="zh-CN"/>
        </w:rPr>
        <w:t>表</w:t>
      </w:r>
      <w:r w:rsidR="00DC1793" w:rsidRPr="00E42B03">
        <w:rPr>
          <w:rFonts w:ascii="Times New Roman" w:eastAsia="SimSun" w:hAnsi="Times New Roman" w:cs="Times New Roman"/>
          <w:i w:val="0"/>
          <w:noProof/>
          <w:sz w:val="20"/>
          <w:szCs w:val="20"/>
        </w:rPr>
        <w:t>12</w:t>
      </w:r>
    </w:p>
    <w:p w14:paraId="5700362C" w14:textId="06A5F9F6" w:rsidR="0009187B" w:rsidRPr="00E42B03" w:rsidRDefault="00BA1190" w:rsidP="0009187B">
      <w:pPr>
        <w:pStyle w:val="Caption"/>
        <w:keepNext/>
        <w:rPr>
          <w:rFonts w:ascii="Times New Roman" w:eastAsia="SimSun" w:hAnsi="Times New Roman" w:cs="Times New Roman"/>
        </w:rPr>
      </w:pPr>
      <w:r w:rsidRPr="00E42B03">
        <w:rPr>
          <w:rFonts w:ascii="Times New Roman" w:eastAsia="SimSun" w:hAnsi="Times New Roman" w:cs="Times New Roman"/>
          <w:b/>
          <w:bCs/>
          <w:i w:val="0"/>
          <w:iCs w:val="0"/>
          <w:sz w:val="20"/>
          <w:szCs w:val="20"/>
        </w:rPr>
        <w:t>《昆蒙框架》行动目标</w:t>
      </w:r>
      <w:r w:rsidR="00504221" w:rsidRPr="00E42B03">
        <w:rPr>
          <w:rFonts w:ascii="Times New Roman" w:eastAsia="SimSun" w:hAnsi="Times New Roman" w:cs="Times New Roman"/>
          <w:b/>
          <w:bCs/>
          <w:i w:val="0"/>
          <w:iCs w:val="0"/>
          <w:sz w:val="20"/>
          <w:szCs w:val="20"/>
          <w:lang w:eastAsia="zh-CN"/>
        </w:rPr>
        <w:t>5</w:t>
      </w:r>
      <w:r w:rsidRPr="00E42B03">
        <w:rPr>
          <w:rFonts w:ascii="Times New Roman" w:eastAsia="SimSun" w:hAnsi="Times New Roman" w:cs="Times New Roman"/>
          <w:b/>
          <w:bCs/>
          <w:i w:val="0"/>
          <w:iCs w:val="0"/>
          <w:sz w:val="20"/>
          <w:szCs w:val="20"/>
        </w:rPr>
        <w:t>的各项要素和国家目标对其涉及情况</w:t>
      </w:r>
      <w:r w:rsidR="0009187B" w:rsidRPr="00E42B03">
        <w:rPr>
          <w:rFonts w:ascii="Times New Roman" w:eastAsia="SimSun" w:hAnsi="Times New Roman" w:cs="Times New Roman"/>
        </w:rPr>
        <w:t>.</w:t>
      </w:r>
      <w:r w:rsidR="00A14A6B" w:rsidRPr="00E42B03">
        <w:rPr>
          <w:rFonts w:ascii="Times New Roman" w:eastAsia="SimSun" w:hAnsi="Times New Roman" w:cs="Times New Roman"/>
          <w:i w:val="0"/>
          <w:iCs w:val="0"/>
          <w:sz w:val="20"/>
          <w:szCs w:val="20"/>
          <w:vertAlign w:val="superscript"/>
        </w:rPr>
        <w:t>a</w:t>
      </w:r>
      <w:r w:rsidR="0009187B" w:rsidRPr="00E42B03">
        <w:rPr>
          <w:rFonts w:ascii="Times New Roman" w:eastAsia="SimSun" w:hAnsi="Times New Roman" w:cs="Times New Roman"/>
          <w:i w:val="0"/>
          <w:iCs w:val="0"/>
          <w:sz w:val="20"/>
          <w:szCs w:val="20"/>
        </w:rPr>
        <w:t xml:space="preserve"> </w:t>
      </w:r>
    </w:p>
    <w:tbl>
      <w:tblPr>
        <w:tblStyle w:val="TableGrid"/>
        <w:tblW w:w="0" w:type="auto"/>
        <w:tblLook w:val="04A0" w:firstRow="1" w:lastRow="0" w:firstColumn="1" w:lastColumn="0" w:noHBand="0" w:noVBand="1"/>
      </w:tblPr>
      <w:tblGrid>
        <w:gridCol w:w="8359"/>
        <w:gridCol w:w="657"/>
      </w:tblGrid>
      <w:tr w:rsidR="00283FA7" w:rsidRPr="00E42B03" w14:paraId="7BCC6DE5" w14:textId="77777777" w:rsidTr="00600DBF">
        <w:tc>
          <w:tcPr>
            <w:tcW w:w="8359" w:type="dxa"/>
          </w:tcPr>
          <w:p w14:paraId="17EE507C" w14:textId="77777777" w:rsidR="00232685" w:rsidRPr="00E42B03" w:rsidRDefault="00D47FD9" w:rsidP="00D47FD9">
            <w:pPr>
              <w:rPr>
                <w:rFonts w:ascii="Times New Roman" w:hAnsi="Times New Roman" w:cs="Times New Roman"/>
                <w:lang w:val="en-US" w:eastAsia="zh-CN"/>
              </w:rPr>
            </w:pPr>
            <w:r w:rsidRPr="00E42B03">
              <w:rPr>
                <w:rFonts w:ascii="Times New Roman" w:hAnsi="Times New Roman" w:cs="Times New Roman"/>
                <w:lang w:val="en-US" w:eastAsia="zh-CN"/>
              </w:rPr>
              <w:t>确保野生物种的使用和采猎是可持续的</w:t>
            </w:r>
          </w:p>
          <w:p w14:paraId="0EB60FB3" w14:textId="3E3DD71C" w:rsidR="00D47FD9" w:rsidRPr="00E42B03" w:rsidRDefault="00D47FD9" w:rsidP="00D47FD9">
            <w:pPr>
              <w:rPr>
                <w:rFonts w:ascii="Times New Roman" w:hAnsi="Times New Roman" w:cs="Times New Roman"/>
                <w:sz w:val="20"/>
                <w:szCs w:val="20"/>
                <w:lang w:eastAsia="zh-CN"/>
              </w:rPr>
            </w:pPr>
          </w:p>
        </w:tc>
        <w:tc>
          <w:tcPr>
            <w:tcW w:w="657" w:type="dxa"/>
            <w:shd w:val="clear" w:color="auto" w:fill="00B050"/>
          </w:tcPr>
          <w:p w14:paraId="7984EEDC" w14:textId="1E59392F" w:rsidR="00283FA7" w:rsidRPr="00E42B03" w:rsidRDefault="00C572F7" w:rsidP="006D1392">
            <w:pPr>
              <w:rPr>
                <w:rFonts w:ascii="Times New Roman" w:hAnsi="Times New Roman" w:cs="Times New Roman"/>
                <w:sz w:val="20"/>
                <w:szCs w:val="20"/>
              </w:rPr>
            </w:pPr>
            <w:r w:rsidRPr="00E42B03">
              <w:rPr>
                <w:rFonts w:ascii="Times New Roman" w:hAnsi="Times New Roman" w:cs="Times New Roman"/>
                <w:sz w:val="20"/>
                <w:szCs w:val="20"/>
              </w:rPr>
              <w:t>86</w:t>
            </w:r>
          </w:p>
        </w:tc>
      </w:tr>
      <w:tr w:rsidR="00283FA7" w:rsidRPr="00E42B03" w14:paraId="31B25190" w14:textId="77777777" w:rsidTr="004F5CE1">
        <w:tc>
          <w:tcPr>
            <w:tcW w:w="8359" w:type="dxa"/>
          </w:tcPr>
          <w:p w14:paraId="05130197" w14:textId="77777777" w:rsidR="00232685" w:rsidRPr="00E42B03" w:rsidRDefault="00D47FD9" w:rsidP="00D47FD9">
            <w:pPr>
              <w:rPr>
                <w:rFonts w:ascii="Times New Roman" w:hAnsi="Times New Roman" w:cs="Times New Roman"/>
                <w:lang w:val="en-US" w:eastAsia="zh-CN"/>
              </w:rPr>
            </w:pPr>
            <w:r w:rsidRPr="00E42B03">
              <w:rPr>
                <w:rFonts w:ascii="Times New Roman" w:hAnsi="Times New Roman" w:cs="Times New Roman"/>
                <w:lang w:val="en-US" w:eastAsia="zh-CN"/>
              </w:rPr>
              <w:t>确保野生物种的交易是可持续的</w:t>
            </w:r>
          </w:p>
          <w:p w14:paraId="6CA0F3AF" w14:textId="75784C6F" w:rsidR="00D47FD9" w:rsidRPr="00E42B03" w:rsidRDefault="00D47FD9" w:rsidP="00D47FD9">
            <w:pPr>
              <w:rPr>
                <w:rFonts w:ascii="Times New Roman" w:hAnsi="Times New Roman" w:cs="Times New Roman"/>
                <w:sz w:val="20"/>
                <w:szCs w:val="20"/>
                <w:lang w:eastAsia="zh-CN"/>
              </w:rPr>
            </w:pPr>
          </w:p>
        </w:tc>
        <w:tc>
          <w:tcPr>
            <w:tcW w:w="657" w:type="dxa"/>
            <w:shd w:val="clear" w:color="auto" w:fill="92D050"/>
          </w:tcPr>
          <w:p w14:paraId="75B16666" w14:textId="5B9B5648" w:rsidR="00283FA7" w:rsidRPr="00E42B03" w:rsidRDefault="004F5CE1" w:rsidP="006D1392">
            <w:pPr>
              <w:rPr>
                <w:rFonts w:ascii="Times New Roman" w:hAnsi="Times New Roman" w:cs="Times New Roman"/>
                <w:sz w:val="20"/>
                <w:szCs w:val="20"/>
              </w:rPr>
            </w:pPr>
            <w:r w:rsidRPr="00E42B03">
              <w:rPr>
                <w:rFonts w:ascii="Times New Roman" w:hAnsi="Times New Roman" w:cs="Times New Roman"/>
                <w:sz w:val="20"/>
                <w:szCs w:val="20"/>
              </w:rPr>
              <w:t>7</w:t>
            </w:r>
            <w:r w:rsidR="00A0688A" w:rsidRPr="00E42B03">
              <w:rPr>
                <w:rFonts w:ascii="Times New Roman" w:hAnsi="Times New Roman" w:cs="Times New Roman"/>
                <w:sz w:val="20"/>
                <w:szCs w:val="20"/>
              </w:rPr>
              <w:t>0</w:t>
            </w:r>
          </w:p>
        </w:tc>
      </w:tr>
      <w:tr w:rsidR="00283FA7" w:rsidRPr="00E42B03" w14:paraId="19D91A5F" w14:textId="77777777" w:rsidTr="001A26D1">
        <w:tc>
          <w:tcPr>
            <w:tcW w:w="8359" w:type="dxa"/>
          </w:tcPr>
          <w:p w14:paraId="3C7C999C" w14:textId="090A8163" w:rsidR="00283FA7" w:rsidRPr="00E42B03" w:rsidRDefault="00D47FD9" w:rsidP="006D1392">
            <w:pPr>
              <w:rPr>
                <w:rFonts w:ascii="Times New Roman" w:hAnsi="Times New Roman" w:cs="Times New Roman"/>
                <w:sz w:val="20"/>
                <w:szCs w:val="20"/>
                <w:lang w:eastAsia="zh-CN"/>
              </w:rPr>
            </w:pPr>
            <w:r w:rsidRPr="00E42B03">
              <w:rPr>
                <w:rFonts w:ascii="Times New Roman" w:hAnsi="Times New Roman" w:cs="Times New Roman"/>
                <w:lang w:val="en-US" w:eastAsia="zh-CN"/>
              </w:rPr>
              <w:t>确保野生物种的使用、采猎和交易是安全的</w:t>
            </w:r>
            <w:r w:rsidR="007C54A3" w:rsidRPr="00E42B03">
              <w:rPr>
                <w:rFonts w:ascii="Times New Roman" w:hAnsi="Times New Roman" w:cs="Times New Roman"/>
                <w:sz w:val="20"/>
                <w:szCs w:val="20"/>
                <w:lang w:eastAsia="zh-CN"/>
              </w:rPr>
              <w:t xml:space="preserve"> </w:t>
            </w:r>
          </w:p>
          <w:p w14:paraId="20EFDA8E" w14:textId="3E9737EB" w:rsidR="00232685" w:rsidRPr="00E42B03" w:rsidRDefault="00232685" w:rsidP="006D1392">
            <w:pPr>
              <w:rPr>
                <w:rFonts w:ascii="Times New Roman" w:hAnsi="Times New Roman" w:cs="Times New Roman"/>
                <w:sz w:val="20"/>
                <w:szCs w:val="20"/>
                <w:lang w:eastAsia="zh-CN"/>
              </w:rPr>
            </w:pPr>
          </w:p>
        </w:tc>
        <w:tc>
          <w:tcPr>
            <w:tcW w:w="657" w:type="dxa"/>
            <w:shd w:val="clear" w:color="auto" w:fill="FFFF00"/>
          </w:tcPr>
          <w:p w14:paraId="2CA039E0" w14:textId="5CB354FF" w:rsidR="00283FA7" w:rsidRPr="00E42B03" w:rsidRDefault="001A26D1" w:rsidP="006D1392">
            <w:pPr>
              <w:rPr>
                <w:rFonts w:ascii="Times New Roman" w:hAnsi="Times New Roman" w:cs="Times New Roman"/>
                <w:sz w:val="20"/>
                <w:szCs w:val="20"/>
              </w:rPr>
            </w:pPr>
            <w:r w:rsidRPr="00E42B03">
              <w:rPr>
                <w:rFonts w:ascii="Times New Roman" w:hAnsi="Times New Roman" w:cs="Times New Roman"/>
                <w:sz w:val="20"/>
                <w:szCs w:val="20"/>
              </w:rPr>
              <w:t>50</w:t>
            </w:r>
          </w:p>
        </w:tc>
      </w:tr>
      <w:tr w:rsidR="00E546B2" w:rsidRPr="00E42B03" w14:paraId="45FB4D12" w14:textId="77777777" w:rsidTr="009D4669">
        <w:tc>
          <w:tcPr>
            <w:tcW w:w="8359" w:type="dxa"/>
          </w:tcPr>
          <w:p w14:paraId="5290ED40" w14:textId="07316624" w:rsidR="00D47FD9" w:rsidRPr="00E42B03" w:rsidRDefault="00D47FD9" w:rsidP="00D47FD9">
            <w:pPr>
              <w:rPr>
                <w:rFonts w:ascii="Times New Roman" w:hAnsi="Times New Roman" w:cs="Times New Roman"/>
                <w:sz w:val="20"/>
                <w:szCs w:val="20"/>
                <w:lang w:eastAsia="zh-CN"/>
              </w:rPr>
            </w:pPr>
            <w:r w:rsidRPr="00E42B03">
              <w:rPr>
                <w:rFonts w:ascii="Times New Roman" w:hAnsi="Times New Roman" w:cs="Times New Roman"/>
                <w:lang w:val="en-US" w:eastAsia="zh-CN"/>
              </w:rPr>
              <w:t>确保野生物种的使用、采猎和交易防止病原体溢出</w:t>
            </w:r>
            <w:r w:rsidRPr="00E42B03">
              <w:rPr>
                <w:rFonts w:ascii="Times New Roman" w:hAnsi="Times New Roman" w:cs="Times New Roman"/>
                <w:sz w:val="20"/>
                <w:szCs w:val="20"/>
                <w:lang w:eastAsia="zh-CN"/>
              </w:rPr>
              <w:t xml:space="preserve"> </w:t>
            </w:r>
          </w:p>
          <w:p w14:paraId="06D9CCF8" w14:textId="6BB78CC7" w:rsidR="00232685" w:rsidRPr="00E42B03" w:rsidRDefault="00232685" w:rsidP="00D47FD9">
            <w:pPr>
              <w:rPr>
                <w:rFonts w:ascii="Times New Roman" w:hAnsi="Times New Roman" w:cs="Times New Roman"/>
                <w:sz w:val="20"/>
                <w:szCs w:val="20"/>
                <w:lang w:eastAsia="zh-CN"/>
              </w:rPr>
            </w:pPr>
          </w:p>
        </w:tc>
        <w:tc>
          <w:tcPr>
            <w:tcW w:w="657" w:type="dxa"/>
            <w:shd w:val="clear" w:color="auto" w:fill="FFC000"/>
          </w:tcPr>
          <w:p w14:paraId="6C990901" w14:textId="1BBF1965" w:rsidR="00E546B2" w:rsidRPr="00E42B03" w:rsidRDefault="009D4669" w:rsidP="006D1392">
            <w:pPr>
              <w:rPr>
                <w:rFonts w:ascii="Times New Roman" w:hAnsi="Times New Roman" w:cs="Times New Roman"/>
                <w:sz w:val="20"/>
                <w:szCs w:val="20"/>
              </w:rPr>
            </w:pPr>
            <w:r w:rsidRPr="00E42B03">
              <w:rPr>
                <w:rFonts w:ascii="Times New Roman" w:hAnsi="Times New Roman" w:cs="Times New Roman"/>
                <w:sz w:val="20"/>
                <w:szCs w:val="20"/>
              </w:rPr>
              <w:t>32</w:t>
            </w:r>
          </w:p>
        </w:tc>
      </w:tr>
      <w:tr w:rsidR="00283FA7" w:rsidRPr="00E42B03" w14:paraId="18AA64DC" w14:textId="77777777" w:rsidTr="00A04933">
        <w:tc>
          <w:tcPr>
            <w:tcW w:w="8359" w:type="dxa"/>
          </w:tcPr>
          <w:p w14:paraId="14AE3897" w14:textId="0C8A60AD" w:rsidR="00283FA7" w:rsidRPr="00E42B03" w:rsidRDefault="00D47FD9" w:rsidP="00D47FD9">
            <w:pPr>
              <w:rPr>
                <w:rFonts w:ascii="Times New Roman" w:hAnsi="Times New Roman" w:cs="Times New Roman"/>
                <w:sz w:val="20"/>
                <w:szCs w:val="20"/>
                <w:lang w:eastAsia="zh-CN"/>
              </w:rPr>
            </w:pPr>
            <w:r w:rsidRPr="00E42B03">
              <w:rPr>
                <w:rFonts w:ascii="Times New Roman" w:hAnsi="Times New Roman" w:cs="Times New Roman"/>
                <w:lang w:val="en-US" w:eastAsia="zh-CN"/>
              </w:rPr>
              <w:t>确保野生物种的使用、采猎和交易是合法的</w:t>
            </w:r>
          </w:p>
          <w:p w14:paraId="38D579BE" w14:textId="49F7E9DF" w:rsidR="00232685" w:rsidRPr="00E42B03" w:rsidRDefault="00232685" w:rsidP="006D1392">
            <w:pPr>
              <w:rPr>
                <w:rFonts w:ascii="Times New Roman" w:hAnsi="Times New Roman" w:cs="Times New Roman"/>
                <w:sz w:val="20"/>
                <w:szCs w:val="20"/>
                <w:lang w:eastAsia="zh-CN"/>
              </w:rPr>
            </w:pPr>
          </w:p>
        </w:tc>
        <w:tc>
          <w:tcPr>
            <w:tcW w:w="657" w:type="dxa"/>
            <w:shd w:val="clear" w:color="auto" w:fill="92D050"/>
          </w:tcPr>
          <w:p w14:paraId="70AC2F95" w14:textId="4226C266" w:rsidR="00283FA7" w:rsidRPr="00E42B03" w:rsidRDefault="00802DDC" w:rsidP="006D1392">
            <w:pPr>
              <w:rPr>
                <w:rFonts w:ascii="Times New Roman" w:hAnsi="Times New Roman" w:cs="Times New Roman"/>
                <w:sz w:val="20"/>
                <w:szCs w:val="20"/>
              </w:rPr>
            </w:pPr>
            <w:r w:rsidRPr="00E42B03">
              <w:rPr>
                <w:rFonts w:ascii="Times New Roman" w:hAnsi="Times New Roman" w:cs="Times New Roman"/>
                <w:sz w:val="20"/>
                <w:szCs w:val="20"/>
              </w:rPr>
              <w:t>68</w:t>
            </w:r>
          </w:p>
        </w:tc>
      </w:tr>
      <w:tr w:rsidR="00283FA7" w:rsidRPr="00E42B03" w14:paraId="2C745192" w14:textId="77777777" w:rsidTr="008F5391">
        <w:tc>
          <w:tcPr>
            <w:tcW w:w="8359" w:type="dxa"/>
          </w:tcPr>
          <w:p w14:paraId="1EF938E4" w14:textId="77777777" w:rsidR="00B24CD3" w:rsidRPr="00E42B03" w:rsidRDefault="00D47FD9" w:rsidP="006D1392">
            <w:pPr>
              <w:rPr>
                <w:rFonts w:ascii="Times New Roman" w:hAnsi="Times New Roman" w:cs="Times New Roman"/>
                <w:lang w:val="en-US" w:eastAsia="zh-CN"/>
              </w:rPr>
            </w:pPr>
            <w:r w:rsidRPr="00E42B03">
              <w:rPr>
                <w:rFonts w:ascii="Times New Roman" w:hAnsi="Times New Roman" w:cs="Times New Roman"/>
                <w:lang w:val="en-US" w:eastAsia="zh-CN"/>
              </w:rPr>
              <w:t>采用生态系统方法</w:t>
            </w:r>
            <w:r w:rsidR="00B24CD3" w:rsidRPr="00E42B03">
              <w:rPr>
                <w:rFonts w:ascii="Times New Roman" w:hAnsi="Times New Roman" w:cs="Times New Roman"/>
                <w:lang w:val="en-US" w:eastAsia="zh-CN"/>
              </w:rPr>
              <w:t>进行野生物种的可持续、安全、合法的使用、采猎和交易</w:t>
            </w:r>
          </w:p>
          <w:p w14:paraId="5BEC1DD1" w14:textId="24C46F94" w:rsidR="00283FA7" w:rsidRPr="00E42B03" w:rsidRDefault="00F62E95" w:rsidP="006D1392">
            <w:pPr>
              <w:rPr>
                <w:rFonts w:ascii="Times New Roman" w:hAnsi="Times New Roman" w:cs="Times New Roman"/>
                <w:sz w:val="20"/>
                <w:szCs w:val="20"/>
                <w:lang w:eastAsia="zh-CN"/>
              </w:rPr>
            </w:pPr>
            <w:r w:rsidRPr="00E42B03">
              <w:rPr>
                <w:rFonts w:ascii="Times New Roman" w:hAnsi="Times New Roman" w:cs="Times New Roman"/>
                <w:sz w:val="20"/>
                <w:szCs w:val="20"/>
                <w:lang w:eastAsia="zh-CN"/>
              </w:rPr>
              <w:t xml:space="preserve"> </w:t>
            </w:r>
          </w:p>
        </w:tc>
        <w:tc>
          <w:tcPr>
            <w:tcW w:w="657" w:type="dxa"/>
            <w:shd w:val="clear" w:color="auto" w:fill="92D050"/>
          </w:tcPr>
          <w:p w14:paraId="0C40C939" w14:textId="599854FD" w:rsidR="00283FA7" w:rsidRPr="00E42B03" w:rsidRDefault="008F5391" w:rsidP="006D1392">
            <w:pPr>
              <w:rPr>
                <w:rFonts w:ascii="Times New Roman" w:hAnsi="Times New Roman" w:cs="Times New Roman"/>
                <w:sz w:val="20"/>
                <w:szCs w:val="20"/>
              </w:rPr>
            </w:pPr>
            <w:r w:rsidRPr="00E42B03">
              <w:rPr>
                <w:rFonts w:ascii="Times New Roman" w:hAnsi="Times New Roman" w:cs="Times New Roman"/>
                <w:sz w:val="20"/>
                <w:szCs w:val="20"/>
              </w:rPr>
              <w:t>61</w:t>
            </w:r>
          </w:p>
        </w:tc>
      </w:tr>
      <w:tr w:rsidR="00283FA7" w:rsidRPr="00E42B03" w14:paraId="15E86A74" w14:textId="77777777" w:rsidTr="00D72D78">
        <w:tc>
          <w:tcPr>
            <w:tcW w:w="8359" w:type="dxa"/>
          </w:tcPr>
          <w:p w14:paraId="1D89EDF6" w14:textId="3C5E1976" w:rsidR="00600DBF" w:rsidRPr="00E42B03" w:rsidRDefault="00B24CD3" w:rsidP="006D1392">
            <w:pPr>
              <w:rPr>
                <w:rFonts w:ascii="Times New Roman" w:hAnsi="Times New Roman" w:cs="Times New Roman"/>
                <w:sz w:val="20"/>
                <w:szCs w:val="20"/>
                <w:lang w:eastAsia="zh-CN"/>
              </w:rPr>
            </w:pPr>
            <w:r w:rsidRPr="00E42B03">
              <w:rPr>
                <w:rFonts w:ascii="Times New Roman" w:hAnsi="Times New Roman" w:cs="Times New Roman"/>
                <w:lang w:val="en-US" w:eastAsia="zh-CN"/>
              </w:rPr>
              <w:t>尊重和保护土著人民和地方社区的可持续习惯使用</w:t>
            </w:r>
          </w:p>
          <w:p w14:paraId="056A1AEB" w14:textId="1B942631" w:rsidR="00283FA7" w:rsidRPr="00E42B03" w:rsidRDefault="006D0E3D" w:rsidP="006D1392">
            <w:pPr>
              <w:rPr>
                <w:rFonts w:ascii="Times New Roman" w:hAnsi="Times New Roman" w:cs="Times New Roman"/>
                <w:sz w:val="20"/>
                <w:szCs w:val="20"/>
                <w:lang w:eastAsia="zh-CN"/>
              </w:rPr>
            </w:pPr>
            <w:r w:rsidRPr="00E42B03">
              <w:rPr>
                <w:rFonts w:ascii="Times New Roman" w:hAnsi="Times New Roman" w:cs="Times New Roman"/>
                <w:sz w:val="20"/>
                <w:szCs w:val="20"/>
                <w:lang w:eastAsia="zh-CN"/>
              </w:rPr>
              <w:t xml:space="preserve"> </w:t>
            </w:r>
          </w:p>
        </w:tc>
        <w:tc>
          <w:tcPr>
            <w:tcW w:w="657" w:type="dxa"/>
            <w:shd w:val="clear" w:color="auto" w:fill="FFFF00"/>
          </w:tcPr>
          <w:p w14:paraId="52976AC8" w14:textId="4F53300B" w:rsidR="00283FA7" w:rsidRPr="00E42B03" w:rsidRDefault="00D72D78" w:rsidP="006D1392">
            <w:pPr>
              <w:rPr>
                <w:rFonts w:ascii="Times New Roman" w:hAnsi="Times New Roman" w:cs="Times New Roman"/>
                <w:sz w:val="20"/>
                <w:szCs w:val="20"/>
              </w:rPr>
            </w:pPr>
            <w:r w:rsidRPr="00E42B03">
              <w:rPr>
                <w:rFonts w:ascii="Times New Roman" w:hAnsi="Times New Roman" w:cs="Times New Roman"/>
                <w:sz w:val="20"/>
                <w:szCs w:val="20"/>
              </w:rPr>
              <w:t>53</w:t>
            </w:r>
          </w:p>
        </w:tc>
      </w:tr>
      <w:tr w:rsidR="00693060" w:rsidRPr="00E42B03" w14:paraId="7915A1B8" w14:textId="77777777">
        <w:tc>
          <w:tcPr>
            <w:tcW w:w="9016" w:type="dxa"/>
            <w:gridSpan w:val="2"/>
          </w:tcPr>
          <w:p w14:paraId="20A76482" w14:textId="13752960" w:rsidR="00693060" w:rsidRPr="00E42B03" w:rsidRDefault="00B24CD3" w:rsidP="00693060">
            <w:pPr>
              <w:pStyle w:val="p1"/>
              <w:keepNext/>
              <w:rPr>
                <w:rFonts w:eastAsia="SimSun"/>
                <w:b/>
                <w:bCs/>
                <w:sz w:val="22"/>
                <w:szCs w:val="22"/>
                <w:lang w:eastAsia="zh-CN"/>
              </w:rPr>
            </w:pPr>
            <w:r w:rsidRPr="00E42B03">
              <w:rPr>
                <w:rFonts w:eastAsia="SimSun"/>
                <w:b/>
                <w:bCs/>
                <w:sz w:val="22"/>
                <w:szCs w:val="22"/>
                <w:lang w:eastAsia="zh-CN"/>
              </w:rPr>
              <w:t>平均而言，缔约方至少在某种程度上通过其国家目标涉及其中</w:t>
            </w:r>
            <w:r w:rsidRPr="00E42B03">
              <w:rPr>
                <w:rFonts w:eastAsia="SimSun"/>
                <w:b/>
                <w:bCs/>
                <w:sz w:val="22"/>
                <w:szCs w:val="22"/>
                <w:lang w:eastAsia="zh-CN"/>
              </w:rPr>
              <w:t>60%</w:t>
            </w:r>
            <w:r w:rsidRPr="00E42B03">
              <w:rPr>
                <w:rFonts w:eastAsia="SimSun"/>
                <w:b/>
                <w:bCs/>
                <w:sz w:val="22"/>
                <w:szCs w:val="22"/>
                <w:lang w:eastAsia="zh-CN"/>
              </w:rPr>
              <w:t>的要素</w:t>
            </w:r>
          </w:p>
          <w:p w14:paraId="7F8A5617" w14:textId="77777777" w:rsidR="00693060" w:rsidRPr="00E42B03" w:rsidRDefault="00693060" w:rsidP="006D1392">
            <w:pPr>
              <w:rPr>
                <w:rFonts w:ascii="Times New Roman" w:hAnsi="Times New Roman" w:cs="Times New Roman"/>
                <w:sz w:val="20"/>
                <w:szCs w:val="20"/>
                <w:lang w:eastAsia="zh-CN"/>
              </w:rPr>
            </w:pPr>
          </w:p>
        </w:tc>
      </w:tr>
    </w:tbl>
    <w:p w14:paraId="6A7992A9" w14:textId="77777777" w:rsidR="00D31C9C" w:rsidRPr="00E42B03" w:rsidRDefault="00D31C9C" w:rsidP="00D31C9C">
      <w:pPr>
        <w:rPr>
          <w:rFonts w:ascii="Times New Roman" w:hAnsi="Times New Roman" w:cs="Times New Roman"/>
          <w:lang w:eastAsia="zh-CN"/>
        </w:rPr>
      </w:pPr>
    </w:p>
    <w:p w14:paraId="3AB3DB5A" w14:textId="499F7E46" w:rsidR="00A14A6B" w:rsidRPr="00E42B03" w:rsidRDefault="008863E8" w:rsidP="00A14A6B">
      <w:pPr>
        <w:rPr>
          <w:rFonts w:ascii="Times New Roman" w:hAnsi="Times New Roman" w:cs="Times New Roman"/>
          <w:iCs/>
          <w:sz w:val="16"/>
          <w:szCs w:val="16"/>
          <w:lang w:eastAsia="zh-CN"/>
        </w:rPr>
      </w:pPr>
      <w:r w:rsidRPr="00EF3D52">
        <w:rPr>
          <w:rFonts w:ascii="KaiTi" w:eastAsia="KaiTi" w:hAnsi="KaiTi" w:cs="Times New Roman"/>
          <w:iCs/>
          <w:sz w:val="16"/>
          <w:szCs w:val="16"/>
          <w:lang w:eastAsia="zh-CN"/>
        </w:rPr>
        <w:t>注</w:t>
      </w:r>
      <w:r w:rsidRPr="00E42B03">
        <w:rPr>
          <w:rFonts w:ascii="Times New Roman" w:hAnsi="Times New Roman" w:cs="Times New Roman"/>
          <w:i/>
          <w:sz w:val="16"/>
          <w:szCs w:val="16"/>
          <w:lang w:eastAsia="zh-CN"/>
        </w:rPr>
        <w:t>：</w:t>
      </w:r>
      <w:r w:rsidR="0074013C" w:rsidRPr="00E42B03">
        <w:rPr>
          <w:rFonts w:ascii="Times New Roman" w:hAnsi="Times New Roman" w:cs="Times New Roman"/>
          <w:iCs/>
          <w:sz w:val="16"/>
          <w:szCs w:val="16"/>
          <w:lang w:eastAsia="zh-CN"/>
        </w:rPr>
        <w:t>表的右栏显示了其国家目标至少在一定程度上涉及该要素的缔约方所占百分比。</w:t>
      </w:r>
    </w:p>
    <w:p w14:paraId="20BB91B0" w14:textId="5B46C121" w:rsidR="00A14A6B" w:rsidRPr="00E42B03" w:rsidRDefault="00A14A6B" w:rsidP="004E1336">
      <w:pPr>
        <w:pStyle w:val="paragraph"/>
        <w:spacing w:before="0" w:beforeAutospacing="0" w:after="0" w:afterAutospacing="0"/>
        <w:textAlignment w:val="baseline"/>
        <w:rPr>
          <w:rFonts w:eastAsia="SimSun"/>
          <w:lang w:eastAsia="ja-JP"/>
        </w:rPr>
      </w:pPr>
      <w:r w:rsidRPr="00E42B03">
        <w:rPr>
          <w:rFonts w:eastAsia="SimSun"/>
          <w:sz w:val="16"/>
          <w:szCs w:val="16"/>
          <w:vertAlign w:val="superscript"/>
          <w:lang w:eastAsia="zh-CN"/>
        </w:rPr>
        <w:t>a</w:t>
      </w:r>
      <w:r w:rsidRPr="00E42B03">
        <w:rPr>
          <w:rStyle w:val="normaltextrun"/>
          <w:rFonts w:eastAsia="SimSun"/>
          <w:sz w:val="16"/>
          <w:szCs w:val="16"/>
          <w:lang w:eastAsia="zh-CN"/>
        </w:rPr>
        <w:t xml:space="preserve"> </w:t>
      </w:r>
      <w:r w:rsidR="00B24CD3" w:rsidRPr="00E42B03">
        <w:rPr>
          <w:rFonts w:eastAsia="SimSun"/>
          <w:sz w:val="16"/>
          <w:szCs w:val="16"/>
          <w:lang w:val="en-US" w:eastAsia="zh-CN"/>
        </w:rPr>
        <w:t>昆明</w:t>
      </w:r>
      <w:r w:rsidR="00B24CD3" w:rsidRPr="00E42B03">
        <w:rPr>
          <w:rFonts w:eastAsia="SimSun"/>
          <w:sz w:val="16"/>
          <w:szCs w:val="16"/>
          <w:lang w:val="en-US" w:eastAsia="zh-CN"/>
        </w:rPr>
        <w:t>-</w:t>
      </w:r>
      <w:r w:rsidR="00B24CD3" w:rsidRPr="00E42B03">
        <w:rPr>
          <w:rFonts w:eastAsia="SimSun"/>
          <w:sz w:val="16"/>
          <w:szCs w:val="16"/>
          <w:lang w:val="en-US" w:eastAsia="zh-CN"/>
        </w:rPr>
        <w:t>蒙特利尔全球生物多样性框架指标问题特设技术专家组</w:t>
      </w:r>
      <w:r w:rsidR="00B24CD3" w:rsidRPr="00E42B03">
        <w:rPr>
          <w:rFonts w:eastAsia="SimSun"/>
          <w:sz w:val="16"/>
          <w:szCs w:val="16"/>
          <w:lang w:eastAsia="zh-CN"/>
        </w:rPr>
        <w:t>界定了每项行动目标的要素</w:t>
      </w:r>
      <w:r w:rsidR="00B24CD3" w:rsidRPr="00E42B03">
        <w:rPr>
          <w:rFonts w:eastAsia="SimSun"/>
          <w:sz w:val="16"/>
          <w:szCs w:val="16"/>
          <w:lang w:val="en-GB" w:eastAsia="zh-CN"/>
        </w:rPr>
        <w:t>（见</w:t>
      </w:r>
      <w:hyperlink r:id="rId65" w:history="1">
        <w:r w:rsidR="00B24CD3" w:rsidRPr="00E42B03">
          <w:rPr>
            <w:rStyle w:val="Hyperlink"/>
            <w:rFonts w:eastAsia="SimSun"/>
            <w:sz w:val="16"/>
            <w:szCs w:val="16"/>
            <w:lang w:val="en-GB" w:eastAsia="zh-CN"/>
          </w:rPr>
          <w:t>CBD/COP/16/INF/4</w:t>
        </w:r>
      </w:hyperlink>
      <w:r w:rsidR="00B24CD3" w:rsidRPr="00E42B03">
        <w:rPr>
          <w:rFonts w:eastAsia="SimSun"/>
          <w:sz w:val="16"/>
          <w:szCs w:val="16"/>
          <w:lang w:val="en-GB" w:eastAsia="zh-CN"/>
        </w:rPr>
        <w:t>号文件附件一以及</w:t>
      </w:r>
      <w:r w:rsidR="00B24CD3" w:rsidRPr="00E42B03">
        <w:rPr>
          <w:rFonts w:eastAsia="SimSun"/>
          <w:sz w:val="16"/>
          <w:szCs w:val="16"/>
          <w:lang w:val="en-US" w:eastAsia="zh-CN"/>
        </w:rPr>
        <w:t>Affinito and others, 2025</w:t>
      </w:r>
      <w:r w:rsidR="00B24CD3" w:rsidRPr="00E42B03">
        <w:rPr>
          <w:rFonts w:eastAsia="SimSun"/>
          <w:sz w:val="16"/>
          <w:szCs w:val="16"/>
          <w:lang w:val="en-GB" w:eastAsia="zh-CN"/>
        </w:rPr>
        <w:t>)</w:t>
      </w:r>
      <w:r w:rsidR="00B24CD3" w:rsidRPr="00E42B03">
        <w:rPr>
          <w:rFonts w:eastAsia="SimSun"/>
          <w:sz w:val="16"/>
          <w:szCs w:val="16"/>
          <w:lang w:val="en-GB" w:eastAsia="zh-CN"/>
        </w:rPr>
        <w:t>。</w:t>
      </w:r>
      <w:hyperlink r:id="rId66" w:history="1">
        <w:r w:rsidR="004E1336" w:rsidRPr="00E42B03">
          <w:rPr>
            <w:rStyle w:val="Hyperlink"/>
            <w:rFonts w:eastAsia="SimSun"/>
            <w:sz w:val="16"/>
            <w:szCs w:val="16"/>
            <w:lang w:eastAsia="zh-CN"/>
          </w:rPr>
          <w:t>CBD/SBI/7/INF/22</w:t>
        </w:r>
      </w:hyperlink>
      <w:r w:rsidR="004E1336" w:rsidRPr="00E42B03">
        <w:rPr>
          <w:rFonts w:eastAsia="SimSun"/>
          <w:sz w:val="16"/>
          <w:szCs w:val="16"/>
          <w:lang w:val="en-GB" w:eastAsia="zh-CN"/>
        </w:rPr>
        <w:t>号文件中提供了分析国家目标的详细方法</w:t>
      </w:r>
      <w:r w:rsidR="004E1336" w:rsidRPr="00E42B03">
        <w:rPr>
          <w:rStyle w:val="normaltextrun"/>
          <w:rFonts w:eastAsia="SimSun"/>
          <w:sz w:val="16"/>
          <w:szCs w:val="16"/>
          <w:lang w:eastAsia="zh-CN"/>
        </w:rPr>
        <w:t>。</w:t>
      </w:r>
    </w:p>
    <w:p w14:paraId="4D77BFC3" w14:textId="77777777" w:rsidR="00811663" w:rsidRPr="00E42B03" w:rsidRDefault="00811663" w:rsidP="00D31C9C">
      <w:pPr>
        <w:rPr>
          <w:rFonts w:ascii="Times New Roman" w:hAnsi="Times New Roman" w:cs="Times New Roman"/>
          <w:lang w:val="en-CA" w:eastAsia="zh-CN"/>
        </w:rPr>
      </w:pPr>
    </w:p>
    <w:p w14:paraId="35497E9A" w14:textId="6F3BD63C" w:rsidR="00AF6FD3" w:rsidRPr="00E42B03" w:rsidRDefault="007F093B" w:rsidP="0012232D">
      <w:pPr>
        <w:ind w:firstLine="490"/>
        <w:rPr>
          <w:rFonts w:ascii="Times New Roman" w:hAnsi="Times New Roman" w:cs="Times New Roman"/>
          <w:lang w:eastAsia="zh-CN"/>
        </w:rPr>
      </w:pPr>
      <w:r w:rsidRPr="00E42B03">
        <w:rPr>
          <w:rFonts w:ascii="Times New Roman" w:hAnsi="Times New Roman" w:cs="Times New Roman"/>
          <w:lang w:eastAsia="zh-CN"/>
        </w:rPr>
        <w:lastRenderedPageBreak/>
        <w:t>缔约方在其国家目标中</w:t>
      </w:r>
      <w:r w:rsidR="004E1336" w:rsidRPr="00E42B03">
        <w:rPr>
          <w:rFonts w:ascii="Times New Roman" w:hAnsi="Times New Roman" w:cs="Times New Roman"/>
          <w:lang w:eastAsia="zh-CN"/>
        </w:rPr>
        <w:t>充分涉及</w:t>
      </w:r>
      <w:r w:rsidRPr="00E42B03">
        <w:rPr>
          <w:rFonts w:ascii="Times New Roman" w:hAnsi="Times New Roman" w:cs="Times New Roman"/>
          <w:lang w:eastAsia="zh-CN"/>
        </w:rPr>
        <w:t>了</w:t>
      </w:r>
      <w:r w:rsidR="004E1336"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5</w:t>
      </w:r>
      <w:r w:rsidRPr="00E42B03">
        <w:rPr>
          <w:rFonts w:ascii="Times New Roman" w:hAnsi="Times New Roman" w:cs="Times New Roman"/>
          <w:lang w:eastAsia="zh-CN"/>
        </w:rPr>
        <w:t>的大部分</w:t>
      </w:r>
      <w:r w:rsidR="004E1336" w:rsidRPr="00E42B03">
        <w:rPr>
          <w:rFonts w:ascii="Times New Roman" w:hAnsi="Times New Roman" w:cs="Times New Roman"/>
          <w:lang w:eastAsia="zh-CN"/>
        </w:rPr>
        <w:t>要素</w:t>
      </w:r>
      <w:r w:rsidRPr="00E42B03">
        <w:rPr>
          <w:rFonts w:ascii="Times New Roman" w:hAnsi="Times New Roman" w:cs="Times New Roman"/>
          <w:lang w:eastAsia="zh-CN"/>
        </w:rPr>
        <w:t>；然而，存在明显的差距</w:t>
      </w:r>
      <w:r w:rsidRPr="00E42B03">
        <w:rPr>
          <w:rFonts w:ascii="Times New Roman" w:hAnsi="Times New Roman" w:cs="Times New Roman"/>
          <w:lang w:eastAsia="zh-CN"/>
        </w:rPr>
        <w:t>(</w:t>
      </w:r>
      <w:r w:rsidRPr="00E42B03">
        <w:rPr>
          <w:rFonts w:ascii="Times New Roman" w:hAnsi="Times New Roman" w:cs="Times New Roman"/>
          <w:lang w:eastAsia="zh-CN"/>
        </w:rPr>
        <w:t>见表</w:t>
      </w:r>
      <w:r w:rsidRPr="00E42B03">
        <w:rPr>
          <w:rFonts w:ascii="Times New Roman" w:hAnsi="Times New Roman" w:cs="Times New Roman"/>
          <w:lang w:eastAsia="zh-CN"/>
        </w:rPr>
        <w:t>12)</w:t>
      </w:r>
      <w:r w:rsidRPr="00E42B03">
        <w:rPr>
          <w:rFonts w:ascii="Times New Roman" w:hAnsi="Times New Roman" w:cs="Times New Roman"/>
          <w:lang w:eastAsia="zh-CN"/>
        </w:rPr>
        <w:t>。绝大多数缔约方</w:t>
      </w:r>
      <w:r w:rsidRPr="00E42B03">
        <w:rPr>
          <w:rFonts w:ascii="Times New Roman" w:hAnsi="Times New Roman" w:cs="Times New Roman"/>
          <w:lang w:eastAsia="zh-CN"/>
        </w:rPr>
        <w:t>(86 %)</w:t>
      </w:r>
      <w:r w:rsidRPr="00E42B03">
        <w:rPr>
          <w:rFonts w:ascii="Times New Roman" w:hAnsi="Times New Roman" w:cs="Times New Roman"/>
          <w:lang w:eastAsia="zh-CN"/>
        </w:rPr>
        <w:t>的国家目标在某种程度上涉及野生物种利用和</w:t>
      </w:r>
      <w:r w:rsidR="004E1336" w:rsidRPr="00E42B03">
        <w:rPr>
          <w:rFonts w:ascii="Times New Roman" w:hAnsi="Times New Roman" w:cs="Times New Roman"/>
          <w:lang w:eastAsia="zh-CN"/>
        </w:rPr>
        <w:t>采猎</w:t>
      </w:r>
      <w:r w:rsidRPr="00E42B03">
        <w:rPr>
          <w:rFonts w:ascii="Times New Roman" w:hAnsi="Times New Roman" w:cs="Times New Roman"/>
          <w:lang w:eastAsia="zh-CN"/>
        </w:rPr>
        <w:t>的可持续性。超过三分之二的缔约方</w:t>
      </w:r>
      <w:r w:rsidR="004E1336" w:rsidRPr="00E42B03">
        <w:rPr>
          <w:rFonts w:ascii="Times New Roman" w:hAnsi="Times New Roman" w:cs="Times New Roman"/>
          <w:lang w:eastAsia="zh-CN"/>
        </w:rPr>
        <w:t>(70%)</w:t>
      </w:r>
      <w:r w:rsidRPr="00E42B03">
        <w:rPr>
          <w:rFonts w:ascii="Times New Roman" w:hAnsi="Times New Roman" w:cs="Times New Roman"/>
          <w:lang w:eastAsia="zh-CN"/>
        </w:rPr>
        <w:t>还提到了野生物种</w:t>
      </w:r>
      <w:r w:rsidR="004E1336" w:rsidRPr="00E42B03">
        <w:rPr>
          <w:rFonts w:ascii="Times New Roman" w:hAnsi="Times New Roman" w:cs="Times New Roman"/>
          <w:lang w:eastAsia="zh-CN"/>
        </w:rPr>
        <w:t>交</w:t>
      </w:r>
      <w:r w:rsidRPr="00E42B03">
        <w:rPr>
          <w:rFonts w:ascii="Times New Roman" w:hAnsi="Times New Roman" w:cs="Times New Roman"/>
          <w:lang w:eastAsia="zh-CN"/>
        </w:rPr>
        <w:t>易的可持续性以及野生物种使用、</w:t>
      </w:r>
      <w:r w:rsidR="004E1336" w:rsidRPr="00E42B03">
        <w:rPr>
          <w:rFonts w:ascii="Times New Roman" w:hAnsi="Times New Roman" w:cs="Times New Roman"/>
          <w:lang w:eastAsia="zh-CN"/>
        </w:rPr>
        <w:t>采猎</w:t>
      </w:r>
      <w:r w:rsidRPr="00E42B03">
        <w:rPr>
          <w:rFonts w:ascii="Times New Roman" w:hAnsi="Times New Roman" w:cs="Times New Roman"/>
          <w:lang w:eastAsia="zh-CN"/>
        </w:rPr>
        <w:t>和</w:t>
      </w:r>
      <w:r w:rsidR="004E1336" w:rsidRPr="00E42B03">
        <w:rPr>
          <w:rFonts w:ascii="Times New Roman" w:hAnsi="Times New Roman" w:cs="Times New Roman"/>
          <w:lang w:eastAsia="zh-CN"/>
        </w:rPr>
        <w:t>交</w:t>
      </w:r>
      <w:r w:rsidRPr="00E42B03">
        <w:rPr>
          <w:rFonts w:ascii="Times New Roman" w:hAnsi="Times New Roman" w:cs="Times New Roman"/>
          <w:lang w:eastAsia="zh-CN"/>
        </w:rPr>
        <w:t>易的合法性</w:t>
      </w:r>
      <w:r w:rsidRPr="00E42B03">
        <w:rPr>
          <w:rFonts w:ascii="Times New Roman" w:hAnsi="Times New Roman" w:cs="Times New Roman"/>
          <w:lang w:eastAsia="zh-CN"/>
        </w:rPr>
        <w:t>(68%)</w:t>
      </w:r>
      <w:r w:rsidRPr="00E42B03">
        <w:rPr>
          <w:rFonts w:ascii="Times New Roman" w:hAnsi="Times New Roman" w:cs="Times New Roman"/>
          <w:lang w:eastAsia="zh-CN"/>
        </w:rPr>
        <w:t>。不到三分之二</w:t>
      </w:r>
      <w:r w:rsidRPr="00E42B03">
        <w:rPr>
          <w:rFonts w:ascii="Times New Roman" w:hAnsi="Times New Roman" w:cs="Times New Roman"/>
          <w:lang w:eastAsia="zh-CN"/>
        </w:rPr>
        <w:t>(61 %)</w:t>
      </w:r>
      <w:r w:rsidRPr="00E42B03">
        <w:rPr>
          <w:rFonts w:ascii="Times New Roman" w:hAnsi="Times New Roman" w:cs="Times New Roman"/>
          <w:lang w:eastAsia="zh-CN"/>
        </w:rPr>
        <w:t>的国家目标采用了生态系统方法，</w:t>
      </w:r>
      <w:r w:rsidR="004E1336" w:rsidRPr="00E42B03">
        <w:rPr>
          <w:rFonts w:ascii="Times New Roman" w:hAnsi="Times New Roman" w:cs="Times New Roman"/>
          <w:lang w:eastAsia="zh-CN"/>
        </w:rPr>
        <w:t>略</w:t>
      </w:r>
      <w:r w:rsidRPr="00E42B03">
        <w:rPr>
          <w:rFonts w:ascii="Times New Roman" w:hAnsi="Times New Roman" w:cs="Times New Roman"/>
          <w:lang w:eastAsia="zh-CN"/>
        </w:rPr>
        <w:t>超过一半</w:t>
      </w:r>
      <w:r w:rsidRPr="00E42B03">
        <w:rPr>
          <w:rFonts w:ascii="Times New Roman" w:hAnsi="Times New Roman" w:cs="Times New Roman"/>
          <w:lang w:eastAsia="zh-CN"/>
        </w:rPr>
        <w:t>(53 %)</w:t>
      </w:r>
      <w:r w:rsidRPr="00E42B03">
        <w:rPr>
          <w:rFonts w:ascii="Times New Roman" w:hAnsi="Times New Roman" w:cs="Times New Roman"/>
          <w:lang w:eastAsia="zh-CN"/>
        </w:rPr>
        <w:t>的国家目标涉及</w:t>
      </w:r>
      <w:r w:rsidR="004E1336"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5</w:t>
      </w:r>
      <w:r w:rsidRPr="00E42B03">
        <w:rPr>
          <w:rFonts w:ascii="Times New Roman" w:hAnsi="Times New Roman" w:cs="Times New Roman"/>
          <w:lang w:eastAsia="zh-CN"/>
        </w:rPr>
        <w:t>中关于尊重和保护土著人民和当地社区</w:t>
      </w:r>
      <w:r w:rsidR="004E1336" w:rsidRPr="00E42B03">
        <w:rPr>
          <w:rFonts w:ascii="Times New Roman" w:hAnsi="Times New Roman" w:cs="Times New Roman"/>
          <w:lang w:eastAsia="zh-CN"/>
        </w:rPr>
        <w:t>可持续</w:t>
      </w:r>
      <w:r w:rsidRPr="00E42B03">
        <w:rPr>
          <w:rFonts w:ascii="Times New Roman" w:hAnsi="Times New Roman" w:cs="Times New Roman"/>
          <w:lang w:eastAsia="zh-CN"/>
        </w:rPr>
        <w:t>习惯使用的要素。然而，只有一半的缔约方</w:t>
      </w:r>
      <w:r w:rsidR="004E1336" w:rsidRPr="00E42B03">
        <w:rPr>
          <w:rFonts w:ascii="Times New Roman" w:hAnsi="Times New Roman" w:cs="Times New Roman"/>
          <w:lang w:eastAsia="zh-CN"/>
        </w:rPr>
        <w:t>涉及到</w:t>
      </w:r>
      <w:r w:rsidRPr="00E42B03">
        <w:rPr>
          <w:rFonts w:ascii="Times New Roman" w:hAnsi="Times New Roman" w:cs="Times New Roman"/>
          <w:lang w:eastAsia="zh-CN"/>
        </w:rPr>
        <w:t>野生物种使用、</w:t>
      </w:r>
      <w:r w:rsidR="004E1336" w:rsidRPr="00E42B03">
        <w:rPr>
          <w:rFonts w:ascii="Times New Roman" w:hAnsi="Times New Roman" w:cs="Times New Roman"/>
          <w:lang w:eastAsia="zh-CN"/>
        </w:rPr>
        <w:t>采猎</w:t>
      </w:r>
      <w:r w:rsidRPr="00E42B03">
        <w:rPr>
          <w:rFonts w:ascii="Times New Roman" w:hAnsi="Times New Roman" w:cs="Times New Roman"/>
          <w:lang w:eastAsia="zh-CN"/>
        </w:rPr>
        <w:t>和</w:t>
      </w:r>
      <w:r w:rsidR="004E1336" w:rsidRPr="00E42B03">
        <w:rPr>
          <w:rFonts w:ascii="Times New Roman" w:hAnsi="Times New Roman" w:cs="Times New Roman"/>
          <w:lang w:eastAsia="zh-CN"/>
        </w:rPr>
        <w:t>交</w:t>
      </w:r>
      <w:r w:rsidRPr="00E42B03">
        <w:rPr>
          <w:rFonts w:ascii="Times New Roman" w:hAnsi="Times New Roman" w:cs="Times New Roman"/>
          <w:lang w:eastAsia="zh-CN"/>
        </w:rPr>
        <w:t>易的安全问题，不到三分之一的缔约方</w:t>
      </w:r>
      <w:r w:rsidRPr="00E42B03">
        <w:rPr>
          <w:rFonts w:ascii="Times New Roman" w:hAnsi="Times New Roman" w:cs="Times New Roman"/>
          <w:lang w:eastAsia="zh-CN"/>
        </w:rPr>
        <w:t>(32%)</w:t>
      </w:r>
      <w:r w:rsidRPr="00E42B03">
        <w:rPr>
          <w:rFonts w:ascii="Times New Roman" w:hAnsi="Times New Roman" w:cs="Times New Roman"/>
          <w:lang w:eastAsia="zh-CN"/>
        </w:rPr>
        <w:t>制定了防止野生物种使用、</w:t>
      </w:r>
      <w:r w:rsidR="004E1336" w:rsidRPr="00E42B03">
        <w:rPr>
          <w:rFonts w:ascii="Times New Roman" w:hAnsi="Times New Roman" w:cs="Times New Roman"/>
          <w:lang w:eastAsia="zh-CN"/>
        </w:rPr>
        <w:t>采猎</w:t>
      </w:r>
      <w:r w:rsidRPr="00E42B03">
        <w:rPr>
          <w:rFonts w:ascii="Times New Roman" w:hAnsi="Times New Roman" w:cs="Times New Roman"/>
          <w:lang w:eastAsia="zh-CN"/>
        </w:rPr>
        <w:t>和</w:t>
      </w:r>
      <w:r w:rsidR="004E1336" w:rsidRPr="00E42B03">
        <w:rPr>
          <w:rFonts w:ascii="Times New Roman" w:hAnsi="Times New Roman" w:cs="Times New Roman"/>
          <w:lang w:eastAsia="zh-CN"/>
        </w:rPr>
        <w:t>交</w:t>
      </w:r>
      <w:r w:rsidRPr="00E42B03">
        <w:rPr>
          <w:rFonts w:ascii="Times New Roman" w:hAnsi="Times New Roman" w:cs="Times New Roman"/>
          <w:lang w:eastAsia="zh-CN"/>
        </w:rPr>
        <w:t>易</w:t>
      </w:r>
      <w:r w:rsidR="004E1336" w:rsidRPr="00E42B03">
        <w:rPr>
          <w:rFonts w:ascii="Times New Roman" w:hAnsi="Times New Roman" w:cs="Times New Roman"/>
          <w:lang w:eastAsia="zh-CN"/>
        </w:rPr>
        <w:t>引起的</w:t>
      </w:r>
      <w:r w:rsidRPr="00E42B03">
        <w:rPr>
          <w:rFonts w:ascii="Times New Roman" w:hAnsi="Times New Roman" w:cs="Times New Roman"/>
          <w:lang w:eastAsia="zh-CN"/>
        </w:rPr>
        <w:t>病原体外溢的国家目标。</w:t>
      </w:r>
    </w:p>
    <w:p w14:paraId="26E5D8B1" w14:textId="77777777" w:rsidR="00AF6FD3" w:rsidRPr="00E42B03" w:rsidRDefault="00AF6FD3" w:rsidP="00AF6FD3">
      <w:pPr>
        <w:rPr>
          <w:rFonts w:ascii="Times New Roman" w:hAnsi="Times New Roman" w:cs="Times New Roman"/>
          <w:lang w:eastAsia="zh-CN"/>
        </w:rPr>
      </w:pPr>
      <w:bookmarkStart w:id="185" w:name="_Toc235821105"/>
    </w:p>
    <w:p w14:paraId="1E39EBC2" w14:textId="7BC9AAA9" w:rsidR="00B70AA4" w:rsidRPr="00E42B03" w:rsidRDefault="00A24B73" w:rsidP="00B70AA4">
      <w:pPr>
        <w:pStyle w:val="Heading5"/>
        <w:rPr>
          <w:rFonts w:ascii="Times New Roman" w:eastAsia="SimSun" w:hAnsi="Times New Roman" w:cs="Times New Roman"/>
          <w:lang w:eastAsia="zh-CN"/>
        </w:rPr>
      </w:pPr>
      <w:r w:rsidRPr="00E42B03">
        <w:rPr>
          <w:rFonts w:ascii="Times New Roman" w:eastAsia="SimSun" w:hAnsi="Times New Roman" w:cs="Times New Roman"/>
          <w:lang w:eastAsia="zh-CN"/>
        </w:rPr>
        <w:t>进展指标</w:t>
      </w:r>
      <w:bookmarkEnd w:id="185"/>
    </w:p>
    <w:p w14:paraId="718F9A92" w14:textId="77777777" w:rsidR="00242366" w:rsidRPr="00E42B03" w:rsidRDefault="00242366" w:rsidP="00242366">
      <w:pPr>
        <w:rPr>
          <w:rFonts w:ascii="Times New Roman" w:hAnsi="Times New Roman" w:cs="Times New Roman"/>
          <w:lang w:eastAsia="zh-CN"/>
        </w:rPr>
      </w:pPr>
    </w:p>
    <w:p w14:paraId="788AD9AE" w14:textId="5FC2607E" w:rsidR="00242366" w:rsidRPr="00E42B03" w:rsidRDefault="00504221" w:rsidP="000927E9">
      <w:pPr>
        <w:pStyle w:val="Caption"/>
        <w:rPr>
          <w:rFonts w:ascii="Times New Roman" w:eastAsia="SimSun" w:hAnsi="Times New Roman" w:cs="Times New Roman"/>
          <w:i w:val="0"/>
          <w:iCs w:val="0"/>
          <w:sz w:val="20"/>
          <w:szCs w:val="20"/>
        </w:rPr>
      </w:pPr>
      <w:r w:rsidRPr="00E42B03">
        <w:rPr>
          <w:rFonts w:ascii="Times New Roman" w:eastAsia="SimSun" w:hAnsi="Times New Roman" w:cs="Times New Roman"/>
          <w:i w:val="0"/>
          <w:sz w:val="20"/>
          <w:szCs w:val="20"/>
          <w:lang w:eastAsia="zh-CN"/>
        </w:rPr>
        <w:t>表</w:t>
      </w:r>
      <w:r w:rsidR="00DC1793" w:rsidRPr="00E42B03">
        <w:rPr>
          <w:rFonts w:ascii="Times New Roman" w:eastAsia="SimSun" w:hAnsi="Times New Roman" w:cs="Times New Roman"/>
          <w:i w:val="0"/>
          <w:noProof/>
          <w:sz w:val="20"/>
          <w:szCs w:val="20"/>
        </w:rPr>
        <w:t>13</w:t>
      </w:r>
      <w:r w:rsidR="000927E9" w:rsidRPr="00E42B03">
        <w:rPr>
          <w:rFonts w:ascii="Times New Roman" w:eastAsia="SimSun" w:hAnsi="Times New Roman" w:cs="Times New Roman"/>
          <w:i w:val="0"/>
          <w:iCs w:val="0"/>
          <w:sz w:val="20"/>
          <w:szCs w:val="20"/>
        </w:rPr>
        <w:t xml:space="preserve"> </w:t>
      </w:r>
    </w:p>
    <w:p w14:paraId="7FD2D54C" w14:textId="22F58C65" w:rsidR="000927E9" w:rsidRPr="00E42B03" w:rsidRDefault="00BA1190" w:rsidP="000927E9">
      <w:pPr>
        <w:pStyle w:val="Caption"/>
        <w:rPr>
          <w:rFonts w:ascii="Times New Roman" w:eastAsia="SimSun" w:hAnsi="Times New Roman" w:cs="Times New Roman"/>
          <w:b/>
          <w:sz w:val="20"/>
          <w:szCs w:val="20"/>
        </w:rPr>
      </w:pPr>
      <w:r w:rsidRPr="00E42B03">
        <w:rPr>
          <w:rFonts w:ascii="Times New Roman" w:eastAsia="SimSun" w:hAnsi="Times New Roman" w:cs="Times New Roman"/>
          <w:b/>
          <w:bCs/>
          <w:i w:val="0"/>
          <w:iCs w:val="0"/>
          <w:sz w:val="20"/>
          <w:szCs w:val="20"/>
        </w:rPr>
        <w:t>《昆蒙框架》行动目标</w:t>
      </w:r>
      <w:r w:rsidR="00504221" w:rsidRPr="00E42B03">
        <w:rPr>
          <w:rFonts w:ascii="Times New Roman" w:eastAsia="SimSun" w:hAnsi="Times New Roman" w:cs="Times New Roman"/>
          <w:b/>
          <w:bCs/>
          <w:i w:val="0"/>
          <w:iCs w:val="0"/>
          <w:sz w:val="20"/>
          <w:szCs w:val="20"/>
          <w:lang w:eastAsia="zh-CN"/>
        </w:rPr>
        <w:t>5</w:t>
      </w:r>
      <w:r w:rsidRPr="00E42B03">
        <w:rPr>
          <w:rFonts w:ascii="Times New Roman" w:eastAsia="SimSun" w:hAnsi="Times New Roman" w:cs="Times New Roman"/>
          <w:b/>
          <w:bCs/>
          <w:i w:val="0"/>
          <w:iCs w:val="0"/>
          <w:sz w:val="20"/>
          <w:szCs w:val="20"/>
        </w:rPr>
        <w:t>指标记分卡</w:t>
      </w:r>
      <w:r w:rsidR="001A6132" w:rsidRPr="00E42B03">
        <w:rPr>
          <w:rFonts w:ascii="Times New Roman" w:eastAsia="SimSun" w:hAnsi="Times New Roman" w:cs="Times New Roman"/>
          <w:b/>
          <w:bCs/>
          <w:sz w:val="20"/>
          <w:szCs w:val="20"/>
        </w:rPr>
        <w:t xml:space="preserve"> </w:t>
      </w:r>
    </w:p>
    <w:tbl>
      <w:tblPr>
        <w:tblW w:w="9016" w:type="dxa"/>
        <w:tblLook w:val="04A0" w:firstRow="1" w:lastRow="0" w:firstColumn="1" w:lastColumn="0" w:noHBand="0" w:noVBand="1"/>
      </w:tblPr>
      <w:tblGrid>
        <w:gridCol w:w="2634"/>
        <w:gridCol w:w="1754"/>
        <w:gridCol w:w="672"/>
        <w:gridCol w:w="3302"/>
        <w:gridCol w:w="654"/>
      </w:tblGrid>
      <w:tr w:rsidR="009F0402" w:rsidRPr="00E42B03" w14:paraId="34CF260F" w14:textId="77777777" w:rsidTr="00184A43">
        <w:trPr>
          <w:trHeight w:val="1050"/>
        </w:trPr>
        <w:tc>
          <w:tcPr>
            <w:tcW w:w="2634" w:type="dxa"/>
            <w:tcBorders>
              <w:top w:val="single" w:sz="4" w:space="0" w:color="auto"/>
              <w:left w:val="single" w:sz="4" w:space="0" w:color="auto"/>
              <w:bottom w:val="single" w:sz="4" w:space="0" w:color="auto"/>
              <w:right w:val="single" w:sz="4" w:space="0" w:color="auto"/>
            </w:tcBorders>
            <w:shd w:val="clear" w:color="000000" w:fill="FFFFFF"/>
            <w:vAlign w:val="center"/>
          </w:tcPr>
          <w:p w14:paraId="0299ACCF" w14:textId="77777777" w:rsidR="009F0402" w:rsidRPr="00E42B03" w:rsidRDefault="009F0402">
            <w:pPr>
              <w:spacing w:after="0" w:line="240" w:lineRule="auto"/>
              <w:jc w:val="center"/>
              <w:rPr>
                <w:rFonts w:ascii="Times New Roman" w:hAnsi="Times New Roman" w:cs="Times New Roman"/>
                <w:color w:val="000000"/>
                <w:kern w:val="0"/>
                <w:sz w:val="20"/>
                <w:szCs w:val="20"/>
                <w:lang w:eastAsia="zh-CN"/>
                <w14:ligatures w14:val="none"/>
              </w:rPr>
            </w:pPr>
          </w:p>
        </w:tc>
        <w:tc>
          <w:tcPr>
            <w:tcW w:w="2426" w:type="dxa"/>
            <w:gridSpan w:val="2"/>
            <w:tcBorders>
              <w:top w:val="single" w:sz="4" w:space="0" w:color="auto"/>
              <w:left w:val="nil"/>
              <w:bottom w:val="single" w:sz="4" w:space="0" w:color="auto"/>
              <w:right w:val="single" w:sz="4" w:space="0" w:color="auto"/>
            </w:tcBorders>
            <w:vAlign w:val="center"/>
          </w:tcPr>
          <w:p w14:paraId="5C873EB7" w14:textId="10E7837D" w:rsidR="009F0402" w:rsidRPr="00E42B03" w:rsidRDefault="00A24B73">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sz w:val="20"/>
                <w:szCs w:val="20"/>
              </w:rPr>
              <w:t>指标使用情况</w:t>
            </w:r>
          </w:p>
        </w:tc>
        <w:tc>
          <w:tcPr>
            <w:tcW w:w="3956" w:type="dxa"/>
            <w:gridSpan w:val="2"/>
            <w:tcBorders>
              <w:top w:val="single" w:sz="4" w:space="0" w:color="auto"/>
              <w:left w:val="nil"/>
              <w:bottom w:val="single" w:sz="4" w:space="0" w:color="auto"/>
              <w:right w:val="single" w:sz="4" w:space="0" w:color="auto"/>
            </w:tcBorders>
            <w:vAlign w:val="center"/>
          </w:tcPr>
          <w:p w14:paraId="4B7DD131" w14:textId="6628B81E" w:rsidR="009F0402" w:rsidRPr="00E42B03" w:rsidRDefault="00A24B73">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sz w:val="20"/>
                <w:szCs w:val="20"/>
              </w:rPr>
              <w:t>指标衡量结果</w:t>
            </w:r>
          </w:p>
        </w:tc>
      </w:tr>
      <w:tr w:rsidR="009F0402" w:rsidRPr="00E42B03" w14:paraId="39BE7C73" w14:textId="77777777" w:rsidTr="00184A43">
        <w:trPr>
          <w:trHeight w:val="1050"/>
        </w:trPr>
        <w:tc>
          <w:tcPr>
            <w:tcW w:w="26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F3DE73" w14:textId="06BC2883" w:rsidR="009F0402" w:rsidRPr="00E42B03" w:rsidRDefault="00A0421F">
            <w:pPr>
              <w:spacing w:after="0" w:line="240" w:lineRule="auto"/>
              <w:jc w:val="center"/>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val="en-CA" w:eastAsia="zh-CN"/>
                <w14:ligatures w14:val="none"/>
              </w:rPr>
              <w:t>标题指标</w:t>
            </w:r>
            <w:r w:rsidR="009F0402" w:rsidRPr="00E42B03">
              <w:rPr>
                <w:rFonts w:ascii="Times New Roman" w:hAnsi="Times New Roman" w:cs="Times New Roman"/>
                <w:color w:val="000000"/>
                <w:kern w:val="0"/>
                <w:sz w:val="20"/>
                <w:szCs w:val="20"/>
                <w:lang w:val="en-CA" w:eastAsia="zh-CN"/>
                <w14:ligatures w14:val="none"/>
              </w:rPr>
              <w:t>5.1</w:t>
            </w:r>
            <w:r w:rsidR="008863E8" w:rsidRPr="00E42B03">
              <w:rPr>
                <w:rFonts w:ascii="Times New Roman" w:hAnsi="Times New Roman" w:cs="Times New Roman"/>
                <w:color w:val="000000"/>
                <w:kern w:val="0"/>
                <w:sz w:val="20"/>
                <w:szCs w:val="20"/>
                <w:lang w:val="en-CA" w:eastAsia="zh-CN"/>
                <w14:ligatures w14:val="none"/>
              </w:rPr>
              <w:t>：</w:t>
            </w:r>
            <w:r w:rsidRPr="00E42B03">
              <w:rPr>
                <w:rFonts w:ascii="Times New Roman" w:hAnsi="Times New Roman" w:cs="Times New Roman"/>
                <w:sz w:val="20"/>
                <w:szCs w:val="20"/>
                <w:lang w:eastAsia="zh-CN"/>
              </w:rPr>
              <w:t>生物可持续水平内的鱼类种群所占比例</w:t>
            </w:r>
          </w:p>
        </w:tc>
        <w:tc>
          <w:tcPr>
            <w:tcW w:w="1754" w:type="dxa"/>
            <w:tcBorders>
              <w:top w:val="single" w:sz="4" w:space="0" w:color="auto"/>
              <w:left w:val="nil"/>
              <w:bottom w:val="single" w:sz="4" w:space="0" w:color="auto"/>
              <w:right w:val="single" w:sz="4" w:space="0" w:color="auto"/>
            </w:tcBorders>
            <w:vAlign w:val="center"/>
            <w:hideMark/>
          </w:tcPr>
          <w:p w14:paraId="6BA9A2D0" w14:textId="3D5FB47E" w:rsidR="009F0402" w:rsidRPr="00E42B03" w:rsidRDefault="009F0402">
            <w:pPr>
              <w:spacing w:after="0" w:line="240" w:lineRule="auto"/>
              <w:jc w:val="center"/>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val="en-CA" w:eastAsia="en-CA"/>
                <w14:ligatures w14:val="none"/>
              </w:rPr>
              <w:t>27</w:t>
            </w:r>
            <w:r w:rsidR="00A0421F" w:rsidRPr="00E42B03">
              <w:rPr>
                <w:rFonts w:ascii="Times New Roman" w:hAnsi="Times New Roman" w:cs="Times New Roman"/>
                <w:color w:val="000000"/>
                <w:kern w:val="0"/>
                <w:sz w:val="20"/>
                <w:szCs w:val="20"/>
                <w:lang w:val="en-CA" w:eastAsia="zh-CN"/>
                <w14:ligatures w14:val="none"/>
              </w:rPr>
              <w:t>%</w:t>
            </w:r>
            <w:r w:rsidR="00A0421F" w:rsidRPr="00E42B03">
              <w:rPr>
                <w:rFonts w:ascii="Times New Roman" w:hAnsi="Times New Roman" w:cs="Times New Roman"/>
                <w:color w:val="000000"/>
                <w:kern w:val="0"/>
                <w:sz w:val="20"/>
                <w:szCs w:val="20"/>
                <w:lang w:val="en-CA" w:eastAsia="zh-CN"/>
                <w14:ligatures w14:val="none"/>
              </w:rPr>
              <w:t>的缔约方</w:t>
            </w:r>
          </w:p>
        </w:tc>
        <w:tc>
          <w:tcPr>
            <w:tcW w:w="672" w:type="dxa"/>
            <w:tcBorders>
              <w:top w:val="single" w:sz="4" w:space="0" w:color="auto"/>
              <w:left w:val="nil"/>
              <w:bottom w:val="single" w:sz="4" w:space="0" w:color="auto"/>
              <w:right w:val="single" w:sz="4" w:space="0" w:color="auto"/>
            </w:tcBorders>
            <w:shd w:val="clear" w:color="auto" w:fill="C00000"/>
            <w:vAlign w:val="center"/>
            <w:hideMark/>
          </w:tcPr>
          <w:p w14:paraId="65D7F8E0" w14:textId="77777777" w:rsidR="009F0402" w:rsidRPr="00E42B03" w:rsidRDefault="009F0402">
            <w:pPr>
              <w:spacing w:after="0" w:line="240" w:lineRule="auto"/>
              <w:jc w:val="center"/>
              <w:rPr>
                <w:rFonts w:ascii="Times New Roman" w:hAnsi="Times New Roman" w:cs="Times New Roman"/>
                <w:color w:val="000000"/>
                <w:kern w:val="0"/>
                <w:sz w:val="20"/>
                <w:szCs w:val="20"/>
                <w:lang w:val="en-CA" w:eastAsia="en-CA"/>
                <w14:ligatures w14:val="none"/>
              </w:rPr>
            </w:pPr>
          </w:p>
        </w:tc>
        <w:tc>
          <w:tcPr>
            <w:tcW w:w="3302" w:type="dxa"/>
            <w:tcBorders>
              <w:top w:val="single" w:sz="4" w:space="0" w:color="auto"/>
              <w:left w:val="nil"/>
              <w:bottom w:val="single" w:sz="4" w:space="0" w:color="auto"/>
              <w:right w:val="single" w:sz="4" w:space="0" w:color="auto"/>
            </w:tcBorders>
            <w:vAlign w:val="center"/>
            <w:hideMark/>
          </w:tcPr>
          <w:p w14:paraId="4CB3B83A" w14:textId="77777777" w:rsidR="00202B5D" w:rsidRPr="00E42B03" w:rsidRDefault="00202B5D" w:rsidP="003A35B8">
            <w:pPr>
              <w:spacing w:after="0" w:line="240" w:lineRule="auto"/>
              <w:jc w:val="center"/>
              <w:rPr>
                <w:rFonts w:ascii="Times New Roman" w:hAnsi="Times New Roman" w:cs="Times New Roman"/>
                <w:color w:val="000000"/>
                <w:kern w:val="0"/>
                <w:sz w:val="20"/>
                <w:szCs w:val="20"/>
                <w:lang w:eastAsia="zh-CN"/>
                <w14:ligatures w14:val="none"/>
              </w:rPr>
            </w:pPr>
            <w:r w:rsidRPr="00E42B03">
              <w:rPr>
                <w:rFonts w:ascii="Times New Roman" w:hAnsi="Times New Roman" w:cs="Times New Roman"/>
                <w:color w:val="000000"/>
                <w:kern w:val="0"/>
                <w:sz w:val="20"/>
                <w:szCs w:val="20"/>
                <w:lang w:eastAsia="zh-CN"/>
                <w14:ligatures w14:val="none"/>
              </w:rPr>
              <w:t>总平均值：</w:t>
            </w:r>
            <w:r w:rsidRPr="00E42B03">
              <w:rPr>
                <w:rFonts w:ascii="Times New Roman" w:hAnsi="Times New Roman" w:cs="Times New Roman"/>
                <w:color w:val="000000"/>
                <w:kern w:val="0"/>
                <w:sz w:val="20"/>
                <w:szCs w:val="20"/>
                <w:lang w:eastAsia="zh-CN"/>
                <w14:ligatures w14:val="none"/>
              </w:rPr>
              <w:t>60%(</w:t>
            </w:r>
            <w:r w:rsidRPr="00E42B03">
              <w:rPr>
                <w:rFonts w:ascii="Times New Roman" w:hAnsi="Times New Roman" w:cs="Times New Roman"/>
                <w:color w:val="000000"/>
                <w:kern w:val="0"/>
                <w:sz w:val="20"/>
                <w:szCs w:val="20"/>
                <w:lang w:eastAsia="zh-CN"/>
                <w14:ligatures w14:val="none"/>
              </w:rPr>
              <w:t>分布区：</w:t>
            </w:r>
            <w:r w:rsidRPr="00E42B03">
              <w:rPr>
                <w:rFonts w:ascii="Times New Roman" w:hAnsi="Times New Roman" w:cs="Times New Roman"/>
                <w:color w:val="000000"/>
                <w:kern w:val="0"/>
                <w:sz w:val="20"/>
                <w:szCs w:val="20"/>
                <w:lang w:eastAsia="zh-CN"/>
                <w14:ligatures w14:val="none"/>
              </w:rPr>
              <w:t>14%</w:t>
            </w:r>
            <w:r w:rsidRPr="00E42B03">
              <w:rPr>
                <w:rFonts w:ascii="Times New Roman" w:hAnsi="Times New Roman" w:cs="Times New Roman"/>
                <w:color w:val="000000"/>
                <w:kern w:val="0"/>
                <w:sz w:val="20"/>
                <w:szCs w:val="20"/>
                <w:lang w:eastAsia="zh-CN"/>
                <w14:ligatures w14:val="none"/>
              </w:rPr>
              <w:t>至</w:t>
            </w:r>
            <w:r w:rsidRPr="00E42B03">
              <w:rPr>
                <w:rFonts w:ascii="Times New Roman" w:hAnsi="Times New Roman" w:cs="Times New Roman"/>
                <w:color w:val="000000"/>
                <w:kern w:val="0"/>
                <w:sz w:val="20"/>
                <w:szCs w:val="20"/>
                <w:lang w:eastAsia="zh-CN"/>
                <w14:ligatures w14:val="none"/>
              </w:rPr>
              <w:t>100%)</w:t>
            </w:r>
          </w:p>
          <w:p w14:paraId="21CF10CB" w14:textId="0A45CD2E" w:rsidR="00202B5D" w:rsidRPr="00E42B03" w:rsidRDefault="00202B5D" w:rsidP="00202B5D">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kern w:val="0"/>
                <w:sz w:val="20"/>
                <w:szCs w:val="20"/>
                <w:lang w:eastAsia="zh-CN"/>
                <w14:ligatures w14:val="none"/>
              </w:rPr>
              <w:t xml:space="preserve"> </w:t>
            </w:r>
            <w:r w:rsidRPr="00E42B03">
              <w:rPr>
                <w:rFonts w:ascii="Times New Roman" w:hAnsi="Times New Roman" w:cs="Times New Roman"/>
                <w:color w:val="000000"/>
                <w:kern w:val="0"/>
                <w:sz w:val="20"/>
                <w:szCs w:val="20"/>
                <w:lang w:eastAsia="en-CA"/>
                <w14:ligatures w14:val="none"/>
              </w:rPr>
              <w:t>趋势随时间推移而增加</w:t>
            </w:r>
          </w:p>
          <w:p w14:paraId="52A28271" w14:textId="34913B09" w:rsidR="009F0402" w:rsidRPr="00E42B03" w:rsidRDefault="009F0402">
            <w:pPr>
              <w:spacing w:after="0" w:line="240" w:lineRule="auto"/>
              <w:jc w:val="center"/>
              <w:rPr>
                <w:rFonts w:ascii="Times New Roman" w:hAnsi="Times New Roman" w:cs="Times New Roman"/>
                <w:color w:val="000000"/>
                <w:kern w:val="0"/>
                <w:sz w:val="20"/>
                <w:szCs w:val="20"/>
                <w:lang w:val="en-CA" w:eastAsia="en-CA"/>
                <w14:ligatures w14:val="none"/>
              </w:rPr>
            </w:pPr>
          </w:p>
        </w:tc>
        <w:tc>
          <w:tcPr>
            <w:tcW w:w="654" w:type="dxa"/>
            <w:tcBorders>
              <w:top w:val="single" w:sz="4" w:space="0" w:color="auto"/>
              <w:left w:val="nil"/>
              <w:bottom w:val="single" w:sz="4" w:space="0" w:color="auto"/>
              <w:right w:val="single" w:sz="4" w:space="0" w:color="auto"/>
            </w:tcBorders>
            <w:shd w:val="clear" w:color="auto" w:fill="92D050"/>
          </w:tcPr>
          <w:p w14:paraId="3F72FF72" w14:textId="77777777" w:rsidR="009F0402" w:rsidRPr="00E42B03" w:rsidRDefault="009F0402">
            <w:pPr>
              <w:spacing w:after="0" w:line="240" w:lineRule="auto"/>
              <w:rPr>
                <w:rFonts w:ascii="Times New Roman" w:hAnsi="Times New Roman" w:cs="Times New Roman"/>
                <w:color w:val="000000"/>
                <w:kern w:val="0"/>
                <w:sz w:val="20"/>
                <w:szCs w:val="20"/>
                <w:lang w:val="en-CA" w:eastAsia="en-CA"/>
                <w14:ligatures w14:val="none"/>
              </w:rPr>
            </w:pPr>
          </w:p>
        </w:tc>
      </w:tr>
      <w:tr w:rsidR="009F0402" w:rsidRPr="00E42B03" w14:paraId="1C62AB1E" w14:textId="77777777" w:rsidTr="00184A43">
        <w:trPr>
          <w:trHeight w:val="1050"/>
        </w:trPr>
        <w:tc>
          <w:tcPr>
            <w:tcW w:w="2634" w:type="dxa"/>
            <w:tcBorders>
              <w:top w:val="nil"/>
              <w:left w:val="single" w:sz="4" w:space="0" w:color="auto"/>
              <w:bottom w:val="single" w:sz="4" w:space="0" w:color="auto"/>
              <w:right w:val="single" w:sz="4" w:space="0" w:color="auto"/>
            </w:tcBorders>
            <w:shd w:val="clear" w:color="000000" w:fill="FFFFFF"/>
            <w:vAlign w:val="center"/>
            <w:hideMark/>
          </w:tcPr>
          <w:p w14:paraId="5BB91EEB" w14:textId="3DF94782" w:rsidR="009F0402" w:rsidRPr="00E42B03" w:rsidRDefault="00202B5D">
            <w:pPr>
              <w:spacing w:after="0" w:line="240" w:lineRule="auto"/>
              <w:jc w:val="center"/>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val="en-CA" w:eastAsia="zh-CN"/>
                <w14:ligatures w14:val="none"/>
              </w:rPr>
              <w:t>二元指标</w:t>
            </w:r>
            <w:r w:rsidR="009F0402" w:rsidRPr="00E42B03">
              <w:rPr>
                <w:rFonts w:ascii="Times New Roman" w:hAnsi="Times New Roman" w:cs="Times New Roman"/>
                <w:color w:val="000000"/>
                <w:kern w:val="0"/>
                <w:sz w:val="20"/>
                <w:szCs w:val="20"/>
                <w:lang w:val="en-CA" w:eastAsia="zh-CN"/>
                <w14:ligatures w14:val="none"/>
              </w:rPr>
              <w:t>5.b</w:t>
            </w:r>
            <w:r w:rsidRPr="00E42B03">
              <w:rPr>
                <w:rFonts w:ascii="Times New Roman" w:hAnsi="Times New Roman" w:cs="Times New Roman"/>
                <w:color w:val="000000"/>
                <w:kern w:val="0"/>
                <w:sz w:val="20"/>
                <w:szCs w:val="20"/>
                <w:lang w:val="en-CA" w:eastAsia="zh-CN"/>
                <w14:ligatures w14:val="none"/>
              </w:rPr>
              <w:t>：</w:t>
            </w:r>
            <w:r w:rsidRPr="00E42B03">
              <w:rPr>
                <w:rFonts w:ascii="Times New Roman" w:hAnsi="Times New Roman" w:cs="Times New Roman"/>
                <w:sz w:val="20"/>
                <w:szCs w:val="20"/>
                <w:lang w:eastAsia="zh-CN"/>
              </w:rPr>
              <w:t>已</w:t>
            </w:r>
            <w:r w:rsidRPr="00E42B03">
              <w:rPr>
                <w:rStyle w:val="normaltextrun"/>
                <w:rFonts w:ascii="Times New Roman" w:hAnsi="Times New Roman" w:cs="Times New Roman"/>
                <w:color w:val="000000"/>
                <w:sz w:val="20"/>
                <w:szCs w:val="20"/>
                <w:shd w:val="clear" w:color="auto" w:fill="FFFFFF"/>
                <w:lang w:eastAsia="zh-CN"/>
              </w:rPr>
              <w:t>制定管制野生物种交易法律文书或其他政策框架的国家数目</w:t>
            </w:r>
          </w:p>
        </w:tc>
        <w:tc>
          <w:tcPr>
            <w:tcW w:w="1754" w:type="dxa"/>
            <w:tcBorders>
              <w:top w:val="nil"/>
              <w:left w:val="nil"/>
              <w:bottom w:val="single" w:sz="4" w:space="0" w:color="auto"/>
              <w:right w:val="single" w:sz="4" w:space="0" w:color="auto"/>
            </w:tcBorders>
            <w:vAlign w:val="center"/>
            <w:hideMark/>
          </w:tcPr>
          <w:p w14:paraId="67E400B9" w14:textId="04B5DE1D" w:rsidR="009F0402" w:rsidRPr="00E42B03" w:rsidRDefault="009F0402">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kern w:val="0"/>
                <w:sz w:val="20"/>
                <w:szCs w:val="20"/>
                <w:lang w:val="en-CA" w:eastAsia="en-CA"/>
                <w14:ligatures w14:val="none"/>
              </w:rPr>
              <w:t>127</w:t>
            </w:r>
            <w:r w:rsidR="00A0421F" w:rsidRPr="00E42B03">
              <w:rPr>
                <w:rFonts w:ascii="Times New Roman" w:hAnsi="Times New Roman" w:cs="Times New Roman"/>
                <w:color w:val="000000"/>
                <w:kern w:val="0"/>
                <w:sz w:val="20"/>
                <w:szCs w:val="20"/>
                <w:lang w:val="en-CA" w:eastAsia="zh-CN"/>
                <w14:ligatures w14:val="none"/>
              </w:rPr>
              <w:t>个缔约方</w:t>
            </w:r>
          </w:p>
        </w:tc>
        <w:tc>
          <w:tcPr>
            <w:tcW w:w="672" w:type="dxa"/>
            <w:tcBorders>
              <w:top w:val="nil"/>
              <w:left w:val="nil"/>
              <w:bottom w:val="single" w:sz="4" w:space="0" w:color="auto"/>
              <w:right w:val="single" w:sz="4" w:space="0" w:color="auto"/>
            </w:tcBorders>
            <w:vAlign w:val="center"/>
            <w:hideMark/>
          </w:tcPr>
          <w:p w14:paraId="30FCB3DE" w14:textId="5CA868AD" w:rsidR="009F0402" w:rsidRPr="00E42B03" w:rsidRDefault="00A0421F">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kern w:val="0"/>
                <w:sz w:val="20"/>
                <w:szCs w:val="20"/>
                <w:lang w:val="en-CA" w:eastAsia="zh-CN"/>
                <w14:ligatures w14:val="none"/>
              </w:rPr>
              <w:t>不适用</w:t>
            </w:r>
            <w:r w:rsidR="00184A43" w:rsidRPr="00E42B03">
              <w:rPr>
                <w:rFonts w:ascii="Times New Roman" w:hAnsi="Times New Roman" w:cs="Times New Roman"/>
                <w:i/>
                <w:iCs/>
                <w:color w:val="000000"/>
                <w:kern w:val="0"/>
                <w:sz w:val="20"/>
                <w:szCs w:val="20"/>
                <w:vertAlign w:val="superscript"/>
                <w:lang w:val="en-CA" w:eastAsia="en-CA"/>
                <w14:ligatures w14:val="none"/>
              </w:rPr>
              <w:t>a</w:t>
            </w:r>
          </w:p>
        </w:tc>
        <w:tc>
          <w:tcPr>
            <w:tcW w:w="3302" w:type="dxa"/>
            <w:tcBorders>
              <w:top w:val="nil"/>
              <w:left w:val="nil"/>
              <w:bottom w:val="single" w:sz="4" w:space="0" w:color="auto"/>
              <w:right w:val="single" w:sz="4" w:space="0" w:color="auto"/>
            </w:tcBorders>
            <w:vAlign w:val="center"/>
            <w:hideMark/>
          </w:tcPr>
          <w:p w14:paraId="698D0C62" w14:textId="02253AC7" w:rsidR="009F0402" w:rsidRPr="00E42B03" w:rsidRDefault="009F0402">
            <w:pPr>
              <w:spacing w:after="0" w:line="240" w:lineRule="auto"/>
              <w:jc w:val="center"/>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val="en-CA" w:eastAsia="zh-CN"/>
                <w14:ligatures w14:val="none"/>
              </w:rPr>
              <w:t>98</w:t>
            </w:r>
            <w:r w:rsidR="00A0421F" w:rsidRPr="00E42B03">
              <w:rPr>
                <w:rFonts w:ascii="Times New Roman" w:hAnsi="Times New Roman" w:cs="Times New Roman"/>
                <w:sz w:val="20"/>
                <w:szCs w:val="20"/>
                <w:lang w:val="en-CA" w:eastAsia="zh-CN"/>
              </w:rPr>
              <w:t>%</w:t>
            </w:r>
            <w:r w:rsidR="00A0421F" w:rsidRPr="00E42B03">
              <w:rPr>
                <w:rFonts w:ascii="Times New Roman" w:hAnsi="Times New Roman" w:cs="Times New Roman"/>
                <w:sz w:val="20"/>
                <w:szCs w:val="20"/>
                <w:lang w:val="en-CA" w:eastAsia="zh-CN"/>
              </w:rPr>
              <w:t>的缔约方得分很高（</w:t>
            </w:r>
            <w:r w:rsidR="00A0421F" w:rsidRPr="00E42B03">
              <w:rPr>
                <w:rFonts w:ascii="Times New Roman" w:hAnsi="Times New Roman" w:cs="Times New Roman"/>
                <w:sz w:val="20"/>
                <w:szCs w:val="20"/>
                <w:lang w:val="en-CA" w:eastAsia="zh-CN"/>
              </w:rPr>
              <w:t>4</w:t>
            </w:r>
            <w:r w:rsidR="00A0421F" w:rsidRPr="00E42B03">
              <w:rPr>
                <w:rFonts w:ascii="Times New Roman" w:hAnsi="Times New Roman" w:cs="Times New Roman"/>
                <w:sz w:val="20"/>
                <w:szCs w:val="20"/>
                <w:lang w:val="en-CA" w:eastAsia="zh-CN"/>
              </w:rPr>
              <w:t>或</w:t>
            </w:r>
            <w:r w:rsidR="00A0421F" w:rsidRPr="00E42B03">
              <w:rPr>
                <w:rFonts w:ascii="Times New Roman" w:hAnsi="Times New Roman" w:cs="Times New Roman"/>
                <w:sz w:val="20"/>
                <w:szCs w:val="20"/>
                <w:lang w:val="en-CA" w:eastAsia="zh-CN"/>
              </w:rPr>
              <w:t>5</w:t>
            </w:r>
            <w:r w:rsidR="00A0421F" w:rsidRPr="00E42B03">
              <w:rPr>
                <w:rFonts w:ascii="Times New Roman" w:hAnsi="Times New Roman" w:cs="Times New Roman"/>
                <w:sz w:val="20"/>
                <w:szCs w:val="20"/>
                <w:lang w:val="en-CA" w:eastAsia="zh-CN"/>
              </w:rPr>
              <w:t>分）</w:t>
            </w:r>
          </w:p>
        </w:tc>
        <w:tc>
          <w:tcPr>
            <w:tcW w:w="654" w:type="dxa"/>
            <w:tcBorders>
              <w:top w:val="nil"/>
              <w:left w:val="nil"/>
              <w:bottom w:val="single" w:sz="4" w:space="0" w:color="auto"/>
              <w:right w:val="single" w:sz="4" w:space="0" w:color="auto"/>
            </w:tcBorders>
            <w:shd w:val="clear" w:color="auto" w:fill="92D050"/>
          </w:tcPr>
          <w:p w14:paraId="63210968" w14:textId="77777777" w:rsidR="009F0402" w:rsidRPr="00E42B03" w:rsidRDefault="009F0402">
            <w:pPr>
              <w:spacing w:after="0" w:line="240" w:lineRule="auto"/>
              <w:rPr>
                <w:rFonts w:ascii="Times New Roman" w:hAnsi="Times New Roman" w:cs="Times New Roman"/>
                <w:color w:val="000000"/>
                <w:kern w:val="0"/>
                <w:sz w:val="20"/>
                <w:szCs w:val="20"/>
                <w:lang w:val="en-CA" w:eastAsia="zh-CN"/>
                <w14:ligatures w14:val="none"/>
              </w:rPr>
            </w:pPr>
          </w:p>
          <w:p w14:paraId="0572B3A6" w14:textId="77777777" w:rsidR="009F0402" w:rsidRPr="00E42B03" w:rsidRDefault="009F0402">
            <w:pPr>
              <w:spacing w:after="0" w:line="240" w:lineRule="auto"/>
              <w:rPr>
                <w:rFonts w:ascii="Times New Roman" w:hAnsi="Times New Roman" w:cs="Times New Roman"/>
                <w:color w:val="000000"/>
                <w:kern w:val="0"/>
                <w:sz w:val="20"/>
                <w:szCs w:val="20"/>
                <w:lang w:val="en-CA" w:eastAsia="zh-CN"/>
                <w14:ligatures w14:val="none"/>
              </w:rPr>
            </w:pPr>
          </w:p>
        </w:tc>
      </w:tr>
      <w:tr w:rsidR="009F0402" w:rsidRPr="00E42B03" w14:paraId="7323D90C" w14:textId="77777777" w:rsidTr="00184A43">
        <w:trPr>
          <w:trHeight w:val="1050"/>
        </w:trPr>
        <w:tc>
          <w:tcPr>
            <w:tcW w:w="2634" w:type="dxa"/>
            <w:tcBorders>
              <w:top w:val="nil"/>
              <w:left w:val="single" w:sz="4" w:space="0" w:color="auto"/>
              <w:bottom w:val="single" w:sz="4" w:space="0" w:color="auto"/>
              <w:right w:val="single" w:sz="4" w:space="0" w:color="auto"/>
            </w:tcBorders>
            <w:shd w:val="clear" w:color="000000" w:fill="FFFFFF"/>
            <w:vAlign w:val="center"/>
            <w:hideMark/>
          </w:tcPr>
          <w:p w14:paraId="104B6023" w14:textId="51609240" w:rsidR="009F0402" w:rsidRPr="00E42B03" w:rsidRDefault="00A0421F">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kern w:val="0"/>
                <w:sz w:val="20"/>
                <w:szCs w:val="20"/>
                <w:lang w:val="en-CA" w:eastAsia="en-CA"/>
                <w14:ligatures w14:val="none"/>
              </w:rPr>
              <w:t>量化指标合计</w:t>
            </w:r>
          </w:p>
        </w:tc>
        <w:tc>
          <w:tcPr>
            <w:tcW w:w="1754" w:type="dxa"/>
            <w:tcBorders>
              <w:top w:val="nil"/>
              <w:left w:val="nil"/>
              <w:bottom w:val="single" w:sz="4" w:space="0" w:color="auto"/>
              <w:right w:val="single" w:sz="4" w:space="0" w:color="auto"/>
            </w:tcBorders>
            <w:vAlign w:val="center"/>
            <w:hideMark/>
          </w:tcPr>
          <w:p w14:paraId="36B3E812" w14:textId="19390742" w:rsidR="009F0402" w:rsidRPr="00E42B03" w:rsidRDefault="009F0402">
            <w:pPr>
              <w:spacing w:after="0" w:line="240" w:lineRule="auto"/>
              <w:jc w:val="center"/>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val="en-CA" w:eastAsia="en-CA"/>
                <w14:ligatures w14:val="none"/>
              </w:rPr>
              <w:t>43</w:t>
            </w:r>
            <w:r w:rsidR="00A0421F" w:rsidRPr="00E42B03">
              <w:rPr>
                <w:rFonts w:ascii="Times New Roman" w:hAnsi="Times New Roman" w:cs="Times New Roman"/>
                <w:color w:val="000000"/>
                <w:kern w:val="0"/>
                <w:sz w:val="20"/>
                <w:szCs w:val="20"/>
                <w:lang w:val="en-CA" w:eastAsia="zh-CN"/>
                <w14:ligatures w14:val="none"/>
              </w:rPr>
              <w:t>个缔约方</w:t>
            </w:r>
            <w:r w:rsidRPr="00E42B03">
              <w:rPr>
                <w:rFonts w:ascii="Times New Roman" w:hAnsi="Times New Roman" w:cs="Times New Roman"/>
                <w:color w:val="000000"/>
                <w:kern w:val="0"/>
                <w:sz w:val="20"/>
                <w:szCs w:val="20"/>
                <w:lang w:val="en-CA" w:eastAsia="en-CA"/>
                <w14:ligatures w14:val="none"/>
              </w:rPr>
              <w:t xml:space="preserve">, </w:t>
            </w:r>
            <w:r w:rsidR="00E018EE" w:rsidRPr="00E42B03">
              <w:rPr>
                <w:rFonts w:ascii="Times New Roman" w:hAnsi="Times New Roman" w:cs="Times New Roman"/>
                <w:color w:val="000000"/>
                <w:kern w:val="0"/>
                <w:sz w:val="20"/>
                <w:szCs w:val="20"/>
                <w:lang w:val="en-CA" w:eastAsia="zh-CN"/>
                <w14:ligatures w14:val="none"/>
              </w:rPr>
              <w:t>占</w:t>
            </w:r>
            <w:r w:rsidRPr="00E42B03">
              <w:rPr>
                <w:rFonts w:ascii="Times New Roman" w:hAnsi="Times New Roman" w:cs="Times New Roman"/>
                <w:color w:val="000000"/>
                <w:kern w:val="0"/>
                <w:sz w:val="20"/>
                <w:szCs w:val="20"/>
                <w:lang w:val="en-CA" w:eastAsia="en-CA"/>
                <w14:ligatures w14:val="none"/>
              </w:rPr>
              <w:t>33</w:t>
            </w:r>
            <w:r w:rsidR="00A0421F" w:rsidRPr="00E42B03">
              <w:rPr>
                <w:rFonts w:ascii="Times New Roman" w:hAnsi="Times New Roman" w:cs="Times New Roman"/>
                <w:color w:val="000000"/>
                <w:kern w:val="0"/>
                <w:sz w:val="20"/>
                <w:szCs w:val="20"/>
                <w:lang w:val="en-CA" w:eastAsia="zh-CN"/>
                <w14:ligatures w14:val="none"/>
              </w:rPr>
              <w:t>%</w:t>
            </w:r>
          </w:p>
        </w:tc>
        <w:tc>
          <w:tcPr>
            <w:tcW w:w="672" w:type="dxa"/>
            <w:tcBorders>
              <w:top w:val="nil"/>
              <w:left w:val="nil"/>
              <w:bottom w:val="single" w:sz="4" w:space="0" w:color="auto"/>
              <w:right w:val="single" w:sz="4" w:space="0" w:color="auto"/>
            </w:tcBorders>
            <w:shd w:val="clear" w:color="000000" w:fill="FFC000"/>
            <w:vAlign w:val="center"/>
            <w:hideMark/>
          </w:tcPr>
          <w:p w14:paraId="2EDACDB6" w14:textId="77777777" w:rsidR="009F0402" w:rsidRPr="00E42B03" w:rsidRDefault="009F0402">
            <w:pPr>
              <w:spacing w:after="0" w:line="240" w:lineRule="auto"/>
              <w:jc w:val="center"/>
              <w:rPr>
                <w:rFonts w:ascii="Times New Roman" w:hAnsi="Times New Roman" w:cs="Times New Roman"/>
                <w:color w:val="000000"/>
                <w:kern w:val="0"/>
                <w:sz w:val="20"/>
                <w:szCs w:val="20"/>
                <w:lang w:val="en-CA" w:eastAsia="en-CA"/>
                <w14:ligatures w14:val="none"/>
              </w:rPr>
            </w:pPr>
          </w:p>
        </w:tc>
        <w:tc>
          <w:tcPr>
            <w:tcW w:w="3302" w:type="dxa"/>
            <w:tcBorders>
              <w:top w:val="nil"/>
              <w:left w:val="nil"/>
              <w:bottom w:val="single" w:sz="4" w:space="0" w:color="auto"/>
              <w:right w:val="single" w:sz="4" w:space="0" w:color="auto"/>
            </w:tcBorders>
            <w:vAlign w:val="center"/>
            <w:hideMark/>
          </w:tcPr>
          <w:p w14:paraId="2BB8ED9C" w14:textId="0BF9AE0F" w:rsidR="00A0421F" w:rsidRPr="00E42B03" w:rsidRDefault="00A0421F" w:rsidP="00A0421F">
            <w:pPr>
              <w:spacing w:after="0" w:line="240" w:lineRule="auto"/>
              <w:jc w:val="both"/>
              <w:rPr>
                <w:rFonts w:ascii="Times New Roman" w:hAnsi="Times New Roman" w:cs="Times New Roman"/>
                <w:kern w:val="0"/>
                <w:sz w:val="20"/>
                <w:szCs w:val="20"/>
                <w:lang w:val="en-CA" w:eastAsia="zh-CN"/>
                <w14:ligatures w14:val="none"/>
              </w:rPr>
            </w:pPr>
            <w:r w:rsidRPr="00E42B03">
              <w:rPr>
                <w:rFonts w:ascii="Times New Roman" w:hAnsi="Times New Roman" w:cs="Times New Roman"/>
                <w:kern w:val="0"/>
                <w:sz w:val="20"/>
                <w:szCs w:val="20"/>
                <w:lang w:val="en-CA" w:eastAsia="zh-CN"/>
                <w14:ligatures w14:val="none"/>
              </w:rPr>
              <w:t>积极趋势占</w:t>
            </w:r>
            <w:r w:rsidRPr="00E42B03">
              <w:rPr>
                <w:rFonts w:ascii="Times New Roman" w:hAnsi="Times New Roman" w:cs="Times New Roman"/>
                <w:kern w:val="0"/>
                <w:sz w:val="20"/>
                <w:szCs w:val="20"/>
                <w:lang w:val="en-CA" w:eastAsia="zh-CN"/>
                <w14:ligatures w14:val="none"/>
              </w:rPr>
              <w:t>33%</w:t>
            </w:r>
          </w:p>
          <w:p w14:paraId="1E879BD8" w14:textId="27E338AE" w:rsidR="00A0421F" w:rsidRPr="00E42B03" w:rsidRDefault="00A0421F" w:rsidP="00A0421F">
            <w:pPr>
              <w:spacing w:after="0" w:line="240" w:lineRule="auto"/>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kern w:val="0"/>
                <w:sz w:val="20"/>
                <w:szCs w:val="20"/>
                <w:lang w:val="en-CA" w:eastAsia="zh-CN"/>
                <w14:ligatures w14:val="none"/>
              </w:rPr>
              <w:t>消极趋势占</w:t>
            </w:r>
            <w:r w:rsidRPr="00E42B03">
              <w:rPr>
                <w:rFonts w:ascii="Times New Roman" w:hAnsi="Times New Roman" w:cs="Times New Roman"/>
                <w:kern w:val="0"/>
                <w:sz w:val="20"/>
                <w:szCs w:val="20"/>
                <w:lang w:val="en-CA" w:eastAsia="zh-CN"/>
                <w14:ligatures w14:val="none"/>
              </w:rPr>
              <w:t>17%</w:t>
            </w:r>
          </w:p>
          <w:p w14:paraId="315519C4" w14:textId="6F04C027" w:rsidR="009F0402" w:rsidRPr="00E42B03" w:rsidRDefault="009F0402">
            <w:pPr>
              <w:spacing w:after="0" w:line="240" w:lineRule="auto"/>
              <w:jc w:val="center"/>
              <w:rPr>
                <w:rFonts w:ascii="Times New Roman" w:hAnsi="Times New Roman" w:cs="Times New Roman"/>
                <w:color w:val="000000"/>
                <w:kern w:val="0"/>
                <w:sz w:val="20"/>
                <w:szCs w:val="20"/>
                <w:lang w:val="en-CA" w:eastAsia="zh-CN"/>
                <w14:ligatures w14:val="none"/>
              </w:rPr>
            </w:pPr>
          </w:p>
        </w:tc>
        <w:tc>
          <w:tcPr>
            <w:tcW w:w="654" w:type="dxa"/>
            <w:tcBorders>
              <w:top w:val="nil"/>
              <w:left w:val="nil"/>
              <w:bottom w:val="single" w:sz="4" w:space="0" w:color="auto"/>
              <w:right w:val="single" w:sz="4" w:space="0" w:color="auto"/>
            </w:tcBorders>
            <w:shd w:val="clear" w:color="auto" w:fill="FFC000"/>
          </w:tcPr>
          <w:p w14:paraId="28CA4773" w14:textId="77777777" w:rsidR="009F0402" w:rsidRPr="00E42B03" w:rsidRDefault="009F0402">
            <w:pPr>
              <w:spacing w:after="0" w:line="240" w:lineRule="auto"/>
              <w:rPr>
                <w:rFonts w:ascii="Times New Roman" w:hAnsi="Times New Roman" w:cs="Times New Roman"/>
                <w:color w:val="000000"/>
                <w:kern w:val="0"/>
                <w:sz w:val="20"/>
                <w:szCs w:val="20"/>
                <w:lang w:val="en-CA" w:eastAsia="zh-CN"/>
                <w14:ligatures w14:val="none"/>
              </w:rPr>
            </w:pPr>
          </w:p>
        </w:tc>
      </w:tr>
      <w:tr w:rsidR="009F0402" w:rsidRPr="00E42B03" w14:paraId="5A7D4A13" w14:textId="77777777" w:rsidTr="00184A43">
        <w:trPr>
          <w:trHeight w:val="1050"/>
        </w:trPr>
        <w:tc>
          <w:tcPr>
            <w:tcW w:w="2634" w:type="dxa"/>
            <w:tcBorders>
              <w:top w:val="nil"/>
              <w:left w:val="single" w:sz="4" w:space="0" w:color="auto"/>
              <w:bottom w:val="single" w:sz="4" w:space="0" w:color="auto"/>
              <w:right w:val="single" w:sz="4" w:space="0" w:color="auto"/>
            </w:tcBorders>
            <w:shd w:val="clear" w:color="000000" w:fill="FFFFFF"/>
            <w:vAlign w:val="center"/>
          </w:tcPr>
          <w:p w14:paraId="414A8C22" w14:textId="6A31A4A5" w:rsidR="009F0402" w:rsidRPr="00E42B03" w:rsidRDefault="00202B5D">
            <w:pPr>
              <w:spacing w:after="0" w:line="240" w:lineRule="auto"/>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kern w:val="0"/>
                <w:sz w:val="20"/>
                <w:szCs w:val="20"/>
                <w:lang w:val="en-CA" w:eastAsia="zh-CN"/>
                <w14:ligatures w14:val="none"/>
              </w:rPr>
              <w:t>说明</w:t>
            </w:r>
          </w:p>
        </w:tc>
        <w:tc>
          <w:tcPr>
            <w:tcW w:w="6382" w:type="dxa"/>
            <w:gridSpan w:val="4"/>
            <w:tcBorders>
              <w:top w:val="nil"/>
              <w:left w:val="nil"/>
              <w:bottom w:val="single" w:sz="4" w:space="0" w:color="auto"/>
              <w:right w:val="single" w:sz="4" w:space="0" w:color="auto"/>
            </w:tcBorders>
            <w:vAlign w:val="center"/>
          </w:tcPr>
          <w:p w14:paraId="63EEC80B" w14:textId="6A440D36" w:rsidR="009F0402" w:rsidRPr="00E42B03" w:rsidRDefault="00202B5D">
            <w:pPr>
              <w:spacing w:after="0" w:line="240" w:lineRule="auto"/>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eastAsia="zh-CN"/>
                <w14:ligatures w14:val="none"/>
              </w:rPr>
              <w:t>指标值主要侧重于涉及国家利益的鱼类种群</w:t>
            </w:r>
          </w:p>
        </w:tc>
      </w:tr>
    </w:tbl>
    <w:p w14:paraId="138FB351" w14:textId="77777777" w:rsidR="009F0402" w:rsidRPr="00E42B03" w:rsidRDefault="009F0402" w:rsidP="009F0402">
      <w:pPr>
        <w:rPr>
          <w:rFonts w:ascii="Times New Roman" w:hAnsi="Times New Roman" w:cs="Times New Roman"/>
          <w:strike/>
          <w:lang w:eastAsia="zh-CN"/>
        </w:rPr>
      </w:pPr>
    </w:p>
    <w:p w14:paraId="1E0AA189" w14:textId="03FE5766" w:rsidR="00D128AB" w:rsidRPr="00E42B03" w:rsidRDefault="00202B5D" w:rsidP="00D128AB">
      <w:pPr>
        <w:rPr>
          <w:rFonts w:ascii="Times New Roman" w:hAnsi="Times New Roman" w:cs="Times New Roman"/>
          <w:sz w:val="16"/>
          <w:szCs w:val="16"/>
          <w:lang w:eastAsia="zh-CN"/>
        </w:rPr>
      </w:pPr>
      <w:r w:rsidRPr="0012232D">
        <w:rPr>
          <w:rFonts w:ascii="KaiTi" w:eastAsia="KaiTi" w:hAnsi="KaiTi" w:cs="Times New Roman"/>
          <w:sz w:val="16"/>
          <w:szCs w:val="16"/>
          <w:lang w:eastAsia="zh-CN"/>
        </w:rPr>
        <w:t>注</w:t>
      </w:r>
      <w:r w:rsidRPr="00E42B03">
        <w:rPr>
          <w:rFonts w:ascii="Times New Roman" w:hAnsi="Times New Roman" w:cs="Times New Roman"/>
          <w:sz w:val="16"/>
          <w:szCs w:val="16"/>
          <w:lang w:eastAsia="zh-CN"/>
        </w:rPr>
        <w:t>：颜色编码与关于各项行动目标的总体进度评估相关，总体汇总记分卡解释了采用的方法（见表</w:t>
      </w:r>
      <w:r w:rsidRPr="00E42B03">
        <w:rPr>
          <w:rFonts w:ascii="Times New Roman" w:hAnsi="Times New Roman" w:cs="Times New Roman"/>
          <w:sz w:val="16"/>
          <w:szCs w:val="16"/>
          <w:lang w:eastAsia="zh-CN"/>
        </w:rPr>
        <w:t>3</w:t>
      </w:r>
      <w:r w:rsidRPr="00E42B03">
        <w:rPr>
          <w:rFonts w:ascii="Times New Roman" w:hAnsi="Times New Roman" w:cs="Times New Roman"/>
          <w:sz w:val="16"/>
          <w:szCs w:val="16"/>
          <w:lang w:eastAsia="zh-CN"/>
        </w:rPr>
        <w:t>）。指标数据使用情况和所有量化指标趋势的颜色编码反映了每个行动目标的得分值相对于《昆蒙框架》所有行动目标的最高分和最低分的位置（绿色表示百分比值在总范围的最高三分之一，黄色表示中间三分之一，红色表示最低三分之一</w:t>
      </w:r>
      <w:r w:rsidRPr="00E42B03">
        <w:rPr>
          <w:rFonts w:ascii="Times New Roman" w:hAnsi="Times New Roman" w:cs="Times New Roman"/>
          <w:sz w:val="16"/>
          <w:szCs w:val="16"/>
          <w:lang w:eastAsia="zh-CN"/>
        </w:rPr>
        <w:t>)</w:t>
      </w:r>
      <w:r w:rsidRPr="00E42B03">
        <w:rPr>
          <w:rFonts w:ascii="Times New Roman" w:hAnsi="Times New Roman" w:cs="Times New Roman"/>
          <w:sz w:val="16"/>
          <w:szCs w:val="16"/>
          <w:lang w:eastAsia="zh-CN"/>
        </w:rPr>
        <w:t>。</w:t>
      </w:r>
      <w:r w:rsidR="000C78BF" w:rsidRPr="00E42B03">
        <w:rPr>
          <w:rFonts w:ascii="Times New Roman" w:hAnsi="Times New Roman" w:cs="Times New Roman"/>
          <w:sz w:val="16"/>
          <w:szCs w:val="16"/>
          <w:lang w:eastAsia="zh-CN"/>
        </w:rPr>
        <w:t>二元指标的颜色是根据整个指标得高分（</w:t>
      </w:r>
      <w:r w:rsidR="000C78BF" w:rsidRPr="00E42B03">
        <w:rPr>
          <w:rFonts w:ascii="Times New Roman" w:hAnsi="Times New Roman" w:cs="Times New Roman"/>
          <w:sz w:val="16"/>
          <w:szCs w:val="16"/>
          <w:lang w:eastAsia="zh-CN"/>
        </w:rPr>
        <w:t>4</w:t>
      </w:r>
      <w:r w:rsidR="000C78BF" w:rsidRPr="00E42B03">
        <w:rPr>
          <w:rFonts w:ascii="Times New Roman" w:hAnsi="Times New Roman" w:cs="Times New Roman"/>
          <w:sz w:val="16"/>
          <w:szCs w:val="16"/>
          <w:lang w:eastAsia="zh-CN"/>
        </w:rPr>
        <w:t>分或</w:t>
      </w:r>
      <w:r w:rsidR="000C78BF" w:rsidRPr="00E42B03">
        <w:rPr>
          <w:rFonts w:ascii="Times New Roman" w:hAnsi="Times New Roman" w:cs="Times New Roman"/>
          <w:sz w:val="16"/>
          <w:szCs w:val="16"/>
          <w:lang w:eastAsia="zh-CN"/>
        </w:rPr>
        <w:t>5</w:t>
      </w:r>
      <w:r w:rsidR="000C78BF" w:rsidRPr="00E42B03">
        <w:rPr>
          <w:rFonts w:ascii="Times New Roman" w:hAnsi="Times New Roman" w:cs="Times New Roman"/>
          <w:sz w:val="16"/>
          <w:szCs w:val="16"/>
          <w:lang w:eastAsia="zh-CN"/>
        </w:rPr>
        <w:t>分）的缔约方所占百分比而定（</w:t>
      </w:r>
      <w:r w:rsidR="000C78BF" w:rsidRPr="00E42B03">
        <w:rPr>
          <w:rFonts w:ascii="Times New Roman" w:hAnsi="Times New Roman" w:cs="Times New Roman"/>
          <w:sz w:val="16"/>
          <w:szCs w:val="16"/>
          <w:lang w:eastAsia="zh-CN"/>
        </w:rPr>
        <w:t>50%</w:t>
      </w:r>
      <w:r w:rsidR="000C78BF" w:rsidRPr="00E42B03">
        <w:rPr>
          <w:rFonts w:ascii="Times New Roman" w:hAnsi="Times New Roman" w:cs="Times New Roman"/>
          <w:sz w:val="16"/>
          <w:szCs w:val="16"/>
          <w:lang w:eastAsia="zh-CN"/>
        </w:rPr>
        <w:t>或以上是绿色，</w:t>
      </w:r>
      <w:r w:rsidR="000C78BF" w:rsidRPr="00E42B03">
        <w:rPr>
          <w:rFonts w:ascii="Times New Roman" w:hAnsi="Times New Roman" w:cs="Times New Roman"/>
          <w:sz w:val="16"/>
          <w:szCs w:val="16"/>
          <w:lang w:eastAsia="zh-CN"/>
        </w:rPr>
        <w:t>25%-50%</w:t>
      </w:r>
      <w:r w:rsidR="000C78BF" w:rsidRPr="00E42B03">
        <w:rPr>
          <w:rFonts w:ascii="Times New Roman" w:hAnsi="Times New Roman" w:cs="Times New Roman"/>
          <w:sz w:val="16"/>
          <w:szCs w:val="16"/>
          <w:lang w:eastAsia="zh-CN"/>
        </w:rPr>
        <w:t>是黄色，</w:t>
      </w:r>
      <w:r w:rsidR="000C78BF" w:rsidRPr="00E42B03">
        <w:rPr>
          <w:rFonts w:ascii="Times New Roman" w:hAnsi="Times New Roman" w:cs="Times New Roman"/>
          <w:sz w:val="16"/>
          <w:szCs w:val="16"/>
          <w:lang w:eastAsia="zh-CN"/>
        </w:rPr>
        <w:t>25%</w:t>
      </w:r>
      <w:r w:rsidR="000C78BF" w:rsidRPr="00E42B03">
        <w:rPr>
          <w:rFonts w:ascii="Times New Roman" w:hAnsi="Times New Roman" w:cs="Times New Roman"/>
          <w:sz w:val="16"/>
          <w:szCs w:val="16"/>
          <w:lang w:eastAsia="zh-CN"/>
        </w:rPr>
        <w:t>以下是红色）。标题指标衡量结果的颜色是根据相对于行动目标的进度而定（绿色表示正在取得进展，黄色表示进展情况参差不齐，红色表示进展不足，灰色表示无法评估进展情况）。须注意的是，提交标题指标数据的缔约方的百分比可能不同于标题指标和所有量化指标合计衡量结果中使用的百分比，原因是数据使用方法不同。</w:t>
      </w:r>
    </w:p>
    <w:p w14:paraId="18E3D5D8" w14:textId="57F7D40C" w:rsidR="00D128AB" w:rsidRPr="00E42B03" w:rsidRDefault="00D128AB" w:rsidP="00D128AB">
      <w:pPr>
        <w:pStyle w:val="FootnoteText"/>
        <w:rPr>
          <w:rFonts w:ascii="Times New Roman" w:eastAsia="SimSun" w:hAnsi="Times New Roman" w:cs="Times New Roman"/>
          <w:sz w:val="16"/>
          <w:szCs w:val="16"/>
          <w:lang w:val="en-CA"/>
        </w:rPr>
      </w:pPr>
      <w:r w:rsidRPr="00E42B03">
        <w:rPr>
          <w:rFonts w:ascii="Times New Roman" w:eastAsia="SimSun" w:hAnsi="Times New Roman" w:cs="Times New Roman"/>
          <w:vertAlign w:val="superscript"/>
          <w:lang w:val="en-CA"/>
        </w:rPr>
        <w:t>a</w:t>
      </w:r>
      <w:r w:rsidRPr="00E42B03">
        <w:rPr>
          <w:rFonts w:ascii="Times New Roman" w:eastAsia="SimSun" w:hAnsi="Times New Roman" w:cs="Times New Roman"/>
          <w:lang w:val="en-CA"/>
        </w:rPr>
        <w:t xml:space="preserve"> </w:t>
      </w:r>
      <w:r w:rsidR="000C78BF" w:rsidRPr="00E42B03">
        <w:rPr>
          <w:rFonts w:ascii="Times New Roman" w:eastAsia="SimSun" w:hAnsi="Times New Roman" w:cs="Times New Roman"/>
          <w:sz w:val="16"/>
          <w:szCs w:val="16"/>
          <w:lang w:eastAsia="zh-CN"/>
        </w:rPr>
        <w:t>由于在线报告工具要求使用二元指标</w:t>
      </w:r>
      <w:r w:rsidR="000C78BF" w:rsidRPr="00E42B03">
        <w:rPr>
          <w:rFonts w:ascii="Times New Roman" w:eastAsia="SimSun" w:hAnsi="Times New Roman" w:cs="Times New Roman"/>
          <w:sz w:val="16"/>
          <w:szCs w:val="16"/>
          <w:lang w:eastAsia="zh-CN"/>
        </w:rPr>
        <w:t xml:space="preserve"> </w:t>
      </w:r>
      <w:r w:rsidR="000C78BF" w:rsidRPr="00E42B03">
        <w:rPr>
          <w:rFonts w:ascii="Times New Roman" w:eastAsia="SimSun" w:hAnsi="Times New Roman" w:cs="Times New Roman"/>
          <w:sz w:val="16"/>
          <w:szCs w:val="16"/>
          <w:lang w:eastAsia="zh-CN"/>
        </w:rPr>
        <w:t>，</w:t>
      </w:r>
      <w:r w:rsidR="000C78BF" w:rsidRPr="00E42B03">
        <w:rPr>
          <w:rFonts w:ascii="Times New Roman" w:eastAsia="SimSun" w:hAnsi="Times New Roman" w:cs="Times New Roman"/>
          <w:sz w:val="16"/>
          <w:lang w:val="en-CA" w:eastAsia="zh-CN"/>
        </w:rPr>
        <w:t>这些指标的提交数量并不反映行动目标之间的监测能力差异，也不为推动执行进度提供可操作的信息，因此，对二元指标使用情况的评估没有相关性。</w:t>
      </w:r>
    </w:p>
    <w:p w14:paraId="12673FE3" w14:textId="77777777" w:rsidR="00D128AB" w:rsidRPr="00E42B03" w:rsidRDefault="00D128AB" w:rsidP="009F0402">
      <w:pPr>
        <w:rPr>
          <w:rFonts w:ascii="Times New Roman" w:hAnsi="Times New Roman" w:cs="Times New Roman"/>
          <w:strike/>
          <w:lang w:val="en-CA" w:eastAsia="zh-CN"/>
        </w:rPr>
      </w:pPr>
    </w:p>
    <w:p w14:paraId="5E35EFD0" w14:textId="77777777" w:rsidR="00457D18" w:rsidRPr="00E42B03" w:rsidRDefault="00457D18" w:rsidP="009F0402">
      <w:pPr>
        <w:rPr>
          <w:rFonts w:ascii="Times New Roman" w:hAnsi="Times New Roman" w:cs="Times New Roman"/>
          <w:strike/>
          <w:lang w:val="en-CA" w:eastAsia="zh-CN"/>
        </w:rPr>
      </w:pPr>
    </w:p>
    <w:p w14:paraId="44218379" w14:textId="3F1833B2" w:rsidR="005A10B5" w:rsidRPr="00E42B03" w:rsidRDefault="007F093B" w:rsidP="0012232D">
      <w:pPr>
        <w:ind w:firstLine="490"/>
        <w:rPr>
          <w:rFonts w:ascii="Times New Roman" w:hAnsi="Times New Roman" w:cs="Times New Roman"/>
          <w:lang w:val="en-CA" w:eastAsia="zh-CN"/>
        </w:rPr>
      </w:pPr>
      <w:r w:rsidRPr="00E42B03">
        <w:rPr>
          <w:rFonts w:ascii="Times New Roman" w:hAnsi="Times New Roman" w:cs="Times New Roman"/>
          <w:lang w:eastAsia="zh-CN"/>
        </w:rPr>
        <w:t>一些缔约方指出，由于缺乏对渔业的可靠监测，以及依赖区域渔业机构或国际组织进行种群可持续性评估，很难报告总体指标</w:t>
      </w:r>
      <w:r w:rsidRPr="00E42B03">
        <w:rPr>
          <w:rFonts w:ascii="Times New Roman" w:hAnsi="Times New Roman" w:cs="Times New Roman"/>
          <w:lang w:eastAsia="zh-CN"/>
        </w:rPr>
        <w:t>5.1(</w:t>
      </w:r>
      <w:r w:rsidRPr="00E42B03">
        <w:rPr>
          <w:rFonts w:ascii="Times New Roman" w:hAnsi="Times New Roman" w:cs="Times New Roman"/>
          <w:lang w:eastAsia="zh-CN"/>
        </w:rPr>
        <w:t>生物可持续水平内的鱼类种群</w:t>
      </w:r>
      <w:r w:rsidR="000C78BF" w:rsidRPr="00E42B03">
        <w:rPr>
          <w:rFonts w:ascii="Times New Roman" w:hAnsi="Times New Roman" w:cs="Times New Roman"/>
          <w:lang w:eastAsia="zh-CN"/>
        </w:rPr>
        <w:t>所占</w:t>
      </w:r>
      <w:r w:rsidRPr="00E42B03">
        <w:rPr>
          <w:rFonts w:ascii="Times New Roman" w:hAnsi="Times New Roman" w:cs="Times New Roman"/>
          <w:lang w:eastAsia="zh-CN"/>
        </w:rPr>
        <w:t>比例</w:t>
      </w:r>
      <w:r w:rsidRPr="00E42B03">
        <w:rPr>
          <w:rFonts w:ascii="Times New Roman" w:hAnsi="Times New Roman" w:cs="Times New Roman"/>
          <w:lang w:eastAsia="zh-CN"/>
        </w:rPr>
        <w:t>)</w:t>
      </w:r>
      <w:r w:rsidR="000C78BF" w:rsidRPr="00E42B03">
        <w:rPr>
          <w:rFonts w:ascii="Times New Roman" w:hAnsi="Times New Roman" w:cs="Times New Roman"/>
          <w:lang w:eastAsia="zh-CN"/>
        </w:rPr>
        <w:t>的情况</w:t>
      </w:r>
      <w:r w:rsidRPr="00E42B03">
        <w:rPr>
          <w:rFonts w:ascii="Times New Roman" w:hAnsi="Times New Roman" w:cs="Times New Roman"/>
          <w:lang w:eastAsia="zh-CN"/>
        </w:rPr>
        <w:t>。尽管如此，有国家报告可供分析的缔约方中，超过四分之一</w:t>
      </w:r>
      <w:r w:rsidRPr="00E42B03">
        <w:rPr>
          <w:rFonts w:ascii="Times New Roman" w:hAnsi="Times New Roman" w:cs="Times New Roman"/>
          <w:lang w:eastAsia="zh-CN"/>
        </w:rPr>
        <w:t>(27%)</w:t>
      </w:r>
      <w:r w:rsidRPr="00E42B03">
        <w:rPr>
          <w:rFonts w:ascii="Times New Roman" w:hAnsi="Times New Roman" w:cs="Times New Roman"/>
          <w:lang w:eastAsia="zh-CN"/>
        </w:rPr>
        <w:t>报告了该指标的数据</w:t>
      </w:r>
      <w:r w:rsidRPr="00E42B03">
        <w:rPr>
          <w:rFonts w:ascii="Times New Roman" w:hAnsi="Times New Roman" w:cs="Times New Roman"/>
          <w:lang w:eastAsia="zh-CN"/>
        </w:rPr>
        <w:t>(</w:t>
      </w:r>
      <w:r w:rsidRPr="00E42B03">
        <w:rPr>
          <w:rFonts w:ascii="Times New Roman" w:hAnsi="Times New Roman" w:cs="Times New Roman"/>
          <w:lang w:eastAsia="zh-CN"/>
        </w:rPr>
        <w:t>见表</w:t>
      </w:r>
      <w:r w:rsidRPr="00E42B03">
        <w:rPr>
          <w:rFonts w:ascii="Times New Roman" w:hAnsi="Times New Roman" w:cs="Times New Roman"/>
          <w:lang w:eastAsia="zh-CN"/>
        </w:rPr>
        <w:t>13)</w:t>
      </w:r>
      <w:r w:rsidRPr="00E42B03">
        <w:rPr>
          <w:rFonts w:ascii="Times New Roman" w:hAnsi="Times New Roman" w:cs="Times New Roman"/>
          <w:lang w:eastAsia="zh-CN"/>
        </w:rPr>
        <w:t>。这些数据约占所有缔约方捕捞渔业总量的</w:t>
      </w:r>
      <w:r w:rsidRPr="00E42B03">
        <w:rPr>
          <w:rFonts w:ascii="Times New Roman" w:hAnsi="Times New Roman" w:cs="Times New Roman"/>
          <w:lang w:eastAsia="zh-CN"/>
        </w:rPr>
        <w:t>19 %</w:t>
      </w:r>
      <w:r w:rsidR="000C78BF" w:rsidRPr="00E42B03">
        <w:rPr>
          <w:rFonts w:ascii="Times New Roman" w:hAnsi="Times New Roman" w:cs="Times New Roman"/>
          <w:lang w:eastAsia="zh-CN"/>
        </w:rPr>
        <w:t>，</w:t>
      </w:r>
      <w:r w:rsidRPr="00E42B03">
        <w:rPr>
          <w:rFonts w:ascii="Times New Roman" w:hAnsi="Times New Roman" w:cs="Times New Roman"/>
          <w:lang w:eastAsia="zh-CN"/>
        </w:rPr>
        <w:t>西欧和其他国家</w:t>
      </w:r>
      <w:r w:rsidR="000C78BF" w:rsidRPr="00E42B03">
        <w:rPr>
          <w:rFonts w:ascii="Times New Roman" w:hAnsi="Times New Roman" w:cs="Times New Roman"/>
          <w:lang w:eastAsia="zh-CN"/>
        </w:rPr>
        <w:t>群组</w:t>
      </w:r>
      <w:r w:rsidRPr="00E42B03">
        <w:rPr>
          <w:rFonts w:ascii="Times New Roman" w:hAnsi="Times New Roman" w:cs="Times New Roman"/>
          <w:lang w:eastAsia="zh-CN"/>
        </w:rPr>
        <w:t>缔约方所占比例过高，表明从</w:t>
      </w:r>
      <w:r w:rsidRPr="00E42B03">
        <w:rPr>
          <w:rFonts w:ascii="Times New Roman" w:hAnsi="Times New Roman" w:cs="Times New Roman"/>
          <w:lang w:eastAsia="zh-CN"/>
        </w:rPr>
        <w:t>2020</w:t>
      </w:r>
      <w:r w:rsidRPr="00E42B03">
        <w:rPr>
          <w:rFonts w:ascii="Times New Roman" w:hAnsi="Times New Roman" w:cs="Times New Roman"/>
          <w:lang w:eastAsia="zh-CN"/>
        </w:rPr>
        <w:t>年到</w:t>
      </w:r>
      <w:r w:rsidRPr="00E42B03">
        <w:rPr>
          <w:rFonts w:ascii="Times New Roman" w:hAnsi="Times New Roman" w:cs="Times New Roman"/>
          <w:lang w:eastAsia="zh-CN"/>
        </w:rPr>
        <w:t>2025</w:t>
      </w:r>
      <w:r w:rsidRPr="00E42B03">
        <w:rPr>
          <w:rFonts w:ascii="Times New Roman" w:hAnsi="Times New Roman" w:cs="Times New Roman"/>
          <w:lang w:eastAsia="zh-CN"/>
        </w:rPr>
        <w:t>年，可持续鱼类种群总体呈改善趋势</w:t>
      </w:r>
      <w:r w:rsidRPr="00E42B03">
        <w:rPr>
          <w:rFonts w:ascii="Times New Roman" w:hAnsi="Times New Roman" w:cs="Times New Roman"/>
          <w:lang w:eastAsia="zh-CN"/>
        </w:rPr>
        <w:t>(</w:t>
      </w:r>
      <w:r w:rsidRPr="00E42B03">
        <w:rPr>
          <w:rFonts w:ascii="Times New Roman" w:hAnsi="Times New Roman" w:cs="Times New Roman"/>
          <w:lang w:eastAsia="zh-CN"/>
        </w:rPr>
        <w:t>见图</w:t>
      </w:r>
      <w:r w:rsidRPr="00E42B03">
        <w:rPr>
          <w:rFonts w:ascii="Times New Roman" w:hAnsi="Times New Roman" w:cs="Times New Roman"/>
          <w:lang w:eastAsia="zh-CN"/>
        </w:rPr>
        <w:t>24)</w:t>
      </w:r>
      <w:r w:rsidRPr="00E42B03">
        <w:rPr>
          <w:rFonts w:ascii="Times New Roman" w:hAnsi="Times New Roman" w:cs="Times New Roman"/>
          <w:lang w:eastAsia="zh-CN"/>
        </w:rPr>
        <w:t>。然而，许多缔约方</w:t>
      </w:r>
      <w:r w:rsidR="000C78BF" w:rsidRPr="00E42B03">
        <w:rPr>
          <w:rFonts w:ascii="Times New Roman" w:hAnsi="Times New Roman" w:cs="Times New Roman"/>
          <w:lang w:eastAsia="zh-CN"/>
        </w:rPr>
        <w:t>根据</w:t>
      </w:r>
      <w:r w:rsidRPr="00E42B03">
        <w:rPr>
          <w:rFonts w:ascii="Times New Roman" w:hAnsi="Times New Roman" w:cs="Times New Roman"/>
          <w:lang w:eastAsia="zh-CN"/>
        </w:rPr>
        <w:t>可持续发展目标指标</w:t>
      </w:r>
      <w:r w:rsidRPr="00E42B03">
        <w:rPr>
          <w:rFonts w:ascii="Times New Roman" w:hAnsi="Times New Roman" w:cs="Times New Roman"/>
          <w:lang w:eastAsia="zh-CN"/>
        </w:rPr>
        <w:t>14.4.1</w:t>
      </w:r>
      <w:r w:rsidRPr="00E42B03">
        <w:rPr>
          <w:rFonts w:ascii="Times New Roman" w:hAnsi="Times New Roman" w:cs="Times New Roman"/>
          <w:lang w:eastAsia="zh-CN"/>
        </w:rPr>
        <w:t>定期向粮农组织报告关于鱼类种群状况的国家数据</w:t>
      </w:r>
      <w:r w:rsidRPr="00E42B03">
        <w:rPr>
          <w:rFonts w:ascii="Times New Roman" w:hAnsi="Times New Roman" w:cs="Times New Roman"/>
          <w:lang w:eastAsia="zh-CN"/>
        </w:rPr>
        <w:t>(</w:t>
      </w:r>
      <w:r w:rsidR="000C78BF" w:rsidRPr="00E42B03">
        <w:rPr>
          <w:rFonts w:ascii="Times New Roman" w:hAnsi="Times New Roman" w:cs="Times New Roman"/>
          <w:noProof/>
          <w:color w:val="000000" w:themeColor="text1"/>
          <w:lang w:eastAsia="zh-CN"/>
        </w:rPr>
        <w:t>FAO, 2026</w:t>
      </w:r>
      <w:r w:rsidRPr="00E42B03">
        <w:rPr>
          <w:rFonts w:ascii="Times New Roman" w:hAnsi="Times New Roman" w:cs="Times New Roman"/>
          <w:lang w:eastAsia="zh-CN"/>
        </w:rPr>
        <w:t>)</w:t>
      </w:r>
      <w:r w:rsidRPr="00E42B03">
        <w:rPr>
          <w:rFonts w:ascii="Times New Roman" w:hAnsi="Times New Roman" w:cs="Times New Roman"/>
          <w:lang w:eastAsia="zh-CN"/>
        </w:rPr>
        <w:t>。数据显示，在过去几十年中，生物可持续水平内的评估鱼类种群比例大幅下降，从</w:t>
      </w:r>
      <w:r w:rsidRPr="00E42B03">
        <w:rPr>
          <w:rFonts w:ascii="Times New Roman" w:hAnsi="Times New Roman" w:cs="Times New Roman"/>
          <w:lang w:eastAsia="zh-CN"/>
        </w:rPr>
        <w:t>1974</w:t>
      </w:r>
      <w:r w:rsidRPr="00E42B03">
        <w:rPr>
          <w:rFonts w:ascii="Times New Roman" w:hAnsi="Times New Roman" w:cs="Times New Roman"/>
          <w:lang w:eastAsia="zh-CN"/>
        </w:rPr>
        <w:t>年的</w:t>
      </w:r>
      <w:r w:rsidRPr="00E42B03">
        <w:rPr>
          <w:rFonts w:ascii="Times New Roman" w:hAnsi="Times New Roman" w:cs="Times New Roman"/>
          <w:lang w:eastAsia="zh-CN"/>
        </w:rPr>
        <w:t>90%</w:t>
      </w:r>
      <w:r w:rsidRPr="00E42B03">
        <w:rPr>
          <w:rFonts w:ascii="Times New Roman" w:hAnsi="Times New Roman" w:cs="Times New Roman"/>
          <w:lang w:eastAsia="zh-CN"/>
        </w:rPr>
        <w:t>降至</w:t>
      </w:r>
      <w:r w:rsidRPr="00E42B03">
        <w:rPr>
          <w:rFonts w:ascii="Times New Roman" w:hAnsi="Times New Roman" w:cs="Times New Roman"/>
          <w:lang w:eastAsia="zh-CN"/>
        </w:rPr>
        <w:t>2021</w:t>
      </w:r>
      <w:r w:rsidRPr="00E42B03">
        <w:rPr>
          <w:rFonts w:ascii="Times New Roman" w:hAnsi="Times New Roman" w:cs="Times New Roman"/>
          <w:lang w:eastAsia="zh-CN"/>
        </w:rPr>
        <w:t>年的</w:t>
      </w:r>
      <w:r w:rsidRPr="00E42B03">
        <w:rPr>
          <w:rFonts w:ascii="Times New Roman" w:hAnsi="Times New Roman" w:cs="Times New Roman"/>
          <w:lang w:eastAsia="zh-CN"/>
        </w:rPr>
        <w:t>65%</w:t>
      </w:r>
      <w:r w:rsidRPr="00E42B03">
        <w:rPr>
          <w:rFonts w:ascii="Times New Roman" w:hAnsi="Times New Roman" w:cs="Times New Roman"/>
          <w:lang w:eastAsia="zh-CN"/>
        </w:rPr>
        <w:t>和</w:t>
      </w:r>
      <w:r w:rsidRPr="00E42B03">
        <w:rPr>
          <w:rFonts w:ascii="Times New Roman" w:hAnsi="Times New Roman" w:cs="Times New Roman"/>
          <w:lang w:eastAsia="zh-CN"/>
        </w:rPr>
        <w:t>2023</w:t>
      </w:r>
      <w:r w:rsidRPr="00E42B03">
        <w:rPr>
          <w:rFonts w:ascii="Times New Roman" w:hAnsi="Times New Roman" w:cs="Times New Roman"/>
          <w:lang w:eastAsia="zh-CN"/>
        </w:rPr>
        <w:t>年的</w:t>
      </w:r>
      <w:r w:rsidRPr="00E42B03">
        <w:rPr>
          <w:rFonts w:ascii="Times New Roman" w:hAnsi="Times New Roman" w:cs="Times New Roman"/>
          <w:lang w:eastAsia="zh-CN"/>
        </w:rPr>
        <w:t>63 %</w:t>
      </w:r>
      <w:r w:rsidR="00535625" w:rsidRPr="00E42B03">
        <w:rPr>
          <w:rFonts w:ascii="Times New Roman" w:hAnsi="Times New Roman" w:cs="Times New Roman"/>
          <w:lang w:eastAsia="zh-CN"/>
        </w:rPr>
        <w:t>，</w:t>
      </w:r>
      <w:r w:rsidRPr="00E42B03">
        <w:rPr>
          <w:rFonts w:ascii="Times New Roman" w:hAnsi="Times New Roman" w:cs="Times New Roman"/>
          <w:lang w:eastAsia="zh-CN"/>
        </w:rPr>
        <w:t>但近年来下降速度似乎有所放缓</w:t>
      </w:r>
      <w:r w:rsidR="00535625" w:rsidRPr="00E42B03">
        <w:rPr>
          <w:rFonts w:ascii="Times New Roman" w:hAnsi="Times New Roman" w:cs="Times New Roman"/>
          <w:lang w:eastAsia="zh-CN"/>
        </w:rPr>
        <w:t>。</w:t>
      </w:r>
    </w:p>
    <w:p w14:paraId="6A22A7DE" w14:textId="47B077AC" w:rsidR="00743CB7" w:rsidRPr="00E42B03" w:rsidRDefault="007F093B" w:rsidP="0012232D">
      <w:pPr>
        <w:ind w:firstLine="490"/>
        <w:rPr>
          <w:rFonts w:ascii="Times New Roman" w:hAnsi="Times New Roman" w:cs="Times New Roman"/>
          <w:lang w:val="en-CA" w:eastAsia="zh-CN"/>
        </w:rPr>
      </w:pPr>
      <w:r w:rsidRPr="00E42B03">
        <w:rPr>
          <w:rFonts w:ascii="Times New Roman" w:hAnsi="Times New Roman" w:cs="Times New Roman"/>
          <w:lang w:eastAsia="zh-CN"/>
        </w:rPr>
        <w:t>大多数缔约方通过</w:t>
      </w:r>
      <w:r w:rsidR="00535625"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5</w:t>
      </w:r>
      <w:r w:rsidRPr="00E42B03">
        <w:rPr>
          <w:rFonts w:ascii="Times New Roman" w:hAnsi="Times New Roman" w:cs="Times New Roman"/>
          <w:lang w:eastAsia="zh-CN"/>
        </w:rPr>
        <w:t>的二元指标报告说，监管野生物种</w:t>
      </w:r>
      <w:r w:rsidR="00535625" w:rsidRPr="00E42B03">
        <w:rPr>
          <w:rFonts w:ascii="Times New Roman" w:hAnsi="Times New Roman" w:cs="Times New Roman"/>
          <w:lang w:eastAsia="zh-CN"/>
        </w:rPr>
        <w:t>交</w:t>
      </w:r>
      <w:r w:rsidRPr="00E42B03">
        <w:rPr>
          <w:rFonts w:ascii="Times New Roman" w:hAnsi="Times New Roman" w:cs="Times New Roman"/>
          <w:lang w:eastAsia="zh-CN"/>
        </w:rPr>
        <w:t>易的法律文书和政策框架已经完全到位</w:t>
      </w:r>
      <w:r w:rsidRPr="00E42B03">
        <w:rPr>
          <w:rFonts w:ascii="Times New Roman" w:hAnsi="Times New Roman" w:cs="Times New Roman"/>
          <w:lang w:eastAsia="zh-CN"/>
        </w:rPr>
        <w:t>(</w:t>
      </w:r>
      <w:r w:rsidRPr="00E42B03">
        <w:rPr>
          <w:rFonts w:ascii="Times New Roman" w:hAnsi="Times New Roman" w:cs="Times New Roman"/>
          <w:lang w:eastAsia="zh-CN"/>
        </w:rPr>
        <w:t>见图</w:t>
      </w:r>
      <w:r w:rsidRPr="00E42B03">
        <w:rPr>
          <w:rFonts w:ascii="Times New Roman" w:hAnsi="Times New Roman" w:cs="Times New Roman"/>
          <w:lang w:eastAsia="zh-CN"/>
        </w:rPr>
        <w:t>25)</w:t>
      </w:r>
      <w:r w:rsidRPr="00E42B03">
        <w:rPr>
          <w:rFonts w:ascii="Times New Roman" w:hAnsi="Times New Roman" w:cs="Times New Roman"/>
          <w:lang w:eastAsia="zh-CN"/>
        </w:rPr>
        <w:t>。虽然淡水和海洋物种在这些政策中</w:t>
      </w:r>
      <w:r w:rsidR="00535625" w:rsidRPr="00E42B03">
        <w:rPr>
          <w:rFonts w:ascii="Times New Roman" w:hAnsi="Times New Roman" w:cs="Times New Roman"/>
          <w:lang w:eastAsia="zh-CN"/>
        </w:rPr>
        <w:t>未</w:t>
      </w:r>
      <w:r w:rsidRPr="00E42B03">
        <w:rPr>
          <w:rFonts w:ascii="Times New Roman" w:hAnsi="Times New Roman" w:cs="Times New Roman"/>
          <w:lang w:eastAsia="zh-CN"/>
        </w:rPr>
        <w:t>得到很好的体现，但几乎所有政策都涉及陆地物种和国际</w:t>
      </w:r>
      <w:r w:rsidR="00535625" w:rsidRPr="00E42B03">
        <w:rPr>
          <w:rFonts w:ascii="Times New Roman" w:hAnsi="Times New Roman" w:cs="Times New Roman"/>
          <w:lang w:eastAsia="zh-CN"/>
        </w:rPr>
        <w:t>交</w:t>
      </w:r>
      <w:r w:rsidRPr="00E42B03">
        <w:rPr>
          <w:rFonts w:ascii="Times New Roman" w:hAnsi="Times New Roman" w:cs="Times New Roman"/>
          <w:lang w:eastAsia="zh-CN"/>
        </w:rPr>
        <w:t>易。这些结果表明，在建立监管野生物种</w:t>
      </w:r>
      <w:r w:rsidR="00535625" w:rsidRPr="00E42B03">
        <w:rPr>
          <w:rFonts w:ascii="Times New Roman" w:hAnsi="Times New Roman" w:cs="Times New Roman"/>
          <w:lang w:eastAsia="zh-CN"/>
        </w:rPr>
        <w:t>交</w:t>
      </w:r>
      <w:r w:rsidRPr="00E42B03">
        <w:rPr>
          <w:rFonts w:ascii="Times New Roman" w:hAnsi="Times New Roman" w:cs="Times New Roman"/>
          <w:lang w:eastAsia="zh-CN"/>
        </w:rPr>
        <w:t>易的有利环境方面取得了重大进展。</w:t>
      </w:r>
      <w:r w:rsidR="00743CB7" w:rsidRPr="00E42B03">
        <w:rPr>
          <w:rFonts w:ascii="Times New Roman" w:hAnsi="Times New Roman" w:cs="Times New Roman"/>
          <w:lang w:val="en-CA" w:eastAsia="zh-CN"/>
        </w:rPr>
        <w:t xml:space="preserve"> </w:t>
      </w:r>
    </w:p>
    <w:p w14:paraId="2B1F835B" w14:textId="791EB3BD" w:rsidR="002E1EDB" w:rsidRPr="00E42B03" w:rsidRDefault="007F093B" w:rsidP="0012232D">
      <w:pPr>
        <w:pStyle w:val="Caption"/>
        <w:ind w:firstLine="490"/>
        <w:rPr>
          <w:rFonts w:ascii="Times New Roman" w:eastAsia="SimSun" w:hAnsi="Times New Roman" w:cs="Times New Roman"/>
          <w:lang w:val="en-CA"/>
        </w:rPr>
      </w:pPr>
      <w:r w:rsidRPr="00E42B03">
        <w:rPr>
          <w:rFonts w:ascii="Times New Roman" w:eastAsia="SimSun" w:hAnsi="Times New Roman" w:cs="Times New Roman"/>
          <w:i w:val="0"/>
          <w:sz w:val="24"/>
          <w:szCs w:val="24"/>
        </w:rPr>
        <w:t>如果将为</w:t>
      </w:r>
      <w:r w:rsidR="00535625" w:rsidRPr="00E42B03">
        <w:rPr>
          <w:rFonts w:ascii="Times New Roman" w:eastAsia="SimSun" w:hAnsi="Times New Roman" w:cs="Times New Roman"/>
          <w:i w:val="0"/>
          <w:sz w:val="24"/>
          <w:szCs w:val="24"/>
          <w:lang w:eastAsia="zh-CN"/>
        </w:rPr>
        <w:t>行动</w:t>
      </w:r>
      <w:r w:rsidRPr="00E42B03">
        <w:rPr>
          <w:rFonts w:ascii="Times New Roman" w:eastAsia="SimSun" w:hAnsi="Times New Roman" w:cs="Times New Roman"/>
          <w:i w:val="0"/>
          <w:sz w:val="24"/>
          <w:szCs w:val="24"/>
        </w:rPr>
        <w:t>目标</w:t>
      </w:r>
      <w:r w:rsidRPr="00E42B03">
        <w:rPr>
          <w:rFonts w:ascii="Times New Roman" w:eastAsia="SimSun" w:hAnsi="Times New Roman" w:cs="Times New Roman"/>
          <w:i w:val="0"/>
          <w:sz w:val="24"/>
          <w:szCs w:val="24"/>
        </w:rPr>
        <w:t>5</w:t>
      </w:r>
      <w:r w:rsidRPr="00E42B03">
        <w:rPr>
          <w:rFonts w:ascii="Times New Roman" w:eastAsia="SimSun" w:hAnsi="Times New Roman" w:cs="Times New Roman"/>
          <w:i w:val="0"/>
          <w:sz w:val="24"/>
          <w:szCs w:val="24"/>
        </w:rPr>
        <w:t>提交的所有量化指标放在一起考虑，</w:t>
      </w:r>
      <w:r w:rsidRPr="00E42B03">
        <w:rPr>
          <w:rFonts w:ascii="Times New Roman" w:eastAsia="SimSun" w:hAnsi="Times New Roman" w:cs="Times New Roman"/>
          <w:i w:val="0"/>
          <w:sz w:val="24"/>
          <w:szCs w:val="24"/>
        </w:rPr>
        <w:t>33%</w:t>
      </w:r>
      <w:r w:rsidRPr="00E42B03">
        <w:rPr>
          <w:rFonts w:ascii="Times New Roman" w:eastAsia="SimSun" w:hAnsi="Times New Roman" w:cs="Times New Roman"/>
          <w:i w:val="0"/>
          <w:sz w:val="24"/>
          <w:szCs w:val="24"/>
        </w:rPr>
        <w:t>显示出积极趋势，而</w:t>
      </w:r>
      <w:r w:rsidRPr="00E42B03">
        <w:rPr>
          <w:rFonts w:ascii="Times New Roman" w:eastAsia="SimSun" w:hAnsi="Times New Roman" w:cs="Times New Roman"/>
          <w:i w:val="0"/>
          <w:sz w:val="24"/>
          <w:szCs w:val="24"/>
        </w:rPr>
        <w:t>17%</w:t>
      </w:r>
      <w:r w:rsidRPr="00E42B03">
        <w:rPr>
          <w:rFonts w:ascii="Times New Roman" w:eastAsia="SimSun" w:hAnsi="Times New Roman" w:cs="Times New Roman"/>
          <w:i w:val="0"/>
          <w:sz w:val="24"/>
          <w:szCs w:val="24"/>
        </w:rPr>
        <w:t>显示出消极趋势</w:t>
      </w:r>
      <w:r w:rsidRPr="00E42B03">
        <w:rPr>
          <w:rFonts w:ascii="Times New Roman" w:eastAsia="SimSun" w:hAnsi="Times New Roman" w:cs="Times New Roman"/>
          <w:i w:val="0"/>
          <w:sz w:val="24"/>
          <w:szCs w:val="24"/>
        </w:rPr>
        <w:t>(</w:t>
      </w:r>
      <w:r w:rsidRPr="00E42B03">
        <w:rPr>
          <w:rFonts w:ascii="Times New Roman" w:eastAsia="SimSun" w:hAnsi="Times New Roman" w:cs="Times New Roman"/>
          <w:i w:val="0"/>
          <w:sz w:val="24"/>
          <w:szCs w:val="24"/>
        </w:rPr>
        <w:t>见图</w:t>
      </w:r>
      <w:r w:rsidRPr="00E42B03">
        <w:rPr>
          <w:rFonts w:ascii="Times New Roman" w:eastAsia="SimSun" w:hAnsi="Times New Roman" w:cs="Times New Roman"/>
          <w:i w:val="0"/>
          <w:sz w:val="24"/>
          <w:szCs w:val="24"/>
        </w:rPr>
        <w:t>26)</w:t>
      </w:r>
      <w:r w:rsidRPr="00E42B03">
        <w:rPr>
          <w:rFonts w:ascii="Times New Roman" w:eastAsia="SimSun" w:hAnsi="Times New Roman" w:cs="Times New Roman"/>
          <w:i w:val="0"/>
          <w:sz w:val="24"/>
          <w:szCs w:val="24"/>
        </w:rPr>
        <w:t>。</w:t>
      </w:r>
    </w:p>
    <w:p w14:paraId="4C64BD2A" w14:textId="5203452D" w:rsidR="007F32EC" w:rsidRPr="00E42B03" w:rsidRDefault="007F093B" w:rsidP="0012232D">
      <w:pPr>
        <w:ind w:firstLine="490"/>
        <w:rPr>
          <w:rFonts w:ascii="Times New Roman" w:hAnsi="Times New Roman" w:cs="Times New Roman"/>
          <w:lang w:val="en-CA" w:eastAsia="zh-CN"/>
        </w:rPr>
      </w:pPr>
      <w:r w:rsidRPr="00E42B03">
        <w:rPr>
          <w:rFonts w:ascii="Times New Roman" w:hAnsi="Times New Roman" w:cs="Times New Roman"/>
          <w:lang w:eastAsia="zh-CN"/>
        </w:rPr>
        <w:t>虽然这些结果表明在</w:t>
      </w:r>
      <w:r w:rsidR="00535625" w:rsidRPr="00E42B03">
        <w:rPr>
          <w:rFonts w:ascii="Times New Roman" w:hAnsi="Times New Roman" w:cs="Times New Roman"/>
          <w:lang w:eastAsia="zh-CN"/>
        </w:rPr>
        <w:t>执行行动</w:t>
      </w:r>
      <w:r w:rsidRPr="00E42B03">
        <w:rPr>
          <w:rFonts w:ascii="Times New Roman" w:hAnsi="Times New Roman" w:cs="Times New Roman"/>
          <w:lang w:eastAsia="zh-CN"/>
        </w:rPr>
        <w:t>目标</w:t>
      </w:r>
      <w:r w:rsidRPr="00E42B03">
        <w:rPr>
          <w:rFonts w:ascii="Times New Roman" w:hAnsi="Times New Roman" w:cs="Times New Roman"/>
          <w:lang w:eastAsia="zh-CN"/>
        </w:rPr>
        <w:t>5</w:t>
      </w:r>
      <w:r w:rsidRPr="00E42B03">
        <w:rPr>
          <w:rFonts w:ascii="Times New Roman" w:hAnsi="Times New Roman" w:cs="Times New Roman"/>
          <w:lang w:eastAsia="zh-CN"/>
        </w:rPr>
        <w:t>方面取得了一些进展，但缔约方提交的国家指标没有一项跟踪人畜共患病风险或保护</w:t>
      </w:r>
      <w:r w:rsidR="00535625" w:rsidRPr="00E42B03">
        <w:rPr>
          <w:rFonts w:ascii="Times New Roman" w:hAnsi="Times New Roman" w:cs="Times New Roman"/>
          <w:lang w:eastAsia="zh-CN"/>
        </w:rPr>
        <w:t>可持续</w:t>
      </w:r>
      <w:r w:rsidRPr="00E42B03">
        <w:rPr>
          <w:rFonts w:ascii="Times New Roman" w:hAnsi="Times New Roman" w:cs="Times New Roman"/>
          <w:lang w:eastAsia="zh-CN"/>
        </w:rPr>
        <w:t>习惯使用</w:t>
      </w:r>
      <w:r w:rsidR="00535625" w:rsidRPr="00E42B03">
        <w:rPr>
          <w:rFonts w:ascii="Times New Roman" w:hAnsi="Times New Roman" w:cs="Times New Roman"/>
          <w:lang w:eastAsia="zh-CN"/>
        </w:rPr>
        <w:t>情况</w:t>
      </w:r>
      <w:r w:rsidRPr="00E42B03">
        <w:rPr>
          <w:rFonts w:ascii="Times New Roman" w:hAnsi="Times New Roman" w:cs="Times New Roman"/>
          <w:lang w:eastAsia="zh-CN"/>
        </w:rPr>
        <w:t>，这表明在监测实现</w:t>
      </w:r>
      <w:r w:rsidR="00535625" w:rsidRPr="00E42B03">
        <w:rPr>
          <w:rFonts w:ascii="Times New Roman" w:hAnsi="Times New Roman" w:cs="Times New Roman"/>
          <w:lang w:eastAsia="zh-CN"/>
        </w:rPr>
        <w:t>行动</w:t>
      </w:r>
      <w:r w:rsidRPr="00E42B03">
        <w:rPr>
          <w:rFonts w:ascii="Times New Roman" w:hAnsi="Times New Roman" w:cs="Times New Roman"/>
          <w:lang w:eastAsia="zh-CN"/>
        </w:rPr>
        <w:t>目标某些要素的进展方面存在潜在差距。</w:t>
      </w:r>
    </w:p>
    <w:p w14:paraId="0559CFCA" w14:textId="77777777" w:rsidR="00110280" w:rsidRPr="00E42B03" w:rsidRDefault="00110280" w:rsidP="009F0402">
      <w:pPr>
        <w:rPr>
          <w:rFonts w:ascii="Times New Roman" w:hAnsi="Times New Roman" w:cs="Times New Roman"/>
          <w:lang w:val="en-CA" w:eastAsia="zh-CN"/>
        </w:rPr>
      </w:pPr>
    </w:p>
    <w:p w14:paraId="76FE3EA3" w14:textId="483FC915" w:rsidR="001641F0" w:rsidRPr="00E42B03" w:rsidRDefault="00504221" w:rsidP="009F0402">
      <w:pPr>
        <w:rPr>
          <w:rFonts w:ascii="Times New Roman" w:hAnsi="Times New Roman" w:cs="Times New Roman"/>
          <w:sz w:val="20"/>
          <w:szCs w:val="20"/>
          <w:lang w:eastAsia="zh-CN"/>
        </w:rPr>
      </w:pPr>
      <w:r w:rsidRPr="00E42B03">
        <w:rPr>
          <w:rFonts w:ascii="Times New Roman" w:hAnsi="Times New Roman" w:cs="Times New Roman"/>
          <w:sz w:val="20"/>
          <w:szCs w:val="20"/>
          <w:lang w:eastAsia="zh-CN"/>
        </w:rPr>
        <w:t>图</w:t>
      </w:r>
      <w:r w:rsidR="001641F0" w:rsidRPr="00E42B03">
        <w:rPr>
          <w:rFonts w:ascii="Times New Roman" w:hAnsi="Times New Roman" w:cs="Times New Roman"/>
          <w:sz w:val="20"/>
          <w:szCs w:val="20"/>
          <w:lang w:eastAsia="zh-CN"/>
        </w:rPr>
        <w:t>24  </w:t>
      </w:r>
    </w:p>
    <w:p w14:paraId="7951CBB9" w14:textId="52120105" w:rsidR="001641F0" w:rsidRPr="00E42B03" w:rsidRDefault="00E63E5F" w:rsidP="009F0402">
      <w:pPr>
        <w:rPr>
          <w:rFonts w:ascii="Times New Roman" w:hAnsi="Times New Roman" w:cs="Times New Roman"/>
          <w:b/>
          <w:bCs/>
          <w:sz w:val="20"/>
          <w:szCs w:val="20"/>
          <w:lang w:val="en-CA" w:eastAsia="zh-CN"/>
        </w:rPr>
      </w:pPr>
      <w:r w:rsidRPr="00E42B03">
        <w:rPr>
          <w:rFonts w:ascii="Times New Roman" w:hAnsi="Times New Roman" w:cs="Times New Roman"/>
          <w:b/>
          <w:bCs/>
          <w:sz w:val="20"/>
          <w:szCs w:val="20"/>
          <w:lang w:eastAsia="zh-CN"/>
        </w:rPr>
        <w:t>标题指标</w:t>
      </w:r>
      <w:r w:rsidR="001641F0" w:rsidRPr="00E42B03">
        <w:rPr>
          <w:rFonts w:ascii="Times New Roman" w:hAnsi="Times New Roman" w:cs="Times New Roman"/>
          <w:b/>
          <w:bCs/>
          <w:sz w:val="20"/>
          <w:szCs w:val="20"/>
          <w:lang w:eastAsia="zh-CN"/>
        </w:rPr>
        <w:t xml:space="preserve">5.1: </w:t>
      </w:r>
      <w:r w:rsidRPr="00E42B03">
        <w:rPr>
          <w:rFonts w:ascii="Times New Roman" w:hAnsi="Times New Roman" w:cs="Times New Roman"/>
          <w:b/>
          <w:bCs/>
          <w:sz w:val="20"/>
          <w:szCs w:val="20"/>
          <w:lang w:eastAsia="zh-CN"/>
        </w:rPr>
        <w:t>生物可持续水平内的鱼类种群所占比例</w:t>
      </w:r>
    </w:p>
    <w:p w14:paraId="724E4725" w14:textId="6C5A7E94" w:rsidR="00D559FF" w:rsidRPr="00E42B03" w:rsidRDefault="009F0402" w:rsidP="008E7C15">
      <w:pPr>
        <w:pStyle w:val="Caption"/>
        <w:rPr>
          <w:rFonts w:ascii="Times New Roman" w:eastAsia="SimSun" w:hAnsi="Times New Roman" w:cs="Times New Roman"/>
        </w:rPr>
      </w:pPr>
      <w:bookmarkStart w:id="186" w:name="_Ref230620102"/>
      <w:r w:rsidRPr="00E42B03">
        <w:rPr>
          <w:rFonts w:ascii="Times New Roman" w:eastAsia="SimSun" w:hAnsi="Times New Roman" w:cs="Times New Roman"/>
          <w:noProof/>
        </w:rPr>
        <w:lastRenderedPageBreak/>
        <w:drawing>
          <wp:anchor distT="0" distB="0" distL="114300" distR="114300" simplePos="0" relativeHeight="251658240" behindDoc="0" locked="0" layoutInCell="1" allowOverlap="1" wp14:anchorId="6282A76A" wp14:editId="4E24944F">
            <wp:simplePos x="914400" y="914400"/>
            <wp:positionH relativeFrom="column">
              <wp:align>left</wp:align>
            </wp:positionH>
            <wp:positionV relativeFrom="paragraph">
              <wp:align>top</wp:align>
            </wp:positionV>
            <wp:extent cx="4529271" cy="3408264"/>
            <wp:effectExtent l="0" t="0" r="5080" b="1905"/>
            <wp:wrapSquare wrapText="bothSides"/>
            <wp:docPr id="188829975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529271" cy="3408264"/>
                    </a:xfrm>
                    <a:prstGeom prst="rect">
                      <a:avLst/>
                    </a:prstGeom>
                    <a:noFill/>
                    <a:ln>
                      <a:noFill/>
                    </a:ln>
                  </pic:spPr>
                </pic:pic>
              </a:graphicData>
            </a:graphic>
          </wp:anchor>
        </w:drawing>
      </w:r>
      <w:r w:rsidR="008474A3" w:rsidRPr="00E42B03">
        <w:rPr>
          <w:rFonts w:ascii="Times New Roman" w:eastAsia="SimSun" w:hAnsi="Times New Roman" w:cs="Times New Roman"/>
        </w:rPr>
        <w:br w:type="textWrapping" w:clear="all"/>
      </w:r>
    </w:p>
    <w:bookmarkEnd w:id="186"/>
    <w:p w14:paraId="0D3865EA" w14:textId="46FA8E69" w:rsidR="00184A41" w:rsidRPr="0012232D" w:rsidRDefault="00535625" w:rsidP="00184A41">
      <w:pPr>
        <w:pStyle w:val="Caption"/>
        <w:rPr>
          <w:rFonts w:ascii="Times New Roman" w:eastAsia="SimSun" w:hAnsi="Times New Roman" w:cs="Times New Roman"/>
          <w:i w:val="0"/>
          <w:iCs w:val="0"/>
          <w:lang w:val="en-CA"/>
        </w:rPr>
      </w:pPr>
      <w:r w:rsidRPr="0012232D">
        <w:rPr>
          <w:rFonts w:ascii="KaiTi" w:eastAsia="KaiTi" w:hAnsi="KaiTi" w:cs="Times New Roman"/>
          <w:i w:val="0"/>
          <w:iCs w:val="0"/>
        </w:rPr>
        <w:t>注:</w:t>
      </w:r>
      <w:r w:rsidRPr="0012232D">
        <w:rPr>
          <w:rFonts w:ascii="Times New Roman" w:eastAsia="SimSun" w:hAnsi="Times New Roman" w:cs="Times New Roman"/>
          <w:i w:val="0"/>
          <w:iCs w:val="0"/>
        </w:rPr>
        <w:t>指标值显示缔约方提交材料的总体平均值和四分位数范围。右边的条形图显示了</w:t>
      </w:r>
      <w:r w:rsidR="00BD7E86" w:rsidRPr="0012232D">
        <w:rPr>
          <w:rFonts w:ascii="Times New Roman" w:eastAsia="SimSun" w:hAnsi="Times New Roman" w:cs="Times New Roman"/>
          <w:i w:val="0"/>
          <w:iCs w:val="0"/>
          <w:lang w:eastAsia="zh-CN"/>
        </w:rPr>
        <w:t>每个</w:t>
      </w:r>
      <w:r w:rsidRPr="0012232D">
        <w:rPr>
          <w:rFonts w:ascii="Times New Roman" w:eastAsia="SimSun" w:hAnsi="Times New Roman" w:cs="Times New Roman"/>
          <w:i w:val="0"/>
          <w:iCs w:val="0"/>
        </w:rPr>
        <w:t>区域提交数据的缔约方的分布情况。</w:t>
      </w:r>
      <w:r w:rsidR="00E547F8" w:rsidRPr="00E42B03">
        <w:rPr>
          <w:rFonts w:ascii="Times New Roman" w:eastAsia="SimSun" w:hAnsi="Times New Roman" w:cs="Times New Roman"/>
          <w:i w:val="0"/>
          <w:iCs w:val="0"/>
          <w:color w:val="auto"/>
        </w:rPr>
        <w:t>图例定义了每个区域的颜色</w:t>
      </w:r>
      <w:r w:rsidR="00E547F8" w:rsidRPr="00E42B03">
        <w:rPr>
          <w:rFonts w:ascii="Times New Roman" w:eastAsia="SimSun" w:hAnsi="Times New Roman" w:cs="Times New Roman"/>
          <w:i w:val="0"/>
          <w:iCs w:val="0"/>
          <w:color w:val="auto"/>
          <w:lang w:eastAsia="zh-CN"/>
        </w:rPr>
        <w:t>：</w:t>
      </w:r>
      <w:r w:rsidR="00E547F8" w:rsidRPr="00E42B03">
        <w:rPr>
          <w:rFonts w:ascii="Times New Roman" w:eastAsia="SimSun" w:hAnsi="Times New Roman" w:cs="Times New Roman"/>
          <w:i w:val="0"/>
          <w:iCs w:val="0"/>
          <w:color w:val="auto"/>
        </w:rPr>
        <w:t>较深的颜色表示图中包括其数据的任何区域内的缔约方所占比例；较浅的颜色表示图中不包括其数据的同一区域内的缔约方所占比例。</w:t>
      </w:r>
      <w:r w:rsidR="00BD7E86" w:rsidRPr="0012232D">
        <w:rPr>
          <w:rFonts w:ascii="Times New Roman" w:eastAsia="SimSun" w:hAnsi="Times New Roman" w:cs="Times New Roman"/>
          <w:i w:val="0"/>
          <w:iCs w:val="0"/>
        </w:rPr>
        <w:t>饼</w:t>
      </w:r>
      <w:r w:rsidR="00BD7E86" w:rsidRPr="0012232D">
        <w:rPr>
          <w:rFonts w:ascii="Times New Roman" w:eastAsia="SimSun" w:hAnsi="Times New Roman" w:cs="Times New Roman"/>
          <w:i w:val="0"/>
          <w:iCs w:val="0"/>
          <w:lang w:eastAsia="zh-CN"/>
        </w:rPr>
        <w:t>状</w:t>
      </w:r>
      <w:r w:rsidR="00BD7E86" w:rsidRPr="0012232D">
        <w:rPr>
          <w:rFonts w:ascii="Times New Roman" w:eastAsia="SimSun" w:hAnsi="Times New Roman" w:cs="Times New Roman"/>
          <w:i w:val="0"/>
          <w:iCs w:val="0"/>
        </w:rPr>
        <w:t>图以深灰色显示了提交数据的缔约方在全球渔获量中所占的比例。</w:t>
      </w:r>
      <w:r w:rsidR="00184A41" w:rsidRPr="0012232D">
        <w:rPr>
          <w:rFonts w:ascii="Times New Roman" w:eastAsia="SimSun" w:hAnsi="Times New Roman" w:cs="Times New Roman"/>
          <w:i w:val="0"/>
          <w:iCs w:val="0"/>
          <w:lang w:val="en-CA"/>
        </w:rPr>
        <w:t> </w:t>
      </w:r>
    </w:p>
    <w:p w14:paraId="4E89EA05" w14:textId="77777777" w:rsidR="00F4442C" w:rsidRPr="00E42B03" w:rsidRDefault="009F0402" w:rsidP="003B65B3">
      <w:pPr>
        <w:rPr>
          <w:rFonts w:ascii="Times New Roman" w:hAnsi="Times New Roman" w:cs="Times New Roman"/>
          <w:lang w:val="en-CA" w:eastAsia="zh-CN"/>
        </w:rPr>
      </w:pPr>
      <w:r w:rsidRPr="00E42B03">
        <w:rPr>
          <w:rFonts w:ascii="Times New Roman" w:hAnsi="Times New Roman" w:cs="Times New Roman"/>
          <w:lang w:val="en-CA" w:eastAsia="zh-CN"/>
        </w:rPr>
        <w:t> </w:t>
      </w:r>
    </w:p>
    <w:tbl>
      <w:tblPr>
        <w:tblStyle w:val="TableGrid"/>
        <w:tblW w:w="8926" w:type="dxa"/>
        <w:tblLook w:val="04A0" w:firstRow="1" w:lastRow="0" w:firstColumn="1" w:lastColumn="0" w:noHBand="0" w:noVBand="1"/>
      </w:tblPr>
      <w:tblGrid>
        <w:gridCol w:w="4815"/>
        <w:gridCol w:w="4111"/>
      </w:tblGrid>
      <w:tr w:rsidR="006161AC" w:rsidRPr="006161AC" w14:paraId="1C63F00E" w14:textId="77777777" w:rsidTr="00B407A0">
        <w:tc>
          <w:tcPr>
            <w:tcW w:w="8926" w:type="dxa"/>
            <w:gridSpan w:val="2"/>
          </w:tcPr>
          <w:p w14:paraId="064B9370" w14:textId="73A38F1D" w:rsidR="006161AC" w:rsidRPr="004A495B" w:rsidRDefault="006161AC" w:rsidP="009B4355">
            <w:pPr>
              <w:rPr>
                <w:rFonts w:ascii="Aptos" w:hAnsi="Aptos"/>
                <w:sz w:val="22"/>
                <w:szCs w:val="22"/>
              </w:rPr>
            </w:pPr>
            <w:r w:rsidRPr="004A495B">
              <w:rPr>
                <w:rFonts w:ascii="Aptos" w:hAnsi="Aptos"/>
                <w:sz w:val="22"/>
                <w:szCs w:val="22"/>
              </w:rPr>
              <w:t>图</w:t>
            </w:r>
            <w:r w:rsidRPr="004A495B">
              <w:rPr>
                <w:rFonts w:ascii="Aptos" w:hAnsi="Aptos"/>
                <w:sz w:val="22"/>
                <w:szCs w:val="22"/>
              </w:rPr>
              <w:t xml:space="preserve">24 </w:t>
            </w:r>
            <w:r w:rsidRPr="004A495B">
              <w:rPr>
                <w:rFonts w:ascii="Arial" w:hAnsi="Arial" w:cs="Arial"/>
                <w:sz w:val="22"/>
                <w:szCs w:val="22"/>
              </w:rPr>
              <w:t> </w:t>
            </w:r>
          </w:p>
        </w:tc>
      </w:tr>
      <w:tr w:rsidR="00F4442C" w:rsidRPr="00F4442C" w14:paraId="0CE00D30" w14:textId="77777777" w:rsidTr="00F4442C">
        <w:tc>
          <w:tcPr>
            <w:tcW w:w="4815" w:type="dxa"/>
          </w:tcPr>
          <w:p w14:paraId="3D8C2B31" w14:textId="77777777" w:rsidR="00F4442C" w:rsidRPr="004A495B" w:rsidRDefault="00F4442C" w:rsidP="009B4355">
            <w:pPr>
              <w:rPr>
                <w:rFonts w:ascii="Aptos" w:hAnsi="Aptos"/>
                <w:sz w:val="22"/>
                <w:szCs w:val="22"/>
              </w:rPr>
            </w:pPr>
            <w:r w:rsidRPr="004A495B">
              <w:rPr>
                <w:rFonts w:ascii="Aptos" w:hAnsi="Aptos"/>
                <w:sz w:val="22"/>
                <w:szCs w:val="22"/>
              </w:rPr>
              <w:t xml:space="preserve">English </w:t>
            </w:r>
          </w:p>
        </w:tc>
        <w:tc>
          <w:tcPr>
            <w:tcW w:w="4111" w:type="dxa"/>
          </w:tcPr>
          <w:p w14:paraId="53128652" w14:textId="1B2216A5" w:rsidR="00F4442C" w:rsidRPr="004A495B" w:rsidRDefault="0071554A" w:rsidP="009B4355">
            <w:pPr>
              <w:rPr>
                <w:rFonts w:ascii="Aptos" w:hAnsi="Aptos"/>
                <w:sz w:val="22"/>
                <w:szCs w:val="22"/>
              </w:rPr>
            </w:pPr>
            <w:r w:rsidRPr="004A495B">
              <w:rPr>
                <w:rFonts w:ascii="Aptos" w:hAnsi="Aptos"/>
                <w:sz w:val="22"/>
                <w:szCs w:val="22"/>
              </w:rPr>
              <w:t>中文</w:t>
            </w:r>
          </w:p>
        </w:tc>
      </w:tr>
      <w:tr w:rsidR="00F4442C" w:rsidRPr="003A6336" w14:paraId="1C057FB6" w14:textId="77777777" w:rsidTr="00F4442C">
        <w:tc>
          <w:tcPr>
            <w:tcW w:w="4815" w:type="dxa"/>
          </w:tcPr>
          <w:p w14:paraId="0A669407" w14:textId="77777777" w:rsidR="00F4442C" w:rsidRPr="004A495B" w:rsidRDefault="00F4442C" w:rsidP="009B4355">
            <w:pPr>
              <w:rPr>
                <w:rFonts w:ascii="Aptos" w:hAnsi="Aptos"/>
                <w:sz w:val="22"/>
                <w:szCs w:val="22"/>
              </w:rPr>
            </w:pPr>
            <w:r w:rsidRPr="004A495B">
              <w:rPr>
                <w:rFonts w:ascii="Aptos" w:hAnsi="Aptos"/>
                <w:sz w:val="22"/>
                <w:szCs w:val="22"/>
              </w:rPr>
              <w:t>Stocks within biologically sustainable levels (percentage)</w:t>
            </w:r>
          </w:p>
        </w:tc>
        <w:tc>
          <w:tcPr>
            <w:tcW w:w="4111" w:type="dxa"/>
          </w:tcPr>
          <w:p w14:paraId="4A43B208" w14:textId="77777777" w:rsidR="00F4442C" w:rsidRPr="004A495B" w:rsidRDefault="00F4442C" w:rsidP="009B4355">
            <w:pPr>
              <w:rPr>
                <w:rFonts w:ascii="Aptos" w:hAnsi="Aptos"/>
                <w:sz w:val="22"/>
                <w:szCs w:val="22"/>
                <w:lang w:eastAsia="zh-CN"/>
              </w:rPr>
            </w:pPr>
            <w:r w:rsidRPr="004A495B">
              <w:rPr>
                <w:rFonts w:ascii="Aptos" w:hAnsi="Aptos"/>
                <w:sz w:val="22"/>
                <w:szCs w:val="22"/>
                <w:lang w:eastAsia="zh-CN"/>
              </w:rPr>
              <w:t>生物可持续水平内的种群（百分比）</w:t>
            </w:r>
          </w:p>
        </w:tc>
      </w:tr>
      <w:tr w:rsidR="00F4442C" w:rsidRPr="003A6336" w14:paraId="31B23676" w14:textId="77777777" w:rsidTr="00F4442C">
        <w:tc>
          <w:tcPr>
            <w:tcW w:w="4815" w:type="dxa"/>
          </w:tcPr>
          <w:p w14:paraId="1A012DC1" w14:textId="77777777" w:rsidR="00F4442C" w:rsidRPr="004A495B" w:rsidRDefault="00F4442C" w:rsidP="009B4355">
            <w:pPr>
              <w:rPr>
                <w:rFonts w:ascii="Aptos" w:hAnsi="Aptos"/>
                <w:sz w:val="22"/>
                <w:szCs w:val="22"/>
              </w:rPr>
            </w:pPr>
            <w:r w:rsidRPr="004A495B">
              <w:rPr>
                <w:rFonts w:ascii="Aptos" w:hAnsi="Aptos"/>
                <w:sz w:val="22"/>
                <w:szCs w:val="22"/>
              </w:rPr>
              <w:t>Year</w:t>
            </w:r>
          </w:p>
        </w:tc>
        <w:tc>
          <w:tcPr>
            <w:tcW w:w="4111" w:type="dxa"/>
          </w:tcPr>
          <w:p w14:paraId="0534F12F" w14:textId="77777777" w:rsidR="00F4442C" w:rsidRPr="004A495B" w:rsidRDefault="00F4442C" w:rsidP="009B4355">
            <w:pPr>
              <w:rPr>
                <w:rFonts w:ascii="Aptos" w:hAnsi="Aptos"/>
                <w:sz w:val="22"/>
                <w:szCs w:val="22"/>
              </w:rPr>
            </w:pPr>
            <w:r w:rsidRPr="004A495B">
              <w:rPr>
                <w:rFonts w:ascii="Aptos" w:hAnsi="Aptos"/>
                <w:sz w:val="22"/>
                <w:szCs w:val="22"/>
              </w:rPr>
              <w:t>年度</w:t>
            </w:r>
          </w:p>
        </w:tc>
      </w:tr>
      <w:tr w:rsidR="00F4442C" w:rsidRPr="003A6336" w14:paraId="60FC4C75" w14:textId="77777777" w:rsidTr="00F4442C">
        <w:tc>
          <w:tcPr>
            <w:tcW w:w="4815" w:type="dxa"/>
          </w:tcPr>
          <w:p w14:paraId="1CE01D45" w14:textId="77777777" w:rsidR="00F4442C" w:rsidRPr="004A495B" w:rsidRDefault="00F4442C" w:rsidP="009B4355">
            <w:pPr>
              <w:rPr>
                <w:rFonts w:ascii="Aptos" w:hAnsi="Aptos"/>
                <w:sz w:val="22"/>
                <w:szCs w:val="22"/>
              </w:rPr>
            </w:pPr>
            <w:r w:rsidRPr="004A495B">
              <w:rPr>
                <w:rFonts w:ascii="Aptos" w:hAnsi="Aptos"/>
                <w:sz w:val="22"/>
                <w:szCs w:val="22"/>
              </w:rPr>
              <w:t>Party Count: 20</w:t>
            </w:r>
          </w:p>
        </w:tc>
        <w:tc>
          <w:tcPr>
            <w:tcW w:w="4111" w:type="dxa"/>
          </w:tcPr>
          <w:p w14:paraId="21C973C4" w14:textId="77777777" w:rsidR="00F4442C" w:rsidRPr="004A495B" w:rsidRDefault="00F4442C" w:rsidP="009B4355">
            <w:pPr>
              <w:rPr>
                <w:rFonts w:ascii="Aptos" w:hAnsi="Aptos"/>
                <w:sz w:val="22"/>
                <w:szCs w:val="22"/>
              </w:rPr>
            </w:pPr>
            <w:r w:rsidRPr="004A495B">
              <w:rPr>
                <w:rFonts w:ascii="Aptos" w:hAnsi="Aptos"/>
                <w:sz w:val="22"/>
                <w:szCs w:val="22"/>
              </w:rPr>
              <w:t>缔约方数目：</w:t>
            </w:r>
            <w:r w:rsidRPr="004A495B">
              <w:rPr>
                <w:rFonts w:ascii="Aptos" w:hAnsi="Aptos"/>
                <w:sz w:val="22"/>
                <w:szCs w:val="22"/>
              </w:rPr>
              <w:t>20</w:t>
            </w:r>
          </w:p>
        </w:tc>
      </w:tr>
      <w:tr w:rsidR="00F4442C" w:rsidRPr="003A6336" w14:paraId="3756D5AC" w14:textId="77777777" w:rsidTr="00F4442C">
        <w:tc>
          <w:tcPr>
            <w:tcW w:w="4815" w:type="dxa"/>
          </w:tcPr>
          <w:p w14:paraId="4A0E18F1" w14:textId="77777777" w:rsidR="00F4442C" w:rsidRPr="004A495B" w:rsidRDefault="00F4442C" w:rsidP="009B4355">
            <w:pPr>
              <w:rPr>
                <w:rFonts w:ascii="Aptos" w:hAnsi="Aptos"/>
                <w:sz w:val="22"/>
                <w:szCs w:val="22"/>
              </w:rPr>
            </w:pPr>
            <w:r w:rsidRPr="004A495B">
              <w:rPr>
                <w:rFonts w:ascii="Aptos" w:hAnsi="Aptos"/>
                <w:sz w:val="22"/>
                <w:szCs w:val="22"/>
              </w:rPr>
              <w:t>Share of Parties’ catch</w:t>
            </w:r>
          </w:p>
        </w:tc>
        <w:tc>
          <w:tcPr>
            <w:tcW w:w="4111" w:type="dxa"/>
          </w:tcPr>
          <w:p w14:paraId="36E50F27" w14:textId="77777777" w:rsidR="00F4442C" w:rsidRPr="004A495B" w:rsidRDefault="00F4442C" w:rsidP="009B4355">
            <w:pPr>
              <w:rPr>
                <w:rFonts w:ascii="Aptos" w:hAnsi="Aptos"/>
                <w:sz w:val="22"/>
                <w:szCs w:val="22"/>
              </w:rPr>
            </w:pPr>
            <w:r w:rsidRPr="004A495B">
              <w:rPr>
                <w:rFonts w:ascii="Aptos" w:hAnsi="Aptos"/>
                <w:sz w:val="22"/>
                <w:szCs w:val="22"/>
              </w:rPr>
              <w:t>各缔约方渔获量份额</w:t>
            </w:r>
          </w:p>
        </w:tc>
      </w:tr>
      <w:tr w:rsidR="00F4442C" w:rsidRPr="003A6336" w14:paraId="3E97932C" w14:textId="77777777" w:rsidTr="00F4442C">
        <w:tc>
          <w:tcPr>
            <w:tcW w:w="4815" w:type="dxa"/>
          </w:tcPr>
          <w:p w14:paraId="194FFE54" w14:textId="77777777" w:rsidR="00F4442C" w:rsidRPr="004A495B" w:rsidRDefault="00F4442C" w:rsidP="009B4355">
            <w:pPr>
              <w:rPr>
                <w:rFonts w:ascii="Aptos" w:hAnsi="Aptos"/>
                <w:sz w:val="22"/>
                <w:szCs w:val="22"/>
              </w:rPr>
            </w:pPr>
            <w:r w:rsidRPr="004A495B">
              <w:rPr>
                <w:rFonts w:ascii="Aptos" w:hAnsi="Aptos"/>
                <w:sz w:val="22"/>
                <w:szCs w:val="22"/>
              </w:rPr>
              <w:t>Party count by region</w:t>
            </w:r>
          </w:p>
        </w:tc>
        <w:tc>
          <w:tcPr>
            <w:tcW w:w="4111" w:type="dxa"/>
          </w:tcPr>
          <w:p w14:paraId="278C526B" w14:textId="77777777" w:rsidR="00F4442C" w:rsidRPr="004A495B" w:rsidRDefault="00F4442C" w:rsidP="009B4355">
            <w:pPr>
              <w:rPr>
                <w:rFonts w:ascii="Aptos" w:hAnsi="Aptos"/>
                <w:sz w:val="22"/>
                <w:szCs w:val="22"/>
                <w:lang w:eastAsia="zh-CN"/>
              </w:rPr>
            </w:pPr>
            <w:r w:rsidRPr="004A495B">
              <w:rPr>
                <w:rFonts w:ascii="Microsoft YaHei" w:eastAsia="Microsoft YaHei" w:hAnsi="Microsoft YaHei" w:cs="Microsoft YaHei"/>
                <w:color w:val="0F1115"/>
                <w:sz w:val="22"/>
                <w:szCs w:val="22"/>
                <w:lang w:eastAsia="zh-CN"/>
              </w:rPr>
              <w:t>每个区域的缔约方数目</w:t>
            </w:r>
            <w:r w:rsidRPr="004A495B">
              <w:rPr>
                <w:rFonts w:ascii="Aptos" w:eastAsia="Segoe UI" w:hAnsi="Aptos" w:cs="Segoe UI"/>
                <w:color w:val="0F1115"/>
                <w:sz w:val="22"/>
                <w:szCs w:val="22"/>
                <w:lang w:eastAsia="zh-CN"/>
              </w:rPr>
              <w:t xml:space="preserve"> </w:t>
            </w:r>
          </w:p>
        </w:tc>
      </w:tr>
      <w:tr w:rsidR="00F4442C" w:rsidRPr="003A6336" w14:paraId="0F0EE033" w14:textId="77777777" w:rsidTr="00F4442C">
        <w:tc>
          <w:tcPr>
            <w:tcW w:w="4815" w:type="dxa"/>
          </w:tcPr>
          <w:p w14:paraId="57F5E14A" w14:textId="77777777" w:rsidR="00F4442C" w:rsidRPr="004A495B" w:rsidRDefault="00F4442C" w:rsidP="009B4355">
            <w:pPr>
              <w:rPr>
                <w:rFonts w:ascii="Aptos" w:hAnsi="Aptos"/>
                <w:sz w:val="22"/>
                <w:szCs w:val="22"/>
              </w:rPr>
            </w:pPr>
            <w:r w:rsidRPr="004A495B">
              <w:rPr>
                <w:rFonts w:ascii="Aptos" w:hAnsi="Aptos"/>
                <w:sz w:val="22"/>
                <w:szCs w:val="22"/>
              </w:rPr>
              <w:t>Region</w:t>
            </w:r>
          </w:p>
        </w:tc>
        <w:tc>
          <w:tcPr>
            <w:tcW w:w="4111" w:type="dxa"/>
          </w:tcPr>
          <w:p w14:paraId="78714F2F" w14:textId="77777777" w:rsidR="00F4442C" w:rsidRPr="004A495B" w:rsidRDefault="00F4442C" w:rsidP="009B4355">
            <w:pPr>
              <w:rPr>
                <w:rFonts w:ascii="Aptos" w:hAnsi="Aptos"/>
                <w:sz w:val="22"/>
                <w:szCs w:val="22"/>
              </w:rPr>
            </w:pPr>
            <w:r w:rsidRPr="004A495B">
              <w:rPr>
                <w:rFonts w:ascii="Microsoft YaHei" w:eastAsia="Microsoft YaHei" w:hAnsi="Microsoft YaHei" w:cs="Microsoft YaHei"/>
                <w:color w:val="0F1115"/>
                <w:sz w:val="22"/>
                <w:szCs w:val="22"/>
              </w:rPr>
              <w:t>区域</w:t>
            </w:r>
            <w:r w:rsidRPr="004A495B">
              <w:rPr>
                <w:rFonts w:ascii="Aptos" w:eastAsia="Segoe UI" w:hAnsi="Aptos" w:cs="Segoe UI"/>
                <w:color w:val="0F1115"/>
                <w:sz w:val="22"/>
                <w:szCs w:val="22"/>
              </w:rPr>
              <w:t xml:space="preserve"> </w:t>
            </w:r>
          </w:p>
        </w:tc>
      </w:tr>
      <w:tr w:rsidR="00F4442C" w:rsidRPr="003A6336" w14:paraId="216C10CF" w14:textId="77777777" w:rsidTr="00F4442C">
        <w:tc>
          <w:tcPr>
            <w:tcW w:w="4815" w:type="dxa"/>
          </w:tcPr>
          <w:p w14:paraId="48BBB83A" w14:textId="77777777" w:rsidR="00F4442C" w:rsidRPr="004A495B" w:rsidRDefault="00F4442C" w:rsidP="009B4355">
            <w:pPr>
              <w:rPr>
                <w:rFonts w:ascii="Aptos" w:hAnsi="Aptos"/>
                <w:sz w:val="22"/>
                <w:szCs w:val="22"/>
              </w:rPr>
            </w:pPr>
            <w:r w:rsidRPr="004A495B">
              <w:rPr>
                <w:rFonts w:ascii="Aptos" w:hAnsi="Aptos"/>
                <w:sz w:val="22"/>
                <w:szCs w:val="22"/>
              </w:rPr>
              <w:t>African States</w:t>
            </w:r>
          </w:p>
        </w:tc>
        <w:tc>
          <w:tcPr>
            <w:tcW w:w="4111" w:type="dxa"/>
          </w:tcPr>
          <w:p w14:paraId="20A30055" w14:textId="77777777" w:rsidR="00F4442C" w:rsidRPr="004A495B" w:rsidRDefault="00F4442C" w:rsidP="009B4355">
            <w:pPr>
              <w:rPr>
                <w:rFonts w:ascii="Aptos" w:hAnsi="Aptos"/>
                <w:sz w:val="22"/>
                <w:szCs w:val="22"/>
              </w:rPr>
            </w:pPr>
            <w:r w:rsidRPr="004A495B">
              <w:rPr>
                <w:rFonts w:ascii="Microsoft YaHei" w:eastAsia="Microsoft YaHei" w:hAnsi="Microsoft YaHei" w:cs="Microsoft YaHei"/>
                <w:color w:val="0F1115"/>
                <w:sz w:val="22"/>
                <w:szCs w:val="22"/>
              </w:rPr>
              <w:t>非洲国家</w:t>
            </w:r>
            <w:r w:rsidRPr="004A495B">
              <w:rPr>
                <w:rFonts w:ascii="Aptos" w:eastAsia="Segoe UI" w:hAnsi="Aptos" w:cs="Segoe UI"/>
                <w:color w:val="0F1115"/>
                <w:sz w:val="22"/>
                <w:szCs w:val="22"/>
              </w:rPr>
              <w:t xml:space="preserve"> </w:t>
            </w:r>
          </w:p>
        </w:tc>
      </w:tr>
      <w:tr w:rsidR="00F4442C" w:rsidRPr="003A6336" w14:paraId="7D3967A5" w14:textId="77777777" w:rsidTr="00F4442C">
        <w:tc>
          <w:tcPr>
            <w:tcW w:w="4815" w:type="dxa"/>
          </w:tcPr>
          <w:p w14:paraId="49CD9B42" w14:textId="77777777" w:rsidR="00F4442C" w:rsidRPr="004A495B" w:rsidRDefault="00F4442C" w:rsidP="009B4355">
            <w:pPr>
              <w:rPr>
                <w:rFonts w:ascii="Aptos" w:hAnsi="Aptos"/>
                <w:sz w:val="22"/>
                <w:szCs w:val="22"/>
              </w:rPr>
            </w:pPr>
            <w:r w:rsidRPr="004A495B">
              <w:rPr>
                <w:rFonts w:ascii="Aptos" w:hAnsi="Aptos"/>
                <w:sz w:val="22"/>
                <w:szCs w:val="22"/>
              </w:rPr>
              <w:t>Asia-Pacific States</w:t>
            </w:r>
          </w:p>
        </w:tc>
        <w:tc>
          <w:tcPr>
            <w:tcW w:w="4111" w:type="dxa"/>
          </w:tcPr>
          <w:p w14:paraId="34662A97" w14:textId="77777777" w:rsidR="00F4442C" w:rsidRPr="004A495B" w:rsidRDefault="00F4442C" w:rsidP="009B4355">
            <w:pPr>
              <w:rPr>
                <w:rFonts w:ascii="Aptos" w:hAnsi="Aptos"/>
                <w:sz w:val="22"/>
                <w:szCs w:val="22"/>
              </w:rPr>
            </w:pPr>
            <w:r w:rsidRPr="004A495B">
              <w:rPr>
                <w:rFonts w:ascii="Microsoft YaHei" w:eastAsia="Microsoft YaHei" w:hAnsi="Microsoft YaHei" w:cs="Microsoft YaHei"/>
                <w:color w:val="0F1115"/>
                <w:sz w:val="22"/>
                <w:szCs w:val="22"/>
              </w:rPr>
              <w:t>亚太国家</w:t>
            </w:r>
            <w:r w:rsidRPr="004A495B">
              <w:rPr>
                <w:rFonts w:ascii="Aptos" w:eastAsia="Segoe UI" w:hAnsi="Aptos" w:cs="Segoe UI"/>
                <w:color w:val="0F1115"/>
                <w:sz w:val="22"/>
                <w:szCs w:val="22"/>
              </w:rPr>
              <w:t xml:space="preserve"> </w:t>
            </w:r>
          </w:p>
        </w:tc>
      </w:tr>
      <w:tr w:rsidR="00F4442C" w:rsidRPr="003A6336" w14:paraId="036F7723" w14:textId="77777777" w:rsidTr="00F4442C">
        <w:tc>
          <w:tcPr>
            <w:tcW w:w="4815" w:type="dxa"/>
          </w:tcPr>
          <w:p w14:paraId="1E4A22E6" w14:textId="77777777" w:rsidR="00F4442C" w:rsidRPr="004A495B" w:rsidRDefault="00F4442C" w:rsidP="009B4355">
            <w:pPr>
              <w:rPr>
                <w:rFonts w:ascii="Aptos" w:hAnsi="Aptos"/>
                <w:sz w:val="22"/>
                <w:szCs w:val="22"/>
              </w:rPr>
            </w:pPr>
            <w:r w:rsidRPr="004A495B">
              <w:rPr>
                <w:rFonts w:ascii="Aptos" w:hAnsi="Aptos"/>
                <w:sz w:val="22"/>
                <w:szCs w:val="22"/>
              </w:rPr>
              <w:t>Latin American and Caribbean States</w:t>
            </w:r>
          </w:p>
        </w:tc>
        <w:tc>
          <w:tcPr>
            <w:tcW w:w="4111" w:type="dxa"/>
          </w:tcPr>
          <w:p w14:paraId="5ED57F13" w14:textId="77777777" w:rsidR="00F4442C" w:rsidRPr="004A495B" w:rsidRDefault="00F4442C" w:rsidP="009B4355">
            <w:pPr>
              <w:rPr>
                <w:rFonts w:ascii="Aptos" w:hAnsi="Aptos"/>
                <w:sz w:val="22"/>
                <w:szCs w:val="22"/>
                <w:lang w:eastAsia="zh-CN"/>
              </w:rPr>
            </w:pPr>
            <w:r w:rsidRPr="004A495B">
              <w:rPr>
                <w:rFonts w:ascii="Microsoft YaHei" w:eastAsia="Microsoft YaHei" w:hAnsi="Microsoft YaHei" w:cs="Microsoft YaHei"/>
                <w:color w:val="0F1115"/>
                <w:sz w:val="22"/>
                <w:szCs w:val="22"/>
                <w:lang w:eastAsia="zh-CN"/>
              </w:rPr>
              <w:t>拉丁美洲和加勒比国家</w:t>
            </w:r>
            <w:r w:rsidRPr="004A495B">
              <w:rPr>
                <w:rFonts w:ascii="Aptos" w:eastAsia="Segoe UI" w:hAnsi="Aptos" w:cs="Segoe UI"/>
                <w:color w:val="0F1115"/>
                <w:sz w:val="22"/>
                <w:szCs w:val="22"/>
                <w:lang w:eastAsia="zh-CN"/>
              </w:rPr>
              <w:t xml:space="preserve"> </w:t>
            </w:r>
          </w:p>
        </w:tc>
      </w:tr>
      <w:tr w:rsidR="00F4442C" w:rsidRPr="003A6336" w14:paraId="196328B4" w14:textId="77777777" w:rsidTr="00F4442C">
        <w:tc>
          <w:tcPr>
            <w:tcW w:w="4815" w:type="dxa"/>
          </w:tcPr>
          <w:p w14:paraId="663A20E6" w14:textId="14A4618B" w:rsidR="00F4442C" w:rsidRPr="004A495B" w:rsidRDefault="00F4442C" w:rsidP="009B4355">
            <w:pPr>
              <w:rPr>
                <w:rFonts w:ascii="Aptos" w:hAnsi="Aptos"/>
                <w:sz w:val="22"/>
                <w:szCs w:val="22"/>
              </w:rPr>
            </w:pPr>
            <w:r w:rsidRPr="004A495B">
              <w:rPr>
                <w:rFonts w:ascii="Aptos" w:hAnsi="Aptos"/>
                <w:sz w:val="22"/>
                <w:szCs w:val="22"/>
              </w:rPr>
              <w:t>Eastern European States</w:t>
            </w:r>
          </w:p>
        </w:tc>
        <w:tc>
          <w:tcPr>
            <w:tcW w:w="4111" w:type="dxa"/>
          </w:tcPr>
          <w:p w14:paraId="14525F48" w14:textId="77777777" w:rsidR="00F4442C" w:rsidRPr="004A495B" w:rsidRDefault="00F4442C" w:rsidP="009B4355">
            <w:pPr>
              <w:rPr>
                <w:rFonts w:ascii="Aptos" w:hAnsi="Aptos"/>
                <w:sz w:val="22"/>
                <w:szCs w:val="22"/>
              </w:rPr>
            </w:pPr>
            <w:r w:rsidRPr="004A495B">
              <w:rPr>
                <w:rFonts w:ascii="Microsoft YaHei" w:eastAsia="Microsoft YaHei" w:hAnsi="Microsoft YaHei" w:cs="Microsoft YaHei"/>
                <w:color w:val="0F1115"/>
                <w:sz w:val="22"/>
                <w:szCs w:val="22"/>
              </w:rPr>
              <w:t>东欧国家</w:t>
            </w:r>
            <w:r w:rsidRPr="004A495B">
              <w:rPr>
                <w:rFonts w:ascii="Aptos" w:eastAsia="Segoe UI" w:hAnsi="Aptos" w:cs="Segoe UI"/>
                <w:color w:val="0F1115"/>
                <w:sz w:val="22"/>
                <w:szCs w:val="22"/>
              </w:rPr>
              <w:t xml:space="preserve"> </w:t>
            </w:r>
          </w:p>
        </w:tc>
      </w:tr>
      <w:tr w:rsidR="00F4442C" w:rsidRPr="003A6336" w14:paraId="25C72667" w14:textId="77777777" w:rsidTr="00F4442C">
        <w:tc>
          <w:tcPr>
            <w:tcW w:w="4815" w:type="dxa"/>
          </w:tcPr>
          <w:p w14:paraId="0C1D3A0B" w14:textId="77777777" w:rsidR="00F4442C" w:rsidRPr="004A495B" w:rsidRDefault="00F4442C" w:rsidP="009B4355">
            <w:pPr>
              <w:rPr>
                <w:rFonts w:ascii="Aptos" w:hAnsi="Aptos"/>
                <w:sz w:val="22"/>
                <w:szCs w:val="22"/>
              </w:rPr>
            </w:pPr>
            <w:r w:rsidRPr="004A495B">
              <w:rPr>
                <w:rFonts w:ascii="Aptos" w:hAnsi="Aptos"/>
                <w:sz w:val="22"/>
                <w:szCs w:val="22"/>
              </w:rPr>
              <w:t>Western European and other States</w:t>
            </w:r>
          </w:p>
        </w:tc>
        <w:tc>
          <w:tcPr>
            <w:tcW w:w="4111" w:type="dxa"/>
          </w:tcPr>
          <w:p w14:paraId="6B20BBC8" w14:textId="77777777" w:rsidR="00F4442C" w:rsidRPr="004A495B" w:rsidRDefault="00F4442C" w:rsidP="009B4355">
            <w:pPr>
              <w:rPr>
                <w:rFonts w:ascii="Aptos" w:hAnsi="Aptos"/>
                <w:sz w:val="22"/>
                <w:szCs w:val="22"/>
              </w:rPr>
            </w:pPr>
            <w:r w:rsidRPr="004A495B">
              <w:rPr>
                <w:rFonts w:ascii="Microsoft YaHei" w:eastAsia="Microsoft YaHei" w:hAnsi="Microsoft YaHei" w:cs="Microsoft YaHei"/>
                <w:color w:val="0F1115"/>
                <w:sz w:val="22"/>
                <w:szCs w:val="22"/>
              </w:rPr>
              <w:t>西欧和其他国家</w:t>
            </w:r>
            <w:r w:rsidRPr="004A495B">
              <w:rPr>
                <w:rFonts w:ascii="Aptos" w:eastAsia="Segoe UI" w:hAnsi="Aptos" w:cs="Segoe UI"/>
                <w:color w:val="0F1115"/>
                <w:sz w:val="22"/>
                <w:szCs w:val="22"/>
              </w:rPr>
              <w:t xml:space="preserve"> </w:t>
            </w:r>
          </w:p>
        </w:tc>
      </w:tr>
    </w:tbl>
    <w:p w14:paraId="157B2DD2" w14:textId="1F16F38B" w:rsidR="009F0402" w:rsidRPr="00E42B03" w:rsidRDefault="009F0402" w:rsidP="003B65B3">
      <w:pPr>
        <w:rPr>
          <w:rFonts w:ascii="Times New Roman" w:hAnsi="Times New Roman" w:cs="Times New Roman"/>
          <w:lang w:val="en-CA" w:eastAsia="zh-CN"/>
        </w:rPr>
      </w:pPr>
    </w:p>
    <w:p w14:paraId="1D1DC775" w14:textId="7027A01F" w:rsidR="00426226" w:rsidRPr="00E42B03" w:rsidRDefault="00504221" w:rsidP="003B65B3">
      <w:pPr>
        <w:rPr>
          <w:rFonts w:ascii="Times New Roman" w:hAnsi="Times New Roman" w:cs="Times New Roman"/>
          <w:sz w:val="20"/>
          <w:szCs w:val="20"/>
          <w:lang w:val="en-CA" w:eastAsia="zh-CN"/>
        </w:rPr>
      </w:pPr>
      <w:bookmarkStart w:id="187" w:name="_Ref235781728"/>
      <w:r w:rsidRPr="00E42B03">
        <w:rPr>
          <w:rFonts w:ascii="Times New Roman" w:hAnsi="Times New Roman" w:cs="Times New Roman"/>
          <w:sz w:val="20"/>
          <w:szCs w:val="20"/>
          <w:lang w:eastAsia="zh-CN"/>
        </w:rPr>
        <w:t>图</w:t>
      </w:r>
      <w:r w:rsidR="00426226" w:rsidRPr="00E42B03">
        <w:rPr>
          <w:rFonts w:ascii="Times New Roman" w:hAnsi="Times New Roman" w:cs="Times New Roman"/>
          <w:sz w:val="20"/>
          <w:szCs w:val="20"/>
          <w:lang w:eastAsia="zh-CN"/>
        </w:rPr>
        <w:t>25</w:t>
      </w:r>
      <w:bookmarkEnd w:id="187"/>
    </w:p>
    <w:p w14:paraId="459F584B" w14:textId="4A67F74C" w:rsidR="00426226" w:rsidRPr="00E42B03" w:rsidRDefault="00CC60C2" w:rsidP="003B65B3">
      <w:pPr>
        <w:rPr>
          <w:rFonts w:ascii="Times New Roman" w:hAnsi="Times New Roman" w:cs="Times New Roman"/>
          <w:b/>
          <w:bCs/>
          <w:sz w:val="20"/>
          <w:szCs w:val="20"/>
          <w:lang w:val="en-CA" w:eastAsia="zh-CN"/>
        </w:rPr>
      </w:pPr>
      <w:r w:rsidRPr="00E42B03">
        <w:rPr>
          <w:rFonts w:ascii="Times New Roman" w:hAnsi="Times New Roman" w:cs="Times New Roman"/>
          <w:b/>
          <w:bCs/>
          <w:sz w:val="20"/>
          <w:szCs w:val="20"/>
          <w:lang w:eastAsia="zh-CN"/>
        </w:rPr>
        <w:t>二元指标</w:t>
      </w:r>
      <w:r w:rsidR="00426226" w:rsidRPr="00E42B03">
        <w:rPr>
          <w:rFonts w:ascii="Times New Roman" w:hAnsi="Times New Roman" w:cs="Times New Roman"/>
          <w:b/>
          <w:bCs/>
          <w:sz w:val="20"/>
          <w:szCs w:val="20"/>
          <w:lang w:eastAsia="zh-CN"/>
        </w:rPr>
        <w:t>5.b</w:t>
      </w:r>
      <w:r w:rsidR="00504221" w:rsidRPr="00E42B03">
        <w:rPr>
          <w:rFonts w:ascii="Times New Roman" w:hAnsi="Times New Roman" w:cs="Times New Roman"/>
          <w:b/>
          <w:bCs/>
          <w:sz w:val="20"/>
          <w:szCs w:val="20"/>
          <w:lang w:eastAsia="zh-CN"/>
        </w:rPr>
        <w:t>：</w:t>
      </w:r>
      <w:r w:rsidR="00504221" w:rsidRPr="00E42B03">
        <w:rPr>
          <w:rFonts w:ascii="Times New Roman" w:hAnsi="Times New Roman" w:cs="Times New Roman"/>
          <w:sz w:val="20"/>
          <w:szCs w:val="20"/>
          <w:lang w:eastAsia="zh-CN"/>
        </w:rPr>
        <w:t>已</w:t>
      </w:r>
      <w:r w:rsidR="00504221" w:rsidRPr="00E42B03">
        <w:rPr>
          <w:rStyle w:val="normaltextrun"/>
          <w:rFonts w:ascii="Times New Roman" w:hAnsi="Times New Roman" w:cs="Times New Roman"/>
          <w:color w:val="000000"/>
          <w:sz w:val="20"/>
          <w:szCs w:val="20"/>
          <w:shd w:val="clear" w:color="auto" w:fill="FFFFFF"/>
          <w:lang w:eastAsia="zh-CN"/>
        </w:rPr>
        <w:t>制定管制野生物种交易法律文书或其他政策框架的国家数目</w:t>
      </w:r>
    </w:p>
    <w:p w14:paraId="1EAEF95A" w14:textId="77777777" w:rsidR="00184A41" w:rsidRPr="00E42B03" w:rsidRDefault="00184A41" w:rsidP="003B65B3">
      <w:pPr>
        <w:rPr>
          <w:rFonts w:ascii="Times New Roman" w:hAnsi="Times New Roman" w:cs="Times New Roman"/>
          <w:lang w:val="en-CA" w:eastAsia="zh-CN"/>
        </w:rPr>
      </w:pPr>
    </w:p>
    <w:p w14:paraId="60BE8AC3" w14:textId="081AF094" w:rsidR="00A8486E" w:rsidRPr="00E42B03" w:rsidRDefault="003B65B3" w:rsidP="008E7C15">
      <w:pPr>
        <w:pStyle w:val="Caption"/>
        <w:rPr>
          <w:rFonts w:ascii="Times New Roman" w:eastAsia="SimSun" w:hAnsi="Times New Roman" w:cs="Times New Roman"/>
        </w:rPr>
      </w:pPr>
      <w:bookmarkStart w:id="188" w:name="_Ref231150989"/>
      <w:r w:rsidRPr="00E42B03">
        <w:rPr>
          <w:rFonts w:ascii="Times New Roman" w:eastAsia="SimSun" w:hAnsi="Times New Roman" w:cs="Times New Roman"/>
          <w:noProof/>
          <w14:ligatures w14:val="standardContextual"/>
        </w:rPr>
        <w:lastRenderedPageBreak/>
        <w:drawing>
          <wp:inline distT="0" distB="0" distL="0" distR="0" wp14:anchorId="7623ECF9" wp14:editId="74E64D4D">
            <wp:extent cx="5943600" cy="2264410"/>
            <wp:effectExtent l="0" t="0" r="0" b="0"/>
            <wp:docPr id="32567494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74948" name="Picture 325674948"/>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31570E3B" w14:textId="4D36EAB9" w:rsidR="005779EB" w:rsidRPr="00E42B03" w:rsidRDefault="00BD7E86" w:rsidP="005779EB">
      <w:pPr>
        <w:pStyle w:val="Caption"/>
        <w:rPr>
          <w:rFonts w:ascii="Times New Roman" w:eastAsia="SimSun" w:hAnsi="Times New Roman" w:cs="Times New Roman"/>
          <w:i w:val="0"/>
          <w:iCs w:val="0"/>
          <w:lang w:eastAsia="zh-CN"/>
        </w:rPr>
      </w:pPr>
      <w:r w:rsidRPr="0012232D">
        <w:rPr>
          <w:rFonts w:ascii="KaiTi" w:eastAsia="KaiTi" w:hAnsi="KaiTi" w:cs="Times New Roman"/>
          <w:i w:val="0"/>
          <w:iCs w:val="0"/>
          <w:color w:val="auto"/>
        </w:rPr>
        <w:t>注</w:t>
      </w:r>
      <w:r w:rsidRPr="0012232D">
        <w:rPr>
          <w:rFonts w:ascii="KaiTi" w:eastAsia="KaiTi" w:hAnsi="KaiTi" w:cs="Times New Roman"/>
          <w:i w:val="0"/>
          <w:iCs w:val="0"/>
          <w:color w:val="auto"/>
          <w:lang w:eastAsia="zh-CN"/>
        </w:rPr>
        <w:t>：</w:t>
      </w:r>
      <w:r w:rsidRPr="00E42B03">
        <w:rPr>
          <w:rFonts w:ascii="Times New Roman" w:eastAsia="SimSun" w:hAnsi="Times New Roman" w:cs="Times New Roman"/>
          <w:i w:val="0"/>
          <w:iCs w:val="0"/>
          <w:color w:val="auto"/>
        </w:rPr>
        <w:t>根据对</w:t>
      </w:r>
      <w:r w:rsidRPr="00E42B03">
        <w:rPr>
          <w:rFonts w:ascii="Times New Roman" w:eastAsia="SimSun" w:hAnsi="Times New Roman" w:cs="Times New Roman"/>
          <w:i w:val="0"/>
          <w:iCs w:val="0"/>
          <w:color w:val="auto"/>
          <w:lang w:eastAsia="zh-CN"/>
        </w:rPr>
        <w:t>该</w:t>
      </w:r>
      <w:r w:rsidRPr="00E42B03">
        <w:rPr>
          <w:rFonts w:ascii="Times New Roman" w:eastAsia="SimSun" w:hAnsi="Times New Roman" w:cs="Times New Roman"/>
          <w:i w:val="0"/>
          <w:iCs w:val="0"/>
          <w:color w:val="auto"/>
        </w:rPr>
        <w:t>指标所列问题</w:t>
      </w:r>
      <w:r w:rsidRPr="00E42B03">
        <w:rPr>
          <w:rFonts w:ascii="Times New Roman" w:eastAsia="SimSun" w:hAnsi="Times New Roman" w:cs="Times New Roman"/>
          <w:i w:val="0"/>
          <w:iCs w:val="0"/>
          <w:color w:val="auto"/>
          <w:lang w:eastAsia="zh-CN"/>
        </w:rPr>
        <w:t>做出</w:t>
      </w:r>
      <w:r w:rsidRPr="00E42B03">
        <w:rPr>
          <w:rFonts w:ascii="Times New Roman" w:eastAsia="SimSun" w:hAnsi="Times New Roman" w:cs="Times New Roman"/>
          <w:i w:val="0"/>
          <w:iCs w:val="0"/>
          <w:color w:val="auto"/>
        </w:rPr>
        <w:t>的答复，条形宽度显示每个得分类别中缔约方</w:t>
      </w:r>
      <w:r w:rsidRPr="00E42B03">
        <w:rPr>
          <w:rFonts w:ascii="Times New Roman" w:eastAsia="SimSun" w:hAnsi="Times New Roman" w:cs="Times New Roman"/>
          <w:i w:val="0"/>
          <w:iCs w:val="0"/>
          <w:color w:val="auto"/>
          <w:lang w:eastAsia="zh-CN"/>
        </w:rPr>
        <w:t>所占</w:t>
      </w:r>
      <w:r w:rsidRPr="00E42B03">
        <w:rPr>
          <w:rFonts w:ascii="Times New Roman" w:eastAsia="SimSun" w:hAnsi="Times New Roman" w:cs="Times New Roman"/>
          <w:i w:val="0"/>
          <w:iCs w:val="0"/>
          <w:color w:val="auto"/>
        </w:rPr>
        <w:t>百分比，数字越大表明进展越大。</w:t>
      </w:r>
      <w:r w:rsidR="005779EB" w:rsidRPr="00E42B03">
        <w:rPr>
          <w:rFonts w:ascii="Times New Roman" w:eastAsia="SimSun" w:hAnsi="Times New Roman" w:cs="Times New Roman"/>
          <w:i w:val="0"/>
          <w:iCs w:val="0"/>
          <w:vertAlign w:val="superscript"/>
        </w:rPr>
        <w:t>a</w:t>
      </w:r>
      <w:r w:rsidR="005779EB" w:rsidRPr="00E42B03">
        <w:rPr>
          <w:rFonts w:ascii="Times New Roman" w:eastAsia="SimSun" w:hAnsi="Times New Roman" w:cs="Times New Roman"/>
          <w:i w:val="0"/>
          <w:iCs w:val="0"/>
        </w:rPr>
        <w:t xml:space="preserve"> </w:t>
      </w:r>
      <w:r w:rsidR="00AF22F1" w:rsidRPr="00E42B03">
        <w:rPr>
          <w:rFonts w:ascii="Times New Roman" w:eastAsia="SimSun" w:hAnsi="Times New Roman" w:cs="Times New Roman"/>
          <w:i w:val="0"/>
          <w:iCs w:val="0"/>
          <w:color w:val="auto"/>
          <w:lang w:eastAsia="zh-CN"/>
        </w:rPr>
        <w:t>饼状图显示对所有问题做出答复的缔约方在每个区域的分布情况。图例定义了每个区域的颜色：较深的颜色表示图中包括其数据的任何区域内的缔约方所占比例；较浅的颜色表示图中不包括其数据的同一区域内的缔约方所占比例。</w:t>
      </w:r>
    </w:p>
    <w:p w14:paraId="73C9BF1A" w14:textId="71471B19" w:rsidR="005779EB" w:rsidRPr="0012232D" w:rsidRDefault="005779EB" w:rsidP="005779EB">
      <w:pPr>
        <w:pStyle w:val="Caption"/>
        <w:rPr>
          <w:rFonts w:ascii="Times New Roman" w:eastAsia="SimSun" w:hAnsi="Times New Roman" w:cs="Times New Roman"/>
          <w:i w:val="0"/>
          <w:iCs w:val="0"/>
          <w:lang w:eastAsia="zh-CN"/>
        </w:rPr>
      </w:pPr>
      <w:r w:rsidRPr="00E42B03">
        <w:rPr>
          <w:rFonts w:ascii="Times New Roman" w:eastAsia="SimSun" w:hAnsi="Times New Roman" w:cs="Times New Roman"/>
          <w:i w:val="0"/>
          <w:iCs w:val="0"/>
          <w:vertAlign w:val="superscript"/>
          <w:lang w:eastAsia="zh-CN"/>
        </w:rPr>
        <w:t xml:space="preserve">a </w:t>
      </w:r>
      <w:hyperlink r:id="rId69" w:history="1">
        <w:r w:rsidR="00AF22F1" w:rsidRPr="0012232D">
          <w:rPr>
            <w:rStyle w:val="Hyperlink"/>
            <w:rFonts w:ascii="Times New Roman" w:eastAsia="SimSun" w:hAnsi="Times New Roman" w:cs="Times New Roman"/>
            <w:i w:val="0"/>
            <w:iCs w:val="0"/>
            <w:color w:val="auto"/>
            <w:lang w:eastAsia="zh-CN"/>
          </w:rPr>
          <w:t>CBD/COP/16/INF/3/Rev.1</w:t>
        </w:r>
      </w:hyperlink>
      <w:r w:rsidR="00AF22F1" w:rsidRPr="0012232D">
        <w:rPr>
          <w:rFonts w:ascii="Times New Roman" w:eastAsia="SimSun" w:hAnsi="Times New Roman" w:cs="Times New Roman"/>
          <w:i w:val="0"/>
          <w:iCs w:val="0"/>
          <w:lang w:eastAsia="zh-CN"/>
        </w:rPr>
        <w:t>号文件中提供了计算每个二元指标得分水平的方法以及为每个指标列入的问题。</w:t>
      </w:r>
    </w:p>
    <w:tbl>
      <w:tblPr>
        <w:tblStyle w:val="TableGrid"/>
        <w:tblW w:w="6981" w:type="dxa"/>
        <w:tblLook w:val="04A0" w:firstRow="1" w:lastRow="0" w:firstColumn="1" w:lastColumn="0" w:noHBand="0" w:noVBand="1"/>
      </w:tblPr>
      <w:tblGrid>
        <w:gridCol w:w="4188"/>
        <w:gridCol w:w="2793"/>
      </w:tblGrid>
      <w:tr w:rsidR="008E3460" w:rsidRPr="008E3460" w14:paraId="7B69F821" w14:textId="77777777" w:rsidTr="00BE46B3">
        <w:tc>
          <w:tcPr>
            <w:tcW w:w="6981" w:type="dxa"/>
            <w:gridSpan w:val="2"/>
          </w:tcPr>
          <w:p w14:paraId="6B60CB73" w14:textId="52E300C8" w:rsidR="008E3460" w:rsidRPr="004A495B" w:rsidRDefault="008E3460" w:rsidP="009B4355">
            <w:pPr>
              <w:rPr>
                <w:rFonts w:ascii="Aptos" w:hAnsi="Aptos"/>
                <w:sz w:val="22"/>
                <w:szCs w:val="22"/>
              </w:rPr>
            </w:pPr>
            <w:r w:rsidRPr="004A495B">
              <w:rPr>
                <w:rFonts w:ascii="Aptos" w:hAnsi="Aptos"/>
                <w:sz w:val="22"/>
                <w:szCs w:val="22"/>
              </w:rPr>
              <w:t>图</w:t>
            </w:r>
            <w:r w:rsidRPr="004A495B">
              <w:rPr>
                <w:rFonts w:ascii="Aptos" w:hAnsi="Aptos"/>
                <w:sz w:val="22"/>
                <w:szCs w:val="22"/>
              </w:rPr>
              <w:t>2</w:t>
            </w:r>
            <w:r w:rsidR="008F1D57" w:rsidRPr="004A495B">
              <w:rPr>
                <w:rFonts w:ascii="Aptos" w:hAnsi="Aptos"/>
                <w:sz w:val="22"/>
                <w:szCs w:val="22"/>
              </w:rPr>
              <w:t>5</w:t>
            </w:r>
          </w:p>
        </w:tc>
      </w:tr>
      <w:tr w:rsidR="008E3460" w:rsidRPr="008E3460" w14:paraId="2AC00F98" w14:textId="77777777" w:rsidTr="008E3460">
        <w:tc>
          <w:tcPr>
            <w:tcW w:w="4188" w:type="dxa"/>
          </w:tcPr>
          <w:p w14:paraId="7B862D90" w14:textId="77777777" w:rsidR="008E3460" w:rsidRPr="004A495B" w:rsidRDefault="008E3460" w:rsidP="009B4355">
            <w:pPr>
              <w:rPr>
                <w:rFonts w:ascii="Aptos" w:hAnsi="Aptos"/>
                <w:sz w:val="22"/>
                <w:szCs w:val="22"/>
              </w:rPr>
            </w:pPr>
            <w:r w:rsidRPr="004A495B">
              <w:rPr>
                <w:rFonts w:ascii="Aptos" w:hAnsi="Aptos"/>
                <w:sz w:val="22"/>
                <w:szCs w:val="22"/>
              </w:rPr>
              <w:t xml:space="preserve">English </w:t>
            </w:r>
          </w:p>
        </w:tc>
        <w:tc>
          <w:tcPr>
            <w:tcW w:w="2793" w:type="dxa"/>
          </w:tcPr>
          <w:p w14:paraId="36F725B4" w14:textId="6C87E421" w:rsidR="008E3460" w:rsidRPr="004A495B" w:rsidRDefault="0071554A" w:rsidP="009B4355">
            <w:pPr>
              <w:rPr>
                <w:rFonts w:ascii="Aptos" w:hAnsi="Aptos"/>
                <w:sz w:val="22"/>
                <w:szCs w:val="22"/>
              </w:rPr>
            </w:pPr>
            <w:r w:rsidRPr="004A495B">
              <w:rPr>
                <w:rFonts w:ascii="Aptos" w:hAnsi="Aptos"/>
                <w:sz w:val="22"/>
                <w:szCs w:val="22"/>
              </w:rPr>
              <w:t>中文</w:t>
            </w:r>
          </w:p>
        </w:tc>
      </w:tr>
      <w:tr w:rsidR="008E3460" w:rsidRPr="003A6336" w14:paraId="3F91E278" w14:textId="77777777" w:rsidTr="008E3460">
        <w:tc>
          <w:tcPr>
            <w:tcW w:w="4188" w:type="dxa"/>
          </w:tcPr>
          <w:p w14:paraId="338B2579" w14:textId="77777777" w:rsidR="008E3460" w:rsidRPr="004A495B" w:rsidRDefault="008E3460" w:rsidP="009B4355">
            <w:pPr>
              <w:rPr>
                <w:rFonts w:ascii="Aptos" w:hAnsi="Aptos"/>
                <w:sz w:val="22"/>
                <w:szCs w:val="22"/>
              </w:rPr>
            </w:pPr>
            <w:r w:rsidRPr="004A495B">
              <w:rPr>
                <w:rFonts w:ascii="Aptos" w:hAnsi="Aptos"/>
                <w:sz w:val="22"/>
                <w:szCs w:val="22"/>
              </w:rPr>
              <w:t>Answers (percentage)</w:t>
            </w:r>
          </w:p>
        </w:tc>
        <w:tc>
          <w:tcPr>
            <w:tcW w:w="2793" w:type="dxa"/>
          </w:tcPr>
          <w:p w14:paraId="5C1481B8" w14:textId="77777777" w:rsidR="008E3460" w:rsidRPr="004A495B" w:rsidRDefault="008E3460" w:rsidP="009B4355">
            <w:pPr>
              <w:rPr>
                <w:rFonts w:ascii="Aptos" w:hAnsi="Aptos"/>
                <w:sz w:val="22"/>
                <w:szCs w:val="22"/>
              </w:rPr>
            </w:pPr>
            <w:r w:rsidRPr="004A495B">
              <w:rPr>
                <w:rFonts w:ascii="Microsoft YaHei" w:eastAsia="Microsoft YaHei" w:hAnsi="Microsoft YaHei" w:cs="Microsoft YaHei"/>
                <w:color w:val="0F1115"/>
                <w:sz w:val="22"/>
                <w:szCs w:val="22"/>
              </w:rPr>
              <w:t>答复（百分比）</w:t>
            </w:r>
            <w:r w:rsidRPr="004A495B">
              <w:rPr>
                <w:rFonts w:ascii="Aptos" w:eastAsia="Segoe UI" w:hAnsi="Aptos" w:cs="Segoe UI"/>
                <w:color w:val="0F1115"/>
                <w:sz w:val="22"/>
                <w:szCs w:val="22"/>
              </w:rPr>
              <w:t xml:space="preserve"> </w:t>
            </w:r>
          </w:p>
        </w:tc>
      </w:tr>
      <w:tr w:rsidR="008E3460" w:rsidRPr="003A6336" w14:paraId="688AB681" w14:textId="77777777" w:rsidTr="008E3460">
        <w:tc>
          <w:tcPr>
            <w:tcW w:w="4188" w:type="dxa"/>
          </w:tcPr>
          <w:p w14:paraId="5AA9FD38" w14:textId="77777777" w:rsidR="008E3460" w:rsidRPr="004A495B" w:rsidRDefault="008E3460" w:rsidP="009B4355">
            <w:pPr>
              <w:rPr>
                <w:rFonts w:ascii="Aptos" w:hAnsi="Aptos"/>
                <w:sz w:val="22"/>
                <w:szCs w:val="22"/>
              </w:rPr>
            </w:pPr>
            <w:r w:rsidRPr="004A495B">
              <w:rPr>
                <w:rFonts w:ascii="Aptos" w:hAnsi="Aptos"/>
                <w:sz w:val="22"/>
                <w:szCs w:val="22"/>
              </w:rPr>
              <w:t>Score Level</w:t>
            </w:r>
          </w:p>
        </w:tc>
        <w:tc>
          <w:tcPr>
            <w:tcW w:w="2793" w:type="dxa"/>
          </w:tcPr>
          <w:p w14:paraId="0C7399E9" w14:textId="77777777" w:rsidR="008E3460" w:rsidRPr="004A495B" w:rsidRDefault="008E3460" w:rsidP="009B4355">
            <w:pPr>
              <w:rPr>
                <w:rFonts w:ascii="Aptos" w:hAnsi="Aptos"/>
                <w:sz w:val="22"/>
                <w:szCs w:val="22"/>
              </w:rPr>
            </w:pPr>
            <w:r w:rsidRPr="004A495B">
              <w:rPr>
                <w:rFonts w:ascii="Microsoft YaHei" w:eastAsia="Microsoft YaHei" w:hAnsi="Microsoft YaHei" w:cs="Microsoft YaHei"/>
                <w:color w:val="0F1115"/>
                <w:sz w:val="22"/>
                <w:szCs w:val="22"/>
              </w:rPr>
              <w:t xml:space="preserve">得分 </w:t>
            </w:r>
            <w:r w:rsidRPr="004A495B">
              <w:rPr>
                <w:rFonts w:ascii="Aptos" w:eastAsia="Segoe UI" w:hAnsi="Aptos" w:cs="Segoe UI"/>
                <w:color w:val="0F1115"/>
                <w:sz w:val="22"/>
                <w:szCs w:val="22"/>
              </w:rPr>
              <w:t xml:space="preserve"> </w:t>
            </w:r>
          </w:p>
        </w:tc>
      </w:tr>
      <w:tr w:rsidR="008E3460" w:rsidRPr="003A6336" w14:paraId="08E9A61C" w14:textId="77777777" w:rsidTr="008E3460">
        <w:tc>
          <w:tcPr>
            <w:tcW w:w="4188" w:type="dxa"/>
          </w:tcPr>
          <w:p w14:paraId="2C885C5D" w14:textId="77777777" w:rsidR="008E3460" w:rsidRPr="004A495B" w:rsidRDefault="008E3460" w:rsidP="009B4355">
            <w:pPr>
              <w:rPr>
                <w:rFonts w:ascii="Aptos" w:hAnsi="Aptos"/>
                <w:sz w:val="22"/>
                <w:szCs w:val="22"/>
              </w:rPr>
            </w:pPr>
            <w:r w:rsidRPr="004A495B">
              <w:rPr>
                <w:rFonts w:ascii="Aptos" w:hAnsi="Aptos"/>
                <w:sz w:val="22"/>
                <w:szCs w:val="22"/>
              </w:rPr>
              <w:t>Party count: 127</w:t>
            </w:r>
          </w:p>
        </w:tc>
        <w:tc>
          <w:tcPr>
            <w:tcW w:w="2793" w:type="dxa"/>
          </w:tcPr>
          <w:p w14:paraId="33421D5A" w14:textId="77777777" w:rsidR="008E3460" w:rsidRPr="004A495B" w:rsidRDefault="008E3460" w:rsidP="009B4355">
            <w:pPr>
              <w:rPr>
                <w:rFonts w:ascii="Aptos" w:hAnsi="Aptos"/>
                <w:sz w:val="22"/>
                <w:szCs w:val="22"/>
              </w:rPr>
            </w:pPr>
            <w:r w:rsidRPr="004A495B">
              <w:rPr>
                <w:rFonts w:ascii="Aptos" w:hAnsi="Aptos"/>
                <w:sz w:val="22"/>
                <w:szCs w:val="22"/>
              </w:rPr>
              <w:t>缔约方数目：</w:t>
            </w:r>
            <w:r w:rsidRPr="004A495B">
              <w:rPr>
                <w:rFonts w:ascii="Aptos" w:hAnsi="Aptos"/>
                <w:sz w:val="22"/>
                <w:szCs w:val="22"/>
              </w:rPr>
              <w:t>127</w:t>
            </w:r>
          </w:p>
        </w:tc>
      </w:tr>
      <w:tr w:rsidR="008E3460" w:rsidRPr="003A6336" w14:paraId="1EF16E35" w14:textId="77777777" w:rsidTr="008E3460">
        <w:tc>
          <w:tcPr>
            <w:tcW w:w="4188" w:type="dxa"/>
          </w:tcPr>
          <w:p w14:paraId="0696311B" w14:textId="77777777" w:rsidR="008E3460" w:rsidRPr="004A495B" w:rsidRDefault="008E3460" w:rsidP="009B4355">
            <w:pPr>
              <w:rPr>
                <w:rFonts w:ascii="Aptos" w:hAnsi="Aptos"/>
                <w:sz w:val="22"/>
                <w:szCs w:val="22"/>
              </w:rPr>
            </w:pPr>
            <w:r w:rsidRPr="004A495B">
              <w:rPr>
                <w:rFonts w:ascii="Aptos" w:hAnsi="Aptos"/>
                <w:sz w:val="22"/>
                <w:szCs w:val="22"/>
              </w:rPr>
              <w:t>Region</w:t>
            </w:r>
          </w:p>
        </w:tc>
        <w:tc>
          <w:tcPr>
            <w:tcW w:w="2793" w:type="dxa"/>
          </w:tcPr>
          <w:p w14:paraId="076497EE" w14:textId="77777777" w:rsidR="008E3460" w:rsidRPr="004A495B" w:rsidRDefault="008E3460" w:rsidP="009B4355">
            <w:pPr>
              <w:rPr>
                <w:rFonts w:ascii="Aptos" w:hAnsi="Aptos"/>
                <w:sz w:val="22"/>
                <w:szCs w:val="22"/>
              </w:rPr>
            </w:pPr>
            <w:r w:rsidRPr="004A495B">
              <w:rPr>
                <w:rFonts w:ascii="Microsoft YaHei" w:eastAsia="Microsoft YaHei" w:hAnsi="Microsoft YaHei" w:cs="Microsoft YaHei"/>
                <w:color w:val="0F1115"/>
                <w:sz w:val="22"/>
                <w:szCs w:val="22"/>
              </w:rPr>
              <w:t>区域</w:t>
            </w:r>
            <w:r w:rsidRPr="004A495B">
              <w:rPr>
                <w:rFonts w:ascii="Aptos" w:eastAsia="Segoe UI" w:hAnsi="Aptos" w:cs="Segoe UI"/>
                <w:color w:val="0F1115"/>
                <w:sz w:val="22"/>
                <w:szCs w:val="22"/>
              </w:rPr>
              <w:t xml:space="preserve"> </w:t>
            </w:r>
          </w:p>
        </w:tc>
      </w:tr>
      <w:tr w:rsidR="008E3460" w:rsidRPr="003A6336" w14:paraId="22F57980" w14:textId="77777777" w:rsidTr="008E3460">
        <w:tc>
          <w:tcPr>
            <w:tcW w:w="4188" w:type="dxa"/>
          </w:tcPr>
          <w:p w14:paraId="2F1DACA4" w14:textId="77777777" w:rsidR="008E3460" w:rsidRPr="004A495B" w:rsidRDefault="008E3460" w:rsidP="009B4355">
            <w:pPr>
              <w:rPr>
                <w:rFonts w:ascii="Aptos" w:hAnsi="Aptos"/>
                <w:sz w:val="22"/>
                <w:szCs w:val="22"/>
              </w:rPr>
            </w:pPr>
            <w:r w:rsidRPr="004A495B">
              <w:rPr>
                <w:rFonts w:ascii="Aptos" w:hAnsi="Aptos"/>
                <w:sz w:val="22"/>
                <w:szCs w:val="22"/>
              </w:rPr>
              <w:t>African States</w:t>
            </w:r>
          </w:p>
        </w:tc>
        <w:tc>
          <w:tcPr>
            <w:tcW w:w="2793" w:type="dxa"/>
          </w:tcPr>
          <w:p w14:paraId="3B90F491" w14:textId="77777777" w:rsidR="008E3460" w:rsidRPr="004A495B" w:rsidRDefault="008E3460" w:rsidP="009B4355">
            <w:pPr>
              <w:rPr>
                <w:rFonts w:ascii="Aptos" w:hAnsi="Aptos"/>
                <w:sz w:val="22"/>
                <w:szCs w:val="22"/>
              </w:rPr>
            </w:pPr>
            <w:r w:rsidRPr="004A495B">
              <w:rPr>
                <w:rFonts w:ascii="Microsoft YaHei" w:eastAsia="Microsoft YaHei" w:hAnsi="Microsoft YaHei" w:cs="Microsoft YaHei"/>
                <w:color w:val="0F1115"/>
                <w:sz w:val="22"/>
                <w:szCs w:val="22"/>
              </w:rPr>
              <w:t>非洲国家</w:t>
            </w:r>
            <w:r w:rsidRPr="004A495B">
              <w:rPr>
                <w:rFonts w:ascii="Aptos" w:eastAsia="Segoe UI" w:hAnsi="Aptos" w:cs="Segoe UI"/>
                <w:color w:val="0F1115"/>
                <w:sz w:val="22"/>
                <w:szCs w:val="22"/>
              </w:rPr>
              <w:t xml:space="preserve"> </w:t>
            </w:r>
          </w:p>
        </w:tc>
      </w:tr>
      <w:tr w:rsidR="008E3460" w:rsidRPr="003A6336" w14:paraId="0B57A207" w14:textId="77777777" w:rsidTr="008E3460">
        <w:tc>
          <w:tcPr>
            <w:tcW w:w="4188" w:type="dxa"/>
          </w:tcPr>
          <w:p w14:paraId="3E42E450" w14:textId="77777777" w:rsidR="008E3460" w:rsidRPr="004A495B" w:rsidRDefault="008E3460" w:rsidP="009B4355">
            <w:pPr>
              <w:rPr>
                <w:rFonts w:ascii="Aptos" w:hAnsi="Aptos"/>
                <w:sz w:val="22"/>
                <w:szCs w:val="22"/>
              </w:rPr>
            </w:pPr>
            <w:r w:rsidRPr="004A495B">
              <w:rPr>
                <w:rFonts w:ascii="Aptos" w:hAnsi="Aptos"/>
                <w:sz w:val="22"/>
                <w:szCs w:val="22"/>
              </w:rPr>
              <w:t>Asia-Pacific States</w:t>
            </w:r>
          </w:p>
        </w:tc>
        <w:tc>
          <w:tcPr>
            <w:tcW w:w="2793" w:type="dxa"/>
          </w:tcPr>
          <w:p w14:paraId="048189B4" w14:textId="77777777" w:rsidR="008E3460" w:rsidRPr="004A495B" w:rsidRDefault="008E3460" w:rsidP="009B4355">
            <w:pPr>
              <w:rPr>
                <w:rFonts w:ascii="Aptos" w:hAnsi="Aptos"/>
                <w:sz w:val="22"/>
                <w:szCs w:val="22"/>
              </w:rPr>
            </w:pPr>
            <w:r w:rsidRPr="004A495B">
              <w:rPr>
                <w:rFonts w:ascii="Microsoft YaHei" w:eastAsia="Microsoft YaHei" w:hAnsi="Microsoft YaHei" w:cs="Microsoft YaHei"/>
                <w:color w:val="0F1115"/>
                <w:sz w:val="22"/>
                <w:szCs w:val="22"/>
              </w:rPr>
              <w:t>亚太国家</w:t>
            </w:r>
            <w:r w:rsidRPr="004A495B">
              <w:rPr>
                <w:rFonts w:ascii="Aptos" w:eastAsia="Segoe UI" w:hAnsi="Aptos" w:cs="Segoe UI"/>
                <w:color w:val="0F1115"/>
                <w:sz w:val="22"/>
                <w:szCs w:val="22"/>
              </w:rPr>
              <w:t xml:space="preserve"> </w:t>
            </w:r>
          </w:p>
        </w:tc>
      </w:tr>
      <w:tr w:rsidR="008E3460" w:rsidRPr="003A6336" w14:paraId="2D877743" w14:textId="77777777" w:rsidTr="008E3460">
        <w:tc>
          <w:tcPr>
            <w:tcW w:w="4188" w:type="dxa"/>
          </w:tcPr>
          <w:p w14:paraId="3BEF9C1E" w14:textId="77777777" w:rsidR="008E3460" w:rsidRPr="004A495B" w:rsidRDefault="008E3460" w:rsidP="009B4355">
            <w:pPr>
              <w:rPr>
                <w:rFonts w:ascii="Aptos" w:hAnsi="Aptos"/>
                <w:sz w:val="22"/>
                <w:szCs w:val="22"/>
              </w:rPr>
            </w:pPr>
            <w:r w:rsidRPr="004A495B">
              <w:rPr>
                <w:rFonts w:ascii="Aptos" w:hAnsi="Aptos"/>
                <w:sz w:val="22"/>
                <w:szCs w:val="22"/>
              </w:rPr>
              <w:t>Latin American and Caribbean States</w:t>
            </w:r>
          </w:p>
        </w:tc>
        <w:tc>
          <w:tcPr>
            <w:tcW w:w="2793" w:type="dxa"/>
          </w:tcPr>
          <w:p w14:paraId="5C18C0BD" w14:textId="77777777" w:rsidR="008E3460" w:rsidRPr="004A495B" w:rsidRDefault="008E3460" w:rsidP="009B4355">
            <w:pPr>
              <w:rPr>
                <w:rFonts w:ascii="Aptos" w:hAnsi="Aptos"/>
                <w:sz w:val="22"/>
                <w:szCs w:val="22"/>
                <w:lang w:eastAsia="zh-CN"/>
              </w:rPr>
            </w:pPr>
            <w:r w:rsidRPr="004A495B">
              <w:rPr>
                <w:rFonts w:ascii="Microsoft YaHei" w:eastAsia="Microsoft YaHei" w:hAnsi="Microsoft YaHei" w:cs="Microsoft YaHei"/>
                <w:color w:val="0F1115"/>
                <w:sz w:val="22"/>
                <w:szCs w:val="22"/>
                <w:lang w:eastAsia="zh-CN"/>
              </w:rPr>
              <w:t>拉丁美洲和加勒比国家</w:t>
            </w:r>
            <w:r w:rsidRPr="004A495B">
              <w:rPr>
                <w:rFonts w:ascii="Aptos" w:eastAsia="Segoe UI" w:hAnsi="Aptos" w:cs="Segoe UI"/>
                <w:color w:val="0F1115"/>
                <w:sz w:val="22"/>
                <w:szCs w:val="22"/>
                <w:lang w:eastAsia="zh-CN"/>
              </w:rPr>
              <w:t xml:space="preserve"> </w:t>
            </w:r>
          </w:p>
        </w:tc>
      </w:tr>
      <w:tr w:rsidR="008E3460" w:rsidRPr="003A6336" w14:paraId="76CBCD1E" w14:textId="77777777" w:rsidTr="008E3460">
        <w:tc>
          <w:tcPr>
            <w:tcW w:w="4188" w:type="dxa"/>
          </w:tcPr>
          <w:p w14:paraId="40F71C08" w14:textId="3D86D84A" w:rsidR="008E3460" w:rsidRPr="004A495B" w:rsidRDefault="008E3460" w:rsidP="009B4355">
            <w:pPr>
              <w:rPr>
                <w:rFonts w:ascii="Aptos" w:hAnsi="Aptos"/>
                <w:sz w:val="22"/>
                <w:szCs w:val="22"/>
              </w:rPr>
            </w:pPr>
            <w:r w:rsidRPr="004A495B">
              <w:rPr>
                <w:rFonts w:ascii="Aptos" w:hAnsi="Aptos"/>
                <w:sz w:val="22"/>
                <w:szCs w:val="22"/>
              </w:rPr>
              <w:t>Eastern European States</w:t>
            </w:r>
          </w:p>
        </w:tc>
        <w:tc>
          <w:tcPr>
            <w:tcW w:w="2793" w:type="dxa"/>
          </w:tcPr>
          <w:p w14:paraId="5BA59E95" w14:textId="77777777" w:rsidR="008E3460" w:rsidRPr="004A495B" w:rsidRDefault="008E3460" w:rsidP="009B4355">
            <w:pPr>
              <w:rPr>
                <w:rFonts w:ascii="Aptos" w:hAnsi="Aptos"/>
                <w:sz w:val="22"/>
                <w:szCs w:val="22"/>
              </w:rPr>
            </w:pPr>
            <w:r w:rsidRPr="004A495B">
              <w:rPr>
                <w:rFonts w:ascii="Microsoft YaHei" w:eastAsia="Microsoft YaHei" w:hAnsi="Microsoft YaHei" w:cs="Microsoft YaHei"/>
                <w:color w:val="0F1115"/>
                <w:sz w:val="22"/>
                <w:szCs w:val="22"/>
              </w:rPr>
              <w:t>东欧国家</w:t>
            </w:r>
            <w:r w:rsidRPr="004A495B">
              <w:rPr>
                <w:rFonts w:ascii="Aptos" w:eastAsia="Segoe UI" w:hAnsi="Aptos" w:cs="Segoe UI"/>
                <w:color w:val="0F1115"/>
                <w:sz w:val="22"/>
                <w:szCs w:val="22"/>
              </w:rPr>
              <w:t xml:space="preserve"> </w:t>
            </w:r>
          </w:p>
        </w:tc>
      </w:tr>
      <w:tr w:rsidR="008E3460" w:rsidRPr="003A6336" w14:paraId="64FCA829" w14:textId="77777777" w:rsidTr="008E3460">
        <w:tc>
          <w:tcPr>
            <w:tcW w:w="4188" w:type="dxa"/>
          </w:tcPr>
          <w:p w14:paraId="0388F94E" w14:textId="77777777" w:rsidR="008E3460" w:rsidRPr="004A495B" w:rsidRDefault="008E3460" w:rsidP="009B4355">
            <w:pPr>
              <w:rPr>
                <w:rFonts w:ascii="Aptos" w:hAnsi="Aptos"/>
                <w:sz w:val="22"/>
                <w:szCs w:val="22"/>
              </w:rPr>
            </w:pPr>
            <w:r w:rsidRPr="004A495B">
              <w:rPr>
                <w:rFonts w:ascii="Aptos" w:hAnsi="Aptos"/>
                <w:sz w:val="22"/>
                <w:szCs w:val="22"/>
              </w:rPr>
              <w:t>Western European and other States</w:t>
            </w:r>
          </w:p>
        </w:tc>
        <w:tc>
          <w:tcPr>
            <w:tcW w:w="2793" w:type="dxa"/>
          </w:tcPr>
          <w:p w14:paraId="3D5A0969" w14:textId="77777777" w:rsidR="008E3460" w:rsidRPr="004A495B" w:rsidRDefault="008E3460" w:rsidP="009B4355">
            <w:pPr>
              <w:rPr>
                <w:rFonts w:ascii="Aptos" w:hAnsi="Aptos"/>
                <w:sz w:val="22"/>
                <w:szCs w:val="22"/>
              </w:rPr>
            </w:pPr>
            <w:r w:rsidRPr="004A495B">
              <w:rPr>
                <w:rFonts w:ascii="Microsoft YaHei" w:eastAsia="Microsoft YaHei" w:hAnsi="Microsoft YaHei" w:cs="Microsoft YaHei"/>
                <w:color w:val="0F1115"/>
                <w:sz w:val="22"/>
                <w:szCs w:val="22"/>
              </w:rPr>
              <w:t>西欧和其他国家</w:t>
            </w:r>
            <w:r w:rsidRPr="004A495B">
              <w:rPr>
                <w:rFonts w:ascii="Aptos" w:eastAsia="Segoe UI" w:hAnsi="Aptos" w:cs="Segoe UI"/>
                <w:color w:val="0F1115"/>
                <w:sz w:val="22"/>
                <w:szCs w:val="22"/>
              </w:rPr>
              <w:t xml:space="preserve"> </w:t>
            </w:r>
          </w:p>
        </w:tc>
      </w:tr>
    </w:tbl>
    <w:p w14:paraId="1DB54833" w14:textId="77777777" w:rsidR="005779EB" w:rsidRPr="00E42B03" w:rsidRDefault="005779EB" w:rsidP="005779EB">
      <w:pPr>
        <w:pStyle w:val="Heading5"/>
        <w:rPr>
          <w:rFonts w:ascii="Times New Roman" w:eastAsia="SimSun" w:hAnsi="Times New Roman" w:cs="Times New Roman"/>
          <w:lang w:eastAsia="zh-CN"/>
        </w:rPr>
      </w:pPr>
    </w:p>
    <w:p w14:paraId="37FBA961" w14:textId="04350B97" w:rsidR="004B1255" w:rsidRPr="00E42B03" w:rsidRDefault="00504221" w:rsidP="004B1255">
      <w:pPr>
        <w:rPr>
          <w:rFonts w:ascii="Times New Roman" w:hAnsi="Times New Roman" w:cs="Times New Roman"/>
          <w:sz w:val="20"/>
          <w:szCs w:val="20"/>
          <w:lang w:eastAsia="ja-JP"/>
        </w:rPr>
      </w:pPr>
      <w:r w:rsidRPr="00E42B03">
        <w:rPr>
          <w:rFonts w:ascii="Times New Roman" w:hAnsi="Times New Roman" w:cs="Times New Roman"/>
          <w:sz w:val="20"/>
          <w:szCs w:val="20"/>
          <w:lang w:eastAsia="zh-CN"/>
        </w:rPr>
        <w:t>图</w:t>
      </w:r>
      <w:r w:rsidR="004B1255" w:rsidRPr="00E42B03">
        <w:rPr>
          <w:rFonts w:ascii="Times New Roman" w:hAnsi="Times New Roman" w:cs="Times New Roman"/>
          <w:sz w:val="20"/>
          <w:szCs w:val="20"/>
          <w:lang w:eastAsia="ja-JP"/>
        </w:rPr>
        <w:t xml:space="preserve">26 </w:t>
      </w:r>
    </w:p>
    <w:p w14:paraId="3334F410" w14:textId="0C84B8CB" w:rsidR="00E93803" w:rsidRPr="00E42B03" w:rsidRDefault="00E93803" w:rsidP="00E93803">
      <w:pPr>
        <w:keepNext/>
        <w:rPr>
          <w:rFonts w:ascii="Times New Roman" w:hAnsi="Times New Roman" w:cs="Times New Roman"/>
          <w:i/>
          <w:iCs/>
          <w:sz w:val="20"/>
          <w:szCs w:val="20"/>
          <w:lang w:eastAsia="zh-CN"/>
        </w:rPr>
      </w:pPr>
      <w:r w:rsidRPr="00E42B03">
        <w:rPr>
          <w:rFonts w:ascii="Times New Roman" w:hAnsi="Times New Roman" w:cs="Times New Roman"/>
          <w:b/>
          <w:bCs/>
          <w:sz w:val="20"/>
          <w:szCs w:val="20"/>
          <w:lang w:eastAsia="zh-CN"/>
        </w:rPr>
        <w:t>与</w:t>
      </w:r>
      <w:r w:rsidR="00957043" w:rsidRPr="00E42B03">
        <w:rPr>
          <w:rFonts w:ascii="Times New Roman" w:hAnsi="Times New Roman" w:cs="Times New Roman"/>
          <w:b/>
          <w:bCs/>
          <w:sz w:val="20"/>
          <w:szCs w:val="20"/>
          <w:lang w:eastAsia="zh-CN"/>
        </w:rPr>
        <w:t>《昆蒙框架》</w:t>
      </w:r>
      <w:r w:rsidRPr="00E42B03">
        <w:rPr>
          <w:rFonts w:ascii="Times New Roman" w:hAnsi="Times New Roman" w:cs="Times New Roman"/>
          <w:b/>
          <w:bCs/>
          <w:sz w:val="20"/>
          <w:szCs w:val="20"/>
          <w:lang w:eastAsia="zh-CN"/>
        </w:rPr>
        <w:t>行动目标</w:t>
      </w:r>
      <w:r w:rsidRPr="00E42B03">
        <w:rPr>
          <w:rFonts w:ascii="Times New Roman" w:hAnsi="Times New Roman" w:cs="Times New Roman"/>
          <w:b/>
          <w:bCs/>
          <w:sz w:val="20"/>
          <w:szCs w:val="20"/>
          <w:lang w:eastAsia="zh-CN"/>
        </w:rPr>
        <w:t>5</w:t>
      </w:r>
      <w:r w:rsidRPr="00E42B03">
        <w:rPr>
          <w:rFonts w:ascii="Times New Roman" w:hAnsi="Times New Roman" w:cs="Times New Roman"/>
          <w:b/>
          <w:bCs/>
          <w:sz w:val="20"/>
          <w:szCs w:val="20"/>
          <w:lang w:eastAsia="zh-CN"/>
        </w:rPr>
        <w:t>相一致</w:t>
      </w:r>
      <w:r w:rsidR="00504221" w:rsidRPr="00E42B03">
        <w:rPr>
          <w:rFonts w:ascii="Times New Roman" w:hAnsi="Times New Roman" w:cs="Times New Roman"/>
          <w:b/>
          <w:bCs/>
          <w:sz w:val="20"/>
          <w:szCs w:val="20"/>
          <w:lang w:eastAsia="zh-CN"/>
        </w:rPr>
        <w:t>，</w:t>
      </w:r>
      <w:r w:rsidRPr="00E42B03">
        <w:rPr>
          <w:rFonts w:ascii="Times New Roman" w:hAnsi="Times New Roman" w:cs="Times New Roman"/>
          <w:b/>
          <w:bCs/>
          <w:sz w:val="20"/>
          <w:szCs w:val="20"/>
          <w:lang w:eastAsia="zh-CN"/>
        </w:rPr>
        <w:t>分别</w:t>
      </w:r>
      <w:r w:rsidR="00504221" w:rsidRPr="00E42B03">
        <w:rPr>
          <w:rFonts w:ascii="Times New Roman" w:hAnsi="Times New Roman" w:cs="Times New Roman"/>
          <w:b/>
          <w:bCs/>
          <w:sz w:val="20"/>
          <w:szCs w:val="20"/>
          <w:lang w:eastAsia="zh-CN"/>
        </w:rPr>
        <w:t>表明趋势</w:t>
      </w:r>
      <w:r w:rsidRPr="00E42B03">
        <w:rPr>
          <w:rFonts w:ascii="Times New Roman" w:hAnsi="Times New Roman" w:cs="Times New Roman"/>
          <w:b/>
          <w:bCs/>
          <w:sz w:val="20"/>
          <w:szCs w:val="20"/>
          <w:lang w:eastAsia="zh-CN"/>
        </w:rPr>
        <w:t>正在改善、保持稳定和</w:t>
      </w:r>
      <w:r w:rsidR="00504221" w:rsidRPr="00E42B03">
        <w:rPr>
          <w:rFonts w:ascii="Times New Roman" w:hAnsi="Times New Roman" w:cs="Times New Roman"/>
          <w:b/>
          <w:bCs/>
          <w:sz w:val="20"/>
          <w:szCs w:val="20"/>
          <w:lang w:eastAsia="zh-CN"/>
        </w:rPr>
        <w:t>不利</w:t>
      </w:r>
      <w:r w:rsidRPr="00E42B03">
        <w:rPr>
          <w:rFonts w:ascii="Times New Roman" w:hAnsi="Times New Roman" w:cs="Times New Roman"/>
          <w:b/>
          <w:bCs/>
          <w:sz w:val="20"/>
          <w:szCs w:val="20"/>
          <w:lang w:eastAsia="zh-CN"/>
        </w:rPr>
        <w:t>的指标所占百分比</w:t>
      </w:r>
      <w:r w:rsidRPr="00E42B03">
        <w:rPr>
          <w:rFonts w:ascii="Times New Roman" w:hAnsi="Times New Roman" w:cs="Times New Roman"/>
          <w:i/>
          <w:iCs/>
          <w:sz w:val="20"/>
          <w:szCs w:val="20"/>
          <w:lang w:eastAsia="zh-CN"/>
        </w:rPr>
        <w:t xml:space="preserve"> </w:t>
      </w:r>
    </w:p>
    <w:p w14:paraId="276ADAEB" w14:textId="77777777" w:rsidR="0022676A" w:rsidRPr="00E42B03" w:rsidRDefault="0022676A" w:rsidP="0022676A">
      <w:pPr>
        <w:rPr>
          <w:rFonts w:ascii="Times New Roman" w:hAnsi="Times New Roman" w:cs="Times New Roman"/>
          <w:lang w:eastAsia="ja-JP"/>
        </w:rPr>
      </w:pPr>
    </w:p>
    <w:p w14:paraId="61F7C9FF" w14:textId="15880806" w:rsidR="00A8486E" w:rsidRPr="00E42B03" w:rsidRDefault="009F0402" w:rsidP="008E7C15">
      <w:pPr>
        <w:pStyle w:val="Caption"/>
        <w:rPr>
          <w:rFonts w:ascii="Times New Roman" w:eastAsia="SimSun" w:hAnsi="Times New Roman" w:cs="Times New Roman"/>
          <w:i w:val="0"/>
        </w:rPr>
      </w:pPr>
      <w:bookmarkStart w:id="189" w:name="_Ref231151144"/>
      <w:bookmarkEnd w:id="188"/>
      <w:r w:rsidRPr="00E42B03">
        <w:rPr>
          <w:rFonts w:ascii="Times New Roman" w:eastAsia="SimSun" w:hAnsi="Times New Roman" w:cs="Times New Roman"/>
          <w:noProof/>
          <w:lang w:val="en-CA"/>
        </w:rPr>
        <w:lastRenderedPageBreak/>
        <w:drawing>
          <wp:inline distT="0" distB="0" distL="0" distR="0" wp14:anchorId="0D3D2E80" wp14:editId="7F2D9307">
            <wp:extent cx="5721350" cy="2451100"/>
            <wp:effectExtent l="0" t="0" r="0" b="6350"/>
            <wp:docPr id="134890154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21350" cy="2451100"/>
                    </a:xfrm>
                    <a:prstGeom prst="rect">
                      <a:avLst/>
                    </a:prstGeom>
                    <a:noFill/>
                    <a:ln>
                      <a:noFill/>
                    </a:ln>
                  </pic:spPr>
                </pic:pic>
              </a:graphicData>
            </a:graphic>
          </wp:inline>
        </w:drawing>
      </w:r>
      <w:r w:rsidRPr="00E42B03">
        <w:rPr>
          <w:rFonts w:ascii="Times New Roman" w:eastAsia="SimSun" w:hAnsi="Times New Roman" w:cs="Times New Roman"/>
          <w:i w:val="0"/>
        </w:rPr>
        <w:t xml:space="preserve"> </w:t>
      </w:r>
    </w:p>
    <w:p w14:paraId="2F1F90A5" w14:textId="32674784" w:rsidR="005F593E" w:rsidRPr="00E42B03" w:rsidRDefault="00AF22F1" w:rsidP="005F593E">
      <w:pPr>
        <w:pStyle w:val="Caption"/>
        <w:rPr>
          <w:rFonts w:ascii="Times New Roman" w:eastAsia="SimSun" w:hAnsi="Times New Roman" w:cs="Times New Roman"/>
          <w:i w:val="0"/>
          <w:iCs w:val="0"/>
        </w:rPr>
      </w:pPr>
      <w:r w:rsidRPr="0012232D">
        <w:rPr>
          <w:rFonts w:ascii="KaiTi" w:eastAsia="KaiTi" w:hAnsi="KaiTi" w:cs="Times New Roman"/>
          <w:i w:val="0"/>
          <w:iCs w:val="0"/>
          <w:color w:val="auto"/>
          <w:sz w:val="16"/>
          <w:szCs w:val="16"/>
        </w:rPr>
        <w:t>注</w:t>
      </w:r>
      <w:r w:rsidRPr="00E42B03">
        <w:rPr>
          <w:rFonts w:ascii="Times New Roman" w:eastAsia="SimSun" w:hAnsi="Times New Roman" w:cs="Times New Roman"/>
          <w:i w:val="0"/>
          <w:iCs w:val="0"/>
          <w:color w:val="auto"/>
          <w:sz w:val="16"/>
          <w:szCs w:val="16"/>
          <w:lang w:eastAsia="zh-CN"/>
        </w:rPr>
        <w:t>：</w:t>
      </w:r>
      <w:r w:rsidRPr="00E42B03">
        <w:rPr>
          <w:rFonts w:ascii="Times New Roman" w:eastAsia="SimSun" w:hAnsi="Times New Roman" w:cs="Times New Roman"/>
          <w:i w:val="0"/>
          <w:iCs w:val="0"/>
          <w:color w:val="auto"/>
          <w:sz w:val="16"/>
          <w:szCs w:val="16"/>
        </w:rPr>
        <w:t>比例按缔约方加权。这些趋势包括</w:t>
      </w:r>
      <w:r w:rsidRPr="00E42B03">
        <w:rPr>
          <w:rFonts w:ascii="Times New Roman" w:eastAsia="SimSun" w:hAnsi="Times New Roman" w:cs="Times New Roman"/>
          <w:i w:val="0"/>
          <w:iCs w:val="0"/>
          <w:color w:val="auto"/>
          <w:sz w:val="16"/>
          <w:szCs w:val="16"/>
          <w:lang w:eastAsia="zh-CN"/>
        </w:rPr>
        <w:t>来自</w:t>
      </w:r>
      <w:r w:rsidRPr="00E42B03">
        <w:rPr>
          <w:rFonts w:ascii="Times New Roman" w:eastAsia="SimSun" w:hAnsi="Times New Roman" w:cs="Times New Roman"/>
          <w:i w:val="0"/>
          <w:iCs w:val="0"/>
          <w:color w:val="auto"/>
          <w:sz w:val="16"/>
          <w:szCs w:val="16"/>
          <w:lang w:eastAsia="zh-CN"/>
        </w:rPr>
        <w:t>30</w:t>
      </w:r>
      <w:r w:rsidRPr="00E42B03">
        <w:rPr>
          <w:rFonts w:ascii="Times New Roman" w:eastAsia="SimSun" w:hAnsi="Times New Roman" w:cs="Times New Roman"/>
          <w:i w:val="0"/>
          <w:iCs w:val="0"/>
          <w:color w:val="auto"/>
          <w:sz w:val="16"/>
          <w:szCs w:val="16"/>
        </w:rPr>
        <w:t>个缔约方的</w:t>
      </w:r>
      <w:r w:rsidRPr="00E42B03">
        <w:rPr>
          <w:rFonts w:ascii="Times New Roman" w:eastAsia="SimSun" w:hAnsi="Times New Roman" w:cs="Times New Roman"/>
          <w:i w:val="0"/>
          <w:iCs w:val="0"/>
          <w:color w:val="auto"/>
          <w:sz w:val="16"/>
          <w:szCs w:val="16"/>
          <w:lang w:eastAsia="zh-CN"/>
        </w:rPr>
        <w:t>1</w:t>
      </w:r>
      <w:r w:rsidRPr="00E42B03">
        <w:rPr>
          <w:rFonts w:ascii="Times New Roman" w:eastAsia="SimSun" w:hAnsi="Times New Roman" w:cs="Times New Roman"/>
          <w:i w:val="0"/>
          <w:iCs w:val="0"/>
          <w:color w:val="auto"/>
          <w:sz w:val="16"/>
          <w:szCs w:val="16"/>
          <w:lang w:eastAsia="zh-CN"/>
        </w:rPr>
        <w:t>个标题指标、来自总共</w:t>
      </w:r>
      <w:r w:rsidRPr="00E42B03">
        <w:rPr>
          <w:rFonts w:ascii="Times New Roman" w:eastAsia="SimSun" w:hAnsi="Times New Roman" w:cs="Times New Roman"/>
          <w:i w:val="0"/>
          <w:iCs w:val="0"/>
          <w:color w:val="auto"/>
          <w:sz w:val="16"/>
          <w:szCs w:val="16"/>
          <w:lang w:eastAsia="zh-CN"/>
        </w:rPr>
        <w:t>19</w:t>
      </w:r>
      <w:r w:rsidRPr="00E42B03">
        <w:rPr>
          <w:rFonts w:ascii="Times New Roman" w:eastAsia="SimSun" w:hAnsi="Times New Roman" w:cs="Times New Roman"/>
          <w:i w:val="0"/>
          <w:iCs w:val="0"/>
          <w:color w:val="auto"/>
          <w:sz w:val="16"/>
          <w:szCs w:val="16"/>
          <w:lang w:eastAsia="zh-CN"/>
        </w:rPr>
        <w:t>个缔约方的</w:t>
      </w:r>
      <w:r w:rsidRPr="00E42B03">
        <w:rPr>
          <w:rFonts w:ascii="Times New Roman" w:eastAsia="SimSun" w:hAnsi="Times New Roman" w:cs="Times New Roman"/>
          <w:i w:val="0"/>
          <w:iCs w:val="0"/>
          <w:color w:val="auto"/>
          <w:sz w:val="16"/>
          <w:szCs w:val="16"/>
          <w:lang w:eastAsia="zh-CN"/>
        </w:rPr>
        <w:t>1</w:t>
      </w:r>
      <w:r w:rsidRPr="00E42B03">
        <w:rPr>
          <w:rFonts w:ascii="Times New Roman" w:eastAsia="SimSun" w:hAnsi="Times New Roman" w:cs="Times New Roman"/>
          <w:i w:val="0"/>
          <w:iCs w:val="0"/>
          <w:color w:val="auto"/>
          <w:sz w:val="16"/>
          <w:szCs w:val="16"/>
        </w:rPr>
        <w:t>个补充</w:t>
      </w:r>
      <w:r w:rsidRPr="00E42B03">
        <w:rPr>
          <w:rFonts w:ascii="Times New Roman" w:eastAsia="SimSun" w:hAnsi="Times New Roman" w:cs="Times New Roman"/>
          <w:i w:val="0"/>
          <w:iCs w:val="0"/>
          <w:color w:val="auto"/>
          <w:sz w:val="16"/>
          <w:szCs w:val="16"/>
          <w:lang w:eastAsia="zh-CN"/>
        </w:rPr>
        <w:t>指标</w:t>
      </w:r>
      <w:r w:rsidRPr="00E42B03">
        <w:rPr>
          <w:rFonts w:ascii="Times New Roman" w:eastAsia="SimSun" w:hAnsi="Times New Roman" w:cs="Times New Roman"/>
          <w:i w:val="0"/>
          <w:iCs w:val="0"/>
          <w:color w:val="auto"/>
          <w:sz w:val="16"/>
          <w:szCs w:val="16"/>
        </w:rPr>
        <w:t>和</w:t>
      </w:r>
      <w:r w:rsidRPr="00E42B03">
        <w:rPr>
          <w:rFonts w:ascii="Times New Roman" w:eastAsia="SimSun" w:hAnsi="Times New Roman" w:cs="Times New Roman"/>
          <w:i w:val="0"/>
          <w:iCs w:val="0"/>
          <w:color w:val="auto"/>
          <w:sz w:val="16"/>
          <w:szCs w:val="16"/>
          <w:lang w:eastAsia="zh-CN"/>
        </w:rPr>
        <w:t>63</w:t>
      </w:r>
      <w:r w:rsidRPr="00E42B03">
        <w:rPr>
          <w:rFonts w:ascii="Times New Roman" w:eastAsia="SimSun" w:hAnsi="Times New Roman" w:cs="Times New Roman"/>
          <w:i w:val="0"/>
          <w:iCs w:val="0"/>
          <w:color w:val="auto"/>
          <w:sz w:val="16"/>
          <w:szCs w:val="16"/>
        </w:rPr>
        <w:t>个国家指标</w:t>
      </w:r>
      <w:r w:rsidRPr="00E42B03">
        <w:rPr>
          <w:rFonts w:ascii="Times New Roman" w:eastAsia="SimSun" w:hAnsi="Times New Roman" w:cs="Times New Roman"/>
          <w:i w:val="0"/>
          <w:iCs w:val="0"/>
          <w:color w:val="auto"/>
          <w:sz w:val="16"/>
          <w:szCs w:val="16"/>
          <w:lang w:eastAsia="zh-CN"/>
        </w:rPr>
        <w:t>的</w:t>
      </w:r>
      <w:r w:rsidRPr="00E42B03">
        <w:rPr>
          <w:rFonts w:ascii="Times New Roman" w:eastAsia="SimSun" w:hAnsi="Times New Roman" w:cs="Times New Roman"/>
          <w:i w:val="0"/>
          <w:iCs w:val="0"/>
          <w:color w:val="auto"/>
          <w:sz w:val="16"/>
          <w:szCs w:val="16"/>
        </w:rPr>
        <w:t>数据。饼状图显示提交行动目标</w:t>
      </w:r>
      <w:r w:rsidRPr="00E42B03">
        <w:rPr>
          <w:rFonts w:ascii="Times New Roman" w:eastAsia="SimSun" w:hAnsi="Times New Roman" w:cs="Times New Roman"/>
          <w:i w:val="0"/>
          <w:iCs w:val="0"/>
          <w:color w:val="auto"/>
          <w:sz w:val="16"/>
          <w:szCs w:val="16"/>
          <w:lang w:eastAsia="zh-CN"/>
        </w:rPr>
        <w:t>5</w:t>
      </w:r>
      <w:r w:rsidRPr="00E42B03">
        <w:rPr>
          <w:rFonts w:ascii="Times New Roman" w:eastAsia="SimSun" w:hAnsi="Times New Roman" w:cs="Times New Roman"/>
          <w:i w:val="0"/>
          <w:iCs w:val="0"/>
          <w:color w:val="auto"/>
          <w:sz w:val="16"/>
          <w:szCs w:val="16"/>
          <w:lang w:eastAsia="zh-CN"/>
        </w:rPr>
        <w:t>的</w:t>
      </w:r>
      <w:r w:rsidRPr="00E42B03">
        <w:rPr>
          <w:rFonts w:ascii="Times New Roman" w:eastAsia="SimSun" w:hAnsi="Times New Roman" w:cs="Times New Roman"/>
          <w:i w:val="0"/>
          <w:iCs w:val="0"/>
          <w:color w:val="auto"/>
          <w:sz w:val="16"/>
          <w:szCs w:val="16"/>
        </w:rPr>
        <w:t>指标的缔约方</w:t>
      </w:r>
      <w:r w:rsidRPr="00E42B03">
        <w:rPr>
          <w:rFonts w:ascii="Times New Roman" w:eastAsia="SimSun" w:hAnsi="Times New Roman" w:cs="Times New Roman"/>
          <w:i w:val="0"/>
          <w:iCs w:val="0"/>
          <w:color w:val="auto"/>
          <w:sz w:val="16"/>
          <w:szCs w:val="16"/>
          <w:lang w:eastAsia="zh-CN"/>
        </w:rPr>
        <w:t>在每个区域间</w:t>
      </w:r>
      <w:r w:rsidRPr="00E42B03">
        <w:rPr>
          <w:rFonts w:ascii="Times New Roman" w:eastAsia="SimSun" w:hAnsi="Times New Roman" w:cs="Times New Roman"/>
          <w:i w:val="0"/>
          <w:iCs w:val="0"/>
          <w:color w:val="auto"/>
          <w:sz w:val="16"/>
          <w:szCs w:val="16"/>
        </w:rPr>
        <w:t>分布情况。图例定义了每个区域的颜色</w:t>
      </w:r>
      <w:r w:rsidRPr="00E42B03">
        <w:rPr>
          <w:rFonts w:ascii="Times New Roman" w:eastAsia="SimSun" w:hAnsi="Times New Roman" w:cs="Times New Roman"/>
          <w:i w:val="0"/>
          <w:iCs w:val="0"/>
          <w:color w:val="auto"/>
          <w:sz w:val="16"/>
          <w:szCs w:val="16"/>
          <w:lang w:eastAsia="zh-CN"/>
        </w:rPr>
        <w:t>：较深的颜色表示图中包括其数据的任何区域内的缔约方所占比例；较浅的颜色表示图中不包括其数据的同一区域内的缔约方所占比例。</w:t>
      </w:r>
    </w:p>
    <w:bookmarkEnd w:id="189"/>
    <w:p w14:paraId="68FCD804" w14:textId="77777777" w:rsidR="005F593E" w:rsidRPr="00E42B03" w:rsidRDefault="005F593E" w:rsidP="005F593E">
      <w:pPr>
        <w:rPr>
          <w:rFonts w:ascii="Times New Roman" w:hAnsi="Times New Roman" w:cs="Times New Roman"/>
          <w:sz w:val="18"/>
          <w:szCs w:val="18"/>
          <w:lang w:eastAsia="ja-JP"/>
        </w:rPr>
      </w:pPr>
    </w:p>
    <w:tbl>
      <w:tblPr>
        <w:tblStyle w:val="TableGrid"/>
        <w:tblW w:w="0" w:type="auto"/>
        <w:tblLook w:val="04A0" w:firstRow="1" w:lastRow="0" w:firstColumn="1" w:lastColumn="0" w:noHBand="0" w:noVBand="1"/>
      </w:tblPr>
      <w:tblGrid>
        <w:gridCol w:w="3740"/>
        <w:gridCol w:w="2416"/>
      </w:tblGrid>
      <w:tr w:rsidR="008F1D57" w:rsidRPr="008F1D57" w14:paraId="61D7E5C6" w14:textId="77777777" w:rsidTr="004D3F74">
        <w:tc>
          <w:tcPr>
            <w:tcW w:w="0" w:type="auto"/>
            <w:gridSpan w:val="2"/>
          </w:tcPr>
          <w:p w14:paraId="633ACD03" w14:textId="52A80DA8" w:rsidR="008F1D57" w:rsidRPr="004A495B" w:rsidRDefault="008F1D57" w:rsidP="009B4355">
            <w:pPr>
              <w:rPr>
                <w:rFonts w:ascii="Aptos" w:hAnsi="Aptos"/>
                <w:sz w:val="22"/>
                <w:szCs w:val="22"/>
              </w:rPr>
            </w:pPr>
            <w:r w:rsidRPr="004A495B">
              <w:rPr>
                <w:rFonts w:ascii="Aptos" w:hAnsi="Aptos"/>
                <w:sz w:val="22"/>
                <w:szCs w:val="22"/>
              </w:rPr>
              <w:t>图</w:t>
            </w:r>
            <w:r w:rsidRPr="004A495B">
              <w:rPr>
                <w:rFonts w:ascii="Aptos" w:hAnsi="Aptos"/>
                <w:sz w:val="22"/>
                <w:szCs w:val="22"/>
              </w:rPr>
              <w:t>26</w:t>
            </w:r>
          </w:p>
        </w:tc>
      </w:tr>
      <w:tr w:rsidR="008F1D57" w:rsidRPr="008F1D57" w14:paraId="329EB7E9" w14:textId="77777777" w:rsidTr="008F1D57">
        <w:tc>
          <w:tcPr>
            <w:tcW w:w="0" w:type="auto"/>
          </w:tcPr>
          <w:p w14:paraId="42B05F57" w14:textId="59C91B74" w:rsidR="008F1D57" w:rsidRPr="004A495B" w:rsidRDefault="008F1D57" w:rsidP="009B4355">
            <w:pPr>
              <w:rPr>
                <w:rFonts w:ascii="Aptos" w:hAnsi="Aptos"/>
                <w:sz w:val="22"/>
                <w:szCs w:val="22"/>
              </w:rPr>
            </w:pPr>
            <w:r w:rsidRPr="004A495B">
              <w:rPr>
                <w:rFonts w:ascii="Aptos" w:hAnsi="Aptos"/>
                <w:sz w:val="22"/>
                <w:szCs w:val="22"/>
              </w:rPr>
              <w:t>English</w:t>
            </w:r>
          </w:p>
        </w:tc>
        <w:tc>
          <w:tcPr>
            <w:tcW w:w="0" w:type="auto"/>
          </w:tcPr>
          <w:p w14:paraId="12479989" w14:textId="3E605095" w:rsidR="008F1D57" w:rsidRPr="004A495B" w:rsidRDefault="0071554A" w:rsidP="009B4355">
            <w:pPr>
              <w:rPr>
                <w:rFonts w:ascii="Aptos" w:hAnsi="Aptos"/>
                <w:sz w:val="22"/>
                <w:szCs w:val="22"/>
              </w:rPr>
            </w:pPr>
            <w:r w:rsidRPr="004A495B">
              <w:rPr>
                <w:rFonts w:ascii="Aptos" w:hAnsi="Aptos"/>
                <w:sz w:val="22"/>
                <w:szCs w:val="22"/>
              </w:rPr>
              <w:t>中文</w:t>
            </w:r>
          </w:p>
        </w:tc>
      </w:tr>
      <w:tr w:rsidR="008F1D57" w:rsidRPr="003A6336" w14:paraId="2C5F1CA2" w14:textId="77777777" w:rsidTr="008F1D57">
        <w:tc>
          <w:tcPr>
            <w:tcW w:w="0" w:type="auto"/>
          </w:tcPr>
          <w:p w14:paraId="1151BAFA" w14:textId="77777777" w:rsidR="008F1D57" w:rsidRPr="004A495B" w:rsidRDefault="008F1D57" w:rsidP="009B4355">
            <w:pPr>
              <w:rPr>
                <w:rFonts w:ascii="Aptos" w:hAnsi="Aptos"/>
                <w:sz w:val="22"/>
                <w:szCs w:val="22"/>
              </w:rPr>
            </w:pPr>
            <w:r w:rsidRPr="004A495B">
              <w:rPr>
                <w:rFonts w:ascii="Aptos" w:hAnsi="Aptos"/>
                <w:sz w:val="22"/>
                <w:szCs w:val="22"/>
              </w:rPr>
              <w:t>Proportion</w:t>
            </w:r>
          </w:p>
        </w:tc>
        <w:tc>
          <w:tcPr>
            <w:tcW w:w="0" w:type="auto"/>
          </w:tcPr>
          <w:p w14:paraId="4F3F9FE3" w14:textId="77777777" w:rsidR="008F1D57" w:rsidRPr="004A495B" w:rsidRDefault="008F1D57" w:rsidP="009B4355">
            <w:pPr>
              <w:rPr>
                <w:rFonts w:ascii="Aptos" w:hAnsi="Aptos"/>
                <w:sz w:val="22"/>
                <w:szCs w:val="22"/>
              </w:rPr>
            </w:pPr>
            <w:r w:rsidRPr="004A495B">
              <w:rPr>
                <w:rFonts w:ascii="Microsoft YaHei" w:eastAsia="Microsoft YaHei" w:hAnsi="Microsoft YaHei" w:cs="Microsoft YaHei"/>
                <w:color w:val="0F1115"/>
                <w:sz w:val="22"/>
                <w:szCs w:val="22"/>
              </w:rPr>
              <w:t>比例</w:t>
            </w:r>
          </w:p>
        </w:tc>
      </w:tr>
      <w:tr w:rsidR="008F1D57" w:rsidRPr="003A6336" w14:paraId="080CE1FF" w14:textId="77777777" w:rsidTr="008F1D57">
        <w:tc>
          <w:tcPr>
            <w:tcW w:w="0" w:type="auto"/>
          </w:tcPr>
          <w:p w14:paraId="57DA3443" w14:textId="77777777" w:rsidR="008F1D57" w:rsidRPr="004A495B" w:rsidRDefault="008F1D57" w:rsidP="009B4355">
            <w:pPr>
              <w:rPr>
                <w:rFonts w:ascii="Aptos" w:hAnsi="Aptos"/>
                <w:sz w:val="22"/>
                <w:szCs w:val="22"/>
              </w:rPr>
            </w:pPr>
            <w:r w:rsidRPr="004A495B">
              <w:rPr>
                <w:rFonts w:ascii="Aptos" w:hAnsi="Aptos"/>
                <w:sz w:val="22"/>
                <w:szCs w:val="22"/>
              </w:rPr>
              <w:t>Current Status</w:t>
            </w:r>
          </w:p>
        </w:tc>
        <w:tc>
          <w:tcPr>
            <w:tcW w:w="0" w:type="auto"/>
          </w:tcPr>
          <w:p w14:paraId="680FE0F4" w14:textId="77777777" w:rsidR="008F1D57" w:rsidRPr="004A495B" w:rsidRDefault="008F1D57" w:rsidP="009B4355">
            <w:pPr>
              <w:rPr>
                <w:rFonts w:ascii="Aptos" w:hAnsi="Aptos"/>
                <w:sz w:val="22"/>
                <w:szCs w:val="22"/>
              </w:rPr>
            </w:pPr>
            <w:r w:rsidRPr="004A495B">
              <w:rPr>
                <w:rFonts w:ascii="Microsoft YaHei" w:eastAsia="Microsoft YaHei" w:hAnsi="Microsoft YaHei" w:cs="Microsoft YaHei"/>
                <w:color w:val="0F1115"/>
                <w:sz w:val="22"/>
                <w:szCs w:val="22"/>
              </w:rPr>
              <w:t>现状</w:t>
            </w:r>
            <w:r w:rsidRPr="004A495B">
              <w:rPr>
                <w:rFonts w:ascii="Aptos" w:eastAsia="Segoe UI" w:hAnsi="Aptos" w:cs="Segoe UI"/>
                <w:color w:val="0F1115"/>
                <w:sz w:val="22"/>
                <w:szCs w:val="22"/>
              </w:rPr>
              <w:t xml:space="preserve"> </w:t>
            </w:r>
          </w:p>
        </w:tc>
      </w:tr>
      <w:tr w:rsidR="008F1D57" w:rsidRPr="003A6336" w14:paraId="07AEE0F2" w14:textId="77777777" w:rsidTr="008F1D57">
        <w:tc>
          <w:tcPr>
            <w:tcW w:w="0" w:type="auto"/>
          </w:tcPr>
          <w:p w14:paraId="7146B5A5" w14:textId="77777777" w:rsidR="008F1D57" w:rsidRPr="004A495B" w:rsidRDefault="008F1D57" w:rsidP="009B4355">
            <w:pPr>
              <w:rPr>
                <w:rFonts w:ascii="Aptos" w:hAnsi="Aptos"/>
                <w:sz w:val="22"/>
                <w:szCs w:val="22"/>
              </w:rPr>
            </w:pPr>
            <w:r w:rsidRPr="004A495B">
              <w:rPr>
                <w:rFonts w:ascii="Aptos" w:hAnsi="Aptos"/>
                <w:sz w:val="22"/>
                <w:szCs w:val="22"/>
              </w:rPr>
              <w:t>improving</w:t>
            </w:r>
          </w:p>
        </w:tc>
        <w:tc>
          <w:tcPr>
            <w:tcW w:w="0" w:type="auto"/>
          </w:tcPr>
          <w:p w14:paraId="57D8EE81" w14:textId="77777777" w:rsidR="008F1D57" w:rsidRPr="004A495B" w:rsidRDefault="008F1D57" w:rsidP="009B4355">
            <w:pPr>
              <w:rPr>
                <w:rFonts w:ascii="Aptos" w:hAnsi="Aptos"/>
                <w:sz w:val="22"/>
                <w:szCs w:val="22"/>
              </w:rPr>
            </w:pPr>
            <w:r w:rsidRPr="004A495B">
              <w:rPr>
                <w:rFonts w:ascii="Microsoft YaHei" w:eastAsia="Microsoft YaHei" w:hAnsi="Microsoft YaHei" w:cs="Microsoft YaHei"/>
                <w:color w:val="0F1115"/>
                <w:sz w:val="22"/>
                <w:szCs w:val="22"/>
              </w:rPr>
              <w:t>正在改善</w:t>
            </w:r>
            <w:r w:rsidRPr="004A495B">
              <w:rPr>
                <w:rFonts w:ascii="Aptos" w:eastAsia="Segoe UI" w:hAnsi="Aptos" w:cs="Segoe UI"/>
                <w:color w:val="0F1115"/>
                <w:sz w:val="22"/>
                <w:szCs w:val="22"/>
              </w:rPr>
              <w:t xml:space="preserve"> </w:t>
            </w:r>
          </w:p>
        </w:tc>
      </w:tr>
      <w:tr w:rsidR="008F1D57" w:rsidRPr="003A6336" w14:paraId="18AA8C9D" w14:textId="77777777" w:rsidTr="008F1D57">
        <w:tc>
          <w:tcPr>
            <w:tcW w:w="0" w:type="auto"/>
          </w:tcPr>
          <w:p w14:paraId="5AF85A50" w14:textId="77777777" w:rsidR="008F1D57" w:rsidRPr="004A495B" w:rsidRDefault="008F1D57" w:rsidP="009B4355">
            <w:pPr>
              <w:rPr>
                <w:rFonts w:ascii="Aptos" w:hAnsi="Aptos"/>
                <w:sz w:val="22"/>
                <w:szCs w:val="22"/>
              </w:rPr>
            </w:pPr>
            <w:r w:rsidRPr="004A495B">
              <w:rPr>
                <w:rFonts w:ascii="Aptos" w:hAnsi="Aptos"/>
                <w:sz w:val="22"/>
                <w:szCs w:val="22"/>
              </w:rPr>
              <w:t>stable</w:t>
            </w:r>
          </w:p>
        </w:tc>
        <w:tc>
          <w:tcPr>
            <w:tcW w:w="0" w:type="auto"/>
          </w:tcPr>
          <w:p w14:paraId="59594876" w14:textId="77777777" w:rsidR="008F1D57" w:rsidRPr="004A495B" w:rsidRDefault="008F1D57" w:rsidP="009B4355">
            <w:pPr>
              <w:rPr>
                <w:rFonts w:ascii="Aptos" w:hAnsi="Aptos"/>
                <w:sz w:val="22"/>
                <w:szCs w:val="22"/>
              </w:rPr>
            </w:pPr>
            <w:r w:rsidRPr="004A495B">
              <w:rPr>
                <w:rFonts w:ascii="Microsoft YaHei" w:eastAsia="Microsoft YaHei" w:hAnsi="Microsoft YaHei" w:cs="Microsoft YaHei"/>
                <w:color w:val="0F1115"/>
                <w:sz w:val="22"/>
                <w:szCs w:val="22"/>
              </w:rPr>
              <w:t>保持稳定</w:t>
            </w:r>
            <w:r w:rsidRPr="004A495B">
              <w:rPr>
                <w:rFonts w:ascii="Aptos" w:eastAsia="Segoe UI" w:hAnsi="Aptos" w:cs="Segoe UI"/>
                <w:color w:val="0F1115"/>
                <w:sz w:val="22"/>
                <w:szCs w:val="22"/>
              </w:rPr>
              <w:t xml:space="preserve"> </w:t>
            </w:r>
          </w:p>
        </w:tc>
      </w:tr>
      <w:tr w:rsidR="008F1D57" w:rsidRPr="003A6336" w14:paraId="3DB2AFF3" w14:textId="77777777" w:rsidTr="008F1D57">
        <w:tc>
          <w:tcPr>
            <w:tcW w:w="0" w:type="auto"/>
          </w:tcPr>
          <w:p w14:paraId="61E11C6E" w14:textId="77777777" w:rsidR="008F1D57" w:rsidRPr="004A495B" w:rsidRDefault="008F1D57" w:rsidP="009B4355">
            <w:pPr>
              <w:rPr>
                <w:rFonts w:ascii="Aptos" w:hAnsi="Aptos"/>
                <w:sz w:val="22"/>
                <w:szCs w:val="22"/>
              </w:rPr>
            </w:pPr>
            <w:r w:rsidRPr="004A495B">
              <w:rPr>
                <w:rFonts w:ascii="Aptos" w:hAnsi="Aptos"/>
                <w:sz w:val="22"/>
                <w:szCs w:val="22"/>
              </w:rPr>
              <w:t>moving away</w:t>
            </w:r>
          </w:p>
        </w:tc>
        <w:tc>
          <w:tcPr>
            <w:tcW w:w="0" w:type="auto"/>
          </w:tcPr>
          <w:p w14:paraId="4FAEC42D" w14:textId="77777777" w:rsidR="008F1D57" w:rsidRPr="004A495B" w:rsidRDefault="008F1D57" w:rsidP="009B4355">
            <w:pPr>
              <w:rPr>
                <w:rFonts w:ascii="Aptos" w:hAnsi="Aptos"/>
                <w:sz w:val="22"/>
                <w:szCs w:val="22"/>
              </w:rPr>
            </w:pPr>
            <w:r w:rsidRPr="004A495B">
              <w:rPr>
                <w:rFonts w:ascii="Microsoft YaHei" w:eastAsia="Microsoft YaHei" w:hAnsi="Microsoft YaHei" w:cs="Microsoft YaHei"/>
                <w:color w:val="0F1115"/>
                <w:sz w:val="22"/>
                <w:szCs w:val="22"/>
              </w:rPr>
              <w:t>渐行渐远</w:t>
            </w:r>
            <w:r w:rsidRPr="004A495B">
              <w:rPr>
                <w:rFonts w:ascii="Aptos" w:eastAsia="Segoe UI" w:hAnsi="Aptos" w:cs="Segoe UI"/>
                <w:color w:val="0F1115"/>
                <w:sz w:val="22"/>
                <w:szCs w:val="22"/>
              </w:rPr>
              <w:t xml:space="preserve"> </w:t>
            </w:r>
          </w:p>
        </w:tc>
      </w:tr>
      <w:tr w:rsidR="008F1D57" w:rsidRPr="003A6336" w14:paraId="424663B5" w14:textId="77777777" w:rsidTr="008F1D57">
        <w:tc>
          <w:tcPr>
            <w:tcW w:w="0" w:type="auto"/>
          </w:tcPr>
          <w:p w14:paraId="0B14C8BC" w14:textId="77777777" w:rsidR="008F1D57" w:rsidRPr="004A495B" w:rsidRDefault="008F1D57" w:rsidP="009B4355">
            <w:pPr>
              <w:rPr>
                <w:rFonts w:ascii="Aptos" w:hAnsi="Aptos"/>
                <w:sz w:val="22"/>
                <w:szCs w:val="22"/>
              </w:rPr>
            </w:pPr>
            <w:r w:rsidRPr="004A495B">
              <w:rPr>
                <w:rFonts w:ascii="Aptos" w:hAnsi="Aptos"/>
                <w:sz w:val="22"/>
                <w:szCs w:val="22"/>
              </w:rPr>
              <w:t>Party count: 43</w:t>
            </w:r>
          </w:p>
        </w:tc>
        <w:tc>
          <w:tcPr>
            <w:tcW w:w="0" w:type="auto"/>
          </w:tcPr>
          <w:p w14:paraId="1222B842" w14:textId="77777777" w:rsidR="008F1D57" w:rsidRPr="004A495B" w:rsidRDefault="008F1D57" w:rsidP="009B4355">
            <w:pPr>
              <w:rPr>
                <w:rFonts w:ascii="Aptos" w:hAnsi="Aptos"/>
                <w:sz w:val="22"/>
                <w:szCs w:val="22"/>
              </w:rPr>
            </w:pPr>
            <w:r w:rsidRPr="004A495B">
              <w:rPr>
                <w:rFonts w:ascii="Microsoft YaHei" w:eastAsia="Microsoft YaHei" w:hAnsi="Microsoft YaHei" w:cs="Microsoft YaHei"/>
                <w:color w:val="0F1115"/>
                <w:sz w:val="22"/>
                <w:szCs w:val="22"/>
              </w:rPr>
              <w:t>缔约方数目：43</w:t>
            </w:r>
            <w:r w:rsidRPr="004A495B">
              <w:rPr>
                <w:rFonts w:ascii="Aptos" w:eastAsia="Segoe UI" w:hAnsi="Aptos" w:cs="Segoe UI"/>
                <w:color w:val="0F1115"/>
                <w:sz w:val="22"/>
                <w:szCs w:val="22"/>
              </w:rPr>
              <w:t xml:space="preserve"> </w:t>
            </w:r>
          </w:p>
        </w:tc>
      </w:tr>
      <w:tr w:rsidR="008F1D57" w:rsidRPr="003A6336" w14:paraId="1BD86F00" w14:textId="77777777" w:rsidTr="008F1D57">
        <w:tc>
          <w:tcPr>
            <w:tcW w:w="0" w:type="auto"/>
          </w:tcPr>
          <w:p w14:paraId="216BE4FB" w14:textId="77777777" w:rsidR="008F1D57" w:rsidRPr="004A495B" w:rsidRDefault="008F1D57" w:rsidP="009B4355">
            <w:pPr>
              <w:rPr>
                <w:rFonts w:ascii="Aptos" w:hAnsi="Aptos"/>
                <w:sz w:val="22"/>
                <w:szCs w:val="22"/>
              </w:rPr>
            </w:pPr>
            <w:r w:rsidRPr="004A495B">
              <w:rPr>
                <w:rFonts w:ascii="Aptos" w:hAnsi="Aptos"/>
                <w:sz w:val="22"/>
                <w:szCs w:val="22"/>
              </w:rPr>
              <w:t>Region</w:t>
            </w:r>
          </w:p>
        </w:tc>
        <w:tc>
          <w:tcPr>
            <w:tcW w:w="0" w:type="auto"/>
          </w:tcPr>
          <w:p w14:paraId="3F531F24" w14:textId="77777777" w:rsidR="008F1D57" w:rsidRPr="004A495B" w:rsidRDefault="008F1D57" w:rsidP="009B4355">
            <w:pPr>
              <w:rPr>
                <w:rFonts w:ascii="Aptos" w:hAnsi="Aptos"/>
                <w:sz w:val="22"/>
                <w:szCs w:val="22"/>
              </w:rPr>
            </w:pPr>
            <w:r w:rsidRPr="004A495B">
              <w:rPr>
                <w:rFonts w:ascii="Microsoft YaHei" w:eastAsia="Microsoft YaHei" w:hAnsi="Microsoft YaHei" w:cs="Microsoft YaHei"/>
                <w:color w:val="0F1115"/>
                <w:sz w:val="22"/>
                <w:szCs w:val="22"/>
              </w:rPr>
              <w:t>区域</w:t>
            </w:r>
            <w:r w:rsidRPr="004A495B">
              <w:rPr>
                <w:rFonts w:ascii="Aptos" w:eastAsia="Segoe UI" w:hAnsi="Aptos" w:cs="Segoe UI"/>
                <w:color w:val="0F1115"/>
                <w:sz w:val="22"/>
                <w:szCs w:val="22"/>
              </w:rPr>
              <w:t xml:space="preserve"> </w:t>
            </w:r>
          </w:p>
        </w:tc>
      </w:tr>
      <w:tr w:rsidR="008F1D57" w:rsidRPr="003A6336" w14:paraId="4B6C178E" w14:textId="77777777" w:rsidTr="008F1D57">
        <w:tc>
          <w:tcPr>
            <w:tcW w:w="0" w:type="auto"/>
          </w:tcPr>
          <w:p w14:paraId="592708B9" w14:textId="77777777" w:rsidR="008F1D57" w:rsidRPr="004A495B" w:rsidRDefault="008F1D57" w:rsidP="009B4355">
            <w:pPr>
              <w:rPr>
                <w:rFonts w:ascii="Aptos" w:hAnsi="Aptos"/>
                <w:sz w:val="22"/>
                <w:szCs w:val="22"/>
              </w:rPr>
            </w:pPr>
            <w:r w:rsidRPr="004A495B">
              <w:rPr>
                <w:rFonts w:ascii="Aptos" w:hAnsi="Aptos"/>
                <w:sz w:val="22"/>
                <w:szCs w:val="22"/>
              </w:rPr>
              <w:t>African States</w:t>
            </w:r>
          </w:p>
        </w:tc>
        <w:tc>
          <w:tcPr>
            <w:tcW w:w="0" w:type="auto"/>
          </w:tcPr>
          <w:p w14:paraId="027F1212" w14:textId="77777777" w:rsidR="008F1D57" w:rsidRPr="004A495B" w:rsidRDefault="008F1D57" w:rsidP="009B4355">
            <w:pPr>
              <w:rPr>
                <w:rFonts w:ascii="Aptos" w:hAnsi="Aptos"/>
                <w:sz w:val="22"/>
                <w:szCs w:val="22"/>
              </w:rPr>
            </w:pPr>
            <w:r w:rsidRPr="004A495B">
              <w:rPr>
                <w:rFonts w:ascii="Microsoft YaHei" w:eastAsia="Microsoft YaHei" w:hAnsi="Microsoft YaHei" w:cs="Microsoft YaHei"/>
                <w:color w:val="0F1115"/>
                <w:sz w:val="22"/>
                <w:szCs w:val="22"/>
              </w:rPr>
              <w:t>非洲国家</w:t>
            </w:r>
            <w:r w:rsidRPr="004A495B">
              <w:rPr>
                <w:rFonts w:ascii="Aptos" w:eastAsia="Segoe UI" w:hAnsi="Aptos" w:cs="Segoe UI"/>
                <w:color w:val="0F1115"/>
                <w:sz w:val="22"/>
                <w:szCs w:val="22"/>
              </w:rPr>
              <w:t xml:space="preserve"> </w:t>
            </w:r>
          </w:p>
        </w:tc>
      </w:tr>
      <w:tr w:rsidR="008F1D57" w:rsidRPr="003A6336" w14:paraId="38D05FCE" w14:textId="77777777" w:rsidTr="008F1D57">
        <w:tc>
          <w:tcPr>
            <w:tcW w:w="0" w:type="auto"/>
          </w:tcPr>
          <w:p w14:paraId="0CD07144" w14:textId="77777777" w:rsidR="008F1D57" w:rsidRPr="004A495B" w:rsidRDefault="008F1D57" w:rsidP="009B4355">
            <w:pPr>
              <w:rPr>
                <w:rFonts w:ascii="Aptos" w:hAnsi="Aptos"/>
                <w:sz w:val="22"/>
                <w:szCs w:val="22"/>
              </w:rPr>
            </w:pPr>
            <w:r w:rsidRPr="004A495B">
              <w:rPr>
                <w:rFonts w:ascii="Aptos" w:hAnsi="Aptos"/>
                <w:sz w:val="22"/>
                <w:szCs w:val="22"/>
              </w:rPr>
              <w:t>Asia-Pacific States</w:t>
            </w:r>
          </w:p>
        </w:tc>
        <w:tc>
          <w:tcPr>
            <w:tcW w:w="0" w:type="auto"/>
          </w:tcPr>
          <w:p w14:paraId="35E12385" w14:textId="77777777" w:rsidR="008F1D57" w:rsidRPr="004A495B" w:rsidRDefault="008F1D57" w:rsidP="009B4355">
            <w:pPr>
              <w:rPr>
                <w:rFonts w:ascii="Aptos" w:hAnsi="Aptos"/>
                <w:sz w:val="22"/>
                <w:szCs w:val="22"/>
              </w:rPr>
            </w:pPr>
            <w:r w:rsidRPr="004A495B">
              <w:rPr>
                <w:rFonts w:ascii="Microsoft YaHei" w:eastAsia="Microsoft YaHei" w:hAnsi="Microsoft YaHei" w:cs="Microsoft YaHei"/>
                <w:color w:val="0F1115"/>
                <w:sz w:val="22"/>
                <w:szCs w:val="22"/>
              </w:rPr>
              <w:t>亚太国家</w:t>
            </w:r>
            <w:r w:rsidRPr="004A495B">
              <w:rPr>
                <w:rFonts w:ascii="Aptos" w:eastAsia="Segoe UI" w:hAnsi="Aptos" w:cs="Segoe UI"/>
                <w:color w:val="0F1115"/>
                <w:sz w:val="22"/>
                <w:szCs w:val="22"/>
              </w:rPr>
              <w:t xml:space="preserve"> </w:t>
            </w:r>
          </w:p>
        </w:tc>
      </w:tr>
      <w:tr w:rsidR="008F1D57" w:rsidRPr="003A6336" w14:paraId="45AD9B57" w14:textId="77777777" w:rsidTr="008F1D57">
        <w:tc>
          <w:tcPr>
            <w:tcW w:w="0" w:type="auto"/>
          </w:tcPr>
          <w:p w14:paraId="2CF83D1A" w14:textId="77777777" w:rsidR="008F1D57" w:rsidRPr="004A495B" w:rsidRDefault="008F1D57" w:rsidP="009B4355">
            <w:pPr>
              <w:rPr>
                <w:rFonts w:ascii="Aptos" w:hAnsi="Aptos"/>
                <w:sz w:val="22"/>
                <w:szCs w:val="22"/>
              </w:rPr>
            </w:pPr>
            <w:r w:rsidRPr="004A495B">
              <w:rPr>
                <w:rFonts w:ascii="Aptos" w:hAnsi="Aptos"/>
                <w:sz w:val="22"/>
                <w:szCs w:val="22"/>
              </w:rPr>
              <w:t>Latin American and Caribbean States</w:t>
            </w:r>
          </w:p>
        </w:tc>
        <w:tc>
          <w:tcPr>
            <w:tcW w:w="0" w:type="auto"/>
          </w:tcPr>
          <w:p w14:paraId="2FE681D5" w14:textId="77777777" w:rsidR="008F1D57" w:rsidRPr="004A495B" w:rsidRDefault="008F1D57" w:rsidP="009B4355">
            <w:pPr>
              <w:rPr>
                <w:rFonts w:ascii="Aptos" w:hAnsi="Aptos"/>
                <w:sz w:val="22"/>
                <w:szCs w:val="22"/>
                <w:lang w:eastAsia="zh-CN"/>
              </w:rPr>
            </w:pPr>
            <w:r w:rsidRPr="004A495B">
              <w:rPr>
                <w:rFonts w:ascii="Microsoft YaHei" w:eastAsia="Microsoft YaHei" w:hAnsi="Microsoft YaHei" w:cs="Microsoft YaHei"/>
                <w:color w:val="0F1115"/>
                <w:sz w:val="22"/>
                <w:szCs w:val="22"/>
                <w:lang w:eastAsia="zh-CN"/>
              </w:rPr>
              <w:t>拉丁美洲和加勒比国家</w:t>
            </w:r>
            <w:r w:rsidRPr="004A495B">
              <w:rPr>
                <w:rFonts w:ascii="Aptos" w:eastAsia="Segoe UI" w:hAnsi="Aptos" w:cs="Segoe UI"/>
                <w:color w:val="0F1115"/>
                <w:sz w:val="22"/>
                <w:szCs w:val="22"/>
                <w:lang w:eastAsia="zh-CN"/>
              </w:rPr>
              <w:t xml:space="preserve"> </w:t>
            </w:r>
          </w:p>
        </w:tc>
      </w:tr>
      <w:tr w:rsidR="008F1D57" w:rsidRPr="003A6336" w14:paraId="381C23AE" w14:textId="77777777" w:rsidTr="008F1D57">
        <w:tc>
          <w:tcPr>
            <w:tcW w:w="0" w:type="auto"/>
          </w:tcPr>
          <w:p w14:paraId="302D29C1" w14:textId="6E984804" w:rsidR="008F1D57" w:rsidRPr="004A495B" w:rsidRDefault="008F1D57" w:rsidP="009B4355">
            <w:pPr>
              <w:rPr>
                <w:rFonts w:ascii="Aptos" w:hAnsi="Aptos"/>
                <w:sz w:val="22"/>
                <w:szCs w:val="22"/>
              </w:rPr>
            </w:pPr>
            <w:r w:rsidRPr="004A495B">
              <w:rPr>
                <w:rFonts w:ascii="Aptos" w:hAnsi="Aptos"/>
                <w:sz w:val="22"/>
                <w:szCs w:val="22"/>
              </w:rPr>
              <w:t>Eastern European States</w:t>
            </w:r>
          </w:p>
        </w:tc>
        <w:tc>
          <w:tcPr>
            <w:tcW w:w="0" w:type="auto"/>
          </w:tcPr>
          <w:p w14:paraId="03D9F04F" w14:textId="77777777" w:rsidR="008F1D57" w:rsidRPr="004A495B" w:rsidRDefault="008F1D57" w:rsidP="009B4355">
            <w:pPr>
              <w:rPr>
                <w:rFonts w:ascii="Aptos" w:hAnsi="Aptos"/>
                <w:sz w:val="22"/>
                <w:szCs w:val="22"/>
              </w:rPr>
            </w:pPr>
            <w:r w:rsidRPr="004A495B">
              <w:rPr>
                <w:rFonts w:ascii="Microsoft YaHei" w:eastAsia="Microsoft YaHei" w:hAnsi="Microsoft YaHei" w:cs="Microsoft YaHei"/>
                <w:color w:val="0F1115"/>
                <w:sz w:val="22"/>
                <w:szCs w:val="22"/>
              </w:rPr>
              <w:t>东欧国家</w:t>
            </w:r>
            <w:r w:rsidRPr="004A495B">
              <w:rPr>
                <w:rFonts w:ascii="Aptos" w:eastAsia="Segoe UI" w:hAnsi="Aptos" w:cs="Segoe UI"/>
                <w:color w:val="0F1115"/>
                <w:sz w:val="22"/>
                <w:szCs w:val="22"/>
              </w:rPr>
              <w:t xml:space="preserve"> </w:t>
            </w:r>
          </w:p>
        </w:tc>
      </w:tr>
      <w:tr w:rsidR="008F1D57" w:rsidRPr="003A6336" w14:paraId="6EA9C048" w14:textId="77777777" w:rsidTr="008F1D57">
        <w:tc>
          <w:tcPr>
            <w:tcW w:w="0" w:type="auto"/>
          </w:tcPr>
          <w:p w14:paraId="2A918D93" w14:textId="77777777" w:rsidR="008F1D57" w:rsidRPr="004A495B" w:rsidRDefault="008F1D57" w:rsidP="009B4355">
            <w:pPr>
              <w:rPr>
                <w:rFonts w:ascii="Aptos" w:hAnsi="Aptos"/>
                <w:sz w:val="22"/>
                <w:szCs w:val="22"/>
              </w:rPr>
            </w:pPr>
            <w:r w:rsidRPr="004A495B">
              <w:rPr>
                <w:rFonts w:ascii="Aptos" w:hAnsi="Aptos"/>
                <w:sz w:val="22"/>
                <w:szCs w:val="22"/>
              </w:rPr>
              <w:t>Western European and other States</w:t>
            </w:r>
          </w:p>
        </w:tc>
        <w:tc>
          <w:tcPr>
            <w:tcW w:w="0" w:type="auto"/>
          </w:tcPr>
          <w:p w14:paraId="68789B06" w14:textId="77777777" w:rsidR="008F1D57" w:rsidRPr="004A495B" w:rsidRDefault="008F1D57" w:rsidP="009B4355">
            <w:pPr>
              <w:rPr>
                <w:rFonts w:ascii="Aptos" w:hAnsi="Aptos"/>
                <w:sz w:val="22"/>
                <w:szCs w:val="22"/>
              </w:rPr>
            </w:pPr>
            <w:r w:rsidRPr="004A495B">
              <w:rPr>
                <w:rFonts w:ascii="Microsoft YaHei" w:eastAsia="Microsoft YaHei" w:hAnsi="Microsoft YaHei" w:cs="Microsoft YaHei"/>
                <w:color w:val="0F1115"/>
                <w:sz w:val="22"/>
                <w:szCs w:val="22"/>
              </w:rPr>
              <w:t>西欧和其他国家</w:t>
            </w:r>
            <w:r w:rsidRPr="004A495B">
              <w:rPr>
                <w:rFonts w:ascii="Aptos" w:eastAsia="Segoe UI" w:hAnsi="Aptos" w:cs="Segoe UI"/>
                <w:color w:val="0F1115"/>
                <w:sz w:val="22"/>
                <w:szCs w:val="22"/>
              </w:rPr>
              <w:t xml:space="preserve"> </w:t>
            </w:r>
          </w:p>
        </w:tc>
      </w:tr>
    </w:tbl>
    <w:p w14:paraId="64A75B16" w14:textId="77777777" w:rsidR="009F0402" w:rsidRPr="00E42B03" w:rsidRDefault="009F0402" w:rsidP="009F0402">
      <w:pPr>
        <w:rPr>
          <w:rFonts w:ascii="Times New Roman" w:hAnsi="Times New Roman" w:cs="Times New Roman"/>
          <w:lang w:eastAsia="zh-CN"/>
        </w:rPr>
      </w:pPr>
    </w:p>
    <w:p w14:paraId="52C5C12B" w14:textId="2ABCEDA0" w:rsidR="00B70AA4" w:rsidRPr="00E42B03" w:rsidRDefault="00697524" w:rsidP="00273B13">
      <w:pPr>
        <w:pStyle w:val="Heading5"/>
        <w:rPr>
          <w:rFonts w:ascii="Times New Roman" w:eastAsia="SimSun" w:hAnsi="Times New Roman" w:cs="Times New Roman"/>
          <w:lang w:val="en-US" w:eastAsia="zh-CN"/>
        </w:rPr>
      </w:pPr>
      <w:r w:rsidRPr="00E42B03">
        <w:rPr>
          <w:rFonts w:ascii="Times New Roman" w:eastAsia="SimSun" w:hAnsi="Times New Roman" w:cs="Times New Roman"/>
          <w:lang w:val="en-US" w:eastAsia="zh-CN"/>
        </w:rPr>
        <w:t>自我进展评估</w:t>
      </w:r>
    </w:p>
    <w:p w14:paraId="1955F8BD" w14:textId="77777777" w:rsidR="00D80FA5" w:rsidRPr="00E42B03" w:rsidRDefault="00D80FA5" w:rsidP="00377C60">
      <w:pPr>
        <w:rPr>
          <w:rStyle w:val="normaltextrun"/>
          <w:rFonts w:ascii="Times New Roman" w:hAnsi="Times New Roman" w:cs="Times New Roman"/>
          <w:lang w:val="en-US" w:eastAsia="zh-CN"/>
        </w:rPr>
      </w:pPr>
    </w:p>
    <w:p w14:paraId="47E9C176" w14:textId="0489F395" w:rsidR="00377C60" w:rsidRPr="00E42B03" w:rsidRDefault="008474A3" w:rsidP="0012232D">
      <w:pPr>
        <w:ind w:firstLine="490"/>
        <w:rPr>
          <w:rStyle w:val="eop"/>
          <w:rFonts w:ascii="Times New Roman" w:hAnsi="Times New Roman" w:cs="Times New Roman"/>
          <w:lang w:eastAsia="zh-CN"/>
        </w:rPr>
      </w:pPr>
      <w:r w:rsidRPr="00E42B03">
        <w:rPr>
          <w:rFonts w:ascii="Times New Roman" w:hAnsi="Times New Roman" w:cs="Times New Roman"/>
          <w:lang w:eastAsia="zh-CN"/>
        </w:rPr>
        <w:t>根据缔约方在国家报告中的自我评估，</w:t>
      </w:r>
      <w:r w:rsidRPr="00E42B03">
        <w:rPr>
          <w:rFonts w:ascii="Times New Roman" w:hAnsi="Times New Roman" w:cs="Times New Roman"/>
          <w:lang w:eastAsia="zh-CN"/>
        </w:rPr>
        <w:t>42%</w:t>
      </w:r>
      <w:r w:rsidRPr="00E42B03">
        <w:rPr>
          <w:rFonts w:ascii="Times New Roman" w:hAnsi="Times New Roman" w:cs="Times New Roman"/>
          <w:lang w:eastAsia="zh-CN"/>
        </w:rPr>
        <w:t>与</w:t>
      </w:r>
      <w:r w:rsidR="00AF22F1"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5</w:t>
      </w:r>
      <w:r w:rsidRPr="00E42B03">
        <w:rPr>
          <w:rFonts w:ascii="Times New Roman" w:hAnsi="Times New Roman" w:cs="Times New Roman"/>
          <w:lang w:eastAsia="zh-CN"/>
        </w:rPr>
        <w:t>高度一致的国家目标被报告为已经实现或正在实现，而</w:t>
      </w:r>
      <w:r w:rsidRPr="00E42B03">
        <w:rPr>
          <w:rFonts w:ascii="Times New Roman" w:hAnsi="Times New Roman" w:cs="Times New Roman"/>
          <w:lang w:eastAsia="zh-CN"/>
        </w:rPr>
        <w:t>54%</w:t>
      </w:r>
      <w:r w:rsidRPr="00E42B03">
        <w:rPr>
          <w:rFonts w:ascii="Times New Roman" w:hAnsi="Times New Roman" w:cs="Times New Roman"/>
          <w:lang w:eastAsia="zh-CN"/>
        </w:rPr>
        <w:t>显示没有重大进展或进展不足</w:t>
      </w:r>
      <w:r w:rsidRPr="00E42B03">
        <w:rPr>
          <w:rFonts w:ascii="Times New Roman" w:hAnsi="Times New Roman" w:cs="Times New Roman"/>
          <w:lang w:eastAsia="zh-CN"/>
        </w:rPr>
        <w:t>(</w:t>
      </w:r>
      <w:r w:rsidRPr="00E42B03">
        <w:rPr>
          <w:rFonts w:ascii="Times New Roman" w:hAnsi="Times New Roman" w:cs="Times New Roman"/>
          <w:lang w:eastAsia="zh-CN"/>
        </w:rPr>
        <w:t>见图</w:t>
      </w:r>
      <w:r w:rsidRPr="00E42B03">
        <w:rPr>
          <w:rFonts w:ascii="Times New Roman" w:hAnsi="Times New Roman" w:cs="Times New Roman"/>
          <w:lang w:eastAsia="zh-CN"/>
        </w:rPr>
        <w:t>27)</w:t>
      </w:r>
      <w:r w:rsidRPr="00E42B03">
        <w:rPr>
          <w:rFonts w:ascii="Times New Roman" w:hAnsi="Times New Roman" w:cs="Times New Roman"/>
          <w:lang w:eastAsia="zh-CN"/>
        </w:rPr>
        <w:t>。</w:t>
      </w:r>
      <w:r w:rsidR="00377C60" w:rsidRPr="00E42B03">
        <w:rPr>
          <w:rStyle w:val="eop"/>
          <w:rFonts w:ascii="Times New Roman" w:hAnsi="Times New Roman" w:cs="Times New Roman"/>
          <w:lang w:eastAsia="zh-CN"/>
        </w:rPr>
        <w:t> </w:t>
      </w:r>
    </w:p>
    <w:p w14:paraId="10A5CD98" w14:textId="77777777" w:rsidR="001E30CC" w:rsidRPr="00E42B03" w:rsidRDefault="001E30CC" w:rsidP="00377C60">
      <w:pPr>
        <w:rPr>
          <w:rStyle w:val="eop"/>
          <w:rFonts w:ascii="Times New Roman" w:hAnsi="Times New Roman" w:cs="Times New Roman"/>
          <w:lang w:eastAsia="zh-CN"/>
        </w:rPr>
      </w:pPr>
    </w:p>
    <w:p w14:paraId="7A92B293" w14:textId="7B54F841" w:rsidR="001E30CC" w:rsidRPr="00E42B03" w:rsidRDefault="00504221" w:rsidP="001E30CC">
      <w:pPr>
        <w:rPr>
          <w:rFonts w:ascii="Times New Roman" w:hAnsi="Times New Roman" w:cs="Times New Roman"/>
          <w:sz w:val="20"/>
          <w:szCs w:val="20"/>
          <w:lang w:eastAsia="zh-CN"/>
        </w:rPr>
      </w:pPr>
      <w:r w:rsidRPr="00E42B03">
        <w:rPr>
          <w:rFonts w:ascii="Times New Roman" w:hAnsi="Times New Roman" w:cs="Times New Roman"/>
          <w:sz w:val="20"/>
          <w:szCs w:val="20"/>
          <w:lang w:eastAsia="zh-CN"/>
        </w:rPr>
        <w:t>图</w:t>
      </w:r>
      <w:r w:rsidR="001E30CC" w:rsidRPr="00E42B03">
        <w:rPr>
          <w:rFonts w:ascii="Times New Roman" w:hAnsi="Times New Roman" w:cs="Times New Roman"/>
          <w:sz w:val="20"/>
          <w:szCs w:val="20"/>
          <w:lang w:eastAsia="zh-CN"/>
        </w:rPr>
        <w:t>27</w:t>
      </w:r>
    </w:p>
    <w:p w14:paraId="68D9A8FC" w14:textId="25147256" w:rsidR="001E30CC" w:rsidRPr="00E42B03" w:rsidRDefault="00504221" w:rsidP="001E30CC">
      <w:pPr>
        <w:rPr>
          <w:rFonts w:ascii="Times New Roman" w:hAnsi="Times New Roman" w:cs="Times New Roman"/>
          <w:b/>
          <w:bCs/>
          <w:sz w:val="20"/>
          <w:szCs w:val="20"/>
          <w:lang w:val="en-US" w:eastAsia="zh-CN"/>
        </w:rPr>
      </w:pPr>
      <w:r w:rsidRPr="00E42B03">
        <w:rPr>
          <w:rFonts w:ascii="Times New Roman" w:hAnsi="Times New Roman" w:cs="Times New Roman"/>
          <w:b/>
          <w:bCs/>
          <w:sz w:val="20"/>
          <w:szCs w:val="20"/>
          <w:lang w:eastAsia="zh-CN"/>
        </w:rPr>
        <w:lastRenderedPageBreak/>
        <w:t>对</w:t>
      </w:r>
      <w:r w:rsidR="002A10A2" w:rsidRPr="00E42B03">
        <w:rPr>
          <w:rFonts w:ascii="Times New Roman" w:hAnsi="Times New Roman" w:cs="Times New Roman"/>
          <w:b/>
          <w:bCs/>
          <w:sz w:val="20"/>
          <w:szCs w:val="20"/>
          <w:lang w:eastAsia="zh-CN"/>
        </w:rPr>
        <w:t>提交的</w:t>
      </w:r>
      <w:r w:rsidRPr="00E42B03">
        <w:rPr>
          <w:rFonts w:ascii="Times New Roman" w:hAnsi="Times New Roman" w:cs="Times New Roman"/>
          <w:b/>
          <w:bCs/>
          <w:sz w:val="20"/>
          <w:szCs w:val="20"/>
          <w:lang w:eastAsia="zh-CN"/>
        </w:rPr>
        <w:t>所有</w:t>
      </w:r>
      <w:r w:rsidR="002A10A2" w:rsidRPr="00E42B03">
        <w:rPr>
          <w:rFonts w:ascii="Times New Roman" w:hAnsi="Times New Roman" w:cs="Times New Roman"/>
          <w:b/>
          <w:bCs/>
          <w:sz w:val="20"/>
          <w:szCs w:val="20"/>
          <w:lang w:eastAsia="zh-CN"/>
        </w:rPr>
        <w:t>与</w:t>
      </w:r>
      <w:r w:rsidR="00957043" w:rsidRPr="00E42B03">
        <w:rPr>
          <w:rFonts w:ascii="Times New Roman" w:hAnsi="Times New Roman" w:cs="Times New Roman"/>
          <w:b/>
          <w:bCs/>
          <w:sz w:val="20"/>
          <w:szCs w:val="20"/>
          <w:lang w:eastAsia="zh-CN"/>
        </w:rPr>
        <w:t>《昆蒙框架》</w:t>
      </w:r>
      <w:r w:rsidR="002A10A2" w:rsidRPr="00E42B03">
        <w:rPr>
          <w:rFonts w:ascii="Times New Roman" w:hAnsi="Times New Roman" w:cs="Times New Roman"/>
          <w:b/>
          <w:bCs/>
          <w:sz w:val="20"/>
          <w:szCs w:val="20"/>
          <w:lang w:eastAsia="zh-CN"/>
        </w:rPr>
        <w:t>行动目标</w:t>
      </w:r>
      <w:r w:rsidR="002A10A2" w:rsidRPr="00E42B03">
        <w:rPr>
          <w:rFonts w:ascii="Times New Roman" w:hAnsi="Times New Roman" w:cs="Times New Roman"/>
          <w:b/>
          <w:bCs/>
          <w:sz w:val="20"/>
          <w:szCs w:val="20"/>
          <w:lang w:eastAsia="zh-CN"/>
        </w:rPr>
        <w:t>5</w:t>
      </w:r>
      <w:r w:rsidR="002A10A2" w:rsidRPr="00E42B03">
        <w:rPr>
          <w:rFonts w:ascii="Times New Roman" w:hAnsi="Times New Roman" w:cs="Times New Roman"/>
          <w:b/>
          <w:bCs/>
          <w:sz w:val="20"/>
          <w:szCs w:val="20"/>
          <w:lang w:eastAsia="zh-CN"/>
        </w:rPr>
        <w:t>高度一致的国家目标的自我</w:t>
      </w:r>
      <w:r w:rsidRPr="00E42B03">
        <w:rPr>
          <w:rFonts w:ascii="Times New Roman" w:hAnsi="Times New Roman" w:cs="Times New Roman"/>
          <w:b/>
          <w:bCs/>
          <w:sz w:val="20"/>
          <w:szCs w:val="20"/>
          <w:lang w:eastAsia="zh-CN"/>
        </w:rPr>
        <w:t>进展</w:t>
      </w:r>
      <w:r w:rsidR="002A10A2" w:rsidRPr="00E42B03">
        <w:rPr>
          <w:rFonts w:ascii="Times New Roman" w:hAnsi="Times New Roman" w:cs="Times New Roman"/>
          <w:b/>
          <w:bCs/>
          <w:sz w:val="20"/>
          <w:szCs w:val="20"/>
          <w:lang w:eastAsia="zh-CN"/>
        </w:rPr>
        <w:t>评估</w:t>
      </w:r>
      <w:r w:rsidRPr="00E42B03">
        <w:rPr>
          <w:rFonts w:ascii="Times New Roman" w:hAnsi="Times New Roman" w:cs="Times New Roman"/>
          <w:b/>
          <w:bCs/>
          <w:sz w:val="20"/>
          <w:szCs w:val="20"/>
          <w:lang w:eastAsia="zh-CN"/>
        </w:rPr>
        <w:t>结果</w:t>
      </w:r>
      <w:r w:rsidR="001E30CC" w:rsidRPr="00E42B03">
        <w:rPr>
          <w:rFonts w:ascii="Times New Roman" w:hAnsi="Times New Roman" w:cs="Times New Roman"/>
          <w:b/>
          <w:bCs/>
          <w:sz w:val="20"/>
          <w:szCs w:val="20"/>
          <w:lang w:eastAsia="zh-CN"/>
        </w:rPr>
        <w:t xml:space="preserve"> </w:t>
      </w:r>
    </w:p>
    <w:p w14:paraId="6954F047" w14:textId="77777777" w:rsidR="001E30CC" w:rsidRPr="00E42B03" w:rsidRDefault="001E30CC" w:rsidP="00377C60">
      <w:pPr>
        <w:rPr>
          <w:rFonts w:ascii="Times New Roman" w:hAnsi="Times New Roman" w:cs="Times New Roman"/>
          <w:lang w:val="en-US" w:eastAsia="zh-CN"/>
        </w:rPr>
      </w:pPr>
    </w:p>
    <w:p w14:paraId="399D1431" w14:textId="7DEC6F24" w:rsidR="001E0D56" w:rsidRPr="00E42B03" w:rsidRDefault="00377C60" w:rsidP="008E7C15">
      <w:pPr>
        <w:pStyle w:val="Caption"/>
        <w:rPr>
          <w:rFonts w:ascii="Times New Roman" w:eastAsia="SimSun" w:hAnsi="Times New Roman" w:cs="Times New Roman"/>
        </w:rPr>
      </w:pPr>
      <w:r w:rsidRPr="00E42B03">
        <w:rPr>
          <w:rFonts w:ascii="Times New Roman" w:eastAsia="SimSun" w:hAnsi="Times New Roman" w:cs="Times New Roman"/>
          <w:noProof/>
          <w:lang w:val="en-US"/>
        </w:rPr>
        <w:drawing>
          <wp:inline distT="0" distB="0" distL="0" distR="0" wp14:anchorId="03F6BF24" wp14:editId="2C0F7543">
            <wp:extent cx="5731510" cy="2292350"/>
            <wp:effectExtent l="0" t="0" r="0" b="6350"/>
            <wp:docPr id="1529366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366879" name="Picture 1529366879"/>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60A8C0E9" w14:textId="5F597D81" w:rsidR="00DB4365" w:rsidRPr="00E42B03" w:rsidRDefault="00AF22F1" w:rsidP="00DB4365">
      <w:pPr>
        <w:pStyle w:val="Caption"/>
        <w:rPr>
          <w:rStyle w:val="normaltextrun"/>
          <w:rFonts w:ascii="Times New Roman" w:eastAsia="SimSun" w:hAnsi="Times New Roman" w:cs="Times New Roman"/>
          <w:i w:val="0"/>
          <w:iCs w:val="0"/>
          <w:lang w:val="en-US"/>
        </w:rPr>
      </w:pPr>
      <w:r w:rsidRPr="0012232D">
        <w:rPr>
          <w:rFonts w:ascii="KaiTi" w:eastAsia="KaiTi" w:hAnsi="KaiTi" w:cs="Times New Roman"/>
          <w:i w:val="0"/>
          <w:iCs w:val="0"/>
          <w:color w:val="auto"/>
        </w:rPr>
        <w:t>注</w:t>
      </w:r>
      <w:r w:rsidRPr="00E42B03">
        <w:rPr>
          <w:rFonts w:ascii="Times New Roman" w:eastAsia="SimSun" w:hAnsi="Times New Roman" w:cs="Times New Roman"/>
          <w:i w:val="0"/>
          <w:iCs w:val="0"/>
          <w:color w:val="auto"/>
          <w:lang w:eastAsia="zh-CN"/>
        </w:rPr>
        <w:t>：</w:t>
      </w:r>
      <w:r w:rsidRPr="00E42B03">
        <w:rPr>
          <w:rFonts w:ascii="Times New Roman" w:eastAsia="SimSun" w:hAnsi="Times New Roman" w:cs="Times New Roman"/>
          <w:i w:val="0"/>
          <w:iCs w:val="0"/>
          <w:color w:val="auto"/>
        </w:rPr>
        <w:t>条形宽度显示在每个进展</w:t>
      </w:r>
      <w:r w:rsidRPr="00E42B03">
        <w:rPr>
          <w:rFonts w:ascii="Times New Roman" w:eastAsia="SimSun" w:hAnsi="Times New Roman" w:cs="Times New Roman"/>
          <w:i w:val="0"/>
          <w:iCs w:val="0"/>
          <w:color w:val="auto"/>
          <w:lang w:eastAsia="zh-CN"/>
        </w:rPr>
        <w:t>情况</w:t>
      </w:r>
      <w:r w:rsidRPr="00E42B03">
        <w:rPr>
          <w:rFonts w:ascii="Times New Roman" w:eastAsia="SimSun" w:hAnsi="Times New Roman" w:cs="Times New Roman"/>
          <w:i w:val="0"/>
          <w:iCs w:val="0"/>
          <w:color w:val="auto"/>
        </w:rPr>
        <w:t>类别中提交的国家目标</w:t>
      </w:r>
      <w:r w:rsidRPr="00E42B03">
        <w:rPr>
          <w:rFonts w:ascii="Times New Roman" w:eastAsia="SimSun" w:hAnsi="Times New Roman" w:cs="Times New Roman"/>
          <w:i w:val="0"/>
          <w:iCs w:val="0"/>
          <w:color w:val="auto"/>
          <w:lang w:eastAsia="zh-CN"/>
        </w:rPr>
        <w:t>所占</w:t>
      </w:r>
      <w:r w:rsidRPr="00E42B03">
        <w:rPr>
          <w:rFonts w:ascii="Times New Roman" w:eastAsia="SimSun" w:hAnsi="Times New Roman" w:cs="Times New Roman"/>
          <w:i w:val="0"/>
          <w:iCs w:val="0"/>
          <w:color w:val="auto"/>
        </w:rPr>
        <w:t>比例。</w:t>
      </w:r>
      <w:r w:rsidRPr="00E42B03">
        <w:rPr>
          <w:rFonts w:ascii="Times New Roman" w:eastAsia="SimSun" w:hAnsi="Times New Roman" w:cs="Times New Roman"/>
          <w:i w:val="0"/>
          <w:iCs w:val="0"/>
          <w:color w:val="auto"/>
          <w:lang w:eastAsia="zh-CN"/>
        </w:rPr>
        <w:t>按</w:t>
      </w:r>
      <w:r w:rsidRPr="00E42B03">
        <w:rPr>
          <w:rFonts w:ascii="Times New Roman" w:eastAsia="SimSun" w:hAnsi="Times New Roman" w:cs="Times New Roman"/>
          <w:i w:val="0"/>
          <w:iCs w:val="0"/>
          <w:color w:val="auto"/>
        </w:rPr>
        <w:t>缔约方对比例进行</w:t>
      </w:r>
      <w:r w:rsidRPr="00E42B03">
        <w:rPr>
          <w:rFonts w:ascii="Times New Roman" w:eastAsia="SimSun" w:hAnsi="Times New Roman" w:cs="Times New Roman"/>
          <w:i w:val="0"/>
          <w:iCs w:val="0"/>
          <w:color w:val="auto"/>
          <w:lang w:eastAsia="zh-CN"/>
        </w:rPr>
        <w:t>了</w:t>
      </w:r>
      <w:r w:rsidRPr="00E42B03">
        <w:rPr>
          <w:rFonts w:ascii="Times New Roman" w:eastAsia="SimSun" w:hAnsi="Times New Roman" w:cs="Times New Roman"/>
          <w:i w:val="0"/>
          <w:iCs w:val="0"/>
          <w:color w:val="auto"/>
        </w:rPr>
        <w:t>加权，以确保无论提交的国家目标</w:t>
      </w:r>
      <w:r w:rsidRPr="00E42B03">
        <w:rPr>
          <w:rFonts w:ascii="Times New Roman" w:eastAsia="SimSun" w:hAnsi="Times New Roman" w:cs="Times New Roman"/>
          <w:i w:val="0"/>
          <w:iCs w:val="0"/>
          <w:color w:val="auto"/>
          <w:lang w:eastAsia="zh-CN"/>
        </w:rPr>
        <w:t>数目是</w:t>
      </w:r>
      <w:r w:rsidRPr="00E42B03">
        <w:rPr>
          <w:rFonts w:ascii="Times New Roman" w:eastAsia="SimSun" w:hAnsi="Times New Roman" w:cs="Times New Roman"/>
          <w:i w:val="0"/>
          <w:iCs w:val="0"/>
          <w:color w:val="auto"/>
        </w:rPr>
        <w:t>多少</w:t>
      </w:r>
      <w:r w:rsidRPr="00E42B03">
        <w:rPr>
          <w:rFonts w:ascii="Times New Roman" w:eastAsia="SimSun" w:hAnsi="Times New Roman" w:cs="Times New Roman"/>
          <w:i w:val="0"/>
          <w:iCs w:val="0"/>
          <w:color w:val="auto"/>
          <w:lang w:eastAsia="zh-CN"/>
        </w:rPr>
        <w:t>，</w:t>
      </w:r>
      <w:r w:rsidRPr="00E42B03">
        <w:rPr>
          <w:rFonts w:ascii="Times New Roman" w:eastAsia="SimSun" w:hAnsi="Times New Roman" w:cs="Times New Roman"/>
          <w:i w:val="0"/>
          <w:iCs w:val="0"/>
          <w:color w:val="auto"/>
        </w:rPr>
        <w:t>缔约方对总体进展评估</w:t>
      </w:r>
      <w:r w:rsidRPr="00E42B03">
        <w:rPr>
          <w:rFonts w:ascii="Times New Roman" w:eastAsia="SimSun" w:hAnsi="Times New Roman" w:cs="Times New Roman"/>
          <w:i w:val="0"/>
          <w:iCs w:val="0"/>
          <w:color w:val="auto"/>
          <w:lang w:eastAsia="zh-CN"/>
        </w:rPr>
        <w:t>结果的影响是相同的</w:t>
      </w:r>
      <w:r w:rsidRPr="00E42B03">
        <w:rPr>
          <w:rFonts w:ascii="Times New Roman" w:eastAsia="SimSun" w:hAnsi="Times New Roman" w:cs="Times New Roman"/>
          <w:i w:val="0"/>
          <w:iCs w:val="0"/>
          <w:color w:val="auto"/>
        </w:rPr>
        <w:t>。饼状图显示了</w:t>
      </w:r>
      <w:r w:rsidRPr="00E42B03">
        <w:rPr>
          <w:rFonts w:ascii="Times New Roman" w:eastAsia="SimSun" w:hAnsi="Times New Roman" w:cs="Times New Roman"/>
          <w:i w:val="0"/>
          <w:iCs w:val="0"/>
          <w:color w:val="auto"/>
          <w:lang w:eastAsia="zh-CN"/>
        </w:rPr>
        <w:t>每个</w:t>
      </w:r>
      <w:r w:rsidRPr="00E42B03">
        <w:rPr>
          <w:rFonts w:ascii="Times New Roman" w:eastAsia="SimSun" w:hAnsi="Times New Roman" w:cs="Times New Roman"/>
          <w:i w:val="0"/>
          <w:iCs w:val="0"/>
          <w:color w:val="auto"/>
        </w:rPr>
        <w:t>区域及时提交报告供全球报告</w:t>
      </w:r>
      <w:r w:rsidRPr="00E42B03">
        <w:rPr>
          <w:rFonts w:ascii="Times New Roman" w:eastAsia="SimSun" w:hAnsi="Times New Roman" w:cs="Times New Roman"/>
          <w:i w:val="0"/>
          <w:iCs w:val="0"/>
          <w:color w:val="auto"/>
          <w:lang w:eastAsia="zh-CN"/>
        </w:rPr>
        <w:t>考虑</w:t>
      </w:r>
      <w:r w:rsidRPr="00E42B03">
        <w:rPr>
          <w:rFonts w:ascii="Times New Roman" w:eastAsia="SimSun" w:hAnsi="Times New Roman" w:cs="Times New Roman"/>
          <w:i w:val="0"/>
          <w:iCs w:val="0"/>
          <w:color w:val="auto"/>
        </w:rPr>
        <w:t>的缔约方</w:t>
      </w:r>
      <w:r w:rsidRPr="00E42B03">
        <w:rPr>
          <w:rFonts w:ascii="Times New Roman" w:eastAsia="SimSun" w:hAnsi="Times New Roman" w:cs="Times New Roman"/>
          <w:i w:val="0"/>
          <w:iCs w:val="0"/>
          <w:color w:val="auto"/>
          <w:lang w:eastAsia="zh-CN"/>
        </w:rPr>
        <w:t>所占</w:t>
      </w:r>
      <w:r w:rsidRPr="00E42B03">
        <w:rPr>
          <w:rFonts w:ascii="Times New Roman" w:eastAsia="SimSun" w:hAnsi="Times New Roman" w:cs="Times New Roman"/>
          <w:i w:val="0"/>
          <w:iCs w:val="0"/>
          <w:color w:val="auto"/>
        </w:rPr>
        <w:t>比例。图例定义了每个区域的颜色</w:t>
      </w:r>
      <w:r w:rsidRPr="00E42B03">
        <w:rPr>
          <w:rFonts w:ascii="Times New Roman" w:eastAsia="SimSun" w:hAnsi="Times New Roman" w:cs="Times New Roman"/>
          <w:i w:val="0"/>
          <w:iCs w:val="0"/>
          <w:color w:val="auto"/>
          <w:lang w:eastAsia="zh-CN"/>
        </w:rPr>
        <w:t>：</w:t>
      </w:r>
      <w:r w:rsidRPr="00E42B03">
        <w:rPr>
          <w:rFonts w:ascii="Times New Roman" w:eastAsia="SimSun" w:hAnsi="Times New Roman" w:cs="Times New Roman"/>
          <w:i w:val="0"/>
          <w:iCs w:val="0"/>
          <w:color w:val="auto"/>
        </w:rPr>
        <w:t>较深的颜色表示图中包括其数据的任何区域内的缔约方所占比例；较浅的颜色表示图中不包括其数据的同一区域内的缔约方所占比例。</w:t>
      </w:r>
    </w:p>
    <w:tbl>
      <w:tblPr>
        <w:tblStyle w:val="TableGrid"/>
        <w:tblW w:w="0" w:type="auto"/>
        <w:tblLook w:val="04A0" w:firstRow="1" w:lastRow="0" w:firstColumn="1" w:lastColumn="0" w:noHBand="0" w:noVBand="1"/>
      </w:tblPr>
      <w:tblGrid>
        <w:gridCol w:w="4833"/>
        <w:gridCol w:w="3296"/>
      </w:tblGrid>
      <w:tr w:rsidR="00FF72AE" w:rsidRPr="00FF72AE" w14:paraId="7B64F98F" w14:textId="77777777" w:rsidTr="00527E09">
        <w:tc>
          <w:tcPr>
            <w:tcW w:w="0" w:type="auto"/>
            <w:gridSpan w:val="2"/>
          </w:tcPr>
          <w:p w14:paraId="09ED9B21" w14:textId="5EE8AFB4" w:rsidR="00FF72AE" w:rsidRPr="004A495B" w:rsidRDefault="00FF72AE" w:rsidP="009B4355">
            <w:pPr>
              <w:rPr>
                <w:rFonts w:ascii="Aptos" w:hAnsi="Aptos"/>
                <w:sz w:val="22"/>
                <w:szCs w:val="22"/>
              </w:rPr>
            </w:pPr>
            <w:r w:rsidRPr="004A495B">
              <w:rPr>
                <w:rFonts w:ascii="Aptos" w:hAnsi="Aptos"/>
                <w:sz w:val="22"/>
                <w:szCs w:val="22"/>
              </w:rPr>
              <w:t>图</w:t>
            </w:r>
            <w:r w:rsidRPr="004A495B">
              <w:rPr>
                <w:rFonts w:ascii="Aptos" w:hAnsi="Aptos"/>
                <w:sz w:val="22"/>
                <w:szCs w:val="22"/>
              </w:rPr>
              <w:t>27</w:t>
            </w:r>
          </w:p>
        </w:tc>
      </w:tr>
      <w:tr w:rsidR="00FF72AE" w:rsidRPr="00FF72AE" w14:paraId="0F774E93" w14:textId="77777777" w:rsidTr="00FF72AE">
        <w:tc>
          <w:tcPr>
            <w:tcW w:w="0" w:type="auto"/>
          </w:tcPr>
          <w:p w14:paraId="3D791AF6" w14:textId="49C8642B" w:rsidR="00FF72AE" w:rsidRPr="004A495B" w:rsidRDefault="00FF72AE" w:rsidP="009B4355">
            <w:pPr>
              <w:rPr>
                <w:rFonts w:ascii="Aptos" w:hAnsi="Aptos"/>
                <w:sz w:val="22"/>
                <w:szCs w:val="22"/>
              </w:rPr>
            </w:pPr>
            <w:r w:rsidRPr="004A495B">
              <w:rPr>
                <w:rFonts w:ascii="Aptos" w:hAnsi="Aptos"/>
                <w:sz w:val="22"/>
                <w:szCs w:val="22"/>
              </w:rPr>
              <w:t>English</w:t>
            </w:r>
          </w:p>
        </w:tc>
        <w:tc>
          <w:tcPr>
            <w:tcW w:w="0" w:type="auto"/>
          </w:tcPr>
          <w:p w14:paraId="4221FF3B" w14:textId="74D1BF34" w:rsidR="00FF72AE" w:rsidRPr="004A495B" w:rsidRDefault="0071554A" w:rsidP="009B4355">
            <w:pPr>
              <w:rPr>
                <w:rFonts w:ascii="Aptos" w:hAnsi="Aptos"/>
                <w:sz w:val="22"/>
                <w:szCs w:val="22"/>
              </w:rPr>
            </w:pPr>
            <w:r w:rsidRPr="004A495B">
              <w:rPr>
                <w:rFonts w:ascii="Aptos" w:hAnsi="Aptos"/>
                <w:sz w:val="22"/>
                <w:szCs w:val="22"/>
              </w:rPr>
              <w:t>中文</w:t>
            </w:r>
          </w:p>
        </w:tc>
      </w:tr>
      <w:tr w:rsidR="00FF72AE" w:rsidRPr="003A6336" w14:paraId="5EB32F31" w14:textId="77777777" w:rsidTr="00FF72AE">
        <w:tc>
          <w:tcPr>
            <w:tcW w:w="0" w:type="auto"/>
          </w:tcPr>
          <w:p w14:paraId="3276D87D" w14:textId="77777777" w:rsidR="00FF72AE" w:rsidRPr="004A495B" w:rsidRDefault="00FF72AE" w:rsidP="009B4355">
            <w:pPr>
              <w:rPr>
                <w:rFonts w:ascii="Aptos" w:hAnsi="Aptos"/>
                <w:sz w:val="22"/>
                <w:szCs w:val="22"/>
              </w:rPr>
            </w:pPr>
            <w:r w:rsidRPr="004A495B">
              <w:rPr>
                <w:rFonts w:ascii="Aptos" w:hAnsi="Aptos"/>
                <w:sz w:val="22"/>
                <w:szCs w:val="22"/>
              </w:rPr>
              <w:t>Percentage of national targets</w:t>
            </w:r>
          </w:p>
        </w:tc>
        <w:tc>
          <w:tcPr>
            <w:tcW w:w="0" w:type="auto"/>
          </w:tcPr>
          <w:p w14:paraId="41B995ED" w14:textId="77777777" w:rsidR="00FF72AE" w:rsidRPr="004A495B" w:rsidRDefault="00FF72AE" w:rsidP="009B4355">
            <w:pPr>
              <w:rPr>
                <w:rFonts w:ascii="Aptos" w:hAnsi="Aptos"/>
                <w:sz w:val="22"/>
                <w:szCs w:val="22"/>
              </w:rPr>
            </w:pPr>
            <w:r w:rsidRPr="004A495B">
              <w:rPr>
                <w:rFonts w:ascii="Times New Roman" w:hAnsi="Times New Roman" w:cs="Times New Roman"/>
                <w:sz w:val="22"/>
                <w:szCs w:val="22"/>
              </w:rPr>
              <w:t>占国家目标的百分比</w:t>
            </w:r>
          </w:p>
        </w:tc>
      </w:tr>
      <w:tr w:rsidR="00FF72AE" w:rsidRPr="003A6336" w14:paraId="66905E95" w14:textId="77777777" w:rsidTr="00FF72AE">
        <w:tc>
          <w:tcPr>
            <w:tcW w:w="0" w:type="auto"/>
          </w:tcPr>
          <w:p w14:paraId="1B26598C" w14:textId="77777777" w:rsidR="00FF72AE" w:rsidRPr="004A495B" w:rsidRDefault="00FF72AE" w:rsidP="009B4355">
            <w:pPr>
              <w:rPr>
                <w:rFonts w:ascii="Aptos" w:hAnsi="Aptos"/>
                <w:sz w:val="22"/>
                <w:szCs w:val="22"/>
              </w:rPr>
            </w:pPr>
            <w:r w:rsidRPr="004A495B">
              <w:rPr>
                <w:rFonts w:ascii="Aptos" w:hAnsi="Aptos"/>
                <w:sz w:val="22"/>
                <w:szCs w:val="22"/>
              </w:rPr>
              <w:t>Progress Level</w:t>
            </w:r>
          </w:p>
        </w:tc>
        <w:tc>
          <w:tcPr>
            <w:tcW w:w="0" w:type="auto"/>
          </w:tcPr>
          <w:p w14:paraId="1EE41B61" w14:textId="77777777" w:rsidR="00FF72AE" w:rsidRPr="004A495B" w:rsidRDefault="00FF72AE" w:rsidP="009B4355">
            <w:pPr>
              <w:rPr>
                <w:rFonts w:ascii="Aptos" w:hAnsi="Aptos"/>
                <w:sz w:val="22"/>
                <w:szCs w:val="22"/>
              </w:rPr>
            </w:pPr>
            <w:r w:rsidRPr="004A495B">
              <w:rPr>
                <w:rFonts w:ascii="Times New Roman" w:hAnsi="Times New Roman" w:cs="Times New Roman"/>
                <w:sz w:val="22"/>
                <w:szCs w:val="22"/>
              </w:rPr>
              <w:t>进度</w:t>
            </w:r>
          </w:p>
        </w:tc>
      </w:tr>
      <w:tr w:rsidR="00FF72AE" w:rsidRPr="003A6336" w14:paraId="68662B33" w14:textId="77777777" w:rsidTr="00FF72AE">
        <w:tc>
          <w:tcPr>
            <w:tcW w:w="0" w:type="auto"/>
          </w:tcPr>
          <w:p w14:paraId="4B896859" w14:textId="77777777" w:rsidR="00FF72AE" w:rsidRPr="004A495B" w:rsidRDefault="00FF72AE" w:rsidP="009B4355">
            <w:pPr>
              <w:rPr>
                <w:rFonts w:ascii="Aptos" w:hAnsi="Aptos"/>
                <w:sz w:val="22"/>
                <w:szCs w:val="22"/>
              </w:rPr>
            </w:pPr>
            <w:r w:rsidRPr="004A495B">
              <w:rPr>
                <w:rFonts w:ascii="Aptos" w:hAnsi="Aptos"/>
                <w:sz w:val="22"/>
                <w:szCs w:val="22"/>
              </w:rPr>
              <w:t>Achieved</w:t>
            </w:r>
          </w:p>
        </w:tc>
        <w:tc>
          <w:tcPr>
            <w:tcW w:w="0" w:type="auto"/>
          </w:tcPr>
          <w:p w14:paraId="6FF2D6AB" w14:textId="77777777" w:rsidR="00FF72AE" w:rsidRPr="004A495B" w:rsidRDefault="00FF72AE" w:rsidP="009B4355">
            <w:pPr>
              <w:rPr>
                <w:rFonts w:ascii="Aptos" w:hAnsi="Aptos"/>
                <w:sz w:val="22"/>
                <w:szCs w:val="22"/>
              </w:rPr>
            </w:pPr>
            <w:r w:rsidRPr="004A495B">
              <w:rPr>
                <w:rFonts w:ascii="Times New Roman" w:hAnsi="Times New Roman" w:cs="Times New Roman"/>
                <w:sz w:val="22"/>
                <w:szCs w:val="22"/>
              </w:rPr>
              <w:t>已实现</w:t>
            </w:r>
          </w:p>
        </w:tc>
      </w:tr>
      <w:tr w:rsidR="00FF72AE" w:rsidRPr="003A6336" w14:paraId="2EB218CE" w14:textId="77777777" w:rsidTr="00FF72AE">
        <w:tc>
          <w:tcPr>
            <w:tcW w:w="0" w:type="auto"/>
          </w:tcPr>
          <w:p w14:paraId="32943F4F" w14:textId="77777777" w:rsidR="00FF72AE" w:rsidRPr="004A495B" w:rsidRDefault="00FF72AE" w:rsidP="009B4355">
            <w:pPr>
              <w:rPr>
                <w:rFonts w:ascii="Aptos" w:hAnsi="Aptos"/>
                <w:sz w:val="22"/>
                <w:szCs w:val="22"/>
              </w:rPr>
            </w:pPr>
            <w:r w:rsidRPr="004A495B">
              <w:rPr>
                <w:rFonts w:ascii="Aptos" w:hAnsi="Aptos"/>
                <w:sz w:val="22"/>
                <w:szCs w:val="22"/>
              </w:rPr>
              <w:t>On track to achieve target</w:t>
            </w:r>
          </w:p>
        </w:tc>
        <w:tc>
          <w:tcPr>
            <w:tcW w:w="0" w:type="auto"/>
          </w:tcPr>
          <w:p w14:paraId="7C872A70" w14:textId="77777777" w:rsidR="00FF72AE" w:rsidRPr="004A495B" w:rsidRDefault="00FF72AE" w:rsidP="009B4355">
            <w:pPr>
              <w:rPr>
                <w:rFonts w:ascii="Aptos" w:hAnsi="Aptos"/>
                <w:sz w:val="22"/>
                <w:szCs w:val="22"/>
              </w:rPr>
            </w:pPr>
            <w:r w:rsidRPr="004A495B">
              <w:rPr>
                <w:rFonts w:ascii="Times New Roman" w:hAnsi="Times New Roman" w:cs="Times New Roman"/>
                <w:sz w:val="22"/>
                <w:szCs w:val="22"/>
              </w:rPr>
              <w:t>有望实现行动目标</w:t>
            </w:r>
          </w:p>
        </w:tc>
      </w:tr>
      <w:tr w:rsidR="00FF72AE" w:rsidRPr="003A6336" w14:paraId="0E6EB1BD" w14:textId="77777777" w:rsidTr="00FF72AE">
        <w:tc>
          <w:tcPr>
            <w:tcW w:w="0" w:type="auto"/>
          </w:tcPr>
          <w:p w14:paraId="016E5541" w14:textId="77777777" w:rsidR="00FF72AE" w:rsidRPr="004A495B" w:rsidRDefault="00FF72AE" w:rsidP="009B4355">
            <w:pPr>
              <w:rPr>
                <w:rFonts w:ascii="Aptos" w:hAnsi="Aptos"/>
                <w:sz w:val="22"/>
                <w:szCs w:val="22"/>
              </w:rPr>
            </w:pPr>
            <w:r w:rsidRPr="004A495B">
              <w:rPr>
                <w:rFonts w:ascii="Aptos" w:hAnsi="Aptos"/>
                <w:sz w:val="22"/>
                <w:szCs w:val="22"/>
              </w:rPr>
              <w:t>Progress towards target but at an insufficient rate</w:t>
            </w:r>
          </w:p>
        </w:tc>
        <w:tc>
          <w:tcPr>
            <w:tcW w:w="0" w:type="auto"/>
          </w:tcPr>
          <w:p w14:paraId="68D8F843" w14:textId="77777777" w:rsidR="00FF72AE" w:rsidRPr="004A495B" w:rsidRDefault="00FF72AE" w:rsidP="009B4355">
            <w:pPr>
              <w:rPr>
                <w:rFonts w:ascii="Aptos" w:hAnsi="Aptos"/>
                <w:sz w:val="22"/>
                <w:szCs w:val="22"/>
                <w:lang w:eastAsia="zh-CN"/>
              </w:rPr>
            </w:pPr>
            <w:r w:rsidRPr="004A495B">
              <w:rPr>
                <w:rFonts w:ascii="Times New Roman" w:hAnsi="Times New Roman" w:cs="Times New Roman"/>
                <w:sz w:val="22"/>
                <w:szCs w:val="22"/>
                <w:lang w:eastAsia="zh-CN"/>
              </w:rPr>
              <w:t>正向行动目标迈进，但速度不够</w:t>
            </w:r>
          </w:p>
        </w:tc>
      </w:tr>
      <w:tr w:rsidR="00FF72AE" w:rsidRPr="003A6336" w14:paraId="50E63F71" w14:textId="77777777" w:rsidTr="00FF72AE">
        <w:tc>
          <w:tcPr>
            <w:tcW w:w="0" w:type="auto"/>
          </w:tcPr>
          <w:p w14:paraId="47A552C3" w14:textId="77777777" w:rsidR="00FF72AE" w:rsidRPr="004A495B" w:rsidRDefault="00FF72AE" w:rsidP="009B4355">
            <w:pPr>
              <w:rPr>
                <w:rFonts w:ascii="Aptos" w:hAnsi="Aptos"/>
                <w:sz w:val="22"/>
                <w:szCs w:val="22"/>
              </w:rPr>
            </w:pPr>
            <w:r w:rsidRPr="004A495B">
              <w:rPr>
                <w:rFonts w:ascii="Aptos" w:hAnsi="Aptos"/>
                <w:sz w:val="22"/>
                <w:szCs w:val="22"/>
              </w:rPr>
              <w:t>No significant change</w:t>
            </w:r>
          </w:p>
        </w:tc>
        <w:tc>
          <w:tcPr>
            <w:tcW w:w="0" w:type="auto"/>
          </w:tcPr>
          <w:p w14:paraId="7EB6A244" w14:textId="77777777" w:rsidR="00FF72AE" w:rsidRPr="004A495B" w:rsidRDefault="00FF72AE" w:rsidP="009B4355">
            <w:pPr>
              <w:rPr>
                <w:rFonts w:ascii="Aptos" w:hAnsi="Aptos"/>
                <w:sz w:val="22"/>
                <w:szCs w:val="22"/>
              </w:rPr>
            </w:pPr>
            <w:r w:rsidRPr="004A495B">
              <w:rPr>
                <w:rFonts w:ascii="Times New Roman" w:hAnsi="Times New Roman" w:cs="Times New Roman"/>
                <w:sz w:val="22"/>
                <w:szCs w:val="22"/>
              </w:rPr>
              <w:t>无重大变化</w:t>
            </w:r>
          </w:p>
        </w:tc>
      </w:tr>
      <w:tr w:rsidR="00FF72AE" w:rsidRPr="003A6336" w14:paraId="00F05EAE" w14:textId="77777777" w:rsidTr="00FF72AE">
        <w:tc>
          <w:tcPr>
            <w:tcW w:w="0" w:type="auto"/>
          </w:tcPr>
          <w:p w14:paraId="2C1CB8DB" w14:textId="77777777" w:rsidR="00FF72AE" w:rsidRPr="004A495B" w:rsidRDefault="00FF72AE" w:rsidP="009B4355">
            <w:pPr>
              <w:rPr>
                <w:rFonts w:ascii="Aptos" w:hAnsi="Aptos"/>
                <w:sz w:val="22"/>
                <w:szCs w:val="22"/>
              </w:rPr>
            </w:pPr>
            <w:r w:rsidRPr="004A495B">
              <w:rPr>
                <w:rFonts w:ascii="Aptos" w:hAnsi="Aptos"/>
                <w:sz w:val="22"/>
                <w:szCs w:val="22"/>
              </w:rPr>
              <w:t>Unknown</w:t>
            </w:r>
          </w:p>
        </w:tc>
        <w:tc>
          <w:tcPr>
            <w:tcW w:w="0" w:type="auto"/>
          </w:tcPr>
          <w:p w14:paraId="3084EA22" w14:textId="77777777" w:rsidR="00FF72AE" w:rsidRPr="004A495B" w:rsidRDefault="00FF72AE" w:rsidP="009B4355">
            <w:pPr>
              <w:rPr>
                <w:rFonts w:ascii="Aptos" w:hAnsi="Aptos"/>
                <w:sz w:val="22"/>
                <w:szCs w:val="22"/>
              </w:rPr>
            </w:pPr>
            <w:r w:rsidRPr="004A495B">
              <w:rPr>
                <w:rFonts w:ascii="Times New Roman" w:hAnsi="Times New Roman" w:cs="Times New Roman"/>
                <w:sz w:val="22"/>
                <w:szCs w:val="22"/>
              </w:rPr>
              <w:t>不详</w:t>
            </w:r>
          </w:p>
        </w:tc>
      </w:tr>
      <w:tr w:rsidR="00FF72AE" w:rsidRPr="003A6336" w14:paraId="371D4E89" w14:textId="77777777" w:rsidTr="00FF72AE">
        <w:tc>
          <w:tcPr>
            <w:tcW w:w="0" w:type="auto"/>
          </w:tcPr>
          <w:p w14:paraId="206CF3E2" w14:textId="77777777" w:rsidR="00FF72AE" w:rsidRPr="004A495B" w:rsidRDefault="00FF72AE" w:rsidP="009B4355">
            <w:pPr>
              <w:rPr>
                <w:rFonts w:ascii="Aptos" w:hAnsi="Aptos"/>
                <w:sz w:val="22"/>
                <w:szCs w:val="22"/>
              </w:rPr>
            </w:pPr>
            <w:r w:rsidRPr="004A495B">
              <w:rPr>
                <w:rFonts w:ascii="Aptos" w:hAnsi="Aptos"/>
                <w:sz w:val="22"/>
                <w:szCs w:val="22"/>
              </w:rPr>
              <w:t>Party count: 98</w:t>
            </w:r>
          </w:p>
        </w:tc>
        <w:tc>
          <w:tcPr>
            <w:tcW w:w="0" w:type="auto"/>
          </w:tcPr>
          <w:p w14:paraId="249EAAA7" w14:textId="77777777" w:rsidR="00FF72AE" w:rsidRPr="004A495B" w:rsidRDefault="00FF72AE" w:rsidP="009B4355">
            <w:pPr>
              <w:rPr>
                <w:rFonts w:ascii="Aptos" w:hAnsi="Aptos"/>
                <w:sz w:val="22"/>
                <w:szCs w:val="22"/>
              </w:rPr>
            </w:pPr>
            <w:r w:rsidRPr="004A495B">
              <w:rPr>
                <w:rFonts w:ascii="Times New Roman" w:hAnsi="Times New Roman" w:cs="Times New Roman"/>
                <w:sz w:val="22"/>
                <w:szCs w:val="22"/>
              </w:rPr>
              <w:t>缔约方数目：</w:t>
            </w:r>
            <w:r w:rsidRPr="004A495B">
              <w:rPr>
                <w:rFonts w:ascii="Times New Roman" w:hAnsi="Times New Roman" w:cs="Times New Roman"/>
                <w:sz w:val="22"/>
                <w:szCs w:val="22"/>
              </w:rPr>
              <w:t>98</w:t>
            </w:r>
          </w:p>
        </w:tc>
      </w:tr>
      <w:tr w:rsidR="00FF72AE" w:rsidRPr="003A6336" w14:paraId="1AA72283" w14:textId="77777777" w:rsidTr="00FF72AE">
        <w:tc>
          <w:tcPr>
            <w:tcW w:w="0" w:type="auto"/>
          </w:tcPr>
          <w:p w14:paraId="7A5AB85B" w14:textId="77777777" w:rsidR="00FF72AE" w:rsidRPr="004A495B" w:rsidRDefault="00FF72AE" w:rsidP="009B4355">
            <w:pPr>
              <w:rPr>
                <w:rFonts w:ascii="Aptos" w:hAnsi="Aptos"/>
                <w:sz w:val="22"/>
                <w:szCs w:val="22"/>
              </w:rPr>
            </w:pPr>
            <w:r w:rsidRPr="004A495B">
              <w:rPr>
                <w:rFonts w:ascii="Aptos" w:hAnsi="Aptos"/>
                <w:sz w:val="22"/>
                <w:szCs w:val="22"/>
              </w:rPr>
              <w:t>Region</w:t>
            </w:r>
          </w:p>
        </w:tc>
        <w:tc>
          <w:tcPr>
            <w:tcW w:w="0" w:type="auto"/>
          </w:tcPr>
          <w:p w14:paraId="5FF3D3AC" w14:textId="77777777" w:rsidR="00FF72AE" w:rsidRPr="004A495B" w:rsidRDefault="00FF72AE" w:rsidP="009B4355">
            <w:pPr>
              <w:rPr>
                <w:rFonts w:ascii="Aptos" w:hAnsi="Aptos"/>
                <w:sz w:val="22"/>
                <w:szCs w:val="22"/>
              </w:rPr>
            </w:pPr>
            <w:r w:rsidRPr="004A495B">
              <w:rPr>
                <w:rFonts w:ascii="Microsoft YaHei" w:eastAsia="Microsoft YaHei" w:hAnsi="Microsoft YaHei" w:cs="Microsoft YaHei"/>
                <w:color w:val="0F1115"/>
                <w:sz w:val="22"/>
                <w:szCs w:val="22"/>
              </w:rPr>
              <w:t>区域</w:t>
            </w:r>
            <w:r w:rsidRPr="004A495B">
              <w:rPr>
                <w:rFonts w:ascii="Aptos" w:eastAsia="Segoe UI" w:hAnsi="Aptos" w:cs="Segoe UI"/>
                <w:color w:val="0F1115"/>
                <w:sz w:val="22"/>
                <w:szCs w:val="22"/>
              </w:rPr>
              <w:t xml:space="preserve"> </w:t>
            </w:r>
          </w:p>
        </w:tc>
      </w:tr>
      <w:tr w:rsidR="00FF72AE" w:rsidRPr="003A6336" w14:paraId="74F2A322" w14:textId="77777777" w:rsidTr="00FF72AE">
        <w:tc>
          <w:tcPr>
            <w:tcW w:w="0" w:type="auto"/>
          </w:tcPr>
          <w:p w14:paraId="18E3B763" w14:textId="77777777" w:rsidR="00FF72AE" w:rsidRPr="004A495B" w:rsidRDefault="00FF72AE" w:rsidP="009B4355">
            <w:pPr>
              <w:rPr>
                <w:rFonts w:ascii="Aptos" w:hAnsi="Aptos"/>
                <w:sz w:val="22"/>
                <w:szCs w:val="22"/>
              </w:rPr>
            </w:pPr>
            <w:r w:rsidRPr="004A495B">
              <w:rPr>
                <w:rFonts w:ascii="Aptos" w:hAnsi="Aptos"/>
                <w:sz w:val="22"/>
                <w:szCs w:val="22"/>
              </w:rPr>
              <w:t>African States</w:t>
            </w:r>
          </w:p>
        </w:tc>
        <w:tc>
          <w:tcPr>
            <w:tcW w:w="0" w:type="auto"/>
          </w:tcPr>
          <w:p w14:paraId="387EB571" w14:textId="77777777" w:rsidR="00FF72AE" w:rsidRPr="004A495B" w:rsidRDefault="00FF72AE" w:rsidP="009B4355">
            <w:pPr>
              <w:rPr>
                <w:rFonts w:ascii="Aptos" w:hAnsi="Aptos"/>
                <w:sz w:val="22"/>
                <w:szCs w:val="22"/>
              </w:rPr>
            </w:pPr>
            <w:r w:rsidRPr="004A495B">
              <w:rPr>
                <w:rFonts w:ascii="Microsoft YaHei" w:eastAsia="Microsoft YaHei" w:hAnsi="Microsoft YaHei" w:cs="Microsoft YaHei"/>
                <w:color w:val="0F1115"/>
                <w:sz w:val="22"/>
                <w:szCs w:val="22"/>
              </w:rPr>
              <w:t>非洲国家</w:t>
            </w:r>
            <w:r w:rsidRPr="004A495B">
              <w:rPr>
                <w:rFonts w:ascii="Aptos" w:eastAsia="Segoe UI" w:hAnsi="Aptos" w:cs="Segoe UI"/>
                <w:color w:val="0F1115"/>
                <w:sz w:val="22"/>
                <w:szCs w:val="22"/>
              </w:rPr>
              <w:t xml:space="preserve"> </w:t>
            </w:r>
          </w:p>
        </w:tc>
      </w:tr>
      <w:tr w:rsidR="00FF72AE" w:rsidRPr="003A6336" w14:paraId="2F6932AA" w14:textId="77777777" w:rsidTr="00FF72AE">
        <w:tc>
          <w:tcPr>
            <w:tcW w:w="0" w:type="auto"/>
          </w:tcPr>
          <w:p w14:paraId="1B694391" w14:textId="77777777" w:rsidR="00FF72AE" w:rsidRPr="004A495B" w:rsidRDefault="00FF72AE" w:rsidP="009B4355">
            <w:pPr>
              <w:rPr>
                <w:rFonts w:ascii="Aptos" w:hAnsi="Aptos"/>
                <w:sz w:val="22"/>
                <w:szCs w:val="22"/>
              </w:rPr>
            </w:pPr>
            <w:r w:rsidRPr="004A495B">
              <w:rPr>
                <w:rFonts w:ascii="Aptos" w:hAnsi="Aptos"/>
                <w:sz w:val="22"/>
                <w:szCs w:val="22"/>
              </w:rPr>
              <w:t>Asia-Pacific States</w:t>
            </w:r>
          </w:p>
        </w:tc>
        <w:tc>
          <w:tcPr>
            <w:tcW w:w="0" w:type="auto"/>
          </w:tcPr>
          <w:p w14:paraId="3E0102D2" w14:textId="77777777" w:rsidR="00FF72AE" w:rsidRPr="004A495B" w:rsidRDefault="00FF72AE" w:rsidP="009B4355">
            <w:pPr>
              <w:rPr>
                <w:rFonts w:ascii="Aptos" w:hAnsi="Aptos"/>
                <w:sz w:val="22"/>
                <w:szCs w:val="22"/>
              </w:rPr>
            </w:pPr>
            <w:r w:rsidRPr="004A495B">
              <w:rPr>
                <w:rFonts w:ascii="Microsoft YaHei" w:eastAsia="Microsoft YaHei" w:hAnsi="Microsoft YaHei" w:cs="Microsoft YaHei"/>
                <w:color w:val="0F1115"/>
                <w:sz w:val="22"/>
                <w:szCs w:val="22"/>
              </w:rPr>
              <w:t>亚太国家</w:t>
            </w:r>
            <w:r w:rsidRPr="004A495B">
              <w:rPr>
                <w:rFonts w:ascii="Aptos" w:eastAsia="Segoe UI" w:hAnsi="Aptos" w:cs="Segoe UI"/>
                <w:color w:val="0F1115"/>
                <w:sz w:val="22"/>
                <w:szCs w:val="22"/>
              </w:rPr>
              <w:t xml:space="preserve"> </w:t>
            </w:r>
          </w:p>
        </w:tc>
      </w:tr>
      <w:tr w:rsidR="00FF72AE" w:rsidRPr="003A6336" w14:paraId="3FE5FFDB" w14:textId="77777777" w:rsidTr="00FF72AE">
        <w:tc>
          <w:tcPr>
            <w:tcW w:w="0" w:type="auto"/>
          </w:tcPr>
          <w:p w14:paraId="71C969BD" w14:textId="77777777" w:rsidR="00FF72AE" w:rsidRPr="004A495B" w:rsidRDefault="00FF72AE" w:rsidP="009B4355">
            <w:pPr>
              <w:rPr>
                <w:rFonts w:ascii="Aptos" w:hAnsi="Aptos"/>
                <w:sz w:val="22"/>
                <w:szCs w:val="22"/>
              </w:rPr>
            </w:pPr>
            <w:r w:rsidRPr="004A495B">
              <w:rPr>
                <w:rFonts w:ascii="Aptos" w:hAnsi="Aptos"/>
                <w:sz w:val="22"/>
                <w:szCs w:val="22"/>
              </w:rPr>
              <w:t>Latin American and Caribbean States</w:t>
            </w:r>
          </w:p>
        </w:tc>
        <w:tc>
          <w:tcPr>
            <w:tcW w:w="0" w:type="auto"/>
          </w:tcPr>
          <w:p w14:paraId="405B11BA" w14:textId="77777777" w:rsidR="00FF72AE" w:rsidRPr="004A495B" w:rsidRDefault="00FF72AE" w:rsidP="009B4355">
            <w:pPr>
              <w:rPr>
                <w:rFonts w:ascii="Aptos" w:hAnsi="Aptos"/>
                <w:sz w:val="22"/>
                <w:szCs w:val="22"/>
                <w:lang w:eastAsia="zh-CN"/>
              </w:rPr>
            </w:pPr>
            <w:r w:rsidRPr="004A495B">
              <w:rPr>
                <w:rFonts w:ascii="Microsoft YaHei" w:eastAsia="Microsoft YaHei" w:hAnsi="Microsoft YaHei" w:cs="Microsoft YaHei"/>
                <w:color w:val="0F1115"/>
                <w:sz w:val="22"/>
                <w:szCs w:val="22"/>
                <w:lang w:eastAsia="zh-CN"/>
              </w:rPr>
              <w:t>拉丁美洲和加勒比国家</w:t>
            </w:r>
            <w:r w:rsidRPr="004A495B">
              <w:rPr>
                <w:rFonts w:ascii="Aptos" w:eastAsia="Segoe UI" w:hAnsi="Aptos" w:cs="Segoe UI"/>
                <w:color w:val="0F1115"/>
                <w:sz w:val="22"/>
                <w:szCs w:val="22"/>
                <w:lang w:eastAsia="zh-CN"/>
              </w:rPr>
              <w:t xml:space="preserve"> </w:t>
            </w:r>
          </w:p>
        </w:tc>
      </w:tr>
      <w:tr w:rsidR="00FF72AE" w:rsidRPr="003A6336" w14:paraId="6FFF745A" w14:textId="77777777" w:rsidTr="00FF72AE">
        <w:tc>
          <w:tcPr>
            <w:tcW w:w="0" w:type="auto"/>
          </w:tcPr>
          <w:p w14:paraId="75954554" w14:textId="0721162F" w:rsidR="00FF72AE" w:rsidRPr="004A495B" w:rsidRDefault="00FF72AE" w:rsidP="009B4355">
            <w:pPr>
              <w:rPr>
                <w:rFonts w:ascii="Aptos" w:hAnsi="Aptos"/>
                <w:sz w:val="22"/>
                <w:szCs w:val="22"/>
              </w:rPr>
            </w:pPr>
            <w:r w:rsidRPr="004A495B">
              <w:rPr>
                <w:rFonts w:ascii="Aptos" w:hAnsi="Aptos"/>
                <w:sz w:val="22"/>
                <w:szCs w:val="22"/>
              </w:rPr>
              <w:t>Eastern European States</w:t>
            </w:r>
          </w:p>
        </w:tc>
        <w:tc>
          <w:tcPr>
            <w:tcW w:w="0" w:type="auto"/>
          </w:tcPr>
          <w:p w14:paraId="1E5A6B01" w14:textId="77777777" w:rsidR="00FF72AE" w:rsidRPr="004A495B" w:rsidRDefault="00FF72AE" w:rsidP="009B4355">
            <w:pPr>
              <w:rPr>
                <w:rFonts w:ascii="Aptos" w:hAnsi="Aptos"/>
                <w:sz w:val="22"/>
                <w:szCs w:val="22"/>
              </w:rPr>
            </w:pPr>
            <w:r w:rsidRPr="004A495B">
              <w:rPr>
                <w:rFonts w:ascii="Microsoft YaHei" w:eastAsia="Microsoft YaHei" w:hAnsi="Microsoft YaHei" w:cs="Microsoft YaHei"/>
                <w:color w:val="0F1115"/>
                <w:sz w:val="22"/>
                <w:szCs w:val="22"/>
              </w:rPr>
              <w:t>东欧国家</w:t>
            </w:r>
            <w:r w:rsidRPr="004A495B">
              <w:rPr>
                <w:rFonts w:ascii="Aptos" w:eastAsia="Segoe UI" w:hAnsi="Aptos" w:cs="Segoe UI"/>
                <w:color w:val="0F1115"/>
                <w:sz w:val="22"/>
                <w:szCs w:val="22"/>
              </w:rPr>
              <w:t xml:space="preserve"> </w:t>
            </w:r>
          </w:p>
        </w:tc>
      </w:tr>
      <w:tr w:rsidR="00FF72AE" w:rsidRPr="003A6336" w14:paraId="562C7376" w14:textId="77777777" w:rsidTr="00FF72AE">
        <w:tc>
          <w:tcPr>
            <w:tcW w:w="0" w:type="auto"/>
          </w:tcPr>
          <w:p w14:paraId="361F8819" w14:textId="77777777" w:rsidR="00FF72AE" w:rsidRPr="004A495B" w:rsidRDefault="00FF72AE" w:rsidP="009B4355">
            <w:pPr>
              <w:rPr>
                <w:rFonts w:ascii="Aptos" w:hAnsi="Aptos"/>
                <w:sz w:val="22"/>
                <w:szCs w:val="22"/>
              </w:rPr>
            </w:pPr>
            <w:r w:rsidRPr="004A495B">
              <w:rPr>
                <w:rFonts w:ascii="Aptos" w:hAnsi="Aptos"/>
                <w:sz w:val="22"/>
                <w:szCs w:val="22"/>
              </w:rPr>
              <w:t xml:space="preserve">Western European and other States </w:t>
            </w:r>
          </w:p>
        </w:tc>
        <w:tc>
          <w:tcPr>
            <w:tcW w:w="0" w:type="auto"/>
          </w:tcPr>
          <w:p w14:paraId="3C655D21" w14:textId="77777777" w:rsidR="00FF72AE" w:rsidRPr="004A495B" w:rsidRDefault="00FF72AE" w:rsidP="009B4355">
            <w:pPr>
              <w:rPr>
                <w:rFonts w:ascii="Aptos" w:hAnsi="Aptos"/>
                <w:sz w:val="22"/>
                <w:szCs w:val="22"/>
              </w:rPr>
            </w:pPr>
            <w:r w:rsidRPr="004A495B">
              <w:rPr>
                <w:rFonts w:ascii="Microsoft YaHei" w:eastAsia="Microsoft YaHei" w:hAnsi="Microsoft YaHei" w:cs="Microsoft YaHei"/>
                <w:color w:val="0F1115"/>
                <w:sz w:val="22"/>
                <w:szCs w:val="22"/>
              </w:rPr>
              <w:t>西欧和其他国家</w:t>
            </w:r>
            <w:r w:rsidRPr="004A495B">
              <w:rPr>
                <w:rFonts w:ascii="Aptos" w:eastAsia="Segoe UI" w:hAnsi="Aptos" w:cs="Segoe UI"/>
                <w:color w:val="0F1115"/>
                <w:sz w:val="22"/>
                <w:szCs w:val="22"/>
              </w:rPr>
              <w:t xml:space="preserve"> </w:t>
            </w:r>
          </w:p>
        </w:tc>
      </w:tr>
    </w:tbl>
    <w:p w14:paraId="5F22F745" w14:textId="77777777" w:rsidR="009A12FE" w:rsidRPr="00E42B03" w:rsidRDefault="009A12FE" w:rsidP="00B7016F">
      <w:pPr>
        <w:pStyle w:val="Heading5"/>
        <w:rPr>
          <w:rFonts w:ascii="Times New Roman" w:eastAsia="SimSun" w:hAnsi="Times New Roman" w:cs="Times New Roman"/>
          <w:lang w:val="en-US" w:eastAsia="zh-CN"/>
        </w:rPr>
      </w:pPr>
    </w:p>
    <w:p w14:paraId="0982656C" w14:textId="52CDD890" w:rsidR="00D31C9C" w:rsidRPr="00E42B03" w:rsidRDefault="0097532F" w:rsidP="00B7016F">
      <w:pPr>
        <w:pStyle w:val="Heading5"/>
        <w:rPr>
          <w:rFonts w:ascii="Times New Roman" w:eastAsia="SimSun" w:hAnsi="Times New Roman" w:cs="Times New Roman"/>
          <w:lang w:val="en-US" w:eastAsia="zh-CN"/>
        </w:rPr>
      </w:pPr>
      <w:r w:rsidRPr="00E42B03">
        <w:rPr>
          <w:rFonts w:ascii="Times New Roman" w:eastAsia="SimSun" w:hAnsi="Times New Roman" w:cs="Times New Roman"/>
          <w:lang w:val="en-US" w:eastAsia="zh-CN"/>
        </w:rPr>
        <w:t>执行过程中的行动、成功和挑战</w:t>
      </w:r>
    </w:p>
    <w:p w14:paraId="78D0CEC8" w14:textId="77777777" w:rsidR="008B5591" w:rsidRPr="00E42B03" w:rsidRDefault="008B5591" w:rsidP="008B5591">
      <w:pPr>
        <w:rPr>
          <w:rFonts w:ascii="Times New Roman" w:hAnsi="Times New Roman" w:cs="Times New Roman"/>
          <w:lang w:val="en-US" w:eastAsia="zh-CN"/>
        </w:rPr>
      </w:pPr>
    </w:p>
    <w:p w14:paraId="6BEEF520" w14:textId="35E73292" w:rsidR="00010A63" w:rsidRPr="0012232D" w:rsidRDefault="002F4F34" w:rsidP="000E5F6C">
      <w:pPr>
        <w:pStyle w:val="Heading6"/>
        <w:rPr>
          <w:rFonts w:ascii="KaiTi" w:eastAsia="KaiTi" w:hAnsi="KaiTi" w:cs="Times New Roman"/>
          <w:i w:val="0"/>
          <w:iCs w:val="0"/>
          <w:lang w:val="en-US" w:eastAsia="zh-CN"/>
        </w:rPr>
      </w:pPr>
      <w:bookmarkStart w:id="190" w:name="_Toc235821108"/>
      <w:r w:rsidRPr="0012232D">
        <w:rPr>
          <w:rFonts w:ascii="KaiTi" w:eastAsia="KaiTi" w:hAnsi="KaiTi" w:cs="Times New Roman"/>
          <w:i w:val="0"/>
          <w:iCs w:val="0"/>
          <w:lang w:val="en-US" w:eastAsia="zh-CN"/>
        </w:rPr>
        <w:t>支持《昆蒙框架》行动目标</w:t>
      </w:r>
      <w:r w:rsidR="00B519E8" w:rsidRPr="0012232D">
        <w:rPr>
          <w:rFonts w:ascii="KaiTi" w:eastAsia="KaiTi" w:hAnsi="KaiTi" w:cs="Times New Roman"/>
          <w:i w:val="0"/>
          <w:iCs w:val="0"/>
          <w:lang w:val="en-US" w:eastAsia="zh-CN"/>
        </w:rPr>
        <w:t>5</w:t>
      </w:r>
      <w:r w:rsidRPr="0012232D">
        <w:rPr>
          <w:rFonts w:ascii="KaiTi" w:eastAsia="KaiTi" w:hAnsi="KaiTi" w:cs="Times New Roman"/>
          <w:i w:val="0"/>
          <w:iCs w:val="0"/>
          <w:lang w:val="en-US" w:eastAsia="zh-CN"/>
        </w:rPr>
        <w:t>的行动摘要</w:t>
      </w:r>
      <w:bookmarkEnd w:id="190"/>
    </w:p>
    <w:p w14:paraId="1084E0F7" w14:textId="77777777" w:rsidR="008B5591" w:rsidRPr="00E42B03" w:rsidRDefault="008B5591" w:rsidP="008B5591">
      <w:pPr>
        <w:rPr>
          <w:rFonts w:ascii="Times New Roman" w:hAnsi="Times New Roman" w:cs="Times New Roman"/>
          <w:lang w:val="en-US" w:eastAsia="zh-CN"/>
        </w:rPr>
      </w:pPr>
    </w:p>
    <w:p w14:paraId="1ED7FB4A" w14:textId="602E1B83" w:rsidR="00141CE0" w:rsidRPr="00E42B03" w:rsidRDefault="008474A3" w:rsidP="0012232D">
      <w:pPr>
        <w:ind w:firstLine="490"/>
        <w:rPr>
          <w:rFonts w:ascii="Times New Roman" w:hAnsi="Times New Roman" w:cs="Times New Roman"/>
          <w:lang w:eastAsia="zh-CN"/>
        </w:rPr>
      </w:pPr>
      <w:r w:rsidRPr="00E42B03">
        <w:rPr>
          <w:rFonts w:ascii="Times New Roman" w:hAnsi="Times New Roman" w:cs="Times New Roman"/>
          <w:lang w:eastAsia="zh-CN"/>
        </w:rPr>
        <w:lastRenderedPageBreak/>
        <w:t>缔约方报告的与</w:t>
      </w:r>
      <w:r w:rsidR="00AF22F1"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5</w:t>
      </w:r>
      <w:r w:rsidRPr="00E42B03">
        <w:rPr>
          <w:rFonts w:ascii="Times New Roman" w:hAnsi="Times New Roman" w:cs="Times New Roman"/>
          <w:lang w:eastAsia="zh-CN"/>
        </w:rPr>
        <w:t>有关的主要行动类型</w:t>
      </w:r>
      <w:r w:rsidR="00BD50C6" w:rsidRPr="00E42B03">
        <w:rPr>
          <w:rFonts w:ascii="Times New Roman" w:hAnsi="Times New Roman" w:cs="Times New Roman"/>
          <w:lang w:eastAsia="zh-CN"/>
        </w:rPr>
        <w:t>，</w:t>
      </w:r>
      <w:r w:rsidRPr="00E42B03">
        <w:rPr>
          <w:rFonts w:ascii="Times New Roman" w:hAnsi="Times New Roman" w:cs="Times New Roman"/>
          <w:lang w:eastAsia="zh-CN"/>
        </w:rPr>
        <w:t>是实施《濒危物种公约》确立的国际</w:t>
      </w:r>
      <w:r w:rsidR="00BD50C6" w:rsidRPr="00E42B03">
        <w:rPr>
          <w:rFonts w:ascii="Times New Roman" w:hAnsi="Times New Roman" w:cs="Times New Roman"/>
          <w:lang w:eastAsia="zh-CN"/>
        </w:rPr>
        <w:t>交</w:t>
      </w:r>
      <w:r w:rsidRPr="00E42B03">
        <w:rPr>
          <w:rFonts w:ascii="Times New Roman" w:hAnsi="Times New Roman" w:cs="Times New Roman"/>
          <w:lang w:eastAsia="zh-CN"/>
        </w:rPr>
        <w:t>易管制，并结合野生物种狩猎、捕捞和</w:t>
      </w:r>
      <w:r w:rsidR="00BD50C6" w:rsidRPr="00E42B03">
        <w:rPr>
          <w:rFonts w:ascii="Times New Roman" w:hAnsi="Times New Roman" w:cs="Times New Roman"/>
          <w:lang w:eastAsia="zh-CN"/>
        </w:rPr>
        <w:t>采猎</w:t>
      </w:r>
      <w:r w:rsidRPr="00E42B03">
        <w:rPr>
          <w:rFonts w:ascii="Times New Roman" w:hAnsi="Times New Roman" w:cs="Times New Roman"/>
          <w:lang w:eastAsia="zh-CN"/>
        </w:rPr>
        <w:t>的国内法律框架</w:t>
      </w:r>
      <w:r w:rsidRPr="00E42B03">
        <w:rPr>
          <w:rFonts w:ascii="Times New Roman" w:hAnsi="Times New Roman" w:cs="Times New Roman"/>
          <w:lang w:eastAsia="zh-CN"/>
        </w:rPr>
        <w:t>(</w:t>
      </w:r>
      <w:r w:rsidRPr="00E42B03">
        <w:rPr>
          <w:rFonts w:ascii="Times New Roman" w:hAnsi="Times New Roman" w:cs="Times New Roman"/>
          <w:lang w:eastAsia="zh-CN"/>
        </w:rPr>
        <w:t>见方框</w:t>
      </w:r>
      <w:r w:rsidRPr="00E42B03">
        <w:rPr>
          <w:rFonts w:ascii="Times New Roman" w:hAnsi="Times New Roman" w:cs="Times New Roman"/>
          <w:lang w:eastAsia="zh-CN"/>
        </w:rPr>
        <w:t>20</w:t>
      </w:r>
      <w:r w:rsidRPr="00E42B03">
        <w:rPr>
          <w:rFonts w:ascii="Times New Roman" w:hAnsi="Times New Roman" w:cs="Times New Roman"/>
          <w:lang w:eastAsia="zh-CN"/>
        </w:rPr>
        <w:t>和</w:t>
      </w:r>
      <w:r w:rsidRPr="00E42B03">
        <w:rPr>
          <w:rFonts w:ascii="Times New Roman" w:hAnsi="Times New Roman" w:cs="Times New Roman"/>
          <w:lang w:eastAsia="zh-CN"/>
        </w:rPr>
        <w:t>21)</w:t>
      </w:r>
      <w:r w:rsidRPr="00E42B03">
        <w:rPr>
          <w:rFonts w:ascii="Times New Roman" w:hAnsi="Times New Roman" w:cs="Times New Roman"/>
          <w:lang w:eastAsia="zh-CN"/>
        </w:rPr>
        <w:t>。这些行动得到执法行动的补充，在许多情况下，还得到社区参与的补充。与可持续渔业管理有关的具体行动包括季节性禁渔、配额、渔具限制和对非法、未报告和无管制捕捞的控制。研究和监测活动包括物种资源评估、种群监测方案</w:t>
      </w:r>
      <w:r w:rsidRPr="00E42B03">
        <w:rPr>
          <w:rFonts w:ascii="Times New Roman" w:hAnsi="Times New Roman" w:cs="Times New Roman"/>
          <w:lang w:eastAsia="zh-CN"/>
        </w:rPr>
        <w:t>(</w:t>
      </w:r>
      <w:r w:rsidRPr="00E42B03">
        <w:rPr>
          <w:rFonts w:ascii="Times New Roman" w:hAnsi="Times New Roman" w:cs="Times New Roman"/>
          <w:lang w:eastAsia="zh-CN"/>
        </w:rPr>
        <w:t>包括使用环境</w:t>
      </w:r>
      <w:r w:rsidRPr="00E42B03">
        <w:rPr>
          <w:rFonts w:ascii="Times New Roman" w:hAnsi="Times New Roman" w:cs="Times New Roman"/>
          <w:lang w:eastAsia="zh-CN"/>
        </w:rPr>
        <w:t>DNA)</w:t>
      </w:r>
      <w:r w:rsidRPr="00E42B03">
        <w:rPr>
          <w:rFonts w:ascii="Times New Roman" w:hAnsi="Times New Roman" w:cs="Times New Roman"/>
          <w:lang w:eastAsia="zh-CN"/>
        </w:rPr>
        <w:t>和无害</w:t>
      </w:r>
      <w:r w:rsidR="00BD50C6" w:rsidRPr="00E42B03">
        <w:rPr>
          <w:rFonts w:ascii="Times New Roman" w:hAnsi="Times New Roman" w:cs="Times New Roman"/>
          <w:lang w:eastAsia="zh-CN"/>
        </w:rPr>
        <w:t>判定</w:t>
      </w:r>
      <w:r w:rsidRPr="00E42B03">
        <w:rPr>
          <w:rFonts w:ascii="Times New Roman" w:hAnsi="Times New Roman" w:cs="Times New Roman"/>
          <w:lang w:eastAsia="zh-CN"/>
        </w:rPr>
        <w:t>。许多缔约方报告了支持可持续收获野生物种的宣传运动和措施，如生态标签和自愿认证。少数缔约方报告了应对病原体外溢的行动，包括</w:t>
      </w:r>
      <w:r w:rsidR="00BD50C6" w:rsidRPr="00E42B03">
        <w:rPr>
          <w:rFonts w:ascii="Times New Roman" w:hAnsi="Times New Roman" w:cs="Times New Roman"/>
          <w:lang w:eastAsia="zh-CN"/>
        </w:rPr>
        <w:t>采用</w:t>
      </w:r>
      <w:r w:rsidRPr="00E42B03">
        <w:rPr>
          <w:rFonts w:ascii="Times New Roman" w:hAnsi="Times New Roman" w:cs="Times New Roman"/>
          <w:lang w:eastAsia="zh-CN"/>
        </w:rPr>
        <w:t>同一健康</w:t>
      </w:r>
      <w:r w:rsidR="00BD50C6" w:rsidRPr="00E42B03">
        <w:rPr>
          <w:rFonts w:ascii="Times New Roman" w:hAnsi="Times New Roman" w:cs="Times New Roman"/>
          <w:lang w:eastAsia="zh-CN"/>
        </w:rPr>
        <w:t>方针</w:t>
      </w:r>
      <w:r w:rsidRPr="00E42B03">
        <w:rPr>
          <w:rFonts w:ascii="Times New Roman" w:hAnsi="Times New Roman" w:cs="Times New Roman"/>
          <w:lang w:eastAsia="zh-CN"/>
        </w:rPr>
        <w:t>。</w:t>
      </w:r>
      <w:r w:rsidR="00141CE0" w:rsidRPr="00E42B03">
        <w:rPr>
          <w:rFonts w:ascii="Times New Roman" w:hAnsi="Times New Roman" w:cs="Times New Roman"/>
          <w:lang w:eastAsia="zh-CN"/>
        </w:rPr>
        <w:t xml:space="preserve"> </w:t>
      </w:r>
    </w:p>
    <w:p w14:paraId="6CC23F0C" w14:textId="77777777" w:rsidR="00781B43" w:rsidRPr="00E42B03" w:rsidRDefault="00781B43" w:rsidP="006D1392">
      <w:pPr>
        <w:rPr>
          <w:rFonts w:ascii="Times New Roman" w:hAnsi="Times New Roman" w:cs="Times New Roman"/>
          <w:lang w:eastAsia="zh-CN"/>
        </w:rPr>
      </w:pPr>
    </w:p>
    <w:p w14:paraId="7037688E" w14:textId="1024ABD0" w:rsidR="00B7016F" w:rsidRPr="0012232D" w:rsidRDefault="001778E1" w:rsidP="00781B43">
      <w:pPr>
        <w:pStyle w:val="Heading6"/>
        <w:rPr>
          <w:rFonts w:ascii="KaiTi" w:eastAsia="KaiTi" w:hAnsi="KaiTi" w:cs="Times New Roman"/>
          <w:i w:val="0"/>
          <w:iCs w:val="0"/>
          <w:lang w:val="en-US" w:eastAsia="zh-CN"/>
        </w:rPr>
      </w:pPr>
      <w:r w:rsidRPr="0012232D">
        <w:rPr>
          <w:rFonts w:ascii="KaiTi" w:eastAsia="KaiTi" w:hAnsi="KaiTi" w:cs="Times New Roman"/>
          <w:i w:val="0"/>
          <w:iCs w:val="0"/>
          <w:lang w:val="en-US" w:eastAsia="zh-CN"/>
        </w:rPr>
        <w:t>执行中的成功和进展实例</w:t>
      </w:r>
      <w:r w:rsidR="00054747" w:rsidRPr="0012232D">
        <w:rPr>
          <w:rFonts w:ascii="KaiTi" w:eastAsia="KaiTi" w:hAnsi="KaiTi" w:cs="Times New Roman"/>
          <w:i w:val="0"/>
          <w:iCs w:val="0"/>
          <w:lang w:val="en-US" w:eastAsia="zh-CN"/>
        </w:rPr>
        <w:t xml:space="preserve"> </w:t>
      </w:r>
    </w:p>
    <w:p w14:paraId="5910CE6C" w14:textId="77777777" w:rsidR="00356384" w:rsidRPr="00E42B03" w:rsidRDefault="00356384" w:rsidP="003153D8">
      <w:pPr>
        <w:rPr>
          <w:rFonts w:ascii="Times New Roman" w:hAnsi="Times New Roman" w:cs="Times New Roman"/>
          <w:sz w:val="20"/>
          <w:szCs w:val="20"/>
          <w:lang w:val="en-US" w:eastAsia="zh-CN"/>
        </w:rPr>
      </w:pPr>
    </w:p>
    <w:p w14:paraId="79F4822D" w14:textId="2218051A" w:rsidR="00356384" w:rsidRPr="00E42B03" w:rsidRDefault="00356384" w:rsidP="003153D8">
      <w:pPr>
        <w:pStyle w:val="Caption"/>
        <w:rPr>
          <w:rFonts w:ascii="Times New Roman" w:eastAsia="SimSun" w:hAnsi="Times New Roman" w:cs="Times New Roman"/>
          <w:b/>
          <w:i w:val="0"/>
          <w:sz w:val="20"/>
          <w:szCs w:val="20"/>
        </w:rPr>
      </w:pPr>
    </w:p>
    <w:tbl>
      <w:tblPr>
        <w:tblStyle w:val="TableGrid"/>
        <w:tblW w:w="0" w:type="auto"/>
        <w:tblLook w:val="04A0" w:firstRow="1" w:lastRow="0" w:firstColumn="1" w:lastColumn="0" w:noHBand="0" w:noVBand="1"/>
      </w:tblPr>
      <w:tblGrid>
        <w:gridCol w:w="9016"/>
      </w:tblGrid>
      <w:tr w:rsidR="000B720B" w:rsidRPr="00E42B03" w14:paraId="05116448" w14:textId="77777777" w:rsidTr="00E15DFE">
        <w:tc>
          <w:tcPr>
            <w:tcW w:w="10627" w:type="dxa"/>
            <w:shd w:val="clear" w:color="auto" w:fill="D1D1D1" w:themeFill="background2" w:themeFillShade="E6"/>
          </w:tcPr>
          <w:p w14:paraId="75A8E13B" w14:textId="5EFA7D30" w:rsidR="000B720B" w:rsidRPr="00E42B03" w:rsidRDefault="000B720B" w:rsidP="000B720B">
            <w:pPr>
              <w:rPr>
                <w:rFonts w:ascii="Times New Roman" w:hAnsi="Times New Roman" w:cs="Times New Roman"/>
                <w:i/>
                <w:iCs/>
                <w:lang w:eastAsia="zh-CN"/>
              </w:rPr>
            </w:pPr>
          </w:p>
          <w:p w14:paraId="051E0269" w14:textId="79934162" w:rsidR="00882511" w:rsidRPr="00E42B03" w:rsidRDefault="00D67442" w:rsidP="00882511">
            <w:pPr>
              <w:rPr>
                <w:rFonts w:ascii="Times New Roman" w:hAnsi="Times New Roman" w:cs="Times New Roman"/>
                <w:sz w:val="20"/>
                <w:szCs w:val="20"/>
                <w:lang w:eastAsia="zh-CN"/>
              </w:rPr>
            </w:pPr>
            <w:r w:rsidRPr="00E42B03">
              <w:rPr>
                <w:rFonts w:ascii="Times New Roman" w:hAnsi="Times New Roman" w:cs="Times New Roman"/>
                <w:sz w:val="20"/>
                <w:szCs w:val="20"/>
                <w:lang w:eastAsia="zh-CN"/>
              </w:rPr>
              <w:t>方框</w:t>
            </w:r>
            <w:r w:rsidR="00882511" w:rsidRPr="00E42B03">
              <w:rPr>
                <w:rFonts w:ascii="Times New Roman" w:hAnsi="Times New Roman" w:cs="Times New Roman"/>
                <w:sz w:val="20"/>
                <w:szCs w:val="20"/>
                <w:lang w:eastAsia="zh-CN"/>
              </w:rPr>
              <w:t xml:space="preserve"> </w:t>
            </w:r>
            <w:r w:rsidR="008306DF" w:rsidRPr="00E42B03">
              <w:rPr>
                <w:rFonts w:ascii="Times New Roman" w:hAnsi="Times New Roman" w:cs="Times New Roman"/>
                <w:noProof/>
                <w:sz w:val="20"/>
                <w:szCs w:val="20"/>
                <w:lang w:eastAsia="zh-CN"/>
              </w:rPr>
              <w:t>20</w:t>
            </w:r>
          </w:p>
          <w:p w14:paraId="6B877ACC" w14:textId="77777777" w:rsidR="00882511" w:rsidRPr="00E42B03" w:rsidRDefault="00882511" w:rsidP="00882511">
            <w:pPr>
              <w:rPr>
                <w:rFonts w:ascii="Times New Roman" w:hAnsi="Times New Roman" w:cs="Times New Roman"/>
                <w:sz w:val="20"/>
                <w:szCs w:val="20"/>
                <w:lang w:eastAsia="zh-CN"/>
              </w:rPr>
            </w:pPr>
          </w:p>
          <w:p w14:paraId="33D81EB0" w14:textId="5B4F4DCA" w:rsidR="00882511" w:rsidRPr="00E42B03" w:rsidRDefault="008474A3" w:rsidP="00882511">
            <w:pPr>
              <w:rPr>
                <w:rFonts w:ascii="Times New Roman" w:hAnsi="Times New Roman" w:cs="Times New Roman"/>
                <w:b/>
                <w:bCs/>
                <w:sz w:val="20"/>
                <w:szCs w:val="20"/>
                <w:lang w:eastAsia="zh-CN"/>
              </w:rPr>
            </w:pPr>
            <w:r w:rsidRPr="00E42B03">
              <w:rPr>
                <w:rFonts w:ascii="Times New Roman" w:hAnsi="Times New Roman" w:cs="Times New Roman"/>
                <w:b/>
                <w:bCs/>
                <w:sz w:val="20"/>
                <w:szCs w:val="20"/>
                <w:lang w:eastAsia="zh-CN"/>
              </w:rPr>
              <w:t>津巴布韦基于生物多样性的企业将野生物种</w:t>
            </w:r>
            <w:r w:rsidR="00BD50C6" w:rsidRPr="00E42B03">
              <w:rPr>
                <w:rFonts w:ascii="Times New Roman" w:hAnsi="Times New Roman" w:cs="Times New Roman"/>
                <w:b/>
                <w:bCs/>
                <w:sz w:val="20"/>
                <w:szCs w:val="20"/>
                <w:lang w:eastAsia="zh-CN"/>
              </w:rPr>
              <w:t>采猎</w:t>
            </w:r>
            <w:r w:rsidRPr="00E42B03">
              <w:rPr>
                <w:rFonts w:ascii="Times New Roman" w:hAnsi="Times New Roman" w:cs="Times New Roman"/>
                <w:b/>
                <w:bCs/>
                <w:sz w:val="20"/>
                <w:szCs w:val="20"/>
                <w:lang w:eastAsia="zh-CN"/>
              </w:rPr>
              <w:t>与受监管的价值链联系起来</w:t>
            </w:r>
          </w:p>
          <w:p w14:paraId="6A573F3E" w14:textId="77777777" w:rsidR="00882511" w:rsidRPr="00E42B03" w:rsidRDefault="00882511" w:rsidP="00882511">
            <w:pPr>
              <w:rPr>
                <w:rFonts w:ascii="Times New Roman" w:hAnsi="Times New Roman" w:cs="Times New Roman"/>
                <w:sz w:val="20"/>
                <w:szCs w:val="20"/>
                <w:lang w:eastAsia="zh-CN"/>
              </w:rPr>
            </w:pPr>
          </w:p>
          <w:p w14:paraId="21092414" w14:textId="6372857F" w:rsidR="00EC1048" w:rsidRPr="00E42B03" w:rsidRDefault="008474A3" w:rsidP="0012232D">
            <w:pPr>
              <w:spacing w:line="276" w:lineRule="auto"/>
              <w:ind w:firstLine="490"/>
              <w:rPr>
                <w:rFonts w:ascii="Times New Roman" w:hAnsi="Times New Roman" w:cs="Times New Roman"/>
                <w:color w:val="000000" w:themeColor="text1"/>
                <w:sz w:val="20"/>
                <w:szCs w:val="20"/>
                <w:lang w:val="en-US" w:eastAsia="zh-CN"/>
              </w:rPr>
            </w:pPr>
            <w:r w:rsidRPr="00E42B03">
              <w:rPr>
                <w:rFonts w:ascii="Times New Roman" w:hAnsi="Times New Roman" w:cs="Times New Roman"/>
                <w:color w:val="000000" w:themeColor="text1"/>
                <w:sz w:val="20"/>
                <w:szCs w:val="20"/>
                <w:lang w:eastAsia="zh-CN"/>
              </w:rPr>
              <w:t>津巴布韦展示了如何通过整合野生动物治理、社区参与和增加商业价值的措施来加强基于生物多样性的价值链。该国应对了与野生物种和非木材森林产品的不可持续采</w:t>
            </w:r>
            <w:r w:rsidR="00E3497F" w:rsidRPr="00E42B03">
              <w:rPr>
                <w:rFonts w:ascii="Times New Roman" w:hAnsi="Times New Roman" w:cs="Times New Roman"/>
                <w:color w:val="000000" w:themeColor="text1"/>
                <w:sz w:val="20"/>
                <w:szCs w:val="20"/>
                <w:lang w:eastAsia="zh-CN"/>
              </w:rPr>
              <w:t>猎</w:t>
            </w:r>
            <w:r w:rsidRPr="00E42B03">
              <w:rPr>
                <w:rFonts w:ascii="Times New Roman" w:hAnsi="Times New Roman" w:cs="Times New Roman"/>
                <w:color w:val="000000" w:themeColor="text1"/>
                <w:sz w:val="20"/>
                <w:szCs w:val="20"/>
                <w:lang w:eastAsia="zh-CN"/>
              </w:rPr>
              <w:t>相关的持续挑战，包括非法开采、生境退化、监管框架薄弱、当地加工能力有限和农村生产者收益低。这些挑战在赞比西河流域和</w:t>
            </w:r>
            <w:r w:rsidR="00E3497F" w:rsidRPr="00E42B03">
              <w:rPr>
                <w:rFonts w:ascii="Times New Roman" w:hAnsi="Times New Roman" w:cs="Times New Roman"/>
                <w:color w:val="000000" w:themeColor="text1"/>
                <w:sz w:val="20"/>
                <w:szCs w:val="20"/>
                <w:lang w:eastAsia="zh-CN"/>
              </w:rPr>
              <w:t>低地</w:t>
            </w:r>
            <w:r w:rsidRPr="00E42B03">
              <w:rPr>
                <w:rFonts w:ascii="Times New Roman" w:hAnsi="Times New Roman" w:cs="Times New Roman"/>
                <w:color w:val="000000" w:themeColor="text1"/>
                <w:sz w:val="20"/>
                <w:szCs w:val="20"/>
                <w:lang w:eastAsia="zh-CN"/>
              </w:rPr>
              <w:t>地区等生物多样性丰富地区尤为明显，在这些地区，非法野生动物</w:t>
            </w:r>
            <w:r w:rsidR="00E3497F" w:rsidRPr="00E42B03">
              <w:rPr>
                <w:rFonts w:ascii="Times New Roman" w:hAnsi="Times New Roman" w:cs="Times New Roman"/>
                <w:color w:val="000000" w:themeColor="text1"/>
                <w:sz w:val="20"/>
                <w:szCs w:val="20"/>
                <w:lang w:eastAsia="zh-CN"/>
              </w:rPr>
              <w:t>交</w:t>
            </w:r>
            <w:r w:rsidRPr="00E42B03">
              <w:rPr>
                <w:rFonts w:ascii="Times New Roman" w:hAnsi="Times New Roman" w:cs="Times New Roman"/>
                <w:color w:val="000000" w:themeColor="text1"/>
                <w:sz w:val="20"/>
                <w:szCs w:val="20"/>
                <w:lang w:eastAsia="zh-CN"/>
              </w:rPr>
              <w:t>易和资源枯竭威胁着生计和保护成果。</w:t>
            </w:r>
          </w:p>
          <w:p w14:paraId="76B9DD71" w14:textId="77777777" w:rsidR="00EC1048" w:rsidRPr="00E42B03" w:rsidRDefault="00EC1048" w:rsidP="0012232D">
            <w:pPr>
              <w:spacing w:line="276" w:lineRule="auto"/>
              <w:ind w:firstLine="490"/>
              <w:rPr>
                <w:rFonts w:ascii="Times New Roman" w:hAnsi="Times New Roman" w:cs="Times New Roman"/>
                <w:sz w:val="20"/>
                <w:szCs w:val="20"/>
                <w:lang w:val="en-CA" w:eastAsia="zh-CN"/>
              </w:rPr>
            </w:pPr>
          </w:p>
          <w:p w14:paraId="53713182" w14:textId="40C61BA8" w:rsidR="00EC1048" w:rsidRPr="00E42B03" w:rsidRDefault="008474A3" w:rsidP="0012232D">
            <w:pPr>
              <w:spacing w:line="276" w:lineRule="auto"/>
              <w:ind w:firstLine="490"/>
              <w:rPr>
                <w:rFonts w:ascii="Times New Roman" w:hAnsi="Times New Roman" w:cs="Times New Roman"/>
                <w:color w:val="000000"/>
                <w:spacing w:val="-6"/>
                <w:sz w:val="20"/>
                <w:szCs w:val="20"/>
                <w:lang w:eastAsia="zh-CN"/>
              </w:rPr>
            </w:pPr>
            <w:r w:rsidRPr="00E42B03">
              <w:rPr>
                <w:rFonts w:ascii="Times New Roman" w:hAnsi="Times New Roman" w:cs="Times New Roman"/>
                <w:sz w:val="20"/>
                <w:szCs w:val="20"/>
                <w:lang w:eastAsia="zh-CN"/>
              </w:rPr>
              <w:t>自</w:t>
            </w:r>
            <w:r w:rsidRPr="00E42B03">
              <w:rPr>
                <w:rFonts w:ascii="Times New Roman" w:hAnsi="Times New Roman" w:cs="Times New Roman"/>
                <w:sz w:val="20"/>
                <w:szCs w:val="20"/>
                <w:lang w:eastAsia="zh-CN"/>
              </w:rPr>
              <w:t>2021</w:t>
            </w:r>
            <w:r w:rsidRPr="00E42B03">
              <w:rPr>
                <w:rFonts w:ascii="Times New Roman" w:hAnsi="Times New Roman" w:cs="Times New Roman"/>
                <w:sz w:val="20"/>
                <w:szCs w:val="20"/>
                <w:lang w:eastAsia="zh-CN"/>
              </w:rPr>
              <w:t>年以来，津巴布韦在全国各地实施了一系列补充干预措施，主要举措侧重于姆韦内齐的</w:t>
            </w:r>
            <w:r w:rsidR="00A4120C" w:rsidRPr="00E42B03">
              <w:rPr>
                <w:rFonts w:ascii="Times New Roman" w:hAnsi="Times New Roman" w:cs="Times New Roman"/>
                <w:sz w:val="20"/>
                <w:szCs w:val="20"/>
                <w:lang w:eastAsia="zh-CN"/>
              </w:rPr>
              <w:t>马鲁拉</w:t>
            </w:r>
            <w:r w:rsidRPr="00E42B03">
              <w:rPr>
                <w:rFonts w:ascii="Times New Roman" w:hAnsi="Times New Roman" w:cs="Times New Roman"/>
                <w:sz w:val="20"/>
                <w:szCs w:val="20"/>
                <w:lang w:eastAsia="zh-CN"/>
              </w:rPr>
              <w:t>树</w:t>
            </w:r>
            <w:r w:rsidR="00744531" w:rsidRPr="00E42B03">
              <w:rPr>
                <w:rFonts w:ascii="Times New Roman" w:hAnsi="Times New Roman" w:cs="Times New Roman"/>
                <w:sz w:val="20"/>
                <w:szCs w:val="20"/>
                <w:lang w:val="en-CA" w:eastAsia="zh-CN"/>
              </w:rPr>
              <w:t>(</w:t>
            </w:r>
            <w:r w:rsidR="00744531" w:rsidRPr="00E42B03">
              <w:rPr>
                <w:rFonts w:ascii="Times New Roman" w:hAnsi="Times New Roman" w:cs="Times New Roman"/>
                <w:i/>
                <w:iCs/>
                <w:sz w:val="20"/>
                <w:szCs w:val="20"/>
                <w:lang w:val="en-CA" w:eastAsia="zh-CN"/>
              </w:rPr>
              <w:t>Sclerocarya birrea</w:t>
            </w:r>
            <w:r w:rsidR="00744531" w:rsidRPr="00E42B03">
              <w:rPr>
                <w:rFonts w:ascii="Times New Roman" w:hAnsi="Times New Roman" w:cs="Times New Roman"/>
                <w:sz w:val="20"/>
                <w:szCs w:val="20"/>
                <w:lang w:val="en-CA" w:eastAsia="zh-CN"/>
              </w:rPr>
              <w:t>)</w:t>
            </w:r>
            <w:r w:rsidRPr="00E42B03">
              <w:rPr>
                <w:rFonts w:ascii="Times New Roman" w:hAnsi="Times New Roman" w:cs="Times New Roman"/>
                <w:sz w:val="20"/>
                <w:szCs w:val="20"/>
                <w:lang w:eastAsia="zh-CN"/>
              </w:rPr>
              <w:t>、</w:t>
            </w:r>
            <w:r w:rsidR="00A4120C" w:rsidRPr="00E42B03">
              <w:rPr>
                <w:rFonts w:ascii="Times New Roman" w:hAnsi="Times New Roman" w:cs="Times New Roman"/>
                <w:sz w:val="20"/>
                <w:szCs w:val="20"/>
                <w:lang w:eastAsia="zh-CN"/>
              </w:rPr>
              <w:t>贝特布里奇</w:t>
            </w:r>
            <w:r w:rsidRPr="00E42B03">
              <w:rPr>
                <w:rFonts w:ascii="Times New Roman" w:hAnsi="Times New Roman" w:cs="Times New Roman"/>
                <w:sz w:val="20"/>
                <w:szCs w:val="20"/>
                <w:lang w:eastAsia="zh-CN"/>
              </w:rPr>
              <w:t>和</w:t>
            </w:r>
            <w:r w:rsidR="00A4120C" w:rsidRPr="00E42B03">
              <w:rPr>
                <w:rFonts w:ascii="Times New Roman" w:hAnsi="Times New Roman" w:cs="Times New Roman"/>
                <w:sz w:val="20"/>
                <w:szCs w:val="20"/>
                <w:lang w:eastAsia="zh-CN"/>
              </w:rPr>
              <w:t>马托博</w:t>
            </w:r>
            <w:r w:rsidRPr="00E42B03">
              <w:rPr>
                <w:rFonts w:ascii="Times New Roman" w:hAnsi="Times New Roman" w:cs="Times New Roman"/>
                <w:sz w:val="20"/>
                <w:szCs w:val="20"/>
                <w:lang w:eastAsia="zh-CN"/>
              </w:rPr>
              <w:t>的</w:t>
            </w:r>
            <w:r w:rsidR="00A4120C" w:rsidRPr="00E42B03">
              <w:rPr>
                <w:rFonts w:ascii="Times New Roman" w:hAnsi="Times New Roman" w:cs="Times New Roman"/>
                <w:sz w:val="20"/>
                <w:szCs w:val="20"/>
                <w:lang w:eastAsia="zh-CN"/>
              </w:rPr>
              <w:t>莫帕尼</w:t>
            </w:r>
            <w:r w:rsidRPr="00E42B03">
              <w:rPr>
                <w:rFonts w:ascii="Times New Roman" w:hAnsi="Times New Roman" w:cs="Times New Roman"/>
                <w:sz w:val="20"/>
                <w:szCs w:val="20"/>
                <w:lang w:eastAsia="zh-CN"/>
              </w:rPr>
              <w:t>虫</w:t>
            </w:r>
            <w:r w:rsidR="00A4120C" w:rsidRPr="00E42B03">
              <w:rPr>
                <w:rFonts w:ascii="Times New Roman" w:hAnsi="Times New Roman" w:cs="Times New Roman"/>
                <w:i/>
                <w:iCs/>
                <w:sz w:val="20"/>
                <w:szCs w:val="20"/>
                <w:lang w:eastAsia="zh-CN"/>
              </w:rPr>
              <w:t>(Gonimbrasia belina)</w:t>
            </w:r>
            <w:r w:rsidRPr="00E42B03">
              <w:rPr>
                <w:rFonts w:ascii="Times New Roman" w:hAnsi="Times New Roman" w:cs="Times New Roman"/>
                <w:sz w:val="20"/>
                <w:szCs w:val="20"/>
                <w:lang w:eastAsia="zh-CN"/>
              </w:rPr>
              <w:t>、</w:t>
            </w:r>
            <w:r w:rsidR="00A4120C" w:rsidRPr="00E42B03">
              <w:rPr>
                <w:rFonts w:ascii="Times New Roman" w:hAnsi="Times New Roman" w:cs="Times New Roman"/>
                <w:sz w:val="20"/>
                <w:szCs w:val="20"/>
                <w:lang w:eastAsia="zh-CN"/>
              </w:rPr>
              <w:t>穆扎拉巴尼</w:t>
            </w:r>
            <w:r w:rsidRPr="00E42B03">
              <w:rPr>
                <w:rFonts w:ascii="Times New Roman" w:hAnsi="Times New Roman" w:cs="Times New Roman"/>
                <w:sz w:val="20"/>
                <w:szCs w:val="20"/>
                <w:lang w:eastAsia="zh-CN"/>
              </w:rPr>
              <w:t>的</w:t>
            </w:r>
            <w:r w:rsidR="00A4120C" w:rsidRPr="00E42B03">
              <w:rPr>
                <w:rFonts w:ascii="Times New Roman" w:hAnsi="Times New Roman" w:cs="Times New Roman"/>
                <w:sz w:val="20"/>
                <w:szCs w:val="20"/>
                <w:lang w:eastAsia="zh-CN"/>
              </w:rPr>
              <w:t>滇刺枣</w:t>
            </w:r>
            <w:r w:rsidR="00A4120C" w:rsidRPr="00E42B03">
              <w:rPr>
                <w:rFonts w:ascii="Times New Roman" w:hAnsi="Times New Roman" w:cs="Times New Roman"/>
                <w:color w:val="000000" w:themeColor="text1"/>
                <w:sz w:val="20"/>
                <w:szCs w:val="20"/>
                <w:lang w:val="en-CA" w:eastAsia="zh-CN"/>
              </w:rPr>
              <w:t>(</w:t>
            </w:r>
            <w:r w:rsidR="00A4120C" w:rsidRPr="00E42B03">
              <w:rPr>
                <w:rFonts w:ascii="Times New Roman" w:hAnsi="Times New Roman" w:cs="Times New Roman"/>
                <w:i/>
                <w:iCs/>
                <w:color w:val="000000" w:themeColor="text1"/>
                <w:sz w:val="20"/>
                <w:szCs w:val="20"/>
                <w:lang w:val="en-CA" w:eastAsia="zh-CN"/>
              </w:rPr>
              <w:t>Ziziphus</w:t>
            </w:r>
            <w:r w:rsidR="00A4120C" w:rsidRPr="00E42B03">
              <w:rPr>
                <w:rFonts w:ascii="Times New Roman" w:hAnsi="Times New Roman" w:cs="Times New Roman"/>
                <w:color w:val="000000" w:themeColor="text1"/>
                <w:sz w:val="20"/>
                <w:szCs w:val="20"/>
                <w:lang w:val="en-CA" w:eastAsia="zh-CN"/>
              </w:rPr>
              <w:t xml:space="preserve"> spp)</w:t>
            </w:r>
            <w:r w:rsidRPr="00E42B03">
              <w:rPr>
                <w:rFonts w:ascii="Times New Roman" w:hAnsi="Times New Roman" w:cs="Times New Roman"/>
                <w:sz w:val="20"/>
                <w:szCs w:val="20"/>
                <w:lang w:eastAsia="zh-CN"/>
              </w:rPr>
              <w:t>、</w:t>
            </w:r>
            <w:r w:rsidR="003A4692" w:rsidRPr="00E42B03">
              <w:rPr>
                <w:rFonts w:ascii="Times New Roman" w:hAnsi="Times New Roman" w:cs="Times New Roman"/>
                <w:sz w:val="20"/>
                <w:szCs w:val="20"/>
                <w:lang w:eastAsia="zh-CN"/>
              </w:rPr>
              <w:t>宾加</w:t>
            </w:r>
            <w:r w:rsidRPr="00E42B03">
              <w:rPr>
                <w:rFonts w:ascii="Times New Roman" w:hAnsi="Times New Roman" w:cs="Times New Roman"/>
                <w:sz w:val="20"/>
                <w:szCs w:val="20"/>
                <w:lang w:eastAsia="zh-CN"/>
              </w:rPr>
              <w:t>的罗望子</w:t>
            </w:r>
            <w:r w:rsidR="003A4692" w:rsidRPr="00E42B03">
              <w:rPr>
                <w:rFonts w:ascii="Times New Roman" w:hAnsi="Times New Roman" w:cs="Times New Roman"/>
                <w:color w:val="000000" w:themeColor="text1"/>
                <w:sz w:val="20"/>
                <w:szCs w:val="20"/>
                <w:lang w:val="en-CA" w:eastAsia="zh-CN"/>
              </w:rPr>
              <w:t>(</w:t>
            </w:r>
            <w:r w:rsidR="003A4692" w:rsidRPr="00E42B03">
              <w:rPr>
                <w:rFonts w:ascii="Times New Roman" w:hAnsi="Times New Roman" w:cs="Times New Roman"/>
                <w:i/>
                <w:iCs/>
                <w:color w:val="000000" w:themeColor="text1"/>
                <w:sz w:val="20"/>
                <w:szCs w:val="20"/>
                <w:lang w:val="en-CA" w:eastAsia="zh-CN"/>
              </w:rPr>
              <w:t>Tamarindus indica</w:t>
            </w:r>
            <w:r w:rsidR="003A4692" w:rsidRPr="00E42B03">
              <w:rPr>
                <w:rFonts w:ascii="Times New Roman" w:hAnsi="Times New Roman" w:cs="Times New Roman"/>
                <w:color w:val="000000" w:themeColor="text1"/>
                <w:sz w:val="20"/>
                <w:szCs w:val="20"/>
                <w:lang w:val="en-CA" w:eastAsia="zh-CN"/>
              </w:rPr>
              <w:t>)</w:t>
            </w:r>
            <w:r w:rsidRPr="00E42B03">
              <w:rPr>
                <w:rFonts w:ascii="Times New Roman" w:hAnsi="Times New Roman" w:cs="Times New Roman"/>
                <w:sz w:val="20"/>
                <w:szCs w:val="20"/>
                <w:lang w:eastAsia="zh-CN"/>
              </w:rPr>
              <w:t>和卡里巴湖的渔业。一个重要的里程碑是</w:t>
            </w:r>
            <w:r w:rsidRPr="00E42B03">
              <w:rPr>
                <w:rFonts w:ascii="Times New Roman" w:hAnsi="Times New Roman" w:cs="Times New Roman"/>
                <w:sz w:val="20"/>
                <w:szCs w:val="20"/>
                <w:lang w:eastAsia="zh-CN"/>
              </w:rPr>
              <w:t>2025</w:t>
            </w:r>
            <w:r w:rsidRPr="00E42B03">
              <w:rPr>
                <w:rFonts w:ascii="Times New Roman" w:hAnsi="Times New Roman" w:cs="Times New Roman"/>
                <w:sz w:val="20"/>
                <w:szCs w:val="20"/>
                <w:lang w:eastAsia="zh-CN"/>
              </w:rPr>
              <w:t>年的《公园和野生</w:t>
            </w:r>
            <w:r w:rsidR="003A4692" w:rsidRPr="00E42B03">
              <w:rPr>
                <w:rFonts w:ascii="Times New Roman" w:hAnsi="Times New Roman" w:cs="Times New Roman"/>
                <w:sz w:val="20"/>
                <w:szCs w:val="20"/>
                <w:lang w:eastAsia="zh-CN"/>
              </w:rPr>
              <w:t>生</w:t>
            </w:r>
            <w:r w:rsidRPr="00E42B03">
              <w:rPr>
                <w:rFonts w:ascii="Times New Roman" w:hAnsi="Times New Roman" w:cs="Times New Roman"/>
                <w:sz w:val="20"/>
                <w:szCs w:val="20"/>
                <w:lang w:eastAsia="zh-CN"/>
              </w:rPr>
              <w:t>物修正案》，其中引入了基于科学的</w:t>
            </w:r>
            <w:r w:rsidR="003A4692" w:rsidRPr="00E42B03">
              <w:rPr>
                <w:rFonts w:ascii="Times New Roman" w:hAnsi="Times New Roman" w:cs="Times New Roman"/>
                <w:sz w:val="20"/>
                <w:szCs w:val="20"/>
                <w:lang w:eastAsia="zh-CN"/>
              </w:rPr>
              <w:t>采猎</w:t>
            </w:r>
            <w:r w:rsidRPr="00E42B03">
              <w:rPr>
                <w:rFonts w:ascii="Times New Roman" w:hAnsi="Times New Roman" w:cs="Times New Roman"/>
                <w:sz w:val="20"/>
                <w:szCs w:val="20"/>
                <w:lang w:eastAsia="zh-CN"/>
              </w:rPr>
              <w:t>配额、强化的反贩运条款和正式的</w:t>
            </w:r>
            <w:r w:rsidR="003A4692" w:rsidRPr="00E42B03">
              <w:rPr>
                <w:rFonts w:ascii="Times New Roman" w:hAnsi="Times New Roman" w:cs="Times New Roman"/>
                <w:sz w:val="20"/>
                <w:szCs w:val="20"/>
                <w:lang w:eastAsia="zh-CN"/>
              </w:rPr>
              <w:t>惠</w:t>
            </w:r>
            <w:r w:rsidRPr="00E42B03">
              <w:rPr>
                <w:rFonts w:ascii="Times New Roman" w:hAnsi="Times New Roman" w:cs="Times New Roman"/>
                <w:sz w:val="20"/>
                <w:szCs w:val="20"/>
                <w:lang w:eastAsia="zh-CN"/>
              </w:rPr>
              <w:t>益</w:t>
            </w:r>
            <w:r w:rsidR="003A4692" w:rsidRPr="00E42B03">
              <w:rPr>
                <w:rFonts w:ascii="Times New Roman" w:hAnsi="Times New Roman" w:cs="Times New Roman"/>
                <w:sz w:val="20"/>
                <w:szCs w:val="20"/>
                <w:lang w:eastAsia="zh-CN"/>
              </w:rPr>
              <w:t>分</w:t>
            </w:r>
            <w:r w:rsidRPr="00E42B03">
              <w:rPr>
                <w:rFonts w:ascii="Times New Roman" w:hAnsi="Times New Roman" w:cs="Times New Roman"/>
                <w:sz w:val="20"/>
                <w:szCs w:val="20"/>
                <w:lang w:eastAsia="zh-CN"/>
              </w:rPr>
              <w:t>享机制。这些法律改革得到了国家研究证据的支持，这</w:t>
            </w:r>
            <w:r w:rsidR="003A4692" w:rsidRPr="00E42B03">
              <w:rPr>
                <w:rFonts w:ascii="Times New Roman" w:hAnsi="Times New Roman" w:cs="Times New Roman"/>
                <w:sz w:val="20"/>
                <w:szCs w:val="20"/>
                <w:lang w:eastAsia="zh-CN"/>
              </w:rPr>
              <w:t>项研究</w:t>
            </w:r>
            <w:r w:rsidRPr="00E42B03">
              <w:rPr>
                <w:rFonts w:ascii="Times New Roman" w:hAnsi="Times New Roman" w:cs="Times New Roman"/>
                <w:sz w:val="20"/>
                <w:szCs w:val="20"/>
                <w:lang w:eastAsia="zh-CN"/>
              </w:rPr>
              <w:t>评估了基于生物多样性的经济机会、资源可用性和</w:t>
            </w:r>
            <w:r w:rsidR="003A4692" w:rsidRPr="00E42B03">
              <w:rPr>
                <w:rFonts w:ascii="Times New Roman" w:hAnsi="Times New Roman" w:cs="Times New Roman"/>
                <w:sz w:val="20"/>
                <w:szCs w:val="20"/>
                <w:lang w:eastAsia="zh-CN"/>
              </w:rPr>
              <w:t>采猎</w:t>
            </w:r>
            <w:r w:rsidRPr="00E42B03">
              <w:rPr>
                <w:rFonts w:ascii="Times New Roman" w:hAnsi="Times New Roman" w:cs="Times New Roman"/>
                <w:sz w:val="20"/>
                <w:szCs w:val="20"/>
                <w:lang w:eastAsia="zh-CN"/>
              </w:rPr>
              <w:t>压力。</w:t>
            </w:r>
          </w:p>
          <w:p w14:paraId="65DE4EAF" w14:textId="77777777" w:rsidR="00FD7137" w:rsidRPr="00E42B03" w:rsidRDefault="00FD7137" w:rsidP="0012232D">
            <w:pPr>
              <w:spacing w:line="276" w:lineRule="auto"/>
              <w:ind w:firstLine="490"/>
              <w:jc w:val="both"/>
              <w:rPr>
                <w:rFonts w:ascii="Times New Roman" w:hAnsi="Times New Roman" w:cs="Times New Roman"/>
                <w:color w:val="000000" w:themeColor="text1"/>
                <w:sz w:val="20"/>
                <w:szCs w:val="20"/>
                <w:lang w:val="en-CA" w:eastAsia="zh-CN"/>
              </w:rPr>
            </w:pPr>
          </w:p>
          <w:p w14:paraId="19132F23" w14:textId="6D775DC4" w:rsidR="00FD7137" w:rsidRPr="00E42B03" w:rsidRDefault="008474A3" w:rsidP="0012232D">
            <w:pPr>
              <w:spacing w:line="276" w:lineRule="auto"/>
              <w:ind w:firstLine="490"/>
              <w:jc w:val="both"/>
              <w:rPr>
                <w:rFonts w:ascii="Times New Roman" w:hAnsi="Times New Roman" w:cs="Times New Roman"/>
                <w:color w:val="000000" w:themeColor="text1"/>
                <w:sz w:val="20"/>
                <w:szCs w:val="20"/>
                <w:lang w:eastAsia="zh-CN"/>
              </w:rPr>
            </w:pPr>
            <w:r w:rsidRPr="00E42B03">
              <w:rPr>
                <w:rFonts w:ascii="Times New Roman" w:hAnsi="Times New Roman" w:cs="Times New Roman"/>
                <w:color w:val="000000" w:themeColor="text1"/>
                <w:sz w:val="20"/>
                <w:szCs w:val="20"/>
                <w:lang w:eastAsia="zh-CN"/>
              </w:rPr>
              <w:t>执行</w:t>
            </w:r>
            <w:r w:rsidR="003A4692" w:rsidRPr="00E42B03">
              <w:rPr>
                <w:rFonts w:ascii="Times New Roman" w:hAnsi="Times New Roman" w:cs="Times New Roman"/>
                <w:color w:val="000000" w:themeColor="text1"/>
                <w:sz w:val="20"/>
                <w:szCs w:val="20"/>
                <w:lang w:eastAsia="zh-CN"/>
              </w:rPr>
              <w:t>工作</w:t>
            </w:r>
            <w:r w:rsidRPr="00E42B03">
              <w:rPr>
                <w:rFonts w:ascii="Times New Roman" w:hAnsi="Times New Roman" w:cs="Times New Roman"/>
                <w:color w:val="000000" w:themeColor="text1"/>
                <w:sz w:val="20"/>
                <w:szCs w:val="20"/>
                <w:lang w:eastAsia="zh-CN"/>
              </w:rPr>
              <w:t>涉及广泛的</w:t>
            </w:r>
            <w:r w:rsidR="003A4692" w:rsidRPr="00E42B03">
              <w:rPr>
                <w:rFonts w:ascii="Times New Roman" w:hAnsi="Times New Roman" w:cs="Times New Roman"/>
                <w:color w:val="000000" w:themeColor="text1"/>
                <w:sz w:val="20"/>
                <w:szCs w:val="20"/>
                <w:lang w:eastAsia="zh-CN"/>
              </w:rPr>
              <w:t>行为体</w:t>
            </w:r>
            <w:r w:rsidRPr="00E42B03">
              <w:rPr>
                <w:rFonts w:ascii="Times New Roman" w:hAnsi="Times New Roman" w:cs="Times New Roman"/>
                <w:color w:val="000000" w:themeColor="text1"/>
                <w:sz w:val="20"/>
                <w:szCs w:val="20"/>
                <w:lang w:eastAsia="zh-CN"/>
              </w:rPr>
              <w:t>联盟。政府机构领导了立法改革、配额设定和执行方面的活动，而津巴布韦国家生物技术管理局支持建立野生生物资源标准化加工设施。国际合作伙伴为社区野生动物监测员提供了资金、技术援助和培训。学术机构在产品开发和加工技术方面进行合作，而私营部门伙伴和</w:t>
            </w:r>
            <w:r w:rsidR="003A4692" w:rsidRPr="00E42B03">
              <w:rPr>
                <w:rFonts w:ascii="Times New Roman" w:hAnsi="Times New Roman" w:cs="Times New Roman"/>
                <w:color w:val="000000" w:themeColor="text1"/>
                <w:sz w:val="20"/>
                <w:szCs w:val="20"/>
                <w:lang w:eastAsia="zh-CN"/>
              </w:rPr>
              <w:t>各</w:t>
            </w:r>
            <w:r w:rsidRPr="00E42B03">
              <w:rPr>
                <w:rFonts w:ascii="Times New Roman" w:hAnsi="Times New Roman" w:cs="Times New Roman"/>
                <w:color w:val="000000" w:themeColor="text1"/>
                <w:sz w:val="20"/>
                <w:szCs w:val="20"/>
                <w:lang w:eastAsia="zh-CN"/>
              </w:rPr>
              <w:t>基金会支持投资和市场一体化。当地社区在资源共同管理、监测和可持续</w:t>
            </w:r>
            <w:r w:rsidR="003A4692" w:rsidRPr="00E42B03">
              <w:rPr>
                <w:rFonts w:ascii="Times New Roman" w:hAnsi="Times New Roman" w:cs="Times New Roman"/>
                <w:color w:val="000000" w:themeColor="text1"/>
                <w:sz w:val="20"/>
                <w:szCs w:val="20"/>
                <w:lang w:eastAsia="zh-CN"/>
              </w:rPr>
              <w:t>采猎</w:t>
            </w:r>
            <w:r w:rsidRPr="00E42B03">
              <w:rPr>
                <w:rFonts w:ascii="Times New Roman" w:hAnsi="Times New Roman" w:cs="Times New Roman"/>
                <w:color w:val="000000" w:themeColor="text1"/>
                <w:sz w:val="20"/>
                <w:szCs w:val="20"/>
                <w:lang w:eastAsia="zh-CN"/>
              </w:rPr>
              <w:t>方面发挥了核心作用。</w:t>
            </w:r>
          </w:p>
          <w:p w14:paraId="100412D5" w14:textId="77777777" w:rsidR="00FD7137" w:rsidRPr="00E42B03" w:rsidRDefault="00FD7137" w:rsidP="0012232D">
            <w:pPr>
              <w:spacing w:line="276" w:lineRule="auto"/>
              <w:ind w:firstLine="490"/>
              <w:jc w:val="both"/>
              <w:rPr>
                <w:rFonts w:ascii="Times New Roman" w:hAnsi="Times New Roman" w:cs="Times New Roman"/>
                <w:color w:val="000000" w:themeColor="text1"/>
                <w:sz w:val="20"/>
                <w:szCs w:val="20"/>
                <w:lang w:val="en-CA" w:eastAsia="zh-CN"/>
              </w:rPr>
            </w:pPr>
          </w:p>
          <w:p w14:paraId="075322F0" w14:textId="693D0B9E" w:rsidR="00FD7137" w:rsidRPr="00E42B03" w:rsidRDefault="008474A3" w:rsidP="0012232D">
            <w:pPr>
              <w:spacing w:line="276" w:lineRule="auto"/>
              <w:ind w:firstLine="490"/>
              <w:jc w:val="both"/>
              <w:rPr>
                <w:rFonts w:ascii="Times New Roman" w:hAnsi="Times New Roman" w:cs="Times New Roman"/>
                <w:color w:val="000000" w:themeColor="text1"/>
                <w:sz w:val="20"/>
                <w:szCs w:val="20"/>
                <w:lang w:eastAsia="zh-CN"/>
              </w:rPr>
            </w:pPr>
            <w:r w:rsidRPr="00E42B03">
              <w:rPr>
                <w:rFonts w:ascii="Times New Roman" w:hAnsi="Times New Roman" w:cs="Times New Roman"/>
                <w:color w:val="000000" w:themeColor="text1"/>
                <w:sz w:val="20"/>
                <w:szCs w:val="20"/>
                <w:lang w:eastAsia="zh-CN"/>
              </w:rPr>
              <w:t>干预措施结合了监管改革、监测系统、社区治理和大规模增值。</w:t>
            </w:r>
            <w:r w:rsidR="003A4692" w:rsidRPr="00E42B03">
              <w:rPr>
                <w:rFonts w:ascii="Times New Roman" w:hAnsi="Times New Roman" w:cs="Times New Roman"/>
                <w:sz w:val="20"/>
                <w:szCs w:val="20"/>
                <w:lang w:eastAsia="zh-CN"/>
              </w:rPr>
              <w:t>马鲁拉树</w:t>
            </w:r>
            <w:r w:rsidRPr="00E42B03">
              <w:rPr>
                <w:rFonts w:ascii="Times New Roman" w:hAnsi="Times New Roman" w:cs="Times New Roman"/>
                <w:color w:val="000000" w:themeColor="text1"/>
                <w:sz w:val="20"/>
                <w:szCs w:val="20"/>
                <w:lang w:eastAsia="zh-CN"/>
              </w:rPr>
              <w:t>、</w:t>
            </w:r>
            <w:r w:rsidR="003A4692" w:rsidRPr="00E42B03">
              <w:rPr>
                <w:rFonts w:ascii="Times New Roman" w:hAnsi="Times New Roman" w:cs="Times New Roman"/>
                <w:sz w:val="20"/>
                <w:szCs w:val="20"/>
                <w:lang w:eastAsia="zh-CN"/>
              </w:rPr>
              <w:t>莫帕尼虫</w:t>
            </w:r>
            <w:r w:rsidRPr="00E42B03">
              <w:rPr>
                <w:rFonts w:ascii="Times New Roman" w:hAnsi="Times New Roman" w:cs="Times New Roman"/>
                <w:color w:val="000000" w:themeColor="text1"/>
                <w:sz w:val="20"/>
                <w:szCs w:val="20"/>
                <w:lang w:eastAsia="zh-CN"/>
              </w:rPr>
              <w:t>、</w:t>
            </w:r>
            <w:r w:rsidR="003A4692" w:rsidRPr="00E42B03">
              <w:rPr>
                <w:rFonts w:ascii="Times New Roman" w:hAnsi="Times New Roman" w:cs="Times New Roman"/>
                <w:color w:val="000000" w:themeColor="text1"/>
                <w:sz w:val="20"/>
                <w:szCs w:val="20"/>
                <w:lang w:eastAsia="zh-CN"/>
              </w:rPr>
              <w:t>猴面包树</w:t>
            </w:r>
            <w:r w:rsidRPr="00E42B03">
              <w:rPr>
                <w:rFonts w:ascii="Times New Roman" w:hAnsi="Times New Roman" w:cs="Times New Roman"/>
                <w:color w:val="000000" w:themeColor="text1"/>
                <w:sz w:val="20"/>
                <w:szCs w:val="20"/>
                <w:lang w:eastAsia="zh-CN"/>
              </w:rPr>
              <w:t>、</w:t>
            </w:r>
            <w:r w:rsidR="003A4692" w:rsidRPr="00E42B03">
              <w:rPr>
                <w:rFonts w:ascii="Times New Roman" w:hAnsi="Times New Roman" w:cs="Times New Roman"/>
                <w:sz w:val="20"/>
                <w:szCs w:val="20"/>
                <w:lang w:eastAsia="zh-CN"/>
              </w:rPr>
              <w:t>滇刺枣</w:t>
            </w:r>
            <w:r w:rsidRPr="00E42B03">
              <w:rPr>
                <w:rFonts w:ascii="Times New Roman" w:hAnsi="Times New Roman" w:cs="Times New Roman"/>
                <w:color w:val="000000" w:themeColor="text1"/>
                <w:sz w:val="20"/>
                <w:szCs w:val="20"/>
                <w:lang w:eastAsia="zh-CN"/>
              </w:rPr>
              <w:t>和</w:t>
            </w:r>
            <w:r w:rsidR="00730DF9" w:rsidRPr="00E42B03">
              <w:rPr>
                <w:rFonts w:ascii="Times New Roman" w:hAnsi="Times New Roman" w:cs="Times New Roman"/>
                <w:sz w:val="20"/>
                <w:szCs w:val="20"/>
                <w:lang w:eastAsia="zh-CN"/>
              </w:rPr>
              <w:t>罗望子</w:t>
            </w:r>
            <w:r w:rsidRPr="00E42B03">
              <w:rPr>
                <w:rFonts w:ascii="Times New Roman" w:hAnsi="Times New Roman" w:cs="Times New Roman"/>
                <w:color w:val="000000" w:themeColor="text1"/>
                <w:sz w:val="20"/>
                <w:szCs w:val="20"/>
                <w:lang w:eastAsia="zh-CN"/>
              </w:rPr>
              <w:t>的加工设施提高了国内加工能力，减少了收获</w:t>
            </w:r>
            <w:r w:rsidR="00730DF9" w:rsidRPr="00E42B03">
              <w:rPr>
                <w:rFonts w:ascii="Times New Roman" w:hAnsi="Times New Roman" w:cs="Times New Roman"/>
                <w:color w:val="000000" w:themeColor="text1"/>
                <w:sz w:val="20"/>
                <w:szCs w:val="20"/>
                <w:lang w:eastAsia="zh-CN"/>
              </w:rPr>
              <w:t>采猎</w:t>
            </w:r>
            <w:r w:rsidRPr="00E42B03">
              <w:rPr>
                <w:rFonts w:ascii="Times New Roman" w:hAnsi="Times New Roman" w:cs="Times New Roman"/>
                <w:color w:val="000000" w:themeColor="text1"/>
                <w:sz w:val="20"/>
                <w:szCs w:val="20"/>
                <w:lang w:eastAsia="zh-CN"/>
              </w:rPr>
              <w:t>后损失，而年度渔业评估支持对</w:t>
            </w:r>
            <w:r w:rsidR="00730DF9" w:rsidRPr="00E42B03">
              <w:rPr>
                <w:rFonts w:ascii="Times New Roman" w:hAnsi="Times New Roman" w:cs="Times New Roman"/>
                <w:color w:val="000000" w:themeColor="text1"/>
                <w:sz w:val="20"/>
                <w:szCs w:val="20"/>
                <w:lang w:eastAsia="zh-CN"/>
              </w:rPr>
              <w:t>卡里巴湖坦噶尼喀鲱</w:t>
            </w:r>
            <w:r w:rsidRPr="00E42B03">
              <w:rPr>
                <w:rFonts w:ascii="Times New Roman" w:hAnsi="Times New Roman" w:cs="Times New Roman"/>
                <w:color w:val="000000" w:themeColor="text1"/>
                <w:sz w:val="20"/>
                <w:szCs w:val="20"/>
                <w:lang w:eastAsia="zh-CN"/>
              </w:rPr>
              <w:t>(Limnothrissa miodon</w:t>
            </w:r>
            <w:r w:rsidRPr="00E42B03">
              <w:rPr>
                <w:rFonts w:ascii="Times New Roman" w:hAnsi="Times New Roman" w:cs="Times New Roman"/>
                <w:color w:val="000000" w:themeColor="text1"/>
                <w:sz w:val="20"/>
                <w:szCs w:val="20"/>
                <w:lang w:eastAsia="zh-CN"/>
              </w:rPr>
              <w:t>和</w:t>
            </w:r>
            <w:r w:rsidRPr="00E42B03">
              <w:rPr>
                <w:rFonts w:ascii="Times New Roman" w:hAnsi="Times New Roman" w:cs="Times New Roman"/>
                <w:color w:val="000000" w:themeColor="text1"/>
                <w:sz w:val="20"/>
                <w:szCs w:val="20"/>
                <w:lang w:eastAsia="zh-CN"/>
              </w:rPr>
              <w:t>Stolothrissa tanganicae)</w:t>
            </w:r>
            <w:r w:rsidRPr="00E42B03">
              <w:rPr>
                <w:rFonts w:ascii="Times New Roman" w:hAnsi="Times New Roman" w:cs="Times New Roman"/>
                <w:color w:val="000000" w:themeColor="text1"/>
                <w:sz w:val="20"/>
                <w:szCs w:val="20"/>
                <w:lang w:eastAsia="zh-CN"/>
              </w:rPr>
              <w:t>和罗非鱼</w:t>
            </w:r>
            <w:r w:rsidRPr="00E42B03">
              <w:rPr>
                <w:rFonts w:ascii="Times New Roman" w:hAnsi="Times New Roman" w:cs="Times New Roman"/>
                <w:color w:val="000000" w:themeColor="text1"/>
                <w:sz w:val="20"/>
                <w:szCs w:val="20"/>
                <w:lang w:eastAsia="zh-CN"/>
              </w:rPr>
              <w:t>(Oreochromis spp)</w:t>
            </w:r>
            <w:r w:rsidR="00730DF9" w:rsidRPr="00E42B03">
              <w:rPr>
                <w:rFonts w:ascii="Times New Roman" w:hAnsi="Times New Roman" w:cs="Times New Roman"/>
                <w:color w:val="000000" w:themeColor="text1"/>
                <w:sz w:val="20"/>
                <w:szCs w:val="20"/>
                <w:lang w:eastAsia="zh-CN"/>
              </w:rPr>
              <w:t>种群可持续管理</w:t>
            </w:r>
            <w:r w:rsidRPr="00E42B03">
              <w:rPr>
                <w:rFonts w:ascii="Times New Roman" w:hAnsi="Times New Roman" w:cs="Times New Roman"/>
                <w:color w:val="000000" w:themeColor="text1"/>
                <w:sz w:val="20"/>
                <w:szCs w:val="20"/>
                <w:lang w:eastAsia="zh-CN"/>
              </w:rPr>
              <w:t>。这些措施有助于发展合法和可追踪的市场，惠及</w:t>
            </w:r>
            <w:r w:rsidRPr="00E42B03">
              <w:rPr>
                <w:rFonts w:ascii="Times New Roman" w:hAnsi="Times New Roman" w:cs="Times New Roman"/>
                <w:color w:val="000000" w:themeColor="text1"/>
                <w:sz w:val="20"/>
                <w:szCs w:val="20"/>
                <w:lang w:eastAsia="zh-CN"/>
              </w:rPr>
              <w:t>30</w:t>
            </w:r>
            <w:r w:rsidR="00744531" w:rsidRPr="00E42B03">
              <w:rPr>
                <w:rFonts w:ascii="Times New Roman" w:hAnsi="Times New Roman" w:cs="Times New Roman"/>
                <w:color w:val="000000" w:themeColor="text1"/>
                <w:sz w:val="20"/>
                <w:szCs w:val="20"/>
                <w:lang w:eastAsia="zh-CN"/>
              </w:rPr>
              <w:t>,</w:t>
            </w:r>
            <w:r w:rsidRPr="00E42B03">
              <w:rPr>
                <w:rFonts w:ascii="Times New Roman" w:hAnsi="Times New Roman" w:cs="Times New Roman"/>
                <w:color w:val="000000" w:themeColor="text1"/>
                <w:sz w:val="20"/>
                <w:szCs w:val="20"/>
                <w:lang w:eastAsia="zh-CN"/>
              </w:rPr>
              <w:t>000</w:t>
            </w:r>
            <w:r w:rsidRPr="00E42B03">
              <w:rPr>
                <w:rFonts w:ascii="Times New Roman" w:hAnsi="Times New Roman" w:cs="Times New Roman"/>
                <w:color w:val="000000" w:themeColor="text1"/>
                <w:sz w:val="20"/>
                <w:szCs w:val="20"/>
                <w:lang w:eastAsia="zh-CN"/>
              </w:rPr>
              <w:t>多户农村家庭，支持了每季价值约</w:t>
            </w:r>
            <w:r w:rsidRPr="00E42B03">
              <w:rPr>
                <w:rFonts w:ascii="Times New Roman" w:hAnsi="Times New Roman" w:cs="Times New Roman"/>
                <w:color w:val="000000" w:themeColor="text1"/>
                <w:sz w:val="20"/>
                <w:szCs w:val="20"/>
                <w:lang w:eastAsia="zh-CN"/>
              </w:rPr>
              <w:t>100</w:t>
            </w:r>
            <w:r w:rsidRPr="00E42B03">
              <w:rPr>
                <w:rFonts w:ascii="Times New Roman" w:hAnsi="Times New Roman" w:cs="Times New Roman"/>
                <w:color w:val="000000" w:themeColor="text1"/>
                <w:sz w:val="20"/>
                <w:szCs w:val="20"/>
                <w:lang w:eastAsia="zh-CN"/>
              </w:rPr>
              <w:t>万美元的正规</w:t>
            </w:r>
            <w:r w:rsidR="00730DF9" w:rsidRPr="00E42B03">
              <w:rPr>
                <w:rFonts w:ascii="Times New Roman" w:hAnsi="Times New Roman" w:cs="Times New Roman"/>
                <w:sz w:val="20"/>
                <w:szCs w:val="20"/>
                <w:lang w:eastAsia="zh-CN"/>
              </w:rPr>
              <w:t>莫帕尼虫</w:t>
            </w:r>
            <w:r w:rsidRPr="00E42B03">
              <w:rPr>
                <w:rFonts w:ascii="Times New Roman" w:hAnsi="Times New Roman" w:cs="Times New Roman"/>
                <w:color w:val="000000" w:themeColor="text1"/>
                <w:sz w:val="20"/>
                <w:szCs w:val="20"/>
                <w:lang w:eastAsia="zh-CN"/>
              </w:rPr>
              <w:t>虫</w:t>
            </w:r>
            <w:r w:rsidR="00730DF9" w:rsidRPr="00E42B03">
              <w:rPr>
                <w:rFonts w:ascii="Times New Roman" w:hAnsi="Times New Roman" w:cs="Times New Roman"/>
                <w:color w:val="000000" w:themeColor="text1"/>
                <w:sz w:val="20"/>
                <w:szCs w:val="20"/>
                <w:lang w:eastAsia="zh-CN"/>
              </w:rPr>
              <w:t>交</w:t>
            </w:r>
            <w:r w:rsidRPr="00E42B03">
              <w:rPr>
                <w:rFonts w:ascii="Times New Roman" w:hAnsi="Times New Roman" w:cs="Times New Roman"/>
                <w:color w:val="000000" w:themeColor="text1"/>
                <w:sz w:val="20"/>
                <w:szCs w:val="20"/>
                <w:lang w:eastAsia="zh-CN"/>
              </w:rPr>
              <w:t>易，并加了对《濒危物种贸易公约》的遵守。</w:t>
            </w:r>
            <w:r w:rsidR="00FD7137" w:rsidRPr="00E42B03">
              <w:rPr>
                <w:rFonts w:ascii="Times New Roman" w:hAnsi="Times New Roman" w:cs="Times New Roman"/>
                <w:color w:val="000000" w:themeColor="text1"/>
                <w:sz w:val="20"/>
                <w:szCs w:val="20"/>
                <w:lang w:val="en-CA" w:eastAsia="zh-CN"/>
              </w:rPr>
              <w:t xml:space="preserve"> </w:t>
            </w:r>
          </w:p>
          <w:p w14:paraId="56A308A3" w14:textId="77777777" w:rsidR="00D46CCB" w:rsidRPr="00E42B03" w:rsidRDefault="00D46CCB" w:rsidP="00E15DFE">
            <w:pPr>
              <w:keepNext/>
              <w:keepLines/>
              <w:spacing w:line="276" w:lineRule="auto"/>
              <w:rPr>
                <w:rFonts w:ascii="Times New Roman" w:hAnsi="Times New Roman" w:cs="Times New Roman"/>
                <w:color w:val="000000" w:themeColor="text1"/>
                <w:lang w:eastAsia="zh-CN"/>
              </w:rPr>
            </w:pPr>
          </w:p>
          <w:p w14:paraId="2F42E612" w14:textId="397EA3B9" w:rsidR="00026592" w:rsidRPr="0012232D" w:rsidRDefault="0029468C" w:rsidP="00E15DFE">
            <w:pPr>
              <w:keepNext/>
              <w:keepLines/>
              <w:spacing w:line="276" w:lineRule="auto"/>
              <w:rPr>
                <w:rFonts w:ascii="Times New Roman" w:hAnsi="Times New Roman" w:cs="Times New Roman"/>
                <w:iCs/>
                <w:color w:val="000000" w:themeColor="text1"/>
                <w:sz w:val="20"/>
                <w:szCs w:val="20"/>
                <w:lang w:eastAsia="zh-CN"/>
              </w:rPr>
            </w:pPr>
            <w:r w:rsidRPr="0012232D">
              <w:rPr>
                <w:rFonts w:ascii="KaiTi" w:eastAsia="KaiTi" w:hAnsi="KaiTi" w:cs="Times New Roman"/>
                <w:iCs/>
                <w:color w:val="000000" w:themeColor="text1"/>
                <w:sz w:val="20"/>
                <w:szCs w:val="20"/>
                <w:lang w:eastAsia="zh-CN"/>
              </w:rPr>
              <w:t>相关行动目标：</w:t>
            </w:r>
            <w:r w:rsidR="00460559" w:rsidRPr="0012232D">
              <w:rPr>
                <w:rFonts w:ascii="Times New Roman" w:hAnsi="Times New Roman" w:cs="Times New Roman"/>
                <w:iCs/>
                <w:color w:val="000000" w:themeColor="text1"/>
                <w:sz w:val="20"/>
                <w:szCs w:val="20"/>
                <w:lang w:eastAsia="zh-CN"/>
              </w:rPr>
              <w:t>4</w:t>
            </w:r>
            <w:r w:rsidR="00A4120C" w:rsidRPr="0012232D">
              <w:rPr>
                <w:rFonts w:ascii="Times New Roman" w:hAnsi="Times New Roman" w:cs="Times New Roman"/>
                <w:iCs/>
                <w:color w:val="000000" w:themeColor="text1"/>
                <w:sz w:val="20"/>
                <w:szCs w:val="20"/>
                <w:lang w:eastAsia="zh-CN"/>
              </w:rPr>
              <w:t>、</w:t>
            </w:r>
            <w:r w:rsidR="00460559" w:rsidRPr="0012232D">
              <w:rPr>
                <w:rFonts w:ascii="Times New Roman" w:hAnsi="Times New Roman" w:cs="Times New Roman"/>
                <w:iCs/>
                <w:color w:val="000000" w:themeColor="text1"/>
                <w:sz w:val="20"/>
                <w:szCs w:val="20"/>
                <w:lang w:eastAsia="zh-CN"/>
              </w:rPr>
              <w:t>5</w:t>
            </w:r>
            <w:r w:rsidR="00A4120C" w:rsidRPr="0012232D">
              <w:rPr>
                <w:rFonts w:ascii="Times New Roman" w:hAnsi="Times New Roman" w:cs="Times New Roman"/>
                <w:iCs/>
                <w:color w:val="000000" w:themeColor="text1"/>
                <w:sz w:val="20"/>
                <w:szCs w:val="20"/>
                <w:lang w:eastAsia="zh-CN"/>
              </w:rPr>
              <w:t>、</w:t>
            </w:r>
            <w:r w:rsidR="00460559" w:rsidRPr="0012232D">
              <w:rPr>
                <w:rFonts w:ascii="Times New Roman" w:hAnsi="Times New Roman" w:cs="Times New Roman"/>
                <w:iCs/>
                <w:color w:val="000000" w:themeColor="text1"/>
                <w:sz w:val="20"/>
                <w:szCs w:val="20"/>
                <w:lang w:eastAsia="zh-CN"/>
              </w:rPr>
              <w:t>9</w:t>
            </w:r>
            <w:r w:rsidR="00A4120C" w:rsidRPr="0012232D">
              <w:rPr>
                <w:rFonts w:ascii="Times New Roman" w:hAnsi="Times New Roman" w:cs="Times New Roman"/>
                <w:iCs/>
                <w:color w:val="000000" w:themeColor="text1"/>
                <w:sz w:val="20"/>
                <w:szCs w:val="20"/>
                <w:lang w:eastAsia="zh-CN"/>
              </w:rPr>
              <w:t>和</w:t>
            </w:r>
            <w:r w:rsidR="00460559" w:rsidRPr="0012232D">
              <w:rPr>
                <w:rFonts w:ascii="Times New Roman" w:hAnsi="Times New Roman" w:cs="Times New Roman"/>
                <w:iCs/>
                <w:color w:val="000000" w:themeColor="text1"/>
                <w:sz w:val="20"/>
                <w:szCs w:val="20"/>
                <w:lang w:eastAsia="zh-CN"/>
              </w:rPr>
              <w:t>20</w:t>
            </w:r>
            <w:r w:rsidR="00A4120C" w:rsidRPr="0012232D">
              <w:rPr>
                <w:rFonts w:ascii="Times New Roman" w:hAnsi="Times New Roman" w:cs="Times New Roman"/>
                <w:iCs/>
                <w:color w:val="000000" w:themeColor="text1"/>
                <w:sz w:val="20"/>
                <w:szCs w:val="20"/>
                <w:lang w:eastAsia="zh-CN"/>
              </w:rPr>
              <w:t>。</w:t>
            </w:r>
          </w:p>
          <w:p w14:paraId="644EAEC5" w14:textId="19C33EF1" w:rsidR="00720397" w:rsidRPr="00E42B03" w:rsidRDefault="00D1635E" w:rsidP="000B720B">
            <w:pPr>
              <w:rPr>
                <w:rFonts w:ascii="Times New Roman" w:hAnsi="Times New Roman" w:cs="Times New Roman"/>
                <w:i/>
                <w:sz w:val="20"/>
                <w:szCs w:val="20"/>
                <w:lang w:eastAsia="zh-CN"/>
              </w:rPr>
            </w:pPr>
            <w:r w:rsidRPr="0012232D">
              <w:rPr>
                <w:rFonts w:ascii="KaiTi" w:eastAsia="KaiTi" w:hAnsi="KaiTi" w:cs="Times New Roman"/>
                <w:iCs/>
                <w:sz w:val="20"/>
                <w:szCs w:val="20"/>
                <w:lang w:eastAsia="zh-CN"/>
              </w:rPr>
              <w:t>资料来源：</w:t>
            </w:r>
            <w:r w:rsidR="00A4120C" w:rsidRPr="00E42B03">
              <w:rPr>
                <w:rFonts w:ascii="Times New Roman" w:hAnsi="Times New Roman" w:cs="Times New Roman"/>
                <w:sz w:val="20"/>
                <w:szCs w:val="20"/>
                <w:lang w:eastAsia="zh-CN"/>
              </w:rPr>
              <w:t>津巴布韦根据《公约》提交的第七次国家报告。</w:t>
            </w:r>
          </w:p>
          <w:p w14:paraId="79C52B86" w14:textId="77777777" w:rsidR="000B720B" w:rsidRPr="00E42B03" w:rsidRDefault="000B720B" w:rsidP="000B720B">
            <w:pPr>
              <w:rPr>
                <w:rFonts w:ascii="Times New Roman" w:hAnsi="Times New Roman" w:cs="Times New Roman"/>
                <w:i/>
                <w:sz w:val="20"/>
                <w:szCs w:val="20"/>
                <w:lang w:eastAsia="zh-CN"/>
              </w:rPr>
            </w:pPr>
          </w:p>
          <w:p w14:paraId="11FF2A96" w14:textId="17C76C63" w:rsidR="000B720B" w:rsidRPr="00E42B03" w:rsidRDefault="000B720B" w:rsidP="00D02AAA">
            <w:pPr>
              <w:rPr>
                <w:rFonts w:ascii="Times New Roman" w:hAnsi="Times New Roman" w:cs="Times New Roman"/>
                <w:lang w:eastAsia="zh-CN"/>
              </w:rPr>
            </w:pPr>
          </w:p>
        </w:tc>
      </w:tr>
    </w:tbl>
    <w:p w14:paraId="1268E798" w14:textId="77777777" w:rsidR="00791B88" w:rsidRPr="00E42B03" w:rsidRDefault="00791B88" w:rsidP="00781B43">
      <w:pPr>
        <w:rPr>
          <w:rFonts w:ascii="Times New Roman" w:hAnsi="Times New Roman" w:cs="Times New Roman"/>
          <w:i/>
          <w:iCs/>
          <w:lang w:eastAsia="zh-CN"/>
        </w:rPr>
      </w:pPr>
    </w:p>
    <w:p w14:paraId="7DC3F02A" w14:textId="3AB361C3" w:rsidR="00791B88" w:rsidRPr="0012232D" w:rsidRDefault="00D1635E" w:rsidP="00791B88">
      <w:pPr>
        <w:pStyle w:val="Heading6"/>
        <w:rPr>
          <w:rFonts w:ascii="KaiTi" w:eastAsia="KaiTi" w:hAnsi="KaiTi" w:cs="Times New Roman"/>
          <w:i w:val="0"/>
          <w:iCs w:val="0"/>
          <w:lang w:eastAsia="zh-CN"/>
        </w:rPr>
      </w:pPr>
      <w:r w:rsidRPr="0012232D">
        <w:rPr>
          <w:rFonts w:ascii="KaiTi" w:eastAsia="KaiTi" w:hAnsi="KaiTi" w:cs="Times New Roman"/>
          <w:i w:val="0"/>
          <w:iCs w:val="0"/>
          <w:lang w:eastAsia="zh-CN"/>
        </w:rPr>
        <w:t>挑战</w:t>
      </w:r>
    </w:p>
    <w:p w14:paraId="084FF157" w14:textId="77777777" w:rsidR="00E11B52" w:rsidRPr="00E42B03" w:rsidRDefault="00E11B52" w:rsidP="002D0F4A">
      <w:pPr>
        <w:spacing w:line="276" w:lineRule="auto"/>
        <w:rPr>
          <w:rFonts w:ascii="Times New Roman" w:hAnsi="Times New Roman" w:cs="Times New Roman"/>
          <w:lang w:eastAsia="zh-CN"/>
        </w:rPr>
      </w:pPr>
    </w:p>
    <w:p w14:paraId="32E57B61" w14:textId="65F38DF4" w:rsidR="002D0F4A" w:rsidRPr="00E42B03" w:rsidRDefault="008474A3" w:rsidP="0012232D">
      <w:pPr>
        <w:spacing w:line="276" w:lineRule="auto"/>
        <w:ind w:firstLine="490"/>
        <w:rPr>
          <w:rFonts w:ascii="Times New Roman" w:hAnsi="Times New Roman" w:cs="Times New Roman"/>
          <w:lang w:eastAsia="zh-CN"/>
        </w:rPr>
      </w:pPr>
      <w:r w:rsidRPr="00E42B03">
        <w:rPr>
          <w:rFonts w:ascii="Times New Roman" w:hAnsi="Times New Roman" w:cs="Times New Roman"/>
          <w:lang w:eastAsia="zh-CN"/>
        </w:rPr>
        <w:t>许多缔约方报告说，</w:t>
      </w:r>
      <w:r w:rsidR="00730DF9" w:rsidRPr="00E42B03">
        <w:rPr>
          <w:rFonts w:ascii="Times New Roman" w:hAnsi="Times New Roman" w:cs="Times New Roman"/>
          <w:lang w:eastAsia="zh-CN"/>
        </w:rPr>
        <w:t>它</w:t>
      </w:r>
      <w:r w:rsidRPr="00E42B03">
        <w:rPr>
          <w:rFonts w:ascii="Times New Roman" w:hAnsi="Times New Roman" w:cs="Times New Roman"/>
          <w:lang w:eastAsia="zh-CN"/>
        </w:rPr>
        <w:t>们无法可靠地判断野生物种的利用是否可持续，因为科学</w:t>
      </w:r>
      <w:r w:rsidR="00744531" w:rsidRPr="00E42B03">
        <w:rPr>
          <w:rFonts w:ascii="Times New Roman" w:hAnsi="Times New Roman" w:cs="Times New Roman"/>
          <w:lang w:eastAsia="zh-CN"/>
        </w:rPr>
        <w:t>研究</w:t>
      </w:r>
      <w:r w:rsidRPr="00E42B03">
        <w:rPr>
          <w:rFonts w:ascii="Times New Roman" w:hAnsi="Times New Roman" w:cs="Times New Roman"/>
          <w:lang w:eastAsia="zh-CN"/>
        </w:rPr>
        <w:t>还不完整。种群评估可能缺失或过时，生物参考点和</w:t>
      </w:r>
      <w:r w:rsidR="00730DF9" w:rsidRPr="00E42B03">
        <w:rPr>
          <w:rFonts w:ascii="Times New Roman" w:hAnsi="Times New Roman" w:cs="Times New Roman"/>
          <w:lang w:eastAsia="zh-CN"/>
        </w:rPr>
        <w:t>采猎</w:t>
      </w:r>
      <w:r w:rsidRPr="00E42B03">
        <w:rPr>
          <w:rFonts w:ascii="Times New Roman" w:hAnsi="Times New Roman" w:cs="Times New Roman"/>
          <w:lang w:eastAsia="zh-CN"/>
        </w:rPr>
        <w:t>控制规则尚未建立，渔获量数据往往只记录在广泛的物种群中，掩盖了个别物种的趋势。气候变化正使历史基线变得不那么可靠，增加了进一步的不确定性。除了这些知识差距之外，缔约方报告说，非法和无管制的采</w:t>
      </w:r>
      <w:r w:rsidR="00730DF9" w:rsidRPr="00E42B03">
        <w:rPr>
          <w:rFonts w:ascii="Times New Roman" w:hAnsi="Times New Roman" w:cs="Times New Roman"/>
          <w:lang w:eastAsia="zh-CN"/>
        </w:rPr>
        <w:t>猎</w:t>
      </w:r>
      <w:r w:rsidRPr="00E42B03">
        <w:rPr>
          <w:rFonts w:ascii="Times New Roman" w:hAnsi="Times New Roman" w:cs="Times New Roman"/>
          <w:lang w:eastAsia="zh-CN"/>
        </w:rPr>
        <w:t>仍然普遍存在，执法系统难以跟上。缔约方报告的其他挑战包括监测和监督能力有限、没收标本的设施超负荷、非法货物通过监管漏洞进入合法市场以及跨境合作不均衡。此外，财政、技术和人力资源被描述为不足</w:t>
      </w:r>
      <w:r w:rsidR="00730DF9" w:rsidRPr="00E42B03">
        <w:rPr>
          <w:rFonts w:ascii="Times New Roman" w:hAnsi="Times New Roman" w:cs="Times New Roman"/>
          <w:lang w:eastAsia="zh-CN"/>
        </w:rPr>
        <w:t>：</w:t>
      </w:r>
      <w:r w:rsidRPr="00E42B03">
        <w:rPr>
          <w:rFonts w:ascii="Times New Roman" w:hAnsi="Times New Roman" w:cs="Times New Roman"/>
          <w:lang w:eastAsia="zh-CN"/>
        </w:rPr>
        <w:t>资金是短期的和基于项目的而</w:t>
      </w:r>
      <w:r w:rsidR="00071EC0" w:rsidRPr="00E42B03">
        <w:rPr>
          <w:rFonts w:ascii="Times New Roman" w:hAnsi="Times New Roman" w:cs="Times New Roman"/>
          <w:lang w:eastAsia="zh-CN"/>
        </w:rPr>
        <w:t>非</w:t>
      </w:r>
      <w:r w:rsidRPr="00E42B03">
        <w:rPr>
          <w:rFonts w:ascii="Times New Roman" w:hAnsi="Times New Roman" w:cs="Times New Roman"/>
          <w:lang w:eastAsia="zh-CN"/>
        </w:rPr>
        <w:t>持续的，专业人员和实验室短缺，数字基础设施薄弱。在一些国家，法律框架不完整或支离破碎，渔业、林业、野生</w:t>
      </w:r>
      <w:r w:rsidR="00071EC0" w:rsidRPr="00E42B03">
        <w:rPr>
          <w:rFonts w:ascii="Times New Roman" w:hAnsi="Times New Roman" w:cs="Times New Roman"/>
          <w:lang w:eastAsia="zh-CN"/>
        </w:rPr>
        <w:t>生</w:t>
      </w:r>
      <w:r w:rsidRPr="00E42B03">
        <w:rPr>
          <w:rFonts w:ascii="Times New Roman" w:hAnsi="Times New Roman" w:cs="Times New Roman"/>
          <w:lang w:eastAsia="zh-CN"/>
        </w:rPr>
        <w:t>物、海关和环境机构之间的任务重叠造成了延误和执法不一致。</w:t>
      </w:r>
    </w:p>
    <w:p w14:paraId="731E5D95" w14:textId="77777777" w:rsidR="00710AB9" w:rsidRPr="00E42B03" w:rsidRDefault="00710AB9" w:rsidP="00946318">
      <w:pPr>
        <w:pStyle w:val="Heading5"/>
        <w:rPr>
          <w:rFonts w:ascii="Times New Roman" w:eastAsia="SimSun" w:hAnsi="Times New Roman" w:cs="Times New Roman"/>
          <w:lang w:eastAsia="zh-CN"/>
        </w:rPr>
      </w:pPr>
      <w:bookmarkStart w:id="191" w:name="_Toc235821111"/>
    </w:p>
    <w:p w14:paraId="177EE599" w14:textId="7B1D26D3" w:rsidR="00946318" w:rsidRPr="00E42B03" w:rsidRDefault="00D1635E" w:rsidP="00946318">
      <w:pPr>
        <w:pStyle w:val="Heading5"/>
        <w:rPr>
          <w:rFonts w:ascii="Times New Roman" w:eastAsia="SimSun" w:hAnsi="Times New Roman" w:cs="Times New Roman"/>
          <w:lang w:eastAsia="zh-CN"/>
        </w:rPr>
      </w:pPr>
      <w:r w:rsidRPr="00E42B03">
        <w:rPr>
          <w:rFonts w:ascii="Times New Roman" w:eastAsia="SimSun" w:hAnsi="Times New Roman" w:cs="Times New Roman"/>
          <w:lang w:eastAsia="zh-CN"/>
        </w:rPr>
        <w:t>非国家政府行为体的贡献</w:t>
      </w:r>
      <w:bookmarkEnd w:id="191"/>
    </w:p>
    <w:p w14:paraId="0BCC8888" w14:textId="77777777" w:rsidR="009914E3" w:rsidRPr="00E42B03" w:rsidRDefault="009914E3" w:rsidP="000F0985">
      <w:pPr>
        <w:pStyle w:val="Heading6"/>
        <w:rPr>
          <w:rFonts w:ascii="Times New Roman" w:eastAsia="SimSun" w:hAnsi="Times New Roman" w:cs="Times New Roman"/>
          <w:lang w:eastAsia="zh-CN"/>
        </w:rPr>
      </w:pPr>
    </w:p>
    <w:p w14:paraId="751550A6" w14:textId="0DFDC05A" w:rsidR="005B3C70" w:rsidRPr="0012232D" w:rsidRDefault="002F4F34" w:rsidP="000F0985">
      <w:pPr>
        <w:pStyle w:val="Heading6"/>
        <w:rPr>
          <w:rFonts w:ascii="KaiTi" w:eastAsia="KaiTi" w:hAnsi="KaiTi" w:cs="Times New Roman"/>
          <w:i w:val="0"/>
          <w:iCs w:val="0"/>
          <w:lang w:eastAsia="zh-CN"/>
        </w:rPr>
      </w:pPr>
      <w:r w:rsidRPr="0012232D">
        <w:rPr>
          <w:rFonts w:ascii="KaiTi" w:eastAsia="KaiTi" w:hAnsi="KaiTi" w:cs="Times New Roman"/>
          <w:i w:val="0"/>
          <w:iCs w:val="0"/>
          <w:lang w:eastAsia="zh-CN"/>
        </w:rPr>
        <w:t>通过在线报告工具直接提交的承诺献</w:t>
      </w:r>
    </w:p>
    <w:p w14:paraId="1AE79EC0" w14:textId="77777777" w:rsidR="009914E3" w:rsidRPr="00E42B03" w:rsidRDefault="009914E3" w:rsidP="005B3C70">
      <w:pPr>
        <w:rPr>
          <w:rFonts w:ascii="Times New Roman" w:hAnsi="Times New Roman" w:cs="Times New Roman"/>
          <w:lang w:eastAsia="zh-CN"/>
        </w:rPr>
      </w:pPr>
    </w:p>
    <w:p w14:paraId="6D5D6E96" w14:textId="10E207B5" w:rsidR="00BF3BA6" w:rsidRPr="00E42B03" w:rsidRDefault="008474A3" w:rsidP="0012232D">
      <w:pPr>
        <w:ind w:firstLine="490"/>
        <w:rPr>
          <w:rFonts w:ascii="Times New Roman" w:hAnsi="Times New Roman" w:cs="Times New Roman"/>
          <w:lang w:eastAsia="zh-CN"/>
        </w:rPr>
      </w:pPr>
      <w:r w:rsidRPr="00E42B03">
        <w:rPr>
          <w:rFonts w:ascii="Times New Roman" w:hAnsi="Times New Roman" w:cs="Times New Roman"/>
          <w:lang w:eastAsia="zh-CN"/>
        </w:rPr>
        <w:t>在</w:t>
      </w:r>
      <w:r w:rsidR="003D0BC6" w:rsidRPr="00E42B03">
        <w:rPr>
          <w:rFonts w:ascii="Times New Roman" w:hAnsi="Times New Roman" w:cs="Times New Roman"/>
          <w:lang w:eastAsia="zh-CN"/>
        </w:rPr>
        <w:t>非国家政府行为体</w:t>
      </w:r>
      <w:r w:rsidRPr="00E42B03">
        <w:rPr>
          <w:rFonts w:ascii="Times New Roman" w:hAnsi="Times New Roman" w:cs="Times New Roman"/>
          <w:lang w:eastAsia="zh-CN"/>
        </w:rPr>
        <w:t>直接提交的</w:t>
      </w:r>
      <w:r w:rsidRPr="00E42B03">
        <w:rPr>
          <w:rFonts w:ascii="Times New Roman" w:hAnsi="Times New Roman" w:cs="Times New Roman"/>
          <w:lang w:eastAsia="zh-CN"/>
        </w:rPr>
        <w:t>180</w:t>
      </w:r>
      <w:r w:rsidRPr="00E42B03">
        <w:rPr>
          <w:rFonts w:ascii="Times New Roman" w:hAnsi="Times New Roman" w:cs="Times New Roman"/>
          <w:lang w:eastAsia="zh-CN"/>
        </w:rPr>
        <w:t>项实质性承诺中，只有</w:t>
      </w:r>
      <w:r w:rsidRPr="00E42B03">
        <w:rPr>
          <w:rFonts w:ascii="Times New Roman" w:hAnsi="Times New Roman" w:cs="Times New Roman"/>
          <w:lang w:eastAsia="zh-CN"/>
        </w:rPr>
        <w:t>2</w:t>
      </w:r>
      <w:r w:rsidRPr="00E42B03">
        <w:rPr>
          <w:rFonts w:ascii="Times New Roman" w:hAnsi="Times New Roman" w:cs="Times New Roman"/>
          <w:lang w:eastAsia="zh-CN"/>
        </w:rPr>
        <w:t>项主要与</w:t>
      </w:r>
      <w:r w:rsidR="00071EC0"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5</w:t>
      </w:r>
      <w:r w:rsidRPr="00E42B03">
        <w:rPr>
          <w:rFonts w:ascii="Times New Roman" w:hAnsi="Times New Roman" w:cs="Times New Roman"/>
          <w:lang w:eastAsia="zh-CN"/>
        </w:rPr>
        <w:t>有关。一个来自丹麦</w:t>
      </w:r>
      <w:r w:rsidRPr="00E42B03">
        <w:rPr>
          <w:rFonts w:ascii="Times New Roman" w:hAnsi="Times New Roman" w:cs="Times New Roman"/>
          <w:lang w:eastAsia="zh-CN"/>
        </w:rPr>
        <w:t>92</w:t>
      </w:r>
      <w:r w:rsidRPr="00E42B03">
        <w:rPr>
          <w:rFonts w:ascii="Times New Roman" w:hAnsi="Times New Roman" w:cs="Times New Roman"/>
          <w:lang w:eastAsia="zh-CN"/>
        </w:rPr>
        <w:t>集团，这是一个民间社会网络，致力于通过供应链网络转型实现可持续资源开采，另一个来自世界自然基金会日本分会，该组织致力于推进渔业部门的可持续发展。</w:t>
      </w:r>
    </w:p>
    <w:p w14:paraId="5FD42879" w14:textId="77777777" w:rsidR="004E5780" w:rsidRPr="00E42B03" w:rsidRDefault="004E5780" w:rsidP="005B3C70">
      <w:pPr>
        <w:rPr>
          <w:rFonts w:ascii="Times New Roman" w:hAnsi="Times New Roman" w:cs="Times New Roman"/>
          <w:lang w:eastAsia="zh-CN"/>
        </w:rPr>
      </w:pPr>
    </w:p>
    <w:p w14:paraId="69BB116C" w14:textId="71695519" w:rsidR="005B3C70" w:rsidRPr="0012232D" w:rsidRDefault="009C0C8A" w:rsidP="000F0985">
      <w:pPr>
        <w:pStyle w:val="Heading6"/>
        <w:rPr>
          <w:rFonts w:ascii="KaiTi" w:eastAsia="KaiTi" w:hAnsi="KaiTi" w:cs="Times New Roman"/>
          <w:i w:val="0"/>
          <w:iCs w:val="0"/>
          <w:lang w:eastAsia="zh-CN"/>
        </w:rPr>
      </w:pPr>
      <w:r w:rsidRPr="0012232D">
        <w:rPr>
          <w:rFonts w:ascii="KaiTi" w:eastAsia="KaiTi" w:hAnsi="KaiTi" w:cs="Times New Roman"/>
          <w:i w:val="0"/>
          <w:iCs w:val="0"/>
          <w:lang w:eastAsia="zh-CN"/>
        </w:rPr>
        <w:t>列入国家报告的贡献</w:t>
      </w:r>
      <w:r w:rsidR="00D53638" w:rsidRPr="0012232D">
        <w:rPr>
          <w:rFonts w:ascii="KaiTi" w:eastAsia="KaiTi" w:hAnsi="KaiTi" w:cs="Times New Roman"/>
          <w:i w:val="0"/>
          <w:iCs w:val="0"/>
          <w:lang w:eastAsia="zh-CN"/>
        </w:rPr>
        <w:t xml:space="preserve"> </w:t>
      </w:r>
    </w:p>
    <w:p w14:paraId="5EE307F0" w14:textId="77777777" w:rsidR="008D71AE" w:rsidRPr="00E42B03" w:rsidRDefault="008D71AE" w:rsidP="008D71AE">
      <w:pPr>
        <w:rPr>
          <w:rFonts w:ascii="Times New Roman" w:hAnsi="Times New Roman" w:cs="Times New Roman"/>
          <w:lang w:eastAsia="zh-CN"/>
        </w:rPr>
      </w:pPr>
      <w:bookmarkStart w:id="192" w:name="_Toc228191277"/>
    </w:p>
    <w:p w14:paraId="6A931770" w14:textId="4C7CD869" w:rsidR="008D71AE" w:rsidRPr="00E42B03" w:rsidRDefault="008474A3" w:rsidP="0012232D">
      <w:pPr>
        <w:ind w:firstLine="490"/>
        <w:rPr>
          <w:rFonts w:ascii="Times New Roman" w:hAnsi="Times New Roman" w:cs="Times New Roman"/>
          <w:lang w:eastAsia="zh-CN"/>
        </w:rPr>
      </w:pPr>
      <w:r w:rsidRPr="00E42B03">
        <w:rPr>
          <w:rFonts w:ascii="Times New Roman" w:hAnsi="Times New Roman" w:cs="Times New Roman"/>
          <w:lang w:eastAsia="zh-CN"/>
        </w:rPr>
        <w:t>据报告，</w:t>
      </w:r>
      <w:r w:rsidR="003D0BC6" w:rsidRPr="00E42B03">
        <w:rPr>
          <w:rFonts w:ascii="Times New Roman" w:hAnsi="Times New Roman" w:cs="Times New Roman"/>
          <w:lang w:eastAsia="zh-CN"/>
        </w:rPr>
        <w:t>非国家政府行为体</w:t>
      </w:r>
      <w:r w:rsidRPr="00E42B03">
        <w:rPr>
          <w:rFonts w:ascii="Times New Roman" w:hAnsi="Times New Roman" w:cs="Times New Roman"/>
          <w:lang w:eastAsia="zh-CN"/>
        </w:rPr>
        <w:t>，特别是土著人民和地方社区、部门行为体和</w:t>
      </w:r>
      <w:r w:rsidR="00071EC0" w:rsidRPr="00E42B03">
        <w:rPr>
          <w:rFonts w:ascii="Times New Roman" w:hAnsi="Times New Roman" w:cs="Times New Roman"/>
          <w:lang w:eastAsia="zh-CN"/>
        </w:rPr>
        <w:t>次</w:t>
      </w:r>
      <w:r w:rsidRPr="00E42B03">
        <w:rPr>
          <w:rFonts w:ascii="Times New Roman" w:hAnsi="Times New Roman" w:cs="Times New Roman"/>
          <w:lang w:eastAsia="zh-CN"/>
        </w:rPr>
        <w:t>国家各级政府，正在履行与</w:t>
      </w:r>
      <w:r w:rsidR="00421BF4" w:rsidRPr="00E42B03">
        <w:rPr>
          <w:rFonts w:ascii="Times New Roman" w:hAnsi="Times New Roman" w:cs="Times New Roman"/>
          <w:lang w:eastAsia="zh-CN"/>
        </w:rPr>
        <w:t>执行</w:t>
      </w:r>
      <w:r w:rsidR="00071EC0"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5</w:t>
      </w:r>
      <w:r w:rsidRPr="00E42B03">
        <w:rPr>
          <w:rFonts w:ascii="Times New Roman" w:hAnsi="Times New Roman" w:cs="Times New Roman"/>
          <w:lang w:eastAsia="zh-CN"/>
        </w:rPr>
        <w:t>有关的各种共同管理和治理职责。例如，一些缔约方报告说，土著人民和当地社区拥有使用野生物种、管理</w:t>
      </w:r>
      <w:r w:rsidR="00071EC0" w:rsidRPr="00E42B03">
        <w:rPr>
          <w:rFonts w:ascii="Times New Roman" w:hAnsi="Times New Roman" w:cs="Times New Roman"/>
          <w:lang w:eastAsia="zh-CN"/>
        </w:rPr>
        <w:t>采猎</w:t>
      </w:r>
      <w:r w:rsidRPr="00E42B03">
        <w:rPr>
          <w:rFonts w:ascii="Times New Roman" w:hAnsi="Times New Roman" w:cs="Times New Roman"/>
          <w:lang w:eastAsia="zh-CN"/>
        </w:rPr>
        <w:t>配额、</w:t>
      </w:r>
      <w:r w:rsidR="00071EC0" w:rsidRPr="00E42B03">
        <w:rPr>
          <w:rFonts w:ascii="Times New Roman" w:hAnsi="Times New Roman" w:cs="Times New Roman"/>
          <w:lang w:eastAsia="zh-CN"/>
        </w:rPr>
        <w:t>开展</w:t>
      </w:r>
      <w:r w:rsidRPr="00E42B03">
        <w:rPr>
          <w:rFonts w:ascii="Times New Roman" w:hAnsi="Times New Roman" w:cs="Times New Roman"/>
          <w:lang w:eastAsia="zh-CN"/>
        </w:rPr>
        <w:t>社区巡逻和运作习惯治理系统的正式治理权。渔民协会、猎人组织、社区资源委员会和非政府组织等部门</w:t>
      </w:r>
      <w:r w:rsidR="003257FD" w:rsidRPr="00E42B03">
        <w:rPr>
          <w:rFonts w:ascii="Times New Roman" w:hAnsi="Times New Roman" w:cs="Times New Roman"/>
          <w:lang w:eastAsia="zh-CN"/>
        </w:rPr>
        <w:t>行为体</w:t>
      </w:r>
      <w:r w:rsidRPr="00E42B03">
        <w:rPr>
          <w:rFonts w:ascii="Times New Roman" w:hAnsi="Times New Roman" w:cs="Times New Roman"/>
          <w:lang w:eastAsia="zh-CN"/>
        </w:rPr>
        <w:t>通常参与共同管理机构，这些机构界定了与可持续利用有关的责任。</w:t>
      </w:r>
      <w:r w:rsidR="00071EC0" w:rsidRPr="00E42B03">
        <w:rPr>
          <w:rFonts w:ascii="Times New Roman" w:hAnsi="Times New Roman" w:cs="Times New Roman"/>
          <w:lang w:eastAsia="zh-CN"/>
        </w:rPr>
        <w:t>次</w:t>
      </w:r>
      <w:r w:rsidRPr="00E42B03">
        <w:rPr>
          <w:rFonts w:ascii="Times New Roman" w:hAnsi="Times New Roman" w:cs="Times New Roman"/>
          <w:lang w:eastAsia="zh-CN"/>
        </w:rPr>
        <w:t>国家各级政府，特别是在联邦或权力下放系统中，往往是与</w:t>
      </w:r>
      <w:r w:rsidR="00071EC0"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5</w:t>
      </w:r>
      <w:r w:rsidRPr="00E42B03">
        <w:rPr>
          <w:rFonts w:ascii="Times New Roman" w:hAnsi="Times New Roman" w:cs="Times New Roman"/>
          <w:lang w:eastAsia="zh-CN"/>
        </w:rPr>
        <w:t>相关行动的主要监管执行者。在监测和数据收集方面，科学机构开展或支持种群评估、无害</w:t>
      </w:r>
      <w:r w:rsidR="00071EC0" w:rsidRPr="00E42B03">
        <w:rPr>
          <w:rFonts w:ascii="Times New Roman" w:hAnsi="Times New Roman" w:cs="Times New Roman"/>
          <w:lang w:eastAsia="zh-CN"/>
        </w:rPr>
        <w:t>判定</w:t>
      </w:r>
      <w:r w:rsidRPr="00E42B03">
        <w:rPr>
          <w:rFonts w:ascii="Times New Roman" w:hAnsi="Times New Roman" w:cs="Times New Roman"/>
          <w:lang w:eastAsia="zh-CN"/>
        </w:rPr>
        <w:t>和基因研究，直接支持配额的制定和</w:t>
      </w:r>
      <w:r w:rsidR="00071EC0" w:rsidRPr="00E42B03">
        <w:rPr>
          <w:rFonts w:ascii="Times New Roman" w:hAnsi="Times New Roman" w:cs="Times New Roman"/>
          <w:lang w:eastAsia="zh-CN"/>
        </w:rPr>
        <w:t>交</w:t>
      </w:r>
      <w:r w:rsidRPr="00E42B03">
        <w:rPr>
          <w:rFonts w:ascii="Times New Roman" w:hAnsi="Times New Roman" w:cs="Times New Roman"/>
          <w:lang w:eastAsia="zh-CN"/>
        </w:rPr>
        <w:t>易授权。部门</w:t>
      </w:r>
      <w:r w:rsidR="003257FD" w:rsidRPr="00E42B03">
        <w:rPr>
          <w:rFonts w:ascii="Times New Roman" w:hAnsi="Times New Roman" w:cs="Times New Roman"/>
          <w:lang w:eastAsia="zh-CN"/>
        </w:rPr>
        <w:t>行为体</w:t>
      </w:r>
      <w:r w:rsidRPr="00E42B03">
        <w:rPr>
          <w:rFonts w:ascii="Times New Roman" w:hAnsi="Times New Roman" w:cs="Times New Roman"/>
          <w:lang w:eastAsia="zh-CN"/>
        </w:rPr>
        <w:t>提供了用于适应性管</w:t>
      </w:r>
      <w:r w:rsidRPr="00E42B03">
        <w:rPr>
          <w:rFonts w:ascii="Times New Roman" w:hAnsi="Times New Roman" w:cs="Times New Roman"/>
          <w:lang w:eastAsia="zh-CN"/>
        </w:rPr>
        <w:lastRenderedPageBreak/>
        <w:t>理的</w:t>
      </w:r>
      <w:r w:rsidR="00071EC0" w:rsidRPr="00E42B03">
        <w:rPr>
          <w:rFonts w:ascii="Times New Roman" w:hAnsi="Times New Roman" w:cs="Times New Roman"/>
          <w:lang w:eastAsia="zh-CN"/>
        </w:rPr>
        <w:t>采猎</w:t>
      </w:r>
      <w:r w:rsidRPr="00E42B03">
        <w:rPr>
          <w:rFonts w:ascii="Times New Roman" w:hAnsi="Times New Roman" w:cs="Times New Roman"/>
          <w:lang w:eastAsia="zh-CN"/>
        </w:rPr>
        <w:t>和渔获量统计数据，而非政府组织和公民科学平台则</w:t>
      </w:r>
      <w:r w:rsidR="00071EC0" w:rsidRPr="00E42B03">
        <w:rPr>
          <w:rFonts w:ascii="Times New Roman" w:hAnsi="Times New Roman" w:cs="Times New Roman"/>
          <w:lang w:eastAsia="zh-CN"/>
        </w:rPr>
        <w:t>促进</w:t>
      </w:r>
      <w:r w:rsidRPr="00E42B03">
        <w:rPr>
          <w:rFonts w:ascii="Times New Roman" w:hAnsi="Times New Roman" w:cs="Times New Roman"/>
          <w:lang w:eastAsia="zh-CN"/>
        </w:rPr>
        <w:t>了提供生物多样性基线的监测数据。</w:t>
      </w:r>
    </w:p>
    <w:p w14:paraId="27F71402" w14:textId="77777777" w:rsidR="008D71AE" w:rsidRPr="00E42B03" w:rsidRDefault="008D71AE" w:rsidP="008D71AE">
      <w:pPr>
        <w:rPr>
          <w:rFonts w:ascii="Times New Roman" w:hAnsi="Times New Roman" w:cs="Times New Roman"/>
          <w:lang w:eastAsia="zh-CN"/>
        </w:rPr>
      </w:pPr>
    </w:p>
    <w:p w14:paraId="451A29C3" w14:textId="77777777" w:rsidR="0005243B" w:rsidRPr="00E42B03" w:rsidRDefault="0005243B" w:rsidP="0005243B">
      <w:pPr>
        <w:rPr>
          <w:rFonts w:ascii="Times New Roman" w:hAnsi="Times New Roman" w:cs="Times New Roman"/>
          <w:lang w:eastAsia="zh-CN"/>
        </w:rPr>
      </w:pPr>
    </w:p>
    <w:bookmarkEnd w:id="192"/>
    <w:p w14:paraId="24BD3DDD" w14:textId="3AAAAE4E" w:rsidR="00860210" w:rsidRPr="00E42B03" w:rsidRDefault="002F4F34" w:rsidP="00860210">
      <w:pPr>
        <w:pStyle w:val="Heading5"/>
        <w:rPr>
          <w:rFonts w:ascii="Times New Roman" w:eastAsia="SimSun" w:hAnsi="Times New Roman" w:cs="Times New Roman"/>
          <w:lang w:eastAsia="zh-CN"/>
        </w:rPr>
      </w:pPr>
      <w:r w:rsidRPr="00E42B03">
        <w:rPr>
          <w:rFonts w:ascii="Times New Roman" w:eastAsia="SimSun" w:hAnsi="Times New Roman" w:cs="Times New Roman"/>
          <w:lang w:eastAsia="zh-CN"/>
        </w:rPr>
        <w:t>与其他协定、进程和组织之间的联系实例</w:t>
      </w:r>
      <w:r w:rsidR="00860210" w:rsidRPr="00E42B03">
        <w:rPr>
          <w:rFonts w:ascii="Times New Roman" w:eastAsia="SimSun" w:hAnsi="Times New Roman" w:cs="Times New Roman"/>
          <w:lang w:eastAsia="zh-CN"/>
        </w:rPr>
        <w:t xml:space="preserve"> </w:t>
      </w:r>
    </w:p>
    <w:p w14:paraId="2E66D633" w14:textId="77777777" w:rsidR="00DD370F" w:rsidRPr="00E42B03" w:rsidRDefault="00DD370F" w:rsidP="00BC24AE">
      <w:pPr>
        <w:rPr>
          <w:rFonts w:ascii="Times New Roman" w:hAnsi="Times New Roman" w:cs="Times New Roman"/>
          <w:lang w:eastAsia="zh-CN"/>
        </w:rPr>
      </w:pPr>
    </w:p>
    <w:p w14:paraId="6FD61E3C" w14:textId="5EFAD5E8" w:rsidR="004A179D" w:rsidRPr="00E42B03" w:rsidRDefault="004A179D" w:rsidP="004A179D">
      <w:pPr>
        <w:pStyle w:val="Caption"/>
        <w:keepNext/>
        <w:rPr>
          <w:rFonts w:ascii="Times New Roman" w:eastAsia="SimSun" w:hAnsi="Times New Roman" w:cs="Times New Roman"/>
          <w:b/>
          <w:i w:val="0"/>
          <w:sz w:val="20"/>
          <w:szCs w:val="20"/>
        </w:rPr>
      </w:pPr>
      <w:r w:rsidRPr="00E42B03">
        <w:rPr>
          <w:rFonts w:ascii="Times New Roman" w:eastAsia="SimSun" w:hAnsi="Times New Roman" w:cs="Times New Roman"/>
          <w:b/>
          <w:bCs/>
          <w:i w:val="0"/>
          <w:iCs w:val="0"/>
          <w:sz w:val="20"/>
          <w:szCs w:val="20"/>
        </w:rPr>
        <w:t xml:space="preserve"> </w:t>
      </w:r>
    </w:p>
    <w:tbl>
      <w:tblPr>
        <w:tblStyle w:val="TableGrid"/>
        <w:tblW w:w="0" w:type="auto"/>
        <w:tblLook w:val="04A0" w:firstRow="1" w:lastRow="0" w:firstColumn="1" w:lastColumn="0" w:noHBand="0" w:noVBand="1"/>
      </w:tblPr>
      <w:tblGrid>
        <w:gridCol w:w="9016"/>
      </w:tblGrid>
      <w:tr w:rsidR="00AF6625" w:rsidRPr="00E42B03" w14:paraId="5A7D483B" w14:textId="77777777" w:rsidTr="00AF6625">
        <w:tc>
          <w:tcPr>
            <w:tcW w:w="9016" w:type="dxa"/>
            <w:shd w:val="clear" w:color="auto" w:fill="E8E8E8" w:themeFill="background2"/>
          </w:tcPr>
          <w:p w14:paraId="37390C89" w14:textId="77777777" w:rsidR="00FE3AFF" w:rsidRPr="00E42B03" w:rsidRDefault="00FE3AFF" w:rsidP="000426D2">
            <w:pPr>
              <w:spacing w:line="276" w:lineRule="auto"/>
              <w:jc w:val="both"/>
              <w:rPr>
                <w:rFonts w:ascii="Times New Roman" w:hAnsi="Times New Roman" w:cs="Times New Roman"/>
                <w:lang w:eastAsia="zh-CN"/>
              </w:rPr>
            </w:pPr>
          </w:p>
          <w:p w14:paraId="55ADFA7D" w14:textId="6F94227D" w:rsidR="00943C58" w:rsidRPr="00E42B03" w:rsidRDefault="00D67442" w:rsidP="00943C58">
            <w:pPr>
              <w:pStyle w:val="Caption"/>
              <w:keepNext/>
              <w:rPr>
                <w:rFonts w:ascii="Times New Roman" w:eastAsia="SimSun" w:hAnsi="Times New Roman" w:cs="Times New Roman"/>
                <w:i w:val="0"/>
                <w:iCs w:val="0"/>
                <w:sz w:val="20"/>
                <w:szCs w:val="20"/>
              </w:rPr>
            </w:pPr>
            <w:r w:rsidRPr="00E42B03">
              <w:rPr>
                <w:rFonts w:ascii="Times New Roman" w:eastAsia="SimSun" w:hAnsi="Times New Roman" w:cs="Times New Roman"/>
                <w:i w:val="0"/>
                <w:iCs w:val="0"/>
                <w:sz w:val="20"/>
                <w:szCs w:val="20"/>
              </w:rPr>
              <w:t>方框</w:t>
            </w:r>
            <w:r w:rsidR="00943C58" w:rsidRPr="00E42B03">
              <w:rPr>
                <w:rFonts w:ascii="Times New Roman" w:eastAsia="SimSun" w:hAnsi="Times New Roman" w:cs="Times New Roman"/>
                <w:i w:val="0"/>
                <w:iCs w:val="0"/>
                <w:sz w:val="20"/>
                <w:szCs w:val="20"/>
              </w:rPr>
              <w:t xml:space="preserve"> </w:t>
            </w:r>
            <w:r w:rsidR="008306DF" w:rsidRPr="00E42B03">
              <w:rPr>
                <w:rFonts w:ascii="Times New Roman" w:eastAsia="SimSun" w:hAnsi="Times New Roman" w:cs="Times New Roman"/>
                <w:i w:val="0"/>
                <w:iCs w:val="0"/>
                <w:noProof/>
                <w:sz w:val="20"/>
                <w:szCs w:val="20"/>
              </w:rPr>
              <w:t>21</w:t>
            </w:r>
          </w:p>
          <w:p w14:paraId="3D2BD598" w14:textId="20BCDDCD" w:rsidR="00943C58" w:rsidRPr="00E42B03" w:rsidRDefault="00421BF4" w:rsidP="00943C58">
            <w:pPr>
              <w:spacing w:line="276" w:lineRule="auto"/>
              <w:jc w:val="both"/>
              <w:rPr>
                <w:rFonts w:ascii="Times New Roman" w:hAnsi="Times New Roman" w:cs="Times New Roman"/>
                <w:b/>
                <w:bCs/>
                <w:sz w:val="20"/>
                <w:szCs w:val="20"/>
                <w:lang w:eastAsia="zh-CN"/>
              </w:rPr>
            </w:pPr>
            <w:r w:rsidRPr="00E42B03">
              <w:rPr>
                <w:rFonts w:ascii="Times New Roman" w:hAnsi="Times New Roman" w:cs="Times New Roman"/>
                <w:b/>
                <w:bCs/>
                <w:sz w:val="20"/>
                <w:szCs w:val="20"/>
                <w:lang w:eastAsia="zh-CN"/>
              </w:rPr>
              <w:t>各多</w:t>
            </w:r>
            <w:r w:rsidR="008474A3" w:rsidRPr="00E42B03">
              <w:rPr>
                <w:rFonts w:ascii="Times New Roman" w:hAnsi="Times New Roman" w:cs="Times New Roman"/>
                <w:b/>
                <w:bCs/>
                <w:sz w:val="20"/>
                <w:szCs w:val="20"/>
                <w:lang w:eastAsia="zh-CN"/>
              </w:rPr>
              <w:t>边环境协定协调行动，解决马达加斯加的非法伐木和</w:t>
            </w:r>
            <w:r w:rsidR="00FA6214" w:rsidRPr="00E42B03">
              <w:rPr>
                <w:rFonts w:ascii="Times New Roman" w:hAnsi="Times New Roman" w:cs="Times New Roman"/>
                <w:b/>
                <w:bCs/>
                <w:sz w:val="20"/>
                <w:szCs w:val="20"/>
                <w:lang w:eastAsia="zh-CN"/>
              </w:rPr>
              <w:t>交</w:t>
            </w:r>
            <w:r w:rsidR="008474A3" w:rsidRPr="00E42B03">
              <w:rPr>
                <w:rFonts w:ascii="Times New Roman" w:hAnsi="Times New Roman" w:cs="Times New Roman"/>
                <w:b/>
                <w:bCs/>
                <w:sz w:val="20"/>
                <w:szCs w:val="20"/>
                <w:lang w:eastAsia="zh-CN"/>
              </w:rPr>
              <w:t>易问题</w:t>
            </w:r>
          </w:p>
          <w:p w14:paraId="4D1CB203" w14:textId="77777777" w:rsidR="00943C58" w:rsidRPr="00E42B03" w:rsidRDefault="00943C58" w:rsidP="00943C58">
            <w:pPr>
              <w:spacing w:line="276" w:lineRule="auto"/>
              <w:jc w:val="both"/>
              <w:rPr>
                <w:rFonts w:ascii="Times New Roman" w:hAnsi="Times New Roman" w:cs="Times New Roman"/>
                <w:lang w:eastAsia="zh-CN"/>
              </w:rPr>
            </w:pPr>
          </w:p>
          <w:p w14:paraId="3E9BFED3" w14:textId="3DFE1D23" w:rsidR="00157AB1" w:rsidRPr="00E42B03" w:rsidRDefault="008474A3" w:rsidP="0012232D">
            <w:pPr>
              <w:spacing w:line="276" w:lineRule="auto"/>
              <w:ind w:firstLine="490"/>
              <w:rPr>
                <w:rFonts w:ascii="Times New Roman" w:hAnsi="Times New Roman" w:cs="Times New Roman"/>
                <w:sz w:val="20"/>
                <w:szCs w:val="20"/>
                <w:lang w:eastAsia="zh-CN"/>
              </w:rPr>
            </w:pPr>
            <w:r w:rsidRPr="00E42B03">
              <w:rPr>
                <w:rFonts w:ascii="Times New Roman" w:hAnsi="Times New Roman" w:cs="Times New Roman"/>
                <w:sz w:val="20"/>
                <w:szCs w:val="20"/>
                <w:lang w:val="en-US" w:eastAsia="zh-CN"/>
              </w:rPr>
              <w:t>2007</w:t>
            </w:r>
            <w:r w:rsidRPr="00E42B03">
              <w:rPr>
                <w:rFonts w:ascii="Times New Roman" w:hAnsi="Times New Roman" w:cs="Times New Roman"/>
                <w:sz w:val="20"/>
                <w:szCs w:val="20"/>
                <w:lang w:val="en-US" w:eastAsia="zh-CN"/>
              </w:rPr>
              <w:t>年，马达加斯加的</w:t>
            </w:r>
            <w:r w:rsidR="00FA6214" w:rsidRPr="00E42B03">
              <w:rPr>
                <w:rFonts w:ascii="Times New Roman" w:hAnsi="Times New Roman" w:cs="Times New Roman"/>
                <w:sz w:val="20"/>
                <w:szCs w:val="20"/>
                <w:lang w:eastAsia="zh-CN"/>
              </w:rPr>
              <w:t>阿钦安阿纳雨林</w:t>
            </w:r>
            <w:r w:rsidRPr="00E42B03">
              <w:rPr>
                <w:rFonts w:ascii="Times New Roman" w:hAnsi="Times New Roman" w:cs="Times New Roman"/>
                <w:sz w:val="20"/>
                <w:szCs w:val="20"/>
                <w:lang w:val="en-US" w:eastAsia="zh-CN"/>
              </w:rPr>
              <w:t>被列入</w:t>
            </w:r>
            <w:r w:rsidR="00FA6214" w:rsidRPr="00E42B03">
              <w:rPr>
                <w:rFonts w:ascii="Times New Roman" w:hAnsi="Times New Roman" w:cs="Times New Roman"/>
                <w:sz w:val="20"/>
                <w:szCs w:val="20"/>
                <w:lang w:val="en-US" w:eastAsia="zh-CN"/>
              </w:rPr>
              <w:t>联合国</w:t>
            </w:r>
            <w:r w:rsidRPr="00E42B03">
              <w:rPr>
                <w:rFonts w:ascii="Times New Roman" w:hAnsi="Times New Roman" w:cs="Times New Roman"/>
                <w:sz w:val="20"/>
                <w:szCs w:val="20"/>
                <w:lang w:val="en-US" w:eastAsia="zh-CN"/>
              </w:rPr>
              <w:t>教科文组织世界遗产名录，因为它们具有特殊的生物多样性和对维持生态过程的重要性。这一世界遗产由六个独立的保护区组成，面临着非法砍伐和贩运马达加斯加</w:t>
            </w:r>
            <w:r w:rsidR="00FA6214" w:rsidRPr="00E42B03">
              <w:rPr>
                <w:rFonts w:ascii="Times New Roman" w:hAnsi="Times New Roman" w:cs="Times New Roman"/>
                <w:sz w:val="20"/>
                <w:szCs w:val="20"/>
                <w:lang w:val="en-US" w:eastAsia="zh-CN"/>
              </w:rPr>
              <w:t>乌木</w:t>
            </w:r>
            <w:r w:rsidRPr="00E42B03">
              <w:rPr>
                <w:rFonts w:ascii="Times New Roman" w:hAnsi="Times New Roman" w:cs="Times New Roman"/>
                <w:sz w:val="20"/>
                <w:szCs w:val="20"/>
                <w:lang w:val="en-US" w:eastAsia="zh-CN"/>
              </w:rPr>
              <w:t>(</w:t>
            </w:r>
            <w:r w:rsidR="00FA6214" w:rsidRPr="00E42B03">
              <w:rPr>
                <w:rFonts w:ascii="Times New Roman" w:hAnsi="Times New Roman" w:cs="Times New Roman"/>
                <w:i/>
                <w:iCs/>
                <w:sz w:val="20"/>
                <w:szCs w:val="20"/>
                <w:lang w:eastAsia="zh-CN"/>
              </w:rPr>
              <w:t>Di</w:t>
            </w:r>
            <w:r w:rsidR="003273E7">
              <w:rPr>
                <w:rFonts w:ascii="Times New Roman" w:hAnsi="Times New Roman" w:cs="Times New Roman" w:hint="eastAsia"/>
                <w:i/>
                <w:iCs/>
                <w:sz w:val="20"/>
                <w:szCs w:val="20"/>
                <w:lang w:eastAsia="zh-CN"/>
              </w:rPr>
              <w:t>o</w:t>
            </w:r>
            <w:r w:rsidR="00FA6214" w:rsidRPr="00E42B03">
              <w:rPr>
                <w:rFonts w:ascii="Times New Roman" w:hAnsi="Times New Roman" w:cs="Times New Roman"/>
                <w:i/>
                <w:iCs/>
                <w:sz w:val="20"/>
                <w:szCs w:val="20"/>
                <w:lang w:eastAsia="zh-CN"/>
              </w:rPr>
              <w:t>spyros</w:t>
            </w:r>
            <w:r w:rsidR="00FA6214" w:rsidRPr="00E42B03">
              <w:rPr>
                <w:rFonts w:ascii="Times New Roman" w:hAnsi="Times New Roman" w:cs="Times New Roman"/>
                <w:sz w:val="20"/>
                <w:szCs w:val="20"/>
                <w:lang w:eastAsia="zh-CN"/>
              </w:rPr>
              <w:t xml:space="preserve"> spp.</w:t>
            </w:r>
            <w:r w:rsidRPr="00E42B03">
              <w:rPr>
                <w:rFonts w:ascii="Times New Roman" w:hAnsi="Times New Roman" w:cs="Times New Roman"/>
                <w:sz w:val="20"/>
                <w:szCs w:val="20"/>
                <w:lang w:val="en-US" w:eastAsia="zh-CN"/>
              </w:rPr>
              <w:t>)</w:t>
            </w:r>
            <w:r w:rsidRPr="00E42B03">
              <w:rPr>
                <w:rFonts w:ascii="Times New Roman" w:hAnsi="Times New Roman" w:cs="Times New Roman"/>
                <w:sz w:val="20"/>
                <w:szCs w:val="20"/>
                <w:lang w:val="en-US" w:eastAsia="zh-CN"/>
              </w:rPr>
              <w:t>和蔷薇木</w:t>
            </w:r>
            <w:r w:rsidRPr="00E42B03">
              <w:rPr>
                <w:rFonts w:ascii="Times New Roman" w:hAnsi="Times New Roman" w:cs="Times New Roman"/>
                <w:sz w:val="20"/>
                <w:szCs w:val="20"/>
                <w:lang w:val="en-US" w:eastAsia="zh-CN"/>
              </w:rPr>
              <w:t>(</w:t>
            </w:r>
            <w:r w:rsidR="00FA6214" w:rsidRPr="00E42B03">
              <w:rPr>
                <w:rFonts w:ascii="Times New Roman" w:hAnsi="Times New Roman" w:cs="Times New Roman"/>
                <w:i/>
                <w:iCs/>
                <w:sz w:val="20"/>
                <w:szCs w:val="20"/>
                <w:lang w:eastAsia="zh-CN"/>
              </w:rPr>
              <w:t xml:space="preserve">Dalbergia </w:t>
            </w:r>
            <w:r w:rsidR="00FA6214" w:rsidRPr="00E42B03">
              <w:rPr>
                <w:rFonts w:ascii="Times New Roman" w:hAnsi="Times New Roman" w:cs="Times New Roman"/>
                <w:sz w:val="20"/>
                <w:szCs w:val="20"/>
                <w:lang w:eastAsia="zh-CN"/>
              </w:rPr>
              <w:t>spp.</w:t>
            </w:r>
            <w:r w:rsidRPr="00E42B03">
              <w:rPr>
                <w:rFonts w:ascii="Times New Roman" w:hAnsi="Times New Roman" w:cs="Times New Roman"/>
                <w:sz w:val="20"/>
                <w:szCs w:val="20"/>
                <w:lang w:val="en-US" w:eastAsia="zh-CN"/>
              </w:rPr>
              <w:t>)</w:t>
            </w:r>
            <w:r w:rsidR="00FA6214" w:rsidRPr="00E42B03">
              <w:rPr>
                <w:rFonts w:ascii="Times New Roman" w:hAnsi="Times New Roman" w:cs="Times New Roman"/>
                <w:sz w:val="20"/>
                <w:szCs w:val="20"/>
                <w:lang w:val="en-US" w:eastAsia="zh-CN"/>
              </w:rPr>
              <w:t>的严重威胁，</w:t>
            </w:r>
            <w:r w:rsidRPr="00E42B03">
              <w:rPr>
                <w:rFonts w:ascii="Times New Roman" w:hAnsi="Times New Roman" w:cs="Times New Roman"/>
                <w:sz w:val="20"/>
                <w:szCs w:val="20"/>
                <w:lang w:val="en-US" w:eastAsia="zh-CN"/>
              </w:rPr>
              <w:t>随之而来的森林砍伐也影响了狐猴等物种。这促使教科文组织在</w:t>
            </w:r>
            <w:r w:rsidRPr="00E42B03">
              <w:rPr>
                <w:rFonts w:ascii="Times New Roman" w:hAnsi="Times New Roman" w:cs="Times New Roman"/>
                <w:sz w:val="20"/>
                <w:szCs w:val="20"/>
                <w:lang w:val="en-US" w:eastAsia="zh-CN"/>
              </w:rPr>
              <w:t>2010</w:t>
            </w:r>
            <w:r w:rsidRPr="00E42B03">
              <w:rPr>
                <w:rFonts w:ascii="Times New Roman" w:hAnsi="Times New Roman" w:cs="Times New Roman"/>
                <w:sz w:val="20"/>
                <w:szCs w:val="20"/>
                <w:lang w:val="en-US" w:eastAsia="zh-CN"/>
              </w:rPr>
              <w:t>年将该</w:t>
            </w:r>
            <w:r w:rsidR="00FA6214" w:rsidRPr="00E42B03">
              <w:rPr>
                <w:rFonts w:ascii="Times New Roman" w:hAnsi="Times New Roman" w:cs="Times New Roman"/>
                <w:sz w:val="20"/>
                <w:szCs w:val="20"/>
                <w:lang w:val="en-US" w:eastAsia="zh-CN"/>
              </w:rPr>
              <w:t>地</w:t>
            </w:r>
            <w:r w:rsidRPr="00E42B03">
              <w:rPr>
                <w:rFonts w:ascii="Times New Roman" w:hAnsi="Times New Roman" w:cs="Times New Roman"/>
                <w:sz w:val="20"/>
                <w:szCs w:val="20"/>
                <w:lang w:val="en-US" w:eastAsia="zh-CN"/>
              </w:rPr>
              <w:t>列入其濒危世界遗产名录，随后在</w:t>
            </w:r>
            <w:r w:rsidRPr="00E42B03">
              <w:rPr>
                <w:rFonts w:ascii="Times New Roman" w:hAnsi="Times New Roman" w:cs="Times New Roman"/>
                <w:sz w:val="20"/>
                <w:szCs w:val="20"/>
                <w:lang w:val="en-US" w:eastAsia="zh-CN"/>
              </w:rPr>
              <w:t>2013</w:t>
            </w:r>
            <w:r w:rsidRPr="00E42B03">
              <w:rPr>
                <w:rFonts w:ascii="Times New Roman" w:hAnsi="Times New Roman" w:cs="Times New Roman"/>
                <w:sz w:val="20"/>
                <w:szCs w:val="20"/>
                <w:lang w:val="en-US" w:eastAsia="zh-CN"/>
              </w:rPr>
              <w:t>年将相关树种列入《濒危物种公约》附录二，以符合《保护世界文化和自然遗产公约》建议的纠正措施。这些联合行动促进了国家改革，包括禁止商业伐木和开发被扣押木材的可追踪系统。一个试点项目使用与公共数据库链接的快速反应代码标签，成功地清点和标记了库存。</w:t>
            </w:r>
            <w:r w:rsidRPr="00E42B03">
              <w:rPr>
                <w:rFonts w:ascii="Times New Roman" w:hAnsi="Times New Roman" w:cs="Times New Roman"/>
                <w:sz w:val="20"/>
                <w:szCs w:val="20"/>
                <w:lang w:val="en-US" w:eastAsia="zh-CN"/>
              </w:rPr>
              <w:t>2025</w:t>
            </w:r>
            <w:r w:rsidRPr="00E42B03">
              <w:rPr>
                <w:rFonts w:ascii="Times New Roman" w:hAnsi="Times New Roman" w:cs="Times New Roman"/>
                <w:sz w:val="20"/>
                <w:szCs w:val="20"/>
                <w:lang w:val="en-US" w:eastAsia="zh-CN"/>
              </w:rPr>
              <w:t>年，马达加斯加对这些物种的所有商业</w:t>
            </w:r>
            <w:r w:rsidR="00510895" w:rsidRPr="00E42B03">
              <w:rPr>
                <w:rFonts w:ascii="Times New Roman" w:hAnsi="Times New Roman" w:cs="Times New Roman"/>
                <w:sz w:val="20"/>
                <w:szCs w:val="20"/>
                <w:lang w:val="en-US" w:eastAsia="zh-CN"/>
              </w:rPr>
              <w:t>交</w:t>
            </w:r>
            <w:r w:rsidRPr="00E42B03">
              <w:rPr>
                <w:rFonts w:ascii="Times New Roman" w:hAnsi="Times New Roman" w:cs="Times New Roman"/>
                <w:sz w:val="20"/>
                <w:szCs w:val="20"/>
                <w:lang w:val="en-US" w:eastAsia="zh-CN"/>
              </w:rPr>
              <w:t>易实行零出口配额。</w:t>
            </w:r>
            <w:r w:rsidRPr="00E42B03">
              <w:rPr>
                <w:rFonts w:ascii="Times New Roman" w:hAnsi="Times New Roman" w:cs="Times New Roman"/>
                <w:sz w:val="20"/>
                <w:szCs w:val="20"/>
                <w:lang w:val="en-US" w:eastAsia="zh-CN"/>
              </w:rPr>
              <w:t>2025</w:t>
            </w:r>
            <w:r w:rsidRPr="00E42B03">
              <w:rPr>
                <w:rFonts w:ascii="Times New Roman" w:hAnsi="Times New Roman" w:cs="Times New Roman"/>
                <w:sz w:val="20"/>
                <w:szCs w:val="20"/>
                <w:lang w:val="en-US" w:eastAsia="zh-CN"/>
              </w:rPr>
              <w:t>年根据该公约开展的教科文组织</w:t>
            </w:r>
            <w:r w:rsidRPr="00E42B03">
              <w:rPr>
                <w:rFonts w:ascii="Times New Roman" w:hAnsi="Times New Roman" w:cs="Times New Roman"/>
                <w:sz w:val="20"/>
                <w:szCs w:val="20"/>
                <w:lang w:val="en-US" w:eastAsia="zh-CN"/>
              </w:rPr>
              <w:t>-</w:t>
            </w:r>
            <w:r w:rsidRPr="00E42B03">
              <w:rPr>
                <w:rFonts w:ascii="Times New Roman" w:hAnsi="Times New Roman" w:cs="Times New Roman"/>
                <w:sz w:val="20"/>
                <w:szCs w:val="20"/>
                <w:lang w:val="en-US" w:eastAsia="zh-CN"/>
              </w:rPr>
              <w:t>自然保护联盟</w:t>
            </w:r>
            <w:r w:rsidRPr="00E42B03">
              <w:rPr>
                <w:rFonts w:ascii="Times New Roman" w:hAnsi="Times New Roman" w:cs="Times New Roman"/>
                <w:sz w:val="20"/>
                <w:szCs w:val="20"/>
                <w:lang w:val="en-US" w:eastAsia="zh-CN"/>
              </w:rPr>
              <w:t>-</w:t>
            </w:r>
            <w:r w:rsidRPr="00E42B03">
              <w:rPr>
                <w:rFonts w:ascii="Times New Roman" w:hAnsi="Times New Roman" w:cs="Times New Roman"/>
                <w:sz w:val="20"/>
                <w:szCs w:val="20"/>
                <w:lang w:val="en-US" w:eastAsia="zh-CN"/>
              </w:rPr>
              <w:t>濒危物种公约联合监测任务证实，非法伐木显著减少，先前丧失的森林覆盖面积恢复了</w:t>
            </w:r>
            <w:r w:rsidRPr="00E42B03">
              <w:rPr>
                <w:rFonts w:ascii="Times New Roman" w:hAnsi="Times New Roman" w:cs="Times New Roman"/>
                <w:sz w:val="20"/>
                <w:szCs w:val="20"/>
                <w:lang w:val="en-US" w:eastAsia="zh-CN"/>
              </w:rPr>
              <w:t>63%</w:t>
            </w:r>
            <w:r w:rsidRPr="00E42B03">
              <w:rPr>
                <w:rFonts w:ascii="Times New Roman" w:hAnsi="Times New Roman" w:cs="Times New Roman"/>
                <w:sz w:val="20"/>
                <w:szCs w:val="20"/>
                <w:lang w:val="en-US" w:eastAsia="zh-CN"/>
              </w:rPr>
              <w:t>，狐猴偷猎</w:t>
            </w:r>
            <w:r w:rsidR="00510895" w:rsidRPr="00E42B03">
              <w:rPr>
                <w:rFonts w:ascii="Times New Roman" w:hAnsi="Times New Roman" w:cs="Times New Roman"/>
                <w:sz w:val="20"/>
                <w:szCs w:val="20"/>
                <w:lang w:val="en-US" w:eastAsia="zh-CN"/>
              </w:rPr>
              <w:t>程度</w:t>
            </w:r>
            <w:r w:rsidRPr="00E42B03">
              <w:rPr>
                <w:rFonts w:ascii="Times New Roman" w:hAnsi="Times New Roman" w:cs="Times New Roman"/>
                <w:sz w:val="20"/>
                <w:szCs w:val="20"/>
                <w:lang w:val="en-US" w:eastAsia="zh-CN"/>
              </w:rPr>
              <w:t>为十年来最低。因此，世界遗产委员会在</w:t>
            </w:r>
            <w:r w:rsidRPr="00E42B03">
              <w:rPr>
                <w:rFonts w:ascii="Times New Roman" w:hAnsi="Times New Roman" w:cs="Times New Roman"/>
                <w:sz w:val="20"/>
                <w:szCs w:val="20"/>
                <w:lang w:val="en-US" w:eastAsia="zh-CN"/>
              </w:rPr>
              <w:t>2025</w:t>
            </w:r>
            <w:r w:rsidRPr="00E42B03">
              <w:rPr>
                <w:rFonts w:ascii="Times New Roman" w:hAnsi="Times New Roman" w:cs="Times New Roman"/>
                <w:sz w:val="20"/>
                <w:szCs w:val="20"/>
                <w:lang w:val="en-US" w:eastAsia="zh-CN"/>
              </w:rPr>
              <w:t>年将</w:t>
            </w:r>
            <w:r w:rsidR="00510895" w:rsidRPr="00E42B03">
              <w:rPr>
                <w:rFonts w:ascii="Times New Roman" w:hAnsi="Times New Roman" w:cs="Times New Roman"/>
                <w:sz w:val="20"/>
                <w:szCs w:val="20"/>
                <w:lang w:eastAsia="zh-CN"/>
              </w:rPr>
              <w:t>阿钦安阿纳</w:t>
            </w:r>
            <w:r w:rsidRPr="00E42B03">
              <w:rPr>
                <w:rFonts w:ascii="Times New Roman" w:hAnsi="Times New Roman" w:cs="Times New Roman"/>
                <w:sz w:val="20"/>
                <w:szCs w:val="20"/>
                <w:lang w:val="en-US" w:eastAsia="zh-CN"/>
              </w:rPr>
              <w:t>雨林从世界濒危遗产名</w:t>
            </w:r>
            <w:r w:rsidR="00510895" w:rsidRPr="00E42B03">
              <w:rPr>
                <w:rFonts w:ascii="Times New Roman" w:hAnsi="Times New Roman" w:cs="Times New Roman"/>
                <w:sz w:val="20"/>
                <w:szCs w:val="20"/>
                <w:lang w:val="en-US" w:eastAsia="zh-CN"/>
              </w:rPr>
              <w:t>录</w:t>
            </w:r>
            <w:r w:rsidRPr="00E42B03">
              <w:rPr>
                <w:rFonts w:ascii="Times New Roman" w:hAnsi="Times New Roman" w:cs="Times New Roman"/>
                <w:sz w:val="20"/>
                <w:szCs w:val="20"/>
                <w:lang w:val="en-US" w:eastAsia="zh-CN"/>
              </w:rPr>
              <w:t>中删除。这一案例说明了多边环境协定之间的合作如何能够导致打击非法</w:t>
            </w:r>
            <w:r w:rsidR="00510895" w:rsidRPr="00E42B03">
              <w:rPr>
                <w:rFonts w:ascii="Times New Roman" w:hAnsi="Times New Roman" w:cs="Times New Roman"/>
                <w:sz w:val="20"/>
                <w:szCs w:val="20"/>
                <w:lang w:val="en-US" w:eastAsia="zh-CN"/>
              </w:rPr>
              <w:t>交</w:t>
            </w:r>
            <w:r w:rsidRPr="00E42B03">
              <w:rPr>
                <w:rFonts w:ascii="Times New Roman" w:hAnsi="Times New Roman" w:cs="Times New Roman"/>
                <w:sz w:val="20"/>
                <w:szCs w:val="20"/>
                <w:lang w:val="en-US" w:eastAsia="zh-CN"/>
              </w:rPr>
              <w:t>易和加强治理的相辅相成的行动，支持长期的生境和物种保护。</w:t>
            </w:r>
          </w:p>
          <w:p w14:paraId="018BC949" w14:textId="77777777" w:rsidR="00793AA7" w:rsidRPr="00E42B03" w:rsidRDefault="00793AA7" w:rsidP="0012232D">
            <w:pPr>
              <w:ind w:firstLine="490"/>
              <w:rPr>
                <w:rFonts w:ascii="Times New Roman" w:hAnsi="Times New Roman" w:cs="Times New Roman"/>
                <w:i/>
                <w:iCs/>
                <w:lang w:eastAsia="zh-CN"/>
              </w:rPr>
            </w:pPr>
          </w:p>
          <w:p w14:paraId="0C8E31CA" w14:textId="3D0CEF6C" w:rsidR="00FA47AA" w:rsidRPr="002C28B7" w:rsidRDefault="0029468C" w:rsidP="002D0F4A">
            <w:pPr>
              <w:rPr>
                <w:rFonts w:ascii="Times New Roman" w:hAnsi="Times New Roman" w:cs="Times New Roman"/>
                <w:iCs/>
                <w:sz w:val="20"/>
                <w:szCs w:val="20"/>
                <w:lang w:val="pt-BR"/>
              </w:rPr>
            </w:pPr>
            <w:r w:rsidRPr="002C28B7">
              <w:rPr>
                <w:rFonts w:ascii="KaiTi" w:eastAsia="KaiTi" w:hAnsi="KaiTi" w:cs="Times New Roman"/>
                <w:iCs/>
                <w:sz w:val="20"/>
                <w:szCs w:val="20"/>
                <w:lang w:val="pt-BR"/>
              </w:rPr>
              <w:t>相关行动目标</w:t>
            </w:r>
            <w:r w:rsidRPr="002C28B7">
              <w:rPr>
                <w:rFonts w:ascii="Times New Roman" w:hAnsi="Times New Roman" w:cs="Times New Roman"/>
                <w:iCs/>
                <w:sz w:val="20"/>
                <w:szCs w:val="20"/>
                <w:lang w:val="pt-BR"/>
              </w:rPr>
              <w:t>：</w:t>
            </w:r>
            <w:r w:rsidR="00FA47AA" w:rsidRPr="002C28B7">
              <w:rPr>
                <w:rFonts w:ascii="Times New Roman" w:hAnsi="Times New Roman" w:cs="Times New Roman"/>
                <w:iCs/>
                <w:sz w:val="20"/>
                <w:szCs w:val="20"/>
                <w:lang w:val="pt-BR"/>
              </w:rPr>
              <w:t>3</w:t>
            </w:r>
            <w:r w:rsidR="00510895" w:rsidRPr="002C28B7">
              <w:rPr>
                <w:rFonts w:ascii="Times New Roman" w:hAnsi="Times New Roman" w:cs="Times New Roman"/>
                <w:iCs/>
                <w:sz w:val="20"/>
                <w:szCs w:val="20"/>
                <w:lang w:val="pt-BR" w:eastAsia="zh-CN"/>
              </w:rPr>
              <w:t>、</w:t>
            </w:r>
            <w:r w:rsidR="00FA47AA" w:rsidRPr="002C28B7">
              <w:rPr>
                <w:rFonts w:ascii="Times New Roman" w:hAnsi="Times New Roman" w:cs="Times New Roman"/>
                <w:iCs/>
                <w:sz w:val="20"/>
                <w:szCs w:val="20"/>
                <w:lang w:val="pt-BR"/>
              </w:rPr>
              <w:t>4</w:t>
            </w:r>
            <w:r w:rsidR="00C16363" w:rsidRPr="002C28B7">
              <w:rPr>
                <w:rFonts w:ascii="Times New Roman" w:hAnsi="Times New Roman" w:cs="Times New Roman"/>
                <w:iCs/>
                <w:sz w:val="20"/>
                <w:szCs w:val="20"/>
                <w:lang w:val="pt-BR"/>
              </w:rPr>
              <w:t xml:space="preserve"> </w:t>
            </w:r>
            <w:r w:rsidR="00510895" w:rsidRPr="002C28B7">
              <w:rPr>
                <w:rFonts w:ascii="Times New Roman" w:hAnsi="Times New Roman" w:cs="Times New Roman"/>
                <w:iCs/>
                <w:sz w:val="20"/>
                <w:szCs w:val="20"/>
                <w:lang w:val="pt-BR" w:eastAsia="zh-CN"/>
              </w:rPr>
              <w:t>和</w:t>
            </w:r>
            <w:r w:rsidR="00FA47AA" w:rsidRPr="002C28B7">
              <w:rPr>
                <w:rFonts w:ascii="Times New Roman" w:hAnsi="Times New Roman" w:cs="Times New Roman"/>
                <w:iCs/>
                <w:sz w:val="20"/>
                <w:szCs w:val="20"/>
                <w:lang w:val="pt-BR"/>
              </w:rPr>
              <w:t>5</w:t>
            </w:r>
            <w:r w:rsidR="00510895" w:rsidRPr="002C28B7">
              <w:rPr>
                <w:rFonts w:ascii="Times New Roman" w:hAnsi="Times New Roman" w:cs="Times New Roman"/>
                <w:iCs/>
                <w:sz w:val="20"/>
                <w:szCs w:val="20"/>
                <w:lang w:val="pt-BR" w:eastAsia="zh-CN"/>
              </w:rPr>
              <w:t>。</w:t>
            </w:r>
          </w:p>
          <w:p w14:paraId="046E09C7" w14:textId="5928BAD0" w:rsidR="00DB6307" w:rsidRPr="00E42B03" w:rsidRDefault="00510895" w:rsidP="002D0F4A">
            <w:pPr>
              <w:rPr>
                <w:rFonts w:ascii="Times New Roman" w:hAnsi="Times New Roman" w:cs="Times New Roman"/>
                <w:i/>
                <w:sz w:val="20"/>
                <w:szCs w:val="20"/>
                <w:lang w:val="pt-BR"/>
              </w:rPr>
            </w:pPr>
            <w:r w:rsidRPr="002C28B7">
              <w:rPr>
                <w:rFonts w:ascii="KaiTi" w:eastAsia="KaiTi" w:hAnsi="KaiTi" w:cs="Times New Roman"/>
                <w:iCs/>
                <w:sz w:val="20"/>
                <w:szCs w:val="20"/>
                <w:lang w:eastAsia="zh-CN"/>
              </w:rPr>
              <w:t>资料来源：</w:t>
            </w:r>
            <w:r w:rsidR="00522820" w:rsidRPr="00E42B03">
              <w:rPr>
                <w:rFonts w:ascii="Times New Roman" w:hAnsi="Times New Roman" w:cs="Times New Roman"/>
                <w:noProof/>
                <w:sz w:val="20"/>
                <w:szCs w:val="20"/>
                <w:lang w:val="pt-BR"/>
              </w:rPr>
              <w:t>CITES, 2025a, 2025b;</w:t>
            </w:r>
            <w:r w:rsidR="00766B39" w:rsidRPr="00E42B03">
              <w:rPr>
                <w:rFonts w:ascii="Times New Roman" w:hAnsi="Times New Roman" w:cs="Times New Roman"/>
                <w:noProof/>
                <w:sz w:val="20"/>
                <w:szCs w:val="20"/>
                <w:lang w:val="pt-BR"/>
              </w:rPr>
              <w:t xml:space="preserve"> and</w:t>
            </w:r>
            <w:r w:rsidR="00522820" w:rsidRPr="00E42B03">
              <w:rPr>
                <w:rFonts w:ascii="Times New Roman" w:hAnsi="Times New Roman" w:cs="Times New Roman"/>
                <w:noProof/>
                <w:sz w:val="20"/>
                <w:szCs w:val="20"/>
                <w:lang w:val="pt-BR"/>
              </w:rPr>
              <w:t xml:space="preserve"> UNESCO, 2025a, 2025b</w:t>
            </w:r>
            <w:r w:rsidRPr="00E42B03">
              <w:rPr>
                <w:rFonts w:ascii="Times New Roman" w:hAnsi="Times New Roman" w:cs="Times New Roman"/>
                <w:noProof/>
                <w:sz w:val="20"/>
                <w:szCs w:val="20"/>
                <w:lang w:val="pt-BR" w:eastAsia="zh-CN"/>
              </w:rPr>
              <w:t>。</w:t>
            </w:r>
          </w:p>
          <w:p w14:paraId="0A03822C" w14:textId="77777777" w:rsidR="00793AA7" w:rsidRPr="00E42B03" w:rsidRDefault="00793AA7" w:rsidP="002D0F4A">
            <w:pPr>
              <w:rPr>
                <w:rFonts w:ascii="Times New Roman" w:hAnsi="Times New Roman" w:cs="Times New Roman"/>
                <w:lang w:val="pt-BR"/>
              </w:rPr>
            </w:pPr>
          </w:p>
          <w:p w14:paraId="73FD60F3" w14:textId="06527CD2" w:rsidR="00793AA7" w:rsidRPr="00E42B03" w:rsidRDefault="00793AA7" w:rsidP="002D0F4A">
            <w:pPr>
              <w:rPr>
                <w:rFonts w:ascii="Times New Roman" w:hAnsi="Times New Roman" w:cs="Times New Roman"/>
                <w:lang w:val="pt-BR"/>
              </w:rPr>
            </w:pPr>
          </w:p>
        </w:tc>
      </w:tr>
    </w:tbl>
    <w:p w14:paraId="03AC908B" w14:textId="77777777" w:rsidR="00C70CBD" w:rsidRPr="00E42B03" w:rsidRDefault="00C70CBD" w:rsidP="002D0F4A">
      <w:pPr>
        <w:rPr>
          <w:rFonts w:ascii="Times New Roman" w:hAnsi="Times New Roman" w:cs="Times New Roman"/>
          <w:lang w:val="pt-BR"/>
        </w:rPr>
      </w:pPr>
    </w:p>
    <w:p w14:paraId="31BD5DCC" w14:textId="0D5A843E" w:rsidR="00CA1DF0" w:rsidRPr="00E42B03" w:rsidRDefault="00510895" w:rsidP="002C28B7">
      <w:pPr>
        <w:ind w:firstLine="490"/>
        <w:rPr>
          <w:rFonts w:ascii="Times New Roman" w:hAnsi="Times New Roman" w:cs="Times New Roman"/>
          <w:lang w:eastAsia="zh-CN"/>
        </w:rPr>
      </w:pPr>
      <w:r w:rsidRPr="00E42B03">
        <w:rPr>
          <w:rFonts w:ascii="Times New Roman" w:hAnsi="Times New Roman" w:cs="Times New Roman"/>
          <w:lang w:eastAsia="zh-CN"/>
        </w:rPr>
        <w:t>可持续野生生物管理协作伙伴关系</w:t>
      </w:r>
      <w:r w:rsidR="008474A3" w:rsidRPr="00E42B03">
        <w:rPr>
          <w:rFonts w:ascii="Times New Roman" w:hAnsi="Times New Roman" w:cs="Times New Roman"/>
          <w:lang w:val="en-US" w:eastAsia="zh-CN"/>
        </w:rPr>
        <w:t>是</w:t>
      </w:r>
      <w:r w:rsidR="008474A3" w:rsidRPr="00CB1083">
        <w:rPr>
          <w:rFonts w:ascii="Times New Roman" w:hAnsi="Times New Roman" w:cs="Times New Roman"/>
          <w:lang w:val="pt-BR" w:eastAsia="zh-CN"/>
        </w:rPr>
        <w:t>13</w:t>
      </w:r>
      <w:r w:rsidR="008474A3" w:rsidRPr="00E42B03">
        <w:rPr>
          <w:rFonts w:ascii="Times New Roman" w:hAnsi="Times New Roman" w:cs="Times New Roman"/>
          <w:lang w:val="en-US" w:eastAsia="zh-CN"/>
        </w:rPr>
        <w:t>个国际组织的自愿伙伴关系</w:t>
      </w:r>
      <w:r w:rsidR="008474A3" w:rsidRPr="00CB1083">
        <w:rPr>
          <w:rFonts w:ascii="Times New Roman" w:hAnsi="Times New Roman" w:cs="Times New Roman"/>
          <w:lang w:val="pt-BR" w:eastAsia="zh-CN"/>
        </w:rPr>
        <w:t>，</w:t>
      </w:r>
      <w:r w:rsidR="008474A3" w:rsidRPr="00E42B03">
        <w:rPr>
          <w:rFonts w:ascii="Times New Roman" w:hAnsi="Times New Roman" w:cs="Times New Roman"/>
          <w:lang w:val="en-US" w:eastAsia="zh-CN"/>
        </w:rPr>
        <w:t>这些组织</w:t>
      </w:r>
      <w:r w:rsidR="006548B3" w:rsidRPr="00E42B03">
        <w:rPr>
          <w:rFonts w:ascii="Times New Roman" w:hAnsi="Times New Roman" w:cs="Times New Roman"/>
          <w:lang w:val="en-US" w:eastAsia="zh-CN"/>
        </w:rPr>
        <w:t>的实质性任务和方案是</w:t>
      </w:r>
      <w:r w:rsidR="008474A3" w:rsidRPr="00E42B03">
        <w:rPr>
          <w:rFonts w:ascii="Times New Roman" w:hAnsi="Times New Roman" w:cs="Times New Roman"/>
          <w:lang w:val="en-US" w:eastAsia="zh-CN"/>
        </w:rPr>
        <w:t>促进可持续利用和保护野生动物资源。该合作伙伴关系的秘书处设在粮农组织林业司内</w:t>
      </w:r>
      <w:r w:rsidR="008474A3" w:rsidRPr="00CB1083">
        <w:rPr>
          <w:rFonts w:ascii="Times New Roman" w:hAnsi="Times New Roman" w:cs="Times New Roman"/>
          <w:lang w:val="pt-BR" w:eastAsia="zh-CN"/>
        </w:rPr>
        <w:t>，</w:t>
      </w:r>
      <w:r w:rsidR="008474A3" w:rsidRPr="00E42B03">
        <w:rPr>
          <w:rFonts w:ascii="Times New Roman" w:hAnsi="Times New Roman" w:cs="Times New Roman"/>
          <w:lang w:val="en-US" w:eastAsia="zh-CN"/>
        </w:rPr>
        <w:t>于</w:t>
      </w:r>
      <w:r w:rsidR="008474A3" w:rsidRPr="00CB1083">
        <w:rPr>
          <w:rFonts w:ascii="Times New Roman" w:hAnsi="Times New Roman" w:cs="Times New Roman"/>
          <w:lang w:val="pt-BR" w:eastAsia="zh-CN"/>
        </w:rPr>
        <w:t>2013</w:t>
      </w:r>
      <w:r w:rsidR="008474A3" w:rsidRPr="00E42B03">
        <w:rPr>
          <w:rFonts w:ascii="Times New Roman" w:hAnsi="Times New Roman" w:cs="Times New Roman"/>
          <w:lang w:val="en-US" w:eastAsia="zh-CN"/>
        </w:rPr>
        <w:t>年</w:t>
      </w:r>
      <w:r w:rsidR="008474A3" w:rsidRPr="00CB1083">
        <w:rPr>
          <w:rFonts w:ascii="Times New Roman" w:hAnsi="Times New Roman" w:cs="Times New Roman"/>
          <w:lang w:val="pt-BR" w:eastAsia="zh-CN"/>
        </w:rPr>
        <w:t>3</w:t>
      </w:r>
      <w:r w:rsidR="008474A3" w:rsidRPr="00E42B03">
        <w:rPr>
          <w:rFonts w:ascii="Times New Roman" w:hAnsi="Times New Roman" w:cs="Times New Roman"/>
          <w:lang w:val="en-US" w:eastAsia="zh-CN"/>
        </w:rPr>
        <w:t>月通过《生物多样性公约》缔约方大会的一项决定</w:t>
      </w:r>
      <w:r w:rsidR="006548B3" w:rsidRPr="00E42B03">
        <w:rPr>
          <w:rFonts w:ascii="Times New Roman" w:hAnsi="Times New Roman" w:cs="Times New Roman"/>
          <w:lang w:val="en-US" w:eastAsia="zh-CN"/>
        </w:rPr>
        <w:t>而设</w:t>
      </w:r>
      <w:r w:rsidR="008474A3" w:rsidRPr="00E42B03">
        <w:rPr>
          <w:rFonts w:ascii="Times New Roman" w:hAnsi="Times New Roman" w:cs="Times New Roman"/>
          <w:lang w:val="en-US" w:eastAsia="zh-CN"/>
        </w:rPr>
        <w:t>立</w:t>
      </w:r>
      <w:r w:rsidR="008474A3" w:rsidRPr="00CB1083">
        <w:rPr>
          <w:rFonts w:ascii="Times New Roman" w:hAnsi="Times New Roman" w:cs="Times New Roman"/>
          <w:lang w:val="pt-BR" w:eastAsia="zh-CN"/>
        </w:rPr>
        <w:t>，</w:t>
      </w:r>
      <w:r w:rsidR="008474A3" w:rsidRPr="00E42B03">
        <w:rPr>
          <w:rFonts w:ascii="Times New Roman" w:hAnsi="Times New Roman" w:cs="Times New Roman"/>
          <w:lang w:val="en-US" w:eastAsia="zh-CN"/>
        </w:rPr>
        <w:t>其</w:t>
      </w:r>
      <w:r w:rsidR="006548B3" w:rsidRPr="00E42B03">
        <w:rPr>
          <w:rFonts w:ascii="Times New Roman" w:hAnsi="Times New Roman" w:cs="Times New Roman"/>
          <w:lang w:val="en-US" w:eastAsia="zh-CN"/>
        </w:rPr>
        <w:t>肩负的使命</w:t>
      </w:r>
      <w:r w:rsidR="008474A3" w:rsidRPr="00E42B03">
        <w:rPr>
          <w:rFonts w:ascii="Times New Roman" w:hAnsi="Times New Roman" w:cs="Times New Roman"/>
          <w:lang w:val="en-US" w:eastAsia="zh-CN"/>
        </w:rPr>
        <w:t>是加强成员之间在可持续野生</w:t>
      </w:r>
      <w:r w:rsidR="006548B3" w:rsidRPr="00E42B03">
        <w:rPr>
          <w:rFonts w:ascii="Times New Roman" w:hAnsi="Times New Roman" w:cs="Times New Roman"/>
          <w:lang w:val="en-US" w:eastAsia="zh-CN"/>
        </w:rPr>
        <w:t>生</w:t>
      </w:r>
      <w:r w:rsidR="008474A3" w:rsidRPr="00E42B03">
        <w:rPr>
          <w:rFonts w:ascii="Times New Roman" w:hAnsi="Times New Roman" w:cs="Times New Roman"/>
          <w:lang w:val="en-US" w:eastAsia="zh-CN"/>
        </w:rPr>
        <w:t>物管理问题上的合作与协调</w:t>
      </w:r>
      <w:r w:rsidR="008474A3" w:rsidRPr="00CB1083">
        <w:rPr>
          <w:rFonts w:ascii="Times New Roman" w:hAnsi="Times New Roman" w:cs="Times New Roman"/>
          <w:lang w:val="pt-BR" w:eastAsia="zh-CN"/>
        </w:rPr>
        <w:t>，</w:t>
      </w:r>
      <w:r w:rsidR="008474A3" w:rsidRPr="00E42B03">
        <w:rPr>
          <w:rFonts w:ascii="Times New Roman" w:hAnsi="Times New Roman" w:cs="Times New Roman"/>
          <w:lang w:val="en-US" w:eastAsia="zh-CN"/>
        </w:rPr>
        <w:t>以促进所有生物群</w:t>
      </w:r>
      <w:r w:rsidR="006548B3" w:rsidRPr="00E42B03">
        <w:rPr>
          <w:rFonts w:ascii="Times New Roman" w:hAnsi="Times New Roman" w:cs="Times New Roman"/>
          <w:lang w:val="en-US" w:eastAsia="zh-CN"/>
        </w:rPr>
        <w:t>系</w:t>
      </w:r>
      <w:r w:rsidR="008474A3" w:rsidRPr="00E42B03">
        <w:rPr>
          <w:rFonts w:ascii="Times New Roman" w:hAnsi="Times New Roman" w:cs="Times New Roman"/>
          <w:lang w:val="en-US" w:eastAsia="zh-CN"/>
        </w:rPr>
        <w:t>和地理区域的陆生脊椎野生动物的可持续管理</w:t>
      </w:r>
      <w:r w:rsidR="008474A3" w:rsidRPr="00CB1083">
        <w:rPr>
          <w:rFonts w:ascii="Times New Roman" w:hAnsi="Times New Roman" w:cs="Times New Roman"/>
          <w:lang w:val="pt-BR" w:eastAsia="zh-CN"/>
        </w:rPr>
        <w:t>，</w:t>
      </w:r>
      <w:r w:rsidR="008474A3" w:rsidRPr="00E42B03">
        <w:rPr>
          <w:rFonts w:ascii="Times New Roman" w:hAnsi="Times New Roman" w:cs="Times New Roman"/>
          <w:lang w:val="en-US" w:eastAsia="zh-CN"/>
        </w:rPr>
        <w:t>为生物多样性的保护和可持续利用以及人类粮食安全、生计和福祉做出贡献</w:t>
      </w:r>
      <w:r w:rsidR="008474A3" w:rsidRPr="00CB1083">
        <w:rPr>
          <w:rFonts w:ascii="Times New Roman" w:hAnsi="Times New Roman" w:cs="Times New Roman"/>
          <w:lang w:val="pt-BR" w:eastAsia="zh-CN"/>
        </w:rPr>
        <w:t>(</w:t>
      </w:r>
      <w:r w:rsidR="006548B3" w:rsidRPr="00CB1083">
        <w:rPr>
          <w:rFonts w:ascii="Times New Roman" w:hAnsi="Times New Roman" w:cs="Times New Roman"/>
          <w:lang w:val="pt-BR" w:eastAsia="zh-CN"/>
        </w:rPr>
        <w:t xml:space="preserve">dec. </w:t>
      </w:r>
      <w:r w:rsidR="006548B3" w:rsidRPr="0072106D">
        <w:rPr>
          <w:rFonts w:ascii="Times New Roman" w:hAnsi="Times New Roman" w:cs="Times New Roman"/>
          <w:lang w:val="pt-BR" w:eastAsia="zh-CN"/>
        </w:rPr>
        <w:t xml:space="preserve">XI/25 </w:t>
      </w:r>
      <w:r w:rsidR="006548B3" w:rsidRPr="0072106D">
        <w:rPr>
          <w:rFonts w:ascii="Times New Roman" w:hAnsi="Times New Roman" w:cs="Times New Roman"/>
          <w:noProof/>
          <w:lang w:val="pt-BR" w:eastAsia="zh-CN"/>
        </w:rPr>
        <w:t>in CBD, 2012</w:t>
      </w:r>
      <w:r w:rsidR="008474A3" w:rsidRPr="0072106D">
        <w:rPr>
          <w:rFonts w:ascii="Times New Roman" w:hAnsi="Times New Roman" w:cs="Times New Roman"/>
          <w:lang w:val="pt-BR" w:eastAsia="zh-CN"/>
        </w:rPr>
        <w:t>)</w:t>
      </w:r>
      <w:r w:rsidR="008474A3" w:rsidRPr="00E42B03">
        <w:rPr>
          <w:rFonts w:ascii="Times New Roman" w:hAnsi="Times New Roman" w:cs="Times New Roman"/>
          <w:lang w:val="en-US" w:eastAsia="zh-CN"/>
        </w:rPr>
        <w:t>。</w:t>
      </w:r>
      <w:r w:rsidR="006548B3" w:rsidRPr="00E42B03">
        <w:rPr>
          <w:rStyle w:val="FootnoteReference"/>
          <w:rFonts w:ascii="Times New Roman" w:hAnsi="Times New Roman" w:cs="Times New Roman"/>
        </w:rPr>
        <w:footnoteReference w:id="21"/>
      </w:r>
      <w:r w:rsidR="008474A3" w:rsidRPr="00E42B03">
        <w:rPr>
          <w:rFonts w:ascii="Times New Roman" w:hAnsi="Times New Roman" w:cs="Times New Roman"/>
          <w:lang w:val="en-US" w:eastAsia="zh-CN"/>
        </w:rPr>
        <w:t>合作伙伴关系有一个</w:t>
      </w:r>
      <w:r w:rsidR="006548B3" w:rsidRPr="00E42B03">
        <w:rPr>
          <w:rFonts w:ascii="Times New Roman" w:hAnsi="Times New Roman" w:cs="Times New Roman"/>
          <w:lang w:val="en-US" w:eastAsia="zh-CN"/>
        </w:rPr>
        <w:t>宏大</w:t>
      </w:r>
      <w:r w:rsidR="008474A3" w:rsidRPr="00E42B03">
        <w:rPr>
          <w:rFonts w:ascii="Times New Roman" w:hAnsi="Times New Roman" w:cs="Times New Roman"/>
          <w:lang w:val="en-US" w:eastAsia="zh-CN"/>
        </w:rPr>
        <w:t>的工作计划和成员组织之间的多个联合方案和倡议</w:t>
      </w:r>
      <w:r w:rsidR="008474A3" w:rsidRPr="0072106D">
        <w:rPr>
          <w:rFonts w:ascii="Times New Roman" w:hAnsi="Times New Roman" w:cs="Times New Roman"/>
          <w:lang w:val="pt-BR" w:eastAsia="zh-CN"/>
        </w:rPr>
        <w:t>，</w:t>
      </w:r>
      <w:r w:rsidR="008474A3" w:rsidRPr="00E42B03">
        <w:rPr>
          <w:rFonts w:ascii="Times New Roman" w:hAnsi="Times New Roman" w:cs="Times New Roman"/>
          <w:lang w:val="en-US" w:eastAsia="zh-CN"/>
        </w:rPr>
        <w:t>包括可持续野生</w:t>
      </w:r>
      <w:r w:rsidR="006548B3" w:rsidRPr="00E42B03">
        <w:rPr>
          <w:rFonts w:ascii="Times New Roman" w:hAnsi="Times New Roman" w:cs="Times New Roman"/>
          <w:lang w:val="en-US" w:eastAsia="zh-CN"/>
        </w:rPr>
        <w:t>生</w:t>
      </w:r>
      <w:r w:rsidR="008474A3" w:rsidRPr="00E42B03">
        <w:rPr>
          <w:rFonts w:ascii="Times New Roman" w:hAnsi="Times New Roman" w:cs="Times New Roman"/>
          <w:lang w:val="en-US" w:eastAsia="zh-CN"/>
        </w:rPr>
        <w:t>物管理方案</w:t>
      </w:r>
      <w:r w:rsidR="008474A3" w:rsidRPr="0072106D">
        <w:rPr>
          <w:rFonts w:ascii="Times New Roman" w:hAnsi="Times New Roman" w:cs="Times New Roman"/>
          <w:lang w:val="pt-BR" w:eastAsia="zh-CN"/>
        </w:rPr>
        <w:t>，</w:t>
      </w:r>
      <w:r w:rsidR="008474A3" w:rsidRPr="00E42B03">
        <w:rPr>
          <w:rFonts w:ascii="Times New Roman" w:hAnsi="Times New Roman" w:cs="Times New Roman"/>
          <w:lang w:val="en-US" w:eastAsia="zh-CN"/>
        </w:rPr>
        <w:t>该方案在非洲、亚洲、加勒比和太平洋的</w:t>
      </w:r>
      <w:r w:rsidR="008474A3" w:rsidRPr="0072106D">
        <w:rPr>
          <w:rFonts w:ascii="Times New Roman" w:hAnsi="Times New Roman" w:cs="Times New Roman"/>
          <w:lang w:val="pt-BR" w:eastAsia="zh-CN"/>
        </w:rPr>
        <w:t>16</w:t>
      </w:r>
      <w:r w:rsidR="008474A3" w:rsidRPr="00E42B03">
        <w:rPr>
          <w:rFonts w:ascii="Times New Roman" w:hAnsi="Times New Roman" w:cs="Times New Roman"/>
          <w:lang w:val="en-US" w:eastAsia="zh-CN"/>
        </w:rPr>
        <w:t>个国</w:t>
      </w:r>
      <w:r w:rsidR="008474A3" w:rsidRPr="00E42B03">
        <w:rPr>
          <w:rFonts w:ascii="Times New Roman" w:hAnsi="Times New Roman" w:cs="Times New Roman"/>
          <w:lang w:val="en-US" w:eastAsia="zh-CN"/>
        </w:rPr>
        <w:lastRenderedPageBreak/>
        <w:t>家实施了与土著人民和地方社区以及国家当局共同制定的实地项目。</w:t>
      </w:r>
      <w:r w:rsidR="006548B3" w:rsidRPr="00E42B03">
        <w:rPr>
          <w:rStyle w:val="FootnoteReference"/>
          <w:rFonts w:ascii="Times New Roman" w:hAnsi="Times New Roman" w:cs="Times New Roman"/>
          <w:color w:val="000000"/>
          <w:shd w:val="clear" w:color="auto" w:fill="FFFFFF"/>
        </w:rPr>
        <w:footnoteReference w:id="22"/>
      </w:r>
      <w:r w:rsidR="008474A3" w:rsidRPr="00E42B03">
        <w:rPr>
          <w:rFonts w:ascii="Times New Roman" w:hAnsi="Times New Roman" w:cs="Times New Roman"/>
          <w:lang w:val="en-US" w:eastAsia="zh-CN"/>
        </w:rPr>
        <w:t>合作伙伴关系的工作直接涉及野生动物狩猎的监管、可持续替代蛋白质来源的开发、加强土著人民和当地社区的管理能力、减少不可持续的城市野生肉类需求以及通过同一健康方</w:t>
      </w:r>
      <w:r w:rsidR="006548B3" w:rsidRPr="00E42B03">
        <w:rPr>
          <w:rFonts w:ascii="Times New Roman" w:hAnsi="Times New Roman" w:cs="Times New Roman"/>
          <w:lang w:val="en-US" w:eastAsia="zh-CN"/>
        </w:rPr>
        <w:t>针</w:t>
      </w:r>
      <w:r w:rsidR="008474A3" w:rsidRPr="00E42B03">
        <w:rPr>
          <w:rFonts w:ascii="Times New Roman" w:hAnsi="Times New Roman" w:cs="Times New Roman"/>
          <w:lang w:val="en-US" w:eastAsia="zh-CN"/>
        </w:rPr>
        <w:t>减轻动物传染病风险，</w:t>
      </w:r>
      <w:r w:rsidR="006548B3" w:rsidRPr="00E42B03">
        <w:rPr>
          <w:rFonts w:ascii="Times New Roman" w:hAnsi="Times New Roman" w:cs="Times New Roman"/>
          <w:lang w:val="en-US" w:eastAsia="zh-CN"/>
        </w:rPr>
        <w:t>这</w:t>
      </w:r>
      <w:r w:rsidR="008474A3" w:rsidRPr="00E42B03">
        <w:rPr>
          <w:rFonts w:ascii="Times New Roman" w:hAnsi="Times New Roman" w:cs="Times New Roman"/>
          <w:lang w:val="en-US" w:eastAsia="zh-CN"/>
        </w:rPr>
        <w:t>符合</w:t>
      </w:r>
      <w:r w:rsidR="006548B3" w:rsidRPr="00E42B03">
        <w:rPr>
          <w:rFonts w:ascii="Times New Roman" w:hAnsi="Times New Roman" w:cs="Times New Roman"/>
          <w:lang w:val="en-US" w:eastAsia="zh-CN"/>
        </w:rPr>
        <w:t>《昆蒙</w:t>
      </w:r>
      <w:r w:rsidR="008474A3" w:rsidRPr="00E42B03">
        <w:rPr>
          <w:rFonts w:ascii="Times New Roman" w:hAnsi="Times New Roman" w:cs="Times New Roman"/>
          <w:lang w:val="en-US" w:eastAsia="zh-CN"/>
        </w:rPr>
        <w:t>框架</w:t>
      </w:r>
      <w:r w:rsidR="006548B3" w:rsidRPr="00E42B03">
        <w:rPr>
          <w:rFonts w:ascii="Times New Roman" w:hAnsi="Times New Roman" w:cs="Times New Roman"/>
          <w:lang w:val="en-US" w:eastAsia="zh-CN"/>
        </w:rPr>
        <w:t>》</w:t>
      </w:r>
      <w:r w:rsidR="008474A3" w:rsidRPr="00E42B03">
        <w:rPr>
          <w:rFonts w:ascii="Times New Roman" w:hAnsi="Times New Roman" w:cs="Times New Roman"/>
          <w:lang w:val="en-US" w:eastAsia="zh-CN"/>
        </w:rPr>
        <w:t>的</w:t>
      </w:r>
      <w:r w:rsidR="006548B3" w:rsidRPr="00E42B03">
        <w:rPr>
          <w:rFonts w:ascii="Times New Roman" w:hAnsi="Times New Roman" w:cs="Times New Roman"/>
          <w:lang w:val="en-US" w:eastAsia="zh-CN"/>
        </w:rPr>
        <w:t>行动</w:t>
      </w:r>
      <w:r w:rsidR="008474A3" w:rsidRPr="00E42B03">
        <w:rPr>
          <w:rFonts w:ascii="Times New Roman" w:hAnsi="Times New Roman" w:cs="Times New Roman"/>
          <w:lang w:val="en-US" w:eastAsia="zh-CN"/>
        </w:rPr>
        <w:t>目标</w:t>
      </w:r>
      <w:r w:rsidR="008474A3" w:rsidRPr="00E42B03">
        <w:rPr>
          <w:rFonts w:ascii="Times New Roman" w:hAnsi="Times New Roman" w:cs="Times New Roman"/>
          <w:lang w:val="en-US" w:eastAsia="zh-CN"/>
        </w:rPr>
        <w:t>4</w:t>
      </w:r>
      <w:r w:rsidR="008474A3" w:rsidRPr="00E42B03">
        <w:rPr>
          <w:rFonts w:ascii="Times New Roman" w:hAnsi="Times New Roman" w:cs="Times New Roman"/>
          <w:lang w:val="en-US" w:eastAsia="zh-CN"/>
        </w:rPr>
        <w:t>、</w:t>
      </w:r>
      <w:r w:rsidR="008474A3" w:rsidRPr="00E42B03">
        <w:rPr>
          <w:rFonts w:ascii="Times New Roman" w:hAnsi="Times New Roman" w:cs="Times New Roman"/>
          <w:lang w:val="en-US" w:eastAsia="zh-CN"/>
        </w:rPr>
        <w:t>5</w:t>
      </w:r>
      <w:r w:rsidR="008474A3" w:rsidRPr="00E42B03">
        <w:rPr>
          <w:rFonts w:ascii="Times New Roman" w:hAnsi="Times New Roman" w:cs="Times New Roman"/>
          <w:lang w:val="en-US" w:eastAsia="zh-CN"/>
        </w:rPr>
        <w:t>和</w:t>
      </w:r>
      <w:r w:rsidR="008474A3" w:rsidRPr="00E42B03">
        <w:rPr>
          <w:rFonts w:ascii="Times New Roman" w:hAnsi="Times New Roman" w:cs="Times New Roman"/>
          <w:lang w:val="en-US" w:eastAsia="zh-CN"/>
        </w:rPr>
        <w:t>9</w:t>
      </w:r>
      <w:r w:rsidR="008474A3" w:rsidRPr="00E42B03">
        <w:rPr>
          <w:rFonts w:ascii="Times New Roman" w:hAnsi="Times New Roman" w:cs="Times New Roman"/>
          <w:lang w:val="en-US" w:eastAsia="zh-CN"/>
        </w:rPr>
        <w:t>。</w:t>
      </w:r>
    </w:p>
    <w:p w14:paraId="450A78EE" w14:textId="48C42596" w:rsidR="00A00F85" w:rsidRPr="00E42B03" w:rsidRDefault="00A00F85" w:rsidP="002D0F4A">
      <w:pPr>
        <w:rPr>
          <w:rFonts w:ascii="Times New Roman" w:hAnsi="Times New Roman" w:cs="Times New Roman"/>
          <w:lang w:eastAsia="zh-CN"/>
        </w:rPr>
      </w:pPr>
    </w:p>
    <w:p w14:paraId="7C2D0F5D" w14:textId="77777777" w:rsidR="00781B43" w:rsidRPr="00E42B03" w:rsidRDefault="00781B43" w:rsidP="00781B43">
      <w:pPr>
        <w:rPr>
          <w:rFonts w:ascii="Times New Roman" w:hAnsi="Times New Roman" w:cs="Times New Roman"/>
          <w:lang w:eastAsia="zh-CN"/>
        </w:rPr>
      </w:pPr>
    </w:p>
    <w:p w14:paraId="6C2F2547" w14:textId="38CA804A" w:rsidR="00120352" w:rsidRPr="00E42B03" w:rsidRDefault="00B519E8" w:rsidP="74032CC2">
      <w:pPr>
        <w:pStyle w:val="Heading4"/>
        <w:rPr>
          <w:rFonts w:ascii="Times New Roman" w:eastAsia="SimSun" w:hAnsi="Times New Roman" w:cs="Times New Roman"/>
          <w:i w:val="0"/>
          <w:iCs w:val="0"/>
          <w:lang w:eastAsia="zh-CN"/>
        </w:rPr>
      </w:pPr>
      <w:bookmarkStart w:id="193" w:name="_Toc235821115"/>
      <w:bookmarkStart w:id="194" w:name="_Toc239069200"/>
      <w:bookmarkStart w:id="195" w:name="_Toc242371520"/>
      <w:r w:rsidRPr="00E42B03">
        <w:rPr>
          <w:rFonts w:ascii="Times New Roman" w:eastAsia="SimSun" w:hAnsi="Times New Roman" w:cs="Times New Roman"/>
          <w:b/>
          <w:bCs/>
          <w:i w:val="0"/>
          <w:iCs w:val="0"/>
          <w:lang w:eastAsia="zh-CN"/>
        </w:rPr>
        <w:t>行动目标</w:t>
      </w:r>
      <w:r w:rsidR="00120352" w:rsidRPr="00E42B03">
        <w:rPr>
          <w:rFonts w:ascii="Times New Roman" w:eastAsia="SimSun" w:hAnsi="Times New Roman" w:cs="Times New Roman"/>
          <w:b/>
          <w:bCs/>
          <w:i w:val="0"/>
          <w:iCs w:val="0"/>
          <w:lang w:eastAsia="zh-CN"/>
        </w:rPr>
        <w:t>6</w:t>
      </w:r>
      <w:r w:rsidR="00522847" w:rsidRPr="00E42B03">
        <w:rPr>
          <w:rFonts w:ascii="Times New Roman" w:eastAsia="SimSun" w:hAnsi="Times New Roman" w:cs="Times New Roman"/>
          <w:b/>
          <w:bCs/>
          <w:i w:val="0"/>
          <w:iCs w:val="0"/>
          <w:lang w:eastAsia="zh-CN"/>
        </w:rPr>
        <w:t>.</w:t>
      </w:r>
      <w:r w:rsidR="00CC2838" w:rsidRPr="00E42B03">
        <w:rPr>
          <w:rFonts w:ascii="Times New Roman" w:eastAsia="SimSun" w:hAnsi="Times New Roman" w:cs="Times New Roman"/>
          <w:i w:val="0"/>
          <w:iCs w:val="0"/>
          <w:lang w:eastAsia="zh-CN"/>
        </w:rPr>
        <w:t xml:space="preserve"> </w:t>
      </w:r>
      <w:r w:rsidRPr="00525153">
        <w:rPr>
          <w:rFonts w:ascii="Times New Roman" w:eastAsia="SimSun" w:hAnsi="Times New Roman" w:cs="Times New Roman"/>
          <w:i w:val="0"/>
          <w:iCs w:val="0"/>
          <w:lang w:eastAsia="zh-CN"/>
        </w:rPr>
        <w:t>将外来入侵物种的引进率减少</w:t>
      </w:r>
      <w:r w:rsidRPr="00525153">
        <w:rPr>
          <w:rFonts w:ascii="Times New Roman" w:eastAsia="SimSun" w:hAnsi="Times New Roman" w:cs="Times New Roman"/>
          <w:i w:val="0"/>
          <w:iCs w:val="0"/>
          <w:lang w:eastAsia="zh-CN"/>
        </w:rPr>
        <w:t>50%</w:t>
      </w:r>
      <w:r w:rsidRPr="00525153">
        <w:rPr>
          <w:rFonts w:ascii="Times New Roman" w:eastAsia="SimSun" w:hAnsi="Times New Roman" w:cs="Times New Roman"/>
          <w:i w:val="0"/>
          <w:iCs w:val="0"/>
          <w:lang w:eastAsia="zh-CN"/>
        </w:rPr>
        <w:t>并尽量降低其影响</w:t>
      </w:r>
      <w:bookmarkEnd w:id="193"/>
      <w:bookmarkEnd w:id="194"/>
      <w:bookmarkEnd w:id="195"/>
    </w:p>
    <w:p w14:paraId="50B6A11D" w14:textId="77777777" w:rsidR="009446ED" w:rsidRPr="00E42B03" w:rsidRDefault="009446ED" w:rsidP="009446ED">
      <w:pPr>
        <w:rPr>
          <w:rFonts w:ascii="Times New Roman" w:hAnsi="Times New Roman" w:cs="Times New Roman"/>
          <w:b/>
          <w:bCs/>
          <w:i/>
          <w:iCs/>
          <w:sz w:val="22"/>
          <w:szCs w:val="22"/>
          <w:lang w:eastAsia="zh-CN"/>
        </w:rPr>
      </w:pPr>
    </w:p>
    <w:p w14:paraId="6B7FFCF6" w14:textId="5E9F8604" w:rsidR="009446ED" w:rsidRPr="00E42B03" w:rsidRDefault="00B519E8" w:rsidP="009446ED">
      <w:pPr>
        <w:rPr>
          <w:rFonts w:ascii="Times New Roman" w:hAnsi="Times New Roman" w:cs="Times New Roman"/>
          <w:i/>
          <w:iCs/>
          <w:sz w:val="22"/>
          <w:szCs w:val="22"/>
          <w:lang w:eastAsia="zh-CN"/>
        </w:rPr>
      </w:pPr>
      <w:r w:rsidRPr="00E42B03">
        <w:rPr>
          <w:rFonts w:ascii="Times New Roman" w:hAnsi="Times New Roman" w:cs="Times New Roman"/>
          <w:b/>
          <w:sz w:val="22"/>
          <w:szCs w:val="22"/>
          <w:lang w:eastAsia="zh-CN"/>
        </w:rPr>
        <w:t>行动目标原文</w:t>
      </w:r>
      <w:r w:rsidR="00FC4408" w:rsidRPr="00E42B03">
        <w:rPr>
          <w:rFonts w:ascii="Times New Roman" w:hAnsi="Times New Roman" w:cs="Times New Roman"/>
          <w:b/>
          <w:bCs/>
          <w:sz w:val="22"/>
          <w:szCs w:val="22"/>
          <w:lang w:eastAsia="zh-CN"/>
        </w:rPr>
        <w:t>.</w:t>
      </w:r>
      <w:r w:rsidR="009446ED" w:rsidRPr="00E42B03">
        <w:rPr>
          <w:rFonts w:ascii="Times New Roman" w:hAnsi="Times New Roman" w:cs="Times New Roman"/>
          <w:i/>
          <w:iCs/>
          <w:sz w:val="22"/>
          <w:szCs w:val="22"/>
          <w:lang w:eastAsia="zh-CN"/>
        </w:rPr>
        <w:t xml:space="preserve"> </w:t>
      </w:r>
      <w:r w:rsidRPr="00525153">
        <w:rPr>
          <w:rFonts w:ascii="KaiTi" w:eastAsia="KaiTi" w:hAnsi="KaiTi" w:cs="Times New Roman"/>
          <w:lang w:val="en-AU" w:eastAsia="zh-CN"/>
        </w:rPr>
        <w:t>通过确定和管理外来物种的引进途径，防止重点外来入侵物种的引进和</w:t>
      </w:r>
      <w:r w:rsidRPr="00525153">
        <w:rPr>
          <w:rFonts w:ascii="KaiTi" w:eastAsia="KaiTi" w:hAnsi="KaiTi" w:cs="Times New Roman"/>
          <w:color w:val="000000" w:themeColor="text1"/>
          <w:lang w:val="en-AU" w:eastAsia="zh-CN"/>
        </w:rPr>
        <w:t>建群</w:t>
      </w:r>
      <w:r w:rsidRPr="00525153">
        <w:rPr>
          <w:rFonts w:ascii="KaiTi" w:eastAsia="KaiTi" w:hAnsi="KaiTi" w:cs="Times New Roman"/>
          <w:lang w:val="en-AU" w:eastAsia="zh-CN"/>
        </w:rPr>
        <w:t>，消除、尽量降低、减少和/或减轻外来入侵物种对生物多样性和生态系统服务的影响，到2030年，将其他已知或潜在外来入侵物种的</w:t>
      </w:r>
      <w:r w:rsidRPr="00525153">
        <w:rPr>
          <w:rFonts w:ascii="KaiTi" w:eastAsia="KaiTi" w:hAnsi="KaiTi" w:cs="Times New Roman"/>
          <w:color w:val="000000" w:themeColor="text1"/>
          <w:lang w:val="en-AU" w:eastAsia="zh-CN"/>
        </w:rPr>
        <w:t>引进和建群</w:t>
      </w:r>
      <w:r w:rsidRPr="00525153">
        <w:rPr>
          <w:rFonts w:ascii="KaiTi" w:eastAsia="KaiTi" w:hAnsi="KaiTi" w:cs="Times New Roman"/>
          <w:lang w:val="en-AU" w:eastAsia="zh-CN"/>
        </w:rPr>
        <w:t>率至少降低50%，消除或控制外来入侵物种，特别是在岛屿等重点地带这样做。</w:t>
      </w:r>
    </w:p>
    <w:p w14:paraId="2B515D96" w14:textId="77777777" w:rsidR="009446ED" w:rsidRPr="00E42B03" w:rsidRDefault="009446ED" w:rsidP="009446ED">
      <w:pPr>
        <w:rPr>
          <w:rFonts w:ascii="Times New Roman" w:hAnsi="Times New Roman" w:cs="Times New Roman"/>
          <w:lang w:eastAsia="zh-CN"/>
        </w:rPr>
      </w:pPr>
    </w:p>
    <w:p w14:paraId="0883AB12" w14:textId="4124BFBD" w:rsidR="00CA3D30" w:rsidRPr="00E42B03" w:rsidRDefault="008E4564" w:rsidP="00CA3D30">
      <w:pPr>
        <w:pStyle w:val="Heading5"/>
        <w:rPr>
          <w:rFonts w:ascii="Times New Roman" w:eastAsia="SimSun" w:hAnsi="Times New Roman" w:cs="Times New Roman"/>
        </w:rPr>
      </w:pPr>
      <w:r w:rsidRPr="00E42B03">
        <w:rPr>
          <w:rFonts w:ascii="Times New Roman" w:eastAsia="SimSun" w:hAnsi="Times New Roman" w:cs="Times New Roman"/>
        </w:rPr>
        <w:t>进展概述</w:t>
      </w:r>
    </w:p>
    <w:tbl>
      <w:tblPr>
        <w:tblStyle w:val="TableGrid"/>
        <w:tblW w:w="0" w:type="auto"/>
        <w:tblLook w:val="04A0" w:firstRow="1" w:lastRow="0" w:firstColumn="1" w:lastColumn="0" w:noHBand="0" w:noVBand="1"/>
      </w:tblPr>
      <w:tblGrid>
        <w:gridCol w:w="9016"/>
      </w:tblGrid>
      <w:tr w:rsidR="00CA3D30" w:rsidRPr="00E42B03" w14:paraId="5CD32174" w14:textId="77777777" w:rsidTr="0083121E">
        <w:tc>
          <w:tcPr>
            <w:tcW w:w="9016" w:type="dxa"/>
            <w:shd w:val="clear" w:color="auto" w:fill="D1D1D1" w:themeFill="background2" w:themeFillShade="E6"/>
          </w:tcPr>
          <w:p w14:paraId="1877D292" w14:textId="77777777" w:rsidR="001E2BFF" w:rsidRPr="00E42B03" w:rsidRDefault="001E2BFF" w:rsidP="008266A0">
            <w:pPr>
              <w:rPr>
                <w:rFonts w:ascii="Times New Roman" w:hAnsi="Times New Roman" w:cs="Times New Roman"/>
                <w:color w:val="000000"/>
                <w:lang w:eastAsia="zh-CN"/>
              </w:rPr>
            </w:pPr>
          </w:p>
          <w:p w14:paraId="382A234D" w14:textId="624540DE" w:rsidR="006E69C5" w:rsidRPr="00E42B03" w:rsidRDefault="008474A3" w:rsidP="002C28B7">
            <w:pPr>
              <w:ind w:firstLine="490"/>
              <w:rPr>
                <w:rFonts w:ascii="Times New Roman" w:hAnsi="Times New Roman" w:cs="Times New Roman"/>
                <w:color w:val="000000"/>
                <w:lang w:eastAsia="zh-CN"/>
              </w:rPr>
            </w:pPr>
            <w:r w:rsidRPr="00E42B03">
              <w:rPr>
                <w:rFonts w:ascii="Times New Roman" w:hAnsi="Times New Roman" w:cs="Times New Roman"/>
                <w:color w:val="000000"/>
                <w:lang w:eastAsia="zh-CN"/>
              </w:rPr>
              <w:t>各</w:t>
            </w:r>
            <w:r w:rsidR="001A440E" w:rsidRPr="00E42B03">
              <w:rPr>
                <w:rFonts w:ascii="Times New Roman" w:hAnsi="Times New Roman" w:cs="Times New Roman"/>
                <w:color w:val="000000"/>
                <w:lang w:eastAsia="zh-CN"/>
              </w:rPr>
              <w:t>缔约方</w:t>
            </w:r>
            <w:r w:rsidRPr="00E42B03">
              <w:rPr>
                <w:rFonts w:ascii="Times New Roman" w:hAnsi="Times New Roman" w:cs="Times New Roman"/>
                <w:color w:val="000000"/>
                <w:lang w:eastAsia="zh-CN"/>
              </w:rPr>
              <w:t>正在就外来入侵物种采取行动，但进展仍难以评估。大多数缔约方报告说，它们没有走上实现与</w:t>
            </w:r>
            <w:r w:rsidR="001A440E" w:rsidRPr="00E42B03">
              <w:rPr>
                <w:rFonts w:ascii="Times New Roman" w:hAnsi="Times New Roman" w:cs="Times New Roman"/>
                <w:color w:val="000000"/>
                <w:lang w:eastAsia="zh-CN"/>
              </w:rPr>
              <w:t>行动</w:t>
            </w:r>
            <w:r w:rsidRPr="00E42B03">
              <w:rPr>
                <w:rFonts w:ascii="Times New Roman" w:hAnsi="Times New Roman" w:cs="Times New Roman"/>
                <w:color w:val="000000"/>
                <w:lang w:eastAsia="zh-CN"/>
              </w:rPr>
              <w:t>目标</w:t>
            </w:r>
            <w:r w:rsidRPr="00E42B03">
              <w:rPr>
                <w:rFonts w:ascii="Times New Roman" w:hAnsi="Times New Roman" w:cs="Times New Roman"/>
                <w:color w:val="000000"/>
                <w:lang w:eastAsia="zh-CN"/>
              </w:rPr>
              <w:t>6</w:t>
            </w:r>
            <w:r w:rsidRPr="00E42B03">
              <w:rPr>
                <w:rFonts w:ascii="Times New Roman" w:hAnsi="Times New Roman" w:cs="Times New Roman"/>
                <w:color w:val="000000"/>
                <w:lang w:eastAsia="zh-CN"/>
              </w:rPr>
              <w:t>相关的国家目标的轨道。总体而言，国家目标没有明确涵盖</w:t>
            </w:r>
            <w:r w:rsidR="001A440E" w:rsidRPr="00E42B03">
              <w:rPr>
                <w:rFonts w:ascii="Times New Roman" w:hAnsi="Times New Roman" w:cs="Times New Roman"/>
                <w:color w:val="000000"/>
                <w:lang w:eastAsia="zh-CN"/>
              </w:rPr>
              <w:t>行动</w:t>
            </w:r>
            <w:r w:rsidRPr="00E42B03">
              <w:rPr>
                <w:rFonts w:ascii="Times New Roman" w:hAnsi="Times New Roman" w:cs="Times New Roman"/>
                <w:color w:val="000000"/>
                <w:lang w:eastAsia="zh-CN"/>
              </w:rPr>
              <w:t>目标的全部范围，只有少数缔约方拥有与</w:t>
            </w:r>
            <w:r w:rsidR="001A440E" w:rsidRPr="00E42B03">
              <w:rPr>
                <w:rFonts w:ascii="Times New Roman" w:hAnsi="Times New Roman" w:cs="Times New Roman"/>
                <w:color w:val="000000"/>
                <w:lang w:eastAsia="zh-CN"/>
              </w:rPr>
              <w:t>行动</w:t>
            </w:r>
            <w:r w:rsidRPr="00E42B03">
              <w:rPr>
                <w:rFonts w:ascii="Times New Roman" w:hAnsi="Times New Roman" w:cs="Times New Roman"/>
                <w:color w:val="000000"/>
                <w:lang w:eastAsia="zh-CN"/>
              </w:rPr>
              <w:t>目标</w:t>
            </w:r>
            <w:r w:rsidRPr="00E42B03">
              <w:rPr>
                <w:rFonts w:ascii="Times New Roman" w:hAnsi="Times New Roman" w:cs="Times New Roman"/>
                <w:color w:val="000000"/>
                <w:lang w:eastAsia="zh-CN"/>
              </w:rPr>
              <w:t>6</w:t>
            </w:r>
            <w:r w:rsidRPr="00E42B03">
              <w:rPr>
                <w:rFonts w:ascii="Times New Roman" w:hAnsi="Times New Roman" w:cs="Times New Roman"/>
                <w:color w:val="000000"/>
                <w:lang w:eastAsia="zh-CN"/>
              </w:rPr>
              <w:t>的全球目标相匹配的量化要素。缔约方还注意到与监测相关的挑战，如基线数据有限和检测外来入侵物种的能力低下。尽管缔约方报告了为实现这一目标而采取的重大行动，但尚无法看出这些努力对外来入侵物种的</w:t>
            </w:r>
            <w:r w:rsidR="001A440E" w:rsidRPr="00E42B03">
              <w:rPr>
                <w:rFonts w:ascii="Times New Roman" w:hAnsi="Times New Roman" w:cs="Times New Roman"/>
                <w:color w:val="000000"/>
                <w:lang w:eastAsia="zh-CN"/>
              </w:rPr>
              <w:t>建群</w:t>
            </w:r>
            <w:r w:rsidRPr="00E42B03">
              <w:rPr>
                <w:rFonts w:ascii="Times New Roman" w:hAnsi="Times New Roman" w:cs="Times New Roman"/>
                <w:color w:val="000000"/>
                <w:lang w:eastAsia="zh-CN"/>
              </w:rPr>
              <w:t>或影响的长期</w:t>
            </w:r>
            <w:r w:rsidR="001A440E" w:rsidRPr="00E42B03">
              <w:rPr>
                <w:rFonts w:ascii="Times New Roman" w:hAnsi="Times New Roman" w:cs="Times New Roman"/>
                <w:color w:val="000000"/>
                <w:lang w:eastAsia="zh-CN"/>
              </w:rPr>
              <w:t>效果</w:t>
            </w:r>
            <w:r w:rsidRPr="00E42B03">
              <w:rPr>
                <w:rFonts w:ascii="Times New Roman" w:hAnsi="Times New Roman" w:cs="Times New Roman"/>
                <w:color w:val="000000"/>
                <w:lang w:eastAsia="zh-CN"/>
              </w:rPr>
              <w:t>。有效的行动包括强有力的以预防为重点的生物安保措施，但由于能力和国情的差异，这些措施在各缔约方并不普遍。</w:t>
            </w:r>
          </w:p>
          <w:p w14:paraId="4AD15C6A" w14:textId="24901ADF" w:rsidR="00CA3D30" w:rsidRPr="00E42B03" w:rsidRDefault="00CA3D30" w:rsidP="00D02AAA">
            <w:pPr>
              <w:rPr>
                <w:rFonts w:ascii="Times New Roman" w:hAnsi="Times New Roman" w:cs="Times New Roman"/>
                <w:lang w:eastAsia="zh-CN"/>
              </w:rPr>
            </w:pPr>
          </w:p>
        </w:tc>
      </w:tr>
    </w:tbl>
    <w:p w14:paraId="1CF192DD" w14:textId="77777777" w:rsidR="00D72D78" w:rsidRPr="00E42B03" w:rsidRDefault="00D72D78" w:rsidP="00D72D78">
      <w:pPr>
        <w:rPr>
          <w:rFonts w:ascii="Times New Roman" w:hAnsi="Times New Roman" w:cs="Times New Roman"/>
          <w:lang w:eastAsia="zh-CN"/>
        </w:rPr>
      </w:pPr>
    </w:p>
    <w:p w14:paraId="784991AE" w14:textId="55B4CF19" w:rsidR="003D0F17" w:rsidRPr="00E42B03" w:rsidRDefault="00377068" w:rsidP="003D0F17">
      <w:pPr>
        <w:pStyle w:val="Heading5"/>
        <w:rPr>
          <w:rFonts w:ascii="Times New Roman" w:eastAsia="SimSun" w:hAnsi="Times New Roman" w:cs="Times New Roman"/>
          <w:lang w:eastAsia="zh-CN"/>
        </w:rPr>
      </w:pPr>
      <w:r w:rsidRPr="00E42B03">
        <w:rPr>
          <w:rFonts w:ascii="Times New Roman" w:eastAsia="SimSun" w:hAnsi="Times New Roman" w:cs="Times New Roman"/>
          <w:lang w:eastAsia="zh-CN"/>
        </w:rPr>
        <w:t>缔约方在其国家目标中对《昆蒙框架》行动目标</w:t>
      </w:r>
      <w:r w:rsidR="00B519E8" w:rsidRPr="00E42B03">
        <w:rPr>
          <w:rFonts w:ascii="Times New Roman" w:eastAsia="SimSun" w:hAnsi="Times New Roman" w:cs="Times New Roman"/>
          <w:lang w:eastAsia="zh-CN"/>
        </w:rPr>
        <w:t>6</w:t>
      </w:r>
      <w:r w:rsidRPr="00E42B03">
        <w:rPr>
          <w:rFonts w:ascii="Times New Roman" w:eastAsia="SimSun" w:hAnsi="Times New Roman" w:cs="Times New Roman"/>
          <w:lang w:eastAsia="zh-CN"/>
        </w:rPr>
        <w:t>全部范围的覆盖情况</w:t>
      </w:r>
    </w:p>
    <w:p w14:paraId="3966ADE8" w14:textId="77777777" w:rsidR="003D0F17" w:rsidRPr="00E42B03" w:rsidRDefault="003D0F17" w:rsidP="003D0F17">
      <w:pPr>
        <w:pStyle w:val="Caption"/>
        <w:rPr>
          <w:rFonts w:ascii="Times New Roman" w:eastAsia="SimSun" w:hAnsi="Times New Roman" w:cs="Times New Roman"/>
        </w:rPr>
      </w:pPr>
    </w:p>
    <w:p w14:paraId="3F7D92EA" w14:textId="77777777" w:rsidR="00BC05DE" w:rsidRPr="00E42B03" w:rsidRDefault="00BC05DE" w:rsidP="009375BE">
      <w:pPr>
        <w:rPr>
          <w:rFonts w:ascii="Times New Roman" w:hAnsi="Times New Roman" w:cs="Times New Roman"/>
          <w:i/>
          <w:iCs/>
          <w:lang w:eastAsia="zh-CN"/>
        </w:rPr>
      </w:pPr>
    </w:p>
    <w:p w14:paraId="4DC84CAA" w14:textId="62D44304" w:rsidR="009477DC" w:rsidRPr="00E42B03" w:rsidRDefault="00B519E8" w:rsidP="00CF1235">
      <w:pPr>
        <w:pStyle w:val="Caption"/>
        <w:keepNext/>
        <w:rPr>
          <w:rFonts w:ascii="Times New Roman" w:eastAsia="SimSun" w:hAnsi="Times New Roman" w:cs="Times New Roman"/>
          <w:i w:val="0"/>
          <w:iCs w:val="0"/>
          <w:sz w:val="20"/>
          <w:szCs w:val="20"/>
        </w:rPr>
      </w:pPr>
      <w:r w:rsidRPr="00E42B03">
        <w:rPr>
          <w:rFonts w:ascii="Times New Roman" w:eastAsia="SimSun" w:hAnsi="Times New Roman" w:cs="Times New Roman"/>
          <w:i w:val="0"/>
          <w:sz w:val="20"/>
          <w:szCs w:val="20"/>
          <w:lang w:eastAsia="zh-CN"/>
        </w:rPr>
        <w:t>表</w:t>
      </w:r>
      <w:r w:rsidR="00DC1793" w:rsidRPr="00E42B03">
        <w:rPr>
          <w:rFonts w:ascii="Times New Roman" w:eastAsia="SimSun" w:hAnsi="Times New Roman" w:cs="Times New Roman"/>
          <w:i w:val="0"/>
          <w:noProof/>
          <w:sz w:val="20"/>
          <w:szCs w:val="20"/>
        </w:rPr>
        <w:t>14</w:t>
      </w:r>
      <w:r w:rsidR="00CF1235" w:rsidRPr="00E42B03">
        <w:rPr>
          <w:rFonts w:ascii="Times New Roman" w:eastAsia="SimSun" w:hAnsi="Times New Roman" w:cs="Times New Roman"/>
          <w:i w:val="0"/>
          <w:iCs w:val="0"/>
          <w:sz w:val="20"/>
          <w:szCs w:val="20"/>
        </w:rPr>
        <w:t xml:space="preserve"> </w:t>
      </w:r>
    </w:p>
    <w:p w14:paraId="1F697845" w14:textId="3A3D84A2" w:rsidR="009477DC" w:rsidRPr="00E42B03" w:rsidRDefault="00BA1190" w:rsidP="009477DC">
      <w:pPr>
        <w:pStyle w:val="Caption"/>
        <w:keepNext/>
        <w:rPr>
          <w:rFonts w:ascii="Times New Roman" w:eastAsia="SimSun" w:hAnsi="Times New Roman" w:cs="Times New Roman"/>
          <w:b/>
          <w:bCs/>
          <w:i w:val="0"/>
          <w:iCs w:val="0"/>
          <w:sz w:val="20"/>
          <w:szCs w:val="20"/>
        </w:rPr>
      </w:pPr>
      <w:r w:rsidRPr="00E42B03">
        <w:rPr>
          <w:rFonts w:ascii="Times New Roman" w:eastAsia="SimSun" w:hAnsi="Times New Roman" w:cs="Times New Roman"/>
          <w:b/>
          <w:bCs/>
          <w:i w:val="0"/>
          <w:iCs w:val="0"/>
          <w:sz w:val="20"/>
          <w:szCs w:val="20"/>
        </w:rPr>
        <w:t>《昆蒙框架》行动目标</w:t>
      </w:r>
      <w:r w:rsidR="00B519E8" w:rsidRPr="00E42B03">
        <w:rPr>
          <w:rFonts w:ascii="Times New Roman" w:eastAsia="SimSun" w:hAnsi="Times New Roman" w:cs="Times New Roman"/>
          <w:b/>
          <w:bCs/>
          <w:i w:val="0"/>
          <w:iCs w:val="0"/>
          <w:sz w:val="20"/>
          <w:szCs w:val="20"/>
          <w:lang w:eastAsia="zh-CN"/>
        </w:rPr>
        <w:t>6</w:t>
      </w:r>
      <w:r w:rsidRPr="00E42B03">
        <w:rPr>
          <w:rFonts w:ascii="Times New Roman" w:eastAsia="SimSun" w:hAnsi="Times New Roman" w:cs="Times New Roman"/>
          <w:b/>
          <w:bCs/>
          <w:i w:val="0"/>
          <w:iCs w:val="0"/>
          <w:sz w:val="20"/>
          <w:szCs w:val="20"/>
        </w:rPr>
        <w:t>的各项要素和国家目标对其涉及情况</w:t>
      </w:r>
      <w:r w:rsidR="009477DC" w:rsidRPr="00E42B03">
        <w:rPr>
          <w:rFonts w:ascii="Times New Roman" w:eastAsia="SimSun" w:hAnsi="Times New Roman" w:cs="Times New Roman"/>
          <w:b/>
          <w:bCs/>
          <w:i w:val="0"/>
          <w:iCs w:val="0"/>
          <w:sz w:val="20"/>
          <w:szCs w:val="20"/>
          <w:vertAlign w:val="superscript"/>
        </w:rPr>
        <w:t>a</w:t>
      </w:r>
      <w:r w:rsidR="009477DC" w:rsidRPr="00E42B03">
        <w:rPr>
          <w:rFonts w:ascii="Times New Roman" w:eastAsia="SimSun" w:hAnsi="Times New Roman" w:cs="Times New Roman"/>
          <w:b/>
          <w:bCs/>
          <w:i w:val="0"/>
          <w:iCs w:val="0"/>
          <w:sz w:val="20"/>
          <w:szCs w:val="20"/>
        </w:rPr>
        <w:t xml:space="preserve"> </w:t>
      </w:r>
    </w:p>
    <w:p w14:paraId="2000D1F5" w14:textId="77777777" w:rsidR="008A4CF6" w:rsidRPr="00E42B03" w:rsidRDefault="008A4CF6" w:rsidP="008A4CF6">
      <w:pPr>
        <w:rPr>
          <w:rFonts w:ascii="Times New Roman" w:hAnsi="Times New Roman" w:cs="Times New Roman"/>
          <w:lang w:eastAsia="ja-JP"/>
        </w:rPr>
      </w:pPr>
    </w:p>
    <w:tbl>
      <w:tblPr>
        <w:tblStyle w:val="TableGrid"/>
        <w:tblW w:w="0" w:type="auto"/>
        <w:tblLook w:val="04A0" w:firstRow="1" w:lastRow="0" w:firstColumn="1" w:lastColumn="0" w:noHBand="0" w:noVBand="1"/>
      </w:tblPr>
      <w:tblGrid>
        <w:gridCol w:w="8359"/>
        <w:gridCol w:w="657"/>
      </w:tblGrid>
      <w:tr w:rsidR="009375BE" w:rsidRPr="00E42B03" w14:paraId="450D0192" w14:textId="77777777" w:rsidTr="00A0688A">
        <w:tc>
          <w:tcPr>
            <w:tcW w:w="8359" w:type="dxa"/>
          </w:tcPr>
          <w:p w14:paraId="2080FD63" w14:textId="77777777" w:rsidR="00B3268A" w:rsidRPr="00E42B03" w:rsidRDefault="001A440E" w:rsidP="00D72D78">
            <w:pPr>
              <w:rPr>
                <w:rFonts w:ascii="Times New Roman" w:hAnsi="Times New Roman" w:cs="Times New Roman"/>
                <w:lang w:val="en-AU" w:eastAsia="zh-CN"/>
              </w:rPr>
            </w:pPr>
            <w:r w:rsidRPr="00E42B03">
              <w:rPr>
                <w:rFonts w:ascii="Times New Roman" w:hAnsi="Times New Roman" w:cs="Times New Roman"/>
                <w:lang w:val="en-AU" w:eastAsia="zh-CN"/>
              </w:rPr>
              <w:t>消除、尽量降低、减少和</w:t>
            </w:r>
            <w:r w:rsidRPr="00E42B03">
              <w:rPr>
                <w:rFonts w:ascii="Times New Roman" w:hAnsi="Times New Roman" w:cs="Times New Roman"/>
                <w:lang w:val="en-AU" w:eastAsia="zh-CN"/>
              </w:rPr>
              <w:t>/</w:t>
            </w:r>
            <w:r w:rsidRPr="00E42B03">
              <w:rPr>
                <w:rFonts w:ascii="Times New Roman" w:hAnsi="Times New Roman" w:cs="Times New Roman"/>
                <w:lang w:val="en-AU" w:eastAsia="zh-CN"/>
              </w:rPr>
              <w:t>或减轻外来入侵物种对生物多样性的影响</w:t>
            </w:r>
          </w:p>
          <w:p w14:paraId="76C7EADD" w14:textId="174CD139" w:rsidR="001A440E" w:rsidRPr="00E42B03" w:rsidRDefault="001A440E" w:rsidP="00D72D78">
            <w:pPr>
              <w:rPr>
                <w:rFonts w:ascii="Times New Roman" w:hAnsi="Times New Roman" w:cs="Times New Roman"/>
                <w:sz w:val="20"/>
                <w:szCs w:val="20"/>
                <w:lang w:eastAsia="zh-CN"/>
              </w:rPr>
            </w:pPr>
          </w:p>
        </w:tc>
        <w:tc>
          <w:tcPr>
            <w:tcW w:w="657" w:type="dxa"/>
            <w:shd w:val="clear" w:color="auto" w:fill="FFFF00"/>
          </w:tcPr>
          <w:p w14:paraId="6E8A2727" w14:textId="3BD042B9" w:rsidR="009375BE" w:rsidRPr="00E42B03" w:rsidRDefault="00A0688A" w:rsidP="00D72D78">
            <w:pPr>
              <w:rPr>
                <w:rFonts w:ascii="Times New Roman" w:hAnsi="Times New Roman" w:cs="Times New Roman"/>
                <w:sz w:val="20"/>
                <w:szCs w:val="20"/>
              </w:rPr>
            </w:pPr>
            <w:r w:rsidRPr="00E42B03">
              <w:rPr>
                <w:rFonts w:ascii="Times New Roman" w:hAnsi="Times New Roman" w:cs="Times New Roman"/>
                <w:sz w:val="20"/>
                <w:szCs w:val="20"/>
              </w:rPr>
              <w:t>59</w:t>
            </w:r>
          </w:p>
        </w:tc>
      </w:tr>
      <w:tr w:rsidR="009375BE" w:rsidRPr="00E42B03" w14:paraId="347C697B" w14:textId="77777777" w:rsidTr="00DC7F18">
        <w:tc>
          <w:tcPr>
            <w:tcW w:w="8359" w:type="dxa"/>
          </w:tcPr>
          <w:p w14:paraId="46A51D39" w14:textId="77777777" w:rsidR="009375BE" w:rsidRPr="00E42B03" w:rsidRDefault="001A440E" w:rsidP="00D72D78">
            <w:pPr>
              <w:rPr>
                <w:rFonts w:ascii="Times New Roman" w:hAnsi="Times New Roman" w:cs="Times New Roman"/>
                <w:lang w:val="en-AU" w:eastAsia="zh-CN"/>
              </w:rPr>
            </w:pPr>
            <w:r w:rsidRPr="00E42B03">
              <w:rPr>
                <w:rFonts w:ascii="Times New Roman" w:hAnsi="Times New Roman" w:cs="Times New Roman"/>
                <w:lang w:val="en-AU" w:eastAsia="zh-CN"/>
              </w:rPr>
              <w:t>消除、尽量降低、减少和</w:t>
            </w:r>
            <w:r w:rsidRPr="00E42B03">
              <w:rPr>
                <w:rFonts w:ascii="Times New Roman" w:hAnsi="Times New Roman" w:cs="Times New Roman"/>
                <w:lang w:val="en-AU" w:eastAsia="zh-CN"/>
              </w:rPr>
              <w:t>/</w:t>
            </w:r>
            <w:r w:rsidRPr="00E42B03">
              <w:rPr>
                <w:rFonts w:ascii="Times New Roman" w:hAnsi="Times New Roman" w:cs="Times New Roman"/>
                <w:lang w:val="en-AU" w:eastAsia="zh-CN"/>
              </w:rPr>
              <w:t>或减轻外来入侵物种对生态系统服务的影响</w:t>
            </w:r>
          </w:p>
          <w:p w14:paraId="1F02285D" w14:textId="6E22DAE2" w:rsidR="001A440E" w:rsidRPr="00E42B03" w:rsidRDefault="001A440E" w:rsidP="00D72D78">
            <w:pPr>
              <w:rPr>
                <w:rFonts w:ascii="Times New Roman" w:hAnsi="Times New Roman" w:cs="Times New Roman"/>
                <w:sz w:val="20"/>
                <w:szCs w:val="20"/>
                <w:lang w:eastAsia="zh-CN"/>
              </w:rPr>
            </w:pPr>
          </w:p>
        </w:tc>
        <w:tc>
          <w:tcPr>
            <w:tcW w:w="657" w:type="dxa"/>
            <w:shd w:val="clear" w:color="auto" w:fill="FFFF00"/>
          </w:tcPr>
          <w:p w14:paraId="30D347F6" w14:textId="517E662B" w:rsidR="009375BE" w:rsidRPr="00E42B03" w:rsidRDefault="00DC7F18" w:rsidP="00D72D78">
            <w:pPr>
              <w:rPr>
                <w:rFonts w:ascii="Times New Roman" w:hAnsi="Times New Roman" w:cs="Times New Roman"/>
                <w:sz w:val="20"/>
                <w:szCs w:val="20"/>
              </w:rPr>
            </w:pPr>
            <w:r w:rsidRPr="00E42B03">
              <w:rPr>
                <w:rFonts w:ascii="Times New Roman" w:hAnsi="Times New Roman" w:cs="Times New Roman"/>
                <w:sz w:val="20"/>
                <w:szCs w:val="20"/>
              </w:rPr>
              <w:t>56</w:t>
            </w:r>
          </w:p>
        </w:tc>
      </w:tr>
      <w:tr w:rsidR="009375BE" w:rsidRPr="00E42B03" w14:paraId="2FA4CBB9" w14:textId="77777777" w:rsidTr="00900C45">
        <w:tc>
          <w:tcPr>
            <w:tcW w:w="8359" w:type="dxa"/>
          </w:tcPr>
          <w:p w14:paraId="3F6B4D15" w14:textId="02D184B9" w:rsidR="009375BE" w:rsidRPr="00E42B03" w:rsidRDefault="001A440E" w:rsidP="00D72D78">
            <w:pPr>
              <w:rPr>
                <w:rFonts w:ascii="Times New Roman" w:hAnsi="Times New Roman" w:cs="Times New Roman"/>
                <w:sz w:val="20"/>
                <w:szCs w:val="20"/>
                <w:lang w:eastAsia="zh-CN"/>
              </w:rPr>
            </w:pPr>
            <w:r w:rsidRPr="00E42B03">
              <w:rPr>
                <w:rFonts w:ascii="Times New Roman" w:hAnsi="Times New Roman" w:cs="Times New Roman"/>
                <w:lang w:val="en-AU" w:eastAsia="zh-CN"/>
              </w:rPr>
              <w:lastRenderedPageBreak/>
              <w:t>确定外来物种的引进途径</w:t>
            </w:r>
          </w:p>
          <w:p w14:paraId="23E7679B" w14:textId="3BD93311" w:rsidR="00D57577" w:rsidRPr="00E42B03" w:rsidRDefault="00D57577" w:rsidP="00D72D78">
            <w:pPr>
              <w:rPr>
                <w:rFonts w:ascii="Times New Roman" w:hAnsi="Times New Roman" w:cs="Times New Roman"/>
                <w:sz w:val="20"/>
                <w:szCs w:val="20"/>
                <w:lang w:eastAsia="zh-CN"/>
              </w:rPr>
            </w:pPr>
          </w:p>
        </w:tc>
        <w:tc>
          <w:tcPr>
            <w:tcW w:w="657" w:type="dxa"/>
            <w:shd w:val="clear" w:color="auto" w:fill="FFFF00"/>
          </w:tcPr>
          <w:p w14:paraId="7F7E6991" w14:textId="1D9290D0" w:rsidR="009375BE" w:rsidRPr="00E42B03" w:rsidRDefault="00900C45" w:rsidP="00D72D78">
            <w:pPr>
              <w:rPr>
                <w:rFonts w:ascii="Times New Roman" w:hAnsi="Times New Roman" w:cs="Times New Roman"/>
                <w:sz w:val="20"/>
                <w:szCs w:val="20"/>
              </w:rPr>
            </w:pPr>
            <w:r w:rsidRPr="00E42B03">
              <w:rPr>
                <w:rFonts w:ascii="Times New Roman" w:hAnsi="Times New Roman" w:cs="Times New Roman"/>
                <w:sz w:val="20"/>
                <w:szCs w:val="20"/>
              </w:rPr>
              <w:t>40</w:t>
            </w:r>
          </w:p>
        </w:tc>
      </w:tr>
      <w:tr w:rsidR="009375BE" w:rsidRPr="00E42B03" w14:paraId="2E901C74" w14:textId="77777777" w:rsidTr="007A6B8E">
        <w:tc>
          <w:tcPr>
            <w:tcW w:w="8359" w:type="dxa"/>
          </w:tcPr>
          <w:p w14:paraId="476213F0" w14:textId="21ECCBA8" w:rsidR="009375BE" w:rsidRPr="00E42B03" w:rsidRDefault="001A440E" w:rsidP="00D72D78">
            <w:pPr>
              <w:rPr>
                <w:rFonts w:ascii="Times New Roman" w:hAnsi="Times New Roman" w:cs="Times New Roman"/>
                <w:sz w:val="20"/>
                <w:szCs w:val="20"/>
                <w:lang w:eastAsia="zh-CN"/>
              </w:rPr>
            </w:pPr>
            <w:r w:rsidRPr="00E42B03">
              <w:rPr>
                <w:rFonts w:ascii="Times New Roman" w:hAnsi="Times New Roman" w:cs="Times New Roman"/>
                <w:lang w:val="en-AU" w:eastAsia="zh-CN"/>
              </w:rPr>
              <w:t>管理外来物种的引进途径</w:t>
            </w:r>
          </w:p>
          <w:p w14:paraId="60284F32" w14:textId="58EC3FC0" w:rsidR="00D57577" w:rsidRPr="00E42B03" w:rsidRDefault="00D57577" w:rsidP="00D72D78">
            <w:pPr>
              <w:rPr>
                <w:rFonts w:ascii="Times New Roman" w:hAnsi="Times New Roman" w:cs="Times New Roman"/>
                <w:sz w:val="20"/>
                <w:szCs w:val="20"/>
                <w:lang w:eastAsia="zh-CN"/>
              </w:rPr>
            </w:pPr>
          </w:p>
        </w:tc>
        <w:tc>
          <w:tcPr>
            <w:tcW w:w="657" w:type="dxa"/>
            <w:shd w:val="clear" w:color="auto" w:fill="FFFF00"/>
          </w:tcPr>
          <w:p w14:paraId="05732CF3" w14:textId="328781B7" w:rsidR="009375BE" w:rsidRPr="00E42B03" w:rsidRDefault="007A6B8E" w:rsidP="00D72D78">
            <w:pPr>
              <w:rPr>
                <w:rFonts w:ascii="Times New Roman" w:hAnsi="Times New Roman" w:cs="Times New Roman"/>
                <w:sz w:val="20"/>
                <w:szCs w:val="20"/>
              </w:rPr>
            </w:pPr>
            <w:r w:rsidRPr="00E42B03">
              <w:rPr>
                <w:rFonts w:ascii="Times New Roman" w:hAnsi="Times New Roman" w:cs="Times New Roman"/>
                <w:sz w:val="20"/>
                <w:szCs w:val="20"/>
              </w:rPr>
              <w:t>41</w:t>
            </w:r>
          </w:p>
        </w:tc>
      </w:tr>
      <w:tr w:rsidR="009375BE" w:rsidRPr="00E42B03" w14:paraId="0FEACBAC" w14:textId="77777777" w:rsidTr="00480453">
        <w:tc>
          <w:tcPr>
            <w:tcW w:w="8359" w:type="dxa"/>
          </w:tcPr>
          <w:p w14:paraId="5981D11D" w14:textId="568766C3" w:rsidR="009375BE" w:rsidRPr="00E42B03" w:rsidRDefault="001A440E" w:rsidP="00D72D78">
            <w:pPr>
              <w:rPr>
                <w:rFonts w:ascii="Times New Roman" w:hAnsi="Times New Roman" w:cs="Times New Roman"/>
                <w:sz w:val="20"/>
                <w:szCs w:val="20"/>
                <w:lang w:eastAsia="zh-CN"/>
              </w:rPr>
            </w:pPr>
            <w:r w:rsidRPr="00E42B03">
              <w:rPr>
                <w:rFonts w:ascii="Times New Roman" w:hAnsi="Times New Roman" w:cs="Times New Roman"/>
                <w:lang w:val="en-AU" w:eastAsia="zh-CN"/>
              </w:rPr>
              <w:t>防止重点外来入侵物种的引进和</w:t>
            </w:r>
            <w:r w:rsidRPr="00E42B03">
              <w:rPr>
                <w:rFonts w:ascii="Times New Roman" w:hAnsi="Times New Roman" w:cs="Times New Roman"/>
                <w:color w:val="000000" w:themeColor="text1"/>
                <w:lang w:val="en-AU" w:eastAsia="zh-CN"/>
              </w:rPr>
              <w:t>建群</w:t>
            </w:r>
          </w:p>
          <w:p w14:paraId="69A04E21" w14:textId="4F15B227" w:rsidR="00D57577" w:rsidRPr="00E42B03" w:rsidRDefault="00D57577" w:rsidP="00D72D78">
            <w:pPr>
              <w:rPr>
                <w:rFonts w:ascii="Times New Roman" w:hAnsi="Times New Roman" w:cs="Times New Roman"/>
                <w:sz w:val="20"/>
                <w:szCs w:val="20"/>
                <w:lang w:eastAsia="zh-CN"/>
              </w:rPr>
            </w:pPr>
          </w:p>
        </w:tc>
        <w:tc>
          <w:tcPr>
            <w:tcW w:w="657" w:type="dxa"/>
            <w:shd w:val="clear" w:color="auto" w:fill="FFFF00"/>
          </w:tcPr>
          <w:p w14:paraId="45E22679" w14:textId="4329DEAB" w:rsidR="009375BE" w:rsidRPr="00E42B03" w:rsidRDefault="0006575B" w:rsidP="00D72D78">
            <w:pPr>
              <w:rPr>
                <w:rFonts w:ascii="Times New Roman" w:hAnsi="Times New Roman" w:cs="Times New Roman"/>
                <w:sz w:val="20"/>
                <w:szCs w:val="20"/>
              </w:rPr>
            </w:pPr>
            <w:r w:rsidRPr="00E42B03">
              <w:rPr>
                <w:rFonts w:ascii="Times New Roman" w:hAnsi="Times New Roman" w:cs="Times New Roman"/>
                <w:sz w:val="20"/>
                <w:szCs w:val="20"/>
              </w:rPr>
              <w:t>48</w:t>
            </w:r>
          </w:p>
        </w:tc>
      </w:tr>
      <w:tr w:rsidR="009375BE" w:rsidRPr="00E42B03" w14:paraId="490261A7" w14:textId="77777777" w:rsidTr="009A5335">
        <w:tc>
          <w:tcPr>
            <w:tcW w:w="8359" w:type="dxa"/>
          </w:tcPr>
          <w:p w14:paraId="0F35BCA2" w14:textId="77777777" w:rsidR="009375BE" w:rsidRPr="00E42B03" w:rsidRDefault="001A440E" w:rsidP="00D72D78">
            <w:pPr>
              <w:rPr>
                <w:rFonts w:ascii="Times New Roman" w:hAnsi="Times New Roman" w:cs="Times New Roman"/>
                <w:lang w:val="en-AU" w:eastAsia="zh-CN"/>
              </w:rPr>
            </w:pPr>
            <w:r w:rsidRPr="00E42B03">
              <w:rPr>
                <w:rFonts w:ascii="Times New Roman" w:hAnsi="Times New Roman" w:cs="Times New Roman"/>
                <w:lang w:val="en-AU" w:eastAsia="zh-CN"/>
              </w:rPr>
              <w:t>到</w:t>
            </w:r>
            <w:r w:rsidRPr="00E42B03">
              <w:rPr>
                <w:rFonts w:ascii="Times New Roman" w:hAnsi="Times New Roman" w:cs="Times New Roman"/>
                <w:lang w:val="en-AU" w:eastAsia="zh-CN"/>
              </w:rPr>
              <w:t>2030</w:t>
            </w:r>
            <w:r w:rsidRPr="00E42B03">
              <w:rPr>
                <w:rFonts w:ascii="Times New Roman" w:hAnsi="Times New Roman" w:cs="Times New Roman"/>
                <w:lang w:val="en-AU" w:eastAsia="zh-CN"/>
              </w:rPr>
              <w:t>年将其他已知或潜在外来入侵物种的</w:t>
            </w:r>
            <w:r w:rsidRPr="00E42B03">
              <w:rPr>
                <w:rFonts w:ascii="Times New Roman" w:hAnsi="Times New Roman" w:cs="Times New Roman"/>
                <w:color w:val="000000" w:themeColor="text1"/>
                <w:lang w:val="en-AU" w:eastAsia="zh-CN"/>
              </w:rPr>
              <w:t>引进和建群</w:t>
            </w:r>
            <w:r w:rsidRPr="00E42B03">
              <w:rPr>
                <w:rFonts w:ascii="Times New Roman" w:hAnsi="Times New Roman" w:cs="Times New Roman"/>
                <w:lang w:val="en-AU" w:eastAsia="zh-CN"/>
              </w:rPr>
              <w:t>率至少降低</w:t>
            </w:r>
            <w:r w:rsidRPr="00E42B03">
              <w:rPr>
                <w:rFonts w:ascii="Times New Roman" w:hAnsi="Times New Roman" w:cs="Times New Roman"/>
                <w:lang w:val="en-AU" w:eastAsia="zh-CN"/>
              </w:rPr>
              <w:t>50%</w:t>
            </w:r>
          </w:p>
          <w:p w14:paraId="3D94458C" w14:textId="4D49BDB1" w:rsidR="00E67C47" w:rsidRPr="00E42B03" w:rsidRDefault="00E67C47" w:rsidP="00D72D78">
            <w:pPr>
              <w:rPr>
                <w:rFonts w:ascii="Times New Roman" w:hAnsi="Times New Roman" w:cs="Times New Roman"/>
                <w:sz w:val="20"/>
                <w:szCs w:val="20"/>
                <w:lang w:eastAsia="zh-CN"/>
              </w:rPr>
            </w:pPr>
          </w:p>
        </w:tc>
        <w:tc>
          <w:tcPr>
            <w:tcW w:w="657" w:type="dxa"/>
            <w:shd w:val="clear" w:color="auto" w:fill="92D050"/>
          </w:tcPr>
          <w:p w14:paraId="7C3CF14F" w14:textId="40C2E2F2" w:rsidR="009375BE" w:rsidRPr="00E42B03" w:rsidRDefault="009A5335" w:rsidP="00D72D78">
            <w:pPr>
              <w:rPr>
                <w:rFonts w:ascii="Times New Roman" w:hAnsi="Times New Roman" w:cs="Times New Roman"/>
                <w:sz w:val="20"/>
                <w:szCs w:val="20"/>
              </w:rPr>
            </w:pPr>
            <w:r w:rsidRPr="00E42B03">
              <w:rPr>
                <w:rFonts w:ascii="Times New Roman" w:hAnsi="Times New Roman" w:cs="Times New Roman"/>
                <w:sz w:val="20"/>
                <w:szCs w:val="20"/>
              </w:rPr>
              <w:t>6</w:t>
            </w:r>
            <w:r w:rsidR="00A0688A" w:rsidRPr="00E42B03">
              <w:rPr>
                <w:rFonts w:ascii="Times New Roman" w:hAnsi="Times New Roman" w:cs="Times New Roman"/>
                <w:sz w:val="20"/>
                <w:szCs w:val="20"/>
              </w:rPr>
              <w:t>5</w:t>
            </w:r>
          </w:p>
        </w:tc>
      </w:tr>
      <w:tr w:rsidR="009375BE" w:rsidRPr="00E42B03" w14:paraId="57FFAAEB" w14:textId="77777777" w:rsidTr="00991F58">
        <w:tc>
          <w:tcPr>
            <w:tcW w:w="8359" w:type="dxa"/>
          </w:tcPr>
          <w:p w14:paraId="0CE92191" w14:textId="09164672" w:rsidR="009375BE" w:rsidRPr="00E42B03" w:rsidRDefault="00E67C47" w:rsidP="00D72D78">
            <w:pPr>
              <w:rPr>
                <w:rFonts w:ascii="Times New Roman" w:hAnsi="Times New Roman" w:cs="Times New Roman"/>
                <w:sz w:val="20"/>
                <w:szCs w:val="20"/>
                <w:lang w:eastAsia="zh-CN"/>
              </w:rPr>
            </w:pPr>
            <w:r w:rsidRPr="00E42B03">
              <w:rPr>
                <w:rFonts w:ascii="Times New Roman" w:hAnsi="Times New Roman" w:cs="Times New Roman"/>
                <w:lang w:val="en-AU" w:eastAsia="zh-CN"/>
              </w:rPr>
              <w:t>消除或控制外来入侵物种，特别是在岛屿等重点地带这样做</w:t>
            </w:r>
          </w:p>
          <w:p w14:paraId="7B692A8B" w14:textId="471FD8F0" w:rsidR="00D57577" w:rsidRPr="00E42B03" w:rsidRDefault="00D57577" w:rsidP="00D72D78">
            <w:pPr>
              <w:rPr>
                <w:rFonts w:ascii="Times New Roman" w:hAnsi="Times New Roman" w:cs="Times New Roman"/>
                <w:sz w:val="20"/>
                <w:szCs w:val="20"/>
                <w:lang w:eastAsia="zh-CN"/>
              </w:rPr>
            </w:pPr>
          </w:p>
        </w:tc>
        <w:tc>
          <w:tcPr>
            <w:tcW w:w="657" w:type="dxa"/>
            <w:shd w:val="clear" w:color="auto" w:fill="92D050"/>
          </w:tcPr>
          <w:p w14:paraId="0C91FF66" w14:textId="1F94089F" w:rsidR="009375BE" w:rsidRPr="00E42B03" w:rsidRDefault="00991F58" w:rsidP="00D72D78">
            <w:pPr>
              <w:rPr>
                <w:rFonts w:ascii="Times New Roman" w:hAnsi="Times New Roman" w:cs="Times New Roman"/>
                <w:sz w:val="20"/>
                <w:szCs w:val="20"/>
              </w:rPr>
            </w:pPr>
            <w:r w:rsidRPr="00E42B03">
              <w:rPr>
                <w:rFonts w:ascii="Times New Roman" w:hAnsi="Times New Roman" w:cs="Times New Roman"/>
                <w:sz w:val="20"/>
                <w:szCs w:val="20"/>
              </w:rPr>
              <w:t>7</w:t>
            </w:r>
            <w:r w:rsidR="00A0688A" w:rsidRPr="00E42B03">
              <w:rPr>
                <w:rFonts w:ascii="Times New Roman" w:hAnsi="Times New Roman" w:cs="Times New Roman"/>
                <w:sz w:val="20"/>
                <w:szCs w:val="20"/>
              </w:rPr>
              <w:t>1</w:t>
            </w:r>
          </w:p>
        </w:tc>
      </w:tr>
      <w:tr w:rsidR="00113217" w:rsidRPr="00E42B03" w14:paraId="0B60F2C3" w14:textId="77777777">
        <w:tc>
          <w:tcPr>
            <w:tcW w:w="9016" w:type="dxa"/>
            <w:gridSpan w:val="2"/>
          </w:tcPr>
          <w:p w14:paraId="0D7B558B" w14:textId="77777777" w:rsidR="00113217" w:rsidRPr="00E42B03" w:rsidRDefault="00E67C47" w:rsidP="00E67C47">
            <w:pPr>
              <w:pStyle w:val="p1"/>
              <w:keepNext/>
              <w:rPr>
                <w:rFonts w:eastAsia="SimSun"/>
                <w:b/>
                <w:bCs/>
                <w:color w:val="auto"/>
                <w:sz w:val="22"/>
                <w:szCs w:val="22"/>
                <w:lang w:eastAsia="zh-CN"/>
              </w:rPr>
            </w:pPr>
            <w:r w:rsidRPr="00E42B03">
              <w:rPr>
                <w:rFonts w:eastAsia="SimSun"/>
                <w:b/>
                <w:bCs/>
                <w:color w:val="auto"/>
                <w:sz w:val="22"/>
                <w:szCs w:val="22"/>
                <w:lang w:eastAsia="zh-CN"/>
              </w:rPr>
              <w:t>平均而言，缔约方至少在某种程度上通过其国家目标涉及其中</w:t>
            </w:r>
            <w:r w:rsidRPr="00E42B03">
              <w:rPr>
                <w:rFonts w:eastAsia="SimSun"/>
                <w:b/>
                <w:bCs/>
                <w:color w:val="auto"/>
                <w:sz w:val="22"/>
                <w:szCs w:val="22"/>
                <w:lang w:eastAsia="zh-CN"/>
              </w:rPr>
              <w:t>54%</w:t>
            </w:r>
            <w:r w:rsidRPr="00E42B03">
              <w:rPr>
                <w:rFonts w:eastAsia="SimSun"/>
                <w:b/>
                <w:bCs/>
                <w:color w:val="auto"/>
                <w:sz w:val="22"/>
                <w:szCs w:val="22"/>
                <w:lang w:eastAsia="zh-CN"/>
              </w:rPr>
              <w:t>的要素</w:t>
            </w:r>
          </w:p>
          <w:p w14:paraId="42713091" w14:textId="2C142C81" w:rsidR="00E67C47" w:rsidRPr="00E42B03" w:rsidRDefault="00E67C47" w:rsidP="00E67C47">
            <w:pPr>
              <w:pStyle w:val="p1"/>
              <w:keepNext/>
              <w:rPr>
                <w:rFonts w:eastAsia="SimSun"/>
                <w:sz w:val="20"/>
                <w:szCs w:val="20"/>
                <w:lang w:eastAsia="zh-CN"/>
              </w:rPr>
            </w:pPr>
          </w:p>
        </w:tc>
      </w:tr>
    </w:tbl>
    <w:p w14:paraId="74163761" w14:textId="77777777" w:rsidR="00447446" w:rsidRPr="00E42B03" w:rsidRDefault="00447446" w:rsidP="00101A9D">
      <w:pPr>
        <w:rPr>
          <w:rFonts w:ascii="Times New Roman" w:hAnsi="Times New Roman" w:cs="Times New Roman"/>
          <w:lang w:eastAsia="zh-CN"/>
        </w:rPr>
      </w:pPr>
    </w:p>
    <w:p w14:paraId="6FE5DC51" w14:textId="286E9D45" w:rsidR="00683E97" w:rsidRPr="00E42B03" w:rsidRDefault="00D04766" w:rsidP="00683E97">
      <w:pPr>
        <w:rPr>
          <w:rFonts w:ascii="Times New Roman" w:hAnsi="Times New Roman" w:cs="Times New Roman"/>
          <w:iCs/>
          <w:sz w:val="16"/>
          <w:szCs w:val="16"/>
          <w:lang w:eastAsia="zh-CN"/>
        </w:rPr>
      </w:pPr>
      <w:r w:rsidRPr="002C28B7">
        <w:rPr>
          <w:rFonts w:ascii="KaiTi" w:eastAsia="KaiTi" w:hAnsi="KaiTi" w:cs="Times New Roman"/>
          <w:iCs/>
          <w:sz w:val="16"/>
          <w:szCs w:val="16"/>
          <w:lang w:eastAsia="zh-CN"/>
        </w:rPr>
        <w:t>注</w:t>
      </w:r>
      <w:r w:rsidRPr="00E42B03">
        <w:rPr>
          <w:rFonts w:ascii="Times New Roman" w:hAnsi="Times New Roman" w:cs="Times New Roman"/>
          <w:iCs/>
          <w:sz w:val="16"/>
          <w:szCs w:val="16"/>
          <w:lang w:eastAsia="zh-CN"/>
        </w:rPr>
        <w:t>：</w:t>
      </w:r>
      <w:r w:rsidR="0074013C" w:rsidRPr="00E42B03">
        <w:rPr>
          <w:rFonts w:ascii="Times New Roman" w:hAnsi="Times New Roman" w:cs="Times New Roman"/>
          <w:iCs/>
          <w:sz w:val="16"/>
          <w:szCs w:val="16"/>
          <w:lang w:eastAsia="zh-CN"/>
        </w:rPr>
        <w:t>表的右栏显示了其国家目标至少在一定程度上涉及该要素的缔约方所占百分比。</w:t>
      </w:r>
    </w:p>
    <w:p w14:paraId="60420489" w14:textId="1C40A3AB" w:rsidR="00683E97" w:rsidRPr="00E42B03" w:rsidRDefault="00683E97" w:rsidP="00683E97">
      <w:pPr>
        <w:pStyle w:val="paragraph"/>
        <w:spacing w:before="0" w:beforeAutospacing="0" w:after="0" w:afterAutospacing="0"/>
        <w:textAlignment w:val="baseline"/>
        <w:rPr>
          <w:rFonts w:eastAsia="SimSun"/>
          <w:sz w:val="16"/>
          <w:szCs w:val="16"/>
          <w:lang w:eastAsia="zh-CN"/>
        </w:rPr>
      </w:pPr>
      <w:r w:rsidRPr="00E42B03">
        <w:rPr>
          <w:rFonts w:eastAsia="SimSun"/>
          <w:sz w:val="16"/>
          <w:szCs w:val="16"/>
          <w:vertAlign w:val="superscript"/>
          <w:lang w:eastAsia="zh-CN"/>
        </w:rPr>
        <w:t>a</w:t>
      </w:r>
      <w:r w:rsidRPr="00E42B03">
        <w:rPr>
          <w:rStyle w:val="normaltextrun"/>
          <w:rFonts w:eastAsia="SimSun"/>
          <w:sz w:val="16"/>
          <w:szCs w:val="16"/>
          <w:lang w:eastAsia="zh-CN"/>
        </w:rPr>
        <w:t xml:space="preserve"> </w:t>
      </w:r>
      <w:r w:rsidR="00E67C47" w:rsidRPr="00E42B03">
        <w:rPr>
          <w:rFonts w:eastAsia="SimSun"/>
          <w:sz w:val="16"/>
          <w:szCs w:val="16"/>
          <w:lang w:val="en-US" w:eastAsia="zh-CN"/>
        </w:rPr>
        <w:t>昆明</w:t>
      </w:r>
      <w:r w:rsidR="00E67C47" w:rsidRPr="00E42B03">
        <w:rPr>
          <w:rFonts w:eastAsia="SimSun"/>
          <w:sz w:val="16"/>
          <w:szCs w:val="16"/>
          <w:lang w:val="en-US" w:eastAsia="zh-CN"/>
        </w:rPr>
        <w:t>-</w:t>
      </w:r>
      <w:r w:rsidR="00E67C47" w:rsidRPr="00E42B03">
        <w:rPr>
          <w:rFonts w:eastAsia="SimSun"/>
          <w:sz w:val="16"/>
          <w:szCs w:val="16"/>
          <w:lang w:val="en-US" w:eastAsia="zh-CN"/>
        </w:rPr>
        <w:t>蒙特利尔全球生物多样性框架指标问题特设技术专家组</w:t>
      </w:r>
      <w:r w:rsidR="00E67C47" w:rsidRPr="00E42B03">
        <w:rPr>
          <w:rFonts w:eastAsia="SimSun"/>
          <w:sz w:val="16"/>
          <w:szCs w:val="16"/>
          <w:lang w:eastAsia="zh-CN"/>
        </w:rPr>
        <w:t>界定了每项行动目标的要素</w:t>
      </w:r>
      <w:r w:rsidR="00E67C47" w:rsidRPr="00E42B03">
        <w:rPr>
          <w:rFonts w:eastAsia="SimSun"/>
          <w:sz w:val="16"/>
          <w:szCs w:val="16"/>
          <w:lang w:val="en-GB" w:eastAsia="zh-CN"/>
        </w:rPr>
        <w:t>（见</w:t>
      </w:r>
      <w:hyperlink r:id="rId72" w:history="1">
        <w:r w:rsidR="00E67C47" w:rsidRPr="00E42B03">
          <w:rPr>
            <w:rStyle w:val="Hyperlink"/>
            <w:rFonts w:eastAsia="SimSun"/>
            <w:sz w:val="16"/>
            <w:szCs w:val="16"/>
            <w:lang w:val="en-GB" w:eastAsia="zh-CN"/>
          </w:rPr>
          <w:t>CBD/COP/16/INF/4</w:t>
        </w:r>
      </w:hyperlink>
      <w:r w:rsidR="00E67C47" w:rsidRPr="00E42B03">
        <w:rPr>
          <w:rFonts w:eastAsia="SimSun"/>
          <w:sz w:val="16"/>
          <w:szCs w:val="16"/>
          <w:lang w:val="en-GB" w:eastAsia="zh-CN"/>
        </w:rPr>
        <w:t>号文件附件一以及</w:t>
      </w:r>
      <w:r w:rsidR="00E67C47" w:rsidRPr="00E42B03">
        <w:rPr>
          <w:rFonts w:eastAsia="SimSun"/>
          <w:sz w:val="16"/>
          <w:szCs w:val="16"/>
          <w:lang w:val="en-US" w:eastAsia="zh-CN"/>
        </w:rPr>
        <w:t>Affinito and others, 2025</w:t>
      </w:r>
      <w:r w:rsidR="00E67C47" w:rsidRPr="00E42B03">
        <w:rPr>
          <w:rFonts w:eastAsia="SimSun"/>
          <w:sz w:val="16"/>
          <w:szCs w:val="16"/>
          <w:lang w:val="en-GB" w:eastAsia="zh-CN"/>
        </w:rPr>
        <w:t>)</w:t>
      </w:r>
      <w:r w:rsidR="00E67C47" w:rsidRPr="00E42B03">
        <w:rPr>
          <w:rFonts w:eastAsia="SimSun"/>
          <w:sz w:val="16"/>
          <w:szCs w:val="16"/>
          <w:lang w:val="en-GB" w:eastAsia="zh-CN"/>
        </w:rPr>
        <w:t>。</w:t>
      </w:r>
      <w:hyperlink r:id="rId73" w:history="1">
        <w:r w:rsidR="00E67C47" w:rsidRPr="00E42B03">
          <w:rPr>
            <w:rStyle w:val="Hyperlink"/>
            <w:rFonts w:eastAsia="SimSun"/>
            <w:sz w:val="16"/>
            <w:szCs w:val="16"/>
            <w:lang w:eastAsia="zh-CN"/>
          </w:rPr>
          <w:t>CBD/SBI/7/INF/22</w:t>
        </w:r>
      </w:hyperlink>
      <w:r w:rsidR="00E67C47" w:rsidRPr="00E42B03">
        <w:rPr>
          <w:rFonts w:eastAsia="SimSun"/>
          <w:sz w:val="16"/>
          <w:szCs w:val="16"/>
          <w:lang w:val="en-GB" w:eastAsia="zh-CN"/>
        </w:rPr>
        <w:t>号文件中提供了分析国家目标的详细方法。</w:t>
      </w:r>
      <w:r w:rsidRPr="00E42B03">
        <w:rPr>
          <w:rStyle w:val="normaltextrun"/>
          <w:rFonts w:eastAsia="SimSun"/>
          <w:sz w:val="16"/>
          <w:szCs w:val="16"/>
          <w:lang w:eastAsia="zh-CN"/>
        </w:rPr>
        <w:t> </w:t>
      </w:r>
    </w:p>
    <w:p w14:paraId="5FB4F860" w14:textId="77777777" w:rsidR="00683E97" w:rsidRPr="00E42B03" w:rsidRDefault="00683E97" w:rsidP="00683E97">
      <w:pPr>
        <w:rPr>
          <w:rFonts w:ascii="Times New Roman" w:hAnsi="Times New Roman" w:cs="Times New Roman"/>
          <w:lang w:val="en-CA" w:eastAsia="ja-JP"/>
        </w:rPr>
      </w:pPr>
    </w:p>
    <w:p w14:paraId="416BF189" w14:textId="177D1704" w:rsidR="006D0718" w:rsidRPr="00E42B03" w:rsidRDefault="00074D94" w:rsidP="002C28B7">
      <w:pPr>
        <w:ind w:firstLine="490"/>
        <w:rPr>
          <w:rFonts w:ascii="Times New Roman" w:hAnsi="Times New Roman" w:cs="Times New Roman"/>
          <w:lang w:eastAsia="zh-CN"/>
        </w:rPr>
      </w:pPr>
      <w:r w:rsidRPr="00E42B03">
        <w:rPr>
          <w:rFonts w:ascii="Times New Roman" w:hAnsi="Times New Roman" w:cs="Times New Roman"/>
          <w:lang w:eastAsia="zh-CN"/>
        </w:rPr>
        <w:t>大多数缔约方的国家目标在一定程度上涉及</w:t>
      </w:r>
      <w:r w:rsidR="00E67C47"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6</w:t>
      </w:r>
      <w:r w:rsidRPr="00E42B03">
        <w:rPr>
          <w:rFonts w:ascii="Times New Roman" w:hAnsi="Times New Roman" w:cs="Times New Roman"/>
          <w:lang w:eastAsia="zh-CN"/>
        </w:rPr>
        <w:t>的</w:t>
      </w:r>
      <w:r w:rsidR="00E67C47" w:rsidRPr="00E42B03">
        <w:rPr>
          <w:rFonts w:ascii="Times New Roman" w:hAnsi="Times New Roman" w:cs="Times New Roman"/>
          <w:lang w:eastAsia="zh-CN"/>
        </w:rPr>
        <w:t>以下要素：</w:t>
      </w:r>
      <w:r w:rsidR="00E67C47" w:rsidRPr="00E42B03">
        <w:rPr>
          <w:rFonts w:ascii="Times New Roman" w:hAnsi="Times New Roman" w:cs="Times New Roman"/>
          <w:lang w:val="en-AU" w:eastAsia="zh-CN"/>
        </w:rPr>
        <w:t>消除或控制外来入侵物种，特别是在岛屿等重点地带这样做</w:t>
      </w:r>
      <w:r w:rsidRPr="00E42B03">
        <w:rPr>
          <w:rFonts w:ascii="Times New Roman" w:hAnsi="Times New Roman" w:cs="Times New Roman"/>
          <w:lang w:eastAsia="zh-CN"/>
        </w:rPr>
        <w:t>(71%</w:t>
      </w:r>
      <w:r w:rsidRPr="00E42B03">
        <w:rPr>
          <w:rFonts w:ascii="Times New Roman" w:hAnsi="Times New Roman" w:cs="Times New Roman"/>
          <w:lang w:eastAsia="zh-CN"/>
        </w:rPr>
        <w:t>的缔约方</w:t>
      </w:r>
      <w:r w:rsidRPr="00E42B03">
        <w:rPr>
          <w:rFonts w:ascii="Times New Roman" w:hAnsi="Times New Roman" w:cs="Times New Roman"/>
          <w:lang w:eastAsia="zh-CN"/>
        </w:rPr>
        <w:t>)</w:t>
      </w:r>
      <w:r w:rsidRPr="00E42B03">
        <w:rPr>
          <w:rFonts w:ascii="Times New Roman" w:hAnsi="Times New Roman" w:cs="Times New Roman"/>
          <w:lang w:eastAsia="zh-CN"/>
        </w:rPr>
        <w:t>；降低已知或潜在外来入侵物种的引</w:t>
      </w:r>
      <w:r w:rsidR="00E67C47" w:rsidRPr="00E42B03">
        <w:rPr>
          <w:rFonts w:ascii="Times New Roman" w:hAnsi="Times New Roman" w:cs="Times New Roman"/>
          <w:lang w:eastAsia="zh-CN"/>
        </w:rPr>
        <w:t>进</w:t>
      </w:r>
      <w:r w:rsidRPr="00E42B03">
        <w:rPr>
          <w:rFonts w:ascii="Times New Roman" w:hAnsi="Times New Roman" w:cs="Times New Roman"/>
          <w:lang w:eastAsia="zh-CN"/>
        </w:rPr>
        <w:t>和</w:t>
      </w:r>
      <w:r w:rsidR="00E67C47" w:rsidRPr="00E42B03">
        <w:rPr>
          <w:rFonts w:ascii="Times New Roman" w:hAnsi="Times New Roman" w:cs="Times New Roman"/>
          <w:lang w:eastAsia="zh-CN"/>
        </w:rPr>
        <w:t>建群</w:t>
      </w:r>
      <w:r w:rsidRPr="00E42B03">
        <w:rPr>
          <w:rFonts w:ascii="Times New Roman" w:hAnsi="Times New Roman" w:cs="Times New Roman"/>
          <w:lang w:eastAsia="zh-CN"/>
        </w:rPr>
        <w:t>率</w:t>
      </w:r>
      <w:r w:rsidRPr="00E42B03">
        <w:rPr>
          <w:rFonts w:ascii="Times New Roman" w:hAnsi="Times New Roman" w:cs="Times New Roman"/>
          <w:lang w:eastAsia="zh-CN"/>
        </w:rPr>
        <w:t>(65%)</w:t>
      </w:r>
      <w:r w:rsidRPr="00E42B03">
        <w:rPr>
          <w:rFonts w:ascii="Times New Roman" w:hAnsi="Times New Roman" w:cs="Times New Roman"/>
          <w:lang w:eastAsia="zh-CN"/>
        </w:rPr>
        <w:t>；</w:t>
      </w:r>
      <w:r w:rsidR="00E67C47" w:rsidRPr="00E42B03">
        <w:rPr>
          <w:rFonts w:ascii="Times New Roman" w:hAnsi="Times New Roman" w:cs="Times New Roman"/>
          <w:lang w:val="en-AU" w:eastAsia="zh-CN"/>
        </w:rPr>
        <w:t>外来入侵物种对生物多样性的影响</w:t>
      </w:r>
      <w:r w:rsidRPr="00E42B03">
        <w:rPr>
          <w:rFonts w:ascii="Times New Roman" w:hAnsi="Times New Roman" w:cs="Times New Roman"/>
          <w:lang w:eastAsia="zh-CN"/>
        </w:rPr>
        <w:t>(59%)</w:t>
      </w:r>
      <w:r w:rsidRPr="00E42B03">
        <w:rPr>
          <w:rFonts w:ascii="Times New Roman" w:hAnsi="Times New Roman" w:cs="Times New Roman"/>
          <w:lang w:eastAsia="zh-CN"/>
        </w:rPr>
        <w:t>和</w:t>
      </w:r>
      <w:r w:rsidR="00E67C47" w:rsidRPr="00E42B03">
        <w:rPr>
          <w:rFonts w:ascii="Times New Roman" w:hAnsi="Times New Roman" w:cs="Times New Roman"/>
          <w:lang w:eastAsia="zh-CN"/>
        </w:rPr>
        <w:t>对</w:t>
      </w:r>
      <w:r w:rsidRPr="00E42B03">
        <w:rPr>
          <w:rFonts w:ascii="Times New Roman" w:hAnsi="Times New Roman" w:cs="Times New Roman"/>
          <w:lang w:eastAsia="zh-CN"/>
        </w:rPr>
        <w:t>生态系统服务</w:t>
      </w:r>
      <w:r w:rsidR="00E67C47" w:rsidRPr="00E42B03">
        <w:rPr>
          <w:rFonts w:ascii="Times New Roman" w:hAnsi="Times New Roman" w:cs="Times New Roman"/>
          <w:lang w:eastAsia="zh-CN"/>
        </w:rPr>
        <w:t>的影响</w:t>
      </w:r>
      <w:r w:rsidRPr="00E42B03">
        <w:rPr>
          <w:rFonts w:ascii="Times New Roman" w:hAnsi="Times New Roman" w:cs="Times New Roman"/>
          <w:lang w:eastAsia="zh-CN"/>
        </w:rPr>
        <w:t>(56%)(</w:t>
      </w:r>
      <w:r w:rsidRPr="00E42B03">
        <w:rPr>
          <w:rFonts w:ascii="Times New Roman" w:hAnsi="Times New Roman" w:cs="Times New Roman"/>
          <w:lang w:eastAsia="zh-CN"/>
        </w:rPr>
        <w:t>见表</w:t>
      </w:r>
      <w:r w:rsidRPr="00E42B03">
        <w:rPr>
          <w:rFonts w:ascii="Times New Roman" w:hAnsi="Times New Roman" w:cs="Times New Roman"/>
          <w:lang w:eastAsia="zh-CN"/>
        </w:rPr>
        <w:t>14)</w:t>
      </w:r>
      <w:r w:rsidRPr="00E42B03">
        <w:rPr>
          <w:rFonts w:ascii="Times New Roman" w:hAnsi="Times New Roman" w:cs="Times New Roman"/>
          <w:lang w:eastAsia="zh-CN"/>
        </w:rPr>
        <w:t>。不到一半的缔约方制定了</w:t>
      </w:r>
      <w:r w:rsidR="002D51CA" w:rsidRPr="00E42B03">
        <w:rPr>
          <w:rFonts w:ascii="Times New Roman" w:hAnsi="Times New Roman" w:cs="Times New Roman"/>
          <w:lang w:val="en-AU" w:eastAsia="zh-CN"/>
        </w:rPr>
        <w:t>防止重点外来入侵物种的引进</w:t>
      </w:r>
      <w:r w:rsidRPr="00E42B03">
        <w:rPr>
          <w:rFonts w:ascii="Times New Roman" w:hAnsi="Times New Roman" w:cs="Times New Roman"/>
          <w:lang w:eastAsia="zh-CN"/>
        </w:rPr>
        <w:t>的国家目标</w:t>
      </w:r>
      <w:r w:rsidRPr="00E42B03">
        <w:rPr>
          <w:rFonts w:ascii="Times New Roman" w:hAnsi="Times New Roman" w:cs="Times New Roman"/>
          <w:lang w:eastAsia="zh-CN"/>
        </w:rPr>
        <w:t>(48%)</w:t>
      </w:r>
      <w:r w:rsidRPr="00E42B03">
        <w:rPr>
          <w:rFonts w:ascii="Times New Roman" w:hAnsi="Times New Roman" w:cs="Times New Roman"/>
          <w:lang w:eastAsia="zh-CN"/>
        </w:rPr>
        <w:t>以及</w:t>
      </w:r>
      <w:r w:rsidR="002D51CA" w:rsidRPr="00E42B03">
        <w:rPr>
          <w:rFonts w:ascii="Times New Roman" w:hAnsi="Times New Roman" w:cs="Times New Roman"/>
          <w:lang w:val="en-AU" w:eastAsia="zh-CN"/>
        </w:rPr>
        <w:t>确定和管理外来</w:t>
      </w:r>
      <w:r w:rsidR="001406B9" w:rsidRPr="00E42B03">
        <w:rPr>
          <w:rFonts w:ascii="Times New Roman" w:hAnsi="Times New Roman" w:cs="Times New Roman"/>
          <w:lang w:val="en-AU" w:eastAsia="zh-CN"/>
        </w:rPr>
        <w:t>入侵</w:t>
      </w:r>
      <w:r w:rsidR="002D51CA" w:rsidRPr="00E42B03">
        <w:rPr>
          <w:rFonts w:ascii="Times New Roman" w:hAnsi="Times New Roman" w:cs="Times New Roman"/>
          <w:lang w:val="en-AU" w:eastAsia="zh-CN"/>
        </w:rPr>
        <w:t>物种的引进途径</w:t>
      </w:r>
      <w:r w:rsidRPr="00E42B03">
        <w:rPr>
          <w:rFonts w:ascii="Times New Roman" w:hAnsi="Times New Roman" w:cs="Times New Roman"/>
          <w:lang w:eastAsia="zh-CN"/>
        </w:rPr>
        <w:t>的国家目标</w:t>
      </w:r>
      <w:r w:rsidRPr="00E42B03">
        <w:rPr>
          <w:rFonts w:ascii="Times New Roman" w:hAnsi="Times New Roman" w:cs="Times New Roman"/>
          <w:lang w:eastAsia="zh-CN"/>
        </w:rPr>
        <w:t>(</w:t>
      </w:r>
      <w:r w:rsidRPr="00E42B03">
        <w:rPr>
          <w:rFonts w:ascii="Times New Roman" w:hAnsi="Times New Roman" w:cs="Times New Roman"/>
          <w:lang w:eastAsia="zh-CN"/>
        </w:rPr>
        <w:t>分别为</w:t>
      </w:r>
      <w:r w:rsidRPr="00E42B03">
        <w:rPr>
          <w:rFonts w:ascii="Times New Roman" w:hAnsi="Times New Roman" w:cs="Times New Roman"/>
          <w:lang w:eastAsia="zh-CN"/>
        </w:rPr>
        <w:t>40%</w:t>
      </w:r>
      <w:r w:rsidRPr="00E42B03">
        <w:rPr>
          <w:rFonts w:ascii="Times New Roman" w:hAnsi="Times New Roman" w:cs="Times New Roman"/>
          <w:lang w:eastAsia="zh-CN"/>
        </w:rPr>
        <w:t>和</w:t>
      </w:r>
      <w:r w:rsidRPr="00E42B03">
        <w:rPr>
          <w:rFonts w:ascii="Times New Roman" w:hAnsi="Times New Roman" w:cs="Times New Roman"/>
          <w:lang w:eastAsia="zh-CN"/>
        </w:rPr>
        <w:t>41%)</w:t>
      </w:r>
      <w:r w:rsidRPr="00E42B03">
        <w:rPr>
          <w:rFonts w:ascii="Times New Roman" w:hAnsi="Times New Roman" w:cs="Times New Roman"/>
          <w:lang w:eastAsia="zh-CN"/>
        </w:rPr>
        <w:t>。</w:t>
      </w:r>
    </w:p>
    <w:p w14:paraId="6A6AD543" w14:textId="37C1F336" w:rsidR="00405896" w:rsidRPr="00E42B03" w:rsidRDefault="00074D94" w:rsidP="002C28B7">
      <w:pPr>
        <w:pStyle w:val="Heading5"/>
        <w:ind w:firstLine="490"/>
        <w:rPr>
          <w:rFonts w:ascii="Times New Roman" w:eastAsia="SimSun" w:hAnsi="Times New Roman" w:cs="Times New Roman"/>
          <w:lang w:eastAsia="zh-CN"/>
        </w:rPr>
      </w:pPr>
      <w:r w:rsidRPr="00E42B03">
        <w:rPr>
          <w:rFonts w:ascii="Times New Roman" w:eastAsia="SimSun" w:hAnsi="Times New Roman" w:cs="Times New Roman"/>
          <w:lang w:eastAsia="zh-CN"/>
        </w:rPr>
        <w:t>不到三分之一的缔约方</w:t>
      </w:r>
      <w:r w:rsidRPr="00E42B03">
        <w:rPr>
          <w:rFonts w:ascii="Times New Roman" w:eastAsia="SimSun" w:hAnsi="Times New Roman" w:cs="Times New Roman"/>
          <w:lang w:eastAsia="zh-CN"/>
        </w:rPr>
        <w:t>(30%)</w:t>
      </w:r>
      <w:r w:rsidRPr="00E42B03">
        <w:rPr>
          <w:rFonts w:ascii="Times New Roman" w:eastAsia="SimSun" w:hAnsi="Times New Roman" w:cs="Times New Roman"/>
          <w:lang w:eastAsia="zh-CN"/>
        </w:rPr>
        <w:t>制定了国家目标</w:t>
      </w:r>
      <w:r w:rsidR="002D51CA" w:rsidRPr="00E42B03">
        <w:rPr>
          <w:rFonts w:ascii="Times New Roman" w:eastAsia="SimSun" w:hAnsi="Times New Roman" w:cs="Times New Roman"/>
          <w:lang w:eastAsia="zh-CN"/>
        </w:rPr>
        <w:t>来</w:t>
      </w:r>
      <w:r w:rsidRPr="00E42B03">
        <w:rPr>
          <w:rFonts w:ascii="Times New Roman" w:eastAsia="SimSun" w:hAnsi="Times New Roman" w:cs="Times New Roman"/>
          <w:lang w:eastAsia="zh-CN"/>
        </w:rPr>
        <w:t>量化外来入侵物种引进和</w:t>
      </w:r>
      <w:r w:rsidR="002D51CA" w:rsidRPr="00E42B03">
        <w:rPr>
          <w:rFonts w:ascii="Times New Roman" w:eastAsia="SimSun" w:hAnsi="Times New Roman" w:cs="Times New Roman"/>
          <w:lang w:eastAsia="zh-CN"/>
        </w:rPr>
        <w:t>建群</w:t>
      </w:r>
      <w:r w:rsidRPr="00E42B03">
        <w:rPr>
          <w:rFonts w:ascii="Times New Roman" w:eastAsia="SimSun" w:hAnsi="Times New Roman" w:cs="Times New Roman"/>
          <w:lang w:eastAsia="zh-CN"/>
        </w:rPr>
        <w:t>率。在</w:t>
      </w:r>
      <w:r w:rsidR="002D51CA" w:rsidRPr="00E42B03">
        <w:rPr>
          <w:rFonts w:ascii="Times New Roman" w:eastAsia="SimSun" w:hAnsi="Times New Roman" w:cs="Times New Roman"/>
          <w:lang w:eastAsia="zh-CN"/>
        </w:rPr>
        <w:t>其</w:t>
      </w:r>
      <w:r w:rsidRPr="00E42B03">
        <w:rPr>
          <w:rFonts w:ascii="Times New Roman" w:eastAsia="SimSun" w:hAnsi="Times New Roman" w:cs="Times New Roman"/>
          <w:lang w:eastAsia="zh-CN"/>
        </w:rPr>
        <w:t>国家目标中包含量化</w:t>
      </w:r>
      <w:r w:rsidR="002D51CA" w:rsidRPr="00E42B03">
        <w:rPr>
          <w:rFonts w:ascii="Times New Roman" w:eastAsia="SimSun" w:hAnsi="Times New Roman" w:cs="Times New Roman"/>
          <w:lang w:eastAsia="zh-CN"/>
        </w:rPr>
        <w:t>要素</w:t>
      </w:r>
      <w:r w:rsidRPr="00E42B03">
        <w:rPr>
          <w:rFonts w:ascii="Times New Roman" w:eastAsia="SimSun" w:hAnsi="Times New Roman" w:cs="Times New Roman"/>
          <w:lang w:eastAsia="zh-CN"/>
        </w:rPr>
        <w:t>的国家中，超过四分之三</w:t>
      </w:r>
      <w:r w:rsidRPr="00E42B03">
        <w:rPr>
          <w:rFonts w:ascii="Times New Roman" w:eastAsia="SimSun" w:hAnsi="Times New Roman" w:cs="Times New Roman"/>
          <w:lang w:eastAsia="zh-CN"/>
        </w:rPr>
        <w:t>(78%)</w:t>
      </w:r>
      <w:r w:rsidRPr="00E42B03">
        <w:rPr>
          <w:rFonts w:ascii="Times New Roman" w:eastAsia="SimSun" w:hAnsi="Times New Roman" w:cs="Times New Roman"/>
          <w:lang w:eastAsia="zh-CN"/>
        </w:rPr>
        <w:t>的国家目标是</w:t>
      </w:r>
      <w:r w:rsidR="002D51CA" w:rsidRPr="00E42B03">
        <w:rPr>
          <w:rFonts w:ascii="Times New Roman" w:eastAsia="SimSun" w:hAnsi="Times New Roman" w:cs="Times New Roman"/>
          <w:lang w:eastAsia="zh-CN"/>
        </w:rPr>
        <w:t>按照行动</w:t>
      </w:r>
      <w:r w:rsidRPr="00E42B03">
        <w:rPr>
          <w:rFonts w:ascii="Times New Roman" w:eastAsia="SimSun" w:hAnsi="Times New Roman" w:cs="Times New Roman"/>
          <w:lang w:eastAsia="zh-CN"/>
        </w:rPr>
        <w:t>目标</w:t>
      </w:r>
      <w:r w:rsidRPr="00E42B03">
        <w:rPr>
          <w:rFonts w:ascii="Times New Roman" w:eastAsia="SimSun" w:hAnsi="Times New Roman" w:cs="Times New Roman"/>
          <w:lang w:eastAsia="zh-CN"/>
        </w:rPr>
        <w:t>6</w:t>
      </w:r>
      <w:r w:rsidRPr="00E42B03">
        <w:rPr>
          <w:rFonts w:ascii="Times New Roman" w:eastAsia="SimSun" w:hAnsi="Times New Roman" w:cs="Times New Roman"/>
          <w:lang w:eastAsia="zh-CN"/>
        </w:rPr>
        <w:t>中的全球降低率</w:t>
      </w:r>
      <w:r w:rsidR="002D51CA" w:rsidRPr="00E42B03">
        <w:rPr>
          <w:rFonts w:ascii="Times New Roman" w:eastAsia="SimSun" w:hAnsi="Times New Roman" w:cs="Times New Roman"/>
          <w:lang w:eastAsia="zh-CN"/>
        </w:rPr>
        <w:t>，将外来入侵物种的引进和建群率降低</w:t>
      </w:r>
      <w:r w:rsidR="002D51CA" w:rsidRPr="00E42B03">
        <w:rPr>
          <w:rFonts w:ascii="Times New Roman" w:eastAsia="SimSun" w:hAnsi="Times New Roman" w:cs="Times New Roman"/>
          <w:lang w:eastAsia="zh-CN"/>
        </w:rPr>
        <w:t>50%</w:t>
      </w:r>
      <w:r w:rsidRPr="00E42B03">
        <w:rPr>
          <w:rFonts w:ascii="Times New Roman" w:eastAsia="SimSun" w:hAnsi="Times New Roman" w:cs="Times New Roman"/>
          <w:lang w:eastAsia="zh-CN"/>
        </w:rPr>
        <w:t>。</w:t>
      </w:r>
    </w:p>
    <w:p w14:paraId="67BBF9DD" w14:textId="77777777" w:rsidR="00C71545" w:rsidRPr="00E42B03" w:rsidRDefault="00C71545" w:rsidP="00C71545">
      <w:pPr>
        <w:rPr>
          <w:rFonts w:ascii="Times New Roman" w:hAnsi="Times New Roman" w:cs="Times New Roman"/>
          <w:lang w:eastAsia="zh-CN"/>
        </w:rPr>
      </w:pPr>
    </w:p>
    <w:p w14:paraId="2E981F40" w14:textId="13D29982" w:rsidR="00B70AA4" w:rsidRPr="00E42B03" w:rsidRDefault="00A24B73" w:rsidP="00B70AA4">
      <w:pPr>
        <w:pStyle w:val="Heading5"/>
        <w:rPr>
          <w:rFonts w:ascii="Times New Roman" w:eastAsia="SimSun" w:hAnsi="Times New Roman" w:cs="Times New Roman"/>
          <w:lang w:eastAsia="zh-CN"/>
        </w:rPr>
      </w:pPr>
      <w:r w:rsidRPr="00E42B03">
        <w:rPr>
          <w:rFonts w:ascii="Times New Roman" w:eastAsia="SimSun" w:hAnsi="Times New Roman" w:cs="Times New Roman"/>
          <w:lang w:eastAsia="zh-CN"/>
        </w:rPr>
        <w:t>进展指标</w:t>
      </w:r>
    </w:p>
    <w:p w14:paraId="40AB04BF" w14:textId="77777777" w:rsidR="0084748F" w:rsidRPr="00E42B03" w:rsidRDefault="0084748F" w:rsidP="000927E9">
      <w:pPr>
        <w:pStyle w:val="Caption"/>
        <w:rPr>
          <w:rFonts w:ascii="Times New Roman" w:eastAsia="SimSun" w:hAnsi="Times New Roman" w:cs="Times New Roman"/>
        </w:rPr>
      </w:pPr>
    </w:p>
    <w:p w14:paraId="733F6187" w14:textId="19E58A55" w:rsidR="0084748F" w:rsidRPr="00E42B03" w:rsidRDefault="00B519E8" w:rsidP="000927E9">
      <w:pPr>
        <w:pStyle w:val="Caption"/>
        <w:rPr>
          <w:rFonts w:ascii="Times New Roman" w:eastAsia="SimSun" w:hAnsi="Times New Roman" w:cs="Times New Roman"/>
          <w:i w:val="0"/>
          <w:iCs w:val="0"/>
          <w:sz w:val="20"/>
          <w:szCs w:val="20"/>
        </w:rPr>
      </w:pPr>
      <w:r w:rsidRPr="00E42B03">
        <w:rPr>
          <w:rFonts w:ascii="Times New Roman" w:eastAsia="SimSun" w:hAnsi="Times New Roman" w:cs="Times New Roman"/>
          <w:i w:val="0"/>
          <w:sz w:val="20"/>
          <w:szCs w:val="20"/>
          <w:lang w:eastAsia="zh-CN"/>
        </w:rPr>
        <w:t>表</w:t>
      </w:r>
      <w:r w:rsidR="00DC1793" w:rsidRPr="00E42B03">
        <w:rPr>
          <w:rFonts w:ascii="Times New Roman" w:eastAsia="SimSun" w:hAnsi="Times New Roman" w:cs="Times New Roman"/>
          <w:i w:val="0"/>
          <w:noProof/>
          <w:sz w:val="20"/>
          <w:szCs w:val="20"/>
        </w:rPr>
        <w:t>15</w:t>
      </w:r>
      <w:r w:rsidR="000927E9" w:rsidRPr="00E42B03">
        <w:rPr>
          <w:rFonts w:ascii="Times New Roman" w:eastAsia="SimSun" w:hAnsi="Times New Roman" w:cs="Times New Roman"/>
          <w:i w:val="0"/>
          <w:iCs w:val="0"/>
          <w:sz w:val="20"/>
          <w:szCs w:val="20"/>
        </w:rPr>
        <w:t xml:space="preserve"> </w:t>
      </w:r>
    </w:p>
    <w:p w14:paraId="125A5262" w14:textId="3091083F" w:rsidR="009C6941" w:rsidRPr="00E42B03" w:rsidRDefault="00BA1190" w:rsidP="000927E9">
      <w:pPr>
        <w:pStyle w:val="Caption"/>
        <w:rPr>
          <w:rFonts w:ascii="Times New Roman" w:eastAsia="SimSun" w:hAnsi="Times New Roman" w:cs="Times New Roman"/>
          <w:b/>
          <w:i w:val="0"/>
          <w:sz w:val="20"/>
          <w:szCs w:val="20"/>
          <w:lang w:eastAsia="zh-CN"/>
        </w:rPr>
      </w:pPr>
      <w:r w:rsidRPr="00E42B03">
        <w:rPr>
          <w:rFonts w:ascii="Times New Roman" w:eastAsia="SimSun" w:hAnsi="Times New Roman" w:cs="Times New Roman"/>
          <w:b/>
          <w:bCs/>
          <w:i w:val="0"/>
          <w:iCs w:val="0"/>
          <w:sz w:val="20"/>
          <w:szCs w:val="20"/>
        </w:rPr>
        <w:t>《昆蒙框架》行动目标</w:t>
      </w:r>
      <w:r w:rsidR="00B519E8" w:rsidRPr="00E42B03">
        <w:rPr>
          <w:rFonts w:ascii="Times New Roman" w:eastAsia="SimSun" w:hAnsi="Times New Roman" w:cs="Times New Roman"/>
          <w:b/>
          <w:bCs/>
          <w:i w:val="0"/>
          <w:iCs w:val="0"/>
          <w:sz w:val="20"/>
          <w:szCs w:val="20"/>
          <w:lang w:eastAsia="zh-CN"/>
        </w:rPr>
        <w:t>6</w:t>
      </w:r>
      <w:r w:rsidRPr="00E42B03">
        <w:rPr>
          <w:rFonts w:ascii="Times New Roman" w:eastAsia="SimSun" w:hAnsi="Times New Roman" w:cs="Times New Roman"/>
          <w:b/>
          <w:bCs/>
          <w:i w:val="0"/>
          <w:iCs w:val="0"/>
          <w:sz w:val="20"/>
          <w:szCs w:val="20"/>
        </w:rPr>
        <w:t>指标记分卡</w:t>
      </w:r>
    </w:p>
    <w:tbl>
      <w:tblPr>
        <w:tblW w:w="9776" w:type="dxa"/>
        <w:tblLook w:val="04A0" w:firstRow="1" w:lastRow="0" w:firstColumn="1" w:lastColumn="0" w:noHBand="0" w:noVBand="1"/>
      </w:tblPr>
      <w:tblGrid>
        <w:gridCol w:w="3240"/>
        <w:gridCol w:w="2425"/>
        <w:gridCol w:w="567"/>
        <w:gridCol w:w="2977"/>
        <w:gridCol w:w="567"/>
      </w:tblGrid>
      <w:tr w:rsidR="009C6941" w:rsidRPr="00E42B03" w14:paraId="579E53AA" w14:textId="77777777">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2E1729A2" w14:textId="77777777" w:rsidR="009C6941" w:rsidRPr="00E42B03" w:rsidRDefault="009C6941">
            <w:pPr>
              <w:spacing w:after="0" w:line="240" w:lineRule="auto"/>
              <w:jc w:val="center"/>
              <w:rPr>
                <w:rFonts w:ascii="Times New Roman" w:hAnsi="Times New Roman" w:cs="Times New Roman"/>
                <w:color w:val="000000"/>
                <w:kern w:val="0"/>
                <w:sz w:val="20"/>
                <w:szCs w:val="20"/>
                <w:lang w:val="en-CA" w:eastAsia="zh-CN"/>
                <w14:ligatures w14:val="none"/>
              </w:rPr>
            </w:pPr>
          </w:p>
        </w:tc>
        <w:tc>
          <w:tcPr>
            <w:tcW w:w="2992" w:type="dxa"/>
            <w:gridSpan w:val="2"/>
            <w:tcBorders>
              <w:top w:val="single" w:sz="4" w:space="0" w:color="auto"/>
              <w:left w:val="nil"/>
              <w:bottom w:val="single" w:sz="4" w:space="0" w:color="auto"/>
              <w:right w:val="single" w:sz="4" w:space="0" w:color="auto"/>
            </w:tcBorders>
            <w:vAlign w:val="center"/>
          </w:tcPr>
          <w:p w14:paraId="49A4EFE3" w14:textId="0EBB2385" w:rsidR="009C6941" w:rsidRPr="00E42B03" w:rsidRDefault="00A24B73">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sz w:val="20"/>
                <w:szCs w:val="20"/>
              </w:rPr>
              <w:t>指标使用情况</w:t>
            </w:r>
          </w:p>
        </w:tc>
        <w:tc>
          <w:tcPr>
            <w:tcW w:w="3544" w:type="dxa"/>
            <w:gridSpan w:val="2"/>
            <w:tcBorders>
              <w:top w:val="single" w:sz="4" w:space="0" w:color="auto"/>
              <w:left w:val="nil"/>
              <w:bottom w:val="single" w:sz="4" w:space="0" w:color="auto"/>
              <w:right w:val="single" w:sz="4" w:space="0" w:color="auto"/>
            </w:tcBorders>
            <w:vAlign w:val="center"/>
          </w:tcPr>
          <w:p w14:paraId="5793AE9B" w14:textId="11C3E66C" w:rsidR="009C6941" w:rsidRPr="00E42B03" w:rsidRDefault="00A24B73">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sz w:val="20"/>
                <w:szCs w:val="20"/>
              </w:rPr>
              <w:t>指标衡量结果</w:t>
            </w:r>
          </w:p>
        </w:tc>
      </w:tr>
      <w:tr w:rsidR="009C6941" w:rsidRPr="00E42B03" w14:paraId="4894C5C2" w14:textId="77777777">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FFC750D" w14:textId="11FDD77B" w:rsidR="009C6941" w:rsidRPr="00E42B03" w:rsidRDefault="002D51CA">
            <w:pPr>
              <w:spacing w:after="0" w:line="240" w:lineRule="auto"/>
              <w:jc w:val="center"/>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val="en-CA" w:eastAsia="zh-CN"/>
                <w14:ligatures w14:val="none"/>
              </w:rPr>
              <w:t>标题指标</w:t>
            </w:r>
            <w:r w:rsidR="009C6941" w:rsidRPr="00E42B03">
              <w:rPr>
                <w:rFonts w:ascii="Times New Roman" w:hAnsi="Times New Roman" w:cs="Times New Roman"/>
                <w:color w:val="000000"/>
                <w:kern w:val="0"/>
                <w:sz w:val="20"/>
                <w:szCs w:val="20"/>
                <w:lang w:val="en-CA" w:eastAsia="zh-CN"/>
                <w14:ligatures w14:val="none"/>
              </w:rPr>
              <w:t>6.1</w:t>
            </w:r>
            <w:r w:rsidR="00D52633" w:rsidRPr="00E42B03">
              <w:rPr>
                <w:rFonts w:ascii="Times New Roman" w:hAnsi="Times New Roman" w:cs="Times New Roman"/>
                <w:color w:val="000000"/>
                <w:kern w:val="0"/>
                <w:sz w:val="20"/>
                <w:szCs w:val="20"/>
                <w:lang w:val="en-CA" w:eastAsia="zh-CN"/>
                <w14:ligatures w14:val="none"/>
              </w:rPr>
              <w:t>:</w:t>
            </w:r>
            <w:r w:rsidR="009C6941" w:rsidRPr="00E42B03">
              <w:rPr>
                <w:rFonts w:ascii="Times New Roman" w:hAnsi="Times New Roman" w:cs="Times New Roman"/>
                <w:color w:val="000000"/>
                <w:kern w:val="0"/>
                <w:sz w:val="20"/>
                <w:szCs w:val="20"/>
                <w:lang w:val="en-CA" w:eastAsia="zh-CN"/>
                <w14:ligatures w14:val="none"/>
              </w:rPr>
              <w:t xml:space="preserve"> </w:t>
            </w:r>
            <w:r w:rsidRPr="00E42B03">
              <w:rPr>
                <w:rFonts w:ascii="Times New Roman" w:hAnsi="Times New Roman" w:cs="Times New Roman"/>
                <w:sz w:val="20"/>
                <w:szCs w:val="20"/>
                <w:lang w:eastAsia="zh-CN"/>
              </w:rPr>
              <w:t>外来入侵物种建群率</w:t>
            </w:r>
          </w:p>
        </w:tc>
        <w:tc>
          <w:tcPr>
            <w:tcW w:w="2425" w:type="dxa"/>
            <w:tcBorders>
              <w:top w:val="single" w:sz="4" w:space="0" w:color="auto"/>
              <w:left w:val="nil"/>
              <w:bottom w:val="single" w:sz="4" w:space="0" w:color="auto"/>
              <w:right w:val="single" w:sz="4" w:space="0" w:color="auto"/>
            </w:tcBorders>
            <w:vAlign w:val="center"/>
            <w:hideMark/>
          </w:tcPr>
          <w:p w14:paraId="43235AD3" w14:textId="579C686B" w:rsidR="009C6941" w:rsidRPr="00E42B03" w:rsidRDefault="009C6941">
            <w:pPr>
              <w:spacing w:after="0" w:line="240" w:lineRule="auto"/>
              <w:jc w:val="center"/>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val="en-CA" w:eastAsia="en-CA"/>
                <w14:ligatures w14:val="none"/>
              </w:rPr>
              <w:t>21</w:t>
            </w:r>
            <w:r w:rsidR="002D51CA" w:rsidRPr="00E42B03">
              <w:rPr>
                <w:rFonts w:ascii="Times New Roman" w:hAnsi="Times New Roman" w:cs="Times New Roman"/>
                <w:color w:val="000000"/>
                <w:kern w:val="0"/>
                <w:sz w:val="20"/>
                <w:szCs w:val="20"/>
                <w:lang w:val="en-CA" w:eastAsia="zh-CN"/>
                <w14:ligatures w14:val="none"/>
              </w:rPr>
              <w:t>%</w:t>
            </w:r>
            <w:r w:rsidR="002D51CA" w:rsidRPr="00E42B03">
              <w:rPr>
                <w:rFonts w:ascii="Times New Roman" w:hAnsi="Times New Roman" w:cs="Times New Roman"/>
                <w:color w:val="000000"/>
                <w:kern w:val="0"/>
                <w:sz w:val="20"/>
                <w:szCs w:val="20"/>
                <w:lang w:val="en-CA" w:eastAsia="zh-CN"/>
                <w14:ligatures w14:val="none"/>
              </w:rPr>
              <w:t>的缔约方</w:t>
            </w:r>
          </w:p>
        </w:tc>
        <w:tc>
          <w:tcPr>
            <w:tcW w:w="567" w:type="dxa"/>
            <w:tcBorders>
              <w:top w:val="single" w:sz="4" w:space="0" w:color="auto"/>
              <w:left w:val="nil"/>
              <w:bottom w:val="single" w:sz="4" w:space="0" w:color="auto"/>
              <w:right w:val="single" w:sz="4" w:space="0" w:color="auto"/>
            </w:tcBorders>
            <w:shd w:val="clear" w:color="000000" w:fill="C00000"/>
            <w:vAlign w:val="center"/>
            <w:hideMark/>
          </w:tcPr>
          <w:p w14:paraId="3E602818" w14:textId="77777777" w:rsidR="009C6941" w:rsidRPr="00E42B03" w:rsidRDefault="009C6941">
            <w:pPr>
              <w:spacing w:after="0" w:line="240" w:lineRule="auto"/>
              <w:jc w:val="center"/>
              <w:rPr>
                <w:rFonts w:ascii="Times New Roman" w:hAnsi="Times New Roman" w:cs="Times New Roman"/>
                <w:color w:val="000000"/>
                <w:kern w:val="0"/>
                <w:sz w:val="20"/>
                <w:szCs w:val="20"/>
                <w:lang w:val="en-CA" w:eastAsia="en-CA"/>
                <w14:ligatures w14:val="none"/>
              </w:rPr>
            </w:pPr>
          </w:p>
        </w:tc>
        <w:tc>
          <w:tcPr>
            <w:tcW w:w="2977" w:type="dxa"/>
            <w:tcBorders>
              <w:top w:val="single" w:sz="4" w:space="0" w:color="auto"/>
              <w:left w:val="nil"/>
              <w:bottom w:val="single" w:sz="4" w:space="0" w:color="auto"/>
              <w:right w:val="single" w:sz="4" w:space="0" w:color="auto"/>
            </w:tcBorders>
            <w:vAlign w:val="center"/>
            <w:hideMark/>
          </w:tcPr>
          <w:p w14:paraId="3E66AD81" w14:textId="2426C39D" w:rsidR="000A7FC1" w:rsidRPr="00E42B03" w:rsidRDefault="00931A6B" w:rsidP="000A7FC1">
            <w:pPr>
              <w:spacing w:after="0" w:line="240" w:lineRule="auto"/>
              <w:jc w:val="center"/>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eastAsia="zh-CN"/>
                <w14:ligatures w14:val="none"/>
              </w:rPr>
              <w:t>总体而言，半数提交报告的缔约方每年比率为</w:t>
            </w:r>
            <w:r w:rsidRPr="00E42B03">
              <w:rPr>
                <w:rFonts w:ascii="Times New Roman" w:hAnsi="Times New Roman" w:cs="Times New Roman"/>
                <w:color w:val="000000"/>
                <w:kern w:val="0"/>
                <w:sz w:val="20"/>
                <w:szCs w:val="20"/>
                <w:lang w:eastAsia="zh-CN"/>
                <w14:ligatures w14:val="none"/>
              </w:rPr>
              <w:t>2.5</w:t>
            </w:r>
            <w:r w:rsidRPr="00E42B03">
              <w:rPr>
                <w:rFonts w:ascii="Times New Roman" w:hAnsi="Times New Roman" w:cs="Times New Roman"/>
                <w:color w:val="000000"/>
                <w:kern w:val="0"/>
                <w:sz w:val="20"/>
                <w:szCs w:val="20"/>
                <w:lang w:eastAsia="zh-CN"/>
                <w14:ligatures w14:val="none"/>
              </w:rPr>
              <w:t>个或更多的物种</w:t>
            </w:r>
            <w:r w:rsidR="000A7FC1" w:rsidRPr="00E42B03">
              <w:rPr>
                <w:rFonts w:ascii="Times New Roman" w:hAnsi="Times New Roman" w:cs="Times New Roman"/>
                <w:color w:val="000000"/>
                <w:kern w:val="0"/>
                <w:sz w:val="20"/>
                <w:szCs w:val="20"/>
                <w:lang w:val="en-CA" w:eastAsia="zh-CN"/>
                <w14:ligatures w14:val="none"/>
              </w:rPr>
              <w:t xml:space="preserve"> </w:t>
            </w:r>
          </w:p>
          <w:p w14:paraId="2FE9B34E" w14:textId="35BCC1AF" w:rsidR="009C6941" w:rsidRPr="00E42B03" w:rsidRDefault="00931A6B">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kern w:val="0"/>
                <w:sz w:val="20"/>
                <w:szCs w:val="20"/>
                <w:lang w:val="en-CA" w:eastAsia="zh-CN"/>
                <w14:ligatures w14:val="none"/>
              </w:rPr>
              <w:t>没有总体趋势</w:t>
            </w:r>
          </w:p>
        </w:tc>
        <w:tc>
          <w:tcPr>
            <w:tcW w:w="567" w:type="dxa"/>
            <w:tcBorders>
              <w:top w:val="single" w:sz="4" w:space="0" w:color="auto"/>
              <w:left w:val="nil"/>
              <w:bottom w:val="single" w:sz="4" w:space="0" w:color="auto"/>
              <w:right w:val="single" w:sz="4" w:space="0" w:color="auto"/>
            </w:tcBorders>
            <w:shd w:val="clear" w:color="000000" w:fill="FFC000"/>
            <w:vAlign w:val="bottom"/>
            <w:hideMark/>
          </w:tcPr>
          <w:p w14:paraId="33907993" w14:textId="77777777" w:rsidR="009C6941" w:rsidRPr="00E42B03" w:rsidRDefault="009C6941">
            <w:pPr>
              <w:spacing w:after="0" w:line="240" w:lineRule="auto"/>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kern w:val="0"/>
                <w:sz w:val="20"/>
                <w:szCs w:val="20"/>
                <w:lang w:val="en-CA" w:eastAsia="en-CA"/>
                <w14:ligatures w14:val="none"/>
              </w:rPr>
              <w:t> </w:t>
            </w:r>
          </w:p>
        </w:tc>
      </w:tr>
      <w:tr w:rsidR="009C6941" w:rsidRPr="00E42B03" w14:paraId="20CF3252" w14:textId="77777777">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0E7376A6" w14:textId="22996FAE" w:rsidR="009C6941" w:rsidRPr="00E42B03" w:rsidRDefault="002D51CA">
            <w:pPr>
              <w:spacing w:after="0" w:line="240" w:lineRule="auto"/>
              <w:jc w:val="center"/>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val="en-CA" w:eastAsia="zh-CN"/>
                <w14:ligatures w14:val="none"/>
              </w:rPr>
              <w:t>二元指标</w:t>
            </w:r>
            <w:r w:rsidR="009C6941" w:rsidRPr="00E42B03">
              <w:rPr>
                <w:rFonts w:ascii="Times New Roman" w:hAnsi="Times New Roman" w:cs="Times New Roman"/>
                <w:color w:val="000000"/>
                <w:kern w:val="0"/>
                <w:sz w:val="20"/>
                <w:szCs w:val="20"/>
                <w:lang w:val="en-CA" w:eastAsia="zh-CN"/>
                <w14:ligatures w14:val="none"/>
              </w:rPr>
              <w:t>6.b</w:t>
            </w:r>
            <w:r w:rsidR="00D84E0F" w:rsidRPr="00E42B03">
              <w:rPr>
                <w:rFonts w:ascii="Times New Roman" w:hAnsi="Times New Roman" w:cs="Times New Roman"/>
                <w:color w:val="000000"/>
                <w:kern w:val="0"/>
                <w:sz w:val="20"/>
                <w:szCs w:val="20"/>
                <w:lang w:val="en-CA" w:eastAsia="zh-CN"/>
                <w14:ligatures w14:val="none"/>
              </w:rPr>
              <w:t>:</w:t>
            </w:r>
            <w:r w:rsidR="009C6941" w:rsidRPr="00E42B03">
              <w:rPr>
                <w:rFonts w:ascii="Times New Roman" w:hAnsi="Times New Roman" w:cs="Times New Roman"/>
                <w:color w:val="000000"/>
                <w:kern w:val="0"/>
                <w:sz w:val="20"/>
                <w:szCs w:val="20"/>
                <w:lang w:val="en-CA" w:eastAsia="zh-CN"/>
                <w14:ligatures w14:val="none"/>
              </w:rPr>
              <w:t xml:space="preserve"> </w:t>
            </w:r>
            <w:r w:rsidR="00931A6B" w:rsidRPr="00E42B03">
              <w:rPr>
                <w:rFonts w:ascii="Times New Roman" w:hAnsi="Times New Roman" w:cs="Times New Roman"/>
                <w:iCs/>
                <w:sz w:val="20"/>
                <w:szCs w:val="20"/>
                <w:lang w:eastAsia="zh-CN"/>
              </w:rPr>
              <w:t>制定相关法规、程序和措施来减少外来入侵物种影响的国家数目</w:t>
            </w:r>
          </w:p>
        </w:tc>
        <w:tc>
          <w:tcPr>
            <w:tcW w:w="2425" w:type="dxa"/>
            <w:tcBorders>
              <w:top w:val="nil"/>
              <w:left w:val="nil"/>
              <w:bottom w:val="single" w:sz="4" w:space="0" w:color="auto"/>
              <w:right w:val="single" w:sz="4" w:space="0" w:color="auto"/>
            </w:tcBorders>
            <w:vAlign w:val="center"/>
            <w:hideMark/>
          </w:tcPr>
          <w:p w14:paraId="7E9B899B" w14:textId="33A5CC21" w:rsidR="009C6941" w:rsidRPr="00E42B03" w:rsidRDefault="009C6941">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kern w:val="0"/>
                <w:sz w:val="20"/>
                <w:szCs w:val="20"/>
                <w:lang w:val="en-CA" w:eastAsia="en-CA"/>
                <w14:ligatures w14:val="none"/>
              </w:rPr>
              <w:t>127</w:t>
            </w:r>
            <w:r w:rsidR="002D51CA" w:rsidRPr="00E42B03">
              <w:rPr>
                <w:rFonts w:ascii="Times New Roman" w:hAnsi="Times New Roman" w:cs="Times New Roman"/>
                <w:color w:val="000000"/>
                <w:kern w:val="0"/>
                <w:sz w:val="20"/>
                <w:szCs w:val="20"/>
                <w:lang w:val="en-CA" w:eastAsia="zh-CN"/>
                <w14:ligatures w14:val="none"/>
              </w:rPr>
              <w:t>各缔约方</w:t>
            </w:r>
          </w:p>
        </w:tc>
        <w:tc>
          <w:tcPr>
            <w:tcW w:w="567" w:type="dxa"/>
            <w:tcBorders>
              <w:top w:val="nil"/>
              <w:left w:val="nil"/>
              <w:bottom w:val="single" w:sz="4" w:space="0" w:color="auto"/>
              <w:right w:val="single" w:sz="4" w:space="0" w:color="auto"/>
            </w:tcBorders>
            <w:vAlign w:val="center"/>
            <w:hideMark/>
          </w:tcPr>
          <w:p w14:paraId="2FFAEE34" w14:textId="1C8C4D7A" w:rsidR="009C6941" w:rsidRPr="00E42B03" w:rsidRDefault="00931A6B">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kern w:val="0"/>
                <w:sz w:val="20"/>
                <w:szCs w:val="20"/>
                <w:lang w:val="en-CA" w:eastAsia="zh-CN"/>
                <w14:ligatures w14:val="none"/>
              </w:rPr>
              <w:t>不适用</w:t>
            </w:r>
            <w:r w:rsidR="006E3B9C" w:rsidRPr="00E42B03">
              <w:rPr>
                <w:rFonts w:ascii="Times New Roman" w:hAnsi="Times New Roman" w:cs="Times New Roman"/>
                <w:i/>
                <w:iCs/>
                <w:color w:val="000000"/>
                <w:kern w:val="0"/>
                <w:sz w:val="20"/>
                <w:szCs w:val="20"/>
                <w:vertAlign w:val="superscript"/>
                <w:lang w:val="en-CA" w:eastAsia="en-CA"/>
                <w14:ligatures w14:val="none"/>
              </w:rPr>
              <w:t>a</w:t>
            </w:r>
          </w:p>
        </w:tc>
        <w:tc>
          <w:tcPr>
            <w:tcW w:w="2977" w:type="dxa"/>
            <w:tcBorders>
              <w:top w:val="nil"/>
              <w:left w:val="nil"/>
              <w:bottom w:val="single" w:sz="4" w:space="0" w:color="auto"/>
              <w:right w:val="single" w:sz="4" w:space="0" w:color="auto"/>
            </w:tcBorders>
            <w:vAlign w:val="center"/>
            <w:hideMark/>
          </w:tcPr>
          <w:p w14:paraId="48911423" w14:textId="5F4FFC55" w:rsidR="009C6941" w:rsidRPr="00E42B03" w:rsidRDefault="009C6941">
            <w:pPr>
              <w:spacing w:after="0" w:line="240" w:lineRule="auto"/>
              <w:jc w:val="center"/>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val="en-CA" w:eastAsia="zh-CN"/>
                <w14:ligatures w14:val="none"/>
              </w:rPr>
              <w:t>77</w:t>
            </w:r>
            <w:r w:rsidR="00931A6B" w:rsidRPr="00E42B03">
              <w:rPr>
                <w:rFonts w:ascii="Times New Roman" w:hAnsi="Times New Roman" w:cs="Times New Roman"/>
                <w:sz w:val="20"/>
                <w:szCs w:val="20"/>
                <w:lang w:val="en-CA" w:eastAsia="zh-CN"/>
              </w:rPr>
              <w:t>%</w:t>
            </w:r>
            <w:r w:rsidR="00931A6B" w:rsidRPr="00E42B03">
              <w:rPr>
                <w:rFonts w:ascii="Times New Roman" w:hAnsi="Times New Roman" w:cs="Times New Roman"/>
                <w:sz w:val="20"/>
                <w:szCs w:val="20"/>
                <w:lang w:val="en-CA" w:eastAsia="zh-CN"/>
              </w:rPr>
              <w:t>的缔约方得分很高（</w:t>
            </w:r>
            <w:r w:rsidR="00931A6B" w:rsidRPr="00E42B03">
              <w:rPr>
                <w:rFonts w:ascii="Times New Roman" w:hAnsi="Times New Roman" w:cs="Times New Roman"/>
                <w:sz w:val="20"/>
                <w:szCs w:val="20"/>
                <w:lang w:val="en-CA" w:eastAsia="zh-CN"/>
              </w:rPr>
              <w:t>4</w:t>
            </w:r>
            <w:r w:rsidR="00931A6B" w:rsidRPr="00E42B03">
              <w:rPr>
                <w:rFonts w:ascii="Times New Roman" w:hAnsi="Times New Roman" w:cs="Times New Roman"/>
                <w:sz w:val="20"/>
                <w:szCs w:val="20"/>
                <w:lang w:val="en-CA" w:eastAsia="zh-CN"/>
              </w:rPr>
              <w:t>或</w:t>
            </w:r>
            <w:r w:rsidR="00931A6B" w:rsidRPr="00E42B03">
              <w:rPr>
                <w:rFonts w:ascii="Times New Roman" w:hAnsi="Times New Roman" w:cs="Times New Roman"/>
                <w:sz w:val="20"/>
                <w:szCs w:val="20"/>
                <w:lang w:val="en-CA" w:eastAsia="zh-CN"/>
              </w:rPr>
              <w:t>5</w:t>
            </w:r>
            <w:r w:rsidR="00931A6B" w:rsidRPr="00E42B03">
              <w:rPr>
                <w:rFonts w:ascii="Times New Roman" w:hAnsi="Times New Roman" w:cs="Times New Roman"/>
                <w:sz w:val="20"/>
                <w:szCs w:val="20"/>
                <w:lang w:val="en-CA" w:eastAsia="zh-CN"/>
              </w:rPr>
              <w:t>分）</w:t>
            </w:r>
          </w:p>
        </w:tc>
        <w:tc>
          <w:tcPr>
            <w:tcW w:w="567" w:type="dxa"/>
            <w:tcBorders>
              <w:top w:val="nil"/>
              <w:left w:val="nil"/>
              <w:bottom w:val="single" w:sz="4" w:space="0" w:color="auto"/>
              <w:right w:val="single" w:sz="4" w:space="0" w:color="auto"/>
            </w:tcBorders>
            <w:shd w:val="clear" w:color="000000" w:fill="92D050"/>
            <w:vAlign w:val="bottom"/>
            <w:hideMark/>
          </w:tcPr>
          <w:p w14:paraId="00BE54FE" w14:textId="77777777" w:rsidR="009C6941" w:rsidRPr="00E42B03" w:rsidRDefault="009C6941">
            <w:pPr>
              <w:spacing w:after="0" w:line="240" w:lineRule="auto"/>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val="en-CA" w:eastAsia="zh-CN"/>
                <w14:ligatures w14:val="none"/>
              </w:rPr>
              <w:t> </w:t>
            </w:r>
          </w:p>
        </w:tc>
      </w:tr>
      <w:tr w:rsidR="009C6941" w:rsidRPr="00E42B03" w14:paraId="3333A9F9" w14:textId="77777777">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47CA4769" w14:textId="68FB2C19" w:rsidR="009C6941" w:rsidRPr="00E42B03" w:rsidRDefault="00A0421F">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kern w:val="0"/>
                <w:sz w:val="20"/>
                <w:szCs w:val="20"/>
                <w:lang w:val="en-CA" w:eastAsia="en-CA"/>
                <w14:ligatures w14:val="none"/>
              </w:rPr>
              <w:lastRenderedPageBreak/>
              <w:t>量化指标合计</w:t>
            </w:r>
          </w:p>
        </w:tc>
        <w:tc>
          <w:tcPr>
            <w:tcW w:w="2425" w:type="dxa"/>
            <w:tcBorders>
              <w:top w:val="nil"/>
              <w:left w:val="nil"/>
              <w:bottom w:val="single" w:sz="4" w:space="0" w:color="auto"/>
              <w:right w:val="single" w:sz="4" w:space="0" w:color="auto"/>
            </w:tcBorders>
            <w:vAlign w:val="center"/>
            <w:hideMark/>
          </w:tcPr>
          <w:p w14:paraId="36226166" w14:textId="269C32B0" w:rsidR="009C6941" w:rsidRPr="00E42B03" w:rsidRDefault="009C6941">
            <w:pPr>
              <w:spacing w:after="0" w:line="240" w:lineRule="auto"/>
              <w:jc w:val="center"/>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val="en-CA" w:eastAsia="en-CA"/>
                <w14:ligatures w14:val="none"/>
              </w:rPr>
              <w:t>35</w:t>
            </w:r>
            <w:r w:rsidR="002D51CA" w:rsidRPr="00E42B03">
              <w:rPr>
                <w:rFonts w:ascii="Times New Roman" w:hAnsi="Times New Roman" w:cs="Times New Roman"/>
                <w:color w:val="000000"/>
                <w:kern w:val="0"/>
                <w:sz w:val="20"/>
                <w:szCs w:val="20"/>
                <w:lang w:val="en-CA" w:eastAsia="zh-CN"/>
                <w14:ligatures w14:val="none"/>
              </w:rPr>
              <w:t>个缔约方，</w:t>
            </w:r>
            <w:r w:rsidR="001406B9" w:rsidRPr="00E42B03">
              <w:rPr>
                <w:rFonts w:ascii="Times New Roman" w:hAnsi="Times New Roman" w:cs="Times New Roman"/>
                <w:color w:val="000000"/>
                <w:kern w:val="0"/>
                <w:sz w:val="20"/>
                <w:szCs w:val="20"/>
                <w:lang w:val="en-CA" w:eastAsia="zh-CN"/>
                <w14:ligatures w14:val="none"/>
              </w:rPr>
              <w:t>占</w:t>
            </w:r>
            <w:r w:rsidRPr="00E42B03">
              <w:rPr>
                <w:rFonts w:ascii="Times New Roman" w:hAnsi="Times New Roman" w:cs="Times New Roman"/>
                <w:color w:val="000000"/>
                <w:kern w:val="0"/>
                <w:sz w:val="20"/>
                <w:szCs w:val="20"/>
                <w:lang w:val="en-CA" w:eastAsia="en-CA"/>
                <w14:ligatures w14:val="none"/>
              </w:rPr>
              <w:t>27</w:t>
            </w:r>
            <w:r w:rsidR="002D51CA" w:rsidRPr="00E42B03">
              <w:rPr>
                <w:rFonts w:ascii="Times New Roman" w:hAnsi="Times New Roman" w:cs="Times New Roman"/>
                <w:color w:val="000000"/>
                <w:kern w:val="0"/>
                <w:sz w:val="20"/>
                <w:szCs w:val="20"/>
                <w:lang w:val="en-CA" w:eastAsia="zh-CN"/>
                <w14:ligatures w14:val="none"/>
              </w:rPr>
              <w:t>%</w:t>
            </w:r>
          </w:p>
        </w:tc>
        <w:tc>
          <w:tcPr>
            <w:tcW w:w="567" w:type="dxa"/>
            <w:tcBorders>
              <w:top w:val="nil"/>
              <w:left w:val="nil"/>
              <w:bottom w:val="single" w:sz="4" w:space="0" w:color="auto"/>
              <w:right w:val="single" w:sz="4" w:space="0" w:color="auto"/>
            </w:tcBorders>
            <w:shd w:val="clear" w:color="000000" w:fill="FFC000"/>
            <w:vAlign w:val="center"/>
            <w:hideMark/>
          </w:tcPr>
          <w:p w14:paraId="5FFF448B" w14:textId="77777777" w:rsidR="009C6941" w:rsidRPr="00E42B03" w:rsidRDefault="009C6941">
            <w:pPr>
              <w:spacing w:after="0" w:line="240" w:lineRule="auto"/>
              <w:jc w:val="center"/>
              <w:rPr>
                <w:rFonts w:ascii="Times New Roman" w:hAnsi="Times New Roman" w:cs="Times New Roman"/>
                <w:color w:val="000000"/>
                <w:kern w:val="0"/>
                <w:sz w:val="20"/>
                <w:szCs w:val="20"/>
                <w:lang w:val="en-CA" w:eastAsia="en-CA"/>
                <w14:ligatures w14:val="none"/>
              </w:rPr>
            </w:pPr>
          </w:p>
        </w:tc>
        <w:tc>
          <w:tcPr>
            <w:tcW w:w="2977" w:type="dxa"/>
            <w:tcBorders>
              <w:top w:val="nil"/>
              <w:left w:val="nil"/>
              <w:bottom w:val="single" w:sz="4" w:space="0" w:color="auto"/>
              <w:right w:val="single" w:sz="4" w:space="0" w:color="auto"/>
            </w:tcBorders>
            <w:vAlign w:val="center"/>
            <w:hideMark/>
          </w:tcPr>
          <w:p w14:paraId="6AF7B5DB" w14:textId="2B1C36F6" w:rsidR="002D51CA" w:rsidRPr="00E42B03" w:rsidRDefault="002D51CA" w:rsidP="002D51CA">
            <w:pPr>
              <w:spacing w:after="0" w:line="240" w:lineRule="auto"/>
              <w:jc w:val="both"/>
              <w:rPr>
                <w:rFonts w:ascii="Times New Roman" w:hAnsi="Times New Roman" w:cs="Times New Roman"/>
                <w:kern w:val="0"/>
                <w:sz w:val="20"/>
                <w:szCs w:val="20"/>
                <w:lang w:val="en-CA" w:eastAsia="zh-CN"/>
                <w14:ligatures w14:val="none"/>
              </w:rPr>
            </w:pPr>
            <w:r w:rsidRPr="00E42B03">
              <w:rPr>
                <w:rFonts w:ascii="Times New Roman" w:hAnsi="Times New Roman" w:cs="Times New Roman"/>
                <w:kern w:val="0"/>
                <w:sz w:val="20"/>
                <w:szCs w:val="20"/>
                <w:lang w:val="en-CA" w:eastAsia="zh-CN"/>
                <w14:ligatures w14:val="none"/>
              </w:rPr>
              <w:t>积极趋势占</w:t>
            </w:r>
            <w:r w:rsidRPr="00E42B03">
              <w:rPr>
                <w:rFonts w:ascii="Times New Roman" w:hAnsi="Times New Roman" w:cs="Times New Roman"/>
                <w:kern w:val="0"/>
                <w:sz w:val="20"/>
                <w:szCs w:val="20"/>
                <w:lang w:val="en-CA" w:eastAsia="zh-CN"/>
                <w14:ligatures w14:val="none"/>
              </w:rPr>
              <w:t>25%</w:t>
            </w:r>
          </w:p>
          <w:p w14:paraId="0998EE96" w14:textId="534905C9" w:rsidR="009C6941" w:rsidRPr="00E42B03" w:rsidRDefault="002D51CA" w:rsidP="002D51CA">
            <w:pPr>
              <w:spacing w:after="0" w:line="240" w:lineRule="auto"/>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kern w:val="0"/>
                <w:sz w:val="20"/>
                <w:szCs w:val="20"/>
                <w:lang w:val="en-CA" w:eastAsia="zh-CN"/>
                <w14:ligatures w14:val="none"/>
              </w:rPr>
              <w:t>消极趋势占</w:t>
            </w:r>
            <w:r w:rsidRPr="00E42B03">
              <w:rPr>
                <w:rFonts w:ascii="Times New Roman" w:hAnsi="Times New Roman" w:cs="Times New Roman"/>
                <w:kern w:val="0"/>
                <w:sz w:val="20"/>
                <w:szCs w:val="20"/>
                <w:lang w:val="en-CA" w:eastAsia="zh-CN"/>
                <w14:ligatures w14:val="none"/>
              </w:rPr>
              <w:t>13%</w:t>
            </w:r>
          </w:p>
        </w:tc>
        <w:tc>
          <w:tcPr>
            <w:tcW w:w="567" w:type="dxa"/>
            <w:tcBorders>
              <w:top w:val="nil"/>
              <w:left w:val="nil"/>
              <w:bottom w:val="single" w:sz="4" w:space="0" w:color="auto"/>
              <w:right w:val="single" w:sz="4" w:space="0" w:color="auto"/>
            </w:tcBorders>
            <w:shd w:val="clear" w:color="000000" w:fill="FFC000"/>
            <w:vAlign w:val="bottom"/>
            <w:hideMark/>
          </w:tcPr>
          <w:p w14:paraId="4B05A910" w14:textId="77777777" w:rsidR="009C6941" w:rsidRPr="00E42B03" w:rsidRDefault="009C6941">
            <w:pPr>
              <w:spacing w:after="0" w:line="240" w:lineRule="auto"/>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val="en-CA" w:eastAsia="zh-CN"/>
                <w14:ligatures w14:val="none"/>
              </w:rPr>
              <w:t> </w:t>
            </w:r>
          </w:p>
        </w:tc>
      </w:tr>
      <w:tr w:rsidR="009C6941" w:rsidRPr="00E42B03" w14:paraId="15F495F8" w14:textId="77777777">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tcPr>
          <w:p w14:paraId="600C8328" w14:textId="4970F85F" w:rsidR="009C6941" w:rsidRPr="00E42B03" w:rsidRDefault="00E67C47">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sz w:val="20"/>
                <w:szCs w:val="20"/>
                <w:lang w:eastAsia="zh-CN"/>
              </w:rPr>
              <w:t>说明</w:t>
            </w:r>
          </w:p>
        </w:tc>
        <w:tc>
          <w:tcPr>
            <w:tcW w:w="6536" w:type="dxa"/>
            <w:gridSpan w:val="4"/>
            <w:tcBorders>
              <w:top w:val="nil"/>
              <w:left w:val="nil"/>
              <w:bottom w:val="single" w:sz="4" w:space="0" w:color="auto"/>
              <w:right w:val="single" w:sz="4" w:space="0" w:color="auto"/>
            </w:tcBorders>
          </w:tcPr>
          <w:p w14:paraId="5B107D3B" w14:textId="4363A66C" w:rsidR="009C6941" w:rsidRPr="00E42B03" w:rsidRDefault="00931A6B">
            <w:pPr>
              <w:pStyle w:val="p1"/>
              <w:rPr>
                <w:rFonts w:eastAsia="SimSun"/>
                <w:sz w:val="20"/>
                <w:szCs w:val="20"/>
                <w:lang w:val="en-CA" w:eastAsia="zh-CN"/>
              </w:rPr>
            </w:pPr>
            <w:r w:rsidRPr="00E42B03">
              <w:rPr>
                <w:rFonts w:eastAsia="SimSun"/>
                <w:sz w:val="20"/>
                <w:szCs w:val="20"/>
                <w:lang w:eastAsia="zh-CN"/>
              </w:rPr>
              <w:t>对外来入侵物种的监测能力低意味着检测率低。</w:t>
            </w:r>
          </w:p>
          <w:p w14:paraId="22A12943" w14:textId="77777777" w:rsidR="009C6941" w:rsidRPr="00E42B03" w:rsidRDefault="009C6941">
            <w:pPr>
              <w:pStyle w:val="p1"/>
              <w:rPr>
                <w:rFonts w:eastAsia="SimSun"/>
                <w:sz w:val="20"/>
                <w:szCs w:val="20"/>
                <w:lang w:val="en-CA" w:eastAsia="zh-CN"/>
              </w:rPr>
            </w:pPr>
          </w:p>
          <w:p w14:paraId="1BB8A73D" w14:textId="423BA61C" w:rsidR="009C6941" w:rsidRPr="00E42B03" w:rsidRDefault="00931A6B">
            <w:pPr>
              <w:spacing w:after="0" w:line="240" w:lineRule="auto"/>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sz w:val="20"/>
                <w:szCs w:val="20"/>
                <w:lang w:eastAsia="zh-CN"/>
              </w:rPr>
              <w:t>缔约方在很大程度上确定了建群率的基线</w:t>
            </w:r>
            <w:r w:rsidRPr="00E42B03">
              <w:rPr>
                <w:rFonts w:ascii="Times New Roman" w:hAnsi="Times New Roman" w:cs="Times New Roman"/>
                <w:sz w:val="20"/>
                <w:szCs w:val="20"/>
                <w:lang w:val="en-CA" w:eastAsia="zh-CN"/>
              </w:rPr>
              <w:t>。</w:t>
            </w:r>
          </w:p>
        </w:tc>
      </w:tr>
    </w:tbl>
    <w:p w14:paraId="632A1785" w14:textId="77777777" w:rsidR="009C6941" w:rsidRPr="00E42B03" w:rsidRDefault="009C6941" w:rsidP="009C6941">
      <w:pPr>
        <w:rPr>
          <w:rFonts w:ascii="Times New Roman" w:hAnsi="Times New Roman" w:cs="Times New Roman"/>
          <w:lang w:eastAsia="zh-CN"/>
        </w:rPr>
      </w:pPr>
    </w:p>
    <w:p w14:paraId="1BFD9F2C" w14:textId="5295DD33" w:rsidR="00501D3A" w:rsidRPr="00E42B03" w:rsidRDefault="001406B9" w:rsidP="00501D3A">
      <w:pPr>
        <w:rPr>
          <w:rFonts w:ascii="Times New Roman" w:hAnsi="Times New Roman" w:cs="Times New Roman"/>
          <w:sz w:val="16"/>
          <w:szCs w:val="16"/>
          <w:lang w:eastAsia="zh-CN"/>
        </w:rPr>
      </w:pPr>
      <w:r w:rsidRPr="002C28B7">
        <w:rPr>
          <w:rFonts w:ascii="KaiTi" w:eastAsia="KaiTi" w:hAnsi="KaiTi" w:cs="Times New Roman"/>
          <w:sz w:val="16"/>
          <w:szCs w:val="16"/>
          <w:lang w:eastAsia="zh-CN"/>
        </w:rPr>
        <w:t>注</w:t>
      </w:r>
      <w:r w:rsidRPr="00E42B03">
        <w:rPr>
          <w:rFonts w:ascii="Times New Roman" w:hAnsi="Times New Roman" w:cs="Times New Roman"/>
          <w:sz w:val="16"/>
          <w:szCs w:val="16"/>
          <w:lang w:eastAsia="zh-CN"/>
        </w:rPr>
        <w:t>：颜色编码与关于各项行动目标的总体进度评估相关，总体汇总记分卡解释了采用的方法（见表</w:t>
      </w:r>
      <w:r w:rsidRPr="00E42B03">
        <w:rPr>
          <w:rFonts w:ascii="Times New Roman" w:hAnsi="Times New Roman" w:cs="Times New Roman"/>
          <w:sz w:val="16"/>
          <w:szCs w:val="16"/>
          <w:lang w:eastAsia="zh-CN"/>
        </w:rPr>
        <w:t>3</w:t>
      </w:r>
      <w:r w:rsidRPr="00E42B03">
        <w:rPr>
          <w:rFonts w:ascii="Times New Roman" w:hAnsi="Times New Roman" w:cs="Times New Roman"/>
          <w:sz w:val="16"/>
          <w:szCs w:val="16"/>
          <w:lang w:eastAsia="zh-CN"/>
        </w:rPr>
        <w:t>）。指标数据使用情况和所有量化指标趋势的颜色编码反映了每个行动目标的得分值相对于《昆蒙框架》所有行动目标的最高分和最低分的位置（绿色表示百分比值在总范围的最高三分之一，黄色表示中间三分之一，红色表示最低三分之一</w:t>
      </w:r>
      <w:r w:rsidRPr="00E42B03">
        <w:rPr>
          <w:rFonts w:ascii="Times New Roman" w:hAnsi="Times New Roman" w:cs="Times New Roman"/>
          <w:sz w:val="16"/>
          <w:szCs w:val="16"/>
          <w:lang w:eastAsia="zh-CN"/>
        </w:rPr>
        <w:t>)</w:t>
      </w:r>
      <w:r w:rsidRPr="00E42B03">
        <w:rPr>
          <w:rFonts w:ascii="Times New Roman" w:hAnsi="Times New Roman" w:cs="Times New Roman"/>
          <w:sz w:val="16"/>
          <w:szCs w:val="16"/>
          <w:lang w:eastAsia="zh-CN"/>
        </w:rPr>
        <w:t>。二元指标的颜色是根据整个指标得高分（</w:t>
      </w:r>
      <w:r w:rsidRPr="00E42B03">
        <w:rPr>
          <w:rFonts w:ascii="Times New Roman" w:hAnsi="Times New Roman" w:cs="Times New Roman"/>
          <w:sz w:val="16"/>
          <w:szCs w:val="16"/>
          <w:lang w:eastAsia="zh-CN"/>
        </w:rPr>
        <w:t>4</w:t>
      </w:r>
      <w:r w:rsidRPr="00E42B03">
        <w:rPr>
          <w:rFonts w:ascii="Times New Roman" w:hAnsi="Times New Roman" w:cs="Times New Roman"/>
          <w:sz w:val="16"/>
          <w:szCs w:val="16"/>
          <w:lang w:eastAsia="zh-CN"/>
        </w:rPr>
        <w:t>分或</w:t>
      </w:r>
      <w:r w:rsidRPr="00E42B03">
        <w:rPr>
          <w:rFonts w:ascii="Times New Roman" w:hAnsi="Times New Roman" w:cs="Times New Roman"/>
          <w:sz w:val="16"/>
          <w:szCs w:val="16"/>
          <w:lang w:eastAsia="zh-CN"/>
        </w:rPr>
        <w:t>5</w:t>
      </w:r>
      <w:r w:rsidRPr="00E42B03">
        <w:rPr>
          <w:rFonts w:ascii="Times New Roman" w:hAnsi="Times New Roman" w:cs="Times New Roman"/>
          <w:sz w:val="16"/>
          <w:szCs w:val="16"/>
          <w:lang w:eastAsia="zh-CN"/>
        </w:rPr>
        <w:t>分）的缔约方所占百分比而定（</w:t>
      </w:r>
      <w:r w:rsidRPr="00E42B03">
        <w:rPr>
          <w:rFonts w:ascii="Times New Roman" w:hAnsi="Times New Roman" w:cs="Times New Roman"/>
          <w:sz w:val="16"/>
          <w:szCs w:val="16"/>
          <w:lang w:eastAsia="zh-CN"/>
        </w:rPr>
        <w:t>50%</w:t>
      </w:r>
      <w:r w:rsidRPr="00E42B03">
        <w:rPr>
          <w:rFonts w:ascii="Times New Roman" w:hAnsi="Times New Roman" w:cs="Times New Roman"/>
          <w:sz w:val="16"/>
          <w:szCs w:val="16"/>
          <w:lang w:eastAsia="zh-CN"/>
        </w:rPr>
        <w:t>或以上是绿色，</w:t>
      </w:r>
      <w:r w:rsidRPr="00E42B03">
        <w:rPr>
          <w:rFonts w:ascii="Times New Roman" w:hAnsi="Times New Roman" w:cs="Times New Roman"/>
          <w:sz w:val="16"/>
          <w:szCs w:val="16"/>
          <w:lang w:eastAsia="zh-CN"/>
        </w:rPr>
        <w:t>25%-50%</w:t>
      </w:r>
      <w:r w:rsidRPr="00E42B03">
        <w:rPr>
          <w:rFonts w:ascii="Times New Roman" w:hAnsi="Times New Roman" w:cs="Times New Roman"/>
          <w:sz w:val="16"/>
          <w:szCs w:val="16"/>
          <w:lang w:eastAsia="zh-CN"/>
        </w:rPr>
        <w:t>是黄色，</w:t>
      </w:r>
      <w:r w:rsidRPr="00E42B03">
        <w:rPr>
          <w:rFonts w:ascii="Times New Roman" w:hAnsi="Times New Roman" w:cs="Times New Roman"/>
          <w:sz w:val="16"/>
          <w:szCs w:val="16"/>
          <w:lang w:eastAsia="zh-CN"/>
        </w:rPr>
        <w:t>25%</w:t>
      </w:r>
      <w:r w:rsidRPr="00E42B03">
        <w:rPr>
          <w:rFonts w:ascii="Times New Roman" w:hAnsi="Times New Roman" w:cs="Times New Roman"/>
          <w:sz w:val="16"/>
          <w:szCs w:val="16"/>
          <w:lang w:eastAsia="zh-CN"/>
        </w:rPr>
        <w:t>以下是红色）。标题指标衡量结果的颜色是根据相对于行动目标的进度而定（绿色表示正在取得进展，黄色表示进展情况参差不齐，红色表示进展不足，灰色表示无法评估进展情况）。须注意的是，提交标题指标数据的缔约方的百分比可能不同于标题指标和所有量化指标合计衡量结果中使用的百分比，原因是数据使用方法不同。</w:t>
      </w:r>
    </w:p>
    <w:p w14:paraId="6BD01487" w14:textId="4662983B" w:rsidR="00501D3A" w:rsidRPr="00E42B03" w:rsidRDefault="00501D3A" w:rsidP="00501D3A">
      <w:pPr>
        <w:pStyle w:val="FootnoteText"/>
        <w:rPr>
          <w:rFonts w:ascii="Times New Roman" w:eastAsia="SimSun" w:hAnsi="Times New Roman" w:cs="Times New Roman"/>
          <w:sz w:val="16"/>
          <w:szCs w:val="16"/>
          <w:lang w:val="en-CA"/>
        </w:rPr>
      </w:pPr>
      <w:r w:rsidRPr="00E42B03">
        <w:rPr>
          <w:rFonts w:ascii="Times New Roman" w:eastAsia="SimSun" w:hAnsi="Times New Roman" w:cs="Times New Roman"/>
          <w:vertAlign w:val="superscript"/>
          <w:lang w:val="en-CA"/>
        </w:rPr>
        <w:t>a</w:t>
      </w:r>
      <w:r w:rsidRPr="00E42B03">
        <w:rPr>
          <w:rFonts w:ascii="Times New Roman" w:eastAsia="SimSun" w:hAnsi="Times New Roman" w:cs="Times New Roman"/>
          <w:lang w:val="en-CA"/>
        </w:rPr>
        <w:t xml:space="preserve"> </w:t>
      </w:r>
      <w:r w:rsidR="001406B9" w:rsidRPr="00E42B03">
        <w:rPr>
          <w:rFonts w:ascii="Times New Roman" w:eastAsia="SimSun" w:hAnsi="Times New Roman" w:cs="Times New Roman"/>
          <w:sz w:val="16"/>
          <w:szCs w:val="16"/>
          <w:lang w:eastAsia="zh-CN"/>
        </w:rPr>
        <w:t>由于在线报告工具要求使用二元指标</w:t>
      </w:r>
      <w:r w:rsidR="001406B9" w:rsidRPr="00E42B03">
        <w:rPr>
          <w:rFonts w:ascii="Times New Roman" w:eastAsia="SimSun" w:hAnsi="Times New Roman" w:cs="Times New Roman"/>
          <w:sz w:val="16"/>
          <w:szCs w:val="16"/>
          <w:lang w:eastAsia="zh-CN"/>
        </w:rPr>
        <w:t xml:space="preserve"> </w:t>
      </w:r>
      <w:r w:rsidR="001406B9" w:rsidRPr="00E42B03">
        <w:rPr>
          <w:rFonts w:ascii="Times New Roman" w:eastAsia="SimSun" w:hAnsi="Times New Roman" w:cs="Times New Roman"/>
          <w:sz w:val="16"/>
          <w:szCs w:val="16"/>
          <w:lang w:eastAsia="zh-CN"/>
        </w:rPr>
        <w:t>，</w:t>
      </w:r>
      <w:r w:rsidR="001406B9" w:rsidRPr="00E42B03">
        <w:rPr>
          <w:rFonts w:ascii="Times New Roman" w:eastAsia="SimSun" w:hAnsi="Times New Roman" w:cs="Times New Roman"/>
          <w:sz w:val="16"/>
          <w:lang w:val="en-CA" w:eastAsia="zh-CN"/>
        </w:rPr>
        <w:t>这些指标的提交数量并不反映行动目标之间的监测能力差异，也不为推动执行进度提供可操作的信息，因此，对二元指标使用情况的评估没有相关性。</w:t>
      </w:r>
    </w:p>
    <w:p w14:paraId="28B06C11" w14:textId="77777777" w:rsidR="00501D3A" w:rsidRPr="00E42B03" w:rsidRDefault="00501D3A" w:rsidP="00501D3A">
      <w:pPr>
        <w:rPr>
          <w:rFonts w:ascii="Times New Roman" w:hAnsi="Times New Roman" w:cs="Times New Roman"/>
          <w:strike/>
          <w:lang w:val="en-CA" w:eastAsia="zh-CN"/>
        </w:rPr>
      </w:pPr>
    </w:p>
    <w:p w14:paraId="04BB2EC3" w14:textId="77777777" w:rsidR="00501D3A" w:rsidRPr="00E42B03" w:rsidRDefault="00501D3A" w:rsidP="009C6941">
      <w:pPr>
        <w:rPr>
          <w:rFonts w:ascii="Times New Roman" w:hAnsi="Times New Roman" w:cs="Times New Roman"/>
          <w:lang w:val="en-CA" w:eastAsia="zh-CN"/>
        </w:rPr>
      </w:pPr>
    </w:p>
    <w:p w14:paraId="4A942750" w14:textId="7259F633" w:rsidR="009F35CE" w:rsidRPr="00E42B03" w:rsidRDefault="00074D94" w:rsidP="002C28B7">
      <w:pPr>
        <w:ind w:firstLine="490"/>
        <w:rPr>
          <w:rFonts w:ascii="Times New Roman" w:hAnsi="Times New Roman" w:cs="Times New Roman"/>
          <w:lang w:eastAsia="zh-CN"/>
        </w:rPr>
      </w:pPr>
      <w:r w:rsidRPr="00E42B03">
        <w:rPr>
          <w:rFonts w:ascii="Times New Roman" w:hAnsi="Times New Roman" w:cs="Times New Roman"/>
          <w:lang w:eastAsia="zh-CN"/>
        </w:rPr>
        <w:t>许多缔约方报告了与监测外来入侵物种有关的能力和技术挑战，指出许多物种在影响变得明显之前被忽视多年。因此，如</w:t>
      </w:r>
      <w:r w:rsidR="00592A9B" w:rsidRPr="00E42B03">
        <w:rPr>
          <w:rFonts w:ascii="Times New Roman" w:hAnsi="Times New Roman" w:cs="Times New Roman"/>
          <w:lang w:eastAsia="zh-CN"/>
        </w:rPr>
        <w:t>行动</w:t>
      </w:r>
      <w:r w:rsidRPr="00E42B03">
        <w:rPr>
          <w:rFonts w:ascii="Times New Roman" w:hAnsi="Times New Roman" w:cs="Times New Roman"/>
          <w:lang w:eastAsia="zh-CN"/>
        </w:rPr>
        <w:t>目标所要求的那样检测外来入侵物种引</w:t>
      </w:r>
      <w:r w:rsidR="00592A9B" w:rsidRPr="00E42B03">
        <w:rPr>
          <w:rFonts w:ascii="Times New Roman" w:hAnsi="Times New Roman" w:cs="Times New Roman"/>
          <w:lang w:eastAsia="zh-CN"/>
        </w:rPr>
        <w:t>进</w:t>
      </w:r>
      <w:r w:rsidRPr="00E42B03">
        <w:rPr>
          <w:rFonts w:ascii="Times New Roman" w:hAnsi="Times New Roman" w:cs="Times New Roman"/>
          <w:lang w:eastAsia="zh-CN"/>
        </w:rPr>
        <w:t>和</w:t>
      </w:r>
      <w:r w:rsidR="00592A9B" w:rsidRPr="00E42B03">
        <w:rPr>
          <w:rFonts w:ascii="Times New Roman" w:hAnsi="Times New Roman" w:cs="Times New Roman"/>
          <w:lang w:eastAsia="zh-CN"/>
        </w:rPr>
        <w:t>建群率</w:t>
      </w:r>
      <w:r w:rsidRPr="00E42B03">
        <w:rPr>
          <w:rFonts w:ascii="Times New Roman" w:hAnsi="Times New Roman" w:cs="Times New Roman"/>
          <w:lang w:eastAsia="zh-CN"/>
        </w:rPr>
        <w:t>的具体</w:t>
      </w:r>
      <w:r w:rsidR="00592A9B" w:rsidRPr="00E42B03">
        <w:rPr>
          <w:rFonts w:ascii="Times New Roman" w:hAnsi="Times New Roman" w:cs="Times New Roman"/>
          <w:lang w:eastAsia="zh-CN"/>
        </w:rPr>
        <w:t>量化</w:t>
      </w:r>
      <w:r w:rsidRPr="00E42B03">
        <w:rPr>
          <w:rFonts w:ascii="Times New Roman" w:hAnsi="Times New Roman" w:cs="Times New Roman"/>
          <w:lang w:eastAsia="zh-CN"/>
        </w:rPr>
        <w:t>减少</w:t>
      </w:r>
      <w:r w:rsidR="00592A9B" w:rsidRPr="00E42B03">
        <w:rPr>
          <w:rFonts w:ascii="Times New Roman" w:hAnsi="Times New Roman" w:cs="Times New Roman"/>
          <w:lang w:eastAsia="zh-CN"/>
        </w:rPr>
        <w:t>值</w:t>
      </w:r>
      <w:r w:rsidRPr="00E42B03">
        <w:rPr>
          <w:rFonts w:ascii="Times New Roman" w:hAnsi="Times New Roman" w:cs="Times New Roman"/>
          <w:lang w:eastAsia="zh-CN"/>
        </w:rPr>
        <w:t>是具有挑战性的。有</w:t>
      </w:r>
      <w:r w:rsidRPr="00E42B03">
        <w:rPr>
          <w:rFonts w:ascii="Times New Roman" w:hAnsi="Times New Roman" w:cs="Times New Roman"/>
          <w:lang w:eastAsia="zh-CN"/>
        </w:rPr>
        <w:t>21%</w:t>
      </w:r>
      <w:r w:rsidRPr="00E42B03">
        <w:rPr>
          <w:rFonts w:ascii="Times New Roman" w:hAnsi="Times New Roman" w:cs="Times New Roman"/>
          <w:lang w:eastAsia="zh-CN"/>
        </w:rPr>
        <w:t>的</w:t>
      </w:r>
      <w:r w:rsidR="00592A9B" w:rsidRPr="00E42B03">
        <w:rPr>
          <w:rFonts w:ascii="Times New Roman" w:hAnsi="Times New Roman" w:cs="Times New Roman"/>
          <w:lang w:eastAsia="zh-CN"/>
        </w:rPr>
        <w:t>其</w:t>
      </w:r>
      <w:r w:rsidRPr="00E42B03">
        <w:rPr>
          <w:rFonts w:ascii="Times New Roman" w:hAnsi="Times New Roman" w:cs="Times New Roman"/>
          <w:lang w:eastAsia="zh-CN"/>
        </w:rPr>
        <w:t>国家报告可供分析的缔约方提交的标题指标</w:t>
      </w:r>
      <w:r w:rsidRPr="00E42B03">
        <w:rPr>
          <w:rFonts w:ascii="Times New Roman" w:hAnsi="Times New Roman" w:cs="Times New Roman"/>
          <w:lang w:eastAsia="zh-CN"/>
        </w:rPr>
        <w:t>6.1(</w:t>
      </w:r>
      <w:r w:rsidRPr="00E42B03">
        <w:rPr>
          <w:rFonts w:ascii="Times New Roman" w:hAnsi="Times New Roman" w:cs="Times New Roman"/>
          <w:lang w:eastAsia="zh-CN"/>
        </w:rPr>
        <w:t>外来入侵物种建</w:t>
      </w:r>
      <w:r w:rsidR="00592A9B" w:rsidRPr="00E42B03">
        <w:rPr>
          <w:rFonts w:ascii="Times New Roman" w:hAnsi="Times New Roman" w:cs="Times New Roman"/>
          <w:lang w:eastAsia="zh-CN"/>
        </w:rPr>
        <w:t>群</w:t>
      </w:r>
      <w:r w:rsidRPr="00E42B03">
        <w:rPr>
          <w:rFonts w:ascii="Times New Roman" w:hAnsi="Times New Roman" w:cs="Times New Roman"/>
          <w:lang w:eastAsia="zh-CN"/>
        </w:rPr>
        <w:t>率</w:t>
      </w:r>
      <w:r w:rsidRPr="00E42B03">
        <w:rPr>
          <w:rFonts w:ascii="Times New Roman" w:hAnsi="Times New Roman" w:cs="Times New Roman"/>
          <w:lang w:eastAsia="zh-CN"/>
        </w:rPr>
        <w:t>)</w:t>
      </w:r>
      <w:r w:rsidRPr="00E42B03">
        <w:rPr>
          <w:rFonts w:ascii="Times New Roman" w:hAnsi="Times New Roman" w:cs="Times New Roman"/>
          <w:lang w:eastAsia="zh-CN"/>
        </w:rPr>
        <w:t>的数据</w:t>
      </w:r>
      <w:r w:rsidRPr="00E42B03">
        <w:rPr>
          <w:rFonts w:ascii="Times New Roman" w:hAnsi="Times New Roman" w:cs="Times New Roman"/>
          <w:lang w:eastAsia="zh-CN"/>
        </w:rPr>
        <w:t>(</w:t>
      </w:r>
      <w:r w:rsidRPr="00E42B03">
        <w:rPr>
          <w:rFonts w:ascii="Times New Roman" w:hAnsi="Times New Roman" w:cs="Times New Roman"/>
          <w:lang w:eastAsia="zh-CN"/>
        </w:rPr>
        <w:t>见表</w:t>
      </w:r>
      <w:r w:rsidRPr="00E42B03">
        <w:rPr>
          <w:rFonts w:ascii="Times New Roman" w:hAnsi="Times New Roman" w:cs="Times New Roman"/>
          <w:lang w:eastAsia="zh-CN"/>
        </w:rPr>
        <w:t>15)</w:t>
      </w:r>
      <w:r w:rsidRPr="00E42B03">
        <w:rPr>
          <w:rFonts w:ascii="Times New Roman" w:hAnsi="Times New Roman" w:cs="Times New Roman"/>
          <w:lang w:eastAsia="zh-CN"/>
        </w:rPr>
        <w:t>显示，从</w:t>
      </w:r>
      <w:r w:rsidRPr="00E42B03">
        <w:rPr>
          <w:rFonts w:ascii="Times New Roman" w:hAnsi="Times New Roman" w:cs="Times New Roman"/>
          <w:lang w:eastAsia="zh-CN"/>
        </w:rPr>
        <w:t>2020</w:t>
      </w:r>
      <w:r w:rsidRPr="00E42B03">
        <w:rPr>
          <w:rFonts w:ascii="Times New Roman" w:hAnsi="Times New Roman" w:cs="Times New Roman"/>
          <w:lang w:eastAsia="zh-CN"/>
        </w:rPr>
        <w:t>年</w:t>
      </w:r>
      <w:r w:rsidRPr="00E42B03">
        <w:rPr>
          <w:rFonts w:ascii="Times New Roman" w:hAnsi="Times New Roman" w:cs="Times New Roman"/>
          <w:lang w:eastAsia="zh-CN"/>
        </w:rPr>
        <w:t>(</w:t>
      </w:r>
      <w:r w:rsidRPr="00E42B03">
        <w:rPr>
          <w:rFonts w:ascii="Times New Roman" w:hAnsi="Times New Roman" w:cs="Times New Roman"/>
          <w:lang w:eastAsia="zh-CN"/>
        </w:rPr>
        <w:t>中位数</w:t>
      </w:r>
      <w:r w:rsidRPr="00E42B03">
        <w:rPr>
          <w:rFonts w:ascii="Times New Roman" w:hAnsi="Times New Roman" w:cs="Times New Roman"/>
          <w:lang w:eastAsia="zh-CN"/>
        </w:rPr>
        <w:t>2.37</w:t>
      </w:r>
      <w:r w:rsidR="00592A9B" w:rsidRPr="00E42B03">
        <w:rPr>
          <w:rFonts w:ascii="Times New Roman" w:hAnsi="Times New Roman" w:cs="Times New Roman"/>
          <w:lang w:eastAsia="zh-CN"/>
        </w:rPr>
        <w:t>、</w:t>
      </w:r>
      <w:r w:rsidRPr="00E42B03">
        <w:rPr>
          <w:rFonts w:ascii="Times New Roman" w:hAnsi="Times New Roman" w:cs="Times New Roman"/>
          <w:lang w:eastAsia="zh-CN"/>
        </w:rPr>
        <w:t>最</w:t>
      </w:r>
      <w:r w:rsidR="00592A9B" w:rsidRPr="00E42B03">
        <w:rPr>
          <w:rFonts w:ascii="Times New Roman" w:hAnsi="Times New Roman" w:cs="Times New Roman"/>
          <w:lang w:eastAsia="zh-CN"/>
        </w:rPr>
        <w:t>少</w:t>
      </w:r>
      <w:r w:rsidRPr="00E42B03">
        <w:rPr>
          <w:rFonts w:ascii="Times New Roman" w:hAnsi="Times New Roman" w:cs="Times New Roman"/>
          <w:lang w:eastAsia="zh-CN"/>
        </w:rPr>
        <w:t>0.45</w:t>
      </w:r>
      <w:r w:rsidR="00592A9B" w:rsidRPr="00E42B03">
        <w:rPr>
          <w:rFonts w:ascii="Times New Roman" w:hAnsi="Times New Roman" w:cs="Times New Roman"/>
          <w:lang w:eastAsia="zh-CN"/>
        </w:rPr>
        <w:t>、</w:t>
      </w:r>
      <w:r w:rsidRPr="00E42B03">
        <w:rPr>
          <w:rFonts w:ascii="Times New Roman" w:hAnsi="Times New Roman" w:cs="Times New Roman"/>
          <w:lang w:eastAsia="zh-CN"/>
        </w:rPr>
        <w:t>最</w:t>
      </w:r>
      <w:r w:rsidR="00592A9B" w:rsidRPr="00E42B03">
        <w:rPr>
          <w:rFonts w:ascii="Times New Roman" w:hAnsi="Times New Roman" w:cs="Times New Roman"/>
          <w:lang w:eastAsia="zh-CN"/>
        </w:rPr>
        <w:t>多</w:t>
      </w:r>
      <w:r w:rsidRPr="00E42B03">
        <w:rPr>
          <w:rFonts w:ascii="Times New Roman" w:hAnsi="Times New Roman" w:cs="Times New Roman"/>
          <w:lang w:eastAsia="zh-CN"/>
        </w:rPr>
        <w:t>40</w:t>
      </w:r>
      <w:r w:rsidRPr="00E42B03">
        <w:rPr>
          <w:rFonts w:ascii="Times New Roman" w:hAnsi="Times New Roman" w:cs="Times New Roman"/>
          <w:lang w:eastAsia="zh-CN"/>
        </w:rPr>
        <w:t>个</w:t>
      </w:r>
      <w:r w:rsidR="00592A9B" w:rsidRPr="00E42B03">
        <w:rPr>
          <w:rFonts w:ascii="Times New Roman" w:hAnsi="Times New Roman" w:cs="Times New Roman"/>
          <w:lang w:eastAsia="zh-CN"/>
        </w:rPr>
        <w:t>物种</w:t>
      </w:r>
      <w:r w:rsidR="00592A9B" w:rsidRPr="00E42B03">
        <w:rPr>
          <w:rFonts w:ascii="Times New Roman" w:hAnsi="Times New Roman" w:cs="Times New Roman"/>
          <w:lang w:eastAsia="zh-CN"/>
        </w:rPr>
        <w:t>/</w:t>
      </w:r>
      <w:r w:rsidR="00592A9B" w:rsidRPr="00E42B03">
        <w:rPr>
          <w:rFonts w:ascii="Times New Roman" w:hAnsi="Times New Roman" w:cs="Times New Roman"/>
          <w:lang w:eastAsia="zh-CN"/>
        </w:rPr>
        <w:t>年</w:t>
      </w:r>
      <w:r w:rsidRPr="00E42B03">
        <w:rPr>
          <w:rFonts w:ascii="Times New Roman" w:hAnsi="Times New Roman" w:cs="Times New Roman"/>
          <w:lang w:eastAsia="zh-CN"/>
        </w:rPr>
        <w:t>)</w:t>
      </w:r>
      <w:r w:rsidRPr="00E42B03">
        <w:rPr>
          <w:rFonts w:ascii="Times New Roman" w:hAnsi="Times New Roman" w:cs="Times New Roman"/>
          <w:lang w:eastAsia="zh-CN"/>
        </w:rPr>
        <w:t>到</w:t>
      </w:r>
      <w:r w:rsidRPr="00E42B03">
        <w:rPr>
          <w:rFonts w:ascii="Times New Roman" w:hAnsi="Times New Roman" w:cs="Times New Roman"/>
          <w:lang w:eastAsia="zh-CN"/>
        </w:rPr>
        <w:t>2025</w:t>
      </w:r>
      <w:r w:rsidRPr="00E42B03">
        <w:rPr>
          <w:rFonts w:ascii="Times New Roman" w:hAnsi="Times New Roman" w:cs="Times New Roman"/>
          <w:lang w:eastAsia="zh-CN"/>
        </w:rPr>
        <w:t>年</w:t>
      </w:r>
      <w:r w:rsidRPr="00E42B03">
        <w:rPr>
          <w:rFonts w:ascii="Times New Roman" w:hAnsi="Times New Roman" w:cs="Times New Roman"/>
          <w:lang w:eastAsia="zh-CN"/>
        </w:rPr>
        <w:t>(</w:t>
      </w:r>
      <w:r w:rsidRPr="00E42B03">
        <w:rPr>
          <w:rFonts w:ascii="Times New Roman" w:hAnsi="Times New Roman" w:cs="Times New Roman"/>
          <w:lang w:eastAsia="zh-CN"/>
        </w:rPr>
        <w:t>中位数</w:t>
      </w:r>
      <w:r w:rsidRPr="00E42B03">
        <w:rPr>
          <w:rFonts w:ascii="Times New Roman" w:hAnsi="Times New Roman" w:cs="Times New Roman"/>
          <w:lang w:eastAsia="zh-CN"/>
        </w:rPr>
        <w:t>2.39</w:t>
      </w:r>
      <w:r w:rsidR="00592A9B" w:rsidRPr="00E42B03">
        <w:rPr>
          <w:rFonts w:ascii="Times New Roman" w:hAnsi="Times New Roman" w:cs="Times New Roman"/>
          <w:lang w:eastAsia="zh-CN"/>
        </w:rPr>
        <w:t>、</w:t>
      </w:r>
      <w:r w:rsidRPr="00E42B03">
        <w:rPr>
          <w:rFonts w:ascii="Times New Roman" w:hAnsi="Times New Roman" w:cs="Times New Roman"/>
          <w:lang w:eastAsia="zh-CN"/>
        </w:rPr>
        <w:t>最</w:t>
      </w:r>
      <w:r w:rsidR="00592A9B" w:rsidRPr="00E42B03">
        <w:rPr>
          <w:rFonts w:ascii="Times New Roman" w:hAnsi="Times New Roman" w:cs="Times New Roman"/>
          <w:lang w:eastAsia="zh-CN"/>
        </w:rPr>
        <w:t>少</w:t>
      </w:r>
      <w:r w:rsidRPr="00E42B03">
        <w:rPr>
          <w:rFonts w:ascii="Times New Roman" w:hAnsi="Times New Roman" w:cs="Times New Roman"/>
          <w:lang w:eastAsia="zh-CN"/>
        </w:rPr>
        <w:t>0.45</w:t>
      </w:r>
      <w:r w:rsidR="00592A9B" w:rsidRPr="00E42B03">
        <w:rPr>
          <w:rFonts w:ascii="Times New Roman" w:hAnsi="Times New Roman" w:cs="Times New Roman"/>
          <w:lang w:eastAsia="zh-CN"/>
        </w:rPr>
        <w:t>、</w:t>
      </w:r>
      <w:r w:rsidRPr="00E42B03">
        <w:rPr>
          <w:rFonts w:ascii="Times New Roman" w:hAnsi="Times New Roman" w:cs="Times New Roman"/>
          <w:lang w:eastAsia="zh-CN"/>
        </w:rPr>
        <w:t>最</w:t>
      </w:r>
      <w:r w:rsidR="00592A9B" w:rsidRPr="00E42B03">
        <w:rPr>
          <w:rFonts w:ascii="Times New Roman" w:hAnsi="Times New Roman" w:cs="Times New Roman"/>
          <w:lang w:eastAsia="zh-CN"/>
        </w:rPr>
        <w:t>多</w:t>
      </w:r>
      <w:r w:rsidRPr="00E42B03">
        <w:rPr>
          <w:rFonts w:ascii="Times New Roman" w:hAnsi="Times New Roman" w:cs="Times New Roman"/>
          <w:lang w:eastAsia="zh-CN"/>
        </w:rPr>
        <w:t>40</w:t>
      </w:r>
      <w:r w:rsidRPr="00E42B03">
        <w:rPr>
          <w:rFonts w:ascii="Times New Roman" w:hAnsi="Times New Roman" w:cs="Times New Roman"/>
          <w:lang w:eastAsia="zh-CN"/>
        </w:rPr>
        <w:t>个物种</w:t>
      </w:r>
      <w:r w:rsidRPr="00E42B03">
        <w:rPr>
          <w:rFonts w:ascii="Times New Roman" w:hAnsi="Times New Roman" w:cs="Times New Roman"/>
          <w:lang w:eastAsia="zh-CN"/>
        </w:rPr>
        <w:t>/</w:t>
      </w:r>
      <w:r w:rsidRPr="00E42B03">
        <w:rPr>
          <w:rFonts w:ascii="Times New Roman" w:hAnsi="Times New Roman" w:cs="Times New Roman"/>
          <w:lang w:eastAsia="zh-CN"/>
        </w:rPr>
        <w:t>年</w:t>
      </w:r>
      <w:r w:rsidRPr="00E42B03">
        <w:rPr>
          <w:rFonts w:ascii="Times New Roman" w:hAnsi="Times New Roman" w:cs="Times New Roman"/>
          <w:lang w:eastAsia="zh-CN"/>
        </w:rPr>
        <w:t>)</w:t>
      </w:r>
      <w:r w:rsidRPr="00E42B03">
        <w:rPr>
          <w:rFonts w:ascii="Times New Roman" w:hAnsi="Times New Roman" w:cs="Times New Roman"/>
          <w:lang w:eastAsia="zh-CN"/>
        </w:rPr>
        <w:t>，入侵物种建</w:t>
      </w:r>
      <w:r w:rsidR="00592A9B" w:rsidRPr="00E42B03">
        <w:rPr>
          <w:rFonts w:ascii="Times New Roman" w:hAnsi="Times New Roman" w:cs="Times New Roman"/>
          <w:lang w:eastAsia="zh-CN"/>
        </w:rPr>
        <w:t>群</w:t>
      </w:r>
      <w:r w:rsidRPr="00E42B03">
        <w:rPr>
          <w:rFonts w:ascii="Times New Roman" w:hAnsi="Times New Roman" w:cs="Times New Roman"/>
          <w:lang w:eastAsia="zh-CN"/>
        </w:rPr>
        <w:t>率差异很大，没有总体趋势</w:t>
      </w:r>
      <w:r w:rsidRPr="00E42B03">
        <w:rPr>
          <w:rFonts w:ascii="Times New Roman" w:hAnsi="Times New Roman" w:cs="Times New Roman"/>
          <w:lang w:eastAsia="zh-CN"/>
        </w:rPr>
        <w:t>(</w:t>
      </w:r>
      <w:r w:rsidRPr="00E42B03">
        <w:rPr>
          <w:rFonts w:ascii="Times New Roman" w:hAnsi="Times New Roman" w:cs="Times New Roman"/>
          <w:lang w:eastAsia="zh-CN"/>
        </w:rPr>
        <w:t>见图</w:t>
      </w:r>
      <w:r w:rsidRPr="00E42B03">
        <w:rPr>
          <w:rFonts w:ascii="Times New Roman" w:hAnsi="Times New Roman" w:cs="Times New Roman"/>
          <w:lang w:eastAsia="zh-CN"/>
        </w:rPr>
        <w:t>28)</w:t>
      </w:r>
      <w:r w:rsidRPr="00E42B03">
        <w:rPr>
          <w:rFonts w:ascii="Times New Roman" w:hAnsi="Times New Roman" w:cs="Times New Roman"/>
          <w:lang w:eastAsia="zh-CN"/>
        </w:rPr>
        <w:t>。</w:t>
      </w:r>
      <w:r w:rsidR="00EA0807" w:rsidRPr="00E42B03">
        <w:rPr>
          <w:rFonts w:ascii="Times New Roman" w:hAnsi="Times New Roman" w:cs="Times New Roman"/>
          <w:lang w:eastAsia="zh-CN"/>
        </w:rPr>
        <w:t xml:space="preserve"> </w:t>
      </w:r>
    </w:p>
    <w:p w14:paraId="694FDB2B" w14:textId="48319A4E" w:rsidR="007A24C7" w:rsidRPr="00E42B03" w:rsidRDefault="00074D94" w:rsidP="002C28B7">
      <w:pPr>
        <w:ind w:firstLine="490"/>
        <w:rPr>
          <w:rFonts w:ascii="Times New Roman" w:hAnsi="Times New Roman" w:cs="Times New Roman"/>
          <w:lang w:eastAsia="zh-CN"/>
        </w:rPr>
      </w:pPr>
      <w:r w:rsidRPr="00E42B03">
        <w:rPr>
          <w:rFonts w:ascii="Times New Roman" w:hAnsi="Times New Roman" w:cs="Times New Roman"/>
          <w:lang w:eastAsia="zh-CN"/>
        </w:rPr>
        <w:t>通过</w:t>
      </w:r>
      <w:r w:rsidR="00592A9B"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6</w:t>
      </w:r>
      <w:r w:rsidRPr="00E42B03">
        <w:rPr>
          <w:rFonts w:ascii="Times New Roman" w:hAnsi="Times New Roman" w:cs="Times New Roman"/>
          <w:lang w:eastAsia="zh-CN"/>
        </w:rPr>
        <w:t>的二元指标</w:t>
      </w:r>
      <w:r w:rsidRPr="00E42B03">
        <w:rPr>
          <w:rFonts w:ascii="Times New Roman" w:hAnsi="Times New Roman" w:cs="Times New Roman"/>
          <w:lang w:eastAsia="zh-CN"/>
        </w:rPr>
        <w:t>(</w:t>
      </w:r>
      <w:r w:rsidRPr="00E42B03">
        <w:rPr>
          <w:rFonts w:ascii="Times New Roman" w:hAnsi="Times New Roman" w:cs="Times New Roman"/>
          <w:lang w:eastAsia="zh-CN"/>
        </w:rPr>
        <w:t>见图</w:t>
      </w:r>
      <w:r w:rsidRPr="00E42B03">
        <w:rPr>
          <w:rFonts w:ascii="Times New Roman" w:hAnsi="Times New Roman" w:cs="Times New Roman"/>
          <w:lang w:eastAsia="zh-CN"/>
        </w:rPr>
        <w:t>29)</w:t>
      </w:r>
      <w:r w:rsidRPr="00E42B03">
        <w:rPr>
          <w:rFonts w:ascii="Times New Roman" w:hAnsi="Times New Roman" w:cs="Times New Roman"/>
          <w:lang w:eastAsia="zh-CN"/>
        </w:rPr>
        <w:t>，大多数缔约方报告了在执行外来入侵物种管理措施方面取得的进展。这些措施主要侧重于降低外来入侵物种的引</w:t>
      </w:r>
      <w:r w:rsidR="00592A9B" w:rsidRPr="00E42B03">
        <w:rPr>
          <w:rFonts w:ascii="Times New Roman" w:hAnsi="Times New Roman" w:cs="Times New Roman"/>
          <w:lang w:eastAsia="zh-CN"/>
        </w:rPr>
        <w:t>进</w:t>
      </w:r>
      <w:r w:rsidRPr="00E42B03">
        <w:rPr>
          <w:rFonts w:ascii="Times New Roman" w:hAnsi="Times New Roman" w:cs="Times New Roman"/>
          <w:lang w:eastAsia="zh-CN"/>
        </w:rPr>
        <w:t>率和影响，而报告</w:t>
      </w:r>
      <w:r w:rsidR="00592A9B" w:rsidRPr="00E42B03">
        <w:rPr>
          <w:rFonts w:ascii="Times New Roman" w:hAnsi="Times New Roman" w:cs="Times New Roman"/>
          <w:lang w:eastAsia="zh-CN"/>
        </w:rPr>
        <w:t>指出</w:t>
      </w:r>
      <w:r w:rsidRPr="00E42B03">
        <w:rPr>
          <w:rFonts w:ascii="Times New Roman" w:hAnsi="Times New Roman" w:cs="Times New Roman"/>
          <w:lang w:eastAsia="zh-CN"/>
        </w:rPr>
        <w:t>，</w:t>
      </w:r>
      <w:r w:rsidR="00592A9B" w:rsidRPr="00E42B03">
        <w:rPr>
          <w:rFonts w:ascii="Times New Roman" w:hAnsi="Times New Roman" w:cs="Times New Roman"/>
          <w:lang w:eastAsia="zh-CN"/>
        </w:rPr>
        <w:t>消</w:t>
      </w:r>
      <w:r w:rsidRPr="00E42B03">
        <w:rPr>
          <w:rFonts w:ascii="Times New Roman" w:hAnsi="Times New Roman" w:cs="Times New Roman"/>
          <w:lang w:eastAsia="zh-CN"/>
        </w:rPr>
        <w:t>除和控制外来入侵物种的措施部分到位。这些差异反映在缔约方提交的各种国家指标中，这些指标大多侧重于降低引</w:t>
      </w:r>
      <w:r w:rsidR="006552ED" w:rsidRPr="00E42B03">
        <w:rPr>
          <w:rFonts w:ascii="Times New Roman" w:hAnsi="Times New Roman" w:cs="Times New Roman"/>
          <w:lang w:eastAsia="zh-CN"/>
        </w:rPr>
        <w:t>进</w:t>
      </w:r>
      <w:r w:rsidRPr="00E42B03">
        <w:rPr>
          <w:rFonts w:ascii="Times New Roman" w:hAnsi="Times New Roman" w:cs="Times New Roman"/>
          <w:lang w:eastAsia="zh-CN"/>
        </w:rPr>
        <w:t>率和建</w:t>
      </w:r>
      <w:r w:rsidR="006552ED" w:rsidRPr="00E42B03">
        <w:rPr>
          <w:rFonts w:ascii="Times New Roman" w:hAnsi="Times New Roman" w:cs="Times New Roman"/>
          <w:lang w:eastAsia="zh-CN"/>
        </w:rPr>
        <w:t>群</w:t>
      </w:r>
      <w:r w:rsidRPr="00E42B03">
        <w:rPr>
          <w:rFonts w:ascii="Times New Roman" w:hAnsi="Times New Roman" w:cs="Times New Roman"/>
          <w:lang w:eastAsia="zh-CN"/>
        </w:rPr>
        <w:t>率。这些指标中有四分之一显示积极趋势，五分之一显示消极趋势</w:t>
      </w:r>
      <w:r w:rsidRPr="00E42B03">
        <w:rPr>
          <w:rFonts w:ascii="Times New Roman" w:hAnsi="Times New Roman" w:cs="Times New Roman"/>
          <w:lang w:eastAsia="zh-CN"/>
        </w:rPr>
        <w:t>(</w:t>
      </w:r>
      <w:r w:rsidRPr="00E42B03">
        <w:rPr>
          <w:rFonts w:ascii="Times New Roman" w:hAnsi="Times New Roman" w:cs="Times New Roman"/>
          <w:lang w:eastAsia="zh-CN"/>
        </w:rPr>
        <w:t>见图</w:t>
      </w:r>
      <w:r w:rsidRPr="00E42B03">
        <w:rPr>
          <w:rFonts w:ascii="Times New Roman" w:hAnsi="Times New Roman" w:cs="Times New Roman"/>
          <w:lang w:eastAsia="zh-CN"/>
        </w:rPr>
        <w:t>30)</w:t>
      </w:r>
      <w:r w:rsidRPr="00E42B03">
        <w:rPr>
          <w:rFonts w:ascii="Times New Roman" w:hAnsi="Times New Roman" w:cs="Times New Roman"/>
          <w:lang w:eastAsia="zh-CN"/>
        </w:rPr>
        <w:t>。尽管缔约方报告了为</w:t>
      </w:r>
      <w:r w:rsidR="001304A6" w:rsidRPr="00E42B03">
        <w:rPr>
          <w:rFonts w:ascii="Times New Roman" w:hAnsi="Times New Roman" w:cs="Times New Roman"/>
          <w:lang w:eastAsia="zh-CN"/>
        </w:rPr>
        <w:t>执行</w:t>
      </w:r>
      <w:r w:rsidR="006552ED"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6</w:t>
      </w:r>
      <w:r w:rsidRPr="00E42B03">
        <w:rPr>
          <w:rFonts w:ascii="Times New Roman" w:hAnsi="Times New Roman" w:cs="Times New Roman"/>
          <w:lang w:eastAsia="zh-CN"/>
        </w:rPr>
        <w:t>而采取的重大行动，但根据报告的数据，还</w:t>
      </w:r>
      <w:r w:rsidR="006552ED" w:rsidRPr="00E42B03">
        <w:rPr>
          <w:rFonts w:ascii="Times New Roman" w:hAnsi="Times New Roman" w:cs="Times New Roman"/>
          <w:lang w:eastAsia="zh-CN"/>
        </w:rPr>
        <w:t>无法</w:t>
      </w:r>
      <w:r w:rsidRPr="00E42B03">
        <w:rPr>
          <w:rFonts w:ascii="Times New Roman" w:hAnsi="Times New Roman" w:cs="Times New Roman"/>
          <w:lang w:eastAsia="zh-CN"/>
        </w:rPr>
        <w:t>看出这些努力对生物多样性和生态系统服务的长期影响。</w:t>
      </w:r>
    </w:p>
    <w:p w14:paraId="60D52DA5" w14:textId="3797FE34" w:rsidR="009C6941" w:rsidRPr="00E42B03" w:rsidRDefault="009C6941" w:rsidP="009C6941">
      <w:pPr>
        <w:rPr>
          <w:rFonts w:ascii="Times New Roman" w:hAnsi="Times New Roman" w:cs="Times New Roman"/>
          <w:lang w:eastAsia="zh-CN"/>
        </w:rPr>
      </w:pPr>
    </w:p>
    <w:p w14:paraId="11E80ADB" w14:textId="69C08C62" w:rsidR="006D2CC0" w:rsidRPr="00E42B03" w:rsidRDefault="00B519E8" w:rsidP="006D2CC0">
      <w:pPr>
        <w:pStyle w:val="Caption"/>
        <w:rPr>
          <w:rFonts w:ascii="Times New Roman" w:eastAsia="SimSun" w:hAnsi="Times New Roman" w:cs="Times New Roman"/>
          <w:i w:val="0"/>
          <w:iCs w:val="0"/>
          <w:sz w:val="20"/>
          <w:szCs w:val="20"/>
        </w:rPr>
      </w:pPr>
      <w:r w:rsidRPr="00E42B03">
        <w:rPr>
          <w:rFonts w:ascii="Times New Roman" w:eastAsia="SimSun" w:hAnsi="Times New Roman" w:cs="Times New Roman"/>
          <w:i w:val="0"/>
          <w:iCs w:val="0"/>
          <w:sz w:val="20"/>
          <w:szCs w:val="20"/>
          <w:lang w:eastAsia="zh-CN"/>
        </w:rPr>
        <w:t>图</w:t>
      </w:r>
      <w:r w:rsidR="006D2CC0" w:rsidRPr="00E42B03">
        <w:rPr>
          <w:rFonts w:ascii="Times New Roman" w:eastAsia="SimSun" w:hAnsi="Times New Roman" w:cs="Times New Roman"/>
          <w:i w:val="0"/>
          <w:iCs w:val="0"/>
          <w:noProof/>
          <w:sz w:val="20"/>
          <w:szCs w:val="20"/>
        </w:rPr>
        <w:t>28</w:t>
      </w:r>
      <w:r w:rsidR="006D2CC0" w:rsidRPr="00E42B03">
        <w:rPr>
          <w:rFonts w:ascii="Times New Roman" w:eastAsia="SimSun" w:hAnsi="Times New Roman" w:cs="Times New Roman"/>
          <w:i w:val="0"/>
          <w:iCs w:val="0"/>
          <w:sz w:val="20"/>
          <w:szCs w:val="20"/>
        </w:rPr>
        <w:t xml:space="preserve"> </w:t>
      </w:r>
    </w:p>
    <w:p w14:paraId="0DF52AEF" w14:textId="6B3CDE54" w:rsidR="006D2CC0" w:rsidRPr="00E42B03" w:rsidRDefault="002A10A2" w:rsidP="006D2CC0">
      <w:pPr>
        <w:pStyle w:val="Caption"/>
        <w:rPr>
          <w:rFonts w:ascii="Times New Roman" w:eastAsia="SimSun" w:hAnsi="Times New Roman" w:cs="Times New Roman"/>
          <w:b/>
          <w:bCs/>
          <w:i w:val="0"/>
          <w:iCs w:val="0"/>
          <w:sz w:val="20"/>
          <w:szCs w:val="20"/>
          <w:lang w:val="en-CA"/>
        </w:rPr>
      </w:pPr>
      <w:r w:rsidRPr="00E42B03">
        <w:rPr>
          <w:rFonts w:ascii="Times New Roman" w:eastAsia="SimSun" w:hAnsi="Times New Roman" w:cs="Times New Roman"/>
          <w:b/>
          <w:bCs/>
          <w:i w:val="0"/>
          <w:iCs w:val="0"/>
          <w:sz w:val="20"/>
          <w:szCs w:val="20"/>
          <w:lang w:eastAsia="zh-CN"/>
        </w:rPr>
        <w:t>标题指标</w:t>
      </w:r>
      <w:r w:rsidR="006D2CC0" w:rsidRPr="00E42B03">
        <w:rPr>
          <w:rFonts w:ascii="Times New Roman" w:eastAsia="SimSun" w:hAnsi="Times New Roman" w:cs="Times New Roman"/>
          <w:b/>
          <w:bCs/>
          <w:i w:val="0"/>
          <w:iCs w:val="0"/>
          <w:sz w:val="20"/>
          <w:szCs w:val="20"/>
        </w:rPr>
        <w:t xml:space="preserve"> 6</w:t>
      </w:r>
      <w:r w:rsidR="00B519E8" w:rsidRPr="00E42B03">
        <w:rPr>
          <w:rFonts w:ascii="Times New Roman" w:eastAsia="SimSun" w:hAnsi="Times New Roman" w:cs="Times New Roman"/>
          <w:b/>
          <w:bCs/>
          <w:i w:val="0"/>
          <w:iCs w:val="0"/>
          <w:sz w:val="20"/>
          <w:szCs w:val="20"/>
          <w:lang w:eastAsia="zh-CN"/>
        </w:rPr>
        <w:t>：</w:t>
      </w:r>
      <w:r w:rsidR="00D40B59" w:rsidRPr="00E42B03">
        <w:rPr>
          <w:rFonts w:ascii="Times New Roman" w:eastAsia="SimSun" w:hAnsi="Times New Roman" w:cs="Times New Roman"/>
          <w:b/>
          <w:bCs/>
          <w:i w:val="0"/>
          <w:iCs w:val="0"/>
          <w:sz w:val="20"/>
          <w:szCs w:val="20"/>
        </w:rPr>
        <w:t>外来入侵物种建群率</w:t>
      </w:r>
    </w:p>
    <w:p w14:paraId="352AE329" w14:textId="183B7B78" w:rsidR="00F034CD" w:rsidRPr="00E42B03" w:rsidRDefault="006D2CC0" w:rsidP="009C6941">
      <w:pPr>
        <w:rPr>
          <w:rFonts w:ascii="Times New Roman" w:hAnsi="Times New Roman" w:cs="Times New Roman"/>
          <w:lang w:val="en-CA" w:eastAsia="zh-CN"/>
        </w:rPr>
      </w:pPr>
      <w:r w:rsidRPr="00E42B03">
        <w:rPr>
          <w:rFonts w:ascii="Times New Roman" w:hAnsi="Times New Roman" w:cs="Times New Roman"/>
          <w:lang w:val="en-CA" w:eastAsia="zh-CN"/>
        </w:rPr>
        <w:lastRenderedPageBreak/>
        <w:t> </w:t>
      </w:r>
      <w:r w:rsidR="009C6941" w:rsidRPr="00E42B03">
        <w:rPr>
          <w:rFonts w:ascii="Times New Roman" w:hAnsi="Times New Roman" w:cs="Times New Roman"/>
          <w:noProof/>
          <w:lang w:val="en-CA"/>
        </w:rPr>
        <w:drawing>
          <wp:inline distT="0" distB="0" distL="0" distR="0" wp14:anchorId="55DB8F2F" wp14:editId="30EE9978">
            <wp:extent cx="3913974" cy="2925445"/>
            <wp:effectExtent l="0" t="0" r="0" b="0"/>
            <wp:docPr id="1941026113"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933433" cy="2939990"/>
                    </a:xfrm>
                    <a:prstGeom prst="rect">
                      <a:avLst/>
                    </a:prstGeom>
                    <a:noFill/>
                    <a:ln>
                      <a:noFill/>
                    </a:ln>
                  </pic:spPr>
                </pic:pic>
              </a:graphicData>
            </a:graphic>
          </wp:inline>
        </w:drawing>
      </w:r>
      <w:r w:rsidR="009C6941" w:rsidRPr="00E42B03">
        <w:rPr>
          <w:rFonts w:ascii="Times New Roman" w:hAnsi="Times New Roman" w:cs="Times New Roman"/>
          <w:lang w:val="en-CA" w:eastAsia="zh-CN"/>
        </w:rPr>
        <w:t> </w:t>
      </w:r>
    </w:p>
    <w:p w14:paraId="2EF34A7F" w14:textId="71085027" w:rsidR="004C7810" w:rsidRPr="00E42B03" w:rsidRDefault="006552ED" w:rsidP="004C7810">
      <w:pPr>
        <w:pStyle w:val="Caption"/>
        <w:rPr>
          <w:rFonts w:ascii="Times New Roman" w:eastAsia="SimSun" w:hAnsi="Times New Roman" w:cs="Times New Roman"/>
          <w:i w:val="0"/>
          <w:iCs w:val="0"/>
          <w:lang w:val="en-CA"/>
        </w:rPr>
      </w:pPr>
      <w:r w:rsidRPr="002C28B7">
        <w:rPr>
          <w:rFonts w:ascii="KaiTi" w:eastAsia="KaiTi" w:hAnsi="KaiTi" w:cs="Times New Roman"/>
          <w:i w:val="0"/>
          <w:iCs w:val="0"/>
          <w:lang w:eastAsia="zh-CN"/>
        </w:rPr>
        <w:t>注</w:t>
      </w:r>
      <w:r w:rsidRPr="002C28B7">
        <w:rPr>
          <w:rFonts w:ascii="Times New Roman" w:eastAsia="SimSun" w:hAnsi="Times New Roman" w:cs="Times New Roman"/>
          <w:i w:val="0"/>
          <w:iCs w:val="0"/>
          <w:lang w:eastAsia="zh-CN"/>
        </w:rPr>
        <w:t>：指标值显示缔约方每年提交材料的中位数和四分位数范围。右边的柱状图显示了每个区域提供数据的缔约方的分布情况。</w:t>
      </w:r>
      <w:r w:rsidRPr="002C28B7">
        <w:rPr>
          <w:rFonts w:ascii="Times New Roman" w:eastAsia="SimSun" w:hAnsi="Times New Roman" w:cs="Times New Roman"/>
          <w:i w:val="0"/>
          <w:iCs w:val="0"/>
          <w:color w:val="auto"/>
          <w:lang w:eastAsia="zh-CN"/>
        </w:rPr>
        <w:t>图例定义了每个区域的颜色：较深的颜色表示图中包括其数据的任何区域内的缔约方所占比例；较浅的颜色表示图中不包括其数据的同一区域内的缔约方所占比例。</w:t>
      </w:r>
      <w:r w:rsidR="004C7810" w:rsidRPr="00E42B03">
        <w:rPr>
          <w:rFonts w:ascii="Times New Roman" w:eastAsia="SimSun" w:hAnsi="Times New Roman" w:cs="Times New Roman"/>
          <w:i w:val="0"/>
          <w:iCs w:val="0"/>
          <w:lang w:val="en-CA"/>
        </w:rPr>
        <w:t> </w:t>
      </w:r>
    </w:p>
    <w:tbl>
      <w:tblPr>
        <w:tblStyle w:val="TableGrid"/>
        <w:tblW w:w="7026" w:type="dxa"/>
        <w:tblLook w:val="04A0" w:firstRow="1" w:lastRow="0" w:firstColumn="1" w:lastColumn="0" w:noHBand="0" w:noVBand="1"/>
      </w:tblPr>
      <w:tblGrid>
        <w:gridCol w:w="4233"/>
        <w:gridCol w:w="2793"/>
      </w:tblGrid>
      <w:tr w:rsidR="0003614D" w:rsidRPr="0003614D" w14:paraId="49B96E7C" w14:textId="77777777" w:rsidTr="00BB4C75">
        <w:tc>
          <w:tcPr>
            <w:tcW w:w="7026" w:type="dxa"/>
            <w:gridSpan w:val="2"/>
          </w:tcPr>
          <w:p w14:paraId="4F7B56B0" w14:textId="6E1CCBBA" w:rsidR="0003614D" w:rsidRPr="004A495B" w:rsidRDefault="0003614D" w:rsidP="0003614D">
            <w:pPr>
              <w:pStyle w:val="Caption"/>
              <w:rPr>
                <w:rFonts w:ascii="Aptos" w:eastAsia="SimSun" w:hAnsi="Aptos"/>
                <w:i w:val="0"/>
                <w:iCs w:val="0"/>
                <w:color w:val="auto"/>
                <w:kern w:val="2"/>
                <w:sz w:val="22"/>
                <w:szCs w:val="22"/>
                <w:lang w:eastAsia="en-US"/>
                <w14:ligatures w14:val="standardContextual"/>
              </w:rPr>
            </w:pPr>
            <w:r w:rsidRPr="004A495B">
              <w:rPr>
                <w:rFonts w:ascii="Aptos" w:eastAsia="SimSun" w:hAnsi="Aptos"/>
                <w:i w:val="0"/>
                <w:iCs w:val="0"/>
                <w:color w:val="auto"/>
                <w:kern w:val="2"/>
                <w:sz w:val="22"/>
                <w:szCs w:val="22"/>
                <w:lang w:eastAsia="en-US"/>
                <w14:ligatures w14:val="standardContextual"/>
              </w:rPr>
              <w:t>图</w:t>
            </w:r>
            <w:r w:rsidRPr="004A495B">
              <w:rPr>
                <w:rFonts w:ascii="Aptos" w:eastAsia="SimSun" w:hAnsi="Aptos"/>
                <w:i w:val="0"/>
                <w:iCs w:val="0"/>
                <w:color w:val="auto"/>
                <w:kern w:val="2"/>
                <w:sz w:val="22"/>
                <w:szCs w:val="22"/>
                <w:lang w:eastAsia="en-US"/>
                <w14:ligatures w14:val="standardContextual"/>
              </w:rPr>
              <w:t>28</w:t>
            </w:r>
          </w:p>
        </w:tc>
      </w:tr>
      <w:tr w:rsidR="0003614D" w:rsidRPr="0003614D" w14:paraId="65E98420" w14:textId="77777777" w:rsidTr="0003614D">
        <w:tc>
          <w:tcPr>
            <w:tcW w:w="4233" w:type="dxa"/>
          </w:tcPr>
          <w:p w14:paraId="241F32AC" w14:textId="77777777" w:rsidR="0003614D" w:rsidRPr="004A495B" w:rsidRDefault="0003614D" w:rsidP="009B4355">
            <w:pPr>
              <w:rPr>
                <w:rFonts w:ascii="Aptos" w:hAnsi="Aptos"/>
                <w:sz w:val="22"/>
                <w:szCs w:val="22"/>
              </w:rPr>
            </w:pPr>
            <w:r w:rsidRPr="004A495B">
              <w:rPr>
                <w:rFonts w:ascii="Aptos" w:hAnsi="Aptos"/>
                <w:sz w:val="22"/>
                <w:szCs w:val="22"/>
              </w:rPr>
              <w:t xml:space="preserve">English </w:t>
            </w:r>
          </w:p>
        </w:tc>
        <w:tc>
          <w:tcPr>
            <w:tcW w:w="2793" w:type="dxa"/>
          </w:tcPr>
          <w:p w14:paraId="62FF69B7" w14:textId="17D1AA2A" w:rsidR="0003614D" w:rsidRPr="004A495B" w:rsidRDefault="0071554A" w:rsidP="009B4355">
            <w:pPr>
              <w:rPr>
                <w:rFonts w:ascii="Aptos" w:hAnsi="Aptos"/>
                <w:sz w:val="22"/>
                <w:szCs w:val="22"/>
              </w:rPr>
            </w:pPr>
            <w:r w:rsidRPr="004A495B">
              <w:rPr>
                <w:rFonts w:ascii="Aptos" w:hAnsi="Aptos"/>
                <w:sz w:val="22"/>
                <w:szCs w:val="22"/>
              </w:rPr>
              <w:t>中文</w:t>
            </w:r>
          </w:p>
        </w:tc>
      </w:tr>
      <w:tr w:rsidR="0003614D" w:rsidRPr="003A6336" w14:paraId="4EEFC1ED" w14:textId="77777777" w:rsidTr="0003614D">
        <w:tc>
          <w:tcPr>
            <w:tcW w:w="4233" w:type="dxa"/>
          </w:tcPr>
          <w:p w14:paraId="4A7EB6FC" w14:textId="7B46133B" w:rsidR="0003614D" w:rsidRPr="004A495B" w:rsidRDefault="0003614D" w:rsidP="009B4355">
            <w:pPr>
              <w:rPr>
                <w:rFonts w:ascii="Aptos" w:hAnsi="Aptos"/>
                <w:sz w:val="22"/>
                <w:szCs w:val="22"/>
              </w:rPr>
            </w:pPr>
            <w:r w:rsidRPr="004A495B">
              <w:rPr>
                <w:rFonts w:ascii="Aptos" w:hAnsi="Aptos"/>
                <w:sz w:val="22"/>
                <w:szCs w:val="22"/>
              </w:rPr>
              <w:t>IAS establishment rate (species/year)</w:t>
            </w:r>
          </w:p>
        </w:tc>
        <w:tc>
          <w:tcPr>
            <w:tcW w:w="2793" w:type="dxa"/>
          </w:tcPr>
          <w:p w14:paraId="55AFDF3A" w14:textId="77777777" w:rsidR="0003614D" w:rsidRPr="004A495B" w:rsidRDefault="0003614D" w:rsidP="009B4355">
            <w:pPr>
              <w:rPr>
                <w:rFonts w:ascii="Aptos" w:hAnsi="Aptos"/>
                <w:sz w:val="22"/>
                <w:szCs w:val="22"/>
              </w:rPr>
            </w:pPr>
            <w:r w:rsidRPr="004A495B">
              <w:rPr>
                <w:rFonts w:ascii="Times New Roman" w:hAnsi="Times New Roman" w:cs="Times New Roman"/>
                <w:sz w:val="22"/>
                <w:szCs w:val="22"/>
              </w:rPr>
              <w:t>外来入侵物种</w:t>
            </w:r>
            <w:r w:rsidRPr="004A495B">
              <w:rPr>
                <w:rFonts w:ascii="Arial" w:hAnsi="Arial" w:cs="Arial"/>
                <w:b/>
                <w:bCs/>
                <w:sz w:val="22"/>
                <w:szCs w:val="22"/>
              </w:rPr>
              <w:t>建群率</w:t>
            </w:r>
          </w:p>
        </w:tc>
      </w:tr>
      <w:tr w:rsidR="0003614D" w:rsidRPr="003A6336" w14:paraId="54DE041F" w14:textId="77777777" w:rsidTr="0003614D">
        <w:tc>
          <w:tcPr>
            <w:tcW w:w="4233" w:type="dxa"/>
          </w:tcPr>
          <w:p w14:paraId="5EEF783D" w14:textId="77777777" w:rsidR="0003614D" w:rsidRPr="004A495B" w:rsidRDefault="0003614D" w:rsidP="009B4355">
            <w:pPr>
              <w:rPr>
                <w:rFonts w:ascii="Aptos" w:hAnsi="Aptos"/>
                <w:sz w:val="22"/>
                <w:szCs w:val="22"/>
              </w:rPr>
            </w:pPr>
            <w:r w:rsidRPr="004A495B">
              <w:rPr>
                <w:rFonts w:ascii="Aptos" w:hAnsi="Aptos"/>
                <w:sz w:val="22"/>
                <w:szCs w:val="22"/>
              </w:rPr>
              <w:t>Year</w:t>
            </w:r>
          </w:p>
        </w:tc>
        <w:tc>
          <w:tcPr>
            <w:tcW w:w="2793" w:type="dxa"/>
          </w:tcPr>
          <w:p w14:paraId="14C85F40" w14:textId="77777777" w:rsidR="0003614D" w:rsidRPr="004A495B" w:rsidRDefault="0003614D" w:rsidP="009B4355">
            <w:pPr>
              <w:rPr>
                <w:rFonts w:ascii="Aptos" w:hAnsi="Aptos"/>
                <w:sz w:val="22"/>
                <w:szCs w:val="22"/>
              </w:rPr>
            </w:pPr>
            <w:r w:rsidRPr="004A495B">
              <w:rPr>
                <w:rFonts w:ascii="Aptos" w:hAnsi="Aptos"/>
                <w:sz w:val="22"/>
                <w:szCs w:val="22"/>
              </w:rPr>
              <w:t>年度</w:t>
            </w:r>
          </w:p>
        </w:tc>
      </w:tr>
      <w:tr w:rsidR="0003614D" w:rsidRPr="003A6336" w14:paraId="73CE845D" w14:textId="77777777" w:rsidTr="0003614D">
        <w:tc>
          <w:tcPr>
            <w:tcW w:w="4233" w:type="dxa"/>
          </w:tcPr>
          <w:p w14:paraId="645101EF" w14:textId="77777777" w:rsidR="0003614D" w:rsidRPr="004A495B" w:rsidRDefault="0003614D" w:rsidP="009B4355">
            <w:pPr>
              <w:rPr>
                <w:rFonts w:ascii="Aptos" w:hAnsi="Aptos"/>
                <w:sz w:val="22"/>
                <w:szCs w:val="22"/>
              </w:rPr>
            </w:pPr>
            <w:r w:rsidRPr="004A495B">
              <w:rPr>
                <w:rFonts w:ascii="Aptos" w:hAnsi="Aptos"/>
                <w:sz w:val="22"/>
                <w:szCs w:val="22"/>
              </w:rPr>
              <w:t>Party count: 12</w:t>
            </w:r>
          </w:p>
        </w:tc>
        <w:tc>
          <w:tcPr>
            <w:tcW w:w="2793" w:type="dxa"/>
          </w:tcPr>
          <w:p w14:paraId="09B984A5" w14:textId="77777777" w:rsidR="0003614D" w:rsidRPr="004A495B" w:rsidRDefault="0003614D" w:rsidP="009B4355">
            <w:pPr>
              <w:rPr>
                <w:rFonts w:ascii="Aptos" w:hAnsi="Aptos"/>
                <w:sz w:val="22"/>
                <w:szCs w:val="22"/>
              </w:rPr>
            </w:pPr>
            <w:r w:rsidRPr="004A495B">
              <w:rPr>
                <w:rFonts w:ascii="Microsoft YaHei" w:eastAsia="Microsoft YaHei" w:hAnsi="Microsoft YaHei" w:cs="Microsoft YaHei"/>
                <w:color w:val="0F1115"/>
                <w:sz w:val="22"/>
                <w:szCs w:val="22"/>
              </w:rPr>
              <w:t>缔约方数目：12</w:t>
            </w:r>
          </w:p>
        </w:tc>
      </w:tr>
      <w:tr w:rsidR="0003614D" w:rsidRPr="003A6336" w14:paraId="76A1A05F" w14:textId="77777777" w:rsidTr="0003614D">
        <w:tc>
          <w:tcPr>
            <w:tcW w:w="4233" w:type="dxa"/>
          </w:tcPr>
          <w:p w14:paraId="54B8E350" w14:textId="77777777" w:rsidR="0003614D" w:rsidRPr="004A495B" w:rsidRDefault="0003614D" w:rsidP="009B4355">
            <w:pPr>
              <w:rPr>
                <w:rFonts w:ascii="Aptos" w:hAnsi="Aptos"/>
                <w:sz w:val="22"/>
                <w:szCs w:val="22"/>
              </w:rPr>
            </w:pPr>
            <w:r w:rsidRPr="004A495B">
              <w:rPr>
                <w:rFonts w:ascii="Aptos" w:hAnsi="Aptos"/>
                <w:sz w:val="22"/>
                <w:szCs w:val="22"/>
              </w:rPr>
              <w:t>Party count by region</w:t>
            </w:r>
          </w:p>
        </w:tc>
        <w:tc>
          <w:tcPr>
            <w:tcW w:w="2793" w:type="dxa"/>
          </w:tcPr>
          <w:p w14:paraId="05A05E3F" w14:textId="77777777" w:rsidR="0003614D" w:rsidRPr="004A495B" w:rsidRDefault="0003614D" w:rsidP="009B4355">
            <w:pPr>
              <w:rPr>
                <w:rFonts w:ascii="Aptos" w:hAnsi="Aptos"/>
                <w:sz w:val="22"/>
                <w:szCs w:val="22"/>
                <w:lang w:eastAsia="zh-CN"/>
              </w:rPr>
            </w:pPr>
            <w:r w:rsidRPr="004A495B">
              <w:rPr>
                <w:rFonts w:ascii="Microsoft YaHei" w:eastAsia="Microsoft YaHei" w:hAnsi="Microsoft YaHei" w:cs="Microsoft YaHei"/>
                <w:color w:val="0F1115"/>
                <w:sz w:val="22"/>
                <w:szCs w:val="22"/>
                <w:lang w:eastAsia="zh-CN"/>
              </w:rPr>
              <w:t>每个区域的缔约方数目</w:t>
            </w:r>
            <w:r w:rsidRPr="004A495B">
              <w:rPr>
                <w:rFonts w:ascii="Aptos" w:eastAsia="Segoe UI" w:hAnsi="Aptos" w:cs="Segoe UI"/>
                <w:color w:val="0F1115"/>
                <w:sz w:val="22"/>
                <w:szCs w:val="22"/>
                <w:lang w:eastAsia="zh-CN"/>
              </w:rPr>
              <w:t xml:space="preserve"> </w:t>
            </w:r>
          </w:p>
        </w:tc>
      </w:tr>
      <w:tr w:rsidR="0003614D" w:rsidRPr="003A6336" w14:paraId="53A69021" w14:textId="77777777" w:rsidTr="0003614D">
        <w:tc>
          <w:tcPr>
            <w:tcW w:w="4233" w:type="dxa"/>
          </w:tcPr>
          <w:p w14:paraId="31926029" w14:textId="77777777" w:rsidR="0003614D" w:rsidRPr="004A495B" w:rsidRDefault="0003614D" w:rsidP="009B4355">
            <w:pPr>
              <w:rPr>
                <w:rFonts w:ascii="Aptos" w:hAnsi="Aptos"/>
                <w:sz w:val="22"/>
                <w:szCs w:val="22"/>
              </w:rPr>
            </w:pPr>
            <w:r w:rsidRPr="004A495B">
              <w:rPr>
                <w:rFonts w:ascii="Aptos" w:hAnsi="Aptos"/>
                <w:sz w:val="22"/>
                <w:szCs w:val="22"/>
              </w:rPr>
              <w:t>Region</w:t>
            </w:r>
          </w:p>
        </w:tc>
        <w:tc>
          <w:tcPr>
            <w:tcW w:w="2793" w:type="dxa"/>
          </w:tcPr>
          <w:p w14:paraId="60655A66" w14:textId="77777777" w:rsidR="0003614D" w:rsidRPr="004A495B" w:rsidRDefault="0003614D" w:rsidP="009B4355">
            <w:pPr>
              <w:rPr>
                <w:rFonts w:ascii="Aptos" w:hAnsi="Aptos"/>
                <w:sz w:val="22"/>
                <w:szCs w:val="22"/>
              </w:rPr>
            </w:pPr>
            <w:r w:rsidRPr="004A495B">
              <w:rPr>
                <w:rFonts w:ascii="Microsoft YaHei" w:eastAsia="Microsoft YaHei" w:hAnsi="Microsoft YaHei" w:cs="Microsoft YaHei"/>
                <w:color w:val="0F1115"/>
                <w:sz w:val="22"/>
                <w:szCs w:val="22"/>
              </w:rPr>
              <w:t>区域</w:t>
            </w:r>
            <w:r w:rsidRPr="004A495B">
              <w:rPr>
                <w:rFonts w:ascii="Aptos" w:eastAsia="Segoe UI" w:hAnsi="Aptos" w:cs="Segoe UI"/>
                <w:color w:val="0F1115"/>
                <w:sz w:val="22"/>
                <w:szCs w:val="22"/>
              </w:rPr>
              <w:t xml:space="preserve"> </w:t>
            </w:r>
          </w:p>
        </w:tc>
      </w:tr>
      <w:tr w:rsidR="0003614D" w:rsidRPr="003A6336" w14:paraId="5DFBEFE2" w14:textId="77777777" w:rsidTr="0003614D">
        <w:tc>
          <w:tcPr>
            <w:tcW w:w="4233" w:type="dxa"/>
          </w:tcPr>
          <w:p w14:paraId="37F41409" w14:textId="77777777" w:rsidR="0003614D" w:rsidRPr="004A495B" w:rsidRDefault="0003614D" w:rsidP="009B4355">
            <w:pPr>
              <w:rPr>
                <w:rFonts w:ascii="Aptos" w:hAnsi="Aptos"/>
                <w:sz w:val="22"/>
                <w:szCs w:val="22"/>
              </w:rPr>
            </w:pPr>
            <w:r w:rsidRPr="004A495B">
              <w:rPr>
                <w:rFonts w:ascii="Aptos" w:hAnsi="Aptos"/>
                <w:sz w:val="22"/>
                <w:szCs w:val="22"/>
              </w:rPr>
              <w:t>African States</w:t>
            </w:r>
          </w:p>
        </w:tc>
        <w:tc>
          <w:tcPr>
            <w:tcW w:w="2793" w:type="dxa"/>
          </w:tcPr>
          <w:p w14:paraId="179AE5B3" w14:textId="77777777" w:rsidR="0003614D" w:rsidRPr="004A495B" w:rsidRDefault="0003614D" w:rsidP="009B4355">
            <w:pPr>
              <w:rPr>
                <w:rFonts w:ascii="Aptos" w:hAnsi="Aptos"/>
                <w:sz w:val="22"/>
                <w:szCs w:val="22"/>
              </w:rPr>
            </w:pPr>
            <w:r w:rsidRPr="004A495B">
              <w:rPr>
                <w:rFonts w:ascii="Microsoft YaHei" w:eastAsia="Microsoft YaHei" w:hAnsi="Microsoft YaHei" w:cs="Microsoft YaHei"/>
                <w:color w:val="0F1115"/>
                <w:sz w:val="22"/>
                <w:szCs w:val="22"/>
              </w:rPr>
              <w:t>非洲国家</w:t>
            </w:r>
            <w:r w:rsidRPr="004A495B">
              <w:rPr>
                <w:rFonts w:ascii="Aptos" w:eastAsia="Segoe UI" w:hAnsi="Aptos" w:cs="Segoe UI"/>
                <w:color w:val="0F1115"/>
                <w:sz w:val="22"/>
                <w:szCs w:val="22"/>
              </w:rPr>
              <w:t xml:space="preserve"> </w:t>
            </w:r>
          </w:p>
        </w:tc>
      </w:tr>
      <w:tr w:rsidR="0003614D" w:rsidRPr="003A6336" w14:paraId="7D3058E3" w14:textId="77777777" w:rsidTr="0003614D">
        <w:tc>
          <w:tcPr>
            <w:tcW w:w="4233" w:type="dxa"/>
          </w:tcPr>
          <w:p w14:paraId="252EA1CC" w14:textId="77777777" w:rsidR="0003614D" w:rsidRPr="004A495B" w:rsidRDefault="0003614D" w:rsidP="009B4355">
            <w:pPr>
              <w:rPr>
                <w:rFonts w:ascii="Aptos" w:hAnsi="Aptos"/>
                <w:sz w:val="22"/>
                <w:szCs w:val="22"/>
              </w:rPr>
            </w:pPr>
            <w:r w:rsidRPr="004A495B">
              <w:rPr>
                <w:rFonts w:ascii="Aptos" w:hAnsi="Aptos"/>
                <w:sz w:val="22"/>
                <w:szCs w:val="22"/>
              </w:rPr>
              <w:t>Asia-Pacific States</w:t>
            </w:r>
          </w:p>
        </w:tc>
        <w:tc>
          <w:tcPr>
            <w:tcW w:w="2793" w:type="dxa"/>
          </w:tcPr>
          <w:p w14:paraId="24A6B9C0" w14:textId="77777777" w:rsidR="0003614D" w:rsidRPr="004A495B" w:rsidRDefault="0003614D" w:rsidP="009B4355">
            <w:pPr>
              <w:rPr>
                <w:rFonts w:ascii="Aptos" w:hAnsi="Aptos"/>
                <w:sz w:val="22"/>
                <w:szCs w:val="22"/>
              </w:rPr>
            </w:pPr>
            <w:r w:rsidRPr="004A495B">
              <w:rPr>
                <w:rFonts w:ascii="Microsoft YaHei" w:eastAsia="Microsoft YaHei" w:hAnsi="Microsoft YaHei" w:cs="Microsoft YaHei"/>
                <w:color w:val="0F1115"/>
                <w:sz w:val="22"/>
                <w:szCs w:val="22"/>
              </w:rPr>
              <w:t>亚太国家</w:t>
            </w:r>
            <w:r w:rsidRPr="004A495B">
              <w:rPr>
                <w:rFonts w:ascii="Aptos" w:eastAsia="Segoe UI" w:hAnsi="Aptos" w:cs="Segoe UI"/>
                <w:color w:val="0F1115"/>
                <w:sz w:val="22"/>
                <w:szCs w:val="22"/>
              </w:rPr>
              <w:t xml:space="preserve"> </w:t>
            </w:r>
          </w:p>
        </w:tc>
      </w:tr>
      <w:tr w:rsidR="0003614D" w:rsidRPr="003A6336" w14:paraId="75385DA7" w14:textId="77777777" w:rsidTr="0003614D">
        <w:tc>
          <w:tcPr>
            <w:tcW w:w="4233" w:type="dxa"/>
          </w:tcPr>
          <w:p w14:paraId="42CEF7B9" w14:textId="77777777" w:rsidR="0003614D" w:rsidRPr="004A495B" w:rsidRDefault="0003614D" w:rsidP="009B4355">
            <w:pPr>
              <w:rPr>
                <w:rFonts w:ascii="Aptos" w:hAnsi="Aptos"/>
                <w:sz w:val="22"/>
                <w:szCs w:val="22"/>
              </w:rPr>
            </w:pPr>
            <w:r w:rsidRPr="004A495B">
              <w:rPr>
                <w:rFonts w:ascii="Aptos" w:hAnsi="Aptos"/>
                <w:sz w:val="22"/>
                <w:szCs w:val="22"/>
              </w:rPr>
              <w:t>Latin American and Caribbean States</w:t>
            </w:r>
          </w:p>
        </w:tc>
        <w:tc>
          <w:tcPr>
            <w:tcW w:w="2793" w:type="dxa"/>
          </w:tcPr>
          <w:p w14:paraId="0753C13A" w14:textId="77777777" w:rsidR="0003614D" w:rsidRPr="004A495B" w:rsidRDefault="0003614D" w:rsidP="009B4355">
            <w:pPr>
              <w:rPr>
                <w:rFonts w:ascii="Aptos" w:hAnsi="Aptos"/>
                <w:sz w:val="22"/>
                <w:szCs w:val="22"/>
                <w:lang w:eastAsia="zh-CN"/>
              </w:rPr>
            </w:pPr>
            <w:r w:rsidRPr="004A495B">
              <w:rPr>
                <w:rFonts w:ascii="Microsoft YaHei" w:eastAsia="Microsoft YaHei" w:hAnsi="Microsoft YaHei" w:cs="Microsoft YaHei"/>
                <w:color w:val="0F1115"/>
                <w:sz w:val="22"/>
                <w:szCs w:val="22"/>
                <w:lang w:eastAsia="zh-CN"/>
              </w:rPr>
              <w:t>拉丁美洲和加勒比国家</w:t>
            </w:r>
            <w:r w:rsidRPr="004A495B">
              <w:rPr>
                <w:rFonts w:ascii="Aptos" w:eastAsia="Segoe UI" w:hAnsi="Aptos" w:cs="Segoe UI"/>
                <w:color w:val="0F1115"/>
                <w:sz w:val="22"/>
                <w:szCs w:val="22"/>
                <w:lang w:eastAsia="zh-CN"/>
              </w:rPr>
              <w:t xml:space="preserve"> </w:t>
            </w:r>
          </w:p>
        </w:tc>
      </w:tr>
      <w:tr w:rsidR="0003614D" w:rsidRPr="003A6336" w14:paraId="376A21C1" w14:textId="77777777" w:rsidTr="0003614D">
        <w:tc>
          <w:tcPr>
            <w:tcW w:w="4233" w:type="dxa"/>
          </w:tcPr>
          <w:p w14:paraId="0E6DD7AB" w14:textId="1B5CB0B7" w:rsidR="0003614D" w:rsidRPr="004A495B" w:rsidRDefault="0003614D" w:rsidP="009B4355">
            <w:pPr>
              <w:rPr>
                <w:rFonts w:ascii="Aptos" w:hAnsi="Aptos"/>
                <w:sz w:val="22"/>
                <w:szCs w:val="22"/>
              </w:rPr>
            </w:pPr>
            <w:r w:rsidRPr="004A495B">
              <w:rPr>
                <w:rFonts w:ascii="Aptos" w:hAnsi="Aptos"/>
                <w:sz w:val="22"/>
                <w:szCs w:val="22"/>
              </w:rPr>
              <w:t>Eastern Europe States</w:t>
            </w:r>
          </w:p>
        </w:tc>
        <w:tc>
          <w:tcPr>
            <w:tcW w:w="2793" w:type="dxa"/>
          </w:tcPr>
          <w:p w14:paraId="7B834A76" w14:textId="77777777" w:rsidR="0003614D" w:rsidRPr="004A495B" w:rsidRDefault="0003614D" w:rsidP="009B4355">
            <w:pPr>
              <w:rPr>
                <w:rFonts w:ascii="Aptos" w:hAnsi="Aptos"/>
                <w:sz w:val="22"/>
                <w:szCs w:val="22"/>
              </w:rPr>
            </w:pPr>
            <w:r w:rsidRPr="004A495B">
              <w:rPr>
                <w:rFonts w:ascii="Microsoft YaHei" w:eastAsia="Microsoft YaHei" w:hAnsi="Microsoft YaHei" w:cs="Microsoft YaHei"/>
                <w:color w:val="0F1115"/>
                <w:sz w:val="22"/>
                <w:szCs w:val="22"/>
              </w:rPr>
              <w:t>东欧国家</w:t>
            </w:r>
            <w:r w:rsidRPr="004A495B">
              <w:rPr>
                <w:rFonts w:ascii="Aptos" w:eastAsia="Segoe UI" w:hAnsi="Aptos" w:cs="Segoe UI"/>
                <w:color w:val="0F1115"/>
                <w:sz w:val="22"/>
                <w:szCs w:val="22"/>
              </w:rPr>
              <w:t xml:space="preserve"> </w:t>
            </w:r>
          </w:p>
        </w:tc>
      </w:tr>
      <w:tr w:rsidR="0003614D" w:rsidRPr="003A6336" w14:paraId="1FE506FE" w14:textId="77777777" w:rsidTr="0003614D">
        <w:tc>
          <w:tcPr>
            <w:tcW w:w="4233" w:type="dxa"/>
          </w:tcPr>
          <w:p w14:paraId="7D9DC5F2" w14:textId="77777777" w:rsidR="0003614D" w:rsidRPr="004A495B" w:rsidRDefault="0003614D" w:rsidP="009B4355">
            <w:pPr>
              <w:rPr>
                <w:rFonts w:ascii="Aptos" w:hAnsi="Aptos"/>
                <w:sz w:val="22"/>
                <w:szCs w:val="22"/>
              </w:rPr>
            </w:pPr>
            <w:r w:rsidRPr="004A495B">
              <w:rPr>
                <w:rFonts w:ascii="Aptos" w:hAnsi="Aptos"/>
                <w:sz w:val="22"/>
                <w:szCs w:val="22"/>
              </w:rPr>
              <w:t>Western European and other States</w:t>
            </w:r>
          </w:p>
        </w:tc>
        <w:tc>
          <w:tcPr>
            <w:tcW w:w="2793" w:type="dxa"/>
          </w:tcPr>
          <w:p w14:paraId="62AD4E3A" w14:textId="77777777" w:rsidR="0003614D" w:rsidRPr="004A495B" w:rsidRDefault="0003614D" w:rsidP="009B4355">
            <w:pPr>
              <w:rPr>
                <w:rFonts w:ascii="Aptos" w:hAnsi="Aptos"/>
                <w:sz w:val="22"/>
                <w:szCs w:val="22"/>
              </w:rPr>
            </w:pPr>
            <w:r w:rsidRPr="004A495B">
              <w:rPr>
                <w:rFonts w:ascii="Microsoft YaHei" w:eastAsia="Microsoft YaHei" w:hAnsi="Microsoft YaHei" w:cs="Microsoft YaHei"/>
                <w:color w:val="0F1115"/>
                <w:sz w:val="22"/>
                <w:szCs w:val="22"/>
              </w:rPr>
              <w:t>西欧和其他国家</w:t>
            </w:r>
            <w:r w:rsidRPr="004A495B">
              <w:rPr>
                <w:rFonts w:ascii="Aptos" w:eastAsia="Segoe UI" w:hAnsi="Aptos" w:cs="Segoe UI"/>
                <w:color w:val="0F1115"/>
                <w:sz w:val="22"/>
                <w:szCs w:val="22"/>
              </w:rPr>
              <w:t xml:space="preserve"> </w:t>
            </w:r>
          </w:p>
        </w:tc>
      </w:tr>
    </w:tbl>
    <w:p w14:paraId="0965B52A" w14:textId="77777777" w:rsidR="004C7810" w:rsidRPr="00E42B03" w:rsidRDefault="004C7810" w:rsidP="004C7810">
      <w:pPr>
        <w:rPr>
          <w:rFonts w:ascii="Times New Roman" w:hAnsi="Times New Roman" w:cs="Times New Roman"/>
          <w:lang w:val="en-CA" w:eastAsia="ja-JP"/>
        </w:rPr>
      </w:pPr>
    </w:p>
    <w:p w14:paraId="45E61978" w14:textId="77777777" w:rsidR="004C7810" w:rsidRPr="00E42B03" w:rsidRDefault="004C7810" w:rsidP="004C7810">
      <w:pPr>
        <w:rPr>
          <w:rFonts w:ascii="Times New Roman" w:hAnsi="Times New Roman" w:cs="Times New Roman"/>
          <w:lang w:val="en-CA" w:eastAsia="ja-JP"/>
        </w:rPr>
      </w:pPr>
    </w:p>
    <w:p w14:paraId="6FF182F5" w14:textId="02E9E1DF" w:rsidR="00F40FF8" w:rsidRPr="00E42B03" w:rsidRDefault="00B519E8" w:rsidP="00F40FF8">
      <w:pPr>
        <w:pStyle w:val="Caption"/>
        <w:rPr>
          <w:rFonts w:ascii="Times New Roman" w:eastAsia="SimSun" w:hAnsi="Times New Roman" w:cs="Times New Roman"/>
          <w:i w:val="0"/>
          <w:iCs w:val="0"/>
          <w:sz w:val="20"/>
          <w:szCs w:val="20"/>
        </w:rPr>
      </w:pPr>
      <w:bookmarkStart w:id="196" w:name="_Ref231153656"/>
      <w:r w:rsidRPr="00E42B03">
        <w:rPr>
          <w:rFonts w:ascii="Times New Roman" w:eastAsia="SimSun" w:hAnsi="Times New Roman" w:cs="Times New Roman"/>
          <w:i w:val="0"/>
          <w:sz w:val="20"/>
          <w:szCs w:val="20"/>
          <w:lang w:eastAsia="zh-CN"/>
        </w:rPr>
        <w:t>图</w:t>
      </w:r>
      <w:r w:rsidR="00F40FF8" w:rsidRPr="00E42B03">
        <w:rPr>
          <w:rFonts w:ascii="Times New Roman" w:eastAsia="SimSun" w:hAnsi="Times New Roman" w:cs="Times New Roman"/>
          <w:i w:val="0"/>
          <w:iCs w:val="0"/>
          <w:noProof/>
          <w:sz w:val="20"/>
          <w:szCs w:val="20"/>
        </w:rPr>
        <w:t>29</w:t>
      </w:r>
      <w:bookmarkEnd w:id="196"/>
      <w:r w:rsidR="00F40FF8" w:rsidRPr="00E42B03">
        <w:rPr>
          <w:rFonts w:ascii="Times New Roman" w:eastAsia="SimSun" w:hAnsi="Times New Roman" w:cs="Times New Roman"/>
          <w:i w:val="0"/>
          <w:iCs w:val="0"/>
          <w:sz w:val="20"/>
          <w:szCs w:val="20"/>
        </w:rPr>
        <w:t xml:space="preserve"> </w:t>
      </w:r>
    </w:p>
    <w:p w14:paraId="1F39ED76" w14:textId="7B95263F" w:rsidR="00F40FF8" w:rsidRPr="002C28B7" w:rsidRDefault="00FE2FBA" w:rsidP="00F40FF8">
      <w:pPr>
        <w:pStyle w:val="Caption"/>
        <w:rPr>
          <w:rFonts w:ascii="SimSun" w:eastAsia="SimSun" w:hAnsi="SimSun" w:cs="Times New Roman"/>
          <w:b/>
          <w:bCs/>
          <w:i w:val="0"/>
          <w:iCs w:val="0"/>
          <w:sz w:val="20"/>
          <w:szCs w:val="20"/>
        </w:rPr>
      </w:pPr>
      <w:r w:rsidRPr="002C28B7">
        <w:rPr>
          <w:rFonts w:ascii="SimSun" w:eastAsia="SimSun" w:hAnsi="SimSun" w:cs="Times New Roman"/>
          <w:b/>
          <w:bCs/>
          <w:i w:val="0"/>
          <w:iCs w:val="0"/>
          <w:sz w:val="20"/>
          <w:szCs w:val="20"/>
          <w:lang w:eastAsia="zh-CN"/>
        </w:rPr>
        <w:t>二元指数</w:t>
      </w:r>
      <w:r w:rsidR="00F40FF8" w:rsidRPr="002C28B7">
        <w:rPr>
          <w:rFonts w:ascii="SimSun" w:eastAsia="SimSun" w:hAnsi="SimSun" w:cs="Times New Roman"/>
          <w:b/>
          <w:bCs/>
          <w:i w:val="0"/>
          <w:iCs w:val="0"/>
          <w:sz w:val="20"/>
          <w:szCs w:val="20"/>
        </w:rPr>
        <w:t xml:space="preserve">6.b: </w:t>
      </w:r>
      <w:r w:rsidR="00B519E8" w:rsidRPr="002C28B7">
        <w:rPr>
          <w:rFonts w:ascii="SimSun" w:eastAsia="SimSun" w:hAnsi="SimSun" w:cs="Times New Roman"/>
          <w:b/>
          <w:bCs/>
          <w:i w:val="0"/>
          <w:iCs w:val="0"/>
          <w:kern w:val="2"/>
          <w:sz w:val="20"/>
          <w:szCs w:val="20"/>
          <w:lang w:eastAsia="zh-CN"/>
        </w:rPr>
        <w:t>制定相关法规、程序和措施并分配资源来减少外来入侵物种影响的国家数目</w:t>
      </w:r>
    </w:p>
    <w:p w14:paraId="3C607FCB" w14:textId="77777777" w:rsidR="00C55BCA" w:rsidRPr="00E42B03" w:rsidRDefault="00C55BCA" w:rsidP="009C6941">
      <w:pPr>
        <w:rPr>
          <w:rFonts w:ascii="Times New Roman" w:hAnsi="Times New Roman" w:cs="Times New Roman"/>
          <w:lang w:eastAsia="zh-CN"/>
        </w:rPr>
      </w:pPr>
    </w:p>
    <w:p w14:paraId="431D2DB1" w14:textId="66085A43" w:rsidR="00E61F26" w:rsidRPr="00E42B03" w:rsidRDefault="003F3B9E" w:rsidP="005463F7">
      <w:pPr>
        <w:pStyle w:val="Caption"/>
        <w:rPr>
          <w:rFonts w:ascii="Times New Roman" w:eastAsia="SimSun" w:hAnsi="Times New Roman" w:cs="Times New Roman"/>
        </w:rPr>
      </w:pPr>
      <w:r w:rsidRPr="00E42B03">
        <w:rPr>
          <w:rFonts w:ascii="Times New Roman" w:eastAsia="SimSun" w:hAnsi="Times New Roman" w:cs="Times New Roman"/>
          <w:noProof/>
          <w14:ligatures w14:val="standardContextual"/>
        </w:rPr>
        <w:lastRenderedPageBreak/>
        <w:drawing>
          <wp:inline distT="0" distB="0" distL="0" distR="0" wp14:anchorId="38EB34A3" wp14:editId="67702BCF">
            <wp:extent cx="5943600" cy="2264410"/>
            <wp:effectExtent l="0" t="0" r="0" b="0"/>
            <wp:docPr id="18994913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49134" name="Picture 189949134"/>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18608FC1" w14:textId="77777777" w:rsidR="00B32FCB" w:rsidRPr="00E42B03" w:rsidRDefault="00B32FCB" w:rsidP="00B32FCB">
      <w:pPr>
        <w:rPr>
          <w:rFonts w:ascii="Times New Roman" w:hAnsi="Times New Roman" w:cs="Times New Roman"/>
          <w:lang w:eastAsia="ja-JP"/>
        </w:rPr>
      </w:pPr>
    </w:p>
    <w:p w14:paraId="65240BA5" w14:textId="1C8E9D8F" w:rsidR="00990F0C" w:rsidRPr="00E42B03" w:rsidRDefault="00224E06" w:rsidP="00990F0C">
      <w:pPr>
        <w:pStyle w:val="Caption"/>
        <w:rPr>
          <w:rFonts w:ascii="Times New Roman" w:eastAsia="SimSun" w:hAnsi="Times New Roman" w:cs="Times New Roman"/>
          <w:i w:val="0"/>
          <w:iCs w:val="0"/>
          <w:lang w:eastAsia="zh-CN"/>
        </w:rPr>
      </w:pPr>
      <w:r w:rsidRPr="002C28B7">
        <w:rPr>
          <w:rFonts w:ascii="KaiTi" w:eastAsia="KaiTi" w:hAnsi="KaiTi" w:cs="Times New Roman"/>
          <w:i w:val="0"/>
          <w:iCs w:val="0"/>
          <w:color w:val="auto"/>
        </w:rPr>
        <w:t>注</w:t>
      </w:r>
      <w:r w:rsidRPr="00E42B03">
        <w:rPr>
          <w:rFonts w:ascii="Times New Roman" w:eastAsia="SimSun" w:hAnsi="Times New Roman" w:cs="Times New Roman"/>
          <w:i w:val="0"/>
          <w:iCs w:val="0"/>
          <w:color w:val="auto"/>
          <w:lang w:eastAsia="zh-CN"/>
        </w:rPr>
        <w:t>：</w:t>
      </w:r>
      <w:r w:rsidRPr="00E42B03">
        <w:rPr>
          <w:rFonts w:ascii="Times New Roman" w:eastAsia="SimSun" w:hAnsi="Times New Roman" w:cs="Times New Roman"/>
          <w:i w:val="0"/>
          <w:iCs w:val="0"/>
          <w:color w:val="auto"/>
        </w:rPr>
        <w:t>根据对</w:t>
      </w:r>
      <w:r w:rsidRPr="00E42B03">
        <w:rPr>
          <w:rFonts w:ascii="Times New Roman" w:eastAsia="SimSun" w:hAnsi="Times New Roman" w:cs="Times New Roman"/>
          <w:i w:val="0"/>
          <w:iCs w:val="0"/>
          <w:color w:val="auto"/>
          <w:lang w:eastAsia="zh-CN"/>
        </w:rPr>
        <w:t>该</w:t>
      </w:r>
      <w:r w:rsidRPr="00E42B03">
        <w:rPr>
          <w:rFonts w:ascii="Times New Roman" w:eastAsia="SimSun" w:hAnsi="Times New Roman" w:cs="Times New Roman"/>
          <w:i w:val="0"/>
          <w:iCs w:val="0"/>
          <w:color w:val="auto"/>
        </w:rPr>
        <w:t>指标所列问题</w:t>
      </w:r>
      <w:r w:rsidRPr="00E42B03">
        <w:rPr>
          <w:rFonts w:ascii="Times New Roman" w:eastAsia="SimSun" w:hAnsi="Times New Roman" w:cs="Times New Roman"/>
          <w:i w:val="0"/>
          <w:iCs w:val="0"/>
          <w:color w:val="auto"/>
          <w:lang w:eastAsia="zh-CN"/>
        </w:rPr>
        <w:t>做出</w:t>
      </w:r>
      <w:r w:rsidRPr="00E42B03">
        <w:rPr>
          <w:rFonts w:ascii="Times New Roman" w:eastAsia="SimSun" w:hAnsi="Times New Roman" w:cs="Times New Roman"/>
          <w:i w:val="0"/>
          <w:iCs w:val="0"/>
          <w:color w:val="auto"/>
        </w:rPr>
        <w:t>的答复，条形宽度显示每个得分类别中缔约方</w:t>
      </w:r>
      <w:r w:rsidRPr="00E42B03">
        <w:rPr>
          <w:rFonts w:ascii="Times New Roman" w:eastAsia="SimSun" w:hAnsi="Times New Roman" w:cs="Times New Roman"/>
          <w:i w:val="0"/>
          <w:iCs w:val="0"/>
          <w:color w:val="auto"/>
          <w:lang w:eastAsia="zh-CN"/>
        </w:rPr>
        <w:t>所占</w:t>
      </w:r>
      <w:r w:rsidRPr="00E42B03">
        <w:rPr>
          <w:rFonts w:ascii="Times New Roman" w:eastAsia="SimSun" w:hAnsi="Times New Roman" w:cs="Times New Roman"/>
          <w:i w:val="0"/>
          <w:iCs w:val="0"/>
          <w:color w:val="auto"/>
        </w:rPr>
        <w:t>百分比，数字越大表明进展越大。</w:t>
      </w:r>
      <w:r w:rsidRPr="00E42B03">
        <w:rPr>
          <w:rFonts w:ascii="Times New Roman" w:eastAsia="SimSun" w:hAnsi="Times New Roman" w:cs="Times New Roman"/>
          <w:i w:val="0"/>
          <w:iCs w:val="0"/>
          <w:color w:val="auto"/>
          <w:vertAlign w:val="superscript"/>
          <w:lang w:eastAsia="zh-CN"/>
        </w:rPr>
        <w:t xml:space="preserve">a </w:t>
      </w:r>
      <w:r w:rsidRPr="00E42B03">
        <w:rPr>
          <w:rFonts w:ascii="Times New Roman" w:eastAsia="SimSun" w:hAnsi="Times New Roman" w:cs="Times New Roman"/>
          <w:i w:val="0"/>
          <w:iCs w:val="0"/>
          <w:color w:val="auto"/>
          <w:lang w:eastAsia="zh-CN"/>
        </w:rPr>
        <w:t>饼状图显示对所有问题做出答复的缔约方在每个区域的分布情况。图例定义了每个区域的颜色：较深的颜色表示图中包括其数据的任何区域内的缔约方所占比例；较浅的颜色表示图中不包括其数据的同一区域内的缔约方所占比例。</w:t>
      </w:r>
    </w:p>
    <w:p w14:paraId="32DFAE21" w14:textId="4A563F05" w:rsidR="00990F0C" w:rsidRPr="00E42B03" w:rsidRDefault="00990F0C" w:rsidP="00990F0C">
      <w:pPr>
        <w:pStyle w:val="Caption"/>
        <w:rPr>
          <w:rFonts w:ascii="Times New Roman" w:eastAsia="SimSun" w:hAnsi="Times New Roman" w:cs="Times New Roman"/>
          <w:i w:val="0"/>
          <w:lang w:eastAsia="zh-CN"/>
        </w:rPr>
      </w:pPr>
      <w:r w:rsidRPr="00E42B03">
        <w:rPr>
          <w:rFonts w:ascii="Times New Roman" w:eastAsia="SimSun" w:hAnsi="Times New Roman" w:cs="Times New Roman"/>
          <w:i w:val="0"/>
          <w:iCs w:val="0"/>
          <w:vertAlign w:val="superscript"/>
          <w:lang w:eastAsia="zh-CN"/>
        </w:rPr>
        <w:t xml:space="preserve">a </w:t>
      </w:r>
      <w:hyperlink r:id="rId76" w:history="1">
        <w:r w:rsidR="00224E06" w:rsidRPr="002C28B7">
          <w:rPr>
            <w:rStyle w:val="Hyperlink"/>
            <w:rFonts w:ascii="SimSun" w:eastAsia="SimSun" w:hAnsi="SimSun" w:cs="Times New Roman"/>
            <w:i w:val="0"/>
            <w:iCs w:val="0"/>
            <w:color w:val="auto"/>
            <w:lang w:eastAsia="zh-CN"/>
          </w:rPr>
          <w:t>CBD/COP/16/INF/3/Rev.1</w:t>
        </w:r>
      </w:hyperlink>
      <w:r w:rsidR="00224E06" w:rsidRPr="002C28B7">
        <w:rPr>
          <w:rFonts w:ascii="SimSun" w:eastAsia="SimSun" w:hAnsi="SimSun" w:cs="Times New Roman"/>
          <w:i w:val="0"/>
          <w:iCs w:val="0"/>
          <w:lang w:eastAsia="zh-CN"/>
        </w:rPr>
        <w:t>号文件中提供了计算每个二元指标得分水平的方法以及为每个指标列入的问题。</w:t>
      </w:r>
    </w:p>
    <w:tbl>
      <w:tblPr>
        <w:tblStyle w:val="TableGrid"/>
        <w:tblW w:w="0" w:type="auto"/>
        <w:tblLook w:val="04A0" w:firstRow="1" w:lastRow="0" w:firstColumn="1" w:lastColumn="0" w:noHBand="0" w:noVBand="1"/>
      </w:tblPr>
      <w:tblGrid>
        <w:gridCol w:w="3740"/>
        <w:gridCol w:w="2416"/>
      </w:tblGrid>
      <w:tr w:rsidR="00E25E67" w:rsidRPr="00E25E67" w14:paraId="455B35D9" w14:textId="77777777" w:rsidTr="00E25E67">
        <w:tc>
          <w:tcPr>
            <w:tcW w:w="0" w:type="auto"/>
            <w:gridSpan w:val="2"/>
          </w:tcPr>
          <w:p w14:paraId="4D68B7AD" w14:textId="66CC391F" w:rsidR="00E25E67" w:rsidRPr="004A495B" w:rsidRDefault="00E25E67" w:rsidP="009B4355">
            <w:pPr>
              <w:rPr>
                <w:rFonts w:ascii="Aptos" w:hAnsi="Aptos"/>
                <w:sz w:val="22"/>
                <w:szCs w:val="22"/>
              </w:rPr>
            </w:pPr>
            <w:r w:rsidRPr="004A495B">
              <w:rPr>
                <w:rFonts w:ascii="Aptos" w:hAnsi="Aptos"/>
                <w:sz w:val="22"/>
                <w:szCs w:val="22"/>
              </w:rPr>
              <w:t>图</w:t>
            </w:r>
            <w:r w:rsidRPr="004A495B">
              <w:rPr>
                <w:rFonts w:ascii="Aptos" w:hAnsi="Aptos"/>
                <w:sz w:val="22"/>
                <w:szCs w:val="22"/>
              </w:rPr>
              <w:t>29</w:t>
            </w:r>
          </w:p>
        </w:tc>
      </w:tr>
      <w:tr w:rsidR="00E25E67" w:rsidRPr="00E25E67" w14:paraId="5B408F53" w14:textId="77777777" w:rsidTr="00E25E67">
        <w:tc>
          <w:tcPr>
            <w:tcW w:w="0" w:type="auto"/>
          </w:tcPr>
          <w:p w14:paraId="5C71E912" w14:textId="04D3F707" w:rsidR="00E25E67" w:rsidRPr="004A495B" w:rsidRDefault="00E25E67" w:rsidP="009B4355">
            <w:pPr>
              <w:rPr>
                <w:rFonts w:ascii="Aptos" w:hAnsi="Aptos"/>
                <w:sz w:val="22"/>
                <w:szCs w:val="22"/>
              </w:rPr>
            </w:pPr>
            <w:r w:rsidRPr="004A495B">
              <w:rPr>
                <w:rFonts w:ascii="Aptos" w:hAnsi="Aptos"/>
                <w:sz w:val="22"/>
                <w:szCs w:val="22"/>
              </w:rPr>
              <w:t>English</w:t>
            </w:r>
          </w:p>
        </w:tc>
        <w:tc>
          <w:tcPr>
            <w:tcW w:w="0" w:type="auto"/>
          </w:tcPr>
          <w:p w14:paraId="1F7DF720" w14:textId="1AD4B094" w:rsidR="00E25E67" w:rsidRPr="004A495B" w:rsidRDefault="0071554A" w:rsidP="009B4355">
            <w:pPr>
              <w:rPr>
                <w:rFonts w:ascii="Aptos" w:hAnsi="Aptos"/>
                <w:sz w:val="22"/>
                <w:szCs w:val="22"/>
              </w:rPr>
            </w:pPr>
            <w:r w:rsidRPr="004A495B">
              <w:rPr>
                <w:rFonts w:ascii="Aptos" w:hAnsi="Aptos"/>
                <w:sz w:val="22"/>
                <w:szCs w:val="22"/>
              </w:rPr>
              <w:t>中文</w:t>
            </w:r>
          </w:p>
        </w:tc>
      </w:tr>
      <w:tr w:rsidR="00E25E67" w:rsidRPr="003A6336" w14:paraId="6456A41C" w14:textId="77777777" w:rsidTr="00E25E67">
        <w:tc>
          <w:tcPr>
            <w:tcW w:w="0" w:type="auto"/>
          </w:tcPr>
          <w:p w14:paraId="125A23AE" w14:textId="77777777" w:rsidR="00E25E67" w:rsidRPr="004A495B" w:rsidRDefault="00E25E67" w:rsidP="009B4355">
            <w:pPr>
              <w:rPr>
                <w:rFonts w:ascii="Aptos" w:hAnsi="Aptos"/>
                <w:sz w:val="22"/>
                <w:szCs w:val="22"/>
              </w:rPr>
            </w:pPr>
            <w:r w:rsidRPr="004A495B">
              <w:rPr>
                <w:rFonts w:ascii="Aptos" w:hAnsi="Aptos"/>
                <w:sz w:val="22"/>
                <w:szCs w:val="22"/>
              </w:rPr>
              <w:t>Answers (percentage)</w:t>
            </w:r>
          </w:p>
        </w:tc>
        <w:tc>
          <w:tcPr>
            <w:tcW w:w="0" w:type="auto"/>
          </w:tcPr>
          <w:p w14:paraId="2739DF48" w14:textId="77777777" w:rsidR="00E25E67" w:rsidRPr="004A495B" w:rsidRDefault="00E25E67" w:rsidP="009B4355">
            <w:pPr>
              <w:rPr>
                <w:rFonts w:ascii="Aptos" w:hAnsi="Aptos"/>
                <w:sz w:val="22"/>
                <w:szCs w:val="22"/>
              </w:rPr>
            </w:pPr>
            <w:r w:rsidRPr="004A495B">
              <w:rPr>
                <w:rFonts w:ascii="Microsoft YaHei" w:eastAsia="Microsoft YaHei" w:hAnsi="Microsoft YaHei" w:cs="Microsoft YaHei"/>
                <w:color w:val="0F1115"/>
                <w:sz w:val="22"/>
                <w:szCs w:val="22"/>
              </w:rPr>
              <w:t>答复（百分比）</w:t>
            </w:r>
            <w:r w:rsidRPr="004A495B">
              <w:rPr>
                <w:rFonts w:ascii="Aptos" w:eastAsia="Segoe UI" w:hAnsi="Aptos" w:cs="Segoe UI"/>
                <w:color w:val="0F1115"/>
                <w:sz w:val="22"/>
                <w:szCs w:val="22"/>
              </w:rPr>
              <w:t xml:space="preserve"> </w:t>
            </w:r>
          </w:p>
        </w:tc>
      </w:tr>
      <w:tr w:rsidR="00E25E67" w:rsidRPr="003A6336" w14:paraId="24ACF69F" w14:textId="77777777" w:rsidTr="00E25E67">
        <w:tc>
          <w:tcPr>
            <w:tcW w:w="0" w:type="auto"/>
          </w:tcPr>
          <w:p w14:paraId="6AE2A1CF" w14:textId="77777777" w:rsidR="00E25E67" w:rsidRPr="004A495B" w:rsidRDefault="00E25E67" w:rsidP="009B4355">
            <w:pPr>
              <w:rPr>
                <w:rFonts w:ascii="Aptos" w:hAnsi="Aptos"/>
                <w:sz w:val="22"/>
                <w:szCs w:val="22"/>
              </w:rPr>
            </w:pPr>
            <w:r w:rsidRPr="004A495B">
              <w:rPr>
                <w:rFonts w:ascii="Aptos" w:hAnsi="Aptos"/>
                <w:sz w:val="22"/>
                <w:szCs w:val="22"/>
              </w:rPr>
              <w:t>Score Level</w:t>
            </w:r>
          </w:p>
        </w:tc>
        <w:tc>
          <w:tcPr>
            <w:tcW w:w="0" w:type="auto"/>
          </w:tcPr>
          <w:p w14:paraId="4F42F844" w14:textId="77777777" w:rsidR="00E25E67" w:rsidRPr="004A495B" w:rsidRDefault="00E25E67" w:rsidP="009B4355">
            <w:pPr>
              <w:rPr>
                <w:rFonts w:ascii="Aptos" w:hAnsi="Aptos"/>
                <w:sz w:val="22"/>
                <w:szCs w:val="22"/>
              </w:rPr>
            </w:pPr>
            <w:r w:rsidRPr="004A495B">
              <w:rPr>
                <w:rFonts w:ascii="Microsoft YaHei" w:eastAsia="Microsoft YaHei" w:hAnsi="Microsoft YaHei" w:cs="Microsoft YaHei"/>
                <w:color w:val="0F1115"/>
                <w:sz w:val="22"/>
                <w:szCs w:val="22"/>
              </w:rPr>
              <w:t xml:space="preserve">得分 </w:t>
            </w:r>
            <w:r w:rsidRPr="004A495B">
              <w:rPr>
                <w:rFonts w:ascii="Aptos" w:eastAsia="Segoe UI" w:hAnsi="Aptos" w:cs="Segoe UI"/>
                <w:color w:val="0F1115"/>
                <w:sz w:val="22"/>
                <w:szCs w:val="22"/>
              </w:rPr>
              <w:t xml:space="preserve"> </w:t>
            </w:r>
          </w:p>
        </w:tc>
      </w:tr>
      <w:tr w:rsidR="00E25E67" w:rsidRPr="003A6336" w14:paraId="20EC9A95" w14:textId="77777777" w:rsidTr="00E25E67">
        <w:tc>
          <w:tcPr>
            <w:tcW w:w="0" w:type="auto"/>
          </w:tcPr>
          <w:p w14:paraId="1A7DF9C5" w14:textId="77777777" w:rsidR="00E25E67" w:rsidRPr="004A495B" w:rsidRDefault="00E25E67" w:rsidP="009B4355">
            <w:pPr>
              <w:rPr>
                <w:rFonts w:ascii="Aptos" w:hAnsi="Aptos"/>
                <w:sz w:val="22"/>
                <w:szCs w:val="22"/>
              </w:rPr>
            </w:pPr>
            <w:r w:rsidRPr="004A495B">
              <w:rPr>
                <w:rFonts w:ascii="Aptos" w:hAnsi="Aptos"/>
                <w:sz w:val="22"/>
                <w:szCs w:val="22"/>
              </w:rPr>
              <w:t>Party count: 127</w:t>
            </w:r>
          </w:p>
        </w:tc>
        <w:tc>
          <w:tcPr>
            <w:tcW w:w="0" w:type="auto"/>
          </w:tcPr>
          <w:p w14:paraId="0AAF356E" w14:textId="77777777" w:rsidR="00E25E67" w:rsidRPr="004A495B" w:rsidRDefault="00E25E67" w:rsidP="009B4355">
            <w:pPr>
              <w:rPr>
                <w:rFonts w:ascii="Aptos" w:hAnsi="Aptos"/>
                <w:sz w:val="22"/>
                <w:szCs w:val="22"/>
              </w:rPr>
            </w:pPr>
            <w:r w:rsidRPr="004A495B">
              <w:rPr>
                <w:rFonts w:ascii="Aptos" w:hAnsi="Aptos"/>
                <w:sz w:val="22"/>
                <w:szCs w:val="22"/>
              </w:rPr>
              <w:t>缔约方数目：</w:t>
            </w:r>
            <w:r w:rsidRPr="004A495B">
              <w:rPr>
                <w:rFonts w:ascii="Aptos" w:hAnsi="Aptos"/>
                <w:sz w:val="22"/>
                <w:szCs w:val="22"/>
              </w:rPr>
              <w:t>127</w:t>
            </w:r>
          </w:p>
        </w:tc>
      </w:tr>
      <w:tr w:rsidR="00E25E67" w:rsidRPr="003A6336" w14:paraId="6C6D0BBB" w14:textId="77777777" w:rsidTr="00E25E67">
        <w:tc>
          <w:tcPr>
            <w:tcW w:w="0" w:type="auto"/>
          </w:tcPr>
          <w:p w14:paraId="2FF30931" w14:textId="77777777" w:rsidR="00E25E67" w:rsidRPr="004A495B" w:rsidRDefault="00E25E67" w:rsidP="009B4355">
            <w:pPr>
              <w:rPr>
                <w:rFonts w:ascii="Aptos" w:hAnsi="Aptos"/>
                <w:sz w:val="22"/>
                <w:szCs w:val="22"/>
              </w:rPr>
            </w:pPr>
            <w:r w:rsidRPr="004A495B">
              <w:rPr>
                <w:rFonts w:ascii="Aptos" w:hAnsi="Aptos"/>
                <w:sz w:val="22"/>
                <w:szCs w:val="22"/>
              </w:rPr>
              <w:t>Region</w:t>
            </w:r>
          </w:p>
        </w:tc>
        <w:tc>
          <w:tcPr>
            <w:tcW w:w="0" w:type="auto"/>
          </w:tcPr>
          <w:p w14:paraId="64E7DC05" w14:textId="77777777" w:rsidR="00E25E67" w:rsidRPr="004A495B" w:rsidRDefault="00E25E67" w:rsidP="009B4355">
            <w:pPr>
              <w:rPr>
                <w:rFonts w:ascii="Aptos" w:hAnsi="Aptos"/>
                <w:sz w:val="22"/>
                <w:szCs w:val="22"/>
              </w:rPr>
            </w:pPr>
            <w:r w:rsidRPr="004A495B">
              <w:rPr>
                <w:rFonts w:ascii="Microsoft YaHei" w:eastAsia="Microsoft YaHei" w:hAnsi="Microsoft YaHei" w:cs="Microsoft YaHei"/>
                <w:color w:val="0F1115"/>
                <w:sz w:val="22"/>
                <w:szCs w:val="22"/>
              </w:rPr>
              <w:t>区域</w:t>
            </w:r>
            <w:r w:rsidRPr="004A495B">
              <w:rPr>
                <w:rFonts w:ascii="Aptos" w:eastAsia="Segoe UI" w:hAnsi="Aptos" w:cs="Segoe UI"/>
                <w:color w:val="0F1115"/>
                <w:sz w:val="22"/>
                <w:szCs w:val="22"/>
              </w:rPr>
              <w:t xml:space="preserve"> </w:t>
            </w:r>
          </w:p>
        </w:tc>
      </w:tr>
      <w:tr w:rsidR="00E25E67" w:rsidRPr="003A6336" w14:paraId="31ACDE44" w14:textId="77777777" w:rsidTr="00E25E67">
        <w:tc>
          <w:tcPr>
            <w:tcW w:w="0" w:type="auto"/>
          </w:tcPr>
          <w:p w14:paraId="2E6800DE" w14:textId="77777777" w:rsidR="00E25E67" w:rsidRPr="004A495B" w:rsidRDefault="00E25E67" w:rsidP="009B4355">
            <w:pPr>
              <w:rPr>
                <w:rFonts w:ascii="Aptos" w:hAnsi="Aptos"/>
                <w:sz w:val="22"/>
                <w:szCs w:val="22"/>
              </w:rPr>
            </w:pPr>
            <w:r w:rsidRPr="004A495B">
              <w:rPr>
                <w:rFonts w:ascii="Aptos" w:hAnsi="Aptos"/>
                <w:sz w:val="22"/>
                <w:szCs w:val="22"/>
              </w:rPr>
              <w:t>African States</w:t>
            </w:r>
          </w:p>
        </w:tc>
        <w:tc>
          <w:tcPr>
            <w:tcW w:w="0" w:type="auto"/>
          </w:tcPr>
          <w:p w14:paraId="02A0A583" w14:textId="77777777" w:rsidR="00E25E67" w:rsidRPr="004A495B" w:rsidRDefault="00E25E67" w:rsidP="009B4355">
            <w:pPr>
              <w:rPr>
                <w:rFonts w:ascii="Aptos" w:hAnsi="Aptos"/>
                <w:sz w:val="22"/>
                <w:szCs w:val="22"/>
              </w:rPr>
            </w:pPr>
            <w:r w:rsidRPr="004A495B">
              <w:rPr>
                <w:rFonts w:ascii="Microsoft YaHei" w:eastAsia="Microsoft YaHei" w:hAnsi="Microsoft YaHei" w:cs="Microsoft YaHei"/>
                <w:color w:val="0F1115"/>
                <w:sz w:val="22"/>
                <w:szCs w:val="22"/>
              </w:rPr>
              <w:t>非洲国家</w:t>
            </w:r>
            <w:r w:rsidRPr="004A495B">
              <w:rPr>
                <w:rFonts w:ascii="Aptos" w:eastAsia="Segoe UI" w:hAnsi="Aptos" w:cs="Segoe UI"/>
                <w:color w:val="0F1115"/>
                <w:sz w:val="22"/>
                <w:szCs w:val="22"/>
              </w:rPr>
              <w:t xml:space="preserve"> </w:t>
            </w:r>
          </w:p>
        </w:tc>
      </w:tr>
      <w:tr w:rsidR="00E25E67" w:rsidRPr="003A6336" w14:paraId="0CD0DF0B" w14:textId="77777777" w:rsidTr="00E25E67">
        <w:tc>
          <w:tcPr>
            <w:tcW w:w="0" w:type="auto"/>
          </w:tcPr>
          <w:p w14:paraId="4FD7B33D" w14:textId="77777777" w:rsidR="00E25E67" w:rsidRPr="004A495B" w:rsidRDefault="00E25E67" w:rsidP="009B4355">
            <w:pPr>
              <w:rPr>
                <w:rFonts w:ascii="Aptos" w:hAnsi="Aptos"/>
                <w:sz w:val="22"/>
                <w:szCs w:val="22"/>
              </w:rPr>
            </w:pPr>
            <w:r w:rsidRPr="004A495B">
              <w:rPr>
                <w:rFonts w:ascii="Aptos" w:hAnsi="Aptos"/>
                <w:sz w:val="22"/>
                <w:szCs w:val="22"/>
              </w:rPr>
              <w:t>Asia-Pacific States</w:t>
            </w:r>
          </w:p>
        </w:tc>
        <w:tc>
          <w:tcPr>
            <w:tcW w:w="0" w:type="auto"/>
          </w:tcPr>
          <w:p w14:paraId="649C8D9D" w14:textId="77777777" w:rsidR="00E25E67" w:rsidRPr="004A495B" w:rsidRDefault="00E25E67" w:rsidP="009B4355">
            <w:pPr>
              <w:rPr>
                <w:rFonts w:ascii="Aptos" w:hAnsi="Aptos"/>
                <w:sz w:val="22"/>
                <w:szCs w:val="22"/>
              </w:rPr>
            </w:pPr>
            <w:r w:rsidRPr="004A495B">
              <w:rPr>
                <w:rFonts w:ascii="Microsoft YaHei" w:eastAsia="Microsoft YaHei" w:hAnsi="Microsoft YaHei" w:cs="Microsoft YaHei"/>
                <w:color w:val="0F1115"/>
                <w:sz w:val="22"/>
                <w:szCs w:val="22"/>
              </w:rPr>
              <w:t>亚太国家</w:t>
            </w:r>
            <w:r w:rsidRPr="004A495B">
              <w:rPr>
                <w:rFonts w:ascii="Aptos" w:eastAsia="Segoe UI" w:hAnsi="Aptos" w:cs="Segoe UI"/>
                <w:color w:val="0F1115"/>
                <w:sz w:val="22"/>
                <w:szCs w:val="22"/>
              </w:rPr>
              <w:t xml:space="preserve"> </w:t>
            </w:r>
          </w:p>
        </w:tc>
      </w:tr>
      <w:tr w:rsidR="00E25E67" w:rsidRPr="003A6336" w14:paraId="46416044" w14:textId="77777777" w:rsidTr="00E25E67">
        <w:tc>
          <w:tcPr>
            <w:tcW w:w="0" w:type="auto"/>
          </w:tcPr>
          <w:p w14:paraId="44096491" w14:textId="77777777" w:rsidR="00E25E67" w:rsidRPr="004A495B" w:rsidRDefault="00E25E67" w:rsidP="009B4355">
            <w:pPr>
              <w:rPr>
                <w:rFonts w:ascii="Aptos" w:hAnsi="Aptos"/>
                <w:sz w:val="22"/>
                <w:szCs w:val="22"/>
              </w:rPr>
            </w:pPr>
            <w:r w:rsidRPr="004A495B">
              <w:rPr>
                <w:rFonts w:ascii="Aptos" w:hAnsi="Aptos"/>
                <w:sz w:val="22"/>
                <w:szCs w:val="22"/>
              </w:rPr>
              <w:t>Latin American and Caribbean States</w:t>
            </w:r>
          </w:p>
        </w:tc>
        <w:tc>
          <w:tcPr>
            <w:tcW w:w="0" w:type="auto"/>
          </w:tcPr>
          <w:p w14:paraId="732E831B" w14:textId="77777777" w:rsidR="00E25E67" w:rsidRPr="004A495B" w:rsidRDefault="00E25E67" w:rsidP="009B4355">
            <w:pPr>
              <w:rPr>
                <w:rFonts w:ascii="Aptos" w:hAnsi="Aptos"/>
                <w:sz w:val="22"/>
                <w:szCs w:val="22"/>
                <w:lang w:eastAsia="zh-CN"/>
              </w:rPr>
            </w:pPr>
            <w:r w:rsidRPr="004A495B">
              <w:rPr>
                <w:rFonts w:ascii="Microsoft YaHei" w:eastAsia="Microsoft YaHei" w:hAnsi="Microsoft YaHei" w:cs="Microsoft YaHei"/>
                <w:color w:val="0F1115"/>
                <w:sz w:val="22"/>
                <w:szCs w:val="22"/>
                <w:lang w:eastAsia="zh-CN"/>
              </w:rPr>
              <w:t>拉丁美洲和加勒比国家</w:t>
            </w:r>
            <w:r w:rsidRPr="004A495B">
              <w:rPr>
                <w:rFonts w:ascii="Aptos" w:eastAsia="Segoe UI" w:hAnsi="Aptos" w:cs="Segoe UI"/>
                <w:color w:val="0F1115"/>
                <w:sz w:val="22"/>
                <w:szCs w:val="22"/>
                <w:lang w:eastAsia="zh-CN"/>
              </w:rPr>
              <w:t xml:space="preserve"> </w:t>
            </w:r>
          </w:p>
        </w:tc>
      </w:tr>
      <w:tr w:rsidR="00E25E67" w:rsidRPr="003A6336" w14:paraId="4425A06E" w14:textId="77777777" w:rsidTr="00E25E67">
        <w:tc>
          <w:tcPr>
            <w:tcW w:w="0" w:type="auto"/>
          </w:tcPr>
          <w:p w14:paraId="5516F88E" w14:textId="4A5CA7EF" w:rsidR="00E25E67" w:rsidRPr="004A495B" w:rsidRDefault="00E25E67" w:rsidP="009B4355">
            <w:pPr>
              <w:rPr>
                <w:rFonts w:ascii="Aptos" w:hAnsi="Aptos"/>
                <w:sz w:val="22"/>
                <w:szCs w:val="22"/>
              </w:rPr>
            </w:pPr>
            <w:r w:rsidRPr="004A495B">
              <w:rPr>
                <w:rFonts w:ascii="Aptos" w:hAnsi="Aptos"/>
                <w:sz w:val="22"/>
                <w:szCs w:val="22"/>
              </w:rPr>
              <w:t>Eastern European States</w:t>
            </w:r>
          </w:p>
        </w:tc>
        <w:tc>
          <w:tcPr>
            <w:tcW w:w="0" w:type="auto"/>
          </w:tcPr>
          <w:p w14:paraId="242BFE3C" w14:textId="77777777" w:rsidR="00E25E67" w:rsidRPr="004A495B" w:rsidRDefault="00E25E67" w:rsidP="009B4355">
            <w:pPr>
              <w:rPr>
                <w:rFonts w:ascii="Aptos" w:hAnsi="Aptos"/>
                <w:sz w:val="22"/>
                <w:szCs w:val="22"/>
              </w:rPr>
            </w:pPr>
            <w:r w:rsidRPr="004A495B">
              <w:rPr>
                <w:rFonts w:ascii="Microsoft YaHei" w:eastAsia="Microsoft YaHei" w:hAnsi="Microsoft YaHei" w:cs="Microsoft YaHei"/>
                <w:color w:val="0F1115"/>
                <w:sz w:val="22"/>
                <w:szCs w:val="22"/>
              </w:rPr>
              <w:t>东欧国家</w:t>
            </w:r>
            <w:r w:rsidRPr="004A495B">
              <w:rPr>
                <w:rFonts w:ascii="Aptos" w:eastAsia="Segoe UI" w:hAnsi="Aptos" w:cs="Segoe UI"/>
                <w:color w:val="0F1115"/>
                <w:sz w:val="22"/>
                <w:szCs w:val="22"/>
              </w:rPr>
              <w:t xml:space="preserve"> </w:t>
            </w:r>
          </w:p>
        </w:tc>
      </w:tr>
      <w:tr w:rsidR="00E25E67" w:rsidRPr="003A6336" w14:paraId="5D662792" w14:textId="77777777" w:rsidTr="00E25E67">
        <w:tc>
          <w:tcPr>
            <w:tcW w:w="0" w:type="auto"/>
          </w:tcPr>
          <w:p w14:paraId="72886A09" w14:textId="77777777" w:rsidR="00E25E67" w:rsidRPr="004A495B" w:rsidRDefault="00E25E67" w:rsidP="009B4355">
            <w:pPr>
              <w:rPr>
                <w:rFonts w:ascii="Aptos" w:hAnsi="Aptos"/>
                <w:sz w:val="22"/>
                <w:szCs w:val="22"/>
              </w:rPr>
            </w:pPr>
            <w:r w:rsidRPr="004A495B">
              <w:rPr>
                <w:rFonts w:ascii="Aptos" w:hAnsi="Aptos"/>
                <w:sz w:val="22"/>
                <w:szCs w:val="22"/>
              </w:rPr>
              <w:t>Western European and Other States</w:t>
            </w:r>
          </w:p>
        </w:tc>
        <w:tc>
          <w:tcPr>
            <w:tcW w:w="0" w:type="auto"/>
          </w:tcPr>
          <w:p w14:paraId="5D0C60B7" w14:textId="77777777" w:rsidR="00E25E67" w:rsidRPr="004A495B" w:rsidRDefault="00E25E67" w:rsidP="009B4355">
            <w:pPr>
              <w:rPr>
                <w:rFonts w:ascii="Aptos" w:hAnsi="Aptos"/>
                <w:sz w:val="22"/>
                <w:szCs w:val="22"/>
              </w:rPr>
            </w:pPr>
            <w:r w:rsidRPr="004A495B">
              <w:rPr>
                <w:rFonts w:ascii="Microsoft YaHei" w:eastAsia="Microsoft YaHei" w:hAnsi="Microsoft YaHei" w:cs="Microsoft YaHei"/>
                <w:color w:val="0F1115"/>
                <w:sz w:val="22"/>
                <w:szCs w:val="22"/>
              </w:rPr>
              <w:t>西欧和其他国家</w:t>
            </w:r>
            <w:r w:rsidRPr="004A495B">
              <w:rPr>
                <w:rFonts w:ascii="Aptos" w:eastAsia="Segoe UI" w:hAnsi="Aptos" w:cs="Segoe UI"/>
                <w:color w:val="0F1115"/>
                <w:sz w:val="22"/>
                <w:szCs w:val="22"/>
              </w:rPr>
              <w:t xml:space="preserve"> </w:t>
            </w:r>
          </w:p>
        </w:tc>
      </w:tr>
    </w:tbl>
    <w:p w14:paraId="454DDBE1" w14:textId="77777777" w:rsidR="00B32FCB" w:rsidRPr="00E42B03" w:rsidRDefault="00B32FCB" w:rsidP="00B32FCB">
      <w:pPr>
        <w:rPr>
          <w:rFonts w:ascii="Times New Roman" w:hAnsi="Times New Roman" w:cs="Times New Roman"/>
          <w:lang w:eastAsia="zh-CN"/>
        </w:rPr>
      </w:pPr>
    </w:p>
    <w:p w14:paraId="14821EC1" w14:textId="4623474E" w:rsidR="00AF630E" w:rsidRPr="00E42B03" w:rsidRDefault="00B519E8" w:rsidP="00AF630E">
      <w:pPr>
        <w:pStyle w:val="Caption"/>
        <w:rPr>
          <w:rFonts w:ascii="Times New Roman" w:eastAsia="SimSun" w:hAnsi="Times New Roman" w:cs="Times New Roman"/>
          <w:i w:val="0"/>
          <w:iCs w:val="0"/>
          <w:sz w:val="20"/>
          <w:szCs w:val="20"/>
        </w:rPr>
      </w:pPr>
      <w:r w:rsidRPr="00E42B03">
        <w:rPr>
          <w:rFonts w:ascii="Times New Roman" w:eastAsia="SimSun" w:hAnsi="Times New Roman" w:cs="Times New Roman"/>
          <w:i w:val="0"/>
          <w:iCs w:val="0"/>
          <w:sz w:val="20"/>
          <w:szCs w:val="20"/>
          <w:lang w:eastAsia="zh-CN"/>
        </w:rPr>
        <w:t>图</w:t>
      </w:r>
      <w:r w:rsidR="00AF630E" w:rsidRPr="00E42B03">
        <w:rPr>
          <w:rFonts w:ascii="Times New Roman" w:eastAsia="SimSun" w:hAnsi="Times New Roman" w:cs="Times New Roman"/>
          <w:i w:val="0"/>
          <w:iCs w:val="0"/>
          <w:noProof/>
          <w:sz w:val="20"/>
          <w:szCs w:val="20"/>
        </w:rPr>
        <w:t>30</w:t>
      </w:r>
    </w:p>
    <w:p w14:paraId="51A8CD6B" w14:textId="3555CC15" w:rsidR="00FE2FBA" w:rsidRPr="00E42B03" w:rsidRDefault="00FE2FBA" w:rsidP="00FE2FBA">
      <w:pPr>
        <w:keepNext/>
        <w:rPr>
          <w:rFonts w:ascii="Times New Roman" w:hAnsi="Times New Roman" w:cs="Times New Roman"/>
          <w:i/>
          <w:iCs/>
          <w:sz w:val="20"/>
          <w:szCs w:val="20"/>
          <w:lang w:eastAsia="zh-CN"/>
        </w:rPr>
      </w:pPr>
      <w:r w:rsidRPr="00E42B03">
        <w:rPr>
          <w:rFonts w:ascii="Times New Roman" w:hAnsi="Times New Roman" w:cs="Times New Roman"/>
          <w:b/>
          <w:bCs/>
          <w:sz w:val="20"/>
          <w:szCs w:val="20"/>
          <w:lang w:eastAsia="zh-CN"/>
        </w:rPr>
        <w:t>与</w:t>
      </w:r>
      <w:r w:rsidR="00957043" w:rsidRPr="00E42B03">
        <w:rPr>
          <w:rFonts w:ascii="Times New Roman" w:hAnsi="Times New Roman" w:cs="Times New Roman"/>
          <w:b/>
          <w:bCs/>
          <w:sz w:val="20"/>
          <w:szCs w:val="20"/>
          <w:lang w:eastAsia="zh-CN"/>
        </w:rPr>
        <w:t>《昆蒙框架》</w:t>
      </w:r>
      <w:r w:rsidRPr="00E42B03">
        <w:rPr>
          <w:rFonts w:ascii="Times New Roman" w:hAnsi="Times New Roman" w:cs="Times New Roman"/>
          <w:b/>
          <w:bCs/>
          <w:sz w:val="20"/>
          <w:szCs w:val="20"/>
          <w:lang w:eastAsia="zh-CN"/>
        </w:rPr>
        <w:t>行动目标</w:t>
      </w:r>
      <w:r w:rsidRPr="00E42B03">
        <w:rPr>
          <w:rFonts w:ascii="Times New Roman" w:hAnsi="Times New Roman" w:cs="Times New Roman"/>
          <w:b/>
          <w:bCs/>
          <w:sz w:val="20"/>
          <w:szCs w:val="20"/>
          <w:lang w:eastAsia="zh-CN"/>
        </w:rPr>
        <w:t>6</w:t>
      </w:r>
      <w:r w:rsidRPr="00E42B03">
        <w:rPr>
          <w:rFonts w:ascii="Times New Roman" w:hAnsi="Times New Roman" w:cs="Times New Roman"/>
          <w:b/>
          <w:bCs/>
          <w:sz w:val="20"/>
          <w:szCs w:val="20"/>
          <w:lang w:eastAsia="zh-CN"/>
        </w:rPr>
        <w:t>相一致</w:t>
      </w:r>
      <w:r w:rsidR="00B519E8" w:rsidRPr="00E42B03">
        <w:rPr>
          <w:rFonts w:ascii="Times New Roman" w:hAnsi="Times New Roman" w:cs="Times New Roman"/>
          <w:b/>
          <w:bCs/>
          <w:sz w:val="20"/>
          <w:szCs w:val="20"/>
          <w:lang w:eastAsia="zh-CN"/>
        </w:rPr>
        <w:t>，</w:t>
      </w:r>
      <w:r w:rsidRPr="00E42B03">
        <w:rPr>
          <w:rFonts w:ascii="Times New Roman" w:hAnsi="Times New Roman" w:cs="Times New Roman"/>
          <w:b/>
          <w:bCs/>
          <w:sz w:val="20"/>
          <w:szCs w:val="20"/>
          <w:lang w:eastAsia="zh-CN"/>
        </w:rPr>
        <w:t>分别</w:t>
      </w:r>
      <w:r w:rsidR="00B519E8" w:rsidRPr="00E42B03">
        <w:rPr>
          <w:rFonts w:ascii="Times New Roman" w:hAnsi="Times New Roman" w:cs="Times New Roman"/>
          <w:b/>
          <w:bCs/>
          <w:sz w:val="20"/>
          <w:szCs w:val="20"/>
          <w:lang w:eastAsia="zh-CN"/>
        </w:rPr>
        <w:t>表明趋势</w:t>
      </w:r>
      <w:r w:rsidRPr="00E42B03">
        <w:rPr>
          <w:rFonts w:ascii="Times New Roman" w:hAnsi="Times New Roman" w:cs="Times New Roman"/>
          <w:b/>
          <w:bCs/>
          <w:sz w:val="20"/>
          <w:szCs w:val="20"/>
          <w:lang w:eastAsia="zh-CN"/>
        </w:rPr>
        <w:t>正在改善、保持稳定和</w:t>
      </w:r>
      <w:r w:rsidR="00B519E8" w:rsidRPr="00E42B03">
        <w:rPr>
          <w:rFonts w:ascii="Times New Roman" w:hAnsi="Times New Roman" w:cs="Times New Roman"/>
          <w:b/>
          <w:bCs/>
          <w:sz w:val="20"/>
          <w:szCs w:val="20"/>
          <w:lang w:eastAsia="zh-CN"/>
        </w:rPr>
        <w:t>不利</w:t>
      </w:r>
      <w:r w:rsidRPr="00E42B03">
        <w:rPr>
          <w:rFonts w:ascii="Times New Roman" w:hAnsi="Times New Roman" w:cs="Times New Roman"/>
          <w:b/>
          <w:bCs/>
          <w:sz w:val="20"/>
          <w:szCs w:val="20"/>
          <w:lang w:eastAsia="zh-CN"/>
        </w:rPr>
        <w:t>的指标所占百分比</w:t>
      </w:r>
      <w:r w:rsidRPr="00E42B03">
        <w:rPr>
          <w:rFonts w:ascii="Times New Roman" w:hAnsi="Times New Roman" w:cs="Times New Roman"/>
          <w:i/>
          <w:iCs/>
          <w:sz w:val="20"/>
          <w:szCs w:val="20"/>
          <w:lang w:eastAsia="zh-CN"/>
        </w:rPr>
        <w:t xml:space="preserve"> </w:t>
      </w:r>
    </w:p>
    <w:p w14:paraId="2B208E10" w14:textId="77777777" w:rsidR="00AF630E" w:rsidRPr="00E42B03" w:rsidRDefault="00AF630E" w:rsidP="00B32FCB">
      <w:pPr>
        <w:rPr>
          <w:rFonts w:ascii="Times New Roman" w:hAnsi="Times New Roman" w:cs="Times New Roman"/>
          <w:lang w:val="en-CA" w:eastAsia="ja-JP"/>
        </w:rPr>
      </w:pPr>
    </w:p>
    <w:p w14:paraId="4AEAD535" w14:textId="70BF24BE" w:rsidR="00E61F26" w:rsidRPr="00E42B03" w:rsidRDefault="00BE57E9" w:rsidP="005463F7">
      <w:pPr>
        <w:pStyle w:val="Caption"/>
        <w:rPr>
          <w:rFonts w:ascii="Times New Roman" w:eastAsia="SimSun" w:hAnsi="Times New Roman" w:cs="Times New Roman"/>
          <w:i w:val="0"/>
        </w:rPr>
      </w:pPr>
      <w:bookmarkStart w:id="197" w:name="_Ref231153832"/>
      <w:r w:rsidRPr="00E42B03">
        <w:rPr>
          <w:rFonts w:ascii="Times New Roman" w:eastAsia="SimSun" w:hAnsi="Times New Roman" w:cs="Times New Roman"/>
          <w:noProof/>
          <w14:ligatures w14:val="standardContextual"/>
        </w:rPr>
        <w:lastRenderedPageBreak/>
        <w:drawing>
          <wp:inline distT="0" distB="0" distL="0" distR="0" wp14:anchorId="35D3E1A5" wp14:editId="302AC262">
            <wp:extent cx="5731510" cy="2456180"/>
            <wp:effectExtent l="0" t="0" r="0" b="0"/>
            <wp:docPr id="174237509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375090" name="Picture 1742375090"/>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bookmarkEnd w:id="197"/>
    <w:p w14:paraId="28639DD2" w14:textId="5E09FFD7" w:rsidR="004B1E88" w:rsidRPr="00E42B03" w:rsidRDefault="00224E06" w:rsidP="004B1E88">
      <w:pPr>
        <w:pStyle w:val="Caption"/>
        <w:rPr>
          <w:rFonts w:ascii="Times New Roman" w:eastAsia="SimSun" w:hAnsi="Times New Roman" w:cs="Times New Roman"/>
          <w:i w:val="0"/>
          <w:iCs w:val="0"/>
        </w:rPr>
      </w:pPr>
      <w:r w:rsidRPr="002C28B7">
        <w:rPr>
          <w:rFonts w:ascii="KaiTi" w:eastAsia="KaiTi" w:hAnsi="KaiTi" w:cs="Times New Roman"/>
          <w:i w:val="0"/>
          <w:iCs w:val="0"/>
          <w:color w:val="auto"/>
          <w:sz w:val="16"/>
          <w:szCs w:val="16"/>
        </w:rPr>
        <w:t>注</w:t>
      </w:r>
      <w:r w:rsidRPr="00E42B03">
        <w:rPr>
          <w:rFonts w:ascii="Times New Roman" w:eastAsia="SimSun" w:hAnsi="Times New Roman" w:cs="Times New Roman"/>
          <w:i w:val="0"/>
          <w:iCs w:val="0"/>
          <w:color w:val="auto"/>
          <w:sz w:val="16"/>
          <w:szCs w:val="16"/>
          <w:lang w:eastAsia="zh-CN"/>
        </w:rPr>
        <w:t>：</w:t>
      </w:r>
      <w:r w:rsidRPr="00E42B03">
        <w:rPr>
          <w:rFonts w:ascii="Times New Roman" w:eastAsia="SimSun" w:hAnsi="Times New Roman" w:cs="Times New Roman"/>
          <w:i w:val="0"/>
          <w:iCs w:val="0"/>
          <w:color w:val="auto"/>
          <w:sz w:val="16"/>
          <w:szCs w:val="16"/>
        </w:rPr>
        <w:t>比例按缔约方加权。这些趋势包括</w:t>
      </w:r>
      <w:r w:rsidRPr="00E42B03">
        <w:rPr>
          <w:rFonts w:ascii="Times New Roman" w:eastAsia="SimSun" w:hAnsi="Times New Roman" w:cs="Times New Roman"/>
          <w:i w:val="0"/>
          <w:iCs w:val="0"/>
          <w:color w:val="auto"/>
          <w:sz w:val="16"/>
          <w:szCs w:val="16"/>
          <w:lang w:eastAsia="zh-CN"/>
        </w:rPr>
        <w:t>来自</w:t>
      </w:r>
      <w:r w:rsidRPr="00E42B03">
        <w:rPr>
          <w:rFonts w:ascii="Times New Roman" w:eastAsia="SimSun" w:hAnsi="Times New Roman" w:cs="Times New Roman"/>
          <w:i w:val="0"/>
          <w:iCs w:val="0"/>
          <w:color w:val="auto"/>
          <w:sz w:val="16"/>
          <w:szCs w:val="16"/>
          <w:lang w:eastAsia="zh-CN"/>
        </w:rPr>
        <w:t>21</w:t>
      </w:r>
      <w:r w:rsidRPr="00E42B03">
        <w:rPr>
          <w:rFonts w:ascii="Times New Roman" w:eastAsia="SimSun" w:hAnsi="Times New Roman" w:cs="Times New Roman"/>
          <w:i w:val="0"/>
          <w:iCs w:val="0"/>
          <w:color w:val="auto"/>
          <w:sz w:val="16"/>
          <w:szCs w:val="16"/>
        </w:rPr>
        <w:t>个缔约方的</w:t>
      </w:r>
      <w:r w:rsidRPr="00E42B03">
        <w:rPr>
          <w:rFonts w:ascii="Times New Roman" w:eastAsia="SimSun" w:hAnsi="Times New Roman" w:cs="Times New Roman"/>
          <w:i w:val="0"/>
          <w:iCs w:val="0"/>
          <w:color w:val="auto"/>
          <w:sz w:val="16"/>
          <w:szCs w:val="16"/>
          <w:lang w:eastAsia="zh-CN"/>
        </w:rPr>
        <w:t>1</w:t>
      </w:r>
      <w:r w:rsidRPr="00E42B03">
        <w:rPr>
          <w:rFonts w:ascii="Times New Roman" w:eastAsia="SimSun" w:hAnsi="Times New Roman" w:cs="Times New Roman"/>
          <w:i w:val="0"/>
          <w:iCs w:val="0"/>
          <w:color w:val="auto"/>
          <w:sz w:val="16"/>
          <w:szCs w:val="16"/>
        </w:rPr>
        <w:t>个</w:t>
      </w:r>
      <w:r w:rsidRPr="00E42B03">
        <w:rPr>
          <w:rFonts w:ascii="Times New Roman" w:eastAsia="SimSun" w:hAnsi="Times New Roman" w:cs="Times New Roman"/>
          <w:i w:val="0"/>
          <w:iCs w:val="0"/>
          <w:color w:val="auto"/>
          <w:sz w:val="16"/>
          <w:szCs w:val="16"/>
          <w:lang w:eastAsia="zh-CN"/>
        </w:rPr>
        <w:t>标题指标和总共</w:t>
      </w:r>
      <w:r w:rsidRPr="00E42B03">
        <w:rPr>
          <w:rFonts w:ascii="Times New Roman" w:eastAsia="SimSun" w:hAnsi="Times New Roman" w:cs="Times New Roman"/>
          <w:i w:val="0"/>
          <w:iCs w:val="0"/>
          <w:color w:val="auto"/>
          <w:sz w:val="16"/>
          <w:szCs w:val="16"/>
          <w:lang w:eastAsia="zh-CN"/>
        </w:rPr>
        <w:t>17</w:t>
      </w:r>
      <w:r w:rsidRPr="00E42B03">
        <w:rPr>
          <w:rFonts w:ascii="Times New Roman" w:eastAsia="SimSun" w:hAnsi="Times New Roman" w:cs="Times New Roman"/>
          <w:i w:val="0"/>
          <w:iCs w:val="0"/>
          <w:color w:val="auto"/>
          <w:sz w:val="16"/>
          <w:szCs w:val="16"/>
          <w:lang w:eastAsia="zh-CN"/>
        </w:rPr>
        <w:t>个缔约方的</w:t>
      </w:r>
      <w:r w:rsidRPr="00E42B03">
        <w:rPr>
          <w:rFonts w:ascii="Times New Roman" w:eastAsia="SimSun" w:hAnsi="Times New Roman" w:cs="Times New Roman"/>
          <w:i w:val="0"/>
          <w:iCs w:val="0"/>
          <w:color w:val="auto"/>
          <w:sz w:val="16"/>
          <w:szCs w:val="16"/>
          <w:lang w:eastAsia="zh-CN"/>
        </w:rPr>
        <w:t>63</w:t>
      </w:r>
      <w:r w:rsidRPr="00E42B03">
        <w:rPr>
          <w:rFonts w:ascii="Times New Roman" w:eastAsia="SimSun" w:hAnsi="Times New Roman" w:cs="Times New Roman"/>
          <w:i w:val="0"/>
          <w:iCs w:val="0"/>
          <w:color w:val="auto"/>
          <w:sz w:val="16"/>
          <w:szCs w:val="16"/>
        </w:rPr>
        <w:t>个国家指标</w:t>
      </w:r>
      <w:r w:rsidRPr="00E42B03">
        <w:rPr>
          <w:rFonts w:ascii="Times New Roman" w:eastAsia="SimSun" w:hAnsi="Times New Roman" w:cs="Times New Roman"/>
          <w:i w:val="0"/>
          <w:iCs w:val="0"/>
          <w:color w:val="auto"/>
          <w:sz w:val="16"/>
          <w:szCs w:val="16"/>
          <w:lang w:eastAsia="zh-CN"/>
        </w:rPr>
        <w:t>的</w:t>
      </w:r>
      <w:r w:rsidRPr="00E42B03">
        <w:rPr>
          <w:rFonts w:ascii="Times New Roman" w:eastAsia="SimSun" w:hAnsi="Times New Roman" w:cs="Times New Roman"/>
          <w:i w:val="0"/>
          <w:iCs w:val="0"/>
          <w:color w:val="auto"/>
          <w:sz w:val="16"/>
          <w:szCs w:val="16"/>
        </w:rPr>
        <w:t>数据。饼状图显示提交行动目标</w:t>
      </w:r>
      <w:r w:rsidRPr="00E42B03">
        <w:rPr>
          <w:rFonts w:ascii="Times New Roman" w:eastAsia="SimSun" w:hAnsi="Times New Roman" w:cs="Times New Roman"/>
          <w:i w:val="0"/>
          <w:iCs w:val="0"/>
          <w:color w:val="auto"/>
          <w:sz w:val="16"/>
          <w:szCs w:val="16"/>
          <w:lang w:eastAsia="zh-CN"/>
        </w:rPr>
        <w:t>6</w:t>
      </w:r>
      <w:r w:rsidRPr="00E42B03">
        <w:rPr>
          <w:rFonts w:ascii="Times New Roman" w:eastAsia="SimSun" w:hAnsi="Times New Roman" w:cs="Times New Roman"/>
          <w:i w:val="0"/>
          <w:iCs w:val="0"/>
          <w:color w:val="auto"/>
          <w:sz w:val="16"/>
          <w:szCs w:val="16"/>
          <w:lang w:eastAsia="zh-CN"/>
        </w:rPr>
        <w:t>的</w:t>
      </w:r>
      <w:r w:rsidRPr="00E42B03">
        <w:rPr>
          <w:rFonts w:ascii="Times New Roman" w:eastAsia="SimSun" w:hAnsi="Times New Roman" w:cs="Times New Roman"/>
          <w:i w:val="0"/>
          <w:iCs w:val="0"/>
          <w:color w:val="auto"/>
          <w:sz w:val="16"/>
          <w:szCs w:val="16"/>
        </w:rPr>
        <w:t>指标的缔约方</w:t>
      </w:r>
      <w:r w:rsidRPr="00E42B03">
        <w:rPr>
          <w:rFonts w:ascii="Times New Roman" w:eastAsia="SimSun" w:hAnsi="Times New Roman" w:cs="Times New Roman"/>
          <w:i w:val="0"/>
          <w:iCs w:val="0"/>
          <w:color w:val="auto"/>
          <w:sz w:val="16"/>
          <w:szCs w:val="16"/>
          <w:lang w:eastAsia="zh-CN"/>
        </w:rPr>
        <w:t>在每个区域间</w:t>
      </w:r>
      <w:r w:rsidRPr="00E42B03">
        <w:rPr>
          <w:rFonts w:ascii="Times New Roman" w:eastAsia="SimSun" w:hAnsi="Times New Roman" w:cs="Times New Roman"/>
          <w:i w:val="0"/>
          <w:iCs w:val="0"/>
          <w:color w:val="auto"/>
          <w:sz w:val="16"/>
          <w:szCs w:val="16"/>
        </w:rPr>
        <w:t>分布情况。图例定义了每个区域的颜色</w:t>
      </w:r>
      <w:r w:rsidRPr="00E42B03">
        <w:rPr>
          <w:rFonts w:ascii="Times New Roman" w:eastAsia="SimSun" w:hAnsi="Times New Roman" w:cs="Times New Roman"/>
          <w:i w:val="0"/>
          <w:iCs w:val="0"/>
          <w:color w:val="auto"/>
          <w:sz w:val="16"/>
          <w:szCs w:val="16"/>
          <w:lang w:eastAsia="zh-CN"/>
        </w:rPr>
        <w:t>：较深的颜色表示图中包括其数据的任何区域内的缔约方所占比例；较浅的颜色表示图中不包括其数据的同一区域内的缔约方所占比例。</w:t>
      </w:r>
    </w:p>
    <w:tbl>
      <w:tblPr>
        <w:tblStyle w:val="TableGrid"/>
        <w:tblW w:w="6933" w:type="dxa"/>
        <w:tblLook w:val="04A0" w:firstRow="1" w:lastRow="0" w:firstColumn="1" w:lastColumn="0" w:noHBand="0" w:noVBand="1"/>
      </w:tblPr>
      <w:tblGrid>
        <w:gridCol w:w="4188"/>
        <w:gridCol w:w="2745"/>
      </w:tblGrid>
      <w:tr w:rsidR="00653949" w:rsidRPr="009A72CD" w14:paraId="5124427E" w14:textId="77777777" w:rsidTr="00B81838">
        <w:tc>
          <w:tcPr>
            <w:tcW w:w="6933" w:type="dxa"/>
            <w:gridSpan w:val="2"/>
          </w:tcPr>
          <w:p w14:paraId="121BD76E" w14:textId="032B2D72" w:rsidR="00653949" w:rsidRPr="004A495B" w:rsidRDefault="00653949" w:rsidP="009B4355">
            <w:pPr>
              <w:rPr>
                <w:rFonts w:ascii="Aptos" w:hAnsi="Aptos"/>
                <w:sz w:val="22"/>
                <w:szCs w:val="22"/>
              </w:rPr>
            </w:pPr>
            <w:r w:rsidRPr="004A495B">
              <w:rPr>
                <w:rFonts w:ascii="Aptos" w:hAnsi="Aptos"/>
                <w:sz w:val="22"/>
                <w:szCs w:val="22"/>
              </w:rPr>
              <w:t>图</w:t>
            </w:r>
            <w:r w:rsidRPr="004A495B">
              <w:rPr>
                <w:rFonts w:ascii="Aptos" w:hAnsi="Aptos"/>
                <w:sz w:val="22"/>
                <w:szCs w:val="22"/>
              </w:rPr>
              <w:t>30</w:t>
            </w:r>
          </w:p>
        </w:tc>
      </w:tr>
      <w:tr w:rsidR="009A72CD" w:rsidRPr="009A72CD" w14:paraId="5D557CC3" w14:textId="77777777" w:rsidTr="009A72CD">
        <w:tc>
          <w:tcPr>
            <w:tcW w:w="4188" w:type="dxa"/>
          </w:tcPr>
          <w:p w14:paraId="70A63214" w14:textId="77777777" w:rsidR="009A72CD" w:rsidRPr="004A495B" w:rsidRDefault="009A72CD" w:rsidP="009B4355">
            <w:pPr>
              <w:rPr>
                <w:rFonts w:ascii="Aptos" w:hAnsi="Aptos"/>
                <w:sz w:val="22"/>
                <w:szCs w:val="22"/>
              </w:rPr>
            </w:pPr>
            <w:r w:rsidRPr="004A495B">
              <w:rPr>
                <w:rFonts w:ascii="Aptos" w:hAnsi="Aptos"/>
                <w:sz w:val="22"/>
                <w:szCs w:val="22"/>
              </w:rPr>
              <w:t xml:space="preserve">English </w:t>
            </w:r>
          </w:p>
        </w:tc>
        <w:tc>
          <w:tcPr>
            <w:tcW w:w="2745" w:type="dxa"/>
          </w:tcPr>
          <w:p w14:paraId="3FD15923" w14:textId="0CB6D672" w:rsidR="009A72CD" w:rsidRPr="004A495B" w:rsidRDefault="0071554A" w:rsidP="009B4355">
            <w:pPr>
              <w:rPr>
                <w:rFonts w:ascii="Aptos" w:hAnsi="Aptos"/>
                <w:sz w:val="22"/>
                <w:szCs w:val="22"/>
              </w:rPr>
            </w:pPr>
            <w:r w:rsidRPr="004A495B">
              <w:rPr>
                <w:rFonts w:ascii="Aptos" w:hAnsi="Aptos"/>
                <w:sz w:val="22"/>
                <w:szCs w:val="22"/>
              </w:rPr>
              <w:t>中文</w:t>
            </w:r>
          </w:p>
        </w:tc>
      </w:tr>
      <w:tr w:rsidR="009A72CD" w:rsidRPr="003A6336" w14:paraId="55DB13D6" w14:textId="77777777" w:rsidTr="009A72CD">
        <w:tc>
          <w:tcPr>
            <w:tcW w:w="4188" w:type="dxa"/>
          </w:tcPr>
          <w:p w14:paraId="6F81B79F" w14:textId="77777777" w:rsidR="009A72CD" w:rsidRPr="004A495B" w:rsidRDefault="009A72CD" w:rsidP="009B4355">
            <w:pPr>
              <w:rPr>
                <w:rFonts w:ascii="Aptos" w:hAnsi="Aptos"/>
                <w:sz w:val="22"/>
                <w:szCs w:val="22"/>
              </w:rPr>
            </w:pPr>
            <w:r w:rsidRPr="004A495B">
              <w:rPr>
                <w:rFonts w:ascii="Aptos" w:hAnsi="Aptos"/>
                <w:sz w:val="22"/>
                <w:szCs w:val="22"/>
              </w:rPr>
              <w:t>Proportion</w:t>
            </w:r>
          </w:p>
        </w:tc>
        <w:tc>
          <w:tcPr>
            <w:tcW w:w="2745" w:type="dxa"/>
          </w:tcPr>
          <w:p w14:paraId="45BBEF60" w14:textId="77777777" w:rsidR="009A72CD" w:rsidRPr="004A495B" w:rsidRDefault="009A72CD" w:rsidP="009B4355">
            <w:pPr>
              <w:rPr>
                <w:rFonts w:ascii="Aptos" w:hAnsi="Aptos"/>
                <w:sz w:val="22"/>
                <w:szCs w:val="22"/>
              </w:rPr>
            </w:pPr>
            <w:r w:rsidRPr="004A495B">
              <w:rPr>
                <w:rFonts w:ascii="Times New Roman" w:hAnsi="Times New Roman" w:cs="Times New Roman"/>
                <w:sz w:val="22"/>
                <w:szCs w:val="22"/>
              </w:rPr>
              <w:t>比例</w:t>
            </w:r>
          </w:p>
        </w:tc>
      </w:tr>
      <w:tr w:rsidR="009A72CD" w:rsidRPr="003A6336" w14:paraId="426D0978" w14:textId="77777777" w:rsidTr="009A72CD">
        <w:tc>
          <w:tcPr>
            <w:tcW w:w="4188" w:type="dxa"/>
          </w:tcPr>
          <w:p w14:paraId="5094CA0A" w14:textId="77777777" w:rsidR="009A72CD" w:rsidRPr="004A495B" w:rsidRDefault="009A72CD" w:rsidP="009B4355">
            <w:pPr>
              <w:rPr>
                <w:rFonts w:ascii="Aptos" w:hAnsi="Aptos"/>
                <w:sz w:val="22"/>
                <w:szCs w:val="22"/>
              </w:rPr>
            </w:pPr>
            <w:r w:rsidRPr="004A495B">
              <w:rPr>
                <w:rFonts w:ascii="Aptos" w:hAnsi="Aptos"/>
                <w:sz w:val="22"/>
                <w:szCs w:val="22"/>
              </w:rPr>
              <w:t>Current Status</w:t>
            </w:r>
          </w:p>
        </w:tc>
        <w:tc>
          <w:tcPr>
            <w:tcW w:w="2745" w:type="dxa"/>
          </w:tcPr>
          <w:p w14:paraId="64F5BD53" w14:textId="77777777" w:rsidR="009A72CD" w:rsidRPr="004A495B" w:rsidRDefault="009A72CD" w:rsidP="009B4355">
            <w:pPr>
              <w:rPr>
                <w:rFonts w:ascii="Aptos" w:hAnsi="Aptos"/>
                <w:sz w:val="22"/>
                <w:szCs w:val="22"/>
              </w:rPr>
            </w:pPr>
            <w:r w:rsidRPr="004A495B">
              <w:rPr>
                <w:rFonts w:ascii="Times New Roman" w:hAnsi="Times New Roman" w:cs="Times New Roman"/>
                <w:sz w:val="22"/>
                <w:szCs w:val="22"/>
              </w:rPr>
              <w:t>现状</w:t>
            </w:r>
          </w:p>
        </w:tc>
      </w:tr>
      <w:tr w:rsidR="009A72CD" w:rsidRPr="003A6336" w14:paraId="244A24A3" w14:textId="77777777" w:rsidTr="009A72CD">
        <w:tc>
          <w:tcPr>
            <w:tcW w:w="4188" w:type="dxa"/>
          </w:tcPr>
          <w:p w14:paraId="6C112525" w14:textId="77777777" w:rsidR="009A72CD" w:rsidRPr="004A495B" w:rsidRDefault="009A72CD" w:rsidP="009B4355">
            <w:pPr>
              <w:rPr>
                <w:rFonts w:ascii="Aptos" w:hAnsi="Aptos"/>
                <w:sz w:val="22"/>
                <w:szCs w:val="22"/>
              </w:rPr>
            </w:pPr>
            <w:r w:rsidRPr="004A495B">
              <w:rPr>
                <w:rFonts w:ascii="Aptos" w:hAnsi="Aptos"/>
                <w:sz w:val="22"/>
                <w:szCs w:val="22"/>
              </w:rPr>
              <w:t>improving</w:t>
            </w:r>
          </w:p>
        </w:tc>
        <w:tc>
          <w:tcPr>
            <w:tcW w:w="2745" w:type="dxa"/>
          </w:tcPr>
          <w:p w14:paraId="4CEC6777" w14:textId="77777777" w:rsidR="009A72CD" w:rsidRPr="004A495B" w:rsidRDefault="009A72CD" w:rsidP="009B4355">
            <w:pPr>
              <w:rPr>
                <w:rFonts w:ascii="Aptos" w:hAnsi="Aptos"/>
                <w:sz w:val="22"/>
                <w:szCs w:val="22"/>
              </w:rPr>
            </w:pPr>
            <w:r w:rsidRPr="004A495B">
              <w:rPr>
                <w:rFonts w:ascii="Times New Roman" w:hAnsi="Times New Roman" w:cs="Times New Roman"/>
                <w:sz w:val="22"/>
                <w:szCs w:val="22"/>
              </w:rPr>
              <w:t>正在改善</w:t>
            </w:r>
          </w:p>
        </w:tc>
      </w:tr>
      <w:tr w:rsidR="009A72CD" w:rsidRPr="003A6336" w14:paraId="3327746C" w14:textId="77777777" w:rsidTr="009A72CD">
        <w:tc>
          <w:tcPr>
            <w:tcW w:w="4188" w:type="dxa"/>
          </w:tcPr>
          <w:p w14:paraId="4B6C43FA" w14:textId="77777777" w:rsidR="009A72CD" w:rsidRPr="004A495B" w:rsidRDefault="009A72CD" w:rsidP="009B4355">
            <w:pPr>
              <w:rPr>
                <w:rFonts w:ascii="Aptos" w:hAnsi="Aptos"/>
                <w:sz w:val="22"/>
                <w:szCs w:val="22"/>
              </w:rPr>
            </w:pPr>
            <w:r w:rsidRPr="004A495B">
              <w:rPr>
                <w:rFonts w:ascii="Aptos" w:hAnsi="Aptos"/>
                <w:sz w:val="22"/>
                <w:szCs w:val="22"/>
              </w:rPr>
              <w:t>stable</w:t>
            </w:r>
          </w:p>
        </w:tc>
        <w:tc>
          <w:tcPr>
            <w:tcW w:w="2745" w:type="dxa"/>
          </w:tcPr>
          <w:p w14:paraId="15DBFA8B" w14:textId="77777777" w:rsidR="009A72CD" w:rsidRPr="004A495B" w:rsidRDefault="009A72CD" w:rsidP="009B4355">
            <w:pPr>
              <w:rPr>
                <w:rFonts w:ascii="Aptos" w:hAnsi="Aptos"/>
                <w:sz w:val="22"/>
                <w:szCs w:val="22"/>
              </w:rPr>
            </w:pPr>
            <w:r w:rsidRPr="004A495B">
              <w:rPr>
                <w:rFonts w:ascii="Times New Roman" w:hAnsi="Times New Roman" w:cs="Times New Roman"/>
                <w:sz w:val="22"/>
                <w:szCs w:val="22"/>
              </w:rPr>
              <w:t>保持稳定</w:t>
            </w:r>
          </w:p>
        </w:tc>
      </w:tr>
      <w:tr w:rsidR="009A72CD" w:rsidRPr="003A6336" w14:paraId="7010EB3C" w14:textId="77777777" w:rsidTr="009A72CD">
        <w:tc>
          <w:tcPr>
            <w:tcW w:w="4188" w:type="dxa"/>
          </w:tcPr>
          <w:p w14:paraId="0BAA297B" w14:textId="77777777" w:rsidR="009A72CD" w:rsidRPr="004A495B" w:rsidRDefault="009A72CD" w:rsidP="009B4355">
            <w:pPr>
              <w:rPr>
                <w:rFonts w:ascii="Aptos" w:hAnsi="Aptos"/>
                <w:sz w:val="22"/>
                <w:szCs w:val="22"/>
              </w:rPr>
            </w:pPr>
            <w:r w:rsidRPr="004A495B">
              <w:rPr>
                <w:rFonts w:ascii="Aptos" w:hAnsi="Aptos"/>
                <w:sz w:val="22"/>
                <w:szCs w:val="22"/>
              </w:rPr>
              <w:t>moving away</w:t>
            </w:r>
          </w:p>
        </w:tc>
        <w:tc>
          <w:tcPr>
            <w:tcW w:w="2745" w:type="dxa"/>
          </w:tcPr>
          <w:p w14:paraId="74B21D09" w14:textId="77777777" w:rsidR="009A72CD" w:rsidRPr="004A495B" w:rsidRDefault="009A72CD" w:rsidP="009B4355">
            <w:pPr>
              <w:rPr>
                <w:rFonts w:ascii="Aptos" w:hAnsi="Aptos"/>
                <w:sz w:val="22"/>
                <w:szCs w:val="22"/>
              </w:rPr>
            </w:pPr>
            <w:r w:rsidRPr="004A495B">
              <w:rPr>
                <w:rFonts w:ascii="Times New Roman" w:hAnsi="Times New Roman" w:cs="Times New Roman"/>
                <w:sz w:val="22"/>
                <w:szCs w:val="22"/>
              </w:rPr>
              <w:t>渐行渐远</w:t>
            </w:r>
          </w:p>
        </w:tc>
      </w:tr>
      <w:tr w:rsidR="009A72CD" w:rsidRPr="003A6336" w14:paraId="42A4BA8C" w14:textId="77777777" w:rsidTr="009A72CD">
        <w:tc>
          <w:tcPr>
            <w:tcW w:w="4188" w:type="dxa"/>
          </w:tcPr>
          <w:p w14:paraId="541D5E7F" w14:textId="77777777" w:rsidR="009A72CD" w:rsidRPr="004A495B" w:rsidRDefault="009A72CD" w:rsidP="009B4355">
            <w:pPr>
              <w:rPr>
                <w:rFonts w:ascii="Aptos" w:hAnsi="Aptos"/>
                <w:sz w:val="22"/>
                <w:szCs w:val="22"/>
              </w:rPr>
            </w:pPr>
            <w:r w:rsidRPr="004A495B">
              <w:rPr>
                <w:rFonts w:ascii="Aptos" w:hAnsi="Aptos"/>
                <w:sz w:val="22"/>
                <w:szCs w:val="22"/>
              </w:rPr>
              <w:t>Party count: 35</w:t>
            </w:r>
          </w:p>
        </w:tc>
        <w:tc>
          <w:tcPr>
            <w:tcW w:w="2745" w:type="dxa"/>
          </w:tcPr>
          <w:p w14:paraId="0F0EB790" w14:textId="77777777" w:rsidR="009A72CD" w:rsidRPr="004A495B" w:rsidRDefault="009A72CD" w:rsidP="009B4355">
            <w:pPr>
              <w:rPr>
                <w:rFonts w:ascii="Aptos" w:hAnsi="Aptos"/>
                <w:sz w:val="22"/>
                <w:szCs w:val="22"/>
              </w:rPr>
            </w:pPr>
            <w:r w:rsidRPr="004A495B">
              <w:rPr>
                <w:rFonts w:ascii="Times New Roman" w:hAnsi="Times New Roman" w:cs="Times New Roman"/>
                <w:sz w:val="22"/>
                <w:szCs w:val="22"/>
              </w:rPr>
              <w:t>缔约方数目：</w:t>
            </w:r>
            <w:r w:rsidRPr="004A495B">
              <w:rPr>
                <w:rFonts w:ascii="Times New Roman" w:hAnsi="Times New Roman" w:cs="Times New Roman"/>
                <w:sz w:val="22"/>
                <w:szCs w:val="22"/>
              </w:rPr>
              <w:t>35</w:t>
            </w:r>
          </w:p>
        </w:tc>
      </w:tr>
      <w:tr w:rsidR="009A72CD" w:rsidRPr="003A6336" w14:paraId="285A1106" w14:textId="77777777" w:rsidTr="009A72CD">
        <w:tc>
          <w:tcPr>
            <w:tcW w:w="4188" w:type="dxa"/>
          </w:tcPr>
          <w:p w14:paraId="44955F48" w14:textId="77777777" w:rsidR="009A72CD" w:rsidRPr="004A495B" w:rsidRDefault="009A72CD" w:rsidP="009B4355">
            <w:pPr>
              <w:rPr>
                <w:rFonts w:ascii="Aptos" w:hAnsi="Aptos"/>
                <w:sz w:val="22"/>
                <w:szCs w:val="22"/>
              </w:rPr>
            </w:pPr>
            <w:r w:rsidRPr="004A495B">
              <w:rPr>
                <w:rFonts w:ascii="Aptos" w:hAnsi="Aptos"/>
                <w:sz w:val="22"/>
                <w:szCs w:val="22"/>
              </w:rPr>
              <w:t>Region</w:t>
            </w:r>
          </w:p>
        </w:tc>
        <w:tc>
          <w:tcPr>
            <w:tcW w:w="2745" w:type="dxa"/>
          </w:tcPr>
          <w:p w14:paraId="7546633D" w14:textId="77777777" w:rsidR="009A72CD" w:rsidRPr="004A495B" w:rsidRDefault="009A72CD" w:rsidP="009B4355">
            <w:pPr>
              <w:rPr>
                <w:rFonts w:ascii="Aptos" w:hAnsi="Aptos"/>
                <w:sz w:val="22"/>
                <w:szCs w:val="22"/>
              </w:rPr>
            </w:pPr>
            <w:r w:rsidRPr="004A495B">
              <w:rPr>
                <w:rFonts w:ascii="Times New Roman" w:hAnsi="Times New Roman" w:cs="Times New Roman"/>
                <w:sz w:val="22"/>
                <w:szCs w:val="22"/>
              </w:rPr>
              <w:t>区域</w:t>
            </w:r>
          </w:p>
        </w:tc>
      </w:tr>
      <w:tr w:rsidR="009A72CD" w:rsidRPr="003A6336" w14:paraId="159F47E8" w14:textId="77777777" w:rsidTr="009A72CD">
        <w:tc>
          <w:tcPr>
            <w:tcW w:w="4188" w:type="dxa"/>
          </w:tcPr>
          <w:p w14:paraId="224BE262" w14:textId="77777777" w:rsidR="009A72CD" w:rsidRPr="004A495B" w:rsidRDefault="009A72CD" w:rsidP="009B4355">
            <w:pPr>
              <w:rPr>
                <w:rFonts w:ascii="Aptos" w:hAnsi="Aptos"/>
                <w:sz w:val="22"/>
                <w:szCs w:val="22"/>
              </w:rPr>
            </w:pPr>
            <w:r w:rsidRPr="004A495B">
              <w:rPr>
                <w:rFonts w:ascii="Aptos" w:hAnsi="Aptos"/>
                <w:sz w:val="22"/>
                <w:szCs w:val="22"/>
              </w:rPr>
              <w:t>African States</w:t>
            </w:r>
          </w:p>
        </w:tc>
        <w:tc>
          <w:tcPr>
            <w:tcW w:w="2745" w:type="dxa"/>
          </w:tcPr>
          <w:p w14:paraId="161A9A54" w14:textId="77777777" w:rsidR="009A72CD" w:rsidRPr="004A495B" w:rsidRDefault="009A72CD" w:rsidP="009B4355">
            <w:pPr>
              <w:rPr>
                <w:rFonts w:ascii="Aptos" w:hAnsi="Aptos"/>
                <w:sz w:val="22"/>
                <w:szCs w:val="22"/>
              </w:rPr>
            </w:pPr>
            <w:r w:rsidRPr="004A495B">
              <w:rPr>
                <w:rFonts w:ascii="Times New Roman" w:hAnsi="Times New Roman" w:cs="Times New Roman"/>
                <w:sz w:val="22"/>
                <w:szCs w:val="22"/>
              </w:rPr>
              <w:t>非洲国家</w:t>
            </w:r>
          </w:p>
        </w:tc>
      </w:tr>
      <w:tr w:rsidR="009A72CD" w:rsidRPr="003A6336" w14:paraId="451D3EBC" w14:textId="77777777" w:rsidTr="009A72CD">
        <w:tc>
          <w:tcPr>
            <w:tcW w:w="4188" w:type="dxa"/>
          </w:tcPr>
          <w:p w14:paraId="1A965C63" w14:textId="77777777" w:rsidR="009A72CD" w:rsidRPr="004A495B" w:rsidRDefault="009A72CD" w:rsidP="009B4355">
            <w:pPr>
              <w:rPr>
                <w:rFonts w:ascii="Aptos" w:hAnsi="Aptos"/>
                <w:sz w:val="22"/>
                <w:szCs w:val="22"/>
              </w:rPr>
            </w:pPr>
            <w:r w:rsidRPr="004A495B">
              <w:rPr>
                <w:rFonts w:ascii="Aptos" w:hAnsi="Aptos"/>
                <w:sz w:val="22"/>
                <w:szCs w:val="22"/>
              </w:rPr>
              <w:t>Asia-Pacific States</w:t>
            </w:r>
          </w:p>
        </w:tc>
        <w:tc>
          <w:tcPr>
            <w:tcW w:w="2745" w:type="dxa"/>
          </w:tcPr>
          <w:p w14:paraId="0FE7A7CE" w14:textId="77777777" w:rsidR="009A72CD" w:rsidRPr="004A495B" w:rsidRDefault="009A72CD" w:rsidP="009B4355">
            <w:pPr>
              <w:rPr>
                <w:rFonts w:ascii="Aptos" w:hAnsi="Aptos"/>
                <w:sz w:val="22"/>
                <w:szCs w:val="22"/>
              </w:rPr>
            </w:pPr>
            <w:r w:rsidRPr="004A495B">
              <w:rPr>
                <w:rFonts w:ascii="Times New Roman" w:hAnsi="Times New Roman" w:cs="Times New Roman"/>
                <w:sz w:val="22"/>
                <w:szCs w:val="22"/>
              </w:rPr>
              <w:t>亚太国家</w:t>
            </w:r>
          </w:p>
        </w:tc>
      </w:tr>
      <w:tr w:rsidR="009A72CD" w:rsidRPr="003A6336" w14:paraId="20CE8906" w14:textId="77777777" w:rsidTr="009A72CD">
        <w:tc>
          <w:tcPr>
            <w:tcW w:w="4188" w:type="dxa"/>
          </w:tcPr>
          <w:p w14:paraId="0DFC9548" w14:textId="77777777" w:rsidR="009A72CD" w:rsidRPr="004A495B" w:rsidRDefault="009A72CD" w:rsidP="009B4355">
            <w:pPr>
              <w:rPr>
                <w:rFonts w:ascii="Aptos" w:hAnsi="Aptos"/>
                <w:sz w:val="22"/>
                <w:szCs w:val="22"/>
              </w:rPr>
            </w:pPr>
            <w:r w:rsidRPr="004A495B">
              <w:rPr>
                <w:rFonts w:ascii="Aptos" w:hAnsi="Aptos"/>
                <w:sz w:val="22"/>
                <w:szCs w:val="22"/>
              </w:rPr>
              <w:t>Latin American and Caribbean States</w:t>
            </w:r>
          </w:p>
        </w:tc>
        <w:tc>
          <w:tcPr>
            <w:tcW w:w="2745" w:type="dxa"/>
          </w:tcPr>
          <w:p w14:paraId="0F3FE205" w14:textId="77777777" w:rsidR="009A72CD" w:rsidRPr="004A495B" w:rsidRDefault="009A72CD" w:rsidP="009B4355">
            <w:pPr>
              <w:rPr>
                <w:rFonts w:ascii="Aptos" w:hAnsi="Aptos"/>
                <w:sz w:val="22"/>
                <w:szCs w:val="22"/>
                <w:lang w:eastAsia="zh-CN"/>
              </w:rPr>
            </w:pPr>
            <w:r w:rsidRPr="004A495B">
              <w:rPr>
                <w:rFonts w:ascii="Times New Roman" w:hAnsi="Times New Roman" w:cs="Times New Roman"/>
                <w:sz w:val="22"/>
                <w:szCs w:val="22"/>
                <w:lang w:eastAsia="zh-CN"/>
              </w:rPr>
              <w:t>拉丁美洲和加勒比国家</w:t>
            </w:r>
          </w:p>
        </w:tc>
      </w:tr>
      <w:tr w:rsidR="009A72CD" w:rsidRPr="003A6336" w14:paraId="60DEE1E5" w14:textId="77777777" w:rsidTr="009A72CD">
        <w:tc>
          <w:tcPr>
            <w:tcW w:w="4188" w:type="dxa"/>
          </w:tcPr>
          <w:p w14:paraId="2E6B6F4A" w14:textId="473160D6" w:rsidR="009A72CD" w:rsidRPr="004A495B" w:rsidRDefault="009A72CD" w:rsidP="009B4355">
            <w:pPr>
              <w:rPr>
                <w:rFonts w:ascii="Aptos" w:hAnsi="Aptos"/>
                <w:sz w:val="22"/>
                <w:szCs w:val="22"/>
              </w:rPr>
            </w:pPr>
            <w:r w:rsidRPr="004A495B">
              <w:rPr>
                <w:rFonts w:ascii="Aptos" w:hAnsi="Aptos"/>
                <w:sz w:val="22"/>
                <w:szCs w:val="22"/>
              </w:rPr>
              <w:t>Eastern European States</w:t>
            </w:r>
          </w:p>
        </w:tc>
        <w:tc>
          <w:tcPr>
            <w:tcW w:w="2745" w:type="dxa"/>
          </w:tcPr>
          <w:p w14:paraId="156BBA83" w14:textId="77777777" w:rsidR="009A72CD" w:rsidRPr="004A495B" w:rsidRDefault="009A72CD" w:rsidP="009B4355">
            <w:pPr>
              <w:rPr>
                <w:rFonts w:ascii="Aptos" w:hAnsi="Aptos"/>
                <w:sz w:val="22"/>
                <w:szCs w:val="22"/>
              </w:rPr>
            </w:pPr>
            <w:r w:rsidRPr="004A495B">
              <w:rPr>
                <w:rFonts w:ascii="Times New Roman" w:hAnsi="Times New Roman" w:cs="Times New Roman"/>
                <w:sz w:val="22"/>
                <w:szCs w:val="22"/>
              </w:rPr>
              <w:t>东欧国家</w:t>
            </w:r>
          </w:p>
        </w:tc>
      </w:tr>
      <w:tr w:rsidR="009A72CD" w:rsidRPr="003A6336" w14:paraId="1E8CBE31" w14:textId="77777777" w:rsidTr="009A72CD">
        <w:tc>
          <w:tcPr>
            <w:tcW w:w="4188" w:type="dxa"/>
          </w:tcPr>
          <w:p w14:paraId="618CF1C5" w14:textId="77777777" w:rsidR="009A72CD" w:rsidRPr="004A495B" w:rsidRDefault="009A72CD" w:rsidP="009B4355">
            <w:pPr>
              <w:rPr>
                <w:rFonts w:ascii="Aptos" w:hAnsi="Aptos"/>
                <w:sz w:val="22"/>
                <w:szCs w:val="22"/>
              </w:rPr>
            </w:pPr>
            <w:r w:rsidRPr="004A495B">
              <w:rPr>
                <w:rFonts w:ascii="Aptos" w:hAnsi="Aptos"/>
                <w:sz w:val="22"/>
                <w:szCs w:val="22"/>
              </w:rPr>
              <w:t>Western European and other States</w:t>
            </w:r>
          </w:p>
        </w:tc>
        <w:tc>
          <w:tcPr>
            <w:tcW w:w="2745" w:type="dxa"/>
          </w:tcPr>
          <w:p w14:paraId="3A7E68F1" w14:textId="77777777" w:rsidR="009A72CD" w:rsidRPr="004A495B" w:rsidRDefault="009A72CD" w:rsidP="009B4355">
            <w:pPr>
              <w:rPr>
                <w:rFonts w:ascii="Aptos" w:hAnsi="Aptos"/>
                <w:sz w:val="22"/>
                <w:szCs w:val="22"/>
              </w:rPr>
            </w:pPr>
            <w:r w:rsidRPr="004A495B">
              <w:rPr>
                <w:rFonts w:ascii="Times New Roman" w:hAnsi="Times New Roman" w:cs="Times New Roman"/>
                <w:sz w:val="22"/>
                <w:szCs w:val="22"/>
              </w:rPr>
              <w:t>西欧和其他国家</w:t>
            </w:r>
          </w:p>
        </w:tc>
      </w:tr>
    </w:tbl>
    <w:p w14:paraId="055C68DF" w14:textId="77777777" w:rsidR="00B70AA4" w:rsidRPr="00E42B03" w:rsidRDefault="00B70AA4" w:rsidP="00B70AA4">
      <w:pPr>
        <w:rPr>
          <w:rFonts w:ascii="Times New Roman" w:hAnsi="Times New Roman" w:cs="Times New Roman"/>
          <w:lang w:eastAsia="zh-CN"/>
        </w:rPr>
      </w:pPr>
    </w:p>
    <w:p w14:paraId="452FF001" w14:textId="46E3C310" w:rsidR="00B70AA4" w:rsidRPr="00E42B03" w:rsidRDefault="00697524" w:rsidP="00377C60">
      <w:pPr>
        <w:pStyle w:val="Heading5"/>
        <w:rPr>
          <w:rFonts w:ascii="Times New Roman" w:eastAsia="SimSun" w:hAnsi="Times New Roman" w:cs="Times New Roman"/>
          <w:lang w:val="en-US" w:eastAsia="zh-CN"/>
        </w:rPr>
      </w:pPr>
      <w:r w:rsidRPr="00E42B03">
        <w:rPr>
          <w:rFonts w:ascii="Times New Roman" w:eastAsia="SimSun" w:hAnsi="Times New Roman" w:cs="Times New Roman"/>
          <w:lang w:val="en-US" w:eastAsia="zh-CN"/>
        </w:rPr>
        <w:t>自我进展评估</w:t>
      </w:r>
    </w:p>
    <w:p w14:paraId="3E279923" w14:textId="4920D2E9" w:rsidR="00C2078E" w:rsidRPr="00E42B03" w:rsidRDefault="009F52E0" w:rsidP="002C28B7">
      <w:pPr>
        <w:ind w:firstLine="490"/>
        <w:rPr>
          <w:rStyle w:val="eop"/>
          <w:rFonts w:ascii="Times New Roman" w:hAnsi="Times New Roman" w:cs="Times New Roman"/>
          <w:lang w:eastAsia="zh-CN"/>
        </w:rPr>
      </w:pPr>
      <w:r w:rsidRPr="00E42B03">
        <w:rPr>
          <w:rFonts w:ascii="Times New Roman" w:hAnsi="Times New Roman" w:cs="Times New Roman"/>
          <w:lang w:eastAsia="zh-CN"/>
        </w:rPr>
        <w:t>根据缔约方在国家报告中的自我评估，提交的与</w:t>
      </w:r>
      <w:r w:rsidR="00224E06"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6</w:t>
      </w:r>
      <w:r w:rsidRPr="00E42B03">
        <w:rPr>
          <w:rFonts w:ascii="Times New Roman" w:hAnsi="Times New Roman" w:cs="Times New Roman"/>
          <w:lang w:eastAsia="zh-CN"/>
        </w:rPr>
        <w:t>高度一致的目标中，不到三分之一</w:t>
      </w:r>
      <w:r w:rsidRPr="00E42B03">
        <w:rPr>
          <w:rFonts w:ascii="Times New Roman" w:hAnsi="Times New Roman" w:cs="Times New Roman"/>
          <w:lang w:eastAsia="zh-CN"/>
        </w:rPr>
        <w:t>(31%)</w:t>
      </w:r>
      <w:r w:rsidRPr="00E42B03">
        <w:rPr>
          <w:rFonts w:ascii="Times New Roman" w:hAnsi="Times New Roman" w:cs="Times New Roman"/>
          <w:lang w:eastAsia="zh-CN"/>
        </w:rPr>
        <w:t>正在实现，</w:t>
      </w:r>
      <w:r w:rsidRPr="00E42B03">
        <w:rPr>
          <w:rFonts w:ascii="Times New Roman" w:hAnsi="Times New Roman" w:cs="Times New Roman"/>
          <w:lang w:eastAsia="zh-CN"/>
        </w:rPr>
        <w:t>66%</w:t>
      </w:r>
      <w:r w:rsidRPr="00E42B03">
        <w:rPr>
          <w:rFonts w:ascii="Times New Roman" w:hAnsi="Times New Roman" w:cs="Times New Roman"/>
          <w:lang w:eastAsia="zh-CN"/>
        </w:rPr>
        <w:t>显示没有重大进展或进展不足，极少数</w:t>
      </w:r>
      <w:r w:rsidRPr="00E42B03">
        <w:rPr>
          <w:rFonts w:ascii="Times New Roman" w:hAnsi="Times New Roman" w:cs="Times New Roman"/>
          <w:lang w:eastAsia="zh-CN"/>
        </w:rPr>
        <w:t>(1%</w:t>
      </w:r>
      <w:r w:rsidRPr="00E42B03">
        <w:rPr>
          <w:rFonts w:ascii="Times New Roman" w:hAnsi="Times New Roman" w:cs="Times New Roman"/>
          <w:lang w:eastAsia="zh-CN"/>
        </w:rPr>
        <w:t>，</w:t>
      </w:r>
      <w:r w:rsidR="001304A6" w:rsidRPr="00E42B03">
        <w:rPr>
          <w:rFonts w:ascii="Times New Roman" w:hAnsi="Times New Roman" w:cs="Times New Roman"/>
          <w:lang w:eastAsia="zh-CN"/>
        </w:rPr>
        <w:t>为</w:t>
      </w:r>
      <w:r w:rsidRPr="00E42B03">
        <w:rPr>
          <w:rFonts w:ascii="Times New Roman" w:hAnsi="Times New Roman" w:cs="Times New Roman"/>
          <w:lang w:eastAsia="zh-CN"/>
        </w:rPr>
        <w:t>两个国家目标</w:t>
      </w:r>
      <w:r w:rsidRPr="00E42B03">
        <w:rPr>
          <w:rFonts w:ascii="Times New Roman" w:hAnsi="Times New Roman" w:cs="Times New Roman"/>
          <w:lang w:eastAsia="zh-CN"/>
        </w:rPr>
        <w:t>)</w:t>
      </w:r>
      <w:r w:rsidRPr="00E42B03">
        <w:rPr>
          <w:rFonts w:ascii="Times New Roman" w:hAnsi="Times New Roman" w:cs="Times New Roman"/>
          <w:lang w:eastAsia="zh-CN"/>
        </w:rPr>
        <w:t>报告已经实现</w:t>
      </w:r>
      <w:r w:rsidRPr="00E42B03">
        <w:rPr>
          <w:rFonts w:ascii="Times New Roman" w:hAnsi="Times New Roman" w:cs="Times New Roman"/>
          <w:lang w:eastAsia="zh-CN"/>
        </w:rPr>
        <w:t>(</w:t>
      </w:r>
      <w:r w:rsidRPr="00E42B03">
        <w:rPr>
          <w:rFonts w:ascii="Times New Roman" w:hAnsi="Times New Roman" w:cs="Times New Roman"/>
          <w:lang w:eastAsia="zh-CN"/>
        </w:rPr>
        <w:t>见图</w:t>
      </w:r>
      <w:r w:rsidRPr="00E42B03">
        <w:rPr>
          <w:rFonts w:ascii="Times New Roman" w:hAnsi="Times New Roman" w:cs="Times New Roman"/>
          <w:lang w:eastAsia="zh-CN"/>
        </w:rPr>
        <w:t>31)</w:t>
      </w:r>
      <w:r w:rsidRPr="00E42B03">
        <w:rPr>
          <w:rFonts w:ascii="Times New Roman" w:hAnsi="Times New Roman" w:cs="Times New Roman"/>
          <w:lang w:eastAsia="zh-CN"/>
        </w:rPr>
        <w:t>。</w:t>
      </w:r>
      <w:r w:rsidR="00C2078E" w:rsidRPr="00E42B03">
        <w:rPr>
          <w:rStyle w:val="eop"/>
          <w:rFonts w:ascii="Times New Roman" w:hAnsi="Times New Roman" w:cs="Times New Roman"/>
          <w:lang w:eastAsia="zh-CN"/>
        </w:rPr>
        <w:t> </w:t>
      </w:r>
    </w:p>
    <w:p w14:paraId="146DCC52" w14:textId="77777777" w:rsidR="00D35C02" w:rsidRPr="00E42B03" w:rsidRDefault="00D35C02" w:rsidP="00C2078E">
      <w:pPr>
        <w:rPr>
          <w:rStyle w:val="eop"/>
          <w:rFonts w:ascii="Times New Roman" w:hAnsi="Times New Roman" w:cs="Times New Roman"/>
          <w:lang w:eastAsia="zh-CN"/>
        </w:rPr>
      </w:pPr>
    </w:p>
    <w:p w14:paraId="026A69E4" w14:textId="55F748F6" w:rsidR="00D35C02" w:rsidRPr="00E42B03" w:rsidRDefault="00B519E8" w:rsidP="00D35C02">
      <w:pPr>
        <w:pStyle w:val="Caption"/>
        <w:rPr>
          <w:rFonts w:ascii="Times New Roman" w:eastAsia="SimSun" w:hAnsi="Times New Roman" w:cs="Times New Roman"/>
          <w:i w:val="0"/>
          <w:iCs w:val="0"/>
          <w:sz w:val="20"/>
          <w:szCs w:val="20"/>
        </w:rPr>
      </w:pPr>
      <w:r w:rsidRPr="00E42B03">
        <w:rPr>
          <w:rFonts w:ascii="Times New Roman" w:eastAsia="SimSun" w:hAnsi="Times New Roman" w:cs="Times New Roman"/>
          <w:i w:val="0"/>
          <w:iCs w:val="0"/>
          <w:sz w:val="20"/>
          <w:szCs w:val="20"/>
          <w:lang w:eastAsia="zh-CN"/>
        </w:rPr>
        <w:t>图</w:t>
      </w:r>
      <w:r w:rsidR="00D35C02" w:rsidRPr="00E42B03">
        <w:rPr>
          <w:rFonts w:ascii="Times New Roman" w:eastAsia="SimSun" w:hAnsi="Times New Roman" w:cs="Times New Roman"/>
          <w:i w:val="0"/>
          <w:iCs w:val="0"/>
          <w:noProof/>
          <w:sz w:val="20"/>
          <w:szCs w:val="20"/>
        </w:rPr>
        <w:t>31</w:t>
      </w:r>
      <w:r w:rsidR="00D35C02" w:rsidRPr="00E42B03">
        <w:rPr>
          <w:rFonts w:ascii="Times New Roman" w:eastAsia="SimSun" w:hAnsi="Times New Roman" w:cs="Times New Roman"/>
          <w:i w:val="0"/>
          <w:iCs w:val="0"/>
          <w:sz w:val="20"/>
          <w:szCs w:val="20"/>
        </w:rPr>
        <w:t xml:space="preserve"> </w:t>
      </w:r>
    </w:p>
    <w:p w14:paraId="476CFDAF" w14:textId="5AB022B4" w:rsidR="00D35C02" w:rsidRPr="00E42B03" w:rsidRDefault="00884B72" w:rsidP="00D35C02">
      <w:pPr>
        <w:pStyle w:val="Caption"/>
        <w:rPr>
          <w:rFonts w:ascii="Times New Roman" w:eastAsia="SimSun" w:hAnsi="Times New Roman" w:cs="Times New Roman"/>
          <w:b/>
          <w:bCs/>
          <w:i w:val="0"/>
          <w:iCs w:val="0"/>
          <w:sz w:val="20"/>
          <w:szCs w:val="20"/>
        </w:rPr>
      </w:pPr>
      <w:r w:rsidRPr="00E42B03">
        <w:rPr>
          <w:rFonts w:ascii="Times New Roman" w:eastAsia="SimSun" w:hAnsi="Times New Roman" w:cs="Times New Roman"/>
          <w:b/>
          <w:bCs/>
          <w:i w:val="0"/>
          <w:iCs w:val="0"/>
          <w:sz w:val="20"/>
          <w:szCs w:val="20"/>
          <w:lang w:eastAsia="zh-CN"/>
        </w:rPr>
        <w:t>对</w:t>
      </w:r>
      <w:r w:rsidR="0050013B" w:rsidRPr="00E42B03">
        <w:rPr>
          <w:rFonts w:ascii="Times New Roman" w:eastAsia="SimSun" w:hAnsi="Times New Roman" w:cs="Times New Roman"/>
          <w:b/>
          <w:bCs/>
          <w:i w:val="0"/>
          <w:iCs w:val="0"/>
          <w:sz w:val="20"/>
          <w:szCs w:val="20"/>
        </w:rPr>
        <w:t>提交的</w:t>
      </w:r>
      <w:r w:rsidRPr="00E42B03">
        <w:rPr>
          <w:rFonts w:ascii="Times New Roman" w:eastAsia="SimSun" w:hAnsi="Times New Roman" w:cs="Times New Roman"/>
          <w:b/>
          <w:bCs/>
          <w:i w:val="0"/>
          <w:iCs w:val="0"/>
          <w:sz w:val="20"/>
          <w:szCs w:val="20"/>
          <w:lang w:eastAsia="zh-CN"/>
        </w:rPr>
        <w:t>所有</w:t>
      </w:r>
      <w:r w:rsidR="0050013B" w:rsidRPr="00E42B03">
        <w:rPr>
          <w:rFonts w:ascii="Times New Roman" w:eastAsia="SimSun" w:hAnsi="Times New Roman" w:cs="Times New Roman"/>
          <w:b/>
          <w:bCs/>
          <w:i w:val="0"/>
          <w:iCs w:val="0"/>
          <w:sz w:val="20"/>
          <w:szCs w:val="20"/>
        </w:rPr>
        <w:t>与</w:t>
      </w:r>
      <w:r w:rsidR="00957043" w:rsidRPr="00E42B03">
        <w:rPr>
          <w:rFonts w:ascii="Times New Roman" w:eastAsia="SimSun" w:hAnsi="Times New Roman" w:cs="Times New Roman"/>
          <w:b/>
          <w:bCs/>
          <w:i w:val="0"/>
          <w:iCs w:val="0"/>
          <w:sz w:val="20"/>
          <w:szCs w:val="20"/>
          <w:lang w:eastAsia="zh-CN"/>
        </w:rPr>
        <w:t>《昆蒙框架》</w:t>
      </w:r>
      <w:r w:rsidR="0050013B" w:rsidRPr="00E42B03">
        <w:rPr>
          <w:rFonts w:ascii="Times New Roman" w:eastAsia="SimSun" w:hAnsi="Times New Roman" w:cs="Times New Roman"/>
          <w:b/>
          <w:bCs/>
          <w:i w:val="0"/>
          <w:iCs w:val="0"/>
          <w:sz w:val="20"/>
          <w:szCs w:val="20"/>
          <w:lang w:eastAsia="zh-CN"/>
        </w:rPr>
        <w:t>行动</w:t>
      </w:r>
      <w:r w:rsidR="0050013B" w:rsidRPr="00E42B03">
        <w:rPr>
          <w:rFonts w:ascii="Times New Roman" w:eastAsia="SimSun" w:hAnsi="Times New Roman" w:cs="Times New Roman"/>
          <w:b/>
          <w:bCs/>
          <w:i w:val="0"/>
          <w:iCs w:val="0"/>
          <w:sz w:val="20"/>
          <w:szCs w:val="20"/>
        </w:rPr>
        <w:t>目标</w:t>
      </w:r>
      <w:r w:rsidR="0050013B" w:rsidRPr="00E42B03">
        <w:rPr>
          <w:rFonts w:ascii="Times New Roman" w:eastAsia="SimSun" w:hAnsi="Times New Roman" w:cs="Times New Roman"/>
          <w:b/>
          <w:bCs/>
          <w:i w:val="0"/>
          <w:iCs w:val="0"/>
          <w:sz w:val="20"/>
          <w:szCs w:val="20"/>
          <w:lang w:eastAsia="zh-CN"/>
        </w:rPr>
        <w:t>6</w:t>
      </w:r>
      <w:r w:rsidR="0050013B" w:rsidRPr="00E42B03">
        <w:rPr>
          <w:rFonts w:ascii="Times New Roman" w:eastAsia="SimSun" w:hAnsi="Times New Roman" w:cs="Times New Roman"/>
          <w:b/>
          <w:bCs/>
          <w:i w:val="0"/>
          <w:iCs w:val="0"/>
          <w:sz w:val="20"/>
          <w:szCs w:val="20"/>
        </w:rPr>
        <w:t>高度一致</w:t>
      </w:r>
      <w:r w:rsidR="0050013B" w:rsidRPr="00E42B03">
        <w:rPr>
          <w:rFonts w:ascii="Times New Roman" w:eastAsia="SimSun" w:hAnsi="Times New Roman" w:cs="Times New Roman"/>
          <w:b/>
          <w:bCs/>
          <w:i w:val="0"/>
          <w:iCs w:val="0"/>
          <w:sz w:val="20"/>
          <w:szCs w:val="20"/>
          <w:lang w:eastAsia="zh-CN"/>
        </w:rPr>
        <w:t>的</w:t>
      </w:r>
      <w:r w:rsidR="0050013B" w:rsidRPr="00E42B03">
        <w:rPr>
          <w:rFonts w:ascii="Times New Roman" w:eastAsia="SimSun" w:hAnsi="Times New Roman" w:cs="Times New Roman"/>
          <w:b/>
          <w:bCs/>
          <w:i w:val="0"/>
          <w:iCs w:val="0"/>
          <w:sz w:val="20"/>
          <w:szCs w:val="20"/>
        </w:rPr>
        <w:t>国家目标的自我</w:t>
      </w:r>
      <w:r w:rsidRPr="00E42B03">
        <w:rPr>
          <w:rFonts w:ascii="Times New Roman" w:eastAsia="SimSun" w:hAnsi="Times New Roman" w:cs="Times New Roman"/>
          <w:b/>
          <w:bCs/>
          <w:i w:val="0"/>
          <w:iCs w:val="0"/>
          <w:sz w:val="20"/>
          <w:szCs w:val="20"/>
          <w:lang w:eastAsia="zh-CN"/>
        </w:rPr>
        <w:t>进展</w:t>
      </w:r>
      <w:r w:rsidR="0050013B" w:rsidRPr="00E42B03">
        <w:rPr>
          <w:rFonts w:ascii="Times New Roman" w:eastAsia="SimSun" w:hAnsi="Times New Roman" w:cs="Times New Roman"/>
          <w:b/>
          <w:bCs/>
          <w:i w:val="0"/>
          <w:iCs w:val="0"/>
          <w:sz w:val="20"/>
          <w:szCs w:val="20"/>
        </w:rPr>
        <w:t>评估</w:t>
      </w:r>
      <w:r w:rsidRPr="00E42B03">
        <w:rPr>
          <w:rFonts w:ascii="Times New Roman" w:eastAsia="SimSun" w:hAnsi="Times New Roman" w:cs="Times New Roman"/>
          <w:b/>
          <w:bCs/>
          <w:i w:val="0"/>
          <w:iCs w:val="0"/>
          <w:sz w:val="20"/>
          <w:szCs w:val="20"/>
          <w:lang w:eastAsia="zh-CN"/>
        </w:rPr>
        <w:t>结果</w:t>
      </w:r>
      <w:r w:rsidR="00D35C02" w:rsidRPr="00E42B03">
        <w:rPr>
          <w:rFonts w:ascii="Times New Roman" w:eastAsia="SimSun" w:hAnsi="Times New Roman" w:cs="Times New Roman"/>
          <w:b/>
          <w:bCs/>
          <w:i w:val="0"/>
          <w:iCs w:val="0"/>
          <w:sz w:val="20"/>
          <w:szCs w:val="20"/>
        </w:rPr>
        <w:t xml:space="preserve"> </w:t>
      </w:r>
    </w:p>
    <w:p w14:paraId="29EF3A7D" w14:textId="77777777" w:rsidR="00672082" w:rsidRPr="00E42B03" w:rsidRDefault="00672082" w:rsidP="00C2078E">
      <w:pPr>
        <w:rPr>
          <w:rStyle w:val="eop"/>
          <w:rFonts w:ascii="Times New Roman" w:hAnsi="Times New Roman" w:cs="Times New Roman"/>
          <w:lang w:eastAsia="zh-CN"/>
        </w:rPr>
      </w:pPr>
    </w:p>
    <w:p w14:paraId="3A837A40" w14:textId="31F53F54" w:rsidR="00E61F26" w:rsidRPr="00E42B03" w:rsidRDefault="00C2078E" w:rsidP="005463F7">
      <w:pPr>
        <w:pStyle w:val="Caption"/>
        <w:rPr>
          <w:rFonts w:ascii="Times New Roman" w:eastAsia="SimSun" w:hAnsi="Times New Roman" w:cs="Times New Roman"/>
        </w:rPr>
      </w:pPr>
      <w:bookmarkStart w:id="198" w:name="_Ref231154082"/>
      <w:r w:rsidRPr="00E42B03">
        <w:rPr>
          <w:rFonts w:ascii="Times New Roman" w:eastAsia="SimSun" w:hAnsi="Times New Roman" w:cs="Times New Roman"/>
          <w:noProof/>
          <w:lang w:val="en-US"/>
        </w:rPr>
        <w:lastRenderedPageBreak/>
        <w:drawing>
          <wp:inline distT="0" distB="0" distL="0" distR="0" wp14:anchorId="4E00CCE6" wp14:editId="0FC171E5">
            <wp:extent cx="5731510" cy="2292350"/>
            <wp:effectExtent l="0" t="0" r="0" b="6350"/>
            <wp:docPr id="2100142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142132" name="Picture 2100142132"/>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bookmarkEnd w:id="198"/>
    <w:p w14:paraId="466CBA63" w14:textId="23D4FF0E" w:rsidR="00951174" w:rsidRDefault="00A14B5A" w:rsidP="00A14B5A">
      <w:pPr>
        <w:pStyle w:val="Caption"/>
        <w:rPr>
          <w:rFonts w:ascii="Times New Roman" w:eastAsia="SimSun" w:hAnsi="Times New Roman" w:cs="Times New Roman"/>
          <w:i w:val="0"/>
          <w:iCs w:val="0"/>
          <w:color w:val="auto"/>
          <w:lang w:val="en-US" w:eastAsia="zh-CN"/>
        </w:rPr>
      </w:pPr>
      <w:r w:rsidRPr="002C28B7">
        <w:rPr>
          <w:rFonts w:ascii="KaiTi" w:eastAsia="KaiTi" w:hAnsi="KaiTi" w:cs="Times New Roman"/>
          <w:i w:val="0"/>
          <w:iCs w:val="0"/>
          <w:color w:val="auto"/>
        </w:rPr>
        <w:t>注</w:t>
      </w:r>
      <w:r w:rsidRPr="00E42B03">
        <w:rPr>
          <w:rFonts w:ascii="Times New Roman" w:eastAsia="SimSun" w:hAnsi="Times New Roman" w:cs="Times New Roman"/>
          <w:i w:val="0"/>
          <w:iCs w:val="0"/>
          <w:color w:val="auto"/>
          <w:lang w:eastAsia="zh-CN"/>
        </w:rPr>
        <w:t>：</w:t>
      </w:r>
      <w:r w:rsidRPr="00E42B03">
        <w:rPr>
          <w:rFonts w:ascii="Times New Roman" w:eastAsia="SimSun" w:hAnsi="Times New Roman" w:cs="Times New Roman"/>
          <w:i w:val="0"/>
          <w:iCs w:val="0"/>
          <w:color w:val="auto"/>
        </w:rPr>
        <w:t>条形宽度显示在每个进展</w:t>
      </w:r>
      <w:r w:rsidRPr="00E42B03">
        <w:rPr>
          <w:rFonts w:ascii="Times New Roman" w:eastAsia="SimSun" w:hAnsi="Times New Roman" w:cs="Times New Roman"/>
          <w:i w:val="0"/>
          <w:iCs w:val="0"/>
          <w:color w:val="auto"/>
          <w:lang w:eastAsia="zh-CN"/>
        </w:rPr>
        <w:t>情况</w:t>
      </w:r>
      <w:r w:rsidRPr="00E42B03">
        <w:rPr>
          <w:rFonts w:ascii="Times New Roman" w:eastAsia="SimSun" w:hAnsi="Times New Roman" w:cs="Times New Roman"/>
          <w:i w:val="0"/>
          <w:iCs w:val="0"/>
          <w:color w:val="auto"/>
        </w:rPr>
        <w:t>类别中提交的国家目标</w:t>
      </w:r>
      <w:r w:rsidRPr="00E42B03">
        <w:rPr>
          <w:rFonts w:ascii="Times New Roman" w:eastAsia="SimSun" w:hAnsi="Times New Roman" w:cs="Times New Roman"/>
          <w:i w:val="0"/>
          <w:iCs w:val="0"/>
          <w:color w:val="auto"/>
          <w:lang w:eastAsia="zh-CN"/>
        </w:rPr>
        <w:t>所占</w:t>
      </w:r>
      <w:r w:rsidRPr="00E42B03">
        <w:rPr>
          <w:rFonts w:ascii="Times New Roman" w:eastAsia="SimSun" w:hAnsi="Times New Roman" w:cs="Times New Roman"/>
          <w:i w:val="0"/>
          <w:iCs w:val="0"/>
          <w:color w:val="auto"/>
        </w:rPr>
        <w:t>比例。</w:t>
      </w:r>
      <w:r w:rsidRPr="00E42B03">
        <w:rPr>
          <w:rFonts w:ascii="Times New Roman" w:eastAsia="SimSun" w:hAnsi="Times New Roman" w:cs="Times New Roman"/>
          <w:i w:val="0"/>
          <w:iCs w:val="0"/>
          <w:color w:val="auto"/>
          <w:lang w:eastAsia="zh-CN"/>
        </w:rPr>
        <w:t>按</w:t>
      </w:r>
      <w:r w:rsidRPr="00E42B03">
        <w:rPr>
          <w:rFonts w:ascii="Times New Roman" w:eastAsia="SimSun" w:hAnsi="Times New Roman" w:cs="Times New Roman"/>
          <w:i w:val="0"/>
          <w:iCs w:val="0"/>
          <w:color w:val="auto"/>
        </w:rPr>
        <w:t>缔约方对比例进行</w:t>
      </w:r>
      <w:r w:rsidRPr="00E42B03">
        <w:rPr>
          <w:rFonts w:ascii="Times New Roman" w:eastAsia="SimSun" w:hAnsi="Times New Roman" w:cs="Times New Roman"/>
          <w:i w:val="0"/>
          <w:iCs w:val="0"/>
          <w:color w:val="auto"/>
          <w:lang w:eastAsia="zh-CN"/>
        </w:rPr>
        <w:t>了</w:t>
      </w:r>
      <w:r w:rsidRPr="00E42B03">
        <w:rPr>
          <w:rFonts w:ascii="Times New Roman" w:eastAsia="SimSun" w:hAnsi="Times New Roman" w:cs="Times New Roman"/>
          <w:i w:val="0"/>
          <w:iCs w:val="0"/>
          <w:color w:val="auto"/>
        </w:rPr>
        <w:t>加权，以确保无论提交的国家目标</w:t>
      </w:r>
      <w:r w:rsidRPr="00E42B03">
        <w:rPr>
          <w:rFonts w:ascii="Times New Roman" w:eastAsia="SimSun" w:hAnsi="Times New Roman" w:cs="Times New Roman"/>
          <w:i w:val="0"/>
          <w:iCs w:val="0"/>
          <w:color w:val="auto"/>
          <w:lang w:eastAsia="zh-CN"/>
        </w:rPr>
        <w:t>数目是</w:t>
      </w:r>
      <w:r w:rsidRPr="00E42B03">
        <w:rPr>
          <w:rFonts w:ascii="Times New Roman" w:eastAsia="SimSun" w:hAnsi="Times New Roman" w:cs="Times New Roman"/>
          <w:i w:val="0"/>
          <w:iCs w:val="0"/>
          <w:color w:val="auto"/>
        </w:rPr>
        <w:t>多少</w:t>
      </w:r>
      <w:r w:rsidRPr="00E42B03">
        <w:rPr>
          <w:rFonts w:ascii="Times New Roman" w:eastAsia="SimSun" w:hAnsi="Times New Roman" w:cs="Times New Roman"/>
          <w:i w:val="0"/>
          <w:iCs w:val="0"/>
          <w:color w:val="auto"/>
          <w:lang w:eastAsia="zh-CN"/>
        </w:rPr>
        <w:t>，</w:t>
      </w:r>
      <w:r w:rsidRPr="00E42B03">
        <w:rPr>
          <w:rFonts w:ascii="Times New Roman" w:eastAsia="SimSun" w:hAnsi="Times New Roman" w:cs="Times New Roman"/>
          <w:i w:val="0"/>
          <w:iCs w:val="0"/>
          <w:color w:val="auto"/>
        </w:rPr>
        <w:t>缔约方对总体进展评估</w:t>
      </w:r>
      <w:r w:rsidRPr="00E42B03">
        <w:rPr>
          <w:rFonts w:ascii="Times New Roman" w:eastAsia="SimSun" w:hAnsi="Times New Roman" w:cs="Times New Roman"/>
          <w:i w:val="0"/>
          <w:iCs w:val="0"/>
          <w:color w:val="auto"/>
          <w:lang w:eastAsia="zh-CN"/>
        </w:rPr>
        <w:t>结果的影响是相同的</w:t>
      </w:r>
      <w:r w:rsidRPr="00E42B03">
        <w:rPr>
          <w:rFonts w:ascii="Times New Roman" w:eastAsia="SimSun" w:hAnsi="Times New Roman" w:cs="Times New Roman"/>
          <w:i w:val="0"/>
          <w:iCs w:val="0"/>
          <w:color w:val="auto"/>
        </w:rPr>
        <w:t>。饼状图显示了</w:t>
      </w:r>
      <w:r w:rsidRPr="00E42B03">
        <w:rPr>
          <w:rFonts w:ascii="Times New Roman" w:eastAsia="SimSun" w:hAnsi="Times New Roman" w:cs="Times New Roman"/>
          <w:i w:val="0"/>
          <w:iCs w:val="0"/>
          <w:color w:val="auto"/>
          <w:lang w:eastAsia="zh-CN"/>
        </w:rPr>
        <w:t>每个</w:t>
      </w:r>
      <w:r w:rsidRPr="00E42B03">
        <w:rPr>
          <w:rFonts w:ascii="Times New Roman" w:eastAsia="SimSun" w:hAnsi="Times New Roman" w:cs="Times New Roman"/>
          <w:i w:val="0"/>
          <w:iCs w:val="0"/>
          <w:color w:val="auto"/>
        </w:rPr>
        <w:t>区域及时提交报告供全球报告</w:t>
      </w:r>
      <w:r w:rsidRPr="00E42B03">
        <w:rPr>
          <w:rFonts w:ascii="Times New Roman" w:eastAsia="SimSun" w:hAnsi="Times New Roman" w:cs="Times New Roman"/>
          <w:i w:val="0"/>
          <w:iCs w:val="0"/>
          <w:color w:val="auto"/>
          <w:lang w:eastAsia="zh-CN"/>
        </w:rPr>
        <w:t>考虑</w:t>
      </w:r>
      <w:r w:rsidRPr="00E42B03">
        <w:rPr>
          <w:rFonts w:ascii="Times New Roman" w:eastAsia="SimSun" w:hAnsi="Times New Roman" w:cs="Times New Roman"/>
          <w:i w:val="0"/>
          <w:iCs w:val="0"/>
          <w:color w:val="auto"/>
        </w:rPr>
        <w:t>的缔约方</w:t>
      </w:r>
      <w:r w:rsidRPr="00E42B03">
        <w:rPr>
          <w:rFonts w:ascii="Times New Roman" w:eastAsia="SimSun" w:hAnsi="Times New Roman" w:cs="Times New Roman"/>
          <w:i w:val="0"/>
          <w:iCs w:val="0"/>
          <w:color w:val="auto"/>
          <w:lang w:eastAsia="zh-CN"/>
        </w:rPr>
        <w:t>所占</w:t>
      </w:r>
      <w:r w:rsidRPr="00E42B03">
        <w:rPr>
          <w:rFonts w:ascii="Times New Roman" w:eastAsia="SimSun" w:hAnsi="Times New Roman" w:cs="Times New Roman"/>
          <w:i w:val="0"/>
          <w:iCs w:val="0"/>
          <w:color w:val="auto"/>
        </w:rPr>
        <w:t>比例。图例定义了每个区域的颜色</w:t>
      </w:r>
      <w:r w:rsidRPr="00E42B03">
        <w:rPr>
          <w:rFonts w:ascii="Times New Roman" w:eastAsia="SimSun" w:hAnsi="Times New Roman" w:cs="Times New Roman"/>
          <w:i w:val="0"/>
          <w:iCs w:val="0"/>
          <w:color w:val="auto"/>
          <w:lang w:eastAsia="zh-CN"/>
        </w:rPr>
        <w:t>：</w:t>
      </w:r>
      <w:r w:rsidRPr="00E42B03">
        <w:rPr>
          <w:rFonts w:ascii="Times New Roman" w:eastAsia="SimSun" w:hAnsi="Times New Roman" w:cs="Times New Roman"/>
          <w:i w:val="0"/>
          <w:iCs w:val="0"/>
          <w:color w:val="auto"/>
        </w:rPr>
        <w:t>较深的颜色表示图中包括其数据的任何区域内的缔约方所占比例；较浅的颜色表示图中不包括其数据的同一区域内的缔约方所占比例</w:t>
      </w:r>
      <w:r w:rsidRPr="00E42B03">
        <w:rPr>
          <w:rFonts w:ascii="Times New Roman" w:eastAsia="SimSun" w:hAnsi="Times New Roman" w:cs="Times New Roman"/>
          <w:i w:val="0"/>
          <w:iCs w:val="0"/>
          <w:color w:val="auto"/>
          <w:lang w:eastAsia="zh-CN"/>
        </w:rPr>
        <w:t>。</w:t>
      </w:r>
    </w:p>
    <w:tbl>
      <w:tblPr>
        <w:tblStyle w:val="TableGrid"/>
        <w:tblW w:w="9086" w:type="dxa"/>
        <w:tblLook w:val="04A0" w:firstRow="1" w:lastRow="0" w:firstColumn="1" w:lastColumn="0" w:noHBand="0" w:noVBand="1"/>
      </w:tblPr>
      <w:tblGrid>
        <w:gridCol w:w="5381"/>
        <w:gridCol w:w="3705"/>
      </w:tblGrid>
      <w:tr w:rsidR="00C52FBC" w:rsidRPr="00C52FBC" w14:paraId="463E1FAF" w14:textId="77777777" w:rsidTr="00C52FBC">
        <w:tc>
          <w:tcPr>
            <w:tcW w:w="9086" w:type="dxa"/>
            <w:gridSpan w:val="2"/>
          </w:tcPr>
          <w:p w14:paraId="3F15E6A5" w14:textId="1C9110AB" w:rsidR="00C52FBC" w:rsidRPr="004A495B" w:rsidRDefault="00C52FBC" w:rsidP="009B4355">
            <w:pPr>
              <w:rPr>
                <w:rFonts w:ascii="Aptos" w:hAnsi="Aptos"/>
                <w:sz w:val="22"/>
                <w:szCs w:val="22"/>
              </w:rPr>
            </w:pPr>
            <w:r w:rsidRPr="004A495B">
              <w:rPr>
                <w:rFonts w:ascii="Aptos" w:hAnsi="Aptos"/>
                <w:sz w:val="22"/>
                <w:szCs w:val="22"/>
              </w:rPr>
              <w:t>图</w:t>
            </w:r>
            <w:r w:rsidRPr="004A495B">
              <w:rPr>
                <w:rFonts w:ascii="Aptos" w:hAnsi="Aptos"/>
                <w:sz w:val="22"/>
                <w:szCs w:val="22"/>
              </w:rPr>
              <w:t>31</w:t>
            </w:r>
          </w:p>
        </w:tc>
      </w:tr>
      <w:tr w:rsidR="00C52FBC" w:rsidRPr="00C52FBC" w14:paraId="2D7BFFA9" w14:textId="77777777" w:rsidTr="00C52FBC">
        <w:tc>
          <w:tcPr>
            <w:tcW w:w="5381" w:type="dxa"/>
          </w:tcPr>
          <w:p w14:paraId="13447E81" w14:textId="77777777" w:rsidR="00C52FBC" w:rsidRPr="004A495B" w:rsidRDefault="00C52FBC" w:rsidP="009B4355">
            <w:pPr>
              <w:rPr>
                <w:rFonts w:ascii="Aptos" w:hAnsi="Aptos"/>
                <w:sz w:val="22"/>
                <w:szCs w:val="22"/>
              </w:rPr>
            </w:pPr>
            <w:r w:rsidRPr="004A495B">
              <w:rPr>
                <w:rFonts w:ascii="Aptos" w:hAnsi="Aptos"/>
                <w:sz w:val="22"/>
                <w:szCs w:val="22"/>
              </w:rPr>
              <w:t xml:space="preserve">English </w:t>
            </w:r>
          </w:p>
        </w:tc>
        <w:tc>
          <w:tcPr>
            <w:tcW w:w="3705" w:type="dxa"/>
          </w:tcPr>
          <w:p w14:paraId="6D09D6A2" w14:textId="049E0F16" w:rsidR="00C52FBC" w:rsidRPr="004A495B" w:rsidRDefault="0071554A" w:rsidP="009B4355">
            <w:pPr>
              <w:rPr>
                <w:rFonts w:ascii="Aptos" w:hAnsi="Aptos"/>
                <w:sz w:val="22"/>
                <w:szCs w:val="22"/>
              </w:rPr>
            </w:pPr>
            <w:r w:rsidRPr="004A495B">
              <w:rPr>
                <w:rFonts w:ascii="Aptos" w:hAnsi="Aptos"/>
                <w:sz w:val="22"/>
                <w:szCs w:val="22"/>
              </w:rPr>
              <w:t>中文</w:t>
            </w:r>
          </w:p>
        </w:tc>
      </w:tr>
      <w:tr w:rsidR="00C52FBC" w:rsidRPr="003A6336" w14:paraId="121ACDB6" w14:textId="77777777" w:rsidTr="00C52FBC">
        <w:tc>
          <w:tcPr>
            <w:tcW w:w="5381" w:type="dxa"/>
          </w:tcPr>
          <w:p w14:paraId="3444F112" w14:textId="77777777" w:rsidR="00C52FBC" w:rsidRPr="004A495B" w:rsidRDefault="00C52FBC" w:rsidP="009B4355">
            <w:pPr>
              <w:rPr>
                <w:rFonts w:ascii="Aptos" w:hAnsi="Aptos"/>
                <w:sz w:val="22"/>
                <w:szCs w:val="22"/>
              </w:rPr>
            </w:pPr>
            <w:r w:rsidRPr="004A495B">
              <w:rPr>
                <w:rFonts w:ascii="Aptos" w:hAnsi="Aptos"/>
                <w:sz w:val="22"/>
                <w:szCs w:val="22"/>
              </w:rPr>
              <w:t>Percentage of national targets</w:t>
            </w:r>
          </w:p>
        </w:tc>
        <w:tc>
          <w:tcPr>
            <w:tcW w:w="3705" w:type="dxa"/>
          </w:tcPr>
          <w:p w14:paraId="7E58073E" w14:textId="77777777" w:rsidR="00C52FBC" w:rsidRPr="004A495B" w:rsidRDefault="00C52FBC" w:rsidP="009B4355">
            <w:pPr>
              <w:rPr>
                <w:rFonts w:ascii="Aptos" w:hAnsi="Aptos"/>
                <w:sz w:val="22"/>
                <w:szCs w:val="22"/>
              </w:rPr>
            </w:pPr>
            <w:r w:rsidRPr="004A495B">
              <w:rPr>
                <w:rFonts w:ascii="Times New Roman" w:hAnsi="Times New Roman" w:cs="Times New Roman"/>
                <w:sz w:val="22"/>
                <w:szCs w:val="22"/>
              </w:rPr>
              <w:t>占国家目标的百分比</w:t>
            </w:r>
          </w:p>
        </w:tc>
      </w:tr>
      <w:tr w:rsidR="00C52FBC" w:rsidRPr="003A6336" w14:paraId="73409D10" w14:textId="77777777" w:rsidTr="00C52FBC">
        <w:tc>
          <w:tcPr>
            <w:tcW w:w="5381" w:type="dxa"/>
          </w:tcPr>
          <w:p w14:paraId="29528015" w14:textId="77777777" w:rsidR="00C52FBC" w:rsidRPr="004A495B" w:rsidRDefault="00C52FBC" w:rsidP="009B4355">
            <w:pPr>
              <w:rPr>
                <w:rFonts w:ascii="Aptos" w:hAnsi="Aptos"/>
                <w:sz w:val="22"/>
                <w:szCs w:val="22"/>
              </w:rPr>
            </w:pPr>
            <w:r w:rsidRPr="004A495B">
              <w:rPr>
                <w:rFonts w:ascii="Aptos" w:hAnsi="Aptos"/>
                <w:sz w:val="22"/>
                <w:szCs w:val="22"/>
              </w:rPr>
              <w:t>Progress Level</w:t>
            </w:r>
          </w:p>
        </w:tc>
        <w:tc>
          <w:tcPr>
            <w:tcW w:w="3705" w:type="dxa"/>
          </w:tcPr>
          <w:p w14:paraId="2715328A" w14:textId="77777777" w:rsidR="00C52FBC" w:rsidRPr="004A495B" w:rsidRDefault="00C52FBC" w:rsidP="009B4355">
            <w:pPr>
              <w:rPr>
                <w:rFonts w:ascii="Aptos" w:hAnsi="Aptos"/>
                <w:sz w:val="22"/>
                <w:szCs w:val="22"/>
              </w:rPr>
            </w:pPr>
            <w:r w:rsidRPr="004A495B">
              <w:rPr>
                <w:rFonts w:ascii="Times New Roman" w:hAnsi="Times New Roman" w:cs="Times New Roman"/>
                <w:sz w:val="22"/>
                <w:szCs w:val="22"/>
              </w:rPr>
              <w:t>进度</w:t>
            </w:r>
          </w:p>
        </w:tc>
      </w:tr>
      <w:tr w:rsidR="00C52FBC" w:rsidRPr="003A6336" w14:paraId="085C7BED" w14:textId="77777777" w:rsidTr="00C52FBC">
        <w:tc>
          <w:tcPr>
            <w:tcW w:w="5381" w:type="dxa"/>
          </w:tcPr>
          <w:p w14:paraId="10D67337" w14:textId="77777777" w:rsidR="00C52FBC" w:rsidRPr="004A495B" w:rsidRDefault="00C52FBC" w:rsidP="009B4355">
            <w:pPr>
              <w:rPr>
                <w:rFonts w:ascii="Aptos" w:hAnsi="Aptos"/>
                <w:sz w:val="22"/>
                <w:szCs w:val="22"/>
              </w:rPr>
            </w:pPr>
            <w:r w:rsidRPr="004A495B">
              <w:rPr>
                <w:rFonts w:ascii="Aptos" w:hAnsi="Aptos"/>
                <w:sz w:val="22"/>
                <w:szCs w:val="22"/>
              </w:rPr>
              <w:t>Achieved</w:t>
            </w:r>
          </w:p>
        </w:tc>
        <w:tc>
          <w:tcPr>
            <w:tcW w:w="3705" w:type="dxa"/>
          </w:tcPr>
          <w:p w14:paraId="658DB4C3" w14:textId="77777777" w:rsidR="00C52FBC" w:rsidRPr="004A495B" w:rsidRDefault="00C52FBC" w:rsidP="009B4355">
            <w:pPr>
              <w:rPr>
                <w:rFonts w:ascii="Aptos" w:hAnsi="Aptos"/>
                <w:sz w:val="22"/>
                <w:szCs w:val="22"/>
              </w:rPr>
            </w:pPr>
            <w:r w:rsidRPr="004A495B">
              <w:rPr>
                <w:rFonts w:ascii="Times New Roman" w:hAnsi="Times New Roman" w:cs="Times New Roman"/>
                <w:sz w:val="22"/>
                <w:szCs w:val="22"/>
              </w:rPr>
              <w:t>已实现</w:t>
            </w:r>
          </w:p>
        </w:tc>
      </w:tr>
      <w:tr w:rsidR="00C52FBC" w:rsidRPr="003A6336" w14:paraId="744C1894" w14:textId="77777777" w:rsidTr="00C52FBC">
        <w:tc>
          <w:tcPr>
            <w:tcW w:w="5381" w:type="dxa"/>
          </w:tcPr>
          <w:p w14:paraId="5F0AF9D4" w14:textId="77777777" w:rsidR="00C52FBC" w:rsidRPr="004A495B" w:rsidRDefault="00C52FBC" w:rsidP="009B4355">
            <w:pPr>
              <w:rPr>
                <w:rFonts w:ascii="Aptos" w:hAnsi="Aptos"/>
                <w:sz w:val="22"/>
                <w:szCs w:val="22"/>
              </w:rPr>
            </w:pPr>
            <w:r w:rsidRPr="004A495B">
              <w:rPr>
                <w:rFonts w:ascii="Aptos" w:hAnsi="Aptos"/>
                <w:sz w:val="22"/>
                <w:szCs w:val="22"/>
              </w:rPr>
              <w:t>On track to achieve target</w:t>
            </w:r>
          </w:p>
        </w:tc>
        <w:tc>
          <w:tcPr>
            <w:tcW w:w="3705" w:type="dxa"/>
          </w:tcPr>
          <w:p w14:paraId="1CFB6B32" w14:textId="77777777" w:rsidR="00C52FBC" w:rsidRPr="004A495B" w:rsidRDefault="00C52FBC" w:rsidP="009B4355">
            <w:pPr>
              <w:rPr>
                <w:rFonts w:ascii="Aptos" w:hAnsi="Aptos"/>
                <w:sz w:val="22"/>
                <w:szCs w:val="22"/>
              </w:rPr>
            </w:pPr>
            <w:r w:rsidRPr="004A495B">
              <w:rPr>
                <w:rFonts w:ascii="Times New Roman" w:hAnsi="Times New Roman" w:cs="Times New Roman"/>
                <w:sz w:val="22"/>
                <w:szCs w:val="22"/>
              </w:rPr>
              <w:t>有望实现行动目标</w:t>
            </w:r>
          </w:p>
        </w:tc>
      </w:tr>
      <w:tr w:rsidR="00C52FBC" w:rsidRPr="003A6336" w14:paraId="32390DB4" w14:textId="77777777" w:rsidTr="00C52FBC">
        <w:tc>
          <w:tcPr>
            <w:tcW w:w="5381" w:type="dxa"/>
          </w:tcPr>
          <w:p w14:paraId="2657E78B" w14:textId="77777777" w:rsidR="00C52FBC" w:rsidRPr="004A495B" w:rsidRDefault="00C52FBC" w:rsidP="009B4355">
            <w:pPr>
              <w:rPr>
                <w:rFonts w:ascii="Aptos" w:hAnsi="Aptos"/>
                <w:sz w:val="22"/>
                <w:szCs w:val="22"/>
              </w:rPr>
            </w:pPr>
            <w:r w:rsidRPr="004A495B">
              <w:rPr>
                <w:rFonts w:ascii="Aptos" w:hAnsi="Aptos"/>
                <w:sz w:val="22"/>
                <w:szCs w:val="22"/>
              </w:rPr>
              <w:t>Progress towards target but at an insufficient rate</w:t>
            </w:r>
          </w:p>
        </w:tc>
        <w:tc>
          <w:tcPr>
            <w:tcW w:w="3705" w:type="dxa"/>
          </w:tcPr>
          <w:p w14:paraId="4D6EE44C" w14:textId="77777777" w:rsidR="00C52FBC" w:rsidRPr="004A495B" w:rsidRDefault="00C52FBC" w:rsidP="009B4355">
            <w:pPr>
              <w:rPr>
                <w:rFonts w:ascii="Aptos" w:hAnsi="Aptos"/>
                <w:sz w:val="22"/>
                <w:szCs w:val="22"/>
                <w:lang w:eastAsia="zh-CN"/>
              </w:rPr>
            </w:pPr>
            <w:r w:rsidRPr="004A495B">
              <w:rPr>
                <w:rFonts w:ascii="Times New Roman" w:hAnsi="Times New Roman" w:cs="Times New Roman"/>
                <w:sz w:val="22"/>
                <w:szCs w:val="22"/>
                <w:lang w:eastAsia="zh-CN"/>
              </w:rPr>
              <w:t>正向行动目标迈进，但速度不够</w:t>
            </w:r>
          </w:p>
        </w:tc>
      </w:tr>
      <w:tr w:rsidR="00C52FBC" w:rsidRPr="003A6336" w14:paraId="7B66C222" w14:textId="77777777" w:rsidTr="00C52FBC">
        <w:tc>
          <w:tcPr>
            <w:tcW w:w="5381" w:type="dxa"/>
          </w:tcPr>
          <w:p w14:paraId="51CF80EA" w14:textId="77777777" w:rsidR="00C52FBC" w:rsidRPr="004A495B" w:rsidRDefault="00C52FBC" w:rsidP="009B4355">
            <w:pPr>
              <w:rPr>
                <w:rFonts w:ascii="Aptos" w:hAnsi="Aptos"/>
                <w:sz w:val="22"/>
                <w:szCs w:val="22"/>
              </w:rPr>
            </w:pPr>
            <w:r w:rsidRPr="004A495B">
              <w:rPr>
                <w:rFonts w:ascii="Aptos" w:hAnsi="Aptos"/>
                <w:sz w:val="22"/>
                <w:szCs w:val="22"/>
              </w:rPr>
              <w:t>No significant change</w:t>
            </w:r>
          </w:p>
        </w:tc>
        <w:tc>
          <w:tcPr>
            <w:tcW w:w="3705" w:type="dxa"/>
          </w:tcPr>
          <w:p w14:paraId="07CDC0B6" w14:textId="77777777" w:rsidR="00C52FBC" w:rsidRPr="004A495B" w:rsidRDefault="00C52FBC" w:rsidP="009B4355">
            <w:pPr>
              <w:rPr>
                <w:rFonts w:ascii="Aptos" w:hAnsi="Aptos"/>
                <w:sz w:val="22"/>
                <w:szCs w:val="22"/>
              </w:rPr>
            </w:pPr>
            <w:r w:rsidRPr="004A495B">
              <w:rPr>
                <w:rFonts w:ascii="Times New Roman" w:hAnsi="Times New Roman" w:cs="Times New Roman"/>
                <w:sz w:val="22"/>
                <w:szCs w:val="22"/>
              </w:rPr>
              <w:t>无重大变化</w:t>
            </w:r>
          </w:p>
        </w:tc>
      </w:tr>
      <w:tr w:rsidR="00C52FBC" w:rsidRPr="003A6336" w14:paraId="667DE3DB" w14:textId="77777777" w:rsidTr="00C52FBC">
        <w:tc>
          <w:tcPr>
            <w:tcW w:w="5381" w:type="dxa"/>
          </w:tcPr>
          <w:p w14:paraId="30327F26" w14:textId="77777777" w:rsidR="00C52FBC" w:rsidRPr="004A495B" w:rsidRDefault="00C52FBC" w:rsidP="009B4355">
            <w:pPr>
              <w:rPr>
                <w:rFonts w:ascii="Aptos" w:hAnsi="Aptos"/>
                <w:sz w:val="22"/>
                <w:szCs w:val="22"/>
              </w:rPr>
            </w:pPr>
            <w:r w:rsidRPr="004A495B">
              <w:rPr>
                <w:rFonts w:ascii="Aptos" w:hAnsi="Aptos"/>
                <w:sz w:val="22"/>
                <w:szCs w:val="22"/>
              </w:rPr>
              <w:t>Unknown</w:t>
            </w:r>
          </w:p>
        </w:tc>
        <w:tc>
          <w:tcPr>
            <w:tcW w:w="3705" w:type="dxa"/>
          </w:tcPr>
          <w:p w14:paraId="107152B0" w14:textId="77777777" w:rsidR="00C52FBC" w:rsidRPr="004A495B" w:rsidRDefault="00C52FBC" w:rsidP="009B4355">
            <w:pPr>
              <w:rPr>
                <w:rFonts w:ascii="Aptos" w:hAnsi="Aptos"/>
                <w:sz w:val="22"/>
                <w:szCs w:val="22"/>
              </w:rPr>
            </w:pPr>
            <w:r w:rsidRPr="004A495B">
              <w:rPr>
                <w:rFonts w:ascii="Times New Roman" w:hAnsi="Times New Roman" w:cs="Times New Roman"/>
                <w:sz w:val="22"/>
                <w:szCs w:val="22"/>
              </w:rPr>
              <w:t>不详</w:t>
            </w:r>
          </w:p>
        </w:tc>
      </w:tr>
      <w:tr w:rsidR="00C52FBC" w:rsidRPr="003A6336" w14:paraId="7D7411F8" w14:textId="77777777" w:rsidTr="00C52FBC">
        <w:tc>
          <w:tcPr>
            <w:tcW w:w="5381" w:type="dxa"/>
          </w:tcPr>
          <w:p w14:paraId="069B3210" w14:textId="77777777" w:rsidR="00C52FBC" w:rsidRPr="004A495B" w:rsidRDefault="00C52FBC" w:rsidP="009B4355">
            <w:pPr>
              <w:rPr>
                <w:rFonts w:ascii="Aptos" w:hAnsi="Aptos"/>
                <w:sz w:val="22"/>
                <w:szCs w:val="22"/>
              </w:rPr>
            </w:pPr>
            <w:r w:rsidRPr="004A495B">
              <w:rPr>
                <w:rFonts w:ascii="Aptos" w:hAnsi="Aptos"/>
                <w:sz w:val="22"/>
                <w:szCs w:val="22"/>
              </w:rPr>
              <w:t>Party count: 93</w:t>
            </w:r>
          </w:p>
        </w:tc>
        <w:tc>
          <w:tcPr>
            <w:tcW w:w="3705" w:type="dxa"/>
          </w:tcPr>
          <w:p w14:paraId="3D9E501C" w14:textId="77777777" w:rsidR="00C52FBC" w:rsidRPr="004A495B" w:rsidRDefault="00C52FBC" w:rsidP="009B4355">
            <w:pPr>
              <w:rPr>
                <w:rFonts w:ascii="Aptos" w:hAnsi="Aptos"/>
                <w:sz w:val="22"/>
                <w:szCs w:val="22"/>
              </w:rPr>
            </w:pPr>
            <w:r w:rsidRPr="004A495B">
              <w:rPr>
                <w:rFonts w:ascii="Times New Roman" w:hAnsi="Times New Roman" w:cs="Times New Roman"/>
                <w:sz w:val="22"/>
                <w:szCs w:val="22"/>
              </w:rPr>
              <w:t>缔约方数目：</w:t>
            </w:r>
            <w:r w:rsidRPr="004A495B">
              <w:rPr>
                <w:rFonts w:ascii="Times New Roman" w:hAnsi="Times New Roman" w:cs="Times New Roman"/>
                <w:sz w:val="22"/>
                <w:szCs w:val="22"/>
              </w:rPr>
              <w:t>93</w:t>
            </w:r>
          </w:p>
        </w:tc>
      </w:tr>
      <w:tr w:rsidR="00C52FBC" w:rsidRPr="003A6336" w14:paraId="1513A6B4" w14:textId="77777777" w:rsidTr="00C52FBC">
        <w:tc>
          <w:tcPr>
            <w:tcW w:w="5381" w:type="dxa"/>
          </w:tcPr>
          <w:p w14:paraId="68E24217" w14:textId="77777777" w:rsidR="00C52FBC" w:rsidRPr="004A495B" w:rsidRDefault="00C52FBC" w:rsidP="009B4355">
            <w:pPr>
              <w:rPr>
                <w:rFonts w:ascii="Aptos" w:hAnsi="Aptos"/>
                <w:sz w:val="22"/>
                <w:szCs w:val="22"/>
              </w:rPr>
            </w:pPr>
            <w:r w:rsidRPr="004A495B">
              <w:rPr>
                <w:rFonts w:ascii="Aptos" w:hAnsi="Aptos"/>
                <w:sz w:val="22"/>
                <w:szCs w:val="22"/>
              </w:rPr>
              <w:t>Region</w:t>
            </w:r>
          </w:p>
        </w:tc>
        <w:tc>
          <w:tcPr>
            <w:tcW w:w="3705" w:type="dxa"/>
          </w:tcPr>
          <w:p w14:paraId="7FDB247C" w14:textId="77777777" w:rsidR="00C52FBC" w:rsidRPr="004A495B" w:rsidRDefault="00C52FBC" w:rsidP="009B4355">
            <w:pPr>
              <w:rPr>
                <w:rFonts w:ascii="Aptos" w:hAnsi="Aptos"/>
                <w:sz w:val="22"/>
                <w:szCs w:val="22"/>
              </w:rPr>
            </w:pPr>
            <w:r w:rsidRPr="004A495B">
              <w:rPr>
                <w:rFonts w:ascii="Microsoft YaHei" w:eastAsia="Microsoft YaHei" w:hAnsi="Microsoft YaHei" w:cs="Microsoft YaHei"/>
                <w:color w:val="0F1115"/>
                <w:sz w:val="22"/>
                <w:szCs w:val="22"/>
              </w:rPr>
              <w:t>区域</w:t>
            </w:r>
            <w:r w:rsidRPr="004A495B">
              <w:rPr>
                <w:rFonts w:ascii="Aptos" w:eastAsia="Segoe UI" w:hAnsi="Aptos" w:cs="Segoe UI"/>
                <w:color w:val="0F1115"/>
                <w:sz w:val="22"/>
                <w:szCs w:val="22"/>
              </w:rPr>
              <w:t xml:space="preserve"> </w:t>
            </w:r>
          </w:p>
        </w:tc>
      </w:tr>
      <w:tr w:rsidR="00C52FBC" w:rsidRPr="003A6336" w14:paraId="2869F19B" w14:textId="77777777" w:rsidTr="00C52FBC">
        <w:tc>
          <w:tcPr>
            <w:tcW w:w="5381" w:type="dxa"/>
          </w:tcPr>
          <w:p w14:paraId="2DEF1265" w14:textId="77777777" w:rsidR="00C52FBC" w:rsidRPr="004A495B" w:rsidRDefault="00C52FBC" w:rsidP="009B4355">
            <w:pPr>
              <w:rPr>
                <w:rFonts w:ascii="Aptos" w:hAnsi="Aptos"/>
                <w:sz w:val="22"/>
                <w:szCs w:val="22"/>
              </w:rPr>
            </w:pPr>
            <w:r w:rsidRPr="004A495B">
              <w:rPr>
                <w:rFonts w:ascii="Aptos" w:hAnsi="Aptos"/>
                <w:sz w:val="22"/>
                <w:szCs w:val="22"/>
              </w:rPr>
              <w:t>African States</w:t>
            </w:r>
          </w:p>
        </w:tc>
        <w:tc>
          <w:tcPr>
            <w:tcW w:w="3705" w:type="dxa"/>
          </w:tcPr>
          <w:p w14:paraId="19AD4CD9" w14:textId="77777777" w:rsidR="00C52FBC" w:rsidRPr="004A495B" w:rsidRDefault="00C52FBC" w:rsidP="009B4355">
            <w:pPr>
              <w:rPr>
                <w:rFonts w:ascii="Aptos" w:hAnsi="Aptos"/>
                <w:sz w:val="22"/>
                <w:szCs w:val="22"/>
              </w:rPr>
            </w:pPr>
            <w:r w:rsidRPr="004A495B">
              <w:rPr>
                <w:rFonts w:ascii="Microsoft YaHei" w:eastAsia="Microsoft YaHei" w:hAnsi="Microsoft YaHei" w:cs="Microsoft YaHei"/>
                <w:color w:val="0F1115"/>
                <w:sz w:val="22"/>
                <w:szCs w:val="22"/>
              </w:rPr>
              <w:t>非洲国家</w:t>
            </w:r>
            <w:r w:rsidRPr="004A495B">
              <w:rPr>
                <w:rFonts w:ascii="Aptos" w:eastAsia="Segoe UI" w:hAnsi="Aptos" w:cs="Segoe UI"/>
                <w:color w:val="0F1115"/>
                <w:sz w:val="22"/>
                <w:szCs w:val="22"/>
              </w:rPr>
              <w:t xml:space="preserve"> </w:t>
            </w:r>
          </w:p>
        </w:tc>
      </w:tr>
      <w:tr w:rsidR="00C52FBC" w:rsidRPr="003A6336" w14:paraId="6C2F5D78" w14:textId="77777777" w:rsidTr="00C52FBC">
        <w:tc>
          <w:tcPr>
            <w:tcW w:w="5381" w:type="dxa"/>
          </w:tcPr>
          <w:p w14:paraId="036699CF" w14:textId="77777777" w:rsidR="00C52FBC" w:rsidRPr="004A495B" w:rsidRDefault="00C52FBC" w:rsidP="009B4355">
            <w:pPr>
              <w:rPr>
                <w:rFonts w:ascii="Aptos" w:hAnsi="Aptos"/>
                <w:sz w:val="22"/>
                <w:szCs w:val="22"/>
              </w:rPr>
            </w:pPr>
            <w:r w:rsidRPr="004A495B">
              <w:rPr>
                <w:rFonts w:ascii="Aptos" w:hAnsi="Aptos"/>
                <w:sz w:val="22"/>
                <w:szCs w:val="22"/>
              </w:rPr>
              <w:t>Asia-Pacific States</w:t>
            </w:r>
          </w:p>
        </w:tc>
        <w:tc>
          <w:tcPr>
            <w:tcW w:w="3705" w:type="dxa"/>
          </w:tcPr>
          <w:p w14:paraId="08C7986E" w14:textId="77777777" w:rsidR="00C52FBC" w:rsidRPr="004A495B" w:rsidRDefault="00C52FBC" w:rsidP="009B4355">
            <w:pPr>
              <w:rPr>
                <w:rFonts w:ascii="Aptos" w:hAnsi="Aptos"/>
                <w:sz w:val="22"/>
                <w:szCs w:val="22"/>
              </w:rPr>
            </w:pPr>
            <w:r w:rsidRPr="004A495B">
              <w:rPr>
                <w:rFonts w:ascii="Microsoft YaHei" w:eastAsia="Microsoft YaHei" w:hAnsi="Microsoft YaHei" w:cs="Microsoft YaHei"/>
                <w:color w:val="0F1115"/>
                <w:sz w:val="22"/>
                <w:szCs w:val="22"/>
              </w:rPr>
              <w:t>亚太国家</w:t>
            </w:r>
            <w:r w:rsidRPr="004A495B">
              <w:rPr>
                <w:rFonts w:ascii="Aptos" w:eastAsia="Segoe UI" w:hAnsi="Aptos" w:cs="Segoe UI"/>
                <w:color w:val="0F1115"/>
                <w:sz w:val="22"/>
                <w:szCs w:val="22"/>
              </w:rPr>
              <w:t xml:space="preserve"> </w:t>
            </w:r>
          </w:p>
        </w:tc>
      </w:tr>
      <w:tr w:rsidR="00C52FBC" w:rsidRPr="003A6336" w14:paraId="285F36D2" w14:textId="77777777" w:rsidTr="00C52FBC">
        <w:tc>
          <w:tcPr>
            <w:tcW w:w="5381" w:type="dxa"/>
          </w:tcPr>
          <w:p w14:paraId="7021B68F" w14:textId="77777777" w:rsidR="00C52FBC" w:rsidRPr="004A495B" w:rsidRDefault="00C52FBC" w:rsidP="009B4355">
            <w:pPr>
              <w:rPr>
                <w:rFonts w:ascii="Aptos" w:hAnsi="Aptos"/>
                <w:sz w:val="22"/>
                <w:szCs w:val="22"/>
              </w:rPr>
            </w:pPr>
            <w:r w:rsidRPr="004A495B">
              <w:rPr>
                <w:rFonts w:ascii="Aptos" w:hAnsi="Aptos"/>
                <w:sz w:val="22"/>
                <w:szCs w:val="22"/>
              </w:rPr>
              <w:t>Latin American and Caribbean States</w:t>
            </w:r>
          </w:p>
        </w:tc>
        <w:tc>
          <w:tcPr>
            <w:tcW w:w="3705" w:type="dxa"/>
          </w:tcPr>
          <w:p w14:paraId="4696F5C4" w14:textId="77777777" w:rsidR="00C52FBC" w:rsidRPr="004A495B" w:rsidRDefault="00C52FBC" w:rsidP="009B4355">
            <w:pPr>
              <w:rPr>
                <w:rFonts w:ascii="Aptos" w:hAnsi="Aptos"/>
                <w:sz w:val="22"/>
                <w:szCs w:val="22"/>
                <w:lang w:eastAsia="zh-CN"/>
              </w:rPr>
            </w:pPr>
            <w:r w:rsidRPr="004A495B">
              <w:rPr>
                <w:rFonts w:ascii="Microsoft YaHei" w:eastAsia="Microsoft YaHei" w:hAnsi="Microsoft YaHei" w:cs="Microsoft YaHei"/>
                <w:color w:val="0F1115"/>
                <w:sz w:val="22"/>
                <w:szCs w:val="22"/>
                <w:lang w:eastAsia="zh-CN"/>
              </w:rPr>
              <w:t>拉丁美洲和加勒比国家</w:t>
            </w:r>
            <w:r w:rsidRPr="004A495B">
              <w:rPr>
                <w:rFonts w:ascii="Aptos" w:eastAsia="Segoe UI" w:hAnsi="Aptos" w:cs="Segoe UI"/>
                <w:color w:val="0F1115"/>
                <w:sz w:val="22"/>
                <w:szCs w:val="22"/>
                <w:lang w:eastAsia="zh-CN"/>
              </w:rPr>
              <w:t xml:space="preserve"> </w:t>
            </w:r>
          </w:p>
        </w:tc>
      </w:tr>
      <w:tr w:rsidR="00C52FBC" w:rsidRPr="003A6336" w14:paraId="1848F1D0" w14:textId="77777777" w:rsidTr="00C52FBC">
        <w:tc>
          <w:tcPr>
            <w:tcW w:w="5381" w:type="dxa"/>
          </w:tcPr>
          <w:p w14:paraId="67C6EF3A" w14:textId="04393881" w:rsidR="00C52FBC" w:rsidRPr="004A495B" w:rsidRDefault="00C52FBC" w:rsidP="009B4355">
            <w:pPr>
              <w:rPr>
                <w:rFonts w:ascii="Aptos" w:hAnsi="Aptos"/>
                <w:sz w:val="22"/>
                <w:szCs w:val="22"/>
              </w:rPr>
            </w:pPr>
            <w:r w:rsidRPr="004A495B">
              <w:rPr>
                <w:rFonts w:ascii="Aptos" w:hAnsi="Aptos"/>
                <w:sz w:val="22"/>
                <w:szCs w:val="22"/>
              </w:rPr>
              <w:t>Eastern European States</w:t>
            </w:r>
          </w:p>
        </w:tc>
        <w:tc>
          <w:tcPr>
            <w:tcW w:w="3705" w:type="dxa"/>
          </w:tcPr>
          <w:p w14:paraId="52A17D18" w14:textId="77777777" w:rsidR="00C52FBC" w:rsidRPr="004A495B" w:rsidRDefault="00C52FBC" w:rsidP="009B4355">
            <w:pPr>
              <w:rPr>
                <w:rFonts w:ascii="Aptos" w:hAnsi="Aptos"/>
                <w:sz w:val="22"/>
                <w:szCs w:val="22"/>
              </w:rPr>
            </w:pPr>
            <w:r w:rsidRPr="004A495B">
              <w:rPr>
                <w:rFonts w:ascii="Microsoft YaHei" w:eastAsia="Microsoft YaHei" w:hAnsi="Microsoft YaHei" w:cs="Microsoft YaHei"/>
                <w:color w:val="0F1115"/>
                <w:sz w:val="22"/>
                <w:szCs w:val="22"/>
              </w:rPr>
              <w:t>东欧国家</w:t>
            </w:r>
            <w:r w:rsidRPr="004A495B">
              <w:rPr>
                <w:rFonts w:ascii="Aptos" w:eastAsia="Segoe UI" w:hAnsi="Aptos" w:cs="Segoe UI"/>
                <w:color w:val="0F1115"/>
                <w:sz w:val="22"/>
                <w:szCs w:val="22"/>
              </w:rPr>
              <w:t xml:space="preserve"> </w:t>
            </w:r>
          </w:p>
        </w:tc>
      </w:tr>
      <w:tr w:rsidR="00C52FBC" w:rsidRPr="003A6336" w14:paraId="161FF40A" w14:textId="77777777" w:rsidTr="00C52FBC">
        <w:tc>
          <w:tcPr>
            <w:tcW w:w="5381" w:type="dxa"/>
          </w:tcPr>
          <w:p w14:paraId="41718836" w14:textId="77777777" w:rsidR="00C52FBC" w:rsidRPr="004A495B" w:rsidRDefault="00C52FBC" w:rsidP="009B4355">
            <w:pPr>
              <w:rPr>
                <w:rFonts w:ascii="Aptos" w:hAnsi="Aptos"/>
                <w:sz w:val="22"/>
                <w:szCs w:val="22"/>
              </w:rPr>
            </w:pPr>
            <w:r w:rsidRPr="004A495B">
              <w:rPr>
                <w:rFonts w:ascii="Aptos" w:hAnsi="Aptos"/>
                <w:sz w:val="22"/>
                <w:szCs w:val="22"/>
              </w:rPr>
              <w:t>Western European and other States</w:t>
            </w:r>
          </w:p>
        </w:tc>
        <w:tc>
          <w:tcPr>
            <w:tcW w:w="3705" w:type="dxa"/>
          </w:tcPr>
          <w:p w14:paraId="3987499E" w14:textId="77777777" w:rsidR="00C52FBC" w:rsidRPr="004A495B" w:rsidRDefault="00C52FBC" w:rsidP="009B4355">
            <w:pPr>
              <w:rPr>
                <w:rFonts w:ascii="Aptos" w:hAnsi="Aptos"/>
                <w:sz w:val="22"/>
                <w:szCs w:val="22"/>
              </w:rPr>
            </w:pPr>
            <w:r w:rsidRPr="004A495B">
              <w:rPr>
                <w:rFonts w:ascii="Microsoft YaHei" w:eastAsia="Microsoft YaHei" w:hAnsi="Microsoft YaHei" w:cs="Microsoft YaHei"/>
                <w:color w:val="0F1115"/>
                <w:sz w:val="22"/>
                <w:szCs w:val="22"/>
              </w:rPr>
              <w:t>西欧和其他国家</w:t>
            </w:r>
            <w:r w:rsidRPr="004A495B">
              <w:rPr>
                <w:rFonts w:ascii="Aptos" w:eastAsia="Segoe UI" w:hAnsi="Aptos" w:cs="Segoe UI"/>
                <w:color w:val="0F1115"/>
                <w:sz w:val="22"/>
                <w:szCs w:val="22"/>
              </w:rPr>
              <w:t xml:space="preserve"> </w:t>
            </w:r>
          </w:p>
        </w:tc>
      </w:tr>
    </w:tbl>
    <w:p w14:paraId="5E8AF0CB" w14:textId="77777777" w:rsidR="00C52FBC" w:rsidRPr="00C52FBC" w:rsidRDefault="00C52FBC" w:rsidP="00C52FBC">
      <w:pPr>
        <w:rPr>
          <w:lang w:val="en-US" w:eastAsia="zh-CN"/>
        </w:rPr>
      </w:pPr>
    </w:p>
    <w:p w14:paraId="67AD8474" w14:textId="3586A8C8" w:rsidR="00951174" w:rsidRPr="00E42B03" w:rsidRDefault="0097532F" w:rsidP="00951174">
      <w:pPr>
        <w:pStyle w:val="Heading5"/>
        <w:rPr>
          <w:rFonts w:ascii="Times New Roman" w:eastAsia="SimSun" w:hAnsi="Times New Roman" w:cs="Times New Roman"/>
          <w:lang w:val="en-US" w:eastAsia="ja-JP"/>
        </w:rPr>
      </w:pPr>
      <w:r w:rsidRPr="00E42B03">
        <w:rPr>
          <w:rFonts w:ascii="Times New Roman" w:eastAsia="SimSun" w:hAnsi="Times New Roman" w:cs="Times New Roman"/>
          <w:lang w:val="en-US" w:eastAsia="ja-JP"/>
        </w:rPr>
        <w:t>执行过程中的行动、成功和挑战</w:t>
      </w:r>
    </w:p>
    <w:p w14:paraId="6DACE45B" w14:textId="77777777" w:rsidR="00E92D34" w:rsidRPr="00E42B03" w:rsidRDefault="00E92D34" w:rsidP="009345F3">
      <w:pPr>
        <w:pStyle w:val="Heading6"/>
        <w:rPr>
          <w:rFonts w:ascii="Times New Roman" w:eastAsia="SimSun" w:hAnsi="Times New Roman" w:cs="Times New Roman"/>
          <w:lang w:val="en-US" w:eastAsia="ja-JP"/>
        </w:rPr>
      </w:pPr>
    </w:p>
    <w:p w14:paraId="181724D0" w14:textId="501DA45F" w:rsidR="009345F3" w:rsidRPr="002C28B7" w:rsidRDefault="002F4F34" w:rsidP="009345F3">
      <w:pPr>
        <w:pStyle w:val="Heading6"/>
        <w:rPr>
          <w:rFonts w:ascii="KaiTi" w:eastAsia="KaiTi" w:hAnsi="KaiTi" w:cs="Times New Roman"/>
          <w:i w:val="0"/>
          <w:iCs w:val="0"/>
          <w:lang w:val="en-US" w:eastAsia="zh-CN"/>
        </w:rPr>
      </w:pPr>
      <w:bookmarkStart w:id="199" w:name="_Toc235821121"/>
      <w:r w:rsidRPr="002C28B7">
        <w:rPr>
          <w:rFonts w:ascii="KaiTi" w:eastAsia="KaiTi" w:hAnsi="KaiTi" w:cs="Times New Roman"/>
          <w:i w:val="0"/>
          <w:iCs w:val="0"/>
          <w:lang w:val="en-US" w:eastAsia="ja-JP"/>
        </w:rPr>
        <w:t>支持《昆蒙框架》行动目标</w:t>
      </w:r>
      <w:r w:rsidR="00884B72" w:rsidRPr="002C28B7">
        <w:rPr>
          <w:rFonts w:ascii="KaiTi" w:eastAsia="KaiTi" w:hAnsi="KaiTi" w:cs="Times New Roman"/>
          <w:i w:val="0"/>
          <w:iCs w:val="0"/>
          <w:lang w:val="en-US" w:eastAsia="zh-CN"/>
        </w:rPr>
        <w:t>6</w:t>
      </w:r>
      <w:r w:rsidRPr="002C28B7">
        <w:rPr>
          <w:rFonts w:ascii="KaiTi" w:eastAsia="KaiTi" w:hAnsi="KaiTi" w:cs="Times New Roman"/>
          <w:i w:val="0"/>
          <w:iCs w:val="0"/>
          <w:lang w:val="en-US" w:eastAsia="ja-JP"/>
        </w:rPr>
        <w:t>的行动摘要</w:t>
      </w:r>
      <w:bookmarkEnd w:id="199"/>
    </w:p>
    <w:p w14:paraId="4553D3B9" w14:textId="77777777" w:rsidR="00E92D34" w:rsidRPr="00E42B03" w:rsidRDefault="00E92D34" w:rsidP="00B908BE">
      <w:pPr>
        <w:rPr>
          <w:rFonts w:ascii="Times New Roman" w:hAnsi="Times New Roman" w:cs="Times New Roman"/>
          <w:lang w:eastAsia="zh-CN"/>
        </w:rPr>
      </w:pPr>
    </w:p>
    <w:p w14:paraId="37FE889C" w14:textId="081CDD4E" w:rsidR="003F2CE4" w:rsidRPr="00E42B03" w:rsidRDefault="009F52E0" w:rsidP="002C28B7">
      <w:pPr>
        <w:ind w:firstLine="490"/>
        <w:rPr>
          <w:rFonts w:ascii="Times New Roman" w:hAnsi="Times New Roman" w:cs="Times New Roman"/>
          <w:lang w:eastAsia="zh-CN"/>
        </w:rPr>
      </w:pPr>
      <w:r w:rsidRPr="00E42B03">
        <w:rPr>
          <w:rFonts w:ascii="Times New Roman" w:hAnsi="Times New Roman" w:cs="Times New Roman"/>
          <w:lang w:eastAsia="zh-CN"/>
        </w:rPr>
        <w:t>报告</w:t>
      </w:r>
      <w:r w:rsidR="00A14B5A" w:rsidRPr="00E42B03">
        <w:rPr>
          <w:rFonts w:ascii="Times New Roman" w:hAnsi="Times New Roman" w:cs="Times New Roman"/>
          <w:lang w:eastAsia="zh-CN"/>
        </w:rPr>
        <w:t>中</w:t>
      </w:r>
      <w:r w:rsidR="001304A6" w:rsidRPr="00E42B03">
        <w:rPr>
          <w:rFonts w:ascii="Times New Roman" w:hAnsi="Times New Roman" w:cs="Times New Roman"/>
          <w:lang w:eastAsia="zh-CN"/>
        </w:rPr>
        <w:t>提到的</w:t>
      </w:r>
      <w:r w:rsidRPr="00E42B03">
        <w:rPr>
          <w:rFonts w:ascii="Times New Roman" w:hAnsi="Times New Roman" w:cs="Times New Roman"/>
          <w:lang w:eastAsia="zh-CN"/>
        </w:rPr>
        <w:t>支持</w:t>
      </w:r>
      <w:r w:rsidR="00A14B5A"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6</w:t>
      </w:r>
      <w:r w:rsidRPr="00E42B03">
        <w:rPr>
          <w:rFonts w:ascii="Times New Roman" w:hAnsi="Times New Roman" w:cs="Times New Roman"/>
          <w:lang w:eastAsia="zh-CN"/>
        </w:rPr>
        <w:t>的行动</w:t>
      </w:r>
      <w:r w:rsidR="00A14B5A" w:rsidRPr="00E42B03">
        <w:rPr>
          <w:rFonts w:ascii="Times New Roman" w:hAnsi="Times New Roman" w:cs="Times New Roman"/>
          <w:lang w:eastAsia="zh-CN"/>
        </w:rPr>
        <w:t>，</w:t>
      </w:r>
      <w:r w:rsidRPr="00E42B03">
        <w:rPr>
          <w:rFonts w:ascii="Times New Roman" w:hAnsi="Times New Roman" w:cs="Times New Roman"/>
          <w:lang w:eastAsia="zh-CN"/>
        </w:rPr>
        <w:t>包括岛屿生物安全方案和外来入侵物种的</w:t>
      </w:r>
      <w:r w:rsidR="00A14B5A" w:rsidRPr="00E42B03">
        <w:rPr>
          <w:rFonts w:ascii="Times New Roman" w:hAnsi="Times New Roman" w:cs="Times New Roman"/>
          <w:lang w:eastAsia="zh-CN"/>
        </w:rPr>
        <w:t>具体</w:t>
      </w:r>
      <w:r w:rsidRPr="00E42B03">
        <w:rPr>
          <w:rFonts w:ascii="Times New Roman" w:hAnsi="Times New Roman" w:cs="Times New Roman"/>
          <w:lang w:eastAsia="zh-CN"/>
        </w:rPr>
        <w:t>物种管理计划。许多缔约方报告了在边境拦截外来入侵物种的措施，以及通过机械清除或生物控制</w:t>
      </w:r>
      <w:r w:rsidR="00A14B5A" w:rsidRPr="00E42B03">
        <w:rPr>
          <w:rFonts w:ascii="Times New Roman" w:hAnsi="Times New Roman" w:cs="Times New Roman"/>
          <w:lang w:eastAsia="zh-CN"/>
        </w:rPr>
        <w:t>来消</w:t>
      </w:r>
      <w:r w:rsidRPr="00E42B03">
        <w:rPr>
          <w:rFonts w:ascii="Times New Roman" w:hAnsi="Times New Roman" w:cs="Times New Roman"/>
          <w:lang w:eastAsia="zh-CN"/>
        </w:rPr>
        <w:t>除外来入侵物种的</w:t>
      </w:r>
      <w:r w:rsidR="00A14B5A" w:rsidRPr="00E42B03">
        <w:rPr>
          <w:rFonts w:ascii="Times New Roman" w:hAnsi="Times New Roman" w:cs="Times New Roman"/>
          <w:lang w:eastAsia="zh-CN"/>
        </w:rPr>
        <w:t>活动</w:t>
      </w:r>
      <w:r w:rsidRPr="00E42B03">
        <w:rPr>
          <w:rFonts w:ascii="Times New Roman" w:hAnsi="Times New Roman" w:cs="Times New Roman"/>
          <w:lang w:eastAsia="zh-CN"/>
        </w:rPr>
        <w:t>。常见的法律和监管行动包括涉及外来入侵物种的国家立法，以及对令人关切的特定外来入侵物种的限制。</w:t>
      </w:r>
      <w:r w:rsidR="00A14B5A" w:rsidRPr="00E42B03">
        <w:rPr>
          <w:rFonts w:ascii="Times New Roman" w:hAnsi="Times New Roman" w:cs="Times New Roman"/>
          <w:lang w:eastAsia="zh-CN"/>
        </w:rPr>
        <w:t>报告</w:t>
      </w:r>
      <w:r w:rsidRPr="00E42B03">
        <w:rPr>
          <w:rFonts w:ascii="Times New Roman" w:hAnsi="Times New Roman" w:cs="Times New Roman"/>
          <w:lang w:eastAsia="zh-CN"/>
        </w:rPr>
        <w:t>广泛</w:t>
      </w:r>
      <w:r w:rsidR="00A14B5A" w:rsidRPr="00E42B03">
        <w:rPr>
          <w:rFonts w:ascii="Times New Roman" w:hAnsi="Times New Roman" w:cs="Times New Roman"/>
          <w:lang w:eastAsia="zh-CN"/>
        </w:rPr>
        <w:t>提到</w:t>
      </w:r>
      <w:r w:rsidRPr="00E42B03">
        <w:rPr>
          <w:rFonts w:ascii="Times New Roman" w:hAnsi="Times New Roman" w:cs="Times New Roman"/>
          <w:lang w:eastAsia="zh-CN"/>
        </w:rPr>
        <w:t>了</w:t>
      </w:r>
      <w:r w:rsidRPr="00E42B03">
        <w:rPr>
          <w:rFonts w:ascii="Times New Roman" w:hAnsi="Times New Roman" w:cs="Times New Roman"/>
          <w:lang w:eastAsia="zh-CN"/>
        </w:rPr>
        <w:lastRenderedPageBreak/>
        <w:t>与研究、监测和数据收集有关的行动，包括</w:t>
      </w:r>
      <w:r w:rsidR="00A14B5A" w:rsidRPr="00E42B03">
        <w:rPr>
          <w:rFonts w:ascii="Times New Roman" w:hAnsi="Times New Roman" w:cs="Times New Roman"/>
          <w:lang w:eastAsia="zh-CN"/>
        </w:rPr>
        <w:t>对</w:t>
      </w:r>
      <w:r w:rsidRPr="00E42B03">
        <w:rPr>
          <w:rFonts w:ascii="Times New Roman" w:hAnsi="Times New Roman" w:cs="Times New Roman"/>
          <w:lang w:eastAsia="zh-CN"/>
        </w:rPr>
        <w:t>外来入侵物种的国家调查和编目、监测系统和数据库的建立、对外来入侵物种传</w:t>
      </w:r>
      <w:r w:rsidR="00A14B5A" w:rsidRPr="00E42B03">
        <w:rPr>
          <w:rFonts w:ascii="Times New Roman" w:hAnsi="Times New Roman" w:cs="Times New Roman"/>
          <w:lang w:eastAsia="zh-CN"/>
        </w:rPr>
        <w:t>输</w:t>
      </w:r>
      <w:r w:rsidRPr="00E42B03">
        <w:rPr>
          <w:rFonts w:ascii="Times New Roman" w:hAnsi="Times New Roman" w:cs="Times New Roman"/>
          <w:lang w:eastAsia="zh-CN"/>
        </w:rPr>
        <w:t>途径的公民科学监测和分析。许多缔约方报告说，开展了公共宣传运动，</w:t>
      </w:r>
      <w:r w:rsidR="00A14B5A" w:rsidRPr="00E42B03">
        <w:rPr>
          <w:rFonts w:ascii="Times New Roman" w:hAnsi="Times New Roman" w:cs="Times New Roman"/>
          <w:lang w:eastAsia="zh-CN"/>
        </w:rPr>
        <w:t>以</w:t>
      </w:r>
      <w:r w:rsidRPr="00E42B03">
        <w:rPr>
          <w:rFonts w:ascii="Times New Roman" w:hAnsi="Times New Roman" w:cs="Times New Roman"/>
          <w:lang w:eastAsia="zh-CN"/>
        </w:rPr>
        <w:t>提请人们注意外来入侵物种带来的风险，并让人们参与帮助</w:t>
      </w:r>
      <w:r w:rsidR="00A14B5A" w:rsidRPr="00E42B03">
        <w:rPr>
          <w:rFonts w:ascii="Times New Roman" w:hAnsi="Times New Roman" w:cs="Times New Roman"/>
          <w:lang w:eastAsia="zh-CN"/>
        </w:rPr>
        <w:t>消</w:t>
      </w:r>
      <w:r w:rsidRPr="00E42B03">
        <w:rPr>
          <w:rFonts w:ascii="Times New Roman" w:hAnsi="Times New Roman" w:cs="Times New Roman"/>
          <w:lang w:eastAsia="zh-CN"/>
        </w:rPr>
        <w:t>除外来入侵物种或防止其扩散</w:t>
      </w:r>
      <w:r w:rsidRPr="00E42B03">
        <w:rPr>
          <w:rFonts w:ascii="Times New Roman" w:hAnsi="Times New Roman" w:cs="Times New Roman"/>
          <w:lang w:eastAsia="zh-CN"/>
        </w:rPr>
        <w:t>(</w:t>
      </w:r>
      <w:r w:rsidRPr="00E42B03">
        <w:rPr>
          <w:rFonts w:ascii="Times New Roman" w:hAnsi="Times New Roman" w:cs="Times New Roman"/>
          <w:lang w:eastAsia="zh-CN"/>
        </w:rPr>
        <w:t>见框</w:t>
      </w:r>
      <w:r w:rsidRPr="00E42B03">
        <w:rPr>
          <w:rFonts w:ascii="Times New Roman" w:hAnsi="Times New Roman" w:cs="Times New Roman"/>
          <w:lang w:eastAsia="zh-CN"/>
        </w:rPr>
        <w:t>22</w:t>
      </w:r>
      <w:r w:rsidRPr="00E42B03">
        <w:rPr>
          <w:rFonts w:ascii="Times New Roman" w:hAnsi="Times New Roman" w:cs="Times New Roman"/>
          <w:lang w:eastAsia="zh-CN"/>
        </w:rPr>
        <w:t>和</w:t>
      </w:r>
      <w:r w:rsidRPr="00E42B03">
        <w:rPr>
          <w:rFonts w:ascii="Times New Roman" w:hAnsi="Times New Roman" w:cs="Times New Roman"/>
          <w:lang w:eastAsia="zh-CN"/>
        </w:rPr>
        <w:t>23)</w:t>
      </w:r>
      <w:r w:rsidRPr="00E42B03">
        <w:rPr>
          <w:rFonts w:ascii="Times New Roman" w:hAnsi="Times New Roman" w:cs="Times New Roman"/>
          <w:lang w:eastAsia="zh-CN"/>
        </w:rPr>
        <w:t>。</w:t>
      </w:r>
    </w:p>
    <w:p w14:paraId="3C3DD326" w14:textId="77777777" w:rsidR="003F2CE4" w:rsidRPr="00E42B03" w:rsidRDefault="003F2CE4" w:rsidP="009345F3">
      <w:pPr>
        <w:pStyle w:val="Heading6"/>
        <w:rPr>
          <w:rFonts w:ascii="Times New Roman" w:eastAsia="SimSun" w:hAnsi="Times New Roman" w:cs="Times New Roman"/>
          <w:lang w:eastAsia="zh-CN"/>
        </w:rPr>
      </w:pPr>
      <w:bookmarkStart w:id="200" w:name="_Toc235821122"/>
    </w:p>
    <w:p w14:paraId="340C42D7" w14:textId="520A6CD4" w:rsidR="009345F3" w:rsidRPr="002C28B7" w:rsidRDefault="001778E1" w:rsidP="009345F3">
      <w:pPr>
        <w:pStyle w:val="Heading6"/>
        <w:rPr>
          <w:rFonts w:ascii="KaiTi" w:eastAsia="KaiTi" w:hAnsi="KaiTi" w:cs="Times New Roman"/>
          <w:i w:val="0"/>
          <w:iCs w:val="0"/>
          <w:lang w:val="en-US" w:eastAsia="zh-CN"/>
        </w:rPr>
      </w:pPr>
      <w:r w:rsidRPr="002C28B7">
        <w:rPr>
          <w:rFonts w:ascii="KaiTi" w:eastAsia="KaiTi" w:hAnsi="KaiTi" w:cs="Times New Roman"/>
          <w:i w:val="0"/>
          <w:iCs w:val="0"/>
          <w:lang w:val="en-US" w:eastAsia="zh-CN"/>
        </w:rPr>
        <w:t>执行中的成功和进展实例</w:t>
      </w:r>
      <w:bookmarkEnd w:id="200"/>
    </w:p>
    <w:p w14:paraId="67F19B74" w14:textId="77777777" w:rsidR="00CF7532" w:rsidRPr="00E42B03" w:rsidRDefault="00CF7532" w:rsidP="00CF7532">
      <w:pPr>
        <w:rPr>
          <w:rFonts w:ascii="Times New Roman" w:hAnsi="Times New Roman" w:cs="Times New Roman"/>
          <w:lang w:val="en-US" w:eastAsia="zh-CN"/>
        </w:rPr>
      </w:pPr>
    </w:p>
    <w:p w14:paraId="23A062EE" w14:textId="19AB5F9F" w:rsidR="00E07F83" w:rsidRPr="00E42B03" w:rsidRDefault="00E07F83" w:rsidP="006340D0">
      <w:pPr>
        <w:pStyle w:val="Caption"/>
        <w:rPr>
          <w:rFonts w:ascii="Times New Roman" w:eastAsia="SimSun" w:hAnsi="Times New Roman" w:cs="Times New Roman"/>
          <w:b/>
          <w:i w:val="0"/>
          <w:sz w:val="20"/>
          <w:szCs w:val="20"/>
          <w:lang w:eastAsia="zh-CN"/>
        </w:rPr>
      </w:pPr>
    </w:p>
    <w:tbl>
      <w:tblPr>
        <w:tblStyle w:val="TableGrid"/>
        <w:tblW w:w="0" w:type="auto"/>
        <w:tblLook w:val="04A0" w:firstRow="1" w:lastRow="0" w:firstColumn="1" w:lastColumn="0" w:noHBand="0" w:noVBand="1"/>
      </w:tblPr>
      <w:tblGrid>
        <w:gridCol w:w="9016"/>
      </w:tblGrid>
      <w:tr w:rsidR="00B4756C" w:rsidRPr="00E42B03" w14:paraId="3DC47576" w14:textId="77777777" w:rsidTr="002E142D">
        <w:tc>
          <w:tcPr>
            <w:tcW w:w="10910" w:type="dxa"/>
            <w:shd w:val="clear" w:color="auto" w:fill="D1D1D1" w:themeFill="background2" w:themeFillShade="E6"/>
          </w:tcPr>
          <w:p w14:paraId="66D86CDB" w14:textId="77777777" w:rsidR="00B4756C" w:rsidRPr="00E42B03" w:rsidRDefault="00B4756C" w:rsidP="00980EC3">
            <w:pPr>
              <w:rPr>
                <w:rFonts w:ascii="Times New Roman" w:hAnsi="Times New Roman" w:cs="Times New Roman"/>
                <w:i/>
                <w:iCs/>
                <w:lang w:eastAsia="zh-CN"/>
              </w:rPr>
            </w:pPr>
          </w:p>
          <w:p w14:paraId="055F5665" w14:textId="611BF388" w:rsidR="00FF5106" w:rsidRPr="00E42B03" w:rsidRDefault="00D67442" w:rsidP="00FF5106">
            <w:pPr>
              <w:pStyle w:val="Caption"/>
              <w:rPr>
                <w:rFonts w:ascii="Times New Roman" w:eastAsia="SimSun" w:hAnsi="Times New Roman" w:cs="Times New Roman"/>
                <w:i w:val="0"/>
                <w:iCs w:val="0"/>
                <w:sz w:val="20"/>
                <w:szCs w:val="20"/>
              </w:rPr>
            </w:pPr>
            <w:r w:rsidRPr="00E42B03">
              <w:rPr>
                <w:rFonts w:ascii="Times New Roman" w:eastAsia="SimSun" w:hAnsi="Times New Roman" w:cs="Times New Roman"/>
                <w:i w:val="0"/>
                <w:iCs w:val="0"/>
                <w:sz w:val="20"/>
                <w:szCs w:val="20"/>
              </w:rPr>
              <w:t>方框</w:t>
            </w:r>
            <w:r w:rsidR="00FF5106" w:rsidRPr="00E42B03">
              <w:rPr>
                <w:rFonts w:ascii="Times New Roman" w:eastAsia="SimSun" w:hAnsi="Times New Roman" w:cs="Times New Roman"/>
                <w:i w:val="0"/>
                <w:iCs w:val="0"/>
                <w:sz w:val="20"/>
                <w:szCs w:val="20"/>
              </w:rPr>
              <w:t xml:space="preserve"> </w:t>
            </w:r>
            <w:r w:rsidR="008306DF" w:rsidRPr="00E42B03">
              <w:rPr>
                <w:rFonts w:ascii="Times New Roman" w:eastAsia="SimSun" w:hAnsi="Times New Roman" w:cs="Times New Roman"/>
                <w:i w:val="0"/>
                <w:iCs w:val="0"/>
                <w:noProof/>
                <w:sz w:val="20"/>
                <w:szCs w:val="20"/>
              </w:rPr>
              <w:t>22</w:t>
            </w:r>
          </w:p>
          <w:p w14:paraId="744E92B6" w14:textId="58F58372" w:rsidR="00FF5106" w:rsidRPr="00E42B03" w:rsidRDefault="009F52E0" w:rsidP="00FF5106">
            <w:pPr>
              <w:rPr>
                <w:rFonts w:ascii="Times New Roman" w:hAnsi="Times New Roman" w:cs="Times New Roman"/>
                <w:b/>
                <w:bCs/>
                <w:sz w:val="20"/>
                <w:szCs w:val="20"/>
                <w:lang w:eastAsia="zh-CN"/>
              </w:rPr>
            </w:pPr>
            <w:r w:rsidRPr="00E42B03">
              <w:rPr>
                <w:rFonts w:ascii="Times New Roman" w:hAnsi="Times New Roman" w:cs="Times New Roman"/>
                <w:b/>
                <w:bCs/>
                <w:sz w:val="20"/>
                <w:szCs w:val="20"/>
                <w:lang w:eastAsia="zh-CN"/>
              </w:rPr>
              <w:t>南非城市集水区外来物种控制的混合融资</w:t>
            </w:r>
            <w:r w:rsidR="00D26DDA" w:rsidRPr="00E42B03">
              <w:rPr>
                <w:rFonts w:ascii="Times New Roman" w:hAnsi="Times New Roman" w:cs="Times New Roman"/>
                <w:b/>
                <w:bCs/>
                <w:sz w:val="20"/>
                <w:szCs w:val="20"/>
                <w:lang w:eastAsia="zh-CN"/>
              </w:rPr>
              <w:t>做法</w:t>
            </w:r>
          </w:p>
          <w:p w14:paraId="7E853D9F" w14:textId="77777777" w:rsidR="00FF5106" w:rsidRPr="00E42B03" w:rsidRDefault="00FF5106" w:rsidP="00FF5106">
            <w:pPr>
              <w:rPr>
                <w:rFonts w:ascii="Times New Roman" w:hAnsi="Times New Roman" w:cs="Times New Roman"/>
                <w:i/>
                <w:iCs/>
                <w:lang w:eastAsia="zh-CN"/>
              </w:rPr>
            </w:pPr>
          </w:p>
          <w:p w14:paraId="462CCB8F" w14:textId="42A565BD" w:rsidR="00166953" w:rsidRPr="00E42B03" w:rsidRDefault="00674451" w:rsidP="002C28B7">
            <w:pPr>
              <w:spacing w:line="276" w:lineRule="auto"/>
              <w:ind w:firstLine="490"/>
              <w:rPr>
                <w:rFonts w:ascii="Times New Roman" w:hAnsi="Times New Roman" w:cs="Times New Roman"/>
                <w:color w:val="000000" w:themeColor="text1"/>
                <w:sz w:val="20"/>
                <w:szCs w:val="20"/>
                <w:lang w:val="en-US" w:eastAsia="zh-CN"/>
              </w:rPr>
            </w:pPr>
            <w:r w:rsidRPr="00E42B03">
              <w:rPr>
                <w:rFonts w:ascii="Times New Roman" w:hAnsi="Times New Roman" w:cs="Times New Roman"/>
                <w:color w:val="000000" w:themeColor="text1"/>
                <w:sz w:val="20"/>
                <w:szCs w:val="20"/>
                <w:lang w:eastAsia="zh-CN"/>
              </w:rPr>
              <w:t>资金不足和不稳定长期以来制约了南非外来入侵物种的有效管理。</w:t>
            </w:r>
            <w:r w:rsidR="00D26DDA" w:rsidRPr="00E42B03">
              <w:rPr>
                <w:rFonts w:ascii="Times New Roman" w:hAnsi="Times New Roman" w:cs="Times New Roman"/>
                <w:color w:val="000000" w:themeColor="text1"/>
                <w:sz w:val="20"/>
                <w:szCs w:val="20"/>
                <w:lang w:eastAsia="zh-CN"/>
              </w:rPr>
              <w:t>各</w:t>
            </w:r>
            <w:r w:rsidRPr="00E42B03">
              <w:rPr>
                <w:rFonts w:ascii="Times New Roman" w:hAnsi="Times New Roman" w:cs="Times New Roman"/>
                <w:color w:val="000000" w:themeColor="text1"/>
                <w:sz w:val="20"/>
                <w:szCs w:val="20"/>
                <w:lang w:eastAsia="zh-CN"/>
              </w:rPr>
              <w:t>集水区、保护区、沿海生态系统和陆地生物多样性热点</w:t>
            </w:r>
            <w:r w:rsidR="00D26DDA" w:rsidRPr="00E42B03">
              <w:rPr>
                <w:rFonts w:ascii="Times New Roman" w:hAnsi="Times New Roman" w:cs="Times New Roman"/>
                <w:color w:val="000000" w:themeColor="text1"/>
                <w:sz w:val="20"/>
                <w:szCs w:val="20"/>
                <w:lang w:eastAsia="zh-CN"/>
              </w:rPr>
              <w:t>区</w:t>
            </w:r>
            <w:r w:rsidRPr="00E42B03">
              <w:rPr>
                <w:rFonts w:ascii="Times New Roman" w:hAnsi="Times New Roman" w:cs="Times New Roman"/>
                <w:color w:val="000000" w:themeColor="text1"/>
                <w:sz w:val="20"/>
                <w:szCs w:val="20"/>
                <w:lang w:eastAsia="zh-CN"/>
              </w:rPr>
              <w:t>的生物入侵的规模和持久性已经超出了传统公共供资机制的能力。</w:t>
            </w:r>
            <w:r w:rsidR="00D26DDA" w:rsidRPr="00E42B03">
              <w:rPr>
                <w:rFonts w:ascii="Times New Roman" w:hAnsi="Times New Roman" w:cs="Times New Roman"/>
                <w:color w:val="000000" w:themeColor="text1"/>
                <w:sz w:val="20"/>
                <w:szCs w:val="20"/>
                <w:lang w:eastAsia="zh-CN"/>
              </w:rPr>
              <w:t>南非</w:t>
            </w:r>
            <w:r w:rsidRPr="00E42B03">
              <w:rPr>
                <w:rFonts w:ascii="Times New Roman" w:hAnsi="Times New Roman" w:cs="Times New Roman"/>
                <w:color w:val="000000" w:themeColor="text1"/>
                <w:sz w:val="20"/>
                <w:szCs w:val="20"/>
                <w:lang w:eastAsia="zh-CN"/>
              </w:rPr>
              <w:t>认识到这些局限性，制定了一个结合监管改革、生态系统恢复和创新融资工具的治理框架，以支持外来入侵物种的长期管理。</w:t>
            </w:r>
            <w:r w:rsidRPr="00E42B03">
              <w:rPr>
                <w:rFonts w:ascii="Times New Roman" w:hAnsi="Times New Roman" w:cs="Times New Roman"/>
                <w:color w:val="000000" w:themeColor="text1"/>
                <w:sz w:val="20"/>
                <w:szCs w:val="20"/>
                <w:lang w:eastAsia="zh-CN"/>
              </w:rPr>
              <w:t> </w:t>
            </w:r>
          </w:p>
          <w:p w14:paraId="3F8A1733" w14:textId="77777777" w:rsidR="00166953" w:rsidRPr="00E42B03" w:rsidRDefault="00166953" w:rsidP="002C28B7">
            <w:pPr>
              <w:spacing w:line="276" w:lineRule="auto"/>
              <w:ind w:firstLine="490"/>
              <w:rPr>
                <w:rFonts w:ascii="Times New Roman" w:hAnsi="Times New Roman" w:cs="Times New Roman"/>
                <w:color w:val="000000" w:themeColor="text1"/>
                <w:sz w:val="20"/>
                <w:szCs w:val="20"/>
                <w:lang w:val="en-US" w:eastAsia="zh-CN"/>
              </w:rPr>
            </w:pPr>
          </w:p>
          <w:p w14:paraId="2FA8DFBD" w14:textId="0E88A690" w:rsidR="00166953" w:rsidRPr="00E42B03" w:rsidRDefault="00674451" w:rsidP="002C28B7">
            <w:pPr>
              <w:spacing w:line="276" w:lineRule="auto"/>
              <w:ind w:firstLine="490"/>
              <w:rPr>
                <w:rFonts w:ascii="Times New Roman" w:hAnsi="Times New Roman" w:cs="Times New Roman"/>
                <w:color w:val="000000" w:themeColor="text1"/>
                <w:sz w:val="20"/>
                <w:szCs w:val="20"/>
                <w:lang w:eastAsia="zh-CN"/>
              </w:rPr>
            </w:pPr>
            <w:r w:rsidRPr="00E42B03">
              <w:rPr>
                <w:rFonts w:ascii="Times New Roman" w:hAnsi="Times New Roman" w:cs="Times New Roman"/>
                <w:color w:val="000000" w:themeColor="text1"/>
                <w:sz w:val="20"/>
                <w:szCs w:val="20"/>
                <w:lang w:eastAsia="zh-CN"/>
              </w:rPr>
              <w:t>该方法在全国范围内实施，并在开普敦集水区和上朱克斯凯河系统进行了显著的干预，</w:t>
            </w:r>
            <w:r w:rsidR="00D26DDA" w:rsidRPr="00E42B03">
              <w:rPr>
                <w:rFonts w:ascii="Times New Roman" w:hAnsi="Times New Roman" w:cs="Times New Roman"/>
                <w:color w:val="000000" w:themeColor="text1"/>
                <w:sz w:val="20"/>
                <w:szCs w:val="20"/>
                <w:lang w:eastAsia="zh-CN"/>
              </w:rPr>
              <w:t>该方法</w:t>
            </w:r>
            <w:r w:rsidRPr="00E42B03">
              <w:rPr>
                <w:rFonts w:ascii="Times New Roman" w:hAnsi="Times New Roman" w:cs="Times New Roman"/>
                <w:color w:val="000000" w:themeColor="text1"/>
                <w:sz w:val="20"/>
                <w:szCs w:val="20"/>
                <w:lang w:eastAsia="zh-CN"/>
              </w:rPr>
              <w:t>通过</w:t>
            </w:r>
            <w:r w:rsidRPr="00E42B03">
              <w:rPr>
                <w:rFonts w:ascii="Times New Roman" w:hAnsi="Times New Roman" w:cs="Times New Roman"/>
                <w:color w:val="000000" w:themeColor="text1"/>
                <w:sz w:val="20"/>
                <w:szCs w:val="20"/>
                <w:lang w:eastAsia="zh-CN"/>
              </w:rPr>
              <w:t>1983</w:t>
            </w:r>
            <w:r w:rsidRPr="00E42B03">
              <w:rPr>
                <w:rFonts w:ascii="Times New Roman" w:hAnsi="Times New Roman" w:cs="Times New Roman"/>
                <w:color w:val="000000" w:themeColor="text1"/>
                <w:sz w:val="20"/>
                <w:szCs w:val="20"/>
                <w:lang w:eastAsia="zh-CN"/>
              </w:rPr>
              <w:t>年至</w:t>
            </w:r>
            <w:r w:rsidRPr="00E42B03">
              <w:rPr>
                <w:rFonts w:ascii="Times New Roman" w:hAnsi="Times New Roman" w:cs="Times New Roman"/>
                <w:color w:val="000000" w:themeColor="text1"/>
                <w:sz w:val="20"/>
                <w:szCs w:val="20"/>
                <w:lang w:eastAsia="zh-CN"/>
              </w:rPr>
              <w:t>2004</w:t>
            </w:r>
            <w:r w:rsidRPr="00E42B03">
              <w:rPr>
                <w:rFonts w:ascii="Times New Roman" w:hAnsi="Times New Roman" w:cs="Times New Roman"/>
                <w:color w:val="000000" w:themeColor="text1"/>
                <w:sz w:val="20"/>
                <w:szCs w:val="20"/>
                <w:lang w:eastAsia="zh-CN"/>
              </w:rPr>
              <w:t>年期间颁布的生物多样性和农业立法以及</w:t>
            </w:r>
            <w:r w:rsidR="00D26DDA" w:rsidRPr="00E42B03">
              <w:rPr>
                <w:rFonts w:ascii="Times New Roman" w:hAnsi="Times New Roman" w:cs="Times New Roman"/>
                <w:color w:val="000000" w:themeColor="text1"/>
                <w:sz w:val="20"/>
                <w:szCs w:val="20"/>
                <w:lang w:eastAsia="zh-CN"/>
              </w:rPr>
              <w:t>随后于</w:t>
            </w:r>
            <w:r w:rsidRPr="00E42B03">
              <w:rPr>
                <w:rFonts w:ascii="Times New Roman" w:hAnsi="Times New Roman" w:cs="Times New Roman"/>
                <w:color w:val="000000" w:themeColor="text1"/>
                <w:sz w:val="20"/>
                <w:szCs w:val="20"/>
                <w:lang w:eastAsia="zh-CN"/>
              </w:rPr>
              <w:t>2021</w:t>
            </w:r>
            <w:r w:rsidRPr="00E42B03">
              <w:rPr>
                <w:rFonts w:ascii="Times New Roman" w:hAnsi="Times New Roman" w:cs="Times New Roman"/>
                <w:color w:val="000000" w:themeColor="text1"/>
                <w:sz w:val="20"/>
                <w:szCs w:val="20"/>
                <w:lang w:eastAsia="zh-CN"/>
              </w:rPr>
              <w:t>年生效的经修订的入侵物种条例</w:t>
            </w:r>
            <w:r w:rsidR="00D26DDA" w:rsidRPr="00E42B03">
              <w:rPr>
                <w:rFonts w:ascii="Times New Roman" w:hAnsi="Times New Roman" w:cs="Times New Roman"/>
                <w:color w:val="000000" w:themeColor="text1"/>
                <w:sz w:val="20"/>
                <w:szCs w:val="20"/>
                <w:lang w:eastAsia="zh-CN"/>
              </w:rPr>
              <w:t>而发生演变</w:t>
            </w:r>
            <w:r w:rsidRPr="00E42B03">
              <w:rPr>
                <w:rFonts w:ascii="Times New Roman" w:hAnsi="Times New Roman" w:cs="Times New Roman"/>
                <w:color w:val="000000" w:themeColor="text1"/>
                <w:sz w:val="20"/>
                <w:szCs w:val="20"/>
                <w:lang w:eastAsia="zh-CN"/>
              </w:rPr>
              <w:t>。一项新的国家外来入侵物种战略和管理计划将指导</w:t>
            </w:r>
            <w:r w:rsidRPr="00E42B03">
              <w:rPr>
                <w:rFonts w:ascii="Times New Roman" w:hAnsi="Times New Roman" w:cs="Times New Roman"/>
                <w:color w:val="000000" w:themeColor="text1"/>
                <w:sz w:val="20"/>
                <w:szCs w:val="20"/>
                <w:lang w:eastAsia="zh-CN"/>
              </w:rPr>
              <w:t>2026-2036</w:t>
            </w:r>
            <w:r w:rsidRPr="00E42B03">
              <w:rPr>
                <w:rFonts w:ascii="Times New Roman" w:hAnsi="Times New Roman" w:cs="Times New Roman"/>
                <w:color w:val="000000" w:themeColor="text1"/>
                <w:sz w:val="20"/>
                <w:szCs w:val="20"/>
                <w:lang w:eastAsia="zh-CN"/>
              </w:rPr>
              <w:t>年期间的行动。</w:t>
            </w:r>
          </w:p>
          <w:p w14:paraId="7C9C11D3" w14:textId="77777777" w:rsidR="00166953" w:rsidRPr="00E42B03" w:rsidRDefault="00166953" w:rsidP="002C28B7">
            <w:pPr>
              <w:spacing w:line="276" w:lineRule="auto"/>
              <w:ind w:firstLine="490"/>
              <w:rPr>
                <w:rFonts w:ascii="Times New Roman" w:hAnsi="Times New Roman" w:cs="Times New Roman"/>
                <w:color w:val="000000" w:themeColor="text1"/>
                <w:sz w:val="20"/>
                <w:szCs w:val="20"/>
                <w:lang w:val="en-US" w:eastAsia="zh-CN"/>
              </w:rPr>
            </w:pPr>
          </w:p>
          <w:p w14:paraId="0A64C663" w14:textId="59A19469" w:rsidR="00166953" w:rsidRPr="00E42B03" w:rsidRDefault="00674451" w:rsidP="002C28B7">
            <w:pPr>
              <w:spacing w:line="276" w:lineRule="auto"/>
              <w:ind w:firstLine="490"/>
              <w:rPr>
                <w:rFonts w:ascii="Times New Roman" w:hAnsi="Times New Roman" w:cs="Times New Roman"/>
                <w:color w:val="000000" w:themeColor="text1"/>
                <w:sz w:val="20"/>
                <w:szCs w:val="20"/>
                <w:lang w:val="en-US" w:eastAsia="zh-CN"/>
              </w:rPr>
            </w:pPr>
            <w:r w:rsidRPr="00E42B03">
              <w:rPr>
                <w:rFonts w:ascii="Times New Roman" w:hAnsi="Times New Roman" w:cs="Times New Roman"/>
                <w:color w:val="000000" w:themeColor="text1"/>
                <w:sz w:val="20"/>
                <w:szCs w:val="20"/>
                <w:lang w:eastAsia="zh-CN"/>
              </w:rPr>
              <w:t>南非做法的一个显著特点是建立混合融资机制，将政府预算拨款、私营部门投资和非政府组织捐款结合起来。这些安排扩大了可用于控制入侵物种的财政资源，同时</w:t>
            </w:r>
            <w:r w:rsidR="002836F6" w:rsidRPr="00E42B03">
              <w:rPr>
                <w:rFonts w:ascii="Times New Roman" w:hAnsi="Times New Roman" w:cs="Times New Roman"/>
                <w:color w:val="000000" w:themeColor="text1"/>
                <w:sz w:val="20"/>
                <w:szCs w:val="20"/>
                <w:lang w:eastAsia="zh-CN"/>
              </w:rPr>
              <w:t>降低</w:t>
            </w:r>
            <w:r w:rsidRPr="00E42B03">
              <w:rPr>
                <w:rFonts w:ascii="Times New Roman" w:hAnsi="Times New Roman" w:cs="Times New Roman"/>
                <w:color w:val="000000" w:themeColor="text1"/>
                <w:sz w:val="20"/>
                <w:szCs w:val="20"/>
                <w:lang w:eastAsia="zh-CN"/>
              </w:rPr>
              <w:t>了对公共支出的依赖。一个例子是大开普敦水基金，该基金从私营部门伙伴那里筹集了超过</w:t>
            </w:r>
            <w:r w:rsidRPr="00E42B03">
              <w:rPr>
                <w:rFonts w:ascii="Times New Roman" w:hAnsi="Times New Roman" w:cs="Times New Roman"/>
                <w:color w:val="000000" w:themeColor="text1"/>
                <w:sz w:val="20"/>
                <w:szCs w:val="20"/>
                <w:lang w:eastAsia="zh-CN"/>
              </w:rPr>
              <w:t>1.8</w:t>
            </w:r>
            <w:r w:rsidRPr="00E42B03">
              <w:rPr>
                <w:rFonts w:ascii="Times New Roman" w:hAnsi="Times New Roman" w:cs="Times New Roman"/>
                <w:color w:val="000000" w:themeColor="text1"/>
                <w:sz w:val="20"/>
                <w:szCs w:val="20"/>
                <w:lang w:eastAsia="zh-CN"/>
              </w:rPr>
              <w:t>亿兰特，支持清除开普敦供水集水区内的入侵淡水鱼和外来植物物种。</w:t>
            </w:r>
            <w:r w:rsidRPr="00E42B03">
              <w:rPr>
                <w:rFonts w:ascii="Times New Roman" w:hAnsi="Times New Roman" w:cs="Times New Roman"/>
                <w:color w:val="000000" w:themeColor="text1"/>
                <w:sz w:val="20"/>
                <w:szCs w:val="20"/>
                <w:lang w:eastAsia="zh-CN"/>
              </w:rPr>
              <w:t> </w:t>
            </w:r>
            <w:r w:rsidR="00166953" w:rsidRPr="00E42B03">
              <w:rPr>
                <w:rFonts w:ascii="Times New Roman" w:hAnsi="Times New Roman" w:cs="Times New Roman"/>
                <w:color w:val="000000" w:themeColor="text1"/>
                <w:sz w:val="20"/>
                <w:szCs w:val="20"/>
                <w:lang w:val="en-US" w:eastAsia="zh-CN"/>
              </w:rPr>
              <w:t xml:space="preserve"> </w:t>
            </w:r>
          </w:p>
          <w:p w14:paraId="571B8BAC" w14:textId="77777777" w:rsidR="00166953" w:rsidRPr="00E42B03" w:rsidRDefault="00166953" w:rsidP="002C28B7">
            <w:pPr>
              <w:spacing w:line="276" w:lineRule="auto"/>
              <w:ind w:firstLine="490"/>
              <w:rPr>
                <w:rFonts w:ascii="Times New Roman" w:hAnsi="Times New Roman" w:cs="Times New Roman"/>
                <w:color w:val="000000" w:themeColor="text1"/>
                <w:sz w:val="20"/>
                <w:szCs w:val="20"/>
                <w:lang w:eastAsia="zh-CN"/>
              </w:rPr>
            </w:pPr>
          </w:p>
          <w:p w14:paraId="56CA18CE" w14:textId="4B378DF8" w:rsidR="00166953" w:rsidRPr="00E42B03" w:rsidRDefault="00674451" w:rsidP="002C28B7">
            <w:pPr>
              <w:spacing w:line="276" w:lineRule="auto"/>
              <w:ind w:firstLine="490"/>
              <w:rPr>
                <w:rFonts w:ascii="Times New Roman" w:hAnsi="Times New Roman" w:cs="Times New Roman"/>
                <w:color w:val="000000" w:themeColor="text1"/>
                <w:sz w:val="20"/>
                <w:szCs w:val="20"/>
                <w:lang w:val="en-US" w:eastAsia="zh-CN"/>
              </w:rPr>
            </w:pPr>
            <w:r w:rsidRPr="00E42B03">
              <w:rPr>
                <w:rFonts w:ascii="Times New Roman" w:hAnsi="Times New Roman" w:cs="Times New Roman"/>
                <w:color w:val="000000" w:themeColor="text1"/>
                <w:sz w:val="20"/>
                <w:szCs w:val="20"/>
                <w:lang w:eastAsia="zh-CN"/>
              </w:rPr>
              <w:t>在实施方面，政府部门牵头制定了立法、战略规划、许可制度和财政支持机制。非政府组织和企业伙伴通过联合筹资倡议和恢复方案提供了财政资源和技术专长。通过国际倡议</w:t>
            </w:r>
            <w:r w:rsidR="002836F6" w:rsidRPr="00E42B03">
              <w:rPr>
                <w:rFonts w:ascii="Times New Roman" w:hAnsi="Times New Roman" w:cs="Times New Roman"/>
                <w:color w:val="000000" w:themeColor="text1"/>
                <w:sz w:val="20"/>
                <w:szCs w:val="20"/>
                <w:lang w:eastAsia="zh-CN"/>
              </w:rPr>
              <w:t>、</w:t>
            </w:r>
            <w:r w:rsidRPr="00E42B03">
              <w:rPr>
                <w:rFonts w:ascii="Times New Roman" w:hAnsi="Times New Roman" w:cs="Times New Roman"/>
                <w:color w:val="000000" w:themeColor="text1"/>
                <w:sz w:val="20"/>
                <w:szCs w:val="20"/>
                <w:lang w:eastAsia="zh-CN"/>
              </w:rPr>
              <w:t>包括全球环境基金有关外来入侵物种的项目，提供了额外的支持，</w:t>
            </w:r>
            <w:r w:rsidR="002836F6" w:rsidRPr="00E42B03">
              <w:rPr>
                <w:rFonts w:ascii="Times New Roman" w:hAnsi="Times New Roman" w:cs="Times New Roman"/>
                <w:color w:val="000000" w:themeColor="text1"/>
                <w:sz w:val="20"/>
                <w:szCs w:val="20"/>
                <w:lang w:eastAsia="zh-CN"/>
              </w:rPr>
              <w:t>这</w:t>
            </w:r>
            <w:r w:rsidRPr="00E42B03">
              <w:rPr>
                <w:rFonts w:ascii="Times New Roman" w:hAnsi="Times New Roman" w:cs="Times New Roman"/>
                <w:color w:val="000000" w:themeColor="text1"/>
                <w:sz w:val="20"/>
                <w:szCs w:val="20"/>
                <w:lang w:eastAsia="zh-CN"/>
              </w:rPr>
              <w:t>加强了政策框架、机构能力、公众意识和入境口岸的生物安保措施。绿色气候基金支持的一个</w:t>
            </w:r>
            <w:r w:rsidR="002836F6" w:rsidRPr="00E42B03">
              <w:rPr>
                <w:rFonts w:ascii="Times New Roman" w:hAnsi="Times New Roman" w:cs="Times New Roman"/>
                <w:color w:val="000000" w:themeColor="text1"/>
                <w:sz w:val="20"/>
                <w:szCs w:val="20"/>
                <w:lang w:eastAsia="zh-CN"/>
              </w:rPr>
              <w:t>降低</w:t>
            </w:r>
            <w:r w:rsidRPr="00E42B03">
              <w:rPr>
                <w:rFonts w:ascii="Times New Roman" w:hAnsi="Times New Roman" w:cs="Times New Roman"/>
                <w:color w:val="000000" w:themeColor="text1"/>
                <w:sz w:val="20"/>
                <w:szCs w:val="20"/>
                <w:lang w:eastAsia="zh-CN"/>
              </w:rPr>
              <w:t>生态灾害风险项目进一步将入侵物种管理与生态系统恢复和气候复原力目标联系起来，而南非的可持续社区和气候适应倡议促进了上朱克斯凯河</w:t>
            </w:r>
            <w:r w:rsidR="002836F6" w:rsidRPr="00E42B03">
              <w:rPr>
                <w:rFonts w:ascii="Times New Roman" w:hAnsi="Times New Roman" w:cs="Times New Roman"/>
                <w:color w:val="000000" w:themeColor="text1"/>
                <w:sz w:val="20"/>
                <w:szCs w:val="20"/>
                <w:lang w:eastAsia="zh-CN"/>
              </w:rPr>
              <w:t>集水区</w:t>
            </w:r>
            <w:r w:rsidRPr="00E42B03">
              <w:rPr>
                <w:rFonts w:ascii="Times New Roman" w:hAnsi="Times New Roman" w:cs="Times New Roman"/>
                <w:color w:val="000000" w:themeColor="text1"/>
                <w:sz w:val="20"/>
                <w:szCs w:val="20"/>
                <w:lang w:eastAsia="zh-CN"/>
              </w:rPr>
              <w:t>的恢复。</w:t>
            </w:r>
          </w:p>
          <w:p w14:paraId="2050199B" w14:textId="77777777" w:rsidR="00D85F3C" w:rsidRPr="00E42B03" w:rsidRDefault="00D85F3C" w:rsidP="000F42F3">
            <w:pPr>
              <w:spacing w:line="276" w:lineRule="auto"/>
              <w:jc w:val="both"/>
              <w:rPr>
                <w:rFonts w:ascii="Times New Roman" w:hAnsi="Times New Roman" w:cs="Times New Roman"/>
                <w:color w:val="000000" w:themeColor="text1"/>
                <w:lang w:eastAsia="zh-CN"/>
              </w:rPr>
            </w:pPr>
          </w:p>
          <w:p w14:paraId="76D272C3" w14:textId="0F3C45B5" w:rsidR="00D85F3C" w:rsidRPr="002C28B7" w:rsidRDefault="0029468C" w:rsidP="000F42F3">
            <w:pPr>
              <w:spacing w:line="276" w:lineRule="auto"/>
              <w:jc w:val="both"/>
              <w:rPr>
                <w:rFonts w:ascii="Times New Roman" w:hAnsi="Times New Roman" w:cs="Times New Roman"/>
                <w:iCs/>
                <w:color w:val="000000" w:themeColor="text1"/>
                <w:sz w:val="20"/>
                <w:szCs w:val="20"/>
                <w:lang w:eastAsia="zh-CN"/>
              </w:rPr>
            </w:pPr>
            <w:r w:rsidRPr="002C28B7">
              <w:rPr>
                <w:rFonts w:ascii="KaiTi" w:eastAsia="KaiTi" w:hAnsi="KaiTi" w:cs="Times New Roman"/>
                <w:iCs/>
                <w:color w:val="000000" w:themeColor="text1"/>
                <w:sz w:val="20"/>
                <w:szCs w:val="20"/>
                <w:lang w:eastAsia="zh-CN"/>
              </w:rPr>
              <w:t>相关行动目标</w:t>
            </w:r>
            <w:r w:rsidRPr="002C28B7">
              <w:rPr>
                <w:rFonts w:ascii="Times New Roman" w:hAnsi="Times New Roman" w:cs="Times New Roman"/>
                <w:iCs/>
                <w:color w:val="000000" w:themeColor="text1"/>
                <w:sz w:val="20"/>
                <w:szCs w:val="20"/>
                <w:lang w:eastAsia="zh-CN"/>
              </w:rPr>
              <w:t>：</w:t>
            </w:r>
            <w:r w:rsidR="000A4A81" w:rsidRPr="002C28B7">
              <w:rPr>
                <w:rFonts w:ascii="Times New Roman" w:hAnsi="Times New Roman" w:cs="Times New Roman"/>
                <w:iCs/>
                <w:color w:val="000000" w:themeColor="text1"/>
                <w:sz w:val="20"/>
                <w:szCs w:val="20"/>
                <w:lang w:eastAsia="zh-CN"/>
              </w:rPr>
              <w:t xml:space="preserve">4, </w:t>
            </w:r>
            <w:r w:rsidR="002836F6" w:rsidRPr="002C28B7">
              <w:rPr>
                <w:rFonts w:ascii="Times New Roman" w:hAnsi="Times New Roman" w:cs="Times New Roman"/>
                <w:iCs/>
                <w:color w:val="000000" w:themeColor="text1"/>
                <w:sz w:val="20"/>
                <w:szCs w:val="20"/>
                <w:lang w:eastAsia="zh-CN"/>
              </w:rPr>
              <w:t>、</w:t>
            </w:r>
            <w:r w:rsidR="000A4A81" w:rsidRPr="002C28B7">
              <w:rPr>
                <w:rFonts w:ascii="Times New Roman" w:hAnsi="Times New Roman" w:cs="Times New Roman"/>
                <w:iCs/>
                <w:color w:val="000000" w:themeColor="text1"/>
                <w:sz w:val="20"/>
                <w:szCs w:val="20"/>
                <w:lang w:eastAsia="zh-CN"/>
              </w:rPr>
              <w:t>6</w:t>
            </w:r>
            <w:r w:rsidR="00540ECA" w:rsidRPr="002C28B7">
              <w:rPr>
                <w:rFonts w:ascii="Times New Roman" w:hAnsi="Times New Roman" w:cs="Times New Roman"/>
                <w:iCs/>
                <w:color w:val="000000" w:themeColor="text1"/>
                <w:sz w:val="20"/>
                <w:szCs w:val="20"/>
                <w:lang w:eastAsia="zh-CN"/>
              </w:rPr>
              <w:t xml:space="preserve"> </w:t>
            </w:r>
            <w:r w:rsidR="002836F6" w:rsidRPr="002C28B7">
              <w:rPr>
                <w:rFonts w:ascii="Times New Roman" w:hAnsi="Times New Roman" w:cs="Times New Roman"/>
                <w:iCs/>
                <w:color w:val="000000" w:themeColor="text1"/>
                <w:sz w:val="20"/>
                <w:szCs w:val="20"/>
                <w:lang w:eastAsia="zh-CN"/>
              </w:rPr>
              <w:t>和</w:t>
            </w:r>
            <w:r w:rsidR="000A4A81" w:rsidRPr="002C28B7">
              <w:rPr>
                <w:rFonts w:ascii="Times New Roman" w:hAnsi="Times New Roman" w:cs="Times New Roman"/>
                <w:iCs/>
                <w:color w:val="000000" w:themeColor="text1"/>
                <w:sz w:val="20"/>
                <w:szCs w:val="20"/>
                <w:lang w:eastAsia="zh-CN"/>
              </w:rPr>
              <w:t>19</w:t>
            </w:r>
            <w:r w:rsidR="002836F6" w:rsidRPr="002C28B7">
              <w:rPr>
                <w:rFonts w:ascii="Times New Roman" w:hAnsi="Times New Roman" w:cs="Times New Roman"/>
                <w:iCs/>
                <w:color w:val="000000" w:themeColor="text1"/>
                <w:sz w:val="20"/>
                <w:szCs w:val="20"/>
                <w:lang w:eastAsia="zh-CN"/>
              </w:rPr>
              <w:t>。</w:t>
            </w:r>
          </w:p>
          <w:p w14:paraId="225387F3" w14:textId="2E4C888C" w:rsidR="000A4A81" w:rsidRPr="00E42B03" w:rsidRDefault="00D1635E" w:rsidP="000F42F3">
            <w:pPr>
              <w:spacing w:line="276" w:lineRule="auto"/>
              <w:jc w:val="both"/>
              <w:rPr>
                <w:rFonts w:ascii="Times New Roman" w:hAnsi="Times New Roman" w:cs="Times New Roman"/>
                <w:color w:val="000000" w:themeColor="text1"/>
                <w:sz w:val="20"/>
                <w:szCs w:val="20"/>
                <w:lang w:eastAsia="zh-CN"/>
              </w:rPr>
            </w:pPr>
            <w:r w:rsidRPr="002C28B7">
              <w:rPr>
                <w:rFonts w:ascii="KaiTi" w:eastAsia="KaiTi" w:hAnsi="KaiTi" w:cs="Times New Roman"/>
                <w:iCs/>
                <w:color w:val="000000" w:themeColor="text1"/>
                <w:sz w:val="20"/>
                <w:szCs w:val="20"/>
                <w:lang w:eastAsia="zh-CN"/>
              </w:rPr>
              <w:t>资料来源</w:t>
            </w:r>
            <w:r w:rsidRPr="002C28B7">
              <w:rPr>
                <w:rFonts w:ascii="Times New Roman" w:hAnsi="Times New Roman" w:cs="Times New Roman"/>
                <w:iCs/>
                <w:color w:val="000000" w:themeColor="text1"/>
                <w:sz w:val="20"/>
                <w:szCs w:val="20"/>
                <w:lang w:eastAsia="zh-CN"/>
              </w:rPr>
              <w:t>：</w:t>
            </w:r>
            <w:r w:rsidR="002836F6" w:rsidRPr="00E42B03">
              <w:rPr>
                <w:rFonts w:ascii="Times New Roman" w:hAnsi="Times New Roman" w:cs="Times New Roman"/>
                <w:color w:val="000000" w:themeColor="text1"/>
                <w:sz w:val="20"/>
                <w:szCs w:val="20"/>
                <w:lang w:eastAsia="zh-CN"/>
              </w:rPr>
              <w:t>南非</w:t>
            </w:r>
            <w:r w:rsidR="00043F55" w:rsidRPr="00E42B03">
              <w:rPr>
                <w:rFonts w:ascii="Times New Roman" w:hAnsi="Times New Roman" w:cs="Times New Roman"/>
                <w:color w:val="000000" w:themeColor="text1"/>
                <w:sz w:val="20"/>
                <w:szCs w:val="20"/>
                <w:lang w:eastAsia="zh-CN"/>
              </w:rPr>
              <w:t>根据《公约》提交的第七次国家报告。</w:t>
            </w:r>
          </w:p>
          <w:p w14:paraId="5D5C6CBD" w14:textId="33CD1489" w:rsidR="006340D0" w:rsidRPr="00E42B03" w:rsidRDefault="006340D0" w:rsidP="00980EC3">
            <w:pPr>
              <w:rPr>
                <w:rFonts w:ascii="Times New Roman" w:hAnsi="Times New Roman" w:cs="Times New Roman"/>
                <w:lang w:eastAsia="zh-CN"/>
              </w:rPr>
            </w:pPr>
          </w:p>
        </w:tc>
      </w:tr>
    </w:tbl>
    <w:p w14:paraId="43CFA3A6" w14:textId="77777777" w:rsidR="00B908BE" w:rsidRPr="00E42B03" w:rsidRDefault="00B908BE" w:rsidP="00B908BE">
      <w:pPr>
        <w:rPr>
          <w:rFonts w:ascii="Times New Roman" w:hAnsi="Times New Roman" w:cs="Times New Roman"/>
          <w:i/>
          <w:iCs/>
          <w:lang w:val="en-US" w:eastAsia="zh-CN"/>
        </w:rPr>
      </w:pPr>
    </w:p>
    <w:p w14:paraId="78F946BA" w14:textId="5CA185D0" w:rsidR="00B82C38" w:rsidRPr="00E42B03" w:rsidRDefault="00B82C38" w:rsidP="00B82C38">
      <w:pPr>
        <w:pStyle w:val="Caption"/>
        <w:keepNext/>
        <w:rPr>
          <w:rFonts w:ascii="Times New Roman" w:eastAsia="SimSun" w:hAnsi="Times New Roman" w:cs="Times New Roman"/>
          <w:lang w:val="en-US" w:eastAsia="zh-CN"/>
        </w:rPr>
      </w:pPr>
    </w:p>
    <w:p w14:paraId="1DBA6216" w14:textId="0091A4B7" w:rsidR="004F3232" w:rsidRPr="00E42B03" w:rsidRDefault="004F3232" w:rsidP="004F3232">
      <w:pPr>
        <w:pStyle w:val="Caption"/>
        <w:keepNext/>
        <w:rPr>
          <w:rFonts w:ascii="Times New Roman" w:eastAsia="SimSun" w:hAnsi="Times New Roman" w:cs="Times New Roman"/>
          <w:b/>
          <w:i w:val="0"/>
          <w:sz w:val="20"/>
          <w:szCs w:val="20"/>
          <w:lang w:eastAsia="zh-CN"/>
        </w:rPr>
      </w:pPr>
    </w:p>
    <w:tbl>
      <w:tblPr>
        <w:tblStyle w:val="TableGrid"/>
        <w:tblW w:w="0" w:type="auto"/>
        <w:tblLook w:val="04A0" w:firstRow="1" w:lastRow="0" w:firstColumn="1" w:lastColumn="0" w:noHBand="0" w:noVBand="1"/>
      </w:tblPr>
      <w:tblGrid>
        <w:gridCol w:w="9016"/>
      </w:tblGrid>
      <w:tr w:rsidR="002E142D" w:rsidRPr="00E42B03" w14:paraId="0437DAF2" w14:textId="77777777" w:rsidTr="002E142D">
        <w:trPr>
          <w:trHeight w:val="274"/>
        </w:trPr>
        <w:tc>
          <w:tcPr>
            <w:tcW w:w="10962" w:type="dxa"/>
            <w:shd w:val="clear" w:color="auto" w:fill="D1D1D1" w:themeFill="background2" w:themeFillShade="E6"/>
          </w:tcPr>
          <w:p w14:paraId="0CFDA551" w14:textId="77777777" w:rsidR="006A5D88" w:rsidRPr="00E42B03" w:rsidRDefault="006A5D88" w:rsidP="006A5D88">
            <w:pPr>
              <w:pStyle w:val="Caption"/>
              <w:keepNext/>
              <w:rPr>
                <w:rFonts w:ascii="Times New Roman" w:eastAsia="SimSun" w:hAnsi="Times New Roman" w:cs="Times New Roman"/>
                <w:i w:val="0"/>
                <w:iCs w:val="0"/>
                <w:sz w:val="20"/>
                <w:szCs w:val="20"/>
                <w:lang w:eastAsia="zh-CN"/>
              </w:rPr>
            </w:pPr>
          </w:p>
          <w:p w14:paraId="236861DA" w14:textId="0ADA153C" w:rsidR="006A5D88" w:rsidRPr="00E42B03" w:rsidRDefault="00D67442" w:rsidP="006A5D88">
            <w:pPr>
              <w:pStyle w:val="Caption"/>
              <w:keepNext/>
              <w:rPr>
                <w:rFonts w:ascii="Times New Roman" w:eastAsia="SimSun" w:hAnsi="Times New Roman" w:cs="Times New Roman"/>
                <w:i w:val="0"/>
                <w:iCs w:val="0"/>
                <w:sz w:val="20"/>
                <w:szCs w:val="20"/>
              </w:rPr>
            </w:pPr>
            <w:r w:rsidRPr="00E42B03">
              <w:rPr>
                <w:rFonts w:ascii="Times New Roman" w:eastAsia="SimSun" w:hAnsi="Times New Roman" w:cs="Times New Roman"/>
                <w:i w:val="0"/>
                <w:iCs w:val="0"/>
                <w:sz w:val="20"/>
                <w:szCs w:val="20"/>
              </w:rPr>
              <w:t>方框</w:t>
            </w:r>
            <w:r w:rsidR="006A5D88" w:rsidRPr="00E42B03">
              <w:rPr>
                <w:rFonts w:ascii="Times New Roman" w:eastAsia="SimSun" w:hAnsi="Times New Roman" w:cs="Times New Roman"/>
                <w:i w:val="0"/>
                <w:iCs w:val="0"/>
                <w:sz w:val="20"/>
                <w:szCs w:val="20"/>
              </w:rPr>
              <w:t xml:space="preserve"> </w:t>
            </w:r>
            <w:r w:rsidR="008306DF" w:rsidRPr="00E42B03">
              <w:rPr>
                <w:rFonts w:ascii="Times New Roman" w:eastAsia="SimSun" w:hAnsi="Times New Roman" w:cs="Times New Roman"/>
                <w:i w:val="0"/>
                <w:iCs w:val="0"/>
                <w:noProof/>
                <w:sz w:val="20"/>
                <w:szCs w:val="20"/>
              </w:rPr>
              <w:t>23</w:t>
            </w:r>
            <w:r w:rsidR="006A5D88" w:rsidRPr="00E42B03">
              <w:rPr>
                <w:rFonts w:ascii="Times New Roman" w:eastAsia="SimSun" w:hAnsi="Times New Roman" w:cs="Times New Roman"/>
                <w:i w:val="0"/>
                <w:iCs w:val="0"/>
                <w:sz w:val="20"/>
                <w:szCs w:val="20"/>
              </w:rPr>
              <w:t xml:space="preserve"> </w:t>
            </w:r>
          </w:p>
          <w:p w14:paraId="60C263A4" w14:textId="39850FD8" w:rsidR="000D568A" w:rsidRPr="00E42B03" w:rsidRDefault="00674451" w:rsidP="006A5D88">
            <w:pPr>
              <w:pStyle w:val="NormalWeb"/>
              <w:rPr>
                <w:rFonts w:eastAsia="SimSun"/>
                <w:color w:val="000000"/>
                <w:lang w:eastAsia="zh-CN"/>
              </w:rPr>
            </w:pPr>
            <w:r w:rsidRPr="00E42B03">
              <w:rPr>
                <w:rFonts w:eastAsia="SimSun"/>
                <w:b/>
                <w:bCs/>
                <w:sz w:val="20"/>
                <w:szCs w:val="20"/>
                <w:lang w:val="en-GB" w:eastAsia="zh-CN"/>
              </w:rPr>
              <w:t>麝鼠和海狸鼠入侵控制的跨界合作和环境</w:t>
            </w:r>
            <w:r w:rsidRPr="00E42B03">
              <w:rPr>
                <w:rFonts w:eastAsia="SimSun"/>
                <w:b/>
                <w:bCs/>
                <w:sz w:val="20"/>
                <w:szCs w:val="20"/>
                <w:lang w:val="en-GB" w:eastAsia="zh-CN"/>
              </w:rPr>
              <w:t>DNA</w:t>
            </w:r>
            <w:r w:rsidRPr="00E42B03">
              <w:rPr>
                <w:rFonts w:eastAsia="SimSun"/>
                <w:b/>
                <w:bCs/>
                <w:sz w:val="20"/>
                <w:szCs w:val="20"/>
                <w:lang w:val="en-GB" w:eastAsia="zh-CN"/>
              </w:rPr>
              <w:t>技术</w:t>
            </w:r>
          </w:p>
          <w:p w14:paraId="1E9092E7" w14:textId="46A44D5C" w:rsidR="000D568A" w:rsidRPr="00E42B03" w:rsidRDefault="00674451" w:rsidP="002C28B7">
            <w:pPr>
              <w:pStyle w:val="NormalWeb"/>
              <w:spacing w:line="276" w:lineRule="auto"/>
              <w:ind w:firstLine="490"/>
              <w:rPr>
                <w:rFonts w:eastAsia="SimSun"/>
                <w:color w:val="212121"/>
                <w:sz w:val="20"/>
                <w:szCs w:val="20"/>
                <w:lang w:eastAsia="zh-CN"/>
              </w:rPr>
            </w:pPr>
            <w:r w:rsidRPr="00E42B03">
              <w:rPr>
                <w:rFonts w:eastAsia="SimSun"/>
                <w:color w:val="000000"/>
                <w:sz w:val="20"/>
                <w:szCs w:val="20"/>
                <w:lang w:val="en-GB" w:eastAsia="zh-CN"/>
              </w:rPr>
              <w:t>荷兰王国一直面临来自入侵的半水生哺乳动物的挑战，特别是麝鼠</w:t>
            </w:r>
            <w:r w:rsidRPr="00E42B03">
              <w:rPr>
                <w:rFonts w:eastAsia="SimSun"/>
                <w:color w:val="000000"/>
                <w:sz w:val="20"/>
                <w:szCs w:val="20"/>
                <w:lang w:val="en-GB" w:eastAsia="zh-CN"/>
              </w:rPr>
              <w:t>(Ondatra zibethicus)</w:t>
            </w:r>
            <w:r w:rsidRPr="00E42B03">
              <w:rPr>
                <w:rFonts w:eastAsia="SimSun"/>
                <w:color w:val="000000"/>
                <w:sz w:val="20"/>
                <w:szCs w:val="20"/>
                <w:lang w:val="en-GB" w:eastAsia="zh-CN"/>
              </w:rPr>
              <w:t>和海狸鼠</w:t>
            </w:r>
            <w:r w:rsidRPr="00E42B03">
              <w:rPr>
                <w:rFonts w:eastAsia="SimSun"/>
                <w:color w:val="000000"/>
                <w:sz w:val="20"/>
                <w:szCs w:val="20"/>
                <w:lang w:val="en-GB" w:eastAsia="zh-CN"/>
              </w:rPr>
              <w:t>(Myocastor coypus)</w:t>
            </w:r>
            <w:r w:rsidRPr="00E42B03">
              <w:rPr>
                <w:rFonts w:eastAsia="SimSun"/>
                <w:color w:val="000000"/>
                <w:sz w:val="20"/>
                <w:szCs w:val="20"/>
                <w:lang w:val="en-GB" w:eastAsia="zh-CN"/>
              </w:rPr>
              <w:t>，它们的打洞活动破坏了堤坝、河岸和其他水管理基础设施。这些影响对一个</w:t>
            </w:r>
            <w:r w:rsidR="0081261F" w:rsidRPr="00E42B03">
              <w:rPr>
                <w:rFonts w:eastAsia="SimSun"/>
                <w:color w:val="000000"/>
                <w:sz w:val="20"/>
                <w:szCs w:val="20"/>
                <w:lang w:val="en-GB" w:eastAsia="zh-CN"/>
              </w:rPr>
              <w:t>广</w:t>
            </w:r>
            <w:r w:rsidRPr="00E42B03">
              <w:rPr>
                <w:rFonts w:eastAsia="SimSun"/>
                <w:color w:val="000000"/>
                <w:sz w:val="20"/>
                <w:szCs w:val="20"/>
                <w:lang w:val="en-GB" w:eastAsia="zh-CN"/>
              </w:rPr>
              <w:t>大面积位于海平面以下的国家的防洪和水安全构成了重大风险。麝鼠从邻国</w:t>
            </w:r>
            <w:r w:rsidR="0081261F" w:rsidRPr="00E42B03">
              <w:rPr>
                <w:rFonts w:eastAsia="SimSun"/>
                <w:color w:val="000000"/>
                <w:sz w:val="20"/>
                <w:szCs w:val="20"/>
                <w:lang w:val="en-GB" w:eastAsia="zh-CN"/>
              </w:rPr>
              <w:t>、</w:t>
            </w:r>
            <w:r w:rsidRPr="00E42B03">
              <w:rPr>
                <w:rFonts w:eastAsia="SimSun"/>
                <w:color w:val="000000"/>
                <w:sz w:val="20"/>
                <w:szCs w:val="20"/>
                <w:lang w:val="en-GB" w:eastAsia="zh-CN"/>
              </w:rPr>
              <w:t>特别是德国不断扩散，</w:t>
            </w:r>
            <w:r w:rsidR="0081261F" w:rsidRPr="00E42B03">
              <w:rPr>
                <w:rFonts w:eastAsia="SimSun"/>
                <w:color w:val="000000"/>
                <w:sz w:val="20"/>
                <w:szCs w:val="20"/>
                <w:lang w:val="en-GB" w:eastAsia="zh-CN"/>
              </w:rPr>
              <w:t>让</w:t>
            </w:r>
            <w:r w:rsidRPr="00E42B03">
              <w:rPr>
                <w:rFonts w:eastAsia="SimSun"/>
                <w:color w:val="000000"/>
                <w:sz w:val="20"/>
                <w:szCs w:val="20"/>
                <w:lang w:val="en-GB" w:eastAsia="zh-CN"/>
              </w:rPr>
              <w:t>管理工作变得更加复杂，使得在国内彻底</w:t>
            </w:r>
            <w:r w:rsidR="0081261F" w:rsidRPr="00E42B03">
              <w:rPr>
                <w:rFonts w:eastAsia="SimSun"/>
                <w:color w:val="000000"/>
                <w:sz w:val="20"/>
                <w:szCs w:val="20"/>
                <w:lang w:val="en-GB" w:eastAsia="zh-CN"/>
              </w:rPr>
              <w:t>消</w:t>
            </w:r>
            <w:r w:rsidRPr="00E42B03">
              <w:rPr>
                <w:rFonts w:eastAsia="SimSun"/>
                <w:color w:val="000000"/>
                <w:sz w:val="20"/>
                <w:szCs w:val="20"/>
                <w:lang w:val="en-GB" w:eastAsia="zh-CN"/>
              </w:rPr>
              <w:t>除麝鼠变得困难。传统的诱捕方法也需要大量的人力和财力，而洞穴系统的隐蔽性使物种的探测和清除变得复杂。</w:t>
            </w:r>
            <w:r w:rsidR="00F62E95" w:rsidRPr="00E42B03">
              <w:rPr>
                <w:rFonts w:eastAsia="SimSun"/>
                <w:color w:val="000000"/>
                <w:sz w:val="20"/>
                <w:szCs w:val="20"/>
                <w:lang w:eastAsia="zh-CN"/>
              </w:rPr>
              <w:t xml:space="preserve"> </w:t>
            </w:r>
          </w:p>
          <w:p w14:paraId="2B605793" w14:textId="139746FC" w:rsidR="000D568A" w:rsidRPr="00E42B03" w:rsidRDefault="00674451" w:rsidP="002C28B7">
            <w:pPr>
              <w:pStyle w:val="NormalWeb"/>
              <w:spacing w:line="276" w:lineRule="auto"/>
              <w:ind w:firstLine="490"/>
              <w:rPr>
                <w:rFonts w:eastAsia="SimSun"/>
                <w:color w:val="212121"/>
                <w:sz w:val="20"/>
                <w:szCs w:val="20"/>
                <w:lang w:eastAsia="zh-CN"/>
              </w:rPr>
            </w:pPr>
            <w:r w:rsidRPr="00E42B03">
              <w:rPr>
                <w:rFonts w:eastAsia="SimSun"/>
                <w:color w:val="000000"/>
                <w:sz w:val="20"/>
                <w:szCs w:val="20"/>
                <w:lang w:val="en-GB" w:eastAsia="zh-CN"/>
              </w:rPr>
              <w:t>自</w:t>
            </w:r>
            <w:r w:rsidRPr="00E42B03">
              <w:rPr>
                <w:rFonts w:eastAsia="SimSun"/>
                <w:color w:val="000000"/>
                <w:sz w:val="20"/>
                <w:szCs w:val="20"/>
                <w:lang w:val="en-GB" w:eastAsia="zh-CN"/>
              </w:rPr>
              <w:t>2019</w:t>
            </w:r>
            <w:r w:rsidRPr="00E42B03">
              <w:rPr>
                <w:rFonts w:eastAsia="SimSun"/>
                <w:color w:val="000000"/>
                <w:sz w:val="20"/>
                <w:szCs w:val="20"/>
                <w:lang w:val="en-GB" w:eastAsia="zh-CN"/>
              </w:rPr>
              <w:t>年启动国家减少</w:t>
            </w:r>
            <w:r w:rsidR="0081261F" w:rsidRPr="00E42B03">
              <w:rPr>
                <w:rFonts w:eastAsia="SimSun"/>
                <w:color w:val="000000"/>
                <w:sz w:val="20"/>
                <w:szCs w:val="20"/>
                <w:lang w:val="en-GB" w:eastAsia="zh-CN"/>
              </w:rPr>
              <w:t>种群数量方案</w:t>
            </w:r>
            <w:r w:rsidRPr="00E42B03">
              <w:rPr>
                <w:rFonts w:eastAsia="SimSun"/>
                <w:color w:val="000000"/>
                <w:sz w:val="20"/>
                <w:szCs w:val="20"/>
                <w:lang w:val="en-GB" w:eastAsia="zh-CN"/>
              </w:rPr>
              <w:t>以来，已在全国内陆水道、湿地、河岸和边境地区</w:t>
            </w:r>
            <w:r w:rsidR="0081261F" w:rsidRPr="00E42B03">
              <w:rPr>
                <w:rFonts w:eastAsia="SimSun"/>
                <w:color w:val="000000"/>
                <w:sz w:val="20"/>
                <w:szCs w:val="20"/>
                <w:lang w:val="en-GB" w:eastAsia="zh-CN"/>
              </w:rPr>
              <w:t>开展</w:t>
            </w:r>
            <w:r w:rsidRPr="00E42B03">
              <w:rPr>
                <w:rFonts w:eastAsia="SimSun"/>
                <w:color w:val="000000"/>
                <w:sz w:val="20"/>
                <w:szCs w:val="20"/>
                <w:lang w:val="en-GB" w:eastAsia="zh-CN"/>
              </w:rPr>
              <w:t>了管理行动。该</w:t>
            </w:r>
            <w:r w:rsidR="0081261F" w:rsidRPr="00E42B03">
              <w:rPr>
                <w:rFonts w:eastAsia="SimSun"/>
                <w:color w:val="000000"/>
                <w:sz w:val="20"/>
                <w:szCs w:val="20"/>
                <w:lang w:val="en-GB" w:eastAsia="zh-CN"/>
              </w:rPr>
              <w:t>方案</w:t>
            </w:r>
            <w:r w:rsidRPr="00E42B03">
              <w:rPr>
                <w:rFonts w:eastAsia="SimSun"/>
                <w:color w:val="000000"/>
                <w:sz w:val="20"/>
                <w:szCs w:val="20"/>
                <w:lang w:val="en-GB" w:eastAsia="zh-CN"/>
              </w:rPr>
              <w:t>的一个显著特点是使用环境</w:t>
            </w:r>
            <w:r w:rsidRPr="00E42B03">
              <w:rPr>
                <w:rFonts w:eastAsia="SimSun"/>
                <w:color w:val="000000"/>
                <w:sz w:val="20"/>
                <w:szCs w:val="20"/>
                <w:lang w:val="en-GB" w:eastAsia="zh-CN"/>
              </w:rPr>
              <w:t>DNA</w:t>
            </w:r>
            <w:r w:rsidRPr="00E42B03">
              <w:rPr>
                <w:rFonts w:eastAsia="SimSun"/>
                <w:color w:val="000000"/>
                <w:sz w:val="20"/>
                <w:szCs w:val="20"/>
                <w:lang w:val="en-GB" w:eastAsia="zh-CN"/>
              </w:rPr>
              <w:t>技术，利用水样和</w:t>
            </w:r>
            <w:r w:rsidR="0081261F" w:rsidRPr="00E42B03">
              <w:rPr>
                <w:rFonts w:eastAsia="SimSun"/>
                <w:color w:val="000000"/>
                <w:sz w:val="20"/>
                <w:szCs w:val="20"/>
                <w:lang w:val="en-GB" w:eastAsia="zh-CN"/>
              </w:rPr>
              <w:t>量化</w:t>
            </w:r>
            <w:r w:rsidRPr="00E42B03">
              <w:rPr>
                <w:rFonts w:eastAsia="SimSun"/>
                <w:color w:val="000000"/>
                <w:sz w:val="20"/>
                <w:szCs w:val="20"/>
                <w:lang w:val="en-GB" w:eastAsia="zh-CN"/>
              </w:rPr>
              <w:t>聚合酶链式反应分析来有效和准确地检测物种的存在。这些方法通过降低监测成本、提高检测精度和最大限度地减少对非目标物种的影响，补充了传统的诱捕方法。跨界合作也促进了智能诱捕系统、标准化数据收集协议和协调管理对策的发展。</w:t>
            </w:r>
            <w:r w:rsidR="000D568A" w:rsidRPr="00E42B03">
              <w:rPr>
                <w:rFonts w:eastAsia="SimSun"/>
                <w:color w:val="000000"/>
                <w:sz w:val="20"/>
                <w:szCs w:val="20"/>
                <w:lang w:eastAsia="zh-CN"/>
              </w:rPr>
              <w:t> </w:t>
            </w:r>
          </w:p>
          <w:p w14:paraId="2A0C69F6" w14:textId="769ABF91" w:rsidR="00E14BE8" w:rsidRPr="00E42B03" w:rsidRDefault="00674451" w:rsidP="002C28B7">
            <w:pPr>
              <w:pStyle w:val="NormalWeb"/>
              <w:spacing w:line="276" w:lineRule="auto"/>
              <w:ind w:firstLine="490"/>
              <w:rPr>
                <w:rFonts w:eastAsia="SimSun"/>
                <w:color w:val="212121"/>
                <w:sz w:val="20"/>
                <w:szCs w:val="20"/>
                <w:lang w:eastAsia="zh-CN"/>
              </w:rPr>
            </w:pPr>
            <w:r w:rsidRPr="00E42B03">
              <w:rPr>
                <w:rFonts w:eastAsia="SimSun"/>
                <w:color w:val="000000"/>
                <w:sz w:val="20"/>
                <w:szCs w:val="20"/>
                <w:lang w:val="en-GB" w:eastAsia="zh-CN"/>
              </w:rPr>
              <w:t>该方案的一个中心目标是消除可存活的内陆海狸鼠种群，并将麝鼠种群限制在边境地区，量化目标是到</w:t>
            </w:r>
            <w:r w:rsidRPr="00E42B03">
              <w:rPr>
                <w:rFonts w:eastAsia="SimSun"/>
                <w:color w:val="000000"/>
                <w:sz w:val="20"/>
                <w:szCs w:val="20"/>
                <w:lang w:val="en-GB" w:eastAsia="zh-CN"/>
              </w:rPr>
              <w:t>2034</w:t>
            </w:r>
            <w:r w:rsidRPr="00E42B03">
              <w:rPr>
                <w:rFonts w:eastAsia="SimSun"/>
                <w:color w:val="000000"/>
                <w:sz w:val="20"/>
                <w:szCs w:val="20"/>
                <w:lang w:val="en-GB" w:eastAsia="zh-CN"/>
              </w:rPr>
              <w:t>年消除</w:t>
            </w:r>
            <w:r w:rsidR="0081261F" w:rsidRPr="00E42B03">
              <w:rPr>
                <w:rFonts w:eastAsia="SimSun"/>
                <w:color w:val="000000"/>
                <w:sz w:val="20"/>
                <w:szCs w:val="20"/>
                <w:lang w:val="en-GB" w:eastAsia="zh-CN"/>
              </w:rPr>
              <w:t>荷兰</w:t>
            </w:r>
            <w:r w:rsidRPr="00E42B03">
              <w:rPr>
                <w:rFonts w:eastAsia="SimSun"/>
                <w:color w:val="000000"/>
                <w:sz w:val="20"/>
                <w:szCs w:val="20"/>
                <w:lang w:val="en-GB" w:eastAsia="zh-CN"/>
              </w:rPr>
              <w:t>自</w:t>
            </w:r>
            <w:r w:rsidR="00DA3FD0" w:rsidRPr="00E42B03">
              <w:rPr>
                <w:rFonts w:eastAsia="SimSun"/>
                <w:color w:val="000000"/>
                <w:sz w:val="20"/>
                <w:szCs w:val="20"/>
                <w:lang w:val="en-GB" w:eastAsia="zh-CN"/>
              </w:rPr>
              <w:t>身维系</w:t>
            </w:r>
            <w:r w:rsidRPr="00E42B03">
              <w:rPr>
                <w:rFonts w:eastAsia="SimSun"/>
                <w:color w:val="000000"/>
                <w:sz w:val="20"/>
                <w:szCs w:val="20"/>
                <w:lang w:val="en-GB" w:eastAsia="zh-CN"/>
              </w:rPr>
              <w:t>的内陆麝鼠种群。该方案</w:t>
            </w:r>
            <w:r w:rsidR="00DA3FD0" w:rsidRPr="00E42B03">
              <w:rPr>
                <w:rFonts w:eastAsia="SimSun"/>
                <w:color w:val="000000"/>
                <w:sz w:val="20"/>
                <w:szCs w:val="20"/>
                <w:lang w:val="en-GB" w:eastAsia="zh-CN"/>
              </w:rPr>
              <w:t>取得</w:t>
            </w:r>
            <w:r w:rsidRPr="00E42B03">
              <w:rPr>
                <w:rFonts w:eastAsia="SimSun"/>
                <w:color w:val="000000"/>
                <w:sz w:val="20"/>
                <w:szCs w:val="20"/>
                <w:lang w:val="en-GB" w:eastAsia="zh-CN"/>
              </w:rPr>
              <w:t>了重大成果，包括在内陆地区成功</w:t>
            </w:r>
            <w:r w:rsidR="00DA3FD0" w:rsidRPr="00E42B03">
              <w:rPr>
                <w:rFonts w:eastAsia="SimSun"/>
                <w:color w:val="000000"/>
                <w:sz w:val="20"/>
                <w:szCs w:val="20"/>
                <w:lang w:val="en-GB" w:eastAsia="zh-CN"/>
              </w:rPr>
              <w:t>消</w:t>
            </w:r>
            <w:r w:rsidRPr="00E42B03">
              <w:rPr>
                <w:rFonts w:eastAsia="SimSun"/>
                <w:color w:val="000000"/>
                <w:sz w:val="20"/>
                <w:szCs w:val="20"/>
                <w:lang w:val="en-GB" w:eastAsia="zh-CN"/>
              </w:rPr>
              <w:t>除了海狸鼠，</w:t>
            </w:r>
            <w:r w:rsidR="00DA3FD0" w:rsidRPr="00E42B03">
              <w:rPr>
                <w:rFonts w:eastAsia="SimSun"/>
                <w:color w:val="000000"/>
                <w:sz w:val="20"/>
                <w:szCs w:val="20"/>
                <w:lang w:val="en-GB" w:eastAsia="zh-CN"/>
              </w:rPr>
              <w:t>并使</w:t>
            </w:r>
            <w:r w:rsidRPr="00E42B03">
              <w:rPr>
                <w:rFonts w:eastAsia="SimSun"/>
                <w:color w:val="000000"/>
                <w:sz w:val="20"/>
                <w:szCs w:val="20"/>
                <w:lang w:val="en-GB" w:eastAsia="zh-CN"/>
              </w:rPr>
              <w:t>麝鼠数量大幅减少。麝鼠的年捕获量从大约</w:t>
            </w:r>
            <w:r w:rsidRPr="00E42B03">
              <w:rPr>
                <w:rFonts w:eastAsia="SimSun"/>
                <w:color w:val="000000"/>
                <w:sz w:val="20"/>
                <w:szCs w:val="20"/>
                <w:lang w:val="en-GB" w:eastAsia="zh-CN"/>
              </w:rPr>
              <w:t>500</w:t>
            </w:r>
            <w:r w:rsidR="006250A7" w:rsidRPr="00E42B03">
              <w:rPr>
                <w:rFonts w:eastAsia="SimSun"/>
                <w:color w:val="000000"/>
                <w:sz w:val="20"/>
                <w:szCs w:val="20"/>
                <w:lang w:val="en-GB" w:eastAsia="zh-CN"/>
              </w:rPr>
              <w:t>,</w:t>
            </w:r>
            <w:r w:rsidRPr="00E42B03">
              <w:rPr>
                <w:rFonts w:eastAsia="SimSun"/>
                <w:color w:val="000000"/>
                <w:sz w:val="20"/>
                <w:szCs w:val="20"/>
                <w:lang w:val="en-GB" w:eastAsia="zh-CN"/>
              </w:rPr>
              <w:t>000</w:t>
            </w:r>
            <w:r w:rsidRPr="00E42B03">
              <w:rPr>
                <w:rFonts w:eastAsia="SimSun"/>
                <w:color w:val="000000"/>
                <w:sz w:val="20"/>
                <w:szCs w:val="20"/>
                <w:lang w:val="en-GB" w:eastAsia="zh-CN"/>
              </w:rPr>
              <w:t>只下降到</w:t>
            </w:r>
            <w:r w:rsidRPr="00E42B03">
              <w:rPr>
                <w:rFonts w:eastAsia="SimSun"/>
                <w:color w:val="000000"/>
                <w:sz w:val="20"/>
                <w:szCs w:val="20"/>
                <w:lang w:val="en-GB" w:eastAsia="zh-CN"/>
              </w:rPr>
              <w:t>85</w:t>
            </w:r>
            <w:r w:rsidR="006250A7" w:rsidRPr="00E42B03">
              <w:rPr>
                <w:rFonts w:eastAsia="SimSun"/>
                <w:color w:val="000000"/>
                <w:sz w:val="20"/>
                <w:szCs w:val="20"/>
                <w:lang w:val="en-GB" w:eastAsia="zh-CN"/>
              </w:rPr>
              <w:t>,</w:t>
            </w:r>
            <w:r w:rsidRPr="00E42B03">
              <w:rPr>
                <w:rFonts w:eastAsia="SimSun"/>
                <w:color w:val="000000"/>
                <w:sz w:val="20"/>
                <w:szCs w:val="20"/>
                <w:lang w:val="en-GB" w:eastAsia="zh-CN"/>
              </w:rPr>
              <w:t>000</w:t>
            </w:r>
            <w:r w:rsidRPr="00E42B03">
              <w:rPr>
                <w:rFonts w:eastAsia="SimSun"/>
                <w:color w:val="000000"/>
                <w:sz w:val="20"/>
                <w:szCs w:val="20"/>
                <w:lang w:val="en-GB" w:eastAsia="zh-CN"/>
              </w:rPr>
              <w:t>只，表明</w:t>
            </w:r>
            <w:r w:rsidR="00DA3FD0" w:rsidRPr="00E42B03">
              <w:rPr>
                <w:rFonts w:eastAsia="SimSun"/>
                <w:color w:val="000000"/>
                <w:sz w:val="20"/>
                <w:szCs w:val="20"/>
                <w:lang w:val="en-GB" w:eastAsia="zh-CN"/>
              </w:rPr>
              <w:t>种群</w:t>
            </w:r>
            <w:r w:rsidRPr="00E42B03">
              <w:rPr>
                <w:rFonts w:eastAsia="SimSun"/>
                <w:color w:val="000000"/>
                <w:sz w:val="20"/>
                <w:szCs w:val="20"/>
                <w:lang w:val="en-GB" w:eastAsia="zh-CN"/>
              </w:rPr>
              <w:t>压力和相关的基础设施破坏显著</w:t>
            </w:r>
            <w:r w:rsidR="00DA3FD0" w:rsidRPr="00E42B03">
              <w:rPr>
                <w:rFonts w:eastAsia="SimSun"/>
                <w:color w:val="000000"/>
                <w:sz w:val="20"/>
                <w:szCs w:val="20"/>
                <w:lang w:val="en-GB" w:eastAsia="zh-CN"/>
              </w:rPr>
              <w:t>降低</w:t>
            </w:r>
            <w:r w:rsidRPr="00E42B03">
              <w:rPr>
                <w:rFonts w:eastAsia="SimSun"/>
                <w:color w:val="000000"/>
                <w:sz w:val="20"/>
                <w:szCs w:val="20"/>
                <w:lang w:val="en-GB" w:eastAsia="zh-CN"/>
              </w:rPr>
              <w:t>。</w:t>
            </w:r>
            <w:r w:rsidR="00E14BE8" w:rsidRPr="00E42B03">
              <w:rPr>
                <w:rFonts w:eastAsia="SimSun"/>
                <w:color w:val="000000"/>
                <w:sz w:val="20"/>
                <w:szCs w:val="20"/>
                <w:lang w:eastAsia="zh-CN"/>
              </w:rPr>
              <w:t> </w:t>
            </w:r>
          </w:p>
          <w:p w14:paraId="3949C7C0" w14:textId="0F448A48" w:rsidR="000D568A" w:rsidRPr="00E42B03" w:rsidRDefault="00674451" w:rsidP="002C28B7">
            <w:pPr>
              <w:pStyle w:val="NormalWeb"/>
              <w:spacing w:line="276" w:lineRule="auto"/>
              <w:ind w:firstLine="490"/>
              <w:rPr>
                <w:rStyle w:val="apple-converted-space"/>
                <w:rFonts w:eastAsia="SimSun"/>
                <w:color w:val="000000"/>
                <w:sz w:val="20"/>
                <w:szCs w:val="20"/>
                <w:lang w:eastAsia="zh-CN"/>
              </w:rPr>
            </w:pPr>
            <w:r w:rsidRPr="00E42B03">
              <w:rPr>
                <w:rFonts w:eastAsia="SimSun"/>
                <w:color w:val="000000"/>
                <w:sz w:val="20"/>
                <w:szCs w:val="20"/>
                <w:lang w:val="en-GB" w:eastAsia="zh-CN"/>
              </w:rPr>
              <w:t>在</w:t>
            </w:r>
            <w:r w:rsidR="00DA3FD0" w:rsidRPr="00E42B03">
              <w:rPr>
                <w:rFonts w:eastAsia="SimSun"/>
                <w:color w:val="000000"/>
                <w:sz w:val="20"/>
                <w:szCs w:val="20"/>
                <w:lang w:val="en-GB" w:eastAsia="zh-CN"/>
              </w:rPr>
              <w:t>方案</w:t>
            </w:r>
            <w:r w:rsidRPr="00E42B03">
              <w:rPr>
                <w:rFonts w:eastAsia="SimSun"/>
                <w:color w:val="000000"/>
                <w:sz w:val="20"/>
                <w:szCs w:val="20"/>
                <w:lang w:val="en-GB" w:eastAsia="zh-CN"/>
              </w:rPr>
              <w:t>实施方面，水务当局监督实地行动，</w:t>
            </w:r>
            <w:r w:rsidR="00DA3FD0" w:rsidRPr="00E42B03">
              <w:rPr>
                <w:rFonts w:eastAsia="SimSun"/>
                <w:color w:val="000000"/>
                <w:sz w:val="20"/>
                <w:szCs w:val="20"/>
                <w:lang w:val="en-GB" w:eastAsia="zh-CN"/>
              </w:rPr>
              <w:t>派出</w:t>
            </w:r>
            <w:r w:rsidRPr="00E42B03">
              <w:rPr>
                <w:rFonts w:eastAsia="SimSun"/>
                <w:color w:val="000000"/>
                <w:sz w:val="20"/>
                <w:szCs w:val="20"/>
                <w:lang w:val="en-GB" w:eastAsia="zh-CN"/>
              </w:rPr>
              <w:t>专业诱捕小组并协调边境管制措施。国家机构与邻国开展对话，以加强协调管理工作。研究机构为创新监测技术的开发和应用做出贡献，而公民则通过支持监测和早期发现的官方报告平台进行参与。</w:t>
            </w:r>
            <w:r w:rsidR="000D568A" w:rsidRPr="00E42B03">
              <w:rPr>
                <w:rStyle w:val="apple-converted-space"/>
                <w:rFonts w:eastAsia="SimSun"/>
                <w:color w:val="000000"/>
                <w:sz w:val="20"/>
                <w:szCs w:val="20"/>
                <w:lang w:eastAsia="zh-CN"/>
              </w:rPr>
              <w:t> </w:t>
            </w:r>
          </w:p>
          <w:p w14:paraId="56F66994" w14:textId="5555B83F" w:rsidR="00C646E9" w:rsidRPr="002C28B7" w:rsidRDefault="0029468C" w:rsidP="006A5D88">
            <w:pPr>
              <w:pStyle w:val="NormalWeb"/>
              <w:spacing w:line="276" w:lineRule="auto"/>
              <w:rPr>
                <w:rStyle w:val="apple-converted-space"/>
                <w:rFonts w:eastAsia="SimSun"/>
                <w:iCs/>
                <w:sz w:val="20"/>
                <w:szCs w:val="20"/>
                <w:lang w:eastAsia="zh-CN"/>
              </w:rPr>
            </w:pPr>
            <w:r w:rsidRPr="002C28B7">
              <w:rPr>
                <w:rStyle w:val="apple-converted-space"/>
                <w:rFonts w:ascii="KaiTi" w:eastAsia="KaiTi" w:hAnsi="KaiTi"/>
                <w:iCs/>
                <w:sz w:val="20"/>
                <w:szCs w:val="20"/>
                <w:lang w:eastAsia="zh-CN"/>
              </w:rPr>
              <w:t>相关行动目标</w:t>
            </w:r>
            <w:r w:rsidRPr="002C28B7">
              <w:rPr>
                <w:rStyle w:val="apple-converted-space"/>
                <w:rFonts w:eastAsia="SimSun"/>
                <w:iCs/>
                <w:sz w:val="20"/>
                <w:szCs w:val="20"/>
                <w:lang w:eastAsia="zh-CN"/>
              </w:rPr>
              <w:t>：</w:t>
            </w:r>
            <w:r w:rsidR="00C646E9" w:rsidRPr="002C28B7">
              <w:rPr>
                <w:rStyle w:val="apple-converted-space"/>
                <w:rFonts w:eastAsia="SimSun"/>
                <w:iCs/>
                <w:sz w:val="20"/>
                <w:szCs w:val="20"/>
                <w:lang w:eastAsia="zh-CN"/>
              </w:rPr>
              <w:t>4</w:t>
            </w:r>
            <w:r w:rsidR="00DA3FD0" w:rsidRPr="002C28B7">
              <w:rPr>
                <w:rStyle w:val="apple-converted-space"/>
                <w:rFonts w:eastAsia="SimSun"/>
                <w:iCs/>
                <w:sz w:val="20"/>
                <w:szCs w:val="20"/>
                <w:lang w:eastAsia="zh-CN"/>
              </w:rPr>
              <w:t>、</w:t>
            </w:r>
            <w:r w:rsidR="00C646E9" w:rsidRPr="002C28B7">
              <w:rPr>
                <w:rStyle w:val="apple-converted-space"/>
                <w:rFonts w:eastAsia="SimSun"/>
                <w:iCs/>
                <w:sz w:val="20"/>
                <w:szCs w:val="20"/>
                <w:lang w:eastAsia="zh-CN"/>
              </w:rPr>
              <w:t>6</w:t>
            </w:r>
            <w:r w:rsidR="00DA3FD0" w:rsidRPr="002C28B7">
              <w:rPr>
                <w:rStyle w:val="apple-converted-space"/>
                <w:rFonts w:eastAsia="SimSun"/>
                <w:iCs/>
                <w:sz w:val="20"/>
                <w:szCs w:val="20"/>
                <w:lang w:eastAsia="zh-CN"/>
              </w:rPr>
              <w:t>、</w:t>
            </w:r>
            <w:r w:rsidR="00C646E9" w:rsidRPr="002C28B7">
              <w:rPr>
                <w:rStyle w:val="apple-converted-space"/>
                <w:rFonts w:eastAsia="SimSun"/>
                <w:iCs/>
                <w:sz w:val="20"/>
                <w:szCs w:val="20"/>
                <w:lang w:eastAsia="zh-CN"/>
              </w:rPr>
              <w:t>20</w:t>
            </w:r>
            <w:r w:rsidR="00DA3FD0" w:rsidRPr="002C28B7">
              <w:rPr>
                <w:rStyle w:val="apple-converted-space"/>
                <w:rFonts w:eastAsia="SimSun"/>
                <w:iCs/>
                <w:sz w:val="20"/>
                <w:szCs w:val="20"/>
                <w:lang w:eastAsia="zh-CN"/>
              </w:rPr>
              <w:t>和</w:t>
            </w:r>
            <w:r w:rsidR="00C646E9" w:rsidRPr="002C28B7">
              <w:rPr>
                <w:rStyle w:val="apple-converted-space"/>
                <w:rFonts w:eastAsia="SimSun"/>
                <w:iCs/>
                <w:sz w:val="20"/>
                <w:szCs w:val="20"/>
                <w:lang w:eastAsia="zh-CN"/>
              </w:rPr>
              <w:t>21</w:t>
            </w:r>
            <w:r w:rsidR="00DA3FD0" w:rsidRPr="002C28B7">
              <w:rPr>
                <w:rStyle w:val="apple-converted-space"/>
                <w:rFonts w:eastAsia="SimSun"/>
                <w:iCs/>
                <w:sz w:val="20"/>
                <w:szCs w:val="20"/>
                <w:lang w:eastAsia="zh-CN"/>
              </w:rPr>
              <w:t>。</w:t>
            </w:r>
          </w:p>
          <w:p w14:paraId="4950C1CC" w14:textId="045DBC29" w:rsidR="00C646E9" w:rsidRPr="00E42B03" w:rsidRDefault="00D1635E" w:rsidP="006A5D88">
            <w:pPr>
              <w:pStyle w:val="NormalWeb"/>
              <w:spacing w:line="276" w:lineRule="auto"/>
              <w:rPr>
                <w:rFonts w:eastAsia="SimSun"/>
                <w:color w:val="212121"/>
                <w:sz w:val="20"/>
                <w:szCs w:val="20"/>
                <w:lang w:eastAsia="zh-CN"/>
              </w:rPr>
            </w:pPr>
            <w:r w:rsidRPr="002C28B7">
              <w:rPr>
                <w:rStyle w:val="apple-converted-space"/>
                <w:rFonts w:ascii="KaiTi" w:eastAsia="KaiTi" w:hAnsi="KaiTi"/>
                <w:iCs/>
                <w:sz w:val="20"/>
                <w:szCs w:val="20"/>
                <w:lang w:eastAsia="zh-CN"/>
              </w:rPr>
              <w:t>资料来源</w:t>
            </w:r>
            <w:r w:rsidRPr="002C28B7">
              <w:rPr>
                <w:rStyle w:val="apple-converted-space"/>
                <w:rFonts w:eastAsia="SimSun"/>
                <w:iCs/>
                <w:sz w:val="20"/>
                <w:szCs w:val="20"/>
                <w:lang w:eastAsia="zh-CN"/>
              </w:rPr>
              <w:t>：</w:t>
            </w:r>
            <w:r w:rsidR="00DA3FD0" w:rsidRPr="00E42B03">
              <w:rPr>
                <w:rStyle w:val="apple-converted-space"/>
                <w:rFonts w:eastAsia="SimSun"/>
                <w:sz w:val="20"/>
                <w:szCs w:val="20"/>
                <w:lang w:eastAsia="zh-CN"/>
              </w:rPr>
              <w:t>荷兰王国</w:t>
            </w:r>
            <w:r w:rsidR="00043F55" w:rsidRPr="00E42B03">
              <w:rPr>
                <w:rStyle w:val="apple-converted-space"/>
                <w:rFonts w:eastAsia="SimSun"/>
                <w:sz w:val="20"/>
                <w:szCs w:val="20"/>
                <w:lang w:eastAsia="zh-CN"/>
              </w:rPr>
              <w:t>根据《公约》提交的第七次国家报告。</w:t>
            </w:r>
          </w:p>
          <w:p w14:paraId="08E2EA01" w14:textId="77777777" w:rsidR="002E142D" w:rsidRPr="00E42B03" w:rsidRDefault="002E142D" w:rsidP="00B908BE">
            <w:pPr>
              <w:rPr>
                <w:rFonts w:ascii="Times New Roman" w:hAnsi="Times New Roman" w:cs="Times New Roman"/>
                <w:i/>
                <w:iCs/>
                <w:lang w:val="en-US" w:eastAsia="ja-JP"/>
              </w:rPr>
            </w:pPr>
          </w:p>
        </w:tc>
      </w:tr>
    </w:tbl>
    <w:p w14:paraId="547F892B" w14:textId="77777777" w:rsidR="002E142D" w:rsidRPr="00E42B03" w:rsidRDefault="002E142D" w:rsidP="00B908BE">
      <w:pPr>
        <w:rPr>
          <w:rFonts w:ascii="Times New Roman" w:hAnsi="Times New Roman" w:cs="Times New Roman"/>
          <w:i/>
          <w:iCs/>
          <w:lang w:val="en-US" w:eastAsia="ja-JP"/>
        </w:rPr>
      </w:pPr>
    </w:p>
    <w:p w14:paraId="24D76EFE" w14:textId="191A3FB8" w:rsidR="00C2078E" w:rsidRPr="002C28B7" w:rsidRDefault="00D1635E" w:rsidP="00601DF3">
      <w:pPr>
        <w:pStyle w:val="Heading6"/>
        <w:rPr>
          <w:rFonts w:ascii="KaiTi" w:eastAsia="KaiTi" w:hAnsi="KaiTi" w:cs="Times New Roman"/>
          <w:i w:val="0"/>
          <w:iCs w:val="0"/>
          <w:lang w:val="en-US" w:eastAsia="ja-JP"/>
        </w:rPr>
      </w:pPr>
      <w:r w:rsidRPr="002C28B7">
        <w:rPr>
          <w:rFonts w:ascii="KaiTi" w:eastAsia="KaiTi" w:hAnsi="KaiTi" w:cs="Times New Roman"/>
          <w:i w:val="0"/>
          <w:iCs w:val="0"/>
          <w:lang w:val="en-US" w:eastAsia="ja-JP"/>
        </w:rPr>
        <w:t>挑战</w:t>
      </w:r>
    </w:p>
    <w:p w14:paraId="297F85A1" w14:textId="77777777" w:rsidR="000A4A81" w:rsidRPr="00E42B03" w:rsidRDefault="000A4A81" w:rsidP="000A4A81">
      <w:pPr>
        <w:rPr>
          <w:rFonts w:ascii="Times New Roman" w:hAnsi="Times New Roman" w:cs="Times New Roman"/>
          <w:lang w:val="en-US" w:eastAsia="ja-JP"/>
        </w:rPr>
      </w:pPr>
    </w:p>
    <w:p w14:paraId="477F42A6" w14:textId="53EDE0D9" w:rsidR="004A1EBB" w:rsidRPr="00E42B03" w:rsidRDefault="00674451" w:rsidP="002C28B7">
      <w:pPr>
        <w:ind w:firstLine="490"/>
        <w:rPr>
          <w:rFonts w:ascii="Times New Roman" w:hAnsi="Times New Roman" w:cs="Times New Roman"/>
          <w:lang w:eastAsia="zh-CN"/>
        </w:rPr>
      </w:pPr>
      <w:r w:rsidRPr="00E42B03">
        <w:rPr>
          <w:rFonts w:ascii="Times New Roman" w:hAnsi="Times New Roman" w:cs="Times New Roman"/>
          <w:lang w:val="en-US" w:eastAsia="zh-CN"/>
        </w:rPr>
        <w:t>缔约方报告说，缺乏外来入侵物种的基线数据和监测系统</w:t>
      </w:r>
      <w:r w:rsidR="00DA3FD0" w:rsidRPr="00E42B03">
        <w:rPr>
          <w:rFonts w:ascii="Times New Roman" w:hAnsi="Times New Roman" w:cs="Times New Roman"/>
          <w:lang w:val="en-US" w:eastAsia="zh-CN"/>
        </w:rPr>
        <w:t>，</w:t>
      </w:r>
      <w:r w:rsidRPr="00E42B03">
        <w:rPr>
          <w:rFonts w:ascii="Times New Roman" w:hAnsi="Times New Roman" w:cs="Times New Roman"/>
          <w:lang w:val="en-US" w:eastAsia="zh-CN"/>
        </w:rPr>
        <w:t>会妨碍</w:t>
      </w:r>
      <w:r w:rsidR="00DA3FD0" w:rsidRPr="00E42B03">
        <w:rPr>
          <w:rFonts w:ascii="Times New Roman" w:hAnsi="Times New Roman" w:cs="Times New Roman"/>
          <w:lang w:val="en-US" w:eastAsia="zh-CN"/>
        </w:rPr>
        <w:t>为国家监管和管理提供充分理由所必需的</w:t>
      </w:r>
      <w:r w:rsidRPr="00E42B03">
        <w:rPr>
          <w:rFonts w:ascii="Times New Roman" w:hAnsi="Times New Roman" w:cs="Times New Roman"/>
          <w:lang w:val="en-US" w:eastAsia="zh-CN"/>
        </w:rPr>
        <w:t>影响评估。此外，没有基线就不可能计算引进或建</w:t>
      </w:r>
      <w:r w:rsidR="00DA3FD0" w:rsidRPr="00E42B03">
        <w:rPr>
          <w:rFonts w:ascii="Times New Roman" w:hAnsi="Times New Roman" w:cs="Times New Roman"/>
          <w:lang w:val="en-US" w:eastAsia="zh-CN"/>
        </w:rPr>
        <w:t>群</w:t>
      </w:r>
      <w:r w:rsidRPr="00E42B03">
        <w:rPr>
          <w:rFonts w:ascii="Times New Roman" w:hAnsi="Times New Roman" w:cs="Times New Roman"/>
          <w:lang w:val="en-US" w:eastAsia="zh-CN"/>
        </w:rPr>
        <w:t>率，或核实实现</w:t>
      </w:r>
      <w:r w:rsidRPr="00E42B03">
        <w:rPr>
          <w:rFonts w:ascii="Times New Roman" w:hAnsi="Times New Roman" w:cs="Times New Roman"/>
          <w:lang w:val="en-US" w:eastAsia="zh-CN"/>
        </w:rPr>
        <w:t>50%</w:t>
      </w:r>
      <w:r w:rsidRPr="00E42B03">
        <w:rPr>
          <w:rFonts w:ascii="Times New Roman" w:hAnsi="Times New Roman" w:cs="Times New Roman"/>
          <w:lang w:val="en-US" w:eastAsia="zh-CN"/>
        </w:rPr>
        <w:t>减少目标的进展。功能性早期检测和快速反应系统经常缺失或发展不足。来自邻国或其他地区的外来入侵物种的再次出现和重新入侵会破坏</w:t>
      </w:r>
      <w:r w:rsidR="00606FE2" w:rsidRPr="00E42B03">
        <w:rPr>
          <w:rFonts w:ascii="Times New Roman" w:hAnsi="Times New Roman" w:cs="Times New Roman"/>
          <w:lang w:val="en-US" w:eastAsia="zh-CN"/>
        </w:rPr>
        <w:t>消</w:t>
      </w:r>
      <w:r w:rsidRPr="00E42B03">
        <w:rPr>
          <w:rFonts w:ascii="Times New Roman" w:hAnsi="Times New Roman" w:cs="Times New Roman"/>
          <w:lang w:val="en-US" w:eastAsia="zh-CN"/>
        </w:rPr>
        <w:t>除努力，而</w:t>
      </w:r>
      <w:r w:rsidR="00606FE2" w:rsidRPr="00E42B03">
        <w:rPr>
          <w:rFonts w:ascii="Times New Roman" w:hAnsi="Times New Roman" w:cs="Times New Roman"/>
          <w:lang w:val="en-US" w:eastAsia="zh-CN"/>
        </w:rPr>
        <w:t>这种</w:t>
      </w:r>
      <w:r w:rsidRPr="00E42B03">
        <w:rPr>
          <w:rFonts w:ascii="Times New Roman" w:hAnsi="Times New Roman" w:cs="Times New Roman"/>
          <w:lang w:val="en-US" w:eastAsia="zh-CN"/>
        </w:rPr>
        <w:t>努力往往是短期和局部的。几个缔约方指出，缺乏专门针对外来入侵物种的立法是</w:t>
      </w:r>
      <w:r w:rsidR="00606FE2" w:rsidRPr="00E42B03">
        <w:rPr>
          <w:rFonts w:ascii="Times New Roman" w:hAnsi="Times New Roman" w:cs="Times New Roman"/>
          <w:lang w:val="en-US" w:eastAsia="zh-CN"/>
        </w:rPr>
        <w:t>执行行动</w:t>
      </w:r>
      <w:r w:rsidRPr="00E42B03">
        <w:rPr>
          <w:rFonts w:ascii="Times New Roman" w:hAnsi="Times New Roman" w:cs="Times New Roman"/>
          <w:lang w:val="en-US" w:eastAsia="zh-CN"/>
        </w:rPr>
        <w:t>目标</w:t>
      </w:r>
      <w:r w:rsidRPr="00E42B03">
        <w:rPr>
          <w:rFonts w:ascii="Times New Roman" w:hAnsi="Times New Roman" w:cs="Times New Roman"/>
          <w:lang w:val="en-US" w:eastAsia="zh-CN"/>
        </w:rPr>
        <w:t>6</w:t>
      </w:r>
      <w:r w:rsidRPr="00E42B03">
        <w:rPr>
          <w:rFonts w:ascii="Times New Roman" w:hAnsi="Times New Roman" w:cs="Times New Roman"/>
          <w:lang w:val="en-US" w:eastAsia="zh-CN"/>
        </w:rPr>
        <w:t>的一个挑战。</w:t>
      </w:r>
      <w:r w:rsidR="00606FE2" w:rsidRPr="00E42B03">
        <w:rPr>
          <w:rFonts w:ascii="Times New Roman" w:hAnsi="Times New Roman" w:cs="Times New Roman"/>
          <w:lang w:val="en-US" w:eastAsia="zh-CN"/>
        </w:rPr>
        <w:t>报告</w:t>
      </w:r>
      <w:r w:rsidRPr="00E42B03">
        <w:rPr>
          <w:rFonts w:ascii="Times New Roman" w:hAnsi="Times New Roman" w:cs="Times New Roman"/>
          <w:lang w:val="en-US" w:eastAsia="zh-CN"/>
        </w:rPr>
        <w:t>还提到了资金限制，因为缺乏持续的资金阻碍了控制或</w:t>
      </w:r>
      <w:r w:rsidR="00606FE2" w:rsidRPr="00E42B03">
        <w:rPr>
          <w:rFonts w:ascii="Times New Roman" w:hAnsi="Times New Roman" w:cs="Times New Roman"/>
          <w:lang w:val="en-US" w:eastAsia="zh-CN"/>
        </w:rPr>
        <w:t>消</w:t>
      </w:r>
      <w:r w:rsidRPr="00E42B03">
        <w:rPr>
          <w:rFonts w:ascii="Times New Roman" w:hAnsi="Times New Roman" w:cs="Times New Roman"/>
          <w:lang w:val="en-US" w:eastAsia="zh-CN"/>
        </w:rPr>
        <w:t>除入侵物种种群所需的长期努力。</w:t>
      </w:r>
      <w:r w:rsidR="00606FE2" w:rsidRPr="00E42B03">
        <w:rPr>
          <w:rFonts w:ascii="Times New Roman" w:hAnsi="Times New Roman" w:cs="Times New Roman"/>
          <w:lang w:val="en-US" w:eastAsia="zh-CN"/>
        </w:rPr>
        <w:t>缔约方</w:t>
      </w:r>
      <w:r w:rsidRPr="00E42B03">
        <w:rPr>
          <w:rFonts w:ascii="Times New Roman" w:hAnsi="Times New Roman" w:cs="Times New Roman"/>
          <w:lang w:val="en-US" w:eastAsia="zh-CN"/>
        </w:rPr>
        <w:t>指出，外来入侵物种管理缺乏部门</w:t>
      </w:r>
      <w:r w:rsidRPr="00E42B03">
        <w:rPr>
          <w:rFonts w:ascii="Times New Roman" w:hAnsi="Times New Roman" w:cs="Times New Roman"/>
          <w:lang w:val="en-US" w:eastAsia="zh-CN"/>
        </w:rPr>
        <w:lastRenderedPageBreak/>
        <w:t>整合</w:t>
      </w:r>
      <w:r w:rsidR="00606FE2" w:rsidRPr="00E42B03">
        <w:rPr>
          <w:rFonts w:ascii="Times New Roman" w:hAnsi="Times New Roman" w:cs="Times New Roman"/>
          <w:lang w:val="en-US" w:eastAsia="zh-CN"/>
        </w:rPr>
        <w:t>，</w:t>
      </w:r>
      <w:r w:rsidRPr="00E42B03">
        <w:rPr>
          <w:rFonts w:ascii="Times New Roman" w:hAnsi="Times New Roman" w:cs="Times New Roman"/>
          <w:lang w:val="en-US" w:eastAsia="zh-CN"/>
        </w:rPr>
        <w:t>是控制其扩散的另一个障碍。一些缔约方报告说，尽管采取了控制措施，外来入侵物种的</w:t>
      </w:r>
      <w:r w:rsidR="00606FE2" w:rsidRPr="00E42B03">
        <w:rPr>
          <w:rFonts w:ascii="Times New Roman" w:hAnsi="Times New Roman" w:cs="Times New Roman"/>
          <w:lang w:val="en-US" w:eastAsia="zh-CN"/>
        </w:rPr>
        <w:t>建群</w:t>
      </w:r>
      <w:r w:rsidRPr="00E42B03">
        <w:rPr>
          <w:rFonts w:ascii="Times New Roman" w:hAnsi="Times New Roman" w:cs="Times New Roman"/>
          <w:lang w:val="en-US" w:eastAsia="zh-CN"/>
        </w:rPr>
        <w:t>率仍在继续增加。一些缔约方还指出了水生入侵物种带来的具体挑战，这些物种往往更难发现和管理。</w:t>
      </w:r>
    </w:p>
    <w:p w14:paraId="653E8A2A" w14:textId="21664F24" w:rsidR="004A1EBB" w:rsidRPr="00E42B03" w:rsidRDefault="00D1635E" w:rsidP="00D3143B">
      <w:pPr>
        <w:pStyle w:val="Heading5"/>
        <w:rPr>
          <w:rFonts w:ascii="Times New Roman" w:eastAsia="SimSun" w:hAnsi="Times New Roman" w:cs="Times New Roman"/>
          <w:lang w:eastAsia="zh-CN"/>
        </w:rPr>
      </w:pPr>
      <w:r w:rsidRPr="00E42B03">
        <w:rPr>
          <w:rFonts w:ascii="Times New Roman" w:eastAsia="SimSun" w:hAnsi="Times New Roman" w:cs="Times New Roman"/>
          <w:lang w:eastAsia="zh-CN"/>
        </w:rPr>
        <w:t>非国家政府行为体的贡献</w:t>
      </w:r>
    </w:p>
    <w:p w14:paraId="25E05952" w14:textId="77777777" w:rsidR="00766EE7" w:rsidRPr="00E42B03" w:rsidRDefault="00766EE7" w:rsidP="00766EE7">
      <w:pPr>
        <w:rPr>
          <w:rFonts w:ascii="Times New Roman" w:hAnsi="Times New Roman" w:cs="Times New Roman"/>
          <w:lang w:eastAsia="zh-CN"/>
        </w:rPr>
      </w:pPr>
    </w:p>
    <w:p w14:paraId="492CD875" w14:textId="6C4A9BC8" w:rsidR="00B078D1" w:rsidRPr="002C28B7" w:rsidRDefault="002F4F34" w:rsidP="00731084">
      <w:pPr>
        <w:pStyle w:val="Heading6"/>
        <w:rPr>
          <w:rFonts w:ascii="KaiTi" w:eastAsia="KaiTi" w:hAnsi="KaiTi" w:cs="Times New Roman"/>
          <w:i w:val="0"/>
          <w:iCs w:val="0"/>
          <w:lang w:eastAsia="zh-CN"/>
        </w:rPr>
      </w:pPr>
      <w:r w:rsidRPr="002C28B7">
        <w:rPr>
          <w:rFonts w:ascii="KaiTi" w:eastAsia="KaiTi" w:hAnsi="KaiTi" w:cs="Times New Roman"/>
          <w:i w:val="0"/>
          <w:iCs w:val="0"/>
          <w:lang w:eastAsia="zh-CN"/>
        </w:rPr>
        <w:t>通过在线报告工具直接提交的承诺献</w:t>
      </w:r>
    </w:p>
    <w:p w14:paraId="73597569" w14:textId="77777777" w:rsidR="00766EE7" w:rsidRPr="00E42B03" w:rsidRDefault="00766EE7" w:rsidP="00766EE7">
      <w:pPr>
        <w:rPr>
          <w:rFonts w:ascii="Times New Roman" w:hAnsi="Times New Roman" w:cs="Times New Roman"/>
          <w:lang w:eastAsia="zh-CN"/>
        </w:rPr>
      </w:pPr>
    </w:p>
    <w:p w14:paraId="21027817" w14:textId="5F9B5023" w:rsidR="00A2580E" w:rsidRPr="00E42B03" w:rsidRDefault="00674451" w:rsidP="002C28B7">
      <w:pPr>
        <w:ind w:firstLine="490"/>
        <w:rPr>
          <w:rFonts w:ascii="Times New Roman" w:hAnsi="Times New Roman" w:cs="Times New Roman"/>
          <w:lang w:eastAsia="zh-CN"/>
        </w:rPr>
      </w:pPr>
      <w:r w:rsidRPr="00E42B03">
        <w:rPr>
          <w:rFonts w:ascii="Times New Roman" w:hAnsi="Times New Roman" w:cs="Times New Roman"/>
          <w:lang w:eastAsia="zh-CN"/>
        </w:rPr>
        <w:t>在</w:t>
      </w:r>
      <w:r w:rsidR="003D0BC6" w:rsidRPr="00E42B03">
        <w:rPr>
          <w:rFonts w:ascii="Times New Roman" w:hAnsi="Times New Roman" w:cs="Times New Roman"/>
          <w:lang w:eastAsia="zh-CN"/>
        </w:rPr>
        <w:t>非国家政府行为体</w:t>
      </w:r>
      <w:r w:rsidRPr="00E42B03">
        <w:rPr>
          <w:rFonts w:ascii="Times New Roman" w:hAnsi="Times New Roman" w:cs="Times New Roman"/>
          <w:lang w:eastAsia="zh-CN"/>
        </w:rPr>
        <w:t>提交的</w:t>
      </w:r>
      <w:r w:rsidRPr="00E42B03">
        <w:rPr>
          <w:rFonts w:ascii="Times New Roman" w:hAnsi="Times New Roman" w:cs="Times New Roman"/>
          <w:lang w:eastAsia="zh-CN"/>
        </w:rPr>
        <w:t>180</w:t>
      </w:r>
      <w:r w:rsidRPr="00E42B03">
        <w:rPr>
          <w:rFonts w:ascii="Times New Roman" w:hAnsi="Times New Roman" w:cs="Times New Roman"/>
          <w:lang w:eastAsia="zh-CN"/>
        </w:rPr>
        <w:t>项实质性承诺中，只有</w:t>
      </w:r>
      <w:r w:rsidRPr="00E42B03">
        <w:rPr>
          <w:rFonts w:ascii="Times New Roman" w:hAnsi="Times New Roman" w:cs="Times New Roman"/>
          <w:lang w:eastAsia="zh-CN"/>
        </w:rPr>
        <w:t>5</w:t>
      </w:r>
      <w:r w:rsidRPr="00E42B03">
        <w:rPr>
          <w:rFonts w:ascii="Times New Roman" w:hAnsi="Times New Roman" w:cs="Times New Roman"/>
          <w:lang w:eastAsia="zh-CN"/>
        </w:rPr>
        <w:t>项主要与</w:t>
      </w:r>
      <w:r w:rsidR="00606FE2"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6</w:t>
      </w:r>
      <w:r w:rsidRPr="00E42B03">
        <w:rPr>
          <w:rFonts w:ascii="Times New Roman" w:hAnsi="Times New Roman" w:cs="Times New Roman"/>
          <w:lang w:eastAsia="zh-CN"/>
        </w:rPr>
        <w:t>有关。四项承诺来自非政府组织，一项来自学术和研究机构。五项承诺中有四项涉及数据和知识，</w:t>
      </w:r>
      <w:r w:rsidR="00606FE2" w:rsidRPr="00E42B03">
        <w:rPr>
          <w:rFonts w:ascii="Times New Roman" w:hAnsi="Times New Roman" w:cs="Times New Roman"/>
          <w:lang w:eastAsia="zh-CN"/>
        </w:rPr>
        <w:t>突显</w:t>
      </w:r>
      <w:r w:rsidRPr="00E42B03">
        <w:rPr>
          <w:rFonts w:ascii="Times New Roman" w:hAnsi="Times New Roman" w:cs="Times New Roman"/>
          <w:lang w:eastAsia="zh-CN"/>
        </w:rPr>
        <w:t>了监测、预警系统和知识共享在外来入侵物种管理</w:t>
      </w:r>
      <w:r w:rsidR="00606FE2" w:rsidRPr="00E42B03">
        <w:rPr>
          <w:rFonts w:ascii="Times New Roman" w:hAnsi="Times New Roman" w:cs="Times New Roman"/>
          <w:lang w:eastAsia="zh-CN"/>
        </w:rPr>
        <w:t>方面</w:t>
      </w:r>
      <w:r w:rsidRPr="00E42B03">
        <w:rPr>
          <w:rFonts w:ascii="Times New Roman" w:hAnsi="Times New Roman" w:cs="Times New Roman"/>
          <w:lang w:eastAsia="zh-CN"/>
        </w:rPr>
        <w:t>的重要性。其中四项承诺侧重于欧洲国家，一项承诺涉及非洲牧场的入侵物种管理</w:t>
      </w:r>
      <w:r w:rsidRPr="00E42B03">
        <w:rPr>
          <w:rFonts w:ascii="Times New Roman" w:hAnsi="Times New Roman" w:cs="Times New Roman"/>
          <w:lang w:eastAsia="zh-CN"/>
        </w:rPr>
        <w:t>(</w:t>
      </w:r>
      <w:r w:rsidRPr="00E42B03">
        <w:rPr>
          <w:rFonts w:ascii="Times New Roman" w:hAnsi="Times New Roman" w:cs="Times New Roman"/>
          <w:lang w:eastAsia="zh-CN"/>
        </w:rPr>
        <w:t>见方框</w:t>
      </w:r>
      <w:r w:rsidRPr="00E42B03">
        <w:rPr>
          <w:rFonts w:ascii="Times New Roman" w:hAnsi="Times New Roman" w:cs="Times New Roman"/>
          <w:lang w:eastAsia="zh-CN"/>
        </w:rPr>
        <w:t>24)</w:t>
      </w:r>
      <w:r w:rsidRPr="00E42B03">
        <w:rPr>
          <w:rFonts w:ascii="Times New Roman" w:hAnsi="Times New Roman" w:cs="Times New Roman"/>
          <w:lang w:eastAsia="zh-CN"/>
        </w:rPr>
        <w:t>。</w:t>
      </w:r>
      <w:r w:rsidR="00A2580E" w:rsidRPr="00E42B03">
        <w:rPr>
          <w:rFonts w:ascii="Times New Roman" w:hAnsi="Times New Roman" w:cs="Times New Roman"/>
          <w:lang w:eastAsia="zh-CN"/>
        </w:rPr>
        <w:t xml:space="preserve"> </w:t>
      </w:r>
    </w:p>
    <w:p w14:paraId="26ED9963" w14:textId="77777777" w:rsidR="00F33843" w:rsidRPr="00E42B03" w:rsidRDefault="00F33843" w:rsidP="00324C2D">
      <w:pPr>
        <w:rPr>
          <w:rFonts w:ascii="Times New Roman" w:hAnsi="Times New Roman" w:cs="Times New Roman"/>
          <w:lang w:eastAsia="zh-CN"/>
        </w:rPr>
      </w:pPr>
    </w:p>
    <w:p w14:paraId="34DAC249" w14:textId="7122CB5E" w:rsidR="00D102C3" w:rsidRPr="00E42B03" w:rsidRDefault="00D102C3" w:rsidP="00D102C3">
      <w:pPr>
        <w:pStyle w:val="Caption"/>
        <w:keepNext/>
        <w:rPr>
          <w:rFonts w:ascii="Times New Roman" w:eastAsia="SimSun" w:hAnsi="Times New Roman" w:cs="Times New Roman"/>
          <w:b/>
          <w:i w:val="0"/>
          <w:sz w:val="20"/>
          <w:szCs w:val="20"/>
        </w:rPr>
      </w:pPr>
    </w:p>
    <w:tbl>
      <w:tblPr>
        <w:tblStyle w:val="TableGrid"/>
        <w:tblW w:w="0" w:type="auto"/>
        <w:tblLook w:val="04A0" w:firstRow="1" w:lastRow="0" w:firstColumn="1" w:lastColumn="0" w:noHBand="0" w:noVBand="1"/>
      </w:tblPr>
      <w:tblGrid>
        <w:gridCol w:w="9016"/>
      </w:tblGrid>
      <w:tr w:rsidR="00A231A2" w:rsidRPr="00E42B03" w14:paraId="47DBFB42" w14:textId="77777777" w:rsidTr="38573CF5">
        <w:tc>
          <w:tcPr>
            <w:tcW w:w="9016" w:type="dxa"/>
            <w:shd w:val="clear" w:color="auto" w:fill="E8E8E8" w:themeFill="background2"/>
          </w:tcPr>
          <w:p w14:paraId="3EE20560" w14:textId="77777777" w:rsidR="001C55AD" w:rsidRPr="00E42B03" w:rsidRDefault="001C55AD" w:rsidP="00731084">
            <w:pPr>
              <w:rPr>
                <w:rFonts w:ascii="Times New Roman" w:hAnsi="Times New Roman" w:cs="Times New Roman"/>
                <w:i/>
                <w:iCs/>
                <w:lang w:eastAsia="zh-CN"/>
              </w:rPr>
            </w:pPr>
          </w:p>
          <w:p w14:paraId="5F88A838" w14:textId="5EA29D29" w:rsidR="00750E59" w:rsidRPr="00E42B03" w:rsidRDefault="00D67442" w:rsidP="00750E59">
            <w:pPr>
              <w:pStyle w:val="Caption"/>
              <w:keepNext/>
              <w:rPr>
                <w:rFonts w:ascii="Times New Roman" w:eastAsia="SimSun" w:hAnsi="Times New Roman" w:cs="Times New Roman"/>
                <w:i w:val="0"/>
                <w:iCs w:val="0"/>
                <w:sz w:val="20"/>
                <w:szCs w:val="20"/>
              </w:rPr>
            </w:pPr>
            <w:bookmarkStart w:id="201" w:name="_Ref230814913"/>
            <w:r w:rsidRPr="00E42B03">
              <w:rPr>
                <w:rFonts w:ascii="Times New Roman" w:eastAsia="SimSun" w:hAnsi="Times New Roman" w:cs="Times New Roman"/>
                <w:i w:val="0"/>
                <w:iCs w:val="0"/>
                <w:sz w:val="20"/>
                <w:szCs w:val="20"/>
              </w:rPr>
              <w:t>方框</w:t>
            </w:r>
            <w:r w:rsidR="00750E59" w:rsidRPr="00E42B03">
              <w:rPr>
                <w:rFonts w:ascii="Times New Roman" w:eastAsia="SimSun" w:hAnsi="Times New Roman" w:cs="Times New Roman"/>
                <w:i w:val="0"/>
                <w:iCs w:val="0"/>
                <w:sz w:val="20"/>
                <w:szCs w:val="20"/>
              </w:rPr>
              <w:t xml:space="preserve"> </w:t>
            </w:r>
            <w:r w:rsidR="008306DF" w:rsidRPr="00E42B03">
              <w:rPr>
                <w:rFonts w:ascii="Times New Roman" w:eastAsia="SimSun" w:hAnsi="Times New Roman" w:cs="Times New Roman"/>
                <w:i w:val="0"/>
                <w:iCs w:val="0"/>
                <w:noProof/>
                <w:sz w:val="20"/>
                <w:szCs w:val="20"/>
              </w:rPr>
              <w:t>24</w:t>
            </w:r>
            <w:bookmarkEnd w:id="201"/>
            <w:r w:rsidR="00750E59" w:rsidRPr="00E42B03">
              <w:rPr>
                <w:rFonts w:ascii="Times New Roman" w:eastAsia="SimSun" w:hAnsi="Times New Roman" w:cs="Times New Roman"/>
                <w:i w:val="0"/>
                <w:iCs w:val="0"/>
                <w:sz w:val="20"/>
                <w:szCs w:val="20"/>
              </w:rPr>
              <w:t xml:space="preserve"> </w:t>
            </w:r>
          </w:p>
          <w:p w14:paraId="729F2CDA" w14:textId="238A3EBD" w:rsidR="00750E59" w:rsidRPr="00E42B03" w:rsidRDefault="00432D0E" w:rsidP="00750E59">
            <w:pPr>
              <w:rPr>
                <w:rFonts w:ascii="Times New Roman" w:hAnsi="Times New Roman" w:cs="Times New Roman"/>
                <w:sz w:val="20"/>
                <w:szCs w:val="20"/>
                <w:lang w:eastAsia="zh-CN"/>
              </w:rPr>
            </w:pPr>
            <w:r w:rsidRPr="00E42B03">
              <w:rPr>
                <w:rFonts w:ascii="Times New Roman" w:hAnsi="Times New Roman" w:cs="Times New Roman"/>
                <w:b/>
                <w:bCs/>
                <w:sz w:val="20"/>
                <w:szCs w:val="20"/>
                <w:lang w:eastAsia="zh-CN"/>
              </w:rPr>
              <w:t>通过国际农业研究磋商</w:t>
            </w:r>
            <w:r w:rsidR="00346C73" w:rsidRPr="00E42B03">
              <w:rPr>
                <w:rFonts w:ascii="Times New Roman" w:hAnsi="Times New Roman" w:cs="Times New Roman"/>
                <w:b/>
                <w:bCs/>
                <w:sz w:val="20"/>
                <w:szCs w:val="20"/>
                <w:lang w:eastAsia="zh-CN"/>
              </w:rPr>
              <w:t>系统</w:t>
            </w:r>
            <w:r w:rsidRPr="00E42B03">
              <w:rPr>
                <w:rFonts w:ascii="Times New Roman" w:hAnsi="Times New Roman" w:cs="Times New Roman"/>
                <w:b/>
                <w:bCs/>
                <w:sz w:val="20"/>
                <w:szCs w:val="20"/>
                <w:lang w:eastAsia="zh-CN"/>
              </w:rPr>
              <w:t>组织</w:t>
            </w:r>
            <w:r w:rsidR="00D02DEB" w:rsidRPr="00E42B03">
              <w:rPr>
                <w:rFonts w:ascii="Times New Roman" w:hAnsi="Times New Roman" w:cs="Times New Roman"/>
                <w:b/>
                <w:bCs/>
                <w:sz w:val="20"/>
                <w:szCs w:val="20"/>
                <w:lang w:eastAsia="zh-CN"/>
              </w:rPr>
              <w:t>应对</w:t>
            </w:r>
            <w:r w:rsidRPr="00E42B03">
              <w:rPr>
                <w:rFonts w:ascii="Times New Roman" w:hAnsi="Times New Roman" w:cs="Times New Roman"/>
                <w:b/>
                <w:bCs/>
                <w:sz w:val="20"/>
                <w:szCs w:val="20"/>
                <w:lang w:eastAsia="zh-CN"/>
              </w:rPr>
              <w:t>外来入侵物种，</w:t>
            </w:r>
            <w:r w:rsidR="00D02DEB" w:rsidRPr="00E42B03">
              <w:rPr>
                <w:rFonts w:ascii="Times New Roman" w:hAnsi="Times New Roman" w:cs="Times New Roman"/>
                <w:b/>
                <w:bCs/>
                <w:sz w:val="20"/>
                <w:szCs w:val="20"/>
                <w:lang w:eastAsia="zh-CN"/>
              </w:rPr>
              <w:t>将其</w:t>
            </w:r>
            <w:r w:rsidRPr="00E42B03">
              <w:rPr>
                <w:rFonts w:ascii="Times New Roman" w:hAnsi="Times New Roman" w:cs="Times New Roman"/>
                <w:b/>
                <w:bCs/>
                <w:sz w:val="20"/>
                <w:szCs w:val="20"/>
                <w:lang w:eastAsia="zh-CN"/>
              </w:rPr>
              <w:t>作为非洲参与式牧场管理的一部分</w:t>
            </w:r>
          </w:p>
          <w:p w14:paraId="5BF9A2D2" w14:textId="77777777" w:rsidR="00750E59" w:rsidRPr="00E42B03" w:rsidRDefault="00750E59" w:rsidP="00956BCB">
            <w:pPr>
              <w:spacing w:line="276" w:lineRule="auto"/>
              <w:jc w:val="both"/>
              <w:rPr>
                <w:rFonts w:ascii="Times New Roman" w:hAnsi="Times New Roman" w:cs="Times New Roman"/>
                <w:lang w:eastAsia="zh-CN"/>
              </w:rPr>
            </w:pPr>
          </w:p>
          <w:p w14:paraId="697C7A5B" w14:textId="4AE4A89B" w:rsidR="00D1506D" w:rsidRPr="002C28B7" w:rsidRDefault="00D02DEB" w:rsidP="002C28B7">
            <w:pPr>
              <w:spacing w:line="276" w:lineRule="auto"/>
              <w:ind w:firstLine="490"/>
              <w:rPr>
                <w:rFonts w:ascii="SimSun" w:hAnsi="SimSun" w:cs="Times New Roman"/>
                <w:sz w:val="20"/>
                <w:szCs w:val="20"/>
                <w:lang w:eastAsia="zh-CN"/>
              </w:rPr>
            </w:pPr>
            <w:r w:rsidRPr="002C28B7">
              <w:rPr>
                <w:rFonts w:ascii="SimSun" w:hAnsi="SimSun" w:cs="Times New Roman"/>
                <w:sz w:val="20"/>
                <w:szCs w:val="20"/>
                <w:lang w:eastAsia="zh-CN"/>
              </w:rPr>
              <w:t>国际农业研究磋商</w:t>
            </w:r>
            <w:r w:rsidR="00346C73" w:rsidRPr="002C28B7">
              <w:rPr>
                <w:rFonts w:ascii="SimSun" w:hAnsi="SimSun" w:cs="Times New Roman"/>
                <w:sz w:val="20"/>
                <w:szCs w:val="20"/>
                <w:lang w:eastAsia="zh-CN"/>
              </w:rPr>
              <w:t>系统</w:t>
            </w:r>
            <w:r w:rsidRPr="002C28B7">
              <w:rPr>
                <w:rFonts w:ascii="SimSun" w:hAnsi="SimSun" w:cs="Times New Roman"/>
                <w:sz w:val="20"/>
                <w:szCs w:val="20"/>
                <w:lang w:eastAsia="zh-CN"/>
              </w:rPr>
              <w:t>组织</w:t>
            </w:r>
            <w:r w:rsidR="00432D0E" w:rsidRPr="002C28B7">
              <w:rPr>
                <w:rFonts w:ascii="SimSun" w:hAnsi="SimSun" w:cs="Times New Roman"/>
                <w:sz w:val="20"/>
                <w:szCs w:val="20"/>
                <w:lang w:eastAsia="zh-CN"/>
              </w:rPr>
              <w:t>致力于在埃塞俄比亚、肯尼亚、塞内加尔和坦桑尼亚联合共和国推动参与式草原管理模式的建立与实施，目标是让100万公顷的</w:t>
            </w:r>
            <w:r w:rsidRPr="002C28B7">
              <w:rPr>
                <w:rFonts w:ascii="SimSun" w:hAnsi="SimSun" w:cs="Times New Roman"/>
                <w:sz w:val="20"/>
                <w:szCs w:val="20"/>
                <w:lang w:eastAsia="zh-CN"/>
              </w:rPr>
              <w:t>牧场</w:t>
            </w:r>
            <w:r w:rsidR="00432D0E" w:rsidRPr="002C28B7">
              <w:rPr>
                <w:rFonts w:ascii="SimSun" w:hAnsi="SimSun" w:cs="Times New Roman"/>
                <w:sz w:val="20"/>
                <w:szCs w:val="20"/>
                <w:lang w:eastAsia="zh-CN"/>
              </w:rPr>
              <w:t>得到可持续的管理。该计划包括共同制定参与式</w:t>
            </w:r>
            <w:r w:rsidRPr="002C28B7">
              <w:rPr>
                <w:rFonts w:ascii="SimSun" w:hAnsi="SimSun" w:cs="Times New Roman"/>
                <w:sz w:val="20"/>
                <w:szCs w:val="20"/>
                <w:lang w:eastAsia="zh-CN"/>
              </w:rPr>
              <w:t>牧场</w:t>
            </w:r>
            <w:r w:rsidR="00432D0E" w:rsidRPr="002C28B7">
              <w:rPr>
                <w:rFonts w:ascii="SimSun" w:hAnsi="SimSun" w:cs="Times New Roman"/>
                <w:sz w:val="20"/>
                <w:szCs w:val="20"/>
                <w:lang w:eastAsia="zh-CN"/>
              </w:rPr>
              <w:t>管理方案、协同设计</w:t>
            </w:r>
            <w:r w:rsidRPr="002C28B7">
              <w:rPr>
                <w:rFonts w:ascii="SimSun" w:hAnsi="SimSun" w:cs="Times New Roman"/>
                <w:sz w:val="20"/>
                <w:szCs w:val="20"/>
                <w:lang w:eastAsia="zh-CN"/>
              </w:rPr>
              <w:t>牧场</w:t>
            </w:r>
            <w:r w:rsidR="00432D0E" w:rsidRPr="002C28B7">
              <w:rPr>
                <w:rFonts w:ascii="SimSun" w:hAnsi="SimSun" w:cs="Times New Roman"/>
                <w:sz w:val="20"/>
                <w:szCs w:val="20"/>
                <w:lang w:eastAsia="zh-CN"/>
              </w:rPr>
              <w:t>恢复策略以及开发用于控制外来入侵物种及恢复</w:t>
            </w:r>
            <w:r w:rsidRPr="002C28B7">
              <w:rPr>
                <w:rFonts w:ascii="SimSun" w:hAnsi="SimSun" w:cs="Times New Roman"/>
                <w:sz w:val="20"/>
                <w:szCs w:val="20"/>
                <w:lang w:eastAsia="zh-CN"/>
              </w:rPr>
              <w:t>牧场</w:t>
            </w:r>
            <w:r w:rsidR="00432D0E" w:rsidRPr="002C28B7">
              <w:rPr>
                <w:rFonts w:ascii="SimSun" w:hAnsi="SimSun" w:cs="Times New Roman"/>
                <w:sz w:val="20"/>
                <w:szCs w:val="20"/>
                <w:lang w:eastAsia="zh-CN"/>
              </w:rPr>
              <w:t>生态的专用工具和方法。评估进展时会参考</w:t>
            </w:r>
            <w:r w:rsidRPr="002C28B7">
              <w:rPr>
                <w:rFonts w:ascii="SimSun" w:hAnsi="SimSun" w:cs="Times New Roman"/>
                <w:sz w:val="20"/>
                <w:szCs w:val="20"/>
                <w:lang w:eastAsia="zh-CN"/>
              </w:rPr>
              <w:t>《昆蒙</w:t>
            </w:r>
            <w:r w:rsidR="00432D0E" w:rsidRPr="002C28B7">
              <w:rPr>
                <w:rFonts w:ascii="SimSun" w:hAnsi="SimSun" w:cs="Times New Roman"/>
                <w:sz w:val="20"/>
                <w:szCs w:val="20"/>
                <w:lang w:eastAsia="zh-CN"/>
              </w:rPr>
              <w:t>框架</w:t>
            </w:r>
            <w:r w:rsidRPr="002C28B7">
              <w:rPr>
                <w:rFonts w:ascii="SimSun" w:hAnsi="SimSun" w:cs="Times New Roman"/>
                <w:sz w:val="20"/>
                <w:szCs w:val="20"/>
                <w:lang w:eastAsia="zh-CN"/>
              </w:rPr>
              <w:t>》</w:t>
            </w:r>
            <w:r w:rsidR="00432D0E" w:rsidRPr="002C28B7">
              <w:rPr>
                <w:rFonts w:ascii="SimSun" w:hAnsi="SimSun" w:cs="Times New Roman"/>
                <w:sz w:val="20"/>
                <w:szCs w:val="20"/>
                <w:lang w:eastAsia="zh-CN"/>
              </w:rPr>
              <w:t>中</w:t>
            </w:r>
            <w:r w:rsidRPr="002C28B7">
              <w:rPr>
                <w:rFonts w:ascii="SimSun" w:hAnsi="SimSun" w:cs="Times New Roman"/>
                <w:sz w:val="20"/>
                <w:szCs w:val="20"/>
                <w:lang w:eastAsia="zh-CN"/>
              </w:rPr>
              <w:t>行动</w:t>
            </w:r>
            <w:r w:rsidR="00432D0E" w:rsidRPr="002C28B7">
              <w:rPr>
                <w:rFonts w:ascii="SimSun" w:hAnsi="SimSun" w:cs="Times New Roman"/>
                <w:sz w:val="20"/>
                <w:szCs w:val="20"/>
                <w:lang w:eastAsia="zh-CN"/>
              </w:rPr>
              <w:t>目标6的两个指标</w:t>
            </w:r>
            <w:r w:rsidRPr="002C28B7">
              <w:rPr>
                <w:rFonts w:ascii="SimSun" w:hAnsi="SimSun" w:cs="Times New Roman"/>
                <w:sz w:val="20"/>
                <w:szCs w:val="20"/>
                <w:lang w:eastAsia="zh-CN"/>
              </w:rPr>
              <w:t>：</w:t>
            </w:r>
            <w:r w:rsidR="00432D0E" w:rsidRPr="002C28B7">
              <w:rPr>
                <w:rFonts w:ascii="SimSun" w:hAnsi="SimSun" w:cs="Times New Roman"/>
                <w:sz w:val="20"/>
                <w:szCs w:val="20"/>
                <w:lang w:eastAsia="zh-CN"/>
              </w:rPr>
              <w:t>外来入侵物种的</w:t>
            </w:r>
            <w:r w:rsidRPr="002C28B7">
              <w:rPr>
                <w:rFonts w:ascii="SimSun" w:hAnsi="SimSun" w:cs="Times New Roman"/>
                <w:sz w:val="20"/>
                <w:szCs w:val="20"/>
                <w:lang w:eastAsia="zh-CN"/>
              </w:rPr>
              <w:t>建群率</w:t>
            </w:r>
            <w:r w:rsidR="00432D0E" w:rsidRPr="002C28B7">
              <w:rPr>
                <w:rFonts w:ascii="SimSun" w:hAnsi="SimSun" w:cs="Times New Roman"/>
                <w:sz w:val="20"/>
                <w:szCs w:val="20"/>
                <w:lang w:eastAsia="zh-CN"/>
              </w:rPr>
              <w:t>（</w:t>
            </w:r>
            <w:r w:rsidRPr="002C28B7">
              <w:rPr>
                <w:rFonts w:ascii="SimSun" w:hAnsi="SimSun" w:cs="Times New Roman"/>
                <w:sz w:val="20"/>
                <w:szCs w:val="20"/>
                <w:lang w:eastAsia="zh-CN"/>
              </w:rPr>
              <w:t>标题</w:t>
            </w:r>
            <w:r w:rsidR="00432D0E" w:rsidRPr="002C28B7">
              <w:rPr>
                <w:rFonts w:ascii="SimSun" w:hAnsi="SimSun" w:cs="Times New Roman"/>
                <w:sz w:val="20"/>
                <w:szCs w:val="20"/>
                <w:lang w:eastAsia="zh-CN"/>
              </w:rPr>
              <w:t>指标6.1），以及采取相关措施来减少外来入侵物种影响的国家数量（二元指标6.b）。包容性的治理结构是该计划的核心设计原则，当地社区和政府也会全程参与其中。这项</w:t>
            </w:r>
            <w:r w:rsidRPr="002C28B7">
              <w:rPr>
                <w:rFonts w:ascii="SimSun" w:hAnsi="SimSun" w:cs="Times New Roman"/>
                <w:sz w:val="20"/>
                <w:szCs w:val="20"/>
                <w:lang w:eastAsia="zh-CN"/>
              </w:rPr>
              <w:t>承诺</w:t>
            </w:r>
            <w:r w:rsidR="00432D0E" w:rsidRPr="002C28B7">
              <w:rPr>
                <w:rFonts w:ascii="SimSun" w:hAnsi="SimSun" w:cs="Times New Roman"/>
                <w:sz w:val="20"/>
                <w:szCs w:val="20"/>
                <w:lang w:eastAsia="zh-CN"/>
              </w:rPr>
              <w:t>的资金来自</w:t>
            </w:r>
            <w:r w:rsidRPr="002C28B7">
              <w:rPr>
                <w:rFonts w:ascii="SimSun" w:hAnsi="SimSun" w:cs="Times New Roman"/>
                <w:sz w:val="20"/>
                <w:szCs w:val="20"/>
                <w:lang w:eastAsia="zh-CN"/>
              </w:rPr>
              <w:t>国际农业研究磋商</w:t>
            </w:r>
            <w:r w:rsidR="00346C73" w:rsidRPr="002C28B7">
              <w:rPr>
                <w:rFonts w:ascii="SimSun" w:hAnsi="SimSun" w:cs="Times New Roman"/>
                <w:sz w:val="20"/>
                <w:szCs w:val="20"/>
                <w:lang w:eastAsia="zh-CN"/>
              </w:rPr>
              <w:t>系统</w:t>
            </w:r>
            <w:r w:rsidRPr="002C28B7">
              <w:rPr>
                <w:rFonts w:ascii="SimSun" w:hAnsi="SimSun" w:cs="Times New Roman"/>
                <w:sz w:val="20"/>
                <w:szCs w:val="20"/>
                <w:lang w:eastAsia="zh-CN"/>
              </w:rPr>
              <w:t>组织</w:t>
            </w:r>
            <w:r w:rsidR="00432D0E" w:rsidRPr="002C28B7">
              <w:rPr>
                <w:rFonts w:ascii="SimSun" w:hAnsi="SimSun" w:cs="Times New Roman"/>
                <w:sz w:val="20"/>
                <w:szCs w:val="20"/>
                <w:lang w:eastAsia="zh-CN"/>
              </w:rPr>
              <w:t>信托基金，这是一个由多个捐助方共同提供的、为期多年的</w:t>
            </w:r>
            <w:r w:rsidRPr="002C28B7">
              <w:rPr>
                <w:rFonts w:ascii="SimSun" w:hAnsi="SimSun" w:cs="Times New Roman"/>
                <w:sz w:val="20"/>
                <w:szCs w:val="20"/>
                <w:lang w:eastAsia="zh-CN"/>
              </w:rPr>
              <w:t>供</w:t>
            </w:r>
            <w:r w:rsidR="00432D0E" w:rsidRPr="002C28B7">
              <w:rPr>
                <w:rFonts w:ascii="SimSun" w:hAnsi="SimSun" w:cs="Times New Roman"/>
                <w:sz w:val="20"/>
                <w:szCs w:val="20"/>
                <w:lang w:eastAsia="zh-CN"/>
              </w:rPr>
              <w:t>资机制，与</w:t>
            </w:r>
            <w:r w:rsidR="00346C73" w:rsidRPr="002C28B7">
              <w:rPr>
                <w:rFonts w:ascii="SimSun" w:hAnsi="SimSun" w:cs="Times New Roman"/>
                <w:sz w:val="20"/>
                <w:szCs w:val="20"/>
                <w:lang w:eastAsia="zh-CN"/>
              </w:rPr>
              <w:t>国际农业研究磋商</w:t>
            </w:r>
            <w:r w:rsidR="00432D0E" w:rsidRPr="002C28B7">
              <w:rPr>
                <w:rFonts w:ascii="SimSun" w:hAnsi="SimSun" w:cs="Times New Roman"/>
                <w:sz w:val="20"/>
                <w:szCs w:val="20"/>
                <w:lang w:eastAsia="zh-CN"/>
              </w:rPr>
              <w:t>系统</w:t>
            </w:r>
            <w:r w:rsidR="00346C73" w:rsidRPr="002C28B7">
              <w:rPr>
                <w:rFonts w:ascii="SimSun" w:hAnsi="SimSun" w:cs="Times New Roman"/>
                <w:sz w:val="20"/>
                <w:szCs w:val="20"/>
                <w:lang w:eastAsia="zh-CN"/>
              </w:rPr>
              <w:t>组织</w:t>
            </w:r>
            <w:r w:rsidR="00432D0E" w:rsidRPr="002C28B7">
              <w:rPr>
                <w:rFonts w:ascii="SimSun" w:hAnsi="SimSun" w:cs="Times New Roman"/>
                <w:sz w:val="20"/>
                <w:szCs w:val="20"/>
                <w:lang w:eastAsia="zh-CN"/>
              </w:rPr>
              <w:t>2030年研究与创新战略相一致</w:t>
            </w:r>
            <w:r w:rsidR="00346C73" w:rsidRPr="002C28B7">
              <w:rPr>
                <w:rFonts w:ascii="SimSun" w:hAnsi="SimSun" w:cs="Times New Roman"/>
                <w:sz w:val="20"/>
                <w:szCs w:val="20"/>
                <w:lang w:eastAsia="zh-CN"/>
              </w:rPr>
              <w:t>，由国际农业研究磋商组织</w:t>
            </w:r>
            <w:r w:rsidR="00CF75CF" w:rsidRPr="002C28B7">
              <w:rPr>
                <w:rFonts w:ascii="SimSun" w:hAnsi="SimSun" w:cs="Times New Roman"/>
                <w:sz w:val="20"/>
                <w:szCs w:val="20"/>
                <w:lang w:eastAsia="zh-CN"/>
              </w:rPr>
              <w:t>所有</w:t>
            </w:r>
            <w:r w:rsidR="00346C73" w:rsidRPr="002C28B7">
              <w:rPr>
                <w:rFonts w:ascii="SimSun" w:hAnsi="SimSun" w:cs="Times New Roman"/>
                <w:sz w:val="20"/>
                <w:szCs w:val="20"/>
                <w:lang w:eastAsia="zh-CN"/>
              </w:rPr>
              <w:t>中心负责执行</w:t>
            </w:r>
            <w:r w:rsidR="00432D0E" w:rsidRPr="002C28B7">
              <w:rPr>
                <w:rFonts w:ascii="SimSun" w:hAnsi="SimSun" w:cs="Times New Roman"/>
                <w:sz w:val="20"/>
                <w:szCs w:val="20"/>
                <w:lang w:eastAsia="zh-CN"/>
              </w:rPr>
              <w:t>。</w:t>
            </w:r>
            <w:r w:rsidR="00346C73" w:rsidRPr="002C28B7">
              <w:rPr>
                <w:rFonts w:ascii="SimSun" w:hAnsi="SimSun" w:cs="Times New Roman"/>
                <w:sz w:val="20"/>
                <w:szCs w:val="20"/>
                <w:lang w:eastAsia="zh-CN"/>
              </w:rPr>
              <w:t>每年</w:t>
            </w:r>
            <w:r w:rsidR="00432D0E" w:rsidRPr="002C28B7">
              <w:rPr>
                <w:rFonts w:ascii="SimSun" w:hAnsi="SimSun" w:cs="Times New Roman"/>
                <w:sz w:val="20"/>
                <w:szCs w:val="20"/>
                <w:lang w:eastAsia="zh-CN"/>
              </w:rPr>
              <w:t>通过</w:t>
            </w:r>
            <w:r w:rsidR="00346C73" w:rsidRPr="002C28B7">
              <w:rPr>
                <w:rFonts w:ascii="SimSun" w:hAnsi="SimSun" w:cs="Times New Roman"/>
                <w:sz w:val="20"/>
                <w:szCs w:val="20"/>
                <w:lang w:eastAsia="zh-CN"/>
              </w:rPr>
              <w:t>国际农业研究磋商系统组织</w:t>
            </w:r>
            <w:r w:rsidR="00432D0E" w:rsidRPr="002C28B7">
              <w:rPr>
                <w:rFonts w:ascii="SimSun" w:hAnsi="SimSun" w:cs="Times New Roman"/>
                <w:sz w:val="20"/>
                <w:szCs w:val="20"/>
                <w:lang w:eastAsia="zh-CN"/>
              </w:rPr>
              <w:t>的出版物和沟通渠道</w:t>
            </w:r>
            <w:r w:rsidR="00346C73" w:rsidRPr="002C28B7">
              <w:rPr>
                <w:rFonts w:ascii="SimSun" w:hAnsi="SimSun" w:cs="Times New Roman"/>
                <w:sz w:val="20"/>
                <w:szCs w:val="20"/>
                <w:lang w:eastAsia="zh-CN"/>
              </w:rPr>
              <w:t>报告进展情况</w:t>
            </w:r>
            <w:r w:rsidR="00432D0E" w:rsidRPr="002C28B7">
              <w:rPr>
                <w:rFonts w:ascii="SimSun" w:hAnsi="SimSun" w:cs="Times New Roman"/>
                <w:sz w:val="20"/>
                <w:szCs w:val="20"/>
                <w:lang w:eastAsia="zh-CN"/>
              </w:rPr>
              <w:t>。</w:t>
            </w:r>
          </w:p>
          <w:p w14:paraId="1F686D00" w14:textId="77777777" w:rsidR="004B592C" w:rsidRPr="00E42B03" w:rsidRDefault="004B592C" w:rsidP="00956BCB">
            <w:pPr>
              <w:spacing w:line="276" w:lineRule="auto"/>
              <w:jc w:val="both"/>
              <w:rPr>
                <w:rFonts w:ascii="Times New Roman" w:hAnsi="Times New Roman" w:cs="Times New Roman"/>
                <w:i/>
                <w:iCs/>
                <w:lang w:eastAsia="zh-CN"/>
              </w:rPr>
            </w:pPr>
          </w:p>
          <w:p w14:paraId="1269D10A" w14:textId="5488128A" w:rsidR="00083224" w:rsidRPr="002C28B7" w:rsidRDefault="0029468C" w:rsidP="00956BCB">
            <w:pPr>
              <w:spacing w:line="276" w:lineRule="auto"/>
              <w:jc w:val="both"/>
              <w:rPr>
                <w:rFonts w:ascii="Times New Roman" w:hAnsi="Times New Roman" w:cs="Times New Roman"/>
                <w:sz w:val="20"/>
                <w:szCs w:val="20"/>
                <w:lang w:eastAsia="zh-CN"/>
              </w:rPr>
            </w:pPr>
            <w:r w:rsidRPr="002C28B7">
              <w:rPr>
                <w:rFonts w:ascii="KaiTi" w:eastAsia="KaiTi" w:hAnsi="KaiTi" w:cs="Times New Roman"/>
                <w:sz w:val="20"/>
                <w:szCs w:val="20"/>
                <w:lang w:eastAsia="zh-CN"/>
              </w:rPr>
              <w:t>相关行动目标</w:t>
            </w:r>
            <w:r w:rsidRPr="002C28B7">
              <w:rPr>
                <w:rFonts w:ascii="Times New Roman" w:hAnsi="Times New Roman" w:cs="Times New Roman"/>
                <w:sz w:val="20"/>
                <w:szCs w:val="20"/>
                <w:lang w:eastAsia="zh-CN"/>
              </w:rPr>
              <w:t>：</w:t>
            </w:r>
            <w:r w:rsidR="00083224" w:rsidRPr="002C28B7">
              <w:rPr>
                <w:rFonts w:ascii="Times New Roman" w:hAnsi="Times New Roman" w:cs="Times New Roman"/>
                <w:sz w:val="20"/>
                <w:szCs w:val="20"/>
                <w:lang w:eastAsia="zh-CN"/>
              </w:rPr>
              <w:t xml:space="preserve">2 </w:t>
            </w:r>
            <w:r w:rsidR="00346C73" w:rsidRPr="002C28B7">
              <w:rPr>
                <w:rFonts w:ascii="Times New Roman" w:hAnsi="Times New Roman" w:cs="Times New Roman"/>
                <w:sz w:val="20"/>
                <w:szCs w:val="20"/>
                <w:lang w:eastAsia="zh-CN"/>
              </w:rPr>
              <w:t>、</w:t>
            </w:r>
            <w:r w:rsidR="00083224" w:rsidRPr="002C28B7">
              <w:rPr>
                <w:rFonts w:ascii="Times New Roman" w:hAnsi="Times New Roman" w:cs="Times New Roman"/>
                <w:sz w:val="20"/>
                <w:szCs w:val="20"/>
                <w:lang w:eastAsia="zh-CN"/>
              </w:rPr>
              <w:t>6</w:t>
            </w:r>
            <w:r w:rsidR="00346C73" w:rsidRPr="002C28B7">
              <w:rPr>
                <w:rFonts w:ascii="Times New Roman" w:hAnsi="Times New Roman" w:cs="Times New Roman"/>
                <w:sz w:val="20"/>
                <w:szCs w:val="20"/>
                <w:lang w:eastAsia="zh-CN"/>
              </w:rPr>
              <w:t>和</w:t>
            </w:r>
            <w:r w:rsidR="00AA13BC" w:rsidRPr="002C28B7">
              <w:rPr>
                <w:rFonts w:ascii="Times New Roman" w:hAnsi="Times New Roman" w:cs="Times New Roman"/>
                <w:sz w:val="20"/>
                <w:szCs w:val="20"/>
                <w:lang w:eastAsia="zh-CN"/>
              </w:rPr>
              <w:t>22</w:t>
            </w:r>
            <w:r w:rsidR="00346C73" w:rsidRPr="002C28B7">
              <w:rPr>
                <w:rFonts w:ascii="Times New Roman" w:hAnsi="Times New Roman" w:cs="Times New Roman"/>
                <w:sz w:val="20"/>
                <w:szCs w:val="20"/>
                <w:lang w:eastAsia="zh-CN"/>
              </w:rPr>
              <w:t>。</w:t>
            </w:r>
          </w:p>
          <w:p w14:paraId="448F4878" w14:textId="712DF464" w:rsidR="00A231A2" w:rsidRPr="00E42B03" w:rsidRDefault="00D1635E" w:rsidP="38573CF5">
            <w:pPr>
              <w:spacing w:line="276" w:lineRule="auto"/>
              <w:rPr>
                <w:rFonts w:ascii="Times New Roman" w:hAnsi="Times New Roman" w:cs="Times New Roman"/>
                <w:i/>
                <w:iCs/>
                <w:sz w:val="20"/>
                <w:szCs w:val="20"/>
                <w:lang w:eastAsia="zh-CN"/>
              </w:rPr>
            </w:pPr>
            <w:r w:rsidRPr="002C28B7">
              <w:rPr>
                <w:rFonts w:ascii="KaiTi" w:eastAsia="KaiTi" w:hAnsi="KaiTi" w:cs="Times New Roman"/>
                <w:sz w:val="20"/>
                <w:szCs w:val="20"/>
                <w:lang w:eastAsia="zh-CN"/>
              </w:rPr>
              <w:t>资料来源</w:t>
            </w:r>
            <w:r w:rsidRPr="002C28B7">
              <w:rPr>
                <w:rFonts w:ascii="Times New Roman" w:hAnsi="Times New Roman" w:cs="Times New Roman"/>
                <w:sz w:val="20"/>
                <w:szCs w:val="20"/>
                <w:lang w:eastAsia="zh-CN"/>
              </w:rPr>
              <w:t>：</w:t>
            </w:r>
            <w:r w:rsidR="00346C73" w:rsidRPr="002C28B7">
              <w:rPr>
                <w:rFonts w:ascii="Times New Roman" w:hAnsi="Times New Roman" w:cs="Times New Roman"/>
                <w:sz w:val="20"/>
                <w:szCs w:val="20"/>
                <w:lang w:eastAsia="zh-CN"/>
              </w:rPr>
              <w:t>国际农业研究磋商系统组织、利益攸关方承诺</w:t>
            </w:r>
            <w:r w:rsidR="2921E5C7" w:rsidRPr="002C28B7">
              <w:rPr>
                <w:rFonts w:ascii="Times New Roman" w:hAnsi="Times New Roman" w:cs="Times New Roman"/>
                <w:sz w:val="20"/>
                <w:szCs w:val="20"/>
                <w:lang w:eastAsia="zh-CN"/>
              </w:rPr>
              <w:t>(</w:t>
            </w:r>
            <w:r w:rsidR="00346C73" w:rsidRPr="002C28B7">
              <w:rPr>
                <w:rFonts w:ascii="Times New Roman" w:hAnsi="Times New Roman" w:cs="Times New Roman"/>
                <w:sz w:val="20"/>
                <w:szCs w:val="20"/>
                <w:lang w:eastAsia="zh-CN"/>
              </w:rPr>
              <w:t>见</w:t>
            </w:r>
            <w:hyperlink r:id="rId79">
              <w:r w:rsidR="2921E5C7" w:rsidRPr="002C28B7">
                <w:rPr>
                  <w:rStyle w:val="Hyperlink"/>
                  <w:rFonts w:ascii="Times New Roman" w:hAnsi="Times New Roman" w:cs="Times New Roman"/>
                  <w:sz w:val="20"/>
                  <w:szCs w:val="20"/>
                  <w:lang w:eastAsia="zh-CN"/>
                </w:rPr>
                <w:t>https://ort.cbd.int/database/293918</w:t>
              </w:r>
            </w:hyperlink>
            <w:r w:rsidR="2921E5C7" w:rsidRPr="002C28B7">
              <w:rPr>
                <w:rFonts w:ascii="Times New Roman" w:hAnsi="Times New Roman" w:cs="Times New Roman"/>
                <w:sz w:val="20"/>
                <w:szCs w:val="20"/>
                <w:lang w:eastAsia="zh-CN"/>
              </w:rPr>
              <w:t>)</w:t>
            </w:r>
            <w:r w:rsidR="00346C73" w:rsidRPr="002C28B7">
              <w:rPr>
                <w:rFonts w:ascii="Times New Roman" w:hAnsi="Times New Roman" w:cs="Times New Roman"/>
                <w:sz w:val="20"/>
                <w:szCs w:val="20"/>
                <w:lang w:eastAsia="zh-CN"/>
              </w:rPr>
              <w:t>。</w:t>
            </w:r>
          </w:p>
        </w:tc>
      </w:tr>
    </w:tbl>
    <w:p w14:paraId="2DF92F93" w14:textId="77777777" w:rsidR="00F33843" w:rsidRPr="00E42B03" w:rsidRDefault="00F33843" w:rsidP="00324C2D">
      <w:pPr>
        <w:rPr>
          <w:rFonts w:ascii="Times New Roman" w:hAnsi="Times New Roman" w:cs="Times New Roman"/>
          <w:lang w:eastAsia="zh-CN"/>
        </w:rPr>
      </w:pPr>
    </w:p>
    <w:p w14:paraId="5F760A5D" w14:textId="269FE668" w:rsidR="00B078D1" w:rsidRPr="002C28B7" w:rsidRDefault="009C0C8A" w:rsidP="00731084">
      <w:pPr>
        <w:pStyle w:val="Heading6"/>
        <w:rPr>
          <w:rFonts w:ascii="KaiTi" w:eastAsia="KaiTi" w:hAnsi="KaiTi" w:cs="Times New Roman"/>
          <w:i w:val="0"/>
          <w:iCs w:val="0"/>
          <w:lang w:eastAsia="zh-CN"/>
        </w:rPr>
      </w:pPr>
      <w:r w:rsidRPr="002C28B7">
        <w:rPr>
          <w:rFonts w:ascii="KaiTi" w:eastAsia="KaiTi" w:hAnsi="KaiTi" w:cs="Times New Roman"/>
          <w:i w:val="0"/>
          <w:iCs w:val="0"/>
          <w:lang w:eastAsia="zh-CN"/>
        </w:rPr>
        <w:t>列入国家报告的贡献</w:t>
      </w:r>
    </w:p>
    <w:p w14:paraId="766AA4B2" w14:textId="77777777" w:rsidR="00541791" w:rsidRPr="00E42B03" w:rsidRDefault="00541791" w:rsidP="00541791">
      <w:pPr>
        <w:rPr>
          <w:rFonts w:ascii="Times New Roman" w:hAnsi="Times New Roman" w:cs="Times New Roman"/>
          <w:lang w:eastAsia="zh-CN"/>
        </w:rPr>
      </w:pPr>
    </w:p>
    <w:p w14:paraId="70D01213" w14:textId="345C1559" w:rsidR="00B22C62" w:rsidRPr="00E42B03" w:rsidRDefault="002778F5" w:rsidP="002C28B7">
      <w:pPr>
        <w:ind w:firstLine="490"/>
        <w:rPr>
          <w:rFonts w:ascii="Times New Roman" w:hAnsi="Times New Roman" w:cs="Times New Roman"/>
          <w:lang w:eastAsia="zh-CN"/>
        </w:rPr>
      </w:pPr>
      <w:r w:rsidRPr="00E42B03">
        <w:rPr>
          <w:rFonts w:ascii="Times New Roman" w:hAnsi="Times New Roman" w:cs="Times New Roman"/>
          <w:lang w:eastAsia="zh-CN"/>
        </w:rPr>
        <w:t>缔约方报告说，科学界和学术界在知识生</w:t>
      </w:r>
      <w:r w:rsidR="00346C73" w:rsidRPr="00E42B03">
        <w:rPr>
          <w:rFonts w:ascii="Times New Roman" w:hAnsi="Times New Roman" w:cs="Times New Roman"/>
          <w:lang w:eastAsia="zh-CN"/>
        </w:rPr>
        <w:t>成</w:t>
      </w:r>
      <w:r w:rsidRPr="00E42B03">
        <w:rPr>
          <w:rFonts w:ascii="Times New Roman" w:hAnsi="Times New Roman" w:cs="Times New Roman"/>
          <w:lang w:eastAsia="zh-CN"/>
        </w:rPr>
        <w:t>中发挥着关键作用，以支持</w:t>
      </w:r>
      <w:r w:rsidR="00346C73"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6</w:t>
      </w:r>
      <w:r w:rsidR="00CF75CF" w:rsidRPr="00E42B03">
        <w:rPr>
          <w:rFonts w:ascii="Times New Roman" w:hAnsi="Times New Roman" w:cs="Times New Roman"/>
          <w:lang w:eastAsia="zh-CN"/>
        </w:rPr>
        <w:t>的执行工作</w:t>
      </w:r>
      <w:r w:rsidRPr="00E42B03">
        <w:rPr>
          <w:rFonts w:ascii="Times New Roman" w:hAnsi="Times New Roman" w:cs="Times New Roman"/>
          <w:lang w:eastAsia="zh-CN"/>
        </w:rPr>
        <w:t>，</w:t>
      </w:r>
      <w:r w:rsidR="00346C73" w:rsidRPr="00E42B03">
        <w:rPr>
          <w:rFonts w:ascii="Times New Roman" w:hAnsi="Times New Roman" w:cs="Times New Roman"/>
          <w:lang w:eastAsia="zh-CN"/>
        </w:rPr>
        <w:t>方法</w:t>
      </w:r>
      <w:r w:rsidRPr="00E42B03">
        <w:rPr>
          <w:rFonts w:ascii="Times New Roman" w:hAnsi="Times New Roman" w:cs="Times New Roman"/>
          <w:lang w:eastAsia="zh-CN"/>
        </w:rPr>
        <w:t>如编制外来入侵物种的清单、核对表和风险评估，以及监测和监督、开发工具和平台、生物控制和物理清除等直接干预、政策咨询和能力建设。政府间组织和国际伙伴通过全环基金等机制发挥共同供资者的作用，并通过粮农组织、</w:t>
      </w:r>
      <w:r w:rsidR="00346C73" w:rsidRPr="00E42B03">
        <w:rPr>
          <w:rFonts w:ascii="Times New Roman" w:hAnsi="Times New Roman" w:cs="Times New Roman"/>
          <w:color w:val="000000"/>
          <w:lang w:eastAsia="zh-CN"/>
        </w:rPr>
        <w:t>国际农业生物科学中心</w:t>
      </w:r>
      <w:r w:rsidRPr="00E42B03">
        <w:rPr>
          <w:rFonts w:ascii="Times New Roman" w:hAnsi="Times New Roman" w:cs="Times New Roman"/>
          <w:lang w:eastAsia="zh-CN"/>
        </w:rPr>
        <w:t>、自然保护联盟和双边方案发挥技术援助提供者的作用。</w:t>
      </w:r>
      <w:r w:rsidR="00346C73" w:rsidRPr="00E42B03">
        <w:rPr>
          <w:rFonts w:ascii="Times New Roman" w:hAnsi="Times New Roman" w:cs="Times New Roman"/>
          <w:lang w:eastAsia="zh-CN"/>
        </w:rPr>
        <w:t>次</w:t>
      </w:r>
      <w:r w:rsidRPr="00E42B03">
        <w:rPr>
          <w:rFonts w:ascii="Times New Roman" w:hAnsi="Times New Roman" w:cs="Times New Roman"/>
          <w:lang w:eastAsia="zh-CN"/>
        </w:rPr>
        <w:t>国家各级政府和地方当局往往负责实施外来入侵物种控制方案，并执行相关立法或法规。</w:t>
      </w:r>
      <w:r w:rsidRPr="00E42B03">
        <w:rPr>
          <w:rFonts w:ascii="Times New Roman" w:hAnsi="Times New Roman" w:cs="Times New Roman"/>
          <w:lang w:eastAsia="zh-CN"/>
        </w:rPr>
        <w:lastRenderedPageBreak/>
        <w:t>一些缔约方报告说，土著人民和当地社区</w:t>
      </w:r>
      <w:r w:rsidR="00CB1DD9" w:rsidRPr="00E42B03">
        <w:rPr>
          <w:rFonts w:ascii="Times New Roman" w:hAnsi="Times New Roman" w:cs="Times New Roman"/>
          <w:lang w:eastAsia="zh-CN"/>
        </w:rPr>
        <w:t>的</w:t>
      </w:r>
      <w:r w:rsidRPr="00E42B03">
        <w:rPr>
          <w:rFonts w:ascii="Times New Roman" w:hAnsi="Times New Roman" w:cs="Times New Roman"/>
          <w:lang w:eastAsia="zh-CN"/>
        </w:rPr>
        <w:t>作用</w:t>
      </w:r>
      <w:r w:rsidR="00CB1DD9" w:rsidRPr="00E42B03">
        <w:rPr>
          <w:rFonts w:ascii="Times New Roman" w:hAnsi="Times New Roman" w:cs="Times New Roman"/>
          <w:lang w:eastAsia="zh-CN"/>
        </w:rPr>
        <w:t>包括</w:t>
      </w:r>
      <w:r w:rsidRPr="00E42B03">
        <w:rPr>
          <w:rFonts w:ascii="Times New Roman" w:hAnsi="Times New Roman" w:cs="Times New Roman"/>
          <w:lang w:eastAsia="zh-CN"/>
        </w:rPr>
        <w:t>为一线生物安全监测、外来入侵物种的机械清除和传统知识的整合做出了贡献。</w:t>
      </w:r>
    </w:p>
    <w:p w14:paraId="7DD0B139" w14:textId="77777777" w:rsidR="00E30431" w:rsidRPr="00E42B03" w:rsidRDefault="00E30431" w:rsidP="00EF3328">
      <w:pPr>
        <w:pStyle w:val="Heading5"/>
        <w:rPr>
          <w:rFonts w:ascii="Times New Roman" w:eastAsia="SimSun" w:hAnsi="Times New Roman" w:cs="Times New Roman"/>
          <w:lang w:eastAsia="zh-CN"/>
        </w:rPr>
      </w:pPr>
    </w:p>
    <w:p w14:paraId="79AD728C" w14:textId="051A6FAB" w:rsidR="00601DF3" w:rsidRPr="00E42B03" w:rsidRDefault="00CB1DD9" w:rsidP="00EF3328">
      <w:pPr>
        <w:pStyle w:val="Heading5"/>
        <w:rPr>
          <w:rFonts w:ascii="Times New Roman" w:eastAsia="SimSun" w:hAnsi="Times New Roman" w:cs="Times New Roman"/>
          <w:lang w:eastAsia="zh-CN"/>
        </w:rPr>
      </w:pPr>
      <w:bookmarkStart w:id="202" w:name="_Toc235821127"/>
      <w:r w:rsidRPr="00E42B03">
        <w:rPr>
          <w:rFonts w:ascii="Times New Roman" w:eastAsia="SimSun" w:hAnsi="Times New Roman" w:cs="Times New Roman"/>
          <w:lang w:eastAsia="zh-CN"/>
        </w:rPr>
        <w:t>与其他协定、进程和组织之间的联系实例</w:t>
      </w:r>
      <w:bookmarkEnd w:id="202"/>
    </w:p>
    <w:p w14:paraId="0B5F68F5" w14:textId="77777777" w:rsidR="008721A7" w:rsidRPr="00E42B03" w:rsidRDefault="008721A7" w:rsidP="008721A7">
      <w:pPr>
        <w:rPr>
          <w:rFonts w:ascii="Times New Roman" w:hAnsi="Times New Roman" w:cs="Times New Roman"/>
          <w:lang w:eastAsia="zh-CN"/>
        </w:rPr>
      </w:pPr>
    </w:p>
    <w:p w14:paraId="56CBBC46" w14:textId="16A197E5" w:rsidR="009C7556" w:rsidRPr="00E42B03" w:rsidRDefault="002778F5" w:rsidP="002C28B7">
      <w:pPr>
        <w:ind w:firstLine="490"/>
        <w:rPr>
          <w:rFonts w:ascii="Times New Roman" w:hAnsi="Times New Roman" w:cs="Times New Roman"/>
          <w:lang w:eastAsia="zh-CN"/>
        </w:rPr>
      </w:pPr>
      <w:r w:rsidRPr="00E42B03">
        <w:rPr>
          <w:rFonts w:ascii="Times New Roman" w:hAnsi="Times New Roman" w:cs="Times New Roman"/>
          <w:lang w:eastAsia="zh-CN"/>
        </w:rPr>
        <w:t>入侵水生物种转移的主要途径是航运，与航运相关的</w:t>
      </w:r>
      <w:r w:rsidR="00CB1DD9" w:rsidRPr="00E42B03">
        <w:rPr>
          <w:rFonts w:ascii="Times New Roman" w:hAnsi="Times New Roman" w:cs="Times New Roman"/>
          <w:lang w:eastAsia="zh-CN"/>
        </w:rPr>
        <w:t>介</w:t>
      </w:r>
      <w:r w:rsidRPr="00E42B03">
        <w:rPr>
          <w:rFonts w:ascii="Times New Roman" w:hAnsi="Times New Roman" w:cs="Times New Roman"/>
          <w:lang w:eastAsia="zh-CN"/>
        </w:rPr>
        <w:t>体</w:t>
      </w:r>
      <w:r w:rsidRPr="00E42B03">
        <w:rPr>
          <w:rFonts w:ascii="Times New Roman" w:hAnsi="Times New Roman" w:cs="Times New Roman"/>
          <w:lang w:eastAsia="zh-CN"/>
        </w:rPr>
        <w:t>(</w:t>
      </w:r>
      <w:r w:rsidRPr="00E42B03">
        <w:rPr>
          <w:rFonts w:ascii="Times New Roman" w:hAnsi="Times New Roman" w:cs="Times New Roman"/>
          <w:lang w:eastAsia="zh-CN"/>
        </w:rPr>
        <w:t>压载水和生物污损</w:t>
      </w:r>
      <w:r w:rsidRPr="00E42B03">
        <w:rPr>
          <w:rFonts w:ascii="Times New Roman" w:hAnsi="Times New Roman" w:cs="Times New Roman"/>
          <w:lang w:eastAsia="zh-CN"/>
        </w:rPr>
        <w:t>)</w:t>
      </w:r>
      <w:r w:rsidRPr="00E42B03">
        <w:rPr>
          <w:rFonts w:ascii="Times New Roman" w:hAnsi="Times New Roman" w:cs="Times New Roman"/>
          <w:lang w:eastAsia="zh-CN"/>
        </w:rPr>
        <w:t>占此类转移的大部分</w:t>
      </w:r>
      <w:r w:rsidRPr="00E42B03">
        <w:rPr>
          <w:rFonts w:ascii="Times New Roman" w:hAnsi="Times New Roman" w:cs="Times New Roman"/>
          <w:lang w:eastAsia="zh-CN"/>
        </w:rPr>
        <w:t>(</w:t>
      </w:r>
      <w:r w:rsidR="00CB1DD9" w:rsidRPr="00E42B03">
        <w:rPr>
          <w:rFonts w:ascii="Times New Roman" w:hAnsi="Times New Roman" w:cs="Times New Roman"/>
          <w:noProof/>
          <w:lang w:eastAsia="zh-CN"/>
        </w:rPr>
        <w:t xml:space="preserve">Zhang and others, </w:t>
      </w:r>
      <w:r w:rsidRPr="00E42B03">
        <w:rPr>
          <w:rFonts w:ascii="Times New Roman" w:hAnsi="Times New Roman" w:cs="Times New Roman"/>
          <w:lang w:eastAsia="zh-CN"/>
        </w:rPr>
        <w:t>2026)</w:t>
      </w:r>
      <w:r w:rsidRPr="00E42B03">
        <w:rPr>
          <w:rFonts w:ascii="Times New Roman" w:hAnsi="Times New Roman" w:cs="Times New Roman"/>
          <w:lang w:eastAsia="zh-CN"/>
        </w:rPr>
        <w:t>。同时，航运路线得到了迄今为止最全面的管理，例如通过</w:t>
      </w:r>
      <w:r w:rsidRPr="00E42B03">
        <w:rPr>
          <w:rFonts w:ascii="Times New Roman" w:hAnsi="Times New Roman" w:cs="Times New Roman"/>
          <w:lang w:eastAsia="zh-CN"/>
        </w:rPr>
        <w:t>2004</w:t>
      </w:r>
      <w:r w:rsidRPr="00E42B03">
        <w:rPr>
          <w:rFonts w:ascii="Times New Roman" w:hAnsi="Times New Roman" w:cs="Times New Roman"/>
          <w:lang w:eastAsia="zh-CN"/>
        </w:rPr>
        <w:t>年</w:t>
      </w:r>
      <w:r w:rsidR="00CB1DD9" w:rsidRPr="00E42B03">
        <w:rPr>
          <w:rFonts w:ascii="Times New Roman" w:hAnsi="Times New Roman" w:cs="Times New Roman"/>
          <w:lang w:eastAsia="zh-CN"/>
        </w:rPr>
        <w:t>《国际船舶压载水及沉积物控制和管理公约》</w:t>
      </w:r>
      <w:r w:rsidRPr="00E42B03">
        <w:rPr>
          <w:rFonts w:ascii="Times New Roman" w:hAnsi="Times New Roman" w:cs="Times New Roman"/>
          <w:lang w:eastAsia="zh-CN"/>
        </w:rPr>
        <w:t>。这是一项通过国际海事组织</w:t>
      </w:r>
      <w:r w:rsidRPr="00E42B03">
        <w:rPr>
          <w:rFonts w:ascii="Times New Roman" w:hAnsi="Times New Roman" w:cs="Times New Roman"/>
          <w:lang w:eastAsia="zh-CN"/>
        </w:rPr>
        <w:t>(</w:t>
      </w:r>
      <w:r w:rsidRPr="00E42B03">
        <w:rPr>
          <w:rFonts w:ascii="Times New Roman" w:hAnsi="Times New Roman" w:cs="Times New Roman"/>
          <w:lang w:eastAsia="zh-CN"/>
        </w:rPr>
        <w:t>海事组织</w:t>
      </w:r>
      <w:r w:rsidRPr="00E42B03">
        <w:rPr>
          <w:rFonts w:ascii="Times New Roman" w:hAnsi="Times New Roman" w:cs="Times New Roman"/>
          <w:lang w:eastAsia="zh-CN"/>
        </w:rPr>
        <w:t>)</w:t>
      </w:r>
      <w:r w:rsidRPr="00E42B03">
        <w:rPr>
          <w:rFonts w:ascii="Times New Roman" w:hAnsi="Times New Roman" w:cs="Times New Roman"/>
          <w:lang w:eastAsia="zh-CN"/>
        </w:rPr>
        <w:t>谈判达成的具有法律约束力的条约，自</w:t>
      </w:r>
      <w:r w:rsidRPr="00E42B03">
        <w:rPr>
          <w:rFonts w:ascii="Times New Roman" w:hAnsi="Times New Roman" w:cs="Times New Roman"/>
          <w:lang w:eastAsia="zh-CN"/>
        </w:rPr>
        <w:t>2017</w:t>
      </w:r>
      <w:r w:rsidRPr="00E42B03">
        <w:rPr>
          <w:rFonts w:ascii="Times New Roman" w:hAnsi="Times New Roman" w:cs="Times New Roman"/>
          <w:lang w:eastAsia="zh-CN"/>
        </w:rPr>
        <w:t>年起生效，目前包括</w:t>
      </w:r>
      <w:r w:rsidRPr="00E42B03">
        <w:rPr>
          <w:rFonts w:ascii="Times New Roman" w:hAnsi="Times New Roman" w:cs="Times New Roman"/>
          <w:lang w:eastAsia="zh-CN"/>
        </w:rPr>
        <w:t>100</w:t>
      </w:r>
      <w:r w:rsidRPr="00E42B03">
        <w:rPr>
          <w:rFonts w:ascii="Times New Roman" w:hAnsi="Times New Roman" w:cs="Times New Roman"/>
          <w:lang w:eastAsia="zh-CN"/>
        </w:rPr>
        <w:t>多个缔约方，代表全球</w:t>
      </w:r>
      <w:r w:rsidRPr="00E42B03">
        <w:rPr>
          <w:rFonts w:ascii="Times New Roman" w:hAnsi="Times New Roman" w:cs="Times New Roman"/>
          <w:lang w:eastAsia="zh-CN"/>
        </w:rPr>
        <w:t>93%</w:t>
      </w:r>
      <w:r w:rsidRPr="00E42B03">
        <w:rPr>
          <w:rFonts w:ascii="Times New Roman" w:hAnsi="Times New Roman" w:cs="Times New Roman"/>
          <w:lang w:eastAsia="zh-CN"/>
        </w:rPr>
        <w:t>以上的航运。</w:t>
      </w:r>
      <w:r w:rsidR="009D784C" w:rsidRPr="00E42B03">
        <w:rPr>
          <w:rFonts w:ascii="Times New Roman" w:hAnsi="Times New Roman" w:cs="Times New Roman"/>
          <w:lang w:eastAsia="zh-CN"/>
        </w:rPr>
        <w:t>该</w:t>
      </w:r>
      <w:r w:rsidRPr="00E42B03">
        <w:rPr>
          <w:rFonts w:ascii="Times New Roman" w:hAnsi="Times New Roman" w:cs="Times New Roman"/>
          <w:lang w:eastAsia="zh-CN"/>
        </w:rPr>
        <w:t>《公约》旨在通过确保船只的压</w:t>
      </w:r>
      <w:r w:rsidR="009D784C" w:rsidRPr="00E42B03">
        <w:rPr>
          <w:rFonts w:ascii="Times New Roman" w:hAnsi="Times New Roman" w:cs="Times New Roman"/>
          <w:lang w:eastAsia="zh-CN"/>
        </w:rPr>
        <w:t>载</w:t>
      </w:r>
      <w:r w:rsidRPr="00E42B03">
        <w:rPr>
          <w:rFonts w:ascii="Times New Roman" w:hAnsi="Times New Roman" w:cs="Times New Roman"/>
          <w:lang w:eastAsia="zh-CN"/>
        </w:rPr>
        <w:t>水和沉积物只有在按照其规定进行管理的情况下才能排放，从而防止入侵水生物种的转移。</w:t>
      </w:r>
      <w:r w:rsidRPr="00E42B03">
        <w:rPr>
          <w:rFonts w:ascii="Times New Roman" w:hAnsi="Times New Roman" w:cs="Times New Roman"/>
          <w:lang w:eastAsia="zh-CN"/>
        </w:rPr>
        <w:t>2023</w:t>
      </w:r>
      <w:r w:rsidRPr="00E42B03">
        <w:rPr>
          <w:rFonts w:ascii="Times New Roman" w:hAnsi="Times New Roman" w:cs="Times New Roman"/>
          <w:lang w:eastAsia="zh-CN"/>
        </w:rPr>
        <w:t>年，海事组织海洋环境保护委员会通过了控制和管理船只生物</w:t>
      </w:r>
      <w:r w:rsidR="009D784C" w:rsidRPr="00E42B03">
        <w:rPr>
          <w:rFonts w:ascii="Times New Roman" w:hAnsi="Times New Roman" w:cs="Times New Roman"/>
          <w:lang w:eastAsia="zh-CN"/>
        </w:rPr>
        <w:t>垢物</w:t>
      </w:r>
      <w:r w:rsidRPr="00E42B03">
        <w:rPr>
          <w:rFonts w:ascii="Times New Roman" w:hAnsi="Times New Roman" w:cs="Times New Roman"/>
          <w:lang w:eastAsia="zh-CN"/>
        </w:rPr>
        <w:t>的订正准则，以尽量减少入侵水生物种的转移。该指南提供了一种全球一致的方法来管理生物</w:t>
      </w:r>
      <w:r w:rsidR="009D784C" w:rsidRPr="00E42B03">
        <w:rPr>
          <w:rFonts w:ascii="Times New Roman" w:hAnsi="Times New Roman" w:cs="Times New Roman"/>
          <w:lang w:eastAsia="zh-CN"/>
        </w:rPr>
        <w:t>垢物，即</w:t>
      </w:r>
      <w:r w:rsidRPr="00E42B03">
        <w:rPr>
          <w:rFonts w:ascii="Times New Roman" w:hAnsi="Times New Roman" w:cs="Times New Roman"/>
          <w:lang w:eastAsia="zh-CN"/>
        </w:rPr>
        <w:t>各种水生生物在船舶表面</w:t>
      </w:r>
      <w:r w:rsidRPr="00E42B03">
        <w:rPr>
          <w:rFonts w:ascii="Times New Roman" w:hAnsi="Times New Roman" w:cs="Times New Roman"/>
          <w:lang w:eastAsia="zh-CN"/>
        </w:rPr>
        <w:t>(</w:t>
      </w:r>
      <w:r w:rsidRPr="00E42B03">
        <w:rPr>
          <w:rFonts w:ascii="Times New Roman" w:hAnsi="Times New Roman" w:cs="Times New Roman"/>
          <w:lang w:eastAsia="zh-CN"/>
        </w:rPr>
        <w:t>包括船体</w:t>
      </w:r>
      <w:r w:rsidRPr="00E42B03">
        <w:rPr>
          <w:rFonts w:ascii="Times New Roman" w:hAnsi="Times New Roman" w:cs="Times New Roman"/>
          <w:lang w:eastAsia="zh-CN"/>
        </w:rPr>
        <w:t>)</w:t>
      </w:r>
      <w:r w:rsidRPr="00E42B03">
        <w:rPr>
          <w:rFonts w:ascii="Times New Roman" w:hAnsi="Times New Roman" w:cs="Times New Roman"/>
          <w:lang w:eastAsia="zh-CN"/>
        </w:rPr>
        <w:t>的积累。与所有准则一样，它们不是强制性的，但海事组织成员国已决定制定一个具有法律约束力的框架，用于控制和管理船只的生物</w:t>
      </w:r>
      <w:r w:rsidR="009D784C" w:rsidRPr="00E42B03">
        <w:rPr>
          <w:rFonts w:ascii="Times New Roman" w:hAnsi="Times New Roman" w:cs="Times New Roman"/>
          <w:lang w:eastAsia="zh-CN"/>
        </w:rPr>
        <w:t>垢物</w:t>
      </w:r>
      <w:r w:rsidRPr="00E42B03">
        <w:rPr>
          <w:rFonts w:ascii="Times New Roman" w:hAnsi="Times New Roman" w:cs="Times New Roman"/>
          <w:lang w:eastAsia="zh-CN"/>
        </w:rPr>
        <w:t>，工作已于</w:t>
      </w:r>
      <w:r w:rsidRPr="00E42B03">
        <w:rPr>
          <w:rFonts w:ascii="Times New Roman" w:hAnsi="Times New Roman" w:cs="Times New Roman"/>
          <w:lang w:eastAsia="zh-CN"/>
        </w:rPr>
        <w:t>2026</w:t>
      </w:r>
      <w:r w:rsidRPr="00E42B03">
        <w:rPr>
          <w:rFonts w:ascii="Times New Roman" w:hAnsi="Times New Roman" w:cs="Times New Roman"/>
          <w:lang w:eastAsia="zh-CN"/>
        </w:rPr>
        <w:t>年开始</w:t>
      </w:r>
      <w:r w:rsidR="003B6A34" w:rsidRPr="00E42B03">
        <w:rPr>
          <w:rFonts w:ascii="Times New Roman" w:hAnsi="Times New Roman" w:cs="Times New Roman"/>
          <w:noProof/>
          <w:lang w:eastAsia="zh-CN"/>
        </w:rPr>
        <w:t>(IMO, 2023a, 2023b</w:t>
      </w:r>
      <w:r w:rsidR="00CC46A0" w:rsidRPr="00E42B03">
        <w:rPr>
          <w:rFonts w:ascii="Times New Roman" w:hAnsi="Times New Roman" w:cs="Times New Roman"/>
          <w:noProof/>
          <w:lang w:eastAsia="zh-CN"/>
        </w:rPr>
        <w:t xml:space="preserve"> and</w:t>
      </w:r>
      <w:r w:rsidR="003B6A34" w:rsidRPr="00E42B03">
        <w:rPr>
          <w:rFonts w:ascii="Times New Roman" w:hAnsi="Times New Roman" w:cs="Times New Roman"/>
          <w:noProof/>
          <w:lang w:eastAsia="zh-CN"/>
        </w:rPr>
        <w:t xml:space="preserve"> 2025)</w:t>
      </w:r>
      <w:r w:rsidR="009D784C" w:rsidRPr="00E42B03">
        <w:rPr>
          <w:rFonts w:ascii="Times New Roman" w:hAnsi="Times New Roman" w:cs="Times New Roman"/>
          <w:lang w:eastAsia="zh-CN"/>
        </w:rPr>
        <w:t>。</w:t>
      </w:r>
    </w:p>
    <w:p w14:paraId="6102AC2F" w14:textId="12E44064" w:rsidR="009C7556" w:rsidRPr="00E42B03" w:rsidRDefault="002778F5" w:rsidP="002C28B7">
      <w:pPr>
        <w:ind w:firstLine="490"/>
        <w:rPr>
          <w:rFonts w:ascii="Times New Roman" w:hAnsi="Times New Roman" w:cs="Times New Roman"/>
          <w:lang w:eastAsia="zh-CN"/>
        </w:rPr>
      </w:pPr>
      <w:r w:rsidRPr="00E42B03">
        <w:rPr>
          <w:rFonts w:ascii="Times New Roman" w:hAnsi="Times New Roman" w:cs="Times New Roman"/>
          <w:lang w:eastAsia="zh-CN"/>
        </w:rPr>
        <w:t>《国际植物保护公约》</w:t>
      </w:r>
      <w:r w:rsidRPr="00E42B03">
        <w:rPr>
          <w:rFonts w:ascii="Times New Roman" w:hAnsi="Times New Roman" w:cs="Times New Roman"/>
          <w:lang w:eastAsia="zh-CN"/>
        </w:rPr>
        <w:t xml:space="preserve">( </w:t>
      </w:r>
      <w:r w:rsidR="006862BA" w:rsidRPr="00E42B03">
        <w:rPr>
          <w:rFonts w:ascii="Times New Roman" w:hAnsi="Times New Roman" w:cs="Times New Roman"/>
          <w:lang w:eastAsia="zh-CN"/>
        </w:rPr>
        <w:t>《植保公约》</w:t>
      </w:r>
      <w:r w:rsidRPr="00E42B03">
        <w:rPr>
          <w:rFonts w:ascii="Times New Roman" w:hAnsi="Times New Roman" w:cs="Times New Roman"/>
          <w:lang w:eastAsia="zh-CN"/>
        </w:rPr>
        <w:t>)</w:t>
      </w:r>
      <w:r w:rsidRPr="00E42B03">
        <w:rPr>
          <w:rFonts w:ascii="Times New Roman" w:hAnsi="Times New Roman" w:cs="Times New Roman"/>
          <w:lang w:eastAsia="zh-CN"/>
        </w:rPr>
        <w:t>也提到了这些途径。虽然</w:t>
      </w:r>
      <w:r w:rsidR="006862BA" w:rsidRPr="00E42B03">
        <w:rPr>
          <w:rFonts w:ascii="Times New Roman" w:hAnsi="Times New Roman" w:cs="Times New Roman"/>
          <w:lang w:eastAsia="zh-CN"/>
        </w:rPr>
        <w:t>《植保公约》</w:t>
      </w:r>
      <w:r w:rsidRPr="00E42B03">
        <w:rPr>
          <w:rFonts w:ascii="Times New Roman" w:hAnsi="Times New Roman" w:cs="Times New Roman"/>
          <w:lang w:eastAsia="zh-CN"/>
        </w:rPr>
        <w:t>的</w:t>
      </w:r>
      <w:r w:rsidR="006862BA" w:rsidRPr="00E42B03">
        <w:rPr>
          <w:rFonts w:ascii="Times New Roman" w:hAnsi="Times New Roman" w:cs="Times New Roman"/>
          <w:lang w:eastAsia="zh-CN"/>
        </w:rPr>
        <w:t>侧</w:t>
      </w:r>
      <w:r w:rsidRPr="00E42B03">
        <w:rPr>
          <w:rFonts w:ascii="Times New Roman" w:hAnsi="Times New Roman" w:cs="Times New Roman"/>
          <w:lang w:eastAsia="zh-CN"/>
        </w:rPr>
        <w:t>重点是植物虫害风险，但其措施带来的好处也涉及外来入侵物种，因此有助于实现</w:t>
      </w:r>
      <w:r w:rsidR="006862BA"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6</w:t>
      </w:r>
      <w:r w:rsidRPr="00E42B03">
        <w:rPr>
          <w:rFonts w:ascii="Times New Roman" w:hAnsi="Times New Roman" w:cs="Times New Roman"/>
          <w:lang w:eastAsia="zh-CN"/>
        </w:rPr>
        <w:t>。例如，</w:t>
      </w:r>
      <w:r w:rsidR="006862BA" w:rsidRPr="00E42B03">
        <w:rPr>
          <w:rFonts w:ascii="Times New Roman" w:hAnsi="Times New Roman" w:cs="Times New Roman"/>
          <w:lang w:eastAsia="zh-CN"/>
        </w:rPr>
        <w:t>《植保公约》</w:t>
      </w:r>
      <w:r w:rsidRPr="00E42B03">
        <w:rPr>
          <w:rFonts w:ascii="Times New Roman" w:hAnsi="Times New Roman" w:cs="Times New Roman"/>
          <w:lang w:eastAsia="zh-CN"/>
        </w:rPr>
        <w:t>植物检疫措施委员会于</w:t>
      </w:r>
      <w:r w:rsidRPr="00E42B03">
        <w:rPr>
          <w:rFonts w:ascii="Times New Roman" w:hAnsi="Times New Roman" w:cs="Times New Roman"/>
          <w:lang w:eastAsia="zh-CN"/>
        </w:rPr>
        <w:t>2024</w:t>
      </w:r>
      <w:r w:rsidRPr="00E42B03">
        <w:rPr>
          <w:rFonts w:ascii="Times New Roman" w:hAnsi="Times New Roman" w:cs="Times New Roman"/>
          <w:lang w:eastAsia="zh-CN"/>
        </w:rPr>
        <w:t>年发布了一项关于最大限度地降低海运集装箱运输相关虫害风险的建议</w:t>
      </w:r>
      <w:r w:rsidR="00522820" w:rsidRPr="00E42B03">
        <w:rPr>
          <w:rFonts w:ascii="Times New Roman" w:hAnsi="Times New Roman" w:cs="Times New Roman"/>
          <w:noProof/>
          <w:lang w:eastAsia="zh-CN"/>
        </w:rPr>
        <w:t>(IPPC Secretariat, 2024)</w:t>
      </w:r>
      <w:r w:rsidR="006862BA" w:rsidRPr="00E42B03">
        <w:rPr>
          <w:rFonts w:ascii="Times New Roman" w:hAnsi="Times New Roman" w:cs="Times New Roman"/>
          <w:lang w:eastAsia="zh-CN"/>
        </w:rPr>
        <w:t>。</w:t>
      </w:r>
    </w:p>
    <w:p w14:paraId="3E947059" w14:textId="5E86A03B" w:rsidR="009C7556" w:rsidRPr="00E42B03" w:rsidRDefault="002778F5" w:rsidP="002C28B7">
      <w:pPr>
        <w:ind w:firstLine="490"/>
        <w:rPr>
          <w:rFonts w:ascii="Times New Roman" w:hAnsi="Times New Roman" w:cs="Times New Roman"/>
          <w:lang w:eastAsia="zh-CN"/>
        </w:rPr>
      </w:pPr>
      <w:r w:rsidRPr="00E42B03">
        <w:rPr>
          <w:rFonts w:ascii="Times New Roman" w:hAnsi="Times New Roman" w:cs="Times New Roman"/>
          <w:lang w:eastAsia="zh-CN"/>
        </w:rPr>
        <w:t>支持</w:t>
      </w:r>
      <w:r w:rsidR="00CE4B82" w:rsidRPr="00E42B03">
        <w:rPr>
          <w:rFonts w:ascii="Times New Roman" w:hAnsi="Times New Roman" w:cs="Times New Roman"/>
          <w:lang w:eastAsia="zh-CN"/>
        </w:rPr>
        <w:t>执行</w:t>
      </w:r>
      <w:r w:rsidR="006862BA"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6</w:t>
      </w:r>
      <w:r w:rsidRPr="00E42B03">
        <w:rPr>
          <w:rFonts w:ascii="Times New Roman" w:hAnsi="Times New Roman" w:cs="Times New Roman"/>
          <w:lang w:eastAsia="zh-CN"/>
        </w:rPr>
        <w:t>的行动也通过</w:t>
      </w:r>
      <w:r w:rsidR="006862BA" w:rsidRPr="00E42B03">
        <w:rPr>
          <w:rFonts w:ascii="Times New Roman" w:hAnsi="Times New Roman" w:cs="Times New Roman"/>
          <w:lang w:eastAsia="zh-CN"/>
        </w:rPr>
        <w:t>机柜间</w:t>
      </w:r>
      <w:r w:rsidRPr="00E42B03">
        <w:rPr>
          <w:rFonts w:ascii="Times New Roman" w:hAnsi="Times New Roman" w:cs="Times New Roman"/>
          <w:lang w:eastAsia="zh-CN"/>
        </w:rPr>
        <w:t>外来入侵物种问题联络小组进行协调，该小组由《生物多样性公约》召集，成员包括</w:t>
      </w:r>
      <w:r w:rsidR="006862BA" w:rsidRPr="00E42B03">
        <w:rPr>
          <w:rFonts w:ascii="Times New Roman" w:hAnsi="Times New Roman" w:cs="Times New Roman"/>
          <w:color w:val="000000"/>
          <w:lang w:eastAsia="zh-CN"/>
        </w:rPr>
        <w:t>国际农业生物科学中心</w:t>
      </w:r>
      <w:r w:rsidRPr="00E42B03">
        <w:rPr>
          <w:rFonts w:ascii="Times New Roman" w:hAnsi="Times New Roman" w:cs="Times New Roman"/>
          <w:lang w:eastAsia="zh-CN"/>
        </w:rPr>
        <w:t>、</w:t>
      </w:r>
      <w:r w:rsidR="006862BA" w:rsidRPr="00E42B03">
        <w:rPr>
          <w:rFonts w:ascii="Times New Roman" w:hAnsi="Times New Roman" w:cs="Times New Roman"/>
          <w:lang w:eastAsia="zh-CN"/>
        </w:rPr>
        <w:t>《</w:t>
      </w:r>
      <w:r w:rsidRPr="00E42B03">
        <w:rPr>
          <w:rFonts w:ascii="Times New Roman" w:hAnsi="Times New Roman" w:cs="Times New Roman"/>
          <w:lang w:eastAsia="zh-CN"/>
        </w:rPr>
        <w:t>濒危物种公约</w:t>
      </w:r>
      <w:r w:rsidR="006862BA" w:rsidRPr="00E42B03">
        <w:rPr>
          <w:rFonts w:ascii="Times New Roman" w:hAnsi="Times New Roman" w:cs="Times New Roman"/>
          <w:lang w:eastAsia="zh-CN"/>
        </w:rPr>
        <w:t>》</w:t>
      </w:r>
      <w:r w:rsidRPr="00E42B03">
        <w:rPr>
          <w:rFonts w:ascii="Times New Roman" w:hAnsi="Times New Roman" w:cs="Times New Roman"/>
          <w:lang w:eastAsia="zh-CN"/>
        </w:rPr>
        <w:t>、粮农组织、全球生物多样性信息</w:t>
      </w:r>
      <w:r w:rsidR="006862BA" w:rsidRPr="00E42B03">
        <w:rPr>
          <w:rFonts w:ascii="Times New Roman" w:hAnsi="Times New Roman" w:cs="Times New Roman"/>
          <w:lang w:eastAsia="zh-CN"/>
        </w:rPr>
        <w:t>机构</w:t>
      </w:r>
      <w:r w:rsidRPr="00E42B03">
        <w:rPr>
          <w:rFonts w:ascii="Times New Roman" w:hAnsi="Times New Roman" w:cs="Times New Roman"/>
          <w:lang w:eastAsia="zh-CN"/>
        </w:rPr>
        <w:t>、国际民用航空组织、海事组织、</w:t>
      </w:r>
      <w:r w:rsidR="006862BA" w:rsidRPr="00E42B03">
        <w:rPr>
          <w:rFonts w:ascii="Times New Roman" w:hAnsi="Times New Roman" w:cs="Times New Roman"/>
          <w:lang w:eastAsia="zh-CN"/>
        </w:rPr>
        <w:t>《</w:t>
      </w:r>
      <w:r w:rsidR="006862BA" w:rsidRPr="00E42B03">
        <w:rPr>
          <w:rFonts w:ascii="Times New Roman" w:hAnsi="Times New Roman" w:cs="Times New Roman"/>
          <w:color w:val="000000"/>
          <w:lang w:eastAsia="zh-CN"/>
        </w:rPr>
        <w:t>植保公约</w:t>
      </w:r>
      <w:r w:rsidR="006862BA" w:rsidRPr="00E42B03">
        <w:rPr>
          <w:rFonts w:ascii="Times New Roman" w:hAnsi="Times New Roman" w:cs="Times New Roman"/>
          <w:lang w:eastAsia="zh-CN"/>
        </w:rPr>
        <w:t>》</w:t>
      </w:r>
      <w:r w:rsidRPr="00E42B03">
        <w:rPr>
          <w:rFonts w:ascii="Times New Roman" w:hAnsi="Times New Roman" w:cs="Times New Roman"/>
          <w:lang w:eastAsia="zh-CN"/>
        </w:rPr>
        <w:t>、自然保护联盟、世界动物卫生组织、世界海关组织和世界贸易组织。</w:t>
      </w:r>
      <w:r w:rsidR="0085450E" w:rsidRPr="00E42B03">
        <w:rPr>
          <w:rStyle w:val="FootnoteReference"/>
          <w:rFonts w:ascii="Times New Roman" w:hAnsi="Times New Roman" w:cs="Times New Roman"/>
        </w:rPr>
        <w:footnoteReference w:id="23"/>
      </w:r>
      <w:r w:rsidR="00EA0C33" w:rsidRPr="00E42B03">
        <w:rPr>
          <w:rFonts w:ascii="Times New Roman" w:hAnsi="Times New Roman" w:cs="Times New Roman"/>
          <w:lang w:eastAsia="zh-CN"/>
        </w:rPr>
        <w:t xml:space="preserve"> </w:t>
      </w:r>
    </w:p>
    <w:p w14:paraId="5AFA3D82" w14:textId="6088BE55" w:rsidR="00601058" w:rsidRPr="00E42B03" w:rsidRDefault="002778F5" w:rsidP="002C28B7">
      <w:pPr>
        <w:ind w:firstLine="490"/>
        <w:rPr>
          <w:rFonts w:ascii="Times New Roman" w:hAnsi="Times New Roman" w:cs="Times New Roman"/>
          <w:lang w:eastAsia="zh-CN"/>
        </w:rPr>
      </w:pPr>
      <w:r w:rsidRPr="00E42B03">
        <w:rPr>
          <w:rFonts w:ascii="Times New Roman" w:hAnsi="Times New Roman" w:cs="Times New Roman"/>
          <w:lang w:eastAsia="zh-CN"/>
        </w:rPr>
        <w:t>如方框</w:t>
      </w:r>
      <w:r w:rsidRPr="00E42B03">
        <w:rPr>
          <w:rFonts w:ascii="Times New Roman" w:hAnsi="Times New Roman" w:cs="Times New Roman"/>
          <w:lang w:eastAsia="zh-CN"/>
        </w:rPr>
        <w:t>5</w:t>
      </w:r>
      <w:r w:rsidRPr="00E42B03">
        <w:rPr>
          <w:rFonts w:ascii="Times New Roman" w:hAnsi="Times New Roman" w:cs="Times New Roman"/>
          <w:lang w:eastAsia="zh-CN"/>
        </w:rPr>
        <w:t>所述，生物多样性平台</w:t>
      </w:r>
      <w:r w:rsidR="00810165" w:rsidRPr="00E42B03">
        <w:rPr>
          <w:rFonts w:ascii="Times New Roman" w:hAnsi="Times New Roman" w:cs="Times New Roman"/>
          <w:lang w:eastAsia="zh-CN"/>
        </w:rPr>
        <w:t>关于</w:t>
      </w:r>
      <w:r w:rsidRPr="00E42B03">
        <w:rPr>
          <w:rFonts w:ascii="Times New Roman" w:hAnsi="Times New Roman" w:cs="Times New Roman"/>
          <w:lang w:eastAsia="zh-CN"/>
        </w:rPr>
        <w:t>外来入侵物种</w:t>
      </w:r>
      <w:r w:rsidR="00810165" w:rsidRPr="00E42B03">
        <w:rPr>
          <w:rFonts w:ascii="Times New Roman" w:hAnsi="Times New Roman" w:cs="Times New Roman"/>
          <w:lang w:eastAsia="zh-CN"/>
        </w:rPr>
        <w:t>的</w:t>
      </w:r>
      <w:r w:rsidRPr="00E42B03">
        <w:rPr>
          <w:rFonts w:ascii="Times New Roman" w:hAnsi="Times New Roman" w:cs="Times New Roman"/>
          <w:lang w:eastAsia="zh-CN"/>
        </w:rPr>
        <w:t>评估</w:t>
      </w:r>
      <w:r w:rsidRPr="00E42B03">
        <w:rPr>
          <w:rFonts w:ascii="Times New Roman" w:hAnsi="Times New Roman" w:cs="Times New Roman"/>
          <w:lang w:eastAsia="zh-CN"/>
        </w:rPr>
        <w:t>(IPBES</w:t>
      </w:r>
      <w:r w:rsidR="00810165" w:rsidRPr="00E42B03">
        <w:rPr>
          <w:rFonts w:ascii="Times New Roman" w:hAnsi="Times New Roman" w:cs="Times New Roman"/>
          <w:lang w:eastAsia="zh-CN"/>
        </w:rPr>
        <w:t>，</w:t>
      </w:r>
      <w:r w:rsidRPr="00E42B03">
        <w:rPr>
          <w:rFonts w:ascii="Times New Roman" w:hAnsi="Times New Roman" w:cs="Times New Roman"/>
          <w:lang w:eastAsia="zh-CN"/>
        </w:rPr>
        <w:t>2013a)</w:t>
      </w:r>
      <w:r w:rsidRPr="00E42B03">
        <w:rPr>
          <w:rFonts w:ascii="Times New Roman" w:hAnsi="Times New Roman" w:cs="Times New Roman"/>
          <w:lang w:eastAsia="zh-CN"/>
        </w:rPr>
        <w:t>的</w:t>
      </w:r>
      <w:r w:rsidR="00810165" w:rsidRPr="00E42B03">
        <w:rPr>
          <w:rFonts w:ascii="Times New Roman" w:hAnsi="Times New Roman" w:cs="Times New Roman"/>
          <w:lang w:eastAsia="zh-CN"/>
        </w:rPr>
        <w:t>编写</w:t>
      </w:r>
      <w:r w:rsidRPr="00E42B03">
        <w:rPr>
          <w:rFonts w:ascii="Times New Roman" w:hAnsi="Times New Roman" w:cs="Times New Roman"/>
          <w:lang w:eastAsia="zh-CN"/>
        </w:rPr>
        <w:t>者强调，减轻生物入侵需要一个围绕预防、早期发现和战略控制构建的综合治理框架。通过强有力的边境生物安保和路径管理进行预防</w:t>
      </w:r>
      <w:r w:rsidR="00810165" w:rsidRPr="00E42B03">
        <w:rPr>
          <w:rFonts w:ascii="Times New Roman" w:hAnsi="Times New Roman" w:cs="Times New Roman"/>
          <w:lang w:eastAsia="zh-CN"/>
        </w:rPr>
        <w:t>，</w:t>
      </w:r>
      <w:r w:rsidRPr="00E42B03">
        <w:rPr>
          <w:rFonts w:ascii="Times New Roman" w:hAnsi="Times New Roman" w:cs="Times New Roman"/>
          <w:lang w:eastAsia="zh-CN"/>
        </w:rPr>
        <w:t>被认为是最有效和最经济的防御手段。当预防失败时，早期检测和快速反应方案对于最大限度地降低建</w:t>
      </w:r>
      <w:r w:rsidR="00810165" w:rsidRPr="00E42B03">
        <w:rPr>
          <w:rFonts w:ascii="Times New Roman" w:hAnsi="Times New Roman" w:cs="Times New Roman"/>
          <w:lang w:eastAsia="zh-CN"/>
        </w:rPr>
        <w:t>群</w:t>
      </w:r>
      <w:r w:rsidRPr="00E42B03">
        <w:rPr>
          <w:rFonts w:ascii="Times New Roman" w:hAnsi="Times New Roman" w:cs="Times New Roman"/>
          <w:lang w:eastAsia="zh-CN"/>
        </w:rPr>
        <w:t>率至关重要，特别是在脆弱的海洋和相连的水生网络中。对于已</w:t>
      </w:r>
      <w:r w:rsidR="00810165" w:rsidRPr="00E42B03">
        <w:rPr>
          <w:rFonts w:ascii="Times New Roman" w:hAnsi="Times New Roman" w:cs="Times New Roman"/>
          <w:lang w:eastAsia="zh-CN"/>
        </w:rPr>
        <w:t>建群</w:t>
      </w:r>
      <w:r w:rsidRPr="00E42B03">
        <w:rPr>
          <w:rFonts w:ascii="Times New Roman" w:hAnsi="Times New Roman" w:cs="Times New Roman"/>
          <w:lang w:eastAsia="zh-CN"/>
        </w:rPr>
        <w:t>的种群，建议采取针对具体情况的干预措施，如</w:t>
      </w:r>
      <w:r w:rsidR="00810165" w:rsidRPr="00E42B03">
        <w:rPr>
          <w:rFonts w:ascii="Times New Roman" w:hAnsi="Times New Roman" w:cs="Times New Roman"/>
          <w:lang w:eastAsia="zh-CN"/>
        </w:rPr>
        <w:t>消</w:t>
      </w:r>
      <w:r w:rsidRPr="00E42B03">
        <w:rPr>
          <w:rFonts w:ascii="Times New Roman" w:hAnsi="Times New Roman" w:cs="Times New Roman"/>
          <w:lang w:eastAsia="zh-CN"/>
        </w:rPr>
        <w:t>除、物理或生物遏制以及生态系统恢复。至关重要的是，</w:t>
      </w:r>
      <w:r w:rsidR="00810165" w:rsidRPr="00E42B03">
        <w:rPr>
          <w:rFonts w:ascii="Times New Roman" w:hAnsi="Times New Roman" w:cs="Times New Roman"/>
          <w:lang w:eastAsia="zh-CN"/>
        </w:rPr>
        <w:t>编写</w:t>
      </w:r>
      <w:r w:rsidRPr="00E42B03">
        <w:rPr>
          <w:rFonts w:ascii="Times New Roman" w:hAnsi="Times New Roman" w:cs="Times New Roman"/>
          <w:lang w:eastAsia="zh-CN"/>
        </w:rPr>
        <w:t>者</w:t>
      </w:r>
      <w:r w:rsidR="00810165" w:rsidRPr="00E42B03">
        <w:rPr>
          <w:rFonts w:ascii="Times New Roman" w:hAnsi="Times New Roman" w:cs="Times New Roman"/>
          <w:lang w:eastAsia="zh-CN"/>
        </w:rPr>
        <w:t>们</w:t>
      </w:r>
      <w:r w:rsidRPr="00E42B03">
        <w:rPr>
          <w:rFonts w:ascii="Times New Roman" w:hAnsi="Times New Roman" w:cs="Times New Roman"/>
          <w:lang w:eastAsia="zh-CN"/>
        </w:rPr>
        <w:t>提倡跨部门合作、持续资助和开放存取数据系统的整合。他们强调，与利益攸关方、土著人民和当地社区共同制定政策对于实现全球环境目标</w:t>
      </w:r>
      <w:r w:rsidR="00810165" w:rsidRPr="00E42B03">
        <w:rPr>
          <w:rFonts w:ascii="Times New Roman" w:hAnsi="Times New Roman" w:cs="Times New Roman"/>
          <w:lang w:eastAsia="zh-CN"/>
        </w:rPr>
        <w:t>、</w:t>
      </w:r>
      <w:r w:rsidRPr="00E42B03">
        <w:rPr>
          <w:rFonts w:ascii="Times New Roman" w:hAnsi="Times New Roman" w:cs="Times New Roman"/>
          <w:lang w:eastAsia="zh-CN"/>
        </w:rPr>
        <w:t>包括</w:t>
      </w:r>
      <w:r w:rsidR="00810165" w:rsidRPr="00E42B03">
        <w:rPr>
          <w:rFonts w:ascii="Times New Roman" w:hAnsi="Times New Roman" w:cs="Times New Roman"/>
          <w:lang w:eastAsia="zh-CN"/>
        </w:rPr>
        <w:t>《昆蒙</w:t>
      </w:r>
      <w:r w:rsidRPr="00E42B03">
        <w:rPr>
          <w:rFonts w:ascii="Times New Roman" w:hAnsi="Times New Roman" w:cs="Times New Roman"/>
          <w:lang w:eastAsia="zh-CN"/>
        </w:rPr>
        <w:t>框架</w:t>
      </w:r>
      <w:r w:rsidR="00810165"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6</w:t>
      </w:r>
      <w:r w:rsidRPr="00E42B03">
        <w:rPr>
          <w:rFonts w:ascii="Times New Roman" w:hAnsi="Times New Roman" w:cs="Times New Roman"/>
          <w:lang w:eastAsia="zh-CN"/>
        </w:rPr>
        <w:t>至关重要。</w:t>
      </w:r>
    </w:p>
    <w:p w14:paraId="0C824BDE" w14:textId="4D1699CA" w:rsidR="008F71EA" w:rsidRPr="00E42B03" w:rsidRDefault="008F71EA" w:rsidP="00EF3328">
      <w:pPr>
        <w:rPr>
          <w:rFonts w:ascii="Times New Roman" w:hAnsi="Times New Roman" w:cs="Times New Roman"/>
          <w:lang w:eastAsia="zh-CN"/>
        </w:rPr>
      </w:pPr>
    </w:p>
    <w:p w14:paraId="3B5C0D0F" w14:textId="4AC053EC" w:rsidR="00120352" w:rsidRPr="00525153" w:rsidRDefault="00884B72" w:rsidP="74032CC2">
      <w:pPr>
        <w:pStyle w:val="Heading4"/>
        <w:rPr>
          <w:rFonts w:ascii="Times New Roman" w:eastAsia="SimSun" w:hAnsi="Times New Roman" w:cs="Times New Roman"/>
          <w:i w:val="0"/>
          <w:iCs w:val="0"/>
          <w:lang w:eastAsia="zh-CN"/>
        </w:rPr>
      </w:pPr>
      <w:bookmarkStart w:id="203" w:name="_Toc235821128"/>
      <w:bookmarkStart w:id="204" w:name="_Toc239069201"/>
      <w:bookmarkStart w:id="205" w:name="_Toc242371521"/>
      <w:r w:rsidRPr="00E42B03">
        <w:rPr>
          <w:rFonts w:ascii="Times New Roman" w:eastAsia="SimSun" w:hAnsi="Times New Roman" w:cs="Times New Roman"/>
          <w:b/>
          <w:bCs/>
          <w:i w:val="0"/>
          <w:iCs w:val="0"/>
          <w:lang w:eastAsia="zh-CN"/>
        </w:rPr>
        <w:lastRenderedPageBreak/>
        <w:t>行动目标</w:t>
      </w:r>
      <w:r w:rsidR="00120352" w:rsidRPr="00E42B03">
        <w:rPr>
          <w:rFonts w:ascii="Times New Roman" w:eastAsia="SimSun" w:hAnsi="Times New Roman" w:cs="Times New Roman"/>
          <w:b/>
          <w:bCs/>
          <w:i w:val="0"/>
          <w:iCs w:val="0"/>
          <w:lang w:eastAsia="zh-CN"/>
        </w:rPr>
        <w:t>7</w:t>
      </w:r>
      <w:r w:rsidR="00D6422E" w:rsidRPr="00E42B03">
        <w:rPr>
          <w:rFonts w:ascii="Times New Roman" w:eastAsia="SimSun" w:hAnsi="Times New Roman" w:cs="Times New Roman"/>
          <w:i w:val="0"/>
          <w:iCs w:val="0"/>
          <w:lang w:eastAsia="zh-CN"/>
        </w:rPr>
        <w:t>.</w:t>
      </w:r>
      <w:r w:rsidRPr="00525153">
        <w:rPr>
          <w:rFonts w:ascii="Times New Roman" w:eastAsia="SimSun" w:hAnsi="Times New Roman" w:cs="Times New Roman"/>
          <w:i w:val="0"/>
          <w:iCs w:val="0"/>
          <w:lang w:eastAsia="zh-CN"/>
        </w:rPr>
        <w:t>将污染减少到对生物多样性无害的水平</w:t>
      </w:r>
      <w:bookmarkEnd w:id="203"/>
      <w:bookmarkEnd w:id="204"/>
      <w:bookmarkEnd w:id="205"/>
    </w:p>
    <w:p w14:paraId="264F6168" w14:textId="77777777" w:rsidR="00D6422E" w:rsidRPr="00E42B03" w:rsidRDefault="00D6422E" w:rsidP="00D6422E">
      <w:pPr>
        <w:rPr>
          <w:rFonts w:ascii="Times New Roman" w:hAnsi="Times New Roman" w:cs="Times New Roman"/>
          <w:lang w:eastAsia="zh-CN"/>
        </w:rPr>
      </w:pPr>
    </w:p>
    <w:p w14:paraId="3E59F11D" w14:textId="6132EED6" w:rsidR="00E870FA" w:rsidRPr="00E42B03" w:rsidRDefault="00884B72" w:rsidP="00E870FA">
      <w:pPr>
        <w:rPr>
          <w:rFonts w:ascii="Times New Roman" w:hAnsi="Times New Roman" w:cs="Times New Roman"/>
          <w:i/>
          <w:iCs/>
          <w:sz w:val="20"/>
          <w:szCs w:val="20"/>
          <w:lang w:eastAsia="zh-CN"/>
        </w:rPr>
      </w:pPr>
      <w:r w:rsidRPr="00E42B03">
        <w:rPr>
          <w:rFonts w:ascii="Times New Roman" w:hAnsi="Times New Roman" w:cs="Times New Roman"/>
          <w:b/>
          <w:sz w:val="22"/>
          <w:szCs w:val="22"/>
          <w:lang w:eastAsia="zh-CN"/>
        </w:rPr>
        <w:t>行动目标原文</w:t>
      </w:r>
      <w:r w:rsidR="00D6422E" w:rsidRPr="00E42B03">
        <w:rPr>
          <w:rFonts w:ascii="Times New Roman" w:hAnsi="Times New Roman" w:cs="Times New Roman"/>
          <w:b/>
          <w:bCs/>
          <w:i/>
          <w:iCs/>
          <w:sz w:val="22"/>
          <w:szCs w:val="22"/>
          <w:lang w:eastAsia="zh-CN"/>
        </w:rPr>
        <w:t>.</w:t>
      </w:r>
      <w:r w:rsidR="00F62E95" w:rsidRPr="00E42B03">
        <w:rPr>
          <w:rFonts w:ascii="Times New Roman" w:hAnsi="Times New Roman" w:cs="Times New Roman"/>
          <w:b/>
          <w:bCs/>
          <w:i/>
          <w:iCs/>
          <w:sz w:val="22"/>
          <w:szCs w:val="22"/>
          <w:lang w:eastAsia="zh-CN"/>
        </w:rPr>
        <w:t xml:space="preserve"> </w:t>
      </w:r>
      <w:r w:rsidRPr="00525153">
        <w:rPr>
          <w:rFonts w:ascii="KaiTi" w:eastAsia="KaiTi" w:hAnsi="KaiTi" w:cs="Times New Roman"/>
          <w:color w:val="000000"/>
          <w:lang w:val="en-US" w:eastAsia="zh-CN"/>
        </w:rPr>
        <w:t>考虑到累积效应，到2030年将所有来源的污染风险和不利影响减少到</w:t>
      </w:r>
      <w:bookmarkStart w:id="206" w:name="_Hlk117515471"/>
      <w:r w:rsidRPr="00525153">
        <w:rPr>
          <w:rFonts w:ascii="KaiTi" w:eastAsia="KaiTi" w:hAnsi="KaiTi" w:cs="Times New Roman"/>
          <w:color w:val="000000"/>
          <w:lang w:val="en-US" w:eastAsia="zh-CN"/>
        </w:rPr>
        <w:t>对生物多样性和生态系统功能和服务</w:t>
      </w:r>
      <w:bookmarkEnd w:id="206"/>
      <w:r w:rsidRPr="00525153">
        <w:rPr>
          <w:rFonts w:ascii="KaiTi" w:eastAsia="KaiTi" w:hAnsi="KaiTi" w:cs="Times New Roman"/>
          <w:color w:val="000000"/>
          <w:lang w:val="en-US" w:eastAsia="zh-CN"/>
        </w:rPr>
        <w:t>无害的水平，包括：</w:t>
      </w:r>
      <w:bookmarkStart w:id="207" w:name="_Hlk117514770"/>
      <w:r w:rsidRPr="00525153">
        <w:rPr>
          <w:rFonts w:ascii="KaiTi" w:eastAsia="KaiTi" w:hAnsi="KaiTi" w:cs="Times New Roman"/>
          <w:color w:val="000000"/>
          <w:lang w:val="en-US" w:eastAsia="zh-CN"/>
        </w:rPr>
        <w:t>(a) 把流失到环境中的过量养分</w:t>
      </w:r>
      <w:bookmarkEnd w:id="207"/>
      <w:r w:rsidRPr="00525153">
        <w:rPr>
          <w:rFonts w:ascii="KaiTi" w:eastAsia="KaiTi" w:hAnsi="KaiTi" w:cs="Times New Roman"/>
          <w:color w:val="000000"/>
          <w:lang w:val="en-US" w:eastAsia="zh-CN"/>
        </w:rPr>
        <w:t>减少至少一半，包括提高养分循环和利用的效率；(b) 总体上将有关使用</w:t>
      </w:r>
      <w:bookmarkStart w:id="208" w:name="_Hlk121163623"/>
      <w:r w:rsidRPr="00525153">
        <w:rPr>
          <w:rFonts w:ascii="KaiTi" w:eastAsia="KaiTi" w:hAnsi="KaiTi" w:cs="Times New Roman"/>
          <w:color w:val="000000"/>
          <w:lang w:val="en-US" w:eastAsia="zh-CN"/>
        </w:rPr>
        <w:t>农药</w:t>
      </w:r>
      <w:bookmarkEnd w:id="208"/>
      <w:r w:rsidRPr="00525153">
        <w:rPr>
          <w:rFonts w:ascii="KaiTi" w:eastAsia="KaiTi" w:hAnsi="KaiTi" w:cs="Times New Roman"/>
          <w:color w:val="000000"/>
          <w:lang w:val="en-US" w:eastAsia="zh-CN"/>
        </w:rPr>
        <w:t>和剧毒化学品的风险减少至少一半，</w:t>
      </w:r>
      <w:bookmarkStart w:id="209" w:name="_Hlk117516404"/>
      <w:r w:rsidRPr="00525153">
        <w:rPr>
          <w:rFonts w:ascii="KaiTi" w:eastAsia="KaiTi" w:hAnsi="KaiTi" w:cs="Times New Roman"/>
          <w:color w:val="000000"/>
          <w:lang w:val="en-US" w:eastAsia="zh-CN"/>
        </w:rPr>
        <w:t>以科学为根据，考虑到粮食安全</w:t>
      </w:r>
      <w:bookmarkEnd w:id="209"/>
      <w:r w:rsidRPr="00525153">
        <w:rPr>
          <w:rFonts w:ascii="KaiTi" w:eastAsia="KaiTi" w:hAnsi="KaiTi" w:cs="Times New Roman"/>
          <w:color w:val="000000"/>
          <w:lang w:val="en-US" w:eastAsia="zh-CN"/>
        </w:rPr>
        <w:t>和生计；(c) 防止、减少和努力消除塑料污染。</w:t>
      </w:r>
    </w:p>
    <w:p w14:paraId="08DDC1A1" w14:textId="77777777" w:rsidR="00E870FA" w:rsidRPr="00E42B03" w:rsidRDefault="00E870FA" w:rsidP="00E870FA">
      <w:pPr>
        <w:rPr>
          <w:rFonts w:ascii="Times New Roman" w:hAnsi="Times New Roman" w:cs="Times New Roman"/>
          <w:lang w:eastAsia="zh-CN"/>
        </w:rPr>
      </w:pPr>
    </w:p>
    <w:p w14:paraId="31CF9BC1" w14:textId="5DBEF011" w:rsidR="00EC0425" w:rsidRPr="00E42B03" w:rsidRDefault="008E4564" w:rsidP="00EC0425">
      <w:pPr>
        <w:pStyle w:val="Heading5"/>
        <w:rPr>
          <w:rFonts w:ascii="Times New Roman" w:eastAsia="SimSun" w:hAnsi="Times New Roman" w:cs="Times New Roman"/>
        </w:rPr>
      </w:pPr>
      <w:r w:rsidRPr="00E42B03">
        <w:rPr>
          <w:rFonts w:ascii="Times New Roman" w:eastAsia="SimSun" w:hAnsi="Times New Roman" w:cs="Times New Roman"/>
        </w:rPr>
        <w:t>进展概述</w:t>
      </w:r>
    </w:p>
    <w:p w14:paraId="43550B1C" w14:textId="77777777" w:rsidR="00F118B4" w:rsidRPr="00E42B03" w:rsidRDefault="00F118B4" w:rsidP="00F118B4">
      <w:pPr>
        <w:rPr>
          <w:rFonts w:ascii="Times New Roman" w:hAnsi="Times New Roman" w:cs="Times New Roman"/>
        </w:rPr>
      </w:pPr>
    </w:p>
    <w:tbl>
      <w:tblPr>
        <w:tblStyle w:val="TableGrid"/>
        <w:tblW w:w="0" w:type="auto"/>
        <w:tblLook w:val="04A0" w:firstRow="1" w:lastRow="0" w:firstColumn="1" w:lastColumn="0" w:noHBand="0" w:noVBand="1"/>
      </w:tblPr>
      <w:tblGrid>
        <w:gridCol w:w="9016"/>
      </w:tblGrid>
      <w:tr w:rsidR="004D0CD9" w:rsidRPr="00E42B03" w14:paraId="733EF1B4" w14:textId="77777777" w:rsidTr="00062226">
        <w:tc>
          <w:tcPr>
            <w:tcW w:w="9016" w:type="dxa"/>
            <w:shd w:val="clear" w:color="auto" w:fill="D1D1D1" w:themeFill="background2" w:themeFillShade="E6"/>
          </w:tcPr>
          <w:p w14:paraId="50E0C0AD" w14:textId="77777777" w:rsidR="00E870FA" w:rsidRPr="00E42B03" w:rsidRDefault="00E870FA" w:rsidP="00EC0425">
            <w:pPr>
              <w:rPr>
                <w:rFonts w:ascii="Times New Roman" w:hAnsi="Times New Roman" w:cs="Times New Roman"/>
                <w:color w:val="000000"/>
                <w:lang w:eastAsia="zh-CN"/>
              </w:rPr>
            </w:pPr>
            <w:bookmarkStart w:id="210" w:name="_Toc230654687"/>
          </w:p>
          <w:bookmarkEnd w:id="210"/>
          <w:p w14:paraId="456A9895" w14:textId="6F0EAB52" w:rsidR="00D67C2C" w:rsidRPr="00E42B03" w:rsidRDefault="002778F5" w:rsidP="002C28B7">
            <w:pPr>
              <w:ind w:firstLine="490"/>
              <w:rPr>
                <w:rFonts w:ascii="Times New Roman" w:hAnsi="Times New Roman" w:cs="Times New Roman"/>
                <w:color w:val="000000"/>
                <w:lang w:eastAsia="zh-CN"/>
              </w:rPr>
            </w:pPr>
            <w:r w:rsidRPr="00E42B03">
              <w:rPr>
                <w:rFonts w:ascii="Times New Roman" w:hAnsi="Times New Roman" w:cs="Times New Roman"/>
                <w:color w:val="000000"/>
                <w:lang w:eastAsia="zh-CN"/>
              </w:rPr>
              <w:t>解决污染问题的进展不均衡，数据可用性方面的重大差距阻碍了对进展的评估。</w:t>
            </w:r>
            <w:r w:rsidR="005E5F11" w:rsidRPr="00E42B03">
              <w:rPr>
                <w:rFonts w:ascii="Times New Roman" w:hAnsi="Times New Roman" w:cs="Times New Roman"/>
                <w:color w:val="000000"/>
                <w:lang w:eastAsia="zh-CN"/>
              </w:rPr>
              <w:t>行动</w:t>
            </w:r>
            <w:r w:rsidRPr="00E42B03">
              <w:rPr>
                <w:rFonts w:ascii="Times New Roman" w:hAnsi="Times New Roman" w:cs="Times New Roman"/>
                <w:color w:val="000000"/>
                <w:lang w:eastAsia="zh-CN"/>
              </w:rPr>
              <w:t>目标</w:t>
            </w:r>
            <w:r w:rsidRPr="00E42B03">
              <w:rPr>
                <w:rFonts w:ascii="Times New Roman" w:hAnsi="Times New Roman" w:cs="Times New Roman"/>
                <w:color w:val="000000"/>
                <w:lang w:eastAsia="zh-CN"/>
              </w:rPr>
              <w:t>7</w:t>
            </w:r>
            <w:r w:rsidR="005E5F11" w:rsidRPr="00E42B03">
              <w:rPr>
                <w:rFonts w:ascii="Times New Roman" w:hAnsi="Times New Roman" w:cs="Times New Roman"/>
                <w:color w:val="000000"/>
                <w:lang w:eastAsia="zh-CN"/>
              </w:rPr>
              <w:t>涵盖</w:t>
            </w:r>
            <w:r w:rsidRPr="00E42B03">
              <w:rPr>
                <w:rFonts w:ascii="Times New Roman" w:hAnsi="Times New Roman" w:cs="Times New Roman"/>
                <w:color w:val="000000"/>
                <w:lang w:eastAsia="zh-CN"/>
              </w:rPr>
              <w:t>不同的污染源，缔约方在制定国家目标时以不同的方式</w:t>
            </w:r>
            <w:r w:rsidR="005E5F11" w:rsidRPr="00E42B03">
              <w:rPr>
                <w:rFonts w:ascii="Times New Roman" w:hAnsi="Times New Roman" w:cs="Times New Roman"/>
                <w:color w:val="000000"/>
                <w:lang w:eastAsia="zh-CN"/>
              </w:rPr>
              <w:t>涉及到</w:t>
            </w:r>
            <w:r w:rsidRPr="00E42B03">
              <w:rPr>
                <w:rFonts w:ascii="Times New Roman" w:hAnsi="Times New Roman" w:cs="Times New Roman"/>
                <w:color w:val="000000"/>
                <w:lang w:eastAsia="zh-CN"/>
              </w:rPr>
              <w:t>这些污染源。报告</w:t>
            </w:r>
            <w:r w:rsidR="005E5F11" w:rsidRPr="00E42B03">
              <w:rPr>
                <w:rFonts w:ascii="Times New Roman" w:hAnsi="Times New Roman" w:cs="Times New Roman"/>
                <w:color w:val="000000"/>
                <w:lang w:eastAsia="zh-CN"/>
              </w:rPr>
              <w:t>中</w:t>
            </w:r>
            <w:r w:rsidRPr="00E42B03">
              <w:rPr>
                <w:rFonts w:ascii="Times New Roman" w:hAnsi="Times New Roman" w:cs="Times New Roman"/>
                <w:color w:val="000000"/>
                <w:lang w:eastAsia="zh-CN"/>
              </w:rPr>
              <w:t>的国家指标趋势各不相同。对主要指标的低报告率、不完整或不均衡的监测系统以及指标间有限的可比性限制了对污染风险和进展的总体评估。大多数缔约方</w:t>
            </w:r>
            <w:r w:rsidRPr="00E42B03">
              <w:rPr>
                <w:rFonts w:ascii="Times New Roman" w:hAnsi="Times New Roman" w:cs="Times New Roman"/>
                <w:color w:val="000000"/>
                <w:lang w:eastAsia="zh-CN"/>
              </w:rPr>
              <w:t>(60%)</w:t>
            </w:r>
            <w:r w:rsidRPr="00E42B03">
              <w:rPr>
                <w:rFonts w:ascii="Times New Roman" w:hAnsi="Times New Roman" w:cs="Times New Roman"/>
                <w:color w:val="000000"/>
                <w:lang w:eastAsia="zh-CN"/>
              </w:rPr>
              <w:t>承认，它们目前没有走上实现与</w:t>
            </w:r>
            <w:r w:rsidR="005E5F11" w:rsidRPr="00E42B03">
              <w:rPr>
                <w:rFonts w:ascii="Times New Roman" w:hAnsi="Times New Roman" w:cs="Times New Roman"/>
                <w:color w:val="000000"/>
                <w:lang w:eastAsia="zh-CN"/>
              </w:rPr>
              <w:t>行动</w:t>
            </w:r>
            <w:r w:rsidRPr="00E42B03">
              <w:rPr>
                <w:rFonts w:ascii="Times New Roman" w:hAnsi="Times New Roman" w:cs="Times New Roman"/>
                <w:color w:val="000000"/>
                <w:lang w:eastAsia="zh-CN"/>
              </w:rPr>
              <w:t>目标</w:t>
            </w:r>
            <w:r w:rsidRPr="00E42B03">
              <w:rPr>
                <w:rFonts w:ascii="Times New Roman" w:hAnsi="Times New Roman" w:cs="Times New Roman"/>
                <w:color w:val="000000"/>
                <w:lang w:eastAsia="zh-CN"/>
              </w:rPr>
              <w:t>7</w:t>
            </w:r>
            <w:r w:rsidRPr="00E42B03">
              <w:rPr>
                <w:rFonts w:ascii="Times New Roman" w:hAnsi="Times New Roman" w:cs="Times New Roman"/>
                <w:color w:val="000000"/>
                <w:lang w:eastAsia="zh-CN"/>
              </w:rPr>
              <w:t>相关的国家目标的轨道。推进</w:t>
            </w:r>
            <w:r w:rsidR="005E5F11" w:rsidRPr="00E42B03">
              <w:rPr>
                <w:rFonts w:ascii="Times New Roman" w:hAnsi="Times New Roman" w:cs="Times New Roman"/>
                <w:color w:val="000000"/>
                <w:lang w:eastAsia="zh-CN"/>
              </w:rPr>
              <w:t>行动</w:t>
            </w:r>
            <w:r w:rsidRPr="00E42B03">
              <w:rPr>
                <w:rFonts w:ascii="Times New Roman" w:hAnsi="Times New Roman" w:cs="Times New Roman"/>
                <w:color w:val="000000"/>
                <w:lang w:eastAsia="zh-CN"/>
              </w:rPr>
              <w:t>目标</w:t>
            </w:r>
            <w:r w:rsidRPr="00E42B03">
              <w:rPr>
                <w:rFonts w:ascii="Times New Roman" w:hAnsi="Times New Roman" w:cs="Times New Roman"/>
                <w:color w:val="000000"/>
                <w:lang w:eastAsia="zh-CN"/>
              </w:rPr>
              <w:t>7</w:t>
            </w:r>
            <w:r w:rsidRPr="00E42B03">
              <w:rPr>
                <w:rFonts w:ascii="Times New Roman" w:hAnsi="Times New Roman" w:cs="Times New Roman"/>
                <w:color w:val="000000"/>
                <w:lang w:eastAsia="zh-CN"/>
              </w:rPr>
              <w:t>的一个主要挑战是确保有效和公平地考虑和管理对粮食安全和生计的影响。</w:t>
            </w:r>
          </w:p>
          <w:p w14:paraId="219F319C" w14:textId="3343F37D" w:rsidR="00E870FA" w:rsidRPr="00E42B03" w:rsidRDefault="00E870FA" w:rsidP="00EC0425">
            <w:pPr>
              <w:rPr>
                <w:rFonts w:ascii="Times New Roman" w:hAnsi="Times New Roman" w:cs="Times New Roman"/>
                <w:color w:val="000000"/>
                <w:lang w:eastAsia="zh-CN"/>
              </w:rPr>
            </w:pPr>
          </w:p>
        </w:tc>
      </w:tr>
    </w:tbl>
    <w:p w14:paraId="7104466F" w14:textId="77777777" w:rsidR="00743ADD" w:rsidRPr="00E42B03" w:rsidRDefault="00743ADD" w:rsidP="00743ADD">
      <w:pPr>
        <w:rPr>
          <w:rFonts w:ascii="Times New Roman" w:hAnsi="Times New Roman" w:cs="Times New Roman"/>
          <w:lang w:eastAsia="zh-CN"/>
        </w:rPr>
      </w:pPr>
    </w:p>
    <w:p w14:paraId="363AEE38" w14:textId="5A9DB656" w:rsidR="00552D47" w:rsidRPr="00E42B03" w:rsidRDefault="00377068" w:rsidP="00552D47">
      <w:pPr>
        <w:pStyle w:val="Heading5"/>
        <w:rPr>
          <w:rFonts w:ascii="Times New Roman" w:eastAsia="SimSun" w:hAnsi="Times New Roman" w:cs="Times New Roman"/>
          <w:lang w:eastAsia="zh-CN"/>
        </w:rPr>
      </w:pPr>
      <w:r w:rsidRPr="00E42B03">
        <w:rPr>
          <w:rFonts w:ascii="Times New Roman" w:eastAsia="SimSun" w:hAnsi="Times New Roman" w:cs="Times New Roman"/>
          <w:lang w:eastAsia="zh-CN"/>
        </w:rPr>
        <w:t>缔约方在其国家目标中对《昆蒙框架》行动目标</w:t>
      </w:r>
      <w:r w:rsidR="00884B72" w:rsidRPr="00E42B03">
        <w:rPr>
          <w:rFonts w:ascii="Times New Roman" w:eastAsia="SimSun" w:hAnsi="Times New Roman" w:cs="Times New Roman"/>
          <w:lang w:eastAsia="zh-CN"/>
        </w:rPr>
        <w:t>7</w:t>
      </w:r>
      <w:r w:rsidRPr="00E42B03">
        <w:rPr>
          <w:rFonts w:ascii="Times New Roman" w:eastAsia="SimSun" w:hAnsi="Times New Roman" w:cs="Times New Roman"/>
          <w:lang w:eastAsia="zh-CN"/>
        </w:rPr>
        <w:t>全部范围的覆盖情况</w:t>
      </w:r>
    </w:p>
    <w:p w14:paraId="63B2BCC4" w14:textId="77777777" w:rsidR="00F118B4" w:rsidRPr="00E42B03" w:rsidRDefault="00F118B4" w:rsidP="00A33A9C">
      <w:pPr>
        <w:pStyle w:val="Heading5"/>
        <w:rPr>
          <w:rFonts w:ascii="Times New Roman" w:eastAsia="SimSun" w:hAnsi="Times New Roman" w:cs="Times New Roman"/>
          <w:lang w:eastAsia="zh-CN"/>
        </w:rPr>
      </w:pPr>
    </w:p>
    <w:p w14:paraId="4A322BA5" w14:textId="28B177E0" w:rsidR="00552D47" w:rsidRPr="00E42B03" w:rsidRDefault="00884B72" w:rsidP="00C61BA9">
      <w:pPr>
        <w:pStyle w:val="Caption"/>
        <w:keepNext/>
        <w:rPr>
          <w:rFonts w:ascii="Times New Roman" w:eastAsia="SimSun" w:hAnsi="Times New Roman" w:cs="Times New Roman"/>
          <w:i w:val="0"/>
          <w:iCs w:val="0"/>
          <w:sz w:val="20"/>
          <w:szCs w:val="20"/>
        </w:rPr>
      </w:pPr>
      <w:bookmarkStart w:id="211" w:name="_Ref230697525"/>
      <w:r w:rsidRPr="00E42B03">
        <w:rPr>
          <w:rFonts w:ascii="Times New Roman" w:eastAsia="SimSun" w:hAnsi="Times New Roman" w:cs="Times New Roman"/>
          <w:i w:val="0"/>
          <w:sz w:val="20"/>
          <w:szCs w:val="20"/>
          <w:highlight w:val="yellow"/>
          <w:lang w:eastAsia="zh-CN"/>
        </w:rPr>
        <w:t>表</w:t>
      </w:r>
      <w:r w:rsidR="00DC1793" w:rsidRPr="00E42B03">
        <w:rPr>
          <w:rFonts w:ascii="Times New Roman" w:eastAsia="SimSun" w:hAnsi="Times New Roman" w:cs="Times New Roman"/>
          <w:i w:val="0"/>
          <w:noProof/>
          <w:sz w:val="20"/>
          <w:szCs w:val="20"/>
          <w:highlight w:val="yellow"/>
        </w:rPr>
        <w:t>16</w:t>
      </w:r>
      <w:bookmarkEnd w:id="211"/>
      <w:r w:rsidR="00C61BA9" w:rsidRPr="00E42B03">
        <w:rPr>
          <w:rFonts w:ascii="Times New Roman" w:eastAsia="SimSun" w:hAnsi="Times New Roman" w:cs="Times New Roman"/>
          <w:i w:val="0"/>
          <w:sz w:val="20"/>
          <w:szCs w:val="20"/>
        </w:rPr>
        <w:t xml:space="preserve"> </w:t>
      </w:r>
    </w:p>
    <w:p w14:paraId="6A0B9F7F" w14:textId="1CB843AD" w:rsidR="00C61BA9" w:rsidRPr="00E42B03" w:rsidRDefault="00BA1190" w:rsidP="00C61BA9">
      <w:pPr>
        <w:pStyle w:val="Caption"/>
        <w:keepNext/>
        <w:rPr>
          <w:rFonts w:ascii="Times New Roman" w:eastAsia="SimSun" w:hAnsi="Times New Roman" w:cs="Times New Roman"/>
          <w:i w:val="0"/>
          <w:sz w:val="20"/>
          <w:szCs w:val="20"/>
        </w:rPr>
      </w:pPr>
      <w:r w:rsidRPr="00E42B03">
        <w:rPr>
          <w:rFonts w:ascii="Times New Roman" w:eastAsia="SimSun" w:hAnsi="Times New Roman" w:cs="Times New Roman"/>
          <w:b/>
          <w:bCs/>
          <w:i w:val="0"/>
          <w:iCs w:val="0"/>
          <w:sz w:val="20"/>
          <w:szCs w:val="20"/>
        </w:rPr>
        <w:t>《昆蒙框架》行动目标</w:t>
      </w:r>
      <w:r w:rsidR="00884B72" w:rsidRPr="00E42B03">
        <w:rPr>
          <w:rFonts w:ascii="Times New Roman" w:eastAsia="SimSun" w:hAnsi="Times New Roman" w:cs="Times New Roman"/>
          <w:b/>
          <w:bCs/>
          <w:i w:val="0"/>
          <w:iCs w:val="0"/>
          <w:sz w:val="20"/>
          <w:szCs w:val="20"/>
          <w:lang w:eastAsia="zh-CN"/>
        </w:rPr>
        <w:t>7</w:t>
      </w:r>
      <w:r w:rsidRPr="00E42B03">
        <w:rPr>
          <w:rFonts w:ascii="Times New Roman" w:eastAsia="SimSun" w:hAnsi="Times New Roman" w:cs="Times New Roman"/>
          <w:b/>
          <w:bCs/>
          <w:i w:val="0"/>
          <w:iCs w:val="0"/>
          <w:sz w:val="20"/>
          <w:szCs w:val="20"/>
        </w:rPr>
        <w:t>的各项要素和国家目标对其涉及情况</w:t>
      </w:r>
      <w:r w:rsidR="00EC0C6A" w:rsidRPr="00E42B03">
        <w:rPr>
          <w:rFonts w:ascii="Times New Roman" w:eastAsia="SimSun" w:hAnsi="Times New Roman" w:cs="Times New Roman"/>
          <w:i w:val="0"/>
          <w:iCs w:val="0"/>
          <w:sz w:val="20"/>
          <w:szCs w:val="20"/>
          <w:vertAlign w:val="superscript"/>
        </w:rPr>
        <w:t>a</w:t>
      </w:r>
    </w:p>
    <w:tbl>
      <w:tblPr>
        <w:tblStyle w:val="TableGrid"/>
        <w:tblW w:w="0" w:type="auto"/>
        <w:tblLook w:val="04A0" w:firstRow="1" w:lastRow="0" w:firstColumn="1" w:lastColumn="0" w:noHBand="0" w:noVBand="1"/>
      </w:tblPr>
      <w:tblGrid>
        <w:gridCol w:w="8359"/>
        <w:gridCol w:w="657"/>
      </w:tblGrid>
      <w:tr w:rsidR="003573F7" w:rsidRPr="00E42B03" w14:paraId="3D0EB929" w14:textId="77777777" w:rsidTr="005A4608">
        <w:tc>
          <w:tcPr>
            <w:tcW w:w="8359" w:type="dxa"/>
          </w:tcPr>
          <w:p w14:paraId="56C98E86" w14:textId="219DE927" w:rsidR="003573F7" w:rsidRPr="00E42B03" w:rsidRDefault="005E5F11" w:rsidP="00A33A9C">
            <w:pPr>
              <w:rPr>
                <w:rFonts w:ascii="Times New Roman" w:hAnsi="Times New Roman" w:cs="Times New Roman"/>
                <w:sz w:val="20"/>
                <w:szCs w:val="20"/>
                <w:lang w:eastAsia="zh-CN"/>
              </w:rPr>
            </w:pPr>
            <w:r w:rsidRPr="00E42B03">
              <w:rPr>
                <w:rFonts w:ascii="Times New Roman" w:hAnsi="Times New Roman" w:cs="Times New Roman"/>
                <w:color w:val="000000"/>
                <w:lang w:val="en-US" w:eastAsia="zh-CN"/>
              </w:rPr>
              <w:t>考虑到累积效应，到</w:t>
            </w:r>
            <w:r w:rsidRPr="00E42B03">
              <w:rPr>
                <w:rFonts w:ascii="Times New Roman" w:hAnsi="Times New Roman" w:cs="Times New Roman"/>
                <w:color w:val="000000"/>
                <w:lang w:val="en-US" w:eastAsia="zh-CN"/>
              </w:rPr>
              <w:t>2030</w:t>
            </w:r>
            <w:r w:rsidRPr="00E42B03">
              <w:rPr>
                <w:rFonts w:ascii="Times New Roman" w:hAnsi="Times New Roman" w:cs="Times New Roman"/>
                <w:color w:val="000000"/>
                <w:lang w:val="en-US" w:eastAsia="zh-CN"/>
              </w:rPr>
              <w:t>年将所有来源的污染风险和不利影响减少到对生物多样性无害的水平</w:t>
            </w:r>
          </w:p>
        </w:tc>
        <w:tc>
          <w:tcPr>
            <w:tcW w:w="657" w:type="dxa"/>
            <w:shd w:val="clear" w:color="auto" w:fill="92D050"/>
          </w:tcPr>
          <w:p w14:paraId="0D6D8186" w14:textId="5C5919E7" w:rsidR="003573F7" w:rsidRPr="00E42B03" w:rsidRDefault="00C00E51" w:rsidP="00A33A9C">
            <w:pPr>
              <w:rPr>
                <w:rFonts w:ascii="Times New Roman" w:hAnsi="Times New Roman" w:cs="Times New Roman"/>
                <w:sz w:val="20"/>
                <w:szCs w:val="20"/>
              </w:rPr>
            </w:pPr>
            <w:r w:rsidRPr="00E42B03">
              <w:rPr>
                <w:rFonts w:ascii="Times New Roman" w:hAnsi="Times New Roman" w:cs="Times New Roman"/>
                <w:sz w:val="20"/>
                <w:szCs w:val="20"/>
              </w:rPr>
              <w:t>7</w:t>
            </w:r>
            <w:r w:rsidR="00A0688A" w:rsidRPr="00E42B03">
              <w:rPr>
                <w:rFonts w:ascii="Times New Roman" w:hAnsi="Times New Roman" w:cs="Times New Roman"/>
                <w:sz w:val="20"/>
                <w:szCs w:val="20"/>
              </w:rPr>
              <w:t>1</w:t>
            </w:r>
          </w:p>
        </w:tc>
      </w:tr>
      <w:tr w:rsidR="003573F7" w:rsidRPr="00E42B03" w14:paraId="690D5B85" w14:textId="77777777" w:rsidTr="005A4608">
        <w:tc>
          <w:tcPr>
            <w:tcW w:w="8359" w:type="dxa"/>
          </w:tcPr>
          <w:p w14:paraId="78E23EAC" w14:textId="770539CE" w:rsidR="003573F7" w:rsidRPr="00E42B03" w:rsidRDefault="005E5F11" w:rsidP="00A33A9C">
            <w:pPr>
              <w:rPr>
                <w:rFonts w:ascii="Times New Roman" w:hAnsi="Times New Roman" w:cs="Times New Roman"/>
                <w:sz w:val="20"/>
                <w:szCs w:val="20"/>
                <w:lang w:eastAsia="zh-CN"/>
              </w:rPr>
            </w:pPr>
            <w:r w:rsidRPr="00E42B03">
              <w:rPr>
                <w:rFonts w:ascii="Times New Roman" w:hAnsi="Times New Roman" w:cs="Times New Roman"/>
                <w:color w:val="000000"/>
                <w:lang w:val="en-US" w:eastAsia="zh-CN"/>
              </w:rPr>
              <w:t>考虑到累积效应，到</w:t>
            </w:r>
            <w:r w:rsidRPr="00E42B03">
              <w:rPr>
                <w:rFonts w:ascii="Times New Roman" w:hAnsi="Times New Roman" w:cs="Times New Roman"/>
                <w:color w:val="000000"/>
                <w:lang w:val="en-US" w:eastAsia="zh-CN"/>
              </w:rPr>
              <w:t>2030</w:t>
            </w:r>
            <w:r w:rsidRPr="00E42B03">
              <w:rPr>
                <w:rFonts w:ascii="Times New Roman" w:hAnsi="Times New Roman" w:cs="Times New Roman"/>
                <w:color w:val="000000"/>
                <w:lang w:val="en-US" w:eastAsia="zh-CN"/>
              </w:rPr>
              <w:t>年将所有来源的污染风险和不利影响减少到对生态系统功能和服务无害的水平</w:t>
            </w:r>
          </w:p>
        </w:tc>
        <w:tc>
          <w:tcPr>
            <w:tcW w:w="657" w:type="dxa"/>
            <w:shd w:val="clear" w:color="auto" w:fill="92D050"/>
          </w:tcPr>
          <w:p w14:paraId="1A8B3217" w14:textId="4058C685" w:rsidR="003573F7" w:rsidRPr="00E42B03" w:rsidRDefault="00D0279E" w:rsidP="00A33A9C">
            <w:pPr>
              <w:rPr>
                <w:rFonts w:ascii="Times New Roman" w:hAnsi="Times New Roman" w:cs="Times New Roman"/>
                <w:sz w:val="20"/>
                <w:szCs w:val="20"/>
              </w:rPr>
            </w:pPr>
            <w:r w:rsidRPr="00E42B03">
              <w:rPr>
                <w:rFonts w:ascii="Times New Roman" w:hAnsi="Times New Roman" w:cs="Times New Roman"/>
                <w:sz w:val="20"/>
                <w:szCs w:val="20"/>
              </w:rPr>
              <w:t>60</w:t>
            </w:r>
          </w:p>
        </w:tc>
      </w:tr>
      <w:tr w:rsidR="003573F7" w:rsidRPr="00E42B03" w14:paraId="14DE1265" w14:textId="77777777" w:rsidTr="005A4608">
        <w:tc>
          <w:tcPr>
            <w:tcW w:w="8359" w:type="dxa"/>
          </w:tcPr>
          <w:p w14:paraId="407CDBE0" w14:textId="7182B1E7" w:rsidR="003573F7" w:rsidRPr="00E42B03" w:rsidRDefault="005E5F11" w:rsidP="00A33A9C">
            <w:pPr>
              <w:rPr>
                <w:rFonts w:ascii="Times New Roman" w:hAnsi="Times New Roman" w:cs="Times New Roman"/>
                <w:sz w:val="20"/>
                <w:szCs w:val="20"/>
                <w:lang w:eastAsia="zh-CN"/>
              </w:rPr>
            </w:pPr>
            <w:r w:rsidRPr="00E42B03">
              <w:rPr>
                <w:rFonts w:ascii="Times New Roman" w:hAnsi="Times New Roman" w:cs="Times New Roman"/>
                <w:color w:val="000000"/>
                <w:lang w:val="en-US" w:eastAsia="zh-CN"/>
              </w:rPr>
              <w:t>把流失到环境中的过量养分减少至少一半，包括提高养分循环和利用的效率</w:t>
            </w:r>
          </w:p>
        </w:tc>
        <w:tc>
          <w:tcPr>
            <w:tcW w:w="657" w:type="dxa"/>
            <w:shd w:val="clear" w:color="auto" w:fill="FFFF00"/>
          </w:tcPr>
          <w:p w14:paraId="110C030F" w14:textId="798F8838" w:rsidR="003573F7" w:rsidRPr="00E42B03" w:rsidRDefault="00D16AFB" w:rsidP="00A33A9C">
            <w:pPr>
              <w:rPr>
                <w:rFonts w:ascii="Times New Roman" w:hAnsi="Times New Roman" w:cs="Times New Roman"/>
                <w:sz w:val="20"/>
                <w:szCs w:val="20"/>
              </w:rPr>
            </w:pPr>
            <w:r w:rsidRPr="00E42B03">
              <w:rPr>
                <w:rFonts w:ascii="Times New Roman" w:hAnsi="Times New Roman" w:cs="Times New Roman"/>
                <w:sz w:val="20"/>
                <w:szCs w:val="20"/>
              </w:rPr>
              <w:t>5</w:t>
            </w:r>
            <w:r w:rsidR="00A0688A" w:rsidRPr="00E42B03">
              <w:rPr>
                <w:rFonts w:ascii="Times New Roman" w:hAnsi="Times New Roman" w:cs="Times New Roman"/>
                <w:sz w:val="20"/>
                <w:szCs w:val="20"/>
              </w:rPr>
              <w:t>5</w:t>
            </w:r>
          </w:p>
        </w:tc>
      </w:tr>
      <w:tr w:rsidR="003573F7" w:rsidRPr="00E42B03" w14:paraId="754AFC24" w14:textId="77777777" w:rsidTr="005A4608">
        <w:tc>
          <w:tcPr>
            <w:tcW w:w="8359" w:type="dxa"/>
          </w:tcPr>
          <w:p w14:paraId="26746C28" w14:textId="6BB995DC" w:rsidR="003573F7" w:rsidRPr="00E42B03" w:rsidRDefault="005E5F11" w:rsidP="00A33A9C">
            <w:pPr>
              <w:rPr>
                <w:rFonts w:ascii="Times New Roman" w:hAnsi="Times New Roman" w:cs="Times New Roman"/>
                <w:sz w:val="20"/>
                <w:szCs w:val="20"/>
                <w:lang w:eastAsia="zh-CN"/>
              </w:rPr>
            </w:pPr>
            <w:r w:rsidRPr="00E42B03">
              <w:rPr>
                <w:rFonts w:ascii="Times New Roman" w:hAnsi="Times New Roman" w:cs="Times New Roman"/>
                <w:color w:val="000000"/>
                <w:lang w:val="en-US" w:eastAsia="zh-CN"/>
              </w:rPr>
              <w:t>总体上将有关使用农药的风险减少至少一半，以科学为根据，考虑到粮食安全和生计</w:t>
            </w:r>
          </w:p>
        </w:tc>
        <w:tc>
          <w:tcPr>
            <w:tcW w:w="657" w:type="dxa"/>
            <w:shd w:val="clear" w:color="auto" w:fill="FFFF00"/>
          </w:tcPr>
          <w:p w14:paraId="5B660E99" w14:textId="6FE1B691" w:rsidR="003573F7" w:rsidRPr="00E42B03" w:rsidRDefault="00DD333B" w:rsidP="00A33A9C">
            <w:pPr>
              <w:rPr>
                <w:rFonts w:ascii="Times New Roman" w:hAnsi="Times New Roman" w:cs="Times New Roman"/>
                <w:sz w:val="20"/>
                <w:szCs w:val="20"/>
              </w:rPr>
            </w:pPr>
            <w:r w:rsidRPr="00E42B03">
              <w:rPr>
                <w:rFonts w:ascii="Times New Roman" w:hAnsi="Times New Roman" w:cs="Times New Roman"/>
                <w:sz w:val="20"/>
                <w:szCs w:val="20"/>
              </w:rPr>
              <w:t>56</w:t>
            </w:r>
          </w:p>
        </w:tc>
      </w:tr>
      <w:tr w:rsidR="003573F7" w:rsidRPr="00E42B03" w14:paraId="75DC61D7" w14:textId="77777777" w:rsidTr="005A4608">
        <w:tc>
          <w:tcPr>
            <w:tcW w:w="8359" w:type="dxa"/>
          </w:tcPr>
          <w:p w14:paraId="302F0484" w14:textId="5A85AEC0" w:rsidR="003573F7" w:rsidRPr="00E42B03" w:rsidRDefault="00840A84" w:rsidP="00A33A9C">
            <w:pPr>
              <w:rPr>
                <w:rFonts w:ascii="Times New Roman" w:hAnsi="Times New Roman" w:cs="Times New Roman"/>
                <w:sz w:val="20"/>
                <w:szCs w:val="20"/>
                <w:lang w:eastAsia="zh-CN"/>
              </w:rPr>
            </w:pPr>
            <w:r w:rsidRPr="00E42B03">
              <w:rPr>
                <w:rFonts w:ascii="Times New Roman" w:hAnsi="Times New Roman" w:cs="Times New Roman"/>
                <w:color w:val="000000"/>
                <w:lang w:val="en-US" w:eastAsia="zh-CN"/>
              </w:rPr>
              <w:t>总体上将有关使用剧毒化学品的风险减少至少一半</w:t>
            </w:r>
          </w:p>
          <w:p w14:paraId="58B7D4E2" w14:textId="58E78167" w:rsidR="0032427D" w:rsidRPr="00E42B03" w:rsidRDefault="0032427D" w:rsidP="00A33A9C">
            <w:pPr>
              <w:rPr>
                <w:rFonts w:ascii="Times New Roman" w:hAnsi="Times New Roman" w:cs="Times New Roman"/>
                <w:sz w:val="20"/>
                <w:szCs w:val="20"/>
                <w:lang w:eastAsia="zh-CN"/>
              </w:rPr>
            </w:pPr>
          </w:p>
        </w:tc>
        <w:tc>
          <w:tcPr>
            <w:tcW w:w="657" w:type="dxa"/>
            <w:shd w:val="clear" w:color="auto" w:fill="FFFF00"/>
          </w:tcPr>
          <w:p w14:paraId="1F6EB9D8" w14:textId="04439567" w:rsidR="003573F7" w:rsidRPr="00E42B03" w:rsidRDefault="00245005" w:rsidP="00A33A9C">
            <w:pPr>
              <w:rPr>
                <w:rFonts w:ascii="Times New Roman" w:hAnsi="Times New Roman" w:cs="Times New Roman"/>
                <w:sz w:val="20"/>
                <w:szCs w:val="20"/>
              </w:rPr>
            </w:pPr>
            <w:r w:rsidRPr="00E42B03">
              <w:rPr>
                <w:rFonts w:ascii="Times New Roman" w:hAnsi="Times New Roman" w:cs="Times New Roman"/>
                <w:sz w:val="20"/>
                <w:szCs w:val="20"/>
              </w:rPr>
              <w:t>43</w:t>
            </w:r>
          </w:p>
        </w:tc>
      </w:tr>
      <w:tr w:rsidR="003573F7" w:rsidRPr="00E42B03" w14:paraId="2C6506FE" w14:textId="77777777" w:rsidTr="005A4608">
        <w:tc>
          <w:tcPr>
            <w:tcW w:w="8359" w:type="dxa"/>
          </w:tcPr>
          <w:p w14:paraId="52A1F73F" w14:textId="1718207E" w:rsidR="003573F7" w:rsidRPr="00E42B03" w:rsidRDefault="00840A84" w:rsidP="00A33A9C">
            <w:pPr>
              <w:rPr>
                <w:rFonts w:ascii="Times New Roman" w:hAnsi="Times New Roman" w:cs="Times New Roman"/>
                <w:sz w:val="20"/>
                <w:szCs w:val="20"/>
                <w:lang w:eastAsia="zh-CN"/>
              </w:rPr>
            </w:pPr>
            <w:r w:rsidRPr="00E42B03">
              <w:rPr>
                <w:rFonts w:ascii="Times New Roman" w:hAnsi="Times New Roman" w:cs="Times New Roman"/>
                <w:color w:val="000000"/>
                <w:lang w:val="en-US" w:eastAsia="zh-CN"/>
              </w:rPr>
              <w:t>防止、减少和努力消除塑料污染</w:t>
            </w:r>
          </w:p>
          <w:p w14:paraId="22A27529" w14:textId="0E505CD2" w:rsidR="0032427D" w:rsidRPr="00E42B03" w:rsidRDefault="0032427D" w:rsidP="00A33A9C">
            <w:pPr>
              <w:rPr>
                <w:rFonts w:ascii="Times New Roman" w:hAnsi="Times New Roman" w:cs="Times New Roman"/>
                <w:sz w:val="20"/>
                <w:szCs w:val="20"/>
                <w:lang w:eastAsia="zh-CN"/>
              </w:rPr>
            </w:pPr>
          </w:p>
        </w:tc>
        <w:tc>
          <w:tcPr>
            <w:tcW w:w="657" w:type="dxa"/>
            <w:shd w:val="clear" w:color="auto" w:fill="FFFF00"/>
          </w:tcPr>
          <w:p w14:paraId="4D7569B4" w14:textId="3694FFEB" w:rsidR="003573F7" w:rsidRPr="00E42B03" w:rsidRDefault="009F5B1F" w:rsidP="00A33A9C">
            <w:pPr>
              <w:rPr>
                <w:rFonts w:ascii="Times New Roman" w:hAnsi="Times New Roman" w:cs="Times New Roman"/>
                <w:sz w:val="20"/>
                <w:szCs w:val="20"/>
              </w:rPr>
            </w:pPr>
            <w:r w:rsidRPr="00E42B03">
              <w:rPr>
                <w:rFonts w:ascii="Times New Roman" w:hAnsi="Times New Roman" w:cs="Times New Roman"/>
                <w:sz w:val="20"/>
                <w:szCs w:val="20"/>
              </w:rPr>
              <w:t>44</w:t>
            </w:r>
          </w:p>
        </w:tc>
      </w:tr>
      <w:tr w:rsidR="006B174F" w:rsidRPr="00E42B03" w14:paraId="792EF53A" w14:textId="77777777">
        <w:tc>
          <w:tcPr>
            <w:tcW w:w="9016" w:type="dxa"/>
            <w:gridSpan w:val="2"/>
          </w:tcPr>
          <w:p w14:paraId="049E9F96" w14:textId="7A47679A" w:rsidR="00840A84" w:rsidRPr="00E42B03" w:rsidRDefault="00840A84" w:rsidP="00840A84">
            <w:pPr>
              <w:pStyle w:val="p1"/>
              <w:keepNext/>
              <w:jc w:val="both"/>
              <w:rPr>
                <w:rFonts w:eastAsia="SimSun"/>
                <w:b/>
                <w:bCs/>
                <w:color w:val="auto"/>
                <w:sz w:val="22"/>
                <w:szCs w:val="22"/>
                <w:lang w:eastAsia="zh-CN"/>
              </w:rPr>
            </w:pPr>
            <w:r w:rsidRPr="00E42B03">
              <w:rPr>
                <w:rFonts w:eastAsia="SimSun"/>
                <w:b/>
                <w:bCs/>
                <w:color w:val="auto"/>
                <w:sz w:val="22"/>
                <w:szCs w:val="22"/>
                <w:lang w:eastAsia="zh-CN"/>
              </w:rPr>
              <w:t>平均而言，缔约方至少在某种程度上通过其国家目标涉及其中</w:t>
            </w:r>
            <w:r w:rsidRPr="00E42B03">
              <w:rPr>
                <w:rFonts w:eastAsia="SimSun"/>
                <w:b/>
                <w:bCs/>
                <w:color w:val="auto"/>
                <w:sz w:val="22"/>
                <w:szCs w:val="22"/>
                <w:lang w:eastAsia="zh-CN"/>
              </w:rPr>
              <w:t>55%</w:t>
            </w:r>
            <w:r w:rsidRPr="00E42B03">
              <w:rPr>
                <w:rFonts w:eastAsia="SimSun"/>
                <w:b/>
                <w:bCs/>
                <w:color w:val="auto"/>
                <w:sz w:val="22"/>
                <w:szCs w:val="22"/>
                <w:lang w:eastAsia="zh-CN"/>
              </w:rPr>
              <w:t>的要素</w:t>
            </w:r>
          </w:p>
          <w:p w14:paraId="170CECC4" w14:textId="63D36B77" w:rsidR="006B174F" w:rsidRPr="00E42B03" w:rsidRDefault="006B174F" w:rsidP="006B174F">
            <w:pPr>
              <w:pStyle w:val="p1"/>
              <w:keepNext/>
              <w:rPr>
                <w:rFonts w:eastAsia="SimSun"/>
                <w:b/>
                <w:bCs/>
                <w:sz w:val="22"/>
                <w:szCs w:val="22"/>
                <w:lang w:eastAsia="zh-CN"/>
              </w:rPr>
            </w:pPr>
          </w:p>
          <w:p w14:paraId="1C3D5D3F" w14:textId="77777777" w:rsidR="006B174F" w:rsidRPr="00E42B03" w:rsidRDefault="006B174F" w:rsidP="00A33A9C">
            <w:pPr>
              <w:rPr>
                <w:rFonts w:ascii="Times New Roman" w:hAnsi="Times New Roman" w:cs="Times New Roman"/>
                <w:sz w:val="20"/>
                <w:szCs w:val="20"/>
                <w:lang w:eastAsia="zh-CN"/>
              </w:rPr>
            </w:pPr>
          </w:p>
        </w:tc>
      </w:tr>
    </w:tbl>
    <w:p w14:paraId="20134EC8" w14:textId="0EBDEBC2" w:rsidR="0051516C" w:rsidRPr="00E42B03" w:rsidRDefault="0051516C" w:rsidP="00101A9D">
      <w:pPr>
        <w:rPr>
          <w:rFonts w:ascii="Times New Roman" w:hAnsi="Times New Roman" w:cs="Times New Roman"/>
          <w:lang w:eastAsia="zh-CN"/>
        </w:rPr>
      </w:pPr>
    </w:p>
    <w:p w14:paraId="25745F2F" w14:textId="21CEBEE8" w:rsidR="00F87E0E" w:rsidRPr="00E42B03" w:rsidRDefault="00840A84" w:rsidP="00F87E0E">
      <w:pPr>
        <w:rPr>
          <w:rFonts w:ascii="Times New Roman" w:hAnsi="Times New Roman" w:cs="Times New Roman"/>
          <w:iCs/>
          <w:sz w:val="16"/>
          <w:szCs w:val="16"/>
          <w:lang w:eastAsia="zh-CN"/>
        </w:rPr>
      </w:pPr>
      <w:r w:rsidRPr="002C28B7">
        <w:rPr>
          <w:rFonts w:ascii="KaiTi" w:eastAsia="KaiTi" w:hAnsi="KaiTi" w:cs="Times New Roman"/>
          <w:iCs/>
          <w:sz w:val="16"/>
          <w:szCs w:val="16"/>
          <w:lang w:eastAsia="zh-CN"/>
        </w:rPr>
        <w:t>注</w:t>
      </w:r>
      <w:r w:rsidRPr="00E42B03">
        <w:rPr>
          <w:rFonts w:ascii="Times New Roman" w:hAnsi="Times New Roman" w:cs="Times New Roman"/>
          <w:i/>
          <w:sz w:val="16"/>
          <w:szCs w:val="16"/>
          <w:lang w:eastAsia="zh-CN"/>
        </w:rPr>
        <w:t>：</w:t>
      </w:r>
      <w:r w:rsidR="0074013C" w:rsidRPr="00E42B03">
        <w:rPr>
          <w:rFonts w:ascii="Times New Roman" w:hAnsi="Times New Roman" w:cs="Times New Roman"/>
          <w:iCs/>
          <w:sz w:val="16"/>
          <w:szCs w:val="16"/>
          <w:lang w:eastAsia="zh-CN"/>
        </w:rPr>
        <w:t>表的右栏显示了其国家目标至少在一定程度上涉及该要素的缔约方所占百分比。</w:t>
      </w:r>
    </w:p>
    <w:p w14:paraId="7C744511" w14:textId="3BC9299B" w:rsidR="00F87E0E" w:rsidRPr="00E42B03" w:rsidRDefault="00F87E0E" w:rsidP="00F87E0E">
      <w:pPr>
        <w:pStyle w:val="paragraph"/>
        <w:spacing w:before="0" w:beforeAutospacing="0" w:after="0" w:afterAutospacing="0"/>
        <w:textAlignment w:val="baseline"/>
        <w:rPr>
          <w:rFonts w:eastAsia="SimSun"/>
          <w:sz w:val="16"/>
          <w:szCs w:val="16"/>
          <w:lang w:eastAsia="zh-CN"/>
        </w:rPr>
      </w:pPr>
      <w:r w:rsidRPr="00E42B03">
        <w:rPr>
          <w:rFonts w:eastAsia="SimSun"/>
          <w:sz w:val="16"/>
          <w:szCs w:val="16"/>
          <w:vertAlign w:val="superscript"/>
          <w:lang w:eastAsia="zh-CN"/>
        </w:rPr>
        <w:lastRenderedPageBreak/>
        <w:t>a</w:t>
      </w:r>
      <w:r w:rsidRPr="00E42B03">
        <w:rPr>
          <w:rStyle w:val="normaltextrun"/>
          <w:rFonts w:eastAsia="SimSun"/>
          <w:sz w:val="16"/>
          <w:szCs w:val="16"/>
          <w:lang w:eastAsia="zh-CN"/>
        </w:rPr>
        <w:t xml:space="preserve"> </w:t>
      </w:r>
      <w:r w:rsidR="00840A84" w:rsidRPr="00E42B03">
        <w:rPr>
          <w:rFonts w:eastAsia="SimSun"/>
          <w:sz w:val="16"/>
          <w:szCs w:val="16"/>
          <w:lang w:val="en-US" w:eastAsia="zh-CN"/>
        </w:rPr>
        <w:t>昆明</w:t>
      </w:r>
      <w:r w:rsidR="00840A84" w:rsidRPr="00E42B03">
        <w:rPr>
          <w:rFonts w:eastAsia="SimSun"/>
          <w:sz w:val="16"/>
          <w:szCs w:val="16"/>
          <w:lang w:val="en-US" w:eastAsia="zh-CN"/>
        </w:rPr>
        <w:t>-</w:t>
      </w:r>
      <w:r w:rsidR="00840A84" w:rsidRPr="00E42B03">
        <w:rPr>
          <w:rFonts w:eastAsia="SimSun"/>
          <w:sz w:val="16"/>
          <w:szCs w:val="16"/>
          <w:lang w:val="en-US" w:eastAsia="zh-CN"/>
        </w:rPr>
        <w:t>蒙特利尔全球生物多样性框架指标问题特设技术专家组</w:t>
      </w:r>
      <w:r w:rsidR="00840A84" w:rsidRPr="00E42B03">
        <w:rPr>
          <w:rFonts w:eastAsia="SimSun"/>
          <w:sz w:val="16"/>
          <w:szCs w:val="16"/>
          <w:lang w:eastAsia="zh-CN"/>
        </w:rPr>
        <w:t>界定了每项行动目标的要素</w:t>
      </w:r>
      <w:r w:rsidR="00840A84" w:rsidRPr="00E42B03">
        <w:rPr>
          <w:rFonts w:eastAsia="SimSun"/>
          <w:sz w:val="16"/>
          <w:szCs w:val="16"/>
          <w:lang w:val="en-GB" w:eastAsia="zh-CN"/>
        </w:rPr>
        <w:t>（见</w:t>
      </w:r>
      <w:hyperlink r:id="rId80" w:history="1">
        <w:r w:rsidR="00840A84" w:rsidRPr="00E42B03">
          <w:rPr>
            <w:rStyle w:val="Hyperlink"/>
            <w:rFonts w:eastAsia="SimSun"/>
            <w:sz w:val="16"/>
            <w:szCs w:val="16"/>
            <w:lang w:val="en-GB" w:eastAsia="zh-CN"/>
          </w:rPr>
          <w:t>CBD/COP/16/INF/4</w:t>
        </w:r>
      </w:hyperlink>
      <w:r w:rsidR="00840A84" w:rsidRPr="00E42B03">
        <w:rPr>
          <w:rFonts w:eastAsia="SimSun"/>
          <w:sz w:val="16"/>
          <w:szCs w:val="16"/>
          <w:lang w:val="en-GB" w:eastAsia="zh-CN"/>
        </w:rPr>
        <w:t>号文件附件一以及</w:t>
      </w:r>
      <w:r w:rsidR="00840A84" w:rsidRPr="00E42B03">
        <w:rPr>
          <w:rFonts w:eastAsia="SimSun"/>
          <w:sz w:val="16"/>
          <w:szCs w:val="16"/>
          <w:lang w:val="en-US" w:eastAsia="zh-CN"/>
        </w:rPr>
        <w:t>Affinito and others, 2025</w:t>
      </w:r>
      <w:r w:rsidR="00840A84" w:rsidRPr="00E42B03">
        <w:rPr>
          <w:rFonts w:eastAsia="SimSun"/>
          <w:sz w:val="16"/>
          <w:szCs w:val="16"/>
          <w:lang w:val="en-GB" w:eastAsia="zh-CN"/>
        </w:rPr>
        <w:t>)</w:t>
      </w:r>
      <w:r w:rsidR="00840A84" w:rsidRPr="00E42B03">
        <w:rPr>
          <w:rFonts w:eastAsia="SimSun"/>
          <w:sz w:val="16"/>
          <w:szCs w:val="16"/>
          <w:lang w:val="en-GB" w:eastAsia="zh-CN"/>
        </w:rPr>
        <w:t>。</w:t>
      </w:r>
      <w:hyperlink r:id="rId81" w:history="1">
        <w:r w:rsidR="00840A84" w:rsidRPr="00E42B03">
          <w:rPr>
            <w:rStyle w:val="Hyperlink"/>
            <w:rFonts w:eastAsia="SimSun"/>
            <w:sz w:val="16"/>
            <w:szCs w:val="16"/>
            <w:lang w:eastAsia="zh-CN"/>
          </w:rPr>
          <w:t>CBD/SBI/7/INF/22</w:t>
        </w:r>
      </w:hyperlink>
      <w:r w:rsidR="00840A84" w:rsidRPr="00E42B03">
        <w:rPr>
          <w:rFonts w:eastAsia="SimSun"/>
          <w:sz w:val="16"/>
          <w:szCs w:val="16"/>
          <w:lang w:val="en-GB" w:eastAsia="zh-CN"/>
        </w:rPr>
        <w:t>号文件中提供了分析国家目标的详细方法</w:t>
      </w:r>
      <w:r w:rsidR="00840A84" w:rsidRPr="00E42B03">
        <w:rPr>
          <w:rStyle w:val="normaltextrun"/>
          <w:rFonts w:eastAsia="SimSun"/>
          <w:sz w:val="16"/>
          <w:szCs w:val="16"/>
          <w:lang w:eastAsia="zh-CN"/>
        </w:rPr>
        <w:t>。</w:t>
      </w:r>
      <w:r w:rsidRPr="00E42B03">
        <w:rPr>
          <w:rStyle w:val="normaltextrun"/>
          <w:rFonts w:eastAsia="SimSun"/>
          <w:sz w:val="16"/>
          <w:szCs w:val="16"/>
          <w:lang w:eastAsia="zh-CN"/>
        </w:rPr>
        <w:t> </w:t>
      </w:r>
    </w:p>
    <w:p w14:paraId="273488E4" w14:textId="77777777" w:rsidR="00F87E0E" w:rsidRPr="00E42B03" w:rsidRDefault="00F87E0E" w:rsidP="00101A9D">
      <w:pPr>
        <w:rPr>
          <w:rFonts w:ascii="Times New Roman" w:hAnsi="Times New Roman" w:cs="Times New Roman"/>
          <w:lang w:val="en-CA" w:eastAsia="zh-CN"/>
        </w:rPr>
      </w:pPr>
    </w:p>
    <w:p w14:paraId="61AAEBA2" w14:textId="77777777" w:rsidR="002F3327" w:rsidRPr="00E42B03" w:rsidRDefault="002F3327" w:rsidP="00101A9D">
      <w:pPr>
        <w:rPr>
          <w:rFonts w:ascii="Times New Roman" w:hAnsi="Times New Roman" w:cs="Times New Roman"/>
          <w:lang w:eastAsia="zh-CN"/>
        </w:rPr>
      </w:pPr>
    </w:p>
    <w:p w14:paraId="2C5B5415" w14:textId="69F12796" w:rsidR="00572D6F" w:rsidRPr="00E42B03" w:rsidRDefault="002778F5" w:rsidP="002C28B7">
      <w:pPr>
        <w:ind w:firstLine="490"/>
        <w:rPr>
          <w:rFonts w:ascii="Times New Roman" w:hAnsi="Times New Roman" w:cs="Times New Roman"/>
          <w:lang w:eastAsia="zh-CN"/>
        </w:rPr>
      </w:pPr>
      <w:r w:rsidRPr="00E42B03">
        <w:rPr>
          <w:rFonts w:ascii="Times New Roman" w:hAnsi="Times New Roman" w:cs="Times New Roman"/>
          <w:lang w:eastAsia="zh-CN"/>
        </w:rPr>
        <w:t>大多数缔约方在国家目标中</w:t>
      </w:r>
      <w:r w:rsidR="00840A84" w:rsidRPr="00E42B03">
        <w:rPr>
          <w:rFonts w:ascii="Times New Roman" w:hAnsi="Times New Roman" w:cs="Times New Roman"/>
          <w:lang w:eastAsia="zh-CN"/>
        </w:rPr>
        <w:t>涉及</w:t>
      </w:r>
      <w:r w:rsidRPr="00E42B03">
        <w:rPr>
          <w:rFonts w:ascii="Times New Roman" w:hAnsi="Times New Roman" w:cs="Times New Roman"/>
          <w:lang w:eastAsia="zh-CN"/>
        </w:rPr>
        <w:t>到的</w:t>
      </w:r>
      <w:r w:rsidR="00840A84"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7</w:t>
      </w:r>
      <w:r w:rsidRPr="00E42B03">
        <w:rPr>
          <w:rFonts w:ascii="Times New Roman" w:hAnsi="Times New Roman" w:cs="Times New Roman"/>
          <w:lang w:eastAsia="zh-CN"/>
        </w:rPr>
        <w:t>的</w:t>
      </w:r>
      <w:r w:rsidR="00840A84" w:rsidRPr="00E42B03">
        <w:rPr>
          <w:rFonts w:ascii="Times New Roman" w:hAnsi="Times New Roman" w:cs="Times New Roman"/>
          <w:lang w:eastAsia="zh-CN"/>
        </w:rPr>
        <w:t>要素，是与</w:t>
      </w:r>
      <w:r w:rsidRPr="00E42B03">
        <w:rPr>
          <w:rFonts w:ascii="Times New Roman" w:hAnsi="Times New Roman" w:cs="Times New Roman"/>
          <w:lang w:eastAsia="zh-CN"/>
        </w:rPr>
        <w:t>将污染风险降低到</w:t>
      </w:r>
      <w:r w:rsidR="00840A84" w:rsidRPr="00E42B03">
        <w:rPr>
          <w:rFonts w:ascii="Times New Roman" w:hAnsi="Times New Roman" w:cs="Times New Roman"/>
          <w:lang w:eastAsia="zh-CN"/>
        </w:rPr>
        <w:t>对</w:t>
      </w:r>
      <w:r w:rsidRPr="00E42B03">
        <w:rPr>
          <w:rFonts w:ascii="Times New Roman" w:hAnsi="Times New Roman" w:cs="Times New Roman"/>
          <w:lang w:eastAsia="zh-CN"/>
        </w:rPr>
        <w:t>生物多样性</w:t>
      </w:r>
      <w:r w:rsidR="00840A84" w:rsidRPr="00E42B03">
        <w:rPr>
          <w:rFonts w:ascii="Times New Roman" w:hAnsi="Times New Roman" w:cs="Times New Roman"/>
          <w:lang w:eastAsia="zh-CN"/>
        </w:rPr>
        <w:t>无害</w:t>
      </w:r>
      <w:r w:rsidRPr="00E42B03">
        <w:rPr>
          <w:rFonts w:ascii="Times New Roman" w:hAnsi="Times New Roman" w:cs="Times New Roman"/>
          <w:lang w:eastAsia="zh-CN"/>
        </w:rPr>
        <w:t>(71%</w:t>
      </w:r>
      <w:r w:rsidRPr="00E42B03">
        <w:rPr>
          <w:rFonts w:ascii="Times New Roman" w:hAnsi="Times New Roman" w:cs="Times New Roman"/>
          <w:lang w:eastAsia="zh-CN"/>
        </w:rPr>
        <w:t>的缔约方</w:t>
      </w:r>
      <w:r w:rsidRPr="00E42B03">
        <w:rPr>
          <w:rFonts w:ascii="Times New Roman" w:hAnsi="Times New Roman" w:cs="Times New Roman"/>
          <w:lang w:eastAsia="zh-CN"/>
        </w:rPr>
        <w:t>)</w:t>
      </w:r>
      <w:r w:rsidRPr="00E42B03">
        <w:rPr>
          <w:rFonts w:ascii="Times New Roman" w:hAnsi="Times New Roman" w:cs="Times New Roman"/>
          <w:lang w:eastAsia="zh-CN"/>
        </w:rPr>
        <w:t>和</w:t>
      </w:r>
      <w:r w:rsidR="00840A84" w:rsidRPr="00E42B03">
        <w:rPr>
          <w:rFonts w:ascii="Times New Roman" w:hAnsi="Times New Roman" w:cs="Times New Roman"/>
          <w:lang w:eastAsia="zh-CN"/>
        </w:rPr>
        <w:t>对</w:t>
      </w:r>
      <w:r w:rsidRPr="00E42B03">
        <w:rPr>
          <w:rFonts w:ascii="Times New Roman" w:hAnsi="Times New Roman" w:cs="Times New Roman"/>
          <w:lang w:eastAsia="zh-CN"/>
        </w:rPr>
        <w:t>生态系统功能和服务</w:t>
      </w:r>
      <w:r w:rsidR="00840A84" w:rsidRPr="00E42B03">
        <w:rPr>
          <w:rFonts w:ascii="Times New Roman" w:hAnsi="Times New Roman" w:cs="Times New Roman"/>
          <w:lang w:eastAsia="zh-CN"/>
        </w:rPr>
        <w:t>无害</w:t>
      </w:r>
      <w:r w:rsidRPr="00E42B03">
        <w:rPr>
          <w:rFonts w:ascii="Times New Roman" w:hAnsi="Times New Roman" w:cs="Times New Roman"/>
          <w:lang w:eastAsia="zh-CN"/>
        </w:rPr>
        <w:t>(60%)</w:t>
      </w:r>
      <w:r w:rsidRPr="00E42B03">
        <w:rPr>
          <w:rFonts w:ascii="Times New Roman" w:hAnsi="Times New Roman" w:cs="Times New Roman"/>
          <w:lang w:eastAsia="zh-CN"/>
        </w:rPr>
        <w:t>的水平</w:t>
      </w:r>
      <w:r w:rsidRPr="00E42B03">
        <w:rPr>
          <w:rFonts w:ascii="Times New Roman" w:hAnsi="Times New Roman" w:cs="Times New Roman"/>
          <w:lang w:eastAsia="zh-CN"/>
        </w:rPr>
        <w:t>(</w:t>
      </w:r>
      <w:r w:rsidRPr="00E42B03">
        <w:rPr>
          <w:rFonts w:ascii="Times New Roman" w:hAnsi="Times New Roman" w:cs="Times New Roman"/>
          <w:lang w:eastAsia="zh-CN"/>
        </w:rPr>
        <w:t>见表</w:t>
      </w:r>
      <w:r w:rsidRPr="00E42B03">
        <w:rPr>
          <w:rFonts w:ascii="Times New Roman" w:hAnsi="Times New Roman" w:cs="Times New Roman"/>
          <w:lang w:eastAsia="zh-CN"/>
        </w:rPr>
        <w:t>16)</w:t>
      </w:r>
      <w:r w:rsidR="00567D70" w:rsidRPr="00E42B03">
        <w:rPr>
          <w:rFonts w:ascii="Times New Roman" w:hAnsi="Times New Roman" w:cs="Times New Roman"/>
          <w:lang w:eastAsia="zh-CN"/>
        </w:rPr>
        <w:t>要素</w:t>
      </w:r>
      <w:r w:rsidRPr="00E42B03">
        <w:rPr>
          <w:rFonts w:ascii="Times New Roman" w:hAnsi="Times New Roman" w:cs="Times New Roman"/>
          <w:lang w:eastAsia="zh-CN"/>
        </w:rPr>
        <w:t>。较小比例</w:t>
      </w:r>
      <w:r w:rsidR="00840A84" w:rsidRPr="00E42B03">
        <w:rPr>
          <w:rFonts w:ascii="Times New Roman" w:hAnsi="Times New Roman" w:cs="Times New Roman"/>
          <w:lang w:eastAsia="zh-CN"/>
        </w:rPr>
        <w:t>的缔约方</w:t>
      </w:r>
      <w:r w:rsidR="009F665E" w:rsidRPr="00E42B03">
        <w:rPr>
          <w:rFonts w:ascii="Times New Roman" w:hAnsi="Times New Roman" w:cs="Times New Roman"/>
          <w:lang w:eastAsia="zh-CN"/>
        </w:rPr>
        <w:t>的国家目标涉及</w:t>
      </w:r>
      <w:r w:rsidRPr="00E42B03">
        <w:rPr>
          <w:rFonts w:ascii="Times New Roman" w:hAnsi="Times New Roman" w:cs="Times New Roman"/>
          <w:lang w:eastAsia="zh-CN"/>
        </w:rPr>
        <w:t>减少</w:t>
      </w:r>
      <w:r w:rsidR="009F665E" w:rsidRPr="00E42B03">
        <w:rPr>
          <w:rFonts w:ascii="Times New Roman" w:hAnsi="Times New Roman" w:cs="Times New Roman"/>
          <w:color w:val="000000"/>
          <w:lang w:val="en-US" w:eastAsia="zh-CN"/>
        </w:rPr>
        <w:t>流失到环境中的过量养分</w:t>
      </w:r>
      <w:r w:rsidRPr="00E42B03">
        <w:rPr>
          <w:rFonts w:ascii="Times New Roman" w:hAnsi="Times New Roman" w:cs="Times New Roman"/>
          <w:lang w:eastAsia="zh-CN"/>
        </w:rPr>
        <w:t>以及</w:t>
      </w:r>
      <w:r w:rsidR="009F665E" w:rsidRPr="00E42B03">
        <w:rPr>
          <w:rFonts w:ascii="Times New Roman" w:hAnsi="Times New Roman" w:cs="Times New Roman"/>
          <w:color w:val="000000"/>
          <w:lang w:val="en-US" w:eastAsia="zh-CN"/>
        </w:rPr>
        <w:t>总体上</w:t>
      </w:r>
      <w:r w:rsidRPr="00E42B03">
        <w:rPr>
          <w:rFonts w:ascii="Times New Roman" w:hAnsi="Times New Roman" w:cs="Times New Roman"/>
          <w:lang w:eastAsia="zh-CN"/>
        </w:rPr>
        <w:t>减少</w:t>
      </w:r>
      <w:r w:rsidR="009F665E" w:rsidRPr="00E42B03">
        <w:rPr>
          <w:rFonts w:ascii="Times New Roman" w:hAnsi="Times New Roman" w:cs="Times New Roman"/>
          <w:color w:val="000000"/>
          <w:lang w:val="en-US" w:eastAsia="zh-CN"/>
        </w:rPr>
        <w:t>使用农药的风险</w:t>
      </w:r>
      <w:r w:rsidRPr="00E42B03">
        <w:rPr>
          <w:rFonts w:ascii="Times New Roman" w:hAnsi="Times New Roman" w:cs="Times New Roman"/>
          <w:lang w:eastAsia="zh-CN"/>
        </w:rPr>
        <w:t>(</w:t>
      </w:r>
      <w:r w:rsidRPr="00E42B03">
        <w:rPr>
          <w:rFonts w:ascii="Times New Roman" w:hAnsi="Times New Roman" w:cs="Times New Roman"/>
          <w:lang w:eastAsia="zh-CN"/>
        </w:rPr>
        <w:t>分别为</w:t>
      </w:r>
      <w:r w:rsidRPr="00E42B03">
        <w:rPr>
          <w:rFonts w:ascii="Times New Roman" w:hAnsi="Times New Roman" w:cs="Times New Roman"/>
          <w:lang w:eastAsia="zh-CN"/>
        </w:rPr>
        <w:t>55%</w:t>
      </w:r>
      <w:r w:rsidRPr="00E42B03">
        <w:rPr>
          <w:rFonts w:ascii="Times New Roman" w:hAnsi="Times New Roman" w:cs="Times New Roman"/>
          <w:lang w:eastAsia="zh-CN"/>
        </w:rPr>
        <w:t>和</w:t>
      </w:r>
      <w:r w:rsidRPr="00E42B03">
        <w:rPr>
          <w:rFonts w:ascii="Times New Roman" w:hAnsi="Times New Roman" w:cs="Times New Roman"/>
          <w:lang w:eastAsia="zh-CN"/>
        </w:rPr>
        <w:t>56%)</w:t>
      </w:r>
      <w:r w:rsidRPr="00E42B03">
        <w:rPr>
          <w:rFonts w:ascii="Times New Roman" w:hAnsi="Times New Roman" w:cs="Times New Roman"/>
          <w:lang w:eastAsia="zh-CN"/>
        </w:rPr>
        <w:t>。最少缔约方在国家目标中涉及</w:t>
      </w:r>
      <w:r w:rsidR="009F665E" w:rsidRPr="00E42B03">
        <w:rPr>
          <w:rFonts w:ascii="Times New Roman" w:hAnsi="Times New Roman" w:cs="Times New Roman"/>
          <w:lang w:eastAsia="zh-CN"/>
        </w:rPr>
        <w:t>到的要素，</w:t>
      </w:r>
      <w:r w:rsidRPr="00E42B03">
        <w:rPr>
          <w:rFonts w:ascii="Times New Roman" w:hAnsi="Times New Roman" w:cs="Times New Roman"/>
          <w:lang w:eastAsia="zh-CN"/>
        </w:rPr>
        <w:t>是</w:t>
      </w:r>
      <w:r w:rsidR="009F665E" w:rsidRPr="00E42B03">
        <w:rPr>
          <w:rFonts w:ascii="Times New Roman" w:hAnsi="Times New Roman" w:cs="Times New Roman"/>
          <w:lang w:eastAsia="zh-CN"/>
        </w:rPr>
        <w:t>总体上</w:t>
      </w:r>
      <w:r w:rsidRPr="00E42B03">
        <w:rPr>
          <w:rFonts w:ascii="Times New Roman" w:hAnsi="Times New Roman" w:cs="Times New Roman"/>
          <w:lang w:eastAsia="zh-CN"/>
        </w:rPr>
        <w:t>减少</w:t>
      </w:r>
      <w:r w:rsidR="009F665E" w:rsidRPr="00E42B03">
        <w:rPr>
          <w:rFonts w:ascii="Times New Roman" w:hAnsi="Times New Roman" w:cs="Times New Roman"/>
          <w:color w:val="000000"/>
          <w:lang w:val="en-US" w:eastAsia="zh-CN"/>
        </w:rPr>
        <w:t>剧毒化学品</w:t>
      </w:r>
      <w:r w:rsidRPr="00E42B03">
        <w:rPr>
          <w:rFonts w:ascii="Times New Roman" w:hAnsi="Times New Roman" w:cs="Times New Roman"/>
          <w:lang w:eastAsia="zh-CN"/>
        </w:rPr>
        <w:t>的风险。此外，虽然许多缔约方报告了与塑料有关的具体行动，但很少有国家目标涵盖了预防、减少和努力消除塑料污染的全部目标。</w:t>
      </w:r>
    </w:p>
    <w:p w14:paraId="31F59C4F" w14:textId="430AC398" w:rsidR="00821CCF" w:rsidRPr="00E42B03" w:rsidRDefault="009F665E" w:rsidP="002C28B7">
      <w:pPr>
        <w:ind w:firstLine="490"/>
        <w:rPr>
          <w:rFonts w:ascii="Times New Roman" w:hAnsi="Times New Roman" w:cs="Times New Roman"/>
          <w:lang w:eastAsia="zh-CN"/>
        </w:rPr>
      </w:pPr>
      <w:r w:rsidRPr="00E42B03">
        <w:rPr>
          <w:rFonts w:ascii="Times New Roman" w:hAnsi="Times New Roman" w:cs="Times New Roman"/>
          <w:lang w:eastAsia="zh-CN"/>
        </w:rPr>
        <w:t>行动</w:t>
      </w:r>
      <w:r w:rsidR="002778F5" w:rsidRPr="00E42B03">
        <w:rPr>
          <w:rFonts w:ascii="Times New Roman" w:hAnsi="Times New Roman" w:cs="Times New Roman"/>
          <w:lang w:eastAsia="zh-CN"/>
        </w:rPr>
        <w:t>目标</w:t>
      </w:r>
      <w:r w:rsidR="002778F5" w:rsidRPr="00E42B03">
        <w:rPr>
          <w:rFonts w:ascii="Times New Roman" w:hAnsi="Times New Roman" w:cs="Times New Roman"/>
          <w:lang w:eastAsia="zh-CN"/>
        </w:rPr>
        <w:t>7</w:t>
      </w:r>
      <w:r w:rsidR="002778F5" w:rsidRPr="00E42B03">
        <w:rPr>
          <w:rFonts w:ascii="Times New Roman" w:hAnsi="Times New Roman" w:cs="Times New Roman"/>
          <w:lang w:eastAsia="zh-CN"/>
        </w:rPr>
        <w:t>包括减少</w:t>
      </w:r>
      <w:r w:rsidRPr="00E42B03">
        <w:rPr>
          <w:rFonts w:ascii="Times New Roman" w:hAnsi="Times New Roman" w:cs="Times New Roman"/>
          <w:lang w:eastAsia="zh-CN"/>
        </w:rPr>
        <w:t>流失到环境中的</w:t>
      </w:r>
      <w:r w:rsidR="002778F5" w:rsidRPr="00E42B03">
        <w:rPr>
          <w:rFonts w:ascii="Times New Roman" w:hAnsi="Times New Roman" w:cs="Times New Roman"/>
          <w:lang w:eastAsia="zh-CN"/>
        </w:rPr>
        <w:t>过量养</w:t>
      </w:r>
      <w:r w:rsidRPr="00E42B03">
        <w:rPr>
          <w:rFonts w:ascii="Times New Roman" w:hAnsi="Times New Roman" w:cs="Times New Roman"/>
          <w:lang w:eastAsia="zh-CN"/>
        </w:rPr>
        <w:t>分</w:t>
      </w:r>
      <w:r w:rsidR="002778F5" w:rsidRPr="00E42B03">
        <w:rPr>
          <w:rFonts w:ascii="Times New Roman" w:hAnsi="Times New Roman" w:cs="Times New Roman"/>
          <w:lang w:eastAsia="zh-CN"/>
        </w:rPr>
        <w:t>以及</w:t>
      </w:r>
      <w:r w:rsidRPr="00E42B03">
        <w:rPr>
          <w:rFonts w:ascii="Times New Roman" w:hAnsi="Times New Roman" w:cs="Times New Roman"/>
          <w:lang w:eastAsia="zh-CN"/>
        </w:rPr>
        <w:t>总体上</w:t>
      </w:r>
      <w:r w:rsidR="002778F5" w:rsidRPr="00E42B03">
        <w:rPr>
          <w:rFonts w:ascii="Times New Roman" w:hAnsi="Times New Roman" w:cs="Times New Roman"/>
          <w:lang w:eastAsia="zh-CN"/>
        </w:rPr>
        <w:t>减少农药和</w:t>
      </w:r>
      <w:r w:rsidRPr="00E42B03">
        <w:rPr>
          <w:rFonts w:ascii="Times New Roman" w:hAnsi="Times New Roman" w:cs="Times New Roman"/>
          <w:lang w:eastAsia="zh-CN"/>
        </w:rPr>
        <w:t>剧毒</w:t>
      </w:r>
      <w:r w:rsidR="002778F5" w:rsidRPr="00E42B03">
        <w:rPr>
          <w:rFonts w:ascii="Times New Roman" w:hAnsi="Times New Roman" w:cs="Times New Roman"/>
          <w:lang w:eastAsia="zh-CN"/>
        </w:rPr>
        <w:t>化学品的风险</w:t>
      </w:r>
      <w:r w:rsidR="002778F5" w:rsidRPr="00E42B03">
        <w:rPr>
          <w:rFonts w:ascii="Times New Roman" w:hAnsi="Times New Roman" w:cs="Times New Roman"/>
          <w:lang w:eastAsia="zh-CN"/>
        </w:rPr>
        <w:t>(</w:t>
      </w:r>
      <w:r w:rsidR="002778F5" w:rsidRPr="00E42B03">
        <w:rPr>
          <w:rFonts w:ascii="Times New Roman" w:hAnsi="Times New Roman" w:cs="Times New Roman"/>
          <w:lang w:eastAsia="zh-CN"/>
        </w:rPr>
        <w:t>即</w:t>
      </w:r>
      <w:r w:rsidR="002778F5" w:rsidRPr="00E42B03">
        <w:rPr>
          <w:rFonts w:ascii="Times New Roman" w:hAnsi="Times New Roman" w:cs="Times New Roman"/>
          <w:lang w:eastAsia="zh-CN"/>
        </w:rPr>
        <w:t>“</w:t>
      </w:r>
      <w:r w:rsidR="002778F5" w:rsidRPr="00E42B03">
        <w:rPr>
          <w:rFonts w:ascii="Times New Roman" w:hAnsi="Times New Roman" w:cs="Times New Roman"/>
          <w:lang w:eastAsia="zh-CN"/>
        </w:rPr>
        <w:t>至少减少一半</w:t>
      </w:r>
      <w:r w:rsidR="002778F5" w:rsidRPr="00E42B03">
        <w:rPr>
          <w:rFonts w:ascii="Times New Roman" w:hAnsi="Times New Roman" w:cs="Times New Roman"/>
          <w:lang w:eastAsia="zh-CN"/>
        </w:rPr>
        <w:t>”)</w:t>
      </w:r>
      <w:r w:rsidR="002778F5" w:rsidRPr="00E42B03">
        <w:rPr>
          <w:rFonts w:ascii="Times New Roman" w:hAnsi="Times New Roman" w:cs="Times New Roman"/>
          <w:lang w:eastAsia="zh-CN"/>
        </w:rPr>
        <w:t>的量化组成部分。约五分之一的缔约方在国家目标中纳入了与减少</w:t>
      </w:r>
      <w:r w:rsidR="003827AA" w:rsidRPr="00E42B03">
        <w:rPr>
          <w:rFonts w:ascii="Times New Roman" w:hAnsi="Times New Roman" w:cs="Times New Roman"/>
          <w:lang w:eastAsia="zh-CN"/>
        </w:rPr>
        <w:t>流失</w:t>
      </w:r>
      <w:r w:rsidR="002778F5" w:rsidRPr="00E42B03">
        <w:rPr>
          <w:rFonts w:ascii="Times New Roman" w:hAnsi="Times New Roman" w:cs="Times New Roman"/>
          <w:lang w:eastAsia="zh-CN"/>
        </w:rPr>
        <w:t>养分和农药风险有关的量化</w:t>
      </w:r>
      <w:r w:rsidR="003827AA" w:rsidRPr="00E42B03">
        <w:rPr>
          <w:rFonts w:ascii="Times New Roman" w:hAnsi="Times New Roman" w:cs="Times New Roman"/>
          <w:lang w:eastAsia="zh-CN"/>
        </w:rPr>
        <w:t>要素</w:t>
      </w:r>
      <w:r w:rsidR="002778F5" w:rsidRPr="00E42B03">
        <w:rPr>
          <w:rFonts w:ascii="Times New Roman" w:hAnsi="Times New Roman" w:cs="Times New Roman"/>
          <w:lang w:eastAsia="zh-CN"/>
        </w:rPr>
        <w:t>，较少的缔约方</w:t>
      </w:r>
      <w:r w:rsidR="002778F5" w:rsidRPr="00E42B03">
        <w:rPr>
          <w:rFonts w:ascii="Times New Roman" w:hAnsi="Times New Roman" w:cs="Times New Roman"/>
          <w:lang w:eastAsia="zh-CN"/>
        </w:rPr>
        <w:t>(13%)</w:t>
      </w:r>
      <w:r w:rsidR="002778F5" w:rsidRPr="00E42B03">
        <w:rPr>
          <w:rFonts w:ascii="Times New Roman" w:hAnsi="Times New Roman" w:cs="Times New Roman"/>
          <w:lang w:eastAsia="zh-CN"/>
        </w:rPr>
        <w:t>设定了量化减少</w:t>
      </w:r>
      <w:r w:rsidR="003827AA" w:rsidRPr="00E42B03">
        <w:rPr>
          <w:rFonts w:ascii="Times New Roman" w:hAnsi="Times New Roman" w:cs="Times New Roman"/>
          <w:lang w:eastAsia="zh-CN"/>
        </w:rPr>
        <w:t>剧毒</w:t>
      </w:r>
      <w:r w:rsidR="002778F5" w:rsidRPr="00E42B03">
        <w:rPr>
          <w:rFonts w:ascii="Times New Roman" w:hAnsi="Times New Roman" w:cs="Times New Roman"/>
          <w:lang w:eastAsia="zh-CN"/>
        </w:rPr>
        <w:t>化学品风险的国家目标。</w:t>
      </w:r>
    </w:p>
    <w:p w14:paraId="4B53B2C4" w14:textId="0F4CAD02" w:rsidR="00101A9D" w:rsidRPr="00E42B03" w:rsidRDefault="00101A9D" w:rsidP="00101A9D">
      <w:pPr>
        <w:rPr>
          <w:rFonts w:ascii="Times New Roman" w:hAnsi="Times New Roman" w:cs="Times New Roman"/>
          <w:lang w:eastAsia="zh-CN"/>
        </w:rPr>
      </w:pPr>
      <w:r w:rsidRPr="00E42B03">
        <w:rPr>
          <w:rFonts w:ascii="Times New Roman" w:hAnsi="Times New Roman" w:cs="Times New Roman"/>
          <w:lang w:eastAsia="zh-CN"/>
        </w:rPr>
        <w:tab/>
        <w:t xml:space="preserve"> </w:t>
      </w:r>
    </w:p>
    <w:p w14:paraId="24759B41" w14:textId="6E57E06F" w:rsidR="00B70AA4" w:rsidRPr="00E42B03" w:rsidRDefault="00A24B73" w:rsidP="00B70AA4">
      <w:pPr>
        <w:pStyle w:val="Heading5"/>
        <w:rPr>
          <w:rFonts w:ascii="Times New Roman" w:eastAsia="SimSun" w:hAnsi="Times New Roman" w:cs="Times New Roman"/>
          <w:lang w:eastAsia="zh-CN"/>
        </w:rPr>
      </w:pPr>
      <w:r w:rsidRPr="00E42B03">
        <w:rPr>
          <w:rFonts w:ascii="Times New Roman" w:eastAsia="SimSun" w:hAnsi="Times New Roman" w:cs="Times New Roman"/>
          <w:lang w:eastAsia="zh-CN"/>
        </w:rPr>
        <w:t>进展指标</w:t>
      </w:r>
    </w:p>
    <w:p w14:paraId="577F3F13" w14:textId="77777777" w:rsidR="00792428" w:rsidRPr="00E42B03" w:rsidRDefault="00792428" w:rsidP="000927E9">
      <w:pPr>
        <w:pStyle w:val="Caption"/>
        <w:rPr>
          <w:rFonts w:ascii="Times New Roman" w:eastAsia="SimSun" w:hAnsi="Times New Roman" w:cs="Times New Roman"/>
          <w:i w:val="0"/>
          <w:iCs w:val="0"/>
          <w:sz w:val="20"/>
          <w:szCs w:val="20"/>
          <w:lang w:eastAsia="zh-CN"/>
        </w:rPr>
      </w:pPr>
    </w:p>
    <w:p w14:paraId="6FF3FDA0" w14:textId="4A4C5710" w:rsidR="00291A90" w:rsidRPr="00E42B03" w:rsidRDefault="00884B72" w:rsidP="000927E9">
      <w:pPr>
        <w:pStyle w:val="Caption"/>
        <w:rPr>
          <w:rFonts w:ascii="Times New Roman" w:eastAsia="SimSun" w:hAnsi="Times New Roman" w:cs="Times New Roman"/>
          <w:i w:val="0"/>
          <w:iCs w:val="0"/>
          <w:sz w:val="20"/>
          <w:szCs w:val="20"/>
        </w:rPr>
      </w:pPr>
      <w:r w:rsidRPr="00E42B03">
        <w:rPr>
          <w:rFonts w:ascii="Times New Roman" w:eastAsia="SimSun" w:hAnsi="Times New Roman" w:cs="Times New Roman"/>
          <w:i w:val="0"/>
          <w:sz w:val="20"/>
          <w:szCs w:val="20"/>
          <w:lang w:eastAsia="zh-CN"/>
        </w:rPr>
        <w:t>表</w:t>
      </w:r>
      <w:r w:rsidR="00DC1793" w:rsidRPr="00E42B03">
        <w:rPr>
          <w:rFonts w:ascii="Times New Roman" w:eastAsia="SimSun" w:hAnsi="Times New Roman" w:cs="Times New Roman"/>
          <w:i w:val="0"/>
          <w:noProof/>
          <w:sz w:val="20"/>
          <w:szCs w:val="20"/>
        </w:rPr>
        <w:t>17</w:t>
      </w:r>
    </w:p>
    <w:p w14:paraId="23635524" w14:textId="069C0B25" w:rsidR="00A76A52" w:rsidRPr="00E42B03" w:rsidRDefault="00BA1190" w:rsidP="000927E9">
      <w:pPr>
        <w:pStyle w:val="Caption"/>
        <w:rPr>
          <w:rFonts w:ascii="Times New Roman" w:eastAsia="SimSun" w:hAnsi="Times New Roman" w:cs="Times New Roman"/>
          <w:b/>
          <w:i w:val="0"/>
          <w:sz w:val="20"/>
          <w:szCs w:val="20"/>
        </w:rPr>
      </w:pPr>
      <w:r w:rsidRPr="00E42B03">
        <w:rPr>
          <w:rFonts w:ascii="Times New Roman" w:eastAsia="SimSun" w:hAnsi="Times New Roman" w:cs="Times New Roman"/>
          <w:b/>
          <w:bCs/>
          <w:i w:val="0"/>
          <w:iCs w:val="0"/>
          <w:sz w:val="20"/>
          <w:szCs w:val="20"/>
        </w:rPr>
        <w:t>《昆蒙框架》行动目标</w:t>
      </w:r>
      <w:r w:rsidR="00884B72" w:rsidRPr="00E42B03">
        <w:rPr>
          <w:rFonts w:ascii="Times New Roman" w:eastAsia="SimSun" w:hAnsi="Times New Roman" w:cs="Times New Roman"/>
          <w:b/>
          <w:bCs/>
          <w:i w:val="0"/>
          <w:iCs w:val="0"/>
          <w:sz w:val="20"/>
          <w:szCs w:val="20"/>
          <w:lang w:eastAsia="zh-CN"/>
        </w:rPr>
        <w:t>7</w:t>
      </w:r>
      <w:r w:rsidRPr="00E42B03">
        <w:rPr>
          <w:rFonts w:ascii="Times New Roman" w:eastAsia="SimSun" w:hAnsi="Times New Roman" w:cs="Times New Roman"/>
          <w:b/>
          <w:bCs/>
          <w:i w:val="0"/>
          <w:iCs w:val="0"/>
          <w:sz w:val="20"/>
          <w:szCs w:val="20"/>
        </w:rPr>
        <w:t>指标记分卡</w:t>
      </w:r>
    </w:p>
    <w:tbl>
      <w:tblPr>
        <w:tblW w:w="9016" w:type="dxa"/>
        <w:tblLook w:val="04A0" w:firstRow="1" w:lastRow="0" w:firstColumn="1" w:lastColumn="0" w:noHBand="0" w:noVBand="1"/>
      </w:tblPr>
      <w:tblGrid>
        <w:gridCol w:w="2818"/>
        <w:gridCol w:w="2139"/>
        <w:gridCol w:w="567"/>
        <w:gridCol w:w="2976"/>
        <w:gridCol w:w="516"/>
      </w:tblGrid>
      <w:tr w:rsidR="00A76A52" w:rsidRPr="00E42B03" w14:paraId="61F609DC" w14:textId="77777777">
        <w:trPr>
          <w:trHeight w:val="1050"/>
        </w:trPr>
        <w:tc>
          <w:tcPr>
            <w:tcW w:w="2818" w:type="dxa"/>
            <w:tcBorders>
              <w:top w:val="single" w:sz="4" w:space="0" w:color="auto"/>
              <w:left w:val="single" w:sz="4" w:space="0" w:color="auto"/>
              <w:bottom w:val="single" w:sz="4" w:space="0" w:color="auto"/>
              <w:right w:val="single" w:sz="4" w:space="0" w:color="auto"/>
            </w:tcBorders>
            <w:shd w:val="clear" w:color="000000" w:fill="FFFFFF"/>
            <w:vAlign w:val="center"/>
          </w:tcPr>
          <w:p w14:paraId="34C61C79" w14:textId="77777777" w:rsidR="00A76A52" w:rsidRPr="00E42B03" w:rsidRDefault="00A76A52">
            <w:pPr>
              <w:spacing w:after="0" w:line="240" w:lineRule="auto"/>
              <w:jc w:val="center"/>
              <w:rPr>
                <w:rFonts w:ascii="Times New Roman" w:hAnsi="Times New Roman" w:cs="Times New Roman"/>
                <w:color w:val="000000"/>
                <w:kern w:val="0"/>
                <w:sz w:val="20"/>
                <w:szCs w:val="20"/>
                <w:lang w:val="en-CA" w:eastAsia="zh-CN"/>
                <w14:ligatures w14:val="none"/>
              </w:rPr>
            </w:pPr>
          </w:p>
        </w:tc>
        <w:tc>
          <w:tcPr>
            <w:tcW w:w="2706" w:type="dxa"/>
            <w:gridSpan w:val="2"/>
            <w:tcBorders>
              <w:top w:val="single" w:sz="4" w:space="0" w:color="auto"/>
              <w:left w:val="nil"/>
              <w:bottom w:val="single" w:sz="4" w:space="0" w:color="auto"/>
              <w:right w:val="single" w:sz="4" w:space="0" w:color="auto"/>
            </w:tcBorders>
            <w:vAlign w:val="center"/>
          </w:tcPr>
          <w:p w14:paraId="2F3F11FE" w14:textId="249476B7" w:rsidR="00A76A52" w:rsidRPr="00E42B03" w:rsidRDefault="00A24B73">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sz w:val="20"/>
                <w:szCs w:val="20"/>
              </w:rPr>
              <w:t>指标使用情况</w:t>
            </w:r>
          </w:p>
        </w:tc>
        <w:tc>
          <w:tcPr>
            <w:tcW w:w="3492" w:type="dxa"/>
            <w:gridSpan w:val="2"/>
            <w:tcBorders>
              <w:top w:val="single" w:sz="4" w:space="0" w:color="auto"/>
              <w:left w:val="nil"/>
              <w:bottom w:val="single" w:sz="4" w:space="0" w:color="auto"/>
              <w:right w:val="single" w:sz="4" w:space="0" w:color="auto"/>
            </w:tcBorders>
            <w:vAlign w:val="center"/>
          </w:tcPr>
          <w:p w14:paraId="21A2146B" w14:textId="6FA9BB6D" w:rsidR="00A76A52" w:rsidRPr="00E42B03" w:rsidRDefault="00A24B73">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sz w:val="20"/>
                <w:szCs w:val="20"/>
              </w:rPr>
              <w:t>指标衡量结果</w:t>
            </w:r>
          </w:p>
        </w:tc>
      </w:tr>
      <w:tr w:rsidR="00A76A52" w:rsidRPr="00E42B03" w14:paraId="46A9B4A1" w14:textId="77777777">
        <w:trPr>
          <w:trHeight w:val="1050"/>
        </w:trPr>
        <w:tc>
          <w:tcPr>
            <w:tcW w:w="28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6E53795" w14:textId="476227AB" w:rsidR="00A76A52" w:rsidRPr="00E42B03" w:rsidRDefault="008727B9">
            <w:pPr>
              <w:spacing w:after="0" w:line="240" w:lineRule="auto"/>
              <w:jc w:val="center"/>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val="en-CA" w:eastAsia="zh-CN"/>
                <w14:ligatures w14:val="none"/>
              </w:rPr>
              <w:t>标题指标</w:t>
            </w:r>
            <w:r w:rsidR="00A76A52" w:rsidRPr="00E42B03">
              <w:rPr>
                <w:rFonts w:ascii="Times New Roman" w:hAnsi="Times New Roman" w:cs="Times New Roman"/>
                <w:color w:val="000000"/>
                <w:kern w:val="0"/>
                <w:sz w:val="20"/>
                <w:szCs w:val="20"/>
                <w:lang w:val="en-CA" w:eastAsia="zh-CN"/>
                <w14:ligatures w14:val="none"/>
              </w:rPr>
              <w:t>7.1</w:t>
            </w:r>
            <w:r w:rsidRPr="00E42B03">
              <w:rPr>
                <w:rFonts w:ascii="Times New Roman" w:hAnsi="Times New Roman" w:cs="Times New Roman"/>
                <w:color w:val="000000"/>
                <w:kern w:val="0"/>
                <w:sz w:val="20"/>
                <w:szCs w:val="20"/>
                <w:lang w:val="en-CA" w:eastAsia="zh-CN"/>
                <w14:ligatures w14:val="none"/>
              </w:rPr>
              <w:t>：</w:t>
            </w:r>
            <w:r w:rsidRPr="00E42B03">
              <w:rPr>
                <w:rFonts w:ascii="Times New Roman" w:hAnsi="Times New Roman" w:cs="Times New Roman"/>
                <w:sz w:val="20"/>
                <w:szCs w:val="20"/>
                <w:lang w:eastAsia="zh-CN"/>
              </w:rPr>
              <w:t>沿海富营养化潜势指数</w:t>
            </w:r>
          </w:p>
        </w:tc>
        <w:tc>
          <w:tcPr>
            <w:tcW w:w="2139" w:type="dxa"/>
            <w:tcBorders>
              <w:top w:val="single" w:sz="4" w:space="0" w:color="auto"/>
              <w:left w:val="nil"/>
              <w:bottom w:val="single" w:sz="4" w:space="0" w:color="auto"/>
              <w:right w:val="single" w:sz="4" w:space="0" w:color="auto"/>
            </w:tcBorders>
            <w:vAlign w:val="center"/>
            <w:hideMark/>
          </w:tcPr>
          <w:p w14:paraId="12920FDF" w14:textId="4D9AF799" w:rsidR="00A76A52" w:rsidRPr="00E42B03" w:rsidRDefault="00A76A52">
            <w:pPr>
              <w:spacing w:after="0" w:line="240" w:lineRule="auto"/>
              <w:jc w:val="center"/>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val="en-CA" w:eastAsia="zh-CN"/>
                <w14:ligatures w14:val="none"/>
              </w:rPr>
              <w:t>10</w:t>
            </w:r>
            <w:r w:rsidR="00086D63" w:rsidRPr="00E42B03">
              <w:rPr>
                <w:rFonts w:ascii="Times New Roman" w:hAnsi="Times New Roman" w:cs="Times New Roman"/>
                <w:color w:val="000000"/>
                <w:kern w:val="0"/>
                <w:sz w:val="20"/>
                <w:szCs w:val="20"/>
                <w:lang w:val="en-CA" w:eastAsia="zh-CN"/>
                <w14:ligatures w14:val="none"/>
              </w:rPr>
              <w:t xml:space="preserve"> </w:t>
            </w:r>
            <w:r w:rsidR="008727B9" w:rsidRPr="00E42B03">
              <w:rPr>
                <w:rFonts w:ascii="Times New Roman" w:hAnsi="Times New Roman" w:cs="Times New Roman"/>
                <w:color w:val="000000"/>
                <w:kern w:val="0"/>
                <w:sz w:val="20"/>
                <w:szCs w:val="20"/>
                <w:lang w:val="en-CA" w:eastAsia="zh-CN"/>
                <w14:ligatures w14:val="none"/>
              </w:rPr>
              <w:t>%</w:t>
            </w:r>
            <w:r w:rsidR="008727B9" w:rsidRPr="00E42B03">
              <w:rPr>
                <w:rFonts w:ascii="Times New Roman" w:hAnsi="Times New Roman" w:cs="Times New Roman"/>
                <w:color w:val="000000"/>
                <w:kern w:val="0"/>
                <w:sz w:val="20"/>
                <w:szCs w:val="20"/>
                <w:lang w:val="en-CA" w:eastAsia="zh-CN"/>
                <w14:ligatures w14:val="none"/>
              </w:rPr>
              <w:t>的缔约方，其中不到</w:t>
            </w:r>
            <w:r w:rsidRPr="00E42B03">
              <w:rPr>
                <w:rFonts w:ascii="Times New Roman" w:hAnsi="Times New Roman" w:cs="Times New Roman"/>
                <w:color w:val="000000"/>
                <w:kern w:val="0"/>
                <w:sz w:val="20"/>
                <w:szCs w:val="20"/>
                <w:lang w:val="en-CA" w:eastAsia="zh-CN"/>
                <w14:ligatures w14:val="none"/>
              </w:rPr>
              <w:t>1</w:t>
            </w:r>
            <w:r w:rsidR="008727B9" w:rsidRPr="00E42B03">
              <w:rPr>
                <w:rFonts w:ascii="Times New Roman" w:hAnsi="Times New Roman" w:cs="Times New Roman"/>
                <w:color w:val="000000"/>
                <w:kern w:val="0"/>
                <w:sz w:val="20"/>
                <w:szCs w:val="20"/>
                <w:lang w:val="en-CA" w:eastAsia="zh-CN"/>
                <w14:ligatures w14:val="none"/>
              </w:rPr>
              <w:t>%</w:t>
            </w:r>
            <w:r w:rsidR="008727B9" w:rsidRPr="00E42B03">
              <w:rPr>
                <w:rFonts w:ascii="Times New Roman" w:hAnsi="Times New Roman" w:cs="Times New Roman"/>
                <w:color w:val="000000"/>
                <w:kern w:val="0"/>
                <w:sz w:val="20"/>
                <w:szCs w:val="20"/>
                <w:lang w:val="en-CA" w:eastAsia="zh-CN"/>
                <w14:ligatures w14:val="none"/>
              </w:rPr>
              <w:t>拥有时间序列数据</w:t>
            </w:r>
          </w:p>
        </w:tc>
        <w:tc>
          <w:tcPr>
            <w:tcW w:w="567" w:type="dxa"/>
            <w:tcBorders>
              <w:top w:val="single" w:sz="4" w:space="0" w:color="auto"/>
              <w:left w:val="nil"/>
              <w:bottom w:val="single" w:sz="4" w:space="0" w:color="auto"/>
              <w:right w:val="single" w:sz="4" w:space="0" w:color="auto"/>
            </w:tcBorders>
            <w:shd w:val="clear" w:color="000000" w:fill="C00000"/>
            <w:vAlign w:val="center"/>
            <w:hideMark/>
          </w:tcPr>
          <w:p w14:paraId="08778F18" w14:textId="77777777" w:rsidR="00A76A52" w:rsidRPr="00E42B03" w:rsidRDefault="00A76A52">
            <w:pPr>
              <w:spacing w:after="0" w:line="240" w:lineRule="auto"/>
              <w:jc w:val="center"/>
              <w:rPr>
                <w:rFonts w:ascii="Times New Roman" w:hAnsi="Times New Roman" w:cs="Times New Roman"/>
                <w:color w:val="000000"/>
                <w:kern w:val="0"/>
                <w:sz w:val="20"/>
                <w:szCs w:val="20"/>
                <w:lang w:val="en-CA" w:eastAsia="zh-CN"/>
                <w14:ligatures w14:val="none"/>
              </w:rPr>
            </w:pPr>
          </w:p>
        </w:tc>
        <w:tc>
          <w:tcPr>
            <w:tcW w:w="2976" w:type="dxa"/>
            <w:tcBorders>
              <w:top w:val="single" w:sz="4" w:space="0" w:color="auto"/>
              <w:left w:val="nil"/>
              <w:bottom w:val="single" w:sz="4" w:space="0" w:color="auto"/>
              <w:right w:val="single" w:sz="4" w:space="0" w:color="auto"/>
            </w:tcBorders>
            <w:vAlign w:val="center"/>
            <w:hideMark/>
          </w:tcPr>
          <w:p w14:paraId="6DB93E38" w14:textId="55DED64A" w:rsidR="00A76A52" w:rsidRPr="00E42B03" w:rsidRDefault="008727B9">
            <w:pPr>
              <w:spacing w:after="0" w:line="240" w:lineRule="auto"/>
              <w:jc w:val="center"/>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eastAsia="zh-CN"/>
                <w14:ligatures w14:val="none"/>
              </w:rPr>
              <w:t>无结果：只有</w:t>
            </w:r>
            <w:r w:rsidRPr="00E42B03">
              <w:rPr>
                <w:rFonts w:ascii="Times New Roman" w:hAnsi="Times New Roman" w:cs="Times New Roman"/>
                <w:color w:val="000000"/>
                <w:kern w:val="0"/>
                <w:sz w:val="20"/>
                <w:szCs w:val="20"/>
                <w:lang w:eastAsia="zh-CN"/>
                <w14:ligatures w14:val="none"/>
              </w:rPr>
              <w:t>2</w:t>
            </w:r>
            <w:r w:rsidRPr="00E42B03">
              <w:rPr>
                <w:rFonts w:ascii="Times New Roman" w:hAnsi="Times New Roman" w:cs="Times New Roman"/>
                <w:color w:val="000000"/>
                <w:kern w:val="0"/>
                <w:sz w:val="20"/>
                <w:szCs w:val="20"/>
                <w:lang w:eastAsia="zh-CN"/>
                <w14:ligatures w14:val="none"/>
              </w:rPr>
              <w:t>个缔约方提交了元数据中描述的指标数据</w:t>
            </w:r>
          </w:p>
        </w:tc>
        <w:tc>
          <w:tcPr>
            <w:tcW w:w="516" w:type="dxa"/>
            <w:tcBorders>
              <w:top w:val="single" w:sz="4" w:space="0" w:color="auto"/>
              <w:left w:val="nil"/>
              <w:bottom w:val="single" w:sz="4" w:space="0" w:color="auto"/>
              <w:right w:val="single" w:sz="4" w:space="0" w:color="auto"/>
            </w:tcBorders>
            <w:shd w:val="clear" w:color="auto" w:fill="ADADAD" w:themeFill="background2" w:themeFillShade="BF"/>
            <w:vAlign w:val="center"/>
          </w:tcPr>
          <w:p w14:paraId="7694D484" w14:textId="77777777" w:rsidR="00A76A52" w:rsidRPr="00E42B03" w:rsidRDefault="00A76A52">
            <w:pPr>
              <w:spacing w:after="0" w:line="240" w:lineRule="auto"/>
              <w:jc w:val="center"/>
              <w:rPr>
                <w:rFonts w:ascii="Times New Roman" w:hAnsi="Times New Roman" w:cs="Times New Roman"/>
                <w:color w:val="000000"/>
                <w:kern w:val="0"/>
                <w:sz w:val="20"/>
                <w:szCs w:val="20"/>
                <w:lang w:val="en-CA" w:eastAsia="zh-CN"/>
                <w14:ligatures w14:val="none"/>
              </w:rPr>
            </w:pPr>
          </w:p>
        </w:tc>
      </w:tr>
      <w:tr w:rsidR="00A76A52" w:rsidRPr="00E42B03" w14:paraId="4A030A8F" w14:textId="77777777">
        <w:trPr>
          <w:trHeight w:val="1050"/>
        </w:trPr>
        <w:tc>
          <w:tcPr>
            <w:tcW w:w="2818" w:type="dxa"/>
            <w:tcBorders>
              <w:top w:val="nil"/>
              <w:left w:val="single" w:sz="4" w:space="0" w:color="auto"/>
              <w:bottom w:val="single" w:sz="4" w:space="0" w:color="auto"/>
              <w:right w:val="single" w:sz="4" w:space="0" w:color="auto"/>
            </w:tcBorders>
            <w:shd w:val="clear" w:color="000000" w:fill="FFFFFF"/>
            <w:vAlign w:val="center"/>
            <w:hideMark/>
          </w:tcPr>
          <w:p w14:paraId="778354E2" w14:textId="2D0DC324" w:rsidR="00A76A52" w:rsidRPr="00E42B03" w:rsidRDefault="008727B9" w:rsidP="00FF3A27">
            <w:pPr>
              <w:rPr>
                <w:rFonts w:ascii="Times New Roman" w:hAnsi="Times New Roman" w:cs="Times New Roman"/>
                <w:sz w:val="20"/>
                <w:szCs w:val="20"/>
                <w:lang w:val="en-CA" w:eastAsia="zh-CN"/>
              </w:rPr>
            </w:pPr>
            <w:bookmarkStart w:id="212" w:name="RANGE!B48"/>
            <w:r w:rsidRPr="00E42B03">
              <w:rPr>
                <w:rFonts w:ascii="Times New Roman" w:hAnsi="Times New Roman" w:cs="Times New Roman"/>
                <w:sz w:val="20"/>
                <w:szCs w:val="20"/>
                <w:lang w:val="en-CA" w:eastAsia="zh-CN"/>
              </w:rPr>
              <w:t>标题指数</w:t>
            </w:r>
            <w:r w:rsidR="00A76A52" w:rsidRPr="00E42B03">
              <w:rPr>
                <w:rFonts w:ascii="Times New Roman" w:hAnsi="Times New Roman" w:cs="Times New Roman"/>
                <w:sz w:val="20"/>
                <w:szCs w:val="20"/>
                <w:lang w:val="en-CA" w:eastAsia="zh-CN"/>
              </w:rPr>
              <w:t>7.2</w:t>
            </w:r>
            <w:r w:rsidRPr="00E42B03">
              <w:rPr>
                <w:rFonts w:ascii="Times New Roman" w:hAnsi="Times New Roman" w:cs="Times New Roman"/>
                <w:sz w:val="20"/>
                <w:szCs w:val="20"/>
                <w:lang w:val="en-CA" w:eastAsia="zh-CN"/>
              </w:rPr>
              <w:t>：</w:t>
            </w:r>
            <w:r w:rsidRPr="00E42B03">
              <w:rPr>
                <w:rFonts w:ascii="Times New Roman" w:hAnsi="Times New Roman" w:cs="Times New Roman"/>
                <w:sz w:val="20"/>
                <w:szCs w:val="20"/>
                <w:lang w:eastAsia="zh-CN"/>
              </w:rPr>
              <w:t>农药环境浓度和（或）合计总施用毒性</w:t>
            </w:r>
            <w:bookmarkEnd w:id="212"/>
          </w:p>
        </w:tc>
        <w:tc>
          <w:tcPr>
            <w:tcW w:w="2139" w:type="dxa"/>
            <w:tcBorders>
              <w:top w:val="nil"/>
              <w:left w:val="nil"/>
              <w:bottom w:val="single" w:sz="4" w:space="0" w:color="auto"/>
              <w:right w:val="single" w:sz="4" w:space="0" w:color="auto"/>
            </w:tcBorders>
            <w:vAlign w:val="center"/>
            <w:hideMark/>
          </w:tcPr>
          <w:p w14:paraId="045C5E7D" w14:textId="10F825CB" w:rsidR="00A76A52" w:rsidRPr="00E42B03" w:rsidRDefault="00786A9C">
            <w:pPr>
              <w:spacing w:after="0" w:line="240" w:lineRule="auto"/>
              <w:jc w:val="center"/>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val="en-CA" w:eastAsia="en-CA"/>
                <w14:ligatures w14:val="none"/>
              </w:rPr>
              <w:t xml:space="preserve">14 </w:t>
            </w:r>
            <w:r w:rsidR="008727B9" w:rsidRPr="00E42B03">
              <w:rPr>
                <w:rFonts w:ascii="Times New Roman" w:hAnsi="Times New Roman" w:cs="Times New Roman"/>
                <w:color w:val="000000"/>
                <w:kern w:val="0"/>
                <w:sz w:val="20"/>
                <w:szCs w:val="20"/>
                <w:lang w:val="en-CA" w:eastAsia="zh-CN"/>
                <w14:ligatures w14:val="none"/>
              </w:rPr>
              <w:t>%</w:t>
            </w:r>
            <w:r w:rsidR="008727B9" w:rsidRPr="00E42B03">
              <w:rPr>
                <w:rFonts w:ascii="Times New Roman" w:hAnsi="Times New Roman" w:cs="Times New Roman"/>
                <w:color w:val="000000"/>
                <w:kern w:val="0"/>
                <w:sz w:val="20"/>
                <w:szCs w:val="20"/>
                <w:lang w:val="en-CA" w:eastAsia="zh-CN"/>
                <w14:ligatures w14:val="none"/>
              </w:rPr>
              <w:t>的缔约方</w:t>
            </w:r>
          </w:p>
        </w:tc>
        <w:tc>
          <w:tcPr>
            <w:tcW w:w="567" w:type="dxa"/>
            <w:tcBorders>
              <w:top w:val="nil"/>
              <w:left w:val="nil"/>
              <w:bottom w:val="single" w:sz="4" w:space="0" w:color="auto"/>
              <w:right w:val="single" w:sz="4" w:space="0" w:color="auto"/>
            </w:tcBorders>
            <w:shd w:val="clear" w:color="000000" w:fill="C00000"/>
            <w:vAlign w:val="center"/>
            <w:hideMark/>
          </w:tcPr>
          <w:p w14:paraId="66A1829A" w14:textId="77777777" w:rsidR="00A76A52" w:rsidRPr="00E42B03" w:rsidRDefault="00A76A52">
            <w:pPr>
              <w:spacing w:after="0" w:line="240" w:lineRule="auto"/>
              <w:jc w:val="center"/>
              <w:rPr>
                <w:rFonts w:ascii="Times New Roman" w:hAnsi="Times New Roman" w:cs="Times New Roman"/>
                <w:color w:val="000000"/>
                <w:kern w:val="0"/>
                <w:sz w:val="20"/>
                <w:szCs w:val="20"/>
                <w:lang w:val="en-CA" w:eastAsia="en-CA"/>
                <w14:ligatures w14:val="none"/>
              </w:rPr>
            </w:pPr>
          </w:p>
        </w:tc>
        <w:tc>
          <w:tcPr>
            <w:tcW w:w="2976" w:type="dxa"/>
            <w:tcBorders>
              <w:top w:val="nil"/>
              <w:left w:val="nil"/>
              <w:bottom w:val="single" w:sz="4" w:space="0" w:color="auto"/>
              <w:right w:val="single" w:sz="4" w:space="0" w:color="auto"/>
            </w:tcBorders>
            <w:vAlign w:val="center"/>
            <w:hideMark/>
          </w:tcPr>
          <w:p w14:paraId="5D1C39B1" w14:textId="0672496D" w:rsidR="00A76A52" w:rsidRPr="00E42B03" w:rsidRDefault="008727B9">
            <w:pPr>
              <w:spacing w:after="0" w:line="240" w:lineRule="auto"/>
              <w:jc w:val="center"/>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eastAsia="zh-CN"/>
                <w14:ligatures w14:val="none"/>
              </w:rPr>
              <w:t>无结果：只有</w:t>
            </w:r>
            <w:r w:rsidRPr="00E42B03">
              <w:rPr>
                <w:rFonts w:ascii="Times New Roman" w:hAnsi="Times New Roman" w:cs="Times New Roman"/>
                <w:color w:val="000000"/>
                <w:kern w:val="0"/>
                <w:sz w:val="20"/>
                <w:szCs w:val="20"/>
                <w:lang w:eastAsia="zh-CN"/>
                <w14:ligatures w14:val="none"/>
              </w:rPr>
              <w:t>5</w:t>
            </w:r>
            <w:r w:rsidRPr="00E42B03">
              <w:rPr>
                <w:rFonts w:ascii="Times New Roman" w:hAnsi="Times New Roman" w:cs="Times New Roman"/>
                <w:color w:val="000000"/>
                <w:kern w:val="0"/>
                <w:sz w:val="20"/>
                <w:szCs w:val="20"/>
                <w:lang w:eastAsia="zh-CN"/>
                <w14:ligatures w14:val="none"/>
              </w:rPr>
              <w:t>个缔约方提交了元数据中描述的指标数据，但使用了不同的单位</w:t>
            </w:r>
          </w:p>
        </w:tc>
        <w:tc>
          <w:tcPr>
            <w:tcW w:w="516" w:type="dxa"/>
            <w:tcBorders>
              <w:top w:val="nil"/>
              <w:left w:val="nil"/>
              <w:bottom w:val="single" w:sz="4" w:space="0" w:color="auto"/>
              <w:right w:val="single" w:sz="4" w:space="0" w:color="auto"/>
            </w:tcBorders>
            <w:shd w:val="clear" w:color="auto" w:fill="ADADAD" w:themeFill="background2" w:themeFillShade="BF"/>
            <w:vAlign w:val="center"/>
          </w:tcPr>
          <w:p w14:paraId="1EDE1CC9" w14:textId="77777777" w:rsidR="00A76A52" w:rsidRPr="00E42B03" w:rsidRDefault="00A76A52">
            <w:pPr>
              <w:spacing w:after="0" w:line="240" w:lineRule="auto"/>
              <w:jc w:val="center"/>
              <w:rPr>
                <w:rFonts w:ascii="Times New Roman" w:hAnsi="Times New Roman" w:cs="Times New Roman"/>
                <w:color w:val="000000"/>
                <w:kern w:val="0"/>
                <w:sz w:val="20"/>
                <w:szCs w:val="20"/>
                <w:lang w:val="en-CA" w:eastAsia="zh-CN"/>
                <w14:ligatures w14:val="none"/>
              </w:rPr>
            </w:pPr>
          </w:p>
        </w:tc>
      </w:tr>
      <w:tr w:rsidR="00A76A52" w:rsidRPr="00E42B03" w14:paraId="2413FF72" w14:textId="77777777">
        <w:trPr>
          <w:trHeight w:val="1050"/>
        </w:trPr>
        <w:tc>
          <w:tcPr>
            <w:tcW w:w="2818" w:type="dxa"/>
            <w:tcBorders>
              <w:top w:val="nil"/>
              <w:left w:val="single" w:sz="4" w:space="0" w:color="auto"/>
              <w:bottom w:val="single" w:sz="4" w:space="0" w:color="auto"/>
              <w:right w:val="single" w:sz="4" w:space="0" w:color="auto"/>
            </w:tcBorders>
            <w:shd w:val="clear" w:color="000000" w:fill="FFFFFF"/>
            <w:vAlign w:val="center"/>
            <w:hideMark/>
          </w:tcPr>
          <w:p w14:paraId="71B8EAFC" w14:textId="1B3BF38C" w:rsidR="00A76A52" w:rsidRPr="00E42B03" w:rsidRDefault="00A0421F">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kern w:val="0"/>
                <w:sz w:val="20"/>
                <w:szCs w:val="20"/>
                <w:lang w:val="en-CA" w:eastAsia="en-CA"/>
                <w14:ligatures w14:val="none"/>
              </w:rPr>
              <w:t>量化指标合计</w:t>
            </w:r>
          </w:p>
        </w:tc>
        <w:tc>
          <w:tcPr>
            <w:tcW w:w="2139" w:type="dxa"/>
            <w:tcBorders>
              <w:top w:val="nil"/>
              <w:left w:val="nil"/>
              <w:bottom w:val="single" w:sz="4" w:space="0" w:color="auto"/>
              <w:right w:val="single" w:sz="4" w:space="0" w:color="auto"/>
            </w:tcBorders>
            <w:vAlign w:val="center"/>
            <w:hideMark/>
          </w:tcPr>
          <w:p w14:paraId="5E1BB9FC" w14:textId="1DC23AC9" w:rsidR="00A76A52" w:rsidRPr="00E42B03" w:rsidRDefault="00A76A52">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kern w:val="0"/>
                <w:sz w:val="20"/>
                <w:szCs w:val="20"/>
                <w:lang w:val="en-CA" w:eastAsia="en-CA"/>
                <w14:ligatures w14:val="none"/>
              </w:rPr>
              <w:t xml:space="preserve">39 </w:t>
            </w:r>
            <w:r w:rsidR="008727B9" w:rsidRPr="00E42B03">
              <w:rPr>
                <w:rFonts w:ascii="Times New Roman" w:hAnsi="Times New Roman" w:cs="Times New Roman"/>
                <w:color w:val="000000"/>
                <w:kern w:val="0"/>
                <w:sz w:val="20"/>
                <w:szCs w:val="20"/>
                <w:lang w:val="en-CA" w:eastAsia="zh-CN"/>
                <w14:ligatures w14:val="none"/>
              </w:rPr>
              <w:t>个缔约方，占</w:t>
            </w:r>
            <w:r w:rsidRPr="00E42B03">
              <w:rPr>
                <w:rFonts w:ascii="Times New Roman" w:hAnsi="Times New Roman" w:cs="Times New Roman"/>
                <w:color w:val="000000"/>
                <w:kern w:val="0"/>
                <w:sz w:val="20"/>
                <w:szCs w:val="20"/>
                <w:lang w:val="en-CA" w:eastAsia="en-CA"/>
                <w14:ligatures w14:val="none"/>
              </w:rPr>
              <w:t>30</w:t>
            </w:r>
            <w:r w:rsidR="008727B9" w:rsidRPr="00E42B03">
              <w:rPr>
                <w:rFonts w:ascii="Times New Roman" w:hAnsi="Times New Roman" w:cs="Times New Roman"/>
                <w:color w:val="000000"/>
                <w:kern w:val="0"/>
                <w:sz w:val="20"/>
                <w:szCs w:val="20"/>
                <w:lang w:val="en-CA" w:eastAsia="zh-CN"/>
                <w14:ligatures w14:val="none"/>
              </w:rPr>
              <w:t>%</w:t>
            </w:r>
          </w:p>
        </w:tc>
        <w:tc>
          <w:tcPr>
            <w:tcW w:w="567" w:type="dxa"/>
            <w:tcBorders>
              <w:top w:val="nil"/>
              <w:left w:val="nil"/>
              <w:bottom w:val="single" w:sz="4" w:space="0" w:color="auto"/>
              <w:right w:val="single" w:sz="4" w:space="0" w:color="auto"/>
            </w:tcBorders>
            <w:shd w:val="clear" w:color="000000" w:fill="FFC000"/>
            <w:vAlign w:val="center"/>
            <w:hideMark/>
          </w:tcPr>
          <w:p w14:paraId="68BADCB9" w14:textId="77777777" w:rsidR="00A76A52" w:rsidRPr="00E42B03" w:rsidRDefault="00A76A52">
            <w:pPr>
              <w:spacing w:after="0" w:line="240" w:lineRule="auto"/>
              <w:jc w:val="center"/>
              <w:rPr>
                <w:rFonts w:ascii="Times New Roman" w:hAnsi="Times New Roman" w:cs="Times New Roman"/>
                <w:color w:val="000000"/>
                <w:kern w:val="0"/>
                <w:sz w:val="20"/>
                <w:szCs w:val="20"/>
                <w:lang w:val="en-CA" w:eastAsia="en-CA"/>
                <w14:ligatures w14:val="none"/>
              </w:rPr>
            </w:pPr>
          </w:p>
        </w:tc>
        <w:tc>
          <w:tcPr>
            <w:tcW w:w="2976" w:type="dxa"/>
            <w:tcBorders>
              <w:top w:val="nil"/>
              <w:left w:val="nil"/>
              <w:bottom w:val="single" w:sz="4" w:space="0" w:color="auto"/>
              <w:right w:val="single" w:sz="4" w:space="0" w:color="auto"/>
            </w:tcBorders>
            <w:vAlign w:val="center"/>
            <w:hideMark/>
          </w:tcPr>
          <w:p w14:paraId="303D5798" w14:textId="26C91297" w:rsidR="008727B9" w:rsidRPr="00E42B03" w:rsidRDefault="008727B9" w:rsidP="008727B9">
            <w:pPr>
              <w:spacing w:after="0" w:line="240" w:lineRule="auto"/>
              <w:jc w:val="both"/>
              <w:rPr>
                <w:rFonts w:ascii="Times New Roman" w:hAnsi="Times New Roman" w:cs="Times New Roman"/>
                <w:kern w:val="0"/>
                <w:sz w:val="20"/>
                <w:szCs w:val="20"/>
                <w:lang w:val="en-CA" w:eastAsia="zh-CN"/>
                <w14:ligatures w14:val="none"/>
              </w:rPr>
            </w:pPr>
            <w:r w:rsidRPr="00E42B03">
              <w:rPr>
                <w:rFonts w:ascii="Times New Roman" w:hAnsi="Times New Roman" w:cs="Times New Roman"/>
                <w:kern w:val="0"/>
                <w:sz w:val="20"/>
                <w:szCs w:val="20"/>
                <w:lang w:val="en-CA" w:eastAsia="zh-CN"/>
                <w14:ligatures w14:val="none"/>
              </w:rPr>
              <w:t>积极趋势占</w:t>
            </w:r>
            <w:r w:rsidR="008B6F8A" w:rsidRPr="00E42B03">
              <w:rPr>
                <w:rFonts w:ascii="Times New Roman" w:hAnsi="Times New Roman" w:cs="Times New Roman"/>
                <w:kern w:val="0"/>
                <w:sz w:val="20"/>
                <w:szCs w:val="20"/>
                <w:lang w:val="en-CA" w:eastAsia="zh-CN"/>
                <w14:ligatures w14:val="none"/>
              </w:rPr>
              <w:t>31</w:t>
            </w:r>
            <w:r w:rsidRPr="00E42B03">
              <w:rPr>
                <w:rFonts w:ascii="Times New Roman" w:hAnsi="Times New Roman" w:cs="Times New Roman"/>
                <w:kern w:val="0"/>
                <w:sz w:val="20"/>
                <w:szCs w:val="20"/>
                <w:lang w:val="en-CA" w:eastAsia="zh-CN"/>
                <w14:ligatures w14:val="none"/>
              </w:rPr>
              <w:t>%</w:t>
            </w:r>
          </w:p>
          <w:p w14:paraId="5B390B30" w14:textId="7493E28B" w:rsidR="008B6F8A" w:rsidRPr="00E42B03" w:rsidRDefault="008727B9" w:rsidP="008B6F8A">
            <w:pPr>
              <w:spacing w:after="0" w:line="240" w:lineRule="auto"/>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kern w:val="0"/>
                <w:sz w:val="20"/>
                <w:szCs w:val="20"/>
                <w:lang w:val="en-CA" w:eastAsia="zh-CN"/>
                <w14:ligatures w14:val="none"/>
              </w:rPr>
              <w:t>消极趋势占</w:t>
            </w:r>
            <w:r w:rsidR="008B6F8A" w:rsidRPr="00E42B03">
              <w:rPr>
                <w:rFonts w:ascii="Times New Roman" w:hAnsi="Times New Roman" w:cs="Times New Roman"/>
                <w:kern w:val="0"/>
                <w:sz w:val="20"/>
                <w:szCs w:val="20"/>
                <w:lang w:val="en-CA" w:eastAsia="zh-CN"/>
                <w14:ligatures w14:val="none"/>
              </w:rPr>
              <w:t>24</w:t>
            </w:r>
            <w:r w:rsidRPr="00E42B03">
              <w:rPr>
                <w:rFonts w:ascii="Times New Roman" w:hAnsi="Times New Roman" w:cs="Times New Roman"/>
                <w:kern w:val="0"/>
                <w:sz w:val="20"/>
                <w:szCs w:val="20"/>
                <w:lang w:val="en-CA" w:eastAsia="zh-CN"/>
                <w14:ligatures w14:val="none"/>
              </w:rPr>
              <w:t>%</w:t>
            </w:r>
          </w:p>
          <w:p w14:paraId="56A8E884" w14:textId="66E16A0E" w:rsidR="00A76A52" w:rsidRPr="00E42B03" w:rsidRDefault="00A76A52">
            <w:pPr>
              <w:spacing w:after="0" w:line="240" w:lineRule="auto"/>
              <w:jc w:val="center"/>
              <w:rPr>
                <w:rFonts w:ascii="Times New Roman" w:hAnsi="Times New Roman" w:cs="Times New Roman"/>
                <w:color w:val="000000"/>
                <w:kern w:val="0"/>
                <w:sz w:val="20"/>
                <w:szCs w:val="20"/>
                <w:lang w:val="en-CA" w:eastAsia="zh-CN"/>
                <w14:ligatures w14:val="none"/>
              </w:rPr>
            </w:pPr>
          </w:p>
        </w:tc>
        <w:tc>
          <w:tcPr>
            <w:tcW w:w="516" w:type="dxa"/>
            <w:tcBorders>
              <w:top w:val="nil"/>
              <w:left w:val="nil"/>
              <w:bottom w:val="single" w:sz="4" w:space="0" w:color="auto"/>
              <w:right w:val="single" w:sz="4" w:space="0" w:color="auto"/>
            </w:tcBorders>
            <w:shd w:val="clear" w:color="auto" w:fill="FFC000"/>
            <w:vAlign w:val="center"/>
          </w:tcPr>
          <w:p w14:paraId="28ECEB84" w14:textId="77777777" w:rsidR="00A76A52" w:rsidRPr="00E42B03" w:rsidRDefault="00A76A52">
            <w:pPr>
              <w:spacing w:after="0" w:line="240" w:lineRule="auto"/>
              <w:jc w:val="center"/>
              <w:rPr>
                <w:rFonts w:ascii="Times New Roman" w:hAnsi="Times New Roman" w:cs="Times New Roman"/>
                <w:color w:val="000000"/>
                <w:kern w:val="0"/>
                <w:sz w:val="20"/>
                <w:szCs w:val="20"/>
                <w:lang w:val="en-CA" w:eastAsia="zh-CN"/>
                <w14:ligatures w14:val="none"/>
              </w:rPr>
            </w:pPr>
          </w:p>
        </w:tc>
      </w:tr>
      <w:tr w:rsidR="00A76A52" w:rsidRPr="00E42B03" w14:paraId="308B7CCA" w14:textId="77777777">
        <w:trPr>
          <w:trHeight w:val="978"/>
        </w:trPr>
        <w:tc>
          <w:tcPr>
            <w:tcW w:w="2818" w:type="dxa"/>
            <w:tcBorders>
              <w:top w:val="nil"/>
              <w:left w:val="single" w:sz="4" w:space="0" w:color="auto"/>
              <w:bottom w:val="single" w:sz="4" w:space="0" w:color="auto"/>
              <w:right w:val="single" w:sz="4" w:space="0" w:color="auto"/>
            </w:tcBorders>
            <w:shd w:val="clear" w:color="000000" w:fill="FFFFFF"/>
            <w:vAlign w:val="center"/>
          </w:tcPr>
          <w:p w14:paraId="2E3B7FBF" w14:textId="6867E6FD" w:rsidR="00A76A52" w:rsidRPr="00E42B03" w:rsidRDefault="008727B9">
            <w:pPr>
              <w:spacing w:after="0" w:line="240" w:lineRule="auto"/>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kern w:val="0"/>
                <w:sz w:val="20"/>
                <w:szCs w:val="20"/>
                <w:lang w:val="en-CA" w:eastAsia="zh-CN"/>
                <w14:ligatures w14:val="none"/>
              </w:rPr>
              <w:t>说明</w:t>
            </w:r>
          </w:p>
        </w:tc>
        <w:tc>
          <w:tcPr>
            <w:tcW w:w="6198" w:type="dxa"/>
            <w:gridSpan w:val="4"/>
            <w:tcBorders>
              <w:top w:val="nil"/>
              <w:left w:val="nil"/>
              <w:bottom w:val="single" w:sz="4" w:space="0" w:color="auto"/>
              <w:right w:val="single" w:sz="4" w:space="0" w:color="auto"/>
            </w:tcBorders>
            <w:vAlign w:val="center"/>
          </w:tcPr>
          <w:p w14:paraId="3BA0993B" w14:textId="0E352D7C" w:rsidR="00A76A52" w:rsidRPr="00E42B03" w:rsidRDefault="008B6F8A">
            <w:pPr>
              <w:spacing w:after="0" w:line="240" w:lineRule="auto"/>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eastAsia="zh-CN"/>
                <w14:ligatures w14:val="none"/>
              </w:rPr>
              <w:t>标题指标的使用有限，但一些国家报告的部分提交材料包括汇编指标所需的中间数据。</w:t>
            </w:r>
          </w:p>
          <w:p w14:paraId="68B4F94C" w14:textId="77777777" w:rsidR="00057B27" w:rsidRPr="00E42B03" w:rsidRDefault="00057B27">
            <w:pPr>
              <w:spacing w:after="0" w:line="240" w:lineRule="auto"/>
              <w:rPr>
                <w:rFonts w:ascii="Times New Roman" w:hAnsi="Times New Roman" w:cs="Times New Roman"/>
                <w:color w:val="000000"/>
                <w:kern w:val="0"/>
                <w:sz w:val="20"/>
                <w:szCs w:val="20"/>
                <w:lang w:val="en-CA" w:eastAsia="zh-CN"/>
                <w14:ligatures w14:val="none"/>
              </w:rPr>
            </w:pPr>
          </w:p>
          <w:p w14:paraId="1B2333EB" w14:textId="4447AA57" w:rsidR="00A76A52" w:rsidRPr="00E42B03" w:rsidRDefault="008B6F8A">
            <w:pPr>
              <w:spacing w:after="0" w:line="240" w:lineRule="auto"/>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val="en-CA" w:eastAsia="zh-CN"/>
                <w14:ligatures w14:val="none"/>
              </w:rPr>
              <w:t>已提交的数据大多包含指标的替代值。</w:t>
            </w:r>
          </w:p>
        </w:tc>
      </w:tr>
    </w:tbl>
    <w:p w14:paraId="723F109F" w14:textId="77777777" w:rsidR="00A76A52" w:rsidRPr="00E42B03" w:rsidRDefault="00A76A52" w:rsidP="00A76A52">
      <w:pPr>
        <w:pStyle w:val="p1"/>
        <w:rPr>
          <w:rFonts w:eastAsia="SimSun"/>
          <w:sz w:val="24"/>
          <w:szCs w:val="24"/>
          <w:lang w:eastAsia="zh-CN"/>
        </w:rPr>
      </w:pPr>
    </w:p>
    <w:p w14:paraId="2FB3283B" w14:textId="3884B1FE" w:rsidR="00997234" w:rsidRPr="00E42B03" w:rsidRDefault="008B6F8A" w:rsidP="00997234">
      <w:pPr>
        <w:rPr>
          <w:rFonts w:ascii="Times New Roman" w:hAnsi="Times New Roman" w:cs="Times New Roman"/>
          <w:sz w:val="16"/>
          <w:szCs w:val="16"/>
          <w:lang w:eastAsia="zh-CN"/>
        </w:rPr>
      </w:pPr>
      <w:r w:rsidRPr="002C28B7">
        <w:rPr>
          <w:rFonts w:ascii="KaiTi" w:eastAsia="KaiTi" w:hAnsi="KaiTi" w:cs="Times New Roman"/>
          <w:sz w:val="16"/>
          <w:szCs w:val="16"/>
          <w:lang w:eastAsia="zh-CN"/>
        </w:rPr>
        <w:t>注</w:t>
      </w:r>
      <w:r w:rsidRPr="00E42B03">
        <w:rPr>
          <w:rFonts w:ascii="Times New Roman" w:hAnsi="Times New Roman" w:cs="Times New Roman"/>
          <w:sz w:val="16"/>
          <w:szCs w:val="16"/>
          <w:lang w:eastAsia="zh-CN"/>
        </w:rPr>
        <w:t>：颜色编码表示对跨行动目标进度的总体评估结果，其方法在总体汇总记分卡（见表</w:t>
      </w:r>
      <w:r w:rsidRPr="00E42B03">
        <w:rPr>
          <w:rFonts w:ascii="Times New Roman" w:hAnsi="Times New Roman" w:cs="Times New Roman"/>
          <w:sz w:val="16"/>
          <w:szCs w:val="16"/>
          <w:lang w:eastAsia="zh-CN"/>
        </w:rPr>
        <w:t>3</w:t>
      </w:r>
      <w:r w:rsidRPr="00E42B03">
        <w:rPr>
          <w:rFonts w:ascii="Times New Roman" w:hAnsi="Times New Roman" w:cs="Times New Roman"/>
          <w:sz w:val="16"/>
          <w:szCs w:val="16"/>
          <w:lang w:eastAsia="zh-CN"/>
        </w:rPr>
        <w:t>）中有所解释。指标数据使用情况和所有量化指标趋势的颜色编码反映每个行动目标的得分值相对于《昆蒙框架》所有行动目标的最高分和最低分的位置（绿色表示百分比值位于总得分范围的最高三分之一，黄色表示位于中间三分之一，红色表示位于最低三分之一）。标题指标衡量结果的颜色</w:t>
      </w:r>
      <w:r w:rsidRPr="00E42B03">
        <w:rPr>
          <w:rFonts w:ascii="Times New Roman" w:hAnsi="Times New Roman" w:cs="Times New Roman"/>
          <w:sz w:val="16"/>
          <w:szCs w:val="16"/>
          <w:lang w:eastAsia="zh-CN"/>
        </w:rPr>
        <w:lastRenderedPageBreak/>
        <w:t>是根据相对于行动目标的进度而定（绿色表示正在取得进展，黄色表示进展情况参差不齐，红色表示进展不足，灰色表示无法评估进展情况）。须注意的是，提交标题指标数据的缔约方的百分比可能不同于标题指标和所有量化指标合计衡量结果中使用的百分比，原因是数据使用方法不同。</w:t>
      </w:r>
    </w:p>
    <w:p w14:paraId="55761FEA" w14:textId="77777777" w:rsidR="00997234" w:rsidRPr="00E42B03" w:rsidRDefault="00997234" w:rsidP="009A12FE">
      <w:pPr>
        <w:rPr>
          <w:rFonts w:ascii="Times New Roman" w:hAnsi="Times New Roman" w:cs="Times New Roman"/>
          <w:lang w:eastAsia="zh-CN"/>
        </w:rPr>
      </w:pPr>
    </w:p>
    <w:p w14:paraId="15F528B8" w14:textId="7B8D153D" w:rsidR="00A77D98" w:rsidRPr="00E42B03" w:rsidRDefault="002778F5" w:rsidP="002C28B7">
      <w:pPr>
        <w:ind w:firstLine="490"/>
        <w:rPr>
          <w:rFonts w:ascii="Times New Roman" w:hAnsi="Times New Roman" w:cs="Times New Roman"/>
          <w:lang w:eastAsia="zh-CN"/>
        </w:rPr>
      </w:pPr>
      <w:r w:rsidRPr="00E42B03">
        <w:rPr>
          <w:rFonts w:ascii="Times New Roman" w:hAnsi="Times New Roman" w:cs="Times New Roman"/>
          <w:lang w:eastAsia="zh-CN"/>
        </w:rPr>
        <w:t>缔约方在汇编</w:t>
      </w:r>
      <w:r w:rsidR="008B6F8A"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7</w:t>
      </w:r>
      <w:r w:rsidRPr="00E42B03">
        <w:rPr>
          <w:rFonts w:ascii="Times New Roman" w:hAnsi="Times New Roman" w:cs="Times New Roman"/>
          <w:lang w:eastAsia="zh-CN"/>
        </w:rPr>
        <w:t>的两个标题指标时面临挑战</w:t>
      </w:r>
      <w:r w:rsidRPr="00E42B03">
        <w:rPr>
          <w:rFonts w:ascii="Times New Roman" w:hAnsi="Times New Roman" w:cs="Times New Roman"/>
          <w:lang w:eastAsia="zh-CN"/>
        </w:rPr>
        <w:t>(</w:t>
      </w:r>
      <w:r w:rsidRPr="00E42B03">
        <w:rPr>
          <w:rFonts w:ascii="Times New Roman" w:hAnsi="Times New Roman" w:cs="Times New Roman"/>
          <w:lang w:eastAsia="zh-CN"/>
        </w:rPr>
        <w:t>见表</w:t>
      </w:r>
      <w:r w:rsidRPr="00E42B03">
        <w:rPr>
          <w:rFonts w:ascii="Times New Roman" w:hAnsi="Times New Roman" w:cs="Times New Roman"/>
          <w:lang w:eastAsia="zh-CN"/>
        </w:rPr>
        <w:t>17)</w:t>
      </w:r>
      <w:r w:rsidRPr="00E42B03">
        <w:rPr>
          <w:rFonts w:ascii="Times New Roman" w:hAnsi="Times New Roman" w:cs="Times New Roman"/>
          <w:lang w:eastAsia="zh-CN"/>
        </w:rPr>
        <w:t>。这些</w:t>
      </w:r>
      <w:r w:rsidR="008B6F8A" w:rsidRPr="00E42B03">
        <w:rPr>
          <w:rFonts w:ascii="Times New Roman" w:hAnsi="Times New Roman" w:cs="Times New Roman"/>
          <w:lang w:eastAsia="zh-CN"/>
        </w:rPr>
        <w:t>挑战</w:t>
      </w:r>
      <w:r w:rsidRPr="00E42B03">
        <w:rPr>
          <w:rFonts w:ascii="Times New Roman" w:hAnsi="Times New Roman" w:cs="Times New Roman"/>
          <w:lang w:eastAsia="zh-CN"/>
        </w:rPr>
        <w:t>包括与标题指标</w:t>
      </w:r>
      <w:r w:rsidRPr="00E42B03">
        <w:rPr>
          <w:rFonts w:ascii="Times New Roman" w:hAnsi="Times New Roman" w:cs="Times New Roman"/>
          <w:lang w:eastAsia="zh-CN"/>
        </w:rPr>
        <w:t>7.1(</w:t>
      </w:r>
      <w:r w:rsidRPr="00E42B03">
        <w:rPr>
          <w:rFonts w:ascii="Times New Roman" w:hAnsi="Times New Roman" w:cs="Times New Roman"/>
          <w:lang w:eastAsia="zh-CN"/>
        </w:rPr>
        <w:t>沿海养化指数</w:t>
      </w:r>
      <w:r w:rsidRPr="00E42B03">
        <w:rPr>
          <w:rFonts w:ascii="Times New Roman" w:hAnsi="Times New Roman" w:cs="Times New Roman"/>
          <w:lang w:eastAsia="zh-CN"/>
        </w:rPr>
        <w:t>)</w:t>
      </w:r>
      <w:r w:rsidRPr="00E42B03">
        <w:rPr>
          <w:rFonts w:ascii="Times New Roman" w:hAnsi="Times New Roman" w:cs="Times New Roman"/>
          <w:lang w:eastAsia="zh-CN"/>
        </w:rPr>
        <w:t>所需建模相关的方法问题，以及标题指标</w:t>
      </w:r>
      <w:r w:rsidRPr="00E42B03">
        <w:rPr>
          <w:rFonts w:ascii="Times New Roman" w:hAnsi="Times New Roman" w:cs="Times New Roman"/>
          <w:lang w:eastAsia="zh-CN"/>
        </w:rPr>
        <w:t>7.2(</w:t>
      </w:r>
      <w:r w:rsidRPr="00E42B03">
        <w:rPr>
          <w:rFonts w:ascii="Times New Roman" w:hAnsi="Times New Roman" w:cs="Times New Roman"/>
          <w:lang w:eastAsia="zh-CN"/>
        </w:rPr>
        <w:t>农药环境浓度和</w:t>
      </w:r>
      <w:r w:rsidRPr="00E42B03">
        <w:rPr>
          <w:rFonts w:ascii="Times New Roman" w:hAnsi="Times New Roman" w:cs="Times New Roman"/>
          <w:lang w:eastAsia="zh-CN"/>
        </w:rPr>
        <w:t>/</w:t>
      </w:r>
      <w:r w:rsidRPr="00E42B03">
        <w:rPr>
          <w:rFonts w:ascii="Times New Roman" w:hAnsi="Times New Roman" w:cs="Times New Roman"/>
          <w:lang w:eastAsia="zh-CN"/>
        </w:rPr>
        <w:t>或总施用毒性</w:t>
      </w:r>
      <w:r w:rsidRPr="00E42B03">
        <w:rPr>
          <w:rFonts w:ascii="Times New Roman" w:hAnsi="Times New Roman" w:cs="Times New Roman"/>
          <w:lang w:eastAsia="zh-CN"/>
        </w:rPr>
        <w:t>)</w:t>
      </w:r>
      <w:r w:rsidRPr="00E42B03">
        <w:rPr>
          <w:rFonts w:ascii="Times New Roman" w:hAnsi="Times New Roman" w:cs="Times New Roman"/>
          <w:lang w:eastAsia="zh-CN"/>
        </w:rPr>
        <w:t>的不完整方法。许多缔约方还指出，监测系统不完善</w:t>
      </w:r>
      <w:r w:rsidR="001E5502" w:rsidRPr="00E42B03">
        <w:rPr>
          <w:rFonts w:ascii="Times New Roman" w:hAnsi="Times New Roman" w:cs="Times New Roman"/>
          <w:lang w:eastAsia="zh-CN"/>
        </w:rPr>
        <w:t>导致</w:t>
      </w:r>
      <w:r w:rsidRPr="00E42B03">
        <w:rPr>
          <w:rFonts w:ascii="Times New Roman" w:hAnsi="Times New Roman" w:cs="Times New Roman"/>
          <w:lang w:eastAsia="zh-CN"/>
        </w:rPr>
        <w:t>数据有限。缔约方国家报告框架的差异导致使用具有不同单位的国家和替代指标，从而难以进行全球汇总。然而，有五个缔约方确实提供了标题指标</w:t>
      </w:r>
      <w:r w:rsidRPr="00E42B03">
        <w:rPr>
          <w:rFonts w:ascii="Times New Roman" w:hAnsi="Times New Roman" w:cs="Times New Roman"/>
          <w:lang w:eastAsia="zh-CN"/>
        </w:rPr>
        <w:t>7.2</w:t>
      </w:r>
      <w:r w:rsidRPr="00E42B03">
        <w:rPr>
          <w:rFonts w:ascii="Times New Roman" w:hAnsi="Times New Roman" w:cs="Times New Roman"/>
          <w:lang w:eastAsia="zh-CN"/>
        </w:rPr>
        <w:t>的估计数，使用了合计总施用毒性的方法草案。其中至少有一个缔约方的总施用毒性减少了</w:t>
      </w:r>
      <w:r w:rsidRPr="00E42B03">
        <w:rPr>
          <w:rFonts w:ascii="Times New Roman" w:hAnsi="Times New Roman" w:cs="Times New Roman"/>
          <w:lang w:eastAsia="zh-CN"/>
        </w:rPr>
        <w:t>50 %</w:t>
      </w:r>
      <w:r w:rsidR="00A45350" w:rsidRPr="00E42B03">
        <w:rPr>
          <w:rFonts w:ascii="Times New Roman" w:hAnsi="Times New Roman" w:cs="Times New Roman"/>
          <w:lang w:eastAsia="zh-CN"/>
        </w:rPr>
        <w:t>，</w:t>
      </w:r>
      <w:r w:rsidRPr="00E42B03">
        <w:rPr>
          <w:rFonts w:ascii="Times New Roman" w:hAnsi="Times New Roman" w:cs="Times New Roman"/>
          <w:lang w:eastAsia="zh-CN"/>
        </w:rPr>
        <w:t>达到了农药总体风险减半的目标。缔约方提交了许多与水质、塑料污染和农药使用相关的额外国家指标，显示了接近和远离</w:t>
      </w:r>
      <w:r w:rsidR="00A45350" w:rsidRPr="00E42B03">
        <w:rPr>
          <w:rFonts w:ascii="Times New Roman" w:hAnsi="Times New Roman" w:cs="Times New Roman"/>
          <w:lang w:eastAsia="zh-CN"/>
        </w:rPr>
        <w:t>行动</w:t>
      </w:r>
      <w:r w:rsidRPr="00E42B03">
        <w:rPr>
          <w:rFonts w:ascii="Times New Roman" w:hAnsi="Times New Roman" w:cs="Times New Roman"/>
          <w:lang w:eastAsia="zh-CN"/>
        </w:rPr>
        <w:t>目标的趋势</w:t>
      </w:r>
      <w:r w:rsidRPr="00E42B03">
        <w:rPr>
          <w:rFonts w:ascii="Times New Roman" w:hAnsi="Times New Roman" w:cs="Times New Roman"/>
          <w:lang w:eastAsia="zh-CN"/>
        </w:rPr>
        <w:t>(</w:t>
      </w:r>
      <w:r w:rsidRPr="00E42B03">
        <w:rPr>
          <w:rFonts w:ascii="Times New Roman" w:hAnsi="Times New Roman" w:cs="Times New Roman"/>
          <w:lang w:eastAsia="zh-CN"/>
        </w:rPr>
        <w:t>见图</w:t>
      </w:r>
      <w:r w:rsidRPr="00E42B03">
        <w:rPr>
          <w:rFonts w:ascii="Times New Roman" w:hAnsi="Times New Roman" w:cs="Times New Roman"/>
          <w:lang w:eastAsia="zh-CN"/>
        </w:rPr>
        <w:t>32)</w:t>
      </w:r>
      <w:r w:rsidRPr="00E42B03">
        <w:rPr>
          <w:rFonts w:ascii="Times New Roman" w:hAnsi="Times New Roman" w:cs="Times New Roman"/>
          <w:lang w:eastAsia="zh-CN"/>
        </w:rPr>
        <w:t>。总体而言，很明显，许多缔约方的目标涉及</w:t>
      </w:r>
      <w:r w:rsidR="00A45350"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7</w:t>
      </w:r>
      <w:r w:rsidRPr="00E42B03">
        <w:rPr>
          <w:rFonts w:ascii="Times New Roman" w:hAnsi="Times New Roman" w:cs="Times New Roman"/>
          <w:lang w:eastAsia="zh-CN"/>
        </w:rPr>
        <w:t>的若干要素，并且正在开展监测工作，以评估国家进展情况；然而，目前使用的数据缺乏汇编综合指标以评估执行进展所需的可比性。</w:t>
      </w:r>
      <w:r w:rsidR="00F62E95" w:rsidRPr="00E42B03">
        <w:rPr>
          <w:rFonts w:ascii="Times New Roman" w:hAnsi="Times New Roman" w:cs="Times New Roman"/>
          <w:lang w:eastAsia="zh-CN"/>
        </w:rPr>
        <w:t xml:space="preserve"> </w:t>
      </w:r>
    </w:p>
    <w:p w14:paraId="429AFB30" w14:textId="77777777" w:rsidR="00043C70" w:rsidRPr="00E42B03" w:rsidRDefault="00043C70" w:rsidP="00A77D98">
      <w:pPr>
        <w:rPr>
          <w:rFonts w:ascii="Times New Roman" w:hAnsi="Times New Roman" w:cs="Times New Roman"/>
          <w:lang w:eastAsia="zh-CN"/>
        </w:rPr>
      </w:pPr>
    </w:p>
    <w:p w14:paraId="170DAD93" w14:textId="7474393C" w:rsidR="002643E2" w:rsidRPr="00E42B03" w:rsidRDefault="00884B72" w:rsidP="002643E2">
      <w:pPr>
        <w:pStyle w:val="Caption"/>
        <w:rPr>
          <w:rFonts w:ascii="Times New Roman" w:eastAsia="SimSun" w:hAnsi="Times New Roman" w:cs="Times New Roman"/>
          <w:i w:val="0"/>
          <w:iCs w:val="0"/>
          <w:sz w:val="20"/>
          <w:szCs w:val="20"/>
        </w:rPr>
      </w:pPr>
      <w:r w:rsidRPr="00E42B03">
        <w:rPr>
          <w:rFonts w:ascii="Times New Roman" w:eastAsia="SimSun" w:hAnsi="Times New Roman" w:cs="Times New Roman"/>
          <w:i w:val="0"/>
          <w:iCs w:val="0"/>
          <w:sz w:val="20"/>
          <w:szCs w:val="20"/>
          <w:lang w:eastAsia="zh-CN"/>
        </w:rPr>
        <w:t>图</w:t>
      </w:r>
      <w:r w:rsidR="002643E2" w:rsidRPr="00E42B03">
        <w:rPr>
          <w:rFonts w:ascii="Times New Roman" w:eastAsia="SimSun" w:hAnsi="Times New Roman" w:cs="Times New Roman"/>
          <w:i w:val="0"/>
          <w:iCs w:val="0"/>
          <w:noProof/>
          <w:sz w:val="20"/>
          <w:szCs w:val="20"/>
        </w:rPr>
        <w:t>32</w:t>
      </w:r>
      <w:r w:rsidR="002643E2" w:rsidRPr="00E42B03">
        <w:rPr>
          <w:rFonts w:ascii="Times New Roman" w:eastAsia="SimSun" w:hAnsi="Times New Roman" w:cs="Times New Roman"/>
          <w:i w:val="0"/>
          <w:iCs w:val="0"/>
          <w:sz w:val="20"/>
          <w:szCs w:val="20"/>
        </w:rPr>
        <w:t xml:space="preserve"> </w:t>
      </w:r>
    </w:p>
    <w:p w14:paraId="0DA1D536" w14:textId="537E26DE" w:rsidR="0050013B" w:rsidRPr="00E42B03" w:rsidRDefault="0050013B" w:rsidP="0050013B">
      <w:pPr>
        <w:keepNext/>
        <w:rPr>
          <w:rFonts w:ascii="Times New Roman" w:hAnsi="Times New Roman" w:cs="Times New Roman"/>
          <w:i/>
          <w:iCs/>
          <w:sz w:val="20"/>
          <w:szCs w:val="20"/>
          <w:lang w:eastAsia="zh-CN"/>
        </w:rPr>
      </w:pPr>
      <w:r w:rsidRPr="00E42B03">
        <w:rPr>
          <w:rFonts w:ascii="Times New Roman" w:hAnsi="Times New Roman" w:cs="Times New Roman"/>
          <w:b/>
          <w:bCs/>
          <w:sz w:val="20"/>
          <w:szCs w:val="20"/>
          <w:lang w:eastAsia="zh-CN"/>
        </w:rPr>
        <w:t>与</w:t>
      </w:r>
      <w:r w:rsidR="00957043" w:rsidRPr="00E42B03">
        <w:rPr>
          <w:rFonts w:ascii="Times New Roman" w:hAnsi="Times New Roman" w:cs="Times New Roman"/>
          <w:b/>
          <w:bCs/>
          <w:sz w:val="20"/>
          <w:szCs w:val="20"/>
          <w:lang w:eastAsia="zh-CN"/>
        </w:rPr>
        <w:t>《昆蒙框架》</w:t>
      </w:r>
      <w:r w:rsidRPr="00E42B03">
        <w:rPr>
          <w:rFonts w:ascii="Times New Roman" w:hAnsi="Times New Roman" w:cs="Times New Roman"/>
          <w:b/>
          <w:bCs/>
          <w:sz w:val="20"/>
          <w:szCs w:val="20"/>
          <w:lang w:eastAsia="zh-CN"/>
        </w:rPr>
        <w:t>行动目标</w:t>
      </w:r>
      <w:r w:rsidRPr="00E42B03">
        <w:rPr>
          <w:rFonts w:ascii="Times New Roman" w:hAnsi="Times New Roman" w:cs="Times New Roman"/>
          <w:b/>
          <w:bCs/>
          <w:sz w:val="20"/>
          <w:szCs w:val="20"/>
          <w:lang w:eastAsia="zh-CN"/>
        </w:rPr>
        <w:t>7</w:t>
      </w:r>
      <w:r w:rsidRPr="00E42B03">
        <w:rPr>
          <w:rFonts w:ascii="Times New Roman" w:hAnsi="Times New Roman" w:cs="Times New Roman"/>
          <w:b/>
          <w:bCs/>
          <w:sz w:val="20"/>
          <w:szCs w:val="20"/>
          <w:lang w:eastAsia="zh-CN"/>
        </w:rPr>
        <w:t>相一致</w:t>
      </w:r>
      <w:r w:rsidR="00E745C2" w:rsidRPr="00E42B03">
        <w:rPr>
          <w:rFonts w:ascii="Times New Roman" w:hAnsi="Times New Roman" w:cs="Times New Roman"/>
          <w:b/>
          <w:bCs/>
          <w:sz w:val="20"/>
          <w:szCs w:val="20"/>
          <w:lang w:eastAsia="zh-CN"/>
        </w:rPr>
        <w:t>，</w:t>
      </w:r>
      <w:r w:rsidRPr="00E42B03">
        <w:rPr>
          <w:rFonts w:ascii="Times New Roman" w:hAnsi="Times New Roman" w:cs="Times New Roman"/>
          <w:b/>
          <w:bCs/>
          <w:sz w:val="20"/>
          <w:szCs w:val="20"/>
          <w:lang w:eastAsia="zh-CN"/>
        </w:rPr>
        <w:t>分别</w:t>
      </w:r>
      <w:r w:rsidR="00E745C2" w:rsidRPr="00E42B03">
        <w:rPr>
          <w:rFonts w:ascii="Times New Roman" w:hAnsi="Times New Roman" w:cs="Times New Roman"/>
          <w:b/>
          <w:bCs/>
          <w:sz w:val="20"/>
          <w:szCs w:val="20"/>
          <w:lang w:eastAsia="zh-CN"/>
        </w:rPr>
        <w:t>表明趋势</w:t>
      </w:r>
      <w:r w:rsidRPr="00E42B03">
        <w:rPr>
          <w:rFonts w:ascii="Times New Roman" w:hAnsi="Times New Roman" w:cs="Times New Roman"/>
          <w:b/>
          <w:bCs/>
          <w:sz w:val="20"/>
          <w:szCs w:val="20"/>
          <w:lang w:eastAsia="zh-CN"/>
        </w:rPr>
        <w:t>正在改善、保持稳定和</w:t>
      </w:r>
      <w:r w:rsidR="00E745C2" w:rsidRPr="00E42B03">
        <w:rPr>
          <w:rFonts w:ascii="Times New Roman" w:hAnsi="Times New Roman" w:cs="Times New Roman"/>
          <w:b/>
          <w:bCs/>
          <w:sz w:val="20"/>
          <w:szCs w:val="20"/>
          <w:lang w:eastAsia="zh-CN"/>
        </w:rPr>
        <w:t>不利</w:t>
      </w:r>
      <w:r w:rsidRPr="00E42B03">
        <w:rPr>
          <w:rFonts w:ascii="Times New Roman" w:hAnsi="Times New Roman" w:cs="Times New Roman"/>
          <w:b/>
          <w:bCs/>
          <w:sz w:val="20"/>
          <w:szCs w:val="20"/>
          <w:lang w:eastAsia="zh-CN"/>
        </w:rPr>
        <w:t>指标所占百分比</w:t>
      </w:r>
      <w:r w:rsidRPr="00E42B03">
        <w:rPr>
          <w:rFonts w:ascii="Times New Roman" w:hAnsi="Times New Roman" w:cs="Times New Roman"/>
          <w:i/>
          <w:iCs/>
          <w:sz w:val="20"/>
          <w:szCs w:val="20"/>
          <w:lang w:eastAsia="zh-CN"/>
        </w:rPr>
        <w:t xml:space="preserve"> </w:t>
      </w:r>
    </w:p>
    <w:p w14:paraId="5F0A5C98" w14:textId="2B8F1A52" w:rsidR="005837B7" w:rsidRPr="00E42B03" w:rsidRDefault="005837B7" w:rsidP="00A77D98">
      <w:pPr>
        <w:rPr>
          <w:rFonts w:ascii="Times New Roman" w:hAnsi="Times New Roman" w:cs="Times New Roman"/>
          <w:i/>
          <w:lang w:eastAsia="zh-CN"/>
        </w:rPr>
      </w:pPr>
    </w:p>
    <w:p w14:paraId="305007C3" w14:textId="32FAEAB1" w:rsidR="00C3106C" w:rsidRPr="00E42B03" w:rsidRDefault="006B693E" w:rsidP="00A77D98">
      <w:pPr>
        <w:rPr>
          <w:rFonts w:ascii="Times New Roman" w:hAnsi="Times New Roman" w:cs="Times New Roman"/>
        </w:rPr>
      </w:pPr>
      <w:r w:rsidRPr="00E42B03">
        <w:rPr>
          <w:rFonts w:ascii="Times New Roman" w:hAnsi="Times New Roman" w:cs="Times New Roman"/>
          <w:noProof/>
        </w:rPr>
        <w:drawing>
          <wp:inline distT="0" distB="0" distL="0" distR="0" wp14:anchorId="55EE806B" wp14:editId="2FEAAD43">
            <wp:extent cx="5731510" cy="2456180"/>
            <wp:effectExtent l="0" t="0" r="0" b="0"/>
            <wp:docPr id="2507332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733211" name="Picture 250733211"/>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bookmarkStart w:id="213" w:name="_Ref231159593"/>
    </w:p>
    <w:bookmarkEnd w:id="213"/>
    <w:p w14:paraId="712B1EBC" w14:textId="6029E1F3" w:rsidR="00B70AA4" w:rsidRPr="00E42B03" w:rsidRDefault="00B70AA4" w:rsidP="003D2E7D">
      <w:pPr>
        <w:pStyle w:val="p1"/>
        <w:rPr>
          <w:rFonts w:eastAsia="SimSun"/>
        </w:rPr>
      </w:pPr>
    </w:p>
    <w:p w14:paraId="6F521F46" w14:textId="6582C6CD" w:rsidR="001B710E" w:rsidRPr="00E42B03" w:rsidRDefault="00A45350" w:rsidP="001B710E">
      <w:pPr>
        <w:pStyle w:val="Caption"/>
        <w:rPr>
          <w:rFonts w:ascii="Times New Roman" w:eastAsia="SimSun" w:hAnsi="Times New Roman" w:cs="Times New Roman"/>
          <w:i w:val="0"/>
          <w:iCs w:val="0"/>
        </w:rPr>
      </w:pPr>
      <w:r w:rsidRPr="002C28B7">
        <w:rPr>
          <w:rFonts w:ascii="KaiTi" w:eastAsia="KaiTi" w:hAnsi="KaiTi" w:cs="Times New Roman"/>
          <w:i w:val="0"/>
          <w:iCs w:val="0"/>
          <w:color w:val="auto"/>
          <w:sz w:val="16"/>
          <w:szCs w:val="16"/>
        </w:rPr>
        <w:t>注</w:t>
      </w:r>
      <w:r w:rsidRPr="00E42B03">
        <w:rPr>
          <w:rFonts w:ascii="Times New Roman" w:eastAsia="SimSun" w:hAnsi="Times New Roman" w:cs="Times New Roman"/>
          <w:i w:val="0"/>
          <w:iCs w:val="0"/>
          <w:color w:val="auto"/>
          <w:sz w:val="16"/>
          <w:szCs w:val="16"/>
          <w:lang w:eastAsia="zh-CN"/>
        </w:rPr>
        <w:t>：</w:t>
      </w:r>
      <w:r w:rsidRPr="00E42B03">
        <w:rPr>
          <w:rFonts w:ascii="Times New Roman" w:eastAsia="SimSun" w:hAnsi="Times New Roman" w:cs="Times New Roman"/>
          <w:i w:val="0"/>
          <w:iCs w:val="0"/>
          <w:color w:val="auto"/>
          <w:sz w:val="16"/>
          <w:szCs w:val="16"/>
        </w:rPr>
        <w:t>比例按缔约方加权。这些趋势包括</w:t>
      </w:r>
      <w:r w:rsidRPr="00E42B03">
        <w:rPr>
          <w:rFonts w:ascii="Times New Roman" w:eastAsia="SimSun" w:hAnsi="Times New Roman" w:cs="Times New Roman"/>
          <w:i w:val="0"/>
          <w:iCs w:val="0"/>
          <w:color w:val="auto"/>
          <w:sz w:val="16"/>
          <w:szCs w:val="16"/>
          <w:lang w:eastAsia="zh-CN"/>
        </w:rPr>
        <w:t>来自</w:t>
      </w:r>
      <w:r w:rsidRPr="00E42B03">
        <w:rPr>
          <w:rFonts w:ascii="Times New Roman" w:eastAsia="SimSun" w:hAnsi="Times New Roman" w:cs="Times New Roman"/>
          <w:i w:val="0"/>
          <w:iCs w:val="0"/>
          <w:color w:val="auto"/>
          <w:sz w:val="16"/>
          <w:szCs w:val="16"/>
          <w:lang w:eastAsia="zh-CN"/>
        </w:rPr>
        <w:t>24</w:t>
      </w:r>
      <w:r w:rsidRPr="00E42B03">
        <w:rPr>
          <w:rFonts w:ascii="Times New Roman" w:eastAsia="SimSun" w:hAnsi="Times New Roman" w:cs="Times New Roman"/>
          <w:i w:val="0"/>
          <w:iCs w:val="0"/>
          <w:color w:val="auto"/>
          <w:sz w:val="16"/>
          <w:szCs w:val="16"/>
        </w:rPr>
        <w:t>个缔约方的</w:t>
      </w:r>
      <w:r w:rsidRPr="00E42B03">
        <w:rPr>
          <w:rFonts w:ascii="Times New Roman" w:eastAsia="SimSun" w:hAnsi="Times New Roman" w:cs="Times New Roman"/>
          <w:i w:val="0"/>
          <w:iCs w:val="0"/>
          <w:color w:val="auto"/>
          <w:sz w:val="16"/>
          <w:szCs w:val="16"/>
          <w:lang w:eastAsia="zh-CN"/>
        </w:rPr>
        <w:t>2</w:t>
      </w:r>
      <w:r w:rsidRPr="00E42B03">
        <w:rPr>
          <w:rFonts w:ascii="Times New Roman" w:eastAsia="SimSun" w:hAnsi="Times New Roman" w:cs="Times New Roman"/>
          <w:i w:val="0"/>
          <w:iCs w:val="0"/>
          <w:color w:val="auto"/>
          <w:sz w:val="16"/>
          <w:szCs w:val="16"/>
        </w:rPr>
        <w:t>个</w:t>
      </w:r>
      <w:r w:rsidRPr="00E42B03">
        <w:rPr>
          <w:rFonts w:ascii="Times New Roman" w:eastAsia="SimSun" w:hAnsi="Times New Roman" w:cs="Times New Roman"/>
          <w:i w:val="0"/>
          <w:iCs w:val="0"/>
          <w:color w:val="auto"/>
          <w:sz w:val="16"/>
          <w:szCs w:val="16"/>
          <w:lang w:eastAsia="zh-CN"/>
        </w:rPr>
        <w:t>标题指标指标，来自总共</w:t>
      </w:r>
      <w:r w:rsidRPr="00E42B03">
        <w:rPr>
          <w:rFonts w:ascii="Times New Roman" w:eastAsia="SimSun" w:hAnsi="Times New Roman" w:cs="Times New Roman"/>
          <w:i w:val="0"/>
          <w:iCs w:val="0"/>
          <w:color w:val="auto"/>
          <w:sz w:val="16"/>
          <w:szCs w:val="16"/>
          <w:lang w:eastAsia="zh-CN"/>
        </w:rPr>
        <w:t>22</w:t>
      </w:r>
      <w:r w:rsidRPr="00E42B03">
        <w:rPr>
          <w:rFonts w:ascii="Times New Roman" w:eastAsia="SimSun" w:hAnsi="Times New Roman" w:cs="Times New Roman"/>
          <w:i w:val="0"/>
          <w:iCs w:val="0"/>
          <w:color w:val="auto"/>
          <w:sz w:val="16"/>
          <w:szCs w:val="16"/>
          <w:lang w:eastAsia="zh-CN"/>
        </w:rPr>
        <w:t>个缔约方的</w:t>
      </w:r>
      <w:r w:rsidRPr="00E42B03">
        <w:rPr>
          <w:rFonts w:ascii="Times New Roman" w:eastAsia="SimSun" w:hAnsi="Times New Roman" w:cs="Times New Roman"/>
          <w:i w:val="0"/>
          <w:iCs w:val="0"/>
          <w:color w:val="auto"/>
          <w:sz w:val="16"/>
          <w:szCs w:val="16"/>
          <w:lang w:eastAsia="zh-CN"/>
        </w:rPr>
        <w:t>2</w:t>
      </w:r>
      <w:r w:rsidRPr="00E42B03">
        <w:rPr>
          <w:rFonts w:ascii="Times New Roman" w:eastAsia="SimSun" w:hAnsi="Times New Roman" w:cs="Times New Roman"/>
          <w:i w:val="0"/>
          <w:iCs w:val="0"/>
          <w:color w:val="auto"/>
          <w:sz w:val="16"/>
          <w:szCs w:val="16"/>
          <w:lang w:eastAsia="zh-CN"/>
        </w:rPr>
        <w:t>个组成指标</w:t>
      </w:r>
      <w:r w:rsidRPr="00E42B03">
        <w:rPr>
          <w:rFonts w:ascii="Times New Roman" w:eastAsia="SimSun" w:hAnsi="Times New Roman" w:cs="Times New Roman"/>
          <w:i w:val="0"/>
          <w:iCs w:val="0"/>
          <w:color w:val="auto"/>
          <w:sz w:val="16"/>
          <w:szCs w:val="16"/>
        </w:rPr>
        <w:t>、</w:t>
      </w:r>
      <w:r w:rsidRPr="00E42B03">
        <w:rPr>
          <w:rFonts w:ascii="Times New Roman" w:eastAsia="SimSun" w:hAnsi="Times New Roman" w:cs="Times New Roman"/>
          <w:i w:val="0"/>
          <w:iCs w:val="0"/>
          <w:color w:val="auto"/>
          <w:sz w:val="16"/>
          <w:szCs w:val="16"/>
          <w:lang w:eastAsia="zh-CN"/>
        </w:rPr>
        <w:t>3</w:t>
      </w:r>
      <w:r w:rsidRPr="00E42B03">
        <w:rPr>
          <w:rFonts w:ascii="Times New Roman" w:eastAsia="SimSun" w:hAnsi="Times New Roman" w:cs="Times New Roman"/>
          <w:i w:val="0"/>
          <w:iCs w:val="0"/>
          <w:color w:val="auto"/>
          <w:sz w:val="16"/>
          <w:szCs w:val="16"/>
        </w:rPr>
        <w:t>个补充</w:t>
      </w:r>
      <w:r w:rsidRPr="00E42B03">
        <w:rPr>
          <w:rFonts w:ascii="Times New Roman" w:eastAsia="SimSun" w:hAnsi="Times New Roman" w:cs="Times New Roman"/>
          <w:i w:val="0"/>
          <w:iCs w:val="0"/>
          <w:color w:val="auto"/>
          <w:sz w:val="16"/>
          <w:szCs w:val="16"/>
          <w:lang w:eastAsia="zh-CN"/>
        </w:rPr>
        <w:t>指标</w:t>
      </w:r>
      <w:r w:rsidRPr="00E42B03">
        <w:rPr>
          <w:rFonts w:ascii="Times New Roman" w:eastAsia="SimSun" w:hAnsi="Times New Roman" w:cs="Times New Roman"/>
          <w:i w:val="0"/>
          <w:iCs w:val="0"/>
          <w:color w:val="auto"/>
          <w:sz w:val="16"/>
          <w:szCs w:val="16"/>
        </w:rPr>
        <w:t>和</w:t>
      </w:r>
      <w:r w:rsidRPr="00E42B03">
        <w:rPr>
          <w:rFonts w:ascii="Times New Roman" w:eastAsia="SimSun" w:hAnsi="Times New Roman" w:cs="Times New Roman"/>
          <w:i w:val="0"/>
          <w:iCs w:val="0"/>
          <w:color w:val="auto"/>
          <w:sz w:val="16"/>
          <w:szCs w:val="16"/>
          <w:lang w:eastAsia="zh-CN"/>
        </w:rPr>
        <w:t>97</w:t>
      </w:r>
      <w:r w:rsidRPr="00E42B03">
        <w:rPr>
          <w:rFonts w:ascii="Times New Roman" w:eastAsia="SimSun" w:hAnsi="Times New Roman" w:cs="Times New Roman"/>
          <w:i w:val="0"/>
          <w:iCs w:val="0"/>
          <w:color w:val="auto"/>
          <w:sz w:val="16"/>
          <w:szCs w:val="16"/>
        </w:rPr>
        <w:t>个国家指标</w:t>
      </w:r>
      <w:r w:rsidRPr="00E42B03">
        <w:rPr>
          <w:rFonts w:ascii="Times New Roman" w:eastAsia="SimSun" w:hAnsi="Times New Roman" w:cs="Times New Roman"/>
          <w:i w:val="0"/>
          <w:iCs w:val="0"/>
          <w:color w:val="auto"/>
          <w:sz w:val="16"/>
          <w:szCs w:val="16"/>
          <w:lang w:eastAsia="zh-CN"/>
        </w:rPr>
        <w:t>的</w:t>
      </w:r>
      <w:r w:rsidRPr="00E42B03">
        <w:rPr>
          <w:rFonts w:ascii="Times New Roman" w:eastAsia="SimSun" w:hAnsi="Times New Roman" w:cs="Times New Roman"/>
          <w:i w:val="0"/>
          <w:iCs w:val="0"/>
          <w:color w:val="auto"/>
          <w:sz w:val="16"/>
          <w:szCs w:val="16"/>
        </w:rPr>
        <w:t>数据。饼状图显示提交行动目标</w:t>
      </w:r>
      <w:r w:rsidRPr="00E42B03">
        <w:rPr>
          <w:rFonts w:ascii="Times New Roman" w:eastAsia="SimSun" w:hAnsi="Times New Roman" w:cs="Times New Roman"/>
          <w:i w:val="0"/>
          <w:iCs w:val="0"/>
          <w:color w:val="auto"/>
          <w:sz w:val="16"/>
          <w:szCs w:val="16"/>
          <w:lang w:eastAsia="zh-CN"/>
        </w:rPr>
        <w:t>7</w:t>
      </w:r>
      <w:r w:rsidRPr="00E42B03">
        <w:rPr>
          <w:rFonts w:ascii="Times New Roman" w:eastAsia="SimSun" w:hAnsi="Times New Roman" w:cs="Times New Roman"/>
          <w:i w:val="0"/>
          <w:iCs w:val="0"/>
          <w:color w:val="auto"/>
          <w:sz w:val="16"/>
          <w:szCs w:val="16"/>
          <w:lang w:eastAsia="zh-CN"/>
        </w:rPr>
        <w:t>的</w:t>
      </w:r>
      <w:r w:rsidRPr="00E42B03">
        <w:rPr>
          <w:rFonts w:ascii="Times New Roman" w:eastAsia="SimSun" w:hAnsi="Times New Roman" w:cs="Times New Roman"/>
          <w:i w:val="0"/>
          <w:iCs w:val="0"/>
          <w:color w:val="auto"/>
          <w:sz w:val="16"/>
          <w:szCs w:val="16"/>
        </w:rPr>
        <w:t>指标的缔约方</w:t>
      </w:r>
      <w:r w:rsidRPr="00E42B03">
        <w:rPr>
          <w:rFonts w:ascii="Times New Roman" w:eastAsia="SimSun" w:hAnsi="Times New Roman" w:cs="Times New Roman"/>
          <w:i w:val="0"/>
          <w:iCs w:val="0"/>
          <w:color w:val="auto"/>
          <w:sz w:val="16"/>
          <w:szCs w:val="16"/>
          <w:lang w:eastAsia="zh-CN"/>
        </w:rPr>
        <w:t>在每个区域间</w:t>
      </w:r>
      <w:r w:rsidRPr="00E42B03">
        <w:rPr>
          <w:rFonts w:ascii="Times New Roman" w:eastAsia="SimSun" w:hAnsi="Times New Roman" w:cs="Times New Roman"/>
          <w:i w:val="0"/>
          <w:iCs w:val="0"/>
          <w:color w:val="auto"/>
          <w:sz w:val="16"/>
          <w:szCs w:val="16"/>
        </w:rPr>
        <w:t>分布情况。图例定义了每个区域的颜色</w:t>
      </w:r>
      <w:r w:rsidRPr="00E42B03">
        <w:rPr>
          <w:rFonts w:ascii="Times New Roman" w:eastAsia="SimSun" w:hAnsi="Times New Roman" w:cs="Times New Roman"/>
          <w:i w:val="0"/>
          <w:iCs w:val="0"/>
          <w:color w:val="auto"/>
          <w:sz w:val="16"/>
          <w:szCs w:val="16"/>
          <w:lang w:eastAsia="zh-CN"/>
        </w:rPr>
        <w:t>：较深的颜色表示图中包括其数据的任何区域内的缔约方所占比例；较浅的颜色表示图中不包括其数据的同一区域内的缔约方所占比例。</w:t>
      </w:r>
    </w:p>
    <w:tbl>
      <w:tblPr>
        <w:tblStyle w:val="TableGrid"/>
        <w:tblW w:w="0" w:type="auto"/>
        <w:tblLook w:val="04A0" w:firstRow="1" w:lastRow="0" w:firstColumn="1" w:lastColumn="0" w:noHBand="0" w:noVBand="1"/>
      </w:tblPr>
      <w:tblGrid>
        <w:gridCol w:w="3740"/>
        <w:gridCol w:w="2416"/>
      </w:tblGrid>
      <w:tr w:rsidR="00354705" w:rsidRPr="00354705" w14:paraId="740E1BB4" w14:textId="77777777" w:rsidTr="004A495B">
        <w:trPr>
          <w:trHeight w:val="300"/>
        </w:trPr>
        <w:tc>
          <w:tcPr>
            <w:tcW w:w="0" w:type="auto"/>
            <w:gridSpan w:val="2"/>
          </w:tcPr>
          <w:p w14:paraId="75706636" w14:textId="3A543E52" w:rsidR="00354705" w:rsidRPr="004A495B" w:rsidRDefault="00354705" w:rsidP="00882425">
            <w:pPr>
              <w:pStyle w:val="Caption"/>
              <w:spacing w:after="0"/>
              <w:rPr>
                <w:rFonts w:ascii="Times New Roman" w:eastAsia="SimSun" w:hAnsi="Times New Roman" w:cs="Times New Roman"/>
                <w:i w:val="0"/>
                <w:iCs w:val="0"/>
                <w:color w:val="auto"/>
                <w:kern w:val="2"/>
                <w:sz w:val="22"/>
                <w:szCs w:val="22"/>
                <w:lang w:eastAsia="en-US"/>
                <w14:ligatures w14:val="standardContextual"/>
              </w:rPr>
            </w:pPr>
            <w:r w:rsidRPr="004A495B">
              <w:rPr>
                <w:rFonts w:ascii="Times New Roman" w:eastAsia="SimSun" w:hAnsi="Times New Roman" w:cs="Times New Roman"/>
                <w:i w:val="0"/>
                <w:iCs w:val="0"/>
                <w:color w:val="auto"/>
                <w:kern w:val="2"/>
                <w:sz w:val="22"/>
                <w:szCs w:val="22"/>
                <w:lang w:eastAsia="en-US"/>
                <w14:ligatures w14:val="standardContextual"/>
              </w:rPr>
              <w:t>图</w:t>
            </w:r>
            <w:r w:rsidRPr="004A495B">
              <w:rPr>
                <w:rFonts w:ascii="Times New Roman" w:eastAsia="SimSun" w:hAnsi="Times New Roman" w:cs="Times New Roman"/>
                <w:i w:val="0"/>
                <w:iCs w:val="0"/>
                <w:color w:val="auto"/>
                <w:kern w:val="2"/>
                <w:sz w:val="22"/>
                <w:szCs w:val="22"/>
                <w:lang w:eastAsia="en-US"/>
                <w14:ligatures w14:val="standardContextual"/>
              </w:rPr>
              <w:t>32</w:t>
            </w:r>
          </w:p>
        </w:tc>
      </w:tr>
      <w:tr w:rsidR="00354705" w:rsidRPr="00354705" w14:paraId="4930051E" w14:textId="77777777" w:rsidTr="004A495B">
        <w:trPr>
          <w:trHeight w:val="300"/>
        </w:trPr>
        <w:tc>
          <w:tcPr>
            <w:tcW w:w="0" w:type="auto"/>
          </w:tcPr>
          <w:p w14:paraId="484D0F55" w14:textId="77777777" w:rsidR="00354705" w:rsidRPr="004A495B" w:rsidRDefault="00354705" w:rsidP="009B4355">
            <w:pPr>
              <w:rPr>
                <w:rFonts w:ascii="Aptos" w:hAnsi="Aptos"/>
                <w:sz w:val="22"/>
                <w:szCs w:val="22"/>
              </w:rPr>
            </w:pPr>
            <w:r w:rsidRPr="004A495B">
              <w:rPr>
                <w:rFonts w:ascii="Aptos" w:hAnsi="Aptos"/>
                <w:sz w:val="22"/>
                <w:szCs w:val="22"/>
              </w:rPr>
              <w:t xml:space="preserve">English </w:t>
            </w:r>
          </w:p>
        </w:tc>
        <w:tc>
          <w:tcPr>
            <w:tcW w:w="0" w:type="auto"/>
          </w:tcPr>
          <w:p w14:paraId="1C176951" w14:textId="5331690A" w:rsidR="00354705" w:rsidRPr="004A495B" w:rsidRDefault="0071554A" w:rsidP="009B4355">
            <w:pPr>
              <w:rPr>
                <w:rFonts w:ascii="Aptos" w:hAnsi="Aptos"/>
                <w:sz w:val="22"/>
                <w:szCs w:val="22"/>
              </w:rPr>
            </w:pPr>
            <w:r w:rsidRPr="004A495B">
              <w:rPr>
                <w:rFonts w:ascii="Aptos" w:hAnsi="Aptos"/>
                <w:sz w:val="22"/>
                <w:szCs w:val="22"/>
              </w:rPr>
              <w:t>中文</w:t>
            </w:r>
          </w:p>
        </w:tc>
      </w:tr>
      <w:tr w:rsidR="00354705" w:rsidRPr="003A6336" w14:paraId="20FB02BB" w14:textId="77777777" w:rsidTr="004A495B">
        <w:trPr>
          <w:trHeight w:val="300"/>
        </w:trPr>
        <w:tc>
          <w:tcPr>
            <w:tcW w:w="0" w:type="auto"/>
          </w:tcPr>
          <w:p w14:paraId="02E9F35B" w14:textId="77777777" w:rsidR="00354705" w:rsidRPr="004A495B" w:rsidRDefault="00354705" w:rsidP="009B4355">
            <w:pPr>
              <w:rPr>
                <w:rFonts w:ascii="Aptos" w:hAnsi="Aptos"/>
                <w:sz w:val="22"/>
                <w:szCs w:val="22"/>
              </w:rPr>
            </w:pPr>
            <w:r w:rsidRPr="004A495B">
              <w:rPr>
                <w:rFonts w:ascii="Aptos" w:hAnsi="Aptos"/>
                <w:sz w:val="22"/>
                <w:szCs w:val="22"/>
              </w:rPr>
              <w:t>Proportion</w:t>
            </w:r>
          </w:p>
        </w:tc>
        <w:tc>
          <w:tcPr>
            <w:tcW w:w="0" w:type="auto"/>
          </w:tcPr>
          <w:p w14:paraId="2CA715C5" w14:textId="77777777" w:rsidR="00354705" w:rsidRPr="004A495B" w:rsidRDefault="00354705" w:rsidP="009B4355">
            <w:pPr>
              <w:rPr>
                <w:rFonts w:ascii="Aptos" w:hAnsi="Aptos"/>
                <w:sz w:val="22"/>
                <w:szCs w:val="22"/>
              </w:rPr>
            </w:pPr>
            <w:r w:rsidRPr="004A495B">
              <w:rPr>
                <w:rFonts w:ascii="Times New Roman" w:hAnsi="Times New Roman" w:cs="Times New Roman"/>
                <w:sz w:val="22"/>
                <w:szCs w:val="22"/>
              </w:rPr>
              <w:t>比例</w:t>
            </w:r>
          </w:p>
        </w:tc>
      </w:tr>
      <w:tr w:rsidR="00354705" w:rsidRPr="003A6336" w14:paraId="58E3900B" w14:textId="77777777" w:rsidTr="004A495B">
        <w:trPr>
          <w:trHeight w:val="300"/>
        </w:trPr>
        <w:tc>
          <w:tcPr>
            <w:tcW w:w="0" w:type="auto"/>
          </w:tcPr>
          <w:p w14:paraId="58A48371" w14:textId="77777777" w:rsidR="00354705" w:rsidRPr="004A495B" w:rsidRDefault="00354705" w:rsidP="009B4355">
            <w:pPr>
              <w:rPr>
                <w:rFonts w:ascii="Aptos" w:hAnsi="Aptos"/>
                <w:sz w:val="22"/>
                <w:szCs w:val="22"/>
              </w:rPr>
            </w:pPr>
            <w:r w:rsidRPr="004A495B">
              <w:rPr>
                <w:rFonts w:ascii="Aptos" w:hAnsi="Aptos"/>
                <w:sz w:val="22"/>
                <w:szCs w:val="22"/>
              </w:rPr>
              <w:t>Current Status</w:t>
            </w:r>
          </w:p>
        </w:tc>
        <w:tc>
          <w:tcPr>
            <w:tcW w:w="0" w:type="auto"/>
          </w:tcPr>
          <w:p w14:paraId="2F5B33EB" w14:textId="77777777" w:rsidR="00354705" w:rsidRPr="004A495B" w:rsidRDefault="00354705" w:rsidP="009B4355">
            <w:pPr>
              <w:rPr>
                <w:rFonts w:ascii="Aptos" w:hAnsi="Aptos"/>
                <w:sz w:val="22"/>
                <w:szCs w:val="22"/>
              </w:rPr>
            </w:pPr>
            <w:r w:rsidRPr="004A495B">
              <w:rPr>
                <w:rFonts w:ascii="Times New Roman" w:hAnsi="Times New Roman" w:cs="Times New Roman"/>
                <w:sz w:val="22"/>
                <w:szCs w:val="22"/>
              </w:rPr>
              <w:t>现状</w:t>
            </w:r>
          </w:p>
        </w:tc>
      </w:tr>
      <w:tr w:rsidR="00354705" w:rsidRPr="003A6336" w14:paraId="23A59991" w14:textId="77777777" w:rsidTr="004A495B">
        <w:trPr>
          <w:trHeight w:val="300"/>
        </w:trPr>
        <w:tc>
          <w:tcPr>
            <w:tcW w:w="0" w:type="auto"/>
          </w:tcPr>
          <w:p w14:paraId="2D19CF63" w14:textId="77777777" w:rsidR="00354705" w:rsidRPr="004A495B" w:rsidRDefault="00354705" w:rsidP="009B4355">
            <w:pPr>
              <w:rPr>
                <w:rFonts w:ascii="Aptos" w:hAnsi="Aptos"/>
                <w:sz w:val="22"/>
                <w:szCs w:val="22"/>
              </w:rPr>
            </w:pPr>
            <w:r w:rsidRPr="004A495B">
              <w:rPr>
                <w:rFonts w:ascii="Aptos" w:hAnsi="Aptos"/>
                <w:sz w:val="22"/>
                <w:szCs w:val="22"/>
              </w:rPr>
              <w:t>improving</w:t>
            </w:r>
          </w:p>
        </w:tc>
        <w:tc>
          <w:tcPr>
            <w:tcW w:w="0" w:type="auto"/>
          </w:tcPr>
          <w:p w14:paraId="768D3E8D" w14:textId="77777777" w:rsidR="00354705" w:rsidRPr="004A495B" w:rsidRDefault="00354705" w:rsidP="009B4355">
            <w:pPr>
              <w:rPr>
                <w:rFonts w:ascii="Aptos" w:hAnsi="Aptos"/>
                <w:sz w:val="22"/>
                <w:szCs w:val="22"/>
              </w:rPr>
            </w:pPr>
            <w:r w:rsidRPr="004A495B">
              <w:rPr>
                <w:rFonts w:ascii="Times New Roman" w:hAnsi="Times New Roman" w:cs="Times New Roman"/>
                <w:sz w:val="22"/>
                <w:szCs w:val="22"/>
              </w:rPr>
              <w:t>正在改善</w:t>
            </w:r>
          </w:p>
        </w:tc>
      </w:tr>
      <w:tr w:rsidR="00354705" w:rsidRPr="003A6336" w14:paraId="796BD6E6" w14:textId="77777777" w:rsidTr="004A495B">
        <w:trPr>
          <w:trHeight w:val="300"/>
        </w:trPr>
        <w:tc>
          <w:tcPr>
            <w:tcW w:w="0" w:type="auto"/>
          </w:tcPr>
          <w:p w14:paraId="23010A59" w14:textId="77777777" w:rsidR="00354705" w:rsidRPr="004A495B" w:rsidRDefault="00354705" w:rsidP="009B4355">
            <w:pPr>
              <w:rPr>
                <w:rFonts w:ascii="Aptos" w:hAnsi="Aptos"/>
                <w:sz w:val="22"/>
                <w:szCs w:val="22"/>
              </w:rPr>
            </w:pPr>
            <w:r w:rsidRPr="004A495B">
              <w:rPr>
                <w:rFonts w:ascii="Aptos" w:hAnsi="Aptos"/>
                <w:sz w:val="22"/>
                <w:szCs w:val="22"/>
              </w:rPr>
              <w:lastRenderedPageBreak/>
              <w:t>stable</w:t>
            </w:r>
          </w:p>
        </w:tc>
        <w:tc>
          <w:tcPr>
            <w:tcW w:w="0" w:type="auto"/>
          </w:tcPr>
          <w:p w14:paraId="08748701" w14:textId="77777777" w:rsidR="00354705" w:rsidRPr="004A495B" w:rsidRDefault="00354705" w:rsidP="009B4355">
            <w:pPr>
              <w:rPr>
                <w:rFonts w:ascii="Aptos" w:hAnsi="Aptos"/>
                <w:sz w:val="22"/>
                <w:szCs w:val="22"/>
              </w:rPr>
            </w:pPr>
            <w:r w:rsidRPr="004A495B">
              <w:rPr>
                <w:rFonts w:ascii="Times New Roman" w:hAnsi="Times New Roman" w:cs="Times New Roman"/>
                <w:sz w:val="22"/>
                <w:szCs w:val="22"/>
              </w:rPr>
              <w:t>保持稳定</w:t>
            </w:r>
          </w:p>
        </w:tc>
      </w:tr>
      <w:tr w:rsidR="00354705" w:rsidRPr="003A6336" w14:paraId="08002899" w14:textId="77777777" w:rsidTr="004A495B">
        <w:trPr>
          <w:trHeight w:val="300"/>
        </w:trPr>
        <w:tc>
          <w:tcPr>
            <w:tcW w:w="0" w:type="auto"/>
          </w:tcPr>
          <w:p w14:paraId="392035D5" w14:textId="77777777" w:rsidR="00354705" w:rsidRPr="004A495B" w:rsidRDefault="00354705" w:rsidP="009B4355">
            <w:pPr>
              <w:rPr>
                <w:rFonts w:ascii="Aptos" w:hAnsi="Aptos"/>
                <w:sz w:val="22"/>
                <w:szCs w:val="22"/>
              </w:rPr>
            </w:pPr>
            <w:r w:rsidRPr="004A495B">
              <w:rPr>
                <w:rFonts w:ascii="Aptos" w:hAnsi="Aptos"/>
                <w:sz w:val="22"/>
                <w:szCs w:val="22"/>
              </w:rPr>
              <w:t>moving away</w:t>
            </w:r>
          </w:p>
        </w:tc>
        <w:tc>
          <w:tcPr>
            <w:tcW w:w="0" w:type="auto"/>
          </w:tcPr>
          <w:p w14:paraId="4BD36616" w14:textId="77777777" w:rsidR="00354705" w:rsidRPr="004A495B" w:rsidRDefault="00354705" w:rsidP="009B4355">
            <w:pPr>
              <w:rPr>
                <w:rFonts w:ascii="Aptos" w:hAnsi="Aptos"/>
                <w:sz w:val="22"/>
                <w:szCs w:val="22"/>
              </w:rPr>
            </w:pPr>
            <w:r w:rsidRPr="004A495B">
              <w:rPr>
                <w:rFonts w:ascii="Times New Roman" w:hAnsi="Times New Roman" w:cs="Times New Roman"/>
                <w:sz w:val="22"/>
                <w:szCs w:val="22"/>
              </w:rPr>
              <w:t>渐行渐远</w:t>
            </w:r>
          </w:p>
        </w:tc>
      </w:tr>
      <w:tr w:rsidR="00354705" w:rsidRPr="003A6336" w14:paraId="383B2165" w14:textId="77777777" w:rsidTr="004A495B">
        <w:trPr>
          <w:trHeight w:val="300"/>
        </w:trPr>
        <w:tc>
          <w:tcPr>
            <w:tcW w:w="0" w:type="auto"/>
          </w:tcPr>
          <w:p w14:paraId="09221774" w14:textId="77777777" w:rsidR="00354705" w:rsidRPr="004A495B" w:rsidRDefault="00354705" w:rsidP="009B4355">
            <w:pPr>
              <w:rPr>
                <w:rFonts w:ascii="Aptos" w:hAnsi="Aptos"/>
                <w:sz w:val="22"/>
                <w:szCs w:val="22"/>
              </w:rPr>
            </w:pPr>
            <w:r w:rsidRPr="004A495B">
              <w:rPr>
                <w:rFonts w:ascii="Aptos" w:hAnsi="Aptos"/>
                <w:sz w:val="22"/>
                <w:szCs w:val="22"/>
              </w:rPr>
              <w:t>Party count: 39</w:t>
            </w:r>
          </w:p>
        </w:tc>
        <w:tc>
          <w:tcPr>
            <w:tcW w:w="0" w:type="auto"/>
          </w:tcPr>
          <w:p w14:paraId="6C84A858" w14:textId="77777777" w:rsidR="00354705" w:rsidRPr="004A495B" w:rsidRDefault="00354705" w:rsidP="009B4355">
            <w:pPr>
              <w:rPr>
                <w:rFonts w:ascii="Aptos" w:hAnsi="Aptos"/>
                <w:sz w:val="22"/>
                <w:szCs w:val="22"/>
              </w:rPr>
            </w:pPr>
            <w:r w:rsidRPr="004A495B">
              <w:rPr>
                <w:rFonts w:ascii="Times New Roman" w:hAnsi="Times New Roman" w:cs="Times New Roman"/>
                <w:sz w:val="22"/>
                <w:szCs w:val="22"/>
              </w:rPr>
              <w:t>缔约方数目：</w:t>
            </w:r>
            <w:r w:rsidRPr="004A495B">
              <w:rPr>
                <w:rFonts w:ascii="Times New Roman" w:hAnsi="Times New Roman" w:cs="Times New Roman"/>
                <w:sz w:val="22"/>
                <w:szCs w:val="22"/>
              </w:rPr>
              <w:t>39</w:t>
            </w:r>
          </w:p>
        </w:tc>
      </w:tr>
      <w:tr w:rsidR="00354705" w:rsidRPr="003A6336" w14:paraId="3C136EA6" w14:textId="77777777" w:rsidTr="004A495B">
        <w:trPr>
          <w:trHeight w:val="300"/>
        </w:trPr>
        <w:tc>
          <w:tcPr>
            <w:tcW w:w="0" w:type="auto"/>
          </w:tcPr>
          <w:p w14:paraId="4F7CE90C" w14:textId="77777777" w:rsidR="00354705" w:rsidRPr="004A495B" w:rsidRDefault="00354705" w:rsidP="009B4355">
            <w:pPr>
              <w:rPr>
                <w:rFonts w:ascii="Aptos" w:hAnsi="Aptos"/>
                <w:sz w:val="22"/>
                <w:szCs w:val="22"/>
              </w:rPr>
            </w:pPr>
            <w:r w:rsidRPr="004A495B">
              <w:rPr>
                <w:rFonts w:ascii="Aptos" w:hAnsi="Aptos"/>
                <w:sz w:val="22"/>
                <w:szCs w:val="22"/>
              </w:rPr>
              <w:t>Region</w:t>
            </w:r>
          </w:p>
        </w:tc>
        <w:tc>
          <w:tcPr>
            <w:tcW w:w="0" w:type="auto"/>
          </w:tcPr>
          <w:p w14:paraId="1322E0B6" w14:textId="77777777" w:rsidR="00354705" w:rsidRPr="004A495B" w:rsidRDefault="00354705" w:rsidP="009B4355">
            <w:pPr>
              <w:rPr>
                <w:rFonts w:ascii="Aptos" w:hAnsi="Aptos"/>
                <w:sz w:val="22"/>
                <w:szCs w:val="22"/>
              </w:rPr>
            </w:pPr>
            <w:r w:rsidRPr="004A495B">
              <w:rPr>
                <w:rFonts w:ascii="Times New Roman" w:hAnsi="Times New Roman" w:cs="Times New Roman"/>
                <w:sz w:val="22"/>
                <w:szCs w:val="22"/>
              </w:rPr>
              <w:t>区域</w:t>
            </w:r>
          </w:p>
        </w:tc>
      </w:tr>
      <w:tr w:rsidR="00354705" w:rsidRPr="003A6336" w14:paraId="7AB9027A" w14:textId="77777777" w:rsidTr="004A495B">
        <w:trPr>
          <w:trHeight w:val="300"/>
        </w:trPr>
        <w:tc>
          <w:tcPr>
            <w:tcW w:w="0" w:type="auto"/>
          </w:tcPr>
          <w:p w14:paraId="5088A98D" w14:textId="77777777" w:rsidR="00354705" w:rsidRPr="004A495B" w:rsidRDefault="00354705" w:rsidP="009B4355">
            <w:pPr>
              <w:rPr>
                <w:rFonts w:ascii="Aptos" w:hAnsi="Aptos"/>
                <w:sz w:val="22"/>
                <w:szCs w:val="22"/>
              </w:rPr>
            </w:pPr>
            <w:r w:rsidRPr="004A495B">
              <w:rPr>
                <w:rFonts w:ascii="Aptos" w:hAnsi="Aptos"/>
                <w:sz w:val="22"/>
                <w:szCs w:val="22"/>
              </w:rPr>
              <w:t>African States</w:t>
            </w:r>
          </w:p>
        </w:tc>
        <w:tc>
          <w:tcPr>
            <w:tcW w:w="0" w:type="auto"/>
          </w:tcPr>
          <w:p w14:paraId="3798C48C" w14:textId="77777777" w:rsidR="00354705" w:rsidRPr="004A495B" w:rsidRDefault="00354705" w:rsidP="009B4355">
            <w:pPr>
              <w:rPr>
                <w:rFonts w:ascii="Aptos" w:hAnsi="Aptos"/>
                <w:sz w:val="22"/>
                <w:szCs w:val="22"/>
              </w:rPr>
            </w:pPr>
            <w:r w:rsidRPr="004A495B">
              <w:rPr>
                <w:rFonts w:ascii="Times New Roman" w:hAnsi="Times New Roman" w:cs="Times New Roman"/>
                <w:sz w:val="22"/>
                <w:szCs w:val="22"/>
              </w:rPr>
              <w:t>非洲国家</w:t>
            </w:r>
          </w:p>
        </w:tc>
      </w:tr>
      <w:tr w:rsidR="00354705" w:rsidRPr="003A6336" w14:paraId="43E50419" w14:textId="77777777" w:rsidTr="004A495B">
        <w:trPr>
          <w:trHeight w:val="300"/>
        </w:trPr>
        <w:tc>
          <w:tcPr>
            <w:tcW w:w="0" w:type="auto"/>
          </w:tcPr>
          <w:p w14:paraId="26A0F76F" w14:textId="77777777" w:rsidR="00354705" w:rsidRPr="004A495B" w:rsidRDefault="00354705" w:rsidP="009B4355">
            <w:pPr>
              <w:rPr>
                <w:rFonts w:ascii="Aptos" w:hAnsi="Aptos"/>
                <w:sz w:val="22"/>
                <w:szCs w:val="22"/>
              </w:rPr>
            </w:pPr>
            <w:r w:rsidRPr="004A495B">
              <w:rPr>
                <w:rFonts w:ascii="Aptos" w:hAnsi="Aptos"/>
                <w:sz w:val="22"/>
                <w:szCs w:val="22"/>
              </w:rPr>
              <w:t>Asia-Pacific States</w:t>
            </w:r>
          </w:p>
        </w:tc>
        <w:tc>
          <w:tcPr>
            <w:tcW w:w="0" w:type="auto"/>
          </w:tcPr>
          <w:p w14:paraId="48641E23" w14:textId="77777777" w:rsidR="00354705" w:rsidRPr="004A495B" w:rsidRDefault="00354705" w:rsidP="009B4355">
            <w:pPr>
              <w:rPr>
                <w:rFonts w:ascii="Aptos" w:hAnsi="Aptos"/>
                <w:sz w:val="22"/>
                <w:szCs w:val="22"/>
              </w:rPr>
            </w:pPr>
            <w:r w:rsidRPr="004A495B">
              <w:rPr>
                <w:rFonts w:ascii="Times New Roman" w:hAnsi="Times New Roman" w:cs="Times New Roman"/>
                <w:sz w:val="22"/>
                <w:szCs w:val="22"/>
              </w:rPr>
              <w:t>亚太国家</w:t>
            </w:r>
          </w:p>
        </w:tc>
      </w:tr>
      <w:tr w:rsidR="00354705" w:rsidRPr="003A6336" w14:paraId="03F183F0" w14:textId="77777777" w:rsidTr="004A495B">
        <w:trPr>
          <w:trHeight w:val="300"/>
        </w:trPr>
        <w:tc>
          <w:tcPr>
            <w:tcW w:w="0" w:type="auto"/>
          </w:tcPr>
          <w:p w14:paraId="43DB15B0" w14:textId="77777777" w:rsidR="00354705" w:rsidRPr="004A495B" w:rsidRDefault="00354705" w:rsidP="009B4355">
            <w:pPr>
              <w:rPr>
                <w:rFonts w:ascii="Aptos" w:hAnsi="Aptos"/>
                <w:sz w:val="22"/>
                <w:szCs w:val="22"/>
              </w:rPr>
            </w:pPr>
            <w:r w:rsidRPr="004A495B">
              <w:rPr>
                <w:rFonts w:ascii="Aptos" w:hAnsi="Aptos"/>
                <w:sz w:val="22"/>
                <w:szCs w:val="22"/>
              </w:rPr>
              <w:t>Latin American and Caribbean States</w:t>
            </w:r>
          </w:p>
        </w:tc>
        <w:tc>
          <w:tcPr>
            <w:tcW w:w="0" w:type="auto"/>
          </w:tcPr>
          <w:p w14:paraId="7B9E5360" w14:textId="77777777" w:rsidR="00354705" w:rsidRPr="004A495B" w:rsidRDefault="00354705" w:rsidP="009B4355">
            <w:pPr>
              <w:rPr>
                <w:rFonts w:ascii="Aptos" w:hAnsi="Aptos"/>
                <w:sz w:val="22"/>
                <w:szCs w:val="22"/>
                <w:lang w:eastAsia="zh-CN"/>
              </w:rPr>
            </w:pPr>
            <w:r w:rsidRPr="004A495B">
              <w:rPr>
                <w:rFonts w:ascii="Times New Roman" w:hAnsi="Times New Roman" w:cs="Times New Roman"/>
                <w:sz w:val="22"/>
                <w:szCs w:val="22"/>
                <w:lang w:eastAsia="zh-CN"/>
              </w:rPr>
              <w:t>拉丁美洲和加勒比国家</w:t>
            </w:r>
          </w:p>
        </w:tc>
      </w:tr>
      <w:tr w:rsidR="00354705" w:rsidRPr="003A6336" w14:paraId="175B68F9" w14:textId="77777777" w:rsidTr="004A495B">
        <w:trPr>
          <w:trHeight w:val="300"/>
        </w:trPr>
        <w:tc>
          <w:tcPr>
            <w:tcW w:w="0" w:type="auto"/>
          </w:tcPr>
          <w:p w14:paraId="635F3D9E" w14:textId="4A2A52CA" w:rsidR="00354705" w:rsidRPr="004A495B" w:rsidRDefault="00354705" w:rsidP="009B4355">
            <w:pPr>
              <w:rPr>
                <w:rFonts w:ascii="Aptos" w:hAnsi="Aptos"/>
                <w:sz w:val="22"/>
                <w:szCs w:val="22"/>
              </w:rPr>
            </w:pPr>
            <w:r w:rsidRPr="004A495B">
              <w:rPr>
                <w:rFonts w:ascii="Aptos" w:hAnsi="Aptos"/>
                <w:sz w:val="22"/>
                <w:szCs w:val="22"/>
              </w:rPr>
              <w:t>Eastern European States</w:t>
            </w:r>
          </w:p>
        </w:tc>
        <w:tc>
          <w:tcPr>
            <w:tcW w:w="0" w:type="auto"/>
          </w:tcPr>
          <w:p w14:paraId="3C154741" w14:textId="77777777" w:rsidR="00354705" w:rsidRPr="004A495B" w:rsidRDefault="00354705" w:rsidP="009B4355">
            <w:pPr>
              <w:rPr>
                <w:rFonts w:ascii="Aptos" w:hAnsi="Aptos"/>
                <w:sz w:val="22"/>
                <w:szCs w:val="22"/>
              </w:rPr>
            </w:pPr>
            <w:r w:rsidRPr="004A495B">
              <w:rPr>
                <w:rFonts w:ascii="Times New Roman" w:hAnsi="Times New Roman" w:cs="Times New Roman"/>
                <w:sz w:val="22"/>
                <w:szCs w:val="22"/>
              </w:rPr>
              <w:t>东欧国家</w:t>
            </w:r>
          </w:p>
        </w:tc>
      </w:tr>
      <w:tr w:rsidR="00354705" w:rsidRPr="003A6336" w14:paraId="1FB58C82" w14:textId="77777777" w:rsidTr="004A495B">
        <w:trPr>
          <w:trHeight w:val="300"/>
        </w:trPr>
        <w:tc>
          <w:tcPr>
            <w:tcW w:w="0" w:type="auto"/>
          </w:tcPr>
          <w:p w14:paraId="28D6E290" w14:textId="77777777" w:rsidR="00354705" w:rsidRPr="004A495B" w:rsidRDefault="00354705" w:rsidP="009B4355">
            <w:pPr>
              <w:rPr>
                <w:rFonts w:ascii="Aptos" w:hAnsi="Aptos"/>
                <w:sz w:val="22"/>
                <w:szCs w:val="22"/>
              </w:rPr>
            </w:pPr>
            <w:r w:rsidRPr="004A495B">
              <w:rPr>
                <w:rFonts w:ascii="Aptos" w:hAnsi="Aptos"/>
                <w:sz w:val="22"/>
                <w:szCs w:val="22"/>
              </w:rPr>
              <w:t>Western European and other States</w:t>
            </w:r>
          </w:p>
        </w:tc>
        <w:tc>
          <w:tcPr>
            <w:tcW w:w="0" w:type="auto"/>
          </w:tcPr>
          <w:p w14:paraId="646C0981" w14:textId="77777777" w:rsidR="00354705" w:rsidRPr="004A495B" w:rsidRDefault="00354705" w:rsidP="009B4355">
            <w:pPr>
              <w:rPr>
                <w:rFonts w:ascii="Aptos" w:hAnsi="Aptos"/>
                <w:sz w:val="22"/>
                <w:szCs w:val="22"/>
              </w:rPr>
            </w:pPr>
            <w:r w:rsidRPr="004A495B">
              <w:rPr>
                <w:rFonts w:ascii="Times New Roman" w:hAnsi="Times New Roman" w:cs="Times New Roman"/>
                <w:sz w:val="22"/>
                <w:szCs w:val="22"/>
              </w:rPr>
              <w:t>西欧和其他国家</w:t>
            </w:r>
          </w:p>
        </w:tc>
      </w:tr>
    </w:tbl>
    <w:p w14:paraId="64F3E954" w14:textId="77777777" w:rsidR="005837B7" w:rsidRPr="00E42B03" w:rsidRDefault="005837B7" w:rsidP="003D2E7D">
      <w:pPr>
        <w:pStyle w:val="p1"/>
        <w:rPr>
          <w:rFonts w:eastAsia="SimSun"/>
          <w:lang w:eastAsia="zh-CN"/>
        </w:rPr>
      </w:pPr>
    </w:p>
    <w:p w14:paraId="1E46F8F3" w14:textId="01338691" w:rsidR="00B70AA4" w:rsidRPr="00E42B03" w:rsidRDefault="00697524" w:rsidP="00C2078E">
      <w:pPr>
        <w:pStyle w:val="Heading5"/>
        <w:rPr>
          <w:rFonts w:ascii="Times New Roman" w:eastAsia="SimSun" w:hAnsi="Times New Roman" w:cs="Times New Roman"/>
          <w:lang w:val="en-US" w:eastAsia="zh-CN"/>
        </w:rPr>
      </w:pPr>
      <w:r w:rsidRPr="00E42B03">
        <w:rPr>
          <w:rFonts w:ascii="Times New Roman" w:eastAsia="SimSun" w:hAnsi="Times New Roman" w:cs="Times New Roman"/>
          <w:lang w:val="en-US" w:eastAsia="zh-CN"/>
        </w:rPr>
        <w:t>自我进展评估</w:t>
      </w:r>
    </w:p>
    <w:p w14:paraId="74413DD2" w14:textId="77777777" w:rsidR="00357617" w:rsidRPr="00E42B03" w:rsidRDefault="00357617" w:rsidP="00E05E2B">
      <w:pPr>
        <w:rPr>
          <w:rStyle w:val="normaltextrun"/>
          <w:rFonts w:ascii="Times New Roman" w:hAnsi="Times New Roman" w:cs="Times New Roman"/>
          <w:lang w:eastAsia="zh-CN"/>
        </w:rPr>
      </w:pPr>
    </w:p>
    <w:p w14:paraId="44372CAC" w14:textId="02A31150" w:rsidR="00E05E2B" w:rsidRPr="00E42B03" w:rsidRDefault="00A45350" w:rsidP="002C28B7">
      <w:pPr>
        <w:ind w:firstLine="490"/>
        <w:rPr>
          <w:rStyle w:val="eop"/>
          <w:rFonts w:ascii="Times New Roman" w:hAnsi="Times New Roman" w:cs="Times New Roman"/>
          <w:lang w:eastAsia="zh-CN"/>
        </w:rPr>
      </w:pPr>
      <w:r w:rsidRPr="00E42B03">
        <w:rPr>
          <w:rFonts w:ascii="Times New Roman" w:hAnsi="Times New Roman" w:cs="Times New Roman"/>
          <w:lang w:eastAsia="zh-CN"/>
        </w:rPr>
        <w:t>根据缔约方在国家报告中的自我评估，提交的与行动目标</w:t>
      </w:r>
      <w:r w:rsidRPr="00E42B03">
        <w:rPr>
          <w:rFonts w:ascii="Times New Roman" w:hAnsi="Times New Roman" w:cs="Times New Roman"/>
          <w:lang w:eastAsia="zh-CN"/>
        </w:rPr>
        <w:t>7</w:t>
      </w:r>
      <w:r w:rsidRPr="00E42B03">
        <w:rPr>
          <w:rFonts w:ascii="Times New Roman" w:hAnsi="Times New Roman" w:cs="Times New Roman"/>
          <w:lang w:eastAsia="zh-CN"/>
        </w:rPr>
        <w:t>高度一致的国家目标中有超过三分之一（</w:t>
      </w:r>
      <w:r w:rsidRPr="00E42B03">
        <w:rPr>
          <w:rFonts w:ascii="Times New Roman" w:hAnsi="Times New Roman" w:cs="Times New Roman"/>
          <w:lang w:eastAsia="zh-CN"/>
        </w:rPr>
        <w:t>35%</w:t>
      </w:r>
      <w:r w:rsidRPr="00E42B03">
        <w:rPr>
          <w:rFonts w:ascii="Times New Roman" w:hAnsi="Times New Roman" w:cs="Times New Roman"/>
          <w:lang w:eastAsia="zh-CN"/>
        </w:rPr>
        <w:t>）正在按计划实现，</w:t>
      </w:r>
      <w:r w:rsidR="00AC5F4C" w:rsidRPr="00E42B03">
        <w:rPr>
          <w:rFonts w:ascii="Times New Roman" w:hAnsi="Times New Roman" w:cs="Times New Roman"/>
          <w:lang w:eastAsia="zh-CN"/>
        </w:rPr>
        <w:t>60%</w:t>
      </w:r>
      <w:r w:rsidRPr="00E42B03">
        <w:rPr>
          <w:rFonts w:ascii="Times New Roman" w:hAnsi="Times New Roman" w:cs="Times New Roman"/>
          <w:lang w:eastAsia="zh-CN"/>
        </w:rPr>
        <w:t>的国家目标则显示没有重大变化或进展不足</w:t>
      </w:r>
      <w:r w:rsidR="005C08E5" w:rsidRPr="00E42B03">
        <w:rPr>
          <w:rStyle w:val="normaltextrun"/>
          <w:rFonts w:ascii="Times New Roman" w:hAnsi="Times New Roman" w:cs="Times New Roman"/>
          <w:lang w:eastAsia="zh-CN"/>
        </w:rPr>
        <w:t xml:space="preserve"> </w:t>
      </w:r>
      <w:r w:rsidR="00E05E2B" w:rsidRPr="00E42B03">
        <w:rPr>
          <w:rStyle w:val="normaltextrun"/>
          <w:rFonts w:ascii="Times New Roman" w:hAnsi="Times New Roman" w:cs="Times New Roman"/>
          <w:lang w:eastAsia="zh-CN"/>
        </w:rPr>
        <w:t>(</w:t>
      </w:r>
      <w:r w:rsidR="00AC5F4C" w:rsidRPr="00E42B03">
        <w:rPr>
          <w:rStyle w:val="normaltextrun"/>
          <w:rFonts w:ascii="Times New Roman" w:hAnsi="Times New Roman" w:cs="Times New Roman"/>
          <w:lang w:eastAsia="zh-CN"/>
        </w:rPr>
        <w:t>见图</w:t>
      </w:r>
      <w:r w:rsidR="007904D8" w:rsidRPr="00E42B03">
        <w:rPr>
          <w:rFonts w:ascii="Times New Roman" w:hAnsi="Times New Roman" w:cs="Times New Roman"/>
          <w:noProof/>
          <w:lang w:eastAsia="zh-CN"/>
        </w:rPr>
        <w:t>33</w:t>
      </w:r>
      <w:r w:rsidR="00E05E2B" w:rsidRPr="00E42B03">
        <w:rPr>
          <w:rStyle w:val="normaltextrun"/>
          <w:rFonts w:ascii="Times New Roman" w:hAnsi="Times New Roman" w:cs="Times New Roman"/>
          <w:lang w:eastAsia="zh-CN"/>
        </w:rPr>
        <w:t>)</w:t>
      </w:r>
      <w:r w:rsidR="00AC5F4C" w:rsidRPr="00E42B03">
        <w:rPr>
          <w:rStyle w:val="eop"/>
          <w:rFonts w:ascii="Times New Roman" w:hAnsi="Times New Roman" w:cs="Times New Roman"/>
          <w:lang w:eastAsia="zh-CN"/>
        </w:rPr>
        <w:t>。</w:t>
      </w:r>
    </w:p>
    <w:p w14:paraId="4AF63432" w14:textId="77777777" w:rsidR="000D3AC4" w:rsidRPr="00E42B03" w:rsidRDefault="000D3AC4" w:rsidP="00E05E2B">
      <w:pPr>
        <w:rPr>
          <w:rStyle w:val="eop"/>
          <w:rFonts w:ascii="Times New Roman" w:hAnsi="Times New Roman" w:cs="Times New Roman"/>
          <w:lang w:eastAsia="zh-CN"/>
        </w:rPr>
      </w:pPr>
    </w:p>
    <w:p w14:paraId="5CEB1245" w14:textId="7A13D8BE" w:rsidR="00542EA1" w:rsidRPr="00E42B03" w:rsidRDefault="00884B72" w:rsidP="00542EA1">
      <w:pPr>
        <w:pStyle w:val="Caption"/>
        <w:rPr>
          <w:rStyle w:val="eop"/>
          <w:rFonts w:ascii="Times New Roman" w:eastAsia="SimSun" w:hAnsi="Times New Roman" w:cs="Times New Roman"/>
          <w:i w:val="0"/>
          <w:iCs w:val="0"/>
          <w:sz w:val="20"/>
          <w:szCs w:val="20"/>
        </w:rPr>
      </w:pPr>
      <w:r w:rsidRPr="00E42B03">
        <w:rPr>
          <w:rFonts w:ascii="Times New Roman" w:eastAsia="SimSun" w:hAnsi="Times New Roman" w:cs="Times New Roman"/>
          <w:i w:val="0"/>
          <w:iCs w:val="0"/>
          <w:sz w:val="20"/>
          <w:szCs w:val="20"/>
          <w:lang w:eastAsia="zh-CN"/>
        </w:rPr>
        <w:t>图</w:t>
      </w:r>
      <w:r w:rsidR="00542EA1" w:rsidRPr="00E42B03">
        <w:rPr>
          <w:rFonts w:ascii="Times New Roman" w:eastAsia="SimSun" w:hAnsi="Times New Roman" w:cs="Times New Roman"/>
          <w:i w:val="0"/>
          <w:iCs w:val="0"/>
          <w:noProof/>
          <w:sz w:val="20"/>
          <w:szCs w:val="20"/>
        </w:rPr>
        <w:t>33</w:t>
      </w:r>
      <w:r w:rsidR="00542EA1" w:rsidRPr="00E42B03">
        <w:rPr>
          <w:rFonts w:ascii="Times New Roman" w:eastAsia="SimSun" w:hAnsi="Times New Roman" w:cs="Times New Roman"/>
          <w:i w:val="0"/>
          <w:iCs w:val="0"/>
          <w:sz w:val="20"/>
          <w:szCs w:val="20"/>
        </w:rPr>
        <w:t xml:space="preserve"> </w:t>
      </w:r>
    </w:p>
    <w:p w14:paraId="1F40BB40" w14:textId="3634F329" w:rsidR="000D3AC4" w:rsidRPr="00E42B03" w:rsidRDefault="00884B72" w:rsidP="000D3AC4">
      <w:pPr>
        <w:pStyle w:val="Caption"/>
        <w:rPr>
          <w:rFonts w:ascii="Times New Roman" w:eastAsia="SimSun" w:hAnsi="Times New Roman" w:cs="Times New Roman"/>
          <w:b/>
          <w:bCs/>
          <w:i w:val="0"/>
          <w:iCs w:val="0"/>
          <w:sz w:val="20"/>
          <w:szCs w:val="20"/>
        </w:rPr>
      </w:pPr>
      <w:r w:rsidRPr="00E42B03">
        <w:rPr>
          <w:rFonts w:ascii="Times New Roman" w:eastAsia="SimSun" w:hAnsi="Times New Roman" w:cs="Times New Roman"/>
          <w:b/>
          <w:bCs/>
          <w:i w:val="0"/>
          <w:iCs w:val="0"/>
          <w:sz w:val="20"/>
          <w:szCs w:val="20"/>
          <w:lang w:eastAsia="zh-CN"/>
        </w:rPr>
        <w:t>对</w:t>
      </w:r>
      <w:r w:rsidR="0050013B" w:rsidRPr="00E42B03">
        <w:rPr>
          <w:rFonts w:ascii="Times New Roman" w:eastAsia="SimSun" w:hAnsi="Times New Roman" w:cs="Times New Roman"/>
          <w:b/>
          <w:bCs/>
          <w:i w:val="0"/>
          <w:iCs w:val="0"/>
          <w:sz w:val="20"/>
          <w:szCs w:val="20"/>
        </w:rPr>
        <w:t>提交的</w:t>
      </w:r>
      <w:r w:rsidRPr="00E42B03">
        <w:rPr>
          <w:rFonts w:ascii="Times New Roman" w:eastAsia="SimSun" w:hAnsi="Times New Roman" w:cs="Times New Roman"/>
          <w:b/>
          <w:bCs/>
          <w:i w:val="0"/>
          <w:iCs w:val="0"/>
          <w:sz w:val="20"/>
          <w:szCs w:val="20"/>
          <w:lang w:eastAsia="zh-CN"/>
        </w:rPr>
        <w:t>所有</w:t>
      </w:r>
      <w:r w:rsidR="0050013B" w:rsidRPr="00E42B03">
        <w:rPr>
          <w:rFonts w:ascii="Times New Roman" w:eastAsia="SimSun" w:hAnsi="Times New Roman" w:cs="Times New Roman"/>
          <w:b/>
          <w:bCs/>
          <w:i w:val="0"/>
          <w:iCs w:val="0"/>
          <w:sz w:val="20"/>
          <w:szCs w:val="20"/>
        </w:rPr>
        <w:t>与</w:t>
      </w:r>
      <w:r w:rsidR="00957043" w:rsidRPr="00E42B03">
        <w:rPr>
          <w:rFonts w:ascii="Times New Roman" w:eastAsia="SimSun" w:hAnsi="Times New Roman" w:cs="Times New Roman"/>
          <w:b/>
          <w:bCs/>
          <w:i w:val="0"/>
          <w:iCs w:val="0"/>
          <w:sz w:val="20"/>
          <w:szCs w:val="20"/>
          <w:lang w:eastAsia="zh-CN"/>
        </w:rPr>
        <w:t>《昆蒙框架》</w:t>
      </w:r>
      <w:r w:rsidR="0050013B" w:rsidRPr="00E42B03">
        <w:rPr>
          <w:rFonts w:ascii="Times New Roman" w:eastAsia="SimSun" w:hAnsi="Times New Roman" w:cs="Times New Roman"/>
          <w:b/>
          <w:bCs/>
          <w:i w:val="0"/>
          <w:iCs w:val="0"/>
          <w:sz w:val="20"/>
          <w:szCs w:val="20"/>
          <w:lang w:eastAsia="zh-CN"/>
        </w:rPr>
        <w:t>行动</w:t>
      </w:r>
      <w:r w:rsidR="0050013B" w:rsidRPr="00E42B03">
        <w:rPr>
          <w:rFonts w:ascii="Times New Roman" w:eastAsia="SimSun" w:hAnsi="Times New Roman" w:cs="Times New Roman"/>
          <w:b/>
          <w:bCs/>
          <w:i w:val="0"/>
          <w:iCs w:val="0"/>
          <w:sz w:val="20"/>
          <w:szCs w:val="20"/>
        </w:rPr>
        <w:t>目标</w:t>
      </w:r>
      <w:r w:rsidR="0050013B" w:rsidRPr="00E42B03">
        <w:rPr>
          <w:rFonts w:ascii="Times New Roman" w:eastAsia="SimSun" w:hAnsi="Times New Roman" w:cs="Times New Roman"/>
          <w:b/>
          <w:bCs/>
          <w:i w:val="0"/>
          <w:iCs w:val="0"/>
          <w:sz w:val="20"/>
          <w:szCs w:val="20"/>
          <w:lang w:eastAsia="zh-CN"/>
        </w:rPr>
        <w:t>7</w:t>
      </w:r>
      <w:r w:rsidR="0050013B" w:rsidRPr="00E42B03">
        <w:rPr>
          <w:rFonts w:ascii="Times New Roman" w:eastAsia="SimSun" w:hAnsi="Times New Roman" w:cs="Times New Roman"/>
          <w:b/>
          <w:bCs/>
          <w:i w:val="0"/>
          <w:iCs w:val="0"/>
          <w:sz w:val="20"/>
          <w:szCs w:val="20"/>
        </w:rPr>
        <w:t>高度一致</w:t>
      </w:r>
      <w:r w:rsidR="0050013B" w:rsidRPr="00E42B03">
        <w:rPr>
          <w:rFonts w:ascii="Times New Roman" w:eastAsia="SimSun" w:hAnsi="Times New Roman" w:cs="Times New Roman"/>
          <w:b/>
          <w:bCs/>
          <w:i w:val="0"/>
          <w:iCs w:val="0"/>
          <w:sz w:val="20"/>
          <w:szCs w:val="20"/>
          <w:lang w:eastAsia="zh-CN"/>
        </w:rPr>
        <w:t>的</w:t>
      </w:r>
      <w:r w:rsidR="0050013B" w:rsidRPr="00E42B03">
        <w:rPr>
          <w:rFonts w:ascii="Times New Roman" w:eastAsia="SimSun" w:hAnsi="Times New Roman" w:cs="Times New Roman"/>
          <w:b/>
          <w:bCs/>
          <w:i w:val="0"/>
          <w:iCs w:val="0"/>
          <w:sz w:val="20"/>
          <w:szCs w:val="20"/>
        </w:rPr>
        <w:t>国家目标的自我</w:t>
      </w:r>
      <w:r w:rsidRPr="00E42B03">
        <w:rPr>
          <w:rFonts w:ascii="Times New Roman" w:eastAsia="SimSun" w:hAnsi="Times New Roman" w:cs="Times New Roman"/>
          <w:b/>
          <w:bCs/>
          <w:i w:val="0"/>
          <w:iCs w:val="0"/>
          <w:sz w:val="20"/>
          <w:szCs w:val="20"/>
          <w:lang w:eastAsia="zh-CN"/>
        </w:rPr>
        <w:t>进展</w:t>
      </w:r>
      <w:r w:rsidR="0050013B" w:rsidRPr="00E42B03">
        <w:rPr>
          <w:rFonts w:ascii="Times New Roman" w:eastAsia="SimSun" w:hAnsi="Times New Roman" w:cs="Times New Roman"/>
          <w:b/>
          <w:bCs/>
          <w:i w:val="0"/>
          <w:iCs w:val="0"/>
          <w:sz w:val="20"/>
          <w:szCs w:val="20"/>
        </w:rPr>
        <w:t>评估</w:t>
      </w:r>
      <w:r w:rsidRPr="00E42B03">
        <w:rPr>
          <w:rFonts w:ascii="Times New Roman" w:eastAsia="SimSun" w:hAnsi="Times New Roman" w:cs="Times New Roman"/>
          <w:b/>
          <w:bCs/>
          <w:i w:val="0"/>
          <w:iCs w:val="0"/>
          <w:sz w:val="20"/>
          <w:szCs w:val="20"/>
          <w:lang w:eastAsia="zh-CN"/>
        </w:rPr>
        <w:t>结果</w:t>
      </w:r>
      <w:r w:rsidR="000D3AC4" w:rsidRPr="00E42B03">
        <w:rPr>
          <w:rFonts w:ascii="Times New Roman" w:eastAsia="SimSun" w:hAnsi="Times New Roman" w:cs="Times New Roman"/>
          <w:b/>
          <w:bCs/>
          <w:i w:val="0"/>
          <w:iCs w:val="0"/>
          <w:sz w:val="20"/>
          <w:szCs w:val="20"/>
        </w:rPr>
        <w:t xml:space="preserve"> </w:t>
      </w:r>
    </w:p>
    <w:p w14:paraId="64616AF2" w14:textId="77777777" w:rsidR="000D3AC4" w:rsidRPr="00E42B03" w:rsidRDefault="000D3AC4" w:rsidP="00E05E2B">
      <w:pPr>
        <w:rPr>
          <w:rFonts w:ascii="Times New Roman" w:hAnsi="Times New Roman" w:cs="Times New Roman"/>
          <w:lang w:eastAsia="zh-CN"/>
        </w:rPr>
      </w:pPr>
    </w:p>
    <w:p w14:paraId="30BC71D2" w14:textId="5DB32B5E" w:rsidR="00414078" w:rsidRPr="00E42B03" w:rsidRDefault="00E05E2B" w:rsidP="003564C1">
      <w:pPr>
        <w:pStyle w:val="Caption"/>
        <w:rPr>
          <w:rFonts w:ascii="Times New Roman" w:eastAsia="SimSun" w:hAnsi="Times New Roman" w:cs="Times New Roman"/>
        </w:rPr>
      </w:pPr>
      <w:bookmarkStart w:id="214" w:name="_Ref231159776"/>
      <w:r w:rsidRPr="00E42B03">
        <w:rPr>
          <w:rFonts w:ascii="Times New Roman" w:eastAsia="SimSun" w:hAnsi="Times New Roman" w:cs="Times New Roman"/>
          <w:noProof/>
          <w:lang w:val="en-US"/>
        </w:rPr>
        <w:drawing>
          <wp:inline distT="0" distB="0" distL="0" distR="0" wp14:anchorId="529DAE99" wp14:editId="064015B4">
            <wp:extent cx="5731510" cy="2292350"/>
            <wp:effectExtent l="0" t="0" r="0" b="6350"/>
            <wp:docPr id="4564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4385" name="Picture 4564385"/>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bookmarkEnd w:id="214"/>
    <w:p w14:paraId="05E0B94A" w14:textId="2AE740B3" w:rsidR="007273D2" w:rsidRPr="00E42B03" w:rsidRDefault="00AC5F4C" w:rsidP="007273D2">
      <w:pPr>
        <w:pStyle w:val="Caption"/>
        <w:rPr>
          <w:rFonts w:ascii="Times New Roman" w:eastAsia="SimSun" w:hAnsi="Times New Roman" w:cs="Times New Roman"/>
          <w:i w:val="0"/>
          <w:iCs w:val="0"/>
        </w:rPr>
      </w:pPr>
      <w:r w:rsidRPr="002C28B7">
        <w:rPr>
          <w:rFonts w:ascii="KaiTi" w:eastAsia="KaiTi" w:hAnsi="KaiTi" w:cs="Times New Roman"/>
          <w:i w:val="0"/>
          <w:iCs w:val="0"/>
          <w:color w:val="auto"/>
        </w:rPr>
        <w:t>注</w:t>
      </w:r>
      <w:r w:rsidRPr="00E42B03">
        <w:rPr>
          <w:rFonts w:ascii="Times New Roman" w:eastAsia="SimSun" w:hAnsi="Times New Roman" w:cs="Times New Roman"/>
          <w:i w:val="0"/>
          <w:iCs w:val="0"/>
          <w:color w:val="auto"/>
          <w:lang w:eastAsia="zh-CN"/>
        </w:rPr>
        <w:t>：</w:t>
      </w:r>
      <w:r w:rsidRPr="00E42B03">
        <w:rPr>
          <w:rFonts w:ascii="Times New Roman" w:eastAsia="SimSun" w:hAnsi="Times New Roman" w:cs="Times New Roman"/>
          <w:i w:val="0"/>
          <w:iCs w:val="0"/>
          <w:color w:val="auto"/>
        </w:rPr>
        <w:t>条形宽度显示在每个进展</w:t>
      </w:r>
      <w:r w:rsidRPr="00E42B03">
        <w:rPr>
          <w:rFonts w:ascii="Times New Roman" w:eastAsia="SimSun" w:hAnsi="Times New Roman" w:cs="Times New Roman"/>
          <w:i w:val="0"/>
          <w:iCs w:val="0"/>
          <w:color w:val="auto"/>
          <w:lang w:eastAsia="zh-CN"/>
        </w:rPr>
        <w:t>情况</w:t>
      </w:r>
      <w:r w:rsidRPr="00E42B03">
        <w:rPr>
          <w:rFonts w:ascii="Times New Roman" w:eastAsia="SimSun" w:hAnsi="Times New Roman" w:cs="Times New Roman"/>
          <w:i w:val="0"/>
          <w:iCs w:val="0"/>
          <w:color w:val="auto"/>
        </w:rPr>
        <w:t>类别中提交的国家目标</w:t>
      </w:r>
      <w:r w:rsidRPr="00E42B03">
        <w:rPr>
          <w:rFonts w:ascii="Times New Roman" w:eastAsia="SimSun" w:hAnsi="Times New Roman" w:cs="Times New Roman"/>
          <w:i w:val="0"/>
          <w:iCs w:val="0"/>
          <w:color w:val="auto"/>
          <w:lang w:eastAsia="zh-CN"/>
        </w:rPr>
        <w:t>所占</w:t>
      </w:r>
      <w:r w:rsidRPr="00E42B03">
        <w:rPr>
          <w:rFonts w:ascii="Times New Roman" w:eastAsia="SimSun" w:hAnsi="Times New Roman" w:cs="Times New Roman"/>
          <w:i w:val="0"/>
          <w:iCs w:val="0"/>
          <w:color w:val="auto"/>
        </w:rPr>
        <w:t>比例。</w:t>
      </w:r>
      <w:r w:rsidRPr="00E42B03">
        <w:rPr>
          <w:rFonts w:ascii="Times New Roman" w:eastAsia="SimSun" w:hAnsi="Times New Roman" w:cs="Times New Roman"/>
          <w:i w:val="0"/>
          <w:iCs w:val="0"/>
          <w:color w:val="auto"/>
          <w:lang w:eastAsia="zh-CN"/>
        </w:rPr>
        <w:t>按</w:t>
      </w:r>
      <w:r w:rsidRPr="00E42B03">
        <w:rPr>
          <w:rFonts w:ascii="Times New Roman" w:eastAsia="SimSun" w:hAnsi="Times New Roman" w:cs="Times New Roman"/>
          <w:i w:val="0"/>
          <w:iCs w:val="0"/>
          <w:color w:val="auto"/>
        </w:rPr>
        <w:t>缔约方对比例进行</w:t>
      </w:r>
      <w:r w:rsidRPr="00E42B03">
        <w:rPr>
          <w:rFonts w:ascii="Times New Roman" w:eastAsia="SimSun" w:hAnsi="Times New Roman" w:cs="Times New Roman"/>
          <w:i w:val="0"/>
          <w:iCs w:val="0"/>
          <w:color w:val="auto"/>
          <w:lang w:eastAsia="zh-CN"/>
        </w:rPr>
        <w:t>了</w:t>
      </w:r>
      <w:r w:rsidRPr="00E42B03">
        <w:rPr>
          <w:rFonts w:ascii="Times New Roman" w:eastAsia="SimSun" w:hAnsi="Times New Roman" w:cs="Times New Roman"/>
          <w:i w:val="0"/>
          <w:iCs w:val="0"/>
          <w:color w:val="auto"/>
        </w:rPr>
        <w:t>加权，以确保无论提交的国家目标</w:t>
      </w:r>
      <w:r w:rsidRPr="00E42B03">
        <w:rPr>
          <w:rFonts w:ascii="Times New Roman" w:eastAsia="SimSun" w:hAnsi="Times New Roman" w:cs="Times New Roman"/>
          <w:i w:val="0"/>
          <w:iCs w:val="0"/>
          <w:color w:val="auto"/>
          <w:lang w:eastAsia="zh-CN"/>
        </w:rPr>
        <w:t>数目是</w:t>
      </w:r>
      <w:r w:rsidRPr="00E42B03">
        <w:rPr>
          <w:rFonts w:ascii="Times New Roman" w:eastAsia="SimSun" w:hAnsi="Times New Roman" w:cs="Times New Roman"/>
          <w:i w:val="0"/>
          <w:iCs w:val="0"/>
          <w:color w:val="auto"/>
        </w:rPr>
        <w:t>多少</w:t>
      </w:r>
      <w:r w:rsidRPr="00E42B03">
        <w:rPr>
          <w:rFonts w:ascii="Times New Roman" w:eastAsia="SimSun" w:hAnsi="Times New Roman" w:cs="Times New Roman"/>
          <w:i w:val="0"/>
          <w:iCs w:val="0"/>
          <w:color w:val="auto"/>
          <w:lang w:eastAsia="zh-CN"/>
        </w:rPr>
        <w:t>，</w:t>
      </w:r>
      <w:r w:rsidRPr="00E42B03">
        <w:rPr>
          <w:rFonts w:ascii="Times New Roman" w:eastAsia="SimSun" w:hAnsi="Times New Roman" w:cs="Times New Roman"/>
          <w:i w:val="0"/>
          <w:iCs w:val="0"/>
          <w:color w:val="auto"/>
        </w:rPr>
        <w:t>缔约方对总体进展评估</w:t>
      </w:r>
      <w:r w:rsidRPr="00E42B03">
        <w:rPr>
          <w:rFonts w:ascii="Times New Roman" w:eastAsia="SimSun" w:hAnsi="Times New Roman" w:cs="Times New Roman"/>
          <w:i w:val="0"/>
          <w:iCs w:val="0"/>
          <w:color w:val="auto"/>
          <w:lang w:eastAsia="zh-CN"/>
        </w:rPr>
        <w:t>结果的影响是相同的</w:t>
      </w:r>
      <w:r w:rsidRPr="00E42B03">
        <w:rPr>
          <w:rFonts w:ascii="Times New Roman" w:eastAsia="SimSun" w:hAnsi="Times New Roman" w:cs="Times New Roman"/>
          <w:i w:val="0"/>
          <w:iCs w:val="0"/>
          <w:color w:val="auto"/>
        </w:rPr>
        <w:t>。饼状图显示了</w:t>
      </w:r>
      <w:r w:rsidRPr="00E42B03">
        <w:rPr>
          <w:rFonts w:ascii="Times New Roman" w:eastAsia="SimSun" w:hAnsi="Times New Roman" w:cs="Times New Roman"/>
          <w:i w:val="0"/>
          <w:iCs w:val="0"/>
          <w:color w:val="auto"/>
          <w:lang w:eastAsia="zh-CN"/>
        </w:rPr>
        <w:t>每个</w:t>
      </w:r>
      <w:r w:rsidRPr="00E42B03">
        <w:rPr>
          <w:rFonts w:ascii="Times New Roman" w:eastAsia="SimSun" w:hAnsi="Times New Roman" w:cs="Times New Roman"/>
          <w:i w:val="0"/>
          <w:iCs w:val="0"/>
          <w:color w:val="auto"/>
        </w:rPr>
        <w:t>区域及时提交报告供全球报告</w:t>
      </w:r>
      <w:r w:rsidRPr="00E42B03">
        <w:rPr>
          <w:rFonts w:ascii="Times New Roman" w:eastAsia="SimSun" w:hAnsi="Times New Roman" w:cs="Times New Roman"/>
          <w:i w:val="0"/>
          <w:iCs w:val="0"/>
          <w:color w:val="auto"/>
          <w:lang w:eastAsia="zh-CN"/>
        </w:rPr>
        <w:t>考虑</w:t>
      </w:r>
      <w:r w:rsidRPr="00E42B03">
        <w:rPr>
          <w:rFonts w:ascii="Times New Roman" w:eastAsia="SimSun" w:hAnsi="Times New Roman" w:cs="Times New Roman"/>
          <w:i w:val="0"/>
          <w:iCs w:val="0"/>
          <w:color w:val="auto"/>
        </w:rPr>
        <w:t>的缔约方</w:t>
      </w:r>
      <w:r w:rsidRPr="00E42B03">
        <w:rPr>
          <w:rFonts w:ascii="Times New Roman" w:eastAsia="SimSun" w:hAnsi="Times New Roman" w:cs="Times New Roman"/>
          <w:i w:val="0"/>
          <w:iCs w:val="0"/>
          <w:color w:val="auto"/>
          <w:lang w:eastAsia="zh-CN"/>
        </w:rPr>
        <w:t>所占</w:t>
      </w:r>
      <w:r w:rsidRPr="00E42B03">
        <w:rPr>
          <w:rFonts w:ascii="Times New Roman" w:eastAsia="SimSun" w:hAnsi="Times New Roman" w:cs="Times New Roman"/>
          <w:i w:val="0"/>
          <w:iCs w:val="0"/>
          <w:color w:val="auto"/>
        </w:rPr>
        <w:t>比例。图例定义了每个区域的颜色</w:t>
      </w:r>
      <w:r w:rsidRPr="00E42B03">
        <w:rPr>
          <w:rFonts w:ascii="Times New Roman" w:eastAsia="SimSun" w:hAnsi="Times New Roman" w:cs="Times New Roman"/>
          <w:i w:val="0"/>
          <w:iCs w:val="0"/>
          <w:color w:val="auto"/>
          <w:lang w:eastAsia="zh-CN"/>
        </w:rPr>
        <w:t>：</w:t>
      </w:r>
      <w:r w:rsidRPr="00E42B03">
        <w:rPr>
          <w:rFonts w:ascii="Times New Roman" w:eastAsia="SimSun" w:hAnsi="Times New Roman" w:cs="Times New Roman"/>
          <w:i w:val="0"/>
          <w:iCs w:val="0"/>
          <w:color w:val="auto"/>
        </w:rPr>
        <w:t>较深的颜色表示图中包括其数据的任何区域内的缔约方所占比例；较浅的颜色表示图中不包括其数据的同一区域内的缔约方所占比例。</w:t>
      </w:r>
    </w:p>
    <w:tbl>
      <w:tblPr>
        <w:tblStyle w:val="TableGrid"/>
        <w:tblW w:w="0" w:type="auto"/>
        <w:tblLook w:val="04A0" w:firstRow="1" w:lastRow="0" w:firstColumn="1" w:lastColumn="0" w:noHBand="0" w:noVBand="1"/>
      </w:tblPr>
      <w:tblGrid>
        <w:gridCol w:w="4833"/>
        <w:gridCol w:w="3296"/>
      </w:tblGrid>
      <w:tr w:rsidR="007F0260" w:rsidRPr="007F0260" w14:paraId="579A4E8F" w14:textId="77777777" w:rsidTr="004A495B">
        <w:tc>
          <w:tcPr>
            <w:tcW w:w="0" w:type="auto"/>
            <w:gridSpan w:val="2"/>
          </w:tcPr>
          <w:p w14:paraId="50368BB4" w14:textId="5B4C6DA7" w:rsidR="007F0260" w:rsidRPr="004A495B" w:rsidRDefault="007F0260" w:rsidP="009B4355">
            <w:pPr>
              <w:rPr>
                <w:rFonts w:ascii="Aptos" w:hAnsi="Aptos"/>
                <w:sz w:val="22"/>
                <w:szCs w:val="22"/>
              </w:rPr>
            </w:pPr>
            <w:r w:rsidRPr="004A495B">
              <w:rPr>
                <w:rFonts w:ascii="Aptos" w:hAnsi="Aptos"/>
                <w:sz w:val="22"/>
                <w:szCs w:val="22"/>
              </w:rPr>
              <w:t>图</w:t>
            </w:r>
            <w:r w:rsidRPr="004A495B">
              <w:rPr>
                <w:rFonts w:ascii="Aptos" w:hAnsi="Aptos"/>
                <w:sz w:val="22"/>
                <w:szCs w:val="22"/>
              </w:rPr>
              <w:t>33</w:t>
            </w:r>
          </w:p>
        </w:tc>
      </w:tr>
      <w:tr w:rsidR="007F0260" w:rsidRPr="007F0260" w14:paraId="4430ED9E" w14:textId="77777777" w:rsidTr="004A495B">
        <w:tc>
          <w:tcPr>
            <w:tcW w:w="0" w:type="auto"/>
          </w:tcPr>
          <w:p w14:paraId="552B7021" w14:textId="1BE2DFC2" w:rsidR="007F0260" w:rsidRPr="004A495B" w:rsidRDefault="007F0260" w:rsidP="009B4355">
            <w:pPr>
              <w:rPr>
                <w:rFonts w:ascii="Aptos" w:hAnsi="Aptos"/>
                <w:sz w:val="22"/>
                <w:szCs w:val="22"/>
              </w:rPr>
            </w:pPr>
            <w:r w:rsidRPr="004A495B">
              <w:rPr>
                <w:rFonts w:ascii="Aptos" w:hAnsi="Aptos"/>
                <w:sz w:val="22"/>
                <w:szCs w:val="22"/>
              </w:rPr>
              <w:t>English</w:t>
            </w:r>
          </w:p>
        </w:tc>
        <w:tc>
          <w:tcPr>
            <w:tcW w:w="0" w:type="auto"/>
          </w:tcPr>
          <w:p w14:paraId="18565CC0" w14:textId="34D8AE40" w:rsidR="007F0260" w:rsidRPr="004A495B" w:rsidRDefault="0071554A" w:rsidP="009B4355">
            <w:pPr>
              <w:rPr>
                <w:rFonts w:ascii="Aptos" w:hAnsi="Aptos"/>
                <w:sz w:val="22"/>
                <w:szCs w:val="22"/>
              </w:rPr>
            </w:pPr>
            <w:r w:rsidRPr="004A495B">
              <w:rPr>
                <w:rFonts w:ascii="Aptos" w:hAnsi="Aptos"/>
                <w:sz w:val="22"/>
                <w:szCs w:val="22"/>
              </w:rPr>
              <w:t>中文</w:t>
            </w:r>
          </w:p>
        </w:tc>
      </w:tr>
      <w:tr w:rsidR="007F0260" w:rsidRPr="003A6336" w14:paraId="754EB775" w14:textId="77777777" w:rsidTr="004A495B">
        <w:tc>
          <w:tcPr>
            <w:tcW w:w="0" w:type="auto"/>
          </w:tcPr>
          <w:p w14:paraId="1B20094C" w14:textId="77777777" w:rsidR="007F0260" w:rsidRPr="004A495B" w:rsidRDefault="007F0260" w:rsidP="009B4355">
            <w:pPr>
              <w:rPr>
                <w:rFonts w:ascii="Aptos" w:hAnsi="Aptos"/>
                <w:sz w:val="22"/>
                <w:szCs w:val="22"/>
              </w:rPr>
            </w:pPr>
            <w:r w:rsidRPr="004A495B">
              <w:rPr>
                <w:rFonts w:ascii="Aptos" w:hAnsi="Aptos"/>
                <w:sz w:val="22"/>
                <w:szCs w:val="22"/>
              </w:rPr>
              <w:t>Percentage of national targets</w:t>
            </w:r>
          </w:p>
        </w:tc>
        <w:tc>
          <w:tcPr>
            <w:tcW w:w="0" w:type="auto"/>
          </w:tcPr>
          <w:p w14:paraId="34D1F271" w14:textId="77777777" w:rsidR="007F0260" w:rsidRPr="004A495B" w:rsidRDefault="007F0260" w:rsidP="009B4355">
            <w:pPr>
              <w:rPr>
                <w:rFonts w:ascii="Aptos" w:hAnsi="Aptos"/>
                <w:sz w:val="22"/>
                <w:szCs w:val="22"/>
              </w:rPr>
            </w:pPr>
            <w:r w:rsidRPr="004A495B">
              <w:rPr>
                <w:rFonts w:ascii="Times New Roman" w:hAnsi="Times New Roman" w:cs="Times New Roman"/>
                <w:sz w:val="22"/>
                <w:szCs w:val="22"/>
              </w:rPr>
              <w:t>占国家目标的百分比</w:t>
            </w:r>
          </w:p>
        </w:tc>
      </w:tr>
      <w:tr w:rsidR="007F0260" w:rsidRPr="003A6336" w14:paraId="40A7D23D" w14:textId="77777777" w:rsidTr="004A495B">
        <w:tc>
          <w:tcPr>
            <w:tcW w:w="0" w:type="auto"/>
          </w:tcPr>
          <w:p w14:paraId="67E0FE9C" w14:textId="77777777" w:rsidR="007F0260" w:rsidRPr="004A495B" w:rsidRDefault="007F0260" w:rsidP="009B4355">
            <w:pPr>
              <w:rPr>
                <w:rFonts w:ascii="Aptos" w:hAnsi="Aptos"/>
                <w:sz w:val="22"/>
                <w:szCs w:val="22"/>
              </w:rPr>
            </w:pPr>
            <w:r w:rsidRPr="004A495B">
              <w:rPr>
                <w:rFonts w:ascii="Aptos" w:hAnsi="Aptos"/>
                <w:sz w:val="22"/>
                <w:szCs w:val="22"/>
              </w:rPr>
              <w:t>Progress Level</w:t>
            </w:r>
          </w:p>
        </w:tc>
        <w:tc>
          <w:tcPr>
            <w:tcW w:w="0" w:type="auto"/>
          </w:tcPr>
          <w:p w14:paraId="0796D64C" w14:textId="77777777" w:rsidR="007F0260" w:rsidRPr="004A495B" w:rsidRDefault="007F0260" w:rsidP="009B4355">
            <w:pPr>
              <w:rPr>
                <w:rFonts w:ascii="Aptos" w:hAnsi="Aptos"/>
                <w:sz w:val="22"/>
                <w:szCs w:val="22"/>
              </w:rPr>
            </w:pPr>
            <w:r w:rsidRPr="004A495B">
              <w:rPr>
                <w:rFonts w:ascii="Times New Roman" w:hAnsi="Times New Roman" w:cs="Times New Roman"/>
                <w:sz w:val="22"/>
                <w:szCs w:val="22"/>
              </w:rPr>
              <w:t>进度</w:t>
            </w:r>
          </w:p>
        </w:tc>
      </w:tr>
      <w:tr w:rsidR="007F0260" w:rsidRPr="003A6336" w14:paraId="31F53324" w14:textId="77777777" w:rsidTr="004A495B">
        <w:tc>
          <w:tcPr>
            <w:tcW w:w="0" w:type="auto"/>
          </w:tcPr>
          <w:p w14:paraId="01394395" w14:textId="77777777" w:rsidR="007F0260" w:rsidRPr="004A495B" w:rsidRDefault="007F0260" w:rsidP="009B4355">
            <w:pPr>
              <w:rPr>
                <w:rFonts w:ascii="Aptos" w:hAnsi="Aptos"/>
                <w:sz w:val="22"/>
                <w:szCs w:val="22"/>
              </w:rPr>
            </w:pPr>
            <w:r w:rsidRPr="004A495B">
              <w:rPr>
                <w:rFonts w:ascii="Aptos" w:hAnsi="Aptos"/>
                <w:sz w:val="22"/>
                <w:szCs w:val="22"/>
              </w:rPr>
              <w:t>Achieved</w:t>
            </w:r>
          </w:p>
        </w:tc>
        <w:tc>
          <w:tcPr>
            <w:tcW w:w="0" w:type="auto"/>
          </w:tcPr>
          <w:p w14:paraId="63BBAD53" w14:textId="77777777" w:rsidR="007F0260" w:rsidRPr="004A495B" w:rsidRDefault="007F0260" w:rsidP="009B4355">
            <w:pPr>
              <w:rPr>
                <w:rFonts w:ascii="Aptos" w:hAnsi="Aptos"/>
                <w:sz w:val="22"/>
                <w:szCs w:val="22"/>
              </w:rPr>
            </w:pPr>
            <w:r w:rsidRPr="004A495B">
              <w:rPr>
                <w:rFonts w:ascii="Times New Roman" w:hAnsi="Times New Roman" w:cs="Times New Roman"/>
                <w:sz w:val="22"/>
                <w:szCs w:val="22"/>
              </w:rPr>
              <w:t>已实现</w:t>
            </w:r>
          </w:p>
        </w:tc>
      </w:tr>
      <w:tr w:rsidR="007F0260" w:rsidRPr="003A6336" w14:paraId="0F558657" w14:textId="77777777" w:rsidTr="004A495B">
        <w:tc>
          <w:tcPr>
            <w:tcW w:w="0" w:type="auto"/>
          </w:tcPr>
          <w:p w14:paraId="26B7B01D" w14:textId="77777777" w:rsidR="007F0260" w:rsidRPr="004A495B" w:rsidRDefault="007F0260" w:rsidP="009B4355">
            <w:pPr>
              <w:rPr>
                <w:rFonts w:ascii="Aptos" w:hAnsi="Aptos"/>
                <w:sz w:val="22"/>
                <w:szCs w:val="22"/>
              </w:rPr>
            </w:pPr>
            <w:r w:rsidRPr="004A495B">
              <w:rPr>
                <w:rFonts w:ascii="Aptos" w:hAnsi="Aptos"/>
                <w:sz w:val="22"/>
                <w:szCs w:val="22"/>
              </w:rPr>
              <w:t>On track to achieve target</w:t>
            </w:r>
          </w:p>
        </w:tc>
        <w:tc>
          <w:tcPr>
            <w:tcW w:w="0" w:type="auto"/>
          </w:tcPr>
          <w:p w14:paraId="50881334" w14:textId="77777777" w:rsidR="007F0260" w:rsidRPr="004A495B" w:rsidRDefault="007F0260" w:rsidP="009B4355">
            <w:pPr>
              <w:rPr>
                <w:rFonts w:ascii="Aptos" w:hAnsi="Aptos"/>
                <w:sz w:val="22"/>
                <w:szCs w:val="22"/>
              </w:rPr>
            </w:pPr>
            <w:r w:rsidRPr="004A495B">
              <w:rPr>
                <w:rFonts w:ascii="Times New Roman" w:hAnsi="Times New Roman" w:cs="Times New Roman"/>
                <w:sz w:val="22"/>
                <w:szCs w:val="22"/>
              </w:rPr>
              <w:t>有望实现行动目标</w:t>
            </w:r>
          </w:p>
        </w:tc>
      </w:tr>
      <w:tr w:rsidR="007F0260" w:rsidRPr="003A6336" w14:paraId="10070CCD" w14:textId="77777777" w:rsidTr="004A495B">
        <w:tc>
          <w:tcPr>
            <w:tcW w:w="0" w:type="auto"/>
          </w:tcPr>
          <w:p w14:paraId="5F0F5FEA" w14:textId="77777777" w:rsidR="007F0260" w:rsidRPr="004A495B" w:rsidRDefault="007F0260" w:rsidP="009B4355">
            <w:pPr>
              <w:rPr>
                <w:rFonts w:ascii="Aptos" w:hAnsi="Aptos"/>
                <w:sz w:val="22"/>
                <w:szCs w:val="22"/>
              </w:rPr>
            </w:pPr>
            <w:r w:rsidRPr="004A495B">
              <w:rPr>
                <w:rFonts w:ascii="Aptos" w:hAnsi="Aptos"/>
                <w:sz w:val="22"/>
                <w:szCs w:val="22"/>
              </w:rPr>
              <w:lastRenderedPageBreak/>
              <w:t>Progress towards target but at an insufficient rate</w:t>
            </w:r>
          </w:p>
        </w:tc>
        <w:tc>
          <w:tcPr>
            <w:tcW w:w="0" w:type="auto"/>
          </w:tcPr>
          <w:p w14:paraId="79AD7FA6" w14:textId="77777777" w:rsidR="007F0260" w:rsidRPr="004A495B" w:rsidRDefault="007F0260" w:rsidP="009B4355">
            <w:pPr>
              <w:rPr>
                <w:rFonts w:ascii="Aptos" w:hAnsi="Aptos"/>
                <w:sz w:val="22"/>
                <w:szCs w:val="22"/>
                <w:lang w:eastAsia="zh-CN"/>
              </w:rPr>
            </w:pPr>
            <w:r w:rsidRPr="004A495B">
              <w:rPr>
                <w:rFonts w:ascii="Times New Roman" w:hAnsi="Times New Roman" w:cs="Times New Roman"/>
                <w:sz w:val="22"/>
                <w:szCs w:val="22"/>
                <w:lang w:eastAsia="zh-CN"/>
              </w:rPr>
              <w:t>正向行动目标迈进，但速度不够</w:t>
            </w:r>
          </w:p>
        </w:tc>
      </w:tr>
      <w:tr w:rsidR="007F0260" w:rsidRPr="003A6336" w14:paraId="22F1DB88" w14:textId="77777777" w:rsidTr="004A495B">
        <w:tc>
          <w:tcPr>
            <w:tcW w:w="0" w:type="auto"/>
          </w:tcPr>
          <w:p w14:paraId="7982D3EF" w14:textId="77777777" w:rsidR="007F0260" w:rsidRPr="004A495B" w:rsidRDefault="007F0260" w:rsidP="009B4355">
            <w:pPr>
              <w:rPr>
                <w:rFonts w:ascii="Aptos" w:hAnsi="Aptos"/>
                <w:sz w:val="22"/>
                <w:szCs w:val="22"/>
              </w:rPr>
            </w:pPr>
            <w:r w:rsidRPr="004A495B">
              <w:rPr>
                <w:rFonts w:ascii="Aptos" w:hAnsi="Aptos"/>
                <w:sz w:val="22"/>
                <w:szCs w:val="22"/>
              </w:rPr>
              <w:t>No significant change</w:t>
            </w:r>
          </w:p>
        </w:tc>
        <w:tc>
          <w:tcPr>
            <w:tcW w:w="0" w:type="auto"/>
          </w:tcPr>
          <w:p w14:paraId="24712053" w14:textId="77777777" w:rsidR="007F0260" w:rsidRPr="004A495B" w:rsidRDefault="007F0260" w:rsidP="009B4355">
            <w:pPr>
              <w:rPr>
                <w:rFonts w:ascii="Aptos" w:hAnsi="Aptos"/>
                <w:sz w:val="22"/>
                <w:szCs w:val="22"/>
              </w:rPr>
            </w:pPr>
            <w:r w:rsidRPr="004A495B">
              <w:rPr>
                <w:rFonts w:ascii="Times New Roman" w:hAnsi="Times New Roman" w:cs="Times New Roman"/>
                <w:sz w:val="22"/>
                <w:szCs w:val="22"/>
              </w:rPr>
              <w:t>无重大变化</w:t>
            </w:r>
          </w:p>
        </w:tc>
      </w:tr>
      <w:tr w:rsidR="007F0260" w:rsidRPr="003A6336" w14:paraId="0C772ADA" w14:textId="77777777" w:rsidTr="004A495B">
        <w:tc>
          <w:tcPr>
            <w:tcW w:w="0" w:type="auto"/>
          </w:tcPr>
          <w:p w14:paraId="337FBFE8" w14:textId="77777777" w:rsidR="007F0260" w:rsidRPr="004A495B" w:rsidRDefault="007F0260" w:rsidP="009B4355">
            <w:pPr>
              <w:rPr>
                <w:rFonts w:ascii="Aptos" w:hAnsi="Aptos"/>
                <w:sz w:val="22"/>
                <w:szCs w:val="22"/>
              </w:rPr>
            </w:pPr>
            <w:r w:rsidRPr="004A495B">
              <w:rPr>
                <w:rFonts w:ascii="Aptos" w:hAnsi="Aptos"/>
                <w:sz w:val="22"/>
                <w:szCs w:val="22"/>
              </w:rPr>
              <w:t>Unknown</w:t>
            </w:r>
          </w:p>
        </w:tc>
        <w:tc>
          <w:tcPr>
            <w:tcW w:w="0" w:type="auto"/>
          </w:tcPr>
          <w:p w14:paraId="4B86C66D" w14:textId="77777777" w:rsidR="007F0260" w:rsidRPr="004A495B" w:rsidRDefault="007F0260" w:rsidP="009B4355">
            <w:pPr>
              <w:rPr>
                <w:rFonts w:ascii="Aptos" w:hAnsi="Aptos"/>
                <w:sz w:val="22"/>
                <w:szCs w:val="22"/>
              </w:rPr>
            </w:pPr>
            <w:r w:rsidRPr="004A495B">
              <w:rPr>
                <w:rFonts w:ascii="Times New Roman" w:hAnsi="Times New Roman" w:cs="Times New Roman"/>
                <w:sz w:val="22"/>
                <w:szCs w:val="22"/>
              </w:rPr>
              <w:t>不详</w:t>
            </w:r>
          </w:p>
        </w:tc>
      </w:tr>
      <w:tr w:rsidR="007F0260" w:rsidRPr="003A6336" w14:paraId="42E1FE30" w14:textId="77777777" w:rsidTr="004A495B">
        <w:tc>
          <w:tcPr>
            <w:tcW w:w="0" w:type="auto"/>
          </w:tcPr>
          <w:p w14:paraId="52B3AC36" w14:textId="77777777" w:rsidR="007F0260" w:rsidRPr="004A495B" w:rsidRDefault="007F0260" w:rsidP="009B4355">
            <w:pPr>
              <w:rPr>
                <w:rFonts w:ascii="Aptos" w:hAnsi="Aptos"/>
                <w:sz w:val="22"/>
                <w:szCs w:val="22"/>
              </w:rPr>
            </w:pPr>
            <w:r w:rsidRPr="004A495B">
              <w:rPr>
                <w:rFonts w:ascii="Aptos" w:hAnsi="Aptos"/>
                <w:sz w:val="22"/>
                <w:szCs w:val="22"/>
              </w:rPr>
              <w:t>Party count: 89</w:t>
            </w:r>
          </w:p>
        </w:tc>
        <w:tc>
          <w:tcPr>
            <w:tcW w:w="0" w:type="auto"/>
          </w:tcPr>
          <w:p w14:paraId="752C6314" w14:textId="77777777" w:rsidR="007F0260" w:rsidRPr="004A495B" w:rsidRDefault="007F0260" w:rsidP="009B4355">
            <w:pPr>
              <w:rPr>
                <w:rFonts w:ascii="Aptos" w:hAnsi="Aptos"/>
                <w:sz w:val="22"/>
                <w:szCs w:val="22"/>
              </w:rPr>
            </w:pPr>
            <w:r w:rsidRPr="004A495B">
              <w:rPr>
                <w:rFonts w:ascii="Times New Roman" w:hAnsi="Times New Roman" w:cs="Times New Roman"/>
                <w:sz w:val="22"/>
                <w:szCs w:val="22"/>
              </w:rPr>
              <w:t>缔约方数目：</w:t>
            </w:r>
            <w:r w:rsidRPr="004A495B">
              <w:rPr>
                <w:rFonts w:ascii="Times New Roman" w:hAnsi="Times New Roman" w:cs="Times New Roman"/>
                <w:sz w:val="22"/>
                <w:szCs w:val="22"/>
              </w:rPr>
              <w:t>89</w:t>
            </w:r>
          </w:p>
        </w:tc>
      </w:tr>
      <w:tr w:rsidR="007F0260" w:rsidRPr="003A6336" w14:paraId="214DD5D2" w14:textId="77777777" w:rsidTr="004A495B">
        <w:tc>
          <w:tcPr>
            <w:tcW w:w="0" w:type="auto"/>
          </w:tcPr>
          <w:p w14:paraId="72E13E18" w14:textId="77777777" w:rsidR="007F0260" w:rsidRPr="004A495B" w:rsidRDefault="007F0260" w:rsidP="009B4355">
            <w:pPr>
              <w:rPr>
                <w:rFonts w:ascii="Aptos" w:hAnsi="Aptos"/>
                <w:sz w:val="22"/>
                <w:szCs w:val="22"/>
              </w:rPr>
            </w:pPr>
            <w:r w:rsidRPr="004A495B">
              <w:rPr>
                <w:rFonts w:ascii="Aptos" w:hAnsi="Aptos"/>
                <w:sz w:val="22"/>
                <w:szCs w:val="22"/>
              </w:rPr>
              <w:t>Region</w:t>
            </w:r>
          </w:p>
        </w:tc>
        <w:tc>
          <w:tcPr>
            <w:tcW w:w="0" w:type="auto"/>
          </w:tcPr>
          <w:p w14:paraId="224DE4C3" w14:textId="77777777" w:rsidR="007F0260" w:rsidRPr="004A495B" w:rsidRDefault="007F0260" w:rsidP="009B4355">
            <w:pPr>
              <w:rPr>
                <w:rFonts w:ascii="Aptos" w:hAnsi="Aptos"/>
                <w:sz w:val="22"/>
                <w:szCs w:val="22"/>
              </w:rPr>
            </w:pPr>
            <w:r w:rsidRPr="004A495B">
              <w:rPr>
                <w:rFonts w:ascii="Microsoft YaHei" w:eastAsia="Microsoft YaHei" w:hAnsi="Microsoft YaHei" w:cs="Microsoft YaHei"/>
                <w:color w:val="0F1115"/>
                <w:sz w:val="22"/>
                <w:szCs w:val="22"/>
              </w:rPr>
              <w:t>区域</w:t>
            </w:r>
            <w:r w:rsidRPr="004A495B">
              <w:rPr>
                <w:rFonts w:ascii="Aptos" w:eastAsia="Segoe UI" w:hAnsi="Aptos" w:cs="Segoe UI"/>
                <w:color w:val="0F1115"/>
                <w:sz w:val="22"/>
                <w:szCs w:val="22"/>
              </w:rPr>
              <w:t xml:space="preserve"> </w:t>
            </w:r>
          </w:p>
        </w:tc>
      </w:tr>
      <w:tr w:rsidR="007F0260" w:rsidRPr="003A6336" w14:paraId="52205ABA" w14:textId="77777777" w:rsidTr="004A495B">
        <w:tc>
          <w:tcPr>
            <w:tcW w:w="0" w:type="auto"/>
          </w:tcPr>
          <w:p w14:paraId="4210AFFB" w14:textId="77777777" w:rsidR="007F0260" w:rsidRPr="004A495B" w:rsidRDefault="007F0260" w:rsidP="009B4355">
            <w:pPr>
              <w:rPr>
                <w:rFonts w:ascii="Aptos" w:hAnsi="Aptos"/>
                <w:sz w:val="22"/>
                <w:szCs w:val="22"/>
              </w:rPr>
            </w:pPr>
            <w:r w:rsidRPr="004A495B">
              <w:rPr>
                <w:rFonts w:ascii="Aptos" w:hAnsi="Aptos"/>
                <w:sz w:val="22"/>
                <w:szCs w:val="22"/>
              </w:rPr>
              <w:t>African States</w:t>
            </w:r>
          </w:p>
        </w:tc>
        <w:tc>
          <w:tcPr>
            <w:tcW w:w="0" w:type="auto"/>
          </w:tcPr>
          <w:p w14:paraId="3C422F60" w14:textId="77777777" w:rsidR="007F0260" w:rsidRPr="004A495B" w:rsidRDefault="007F0260" w:rsidP="009B4355">
            <w:pPr>
              <w:rPr>
                <w:rFonts w:ascii="Aptos" w:hAnsi="Aptos"/>
                <w:sz w:val="22"/>
                <w:szCs w:val="22"/>
              </w:rPr>
            </w:pPr>
            <w:r w:rsidRPr="004A495B">
              <w:rPr>
                <w:rFonts w:ascii="Microsoft YaHei" w:eastAsia="Microsoft YaHei" w:hAnsi="Microsoft YaHei" w:cs="Microsoft YaHei"/>
                <w:color w:val="0F1115"/>
                <w:sz w:val="22"/>
                <w:szCs w:val="22"/>
              </w:rPr>
              <w:t>非洲国家</w:t>
            </w:r>
            <w:r w:rsidRPr="004A495B">
              <w:rPr>
                <w:rFonts w:ascii="Aptos" w:eastAsia="Segoe UI" w:hAnsi="Aptos" w:cs="Segoe UI"/>
                <w:color w:val="0F1115"/>
                <w:sz w:val="22"/>
                <w:szCs w:val="22"/>
              </w:rPr>
              <w:t xml:space="preserve"> </w:t>
            </w:r>
          </w:p>
        </w:tc>
      </w:tr>
      <w:tr w:rsidR="007F0260" w:rsidRPr="003A6336" w14:paraId="7583AF57" w14:textId="77777777" w:rsidTr="004A495B">
        <w:tc>
          <w:tcPr>
            <w:tcW w:w="0" w:type="auto"/>
          </w:tcPr>
          <w:p w14:paraId="3E457E24" w14:textId="77777777" w:rsidR="007F0260" w:rsidRPr="004A495B" w:rsidRDefault="007F0260" w:rsidP="009B4355">
            <w:pPr>
              <w:rPr>
                <w:rFonts w:ascii="Aptos" w:hAnsi="Aptos"/>
                <w:sz w:val="22"/>
                <w:szCs w:val="22"/>
              </w:rPr>
            </w:pPr>
            <w:r w:rsidRPr="004A495B">
              <w:rPr>
                <w:rFonts w:ascii="Aptos" w:hAnsi="Aptos"/>
                <w:sz w:val="22"/>
                <w:szCs w:val="22"/>
              </w:rPr>
              <w:t>Asia-Pacific States</w:t>
            </w:r>
          </w:p>
        </w:tc>
        <w:tc>
          <w:tcPr>
            <w:tcW w:w="0" w:type="auto"/>
          </w:tcPr>
          <w:p w14:paraId="5BBCCFFB" w14:textId="77777777" w:rsidR="007F0260" w:rsidRPr="004A495B" w:rsidRDefault="007F0260" w:rsidP="009B4355">
            <w:pPr>
              <w:rPr>
                <w:rFonts w:ascii="Aptos" w:hAnsi="Aptos"/>
                <w:sz w:val="22"/>
                <w:szCs w:val="22"/>
              </w:rPr>
            </w:pPr>
            <w:r w:rsidRPr="004A495B">
              <w:rPr>
                <w:rFonts w:ascii="Microsoft YaHei" w:eastAsia="Microsoft YaHei" w:hAnsi="Microsoft YaHei" w:cs="Microsoft YaHei"/>
                <w:color w:val="0F1115"/>
                <w:sz w:val="22"/>
                <w:szCs w:val="22"/>
              </w:rPr>
              <w:t>亚太国家</w:t>
            </w:r>
            <w:r w:rsidRPr="004A495B">
              <w:rPr>
                <w:rFonts w:ascii="Aptos" w:eastAsia="Segoe UI" w:hAnsi="Aptos" w:cs="Segoe UI"/>
                <w:color w:val="0F1115"/>
                <w:sz w:val="22"/>
                <w:szCs w:val="22"/>
              </w:rPr>
              <w:t xml:space="preserve"> </w:t>
            </w:r>
          </w:p>
        </w:tc>
      </w:tr>
      <w:tr w:rsidR="007F0260" w:rsidRPr="003A6336" w14:paraId="22DCACB0" w14:textId="77777777" w:rsidTr="004A495B">
        <w:tc>
          <w:tcPr>
            <w:tcW w:w="0" w:type="auto"/>
          </w:tcPr>
          <w:p w14:paraId="57EA90AB" w14:textId="77777777" w:rsidR="007F0260" w:rsidRPr="004A495B" w:rsidRDefault="007F0260" w:rsidP="009B4355">
            <w:pPr>
              <w:rPr>
                <w:rFonts w:ascii="Aptos" w:hAnsi="Aptos"/>
                <w:sz w:val="22"/>
                <w:szCs w:val="22"/>
              </w:rPr>
            </w:pPr>
            <w:r w:rsidRPr="004A495B">
              <w:rPr>
                <w:rFonts w:ascii="Aptos" w:hAnsi="Aptos"/>
                <w:sz w:val="22"/>
                <w:szCs w:val="22"/>
              </w:rPr>
              <w:t>Latin American and Caribbean States</w:t>
            </w:r>
          </w:p>
        </w:tc>
        <w:tc>
          <w:tcPr>
            <w:tcW w:w="0" w:type="auto"/>
          </w:tcPr>
          <w:p w14:paraId="53B35BFC" w14:textId="77777777" w:rsidR="007F0260" w:rsidRPr="004A495B" w:rsidRDefault="007F0260" w:rsidP="009B4355">
            <w:pPr>
              <w:rPr>
                <w:rFonts w:ascii="Aptos" w:hAnsi="Aptos"/>
                <w:sz w:val="22"/>
                <w:szCs w:val="22"/>
                <w:lang w:eastAsia="zh-CN"/>
              </w:rPr>
            </w:pPr>
            <w:r w:rsidRPr="004A495B">
              <w:rPr>
                <w:rFonts w:ascii="Microsoft YaHei" w:eastAsia="Microsoft YaHei" w:hAnsi="Microsoft YaHei" w:cs="Microsoft YaHei"/>
                <w:color w:val="0F1115"/>
                <w:sz w:val="22"/>
                <w:szCs w:val="22"/>
                <w:lang w:eastAsia="zh-CN"/>
              </w:rPr>
              <w:t>拉丁美洲和加勒比国家</w:t>
            </w:r>
            <w:r w:rsidRPr="004A495B">
              <w:rPr>
                <w:rFonts w:ascii="Aptos" w:eastAsia="Segoe UI" w:hAnsi="Aptos" w:cs="Segoe UI"/>
                <w:color w:val="0F1115"/>
                <w:sz w:val="22"/>
                <w:szCs w:val="22"/>
                <w:lang w:eastAsia="zh-CN"/>
              </w:rPr>
              <w:t xml:space="preserve"> </w:t>
            </w:r>
          </w:p>
        </w:tc>
      </w:tr>
      <w:tr w:rsidR="007F0260" w:rsidRPr="003A6336" w14:paraId="003C3E01" w14:textId="77777777" w:rsidTr="004A495B">
        <w:tc>
          <w:tcPr>
            <w:tcW w:w="0" w:type="auto"/>
          </w:tcPr>
          <w:p w14:paraId="06D9A320" w14:textId="77777777" w:rsidR="007F0260" w:rsidRPr="004A495B" w:rsidRDefault="007F0260" w:rsidP="009B4355">
            <w:pPr>
              <w:rPr>
                <w:rFonts w:ascii="Aptos" w:hAnsi="Aptos"/>
                <w:sz w:val="22"/>
                <w:szCs w:val="22"/>
              </w:rPr>
            </w:pPr>
            <w:r w:rsidRPr="004A495B">
              <w:rPr>
                <w:rFonts w:ascii="Aptos" w:hAnsi="Aptos"/>
                <w:sz w:val="22"/>
                <w:szCs w:val="22"/>
              </w:rPr>
              <w:t>Eastern European States</w:t>
            </w:r>
          </w:p>
        </w:tc>
        <w:tc>
          <w:tcPr>
            <w:tcW w:w="0" w:type="auto"/>
          </w:tcPr>
          <w:p w14:paraId="31F43259" w14:textId="77777777" w:rsidR="007F0260" w:rsidRPr="004A495B" w:rsidRDefault="007F0260" w:rsidP="009B4355">
            <w:pPr>
              <w:rPr>
                <w:rFonts w:ascii="Aptos" w:hAnsi="Aptos"/>
                <w:sz w:val="22"/>
                <w:szCs w:val="22"/>
              </w:rPr>
            </w:pPr>
            <w:r w:rsidRPr="004A495B">
              <w:rPr>
                <w:rFonts w:ascii="Microsoft YaHei" w:eastAsia="Microsoft YaHei" w:hAnsi="Microsoft YaHei" w:cs="Microsoft YaHei"/>
                <w:color w:val="0F1115"/>
                <w:sz w:val="22"/>
                <w:szCs w:val="22"/>
              </w:rPr>
              <w:t>东欧国家</w:t>
            </w:r>
            <w:r w:rsidRPr="004A495B">
              <w:rPr>
                <w:rFonts w:ascii="Aptos" w:eastAsia="Segoe UI" w:hAnsi="Aptos" w:cs="Segoe UI"/>
                <w:color w:val="0F1115"/>
                <w:sz w:val="22"/>
                <w:szCs w:val="22"/>
              </w:rPr>
              <w:t xml:space="preserve"> </w:t>
            </w:r>
          </w:p>
        </w:tc>
      </w:tr>
      <w:tr w:rsidR="007F0260" w:rsidRPr="003A6336" w14:paraId="5B4D350C" w14:textId="77777777" w:rsidTr="004A495B">
        <w:tc>
          <w:tcPr>
            <w:tcW w:w="0" w:type="auto"/>
          </w:tcPr>
          <w:p w14:paraId="22234C49" w14:textId="77777777" w:rsidR="007F0260" w:rsidRPr="004A495B" w:rsidRDefault="007F0260" w:rsidP="009B4355">
            <w:pPr>
              <w:rPr>
                <w:rFonts w:ascii="Aptos" w:hAnsi="Aptos"/>
                <w:sz w:val="22"/>
                <w:szCs w:val="22"/>
              </w:rPr>
            </w:pPr>
            <w:r w:rsidRPr="004A495B">
              <w:rPr>
                <w:rFonts w:ascii="Aptos" w:hAnsi="Aptos"/>
                <w:sz w:val="22"/>
                <w:szCs w:val="22"/>
              </w:rPr>
              <w:t xml:space="preserve">Western European and other States </w:t>
            </w:r>
          </w:p>
        </w:tc>
        <w:tc>
          <w:tcPr>
            <w:tcW w:w="0" w:type="auto"/>
          </w:tcPr>
          <w:p w14:paraId="07FBA09C" w14:textId="77777777" w:rsidR="007F0260" w:rsidRPr="004A495B" w:rsidRDefault="007F0260" w:rsidP="009B4355">
            <w:pPr>
              <w:rPr>
                <w:rFonts w:ascii="Aptos" w:hAnsi="Aptos"/>
                <w:sz w:val="22"/>
                <w:szCs w:val="22"/>
              </w:rPr>
            </w:pPr>
            <w:r w:rsidRPr="004A495B">
              <w:rPr>
                <w:rFonts w:ascii="Microsoft YaHei" w:eastAsia="Microsoft YaHei" w:hAnsi="Microsoft YaHei" w:cs="Microsoft YaHei"/>
                <w:color w:val="0F1115"/>
                <w:sz w:val="22"/>
                <w:szCs w:val="22"/>
              </w:rPr>
              <w:t>西欧和其他国家</w:t>
            </w:r>
            <w:r w:rsidRPr="004A495B">
              <w:rPr>
                <w:rFonts w:ascii="Aptos" w:eastAsia="Segoe UI" w:hAnsi="Aptos" w:cs="Segoe UI"/>
                <w:color w:val="0F1115"/>
                <w:sz w:val="22"/>
                <w:szCs w:val="22"/>
              </w:rPr>
              <w:t xml:space="preserve"> </w:t>
            </w:r>
          </w:p>
        </w:tc>
      </w:tr>
    </w:tbl>
    <w:p w14:paraId="105F63A8" w14:textId="77777777" w:rsidR="0091356A" w:rsidRPr="00E42B03" w:rsidRDefault="0091356A" w:rsidP="00C36B3B">
      <w:pPr>
        <w:rPr>
          <w:rFonts w:ascii="Times New Roman" w:hAnsi="Times New Roman" w:cs="Times New Roman"/>
          <w:lang w:eastAsia="ja-JP"/>
        </w:rPr>
      </w:pPr>
    </w:p>
    <w:p w14:paraId="382C24EB" w14:textId="1DF527CD" w:rsidR="00C36B3B" w:rsidRPr="00E42B03" w:rsidRDefault="0097532F" w:rsidP="00C577F7">
      <w:pPr>
        <w:pStyle w:val="Heading5"/>
        <w:rPr>
          <w:rFonts w:ascii="Times New Roman" w:eastAsia="SimSun" w:hAnsi="Times New Roman" w:cs="Times New Roman"/>
          <w:lang w:eastAsia="ja-JP"/>
        </w:rPr>
      </w:pPr>
      <w:r w:rsidRPr="00E42B03">
        <w:rPr>
          <w:rFonts w:ascii="Times New Roman" w:eastAsia="SimSun" w:hAnsi="Times New Roman" w:cs="Times New Roman"/>
          <w:lang w:eastAsia="ja-JP"/>
        </w:rPr>
        <w:t>执行过程中的行动、成功和挑战</w:t>
      </w:r>
    </w:p>
    <w:p w14:paraId="1A6814B8" w14:textId="77777777" w:rsidR="008E423B" w:rsidRPr="00E42B03" w:rsidRDefault="008E423B" w:rsidP="008E423B">
      <w:pPr>
        <w:rPr>
          <w:rFonts w:ascii="Times New Roman" w:hAnsi="Times New Roman" w:cs="Times New Roman"/>
          <w:lang w:eastAsia="ja-JP"/>
        </w:rPr>
      </w:pPr>
    </w:p>
    <w:p w14:paraId="3AAB6D12" w14:textId="38783873" w:rsidR="0091356A" w:rsidRPr="002C28B7" w:rsidRDefault="002F4F34" w:rsidP="00C577F7">
      <w:pPr>
        <w:pStyle w:val="Heading6"/>
        <w:rPr>
          <w:rFonts w:ascii="KaiTi" w:eastAsia="KaiTi" w:hAnsi="KaiTi" w:cs="Times New Roman"/>
          <w:i w:val="0"/>
          <w:iCs w:val="0"/>
          <w:lang w:eastAsia="zh-CN"/>
        </w:rPr>
      </w:pPr>
      <w:bookmarkStart w:id="215" w:name="_Toc235821134"/>
      <w:r w:rsidRPr="002C28B7">
        <w:rPr>
          <w:rFonts w:ascii="KaiTi" w:eastAsia="KaiTi" w:hAnsi="KaiTi" w:cs="Times New Roman"/>
          <w:i w:val="0"/>
          <w:iCs w:val="0"/>
          <w:lang w:eastAsia="ja-JP"/>
        </w:rPr>
        <w:t>支持《昆蒙框架》行动目标</w:t>
      </w:r>
      <w:r w:rsidR="00AC5F4C" w:rsidRPr="002C28B7">
        <w:rPr>
          <w:rFonts w:ascii="KaiTi" w:eastAsia="KaiTi" w:hAnsi="KaiTi" w:cs="Times New Roman"/>
          <w:i w:val="0"/>
          <w:iCs w:val="0"/>
          <w:lang w:eastAsia="zh-CN"/>
        </w:rPr>
        <w:t>7</w:t>
      </w:r>
      <w:r w:rsidRPr="002C28B7">
        <w:rPr>
          <w:rFonts w:ascii="KaiTi" w:eastAsia="KaiTi" w:hAnsi="KaiTi" w:cs="Times New Roman"/>
          <w:i w:val="0"/>
          <w:iCs w:val="0"/>
          <w:lang w:eastAsia="ja-JP"/>
        </w:rPr>
        <w:t>的行动摘要</w:t>
      </w:r>
      <w:r w:rsidR="0091356A" w:rsidRPr="002C28B7">
        <w:rPr>
          <w:rFonts w:ascii="KaiTi" w:eastAsia="KaiTi" w:hAnsi="KaiTi" w:cs="Times New Roman"/>
          <w:i w:val="0"/>
          <w:iCs w:val="0"/>
          <w:lang w:eastAsia="ja-JP"/>
        </w:rPr>
        <w:t xml:space="preserve"> </w:t>
      </w:r>
      <w:bookmarkEnd w:id="215"/>
    </w:p>
    <w:p w14:paraId="73DC0377" w14:textId="77777777" w:rsidR="008E423B" w:rsidRPr="00E42B03" w:rsidRDefault="008E423B" w:rsidP="008E423B">
      <w:pPr>
        <w:rPr>
          <w:rFonts w:ascii="Times New Roman" w:hAnsi="Times New Roman" w:cs="Times New Roman"/>
          <w:lang w:eastAsia="ja-JP"/>
        </w:rPr>
      </w:pPr>
    </w:p>
    <w:p w14:paraId="7E17F50E" w14:textId="12BE15F2" w:rsidR="00623B8F" w:rsidRPr="00E42B03" w:rsidRDefault="002778F5" w:rsidP="002C28B7">
      <w:pPr>
        <w:ind w:firstLine="490"/>
        <w:rPr>
          <w:rFonts w:ascii="Times New Roman" w:hAnsi="Times New Roman" w:cs="Times New Roman"/>
          <w:lang w:eastAsia="zh-CN"/>
        </w:rPr>
      </w:pPr>
      <w:r w:rsidRPr="00E42B03">
        <w:rPr>
          <w:rFonts w:ascii="Times New Roman" w:hAnsi="Times New Roman" w:cs="Times New Roman"/>
          <w:lang w:eastAsia="zh-CN"/>
        </w:rPr>
        <w:t>缔约方最常报告的</w:t>
      </w:r>
      <w:r w:rsidR="00AC5F4C" w:rsidRPr="00E42B03">
        <w:rPr>
          <w:rFonts w:ascii="Times New Roman" w:hAnsi="Times New Roman" w:cs="Times New Roman"/>
          <w:lang w:eastAsia="zh-CN"/>
        </w:rPr>
        <w:t>涉及</w:t>
      </w:r>
      <w:r w:rsidRPr="00E42B03">
        <w:rPr>
          <w:rFonts w:ascii="Times New Roman" w:hAnsi="Times New Roman" w:cs="Times New Roman"/>
          <w:lang w:eastAsia="zh-CN"/>
        </w:rPr>
        <w:t>塑料污染的行动与</w:t>
      </w:r>
      <w:r w:rsidR="00AC5F4C"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7</w:t>
      </w:r>
      <w:r w:rsidRPr="00E42B03">
        <w:rPr>
          <w:rFonts w:ascii="Times New Roman" w:hAnsi="Times New Roman" w:cs="Times New Roman"/>
          <w:lang w:eastAsia="zh-CN"/>
        </w:rPr>
        <w:t>有关，绝大多数缔约方报告禁止或限制用于袋子、吸管、餐具和聚苯乙烯等物品的一次性塑料。许多缔约方报告说，它们采用虫害综合防治，并禁止使用</w:t>
      </w:r>
      <w:r w:rsidR="00AC5F4C" w:rsidRPr="00E42B03">
        <w:rPr>
          <w:rFonts w:ascii="Times New Roman" w:hAnsi="Times New Roman" w:cs="Times New Roman"/>
          <w:lang w:eastAsia="zh-CN"/>
        </w:rPr>
        <w:t>剧毒</w:t>
      </w:r>
      <w:r w:rsidRPr="00E42B03">
        <w:rPr>
          <w:rFonts w:ascii="Times New Roman" w:hAnsi="Times New Roman" w:cs="Times New Roman"/>
          <w:lang w:eastAsia="zh-CN"/>
        </w:rPr>
        <w:t>农药，作为减少农药使用风险的一种手段。集中在欧洲和亚洲的另一</w:t>
      </w:r>
      <w:r w:rsidR="00AC5F4C" w:rsidRPr="00E42B03">
        <w:rPr>
          <w:rFonts w:ascii="Times New Roman" w:hAnsi="Times New Roman" w:cs="Times New Roman"/>
          <w:lang w:eastAsia="zh-CN"/>
        </w:rPr>
        <w:t>重要</w:t>
      </w:r>
      <w:r w:rsidRPr="00E42B03">
        <w:rPr>
          <w:rFonts w:ascii="Times New Roman" w:hAnsi="Times New Roman" w:cs="Times New Roman"/>
          <w:lang w:eastAsia="zh-CN"/>
        </w:rPr>
        <w:t>组</w:t>
      </w:r>
      <w:r w:rsidR="00AC5F4C" w:rsidRPr="00E42B03">
        <w:rPr>
          <w:rFonts w:ascii="Times New Roman" w:hAnsi="Times New Roman" w:cs="Times New Roman"/>
          <w:lang w:eastAsia="zh-CN"/>
        </w:rPr>
        <w:t>别</w:t>
      </w:r>
      <w:r w:rsidRPr="00E42B03">
        <w:rPr>
          <w:rFonts w:ascii="Times New Roman" w:hAnsi="Times New Roman" w:cs="Times New Roman"/>
          <w:lang w:eastAsia="zh-CN"/>
        </w:rPr>
        <w:t>缔约方报告了减少肥料和泥浆养分流失的监管和技术措施。少数国家报告了消除汞和持久性有机污染物</w:t>
      </w:r>
      <w:r w:rsidR="00D84C82" w:rsidRPr="00E42B03">
        <w:rPr>
          <w:rFonts w:ascii="Times New Roman" w:hAnsi="Times New Roman" w:cs="Times New Roman"/>
          <w:lang w:eastAsia="zh-CN"/>
        </w:rPr>
        <w:t>所导致的</w:t>
      </w:r>
      <w:r w:rsidRPr="00E42B03">
        <w:rPr>
          <w:rFonts w:ascii="Times New Roman" w:hAnsi="Times New Roman" w:cs="Times New Roman"/>
          <w:lang w:eastAsia="zh-CN"/>
        </w:rPr>
        <w:t>污染的措施，</w:t>
      </w:r>
      <w:r w:rsidR="00D84C82" w:rsidRPr="00E42B03">
        <w:rPr>
          <w:rFonts w:ascii="Times New Roman" w:hAnsi="Times New Roman" w:cs="Times New Roman"/>
          <w:lang w:eastAsia="zh-CN"/>
        </w:rPr>
        <w:t>突显</w:t>
      </w:r>
      <w:r w:rsidRPr="00E42B03">
        <w:rPr>
          <w:rFonts w:ascii="Times New Roman" w:hAnsi="Times New Roman" w:cs="Times New Roman"/>
          <w:lang w:eastAsia="zh-CN"/>
        </w:rPr>
        <w:t>了在《关于汞的水俣公约》和《关于持久性有机污染物的斯德哥尔摩公约》背景下采取的行动。越来越多的缔约方报告称，对回收基础设施和循环经济框架的投资是对</w:t>
      </w:r>
      <w:r w:rsidR="00137CA1" w:rsidRPr="00E42B03">
        <w:rPr>
          <w:rFonts w:ascii="Times New Roman" w:hAnsi="Times New Roman" w:cs="Times New Roman"/>
          <w:lang w:eastAsia="zh-CN"/>
        </w:rPr>
        <w:t>于</w:t>
      </w:r>
      <w:r w:rsidRPr="00E42B03">
        <w:rPr>
          <w:rFonts w:ascii="Times New Roman" w:hAnsi="Times New Roman" w:cs="Times New Roman"/>
          <w:lang w:eastAsia="zh-CN"/>
        </w:rPr>
        <w:t>塑料和废物污染的结构性应对措施</w:t>
      </w:r>
      <w:r w:rsidRPr="00E42B03">
        <w:rPr>
          <w:rFonts w:ascii="Times New Roman" w:hAnsi="Times New Roman" w:cs="Times New Roman"/>
          <w:lang w:eastAsia="zh-CN"/>
        </w:rPr>
        <w:t>(</w:t>
      </w:r>
      <w:r w:rsidRPr="00E42B03">
        <w:rPr>
          <w:rFonts w:ascii="Times New Roman" w:hAnsi="Times New Roman" w:cs="Times New Roman"/>
          <w:lang w:eastAsia="zh-CN"/>
        </w:rPr>
        <w:t>见框</w:t>
      </w:r>
      <w:r w:rsidRPr="00E42B03">
        <w:rPr>
          <w:rFonts w:ascii="Times New Roman" w:hAnsi="Times New Roman" w:cs="Times New Roman"/>
          <w:lang w:eastAsia="zh-CN"/>
        </w:rPr>
        <w:t>25</w:t>
      </w:r>
      <w:r w:rsidRPr="00E42B03">
        <w:rPr>
          <w:rFonts w:ascii="Times New Roman" w:hAnsi="Times New Roman" w:cs="Times New Roman"/>
          <w:lang w:eastAsia="zh-CN"/>
        </w:rPr>
        <w:t>和</w:t>
      </w:r>
      <w:r w:rsidRPr="00E42B03">
        <w:rPr>
          <w:rFonts w:ascii="Times New Roman" w:hAnsi="Times New Roman" w:cs="Times New Roman"/>
          <w:lang w:eastAsia="zh-CN"/>
        </w:rPr>
        <w:t>26)</w:t>
      </w:r>
      <w:r w:rsidRPr="00E42B03">
        <w:rPr>
          <w:rFonts w:ascii="Times New Roman" w:hAnsi="Times New Roman" w:cs="Times New Roman"/>
          <w:lang w:eastAsia="zh-CN"/>
        </w:rPr>
        <w:t>。</w:t>
      </w:r>
      <w:r w:rsidR="00623B8F" w:rsidRPr="00E42B03">
        <w:rPr>
          <w:rFonts w:ascii="Times New Roman" w:hAnsi="Times New Roman" w:cs="Times New Roman"/>
          <w:lang w:eastAsia="zh-CN"/>
        </w:rPr>
        <w:t xml:space="preserve"> </w:t>
      </w:r>
    </w:p>
    <w:p w14:paraId="73C5E8D1" w14:textId="77777777" w:rsidR="009A12FE" w:rsidRPr="00E42B03" w:rsidRDefault="009A12FE" w:rsidP="00B8722B">
      <w:pPr>
        <w:rPr>
          <w:rFonts w:ascii="Times New Roman" w:hAnsi="Times New Roman" w:cs="Times New Roman"/>
          <w:lang w:eastAsia="zh-CN"/>
        </w:rPr>
      </w:pPr>
    </w:p>
    <w:p w14:paraId="1F4ED261" w14:textId="4B686238" w:rsidR="0091356A" w:rsidRPr="002C28B7" w:rsidRDefault="001778E1" w:rsidP="00C577F7">
      <w:pPr>
        <w:pStyle w:val="Heading6"/>
        <w:rPr>
          <w:rFonts w:ascii="KaiTi" w:eastAsia="KaiTi" w:hAnsi="KaiTi" w:cs="Times New Roman"/>
          <w:i w:val="0"/>
          <w:iCs w:val="0"/>
          <w:lang w:eastAsia="zh-CN"/>
        </w:rPr>
      </w:pPr>
      <w:r w:rsidRPr="002C28B7">
        <w:rPr>
          <w:rFonts w:ascii="KaiTi" w:eastAsia="KaiTi" w:hAnsi="KaiTi" w:cs="Times New Roman"/>
          <w:i w:val="0"/>
          <w:iCs w:val="0"/>
          <w:lang w:eastAsia="zh-CN"/>
        </w:rPr>
        <w:t>执行中的成功和进展实例</w:t>
      </w:r>
    </w:p>
    <w:p w14:paraId="68672686" w14:textId="77777777" w:rsidR="00FA3DF5" w:rsidRPr="00E42B03" w:rsidRDefault="00FA3DF5" w:rsidP="00FA3DF5">
      <w:pPr>
        <w:rPr>
          <w:rFonts w:ascii="Times New Roman" w:hAnsi="Times New Roman" w:cs="Times New Roman"/>
          <w:lang w:eastAsia="zh-CN"/>
        </w:rPr>
      </w:pPr>
    </w:p>
    <w:p w14:paraId="3FA14E92" w14:textId="4075BF90" w:rsidR="00353033" w:rsidRPr="00E42B03" w:rsidRDefault="00353033" w:rsidP="00353033">
      <w:pPr>
        <w:pStyle w:val="Caption"/>
        <w:keepNext/>
        <w:rPr>
          <w:rFonts w:ascii="Times New Roman" w:eastAsia="SimSun" w:hAnsi="Times New Roman" w:cs="Times New Roman"/>
          <w:i w:val="0"/>
          <w:iCs w:val="0"/>
          <w:sz w:val="20"/>
          <w:szCs w:val="20"/>
          <w:lang w:eastAsia="zh-CN"/>
        </w:rPr>
      </w:pPr>
    </w:p>
    <w:tbl>
      <w:tblPr>
        <w:tblStyle w:val="TableGrid"/>
        <w:tblW w:w="0" w:type="auto"/>
        <w:tblLook w:val="04A0" w:firstRow="1" w:lastRow="0" w:firstColumn="1" w:lastColumn="0" w:noHBand="0" w:noVBand="1"/>
      </w:tblPr>
      <w:tblGrid>
        <w:gridCol w:w="9016"/>
      </w:tblGrid>
      <w:tr w:rsidR="00353033" w:rsidRPr="00E42B03" w14:paraId="733CC0D3" w14:textId="77777777" w:rsidTr="00977BD2">
        <w:tc>
          <w:tcPr>
            <w:tcW w:w="10910" w:type="dxa"/>
            <w:shd w:val="clear" w:color="auto" w:fill="D1D1D1" w:themeFill="background2" w:themeFillShade="E6"/>
          </w:tcPr>
          <w:p w14:paraId="1E8CD320" w14:textId="77777777" w:rsidR="00931BC4" w:rsidRPr="00E42B03" w:rsidRDefault="00931BC4" w:rsidP="00353033">
            <w:pPr>
              <w:rPr>
                <w:rFonts w:ascii="Times New Roman" w:hAnsi="Times New Roman" w:cs="Times New Roman"/>
                <w:i/>
                <w:iCs/>
                <w:lang w:eastAsia="zh-CN"/>
              </w:rPr>
            </w:pPr>
          </w:p>
          <w:p w14:paraId="46D91166" w14:textId="0E5875A2" w:rsidR="00930675" w:rsidRPr="00E42B03" w:rsidRDefault="00D67442" w:rsidP="00930675">
            <w:pPr>
              <w:pStyle w:val="Caption"/>
              <w:keepNext/>
              <w:rPr>
                <w:rFonts w:ascii="Times New Roman" w:eastAsia="SimSun" w:hAnsi="Times New Roman" w:cs="Times New Roman"/>
                <w:i w:val="0"/>
                <w:iCs w:val="0"/>
                <w:sz w:val="20"/>
                <w:szCs w:val="20"/>
              </w:rPr>
            </w:pPr>
            <w:r w:rsidRPr="00E42B03">
              <w:rPr>
                <w:rFonts w:ascii="Times New Roman" w:eastAsia="SimSun" w:hAnsi="Times New Roman" w:cs="Times New Roman"/>
                <w:i w:val="0"/>
                <w:iCs w:val="0"/>
                <w:sz w:val="20"/>
                <w:szCs w:val="20"/>
              </w:rPr>
              <w:t>方框</w:t>
            </w:r>
            <w:r w:rsidR="00930675" w:rsidRPr="00E42B03">
              <w:rPr>
                <w:rFonts w:ascii="Times New Roman" w:eastAsia="SimSun" w:hAnsi="Times New Roman" w:cs="Times New Roman"/>
                <w:i w:val="0"/>
                <w:iCs w:val="0"/>
                <w:sz w:val="20"/>
                <w:szCs w:val="20"/>
              </w:rPr>
              <w:t xml:space="preserve"> </w:t>
            </w:r>
            <w:r w:rsidR="008306DF" w:rsidRPr="00E42B03">
              <w:rPr>
                <w:rFonts w:ascii="Times New Roman" w:eastAsia="SimSun" w:hAnsi="Times New Roman" w:cs="Times New Roman"/>
                <w:i w:val="0"/>
                <w:iCs w:val="0"/>
                <w:noProof/>
                <w:sz w:val="20"/>
                <w:szCs w:val="20"/>
              </w:rPr>
              <w:t>25</w:t>
            </w:r>
          </w:p>
          <w:p w14:paraId="1D61A239" w14:textId="215C9A7D" w:rsidR="00930675" w:rsidRPr="00E42B03" w:rsidRDefault="002778F5" w:rsidP="00930675">
            <w:pPr>
              <w:pStyle w:val="Caption"/>
              <w:keepNext/>
              <w:rPr>
                <w:rFonts w:ascii="Times New Roman" w:eastAsia="SimSun" w:hAnsi="Times New Roman" w:cs="Times New Roman"/>
                <w:i w:val="0"/>
                <w:iCs w:val="0"/>
                <w:sz w:val="20"/>
                <w:szCs w:val="20"/>
              </w:rPr>
            </w:pPr>
            <w:r w:rsidRPr="00E42B03">
              <w:rPr>
                <w:rFonts w:ascii="Times New Roman" w:eastAsia="SimSun" w:hAnsi="Times New Roman" w:cs="Times New Roman"/>
                <w:b/>
                <w:bCs/>
                <w:i w:val="0"/>
                <w:iCs w:val="0"/>
                <w:sz w:val="20"/>
                <w:szCs w:val="20"/>
              </w:rPr>
              <w:t>澳大利亚国家循环经济框架，包括量化的跨部门</w:t>
            </w:r>
            <w:r w:rsidR="00D84C82" w:rsidRPr="00E42B03">
              <w:rPr>
                <w:rFonts w:ascii="Times New Roman" w:eastAsia="SimSun" w:hAnsi="Times New Roman" w:cs="Times New Roman"/>
                <w:b/>
                <w:bCs/>
                <w:i w:val="0"/>
                <w:iCs w:val="0"/>
                <w:sz w:val="20"/>
                <w:szCs w:val="20"/>
                <w:lang w:eastAsia="zh-CN"/>
              </w:rPr>
              <w:t>减少</w:t>
            </w:r>
            <w:r w:rsidRPr="00E42B03">
              <w:rPr>
                <w:rFonts w:ascii="Times New Roman" w:eastAsia="SimSun" w:hAnsi="Times New Roman" w:cs="Times New Roman"/>
                <w:b/>
                <w:bCs/>
                <w:i w:val="0"/>
                <w:iCs w:val="0"/>
                <w:sz w:val="20"/>
                <w:szCs w:val="20"/>
              </w:rPr>
              <w:t>污染</w:t>
            </w:r>
            <w:r w:rsidR="00137CA1" w:rsidRPr="00E42B03">
              <w:rPr>
                <w:rFonts w:ascii="Times New Roman" w:eastAsia="SimSun" w:hAnsi="Times New Roman" w:cs="Times New Roman"/>
                <w:b/>
                <w:bCs/>
                <w:i w:val="0"/>
                <w:iCs w:val="0"/>
                <w:sz w:val="20"/>
                <w:szCs w:val="20"/>
                <w:lang w:eastAsia="zh-CN"/>
              </w:rPr>
              <w:t>情况</w:t>
            </w:r>
          </w:p>
          <w:p w14:paraId="0DFAA55B" w14:textId="77777777" w:rsidR="00930675" w:rsidRPr="00E42B03" w:rsidRDefault="00930675" w:rsidP="00930675">
            <w:pPr>
              <w:rPr>
                <w:rFonts w:ascii="Times New Roman" w:hAnsi="Times New Roman" w:cs="Times New Roman"/>
                <w:i/>
                <w:iCs/>
                <w:lang w:eastAsia="zh-CN"/>
              </w:rPr>
            </w:pPr>
          </w:p>
          <w:p w14:paraId="44D969A6" w14:textId="49F8C88E" w:rsidR="00FD5CC9" w:rsidRPr="00E42B03" w:rsidRDefault="0053021F" w:rsidP="0053021F">
            <w:pPr>
              <w:spacing w:line="276" w:lineRule="auto"/>
              <w:rPr>
                <w:rFonts w:ascii="Times New Roman" w:hAnsi="Times New Roman" w:cs="Times New Roman"/>
                <w:color w:val="000000"/>
                <w:sz w:val="20"/>
                <w:szCs w:val="20"/>
                <w:lang w:eastAsia="zh-CN"/>
              </w:rPr>
            </w:pPr>
            <w:r>
              <w:rPr>
                <w:rFonts w:ascii="Times New Roman" w:hAnsi="Times New Roman" w:cs="Times New Roman" w:hint="eastAsia"/>
                <w:color w:val="000000"/>
                <w:sz w:val="20"/>
                <w:szCs w:val="20"/>
                <w:lang w:eastAsia="zh-CN"/>
              </w:rPr>
              <w:t xml:space="preserve">        </w:t>
            </w:r>
            <w:r w:rsidR="002778F5" w:rsidRPr="00E42B03">
              <w:rPr>
                <w:rFonts w:ascii="Times New Roman" w:hAnsi="Times New Roman" w:cs="Times New Roman"/>
                <w:color w:val="000000"/>
                <w:sz w:val="20"/>
                <w:szCs w:val="20"/>
                <w:lang w:eastAsia="zh-CN"/>
              </w:rPr>
              <w:t>不断增</w:t>
            </w:r>
            <w:r w:rsidR="00D84C82" w:rsidRPr="00E42B03">
              <w:rPr>
                <w:rFonts w:ascii="Times New Roman" w:hAnsi="Times New Roman" w:cs="Times New Roman"/>
                <w:color w:val="000000"/>
                <w:sz w:val="20"/>
                <w:szCs w:val="20"/>
                <w:lang w:eastAsia="zh-CN"/>
              </w:rPr>
              <w:t>涨</w:t>
            </w:r>
            <w:r w:rsidR="002778F5" w:rsidRPr="00E42B03">
              <w:rPr>
                <w:rFonts w:ascii="Times New Roman" w:hAnsi="Times New Roman" w:cs="Times New Roman"/>
                <w:color w:val="000000"/>
                <w:sz w:val="20"/>
                <w:szCs w:val="20"/>
                <w:lang w:eastAsia="zh-CN"/>
              </w:rPr>
              <w:t>的</w:t>
            </w:r>
            <w:r w:rsidR="00137CA1" w:rsidRPr="00E42B03">
              <w:rPr>
                <w:rFonts w:ascii="Times New Roman" w:hAnsi="Times New Roman" w:cs="Times New Roman"/>
                <w:color w:val="000000"/>
                <w:sz w:val="20"/>
                <w:szCs w:val="20"/>
                <w:lang w:eastAsia="zh-CN"/>
              </w:rPr>
              <w:t>物质</w:t>
            </w:r>
            <w:r w:rsidR="002778F5" w:rsidRPr="00E42B03">
              <w:rPr>
                <w:rFonts w:ascii="Times New Roman" w:hAnsi="Times New Roman" w:cs="Times New Roman"/>
                <w:color w:val="000000"/>
                <w:sz w:val="20"/>
                <w:szCs w:val="20"/>
                <w:lang w:eastAsia="zh-CN"/>
              </w:rPr>
              <w:t>消耗、不断增加的废物产生和持续的污染压力</w:t>
            </w:r>
            <w:r w:rsidR="00D84C82" w:rsidRPr="00E42B03">
              <w:rPr>
                <w:rFonts w:ascii="Times New Roman" w:hAnsi="Times New Roman" w:cs="Times New Roman"/>
                <w:color w:val="000000"/>
                <w:sz w:val="20"/>
                <w:szCs w:val="20"/>
                <w:lang w:eastAsia="zh-CN"/>
              </w:rPr>
              <w:t>，</w:t>
            </w:r>
            <w:r w:rsidR="002778F5" w:rsidRPr="00E42B03">
              <w:rPr>
                <w:rFonts w:ascii="Times New Roman" w:hAnsi="Times New Roman" w:cs="Times New Roman"/>
                <w:color w:val="000000"/>
                <w:sz w:val="20"/>
                <w:szCs w:val="20"/>
                <w:lang w:eastAsia="zh-CN"/>
              </w:rPr>
              <w:t>对澳大利亚各地的陆地、淡水和海洋生物多样性构成了越来越大的威胁。</w:t>
            </w:r>
            <w:r w:rsidR="00D84C82" w:rsidRPr="00E42B03">
              <w:rPr>
                <w:rFonts w:ascii="Times New Roman" w:hAnsi="Times New Roman" w:cs="Times New Roman"/>
                <w:color w:val="000000"/>
                <w:sz w:val="20"/>
                <w:szCs w:val="20"/>
                <w:lang w:eastAsia="zh-CN"/>
              </w:rPr>
              <w:t>为</w:t>
            </w:r>
            <w:r w:rsidR="002778F5" w:rsidRPr="00E42B03">
              <w:rPr>
                <w:rFonts w:ascii="Times New Roman" w:hAnsi="Times New Roman" w:cs="Times New Roman"/>
                <w:color w:val="000000"/>
                <w:sz w:val="20"/>
                <w:szCs w:val="20"/>
                <w:lang w:eastAsia="zh-CN"/>
              </w:rPr>
              <w:t>此，澳大利亚逐步建立了一个综合的国家循环经济政策和监管生态系统，将减少废物、资源回收、产品管理、工业化学品管理、可持续生产和消费以及循环经济数据和报告联系起来。从实施《</w:t>
            </w:r>
            <w:r w:rsidR="002778F5" w:rsidRPr="00E42B03">
              <w:rPr>
                <w:rFonts w:ascii="Times New Roman" w:hAnsi="Times New Roman" w:cs="Times New Roman"/>
                <w:color w:val="000000"/>
                <w:sz w:val="20"/>
                <w:szCs w:val="20"/>
                <w:lang w:eastAsia="zh-CN"/>
              </w:rPr>
              <w:t>2020</w:t>
            </w:r>
            <w:r w:rsidR="002778F5" w:rsidRPr="00E42B03">
              <w:rPr>
                <w:rFonts w:ascii="Times New Roman" w:hAnsi="Times New Roman" w:cs="Times New Roman"/>
                <w:color w:val="000000"/>
                <w:sz w:val="20"/>
                <w:szCs w:val="20"/>
                <w:lang w:eastAsia="zh-CN"/>
              </w:rPr>
              <w:t>年回收和废物减少法》开始，澳大利亚逐步加强了监管环境、投资、国家报告安排和跨辖区合作，以减少污染对生物多样性的影响，同时提高资源效率</w:t>
            </w:r>
            <w:r w:rsidR="00D84C82" w:rsidRPr="00E42B03">
              <w:rPr>
                <w:rFonts w:ascii="Times New Roman" w:hAnsi="Times New Roman" w:cs="Times New Roman"/>
                <w:color w:val="000000"/>
                <w:sz w:val="20"/>
                <w:szCs w:val="20"/>
                <w:lang w:eastAsia="zh-CN"/>
              </w:rPr>
              <w:t>。</w:t>
            </w:r>
            <w:r w:rsidR="00450FB7" w:rsidRPr="00E42B03">
              <w:rPr>
                <w:rFonts w:ascii="Times New Roman" w:hAnsi="Times New Roman" w:cs="Times New Roman"/>
                <w:color w:val="000000"/>
                <w:sz w:val="20"/>
                <w:szCs w:val="20"/>
                <w:lang w:eastAsia="zh-CN"/>
              </w:rPr>
              <w:t> </w:t>
            </w:r>
            <w:r w:rsidR="00450FB7" w:rsidRPr="00E42B03">
              <w:rPr>
                <w:rFonts w:ascii="Times New Roman" w:hAnsi="Times New Roman" w:cs="Times New Roman"/>
                <w:color w:val="000000"/>
                <w:sz w:val="20"/>
                <w:szCs w:val="20"/>
                <w:lang w:eastAsia="zh-CN"/>
              </w:rPr>
              <w:br/>
              <w:t> </w:t>
            </w:r>
            <w:r w:rsidR="00450FB7" w:rsidRPr="00E42B03">
              <w:rPr>
                <w:rFonts w:ascii="Times New Roman" w:hAnsi="Times New Roman" w:cs="Times New Roman"/>
                <w:color w:val="000000"/>
                <w:sz w:val="20"/>
                <w:szCs w:val="20"/>
                <w:lang w:eastAsia="zh-CN"/>
              </w:rPr>
              <w:br/>
            </w:r>
            <w:r>
              <w:rPr>
                <w:rFonts w:ascii="Times New Roman" w:hAnsi="Times New Roman" w:cs="Times New Roman" w:hint="eastAsia"/>
                <w:color w:val="000000"/>
                <w:sz w:val="20"/>
                <w:szCs w:val="20"/>
                <w:lang w:eastAsia="zh-CN"/>
              </w:rPr>
              <w:lastRenderedPageBreak/>
              <w:t xml:space="preserve">       </w:t>
            </w:r>
            <w:r w:rsidR="002778F5" w:rsidRPr="00E42B03">
              <w:rPr>
                <w:rFonts w:ascii="Times New Roman" w:hAnsi="Times New Roman" w:cs="Times New Roman"/>
                <w:color w:val="000000"/>
                <w:sz w:val="20"/>
                <w:szCs w:val="20"/>
                <w:lang w:eastAsia="zh-CN"/>
              </w:rPr>
              <w:t>澳大利亚向《公约》提交的国家报告确定了一项国家目标，</w:t>
            </w:r>
            <w:r w:rsidR="00FC603D" w:rsidRPr="00E42B03">
              <w:rPr>
                <w:rFonts w:ascii="Times New Roman" w:hAnsi="Times New Roman" w:cs="Times New Roman"/>
                <w:color w:val="000000"/>
                <w:sz w:val="20"/>
                <w:szCs w:val="20"/>
                <w:lang w:eastAsia="zh-CN"/>
              </w:rPr>
              <w:t>即</w:t>
            </w:r>
            <w:r w:rsidR="002778F5" w:rsidRPr="00E42B03">
              <w:rPr>
                <w:rFonts w:ascii="Times New Roman" w:hAnsi="Times New Roman" w:cs="Times New Roman"/>
                <w:color w:val="000000"/>
                <w:sz w:val="20"/>
                <w:szCs w:val="20"/>
                <w:lang w:eastAsia="zh-CN"/>
              </w:rPr>
              <w:t>到</w:t>
            </w:r>
            <w:r w:rsidR="002778F5" w:rsidRPr="00E42B03">
              <w:rPr>
                <w:rFonts w:ascii="Times New Roman" w:hAnsi="Times New Roman" w:cs="Times New Roman"/>
                <w:color w:val="000000"/>
                <w:sz w:val="20"/>
                <w:szCs w:val="20"/>
                <w:lang w:eastAsia="zh-CN"/>
              </w:rPr>
              <w:t>2030</w:t>
            </w:r>
            <w:r w:rsidR="002778F5" w:rsidRPr="00E42B03">
              <w:rPr>
                <w:rFonts w:ascii="Times New Roman" w:hAnsi="Times New Roman" w:cs="Times New Roman"/>
                <w:color w:val="000000"/>
                <w:sz w:val="20"/>
                <w:szCs w:val="20"/>
                <w:lang w:eastAsia="zh-CN"/>
              </w:rPr>
              <w:t>年提高国家的循环率，减少污染及其对生物多样性的影响。</w:t>
            </w:r>
            <w:r w:rsidR="00FC603D" w:rsidRPr="00E42B03">
              <w:rPr>
                <w:rFonts w:ascii="Times New Roman" w:hAnsi="Times New Roman" w:cs="Times New Roman"/>
                <w:color w:val="000000"/>
                <w:sz w:val="20"/>
                <w:szCs w:val="20"/>
                <w:lang w:eastAsia="zh-CN"/>
              </w:rPr>
              <w:t>国家</w:t>
            </w:r>
            <w:r w:rsidR="002778F5" w:rsidRPr="00E42B03">
              <w:rPr>
                <w:rFonts w:ascii="Times New Roman" w:hAnsi="Times New Roman" w:cs="Times New Roman"/>
                <w:color w:val="000000"/>
                <w:sz w:val="20"/>
                <w:szCs w:val="20"/>
                <w:lang w:eastAsia="zh-CN"/>
              </w:rPr>
              <w:t>于</w:t>
            </w:r>
            <w:r w:rsidR="002778F5" w:rsidRPr="00E42B03">
              <w:rPr>
                <w:rFonts w:ascii="Times New Roman" w:hAnsi="Times New Roman" w:cs="Times New Roman"/>
                <w:color w:val="000000"/>
                <w:sz w:val="20"/>
                <w:szCs w:val="20"/>
                <w:lang w:eastAsia="zh-CN"/>
              </w:rPr>
              <w:t>2024</w:t>
            </w:r>
            <w:r w:rsidR="002778F5" w:rsidRPr="00E42B03">
              <w:rPr>
                <w:rFonts w:ascii="Times New Roman" w:hAnsi="Times New Roman" w:cs="Times New Roman"/>
                <w:color w:val="000000"/>
                <w:sz w:val="20"/>
                <w:szCs w:val="20"/>
                <w:lang w:eastAsia="zh-CN"/>
              </w:rPr>
              <w:t>年</w:t>
            </w:r>
            <w:r w:rsidR="002778F5" w:rsidRPr="00E42B03">
              <w:rPr>
                <w:rFonts w:ascii="Times New Roman" w:hAnsi="Times New Roman" w:cs="Times New Roman"/>
                <w:color w:val="000000"/>
                <w:sz w:val="20"/>
                <w:szCs w:val="20"/>
                <w:lang w:eastAsia="zh-CN"/>
              </w:rPr>
              <w:t>12</w:t>
            </w:r>
            <w:r w:rsidR="002778F5" w:rsidRPr="00E42B03">
              <w:rPr>
                <w:rFonts w:ascii="Times New Roman" w:hAnsi="Times New Roman" w:cs="Times New Roman"/>
                <w:color w:val="000000"/>
                <w:sz w:val="20"/>
                <w:szCs w:val="20"/>
                <w:lang w:eastAsia="zh-CN"/>
              </w:rPr>
              <w:t>月发布的循环经济框架是一个重要的里程碑，确立了到</w:t>
            </w:r>
            <w:r w:rsidR="002778F5" w:rsidRPr="00E42B03">
              <w:rPr>
                <w:rFonts w:ascii="Times New Roman" w:hAnsi="Times New Roman" w:cs="Times New Roman"/>
                <w:color w:val="000000"/>
                <w:sz w:val="20"/>
                <w:szCs w:val="20"/>
                <w:lang w:eastAsia="zh-CN"/>
              </w:rPr>
              <w:t>2035</w:t>
            </w:r>
            <w:r w:rsidR="002778F5" w:rsidRPr="00E42B03">
              <w:rPr>
                <w:rFonts w:ascii="Times New Roman" w:hAnsi="Times New Roman" w:cs="Times New Roman"/>
                <w:color w:val="000000"/>
                <w:sz w:val="20"/>
                <w:szCs w:val="20"/>
                <w:lang w:eastAsia="zh-CN"/>
              </w:rPr>
              <w:t>年将澳大利亚的循环经济翻一番的国家雄心，并辅之以旨在安全回收</w:t>
            </w:r>
            <w:r w:rsidR="002778F5" w:rsidRPr="00E42B03">
              <w:rPr>
                <w:rFonts w:ascii="Times New Roman" w:hAnsi="Times New Roman" w:cs="Times New Roman"/>
                <w:color w:val="000000"/>
                <w:sz w:val="20"/>
                <w:szCs w:val="20"/>
                <w:lang w:eastAsia="zh-CN"/>
              </w:rPr>
              <w:t>80%</w:t>
            </w:r>
            <w:r w:rsidR="002778F5" w:rsidRPr="00E42B03">
              <w:rPr>
                <w:rFonts w:ascii="Times New Roman" w:hAnsi="Times New Roman" w:cs="Times New Roman"/>
                <w:color w:val="000000"/>
                <w:sz w:val="20"/>
                <w:szCs w:val="20"/>
                <w:lang w:eastAsia="zh-CN"/>
              </w:rPr>
              <w:t>的资源、提高</w:t>
            </w:r>
            <w:r w:rsidR="002778F5" w:rsidRPr="00E42B03">
              <w:rPr>
                <w:rFonts w:ascii="Times New Roman" w:hAnsi="Times New Roman" w:cs="Times New Roman"/>
                <w:color w:val="000000"/>
                <w:sz w:val="20"/>
                <w:szCs w:val="20"/>
                <w:lang w:eastAsia="zh-CN"/>
              </w:rPr>
              <w:t>30%</w:t>
            </w:r>
            <w:r w:rsidR="002778F5" w:rsidRPr="00E42B03">
              <w:rPr>
                <w:rFonts w:ascii="Times New Roman" w:hAnsi="Times New Roman" w:cs="Times New Roman"/>
                <w:color w:val="000000"/>
                <w:sz w:val="20"/>
                <w:szCs w:val="20"/>
                <w:lang w:eastAsia="zh-CN"/>
              </w:rPr>
              <w:t>的材料生产率和减少</w:t>
            </w:r>
            <w:r w:rsidR="002778F5" w:rsidRPr="00E42B03">
              <w:rPr>
                <w:rFonts w:ascii="Times New Roman" w:hAnsi="Times New Roman" w:cs="Times New Roman"/>
                <w:color w:val="000000"/>
                <w:sz w:val="20"/>
                <w:szCs w:val="20"/>
                <w:lang w:eastAsia="zh-CN"/>
              </w:rPr>
              <w:t>10%</w:t>
            </w:r>
            <w:r w:rsidR="002778F5" w:rsidRPr="00E42B03">
              <w:rPr>
                <w:rFonts w:ascii="Times New Roman" w:hAnsi="Times New Roman" w:cs="Times New Roman"/>
                <w:color w:val="000000"/>
                <w:sz w:val="20"/>
                <w:szCs w:val="20"/>
                <w:lang w:eastAsia="zh-CN"/>
              </w:rPr>
              <w:t>的人均材料足迹的目标。该框架建立在早期改革的基础上，包括废物出口禁令、产品管理计划、包装改革、国家废物政策行动和加强工业化学品的环境管理。</w:t>
            </w:r>
            <w:r w:rsidR="00450FB7" w:rsidRPr="00E42B03">
              <w:rPr>
                <w:rFonts w:ascii="Times New Roman" w:hAnsi="Times New Roman" w:cs="Times New Roman"/>
                <w:color w:val="000000"/>
                <w:sz w:val="20"/>
                <w:szCs w:val="20"/>
                <w:lang w:eastAsia="zh-CN"/>
              </w:rPr>
              <w:t> </w:t>
            </w:r>
            <w:r w:rsidR="00450FB7" w:rsidRPr="00E42B03">
              <w:rPr>
                <w:rFonts w:ascii="Times New Roman" w:hAnsi="Times New Roman" w:cs="Times New Roman"/>
                <w:color w:val="000000"/>
                <w:sz w:val="20"/>
                <w:szCs w:val="20"/>
                <w:lang w:eastAsia="zh-CN"/>
              </w:rPr>
              <w:br/>
              <w:t> </w:t>
            </w:r>
          </w:p>
          <w:p w14:paraId="04C64342" w14:textId="3D082166" w:rsidR="000C756A" w:rsidRPr="00E42B03" w:rsidRDefault="0053021F" w:rsidP="0053021F">
            <w:pPr>
              <w:spacing w:line="276" w:lineRule="auto"/>
              <w:rPr>
                <w:rFonts w:ascii="Times New Roman" w:hAnsi="Times New Roman" w:cs="Times New Roman"/>
                <w:color w:val="000000"/>
                <w:lang w:eastAsia="zh-CN"/>
              </w:rPr>
            </w:pPr>
            <w:r>
              <w:rPr>
                <w:rFonts w:ascii="Times New Roman" w:hAnsi="Times New Roman" w:cs="Times New Roman" w:hint="eastAsia"/>
                <w:color w:val="000000"/>
                <w:sz w:val="20"/>
                <w:szCs w:val="20"/>
                <w:lang w:eastAsia="zh-CN"/>
              </w:rPr>
              <w:t xml:space="preserve">        </w:t>
            </w:r>
            <w:r w:rsidR="00FC603D" w:rsidRPr="00E42B03">
              <w:rPr>
                <w:rFonts w:ascii="Times New Roman" w:hAnsi="Times New Roman" w:cs="Times New Roman"/>
                <w:color w:val="000000"/>
                <w:sz w:val="20"/>
                <w:szCs w:val="20"/>
                <w:lang w:eastAsia="zh-CN"/>
              </w:rPr>
              <w:t>国家</w:t>
            </w:r>
            <w:r w:rsidR="002778F5" w:rsidRPr="00E42B03">
              <w:rPr>
                <w:rFonts w:ascii="Times New Roman" w:hAnsi="Times New Roman" w:cs="Times New Roman"/>
                <w:color w:val="000000"/>
                <w:sz w:val="20"/>
                <w:szCs w:val="20"/>
                <w:lang w:eastAsia="zh-CN"/>
              </w:rPr>
              <w:t>方法的一个显著特点是国家数据、计量和报告系统的演变。澳大利亚与</w:t>
            </w:r>
            <w:r w:rsidR="00FC603D" w:rsidRPr="00E42B03">
              <w:rPr>
                <w:rFonts w:ascii="Times New Roman" w:hAnsi="Times New Roman" w:cs="Times New Roman"/>
                <w:color w:val="000000"/>
                <w:sz w:val="20"/>
                <w:szCs w:val="20"/>
                <w:lang w:eastAsia="zh-CN"/>
              </w:rPr>
              <w:t>英</w:t>
            </w:r>
            <w:r w:rsidR="002778F5" w:rsidRPr="00E42B03">
              <w:rPr>
                <w:rFonts w:ascii="Times New Roman" w:hAnsi="Times New Roman" w:cs="Times New Roman"/>
                <w:color w:val="000000"/>
                <w:sz w:val="20"/>
                <w:szCs w:val="20"/>
                <w:lang w:eastAsia="zh-CN"/>
              </w:rPr>
              <w:t>联邦科学和工业研究组织、</w:t>
            </w:r>
            <w:r w:rsidR="00FC603D" w:rsidRPr="00E42B03">
              <w:rPr>
                <w:rFonts w:ascii="Times New Roman" w:hAnsi="Times New Roman" w:cs="Times New Roman"/>
                <w:color w:val="000000"/>
                <w:sz w:val="20"/>
                <w:szCs w:val="20"/>
                <w:lang w:eastAsia="zh-CN"/>
              </w:rPr>
              <w:t>各</w:t>
            </w:r>
            <w:r w:rsidR="002778F5" w:rsidRPr="00E42B03">
              <w:rPr>
                <w:rFonts w:ascii="Times New Roman" w:hAnsi="Times New Roman" w:cs="Times New Roman"/>
                <w:color w:val="000000"/>
                <w:sz w:val="20"/>
                <w:szCs w:val="20"/>
                <w:lang w:eastAsia="zh-CN"/>
              </w:rPr>
              <w:t>州和</w:t>
            </w:r>
            <w:r w:rsidR="00FC603D" w:rsidRPr="00E42B03">
              <w:rPr>
                <w:rFonts w:ascii="Times New Roman" w:hAnsi="Times New Roman" w:cs="Times New Roman"/>
                <w:color w:val="000000"/>
                <w:sz w:val="20"/>
                <w:szCs w:val="20"/>
                <w:lang w:eastAsia="zh-CN"/>
              </w:rPr>
              <w:t>各领土</w:t>
            </w:r>
            <w:r w:rsidR="002778F5" w:rsidRPr="00E42B03">
              <w:rPr>
                <w:rFonts w:ascii="Times New Roman" w:hAnsi="Times New Roman" w:cs="Times New Roman"/>
                <w:color w:val="000000"/>
                <w:sz w:val="20"/>
                <w:szCs w:val="20"/>
                <w:lang w:eastAsia="zh-CN"/>
              </w:rPr>
              <w:t>政府、行业和研究人员合作，制定全国一致的循环经济指标、物流账户和资源回收报告。这些数据系统现在支持对循环性、材料生产率、材料足迹和资源回收成果的衡量，为政策制定、投资优先次序安排和进度报告提供了证据基础。</w:t>
            </w:r>
            <w:r w:rsidR="00FD5CC9" w:rsidRPr="00E42B03">
              <w:rPr>
                <w:rFonts w:ascii="Times New Roman" w:hAnsi="Times New Roman" w:cs="Times New Roman"/>
                <w:color w:val="000000"/>
                <w:sz w:val="20"/>
                <w:szCs w:val="20"/>
                <w:lang w:eastAsia="zh-CN"/>
              </w:rPr>
              <w:t> </w:t>
            </w:r>
            <w:r w:rsidR="00FD5CC9" w:rsidRPr="00E42B03">
              <w:rPr>
                <w:rFonts w:ascii="Times New Roman" w:hAnsi="Times New Roman" w:cs="Times New Roman"/>
                <w:color w:val="000000"/>
                <w:sz w:val="20"/>
                <w:szCs w:val="20"/>
                <w:lang w:eastAsia="zh-CN"/>
              </w:rPr>
              <w:br/>
              <w:t> </w:t>
            </w:r>
            <w:r w:rsidR="00FD5CC9" w:rsidRPr="00E42B03">
              <w:rPr>
                <w:rFonts w:ascii="Times New Roman" w:hAnsi="Times New Roman" w:cs="Times New Roman"/>
                <w:color w:val="000000"/>
                <w:sz w:val="20"/>
                <w:szCs w:val="20"/>
                <w:lang w:eastAsia="zh-CN"/>
              </w:rPr>
              <w:br/>
            </w:r>
            <w:r>
              <w:rPr>
                <w:rFonts w:ascii="Times New Roman" w:hAnsi="Times New Roman" w:cs="Times New Roman" w:hint="eastAsia"/>
                <w:color w:val="000000"/>
                <w:sz w:val="20"/>
                <w:szCs w:val="20"/>
                <w:lang w:eastAsia="zh-CN"/>
              </w:rPr>
              <w:t xml:space="preserve">        </w:t>
            </w:r>
            <w:r w:rsidR="002778F5" w:rsidRPr="00E42B03">
              <w:rPr>
                <w:rFonts w:ascii="Times New Roman" w:hAnsi="Times New Roman" w:cs="Times New Roman"/>
                <w:color w:val="000000"/>
                <w:sz w:val="20"/>
                <w:szCs w:val="20"/>
                <w:lang w:eastAsia="zh-CN"/>
              </w:rPr>
              <w:t>执行工作涉及政府、研究机构、企业、投资者和社区的广泛联合。主要举措包括</w:t>
            </w:r>
            <w:r w:rsidR="00FC603D" w:rsidRPr="00E42B03">
              <w:rPr>
                <w:rFonts w:ascii="Times New Roman" w:hAnsi="Times New Roman" w:cs="Times New Roman"/>
                <w:color w:val="000000"/>
                <w:sz w:val="20"/>
                <w:szCs w:val="20"/>
                <w:lang w:eastAsia="zh-CN"/>
              </w:rPr>
              <w:t>：</w:t>
            </w:r>
            <w:r w:rsidR="002778F5" w:rsidRPr="00E42B03">
              <w:rPr>
                <w:rFonts w:ascii="Times New Roman" w:hAnsi="Times New Roman" w:cs="Times New Roman"/>
                <w:color w:val="000000"/>
                <w:sz w:val="20"/>
                <w:szCs w:val="20"/>
                <w:lang w:eastAsia="zh-CN"/>
              </w:rPr>
              <w:t>通过回收现代化基金和相关投资扩大回收和再处理基础设施；集装箱存放计划的全国覆盖面；采取行动逐步淘汰有问题和不必要的塑料；产品管理安排</w:t>
            </w:r>
            <w:r w:rsidR="00FC603D" w:rsidRPr="00E42B03">
              <w:rPr>
                <w:rFonts w:ascii="Times New Roman" w:hAnsi="Times New Roman" w:cs="Times New Roman"/>
                <w:color w:val="000000"/>
                <w:sz w:val="20"/>
                <w:szCs w:val="20"/>
                <w:lang w:eastAsia="zh-CN"/>
              </w:rPr>
              <w:t>；</w:t>
            </w:r>
            <w:r w:rsidR="002778F5" w:rsidRPr="00E42B03">
              <w:rPr>
                <w:rFonts w:ascii="Times New Roman" w:hAnsi="Times New Roman" w:cs="Times New Roman"/>
                <w:color w:val="000000"/>
                <w:sz w:val="20"/>
                <w:szCs w:val="20"/>
                <w:lang w:eastAsia="zh-CN"/>
              </w:rPr>
              <w:t>包装设计和可回收性的改革；废物出口条例；执行</w:t>
            </w:r>
            <w:r w:rsidR="00FC603D" w:rsidRPr="00E42B03">
              <w:rPr>
                <w:rFonts w:ascii="Times New Roman" w:hAnsi="Times New Roman" w:cs="Times New Roman"/>
                <w:color w:val="000000"/>
                <w:sz w:val="20"/>
                <w:szCs w:val="20"/>
                <w:lang w:eastAsia="zh-CN"/>
              </w:rPr>
              <w:t>《</w:t>
            </w:r>
            <w:r w:rsidR="002778F5" w:rsidRPr="00E42B03">
              <w:rPr>
                <w:rFonts w:ascii="Times New Roman" w:hAnsi="Times New Roman" w:cs="Times New Roman"/>
                <w:color w:val="000000"/>
                <w:sz w:val="20"/>
                <w:szCs w:val="20"/>
                <w:lang w:eastAsia="zh-CN"/>
              </w:rPr>
              <w:t>工业化学品环境管理标准</w:t>
            </w:r>
            <w:r w:rsidR="00FC603D" w:rsidRPr="00E42B03">
              <w:rPr>
                <w:rFonts w:ascii="Times New Roman" w:hAnsi="Times New Roman" w:cs="Times New Roman"/>
                <w:color w:val="000000"/>
                <w:sz w:val="20"/>
                <w:szCs w:val="20"/>
                <w:lang w:eastAsia="zh-CN"/>
              </w:rPr>
              <w:t>》</w:t>
            </w:r>
            <w:r w:rsidR="002778F5" w:rsidRPr="00E42B03">
              <w:rPr>
                <w:rFonts w:ascii="Times New Roman" w:hAnsi="Times New Roman" w:cs="Times New Roman"/>
                <w:color w:val="000000"/>
                <w:sz w:val="20"/>
                <w:szCs w:val="20"/>
                <w:lang w:eastAsia="zh-CN"/>
              </w:rPr>
              <w:t>，该标准</w:t>
            </w:r>
            <w:r w:rsidR="00137CA1" w:rsidRPr="00E42B03">
              <w:rPr>
                <w:rFonts w:ascii="Times New Roman" w:hAnsi="Times New Roman" w:cs="Times New Roman"/>
                <w:color w:val="000000"/>
                <w:sz w:val="20"/>
                <w:szCs w:val="20"/>
                <w:lang w:eastAsia="zh-CN"/>
              </w:rPr>
              <w:t>为</w:t>
            </w:r>
            <w:r w:rsidR="002778F5" w:rsidRPr="00E42B03">
              <w:rPr>
                <w:rFonts w:ascii="Times New Roman" w:hAnsi="Times New Roman" w:cs="Times New Roman"/>
                <w:color w:val="000000"/>
                <w:sz w:val="20"/>
                <w:szCs w:val="20"/>
                <w:lang w:eastAsia="zh-CN"/>
              </w:rPr>
              <w:t>高风险工业化学品提供全国一致的环境控制。</w:t>
            </w:r>
            <w:r w:rsidR="00FD5CC9" w:rsidRPr="00E42B03">
              <w:rPr>
                <w:rFonts w:ascii="Times New Roman" w:hAnsi="Times New Roman" w:cs="Times New Roman"/>
                <w:color w:val="000000"/>
                <w:sz w:val="20"/>
                <w:szCs w:val="20"/>
                <w:lang w:eastAsia="zh-CN"/>
              </w:rPr>
              <w:t> </w:t>
            </w:r>
            <w:r w:rsidR="00FD5CC9" w:rsidRPr="00E42B03">
              <w:rPr>
                <w:rFonts w:ascii="Times New Roman" w:hAnsi="Times New Roman" w:cs="Times New Roman"/>
                <w:color w:val="000000"/>
                <w:sz w:val="20"/>
                <w:szCs w:val="20"/>
                <w:lang w:eastAsia="zh-CN"/>
              </w:rPr>
              <w:br/>
              <w:t> </w:t>
            </w:r>
            <w:r w:rsidR="00FD5CC9" w:rsidRPr="00E42B03">
              <w:rPr>
                <w:rFonts w:ascii="Times New Roman" w:hAnsi="Times New Roman" w:cs="Times New Roman"/>
                <w:color w:val="000000"/>
                <w:sz w:val="20"/>
                <w:szCs w:val="20"/>
                <w:lang w:eastAsia="zh-CN"/>
              </w:rPr>
              <w:br/>
            </w:r>
            <w:r>
              <w:rPr>
                <w:rFonts w:ascii="Times New Roman" w:hAnsi="Times New Roman" w:cs="Times New Roman" w:hint="eastAsia"/>
                <w:color w:val="000000"/>
                <w:sz w:val="20"/>
                <w:szCs w:val="20"/>
                <w:lang w:eastAsia="zh-CN"/>
              </w:rPr>
              <w:t xml:space="preserve">        </w:t>
            </w:r>
            <w:r w:rsidR="002778F5" w:rsidRPr="00E42B03">
              <w:rPr>
                <w:rFonts w:ascii="Times New Roman" w:hAnsi="Times New Roman" w:cs="Times New Roman"/>
                <w:color w:val="000000"/>
                <w:sz w:val="20"/>
                <w:szCs w:val="20"/>
                <w:lang w:eastAsia="zh-CN"/>
              </w:rPr>
              <w:t>澳大利亚的做法</w:t>
            </w:r>
            <w:r w:rsidR="00FC603D" w:rsidRPr="00E42B03">
              <w:rPr>
                <w:rFonts w:ascii="Times New Roman" w:hAnsi="Times New Roman" w:cs="Times New Roman"/>
                <w:color w:val="000000"/>
                <w:sz w:val="20"/>
                <w:szCs w:val="20"/>
                <w:lang w:eastAsia="zh-CN"/>
              </w:rPr>
              <w:t>取得</w:t>
            </w:r>
            <w:r w:rsidR="002778F5" w:rsidRPr="00E42B03">
              <w:rPr>
                <w:rFonts w:ascii="Times New Roman" w:hAnsi="Times New Roman" w:cs="Times New Roman"/>
                <w:color w:val="000000"/>
                <w:sz w:val="20"/>
                <w:szCs w:val="20"/>
                <w:lang w:eastAsia="zh-CN"/>
              </w:rPr>
              <w:t>了可衡量的环境成果。英联邦科学和工业研究组织的长期监测记录显示，</w:t>
            </w:r>
            <w:r w:rsidR="002778F5" w:rsidRPr="00E42B03">
              <w:rPr>
                <w:rFonts w:ascii="Times New Roman" w:hAnsi="Times New Roman" w:cs="Times New Roman"/>
                <w:color w:val="000000"/>
                <w:sz w:val="20"/>
                <w:szCs w:val="20"/>
                <w:lang w:eastAsia="zh-CN"/>
              </w:rPr>
              <w:t>2013</w:t>
            </w:r>
            <w:r w:rsidR="002778F5" w:rsidRPr="00E42B03">
              <w:rPr>
                <w:rFonts w:ascii="Times New Roman" w:hAnsi="Times New Roman" w:cs="Times New Roman"/>
                <w:color w:val="000000"/>
                <w:sz w:val="20"/>
                <w:szCs w:val="20"/>
                <w:lang w:eastAsia="zh-CN"/>
              </w:rPr>
              <w:t>年至</w:t>
            </w:r>
            <w:r w:rsidR="002778F5" w:rsidRPr="00E42B03">
              <w:rPr>
                <w:rFonts w:ascii="Times New Roman" w:hAnsi="Times New Roman" w:cs="Times New Roman"/>
                <w:color w:val="000000"/>
                <w:sz w:val="20"/>
                <w:szCs w:val="20"/>
                <w:lang w:eastAsia="zh-CN"/>
              </w:rPr>
              <w:t>2023</w:t>
            </w:r>
            <w:r w:rsidR="002778F5" w:rsidRPr="00E42B03">
              <w:rPr>
                <w:rFonts w:ascii="Times New Roman" w:hAnsi="Times New Roman" w:cs="Times New Roman"/>
                <w:color w:val="000000"/>
                <w:sz w:val="20"/>
                <w:szCs w:val="20"/>
                <w:lang w:eastAsia="zh-CN"/>
              </w:rPr>
              <w:t>年期间，所调查的大都市地区的沿海塑料</w:t>
            </w:r>
            <w:r w:rsidR="00741733" w:rsidRPr="00E42B03">
              <w:rPr>
                <w:rFonts w:ascii="Times New Roman" w:hAnsi="Times New Roman" w:cs="Times New Roman"/>
                <w:color w:val="000000"/>
                <w:sz w:val="20"/>
                <w:szCs w:val="20"/>
                <w:lang w:eastAsia="zh-CN"/>
              </w:rPr>
              <w:t>碎片</w:t>
            </w:r>
            <w:r w:rsidR="002778F5" w:rsidRPr="00E42B03">
              <w:rPr>
                <w:rFonts w:ascii="Times New Roman" w:hAnsi="Times New Roman" w:cs="Times New Roman"/>
                <w:color w:val="000000"/>
                <w:sz w:val="20"/>
                <w:szCs w:val="20"/>
                <w:lang w:eastAsia="zh-CN"/>
              </w:rPr>
              <w:t>密度减少了</w:t>
            </w:r>
            <w:r w:rsidR="002778F5" w:rsidRPr="00E42B03">
              <w:rPr>
                <w:rFonts w:ascii="Times New Roman" w:hAnsi="Times New Roman" w:cs="Times New Roman"/>
                <w:color w:val="000000"/>
                <w:sz w:val="20"/>
                <w:szCs w:val="20"/>
                <w:lang w:eastAsia="zh-CN"/>
              </w:rPr>
              <w:t>39%</w:t>
            </w:r>
            <w:r w:rsidR="002778F5" w:rsidRPr="00E42B03">
              <w:rPr>
                <w:rFonts w:ascii="Times New Roman" w:hAnsi="Times New Roman" w:cs="Times New Roman"/>
                <w:color w:val="000000"/>
                <w:sz w:val="20"/>
                <w:szCs w:val="20"/>
                <w:lang w:eastAsia="zh-CN"/>
              </w:rPr>
              <w:t>。国家资源回收率从</w:t>
            </w:r>
            <w:r w:rsidR="002778F5" w:rsidRPr="00E42B03">
              <w:rPr>
                <w:rFonts w:ascii="Times New Roman" w:hAnsi="Times New Roman" w:cs="Times New Roman"/>
                <w:color w:val="000000"/>
                <w:sz w:val="20"/>
                <w:szCs w:val="20"/>
                <w:lang w:eastAsia="zh-CN"/>
              </w:rPr>
              <w:t>2019/20</w:t>
            </w:r>
            <w:r w:rsidR="002778F5" w:rsidRPr="00E42B03">
              <w:rPr>
                <w:rFonts w:ascii="Times New Roman" w:hAnsi="Times New Roman" w:cs="Times New Roman"/>
                <w:color w:val="000000"/>
                <w:sz w:val="20"/>
                <w:szCs w:val="20"/>
                <w:lang w:eastAsia="zh-CN"/>
              </w:rPr>
              <w:t>年的</w:t>
            </w:r>
            <w:r w:rsidR="002778F5" w:rsidRPr="00E42B03">
              <w:rPr>
                <w:rFonts w:ascii="Times New Roman" w:hAnsi="Times New Roman" w:cs="Times New Roman"/>
                <w:color w:val="000000"/>
                <w:sz w:val="20"/>
                <w:szCs w:val="20"/>
                <w:lang w:eastAsia="zh-CN"/>
              </w:rPr>
              <w:t>62.7%</w:t>
            </w:r>
            <w:r w:rsidR="002778F5" w:rsidRPr="00E42B03">
              <w:rPr>
                <w:rFonts w:ascii="Times New Roman" w:hAnsi="Times New Roman" w:cs="Times New Roman"/>
                <w:color w:val="000000"/>
                <w:sz w:val="20"/>
                <w:szCs w:val="20"/>
                <w:lang w:eastAsia="zh-CN"/>
              </w:rPr>
              <w:t>增加到</w:t>
            </w:r>
            <w:r w:rsidR="002778F5" w:rsidRPr="00E42B03">
              <w:rPr>
                <w:rFonts w:ascii="Times New Roman" w:hAnsi="Times New Roman" w:cs="Times New Roman"/>
                <w:color w:val="000000"/>
                <w:sz w:val="20"/>
                <w:szCs w:val="20"/>
                <w:lang w:eastAsia="zh-CN"/>
              </w:rPr>
              <w:t>2022/23</w:t>
            </w:r>
            <w:r w:rsidR="002778F5" w:rsidRPr="00E42B03">
              <w:rPr>
                <w:rFonts w:ascii="Times New Roman" w:hAnsi="Times New Roman" w:cs="Times New Roman"/>
                <w:color w:val="000000"/>
                <w:sz w:val="20"/>
                <w:szCs w:val="20"/>
                <w:lang w:eastAsia="zh-CN"/>
              </w:rPr>
              <w:t>年的</w:t>
            </w:r>
            <w:r w:rsidR="002778F5" w:rsidRPr="00E42B03">
              <w:rPr>
                <w:rFonts w:ascii="Times New Roman" w:hAnsi="Times New Roman" w:cs="Times New Roman"/>
                <w:color w:val="000000"/>
                <w:sz w:val="20"/>
                <w:szCs w:val="20"/>
                <w:lang w:eastAsia="zh-CN"/>
              </w:rPr>
              <w:t>66.0%</w:t>
            </w:r>
            <w:r w:rsidR="002778F5" w:rsidRPr="00E42B03">
              <w:rPr>
                <w:rFonts w:ascii="Times New Roman" w:hAnsi="Times New Roman" w:cs="Times New Roman"/>
                <w:color w:val="000000"/>
                <w:sz w:val="20"/>
                <w:szCs w:val="20"/>
                <w:lang w:eastAsia="zh-CN"/>
              </w:rPr>
              <w:t>，而在实施废物出口禁令和相关基础设施投资后，国内回收和再加工能力有所扩大。国家循环经济指标还显示，循环率和</w:t>
            </w:r>
            <w:r w:rsidR="00741733" w:rsidRPr="00E42B03">
              <w:rPr>
                <w:rFonts w:ascii="Times New Roman" w:hAnsi="Times New Roman" w:cs="Times New Roman"/>
                <w:color w:val="000000"/>
                <w:sz w:val="20"/>
                <w:szCs w:val="20"/>
                <w:lang w:eastAsia="zh-CN"/>
              </w:rPr>
              <w:t>材料</w:t>
            </w:r>
            <w:r w:rsidR="002778F5" w:rsidRPr="00E42B03">
              <w:rPr>
                <w:rFonts w:ascii="Times New Roman" w:hAnsi="Times New Roman" w:cs="Times New Roman"/>
                <w:color w:val="000000"/>
                <w:sz w:val="20"/>
                <w:szCs w:val="20"/>
                <w:lang w:eastAsia="zh-CN"/>
              </w:rPr>
              <w:t>生产率逐步提高，长期而言，人均物质足迹逐步下降。</w:t>
            </w:r>
            <w:r w:rsidR="00FD5CC9" w:rsidRPr="00E42B03">
              <w:rPr>
                <w:rFonts w:ascii="Times New Roman" w:hAnsi="Times New Roman" w:cs="Times New Roman"/>
                <w:color w:val="000000"/>
                <w:lang w:eastAsia="zh-CN"/>
              </w:rPr>
              <w:t> </w:t>
            </w:r>
          </w:p>
          <w:p w14:paraId="4502CA33" w14:textId="353F0FF6" w:rsidR="00A530AE" w:rsidRPr="0053021F" w:rsidRDefault="00FD5CC9" w:rsidP="00846BBA">
            <w:pPr>
              <w:spacing w:line="276" w:lineRule="auto"/>
              <w:rPr>
                <w:rFonts w:ascii="Times New Roman" w:hAnsi="Times New Roman" w:cs="Times New Roman"/>
                <w:color w:val="000000"/>
                <w:sz w:val="20"/>
                <w:szCs w:val="20"/>
                <w:lang w:eastAsia="zh-CN"/>
              </w:rPr>
            </w:pPr>
            <w:r w:rsidRPr="00E42B03">
              <w:rPr>
                <w:rFonts w:ascii="Times New Roman" w:hAnsi="Times New Roman" w:cs="Times New Roman"/>
                <w:color w:val="000000"/>
                <w:lang w:eastAsia="zh-CN"/>
              </w:rPr>
              <w:br/>
            </w:r>
            <w:r w:rsidR="0029468C" w:rsidRPr="0053021F">
              <w:rPr>
                <w:rFonts w:ascii="KaiTi" w:eastAsia="KaiTi" w:hAnsi="KaiTi" w:cs="Times New Roman"/>
                <w:color w:val="000000" w:themeColor="text1"/>
                <w:sz w:val="20"/>
                <w:szCs w:val="20"/>
                <w:lang w:eastAsia="zh-CN"/>
              </w:rPr>
              <w:t>相关行动目标</w:t>
            </w:r>
            <w:r w:rsidR="0029468C" w:rsidRPr="0053021F">
              <w:rPr>
                <w:rFonts w:ascii="Times New Roman" w:hAnsi="Times New Roman" w:cs="Times New Roman"/>
                <w:color w:val="000000" w:themeColor="text1"/>
                <w:sz w:val="20"/>
                <w:szCs w:val="20"/>
                <w:lang w:eastAsia="zh-CN"/>
              </w:rPr>
              <w:t>：</w:t>
            </w:r>
            <w:r w:rsidR="00A530AE" w:rsidRPr="0053021F">
              <w:rPr>
                <w:rFonts w:ascii="Times New Roman" w:hAnsi="Times New Roman" w:cs="Times New Roman"/>
                <w:color w:val="000000" w:themeColor="text1"/>
                <w:sz w:val="20"/>
                <w:szCs w:val="20"/>
                <w:lang w:eastAsia="zh-CN"/>
              </w:rPr>
              <w:t>7</w:t>
            </w:r>
            <w:r w:rsidR="00D84C82" w:rsidRPr="0053021F">
              <w:rPr>
                <w:rFonts w:ascii="Times New Roman" w:hAnsi="Times New Roman" w:cs="Times New Roman"/>
                <w:color w:val="000000" w:themeColor="text1"/>
                <w:sz w:val="20"/>
                <w:szCs w:val="20"/>
                <w:lang w:eastAsia="zh-CN"/>
              </w:rPr>
              <w:t>、</w:t>
            </w:r>
            <w:r w:rsidR="00A530AE" w:rsidRPr="0053021F">
              <w:rPr>
                <w:rFonts w:ascii="Times New Roman" w:hAnsi="Times New Roman" w:cs="Times New Roman"/>
                <w:color w:val="000000" w:themeColor="text1"/>
                <w:sz w:val="20"/>
                <w:szCs w:val="20"/>
                <w:lang w:eastAsia="zh-CN"/>
              </w:rPr>
              <w:t>11</w:t>
            </w:r>
            <w:r w:rsidR="00D84C82" w:rsidRPr="0053021F">
              <w:rPr>
                <w:rFonts w:ascii="Times New Roman" w:hAnsi="Times New Roman" w:cs="Times New Roman"/>
                <w:color w:val="000000" w:themeColor="text1"/>
                <w:sz w:val="20"/>
                <w:szCs w:val="20"/>
                <w:lang w:eastAsia="zh-CN"/>
              </w:rPr>
              <w:t>、</w:t>
            </w:r>
            <w:r w:rsidR="00A530AE" w:rsidRPr="0053021F">
              <w:rPr>
                <w:rFonts w:ascii="Times New Roman" w:hAnsi="Times New Roman" w:cs="Times New Roman"/>
                <w:color w:val="000000" w:themeColor="text1"/>
                <w:sz w:val="20"/>
                <w:szCs w:val="20"/>
                <w:lang w:eastAsia="zh-CN"/>
              </w:rPr>
              <w:t>16</w:t>
            </w:r>
            <w:r w:rsidR="000C756A" w:rsidRPr="0053021F">
              <w:rPr>
                <w:rFonts w:ascii="Times New Roman" w:hAnsi="Times New Roman" w:cs="Times New Roman"/>
                <w:color w:val="000000" w:themeColor="text1"/>
                <w:sz w:val="20"/>
                <w:szCs w:val="20"/>
                <w:lang w:eastAsia="zh-CN"/>
              </w:rPr>
              <w:t xml:space="preserve"> </w:t>
            </w:r>
            <w:r w:rsidR="00D84C82" w:rsidRPr="0053021F">
              <w:rPr>
                <w:rFonts w:ascii="Times New Roman" w:hAnsi="Times New Roman" w:cs="Times New Roman"/>
                <w:color w:val="000000" w:themeColor="text1"/>
                <w:sz w:val="20"/>
                <w:szCs w:val="20"/>
                <w:lang w:eastAsia="zh-CN"/>
              </w:rPr>
              <w:t>和</w:t>
            </w:r>
            <w:r w:rsidR="00A530AE" w:rsidRPr="0053021F">
              <w:rPr>
                <w:rFonts w:ascii="Times New Roman" w:hAnsi="Times New Roman" w:cs="Times New Roman"/>
                <w:color w:val="000000" w:themeColor="text1"/>
                <w:sz w:val="20"/>
                <w:szCs w:val="20"/>
                <w:lang w:eastAsia="zh-CN"/>
              </w:rPr>
              <w:t>21</w:t>
            </w:r>
          </w:p>
          <w:p w14:paraId="6FAF4404" w14:textId="24210C4E" w:rsidR="00931BC4" w:rsidRPr="00E42B03" w:rsidRDefault="0053021F" w:rsidP="00A530AE">
            <w:pPr>
              <w:spacing w:line="276" w:lineRule="auto"/>
              <w:rPr>
                <w:rFonts w:ascii="Times New Roman" w:hAnsi="Times New Roman" w:cs="Times New Roman"/>
                <w:i/>
                <w:iCs/>
                <w:color w:val="000000" w:themeColor="text1"/>
                <w:sz w:val="20"/>
                <w:szCs w:val="20"/>
                <w:lang w:eastAsia="zh-CN"/>
              </w:rPr>
            </w:pPr>
            <w:r w:rsidRPr="0053021F">
              <w:rPr>
                <w:rFonts w:ascii="KaiTi" w:eastAsia="KaiTi" w:hAnsi="KaiTi" w:cs="Times New Roman" w:hint="eastAsia"/>
                <w:color w:val="000000" w:themeColor="text1"/>
                <w:sz w:val="20"/>
                <w:szCs w:val="20"/>
                <w:lang w:eastAsia="zh-CN"/>
              </w:rPr>
              <w:t>资料来源</w:t>
            </w:r>
            <w:r>
              <w:rPr>
                <w:rFonts w:ascii="Times New Roman" w:hAnsi="Times New Roman" w:cs="Times New Roman" w:hint="eastAsia"/>
                <w:color w:val="000000" w:themeColor="text1"/>
                <w:sz w:val="20"/>
                <w:szCs w:val="20"/>
                <w:lang w:eastAsia="zh-CN"/>
              </w:rPr>
              <w:t>：</w:t>
            </w:r>
            <w:r w:rsidR="00D84C82" w:rsidRPr="00E42B03">
              <w:rPr>
                <w:rFonts w:ascii="Times New Roman" w:hAnsi="Times New Roman" w:cs="Times New Roman"/>
                <w:color w:val="000000" w:themeColor="text1"/>
                <w:sz w:val="20"/>
                <w:szCs w:val="20"/>
                <w:lang w:eastAsia="zh-CN"/>
              </w:rPr>
              <w:t>澳大利亚根据《公约》提交的第七次国家报告；及</w:t>
            </w:r>
            <w:r w:rsidR="00522820" w:rsidRPr="00E42B03">
              <w:rPr>
                <w:rFonts w:ascii="Times New Roman" w:hAnsi="Times New Roman" w:cs="Times New Roman"/>
                <w:noProof/>
                <w:sz w:val="20"/>
                <w:szCs w:val="20"/>
                <w:lang w:eastAsia="ja-JP"/>
              </w:rPr>
              <w:t>DCCEEW, 2024</w:t>
            </w:r>
            <w:r w:rsidR="00D84C82" w:rsidRPr="00E42B03">
              <w:rPr>
                <w:rFonts w:ascii="Times New Roman" w:hAnsi="Times New Roman" w:cs="Times New Roman"/>
                <w:noProof/>
                <w:sz w:val="20"/>
                <w:szCs w:val="20"/>
                <w:lang w:eastAsia="zh-CN"/>
              </w:rPr>
              <w:t>。</w:t>
            </w:r>
          </w:p>
          <w:p w14:paraId="463FFB2D" w14:textId="77777777" w:rsidR="00100470" w:rsidRPr="00E42B03" w:rsidRDefault="00100470" w:rsidP="00353033">
            <w:pPr>
              <w:rPr>
                <w:rFonts w:ascii="Times New Roman" w:hAnsi="Times New Roman" w:cs="Times New Roman"/>
                <w:i/>
                <w:iCs/>
                <w:lang w:eastAsia="ja-JP"/>
              </w:rPr>
            </w:pPr>
          </w:p>
          <w:p w14:paraId="71660E3A" w14:textId="0F3C1B74" w:rsidR="00027E58" w:rsidRPr="00E42B03" w:rsidRDefault="00027E58" w:rsidP="00980EC3">
            <w:pPr>
              <w:rPr>
                <w:rFonts w:ascii="Times New Roman" w:hAnsi="Times New Roman" w:cs="Times New Roman"/>
                <w:lang w:eastAsia="ja-JP"/>
              </w:rPr>
            </w:pPr>
          </w:p>
        </w:tc>
      </w:tr>
    </w:tbl>
    <w:p w14:paraId="26DF2999" w14:textId="77777777" w:rsidR="001802DE" w:rsidRPr="00E42B03" w:rsidRDefault="001802DE" w:rsidP="00B8722B">
      <w:pPr>
        <w:rPr>
          <w:rFonts w:ascii="Times New Roman" w:hAnsi="Times New Roman" w:cs="Times New Roman"/>
          <w:lang w:eastAsia="ja-JP"/>
        </w:rPr>
      </w:pPr>
    </w:p>
    <w:p w14:paraId="70FC855B" w14:textId="554C0536" w:rsidR="005A4634" w:rsidRPr="00E42B03" w:rsidRDefault="005A4634" w:rsidP="005A4634">
      <w:pPr>
        <w:pStyle w:val="Caption"/>
        <w:keepNext/>
        <w:rPr>
          <w:rFonts w:ascii="Times New Roman" w:eastAsia="SimSun" w:hAnsi="Times New Roman" w:cs="Times New Roman"/>
        </w:rPr>
      </w:pPr>
    </w:p>
    <w:tbl>
      <w:tblPr>
        <w:tblStyle w:val="TableGrid"/>
        <w:tblW w:w="0" w:type="auto"/>
        <w:tblLook w:val="04A0" w:firstRow="1" w:lastRow="0" w:firstColumn="1" w:lastColumn="0" w:noHBand="0" w:noVBand="1"/>
      </w:tblPr>
      <w:tblGrid>
        <w:gridCol w:w="9016"/>
      </w:tblGrid>
      <w:tr w:rsidR="00977BD2" w:rsidRPr="00E42B03" w14:paraId="7388DF61" w14:textId="77777777" w:rsidTr="00977BD2">
        <w:tc>
          <w:tcPr>
            <w:tcW w:w="12950" w:type="dxa"/>
            <w:shd w:val="clear" w:color="auto" w:fill="D1D1D1" w:themeFill="background2" w:themeFillShade="E6"/>
          </w:tcPr>
          <w:p w14:paraId="6D9042DC" w14:textId="7160EC33" w:rsidR="00AC3E30" w:rsidRPr="00E42B03" w:rsidRDefault="00D67442" w:rsidP="00AC3E30">
            <w:pPr>
              <w:spacing w:before="100" w:beforeAutospacing="1" w:after="100" w:afterAutospacing="1"/>
              <w:rPr>
                <w:rFonts w:ascii="Times New Roman" w:hAnsi="Times New Roman" w:cs="Times New Roman"/>
                <w:noProof/>
                <w:sz w:val="20"/>
                <w:szCs w:val="20"/>
                <w:lang w:eastAsia="zh-CN"/>
              </w:rPr>
            </w:pPr>
            <w:r w:rsidRPr="00E42B03">
              <w:rPr>
                <w:rFonts w:ascii="Times New Roman" w:hAnsi="Times New Roman" w:cs="Times New Roman"/>
                <w:sz w:val="20"/>
                <w:szCs w:val="20"/>
                <w:lang w:eastAsia="zh-CN"/>
              </w:rPr>
              <w:t>方框</w:t>
            </w:r>
            <w:r w:rsidR="00AC3E30" w:rsidRPr="00E42B03">
              <w:rPr>
                <w:rFonts w:ascii="Times New Roman" w:hAnsi="Times New Roman" w:cs="Times New Roman"/>
                <w:sz w:val="20"/>
                <w:szCs w:val="20"/>
                <w:lang w:eastAsia="zh-CN"/>
              </w:rPr>
              <w:t xml:space="preserve"> </w:t>
            </w:r>
            <w:r w:rsidR="008306DF" w:rsidRPr="00E42B03">
              <w:rPr>
                <w:rFonts w:ascii="Times New Roman" w:hAnsi="Times New Roman" w:cs="Times New Roman"/>
                <w:noProof/>
                <w:sz w:val="20"/>
                <w:szCs w:val="20"/>
                <w:lang w:eastAsia="zh-CN"/>
              </w:rPr>
              <w:t>26</w:t>
            </w:r>
          </w:p>
          <w:p w14:paraId="7662B315" w14:textId="4A0566F2" w:rsidR="00AC3E30" w:rsidRPr="00E42B03" w:rsidRDefault="002778F5" w:rsidP="00AC3E30">
            <w:pPr>
              <w:spacing w:before="100" w:beforeAutospacing="1" w:after="100" w:afterAutospacing="1"/>
              <w:rPr>
                <w:rFonts w:ascii="Times New Roman" w:hAnsi="Times New Roman" w:cs="Times New Roman"/>
                <w:sz w:val="20"/>
                <w:szCs w:val="20"/>
                <w:lang w:eastAsia="zh-CN"/>
              </w:rPr>
            </w:pPr>
            <w:r w:rsidRPr="00E42B03">
              <w:rPr>
                <w:rFonts w:ascii="Times New Roman" w:hAnsi="Times New Roman" w:cs="Times New Roman"/>
                <w:b/>
                <w:bCs/>
                <w:sz w:val="20"/>
                <w:szCs w:val="20"/>
                <w:lang w:eastAsia="zh-CN"/>
              </w:rPr>
              <w:t>约旦在减少汞使用和加强进口控制方面取得的进展</w:t>
            </w:r>
          </w:p>
          <w:p w14:paraId="24AE151A" w14:textId="0174CA9B" w:rsidR="00FA2B4A" w:rsidRPr="00E42B03" w:rsidRDefault="004D468D" w:rsidP="0053021F">
            <w:pPr>
              <w:spacing w:before="100" w:beforeAutospacing="1" w:after="100" w:afterAutospacing="1"/>
              <w:ind w:firstLine="490"/>
              <w:rPr>
                <w:rFonts w:ascii="Times New Roman" w:hAnsi="Times New Roman" w:cs="Times New Roman"/>
                <w:sz w:val="20"/>
                <w:szCs w:val="20"/>
                <w:lang w:eastAsia="zh-CN"/>
              </w:rPr>
            </w:pPr>
            <w:r w:rsidRPr="00E42B03">
              <w:rPr>
                <w:rFonts w:ascii="Times New Roman" w:hAnsi="Times New Roman" w:cs="Times New Roman"/>
                <w:sz w:val="20"/>
                <w:szCs w:val="20"/>
                <w:lang w:eastAsia="zh-CN"/>
              </w:rPr>
              <w:t>约旦在</w:t>
            </w:r>
            <w:r w:rsidR="00741733" w:rsidRPr="00E42B03">
              <w:rPr>
                <w:rFonts w:ascii="Times New Roman" w:hAnsi="Times New Roman" w:cs="Times New Roman"/>
                <w:sz w:val="20"/>
                <w:szCs w:val="20"/>
                <w:lang w:eastAsia="zh-CN"/>
              </w:rPr>
              <w:t>采取措施减少汞和含汞产品的使用</w:t>
            </w:r>
            <w:r w:rsidR="00137CA1" w:rsidRPr="00E42B03">
              <w:rPr>
                <w:rFonts w:ascii="Times New Roman" w:hAnsi="Times New Roman" w:cs="Times New Roman"/>
                <w:sz w:val="20"/>
                <w:szCs w:val="20"/>
                <w:lang w:eastAsia="zh-CN"/>
              </w:rPr>
              <w:t>、</w:t>
            </w:r>
            <w:r w:rsidR="00741733" w:rsidRPr="00E42B03">
              <w:rPr>
                <w:rFonts w:ascii="Times New Roman" w:hAnsi="Times New Roman" w:cs="Times New Roman"/>
                <w:sz w:val="20"/>
                <w:szCs w:val="20"/>
                <w:lang w:eastAsia="zh-CN"/>
              </w:rPr>
              <w:t>同时加强对其进口的监管控制方面取得了重大进展，这是</w:t>
            </w:r>
            <w:r w:rsidRPr="00E42B03">
              <w:rPr>
                <w:rFonts w:ascii="Times New Roman" w:hAnsi="Times New Roman" w:cs="Times New Roman"/>
                <w:sz w:val="20"/>
                <w:szCs w:val="20"/>
                <w:lang w:eastAsia="zh-CN"/>
              </w:rPr>
              <w:t>约旦根据《关于汞的水俣公约》和</w:t>
            </w:r>
            <w:r w:rsidR="00741733" w:rsidRPr="00E42B03">
              <w:rPr>
                <w:rFonts w:ascii="Times New Roman" w:hAnsi="Times New Roman" w:cs="Times New Roman"/>
                <w:sz w:val="20"/>
                <w:szCs w:val="20"/>
                <w:lang w:eastAsia="zh-CN"/>
              </w:rPr>
              <w:t>《昆蒙</w:t>
            </w:r>
            <w:r w:rsidRPr="00E42B03">
              <w:rPr>
                <w:rFonts w:ascii="Times New Roman" w:hAnsi="Times New Roman" w:cs="Times New Roman"/>
                <w:sz w:val="20"/>
                <w:szCs w:val="20"/>
                <w:lang w:eastAsia="zh-CN"/>
              </w:rPr>
              <w:t>框架</w:t>
            </w:r>
            <w:r w:rsidR="00741733" w:rsidRPr="00E42B03">
              <w:rPr>
                <w:rFonts w:ascii="Times New Roman" w:hAnsi="Times New Roman" w:cs="Times New Roman"/>
                <w:sz w:val="20"/>
                <w:szCs w:val="20"/>
                <w:lang w:eastAsia="zh-CN"/>
              </w:rPr>
              <w:t>》行动</w:t>
            </w:r>
            <w:r w:rsidRPr="00E42B03">
              <w:rPr>
                <w:rFonts w:ascii="Times New Roman" w:hAnsi="Times New Roman" w:cs="Times New Roman"/>
                <w:sz w:val="20"/>
                <w:szCs w:val="20"/>
                <w:lang w:eastAsia="zh-CN"/>
              </w:rPr>
              <w:t>目标</w:t>
            </w:r>
            <w:r w:rsidRPr="00E42B03">
              <w:rPr>
                <w:rFonts w:ascii="Times New Roman" w:hAnsi="Times New Roman" w:cs="Times New Roman"/>
                <w:sz w:val="20"/>
                <w:szCs w:val="20"/>
                <w:lang w:eastAsia="zh-CN"/>
              </w:rPr>
              <w:t>7</w:t>
            </w:r>
            <w:r w:rsidR="0040728F" w:rsidRPr="00E42B03">
              <w:rPr>
                <w:rFonts w:ascii="Times New Roman" w:hAnsi="Times New Roman" w:cs="Times New Roman"/>
                <w:sz w:val="20"/>
                <w:szCs w:val="20"/>
                <w:lang w:eastAsia="zh-CN"/>
              </w:rPr>
              <w:t>做出</w:t>
            </w:r>
            <w:r w:rsidRPr="00E42B03">
              <w:rPr>
                <w:rFonts w:ascii="Times New Roman" w:hAnsi="Times New Roman" w:cs="Times New Roman"/>
                <w:sz w:val="20"/>
                <w:szCs w:val="20"/>
                <w:lang w:eastAsia="zh-CN"/>
              </w:rPr>
              <w:t>的承诺。作为第一步，约旦完成了不同部门的汞、汞化合物和含汞产品及其来源和用途的国家清单。根据这些调查结果，约旦为</w:t>
            </w:r>
            <w:r w:rsidRPr="00E42B03">
              <w:rPr>
                <w:rFonts w:ascii="Times New Roman" w:hAnsi="Times New Roman" w:cs="Times New Roman"/>
                <w:sz w:val="20"/>
                <w:szCs w:val="20"/>
                <w:lang w:eastAsia="zh-CN"/>
              </w:rPr>
              <w:t>2018</w:t>
            </w:r>
            <w:r w:rsidRPr="00E42B03">
              <w:rPr>
                <w:rFonts w:ascii="Times New Roman" w:hAnsi="Times New Roman" w:cs="Times New Roman"/>
                <w:sz w:val="20"/>
                <w:szCs w:val="20"/>
                <w:lang w:eastAsia="zh-CN"/>
              </w:rPr>
              <w:t>年</w:t>
            </w:r>
            <w:r w:rsidR="0040728F"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关于汞的水俣公约</w:t>
            </w:r>
            <w:r w:rsidR="0040728F"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缔约方大会第二</w:t>
            </w:r>
            <w:r w:rsidR="0040728F" w:rsidRPr="00E42B03">
              <w:rPr>
                <w:rFonts w:ascii="Times New Roman" w:hAnsi="Times New Roman" w:cs="Times New Roman"/>
                <w:sz w:val="20"/>
                <w:szCs w:val="20"/>
                <w:lang w:eastAsia="zh-CN"/>
              </w:rPr>
              <w:t>届</w:t>
            </w:r>
            <w:r w:rsidRPr="00E42B03">
              <w:rPr>
                <w:rFonts w:ascii="Times New Roman" w:hAnsi="Times New Roman" w:cs="Times New Roman"/>
                <w:sz w:val="20"/>
                <w:szCs w:val="20"/>
                <w:lang w:eastAsia="zh-CN"/>
              </w:rPr>
              <w:t>会议编写了初步评估，为加强其关于汞管理的国家法律和体制框架奠定了基础</w:t>
            </w:r>
            <w:r w:rsidR="0040728F" w:rsidRPr="00E42B03">
              <w:rPr>
                <w:rFonts w:ascii="Times New Roman" w:hAnsi="Times New Roman" w:cs="Times New Roman"/>
                <w:sz w:val="20"/>
                <w:szCs w:val="20"/>
                <w:lang w:eastAsia="zh-CN"/>
              </w:rPr>
              <w:t>。</w:t>
            </w:r>
          </w:p>
          <w:p w14:paraId="456C4589" w14:textId="23602049" w:rsidR="00FA2B4A" w:rsidRPr="00E42B03" w:rsidRDefault="004D468D" w:rsidP="0053021F">
            <w:pPr>
              <w:spacing w:before="100" w:beforeAutospacing="1" w:after="100" w:afterAutospacing="1"/>
              <w:ind w:firstLine="490"/>
              <w:rPr>
                <w:rFonts w:ascii="Times New Roman" w:hAnsi="Times New Roman" w:cs="Times New Roman"/>
                <w:sz w:val="20"/>
                <w:szCs w:val="20"/>
                <w:lang w:eastAsia="zh-CN"/>
              </w:rPr>
            </w:pPr>
            <w:r w:rsidRPr="00E42B03">
              <w:rPr>
                <w:rFonts w:ascii="Times New Roman" w:hAnsi="Times New Roman" w:cs="Times New Roman"/>
                <w:sz w:val="20"/>
                <w:szCs w:val="20"/>
                <w:lang w:eastAsia="zh-CN"/>
              </w:rPr>
              <w:t>评估后，约旦修订了几项关于危险化学品和废物的国家法规。</w:t>
            </w:r>
            <w:r w:rsidRPr="00E42B03">
              <w:rPr>
                <w:rFonts w:ascii="Times New Roman" w:hAnsi="Times New Roman" w:cs="Times New Roman"/>
                <w:sz w:val="20"/>
                <w:szCs w:val="20"/>
                <w:lang w:eastAsia="zh-CN"/>
              </w:rPr>
              <w:t>2019</w:t>
            </w:r>
            <w:r w:rsidRPr="00E42B03">
              <w:rPr>
                <w:rFonts w:ascii="Times New Roman" w:hAnsi="Times New Roman" w:cs="Times New Roman"/>
                <w:sz w:val="20"/>
                <w:szCs w:val="20"/>
                <w:lang w:eastAsia="zh-CN"/>
              </w:rPr>
              <w:t>年发布的危险废物管理和处理指南将含汞废物归类为危险废物，要求以无害环境的方式收集、储存、运输和处置，以保护人类健康和生物多样性。此外，根据</w:t>
            </w:r>
            <w:r w:rsidRPr="00E42B03">
              <w:rPr>
                <w:rFonts w:ascii="Times New Roman" w:hAnsi="Times New Roman" w:cs="Times New Roman"/>
                <w:sz w:val="20"/>
                <w:szCs w:val="20"/>
                <w:lang w:eastAsia="zh-CN"/>
              </w:rPr>
              <w:t>2020</w:t>
            </w:r>
            <w:r w:rsidRPr="00E42B03">
              <w:rPr>
                <w:rFonts w:ascii="Times New Roman" w:hAnsi="Times New Roman" w:cs="Times New Roman"/>
                <w:sz w:val="20"/>
                <w:szCs w:val="20"/>
                <w:lang w:eastAsia="zh-CN"/>
              </w:rPr>
              <w:t>年第</w:t>
            </w:r>
            <w:r w:rsidRPr="00E42B03">
              <w:rPr>
                <w:rFonts w:ascii="Times New Roman" w:hAnsi="Times New Roman" w:cs="Times New Roman"/>
                <w:sz w:val="20"/>
                <w:szCs w:val="20"/>
                <w:lang w:eastAsia="zh-CN"/>
              </w:rPr>
              <w:t>68</w:t>
            </w:r>
            <w:r w:rsidRPr="00E42B03">
              <w:rPr>
                <w:rFonts w:ascii="Times New Roman" w:hAnsi="Times New Roman" w:cs="Times New Roman"/>
                <w:sz w:val="20"/>
                <w:szCs w:val="20"/>
                <w:lang w:eastAsia="zh-CN"/>
              </w:rPr>
              <w:t>号条例，禁止进口元素汞和汞化合物。</w:t>
            </w:r>
          </w:p>
          <w:p w14:paraId="65B4705C" w14:textId="3BD0E348" w:rsidR="00FA2B4A" w:rsidRPr="00E42B03" w:rsidRDefault="004D468D" w:rsidP="0053021F">
            <w:pPr>
              <w:spacing w:before="100" w:beforeAutospacing="1" w:after="100" w:afterAutospacing="1"/>
              <w:ind w:firstLine="490"/>
              <w:rPr>
                <w:rFonts w:ascii="Times New Roman" w:hAnsi="Times New Roman" w:cs="Times New Roman"/>
                <w:sz w:val="20"/>
                <w:szCs w:val="20"/>
                <w:lang w:eastAsia="zh-CN"/>
              </w:rPr>
            </w:pPr>
            <w:r w:rsidRPr="00E42B03">
              <w:rPr>
                <w:rFonts w:ascii="Times New Roman" w:hAnsi="Times New Roman" w:cs="Times New Roman"/>
                <w:sz w:val="20"/>
                <w:szCs w:val="20"/>
                <w:lang w:eastAsia="zh-CN"/>
              </w:rPr>
              <w:t>约旦还与《关于汞的水俣公约》秘书处和联合国环境规划署</w:t>
            </w:r>
            <w:r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环境署</w:t>
            </w:r>
            <w:r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合作，实施了一个名为</w:t>
            </w:r>
            <w:r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约旦含汞废物的无害环境管理和</w:t>
            </w:r>
            <w:r w:rsidR="0040728F" w:rsidRPr="00E42B03">
              <w:rPr>
                <w:rFonts w:ascii="Times New Roman" w:hAnsi="Times New Roman" w:cs="Times New Roman"/>
                <w:sz w:val="20"/>
                <w:szCs w:val="20"/>
                <w:lang w:eastAsia="zh-CN"/>
              </w:rPr>
              <w:t>减少</w:t>
            </w:r>
            <w:r w:rsidRPr="00E42B03">
              <w:rPr>
                <w:rFonts w:ascii="Times New Roman" w:hAnsi="Times New Roman" w:cs="Times New Roman"/>
                <w:sz w:val="20"/>
                <w:szCs w:val="20"/>
                <w:lang w:eastAsia="zh-CN"/>
              </w:rPr>
              <w:t>含汞产品</w:t>
            </w:r>
            <w:r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的项目。该项目旨在加强国家对含汞产品和废物进行无害环境管理的能力，并防止汞排放到环境中。</w:t>
            </w:r>
          </w:p>
          <w:p w14:paraId="56476039" w14:textId="2002F886" w:rsidR="00FA2B4A" w:rsidRPr="00E42B03" w:rsidRDefault="004D468D" w:rsidP="0053021F">
            <w:pPr>
              <w:spacing w:before="100" w:beforeAutospacing="1" w:after="100" w:afterAutospacing="1"/>
              <w:ind w:firstLine="490"/>
              <w:rPr>
                <w:rFonts w:ascii="Times New Roman" w:hAnsi="Times New Roman" w:cs="Times New Roman"/>
                <w:sz w:val="20"/>
                <w:szCs w:val="20"/>
                <w:lang w:eastAsia="zh-CN"/>
              </w:rPr>
            </w:pPr>
            <w:r w:rsidRPr="00E42B03">
              <w:rPr>
                <w:rFonts w:ascii="Times New Roman" w:hAnsi="Times New Roman" w:cs="Times New Roman"/>
                <w:sz w:val="20"/>
                <w:szCs w:val="20"/>
                <w:lang w:eastAsia="zh-CN"/>
              </w:rPr>
              <w:lastRenderedPageBreak/>
              <w:t>根据项目期间进行的分析研究，约旦禁止进口几种添加汞的产品。为了改善收集工作并防止汞释放到环境中，约旦在各省设立了</w:t>
            </w:r>
            <w:r w:rsidRPr="00E42B03">
              <w:rPr>
                <w:rFonts w:ascii="Times New Roman" w:hAnsi="Times New Roman" w:cs="Times New Roman"/>
                <w:sz w:val="20"/>
                <w:szCs w:val="20"/>
                <w:lang w:eastAsia="zh-CN"/>
              </w:rPr>
              <w:t>32</w:t>
            </w:r>
            <w:r w:rsidRPr="00E42B03">
              <w:rPr>
                <w:rFonts w:ascii="Times New Roman" w:hAnsi="Times New Roman" w:cs="Times New Roman"/>
                <w:sz w:val="20"/>
                <w:szCs w:val="20"/>
                <w:lang w:eastAsia="zh-CN"/>
              </w:rPr>
              <w:t>个含汞家庭废物收集点，包括废旧荧光灯和电气电子废物。其中九个收集</w:t>
            </w:r>
            <w:r w:rsidR="0040728F" w:rsidRPr="00E42B03">
              <w:rPr>
                <w:rFonts w:ascii="Times New Roman" w:hAnsi="Times New Roman" w:cs="Times New Roman"/>
                <w:sz w:val="20"/>
                <w:szCs w:val="20"/>
                <w:lang w:eastAsia="zh-CN"/>
              </w:rPr>
              <w:t>点</w:t>
            </w:r>
            <w:r w:rsidRPr="00E42B03">
              <w:rPr>
                <w:rFonts w:ascii="Times New Roman" w:hAnsi="Times New Roman" w:cs="Times New Roman"/>
                <w:sz w:val="20"/>
                <w:szCs w:val="20"/>
                <w:lang w:eastAsia="zh-CN"/>
              </w:rPr>
              <w:t>位于公园内</w:t>
            </w:r>
            <w:r w:rsidR="0040728F" w:rsidRPr="00E42B03">
              <w:rPr>
                <w:rFonts w:ascii="Times New Roman" w:hAnsi="Times New Roman" w:cs="Times New Roman"/>
                <w:sz w:val="20"/>
                <w:szCs w:val="20"/>
                <w:lang w:eastAsia="zh-CN"/>
              </w:rPr>
              <w:t>以</w:t>
            </w:r>
            <w:r w:rsidRPr="00E42B03">
              <w:rPr>
                <w:rFonts w:ascii="Times New Roman" w:hAnsi="Times New Roman" w:cs="Times New Roman"/>
                <w:sz w:val="20"/>
                <w:szCs w:val="20"/>
                <w:lang w:eastAsia="zh-CN"/>
              </w:rPr>
              <w:t>方便公众使用，并鼓励家庭安全处理。</w:t>
            </w:r>
          </w:p>
          <w:p w14:paraId="0B434CA4" w14:textId="44DDEC47" w:rsidR="00FA2B4A" w:rsidRPr="00E42B03" w:rsidRDefault="004D468D" w:rsidP="0053021F">
            <w:pPr>
              <w:spacing w:before="100" w:beforeAutospacing="1" w:after="100" w:afterAutospacing="1"/>
              <w:ind w:firstLine="490"/>
              <w:rPr>
                <w:rFonts w:ascii="Times New Roman" w:hAnsi="Times New Roman" w:cs="Times New Roman"/>
                <w:sz w:val="20"/>
                <w:szCs w:val="20"/>
                <w:lang w:eastAsia="zh-CN"/>
              </w:rPr>
            </w:pPr>
            <w:r w:rsidRPr="00E42B03">
              <w:rPr>
                <w:rFonts w:ascii="Times New Roman" w:hAnsi="Times New Roman" w:cs="Times New Roman"/>
                <w:sz w:val="20"/>
                <w:szCs w:val="20"/>
                <w:lang w:eastAsia="zh-CN"/>
              </w:rPr>
              <w:t>约旦还根据《关于汞的水俣公约》的规定，编制了一份到</w:t>
            </w:r>
            <w:r w:rsidRPr="00E42B03">
              <w:rPr>
                <w:rFonts w:ascii="Times New Roman" w:hAnsi="Times New Roman" w:cs="Times New Roman"/>
                <w:sz w:val="20"/>
                <w:szCs w:val="20"/>
                <w:lang w:eastAsia="zh-CN"/>
              </w:rPr>
              <w:t>2030</w:t>
            </w:r>
            <w:r w:rsidRPr="00E42B03">
              <w:rPr>
                <w:rFonts w:ascii="Times New Roman" w:hAnsi="Times New Roman" w:cs="Times New Roman"/>
                <w:sz w:val="20"/>
                <w:szCs w:val="20"/>
                <w:lang w:eastAsia="zh-CN"/>
              </w:rPr>
              <w:t>年逐步淘汰牙科汞合金的国家行动计划草案。此外，农业部多年来一直禁止在农业杀虫剂中使用汞，为防止土壤和水资源污染以及保护生态系统和生物多样性做出了贡献。</w:t>
            </w:r>
          </w:p>
          <w:p w14:paraId="2FDFF291" w14:textId="5F43A07C" w:rsidR="00FA2B4A" w:rsidRPr="00E42B03" w:rsidRDefault="004D468D" w:rsidP="0053021F">
            <w:pPr>
              <w:spacing w:before="100" w:beforeAutospacing="1" w:after="100" w:afterAutospacing="1"/>
              <w:ind w:firstLine="490"/>
              <w:rPr>
                <w:rFonts w:ascii="Times New Roman" w:hAnsi="Times New Roman" w:cs="Times New Roman"/>
                <w:sz w:val="20"/>
                <w:szCs w:val="20"/>
                <w:lang w:eastAsia="zh-CN"/>
              </w:rPr>
            </w:pPr>
            <w:r w:rsidRPr="00E42B03">
              <w:rPr>
                <w:rFonts w:ascii="Times New Roman" w:hAnsi="Times New Roman" w:cs="Times New Roman"/>
                <w:sz w:val="20"/>
                <w:szCs w:val="20"/>
                <w:lang w:eastAsia="zh-CN"/>
              </w:rPr>
              <w:t>总体而言，这些行动表明</w:t>
            </w:r>
            <w:r w:rsidR="006704D7" w:rsidRPr="00E42B03">
              <w:rPr>
                <w:rFonts w:ascii="Times New Roman" w:hAnsi="Times New Roman" w:cs="Times New Roman"/>
                <w:sz w:val="20"/>
                <w:szCs w:val="20"/>
                <w:lang w:eastAsia="zh-CN"/>
              </w:rPr>
              <w:t>约旦</w:t>
            </w:r>
            <w:r w:rsidRPr="00E42B03">
              <w:rPr>
                <w:rFonts w:ascii="Times New Roman" w:hAnsi="Times New Roman" w:cs="Times New Roman"/>
                <w:sz w:val="20"/>
                <w:szCs w:val="20"/>
                <w:lang w:eastAsia="zh-CN"/>
              </w:rPr>
              <w:t>通过立法改革、加强进口控制、改善危险废物管理基础设施、提高公众认识和加强收集系统，对汞管理采取了综合办法。这些措施直接有助于减少污染</w:t>
            </w:r>
            <w:r w:rsidR="006704D7"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防止汞排放到环境中</w:t>
            </w:r>
            <w:r w:rsidR="006704D7"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保护生物多样性和生态系统服务并履行约旦</w:t>
            </w:r>
            <w:r w:rsidR="006704D7" w:rsidRPr="00E42B03">
              <w:rPr>
                <w:rFonts w:ascii="Times New Roman" w:hAnsi="Times New Roman" w:cs="Times New Roman"/>
                <w:sz w:val="20"/>
                <w:szCs w:val="20"/>
                <w:lang w:eastAsia="zh-CN"/>
              </w:rPr>
              <w:t>根据</w:t>
            </w:r>
            <w:r w:rsidRPr="00E42B03">
              <w:rPr>
                <w:rFonts w:ascii="Times New Roman" w:hAnsi="Times New Roman" w:cs="Times New Roman"/>
                <w:sz w:val="20"/>
                <w:szCs w:val="20"/>
                <w:lang w:eastAsia="zh-CN"/>
              </w:rPr>
              <w:t>《关于汞的水俣公约》</w:t>
            </w:r>
            <w:r w:rsidR="006704D7" w:rsidRPr="00E42B03">
              <w:rPr>
                <w:rFonts w:ascii="Times New Roman" w:hAnsi="Times New Roman" w:cs="Times New Roman"/>
                <w:sz w:val="20"/>
                <w:szCs w:val="20"/>
                <w:lang w:eastAsia="zh-CN"/>
              </w:rPr>
              <w:t>承担</w:t>
            </w:r>
            <w:r w:rsidRPr="00E42B03">
              <w:rPr>
                <w:rFonts w:ascii="Times New Roman" w:hAnsi="Times New Roman" w:cs="Times New Roman"/>
                <w:sz w:val="20"/>
                <w:szCs w:val="20"/>
                <w:lang w:eastAsia="zh-CN"/>
              </w:rPr>
              <w:t>的义务，同时支持</w:t>
            </w:r>
            <w:r w:rsidR="006704D7" w:rsidRPr="00E42B03">
              <w:rPr>
                <w:rFonts w:ascii="Times New Roman" w:hAnsi="Times New Roman" w:cs="Times New Roman"/>
                <w:sz w:val="20"/>
                <w:szCs w:val="20"/>
                <w:lang w:eastAsia="zh-CN"/>
              </w:rPr>
              <w:t>执行《昆蒙</w:t>
            </w:r>
            <w:r w:rsidRPr="00E42B03">
              <w:rPr>
                <w:rFonts w:ascii="Times New Roman" w:hAnsi="Times New Roman" w:cs="Times New Roman"/>
                <w:sz w:val="20"/>
                <w:szCs w:val="20"/>
                <w:lang w:eastAsia="zh-CN"/>
              </w:rPr>
              <w:t>框架</w:t>
            </w:r>
            <w:r w:rsidR="006704D7"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的</w:t>
            </w:r>
            <w:r w:rsidR="006704D7" w:rsidRPr="00E42B03">
              <w:rPr>
                <w:rFonts w:ascii="Times New Roman" w:hAnsi="Times New Roman" w:cs="Times New Roman"/>
                <w:sz w:val="20"/>
                <w:szCs w:val="20"/>
                <w:lang w:eastAsia="zh-CN"/>
              </w:rPr>
              <w:t>行动</w:t>
            </w:r>
            <w:r w:rsidRPr="00E42B03">
              <w:rPr>
                <w:rFonts w:ascii="Times New Roman" w:hAnsi="Times New Roman" w:cs="Times New Roman"/>
                <w:sz w:val="20"/>
                <w:szCs w:val="20"/>
                <w:lang w:eastAsia="zh-CN"/>
              </w:rPr>
              <w:t>目标</w:t>
            </w:r>
            <w:r w:rsidRPr="00E42B03">
              <w:rPr>
                <w:rFonts w:ascii="Times New Roman" w:hAnsi="Times New Roman" w:cs="Times New Roman"/>
                <w:sz w:val="20"/>
                <w:szCs w:val="20"/>
                <w:lang w:eastAsia="zh-CN"/>
              </w:rPr>
              <w:t>7</w:t>
            </w:r>
            <w:r w:rsidRPr="00E42B03">
              <w:rPr>
                <w:rFonts w:ascii="Times New Roman" w:hAnsi="Times New Roman" w:cs="Times New Roman"/>
                <w:sz w:val="20"/>
                <w:szCs w:val="20"/>
                <w:lang w:eastAsia="zh-CN"/>
              </w:rPr>
              <w:t>。</w:t>
            </w:r>
          </w:p>
          <w:p w14:paraId="19A69AB7" w14:textId="6B76B555" w:rsidR="006C3ABA" w:rsidRPr="0053021F" w:rsidRDefault="0029468C" w:rsidP="00F74FCF">
            <w:pPr>
              <w:spacing w:before="100" w:beforeAutospacing="1" w:after="100" w:afterAutospacing="1"/>
              <w:rPr>
                <w:rFonts w:ascii="Times New Roman" w:hAnsi="Times New Roman" w:cs="Times New Roman"/>
                <w:sz w:val="20"/>
                <w:szCs w:val="20"/>
                <w:lang w:eastAsia="zh-CN"/>
              </w:rPr>
            </w:pPr>
            <w:r w:rsidRPr="0053021F">
              <w:rPr>
                <w:rFonts w:ascii="KaiTi" w:eastAsia="KaiTi" w:hAnsi="KaiTi" w:cs="Times New Roman"/>
                <w:sz w:val="20"/>
                <w:szCs w:val="20"/>
                <w:lang w:eastAsia="zh-CN"/>
              </w:rPr>
              <w:t>相关行动目标</w:t>
            </w:r>
            <w:r w:rsidRPr="0053021F">
              <w:rPr>
                <w:rFonts w:ascii="Times New Roman" w:hAnsi="Times New Roman" w:cs="Times New Roman"/>
                <w:sz w:val="20"/>
                <w:szCs w:val="20"/>
                <w:lang w:eastAsia="zh-CN"/>
              </w:rPr>
              <w:t>：</w:t>
            </w:r>
            <w:r w:rsidR="006C3ABA" w:rsidRPr="0053021F">
              <w:rPr>
                <w:rFonts w:ascii="Times New Roman" w:hAnsi="Times New Roman" w:cs="Times New Roman"/>
                <w:sz w:val="20"/>
                <w:szCs w:val="20"/>
                <w:lang w:eastAsia="zh-CN"/>
              </w:rPr>
              <w:t>7</w:t>
            </w:r>
            <w:r w:rsidR="00884B72" w:rsidRPr="0053021F">
              <w:rPr>
                <w:rFonts w:ascii="Times New Roman" w:hAnsi="Times New Roman" w:cs="Times New Roman"/>
                <w:sz w:val="20"/>
                <w:szCs w:val="20"/>
                <w:lang w:eastAsia="zh-CN"/>
              </w:rPr>
              <w:t>。</w:t>
            </w:r>
          </w:p>
          <w:p w14:paraId="7893B143" w14:textId="6536B30F" w:rsidR="006C3ABA" w:rsidRPr="00E42B03" w:rsidRDefault="00D1635E" w:rsidP="00F74FCF">
            <w:pPr>
              <w:spacing w:before="100" w:beforeAutospacing="1" w:after="100" w:afterAutospacing="1"/>
              <w:rPr>
                <w:rFonts w:ascii="Times New Roman" w:hAnsi="Times New Roman" w:cs="Times New Roman"/>
                <w:sz w:val="20"/>
                <w:szCs w:val="20"/>
                <w:lang w:eastAsia="zh-CN"/>
              </w:rPr>
            </w:pPr>
            <w:r w:rsidRPr="0053021F">
              <w:rPr>
                <w:rFonts w:ascii="KaiTi" w:eastAsia="KaiTi" w:hAnsi="KaiTi" w:cs="Times New Roman"/>
                <w:sz w:val="20"/>
                <w:szCs w:val="20"/>
                <w:lang w:eastAsia="zh-CN"/>
              </w:rPr>
              <w:t>资料来源</w:t>
            </w:r>
            <w:r w:rsidRPr="0053021F">
              <w:rPr>
                <w:rFonts w:ascii="Times New Roman" w:hAnsi="Times New Roman" w:cs="Times New Roman"/>
                <w:sz w:val="20"/>
                <w:szCs w:val="20"/>
                <w:lang w:eastAsia="zh-CN"/>
              </w:rPr>
              <w:t>：</w:t>
            </w:r>
            <w:r w:rsidR="00884B72" w:rsidRPr="00E42B03">
              <w:rPr>
                <w:rFonts w:ascii="Times New Roman" w:hAnsi="Times New Roman" w:cs="Times New Roman"/>
                <w:sz w:val="20"/>
                <w:szCs w:val="20"/>
                <w:lang w:eastAsia="zh-CN"/>
              </w:rPr>
              <w:t>约旦</w:t>
            </w:r>
            <w:r w:rsidR="00043F55" w:rsidRPr="00E42B03">
              <w:rPr>
                <w:rFonts w:ascii="Times New Roman" w:hAnsi="Times New Roman" w:cs="Times New Roman"/>
                <w:sz w:val="20"/>
                <w:szCs w:val="20"/>
                <w:lang w:eastAsia="zh-CN"/>
              </w:rPr>
              <w:t>根据《公约》提交的第七次国家报告。</w:t>
            </w:r>
          </w:p>
          <w:p w14:paraId="573DA8FD" w14:textId="77777777" w:rsidR="00977BD2" w:rsidRPr="00E42B03" w:rsidRDefault="00977BD2" w:rsidP="00B8722B">
            <w:pPr>
              <w:rPr>
                <w:rFonts w:ascii="Times New Roman" w:hAnsi="Times New Roman" w:cs="Times New Roman"/>
                <w:lang w:eastAsia="ja-JP"/>
              </w:rPr>
            </w:pPr>
          </w:p>
        </w:tc>
      </w:tr>
    </w:tbl>
    <w:p w14:paraId="0C554EB9" w14:textId="77777777" w:rsidR="00977BD2" w:rsidRPr="00E42B03" w:rsidRDefault="00977BD2" w:rsidP="00B8722B">
      <w:pPr>
        <w:rPr>
          <w:rFonts w:ascii="Times New Roman" w:hAnsi="Times New Roman" w:cs="Times New Roman"/>
          <w:lang w:eastAsia="ja-JP"/>
        </w:rPr>
      </w:pPr>
    </w:p>
    <w:p w14:paraId="5B453414" w14:textId="0AAA3B8D" w:rsidR="00C577F7" w:rsidRPr="0053021F" w:rsidRDefault="00D1635E" w:rsidP="00C577F7">
      <w:pPr>
        <w:pStyle w:val="Heading6"/>
        <w:rPr>
          <w:rFonts w:ascii="KaiTi" w:eastAsia="KaiTi" w:hAnsi="KaiTi" w:cs="Times New Roman"/>
          <w:i w:val="0"/>
          <w:iCs w:val="0"/>
          <w:lang w:eastAsia="ja-JP"/>
        </w:rPr>
      </w:pPr>
      <w:r w:rsidRPr="0053021F">
        <w:rPr>
          <w:rFonts w:ascii="KaiTi" w:eastAsia="KaiTi" w:hAnsi="KaiTi" w:cs="Times New Roman"/>
          <w:i w:val="0"/>
          <w:iCs w:val="0"/>
          <w:lang w:eastAsia="ja-JP"/>
        </w:rPr>
        <w:t>挑战</w:t>
      </w:r>
    </w:p>
    <w:p w14:paraId="58480E8B" w14:textId="77777777" w:rsidR="00B22558" w:rsidRPr="00E42B03" w:rsidRDefault="00B22558" w:rsidP="00B22558">
      <w:pPr>
        <w:rPr>
          <w:rStyle w:val="normaltextrun"/>
          <w:rFonts w:ascii="Times New Roman" w:hAnsi="Times New Roman" w:cs="Times New Roman"/>
          <w:lang w:eastAsia="zh-CN"/>
        </w:rPr>
      </w:pPr>
    </w:p>
    <w:p w14:paraId="1562061B" w14:textId="56DF8908" w:rsidR="00B22558" w:rsidRPr="00E42B03" w:rsidRDefault="004D468D" w:rsidP="0053021F">
      <w:pPr>
        <w:ind w:firstLine="490"/>
        <w:rPr>
          <w:rFonts w:ascii="Times New Roman" w:hAnsi="Times New Roman" w:cs="Times New Roman"/>
          <w:sz w:val="18"/>
          <w:szCs w:val="18"/>
          <w:lang w:eastAsia="zh-CN"/>
        </w:rPr>
      </w:pPr>
      <w:r w:rsidRPr="00E42B03">
        <w:rPr>
          <w:rFonts w:ascii="Times New Roman" w:hAnsi="Times New Roman" w:cs="Times New Roman"/>
          <w:lang w:eastAsia="zh-CN"/>
        </w:rPr>
        <w:t>缔约方注意到逐步淘汰危险产品与保护粮食安全和农民生计之间的矛盾。即使在</w:t>
      </w:r>
      <w:r w:rsidR="002734D7" w:rsidRPr="00E42B03">
        <w:rPr>
          <w:rFonts w:ascii="Times New Roman" w:hAnsi="Times New Roman" w:cs="Times New Roman"/>
          <w:lang w:eastAsia="zh-CN"/>
        </w:rPr>
        <w:t>有</w:t>
      </w:r>
      <w:r w:rsidRPr="00E42B03">
        <w:rPr>
          <w:rFonts w:ascii="Times New Roman" w:hAnsi="Times New Roman" w:cs="Times New Roman"/>
          <w:lang w:eastAsia="zh-CN"/>
        </w:rPr>
        <w:t>减少污染的法律框架的情况下，执法行动也往往薄弱，执行能力可能不足。</w:t>
      </w:r>
      <w:r w:rsidR="002734D7" w:rsidRPr="00E42B03">
        <w:rPr>
          <w:rFonts w:ascii="Times New Roman" w:hAnsi="Times New Roman" w:cs="Times New Roman"/>
          <w:lang w:eastAsia="zh-CN"/>
        </w:rPr>
        <w:t>若干</w:t>
      </w:r>
      <w:r w:rsidRPr="00E42B03">
        <w:rPr>
          <w:rFonts w:ascii="Times New Roman" w:hAnsi="Times New Roman" w:cs="Times New Roman"/>
          <w:lang w:eastAsia="zh-CN"/>
        </w:rPr>
        <w:t>缔约方认为国内资金不足是执行</w:t>
      </w:r>
      <w:r w:rsidR="002734D7" w:rsidRPr="00E42B03">
        <w:rPr>
          <w:rFonts w:ascii="Times New Roman" w:hAnsi="Times New Roman" w:cs="Times New Roman"/>
          <w:lang w:eastAsia="zh-CN"/>
        </w:rPr>
        <w:t>工作</w:t>
      </w:r>
      <w:r w:rsidRPr="00E42B03">
        <w:rPr>
          <w:rFonts w:ascii="Times New Roman" w:hAnsi="Times New Roman" w:cs="Times New Roman"/>
          <w:lang w:eastAsia="zh-CN"/>
        </w:rPr>
        <w:t>的一个主要障碍。一些缔约方</w:t>
      </w:r>
      <w:r w:rsidR="002734D7" w:rsidRPr="00E42B03">
        <w:rPr>
          <w:rFonts w:ascii="Times New Roman" w:hAnsi="Times New Roman" w:cs="Times New Roman"/>
          <w:lang w:eastAsia="zh-CN"/>
        </w:rPr>
        <w:t>、</w:t>
      </w:r>
      <w:r w:rsidRPr="00E42B03">
        <w:rPr>
          <w:rFonts w:ascii="Times New Roman" w:hAnsi="Times New Roman" w:cs="Times New Roman"/>
          <w:lang w:eastAsia="zh-CN"/>
        </w:rPr>
        <w:t>特别是发展中国家</w:t>
      </w:r>
      <w:r w:rsidR="002734D7" w:rsidRPr="00E42B03">
        <w:rPr>
          <w:rFonts w:ascii="Times New Roman" w:hAnsi="Times New Roman" w:cs="Times New Roman"/>
          <w:lang w:eastAsia="zh-CN"/>
        </w:rPr>
        <w:t>则</w:t>
      </w:r>
      <w:r w:rsidRPr="00E42B03">
        <w:rPr>
          <w:rFonts w:ascii="Times New Roman" w:hAnsi="Times New Roman" w:cs="Times New Roman"/>
          <w:lang w:eastAsia="zh-CN"/>
        </w:rPr>
        <w:t>指出废水处理基础设施不足是一个持续的挑战。一些缔约方指出，在航运事故造成沿海和海洋污染后，评估物种恢复</w:t>
      </w:r>
      <w:r w:rsidR="002734D7" w:rsidRPr="00E42B03">
        <w:rPr>
          <w:rFonts w:ascii="Times New Roman" w:hAnsi="Times New Roman" w:cs="Times New Roman"/>
          <w:lang w:eastAsia="zh-CN"/>
        </w:rPr>
        <w:t>方面</w:t>
      </w:r>
      <w:r w:rsidRPr="00E42B03">
        <w:rPr>
          <w:rFonts w:ascii="Times New Roman" w:hAnsi="Times New Roman" w:cs="Times New Roman"/>
          <w:lang w:eastAsia="zh-CN"/>
        </w:rPr>
        <w:t>存在特殊挑战。许多缔约方承认，监测能力不足是评估</w:t>
      </w:r>
      <w:r w:rsidR="00D053A6" w:rsidRPr="00E42B03">
        <w:rPr>
          <w:rFonts w:ascii="Times New Roman" w:hAnsi="Times New Roman" w:cs="Times New Roman"/>
          <w:lang w:eastAsia="zh-CN"/>
        </w:rPr>
        <w:t>执行</w:t>
      </w:r>
      <w:r w:rsidR="002734D7"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7</w:t>
      </w:r>
      <w:r w:rsidRPr="00E42B03">
        <w:rPr>
          <w:rFonts w:ascii="Times New Roman" w:hAnsi="Times New Roman" w:cs="Times New Roman"/>
          <w:lang w:eastAsia="zh-CN"/>
        </w:rPr>
        <w:t>进展的一个障碍，包括缺乏所有来源的污染数据，以及缺乏农药和合成肥料的销售和</w:t>
      </w:r>
      <w:r w:rsidR="002734D7" w:rsidRPr="00E42B03">
        <w:rPr>
          <w:rFonts w:ascii="Times New Roman" w:hAnsi="Times New Roman" w:cs="Times New Roman"/>
          <w:lang w:eastAsia="zh-CN"/>
        </w:rPr>
        <w:t>施</w:t>
      </w:r>
      <w:r w:rsidRPr="00E42B03">
        <w:rPr>
          <w:rFonts w:ascii="Times New Roman" w:hAnsi="Times New Roman" w:cs="Times New Roman"/>
          <w:lang w:eastAsia="zh-CN"/>
        </w:rPr>
        <w:t>用数据。</w:t>
      </w:r>
      <w:r w:rsidR="00F62E95" w:rsidRPr="00E42B03">
        <w:rPr>
          <w:rStyle w:val="normaltextrun"/>
          <w:rFonts w:ascii="Times New Roman" w:hAnsi="Times New Roman" w:cs="Times New Roman"/>
          <w:lang w:eastAsia="zh-CN"/>
        </w:rPr>
        <w:t xml:space="preserve"> </w:t>
      </w:r>
    </w:p>
    <w:p w14:paraId="39B7A1D0" w14:textId="77777777" w:rsidR="001802DE" w:rsidRPr="00E42B03" w:rsidRDefault="001802DE" w:rsidP="00C36B3B">
      <w:pPr>
        <w:rPr>
          <w:rFonts w:ascii="Times New Roman" w:hAnsi="Times New Roman" w:cs="Times New Roman"/>
          <w:lang w:eastAsia="zh-CN"/>
        </w:rPr>
      </w:pPr>
    </w:p>
    <w:p w14:paraId="470DE7E5" w14:textId="766E8F27" w:rsidR="00C577F7" w:rsidRPr="00E42B03" w:rsidRDefault="002F4F34" w:rsidP="00C577F7">
      <w:pPr>
        <w:pStyle w:val="Heading5"/>
        <w:rPr>
          <w:rFonts w:ascii="Times New Roman" w:eastAsia="SimSun" w:hAnsi="Times New Roman" w:cs="Times New Roman"/>
          <w:lang w:eastAsia="zh-CN"/>
        </w:rPr>
      </w:pPr>
      <w:r w:rsidRPr="00E42B03">
        <w:rPr>
          <w:rFonts w:ascii="Times New Roman" w:eastAsia="SimSun" w:hAnsi="Times New Roman" w:cs="Times New Roman"/>
          <w:lang w:eastAsia="zh-CN"/>
        </w:rPr>
        <w:t>非国家政府行为体的贡献</w:t>
      </w:r>
    </w:p>
    <w:p w14:paraId="2FA65D1C" w14:textId="77777777" w:rsidR="006F45DD" w:rsidRPr="00E42B03" w:rsidRDefault="006F45DD" w:rsidP="00814AF1">
      <w:pPr>
        <w:pStyle w:val="Heading6"/>
        <w:rPr>
          <w:rFonts w:ascii="Times New Roman" w:eastAsia="SimSun" w:hAnsi="Times New Roman" w:cs="Times New Roman"/>
          <w:lang w:eastAsia="zh-CN"/>
        </w:rPr>
      </w:pPr>
    </w:p>
    <w:p w14:paraId="5DEA7C5A" w14:textId="15DCAB4D" w:rsidR="00C44D3E" w:rsidRPr="0053021F" w:rsidRDefault="002F4F34" w:rsidP="00814AF1">
      <w:pPr>
        <w:pStyle w:val="Heading6"/>
        <w:rPr>
          <w:rFonts w:ascii="KaiTi" w:eastAsia="KaiTi" w:hAnsi="KaiTi" w:cs="Times New Roman"/>
          <w:i w:val="0"/>
          <w:iCs w:val="0"/>
          <w:lang w:eastAsia="zh-CN"/>
        </w:rPr>
      </w:pPr>
      <w:r w:rsidRPr="0053021F">
        <w:rPr>
          <w:rFonts w:ascii="KaiTi" w:eastAsia="KaiTi" w:hAnsi="KaiTi" w:cs="Times New Roman"/>
          <w:i w:val="0"/>
          <w:iCs w:val="0"/>
          <w:lang w:eastAsia="zh-CN"/>
        </w:rPr>
        <w:t>通过在线报告工具直接提交的承诺献</w:t>
      </w:r>
    </w:p>
    <w:p w14:paraId="14D4D248" w14:textId="77777777" w:rsidR="009B19C1" w:rsidRPr="00E42B03" w:rsidRDefault="009B19C1" w:rsidP="009B19C1">
      <w:pPr>
        <w:rPr>
          <w:rFonts w:ascii="Times New Roman" w:hAnsi="Times New Roman" w:cs="Times New Roman"/>
          <w:lang w:eastAsia="zh-CN"/>
        </w:rPr>
      </w:pPr>
    </w:p>
    <w:p w14:paraId="3239FE1D" w14:textId="0DFF44CE" w:rsidR="009B19C1" w:rsidRPr="00E42B03" w:rsidRDefault="004D468D" w:rsidP="0053021F">
      <w:pPr>
        <w:ind w:firstLine="490"/>
        <w:rPr>
          <w:rFonts w:ascii="Times New Roman" w:hAnsi="Times New Roman" w:cs="Times New Roman"/>
          <w:lang w:eastAsia="zh-CN"/>
        </w:rPr>
      </w:pPr>
      <w:r w:rsidRPr="00E42B03">
        <w:rPr>
          <w:rFonts w:ascii="Times New Roman" w:hAnsi="Times New Roman" w:cs="Times New Roman"/>
          <w:lang w:eastAsia="ja-JP"/>
        </w:rPr>
        <w:t>在</w:t>
      </w:r>
      <w:r w:rsidR="003D0BC6" w:rsidRPr="00E42B03">
        <w:rPr>
          <w:rFonts w:ascii="Times New Roman" w:hAnsi="Times New Roman" w:cs="Times New Roman"/>
          <w:lang w:eastAsia="ja-JP"/>
        </w:rPr>
        <w:t>非国家政府行为体</w:t>
      </w:r>
      <w:r w:rsidRPr="00E42B03">
        <w:rPr>
          <w:rFonts w:ascii="Times New Roman" w:hAnsi="Times New Roman" w:cs="Times New Roman"/>
          <w:lang w:eastAsia="ja-JP"/>
        </w:rPr>
        <w:t>提交的</w:t>
      </w:r>
      <w:r w:rsidRPr="00E42B03">
        <w:rPr>
          <w:rFonts w:ascii="Times New Roman" w:hAnsi="Times New Roman" w:cs="Times New Roman"/>
          <w:lang w:eastAsia="ja-JP"/>
        </w:rPr>
        <w:t>180</w:t>
      </w:r>
      <w:r w:rsidRPr="00E42B03">
        <w:rPr>
          <w:rFonts w:ascii="Times New Roman" w:hAnsi="Times New Roman" w:cs="Times New Roman"/>
          <w:lang w:eastAsia="ja-JP"/>
        </w:rPr>
        <w:t>项实质性承诺中，只有</w:t>
      </w:r>
      <w:r w:rsidRPr="00E42B03">
        <w:rPr>
          <w:rFonts w:ascii="Times New Roman" w:hAnsi="Times New Roman" w:cs="Times New Roman"/>
          <w:lang w:eastAsia="ja-JP"/>
        </w:rPr>
        <w:t>5</w:t>
      </w:r>
      <w:r w:rsidRPr="00E42B03">
        <w:rPr>
          <w:rFonts w:ascii="Times New Roman" w:hAnsi="Times New Roman" w:cs="Times New Roman"/>
          <w:lang w:eastAsia="ja-JP"/>
        </w:rPr>
        <w:t>项主要与</w:t>
      </w:r>
      <w:r w:rsidR="002734D7" w:rsidRPr="00E42B03">
        <w:rPr>
          <w:rFonts w:ascii="Times New Roman" w:hAnsi="Times New Roman" w:cs="Times New Roman"/>
          <w:lang w:eastAsia="zh-CN"/>
        </w:rPr>
        <w:t>行动</w:t>
      </w:r>
      <w:r w:rsidRPr="00E42B03">
        <w:rPr>
          <w:rFonts w:ascii="Times New Roman" w:hAnsi="Times New Roman" w:cs="Times New Roman"/>
          <w:lang w:eastAsia="ja-JP"/>
        </w:rPr>
        <w:t>目标</w:t>
      </w:r>
      <w:r w:rsidRPr="00E42B03">
        <w:rPr>
          <w:rFonts w:ascii="Times New Roman" w:hAnsi="Times New Roman" w:cs="Times New Roman"/>
          <w:lang w:eastAsia="ja-JP"/>
        </w:rPr>
        <w:t>7</w:t>
      </w:r>
      <w:r w:rsidRPr="00E42B03">
        <w:rPr>
          <w:rFonts w:ascii="Times New Roman" w:hAnsi="Times New Roman" w:cs="Times New Roman"/>
          <w:lang w:eastAsia="ja-JP"/>
        </w:rPr>
        <w:t>有关。其中三</w:t>
      </w:r>
      <w:r w:rsidR="00D053A6" w:rsidRPr="00E42B03">
        <w:rPr>
          <w:rFonts w:ascii="Times New Roman" w:hAnsi="Times New Roman" w:cs="Times New Roman"/>
          <w:lang w:eastAsia="zh-CN"/>
        </w:rPr>
        <w:t>项</w:t>
      </w:r>
      <w:r w:rsidRPr="00E42B03">
        <w:rPr>
          <w:rFonts w:ascii="Times New Roman" w:hAnsi="Times New Roman" w:cs="Times New Roman"/>
          <w:lang w:eastAsia="ja-JP"/>
        </w:rPr>
        <w:t>由一家私营公司提交</w:t>
      </w:r>
      <w:r w:rsidRPr="00E42B03">
        <w:rPr>
          <w:rFonts w:ascii="Times New Roman" w:hAnsi="Times New Roman" w:cs="Times New Roman"/>
          <w:lang w:eastAsia="ja-JP"/>
        </w:rPr>
        <w:t>(</w:t>
      </w:r>
      <w:r w:rsidRPr="00E42B03">
        <w:rPr>
          <w:rFonts w:ascii="Times New Roman" w:hAnsi="Times New Roman" w:cs="Times New Roman"/>
          <w:lang w:eastAsia="ja-JP"/>
        </w:rPr>
        <w:t>见框</w:t>
      </w:r>
      <w:r w:rsidRPr="00E42B03">
        <w:rPr>
          <w:rFonts w:ascii="Times New Roman" w:hAnsi="Times New Roman" w:cs="Times New Roman"/>
          <w:lang w:eastAsia="ja-JP"/>
        </w:rPr>
        <w:t>27)</w:t>
      </w:r>
      <w:r w:rsidRPr="00E42B03">
        <w:rPr>
          <w:rFonts w:ascii="Times New Roman" w:hAnsi="Times New Roman" w:cs="Times New Roman"/>
          <w:lang w:eastAsia="ja-JP"/>
        </w:rPr>
        <w:t>，一</w:t>
      </w:r>
      <w:r w:rsidR="00D053A6" w:rsidRPr="00E42B03">
        <w:rPr>
          <w:rFonts w:ascii="Times New Roman" w:hAnsi="Times New Roman" w:cs="Times New Roman"/>
          <w:lang w:eastAsia="zh-CN"/>
        </w:rPr>
        <w:t>项</w:t>
      </w:r>
      <w:r w:rsidRPr="00E42B03">
        <w:rPr>
          <w:rFonts w:ascii="Times New Roman" w:hAnsi="Times New Roman" w:cs="Times New Roman"/>
          <w:lang w:eastAsia="ja-JP"/>
        </w:rPr>
        <w:t>由一个非政府组织提交，一</w:t>
      </w:r>
      <w:r w:rsidR="00D053A6" w:rsidRPr="00E42B03">
        <w:rPr>
          <w:rFonts w:ascii="Times New Roman" w:hAnsi="Times New Roman" w:cs="Times New Roman"/>
          <w:lang w:eastAsia="zh-CN"/>
        </w:rPr>
        <w:t>项</w:t>
      </w:r>
      <w:r w:rsidRPr="00E42B03">
        <w:rPr>
          <w:rFonts w:ascii="Times New Roman" w:hAnsi="Times New Roman" w:cs="Times New Roman"/>
          <w:lang w:eastAsia="ja-JP"/>
        </w:rPr>
        <w:t>由一个研究机构提交。这三项</w:t>
      </w:r>
      <w:r w:rsidR="002734D7" w:rsidRPr="00E42B03">
        <w:rPr>
          <w:rFonts w:ascii="Times New Roman" w:hAnsi="Times New Roman" w:cs="Times New Roman"/>
          <w:lang w:eastAsia="zh-CN"/>
        </w:rPr>
        <w:t>企</w:t>
      </w:r>
      <w:r w:rsidRPr="00E42B03">
        <w:rPr>
          <w:rFonts w:ascii="Times New Roman" w:hAnsi="Times New Roman" w:cs="Times New Roman"/>
          <w:lang w:eastAsia="ja-JP"/>
        </w:rPr>
        <w:t>业承诺的范围是全球性的，非政府组织的承诺侧重于丹麦</w:t>
      </w:r>
      <w:r w:rsidR="002734D7" w:rsidRPr="00E42B03">
        <w:rPr>
          <w:rFonts w:ascii="Times New Roman" w:hAnsi="Times New Roman" w:cs="Times New Roman"/>
          <w:lang w:eastAsia="zh-CN"/>
        </w:rPr>
        <w:t>的情况</w:t>
      </w:r>
      <w:r w:rsidRPr="00E42B03">
        <w:rPr>
          <w:rFonts w:ascii="Times New Roman" w:hAnsi="Times New Roman" w:cs="Times New Roman"/>
          <w:lang w:eastAsia="ja-JP"/>
        </w:rPr>
        <w:t>，研究机构</w:t>
      </w:r>
      <w:r w:rsidRPr="00E42B03">
        <w:rPr>
          <w:rFonts w:ascii="Times New Roman" w:hAnsi="Times New Roman" w:cs="Times New Roman"/>
          <w:lang w:eastAsia="ja-JP"/>
        </w:rPr>
        <w:t>(</w:t>
      </w:r>
      <w:r w:rsidR="002734D7" w:rsidRPr="00E42B03">
        <w:rPr>
          <w:rFonts w:ascii="Times New Roman" w:hAnsi="Times New Roman" w:cs="Times New Roman"/>
          <w:lang w:eastAsia="zh-CN"/>
        </w:rPr>
        <w:t>国际农业研究磋商组织</w:t>
      </w:r>
      <w:r w:rsidRPr="00E42B03">
        <w:rPr>
          <w:rFonts w:ascii="Times New Roman" w:hAnsi="Times New Roman" w:cs="Times New Roman"/>
          <w:lang w:eastAsia="ja-JP"/>
        </w:rPr>
        <w:t>)</w:t>
      </w:r>
      <w:r w:rsidRPr="00E42B03">
        <w:rPr>
          <w:rFonts w:ascii="Times New Roman" w:hAnsi="Times New Roman" w:cs="Times New Roman"/>
          <w:lang w:eastAsia="ja-JP"/>
        </w:rPr>
        <w:t>的承诺涵盖非洲、南美洲和亚洲。</w:t>
      </w:r>
    </w:p>
    <w:p w14:paraId="571C4C95" w14:textId="5D3415ED" w:rsidR="009B19C1" w:rsidRPr="00E42B03" w:rsidRDefault="009B19C1" w:rsidP="009B19C1">
      <w:pPr>
        <w:rPr>
          <w:rFonts w:ascii="Times New Roman" w:hAnsi="Times New Roman" w:cs="Times New Roman"/>
          <w:lang w:eastAsia="ja-JP"/>
        </w:rPr>
      </w:pPr>
      <w:r w:rsidRPr="00E42B03">
        <w:rPr>
          <w:rFonts w:ascii="Times New Roman" w:hAnsi="Times New Roman" w:cs="Times New Roman"/>
          <w:lang w:eastAsia="ja-JP"/>
        </w:rPr>
        <w:t xml:space="preserve"> </w:t>
      </w:r>
    </w:p>
    <w:p w14:paraId="2D48A6AA" w14:textId="098FC713" w:rsidR="00CC344E" w:rsidRPr="0053021F" w:rsidRDefault="00CC344E" w:rsidP="00CC344E">
      <w:pPr>
        <w:pStyle w:val="Caption"/>
        <w:keepNext/>
        <w:rPr>
          <w:rFonts w:ascii="KaiTi" w:eastAsia="KaiTi" w:hAnsi="KaiTi" w:cs="Times New Roman"/>
          <w:i w:val="0"/>
          <w:iCs w:val="0"/>
        </w:rPr>
      </w:pPr>
      <w:r w:rsidRPr="0053021F">
        <w:rPr>
          <w:rFonts w:ascii="KaiTi" w:eastAsia="KaiTi" w:hAnsi="KaiTi" w:cs="Times New Roman"/>
          <w:i w:val="0"/>
          <w:iCs w:val="0"/>
        </w:rPr>
        <w:t>(II.B.7-NSA</w:t>
      </w:r>
      <w:r w:rsidR="002F1D4B" w:rsidRPr="0053021F">
        <w:rPr>
          <w:rFonts w:ascii="KaiTi" w:eastAsia="KaiTi" w:hAnsi="KaiTi" w:cs="Times New Roman"/>
          <w:i w:val="0"/>
          <w:iCs w:val="0"/>
        </w:rPr>
        <w:t>-VEOLIA</w:t>
      </w:r>
      <w:r w:rsidRPr="0053021F">
        <w:rPr>
          <w:rFonts w:ascii="KaiTi" w:eastAsia="KaiTi" w:hAnsi="KaiTi" w:cs="Times New Roman"/>
          <w:i w:val="0"/>
          <w:iCs w:val="0"/>
        </w:rPr>
        <w:t xml:space="preserve">): </w:t>
      </w:r>
      <w:r w:rsidR="00B854B2" w:rsidRPr="0053021F">
        <w:rPr>
          <w:rFonts w:ascii="KaiTi" w:eastAsia="KaiTi" w:hAnsi="KaiTi" w:cs="Times New Roman"/>
          <w:i w:val="0"/>
          <w:iCs w:val="0"/>
          <w:lang w:eastAsia="zh-CN"/>
        </w:rPr>
        <w:t>威立雅：</w:t>
      </w:r>
      <w:r w:rsidR="000B40D9" w:rsidRPr="0053021F">
        <w:rPr>
          <w:rFonts w:ascii="KaiTi" w:eastAsia="KaiTi" w:hAnsi="KaiTi" w:cs="Times New Roman"/>
          <w:i w:val="0"/>
          <w:iCs w:val="0"/>
        </w:rPr>
        <w:t xml:space="preserve"> </w:t>
      </w:r>
      <w:r w:rsidR="00B854B2" w:rsidRPr="0053021F">
        <w:rPr>
          <w:rFonts w:ascii="KaiTi" w:eastAsia="KaiTi" w:hAnsi="KaiTi" w:cs="Times New Roman"/>
          <w:i w:val="0"/>
          <w:iCs w:val="0"/>
        </w:rPr>
        <w:t>一家在全球</w:t>
      </w:r>
      <w:r w:rsidR="00B854B2" w:rsidRPr="0053021F">
        <w:rPr>
          <w:rFonts w:ascii="KaiTi" w:eastAsia="KaiTi" w:hAnsi="KaiTi" w:cs="Times New Roman"/>
          <w:i w:val="0"/>
          <w:iCs w:val="0"/>
          <w:lang w:eastAsia="zh-CN"/>
        </w:rPr>
        <w:t>开展应对</w:t>
      </w:r>
      <w:r w:rsidR="00B854B2" w:rsidRPr="0053021F">
        <w:rPr>
          <w:rFonts w:ascii="KaiTi" w:eastAsia="KaiTi" w:hAnsi="KaiTi" w:cs="Times New Roman"/>
          <w:i w:val="0"/>
          <w:iCs w:val="0"/>
        </w:rPr>
        <w:t>污染和废物问题</w:t>
      </w:r>
      <w:r w:rsidR="00B854B2" w:rsidRPr="0053021F">
        <w:rPr>
          <w:rFonts w:ascii="KaiTi" w:eastAsia="KaiTi" w:hAnsi="KaiTi" w:cs="Times New Roman"/>
          <w:i w:val="0"/>
          <w:iCs w:val="0"/>
          <w:lang w:eastAsia="zh-CN"/>
        </w:rPr>
        <w:t>业务的</w:t>
      </w:r>
      <w:r w:rsidR="00B854B2" w:rsidRPr="0053021F">
        <w:rPr>
          <w:rFonts w:ascii="KaiTi" w:eastAsia="KaiTi" w:hAnsi="KaiTi" w:cs="Times New Roman"/>
          <w:i w:val="0"/>
          <w:iCs w:val="0"/>
        </w:rPr>
        <w:t>跨国公司</w:t>
      </w:r>
    </w:p>
    <w:tbl>
      <w:tblPr>
        <w:tblStyle w:val="TableGrid"/>
        <w:tblW w:w="0" w:type="auto"/>
        <w:tblLook w:val="04A0" w:firstRow="1" w:lastRow="0" w:firstColumn="1" w:lastColumn="0" w:noHBand="0" w:noVBand="1"/>
      </w:tblPr>
      <w:tblGrid>
        <w:gridCol w:w="9016"/>
      </w:tblGrid>
      <w:tr w:rsidR="00FB74C0" w:rsidRPr="00E42B03" w14:paraId="5E3AC339" w14:textId="77777777" w:rsidTr="38573CF5">
        <w:tc>
          <w:tcPr>
            <w:tcW w:w="9016" w:type="dxa"/>
            <w:shd w:val="clear" w:color="auto" w:fill="E8E8E8" w:themeFill="background2"/>
          </w:tcPr>
          <w:p w14:paraId="65084EBE" w14:textId="77777777" w:rsidR="00C73769" w:rsidRPr="00E42B03" w:rsidRDefault="00C73769" w:rsidP="00C73769">
            <w:pPr>
              <w:rPr>
                <w:rFonts w:ascii="Times New Roman" w:hAnsi="Times New Roman" w:cs="Times New Roman"/>
                <w:color w:val="212121"/>
                <w:sz w:val="22"/>
                <w:szCs w:val="22"/>
                <w:lang w:eastAsia="zh-CN"/>
              </w:rPr>
            </w:pPr>
          </w:p>
          <w:p w14:paraId="0456BF95" w14:textId="37DB8C18" w:rsidR="009B19C1" w:rsidRPr="00E42B03" w:rsidRDefault="00D67442" w:rsidP="00C73769">
            <w:pPr>
              <w:rPr>
                <w:rFonts w:ascii="Times New Roman" w:hAnsi="Times New Roman" w:cs="Times New Roman"/>
                <w:sz w:val="20"/>
                <w:szCs w:val="20"/>
                <w:lang w:eastAsia="zh-CN"/>
              </w:rPr>
            </w:pPr>
            <w:r w:rsidRPr="00E42B03">
              <w:rPr>
                <w:rFonts w:ascii="Times New Roman" w:hAnsi="Times New Roman" w:cs="Times New Roman"/>
                <w:sz w:val="20"/>
                <w:szCs w:val="20"/>
                <w:lang w:eastAsia="zh-CN"/>
              </w:rPr>
              <w:t>方框</w:t>
            </w:r>
            <w:r w:rsidR="009B19C1" w:rsidRPr="00E42B03">
              <w:rPr>
                <w:rFonts w:ascii="Times New Roman" w:hAnsi="Times New Roman" w:cs="Times New Roman"/>
                <w:sz w:val="20"/>
                <w:szCs w:val="20"/>
                <w:lang w:eastAsia="zh-CN"/>
              </w:rPr>
              <w:t xml:space="preserve"> </w:t>
            </w:r>
            <w:r w:rsidR="008306DF" w:rsidRPr="00E42B03">
              <w:rPr>
                <w:rFonts w:ascii="Times New Roman" w:hAnsi="Times New Roman" w:cs="Times New Roman"/>
                <w:noProof/>
                <w:sz w:val="20"/>
                <w:szCs w:val="20"/>
                <w:lang w:eastAsia="zh-CN"/>
              </w:rPr>
              <w:t>27</w:t>
            </w:r>
          </w:p>
          <w:p w14:paraId="44FC97B8" w14:textId="77777777" w:rsidR="0068148B" w:rsidRPr="00E42B03" w:rsidRDefault="0068148B" w:rsidP="00C73769">
            <w:pPr>
              <w:rPr>
                <w:rFonts w:ascii="Times New Roman" w:hAnsi="Times New Roman" w:cs="Times New Roman"/>
                <w:sz w:val="20"/>
                <w:szCs w:val="20"/>
                <w:lang w:eastAsia="zh-CN"/>
              </w:rPr>
            </w:pPr>
          </w:p>
          <w:p w14:paraId="1B0A6ABC" w14:textId="05545504" w:rsidR="0068148B" w:rsidRPr="00E42B03" w:rsidRDefault="004D468D" w:rsidP="0068148B">
            <w:pPr>
              <w:rPr>
                <w:rFonts w:ascii="Times New Roman" w:hAnsi="Times New Roman" w:cs="Times New Roman"/>
                <w:b/>
                <w:bCs/>
                <w:color w:val="212121"/>
                <w:sz w:val="20"/>
                <w:szCs w:val="20"/>
                <w:lang w:eastAsia="zh-CN"/>
              </w:rPr>
            </w:pPr>
            <w:r w:rsidRPr="00E42B03">
              <w:rPr>
                <w:rFonts w:ascii="Times New Roman" w:hAnsi="Times New Roman" w:cs="Times New Roman"/>
                <w:b/>
                <w:bCs/>
                <w:sz w:val="20"/>
                <w:szCs w:val="20"/>
                <w:lang w:eastAsia="zh-CN"/>
              </w:rPr>
              <w:t>威立雅</w:t>
            </w:r>
            <w:r w:rsidRPr="00E42B03">
              <w:rPr>
                <w:rFonts w:ascii="Times New Roman" w:hAnsi="Times New Roman" w:cs="Times New Roman"/>
                <w:b/>
                <w:bCs/>
                <w:sz w:val="20"/>
                <w:szCs w:val="20"/>
                <w:lang w:eastAsia="zh-CN"/>
              </w:rPr>
              <w:t>:</w:t>
            </w:r>
            <w:r w:rsidRPr="00E42B03">
              <w:rPr>
                <w:rFonts w:ascii="Times New Roman" w:hAnsi="Times New Roman" w:cs="Times New Roman"/>
                <w:b/>
                <w:bCs/>
                <w:sz w:val="20"/>
                <w:szCs w:val="20"/>
                <w:lang w:eastAsia="zh-CN"/>
              </w:rPr>
              <w:t>一家在全球</w:t>
            </w:r>
            <w:r w:rsidR="00B854B2" w:rsidRPr="00E42B03">
              <w:rPr>
                <w:rFonts w:ascii="Times New Roman" w:hAnsi="Times New Roman" w:cs="Times New Roman"/>
                <w:b/>
                <w:bCs/>
                <w:sz w:val="20"/>
                <w:szCs w:val="20"/>
                <w:lang w:eastAsia="zh-CN"/>
              </w:rPr>
              <w:t>开展应对</w:t>
            </w:r>
            <w:r w:rsidRPr="00E42B03">
              <w:rPr>
                <w:rFonts w:ascii="Times New Roman" w:hAnsi="Times New Roman" w:cs="Times New Roman"/>
                <w:b/>
                <w:bCs/>
                <w:sz w:val="20"/>
                <w:szCs w:val="20"/>
                <w:lang w:eastAsia="zh-CN"/>
              </w:rPr>
              <w:t>污染和废物问题</w:t>
            </w:r>
            <w:r w:rsidR="00B854B2" w:rsidRPr="00E42B03">
              <w:rPr>
                <w:rFonts w:ascii="Times New Roman" w:hAnsi="Times New Roman" w:cs="Times New Roman"/>
                <w:b/>
                <w:bCs/>
                <w:sz w:val="20"/>
                <w:szCs w:val="20"/>
                <w:lang w:eastAsia="zh-CN"/>
              </w:rPr>
              <w:t>业务的跨国公司</w:t>
            </w:r>
          </w:p>
          <w:p w14:paraId="0CB1B8F1" w14:textId="77777777" w:rsidR="009B19C1" w:rsidRPr="00E42B03" w:rsidRDefault="009B19C1" w:rsidP="00C73769">
            <w:pPr>
              <w:rPr>
                <w:rFonts w:ascii="Times New Roman" w:hAnsi="Times New Roman" w:cs="Times New Roman"/>
                <w:color w:val="212121"/>
                <w:sz w:val="22"/>
                <w:szCs w:val="22"/>
                <w:lang w:eastAsia="zh-CN"/>
              </w:rPr>
            </w:pPr>
          </w:p>
          <w:p w14:paraId="24C265E1" w14:textId="5E12F232" w:rsidR="00B87440" w:rsidRPr="00E42B03" w:rsidRDefault="004D468D" w:rsidP="0053021F">
            <w:pPr>
              <w:ind w:firstLine="490"/>
              <w:rPr>
                <w:rFonts w:ascii="Times New Roman" w:hAnsi="Times New Roman" w:cs="Times New Roman"/>
                <w:color w:val="212121"/>
                <w:sz w:val="22"/>
                <w:szCs w:val="22"/>
                <w:lang w:eastAsia="zh-CN"/>
              </w:rPr>
            </w:pPr>
            <w:r w:rsidRPr="00E42B03">
              <w:rPr>
                <w:rFonts w:ascii="Times New Roman" w:hAnsi="Times New Roman" w:cs="Times New Roman"/>
                <w:color w:val="212121"/>
                <w:sz w:val="22"/>
                <w:szCs w:val="22"/>
                <w:lang w:eastAsia="zh-CN"/>
              </w:rPr>
              <w:t>专门从事水、废物和能源管理服务的法国跨国公司威立雅公司</w:t>
            </w:r>
            <w:r w:rsidR="00B854B2" w:rsidRPr="00E42B03">
              <w:rPr>
                <w:rFonts w:ascii="Times New Roman" w:hAnsi="Times New Roman" w:cs="Times New Roman"/>
                <w:color w:val="212121"/>
                <w:sz w:val="22"/>
                <w:szCs w:val="22"/>
                <w:lang w:eastAsia="zh-CN"/>
              </w:rPr>
              <w:t>，</w:t>
            </w:r>
            <w:r w:rsidRPr="00E42B03">
              <w:rPr>
                <w:rFonts w:ascii="Times New Roman" w:hAnsi="Times New Roman" w:cs="Times New Roman"/>
                <w:color w:val="212121"/>
                <w:sz w:val="22"/>
                <w:szCs w:val="22"/>
                <w:lang w:eastAsia="zh-CN"/>
              </w:rPr>
              <w:t>提交了八项</w:t>
            </w:r>
            <w:r w:rsidR="00E25997" w:rsidRPr="00E42B03">
              <w:rPr>
                <w:rFonts w:ascii="Times New Roman" w:hAnsi="Times New Roman" w:cs="Times New Roman"/>
                <w:color w:val="212121"/>
                <w:sz w:val="22"/>
                <w:szCs w:val="22"/>
                <w:lang w:eastAsia="zh-CN"/>
              </w:rPr>
              <w:t>2024</w:t>
            </w:r>
            <w:r w:rsidR="00E25997" w:rsidRPr="00E42B03">
              <w:rPr>
                <w:rFonts w:ascii="Times New Roman" w:hAnsi="Times New Roman" w:cs="Times New Roman"/>
                <w:color w:val="212121"/>
                <w:sz w:val="22"/>
                <w:szCs w:val="22"/>
                <w:lang w:eastAsia="zh-CN"/>
              </w:rPr>
              <w:t>年至</w:t>
            </w:r>
            <w:r w:rsidR="00E25997" w:rsidRPr="00E42B03">
              <w:rPr>
                <w:rFonts w:ascii="Times New Roman" w:hAnsi="Times New Roman" w:cs="Times New Roman"/>
                <w:color w:val="212121"/>
                <w:sz w:val="22"/>
                <w:szCs w:val="22"/>
                <w:lang w:eastAsia="zh-CN"/>
              </w:rPr>
              <w:t>2027</w:t>
            </w:r>
            <w:r w:rsidR="00E25997" w:rsidRPr="00E42B03">
              <w:rPr>
                <w:rFonts w:ascii="Times New Roman" w:hAnsi="Times New Roman" w:cs="Times New Roman"/>
                <w:color w:val="212121"/>
                <w:sz w:val="22"/>
                <w:szCs w:val="22"/>
                <w:lang w:eastAsia="zh-CN"/>
              </w:rPr>
              <w:t>年</w:t>
            </w:r>
            <w:r w:rsidR="00B854B2" w:rsidRPr="00E42B03">
              <w:rPr>
                <w:rFonts w:ascii="Times New Roman" w:hAnsi="Times New Roman" w:cs="Times New Roman"/>
                <w:color w:val="212121"/>
                <w:sz w:val="22"/>
                <w:szCs w:val="22"/>
                <w:lang w:eastAsia="zh-CN"/>
              </w:rPr>
              <w:t>涵盖</w:t>
            </w:r>
            <w:r w:rsidRPr="00E42B03">
              <w:rPr>
                <w:rFonts w:ascii="Times New Roman" w:hAnsi="Times New Roman" w:cs="Times New Roman"/>
                <w:color w:val="212121"/>
                <w:sz w:val="22"/>
                <w:szCs w:val="22"/>
                <w:lang w:eastAsia="zh-CN"/>
              </w:rPr>
              <w:t>全球的补充承诺。其中包括通过在其</w:t>
            </w:r>
            <w:r w:rsidRPr="00E42B03">
              <w:rPr>
                <w:rFonts w:ascii="Times New Roman" w:hAnsi="Times New Roman" w:cs="Times New Roman"/>
                <w:color w:val="212121"/>
                <w:sz w:val="22"/>
                <w:szCs w:val="22"/>
                <w:lang w:eastAsia="zh-CN"/>
              </w:rPr>
              <w:t>95%</w:t>
            </w:r>
            <w:r w:rsidRPr="00E42B03">
              <w:rPr>
                <w:rFonts w:ascii="Times New Roman" w:hAnsi="Times New Roman" w:cs="Times New Roman"/>
                <w:color w:val="212121"/>
                <w:sz w:val="22"/>
                <w:szCs w:val="22"/>
                <w:lang w:eastAsia="zh-CN"/>
              </w:rPr>
              <w:t>的</w:t>
            </w:r>
            <w:r w:rsidR="00E25997" w:rsidRPr="00E42B03">
              <w:rPr>
                <w:rFonts w:ascii="Times New Roman" w:hAnsi="Times New Roman" w:cs="Times New Roman"/>
                <w:color w:val="212121"/>
                <w:sz w:val="22"/>
                <w:szCs w:val="22"/>
                <w:lang w:eastAsia="zh-CN"/>
              </w:rPr>
              <w:t>地点</w:t>
            </w:r>
            <w:r w:rsidRPr="00E42B03">
              <w:rPr>
                <w:rFonts w:ascii="Times New Roman" w:hAnsi="Times New Roman" w:cs="Times New Roman"/>
                <w:color w:val="212121"/>
                <w:sz w:val="22"/>
                <w:szCs w:val="22"/>
                <w:lang w:eastAsia="zh-CN"/>
              </w:rPr>
              <w:t>消除植物检疫产品</w:t>
            </w:r>
            <w:r w:rsidRPr="00E42B03">
              <w:rPr>
                <w:rFonts w:ascii="Times New Roman" w:hAnsi="Times New Roman" w:cs="Times New Roman"/>
                <w:color w:val="212121"/>
                <w:sz w:val="22"/>
                <w:szCs w:val="22"/>
                <w:lang w:eastAsia="zh-CN"/>
              </w:rPr>
              <w:t>(</w:t>
            </w:r>
            <w:r w:rsidRPr="00E42B03">
              <w:rPr>
                <w:rFonts w:ascii="Times New Roman" w:hAnsi="Times New Roman" w:cs="Times New Roman"/>
                <w:color w:val="212121"/>
                <w:sz w:val="22"/>
                <w:szCs w:val="22"/>
                <w:lang w:eastAsia="zh-CN"/>
              </w:rPr>
              <w:t>杀虫剂、除草剂和杀真菌剂</w:t>
            </w:r>
            <w:r w:rsidRPr="00E42B03">
              <w:rPr>
                <w:rFonts w:ascii="Times New Roman" w:hAnsi="Times New Roman" w:cs="Times New Roman"/>
                <w:color w:val="212121"/>
                <w:sz w:val="22"/>
                <w:szCs w:val="22"/>
                <w:lang w:eastAsia="zh-CN"/>
              </w:rPr>
              <w:t>)</w:t>
            </w:r>
            <w:r w:rsidRPr="00E42B03">
              <w:rPr>
                <w:rFonts w:ascii="Times New Roman" w:hAnsi="Times New Roman" w:cs="Times New Roman"/>
                <w:color w:val="212121"/>
                <w:sz w:val="22"/>
                <w:szCs w:val="22"/>
                <w:lang w:eastAsia="zh-CN"/>
              </w:rPr>
              <w:t>来减少污染；大型废水处理厂</w:t>
            </w:r>
            <w:r w:rsidRPr="00E42B03">
              <w:rPr>
                <w:rFonts w:ascii="Times New Roman" w:hAnsi="Times New Roman" w:cs="Times New Roman"/>
                <w:color w:val="212121"/>
                <w:sz w:val="22"/>
                <w:szCs w:val="22"/>
                <w:lang w:eastAsia="zh-CN"/>
              </w:rPr>
              <w:t>(</w:t>
            </w:r>
            <w:r w:rsidRPr="00E42B03">
              <w:rPr>
                <w:rFonts w:ascii="Times New Roman" w:hAnsi="Times New Roman" w:cs="Times New Roman"/>
                <w:color w:val="212121"/>
                <w:sz w:val="22"/>
                <w:szCs w:val="22"/>
                <w:lang w:eastAsia="zh-CN"/>
              </w:rPr>
              <w:t>超过</w:t>
            </w:r>
            <w:r w:rsidRPr="00E42B03">
              <w:rPr>
                <w:rFonts w:ascii="Times New Roman" w:hAnsi="Times New Roman" w:cs="Times New Roman"/>
                <w:color w:val="212121"/>
                <w:sz w:val="22"/>
                <w:szCs w:val="22"/>
                <w:lang w:eastAsia="zh-CN"/>
              </w:rPr>
              <w:t>100</w:t>
            </w:r>
            <w:r w:rsidR="00D053A6" w:rsidRPr="00E42B03">
              <w:rPr>
                <w:rFonts w:ascii="Times New Roman" w:hAnsi="Times New Roman" w:cs="Times New Roman"/>
                <w:color w:val="212121"/>
                <w:sz w:val="22"/>
                <w:szCs w:val="22"/>
                <w:lang w:eastAsia="zh-CN"/>
              </w:rPr>
              <w:t>,</w:t>
            </w:r>
            <w:r w:rsidRPr="00E42B03">
              <w:rPr>
                <w:rFonts w:ascii="Times New Roman" w:hAnsi="Times New Roman" w:cs="Times New Roman"/>
                <w:color w:val="212121"/>
                <w:sz w:val="22"/>
                <w:szCs w:val="22"/>
                <w:lang w:eastAsia="zh-CN"/>
              </w:rPr>
              <w:t>000</w:t>
            </w:r>
            <w:r w:rsidRPr="00E42B03">
              <w:rPr>
                <w:rFonts w:ascii="Times New Roman" w:hAnsi="Times New Roman" w:cs="Times New Roman"/>
                <w:color w:val="212121"/>
                <w:sz w:val="22"/>
                <w:szCs w:val="22"/>
                <w:lang w:eastAsia="zh-CN"/>
              </w:rPr>
              <w:t>人口当量</w:t>
            </w:r>
            <w:r w:rsidRPr="00E42B03">
              <w:rPr>
                <w:rFonts w:ascii="Times New Roman" w:hAnsi="Times New Roman" w:cs="Times New Roman"/>
                <w:color w:val="212121"/>
                <w:sz w:val="22"/>
                <w:szCs w:val="22"/>
                <w:lang w:eastAsia="zh-CN"/>
              </w:rPr>
              <w:t>)</w:t>
            </w:r>
            <w:r w:rsidRPr="00E42B03">
              <w:rPr>
                <w:rFonts w:ascii="Times New Roman" w:hAnsi="Times New Roman" w:cs="Times New Roman"/>
                <w:color w:val="212121"/>
                <w:sz w:val="22"/>
                <w:szCs w:val="22"/>
                <w:lang w:eastAsia="zh-CN"/>
              </w:rPr>
              <w:t>的废水处理效率目标</w:t>
            </w:r>
            <w:r w:rsidR="00E25997" w:rsidRPr="00E42B03">
              <w:rPr>
                <w:rFonts w:ascii="Times New Roman" w:hAnsi="Times New Roman" w:cs="Times New Roman"/>
                <w:color w:val="212121"/>
                <w:sz w:val="22"/>
                <w:szCs w:val="22"/>
                <w:lang w:eastAsia="zh-CN"/>
              </w:rPr>
              <w:t>达</w:t>
            </w:r>
            <w:r w:rsidRPr="00E42B03">
              <w:rPr>
                <w:rFonts w:ascii="Times New Roman" w:hAnsi="Times New Roman" w:cs="Times New Roman"/>
                <w:color w:val="212121"/>
                <w:sz w:val="22"/>
                <w:szCs w:val="22"/>
                <w:lang w:eastAsia="zh-CN"/>
              </w:rPr>
              <w:t>92%</w:t>
            </w:r>
            <w:r w:rsidRPr="00E42B03">
              <w:rPr>
                <w:rFonts w:ascii="Times New Roman" w:hAnsi="Times New Roman" w:cs="Times New Roman"/>
                <w:color w:val="212121"/>
                <w:sz w:val="22"/>
                <w:szCs w:val="22"/>
                <w:lang w:eastAsia="zh-CN"/>
              </w:rPr>
              <w:t>的化学需氧量净化率；处理</w:t>
            </w:r>
            <w:r w:rsidRPr="00E42B03">
              <w:rPr>
                <w:rFonts w:ascii="Times New Roman" w:hAnsi="Times New Roman" w:cs="Times New Roman"/>
                <w:color w:val="212121"/>
                <w:sz w:val="22"/>
                <w:szCs w:val="22"/>
                <w:lang w:eastAsia="zh-CN"/>
              </w:rPr>
              <w:t>1</w:t>
            </w:r>
            <w:r w:rsidR="00D053A6" w:rsidRPr="00E42B03">
              <w:rPr>
                <w:rFonts w:ascii="Times New Roman" w:hAnsi="Times New Roman" w:cs="Times New Roman"/>
                <w:color w:val="212121"/>
                <w:sz w:val="22"/>
                <w:szCs w:val="22"/>
                <w:lang w:eastAsia="zh-CN"/>
              </w:rPr>
              <w:t>,</w:t>
            </w:r>
            <w:r w:rsidRPr="00E42B03">
              <w:rPr>
                <w:rFonts w:ascii="Times New Roman" w:hAnsi="Times New Roman" w:cs="Times New Roman"/>
                <w:color w:val="212121"/>
                <w:sz w:val="22"/>
                <w:szCs w:val="22"/>
                <w:lang w:eastAsia="zh-CN"/>
              </w:rPr>
              <w:t>000</w:t>
            </w:r>
            <w:r w:rsidRPr="00E42B03">
              <w:rPr>
                <w:rFonts w:ascii="Times New Roman" w:hAnsi="Times New Roman" w:cs="Times New Roman"/>
                <w:color w:val="212121"/>
                <w:sz w:val="22"/>
                <w:szCs w:val="22"/>
                <w:lang w:eastAsia="zh-CN"/>
              </w:rPr>
              <w:t>万公吨危险废物，包括通过锂电池和塑料回收。</w:t>
            </w:r>
          </w:p>
          <w:p w14:paraId="50CB225C" w14:textId="2D007758" w:rsidR="00B87440" w:rsidRPr="00E42B03" w:rsidRDefault="00B87440" w:rsidP="0053021F">
            <w:pPr>
              <w:ind w:firstLine="490"/>
              <w:rPr>
                <w:rFonts w:ascii="Times New Roman" w:hAnsi="Times New Roman" w:cs="Times New Roman"/>
                <w:color w:val="212121"/>
                <w:sz w:val="22"/>
                <w:szCs w:val="22"/>
                <w:lang w:eastAsia="zh-CN"/>
              </w:rPr>
            </w:pPr>
            <w:r w:rsidRPr="00E42B03">
              <w:rPr>
                <w:rFonts w:ascii="Times New Roman" w:hAnsi="Times New Roman" w:cs="Times New Roman"/>
                <w:color w:val="212121"/>
                <w:sz w:val="22"/>
                <w:szCs w:val="22"/>
                <w:lang w:eastAsia="zh-CN"/>
              </w:rPr>
              <w:br/>
            </w:r>
            <w:r w:rsidR="004D468D" w:rsidRPr="00E42B03">
              <w:rPr>
                <w:rFonts w:ascii="Times New Roman" w:hAnsi="Times New Roman" w:cs="Times New Roman"/>
                <w:color w:val="212121"/>
                <w:sz w:val="22"/>
                <w:szCs w:val="22"/>
                <w:lang w:eastAsia="zh-CN"/>
              </w:rPr>
              <w:t>在生物多样性方面，威立雅致力于在其</w:t>
            </w:r>
            <w:r w:rsidR="004D468D" w:rsidRPr="00E42B03">
              <w:rPr>
                <w:rFonts w:ascii="Times New Roman" w:hAnsi="Times New Roman" w:cs="Times New Roman"/>
                <w:color w:val="212121"/>
                <w:sz w:val="22"/>
                <w:szCs w:val="22"/>
                <w:lang w:eastAsia="zh-CN"/>
              </w:rPr>
              <w:t>95%</w:t>
            </w:r>
            <w:r w:rsidR="004D468D" w:rsidRPr="00E42B03">
              <w:rPr>
                <w:rFonts w:ascii="Times New Roman" w:hAnsi="Times New Roman" w:cs="Times New Roman"/>
                <w:color w:val="212121"/>
                <w:sz w:val="22"/>
                <w:szCs w:val="22"/>
                <w:lang w:eastAsia="zh-CN"/>
              </w:rPr>
              <w:t>的绿地面积超过</w:t>
            </w:r>
            <w:r w:rsidR="004D468D" w:rsidRPr="00E42B03">
              <w:rPr>
                <w:rFonts w:ascii="Times New Roman" w:hAnsi="Times New Roman" w:cs="Times New Roman"/>
                <w:color w:val="212121"/>
                <w:sz w:val="22"/>
                <w:szCs w:val="22"/>
                <w:lang w:eastAsia="zh-CN"/>
              </w:rPr>
              <w:t>1</w:t>
            </w:r>
            <w:r w:rsidR="004D468D" w:rsidRPr="00E42B03">
              <w:rPr>
                <w:rFonts w:ascii="Times New Roman" w:hAnsi="Times New Roman" w:cs="Times New Roman"/>
                <w:color w:val="212121"/>
                <w:sz w:val="22"/>
                <w:szCs w:val="22"/>
                <w:lang w:eastAsia="zh-CN"/>
              </w:rPr>
              <w:t>公顷的地点部署与自然保护联盟共同制定的《绿地宪章》</w:t>
            </w:r>
            <w:r w:rsidR="004D468D" w:rsidRPr="00E42B03">
              <w:rPr>
                <w:rFonts w:ascii="Times New Roman" w:hAnsi="Times New Roman" w:cs="Times New Roman"/>
                <w:color w:val="212121"/>
                <w:sz w:val="22"/>
                <w:szCs w:val="22"/>
                <w:lang w:eastAsia="zh-CN"/>
              </w:rPr>
              <w:t>,</w:t>
            </w:r>
            <w:r w:rsidR="004D468D" w:rsidRPr="00E42B03">
              <w:rPr>
                <w:rFonts w:ascii="Times New Roman" w:hAnsi="Times New Roman" w:cs="Times New Roman"/>
                <w:color w:val="212121"/>
                <w:sz w:val="22"/>
                <w:szCs w:val="22"/>
                <w:lang w:eastAsia="zh-CN"/>
              </w:rPr>
              <w:t>并在其所有约</w:t>
            </w:r>
            <w:r w:rsidR="004D468D" w:rsidRPr="00E42B03">
              <w:rPr>
                <w:rFonts w:ascii="Times New Roman" w:hAnsi="Times New Roman" w:cs="Times New Roman"/>
                <w:color w:val="212121"/>
                <w:sz w:val="22"/>
                <w:szCs w:val="22"/>
                <w:lang w:eastAsia="zh-CN"/>
              </w:rPr>
              <w:t>150</w:t>
            </w:r>
            <w:r w:rsidR="004D468D" w:rsidRPr="00E42B03">
              <w:rPr>
                <w:rFonts w:ascii="Times New Roman" w:hAnsi="Times New Roman" w:cs="Times New Roman"/>
                <w:color w:val="212121"/>
                <w:sz w:val="22"/>
                <w:szCs w:val="22"/>
                <w:lang w:eastAsia="zh-CN"/>
              </w:rPr>
              <w:t>个敏感地点开展生物多样性足迹评估和部署行动计划</w:t>
            </w:r>
            <w:r w:rsidR="004D468D" w:rsidRPr="00E42B03">
              <w:rPr>
                <w:rFonts w:ascii="Times New Roman" w:hAnsi="Times New Roman" w:cs="Times New Roman"/>
                <w:color w:val="212121"/>
                <w:sz w:val="22"/>
                <w:szCs w:val="22"/>
                <w:lang w:eastAsia="zh-CN"/>
              </w:rPr>
              <w:t>(</w:t>
            </w:r>
            <w:r w:rsidR="004D468D" w:rsidRPr="00E42B03">
              <w:rPr>
                <w:rFonts w:ascii="Times New Roman" w:hAnsi="Times New Roman" w:cs="Times New Roman"/>
                <w:color w:val="212121"/>
                <w:sz w:val="22"/>
                <w:szCs w:val="22"/>
                <w:lang w:eastAsia="zh-CN"/>
              </w:rPr>
              <w:t>目标是</w:t>
            </w:r>
            <w:r w:rsidR="004D468D" w:rsidRPr="00E42B03">
              <w:rPr>
                <w:rFonts w:ascii="Times New Roman" w:hAnsi="Times New Roman" w:cs="Times New Roman"/>
                <w:color w:val="212121"/>
                <w:sz w:val="22"/>
                <w:szCs w:val="22"/>
                <w:lang w:eastAsia="zh-CN"/>
              </w:rPr>
              <w:t>85%</w:t>
            </w:r>
            <w:r w:rsidR="004D468D" w:rsidRPr="00E42B03">
              <w:rPr>
                <w:rFonts w:ascii="Times New Roman" w:hAnsi="Times New Roman" w:cs="Times New Roman"/>
                <w:color w:val="212121"/>
                <w:sz w:val="22"/>
                <w:szCs w:val="22"/>
                <w:lang w:eastAsia="zh-CN"/>
              </w:rPr>
              <w:t>的总体部署率</w:t>
            </w:r>
            <w:r w:rsidR="004D468D" w:rsidRPr="00E42B03">
              <w:rPr>
                <w:rFonts w:ascii="Times New Roman" w:hAnsi="Times New Roman" w:cs="Times New Roman"/>
                <w:color w:val="212121"/>
                <w:sz w:val="22"/>
                <w:szCs w:val="22"/>
                <w:lang w:eastAsia="zh-CN"/>
              </w:rPr>
              <w:t>)</w:t>
            </w:r>
            <w:r w:rsidR="004D468D" w:rsidRPr="00E42B03">
              <w:rPr>
                <w:rFonts w:ascii="Times New Roman" w:hAnsi="Times New Roman" w:cs="Times New Roman"/>
                <w:color w:val="212121"/>
                <w:sz w:val="22"/>
                <w:szCs w:val="22"/>
                <w:lang w:eastAsia="zh-CN"/>
              </w:rPr>
              <w:t>。</w:t>
            </w:r>
          </w:p>
          <w:p w14:paraId="1BF1F10D" w14:textId="37C34833" w:rsidR="00B87440" w:rsidRPr="00E42B03" w:rsidRDefault="00B87440" w:rsidP="0053021F">
            <w:pPr>
              <w:ind w:firstLine="490"/>
              <w:rPr>
                <w:rFonts w:ascii="Times New Roman" w:hAnsi="Times New Roman" w:cs="Times New Roman"/>
                <w:color w:val="212121"/>
                <w:sz w:val="22"/>
                <w:szCs w:val="22"/>
                <w:lang w:eastAsia="zh-CN"/>
              </w:rPr>
            </w:pPr>
            <w:r w:rsidRPr="00E42B03">
              <w:rPr>
                <w:rFonts w:ascii="Times New Roman" w:hAnsi="Times New Roman" w:cs="Times New Roman"/>
                <w:color w:val="212121"/>
                <w:sz w:val="22"/>
                <w:szCs w:val="22"/>
                <w:lang w:eastAsia="zh-CN"/>
              </w:rPr>
              <w:br/>
            </w:r>
            <w:r w:rsidR="004D468D" w:rsidRPr="00E42B03">
              <w:rPr>
                <w:rFonts w:ascii="Times New Roman" w:hAnsi="Times New Roman" w:cs="Times New Roman"/>
                <w:color w:val="212121"/>
                <w:sz w:val="22"/>
                <w:szCs w:val="22"/>
                <w:lang w:eastAsia="zh-CN"/>
              </w:rPr>
              <w:t>自然资源方面的承诺包括通过水的再利用、海水淡化和减少渗漏来保护</w:t>
            </w:r>
            <w:r w:rsidR="004D468D" w:rsidRPr="00E42B03">
              <w:rPr>
                <w:rFonts w:ascii="Times New Roman" w:hAnsi="Times New Roman" w:cs="Times New Roman"/>
                <w:color w:val="212121"/>
                <w:sz w:val="22"/>
                <w:szCs w:val="22"/>
                <w:lang w:eastAsia="zh-CN"/>
              </w:rPr>
              <w:t>15</w:t>
            </w:r>
            <w:r w:rsidR="004D468D" w:rsidRPr="00E42B03">
              <w:rPr>
                <w:rFonts w:ascii="Times New Roman" w:hAnsi="Times New Roman" w:cs="Times New Roman"/>
                <w:color w:val="212121"/>
                <w:sz w:val="22"/>
                <w:szCs w:val="22"/>
                <w:lang w:eastAsia="zh-CN"/>
              </w:rPr>
              <w:t>亿立方米的淡水，同时实行零毁林政策，为能源部门提供完全可追踪和经认证的木材来源。所有承诺都以</w:t>
            </w:r>
            <w:r w:rsidR="00E25997" w:rsidRPr="00E42B03">
              <w:rPr>
                <w:rFonts w:ascii="Times New Roman" w:hAnsi="Times New Roman" w:cs="Times New Roman"/>
                <w:color w:val="212121"/>
                <w:sz w:val="22"/>
                <w:szCs w:val="22"/>
                <w:lang w:eastAsia="zh-CN"/>
              </w:rPr>
              <w:t>“</w:t>
            </w:r>
            <w:r w:rsidR="004D468D" w:rsidRPr="00E42B03">
              <w:rPr>
                <w:rFonts w:ascii="Times New Roman" w:hAnsi="Times New Roman" w:cs="Times New Roman"/>
                <w:color w:val="212121"/>
                <w:sz w:val="22"/>
                <w:szCs w:val="22"/>
                <w:lang w:eastAsia="zh-CN"/>
              </w:rPr>
              <w:t>净零</w:t>
            </w:r>
            <w:r w:rsidR="004D468D" w:rsidRPr="00E42B03">
              <w:rPr>
                <w:rFonts w:ascii="Times New Roman" w:hAnsi="Times New Roman" w:cs="Times New Roman"/>
                <w:color w:val="212121"/>
                <w:sz w:val="22"/>
                <w:szCs w:val="22"/>
                <w:lang w:eastAsia="zh-CN"/>
              </w:rPr>
              <w:t>2050</w:t>
            </w:r>
            <w:r w:rsidR="00E25997" w:rsidRPr="00E42B03">
              <w:rPr>
                <w:rFonts w:ascii="Times New Roman" w:hAnsi="Times New Roman" w:cs="Times New Roman"/>
                <w:color w:val="212121"/>
                <w:sz w:val="22"/>
                <w:szCs w:val="22"/>
                <w:lang w:eastAsia="zh-CN"/>
              </w:rPr>
              <w:t>”</w:t>
            </w:r>
            <w:r w:rsidR="004D468D" w:rsidRPr="00E42B03">
              <w:rPr>
                <w:rFonts w:ascii="Times New Roman" w:hAnsi="Times New Roman" w:cs="Times New Roman"/>
                <w:color w:val="212121"/>
                <w:sz w:val="22"/>
                <w:szCs w:val="22"/>
                <w:lang w:eastAsia="zh-CN"/>
              </w:rPr>
              <w:t>轨迹为基础，并通过威立雅的企业可持续发展报告进行年度跟踪</w:t>
            </w:r>
            <w:r w:rsidR="003B2227" w:rsidRPr="00E42B03">
              <w:rPr>
                <w:rFonts w:ascii="Times New Roman" w:hAnsi="Times New Roman" w:cs="Times New Roman"/>
                <w:color w:val="212121"/>
                <w:sz w:val="22"/>
                <w:szCs w:val="22"/>
                <w:lang w:eastAsia="zh-CN"/>
              </w:rPr>
              <w:t>。</w:t>
            </w:r>
          </w:p>
          <w:p w14:paraId="1B3904A1" w14:textId="77777777" w:rsidR="00594409" w:rsidRPr="00E42B03" w:rsidRDefault="00594409" w:rsidP="00C73769">
            <w:pPr>
              <w:rPr>
                <w:rFonts w:ascii="Times New Roman" w:hAnsi="Times New Roman" w:cs="Times New Roman"/>
                <w:color w:val="212121"/>
                <w:sz w:val="22"/>
                <w:szCs w:val="22"/>
                <w:lang w:eastAsia="zh-CN"/>
              </w:rPr>
            </w:pPr>
          </w:p>
          <w:p w14:paraId="66B5D132" w14:textId="501F6D7C" w:rsidR="00594409" w:rsidRPr="0053021F" w:rsidRDefault="0029468C" w:rsidP="00C73769">
            <w:pPr>
              <w:rPr>
                <w:rFonts w:ascii="Times New Roman" w:hAnsi="Times New Roman" w:cs="Times New Roman"/>
                <w:color w:val="212121"/>
                <w:sz w:val="20"/>
                <w:szCs w:val="20"/>
                <w:lang w:eastAsia="zh-CN"/>
              </w:rPr>
            </w:pPr>
            <w:r w:rsidRPr="0053021F">
              <w:rPr>
                <w:rFonts w:ascii="KaiTi" w:eastAsia="KaiTi" w:hAnsi="KaiTi" w:cs="Times New Roman"/>
                <w:color w:val="212121"/>
                <w:sz w:val="20"/>
                <w:szCs w:val="20"/>
                <w:lang w:eastAsia="zh-CN"/>
              </w:rPr>
              <w:t>相关行动目标</w:t>
            </w:r>
            <w:r w:rsidRPr="0053021F">
              <w:rPr>
                <w:rFonts w:ascii="Times New Roman" w:hAnsi="Times New Roman" w:cs="Times New Roman"/>
                <w:color w:val="212121"/>
                <w:sz w:val="20"/>
                <w:szCs w:val="20"/>
                <w:lang w:eastAsia="zh-CN"/>
              </w:rPr>
              <w:t>：</w:t>
            </w:r>
            <w:r w:rsidR="000E04DC" w:rsidRPr="0053021F">
              <w:rPr>
                <w:rFonts w:ascii="Times New Roman" w:hAnsi="Times New Roman" w:cs="Times New Roman"/>
                <w:color w:val="212121"/>
                <w:sz w:val="20"/>
                <w:szCs w:val="20"/>
                <w:lang w:eastAsia="zh-CN"/>
              </w:rPr>
              <w:t>7</w:t>
            </w:r>
            <w:r w:rsidR="003B2227" w:rsidRPr="0053021F">
              <w:rPr>
                <w:rFonts w:ascii="Times New Roman" w:hAnsi="Times New Roman" w:cs="Times New Roman"/>
                <w:color w:val="212121"/>
                <w:sz w:val="20"/>
                <w:szCs w:val="20"/>
                <w:lang w:eastAsia="zh-CN"/>
              </w:rPr>
              <w:t>、</w:t>
            </w:r>
            <w:r w:rsidR="00FC3638" w:rsidRPr="0053021F">
              <w:rPr>
                <w:rFonts w:ascii="Times New Roman" w:hAnsi="Times New Roman" w:cs="Times New Roman"/>
                <w:color w:val="212121"/>
                <w:sz w:val="20"/>
                <w:szCs w:val="20"/>
                <w:lang w:eastAsia="zh-CN"/>
              </w:rPr>
              <w:t>8</w:t>
            </w:r>
            <w:r w:rsidR="003B2227" w:rsidRPr="0053021F">
              <w:rPr>
                <w:rFonts w:ascii="Times New Roman" w:hAnsi="Times New Roman" w:cs="Times New Roman"/>
                <w:color w:val="212121"/>
                <w:sz w:val="20"/>
                <w:szCs w:val="20"/>
                <w:lang w:eastAsia="zh-CN"/>
              </w:rPr>
              <w:t>、</w:t>
            </w:r>
            <w:r w:rsidR="00DF0A74" w:rsidRPr="0053021F">
              <w:rPr>
                <w:rFonts w:ascii="Times New Roman" w:hAnsi="Times New Roman" w:cs="Times New Roman"/>
                <w:color w:val="212121"/>
                <w:sz w:val="20"/>
                <w:szCs w:val="20"/>
                <w:lang w:eastAsia="zh-CN"/>
              </w:rPr>
              <w:t>10</w:t>
            </w:r>
            <w:r w:rsidR="003B2227" w:rsidRPr="0053021F">
              <w:rPr>
                <w:rFonts w:ascii="Times New Roman" w:hAnsi="Times New Roman" w:cs="Times New Roman"/>
                <w:color w:val="212121"/>
                <w:sz w:val="20"/>
                <w:szCs w:val="20"/>
                <w:lang w:eastAsia="zh-CN"/>
              </w:rPr>
              <w:t>、</w:t>
            </w:r>
            <w:r w:rsidR="000E04DC" w:rsidRPr="0053021F">
              <w:rPr>
                <w:rFonts w:ascii="Times New Roman" w:hAnsi="Times New Roman" w:cs="Times New Roman"/>
                <w:color w:val="212121"/>
                <w:sz w:val="20"/>
                <w:szCs w:val="20"/>
                <w:lang w:eastAsia="zh-CN"/>
              </w:rPr>
              <w:t>12</w:t>
            </w:r>
            <w:r w:rsidR="003B2227" w:rsidRPr="0053021F">
              <w:rPr>
                <w:rFonts w:ascii="Times New Roman" w:hAnsi="Times New Roman" w:cs="Times New Roman"/>
                <w:color w:val="212121"/>
                <w:sz w:val="20"/>
                <w:szCs w:val="20"/>
                <w:lang w:eastAsia="zh-CN"/>
              </w:rPr>
              <w:t>、</w:t>
            </w:r>
            <w:r w:rsidR="00FC3638" w:rsidRPr="0053021F">
              <w:rPr>
                <w:rFonts w:ascii="Times New Roman" w:hAnsi="Times New Roman" w:cs="Times New Roman"/>
                <w:color w:val="212121"/>
                <w:sz w:val="20"/>
                <w:szCs w:val="20"/>
                <w:lang w:eastAsia="zh-CN"/>
              </w:rPr>
              <w:t>15</w:t>
            </w:r>
            <w:r w:rsidR="003B2227" w:rsidRPr="0053021F">
              <w:rPr>
                <w:rFonts w:ascii="Times New Roman" w:hAnsi="Times New Roman" w:cs="Times New Roman"/>
                <w:color w:val="212121"/>
                <w:sz w:val="20"/>
                <w:szCs w:val="20"/>
                <w:lang w:eastAsia="zh-CN"/>
              </w:rPr>
              <w:t>和</w:t>
            </w:r>
            <w:r w:rsidR="00FC3638" w:rsidRPr="0053021F">
              <w:rPr>
                <w:rFonts w:ascii="Times New Roman" w:hAnsi="Times New Roman" w:cs="Times New Roman"/>
                <w:color w:val="212121"/>
                <w:sz w:val="20"/>
                <w:szCs w:val="20"/>
                <w:lang w:eastAsia="zh-CN"/>
              </w:rPr>
              <w:t>16</w:t>
            </w:r>
            <w:r w:rsidR="003B2227" w:rsidRPr="0053021F">
              <w:rPr>
                <w:rFonts w:ascii="Times New Roman" w:hAnsi="Times New Roman" w:cs="Times New Roman"/>
                <w:color w:val="212121"/>
                <w:sz w:val="20"/>
                <w:szCs w:val="20"/>
                <w:lang w:eastAsia="zh-CN"/>
              </w:rPr>
              <w:t>。</w:t>
            </w:r>
          </w:p>
          <w:p w14:paraId="762A85E6" w14:textId="6AA897FF" w:rsidR="00CB39FC" w:rsidRPr="00E42B03" w:rsidRDefault="00D1635E" w:rsidP="38573CF5">
            <w:pPr>
              <w:rPr>
                <w:rFonts w:ascii="Times New Roman" w:hAnsi="Times New Roman" w:cs="Times New Roman"/>
                <w:sz w:val="18"/>
                <w:szCs w:val="18"/>
                <w:lang w:eastAsia="zh-CN"/>
              </w:rPr>
            </w:pPr>
            <w:r w:rsidRPr="0053021F">
              <w:rPr>
                <w:rFonts w:ascii="KaiTi" w:eastAsia="KaiTi" w:hAnsi="KaiTi" w:cs="Times New Roman"/>
                <w:color w:val="212121"/>
                <w:sz w:val="18"/>
                <w:szCs w:val="18"/>
                <w:lang w:eastAsia="zh-CN"/>
              </w:rPr>
              <w:t>资料来源</w:t>
            </w:r>
            <w:r w:rsidRPr="0053021F">
              <w:rPr>
                <w:rFonts w:ascii="Times New Roman" w:hAnsi="Times New Roman" w:cs="Times New Roman"/>
                <w:color w:val="212121"/>
                <w:sz w:val="18"/>
                <w:szCs w:val="18"/>
                <w:lang w:eastAsia="zh-CN"/>
              </w:rPr>
              <w:t>：</w:t>
            </w:r>
            <w:r w:rsidR="003B2227" w:rsidRPr="0053021F">
              <w:rPr>
                <w:rFonts w:ascii="Times New Roman" w:hAnsi="Times New Roman" w:cs="Times New Roman"/>
                <w:color w:val="212121"/>
                <w:sz w:val="18"/>
                <w:szCs w:val="18"/>
                <w:lang w:eastAsia="zh-CN"/>
              </w:rPr>
              <w:t>作为利益攸关方的威立雅公司的承诺</w:t>
            </w:r>
            <w:r w:rsidR="47AE99E2" w:rsidRPr="0053021F">
              <w:rPr>
                <w:rFonts w:ascii="Times New Roman" w:hAnsi="Times New Roman" w:cs="Times New Roman"/>
                <w:color w:val="212121"/>
                <w:sz w:val="18"/>
                <w:szCs w:val="18"/>
                <w:lang w:eastAsia="zh-CN"/>
              </w:rPr>
              <w:t xml:space="preserve"> (</w:t>
            </w:r>
            <w:r w:rsidR="003B2227" w:rsidRPr="00E42B03">
              <w:rPr>
                <w:rFonts w:ascii="Times New Roman" w:hAnsi="Times New Roman" w:cs="Times New Roman"/>
                <w:color w:val="212121"/>
                <w:sz w:val="18"/>
                <w:szCs w:val="18"/>
                <w:lang w:eastAsia="zh-CN"/>
              </w:rPr>
              <w:t>可参阅</w:t>
            </w:r>
            <w:hyperlink r:id="rId84" w:history="1">
              <w:r w:rsidR="47AE99E2" w:rsidRPr="00E42B03">
                <w:rPr>
                  <w:rStyle w:val="Hyperlink"/>
                  <w:rFonts w:ascii="Times New Roman" w:hAnsi="Times New Roman" w:cs="Times New Roman"/>
                  <w:sz w:val="18"/>
                  <w:szCs w:val="18"/>
                  <w:lang w:eastAsia="zh-CN"/>
                </w:rPr>
                <w:t>https://ort.cbd.int/database/287708</w:t>
              </w:r>
            </w:hyperlink>
            <w:r w:rsidR="47AE99E2" w:rsidRPr="00E42B03">
              <w:rPr>
                <w:rStyle w:val="FootnoteTextChar"/>
                <w:rFonts w:ascii="Times New Roman" w:eastAsia="SimSun" w:hAnsi="Times New Roman" w:cs="Times New Roman"/>
                <w:sz w:val="18"/>
                <w:szCs w:val="18"/>
              </w:rPr>
              <w:t xml:space="preserve">, </w:t>
            </w:r>
            <w:hyperlink r:id="rId85">
              <w:r w:rsidR="47AE99E2" w:rsidRPr="00E42B03">
                <w:rPr>
                  <w:rStyle w:val="Hyperlink"/>
                  <w:rFonts w:ascii="Times New Roman" w:hAnsi="Times New Roman" w:cs="Times New Roman"/>
                  <w:sz w:val="18"/>
                  <w:szCs w:val="18"/>
                  <w:lang w:eastAsia="zh-CN"/>
                </w:rPr>
                <w:t>https://ort.cbd.int/database/287712</w:t>
              </w:r>
            </w:hyperlink>
            <w:r w:rsidR="47AE99E2" w:rsidRPr="00E42B03">
              <w:rPr>
                <w:rStyle w:val="FootnoteTextChar"/>
                <w:rFonts w:ascii="Times New Roman" w:eastAsia="SimSun" w:hAnsi="Times New Roman" w:cs="Times New Roman"/>
                <w:sz w:val="18"/>
                <w:szCs w:val="18"/>
              </w:rPr>
              <w:t xml:space="preserve">, </w:t>
            </w:r>
            <w:hyperlink r:id="rId86">
              <w:r w:rsidR="47AE99E2" w:rsidRPr="00E42B03">
                <w:rPr>
                  <w:rStyle w:val="Hyperlink"/>
                  <w:rFonts w:ascii="Times New Roman" w:hAnsi="Times New Roman" w:cs="Times New Roman"/>
                  <w:sz w:val="18"/>
                  <w:szCs w:val="18"/>
                  <w:lang w:eastAsia="zh-CN"/>
                </w:rPr>
                <w:t>https://ort.cbd.int/database/287714</w:t>
              </w:r>
            </w:hyperlink>
            <w:r w:rsidR="47AE99E2" w:rsidRPr="00E42B03">
              <w:rPr>
                <w:rStyle w:val="FootnoteTextChar"/>
                <w:rFonts w:ascii="Times New Roman" w:eastAsia="SimSun" w:hAnsi="Times New Roman" w:cs="Times New Roman"/>
                <w:sz w:val="18"/>
                <w:szCs w:val="18"/>
              </w:rPr>
              <w:t xml:space="preserve">, </w:t>
            </w:r>
            <w:hyperlink r:id="rId87">
              <w:r w:rsidR="47AE99E2" w:rsidRPr="00E42B03">
                <w:rPr>
                  <w:rStyle w:val="Hyperlink"/>
                  <w:rFonts w:ascii="Times New Roman" w:hAnsi="Times New Roman" w:cs="Times New Roman"/>
                  <w:sz w:val="18"/>
                  <w:szCs w:val="18"/>
                  <w:lang w:eastAsia="zh-CN"/>
                </w:rPr>
                <w:t>https://ort.cbd.int/database/287709</w:t>
              </w:r>
            </w:hyperlink>
            <w:r w:rsidR="47AE99E2" w:rsidRPr="00E42B03">
              <w:rPr>
                <w:rStyle w:val="FootnoteTextChar"/>
                <w:rFonts w:ascii="Times New Roman" w:eastAsia="SimSun" w:hAnsi="Times New Roman" w:cs="Times New Roman"/>
                <w:sz w:val="18"/>
                <w:szCs w:val="18"/>
              </w:rPr>
              <w:t xml:space="preserve">, </w:t>
            </w:r>
            <w:hyperlink r:id="rId88">
              <w:r w:rsidR="47AE99E2" w:rsidRPr="00E42B03">
                <w:rPr>
                  <w:rStyle w:val="Hyperlink"/>
                  <w:rFonts w:ascii="Times New Roman" w:hAnsi="Times New Roman" w:cs="Times New Roman"/>
                  <w:sz w:val="18"/>
                  <w:szCs w:val="18"/>
                  <w:lang w:eastAsia="zh-CN"/>
                </w:rPr>
                <w:t>https://ort.cbd.int/database/287710</w:t>
              </w:r>
            </w:hyperlink>
            <w:r w:rsidR="47AE99E2" w:rsidRPr="00E42B03">
              <w:rPr>
                <w:rStyle w:val="FootnoteTextChar"/>
                <w:rFonts w:ascii="Times New Roman" w:eastAsia="SimSun" w:hAnsi="Times New Roman" w:cs="Times New Roman"/>
                <w:sz w:val="18"/>
                <w:szCs w:val="18"/>
              </w:rPr>
              <w:t xml:space="preserve">, </w:t>
            </w:r>
            <w:hyperlink r:id="rId89">
              <w:r w:rsidR="47AE99E2" w:rsidRPr="00E42B03">
                <w:rPr>
                  <w:rStyle w:val="Hyperlink"/>
                  <w:rFonts w:ascii="Times New Roman" w:hAnsi="Times New Roman" w:cs="Times New Roman"/>
                  <w:sz w:val="18"/>
                  <w:szCs w:val="18"/>
                  <w:lang w:eastAsia="zh-CN"/>
                </w:rPr>
                <w:t>https://ort.cbd.int/database/287711</w:t>
              </w:r>
            </w:hyperlink>
            <w:r w:rsidR="47AE99E2" w:rsidRPr="00E42B03">
              <w:rPr>
                <w:rStyle w:val="FootnoteTextChar"/>
                <w:rFonts w:ascii="Times New Roman" w:eastAsia="SimSun" w:hAnsi="Times New Roman" w:cs="Times New Roman"/>
                <w:sz w:val="18"/>
                <w:szCs w:val="18"/>
              </w:rPr>
              <w:t xml:space="preserve">, </w:t>
            </w:r>
            <w:hyperlink r:id="rId90">
              <w:r w:rsidR="47AE99E2" w:rsidRPr="00E42B03">
                <w:rPr>
                  <w:rStyle w:val="Hyperlink"/>
                  <w:rFonts w:ascii="Times New Roman" w:hAnsi="Times New Roman" w:cs="Times New Roman"/>
                  <w:sz w:val="18"/>
                  <w:szCs w:val="18"/>
                  <w:lang w:eastAsia="zh-CN"/>
                </w:rPr>
                <w:t>https://ort.cbd.int/database/287707</w:t>
              </w:r>
            </w:hyperlink>
            <w:r w:rsidR="47AE99E2" w:rsidRPr="00E42B03">
              <w:rPr>
                <w:rFonts w:ascii="Times New Roman" w:hAnsi="Times New Roman" w:cs="Times New Roman"/>
                <w:sz w:val="18"/>
                <w:szCs w:val="18"/>
                <w:lang w:eastAsia="zh-CN"/>
              </w:rPr>
              <w:t xml:space="preserve"> and </w:t>
            </w:r>
            <w:hyperlink r:id="rId91" w:history="1">
              <w:r w:rsidR="47AE99E2" w:rsidRPr="00E42B03">
                <w:rPr>
                  <w:rStyle w:val="Hyperlink"/>
                  <w:rFonts w:ascii="Times New Roman" w:hAnsi="Times New Roman" w:cs="Times New Roman"/>
                  <w:kern w:val="0"/>
                  <w:sz w:val="18"/>
                  <w:szCs w:val="18"/>
                  <w:lang w:eastAsia="ja-JP"/>
                  <w14:ligatures w14:val="none"/>
                </w:rPr>
                <w:t>http</w:t>
              </w:r>
              <w:r w:rsidR="47AE99E2" w:rsidRPr="00E42B03">
                <w:rPr>
                  <w:rStyle w:val="Hyperlink"/>
                  <w:rFonts w:ascii="Times New Roman" w:hAnsi="Times New Roman" w:cs="Times New Roman"/>
                  <w:sz w:val="18"/>
                  <w:szCs w:val="18"/>
                  <w:lang w:eastAsia="ja-JP"/>
                </w:rPr>
                <w:t>s://ort.cbd.int/database/287715</w:t>
              </w:r>
            </w:hyperlink>
            <w:r w:rsidR="5239C295" w:rsidRPr="00E42B03">
              <w:rPr>
                <w:rStyle w:val="FootnoteTextChar"/>
                <w:rFonts w:ascii="Times New Roman" w:eastAsia="SimSun" w:hAnsi="Times New Roman" w:cs="Times New Roman"/>
                <w:sz w:val="18"/>
                <w:szCs w:val="18"/>
              </w:rPr>
              <w:t>)</w:t>
            </w:r>
            <w:r w:rsidR="003B2227" w:rsidRPr="00E42B03">
              <w:rPr>
                <w:rStyle w:val="FootnoteTextChar"/>
                <w:rFonts w:ascii="Times New Roman" w:eastAsia="SimSun" w:hAnsi="Times New Roman" w:cs="Times New Roman"/>
                <w:sz w:val="18"/>
                <w:szCs w:val="18"/>
                <w:lang w:eastAsia="zh-CN"/>
              </w:rPr>
              <w:t>。</w:t>
            </w:r>
          </w:p>
          <w:p w14:paraId="585FBF3D" w14:textId="77777777" w:rsidR="00CB39FC" w:rsidRPr="00E42B03" w:rsidRDefault="00CB39FC" w:rsidP="00CB39FC">
            <w:pPr>
              <w:pStyle w:val="FootnoteText"/>
              <w:rPr>
                <w:rFonts w:ascii="Times New Roman" w:eastAsia="SimSun" w:hAnsi="Times New Roman" w:cs="Times New Roman"/>
              </w:rPr>
            </w:pPr>
          </w:p>
          <w:p w14:paraId="7515781E" w14:textId="77777777" w:rsidR="00E62B97" w:rsidRPr="00E42B03" w:rsidRDefault="00E62B97" w:rsidP="00CB39FC">
            <w:pPr>
              <w:pStyle w:val="FootnoteText"/>
              <w:rPr>
                <w:rFonts w:ascii="Times New Roman" w:eastAsia="SimSun" w:hAnsi="Times New Roman" w:cs="Times New Roman"/>
              </w:rPr>
            </w:pPr>
          </w:p>
          <w:p w14:paraId="1DAD5ABB" w14:textId="6C387C92" w:rsidR="00DF0A74" w:rsidRPr="00E42B03" w:rsidRDefault="00DF0A74" w:rsidP="00C73769">
            <w:pPr>
              <w:rPr>
                <w:rFonts w:ascii="Times New Roman" w:hAnsi="Times New Roman" w:cs="Times New Roman"/>
                <w:color w:val="212121"/>
                <w:sz w:val="22"/>
                <w:szCs w:val="22"/>
                <w:lang w:eastAsia="zh-CN"/>
              </w:rPr>
            </w:pPr>
          </w:p>
          <w:p w14:paraId="61E9B7BD" w14:textId="3DEE0437" w:rsidR="00EC738D" w:rsidRPr="00E42B03" w:rsidRDefault="00EC738D" w:rsidP="00814AF1">
            <w:pPr>
              <w:rPr>
                <w:rFonts w:ascii="Times New Roman" w:hAnsi="Times New Roman" w:cs="Times New Roman"/>
                <w:lang w:eastAsia="ja-JP"/>
              </w:rPr>
            </w:pPr>
          </w:p>
        </w:tc>
      </w:tr>
    </w:tbl>
    <w:p w14:paraId="5DB8B7B9" w14:textId="4AE8E182" w:rsidR="00814AF1" w:rsidRPr="00E42B03" w:rsidRDefault="00C452A6" w:rsidP="00814AF1">
      <w:pPr>
        <w:rPr>
          <w:rFonts w:ascii="Times New Roman" w:hAnsi="Times New Roman" w:cs="Times New Roman"/>
          <w:lang w:eastAsia="ja-JP"/>
        </w:rPr>
      </w:pPr>
      <w:r w:rsidRPr="00E42B03">
        <w:rPr>
          <w:rFonts w:ascii="Times New Roman" w:hAnsi="Times New Roman" w:cs="Times New Roman"/>
          <w:lang w:eastAsia="ja-JP"/>
        </w:rPr>
        <w:lastRenderedPageBreak/>
        <w:t xml:space="preserve"> </w:t>
      </w:r>
    </w:p>
    <w:p w14:paraId="08CB9344" w14:textId="250DA84D" w:rsidR="001E6B13" w:rsidRPr="0053021F" w:rsidRDefault="009C0C8A" w:rsidP="00814AF1">
      <w:pPr>
        <w:pStyle w:val="Heading6"/>
        <w:rPr>
          <w:rFonts w:ascii="KaiTi" w:eastAsia="KaiTi" w:hAnsi="KaiTi" w:cs="Times New Roman"/>
          <w:i w:val="0"/>
          <w:iCs w:val="0"/>
          <w:lang w:eastAsia="ja-JP"/>
        </w:rPr>
      </w:pPr>
      <w:r w:rsidRPr="0053021F">
        <w:rPr>
          <w:rFonts w:ascii="KaiTi" w:eastAsia="KaiTi" w:hAnsi="KaiTi" w:cs="Times New Roman"/>
          <w:i w:val="0"/>
          <w:iCs w:val="0"/>
          <w:lang w:eastAsia="ja-JP"/>
        </w:rPr>
        <w:t>列入国家报告的贡献</w:t>
      </w:r>
    </w:p>
    <w:p w14:paraId="041D167D" w14:textId="77777777" w:rsidR="00E62B97" w:rsidRPr="00E42B03" w:rsidRDefault="00E62B97" w:rsidP="00E62B97">
      <w:pPr>
        <w:rPr>
          <w:rFonts w:ascii="Times New Roman" w:hAnsi="Times New Roman" w:cs="Times New Roman"/>
          <w:lang w:eastAsia="ja-JP"/>
        </w:rPr>
      </w:pPr>
    </w:p>
    <w:p w14:paraId="2DDC017C" w14:textId="6B1FAA8A" w:rsidR="00E62B97" w:rsidRPr="00E42B03" w:rsidRDefault="004D468D" w:rsidP="0053021F">
      <w:pPr>
        <w:ind w:firstLine="490"/>
        <w:rPr>
          <w:rFonts w:ascii="Times New Roman" w:hAnsi="Times New Roman" w:cs="Times New Roman"/>
          <w:lang w:eastAsia="ja-JP"/>
        </w:rPr>
      </w:pPr>
      <w:r w:rsidRPr="00E42B03">
        <w:rPr>
          <w:rFonts w:ascii="Times New Roman" w:hAnsi="Times New Roman" w:cs="Times New Roman"/>
          <w:lang w:eastAsia="ja-JP"/>
        </w:rPr>
        <w:t>缔约方报告说，</w:t>
      </w:r>
      <w:r w:rsidR="00D94D75" w:rsidRPr="00E42B03">
        <w:rPr>
          <w:rFonts w:ascii="Times New Roman" w:hAnsi="Times New Roman" w:cs="Times New Roman"/>
          <w:lang w:eastAsia="ja-JP"/>
        </w:rPr>
        <w:t>次国家各级</w:t>
      </w:r>
      <w:r w:rsidRPr="00E42B03">
        <w:rPr>
          <w:rFonts w:ascii="Times New Roman" w:hAnsi="Times New Roman" w:cs="Times New Roman"/>
          <w:lang w:eastAsia="ja-JP"/>
        </w:rPr>
        <w:t>政府和地方当局在实现</w:t>
      </w:r>
      <w:r w:rsidR="00D94D75" w:rsidRPr="00E42B03">
        <w:rPr>
          <w:rFonts w:ascii="Times New Roman" w:hAnsi="Times New Roman" w:cs="Times New Roman"/>
          <w:lang w:eastAsia="zh-CN"/>
        </w:rPr>
        <w:t>行动</w:t>
      </w:r>
      <w:r w:rsidRPr="00E42B03">
        <w:rPr>
          <w:rFonts w:ascii="Times New Roman" w:hAnsi="Times New Roman" w:cs="Times New Roman"/>
          <w:lang w:eastAsia="ja-JP"/>
        </w:rPr>
        <w:t>目标</w:t>
      </w:r>
      <w:r w:rsidRPr="00E42B03">
        <w:rPr>
          <w:rFonts w:ascii="Times New Roman" w:hAnsi="Times New Roman" w:cs="Times New Roman"/>
          <w:lang w:eastAsia="ja-JP"/>
        </w:rPr>
        <w:t>7</w:t>
      </w:r>
      <w:r w:rsidRPr="00E42B03">
        <w:rPr>
          <w:rFonts w:ascii="Times New Roman" w:hAnsi="Times New Roman" w:cs="Times New Roman"/>
          <w:lang w:eastAsia="ja-JP"/>
        </w:rPr>
        <w:t>方面发挥了多种作用，例如提供废物管理基础设施、执行地方法规和管理旨在减少污染的农业环境计划。</w:t>
      </w:r>
      <w:r w:rsidR="00D94D75" w:rsidRPr="00E42B03">
        <w:rPr>
          <w:rFonts w:ascii="Times New Roman" w:hAnsi="Times New Roman" w:cs="Times New Roman"/>
          <w:lang w:eastAsia="zh-CN"/>
        </w:rPr>
        <w:t>企业</w:t>
      </w:r>
      <w:r w:rsidRPr="00E42B03">
        <w:rPr>
          <w:rFonts w:ascii="Times New Roman" w:hAnsi="Times New Roman" w:cs="Times New Roman"/>
          <w:lang w:eastAsia="ja-JP"/>
        </w:rPr>
        <w:t>和金融</w:t>
      </w:r>
      <w:r w:rsidR="003257FD" w:rsidRPr="00E42B03">
        <w:rPr>
          <w:rFonts w:ascii="Times New Roman" w:hAnsi="Times New Roman" w:cs="Times New Roman"/>
          <w:lang w:eastAsia="ja-JP"/>
        </w:rPr>
        <w:t>行为体</w:t>
      </w:r>
      <w:r w:rsidRPr="00E42B03">
        <w:rPr>
          <w:rFonts w:ascii="Times New Roman" w:hAnsi="Times New Roman" w:cs="Times New Roman"/>
          <w:lang w:eastAsia="ja-JP"/>
        </w:rPr>
        <w:t>在经营废物收集和回收企业、参与生产者责任延伸框架以及通过企业社会责任和共同融资安排为减少污染的基础设施提供资金等方面的作用</w:t>
      </w:r>
      <w:r w:rsidR="00D94D75" w:rsidRPr="00E42B03">
        <w:rPr>
          <w:rFonts w:ascii="Times New Roman" w:hAnsi="Times New Roman" w:cs="Times New Roman"/>
          <w:lang w:eastAsia="zh-CN"/>
        </w:rPr>
        <w:t>，</w:t>
      </w:r>
      <w:r w:rsidRPr="00E42B03">
        <w:rPr>
          <w:rFonts w:ascii="Times New Roman" w:hAnsi="Times New Roman" w:cs="Times New Roman"/>
          <w:lang w:eastAsia="ja-JP"/>
        </w:rPr>
        <w:t>也受到突出的提及。部门</w:t>
      </w:r>
      <w:r w:rsidR="003257FD" w:rsidRPr="00E42B03">
        <w:rPr>
          <w:rFonts w:ascii="Times New Roman" w:hAnsi="Times New Roman" w:cs="Times New Roman"/>
          <w:lang w:eastAsia="ja-JP"/>
        </w:rPr>
        <w:t>行为体</w:t>
      </w:r>
      <w:r w:rsidR="00D94D75" w:rsidRPr="00E42B03">
        <w:rPr>
          <w:rFonts w:ascii="Times New Roman" w:hAnsi="Times New Roman" w:cs="Times New Roman"/>
          <w:lang w:eastAsia="zh-CN"/>
        </w:rPr>
        <w:t>、</w:t>
      </w:r>
      <w:r w:rsidRPr="00E42B03">
        <w:rPr>
          <w:rFonts w:ascii="Times New Roman" w:hAnsi="Times New Roman" w:cs="Times New Roman"/>
          <w:lang w:eastAsia="ja-JP"/>
        </w:rPr>
        <w:t>特别是农民对实现</w:t>
      </w:r>
      <w:r w:rsidR="00D94D75" w:rsidRPr="00E42B03">
        <w:rPr>
          <w:rFonts w:ascii="Times New Roman" w:hAnsi="Times New Roman" w:cs="Times New Roman"/>
          <w:lang w:eastAsia="zh-CN"/>
        </w:rPr>
        <w:t>行动</w:t>
      </w:r>
      <w:r w:rsidRPr="00E42B03">
        <w:rPr>
          <w:rFonts w:ascii="Times New Roman" w:hAnsi="Times New Roman" w:cs="Times New Roman"/>
          <w:lang w:eastAsia="ja-JP"/>
        </w:rPr>
        <w:t>目标</w:t>
      </w:r>
      <w:r w:rsidRPr="00E42B03">
        <w:rPr>
          <w:rFonts w:ascii="Times New Roman" w:hAnsi="Times New Roman" w:cs="Times New Roman"/>
          <w:lang w:eastAsia="ja-JP"/>
        </w:rPr>
        <w:t>7</w:t>
      </w:r>
      <w:r w:rsidRPr="00E42B03">
        <w:rPr>
          <w:rFonts w:ascii="Times New Roman" w:hAnsi="Times New Roman" w:cs="Times New Roman"/>
          <w:lang w:eastAsia="ja-JP"/>
        </w:rPr>
        <w:t>的贡献包括实施综合虫害管理、实行减少投入的做法和参与农业环境计划。关于监测和知识，科学界和学术界生成关于农药残留、水质和微塑料的数据，并开发工具、指标和证据，以支持减少污染和废物的努力。</w:t>
      </w:r>
    </w:p>
    <w:p w14:paraId="51828373" w14:textId="77777777" w:rsidR="00EA3199" w:rsidRPr="00E42B03" w:rsidRDefault="00EA3199" w:rsidP="00EA3199">
      <w:pPr>
        <w:rPr>
          <w:rFonts w:ascii="Times New Roman" w:hAnsi="Times New Roman" w:cs="Times New Roman"/>
          <w:lang w:eastAsia="ja-JP"/>
        </w:rPr>
      </w:pPr>
    </w:p>
    <w:p w14:paraId="671086E9" w14:textId="0CC6FC6C" w:rsidR="00C577F7" w:rsidRPr="00E42B03" w:rsidRDefault="00884B72" w:rsidP="00C577F7">
      <w:pPr>
        <w:pStyle w:val="Heading5"/>
        <w:rPr>
          <w:rFonts w:ascii="Times New Roman" w:eastAsia="SimSun" w:hAnsi="Times New Roman" w:cs="Times New Roman"/>
          <w:lang w:eastAsia="ja-JP"/>
        </w:rPr>
      </w:pPr>
      <w:bookmarkStart w:id="216" w:name="_Toc235821140"/>
      <w:r w:rsidRPr="00E42B03">
        <w:rPr>
          <w:rFonts w:ascii="Times New Roman" w:eastAsia="SimSun" w:hAnsi="Times New Roman" w:cs="Times New Roman"/>
          <w:lang w:eastAsia="zh-CN"/>
        </w:rPr>
        <w:t>与其他协定、进程和组织之间的联系实例</w:t>
      </w:r>
      <w:bookmarkEnd w:id="216"/>
    </w:p>
    <w:p w14:paraId="22A10B4A" w14:textId="77777777" w:rsidR="009949F5" w:rsidRPr="00E42B03" w:rsidRDefault="009949F5" w:rsidP="00491E90">
      <w:pPr>
        <w:rPr>
          <w:rFonts w:ascii="Times New Roman" w:hAnsi="Times New Roman" w:cs="Times New Roman"/>
          <w:lang w:eastAsia="zh-CN"/>
        </w:rPr>
      </w:pPr>
    </w:p>
    <w:p w14:paraId="75614B37" w14:textId="195BC83A" w:rsidR="00491E90" w:rsidRPr="00E42B03" w:rsidRDefault="004D468D" w:rsidP="0053021F">
      <w:pPr>
        <w:ind w:firstLine="490"/>
        <w:rPr>
          <w:rFonts w:ascii="Times New Roman" w:hAnsi="Times New Roman" w:cs="Times New Roman"/>
          <w:color w:val="000000" w:themeColor="text1"/>
          <w:lang w:eastAsia="zh-CN"/>
        </w:rPr>
      </w:pPr>
      <w:r w:rsidRPr="00E42B03">
        <w:rPr>
          <w:rFonts w:ascii="Times New Roman" w:hAnsi="Times New Roman" w:cs="Times New Roman"/>
          <w:lang w:eastAsia="zh-CN"/>
        </w:rPr>
        <w:t>2023</w:t>
      </w:r>
      <w:r w:rsidRPr="00E42B03">
        <w:rPr>
          <w:rFonts w:ascii="Times New Roman" w:hAnsi="Times New Roman" w:cs="Times New Roman"/>
          <w:lang w:eastAsia="zh-CN"/>
        </w:rPr>
        <w:t>年在第五届国际化学品管理大会上制定的</w:t>
      </w:r>
      <w:r w:rsidR="00D94D75" w:rsidRPr="00E42B03">
        <w:rPr>
          <w:rFonts w:ascii="Times New Roman" w:hAnsi="Times New Roman" w:cs="Times New Roman"/>
          <w:lang w:eastAsia="zh-CN"/>
        </w:rPr>
        <w:t>《全球化学品框架</w:t>
      </w:r>
      <w:r w:rsidR="00D94D75" w:rsidRPr="00E42B03">
        <w:rPr>
          <w:rFonts w:ascii="Times New Roman" w:hAnsi="Times New Roman" w:cs="Times New Roman"/>
          <w:lang w:eastAsia="zh-CN"/>
        </w:rPr>
        <w:t xml:space="preserve">—— </w:t>
      </w:r>
      <w:r w:rsidR="00D94D75" w:rsidRPr="00E42B03">
        <w:rPr>
          <w:rFonts w:ascii="Times New Roman" w:hAnsi="Times New Roman" w:cs="Times New Roman"/>
          <w:lang w:eastAsia="zh-CN"/>
        </w:rPr>
        <w:t>使地球免受化学品和废物危害》</w:t>
      </w:r>
      <w:r w:rsidR="0008566D" w:rsidRPr="00E42B03">
        <w:rPr>
          <w:rFonts w:ascii="Times New Roman" w:hAnsi="Times New Roman" w:cs="Times New Roman"/>
          <w:lang w:eastAsia="zh-CN"/>
        </w:rPr>
        <w:t>，</w:t>
      </w:r>
      <w:r w:rsidRPr="00E42B03">
        <w:rPr>
          <w:rFonts w:ascii="Times New Roman" w:hAnsi="Times New Roman" w:cs="Times New Roman"/>
          <w:lang w:eastAsia="zh-CN"/>
        </w:rPr>
        <w:t>设定了五项战略目标和</w:t>
      </w:r>
      <w:r w:rsidRPr="00E42B03">
        <w:rPr>
          <w:rFonts w:ascii="Times New Roman" w:hAnsi="Times New Roman" w:cs="Times New Roman"/>
          <w:lang w:eastAsia="zh-CN"/>
        </w:rPr>
        <w:t>28</w:t>
      </w:r>
      <w:r w:rsidRPr="00E42B03">
        <w:rPr>
          <w:rFonts w:ascii="Times New Roman" w:hAnsi="Times New Roman" w:cs="Times New Roman"/>
          <w:lang w:eastAsia="zh-CN"/>
        </w:rPr>
        <w:t>项具体目标，涉及化学品</w:t>
      </w:r>
      <w:r w:rsidRPr="00E42B03">
        <w:rPr>
          <w:rFonts w:ascii="Times New Roman" w:hAnsi="Times New Roman" w:cs="Times New Roman"/>
          <w:lang w:eastAsia="zh-CN"/>
        </w:rPr>
        <w:t>(</w:t>
      </w:r>
      <w:r w:rsidRPr="00E42B03">
        <w:rPr>
          <w:rFonts w:ascii="Times New Roman" w:hAnsi="Times New Roman" w:cs="Times New Roman"/>
          <w:lang w:eastAsia="zh-CN"/>
        </w:rPr>
        <w:t>包括产品和废物</w:t>
      </w:r>
      <w:r w:rsidRPr="00E42B03">
        <w:rPr>
          <w:rFonts w:ascii="Times New Roman" w:hAnsi="Times New Roman" w:cs="Times New Roman"/>
          <w:lang w:eastAsia="zh-CN"/>
        </w:rPr>
        <w:t>)</w:t>
      </w:r>
      <w:r w:rsidRPr="00E42B03">
        <w:rPr>
          <w:rFonts w:ascii="Times New Roman" w:hAnsi="Times New Roman" w:cs="Times New Roman"/>
          <w:lang w:eastAsia="zh-CN"/>
        </w:rPr>
        <w:t>的</w:t>
      </w:r>
      <w:r w:rsidR="0008566D" w:rsidRPr="00E42B03">
        <w:rPr>
          <w:rFonts w:ascii="Times New Roman" w:hAnsi="Times New Roman" w:cs="Times New Roman"/>
          <w:lang w:eastAsia="zh-CN"/>
        </w:rPr>
        <w:t>循环</w:t>
      </w:r>
      <w:r w:rsidRPr="00E42B03">
        <w:rPr>
          <w:rFonts w:ascii="Times New Roman" w:hAnsi="Times New Roman" w:cs="Times New Roman"/>
          <w:lang w:eastAsia="zh-CN"/>
        </w:rPr>
        <w:t>周期，总体愿景是</w:t>
      </w:r>
      <w:r w:rsidR="0008566D" w:rsidRPr="00E42B03">
        <w:rPr>
          <w:rFonts w:ascii="Times New Roman" w:hAnsi="Times New Roman" w:cs="Times New Roman"/>
          <w:lang w:eastAsia="zh-CN"/>
        </w:rPr>
        <w:t>实</w:t>
      </w:r>
      <w:r w:rsidR="00E622F1" w:rsidRPr="00E42B03">
        <w:rPr>
          <w:rFonts w:ascii="Times New Roman" w:hAnsi="Times New Roman" w:cs="Times New Roman"/>
          <w:lang w:eastAsia="zh-CN"/>
        </w:rPr>
        <w:t>现</w:t>
      </w:r>
      <w:r w:rsidRPr="00E42B03">
        <w:rPr>
          <w:rFonts w:ascii="Times New Roman" w:hAnsi="Times New Roman" w:cs="Times New Roman"/>
          <w:lang w:eastAsia="zh-CN"/>
        </w:rPr>
        <w:t>一个免受化学品和废物危害的地球。</w:t>
      </w:r>
      <w:r w:rsidR="0008566D" w:rsidRPr="00E42B03">
        <w:rPr>
          <w:rStyle w:val="FootnoteReference"/>
          <w:rFonts w:ascii="Times New Roman" w:hAnsi="Times New Roman" w:cs="Times New Roman"/>
        </w:rPr>
        <w:footnoteReference w:id="24"/>
      </w:r>
      <w:r w:rsidRPr="00E42B03">
        <w:rPr>
          <w:rFonts w:ascii="Times New Roman" w:hAnsi="Times New Roman" w:cs="Times New Roman"/>
          <w:lang w:eastAsia="zh-CN"/>
        </w:rPr>
        <w:t>为了跟踪进</w:t>
      </w:r>
      <w:r w:rsidRPr="00E42B03">
        <w:rPr>
          <w:rFonts w:ascii="Times New Roman" w:hAnsi="Times New Roman" w:cs="Times New Roman"/>
          <w:lang w:eastAsia="zh-CN"/>
        </w:rPr>
        <w:lastRenderedPageBreak/>
        <w:t>展和影响，</w:t>
      </w:r>
      <w:r w:rsidR="0008566D" w:rsidRPr="00E42B03">
        <w:rPr>
          <w:rFonts w:ascii="Times New Roman" w:hAnsi="Times New Roman" w:cs="Times New Roman"/>
          <w:lang w:eastAsia="zh-CN"/>
        </w:rPr>
        <w:t>该《框架》</w:t>
      </w:r>
      <w:r w:rsidRPr="00E42B03">
        <w:rPr>
          <w:rFonts w:ascii="Times New Roman" w:hAnsi="Times New Roman" w:cs="Times New Roman"/>
          <w:lang w:eastAsia="zh-CN"/>
        </w:rPr>
        <w:t>纳入了一个带有指标的可衡量</w:t>
      </w:r>
      <w:r w:rsidR="0008566D" w:rsidRPr="00E42B03">
        <w:rPr>
          <w:rFonts w:ascii="Times New Roman" w:hAnsi="Times New Roman" w:cs="Times New Roman"/>
          <w:lang w:eastAsia="zh-CN"/>
        </w:rPr>
        <w:t>架</w:t>
      </w:r>
      <w:r w:rsidRPr="00E42B03">
        <w:rPr>
          <w:rFonts w:ascii="Times New Roman" w:hAnsi="Times New Roman" w:cs="Times New Roman"/>
          <w:lang w:eastAsia="zh-CN"/>
        </w:rPr>
        <w:t>构，提出了一个关于</w:t>
      </w:r>
      <w:r w:rsidRPr="00E42B03">
        <w:rPr>
          <w:rFonts w:ascii="Times New Roman" w:hAnsi="Times New Roman" w:cs="Times New Roman"/>
          <w:lang w:eastAsia="zh-CN"/>
        </w:rPr>
        <w:t>“</w:t>
      </w:r>
      <w:r w:rsidRPr="00E42B03">
        <w:rPr>
          <w:rFonts w:ascii="Times New Roman" w:hAnsi="Times New Roman" w:cs="Times New Roman"/>
          <w:lang w:eastAsia="zh-CN"/>
        </w:rPr>
        <w:t>化学品和废物造成的全球环境负担</w:t>
      </w:r>
      <w:r w:rsidRPr="00E42B03">
        <w:rPr>
          <w:rFonts w:ascii="Times New Roman" w:hAnsi="Times New Roman" w:cs="Times New Roman"/>
          <w:lang w:eastAsia="zh-CN"/>
        </w:rPr>
        <w:t>”</w:t>
      </w:r>
      <w:r w:rsidRPr="00E42B03">
        <w:rPr>
          <w:rFonts w:ascii="Times New Roman" w:hAnsi="Times New Roman" w:cs="Times New Roman"/>
          <w:lang w:eastAsia="zh-CN"/>
        </w:rPr>
        <w:t>的高级指标。环境署和</w:t>
      </w:r>
      <w:r w:rsidR="0008566D" w:rsidRPr="00E42B03">
        <w:rPr>
          <w:rFonts w:ascii="Times New Roman" w:hAnsi="Times New Roman" w:cs="Times New Roman"/>
          <w:lang w:eastAsia="zh-CN"/>
        </w:rPr>
        <w:t>框架</w:t>
      </w:r>
      <w:r w:rsidRPr="00E42B03">
        <w:rPr>
          <w:rFonts w:ascii="Times New Roman" w:hAnsi="Times New Roman" w:cs="Times New Roman"/>
          <w:lang w:eastAsia="zh-CN"/>
        </w:rPr>
        <w:t>秘书处正在支持制定能够补充《</w:t>
      </w:r>
      <w:r w:rsidR="0008566D" w:rsidRPr="00E42B03">
        <w:rPr>
          <w:rFonts w:ascii="Times New Roman" w:hAnsi="Times New Roman" w:cs="Times New Roman"/>
          <w:lang w:eastAsia="zh-CN"/>
        </w:rPr>
        <w:t>昆蒙</w:t>
      </w:r>
      <w:r w:rsidRPr="00E42B03">
        <w:rPr>
          <w:rFonts w:ascii="Times New Roman" w:hAnsi="Times New Roman" w:cs="Times New Roman"/>
          <w:lang w:eastAsia="zh-CN"/>
        </w:rPr>
        <w:t>框架》</w:t>
      </w:r>
      <w:r w:rsidR="0008566D"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7</w:t>
      </w:r>
      <w:r w:rsidRPr="00E42B03">
        <w:rPr>
          <w:rFonts w:ascii="Times New Roman" w:hAnsi="Times New Roman" w:cs="Times New Roman"/>
          <w:lang w:eastAsia="zh-CN"/>
        </w:rPr>
        <w:t>监测工作的指标，包括帮助捕捉化学品和废物污染对生物多样性、生态系统功能和生态系统服务的影响</w:t>
      </w:r>
      <w:r w:rsidR="003B6A34" w:rsidRPr="00E42B03">
        <w:rPr>
          <w:rFonts w:ascii="Times New Roman" w:hAnsi="Times New Roman" w:cs="Times New Roman"/>
          <w:noProof/>
          <w:color w:val="000000" w:themeColor="text1"/>
          <w:lang w:eastAsia="zh-CN"/>
        </w:rPr>
        <w:t>(UNEP, 2024a, 2024b, 2025a</w:t>
      </w:r>
      <w:r w:rsidR="00921384" w:rsidRPr="00E42B03">
        <w:rPr>
          <w:rFonts w:ascii="Times New Roman" w:hAnsi="Times New Roman" w:cs="Times New Roman"/>
          <w:noProof/>
          <w:color w:val="000000" w:themeColor="text1"/>
          <w:lang w:eastAsia="zh-CN"/>
        </w:rPr>
        <w:t xml:space="preserve"> and</w:t>
      </w:r>
      <w:r w:rsidR="003B6A34" w:rsidRPr="00E42B03">
        <w:rPr>
          <w:rFonts w:ascii="Times New Roman" w:hAnsi="Times New Roman" w:cs="Times New Roman"/>
          <w:noProof/>
          <w:color w:val="000000" w:themeColor="text1"/>
          <w:lang w:eastAsia="zh-CN"/>
        </w:rPr>
        <w:t xml:space="preserve"> 2025b)</w:t>
      </w:r>
      <w:r w:rsidR="0008566D" w:rsidRPr="00E42B03">
        <w:rPr>
          <w:rFonts w:ascii="Times New Roman" w:hAnsi="Times New Roman" w:cs="Times New Roman"/>
          <w:color w:val="000000" w:themeColor="text1"/>
          <w:lang w:eastAsia="zh-CN"/>
        </w:rPr>
        <w:t>。</w:t>
      </w:r>
    </w:p>
    <w:p w14:paraId="4D228656" w14:textId="1D9C2B8C" w:rsidR="00664465" w:rsidRPr="00E42B03" w:rsidRDefault="004D468D" w:rsidP="0053021F">
      <w:pPr>
        <w:ind w:firstLine="490"/>
        <w:rPr>
          <w:rFonts w:ascii="Times New Roman" w:hAnsi="Times New Roman" w:cs="Times New Roman"/>
          <w:lang w:eastAsia="zh-CN"/>
        </w:rPr>
      </w:pPr>
      <w:r w:rsidRPr="00E42B03">
        <w:rPr>
          <w:rFonts w:ascii="Times New Roman" w:hAnsi="Times New Roman" w:cs="Times New Roman"/>
          <w:lang w:eastAsia="zh-CN"/>
        </w:rPr>
        <w:t>《汞问题水俣公约》与该框架之间的一个具体联</w:t>
      </w:r>
      <w:r w:rsidR="0008566D" w:rsidRPr="00E42B03">
        <w:rPr>
          <w:rFonts w:ascii="Times New Roman" w:hAnsi="Times New Roman" w:cs="Times New Roman"/>
          <w:lang w:eastAsia="zh-CN"/>
        </w:rPr>
        <w:t>通</w:t>
      </w:r>
      <w:r w:rsidRPr="00E42B03">
        <w:rPr>
          <w:rFonts w:ascii="Times New Roman" w:hAnsi="Times New Roman" w:cs="Times New Roman"/>
          <w:lang w:eastAsia="zh-CN"/>
        </w:rPr>
        <w:t>领域是</w:t>
      </w:r>
      <w:r w:rsidR="0008566D" w:rsidRPr="00E42B03">
        <w:rPr>
          <w:rFonts w:ascii="Times New Roman" w:hAnsi="Times New Roman" w:cs="Times New Roman"/>
          <w:lang w:eastAsia="zh-CN"/>
        </w:rPr>
        <w:t>主要使用汞运作的</w:t>
      </w:r>
      <w:r w:rsidRPr="00E42B03">
        <w:rPr>
          <w:rFonts w:ascii="Times New Roman" w:hAnsi="Times New Roman" w:cs="Times New Roman"/>
          <w:lang w:eastAsia="zh-CN"/>
        </w:rPr>
        <w:t>手工和小规模采金业，这在南美洲、撒哈拉以南非洲和亚洲的发展中国家十分普遍，对人类健康和生态系统有着直接和重大的影响。迄今为止，已有</w:t>
      </w:r>
      <w:r w:rsidRPr="00E42B03">
        <w:rPr>
          <w:rFonts w:ascii="Times New Roman" w:hAnsi="Times New Roman" w:cs="Times New Roman"/>
          <w:lang w:eastAsia="zh-CN"/>
        </w:rPr>
        <w:t>37</w:t>
      </w:r>
      <w:r w:rsidRPr="00E42B03">
        <w:rPr>
          <w:rFonts w:ascii="Times New Roman" w:hAnsi="Times New Roman" w:cs="Times New Roman"/>
          <w:lang w:eastAsia="zh-CN"/>
        </w:rPr>
        <w:t>个《汞问题水俣公约》缔约方提交了关于手工和小规模采金业的国家行动计划，</w:t>
      </w:r>
      <w:r w:rsidR="0008566D" w:rsidRPr="00E42B03">
        <w:rPr>
          <w:rFonts w:ascii="Times New Roman" w:hAnsi="Times New Roman" w:cs="Times New Roman"/>
          <w:lang w:eastAsia="zh-CN"/>
        </w:rPr>
        <w:t>侧</w:t>
      </w:r>
      <w:r w:rsidRPr="00E42B03">
        <w:rPr>
          <w:rFonts w:ascii="Times New Roman" w:hAnsi="Times New Roman" w:cs="Times New Roman"/>
          <w:lang w:eastAsia="zh-CN"/>
        </w:rPr>
        <w:t>重点是该部门的正规化或监管以及其他强制性要素。这些计划的实施预计将导致汞的大幅减少，从而有助于实现</w:t>
      </w:r>
      <w:r w:rsidR="0008566D" w:rsidRPr="00E42B03">
        <w:rPr>
          <w:rFonts w:ascii="Times New Roman" w:hAnsi="Times New Roman" w:cs="Times New Roman"/>
          <w:lang w:eastAsia="zh-CN"/>
        </w:rPr>
        <w:t>《昆蒙</w:t>
      </w:r>
      <w:r w:rsidRPr="00E42B03">
        <w:rPr>
          <w:rFonts w:ascii="Times New Roman" w:hAnsi="Times New Roman" w:cs="Times New Roman"/>
          <w:lang w:eastAsia="zh-CN"/>
        </w:rPr>
        <w:t>框架</w:t>
      </w:r>
      <w:r w:rsidR="0008566D" w:rsidRPr="00E42B03">
        <w:rPr>
          <w:rFonts w:ascii="Times New Roman" w:hAnsi="Times New Roman" w:cs="Times New Roman"/>
          <w:lang w:eastAsia="zh-CN"/>
        </w:rPr>
        <w:t>》</w:t>
      </w:r>
      <w:r w:rsidRPr="00E42B03">
        <w:rPr>
          <w:rFonts w:ascii="Times New Roman" w:hAnsi="Times New Roman" w:cs="Times New Roman"/>
          <w:lang w:eastAsia="zh-CN"/>
        </w:rPr>
        <w:t>的</w:t>
      </w:r>
      <w:r w:rsidR="0008566D"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7</w:t>
      </w:r>
      <w:r w:rsidRPr="00E42B03">
        <w:rPr>
          <w:rFonts w:ascii="Times New Roman" w:hAnsi="Times New Roman" w:cs="Times New Roman"/>
          <w:lang w:eastAsia="zh-CN"/>
        </w:rPr>
        <w:t>。环境署在全环基金的支持下，正在与《关于汞的水俣公约》秘书处和其他伙伴合作开展一项名为</w:t>
      </w:r>
      <w:r w:rsidRPr="00E42B03">
        <w:rPr>
          <w:rFonts w:ascii="Times New Roman" w:hAnsi="Times New Roman" w:cs="Times New Roman"/>
          <w:lang w:eastAsia="zh-CN"/>
        </w:rPr>
        <w:t>" planetGOLD "</w:t>
      </w:r>
      <w:r w:rsidRPr="00E42B03">
        <w:rPr>
          <w:rFonts w:ascii="Times New Roman" w:hAnsi="Times New Roman" w:cs="Times New Roman"/>
          <w:lang w:eastAsia="zh-CN"/>
        </w:rPr>
        <w:t>的方案，</w:t>
      </w:r>
      <w:r w:rsidR="00A42C53" w:rsidRPr="00E42B03">
        <w:rPr>
          <w:rStyle w:val="FootnoteReference"/>
          <w:rFonts w:ascii="Times New Roman" w:hAnsi="Times New Roman" w:cs="Times New Roman"/>
        </w:rPr>
        <w:footnoteReference w:id="25"/>
      </w:r>
      <w:r w:rsidRPr="00E42B03">
        <w:rPr>
          <w:rFonts w:ascii="Times New Roman" w:hAnsi="Times New Roman" w:cs="Times New Roman"/>
          <w:lang w:eastAsia="zh-CN"/>
        </w:rPr>
        <w:t>该方案旨在消除黄金供应链中的汞，并使小规模采金更加安全、清洁和</w:t>
      </w:r>
      <w:r w:rsidR="00A42C53" w:rsidRPr="00E42B03">
        <w:rPr>
          <w:rFonts w:ascii="Times New Roman" w:hAnsi="Times New Roman" w:cs="Times New Roman"/>
          <w:lang w:eastAsia="zh-CN"/>
        </w:rPr>
        <w:t>盈利</w:t>
      </w:r>
      <w:r w:rsidR="00075020" w:rsidRPr="00E42B03">
        <w:rPr>
          <w:rFonts w:ascii="Times New Roman" w:hAnsi="Times New Roman" w:cs="Times New Roman"/>
          <w:lang w:eastAsia="zh-CN"/>
        </w:rPr>
        <w:t xml:space="preserve"> </w:t>
      </w:r>
      <w:r w:rsidR="00C34680" w:rsidRPr="00E42B03">
        <w:rPr>
          <w:rFonts w:ascii="Times New Roman" w:hAnsi="Times New Roman" w:cs="Times New Roman"/>
          <w:lang w:eastAsia="zh-CN"/>
        </w:rPr>
        <w:t>(Dossou Etui and others, 2024; Minamata Convention on Mercury, 2024, 2025a</w:t>
      </w:r>
      <w:r w:rsidR="005436B2" w:rsidRPr="00E42B03">
        <w:rPr>
          <w:rFonts w:ascii="Times New Roman" w:hAnsi="Times New Roman" w:cs="Times New Roman"/>
          <w:lang w:eastAsia="zh-CN"/>
        </w:rPr>
        <w:t xml:space="preserve"> and</w:t>
      </w:r>
      <w:r w:rsidR="00C34680" w:rsidRPr="00E42B03">
        <w:rPr>
          <w:rFonts w:ascii="Times New Roman" w:hAnsi="Times New Roman" w:cs="Times New Roman"/>
          <w:lang w:eastAsia="zh-CN"/>
        </w:rPr>
        <w:t xml:space="preserve"> 2025b;</w:t>
      </w:r>
      <w:r w:rsidR="005436B2" w:rsidRPr="00E42B03">
        <w:rPr>
          <w:rFonts w:ascii="Times New Roman" w:hAnsi="Times New Roman" w:cs="Times New Roman"/>
          <w:lang w:eastAsia="zh-CN"/>
        </w:rPr>
        <w:t xml:space="preserve"> and</w:t>
      </w:r>
      <w:r w:rsidR="00C34680" w:rsidRPr="00E42B03">
        <w:rPr>
          <w:rFonts w:ascii="Times New Roman" w:hAnsi="Times New Roman" w:cs="Times New Roman"/>
          <w:lang w:eastAsia="zh-CN"/>
        </w:rPr>
        <w:t xml:space="preserve"> UNEP, 2025a)</w:t>
      </w:r>
      <w:r w:rsidR="00A42C53" w:rsidRPr="00E42B03">
        <w:rPr>
          <w:rFonts w:ascii="Times New Roman" w:hAnsi="Times New Roman" w:cs="Times New Roman"/>
          <w:lang w:eastAsia="zh-CN"/>
        </w:rPr>
        <w:t>。</w:t>
      </w:r>
    </w:p>
    <w:p w14:paraId="40886A55" w14:textId="65E36FF6" w:rsidR="00664465" w:rsidRPr="00E42B03" w:rsidRDefault="004D468D" w:rsidP="0053021F">
      <w:pPr>
        <w:ind w:firstLine="490"/>
        <w:rPr>
          <w:rFonts w:ascii="Times New Roman" w:hAnsi="Times New Roman" w:cs="Times New Roman"/>
          <w:lang w:eastAsia="zh-CN"/>
        </w:rPr>
      </w:pPr>
      <w:bookmarkStart w:id="217" w:name="ZOTERO_BREF_iT2cev2FBIhaVCcKjn6M3"/>
      <w:r w:rsidRPr="00E42B03">
        <w:rPr>
          <w:rFonts w:ascii="Times New Roman" w:hAnsi="Times New Roman" w:cs="Times New Roman"/>
          <w:lang w:eastAsia="zh-CN"/>
        </w:rPr>
        <w:t>此外，国际捕鲸委员会与《关于持久性有机污染物的斯德哥尔摩公约》和《关于汞的水俣公约》合作</w:t>
      </w:r>
      <w:r w:rsidR="00A42C53" w:rsidRPr="00E42B03">
        <w:rPr>
          <w:rFonts w:ascii="Times New Roman" w:hAnsi="Times New Roman" w:cs="Times New Roman"/>
          <w:lang w:eastAsia="zh-CN"/>
        </w:rPr>
        <w:t>应对</w:t>
      </w:r>
      <w:r w:rsidRPr="00E42B03">
        <w:rPr>
          <w:rFonts w:ascii="Times New Roman" w:hAnsi="Times New Roman" w:cs="Times New Roman"/>
          <w:lang w:eastAsia="zh-CN"/>
        </w:rPr>
        <w:t>鲸目动物污染问题。此外，根据《湿地公约》缔约方的国家报告，污染是《拉姆萨尔国际重要湿地清单》上</w:t>
      </w:r>
      <w:r w:rsidR="00A42C53" w:rsidRPr="00E42B03">
        <w:rPr>
          <w:rFonts w:ascii="Times New Roman" w:hAnsi="Times New Roman" w:cs="Times New Roman"/>
          <w:lang w:eastAsia="zh-CN"/>
        </w:rPr>
        <w:t>所列</w:t>
      </w:r>
      <w:r w:rsidRPr="00E42B03">
        <w:rPr>
          <w:rFonts w:ascii="Times New Roman" w:hAnsi="Times New Roman" w:cs="Times New Roman"/>
          <w:lang w:eastAsia="zh-CN"/>
        </w:rPr>
        <w:t>地点面临的最大威胁</w:t>
      </w:r>
      <w:r w:rsidR="00A42C53" w:rsidRPr="00E42B03">
        <w:rPr>
          <w:rFonts w:ascii="Times New Roman" w:hAnsi="Times New Roman" w:cs="Times New Roman"/>
          <w:lang w:eastAsia="zh-CN"/>
        </w:rPr>
        <w:t>(IWC, 2025; and Convention on Wetlands, 2025c)</w:t>
      </w:r>
      <w:r w:rsidRPr="00E42B03">
        <w:rPr>
          <w:rFonts w:ascii="Times New Roman" w:hAnsi="Times New Roman" w:cs="Times New Roman"/>
          <w:lang w:eastAsia="zh-CN"/>
        </w:rPr>
        <w:t>。</w:t>
      </w:r>
      <w:r w:rsidR="00A42C53" w:rsidRPr="00E42B03">
        <w:rPr>
          <w:rFonts w:ascii="Times New Roman" w:hAnsi="Times New Roman" w:cs="Times New Roman"/>
          <w:lang w:eastAsia="zh-CN"/>
        </w:rPr>
        <w:t>《控制危险废物越境转移及其处置巴塞尔公约》</w:t>
      </w:r>
      <w:r w:rsidRPr="00E42B03">
        <w:rPr>
          <w:rFonts w:ascii="Times New Roman" w:hAnsi="Times New Roman" w:cs="Times New Roman"/>
          <w:lang w:eastAsia="zh-CN"/>
        </w:rPr>
        <w:t>下的塑料废物伙伴关系实施试点项目，加强能力建设、废物管理和政策框架，以帮助各国防止塑料废物积累并在源头将污染降至最低</w:t>
      </w:r>
      <w:bookmarkEnd w:id="217"/>
      <w:r w:rsidR="00FC22F4" w:rsidRPr="00E42B03">
        <w:rPr>
          <w:rFonts w:ascii="Times New Roman" w:hAnsi="Times New Roman" w:cs="Times New Roman"/>
          <w:noProof/>
          <w:lang w:eastAsia="zh-CN"/>
        </w:rPr>
        <w:t>(</w:t>
      </w:r>
      <w:r w:rsidR="00E622F1" w:rsidRPr="00E42B03">
        <w:rPr>
          <w:rFonts w:ascii="Times New Roman" w:hAnsi="Times New Roman" w:cs="Times New Roman"/>
          <w:noProof/>
          <w:lang w:eastAsia="zh-CN"/>
        </w:rPr>
        <w:t>巴塞尔、鹿特丹和斯德哥尔摩公约秘书处</w:t>
      </w:r>
      <w:r w:rsidR="00FC22F4" w:rsidRPr="00E42B03">
        <w:rPr>
          <w:rFonts w:ascii="Times New Roman" w:hAnsi="Times New Roman" w:cs="Times New Roman"/>
          <w:noProof/>
          <w:lang w:eastAsia="zh-CN"/>
        </w:rPr>
        <w:t>, 2025)</w:t>
      </w:r>
      <w:r w:rsidR="00A42C53" w:rsidRPr="00E42B03">
        <w:rPr>
          <w:rFonts w:ascii="Times New Roman" w:hAnsi="Times New Roman" w:cs="Times New Roman"/>
          <w:lang w:eastAsia="zh-CN"/>
        </w:rPr>
        <w:t>。</w:t>
      </w:r>
    </w:p>
    <w:p w14:paraId="53AA6605" w14:textId="7311E9CA" w:rsidR="00066DE1" w:rsidRPr="00E42B03" w:rsidRDefault="004D468D" w:rsidP="0053021F">
      <w:pPr>
        <w:ind w:firstLine="490"/>
        <w:rPr>
          <w:rFonts w:ascii="Times New Roman" w:hAnsi="Times New Roman" w:cs="Times New Roman"/>
          <w:lang w:eastAsia="zh-CN"/>
        </w:rPr>
      </w:pPr>
      <w:r w:rsidRPr="00E42B03">
        <w:rPr>
          <w:rFonts w:ascii="Times New Roman" w:hAnsi="Times New Roman" w:cs="Times New Roman"/>
          <w:lang w:eastAsia="zh-CN"/>
        </w:rPr>
        <w:t>此外，执行</w:t>
      </w:r>
      <w:r w:rsidR="00A42C53" w:rsidRPr="00E42B03">
        <w:rPr>
          <w:rFonts w:ascii="Times New Roman" w:hAnsi="Times New Roman" w:cs="Times New Roman"/>
          <w:lang w:eastAsia="zh-CN"/>
        </w:rPr>
        <w:t>《昆蒙框架》</w:t>
      </w:r>
      <w:r w:rsidRPr="00E42B03">
        <w:rPr>
          <w:rFonts w:ascii="Times New Roman" w:hAnsi="Times New Roman" w:cs="Times New Roman"/>
          <w:lang w:eastAsia="zh-CN"/>
        </w:rPr>
        <w:t>和《</w:t>
      </w:r>
      <w:r w:rsidR="00CE038A" w:rsidRPr="00E42B03">
        <w:rPr>
          <w:rFonts w:ascii="Times New Roman" w:hAnsi="Times New Roman" w:cs="Times New Roman"/>
          <w:lang w:eastAsia="zh-CN"/>
        </w:rPr>
        <w:t>波恩</w:t>
      </w:r>
      <w:r w:rsidRPr="00E42B03">
        <w:rPr>
          <w:rFonts w:ascii="Times New Roman" w:hAnsi="Times New Roman" w:cs="Times New Roman"/>
          <w:lang w:eastAsia="zh-CN"/>
        </w:rPr>
        <w:t>公约》的</w:t>
      </w:r>
      <w:r w:rsidR="00CE038A" w:rsidRPr="00E42B03">
        <w:rPr>
          <w:rFonts w:ascii="Times New Roman" w:hAnsi="Times New Roman" w:cs="Times New Roman"/>
          <w:lang w:eastAsia="zh-CN"/>
        </w:rPr>
        <w:t>《</w:t>
      </w:r>
      <w:hyperlink r:id="rId92" w:tgtFrame="_blank" w:history="1">
        <w:r w:rsidR="00CE038A" w:rsidRPr="00E42B03">
          <w:rPr>
            <w:rStyle w:val="Hyperlink"/>
            <w:rFonts w:ascii="Times New Roman" w:hAnsi="Times New Roman" w:cs="Times New Roman"/>
            <w:lang w:eastAsia="zh-CN"/>
          </w:rPr>
          <w:t>非洲</w:t>
        </w:r>
        <w:r w:rsidR="00CE038A" w:rsidRPr="00E42B03">
          <w:rPr>
            <w:rStyle w:val="Hyperlink"/>
            <w:rFonts w:ascii="Times New Roman" w:hAnsi="Times New Roman" w:cs="Times New Roman"/>
            <w:lang w:eastAsia="zh-CN"/>
          </w:rPr>
          <w:t>-</w:t>
        </w:r>
        <w:r w:rsidR="00CE038A" w:rsidRPr="00E42B03">
          <w:rPr>
            <w:rStyle w:val="Hyperlink"/>
            <w:rFonts w:ascii="Times New Roman" w:hAnsi="Times New Roman" w:cs="Times New Roman"/>
            <w:lang w:eastAsia="zh-CN"/>
          </w:rPr>
          <w:t>欧亚大陆迁徙猛禽保护谅解备忘录</w:t>
        </w:r>
      </w:hyperlink>
      <w:r w:rsidR="00CE038A" w:rsidRPr="00E42B03">
        <w:rPr>
          <w:rFonts w:ascii="Times New Roman" w:hAnsi="Times New Roman" w:cs="Times New Roman"/>
          <w:lang w:eastAsia="zh-CN"/>
        </w:rPr>
        <w:t>》</w:t>
      </w:r>
      <w:r w:rsidRPr="00E42B03">
        <w:rPr>
          <w:rFonts w:ascii="Times New Roman" w:hAnsi="Times New Roman" w:cs="Times New Roman"/>
          <w:lang w:eastAsia="zh-CN"/>
        </w:rPr>
        <w:t>(CMS</w:t>
      </w:r>
      <w:r w:rsidR="00CE038A" w:rsidRPr="00E42B03">
        <w:rPr>
          <w:rFonts w:ascii="Times New Roman" w:hAnsi="Times New Roman" w:cs="Times New Roman"/>
          <w:lang w:eastAsia="zh-CN"/>
        </w:rPr>
        <w:t xml:space="preserve">, </w:t>
      </w:r>
      <w:r w:rsidRPr="00E42B03">
        <w:rPr>
          <w:rFonts w:ascii="Times New Roman" w:hAnsi="Times New Roman" w:cs="Times New Roman"/>
          <w:lang w:eastAsia="zh-CN"/>
        </w:rPr>
        <w:t>2008)</w:t>
      </w:r>
      <w:r w:rsidRPr="00E42B03">
        <w:rPr>
          <w:rFonts w:ascii="Times New Roman" w:hAnsi="Times New Roman" w:cs="Times New Roman"/>
          <w:lang w:eastAsia="zh-CN"/>
        </w:rPr>
        <w:t>之间存在协同增效作用，</w:t>
      </w:r>
      <w:r w:rsidR="00CE038A" w:rsidRPr="00E42B03">
        <w:rPr>
          <w:rFonts w:ascii="Times New Roman" w:hAnsi="Times New Roman" w:cs="Times New Roman"/>
          <w:lang w:eastAsia="zh-CN"/>
        </w:rPr>
        <w:t>尤其</w:t>
      </w:r>
      <w:r w:rsidRPr="00E42B03">
        <w:rPr>
          <w:rFonts w:ascii="Times New Roman" w:hAnsi="Times New Roman" w:cs="Times New Roman"/>
          <w:lang w:eastAsia="zh-CN"/>
        </w:rPr>
        <w:t>是为避免鸟类因农药和有害化学品而中毒。</w:t>
      </w:r>
    </w:p>
    <w:p w14:paraId="0846AD42" w14:textId="509DE452" w:rsidR="00772BC7" w:rsidRPr="00E42B03" w:rsidRDefault="00CE038A" w:rsidP="0053021F">
      <w:pPr>
        <w:ind w:firstLine="490"/>
        <w:rPr>
          <w:rFonts w:ascii="Times New Roman" w:hAnsi="Times New Roman" w:cs="Times New Roman"/>
          <w:lang w:eastAsia="zh-CN"/>
        </w:rPr>
      </w:pPr>
      <w:r w:rsidRPr="00E42B03">
        <w:rPr>
          <w:rFonts w:ascii="Times New Roman" w:hAnsi="Times New Roman" w:cs="Times New Roman"/>
          <w:lang w:eastAsia="zh-CN"/>
        </w:rPr>
        <w:t>根据</w:t>
      </w:r>
      <w:r w:rsidR="004D468D" w:rsidRPr="00E42B03">
        <w:rPr>
          <w:rFonts w:ascii="Times New Roman" w:hAnsi="Times New Roman" w:cs="Times New Roman"/>
          <w:lang w:eastAsia="zh-CN"/>
        </w:rPr>
        <w:t>《远距离越境空气污染公约》</w:t>
      </w:r>
      <w:r w:rsidRPr="00E42B03">
        <w:rPr>
          <w:rFonts w:ascii="Times New Roman" w:hAnsi="Times New Roman" w:cs="Times New Roman"/>
          <w:noProof/>
          <w:lang w:eastAsia="zh-CN"/>
        </w:rPr>
        <w:t>(ECE, 1979)</w:t>
      </w:r>
      <w:r w:rsidR="004D468D" w:rsidRPr="00E42B03">
        <w:rPr>
          <w:rFonts w:ascii="Times New Roman" w:hAnsi="Times New Roman" w:cs="Times New Roman"/>
          <w:lang w:eastAsia="zh-CN"/>
        </w:rPr>
        <w:t>和环境署国际氮管理系统</w:t>
      </w:r>
      <w:r w:rsidR="004D468D" w:rsidRPr="00E42B03">
        <w:rPr>
          <w:rFonts w:ascii="Times New Roman" w:hAnsi="Times New Roman" w:cs="Times New Roman"/>
          <w:lang w:eastAsia="zh-CN"/>
        </w:rPr>
        <w:t>(INMS</w:t>
      </w:r>
      <w:r w:rsidRPr="00E42B03">
        <w:rPr>
          <w:rFonts w:ascii="Times New Roman" w:hAnsi="Times New Roman" w:cs="Times New Roman"/>
          <w:lang w:eastAsia="zh-CN"/>
        </w:rPr>
        <w:t xml:space="preserve">, </w:t>
      </w:r>
      <w:r w:rsidR="004D468D" w:rsidRPr="00E42B03">
        <w:rPr>
          <w:rFonts w:ascii="Times New Roman" w:hAnsi="Times New Roman" w:cs="Times New Roman"/>
          <w:lang w:eastAsia="zh-CN"/>
        </w:rPr>
        <w:t>2026)</w:t>
      </w:r>
      <w:r w:rsidRPr="00E42B03">
        <w:rPr>
          <w:rFonts w:ascii="Times New Roman" w:hAnsi="Times New Roman" w:cs="Times New Roman"/>
          <w:lang w:eastAsia="zh-CN"/>
        </w:rPr>
        <w:t>开展</w:t>
      </w:r>
      <w:r w:rsidR="004D468D" w:rsidRPr="00E42B03">
        <w:rPr>
          <w:rFonts w:ascii="Times New Roman" w:hAnsi="Times New Roman" w:cs="Times New Roman"/>
          <w:lang w:eastAsia="zh-CN"/>
        </w:rPr>
        <w:t>的国际合作方案的活动</w:t>
      </w:r>
      <w:r w:rsidRPr="00E42B03">
        <w:rPr>
          <w:rFonts w:ascii="Times New Roman" w:hAnsi="Times New Roman" w:cs="Times New Roman"/>
          <w:lang w:eastAsia="zh-CN"/>
        </w:rPr>
        <w:t>，</w:t>
      </w:r>
      <w:r w:rsidR="004D468D" w:rsidRPr="00E42B03">
        <w:rPr>
          <w:rFonts w:ascii="Times New Roman" w:hAnsi="Times New Roman" w:cs="Times New Roman"/>
          <w:lang w:eastAsia="zh-CN"/>
        </w:rPr>
        <w:t>有助于管理生态系统中的营养负荷。这些举措支持缓解方面的国际合作</w:t>
      </w:r>
      <w:r w:rsidRPr="00E42B03">
        <w:rPr>
          <w:rFonts w:ascii="Times New Roman" w:hAnsi="Times New Roman" w:cs="Times New Roman"/>
          <w:lang w:eastAsia="zh-CN"/>
        </w:rPr>
        <w:t>和</w:t>
      </w:r>
      <w:r w:rsidR="004D468D" w:rsidRPr="00E42B03">
        <w:rPr>
          <w:rFonts w:ascii="Times New Roman" w:hAnsi="Times New Roman" w:cs="Times New Roman"/>
          <w:lang w:eastAsia="zh-CN"/>
        </w:rPr>
        <w:t>投资于实施</w:t>
      </w:r>
      <w:r w:rsidR="00596099" w:rsidRPr="00E42B03">
        <w:rPr>
          <w:rFonts w:ascii="Times New Roman" w:hAnsi="Times New Roman" w:cs="Times New Roman"/>
          <w:lang w:eastAsia="zh-CN"/>
        </w:rPr>
        <w:t>与</w:t>
      </w:r>
      <w:r w:rsidRPr="00E42B03">
        <w:rPr>
          <w:rFonts w:ascii="Times New Roman" w:hAnsi="Times New Roman" w:cs="Times New Roman"/>
          <w:lang w:eastAsia="zh-CN"/>
        </w:rPr>
        <w:t>行动</w:t>
      </w:r>
      <w:r w:rsidR="004D468D" w:rsidRPr="00E42B03">
        <w:rPr>
          <w:rFonts w:ascii="Times New Roman" w:hAnsi="Times New Roman" w:cs="Times New Roman"/>
          <w:lang w:eastAsia="zh-CN"/>
        </w:rPr>
        <w:t>目标</w:t>
      </w:r>
      <w:r w:rsidR="004D468D" w:rsidRPr="00E42B03">
        <w:rPr>
          <w:rFonts w:ascii="Times New Roman" w:hAnsi="Times New Roman" w:cs="Times New Roman"/>
          <w:lang w:eastAsia="zh-CN"/>
        </w:rPr>
        <w:t>7</w:t>
      </w:r>
      <w:r w:rsidR="004D468D" w:rsidRPr="00E42B03">
        <w:rPr>
          <w:rFonts w:ascii="Times New Roman" w:hAnsi="Times New Roman" w:cs="Times New Roman"/>
          <w:lang w:eastAsia="zh-CN"/>
        </w:rPr>
        <w:t>取得进展相关的解决方案。</w:t>
      </w:r>
    </w:p>
    <w:p w14:paraId="371B0C43" w14:textId="77777777" w:rsidR="00CC139B" w:rsidRPr="00E42B03" w:rsidRDefault="00CC139B" w:rsidP="00664465">
      <w:pPr>
        <w:rPr>
          <w:rFonts w:ascii="Times New Roman" w:hAnsi="Times New Roman" w:cs="Times New Roman"/>
          <w:lang w:eastAsia="zh-CN"/>
        </w:rPr>
      </w:pPr>
    </w:p>
    <w:p w14:paraId="1B2F4DD3" w14:textId="7B5BA1D6" w:rsidR="00120352" w:rsidRPr="00E42B03" w:rsidRDefault="00884B72" w:rsidP="74032CC2">
      <w:pPr>
        <w:pStyle w:val="Heading4"/>
        <w:rPr>
          <w:rFonts w:ascii="Times New Roman" w:eastAsia="SimSun" w:hAnsi="Times New Roman" w:cs="Times New Roman"/>
          <w:i w:val="0"/>
          <w:iCs w:val="0"/>
          <w:lang w:eastAsia="zh-CN"/>
        </w:rPr>
      </w:pPr>
      <w:bookmarkStart w:id="218" w:name="_Toc235821141"/>
      <w:bookmarkStart w:id="219" w:name="_Toc239069202"/>
      <w:bookmarkStart w:id="220" w:name="_Toc242371522"/>
      <w:r w:rsidRPr="00E42B03">
        <w:rPr>
          <w:rFonts w:ascii="Times New Roman" w:eastAsia="SimSun" w:hAnsi="Times New Roman" w:cs="Times New Roman"/>
          <w:b/>
          <w:bCs/>
          <w:i w:val="0"/>
          <w:iCs w:val="0"/>
          <w:lang w:eastAsia="zh-CN"/>
        </w:rPr>
        <w:t>行动目标</w:t>
      </w:r>
      <w:r w:rsidR="00120352" w:rsidRPr="00E42B03">
        <w:rPr>
          <w:rFonts w:ascii="Times New Roman" w:eastAsia="SimSun" w:hAnsi="Times New Roman" w:cs="Times New Roman"/>
          <w:b/>
          <w:bCs/>
          <w:i w:val="0"/>
          <w:iCs w:val="0"/>
          <w:lang w:eastAsia="zh-CN"/>
        </w:rPr>
        <w:t>8</w:t>
      </w:r>
      <w:r w:rsidR="003576E2" w:rsidRPr="00E42B03">
        <w:rPr>
          <w:rFonts w:ascii="Times New Roman" w:eastAsia="SimSun" w:hAnsi="Times New Roman" w:cs="Times New Roman"/>
          <w:b/>
          <w:bCs/>
          <w:i w:val="0"/>
          <w:iCs w:val="0"/>
          <w:lang w:eastAsia="zh-CN"/>
        </w:rPr>
        <w:t xml:space="preserve">. </w:t>
      </w:r>
      <w:r w:rsidRPr="00525153">
        <w:rPr>
          <w:rFonts w:ascii="Times New Roman" w:eastAsia="SimSun" w:hAnsi="Times New Roman" w:cs="Times New Roman"/>
          <w:i w:val="0"/>
          <w:iCs w:val="0"/>
          <w:lang w:eastAsia="zh-CN"/>
        </w:rPr>
        <w:t>最大限度地减少气候变化对生物多样性的影响，提高复原力</w:t>
      </w:r>
      <w:bookmarkEnd w:id="218"/>
      <w:bookmarkEnd w:id="219"/>
      <w:bookmarkEnd w:id="220"/>
    </w:p>
    <w:p w14:paraId="2E38F649" w14:textId="77777777" w:rsidR="003576E2" w:rsidRPr="00E42B03" w:rsidRDefault="003576E2" w:rsidP="00856E28">
      <w:pPr>
        <w:rPr>
          <w:rFonts w:ascii="Times New Roman" w:hAnsi="Times New Roman" w:cs="Times New Roman"/>
          <w:b/>
          <w:bCs/>
          <w:i/>
          <w:iCs/>
          <w:sz w:val="22"/>
          <w:szCs w:val="22"/>
          <w:lang w:eastAsia="zh-CN"/>
        </w:rPr>
      </w:pPr>
    </w:p>
    <w:p w14:paraId="072927EA" w14:textId="28FC31A8" w:rsidR="00856E28" w:rsidRPr="00E42B03" w:rsidRDefault="00884B72" w:rsidP="00856E28">
      <w:pPr>
        <w:rPr>
          <w:rFonts w:ascii="Times New Roman" w:hAnsi="Times New Roman" w:cs="Times New Roman"/>
          <w:i/>
          <w:iCs/>
          <w:sz w:val="22"/>
          <w:szCs w:val="22"/>
          <w:lang w:eastAsia="zh-CN"/>
        </w:rPr>
      </w:pPr>
      <w:r w:rsidRPr="00E42B03">
        <w:rPr>
          <w:rFonts w:ascii="Times New Roman" w:hAnsi="Times New Roman" w:cs="Times New Roman"/>
          <w:b/>
          <w:bCs/>
          <w:sz w:val="22"/>
          <w:szCs w:val="22"/>
          <w:lang w:eastAsia="zh-CN"/>
        </w:rPr>
        <w:t>行动目标原文</w:t>
      </w:r>
      <w:r w:rsidR="003576E2" w:rsidRPr="00E42B03">
        <w:rPr>
          <w:rFonts w:ascii="Times New Roman" w:hAnsi="Times New Roman" w:cs="Times New Roman"/>
          <w:b/>
          <w:bCs/>
          <w:sz w:val="22"/>
          <w:szCs w:val="22"/>
          <w:lang w:eastAsia="zh-CN"/>
        </w:rPr>
        <w:t>.</w:t>
      </w:r>
      <w:r w:rsidR="00F62E95" w:rsidRPr="00E42B03">
        <w:rPr>
          <w:rFonts w:ascii="Times New Roman" w:hAnsi="Times New Roman" w:cs="Times New Roman"/>
          <w:b/>
          <w:bCs/>
          <w:sz w:val="22"/>
          <w:szCs w:val="22"/>
          <w:lang w:eastAsia="zh-CN"/>
        </w:rPr>
        <w:t xml:space="preserve"> </w:t>
      </w:r>
      <w:r w:rsidRPr="00525153">
        <w:rPr>
          <w:rFonts w:ascii="KaiTi" w:eastAsia="KaiTi" w:hAnsi="KaiTi" w:cs="Times New Roman"/>
          <w:lang w:val="en-US" w:eastAsia="zh-CN"/>
        </w:rPr>
        <w:t>通过缓解、适应和减少灾害风险行动，包括通过基于自然的解决方案和/或基于生态系统的方法，最大限度地减少气候变化和海洋酸化对生物多样性的影响，提高其复原力，同时减少气候行动对生物多样性的不利影响并促进积极影响。</w:t>
      </w:r>
    </w:p>
    <w:p w14:paraId="50ECEB5D" w14:textId="77777777" w:rsidR="00856E28" w:rsidRPr="00E42B03" w:rsidRDefault="00856E28" w:rsidP="00856E28">
      <w:pPr>
        <w:rPr>
          <w:rFonts w:ascii="Times New Roman" w:hAnsi="Times New Roman" w:cs="Times New Roman"/>
          <w:i/>
          <w:iCs/>
          <w:sz w:val="22"/>
          <w:szCs w:val="22"/>
          <w:lang w:eastAsia="zh-CN"/>
        </w:rPr>
      </w:pPr>
    </w:p>
    <w:p w14:paraId="4799F9CC" w14:textId="77777777" w:rsidR="00D4017A" w:rsidRPr="00E42B03" w:rsidRDefault="00D4017A" w:rsidP="0077417D">
      <w:pPr>
        <w:pStyle w:val="Heading5"/>
        <w:rPr>
          <w:rFonts w:ascii="Times New Roman" w:eastAsia="SimSun" w:hAnsi="Times New Roman" w:cs="Times New Roman"/>
          <w:lang w:eastAsia="zh-CN"/>
        </w:rPr>
      </w:pPr>
    </w:p>
    <w:p w14:paraId="2DADC70C" w14:textId="5D3F8DF7" w:rsidR="0077417D" w:rsidRPr="00E42B03" w:rsidRDefault="008E4564" w:rsidP="0077417D">
      <w:pPr>
        <w:pStyle w:val="Heading5"/>
        <w:rPr>
          <w:rFonts w:ascii="Times New Roman" w:eastAsia="SimSun" w:hAnsi="Times New Roman" w:cs="Times New Roman"/>
        </w:rPr>
      </w:pPr>
      <w:r w:rsidRPr="00E42B03">
        <w:rPr>
          <w:rFonts w:ascii="Times New Roman" w:eastAsia="SimSun" w:hAnsi="Times New Roman" w:cs="Times New Roman"/>
        </w:rPr>
        <w:t>进展概述</w:t>
      </w:r>
    </w:p>
    <w:tbl>
      <w:tblPr>
        <w:tblStyle w:val="TableGrid"/>
        <w:tblW w:w="0" w:type="auto"/>
        <w:tblLook w:val="04A0" w:firstRow="1" w:lastRow="0" w:firstColumn="1" w:lastColumn="0" w:noHBand="0" w:noVBand="1"/>
      </w:tblPr>
      <w:tblGrid>
        <w:gridCol w:w="9016"/>
      </w:tblGrid>
      <w:tr w:rsidR="0077417D" w:rsidRPr="00E42B03" w14:paraId="60762105" w14:textId="77777777" w:rsidTr="0077417D">
        <w:tc>
          <w:tcPr>
            <w:tcW w:w="9016" w:type="dxa"/>
            <w:shd w:val="clear" w:color="auto" w:fill="D1D1D1" w:themeFill="background2" w:themeFillShade="E6"/>
          </w:tcPr>
          <w:p w14:paraId="6C284F3A" w14:textId="77777777" w:rsidR="0084605A" w:rsidRPr="00E42B03" w:rsidRDefault="0084605A" w:rsidP="00640359">
            <w:pPr>
              <w:rPr>
                <w:rFonts w:ascii="Times New Roman" w:hAnsi="Times New Roman" w:cs="Times New Roman"/>
                <w:color w:val="000000"/>
                <w:lang w:eastAsia="zh-CN"/>
              </w:rPr>
            </w:pPr>
          </w:p>
          <w:p w14:paraId="006F2CF4" w14:textId="4A37AE8F" w:rsidR="001B6768" w:rsidRPr="00E42B03" w:rsidRDefault="004D468D" w:rsidP="0053021F">
            <w:pPr>
              <w:ind w:firstLine="490"/>
              <w:rPr>
                <w:rFonts w:ascii="Times New Roman" w:hAnsi="Times New Roman" w:cs="Times New Roman"/>
                <w:color w:val="000000"/>
                <w:lang w:eastAsia="zh-CN"/>
              </w:rPr>
            </w:pPr>
            <w:r w:rsidRPr="00E42B03">
              <w:rPr>
                <w:rFonts w:ascii="Times New Roman" w:hAnsi="Times New Roman" w:cs="Times New Roman"/>
                <w:color w:val="000000"/>
                <w:lang w:eastAsia="zh-CN"/>
              </w:rPr>
              <w:t>加强气候</w:t>
            </w:r>
            <w:r w:rsidR="00AD7F4F" w:rsidRPr="00E42B03">
              <w:rPr>
                <w:rFonts w:ascii="Times New Roman" w:hAnsi="Times New Roman" w:cs="Times New Roman"/>
                <w:color w:val="000000"/>
                <w:lang w:eastAsia="zh-CN"/>
              </w:rPr>
              <w:t>韧性</w:t>
            </w:r>
            <w:r w:rsidRPr="00E42B03">
              <w:rPr>
                <w:rFonts w:ascii="Times New Roman" w:hAnsi="Times New Roman" w:cs="Times New Roman"/>
                <w:color w:val="000000"/>
                <w:lang w:eastAsia="zh-CN"/>
              </w:rPr>
              <w:t>和适应</w:t>
            </w:r>
            <w:r w:rsidR="00AD7F4F" w:rsidRPr="00E42B03">
              <w:rPr>
                <w:rFonts w:ascii="Times New Roman" w:hAnsi="Times New Roman" w:cs="Times New Roman"/>
                <w:color w:val="000000"/>
                <w:lang w:eastAsia="zh-CN"/>
              </w:rPr>
              <w:t>性</w:t>
            </w:r>
            <w:r w:rsidRPr="00E42B03">
              <w:rPr>
                <w:rFonts w:ascii="Times New Roman" w:hAnsi="Times New Roman" w:cs="Times New Roman"/>
                <w:color w:val="000000"/>
                <w:lang w:eastAsia="zh-CN"/>
              </w:rPr>
              <w:t>的行动正在取得进展，但</w:t>
            </w:r>
            <w:r w:rsidR="00AD7F4F" w:rsidRPr="00E42B03">
              <w:rPr>
                <w:rFonts w:ascii="Times New Roman" w:hAnsi="Times New Roman" w:cs="Times New Roman"/>
                <w:color w:val="000000"/>
                <w:lang w:eastAsia="zh-CN"/>
              </w:rPr>
              <w:t>执行</w:t>
            </w:r>
            <w:r w:rsidRPr="00E42B03">
              <w:rPr>
                <w:rFonts w:ascii="Times New Roman" w:hAnsi="Times New Roman" w:cs="Times New Roman"/>
                <w:color w:val="000000"/>
                <w:lang w:eastAsia="zh-CN"/>
              </w:rPr>
              <w:t>工作仍然受到数据差距、</w:t>
            </w:r>
            <w:r w:rsidR="00AD7F4F" w:rsidRPr="00E42B03">
              <w:rPr>
                <w:rFonts w:ascii="Times New Roman" w:hAnsi="Times New Roman" w:cs="Times New Roman"/>
                <w:color w:val="000000"/>
                <w:lang w:eastAsia="zh-CN"/>
              </w:rPr>
              <w:t>执行</w:t>
            </w:r>
            <w:r w:rsidRPr="00E42B03">
              <w:rPr>
                <w:rFonts w:ascii="Times New Roman" w:hAnsi="Times New Roman" w:cs="Times New Roman"/>
                <w:color w:val="000000"/>
                <w:lang w:eastAsia="zh-CN"/>
              </w:rPr>
              <w:t>手段有限以及生物多样性、气候和减少灾害风险规划之间需要加强一致性的制约。除了与最大限度地减少海洋酸化影响有关的目标之外，国家目标和</w:t>
            </w:r>
            <w:r w:rsidR="00AD7F4F" w:rsidRPr="00E42B03">
              <w:rPr>
                <w:rFonts w:ascii="Times New Roman" w:hAnsi="Times New Roman" w:cs="Times New Roman"/>
                <w:color w:val="000000"/>
                <w:lang w:eastAsia="zh-CN"/>
              </w:rPr>
              <w:t>行动</w:t>
            </w:r>
            <w:r w:rsidRPr="00E42B03">
              <w:rPr>
                <w:rFonts w:ascii="Times New Roman" w:hAnsi="Times New Roman" w:cs="Times New Roman"/>
                <w:color w:val="000000"/>
                <w:lang w:eastAsia="zh-CN"/>
              </w:rPr>
              <w:t>目标</w:t>
            </w:r>
            <w:r w:rsidRPr="00E42B03">
              <w:rPr>
                <w:rFonts w:ascii="Times New Roman" w:hAnsi="Times New Roman" w:cs="Times New Roman"/>
                <w:color w:val="000000"/>
                <w:lang w:eastAsia="zh-CN"/>
              </w:rPr>
              <w:t>8</w:t>
            </w:r>
            <w:r w:rsidRPr="00E42B03">
              <w:rPr>
                <w:rFonts w:ascii="Times New Roman" w:hAnsi="Times New Roman" w:cs="Times New Roman"/>
                <w:color w:val="000000"/>
                <w:lang w:eastAsia="zh-CN"/>
              </w:rPr>
              <w:t>在所有要素方面基本一致。缔约方提交的指标中有一半显示出积极的趋势，表明所采取的行动总体上是有效的。然而，缔约方在自我评估中承认，进展速度不足以实现一半的目标。报告</w:t>
            </w:r>
            <w:r w:rsidR="00AD7F4F" w:rsidRPr="00E42B03">
              <w:rPr>
                <w:rFonts w:ascii="Times New Roman" w:hAnsi="Times New Roman" w:cs="Times New Roman"/>
                <w:color w:val="000000"/>
                <w:lang w:eastAsia="zh-CN"/>
              </w:rPr>
              <w:t>称</w:t>
            </w:r>
            <w:r w:rsidRPr="00E42B03">
              <w:rPr>
                <w:rFonts w:ascii="Times New Roman" w:hAnsi="Times New Roman" w:cs="Times New Roman"/>
                <w:color w:val="000000"/>
                <w:lang w:eastAsia="zh-CN"/>
              </w:rPr>
              <w:t>，</w:t>
            </w:r>
            <w:r w:rsidR="00AD7F4F" w:rsidRPr="00E42B03">
              <w:rPr>
                <w:rFonts w:ascii="Times New Roman" w:hAnsi="Times New Roman" w:cs="Times New Roman"/>
                <w:color w:val="000000"/>
                <w:lang w:eastAsia="zh-CN"/>
              </w:rPr>
              <w:t>涉及行动</w:t>
            </w:r>
            <w:r w:rsidRPr="00E42B03">
              <w:rPr>
                <w:rFonts w:ascii="Times New Roman" w:hAnsi="Times New Roman" w:cs="Times New Roman"/>
                <w:color w:val="000000"/>
                <w:lang w:eastAsia="zh-CN"/>
              </w:rPr>
              <w:t>目标</w:t>
            </w:r>
            <w:r w:rsidRPr="00E42B03">
              <w:rPr>
                <w:rFonts w:ascii="Times New Roman" w:hAnsi="Times New Roman" w:cs="Times New Roman"/>
                <w:color w:val="000000"/>
                <w:lang w:eastAsia="zh-CN"/>
              </w:rPr>
              <w:t>8</w:t>
            </w:r>
            <w:r w:rsidRPr="00E42B03">
              <w:rPr>
                <w:rFonts w:ascii="Times New Roman" w:hAnsi="Times New Roman" w:cs="Times New Roman"/>
                <w:color w:val="000000"/>
                <w:lang w:eastAsia="zh-CN"/>
              </w:rPr>
              <w:t>要素的重要方法包括生态系统恢复</w:t>
            </w:r>
            <w:r w:rsidRPr="00E42B03">
              <w:rPr>
                <w:rFonts w:ascii="Times New Roman" w:hAnsi="Times New Roman" w:cs="Times New Roman"/>
                <w:color w:val="000000"/>
                <w:lang w:eastAsia="zh-CN"/>
              </w:rPr>
              <w:t>(</w:t>
            </w:r>
            <w:r w:rsidRPr="00E42B03">
              <w:rPr>
                <w:rFonts w:ascii="Times New Roman" w:hAnsi="Times New Roman" w:cs="Times New Roman"/>
                <w:color w:val="000000"/>
                <w:lang w:eastAsia="zh-CN"/>
              </w:rPr>
              <w:t>也在</w:t>
            </w:r>
            <w:r w:rsidR="00AD7F4F" w:rsidRPr="00E42B03">
              <w:rPr>
                <w:rFonts w:ascii="Times New Roman" w:hAnsi="Times New Roman" w:cs="Times New Roman"/>
                <w:color w:val="000000"/>
                <w:lang w:eastAsia="zh-CN"/>
              </w:rPr>
              <w:t>行动</w:t>
            </w:r>
            <w:r w:rsidRPr="00E42B03">
              <w:rPr>
                <w:rFonts w:ascii="Times New Roman" w:hAnsi="Times New Roman" w:cs="Times New Roman"/>
                <w:color w:val="000000"/>
                <w:lang w:eastAsia="zh-CN"/>
              </w:rPr>
              <w:t>目标</w:t>
            </w:r>
            <w:r w:rsidRPr="00E42B03">
              <w:rPr>
                <w:rFonts w:ascii="Times New Roman" w:hAnsi="Times New Roman" w:cs="Times New Roman"/>
                <w:color w:val="000000"/>
                <w:lang w:eastAsia="zh-CN"/>
              </w:rPr>
              <w:t>2</w:t>
            </w:r>
            <w:r w:rsidRPr="00E42B03">
              <w:rPr>
                <w:rFonts w:ascii="Times New Roman" w:hAnsi="Times New Roman" w:cs="Times New Roman"/>
                <w:color w:val="000000"/>
                <w:lang w:eastAsia="zh-CN"/>
              </w:rPr>
              <w:t>中报告</w:t>
            </w:r>
            <w:r w:rsidRPr="00E42B03">
              <w:rPr>
                <w:rFonts w:ascii="Times New Roman" w:hAnsi="Times New Roman" w:cs="Times New Roman"/>
                <w:color w:val="000000"/>
                <w:lang w:eastAsia="zh-CN"/>
              </w:rPr>
              <w:t>)</w:t>
            </w:r>
            <w:r w:rsidRPr="00E42B03">
              <w:rPr>
                <w:rFonts w:ascii="Times New Roman" w:hAnsi="Times New Roman" w:cs="Times New Roman"/>
                <w:color w:val="000000"/>
                <w:lang w:eastAsia="zh-CN"/>
              </w:rPr>
              <w:t>和基于自然的解决方案，但这些方法的</w:t>
            </w:r>
            <w:r w:rsidR="00AD7F4F" w:rsidRPr="00E42B03">
              <w:rPr>
                <w:rFonts w:ascii="Times New Roman" w:hAnsi="Times New Roman" w:cs="Times New Roman"/>
                <w:color w:val="000000"/>
                <w:lang w:eastAsia="zh-CN"/>
              </w:rPr>
              <w:t>实施</w:t>
            </w:r>
            <w:r w:rsidRPr="00E42B03">
              <w:rPr>
                <w:rFonts w:ascii="Times New Roman" w:hAnsi="Times New Roman" w:cs="Times New Roman"/>
                <w:color w:val="000000"/>
                <w:lang w:eastAsia="zh-CN"/>
              </w:rPr>
              <w:t>规模不够大。</w:t>
            </w:r>
            <w:r w:rsidR="001B6768" w:rsidRPr="00E42B03">
              <w:rPr>
                <w:rFonts w:ascii="Times New Roman" w:hAnsi="Times New Roman" w:cs="Times New Roman"/>
                <w:color w:val="000000"/>
                <w:lang w:eastAsia="zh-CN"/>
              </w:rPr>
              <w:t xml:space="preserve"> </w:t>
            </w:r>
          </w:p>
          <w:p w14:paraId="6167A6C8" w14:textId="0780FE9B" w:rsidR="008404EF" w:rsidRPr="00E42B03" w:rsidRDefault="008404EF" w:rsidP="00980EC3">
            <w:pPr>
              <w:rPr>
                <w:rFonts w:ascii="Times New Roman" w:hAnsi="Times New Roman" w:cs="Times New Roman"/>
                <w:lang w:eastAsia="zh-CN"/>
              </w:rPr>
            </w:pPr>
          </w:p>
        </w:tc>
      </w:tr>
    </w:tbl>
    <w:p w14:paraId="77565D7B" w14:textId="2C0438B0" w:rsidR="00A00FA5" w:rsidRPr="00E42B03" w:rsidRDefault="00A00FA5" w:rsidP="00A00FA5">
      <w:pPr>
        <w:rPr>
          <w:rFonts w:ascii="Times New Roman" w:hAnsi="Times New Roman" w:cs="Times New Roman"/>
          <w:lang w:eastAsia="zh-CN"/>
        </w:rPr>
      </w:pPr>
    </w:p>
    <w:p w14:paraId="5740EFF5" w14:textId="21C42038" w:rsidR="006F0690" w:rsidRPr="00E42B03" w:rsidRDefault="00377068" w:rsidP="006F0690">
      <w:pPr>
        <w:pStyle w:val="Heading5"/>
        <w:rPr>
          <w:rFonts w:ascii="Times New Roman" w:eastAsia="SimSun" w:hAnsi="Times New Roman" w:cs="Times New Roman"/>
          <w:lang w:eastAsia="zh-CN"/>
        </w:rPr>
      </w:pPr>
      <w:r w:rsidRPr="00E42B03">
        <w:rPr>
          <w:rFonts w:ascii="Times New Roman" w:eastAsia="SimSun" w:hAnsi="Times New Roman" w:cs="Times New Roman"/>
          <w:lang w:eastAsia="zh-CN"/>
        </w:rPr>
        <w:t>缔约方在其国家目标中对《昆蒙框架》行动目标</w:t>
      </w:r>
      <w:r w:rsidR="00D11878" w:rsidRPr="00E42B03">
        <w:rPr>
          <w:rFonts w:ascii="Times New Roman" w:eastAsia="SimSun" w:hAnsi="Times New Roman" w:cs="Times New Roman"/>
          <w:lang w:eastAsia="zh-CN"/>
        </w:rPr>
        <w:t>8</w:t>
      </w:r>
      <w:r w:rsidRPr="00E42B03">
        <w:rPr>
          <w:rFonts w:ascii="Times New Roman" w:eastAsia="SimSun" w:hAnsi="Times New Roman" w:cs="Times New Roman"/>
          <w:lang w:eastAsia="zh-CN"/>
        </w:rPr>
        <w:t>全部范围的覆盖情况</w:t>
      </w:r>
    </w:p>
    <w:p w14:paraId="71427C31" w14:textId="77777777" w:rsidR="006F0690" w:rsidRPr="00E42B03" w:rsidRDefault="006F0690" w:rsidP="006F0690">
      <w:pPr>
        <w:pStyle w:val="Caption"/>
        <w:rPr>
          <w:rFonts w:ascii="Times New Roman" w:eastAsia="SimSun" w:hAnsi="Times New Roman" w:cs="Times New Roman"/>
        </w:rPr>
      </w:pPr>
    </w:p>
    <w:p w14:paraId="5668C24D" w14:textId="45E79667" w:rsidR="00DA4F94" w:rsidRPr="00E42B03" w:rsidRDefault="00D11878" w:rsidP="00DA4F94">
      <w:pPr>
        <w:pStyle w:val="Caption"/>
        <w:keepNext/>
        <w:rPr>
          <w:rFonts w:ascii="Times New Roman" w:eastAsia="SimSun" w:hAnsi="Times New Roman" w:cs="Times New Roman"/>
          <w:i w:val="0"/>
          <w:iCs w:val="0"/>
          <w:sz w:val="20"/>
          <w:szCs w:val="20"/>
        </w:rPr>
      </w:pPr>
      <w:r w:rsidRPr="00E42B03">
        <w:rPr>
          <w:rFonts w:ascii="Times New Roman" w:eastAsia="SimSun" w:hAnsi="Times New Roman" w:cs="Times New Roman"/>
          <w:i w:val="0"/>
          <w:iCs w:val="0"/>
          <w:sz w:val="20"/>
          <w:szCs w:val="20"/>
          <w:lang w:eastAsia="zh-CN"/>
        </w:rPr>
        <w:t>表</w:t>
      </w:r>
      <w:r w:rsidR="00DC1793" w:rsidRPr="00E42B03">
        <w:rPr>
          <w:rFonts w:ascii="Times New Roman" w:eastAsia="SimSun" w:hAnsi="Times New Roman" w:cs="Times New Roman"/>
          <w:i w:val="0"/>
          <w:iCs w:val="0"/>
          <w:noProof/>
          <w:sz w:val="20"/>
          <w:szCs w:val="20"/>
        </w:rPr>
        <w:t>18</w:t>
      </w:r>
      <w:r w:rsidR="00DA4F94" w:rsidRPr="00E42B03">
        <w:rPr>
          <w:rFonts w:ascii="Times New Roman" w:eastAsia="SimSun" w:hAnsi="Times New Roman" w:cs="Times New Roman"/>
          <w:i w:val="0"/>
          <w:iCs w:val="0"/>
          <w:sz w:val="20"/>
          <w:szCs w:val="20"/>
        </w:rPr>
        <w:t xml:space="preserve"> </w:t>
      </w:r>
    </w:p>
    <w:p w14:paraId="0B613F25" w14:textId="6F9D6B70" w:rsidR="006A3EDD" w:rsidRPr="00E42B03" w:rsidRDefault="00BA1190" w:rsidP="00C33FBC">
      <w:pPr>
        <w:pStyle w:val="Caption"/>
        <w:keepNext/>
        <w:rPr>
          <w:rFonts w:ascii="Times New Roman" w:eastAsia="SimSun" w:hAnsi="Times New Roman" w:cs="Times New Roman"/>
          <w:i w:val="0"/>
          <w:iCs w:val="0"/>
          <w:sz w:val="20"/>
          <w:szCs w:val="20"/>
          <w:vertAlign w:val="superscript"/>
        </w:rPr>
      </w:pPr>
      <w:r w:rsidRPr="00E42B03">
        <w:rPr>
          <w:rFonts w:ascii="Times New Roman" w:eastAsia="SimSun" w:hAnsi="Times New Roman" w:cs="Times New Roman"/>
          <w:b/>
          <w:bCs/>
          <w:i w:val="0"/>
          <w:iCs w:val="0"/>
          <w:sz w:val="20"/>
          <w:szCs w:val="20"/>
        </w:rPr>
        <w:t>《昆蒙框架》行动目标</w:t>
      </w:r>
      <w:r w:rsidR="00D11878" w:rsidRPr="00E42B03">
        <w:rPr>
          <w:rFonts w:ascii="Times New Roman" w:eastAsia="SimSun" w:hAnsi="Times New Roman" w:cs="Times New Roman"/>
          <w:b/>
          <w:bCs/>
          <w:i w:val="0"/>
          <w:iCs w:val="0"/>
          <w:sz w:val="20"/>
          <w:szCs w:val="20"/>
          <w:lang w:eastAsia="zh-CN"/>
        </w:rPr>
        <w:t>8</w:t>
      </w:r>
      <w:r w:rsidRPr="00E42B03">
        <w:rPr>
          <w:rFonts w:ascii="Times New Roman" w:eastAsia="SimSun" w:hAnsi="Times New Roman" w:cs="Times New Roman"/>
          <w:b/>
          <w:bCs/>
          <w:i w:val="0"/>
          <w:iCs w:val="0"/>
          <w:sz w:val="20"/>
          <w:szCs w:val="20"/>
        </w:rPr>
        <w:t>的各项要素和国家目标对其涉及情况</w:t>
      </w:r>
      <w:r w:rsidR="00C33FBC" w:rsidRPr="00E42B03">
        <w:rPr>
          <w:rFonts w:ascii="Times New Roman" w:eastAsia="SimSun" w:hAnsi="Times New Roman" w:cs="Times New Roman"/>
          <w:i w:val="0"/>
          <w:iCs w:val="0"/>
          <w:sz w:val="20"/>
          <w:szCs w:val="20"/>
          <w:vertAlign w:val="superscript"/>
        </w:rPr>
        <w:t>a</w:t>
      </w:r>
    </w:p>
    <w:p w14:paraId="2061AF40" w14:textId="77777777" w:rsidR="00C33FBC" w:rsidRPr="00E42B03" w:rsidRDefault="00C33FBC" w:rsidP="00C33FBC">
      <w:pPr>
        <w:rPr>
          <w:rFonts w:ascii="Times New Roman" w:hAnsi="Times New Roman" w:cs="Times New Roman"/>
          <w:lang w:eastAsia="ja-JP"/>
        </w:rPr>
      </w:pPr>
    </w:p>
    <w:tbl>
      <w:tblPr>
        <w:tblStyle w:val="TableGrid"/>
        <w:tblW w:w="0" w:type="auto"/>
        <w:tblLook w:val="04A0" w:firstRow="1" w:lastRow="0" w:firstColumn="1" w:lastColumn="0" w:noHBand="0" w:noVBand="1"/>
      </w:tblPr>
      <w:tblGrid>
        <w:gridCol w:w="8359"/>
        <w:gridCol w:w="657"/>
      </w:tblGrid>
      <w:tr w:rsidR="006F2942" w:rsidRPr="00E42B03" w14:paraId="6DD14154" w14:textId="77777777" w:rsidTr="00D03086">
        <w:tc>
          <w:tcPr>
            <w:tcW w:w="8359" w:type="dxa"/>
          </w:tcPr>
          <w:p w14:paraId="2D678A5B" w14:textId="11635D99" w:rsidR="006F2942" w:rsidRPr="00E42B03" w:rsidRDefault="00AD7F4F" w:rsidP="00A00FA5">
            <w:pPr>
              <w:rPr>
                <w:rFonts w:ascii="Times New Roman" w:hAnsi="Times New Roman" w:cs="Times New Roman"/>
                <w:sz w:val="20"/>
                <w:szCs w:val="20"/>
                <w:lang w:eastAsia="zh-CN"/>
              </w:rPr>
            </w:pPr>
            <w:r w:rsidRPr="00E42B03">
              <w:rPr>
                <w:rFonts w:ascii="Times New Roman" w:hAnsi="Times New Roman" w:cs="Times New Roman"/>
                <w:lang w:val="en-US" w:eastAsia="zh-CN"/>
              </w:rPr>
              <w:t>通过缓解、适应和减少灾害风险行动，最大限度地减少气候变化对生物多样性的影响，提高其复原力</w:t>
            </w:r>
          </w:p>
        </w:tc>
        <w:tc>
          <w:tcPr>
            <w:tcW w:w="657" w:type="dxa"/>
            <w:shd w:val="clear" w:color="auto" w:fill="00B050"/>
          </w:tcPr>
          <w:p w14:paraId="78339468" w14:textId="53BFB210" w:rsidR="006F2942" w:rsidRPr="00E42B03" w:rsidRDefault="0058409F" w:rsidP="00A00FA5">
            <w:pPr>
              <w:rPr>
                <w:rFonts w:ascii="Times New Roman" w:hAnsi="Times New Roman" w:cs="Times New Roman"/>
                <w:sz w:val="20"/>
                <w:szCs w:val="20"/>
              </w:rPr>
            </w:pPr>
            <w:r w:rsidRPr="00E42B03">
              <w:rPr>
                <w:rFonts w:ascii="Times New Roman" w:hAnsi="Times New Roman" w:cs="Times New Roman"/>
                <w:sz w:val="20"/>
                <w:szCs w:val="20"/>
              </w:rPr>
              <w:t>83</w:t>
            </w:r>
          </w:p>
        </w:tc>
      </w:tr>
      <w:tr w:rsidR="006F2942" w:rsidRPr="00E42B03" w14:paraId="4734AAAF" w14:textId="77777777" w:rsidTr="00D03086">
        <w:tc>
          <w:tcPr>
            <w:tcW w:w="8359" w:type="dxa"/>
          </w:tcPr>
          <w:p w14:paraId="0FC434C5" w14:textId="48B4CA0A" w:rsidR="006F2942" w:rsidRPr="00E42B03" w:rsidRDefault="00AD7F4F" w:rsidP="00A00FA5">
            <w:pPr>
              <w:rPr>
                <w:rFonts w:ascii="Times New Roman" w:hAnsi="Times New Roman" w:cs="Times New Roman"/>
                <w:sz w:val="20"/>
                <w:szCs w:val="20"/>
                <w:lang w:eastAsia="zh-CN"/>
              </w:rPr>
            </w:pPr>
            <w:r w:rsidRPr="00E42B03">
              <w:rPr>
                <w:rFonts w:ascii="Times New Roman" w:hAnsi="Times New Roman" w:cs="Times New Roman"/>
                <w:lang w:val="en-US" w:eastAsia="zh-CN"/>
              </w:rPr>
              <w:t>通过缓解、适应和减少灾害风险行动，最大限度地减少海洋酸化对生物多样性的影响，提高其复原力</w:t>
            </w:r>
          </w:p>
        </w:tc>
        <w:tc>
          <w:tcPr>
            <w:tcW w:w="657" w:type="dxa"/>
            <w:shd w:val="clear" w:color="auto" w:fill="FFC000"/>
          </w:tcPr>
          <w:p w14:paraId="752929C7" w14:textId="5FED9D60" w:rsidR="006F2942" w:rsidRPr="00E42B03" w:rsidRDefault="00396077" w:rsidP="00A00FA5">
            <w:pPr>
              <w:rPr>
                <w:rFonts w:ascii="Times New Roman" w:hAnsi="Times New Roman" w:cs="Times New Roman"/>
                <w:sz w:val="20"/>
                <w:szCs w:val="20"/>
              </w:rPr>
            </w:pPr>
            <w:r w:rsidRPr="00E42B03">
              <w:rPr>
                <w:rFonts w:ascii="Times New Roman" w:hAnsi="Times New Roman" w:cs="Times New Roman"/>
                <w:sz w:val="20"/>
                <w:szCs w:val="20"/>
              </w:rPr>
              <w:t>32</w:t>
            </w:r>
          </w:p>
        </w:tc>
      </w:tr>
      <w:tr w:rsidR="006F2942" w:rsidRPr="00E42B03" w14:paraId="67437668" w14:textId="77777777" w:rsidTr="00D03086">
        <w:tc>
          <w:tcPr>
            <w:tcW w:w="8359" w:type="dxa"/>
          </w:tcPr>
          <w:p w14:paraId="6FFC7311" w14:textId="34E69F5D" w:rsidR="006F2942" w:rsidRPr="00E42B03" w:rsidRDefault="00AD7F4F" w:rsidP="00A00FA5">
            <w:pPr>
              <w:rPr>
                <w:rFonts w:ascii="Times New Roman" w:hAnsi="Times New Roman" w:cs="Times New Roman"/>
                <w:sz w:val="20"/>
                <w:szCs w:val="20"/>
                <w:lang w:eastAsia="zh-CN"/>
              </w:rPr>
            </w:pPr>
            <w:r w:rsidRPr="00E42B03">
              <w:rPr>
                <w:rFonts w:ascii="Times New Roman" w:hAnsi="Times New Roman" w:cs="Times New Roman"/>
                <w:sz w:val="20"/>
                <w:szCs w:val="20"/>
                <w:lang w:eastAsia="zh-CN"/>
              </w:rPr>
              <w:t>采用</w:t>
            </w:r>
            <w:r w:rsidRPr="00E42B03">
              <w:rPr>
                <w:rFonts w:ascii="Times New Roman" w:hAnsi="Times New Roman" w:cs="Times New Roman"/>
                <w:lang w:val="en-US" w:eastAsia="zh-CN"/>
              </w:rPr>
              <w:t>基于自然的</w:t>
            </w:r>
            <w:r w:rsidR="00DC2732" w:rsidRPr="00E42B03">
              <w:rPr>
                <w:rFonts w:ascii="Times New Roman" w:hAnsi="Times New Roman" w:cs="Times New Roman"/>
                <w:lang w:val="en-US" w:eastAsia="zh-CN"/>
              </w:rPr>
              <w:t>方法</w:t>
            </w:r>
          </w:p>
          <w:p w14:paraId="4A84CAEC" w14:textId="4FFF762D" w:rsidR="005A4608" w:rsidRPr="00E42B03" w:rsidRDefault="005A4608" w:rsidP="00A00FA5">
            <w:pPr>
              <w:rPr>
                <w:rFonts w:ascii="Times New Roman" w:hAnsi="Times New Roman" w:cs="Times New Roman"/>
                <w:sz w:val="20"/>
                <w:szCs w:val="20"/>
                <w:lang w:eastAsia="zh-CN"/>
              </w:rPr>
            </w:pPr>
          </w:p>
        </w:tc>
        <w:tc>
          <w:tcPr>
            <w:tcW w:w="657" w:type="dxa"/>
            <w:shd w:val="clear" w:color="auto" w:fill="FFFF00"/>
          </w:tcPr>
          <w:p w14:paraId="6369A749" w14:textId="5A47E355" w:rsidR="006F2942" w:rsidRPr="00E42B03" w:rsidRDefault="00E1799F" w:rsidP="00A00FA5">
            <w:pPr>
              <w:rPr>
                <w:rFonts w:ascii="Times New Roman" w:hAnsi="Times New Roman" w:cs="Times New Roman"/>
                <w:sz w:val="20"/>
                <w:szCs w:val="20"/>
              </w:rPr>
            </w:pPr>
            <w:r w:rsidRPr="00E42B03">
              <w:rPr>
                <w:rFonts w:ascii="Times New Roman" w:hAnsi="Times New Roman" w:cs="Times New Roman"/>
                <w:sz w:val="20"/>
                <w:szCs w:val="20"/>
              </w:rPr>
              <w:t>6</w:t>
            </w:r>
            <w:r w:rsidR="002C6950" w:rsidRPr="00E42B03">
              <w:rPr>
                <w:rFonts w:ascii="Times New Roman" w:hAnsi="Times New Roman" w:cs="Times New Roman"/>
                <w:sz w:val="20"/>
                <w:szCs w:val="20"/>
              </w:rPr>
              <w:t>5</w:t>
            </w:r>
          </w:p>
        </w:tc>
      </w:tr>
      <w:tr w:rsidR="006F2942" w:rsidRPr="00E42B03" w14:paraId="472EC93C" w14:textId="77777777" w:rsidTr="00D03086">
        <w:tc>
          <w:tcPr>
            <w:tcW w:w="8359" w:type="dxa"/>
          </w:tcPr>
          <w:p w14:paraId="58700FF3" w14:textId="02AEA2E7" w:rsidR="006F2942" w:rsidRPr="00E42B03" w:rsidRDefault="00AD7F4F" w:rsidP="00A00FA5">
            <w:pPr>
              <w:rPr>
                <w:rFonts w:ascii="Times New Roman" w:hAnsi="Times New Roman" w:cs="Times New Roman"/>
                <w:sz w:val="20"/>
                <w:szCs w:val="20"/>
                <w:lang w:eastAsia="zh-CN"/>
              </w:rPr>
            </w:pPr>
            <w:r w:rsidRPr="00E42B03">
              <w:rPr>
                <w:rFonts w:ascii="Times New Roman" w:hAnsi="Times New Roman" w:cs="Times New Roman"/>
                <w:sz w:val="20"/>
                <w:szCs w:val="20"/>
                <w:lang w:eastAsia="zh-CN"/>
              </w:rPr>
              <w:t>采用</w:t>
            </w:r>
            <w:r w:rsidRPr="00E42B03">
              <w:rPr>
                <w:rFonts w:ascii="Times New Roman" w:hAnsi="Times New Roman" w:cs="Times New Roman"/>
                <w:lang w:val="en-US" w:eastAsia="zh-CN"/>
              </w:rPr>
              <w:t>基于</w:t>
            </w:r>
            <w:r w:rsidR="00DC2732" w:rsidRPr="00E42B03">
              <w:rPr>
                <w:rFonts w:ascii="Times New Roman" w:hAnsi="Times New Roman" w:cs="Times New Roman"/>
                <w:lang w:val="en-US" w:eastAsia="zh-CN"/>
              </w:rPr>
              <w:t>生态系统的方法</w:t>
            </w:r>
          </w:p>
          <w:p w14:paraId="22225A49" w14:textId="3513B493" w:rsidR="005A4608" w:rsidRPr="00E42B03" w:rsidRDefault="005A4608" w:rsidP="00A00FA5">
            <w:pPr>
              <w:rPr>
                <w:rFonts w:ascii="Times New Roman" w:hAnsi="Times New Roman" w:cs="Times New Roman"/>
                <w:sz w:val="20"/>
                <w:szCs w:val="20"/>
                <w:lang w:eastAsia="zh-CN"/>
              </w:rPr>
            </w:pPr>
          </w:p>
        </w:tc>
        <w:tc>
          <w:tcPr>
            <w:tcW w:w="657" w:type="dxa"/>
            <w:shd w:val="clear" w:color="auto" w:fill="FFFF00"/>
          </w:tcPr>
          <w:p w14:paraId="1AEE6894" w14:textId="446C7290" w:rsidR="006F2942" w:rsidRPr="00E42B03" w:rsidRDefault="00AB667B" w:rsidP="00A00FA5">
            <w:pPr>
              <w:rPr>
                <w:rFonts w:ascii="Times New Roman" w:hAnsi="Times New Roman" w:cs="Times New Roman"/>
                <w:sz w:val="20"/>
                <w:szCs w:val="20"/>
              </w:rPr>
            </w:pPr>
            <w:r w:rsidRPr="00E42B03">
              <w:rPr>
                <w:rFonts w:ascii="Times New Roman" w:hAnsi="Times New Roman" w:cs="Times New Roman"/>
                <w:sz w:val="20"/>
                <w:szCs w:val="20"/>
              </w:rPr>
              <w:t>61</w:t>
            </w:r>
          </w:p>
        </w:tc>
      </w:tr>
      <w:tr w:rsidR="006F2942" w:rsidRPr="00E42B03" w14:paraId="14B2C065" w14:textId="77777777" w:rsidTr="00D03086">
        <w:tc>
          <w:tcPr>
            <w:tcW w:w="8359" w:type="dxa"/>
          </w:tcPr>
          <w:p w14:paraId="2C8D387D" w14:textId="163350C5" w:rsidR="006F2942" w:rsidRPr="00E42B03" w:rsidRDefault="00DC2732" w:rsidP="00A00FA5">
            <w:pPr>
              <w:rPr>
                <w:rFonts w:ascii="Times New Roman" w:hAnsi="Times New Roman" w:cs="Times New Roman"/>
                <w:sz w:val="20"/>
                <w:szCs w:val="20"/>
                <w:lang w:eastAsia="zh-CN"/>
              </w:rPr>
            </w:pPr>
            <w:r w:rsidRPr="00E42B03">
              <w:rPr>
                <w:rFonts w:ascii="Times New Roman" w:hAnsi="Times New Roman" w:cs="Times New Roman"/>
                <w:lang w:val="en-US" w:eastAsia="zh-CN"/>
              </w:rPr>
              <w:t>最大限度地减少气候行动对生物多样性的不利影响</w:t>
            </w:r>
          </w:p>
          <w:p w14:paraId="68EAE9F9" w14:textId="46FF0D33" w:rsidR="005A4608" w:rsidRPr="00E42B03" w:rsidRDefault="005A4608" w:rsidP="00A00FA5">
            <w:pPr>
              <w:rPr>
                <w:rFonts w:ascii="Times New Roman" w:hAnsi="Times New Roman" w:cs="Times New Roman"/>
                <w:sz w:val="20"/>
                <w:szCs w:val="20"/>
                <w:lang w:eastAsia="zh-CN"/>
              </w:rPr>
            </w:pPr>
          </w:p>
        </w:tc>
        <w:tc>
          <w:tcPr>
            <w:tcW w:w="657" w:type="dxa"/>
            <w:shd w:val="clear" w:color="auto" w:fill="FFFF00"/>
          </w:tcPr>
          <w:p w14:paraId="171ED3DF" w14:textId="14A5BC27" w:rsidR="006F2942" w:rsidRPr="00E42B03" w:rsidRDefault="00F05AD5" w:rsidP="00A00FA5">
            <w:pPr>
              <w:rPr>
                <w:rFonts w:ascii="Times New Roman" w:hAnsi="Times New Roman" w:cs="Times New Roman"/>
                <w:sz w:val="20"/>
                <w:szCs w:val="20"/>
              </w:rPr>
            </w:pPr>
            <w:r w:rsidRPr="00E42B03">
              <w:rPr>
                <w:rFonts w:ascii="Times New Roman" w:hAnsi="Times New Roman" w:cs="Times New Roman"/>
                <w:sz w:val="20"/>
                <w:szCs w:val="20"/>
              </w:rPr>
              <w:t>6</w:t>
            </w:r>
            <w:r w:rsidR="002C6950" w:rsidRPr="00E42B03">
              <w:rPr>
                <w:rFonts w:ascii="Times New Roman" w:hAnsi="Times New Roman" w:cs="Times New Roman"/>
                <w:sz w:val="20"/>
                <w:szCs w:val="20"/>
              </w:rPr>
              <w:t>4</w:t>
            </w:r>
          </w:p>
        </w:tc>
      </w:tr>
      <w:tr w:rsidR="006F2942" w:rsidRPr="00E42B03" w14:paraId="29B67141" w14:textId="77777777" w:rsidTr="00D03086">
        <w:tc>
          <w:tcPr>
            <w:tcW w:w="8359" w:type="dxa"/>
          </w:tcPr>
          <w:p w14:paraId="2859FF48" w14:textId="34CF936D" w:rsidR="006F2942" w:rsidRPr="00E42B03" w:rsidRDefault="00DC2732" w:rsidP="00A00FA5">
            <w:pPr>
              <w:rPr>
                <w:rFonts w:ascii="Times New Roman" w:hAnsi="Times New Roman" w:cs="Times New Roman"/>
                <w:sz w:val="20"/>
                <w:szCs w:val="20"/>
                <w:lang w:eastAsia="zh-CN"/>
              </w:rPr>
            </w:pPr>
            <w:r w:rsidRPr="00E42B03">
              <w:rPr>
                <w:rFonts w:ascii="Times New Roman" w:hAnsi="Times New Roman" w:cs="Times New Roman"/>
                <w:lang w:val="en-US" w:eastAsia="zh-CN"/>
              </w:rPr>
              <w:t>促进气候行动对生物多样性的积极影响</w:t>
            </w:r>
          </w:p>
          <w:p w14:paraId="288BA6E1" w14:textId="1D2CCBA1" w:rsidR="005A4608" w:rsidRPr="00E42B03" w:rsidRDefault="005A4608" w:rsidP="00A00FA5">
            <w:pPr>
              <w:rPr>
                <w:rFonts w:ascii="Times New Roman" w:hAnsi="Times New Roman" w:cs="Times New Roman"/>
                <w:sz w:val="20"/>
                <w:szCs w:val="20"/>
                <w:lang w:eastAsia="zh-CN"/>
              </w:rPr>
            </w:pPr>
          </w:p>
        </w:tc>
        <w:tc>
          <w:tcPr>
            <w:tcW w:w="657" w:type="dxa"/>
            <w:shd w:val="clear" w:color="auto" w:fill="FFFF00"/>
          </w:tcPr>
          <w:p w14:paraId="108DC475" w14:textId="09031483" w:rsidR="006F2942" w:rsidRPr="00E42B03" w:rsidRDefault="00D03086" w:rsidP="00A00FA5">
            <w:pPr>
              <w:rPr>
                <w:rFonts w:ascii="Times New Roman" w:hAnsi="Times New Roman" w:cs="Times New Roman"/>
                <w:sz w:val="20"/>
                <w:szCs w:val="20"/>
              </w:rPr>
            </w:pPr>
            <w:r w:rsidRPr="00E42B03">
              <w:rPr>
                <w:rFonts w:ascii="Times New Roman" w:hAnsi="Times New Roman" w:cs="Times New Roman"/>
                <w:sz w:val="20"/>
                <w:szCs w:val="20"/>
              </w:rPr>
              <w:t>6</w:t>
            </w:r>
            <w:r w:rsidR="002C6950" w:rsidRPr="00E42B03">
              <w:rPr>
                <w:rFonts w:ascii="Times New Roman" w:hAnsi="Times New Roman" w:cs="Times New Roman"/>
                <w:sz w:val="20"/>
                <w:szCs w:val="20"/>
              </w:rPr>
              <w:t>6</w:t>
            </w:r>
          </w:p>
        </w:tc>
      </w:tr>
      <w:tr w:rsidR="00D0078C" w:rsidRPr="00E42B03" w14:paraId="2C2E82AA" w14:textId="77777777">
        <w:tc>
          <w:tcPr>
            <w:tcW w:w="9016" w:type="dxa"/>
            <w:gridSpan w:val="2"/>
          </w:tcPr>
          <w:p w14:paraId="5F95803F" w14:textId="0411B0B0" w:rsidR="00EC2507" w:rsidRPr="00E42B03" w:rsidRDefault="00DC2732" w:rsidP="00DC2732">
            <w:pPr>
              <w:pStyle w:val="p1"/>
              <w:keepNext/>
              <w:jc w:val="both"/>
              <w:rPr>
                <w:rFonts w:eastAsia="SimSun"/>
                <w:b/>
                <w:bCs/>
                <w:sz w:val="22"/>
                <w:szCs w:val="22"/>
                <w:lang w:eastAsia="zh-CN"/>
              </w:rPr>
            </w:pPr>
            <w:r w:rsidRPr="00E42B03">
              <w:rPr>
                <w:rFonts w:eastAsia="SimSun"/>
                <w:b/>
                <w:bCs/>
                <w:color w:val="auto"/>
                <w:sz w:val="22"/>
                <w:szCs w:val="22"/>
                <w:lang w:eastAsia="zh-CN"/>
              </w:rPr>
              <w:t>平均而言，缔约方至少在某种程度上通过其国家目标涉及其中</w:t>
            </w:r>
            <w:r w:rsidRPr="00E42B03">
              <w:rPr>
                <w:rFonts w:eastAsia="SimSun"/>
                <w:b/>
                <w:bCs/>
                <w:color w:val="auto"/>
                <w:sz w:val="22"/>
                <w:szCs w:val="22"/>
                <w:lang w:eastAsia="zh-CN"/>
              </w:rPr>
              <w:t>62%</w:t>
            </w:r>
            <w:r w:rsidRPr="00E42B03">
              <w:rPr>
                <w:rFonts w:eastAsia="SimSun"/>
                <w:b/>
                <w:bCs/>
                <w:color w:val="auto"/>
                <w:sz w:val="22"/>
                <w:szCs w:val="22"/>
                <w:lang w:eastAsia="zh-CN"/>
              </w:rPr>
              <w:t>的要素</w:t>
            </w:r>
          </w:p>
          <w:p w14:paraId="12D5B933" w14:textId="77777777" w:rsidR="00D0078C" w:rsidRPr="00E42B03" w:rsidRDefault="00D0078C" w:rsidP="00A00FA5">
            <w:pPr>
              <w:rPr>
                <w:rFonts w:ascii="Times New Roman" w:hAnsi="Times New Roman" w:cs="Times New Roman"/>
                <w:sz w:val="20"/>
                <w:szCs w:val="20"/>
                <w:lang w:eastAsia="zh-CN"/>
              </w:rPr>
            </w:pPr>
          </w:p>
        </w:tc>
      </w:tr>
    </w:tbl>
    <w:p w14:paraId="281675E5" w14:textId="77777777" w:rsidR="00101A9D" w:rsidRPr="00E42B03" w:rsidRDefault="00101A9D" w:rsidP="00101A9D">
      <w:pPr>
        <w:rPr>
          <w:rFonts w:ascii="Times New Roman" w:hAnsi="Times New Roman" w:cs="Times New Roman"/>
          <w:lang w:eastAsia="zh-CN"/>
        </w:rPr>
      </w:pPr>
    </w:p>
    <w:p w14:paraId="24121BBD" w14:textId="43803D4A" w:rsidR="00B46085" w:rsidRPr="00E42B03" w:rsidRDefault="00C86FE2" w:rsidP="00B46085">
      <w:pPr>
        <w:rPr>
          <w:rFonts w:ascii="Times New Roman" w:hAnsi="Times New Roman" w:cs="Times New Roman"/>
          <w:iCs/>
          <w:sz w:val="16"/>
          <w:szCs w:val="16"/>
          <w:lang w:eastAsia="zh-CN"/>
        </w:rPr>
      </w:pPr>
      <w:r w:rsidRPr="0053021F">
        <w:rPr>
          <w:rFonts w:ascii="KaiTi" w:eastAsia="KaiTi" w:hAnsi="KaiTi" w:cs="Times New Roman"/>
          <w:iCs/>
          <w:sz w:val="16"/>
          <w:szCs w:val="16"/>
          <w:lang w:eastAsia="zh-CN"/>
        </w:rPr>
        <w:t>注</w:t>
      </w:r>
      <w:r w:rsidRPr="00E42B03">
        <w:rPr>
          <w:rFonts w:ascii="Times New Roman" w:hAnsi="Times New Roman" w:cs="Times New Roman"/>
          <w:iCs/>
          <w:sz w:val="16"/>
          <w:szCs w:val="16"/>
          <w:lang w:eastAsia="zh-CN"/>
        </w:rPr>
        <w:t>：</w:t>
      </w:r>
      <w:r w:rsidR="0074013C" w:rsidRPr="00E42B03">
        <w:rPr>
          <w:rFonts w:ascii="Times New Roman" w:hAnsi="Times New Roman" w:cs="Times New Roman"/>
          <w:iCs/>
          <w:sz w:val="16"/>
          <w:szCs w:val="16"/>
          <w:lang w:eastAsia="zh-CN"/>
        </w:rPr>
        <w:t>表的右栏显示了其国家目标至少在一定程度上涉及该要素的缔约方所占百分比。</w:t>
      </w:r>
    </w:p>
    <w:p w14:paraId="65BEDDC0" w14:textId="364EEEAA" w:rsidR="00B46085" w:rsidRPr="00E42B03" w:rsidRDefault="00B46085" w:rsidP="00B46085">
      <w:pPr>
        <w:pStyle w:val="paragraph"/>
        <w:spacing w:before="0" w:beforeAutospacing="0" w:after="0" w:afterAutospacing="0"/>
        <w:textAlignment w:val="baseline"/>
        <w:rPr>
          <w:rFonts w:eastAsia="SimSun"/>
          <w:sz w:val="16"/>
          <w:szCs w:val="16"/>
          <w:lang w:eastAsia="zh-CN"/>
        </w:rPr>
      </w:pPr>
      <w:r w:rsidRPr="00E42B03">
        <w:rPr>
          <w:rFonts w:eastAsia="SimSun"/>
          <w:sz w:val="16"/>
          <w:szCs w:val="16"/>
          <w:vertAlign w:val="superscript"/>
          <w:lang w:eastAsia="zh-CN"/>
        </w:rPr>
        <w:t>a</w:t>
      </w:r>
      <w:r w:rsidRPr="00E42B03">
        <w:rPr>
          <w:rStyle w:val="normaltextrun"/>
          <w:rFonts w:eastAsia="SimSun"/>
          <w:sz w:val="16"/>
          <w:szCs w:val="16"/>
          <w:lang w:eastAsia="zh-CN"/>
        </w:rPr>
        <w:t xml:space="preserve"> </w:t>
      </w:r>
      <w:r w:rsidR="00DC2732" w:rsidRPr="00E42B03">
        <w:rPr>
          <w:rFonts w:eastAsia="SimSun"/>
          <w:sz w:val="16"/>
          <w:szCs w:val="16"/>
          <w:lang w:val="en-US" w:eastAsia="zh-CN"/>
        </w:rPr>
        <w:t>昆明</w:t>
      </w:r>
      <w:r w:rsidR="00DC2732" w:rsidRPr="00E42B03">
        <w:rPr>
          <w:rFonts w:eastAsia="SimSun"/>
          <w:sz w:val="16"/>
          <w:szCs w:val="16"/>
          <w:lang w:val="en-US" w:eastAsia="zh-CN"/>
        </w:rPr>
        <w:t>-</w:t>
      </w:r>
      <w:r w:rsidR="00DC2732" w:rsidRPr="00E42B03">
        <w:rPr>
          <w:rFonts w:eastAsia="SimSun"/>
          <w:sz w:val="16"/>
          <w:szCs w:val="16"/>
          <w:lang w:val="en-US" w:eastAsia="zh-CN"/>
        </w:rPr>
        <w:t>蒙特利尔全球生物多样性框架指标问题特设技术专家组</w:t>
      </w:r>
      <w:r w:rsidR="00DC2732" w:rsidRPr="00E42B03">
        <w:rPr>
          <w:rFonts w:eastAsia="SimSun"/>
          <w:sz w:val="16"/>
          <w:szCs w:val="16"/>
          <w:lang w:eastAsia="zh-CN"/>
        </w:rPr>
        <w:t>界定了每项行动目标的要素</w:t>
      </w:r>
      <w:r w:rsidR="00DC2732" w:rsidRPr="00E42B03">
        <w:rPr>
          <w:rFonts w:eastAsia="SimSun"/>
          <w:sz w:val="16"/>
          <w:szCs w:val="16"/>
          <w:lang w:val="en-GB" w:eastAsia="zh-CN"/>
        </w:rPr>
        <w:t>（见</w:t>
      </w:r>
      <w:hyperlink r:id="rId93" w:history="1">
        <w:r w:rsidR="00DC2732" w:rsidRPr="00E42B03">
          <w:rPr>
            <w:rStyle w:val="Hyperlink"/>
            <w:rFonts w:eastAsia="SimSun"/>
            <w:sz w:val="16"/>
            <w:szCs w:val="16"/>
            <w:lang w:val="en-GB" w:eastAsia="zh-CN"/>
          </w:rPr>
          <w:t>CBD/COP/16/INF/4</w:t>
        </w:r>
      </w:hyperlink>
      <w:r w:rsidR="00DC2732" w:rsidRPr="00E42B03">
        <w:rPr>
          <w:rFonts w:eastAsia="SimSun"/>
          <w:sz w:val="16"/>
          <w:szCs w:val="16"/>
          <w:lang w:val="en-GB" w:eastAsia="zh-CN"/>
        </w:rPr>
        <w:t>号文件附件一以及</w:t>
      </w:r>
      <w:r w:rsidR="00DC2732" w:rsidRPr="00E42B03">
        <w:rPr>
          <w:rFonts w:eastAsia="SimSun"/>
          <w:sz w:val="16"/>
          <w:szCs w:val="16"/>
          <w:lang w:val="en-US" w:eastAsia="zh-CN"/>
        </w:rPr>
        <w:t>Affinito and others, 2025</w:t>
      </w:r>
      <w:r w:rsidR="00DC2732" w:rsidRPr="00E42B03">
        <w:rPr>
          <w:rFonts w:eastAsia="SimSun"/>
          <w:sz w:val="16"/>
          <w:szCs w:val="16"/>
          <w:lang w:val="en-GB" w:eastAsia="zh-CN"/>
        </w:rPr>
        <w:t>)</w:t>
      </w:r>
      <w:r w:rsidR="00DC2732" w:rsidRPr="00E42B03">
        <w:rPr>
          <w:rFonts w:eastAsia="SimSun"/>
          <w:sz w:val="16"/>
          <w:szCs w:val="16"/>
          <w:lang w:val="en-GB" w:eastAsia="zh-CN"/>
        </w:rPr>
        <w:t>。</w:t>
      </w:r>
      <w:hyperlink r:id="rId94" w:history="1">
        <w:r w:rsidR="00DC2732" w:rsidRPr="00E42B03">
          <w:rPr>
            <w:rStyle w:val="Hyperlink"/>
            <w:rFonts w:eastAsia="SimSun"/>
            <w:sz w:val="16"/>
            <w:szCs w:val="16"/>
            <w:lang w:eastAsia="zh-CN"/>
          </w:rPr>
          <w:t>CBD/SBI/7/INF/22</w:t>
        </w:r>
      </w:hyperlink>
      <w:r w:rsidR="00DC2732" w:rsidRPr="00E42B03">
        <w:rPr>
          <w:rFonts w:eastAsia="SimSun"/>
          <w:sz w:val="16"/>
          <w:szCs w:val="16"/>
          <w:lang w:val="en-GB" w:eastAsia="zh-CN"/>
        </w:rPr>
        <w:t>号文件中提供了分析国家目标的详细方法。</w:t>
      </w:r>
      <w:r w:rsidRPr="00E42B03">
        <w:rPr>
          <w:rStyle w:val="normaltextrun"/>
          <w:rFonts w:eastAsia="SimSun"/>
          <w:sz w:val="16"/>
          <w:szCs w:val="16"/>
          <w:lang w:eastAsia="zh-CN"/>
        </w:rPr>
        <w:t> </w:t>
      </w:r>
    </w:p>
    <w:p w14:paraId="2AE338B3" w14:textId="736E2CBE" w:rsidR="00852172" w:rsidRPr="00E42B03" w:rsidRDefault="00852172" w:rsidP="00101A9D">
      <w:pPr>
        <w:rPr>
          <w:rFonts w:ascii="Times New Roman" w:hAnsi="Times New Roman" w:cs="Times New Roman"/>
          <w:lang w:val="en-CA" w:eastAsia="zh-CN"/>
        </w:rPr>
      </w:pPr>
    </w:p>
    <w:p w14:paraId="3A0429D8" w14:textId="16B8103C" w:rsidR="000B6971" w:rsidRPr="00E42B03" w:rsidRDefault="00EC4296" w:rsidP="000B6971">
      <w:pPr>
        <w:rPr>
          <w:rFonts w:ascii="Times New Roman" w:hAnsi="Times New Roman" w:cs="Times New Roman"/>
          <w:lang w:eastAsia="zh-CN"/>
        </w:rPr>
      </w:pPr>
      <w:r w:rsidRPr="00E42B03">
        <w:rPr>
          <w:rFonts w:ascii="Times New Roman" w:hAnsi="Times New Roman" w:cs="Times New Roman"/>
          <w:lang w:eastAsia="zh-CN"/>
        </w:rPr>
        <w:t>绝大多数缔约方</w:t>
      </w:r>
      <w:r w:rsidRPr="00E42B03">
        <w:rPr>
          <w:rFonts w:ascii="Times New Roman" w:hAnsi="Times New Roman" w:cs="Times New Roman"/>
          <w:lang w:eastAsia="zh-CN"/>
        </w:rPr>
        <w:t>(83%)</w:t>
      </w:r>
      <w:r w:rsidRPr="00E42B03">
        <w:rPr>
          <w:rFonts w:ascii="Times New Roman" w:hAnsi="Times New Roman" w:cs="Times New Roman"/>
          <w:lang w:eastAsia="zh-CN"/>
        </w:rPr>
        <w:t>制定了</w:t>
      </w:r>
      <w:r w:rsidR="00DC2732" w:rsidRPr="00E42B03">
        <w:rPr>
          <w:rFonts w:ascii="Times New Roman" w:hAnsi="Times New Roman" w:cs="Times New Roman"/>
          <w:lang w:eastAsia="zh-CN"/>
        </w:rPr>
        <w:t>至少在某种程度上涉及</w:t>
      </w:r>
      <w:r w:rsidRPr="00E42B03">
        <w:rPr>
          <w:rFonts w:ascii="Times New Roman" w:hAnsi="Times New Roman" w:cs="Times New Roman"/>
          <w:lang w:eastAsia="zh-CN"/>
        </w:rPr>
        <w:t>旨在通过缓解、适应和减少灾害风险行动最大限度地减少气候变化对生物多样性的影响并提高其</w:t>
      </w:r>
      <w:r w:rsidR="00E51CCD" w:rsidRPr="00E42B03">
        <w:rPr>
          <w:rFonts w:ascii="Times New Roman" w:hAnsi="Times New Roman" w:cs="Times New Roman"/>
          <w:lang w:eastAsia="zh-CN"/>
        </w:rPr>
        <w:t>复原力</w:t>
      </w:r>
      <w:r w:rsidRPr="00E42B03">
        <w:rPr>
          <w:rFonts w:ascii="Times New Roman" w:hAnsi="Times New Roman" w:cs="Times New Roman"/>
          <w:lang w:eastAsia="zh-CN"/>
        </w:rPr>
        <w:t>的目标要素</w:t>
      </w:r>
      <w:r w:rsidR="00E51CCD" w:rsidRPr="00E42B03">
        <w:rPr>
          <w:rFonts w:ascii="Times New Roman" w:hAnsi="Times New Roman" w:cs="Times New Roman"/>
          <w:lang w:eastAsia="zh-CN"/>
        </w:rPr>
        <w:t>的国家目标</w:t>
      </w:r>
      <w:r w:rsidRPr="00E42B03">
        <w:rPr>
          <w:rFonts w:ascii="Times New Roman" w:hAnsi="Times New Roman" w:cs="Times New Roman"/>
          <w:lang w:eastAsia="zh-CN"/>
        </w:rPr>
        <w:t>(</w:t>
      </w:r>
      <w:r w:rsidRPr="00E42B03">
        <w:rPr>
          <w:rFonts w:ascii="Times New Roman" w:hAnsi="Times New Roman" w:cs="Times New Roman"/>
          <w:lang w:eastAsia="zh-CN"/>
        </w:rPr>
        <w:t>见表</w:t>
      </w:r>
      <w:r w:rsidRPr="00E42B03">
        <w:rPr>
          <w:rFonts w:ascii="Times New Roman" w:hAnsi="Times New Roman" w:cs="Times New Roman"/>
          <w:lang w:eastAsia="zh-CN"/>
        </w:rPr>
        <w:t>18)</w:t>
      </w:r>
      <w:r w:rsidRPr="00E42B03">
        <w:rPr>
          <w:rFonts w:ascii="Times New Roman" w:hAnsi="Times New Roman" w:cs="Times New Roman"/>
          <w:lang w:eastAsia="zh-CN"/>
        </w:rPr>
        <w:t>。大多数缔约方还提到了涉及应用基于自然的</w:t>
      </w:r>
      <w:r w:rsidR="00E51CCD" w:rsidRPr="00E42B03">
        <w:rPr>
          <w:rFonts w:ascii="Times New Roman" w:hAnsi="Times New Roman" w:cs="Times New Roman"/>
          <w:lang w:eastAsia="zh-CN"/>
        </w:rPr>
        <w:t>方</w:t>
      </w:r>
      <w:r w:rsidRPr="00E42B03">
        <w:rPr>
          <w:rFonts w:ascii="Times New Roman" w:hAnsi="Times New Roman" w:cs="Times New Roman"/>
          <w:lang w:eastAsia="zh-CN"/>
        </w:rPr>
        <w:t>法</w:t>
      </w:r>
      <w:r w:rsidRPr="00E42B03">
        <w:rPr>
          <w:rFonts w:ascii="Times New Roman" w:hAnsi="Times New Roman" w:cs="Times New Roman"/>
          <w:lang w:eastAsia="zh-CN"/>
        </w:rPr>
        <w:t>(65%)</w:t>
      </w:r>
      <w:r w:rsidRPr="00E42B03">
        <w:rPr>
          <w:rFonts w:ascii="Times New Roman" w:hAnsi="Times New Roman" w:cs="Times New Roman"/>
          <w:lang w:eastAsia="zh-CN"/>
        </w:rPr>
        <w:t>、应用基于生态系统的方法</w:t>
      </w:r>
      <w:r w:rsidRPr="00E42B03">
        <w:rPr>
          <w:rFonts w:ascii="Times New Roman" w:hAnsi="Times New Roman" w:cs="Times New Roman"/>
          <w:lang w:eastAsia="zh-CN"/>
        </w:rPr>
        <w:t>(61%)</w:t>
      </w:r>
      <w:r w:rsidRPr="00E42B03">
        <w:rPr>
          <w:rFonts w:ascii="Times New Roman" w:hAnsi="Times New Roman" w:cs="Times New Roman"/>
          <w:lang w:eastAsia="zh-CN"/>
        </w:rPr>
        <w:t>、最大限度地减少气候行动对生物多样性的</w:t>
      </w:r>
      <w:r w:rsidR="00E51CCD" w:rsidRPr="00E42B03">
        <w:rPr>
          <w:rFonts w:ascii="Times New Roman" w:hAnsi="Times New Roman" w:cs="Times New Roman"/>
          <w:lang w:eastAsia="zh-CN"/>
        </w:rPr>
        <w:t>不利</w:t>
      </w:r>
      <w:r w:rsidRPr="00E42B03">
        <w:rPr>
          <w:rFonts w:ascii="Times New Roman" w:hAnsi="Times New Roman" w:cs="Times New Roman"/>
          <w:lang w:eastAsia="zh-CN"/>
        </w:rPr>
        <w:t>影响</w:t>
      </w:r>
      <w:r w:rsidRPr="00E42B03">
        <w:rPr>
          <w:rFonts w:ascii="Times New Roman" w:hAnsi="Times New Roman" w:cs="Times New Roman"/>
          <w:lang w:eastAsia="zh-CN"/>
        </w:rPr>
        <w:t>(64%)</w:t>
      </w:r>
      <w:r w:rsidRPr="00E42B03">
        <w:rPr>
          <w:rFonts w:ascii="Times New Roman" w:hAnsi="Times New Roman" w:cs="Times New Roman"/>
          <w:lang w:eastAsia="zh-CN"/>
        </w:rPr>
        <w:t>和促进</w:t>
      </w:r>
      <w:r w:rsidRPr="00E42B03">
        <w:rPr>
          <w:rFonts w:ascii="Times New Roman" w:hAnsi="Times New Roman" w:cs="Times New Roman"/>
          <w:lang w:eastAsia="zh-CN"/>
        </w:rPr>
        <w:lastRenderedPageBreak/>
        <w:t>气候行动对生物多样性的积极影响</w:t>
      </w:r>
      <w:r w:rsidRPr="00E42B03">
        <w:rPr>
          <w:rFonts w:ascii="Times New Roman" w:hAnsi="Times New Roman" w:cs="Times New Roman"/>
          <w:lang w:eastAsia="zh-CN"/>
        </w:rPr>
        <w:t>(66%)</w:t>
      </w:r>
      <w:r w:rsidRPr="00E42B03">
        <w:rPr>
          <w:rFonts w:ascii="Times New Roman" w:hAnsi="Times New Roman" w:cs="Times New Roman"/>
          <w:lang w:eastAsia="zh-CN"/>
        </w:rPr>
        <w:t>的目标要素。不到三分之一的缔约方</w:t>
      </w:r>
      <w:r w:rsidRPr="00E42B03">
        <w:rPr>
          <w:rFonts w:ascii="Times New Roman" w:hAnsi="Times New Roman" w:cs="Times New Roman"/>
          <w:lang w:eastAsia="zh-CN"/>
        </w:rPr>
        <w:t>(32%)</w:t>
      </w:r>
      <w:r w:rsidRPr="00E42B03">
        <w:rPr>
          <w:rFonts w:ascii="Times New Roman" w:hAnsi="Times New Roman" w:cs="Times New Roman"/>
          <w:lang w:eastAsia="zh-CN"/>
        </w:rPr>
        <w:t>制定了</w:t>
      </w:r>
      <w:r w:rsidR="00E51CCD" w:rsidRPr="00E42B03">
        <w:rPr>
          <w:rFonts w:ascii="Times New Roman" w:hAnsi="Times New Roman" w:cs="Times New Roman"/>
          <w:lang w:eastAsia="zh-CN"/>
        </w:rPr>
        <w:t>涉及</w:t>
      </w:r>
      <w:r w:rsidRPr="00E42B03">
        <w:rPr>
          <w:rFonts w:ascii="Times New Roman" w:hAnsi="Times New Roman" w:cs="Times New Roman"/>
          <w:lang w:eastAsia="zh-CN"/>
        </w:rPr>
        <w:t>海洋酸化对生物多样性影响的国家目标。</w:t>
      </w:r>
    </w:p>
    <w:p w14:paraId="678A4F6E" w14:textId="4100A258" w:rsidR="000B6971" w:rsidRPr="00E42B03" w:rsidRDefault="00EC4296" w:rsidP="000B6971">
      <w:pPr>
        <w:rPr>
          <w:rFonts w:ascii="Times New Roman" w:hAnsi="Times New Roman" w:cs="Times New Roman"/>
          <w:lang w:eastAsia="zh-CN"/>
        </w:rPr>
      </w:pPr>
      <w:r w:rsidRPr="00E42B03">
        <w:rPr>
          <w:rFonts w:ascii="Times New Roman" w:hAnsi="Times New Roman" w:cs="Times New Roman"/>
          <w:lang w:eastAsia="zh-CN"/>
        </w:rPr>
        <w:t>因此，除了海洋酸化</w:t>
      </w:r>
      <w:r w:rsidR="00E51CCD" w:rsidRPr="00E42B03">
        <w:rPr>
          <w:rFonts w:ascii="Times New Roman" w:hAnsi="Times New Roman" w:cs="Times New Roman"/>
          <w:lang w:eastAsia="zh-CN"/>
        </w:rPr>
        <w:t>的</w:t>
      </w:r>
      <w:r w:rsidRPr="00E42B03">
        <w:rPr>
          <w:rFonts w:ascii="Times New Roman" w:hAnsi="Times New Roman" w:cs="Times New Roman"/>
          <w:lang w:eastAsia="zh-CN"/>
        </w:rPr>
        <w:t>要素外，缔约方普遍将其国家目标与</w:t>
      </w:r>
      <w:r w:rsidR="00E51CCD"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8</w:t>
      </w:r>
      <w:r w:rsidRPr="00E42B03">
        <w:rPr>
          <w:rFonts w:ascii="Times New Roman" w:hAnsi="Times New Roman" w:cs="Times New Roman"/>
          <w:lang w:eastAsia="zh-CN"/>
        </w:rPr>
        <w:t>的广泛范围相一致。目标中没有量化</w:t>
      </w:r>
      <w:r w:rsidR="00E51CCD" w:rsidRPr="00E42B03">
        <w:rPr>
          <w:rFonts w:ascii="Times New Roman" w:hAnsi="Times New Roman" w:cs="Times New Roman"/>
          <w:lang w:eastAsia="zh-CN"/>
        </w:rPr>
        <w:t>要</w:t>
      </w:r>
      <w:r w:rsidRPr="00E42B03">
        <w:rPr>
          <w:rFonts w:ascii="Times New Roman" w:hAnsi="Times New Roman" w:cs="Times New Roman"/>
          <w:lang w:eastAsia="zh-CN"/>
        </w:rPr>
        <w:t>素。</w:t>
      </w:r>
    </w:p>
    <w:p w14:paraId="69B6E2BC" w14:textId="77777777" w:rsidR="00BF6B5C" w:rsidRPr="00E42B03" w:rsidRDefault="00BF6B5C" w:rsidP="00B70AA4">
      <w:pPr>
        <w:pStyle w:val="Heading5"/>
        <w:rPr>
          <w:rFonts w:ascii="Times New Roman" w:eastAsia="SimSun" w:hAnsi="Times New Roman" w:cs="Times New Roman"/>
          <w:lang w:eastAsia="zh-CN"/>
        </w:rPr>
      </w:pPr>
    </w:p>
    <w:p w14:paraId="71BC253B" w14:textId="7D97CF10" w:rsidR="00B70AA4" w:rsidRPr="00E42B03" w:rsidRDefault="00A24B73" w:rsidP="00B70AA4">
      <w:pPr>
        <w:pStyle w:val="Heading5"/>
        <w:rPr>
          <w:rFonts w:ascii="Times New Roman" w:eastAsia="SimSun" w:hAnsi="Times New Roman" w:cs="Times New Roman"/>
          <w:lang w:eastAsia="zh-CN"/>
        </w:rPr>
      </w:pPr>
      <w:r w:rsidRPr="00E42B03">
        <w:rPr>
          <w:rFonts w:ascii="Times New Roman" w:eastAsia="SimSun" w:hAnsi="Times New Roman" w:cs="Times New Roman"/>
          <w:lang w:eastAsia="zh-CN"/>
        </w:rPr>
        <w:t>进展指标</w:t>
      </w:r>
    </w:p>
    <w:p w14:paraId="3DB51E39" w14:textId="77777777" w:rsidR="000B6971" w:rsidRPr="00E42B03" w:rsidRDefault="000B6971" w:rsidP="000927E9">
      <w:pPr>
        <w:pStyle w:val="Caption"/>
        <w:rPr>
          <w:rFonts w:ascii="Times New Roman" w:eastAsia="SimSun" w:hAnsi="Times New Roman" w:cs="Times New Roman"/>
          <w:i w:val="0"/>
          <w:sz w:val="20"/>
          <w:szCs w:val="20"/>
          <w:lang w:eastAsia="zh-CN"/>
        </w:rPr>
      </w:pPr>
    </w:p>
    <w:p w14:paraId="08F7A437" w14:textId="0CAB1139" w:rsidR="00EA33B8" w:rsidRPr="00E42B03" w:rsidRDefault="00D11878" w:rsidP="000927E9">
      <w:pPr>
        <w:pStyle w:val="Caption"/>
        <w:rPr>
          <w:rFonts w:ascii="Times New Roman" w:eastAsia="SimSun" w:hAnsi="Times New Roman" w:cs="Times New Roman"/>
          <w:i w:val="0"/>
          <w:sz w:val="20"/>
          <w:szCs w:val="20"/>
          <w:lang w:eastAsia="zh-CN"/>
        </w:rPr>
      </w:pPr>
      <w:r w:rsidRPr="00E42B03">
        <w:rPr>
          <w:rFonts w:ascii="Times New Roman" w:eastAsia="SimSun" w:hAnsi="Times New Roman" w:cs="Times New Roman"/>
          <w:i w:val="0"/>
          <w:sz w:val="20"/>
          <w:szCs w:val="20"/>
          <w:lang w:eastAsia="zh-CN"/>
        </w:rPr>
        <w:t>表</w:t>
      </w:r>
      <w:r w:rsidR="00DC1793" w:rsidRPr="00E42B03">
        <w:rPr>
          <w:rFonts w:ascii="Times New Roman" w:eastAsia="SimSun" w:hAnsi="Times New Roman" w:cs="Times New Roman"/>
          <w:i w:val="0"/>
          <w:noProof/>
          <w:sz w:val="20"/>
          <w:szCs w:val="20"/>
          <w:lang w:eastAsia="zh-CN"/>
        </w:rPr>
        <w:t>19</w:t>
      </w:r>
      <w:r w:rsidR="000927E9" w:rsidRPr="00E42B03">
        <w:rPr>
          <w:rFonts w:ascii="Times New Roman" w:eastAsia="SimSun" w:hAnsi="Times New Roman" w:cs="Times New Roman"/>
          <w:i w:val="0"/>
          <w:iCs w:val="0"/>
          <w:sz w:val="20"/>
          <w:szCs w:val="20"/>
          <w:lang w:eastAsia="zh-CN"/>
        </w:rPr>
        <w:t xml:space="preserve"> </w:t>
      </w:r>
    </w:p>
    <w:p w14:paraId="740A94F2" w14:textId="47A43EAF" w:rsidR="00A27C6B" w:rsidRPr="00E42B03" w:rsidRDefault="00BA1190" w:rsidP="00A27C6B">
      <w:pPr>
        <w:pStyle w:val="Caption"/>
        <w:rPr>
          <w:rFonts w:ascii="Times New Roman" w:eastAsia="SimSun" w:hAnsi="Times New Roman" w:cs="Times New Roman"/>
          <w:b/>
          <w:bCs/>
          <w:i w:val="0"/>
          <w:iCs w:val="0"/>
          <w:sz w:val="20"/>
          <w:szCs w:val="20"/>
          <w:lang w:eastAsia="zh-CN"/>
        </w:rPr>
      </w:pPr>
      <w:r w:rsidRPr="00E42B03">
        <w:rPr>
          <w:rFonts w:ascii="Times New Roman" w:eastAsia="SimSun" w:hAnsi="Times New Roman" w:cs="Times New Roman"/>
          <w:b/>
          <w:bCs/>
          <w:i w:val="0"/>
          <w:iCs w:val="0"/>
          <w:sz w:val="20"/>
          <w:szCs w:val="20"/>
          <w:lang w:eastAsia="zh-CN"/>
        </w:rPr>
        <w:t>《昆蒙框架》行动目标</w:t>
      </w:r>
      <w:r w:rsidR="00D11878" w:rsidRPr="00E42B03">
        <w:rPr>
          <w:rFonts w:ascii="Times New Roman" w:eastAsia="SimSun" w:hAnsi="Times New Roman" w:cs="Times New Roman"/>
          <w:b/>
          <w:bCs/>
          <w:i w:val="0"/>
          <w:iCs w:val="0"/>
          <w:sz w:val="20"/>
          <w:szCs w:val="20"/>
          <w:lang w:eastAsia="zh-CN"/>
        </w:rPr>
        <w:t>8</w:t>
      </w:r>
      <w:r w:rsidRPr="00E42B03">
        <w:rPr>
          <w:rFonts w:ascii="Times New Roman" w:eastAsia="SimSun" w:hAnsi="Times New Roman" w:cs="Times New Roman"/>
          <w:b/>
          <w:bCs/>
          <w:i w:val="0"/>
          <w:iCs w:val="0"/>
          <w:sz w:val="20"/>
          <w:szCs w:val="20"/>
          <w:lang w:eastAsia="zh-CN"/>
        </w:rPr>
        <w:t>指标记分卡</w:t>
      </w:r>
    </w:p>
    <w:p w14:paraId="0B0DC089" w14:textId="77777777" w:rsidR="007638A8" w:rsidRPr="00E42B03" w:rsidRDefault="007638A8" w:rsidP="007638A8">
      <w:pPr>
        <w:rPr>
          <w:rFonts w:ascii="Times New Roman" w:hAnsi="Times New Roman" w:cs="Times New Roman"/>
          <w:lang w:eastAsia="zh-CN"/>
        </w:rPr>
      </w:pPr>
    </w:p>
    <w:tbl>
      <w:tblPr>
        <w:tblW w:w="9351" w:type="dxa"/>
        <w:tblLook w:val="04A0" w:firstRow="1" w:lastRow="0" w:firstColumn="1" w:lastColumn="0" w:noHBand="0" w:noVBand="1"/>
      </w:tblPr>
      <w:tblGrid>
        <w:gridCol w:w="3202"/>
        <w:gridCol w:w="2257"/>
        <w:gridCol w:w="672"/>
        <w:gridCol w:w="2659"/>
        <w:gridCol w:w="561"/>
      </w:tblGrid>
      <w:tr w:rsidR="00EA33B8" w:rsidRPr="00E42B03" w14:paraId="5705393A" w14:textId="77777777" w:rsidTr="008F2E2A">
        <w:trPr>
          <w:trHeight w:val="631"/>
        </w:trPr>
        <w:tc>
          <w:tcPr>
            <w:tcW w:w="3202" w:type="dxa"/>
            <w:tcBorders>
              <w:top w:val="single" w:sz="4" w:space="0" w:color="auto"/>
              <w:left w:val="single" w:sz="4" w:space="0" w:color="auto"/>
              <w:bottom w:val="single" w:sz="4" w:space="0" w:color="auto"/>
              <w:right w:val="single" w:sz="4" w:space="0" w:color="auto"/>
            </w:tcBorders>
            <w:shd w:val="clear" w:color="000000" w:fill="FFFFFF"/>
            <w:vAlign w:val="center"/>
          </w:tcPr>
          <w:p w14:paraId="1F638948" w14:textId="77777777" w:rsidR="00EA33B8" w:rsidRPr="00E42B03" w:rsidRDefault="00EA33B8">
            <w:pPr>
              <w:spacing w:after="0" w:line="240" w:lineRule="auto"/>
              <w:jc w:val="center"/>
              <w:rPr>
                <w:rFonts w:ascii="Times New Roman" w:hAnsi="Times New Roman" w:cs="Times New Roman"/>
                <w:color w:val="000000"/>
                <w:kern w:val="0"/>
                <w:sz w:val="20"/>
                <w:szCs w:val="20"/>
                <w:lang w:val="en-CA" w:eastAsia="zh-CN"/>
                <w14:ligatures w14:val="none"/>
              </w:rPr>
            </w:pPr>
          </w:p>
        </w:tc>
        <w:tc>
          <w:tcPr>
            <w:tcW w:w="2929" w:type="dxa"/>
            <w:gridSpan w:val="2"/>
            <w:tcBorders>
              <w:top w:val="single" w:sz="4" w:space="0" w:color="auto"/>
              <w:left w:val="nil"/>
              <w:bottom w:val="single" w:sz="4" w:space="0" w:color="auto"/>
              <w:right w:val="single" w:sz="4" w:space="0" w:color="auto"/>
            </w:tcBorders>
            <w:vAlign w:val="center"/>
          </w:tcPr>
          <w:p w14:paraId="48964494" w14:textId="4B696D89" w:rsidR="00EA33B8" w:rsidRPr="00E42B03" w:rsidRDefault="00A24B73">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sz w:val="20"/>
                <w:szCs w:val="20"/>
              </w:rPr>
              <w:t>指标使用情况</w:t>
            </w:r>
          </w:p>
        </w:tc>
        <w:tc>
          <w:tcPr>
            <w:tcW w:w="3220" w:type="dxa"/>
            <w:gridSpan w:val="2"/>
            <w:tcBorders>
              <w:top w:val="single" w:sz="4" w:space="0" w:color="auto"/>
              <w:left w:val="nil"/>
              <w:bottom w:val="single" w:sz="4" w:space="0" w:color="auto"/>
              <w:right w:val="single" w:sz="4" w:space="0" w:color="auto"/>
            </w:tcBorders>
            <w:vAlign w:val="center"/>
          </w:tcPr>
          <w:p w14:paraId="47D1CF29" w14:textId="509614B4" w:rsidR="00EA33B8" w:rsidRPr="00E42B03" w:rsidRDefault="00A24B73">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sz w:val="20"/>
                <w:szCs w:val="20"/>
              </w:rPr>
              <w:t>指标衡量结果</w:t>
            </w:r>
          </w:p>
        </w:tc>
      </w:tr>
      <w:tr w:rsidR="0038715B" w:rsidRPr="00E42B03" w14:paraId="21D10341" w14:textId="77777777" w:rsidTr="008F2E2A">
        <w:trPr>
          <w:trHeight w:val="1050"/>
        </w:trPr>
        <w:tc>
          <w:tcPr>
            <w:tcW w:w="32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E713E08" w14:textId="5B0126A9" w:rsidR="0038715B" w:rsidRPr="00E42B03" w:rsidRDefault="00E51CCD" w:rsidP="0038715B">
            <w:pPr>
              <w:spacing w:after="0" w:line="240" w:lineRule="auto"/>
              <w:jc w:val="center"/>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val="en-CA" w:eastAsia="zh-CN"/>
                <w14:ligatures w14:val="none"/>
              </w:rPr>
              <w:t>二元指标</w:t>
            </w:r>
            <w:r w:rsidR="0038715B" w:rsidRPr="00E42B03">
              <w:rPr>
                <w:rFonts w:ascii="Times New Roman" w:hAnsi="Times New Roman" w:cs="Times New Roman"/>
                <w:color w:val="000000"/>
                <w:kern w:val="0"/>
                <w:sz w:val="20"/>
                <w:szCs w:val="20"/>
                <w:lang w:val="en-CA" w:eastAsia="zh-CN"/>
                <w14:ligatures w14:val="none"/>
              </w:rPr>
              <w:t>8.b</w:t>
            </w:r>
            <w:r w:rsidRPr="00E42B03">
              <w:rPr>
                <w:rFonts w:ascii="Times New Roman" w:hAnsi="Times New Roman" w:cs="Times New Roman"/>
                <w:color w:val="000000"/>
                <w:kern w:val="0"/>
                <w:sz w:val="20"/>
                <w:szCs w:val="20"/>
                <w:lang w:val="en-CA" w:eastAsia="zh-CN"/>
                <w14:ligatures w14:val="none"/>
              </w:rPr>
              <w:t>：</w:t>
            </w:r>
            <w:r w:rsidRPr="00E42B03">
              <w:rPr>
                <w:rFonts w:ascii="Times New Roman" w:hAnsi="Times New Roman" w:cs="Times New Roman"/>
                <w:iCs/>
                <w:sz w:val="20"/>
                <w:szCs w:val="20"/>
                <w:lang w:eastAsia="zh-CN"/>
              </w:rPr>
              <w:t>已制定政策尽量减少气候变化和海洋酸化对生物多样性的影响并尽量减少气候行动对生物多样性的负面影响和促进积极影响的国家数目</w:t>
            </w:r>
          </w:p>
        </w:tc>
        <w:tc>
          <w:tcPr>
            <w:tcW w:w="2257" w:type="dxa"/>
            <w:tcBorders>
              <w:top w:val="single" w:sz="4" w:space="0" w:color="auto"/>
              <w:left w:val="nil"/>
              <w:bottom w:val="single" w:sz="4" w:space="0" w:color="auto"/>
              <w:right w:val="single" w:sz="4" w:space="0" w:color="auto"/>
            </w:tcBorders>
            <w:vAlign w:val="center"/>
            <w:hideMark/>
          </w:tcPr>
          <w:p w14:paraId="5965C28C" w14:textId="11321D8C" w:rsidR="0038715B" w:rsidRPr="00E42B03" w:rsidRDefault="0038715B" w:rsidP="0038715B">
            <w:pPr>
              <w:spacing w:after="0" w:line="240" w:lineRule="auto"/>
              <w:jc w:val="center"/>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val="en-CA" w:eastAsia="en-CA"/>
                <w14:ligatures w14:val="none"/>
              </w:rPr>
              <w:t>127</w:t>
            </w:r>
            <w:r w:rsidR="00E51CCD" w:rsidRPr="00E42B03">
              <w:rPr>
                <w:rFonts w:ascii="Times New Roman" w:hAnsi="Times New Roman" w:cs="Times New Roman"/>
                <w:color w:val="000000"/>
                <w:kern w:val="0"/>
                <w:sz w:val="20"/>
                <w:szCs w:val="20"/>
                <w:lang w:val="en-CA" w:eastAsia="zh-CN"/>
                <w14:ligatures w14:val="none"/>
              </w:rPr>
              <w:t>个缔约方</w:t>
            </w:r>
          </w:p>
        </w:tc>
        <w:tc>
          <w:tcPr>
            <w:tcW w:w="672" w:type="dxa"/>
            <w:tcBorders>
              <w:top w:val="single" w:sz="4" w:space="0" w:color="auto"/>
              <w:left w:val="nil"/>
              <w:bottom w:val="single" w:sz="4" w:space="0" w:color="auto"/>
              <w:right w:val="single" w:sz="4" w:space="0" w:color="auto"/>
            </w:tcBorders>
            <w:vAlign w:val="center"/>
            <w:hideMark/>
          </w:tcPr>
          <w:p w14:paraId="2FE568A0" w14:textId="0E0BECC5" w:rsidR="0038715B" w:rsidRPr="00E42B03" w:rsidRDefault="00C86FE2" w:rsidP="0038715B">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kern w:val="0"/>
                <w:sz w:val="20"/>
                <w:szCs w:val="20"/>
                <w:lang w:val="en-CA" w:eastAsia="zh-CN"/>
                <w14:ligatures w14:val="none"/>
              </w:rPr>
              <w:t>不适用</w:t>
            </w:r>
            <w:r w:rsidR="0038715B" w:rsidRPr="00E42B03">
              <w:rPr>
                <w:rFonts w:ascii="Times New Roman" w:hAnsi="Times New Roman" w:cs="Times New Roman"/>
                <w:i/>
                <w:iCs/>
                <w:color w:val="000000"/>
                <w:kern w:val="0"/>
                <w:sz w:val="20"/>
                <w:szCs w:val="20"/>
                <w:vertAlign w:val="superscript"/>
                <w:lang w:val="en-CA" w:eastAsia="en-CA"/>
                <w14:ligatures w14:val="none"/>
              </w:rPr>
              <w:t>a</w:t>
            </w:r>
          </w:p>
        </w:tc>
        <w:tc>
          <w:tcPr>
            <w:tcW w:w="2659" w:type="dxa"/>
            <w:tcBorders>
              <w:top w:val="single" w:sz="4" w:space="0" w:color="auto"/>
              <w:left w:val="nil"/>
              <w:bottom w:val="single" w:sz="4" w:space="0" w:color="auto"/>
              <w:right w:val="single" w:sz="4" w:space="0" w:color="auto"/>
            </w:tcBorders>
            <w:vAlign w:val="center"/>
            <w:hideMark/>
          </w:tcPr>
          <w:p w14:paraId="0EEB8DF5" w14:textId="0C4D3112" w:rsidR="0038715B" w:rsidRPr="00E42B03" w:rsidRDefault="0038715B" w:rsidP="0038715B">
            <w:pPr>
              <w:spacing w:after="0" w:line="240" w:lineRule="auto"/>
              <w:jc w:val="center"/>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val="en-CA" w:eastAsia="zh-CN"/>
                <w14:ligatures w14:val="none"/>
              </w:rPr>
              <w:t>24</w:t>
            </w:r>
            <w:r w:rsidR="00E51CCD" w:rsidRPr="00E42B03">
              <w:rPr>
                <w:rFonts w:ascii="Times New Roman" w:hAnsi="Times New Roman" w:cs="Times New Roman"/>
                <w:sz w:val="20"/>
                <w:szCs w:val="20"/>
                <w:lang w:val="en-CA" w:eastAsia="zh-CN"/>
              </w:rPr>
              <w:t>%</w:t>
            </w:r>
            <w:r w:rsidR="00E51CCD" w:rsidRPr="00E42B03">
              <w:rPr>
                <w:rFonts w:ascii="Times New Roman" w:hAnsi="Times New Roman" w:cs="Times New Roman"/>
                <w:sz w:val="20"/>
                <w:szCs w:val="20"/>
                <w:lang w:val="en-CA" w:eastAsia="zh-CN"/>
              </w:rPr>
              <w:t>的缔约方得分很高（</w:t>
            </w:r>
            <w:r w:rsidR="00E51CCD" w:rsidRPr="00E42B03">
              <w:rPr>
                <w:rFonts w:ascii="Times New Roman" w:hAnsi="Times New Roman" w:cs="Times New Roman"/>
                <w:sz w:val="20"/>
                <w:szCs w:val="20"/>
                <w:lang w:val="en-CA" w:eastAsia="zh-CN"/>
              </w:rPr>
              <w:t>4</w:t>
            </w:r>
            <w:r w:rsidR="00E51CCD" w:rsidRPr="00E42B03">
              <w:rPr>
                <w:rFonts w:ascii="Times New Roman" w:hAnsi="Times New Roman" w:cs="Times New Roman"/>
                <w:sz w:val="20"/>
                <w:szCs w:val="20"/>
                <w:lang w:val="en-CA" w:eastAsia="zh-CN"/>
              </w:rPr>
              <w:t>或</w:t>
            </w:r>
            <w:r w:rsidR="00E51CCD" w:rsidRPr="00E42B03">
              <w:rPr>
                <w:rFonts w:ascii="Times New Roman" w:hAnsi="Times New Roman" w:cs="Times New Roman"/>
                <w:sz w:val="20"/>
                <w:szCs w:val="20"/>
                <w:lang w:val="en-CA" w:eastAsia="zh-CN"/>
              </w:rPr>
              <w:t>5</w:t>
            </w:r>
            <w:r w:rsidR="00E51CCD" w:rsidRPr="00E42B03">
              <w:rPr>
                <w:rFonts w:ascii="Times New Roman" w:hAnsi="Times New Roman" w:cs="Times New Roman"/>
                <w:sz w:val="20"/>
                <w:szCs w:val="20"/>
                <w:lang w:val="en-CA" w:eastAsia="zh-CN"/>
              </w:rPr>
              <w:t>分）</w:t>
            </w:r>
          </w:p>
        </w:tc>
        <w:tc>
          <w:tcPr>
            <w:tcW w:w="561" w:type="dxa"/>
            <w:tcBorders>
              <w:top w:val="single" w:sz="4" w:space="0" w:color="auto"/>
              <w:left w:val="nil"/>
              <w:bottom w:val="single" w:sz="4" w:space="0" w:color="auto"/>
              <w:right w:val="single" w:sz="4" w:space="0" w:color="auto"/>
            </w:tcBorders>
            <w:shd w:val="clear" w:color="000000" w:fill="C00000"/>
            <w:vAlign w:val="center"/>
            <w:hideMark/>
          </w:tcPr>
          <w:p w14:paraId="7DB19C95" w14:textId="77777777" w:rsidR="0038715B" w:rsidRPr="00E42B03" w:rsidRDefault="0038715B" w:rsidP="0038715B">
            <w:pPr>
              <w:spacing w:after="0" w:line="240" w:lineRule="auto"/>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val="en-CA" w:eastAsia="zh-CN"/>
                <w14:ligatures w14:val="none"/>
              </w:rPr>
              <w:t> </w:t>
            </w:r>
          </w:p>
        </w:tc>
      </w:tr>
      <w:tr w:rsidR="0038715B" w:rsidRPr="00E42B03" w14:paraId="5612DE4E" w14:textId="77777777" w:rsidTr="008F2E2A">
        <w:trPr>
          <w:trHeight w:val="1050"/>
        </w:trPr>
        <w:tc>
          <w:tcPr>
            <w:tcW w:w="3202" w:type="dxa"/>
            <w:tcBorders>
              <w:top w:val="nil"/>
              <w:left w:val="single" w:sz="4" w:space="0" w:color="auto"/>
              <w:bottom w:val="single" w:sz="4" w:space="0" w:color="auto"/>
              <w:right w:val="single" w:sz="4" w:space="0" w:color="auto"/>
            </w:tcBorders>
            <w:shd w:val="clear" w:color="000000" w:fill="FFFFFF"/>
            <w:vAlign w:val="center"/>
            <w:hideMark/>
          </w:tcPr>
          <w:p w14:paraId="6A76A981" w14:textId="6C31C168" w:rsidR="0038715B" w:rsidRPr="00E42B03" w:rsidRDefault="00A0421F" w:rsidP="0038715B">
            <w:pPr>
              <w:spacing w:after="0" w:line="240" w:lineRule="auto"/>
              <w:jc w:val="center"/>
              <w:rPr>
                <w:rFonts w:ascii="Times New Roman" w:hAnsi="Times New Roman" w:cs="Times New Roman"/>
                <w:color w:val="000000"/>
                <w:kern w:val="0"/>
                <w:sz w:val="20"/>
                <w:szCs w:val="20"/>
                <w:lang w:val="en-CA" w:eastAsia="en-CA"/>
                <w14:ligatures w14:val="none"/>
              </w:rPr>
            </w:pPr>
            <w:r w:rsidRPr="00E42B03">
              <w:rPr>
                <w:rFonts w:ascii="Times New Roman" w:hAnsi="Times New Roman" w:cs="Times New Roman"/>
                <w:color w:val="000000"/>
                <w:kern w:val="0"/>
                <w:sz w:val="20"/>
                <w:szCs w:val="20"/>
                <w:lang w:val="en-CA" w:eastAsia="en-CA"/>
                <w14:ligatures w14:val="none"/>
              </w:rPr>
              <w:t>量化指标合计</w:t>
            </w:r>
          </w:p>
        </w:tc>
        <w:tc>
          <w:tcPr>
            <w:tcW w:w="2257" w:type="dxa"/>
            <w:tcBorders>
              <w:top w:val="nil"/>
              <w:left w:val="nil"/>
              <w:bottom w:val="single" w:sz="4" w:space="0" w:color="auto"/>
              <w:right w:val="single" w:sz="4" w:space="0" w:color="auto"/>
            </w:tcBorders>
            <w:vAlign w:val="center"/>
            <w:hideMark/>
          </w:tcPr>
          <w:p w14:paraId="6551B259" w14:textId="7A86FF87" w:rsidR="0038715B" w:rsidRPr="00E42B03" w:rsidRDefault="001F3C3D" w:rsidP="0038715B">
            <w:pPr>
              <w:spacing w:after="0" w:line="240" w:lineRule="auto"/>
              <w:jc w:val="center"/>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val="en-CA" w:eastAsia="en-CA"/>
                <w14:ligatures w14:val="none"/>
              </w:rPr>
              <w:t>32</w:t>
            </w:r>
            <w:r w:rsidR="00E51CCD" w:rsidRPr="00E42B03">
              <w:rPr>
                <w:rFonts w:ascii="Times New Roman" w:hAnsi="Times New Roman" w:cs="Times New Roman"/>
                <w:color w:val="000000"/>
                <w:kern w:val="0"/>
                <w:sz w:val="20"/>
                <w:szCs w:val="20"/>
                <w:lang w:val="en-CA" w:eastAsia="zh-CN"/>
                <w14:ligatures w14:val="none"/>
              </w:rPr>
              <w:t>个缔约方，</w:t>
            </w:r>
            <w:r w:rsidR="00C86FE2" w:rsidRPr="00E42B03">
              <w:rPr>
                <w:rFonts w:ascii="Times New Roman" w:hAnsi="Times New Roman" w:cs="Times New Roman"/>
                <w:color w:val="000000"/>
                <w:kern w:val="0"/>
                <w:sz w:val="20"/>
                <w:szCs w:val="20"/>
                <w:lang w:val="en-CA" w:eastAsia="zh-CN"/>
                <w14:ligatures w14:val="none"/>
              </w:rPr>
              <w:t>占</w:t>
            </w:r>
            <w:r w:rsidRPr="00E42B03">
              <w:rPr>
                <w:rFonts w:ascii="Times New Roman" w:hAnsi="Times New Roman" w:cs="Times New Roman"/>
                <w:color w:val="000000"/>
                <w:kern w:val="0"/>
                <w:sz w:val="20"/>
                <w:szCs w:val="20"/>
                <w:lang w:val="en-CA" w:eastAsia="en-CA"/>
                <w14:ligatures w14:val="none"/>
              </w:rPr>
              <w:t>18</w:t>
            </w:r>
            <w:r w:rsidR="00E51CCD" w:rsidRPr="00E42B03">
              <w:rPr>
                <w:rFonts w:ascii="Times New Roman" w:hAnsi="Times New Roman" w:cs="Times New Roman"/>
                <w:color w:val="000000"/>
                <w:kern w:val="0"/>
                <w:sz w:val="20"/>
                <w:szCs w:val="20"/>
                <w:lang w:val="en-CA" w:eastAsia="zh-CN"/>
                <w14:ligatures w14:val="none"/>
              </w:rPr>
              <w:t>%</w:t>
            </w:r>
          </w:p>
        </w:tc>
        <w:tc>
          <w:tcPr>
            <w:tcW w:w="672" w:type="dxa"/>
            <w:tcBorders>
              <w:top w:val="nil"/>
              <w:left w:val="nil"/>
              <w:bottom w:val="single" w:sz="4" w:space="0" w:color="auto"/>
              <w:right w:val="single" w:sz="4" w:space="0" w:color="auto"/>
            </w:tcBorders>
            <w:shd w:val="clear" w:color="000000" w:fill="C00000"/>
            <w:vAlign w:val="center"/>
            <w:hideMark/>
          </w:tcPr>
          <w:p w14:paraId="0A33DD2C" w14:textId="77777777" w:rsidR="0038715B" w:rsidRPr="00E42B03" w:rsidRDefault="0038715B" w:rsidP="0038715B">
            <w:pPr>
              <w:spacing w:after="0" w:line="240" w:lineRule="auto"/>
              <w:jc w:val="center"/>
              <w:rPr>
                <w:rFonts w:ascii="Times New Roman" w:hAnsi="Times New Roman" w:cs="Times New Roman"/>
                <w:color w:val="000000"/>
                <w:kern w:val="0"/>
                <w:sz w:val="20"/>
                <w:szCs w:val="20"/>
                <w:lang w:val="en-CA" w:eastAsia="en-CA"/>
                <w14:ligatures w14:val="none"/>
              </w:rPr>
            </w:pPr>
          </w:p>
        </w:tc>
        <w:tc>
          <w:tcPr>
            <w:tcW w:w="2659" w:type="dxa"/>
            <w:tcBorders>
              <w:top w:val="nil"/>
              <w:left w:val="nil"/>
              <w:bottom w:val="single" w:sz="4" w:space="0" w:color="auto"/>
              <w:right w:val="single" w:sz="4" w:space="0" w:color="auto"/>
            </w:tcBorders>
            <w:vAlign w:val="center"/>
            <w:hideMark/>
          </w:tcPr>
          <w:p w14:paraId="58B988ED" w14:textId="6145A72F" w:rsidR="00E51CCD" w:rsidRPr="00E42B03" w:rsidRDefault="00E51CCD" w:rsidP="00E51CCD">
            <w:pPr>
              <w:spacing w:after="0" w:line="240" w:lineRule="auto"/>
              <w:jc w:val="both"/>
              <w:rPr>
                <w:rFonts w:ascii="Times New Roman" w:hAnsi="Times New Roman" w:cs="Times New Roman"/>
                <w:kern w:val="0"/>
                <w:sz w:val="20"/>
                <w:szCs w:val="20"/>
                <w:lang w:val="en-CA" w:eastAsia="zh-CN"/>
                <w14:ligatures w14:val="none"/>
              </w:rPr>
            </w:pPr>
            <w:r w:rsidRPr="00E42B03">
              <w:rPr>
                <w:rFonts w:ascii="Times New Roman" w:hAnsi="Times New Roman" w:cs="Times New Roman"/>
                <w:kern w:val="0"/>
                <w:sz w:val="20"/>
                <w:szCs w:val="20"/>
                <w:lang w:val="en-CA" w:eastAsia="zh-CN"/>
                <w14:ligatures w14:val="none"/>
              </w:rPr>
              <w:t>积极趋势占</w:t>
            </w:r>
            <w:r w:rsidRPr="00E42B03">
              <w:rPr>
                <w:rFonts w:ascii="Times New Roman" w:hAnsi="Times New Roman" w:cs="Times New Roman"/>
                <w:kern w:val="0"/>
                <w:sz w:val="20"/>
                <w:szCs w:val="20"/>
                <w:lang w:val="en-CA" w:eastAsia="zh-CN"/>
                <w14:ligatures w14:val="none"/>
              </w:rPr>
              <w:t>42%</w:t>
            </w:r>
          </w:p>
          <w:p w14:paraId="44BEF536" w14:textId="01190A6C" w:rsidR="00E51CCD" w:rsidRPr="00E42B03" w:rsidRDefault="00E51CCD" w:rsidP="00E51CCD">
            <w:pPr>
              <w:spacing w:after="0" w:line="240" w:lineRule="auto"/>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kern w:val="0"/>
                <w:sz w:val="20"/>
                <w:szCs w:val="20"/>
                <w:lang w:val="en-CA" w:eastAsia="zh-CN"/>
                <w14:ligatures w14:val="none"/>
              </w:rPr>
              <w:t>消极趋势占</w:t>
            </w:r>
            <w:r w:rsidRPr="00E42B03">
              <w:rPr>
                <w:rFonts w:ascii="Times New Roman" w:hAnsi="Times New Roman" w:cs="Times New Roman"/>
                <w:kern w:val="0"/>
                <w:sz w:val="20"/>
                <w:szCs w:val="20"/>
                <w:lang w:val="en-CA" w:eastAsia="zh-CN"/>
                <w14:ligatures w14:val="none"/>
              </w:rPr>
              <w:t>16%</w:t>
            </w:r>
          </w:p>
          <w:p w14:paraId="7E71E10B" w14:textId="74AC2AE3" w:rsidR="0038715B" w:rsidRPr="00E42B03" w:rsidRDefault="0038715B" w:rsidP="00ED0C72">
            <w:pPr>
              <w:spacing w:after="0" w:line="240" w:lineRule="auto"/>
              <w:jc w:val="center"/>
              <w:rPr>
                <w:rFonts w:ascii="Times New Roman" w:hAnsi="Times New Roman" w:cs="Times New Roman"/>
                <w:color w:val="000000"/>
                <w:kern w:val="0"/>
                <w:sz w:val="20"/>
                <w:szCs w:val="20"/>
                <w:lang w:val="en-CA" w:eastAsia="zh-CN"/>
                <w14:ligatures w14:val="none"/>
              </w:rPr>
            </w:pPr>
          </w:p>
        </w:tc>
        <w:tc>
          <w:tcPr>
            <w:tcW w:w="561" w:type="dxa"/>
            <w:tcBorders>
              <w:top w:val="nil"/>
              <w:left w:val="nil"/>
              <w:bottom w:val="single" w:sz="4" w:space="0" w:color="auto"/>
              <w:right w:val="single" w:sz="4" w:space="0" w:color="auto"/>
            </w:tcBorders>
            <w:shd w:val="clear" w:color="000000" w:fill="92D050"/>
            <w:vAlign w:val="bottom"/>
            <w:hideMark/>
          </w:tcPr>
          <w:p w14:paraId="71D36692" w14:textId="77777777" w:rsidR="0038715B" w:rsidRPr="00E42B03" w:rsidRDefault="0038715B" w:rsidP="0038715B">
            <w:pPr>
              <w:spacing w:after="0" w:line="240" w:lineRule="auto"/>
              <w:rPr>
                <w:rFonts w:ascii="Times New Roman" w:hAnsi="Times New Roman" w:cs="Times New Roman"/>
                <w:color w:val="000000"/>
                <w:kern w:val="0"/>
                <w:sz w:val="20"/>
                <w:szCs w:val="20"/>
                <w:lang w:val="en-CA" w:eastAsia="zh-CN"/>
                <w14:ligatures w14:val="none"/>
              </w:rPr>
            </w:pPr>
            <w:r w:rsidRPr="00E42B03">
              <w:rPr>
                <w:rFonts w:ascii="Times New Roman" w:hAnsi="Times New Roman" w:cs="Times New Roman"/>
                <w:color w:val="000000"/>
                <w:kern w:val="0"/>
                <w:sz w:val="20"/>
                <w:szCs w:val="20"/>
                <w:lang w:val="en-CA" w:eastAsia="zh-CN"/>
                <w14:ligatures w14:val="none"/>
              </w:rPr>
              <w:t> </w:t>
            </w:r>
          </w:p>
        </w:tc>
      </w:tr>
    </w:tbl>
    <w:p w14:paraId="2CE74C80" w14:textId="77777777" w:rsidR="00EA33B8" w:rsidRPr="00E42B03" w:rsidRDefault="00EA33B8" w:rsidP="00EA33B8">
      <w:pPr>
        <w:rPr>
          <w:rFonts w:ascii="Times New Roman" w:hAnsi="Times New Roman" w:cs="Times New Roman"/>
          <w:lang w:eastAsia="zh-CN"/>
        </w:rPr>
      </w:pPr>
    </w:p>
    <w:p w14:paraId="795C5475" w14:textId="741338F1" w:rsidR="00BB5772" w:rsidRPr="00E42B03" w:rsidRDefault="00E51CCD" w:rsidP="002D16A0">
      <w:pPr>
        <w:jc w:val="both"/>
        <w:rPr>
          <w:rFonts w:ascii="Times New Roman" w:hAnsi="Times New Roman" w:cs="Times New Roman"/>
          <w:sz w:val="16"/>
          <w:szCs w:val="16"/>
          <w:lang w:eastAsia="zh-CN"/>
        </w:rPr>
      </w:pPr>
      <w:r w:rsidRPr="0053021F">
        <w:rPr>
          <w:rFonts w:ascii="KaiTi" w:eastAsia="KaiTi" w:hAnsi="KaiTi" w:cs="Times New Roman"/>
          <w:sz w:val="16"/>
          <w:szCs w:val="16"/>
          <w:lang w:eastAsia="zh-CN"/>
        </w:rPr>
        <w:t>注</w:t>
      </w:r>
      <w:r w:rsidRPr="00E42B03">
        <w:rPr>
          <w:rFonts w:ascii="Times New Roman" w:hAnsi="Times New Roman" w:cs="Times New Roman"/>
          <w:sz w:val="16"/>
          <w:szCs w:val="16"/>
          <w:lang w:eastAsia="zh-CN"/>
        </w:rPr>
        <w:t>：颜色编码表示对跨行动目标进度的总体评估结果，其方法在总体汇总记分卡（见表</w:t>
      </w:r>
      <w:r w:rsidRPr="00E42B03">
        <w:rPr>
          <w:rFonts w:ascii="Times New Roman" w:hAnsi="Times New Roman" w:cs="Times New Roman"/>
          <w:sz w:val="16"/>
          <w:szCs w:val="16"/>
          <w:lang w:eastAsia="zh-CN"/>
        </w:rPr>
        <w:t>3</w:t>
      </w:r>
      <w:r w:rsidRPr="00E42B03">
        <w:rPr>
          <w:rFonts w:ascii="Times New Roman" w:hAnsi="Times New Roman" w:cs="Times New Roman"/>
          <w:sz w:val="16"/>
          <w:szCs w:val="16"/>
          <w:lang w:eastAsia="zh-CN"/>
        </w:rPr>
        <w:t>）中有所解释。指标数据使用情况和所有量化指标趋势的颜色编码反映每个行动目标的得分值相对于《昆蒙框架》所有行动目标的最高分和最低分的位置（绿色表示百分比值位于总得分范围的最高三分之一，黄色表示位于中间三分之一，红色表示位于最低三分之一）。二元指标的颜色基于</w:t>
      </w:r>
      <w:r w:rsidR="00C86FE2" w:rsidRPr="00E42B03">
        <w:rPr>
          <w:rFonts w:ascii="Times New Roman" w:hAnsi="Times New Roman" w:cs="Times New Roman"/>
          <w:sz w:val="16"/>
          <w:szCs w:val="16"/>
          <w:lang w:eastAsia="zh-CN"/>
        </w:rPr>
        <w:t>总体</w:t>
      </w:r>
      <w:r w:rsidRPr="00E42B03">
        <w:rPr>
          <w:rFonts w:ascii="Times New Roman" w:hAnsi="Times New Roman" w:cs="Times New Roman"/>
          <w:sz w:val="16"/>
          <w:szCs w:val="16"/>
          <w:lang w:eastAsia="zh-CN"/>
        </w:rPr>
        <w:t>指标得分高（</w:t>
      </w:r>
      <w:r w:rsidRPr="00E42B03">
        <w:rPr>
          <w:rFonts w:ascii="Times New Roman" w:hAnsi="Times New Roman" w:cs="Times New Roman"/>
          <w:sz w:val="16"/>
          <w:szCs w:val="16"/>
          <w:lang w:eastAsia="zh-CN"/>
        </w:rPr>
        <w:t>4</w:t>
      </w:r>
      <w:r w:rsidRPr="00E42B03">
        <w:rPr>
          <w:rFonts w:ascii="Times New Roman" w:hAnsi="Times New Roman" w:cs="Times New Roman"/>
          <w:sz w:val="16"/>
          <w:szCs w:val="16"/>
          <w:lang w:eastAsia="zh-CN"/>
        </w:rPr>
        <w:t>分或</w:t>
      </w:r>
      <w:r w:rsidRPr="00E42B03">
        <w:rPr>
          <w:rFonts w:ascii="Times New Roman" w:hAnsi="Times New Roman" w:cs="Times New Roman"/>
          <w:sz w:val="16"/>
          <w:szCs w:val="16"/>
          <w:lang w:eastAsia="zh-CN"/>
        </w:rPr>
        <w:t>5</w:t>
      </w:r>
      <w:r w:rsidRPr="00E42B03">
        <w:rPr>
          <w:rFonts w:ascii="Times New Roman" w:hAnsi="Times New Roman" w:cs="Times New Roman"/>
          <w:sz w:val="16"/>
          <w:szCs w:val="16"/>
          <w:lang w:eastAsia="zh-CN"/>
        </w:rPr>
        <w:t>分）的缔约方所占百分比（绿色代表</w:t>
      </w:r>
      <w:r w:rsidRPr="00E42B03">
        <w:rPr>
          <w:rFonts w:ascii="Times New Roman" w:hAnsi="Times New Roman" w:cs="Times New Roman"/>
          <w:sz w:val="16"/>
          <w:szCs w:val="16"/>
          <w:lang w:eastAsia="zh-CN"/>
        </w:rPr>
        <w:t>50%</w:t>
      </w:r>
      <w:r w:rsidRPr="00E42B03">
        <w:rPr>
          <w:rFonts w:ascii="Times New Roman" w:hAnsi="Times New Roman" w:cs="Times New Roman"/>
          <w:sz w:val="16"/>
          <w:szCs w:val="16"/>
          <w:lang w:eastAsia="zh-CN"/>
        </w:rPr>
        <w:t>或以上，黄色代表</w:t>
      </w:r>
      <w:r w:rsidRPr="00E42B03">
        <w:rPr>
          <w:rFonts w:ascii="Times New Roman" w:hAnsi="Times New Roman" w:cs="Times New Roman"/>
          <w:sz w:val="16"/>
          <w:szCs w:val="16"/>
          <w:lang w:eastAsia="zh-CN"/>
        </w:rPr>
        <w:t>25-50%</w:t>
      </w:r>
      <w:r w:rsidRPr="00E42B03">
        <w:rPr>
          <w:rFonts w:ascii="Times New Roman" w:hAnsi="Times New Roman" w:cs="Times New Roman"/>
          <w:sz w:val="16"/>
          <w:szCs w:val="16"/>
          <w:lang w:eastAsia="zh-CN"/>
        </w:rPr>
        <w:t>，红色代表</w:t>
      </w:r>
      <w:r w:rsidRPr="00E42B03">
        <w:rPr>
          <w:rFonts w:ascii="Times New Roman" w:hAnsi="Times New Roman" w:cs="Times New Roman"/>
          <w:sz w:val="16"/>
          <w:szCs w:val="16"/>
          <w:lang w:eastAsia="zh-CN"/>
        </w:rPr>
        <w:t>25%</w:t>
      </w:r>
      <w:r w:rsidRPr="00E42B03">
        <w:rPr>
          <w:rFonts w:ascii="Times New Roman" w:hAnsi="Times New Roman" w:cs="Times New Roman"/>
          <w:sz w:val="16"/>
          <w:szCs w:val="16"/>
          <w:lang w:eastAsia="zh-CN"/>
        </w:rPr>
        <w:t>以下）。</w:t>
      </w:r>
      <w:r w:rsidR="00BB5772" w:rsidRPr="00E42B03">
        <w:rPr>
          <w:rFonts w:ascii="Times New Roman" w:hAnsi="Times New Roman" w:cs="Times New Roman"/>
          <w:sz w:val="16"/>
          <w:szCs w:val="16"/>
          <w:lang w:eastAsia="zh-CN"/>
        </w:rPr>
        <w:t xml:space="preserve"> </w:t>
      </w:r>
    </w:p>
    <w:p w14:paraId="66211313" w14:textId="2B6C40D9" w:rsidR="00BB5772" w:rsidRPr="00E42B03" w:rsidRDefault="00BB5772" w:rsidP="00BB5772">
      <w:pPr>
        <w:pStyle w:val="FootnoteText"/>
        <w:rPr>
          <w:rFonts w:ascii="Times New Roman" w:eastAsia="SimSun" w:hAnsi="Times New Roman" w:cs="Times New Roman"/>
          <w:sz w:val="16"/>
          <w:szCs w:val="16"/>
          <w:lang w:val="en-CA"/>
        </w:rPr>
      </w:pPr>
      <w:r w:rsidRPr="00E42B03">
        <w:rPr>
          <w:rFonts w:ascii="Times New Roman" w:eastAsia="SimSun" w:hAnsi="Times New Roman" w:cs="Times New Roman"/>
          <w:vertAlign w:val="superscript"/>
          <w:lang w:val="en-CA"/>
        </w:rPr>
        <w:t>a</w:t>
      </w:r>
      <w:r w:rsidRPr="00E42B03">
        <w:rPr>
          <w:rFonts w:ascii="Times New Roman" w:eastAsia="SimSun" w:hAnsi="Times New Roman" w:cs="Times New Roman"/>
          <w:lang w:val="en-CA"/>
        </w:rPr>
        <w:t xml:space="preserve"> </w:t>
      </w:r>
      <w:r w:rsidR="002D16A0" w:rsidRPr="00E42B03">
        <w:rPr>
          <w:rFonts w:ascii="Times New Roman" w:eastAsia="SimSun" w:hAnsi="Times New Roman" w:cs="Times New Roman"/>
          <w:sz w:val="16"/>
          <w:lang w:val="en-CA"/>
        </w:rPr>
        <w:t>由于在线报告工具</w:t>
      </w:r>
      <w:r w:rsidR="002D16A0" w:rsidRPr="00E42B03">
        <w:rPr>
          <w:rFonts w:ascii="Times New Roman" w:eastAsia="SimSun" w:hAnsi="Times New Roman" w:cs="Times New Roman"/>
          <w:sz w:val="16"/>
          <w:lang w:val="en-CA" w:eastAsia="zh-CN"/>
        </w:rPr>
        <w:t>要求提供</w:t>
      </w:r>
      <w:r w:rsidR="002D16A0" w:rsidRPr="00E42B03">
        <w:rPr>
          <w:rFonts w:ascii="Times New Roman" w:eastAsia="SimSun" w:hAnsi="Times New Roman" w:cs="Times New Roman"/>
          <w:sz w:val="16"/>
          <w:lang w:val="en-CA"/>
        </w:rPr>
        <w:t>二进指标数据，这些指标的提交数量并不反映</w:t>
      </w:r>
      <w:r w:rsidR="002D16A0" w:rsidRPr="00E42B03">
        <w:rPr>
          <w:rFonts w:ascii="Times New Roman" w:eastAsia="SimSun" w:hAnsi="Times New Roman" w:cs="Times New Roman"/>
          <w:sz w:val="16"/>
          <w:lang w:val="en-CA" w:eastAsia="zh-CN"/>
        </w:rPr>
        <w:t>行动</w:t>
      </w:r>
      <w:r w:rsidR="002D16A0" w:rsidRPr="00E42B03">
        <w:rPr>
          <w:rFonts w:ascii="Times New Roman" w:eastAsia="SimSun" w:hAnsi="Times New Roman" w:cs="Times New Roman"/>
          <w:sz w:val="16"/>
          <w:lang w:val="en-CA"/>
        </w:rPr>
        <w:t>目标之间的监测能力差异，也不为</w:t>
      </w:r>
      <w:r w:rsidR="002D16A0" w:rsidRPr="00E42B03">
        <w:rPr>
          <w:rFonts w:ascii="Times New Roman" w:eastAsia="SimSun" w:hAnsi="Times New Roman" w:cs="Times New Roman"/>
          <w:sz w:val="16"/>
          <w:lang w:val="en-CA" w:eastAsia="zh-CN"/>
        </w:rPr>
        <w:t>取得</w:t>
      </w:r>
      <w:r w:rsidR="002D16A0" w:rsidRPr="00E42B03">
        <w:rPr>
          <w:rFonts w:ascii="Times New Roman" w:eastAsia="SimSun" w:hAnsi="Times New Roman" w:cs="Times New Roman"/>
          <w:sz w:val="16"/>
          <w:lang w:val="en-CA"/>
        </w:rPr>
        <w:t>执行</w:t>
      </w:r>
      <w:r w:rsidR="002D16A0" w:rsidRPr="00E42B03">
        <w:rPr>
          <w:rFonts w:ascii="Times New Roman" w:eastAsia="SimSun" w:hAnsi="Times New Roman" w:cs="Times New Roman"/>
          <w:sz w:val="16"/>
          <w:lang w:val="en-CA" w:eastAsia="zh-CN"/>
        </w:rPr>
        <w:t>进展</w:t>
      </w:r>
      <w:r w:rsidR="002D16A0" w:rsidRPr="00E42B03">
        <w:rPr>
          <w:rFonts w:ascii="Times New Roman" w:eastAsia="SimSun" w:hAnsi="Times New Roman" w:cs="Times New Roman"/>
          <w:sz w:val="16"/>
          <w:lang w:val="en-CA"/>
        </w:rPr>
        <w:t>提供可操作的信息，因此对指标使用情况的评估</w:t>
      </w:r>
      <w:r w:rsidR="002D16A0" w:rsidRPr="00E42B03">
        <w:rPr>
          <w:rFonts w:ascii="Times New Roman" w:eastAsia="SimSun" w:hAnsi="Times New Roman" w:cs="Times New Roman"/>
          <w:sz w:val="16"/>
          <w:lang w:val="en-CA" w:eastAsia="zh-CN"/>
        </w:rPr>
        <w:t>没有</w:t>
      </w:r>
      <w:r w:rsidR="002D16A0" w:rsidRPr="00E42B03">
        <w:rPr>
          <w:rFonts w:ascii="Times New Roman" w:eastAsia="SimSun" w:hAnsi="Times New Roman" w:cs="Times New Roman"/>
          <w:sz w:val="16"/>
          <w:lang w:val="en-CA"/>
        </w:rPr>
        <w:t>相关</w:t>
      </w:r>
      <w:r w:rsidR="002D16A0" w:rsidRPr="00E42B03">
        <w:rPr>
          <w:rFonts w:ascii="Times New Roman" w:eastAsia="SimSun" w:hAnsi="Times New Roman" w:cs="Times New Roman"/>
          <w:sz w:val="16"/>
          <w:lang w:val="en-CA" w:eastAsia="zh-CN"/>
        </w:rPr>
        <w:t>性。</w:t>
      </w:r>
    </w:p>
    <w:p w14:paraId="1DE5A26F" w14:textId="77777777" w:rsidR="00BB5772" w:rsidRPr="00E42B03" w:rsidRDefault="00BB5772" w:rsidP="00BB5772">
      <w:pPr>
        <w:rPr>
          <w:rFonts w:ascii="Times New Roman" w:hAnsi="Times New Roman" w:cs="Times New Roman"/>
          <w:strike/>
          <w:lang w:val="en-CA" w:eastAsia="zh-CN"/>
        </w:rPr>
      </w:pPr>
    </w:p>
    <w:p w14:paraId="225CC377" w14:textId="77777777" w:rsidR="00B10570" w:rsidRPr="00E42B03" w:rsidRDefault="00B10570" w:rsidP="00EA33B8">
      <w:pPr>
        <w:rPr>
          <w:rFonts w:ascii="Times New Roman" w:hAnsi="Times New Roman" w:cs="Times New Roman"/>
          <w:lang w:val="en-CA" w:eastAsia="zh-CN"/>
        </w:rPr>
      </w:pPr>
    </w:p>
    <w:p w14:paraId="025DB42D" w14:textId="4A125F31" w:rsidR="0052024A" w:rsidRPr="00E42B03" w:rsidRDefault="00EC4296" w:rsidP="0053021F">
      <w:pPr>
        <w:ind w:firstLine="490"/>
        <w:rPr>
          <w:rFonts w:ascii="Times New Roman" w:hAnsi="Times New Roman" w:cs="Times New Roman"/>
          <w:lang w:eastAsia="zh-CN"/>
        </w:rPr>
      </w:pPr>
      <w:r w:rsidRPr="00E42B03">
        <w:rPr>
          <w:rFonts w:ascii="Times New Roman" w:hAnsi="Times New Roman" w:cs="Times New Roman"/>
          <w:lang w:eastAsia="zh-CN"/>
        </w:rPr>
        <w:t>对于</w:t>
      </w:r>
      <w:r w:rsidR="002D16A0"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8</w:t>
      </w:r>
      <w:r w:rsidRPr="00E42B03">
        <w:rPr>
          <w:rFonts w:ascii="Times New Roman" w:hAnsi="Times New Roman" w:cs="Times New Roman"/>
          <w:lang w:eastAsia="zh-CN"/>
        </w:rPr>
        <w:t>的二元指标，大多数缔约方报告说，在执行与气候变化和海洋酸化对生物多样性的影响相关的措施方面处于中等水平</w:t>
      </w:r>
      <w:r w:rsidRPr="00E42B03">
        <w:rPr>
          <w:rFonts w:ascii="Times New Roman" w:hAnsi="Times New Roman" w:cs="Times New Roman"/>
          <w:lang w:eastAsia="zh-CN"/>
        </w:rPr>
        <w:t>(</w:t>
      </w:r>
      <w:r w:rsidRPr="00E42B03">
        <w:rPr>
          <w:rFonts w:ascii="Times New Roman" w:hAnsi="Times New Roman" w:cs="Times New Roman"/>
          <w:lang w:eastAsia="zh-CN"/>
        </w:rPr>
        <w:t>见表</w:t>
      </w:r>
      <w:r w:rsidRPr="00E42B03">
        <w:rPr>
          <w:rFonts w:ascii="Times New Roman" w:hAnsi="Times New Roman" w:cs="Times New Roman"/>
          <w:lang w:eastAsia="zh-CN"/>
        </w:rPr>
        <w:t>19</w:t>
      </w:r>
      <w:r w:rsidRPr="00E42B03">
        <w:rPr>
          <w:rFonts w:ascii="Times New Roman" w:hAnsi="Times New Roman" w:cs="Times New Roman"/>
          <w:lang w:eastAsia="zh-CN"/>
        </w:rPr>
        <w:t>和图</w:t>
      </w:r>
      <w:r w:rsidRPr="00E42B03">
        <w:rPr>
          <w:rFonts w:ascii="Times New Roman" w:hAnsi="Times New Roman" w:cs="Times New Roman"/>
          <w:lang w:eastAsia="zh-CN"/>
        </w:rPr>
        <w:t>34)</w:t>
      </w:r>
      <w:r w:rsidRPr="00E42B03">
        <w:rPr>
          <w:rFonts w:ascii="Times New Roman" w:hAnsi="Times New Roman" w:cs="Times New Roman"/>
          <w:lang w:eastAsia="zh-CN"/>
        </w:rPr>
        <w:t>。所有缔约方都报告说在这些措施方面取得了一些进展，但只有</w:t>
      </w:r>
      <w:r w:rsidRPr="00E42B03">
        <w:rPr>
          <w:rFonts w:ascii="Times New Roman" w:hAnsi="Times New Roman" w:cs="Times New Roman"/>
          <w:lang w:eastAsia="zh-CN"/>
        </w:rPr>
        <w:t>2%</w:t>
      </w:r>
      <w:r w:rsidRPr="00E42B03">
        <w:rPr>
          <w:rFonts w:ascii="Times New Roman" w:hAnsi="Times New Roman" w:cs="Times New Roman"/>
          <w:lang w:eastAsia="zh-CN"/>
        </w:rPr>
        <w:t>的缔约方报告说完全</w:t>
      </w:r>
      <w:r w:rsidR="002D16A0" w:rsidRPr="00E42B03">
        <w:rPr>
          <w:rFonts w:ascii="Times New Roman" w:hAnsi="Times New Roman" w:cs="Times New Roman"/>
          <w:lang w:eastAsia="zh-CN"/>
        </w:rPr>
        <w:t>执行</w:t>
      </w:r>
      <w:r w:rsidRPr="00E42B03">
        <w:rPr>
          <w:rFonts w:ascii="Times New Roman" w:hAnsi="Times New Roman" w:cs="Times New Roman"/>
          <w:lang w:eastAsia="zh-CN"/>
        </w:rPr>
        <w:t>了这些措施。事实上，几乎所有缔约方</w:t>
      </w:r>
      <w:r w:rsidRPr="00E42B03">
        <w:rPr>
          <w:rFonts w:ascii="Times New Roman" w:hAnsi="Times New Roman" w:cs="Times New Roman"/>
          <w:lang w:eastAsia="zh-CN"/>
        </w:rPr>
        <w:t>(97%)</w:t>
      </w:r>
      <w:r w:rsidRPr="00E42B03">
        <w:rPr>
          <w:rFonts w:ascii="Times New Roman" w:hAnsi="Times New Roman" w:cs="Times New Roman"/>
          <w:lang w:eastAsia="zh-CN"/>
        </w:rPr>
        <w:t>都报告说，国家战略和行动计划包括了最大限度地减少气候变化影响的行动，</w:t>
      </w:r>
      <w:r w:rsidRPr="00E42B03">
        <w:rPr>
          <w:rFonts w:ascii="Times New Roman" w:hAnsi="Times New Roman" w:cs="Times New Roman"/>
          <w:lang w:eastAsia="zh-CN"/>
        </w:rPr>
        <w:t>90%</w:t>
      </w:r>
      <w:r w:rsidRPr="00E42B03">
        <w:rPr>
          <w:rFonts w:ascii="Times New Roman" w:hAnsi="Times New Roman" w:cs="Times New Roman"/>
          <w:lang w:eastAsia="zh-CN"/>
        </w:rPr>
        <w:t>的缔约方报告说，它们的政策和行动计划包括基于自然的</w:t>
      </w:r>
      <w:r w:rsidR="002D16A0" w:rsidRPr="00E42B03">
        <w:rPr>
          <w:rFonts w:ascii="Times New Roman" w:hAnsi="Times New Roman" w:cs="Times New Roman"/>
          <w:lang w:eastAsia="zh-CN"/>
        </w:rPr>
        <w:t>方</w:t>
      </w:r>
      <w:r w:rsidRPr="00E42B03">
        <w:rPr>
          <w:rFonts w:ascii="Times New Roman" w:hAnsi="Times New Roman" w:cs="Times New Roman"/>
          <w:lang w:eastAsia="zh-CN"/>
        </w:rPr>
        <w:t>法。较少缔约方报告了在采取措施尽量减少海洋酸化影响方面的进展。提交的与</w:t>
      </w:r>
      <w:r w:rsidR="002D16A0"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8</w:t>
      </w:r>
      <w:r w:rsidRPr="00E42B03">
        <w:rPr>
          <w:rFonts w:ascii="Times New Roman" w:hAnsi="Times New Roman" w:cs="Times New Roman"/>
          <w:lang w:eastAsia="zh-CN"/>
        </w:rPr>
        <w:t>一致的国家指标主要</w:t>
      </w:r>
      <w:r w:rsidR="002D16A0" w:rsidRPr="00E42B03">
        <w:rPr>
          <w:rFonts w:ascii="Times New Roman" w:hAnsi="Times New Roman" w:cs="Times New Roman"/>
          <w:lang w:eastAsia="zh-CN"/>
        </w:rPr>
        <w:t>追</w:t>
      </w:r>
      <w:r w:rsidRPr="00E42B03">
        <w:rPr>
          <w:rFonts w:ascii="Times New Roman" w:hAnsi="Times New Roman" w:cs="Times New Roman"/>
          <w:lang w:eastAsia="zh-CN"/>
        </w:rPr>
        <w:t>踪气候变化而不是海洋酸化</w:t>
      </w:r>
      <w:r w:rsidR="002D16A0" w:rsidRPr="00E42B03">
        <w:rPr>
          <w:rFonts w:ascii="Times New Roman" w:hAnsi="Times New Roman" w:cs="Times New Roman"/>
          <w:lang w:eastAsia="zh-CN"/>
        </w:rPr>
        <w:t>的影响</w:t>
      </w:r>
      <w:r w:rsidRPr="00E42B03">
        <w:rPr>
          <w:rFonts w:ascii="Times New Roman" w:hAnsi="Times New Roman" w:cs="Times New Roman"/>
          <w:lang w:eastAsia="zh-CN"/>
        </w:rPr>
        <w:t>。然而，缔约方采取的更广泛的气候相关措施也可能有助于减少和</w:t>
      </w:r>
      <w:r w:rsidRPr="00E42B03">
        <w:rPr>
          <w:rFonts w:ascii="Times New Roman" w:hAnsi="Times New Roman" w:cs="Times New Roman"/>
          <w:lang w:eastAsia="zh-CN"/>
        </w:rPr>
        <w:t>(</w:t>
      </w:r>
      <w:r w:rsidRPr="00E42B03">
        <w:rPr>
          <w:rFonts w:ascii="Times New Roman" w:hAnsi="Times New Roman" w:cs="Times New Roman"/>
          <w:lang w:eastAsia="zh-CN"/>
        </w:rPr>
        <w:t>或</w:t>
      </w:r>
      <w:r w:rsidRPr="00E42B03">
        <w:rPr>
          <w:rFonts w:ascii="Times New Roman" w:hAnsi="Times New Roman" w:cs="Times New Roman"/>
          <w:lang w:eastAsia="zh-CN"/>
        </w:rPr>
        <w:t>)</w:t>
      </w:r>
      <w:r w:rsidRPr="00E42B03">
        <w:rPr>
          <w:rFonts w:ascii="Times New Roman" w:hAnsi="Times New Roman" w:cs="Times New Roman"/>
          <w:lang w:eastAsia="zh-CN"/>
        </w:rPr>
        <w:t>最大限度地降低海洋酸化的影响</w:t>
      </w:r>
      <w:r w:rsidRPr="00E42B03">
        <w:rPr>
          <w:rFonts w:ascii="Times New Roman" w:hAnsi="Times New Roman" w:cs="Times New Roman"/>
          <w:lang w:eastAsia="zh-CN"/>
        </w:rPr>
        <w:t>(</w:t>
      </w:r>
      <w:r w:rsidRPr="00E42B03">
        <w:rPr>
          <w:rFonts w:ascii="Times New Roman" w:hAnsi="Times New Roman" w:cs="Times New Roman"/>
          <w:lang w:eastAsia="zh-CN"/>
        </w:rPr>
        <w:t>见图</w:t>
      </w:r>
      <w:r w:rsidRPr="00E42B03">
        <w:rPr>
          <w:rFonts w:ascii="Times New Roman" w:hAnsi="Times New Roman" w:cs="Times New Roman"/>
          <w:lang w:eastAsia="zh-CN"/>
        </w:rPr>
        <w:t>35)</w:t>
      </w:r>
      <w:r w:rsidRPr="00E42B03">
        <w:rPr>
          <w:rFonts w:ascii="Times New Roman" w:hAnsi="Times New Roman" w:cs="Times New Roman"/>
          <w:lang w:eastAsia="zh-CN"/>
        </w:rPr>
        <w:t>。</w:t>
      </w:r>
    </w:p>
    <w:p w14:paraId="7EFD73DF" w14:textId="77777777" w:rsidR="0052024A" w:rsidRPr="00E42B03" w:rsidRDefault="0052024A" w:rsidP="00FF7FAA">
      <w:pPr>
        <w:rPr>
          <w:rFonts w:ascii="Times New Roman" w:hAnsi="Times New Roman" w:cs="Times New Roman"/>
          <w:lang w:eastAsia="zh-CN"/>
        </w:rPr>
      </w:pPr>
    </w:p>
    <w:p w14:paraId="7C7593D9" w14:textId="07265CD7" w:rsidR="0052024A" w:rsidRPr="00E42B03" w:rsidRDefault="00D11878" w:rsidP="00FF7FAA">
      <w:pPr>
        <w:rPr>
          <w:rFonts w:ascii="Times New Roman" w:hAnsi="Times New Roman" w:cs="Times New Roman"/>
          <w:sz w:val="20"/>
          <w:szCs w:val="20"/>
          <w:lang w:eastAsia="zh-CN"/>
        </w:rPr>
      </w:pPr>
      <w:r w:rsidRPr="00E42B03">
        <w:rPr>
          <w:rFonts w:ascii="Times New Roman" w:hAnsi="Times New Roman" w:cs="Times New Roman"/>
          <w:sz w:val="20"/>
          <w:szCs w:val="20"/>
          <w:lang w:eastAsia="zh-CN"/>
        </w:rPr>
        <w:t>图</w:t>
      </w:r>
      <w:r w:rsidR="0052024A" w:rsidRPr="00E42B03">
        <w:rPr>
          <w:rFonts w:ascii="Times New Roman" w:hAnsi="Times New Roman" w:cs="Times New Roman"/>
          <w:noProof/>
          <w:sz w:val="20"/>
          <w:szCs w:val="20"/>
          <w:lang w:eastAsia="zh-CN"/>
        </w:rPr>
        <w:t>34</w:t>
      </w:r>
    </w:p>
    <w:p w14:paraId="2270E5F8" w14:textId="3ED2706F" w:rsidR="00D26899" w:rsidRPr="00E42B03" w:rsidRDefault="000D2D03" w:rsidP="00D26899">
      <w:pPr>
        <w:pStyle w:val="Caption"/>
        <w:rPr>
          <w:rFonts w:ascii="Times New Roman" w:eastAsia="SimSun" w:hAnsi="Times New Roman" w:cs="Times New Roman"/>
          <w:b/>
          <w:bCs/>
          <w:i w:val="0"/>
          <w:iCs w:val="0"/>
          <w:sz w:val="20"/>
          <w:szCs w:val="20"/>
          <w:lang w:eastAsia="zh-CN"/>
        </w:rPr>
      </w:pPr>
      <w:r w:rsidRPr="00E42B03">
        <w:rPr>
          <w:rFonts w:ascii="Times New Roman" w:eastAsia="SimSun" w:hAnsi="Times New Roman" w:cs="Times New Roman"/>
          <w:b/>
          <w:bCs/>
          <w:i w:val="0"/>
          <w:iCs w:val="0"/>
          <w:sz w:val="20"/>
          <w:szCs w:val="20"/>
          <w:lang w:eastAsia="zh-CN"/>
        </w:rPr>
        <w:t>二元指数</w:t>
      </w:r>
      <w:r w:rsidR="00D26899" w:rsidRPr="00E42B03">
        <w:rPr>
          <w:rFonts w:ascii="Times New Roman" w:eastAsia="SimSun" w:hAnsi="Times New Roman" w:cs="Times New Roman"/>
          <w:b/>
          <w:bCs/>
          <w:i w:val="0"/>
          <w:iCs w:val="0"/>
          <w:sz w:val="20"/>
          <w:szCs w:val="20"/>
          <w:lang w:eastAsia="zh-CN"/>
        </w:rPr>
        <w:t xml:space="preserve">8.b: </w:t>
      </w:r>
      <w:r w:rsidRPr="00E42B03">
        <w:rPr>
          <w:rFonts w:ascii="Times New Roman" w:eastAsia="SimSun" w:hAnsi="Times New Roman" w:cs="Times New Roman"/>
          <w:b/>
          <w:bCs/>
          <w:i w:val="0"/>
          <w:iCs w:val="0"/>
          <w:sz w:val="20"/>
          <w:szCs w:val="20"/>
          <w:lang w:eastAsia="zh-CN"/>
        </w:rPr>
        <w:t>制定政策尽量减少气候变化和海洋酸化对生物多样性的影响以及尽量减少气候行动对生物多样性的负面影响和促进积极影响的国家数目</w:t>
      </w:r>
      <w:r w:rsidR="00D26899" w:rsidRPr="00E42B03">
        <w:rPr>
          <w:rFonts w:ascii="Times New Roman" w:eastAsia="SimSun" w:hAnsi="Times New Roman" w:cs="Times New Roman"/>
          <w:b/>
          <w:bCs/>
          <w:i w:val="0"/>
          <w:iCs w:val="0"/>
          <w:sz w:val="20"/>
          <w:szCs w:val="20"/>
          <w:lang w:eastAsia="zh-CN"/>
        </w:rPr>
        <w:t xml:space="preserve"> </w:t>
      </w:r>
    </w:p>
    <w:p w14:paraId="6AB0F9ED" w14:textId="77777777" w:rsidR="00D26899" w:rsidRPr="00E42B03" w:rsidRDefault="00D26899" w:rsidP="00FF7FAA">
      <w:pPr>
        <w:rPr>
          <w:rFonts w:ascii="Times New Roman" w:hAnsi="Times New Roman" w:cs="Times New Roman"/>
          <w:sz w:val="20"/>
          <w:szCs w:val="20"/>
          <w:lang w:eastAsia="zh-CN"/>
        </w:rPr>
      </w:pPr>
    </w:p>
    <w:p w14:paraId="1C766AF0" w14:textId="7927AE7C" w:rsidR="00471C0F" w:rsidRPr="00E42B03" w:rsidRDefault="004C6F02" w:rsidP="00FF7FAA">
      <w:pPr>
        <w:rPr>
          <w:rFonts w:ascii="Times New Roman" w:hAnsi="Times New Roman" w:cs="Times New Roman"/>
        </w:rPr>
      </w:pPr>
      <w:r w:rsidRPr="00E42B03">
        <w:rPr>
          <w:rFonts w:ascii="Times New Roman" w:hAnsi="Times New Roman" w:cs="Times New Roman"/>
          <w:noProof/>
        </w:rPr>
        <w:drawing>
          <wp:inline distT="0" distB="0" distL="0" distR="0" wp14:anchorId="1284D5C0" wp14:editId="0653C574">
            <wp:extent cx="5943600" cy="2264410"/>
            <wp:effectExtent l="0" t="0" r="0" b="0"/>
            <wp:docPr id="73919148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191489" name="Picture 739191489"/>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565E8AD7" w14:textId="7C2AD030" w:rsidR="007E1A6A" w:rsidRPr="00E42B03" w:rsidRDefault="002D16A0" w:rsidP="007E1A6A">
      <w:pPr>
        <w:pStyle w:val="Caption"/>
        <w:rPr>
          <w:rFonts w:ascii="Times New Roman" w:eastAsia="SimSun" w:hAnsi="Times New Roman" w:cs="Times New Roman"/>
          <w:i w:val="0"/>
          <w:iCs w:val="0"/>
          <w:lang w:eastAsia="zh-CN"/>
        </w:rPr>
      </w:pPr>
      <w:r w:rsidRPr="0053021F">
        <w:rPr>
          <w:rFonts w:ascii="KaiTi" w:eastAsia="KaiTi" w:hAnsi="KaiTi" w:cs="Times New Roman"/>
          <w:i w:val="0"/>
          <w:iCs w:val="0"/>
          <w:color w:val="auto"/>
        </w:rPr>
        <w:t>注</w:t>
      </w:r>
      <w:r w:rsidRPr="00E42B03">
        <w:rPr>
          <w:rFonts w:ascii="Times New Roman" w:eastAsia="SimSun" w:hAnsi="Times New Roman" w:cs="Times New Roman"/>
          <w:i w:val="0"/>
          <w:iCs w:val="0"/>
          <w:color w:val="auto"/>
          <w:lang w:eastAsia="zh-CN"/>
        </w:rPr>
        <w:t>：</w:t>
      </w:r>
      <w:r w:rsidRPr="00E42B03">
        <w:rPr>
          <w:rFonts w:ascii="Times New Roman" w:eastAsia="SimSun" w:hAnsi="Times New Roman" w:cs="Times New Roman"/>
          <w:i w:val="0"/>
          <w:iCs w:val="0"/>
          <w:color w:val="auto"/>
        </w:rPr>
        <w:t>根据对</w:t>
      </w:r>
      <w:r w:rsidRPr="00E42B03">
        <w:rPr>
          <w:rFonts w:ascii="Times New Roman" w:eastAsia="SimSun" w:hAnsi="Times New Roman" w:cs="Times New Roman"/>
          <w:i w:val="0"/>
          <w:iCs w:val="0"/>
          <w:color w:val="auto"/>
          <w:lang w:eastAsia="zh-CN"/>
        </w:rPr>
        <w:t>该</w:t>
      </w:r>
      <w:r w:rsidRPr="00E42B03">
        <w:rPr>
          <w:rFonts w:ascii="Times New Roman" w:eastAsia="SimSun" w:hAnsi="Times New Roman" w:cs="Times New Roman"/>
          <w:i w:val="0"/>
          <w:iCs w:val="0"/>
          <w:color w:val="auto"/>
        </w:rPr>
        <w:t>指标所列问题</w:t>
      </w:r>
      <w:r w:rsidRPr="00E42B03">
        <w:rPr>
          <w:rFonts w:ascii="Times New Roman" w:eastAsia="SimSun" w:hAnsi="Times New Roman" w:cs="Times New Roman"/>
          <w:i w:val="0"/>
          <w:iCs w:val="0"/>
          <w:color w:val="auto"/>
          <w:lang w:eastAsia="zh-CN"/>
        </w:rPr>
        <w:t>做出</w:t>
      </w:r>
      <w:r w:rsidRPr="00E42B03">
        <w:rPr>
          <w:rFonts w:ascii="Times New Roman" w:eastAsia="SimSun" w:hAnsi="Times New Roman" w:cs="Times New Roman"/>
          <w:i w:val="0"/>
          <w:iCs w:val="0"/>
          <w:color w:val="auto"/>
        </w:rPr>
        <w:t>的答复，条形宽度显示每个得分类别中缔约方</w:t>
      </w:r>
      <w:r w:rsidRPr="00E42B03">
        <w:rPr>
          <w:rFonts w:ascii="Times New Roman" w:eastAsia="SimSun" w:hAnsi="Times New Roman" w:cs="Times New Roman"/>
          <w:i w:val="0"/>
          <w:iCs w:val="0"/>
          <w:color w:val="auto"/>
          <w:lang w:eastAsia="zh-CN"/>
        </w:rPr>
        <w:t>所占</w:t>
      </w:r>
      <w:r w:rsidRPr="00E42B03">
        <w:rPr>
          <w:rFonts w:ascii="Times New Roman" w:eastAsia="SimSun" w:hAnsi="Times New Roman" w:cs="Times New Roman"/>
          <w:i w:val="0"/>
          <w:iCs w:val="0"/>
          <w:color w:val="auto"/>
        </w:rPr>
        <w:t>百分比，数字越大表明进展越大。</w:t>
      </w:r>
      <w:r w:rsidRPr="00E42B03">
        <w:rPr>
          <w:rFonts w:ascii="Times New Roman" w:eastAsia="SimSun" w:hAnsi="Times New Roman" w:cs="Times New Roman"/>
          <w:i w:val="0"/>
          <w:iCs w:val="0"/>
          <w:color w:val="auto"/>
          <w:vertAlign w:val="superscript"/>
          <w:lang w:eastAsia="zh-CN"/>
        </w:rPr>
        <w:t xml:space="preserve">a </w:t>
      </w:r>
      <w:r w:rsidRPr="00E42B03">
        <w:rPr>
          <w:rFonts w:ascii="Times New Roman" w:eastAsia="SimSun" w:hAnsi="Times New Roman" w:cs="Times New Roman"/>
          <w:i w:val="0"/>
          <w:iCs w:val="0"/>
          <w:color w:val="auto"/>
          <w:lang w:eastAsia="zh-CN"/>
        </w:rPr>
        <w:t>饼状图显示对所有问题做出答复的缔约方在每个区域的分布情况。图例定义了每个区域的颜色：较深的颜色表示图中包括其数据的任何区域内的缔约方所占比例；较浅的颜色表示图中不包括其数据的同一区域内的缔约方所占比例。</w:t>
      </w:r>
    </w:p>
    <w:p w14:paraId="04013E37" w14:textId="13EB06AF" w:rsidR="007E1A6A" w:rsidRPr="00E42B03" w:rsidRDefault="007E1A6A" w:rsidP="007E1A6A">
      <w:pPr>
        <w:rPr>
          <w:rFonts w:ascii="Times New Roman" w:hAnsi="Times New Roman" w:cs="Times New Roman"/>
          <w:sz w:val="18"/>
          <w:szCs w:val="18"/>
          <w:lang w:eastAsia="zh-CN"/>
        </w:rPr>
      </w:pPr>
      <w:r w:rsidRPr="00E42B03">
        <w:rPr>
          <w:rFonts w:ascii="Times New Roman" w:hAnsi="Times New Roman" w:cs="Times New Roman"/>
          <w:sz w:val="18"/>
          <w:szCs w:val="18"/>
          <w:vertAlign w:val="superscript"/>
          <w:lang w:eastAsia="zh-CN"/>
        </w:rPr>
        <w:t xml:space="preserve">a </w:t>
      </w:r>
      <w:hyperlink r:id="rId96" w:history="1">
        <w:r w:rsidR="002D16A0" w:rsidRPr="00E42B03">
          <w:rPr>
            <w:rStyle w:val="Hyperlink"/>
            <w:rFonts w:ascii="Times New Roman" w:hAnsi="Times New Roman" w:cs="Times New Roman"/>
            <w:color w:val="auto"/>
            <w:sz w:val="18"/>
            <w:szCs w:val="18"/>
            <w:lang w:eastAsia="zh-CN"/>
          </w:rPr>
          <w:t>CBD/COP/16/INF/3/Rev.1</w:t>
        </w:r>
      </w:hyperlink>
      <w:r w:rsidR="002D16A0" w:rsidRPr="00E42B03">
        <w:rPr>
          <w:rFonts w:ascii="Times New Roman" w:hAnsi="Times New Roman" w:cs="Times New Roman"/>
          <w:sz w:val="18"/>
          <w:szCs w:val="18"/>
          <w:lang w:eastAsia="zh-CN"/>
        </w:rPr>
        <w:t>号文件中提供了计算每个二元指标得分水平的方法以及为每个指标列入的问题。</w:t>
      </w:r>
    </w:p>
    <w:tbl>
      <w:tblPr>
        <w:tblStyle w:val="TableGrid"/>
        <w:tblW w:w="0" w:type="auto"/>
        <w:tblLook w:val="04A0" w:firstRow="1" w:lastRow="0" w:firstColumn="1" w:lastColumn="0" w:noHBand="0" w:noVBand="1"/>
      </w:tblPr>
      <w:tblGrid>
        <w:gridCol w:w="3740"/>
        <w:gridCol w:w="2416"/>
      </w:tblGrid>
      <w:tr w:rsidR="00DB0043" w:rsidRPr="00DB0043" w14:paraId="22455C35" w14:textId="77777777" w:rsidTr="004A495B">
        <w:tc>
          <w:tcPr>
            <w:tcW w:w="0" w:type="auto"/>
            <w:gridSpan w:val="2"/>
          </w:tcPr>
          <w:p w14:paraId="0C43DB6B" w14:textId="09D2E19D" w:rsidR="00DB0043" w:rsidRPr="004A495B" w:rsidRDefault="00DB0043" w:rsidP="00DB0043">
            <w:pPr>
              <w:rPr>
                <w:rFonts w:ascii="Microsoft YaHei" w:eastAsia="Microsoft YaHei" w:hAnsi="Microsoft YaHei" w:cs="Microsoft YaHei"/>
                <w:color w:val="0F1115"/>
                <w:sz w:val="22"/>
                <w:szCs w:val="22"/>
              </w:rPr>
            </w:pPr>
            <w:r w:rsidRPr="004A495B">
              <w:rPr>
                <w:rFonts w:ascii="Microsoft YaHei" w:eastAsia="Microsoft YaHei" w:hAnsi="Microsoft YaHei" w:cs="Microsoft YaHei"/>
                <w:color w:val="0F1115"/>
                <w:sz w:val="22"/>
                <w:szCs w:val="22"/>
              </w:rPr>
              <w:t>图</w:t>
            </w:r>
            <w:r w:rsidRPr="00882425">
              <w:rPr>
                <w:rFonts w:eastAsia="Microsoft YaHei" w:cs="Microsoft YaHei"/>
                <w:color w:val="0F1115"/>
                <w:sz w:val="22"/>
                <w:szCs w:val="22"/>
              </w:rPr>
              <w:t>34</w:t>
            </w:r>
          </w:p>
        </w:tc>
      </w:tr>
      <w:tr w:rsidR="00DB0043" w:rsidRPr="00DB0043" w14:paraId="33C3D44A" w14:textId="77777777" w:rsidTr="004A495B">
        <w:tc>
          <w:tcPr>
            <w:tcW w:w="0" w:type="auto"/>
          </w:tcPr>
          <w:p w14:paraId="2663E6AD" w14:textId="77777777" w:rsidR="00DB0043" w:rsidRPr="004A495B" w:rsidRDefault="00DB0043" w:rsidP="009B4355">
            <w:pPr>
              <w:rPr>
                <w:rFonts w:ascii="Aptos" w:hAnsi="Aptos"/>
                <w:sz w:val="22"/>
                <w:szCs w:val="22"/>
              </w:rPr>
            </w:pPr>
            <w:r w:rsidRPr="004A495B">
              <w:rPr>
                <w:rFonts w:ascii="Aptos" w:hAnsi="Aptos"/>
                <w:sz w:val="22"/>
                <w:szCs w:val="22"/>
              </w:rPr>
              <w:t xml:space="preserve">English </w:t>
            </w:r>
          </w:p>
        </w:tc>
        <w:tc>
          <w:tcPr>
            <w:tcW w:w="0" w:type="auto"/>
          </w:tcPr>
          <w:p w14:paraId="37D64FE5" w14:textId="0CE7CDCF" w:rsidR="00DB0043" w:rsidRPr="004A495B" w:rsidRDefault="0071554A" w:rsidP="009B4355">
            <w:pPr>
              <w:rPr>
                <w:rFonts w:ascii="Aptos" w:hAnsi="Aptos"/>
                <w:sz w:val="22"/>
                <w:szCs w:val="22"/>
              </w:rPr>
            </w:pPr>
            <w:r w:rsidRPr="004A495B">
              <w:rPr>
                <w:rFonts w:ascii="Aptos" w:hAnsi="Aptos"/>
                <w:sz w:val="22"/>
                <w:szCs w:val="22"/>
              </w:rPr>
              <w:t>中文</w:t>
            </w:r>
          </w:p>
        </w:tc>
      </w:tr>
      <w:tr w:rsidR="00DB0043" w:rsidRPr="003A6336" w14:paraId="5191B8A5" w14:textId="77777777" w:rsidTr="004A495B">
        <w:tc>
          <w:tcPr>
            <w:tcW w:w="0" w:type="auto"/>
          </w:tcPr>
          <w:p w14:paraId="3C86D277" w14:textId="77777777" w:rsidR="00DB0043" w:rsidRPr="004A495B" w:rsidRDefault="00DB0043" w:rsidP="009B4355">
            <w:pPr>
              <w:rPr>
                <w:rFonts w:ascii="Aptos" w:hAnsi="Aptos"/>
                <w:sz w:val="22"/>
                <w:szCs w:val="22"/>
              </w:rPr>
            </w:pPr>
            <w:r w:rsidRPr="004A495B">
              <w:rPr>
                <w:rFonts w:ascii="Aptos" w:hAnsi="Aptos"/>
                <w:sz w:val="22"/>
                <w:szCs w:val="22"/>
              </w:rPr>
              <w:t>Answers (percentage)</w:t>
            </w:r>
          </w:p>
        </w:tc>
        <w:tc>
          <w:tcPr>
            <w:tcW w:w="0" w:type="auto"/>
          </w:tcPr>
          <w:p w14:paraId="3F30E36E" w14:textId="77777777" w:rsidR="00DB0043" w:rsidRPr="004A495B" w:rsidRDefault="00DB0043" w:rsidP="009B4355">
            <w:pPr>
              <w:rPr>
                <w:rFonts w:ascii="Aptos" w:hAnsi="Aptos"/>
                <w:sz w:val="22"/>
                <w:szCs w:val="22"/>
              </w:rPr>
            </w:pPr>
            <w:r w:rsidRPr="004A495B">
              <w:rPr>
                <w:rFonts w:ascii="Microsoft YaHei" w:eastAsia="Microsoft YaHei" w:hAnsi="Microsoft YaHei" w:cs="Microsoft YaHei"/>
                <w:color w:val="0F1115"/>
                <w:sz w:val="22"/>
                <w:szCs w:val="22"/>
              </w:rPr>
              <w:t>答复（百分比）</w:t>
            </w:r>
            <w:r w:rsidRPr="004A495B">
              <w:rPr>
                <w:rFonts w:ascii="Aptos" w:eastAsia="Segoe UI" w:hAnsi="Aptos" w:cs="Segoe UI"/>
                <w:color w:val="0F1115"/>
                <w:sz w:val="22"/>
                <w:szCs w:val="22"/>
              </w:rPr>
              <w:t xml:space="preserve"> </w:t>
            </w:r>
          </w:p>
        </w:tc>
      </w:tr>
      <w:tr w:rsidR="00DB0043" w:rsidRPr="003A6336" w14:paraId="22E0AEE1" w14:textId="77777777" w:rsidTr="004A495B">
        <w:tc>
          <w:tcPr>
            <w:tcW w:w="0" w:type="auto"/>
          </w:tcPr>
          <w:p w14:paraId="5E6568EE" w14:textId="77777777" w:rsidR="00DB0043" w:rsidRPr="004A495B" w:rsidRDefault="00DB0043" w:rsidP="009B4355">
            <w:pPr>
              <w:rPr>
                <w:rFonts w:ascii="Aptos" w:hAnsi="Aptos"/>
                <w:sz w:val="22"/>
                <w:szCs w:val="22"/>
              </w:rPr>
            </w:pPr>
            <w:r w:rsidRPr="004A495B">
              <w:rPr>
                <w:rFonts w:ascii="Aptos" w:hAnsi="Aptos"/>
                <w:sz w:val="22"/>
                <w:szCs w:val="22"/>
              </w:rPr>
              <w:t>Score Level</w:t>
            </w:r>
          </w:p>
        </w:tc>
        <w:tc>
          <w:tcPr>
            <w:tcW w:w="0" w:type="auto"/>
          </w:tcPr>
          <w:p w14:paraId="47CD1D0F" w14:textId="77777777" w:rsidR="00DB0043" w:rsidRPr="004A495B" w:rsidRDefault="00DB0043" w:rsidP="009B4355">
            <w:pPr>
              <w:rPr>
                <w:rFonts w:ascii="Aptos" w:hAnsi="Aptos"/>
                <w:sz w:val="22"/>
                <w:szCs w:val="22"/>
              </w:rPr>
            </w:pPr>
            <w:r w:rsidRPr="004A495B">
              <w:rPr>
                <w:rFonts w:ascii="Microsoft YaHei" w:eastAsia="Microsoft YaHei" w:hAnsi="Microsoft YaHei" w:cs="Microsoft YaHei"/>
                <w:color w:val="0F1115"/>
                <w:sz w:val="22"/>
                <w:szCs w:val="22"/>
              </w:rPr>
              <w:t xml:space="preserve">得分 </w:t>
            </w:r>
            <w:r w:rsidRPr="004A495B">
              <w:rPr>
                <w:rFonts w:ascii="Aptos" w:eastAsia="Segoe UI" w:hAnsi="Aptos" w:cs="Segoe UI"/>
                <w:color w:val="0F1115"/>
                <w:sz w:val="22"/>
                <w:szCs w:val="22"/>
              </w:rPr>
              <w:t xml:space="preserve"> </w:t>
            </w:r>
          </w:p>
        </w:tc>
      </w:tr>
      <w:tr w:rsidR="00DB0043" w:rsidRPr="003A6336" w14:paraId="32D1E91B" w14:textId="77777777" w:rsidTr="004A495B">
        <w:tc>
          <w:tcPr>
            <w:tcW w:w="0" w:type="auto"/>
          </w:tcPr>
          <w:p w14:paraId="20A1ACD5" w14:textId="77777777" w:rsidR="00DB0043" w:rsidRPr="004A495B" w:rsidRDefault="00DB0043" w:rsidP="009B4355">
            <w:pPr>
              <w:rPr>
                <w:rFonts w:ascii="Aptos" w:hAnsi="Aptos"/>
                <w:sz w:val="22"/>
                <w:szCs w:val="22"/>
              </w:rPr>
            </w:pPr>
            <w:r w:rsidRPr="004A495B">
              <w:rPr>
                <w:rFonts w:ascii="Aptos" w:hAnsi="Aptos"/>
                <w:sz w:val="22"/>
                <w:szCs w:val="22"/>
              </w:rPr>
              <w:t>Party count: 127</w:t>
            </w:r>
          </w:p>
        </w:tc>
        <w:tc>
          <w:tcPr>
            <w:tcW w:w="0" w:type="auto"/>
          </w:tcPr>
          <w:p w14:paraId="686CD91C" w14:textId="77777777" w:rsidR="00DB0043" w:rsidRPr="004A495B" w:rsidRDefault="00DB0043" w:rsidP="009B4355">
            <w:pPr>
              <w:rPr>
                <w:rFonts w:ascii="Aptos" w:hAnsi="Aptos"/>
                <w:sz w:val="22"/>
                <w:szCs w:val="22"/>
              </w:rPr>
            </w:pPr>
            <w:r w:rsidRPr="004A495B">
              <w:rPr>
                <w:rFonts w:ascii="Aptos" w:hAnsi="Aptos"/>
                <w:sz w:val="22"/>
                <w:szCs w:val="22"/>
              </w:rPr>
              <w:t>缔约方数目：</w:t>
            </w:r>
            <w:r w:rsidRPr="004A495B">
              <w:rPr>
                <w:rFonts w:ascii="Aptos" w:hAnsi="Aptos"/>
                <w:sz w:val="22"/>
                <w:szCs w:val="22"/>
              </w:rPr>
              <w:t>127</w:t>
            </w:r>
          </w:p>
        </w:tc>
      </w:tr>
      <w:tr w:rsidR="00DB0043" w:rsidRPr="003A6336" w14:paraId="44F01300" w14:textId="77777777" w:rsidTr="004A495B">
        <w:tc>
          <w:tcPr>
            <w:tcW w:w="0" w:type="auto"/>
          </w:tcPr>
          <w:p w14:paraId="39E873CC" w14:textId="77777777" w:rsidR="00DB0043" w:rsidRPr="004A495B" w:rsidRDefault="00DB0043" w:rsidP="009B4355">
            <w:pPr>
              <w:rPr>
                <w:rFonts w:ascii="Aptos" w:hAnsi="Aptos"/>
                <w:sz w:val="22"/>
                <w:szCs w:val="22"/>
              </w:rPr>
            </w:pPr>
            <w:r w:rsidRPr="004A495B">
              <w:rPr>
                <w:rFonts w:ascii="Aptos" w:hAnsi="Aptos"/>
                <w:sz w:val="22"/>
                <w:szCs w:val="22"/>
              </w:rPr>
              <w:t>Region</w:t>
            </w:r>
          </w:p>
        </w:tc>
        <w:tc>
          <w:tcPr>
            <w:tcW w:w="0" w:type="auto"/>
          </w:tcPr>
          <w:p w14:paraId="49BBCE8F" w14:textId="77777777" w:rsidR="00DB0043" w:rsidRPr="004A495B" w:rsidRDefault="00DB0043" w:rsidP="009B4355">
            <w:pPr>
              <w:rPr>
                <w:rFonts w:ascii="Aptos" w:hAnsi="Aptos"/>
                <w:sz w:val="22"/>
                <w:szCs w:val="22"/>
              </w:rPr>
            </w:pPr>
            <w:r w:rsidRPr="004A495B">
              <w:rPr>
                <w:rFonts w:ascii="Microsoft YaHei" w:eastAsia="Microsoft YaHei" w:hAnsi="Microsoft YaHei" w:cs="Microsoft YaHei"/>
                <w:color w:val="0F1115"/>
                <w:sz w:val="22"/>
                <w:szCs w:val="22"/>
              </w:rPr>
              <w:t>区域</w:t>
            </w:r>
            <w:r w:rsidRPr="004A495B">
              <w:rPr>
                <w:rFonts w:ascii="Aptos" w:eastAsia="Segoe UI" w:hAnsi="Aptos" w:cs="Segoe UI"/>
                <w:color w:val="0F1115"/>
                <w:sz w:val="22"/>
                <w:szCs w:val="22"/>
              </w:rPr>
              <w:t xml:space="preserve"> </w:t>
            </w:r>
          </w:p>
        </w:tc>
      </w:tr>
      <w:tr w:rsidR="00DB0043" w:rsidRPr="003A6336" w14:paraId="581FC17A" w14:textId="77777777" w:rsidTr="004A495B">
        <w:tc>
          <w:tcPr>
            <w:tcW w:w="0" w:type="auto"/>
          </w:tcPr>
          <w:p w14:paraId="4915B2AD" w14:textId="77777777" w:rsidR="00DB0043" w:rsidRPr="004A495B" w:rsidRDefault="00DB0043" w:rsidP="009B4355">
            <w:pPr>
              <w:rPr>
                <w:rFonts w:ascii="Aptos" w:hAnsi="Aptos"/>
                <w:sz w:val="22"/>
                <w:szCs w:val="22"/>
              </w:rPr>
            </w:pPr>
            <w:r w:rsidRPr="004A495B">
              <w:rPr>
                <w:rFonts w:ascii="Aptos" w:hAnsi="Aptos"/>
                <w:sz w:val="22"/>
                <w:szCs w:val="22"/>
              </w:rPr>
              <w:t>African States</w:t>
            </w:r>
          </w:p>
        </w:tc>
        <w:tc>
          <w:tcPr>
            <w:tcW w:w="0" w:type="auto"/>
          </w:tcPr>
          <w:p w14:paraId="70B48358" w14:textId="77777777" w:rsidR="00DB0043" w:rsidRPr="004A495B" w:rsidRDefault="00DB0043" w:rsidP="009B4355">
            <w:pPr>
              <w:rPr>
                <w:rFonts w:ascii="Aptos" w:hAnsi="Aptos"/>
                <w:sz w:val="22"/>
                <w:szCs w:val="22"/>
              </w:rPr>
            </w:pPr>
            <w:r w:rsidRPr="004A495B">
              <w:rPr>
                <w:rFonts w:ascii="Microsoft YaHei" w:eastAsia="Microsoft YaHei" w:hAnsi="Microsoft YaHei" w:cs="Microsoft YaHei"/>
                <w:color w:val="0F1115"/>
                <w:sz w:val="22"/>
                <w:szCs w:val="22"/>
              </w:rPr>
              <w:t>非洲国家</w:t>
            </w:r>
            <w:r w:rsidRPr="004A495B">
              <w:rPr>
                <w:rFonts w:ascii="Aptos" w:eastAsia="Segoe UI" w:hAnsi="Aptos" w:cs="Segoe UI"/>
                <w:color w:val="0F1115"/>
                <w:sz w:val="22"/>
                <w:szCs w:val="22"/>
              </w:rPr>
              <w:t xml:space="preserve"> </w:t>
            </w:r>
          </w:p>
        </w:tc>
      </w:tr>
      <w:tr w:rsidR="00DB0043" w:rsidRPr="003A6336" w14:paraId="0274FDC8" w14:textId="77777777" w:rsidTr="004A495B">
        <w:tc>
          <w:tcPr>
            <w:tcW w:w="0" w:type="auto"/>
          </w:tcPr>
          <w:p w14:paraId="554E3E8F" w14:textId="77777777" w:rsidR="00DB0043" w:rsidRPr="004A495B" w:rsidRDefault="00DB0043" w:rsidP="009B4355">
            <w:pPr>
              <w:rPr>
                <w:rFonts w:ascii="Aptos" w:hAnsi="Aptos"/>
                <w:sz w:val="22"/>
                <w:szCs w:val="22"/>
              </w:rPr>
            </w:pPr>
            <w:r w:rsidRPr="004A495B">
              <w:rPr>
                <w:rFonts w:ascii="Aptos" w:hAnsi="Aptos"/>
                <w:sz w:val="22"/>
                <w:szCs w:val="22"/>
              </w:rPr>
              <w:t>Asia-Pacific States</w:t>
            </w:r>
          </w:p>
        </w:tc>
        <w:tc>
          <w:tcPr>
            <w:tcW w:w="0" w:type="auto"/>
          </w:tcPr>
          <w:p w14:paraId="0F4919F1" w14:textId="77777777" w:rsidR="00DB0043" w:rsidRPr="004A495B" w:rsidRDefault="00DB0043" w:rsidP="009B4355">
            <w:pPr>
              <w:rPr>
                <w:rFonts w:ascii="Aptos" w:hAnsi="Aptos"/>
                <w:sz w:val="22"/>
                <w:szCs w:val="22"/>
              </w:rPr>
            </w:pPr>
            <w:r w:rsidRPr="004A495B">
              <w:rPr>
                <w:rFonts w:ascii="Microsoft YaHei" w:eastAsia="Microsoft YaHei" w:hAnsi="Microsoft YaHei" w:cs="Microsoft YaHei"/>
                <w:color w:val="0F1115"/>
                <w:sz w:val="22"/>
                <w:szCs w:val="22"/>
              </w:rPr>
              <w:t>亚太国家</w:t>
            </w:r>
            <w:r w:rsidRPr="004A495B">
              <w:rPr>
                <w:rFonts w:ascii="Aptos" w:eastAsia="Segoe UI" w:hAnsi="Aptos" w:cs="Segoe UI"/>
                <w:color w:val="0F1115"/>
                <w:sz w:val="22"/>
                <w:szCs w:val="22"/>
              </w:rPr>
              <w:t xml:space="preserve"> </w:t>
            </w:r>
          </w:p>
        </w:tc>
      </w:tr>
      <w:tr w:rsidR="00DB0043" w:rsidRPr="003A6336" w14:paraId="4F4E13AE" w14:textId="77777777" w:rsidTr="004A495B">
        <w:tc>
          <w:tcPr>
            <w:tcW w:w="0" w:type="auto"/>
          </w:tcPr>
          <w:p w14:paraId="5D38A338" w14:textId="77777777" w:rsidR="00DB0043" w:rsidRPr="004A495B" w:rsidRDefault="00DB0043" w:rsidP="009B4355">
            <w:pPr>
              <w:rPr>
                <w:rFonts w:ascii="Aptos" w:hAnsi="Aptos"/>
                <w:sz w:val="22"/>
                <w:szCs w:val="22"/>
              </w:rPr>
            </w:pPr>
            <w:r w:rsidRPr="004A495B">
              <w:rPr>
                <w:rFonts w:ascii="Aptos" w:hAnsi="Aptos"/>
                <w:sz w:val="22"/>
                <w:szCs w:val="22"/>
              </w:rPr>
              <w:t>Latin American and Caribbean States</w:t>
            </w:r>
          </w:p>
        </w:tc>
        <w:tc>
          <w:tcPr>
            <w:tcW w:w="0" w:type="auto"/>
          </w:tcPr>
          <w:p w14:paraId="376F9905" w14:textId="77777777" w:rsidR="00DB0043" w:rsidRPr="004A495B" w:rsidRDefault="00DB0043" w:rsidP="009B4355">
            <w:pPr>
              <w:rPr>
                <w:rFonts w:ascii="Aptos" w:hAnsi="Aptos"/>
                <w:sz w:val="22"/>
                <w:szCs w:val="22"/>
                <w:lang w:eastAsia="zh-CN"/>
              </w:rPr>
            </w:pPr>
            <w:r w:rsidRPr="004A495B">
              <w:rPr>
                <w:rFonts w:ascii="Microsoft YaHei" w:eastAsia="Microsoft YaHei" w:hAnsi="Microsoft YaHei" w:cs="Microsoft YaHei"/>
                <w:color w:val="0F1115"/>
                <w:sz w:val="22"/>
                <w:szCs w:val="22"/>
                <w:lang w:eastAsia="zh-CN"/>
              </w:rPr>
              <w:t>拉丁美洲和加勒比国家</w:t>
            </w:r>
            <w:r w:rsidRPr="004A495B">
              <w:rPr>
                <w:rFonts w:ascii="Aptos" w:eastAsia="Segoe UI" w:hAnsi="Aptos" w:cs="Segoe UI"/>
                <w:color w:val="0F1115"/>
                <w:sz w:val="22"/>
                <w:szCs w:val="22"/>
                <w:lang w:eastAsia="zh-CN"/>
              </w:rPr>
              <w:t xml:space="preserve"> </w:t>
            </w:r>
          </w:p>
        </w:tc>
      </w:tr>
      <w:tr w:rsidR="00DB0043" w:rsidRPr="003A6336" w14:paraId="6ABF2C7A" w14:textId="77777777" w:rsidTr="004A495B">
        <w:tc>
          <w:tcPr>
            <w:tcW w:w="0" w:type="auto"/>
          </w:tcPr>
          <w:p w14:paraId="0155E344" w14:textId="38680CEF" w:rsidR="00DB0043" w:rsidRPr="004A495B" w:rsidRDefault="00DB0043" w:rsidP="009B4355">
            <w:pPr>
              <w:rPr>
                <w:rFonts w:ascii="Aptos" w:hAnsi="Aptos"/>
                <w:sz w:val="22"/>
                <w:szCs w:val="22"/>
              </w:rPr>
            </w:pPr>
            <w:r w:rsidRPr="004A495B">
              <w:rPr>
                <w:rFonts w:ascii="Aptos" w:hAnsi="Aptos"/>
                <w:sz w:val="22"/>
                <w:szCs w:val="22"/>
              </w:rPr>
              <w:t>Eastern European States</w:t>
            </w:r>
          </w:p>
        </w:tc>
        <w:tc>
          <w:tcPr>
            <w:tcW w:w="0" w:type="auto"/>
          </w:tcPr>
          <w:p w14:paraId="284E9BE3" w14:textId="77777777" w:rsidR="00DB0043" w:rsidRPr="004A495B" w:rsidRDefault="00DB0043" w:rsidP="009B4355">
            <w:pPr>
              <w:rPr>
                <w:rFonts w:ascii="Aptos" w:hAnsi="Aptos"/>
                <w:sz w:val="22"/>
                <w:szCs w:val="22"/>
              </w:rPr>
            </w:pPr>
            <w:r w:rsidRPr="004A495B">
              <w:rPr>
                <w:rFonts w:ascii="Microsoft YaHei" w:eastAsia="Microsoft YaHei" w:hAnsi="Microsoft YaHei" w:cs="Microsoft YaHei"/>
                <w:color w:val="0F1115"/>
                <w:sz w:val="22"/>
                <w:szCs w:val="22"/>
              </w:rPr>
              <w:t>东欧国家</w:t>
            </w:r>
            <w:r w:rsidRPr="004A495B">
              <w:rPr>
                <w:rFonts w:ascii="Aptos" w:eastAsia="Segoe UI" w:hAnsi="Aptos" w:cs="Segoe UI"/>
                <w:color w:val="0F1115"/>
                <w:sz w:val="22"/>
                <w:szCs w:val="22"/>
              </w:rPr>
              <w:t xml:space="preserve"> </w:t>
            </w:r>
          </w:p>
        </w:tc>
      </w:tr>
      <w:tr w:rsidR="00DB0043" w:rsidRPr="003A6336" w14:paraId="09796C52" w14:textId="77777777" w:rsidTr="004A495B">
        <w:tc>
          <w:tcPr>
            <w:tcW w:w="0" w:type="auto"/>
          </w:tcPr>
          <w:p w14:paraId="431A3C6E" w14:textId="77777777" w:rsidR="00DB0043" w:rsidRPr="004A495B" w:rsidRDefault="00DB0043" w:rsidP="009B4355">
            <w:pPr>
              <w:rPr>
                <w:rFonts w:ascii="Aptos" w:hAnsi="Aptos"/>
                <w:sz w:val="22"/>
                <w:szCs w:val="22"/>
              </w:rPr>
            </w:pPr>
            <w:r w:rsidRPr="004A495B">
              <w:rPr>
                <w:rFonts w:ascii="Aptos" w:hAnsi="Aptos"/>
                <w:sz w:val="22"/>
                <w:szCs w:val="22"/>
              </w:rPr>
              <w:t>Western European and other States</w:t>
            </w:r>
          </w:p>
        </w:tc>
        <w:tc>
          <w:tcPr>
            <w:tcW w:w="0" w:type="auto"/>
          </w:tcPr>
          <w:p w14:paraId="22509BE5" w14:textId="77777777" w:rsidR="00DB0043" w:rsidRPr="004A495B" w:rsidRDefault="00DB0043" w:rsidP="009B4355">
            <w:pPr>
              <w:rPr>
                <w:rFonts w:ascii="Aptos" w:hAnsi="Aptos"/>
                <w:sz w:val="22"/>
                <w:szCs w:val="22"/>
              </w:rPr>
            </w:pPr>
            <w:r w:rsidRPr="004A495B">
              <w:rPr>
                <w:rFonts w:ascii="Microsoft YaHei" w:eastAsia="Microsoft YaHei" w:hAnsi="Microsoft YaHei" w:cs="Microsoft YaHei"/>
                <w:color w:val="0F1115"/>
                <w:sz w:val="22"/>
                <w:szCs w:val="22"/>
              </w:rPr>
              <w:t>西欧和其他国家</w:t>
            </w:r>
            <w:r w:rsidRPr="004A495B">
              <w:rPr>
                <w:rFonts w:ascii="Aptos" w:eastAsia="Segoe UI" w:hAnsi="Aptos" w:cs="Segoe UI"/>
                <w:color w:val="0F1115"/>
                <w:sz w:val="22"/>
                <w:szCs w:val="22"/>
              </w:rPr>
              <w:t xml:space="preserve"> </w:t>
            </w:r>
          </w:p>
        </w:tc>
      </w:tr>
    </w:tbl>
    <w:p w14:paraId="0DFF3FC6" w14:textId="77777777" w:rsidR="007E1A6A" w:rsidRPr="00E42B03" w:rsidRDefault="007E1A6A" w:rsidP="00EA33B8">
      <w:pPr>
        <w:rPr>
          <w:rFonts w:ascii="Times New Roman" w:hAnsi="Times New Roman" w:cs="Times New Roman"/>
          <w:sz w:val="20"/>
          <w:szCs w:val="20"/>
          <w:lang w:eastAsia="zh-CN"/>
        </w:rPr>
      </w:pPr>
    </w:p>
    <w:p w14:paraId="3746E48B" w14:textId="3A3282D8" w:rsidR="009B6034" w:rsidRPr="00E42B03" w:rsidRDefault="00D11878" w:rsidP="00EA33B8">
      <w:pPr>
        <w:rPr>
          <w:rFonts w:ascii="Times New Roman" w:hAnsi="Times New Roman" w:cs="Times New Roman"/>
          <w:sz w:val="20"/>
          <w:szCs w:val="20"/>
          <w:lang w:eastAsia="ja-JP"/>
        </w:rPr>
      </w:pPr>
      <w:r w:rsidRPr="00E42B03">
        <w:rPr>
          <w:rFonts w:ascii="Times New Roman" w:hAnsi="Times New Roman" w:cs="Times New Roman"/>
          <w:sz w:val="20"/>
          <w:szCs w:val="20"/>
          <w:lang w:eastAsia="zh-CN"/>
        </w:rPr>
        <w:t>图</w:t>
      </w:r>
      <w:r w:rsidR="009B6034" w:rsidRPr="00E42B03">
        <w:rPr>
          <w:rFonts w:ascii="Times New Roman" w:hAnsi="Times New Roman" w:cs="Times New Roman"/>
          <w:noProof/>
          <w:sz w:val="20"/>
          <w:szCs w:val="20"/>
          <w:lang w:eastAsia="zh-CN"/>
        </w:rPr>
        <w:t>35</w:t>
      </w:r>
    </w:p>
    <w:p w14:paraId="09E0AFE7" w14:textId="2B2969AF" w:rsidR="000D2D03" w:rsidRPr="00E42B03" w:rsidRDefault="000D2D03" w:rsidP="000D2D03">
      <w:pPr>
        <w:keepNext/>
        <w:rPr>
          <w:rFonts w:ascii="Times New Roman" w:hAnsi="Times New Roman" w:cs="Times New Roman"/>
          <w:i/>
          <w:iCs/>
          <w:sz w:val="20"/>
          <w:szCs w:val="20"/>
          <w:lang w:eastAsia="zh-CN"/>
        </w:rPr>
      </w:pPr>
      <w:r w:rsidRPr="00E42B03">
        <w:rPr>
          <w:rFonts w:ascii="Times New Roman" w:hAnsi="Times New Roman" w:cs="Times New Roman"/>
          <w:b/>
          <w:bCs/>
          <w:sz w:val="20"/>
          <w:szCs w:val="20"/>
          <w:lang w:eastAsia="zh-CN"/>
        </w:rPr>
        <w:t>与</w:t>
      </w:r>
      <w:r w:rsidR="00957043" w:rsidRPr="00E42B03">
        <w:rPr>
          <w:rFonts w:ascii="Times New Roman" w:hAnsi="Times New Roman" w:cs="Times New Roman"/>
          <w:b/>
          <w:bCs/>
          <w:sz w:val="20"/>
          <w:szCs w:val="20"/>
          <w:lang w:eastAsia="zh-CN"/>
        </w:rPr>
        <w:t>《昆蒙框架》</w:t>
      </w:r>
      <w:r w:rsidRPr="00E42B03">
        <w:rPr>
          <w:rFonts w:ascii="Times New Roman" w:hAnsi="Times New Roman" w:cs="Times New Roman"/>
          <w:b/>
          <w:bCs/>
          <w:sz w:val="20"/>
          <w:szCs w:val="20"/>
          <w:lang w:eastAsia="zh-CN"/>
        </w:rPr>
        <w:t>行动目标</w:t>
      </w:r>
      <w:r w:rsidRPr="00E42B03">
        <w:rPr>
          <w:rFonts w:ascii="Times New Roman" w:hAnsi="Times New Roman" w:cs="Times New Roman"/>
          <w:b/>
          <w:bCs/>
          <w:sz w:val="20"/>
          <w:szCs w:val="20"/>
          <w:lang w:eastAsia="zh-CN"/>
        </w:rPr>
        <w:t>8</w:t>
      </w:r>
      <w:r w:rsidRPr="00E42B03">
        <w:rPr>
          <w:rFonts w:ascii="Times New Roman" w:hAnsi="Times New Roman" w:cs="Times New Roman"/>
          <w:b/>
          <w:bCs/>
          <w:sz w:val="20"/>
          <w:szCs w:val="20"/>
          <w:lang w:eastAsia="zh-CN"/>
        </w:rPr>
        <w:t>相一致</w:t>
      </w:r>
      <w:r w:rsidR="00D11878" w:rsidRPr="00E42B03">
        <w:rPr>
          <w:rFonts w:ascii="Times New Roman" w:hAnsi="Times New Roman" w:cs="Times New Roman"/>
          <w:b/>
          <w:bCs/>
          <w:sz w:val="20"/>
          <w:szCs w:val="20"/>
          <w:lang w:eastAsia="zh-CN"/>
        </w:rPr>
        <w:t>，</w:t>
      </w:r>
      <w:r w:rsidRPr="00E42B03">
        <w:rPr>
          <w:rFonts w:ascii="Times New Roman" w:hAnsi="Times New Roman" w:cs="Times New Roman"/>
          <w:b/>
          <w:bCs/>
          <w:sz w:val="20"/>
          <w:szCs w:val="20"/>
          <w:lang w:eastAsia="zh-CN"/>
        </w:rPr>
        <w:t>分别</w:t>
      </w:r>
      <w:r w:rsidR="00D11878" w:rsidRPr="00E42B03">
        <w:rPr>
          <w:rFonts w:ascii="Times New Roman" w:hAnsi="Times New Roman" w:cs="Times New Roman"/>
          <w:b/>
          <w:bCs/>
          <w:sz w:val="20"/>
          <w:szCs w:val="20"/>
          <w:lang w:eastAsia="zh-CN"/>
        </w:rPr>
        <w:t>表明趋势</w:t>
      </w:r>
      <w:r w:rsidRPr="00E42B03">
        <w:rPr>
          <w:rFonts w:ascii="Times New Roman" w:hAnsi="Times New Roman" w:cs="Times New Roman"/>
          <w:b/>
          <w:bCs/>
          <w:sz w:val="20"/>
          <w:szCs w:val="20"/>
          <w:lang w:eastAsia="zh-CN"/>
        </w:rPr>
        <w:t>正在改善、保持稳定和</w:t>
      </w:r>
      <w:r w:rsidR="00D11878" w:rsidRPr="00E42B03">
        <w:rPr>
          <w:rFonts w:ascii="Times New Roman" w:hAnsi="Times New Roman" w:cs="Times New Roman"/>
          <w:b/>
          <w:bCs/>
          <w:sz w:val="20"/>
          <w:szCs w:val="20"/>
          <w:lang w:eastAsia="zh-CN"/>
        </w:rPr>
        <w:t>不利</w:t>
      </w:r>
      <w:r w:rsidRPr="00E42B03">
        <w:rPr>
          <w:rFonts w:ascii="Times New Roman" w:hAnsi="Times New Roman" w:cs="Times New Roman"/>
          <w:b/>
          <w:bCs/>
          <w:sz w:val="20"/>
          <w:szCs w:val="20"/>
          <w:lang w:eastAsia="zh-CN"/>
        </w:rPr>
        <w:t>的指标所占百分比</w:t>
      </w:r>
      <w:r w:rsidRPr="00E42B03">
        <w:rPr>
          <w:rFonts w:ascii="Times New Roman" w:hAnsi="Times New Roman" w:cs="Times New Roman"/>
          <w:i/>
          <w:iCs/>
          <w:sz w:val="20"/>
          <w:szCs w:val="20"/>
          <w:lang w:eastAsia="zh-CN"/>
        </w:rPr>
        <w:t xml:space="preserve"> </w:t>
      </w:r>
    </w:p>
    <w:p w14:paraId="665CAECA" w14:textId="6EC82335" w:rsidR="005D69A5" w:rsidRPr="00E42B03" w:rsidRDefault="005D69A5" w:rsidP="005D69A5">
      <w:pPr>
        <w:pStyle w:val="Caption"/>
        <w:rPr>
          <w:rFonts w:ascii="Times New Roman" w:eastAsia="SimSun" w:hAnsi="Times New Roman" w:cs="Times New Roman"/>
          <w:b/>
          <w:bCs/>
          <w:i w:val="0"/>
          <w:iCs w:val="0"/>
          <w:sz w:val="20"/>
          <w:szCs w:val="20"/>
        </w:rPr>
      </w:pPr>
    </w:p>
    <w:p w14:paraId="540F3477" w14:textId="77777777" w:rsidR="005D69A5" w:rsidRPr="00E42B03" w:rsidRDefault="005D69A5" w:rsidP="00EA33B8">
      <w:pPr>
        <w:rPr>
          <w:rFonts w:ascii="Times New Roman" w:hAnsi="Times New Roman" w:cs="Times New Roman"/>
          <w:lang w:eastAsia="ja-JP"/>
        </w:rPr>
      </w:pPr>
    </w:p>
    <w:p w14:paraId="6D3D1021" w14:textId="7030435E" w:rsidR="00471C0F" w:rsidRPr="00E42B03" w:rsidRDefault="00EA33B8" w:rsidP="00C36B3B">
      <w:pPr>
        <w:pStyle w:val="Caption"/>
        <w:rPr>
          <w:rFonts w:ascii="Times New Roman" w:eastAsia="SimSun" w:hAnsi="Times New Roman" w:cs="Times New Roman"/>
          <w:i w:val="0"/>
          <w:iCs w:val="0"/>
        </w:rPr>
      </w:pPr>
      <w:r w:rsidRPr="00E42B03">
        <w:rPr>
          <w:rFonts w:ascii="Times New Roman" w:eastAsia="SimSun" w:hAnsi="Times New Roman" w:cs="Times New Roman"/>
          <w:i w:val="0"/>
          <w:iCs w:val="0"/>
        </w:rPr>
        <w:lastRenderedPageBreak/>
        <w:t xml:space="preserve"> </w:t>
      </w:r>
      <w:r w:rsidR="005B1CEF" w:rsidRPr="00E42B03">
        <w:rPr>
          <w:rFonts w:ascii="Times New Roman" w:eastAsia="SimSun" w:hAnsi="Times New Roman" w:cs="Times New Roman"/>
          <w:noProof/>
          <w14:ligatures w14:val="standardContextual"/>
        </w:rPr>
        <w:drawing>
          <wp:inline distT="0" distB="0" distL="0" distR="0" wp14:anchorId="61BBA629" wp14:editId="3EB4E84F">
            <wp:extent cx="5731510" cy="2456180"/>
            <wp:effectExtent l="0" t="0" r="0" b="0"/>
            <wp:docPr id="5235297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529711" name="Picture 523529711"/>
                    <pic:cNvPicPr/>
                  </pic:nvPicPr>
                  <pic:blipFill>
                    <a:blip r:embed="rId97"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30822201" w14:textId="39D20682" w:rsidR="001B710E" w:rsidRPr="00E42B03" w:rsidRDefault="002D16A0" w:rsidP="001B710E">
      <w:pPr>
        <w:pStyle w:val="Caption"/>
        <w:rPr>
          <w:rFonts w:ascii="Times New Roman" w:eastAsia="SimSun" w:hAnsi="Times New Roman" w:cs="Times New Roman"/>
          <w:i w:val="0"/>
          <w:iCs w:val="0"/>
        </w:rPr>
      </w:pPr>
      <w:r w:rsidRPr="0053021F">
        <w:rPr>
          <w:rFonts w:ascii="KaiTi" w:eastAsia="KaiTi" w:hAnsi="KaiTi" w:cs="Times New Roman"/>
          <w:i w:val="0"/>
          <w:iCs w:val="0"/>
          <w:color w:val="auto"/>
          <w:sz w:val="16"/>
          <w:szCs w:val="16"/>
        </w:rPr>
        <w:t>注</w:t>
      </w:r>
      <w:r w:rsidRPr="00E42B03">
        <w:rPr>
          <w:rFonts w:ascii="Times New Roman" w:eastAsia="SimSun" w:hAnsi="Times New Roman" w:cs="Times New Roman"/>
          <w:i w:val="0"/>
          <w:iCs w:val="0"/>
          <w:color w:val="auto"/>
          <w:sz w:val="16"/>
          <w:szCs w:val="16"/>
          <w:lang w:eastAsia="zh-CN"/>
        </w:rPr>
        <w:t>：</w:t>
      </w:r>
      <w:r w:rsidRPr="00E42B03">
        <w:rPr>
          <w:rFonts w:ascii="Times New Roman" w:eastAsia="SimSun" w:hAnsi="Times New Roman" w:cs="Times New Roman"/>
          <w:i w:val="0"/>
          <w:iCs w:val="0"/>
          <w:color w:val="auto"/>
          <w:sz w:val="16"/>
          <w:szCs w:val="16"/>
        </w:rPr>
        <w:t>比例按缔约方加权。这些趋势包括</w:t>
      </w:r>
      <w:r w:rsidRPr="00E42B03">
        <w:rPr>
          <w:rFonts w:ascii="Times New Roman" w:eastAsia="SimSun" w:hAnsi="Times New Roman" w:cs="Times New Roman"/>
          <w:i w:val="0"/>
          <w:iCs w:val="0"/>
          <w:color w:val="auto"/>
          <w:sz w:val="16"/>
          <w:szCs w:val="16"/>
          <w:lang w:eastAsia="zh-CN"/>
        </w:rPr>
        <w:t>来自总共</w:t>
      </w:r>
      <w:r w:rsidRPr="00E42B03">
        <w:rPr>
          <w:rFonts w:ascii="Times New Roman" w:eastAsia="SimSun" w:hAnsi="Times New Roman" w:cs="Times New Roman"/>
          <w:i w:val="0"/>
          <w:iCs w:val="0"/>
          <w:color w:val="auto"/>
          <w:sz w:val="16"/>
          <w:szCs w:val="16"/>
          <w:lang w:eastAsia="zh-CN"/>
        </w:rPr>
        <w:t>32</w:t>
      </w:r>
      <w:r w:rsidRPr="00E42B03">
        <w:rPr>
          <w:rFonts w:ascii="Times New Roman" w:eastAsia="SimSun" w:hAnsi="Times New Roman" w:cs="Times New Roman"/>
          <w:i w:val="0"/>
          <w:iCs w:val="0"/>
          <w:color w:val="auto"/>
          <w:sz w:val="16"/>
          <w:szCs w:val="16"/>
        </w:rPr>
        <w:t>个缔约方的</w:t>
      </w:r>
      <w:r w:rsidRPr="00E42B03">
        <w:rPr>
          <w:rFonts w:ascii="Times New Roman" w:eastAsia="SimSun" w:hAnsi="Times New Roman" w:cs="Times New Roman"/>
          <w:i w:val="0"/>
          <w:iCs w:val="0"/>
          <w:color w:val="auto"/>
          <w:sz w:val="16"/>
          <w:szCs w:val="16"/>
          <w:lang w:eastAsia="zh-CN"/>
        </w:rPr>
        <w:t>2</w:t>
      </w:r>
      <w:r w:rsidRPr="00E42B03">
        <w:rPr>
          <w:rFonts w:ascii="Times New Roman" w:eastAsia="SimSun" w:hAnsi="Times New Roman" w:cs="Times New Roman"/>
          <w:i w:val="0"/>
          <w:iCs w:val="0"/>
          <w:color w:val="auto"/>
          <w:sz w:val="16"/>
          <w:szCs w:val="16"/>
        </w:rPr>
        <w:t>个组成</w:t>
      </w:r>
      <w:r w:rsidRPr="00E42B03">
        <w:rPr>
          <w:rFonts w:ascii="Times New Roman" w:eastAsia="SimSun" w:hAnsi="Times New Roman" w:cs="Times New Roman"/>
          <w:i w:val="0"/>
          <w:iCs w:val="0"/>
          <w:color w:val="auto"/>
          <w:sz w:val="16"/>
          <w:szCs w:val="16"/>
          <w:lang w:eastAsia="zh-CN"/>
        </w:rPr>
        <w:t>指标</w:t>
      </w:r>
      <w:r w:rsidRPr="00E42B03">
        <w:rPr>
          <w:rFonts w:ascii="Times New Roman" w:eastAsia="SimSun" w:hAnsi="Times New Roman" w:cs="Times New Roman"/>
          <w:i w:val="0"/>
          <w:iCs w:val="0"/>
          <w:color w:val="auto"/>
          <w:sz w:val="16"/>
          <w:szCs w:val="16"/>
        </w:rPr>
        <w:t>、</w:t>
      </w:r>
      <w:r w:rsidRPr="00E42B03">
        <w:rPr>
          <w:rFonts w:ascii="Times New Roman" w:eastAsia="SimSun" w:hAnsi="Times New Roman" w:cs="Times New Roman"/>
          <w:i w:val="0"/>
          <w:iCs w:val="0"/>
          <w:color w:val="auto"/>
          <w:sz w:val="16"/>
          <w:szCs w:val="16"/>
          <w:lang w:eastAsia="zh-CN"/>
        </w:rPr>
        <w:t>4</w:t>
      </w:r>
      <w:r w:rsidRPr="00E42B03">
        <w:rPr>
          <w:rFonts w:ascii="Times New Roman" w:eastAsia="SimSun" w:hAnsi="Times New Roman" w:cs="Times New Roman"/>
          <w:i w:val="0"/>
          <w:iCs w:val="0"/>
          <w:color w:val="auto"/>
          <w:sz w:val="16"/>
          <w:szCs w:val="16"/>
        </w:rPr>
        <w:t>个补充</w:t>
      </w:r>
      <w:r w:rsidRPr="00E42B03">
        <w:rPr>
          <w:rFonts w:ascii="Times New Roman" w:eastAsia="SimSun" w:hAnsi="Times New Roman" w:cs="Times New Roman"/>
          <w:i w:val="0"/>
          <w:iCs w:val="0"/>
          <w:color w:val="auto"/>
          <w:sz w:val="16"/>
          <w:szCs w:val="16"/>
          <w:lang w:eastAsia="zh-CN"/>
        </w:rPr>
        <w:t>指标</w:t>
      </w:r>
      <w:r w:rsidRPr="00E42B03">
        <w:rPr>
          <w:rFonts w:ascii="Times New Roman" w:eastAsia="SimSun" w:hAnsi="Times New Roman" w:cs="Times New Roman"/>
          <w:i w:val="0"/>
          <w:iCs w:val="0"/>
          <w:color w:val="auto"/>
          <w:sz w:val="16"/>
          <w:szCs w:val="16"/>
        </w:rPr>
        <w:t>和</w:t>
      </w:r>
      <w:r w:rsidRPr="00E42B03">
        <w:rPr>
          <w:rFonts w:ascii="Times New Roman" w:eastAsia="SimSun" w:hAnsi="Times New Roman" w:cs="Times New Roman"/>
          <w:i w:val="0"/>
          <w:iCs w:val="0"/>
          <w:color w:val="auto"/>
          <w:sz w:val="16"/>
          <w:szCs w:val="16"/>
          <w:lang w:eastAsia="zh-CN"/>
        </w:rPr>
        <w:t>74</w:t>
      </w:r>
      <w:r w:rsidRPr="00E42B03">
        <w:rPr>
          <w:rFonts w:ascii="Times New Roman" w:eastAsia="SimSun" w:hAnsi="Times New Roman" w:cs="Times New Roman"/>
          <w:i w:val="0"/>
          <w:iCs w:val="0"/>
          <w:color w:val="auto"/>
          <w:sz w:val="16"/>
          <w:szCs w:val="16"/>
        </w:rPr>
        <w:t>个国家指标</w:t>
      </w:r>
      <w:r w:rsidRPr="00E42B03">
        <w:rPr>
          <w:rFonts w:ascii="Times New Roman" w:eastAsia="SimSun" w:hAnsi="Times New Roman" w:cs="Times New Roman"/>
          <w:i w:val="0"/>
          <w:iCs w:val="0"/>
          <w:color w:val="auto"/>
          <w:sz w:val="16"/>
          <w:szCs w:val="16"/>
          <w:lang w:eastAsia="zh-CN"/>
        </w:rPr>
        <w:t>的</w:t>
      </w:r>
      <w:r w:rsidRPr="00E42B03">
        <w:rPr>
          <w:rFonts w:ascii="Times New Roman" w:eastAsia="SimSun" w:hAnsi="Times New Roman" w:cs="Times New Roman"/>
          <w:i w:val="0"/>
          <w:iCs w:val="0"/>
          <w:color w:val="auto"/>
          <w:sz w:val="16"/>
          <w:szCs w:val="16"/>
        </w:rPr>
        <w:t>数据。饼状图显示提交行动目标</w:t>
      </w:r>
      <w:r w:rsidR="009B3C15" w:rsidRPr="00E42B03">
        <w:rPr>
          <w:rFonts w:ascii="Times New Roman" w:eastAsia="SimSun" w:hAnsi="Times New Roman" w:cs="Times New Roman"/>
          <w:i w:val="0"/>
          <w:iCs w:val="0"/>
          <w:color w:val="auto"/>
          <w:sz w:val="16"/>
          <w:szCs w:val="16"/>
          <w:lang w:eastAsia="zh-CN"/>
        </w:rPr>
        <w:t>8</w:t>
      </w:r>
      <w:r w:rsidRPr="00E42B03">
        <w:rPr>
          <w:rFonts w:ascii="Times New Roman" w:eastAsia="SimSun" w:hAnsi="Times New Roman" w:cs="Times New Roman"/>
          <w:i w:val="0"/>
          <w:iCs w:val="0"/>
          <w:color w:val="auto"/>
          <w:sz w:val="16"/>
          <w:szCs w:val="16"/>
          <w:lang w:eastAsia="zh-CN"/>
        </w:rPr>
        <w:t>的</w:t>
      </w:r>
      <w:r w:rsidRPr="00E42B03">
        <w:rPr>
          <w:rFonts w:ascii="Times New Roman" w:eastAsia="SimSun" w:hAnsi="Times New Roman" w:cs="Times New Roman"/>
          <w:i w:val="0"/>
          <w:iCs w:val="0"/>
          <w:color w:val="auto"/>
          <w:sz w:val="16"/>
          <w:szCs w:val="16"/>
        </w:rPr>
        <w:t>指标的缔约方</w:t>
      </w:r>
      <w:r w:rsidRPr="00E42B03">
        <w:rPr>
          <w:rFonts w:ascii="Times New Roman" w:eastAsia="SimSun" w:hAnsi="Times New Roman" w:cs="Times New Roman"/>
          <w:i w:val="0"/>
          <w:iCs w:val="0"/>
          <w:color w:val="auto"/>
          <w:sz w:val="16"/>
          <w:szCs w:val="16"/>
          <w:lang w:eastAsia="zh-CN"/>
        </w:rPr>
        <w:t>在每个区域间</w:t>
      </w:r>
      <w:r w:rsidRPr="00E42B03">
        <w:rPr>
          <w:rFonts w:ascii="Times New Roman" w:eastAsia="SimSun" w:hAnsi="Times New Roman" w:cs="Times New Roman"/>
          <w:i w:val="0"/>
          <w:iCs w:val="0"/>
          <w:color w:val="auto"/>
          <w:sz w:val="16"/>
          <w:szCs w:val="16"/>
        </w:rPr>
        <w:t>分布情况。图例定义了每个区域的颜色</w:t>
      </w:r>
      <w:r w:rsidRPr="00E42B03">
        <w:rPr>
          <w:rFonts w:ascii="Times New Roman" w:eastAsia="SimSun" w:hAnsi="Times New Roman" w:cs="Times New Roman"/>
          <w:i w:val="0"/>
          <w:iCs w:val="0"/>
          <w:color w:val="auto"/>
          <w:sz w:val="16"/>
          <w:szCs w:val="16"/>
          <w:lang w:eastAsia="zh-CN"/>
        </w:rPr>
        <w:t>：较深的颜色表示图中包括其数据的任何区域内的缔约方所占比例；较浅的颜色表示图中不包括其数据的同一区域内的缔约方所占比例。</w:t>
      </w:r>
    </w:p>
    <w:tbl>
      <w:tblPr>
        <w:tblStyle w:val="TableGrid"/>
        <w:tblW w:w="0" w:type="auto"/>
        <w:tblLook w:val="04A0" w:firstRow="1" w:lastRow="0" w:firstColumn="1" w:lastColumn="0" w:noHBand="0" w:noVBand="1"/>
      </w:tblPr>
      <w:tblGrid>
        <w:gridCol w:w="3740"/>
        <w:gridCol w:w="2416"/>
      </w:tblGrid>
      <w:tr w:rsidR="0044355C" w:rsidRPr="0044355C" w14:paraId="5B4F438E" w14:textId="77777777" w:rsidTr="004A495B">
        <w:tc>
          <w:tcPr>
            <w:tcW w:w="0" w:type="auto"/>
            <w:gridSpan w:val="2"/>
          </w:tcPr>
          <w:p w14:paraId="272F43F8" w14:textId="25340D99" w:rsidR="0044355C" w:rsidRPr="004A495B" w:rsidRDefault="0044355C" w:rsidP="009B4355">
            <w:pPr>
              <w:rPr>
                <w:rFonts w:ascii="Aptos" w:hAnsi="Aptos"/>
                <w:sz w:val="22"/>
                <w:szCs w:val="22"/>
              </w:rPr>
            </w:pPr>
            <w:r w:rsidRPr="004A495B">
              <w:rPr>
                <w:rFonts w:ascii="Microsoft YaHei" w:eastAsia="Microsoft YaHei" w:hAnsi="Microsoft YaHei" w:cs="Microsoft YaHei"/>
                <w:color w:val="0F1115"/>
                <w:sz w:val="22"/>
                <w:szCs w:val="22"/>
              </w:rPr>
              <w:t>图</w:t>
            </w:r>
            <w:r w:rsidRPr="00882425">
              <w:rPr>
                <w:rFonts w:eastAsia="Microsoft YaHei" w:cs="Microsoft YaHei"/>
                <w:color w:val="0F1115"/>
                <w:sz w:val="22"/>
                <w:szCs w:val="22"/>
              </w:rPr>
              <w:t>35</w:t>
            </w:r>
          </w:p>
        </w:tc>
      </w:tr>
      <w:tr w:rsidR="0044355C" w:rsidRPr="0044355C" w14:paraId="1AD294F5" w14:textId="77777777" w:rsidTr="004A495B">
        <w:tc>
          <w:tcPr>
            <w:tcW w:w="0" w:type="auto"/>
          </w:tcPr>
          <w:p w14:paraId="3F56F1EE" w14:textId="77777777" w:rsidR="0044355C" w:rsidRPr="004A495B" w:rsidRDefault="0044355C" w:rsidP="009B4355">
            <w:pPr>
              <w:rPr>
                <w:rFonts w:ascii="Aptos" w:hAnsi="Aptos"/>
                <w:sz w:val="22"/>
                <w:szCs w:val="22"/>
              </w:rPr>
            </w:pPr>
            <w:r w:rsidRPr="004A495B">
              <w:rPr>
                <w:rFonts w:ascii="Aptos" w:hAnsi="Aptos"/>
                <w:sz w:val="22"/>
                <w:szCs w:val="22"/>
              </w:rPr>
              <w:t xml:space="preserve">English </w:t>
            </w:r>
          </w:p>
        </w:tc>
        <w:tc>
          <w:tcPr>
            <w:tcW w:w="0" w:type="auto"/>
          </w:tcPr>
          <w:p w14:paraId="68839406" w14:textId="31E1E6CB" w:rsidR="0044355C" w:rsidRPr="004A495B" w:rsidRDefault="0071554A" w:rsidP="009B4355">
            <w:pPr>
              <w:rPr>
                <w:rFonts w:ascii="Aptos" w:hAnsi="Aptos"/>
                <w:sz w:val="22"/>
                <w:szCs w:val="22"/>
              </w:rPr>
            </w:pPr>
            <w:r w:rsidRPr="004A495B">
              <w:rPr>
                <w:rFonts w:ascii="Aptos" w:hAnsi="Aptos"/>
                <w:sz w:val="22"/>
                <w:szCs w:val="22"/>
              </w:rPr>
              <w:t>中文</w:t>
            </w:r>
          </w:p>
        </w:tc>
      </w:tr>
      <w:tr w:rsidR="0044355C" w:rsidRPr="003A6336" w14:paraId="6E93E1E0" w14:textId="77777777" w:rsidTr="004A495B">
        <w:tc>
          <w:tcPr>
            <w:tcW w:w="0" w:type="auto"/>
          </w:tcPr>
          <w:p w14:paraId="35E0EA7D" w14:textId="77777777" w:rsidR="0044355C" w:rsidRPr="004A495B" w:rsidRDefault="0044355C" w:rsidP="009B4355">
            <w:pPr>
              <w:rPr>
                <w:rFonts w:ascii="Aptos" w:hAnsi="Aptos"/>
                <w:sz w:val="22"/>
                <w:szCs w:val="22"/>
              </w:rPr>
            </w:pPr>
            <w:r w:rsidRPr="004A495B">
              <w:rPr>
                <w:rFonts w:ascii="Aptos" w:hAnsi="Aptos"/>
                <w:sz w:val="22"/>
                <w:szCs w:val="22"/>
              </w:rPr>
              <w:t>Proportion</w:t>
            </w:r>
          </w:p>
        </w:tc>
        <w:tc>
          <w:tcPr>
            <w:tcW w:w="0" w:type="auto"/>
          </w:tcPr>
          <w:p w14:paraId="17493571" w14:textId="77777777" w:rsidR="0044355C" w:rsidRPr="004A495B" w:rsidRDefault="0044355C" w:rsidP="009B4355">
            <w:pPr>
              <w:rPr>
                <w:rFonts w:ascii="Aptos" w:hAnsi="Aptos"/>
                <w:sz w:val="22"/>
                <w:szCs w:val="22"/>
              </w:rPr>
            </w:pPr>
            <w:r w:rsidRPr="004A495B">
              <w:rPr>
                <w:rFonts w:ascii="Times New Roman" w:hAnsi="Times New Roman" w:cs="Times New Roman"/>
                <w:sz w:val="22"/>
                <w:szCs w:val="22"/>
              </w:rPr>
              <w:t>比例</w:t>
            </w:r>
          </w:p>
        </w:tc>
      </w:tr>
      <w:tr w:rsidR="0044355C" w:rsidRPr="003A6336" w14:paraId="3229DECC" w14:textId="77777777" w:rsidTr="004A495B">
        <w:tc>
          <w:tcPr>
            <w:tcW w:w="0" w:type="auto"/>
          </w:tcPr>
          <w:p w14:paraId="3A4D4690" w14:textId="77777777" w:rsidR="0044355C" w:rsidRPr="004A495B" w:rsidRDefault="0044355C" w:rsidP="009B4355">
            <w:pPr>
              <w:rPr>
                <w:rFonts w:ascii="Aptos" w:hAnsi="Aptos"/>
                <w:sz w:val="22"/>
                <w:szCs w:val="22"/>
              </w:rPr>
            </w:pPr>
            <w:r w:rsidRPr="004A495B">
              <w:rPr>
                <w:rFonts w:ascii="Aptos" w:hAnsi="Aptos"/>
                <w:sz w:val="22"/>
                <w:szCs w:val="22"/>
              </w:rPr>
              <w:t>Current Status</w:t>
            </w:r>
          </w:p>
        </w:tc>
        <w:tc>
          <w:tcPr>
            <w:tcW w:w="0" w:type="auto"/>
          </w:tcPr>
          <w:p w14:paraId="1C8840C7" w14:textId="77777777" w:rsidR="0044355C" w:rsidRPr="004A495B" w:rsidRDefault="0044355C" w:rsidP="009B4355">
            <w:pPr>
              <w:rPr>
                <w:rFonts w:ascii="Aptos" w:hAnsi="Aptos"/>
                <w:sz w:val="22"/>
                <w:szCs w:val="22"/>
              </w:rPr>
            </w:pPr>
            <w:r w:rsidRPr="004A495B">
              <w:rPr>
                <w:rFonts w:ascii="Times New Roman" w:hAnsi="Times New Roman" w:cs="Times New Roman"/>
                <w:sz w:val="22"/>
                <w:szCs w:val="22"/>
              </w:rPr>
              <w:t>现状</w:t>
            </w:r>
          </w:p>
        </w:tc>
      </w:tr>
      <w:tr w:rsidR="0044355C" w:rsidRPr="003A6336" w14:paraId="1BFA04C7" w14:textId="77777777" w:rsidTr="004A495B">
        <w:tc>
          <w:tcPr>
            <w:tcW w:w="0" w:type="auto"/>
          </w:tcPr>
          <w:p w14:paraId="0B54FD0C" w14:textId="77777777" w:rsidR="0044355C" w:rsidRPr="004A495B" w:rsidRDefault="0044355C" w:rsidP="009B4355">
            <w:pPr>
              <w:rPr>
                <w:rFonts w:ascii="Aptos" w:hAnsi="Aptos"/>
                <w:sz w:val="22"/>
                <w:szCs w:val="22"/>
              </w:rPr>
            </w:pPr>
            <w:r w:rsidRPr="004A495B">
              <w:rPr>
                <w:rFonts w:ascii="Aptos" w:hAnsi="Aptos"/>
                <w:sz w:val="22"/>
                <w:szCs w:val="22"/>
              </w:rPr>
              <w:t>improving</w:t>
            </w:r>
          </w:p>
        </w:tc>
        <w:tc>
          <w:tcPr>
            <w:tcW w:w="0" w:type="auto"/>
          </w:tcPr>
          <w:p w14:paraId="7E6FA42B" w14:textId="77777777" w:rsidR="0044355C" w:rsidRPr="004A495B" w:rsidRDefault="0044355C" w:rsidP="009B4355">
            <w:pPr>
              <w:rPr>
                <w:rFonts w:ascii="Aptos" w:hAnsi="Aptos"/>
                <w:sz w:val="22"/>
                <w:szCs w:val="22"/>
              </w:rPr>
            </w:pPr>
            <w:r w:rsidRPr="004A495B">
              <w:rPr>
                <w:rFonts w:ascii="Times New Roman" w:hAnsi="Times New Roman" w:cs="Times New Roman"/>
                <w:sz w:val="22"/>
                <w:szCs w:val="22"/>
              </w:rPr>
              <w:t>正在改善</w:t>
            </w:r>
          </w:p>
        </w:tc>
      </w:tr>
      <w:tr w:rsidR="0044355C" w:rsidRPr="003A6336" w14:paraId="222B7E00" w14:textId="77777777" w:rsidTr="004A495B">
        <w:tc>
          <w:tcPr>
            <w:tcW w:w="0" w:type="auto"/>
          </w:tcPr>
          <w:p w14:paraId="61960335" w14:textId="77777777" w:rsidR="0044355C" w:rsidRPr="004A495B" w:rsidRDefault="0044355C" w:rsidP="009B4355">
            <w:pPr>
              <w:rPr>
                <w:rFonts w:ascii="Aptos" w:hAnsi="Aptos"/>
                <w:sz w:val="22"/>
                <w:szCs w:val="22"/>
              </w:rPr>
            </w:pPr>
            <w:r w:rsidRPr="004A495B">
              <w:rPr>
                <w:rFonts w:ascii="Aptos" w:hAnsi="Aptos"/>
                <w:sz w:val="22"/>
                <w:szCs w:val="22"/>
              </w:rPr>
              <w:t>stable</w:t>
            </w:r>
          </w:p>
        </w:tc>
        <w:tc>
          <w:tcPr>
            <w:tcW w:w="0" w:type="auto"/>
          </w:tcPr>
          <w:p w14:paraId="279F37C6" w14:textId="77777777" w:rsidR="0044355C" w:rsidRPr="004A495B" w:rsidRDefault="0044355C" w:rsidP="009B4355">
            <w:pPr>
              <w:rPr>
                <w:rFonts w:ascii="Aptos" w:hAnsi="Aptos"/>
                <w:sz w:val="22"/>
                <w:szCs w:val="22"/>
              </w:rPr>
            </w:pPr>
            <w:r w:rsidRPr="004A495B">
              <w:rPr>
                <w:rFonts w:ascii="Times New Roman" w:hAnsi="Times New Roman" w:cs="Times New Roman"/>
                <w:sz w:val="22"/>
                <w:szCs w:val="22"/>
              </w:rPr>
              <w:t>保持稳定</w:t>
            </w:r>
          </w:p>
        </w:tc>
      </w:tr>
      <w:tr w:rsidR="0044355C" w:rsidRPr="003A6336" w14:paraId="048891E2" w14:textId="77777777" w:rsidTr="004A495B">
        <w:tc>
          <w:tcPr>
            <w:tcW w:w="0" w:type="auto"/>
          </w:tcPr>
          <w:p w14:paraId="798D7C05" w14:textId="77777777" w:rsidR="0044355C" w:rsidRPr="004A495B" w:rsidRDefault="0044355C" w:rsidP="009B4355">
            <w:pPr>
              <w:rPr>
                <w:rFonts w:ascii="Aptos" w:hAnsi="Aptos"/>
                <w:sz w:val="22"/>
                <w:szCs w:val="22"/>
              </w:rPr>
            </w:pPr>
            <w:r w:rsidRPr="004A495B">
              <w:rPr>
                <w:rFonts w:ascii="Aptos" w:hAnsi="Aptos"/>
                <w:sz w:val="22"/>
                <w:szCs w:val="22"/>
              </w:rPr>
              <w:t>moving away</w:t>
            </w:r>
          </w:p>
        </w:tc>
        <w:tc>
          <w:tcPr>
            <w:tcW w:w="0" w:type="auto"/>
          </w:tcPr>
          <w:p w14:paraId="61F80FF2" w14:textId="77777777" w:rsidR="0044355C" w:rsidRPr="004A495B" w:rsidRDefault="0044355C" w:rsidP="009B4355">
            <w:pPr>
              <w:rPr>
                <w:rFonts w:ascii="Aptos" w:hAnsi="Aptos"/>
                <w:sz w:val="22"/>
                <w:szCs w:val="22"/>
              </w:rPr>
            </w:pPr>
            <w:r w:rsidRPr="004A495B">
              <w:rPr>
                <w:rFonts w:ascii="Times New Roman" w:hAnsi="Times New Roman" w:cs="Times New Roman"/>
                <w:sz w:val="22"/>
                <w:szCs w:val="22"/>
              </w:rPr>
              <w:t>渐行渐远</w:t>
            </w:r>
          </w:p>
        </w:tc>
      </w:tr>
      <w:tr w:rsidR="0044355C" w:rsidRPr="003A6336" w14:paraId="3A1CC1E0" w14:textId="77777777" w:rsidTr="004A495B">
        <w:tc>
          <w:tcPr>
            <w:tcW w:w="0" w:type="auto"/>
          </w:tcPr>
          <w:p w14:paraId="06512BD9" w14:textId="77777777" w:rsidR="0044355C" w:rsidRPr="004A495B" w:rsidRDefault="0044355C" w:rsidP="009B4355">
            <w:pPr>
              <w:rPr>
                <w:rFonts w:ascii="Aptos" w:hAnsi="Aptos"/>
                <w:sz w:val="22"/>
                <w:szCs w:val="22"/>
              </w:rPr>
            </w:pPr>
            <w:r w:rsidRPr="004A495B">
              <w:rPr>
                <w:rFonts w:ascii="Aptos" w:hAnsi="Aptos"/>
                <w:sz w:val="22"/>
                <w:szCs w:val="22"/>
              </w:rPr>
              <w:t>Party count: 32</w:t>
            </w:r>
          </w:p>
        </w:tc>
        <w:tc>
          <w:tcPr>
            <w:tcW w:w="0" w:type="auto"/>
          </w:tcPr>
          <w:p w14:paraId="2A7A8A6A" w14:textId="77777777" w:rsidR="0044355C" w:rsidRPr="004A495B" w:rsidRDefault="0044355C" w:rsidP="009B4355">
            <w:pPr>
              <w:rPr>
                <w:rFonts w:ascii="Aptos" w:hAnsi="Aptos"/>
                <w:sz w:val="22"/>
                <w:szCs w:val="22"/>
              </w:rPr>
            </w:pPr>
            <w:r w:rsidRPr="004A495B">
              <w:rPr>
                <w:rFonts w:ascii="Times New Roman" w:hAnsi="Times New Roman" w:cs="Times New Roman"/>
                <w:sz w:val="22"/>
                <w:szCs w:val="22"/>
              </w:rPr>
              <w:t>缔约方数目：</w:t>
            </w:r>
            <w:r w:rsidRPr="004A495B">
              <w:rPr>
                <w:rFonts w:ascii="Times New Roman" w:hAnsi="Times New Roman" w:cs="Times New Roman"/>
                <w:sz w:val="22"/>
                <w:szCs w:val="22"/>
              </w:rPr>
              <w:t>32</w:t>
            </w:r>
          </w:p>
        </w:tc>
      </w:tr>
      <w:tr w:rsidR="0044355C" w:rsidRPr="003A6336" w14:paraId="283ED403" w14:textId="77777777" w:rsidTr="004A495B">
        <w:tc>
          <w:tcPr>
            <w:tcW w:w="0" w:type="auto"/>
          </w:tcPr>
          <w:p w14:paraId="7C467F25" w14:textId="77777777" w:rsidR="0044355C" w:rsidRPr="004A495B" w:rsidRDefault="0044355C" w:rsidP="009B4355">
            <w:pPr>
              <w:rPr>
                <w:rFonts w:ascii="Aptos" w:hAnsi="Aptos"/>
                <w:sz w:val="22"/>
                <w:szCs w:val="22"/>
              </w:rPr>
            </w:pPr>
            <w:r w:rsidRPr="004A495B">
              <w:rPr>
                <w:rFonts w:ascii="Aptos" w:hAnsi="Aptos"/>
                <w:sz w:val="22"/>
                <w:szCs w:val="22"/>
              </w:rPr>
              <w:t>Region</w:t>
            </w:r>
          </w:p>
        </w:tc>
        <w:tc>
          <w:tcPr>
            <w:tcW w:w="0" w:type="auto"/>
          </w:tcPr>
          <w:p w14:paraId="10870E5E" w14:textId="77777777" w:rsidR="0044355C" w:rsidRPr="004A495B" w:rsidRDefault="0044355C" w:rsidP="009B4355">
            <w:pPr>
              <w:rPr>
                <w:rFonts w:ascii="Aptos" w:hAnsi="Aptos"/>
                <w:sz w:val="22"/>
                <w:szCs w:val="22"/>
              </w:rPr>
            </w:pPr>
            <w:r w:rsidRPr="004A495B">
              <w:rPr>
                <w:rFonts w:ascii="Times New Roman" w:hAnsi="Times New Roman" w:cs="Times New Roman"/>
                <w:sz w:val="22"/>
                <w:szCs w:val="22"/>
              </w:rPr>
              <w:t>区域</w:t>
            </w:r>
          </w:p>
        </w:tc>
      </w:tr>
      <w:tr w:rsidR="0044355C" w:rsidRPr="003A6336" w14:paraId="083FDA22" w14:textId="77777777" w:rsidTr="004A495B">
        <w:tc>
          <w:tcPr>
            <w:tcW w:w="0" w:type="auto"/>
          </w:tcPr>
          <w:p w14:paraId="0D5842D9" w14:textId="77777777" w:rsidR="0044355C" w:rsidRPr="004A495B" w:rsidRDefault="0044355C" w:rsidP="009B4355">
            <w:pPr>
              <w:rPr>
                <w:rFonts w:ascii="Aptos" w:hAnsi="Aptos"/>
                <w:sz w:val="22"/>
                <w:szCs w:val="22"/>
              </w:rPr>
            </w:pPr>
            <w:r w:rsidRPr="004A495B">
              <w:rPr>
                <w:rFonts w:ascii="Aptos" w:hAnsi="Aptos"/>
                <w:sz w:val="22"/>
                <w:szCs w:val="22"/>
              </w:rPr>
              <w:t>African States</w:t>
            </w:r>
          </w:p>
        </w:tc>
        <w:tc>
          <w:tcPr>
            <w:tcW w:w="0" w:type="auto"/>
          </w:tcPr>
          <w:p w14:paraId="0FC80A4D" w14:textId="77777777" w:rsidR="0044355C" w:rsidRPr="004A495B" w:rsidRDefault="0044355C" w:rsidP="009B4355">
            <w:pPr>
              <w:rPr>
                <w:rFonts w:ascii="Aptos" w:hAnsi="Aptos"/>
                <w:sz w:val="22"/>
                <w:szCs w:val="22"/>
              </w:rPr>
            </w:pPr>
            <w:r w:rsidRPr="004A495B">
              <w:rPr>
                <w:rFonts w:ascii="Times New Roman" w:hAnsi="Times New Roman" w:cs="Times New Roman"/>
                <w:sz w:val="22"/>
                <w:szCs w:val="22"/>
              </w:rPr>
              <w:t>非洲国家</w:t>
            </w:r>
          </w:p>
        </w:tc>
      </w:tr>
      <w:tr w:rsidR="0044355C" w:rsidRPr="003A6336" w14:paraId="28A54563" w14:textId="77777777" w:rsidTr="004A495B">
        <w:tc>
          <w:tcPr>
            <w:tcW w:w="0" w:type="auto"/>
          </w:tcPr>
          <w:p w14:paraId="149FF9A2" w14:textId="77777777" w:rsidR="0044355C" w:rsidRPr="004A495B" w:rsidRDefault="0044355C" w:rsidP="009B4355">
            <w:pPr>
              <w:rPr>
                <w:rFonts w:ascii="Aptos" w:hAnsi="Aptos"/>
                <w:sz w:val="22"/>
                <w:szCs w:val="22"/>
              </w:rPr>
            </w:pPr>
            <w:r w:rsidRPr="004A495B">
              <w:rPr>
                <w:rFonts w:ascii="Aptos" w:hAnsi="Aptos"/>
                <w:sz w:val="22"/>
                <w:szCs w:val="22"/>
              </w:rPr>
              <w:t>Asia-Pacific States</w:t>
            </w:r>
          </w:p>
        </w:tc>
        <w:tc>
          <w:tcPr>
            <w:tcW w:w="0" w:type="auto"/>
          </w:tcPr>
          <w:p w14:paraId="0B9D3274" w14:textId="77777777" w:rsidR="0044355C" w:rsidRPr="004A495B" w:rsidRDefault="0044355C" w:rsidP="009B4355">
            <w:pPr>
              <w:rPr>
                <w:rFonts w:ascii="Aptos" w:hAnsi="Aptos"/>
                <w:sz w:val="22"/>
                <w:szCs w:val="22"/>
              </w:rPr>
            </w:pPr>
            <w:r w:rsidRPr="004A495B">
              <w:rPr>
                <w:rFonts w:ascii="Times New Roman" w:hAnsi="Times New Roman" w:cs="Times New Roman"/>
                <w:sz w:val="22"/>
                <w:szCs w:val="22"/>
              </w:rPr>
              <w:t>亚太国家</w:t>
            </w:r>
          </w:p>
        </w:tc>
      </w:tr>
      <w:tr w:rsidR="0044355C" w:rsidRPr="003A6336" w14:paraId="5CF6982D" w14:textId="77777777" w:rsidTr="004A495B">
        <w:tc>
          <w:tcPr>
            <w:tcW w:w="0" w:type="auto"/>
          </w:tcPr>
          <w:p w14:paraId="6763B81C" w14:textId="77777777" w:rsidR="0044355C" w:rsidRPr="004A495B" w:rsidRDefault="0044355C" w:rsidP="009B4355">
            <w:pPr>
              <w:rPr>
                <w:rFonts w:ascii="Aptos" w:hAnsi="Aptos"/>
                <w:sz w:val="22"/>
                <w:szCs w:val="22"/>
              </w:rPr>
            </w:pPr>
            <w:r w:rsidRPr="004A495B">
              <w:rPr>
                <w:rFonts w:ascii="Aptos" w:hAnsi="Aptos"/>
                <w:sz w:val="22"/>
                <w:szCs w:val="22"/>
              </w:rPr>
              <w:t>Latin American and Caribbean States</w:t>
            </w:r>
          </w:p>
        </w:tc>
        <w:tc>
          <w:tcPr>
            <w:tcW w:w="0" w:type="auto"/>
          </w:tcPr>
          <w:p w14:paraId="1049094D" w14:textId="77777777" w:rsidR="0044355C" w:rsidRPr="004A495B" w:rsidRDefault="0044355C" w:rsidP="009B4355">
            <w:pPr>
              <w:rPr>
                <w:rFonts w:ascii="Aptos" w:hAnsi="Aptos"/>
                <w:sz w:val="22"/>
                <w:szCs w:val="22"/>
                <w:lang w:eastAsia="zh-CN"/>
              </w:rPr>
            </w:pPr>
            <w:r w:rsidRPr="004A495B">
              <w:rPr>
                <w:rFonts w:ascii="Times New Roman" w:hAnsi="Times New Roman" w:cs="Times New Roman"/>
                <w:sz w:val="22"/>
                <w:szCs w:val="22"/>
                <w:lang w:eastAsia="zh-CN"/>
              </w:rPr>
              <w:t>拉丁美洲和加勒比国家</w:t>
            </w:r>
          </w:p>
        </w:tc>
      </w:tr>
      <w:tr w:rsidR="0044355C" w:rsidRPr="003A6336" w14:paraId="0627EC78" w14:textId="77777777" w:rsidTr="004A495B">
        <w:tc>
          <w:tcPr>
            <w:tcW w:w="0" w:type="auto"/>
          </w:tcPr>
          <w:p w14:paraId="7B38E1F1" w14:textId="58FA77BA" w:rsidR="0044355C" w:rsidRPr="004A495B" w:rsidRDefault="0044355C" w:rsidP="009B4355">
            <w:pPr>
              <w:rPr>
                <w:rFonts w:ascii="Aptos" w:hAnsi="Aptos"/>
                <w:sz w:val="22"/>
                <w:szCs w:val="22"/>
              </w:rPr>
            </w:pPr>
            <w:r w:rsidRPr="004A495B">
              <w:rPr>
                <w:rFonts w:ascii="Aptos" w:hAnsi="Aptos"/>
                <w:sz w:val="22"/>
                <w:szCs w:val="22"/>
              </w:rPr>
              <w:t>Eastern European States</w:t>
            </w:r>
          </w:p>
        </w:tc>
        <w:tc>
          <w:tcPr>
            <w:tcW w:w="0" w:type="auto"/>
          </w:tcPr>
          <w:p w14:paraId="62237AB9" w14:textId="77777777" w:rsidR="0044355C" w:rsidRPr="004A495B" w:rsidRDefault="0044355C" w:rsidP="009B4355">
            <w:pPr>
              <w:rPr>
                <w:rFonts w:ascii="Aptos" w:hAnsi="Aptos"/>
                <w:sz w:val="22"/>
                <w:szCs w:val="22"/>
              </w:rPr>
            </w:pPr>
            <w:r w:rsidRPr="004A495B">
              <w:rPr>
                <w:rFonts w:ascii="Times New Roman" w:hAnsi="Times New Roman" w:cs="Times New Roman"/>
                <w:sz w:val="22"/>
                <w:szCs w:val="22"/>
              </w:rPr>
              <w:t>东欧国家</w:t>
            </w:r>
          </w:p>
        </w:tc>
      </w:tr>
      <w:tr w:rsidR="0044355C" w:rsidRPr="003A6336" w14:paraId="0BC16B07" w14:textId="77777777" w:rsidTr="004A495B">
        <w:tc>
          <w:tcPr>
            <w:tcW w:w="0" w:type="auto"/>
          </w:tcPr>
          <w:p w14:paraId="44A7623A" w14:textId="77777777" w:rsidR="0044355C" w:rsidRPr="004A495B" w:rsidRDefault="0044355C" w:rsidP="009B4355">
            <w:pPr>
              <w:rPr>
                <w:rFonts w:ascii="Aptos" w:hAnsi="Aptos"/>
                <w:sz w:val="22"/>
                <w:szCs w:val="22"/>
              </w:rPr>
            </w:pPr>
            <w:r w:rsidRPr="004A495B">
              <w:rPr>
                <w:rFonts w:ascii="Aptos" w:hAnsi="Aptos"/>
                <w:sz w:val="22"/>
                <w:szCs w:val="22"/>
              </w:rPr>
              <w:t>Western Europeean and other States</w:t>
            </w:r>
          </w:p>
        </w:tc>
        <w:tc>
          <w:tcPr>
            <w:tcW w:w="0" w:type="auto"/>
          </w:tcPr>
          <w:p w14:paraId="3F4D18E9" w14:textId="77777777" w:rsidR="0044355C" w:rsidRPr="004A495B" w:rsidRDefault="0044355C" w:rsidP="009B4355">
            <w:pPr>
              <w:rPr>
                <w:rFonts w:ascii="Aptos" w:hAnsi="Aptos"/>
                <w:sz w:val="22"/>
                <w:szCs w:val="22"/>
              </w:rPr>
            </w:pPr>
            <w:r w:rsidRPr="004A495B">
              <w:rPr>
                <w:rFonts w:ascii="Times New Roman" w:hAnsi="Times New Roman" w:cs="Times New Roman"/>
                <w:sz w:val="22"/>
                <w:szCs w:val="22"/>
              </w:rPr>
              <w:t>西欧和其他国家</w:t>
            </w:r>
          </w:p>
        </w:tc>
      </w:tr>
    </w:tbl>
    <w:p w14:paraId="57CB622C" w14:textId="77777777" w:rsidR="001B710E" w:rsidRPr="00E42B03" w:rsidRDefault="001B710E" w:rsidP="001B710E">
      <w:pPr>
        <w:rPr>
          <w:rFonts w:ascii="Times New Roman" w:hAnsi="Times New Roman" w:cs="Times New Roman"/>
          <w:lang w:eastAsia="ja-JP"/>
        </w:rPr>
      </w:pPr>
    </w:p>
    <w:p w14:paraId="633B50EE" w14:textId="77777777" w:rsidR="00B70AA4" w:rsidRPr="00E42B03" w:rsidRDefault="00B70AA4" w:rsidP="00B70AA4">
      <w:pPr>
        <w:rPr>
          <w:rFonts w:ascii="Times New Roman" w:hAnsi="Times New Roman" w:cs="Times New Roman"/>
          <w:lang w:eastAsia="zh-CN"/>
        </w:rPr>
      </w:pPr>
    </w:p>
    <w:p w14:paraId="759CA53B" w14:textId="079E5D9B" w:rsidR="00B70AA4" w:rsidRPr="00E42B03" w:rsidRDefault="00697524" w:rsidP="00E05E2B">
      <w:pPr>
        <w:pStyle w:val="Heading5"/>
        <w:rPr>
          <w:rFonts w:ascii="Times New Roman" w:eastAsia="SimSun" w:hAnsi="Times New Roman" w:cs="Times New Roman"/>
          <w:lang w:val="en-US" w:eastAsia="zh-CN"/>
        </w:rPr>
      </w:pPr>
      <w:r w:rsidRPr="00E42B03">
        <w:rPr>
          <w:rFonts w:ascii="Times New Roman" w:eastAsia="SimSun" w:hAnsi="Times New Roman" w:cs="Times New Roman"/>
          <w:lang w:val="en-US" w:eastAsia="zh-CN"/>
        </w:rPr>
        <w:t>自我进展评估</w:t>
      </w:r>
    </w:p>
    <w:p w14:paraId="7FA3DB15" w14:textId="37E45CD0" w:rsidR="00BD2557" w:rsidRPr="00E42B03" w:rsidRDefault="00EC4296" w:rsidP="00BD2557">
      <w:pPr>
        <w:rPr>
          <w:rStyle w:val="normaltextrun"/>
          <w:rFonts w:ascii="Times New Roman" w:hAnsi="Times New Roman" w:cs="Times New Roman"/>
          <w:lang w:eastAsia="zh-CN"/>
        </w:rPr>
      </w:pPr>
      <w:r w:rsidRPr="00E42B03">
        <w:rPr>
          <w:rFonts w:ascii="Times New Roman" w:hAnsi="Times New Roman" w:cs="Times New Roman"/>
          <w:lang w:eastAsia="zh-CN"/>
        </w:rPr>
        <w:t>根据缔约方在国家报告中的自我评估，提交的与</w:t>
      </w:r>
      <w:r w:rsidR="009B3C15"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8</w:t>
      </w:r>
      <w:r w:rsidRPr="00E42B03">
        <w:rPr>
          <w:rFonts w:ascii="Times New Roman" w:hAnsi="Times New Roman" w:cs="Times New Roman"/>
          <w:lang w:eastAsia="zh-CN"/>
        </w:rPr>
        <w:t>高度一致的国家目标中有</w:t>
      </w:r>
      <w:r w:rsidRPr="00E42B03">
        <w:rPr>
          <w:rFonts w:ascii="Times New Roman" w:hAnsi="Times New Roman" w:cs="Times New Roman"/>
          <w:lang w:eastAsia="zh-CN"/>
        </w:rPr>
        <w:t>42%</w:t>
      </w:r>
      <w:r w:rsidRPr="00E42B03">
        <w:rPr>
          <w:rFonts w:ascii="Times New Roman" w:hAnsi="Times New Roman" w:cs="Times New Roman"/>
          <w:lang w:eastAsia="zh-CN"/>
        </w:rPr>
        <w:t>正在</w:t>
      </w:r>
      <w:r w:rsidR="009B3C15" w:rsidRPr="00E42B03">
        <w:rPr>
          <w:rFonts w:ascii="Times New Roman" w:hAnsi="Times New Roman" w:cs="Times New Roman"/>
          <w:lang w:eastAsia="zh-CN"/>
        </w:rPr>
        <w:t>按计划</w:t>
      </w:r>
      <w:r w:rsidRPr="00E42B03">
        <w:rPr>
          <w:rFonts w:ascii="Times New Roman" w:hAnsi="Times New Roman" w:cs="Times New Roman"/>
          <w:lang w:eastAsia="zh-CN"/>
        </w:rPr>
        <w:t>实现，更多的国家目标</w:t>
      </w:r>
      <w:r w:rsidRPr="00E42B03">
        <w:rPr>
          <w:rFonts w:ascii="Times New Roman" w:hAnsi="Times New Roman" w:cs="Times New Roman"/>
          <w:lang w:eastAsia="zh-CN"/>
        </w:rPr>
        <w:t>(53%)</w:t>
      </w:r>
      <w:r w:rsidR="009B3C15" w:rsidRPr="00E42B03">
        <w:rPr>
          <w:rFonts w:ascii="Times New Roman" w:hAnsi="Times New Roman" w:cs="Times New Roman"/>
          <w:lang w:eastAsia="zh-CN"/>
        </w:rPr>
        <w:t>则</w:t>
      </w:r>
      <w:r w:rsidRPr="00E42B03">
        <w:rPr>
          <w:rFonts w:ascii="Times New Roman" w:hAnsi="Times New Roman" w:cs="Times New Roman"/>
          <w:lang w:eastAsia="zh-CN"/>
        </w:rPr>
        <w:t>显示没有重大变化或进展不足，只有两个国家目标</w:t>
      </w:r>
      <w:r w:rsidRPr="00E42B03">
        <w:rPr>
          <w:rFonts w:ascii="Times New Roman" w:hAnsi="Times New Roman" w:cs="Times New Roman"/>
          <w:lang w:eastAsia="zh-CN"/>
        </w:rPr>
        <w:t>(1%)</w:t>
      </w:r>
      <w:r w:rsidR="009B3C15" w:rsidRPr="00E42B03">
        <w:rPr>
          <w:rFonts w:ascii="Times New Roman" w:hAnsi="Times New Roman" w:cs="Times New Roman"/>
          <w:lang w:eastAsia="zh-CN"/>
        </w:rPr>
        <w:t>据</w:t>
      </w:r>
      <w:r w:rsidRPr="00E42B03">
        <w:rPr>
          <w:rFonts w:ascii="Times New Roman" w:hAnsi="Times New Roman" w:cs="Times New Roman"/>
          <w:lang w:eastAsia="zh-CN"/>
        </w:rPr>
        <w:t>报告</w:t>
      </w:r>
      <w:r w:rsidR="009B3C15" w:rsidRPr="00E42B03">
        <w:rPr>
          <w:rFonts w:ascii="Times New Roman" w:hAnsi="Times New Roman" w:cs="Times New Roman"/>
          <w:lang w:eastAsia="zh-CN"/>
        </w:rPr>
        <w:t>说</w:t>
      </w:r>
      <w:r w:rsidRPr="00E42B03">
        <w:rPr>
          <w:rFonts w:ascii="Times New Roman" w:hAnsi="Times New Roman" w:cs="Times New Roman"/>
          <w:lang w:eastAsia="zh-CN"/>
        </w:rPr>
        <w:t>已经实现</w:t>
      </w:r>
      <w:r w:rsidRPr="00E42B03">
        <w:rPr>
          <w:rFonts w:ascii="Times New Roman" w:hAnsi="Times New Roman" w:cs="Times New Roman"/>
          <w:lang w:eastAsia="zh-CN"/>
        </w:rPr>
        <w:t>(</w:t>
      </w:r>
      <w:r w:rsidRPr="00E42B03">
        <w:rPr>
          <w:rFonts w:ascii="Times New Roman" w:hAnsi="Times New Roman" w:cs="Times New Roman"/>
          <w:lang w:eastAsia="zh-CN"/>
        </w:rPr>
        <w:t>见图</w:t>
      </w:r>
      <w:r w:rsidRPr="00E42B03">
        <w:rPr>
          <w:rFonts w:ascii="Times New Roman" w:hAnsi="Times New Roman" w:cs="Times New Roman"/>
          <w:lang w:eastAsia="zh-CN"/>
        </w:rPr>
        <w:t>36)</w:t>
      </w:r>
      <w:r w:rsidRPr="00E42B03">
        <w:rPr>
          <w:rFonts w:ascii="Times New Roman" w:hAnsi="Times New Roman" w:cs="Times New Roman"/>
          <w:lang w:eastAsia="zh-CN"/>
        </w:rPr>
        <w:t>。</w:t>
      </w:r>
    </w:p>
    <w:p w14:paraId="51DF5677" w14:textId="77777777" w:rsidR="00BD7C37" w:rsidRPr="00E42B03" w:rsidRDefault="00BD7C37" w:rsidP="00BD2557">
      <w:pPr>
        <w:rPr>
          <w:rStyle w:val="normaltextrun"/>
          <w:rFonts w:ascii="Times New Roman" w:hAnsi="Times New Roman" w:cs="Times New Roman"/>
          <w:sz w:val="20"/>
          <w:szCs w:val="20"/>
          <w:lang w:eastAsia="zh-CN"/>
        </w:rPr>
      </w:pPr>
    </w:p>
    <w:p w14:paraId="6EBA1F8E" w14:textId="63EE0B1E" w:rsidR="003B45E1" w:rsidRPr="00E42B03" w:rsidRDefault="00D11878" w:rsidP="003B45E1">
      <w:pPr>
        <w:pStyle w:val="Caption"/>
        <w:rPr>
          <w:rFonts w:ascii="Times New Roman" w:eastAsia="SimSun" w:hAnsi="Times New Roman" w:cs="Times New Roman"/>
          <w:i w:val="0"/>
          <w:iCs w:val="0"/>
          <w:sz w:val="20"/>
          <w:szCs w:val="20"/>
        </w:rPr>
      </w:pPr>
      <w:r w:rsidRPr="00E42B03">
        <w:rPr>
          <w:rFonts w:ascii="Times New Roman" w:eastAsia="SimSun" w:hAnsi="Times New Roman" w:cs="Times New Roman"/>
          <w:i w:val="0"/>
          <w:iCs w:val="0"/>
          <w:sz w:val="20"/>
          <w:szCs w:val="20"/>
          <w:lang w:eastAsia="zh-CN"/>
        </w:rPr>
        <w:t>图</w:t>
      </w:r>
      <w:r w:rsidR="003B45E1" w:rsidRPr="00E42B03">
        <w:rPr>
          <w:rFonts w:ascii="Times New Roman" w:eastAsia="SimSun" w:hAnsi="Times New Roman" w:cs="Times New Roman"/>
          <w:i w:val="0"/>
          <w:iCs w:val="0"/>
          <w:noProof/>
          <w:sz w:val="20"/>
          <w:szCs w:val="20"/>
        </w:rPr>
        <w:t>36</w:t>
      </w:r>
      <w:r w:rsidR="003B45E1" w:rsidRPr="00E42B03">
        <w:rPr>
          <w:rFonts w:ascii="Times New Roman" w:eastAsia="SimSun" w:hAnsi="Times New Roman" w:cs="Times New Roman"/>
          <w:i w:val="0"/>
          <w:iCs w:val="0"/>
          <w:sz w:val="20"/>
          <w:szCs w:val="20"/>
        </w:rPr>
        <w:t xml:space="preserve"> </w:t>
      </w:r>
    </w:p>
    <w:p w14:paraId="2D472E5F" w14:textId="5BCA76DC" w:rsidR="00BD7C37" w:rsidRPr="00E42B03" w:rsidRDefault="000F378F" w:rsidP="00BD7C37">
      <w:pPr>
        <w:pStyle w:val="Caption"/>
        <w:rPr>
          <w:rFonts w:ascii="Times New Roman" w:eastAsia="SimSun" w:hAnsi="Times New Roman" w:cs="Times New Roman"/>
          <w:b/>
          <w:bCs/>
          <w:i w:val="0"/>
          <w:iCs w:val="0"/>
          <w:sz w:val="20"/>
          <w:szCs w:val="20"/>
        </w:rPr>
      </w:pPr>
      <w:r w:rsidRPr="00E42B03">
        <w:rPr>
          <w:rFonts w:ascii="Times New Roman" w:eastAsia="SimSun" w:hAnsi="Times New Roman" w:cs="Times New Roman"/>
          <w:b/>
          <w:bCs/>
          <w:i w:val="0"/>
          <w:iCs w:val="0"/>
          <w:sz w:val="20"/>
          <w:szCs w:val="20"/>
          <w:lang w:eastAsia="zh-CN"/>
        </w:rPr>
        <w:t>已</w:t>
      </w:r>
      <w:r w:rsidRPr="00E42B03">
        <w:rPr>
          <w:rFonts w:ascii="Times New Roman" w:eastAsia="SimSun" w:hAnsi="Times New Roman" w:cs="Times New Roman"/>
          <w:b/>
          <w:bCs/>
          <w:i w:val="0"/>
          <w:iCs w:val="0"/>
          <w:sz w:val="20"/>
          <w:szCs w:val="20"/>
        </w:rPr>
        <w:t>提交的</w:t>
      </w:r>
      <w:r w:rsidR="00D11878" w:rsidRPr="00E42B03">
        <w:rPr>
          <w:rFonts w:ascii="Times New Roman" w:eastAsia="SimSun" w:hAnsi="Times New Roman" w:cs="Times New Roman"/>
          <w:b/>
          <w:bCs/>
          <w:i w:val="0"/>
          <w:iCs w:val="0"/>
          <w:sz w:val="20"/>
          <w:szCs w:val="20"/>
          <w:lang w:eastAsia="zh-CN"/>
        </w:rPr>
        <w:t>所有</w:t>
      </w:r>
      <w:r w:rsidRPr="00E42B03">
        <w:rPr>
          <w:rFonts w:ascii="Times New Roman" w:eastAsia="SimSun" w:hAnsi="Times New Roman" w:cs="Times New Roman"/>
          <w:b/>
          <w:bCs/>
          <w:i w:val="0"/>
          <w:iCs w:val="0"/>
          <w:sz w:val="20"/>
          <w:szCs w:val="20"/>
        </w:rPr>
        <w:t>与</w:t>
      </w:r>
      <w:r w:rsidR="00957043" w:rsidRPr="00E42B03">
        <w:rPr>
          <w:rFonts w:ascii="Times New Roman" w:eastAsia="SimSun" w:hAnsi="Times New Roman" w:cs="Times New Roman"/>
          <w:b/>
          <w:bCs/>
          <w:i w:val="0"/>
          <w:iCs w:val="0"/>
          <w:sz w:val="20"/>
          <w:szCs w:val="20"/>
          <w:lang w:eastAsia="zh-CN"/>
        </w:rPr>
        <w:t>《昆蒙框架》</w:t>
      </w:r>
      <w:r w:rsidRPr="00E42B03">
        <w:rPr>
          <w:rFonts w:ascii="Times New Roman" w:eastAsia="SimSun" w:hAnsi="Times New Roman" w:cs="Times New Roman"/>
          <w:b/>
          <w:bCs/>
          <w:i w:val="0"/>
          <w:iCs w:val="0"/>
          <w:sz w:val="20"/>
          <w:szCs w:val="20"/>
          <w:lang w:eastAsia="zh-CN"/>
        </w:rPr>
        <w:t>行动</w:t>
      </w:r>
      <w:r w:rsidRPr="00E42B03">
        <w:rPr>
          <w:rFonts w:ascii="Times New Roman" w:eastAsia="SimSun" w:hAnsi="Times New Roman" w:cs="Times New Roman"/>
          <w:b/>
          <w:bCs/>
          <w:i w:val="0"/>
          <w:iCs w:val="0"/>
          <w:sz w:val="20"/>
          <w:szCs w:val="20"/>
        </w:rPr>
        <w:t>目标</w:t>
      </w:r>
      <w:r w:rsidRPr="00E42B03">
        <w:rPr>
          <w:rFonts w:ascii="Times New Roman" w:eastAsia="SimSun" w:hAnsi="Times New Roman" w:cs="Times New Roman"/>
          <w:b/>
          <w:bCs/>
          <w:i w:val="0"/>
          <w:iCs w:val="0"/>
          <w:sz w:val="20"/>
          <w:szCs w:val="20"/>
          <w:lang w:eastAsia="zh-CN"/>
        </w:rPr>
        <w:t>8</w:t>
      </w:r>
      <w:r w:rsidRPr="00E42B03">
        <w:rPr>
          <w:rFonts w:ascii="Times New Roman" w:eastAsia="SimSun" w:hAnsi="Times New Roman" w:cs="Times New Roman"/>
          <w:b/>
          <w:bCs/>
          <w:i w:val="0"/>
          <w:iCs w:val="0"/>
          <w:sz w:val="20"/>
          <w:szCs w:val="20"/>
        </w:rPr>
        <w:t>高度一致</w:t>
      </w:r>
      <w:r w:rsidRPr="00E42B03">
        <w:rPr>
          <w:rFonts w:ascii="Times New Roman" w:eastAsia="SimSun" w:hAnsi="Times New Roman" w:cs="Times New Roman"/>
          <w:b/>
          <w:bCs/>
          <w:i w:val="0"/>
          <w:iCs w:val="0"/>
          <w:sz w:val="20"/>
          <w:szCs w:val="20"/>
          <w:lang w:eastAsia="zh-CN"/>
        </w:rPr>
        <w:t>的</w:t>
      </w:r>
      <w:r w:rsidRPr="00E42B03">
        <w:rPr>
          <w:rFonts w:ascii="Times New Roman" w:eastAsia="SimSun" w:hAnsi="Times New Roman" w:cs="Times New Roman"/>
          <w:b/>
          <w:bCs/>
          <w:i w:val="0"/>
          <w:iCs w:val="0"/>
          <w:sz w:val="20"/>
          <w:szCs w:val="20"/>
        </w:rPr>
        <w:t>国家目标的自我</w:t>
      </w:r>
      <w:r w:rsidR="00D11878" w:rsidRPr="00E42B03">
        <w:rPr>
          <w:rFonts w:ascii="Times New Roman" w:eastAsia="SimSun" w:hAnsi="Times New Roman" w:cs="Times New Roman"/>
          <w:b/>
          <w:bCs/>
          <w:i w:val="0"/>
          <w:iCs w:val="0"/>
          <w:sz w:val="20"/>
          <w:szCs w:val="20"/>
          <w:lang w:eastAsia="zh-CN"/>
        </w:rPr>
        <w:t>进展</w:t>
      </w:r>
      <w:r w:rsidRPr="00E42B03">
        <w:rPr>
          <w:rFonts w:ascii="Times New Roman" w:eastAsia="SimSun" w:hAnsi="Times New Roman" w:cs="Times New Roman"/>
          <w:b/>
          <w:bCs/>
          <w:i w:val="0"/>
          <w:iCs w:val="0"/>
          <w:sz w:val="20"/>
          <w:szCs w:val="20"/>
        </w:rPr>
        <w:t>评估</w:t>
      </w:r>
      <w:r w:rsidR="00D11878" w:rsidRPr="00E42B03">
        <w:rPr>
          <w:rFonts w:ascii="Times New Roman" w:eastAsia="SimSun" w:hAnsi="Times New Roman" w:cs="Times New Roman"/>
          <w:b/>
          <w:bCs/>
          <w:i w:val="0"/>
          <w:iCs w:val="0"/>
          <w:sz w:val="20"/>
          <w:szCs w:val="20"/>
          <w:lang w:eastAsia="zh-CN"/>
        </w:rPr>
        <w:t>结果</w:t>
      </w:r>
      <w:r w:rsidR="00BD7C37" w:rsidRPr="00E42B03">
        <w:rPr>
          <w:rFonts w:ascii="Times New Roman" w:eastAsia="SimSun" w:hAnsi="Times New Roman" w:cs="Times New Roman"/>
          <w:b/>
          <w:bCs/>
          <w:i w:val="0"/>
          <w:iCs w:val="0"/>
          <w:sz w:val="20"/>
          <w:szCs w:val="20"/>
        </w:rPr>
        <w:t xml:space="preserve"> </w:t>
      </w:r>
    </w:p>
    <w:p w14:paraId="5832BB45" w14:textId="77777777" w:rsidR="00BD7C37" w:rsidRPr="00E42B03" w:rsidRDefault="00BD7C37" w:rsidP="00BD2557">
      <w:pPr>
        <w:rPr>
          <w:rFonts w:ascii="Times New Roman" w:hAnsi="Times New Roman" w:cs="Times New Roman"/>
          <w:lang w:eastAsia="zh-CN"/>
        </w:rPr>
      </w:pPr>
    </w:p>
    <w:p w14:paraId="7DE88DFE" w14:textId="540127FC" w:rsidR="00471C0F" w:rsidRPr="00E42B03" w:rsidRDefault="00DA5BC5" w:rsidP="00BD2557">
      <w:pPr>
        <w:pStyle w:val="Caption"/>
        <w:rPr>
          <w:rFonts w:ascii="Times New Roman" w:eastAsia="SimSun" w:hAnsi="Times New Roman" w:cs="Times New Roman"/>
        </w:rPr>
      </w:pPr>
      <w:r w:rsidRPr="00E42B03">
        <w:rPr>
          <w:rFonts w:ascii="Times New Roman" w:eastAsia="SimSun" w:hAnsi="Times New Roman" w:cs="Times New Roman"/>
          <w:noProof/>
          <w14:ligatures w14:val="standardContextual"/>
        </w:rPr>
        <w:lastRenderedPageBreak/>
        <w:drawing>
          <wp:inline distT="0" distB="0" distL="0" distR="0" wp14:anchorId="2DAFAA5A" wp14:editId="1323DDAD">
            <wp:extent cx="5731510" cy="2292350"/>
            <wp:effectExtent l="0" t="0" r="0" b="6350"/>
            <wp:docPr id="8849273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927366" name="Picture 884927366"/>
                    <pic:cNvPicPr/>
                  </pic:nvPicPr>
                  <pic:blipFill>
                    <a:blip r:embed="rId98"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2224F30F" w14:textId="7E413C8E" w:rsidR="006A5857" w:rsidRPr="00E42B03" w:rsidRDefault="009B3C15" w:rsidP="006A5857">
      <w:pPr>
        <w:pStyle w:val="Caption"/>
        <w:rPr>
          <w:rFonts w:ascii="Times New Roman" w:eastAsia="SimSun" w:hAnsi="Times New Roman" w:cs="Times New Roman"/>
          <w:i w:val="0"/>
          <w:iCs w:val="0"/>
          <w:lang w:val="en-US"/>
        </w:rPr>
      </w:pPr>
      <w:r w:rsidRPr="0053021F">
        <w:rPr>
          <w:rFonts w:ascii="KaiTi" w:eastAsia="KaiTi" w:hAnsi="KaiTi" w:cs="Times New Roman"/>
          <w:i w:val="0"/>
          <w:iCs w:val="0"/>
          <w:color w:val="auto"/>
        </w:rPr>
        <w:t>注</w:t>
      </w:r>
      <w:r w:rsidRPr="00E42B03">
        <w:rPr>
          <w:rFonts w:ascii="Times New Roman" w:eastAsia="SimSun" w:hAnsi="Times New Roman" w:cs="Times New Roman"/>
          <w:i w:val="0"/>
          <w:iCs w:val="0"/>
          <w:color w:val="auto"/>
          <w:lang w:eastAsia="zh-CN"/>
        </w:rPr>
        <w:t>：</w:t>
      </w:r>
      <w:r w:rsidRPr="00E42B03">
        <w:rPr>
          <w:rFonts w:ascii="Times New Roman" w:eastAsia="SimSun" w:hAnsi="Times New Roman" w:cs="Times New Roman"/>
          <w:i w:val="0"/>
          <w:iCs w:val="0"/>
          <w:color w:val="auto"/>
        </w:rPr>
        <w:t>条形宽度显示在每个进展</w:t>
      </w:r>
      <w:r w:rsidRPr="00E42B03">
        <w:rPr>
          <w:rFonts w:ascii="Times New Roman" w:eastAsia="SimSun" w:hAnsi="Times New Roman" w:cs="Times New Roman"/>
          <w:i w:val="0"/>
          <w:iCs w:val="0"/>
          <w:color w:val="auto"/>
          <w:lang w:eastAsia="zh-CN"/>
        </w:rPr>
        <w:t>情况</w:t>
      </w:r>
      <w:r w:rsidRPr="00E42B03">
        <w:rPr>
          <w:rFonts w:ascii="Times New Roman" w:eastAsia="SimSun" w:hAnsi="Times New Roman" w:cs="Times New Roman"/>
          <w:i w:val="0"/>
          <w:iCs w:val="0"/>
          <w:color w:val="auto"/>
        </w:rPr>
        <w:t>类别中提交的国家目标</w:t>
      </w:r>
      <w:r w:rsidRPr="00E42B03">
        <w:rPr>
          <w:rFonts w:ascii="Times New Roman" w:eastAsia="SimSun" w:hAnsi="Times New Roman" w:cs="Times New Roman"/>
          <w:i w:val="0"/>
          <w:iCs w:val="0"/>
          <w:color w:val="auto"/>
          <w:lang w:eastAsia="zh-CN"/>
        </w:rPr>
        <w:t>所占</w:t>
      </w:r>
      <w:r w:rsidRPr="00E42B03">
        <w:rPr>
          <w:rFonts w:ascii="Times New Roman" w:eastAsia="SimSun" w:hAnsi="Times New Roman" w:cs="Times New Roman"/>
          <w:i w:val="0"/>
          <w:iCs w:val="0"/>
          <w:color w:val="auto"/>
        </w:rPr>
        <w:t>比例。</w:t>
      </w:r>
      <w:r w:rsidRPr="00E42B03">
        <w:rPr>
          <w:rFonts w:ascii="Times New Roman" w:eastAsia="SimSun" w:hAnsi="Times New Roman" w:cs="Times New Roman"/>
          <w:i w:val="0"/>
          <w:iCs w:val="0"/>
          <w:color w:val="auto"/>
          <w:lang w:eastAsia="zh-CN"/>
        </w:rPr>
        <w:t>按</w:t>
      </w:r>
      <w:r w:rsidRPr="00E42B03">
        <w:rPr>
          <w:rFonts w:ascii="Times New Roman" w:eastAsia="SimSun" w:hAnsi="Times New Roman" w:cs="Times New Roman"/>
          <w:i w:val="0"/>
          <w:iCs w:val="0"/>
          <w:color w:val="auto"/>
        </w:rPr>
        <w:t>缔约方对比例进行</w:t>
      </w:r>
      <w:r w:rsidRPr="00E42B03">
        <w:rPr>
          <w:rFonts w:ascii="Times New Roman" w:eastAsia="SimSun" w:hAnsi="Times New Roman" w:cs="Times New Roman"/>
          <w:i w:val="0"/>
          <w:iCs w:val="0"/>
          <w:color w:val="auto"/>
          <w:lang w:eastAsia="zh-CN"/>
        </w:rPr>
        <w:t>了</w:t>
      </w:r>
      <w:r w:rsidRPr="00E42B03">
        <w:rPr>
          <w:rFonts w:ascii="Times New Roman" w:eastAsia="SimSun" w:hAnsi="Times New Roman" w:cs="Times New Roman"/>
          <w:i w:val="0"/>
          <w:iCs w:val="0"/>
          <w:color w:val="auto"/>
        </w:rPr>
        <w:t>加权，以确保无论提交的国家目标</w:t>
      </w:r>
      <w:r w:rsidRPr="00E42B03">
        <w:rPr>
          <w:rFonts w:ascii="Times New Roman" w:eastAsia="SimSun" w:hAnsi="Times New Roman" w:cs="Times New Roman"/>
          <w:i w:val="0"/>
          <w:iCs w:val="0"/>
          <w:color w:val="auto"/>
          <w:lang w:eastAsia="zh-CN"/>
        </w:rPr>
        <w:t>数目是</w:t>
      </w:r>
      <w:r w:rsidRPr="00E42B03">
        <w:rPr>
          <w:rFonts w:ascii="Times New Roman" w:eastAsia="SimSun" w:hAnsi="Times New Roman" w:cs="Times New Roman"/>
          <w:i w:val="0"/>
          <w:iCs w:val="0"/>
          <w:color w:val="auto"/>
        </w:rPr>
        <w:t>多少</w:t>
      </w:r>
      <w:r w:rsidRPr="00E42B03">
        <w:rPr>
          <w:rFonts w:ascii="Times New Roman" w:eastAsia="SimSun" w:hAnsi="Times New Roman" w:cs="Times New Roman"/>
          <w:i w:val="0"/>
          <w:iCs w:val="0"/>
          <w:color w:val="auto"/>
          <w:lang w:eastAsia="zh-CN"/>
        </w:rPr>
        <w:t>，</w:t>
      </w:r>
      <w:r w:rsidRPr="00E42B03">
        <w:rPr>
          <w:rFonts w:ascii="Times New Roman" w:eastAsia="SimSun" w:hAnsi="Times New Roman" w:cs="Times New Roman"/>
          <w:i w:val="0"/>
          <w:iCs w:val="0"/>
          <w:color w:val="auto"/>
        </w:rPr>
        <w:t>缔约方对总体进展评估</w:t>
      </w:r>
      <w:r w:rsidRPr="00E42B03">
        <w:rPr>
          <w:rFonts w:ascii="Times New Roman" w:eastAsia="SimSun" w:hAnsi="Times New Roman" w:cs="Times New Roman"/>
          <w:i w:val="0"/>
          <w:iCs w:val="0"/>
          <w:color w:val="auto"/>
          <w:lang w:eastAsia="zh-CN"/>
        </w:rPr>
        <w:t>结果的影响是相同的</w:t>
      </w:r>
      <w:r w:rsidRPr="00E42B03">
        <w:rPr>
          <w:rFonts w:ascii="Times New Roman" w:eastAsia="SimSun" w:hAnsi="Times New Roman" w:cs="Times New Roman"/>
          <w:i w:val="0"/>
          <w:iCs w:val="0"/>
          <w:color w:val="auto"/>
        </w:rPr>
        <w:t>。饼状图显示了</w:t>
      </w:r>
      <w:r w:rsidRPr="00E42B03">
        <w:rPr>
          <w:rFonts w:ascii="Times New Roman" w:eastAsia="SimSun" w:hAnsi="Times New Roman" w:cs="Times New Roman"/>
          <w:i w:val="0"/>
          <w:iCs w:val="0"/>
          <w:color w:val="auto"/>
          <w:lang w:eastAsia="zh-CN"/>
        </w:rPr>
        <w:t>每个</w:t>
      </w:r>
      <w:r w:rsidRPr="00E42B03">
        <w:rPr>
          <w:rFonts w:ascii="Times New Roman" w:eastAsia="SimSun" w:hAnsi="Times New Roman" w:cs="Times New Roman"/>
          <w:i w:val="0"/>
          <w:iCs w:val="0"/>
          <w:color w:val="auto"/>
        </w:rPr>
        <w:t>区域及时提交报告供全球报告</w:t>
      </w:r>
      <w:r w:rsidRPr="00E42B03">
        <w:rPr>
          <w:rFonts w:ascii="Times New Roman" w:eastAsia="SimSun" w:hAnsi="Times New Roman" w:cs="Times New Roman"/>
          <w:i w:val="0"/>
          <w:iCs w:val="0"/>
          <w:color w:val="auto"/>
          <w:lang w:eastAsia="zh-CN"/>
        </w:rPr>
        <w:t>考虑</w:t>
      </w:r>
      <w:r w:rsidRPr="00E42B03">
        <w:rPr>
          <w:rFonts w:ascii="Times New Roman" w:eastAsia="SimSun" w:hAnsi="Times New Roman" w:cs="Times New Roman"/>
          <w:i w:val="0"/>
          <w:iCs w:val="0"/>
          <w:color w:val="auto"/>
        </w:rPr>
        <w:t>的缔约方</w:t>
      </w:r>
      <w:r w:rsidRPr="00E42B03">
        <w:rPr>
          <w:rFonts w:ascii="Times New Roman" w:eastAsia="SimSun" w:hAnsi="Times New Roman" w:cs="Times New Roman"/>
          <w:i w:val="0"/>
          <w:iCs w:val="0"/>
          <w:color w:val="auto"/>
          <w:lang w:eastAsia="zh-CN"/>
        </w:rPr>
        <w:t>所占</w:t>
      </w:r>
      <w:r w:rsidRPr="00E42B03">
        <w:rPr>
          <w:rFonts w:ascii="Times New Roman" w:eastAsia="SimSun" w:hAnsi="Times New Roman" w:cs="Times New Roman"/>
          <w:i w:val="0"/>
          <w:iCs w:val="0"/>
          <w:color w:val="auto"/>
        </w:rPr>
        <w:t>比例。图例定义了每个区域的颜色</w:t>
      </w:r>
      <w:r w:rsidRPr="00E42B03">
        <w:rPr>
          <w:rFonts w:ascii="Times New Roman" w:eastAsia="SimSun" w:hAnsi="Times New Roman" w:cs="Times New Roman"/>
          <w:i w:val="0"/>
          <w:iCs w:val="0"/>
          <w:color w:val="auto"/>
          <w:lang w:eastAsia="zh-CN"/>
        </w:rPr>
        <w:t>：</w:t>
      </w:r>
      <w:r w:rsidRPr="00E42B03">
        <w:rPr>
          <w:rFonts w:ascii="Times New Roman" w:eastAsia="SimSun" w:hAnsi="Times New Roman" w:cs="Times New Roman"/>
          <w:i w:val="0"/>
          <w:iCs w:val="0"/>
          <w:color w:val="auto"/>
        </w:rPr>
        <w:t>较深的颜色表示图中包括其数据的任何区域内的缔约方所占比例；较浅的颜色表示图中不包括其数据的同一区域内的缔约方所占比例。</w:t>
      </w:r>
    </w:p>
    <w:tbl>
      <w:tblPr>
        <w:tblStyle w:val="TableGrid"/>
        <w:tblW w:w="0" w:type="auto"/>
        <w:tblLook w:val="04A0" w:firstRow="1" w:lastRow="0" w:firstColumn="1" w:lastColumn="0" w:noHBand="0" w:noVBand="1"/>
      </w:tblPr>
      <w:tblGrid>
        <w:gridCol w:w="4833"/>
        <w:gridCol w:w="3296"/>
      </w:tblGrid>
      <w:tr w:rsidR="00025877" w:rsidRPr="00025877" w14:paraId="69D842B5" w14:textId="77777777" w:rsidTr="004A495B">
        <w:trPr>
          <w:trHeight w:val="20"/>
        </w:trPr>
        <w:tc>
          <w:tcPr>
            <w:tcW w:w="0" w:type="auto"/>
            <w:gridSpan w:val="2"/>
          </w:tcPr>
          <w:p w14:paraId="68F06825" w14:textId="16B4EAB6" w:rsidR="00025877" w:rsidRPr="004A495B" w:rsidRDefault="00025877" w:rsidP="009B4355">
            <w:pPr>
              <w:rPr>
                <w:rFonts w:ascii="Aptos" w:hAnsi="Aptos"/>
                <w:sz w:val="22"/>
                <w:szCs w:val="22"/>
              </w:rPr>
            </w:pPr>
            <w:r w:rsidRPr="004A495B">
              <w:rPr>
                <w:rFonts w:ascii="Microsoft YaHei" w:eastAsia="Microsoft YaHei" w:hAnsi="Microsoft YaHei" w:cs="Microsoft YaHei"/>
                <w:color w:val="0F1115"/>
                <w:sz w:val="22"/>
                <w:szCs w:val="22"/>
              </w:rPr>
              <w:t>图</w:t>
            </w:r>
            <w:r w:rsidRPr="00882425">
              <w:rPr>
                <w:rFonts w:eastAsia="Microsoft YaHei" w:cs="Microsoft YaHei"/>
                <w:color w:val="0F1115"/>
                <w:sz w:val="22"/>
                <w:szCs w:val="22"/>
              </w:rPr>
              <w:t>36</w:t>
            </w:r>
          </w:p>
        </w:tc>
      </w:tr>
      <w:tr w:rsidR="00025877" w:rsidRPr="00025877" w14:paraId="7D664A3C" w14:textId="77777777" w:rsidTr="004A495B">
        <w:trPr>
          <w:trHeight w:val="20"/>
        </w:trPr>
        <w:tc>
          <w:tcPr>
            <w:tcW w:w="0" w:type="auto"/>
          </w:tcPr>
          <w:p w14:paraId="175B5797" w14:textId="77777777" w:rsidR="00025877" w:rsidRPr="004A495B" w:rsidRDefault="00025877" w:rsidP="009B4355">
            <w:pPr>
              <w:rPr>
                <w:rFonts w:ascii="Aptos" w:hAnsi="Aptos"/>
                <w:sz w:val="22"/>
                <w:szCs w:val="22"/>
              </w:rPr>
            </w:pPr>
            <w:r w:rsidRPr="004A495B">
              <w:rPr>
                <w:rFonts w:ascii="Aptos" w:hAnsi="Aptos"/>
                <w:sz w:val="22"/>
                <w:szCs w:val="22"/>
              </w:rPr>
              <w:t xml:space="preserve">English </w:t>
            </w:r>
          </w:p>
        </w:tc>
        <w:tc>
          <w:tcPr>
            <w:tcW w:w="0" w:type="auto"/>
          </w:tcPr>
          <w:p w14:paraId="641464A7" w14:textId="6E485590" w:rsidR="00025877" w:rsidRPr="004A495B" w:rsidRDefault="0071554A" w:rsidP="009B4355">
            <w:pPr>
              <w:rPr>
                <w:rFonts w:ascii="Aptos" w:hAnsi="Aptos"/>
                <w:sz w:val="22"/>
                <w:szCs w:val="22"/>
              </w:rPr>
            </w:pPr>
            <w:r w:rsidRPr="004A495B">
              <w:rPr>
                <w:rFonts w:ascii="Aptos" w:hAnsi="Aptos"/>
                <w:sz w:val="22"/>
                <w:szCs w:val="22"/>
              </w:rPr>
              <w:t>中文</w:t>
            </w:r>
          </w:p>
        </w:tc>
      </w:tr>
      <w:tr w:rsidR="00025877" w:rsidRPr="003A6336" w14:paraId="200DCB8E" w14:textId="77777777" w:rsidTr="004A495B">
        <w:trPr>
          <w:trHeight w:val="20"/>
        </w:trPr>
        <w:tc>
          <w:tcPr>
            <w:tcW w:w="0" w:type="auto"/>
          </w:tcPr>
          <w:p w14:paraId="39BDD43A" w14:textId="77777777" w:rsidR="00025877" w:rsidRPr="004A495B" w:rsidRDefault="00025877" w:rsidP="009B4355">
            <w:pPr>
              <w:rPr>
                <w:rFonts w:ascii="Aptos" w:hAnsi="Aptos"/>
                <w:sz w:val="22"/>
                <w:szCs w:val="22"/>
              </w:rPr>
            </w:pPr>
            <w:r w:rsidRPr="004A495B">
              <w:rPr>
                <w:rFonts w:ascii="Aptos" w:hAnsi="Aptos"/>
                <w:sz w:val="22"/>
                <w:szCs w:val="22"/>
              </w:rPr>
              <w:t>Percentage of national targets</w:t>
            </w:r>
          </w:p>
        </w:tc>
        <w:tc>
          <w:tcPr>
            <w:tcW w:w="0" w:type="auto"/>
          </w:tcPr>
          <w:p w14:paraId="48487DC5" w14:textId="77777777" w:rsidR="00025877" w:rsidRPr="004A495B" w:rsidRDefault="00025877" w:rsidP="009B4355">
            <w:pPr>
              <w:rPr>
                <w:rFonts w:ascii="Aptos" w:hAnsi="Aptos"/>
                <w:sz w:val="22"/>
                <w:szCs w:val="22"/>
              </w:rPr>
            </w:pPr>
            <w:r w:rsidRPr="004A495B">
              <w:rPr>
                <w:rFonts w:ascii="Times New Roman" w:hAnsi="Times New Roman" w:cs="Times New Roman"/>
                <w:sz w:val="22"/>
                <w:szCs w:val="22"/>
              </w:rPr>
              <w:t>占国家目标的百分比</w:t>
            </w:r>
          </w:p>
        </w:tc>
      </w:tr>
      <w:tr w:rsidR="00025877" w:rsidRPr="003A6336" w14:paraId="6E9A1919" w14:textId="77777777" w:rsidTr="004A495B">
        <w:trPr>
          <w:trHeight w:val="20"/>
        </w:trPr>
        <w:tc>
          <w:tcPr>
            <w:tcW w:w="0" w:type="auto"/>
          </w:tcPr>
          <w:p w14:paraId="4C46CA05" w14:textId="77777777" w:rsidR="00025877" w:rsidRPr="004A495B" w:rsidRDefault="00025877" w:rsidP="009B4355">
            <w:pPr>
              <w:rPr>
                <w:rFonts w:ascii="Aptos" w:hAnsi="Aptos"/>
                <w:sz w:val="22"/>
                <w:szCs w:val="22"/>
              </w:rPr>
            </w:pPr>
            <w:r w:rsidRPr="004A495B">
              <w:rPr>
                <w:rFonts w:ascii="Aptos" w:hAnsi="Aptos"/>
                <w:sz w:val="22"/>
                <w:szCs w:val="22"/>
              </w:rPr>
              <w:t>Progress Level</w:t>
            </w:r>
          </w:p>
        </w:tc>
        <w:tc>
          <w:tcPr>
            <w:tcW w:w="0" w:type="auto"/>
          </w:tcPr>
          <w:p w14:paraId="53408E26" w14:textId="77777777" w:rsidR="00025877" w:rsidRPr="004A495B" w:rsidRDefault="00025877" w:rsidP="009B4355">
            <w:pPr>
              <w:rPr>
                <w:rFonts w:ascii="Aptos" w:hAnsi="Aptos"/>
                <w:sz w:val="22"/>
                <w:szCs w:val="22"/>
              </w:rPr>
            </w:pPr>
            <w:r w:rsidRPr="004A495B">
              <w:rPr>
                <w:rFonts w:ascii="Times New Roman" w:hAnsi="Times New Roman" w:cs="Times New Roman"/>
                <w:sz w:val="22"/>
                <w:szCs w:val="22"/>
              </w:rPr>
              <w:t>进度</w:t>
            </w:r>
          </w:p>
        </w:tc>
      </w:tr>
      <w:tr w:rsidR="00025877" w:rsidRPr="003A6336" w14:paraId="7B334156" w14:textId="77777777" w:rsidTr="004A495B">
        <w:trPr>
          <w:trHeight w:val="20"/>
        </w:trPr>
        <w:tc>
          <w:tcPr>
            <w:tcW w:w="0" w:type="auto"/>
          </w:tcPr>
          <w:p w14:paraId="28C1D75C" w14:textId="77777777" w:rsidR="00025877" w:rsidRPr="004A495B" w:rsidRDefault="00025877" w:rsidP="009B4355">
            <w:pPr>
              <w:rPr>
                <w:rFonts w:ascii="Aptos" w:hAnsi="Aptos"/>
                <w:sz w:val="22"/>
                <w:szCs w:val="22"/>
              </w:rPr>
            </w:pPr>
            <w:r w:rsidRPr="004A495B">
              <w:rPr>
                <w:rFonts w:ascii="Aptos" w:hAnsi="Aptos"/>
                <w:sz w:val="22"/>
                <w:szCs w:val="22"/>
              </w:rPr>
              <w:t>Achieved</w:t>
            </w:r>
          </w:p>
        </w:tc>
        <w:tc>
          <w:tcPr>
            <w:tcW w:w="0" w:type="auto"/>
          </w:tcPr>
          <w:p w14:paraId="687C14B5" w14:textId="77777777" w:rsidR="00025877" w:rsidRPr="004A495B" w:rsidRDefault="00025877" w:rsidP="009B4355">
            <w:pPr>
              <w:rPr>
                <w:rFonts w:ascii="Aptos" w:hAnsi="Aptos"/>
                <w:sz w:val="22"/>
                <w:szCs w:val="22"/>
              </w:rPr>
            </w:pPr>
            <w:r w:rsidRPr="004A495B">
              <w:rPr>
                <w:rFonts w:ascii="Times New Roman" w:hAnsi="Times New Roman" w:cs="Times New Roman"/>
                <w:sz w:val="22"/>
                <w:szCs w:val="22"/>
              </w:rPr>
              <w:t>已实现</w:t>
            </w:r>
          </w:p>
        </w:tc>
      </w:tr>
      <w:tr w:rsidR="00025877" w:rsidRPr="003A6336" w14:paraId="5D5EB01C" w14:textId="77777777" w:rsidTr="004A495B">
        <w:trPr>
          <w:trHeight w:val="20"/>
        </w:trPr>
        <w:tc>
          <w:tcPr>
            <w:tcW w:w="0" w:type="auto"/>
          </w:tcPr>
          <w:p w14:paraId="785E7B6C" w14:textId="77777777" w:rsidR="00025877" w:rsidRPr="004A495B" w:rsidRDefault="00025877" w:rsidP="009B4355">
            <w:pPr>
              <w:rPr>
                <w:rFonts w:ascii="Aptos" w:hAnsi="Aptos"/>
                <w:sz w:val="22"/>
                <w:szCs w:val="22"/>
              </w:rPr>
            </w:pPr>
            <w:r w:rsidRPr="004A495B">
              <w:rPr>
                <w:rFonts w:ascii="Aptos" w:hAnsi="Aptos"/>
                <w:sz w:val="22"/>
                <w:szCs w:val="22"/>
              </w:rPr>
              <w:t>On track to achieve target</w:t>
            </w:r>
          </w:p>
        </w:tc>
        <w:tc>
          <w:tcPr>
            <w:tcW w:w="0" w:type="auto"/>
          </w:tcPr>
          <w:p w14:paraId="4F7BD9C8" w14:textId="77777777" w:rsidR="00025877" w:rsidRPr="004A495B" w:rsidRDefault="00025877" w:rsidP="009B4355">
            <w:pPr>
              <w:rPr>
                <w:rFonts w:ascii="Aptos" w:hAnsi="Aptos"/>
                <w:sz w:val="22"/>
                <w:szCs w:val="22"/>
              </w:rPr>
            </w:pPr>
            <w:r w:rsidRPr="004A495B">
              <w:rPr>
                <w:rFonts w:ascii="Times New Roman" w:hAnsi="Times New Roman" w:cs="Times New Roman"/>
                <w:sz w:val="22"/>
                <w:szCs w:val="22"/>
              </w:rPr>
              <w:t>有望实现行动目标</w:t>
            </w:r>
          </w:p>
        </w:tc>
      </w:tr>
      <w:tr w:rsidR="00025877" w:rsidRPr="003A6336" w14:paraId="019FE5D3" w14:textId="77777777" w:rsidTr="004A495B">
        <w:trPr>
          <w:trHeight w:val="20"/>
        </w:trPr>
        <w:tc>
          <w:tcPr>
            <w:tcW w:w="0" w:type="auto"/>
          </w:tcPr>
          <w:p w14:paraId="149715F0" w14:textId="77777777" w:rsidR="00025877" w:rsidRPr="004A495B" w:rsidRDefault="00025877" w:rsidP="009B4355">
            <w:pPr>
              <w:rPr>
                <w:rFonts w:ascii="Aptos" w:hAnsi="Aptos"/>
                <w:sz w:val="22"/>
                <w:szCs w:val="22"/>
              </w:rPr>
            </w:pPr>
            <w:r w:rsidRPr="004A495B">
              <w:rPr>
                <w:rFonts w:ascii="Aptos" w:hAnsi="Aptos"/>
                <w:sz w:val="22"/>
                <w:szCs w:val="22"/>
              </w:rPr>
              <w:t>Progress towards target but at an insufficient rate</w:t>
            </w:r>
          </w:p>
        </w:tc>
        <w:tc>
          <w:tcPr>
            <w:tcW w:w="0" w:type="auto"/>
          </w:tcPr>
          <w:p w14:paraId="18D6C067" w14:textId="77777777" w:rsidR="00025877" w:rsidRPr="004A495B" w:rsidRDefault="00025877" w:rsidP="009B4355">
            <w:pPr>
              <w:rPr>
                <w:rFonts w:ascii="Aptos" w:hAnsi="Aptos"/>
                <w:sz w:val="22"/>
                <w:szCs w:val="22"/>
                <w:lang w:eastAsia="zh-CN"/>
              </w:rPr>
            </w:pPr>
            <w:r w:rsidRPr="004A495B">
              <w:rPr>
                <w:rFonts w:ascii="Times New Roman" w:hAnsi="Times New Roman" w:cs="Times New Roman"/>
                <w:sz w:val="22"/>
                <w:szCs w:val="22"/>
                <w:lang w:eastAsia="zh-CN"/>
              </w:rPr>
              <w:t>正向行动目标迈进，但速度不够</w:t>
            </w:r>
          </w:p>
        </w:tc>
      </w:tr>
      <w:tr w:rsidR="00025877" w:rsidRPr="003A6336" w14:paraId="08093841" w14:textId="77777777" w:rsidTr="004A495B">
        <w:trPr>
          <w:trHeight w:val="20"/>
        </w:trPr>
        <w:tc>
          <w:tcPr>
            <w:tcW w:w="0" w:type="auto"/>
          </w:tcPr>
          <w:p w14:paraId="6E406ED2" w14:textId="77777777" w:rsidR="00025877" w:rsidRPr="004A495B" w:rsidRDefault="00025877" w:rsidP="009B4355">
            <w:pPr>
              <w:rPr>
                <w:rFonts w:ascii="Aptos" w:hAnsi="Aptos"/>
                <w:sz w:val="22"/>
                <w:szCs w:val="22"/>
              </w:rPr>
            </w:pPr>
            <w:r w:rsidRPr="004A495B">
              <w:rPr>
                <w:rFonts w:ascii="Aptos" w:hAnsi="Aptos"/>
                <w:sz w:val="22"/>
                <w:szCs w:val="22"/>
              </w:rPr>
              <w:t>No significant change</w:t>
            </w:r>
          </w:p>
        </w:tc>
        <w:tc>
          <w:tcPr>
            <w:tcW w:w="0" w:type="auto"/>
          </w:tcPr>
          <w:p w14:paraId="455FD207" w14:textId="77777777" w:rsidR="00025877" w:rsidRPr="004A495B" w:rsidRDefault="00025877" w:rsidP="009B4355">
            <w:pPr>
              <w:rPr>
                <w:rFonts w:ascii="Aptos" w:hAnsi="Aptos"/>
                <w:sz w:val="22"/>
                <w:szCs w:val="22"/>
              </w:rPr>
            </w:pPr>
            <w:r w:rsidRPr="004A495B">
              <w:rPr>
                <w:rFonts w:ascii="Times New Roman" w:hAnsi="Times New Roman" w:cs="Times New Roman"/>
                <w:sz w:val="22"/>
                <w:szCs w:val="22"/>
              </w:rPr>
              <w:t>无重大变化</w:t>
            </w:r>
          </w:p>
        </w:tc>
      </w:tr>
      <w:tr w:rsidR="00025877" w:rsidRPr="003A6336" w14:paraId="07849274" w14:textId="77777777" w:rsidTr="004A495B">
        <w:trPr>
          <w:trHeight w:val="20"/>
        </w:trPr>
        <w:tc>
          <w:tcPr>
            <w:tcW w:w="0" w:type="auto"/>
          </w:tcPr>
          <w:p w14:paraId="64BFC3B1" w14:textId="77777777" w:rsidR="00025877" w:rsidRPr="004A495B" w:rsidRDefault="00025877" w:rsidP="009B4355">
            <w:pPr>
              <w:rPr>
                <w:rFonts w:ascii="Aptos" w:hAnsi="Aptos"/>
                <w:sz w:val="22"/>
                <w:szCs w:val="22"/>
              </w:rPr>
            </w:pPr>
            <w:r w:rsidRPr="004A495B">
              <w:rPr>
                <w:rFonts w:ascii="Aptos" w:hAnsi="Aptos"/>
                <w:sz w:val="22"/>
                <w:szCs w:val="22"/>
              </w:rPr>
              <w:t>Unknown</w:t>
            </w:r>
          </w:p>
        </w:tc>
        <w:tc>
          <w:tcPr>
            <w:tcW w:w="0" w:type="auto"/>
          </w:tcPr>
          <w:p w14:paraId="7F3AA2CD" w14:textId="77777777" w:rsidR="00025877" w:rsidRPr="004A495B" w:rsidRDefault="00025877" w:rsidP="009B4355">
            <w:pPr>
              <w:rPr>
                <w:rFonts w:ascii="Aptos" w:hAnsi="Aptos"/>
                <w:sz w:val="22"/>
                <w:szCs w:val="22"/>
              </w:rPr>
            </w:pPr>
            <w:r w:rsidRPr="004A495B">
              <w:rPr>
                <w:rFonts w:ascii="Times New Roman" w:hAnsi="Times New Roman" w:cs="Times New Roman"/>
                <w:sz w:val="22"/>
                <w:szCs w:val="22"/>
              </w:rPr>
              <w:t>不详</w:t>
            </w:r>
          </w:p>
        </w:tc>
      </w:tr>
      <w:tr w:rsidR="00025877" w:rsidRPr="003A6336" w14:paraId="6AD122D4" w14:textId="77777777" w:rsidTr="004A495B">
        <w:trPr>
          <w:trHeight w:val="20"/>
        </w:trPr>
        <w:tc>
          <w:tcPr>
            <w:tcW w:w="0" w:type="auto"/>
          </w:tcPr>
          <w:p w14:paraId="03F328E9" w14:textId="77777777" w:rsidR="00025877" w:rsidRPr="004A495B" w:rsidRDefault="00025877" w:rsidP="009B4355">
            <w:pPr>
              <w:rPr>
                <w:rFonts w:ascii="Aptos" w:hAnsi="Aptos"/>
                <w:sz w:val="22"/>
                <w:szCs w:val="22"/>
              </w:rPr>
            </w:pPr>
            <w:r w:rsidRPr="004A495B">
              <w:rPr>
                <w:rFonts w:ascii="Aptos" w:hAnsi="Aptos"/>
                <w:sz w:val="22"/>
                <w:szCs w:val="22"/>
              </w:rPr>
              <w:t>Party count: 101</w:t>
            </w:r>
          </w:p>
        </w:tc>
        <w:tc>
          <w:tcPr>
            <w:tcW w:w="0" w:type="auto"/>
          </w:tcPr>
          <w:p w14:paraId="050D5060" w14:textId="77777777" w:rsidR="00025877" w:rsidRPr="004A495B" w:rsidRDefault="00025877" w:rsidP="009B4355">
            <w:pPr>
              <w:rPr>
                <w:rFonts w:ascii="Aptos" w:hAnsi="Aptos"/>
                <w:sz w:val="22"/>
                <w:szCs w:val="22"/>
              </w:rPr>
            </w:pPr>
            <w:r w:rsidRPr="004A495B">
              <w:rPr>
                <w:rFonts w:ascii="Times New Roman" w:hAnsi="Times New Roman" w:cs="Times New Roman"/>
                <w:sz w:val="22"/>
                <w:szCs w:val="22"/>
              </w:rPr>
              <w:t>缔约方数目：</w:t>
            </w:r>
            <w:r w:rsidRPr="004A495B">
              <w:rPr>
                <w:rFonts w:ascii="Times New Roman" w:hAnsi="Times New Roman" w:cs="Times New Roman"/>
                <w:sz w:val="22"/>
                <w:szCs w:val="22"/>
              </w:rPr>
              <w:t>89</w:t>
            </w:r>
          </w:p>
        </w:tc>
      </w:tr>
      <w:tr w:rsidR="00025877" w:rsidRPr="003A6336" w14:paraId="1A849398" w14:textId="77777777" w:rsidTr="004A495B">
        <w:trPr>
          <w:trHeight w:val="20"/>
        </w:trPr>
        <w:tc>
          <w:tcPr>
            <w:tcW w:w="0" w:type="auto"/>
          </w:tcPr>
          <w:p w14:paraId="74320271" w14:textId="77777777" w:rsidR="00025877" w:rsidRPr="004A495B" w:rsidRDefault="00025877" w:rsidP="009B4355">
            <w:pPr>
              <w:rPr>
                <w:rFonts w:ascii="Aptos" w:hAnsi="Aptos"/>
                <w:sz w:val="22"/>
                <w:szCs w:val="22"/>
              </w:rPr>
            </w:pPr>
            <w:r w:rsidRPr="004A495B">
              <w:rPr>
                <w:rFonts w:ascii="Aptos" w:hAnsi="Aptos"/>
                <w:sz w:val="22"/>
                <w:szCs w:val="22"/>
              </w:rPr>
              <w:t>Region</w:t>
            </w:r>
          </w:p>
        </w:tc>
        <w:tc>
          <w:tcPr>
            <w:tcW w:w="0" w:type="auto"/>
          </w:tcPr>
          <w:p w14:paraId="0B6771C7" w14:textId="77777777" w:rsidR="00025877" w:rsidRPr="004A495B" w:rsidRDefault="00025877" w:rsidP="009B4355">
            <w:pPr>
              <w:rPr>
                <w:rFonts w:ascii="Aptos" w:hAnsi="Aptos"/>
                <w:sz w:val="22"/>
                <w:szCs w:val="22"/>
              </w:rPr>
            </w:pPr>
            <w:r w:rsidRPr="004A495B">
              <w:rPr>
                <w:rFonts w:ascii="Microsoft YaHei" w:eastAsia="Microsoft YaHei" w:hAnsi="Microsoft YaHei" w:cs="Microsoft YaHei"/>
                <w:color w:val="0F1115"/>
                <w:sz w:val="22"/>
                <w:szCs w:val="22"/>
              </w:rPr>
              <w:t>区域</w:t>
            </w:r>
            <w:r w:rsidRPr="004A495B">
              <w:rPr>
                <w:rFonts w:ascii="Aptos" w:eastAsia="Segoe UI" w:hAnsi="Aptos" w:cs="Segoe UI"/>
                <w:color w:val="0F1115"/>
                <w:sz w:val="22"/>
                <w:szCs w:val="22"/>
              </w:rPr>
              <w:t xml:space="preserve"> </w:t>
            </w:r>
          </w:p>
        </w:tc>
      </w:tr>
      <w:tr w:rsidR="00025877" w:rsidRPr="003A6336" w14:paraId="19A6A597" w14:textId="77777777" w:rsidTr="004A495B">
        <w:trPr>
          <w:trHeight w:val="20"/>
        </w:trPr>
        <w:tc>
          <w:tcPr>
            <w:tcW w:w="0" w:type="auto"/>
          </w:tcPr>
          <w:p w14:paraId="6B1EFFD0" w14:textId="77777777" w:rsidR="00025877" w:rsidRPr="004A495B" w:rsidRDefault="00025877" w:rsidP="009B4355">
            <w:pPr>
              <w:rPr>
                <w:rFonts w:ascii="Aptos" w:hAnsi="Aptos"/>
                <w:sz w:val="22"/>
                <w:szCs w:val="22"/>
              </w:rPr>
            </w:pPr>
            <w:r w:rsidRPr="004A495B">
              <w:rPr>
                <w:rFonts w:ascii="Aptos" w:hAnsi="Aptos"/>
                <w:sz w:val="22"/>
                <w:szCs w:val="22"/>
              </w:rPr>
              <w:t>African States</w:t>
            </w:r>
          </w:p>
        </w:tc>
        <w:tc>
          <w:tcPr>
            <w:tcW w:w="0" w:type="auto"/>
          </w:tcPr>
          <w:p w14:paraId="461473AE" w14:textId="77777777" w:rsidR="00025877" w:rsidRPr="004A495B" w:rsidRDefault="00025877" w:rsidP="009B4355">
            <w:pPr>
              <w:rPr>
                <w:rFonts w:ascii="Aptos" w:hAnsi="Aptos"/>
                <w:sz w:val="22"/>
                <w:szCs w:val="22"/>
              </w:rPr>
            </w:pPr>
            <w:r w:rsidRPr="004A495B">
              <w:rPr>
                <w:rFonts w:ascii="Microsoft YaHei" w:eastAsia="Microsoft YaHei" w:hAnsi="Microsoft YaHei" w:cs="Microsoft YaHei"/>
                <w:color w:val="0F1115"/>
                <w:sz w:val="22"/>
                <w:szCs w:val="22"/>
              </w:rPr>
              <w:t>非洲国家</w:t>
            </w:r>
            <w:r w:rsidRPr="004A495B">
              <w:rPr>
                <w:rFonts w:ascii="Aptos" w:eastAsia="Segoe UI" w:hAnsi="Aptos" w:cs="Segoe UI"/>
                <w:color w:val="0F1115"/>
                <w:sz w:val="22"/>
                <w:szCs w:val="22"/>
              </w:rPr>
              <w:t xml:space="preserve"> </w:t>
            </w:r>
          </w:p>
        </w:tc>
      </w:tr>
      <w:tr w:rsidR="00025877" w:rsidRPr="003A6336" w14:paraId="64BC2A18" w14:textId="77777777" w:rsidTr="004A495B">
        <w:trPr>
          <w:trHeight w:val="20"/>
        </w:trPr>
        <w:tc>
          <w:tcPr>
            <w:tcW w:w="0" w:type="auto"/>
          </w:tcPr>
          <w:p w14:paraId="292B615B" w14:textId="77777777" w:rsidR="00025877" w:rsidRPr="004A495B" w:rsidRDefault="00025877" w:rsidP="009B4355">
            <w:pPr>
              <w:rPr>
                <w:rFonts w:ascii="Aptos" w:hAnsi="Aptos"/>
                <w:sz w:val="22"/>
                <w:szCs w:val="22"/>
              </w:rPr>
            </w:pPr>
            <w:r w:rsidRPr="004A495B">
              <w:rPr>
                <w:rFonts w:ascii="Aptos" w:hAnsi="Aptos"/>
                <w:sz w:val="22"/>
                <w:szCs w:val="22"/>
              </w:rPr>
              <w:t>AsiaPacific States</w:t>
            </w:r>
          </w:p>
        </w:tc>
        <w:tc>
          <w:tcPr>
            <w:tcW w:w="0" w:type="auto"/>
          </w:tcPr>
          <w:p w14:paraId="194770B9" w14:textId="77777777" w:rsidR="00025877" w:rsidRPr="004A495B" w:rsidRDefault="00025877" w:rsidP="009B4355">
            <w:pPr>
              <w:rPr>
                <w:rFonts w:ascii="Aptos" w:hAnsi="Aptos"/>
                <w:sz w:val="22"/>
                <w:szCs w:val="22"/>
              </w:rPr>
            </w:pPr>
            <w:r w:rsidRPr="004A495B">
              <w:rPr>
                <w:rFonts w:ascii="Microsoft YaHei" w:eastAsia="Microsoft YaHei" w:hAnsi="Microsoft YaHei" w:cs="Microsoft YaHei"/>
                <w:color w:val="0F1115"/>
                <w:sz w:val="22"/>
                <w:szCs w:val="22"/>
              </w:rPr>
              <w:t>亚太国家</w:t>
            </w:r>
            <w:r w:rsidRPr="004A495B">
              <w:rPr>
                <w:rFonts w:ascii="Aptos" w:eastAsia="Segoe UI" w:hAnsi="Aptos" w:cs="Segoe UI"/>
                <w:color w:val="0F1115"/>
                <w:sz w:val="22"/>
                <w:szCs w:val="22"/>
              </w:rPr>
              <w:t xml:space="preserve"> </w:t>
            </w:r>
          </w:p>
        </w:tc>
      </w:tr>
      <w:tr w:rsidR="00025877" w:rsidRPr="003A6336" w14:paraId="794366F8" w14:textId="77777777" w:rsidTr="004A495B">
        <w:trPr>
          <w:trHeight w:val="20"/>
        </w:trPr>
        <w:tc>
          <w:tcPr>
            <w:tcW w:w="0" w:type="auto"/>
          </w:tcPr>
          <w:p w14:paraId="21A7CE77" w14:textId="77777777" w:rsidR="00025877" w:rsidRPr="004A495B" w:rsidRDefault="00025877" w:rsidP="009B4355">
            <w:pPr>
              <w:rPr>
                <w:rFonts w:ascii="Aptos" w:hAnsi="Aptos"/>
                <w:sz w:val="22"/>
                <w:szCs w:val="22"/>
              </w:rPr>
            </w:pPr>
            <w:r w:rsidRPr="004A495B">
              <w:rPr>
                <w:rFonts w:ascii="Aptos" w:hAnsi="Aptos"/>
                <w:sz w:val="22"/>
                <w:szCs w:val="22"/>
              </w:rPr>
              <w:t>Latin American and Caribbean States</w:t>
            </w:r>
          </w:p>
        </w:tc>
        <w:tc>
          <w:tcPr>
            <w:tcW w:w="0" w:type="auto"/>
          </w:tcPr>
          <w:p w14:paraId="041A1FD2" w14:textId="77777777" w:rsidR="00025877" w:rsidRPr="004A495B" w:rsidRDefault="00025877" w:rsidP="009B4355">
            <w:pPr>
              <w:rPr>
                <w:rFonts w:ascii="Aptos" w:hAnsi="Aptos"/>
                <w:sz w:val="22"/>
                <w:szCs w:val="22"/>
                <w:lang w:eastAsia="zh-CN"/>
              </w:rPr>
            </w:pPr>
            <w:r w:rsidRPr="004A495B">
              <w:rPr>
                <w:rFonts w:ascii="Microsoft YaHei" w:eastAsia="Microsoft YaHei" w:hAnsi="Microsoft YaHei" w:cs="Microsoft YaHei"/>
                <w:color w:val="0F1115"/>
                <w:sz w:val="22"/>
                <w:szCs w:val="22"/>
                <w:lang w:eastAsia="zh-CN"/>
              </w:rPr>
              <w:t>拉丁美洲和加勒比国家</w:t>
            </w:r>
            <w:r w:rsidRPr="004A495B">
              <w:rPr>
                <w:rFonts w:ascii="Aptos" w:eastAsia="Segoe UI" w:hAnsi="Aptos" w:cs="Segoe UI"/>
                <w:color w:val="0F1115"/>
                <w:sz w:val="22"/>
                <w:szCs w:val="22"/>
                <w:lang w:eastAsia="zh-CN"/>
              </w:rPr>
              <w:t xml:space="preserve"> </w:t>
            </w:r>
          </w:p>
        </w:tc>
      </w:tr>
      <w:tr w:rsidR="00025877" w:rsidRPr="003A6336" w14:paraId="07A7EE20" w14:textId="77777777" w:rsidTr="004A495B">
        <w:trPr>
          <w:trHeight w:val="20"/>
        </w:trPr>
        <w:tc>
          <w:tcPr>
            <w:tcW w:w="0" w:type="auto"/>
          </w:tcPr>
          <w:p w14:paraId="29D23454" w14:textId="359D052F" w:rsidR="00025877" w:rsidRPr="004A495B" w:rsidRDefault="00025877" w:rsidP="009B4355">
            <w:pPr>
              <w:rPr>
                <w:rFonts w:ascii="Aptos" w:hAnsi="Aptos"/>
                <w:sz w:val="22"/>
                <w:szCs w:val="22"/>
              </w:rPr>
            </w:pPr>
            <w:r w:rsidRPr="004A495B">
              <w:rPr>
                <w:rFonts w:ascii="Aptos" w:hAnsi="Aptos"/>
                <w:sz w:val="22"/>
                <w:szCs w:val="22"/>
              </w:rPr>
              <w:t>Eastern European States</w:t>
            </w:r>
          </w:p>
        </w:tc>
        <w:tc>
          <w:tcPr>
            <w:tcW w:w="0" w:type="auto"/>
          </w:tcPr>
          <w:p w14:paraId="0798B016" w14:textId="77777777" w:rsidR="00025877" w:rsidRPr="004A495B" w:rsidRDefault="00025877" w:rsidP="009B4355">
            <w:pPr>
              <w:rPr>
                <w:rFonts w:ascii="Aptos" w:hAnsi="Aptos"/>
                <w:sz w:val="22"/>
                <w:szCs w:val="22"/>
              </w:rPr>
            </w:pPr>
            <w:r w:rsidRPr="004A495B">
              <w:rPr>
                <w:rFonts w:ascii="Microsoft YaHei" w:eastAsia="Microsoft YaHei" w:hAnsi="Microsoft YaHei" w:cs="Microsoft YaHei"/>
                <w:color w:val="0F1115"/>
                <w:sz w:val="22"/>
                <w:szCs w:val="22"/>
              </w:rPr>
              <w:t>东欧国家</w:t>
            </w:r>
            <w:r w:rsidRPr="004A495B">
              <w:rPr>
                <w:rFonts w:ascii="Aptos" w:eastAsia="Segoe UI" w:hAnsi="Aptos" w:cs="Segoe UI"/>
                <w:color w:val="0F1115"/>
                <w:sz w:val="22"/>
                <w:szCs w:val="22"/>
              </w:rPr>
              <w:t xml:space="preserve"> </w:t>
            </w:r>
          </w:p>
        </w:tc>
      </w:tr>
      <w:tr w:rsidR="00025877" w:rsidRPr="003A6336" w14:paraId="0E4BEBEB" w14:textId="77777777" w:rsidTr="004A495B">
        <w:trPr>
          <w:trHeight w:val="20"/>
        </w:trPr>
        <w:tc>
          <w:tcPr>
            <w:tcW w:w="0" w:type="auto"/>
          </w:tcPr>
          <w:p w14:paraId="5066F0F8" w14:textId="77777777" w:rsidR="00025877" w:rsidRPr="004A495B" w:rsidRDefault="00025877" w:rsidP="009B4355">
            <w:pPr>
              <w:rPr>
                <w:rFonts w:ascii="Aptos" w:hAnsi="Aptos"/>
                <w:sz w:val="22"/>
                <w:szCs w:val="22"/>
              </w:rPr>
            </w:pPr>
            <w:r w:rsidRPr="004A495B">
              <w:rPr>
                <w:rFonts w:ascii="Aptos" w:hAnsi="Aptos"/>
                <w:sz w:val="22"/>
                <w:szCs w:val="22"/>
              </w:rPr>
              <w:t>Western European and other States</w:t>
            </w:r>
          </w:p>
        </w:tc>
        <w:tc>
          <w:tcPr>
            <w:tcW w:w="0" w:type="auto"/>
          </w:tcPr>
          <w:p w14:paraId="1B1BA314" w14:textId="77777777" w:rsidR="00025877" w:rsidRPr="004A495B" w:rsidRDefault="00025877" w:rsidP="009B4355">
            <w:pPr>
              <w:rPr>
                <w:rFonts w:ascii="Aptos" w:hAnsi="Aptos"/>
                <w:sz w:val="22"/>
                <w:szCs w:val="22"/>
              </w:rPr>
            </w:pPr>
            <w:r w:rsidRPr="004A495B">
              <w:rPr>
                <w:rFonts w:ascii="Microsoft YaHei" w:eastAsia="Microsoft YaHei" w:hAnsi="Microsoft YaHei" w:cs="Microsoft YaHei"/>
                <w:color w:val="0F1115"/>
                <w:sz w:val="22"/>
                <w:szCs w:val="22"/>
              </w:rPr>
              <w:t>西欧和其他国家</w:t>
            </w:r>
            <w:r w:rsidRPr="004A495B">
              <w:rPr>
                <w:rFonts w:ascii="Aptos" w:eastAsia="Segoe UI" w:hAnsi="Aptos" w:cs="Segoe UI"/>
                <w:color w:val="0F1115"/>
                <w:sz w:val="22"/>
                <w:szCs w:val="22"/>
              </w:rPr>
              <w:t xml:space="preserve"> </w:t>
            </w:r>
          </w:p>
        </w:tc>
      </w:tr>
    </w:tbl>
    <w:p w14:paraId="3DE39A62" w14:textId="77777777" w:rsidR="009A12FE" w:rsidRPr="00E42B03" w:rsidRDefault="009A12FE" w:rsidP="000B5B2B">
      <w:pPr>
        <w:pStyle w:val="Heading5"/>
        <w:rPr>
          <w:rFonts w:ascii="Times New Roman" w:eastAsia="SimSun" w:hAnsi="Times New Roman" w:cs="Times New Roman"/>
          <w:lang w:eastAsia="zh-CN"/>
        </w:rPr>
      </w:pPr>
    </w:p>
    <w:p w14:paraId="4B1CB9F3" w14:textId="0BE86E5F" w:rsidR="00101A9D" w:rsidRPr="00E42B03" w:rsidRDefault="0097532F" w:rsidP="000B5B2B">
      <w:pPr>
        <w:pStyle w:val="Heading5"/>
        <w:rPr>
          <w:rFonts w:ascii="Times New Roman" w:eastAsia="SimSun" w:hAnsi="Times New Roman" w:cs="Times New Roman"/>
          <w:lang w:eastAsia="zh-CN"/>
        </w:rPr>
      </w:pPr>
      <w:r w:rsidRPr="00E42B03">
        <w:rPr>
          <w:rFonts w:ascii="Times New Roman" w:eastAsia="SimSun" w:hAnsi="Times New Roman" w:cs="Times New Roman"/>
          <w:lang w:eastAsia="zh-CN"/>
        </w:rPr>
        <w:t>执行过程中的行动、成功和挑战</w:t>
      </w:r>
    </w:p>
    <w:p w14:paraId="4264BA0A" w14:textId="77777777" w:rsidR="0052495E" w:rsidRPr="00E42B03" w:rsidRDefault="0052495E" w:rsidP="0052495E">
      <w:pPr>
        <w:rPr>
          <w:rFonts w:ascii="Times New Roman" w:hAnsi="Times New Roman" w:cs="Times New Roman"/>
          <w:lang w:eastAsia="zh-CN"/>
        </w:rPr>
      </w:pPr>
    </w:p>
    <w:p w14:paraId="7570833B" w14:textId="1F5EBA6E" w:rsidR="002104BC" w:rsidRPr="0053021F" w:rsidRDefault="002F4F34" w:rsidP="00BB0AB3">
      <w:pPr>
        <w:pStyle w:val="Heading6"/>
        <w:rPr>
          <w:rFonts w:ascii="KaiTi" w:eastAsia="KaiTi" w:hAnsi="KaiTi" w:cs="Times New Roman"/>
          <w:i w:val="0"/>
          <w:iCs w:val="0"/>
          <w:lang w:eastAsia="zh-CN"/>
        </w:rPr>
      </w:pPr>
      <w:bookmarkStart w:id="221" w:name="_Toc235821147"/>
      <w:r w:rsidRPr="0053021F">
        <w:rPr>
          <w:rFonts w:ascii="KaiTi" w:eastAsia="KaiTi" w:hAnsi="KaiTi" w:cs="Times New Roman"/>
          <w:i w:val="0"/>
          <w:iCs w:val="0"/>
          <w:lang w:eastAsia="zh-CN"/>
        </w:rPr>
        <w:t>支持《昆蒙框架》行动目标</w:t>
      </w:r>
      <w:r w:rsidR="00D11878" w:rsidRPr="0053021F">
        <w:rPr>
          <w:rFonts w:ascii="KaiTi" w:eastAsia="KaiTi" w:hAnsi="KaiTi" w:cs="Times New Roman"/>
          <w:i w:val="0"/>
          <w:iCs w:val="0"/>
          <w:lang w:eastAsia="zh-CN"/>
        </w:rPr>
        <w:t>8</w:t>
      </w:r>
      <w:r w:rsidRPr="0053021F">
        <w:rPr>
          <w:rFonts w:ascii="KaiTi" w:eastAsia="KaiTi" w:hAnsi="KaiTi" w:cs="Times New Roman"/>
          <w:i w:val="0"/>
          <w:iCs w:val="0"/>
          <w:lang w:eastAsia="zh-CN"/>
        </w:rPr>
        <w:t>的行动摘要</w:t>
      </w:r>
      <w:bookmarkEnd w:id="221"/>
    </w:p>
    <w:p w14:paraId="544C9A21" w14:textId="77777777" w:rsidR="0052495E" w:rsidRPr="00E42B03" w:rsidRDefault="0052495E" w:rsidP="0052495E">
      <w:pPr>
        <w:rPr>
          <w:rFonts w:ascii="Times New Roman" w:hAnsi="Times New Roman" w:cs="Times New Roman"/>
          <w:lang w:eastAsia="zh-CN"/>
        </w:rPr>
      </w:pPr>
    </w:p>
    <w:p w14:paraId="2CC8D840" w14:textId="00D470FC" w:rsidR="008E6050" w:rsidRPr="00E42B03" w:rsidRDefault="00BC0680" w:rsidP="0053021F">
      <w:pPr>
        <w:ind w:firstLine="490"/>
        <w:rPr>
          <w:rFonts w:ascii="Times New Roman" w:hAnsi="Times New Roman" w:cs="Times New Roman"/>
          <w:lang w:eastAsia="zh-CN"/>
        </w:rPr>
      </w:pPr>
      <w:r w:rsidRPr="00E42B03">
        <w:rPr>
          <w:rFonts w:ascii="Times New Roman" w:hAnsi="Times New Roman" w:cs="Times New Roman"/>
          <w:lang w:val="en-US" w:eastAsia="zh-CN"/>
        </w:rPr>
        <w:t>执行行动</w:t>
      </w:r>
      <w:r w:rsidR="00EC4296" w:rsidRPr="00E42B03">
        <w:rPr>
          <w:rFonts w:ascii="Times New Roman" w:hAnsi="Times New Roman" w:cs="Times New Roman"/>
          <w:lang w:eastAsia="zh-CN"/>
        </w:rPr>
        <w:t>目标</w:t>
      </w:r>
      <w:r w:rsidR="00EC4296" w:rsidRPr="00E42B03">
        <w:rPr>
          <w:rFonts w:ascii="Times New Roman" w:hAnsi="Times New Roman" w:cs="Times New Roman"/>
          <w:lang w:eastAsia="zh-CN"/>
        </w:rPr>
        <w:t>8</w:t>
      </w:r>
      <w:r w:rsidR="00EC4296" w:rsidRPr="00E42B03">
        <w:rPr>
          <w:rFonts w:ascii="Times New Roman" w:hAnsi="Times New Roman" w:cs="Times New Roman"/>
          <w:lang w:eastAsia="zh-CN"/>
        </w:rPr>
        <w:t>的主要方法是恢复生态系统，以此作为适应和缓解气候变化的一项措施，从而使</w:t>
      </w:r>
      <w:r w:rsidRPr="00E42B03">
        <w:rPr>
          <w:rFonts w:ascii="Times New Roman" w:hAnsi="Times New Roman" w:cs="Times New Roman"/>
          <w:lang w:eastAsia="zh-CN"/>
        </w:rPr>
        <w:t>各项</w:t>
      </w:r>
      <w:r w:rsidR="00EC4296" w:rsidRPr="00E42B03">
        <w:rPr>
          <w:rFonts w:ascii="Times New Roman" w:hAnsi="Times New Roman" w:cs="Times New Roman"/>
          <w:lang w:eastAsia="zh-CN"/>
        </w:rPr>
        <w:t>行动与</w:t>
      </w:r>
      <w:r w:rsidRPr="00E42B03">
        <w:rPr>
          <w:rFonts w:ascii="Times New Roman" w:hAnsi="Times New Roman" w:cs="Times New Roman"/>
          <w:lang w:eastAsia="zh-CN"/>
        </w:rPr>
        <w:t>行动</w:t>
      </w:r>
      <w:r w:rsidR="00EC4296" w:rsidRPr="00E42B03">
        <w:rPr>
          <w:rFonts w:ascii="Times New Roman" w:hAnsi="Times New Roman" w:cs="Times New Roman"/>
          <w:lang w:eastAsia="zh-CN"/>
        </w:rPr>
        <w:t>目标</w:t>
      </w:r>
      <w:r w:rsidR="00EC4296" w:rsidRPr="00E42B03">
        <w:rPr>
          <w:rFonts w:ascii="Times New Roman" w:hAnsi="Times New Roman" w:cs="Times New Roman"/>
          <w:lang w:eastAsia="zh-CN"/>
        </w:rPr>
        <w:t>2</w:t>
      </w:r>
      <w:r w:rsidR="00EC4296" w:rsidRPr="00E42B03">
        <w:rPr>
          <w:rFonts w:ascii="Times New Roman" w:hAnsi="Times New Roman" w:cs="Times New Roman"/>
          <w:lang w:eastAsia="zh-CN"/>
        </w:rPr>
        <w:t>的相关行动保持一致。非洲、亚太和拉丁美洲区域以及小岛屿发展中国家报告红树林恢复的缔约方数量最多。泥炭地</w:t>
      </w:r>
      <w:r w:rsidRPr="00E42B03">
        <w:rPr>
          <w:rFonts w:ascii="Times New Roman" w:hAnsi="Times New Roman" w:cs="Times New Roman"/>
          <w:lang w:eastAsia="zh-CN"/>
        </w:rPr>
        <w:t>复</w:t>
      </w:r>
      <w:r w:rsidR="00EC4296" w:rsidRPr="00E42B03">
        <w:rPr>
          <w:rFonts w:ascii="Times New Roman" w:hAnsi="Times New Roman" w:cs="Times New Roman"/>
          <w:lang w:eastAsia="zh-CN"/>
        </w:rPr>
        <w:t>湿集中在欧洲和中亚，而少数沿海国家报告了珊瑚礁的恢复。相关的研究和监测行动包括气候脆</w:t>
      </w:r>
      <w:r w:rsidR="00EC4296" w:rsidRPr="00E42B03">
        <w:rPr>
          <w:rFonts w:ascii="Times New Roman" w:hAnsi="Times New Roman" w:cs="Times New Roman"/>
          <w:lang w:eastAsia="zh-CN"/>
        </w:rPr>
        <w:lastRenderedPageBreak/>
        <w:t>弱性评估、物种和生境监测、温室气体清单、预警系统、海洋酸化监测和遥感平台。许多缔约方</w:t>
      </w:r>
      <w:r w:rsidRPr="00E42B03">
        <w:rPr>
          <w:rFonts w:ascii="Times New Roman" w:hAnsi="Times New Roman" w:cs="Times New Roman"/>
          <w:lang w:eastAsia="zh-CN"/>
        </w:rPr>
        <w:t>、</w:t>
      </w:r>
      <w:r w:rsidR="00EC4296" w:rsidRPr="00E42B03">
        <w:rPr>
          <w:rFonts w:ascii="Times New Roman" w:hAnsi="Times New Roman" w:cs="Times New Roman"/>
          <w:lang w:eastAsia="zh-CN"/>
        </w:rPr>
        <w:t>特别是发展中国家和小岛屿发展中国家，报告将生物多样性纳入其气候规划工具，</w:t>
      </w:r>
      <w:r w:rsidRPr="00E42B03">
        <w:rPr>
          <w:rFonts w:ascii="Times New Roman" w:hAnsi="Times New Roman" w:cs="Times New Roman"/>
          <w:lang w:eastAsia="zh-CN"/>
        </w:rPr>
        <w:t>尤其</w:t>
      </w:r>
      <w:r w:rsidR="00EC4296" w:rsidRPr="00E42B03">
        <w:rPr>
          <w:rFonts w:ascii="Times New Roman" w:hAnsi="Times New Roman" w:cs="Times New Roman"/>
          <w:lang w:eastAsia="zh-CN"/>
        </w:rPr>
        <w:t>是通过《气候公约》纳入国家确定的贡献和国家适应计划，并纳入减少灾害风险框架</w:t>
      </w:r>
      <w:r w:rsidR="00EC4296" w:rsidRPr="00E42B03">
        <w:rPr>
          <w:rFonts w:ascii="Times New Roman" w:hAnsi="Times New Roman" w:cs="Times New Roman"/>
          <w:lang w:eastAsia="zh-CN"/>
        </w:rPr>
        <w:t>(</w:t>
      </w:r>
      <w:r w:rsidR="00EC4296" w:rsidRPr="00E42B03">
        <w:rPr>
          <w:rFonts w:ascii="Times New Roman" w:hAnsi="Times New Roman" w:cs="Times New Roman"/>
          <w:lang w:eastAsia="zh-CN"/>
        </w:rPr>
        <w:t>见</w:t>
      </w:r>
      <w:r w:rsidRPr="00E42B03">
        <w:rPr>
          <w:rFonts w:ascii="Times New Roman" w:hAnsi="Times New Roman" w:cs="Times New Roman"/>
          <w:lang w:eastAsia="zh-CN"/>
        </w:rPr>
        <w:t>方</w:t>
      </w:r>
      <w:r w:rsidR="00EC4296" w:rsidRPr="00E42B03">
        <w:rPr>
          <w:rFonts w:ascii="Times New Roman" w:hAnsi="Times New Roman" w:cs="Times New Roman"/>
          <w:lang w:eastAsia="zh-CN"/>
        </w:rPr>
        <w:t>框</w:t>
      </w:r>
      <w:r w:rsidR="00EC4296" w:rsidRPr="00E42B03">
        <w:rPr>
          <w:rFonts w:ascii="Times New Roman" w:hAnsi="Times New Roman" w:cs="Times New Roman"/>
          <w:lang w:eastAsia="zh-CN"/>
        </w:rPr>
        <w:t>28)</w:t>
      </w:r>
      <w:r w:rsidR="00EC4296" w:rsidRPr="00E42B03">
        <w:rPr>
          <w:rFonts w:ascii="Times New Roman" w:hAnsi="Times New Roman" w:cs="Times New Roman"/>
          <w:lang w:eastAsia="zh-CN"/>
        </w:rPr>
        <w:t>。约</w:t>
      </w:r>
      <w:r w:rsidR="00EC4296" w:rsidRPr="00E42B03">
        <w:rPr>
          <w:rFonts w:ascii="Times New Roman" w:hAnsi="Times New Roman" w:cs="Times New Roman"/>
          <w:lang w:eastAsia="zh-CN"/>
        </w:rPr>
        <w:t>40</w:t>
      </w:r>
      <w:r w:rsidR="00EC4296" w:rsidRPr="00E42B03">
        <w:rPr>
          <w:rFonts w:ascii="Times New Roman" w:hAnsi="Times New Roman" w:cs="Times New Roman"/>
          <w:lang w:eastAsia="zh-CN"/>
        </w:rPr>
        <w:t>个缔约方报告了利用经济和金融工具支持</w:t>
      </w:r>
      <w:r w:rsidRPr="00E42B03">
        <w:rPr>
          <w:rFonts w:ascii="Times New Roman" w:hAnsi="Times New Roman" w:cs="Times New Roman"/>
          <w:lang w:eastAsia="zh-CN"/>
        </w:rPr>
        <w:t>执行行动</w:t>
      </w:r>
      <w:r w:rsidR="00EC4296" w:rsidRPr="00E42B03">
        <w:rPr>
          <w:rFonts w:ascii="Times New Roman" w:hAnsi="Times New Roman" w:cs="Times New Roman"/>
          <w:lang w:eastAsia="zh-CN"/>
        </w:rPr>
        <w:t>目标</w:t>
      </w:r>
      <w:r w:rsidR="00EC4296" w:rsidRPr="00E42B03">
        <w:rPr>
          <w:rFonts w:ascii="Times New Roman" w:hAnsi="Times New Roman" w:cs="Times New Roman"/>
          <w:lang w:eastAsia="zh-CN"/>
        </w:rPr>
        <w:t>8</w:t>
      </w:r>
      <w:r w:rsidR="00EC4296" w:rsidRPr="00E42B03">
        <w:rPr>
          <w:rFonts w:ascii="Times New Roman" w:hAnsi="Times New Roman" w:cs="Times New Roman"/>
          <w:lang w:eastAsia="zh-CN"/>
        </w:rPr>
        <w:t>的情况，包括为生态系统服务付费、碳市场、气候基金和发展中国家</w:t>
      </w:r>
      <w:r w:rsidR="002E6F76" w:rsidRPr="00E42B03">
        <w:rPr>
          <w:rFonts w:ascii="Times New Roman" w:hAnsi="Times New Roman" w:cs="Times New Roman"/>
          <w:lang w:eastAsia="zh-CN"/>
        </w:rPr>
        <w:t>减</w:t>
      </w:r>
      <w:r w:rsidRPr="00E42B03">
        <w:rPr>
          <w:rFonts w:ascii="Times New Roman" w:hAnsi="Times New Roman" w:cs="Times New Roman"/>
          <w:lang w:eastAsia="zh-CN"/>
        </w:rPr>
        <w:t>排</w:t>
      </w:r>
      <w:r w:rsidR="00EC4296" w:rsidRPr="00E42B03">
        <w:rPr>
          <w:rFonts w:ascii="Times New Roman" w:hAnsi="Times New Roman" w:cs="Times New Roman"/>
          <w:lang w:eastAsia="zh-CN"/>
        </w:rPr>
        <w:t>+</w:t>
      </w:r>
      <w:r w:rsidR="00EC4296" w:rsidRPr="00E42B03">
        <w:rPr>
          <w:rFonts w:ascii="Times New Roman" w:hAnsi="Times New Roman" w:cs="Times New Roman"/>
          <w:lang w:eastAsia="zh-CN"/>
        </w:rPr>
        <w:t>方案的减排资金</w:t>
      </w:r>
      <w:r w:rsidRPr="00E42B03">
        <w:rPr>
          <w:rFonts w:ascii="Times New Roman" w:hAnsi="Times New Roman" w:cs="Times New Roman"/>
          <w:lang w:eastAsia="zh-CN"/>
        </w:rPr>
        <w:t>。</w:t>
      </w:r>
      <w:r w:rsidR="008E6050" w:rsidRPr="00E42B03">
        <w:rPr>
          <w:rFonts w:ascii="Times New Roman" w:hAnsi="Times New Roman" w:cs="Times New Roman"/>
          <w:lang w:eastAsia="zh-CN"/>
        </w:rPr>
        <w:t xml:space="preserve"> </w:t>
      </w:r>
    </w:p>
    <w:p w14:paraId="16052B22" w14:textId="77777777" w:rsidR="00FE1505" w:rsidRPr="00E42B03" w:rsidRDefault="00FE1505" w:rsidP="00A349E8">
      <w:pPr>
        <w:rPr>
          <w:rFonts w:ascii="Times New Roman" w:hAnsi="Times New Roman" w:cs="Times New Roman"/>
          <w:lang w:eastAsia="zh-CN"/>
        </w:rPr>
      </w:pPr>
    </w:p>
    <w:p w14:paraId="75749DF4" w14:textId="7D73878D" w:rsidR="00C46B59" w:rsidRPr="0053021F" w:rsidRDefault="001778E1" w:rsidP="00BB0AB3">
      <w:pPr>
        <w:pStyle w:val="Heading6"/>
        <w:rPr>
          <w:rFonts w:ascii="KaiTi" w:eastAsia="KaiTi" w:hAnsi="KaiTi" w:cs="Times New Roman"/>
          <w:i w:val="0"/>
          <w:iCs w:val="0"/>
          <w:lang w:eastAsia="zh-CN"/>
        </w:rPr>
      </w:pPr>
      <w:r w:rsidRPr="0053021F">
        <w:rPr>
          <w:rFonts w:ascii="KaiTi" w:eastAsia="KaiTi" w:hAnsi="KaiTi" w:cs="Times New Roman"/>
          <w:i w:val="0"/>
          <w:iCs w:val="0"/>
          <w:lang w:eastAsia="zh-CN"/>
        </w:rPr>
        <w:t>执行中的成功和进展实例</w:t>
      </w:r>
    </w:p>
    <w:p w14:paraId="1AF78DB1" w14:textId="77777777" w:rsidR="00B20B22" w:rsidRPr="00E42B03" w:rsidRDefault="00B20B22" w:rsidP="00F77750">
      <w:pPr>
        <w:pStyle w:val="Caption"/>
        <w:keepNext/>
        <w:rPr>
          <w:rFonts w:ascii="Times New Roman" w:eastAsia="SimSun" w:hAnsi="Times New Roman" w:cs="Times New Roman"/>
        </w:rPr>
      </w:pPr>
    </w:p>
    <w:p w14:paraId="36A88FAB" w14:textId="3D7CCA3A" w:rsidR="00F77750" w:rsidRPr="00E42B03" w:rsidRDefault="00F77750" w:rsidP="00F77750">
      <w:pPr>
        <w:pStyle w:val="Caption"/>
        <w:keepNext/>
        <w:rPr>
          <w:rFonts w:ascii="Times New Roman" w:eastAsia="SimSun" w:hAnsi="Times New Roman" w:cs="Times New Roman"/>
        </w:rPr>
      </w:pPr>
    </w:p>
    <w:tbl>
      <w:tblPr>
        <w:tblStyle w:val="TableGrid"/>
        <w:tblW w:w="0" w:type="auto"/>
        <w:tblLook w:val="04A0" w:firstRow="1" w:lastRow="0" w:firstColumn="1" w:lastColumn="0" w:noHBand="0" w:noVBand="1"/>
      </w:tblPr>
      <w:tblGrid>
        <w:gridCol w:w="9016"/>
      </w:tblGrid>
      <w:tr w:rsidR="00F77750" w:rsidRPr="00E42B03" w14:paraId="43098006" w14:textId="77777777">
        <w:tc>
          <w:tcPr>
            <w:tcW w:w="9016" w:type="dxa"/>
            <w:shd w:val="clear" w:color="auto" w:fill="D1D1D1" w:themeFill="background2" w:themeFillShade="E6"/>
          </w:tcPr>
          <w:p w14:paraId="40DB237F" w14:textId="77777777" w:rsidR="00C6139D" w:rsidRPr="00E42B03" w:rsidRDefault="00C6139D" w:rsidP="00C6139D">
            <w:pPr>
              <w:pStyle w:val="Caption"/>
              <w:keepNext/>
              <w:rPr>
                <w:rFonts w:ascii="Times New Roman" w:eastAsia="SimSun" w:hAnsi="Times New Roman" w:cs="Times New Roman"/>
                <w:i w:val="0"/>
                <w:iCs w:val="0"/>
                <w:sz w:val="20"/>
                <w:szCs w:val="20"/>
              </w:rPr>
            </w:pPr>
          </w:p>
          <w:p w14:paraId="184BD26D" w14:textId="0C9118CD" w:rsidR="00C6139D" w:rsidRPr="00E42B03" w:rsidRDefault="00D67442" w:rsidP="00C6139D">
            <w:pPr>
              <w:pStyle w:val="Caption"/>
              <w:keepNext/>
              <w:rPr>
                <w:rFonts w:ascii="Times New Roman" w:eastAsia="SimSun" w:hAnsi="Times New Roman" w:cs="Times New Roman"/>
                <w:i w:val="0"/>
                <w:iCs w:val="0"/>
                <w:sz w:val="20"/>
                <w:szCs w:val="20"/>
              </w:rPr>
            </w:pPr>
            <w:r w:rsidRPr="00E42B03">
              <w:rPr>
                <w:rFonts w:ascii="Times New Roman" w:eastAsia="SimSun" w:hAnsi="Times New Roman" w:cs="Times New Roman"/>
                <w:i w:val="0"/>
                <w:iCs w:val="0"/>
                <w:sz w:val="20"/>
                <w:szCs w:val="20"/>
                <w:lang w:eastAsia="zh-CN"/>
              </w:rPr>
              <w:t>方框</w:t>
            </w:r>
            <w:r w:rsidR="00C6139D" w:rsidRPr="00E42B03">
              <w:rPr>
                <w:rFonts w:ascii="Times New Roman" w:eastAsia="SimSun" w:hAnsi="Times New Roman" w:cs="Times New Roman"/>
                <w:i w:val="0"/>
                <w:iCs w:val="0"/>
                <w:sz w:val="20"/>
                <w:szCs w:val="20"/>
              </w:rPr>
              <w:t xml:space="preserve"> </w:t>
            </w:r>
            <w:r w:rsidR="008306DF" w:rsidRPr="00E42B03">
              <w:rPr>
                <w:rFonts w:ascii="Times New Roman" w:eastAsia="SimSun" w:hAnsi="Times New Roman" w:cs="Times New Roman"/>
                <w:i w:val="0"/>
                <w:iCs w:val="0"/>
                <w:noProof/>
                <w:sz w:val="20"/>
                <w:szCs w:val="20"/>
              </w:rPr>
              <w:t>28</w:t>
            </w:r>
          </w:p>
          <w:p w14:paraId="099F8ACD" w14:textId="77777777" w:rsidR="002E6F76" w:rsidRPr="00E42B03" w:rsidRDefault="00EC4296">
            <w:pPr>
              <w:rPr>
                <w:rFonts w:ascii="Times New Roman" w:hAnsi="Times New Roman" w:cs="Times New Roman"/>
                <w:b/>
                <w:bCs/>
                <w:sz w:val="20"/>
                <w:szCs w:val="20"/>
                <w:lang w:eastAsia="zh-CN"/>
              </w:rPr>
            </w:pPr>
            <w:r w:rsidRPr="00E42B03">
              <w:rPr>
                <w:rFonts w:ascii="Times New Roman" w:hAnsi="Times New Roman" w:cs="Times New Roman"/>
                <w:b/>
                <w:bCs/>
                <w:sz w:val="20"/>
                <w:szCs w:val="20"/>
                <w:lang w:eastAsia="zh-CN"/>
              </w:rPr>
              <w:t>巴西的综合火灾管理</w:t>
            </w:r>
            <w:r w:rsidR="00BC0680" w:rsidRPr="00E42B03">
              <w:rPr>
                <w:rFonts w:ascii="Times New Roman" w:hAnsi="Times New Roman" w:cs="Times New Roman"/>
                <w:b/>
                <w:bCs/>
                <w:sz w:val="20"/>
                <w:szCs w:val="20"/>
                <w:lang w:eastAsia="zh-CN"/>
              </w:rPr>
              <w:t>：</w:t>
            </w:r>
            <w:r w:rsidRPr="00E42B03">
              <w:rPr>
                <w:rFonts w:ascii="Times New Roman" w:hAnsi="Times New Roman" w:cs="Times New Roman"/>
                <w:b/>
                <w:bCs/>
                <w:sz w:val="20"/>
                <w:szCs w:val="20"/>
                <w:lang w:eastAsia="zh-CN"/>
              </w:rPr>
              <w:t>基于生态系统的建设气候复原力的方法</w:t>
            </w:r>
          </w:p>
          <w:p w14:paraId="29580873" w14:textId="70FF34F5" w:rsidR="00C6139D" w:rsidRPr="00E42B03" w:rsidRDefault="00EC4296">
            <w:pPr>
              <w:rPr>
                <w:rFonts w:ascii="Times New Roman" w:hAnsi="Times New Roman" w:cs="Times New Roman"/>
                <w:lang w:eastAsia="zh-CN"/>
              </w:rPr>
            </w:pPr>
            <w:r w:rsidRPr="00E42B03">
              <w:rPr>
                <w:rFonts w:ascii="Times New Roman" w:hAnsi="Times New Roman" w:cs="Times New Roman"/>
                <w:b/>
                <w:bCs/>
                <w:sz w:val="20"/>
                <w:szCs w:val="20"/>
                <w:lang w:eastAsia="zh-CN"/>
              </w:rPr>
              <w:t xml:space="preserve"> </w:t>
            </w:r>
          </w:p>
          <w:p w14:paraId="33D5DC6F" w14:textId="450BD307" w:rsidR="00EF605F" w:rsidRPr="00E42B03" w:rsidRDefault="00EC4296" w:rsidP="0053021F">
            <w:pPr>
              <w:ind w:firstLine="490"/>
              <w:rPr>
                <w:rFonts w:ascii="Times New Roman" w:hAnsi="Times New Roman" w:cs="Times New Roman"/>
                <w:sz w:val="20"/>
                <w:szCs w:val="20"/>
                <w:lang w:eastAsia="zh-CN"/>
              </w:rPr>
            </w:pPr>
            <w:r w:rsidRPr="00E42B03">
              <w:rPr>
                <w:rFonts w:ascii="Times New Roman" w:hAnsi="Times New Roman" w:cs="Times New Roman"/>
                <w:sz w:val="20"/>
                <w:szCs w:val="20"/>
                <w:lang w:eastAsia="zh-CN"/>
              </w:rPr>
              <w:t>巴西的塞拉多林地</w:t>
            </w:r>
            <w:r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稀树草原、亚马逊雨林、潘塔纳尔湿地和大西洋森林生物群</w:t>
            </w:r>
            <w:r w:rsidR="00DF1683" w:rsidRPr="00E42B03">
              <w:rPr>
                <w:rFonts w:ascii="Times New Roman" w:hAnsi="Times New Roman" w:cs="Times New Roman"/>
                <w:sz w:val="20"/>
                <w:szCs w:val="20"/>
                <w:lang w:eastAsia="zh-CN"/>
              </w:rPr>
              <w:t>系</w:t>
            </w:r>
            <w:r w:rsidRPr="00E42B03">
              <w:rPr>
                <w:rFonts w:ascii="Times New Roman" w:hAnsi="Times New Roman" w:cs="Times New Roman"/>
                <w:sz w:val="20"/>
                <w:szCs w:val="20"/>
                <w:lang w:eastAsia="zh-CN"/>
              </w:rPr>
              <w:t>遭受了更加频繁和严重的野火，气候变化引起的高温和干旱加剧了这种情况。这破坏了生态系统的完整性，威胁到当地的生物多样性。为了最大限度地减少气候变化对生物多样性的影响，并通过基于生态系统的适应行动提高生态系统的复原力，巴西自</w:t>
            </w:r>
            <w:r w:rsidRPr="00E42B03">
              <w:rPr>
                <w:rFonts w:ascii="Times New Roman" w:hAnsi="Times New Roman" w:cs="Times New Roman"/>
                <w:sz w:val="20"/>
                <w:szCs w:val="20"/>
                <w:lang w:eastAsia="zh-CN"/>
              </w:rPr>
              <w:t>2014</w:t>
            </w:r>
            <w:r w:rsidRPr="00E42B03">
              <w:rPr>
                <w:rFonts w:ascii="Times New Roman" w:hAnsi="Times New Roman" w:cs="Times New Roman"/>
                <w:sz w:val="20"/>
                <w:szCs w:val="20"/>
                <w:lang w:eastAsia="zh-CN"/>
              </w:rPr>
              <w:t>年以来在这些生物群</w:t>
            </w:r>
            <w:r w:rsidR="00DF1683" w:rsidRPr="00E42B03">
              <w:rPr>
                <w:rFonts w:ascii="Times New Roman" w:hAnsi="Times New Roman" w:cs="Times New Roman"/>
                <w:sz w:val="20"/>
                <w:szCs w:val="20"/>
                <w:lang w:eastAsia="zh-CN"/>
              </w:rPr>
              <w:t>系</w:t>
            </w:r>
            <w:r w:rsidRPr="00E42B03">
              <w:rPr>
                <w:rFonts w:ascii="Times New Roman" w:hAnsi="Times New Roman" w:cs="Times New Roman"/>
                <w:sz w:val="20"/>
                <w:szCs w:val="20"/>
                <w:lang w:eastAsia="zh-CN"/>
              </w:rPr>
              <w:t>中实施了综合火灾管理模式。</w:t>
            </w:r>
            <w:r w:rsidRPr="00E42B03">
              <w:rPr>
                <w:rFonts w:ascii="Times New Roman" w:hAnsi="Times New Roman" w:cs="Times New Roman"/>
                <w:sz w:val="20"/>
                <w:szCs w:val="20"/>
                <w:lang w:eastAsia="zh-CN"/>
              </w:rPr>
              <w:t>2014</w:t>
            </w:r>
            <w:r w:rsidRPr="00E42B03">
              <w:rPr>
                <w:rFonts w:ascii="Times New Roman" w:hAnsi="Times New Roman" w:cs="Times New Roman"/>
                <w:sz w:val="20"/>
                <w:szCs w:val="20"/>
                <w:lang w:eastAsia="zh-CN"/>
              </w:rPr>
              <w:t>年至</w:t>
            </w:r>
            <w:r w:rsidRPr="00E42B03">
              <w:rPr>
                <w:rFonts w:ascii="Times New Roman" w:hAnsi="Times New Roman" w:cs="Times New Roman"/>
                <w:sz w:val="20"/>
                <w:szCs w:val="20"/>
                <w:lang w:eastAsia="zh-CN"/>
              </w:rPr>
              <w:t>2019</w:t>
            </w:r>
            <w:r w:rsidRPr="00E42B03">
              <w:rPr>
                <w:rFonts w:ascii="Times New Roman" w:hAnsi="Times New Roman" w:cs="Times New Roman"/>
                <w:sz w:val="20"/>
                <w:szCs w:val="20"/>
                <w:lang w:eastAsia="zh-CN"/>
              </w:rPr>
              <w:t>年期间，在</w:t>
            </w:r>
            <w:r w:rsidR="00DF1683" w:rsidRPr="00E42B03">
              <w:rPr>
                <w:rFonts w:ascii="Times New Roman" w:hAnsi="Times New Roman" w:cs="Times New Roman"/>
                <w:sz w:val="20"/>
                <w:szCs w:val="20"/>
                <w:lang w:eastAsia="zh-CN"/>
              </w:rPr>
              <w:t>塞拉多</w:t>
            </w:r>
            <w:r w:rsidRPr="00E42B03">
              <w:rPr>
                <w:rFonts w:ascii="Times New Roman" w:hAnsi="Times New Roman" w:cs="Times New Roman"/>
                <w:sz w:val="20"/>
                <w:szCs w:val="20"/>
                <w:lang w:eastAsia="zh-CN"/>
              </w:rPr>
              <w:t>生物群</w:t>
            </w:r>
            <w:r w:rsidR="00DF1683" w:rsidRPr="00E42B03">
              <w:rPr>
                <w:rFonts w:ascii="Times New Roman" w:hAnsi="Times New Roman" w:cs="Times New Roman"/>
                <w:sz w:val="20"/>
                <w:szCs w:val="20"/>
                <w:lang w:eastAsia="zh-CN"/>
              </w:rPr>
              <w:t>系</w:t>
            </w:r>
            <w:r w:rsidRPr="00E42B03">
              <w:rPr>
                <w:rFonts w:ascii="Times New Roman" w:hAnsi="Times New Roman" w:cs="Times New Roman"/>
                <w:sz w:val="20"/>
                <w:szCs w:val="20"/>
                <w:lang w:eastAsia="zh-CN"/>
              </w:rPr>
              <w:t>保护区实施该模型</w:t>
            </w:r>
            <w:r w:rsidR="00DF1683"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使旱季初期</w:t>
            </w:r>
            <w:r w:rsidR="002E6F76" w:rsidRPr="00E42B03">
              <w:rPr>
                <w:rFonts w:ascii="Times New Roman" w:hAnsi="Times New Roman" w:cs="Times New Roman"/>
                <w:sz w:val="20"/>
                <w:szCs w:val="20"/>
                <w:lang w:eastAsia="zh-CN"/>
              </w:rPr>
              <w:t>预控</w:t>
            </w:r>
            <w:r w:rsidRPr="00E42B03">
              <w:rPr>
                <w:rFonts w:ascii="Times New Roman" w:hAnsi="Times New Roman" w:cs="Times New Roman"/>
                <w:sz w:val="20"/>
                <w:szCs w:val="20"/>
                <w:lang w:eastAsia="zh-CN"/>
              </w:rPr>
              <w:t>火</w:t>
            </w:r>
            <w:r w:rsidR="002E6F76" w:rsidRPr="00E42B03">
              <w:rPr>
                <w:rFonts w:ascii="Times New Roman" w:hAnsi="Times New Roman" w:cs="Times New Roman"/>
                <w:sz w:val="20"/>
                <w:szCs w:val="20"/>
                <w:lang w:eastAsia="zh-CN"/>
              </w:rPr>
              <w:t>烧</w:t>
            </w:r>
            <w:r w:rsidRPr="00E42B03">
              <w:rPr>
                <w:rFonts w:ascii="Times New Roman" w:hAnsi="Times New Roman" w:cs="Times New Roman"/>
                <w:sz w:val="20"/>
                <w:szCs w:val="20"/>
                <w:lang w:eastAsia="zh-CN"/>
              </w:rPr>
              <w:t>增加了</w:t>
            </w:r>
            <w:r w:rsidRPr="00E42B03">
              <w:rPr>
                <w:rFonts w:ascii="Times New Roman" w:hAnsi="Times New Roman" w:cs="Times New Roman"/>
                <w:sz w:val="20"/>
                <w:szCs w:val="20"/>
                <w:lang w:eastAsia="zh-CN"/>
              </w:rPr>
              <w:t>137%</w:t>
            </w:r>
            <w:r w:rsidRPr="00E42B03">
              <w:rPr>
                <w:rFonts w:ascii="Times New Roman" w:hAnsi="Times New Roman" w:cs="Times New Roman"/>
                <w:sz w:val="20"/>
                <w:szCs w:val="20"/>
                <w:lang w:eastAsia="zh-CN"/>
              </w:rPr>
              <w:t>，同时总燃烧面积减少了</w:t>
            </w:r>
            <w:r w:rsidRPr="00E42B03">
              <w:rPr>
                <w:rFonts w:ascii="Times New Roman" w:hAnsi="Times New Roman" w:cs="Times New Roman"/>
                <w:sz w:val="20"/>
                <w:szCs w:val="20"/>
                <w:lang w:eastAsia="zh-CN"/>
              </w:rPr>
              <w:t>62%</w:t>
            </w:r>
            <w:r w:rsidRPr="00E42B03">
              <w:rPr>
                <w:rFonts w:ascii="Times New Roman" w:hAnsi="Times New Roman" w:cs="Times New Roman"/>
                <w:sz w:val="20"/>
                <w:szCs w:val="20"/>
                <w:lang w:eastAsia="zh-CN"/>
              </w:rPr>
              <w:t>，估计减排潜力超过</w:t>
            </w:r>
            <w:r w:rsidRPr="00E42B03">
              <w:rPr>
                <w:rFonts w:ascii="Times New Roman" w:hAnsi="Times New Roman" w:cs="Times New Roman"/>
                <w:sz w:val="20"/>
                <w:szCs w:val="20"/>
                <w:lang w:eastAsia="zh-CN"/>
              </w:rPr>
              <w:t>100</w:t>
            </w:r>
            <w:r w:rsidRPr="00E42B03">
              <w:rPr>
                <w:rFonts w:ascii="Times New Roman" w:hAnsi="Times New Roman" w:cs="Times New Roman"/>
                <w:sz w:val="20"/>
                <w:szCs w:val="20"/>
                <w:lang w:eastAsia="zh-CN"/>
              </w:rPr>
              <w:t>万公吨二氧化碳当量</w:t>
            </w:r>
            <w:r w:rsidRPr="00E42B03">
              <w:rPr>
                <w:rFonts w:ascii="Times New Roman" w:hAnsi="Times New Roman" w:cs="Times New Roman"/>
                <w:sz w:val="20"/>
                <w:szCs w:val="20"/>
                <w:lang w:eastAsia="zh-CN"/>
              </w:rPr>
              <w:t>(CO2e)</w:t>
            </w:r>
            <w:r w:rsidRPr="00E42B03">
              <w:rPr>
                <w:rFonts w:ascii="Times New Roman" w:hAnsi="Times New Roman" w:cs="Times New Roman"/>
                <w:sz w:val="20"/>
                <w:szCs w:val="20"/>
                <w:lang w:eastAsia="zh-CN"/>
              </w:rPr>
              <w:t>。综合火灾管理模型涵盖了火灾预防的整个周期</w:t>
            </w:r>
            <w:r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准备、探测、反应和火灾后恢复</w:t>
            </w:r>
            <w:r w:rsidRPr="00E42B03">
              <w:rPr>
                <w:rFonts w:ascii="Times New Roman" w:hAnsi="Times New Roman" w:cs="Times New Roman"/>
                <w:sz w:val="20"/>
                <w:szCs w:val="20"/>
                <w:lang w:eastAsia="zh-CN"/>
              </w:rPr>
              <w:t>——</w:t>
            </w:r>
            <w:r w:rsidRPr="00E42B03">
              <w:rPr>
                <w:rFonts w:ascii="Times New Roman" w:hAnsi="Times New Roman" w:cs="Times New Roman"/>
                <w:sz w:val="20"/>
                <w:szCs w:val="20"/>
                <w:lang w:eastAsia="zh-CN"/>
              </w:rPr>
              <w:t>将科学技术和生物群</w:t>
            </w:r>
            <w:r w:rsidR="00DF1683" w:rsidRPr="00E42B03">
              <w:rPr>
                <w:rFonts w:ascii="Times New Roman" w:hAnsi="Times New Roman" w:cs="Times New Roman"/>
                <w:sz w:val="20"/>
                <w:szCs w:val="20"/>
                <w:lang w:eastAsia="zh-CN"/>
              </w:rPr>
              <w:t>系</w:t>
            </w:r>
            <w:r w:rsidRPr="00E42B03">
              <w:rPr>
                <w:rFonts w:ascii="Times New Roman" w:hAnsi="Times New Roman" w:cs="Times New Roman"/>
                <w:sz w:val="20"/>
                <w:szCs w:val="20"/>
                <w:lang w:eastAsia="zh-CN"/>
              </w:rPr>
              <w:t>特定规则结合到综合火灾管理计划中。巴西的例子说明了基于生态系统的火灾管理如何能够减少野火的范围和严重程度，减少碳排放并增强生态系统抵御气候引发的火灾风险的能力，从而有助于实现</w:t>
            </w:r>
            <w:r w:rsidR="00A571EF" w:rsidRPr="00E42B03">
              <w:rPr>
                <w:rFonts w:ascii="Times New Roman" w:hAnsi="Times New Roman" w:cs="Times New Roman"/>
                <w:sz w:val="20"/>
                <w:szCs w:val="20"/>
                <w:lang w:eastAsia="zh-CN"/>
              </w:rPr>
              <w:t>行动</w:t>
            </w:r>
            <w:r w:rsidRPr="00E42B03">
              <w:rPr>
                <w:rFonts w:ascii="Times New Roman" w:hAnsi="Times New Roman" w:cs="Times New Roman"/>
                <w:sz w:val="20"/>
                <w:szCs w:val="20"/>
                <w:lang w:eastAsia="zh-CN"/>
              </w:rPr>
              <w:t>目标</w:t>
            </w:r>
            <w:r w:rsidRPr="00E42B03">
              <w:rPr>
                <w:rFonts w:ascii="Times New Roman" w:hAnsi="Times New Roman" w:cs="Times New Roman"/>
                <w:sz w:val="20"/>
                <w:szCs w:val="20"/>
                <w:lang w:eastAsia="zh-CN"/>
              </w:rPr>
              <w:t>8</w:t>
            </w:r>
            <w:r w:rsidRPr="00E42B03">
              <w:rPr>
                <w:rFonts w:ascii="Times New Roman" w:hAnsi="Times New Roman" w:cs="Times New Roman"/>
                <w:sz w:val="20"/>
                <w:szCs w:val="20"/>
                <w:lang w:eastAsia="zh-CN"/>
              </w:rPr>
              <w:t>。</w:t>
            </w:r>
          </w:p>
          <w:p w14:paraId="66AFBD2A" w14:textId="77777777" w:rsidR="00EF605F" w:rsidRPr="00E42B03" w:rsidRDefault="00EF605F" w:rsidP="00EF605F">
            <w:pPr>
              <w:rPr>
                <w:rFonts w:ascii="Times New Roman" w:hAnsi="Times New Roman" w:cs="Times New Roman"/>
                <w:sz w:val="20"/>
                <w:szCs w:val="20"/>
                <w:lang w:eastAsia="zh-CN"/>
              </w:rPr>
            </w:pPr>
          </w:p>
          <w:p w14:paraId="2AB0FF20" w14:textId="0FD3F87A" w:rsidR="008A2AE1" w:rsidRPr="0053021F" w:rsidRDefault="0029468C" w:rsidP="009B12E8">
            <w:pPr>
              <w:rPr>
                <w:rFonts w:ascii="Times New Roman" w:hAnsi="Times New Roman" w:cs="Times New Roman"/>
                <w:sz w:val="20"/>
                <w:szCs w:val="20"/>
              </w:rPr>
            </w:pPr>
            <w:r w:rsidRPr="0053021F">
              <w:rPr>
                <w:rFonts w:ascii="KaiTi" w:eastAsia="KaiTi" w:hAnsi="KaiTi" w:cs="Times New Roman"/>
                <w:sz w:val="20"/>
                <w:szCs w:val="20"/>
              </w:rPr>
              <w:t>相关行动目标</w:t>
            </w:r>
            <w:r w:rsidRPr="0053021F">
              <w:rPr>
                <w:rFonts w:ascii="Times New Roman" w:hAnsi="Times New Roman" w:cs="Times New Roman"/>
                <w:sz w:val="20"/>
                <w:szCs w:val="20"/>
              </w:rPr>
              <w:t>：</w:t>
            </w:r>
            <w:r w:rsidR="008A2AE1" w:rsidRPr="0053021F">
              <w:rPr>
                <w:rFonts w:ascii="Times New Roman" w:hAnsi="Times New Roman" w:cs="Times New Roman"/>
                <w:sz w:val="20"/>
                <w:szCs w:val="20"/>
              </w:rPr>
              <w:t>8</w:t>
            </w:r>
            <w:r w:rsidR="00BC0680" w:rsidRPr="0053021F">
              <w:rPr>
                <w:rFonts w:ascii="Times New Roman" w:hAnsi="Times New Roman" w:cs="Times New Roman"/>
                <w:sz w:val="20"/>
                <w:szCs w:val="20"/>
                <w:lang w:eastAsia="zh-CN"/>
              </w:rPr>
              <w:t>、</w:t>
            </w:r>
            <w:r w:rsidR="008A2AE1" w:rsidRPr="0053021F">
              <w:rPr>
                <w:rFonts w:ascii="Times New Roman" w:hAnsi="Times New Roman" w:cs="Times New Roman"/>
                <w:sz w:val="20"/>
                <w:szCs w:val="20"/>
              </w:rPr>
              <w:t>10</w:t>
            </w:r>
            <w:r w:rsidR="00BC0680" w:rsidRPr="0053021F">
              <w:rPr>
                <w:rFonts w:ascii="Times New Roman" w:hAnsi="Times New Roman" w:cs="Times New Roman"/>
                <w:sz w:val="20"/>
                <w:szCs w:val="20"/>
                <w:lang w:eastAsia="zh-CN"/>
              </w:rPr>
              <w:t>和</w:t>
            </w:r>
            <w:r w:rsidR="008A2AE1" w:rsidRPr="0053021F">
              <w:rPr>
                <w:rFonts w:ascii="Times New Roman" w:hAnsi="Times New Roman" w:cs="Times New Roman"/>
                <w:sz w:val="20"/>
                <w:szCs w:val="20"/>
              </w:rPr>
              <w:t>11</w:t>
            </w:r>
            <w:r w:rsidR="00BC0680" w:rsidRPr="0053021F">
              <w:rPr>
                <w:rFonts w:ascii="Times New Roman" w:hAnsi="Times New Roman" w:cs="Times New Roman"/>
                <w:sz w:val="20"/>
                <w:szCs w:val="20"/>
                <w:lang w:eastAsia="zh-CN"/>
              </w:rPr>
              <w:t>。</w:t>
            </w:r>
          </w:p>
          <w:p w14:paraId="71BF2D97" w14:textId="67E482DA" w:rsidR="00A24F71" w:rsidRPr="00E42B03" w:rsidRDefault="00DF1683">
            <w:pPr>
              <w:rPr>
                <w:rFonts w:ascii="Times New Roman" w:hAnsi="Times New Roman" w:cs="Times New Roman"/>
                <w:sz w:val="20"/>
                <w:szCs w:val="20"/>
              </w:rPr>
            </w:pPr>
            <w:r w:rsidRPr="0053021F">
              <w:rPr>
                <w:rFonts w:ascii="KaiTi" w:eastAsia="KaiTi" w:hAnsi="KaiTi" w:cs="Times New Roman"/>
                <w:sz w:val="20"/>
                <w:szCs w:val="20"/>
                <w:lang w:eastAsia="zh-CN"/>
              </w:rPr>
              <w:t>资料来源：</w:t>
            </w:r>
            <w:r w:rsidRPr="00E42B03">
              <w:rPr>
                <w:rFonts w:ascii="Times New Roman" w:hAnsi="Times New Roman" w:cs="Times New Roman"/>
                <w:sz w:val="20"/>
                <w:szCs w:val="20"/>
                <w:lang w:eastAsia="zh-CN"/>
              </w:rPr>
              <w:t>巴西根据《公约》提交的第七次国家报告</w:t>
            </w:r>
            <w:r w:rsidR="009256B1" w:rsidRPr="00E42B03">
              <w:rPr>
                <w:rFonts w:ascii="Times New Roman" w:hAnsi="Times New Roman" w:cs="Times New Roman"/>
                <w:sz w:val="20"/>
                <w:szCs w:val="20"/>
              </w:rPr>
              <w:t xml:space="preserve">; </w:t>
            </w:r>
            <w:r w:rsidRPr="00E42B03">
              <w:rPr>
                <w:rFonts w:ascii="Times New Roman" w:hAnsi="Times New Roman" w:cs="Times New Roman"/>
                <w:sz w:val="20"/>
                <w:szCs w:val="20"/>
                <w:lang w:eastAsia="zh-CN"/>
              </w:rPr>
              <w:t>以及</w:t>
            </w:r>
            <w:r w:rsidR="003B6A34" w:rsidRPr="00E42B03">
              <w:rPr>
                <w:rFonts w:ascii="Times New Roman" w:hAnsi="Times New Roman" w:cs="Times New Roman"/>
                <w:noProof/>
                <w:sz w:val="20"/>
                <w:szCs w:val="20"/>
              </w:rPr>
              <w:t>Franke and others, 2024</w:t>
            </w:r>
            <w:r w:rsidRPr="00E42B03">
              <w:rPr>
                <w:rFonts w:ascii="Times New Roman" w:hAnsi="Times New Roman" w:cs="Times New Roman"/>
                <w:noProof/>
                <w:sz w:val="20"/>
                <w:szCs w:val="20"/>
                <w:lang w:eastAsia="zh-CN"/>
              </w:rPr>
              <w:t>。</w:t>
            </w:r>
          </w:p>
          <w:p w14:paraId="557BE77F" w14:textId="77777777" w:rsidR="00F77750" w:rsidRPr="00E42B03" w:rsidRDefault="00F77750">
            <w:pPr>
              <w:rPr>
                <w:rFonts w:ascii="Times New Roman" w:hAnsi="Times New Roman" w:cs="Times New Roman"/>
              </w:rPr>
            </w:pPr>
          </w:p>
          <w:p w14:paraId="22877E6A" w14:textId="44B36A94" w:rsidR="00F77750" w:rsidRPr="00E42B03" w:rsidRDefault="00F77750" w:rsidP="006201B5">
            <w:pPr>
              <w:rPr>
                <w:rFonts w:ascii="Times New Roman" w:hAnsi="Times New Roman" w:cs="Times New Roman"/>
              </w:rPr>
            </w:pPr>
          </w:p>
        </w:tc>
      </w:tr>
    </w:tbl>
    <w:p w14:paraId="095F85EB" w14:textId="77777777" w:rsidR="003F709B" w:rsidRPr="00E42B03" w:rsidRDefault="003F709B" w:rsidP="0050685D">
      <w:pPr>
        <w:rPr>
          <w:rFonts w:ascii="Times New Roman" w:hAnsi="Times New Roman" w:cs="Times New Roman"/>
        </w:rPr>
      </w:pPr>
    </w:p>
    <w:p w14:paraId="3970B326" w14:textId="0D9701E9" w:rsidR="00BB0AB3" w:rsidRPr="0053021F" w:rsidRDefault="00D1635E" w:rsidP="00BB0AB3">
      <w:pPr>
        <w:pStyle w:val="Heading6"/>
        <w:rPr>
          <w:rFonts w:ascii="KaiTi" w:eastAsia="KaiTi" w:hAnsi="KaiTi" w:cs="Times New Roman"/>
          <w:i w:val="0"/>
          <w:iCs w:val="0"/>
          <w:lang w:eastAsia="zh-CN"/>
        </w:rPr>
      </w:pPr>
      <w:r w:rsidRPr="0053021F">
        <w:rPr>
          <w:rFonts w:ascii="KaiTi" w:eastAsia="KaiTi" w:hAnsi="KaiTi" w:cs="Times New Roman"/>
          <w:i w:val="0"/>
          <w:iCs w:val="0"/>
          <w:lang w:eastAsia="zh-CN"/>
        </w:rPr>
        <w:t>挑战</w:t>
      </w:r>
    </w:p>
    <w:p w14:paraId="4BA77287" w14:textId="77777777" w:rsidR="009C48D4" w:rsidRPr="00E42B03" w:rsidRDefault="009C48D4" w:rsidP="009C48D4">
      <w:pPr>
        <w:rPr>
          <w:rFonts w:ascii="Times New Roman" w:hAnsi="Times New Roman" w:cs="Times New Roman"/>
          <w:lang w:eastAsia="zh-CN"/>
        </w:rPr>
      </w:pPr>
    </w:p>
    <w:p w14:paraId="6294FC39" w14:textId="239AA9D1" w:rsidR="009C48D4" w:rsidRPr="00E42B03" w:rsidRDefault="00EC4296" w:rsidP="0053021F">
      <w:pPr>
        <w:ind w:firstLine="490"/>
        <w:rPr>
          <w:rFonts w:ascii="Times New Roman" w:hAnsi="Times New Roman" w:cs="Times New Roman"/>
          <w:lang w:eastAsia="zh-CN"/>
        </w:rPr>
      </w:pPr>
      <w:r w:rsidRPr="00E42B03">
        <w:rPr>
          <w:rFonts w:ascii="Times New Roman" w:hAnsi="Times New Roman" w:cs="Times New Roman"/>
          <w:lang w:eastAsia="zh-CN"/>
        </w:rPr>
        <w:t>许多发展中国家缔约方指出，缺乏有效支持气候变化适应和生物多样性</w:t>
      </w:r>
      <w:r w:rsidR="00A571EF" w:rsidRPr="00E42B03">
        <w:rPr>
          <w:rFonts w:ascii="Times New Roman" w:hAnsi="Times New Roman" w:cs="Times New Roman"/>
          <w:lang w:eastAsia="zh-CN"/>
        </w:rPr>
        <w:t>复原</w:t>
      </w:r>
      <w:r w:rsidRPr="00E42B03">
        <w:rPr>
          <w:rFonts w:ascii="Times New Roman" w:hAnsi="Times New Roman" w:cs="Times New Roman"/>
          <w:lang w:eastAsia="zh-CN"/>
        </w:rPr>
        <w:t>力的国际资金。几个缔约方指出，</w:t>
      </w:r>
      <w:r w:rsidR="00A571EF" w:rsidRPr="00E42B03">
        <w:rPr>
          <w:rFonts w:ascii="Times New Roman" w:hAnsi="Times New Roman" w:cs="Times New Roman"/>
          <w:lang w:eastAsia="zh-CN"/>
        </w:rPr>
        <w:t>在</w:t>
      </w:r>
      <w:r w:rsidRPr="00E42B03">
        <w:rPr>
          <w:rFonts w:ascii="Times New Roman" w:hAnsi="Times New Roman" w:cs="Times New Roman"/>
          <w:lang w:eastAsia="zh-CN"/>
        </w:rPr>
        <w:t>国家一级仍然没有将生物多样性、气候和减灾计划结合起来。机构分散意味着气候和生物多样性规划往往在没有正式协调的情况下进行，监测系统在各机构之间的整合较差。基于自然的方</w:t>
      </w:r>
      <w:r w:rsidR="00A571EF" w:rsidRPr="00E42B03">
        <w:rPr>
          <w:rFonts w:ascii="Times New Roman" w:hAnsi="Times New Roman" w:cs="Times New Roman"/>
          <w:lang w:eastAsia="zh-CN"/>
        </w:rPr>
        <w:t>法</w:t>
      </w:r>
      <w:r w:rsidRPr="00E42B03">
        <w:rPr>
          <w:rFonts w:ascii="Times New Roman" w:hAnsi="Times New Roman" w:cs="Times New Roman"/>
          <w:lang w:eastAsia="zh-CN"/>
        </w:rPr>
        <w:t>和基于生态系统的方法往往仍然支离破碎，没有得到足够规模的实施，无法提供国家一级的复原力。气候缓解目标和生物多样性保护之间的矛盾也是缔约方面临的挑战之一。即使这些方法得到正式认可，训练有素的专家的短缺也限制了它们的有效</w:t>
      </w:r>
      <w:r w:rsidR="00A571EF" w:rsidRPr="00E42B03">
        <w:rPr>
          <w:rFonts w:ascii="Times New Roman" w:hAnsi="Times New Roman" w:cs="Times New Roman"/>
          <w:lang w:eastAsia="zh-CN"/>
        </w:rPr>
        <w:t>实施</w:t>
      </w:r>
      <w:r w:rsidRPr="00E42B03">
        <w:rPr>
          <w:rFonts w:ascii="Times New Roman" w:hAnsi="Times New Roman" w:cs="Times New Roman"/>
          <w:lang w:eastAsia="zh-CN"/>
        </w:rPr>
        <w:t>。几个缔约方还指出，缺乏关于海洋酸化及其影响的数据。</w:t>
      </w:r>
      <w:r w:rsidR="009C48D4" w:rsidRPr="00E42B03">
        <w:rPr>
          <w:rFonts w:ascii="Times New Roman" w:hAnsi="Times New Roman" w:cs="Times New Roman"/>
          <w:lang w:eastAsia="zh-CN"/>
        </w:rPr>
        <w:t xml:space="preserve"> </w:t>
      </w:r>
    </w:p>
    <w:p w14:paraId="2781B5B0" w14:textId="77777777" w:rsidR="000612CD" w:rsidRPr="00E42B03" w:rsidRDefault="000612CD" w:rsidP="00BB0AB3">
      <w:pPr>
        <w:pStyle w:val="Heading5"/>
        <w:rPr>
          <w:rFonts w:ascii="Times New Roman" w:eastAsia="SimSun" w:hAnsi="Times New Roman" w:cs="Times New Roman"/>
          <w:lang w:eastAsia="zh-CN"/>
        </w:rPr>
      </w:pPr>
    </w:p>
    <w:p w14:paraId="7710F0C6" w14:textId="199974B1" w:rsidR="00251370" w:rsidRPr="00E42B03" w:rsidRDefault="00D11878" w:rsidP="00BB0AB3">
      <w:pPr>
        <w:pStyle w:val="Heading5"/>
        <w:rPr>
          <w:rFonts w:ascii="Times New Roman" w:eastAsia="SimSun" w:hAnsi="Times New Roman" w:cs="Times New Roman"/>
          <w:lang w:eastAsia="zh-CN"/>
        </w:rPr>
      </w:pPr>
      <w:bookmarkStart w:id="222" w:name="_Toc235821150"/>
      <w:r w:rsidRPr="00E42B03">
        <w:rPr>
          <w:rFonts w:ascii="Times New Roman" w:eastAsia="SimSun" w:hAnsi="Times New Roman" w:cs="Times New Roman"/>
          <w:lang w:eastAsia="zh-CN"/>
        </w:rPr>
        <w:t>非国家政府行为体的贡献</w:t>
      </w:r>
      <w:bookmarkEnd w:id="222"/>
    </w:p>
    <w:p w14:paraId="78E331C3" w14:textId="77777777" w:rsidR="007E7F10" w:rsidRPr="00E42B03" w:rsidRDefault="007E7F10" w:rsidP="008C2CC6">
      <w:pPr>
        <w:pStyle w:val="Heading6"/>
        <w:rPr>
          <w:rFonts w:ascii="Times New Roman" w:eastAsia="SimSun" w:hAnsi="Times New Roman" w:cs="Times New Roman"/>
          <w:lang w:eastAsia="zh-CN"/>
        </w:rPr>
      </w:pPr>
    </w:p>
    <w:p w14:paraId="31060C06" w14:textId="37F0FD21" w:rsidR="00591079" w:rsidRPr="0053021F" w:rsidRDefault="002F4F34" w:rsidP="008C2CC6">
      <w:pPr>
        <w:pStyle w:val="Heading6"/>
        <w:rPr>
          <w:rFonts w:ascii="KaiTi" w:eastAsia="KaiTi" w:hAnsi="KaiTi" w:cs="Times New Roman"/>
          <w:i w:val="0"/>
          <w:iCs w:val="0"/>
          <w:lang w:eastAsia="zh-CN"/>
        </w:rPr>
      </w:pPr>
      <w:r w:rsidRPr="0053021F">
        <w:rPr>
          <w:rFonts w:ascii="KaiTi" w:eastAsia="KaiTi" w:hAnsi="KaiTi" w:cs="Times New Roman"/>
          <w:i w:val="0"/>
          <w:iCs w:val="0"/>
          <w:lang w:eastAsia="zh-CN"/>
        </w:rPr>
        <w:t>通过在线报告工具直接提交的承诺献</w:t>
      </w:r>
    </w:p>
    <w:p w14:paraId="6F6A2832" w14:textId="77777777" w:rsidR="007E7F10" w:rsidRPr="00E42B03" w:rsidRDefault="007E7F10" w:rsidP="008C2CC6">
      <w:pPr>
        <w:rPr>
          <w:rFonts w:ascii="Times New Roman" w:hAnsi="Times New Roman" w:cs="Times New Roman"/>
          <w:lang w:eastAsia="zh-CN"/>
        </w:rPr>
      </w:pPr>
    </w:p>
    <w:p w14:paraId="2115F661" w14:textId="58BC233F" w:rsidR="00F27CF4" w:rsidRPr="00E42B03" w:rsidRDefault="00EC4296" w:rsidP="0053021F">
      <w:pPr>
        <w:ind w:firstLine="490"/>
        <w:rPr>
          <w:rFonts w:ascii="Times New Roman" w:hAnsi="Times New Roman" w:cs="Times New Roman"/>
          <w:lang w:eastAsia="zh-CN"/>
        </w:rPr>
      </w:pPr>
      <w:r w:rsidRPr="00E42B03">
        <w:rPr>
          <w:rFonts w:ascii="Times New Roman" w:hAnsi="Times New Roman" w:cs="Times New Roman"/>
          <w:lang w:eastAsia="zh-CN"/>
        </w:rPr>
        <w:t>在</w:t>
      </w:r>
      <w:r w:rsidR="003D0BC6" w:rsidRPr="00E42B03">
        <w:rPr>
          <w:rFonts w:ascii="Times New Roman" w:hAnsi="Times New Roman" w:cs="Times New Roman"/>
          <w:lang w:eastAsia="zh-CN"/>
        </w:rPr>
        <w:t>非国家政府行为体</w:t>
      </w:r>
      <w:r w:rsidRPr="00E42B03">
        <w:rPr>
          <w:rFonts w:ascii="Times New Roman" w:hAnsi="Times New Roman" w:cs="Times New Roman"/>
          <w:lang w:eastAsia="zh-CN"/>
        </w:rPr>
        <w:t>提交的</w:t>
      </w:r>
      <w:r w:rsidRPr="00E42B03">
        <w:rPr>
          <w:rFonts w:ascii="Times New Roman" w:hAnsi="Times New Roman" w:cs="Times New Roman"/>
          <w:lang w:eastAsia="zh-CN"/>
        </w:rPr>
        <w:t>180</w:t>
      </w:r>
      <w:r w:rsidRPr="00E42B03">
        <w:rPr>
          <w:rFonts w:ascii="Times New Roman" w:hAnsi="Times New Roman" w:cs="Times New Roman"/>
          <w:lang w:eastAsia="zh-CN"/>
        </w:rPr>
        <w:t>项实质性承诺中，只有</w:t>
      </w:r>
      <w:r w:rsidRPr="00E42B03">
        <w:rPr>
          <w:rFonts w:ascii="Times New Roman" w:hAnsi="Times New Roman" w:cs="Times New Roman"/>
          <w:lang w:eastAsia="zh-CN"/>
        </w:rPr>
        <w:t>5</w:t>
      </w:r>
      <w:r w:rsidRPr="00E42B03">
        <w:rPr>
          <w:rFonts w:ascii="Times New Roman" w:hAnsi="Times New Roman" w:cs="Times New Roman"/>
          <w:lang w:eastAsia="zh-CN"/>
        </w:rPr>
        <w:t>项主要与</w:t>
      </w:r>
      <w:r w:rsidR="00A571EF"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8</w:t>
      </w:r>
      <w:r w:rsidRPr="00E42B03">
        <w:rPr>
          <w:rFonts w:ascii="Times New Roman" w:hAnsi="Times New Roman" w:cs="Times New Roman"/>
          <w:lang w:eastAsia="zh-CN"/>
        </w:rPr>
        <w:t>有关。其中四</w:t>
      </w:r>
      <w:r w:rsidR="00A571EF" w:rsidRPr="00E42B03">
        <w:rPr>
          <w:rFonts w:ascii="Times New Roman" w:hAnsi="Times New Roman" w:cs="Times New Roman"/>
          <w:lang w:eastAsia="zh-CN"/>
        </w:rPr>
        <w:t>项</w:t>
      </w:r>
      <w:r w:rsidRPr="00E42B03">
        <w:rPr>
          <w:rFonts w:ascii="Times New Roman" w:hAnsi="Times New Roman" w:cs="Times New Roman"/>
          <w:lang w:eastAsia="zh-CN"/>
        </w:rPr>
        <w:t>来自非政府组织，一</w:t>
      </w:r>
      <w:r w:rsidR="00A571EF" w:rsidRPr="00E42B03">
        <w:rPr>
          <w:rFonts w:ascii="Times New Roman" w:hAnsi="Times New Roman" w:cs="Times New Roman"/>
          <w:lang w:eastAsia="zh-CN"/>
        </w:rPr>
        <w:t>项</w:t>
      </w:r>
      <w:r w:rsidRPr="00E42B03">
        <w:rPr>
          <w:rFonts w:ascii="Times New Roman" w:hAnsi="Times New Roman" w:cs="Times New Roman"/>
          <w:lang w:eastAsia="zh-CN"/>
        </w:rPr>
        <w:t>来自跨国公司。这些承诺从全球范围到侧重于西巴尔干</w:t>
      </w:r>
      <w:r w:rsidR="00A571EF" w:rsidRPr="00E42B03">
        <w:rPr>
          <w:rFonts w:ascii="Times New Roman" w:hAnsi="Times New Roman" w:cs="Times New Roman"/>
          <w:lang w:eastAsia="zh-CN"/>
        </w:rPr>
        <w:t>地区</w:t>
      </w:r>
      <w:r w:rsidRPr="00E42B03">
        <w:rPr>
          <w:rFonts w:ascii="Times New Roman" w:hAnsi="Times New Roman" w:cs="Times New Roman"/>
          <w:lang w:eastAsia="zh-CN"/>
        </w:rPr>
        <w:t>不等，包括阿根廷的一项国家倡议。专题活动包括为基于自然的方</w:t>
      </w:r>
      <w:r w:rsidR="00A571EF" w:rsidRPr="00E42B03">
        <w:rPr>
          <w:rFonts w:ascii="Times New Roman" w:hAnsi="Times New Roman" w:cs="Times New Roman"/>
          <w:lang w:eastAsia="zh-CN"/>
        </w:rPr>
        <w:t>法</w:t>
      </w:r>
      <w:r w:rsidRPr="00E42B03">
        <w:rPr>
          <w:rFonts w:ascii="Times New Roman" w:hAnsi="Times New Roman" w:cs="Times New Roman"/>
          <w:lang w:eastAsia="zh-CN"/>
        </w:rPr>
        <w:t>提供支持，提高生态系统的复原力，制定具有气候复原力的保护区管理框架以及为基于海洋的气候行动提供支持。</w:t>
      </w:r>
    </w:p>
    <w:p w14:paraId="198E0333" w14:textId="77777777" w:rsidR="00C72A35" w:rsidRPr="00E42B03" w:rsidRDefault="00C72A35" w:rsidP="008C2CC6">
      <w:pPr>
        <w:pStyle w:val="Heading6"/>
        <w:rPr>
          <w:rFonts w:ascii="Times New Roman" w:eastAsia="SimSun" w:hAnsi="Times New Roman" w:cs="Times New Roman"/>
          <w:lang w:eastAsia="zh-CN"/>
        </w:rPr>
      </w:pPr>
    </w:p>
    <w:p w14:paraId="6E2FB1E0" w14:textId="1372BF28" w:rsidR="00591079" w:rsidRPr="0053021F" w:rsidRDefault="009C0C8A" w:rsidP="008C2CC6">
      <w:pPr>
        <w:pStyle w:val="Heading6"/>
        <w:rPr>
          <w:rFonts w:ascii="KaiTi" w:eastAsia="KaiTi" w:hAnsi="KaiTi" w:cs="Times New Roman"/>
          <w:i w:val="0"/>
          <w:iCs w:val="0"/>
          <w:lang w:eastAsia="zh-CN"/>
        </w:rPr>
      </w:pPr>
      <w:r w:rsidRPr="0053021F">
        <w:rPr>
          <w:rFonts w:ascii="KaiTi" w:eastAsia="KaiTi" w:hAnsi="KaiTi" w:cs="Times New Roman"/>
          <w:i w:val="0"/>
          <w:iCs w:val="0"/>
          <w:lang w:eastAsia="zh-CN"/>
        </w:rPr>
        <w:t>列入国家报告的贡献</w:t>
      </w:r>
    </w:p>
    <w:p w14:paraId="7E10B98E" w14:textId="77777777" w:rsidR="00715EA0" w:rsidRPr="00E42B03" w:rsidRDefault="00715EA0" w:rsidP="00715EA0">
      <w:pPr>
        <w:rPr>
          <w:rFonts w:ascii="Times New Roman" w:hAnsi="Times New Roman" w:cs="Times New Roman"/>
          <w:lang w:eastAsia="zh-CN"/>
        </w:rPr>
      </w:pPr>
    </w:p>
    <w:p w14:paraId="3599F552" w14:textId="1FB3247F" w:rsidR="00DF79B5" w:rsidRPr="00E42B03" w:rsidRDefault="00EC4296" w:rsidP="0053021F">
      <w:pPr>
        <w:ind w:firstLine="490"/>
        <w:rPr>
          <w:rFonts w:ascii="Times New Roman" w:hAnsi="Times New Roman" w:cs="Times New Roman"/>
          <w:lang w:eastAsia="zh-CN"/>
        </w:rPr>
      </w:pPr>
      <w:r w:rsidRPr="00E42B03">
        <w:rPr>
          <w:rFonts w:ascii="Times New Roman" w:hAnsi="Times New Roman" w:cs="Times New Roman"/>
          <w:lang w:eastAsia="zh-CN"/>
        </w:rPr>
        <w:t>国家报告强调了开发署、环境署、全环基金和绿色气候基金等国际伙伴以及双边发展机构在执行与</w:t>
      </w:r>
      <w:r w:rsidR="00A571EF"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8</w:t>
      </w:r>
      <w:r w:rsidRPr="00E42B03">
        <w:rPr>
          <w:rFonts w:ascii="Times New Roman" w:hAnsi="Times New Roman" w:cs="Times New Roman"/>
          <w:lang w:eastAsia="zh-CN"/>
        </w:rPr>
        <w:t>相关的措施方面的作用，包括生态系统恢复、基于自然的方</w:t>
      </w:r>
      <w:r w:rsidR="00A571EF" w:rsidRPr="00E42B03">
        <w:rPr>
          <w:rFonts w:ascii="Times New Roman" w:hAnsi="Times New Roman" w:cs="Times New Roman"/>
          <w:lang w:eastAsia="zh-CN"/>
        </w:rPr>
        <w:t>法</w:t>
      </w:r>
      <w:r w:rsidRPr="00E42B03">
        <w:rPr>
          <w:rFonts w:ascii="Times New Roman" w:hAnsi="Times New Roman" w:cs="Times New Roman"/>
          <w:lang w:eastAsia="zh-CN"/>
        </w:rPr>
        <w:t>和气候适应项目。在许多国家，非政府组织是植树造林、生态系统恢复和与</w:t>
      </w:r>
      <w:r w:rsidR="002B31B9" w:rsidRPr="00E42B03">
        <w:rPr>
          <w:rFonts w:ascii="Times New Roman" w:hAnsi="Times New Roman" w:cs="Times New Roman"/>
          <w:lang w:eastAsia="zh-CN"/>
        </w:rPr>
        <w:t>行动</w:t>
      </w:r>
      <w:r w:rsidRPr="00E42B03">
        <w:rPr>
          <w:rFonts w:ascii="Times New Roman" w:hAnsi="Times New Roman" w:cs="Times New Roman"/>
          <w:lang w:eastAsia="zh-CN"/>
        </w:rPr>
        <w:t>目标</w:t>
      </w:r>
      <w:r w:rsidRPr="00E42B03">
        <w:rPr>
          <w:rFonts w:ascii="Times New Roman" w:hAnsi="Times New Roman" w:cs="Times New Roman"/>
          <w:lang w:eastAsia="zh-CN"/>
        </w:rPr>
        <w:t>8</w:t>
      </w:r>
      <w:r w:rsidRPr="00E42B03">
        <w:rPr>
          <w:rFonts w:ascii="Times New Roman" w:hAnsi="Times New Roman" w:cs="Times New Roman"/>
          <w:lang w:eastAsia="zh-CN"/>
        </w:rPr>
        <w:t>相关的其他措施的主要实地执行者。包括农民团体、渔业社区和森林所有者在内的部门</w:t>
      </w:r>
      <w:r w:rsidR="003257FD" w:rsidRPr="00E42B03">
        <w:rPr>
          <w:rFonts w:ascii="Times New Roman" w:hAnsi="Times New Roman" w:cs="Times New Roman"/>
          <w:lang w:eastAsia="zh-CN"/>
        </w:rPr>
        <w:t>行为体</w:t>
      </w:r>
      <w:r w:rsidRPr="00E42B03">
        <w:rPr>
          <w:rFonts w:ascii="Times New Roman" w:hAnsi="Times New Roman" w:cs="Times New Roman"/>
          <w:lang w:eastAsia="zh-CN"/>
        </w:rPr>
        <w:t>往往负责直接提供基于自然的方</w:t>
      </w:r>
      <w:r w:rsidR="002B31B9" w:rsidRPr="00E42B03">
        <w:rPr>
          <w:rFonts w:ascii="Times New Roman" w:hAnsi="Times New Roman" w:cs="Times New Roman"/>
          <w:lang w:eastAsia="zh-CN"/>
        </w:rPr>
        <w:t>法</w:t>
      </w:r>
      <w:r w:rsidRPr="00E42B03">
        <w:rPr>
          <w:rFonts w:ascii="Times New Roman" w:hAnsi="Times New Roman" w:cs="Times New Roman"/>
          <w:lang w:eastAsia="zh-CN"/>
        </w:rPr>
        <w:t>和基于生态系统的方法来减缓和适应气候变化。</w:t>
      </w:r>
      <w:r w:rsidR="00D94D75" w:rsidRPr="00E42B03">
        <w:rPr>
          <w:rFonts w:ascii="Times New Roman" w:hAnsi="Times New Roman" w:cs="Times New Roman"/>
          <w:lang w:eastAsia="zh-CN"/>
        </w:rPr>
        <w:t>次国家各级</w:t>
      </w:r>
      <w:r w:rsidRPr="00E42B03">
        <w:rPr>
          <w:rFonts w:ascii="Times New Roman" w:hAnsi="Times New Roman" w:cs="Times New Roman"/>
          <w:lang w:eastAsia="zh-CN"/>
        </w:rPr>
        <w:t>和地方政府往往在其管辖范围内实施国家方案，在联邦系统中，它们可能在</w:t>
      </w:r>
      <w:r w:rsidR="002B31B9" w:rsidRPr="00E42B03">
        <w:rPr>
          <w:rFonts w:ascii="Times New Roman" w:hAnsi="Times New Roman" w:cs="Times New Roman"/>
          <w:lang w:eastAsia="zh-CN"/>
        </w:rPr>
        <w:t>执行行动</w:t>
      </w:r>
      <w:r w:rsidRPr="00E42B03">
        <w:rPr>
          <w:rFonts w:ascii="Times New Roman" w:hAnsi="Times New Roman" w:cs="Times New Roman"/>
          <w:lang w:eastAsia="zh-CN"/>
        </w:rPr>
        <w:t>目标</w:t>
      </w:r>
      <w:r w:rsidRPr="00E42B03">
        <w:rPr>
          <w:rFonts w:ascii="Times New Roman" w:hAnsi="Times New Roman" w:cs="Times New Roman"/>
          <w:lang w:eastAsia="zh-CN"/>
        </w:rPr>
        <w:t>8</w:t>
      </w:r>
      <w:r w:rsidRPr="00E42B03">
        <w:rPr>
          <w:rFonts w:ascii="Times New Roman" w:hAnsi="Times New Roman" w:cs="Times New Roman"/>
          <w:lang w:eastAsia="zh-CN"/>
        </w:rPr>
        <w:t>所需活动的共同筹资和治理方面发挥主要作用。</w:t>
      </w:r>
    </w:p>
    <w:p w14:paraId="1DEAFF05" w14:textId="77777777" w:rsidR="001756AF" w:rsidRPr="00E42B03" w:rsidRDefault="001756AF" w:rsidP="00BB0AB3">
      <w:pPr>
        <w:pStyle w:val="Heading5"/>
        <w:rPr>
          <w:rFonts w:ascii="Times New Roman" w:eastAsia="SimSun" w:hAnsi="Times New Roman" w:cs="Times New Roman"/>
          <w:lang w:eastAsia="zh-CN"/>
        </w:rPr>
      </w:pPr>
    </w:p>
    <w:p w14:paraId="1BD97EFE" w14:textId="1C61D97F" w:rsidR="0043487E" w:rsidRPr="00E42B03" w:rsidRDefault="00D11878" w:rsidP="00D11878">
      <w:pPr>
        <w:pStyle w:val="Heading5"/>
        <w:jc w:val="both"/>
        <w:rPr>
          <w:rFonts w:ascii="Times New Roman" w:eastAsia="SimSun" w:hAnsi="Times New Roman" w:cs="Times New Roman"/>
          <w:lang w:eastAsia="zh-CN"/>
        </w:rPr>
      </w:pPr>
      <w:bookmarkStart w:id="223" w:name="_Toc235821153"/>
      <w:r w:rsidRPr="00E42B03">
        <w:rPr>
          <w:rFonts w:ascii="Times New Roman" w:eastAsia="SimSun" w:hAnsi="Times New Roman" w:cs="Times New Roman"/>
          <w:lang w:eastAsia="zh-CN"/>
        </w:rPr>
        <w:t>与其他协定、进程和组织之间的联系实例</w:t>
      </w:r>
      <w:bookmarkEnd w:id="223"/>
    </w:p>
    <w:p w14:paraId="02021C17" w14:textId="77777777" w:rsidR="00846709" w:rsidRPr="00E42B03" w:rsidRDefault="00846709" w:rsidP="0043487E">
      <w:pPr>
        <w:pStyle w:val="Default"/>
        <w:spacing w:line="276" w:lineRule="auto"/>
        <w:rPr>
          <w:lang w:eastAsia="zh-CN"/>
        </w:rPr>
      </w:pPr>
    </w:p>
    <w:p w14:paraId="383AEB92" w14:textId="1747A3C3" w:rsidR="006074DD" w:rsidRPr="00E42B03" w:rsidRDefault="00EC4296" w:rsidP="0053021F">
      <w:pPr>
        <w:pStyle w:val="Default"/>
        <w:spacing w:line="276" w:lineRule="auto"/>
        <w:ind w:firstLine="490"/>
        <w:rPr>
          <w:lang w:eastAsia="zh-CN"/>
        </w:rPr>
      </w:pPr>
      <w:r w:rsidRPr="00E42B03">
        <w:rPr>
          <w:lang w:eastAsia="zh-CN"/>
        </w:rPr>
        <w:t>如</w:t>
      </w:r>
      <w:r w:rsidR="002B31B9" w:rsidRPr="00E42B03">
        <w:rPr>
          <w:lang w:eastAsia="zh-CN"/>
        </w:rPr>
        <w:t>下文</w:t>
      </w:r>
      <w:r w:rsidRPr="00E42B03">
        <w:rPr>
          <w:lang w:eastAsia="zh-CN"/>
        </w:rPr>
        <w:t>二</w:t>
      </w:r>
      <w:r w:rsidR="002B31B9" w:rsidRPr="00E42B03">
        <w:rPr>
          <w:lang w:eastAsia="zh-CN"/>
        </w:rPr>
        <w:t>.E</w:t>
      </w:r>
      <w:r w:rsidR="002B31B9" w:rsidRPr="00E42B03">
        <w:rPr>
          <w:lang w:eastAsia="zh-CN"/>
        </w:rPr>
        <w:t>部分</w:t>
      </w:r>
      <w:r w:rsidRPr="00E42B03">
        <w:rPr>
          <w:lang w:eastAsia="zh-CN"/>
        </w:rPr>
        <w:t>所述，</w:t>
      </w:r>
      <w:r w:rsidR="002B31B9" w:rsidRPr="00E42B03">
        <w:rPr>
          <w:lang w:eastAsia="zh-CN"/>
        </w:rPr>
        <w:t>《昆蒙框架》</w:t>
      </w:r>
      <w:r w:rsidRPr="00E42B03">
        <w:rPr>
          <w:lang w:eastAsia="zh-CN"/>
        </w:rPr>
        <w:t>的有效执行取决于关于气候、生物多样性和荒漠化的</w:t>
      </w:r>
      <w:r w:rsidR="00E36B08" w:rsidRPr="00E42B03">
        <w:rPr>
          <w:lang w:eastAsia="zh-CN"/>
        </w:rPr>
        <w:t>里约三公约</w:t>
      </w:r>
      <w:r w:rsidR="002B31B9" w:rsidRPr="00E42B03">
        <w:rPr>
          <w:lang w:eastAsia="zh-CN"/>
        </w:rPr>
        <w:t>在</w:t>
      </w:r>
      <w:r w:rsidRPr="00E42B03">
        <w:rPr>
          <w:lang w:eastAsia="zh-CN"/>
        </w:rPr>
        <w:t>各级的协调行动，例如通过</w:t>
      </w:r>
      <w:r w:rsidR="00E36B08" w:rsidRPr="00E42B03">
        <w:rPr>
          <w:lang w:eastAsia="zh-CN"/>
        </w:rPr>
        <w:t>里约三公约</w:t>
      </w:r>
      <w:r w:rsidRPr="00E42B03">
        <w:rPr>
          <w:lang w:eastAsia="zh-CN"/>
        </w:rPr>
        <w:t>联合联络组。</w:t>
      </w:r>
      <w:r w:rsidR="002B31B9" w:rsidRPr="00E42B03">
        <w:rPr>
          <w:rStyle w:val="FootnoteReference"/>
        </w:rPr>
        <w:footnoteReference w:id="26"/>
      </w:r>
      <w:r w:rsidR="002B31B9" w:rsidRPr="00E42B03">
        <w:rPr>
          <w:lang w:eastAsia="zh-CN"/>
        </w:rPr>
        <w:t>行动</w:t>
      </w:r>
      <w:r w:rsidRPr="00E42B03">
        <w:rPr>
          <w:lang w:eastAsia="zh-CN"/>
        </w:rPr>
        <w:t>目标</w:t>
      </w:r>
      <w:r w:rsidRPr="00E42B03">
        <w:rPr>
          <w:lang w:eastAsia="zh-CN"/>
        </w:rPr>
        <w:t>8</w:t>
      </w:r>
      <w:r w:rsidRPr="00E42B03">
        <w:rPr>
          <w:lang w:eastAsia="zh-CN"/>
        </w:rPr>
        <w:t>的</w:t>
      </w:r>
      <w:r w:rsidR="002B31B9" w:rsidRPr="00E42B03">
        <w:rPr>
          <w:lang w:eastAsia="zh-CN"/>
        </w:rPr>
        <w:t>执行</w:t>
      </w:r>
      <w:r w:rsidRPr="00E42B03">
        <w:rPr>
          <w:lang w:eastAsia="zh-CN"/>
        </w:rPr>
        <w:t>尤其与各国政府为支持《气候公约》和《巴黎协定》而采取的政策和措施密切相关。例如</w:t>
      </w:r>
      <w:r w:rsidR="002B31B9" w:rsidRPr="00E42B03">
        <w:rPr>
          <w:lang w:eastAsia="zh-CN"/>
        </w:rPr>
        <w:t>在</w:t>
      </w:r>
      <w:r w:rsidRPr="00E42B03">
        <w:rPr>
          <w:lang w:eastAsia="zh-CN"/>
        </w:rPr>
        <w:t>2023</w:t>
      </w:r>
      <w:r w:rsidRPr="00E42B03">
        <w:rPr>
          <w:lang w:eastAsia="zh-CN"/>
        </w:rPr>
        <w:t>年</w:t>
      </w:r>
      <w:r w:rsidRPr="00E42B03">
        <w:rPr>
          <w:lang w:eastAsia="zh-CN"/>
        </w:rPr>
        <w:t>,</w:t>
      </w:r>
      <w:r w:rsidRPr="00E42B03">
        <w:rPr>
          <w:lang w:eastAsia="zh-CN"/>
        </w:rPr>
        <w:t>《巴黎协定》缔约方通过了</w:t>
      </w:r>
      <w:r w:rsidR="002B31B9" w:rsidRPr="00E42B03">
        <w:rPr>
          <w:lang w:eastAsia="zh-CN"/>
        </w:rPr>
        <w:t>《阿拉伯联合酋长国全球气候韧性框架》</w:t>
      </w:r>
      <w:r w:rsidR="00E36B08" w:rsidRPr="00E42B03">
        <w:rPr>
          <w:lang w:eastAsia="zh-CN"/>
        </w:rPr>
        <w:t>，</w:t>
      </w:r>
      <w:r w:rsidRPr="00E42B03">
        <w:rPr>
          <w:lang w:eastAsia="zh-CN"/>
        </w:rPr>
        <w:t>其中包括</w:t>
      </w:r>
      <w:r w:rsidR="00435A8F" w:rsidRPr="00E42B03">
        <w:rPr>
          <w:lang w:eastAsia="zh-CN"/>
        </w:rPr>
        <w:t>除</w:t>
      </w:r>
      <w:r w:rsidRPr="00E42B03">
        <w:rPr>
          <w:lang w:eastAsia="zh-CN"/>
        </w:rPr>
        <w:t>2030</w:t>
      </w:r>
      <w:r w:rsidRPr="00E42B03">
        <w:rPr>
          <w:lang w:eastAsia="zh-CN"/>
        </w:rPr>
        <w:t>年及以后的其他目标</w:t>
      </w:r>
      <w:r w:rsidR="00435A8F" w:rsidRPr="00E42B03">
        <w:rPr>
          <w:lang w:eastAsia="zh-CN"/>
        </w:rPr>
        <w:t>外的</w:t>
      </w:r>
      <w:r w:rsidR="00F559C2" w:rsidRPr="00E42B03">
        <w:rPr>
          <w:lang w:eastAsia="zh-CN"/>
        </w:rPr>
        <w:t>“</w:t>
      </w:r>
      <w:r w:rsidR="00F559C2" w:rsidRPr="00E42B03">
        <w:rPr>
          <w:lang w:eastAsia="zh-CN"/>
        </w:rPr>
        <w:t>减少气候对生态系统和生物多样性的影响，加快采用基于生态系统的适应办法和基于自然的解决方案，包括通过对生态系统和生物多样性的管理、加强、恢复和养护以及对陆地、内陆水域、山区、海洋和沿海生态系统的保护</w:t>
      </w:r>
      <w:r w:rsidR="00F559C2" w:rsidRPr="00E42B03">
        <w:rPr>
          <w:noProof/>
          <w:lang w:eastAsia="zh-CN"/>
        </w:rPr>
        <w:t>(UNFCCC, 2024b)</w:t>
      </w:r>
      <w:r w:rsidR="00F559C2" w:rsidRPr="00E42B03">
        <w:rPr>
          <w:lang w:eastAsia="zh-CN"/>
        </w:rPr>
        <w:t>”</w:t>
      </w:r>
      <w:r w:rsidRPr="00E42B03">
        <w:rPr>
          <w:lang w:eastAsia="zh-CN"/>
        </w:rPr>
        <w:t>。基于自然的方法也越来越多地反映在国家气候规划中，包括根据《巴黎协定》在国家确定的贡献中</w:t>
      </w:r>
      <w:r w:rsidR="00F559C2" w:rsidRPr="00E42B03">
        <w:rPr>
          <w:lang w:eastAsia="zh-CN"/>
        </w:rPr>
        <w:t>采取</w:t>
      </w:r>
      <w:r w:rsidRPr="00E42B03">
        <w:rPr>
          <w:lang w:eastAsia="zh-CN"/>
        </w:rPr>
        <w:t>基于森林和海洋的缓解和适应措施，以及根据《气候公约》将基于生态系统的适应纳入国家适应计划</w:t>
      </w:r>
      <w:r w:rsidR="00F559C2" w:rsidRPr="00E42B03">
        <w:rPr>
          <w:noProof/>
          <w:lang w:eastAsia="zh-CN"/>
        </w:rPr>
        <w:t>(UNEP, 2021; and UNFCCC, 2025)</w:t>
      </w:r>
      <w:r w:rsidRPr="00E42B03">
        <w:rPr>
          <w:lang w:eastAsia="zh-CN"/>
        </w:rPr>
        <w:t>。这为缔约方通过</w:t>
      </w:r>
      <w:r w:rsidR="00F559C2" w:rsidRPr="00E42B03">
        <w:rPr>
          <w:lang w:eastAsia="zh-CN"/>
        </w:rPr>
        <w:t>其</w:t>
      </w:r>
      <w:r w:rsidRPr="00E42B03">
        <w:rPr>
          <w:lang w:eastAsia="zh-CN"/>
        </w:rPr>
        <w:t>国家战略和行动计划、国家确定的贡献和国家适应计划在执行</w:t>
      </w:r>
      <w:r w:rsidR="00F559C2" w:rsidRPr="00E42B03">
        <w:rPr>
          <w:lang w:eastAsia="zh-CN"/>
        </w:rPr>
        <w:t>行动</w:t>
      </w:r>
      <w:r w:rsidRPr="00E42B03">
        <w:rPr>
          <w:lang w:eastAsia="zh-CN"/>
        </w:rPr>
        <w:t>目标</w:t>
      </w:r>
      <w:r w:rsidRPr="00E42B03">
        <w:rPr>
          <w:lang w:eastAsia="zh-CN"/>
        </w:rPr>
        <w:t>8</w:t>
      </w:r>
      <w:r w:rsidRPr="00E42B03">
        <w:rPr>
          <w:lang w:eastAsia="zh-CN"/>
        </w:rPr>
        <w:t>中寻求协同作用提供了重要机会。</w:t>
      </w:r>
    </w:p>
    <w:p w14:paraId="743BDBC7" w14:textId="77777777" w:rsidR="001F0C46" w:rsidRPr="00E42B03" w:rsidRDefault="001F0C46" w:rsidP="0043487E">
      <w:pPr>
        <w:pStyle w:val="Default"/>
        <w:spacing w:line="276" w:lineRule="auto"/>
        <w:rPr>
          <w:lang w:eastAsia="zh-CN"/>
        </w:rPr>
      </w:pPr>
    </w:p>
    <w:p w14:paraId="08962CF1" w14:textId="4EE4E668" w:rsidR="001F0C46" w:rsidRPr="00E42B03" w:rsidRDefault="00EC4296" w:rsidP="0053021F">
      <w:pPr>
        <w:pStyle w:val="Default"/>
        <w:spacing w:line="276" w:lineRule="auto"/>
        <w:ind w:firstLine="490"/>
        <w:rPr>
          <w:lang w:eastAsia="zh-CN"/>
        </w:rPr>
      </w:pPr>
      <w:r w:rsidRPr="00E42B03">
        <w:rPr>
          <w:lang w:eastAsia="zh-CN"/>
        </w:rPr>
        <w:t>关于其他与生物多样性相关的公约，制定了政策或准则以加强湿地在减缓和适应气候变化中的作用的《湿地公约》缔约方的比例持续增加，但需要取得更多进展，以继续将湿地行动纳入</w:t>
      </w:r>
      <w:r w:rsidR="00FC206E" w:rsidRPr="00E42B03">
        <w:rPr>
          <w:lang w:eastAsia="zh-CN"/>
        </w:rPr>
        <w:t>根据</w:t>
      </w:r>
      <w:r w:rsidRPr="00E42B03">
        <w:rPr>
          <w:lang w:eastAsia="zh-CN"/>
        </w:rPr>
        <w:t>《气候公约》</w:t>
      </w:r>
      <w:r w:rsidR="00FC206E" w:rsidRPr="00E42B03">
        <w:rPr>
          <w:lang w:eastAsia="zh-CN"/>
        </w:rPr>
        <w:t>确定的国家贡献及</w:t>
      </w:r>
      <w:r w:rsidRPr="00E42B03">
        <w:rPr>
          <w:lang w:eastAsia="zh-CN"/>
        </w:rPr>
        <w:t>其他减缓和适应气候变化的战略和计划</w:t>
      </w:r>
      <w:r w:rsidR="001F0C46" w:rsidRPr="00E42B03">
        <w:rPr>
          <w:lang w:eastAsia="zh-CN"/>
        </w:rPr>
        <w:t xml:space="preserve"> </w:t>
      </w:r>
      <w:bookmarkStart w:id="224" w:name="ZOTERO_BREF_sRDhiLvs4QHD1VQIPgmSN"/>
      <w:r w:rsidR="001F0C46" w:rsidRPr="00E42B03">
        <w:rPr>
          <w:lang w:eastAsia="zh-CN"/>
        </w:rPr>
        <w:t>(</w:t>
      </w:r>
      <w:r w:rsidR="00DB6976" w:rsidRPr="00E42B03">
        <w:rPr>
          <w:lang w:eastAsia="zh-CN"/>
        </w:rPr>
        <w:t>《湿地公约》</w:t>
      </w:r>
      <w:r w:rsidR="001F0C46" w:rsidRPr="00E42B03">
        <w:rPr>
          <w:lang w:eastAsia="zh-CN"/>
        </w:rPr>
        <w:t>2025c)</w:t>
      </w:r>
      <w:bookmarkEnd w:id="224"/>
      <w:r w:rsidR="00FC206E" w:rsidRPr="00E42B03">
        <w:rPr>
          <w:lang w:eastAsia="zh-CN"/>
        </w:rPr>
        <w:t>。</w:t>
      </w:r>
    </w:p>
    <w:p w14:paraId="0446DA38" w14:textId="77777777" w:rsidR="001F0C46" w:rsidRPr="00E42B03" w:rsidRDefault="001F0C46" w:rsidP="001F0C46">
      <w:pPr>
        <w:pStyle w:val="Default"/>
        <w:spacing w:line="276" w:lineRule="auto"/>
        <w:rPr>
          <w:lang w:eastAsia="zh-CN"/>
        </w:rPr>
      </w:pPr>
    </w:p>
    <w:p w14:paraId="7B00B7E1" w14:textId="1E90B182" w:rsidR="0043487E" w:rsidRPr="00E42B03" w:rsidRDefault="00EC4296" w:rsidP="0053021F">
      <w:pPr>
        <w:pStyle w:val="Default"/>
        <w:spacing w:line="276" w:lineRule="auto"/>
        <w:ind w:firstLine="490"/>
        <w:rPr>
          <w:lang w:eastAsia="zh-CN"/>
        </w:rPr>
      </w:pPr>
      <w:r w:rsidRPr="00E42B03">
        <w:rPr>
          <w:lang w:eastAsia="zh-CN"/>
        </w:rPr>
        <w:t>《保护世界文化和自然遗产公约》缔约方通过珊瑚礁</w:t>
      </w:r>
      <w:r w:rsidR="00FC206E" w:rsidRPr="00E42B03">
        <w:rPr>
          <w:lang w:eastAsia="zh-CN"/>
        </w:rPr>
        <w:t>复原力</w:t>
      </w:r>
      <w:r w:rsidRPr="00E42B03">
        <w:rPr>
          <w:lang w:eastAsia="zh-CN"/>
        </w:rPr>
        <w:t>倡议支持</w:t>
      </w:r>
      <w:r w:rsidR="00FC206E" w:rsidRPr="00E42B03">
        <w:rPr>
          <w:lang w:eastAsia="zh-CN"/>
        </w:rPr>
        <w:t>行动</w:t>
      </w:r>
      <w:r w:rsidRPr="00E42B03">
        <w:rPr>
          <w:lang w:eastAsia="zh-CN"/>
        </w:rPr>
        <w:t>目标</w:t>
      </w:r>
      <w:r w:rsidRPr="00E42B03">
        <w:rPr>
          <w:lang w:eastAsia="zh-CN"/>
        </w:rPr>
        <w:t>8</w:t>
      </w:r>
      <w:r w:rsidRPr="00E42B03">
        <w:rPr>
          <w:lang w:eastAsia="zh-CN"/>
        </w:rPr>
        <w:t>，该倡议是一项全球方案，旨在帮助列入世界遗产名录的珊瑚礁附近的社区应对气候变化、过度捕捞、污染和沿海开发不断升级的影响。</w:t>
      </w:r>
      <w:r w:rsidR="00FC206E" w:rsidRPr="00E42B03">
        <w:rPr>
          <w:rStyle w:val="FootnoteReference"/>
        </w:rPr>
        <w:footnoteReference w:id="27"/>
      </w:r>
      <w:r w:rsidRPr="00E42B03">
        <w:rPr>
          <w:lang w:eastAsia="zh-CN"/>
        </w:rPr>
        <w:t>该倡议汇集了珊瑚礁管理者、当地社区、科学家、非政府组织和金融机构，以制定加强生态和社会复原力的战略。该倡议正在四个具有突出普遍价值的试点实施</w:t>
      </w:r>
      <w:r w:rsidR="00FC206E" w:rsidRPr="00E42B03">
        <w:rPr>
          <w:lang w:eastAsia="zh-CN"/>
        </w:rPr>
        <w:t>：</w:t>
      </w:r>
      <w:r w:rsidRPr="00E42B03">
        <w:rPr>
          <w:lang w:eastAsia="zh-CN"/>
        </w:rPr>
        <w:t>大堡礁和宁格罗海岸</w:t>
      </w:r>
      <w:r w:rsidRPr="00E42B03">
        <w:rPr>
          <w:lang w:eastAsia="zh-CN"/>
        </w:rPr>
        <w:t>(</w:t>
      </w:r>
      <w:r w:rsidRPr="00E42B03">
        <w:rPr>
          <w:lang w:eastAsia="zh-CN"/>
        </w:rPr>
        <w:t>澳大利亚</w:t>
      </w:r>
      <w:r w:rsidRPr="00E42B03">
        <w:rPr>
          <w:lang w:eastAsia="zh-CN"/>
        </w:rPr>
        <w:t>)</w:t>
      </w:r>
      <w:r w:rsidRPr="00E42B03">
        <w:rPr>
          <w:lang w:eastAsia="zh-CN"/>
        </w:rPr>
        <w:t>、伯利兹堡礁保护区系统</w:t>
      </w:r>
      <w:r w:rsidRPr="00E42B03">
        <w:rPr>
          <w:lang w:eastAsia="zh-CN"/>
        </w:rPr>
        <w:t>(</w:t>
      </w:r>
      <w:r w:rsidRPr="00E42B03">
        <w:rPr>
          <w:lang w:eastAsia="zh-CN"/>
        </w:rPr>
        <w:t>伯利兹</w:t>
      </w:r>
      <w:r w:rsidRPr="00E42B03">
        <w:rPr>
          <w:lang w:eastAsia="zh-CN"/>
        </w:rPr>
        <w:t>)</w:t>
      </w:r>
      <w:r w:rsidRPr="00E42B03">
        <w:rPr>
          <w:lang w:eastAsia="zh-CN"/>
        </w:rPr>
        <w:t>和新喀里多尼亚泻湖</w:t>
      </w:r>
      <w:r w:rsidRPr="00E42B03">
        <w:rPr>
          <w:lang w:eastAsia="zh-CN"/>
        </w:rPr>
        <w:t>(</w:t>
      </w:r>
      <w:r w:rsidRPr="00E42B03">
        <w:rPr>
          <w:lang w:eastAsia="zh-CN"/>
        </w:rPr>
        <w:t>法国</w:t>
      </w:r>
      <w:r w:rsidRPr="00E42B03">
        <w:rPr>
          <w:lang w:eastAsia="zh-CN"/>
        </w:rPr>
        <w:t>)</w:t>
      </w:r>
      <w:r w:rsidRPr="00E42B03">
        <w:rPr>
          <w:lang w:eastAsia="zh-CN"/>
        </w:rPr>
        <w:t>。在每个地点，该倡议支持制定综合复原战略，将气候风险评估纳入珊瑚礁管理和长期规划</w:t>
      </w:r>
      <w:r w:rsidR="00CD037E" w:rsidRPr="00E42B03">
        <w:rPr>
          <w:lang w:eastAsia="zh-CN"/>
        </w:rPr>
        <w:t xml:space="preserve"> </w:t>
      </w:r>
      <w:r w:rsidR="00BA683B" w:rsidRPr="00E42B03">
        <w:rPr>
          <w:noProof/>
          <w:lang w:eastAsia="zh-CN"/>
        </w:rPr>
        <w:t>(UNESCO, 2025a)</w:t>
      </w:r>
      <w:r w:rsidR="00FC206E" w:rsidRPr="00E42B03">
        <w:rPr>
          <w:lang w:eastAsia="zh-CN"/>
        </w:rPr>
        <w:t>。</w:t>
      </w:r>
    </w:p>
    <w:p w14:paraId="4B97C1C8" w14:textId="77777777" w:rsidR="00BA683B" w:rsidRPr="00E42B03" w:rsidRDefault="00BA683B" w:rsidP="0043487E">
      <w:pPr>
        <w:pStyle w:val="Default"/>
        <w:spacing w:line="276" w:lineRule="auto"/>
        <w:rPr>
          <w:b/>
          <w:bCs/>
          <w:sz w:val="22"/>
          <w:szCs w:val="22"/>
          <w:lang w:eastAsia="zh-CN"/>
        </w:rPr>
      </w:pPr>
    </w:p>
    <w:p w14:paraId="6BEB2118" w14:textId="341362E6" w:rsidR="0043487E" w:rsidRPr="00E42B03" w:rsidRDefault="00EC4296" w:rsidP="0053021F">
      <w:pPr>
        <w:pStyle w:val="Normalnumber"/>
        <w:keepNext w:val="0"/>
        <w:keepLines w:val="0"/>
        <w:suppressAutoHyphens w:val="0"/>
        <w:spacing w:before="0" w:line="276" w:lineRule="auto"/>
        <w:ind w:right="0" w:firstLine="490"/>
        <w:rPr>
          <w:rFonts w:eastAsia="SimSun"/>
          <w:sz w:val="24"/>
          <w:szCs w:val="24"/>
          <w:lang w:val="en-GB" w:eastAsia="zh-CN"/>
        </w:rPr>
      </w:pPr>
      <w:bookmarkStart w:id="225" w:name="ZOTERO_BREF_6odlFvJIwwclQqEyFrIql"/>
      <w:r w:rsidRPr="00E42B03">
        <w:rPr>
          <w:rFonts w:eastAsia="SimSun"/>
          <w:sz w:val="24"/>
          <w:szCs w:val="24"/>
          <w:lang w:val="en-GB" w:eastAsia="zh-CN"/>
        </w:rPr>
        <w:t>通过限制持久性有机污染物的排放</w:t>
      </w:r>
      <w:r w:rsidRPr="00E42B03">
        <w:rPr>
          <w:rFonts w:eastAsia="SimSun"/>
          <w:sz w:val="24"/>
          <w:szCs w:val="24"/>
          <w:lang w:val="en-GB" w:eastAsia="zh-CN"/>
        </w:rPr>
        <w:t>,</w:t>
      </w:r>
      <w:r w:rsidRPr="00E42B03">
        <w:rPr>
          <w:rFonts w:eastAsia="SimSun"/>
          <w:sz w:val="24"/>
          <w:szCs w:val="24"/>
          <w:lang w:val="en-GB" w:eastAsia="zh-CN"/>
        </w:rPr>
        <w:t>《关于持久性有机污染物的斯德哥尔摩公约》缔约方的行动有助于减少对生态系统的长期压力，</w:t>
      </w:r>
      <w:r w:rsidR="00FC206E" w:rsidRPr="00E42B03">
        <w:rPr>
          <w:rFonts w:eastAsia="SimSun"/>
          <w:sz w:val="24"/>
          <w:szCs w:val="24"/>
          <w:lang w:val="en-GB" w:eastAsia="zh-CN"/>
        </w:rPr>
        <w:t>促进</w:t>
      </w:r>
      <w:r w:rsidRPr="00E42B03">
        <w:rPr>
          <w:rFonts w:eastAsia="SimSun"/>
          <w:sz w:val="24"/>
          <w:szCs w:val="24"/>
          <w:lang w:val="en-GB" w:eastAsia="zh-CN"/>
        </w:rPr>
        <w:t>提高应对气候变化的</w:t>
      </w:r>
      <w:r w:rsidR="0048528F" w:rsidRPr="00E42B03">
        <w:rPr>
          <w:rFonts w:eastAsia="SimSun"/>
          <w:sz w:val="24"/>
          <w:szCs w:val="24"/>
          <w:lang w:val="en-GB" w:eastAsia="zh-CN"/>
        </w:rPr>
        <w:t>复原</w:t>
      </w:r>
      <w:r w:rsidRPr="00E42B03">
        <w:rPr>
          <w:rFonts w:eastAsia="SimSun"/>
          <w:sz w:val="24"/>
          <w:szCs w:val="24"/>
          <w:lang w:val="en-GB" w:eastAsia="zh-CN"/>
        </w:rPr>
        <w:t>力。同样，通过提供技术援助</w:t>
      </w:r>
      <w:r w:rsidRPr="00E42B03">
        <w:rPr>
          <w:rFonts w:eastAsia="SimSun"/>
          <w:sz w:val="24"/>
          <w:szCs w:val="24"/>
          <w:lang w:val="en-GB" w:eastAsia="zh-CN"/>
        </w:rPr>
        <w:t>,</w:t>
      </w:r>
      <w:r w:rsidR="0048528F" w:rsidRPr="00E42B03">
        <w:rPr>
          <w:rFonts w:eastAsia="SimSun"/>
          <w:sz w:val="24"/>
          <w:szCs w:val="24"/>
          <w:lang w:val="en-GB" w:eastAsia="zh-CN"/>
        </w:rPr>
        <w:t>《关于在国际贸易中对某些危险化学品和农药采用事先知情同意程序的鹿特丹公约》</w:t>
      </w:r>
      <w:r w:rsidRPr="00E42B03">
        <w:rPr>
          <w:rFonts w:eastAsia="SimSun"/>
          <w:sz w:val="24"/>
          <w:szCs w:val="24"/>
          <w:lang w:val="en-GB" w:eastAsia="zh-CN"/>
        </w:rPr>
        <w:t>秘书处与各合作伙伴合作，帮助各国采取一致行动减少农药风险，包括</w:t>
      </w:r>
      <w:r w:rsidR="0048528F" w:rsidRPr="00E42B03">
        <w:rPr>
          <w:rFonts w:eastAsia="SimSun"/>
          <w:sz w:val="24"/>
          <w:szCs w:val="24"/>
          <w:lang w:val="en-GB" w:eastAsia="zh-CN"/>
        </w:rPr>
        <w:t>采用</w:t>
      </w:r>
      <w:r w:rsidRPr="00E42B03">
        <w:rPr>
          <w:rFonts w:eastAsia="SimSun"/>
          <w:sz w:val="24"/>
          <w:szCs w:val="24"/>
          <w:lang w:val="en-GB" w:eastAsia="zh-CN"/>
        </w:rPr>
        <w:t>更安全的替代品和技术来管理可能因气候变化相关条件而加剧的虫害。这些努力与</w:t>
      </w:r>
      <w:r w:rsidR="0048528F" w:rsidRPr="00E42B03">
        <w:rPr>
          <w:rFonts w:eastAsia="SimSun"/>
          <w:sz w:val="24"/>
          <w:szCs w:val="24"/>
          <w:lang w:val="en-GB" w:eastAsia="zh-CN"/>
        </w:rPr>
        <w:t>行动</w:t>
      </w:r>
      <w:r w:rsidRPr="00E42B03">
        <w:rPr>
          <w:rFonts w:eastAsia="SimSun"/>
          <w:sz w:val="24"/>
          <w:szCs w:val="24"/>
          <w:lang w:val="en-GB" w:eastAsia="zh-CN"/>
        </w:rPr>
        <w:t>目标</w:t>
      </w:r>
      <w:r w:rsidRPr="00E42B03">
        <w:rPr>
          <w:rFonts w:eastAsia="SimSun"/>
          <w:sz w:val="24"/>
          <w:szCs w:val="24"/>
          <w:lang w:val="en-GB" w:eastAsia="zh-CN"/>
        </w:rPr>
        <w:t>8</w:t>
      </w:r>
      <w:r w:rsidRPr="00E42B03">
        <w:rPr>
          <w:rFonts w:eastAsia="SimSun"/>
          <w:sz w:val="24"/>
          <w:szCs w:val="24"/>
          <w:lang w:val="en-GB" w:eastAsia="zh-CN"/>
        </w:rPr>
        <w:t>的目</w:t>
      </w:r>
      <w:r w:rsidR="0048528F" w:rsidRPr="00E42B03">
        <w:rPr>
          <w:rFonts w:eastAsia="SimSun"/>
          <w:sz w:val="24"/>
          <w:szCs w:val="24"/>
          <w:lang w:val="en-GB" w:eastAsia="zh-CN"/>
        </w:rPr>
        <w:t>的</w:t>
      </w:r>
      <w:r w:rsidRPr="00E42B03">
        <w:rPr>
          <w:rFonts w:eastAsia="SimSun"/>
          <w:sz w:val="24"/>
          <w:szCs w:val="24"/>
          <w:lang w:val="en-GB" w:eastAsia="zh-CN"/>
        </w:rPr>
        <w:t>密切相关，即提高生态系统的复原力，同时</w:t>
      </w:r>
      <w:r w:rsidR="0048528F" w:rsidRPr="00E42B03">
        <w:rPr>
          <w:rFonts w:eastAsia="SimSun"/>
          <w:sz w:val="24"/>
          <w:szCs w:val="24"/>
          <w:lang w:val="en-GB" w:eastAsia="zh-CN"/>
        </w:rPr>
        <w:t>应对</w:t>
      </w:r>
      <w:r w:rsidRPr="00E42B03">
        <w:rPr>
          <w:rFonts w:eastAsia="SimSun"/>
          <w:sz w:val="24"/>
          <w:szCs w:val="24"/>
          <w:lang w:val="en-GB" w:eastAsia="zh-CN"/>
        </w:rPr>
        <w:t>加剧气候对生物多样性影响的化学污染物</w:t>
      </w:r>
      <w:r w:rsidR="00E77A49" w:rsidRPr="00E42B03">
        <w:rPr>
          <w:rFonts w:eastAsia="SimSun"/>
          <w:sz w:val="24"/>
          <w:szCs w:val="24"/>
          <w:lang w:val="en-GB" w:eastAsia="zh-CN"/>
        </w:rPr>
        <w:t xml:space="preserve"> </w:t>
      </w:r>
      <w:r w:rsidR="0043487E" w:rsidRPr="00E42B03">
        <w:rPr>
          <w:rFonts w:eastAsia="SimSun"/>
          <w:sz w:val="24"/>
          <w:szCs w:val="24"/>
          <w:lang w:val="en-GB" w:eastAsia="zh-CN"/>
        </w:rPr>
        <w:t>(BRS Secretariat 2025)</w:t>
      </w:r>
      <w:bookmarkEnd w:id="225"/>
      <w:r w:rsidR="0048528F" w:rsidRPr="00E42B03">
        <w:rPr>
          <w:rFonts w:eastAsia="SimSun"/>
          <w:sz w:val="24"/>
          <w:szCs w:val="24"/>
          <w:lang w:val="en-GB" w:eastAsia="zh-CN"/>
        </w:rPr>
        <w:t>。</w:t>
      </w:r>
      <w:r w:rsidR="0043487E" w:rsidRPr="00E42B03">
        <w:rPr>
          <w:rFonts w:eastAsia="SimSun"/>
          <w:sz w:val="24"/>
          <w:szCs w:val="24"/>
          <w:lang w:val="en-GB" w:eastAsia="zh-CN"/>
        </w:rPr>
        <w:t xml:space="preserve"> </w:t>
      </w:r>
    </w:p>
    <w:p w14:paraId="36617ACC" w14:textId="759D4860" w:rsidR="0043487E" w:rsidRPr="00E42B03" w:rsidRDefault="00EC4296" w:rsidP="0053021F">
      <w:pPr>
        <w:pStyle w:val="Normalnumber"/>
        <w:keepNext w:val="0"/>
        <w:keepLines w:val="0"/>
        <w:suppressAutoHyphens w:val="0"/>
        <w:spacing w:before="0" w:line="276" w:lineRule="auto"/>
        <w:ind w:right="0" w:firstLine="490"/>
        <w:rPr>
          <w:rFonts w:eastAsia="SimSun"/>
          <w:sz w:val="24"/>
          <w:szCs w:val="24"/>
          <w:lang w:val="en-GB" w:eastAsia="zh-CN"/>
        </w:rPr>
      </w:pPr>
      <w:r w:rsidRPr="00E42B03">
        <w:rPr>
          <w:rFonts w:eastAsia="SimSun"/>
          <w:sz w:val="24"/>
          <w:szCs w:val="24"/>
          <w:lang w:val="en-GB" w:eastAsia="zh-CN"/>
        </w:rPr>
        <w:t>国际原子能机构通过其设在摩纳哥的海洋酸化国际协调中心，促进国际合作和能力建设，以支持各国尽量减少和解决海洋酸化问题。该机构与教科文组织政府间海洋学委员会合作，并与《生物多样性公约》协调，正在建立一个海洋酸化和生物多样性工作队，具体侧重于如何最好地支持成员国评估海洋酸化和其他压力对海洋生物多样性的影响，同时考虑到传统知识并与土著人民和当地社区合作，设计适合当地情况的解决方案所需的科学</w:t>
      </w:r>
      <w:r w:rsidR="0048528F" w:rsidRPr="00E42B03">
        <w:rPr>
          <w:rFonts w:eastAsia="SimSun"/>
          <w:sz w:val="24"/>
          <w:szCs w:val="24"/>
          <w:lang w:val="en-GB" w:eastAsia="zh-CN"/>
        </w:rPr>
        <w:t>原理</w:t>
      </w:r>
      <w:r w:rsidR="00BA683B" w:rsidRPr="00E42B03">
        <w:rPr>
          <w:rFonts w:eastAsia="SimSun"/>
          <w:sz w:val="24"/>
          <w:szCs w:val="24"/>
          <w:lang w:val="en-GB" w:eastAsia="zh-CN"/>
        </w:rPr>
        <w:t xml:space="preserve"> </w:t>
      </w:r>
      <w:r w:rsidR="00522820" w:rsidRPr="00E42B03">
        <w:rPr>
          <w:rFonts w:eastAsia="SimSun"/>
          <w:noProof/>
          <w:sz w:val="24"/>
          <w:szCs w:val="24"/>
          <w:lang w:val="en-GB" w:eastAsia="zh-CN"/>
        </w:rPr>
        <w:t>(IAEA, 2025)</w:t>
      </w:r>
      <w:r w:rsidR="0048528F" w:rsidRPr="00E42B03">
        <w:rPr>
          <w:rFonts w:eastAsia="SimSun"/>
          <w:sz w:val="24"/>
          <w:szCs w:val="24"/>
          <w:lang w:val="en-GB" w:eastAsia="zh-CN"/>
        </w:rPr>
        <w:t>。</w:t>
      </w:r>
    </w:p>
    <w:p w14:paraId="72A4D7E3" w14:textId="77777777" w:rsidR="00AF0902" w:rsidRPr="00E42B03" w:rsidRDefault="00AF0902" w:rsidP="00A00FA5">
      <w:pPr>
        <w:rPr>
          <w:rFonts w:ascii="Times New Roman" w:hAnsi="Times New Roman" w:cs="Times New Roman"/>
          <w:lang w:eastAsia="zh-CN"/>
        </w:rPr>
      </w:pPr>
    </w:p>
    <w:p w14:paraId="429770C8" w14:textId="2789A304" w:rsidR="0063162A" w:rsidRPr="00E42B03" w:rsidRDefault="00EC4296" w:rsidP="00C36B3B">
      <w:pPr>
        <w:pStyle w:val="Heading3"/>
        <w:rPr>
          <w:rFonts w:ascii="Times New Roman" w:eastAsia="SimSun" w:hAnsi="Times New Roman" w:cs="Times New Roman"/>
          <w:lang w:eastAsia="zh-CN"/>
        </w:rPr>
      </w:pPr>
      <w:bookmarkStart w:id="226" w:name="_Toc235821154"/>
      <w:bookmarkStart w:id="227" w:name="_Toc239069203"/>
      <w:bookmarkStart w:id="228" w:name="_Toc242371523"/>
      <w:r w:rsidRPr="00E42B03">
        <w:rPr>
          <w:rFonts w:ascii="Times New Roman" w:eastAsia="SimSun" w:hAnsi="Times New Roman" w:cs="Times New Roman"/>
          <w:lang w:eastAsia="zh-CN"/>
        </w:rPr>
        <w:t>通过可持续利用和</w:t>
      </w:r>
      <w:r w:rsidR="00D11878" w:rsidRPr="00E42B03">
        <w:rPr>
          <w:rFonts w:ascii="Times New Roman" w:eastAsia="SimSun" w:hAnsi="Times New Roman" w:cs="Times New Roman"/>
          <w:lang w:eastAsia="zh-CN"/>
        </w:rPr>
        <w:t>惠益分</w:t>
      </w:r>
      <w:r w:rsidRPr="00E42B03">
        <w:rPr>
          <w:rFonts w:ascii="Times New Roman" w:eastAsia="SimSun" w:hAnsi="Times New Roman" w:cs="Times New Roman"/>
          <w:lang w:eastAsia="zh-CN"/>
        </w:rPr>
        <w:t>享满足人</w:t>
      </w:r>
      <w:r w:rsidR="00D11878" w:rsidRPr="00E42B03">
        <w:rPr>
          <w:rFonts w:ascii="Times New Roman" w:eastAsia="SimSun" w:hAnsi="Times New Roman" w:cs="Times New Roman"/>
          <w:lang w:eastAsia="zh-CN"/>
        </w:rPr>
        <w:t>类</w:t>
      </w:r>
      <w:r w:rsidRPr="00E42B03">
        <w:rPr>
          <w:rFonts w:ascii="Times New Roman" w:eastAsia="SimSun" w:hAnsi="Times New Roman" w:cs="Times New Roman"/>
          <w:lang w:eastAsia="zh-CN"/>
        </w:rPr>
        <w:t>需求</w:t>
      </w:r>
      <w:bookmarkEnd w:id="226"/>
      <w:bookmarkEnd w:id="227"/>
      <w:bookmarkEnd w:id="228"/>
    </w:p>
    <w:p w14:paraId="70F14340" w14:textId="77777777" w:rsidR="00031578" w:rsidRPr="00E42B03" w:rsidRDefault="00031578" w:rsidP="003F2847">
      <w:pPr>
        <w:pStyle w:val="Heading4"/>
        <w:rPr>
          <w:rFonts w:ascii="Times New Roman" w:eastAsia="SimSun" w:hAnsi="Times New Roman" w:cs="Times New Roman"/>
          <w:lang w:eastAsia="zh-CN"/>
        </w:rPr>
      </w:pPr>
      <w:bookmarkStart w:id="229" w:name="_Toc235821155"/>
    </w:p>
    <w:p w14:paraId="5C620B6E" w14:textId="77777777" w:rsidR="00430DCF" w:rsidRPr="00980F03" w:rsidRDefault="00430DCF" w:rsidP="00980F03">
      <w:pPr>
        <w:pStyle w:val="Heading4"/>
        <w:rPr>
          <w:rFonts w:ascii="Times New Roman" w:eastAsia="SimSun" w:hAnsi="Times New Roman" w:cs="Times New Roman"/>
          <w:b/>
          <w:bCs/>
          <w:i w:val="0"/>
          <w:iCs w:val="0"/>
          <w:sz w:val="22"/>
          <w:szCs w:val="22"/>
          <w:lang w:eastAsia="zh-CN"/>
        </w:rPr>
      </w:pPr>
      <w:bookmarkStart w:id="230" w:name="_Toc239069204"/>
      <w:bookmarkStart w:id="231" w:name="_Toc242371524"/>
      <w:bookmarkEnd w:id="229"/>
      <w:r w:rsidRPr="00980F03">
        <w:rPr>
          <w:rFonts w:ascii="Times New Roman" w:eastAsia="SimSun" w:hAnsi="Times New Roman" w:cs="Times New Roman"/>
          <w:b/>
          <w:bCs/>
          <w:i w:val="0"/>
          <w:iCs w:val="0"/>
          <w:lang w:eastAsia="zh-CN"/>
        </w:rPr>
        <w:t>行动目标</w:t>
      </w:r>
      <w:r w:rsidRPr="00980F03">
        <w:rPr>
          <w:rFonts w:ascii="Times New Roman" w:eastAsia="SimSun" w:hAnsi="Times New Roman" w:cs="Times New Roman"/>
          <w:b/>
          <w:bCs/>
          <w:i w:val="0"/>
          <w:iCs w:val="0"/>
          <w:lang w:eastAsia="zh-CN"/>
        </w:rPr>
        <w:t>9.</w:t>
      </w:r>
      <w:r w:rsidRPr="00980F03">
        <w:rPr>
          <w:rFonts w:ascii="Times New Roman" w:eastAsia="SimSun" w:hAnsi="Times New Roman" w:cs="Times New Roman"/>
          <w:i w:val="0"/>
          <w:iCs w:val="0"/>
          <w:lang w:eastAsia="zh-CN"/>
        </w:rPr>
        <w:t xml:space="preserve"> </w:t>
      </w:r>
      <w:bookmarkEnd w:id="230"/>
      <w:r w:rsidRPr="00980F03">
        <w:rPr>
          <w:rFonts w:ascii="Times New Roman" w:eastAsia="SimSun" w:hAnsi="Times New Roman" w:cs="Times New Roman"/>
          <w:i w:val="0"/>
          <w:iCs w:val="0"/>
          <w:lang w:eastAsia="zh-CN"/>
        </w:rPr>
        <w:t>可持续管理野生物种，造福人类</w:t>
      </w:r>
      <w:bookmarkEnd w:id="231"/>
    </w:p>
    <w:p w14:paraId="385D5A0C" w14:textId="77777777" w:rsidR="00430DCF" w:rsidRPr="00B66112" w:rsidRDefault="00430DCF" w:rsidP="00767954">
      <w:pPr>
        <w:rPr>
          <w:sz w:val="22"/>
          <w:szCs w:val="22"/>
          <w:lang w:eastAsia="zh-CN"/>
        </w:rPr>
      </w:pPr>
      <w:r w:rsidRPr="00980F03">
        <w:rPr>
          <w:rFonts w:ascii="Times New Roman" w:hAnsi="Times New Roman" w:cs="Times New Roman"/>
          <w:b/>
          <w:bCs/>
          <w:sz w:val="22"/>
          <w:szCs w:val="22"/>
          <w:lang w:eastAsia="zh-CN"/>
        </w:rPr>
        <w:t>行动目标原文</w:t>
      </w:r>
      <w:r w:rsidRPr="00980F03">
        <w:rPr>
          <w:rFonts w:ascii="Times New Roman" w:hAnsi="Times New Roman" w:cs="Times New Roman"/>
          <w:b/>
          <w:bCs/>
          <w:sz w:val="22"/>
          <w:szCs w:val="22"/>
          <w:lang w:eastAsia="zh-CN"/>
        </w:rPr>
        <w:t xml:space="preserve">.  </w:t>
      </w:r>
      <w:r w:rsidRPr="00980F03">
        <w:rPr>
          <w:rFonts w:ascii="KaiTi" w:eastAsia="KaiTi" w:hAnsi="KaiTi"/>
          <w:bCs/>
          <w:sz w:val="22"/>
          <w:szCs w:val="22"/>
          <w:lang w:eastAsia="zh-CN"/>
        </w:rPr>
        <w:t>确保野生物种的管理和利用可持续，从而为人，特别是处境脆弱和最依赖生物多样性的人提供社会、经济和环境福利，包括通过可持续的生物多样性活动，能增强生物多样性的产品和服务，保护</w:t>
      </w:r>
      <w:r w:rsidRPr="00980F03">
        <w:rPr>
          <w:rFonts w:ascii="KaiTi" w:eastAsia="KaiTi" w:hAnsi="KaiTi"/>
          <w:bCs/>
          <w:sz w:val="22"/>
          <w:szCs w:val="22"/>
          <w:lang w:val="en-US" w:eastAsia="zh-CN"/>
        </w:rPr>
        <w:t>和鼓励</w:t>
      </w:r>
      <w:r w:rsidRPr="00980F03">
        <w:rPr>
          <w:rFonts w:ascii="KaiTi" w:eastAsia="KaiTi" w:hAnsi="KaiTi"/>
          <w:bCs/>
          <w:sz w:val="22"/>
          <w:szCs w:val="22"/>
          <w:lang w:eastAsia="zh-CN"/>
        </w:rPr>
        <w:t>土著人民和地方社区的可持续习惯使用</w:t>
      </w:r>
      <w:r w:rsidRPr="00980F03">
        <w:rPr>
          <w:rFonts w:ascii="KaiTi" w:eastAsia="KaiTi" w:hAnsi="KaiTi" w:hint="eastAsia"/>
          <w:bCs/>
          <w:sz w:val="22"/>
          <w:szCs w:val="22"/>
          <w:lang w:eastAsia="zh-CN"/>
        </w:rPr>
        <w:t>。</w:t>
      </w:r>
    </w:p>
    <w:p w14:paraId="70544517" w14:textId="77777777" w:rsidR="00430DCF" w:rsidRPr="00B66112" w:rsidRDefault="00430DCF" w:rsidP="00767954">
      <w:pPr>
        <w:rPr>
          <w:lang w:eastAsia="zh-CN"/>
        </w:rPr>
      </w:pPr>
    </w:p>
    <w:p w14:paraId="6BEB6F2D" w14:textId="77777777" w:rsidR="00430DCF" w:rsidRPr="00980F03" w:rsidRDefault="00430DCF" w:rsidP="00767954">
      <w:pPr>
        <w:pStyle w:val="Heading5"/>
        <w:rPr>
          <w:rFonts w:ascii="Times New Roman" w:eastAsia="SimSun" w:hAnsi="Times New Roman" w:cs="Times New Roman"/>
        </w:rPr>
      </w:pPr>
      <w:r w:rsidRPr="00980F03">
        <w:rPr>
          <w:rFonts w:ascii="Times New Roman" w:eastAsia="SimSun" w:hAnsi="Times New Roman" w:cs="Times New Roman"/>
        </w:rPr>
        <w:t>进展概述</w:t>
      </w:r>
    </w:p>
    <w:tbl>
      <w:tblPr>
        <w:tblStyle w:val="TableGrid"/>
        <w:tblW w:w="0" w:type="auto"/>
        <w:tblLook w:val="04A0" w:firstRow="1" w:lastRow="0" w:firstColumn="1" w:lastColumn="0" w:noHBand="0" w:noVBand="1"/>
      </w:tblPr>
      <w:tblGrid>
        <w:gridCol w:w="9016"/>
      </w:tblGrid>
      <w:tr w:rsidR="00430DCF" w:rsidRPr="00980F03" w14:paraId="0597252D" w14:textId="77777777" w:rsidTr="004C0F10">
        <w:tc>
          <w:tcPr>
            <w:tcW w:w="9016" w:type="dxa"/>
            <w:shd w:val="clear" w:color="auto" w:fill="D1D1D1" w:themeFill="background2" w:themeFillShade="E6"/>
          </w:tcPr>
          <w:p w14:paraId="4214F9DF" w14:textId="77777777" w:rsidR="00430DCF" w:rsidRPr="00980F03" w:rsidRDefault="00430DCF" w:rsidP="004C0F10">
            <w:pPr>
              <w:rPr>
                <w:rFonts w:ascii="Times New Roman" w:hAnsi="Times New Roman" w:cs="Times New Roman"/>
                <w:color w:val="000000"/>
                <w:lang w:eastAsia="zh-CN"/>
              </w:rPr>
            </w:pPr>
          </w:p>
          <w:p w14:paraId="39C2C8D6" w14:textId="77777777" w:rsidR="00430DCF" w:rsidRPr="00BA1897" w:rsidRDefault="00430DCF" w:rsidP="004C0F10">
            <w:pPr>
              <w:rPr>
                <w:rFonts w:ascii="Times New Roman" w:hAnsi="Times New Roman" w:cs="Times New Roman"/>
                <w:color w:val="000000"/>
                <w:lang w:eastAsia="zh-CN"/>
              </w:rPr>
            </w:pPr>
            <w:r w:rsidRPr="00BA1897">
              <w:rPr>
                <w:rFonts w:ascii="Times New Roman" w:hAnsi="Times New Roman" w:cs="Times New Roman"/>
                <w:color w:val="000000"/>
                <w:lang w:eastAsia="zh-CN"/>
              </w:rPr>
              <w:t xml:space="preserve">         </w:t>
            </w:r>
            <w:r w:rsidRPr="00BA1897">
              <w:rPr>
                <w:rFonts w:ascii="Times New Roman" w:hAnsi="Times New Roman" w:cs="Times New Roman"/>
                <w:kern w:val="0"/>
                <w:lang w:eastAsia="zh-CN"/>
                <w14:ligatures w14:val="none"/>
              </w:rPr>
              <w:t>确保可持续利用野生物种和相关惠益方面的进展仍然不均衡；然而，一些缔约方报告了有助于生计、可持续习惯利用和保护成果的重要扶持政策和基于社区的办法。国家目标</w:t>
            </w:r>
            <w:r>
              <w:rPr>
                <w:rFonts w:ascii="Times New Roman" w:hAnsi="Times New Roman" w:cs="Times New Roman" w:hint="eastAsia"/>
                <w:kern w:val="0"/>
                <w:lang w:eastAsia="zh-CN"/>
                <w14:ligatures w14:val="none"/>
              </w:rPr>
              <w:t>涉及</w:t>
            </w:r>
            <w:r w:rsidRPr="00BA1897">
              <w:rPr>
                <w:rFonts w:ascii="Times New Roman" w:hAnsi="Times New Roman" w:cs="Times New Roman"/>
                <w:kern w:val="0"/>
                <w:lang w:eastAsia="zh-CN"/>
                <w14:ligatures w14:val="none"/>
              </w:rPr>
              <w:t>了行动目标</w:t>
            </w:r>
            <w:r w:rsidRPr="00BA1897">
              <w:rPr>
                <w:rFonts w:ascii="Times New Roman" w:hAnsi="Times New Roman" w:cs="Times New Roman"/>
                <w:kern w:val="0"/>
                <w:lang w:eastAsia="zh-CN"/>
                <w14:ligatures w14:val="none"/>
              </w:rPr>
              <w:t>9</w:t>
            </w:r>
            <w:r w:rsidRPr="00BA1897">
              <w:rPr>
                <w:rFonts w:ascii="Times New Roman" w:hAnsi="Times New Roman" w:cs="Times New Roman"/>
                <w:kern w:val="0"/>
                <w:lang w:eastAsia="zh-CN"/>
                <w14:ligatures w14:val="none"/>
              </w:rPr>
              <w:t>的广泛范围，但未很好涵盖具体涉及土著人民和地方社区以及弱势群体的要素。由于数据的差距和可变性以及方法问题，很难确定本行动目标的标题指标的总体趋势。使用二元指标报告的政策执行进度和自我评估的国家目标进度</w:t>
            </w:r>
            <w:r>
              <w:rPr>
                <w:rFonts w:ascii="Times New Roman" w:hAnsi="Times New Roman" w:cs="Times New Roman" w:hint="eastAsia"/>
                <w:kern w:val="0"/>
                <w:lang w:eastAsia="zh-CN"/>
                <w14:ligatures w14:val="none"/>
              </w:rPr>
              <w:t>都比较缓慢</w:t>
            </w:r>
            <w:r w:rsidRPr="00BA1897">
              <w:rPr>
                <w:rFonts w:ascii="Times New Roman" w:hAnsi="Times New Roman" w:cs="Times New Roman"/>
                <w:kern w:val="0"/>
                <w:lang w:eastAsia="zh-CN"/>
                <w14:ligatures w14:val="none"/>
              </w:rPr>
              <w:t>。据报告，执行方面面临的挑战包括</w:t>
            </w:r>
            <w:r>
              <w:rPr>
                <w:rFonts w:ascii="Times New Roman" w:hAnsi="Times New Roman" w:cs="Times New Roman" w:hint="eastAsia"/>
                <w:kern w:val="0"/>
                <w:lang w:eastAsia="zh-CN"/>
                <w14:ligatures w14:val="none"/>
              </w:rPr>
              <w:t>资金匮乏</w:t>
            </w:r>
            <w:r w:rsidRPr="00BA1897">
              <w:rPr>
                <w:rFonts w:ascii="Times New Roman" w:hAnsi="Times New Roman" w:cs="Times New Roman"/>
                <w:kern w:val="0"/>
                <w:lang w:eastAsia="zh-CN"/>
                <w14:ligatures w14:val="none"/>
              </w:rPr>
              <w:t>、对生物多样性有害的激励措施</w:t>
            </w:r>
            <w:r>
              <w:rPr>
                <w:rFonts w:ascii="Times New Roman" w:hAnsi="Times New Roman" w:cs="Times New Roman" w:hint="eastAsia"/>
                <w:kern w:val="0"/>
                <w:lang w:eastAsia="zh-CN"/>
                <w14:ligatures w14:val="none"/>
              </w:rPr>
              <w:t>包括补贴持续存在</w:t>
            </w:r>
            <w:r w:rsidRPr="00BA1897">
              <w:rPr>
                <w:rFonts w:ascii="Times New Roman" w:hAnsi="Times New Roman" w:cs="Times New Roman"/>
                <w:kern w:val="0"/>
                <w:lang w:eastAsia="zh-CN"/>
                <w14:ligatures w14:val="none"/>
              </w:rPr>
              <w:t>、执法不力、监测系统不完善等</w:t>
            </w:r>
            <w:r w:rsidRPr="00BA1897">
              <w:rPr>
                <w:rFonts w:ascii="Times New Roman" w:hAnsi="Times New Roman" w:cs="Times New Roman"/>
                <w:color w:val="000000"/>
                <w:lang w:eastAsia="zh-CN"/>
              </w:rPr>
              <w:t>。</w:t>
            </w:r>
          </w:p>
          <w:p w14:paraId="009F9802" w14:textId="77777777" w:rsidR="00430DCF" w:rsidRPr="00980F03" w:rsidRDefault="00430DCF" w:rsidP="004C0F10">
            <w:pPr>
              <w:rPr>
                <w:rFonts w:ascii="Times New Roman" w:hAnsi="Times New Roman" w:cs="Times New Roman"/>
                <w:lang w:eastAsia="zh-CN"/>
              </w:rPr>
            </w:pPr>
          </w:p>
        </w:tc>
      </w:tr>
    </w:tbl>
    <w:p w14:paraId="1279D56A" w14:textId="77777777" w:rsidR="00430DCF" w:rsidRPr="00980F03" w:rsidRDefault="00430DCF" w:rsidP="00767954">
      <w:pPr>
        <w:rPr>
          <w:rFonts w:ascii="Times New Roman" w:hAnsi="Times New Roman" w:cs="Times New Roman"/>
          <w:lang w:eastAsia="zh-CN"/>
        </w:rPr>
      </w:pPr>
    </w:p>
    <w:p w14:paraId="66FD0CF8" w14:textId="77777777" w:rsidR="00430DCF" w:rsidRPr="00980F03" w:rsidRDefault="00430DCF" w:rsidP="00767954">
      <w:pPr>
        <w:pStyle w:val="Heading5"/>
        <w:rPr>
          <w:rFonts w:ascii="Times New Roman" w:eastAsia="SimSun" w:hAnsi="Times New Roman" w:cs="Times New Roman"/>
          <w:lang w:eastAsia="zh-CN"/>
        </w:rPr>
      </w:pPr>
      <w:r w:rsidRPr="00980F03">
        <w:rPr>
          <w:rFonts w:ascii="Times New Roman" w:eastAsia="SimSun" w:hAnsi="Times New Roman" w:cs="Times New Roman"/>
          <w:lang w:eastAsia="zh-CN"/>
        </w:rPr>
        <w:t>缔约方在其国家目标中对《昆蒙框架》行动目标</w:t>
      </w:r>
      <w:r w:rsidRPr="00980F03">
        <w:rPr>
          <w:rFonts w:ascii="Times New Roman" w:eastAsia="SimSun" w:hAnsi="Times New Roman" w:cs="Times New Roman"/>
          <w:lang w:eastAsia="zh-CN"/>
        </w:rPr>
        <w:t>9</w:t>
      </w:r>
      <w:r>
        <w:rPr>
          <w:rFonts w:ascii="Times New Roman" w:eastAsia="SimSun" w:hAnsi="Times New Roman" w:cs="Times New Roman" w:hint="eastAsia"/>
          <w:lang w:eastAsia="zh-CN"/>
        </w:rPr>
        <w:t>全部</w:t>
      </w:r>
      <w:r w:rsidRPr="00980F03">
        <w:rPr>
          <w:rFonts w:ascii="Times New Roman" w:eastAsia="SimSun" w:hAnsi="Times New Roman" w:cs="Times New Roman"/>
          <w:lang w:eastAsia="zh-CN"/>
        </w:rPr>
        <w:t>范围</w:t>
      </w:r>
      <w:r>
        <w:rPr>
          <w:rFonts w:ascii="Times New Roman" w:eastAsia="SimSun" w:hAnsi="Times New Roman" w:cs="Times New Roman" w:hint="eastAsia"/>
          <w:lang w:eastAsia="zh-CN"/>
        </w:rPr>
        <w:t>的覆盖情况</w:t>
      </w:r>
    </w:p>
    <w:p w14:paraId="14E76F47" w14:textId="77777777" w:rsidR="00430DCF" w:rsidRPr="00B66112" w:rsidRDefault="00430DCF" w:rsidP="00767954">
      <w:pPr>
        <w:pStyle w:val="Caption"/>
      </w:pPr>
    </w:p>
    <w:p w14:paraId="0DA4B30A" w14:textId="77777777" w:rsidR="00430DCF" w:rsidRPr="00E1487B" w:rsidRDefault="00430DCF" w:rsidP="00767954">
      <w:pPr>
        <w:pStyle w:val="Caption"/>
        <w:keepNext/>
        <w:rPr>
          <w:rFonts w:ascii="Times New Roman" w:eastAsia="SimSun" w:hAnsi="Times New Roman" w:cs="Times New Roman"/>
          <w:i w:val="0"/>
          <w:iCs w:val="0"/>
          <w:sz w:val="20"/>
          <w:szCs w:val="20"/>
        </w:rPr>
      </w:pPr>
      <w:r w:rsidRPr="00E1487B">
        <w:rPr>
          <w:rFonts w:ascii="Times New Roman" w:eastAsia="SimSun" w:hAnsi="Times New Roman" w:cs="Times New Roman"/>
          <w:i w:val="0"/>
          <w:iCs w:val="0"/>
          <w:sz w:val="20"/>
          <w:szCs w:val="20"/>
          <w:lang w:eastAsia="zh-CN"/>
        </w:rPr>
        <w:t>表</w:t>
      </w:r>
      <w:r w:rsidRPr="00E1487B">
        <w:rPr>
          <w:rFonts w:ascii="Times New Roman" w:eastAsia="SimSun" w:hAnsi="Times New Roman" w:cs="Times New Roman"/>
          <w:i w:val="0"/>
          <w:iCs w:val="0"/>
          <w:sz w:val="20"/>
          <w:szCs w:val="20"/>
        </w:rPr>
        <w:t xml:space="preserve"> </w:t>
      </w:r>
      <w:r w:rsidRPr="00E1487B">
        <w:rPr>
          <w:rFonts w:ascii="Times New Roman" w:eastAsia="SimSun" w:hAnsi="Times New Roman" w:cs="Times New Roman"/>
          <w:i w:val="0"/>
          <w:iCs w:val="0"/>
          <w:noProof/>
          <w:sz w:val="20"/>
          <w:szCs w:val="20"/>
        </w:rPr>
        <w:t>20</w:t>
      </w:r>
      <w:r w:rsidRPr="00E1487B">
        <w:rPr>
          <w:rFonts w:ascii="Times New Roman" w:eastAsia="SimSun" w:hAnsi="Times New Roman" w:cs="Times New Roman"/>
          <w:i w:val="0"/>
          <w:iCs w:val="0"/>
          <w:sz w:val="20"/>
          <w:szCs w:val="20"/>
        </w:rPr>
        <w:t xml:space="preserve"> </w:t>
      </w:r>
    </w:p>
    <w:p w14:paraId="02753B9C" w14:textId="77777777" w:rsidR="00430DCF" w:rsidRPr="00B66112" w:rsidRDefault="00430DCF" w:rsidP="00767954">
      <w:pPr>
        <w:pStyle w:val="Caption"/>
        <w:keepNext/>
        <w:rPr>
          <w:i w:val="0"/>
          <w:iCs w:val="0"/>
          <w:sz w:val="20"/>
          <w:szCs w:val="20"/>
          <w:vertAlign w:val="superscript"/>
        </w:rPr>
      </w:pPr>
      <w:r w:rsidRPr="00E1487B">
        <w:rPr>
          <w:rFonts w:ascii="Times New Roman" w:eastAsia="SimSun" w:hAnsi="Times New Roman" w:cs="Times New Roman"/>
          <w:b/>
          <w:i w:val="0"/>
          <w:sz w:val="20"/>
          <w:szCs w:val="20"/>
          <w:lang w:eastAsia="zh-CN"/>
        </w:rPr>
        <w:t>《昆蒙框架》行动目标</w:t>
      </w:r>
      <w:r w:rsidRPr="00E1487B">
        <w:rPr>
          <w:rFonts w:ascii="Times New Roman" w:eastAsia="SimSun" w:hAnsi="Times New Roman" w:cs="Times New Roman"/>
          <w:b/>
          <w:i w:val="0"/>
          <w:sz w:val="20"/>
          <w:szCs w:val="20"/>
          <w:lang w:eastAsia="zh-CN"/>
        </w:rPr>
        <w:t>9</w:t>
      </w:r>
      <w:r w:rsidRPr="00E1487B">
        <w:rPr>
          <w:rFonts w:ascii="Times New Roman" w:eastAsia="SimSun" w:hAnsi="Times New Roman" w:cs="Times New Roman"/>
          <w:b/>
          <w:i w:val="0"/>
          <w:sz w:val="20"/>
          <w:szCs w:val="20"/>
          <w:lang w:eastAsia="zh-CN"/>
        </w:rPr>
        <w:t>的各项要素</w:t>
      </w:r>
      <w:r>
        <w:rPr>
          <w:rFonts w:ascii="Times New Roman" w:eastAsia="SimSun" w:hAnsi="Times New Roman" w:cs="Times New Roman"/>
          <w:b/>
          <w:i w:val="0"/>
          <w:sz w:val="20"/>
          <w:szCs w:val="20"/>
          <w:lang w:eastAsia="zh-CN"/>
        </w:rPr>
        <w:t>和国家目标对其涉及情况</w:t>
      </w:r>
      <w:r w:rsidRPr="00B66112">
        <w:rPr>
          <w:i w:val="0"/>
          <w:iCs w:val="0"/>
          <w:sz w:val="20"/>
          <w:szCs w:val="20"/>
          <w:vertAlign w:val="superscript"/>
        </w:rPr>
        <w:t>a</w:t>
      </w:r>
    </w:p>
    <w:p w14:paraId="667C9341" w14:textId="77777777" w:rsidR="00430DCF" w:rsidRPr="00B66112" w:rsidRDefault="00430DCF" w:rsidP="00767954">
      <w:pPr>
        <w:rPr>
          <w:lang w:eastAsia="ja-JP"/>
        </w:rPr>
      </w:pPr>
    </w:p>
    <w:tbl>
      <w:tblPr>
        <w:tblStyle w:val="TableGrid"/>
        <w:tblW w:w="0" w:type="auto"/>
        <w:tblLook w:val="04A0" w:firstRow="1" w:lastRow="0" w:firstColumn="1" w:lastColumn="0" w:noHBand="0" w:noVBand="1"/>
      </w:tblPr>
      <w:tblGrid>
        <w:gridCol w:w="8217"/>
        <w:gridCol w:w="799"/>
      </w:tblGrid>
      <w:tr w:rsidR="00430DCF" w:rsidRPr="00B66112" w14:paraId="45ED4F3C" w14:textId="77777777" w:rsidTr="004C0F10">
        <w:tc>
          <w:tcPr>
            <w:tcW w:w="8217" w:type="dxa"/>
          </w:tcPr>
          <w:p w14:paraId="542A1EAC" w14:textId="77777777" w:rsidR="00430DCF" w:rsidRPr="00E1487B" w:rsidRDefault="00430DCF" w:rsidP="004C0F10">
            <w:pPr>
              <w:rPr>
                <w:rFonts w:ascii="Times New Roman" w:hAnsi="Times New Roman" w:cs="Times New Roman"/>
                <w:sz w:val="20"/>
                <w:szCs w:val="20"/>
                <w:lang w:eastAsia="zh-CN"/>
              </w:rPr>
            </w:pPr>
            <w:r w:rsidRPr="00E1487B">
              <w:rPr>
                <w:rFonts w:ascii="Times New Roman" w:hAnsi="Times New Roman" w:cs="Times New Roman"/>
                <w:bCs/>
                <w:sz w:val="20"/>
                <w:szCs w:val="20"/>
                <w:lang w:eastAsia="zh-CN"/>
              </w:rPr>
              <w:t>确保野生物种的管理和利用可持续，从而为人们提供社会福利</w:t>
            </w:r>
          </w:p>
        </w:tc>
        <w:tc>
          <w:tcPr>
            <w:tcW w:w="799" w:type="dxa"/>
            <w:shd w:val="clear" w:color="auto" w:fill="92D050"/>
          </w:tcPr>
          <w:p w14:paraId="6EE79934" w14:textId="77777777" w:rsidR="00430DCF" w:rsidRPr="00E1487B" w:rsidRDefault="00430DCF" w:rsidP="004C0F10">
            <w:pPr>
              <w:rPr>
                <w:rFonts w:ascii="Times New Roman" w:hAnsi="Times New Roman" w:cs="Times New Roman"/>
                <w:sz w:val="20"/>
                <w:szCs w:val="20"/>
              </w:rPr>
            </w:pPr>
            <w:r w:rsidRPr="00E1487B">
              <w:rPr>
                <w:rFonts w:ascii="Times New Roman" w:hAnsi="Times New Roman" w:cs="Times New Roman"/>
                <w:sz w:val="20"/>
                <w:szCs w:val="20"/>
              </w:rPr>
              <w:t>67</w:t>
            </w:r>
          </w:p>
        </w:tc>
      </w:tr>
      <w:tr w:rsidR="00430DCF" w:rsidRPr="00B66112" w14:paraId="7125323A" w14:textId="77777777" w:rsidTr="004C0F10">
        <w:tc>
          <w:tcPr>
            <w:tcW w:w="8217" w:type="dxa"/>
          </w:tcPr>
          <w:p w14:paraId="3C0587A4" w14:textId="77777777" w:rsidR="00430DCF" w:rsidRPr="00E1487B" w:rsidRDefault="00430DCF" w:rsidP="004C0F10">
            <w:pPr>
              <w:rPr>
                <w:rFonts w:ascii="Times New Roman" w:hAnsi="Times New Roman" w:cs="Times New Roman"/>
                <w:sz w:val="20"/>
                <w:szCs w:val="20"/>
                <w:lang w:eastAsia="zh-CN"/>
              </w:rPr>
            </w:pPr>
            <w:r w:rsidRPr="00E1487B">
              <w:rPr>
                <w:rFonts w:ascii="Times New Roman" w:hAnsi="Times New Roman" w:cs="Times New Roman"/>
                <w:bCs/>
                <w:sz w:val="20"/>
                <w:szCs w:val="20"/>
                <w:lang w:eastAsia="zh-CN"/>
              </w:rPr>
              <w:t>确保野生物种的管理和利用可持续，从而为人们提供经济福利</w:t>
            </w:r>
          </w:p>
        </w:tc>
        <w:tc>
          <w:tcPr>
            <w:tcW w:w="799" w:type="dxa"/>
            <w:shd w:val="clear" w:color="auto" w:fill="92D050"/>
          </w:tcPr>
          <w:p w14:paraId="3B31660F" w14:textId="77777777" w:rsidR="00430DCF" w:rsidRPr="00E1487B" w:rsidRDefault="00430DCF" w:rsidP="004C0F10">
            <w:pPr>
              <w:rPr>
                <w:rFonts w:ascii="Times New Roman" w:hAnsi="Times New Roman" w:cs="Times New Roman"/>
                <w:sz w:val="20"/>
                <w:szCs w:val="20"/>
              </w:rPr>
            </w:pPr>
            <w:r w:rsidRPr="00E1487B">
              <w:rPr>
                <w:rFonts w:ascii="Times New Roman" w:hAnsi="Times New Roman" w:cs="Times New Roman"/>
                <w:sz w:val="20"/>
                <w:szCs w:val="20"/>
              </w:rPr>
              <w:t>65</w:t>
            </w:r>
          </w:p>
        </w:tc>
      </w:tr>
      <w:tr w:rsidR="00430DCF" w:rsidRPr="00B66112" w14:paraId="4E1C8DA6" w14:textId="77777777" w:rsidTr="004C0F10">
        <w:tc>
          <w:tcPr>
            <w:tcW w:w="8217" w:type="dxa"/>
          </w:tcPr>
          <w:p w14:paraId="3B04C0AC" w14:textId="77777777" w:rsidR="00430DCF" w:rsidRPr="00E1487B" w:rsidRDefault="00430DCF" w:rsidP="004C0F10">
            <w:pPr>
              <w:rPr>
                <w:rFonts w:ascii="Times New Roman" w:hAnsi="Times New Roman" w:cs="Times New Roman"/>
                <w:sz w:val="20"/>
                <w:szCs w:val="20"/>
                <w:lang w:eastAsia="zh-CN"/>
              </w:rPr>
            </w:pPr>
            <w:r w:rsidRPr="00E1487B">
              <w:rPr>
                <w:rFonts w:ascii="Times New Roman" w:hAnsi="Times New Roman" w:cs="Times New Roman"/>
                <w:bCs/>
                <w:sz w:val="20"/>
                <w:szCs w:val="20"/>
                <w:lang w:eastAsia="zh-CN"/>
              </w:rPr>
              <w:t>确保野生物种的管理和利用可持续，从而为人们提供环境福利</w:t>
            </w:r>
          </w:p>
        </w:tc>
        <w:tc>
          <w:tcPr>
            <w:tcW w:w="799" w:type="dxa"/>
            <w:shd w:val="clear" w:color="auto" w:fill="00B050"/>
          </w:tcPr>
          <w:p w14:paraId="40606C03" w14:textId="77777777" w:rsidR="00430DCF" w:rsidRPr="00E1487B" w:rsidRDefault="00430DCF" w:rsidP="004C0F10">
            <w:pPr>
              <w:rPr>
                <w:rFonts w:ascii="Times New Roman" w:hAnsi="Times New Roman" w:cs="Times New Roman"/>
                <w:sz w:val="20"/>
                <w:szCs w:val="20"/>
              </w:rPr>
            </w:pPr>
            <w:r w:rsidRPr="00E1487B">
              <w:rPr>
                <w:rFonts w:ascii="Times New Roman" w:hAnsi="Times New Roman" w:cs="Times New Roman"/>
                <w:sz w:val="20"/>
                <w:szCs w:val="20"/>
              </w:rPr>
              <w:t>81</w:t>
            </w:r>
          </w:p>
        </w:tc>
      </w:tr>
      <w:tr w:rsidR="00430DCF" w:rsidRPr="00B66112" w14:paraId="7BA79505" w14:textId="77777777" w:rsidTr="004C0F10">
        <w:tc>
          <w:tcPr>
            <w:tcW w:w="8217" w:type="dxa"/>
          </w:tcPr>
          <w:p w14:paraId="3872FBFC" w14:textId="77777777" w:rsidR="00430DCF" w:rsidRPr="00E1487B" w:rsidRDefault="00430DCF" w:rsidP="004C0F10">
            <w:pPr>
              <w:rPr>
                <w:rFonts w:ascii="Times New Roman" w:hAnsi="Times New Roman" w:cs="Times New Roman"/>
                <w:sz w:val="20"/>
                <w:szCs w:val="20"/>
                <w:lang w:eastAsia="zh-CN"/>
              </w:rPr>
            </w:pPr>
            <w:r w:rsidRPr="00E1487B">
              <w:rPr>
                <w:rFonts w:ascii="Times New Roman" w:hAnsi="Times New Roman" w:cs="Times New Roman"/>
                <w:sz w:val="20"/>
                <w:szCs w:val="20"/>
                <w:lang w:eastAsia="zh-CN"/>
              </w:rPr>
              <w:t>可持续管理和利用野生物种，可为处境弱势和最依赖生物多样性的人提供福利</w:t>
            </w:r>
          </w:p>
        </w:tc>
        <w:tc>
          <w:tcPr>
            <w:tcW w:w="799" w:type="dxa"/>
            <w:shd w:val="clear" w:color="auto" w:fill="FFC000"/>
          </w:tcPr>
          <w:p w14:paraId="2E39D4DB" w14:textId="77777777" w:rsidR="00430DCF" w:rsidRPr="00E1487B" w:rsidRDefault="00430DCF" w:rsidP="004C0F10">
            <w:pPr>
              <w:rPr>
                <w:rFonts w:ascii="Times New Roman" w:hAnsi="Times New Roman" w:cs="Times New Roman"/>
                <w:sz w:val="20"/>
                <w:szCs w:val="20"/>
              </w:rPr>
            </w:pPr>
            <w:r w:rsidRPr="00E1487B">
              <w:rPr>
                <w:rFonts w:ascii="Times New Roman" w:hAnsi="Times New Roman" w:cs="Times New Roman"/>
                <w:sz w:val="20"/>
                <w:szCs w:val="20"/>
              </w:rPr>
              <w:t>38</w:t>
            </w:r>
          </w:p>
        </w:tc>
      </w:tr>
      <w:tr w:rsidR="00430DCF" w:rsidRPr="00B66112" w14:paraId="11A4D0F7" w14:textId="77777777" w:rsidTr="004C0F10">
        <w:tc>
          <w:tcPr>
            <w:tcW w:w="8217" w:type="dxa"/>
          </w:tcPr>
          <w:p w14:paraId="670CDB3F" w14:textId="77777777" w:rsidR="00430DCF" w:rsidRPr="00E1487B" w:rsidRDefault="00430DCF" w:rsidP="004C0F10">
            <w:pPr>
              <w:rPr>
                <w:rFonts w:ascii="Times New Roman" w:hAnsi="Times New Roman" w:cs="Times New Roman"/>
                <w:sz w:val="20"/>
                <w:szCs w:val="20"/>
                <w:lang w:eastAsia="zh-CN"/>
              </w:rPr>
            </w:pPr>
            <w:r w:rsidRPr="00E1487B">
              <w:rPr>
                <w:rFonts w:ascii="Times New Roman" w:hAnsi="Times New Roman" w:cs="Times New Roman"/>
                <w:sz w:val="20"/>
                <w:szCs w:val="20"/>
                <w:lang w:eastAsia="zh-CN"/>
              </w:rPr>
              <w:t>确保通过增强生物多样性的可持续生物多样性活动、产品和服务，为人们提供福利</w:t>
            </w:r>
          </w:p>
        </w:tc>
        <w:tc>
          <w:tcPr>
            <w:tcW w:w="799" w:type="dxa"/>
            <w:shd w:val="clear" w:color="auto" w:fill="92D050"/>
          </w:tcPr>
          <w:p w14:paraId="7343F898" w14:textId="77777777" w:rsidR="00430DCF" w:rsidRPr="00E1487B" w:rsidRDefault="00430DCF" w:rsidP="004C0F10">
            <w:pPr>
              <w:rPr>
                <w:rFonts w:ascii="Times New Roman" w:hAnsi="Times New Roman" w:cs="Times New Roman"/>
                <w:sz w:val="20"/>
                <w:szCs w:val="20"/>
              </w:rPr>
            </w:pPr>
            <w:r w:rsidRPr="00E1487B">
              <w:rPr>
                <w:rFonts w:ascii="Times New Roman" w:hAnsi="Times New Roman" w:cs="Times New Roman"/>
                <w:sz w:val="20"/>
                <w:szCs w:val="20"/>
              </w:rPr>
              <w:t>65</w:t>
            </w:r>
          </w:p>
        </w:tc>
      </w:tr>
      <w:tr w:rsidR="00430DCF" w:rsidRPr="00B66112" w14:paraId="12FA5583" w14:textId="77777777" w:rsidTr="004C0F10">
        <w:tc>
          <w:tcPr>
            <w:tcW w:w="8217" w:type="dxa"/>
          </w:tcPr>
          <w:p w14:paraId="7AF13D03" w14:textId="77777777" w:rsidR="00430DCF" w:rsidRPr="00E1487B" w:rsidRDefault="00430DCF" w:rsidP="004C0F10">
            <w:pPr>
              <w:rPr>
                <w:rFonts w:ascii="Times New Roman" w:hAnsi="Times New Roman" w:cs="Times New Roman"/>
                <w:sz w:val="20"/>
                <w:szCs w:val="20"/>
                <w:lang w:eastAsia="zh-CN"/>
              </w:rPr>
            </w:pPr>
            <w:r w:rsidRPr="00E1487B">
              <w:rPr>
                <w:rFonts w:ascii="Times New Roman" w:hAnsi="Times New Roman" w:cs="Times New Roman"/>
                <w:sz w:val="20"/>
                <w:szCs w:val="20"/>
                <w:lang w:eastAsia="zh-CN"/>
              </w:rPr>
              <w:t>保护和鼓励土著人民和地方社区的可持续习惯使用</w:t>
            </w:r>
          </w:p>
        </w:tc>
        <w:tc>
          <w:tcPr>
            <w:tcW w:w="799" w:type="dxa"/>
            <w:shd w:val="clear" w:color="auto" w:fill="FFFF00"/>
          </w:tcPr>
          <w:p w14:paraId="13BE9F84" w14:textId="77777777" w:rsidR="00430DCF" w:rsidRPr="00E1487B" w:rsidRDefault="00430DCF" w:rsidP="004C0F10">
            <w:pPr>
              <w:rPr>
                <w:rFonts w:ascii="Times New Roman" w:hAnsi="Times New Roman" w:cs="Times New Roman"/>
                <w:sz w:val="20"/>
                <w:szCs w:val="20"/>
              </w:rPr>
            </w:pPr>
            <w:r w:rsidRPr="00E1487B">
              <w:rPr>
                <w:rFonts w:ascii="Times New Roman" w:hAnsi="Times New Roman" w:cs="Times New Roman"/>
                <w:sz w:val="20"/>
                <w:szCs w:val="20"/>
              </w:rPr>
              <w:t>47</w:t>
            </w:r>
          </w:p>
        </w:tc>
      </w:tr>
      <w:tr w:rsidR="00430DCF" w:rsidRPr="00B66112" w14:paraId="4A50E233" w14:textId="77777777" w:rsidTr="004C0F10">
        <w:tc>
          <w:tcPr>
            <w:tcW w:w="9016" w:type="dxa"/>
            <w:gridSpan w:val="2"/>
          </w:tcPr>
          <w:p w14:paraId="28AF2BCD" w14:textId="77777777" w:rsidR="00430DCF" w:rsidRPr="00E1487B" w:rsidRDefault="00430DCF" w:rsidP="004C0F10">
            <w:pPr>
              <w:pStyle w:val="p1"/>
              <w:keepNext/>
              <w:rPr>
                <w:rFonts w:eastAsia="SimSun"/>
                <w:b/>
                <w:bCs/>
                <w:sz w:val="22"/>
                <w:szCs w:val="22"/>
                <w:lang w:eastAsia="zh-CN"/>
              </w:rPr>
            </w:pPr>
          </w:p>
          <w:p w14:paraId="63302D90" w14:textId="77777777" w:rsidR="00430DCF" w:rsidRPr="00E1487B" w:rsidRDefault="00430DCF" w:rsidP="00C51F18">
            <w:pPr>
              <w:pStyle w:val="p1"/>
              <w:keepNext/>
              <w:rPr>
                <w:rFonts w:eastAsia="SimSun"/>
                <w:sz w:val="20"/>
                <w:szCs w:val="20"/>
                <w:lang w:eastAsia="zh-CN"/>
              </w:rPr>
            </w:pPr>
            <w:r w:rsidRPr="00E1487B">
              <w:rPr>
                <w:rFonts w:eastAsia="SimSun"/>
                <w:b/>
                <w:bCs/>
                <w:sz w:val="22"/>
                <w:szCs w:val="22"/>
                <w:lang w:eastAsia="zh-CN"/>
              </w:rPr>
              <w:t>平均而言，各缔约方至少在某种程度上通过其国家目标涉及其中</w:t>
            </w:r>
            <w:r w:rsidRPr="00E1487B">
              <w:rPr>
                <w:rFonts w:eastAsia="SimSun"/>
                <w:b/>
                <w:bCs/>
                <w:sz w:val="22"/>
                <w:szCs w:val="22"/>
                <w:lang w:eastAsia="zh-CN"/>
              </w:rPr>
              <w:t>61%</w:t>
            </w:r>
            <w:r w:rsidRPr="00E1487B">
              <w:rPr>
                <w:rFonts w:eastAsia="SimSun"/>
                <w:b/>
                <w:bCs/>
                <w:sz w:val="22"/>
                <w:szCs w:val="22"/>
                <w:lang w:eastAsia="zh-CN"/>
              </w:rPr>
              <w:t>的要素</w:t>
            </w:r>
          </w:p>
        </w:tc>
      </w:tr>
    </w:tbl>
    <w:p w14:paraId="1C02A628" w14:textId="77777777" w:rsidR="00430DCF" w:rsidRPr="00B66112" w:rsidRDefault="00430DCF" w:rsidP="00767954">
      <w:pPr>
        <w:rPr>
          <w:i/>
          <w:sz w:val="16"/>
          <w:szCs w:val="16"/>
          <w:lang w:eastAsia="zh-CN"/>
        </w:rPr>
      </w:pPr>
    </w:p>
    <w:p w14:paraId="2CAD0807" w14:textId="77777777" w:rsidR="00430DCF" w:rsidRPr="00C92FD4" w:rsidRDefault="00430DCF" w:rsidP="00767954">
      <w:pPr>
        <w:rPr>
          <w:rFonts w:ascii="KaiTi" w:eastAsia="KaiTi" w:hAnsi="KaiTi"/>
          <w:iCs/>
          <w:sz w:val="20"/>
          <w:szCs w:val="20"/>
          <w:lang w:eastAsia="zh-CN"/>
        </w:rPr>
      </w:pPr>
      <w:r w:rsidRPr="00C92FD4">
        <w:rPr>
          <w:rFonts w:ascii="KaiTi" w:eastAsia="KaiTi" w:hAnsi="KaiTi" w:cs="SimSun" w:hint="eastAsia"/>
          <w:iCs/>
          <w:sz w:val="20"/>
          <w:szCs w:val="20"/>
          <w:lang w:eastAsia="zh-CN"/>
        </w:rPr>
        <w:t>注：</w:t>
      </w:r>
      <w:r w:rsidRPr="0053021F">
        <w:rPr>
          <w:rFonts w:ascii="SimSun" w:hAnsi="SimSun" w:cs="SimSun" w:hint="eastAsia"/>
          <w:iCs/>
          <w:sz w:val="20"/>
          <w:szCs w:val="20"/>
          <w:lang w:eastAsia="zh-CN"/>
        </w:rPr>
        <w:t>表的右栏显示了其国家目标至少在一定程度上涉及该要素的缔约方所占百分比。</w:t>
      </w:r>
    </w:p>
    <w:p w14:paraId="0519B091" w14:textId="77777777" w:rsidR="00430DCF" w:rsidRPr="00C92FD4" w:rsidRDefault="00430DCF" w:rsidP="00767954">
      <w:pPr>
        <w:pStyle w:val="paragraph"/>
        <w:spacing w:before="0" w:beforeAutospacing="0" w:after="0" w:afterAutospacing="0"/>
        <w:textAlignment w:val="baseline"/>
        <w:rPr>
          <w:rFonts w:eastAsia="SimSun"/>
          <w:sz w:val="20"/>
          <w:szCs w:val="20"/>
          <w:lang w:eastAsia="zh-CN"/>
        </w:rPr>
      </w:pPr>
      <w:r w:rsidRPr="00C92FD4">
        <w:rPr>
          <w:rFonts w:eastAsia="SimSun"/>
          <w:sz w:val="20"/>
          <w:szCs w:val="20"/>
          <w:vertAlign w:val="superscript"/>
          <w:lang w:eastAsia="zh-CN"/>
        </w:rPr>
        <w:t>a</w:t>
      </w:r>
      <w:r w:rsidRPr="00C92FD4">
        <w:rPr>
          <w:rStyle w:val="normaltextrun"/>
          <w:rFonts w:eastAsia="SimSun"/>
          <w:sz w:val="20"/>
          <w:szCs w:val="20"/>
          <w:lang w:eastAsia="zh-CN"/>
        </w:rPr>
        <w:t xml:space="preserve">  </w:t>
      </w:r>
      <w:r w:rsidRPr="00C92FD4">
        <w:rPr>
          <w:rStyle w:val="normaltextrun"/>
          <w:rFonts w:eastAsia="SimSun"/>
          <w:sz w:val="20"/>
          <w:szCs w:val="20"/>
          <w:lang w:eastAsia="zh-CN"/>
        </w:rPr>
        <w:t>昆明</w:t>
      </w:r>
      <w:r w:rsidRPr="00C92FD4">
        <w:rPr>
          <w:rStyle w:val="normaltextrun"/>
          <w:rFonts w:eastAsia="SimSun"/>
          <w:sz w:val="20"/>
          <w:szCs w:val="20"/>
          <w:lang w:eastAsia="zh-CN"/>
        </w:rPr>
        <w:t>-</w:t>
      </w:r>
      <w:r w:rsidRPr="00C92FD4">
        <w:rPr>
          <w:rStyle w:val="normaltextrun"/>
          <w:rFonts w:eastAsia="SimSun"/>
          <w:sz w:val="20"/>
          <w:szCs w:val="20"/>
          <w:lang w:eastAsia="zh-CN"/>
        </w:rPr>
        <w:t>蒙特利尔全球生物多样性框架指标问题特设技术专家组界定了每项行动目标的要素</w:t>
      </w:r>
      <w:r w:rsidRPr="00C92FD4">
        <w:rPr>
          <w:rStyle w:val="normaltextrun"/>
          <w:rFonts w:eastAsia="SimSun"/>
          <w:sz w:val="20"/>
          <w:szCs w:val="20"/>
          <w:lang w:eastAsia="zh-CN"/>
        </w:rPr>
        <w:t>(</w:t>
      </w:r>
      <w:r w:rsidRPr="00C92FD4">
        <w:rPr>
          <w:rStyle w:val="normaltextrun"/>
          <w:rFonts w:eastAsia="SimSun"/>
          <w:sz w:val="20"/>
          <w:szCs w:val="20"/>
          <w:lang w:eastAsia="zh-CN"/>
        </w:rPr>
        <w:t>见</w:t>
      </w:r>
      <w:r w:rsidRPr="00C92FD4">
        <w:rPr>
          <w:rStyle w:val="normaltextrun"/>
          <w:rFonts w:eastAsia="SimSun"/>
          <w:sz w:val="20"/>
          <w:szCs w:val="20"/>
          <w:lang w:eastAsia="zh-CN"/>
        </w:rPr>
        <w:t>CBD/COP/16/INF/4</w:t>
      </w:r>
      <w:r w:rsidRPr="00C92FD4">
        <w:rPr>
          <w:rStyle w:val="normaltextrun"/>
          <w:rFonts w:eastAsia="SimSun"/>
          <w:sz w:val="20"/>
          <w:szCs w:val="20"/>
          <w:lang w:eastAsia="zh-CN"/>
        </w:rPr>
        <w:t>号文件附件一</w:t>
      </w:r>
      <w:r w:rsidRPr="00C92FD4">
        <w:rPr>
          <w:rFonts w:eastAsia="SimSun"/>
          <w:sz w:val="20"/>
          <w:szCs w:val="20"/>
          <w:lang w:val="en-GB" w:eastAsia="zh-CN"/>
        </w:rPr>
        <w:t>以及</w:t>
      </w:r>
      <w:r w:rsidRPr="00C92FD4">
        <w:rPr>
          <w:rFonts w:eastAsia="SimSun"/>
          <w:sz w:val="20"/>
          <w:szCs w:val="20"/>
          <w:lang w:val="en-US" w:eastAsia="zh-CN"/>
        </w:rPr>
        <w:t>Affinito and others, 2025</w:t>
      </w:r>
      <w:r w:rsidRPr="00C92FD4">
        <w:rPr>
          <w:rStyle w:val="normaltextrun"/>
          <w:rFonts w:eastAsia="SimSun"/>
          <w:sz w:val="20"/>
          <w:szCs w:val="20"/>
          <w:lang w:eastAsia="zh-CN"/>
        </w:rPr>
        <w:t>)</w:t>
      </w:r>
      <w:r w:rsidRPr="00C92FD4">
        <w:rPr>
          <w:rStyle w:val="normaltextrun"/>
          <w:rFonts w:eastAsia="SimSun"/>
          <w:sz w:val="20"/>
          <w:szCs w:val="20"/>
          <w:lang w:eastAsia="zh-CN"/>
        </w:rPr>
        <w:t>。</w:t>
      </w:r>
      <w:r w:rsidRPr="00C92FD4">
        <w:rPr>
          <w:rStyle w:val="normaltextrun"/>
          <w:rFonts w:eastAsia="SimSun"/>
          <w:sz w:val="20"/>
          <w:szCs w:val="20"/>
          <w:lang w:eastAsia="zh-CN"/>
        </w:rPr>
        <w:t>CBD/SBI/7/INF/22</w:t>
      </w:r>
      <w:r w:rsidRPr="00C92FD4">
        <w:rPr>
          <w:rStyle w:val="normaltextrun"/>
          <w:rFonts w:eastAsia="SimSun"/>
          <w:sz w:val="20"/>
          <w:szCs w:val="20"/>
          <w:lang w:eastAsia="zh-CN"/>
        </w:rPr>
        <w:t>号文件提供了分析国家目标的详细方法。</w:t>
      </w:r>
    </w:p>
    <w:p w14:paraId="45974ABF" w14:textId="77777777" w:rsidR="00430DCF" w:rsidRPr="00E1487B" w:rsidRDefault="00430DCF" w:rsidP="00767954">
      <w:pPr>
        <w:rPr>
          <w:rFonts w:ascii="Times New Roman" w:hAnsi="Times New Roman" w:cs="Times New Roman"/>
          <w:lang w:eastAsia="zh-CN"/>
        </w:rPr>
      </w:pPr>
    </w:p>
    <w:p w14:paraId="581B5156" w14:textId="77777777" w:rsidR="00430DCF" w:rsidRPr="00943370" w:rsidRDefault="00430DCF" w:rsidP="00767954">
      <w:pPr>
        <w:rPr>
          <w:rFonts w:ascii="Times New Roman" w:hAnsi="Times New Roman" w:cs="Times New Roman"/>
          <w:lang w:eastAsia="zh-CN"/>
        </w:rPr>
      </w:pPr>
      <w:r>
        <w:rPr>
          <w:rFonts w:ascii="SimSun" w:hAnsi="SimSun" w:cs="SimSun" w:hint="eastAsia"/>
          <w:lang w:eastAsia="zh-CN"/>
        </w:rPr>
        <w:t xml:space="preserve">     </w:t>
      </w:r>
      <w:r w:rsidRPr="00943370">
        <w:rPr>
          <w:rFonts w:ascii="Times New Roman" w:hAnsi="Times New Roman" w:cs="Times New Roman"/>
          <w:lang w:eastAsia="zh-CN"/>
        </w:rPr>
        <w:t>绝大多数缔约方提交了国家目标，</w:t>
      </w:r>
      <w:r>
        <w:rPr>
          <w:rFonts w:ascii="Times New Roman" w:hAnsi="Times New Roman" w:cs="Times New Roman" w:hint="eastAsia"/>
          <w:lang w:eastAsia="zh-CN"/>
        </w:rPr>
        <w:t>覆盖</w:t>
      </w:r>
      <w:r w:rsidRPr="00943370">
        <w:rPr>
          <w:rFonts w:ascii="Times New Roman" w:hAnsi="Times New Roman" w:cs="Times New Roman"/>
          <w:lang w:eastAsia="zh-CN"/>
        </w:rPr>
        <w:t>行动目标</w:t>
      </w:r>
      <w:r w:rsidRPr="00943370">
        <w:rPr>
          <w:rFonts w:ascii="Times New Roman" w:hAnsi="Times New Roman" w:cs="Times New Roman"/>
          <w:lang w:eastAsia="zh-CN"/>
        </w:rPr>
        <w:t>9</w:t>
      </w:r>
      <w:r w:rsidRPr="00943370">
        <w:rPr>
          <w:rFonts w:ascii="Times New Roman" w:hAnsi="Times New Roman" w:cs="Times New Roman"/>
          <w:lang w:eastAsia="zh-CN"/>
        </w:rPr>
        <w:t>中与生物多样性可持续管理和利用所带来的环境福利</w:t>
      </w:r>
      <w:r w:rsidRPr="00943370">
        <w:rPr>
          <w:rFonts w:ascii="Times New Roman" w:hAnsi="Times New Roman" w:cs="Times New Roman"/>
          <w:lang w:eastAsia="zh-CN"/>
        </w:rPr>
        <w:t>(81%</w:t>
      </w:r>
      <w:r w:rsidRPr="00943370">
        <w:rPr>
          <w:rFonts w:ascii="Times New Roman" w:hAnsi="Times New Roman" w:cs="Times New Roman"/>
          <w:lang w:eastAsia="zh-CN"/>
        </w:rPr>
        <w:t>的缔约方</w:t>
      </w:r>
      <w:r w:rsidRPr="00943370">
        <w:rPr>
          <w:rFonts w:ascii="Times New Roman" w:hAnsi="Times New Roman" w:cs="Times New Roman"/>
          <w:lang w:eastAsia="zh-CN"/>
        </w:rPr>
        <w:t>)</w:t>
      </w:r>
      <w:r w:rsidRPr="00943370">
        <w:rPr>
          <w:rFonts w:ascii="Times New Roman" w:hAnsi="Times New Roman" w:cs="Times New Roman"/>
          <w:lang w:eastAsia="zh-CN"/>
        </w:rPr>
        <w:t>、社会福利</w:t>
      </w:r>
      <w:r w:rsidRPr="00943370">
        <w:rPr>
          <w:rFonts w:ascii="Times New Roman" w:hAnsi="Times New Roman" w:cs="Times New Roman"/>
          <w:lang w:eastAsia="zh-CN"/>
        </w:rPr>
        <w:t>(67%)</w:t>
      </w:r>
      <w:r w:rsidRPr="00943370">
        <w:rPr>
          <w:rFonts w:ascii="Times New Roman" w:hAnsi="Times New Roman" w:cs="Times New Roman"/>
          <w:lang w:eastAsia="zh-CN"/>
        </w:rPr>
        <w:t>和经济福利</w:t>
      </w:r>
      <w:r w:rsidRPr="00943370">
        <w:rPr>
          <w:rFonts w:ascii="Times New Roman" w:hAnsi="Times New Roman" w:cs="Times New Roman"/>
          <w:lang w:eastAsia="zh-CN"/>
        </w:rPr>
        <w:t>(65%)</w:t>
      </w:r>
      <w:r w:rsidRPr="00943370">
        <w:rPr>
          <w:rFonts w:ascii="Times New Roman" w:hAnsi="Times New Roman" w:cs="Times New Roman"/>
          <w:lang w:eastAsia="zh-CN"/>
        </w:rPr>
        <w:t>相关的要素</w:t>
      </w:r>
      <w:r w:rsidRPr="00943370">
        <w:rPr>
          <w:rFonts w:ascii="Times New Roman" w:hAnsi="Times New Roman" w:cs="Times New Roman"/>
          <w:lang w:eastAsia="zh-CN"/>
        </w:rPr>
        <w:t>(</w:t>
      </w:r>
      <w:r w:rsidRPr="00943370">
        <w:rPr>
          <w:rFonts w:ascii="Times New Roman" w:hAnsi="Times New Roman" w:cs="Times New Roman"/>
          <w:lang w:eastAsia="zh-CN"/>
        </w:rPr>
        <w:t>见表</w:t>
      </w:r>
      <w:r w:rsidRPr="00943370">
        <w:rPr>
          <w:rFonts w:ascii="Times New Roman" w:hAnsi="Times New Roman" w:cs="Times New Roman"/>
          <w:lang w:eastAsia="zh-CN"/>
        </w:rPr>
        <w:t>20)</w:t>
      </w:r>
      <w:r w:rsidRPr="00943370">
        <w:rPr>
          <w:rFonts w:ascii="Times New Roman" w:hAnsi="Times New Roman" w:cs="Times New Roman"/>
          <w:lang w:eastAsia="zh-CN"/>
        </w:rPr>
        <w:t>。</w:t>
      </w:r>
      <w:r>
        <w:rPr>
          <w:rFonts w:ascii="Times New Roman" w:hAnsi="Times New Roman" w:cs="Times New Roman" w:hint="eastAsia"/>
          <w:lang w:eastAsia="zh-CN"/>
        </w:rPr>
        <w:t>大</w:t>
      </w:r>
      <w:r w:rsidRPr="00943370">
        <w:rPr>
          <w:rFonts w:ascii="Times New Roman" w:hAnsi="Times New Roman" w:cs="Times New Roman"/>
          <w:lang w:eastAsia="zh-CN"/>
        </w:rPr>
        <w:t>多数缔约方</w:t>
      </w:r>
      <w:r w:rsidRPr="00943370">
        <w:rPr>
          <w:rFonts w:ascii="Times New Roman" w:hAnsi="Times New Roman" w:cs="Times New Roman"/>
          <w:lang w:eastAsia="zh-CN"/>
        </w:rPr>
        <w:t>(65%)</w:t>
      </w:r>
      <w:r w:rsidRPr="00943370">
        <w:rPr>
          <w:rFonts w:ascii="Times New Roman" w:hAnsi="Times New Roman" w:cs="Times New Roman"/>
          <w:lang w:eastAsia="zh-CN"/>
        </w:rPr>
        <w:t>还制定了国家目标</w:t>
      </w:r>
      <w:r>
        <w:rPr>
          <w:rFonts w:ascii="Times New Roman" w:hAnsi="Times New Roman" w:cs="Times New Roman" w:hint="eastAsia"/>
          <w:lang w:eastAsia="zh-CN"/>
        </w:rPr>
        <w:t>，</w:t>
      </w:r>
      <w:r w:rsidRPr="00943370">
        <w:rPr>
          <w:rFonts w:ascii="Times New Roman" w:hAnsi="Times New Roman" w:cs="Times New Roman"/>
          <w:lang w:eastAsia="zh-CN"/>
        </w:rPr>
        <w:t>确保通过增强生物多样性</w:t>
      </w:r>
      <w:r>
        <w:rPr>
          <w:rFonts w:ascii="Times New Roman" w:hAnsi="Times New Roman" w:cs="Times New Roman" w:hint="eastAsia"/>
          <w:lang w:eastAsia="zh-CN"/>
        </w:rPr>
        <w:t>的</w:t>
      </w:r>
      <w:r w:rsidRPr="00943370">
        <w:rPr>
          <w:rFonts w:ascii="Times New Roman" w:hAnsi="Times New Roman" w:cs="Times New Roman"/>
          <w:lang w:eastAsia="zh-CN"/>
        </w:rPr>
        <w:t>可持续生物多样性活动、产品和服务，为人们提供福利。不到半数的缔约方</w:t>
      </w:r>
      <w:r w:rsidRPr="00943370">
        <w:rPr>
          <w:rFonts w:ascii="Times New Roman" w:hAnsi="Times New Roman" w:cs="Times New Roman"/>
          <w:lang w:eastAsia="zh-CN"/>
        </w:rPr>
        <w:t>(47%)</w:t>
      </w:r>
      <w:r w:rsidRPr="00943370">
        <w:rPr>
          <w:rFonts w:ascii="Times New Roman" w:hAnsi="Times New Roman" w:cs="Times New Roman"/>
          <w:lang w:eastAsia="zh-CN"/>
        </w:rPr>
        <w:t>制定了保护和鼓励土著人民和地方社区可持续习惯</w:t>
      </w:r>
      <w:r>
        <w:rPr>
          <w:rFonts w:ascii="Times New Roman" w:hAnsi="Times New Roman" w:cs="Times New Roman" w:hint="eastAsia"/>
          <w:lang w:eastAsia="zh-CN"/>
        </w:rPr>
        <w:t>使用</w:t>
      </w:r>
      <w:r w:rsidRPr="00943370">
        <w:rPr>
          <w:rFonts w:ascii="Times New Roman" w:hAnsi="Times New Roman" w:cs="Times New Roman"/>
          <w:lang w:eastAsia="zh-CN"/>
        </w:rPr>
        <w:t>的国家目标，尽管并非所有缔约方都认为这一要素与本国国情相关。</w:t>
      </w:r>
      <w:r>
        <w:rPr>
          <w:rFonts w:ascii="Times New Roman" w:hAnsi="Times New Roman" w:cs="Times New Roman" w:hint="eastAsia"/>
          <w:lang w:eastAsia="zh-CN"/>
        </w:rPr>
        <w:t>而涉及</w:t>
      </w:r>
      <w:r w:rsidRPr="00943370">
        <w:rPr>
          <w:rFonts w:ascii="Times New Roman" w:hAnsi="Times New Roman" w:cs="Times New Roman"/>
          <w:lang w:eastAsia="zh-CN"/>
        </w:rPr>
        <w:t>行动目标</w:t>
      </w:r>
      <w:r w:rsidRPr="00943370">
        <w:rPr>
          <w:rFonts w:ascii="Times New Roman" w:hAnsi="Times New Roman" w:cs="Times New Roman"/>
          <w:lang w:eastAsia="zh-CN"/>
        </w:rPr>
        <w:t>9</w:t>
      </w:r>
      <w:r>
        <w:rPr>
          <w:rFonts w:ascii="Times New Roman" w:hAnsi="Times New Roman" w:cs="Times New Roman" w:hint="eastAsia"/>
          <w:lang w:eastAsia="zh-CN"/>
        </w:rPr>
        <w:t>关于</w:t>
      </w:r>
      <w:r w:rsidRPr="00943370">
        <w:rPr>
          <w:rFonts w:ascii="Times New Roman" w:hAnsi="Times New Roman" w:cs="Times New Roman"/>
          <w:lang w:eastAsia="zh-CN"/>
        </w:rPr>
        <w:t>处境弱势和最依赖生物多样性的人的福利要素</w:t>
      </w:r>
      <w:r>
        <w:rPr>
          <w:rFonts w:ascii="Times New Roman" w:hAnsi="Times New Roman" w:cs="Times New Roman" w:hint="eastAsia"/>
          <w:lang w:eastAsia="zh-CN"/>
        </w:rPr>
        <w:t>的缔约方数目就更少了</w:t>
      </w:r>
      <w:r w:rsidRPr="00943370">
        <w:rPr>
          <w:rFonts w:ascii="Times New Roman" w:hAnsi="Times New Roman" w:cs="Times New Roman"/>
          <w:lang w:eastAsia="zh-CN"/>
        </w:rPr>
        <w:t>(38 %)</w:t>
      </w:r>
      <w:r w:rsidRPr="00943370">
        <w:rPr>
          <w:rFonts w:ascii="Times New Roman" w:hAnsi="Times New Roman" w:cs="Times New Roman"/>
          <w:lang w:eastAsia="zh-CN"/>
        </w:rPr>
        <w:t>。</w:t>
      </w:r>
      <w:r>
        <w:rPr>
          <w:rFonts w:ascii="Times New Roman" w:hAnsi="Times New Roman" w:cs="Times New Roman" w:hint="eastAsia"/>
          <w:lang w:eastAsia="zh-CN"/>
        </w:rPr>
        <w:t>本行动</w:t>
      </w:r>
      <w:r w:rsidRPr="00943370">
        <w:rPr>
          <w:rFonts w:ascii="Times New Roman" w:hAnsi="Times New Roman" w:cs="Times New Roman"/>
          <w:lang w:eastAsia="zh-CN"/>
        </w:rPr>
        <w:t>目标</w:t>
      </w:r>
      <w:r>
        <w:rPr>
          <w:rFonts w:ascii="Times New Roman" w:hAnsi="Times New Roman" w:cs="Times New Roman" w:hint="eastAsia"/>
          <w:lang w:eastAsia="zh-CN"/>
        </w:rPr>
        <w:t>中未包含</w:t>
      </w:r>
      <w:r w:rsidRPr="00943370">
        <w:rPr>
          <w:rFonts w:ascii="Times New Roman" w:hAnsi="Times New Roman" w:cs="Times New Roman"/>
          <w:lang w:eastAsia="zh-CN"/>
        </w:rPr>
        <w:t>量化要素。</w:t>
      </w:r>
    </w:p>
    <w:p w14:paraId="2B0C22D1" w14:textId="77777777" w:rsidR="00430DCF" w:rsidRPr="00943370" w:rsidRDefault="00430DCF" w:rsidP="00767954">
      <w:pPr>
        <w:rPr>
          <w:rFonts w:ascii="Times New Roman" w:hAnsi="Times New Roman" w:cs="Times New Roman"/>
          <w:lang w:eastAsia="zh-CN"/>
        </w:rPr>
      </w:pPr>
    </w:p>
    <w:p w14:paraId="0BA065D9" w14:textId="77777777" w:rsidR="00430DCF" w:rsidRPr="00943370" w:rsidRDefault="00430DCF" w:rsidP="00767954">
      <w:pPr>
        <w:pStyle w:val="Heading5"/>
        <w:rPr>
          <w:rFonts w:ascii="Times New Roman" w:eastAsia="SimSun" w:hAnsi="Times New Roman" w:cs="Times New Roman"/>
          <w:lang w:eastAsia="zh-CN"/>
        </w:rPr>
      </w:pPr>
      <w:r w:rsidRPr="00943370">
        <w:rPr>
          <w:rFonts w:ascii="Times New Roman" w:eastAsia="SimSun" w:hAnsi="Times New Roman" w:cs="Times New Roman"/>
          <w:lang w:eastAsia="zh-CN"/>
        </w:rPr>
        <w:lastRenderedPageBreak/>
        <w:t>进</w:t>
      </w:r>
      <w:r>
        <w:rPr>
          <w:rFonts w:ascii="Times New Roman" w:eastAsia="SimSun" w:hAnsi="Times New Roman" w:cs="Times New Roman" w:hint="eastAsia"/>
          <w:lang w:eastAsia="zh-CN"/>
        </w:rPr>
        <w:t>度</w:t>
      </w:r>
      <w:r w:rsidRPr="00943370">
        <w:rPr>
          <w:rFonts w:ascii="Times New Roman" w:eastAsia="SimSun" w:hAnsi="Times New Roman" w:cs="Times New Roman"/>
          <w:lang w:eastAsia="zh-CN"/>
        </w:rPr>
        <w:t>指标</w:t>
      </w:r>
    </w:p>
    <w:p w14:paraId="236FF8F8" w14:textId="77777777" w:rsidR="00430DCF" w:rsidRPr="00B66112" w:rsidRDefault="00430DCF" w:rsidP="00767954">
      <w:pPr>
        <w:pStyle w:val="Caption"/>
        <w:rPr>
          <w:i w:val="0"/>
          <w:iCs w:val="0"/>
          <w:sz w:val="20"/>
          <w:szCs w:val="20"/>
          <w:lang w:eastAsia="zh-CN"/>
        </w:rPr>
      </w:pPr>
    </w:p>
    <w:p w14:paraId="19AF1258" w14:textId="77777777" w:rsidR="00430DCF" w:rsidRPr="00424810" w:rsidRDefault="00430DCF" w:rsidP="00767954">
      <w:pPr>
        <w:pStyle w:val="Caption"/>
        <w:rPr>
          <w:rFonts w:ascii="Times New Roman" w:eastAsia="SimSun" w:hAnsi="Times New Roman" w:cs="Times New Roman"/>
          <w:i w:val="0"/>
          <w:sz w:val="20"/>
          <w:szCs w:val="20"/>
          <w:lang w:eastAsia="zh-CN"/>
        </w:rPr>
      </w:pPr>
      <w:r w:rsidRPr="00424810">
        <w:rPr>
          <w:rFonts w:ascii="Times New Roman" w:eastAsia="SimSun" w:hAnsi="Times New Roman" w:cs="Times New Roman"/>
          <w:i w:val="0"/>
          <w:sz w:val="20"/>
          <w:szCs w:val="20"/>
          <w:lang w:eastAsia="zh-CN"/>
        </w:rPr>
        <w:t>表</w:t>
      </w:r>
      <w:r w:rsidRPr="00424810">
        <w:rPr>
          <w:rFonts w:ascii="Times New Roman" w:eastAsia="SimSun" w:hAnsi="Times New Roman" w:cs="Times New Roman"/>
          <w:i w:val="0"/>
          <w:sz w:val="20"/>
          <w:szCs w:val="20"/>
          <w:lang w:eastAsia="zh-CN"/>
        </w:rPr>
        <w:t xml:space="preserve"> </w:t>
      </w:r>
      <w:r w:rsidRPr="00424810">
        <w:rPr>
          <w:rFonts w:ascii="Times New Roman" w:eastAsia="SimSun" w:hAnsi="Times New Roman" w:cs="Times New Roman"/>
          <w:i w:val="0"/>
          <w:noProof/>
          <w:sz w:val="20"/>
          <w:szCs w:val="20"/>
          <w:lang w:eastAsia="zh-CN"/>
        </w:rPr>
        <w:t>21</w:t>
      </w:r>
      <w:r w:rsidRPr="00424810">
        <w:rPr>
          <w:rFonts w:ascii="Times New Roman" w:eastAsia="SimSun" w:hAnsi="Times New Roman" w:cs="Times New Roman"/>
          <w:i w:val="0"/>
          <w:iCs w:val="0"/>
          <w:sz w:val="20"/>
          <w:szCs w:val="20"/>
          <w:lang w:eastAsia="zh-CN"/>
        </w:rPr>
        <w:t xml:space="preserve"> </w:t>
      </w:r>
    </w:p>
    <w:p w14:paraId="6C5F820C" w14:textId="77777777" w:rsidR="00430DCF" w:rsidRPr="00424810" w:rsidRDefault="00430DCF" w:rsidP="00767954">
      <w:pPr>
        <w:pStyle w:val="Caption"/>
        <w:rPr>
          <w:rFonts w:ascii="Times New Roman" w:eastAsia="SimSun" w:hAnsi="Times New Roman" w:cs="Times New Roman"/>
          <w:b/>
          <w:bCs/>
          <w:i w:val="0"/>
          <w:iCs w:val="0"/>
          <w:sz w:val="20"/>
          <w:szCs w:val="20"/>
          <w:lang w:eastAsia="zh-CN"/>
        </w:rPr>
      </w:pPr>
      <w:r w:rsidRPr="00424810">
        <w:rPr>
          <w:rFonts w:ascii="Times New Roman" w:eastAsia="SimSun" w:hAnsi="Times New Roman" w:cs="Times New Roman"/>
          <w:b/>
          <w:bCs/>
          <w:i w:val="0"/>
          <w:iCs w:val="0"/>
          <w:sz w:val="20"/>
          <w:szCs w:val="20"/>
          <w:lang w:eastAsia="zh-CN"/>
        </w:rPr>
        <w:t>《昆蒙框架》行动目标</w:t>
      </w:r>
      <w:r w:rsidRPr="00424810">
        <w:rPr>
          <w:rFonts w:ascii="Times New Roman" w:eastAsia="SimSun" w:hAnsi="Times New Roman" w:cs="Times New Roman"/>
          <w:b/>
          <w:bCs/>
          <w:i w:val="0"/>
          <w:iCs w:val="0"/>
          <w:sz w:val="20"/>
          <w:szCs w:val="20"/>
          <w:lang w:eastAsia="zh-CN"/>
        </w:rPr>
        <w:t>9</w:t>
      </w:r>
      <w:r w:rsidRPr="00424810">
        <w:rPr>
          <w:rFonts w:ascii="Times New Roman" w:eastAsia="SimSun" w:hAnsi="Times New Roman" w:cs="Times New Roman"/>
          <w:b/>
          <w:bCs/>
          <w:i w:val="0"/>
          <w:iCs w:val="0"/>
          <w:sz w:val="20"/>
          <w:szCs w:val="20"/>
          <w:lang w:eastAsia="zh-CN"/>
        </w:rPr>
        <w:t>指标评分卡</w:t>
      </w:r>
    </w:p>
    <w:p w14:paraId="270CFC86" w14:textId="77777777" w:rsidR="00430DCF" w:rsidRPr="00424810" w:rsidRDefault="00430DCF" w:rsidP="00767954">
      <w:pPr>
        <w:rPr>
          <w:rFonts w:ascii="Times New Roman" w:hAnsi="Times New Roman" w:cs="Times New Roman"/>
          <w:lang w:eastAsia="zh-CN"/>
        </w:rPr>
      </w:pPr>
    </w:p>
    <w:tbl>
      <w:tblPr>
        <w:tblW w:w="9209" w:type="dxa"/>
        <w:tblLook w:val="04A0" w:firstRow="1" w:lastRow="0" w:firstColumn="1" w:lastColumn="0" w:noHBand="0" w:noVBand="1"/>
      </w:tblPr>
      <w:tblGrid>
        <w:gridCol w:w="2754"/>
        <w:gridCol w:w="2203"/>
        <w:gridCol w:w="708"/>
        <w:gridCol w:w="2835"/>
        <w:gridCol w:w="709"/>
      </w:tblGrid>
      <w:tr w:rsidR="00430DCF" w:rsidRPr="00424810" w14:paraId="64B62F04" w14:textId="77777777" w:rsidTr="004C0F10">
        <w:trPr>
          <w:trHeight w:val="773"/>
        </w:trPr>
        <w:tc>
          <w:tcPr>
            <w:tcW w:w="2754" w:type="dxa"/>
            <w:tcBorders>
              <w:top w:val="single" w:sz="4" w:space="0" w:color="auto"/>
              <w:left w:val="single" w:sz="4" w:space="0" w:color="auto"/>
              <w:bottom w:val="single" w:sz="4" w:space="0" w:color="auto"/>
              <w:right w:val="single" w:sz="4" w:space="0" w:color="auto"/>
            </w:tcBorders>
            <w:shd w:val="clear" w:color="000000" w:fill="FFFFFF"/>
            <w:vAlign w:val="center"/>
          </w:tcPr>
          <w:p w14:paraId="38406564" w14:textId="77777777" w:rsidR="00430DCF" w:rsidRPr="0042481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c>
          <w:tcPr>
            <w:tcW w:w="2911" w:type="dxa"/>
            <w:gridSpan w:val="2"/>
            <w:tcBorders>
              <w:top w:val="single" w:sz="4" w:space="0" w:color="auto"/>
              <w:left w:val="nil"/>
              <w:bottom w:val="single" w:sz="4" w:space="0" w:color="auto"/>
              <w:right w:val="single" w:sz="4" w:space="0" w:color="auto"/>
            </w:tcBorders>
            <w:vAlign w:val="center"/>
          </w:tcPr>
          <w:p w14:paraId="197E7676" w14:textId="77777777" w:rsidR="00430DCF" w:rsidRPr="00424810"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424810">
              <w:rPr>
                <w:rFonts w:ascii="Times New Roman" w:hAnsi="Times New Roman" w:cs="Times New Roman"/>
                <w:color w:val="000000"/>
                <w:sz w:val="20"/>
                <w:szCs w:val="20"/>
                <w:lang w:eastAsia="zh-CN"/>
              </w:rPr>
              <w:t>指标使用情况</w:t>
            </w:r>
          </w:p>
        </w:tc>
        <w:tc>
          <w:tcPr>
            <w:tcW w:w="3544" w:type="dxa"/>
            <w:gridSpan w:val="2"/>
            <w:tcBorders>
              <w:top w:val="single" w:sz="4" w:space="0" w:color="auto"/>
              <w:left w:val="nil"/>
              <w:bottom w:val="single" w:sz="4" w:space="0" w:color="auto"/>
              <w:right w:val="single" w:sz="4" w:space="0" w:color="auto"/>
            </w:tcBorders>
            <w:vAlign w:val="center"/>
          </w:tcPr>
          <w:p w14:paraId="23934B22" w14:textId="77777777" w:rsidR="00430DCF" w:rsidRPr="0042481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424810">
              <w:rPr>
                <w:rFonts w:ascii="Times New Roman" w:hAnsi="Times New Roman" w:cs="Times New Roman"/>
                <w:color w:val="000000"/>
                <w:kern w:val="0"/>
                <w:sz w:val="20"/>
                <w:szCs w:val="20"/>
                <w:lang w:eastAsia="zh-CN"/>
                <w14:ligatures w14:val="none"/>
              </w:rPr>
              <w:t>指标衡量结果</w:t>
            </w:r>
          </w:p>
        </w:tc>
      </w:tr>
      <w:tr w:rsidR="00430DCF" w:rsidRPr="00424810" w14:paraId="44A4041B" w14:textId="77777777" w:rsidTr="004C0F10">
        <w:trPr>
          <w:trHeight w:val="1050"/>
        </w:trPr>
        <w:tc>
          <w:tcPr>
            <w:tcW w:w="275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C369A39" w14:textId="77777777" w:rsidR="00430DCF" w:rsidRPr="0042481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424810">
              <w:rPr>
                <w:rFonts w:ascii="Times New Roman" w:hAnsi="Times New Roman" w:cs="Times New Roman"/>
                <w:color w:val="000000"/>
                <w:kern w:val="0"/>
                <w:sz w:val="20"/>
                <w:szCs w:val="20"/>
                <w:lang w:val="en-CA" w:eastAsia="zh-CN"/>
                <w14:ligatures w14:val="none"/>
              </w:rPr>
              <w:t>标题指标</w:t>
            </w:r>
            <w:r w:rsidRPr="00424810">
              <w:rPr>
                <w:rFonts w:ascii="Times New Roman" w:hAnsi="Times New Roman" w:cs="Times New Roman"/>
                <w:color w:val="000000"/>
                <w:kern w:val="0"/>
                <w:sz w:val="20"/>
                <w:szCs w:val="20"/>
                <w:lang w:val="en-CA" w:eastAsia="zh-CN"/>
                <w14:ligatures w14:val="none"/>
              </w:rPr>
              <w:t xml:space="preserve">9.1: </w:t>
            </w:r>
            <w:r w:rsidRPr="00424810">
              <w:rPr>
                <w:rFonts w:ascii="Times New Roman" w:hAnsi="Times New Roman" w:cs="Times New Roman"/>
                <w:color w:val="000000"/>
                <w:kern w:val="0"/>
                <w:sz w:val="20"/>
                <w:szCs w:val="20"/>
                <w:lang w:val="en-CA" w:eastAsia="zh-CN"/>
                <w14:ligatures w14:val="none"/>
              </w:rPr>
              <w:t>可持续利用野生物种的益处</w:t>
            </w:r>
          </w:p>
        </w:tc>
        <w:tc>
          <w:tcPr>
            <w:tcW w:w="2203" w:type="dxa"/>
            <w:tcBorders>
              <w:top w:val="single" w:sz="4" w:space="0" w:color="auto"/>
              <w:left w:val="nil"/>
              <w:bottom w:val="single" w:sz="4" w:space="0" w:color="auto"/>
              <w:right w:val="single" w:sz="4" w:space="0" w:color="auto"/>
            </w:tcBorders>
            <w:hideMark/>
          </w:tcPr>
          <w:p w14:paraId="15C75A85" w14:textId="77777777" w:rsidR="00430DCF" w:rsidRPr="0042481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p w14:paraId="1BE863AE" w14:textId="77777777" w:rsidR="00430DCF" w:rsidRPr="0042481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p w14:paraId="3D44C900" w14:textId="77777777" w:rsidR="00430DCF" w:rsidRPr="0042481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424810">
              <w:rPr>
                <w:rFonts w:ascii="Times New Roman" w:hAnsi="Times New Roman" w:cs="Times New Roman"/>
                <w:color w:val="000000"/>
                <w:kern w:val="0"/>
                <w:sz w:val="20"/>
                <w:szCs w:val="20"/>
                <w:lang w:val="en-CA" w:eastAsia="zh-CN"/>
                <w14:ligatures w14:val="none"/>
              </w:rPr>
              <w:t>10%</w:t>
            </w:r>
            <w:r w:rsidRPr="00424810">
              <w:rPr>
                <w:rFonts w:ascii="Times New Roman" w:hAnsi="Times New Roman" w:cs="Times New Roman"/>
                <w:color w:val="000000"/>
                <w:kern w:val="0"/>
                <w:sz w:val="20"/>
                <w:szCs w:val="20"/>
                <w:lang w:val="en-CA" w:eastAsia="zh-CN"/>
                <w14:ligatures w14:val="none"/>
              </w:rPr>
              <w:t>的缔约方</w:t>
            </w:r>
          </w:p>
        </w:tc>
        <w:tc>
          <w:tcPr>
            <w:tcW w:w="708" w:type="dxa"/>
            <w:tcBorders>
              <w:top w:val="single" w:sz="4" w:space="0" w:color="auto"/>
              <w:left w:val="nil"/>
              <w:bottom w:val="single" w:sz="4" w:space="0" w:color="auto"/>
              <w:right w:val="single" w:sz="4" w:space="0" w:color="auto"/>
            </w:tcBorders>
            <w:shd w:val="clear" w:color="000000" w:fill="C00000"/>
            <w:hideMark/>
          </w:tcPr>
          <w:p w14:paraId="12DFE716" w14:textId="77777777" w:rsidR="00430DCF" w:rsidRPr="00424810"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p>
        </w:tc>
        <w:tc>
          <w:tcPr>
            <w:tcW w:w="2835" w:type="dxa"/>
            <w:tcBorders>
              <w:top w:val="single" w:sz="4" w:space="0" w:color="auto"/>
              <w:left w:val="nil"/>
              <w:bottom w:val="single" w:sz="4" w:space="0" w:color="auto"/>
              <w:right w:val="single" w:sz="4" w:space="0" w:color="auto"/>
            </w:tcBorders>
            <w:vAlign w:val="center"/>
            <w:hideMark/>
          </w:tcPr>
          <w:p w14:paraId="32B0E18D" w14:textId="77777777" w:rsidR="00430DCF" w:rsidRPr="0042481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424810">
              <w:rPr>
                <w:rFonts w:ascii="Times New Roman" w:hAnsi="Times New Roman" w:cs="Times New Roman"/>
                <w:color w:val="000000"/>
                <w:kern w:val="0"/>
                <w:sz w:val="20"/>
                <w:szCs w:val="20"/>
                <w:lang w:val="en-CA" w:eastAsia="zh-CN"/>
                <w14:ligatures w14:val="none"/>
              </w:rPr>
              <w:t>无衡量结果：报告的惠益</w:t>
            </w:r>
            <w:r>
              <w:rPr>
                <w:rFonts w:ascii="Times New Roman" w:hAnsi="Times New Roman" w:cs="Times New Roman" w:hint="eastAsia"/>
                <w:color w:val="000000"/>
                <w:kern w:val="0"/>
                <w:sz w:val="20"/>
                <w:szCs w:val="20"/>
                <w:lang w:val="en-CA" w:eastAsia="zh-CN"/>
                <w14:ligatures w14:val="none"/>
              </w:rPr>
              <w:t>类型</w:t>
            </w:r>
            <w:r w:rsidRPr="00424810">
              <w:rPr>
                <w:rFonts w:ascii="Times New Roman" w:hAnsi="Times New Roman" w:cs="Times New Roman"/>
                <w:color w:val="000000"/>
                <w:kern w:val="0"/>
                <w:sz w:val="20"/>
                <w:szCs w:val="20"/>
                <w:lang w:val="en-CA" w:eastAsia="zh-CN"/>
                <w14:ligatures w14:val="none"/>
              </w:rPr>
              <w:t>过于繁多，无法进行有意义的汇总</w:t>
            </w:r>
          </w:p>
        </w:tc>
        <w:tc>
          <w:tcPr>
            <w:tcW w:w="709" w:type="dxa"/>
            <w:tcBorders>
              <w:top w:val="single" w:sz="4" w:space="0" w:color="auto"/>
              <w:left w:val="nil"/>
              <w:bottom w:val="single" w:sz="4" w:space="0" w:color="auto"/>
              <w:right w:val="single" w:sz="4" w:space="0" w:color="auto"/>
            </w:tcBorders>
            <w:shd w:val="clear" w:color="auto" w:fill="ADADAD" w:themeFill="background2" w:themeFillShade="BF"/>
            <w:vAlign w:val="center"/>
          </w:tcPr>
          <w:p w14:paraId="46C9BEA8" w14:textId="77777777" w:rsidR="00430DCF" w:rsidRPr="0042481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r>
      <w:tr w:rsidR="00430DCF" w:rsidRPr="00424810" w14:paraId="5C24FE53" w14:textId="77777777" w:rsidTr="004C0F10">
        <w:trPr>
          <w:trHeight w:val="1050"/>
        </w:trPr>
        <w:tc>
          <w:tcPr>
            <w:tcW w:w="2754" w:type="dxa"/>
            <w:tcBorders>
              <w:top w:val="nil"/>
              <w:left w:val="single" w:sz="4" w:space="0" w:color="auto"/>
              <w:bottom w:val="single" w:sz="4" w:space="0" w:color="auto"/>
              <w:right w:val="single" w:sz="4" w:space="0" w:color="auto"/>
            </w:tcBorders>
            <w:shd w:val="clear" w:color="000000" w:fill="FFFFFF"/>
            <w:vAlign w:val="center"/>
            <w:hideMark/>
          </w:tcPr>
          <w:p w14:paraId="633E47D0" w14:textId="77777777" w:rsidR="00430DCF" w:rsidRPr="0042481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424810">
              <w:rPr>
                <w:rFonts w:ascii="Times New Roman" w:hAnsi="Times New Roman" w:cs="Times New Roman"/>
                <w:color w:val="000000"/>
                <w:kern w:val="0"/>
                <w:sz w:val="20"/>
                <w:szCs w:val="20"/>
                <w:lang w:val="en-CA" w:eastAsia="zh-CN"/>
                <w14:ligatures w14:val="none"/>
              </w:rPr>
              <w:t>标题指标</w:t>
            </w:r>
            <w:r w:rsidRPr="00424810">
              <w:rPr>
                <w:rFonts w:ascii="Times New Roman" w:hAnsi="Times New Roman" w:cs="Times New Roman"/>
                <w:color w:val="000000"/>
                <w:kern w:val="0"/>
                <w:sz w:val="20"/>
                <w:szCs w:val="20"/>
                <w:lang w:val="en-CA" w:eastAsia="zh-CN"/>
                <w14:ligatures w14:val="none"/>
              </w:rPr>
              <w:t xml:space="preserve">9.2: </w:t>
            </w:r>
            <w:r w:rsidRPr="00424810">
              <w:rPr>
                <w:rFonts w:ascii="Times New Roman" w:hAnsi="Times New Roman" w:cs="Times New Roman"/>
                <w:color w:val="000000"/>
                <w:kern w:val="0"/>
                <w:sz w:val="20"/>
                <w:szCs w:val="20"/>
                <w:lang w:val="en-CA" w:eastAsia="zh-CN"/>
                <w14:ligatures w14:val="none"/>
              </w:rPr>
              <w:t>从事传统职业人口所占百分比</w:t>
            </w:r>
          </w:p>
        </w:tc>
        <w:tc>
          <w:tcPr>
            <w:tcW w:w="2203" w:type="dxa"/>
            <w:tcBorders>
              <w:top w:val="nil"/>
              <w:left w:val="nil"/>
              <w:bottom w:val="single" w:sz="4" w:space="0" w:color="auto"/>
              <w:right w:val="single" w:sz="4" w:space="0" w:color="auto"/>
            </w:tcBorders>
            <w:vAlign w:val="center"/>
            <w:hideMark/>
          </w:tcPr>
          <w:p w14:paraId="6755E5C1" w14:textId="77777777" w:rsidR="00430DCF" w:rsidRPr="0042481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424810">
              <w:rPr>
                <w:rFonts w:ascii="Times New Roman" w:hAnsi="Times New Roman" w:cs="Times New Roman"/>
                <w:color w:val="000000"/>
                <w:kern w:val="0"/>
                <w:sz w:val="20"/>
                <w:szCs w:val="20"/>
                <w:lang w:val="en-CA" w:eastAsia="zh-CN"/>
                <w14:ligatures w14:val="none"/>
              </w:rPr>
              <w:t>19%</w:t>
            </w:r>
            <w:r w:rsidRPr="00424810">
              <w:rPr>
                <w:rFonts w:ascii="Times New Roman" w:hAnsi="Times New Roman" w:cs="Times New Roman"/>
                <w:color w:val="000000"/>
                <w:kern w:val="0"/>
                <w:sz w:val="20"/>
                <w:szCs w:val="20"/>
                <w:lang w:val="en-CA" w:eastAsia="zh-CN"/>
                <w14:ligatures w14:val="none"/>
              </w:rPr>
              <w:t>的缔约方</w:t>
            </w:r>
            <w:r w:rsidRPr="00424810">
              <w:rPr>
                <w:rFonts w:ascii="Times New Roman" w:hAnsi="Times New Roman" w:cs="Times New Roman"/>
                <w:color w:val="000000"/>
                <w:kern w:val="0"/>
                <w:sz w:val="20"/>
                <w:szCs w:val="20"/>
                <w:lang w:val="en-CA" w:eastAsia="zh-CN"/>
                <w14:ligatures w14:val="none"/>
              </w:rPr>
              <w:t xml:space="preserve"> </w:t>
            </w:r>
          </w:p>
          <w:p w14:paraId="655C0C3B" w14:textId="77777777" w:rsidR="00430DCF" w:rsidRPr="0042481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424810">
              <w:rPr>
                <w:rFonts w:ascii="Times New Roman" w:hAnsi="Times New Roman" w:cs="Times New Roman"/>
                <w:color w:val="000000"/>
                <w:kern w:val="0"/>
                <w:sz w:val="20"/>
                <w:szCs w:val="20"/>
                <w:lang w:val="en-CA" w:eastAsia="zh-CN"/>
                <w14:ligatures w14:val="none"/>
              </w:rPr>
              <w:t>13%</w:t>
            </w:r>
            <w:r w:rsidRPr="00424810">
              <w:rPr>
                <w:rFonts w:ascii="Times New Roman" w:hAnsi="Times New Roman" w:cs="Times New Roman"/>
                <w:color w:val="000000"/>
                <w:kern w:val="0"/>
                <w:sz w:val="20"/>
                <w:szCs w:val="20"/>
                <w:lang w:val="en-CA" w:eastAsia="zh-CN"/>
                <w14:ligatures w14:val="none"/>
              </w:rPr>
              <w:t>的缔约方报告</w:t>
            </w:r>
            <w:r w:rsidRPr="00424810">
              <w:rPr>
                <w:rFonts w:ascii="Times New Roman" w:hAnsi="Times New Roman" w:cs="Times New Roman"/>
                <w:color w:val="000000"/>
                <w:kern w:val="0"/>
                <w:sz w:val="20"/>
                <w:szCs w:val="20"/>
                <w:lang w:val="en-CA" w:eastAsia="zh-CN"/>
                <w14:ligatures w14:val="none"/>
              </w:rPr>
              <w:t>“</w:t>
            </w:r>
            <w:r w:rsidRPr="00424810">
              <w:rPr>
                <w:rFonts w:ascii="Times New Roman" w:hAnsi="Times New Roman" w:cs="Times New Roman"/>
                <w:color w:val="000000"/>
                <w:kern w:val="0"/>
                <w:sz w:val="20"/>
                <w:szCs w:val="20"/>
                <w:lang w:val="en-CA" w:eastAsia="zh-CN"/>
                <w14:ligatures w14:val="none"/>
              </w:rPr>
              <w:t>不相关</w:t>
            </w:r>
            <w:r w:rsidRPr="00424810">
              <w:rPr>
                <w:rFonts w:ascii="Times New Roman" w:hAnsi="Times New Roman" w:cs="Times New Roman"/>
                <w:color w:val="000000"/>
                <w:kern w:val="0"/>
                <w:sz w:val="20"/>
                <w:szCs w:val="20"/>
                <w:lang w:val="en-CA" w:eastAsia="zh-CN"/>
                <w14:ligatures w14:val="none"/>
              </w:rPr>
              <w:t xml:space="preserve">” </w:t>
            </w:r>
          </w:p>
        </w:tc>
        <w:tc>
          <w:tcPr>
            <w:tcW w:w="708" w:type="dxa"/>
            <w:tcBorders>
              <w:top w:val="nil"/>
              <w:left w:val="nil"/>
              <w:bottom w:val="single" w:sz="4" w:space="0" w:color="auto"/>
              <w:right w:val="single" w:sz="4" w:space="0" w:color="auto"/>
            </w:tcBorders>
            <w:shd w:val="clear" w:color="000000" w:fill="C00000"/>
            <w:vAlign w:val="center"/>
            <w:hideMark/>
          </w:tcPr>
          <w:p w14:paraId="174E1B96" w14:textId="77777777" w:rsidR="00430DCF" w:rsidRPr="0042481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c>
          <w:tcPr>
            <w:tcW w:w="2835" w:type="dxa"/>
            <w:tcBorders>
              <w:top w:val="nil"/>
              <w:left w:val="nil"/>
              <w:bottom w:val="single" w:sz="4" w:space="0" w:color="auto"/>
              <w:right w:val="single" w:sz="4" w:space="0" w:color="auto"/>
            </w:tcBorders>
            <w:vAlign w:val="center"/>
            <w:hideMark/>
          </w:tcPr>
          <w:p w14:paraId="2A850F67" w14:textId="77777777" w:rsidR="00430DCF" w:rsidRPr="0042481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424810">
              <w:rPr>
                <w:rFonts w:ascii="Times New Roman" w:hAnsi="Times New Roman" w:cs="Times New Roman"/>
                <w:color w:val="000000"/>
                <w:kern w:val="0"/>
                <w:sz w:val="20"/>
                <w:szCs w:val="20"/>
                <w:lang w:val="en-CA" w:eastAsia="zh-CN"/>
                <w14:ligatures w14:val="none"/>
              </w:rPr>
              <w:t>总体平均值：</w:t>
            </w:r>
            <w:r w:rsidRPr="00424810">
              <w:rPr>
                <w:rFonts w:ascii="Times New Roman" w:hAnsi="Times New Roman" w:cs="Times New Roman"/>
                <w:color w:val="000000"/>
                <w:kern w:val="0"/>
                <w:sz w:val="20"/>
                <w:szCs w:val="20"/>
                <w:lang w:val="en-CA" w:eastAsia="zh-CN"/>
                <w14:ligatures w14:val="none"/>
              </w:rPr>
              <w:t>27% (</w:t>
            </w:r>
            <w:r>
              <w:rPr>
                <w:rFonts w:ascii="Times New Roman" w:hAnsi="Times New Roman" w:cs="Times New Roman" w:hint="eastAsia"/>
                <w:color w:val="000000"/>
                <w:kern w:val="0"/>
                <w:sz w:val="20"/>
                <w:szCs w:val="20"/>
                <w:lang w:val="en-CA" w:eastAsia="zh-CN"/>
                <w14:ligatures w14:val="none"/>
              </w:rPr>
              <w:t>范围：</w:t>
            </w:r>
            <w:r w:rsidRPr="00424810">
              <w:rPr>
                <w:rFonts w:ascii="Times New Roman" w:hAnsi="Times New Roman" w:cs="Times New Roman"/>
                <w:color w:val="000000"/>
                <w:kern w:val="0"/>
                <w:sz w:val="20"/>
                <w:szCs w:val="20"/>
                <w:lang w:val="en-CA" w:eastAsia="zh-CN"/>
                <w14:ligatures w14:val="none"/>
              </w:rPr>
              <w:t xml:space="preserve"> 0% </w:t>
            </w:r>
            <w:r w:rsidRPr="00424810">
              <w:rPr>
                <w:rFonts w:ascii="Times New Roman" w:hAnsi="Times New Roman" w:cs="Times New Roman"/>
                <w:color w:val="000000"/>
                <w:kern w:val="0"/>
                <w:sz w:val="20"/>
                <w:szCs w:val="20"/>
                <w:lang w:val="en-CA" w:eastAsia="zh-CN"/>
                <w14:ligatures w14:val="none"/>
              </w:rPr>
              <w:t>至</w:t>
            </w:r>
            <w:r w:rsidRPr="00424810">
              <w:rPr>
                <w:rFonts w:ascii="Times New Roman" w:hAnsi="Times New Roman" w:cs="Times New Roman"/>
                <w:color w:val="000000"/>
                <w:kern w:val="0"/>
                <w:sz w:val="20"/>
                <w:szCs w:val="20"/>
                <w:lang w:val="en-CA" w:eastAsia="zh-CN"/>
                <w14:ligatures w14:val="none"/>
              </w:rPr>
              <w:t xml:space="preserve"> 80%)</w:t>
            </w:r>
          </w:p>
          <w:p w14:paraId="4DACA7F3" w14:textId="77777777" w:rsidR="00430DCF" w:rsidRPr="0042481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424810">
              <w:rPr>
                <w:rFonts w:ascii="Times New Roman" w:hAnsi="Times New Roman" w:cs="Times New Roman"/>
                <w:color w:val="000000"/>
                <w:kern w:val="0"/>
                <w:sz w:val="20"/>
                <w:szCs w:val="20"/>
                <w:lang w:val="en-CA" w:eastAsia="zh-CN"/>
                <w14:ligatures w14:val="none"/>
              </w:rPr>
              <w:t>(</w:t>
            </w:r>
            <w:r w:rsidRPr="00424810">
              <w:rPr>
                <w:rFonts w:ascii="Times New Roman" w:hAnsi="Times New Roman" w:cs="Times New Roman"/>
                <w:color w:val="000000"/>
                <w:kern w:val="0"/>
                <w:sz w:val="20"/>
                <w:szCs w:val="20"/>
                <w:lang w:val="en-CA" w:eastAsia="zh-CN"/>
                <w14:ligatures w14:val="none"/>
              </w:rPr>
              <w:t>趋势</w:t>
            </w:r>
            <w:r>
              <w:rPr>
                <w:rFonts w:ascii="Times New Roman" w:hAnsi="Times New Roman" w:cs="Times New Roman" w:hint="eastAsia"/>
                <w:color w:val="000000"/>
                <w:kern w:val="0"/>
                <w:sz w:val="20"/>
                <w:szCs w:val="20"/>
                <w:lang w:val="en-CA" w:eastAsia="zh-CN"/>
                <w14:ligatures w14:val="none"/>
              </w:rPr>
              <w:t>随时间推移而不断</w:t>
            </w:r>
            <w:r w:rsidRPr="00424810">
              <w:rPr>
                <w:rFonts w:ascii="Times New Roman" w:hAnsi="Times New Roman" w:cs="Times New Roman"/>
                <w:color w:val="000000"/>
                <w:kern w:val="0"/>
                <w:sz w:val="20"/>
                <w:szCs w:val="20"/>
                <w:lang w:val="en-CA" w:eastAsia="zh-CN"/>
                <w14:ligatures w14:val="none"/>
              </w:rPr>
              <w:t>下降</w:t>
            </w:r>
            <w:r w:rsidRPr="00424810">
              <w:rPr>
                <w:rFonts w:ascii="Times New Roman" w:hAnsi="Times New Roman" w:cs="Times New Roman"/>
                <w:color w:val="000000"/>
                <w:kern w:val="0"/>
                <w:sz w:val="20"/>
                <w:szCs w:val="20"/>
                <w:lang w:val="en-CA" w:eastAsia="zh-CN"/>
                <w14:ligatures w14:val="none"/>
              </w:rPr>
              <w:t>)</w:t>
            </w:r>
          </w:p>
        </w:tc>
        <w:tc>
          <w:tcPr>
            <w:tcW w:w="709" w:type="dxa"/>
            <w:tcBorders>
              <w:top w:val="nil"/>
              <w:left w:val="nil"/>
              <w:bottom w:val="single" w:sz="4" w:space="0" w:color="auto"/>
              <w:right w:val="single" w:sz="4" w:space="0" w:color="auto"/>
            </w:tcBorders>
            <w:shd w:val="clear" w:color="auto" w:fill="C00000"/>
            <w:vAlign w:val="center"/>
          </w:tcPr>
          <w:p w14:paraId="73B404B1" w14:textId="77777777" w:rsidR="00430DCF" w:rsidRPr="0042481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r>
      <w:tr w:rsidR="00430DCF" w:rsidRPr="00424810" w14:paraId="3DEC1C89" w14:textId="77777777" w:rsidTr="004C0F10">
        <w:trPr>
          <w:trHeight w:val="1050"/>
        </w:trPr>
        <w:tc>
          <w:tcPr>
            <w:tcW w:w="2754" w:type="dxa"/>
            <w:tcBorders>
              <w:top w:val="nil"/>
              <w:left w:val="single" w:sz="4" w:space="0" w:color="auto"/>
              <w:bottom w:val="single" w:sz="4" w:space="0" w:color="auto"/>
              <w:right w:val="single" w:sz="4" w:space="0" w:color="auto"/>
            </w:tcBorders>
            <w:shd w:val="clear" w:color="000000" w:fill="FFFFFF"/>
            <w:vAlign w:val="center"/>
            <w:hideMark/>
          </w:tcPr>
          <w:p w14:paraId="123D9218" w14:textId="77777777" w:rsidR="00430DCF" w:rsidRPr="00424810" w:rsidRDefault="00430DCF" w:rsidP="004C0F10">
            <w:pPr>
              <w:spacing w:after="0" w:line="240" w:lineRule="auto"/>
              <w:jc w:val="center"/>
              <w:rPr>
                <w:rFonts w:ascii="Times New Roman" w:hAnsi="Times New Roman" w:cs="Times New Roman"/>
                <w:color w:val="000000"/>
                <w:kern w:val="0"/>
                <w:sz w:val="20"/>
                <w:szCs w:val="20"/>
                <w:lang w:val="en-US" w:eastAsia="zh-CN"/>
                <w14:ligatures w14:val="none"/>
              </w:rPr>
            </w:pPr>
            <w:r w:rsidRPr="00424810">
              <w:rPr>
                <w:rFonts w:ascii="Times New Roman" w:hAnsi="Times New Roman" w:cs="Times New Roman"/>
                <w:color w:val="000000"/>
                <w:kern w:val="0"/>
                <w:sz w:val="20"/>
                <w:szCs w:val="20"/>
                <w:lang w:val="en-CA" w:eastAsia="zh-CN"/>
                <w14:ligatures w14:val="none"/>
              </w:rPr>
              <w:t>二元指标</w:t>
            </w:r>
            <w:r w:rsidRPr="00424810">
              <w:rPr>
                <w:rFonts w:ascii="Times New Roman" w:hAnsi="Times New Roman" w:cs="Times New Roman"/>
                <w:color w:val="000000"/>
                <w:kern w:val="0"/>
                <w:sz w:val="20"/>
                <w:szCs w:val="20"/>
                <w:lang w:val="en-CA" w:eastAsia="zh-CN"/>
                <w14:ligatures w14:val="none"/>
              </w:rPr>
              <w:t xml:space="preserve">9.b: </w:t>
            </w:r>
            <w:r w:rsidRPr="00424810">
              <w:rPr>
                <w:rFonts w:ascii="Times New Roman" w:hAnsi="Times New Roman" w:cs="Times New Roman"/>
                <w:color w:val="000000"/>
                <w:kern w:val="0"/>
                <w:sz w:val="20"/>
                <w:szCs w:val="20"/>
                <w:lang w:val="en-CA" w:eastAsia="zh-CN"/>
                <w14:ligatures w14:val="none"/>
              </w:rPr>
              <w:t>已制定可持续管理野生物种利用政策为人们提供社会、经济和环境福利并保护和鼓励土著人民和地方社区的可持续习惯</w:t>
            </w:r>
            <w:r>
              <w:rPr>
                <w:rFonts w:ascii="Times New Roman" w:hAnsi="Times New Roman" w:cs="Times New Roman" w:hint="eastAsia"/>
                <w:color w:val="000000"/>
                <w:kern w:val="0"/>
                <w:sz w:val="20"/>
                <w:szCs w:val="20"/>
                <w:lang w:val="en-CA" w:eastAsia="zh-CN"/>
                <w14:ligatures w14:val="none"/>
              </w:rPr>
              <w:t>使用</w:t>
            </w:r>
            <w:r w:rsidRPr="00424810">
              <w:rPr>
                <w:rFonts w:ascii="Times New Roman" w:hAnsi="Times New Roman" w:cs="Times New Roman"/>
                <w:color w:val="000000"/>
                <w:kern w:val="0"/>
                <w:sz w:val="20"/>
                <w:szCs w:val="20"/>
                <w:lang w:val="en-CA" w:eastAsia="zh-CN"/>
                <w14:ligatures w14:val="none"/>
              </w:rPr>
              <w:t>的国家数目</w:t>
            </w:r>
          </w:p>
        </w:tc>
        <w:tc>
          <w:tcPr>
            <w:tcW w:w="2203" w:type="dxa"/>
            <w:tcBorders>
              <w:top w:val="nil"/>
              <w:left w:val="nil"/>
              <w:bottom w:val="single" w:sz="4" w:space="0" w:color="auto"/>
              <w:right w:val="single" w:sz="4" w:space="0" w:color="auto"/>
            </w:tcBorders>
            <w:vAlign w:val="center"/>
            <w:hideMark/>
          </w:tcPr>
          <w:p w14:paraId="5F1A5153" w14:textId="77777777" w:rsidR="00430DCF" w:rsidRPr="0042481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424810">
              <w:rPr>
                <w:rFonts w:ascii="Times New Roman" w:hAnsi="Times New Roman" w:cs="Times New Roman"/>
                <w:color w:val="000000"/>
                <w:kern w:val="0"/>
                <w:sz w:val="20"/>
                <w:szCs w:val="20"/>
                <w:lang w:val="en-CA" w:eastAsia="zh-CN"/>
                <w14:ligatures w14:val="none"/>
              </w:rPr>
              <w:t>127</w:t>
            </w:r>
            <w:r w:rsidRPr="00424810">
              <w:rPr>
                <w:rFonts w:ascii="Times New Roman" w:hAnsi="Times New Roman" w:cs="Times New Roman"/>
                <w:color w:val="000000"/>
                <w:kern w:val="0"/>
                <w:sz w:val="20"/>
                <w:szCs w:val="20"/>
                <w:lang w:val="en-CA" w:eastAsia="zh-CN"/>
                <w14:ligatures w14:val="none"/>
              </w:rPr>
              <w:t>个缔约方</w:t>
            </w:r>
          </w:p>
        </w:tc>
        <w:tc>
          <w:tcPr>
            <w:tcW w:w="708" w:type="dxa"/>
            <w:tcBorders>
              <w:top w:val="nil"/>
              <w:left w:val="nil"/>
              <w:bottom w:val="single" w:sz="4" w:space="0" w:color="auto"/>
              <w:right w:val="single" w:sz="4" w:space="0" w:color="auto"/>
            </w:tcBorders>
            <w:vAlign w:val="center"/>
            <w:hideMark/>
          </w:tcPr>
          <w:p w14:paraId="0FAEB63F" w14:textId="77777777" w:rsidR="00430DCF" w:rsidRPr="00424810" w:rsidRDefault="00430DCF" w:rsidP="004C0F10">
            <w:pPr>
              <w:spacing w:after="0" w:line="240" w:lineRule="auto"/>
              <w:jc w:val="center"/>
              <w:rPr>
                <w:rFonts w:ascii="Times New Roman" w:hAnsi="Times New Roman" w:cs="Times New Roman"/>
                <w:color w:val="000000"/>
                <w:kern w:val="0"/>
                <w:sz w:val="20"/>
                <w:szCs w:val="20"/>
                <w:vertAlign w:val="superscript"/>
                <w:lang w:val="en-CA" w:eastAsia="en-CA"/>
                <w14:ligatures w14:val="none"/>
              </w:rPr>
            </w:pPr>
            <w:r w:rsidRPr="00424810">
              <w:rPr>
                <w:rFonts w:ascii="Times New Roman" w:hAnsi="Times New Roman" w:cs="Times New Roman"/>
                <w:color w:val="000000"/>
                <w:kern w:val="0"/>
                <w:sz w:val="20"/>
                <w:szCs w:val="20"/>
                <w:lang w:val="en-CA" w:eastAsia="zh-CN"/>
                <w14:ligatures w14:val="none"/>
              </w:rPr>
              <w:t>不适用</w:t>
            </w:r>
            <w:r w:rsidRPr="00424810">
              <w:rPr>
                <w:rFonts w:ascii="Times New Roman" w:hAnsi="Times New Roman" w:cs="Times New Roman"/>
                <w:i/>
                <w:iCs/>
                <w:color w:val="000000"/>
                <w:kern w:val="0"/>
                <w:sz w:val="20"/>
                <w:szCs w:val="20"/>
                <w:vertAlign w:val="superscript"/>
                <w:lang w:val="en-CA" w:eastAsia="en-CA"/>
                <w14:ligatures w14:val="none"/>
              </w:rPr>
              <w:t>a</w:t>
            </w:r>
          </w:p>
        </w:tc>
        <w:tc>
          <w:tcPr>
            <w:tcW w:w="2835" w:type="dxa"/>
            <w:tcBorders>
              <w:top w:val="nil"/>
              <w:left w:val="nil"/>
              <w:bottom w:val="single" w:sz="4" w:space="0" w:color="auto"/>
              <w:right w:val="single" w:sz="4" w:space="0" w:color="auto"/>
            </w:tcBorders>
            <w:vAlign w:val="center"/>
            <w:hideMark/>
          </w:tcPr>
          <w:p w14:paraId="3C92413D" w14:textId="77777777" w:rsidR="00430DCF" w:rsidRPr="00424810"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424810">
              <w:rPr>
                <w:rFonts w:ascii="Times New Roman" w:hAnsi="Times New Roman" w:cs="Times New Roman"/>
                <w:color w:val="000000"/>
                <w:kern w:val="0"/>
                <w:sz w:val="20"/>
                <w:szCs w:val="20"/>
                <w:lang w:val="en-CA" w:eastAsia="en-CA"/>
                <w14:ligatures w14:val="none"/>
              </w:rPr>
              <w:t xml:space="preserve">44 </w:t>
            </w:r>
            <w:r w:rsidRPr="00424810">
              <w:rPr>
                <w:rFonts w:ascii="Times New Roman" w:hAnsi="Times New Roman" w:cs="Times New Roman"/>
                <w:color w:val="000000"/>
                <w:kern w:val="0"/>
                <w:sz w:val="20"/>
                <w:szCs w:val="20"/>
                <w:lang w:val="en-CA" w:eastAsia="zh-CN"/>
                <w14:ligatures w14:val="none"/>
              </w:rPr>
              <w:t>%</w:t>
            </w:r>
            <w:r w:rsidRPr="00424810">
              <w:rPr>
                <w:rFonts w:ascii="Times New Roman" w:hAnsi="Times New Roman" w:cs="Times New Roman"/>
                <w:color w:val="000000"/>
                <w:kern w:val="0"/>
                <w:sz w:val="20"/>
                <w:szCs w:val="20"/>
                <w:lang w:val="en-CA" w:eastAsia="zh-CN"/>
                <w14:ligatures w14:val="none"/>
              </w:rPr>
              <w:t>的缔约方</w:t>
            </w:r>
            <w:r>
              <w:rPr>
                <w:rFonts w:ascii="Times New Roman" w:hAnsi="Times New Roman" w:cs="Times New Roman" w:hint="eastAsia"/>
                <w:color w:val="000000"/>
                <w:kern w:val="0"/>
                <w:sz w:val="20"/>
                <w:szCs w:val="20"/>
                <w:lang w:val="en-CA" w:eastAsia="zh-CN"/>
                <w14:ligatures w14:val="none"/>
              </w:rPr>
              <w:t>得分很高</w:t>
            </w:r>
            <w:r w:rsidRPr="00424810">
              <w:rPr>
                <w:rFonts w:ascii="Times New Roman" w:hAnsi="Times New Roman" w:cs="Times New Roman"/>
                <w:color w:val="000000"/>
                <w:kern w:val="0"/>
                <w:sz w:val="20"/>
                <w:szCs w:val="20"/>
                <w:lang w:val="en-CA" w:eastAsia="en-CA"/>
                <w14:ligatures w14:val="none"/>
              </w:rPr>
              <w:t xml:space="preserve"> (4/5</w:t>
            </w:r>
            <w:r w:rsidRPr="00424810">
              <w:rPr>
                <w:rFonts w:ascii="Times New Roman" w:hAnsi="Times New Roman" w:cs="Times New Roman"/>
                <w:color w:val="000000"/>
                <w:kern w:val="0"/>
                <w:sz w:val="20"/>
                <w:szCs w:val="20"/>
                <w:lang w:val="en-CA" w:eastAsia="zh-CN"/>
                <w14:ligatures w14:val="none"/>
              </w:rPr>
              <w:t>分</w:t>
            </w:r>
            <w:r w:rsidRPr="00424810">
              <w:rPr>
                <w:rFonts w:ascii="Times New Roman" w:hAnsi="Times New Roman" w:cs="Times New Roman"/>
                <w:color w:val="000000"/>
                <w:kern w:val="0"/>
                <w:sz w:val="20"/>
                <w:szCs w:val="20"/>
                <w:lang w:val="en-CA" w:eastAsia="en-CA"/>
                <w14:ligatures w14:val="none"/>
              </w:rPr>
              <w:t>)</w:t>
            </w:r>
          </w:p>
        </w:tc>
        <w:tc>
          <w:tcPr>
            <w:tcW w:w="709" w:type="dxa"/>
            <w:tcBorders>
              <w:top w:val="nil"/>
              <w:left w:val="nil"/>
              <w:bottom w:val="single" w:sz="4" w:space="0" w:color="auto"/>
              <w:right w:val="single" w:sz="4" w:space="0" w:color="auto"/>
            </w:tcBorders>
            <w:shd w:val="clear" w:color="auto" w:fill="FFC000"/>
            <w:vAlign w:val="center"/>
          </w:tcPr>
          <w:p w14:paraId="51DD9D65" w14:textId="77777777" w:rsidR="00430DCF" w:rsidRPr="00424810"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p>
        </w:tc>
      </w:tr>
      <w:tr w:rsidR="00430DCF" w:rsidRPr="00424810" w14:paraId="53CDF8F4" w14:textId="77777777" w:rsidTr="004C0F10">
        <w:trPr>
          <w:trHeight w:val="1050"/>
        </w:trPr>
        <w:tc>
          <w:tcPr>
            <w:tcW w:w="2754" w:type="dxa"/>
            <w:tcBorders>
              <w:top w:val="nil"/>
              <w:left w:val="single" w:sz="4" w:space="0" w:color="auto"/>
              <w:bottom w:val="single" w:sz="4" w:space="0" w:color="auto"/>
              <w:right w:val="single" w:sz="4" w:space="0" w:color="auto"/>
            </w:tcBorders>
            <w:shd w:val="clear" w:color="000000" w:fill="FFFFFF"/>
            <w:vAlign w:val="center"/>
            <w:hideMark/>
          </w:tcPr>
          <w:p w14:paraId="260F7C61" w14:textId="77777777" w:rsidR="00430DCF" w:rsidRPr="00424810"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424810">
              <w:rPr>
                <w:rFonts w:ascii="Times New Roman" w:hAnsi="Times New Roman" w:cs="Times New Roman"/>
                <w:color w:val="000000"/>
                <w:kern w:val="0"/>
                <w:sz w:val="20"/>
                <w:szCs w:val="20"/>
                <w:lang w:val="en-CA" w:eastAsia="zh-CN"/>
                <w14:ligatures w14:val="none"/>
              </w:rPr>
              <w:t>量化指标合计</w:t>
            </w:r>
          </w:p>
        </w:tc>
        <w:tc>
          <w:tcPr>
            <w:tcW w:w="2203" w:type="dxa"/>
            <w:tcBorders>
              <w:top w:val="nil"/>
              <w:left w:val="nil"/>
              <w:bottom w:val="single" w:sz="4" w:space="0" w:color="auto"/>
              <w:right w:val="single" w:sz="4" w:space="0" w:color="auto"/>
            </w:tcBorders>
            <w:vAlign w:val="center"/>
            <w:hideMark/>
          </w:tcPr>
          <w:p w14:paraId="3B234917" w14:textId="77777777" w:rsidR="00430DCF" w:rsidRPr="0042481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424810">
              <w:rPr>
                <w:rFonts w:ascii="Times New Roman" w:hAnsi="Times New Roman" w:cs="Times New Roman"/>
                <w:color w:val="000000"/>
                <w:kern w:val="0"/>
                <w:sz w:val="20"/>
                <w:szCs w:val="20"/>
                <w:lang w:val="en-CA" w:eastAsia="zh-CN"/>
                <w14:ligatures w14:val="none"/>
              </w:rPr>
              <w:t>32</w:t>
            </w:r>
            <w:r w:rsidRPr="00424810">
              <w:rPr>
                <w:rFonts w:ascii="Times New Roman" w:hAnsi="Times New Roman" w:cs="Times New Roman"/>
                <w:color w:val="000000"/>
                <w:kern w:val="0"/>
                <w:sz w:val="20"/>
                <w:szCs w:val="20"/>
                <w:lang w:val="en-CA" w:eastAsia="zh-CN"/>
                <w14:ligatures w14:val="none"/>
              </w:rPr>
              <w:t>个缔约方</w:t>
            </w:r>
            <w:r w:rsidRPr="00424810">
              <w:rPr>
                <w:rFonts w:ascii="Times New Roman" w:hAnsi="Times New Roman" w:cs="Times New Roman"/>
                <w:color w:val="000000"/>
                <w:kern w:val="0"/>
                <w:sz w:val="20"/>
                <w:szCs w:val="20"/>
                <w:lang w:val="en-CA" w:eastAsia="en-CA"/>
                <w14:ligatures w14:val="none"/>
              </w:rPr>
              <w:t xml:space="preserve">, </w:t>
            </w:r>
            <w:r w:rsidRPr="00424810">
              <w:rPr>
                <w:rFonts w:ascii="Times New Roman" w:hAnsi="Times New Roman" w:cs="Times New Roman"/>
                <w:color w:val="000000"/>
                <w:kern w:val="0"/>
                <w:sz w:val="20"/>
                <w:szCs w:val="20"/>
                <w:lang w:val="en-CA" w:eastAsia="zh-CN"/>
                <w14:ligatures w14:val="none"/>
              </w:rPr>
              <w:t>25%</w:t>
            </w:r>
          </w:p>
        </w:tc>
        <w:tc>
          <w:tcPr>
            <w:tcW w:w="708" w:type="dxa"/>
            <w:tcBorders>
              <w:top w:val="nil"/>
              <w:left w:val="nil"/>
              <w:bottom w:val="single" w:sz="4" w:space="0" w:color="auto"/>
              <w:right w:val="nil"/>
            </w:tcBorders>
            <w:shd w:val="clear" w:color="auto" w:fill="C00000"/>
            <w:vAlign w:val="center"/>
            <w:hideMark/>
          </w:tcPr>
          <w:p w14:paraId="53B7C581" w14:textId="77777777" w:rsidR="00430DCF" w:rsidRPr="00424810"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p>
        </w:tc>
        <w:tc>
          <w:tcPr>
            <w:tcW w:w="2835" w:type="dxa"/>
            <w:tcBorders>
              <w:top w:val="nil"/>
              <w:left w:val="single" w:sz="4" w:space="0" w:color="auto"/>
              <w:bottom w:val="single" w:sz="4" w:space="0" w:color="auto"/>
              <w:right w:val="single" w:sz="4" w:space="0" w:color="auto"/>
            </w:tcBorders>
            <w:vAlign w:val="center"/>
            <w:hideMark/>
          </w:tcPr>
          <w:p w14:paraId="4C20D103" w14:textId="77777777" w:rsidR="00430DCF" w:rsidRPr="0042481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424810">
              <w:rPr>
                <w:rFonts w:ascii="Times New Roman" w:hAnsi="Times New Roman" w:cs="Times New Roman"/>
                <w:color w:val="000000"/>
                <w:kern w:val="0"/>
                <w:sz w:val="20"/>
                <w:szCs w:val="20"/>
                <w:lang w:val="en-CA" w:eastAsia="zh-CN"/>
                <w14:ligatures w14:val="none"/>
              </w:rPr>
              <w:t>积极趋势占</w:t>
            </w:r>
            <w:r w:rsidRPr="00424810">
              <w:rPr>
                <w:rFonts w:ascii="Times New Roman" w:hAnsi="Times New Roman" w:cs="Times New Roman"/>
                <w:color w:val="000000"/>
                <w:kern w:val="0"/>
                <w:sz w:val="20"/>
                <w:szCs w:val="20"/>
                <w:lang w:val="en-CA" w:eastAsia="zh-CN"/>
                <w14:ligatures w14:val="none"/>
              </w:rPr>
              <w:t>28%</w:t>
            </w:r>
          </w:p>
          <w:p w14:paraId="21FF3031" w14:textId="77777777" w:rsidR="00430DCF" w:rsidRPr="0042481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424810">
              <w:rPr>
                <w:rFonts w:ascii="Times New Roman" w:hAnsi="Times New Roman" w:cs="Times New Roman"/>
                <w:color w:val="000000"/>
                <w:kern w:val="0"/>
                <w:sz w:val="20"/>
                <w:szCs w:val="20"/>
                <w:lang w:val="en-CA" w:eastAsia="zh-CN"/>
                <w14:ligatures w14:val="none"/>
              </w:rPr>
              <w:t>消极趋势占</w:t>
            </w:r>
            <w:r w:rsidRPr="00424810">
              <w:rPr>
                <w:rFonts w:ascii="Times New Roman" w:hAnsi="Times New Roman" w:cs="Times New Roman"/>
                <w:color w:val="000000"/>
                <w:kern w:val="0"/>
                <w:sz w:val="20"/>
                <w:szCs w:val="20"/>
                <w:lang w:val="en-CA" w:eastAsia="zh-CN"/>
                <w14:ligatures w14:val="none"/>
              </w:rPr>
              <w:t>22%</w:t>
            </w:r>
          </w:p>
        </w:tc>
        <w:tc>
          <w:tcPr>
            <w:tcW w:w="709" w:type="dxa"/>
            <w:tcBorders>
              <w:top w:val="nil"/>
              <w:left w:val="single" w:sz="4" w:space="0" w:color="auto"/>
              <w:bottom w:val="single" w:sz="4" w:space="0" w:color="auto"/>
              <w:right w:val="single" w:sz="4" w:space="0" w:color="auto"/>
            </w:tcBorders>
            <w:shd w:val="clear" w:color="auto" w:fill="FFC000"/>
            <w:vAlign w:val="center"/>
          </w:tcPr>
          <w:p w14:paraId="55E881F2" w14:textId="77777777" w:rsidR="00430DCF" w:rsidRPr="0042481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r>
    </w:tbl>
    <w:p w14:paraId="1FD492E4" w14:textId="77777777" w:rsidR="00430DCF" w:rsidRPr="00807D45" w:rsidRDefault="00430DCF" w:rsidP="00767954">
      <w:pPr>
        <w:pStyle w:val="p1"/>
        <w:rPr>
          <w:rFonts w:eastAsia="SimSun"/>
          <w:sz w:val="16"/>
          <w:szCs w:val="16"/>
          <w:lang w:eastAsia="zh-CN"/>
        </w:rPr>
      </w:pPr>
    </w:p>
    <w:p w14:paraId="3913FE09" w14:textId="77777777" w:rsidR="00430DCF" w:rsidRPr="00807D45" w:rsidRDefault="00430DCF" w:rsidP="00767954">
      <w:pPr>
        <w:rPr>
          <w:rFonts w:ascii="Times New Roman" w:hAnsi="Times New Roman" w:cs="Times New Roman"/>
          <w:sz w:val="16"/>
          <w:szCs w:val="16"/>
          <w:lang w:eastAsia="zh-CN"/>
        </w:rPr>
      </w:pPr>
      <w:r w:rsidRPr="00807D45">
        <w:rPr>
          <w:rFonts w:ascii="Times New Roman" w:hAnsi="Times New Roman" w:cs="Times New Roman"/>
          <w:sz w:val="16"/>
          <w:szCs w:val="16"/>
          <w:lang w:eastAsia="zh-CN"/>
        </w:rPr>
        <w:t>注</w:t>
      </w:r>
      <w:r w:rsidRPr="00807D45">
        <w:rPr>
          <w:rFonts w:ascii="Times New Roman" w:hAnsi="Times New Roman" w:cs="Times New Roman"/>
          <w:sz w:val="16"/>
          <w:szCs w:val="16"/>
          <w:lang w:eastAsia="zh-CN"/>
        </w:rPr>
        <w:t xml:space="preserve">:  </w:t>
      </w:r>
      <w:r w:rsidRPr="00807D45">
        <w:rPr>
          <w:rFonts w:ascii="Times New Roman" w:hAnsi="Times New Roman" w:cs="Times New Roman"/>
          <w:sz w:val="16"/>
          <w:szCs w:val="16"/>
          <w:lang w:eastAsia="zh-CN"/>
        </w:rPr>
        <w:t>颜色编码表示对跨行动目标进展的总体评估结果，其方法在总体汇总记分卡</w:t>
      </w:r>
      <w:r w:rsidRPr="00807D45">
        <w:rPr>
          <w:rFonts w:ascii="Times New Roman" w:hAnsi="Times New Roman" w:cs="Times New Roman"/>
          <w:sz w:val="16"/>
          <w:szCs w:val="16"/>
          <w:lang w:eastAsia="zh-CN"/>
        </w:rPr>
        <w:t>(</w:t>
      </w:r>
      <w:r w:rsidRPr="00807D45">
        <w:rPr>
          <w:rFonts w:ascii="Times New Roman" w:hAnsi="Times New Roman" w:cs="Times New Roman"/>
          <w:sz w:val="16"/>
          <w:szCs w:val="16"/>
          <w:lang w:eastAsia="zh-CN"/>
        </w:rPr>
        <w:t>见表</w:t>
      </w:r>
      <w:r w:rsidRPr="00807D45">
        <w:rPr>
          <w:rFonts w:ascii="Times New Roman" w:hAnsi="Times New Roman" w:cs="Times New Roman"/>
          <w:sz w:val="16"/>
          <w:szCs w:val="16"/>
          <w:lang w:eastAsia="zh-CN"/>
        </w:rPr>
        <w:t>3)</w:t>
      </w:r>
      <w:r w:rsidRPr="00807D45">
        <w:rPr>
          <w:rFonts w:ascii="Times New Roman" w:hAnsi="Times New Roman" w:cs="Times New Roman"/>
          <w:sz w:val="16"/>
          <w:szCs w:val="16"/>
          <w:lang w:eastAsia="zh-CN"/>
        </w:rPr>
        <w:t>中有所解释。指标数据使用情况和所有量化指标趋势的颜色编码反映每个行动目标的得分值相对于《昆蒙框架》所有行动目标的最高分和最低分的位置</w:t>
      </w:r>
      <w:r w:rsidRPr="00807D45">
        <w:rPr>
          <w:rFonts w:ascii="Times New Roman" w:hAnsi="Times New Roman" w:cs="Times New Roman"/>
          <w:sz w:val="16"/>
          <w:szCs w:val="16"/>
          <w:lang w:eastAsia="zh-CN"/>
        </w:rPr>
        <w:t>(</w:t>
      </w:r>
      <w:r w:rsidRPr="00807D45">
        <w:rPr>
          <w:rFonts w:ascii="Times New Roman" w:hAnsi="Times New Roman" w:cs="Times New Roman"/>
          <w:sz w:val="16"/>
          <w:szCs w:val="16"/>
          <w:lang w:eastAsia="zh-CN"/>
        </w:rPr>
        <w:t>绿色表示百分比值位于总得分范围的最高三分之一，黄色表示位于中间三分之一，红色表示位于最低三分之一</w:t>
      </w:r>
      <w:r w:rsidRPr="00807D45">
        <w:rPr>
          <w:rFonts w:ascii="Times New Roman" w:hAnsi="Times New Roman" w:cs="Times New Roman"/>
          <w:sz w:val="16"/>
          <w:szCs w:val="16"/>
          <w:lang w:eastAsia="zh-CN"/>
        </w:rPr>
        <w:t>)</w:t>
      </w:r>
      <w:r w:rsidRPr="00807D45">
        <w:rPr>
          <w:rFonts w:ascii="Times New Roman" w:hAnsi="Times New Roman" w:cs="Times New Roman"/>
          <w:sz w:val="16"/>
          <w:szCs w:val="16"/>
          <w:lang w:eastAsia="zh-CN"/>
        </w:rPr>
        <w:t>。二元指标的颜色基于总体指标得分高</w:t>
      </w:r>
      <w:r w:rsidRPr="00807D45">
        <w:rPr>
          <w:rFonts w:ascii="Times New Roman" w:hAnsi="Times New Roman" w:cs="Times New Roman"/>
          <w:sz w:val="16"/>
          <w:szCs w:val="16"/>
          <w:lang w:eastAsia="zh-CN"/>
        </w:rPr>
        <w:t>(4</w:t>
      </w:r>
      <w:r w:rsidRPr="00807D45">
        <w:rPr>
          <w:rFonts w:ascii="Times New Roman" w:hAnsi="Times New Roman" w:cs="Times New Roman"/>
          <w:sz w:val="16"/>
          <w:szCs w:val="16"/>
          <w:lang w:eastAsia="zh-CN"/>
        </w:rPr>
        <w:t>分或</w:t>
      </w:r>
      <w:r w:rsidRPr="00807D45">
        <w:rPr>
          <w:rFonts w:ascii="Times New Roman" w:hAnsi="Times New Roman" w:cs="Times New Roman"/>
          <w:sz w:val="16"/>
          <w:szCs w:val="16"/>
          <w:lang w:eastAsia="zh-CN"/>
        </w:rPr>
        <w:t>5</w:t>
      </w:r>
      <w:r w:rsidRPr="00807D45">
        <w:rPr>
          <w:rFonts w:ascii="Times New Roman" w:hAnsi="Times New Roman" w:cs="Times New Roman"/>
          <w:sz w:val="16"/>
          <w:szCs w:val="16"/>
          <w:lang w:eastAsia="zh-CN"/>
        </w:rPr>
        <w:t>分</w:t>
      </w:r>
      <w:r w:rsidRPr="00807D45">
        <w:rPr>
          <w:rFonts w:ascii="Times New Roman" w:hAnsi="Times New Roman" w:cs="Times New Roman"/>
          <w:sz w:val="16"/>
          <w:szCs w:val="16"/>
          <w:lang w:eastAsia="zh-CN"/>
        </w:rPr>
        <w:t>)</w:t>
      </w:r>
      <w:r w:rsidRPr="00807D45">
        <w:rPr>
          <w:rFonts w:ascii="Times New Roman" w:hAnsi="Times New Roman" w:cs="Times New Roman"/>
          <w:sz w:val="16"/>
          <w:szCs w:val="16"/>
          <w:lang w:eastAsia="zh-CN"/>
        </w:rPr>
        <w:t>的缔约方所占百分比</w:t>
      </w:r>
      <w:r w:rsidRPr="00807D45">
        <w:rPr>
          <w:rFonts w:ascii="Times New Roman" w:hAnsi="Times New Roman" w:cs="Times New Roman"/>
          <w:sz w:val="16"/>
          <w:szCs w:val="16"/>
          <w:lang w:eastAsia="zh-CN"/>
        </w:rPr>
        <w:t>(</w:t>
      </w:r>
      <w:r w:rsidRPr="00807D45">
        <w:rPr>
          <w:rFonts w:ascii="Times New Roman" w:hAnsi="Times New Roman" w:cs="Times New Roman"/>
          <w:sz w:val="16"/>
          <w:szCs w:val="16"/>
          <w:lang w:eastAsia="zh-CN"/>
        </w:rPr>
        <w:t>绿色代表</w:t>
      </w:r>
      <w:r w:rsidRPr="00807D45">
        <w:rPr>
          <w:rFonts w:ascii="Times New Roman" w:hAnsi="Times New Roman" w:cs="Times New Roman"/>
          <w:sz w:val="16"/>
          <w:szCs w:val="16"/>
          <w:lang w:eastAsia="zh-CN"/>
        </w:rPr>
        <w:t>50%</w:t>
      </w:r>
      <w:r w:rsidRPr="00807D45">
        <w:rPr>
          <w:rFonts w:ascii="Times New Roman" w:hAnsi="Times New Roman" w:cs="Times New Roman"/>
          <w:sz w:val="16"/>
          <w:szCs w:val="16"/>
          <w:lang w:eastAsia="zh-CN"/>
        </w:rPr>
        <w:t>或以上，黄色代表</w:t>
      </w:r>
      <w:r w:rsidRPr="00807D45">
        <w:rPr>
          <w:rFonts w:ascii="Times New Roman" w:hAnsi="Times New Roman" w:cs="Times New Roman"/>
          <w:sz w:val="16"/>
          <w:szCs w:val="16"/>
          <w:lang w:eastAsia="zh-CN"/>
        </w:rPr>
        <w:t>25%-50%</w:t>
      </w:r>
      <w:r w:rsidRPr="00807D45">
        <w:rPr>
          <w:rFonts w:ascii="Times New Roman" w:hAnsi="Times New Roman" w:cs="Times New Roman"/>
          <w:sz w:val="16"/>
          <w:szCs w:val="16"/>
          <w:lang w:eastAsia="zh-CN"/>
        </w:rPr>
        <w:t>，红色代表</w:t>
      </w:r>
      <w:r w:rsidRPr="00807D45">
        <w:rPr>
          <w:rFonts w:ascii="Times New Roman" w:hAnsi="Times New Roman" w:cs="Times New Roman"/>
          <w:sz w:val="16"/>
          <w:szCs w:val="16"/>
          <w:lang w:eastAsia="zh-CN"/>
        </w:rPr>
        <w:t>25%</w:t>
      </w:r>
      <w:r w:rsidRPr="00807D45">
        <w:rPr>
          <w:rFonts w:ascii="Times New Roman" w:hAnsi="Times New Roman" w:cs="Times New Roman"/>
          <w:sz w:val="16"/>
          <w:szCs w:val="16"/>
          <w:lang w:eastAsia="zh-CN"/>
        </w:rPr>
        <w:t>以下</w:t>
      </w:r>
      <w:r w:rsidRPr="00807D45">
        <w:rPr>
          <w:rFonts w:ascii="Times New Roman" w:hAnsi="Times New Roman" w:cs="Times New Roman"/>
          <w:sz w:val="16"/>
          <w:szCs w:val="16"/>
          <w:lang w:eastAsia="zh-CN"/>
        </w:rPr>
        <w:t>)</w:t>
      </w:r>
      <w:r w:rsidRPr="00807D45">
        <w:rPr>
          <w:rFonts w:ascii="Times New Roman" w:hAnsi="Times New Roman" w:cs="Times New Roman"/>
          <w:sz w:val="16"/>
          <w:szCs w:val="16"/>
          <w:lang w:eastAsia="zh-CN"/>
        </w:rPr>
        <w:t>。标题指标衡量结果的颜色基于相对于行动目标的进展情况</w:t>
      </w:r>
      <w:r w:rsidRPr="00807D45">
        <w:rPr>
          <w:rFonts w:ascii="Times New Roman" w:hAnsi="Times New Roman" w:cs="Times New Roman"/>
          <w:sz w:val="16"/>
          <w:szCs w:val="16"/>
          <w:lang w:eastAsia="zh-CN"/>
        </w:rPr>
        <w:t>(</w:t>
      </w:r>
      <w:r w:rsidRPr="00807D45">
        <w:rPr>
          <w:rFonts w:ascii="Times New Roman" w:hAnsi="Times New Roman" w:cs="Times New Roman"/>
          <w:sz w:val="16"/>
          <w:szCs w:val="16"/>
          <w:lang w:eastAsia="zh-CN"/>
        </w:rPr>
        <w:t>绿色表示正在取得进展，黄色表示</w:t>
      </w:r>
      <w:r>
        <w:rPr>
          <w:rFonts w:ascii="Times New Roman" w:hAnsi="Times New Roman" w:cs="Times New Roman"/>
          <w:sz w:val="16"/>
          <w:szCs w:val="16"/>
          <w:lang w:eastAsia="zh-CN"/>
        </w:rPr>
        <w:t>进展情况参差不齐</w:t>
      </w:r>
      <w:r w:rsidRPr="00807D45">
        <w:rPr>
          <w:rFonts w:ascii="Times New Roman" w:hAnsi="Times New Roman" w:cs="Times New Roman"/>
          <w:sz w:val="16"/>
          <w:szCs w:val="16"/>
          <w:lang w:eastAsia="zh-CN"/>
        </w:rPr>
        <w:t>，红色表示进展不足，灰色表示无法评估进展</w:t>
      </w:r>
      <w:r w:rsidRPr="00807D45">
        <w:rPr>
          <w:rFonts w:ascii="Times New Roman" w:hAnsi="Times New Roman" w:cs="Times New Roman"/>
          <w:sz w:val="16"/>
          <w:szCs w:val="16"/>
          <w:lang w:eastAsia="zh-CN"/>
        </w:rPr>
        <w:t>)</w:t>
      </w:r>
      <w:r w:rsidRPr="00807D45">
        <w:rPr>
          <w:rFonts w:ascii="Times New Roman" w:hAnsi="Times New Roman" w:cs="Times New Roman"/>
          <w:sz w:val="16"/>
          <w:szCs w:val="16"/>
          <w:lang w:eastAsia="zh-CN"/>
        </w:rPr>
        <w:t>。</w:t>
      </w:r>
      <w:r>
        <w:rPr>
          <w:rFonts w:ascii="Times New Roman" w:hAnsi="Times New Roman" w:cs="Times New Roman" w:hint="eastAsia"/>
          <w:sz w:val="16"/>
          <w:szCs w:val="16"/>
          <w:lang w:eastAsia="zh-CN"/>
        </w:rPr>
        <w:t>须</w:t>
      </w:r>
      <w:r w:rsidRPr="00807D45">
        <w:rPr>
          <w:rFonts w:ascii="Times New Roman" w:hAnsi="Times New Roman" w:cs="Times New Roman"/>
          <w:sz w:val="16"/>
          <w:szCs w:val="16"/>
          <w:lang w:eastAsia="zh-CN"/>
        </w:rPr>
        <w:t>注意</w:t>
      </w:r>
      <w:r>
        <w:rPr>
          <w:rFonts w:ascii="Times New Roman" w:hAnsi="Times New Roman" w:cs="Times New Roman" w:hint="eastAsia"/>
          <w:sz w:val="16"/>
          <w:szCs w:val="16"/>
          <w:lang w:eastAsia="zh-CN"/>
        </w:rPr>
        <w:t>的是</w:t>
      </w:r>
      <w:r w:rsidRPr="00807D45">
        <w:rPr>
          <w:rFonts w:ascii="Times New Roman" w:hAnsi="Times New Roman" w:cs="Times New Roman"/>
          <w:sz w:val="16"/>
          <w:szCs w:val="16"/>
          <w:lang w:eastAsia="zh-CN"/>
        </w:rPr>
        <w:t>，提交标题指标数据的缔约方</w:t>
      </w:r>
      <w:r>
        <w:rPr>
          <w:rFonts w:ascii="Times New Roman" w:hAnsi="Times New Roman" w:cs="Times New Roman" w:hint="eastAsia"/>
          <w:sz w:val="16"/>
          <w:szCs w:val="16"/>
          <w:lang w:eastAsia="zh-CN"/>
        </w:rPr>
        <w:t>的百分比</w:t>
      </w:r>
      <w:r w:rsidRPr="00807D45">
        <w:rPr>
          <w:rFonts w:ascii="Times New Roman" w:hAnsi="Times New Roman" w:cs="Times New Roman"/>
          <w:sz w:val="16"/>
          <w:szCs w:val="16"/>
          <w:lang w:eastAsia="zh-CN"/>
        </w:rPr>
        <w:t>可能不同于标题指标和所有量化指标合计后的综合结果中所用</w:t>
      </w:r>
      <w:r>
        <w:rPr>
          <w:rFonts w:ascii="Times New Roman" w:hAnsi="Times New Roman" w:cs="Times New Roman" w:hint="eastAsia"/>
          <w:sz w:val="16"/>
          <w:szCs w:val="16"/>
          <w:lang w:eastAsia="zh-CN"/>
        </w:rPr>
        <w:t>百分比</w:t>
      </w:r>
      <w:r w:rsidRPr="00807D45">
        <w:rPr>
          <w:rFonts w:ascii="Times New Roman" w:hAnsi="Times New Roman" w:cs="Times New Roman"/>
          <w:sz w:val="16"/>
          <w:szCs w:val="16"/>
          <w:lang w:eastAsia="zh-CN"/>
        </w:rPr>
        <w:t>，这是数据使用方法上的差异造成的。</w:t>
      </w:r>
    </w:p>
    <w:p w14:paraId="4F056481" w14:textId="77777777" w:rsidR="00430DCF" w:rsidRPr="00807D45" w:rsidRDefault="00430DCF" w:rsidP="00767954">
      <w:pPr>
        <w:pStyle w:val="FootnoteText"/>
        <w:rPr>
          <w:rFonts w:ascii="Times New Roman" w:eastAsia="SimSun" w:hAnsi="Times New Roman" w:cs="Times New Roman"/>
          <w:sz w:val="16"/>
          <w:szCs w:val="16"/>
          <w:lang w:val="en-CA"/>
        </w:rPr>
      </w:pPr>
      <w:r w:rsidRPr="00807D45">
        <w:rPr>
          <w:rFonts w:ascii="Times New Roman" w:eastAsia="SimSun" w:hAnsi="Times New Roman" w:cs="Times New Roman"/>
          <w:sz w:val="16"/>
          <w:szCs w:val="16"/>
          <w:vertAlign w:val="superscript"/>
          <w:lang w:val="en-CA"/>
        </w:rPr>
        <w:t>a</w:t>
      </w:r>
      <w:r w:rsidRPr="00807D45">
        <w:rPr>
          <w:rFonts w:ascii="Times New Roman" w:eastAsia="SimSun" w:hAnsi="Times New Roman" w:cs="Times New Roman"/>
          <w:sz w:val="16"/>
          <w:szCs w:val="16"/>
          <w:lang w:val="en-CA"/>
        </w:rPr>
        <w:t xml:space="preserve"> </w:t>
      </w:r>
      <w:r w:rsidRPr="00807D45">
        <w:rPr>
          <w:rFonts w:ascii="Times New Roman" w:eastAsia="SimSun" w:hAnsi="Times New Roman" w:cs="Times New Roman"/>
          <w:sz w:val="16"/>
          <w:szCs w:val="16"/>
          <w:lang w:val="en-CA" w:eastAsia="zh-CN"/>
        </w:rPr>
        <w:t>由于</w:t>
      </w:r>
      <w:r w:rsidRPr="00807D45">
        <w:rPr>
          <w:rFonts w:ascii="Times New Roman" w:eastAsia="SimSun" w:hAnsi="Times New Roman" w:cs="Times New Roman"/>
          <w:sz w:val="16"/>
          <w:szCs w:val="16"/>
        </w:rPr>
        <w:t>在线报告工具</w:t>
      </w:r>
      <w:r w:rsidRPr="00807D45">
        <w:rPr>
          <w:rFonts w:ascii="Times New Roman" w:eastAsia="SimSun" w:hAnsi="Times New Roman" w:cs="Times New Roman"/>
          <w:sz w:val="16"/>
          <w:szCs w:val="16"/>
          <w:lang w:eastAsia="zh-CN"/>
        </w:rPr>
        <w:t>要求提交</w:t>
      </w:r>
      <w:r w:rsidRPr="00807D45">
        <w:rPr>
          <w:rFonts w:ascii="Times New Roman" w:eastAsia="SimSun" w:hAnsi="Times New Roman" w:cs="Times New Roman"/>
          <w:sz w:val="16"/>
          <w:szCs w:val="16"/>
        </w:rPr>
        <w:t>二元指标数据，这些指标的提交数量并不反映</w:t>
      </w:r>
      <w:r w:rsidRPr="00807D45">
        <w:rPr>
          <w:rFonts w:ascii="Times New Roman" w:eastAsia="SimSun" w:hAnsi="Times New Roman" w:cs="Times New Roman"/>
          <w:sz w:val="16"/>
          <w:szCs w:val="16"/>
          <w:lang w:eastAsia="zh-CN"/>
        </w:rPr>
        <w:t>行动</w:t>
      </w:r>
      <w:r w:rsidRPr="00807D45">
        <w:rPr>
          <w:rFonts w:ascii="Times New Roman" w:eastAsia="SimSun" w:hAnsi="Times New Roman" w:cs="Times New Roman"/>
          <w:sz w:val="16"/>
          <w:szCs w:val="16"/>
        </w:rPr>
        <w:t>目标之间的监测能力差异，也</w:t>
      </w:r>
      <w:r w:rsidRPr="00807D45">
        <w:rPr>
          <w:rFonts w:ascii="Times New Roman" w:eastAsia="SimSun" w:hAnsi="Times New Roman" w:cs="Times New Roman"/>
          <w:sz w:val="16"/>
          <w:szCs w:val="16"/>
          <w:lang w:eastAsia="zh-CN"/>
        </w:rPr>
        <w:t>不为取得执行</w:t>
      </w:r>
      <w:r w:rsidRPr="00807D45">
        <w:rPr>
          <w:rFonts w:ascii="Times New Roman" w:eastAsia="SimSun" w:hAnsi="Times New Roman" w:cs="Times New Roman"/>
          <w:sz w:val="16"/>
          <w:szCs w:val="16"/>
        </w:rPr>
        <w:t>进展提供可操作的信息，因此</w:t>
      </w:r>
      <w:r w:rsidRPr="00807D45">
        <w:rPr>
          <w:rFonts w:ascii="Times New Roman" w:eastAsia="SimSun" w:hAnsi="Times New Roman" w:cs="Times New Roman"/>
          <w:sz w:val="16"/>
          <w:szCs w:val="16"/>
          <w:lang w:eastAsia="zh-CN"/>
        </w:rPr>
        <w:t>对</w:t>
      </w:r>
      <w:r w:rsidRPr="00807D45">
        <w:rPr>
          <w:rFonts w:ascii="Times New Roman" w:eastAsia="SimSun" w:hAnsi="Times New Roman" w:cs="Times New Roman"/>
          <w:sz w:val="16"/>
          <w:szCs w:val="16"/>
        </w:rPr>
        <w:t>指标使用情况</w:t>
      </w:r>
      <w:r w:rsidRPr="00807D45">
        <w:rPr>
          <w:rFonts w:ascii="Times New Roman" w:eastAsia="SimSun" w:hAnsi="Times New Roman" w:cs="Times New Roman"/>
          <w:sz w:val="16"/>
          <w:szCs w:val="16"/>
          <w:lang w:eastAsia="zh-CN"/>
        </w:rPr>
        <w:t>的</w:t>
      </w:r>
      <w:r w:rsidRPr="00807D45">
        <w:rPr>
          <w:rFonts w:ascii="Times New Roman" w:eastAsia="SimSun" w:hAnsi="Times New Roman" w:cs="Times New Roman"/>
          <w:sz w:val="16"/>
          <w:szCs w:val="16"/>
        </w:rPr>
        <w:t>评估</w:t>
      </w:r>
      <w:r w:rsidRPr="00807D45">
        <w:rPr>
          <w:rFonts w:ascii="Times New Roman" w:eastAsia="SimSun" w:hAnsi="Times New Roman" w:cs="Times New Roman"/>
          <w:sz w:val="16"/>
          <w:szCs w:val="16"/>
          <w:lang w:eastAsia="zh-CN"/>
        </w:rPr>
        <w:t>没有相关性</w:t>
      </w:r>
      <w:r w:rsidRPr="00807D45">
        <w:rPr>
          <w:rFonts w:ascii="Times New Roman" w:eastAsia="SimSun" w:hAnsi="Times New Roman" w:cs="Times New Roman"/>
          <w:sz w:val="16"/>
          <w:szCs w:val="16"/>
          <w:lang w:val="en-CA" w:eastAsia="zh-CN"/>
        </w:rPr>
        <w:t>。</w:t>
      </w:r>
    </w:p>
    <w:p w14:paraId="1CED7C69" w14:textId="77777777" w:rsidR="00430DCF" w:rsidRPr="00B66112" w:rsidRDefault="00430DCF" w:rsidP="00767954">
      <w:pPr>
        <w:rPr>
          <w:lang w:val="en-CA" w:eastAsia="zh-CN"/>
        </w:rPr>
      </w:pPr>
    </w:p>
    <w:p w14:paraId="5DCA8FED" w14:textId="77777777" w:rsidR="00430DCF" w:rsidRPr="00807D45"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807D45">
        <w:rPr>
          <w:rFonts w:ascii="Times New Roman" w:hAnsi="Times New Roman" w:cs="Times New Roman"/>
          <w:lang w:eastAsia="zh-CN"/>
        </w:rPr>
        <w:t>关于标题指标</w:t>
      </w:r>
      <w:r w:rsidRPr="00807D45">
        <w:rPr>
          <w:rFonts w:ascii="Times New Roman" w:hAnsi="Times New Roman" w:cs="Times New Roman"/>
          <w:lang w:eastAsia="zh-CN"/>
        </w:rPr>
        <w:t>9.1(</w:t>
      </w:r>
      <w:r w:rsidRPr="00807D45">
        <w:rPr>
          <w:rFonts w:ascii="Times New Roman" w:hAnsi="Times New Roman" w:cs="Times New Roman"/>
          <w:lang w:eastAsia="zh-CN"/>
        </w:rPr>
        <w:t>可持续利用野生物种带来的惠益</w:t>
      </w:r>
      <w:r w:rsidRPr="00807D45">
        <w:rPr>
          <w:rFonts w:ascii="Times New Roman" w:hAnsi="Times New Roman" w:cs="Times New Roman"/>
          <w:lang w:eastAsia="zh-CN"/>
        </w:rPr>
        <w:t>)</w:t>
      </w:r>
      <w:r w:rsidRPr="00807D45">
        <w:rPr>
          <w:rFonts w:ascii="Times New Roman" w:hAnsi="Times New Roman" w:cs="Times New Roman"/>
          <w:lang w:eastAsia="zh-CN"/>
        </w:rPr>
        <w:t>的报告</w:t>
      </w:r>
      <w:r>
        <w:rPr>
          <w:rFonts w:ascii="Times New Roman" w:hAnsi="Times New Roman" w:cs="Times New Roman" w:hint="eastAsia"/>
          <w:lang w:eastAsia="zh-CN"/>
        </w:rPr>
        <w:t>内容</w:t>
      </w:r>
      <w:r w:rsidRPr="00807D45">
        <w:rPr>
          <w:rFonts w:ascii="Times New Roman" w:hAnsi="Times New Roman" w:cs="Times New Roman"/>
          <w:lang w:eastAsia="zh-CN"/>
        </w:rPr>
        <w:t>有限且缺乏标准化，可能</w:t>
      </w:r>
      <w:r>
        <w:rPr>
          <w:rFonts w:ascii="Times New Roman" w:hAnsi="Times New Roman" w:cs="Times New Roman" w:hint="eastAsia"/>
          <w:lang w:eastAsia="zh-CN"/>
        </w:rPr>
        <w:t>的原因</w:t>
      </w:r>
      <w:r w:rsidRPr="00807D45">
        <w:rPr>
          <w:rFonts w:ascii="Times New Roman" w:hAnsi="Times New Roman" w:cs="Times New Roman"/>
          <w:lang w:eastAsia="zh-CN"/>
        </w:rPr>
        <w:t>是缔约方可获得的方法学指导</w:t>
      </w:r>
      <w:r>
        <w:rPr>
          <w:rFonts w:ascii="Times New Roman" w:hAnsi="Times New Roman" w:cs="Times New Roman" w:hint="eastAsia"/>
          <w:lang w:eastAsia="zh-CN"/>
        </w:rPr>
        <w:t>尚</w:t>
      </w:r>
      <w:r w:rsidRPr="00807D45">
        <w:rPr>
          <w:rFonts w:ascii="Times New Roman" w:hAnsi="Times New Roman" w:cs="Times New Roman"/>
          <w:lang w:eastAsia="zh-CN"/>
        </w:rPr>
        <w:t>不完善</w:t>
      </w:r>
      <w:r w:rsidRPr="00807D45">
        <w:rPr>
          <w:rFonts w:ascii="Times New Roman" w:hAnsi="Times New Roman" w:cs="Times New Roman"/>
          <w:lang w:eastAsia="zh-CN"/>
        </w:rPr>
        <w:t>(</w:t>
      </w:r>
      <w:r w:rsidRPr="00807D45">
        <w:rPr>
          <w:rFonts w:ascii="Times New Roman" w:hAnsi="Times New Roman" w:cs="Times New Roman"/>
          <w:lang w:eastAsia="zh-CN"/>
        </w:rPr>
        <w:t>见表</w:t>
      </w:r>
      <w:r w:rsidRPr="00807D45">
        <w:rPr>
          <w:rFonts w:ascii="Times New Roman" w:hAnsi="Times New Roman" w:cs="Times New Roman"/>
          <w:lang w:eastAsia="zh-CN"/>
        </w:rPr>
        <w:t>21)</w:t>
      </w:r>
      <w:r w:rsidRPr="00807D45">
        <w:rPr>
          <w:rFonts w:ascii="Times New Roman" w:hAnsi="Times New Roman" w:cs="Times New Roman"/>
          <w:lang w:eastAsia="zh-CN"/>
        </w:rPr>
        <w:t>。在纳入分析</w:t>
      </w:r>
      <w:r>
        <w:rPr>
          <w:rFonts w:ascii="Times New Roman" w:hAnsi="Times New Roman" w:cs="Times New Roman" w:hint="eastAsia"/>
          <w:lang w:eastAsia="zh-CN"/>
        </w:rPr>
        <w:t>的</w:t>
      </w:r>
      <w:r w:rsidRPr="00807D45">
        <w:rPr>
          <w:rFonts w:ascii="Times New Roman" w:hAnsi="Times New Roman" w:cs="Times New Roman"/>
          <w:lang w:eastAsia="zh-CN"/>
        </w:rPr>
        <w:t>国家报告</w:t>
      </w:r>
      <w:r>
        <w:rPr>
          <w:rFonts w:ascii="Times New Roman" w:hAnsi="Times New Roman" w:cs="Times New Roman" w:hint="eastAsia"/>
          <w:lang w:eastAsia="zh-CN"/>
        </w:rPr>
        <w:t>中，仅</w:t>
      </w:r>
      <w:r w:rsidRPr="00807D45">
        <w:rPr>
          <w:rFonts w:ascii="Times New Roman" w:hAnsi="Times New Roman" w:cs="Times New Roman"/>
          <w:lang w:eastAsia="zh-CN"/>
        </w:rPr>
        <w:t>有</w:t>
      </w:r>
      <w:r w:rsidRPr="00807D45">
        <w:rPr>
          <w:rFonts w:ascii="Times New Roman" w:hAnsi="Times New Roman" w:cs="Times New Roman"/>
          <w:lang w:eastAsia="zh-CN"/>
        </w:rPr>
        <w:t>10%</w:t>
      </w:r>
      <w:r>
        <w:rPr>
          <w:rFonts w:ascii="Times New Roman" w:hAnsi="Times New Roman" w:cs="Times New Roman" w:hint="eastAsia"/>
          <w:lang w:eastAsia="zh-CN"/>
        </w:rPr>
        <w:t>的缔约方</w:t>
      </w:r>
      <w:r w:rsidRPr="00807D45">
        <w:rPr>
          <w:rFonts w:ascii="Times New Roman" w:hAnsi="Times New Roman" w:cs="Times New Roman"/>
          <w:lang w:eastAsia="zh-CN"/>
        </w:rPr>
        <w:t>提交了该指标的相关信息，其中涵盖了</w:t>
      </w:r>
      <w:r>
        <w:rPr>
          <w:rFonts w:ascii="Times New Roman" w:hAnsi="Times New Roman" w:cs="Times New Roman" w:hint="eastAsia"/>
          <w:lang w:eastAsia="zh-CN"/>
        </w:rPr>
        <w:t>许多</w:t>
      </w:r>
      <w:r w:rsidRPr="00807D45">
        <w:rPr>
          <w:rFonts w:ascii="Times New Roman" w:hAnsi="Times New Roman" w:cs="Times New Roman"/>
          <w:lang w:eastAsia="zh-CN"/>
        </w:rPr>
        <w:t>类型的</w:t>
      </w:r>
      <w:r>
        <w:rPr>
          <w:rFonts w:ascii="Times New Roman" w:hAnsi="Times New Roman" w:cs="Times New Roman" w:hint="eastAsia"/>
          <w:lang w:eastAsia="zh-CN"/>
        </w:rPr>
        <w:t>惠益</w:t>
      </w:r>
      <w:r w:rsidRPr="00807D45">
        <w:rPr>
          <w:rFonts w:ascii="Times New Roman" w:hAnsi="Times New Roman" w:cs="Times New Roman"/>
          <w:lang w:eastAsia="zh-CN"/>
        </w:rPr>
        <w:t>(</w:t>
      </w:r>
      <w:r w:rsidRPr="00807D45">
        <w:rPr>
          <w:rFonts w:ascii="Times New Roman" w:hAnsi="Times New Roman" w:cs="Times New Roman"/>
          <w:lang w:eastAsia="zh-CN"/>
        </w:rPr>
        <w:t>如收入、就业、食物、出口价值等</w:t>
      </w:r>
      <w:r w:rsidRPr="00807D45">
        <w:rPr>
          <w:rFonts w:ascii="Times New Roman" w:hAnsi="Times New Roman" w:cs="Times New Roman"/>
          <w:lang w:eastAsia="zh-CN"/>
        </w:rPr>
        <w:t>)</w:t>
      </w:r>
      <w:r w:rsidRPr="00807D45">
        <w:rPr>
          <w:rFonts w:ascii="Times New Roman" w:hAnsi="Times New Roman" w:cs="Times New Roman"/>
          <w:lang w:eastAsia="zh-CN"/>
        </w:rPr>
        <w:t>。</w:t>
      </w:r>
      <w:r>
        <w:rPr>
          <w:rFonts w:ascii="Times New Roman" w:hAnsi="Times New Roman" w:cs="Times New Roman" w:hint="eastAsia"/>
          <w:lang w:eastAsia="zh-CN"/>
        </w:rPr>
        <w:t>尽管</w:t>
      </w:r>
      <w:r w:rsidRPr="00807D45">
        <w:rPr>
          <w:rFonts w:ascii="Times New Roman" w:hAnsi="Times New Roman" w:cs="Times New Roman"/>
          <w:lang w:eastAsia="zh-CN"/>
        </w:rPr>
        <w:t>无法</w:t>
      </w:r>
      <w:r>
        <w:rPr>
          <w:rFonts w:ascii="Times New Roman" w:hAnsi="Times New Roman" w:cs="Times New Roman" w:hint="eastAsia"/>
          <w:lang w:eastAsia="zh-CN"/>
        </w:rPr>
        <w:t>对</w:t>
      </w:r>
      <w:r w:rsidRPr="00807D45">
        <w:rPr>
          <w:rFonts w:ascii="Times New Roman" w:hAnsi="Times New Roman" w:cs="Times New Roman"/>
          <w:lang w:eastAsia="zh-CN"/>
        </w:rPr>
        <w:t>这些</w:t>
      </w:r>
      <w:r>
        <w:rPr>
          <w:rFonts w:ascii="Times New Roman" w:hAnsi="Times New Roman" w:cs="Times New Roman" w:hint="eastAsia"/>
          <w:lang w:eastAsia="zh-CN"/>
        </w:rPr>
        <w:t>惠益进行</w:t>
      </w:r>
      <w:r w:rsidRPr="00807D45">
        <w:rPr>
          <w:rFonts w:ascii="Times New Roman" w:hAnsi="Times New Roman" w:cs="Times New Roman"/>
          <w:lang w:eastAsia="zh-CN"/>
        </w:rPr>
        <w:t>直接比较，也无法汇总成单一趋势，但针对各项</w:t>
      </w:r>
      <w:r>
        <w:rPr>
          <w:rFonts w:ascii="Times New Roman" w:hAnsi="Times New Roman" w:cs="Times New Roman" w:hint="eastAsia"/>
          <w:lang w:eastAsia="zh-CN"/>
        </w:rPr>
        <w:t>惠益</w:t>
      </w:r>
      <w:r w:rsidRPr="00807D45">
        <w:rPr>
          <w:rFonts w:ascii="Times New Roman" w:hAnsi="Times New Roman" w:cs="Times New Roman"/>
          <w:lang w:eastAsia="zh-CN"/>
        </w:rPr>
        <w:t>的趋势分析显示，呈下降趋势</w:t>
      </w:r>
      <w:r>
        <w:rPr>
          <w:rFonts w:ascii="Times New Roman" w:hAnsi="Times New Roman" w:cs="Times New Roman" w:hint="eastAsia"/>
          <w:lang w:eastAsia="zh-CN"/>
        </w:rPr>
        <w:t>的多于呈</w:t>
      </w:r>
      <w:r w:rsidRPr="00807D45">
        <w:rPr>
          <w:rFonts w:ascii="Times New Roman" w:hAnsi="Times New Roman" w:cs="Times New Roman"/>
          <w:lang w:eastAsia="zh-CN"/>
        </w:rPr>
        <w:t>上升趋势。约半数缔约方报告称，目前未对可持续利用带来的惠益进行监测，这表明在方法和数据方面均存在挑战。关于标题指标</w:t>
      </w:r>
      <w:r w:rsidRPr="00807D45">
        <w:rPr>
          <w:rFonts w:ascii="Times New Roman" w:hAnsi="Times New Roman" w:cs="Times New Roman"/>
          <w:lang w:eastAsia="zh-CN"/>
        </w:rPr>
        <w:t>9.2(</w:t>
      </w:r>
      <w:r w:rsidRPr="00807D45">
        <w:rPr>
          <w:rFonts w:ascii="Times New Roman" w:hAnsi="Times New Roman" w:cs="Times New Roman"/>
          <w:lang w:eastAsia="zh-CN"/>
        </w:rPr>
        <w:t>从事传统职业的人口比例</w:t>
      </w:r>
      <w:r w:rsidRPr="00807D45">
        <w:rPr>
          <w:rFonts w:ascii="Times New Roman" w:hAnsi="Times New Roman" w:cs="Times New Roman"/>
          <w:lang w:eastAsia="zh-CN"/>
        </w:rPr>
        <w:t>)</w:t>
      </w:r>
      <w:r w:rsidRPr="00807D45">
        <w:rPr>
          <w:rFonts w:ascii="Times New Roman" w:hAnsi="Times New Roman" w:cs="Times New Roman"/>
          <w:lang w:eastAsia="zh-CN"/>
        </w:rPr>
        <w:t>，若干缔约方表示在界定传统职业方面面临挑战，并指出这些职业具有很强的地域特异性。超过十分之一的缔约</w:t>
      </w:r>
      <w:r w:rsidRPr="00807D45">
        <w:rPr>
          <w:rFonts w:ascii="Times New Roman" w:hAnsi="Times New Roman" w:cs="Times New Roman"/>
          <w:lang w:eastAsia="zh-CN"/>
        </w:rPr>
        <w:lastRenderedPageBreak/>
        <w:t>方表示，该项指标不适用本国国情。在提交数据的</w:t>
      </w:r>
      <w:r w:rsidRPr="00807D45">
        <w:rPr>
          <w:rFonts w:ascii="Times New Roman" w:hAnsi="Times New Roman" w:cs="Times New Roman"/>
          <w:lang w:eastAsia="zh-CN"/>
        </w:rPr>
        <w:t>19%</w:t>
      </w:r>
      <w:r w:rsidRPr="00807D45">
        <w:rPr>
          <w:rFonts w:ascii="Times New Roman" w:hAnsi="Times New Roman" w:cs="Times New Roman"/>
          <w:lang w:eastAsia="zh-CN"/>
        </w:rPr>
        <w:t>的缔约方中，从事传统职业的人口比例差异很大，在</w:t>
      </w:r>
      <w:r w:rsidRPr="00807D45">
        <w:rPr>
          <w:rFonts w:ascii="Times New Roman" w:hAnsi="Times New Roman" w:cs="Times New Roman"/>
          <w:lang w:eastAsia="zh-CN"/>
        </w:rPr>
        <w:t>2020</w:t>
      </w:r>
      <w:r w:rsidRPr="00807D45">
        <w:rPr>
          <w:rFonts w:ascii="Times New Roman" w:hAnsi="Times New Roman" w:cs="Times New Roman"/>
          <w:lang w:eastAsia="zh-CN"/>
        </w:rPr>
        <w:t>年至</w:t>
      </w:r>
      <w:r w:rsidRPr="00807D45">
        <w:rPr>
          <w:rFonts w:ascii="Times New Roman" w:hAnsi="Times New Roman" w:cs="Times New Roman"/>
          <w:lang w:eastAsia="zh-CN"/>
        </w:rPr>
        <w:t>2025</w:t>
      </w:r>
      <w:r w:rsidRPr="00807D45">
        <w:rPr>
          <w:rFonts w:ascii="Times New Roman" w:hAnsi="Times New Roman" w:cs="Times New Roman"/>
          <w:lang w:eastAsia="zh-CN"/>
        </w:rPr>
        <w:t>年的报告期内未发生明显变化</w:t>
      </w:r>
      <w:r w:rsidRPr="00807D45">
        <w:rPr>
          <w:rFonts w:ascii="Times New Roman" w:hAnsi="Times New Roman" w:cs="Times New Roman"/>
          <w:lang w:eastAsia="zh-CN"/>
        </w:rPr>
        <w:t>(</w:t>
      </w:r>
      <w:r w:rsidRPr="00807D45">
        <w:rPr>
          <w:rFonts w:ascii="Times New Roman" w:hAnsi="Times New Roman" w:cs="Times New Roman"/>
          <w:lang w:eastAsia="zh-CN"/>
        </w:rPr>
        <w:t>见图</w:t>
      </w:r>
      <w:r w:rsidRPr="00807D45">
        <w:rPr>
          <w:rFonts w:ascii="Times New Roman" w:hAnsi="Times New Roman" w:cs="Times New Roman"/>
          <w:lang w:eastAsia="zh-CN"/>
        </w:rPr>
        <w:t>37)</w:t>
      </w:r>
      <w:r w:rsidRPr="00807D45">
        <w:rPr>
          <w:rFonts w:ascii="Times New Roman" w:hAnsi="Times New Roman" w:cs="Times New Roman"/>
          <w:lang w:eastAsia="zh-CN"/>
        </w:rPr>
        <w:t>。</w:t>
      </w:r>
    </w:p>
    <w:p w14:paraId="3F005163" w14:textId="77777777" w:rsidR="00430DCF" w:rsidRPr="00807D45"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807D45">
        <w:rPr>
          <w:rFonts w:ascii="Times New Roman" w:hAnsi="Times New Roman" w:cs="Times New Roman"/>
          <w:lang w:eastAsia="zh-CN"/>
        </w:rPr>
        <w:t>关于</w:t>
      </w:r>
      <w:r>
        <w:rPr>
          <w:rFonts w:ascii="Times New Roman" w:hAnsi="Times New Roman" w:cs="Times New Roman" w:hint="eastAsia"/>
          <w:lang w:eastAsia="zh-CN"/>
        </w:rPr>
        <w:t>利用</w:t>
      </w:r>
      <w:r w:rsidRPr="00807D45">
        <w:rPr>
          <w:rFonts w:ascii="Times New Roman" w:hAnsi="Times New Roman" w:cs="Times New Roman"/>
          <w:lang w:eastAsia="zh-CN"/>
        </w:rPr>
        <w:t>行动目标</w:t>
      </w:r>
      <w:r w:rsidRPr="00807D45">
        <w:rPr>
          <w:rFonts w:ascii="Times New Roman" w:hAnsi="Times New Roman" w:cs="Times New Roman"/>
          <w:lang w:eastAsia="zh-CN"/>
        </w:rPr>
        <w:t>9</w:t>
      </w:r>
      <w:r w:rsidRPr="00807D45">
        <w:rPr>
          <w:rFonts w:ascii="Times New Roman" w:hAnsi="Times New Roman" w:cs="Times New Roman"/>
          <w:lang w:eastAsia="zh-CN"/>
        </w:rPr>
        <w:t>二元指标报告的政策执行情况，许多缔约方报告称，已采取重大步骤</w:t>
      </w:r>
      <w:r>
        <w:rPr>
          <w:rFonts w:ascii="Times New Roman" w:hAnsi="Times New Roman" w:cs="Times New Roman" w:hint="eastAsia"/>
          <w:lang w:eastAsia="zh-CN"/>
        </w:rPr>
        <w:t>执行</w:t>
      </w:r>
      <w:r w:rsidRPr="00807D45">
        <w:rPr>
          <w:rFonts w:ascii="Times New Roman" w:hAnsi="Times New Roman" w:cs="Times New Roman"/>
          <w:lang w:eastAsia="zh-CN"/>
        </w:rPr>
        <w:t>关于可持续利用野生物种的政策，</w:t>
      </w:r>
      <w:r>
        <w:rPr>
          <w:rFonts w:ascii="Times New Roman" w:hAnsi="Times New Roman" w:cs="Times New Roman" w:hint="eastAsia"/>
          <w:lang w:eastAsia="zh-CN"/>
        </w:rPr>
        <w:t>其中</w:t>
      </w:r>
      <w:r w:rsidRPr="00807D45">
        <w:rPr>
          <w:rFonts w:ascii="Times New Roman" w:hAnsi="Times New Roman" w:cs="Times New Roman"/>
          <w:lang w:eastAsia="zh-CN"/>
        </w:rPr>
        <w:t>近半数的缔约方表示，已全面落实法律文书或行政措施</w:t>
      </w:r>
      <w:r w:rsidRPr="00807D45">
        <w:rPr>
          <w:rFonts w:ascii="Times New Roman" w:hAnsi="Times New Roman" w:cs="Times New Roman"/>
          <w:lang w:eastAsia="zh-CN"/>
        </w:rPr>
        <w:t>(</w:t>
      </w:r>
      <w:r w:rsidRPr="00807D45">
        <w:rPr>
          <w:rFonts w:ascii="Times New Roman" w:hAnsi="Times New Roman" w:cs="Times New Roman"/>
          <w:lang w:eastAsia="zh-CN"/>
        </w:rPr>
        <w:t>见图</w:t>
      </w:r>
      <w:r w:rsidRPr="00807D45">
        <w:rPr>
          <w:rFonts w:ascii="Times New Roman" w:hAnsi="Times New Roman" w:cs="Times New Roman"/>
          <w:lang w:eastAsia="zh-CN"/>
        </w:rPr>
        <w:t>38)</w:t>
      </w:r>
      <w:r w:rsidRPr="00807D45">
        <w:rPr>
          <w:rFonts w:ascii="Times New Roman" w:hAnsi="Times New Roman" w:cs="Times New Roman"/>
          <w:lang w:eastAsia="zh-CN"/>
        </w:rPr>
        <w:t>。此外，约四分之三的缔约方报告称，已至少采取部分措施保护和鼓励土著人民和地方社区对生物多样性的可持续习惯使用。在与</w:t>
      </w:r>
      <w:r>
        <w:rPr>
          <w:rFonts w:ascii="Times New Roman" w:hAnsi="Times New Roman" w:cs="Times New Roman" w:hint="eastAsia"/>
          <w:lang w:eastAsia="zh-CN"/>
        </w:rPr>
        <w:t>本</w:t>
      </w:r>
      <w:r w:rsidRPr="00807D45">
        <w:rPr>
          <w:rFonts w:ascii="Times New Roman" w:hAnsi="Times New Roman" w:cs="Times New Roman"/>
          <w:lang w:eastAsia="zh-CN"/>
        </w:rPr>
        <w:t>行动目标各项要素相一致的国家指标中，大多数</w:t>
      </w:r>
      <w:r>
        <w:rPr>
          <w:rFonts w:ascii="Times New Roman" w:hAnsi="Times New Roman" w:cs="Times New Roman" w:hint="eastAsia"/>
          <w:lang w:eastAsia="zh-CN"/>
        </w:rPr>
        <w:t>都与</w:t>
      </w:r>
      <w:r w:rsidRPr="00807D45">
        <w:rPr>
          <w:rFonts w:ascii="Times New Roman" w:hAnsi="Times New Roman" w:cs="Times New Roman"/>
          <w:lang w:eastAsia="zh-CN"/>
        </w:rPr>
        <w:t>可持续习惯</w:t>
      </w:r>
      <w:r>
        <w:rPr>
          <w:rFonts w:ascii="Times New Roman" w:hAnsi="Times New Roman" w:cs="Times New Roman" w:hint="eastAsia"/>
          <w:lang w:eastAsia="zh-CN"/>
        </w:rPr>
        <w:t>使用有关</w:t>
      </w:r>
      <w:r w:rsidRPr="00807D45">
        <w:rPr>
          <w:rFonts w:ascii="Times New Roman" w:hAnsi="Times New Roman" w:cs="Times New Roman"/>
          <w:lang w:eastAsia="zh-CN"/>
        </w:rPr>
        <w:t>。因此，尽管</w:t>
      </w:r>
      <w:r>
        <w:rPr>
          <w:rFonts w:ascii="Times New Roman" w:hAnsi="Times New Roman" w:cs="Times New Roman" w:hint="eastAsia"/>
          <w:lang w:eastAsia="zh-CN"/>
        </w:rPr>
        <w:t>仍</w:t>
      </w:r>
      <w:r w:rsidRPr="00807D45">
        <w:rPr>
          <w:rFonts w:ascii="Times New Roman" w:hAnsi="Times New Roman" w:cs="Times New Roman"/>
          <w:lang w:eastAsia="zh-CN"/>
        </w:rPr>
        <w:t>需要更努力</w:t>
      </w:r>
      <w:r>
        <w:rPr>
          <w:rFonts w:ascii="Times New Roman" w:hAnsi="Times New Roman" w:cs="Times New Roman" w:hint="eastAsia"/>
          <w:lang w:eastAsia="zh-CN"/>
        </w:rPr>
        <w:t>地</w:t>
      </w:r>
      <w:r w:rsidRPr="00807D45">
        <w:rPr>
          <w:rFonts w:ascii="Times New Roman" w:hAnsi="Times New Roman" w:cs="Times New Roman"/>
          <w:lang w:eastAsia="zh-CN"/>
        </w:rPr>
        <w:t>改进监测方法，但缔约方报告</w:t>
      </w:r>
      <w:r>
        <w:rPr>
          <w:rFonts w:ascii="Times New Roman" w:hAnsi="Times New Roman" w:cs="Times New Roman" w:hint="eastAsia"/>
          <w:lang w:eastAsia="zh-CN"/>
        </w:rPr>
        <w:t>称</w:t>
      </w:r>
      <w:r w:rsidRPr="00807D45">
        <w:rPr>
          <w:rFonts w:ascii="Times New Roman" w:hAnsi="Times New Roman" w:cs="Times New Roman"/>
          <w:lang w:eastAsia="zh-CN"/>
        </w:rPr>
        <w:t>在改善支持野生物种可持续利用的有利环境方面已取得进展</w:t>
      </w:r>
      <w:r w:rsidRPr="00807D45">
        <w:rPr>
          <w:rFonts w:ascii="Times New Roman" w:hAnsi="Times New Roman" w:cs="Times New Roman"/>
          <w:lang w:eastAsia="zh-CN"/>
        </w:rPr>
        <w:t>(</w:t>
      </w:r>
      <w:r w:rsidRPr="00807D45">
        <w:rPr>
          <w:rFonts w:ascii="Times New Roman" w:hAnsi="Times New Roman" w:cs="Times New Roman"/>
          <w:lang w:eastAsia="zh-CN"/>
        </w:rPr>
        <w:t>见图</w:t>
      </w:r>
      <w:r w:rsidRPr="00807D45">
        <w:rPr>
          <w:rFonts w:ascii="Times New Roman" w:hAnsi="Times New Roman" w:cs="Times New Roman"/>
          <w:lang w:eastAsia="zh-CN"/>
        </w:rPr>
        <w:t>39)</w:t>
      </w:r>
      <w:r w:rsidRPr="00807D45">
        <w:rPr>
          <w:rFonts w:ascii="Times New Roman" w:hAnsi="Times New Roman" w:cs="Times New Roman"/>
          <w:lang w:eastAsia="zh-CN"/>
        </w:rPr>
        <w:t>。</w:t>
      </w:r>
    </w:p>
    <w:p w14:paraId="0A3F1816" w14:textId="77777777" w:rsidR="00430DCF" w:rsidRPr="00B66112" w:rsidRDefault="00430DCF" w:rsidP="00767954">
      <w:pPr>
        <w:rPr>
          <w:lang w:eastAsia="zh-CN"/>
        </w:rPr>
      </w:pPr>
    </w:p>
    <w:p w14:paraId="318BC4A8" w14:textId="77777777" w:rsidR="00430DCF" w:rsidRPr="00A15A69" w:rsidRDefault="00430DCF" w:rsidP="00767954">
      <w:pPr>
        <w:rPr>
          <w:rFonts w:ascii="Times New Roman" w:hAnsi="Times New Roman" w:cs="Times New Roman"/>
          <w:sz w:val="20"/>
          <w:szCs w:val="20"/>
          <w:lang w:eastAsia="zh-CN"/>
        </w:rPr>
      </w:pPr>
      <w:r w:rsidRPr="00A15A69">
        <w:rPr>
          <w:rFonts w:ascii="Times New Roman" w:hAnsi="Times New Roman" w:cs="Times New Roman"/>
          <w:sz w:val="20"/>
          <w:szCs w:val="20"/>
          <w:lang w:eastAsia="zh-CN"/>
        </w:rPr>
        <w:t>图</w:t>
      </w:r>
      <w:r w:rsidRPr="00A15A69">
        <w:rPr>
          <w:rFonts w:ascii="Times New Roman" w:hAnsi="Times New Roman" w:cs="Times New Roman"/>
          <w:sz w:val="20"/>
          <w:szCs w:val="20"/>
          <w:lang w:eastAsia="zh-CN"/>
        </w:rPr>
        <w:t xml:space="preserve"> </w:t>
      </w:r>
      <w:r w:rsidRPr="00A15A69">
        <w:rPr>
          <w:rFonts w:ascii="Times New Roman" w:hAnsi="Times New Roman" w:cs="Times New Roman"/>
          <w:noProof/>
          <w:sz w:val="20"/>
          <w:szCs w:val="20"/>
          <w:lang w:eastAsia="zh-CN"/>
        </w:rPr>
        <w:t>37</w:t>
      </w:r>
    </w:p>
    <w:p w14:paraId="5A043181" w14:textId="77777777" w:rsidR="00430DCF" w:rsidRPr="00B66112" w:rsidRDefault="00430DCF" w:rsidP="00767954">
      <w:pPr>
        <w:rPr>
          <w:rFonts w:eastAsiaTheme="minorEastAsia"/>
          <w:b/>
          <w:bCs/>
          <w:color w:val="0E2841" w:themeColor="text2"/>
          <w:kern w:val="0"/>
          <w:sz w:val="20"/>
          <w:szCs w:val="20"/>
          <w:lang w:eastAsia="ja-JP"/>
          <w14:ligatures w14:val="none"/>
        </w:rPr>
      </w:pPr>
      <w:r w:rsidRPr="00A15A69">
        <w:rPr>
          <w:rFonts w:ascii="Times New Roman" w:hAnsi="Times New Roman" w:cs="Times New Roman"/>
          <w:b/>
          <w:bCs/>
          <w:color w:val="0E2841" w:themeColor="text2"/>
          <w:kern w:val="0"/>
          <w:sz w:val="20"/>
          <w:szCs w:val="20"/>
          <w:lang w:eastAsia="ja-JP"/>
          <w14:ligatures w14:val="none"/>
        </w:rPr>
        <w:t>标题指标</w:t>
      </w:r>
      <w:r w:rsidRPr="00A15A69">
        <w:rPr>
          <w:rFonts w:ascii="Times New Roman" w:hAnsi="Times New Roman" w:cs="Times New Roman"/>
          <w:b/>
          <w:bCs/>
          <w:color w:val="0E2841" w:themeColor="text2"/>
          <w:kern w:val="0"/>
          <w:sz w:val="20"/>
          <w:szCs w:val="20"/>
          <w:lang w:eastAsia="ja-JP"/>
          <w14:ligatures w14:val="none"/>
        </w:rPr>
        <w:t>9.2: </w:t>
      </w:r>
      <w:r w:rsidRPr="00A15A69">
        <w:rPr>
          <w:rFonts w:ascii="Times New Roman" w:hAnsi="Times New Roman" w:cs="Times New Roman"/>
          <w:b/>
          <w:bCs/>
          <w:color w:val="0E2841" w:themeColor="text2"/>
          <w:kern w:val="0"/>
          <w:sz w:val="20"/>
          <w:szCs w:val="20"/>
          <w:lang w:eastAsia="zh-CN"/>
          <w14:ligatures w14:val="none"/>
        </w:rPr>
        <w:t>从事传统职业人口所占百分比</w:t>
      </w:r>
    </w:p>
    <w:p w14:paraId="6DEBFED9" w14:textId="77777777" w:rsidR="00430DCF" w:rsidRPr="00B66112" w:rsidRDefault="00430DCF" w:rsidP="00767954">
      <w:pPr>
        <w:rPr>
          <w:sz w:val="20"/>
          <w:szCs w:val="20"/>
          <w:lang w:eastAsia="zh-CN"/>
        </w:rPr>
      </w:pPr>
    </w:p>
    <w:p w14:paraId="119CB4A2" w14:textId="77777777" w:rsidR="00430DCF" w:rsidRPr="00B66112" w:rsidRDefault="00430DCF" w:rsidP="00767954">
      <w:pPr>
        <w:pStyle w:val="Caption"/>
      </w:pPr>
      <w:bookmarkStart w:id="232" w:name="_Ref231164788"/>
      <w:r w:rsidRPr="00B66112">
        <w:rPr>
          <w:rFonts w:ascii="Aptos" w:hAnsi="Aptos" w:cs="Segoe UI"/>
          <w:i w:val="0"/>
          <w:noProof/>
        </w:rPr>
        <w:drawing>
          <wp:inline distT="0" distB="0" distL="0" distR="0" wp14:anchorId="15EDA6AF" wp14:editId="59203641">
            <wp:extent cx="4042161" cy="3031845"/>
            <wp:effectExtent l="0" t="0" r="0" b="3810"/>
            <wp:docPr id="145500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0078" name="Picture 14550078"/>
                    <pic:cNvPicPr/>
                  </pic:nvPicPr>
                  <pic:blipFill>
                    <a:blip r:embed="rId99" cstate="print">
                      <a:extLst>
                        <a:ext uri="{28A0092B-C50C-407E-A947-70E740481C1C}">
                          <a14:useLocalDpi xmlns:a14="http://schemas.microsoft.com/office/drawing/2010/main" val="0"/>
                        </a:ext>
                      </a:extLst>
                    </a:blip>
                    <a:stretch>
                      <a:fillRect/>
                    </a:stretch>
                  </pic:blipFill>
                  <pic:spPr>
                    <a:xfrm>
                      <a:off x="0" y="0"/>
                      <a:ext cx="4067290" cy="3050693"/>
                    </a:xfrm>
                    <a:prstGeom prst="rect">
                      <a:avLst/>
                    </a:prstGeom>
                  </pic:spPr>
                </pic:pic>
              </a:graphicData>
            </a:graphic>
          </wp:inline>
        </w:drawing>
      </w:r>
    </w:p>
    <w:bookmarkEnd w:id="232"/>
    <w:p w14:paraId="43CA709C" w14:textId="77777777" w:rsidR="00430DCF" w:rsidRPr="00B66112" w:rsidRDefault="00430DCF" w:rsidP="00767954">
      <w:pPr>
        <w:pStyle w:val="Caption"/>
      </w:pPr>
      <w:r w:rsidRPr="00B66112">
        <w:t xml:space="preserve"> </w:t>
      </w:r>
    </w:p>
    <w:p w14:paraId="484EEEA2" w14:textId="77777777" w:rsidR="00430DCF" w:rsidRPr="00A15A69" w:rsidRDefault="00430DCF" w:rsidP="00767954">
      <w:pPr>
        <w:rPr>
          <w:rFonts w:ascii="Times New Roman" w:hAnsi="Times New Roman" w:cs="Times New Roman"/>
          <w:color w:val="0E2841" w:themeColor="text2"/>
          <w:kern w:val="0"/>
          <w:sz w:val="18"/>
          <w:szCs w:val="18"/>
          <w:lang w:eastAsia="ja-JP"/>
          <w14:ligatures w14:val="none"/>
        </w:rPr>
      </w:pPr>
      <w:r w:rsidRPr="00EF3D52">
        <w:rPr>
          <w:rFonts w:ascii="KaiTi" w:eastAsia="KaiTi" w:hAnsi="KaiTi" w:cs="Times New Roman"/>
          <w:color w:val="0E2841" w:themeColor="text2"/>
          <w:kern w:val="0"/>
          <w:sz w:val="18"/>
          <w:szCs w:val="18"/>
          <w:lang w:eastAsia="ja-JP"/>
          <w14:ligatures w14:val="none"/>
        </w:rPr>
        <w:t>注</w:t>
      </w:r>
      <w:r w:rsidRPr="00A15A69">
        <w:rPr>
          <w:rFonts w:ascii="Times New Roman" w:hAnsi="Times New Roman" w:cs="Times New Roman"/>
          <w:color w:val="0E2841" w:themeColor="text2"/>
          <w:kern w:val="0"/>
          <w:sz w:val="18"/>
          <w:szCs w:val="18"/>
          <w:lang w:eastAsia="zh-CN"/>
          <w14:ligatures w14:val="none"/>
        </w:rPr>
        <w:t>：</w:t>
      </w:r>
      <w:r w:rsidRPr="00A15A69">
        <w:rPr>
          <w:rFonts w:ascii="Times New Roman" w:hAnsi="Times New Roman" w:cs="Times New Roman"/>
          <w:color w:val="0E2841" w:themeColor="text2"/>
          <w:kern w:val="0"/>
          <w:sz w:val="18"/>
          <w:szCs w:val="18"/>
          <w:lang w:eastAsia="ja-JP"/>
          <w14:ligatures w14:val="none"/>
        </w:rPr>
        <w:t>指标数值显示缔约方每年提交</w:t>
      </w:r>
      <w:r w:rsidRPr="00A15A69">
        <w:rPr>
          <w:rFonts w:ascii="Times New Roman" w:hAnsi="Times New Roman" w:cs="Times New Roman"/>
          <w:color w:val="0E2841" w:themeColor="text2"/>
          <w:kern w:val="0"/>
          <w:sz w:val="18"/>
          <w:szCs w:val="18"/>
          <w:lang w:eastAsia="zh-CN"/>
          <w14:ligatures w14:val="none"/>
        </w:rPr>
        <w:t>数据</w:t>
      </w:r>
      <w:r w:rsidRPr="00A15A69">
        <w:rPr>
          <w:rFonts w:ascii="Times New Roman" w:hAnsi="Times New Roman" w:cs="Times New Roman"/>
          <w:color w:val="0E2841" w:themeColor="text2"/>
          <w:kern w:val="0"/>
          <w:sz w:val="18"/>
          <w:szCs w:val="18"/>
          <w:lang w:eastAsia="ja-JP"/>
          <w14:ligatures w14:val="none"/>
        </w:rPr>
        <w:t>的总体平均值和四分位数范围。右侧条形图显示提交指标的缔约</w:t>
      </w:r>
      <w:r w:rsidRPr="00A15A69">
        <w:rPr>
          <w:rFonts w:ascii="Times New Roman" w:hAnsi="Times New Roman" w:cs="Times New Roman"/>
          <w:color w:val="0E2841" w:themeColor="text2"/>
          <w:kern w:val="0"/>
          <w:sz w:val="18"/>
          <w:szCs w:val="18"/>
          <w:lang w:eastAsia="zh-CN"/>
          <w14:ligatures w14:val="none"/>
        </w:rPr>
        <w:t>方</w:t>
      </w:r>
      <w:r>
        <w:rPr>
          <w:rFonts w:ascii="Times New Roman" w:hAnsi="Times New Roman" w:cs="Times New Roman" w:hint="eastAsia"/>
          <w:color w:val="0E2841" w:themeColor="text2"/>
          <w:kern w:val="0"/>
          <w:sz w:val="18"/>
          <w:szCs w:val="18"/>
          <w:lang w:eastAsia="zh-CN"/>
          <w14:ligatures w14:val="none"/>
        </w:rPr>
        <w:t>在每个区域</w:t>
      </w:r>
      <w:r w:rsidRPr="00A15A69">
        <w:rPr>
          <w:rFonts w:ascii="Times New Roman" w:hAnsi="Times New Roman" w:cs="Times New Roman"/>
          <w:color w:val="0E2841" w:themeColor="text2"/>
          <w:kern w:val="0"/>
          <w:sz w:val="18"/>
          <w:szCs w:val="18"/>
          <w:lang w:eastAsia="zh-CN"/>
          <w14:ligatures w14:val="none"/>
        </w:rPr>
        <w:t>的</w:t>
      </w:r>
      <w:r w:rsidRPr="00A15A69">
        <w:rPr>
          <w:rFonts w:ascii="Times New Roman" w:hAnsi="Times New Roman" w:cs="Times New Roman"/>
          <w:color w:val="0E2841" w:themeColor="text2"/>
          <w:kern w:val="0"/>
          <w:sz w:val="18"/>
          <w:szCs w:val="18"/>
          <w:lang w:eastAsia="ja-JP"/>
          <w14:ligatures w14:val="none"/>
        </w:rPr>
        <w:t>分布情况。图例定义了每个区域的颜色：较深的颜色表示图中包括其数据的任何区域内的缔约方所占比例；较浅的颜色表示图中不包括其数据的同一区域内的缔约方</w:t>
      </w:r>
      <w:r w:rsidRPr="00A15A69">
        <w:rPr>
          <w:rFonts w:ascii="Times New Roman" w:hAnsi="Times New Roman" w:cs="Times New Roman"/>
          <w:color w:val="0E2841" w:themeColor="text2"/>
          <w:kern w:val="0"/>
          <w:sz w:val="18"/>
          <w:szCs w:val="18"/>
          <w:lang w:eastAsia="zh-CN"/>
          <w14:ligatures w14:val="none"/>
        </w:rPr>
        <w:t>所占</w:t>
      </w:r>
      <w:r w:rsidRPr="00A15A69">
        <w:rPr>
          <w:rFonts w:ascii="Times New Roman" w:hAnsi="Times New Roman" w:cs="Times New Roman"/>
          <w:color w:val="0E2841" w:themeColor="text2"/>
          <w:kern w:val="0"/>
          <w:sz w:val="18"/>
          <w:szCs w:val="18"/>
          <w:lang w:eastAsia="ja-JP"/>
          <w14:ligatures w14:val="none"/>
        </w:rPr>
        <w:t>比例</w:t>
      </w:r>
      <w:r w:rsidRPr="00A15A69">
        <w:rPr>
          <w:rFonts w:ascii="Times New Roman" w:hAnsi="Times New Roman" w:cs="Times New Roman"/>
          <w:color w:val="0E2841" w:themeColor="text2"/>
          <w:kern w:val="0"/>
          <w:sz w:val="18"/>
          <w:szCs w:val="18"/>
          <w:lang w:eastAsia="zh-CN"/>
          <w14:ligatures w14:val="none"/>
        </w:rPr>
        <w:t>。</w:t>
      </w:r>
    </w:p>
    <w:tbl>
      <w:tblPr>
        <w:tblStyle w:val="TableGrid"/>
        <w:tblW w:w="0" w:type="auto"/>
        <w:tblLook w:val="04A0" w:firstRow="1" w:lastRow="0" w:firstColumn="1" w:lastColumn="0" w:noHBand="0" w:noVBand="1"/>
      </w:tblPr>
      <w:tblGrid>
        <w:gridCol w:w="4948"/>
        <w:gridCol w:w="3131"/>
      </w:tblGrid>
      <w:tr w:rsidR="002C6DEB" w:rsidRPr="002C6DEB" w14:paraId="41733CD3" w14:textId="77777777" w:rsidTr="004A495B">
        <w:tc>
          <w:tcPr>
            <w:tcW w:w="0" w:type="auto"/>
            <w:gridSpan w:val="2"/>
          </w:tcPr>
          <w:p w14:paraId="095CA003" w14:textId="63C72DBA" w:rsidR="002C6DEB" w:rsidRPr="002C6DEB" w:rsidRDefault="002C6DEB" w:rsidP="002C6DEB">
            <w:pPr>
              <w:rPr>
                <w:rFonts w:ascii="Times New Roman" w:hAnsi="Times New Roman" w:cs="Times New Roman"/>
                <w:sz w:val="22"/>
                <w:szCs w:val="22"/>
              </w:rPr>
            </w:pPr>
            <w:r w:rsidRPr="002C6DEB">
              <w:rPr>
                <w:rFonts w:ascii="Times New Roman" w:hAnsi="Times New Roman" w:cs="Times New Roman"/>
                <w:sz w:val="22"/>
                <w:szCs w:val="22"/>
              </w:rPr>
              <w:t>图</w:t>
            </w:r>
            <w:r w:rsidRPr="00882425">
              <w:rPr>
                <w:rFonts w:cs="Times New Roman"/>
                <w:sz w:val="22"/>
                <w:szCs w:val="22"/>
              </w:rPr>
              <w:t xml:space="preserve"> 37</w:t>
            </w:r>
          </w:p>
        </w:tc>
      </w:tr>
      <w:tr w:rsidR="002C6DEB" w:rsidRPr="002C6DEB" w14:paraId="7B18F296" w14:textId="77777777" w:rsidTr="004A495B">
        <w:tc>
          <w:tcPr>
            <w:tcW w:w="0" w:type="auto"/>
          </w:tcPr>
          <w:p w14:paraId="0DF40466" w14:textId="77777777" w:rsidR="002C6DEB" w:rsidRPr="004A495B" w:rsidRDefault="002C6DEB" w:rsidP="009B4355">
            <w:pPr>
              <w:rPr>
                <w:rFonts w:ascii="Aptos" w:hAnsi="Aptos"/>
                <w:sz w:val="22"/>
                <w:szCs w:val="22"/>
              </w:rPr>
            </w:pPr>
            <w:r w:rsidRPr="004A495B">
              <w:rPr>
                <w:rFonts w:ascii="Aptos" w:hAnsi="Aptos"/>
                <w:sz w:val="22"/>
                <w:szCs w:val="22"/>
              </w:rPr>
              <w:t xml:space="preserve">English </w:t>
            </w:r>
          </w:p>
        </w:tc>
        <w:tc>
          <w:tcPr>
            <w:tcW w:w="0" w:type="auto"/>
          </w:tcPr>
          <w:p w14:paraId="321F7003" w14:textId="7EB037AA" w:rsidR="002C6DEB" w:rsidRPr="004A495B" w:rsidRDefault="0071554A" w:rsidP="009B4355">
            <w:pPr>
              <w:rPr>
                <w:rFonts w:ascii="Aptos" w:hAnsi="Aptos"/>
                <w:sz w:val="22"/>
                <w:szCs w:val="22"/>
              </w:rPr>
            </w:pPr>
            <w:r w:rsidRPr="004A495B">
              <w:rPr>
                <w:rFonts w:ascii="Aptos" w:hAnsi="Aptos"/>
                <w:sz w:val="22"/>
                <w:szCs w:val="22"/>
              </w:rPr>
              <w:t>中文</w:t>
            </w:r>
          </w:p>
        </w:tc>
      </w:tr>
      <w:tr w:rsidR="002C6DEB" w:rsidRPr="003A6336" w14:paraId="7DE0D440" w14:textId="77777777" w:rsidTr="004A495B">
        <w:tc>
          <w:tcPr>
            <w:tcW w:w="0" w:type="auto"/>
          </w:tcPr>
          <w:p w14:paraId="071F59FC" w14:textId="77777777" w:rsidR="002C6DEB" w:rsidRPr="004A495B" w:rsidRDefault="002C6DEB" w:rsidP="009B4355">
            <w:pPr>
              <w:rPr>
                <w:rFonts w:ascii="Aptos" w:hAnsi="Aptos"/>
                <w:sz w:val="22"/>
                <w:szCs w:val="22"/>
              </w:rPr>
            </w:pPr>
            <w:r w:rsidRPr="004A495B">
              <w:rPr>
                <w:rFonts w:ascii="Aptos" w:hAnsi="Aptos"/>
                <w:sz w:val="22"/>
                <w:szCs w:val="22"/>
              </w:rPr>
              <w:t>Population in traditional occupations (percentage)</w:t>
            </w:r>
          </w:p>
        </w:tc>
        <w:tc>
          <w:tcPr>
            <w:tcW w:w="0" w:type="auto"/>
          </w:tcPr>
          <w:p w14:paraId="7F8A7614" w14:textId="16DEBDAD" w:rsidR="002C6DEB" w:rsidRPr="004A495B" w:rsidRDefault="002C6DEB" w:rsidP="009B4355">
            <w:pPr>
              <w:rPr>
                <w:rFonts w:ascii="Aptos" w:hAnsi="Aptos"/>
                <w:sz w:val="22"/>
                <w:szCs w:val="22"/>
                <w:lang w:eastAsia="zh-CN"/>
              </w:rPr>
            </w:pPr>
            <w:r w:rsidRPr="00E21149">
              <w:rPr>
                <w:rFonts w:ascii="Times New Roman" w:hAnsi="Times New Roman" w:cs="Times New Roman"/>
                <w:sz w:val="22"/>
                <w:szCs w:val="22"/>
                <w:lang w:eastAsia="zh-CN"/>
              </w:rPr>
              <w:t>从事传统职业人口</w:t>
            </w:r>
            <w:r w:rsidR="00882425">
              <w:rPr>
                <w:rFonts w:ascii="Times New Roman" w:hAnsi="Times New Roman" w:cs="Times New Roman"/>
                <w:sz w:val="22"/>
                <w:szCs w:val="22"/>
                <w:lang w:val="en-US" w:eastAsia="zh-CN"/>
              </w:rPr>
              <w:t xml:space="preserve"> </w:t>
            </w:r>
            <w:r w:rsidRPr="00E21149">
              <w:rPr>
                <w:rFonts w:ascii="Times New Roman" w:hAnsi="Times New Roman" w:cs="Times New Roman"/>
                <w:sz w:val="22"/>
                <w:szCs w:val="22"/>
                <w:lang w:eastAsia="zh-CN"/>
              </w:rPr>
              <w:t>（百分比）</w:t>
            </w:r>
          </w:p>
        </w:tc>
      </w:tr>
      <w:tr w:rsidR="002C6DEB" w:rsidRPr="003A6336" w14:paraId="4803552C" w14:textId="77777777" w:rsidTr="004A495B">
        <w:tc>
          <w:tcPr>
            <w:tcW w:w="0" w:type="auto"/>
          </w:tcPr>
          <w:p w14:paraId="353B862C" w14:textId="77777777" w:rsidR="002C6DEB" w:rsidRPr="004A495B" w:rsidRDefault="002C6DEB" w:rsidP="009B4355">
            <w:pPr>
              <w:rPr>
                <w:rFonts w:ascii="Aptos" w:hAnsi="Aptos"/>
                <w:sz w:val="22"/>
                <w:szCs w:val="22"/>
              </w:rPr>
            </w:pPr>
            <w:r w:rsidRPr="004A495B">
              <w:rPr>
                <w:rFonts w:ascii="Aptos" w:hAnsi="Aptos"/>
                <w:sz w:val="22"/>
                <w:szCs w:val="22"/>
              </w:rPr>
              <w:t>Year</w:t>
            </w:r>
          </w:p>
        </w:tc>
        <w:tc>
          <w:tcPr>
            <w:tcW w:w="0" w:type="auto"/>
          </w:tcPr>
          <w:p w14:paraId="0CD7A5E1" w14:textId="77777777" w:rsidR="002C6DEB" w:rsidRPr="004A495B" w:rsidRDefault="002C6DEB" w:rsidP="009B4355">
            <w:pPr>
              <w:rPr>
                <w:rFonts w:ascii="Aptos" w:hAnsi="Aptos"/>
                <w:sz w:val="22"/>
                <w:szCs w:val="22"/>
              </w:rPr>
            </w:pPr>
            <w:r>
              <w:rPr>
                <w:rFonts w:ascii="Times New Roman" w:hAnsi="Times New Roman" w:cs="Times New Roman"/>
                <w:sz w:val="22"/>
                <w:szCs w:val="22"/>
              </w:rPr>
              <w:t>年度</w:t>
            </w:r>
          </w:p>
        </w:tc>
      </w:tr>
      <w:tr w:rsidR="002C6DEB" w:rsidRPr="003A6336" w14:paraId="207DA3EB" w14:textId="77777777" w:rsidTr="004A495B">
        <w:tc>
          <w:tcPr>
            <w:tcW w:w="0" w:type="auto"/>
          </w:tcPr>
          <w:p w14:paraId="42E747CF" w14:textId="77777777" w:rsidR="002C6DEB" w:rsidRPr="004A495B" w:rsidRDefault="002C6DEB" w:rsidP="009B4355">
            <w:pPr>
              <w:rPr>
                <w:rFonts w:ascii="Aptos" w:hAnsi="Aptos"/>
                <w:sz w:val="22"/>
                <w:szCs w:val="22"/>
              </w:rPr>
            </w:pPr>
            <w:r w:rsidRPr="004A495B">
              <w:rPr>
                <w:rFonts w:ascii="Aptos" w:hAnsi="Aptos"/>
                <w:sz w:val="22"/>
                <w:szCs w:val="22"/>
              </w:rPr>
              <w:t>Party count: 13</w:t>
            </w:r>
          </w:p>
        </w:tc>
        <w:tc>
          <w:tcPr>
            <w:tcW w:w="0" w:type="auto"/>
          </w:tcPr>
          <w:p w14:paraId="3D988D9D" w14:textId="77777777" w:rsidR="002C6DEB" w:rsidRPr="004A495B" w:rsidRDefault="002C6DEB" w:rsidP="009B4355">
            <w:pPr>
              <w:rPr>
                <w:rFonts w:ascii="Aptos" w:hAnsi="Aptos"/>
                <w:sz w:val="22"/>
                <w:szCs w:val="22"/>
              </w:rPr>
            </w:pPr>
            <w:r w:rsidRPr="00E21149">
              <w:rPr>
                <w:rFonts w:ascii="Times New Roman" w:hAnsi="Times New Roman" w:cs="Times New Roman"/>
                <w:sz w:val="22"/>
                <w:szCs w:val="22"/>
              </w:rPr>
              <w:t>缔约方数目：</w:t>
            </w:r>
            <w:r w:rsidRPr="00E21149">
              <w:rPr>
                <w:rFonts w:ascii="Times New Roman" w:hAnsi="Times New Roman" w:cs="Times New Roman"/>
                <w:sz w:val="22"/>
                <w:szCs w:val="22"/>
              </w:rPr>
              <w:t>13</w:t>
            </w:r>
          </w:p>
        </w:tc>
      </w:tr>
      <w:tr w:rsidR="002C6DEB" w:rsidRPr="003A6336" w14:paraId="53F8CA2B" w14:textId="77777777" w:rsidTr="004A495B">
        <w:tc>
          <w:tcPr>
            <w:tcW w:w="0" w:type="auto"/>
          </w:tcPr>
          <w:p w14:paraId="0F0626B8" w14:textId="77777777" w:rsidR="002C6DEB" w:rsidRPr="004A495B" w:rsidRDefault="002C6DEB" w:rsidP="009B4355">
            <w:pPr>
              <w:rPr>
                <w:rFonts w:ascii="Aptos" w:hAnsi="Aptos"/>
                <w:sz w:val="22"/>
                <w:szCs w:val="22"/>
              </w:rPr>
            </w:pPr>
            <w:r w:rsidRPr="004A495B">
              <w:rPr>
                <w:rFonts w:ascii="Aptos" w:hAnsi="Aptos"/>
                <w:sz w:val="22"/>
                <w:szCs w:val="22"/>
              </w:rPr>
              <w:t>Party count by region</w:t>
            </w:r>
          </w:p>
        </w:tc>
        <w:tc>
          <w:tcPr>
            <w:tcW w:w="0" w:type="auto"/>
          </w:tcPr>
          <w:p w14:paraId="266A3826" w14:textId="77777777" w:rsidR="002C6DEB" w:rsidRPr="004A495B" w:rsidRDefault="002C6DEB" w:rsidP="009B4355">
            <w:pPr>
              <w:rPr>
                <w:rFonts w:ascii="Aptos" w:hAnsi="Aptos"/>
                <w:sz w:val="22"/>
                <w:szCs w:val="22"/>
                <w:lang w:eastAsia="zh-CN"/>
              </w:rPr>
            </w:pPr>
            <w:r>
              <w:rPr>
                <w:rFonts w:ascii="Times New Roman" w:hAnsi="Times New Roman" w:cs="Times New Roman"/>
                <w:sz w:val="22"/>
                <w:szCs w:val="22"/>
                <w:lang w:eastAsia="zh-CN"/>
              </w:rPr>
              <w:t>每个区域的缔约方数目</w:t>
            </w:r>
          </w:p>
        </w:tc>
      </w:tr>
      <w:tr w:rsidR="002C6DEB" w:rsidRPr="003A6336" w14:paraId="439F81F2" w14:textId="77777777" w:rsidTr="004A495B">
        <w:tc>
          <w:tcPr>
            <w:tcW w:w="0" w:type="auto"/>
          </w:tcPr>
          <w:p w14:paraId="0A70AE96" w14:textId="77777777" w:rsidR="002C6DEB" w:rsidRPr="004A495B" w:rsidRDefault="002C6DEB" w:rsidP="009B4355">
            <w:pPr>
              <w:rPr>
                <w:rFonts w:ascii="Aptos" w:hAnsi="Aptos"/>
                <w:sz w:val="22"/>
                <w:szCs w:val="22"/>
              </w:rPr>
            </w:pPr>
            <w:r w:rsidRPr="004A495B">
              <w:rPr>
                <w:rFonts w:ascii="Aptos" w:hAnsi="Aptos"/>
                <w:sz w:val="22"/>
                <w:szCs w:val="22"/>
              </w:rPr>
              <w:t>Region</w:t>
            </w:r>
          </w:p>
        </w:tc>
        <w:tc>
          <w:tcPr>
            <w:tcW w:w="0" w:type="auto"/>
          </w:tcPr>
          <w:p w14:paraId="678710E1" w14:textId="77777777" w:rsidR="002C6DEB" w:rsidRPr="004A495B" w:rsidRDefault="002C6DEB" w:rsidP="009B4355">
            <w:pPr>
              <w:rPr>
                <w:rFonts w:ascii="Aptos" w:hAnsi="Aptos"/>
                <w:sz w:val="22"/>
                <w:szCs w:val="22"/>
              </w:rPr>
            </w:pPr>
            <w:r w:rsidRPr="00E21149">
              <w:rPr>
                <w:rFonts w:ascii="Times New Roman" w:hAnsi="Times New Roman" w:cs="Times New Roman"/>
                <w:sz w:val="22"/>
                <w:szCs w:val="22"/>
              </w:rPr>
              <w:t>区域</w:t>
            </w:r>
          </w:p>
        </w:tc>
      </w:tr>
      <w:tr w:rsidR="002C6DEB" w:rsidRPr="003A6336" w14:paraId="01A0F3F0" w14:textId="77777777" w:rsidTr="004A495B">
        <w:tc>
          <w:tcPr>
            <w:tcW w:w="0" w:type="auto"/>
          </w:tcPr>
          <w:p w14:paraId="59490491" w14:textId="77777777" w:rsidR="002C6DEB" w:rsidRPr="004A495B" w:rsidRDefault="002C6DEB" w:rsidP="009B4355">
            <w:pPr>
              <w:rPr>
                <w:rFonts w:ascii="Aptos" w:hAnsi="Aptos"/>
                <w:sz w:val="22"/>
                <w:szCs w:val="22"/>
              </w:rPr>
            </w:pPr>
            <w:r w:rsidRPr="004A495B">
              <w:rPr>
                <w:rFonts w:ascii="Aptos" w:hAnsi="Aptos"/>
                <w:sz w:val="22"/>
                <w:szCs w:val="22"/>
              </w:rPr>
              <w:lastRenderedPageBreak/>
              <w:t>African States</w:t>
            </w:r>
          </w:p>
        </w:tc>
        <w:tc>
          <w:tcPr>
            <w:tcW w:w="0" w:type="auto"/>
          </w:tcPr>
          <w:p w14:paraId="1A491B17" w14:textId="77777777" w:rsidR="002C6DEB" w:rsidRPr="004A495B" w:rsidRDefault="002C6DEB" w:rsidP="009B4355">
            <w:pPr>
              <w:rPr>
                <w:rFonts w:ascii="Aptos" w:hAnsi="Aptos"/>
                <w:sz w:val="22"/>
                <w:szCs w:val="22"/>
              </w:rPr>
            </w:pPr>
            <w:r w:rsidRPr="00E21149">
              <w:rPr>
                <w:rFonts w:ascii="Times New Roman" w:hAnsi="Times New Roman" w:cs="Times New Roman"/>
                <w:sz w:val="22"/>
                <w:szCs w:val="22"/>
              </w:rPr>
              <w:t>非洲国家</w:t>
            </w:r>
          </w:p>
        </w:tc>
      </w:tr>
      <w:tr w:rsidR="002C6DEB" w:rsidRPr="003A6336" w14:paraId="668D0750" w14:textId="77777777" w:rsidTr="004A495B">
        <w:tc>
          <w:tcPr>
            <w:tcW w:w="0" w:type="auto"/>
          </w:tcPr>
          <w:p w14:paraId="16BAE29B" w14:textId="77777777" w:rsidR="002C6DEB" w:rsidRPr="004A495B" w:rsidRDefault="002C6DEB" w:rsidP="009B4355">
            <w:pPr>
              <w:rPr>
                <w:rFonts w:ascii="Aptos" w:hAnsi="Aptos"/>
                <w:sz w:val="22"/>
                <w:szCs w:val="22"/>
              </w:rPr>
            </w:pPr>
            <w:r w:rsidRPr="004A495B">
              <w:rPr>
                <w:rFonts w:ascii="Aptos" w:hAnsi="Aptos"/>
                <w:sz w:val="22"/>
                <w:szCs w:val="22"/>
              </w:rPr>
              <w:t>Asia-Pacific States</w:t>
            </w:r>
          </w:p>
        </w:tc>
        <w:tc>
          <w:tcPr>
            <w:tcW w:w="0" w:type="auto"/>
          </w:tcPr>
          <w:p w14:paraId="3D93B4D4" w14:textId="77777777" w:rsidR="002C6DEB" w:rsidRPr="004A495B" w:rsidRDefault="002C6DEB" w:rsidP="009B4355">
            <w:pPr>
              <w:rPr>
                <w:rFonts w:ascii="Aptos" w:hAnsi="Aptos"/>
                <w:sz w:val="22"/>
                <w:szCs w:val="22"/>
              </w:rPr>
            </w:pPr>
            <w:r w:rsidRPr="00E21149">
              <w:rPr>
                <w:rFonts w:ascii="Times New Roman" w:hAnsi="Times New Roman" w:cs="Times New Roman"/>
                <w:sz w:val="22"/>
                <w:szCs w:val="22"/>
              </w:rPr>
              <w:t>亚太国家</w:t>
            </w:r>
          </w:p>
        </w:tc>
      </w:tr>
      <w:tr w:rsidR="002C6DEB" w:rsidRPr="003A6336" w14:paraId="3281F733" w14:textId="77777777" w:rsidTr="004A495B">
        <w:tc>
          <w:tcPr>
            <w:tcW w:w="0" w:type="auto"/>
          </w:tcPr>
          <w:p w14:paraId="4B5E6593" w14:textId="77777777" w:rsidR="002C6DEB" w:rsidRPr="004A495B" w:rsidRDefault="002C6DEB" w:rsidP="009B4355">
            <w:pPr>
              <w:rPr>
                <w:rFonts w:ascii="Aptos" w:hAnsi="Aptos"/>
                <w:sz w:val="22"/>
                <w:szCs w:val="22"/>
              </w:rPr>
            </w:pPr>
            <w:r w:rsidRPr="004A495B">
              <w:rPr>
                <w:rFonts w:ascii="Aptos" w:hAnsi="Aptos"/>
                <w:sz w:val="22"/>
                <w:szCs w:val="22"/>
              </w:rPr>
              <w:t>Latin American and Caribbean States</w:t>
            </w:r>
          </w:p>
        </w:tc>
        <w:tc>
          <w:tcPr>
            <w:tcW w:w="0" w:type="auto"/>
          </w:tcPr>
          <w:p w14:paraId="5B0A3AE3" w14:textId="77777777" w:rsidR="002C6DEB" w:rsidRPr="004A495B" w:rsidRDefault="002C6DEB" w:rsidP="009B4355">
            <w:pPr>
              <w:rPr>
                <w:rFonts w:ascii="Aptos" w:hAnsi="Aptos"/>
                <w:sz w:val="22"/>
                <w:szCs w:val="22"/>
                <w:lang w:eastAsia="zh-CN"/>
              </w:rPr>
            </w:pPr>
            <w:r w:rsidRPr="00E21149">
              <w:rPr>
                <w:rFonts w:ascii="Times New Roman" w:hAnsi="Times New Roman" w:cs="Times New Roman"/>
                <w:sz w:val="22"/>
                <w:szCs w:val="22"/>
                <w:lang w:eastAsia="zh-CN"/>
              </w:rPr>
              <w:t>拉丁美洲和加勒比国家</w:t>
            </w:r>
          </w:p>
        </w:tc>
      </w:tr>
      <w:tr w:rsidR="002C6DEB" w:rsidRPr="003A6336" w14:paraId="06A64654" w14:textId="77777777" w:rsidTr="004A495B">
        <w:tc>
          <w:tcPr>
            <w:tcW w:w="0" w:type="auto"/>
          </w:tcPr>
          <w:p w14:paraId="3EF5261C" w14:textId="7565AD71" w:rsidR="002C6DEB" w:rsidRPr="004A495B" w:rsidRDefault="002C6DEB" w:rsidP="009B4355">
            <w:pPr>
              <w:rPr>
                <w:rFonts w:ascii="Aptos" w:hAnsi="Aptos"/>
                <w:sz w:val="22"/>
                <w:szCs w:val="22"/>
              </w:rPr>
            </w:pPr>
            <w:r w:rsidRPr="004A495B">
              <w:rPr>
                <w:rFonts w:ascii="Aptos" w:hAnsi="Aptos"/>
                <w:sz w:val="22"/>
                <w:szCs w:val="22"/>
              </w:rPr>
              <w:t>Eastern European States</w:t>
            </w:r>
          </w:p>
        </w:tc>
        <w:tc>
          <w:tcPr>
            <w:tcW w:w="0" w:type="auto"/>
          </w:tcPr>
          <w:p w14:paraId="3E2AAFC7" w14:textId="77777777" w:rsidR="002C6DEB" w:rsidRPr="004A495B" w:rsidRDefault="002C6DEB" w:rsidP="009B4355">
            <w:pPr>
              <w:rPr>
                <w:rFonts w:ascii="Aptos" w:hAnsi="Aptos"/>
                <w:sz w:val="22"/>
                <w:szCs w:val="22"/>
              </w:rPr>
            </w:pPr>
            <w:r w:rsidRPr="00E21149">
              <w:rPr>
                <w:rFonts w:ascii="Times New Roman" w:hAnsi="Times New Roman" w:cs="Times New Roman"/>
                <w:sz w:val="22"/>
                <w:szCs w:val="22"/>
              </w:rPr>
              <w:t>东欧国家</w:t>
            </w:r>
          </w:p>
        </w:tc>
      </w:tr>
      <w:tr w:rsidR="002C6DEB" w:rsidRPr="003A6336" w14:paraId="13054AE2" w14:textId="77777777" w:rsidTr="004A495B">
        <w:tc>
          <w:tcPr>
            <w:tcW w:w="0" w:type="auto"/>
          </w:tcPr>
          <w:p w14:paraId="33E4C09C" w14:textId="77777777" w:rsidR="002C6DEB" w:rsidRPr="004A495B" w:rsidRDefault="002C6DEB" w:rsidP="009B4355">
            <w:pPr>
              <w:rPr>
                <w:rFonts w:ascii="Aptos" w:hAnsi="Aptos"/>
                <w:sz w:val="22"/>
                <w:szCs w:val="22"/>
              </w:rPr>
            </w:pPr>
            <w:r w:rsidRPr="004A495B">
              <w:rPr>
                <w:rFonts w:ascii="Aptos" w:hAnsi="Aptos"/>
                <w:sz w:val="22"/>
                <w:szCs w:val="22"/>
              </w:rPr>
              <w:t>Western European and other States</w:t>
            </w:r>
          </w:p>
        </w:tc>
        <w:tc>
          <w:tcPr>
            <w:tcW w:w="0" w:type="auto"/>
          </w:tcPr>
          <w:p w14:paraId="36631ABB" w14:textId="77777777" w:rsidR="002C6DEB" w:rsidRPr="004A495B" w:rsidRDefault="002C6DEB" w:rsidP="009B4355">
            <w:pPr>
              <w:rPr>
                <w:rFonts w:ascii="Aptos" w:hAnsi="Aptos"/>
                <w:sz w:val="22"/>
                <w:szCs w:val="22"/>
              </w:rPr>
            </w:pPr>
            <w:r w:rsidRPr="00E21149">
              <w:rPr>
                <w:rFonts w:ascii="Times New Roman" w:hAnsi="Times New Roman" w:cs="Times New Roman"/>
                <w:sz w:val="22"/>
                <w:szCs w:val="22"/>
              </w:rPr>
              <w:t>西欧和其他国家</w:t>
            </w:r>
          </w:p>
        </w:tc>
      </w:tr>
    </w:tbl>
    <w:p w14:paraId="17258E27" w14:textId="77777777" w:rsidR="00430DCF" w:rsidRPr="00B66112" w:rsidRDefault="00430DCF" w:rsidP="00767954">
      <w:pPr>
        <w:rPr>
          <w:lang w:eastAsia="ja-JP"/>
        </w:rPr>
      </w:pPr>
    </w:p>
    <w:p w14:paraId="16CB24B8" w14:textId="77777777" w:rsidR="00430DCF" w:rsidRPr="00B66112" w:rsidRDefault="00430DCF" w:rsidP="00767954">
      <w:pPr>
        <w:rPr>
          <w:sz w:val="20"/>
          <w:szCs w:val="20"/>
          <w:lang w:eastAsia="ja-JP"/>
        </w:rPr>
      </w:pPr>
      <w:r>
        <w:rPr>
          <w:rFonts w:ascii="SimSun" w:hAnsi="SimSun" w:cs="SimSun" w:hint="eastAsia"/>
          <w:sz w:val="20"/>
          <w:szCs w:val="20"/>
          <w:lang w:eastAsia="zh-CN"/>
        </w:rPr>
        <w:t>表</w:t>
      </w:r>
      <w:r w:rsidRPr="00B66112">
        <w:rPr>
          <w:sz w:val="20"/>
          <w:szCs w:val="20"/>
          <w:lang w:eastAsia="zh-CN"/>
        </w:rPr>
        <w:t xml:space="preserve"> </w:t>
      </w:r>
      <w:r w:rsidRPr="00B66112">
        <w:rPr>
          <w:noProof/>
          <w:sz w:val="20"/>
          <w:szCs w:val="20"/>
          <w:lang w:eastAsia="zh-CN"/>
        </w:rPr>
        <w:t>38</w:t>
      </w:r>
    </w:p>
    <w:p w14:paraId="0A4C6351" w14:textId="77777777" w:rsidR="00430DCF" w:rsidRPr="004139F7" w:rsidRDefault="00430DCF" w:rsidP="00767954">
      <w:pPr>
        <w:pStyle w:val="Caption"/>
        <w:rPr>
          <w:rFonts w:ascii="Times New Roman" w:eastAsia="SimSun" w:hAnsi="Times New Roman" w:cs="Times New Roman"/>
          <w:b/>
          <w:bCs/>
          <w:i w:val="0"/>
          <w:iCs w:val="0"/>
          <w:sz w:val="20"/>
          <w:szCs w:val="20"/>
        </w:rPr>
      </w:pPr>
      <w:r w:rsidRPr="004139F7">
        <w:rPr>
          <w:rFonts w:ascii="Times New Roman" w:eastAsia="SimSun" w:hAnsi="Times New Roman" w:cs="Times New Roman"/>
          <w:b/>
          <w:bCs/>
          <w:i w:val="0"/>
          <w:iCs w:val="0"/>
          <w:sz w:val="20"/>
          <w:szCs w:val="20"/>
        </w:rPr>
        <w:t>二元指标</w:t>
      </w:r>
      <w:r w:rsidRPr="004139F7">
        <w:rPr>
          <w:rFonts w:ascii="Times New Roman" w:eastAsia="SimSun" w:hAnsi="Times New Roman" w:cs="Times New Roman"/>
          <w:b/>
          <w:bCs/>
          <w:i w:val="0"/>
          <w:iCs w:val="0"/>
          <w:sz w:val="20"/>
          <w:szCs w:val="20"/>
        </w:rPr>
        <w:t xml:space="preserve">9.b: </w:t>
      </w:r>
      <w:r w:rsidRPr="004139F7">
        <w:rPr>
          <w:rFonts w:ascii="Times New Roman" w:eastAsia="SimSun" w:hAnsi="Times New Roman" w:cs="Times New Roman"/>
          <w:b/>
          <w:bCs/>
          <w:i w:val="0"/>
          <w:iCs w:val="0"/>
          <w:sz w:val="20"/>
          <w:szCs w:val="20"/>
          <w:lang w:eastAsia="zh-CN"/>
        </w:rPr>
        <w:t>已</w:t>
      </w:r>
      <w:r w:rsidRPr="004139F7">
        <w:rPr>
          <w:rFonts w:ascii="Times New Roman" w:eastAsia="SimSun" w:hAnsi="Times New Roman" w:cs="Times New Roman"/>
          <w:i w:val="0"/>
          <w:iCs w:val="0"/>
          <w:color w:val="000000"/>
          <w:sz w:val="20"/>
          <w:szCs w:val="20"/>
          <w:lang w:val="en-CA" w:eastAsia="zh-CN"/>
        </w:rPr>
        <w:t>制定可持续管理野生物种利用的政策为人们提供社会、经济和环境福利并保护和鼓励土著人民和地方社区可持续习惯使用的国家数目</w:t>
      </w:r>
    </w:p>
    <w:p w14:paraId="2F8ABDF1" w14:textId="77777777" w:rsidR="00430DCF" w:rsidRPr="00B66112" w:rsidRDefault="00430DCF" w:rsidP="00767954">
      <w:pPr>
        <w:rPr>
          <w:sz w:val="20"/>
          <w:szCs w:val="20"/>
          <w:lang w:eastAsia="ja-JP"/>
        </w:rPr>
      </w:pPr>
    </w:p>
    <w:p w14:paraId="78A5A422" w14:textId="77777777" w:rsidR="00430DCF" w:rsidRPr="00B66112" w:rsidRDefault="00430DCF" w:rsidP="00767954">
      <w:pPr>
        <w:pStyle w:val="Caption"/>
      </w:pPr>
      <w:bookmarkStart w:id="233" w:name="_Ref231164864"/>
      <w:r w:rsidRPr="00B66112">
        <w:rPr>
          <w:noProof/>
          <w14:ligatures w14:val="standardContextual"/>
        </w:rPr>
        <w:drawing>
          <wp:inline distT="0" distB="0" distL="0" distR="0" wp14:anchorId="43CE3BAC" wp14:editId="59D40A14">
            <wp:extent cx="5943600" cy="2264410"/>
            <wp:effectExtent l="0" t="0" r="0" b="0"/>
            <wp:docPr id="21853273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532730" name="Picture 218532730"/>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bookmarkEnd w:id="233"/>
    <w:p w14:paraId="0596A78A" w14:textId="77777777" w:rsidR="00430DCF" w:rsidRPr="00A5145C" w:rsidRDefault="00430DCF" w:rsidP="00767954">
      <w:pPr>
        <w:pStyle w:val="Caption"/>
        <w:rPr>
          <w:rFonts w:ascii="Times New Roman" w:eastAsia="SimSun" w:hAnsi="Times New Roman" w:cs="Times New Roman"/>
          <w:i w:val="0"/>
          <w:iCs w:val="0"/>
          <w:lang w:eastAsia="zh-CN"/>
        </w:rPr>
      </w:pPr>
      <w:r w:rsidRPr="00A5145C">
        <w:rPr>
          <w:rFonts w:ascii="KaiTi" w:eastAsia="KaiTi" w:hAnsi="KaiTi" w:hint="eastAsia"/>
          <w:i w:val="0"/>
          <w:iCs w:val="0"/>
          <w:lang w:eastAsia="zh-CN"/>
        </w:rPr>
        <w:t>注：</w:t>
      </w:r>
      <w:r w:rsidRPr="00A5145C">
        <w:rPr>
          <w:rFonts w:ascii="Times New Roman" w:eastAsia="SimSun" w:hAnsi="Times New Roman" w:cs="Times New Roman"/>
          <w:i w:val="0"/>
          <w:iCs w:val="0"/>
          <w:lang w:eastAsia="zh-CN"/>
        </w:rPr>
        <w:t>根据对</w:t>
      </w:r>
      <w:r>
        <w:rPr>
          <w:rFonts w:ascii="Times New Roman" w:eastAsia="SimSun" w:hAnsi="Times New Roman" w:cs="Times New Roman" w:hint="eastAsia"/>
          <w:i w:val="0"/>
          <w:iCs w:val="0"/>
          <w:lang w:eastAsia="zh-CN"/>
        </w:rPr>
        <w:t>该</w:t>
      </w:r>
      <w:r w:rsidRPr="00A5145C">
        <w:rPr>
          <w:rFonts w:ascii="Times New Roman" w:eastAsia="SimSun" w:hAnsi="Times New Roman" w:cs="Times New Roman"/>
          <w:i w:val="0"/>
          <w:iCs w:val="0"/>
          <w:lang w:eastAsia="zh-CN"/>
        </w:rPr>
        <w:t>指标中所列问题</w:t>
      </w:r>
      <w:r>
        <w:rPr>
          <w:rFonts w:ascii="Times New Roman" w:eastAsia="SimSun" w:hAnsi="Times New Roman" w:cs="Times New Roman" w:hint="eastAsia"/>
          <w:i w:val="0"/>
          <w:iCs w:val="0"/>
          <w:lang w:eastAsia="zh-CN"/>
        </w:rPr>
        <w:t>做出</w:t>
      </w:r>
      <w:r w:rsidRPr="00A5145C">
        <w:rPr>
          <w:rFonts w:ascii="Times New Roman" w:eastAsia="SimSun" w:hAnsi="Times New Roman" w:cs="Times New Roman"/>
          <w:i w:val="0"/>
          <w:iCs w:val="0"/>
          <w:lang w:eastAsia="zh-CN"/>
        </w:rPr>
        <w:t>的答复，条形宽度显示每个评分类别中缔约方</w:t>
      </w:r>
      <w:r>
        <w:rPr>
          <w:rFonts w:ascii="Times New Roman" w:eastAsia="SimSun" w:hAnsi="Times New Roman" w:cs="Times New Roman" w:hint="eastAsia"/>
          <w:i w:val="0"/>
          <w:iCs w:val="0"/>
          <w:lang w:eastAsia="zh-CN"/>
        </w:rPr>
        <w:t>所占</w:t>
      </w:r>
      <w:r w:rsidRPr="00A5145C">
        <w:rPr>
          <w:rFonts w:ascii="Times New Roman" w:eastAsia="SimSun" w:hAnsi="Times New Roman" w:cs="Times New Roman"/>
          <w:i w:val="0"/>
          <w:iCs w:val="0"/>
          <w:lang w:eastAsia="zh-CN"/>
        </w:rPr>
        <w:t>百分比，数</w:t>
      </w:r>
      <w:r>
        <w:rPr>
          <w:rFonts w:ascii="Times New Roman" w:eastAsia="SimSun" w:hAnsi="Times New Roman" w:cs="Times New Roman" w:hint="eastAsia"/>
          <w:i w:val="0"/>
          <w:iCs w:val="0"/>
          <w:lang w:eastAsia="zh-CN"/>
        </w:rPr>
        <w:t>字</w:t>
      </w:r>
      <w:r w:rsidRPr="00A5145C">
        <w:rPr>
          <w:rFonts w:ascii="Times New Roman" w:eastAsia="SimSun" w:hAnsi="Times New Roman" w:cs="Times New Roman"/>
          <w:i w:val="0"/>
          <w:iCs w:val="0"/>
          <w:lang w:eastAsia="zh-CN"/>
        </w:rPr>
        <w:t>越大表明进展</w:t>
      </w:r>
      <w:r>
        <w:rPr>
          <w:rFonts w:ascii="Times New Roman" w:eastAsia="SimSun" w:hAnsi="Times New Roman" w:cs="Times New Roman" w:hint="eastAsia"/>
          <w:i w:val="0"/>
          <w:iCs w:val="0"/>
          <w:lang w:eastAsia="zh-CN"/>
        </w:rPr>
        <w:t>越大</w:t>
      </w:r>
      <w:r w:rsidRPr="00A5145C">
        <w:rPr>
          <w:rFonts w:ascii="Times New Roman" w:eastAsia="SimSun" w:hAnsi="Times New Roman" w:cs="Times New Roman"/>
          <w:i w:val="0"/>
          <w:iCs w:val="0"/>
          <w:vertAlign w:val="superscript"/>
        </w:rPr>
        <w:t>a</w:t>
      </w:r>
      <w:r w:rsidRPr="00A5145C">
        <w:rPr>
          <w:rFonts w:ascii="Times New Roman" w:eastAsia="SimSun" w:hAnsi="Times New Roman" w:cs="Times New Roman"/>
          <w:i w:val="0"/>
          <w:iCs w:val="0"/>
          <w:lang w:eastAsia="zh-CN"/>
        </w:rPr>
        <w:t>。饼状图显示按对所有问题都</w:t>
      </w:r>
      <w:r>
        <w:rPr>
          <w:rFonts w:ascii="Times New Roman" w:eastAsia="SimSun" w:hAnsi="Times New Roman" w:cs="Times New Roman" w:hint="eastAsia"/>
          <w:i w:val="0"/>
          <w:iCs w:val="0"/>
          <w:lang w:eastAsia="zh-CN"/>
        </w:rPr>
        <w:t>做</w:t>
      </w:r>
      <w:r w:rsidRPr="00A5145C">
        <w:rPr>
          <w:rFonts w:ascii="Times New Roman" w:eastAsia="SimSun" w:hAnsi="Times New Roman" w:cs="Times New Roman"/>
          <w:i w:val="0"/>
          <w:iCs w:val="0"/>
          <w:lang w:eastAsia="zh-CN"/>
        </w:rPr>
        <w:t>出</w:t>
      </w:r>
      <w:r>
        <w:rPr>
          <w:rFonts w:ascii="Times New Roman" w:eastAsia="SimSun" w:hAnsi="Times New Roman" w:cs="Times New Roman" w:hint="eastAsia"/>
          <w:i w:val="0"/>
          <w:iCs w:val="0"/>
          <w:lang w:eastAsia="zh-CN"/>
        </w:rPr>
        <w:t>答复</w:t>
      </w:r>
      <w:r w:rsidRPr="00A5145C">
        <w:rPr>
          <w:rFonts w:ascii="Times New Roman" w:eastAsia="SimSun" w:hAnsi="Times New Roman" w:cs="Times New Roman"/>
          <w:i w:val="0"/>
          <w:iCs w:val="0"/>
          <w:lang w:eastAsia="zh-CN"/>
        </w:rPr>
        <w:t>的缔约方</w:t>
      </w:r>
      <w:r>
        <w:rPr>
          <w:rFonts w:ascii="Times New Roman" w:eastAsia="SimSun" w:hAnsi="Times New Roman" w:cs="Times New Roman" w:hint="eastAsia"/>
          <w:i w:val="0"/>
          <w:iCs w:val="0"/>
          <w:lang w:eastAsia="zh-CN"/>
        </w:rPr>
        <w:t>在每个区域</w:t>
      </w:r>
      <w:r w:rsidRPr="00A5145C">
        <w:rPr>
          <w:rFonts w:ascii="Times New Roman" w:eastAsia="SimSun" w:hAnsi="Times New Roman" w:cs="Times New Roman"/>
          <w:i w:val="0"/>
          <w:iCs w:val="0"/>
          <w:lang w:eastAsia="zh-CN"/>
        </w:rPr>
        <w:t>的分布情况。图例定义了每个区域的颜色：较深的颜色表示图中包括其数据的任何区域内的缔约方所占比例；较浅的颜色表示图中不包括其数据的同一区域内的缔约方所占比例。</w:t>
      </w:r>
    </w:p>
    <w:p w14:paraId="7FA5FDEB" w14:textId="77777777" w:rsidR="00430DCF" w:rsidRPr="00A5145C" w:rsidRDefault="00430DCF" w:rsidP="00767954">
      <w:pPr>
        <w:rPr>
          <w:rFonts w:ascii="Times New Roman" w:hAnsi="Times New Roman" w:cs="Times New Roman"/>
          <w:sz w:val="18"/>
          <w:szCs w:val="18"/>
          <w:lang w:eastAsia="zh-CN"/>
        </w:rPr>
      </w:pPr>
      <w:r w:rsidRPr="00A5145C">
        <w:rPr>
          <w:rFonts w:ascii="Times New Roman" w:hAnsi="Times New Roman" w:cs="Times New Roman"/>
          <w:sz w:val="18"/>
          <w:szCs w:val="18"/>
          <w:vertAlign w:val="superscript"/>
          <w:lang w:eastAsia="zh-CN"/>
        </w:rPr>
        <w:t xml:space="preserve">a </w:t>
      </w:r>
      <w:hyperlink r:id="rId101" w:history="1">
        <w:r w:rsidRPr="00A5145C">
          <w:rPr>
            <w:rStyle w:val="Hyperlink"/>
            <w:rFonts w:ascii="Times New Roman" w:hAnsi="Times New Roman" w:cs="Times New Roman"/>
            <w:sz w:val="18"/>
            <w:szCs w:val="18"/>
            <w:lang w:eastAsia="zh-CN"/>
          </w:rPr>
          <w:t>CBD/COP/16/INF/3/Rev.1</w:t>
        </w:r>
      </w:hyperlink>
      <w:r w:rsidRPr="00A5145C">
        <w:rPr>
          <w:rFonts w:ascii="Times New Roman" w:hAnsi="Times New Roman" w:cs="Times New Roman"/>
          <w:sz w:val="18"/>
          <w:szCs w:val="18"/>
          <w:lang w:eastAsia="zh-CN"/>
        </w:rPr>
        <w:t>号文件</w:t>
      </w:r>
      <w:r>
        <w:rPr>
          <w:rFonts w:ascii="Times New Roman" w:hAnsi="Times New Roman" w:cs="Times New Roman" w:hint="eastAsia"/>
          <w:sz w:val="18"/>
          <w:szCs w:val="18"/>
          <w:lang w:eastAsia="zh-CN"/>
        </w:rPr>
        <w:t>提供</w:t>
      </w:r>
      <w:r w:rsidRPr="00A5145C">
        <w:rPr>
          <w:rFonts w:ascii="Times New Roman" w:hAnsi="Times New Roman" w:cs="Times New Roman"/>
          <w:sz w:val="18"/>
          <w:szCs w:val="18"/>
          <w:lang w:eastAsia="zh-CN"/>
        </w:rPr>
        <w:t>了计算每个二元指标</w:t>
      </w:r>
      <w:r>
        <w:rPr>
          <w:rFonts w:ascii="Times New Roman" w:hAnsi="Times New Roman" w:cs="Times New Roman" w:hint="eastAsia"/>
          <w:sz w:val="18"/>
          <w:szCs w:val="18"/>
          <w:lang w:eastAsia="zh-CN"/>
        </w:rPr>
        <w:t>得分水平</w:t>
      </w:r>
      <w:r w:rsidRPr="00A5145C">
        <w:rPr>
          <w:rFonts w:ascii="Times New Roman" w:hAnsi="Times New Roman" w:cs="Times New Roman"/>
          <w:sz w:val="18"/>
          <w:szCs w:val="18"/>
          <w:lang w:eastAsia="zh-CN"/>
        </w:rPr>
        <w:t>的方法以及</w:t>
      </w:r>
      <w:r>
        <w:rPr>
          <w:rFonts w:ascii="Times New Roman" w:hAnsi="Times New Roman" w:cs="Times New Roman" w:hint="eastAsia"/>
          <w:sz w:val="18"/>
          <w:szCs w:val="18"/>
          <w:lang w:eastAsia="zh-CN"/>
        </w:rPr>
        <w:t>为</w:t>
      </w:r>
      <w:r w:rsidRPr="00A5145C">
        <w:rPr>
          <w:rFonts w:ascii="Times New Roman" w:hAnsi="Times New Roman" w:cs="Times New Roman"/>
          <w:sz w:val="18"/>
          <w:szCs w:val="18"/>
          <w:lang w:eastAsia="zh-CN"/>
        </w:rPr>
        <w:t>每项指标</w:t>
      </w:r>
      <w:r>
        <w:rPr>
          <w:rFonts w:ascii="Times New Roman" w:hAnsi="Times New Roman" w:cs="Times New Roman" w:hint="eastAsia"/>
          <w:sz w:val="18"/>
          <w:szCs w:val="18"/>
          <w:lang w:eastAsia="zh-CN"/>
        </w:rPr>
        <w:t>列入</w:t>
      </w:r>
      <w:r w:rsidRPr="00A5145C">
        <w:rPr>
          <w:rFonts w:ascii="Times New Roman" w:hAnsi="Times New Roman" w:cs="Times New Roman"/>
          <w:sz w:val="18"/>
          <w:szCs w:val="18"/>
          <w:lang w:eastAsia="zh-CN"/>
        </w:rPr>
        <w:t>的问题。</w:t>
      </w:r>
    </w:p>
    <w:tbl>
      <w:tblPr>
        <w:tblStyle w:val="TableGrid"/>
        <w:tblW w:w="0" w:type="auto"/>
        <w:tblLook w:val="04A0" w:firstRow="1" w:lastRow="0" w:firstColumn="1" w:lastColumn="0" w:noHBand="0" w:noVBand="1"/>
      </w:tblPr>
      <w:tblGrid>
        <w:gridCol w:w="3740"/>
        <w:gridCol w:w="2416"/>
      </w:tblGrid>
      <w:tr w:rsidR="00DC75D4" w:rsidRPr="00DC75D4" w14:paraId="53C10C4C" w14:textId="77777777" w:rsidTr="004A495B">
        <w:tc>
          <w:tcPr>
            <w:tcW w:w="0" w:type="auto"/>
            <w:gridSpan w:val="2"/>
          </w:tcPr>
          <w:p w14:paraId="04F8B193" w14:textId="67FAF17D" w:rsidR="00DC75D4" w:rsidRPr="004A495B" w:rsidRDefault="00DC75D4" w:rsidP="009B4355">
            <w:pPr>
              <w:rPr>
                <w:rFonts w:ascii="Aptos" w:hAnsi="Aptos"/>
                <w:sz w:val="22"/>
                <w:szCs w:val="22"/>
              </w:rPr>
            </w:pPr>
            <w:r w:rsidRPr="002C6DEB">
              <w:rPr>
                <w:rFonts w:ascii="Times New Roman" w:hAnsi="Times New Roman" w:cs="Times New Roman"/>
                <w:sz w:val="22"/>
                <w:szCs w:val="22"/>
              </w:rPr>
              <w:t>图</w:t>
            </w:r>
            <w:r w:rsidRPr="002C6DEB">
              <w:rPr>
                <w:rFonts w:ascii="Times New Roman" w:hAnsi="Times New Roman" w:cs="Times New Roman"/>
                <w:sz w:val="22"/>
                <w:szCs w:val="22"/>
              </w:rPr>
              <w:t xml:space="preserve"> </w:t>
            </w:r>
            <w:r w:rsidRPr="00882425">
              <w:rPr>
                <w:rFonts w:cs="Times New Roman"/>
                <w:sz w:val="22"/>
                <w:szCs w:val="22"/>
              </w:rPr>
              <w:t>38</w:t>
            </w:r>
          </w:p>
        </w:tc>
      </w:tr>
      <w:tr w:rsidR="00DC75D4" w:rsidRPr="00DC75D4" w14:paraId="63ECB2AE" w14:textId="77777777" w:rsidTr="004A495B">
        <w:tc>
          <w:tcPr>
            <w:tcW w:w="0" w:type="auto"/>
          </w:tcPr>
          <w:p w14:paraId="15E642E1" w14:textId="77777777" w:rsidR="00DC75D4" w:rsidRPr="004A495B" w:rsidRDefault="00DC75D4" w:rsidP="009B4355">
            <w:pPr>
              <w:rPr>
                <w:rFonts w:ascii="Aptos" w:hAnsi="Aptos"/>
                <w:sz w:val="22"/>
                <w:szCs w:val="22"/>
              </w:rPr>
            </w:pPr>
            <w:r w:rsidRPr="004A495B">
              <w:rPr>
                <w:rFonts w:ascii="Aptos" w:hAnsi="Aptos"/>
                <w:sz w:val="22"/>
                <w:szCs w:val="22"/>
              </w:rPr>
              <w:t xml:space="preserve">English </w:t>
            </w:r>
          </w:p>
        </w:tc>
        <w:tc>
          <w:tcPr>
            <w:tcW w:w="0" w:type="auto"/>
          </w:tcPr>
          <w:p w14:paraId="4D12C3C1" w14:textId="496DE3CD" w:rsidR="00DC75D4" w:rsidRPr="004A495B" w:rsidRDefault="0071554A" w:rsidP="009B4355">
            <w:pPr>
              <w:rPr>
                <w:rFonts w:ascii="Aptos" w:hAnsi="Aptos"/>
                <w:sz w:val="22"/>
                <w:szCs w:val="22"/>
              </w:rPr>
            </w:pPr>
            <w:r w:rsidRPr="004A495B">
              <w:rPr>
                <w:rFonts w:ascii="Aptos" w:hAnsi="Aptos"/>
                <w:sz w:val="22"/>
                <w:szCs w:val="22"/>
              </w:rPr>
              <w:t>中文</w:t>
            </w:r>
          </w:p>
        </w:tc>
      </w:tr>
      <w:tr w:rsidR="00DC75D4" w:rsidRPr="003A6336" w14:paraId="5E5179AF" w14:textId="77777777" w:rsidTr="004A495B">
        <w:tc>
          <w:tcPr>
            <w:tcW w:w="0" w:type="auto"/>
          </w:tcPr>
          <w:p w14:paraId="485C3DC3" w14:textId="77777777" w:rsidR="00DC75D4" w:rsidRPr="004A495B" w:rsidRDefault="00DC75D4" w:rsidP="009B4355">
            <w:pPr>
              <w:rPr>
                <w:rFonts w:ascii="Aptos" w:hAnsi="Aptos"/>
                <w:sz w:val="22"/>
                <w:szCs w:val="22"/>
              </w:rPr>
            </w:pPr>
            <w:r w:rsidRPr="004A495B">
              <w:rPr>
                <w:rFonts w:ascii="Aptos" w:hAnsi="Aptos"/>
                <w:sz w:val="22"/>
                <w:szCs w:val="22"/>
              </w:rPr>
              <w:t>Answers (percentage)</w:t>
            </w:r>
          </w:p>
        </w:tc>
        <w:tc>
          <w:tcPr>
            <w:tcW w:w="0" w:type="auto"/>
          </w:tcPr>
          <w:p w14:paraId="2057AB40" w14:textId="0A5C23A5" w:rsidR="00DC75D4" w:rsidRPr="004A495B" w:rsidRDefault="00DC75D4" w:rsidP="00DC75D4">
            <w:pPr>
              <w:rPr>
                <w:rFonts w:ascii="Aptos" w:hAnsi="Aptos"/>
                <w:sz w:val="22"/>
                <w:szCs w:val="22"/>
              </w:rPr>
            </w:pPr>
            <w:r w:rsidRPr="00E21149">
              <w:rPr>
                <w:rFonts w:ascii="Times New Roman" w:hAnsi="Times New Roman" w:cs="Times New Roman"/>
                <w:sz w:val="22"/>
                <w:szCs w:val="22"/>
              </w:rPr>
              <w:t>答复</w:t>
            </w:r>
            <w:r>
              <w:rPr>
                <w:rFonts w:ascii="Times New Roman" w:hAnsi="Times New Roman" w:cs="Times New Roman"/>
                <w:sz w:val="22"/>
                <w:szCs w:val="22"/>
              </w:rPr>
              <w:t xml:space="preserve"> </w:t>
            </w:r>
            <w:r w:rsidRPr="00E21149">
              <w:rPr>
                <w:rFonts w:ascii="Times New Roman" w:hAnsi="Times New Roman" w:cs="Times New Roman"/>
                <w:sz w:val="22"/>
                <w:szCs w:val="22"/>
              </w:rPr>
              <w:t>（百分比）</w:t>
            </w:r>
          </w:p>
        </w:tc>
      </w:tr>
      <w:tr w:rsidR="00DC75D4" w:rsidRPr="003A6336" w14:paraId="6A6E66E2" w14:textId="77777777" w:rsidTr="004A495B">
        <w:tc>
          <w:tcPr>
            <w:tcW w:w="0" w:type="auto"/>
          </w:tcPr>
          <w:p w14:paraId="76B61AB1" w14:textId="77777777" w:rsidR="00DC75D4" w:rsidRPr="004A495B" w:rsidRDefault="00DC75D4" w:rsidP="009B4355">
            <w:pPr>
              <w:rPr>
                <w:rFonts w:ascii="Aptos" w:hAnsi="Aptos"/>
                <w:sz w:val="22"/>
                <w:szCs w:val="22"/>
              </w:rPr>
            </w:pPr>
            <w:r w:rsidRPr="004A495B">
              <w:rPr>
                <w:rFonts w:ascii="Aptos" w:hAnsi="Aptos"/>
                <w:sz w:val="22"/>
                <w:szCs w:val="22"/>
              </w:rPr>
              <w:t>Score Level</w:t>
            </w:r>
          </w:p>
        </w:tc>
        <w:tc>
          <w:tcPr>
            <w:tcW w:w="0" w:type="auto"/>
          </w:tcPr>
          <w:p w14:paraId="632A5792" w14:textId="77777777" w:rsidR="00DC75D4" w:rsidRPr="004A495B" w:rsidRDefault="00DC75D4" w:rsidP="009B4355">
            <w:pPr>
              <w:rPr>
                <w:rFonts w:ascii="Aptos" w:hAnsi="Aptos"/>
                <w:sz w:val="22"/>
                <w:szCs w:val="22"/>
              </w:rPr>
            </w:pPr>
            <w:r>
              <w:rPr>
                <w:rFonts w:ascii="Times New Roman" w:hAnsi="Times New Roman" w:cs="Times New Roman"/>
                <w:sz w:val="22"/>
                <w:szCs w:val="22"/>
              </w:rPr>
              <w:t>得分</w:t>
            </w:r>
          </w:p>
        </w:tc>
      </w:tr>
      <w:tr w:rsidR="00DC75D4" w:rsidRPr="003A6336" w14:paraId="0E34EB28" w14:textId="77777777" w:rsidTr="004A495B">
        <w:tc>
          <w:tcPr>
            <w:tcW w:w="0" w:type="auto"/>
          </w:tcPr>
          <w:p w14:paraId="286DED0E" w14:textId="77777777" w:rsidR="00DC75D4" w:rsidRPr="004A495B" w:rsidRDefault="00DC75D4" w:rsidP="009B4355">
            <w:pPr>
              <w:rPr>
                <w:rFonts w:ascii="Aptos" w:hAnsi="Aptos"/>
                <w:sz w:val="22"/>
                <w:szCs w:val="22"/>
              </w:rPr>
            </w:pPr>
            <w:r w:rsidRPr="004A495B">
              <w:rPr>
                <w:rFonts w:ascii="Aptos" w:hAnsi="Aptos"/>
                <w:sz w:val="22"/>
                <w:szCs w:val="22"/>
              </w:rPr>
              <w:t>Party count: 127</w:t>
            </w:r>
          </w:p>
        </w:tc>
        <w:tc>
          <w:tcPr>
            <w:tcW w:w="0" w:type="auto"/>
          </w:tcPr>
          <w:p w14:paraId="5E8ACF05" w14:textId="77777777" w:rsidR="00DC75D4" w:rsidRPr="004A495B" w:rsidRDefault="00DC75D4" w:rsidP="009B4355">
            <w:pPr>
              <w:rPr>
                <w:rFonts w:ascii="Aptos" w:hAnsi="Aptos"/>
                <w:sz w:val="22"/>
                <w:szCs w:val="22"/>
              </w:rPr>
            </w:pPr>
            <w:r w:rsidRPr="00E21149">
              <w:rPr>
                <w:rFonts w:ascii="Times New Roman" w:hAnsi="Times New Roman" w:cs="Times New Roman"/>
                <w:sz w:val="22"/>
                <w:szCs w:val="22"/>
              </w:rPr>
              <w:t>缔约方数目：</w:t>
            </w:r>
            <w:r w:rsidRPr="00E21149">
              <w:rPr>
                <w:rFonts w:ascii="Times New Roman" w:hAnsi="Times New Roman" w:cs="Times New Roman"/>
                <w:sz w:val="22"/>
                <w:szCs w:val="22"/>
              </w:rPr>
              <w:t>127</w:t>
            </w:r>
          </w:p>
        </w:tc>
      </w:tr>
      <w:tr w:rsidR="00DC75D4" w:rsidRPr="003A6336" w14:paraId="2A7D6309" w14:textId="77777777" w:rsidTr="004A495B">
        <w:tc>
          <w:tcPr>
            <w:tcW w:w="0" w:type="auto"/>
          </w:tcPr>
          <w:p w14:paraId="1F2E0612" w14:textId="77777777" w:rsidR="00DC75D4" w:rsidRPr="004A495B" w:rsidRDefault="00DC75D4" w:rsidP="009B4355">
            <w:pPr>
              <w:rPr>
                <w:rFonts w:ascii="Aptos" w:hAnsi="Aptos"/>
                <w:sz w:val="22"/>
                <w:szCs w:val="22"/>
              </w:rPr>
            </w:pPr>
            <w:r w:rsidRPr="004A495B">
              <w:rPr>
                <w:rFonts w:ascii="Aptos" w:hAnsi="Aptos"/>
                <w:sz w:val="22"/>
                <w:szCs w:val="22"/>
              </w:rPr>
              <w:t>Region</w:t>
            </w:r>
          </w:p>
        </w:tc>
        <w:tc>
          <w:tcPr>
            <w:tcW w:w="0" w:type="auto"/>
          </w:tcPr>
          <w:p w14:paraId="29E3FD69" w14:textId="77777777" w:rsidR="00DC75D4" w:rsidRPr="004A495B" w:rsidRDefault="00DC75D4" w:rsidP="009B4355">
            <w:pPr>
              <w:rPr>
                <w:rFonts w:ascii="Aptos" w:hAnsi="Aptos"/>
                <w:sz w:val="22"/>
                <w:szCs w:val="22"/>
              </w:rPr>
            </w:pPr>
            <w:r w:rsidRPr="00E21149">
              <w:rPr>
                <w:rFonts w:ascii="Times New Roman" w:hAnsi="Times New Roman" w:cs="Times New Roman"/>
                <w:sz w:val="22"/>
                <w:szCs w:val="22"/>
              </w:rPr>
              <w:t>区域</w:t>
            </w:r>
          </w:p>
        </w:tc>
      </w:tr>
      <w:tr w:rsidR="00DC75D4" w:rsidRPr="003A6336" w14:paraId="240691CD" w14:textId="77777777" w:rsidTr="004A495B">
        <w:tc>
          <w:tcPr>
            <w:tcW w:w="0" w:type="auto"/>
          </w:tcPr>
          <w:p w14:paraId="274D2B76" w14:textId="77777777" w:rsidR="00DC75D4" w:rsidRPr="004A495B" w:rsidRDefault="00DC75D4" w:rsidP="009B4355">
            <w:pPr>
              <w:rPr>
                <w:rFonts w:ascii="Aptos" w:hAnsi="Aptos"/>
                <w:sz w:val="22"/>
                <w:szCs w:val="22"/>
              </w:rPr>
            </w:pPr>
            <w:r w:rsidRPr="004A495B">
              <w:rPr>
                <w:rFonts w:ascii="Aptos" w:hAnsi="Aptos"/>
                <w:sz w:val="22"/>
                <w:szCs w:val="22"/>
              </w:rPr>
              <w:t>African States</w:t>
            </w:r>
          </w:p>
        </w:tc>
        <w:tc>
          <w:tcPr>
            <w:tcW w:w="0" w:type="auto"/>
          </w:tcPr>
          <w:p w14:paraId="6158BAE3" w14:textId="77777777" w:rsidR="00DC75D4" w:rsidRPr="004A495B" w:rsidRDefault="00DC75D4" w:rsidP="009B4355">
            <w:pPr>
              <w:rPr>
                <w:rFonts w:ascii="Aptos" w:hAnsi="Aptos"/>
                <w:sz w:val="22"/>
                <w:szCs w:val="22"/>
              </w:rPr>
            </w:pPr>
            <w:r w:rsidRPr="00E21149">
              <w:rPr>
                <w:rFonts w:ascii="Times New Roman" w:hAnsi="Times New Roman" w:cs="Times New Roman"/>
                <w:sz w:val="22"/>
                <w:szCs w:val="22"/>
              </w:rPr>
              <w:t>非洲国家</w:t>
            </w:r>
          </w:p>
        </w:tc>
      </w:tr>
      <w:tr w:rsidR="00DC75D4" w:rsidRPr="003A6336" w14:paraId="345D6E52" w14:textId="77777777" w:rsidTr="004A495B">
        <w:tc>
          <w:tcPr>
            <w:tcW w:w="0" w:type="auto"/>
          </w:tcPr>
          <w:p w14:paraId="2B141833" w14:textId="77777777" w:rsidR="00DC75D4" w:rsidRPr="004A495B" w:rsidRDefault="00DC75D4" w:rsidP="009B4355">
            <w:pPr>
              <w:rPr>
                <w:rFonts w:ascii="Aptos" w:hAnsi="Aptos"/>
                <w:sz w:val="22"/>
                <w:szCs w:val="22"/>
              </w:rPr>
            </w:pPr>
            <w:r w:rsidRPr="004A495B">
              <w:rPr>
                <w:rFonts w:ascii="Aptos" w:hAnsi="Aptos"/>
                <w:sz w:val="22"/>
                <w:szCs w:val="22"/>
              </w:rPr>
              <w:t>Asia-Pacific States</w:t>
            </w:r>
          </w:p>
        </w:tc>
        <w:tc>
          <w:tcPr>
            <w:tcW w:w="0" w:type="auto"/>
          </w:tcPr>
          <w:p w14:paraId="0C9467C3" w14:textId="77777777" w:rsidR="00DC75D4" w:rsidRPr="004A495B" w:rsidRDefault="00DC75D4" w:rsidP="009B4355">
            <w:pPr>
              <w:rPr>
                <w:rFonts w:ascii="Aptos" w:hAnsi="Aptos"/>
                <w:sz w:val="22"/>
                <w:szCs w:val="22"/>
              </w:rPr>
            </w:pPr>
            <w:r w:rsidRPr="00E21149">
              <w:rPr>
                <w:rFonts w:ascii="Times New Roman" w:hAnsi="Times New Roman" w:cs="Times New Roman"/>
                <w:sz w:val="22"/>
                <w:szCs w:val="22"/>
              </w:rPr>
              <w:t>亚太国家</w:t>
            </w:r>
          </w:p>
        </w:tc>
      </w:tr>
      <w:tr w:rsidR="00DC75D4" w:rsidRPr="003A6336" w14:paraId="0C2C751D" w14:textId="77777777" w:rsidTr="004A495B">
        <w:tc>
          <w:tcPr>
            <w:tcW w:w="0" w:type="auto"/>
          </w:tcPr>
          <w:p w14:paraId="7F5E0864" w14:textId="77777777" w:rsidR="00DC75D4" w:rsidRPr="004A495B" w:rsidRDefault="00DC75D4" w:rsidP="009B4355">
            <w:pPr>
              <w:rPr>
                <w:rFonts w:ascii="Aptos" w:hAnsi="Aptos"/>
                <w:sz w:val="22"/>
                <w:szCs w:val="22"/>
              </w:rPr>
            </w:pPr>
            <w:r w:rsidRPr="004A495B">
              <w:rPr>
                <w:rFonts w:ascii="Aptos" w:hAnsi="Aptos"/>
                <w:sz w:val="22"/>
                <w:szCs w:val="22"/>
              </w:rPr>
              <w:t>Latin American and Caribbean States</w:t>
            </w:r>
          </w:p>
        </w:tc>
        <w:tc>
          <w:tcPr>
            <w:tcW w:w="0" w:type="auto"/>
          </w:tcPr>
          <w:p w14:paraId="007E6670" w14:textId="77777777" w:rsidR="00DC75D4" w:rsidRPr="004A495B" w:rsidRDefault="00DC75D4" w:rsidP="009B4355">
            <w:pPr>
              <w:rPr>
                <w:rFonts w:ascii="Aptos" w:hAnsi="Aptos"/>
                <w:sz w:val="22"/>
                <w:szCs w:val="22"/>
                <w:lang w:eastAsia="zh-CN"/>
              </w:rPr>
            </w:pPr>
            <w:r w:rsidRPr="00E21149">
              <w:rPr>
                <w:rFonts w:ascii="Times New Roman" w:hAnsi="Times New Roman" w:cs="Times New Roman"/>
                <w:sz w:val="22"/>
                <w:szCs w:val="22"/>
                <w:lang w:eastAsia="zh-CN"/>
              </w:rPr>
              <w:t>拉丁美洲和加勒比国家</w:t>
            </w:r>
          </w:p>
        </w:tc>
      </w:tr>
      <w:tr w:rsidR="00DC75D4" w:rsidRPr="003A6336" w14:paraId="1F341885" w14:textId="77777777" w:rsidTr="004A495B">
        <w:tc>
          <w:tcPr>
            <w:tcW w:w="0" w:type="auto"/>
          </w:tcPr>
          <w:p w14:paraId="20958346" w14:textId="084E23AE" w:rsidR="00DC75D4" w:rsidRPr="004A495B" w:rsidRDefault="00DC75D4" w:rsidP="009B4355">
            <w:pPr>
              <w:rPr>
                <w:rFonts w:ascii="Aptos" w:hAnsi="Aptos"/>
                <w:sz w:val="22"/>
                <w:szCs w:val="22"/>
              </w:rPr>
            </w:pPr>
            <w:r w:rsidRPr="004A495B">
              <w:rPr>
                <w:rFonts w:ascii="Aptos" w:hAnsi="Aptos"/>
                <w:sz w:val="22"/>
                <w:szCs w:val="22"/>
              </w:rPr>
              <w:t>Eastern European States</w:t>
            </w:r>
          </w:p>
        </w:tc>
        <w:tc>
          <w:tcPr>
            <w:tcW w:w="0" w:type="auto"/>
          </w:tcPr>
          <w:p w14:paraId="1A8FF198" w14:textId="77777777" w:rsidR="00DC75D4" w:rsidRPr="004A495B" w:rsidRDefault="00DC75D4" w:rsidP="009B4355">
            <w:pPr>
              <w:rPr>
                <w:rFonts w:ascii="Aptos" w:hAnsi="Aptos"/>
                <w:sz w:val="22"/>
                <w:szCs w:val="22"/>
              </w:rPr>
            </w:pPr>
            <w:r w:rsidRPr="00E21149">
              <w:rPr>
                <w:rFonts w:ascii="Times New Roman" w:hAnsi="Times New Roman" w:cs="Times New Roman"/>
                <w:sz w:val="22"/>
                <w:szCs w:val="22"/>
              </w:rPr>
              <w:t>东欧国家</w:t>
            </w:r>
          </w:p>
        </w:tc>
      </w:tr>
      <w:tr w:rsidR="00DC75D4" w:rsidRPr="003A6336" w14:paraId="5834135B" w14:textId="77777777" w:rsidTr="004A495B">
        <w:tc>
          <w:tcPr>
            <w:tcW w:w="0" w:type="auto"/>
          </w:tcPr>
          <w:p w14:paraId="2C9D5C4E" w14:textId="77777777" w:rsidR="00DC75D4" w:rsidRPr="004A495B" w:rsidRDefault="00DC75D4" w:rsidP="009B4355">
            <w:pPr>
              <w:rPr>
                <w:rFonts w:ascii="Aptos" w:hAnsi="Aptos"/>
                <w:sz w:val="22"/>
                <w:szCs w:val="22"/>
              </w:rPr>
            </w:pPr>
            <w:r w:rsidRPr="004A495B">
              <w:rPr>
                <w:rFonts w:ascii="Aptos" w:hAnsi="Aptos"/>
                <w:sz w:val="22"/>
                <w:szCs w:val="22"/>
              </w:rPr>
              <w:t>Western European and other States</w:t>
            </w:r>
          </w:p>
        </w:tc>
        <w:tc>
          <w:tcPr>
            <w:tcW w:w="0" w:type="auto"/>
          </w:tcPr>
          <w:p w14:paraId="6C56C798" w14:textId="77777777" w:rsidR="00DC75D4" w:rsidRPr="004A495B" w:rsidRDefault="00DC75D4" w:rsidP="009B4355">
            <w:pPr>
              <w:rPr>
                <w:rFonts w:ascii="Aptos" w:hAnsi="Aptos"/>
                <w:sz w:val="22"/>
                <w:szCs w:val="22"/>
              </w:rPr>
            </w:pPr>
            <w:r w:rsidRPr="00E21149">
              <w:rPr>
                <w:rFonts w:ascii="Times New Roman" w:hAnsi="Times New Roman" w:cs="Times New Roman"/>
                <w:sz w:val="22"/>
                <w:szCs w:val="22"/>
              </w:rPr>
              <w:t>西欧和其他国家</w:t>
            </w:r>
          </w:p>
        </w:tc>
      </w:tr>
    </w:tbl>
    <w:p w14:paraId="1E0B27B2" w14:textId="77777777" w:rsidR="00430DCF" w:rsidRPr="00B66112" w:rsidRDefault="00430DCF" w:rsidP="00767954">
      <w:pPr>
        <w:pStyle w:val="Caption"/>
        <w:rPr>
          <w:rFonts w:ascii="Aptos" w:hAnsi="Aptos"/>
        </w:rPr>
      </w:pPr>
    </w:p>
    <w:p w14:paraId="2CFE8CF1" w14:textId="77777777" w:rsidR="00430DCF" w:rsidRPr="00A5145C" w:rsidRDefault="00430DCF" w:rsidP="00767954">
      <w:pPr>
        <w:pStyle w:val="Caption"/>
        <w:rPr>
          <w:rFonts w:ascii="Times New Roman" w:eastAsia="SimSun" w:hAnsi="Times New Roman" w:cs="Times New Roman"/>
          <w:b/>
          <w:bCs/>
          <w:i w:val="0"/>
          <w:iCs w:val="0"/>
          <w:sz w:val="20"/>
          <w:szCs w:val="20"/>
        </w:rPr>
      </w:pPr>
      <w:r w:rsidRPr="00A5145C">
        <w:rPr>
          <w:rFonts w:ascii="Times New Roman" w:eastAsia="SimSun" w:hAnsi="Times New Roman" w:cs="Times New Roman"/>
          <w:i w:val="0"/>
          <w:iCs w:val="0"/>
          <w:sz w:val="20"/>
          <w:szCs w:val="20"/>
          <w:lang w:eastAsia="zh-CN"/>
        </w:rPr>
        <w:t>图</w:t>
      </w:r>
      <w:r w:rsidRPr="00A5145C">
        <w:rPr>
          <w:rFonts w:ascii="Times New Roman" w:eastAsia="SimSun" w:hAnsi="Times New Roman" w:cs="Times New Roman"/>
          <w:i w:val="0"/>
          <w:iCs w:val="0"/>
          <w:noProof/>
          <w:sz w:val="20"/>
          <w:szCs w:val="20"/>
        </w:rPr>
        <w:t>39</w:t>
      </w:r>
    </w:p>
    <w:p w14:paraId="3C71B2A6" w14:textId="77777777" w:rsidR="00430DCF" w:rsidRPr="00A5145C" w:rsidRDefault="00430DCF" w:rsidP="00767954">
      <w:pPr>
        <w:pStyle w:val="Caption"/>
        <w:rPr>
          <w:rFonts w:ascii="Times New Roman" w:eastAsia="SimSun" w:hAnsi="Times New Roman" w:cs="Times New Roman"/>
          <w:b/>
          <w:bCs/>
          <w:i w:val="0"/>
          <w:iCs w:val="0"/>
          <w:sz w:val="20"/>
          <w:szCs w:val="20"/>
          <w:lang w:eastAsia="zh-CN"/>
        </w:rPr>
      </w:pPr>
      <w:r w:rsidRPr="00A5145C">
        <w:rPr>
          <w:rFonts w:ascii="Times New Roman" w:eastAsia="SimSun" w:hAnsi="Times New Roman" w:cs="Times New Roman"/>
          <w:b/>
          <w:bCs/>
          <w:i w:val="0"/>
          <w:iCs w:val="0"/>
          <w:sz w:val="20"/>
          <w:szCs w:val="20"/>
        </w:rPr>
        <w:t>与</w:t>
      </w:r>
      <w:r w:rsidRPr="00A5145C">
        <w:rPr>
          <w:rFonts w:ascii="Times New Roman" w:eastAsia="SimSun" w:hAnsi="Times New Roman" w:cs="Times New Roman"/>
          <w:b/>
          <w:bCs/>
          <w:i w:val="0"/>
          <w:iCs w:val="0"/>
          <w:sz w:val="20"/>
          <w:szCs w:val="20"/>
          <w:lang w:eastAsia="zh-CN"/>
        </w:rPr>
        <w:t>《昆蒙</w:t>
      </w:r>
      <w:r w:rsidRPr="00A5145C">
        <w:rPr>
          <w:rFonts w:ascii="Times New Roman" w:eastAsia="SimSun" w:hAnsi="Times New Roman" w:cs="Times New Roman"/>
          <w:b/>
          <w:bCs/>
          <w:i w:val="0"/>
          <w:iCs w:val="0"/>
          <w:sz w:val="20"/>
          <w:szCs w:val="20"/>
        </w:rPr>
        <w:t>框架</w:t>
      </w:r>
      <w:r w:rsidRPr="00A5145C">
        <w:rPr>
          <w:rFonts w:ascii="Times New Roman" w:eastAsia="SimSun" w:hAnsi="Times New Roman" w:cs="Times New Roman"/>
          <w:b/>
          <w:bCs/>
          <w:i w:val="0"/>
          <w:iCs w:val="0"/>
          <w:sz w:val="20"/>
          <w:szCs w:val="20"/>
          <w:lang w:eastAsia="zh-CN"/>
        </w:rPr>
        <w:t>》行动</w:t>
      </w:r>
      <w:r w:rsidRPr="00A5145C">
        <w:rPr>
          <w:rFonts w:ascii="Times New Roman" w:eastAsia="SimSun" w:hAnsi="Times New Roman" w:cs="Times New Roman"/>
          <w:b/>
          <w:bCs/>
          <w:i w:val="0"/>
          <w:iCs w:val="0"/>
          <w:sz w:val="20"/>
          <w:szCs w:val="20"/>
        </w:rPr>
        <w:t>目标</w:t>
      </w:r>
      <w:r w:rsidRPr="00A5145C">
        <w:rPr>
          <w:rFonts w:ascii="Times New Roman" w:eastAsia="SimSun" w:hAnsi="Times New Roman" w:cs="Times New Roman"/>
          <w:b/>
          <w:bCs/>
          <w:i w:val="0"/>
          <w:iCs w:val="0"/>
          <w:sz w:val="20"/>
          <w:szCs w:val="20"/>
        </w:rPr>
        <w:t>9</w:t>
      </w:r>
      <w:r w:rsidRPr="00A5145C">
        <w:rPr>
          <w:rFonts w:ascii="Times New Roman" w:eastAsia="SimSun" w:hAnsi="Times New Roman" w:cs="Times New Roman"/>
          <w:b/>
          <w:bCs/>
          <w:i w:val="0"/>
          <w:iCs w:val="0"/>
          <w:sz w:val="20"/>
          <w:szCs w:val="20"/>
        </w:rPr>
        <w:t>相一致</w:t>
      </w:r>
      <w:r>
        <w:rPr>
          <w:rFonts w:ascii="Times New Roman" w:eastAsia="SimSun" w:hAnsi="Times New Roman" w:cs="Times New Roman" w:hint="eastAsia"/>
          <w:b/>
          <w:bCs/>
          <w:i w:val="0"/>
          <w:iCs w:val="0"/>
          <w:sz w:val="20"/>
          <w:szCs w:val="20"/>
          <w:lang w:eastAsia="zh-CN"/>
        </w:rPr>
        <w:t>，</w:t>
      </w:r>
      <w:r w:rsidRPr="00A5145C">
        <w:rPr>
          <w:rFonts w:ascii="Times New Roman" w:eastAsia="SimSun" w:hAnsi="Times New Roman" w:cs="Times New Roman"/>
          <w:b/>
          <w:bCs/>
          <w:i w:val="0"/>
          <w:iCs w:val="0"/>
          <w:sz w:val="20"/>
          <w:szCs w:val="20"/>
        </w:rPr>
        <w:t>分别</w:t>
      </w:r>
      <w:r>
        <w:rPr>
          <w:rFonts w:ascii="Times New Roman" w:eastAsia="SimSun" w:hAnsi="Times New Roman" w:cs="Times New Roman" w:hint="eastAsia"/>
          <w:b/>
          <w:bCs/>
          <w:i w:val="0"/>
          <w:iCs w:val="0"/>
          <w:sz w:val="20"/>
          <w:szCs w:val="20"/>
          <w:lang w:eastAsia="zh-CN"/>
        </w:rPr>
        <w:t>表明趋势正在</w:t>
      </w:r>
      <w:r w:rsidRPr="00A5145C">
        <w:rPr>
          <w:rFonts w:ascii="Times New Roman" w:eastAsia="SimSun" w:hAnsi="Times New Roman" w:cs="Times New Roman"/>
          <w:b/>
          <w:bCs/>
          <w:i w:val="0"/>
          <w:iCs w:val="0"/>
          <w:sz w:val="20"/>
          <w:szCs w:val="20"/>
        </w:rPr>
        <w:t>改善、</w:t>
      </w:r>
      <w:r>
        <w:rPr>
          <w:rFonts w:ascii="Times New Roman" w:eastAsia="SimSun" w:hAnsi="Times New Roman" w:cs="Times New Roman" w:hint="eastAsia"/>
          <w:b/>
          <w:bCs/>
          <w:i w:val="0"/>
          <w:iCs w:val="0"/>
          <w:sz w:val="20"/>
          <w:szCs w:val="20"/>
          <w:lang w:eastAsia="zh-CN"/>
        </w:rPr>
        <w:t>保持</w:t>
      </w:r>
      <w:r w:rsidRPr="00A5145C">
        <w:rPr>
          <w:rFonts w:ascii="Times New Roman" w:eastAsia="SimSun" w:hAnsi="Times New Roman" w:cs="Times New Roman"/>
          <w:b/>
          <w:bCs/>
          <w:i w:val="0"/>
          <w:iCs w:val="0"/>
          <w:sz w:val="20"/>
          <w:szCs w:val="20"/>
        </w:rPr>
        <w:t>稳定</w:t>
      </w:r>
      <w:r>
        <w:rPr>
          <w:rFonts w:ascii="Times New Roman" w:eastAsia="SimSun" w:hAnsi="Times New Roman" w:cs="Times New Roman" w:hint="eastAsia"/>
          <w:b/>
          <w:bCs/>
          <w:i w:val="0"/>
          <w:iCs w:val="0"/>
          <w:sz w:val="20"/>
          <w:szCs w:val="20"/>
          <w:lang w:eastAsia="zh-CN"/>
        </w:rPr>
        <w:t>或不利</w:t>
      </w:r>
      <w:r w:rsidRPr="00A5145C">
        <w:rPr>
          <w:rFonts w:ascii="Times New Roman" w:eastAsia="SimSun" w:hAnsi="Times New Roman" w:cs="Times New Roman"/>
          <w:b/>
          <w:bCs/>
          <w:i w:val="0"/>
          <w:iCs w:val="0"/>
          <w:sz w:val="20"/>
          <w:szCs w:val="20"/>
        </w:rPr>
        <w:t>的指标</w:t>
      </w:r>
      <w:r w:rsidRPr="00A5145C">
        <w:rPr>
          <w:rFonts w:ascii="Times New Roman" w:eastAsia="SimSun" w:hAnsi="Times New Roman" w:cs="Times New Roman"/>
          <w:b/>
          <w:bCs/>
          <w:i w:val="0"/>
          <w:iCs w:val="0"/>
          <w:sz w:val="20"/>
          <w:szCs w:val="20"/>
          <w:lang w:eastAsia="zh-CN"/>
        </w:rPr>
        <w:t>所占百分比</w:t>
      </w:r>
    </w:p>
    <w:p w14:paraId="70DF4D83" w14:textId="77777777" w:rsidR="00430DCF" w:rsidRPr="00B66112" w:rsidRDefault="00430DCF" w:rsidP="00767954">
      <w:pPr>
        <w:pStyle w:val="paragraph"/>
        <w:spacing w:before="0" w:beforeAutospacing="0" w:after="0" w:afterAutospacing="0"/>
        <w:textAlignment w:val="baseline"/>
        <w:rPr>
          <w:rFonts w:ascii="Aptos" w:hAnsi="Aptos" w:cs="Segoe UI"/>
          <w:sz w:val="18"/>
          <w:szCs w:val="18"/>
          <w:lang w:val="en-GB" w:eastAsia="zh-CN"/>
        </w:rPr>
      </w:pPr>
    </w:p>
    <w:p w14:paraId="41AD982B" w14:textId="77777777" w:rsidR="00430DCF" w:rsidRPr="00B66112" w:rsidRDefault="00430DCF" w:rsidP="00767954">
      <w:pPr>
        <w:pStyle w:val="paragraph"/>
        <w:spacing w:before="0" w:beforeAutospacing="0" w:after="0" w:afterAutospacing="0"/>
        <w:textAlignment w:val="baseline"/>
        <w:rPr>
          <w:rStyle w:val="normaltextrun"/>
          <w:rFonts w:ascii="Aptos" w:hAnsi="Aptos" w:cs="Segoe UI"/>
          <w:lang w:val="en-GB" w:eastAsia="zh-CN"/>
        </w:rPr>
      </w:pPr>
    </w:p>
    <w:p w14:paraId="3BB393F2" w14:textId="77777777" w:rsidR="00430DCF" w:rsidRPr="00B66112" w:rsidRDefault="00430DCF" w:rsidP="00767954">
      <w:pPr>
        <w:pStyle w:val="Caption"/>
      </w:pPr>
      <w:bookmarkStart w:id="234" w:name="_Ref231164943"/>
      <w:r w:rsidRPr="00B66112">
        <w:rPr>
          <w:noProof/>
          <w14:ligatures w14:val="standardContextual"/>
        </w:rPr>
        <w:drawing>
          <wp:inline distT="0" distB="0" distL="0" distR="0" wp14:anchorId="36937DE1" wp14:editId="5350E7B2">
            <wp:extent cx="5731510" cy="2456180"/>
            <wp:effectExtent l="0" t="0" r="0" b="0"/>
            <wp:docPr id="140779837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798373" name="Picture 1407798373"/>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bookmarkEnd w:id="234"/>
    <w:p w14:paraId="733F7B16" w14:textId="77777777" w:rsidR="00430DCF" w:rsidRPr="00A5145C" w:rsidRDefault="00430DCF" w:rsidP="00767954">
      <w:pPr>
        <w:pStyle w:val="Caption"/>
        <w:rPr>
          <w:rFonts w:ascii="Times New Roman" w:eastAsia="SimSun" w:hAnsi="Times New Roman" w:cs="Times New Roman"/>
          <w:i w:val="0"/>
          <w:iCs w:val="0"/>
          <w:lang w:eastAsia="zh-CN"/>
        </w:rPr>
      </w:pPr>
      <w:r w:rsidRPr="00A5145C">
        <w:rPr>
          <w:rFonts w:ascii="KaiTi" w:eastAsia="KaiTi" w:hAnsi="KaiTi"/>
          <w:i w:val="0"/>
          <w:iCs w:val="0"/>
        </w:rPr>
        <w:t>注：</w:t>
      </w:r>
      <w:r w:rsidRPr="00A5145C">
        <w:rPr>
          <w:rFonts w:ascii="Times New Roman" w:eastAsia="SimSun" w:hAnsi="Times New Roman" w:cs="Times New Roman"/>
          <w:i w:val="0"/>
          <w:iCs w:val="0"/>
        </w:rPr>
        <w:t>比例按</w:t>
      </w:r>
      <w:r w:rsidRPr="00A5145C">
        <w:rPr>
          <w:rFonts w:ascii="Times New Roman" w:eastAsia="SimSun" w:hAnsi="Times New Roman" w:cs="Times New Roman"/>
          <w:i w:val="0"/>
          <w:iCs w:val="0"/>
          <w:lang w:eastAsia="zh-CN"/>
        </w:rPr>
        <w:t>缔约方</w:t>
      </w:r>
      <w:r w:rsidRPr="00A5145C">
        <w:rPr>
          <w:rFonts w:ascii="Times New Roman" w:eastAsia="SimSun" w:hAnsi="Times New Roman" w:cs="Times New Roman"/>
          <w:i w:val="0"/>
          <w:iCs w:val="0"/>
        </w:rPr>
        <w:t>加权。这些趋势</w:t>
      </w:r>
      <w:r>
        <w:rPr>
          <w:rFonts w:ascii="Times New Roman" w:eastAsia="SimSun" w:hAnsi="Times New Roman" w:cs="Times New Roman" w:hint="eastAsia"/>
          <w:i w:val="0"/>
          <w:iCs w:val="0"/>
          <w:lang w:eastAsia="zh-CN"/>
        </w:rPr>
        <w:t>涵盖来自</w:t>
      </w:r>
      <w:r w:rsidRPr="00A5145C">
        <w:rPr>
          <w:rFonts w:ascii="Times New Roman" w:eastAsia="SimSun" w:hAnsi="Times New Roman" w:cs="Times New Roman"/>
          <w:i w:val="0"/>
          <w:iCs w:val="0"/>
        </w:rPr>
        <w:t>23</w:t>
      </w:r>
      <w:r w:rsidRPr="00A5145C">
        <w:rPr>
          <w:rFonts w:ascii="Times New Roman" w:eastAsia="SimSun" w:hAnsi="Times New Roman" w:cs="Times New Roman"/>
          <w:i w:val="0"/>
          <w:iCs w:val="0"/>
        </w:rPr>
        <w:t>个缔约方的</w:t>
      </w:r>
      <w:r w:rsidRPr="00A5145C">
        <w:rPr>
          <w:rFonts w:ascii="Times New Roman" w:eastAsia="SimSun" w:hAnsi="Times New Roman" w:cs="Times New Roman"/>
          <w:i w:val="0"/>
          <w:iCs w:val="0"/>
        </w:rPr>
        <w:t>2</w:t>
      </w:r>
      <w:r w:rsidRPr="00A5145C">
        <w:rPr>
          <w:rFonts w:ascii="Times New Roman" w:eastAsia="SimSun" w:hAnsi="Times New Roman" w:cs="Times New Roman"/>
          <w:i w:val="0"/>
          <w:iCs w:val="0"/>
          <w:lang w:eastAsia="zh-CN"/>
        </w:rPr>
        <w:t>项</w:t>
      </w:r>
      <w:r w:rsidRPr="00A5145C">
        <w:rPr>
          <w:rFonts w:ascii="Times New Roman" w:eastAsia="SimSun" w:hAnsi="Times New Roman" w:cs="Times New Roman"/>
          <w:i w:val="0"/>
          <w:iCs w:val="0"/>
        </w:rPr>
        <w:t>标题指标</w:t>
      </w:r>
      <w:r w:rsidRPr="00A5145C">
        <w:rPr>
          <w:rFonts w:ascii="Times New Roman" w:eastAsia="SimSun" w:hAnsi="Times New Roman" w:cs="Times New Roman"/>
          <w:i w:val="0"/>
          <w:iCs w:val="0"/>
          <w:lang w:eastAsia="zh-CN"/>
        </w:rPr>
        <w:t>以及</w:t>
      </w:r>
      <w:r>
        <w:rPr>
          <w:rFonts w:ascii="Times New Roman" w:eastAsia="SimSun" w:hAnsi="Times New Roman" w:cs="Times New Roman" w:hint="eastAsia"/>
          <w:i w:val="0"/>
          <w:iCs w:val="0"/>
          <w:lang w:eastAsia="zh-CN"/>
        </w:rPr>
        <w:t>总共</w:t>
      </w:r>
      <w:r w:rsidRPr="00A5145C">
        <w:rPr>
          <w:rFonts w:ascii="Times New Roman" w:eastAsia="SimSun" w:hAnsi="Times New Roman" w:cs="Times New Roman"/>
          <w:i w:val="0"/>
          <w:iCs w:val="0"/>
        </w:rPr>
        <w:t>16</w:t>
      </w:r>
      <w:r w:rsidRPr="00A5145C">
        <w:rPr>
          <w:rFonts w:ascii="Times New Roman" w:eastAsia="SimSun" w:hAnsi="Times New Roman" w:cs="Times New Roman"/>
          <w:i w:val="0"/>
          <w:iCs w:val="0"/>
        </w:rPr>
        <w:t>个缔约方的</w:t>
      </w:r>
      <w:r w:rsidRPr="00A5145C">
        <w:rPr>
          <w:rFonts w:ascii="Times New Roman" w:eastAsia="SimSun" w:hAnsi="Times New Roman" w:cs="Times New Roman"/>
          <w:i w:val="0"/>
          <w:iCs w:val="0"/>
        </w:rPr>
        <w:t>1</w:t>
      </w:r>
      <w:r w:rsidRPr="00A5145C">
        <w:rPr>
          <w:rFonts w:ascii="Times New Roman" w:eastAsia="SimSun" w:hAnsi="Times New Roman" w:cs="Times New Roman"/>
          <w:i w:val="0"/>
          <w:iCs w:val="0"/>
          <w:lang w:eastAsia="zh-CN"/>
        </w:rPr>
        <w:t>项</w:t>
      </w:r>
      <w:r w:rsidRPr="00A5145C">
        <w:rPr>
          <w:rFonts w:ascii="Times New Roman" w:eastAsia="SimSun" w:hAnsi="Times New Roman" w:cs="Times New Roman"/>
          <w:i w:val="0"/>
          <w:iCs w:val="0"/>
        </w:rPr>
        <w:t>组成</w:t>
      </w:r>
      <w:r w:rsidRPr="00A5145C">
        <w:rPr>
          <w:rFonts w:ascii="Times New Roman" w:eastAsia="SimSun" w:hAnsi="Times New Roman" w:cs="Times New Roman"/>
          <w:i w:val="0"/>
          <w:iCs w:val="0"/>
          <w:lang w:eastAsia="zh-CN"/>
        </w:rPr>
        <w:t>指标</w:t>
      </w:r>
      <w:r w:rsidRPr="00A5145C">
        <w:rPr>
          <w:rFonts w:ascii="Times New Roman" w:eastAsia="SimSun" w:hAnsi="Times New Roman" w:cs="Times New Roman"/>
          <w:i w:val="0"/>
          <w:iCs w:val="0"/>
        </w:rPr>
        <w:t>、</w:t>
      </w:r>
      <w:r w:rsidRPr="00A5145C">
        <w:rPr>
          <w:rFonts w:ascii="Times New Roman" w:eastAsia="SimSun" w:hAnsi="Times New Roman" w:cs="Times New Roman"/>
          <w:i w:val="0"/>
          <w:iCs w:val="0"/>
        </w:rPr>
        <w:t>1</w:t>
      </w:r>
      <w:r w:rsidRPr="00A5145C">
        <w:rPr>
          <w:rFonts w:ascii="Times New Roman" w:eastAsia="SimSun" w:hAnsi="Times New Roman" w:cs="Times New Roman"/>
          <w:i w:val="0"/>
          <w:iCs w:val="0"/>
          <w:lang w:eastAsia="zh-CN"/>
        </w:rPr>
        <w:t>项</w:t>
      </w:r>
      <w:r w:rsidRPr="00A5145C">
        <w:rPr>
          <w:rFonts w:ascii="Times New Roman" w:eastAsia="SimSun" w:hAnsi="Times New Roman" w:cs="Times New Roman"/>
          <w:i w:val="0"/>
          <w:iCs w:val="0"/>
        </w:rPr>
        <w:t>补充指标和</w:t>
      </w:r>
      <w:r w:rsidRPr="00A5145C">
        <w:rPr>
          <w:rFonts w:ascii="Times New Roman" w:eastAsia="SimSun" w:hAnsi="Times New Roman" w:cs="Times New Roman"/>
          <w:i w:val="0"/>
          <w:iCs w:val="0"/>
        </w:rPr>
        <w:t>36</w:t>
      </w:r>
      <w:r w:rsidRPr="00A5145C">
        <w:rPr>
          <w:rFonts w:ascii="Times New Roman" w:eastAsia="SimSun" w:hAnsi="Times New Roman" w:cs="Times New Roman"/>
          <w:i w:val="0"/>
          <w:iCs w:val="0"/>
          <w:lang w:eastAsia="zh-CN"/>
        </w:rPr>
        <w:t>项</w:t>
      </w:r>
      <w:r w:rsidRPr="00A5145C">
        <w:rPr>
          <w:rFonts w:ascii="Times New Roman" w:eastAsia="SimSun" w:hAnsi="Times New Roman" w:cs="Times New Roman"/>
          <w:i w:val="0"/>
          <w:iCs w:val="0"/>
        </w:rPr>
        <w:t>国家指标</w:t>
      </w:r>
      <w:r>
        <w:rPr>
          <w:rFonts w:ascii="Times New Roman" w:eastAsia="SimSun" w:hAnsi="Times New Roman" w:cs="Times New Roman" w:hint="eastAsia"/>
          <w:i w:val="0"/>
          <w:iCs w:val="0"/>
          <w:lang w:eastAsia="zh-CN"/>
        </w:rPr>
        <w:t>的数据</w:t>
      </w:r>
      <w:r w:rsidRPr="00A5145C">
        <w:rPr>
          <w:rFonts w:ascii="Times New Roman" w:eastAsia="SimSun" w:hAnsi="Times New Roman" w:cs="Times New Roman"/>
          <w:i w:val="0"/>
          <w:iCs w:val="0"/>
          <w:lang w:eastAsia="zh-CN"/>
        </w:rPr>
        <w:t>。饼状图显示提交行动目标</w:t>
      </w:r>
      <w:r w:rsidRPr="00A5145C">
        <w:rPr>
          <w:rFonts w:ascii="Times New Roman" w:eastAsia="SimSun" w:hAnsi="Times New Roman" w:cs="Times New Roman"/>
          <w:i w:val="0"/>
          <w:iCs w:val="0"/>
          <w:lang w:eastAsia="zh-CN"/>
        </w:rPr>
        <w:t>9</w:t>
      </w:r>
      <w:r>
        <w:rPr>
          <w:rFonts w:ascii="Times New Roman" w:eastAsia="SimSun" w:hAnsi="Times New Roman" w:cs="Times New Roman" w:hint="eastAsia"/>
          <w:i w:val="0"/>
          <w:iCs w:val="0"/>
          <w:lang w:eastAsia="zh-CN"/>
        </w:rPr>
        <w:t>的</w:t>
      </w:r>
      <w:r w:rsidRPr="00A5145C">
        <w:rPr>
          <w:rFonts w:ascii="Times New Roman" w:eastAsia="SimSun" w:hAnsi="Times New Roman" w:cs="Times New Roman"/>
          <w:i w:val="0"/>
          <w:iCs w:val="0"/>
          <w:lang w:eastAsia="zh-CN"/>
        </w:rPr>
        <w:t>指标的缔约方</w:t>
      </w:r>
      <w:r>
        <w:rPr>
          <w:rFonts w:ascii="Times New Roman" w:eastAsia="SimSun" w:hAnsi="Times New Roman" w:cs="Times New Roman" w:hint="eastAsia"/>
          <w:i w:val="0"/>
          <w:iCs w:val="0"/>
          <w:lang w:eastAsia="zh-CN"/>
        </w:rPr>
        <w:t>在每个区域</w:t>
      </w:r>
      <w:r w:rsidRPr="00A5145C">
        <w:rPr>
          <w:rFonts w:ascii="Times New Roman" w:eastAsia="SimSun" w:hAnsi="Times New Roman" w:cs="Times New Roman"/>
          <w:i w:val="0"/>
          <w:iCs w:val="0"/>
          <w:lang w:eastAsia="zh-CN"/>
        </w:rPr>
        <w:t>的分布情况。图例定义了每个区域的颜色：较深的颜色表示图中包括其数据的任何区域内的缔约方所占比例；较浅的颜色表示图中不包括其数据的同一区域内的缔约方所占比例。</w:t>
      </w:r>
    </w:p>
    <w:tbl>
      <w:tblPr>
        <w:tblStyle w:val="TableGrid"/>
        <w:tblW w:w="0" w:type="auto"/>
        <w:tblLook w:val="04A0" w:firstRow="1" w:lastRow="0" w:firstColumn="1" w:lastColumn="0" w:noHBand="0" w:noVBand="1"/>
      </w:tblPr>
      <w:tblGrid>
        <w:gridCol w:w="3740"/>
        <w:gridCol w:w="2416"/>
      </w:tblGrid>
      <w:tr w:rsidR="00D53A1B" w:rsidRPr="00D53A1B" w14:paraId="230349BF" w14:textId="77777777" w:rsidTr="004A495B">
        <w:tc>
          <w:tcPr>
            <w:tcW w:w="0" w:type="auto"/>
            <w:gridSpan w:val="2"/>
          </w:tcPr>
          <w:p w14:paraId="763D26B8" w14:textId="1E64C4BB" w:rsidR="00D53A1B" w:rsidRPr="004A495B" w:rsidRDefault="00D53A1B" w:rsidP="009B4355">
            <w:pPr>
              <w:rPr>
                <w:rFonts w:ascii="Aptos" w:hAnsi="Aptos"/>
                <w:sz w:val="22"/>
                <w:szCs w:val="22"/>
              </w:rPr>
            </w:pPr>
            <w:r w:rsidRPr="002C6DEB">
              <w:rPr>
                <w:rFonts w:ascii="Times New Roman" w:hAnsi="Times New Roman" w:cs="Times New Roman"/>
                <w:sz w:val="22"/>
                <w:szCs w:val="22"/>
              </w:rPr>
              <w:t>图</w:t>
            </w:r>
            <w:r w:rsidRPr="002C6DEB">
              <w:rPr>
                <w:rFonts w:ascii="Times New Roman" w:hAnsi="Times New Roman" w:cs="Times New Roman"/>
                <w:sz w:val="22"/>
                <w:szCs w:val="22"/>
              </w:rPr>
              <w:t xml:space="preserve"> </w:t>
            </w:r>
            <w:r w:rsidRPr="00882425">
              <w:rPr>
                <w:rFonts w:cs="Times New Roman"/>
                <w:sz w:val="22"/>
                <w:szCs w:val="22"/>
              </w:rPr>
              <w:t>39</w:t>
            </w:r>
          </w:p>
        </w:tc>
      </w:tr>
      <w:tr w:rsidR="00D53A1B" w:rsidRPr="00D53A1B" w14:paraId="46F80580" w14:textId="77777777" w:rsidTr="004A495B">
        <w:tc>
          <w:tcPr>
            <w:tcW w:w="0" w:type="auto"/>
          </w:tcPr>
          <w:p w14:paraId="4F7294D8" w14:textId="77777777" w:rsidR="00D53A1B" w:rsidRPr="004A495B" w:rsidRDefault="00D53A1B" w:rsidP="009B4355">
            <w:pPr>
              <w:rPr>
                <w:rFonts w:ascii="Aptos" w:hAnsi="Aptos"/>
                <w:sz w:val="22"/>
                <w:szCs w:val="22"/>
              </w:rPr>
            </w:pPr>
            <w:bookmarkStart w:id="235" w:name="_Toc235821159"/>
            <w:r w:rsidRPr="004A495B">
              <w:rPr>
                <w:rFonts w:ascii="Aptos" w:hAnsi="Aptos"/>
                <w:sz w:val="22"/>
                <w:szCs w:val="22"/>
              </w:rPr>
              <w:t xml:space="preserve">English </w:t>
            </w:r>
          </w:p>
        </w:tc>
        <w:tc>
          <w:tcPr>
            <w:tcW w:w="0" w:type="auto"/>
          </w:tcPr>
          <w:p w14:paraId="16BF60FA" w14:textId="13FBD052" w:rsidR="00D53A1B" w:rsidRPr="004A495B" w:rsidRDefault="0071554A" w:rsidP="009B4355">
            <w:pPr>
              <w:rPr>
                <w:rFonts w:ascii="Aptos" w:hAnsi="Aptos"/>
                <w:sz w:val="22"/>
                <w:szCs w:val="22"/>
              </w:rPr>
            </w:pPr>
            <w:r w:rsidRPr="004A495B">
              <w:rPr>
                <w:rFonts w:ascii="Aptos" w:hAnsi="Aptos"/>
                <w:sz w:val="22"/>
                <w:szCs w:val="22"/>
              </w:rPr>
              <w:t>中文</w:t>
            </w:r>
          </w:p>
        </w:tc>
      </w:tr>
      <w:tr w:rsidR="00D53A1B" w:rsidRPr="003A6336" w14:paraId="09EBEB2A" w14:textId="77777777" w:rsidTr="004A495B">
        <w:tc>
          <w:tcPr>
            <w:tcW w:w="0" w:type="auto"/>
          </w:tcPr>
          <w:p w14:paraId="6AA49359" w14:textId="77777777" w:rsidR="00D53A1B" w:rsidRPr="004A495B" w:rsidRDefault="00D53A1B" w:rsidP="009B4355">
            <w:pPr>
              <w:rPr>
                <w:rFonts w:ascii="Aptos" w:hAnsi="Aptos"/>
                <w:sz w:val="22"/>
                <w:szCs w:val="22"/>
              </w:rPr>
            </w:pPr>
            <w:r w:rsidRPr="004A495B">
              <w:rPr>
                <w:rFonts w:ascii="Aptos" w:hAnsi="Aptos"/>
                <w:sz w:val="22"/>
                <w:szCs w:val="22"/>
              </w:rPr>
              <w:t>Proportion</w:t>
            </w:r>
          </w:p>
        </w:tc>
        <w:tc>
          <w:tcPr>
            <w:tcW w:w="0" w:type="auto"/>
          </w:tcPr>
          <w:p w14:paraId="458B3E90" w14:textId="77777777" w:rsidR="00D53A1B" w:rsidRPr="004A495B" w:rsidRDefault="00D53A1B" w:rsidP="009B4355">
            <w:pPr>
              <w:rPr>
                <w:rFonts w:ascii="Aptos" w:hAnsi="Aptos"/>
                <w:sz w:val="22"/>
                <w:szCs w:val="22"/>
              </w:rPr>
            </w:pPr>
            <w:r w:rsidRPr="00E21149">
              <w:rPr>
                <w:rFonts w:ascii="Times New Roman" w:hAnsi="Times New Roman" w:cs="Times New Roman"/>
                <w:sz w:val="22"/>
                <w:szCs w:val="22"/>
              </w:rPr>
              <w:t>比例</w:t>
            </w:r>
          </w:p>
        </w:tc>
      </w:tr>
      <w:tr w:rsidR="00D53A1B" w:rsidRPr="003A6336" w14:paraId="4E2D5F42" w14:textId="77777777" w:rsidTr="004A495B">
        <w:tc>
          <w:tcPr>
            <w:tcW w:w="0" w:type="auto"/>
          </w:tcPr>
          <w:p w14:paraId="3AA95D5C" w14:textId="77777777" w:rsidR="00D53A1B" w:rsidRPr="004A495B" w:rsidRDefault="00D53A1B" w:rsidP="009B4355">
            <w:pPr>
              <w:rPr>
                <w:rFonts w:ascii="Aptos" w:hAnsi="Aptos"/>
                <w:sz w:val="22"/>
                <w:szCs w:val="22"/>
              </w:rPr>
            </w:pPr>
            <w:r w:rsidRPr="004A495B">
              <w:rPr>
                <w:rFonts w:ascii="Aptos" w:hAnsi="Aptos"/>
                <w:sz w:val="22"/>
                <w:szCs w:val="22"/>
              </w:rPr>
              <w:t>Current Status</w:t>
            </w:r>
          </w:p>
        </w:tc>
        <w:tc>
          <w:tcPr>
            <w:tcW w:w="0" w:type="auto"/>
          </w:tcPr>
          <w:p w14:paraId="62E6E007" w14:textId="77777777" w:rsidR="00D53A1B" w:rsidRPr="004A495B" w:rsidRDefault="00D53A1B" w:rsidP="009B4355">
            <w:pPr>
              <w:rPr>
                <w:rFonts w:ascii="Aptos" w:hAnsi="Aptos"/>
                <w:sz w:val="22"/>
                <w:szCs w:val="22"/>
              </w:rPr>
            </w:pPr>
            <w:r>
              <w:rPr>
                <w:rFonts w:ascii="Times New Roman" w:hAnsi="Times New Roman" w:cs="Times New Roman"/>
                <w:sz w:val="22"/>
                <w:szCs w:val="22"/>
              </w:rPr>
              <w:t>现状</w:t>
            </w:r>
          </w:p>
        </w:tc>
      </w:tr>
      <w:tr w:rsidR="00D53A1B" w:rsidRPr="003A6336" w14:paraId="70738136" w14:textId="77777777" w:rsidTr="004A495B">
        <w:tc>
          <w:tcPr>
            <w:tcW w:w="0" w:type="auto"/>
          </w:tcPr>
          <w:p w14:paraId="3DAC4456" w14:textId="77777777" w:rsidR="00D53A1B" w:rsidRPr="004A495B" w:rsidRDefault="00D53A1B" w:rsidP="009B4355">
            <w:pPr>
              <w:rPr>
                <w:rFonts w:ascii="Aptos" w:hAnsi="Aptos"/>
                <w:sz w:val="22"/>
                <w:szCs w:val="22"/>
              </w:rPr>
            </w:pPr>
            <w:r w:rsidRPr="004A495B">
              <w:rPr>
                <w:rFonts w:ascii="Aptos" w:hAnsi="Aptos"/>
                <w:sz w:val="22"/>
                <w:szCs w:val="22"/>
              </w:rPr>
              <w:t>improving</w:t>
            </w:r>
          </w:p>
        </w:tc>
        <w:tc>
          <w:tcPr>
            <w:tcW w:w="0" w:type="auto"/>
          </w:tcPr>
          <w:p w14:paraId="1DCA2ED6" w14:textId="77777777" w:rsidR="00D53A1B" w:rsidRPr="004A495B" w:rsidRDefault="00D53A1B" w:rsidP="009B4355">
            <w:pPr>
              <w:rPr>
                <w:rFonts w:ascii="Aptos" w:hAnsi="Aptos"/>
                <w:sz w:val="22"/>
                <w:szCs w:val="22"/>
              </w:rPr>
            </w:pPr>
            <w:r w:rsidRPr="00E21149">
              <w:rPr>
                <w:rFonts w:ascii="Times New Roman" w:hAnsi="Times New Roman" w:cs="Times New Roman"/>
                <w:sz w:val="22"/>
                <w:szCs w:val="22"/>
              </w:rPr>
              <w:t>正在改善</w:t>
            </w:r>
          </w:p>
        </w:tc>
      </w:tr>
      <w:tr w:rsidR="00D53A1B" w:rsidRPr="003A6336" w14:paraId="16FF90B8" w14:textId="77777777" w:rsidTr="004A495B">
        <w:tc>
          <w:tcPr>
            <w:tcW w:w="0" w:type="auto"/>
          </w:tcPr>
          <w:p w14:paraId="1A30DAAC" w14:textId="77777777" w:rsidR="00D53A1B" w:rsidRPr="004A495B" w:rsidRDefault="00D53A1B" w:rsidP="009B4355">
            <w:pPr>
              <w:rPr>
                <w:rFonts w:ascii="Aptos" w:hAnsi="Aptos"/>
                <w:sz w:val="22"/>
                <w:szCs w:val="22"/>
              </w:rPr>
            </w:pPr>
            <w:r w:rsidRPr="004A495B">
              <w:rPr>
                <w:rFonts w:ascii="Aptos" w:hAnsi="Aptos"/>
                <w:sz w:val="22"/>
                <w:szCs w:val="22"/>
              </w:rPr>
              <w:t>stable</w:t>
            </w:r>
          </w:p>
        </w:tc>
        <w:tc>
          <w:tcPr>
            <w:tcW w:w="0" w:type="auto"/>
          </w:tcPr>
          <w:p w14:paraId="77B933A7" w14:textId="77777777" w:rsidR="00D53A1B" w:rsidRPr="004A495B" w:rsidRDefault="00D53A1B" w:rsidP="009B4355">
            <w:pPr>
              <w:rPr>
                <w:rFonts w:ascii="Aptos" w:hAnsi="Aptos"/>
                <w:sz w:val="22"/>
                <w:szCs w:val="22"/>
              </w:rPr>
            </w:pPr>
            <w:r w:rsidRPr="00E21149">
              <w:rPr>
                <w:rFonts w:ascii="Times New Roman" w:hAnsi="Times New Roman" w:cs="Times New Roman"/>
                <w:sz w:val="22"/>
                <w:szCs w:val="22"/>
              </w:rPr>
              <w:t>保持稳定</w:t>
            </w:r>
          </w:p>
        </w:tc>
      </w:tr>
      <w:tr w:rsidR="00D53A1B" w:rsidRPr="003A6336" w14:paraId="4B9822FB" w14:textId="77777777" w:rsidTr="004A495B">
        <w:tc>
          <w:tcPr>
            <w:tcW w:w="0" w:type="auto"/>
          </w:tcPr>
          <w:p w14:paraId="655FB0D8" w14:textId="77777777" w:rsidR="00D53A1B" w:rsidRPr="004A495B" w:rsidRDefault="00D53A1B" w:rsidP="009B4355">
            <w:pPr>
              <w:rPr>
                <w:rFonts w:ascii="Aptos" w:hAnsi="Aptos"/>
                <w:sz w:val="22"/>
                <w:szCs w:val="22"/>
              </w:rPr>
            </w:pPr>
            <w:r w:rsidRPr="004A495B">
              <w:rPr>
                <w:rFonts w:ascii="Aptos" w:hAnsi="Aptos"/>
                <w:sz w:val="22"/>
                <w:szCs w:val="22"/>
              </w:rPr>
              <w:t>moving away</w:t>
            </w:r>
          </w:p>
        </w:tc>
        <w:tc>
          <w:tcPr>
            <w:tcW w:w="0" w:type="auto"/>
          </w:tcPr>
          <w:p w14:paraId="3E688A8D" w14:textId="77777777" w:rsidR="00D53A1B" w:rsidRPr="004A495B" w:rsidRDefault="00D53A1B" w:rsidP="009B4355">
            <w:pPr>
              <w:rPr>
                <w:rFonts w:ascii="Aptos" w:hAnsi="Aptos"/>
                <w:sz w:val="22"/>
                <w:szCs w:val="22"/>
              </w:rPr>
            </w:pPr>
            <w:r w:rsidRPr="00E21149">
              <w:rPr>
                <w:rFonts w:ascii="Times New Roman" w:hAnsi="Times New Roman" w:cs="Times New Roman"/>
                <w:sz w:val="22"/>
                <w:szCs w:val="22"/>
              </w:rPr>
              <w:t>渐行渐远</w:t>
            </w:r>
          </w:p>
        </w:tc>
      </w:tr>
      <w:tr w:rsidR="00D53A1B" w:rsidRPr="003A6336" w14:paraId="40D7EEE9" w14:textId="77777777" w:rsidTr="004A495B">
        <w:tc>
          <w:tcPr>
            <w:tcW w:w="0" w:type="auto"/>
          </w:tcPr>
          <w:p w14:paraId="2682D645" w14:textId="77777777" w:rsidR="00D53A1B" w:rsidRPr="004A495B" w:rsidRDefault="00D53A1B" w:rsidP="009B4355">
            <w:pPr>
              <w:rPr>
                <w:rFonts w:ascii="Aptos" w:hAnsi="Aptos"/>
                <w:sz w:val="22"/>
                <w:szCs w:val="22"/>
              </w:rPr>
            </w:pPr>
            <w:r w:rsidRPr="004A495B">
              <w:rPr>
                <w:rFonts w:ascii="Aptos" w:hAnsi="Aptos"/>
                <w:sz w:val="22"/>
                <w:szCs w:val="22"/>
              </w:rPr>
              <w:t>Party count: 33</w:t>
            </w:r>
          </w:p>
        </w:tc>
        <w:tc>
          <w:tcPr>
            <w:tcW w:w="0" w:type="auto"/>
          </w:tcPr>
          <w:p w14:paraId="5F970CEE" w14:textId="77777777" w:rsidR="00D53A1B" w:rsidRPr="004A495B" w:rsidRDefault="00D53A1B" w:rsidP="009B4355">
            <w:pPr>
              <w:rPr>
                <w:rFonts w:ascii="Aptos" w:hAnsi="Aptos"/>
                <w:sz w:val="22"/>
                <w:szCs w:val="22"/>
              </w:rPr>
            </w:pPr>
            <w:r w:rsidRPr="00E21149">
              <w:rPr>
                <w:rFonts w:ascii="Times New Roman" w:hAnsi="Times New Roman" w:cs="Times New Roman"/>
                <w:sz w:val="22"/>
                <w:szCs w:val="22"/>
              </w:rPr>
              <w:t>缔约方数目：</w:t>
            </w:r>
            <w:r w:rsidRPr="00E21149">
              <w:rPr>
                <w:rFonts w:ascii="Times New Roman" w:hAnsi="Times New Roman" w:cs="Times New Roman"/>
                <w:sz w:val="22"/>
                <w:szCs w:val="22"/>
              </w:rPr>
              <w:t>33</w:t>
            </w:r>
          </w:p>
        </w:tc>
      </w:tr>
      <w:tr w:rsidR="00D53A1B" w:rsidRPr="003A6336" w14:paraId="60757597" w14:textId="77777777" w:rsidTr="004A495B">
        <w:tc>
          <w:tcPr>
            <w:tcW w:w="0" w:type="auto"/>
          </w:tcPr>
          <w:p w14:paraId="36F5426D" w14:textId="77777777" w:rsidR="00D53A1B" w:rsidRPr="004A495B" w:rsidRDefault="00D53A1B" w:rsidP="009B4355">
            <w:pPr>
              <w:rPr>
                <w:rFonts w:ascii="Aptos" w:hAnsi="Aptos"/>
                <w:sz w:val="22"/>
                <w:szCs w:val="22"/>
              </w:rPr>
            </w:pPr>
            <w:r w:rsidRPr="004A495B">
              <w:rPr>
                <w:rFonts w:ascii="Aptos" w:hAnsi="Aptos"/>
                <w:sz w:val="22"/>
                <w:szCs w:val="22"/>
              </w:rPr>
              <w:t>Region</w:t>
            </w:r>
          </w:p>
        </w:tc>
        <w:tc>
          <w:tcPr>
            <w:tcW w:w="0" w:type="auto"/>
          </w:tcPr>
          <w:p w14:paraId="4038DCA5" w14:textId="77777777" w:rsidR="00D53A1B" w:rsidRPr="004A495B" w:rsidRDefault="00D53A1B" w:rsidP="009B4355">
            <w:pPr>
              <w:rPr>
                <w:rFonts w:ascii="Aptos" w:hAnsi="Aptos"/>
                <w:sz w:val="22"/>
                <w:szCs w:val="22"/>
              </w:rPr>
            </w:pPr>
            <w:r w:rsidRPr="00E21149">
              <w:rPr>
                <w:rFonts w:ascii="Times New Roman" w:hAnsi="Times New Roman" w:cs="Times New Roman"/>
                <w:sz w:val="22"/>
                <w:szCs w:val="22"/>
              </w:rPr>
              <w:t>区域</w:t>
            </w:r>
          </w:p>
        </w:tc>
      </w:tr>
      <w:tr w:rsidR="00D53A1B" w:rsidRPr="003A6336" w14:paraId="3E38AECC" w14:textId="77777777" w:rsidTr="004A495B">
        <w:tc>
          <w:tcPr>
            <w:tcW w:w="0" w:type="auto"/>
          </w:tcPr>
          <w:p w14:paraId="152CFEEB" w14:textId="77777777" w:rsidR="00D53A1B" w:rsidRPr="004A495B" w:rsidRDefault="00D53A1B" w:rsidP="009B4355">
            <w:pPr>
              <w:rPr>
                <w:rFonts w:ascii="Aptos" w:hAnsi="Aptos"/>
                <w:sz w:val="22"/>
                <w:szCs w:val="22"/>
              </w:rPr>
            </w:pPr>
            <w:r w:rsidRPr="004A495B">
              <w:rPr>
                <w:rFonts w:ascii="Aptos" w:hAnsi="Aptos"/>
                <w:sz w:val="22"/>
                <w:szCs w:val="22"/>
              </w:rPr>
              <w:t>African States</w:t>
            </w:r>
          </w:p>
        </w:tc>
        <w:tc>
          <w:tcPr>
            <w:tcW w:w="0" w:type="auto"/>
          </w:tcPr>
          <w:p w14:paraId="759A5EED" w14:textId="77777777" w:rsidR="00D53A1B" w:rsidRPr="004A495B" w:rsidRDefault="00D53A1B" w:rsidP="009B4355">
            <w:pPr>
              <w:rPr>
                <w:rFonts w:ascii="Aptos" w:hAnsi="Aptos"/>
                <w:sz w:val="22"/>
                <w:szCs w:val="22"/>
              </w:rPr>
            </w:pPr>
            <w:r w:rsidRPr="00E21149">
              <w:rPr>
                <w:rFonts w:ascii="Times New Roman" w:hAnsi="Times New Roman" w:cs="Times New Roman"/>
                <w:sz w:val="22"/>
                <w:szCs w:val="22"/>
              </w:rPr>
              <w:t>非洲国家</w:t>
            </w:r>
          </w:p>
        </w:tc>
      </w:tr>
      <w:tr w:rsidR="00D53A1B" w:rsidRPr="003A6336" w14:paraId="723B1CFA" w14:textId="77777777" w:rsidTr="004A495B">
        <w:tc>
          <w:tcPr>
            <w:tcW w:w="0" w:type="auto"/>
          </w:tcPr>
          <w:p w14:paraId="1F9695F6" w14:textId="77777777" w:rsidR="00D53A1B" w:rsidRPr="004A495B" w:rsidRDefault="00D53A1B" w:rsidP="009B4355">
            <w:pPr>
              <w:rPr>
                <w:rFonts w:ascii="Aptos" w:hAnsi="Aptos"/>
                <w:sz w:val="22"/>
                <w:szCs w:val="22"/>
              </w:rPr>
            </w:pPr>
            <w:r w:rsidRPr="004A495B">
              <w:rPr>
                <w:rFonts w:ascii="Aptos" w:hAnsi="Aptos"/>
                <w:sz w:val="22"/>
                <w:szCs w:val="22"/>
              </w:rPr>
              <w:t>Asia-Pacific States</w:t>
            </w:r>
          </w:p>
        </w:tc>
        <w:tc>
          <w:tcPr>
            <w:tcW w:w="0" w:type="auto"/>
          </w:tcPr>
          <w:p w14:paraId="7FF4ED28" w14:textId="77777777" w:rsidR="00D53A1B" w:rsidRPr="004A495B" w:rsidRDefault="00D53A1B" w:rsidP="009B4355">
            <w:pPr>
              <w:rPr>
                <w:rFonts w:ascii="Aptos" w:hAnsi="Aptos"/>
                <w:sz w:val="22"/>
                <w:szCs w:val="22"/>
              </w:rPr>
            </w:pPr>
            <w:r w:rsidRPr="00E21149">
              <w:rPr>
                <w:rFonts w:ascii="Times New Roman" w:hAnsi="Times New Roman" w:cs="Times New Roman"/>
                <w:sz w:val="22"/>
                <w:szCs w:val="22"/>
              </w:rPr>
              <w:t>亚太国家</w:t>
            </w:r>
          </w:p>
        </w:tc>
      </w:tr>
      <w:tr w:rsidR="00D53A1B" w:rsidRPr="003A6336" w14:paraId="602CF11B" w14:textId="77777777" w:rsidTr="004A495B">
        <w:tc>
          <w:tcPr>
            <w:tcW w:w="0" w:type="auto"/>
          </w:tcPr>
          <w:p w14:paraId="60D38FFD" w14:textId="77777777" w:rsidR="00D53A1B" w:rsidRPr="004A495B" w:rsidRDefault="00D53A1B" w:rsidP="009B4355">
            <w:pPr>
              <w:rPr>
                <w:rFonts w:ascii="Aptos" w:hAnsi="Aptos"/>
                <w:sz w:val="22"/>
                <w:szCs w:val="22"/>
              </w:rPr>
            </w:pPr>
            <w:r w:rsidRPr="004A495B">
              <w:rPr>
                <w:rFonts w:ascii="Aptos" w:hAnsi="Aptos"/>
                <w:sz w:val="22"/>
                <w:szCs w:val="22"/>
              </w:rPr>
              <w:t>Latin American and Caribbean States</w:t>
            </w:r>
          </w:p>
        </w:tc>
        <w:tc>
          <w:tcPr>
            <w:tcW w:w="0" w:type="auto"/>
          </w:tcPr>
          <w:p w14:paraId="70FACA39" w14:textId="77777777" w:rsidR="00D53A1B" w:rsidRPr="004A495B" w:rsidRDefault="00D53A1B" w:rsidP="009B4355">
            <w:pPr>
              <w:rPr>
                <w:rFonts w:ascii="Aptos" w:hAnsi="Aptos"/>
                <w:sz w:val="22"/>
                <w:szCs w:val="22"/>
                <w:lang w:eastAsia="zh-CN"/>
              </w:rPr>
            </w:pPr>
            <w:r w:rsidRPr="00E21149">
              <w:rPr>
                <w:rFonts w:ascii="Times New Roman" w:hAnsi="Times New Roman" w:cs="Times New Roman"/>
                <w:sz w:val="22"/>
                <w:szCs w:val="22"/>
                <w:lang w:eastAsia="zh-CN"/>
              </w:rPr>
              <w:t>拉丁美洲和加勒比国家</w:t>
            </w:r>
          </w:p>
        </w:tc>
      </w:tr>
      <w:tr w:rsidR="00D53A1B" w:rsidRPr="003A6336" w14:paraId="186EE4DD" w14:textId="77777777" w:rsidTr="004A495B">
        <w:tc>
          <w:tcPr>
            <w:tcW w:w="0" w:type="auto"/>
          </w:tcPr>
          <w:p w14:paraId="372A7126" w14:textId="1ADBF73A" w:rsidR="00D53A1B" w:rsidRPr="004A495B" w:rsidRDefault="00D53A1B" w:rsidP="009B4355">
            <w:pPr>
              <w:rPr>
                <w:rFonts w:ascii="Aptos" w:hAnsi="Aptos"/>
                <w:sz w:val="22"/>
                <w:szCs w:val="22"/>
              </w:rPr>
            </w:pPr>
            <w:r w:rsidRPr="004A495B">
              <w:rPr>
                <w:rFonts w:ascii="Aptos" w:hAnsi="Aptos"/>
                <w:sz w:val="22"/>
                <w:szCs w:val="22"/>
              </w:rPr>
              <w:t>Eastern European States</w:t>
            </w:r>
          </w:p>
        </w:tc>
        <w:tc>
          <w:tcPr>
            <w:tcW w:w="0" w:type="auto"/>
          </w:tcPr>
          <w:p w14:paraId="2726D966" w14:textId="77777777" w:rsidR="00D53A1B" w:rsidRPr="004A495B" w:rsidRDefault="00D53A1B" w:rsidP="009B4355">
            <w:pPr>
              <w:rPr>
                <w:rFonts w:ascii="Aptos" w:hAnsi="Aptos"/>
                <w:sz w:val="22"/>
                <w:szCs w:val="22"/>
              </w:rPr>
            </w:pPr>
            <w:r w:rsidRPr="00E21149">
              <w:rPr>
                <w:rFonts w:ascii="Times New Roman" w:hAnsi="Times New Roman" w:cs="Times New Roman"/>
                <w:sz w:val="22"/>
                <w:szCs w:val="22"/>
              </w:rPr>
              <w:t>东欧国家</w:t>
            </w:r>
          </w:p>
        </w:tc>
      </w:tr>
      <w:tr w:rsidR="00D53A1B" w:rsidRPr="003A6336" w14:paraId="0C3703E1" w14:textId="77777777" w:rsidTr="004A495B">
        <w:tc>
          <w:tcPr>
            <w:tcW w:w="0" w:type="auto"/>
          </w:tcPr>
          <w:p w14:paraId="714EBEB6" w14:textId="77777777" w:rsidR="00D53A1B" w:rsidRPr="004A495B" w:rsidRDefault="00D53A1B" w:rsidP="009B4355">
            <w:pPr>
              <w:rPr>
                <w:rFonts w:ascii="Aptos" w:hAnsi="Aptos"/>
                <w:sz w:val="22"/>
                <w:szCs w:val="22"/>
              </w:rPr>
            </w:pPr>
            <w:r w:rsidRPr="004A495B">
              <w:rPr>
                <w:rFonts w:ascii="Aptos" w:hAnsi="Aptos"/>
                <w:sz w:val="22"/>
                <w:szCs w:val="22"/>
              </w:rPr>
              <w:t>Western European and other States</w:t>
            </w:r>
          </w:p>
        </w:tc>
        <w:tc>
          <w:tcPr>
            <w:tcW w:w="0" w:type="auto"/>
          </w:tcPr>
          <w:p w14:paraId="4A0A67A5" w14:textId="77777777" w:rsidR="00D53A1B" w:rsidRPr="004A495B" w:rsidRDefault="00D53A1B" w:rsidP="009B4355">
            <w:pPr>
              <w:rPr>
                <w:rFonts w:ascii="Aptos" w:hAnsi="Aptos"/>
                <w:sz w:val="22"/>
                <w:szCs w:val="22"/>
              </w:rPr>
            </w:pPr>
            <w:r w:rsidRPr="00E21149">
              <w:rPr>
                <w:rFonts w:ascii="Times New Roman" w:hAnsi="Times New Roman" w:cs="Times New Roman"/>
                <w:sz w:val="22"/>
                <w:szCs w:val="22"/>
              </w:rPr>
              <w:t>西欧和其他国家</w:t>
            </w:r>
          </w:p>
        </w:tc>
      </w:tr>
    </w:tbl>
    <w:p w14:paraId="6561E277" w14:textId="77777777" w:rsidR="00430DCF" w:rsidRPr="002339E3" w:rsidRDefault="00430DCF" w:rsidP="00767954">
      <w:pPr>
        <w:pStyle w:val="Heading5"/>
        <w:rPr>
          <w:lang w:val="en-US" w:eastAsia="zh-CN"/>
        </w:rPr>
      </w:pPr>
    </w:p>
    <w:bookmarkEnd w:id="235"/>
    <w:p w14:paraId="7739E996" w14:textId="77777777" w:rsidR="00430DCF" w:rsidRPr="002339E3" w:rsidRDefault="00430DCF" w:rsidP="00767954">
      <w:pPr>
        <w:pStyle w:val="Heading5"/>
        <w:rPr>
          <w:rFonts w:ascii="Times New Roman" w:eastAsia="SimSun" w:hAnsi="Times New Roman" w:cs="Times New Roman"/>
          <w:lang w:val="en-US" w:eastAsia="zh-CN"/>
        </w:rPr>
      </w:pPr>
      <w:r w:rsidRPr="002339E3">
        <w:rPr>
          <w:rFonts w:ascii="Times New Roman" w:eastAsia="SimSun" w:hAnsi="Times New Roman" w:cs="Times New Roman"/>
          <w:lang w:val="en-US" w:eastAsia="zh-CN"/>
        </w:rPr>
        <w:t>自我进展评估</w:t>
      </w:r>
    </w:p>
    <w:p w14:paraId="03C31116" w14:textId="77777777" w:rsidR="00430DCF" w:rsidRPr="002339E3" w:rsidRDefault="00430DCF" w:rsidP="00767954">
      <w:pPr>
        <w:rPr>
          <w:rStyle w:val="normaltextrun"/>
          <w:rFonts w:ascii="Times New Roman" w:hAnsi="Times New Roman" w:cs="Times New Roman"/>
          <w:lang w:eastAsia="zh-CN"/>
        </w:rPr>
      </w:pPr>
    </w:p>
    <w:p w14:paraId="6D733A8D" w14:textId="77777777" w:rsidR="00430DCF" w:rsidRPr="002339E3" w:rsidRDefault="00430DCF" w:rsidP="00767954">
      <w:pPr>
        <w:pStyle w:val="Caption"/>
        <w:rPr>
          <w:rFonts w:ascii="Times New Roman" w:eastAsia="SimSun" w:hAnsi="Times New Roman" w:cs="Times New Roman"/>
          <w:b/>
          <w:bCs/>
          <w:i w:val="0"/>
          <w:iCs w:val="0"/>
          <w:sz w:val="24"/>
          <w:szCs w:val="24"/>
          <w:lang w:eastAsia="zh-CN"/>
        </w:rPr>
      </w:pPr>
      <w:r>
        <w:rPr>
          <w:rStyle w:val="normaltextrun"/>
          <w:rFonts w:ascii="Times New Roman" w:eastAsia="SimSun" w:hAnsi="Times New Roman" w:cs="Times New Roman" w:hint="eastAsia"/>
          <w:i w:val="0"/>
          <w:iCs w:val="0"/>
          <w:sz w:val="24"/>
          <w:szCs w:val="24"/>
          <w:lang w:eastAsia="zh-CN"/>
        </w:rPr>
        <w:t xml:space="preserve">        </w:t>
      </w:r>
      <w:r w:rsidRPr="002339E3">
        <w:rPr>
          <w:rStyle w:val="normaltextrun"/>
          <w:rFonts w:ascii="Times New Roman" w:eastAsia="SimSun" w:hAnsi="Times New Roman" w:cs="Times New Roman"/>
          <w:i w:val="0"/>
          <w:iCs w:val="0"/>
          <w:sz w:val="24"/>
          <w:szCs w:val="24"/>
          <w:lang w:eastAsia="zh-CN"/>
        </w:rPr>
        <w:t>根据缔约方在国家报告中的自我评估，在提交的与行动目标</w:t>
      </w:r>
      <w:r w:rsidRPr="002339E3">
        <w:rPr>
          <w:rStyle w:val="normaltextrun"/>
          <w:rFonts w:ascii="Times New Roman" w:eastAsia="SimSun" w:hAnsi="Times New Roman" w:cs="Times New Roman"/>
          <w:i w:val="0"/>
          <w:iCs w:val="0"/>
          <w:sz w:val="24"/>
          <w:szCs w:val="24"/>
          <w:lang w:eastAsia="zh-CN"/>
        </w:rPr>
        <w:t>9</w:t>
      </w:r>
      <w:r w:rsidRPr="002339E3">
        <w:rPr>
          <w:rStyle w:val="normaltextrun"/>
          <w:rFonts w:ascii="Times New Roman" w:eastAsia="SimSun" w:hAnsi="Times New Roman" w:cs="Times New Roman"/>
          <w:i w:val="0"/>
          <w:iCs w:val="0"/>
          <w:sz w:val="24"/>
          <w:szCs w:val="24"/>
          <w:lang w:eastAsia="zh-CN"/>
        </w:rPr>
        <w:t>高度一致的国家目标中，仅有</w:t>
      </w:r>
      <w:r w:rsidRPr="002339E3">
        <w:rPr>
          <w:rStyle w:val="normaltextrun"/>
          <w:rFonts w:ascii="Times New Roman" w:eastAsia="SimSun" w:hAnsi="Times New Roman" w:cs="Times New Roman"/>
          <w:i w:val="0"/>
          <w:iCs w:val="0"/>
          <w:sz w:val="24"/>
          <w:szCs w:val="24"/>
          <w:lang w:eastAsia="zh-CN"/>
        </w:rPr>
        <w:t>35%</w:t>
      </w:r>
      <w:r w:rsidRPr="002339E3">
        <w:rPr>
          <w:rStyle w:val="normaltextrun"/>
          <w:rFonts w:ascii="Times New Roman" w:eastAsia="SimSun" w:hAnsi="Times New Roman" w:cs="Times New Roman"/>
          <w:i w:val="0"/>
          <w:iCs w:val="0"/>
          <w:sz w:val="24"/>
          <w:szCs w:val="24"/>
          <w:lang w:eastAsia="zh-CN"/>
        </w:rPr>
        <w:t>正在按计划实现，另有较高比例的国家目标</w:t>
      </w:r>
      <w:r w:rsidRPr="002339E3">
        <w:rPr>
          <w:rStyle w:val="normaltextrun"/>
          <w:rFonts w:ascii="Times New Roman" w:eastAsia="SimSun" w:hAnsi="Times New Roman" w:cs="Times New Roman"/>
          <w:i w:val="0"/>
          <w:iCs w:val="0"/>
          <w:sz w:val="24"/>
          <w:szCs w:val="24"/>
          <w:lang w:eastAsia="zh-CN"/>
        </w:rPr>
        <w:t>(58%)</w:t>
      </w:r>
      <w:r w:rsidRPr="002339E3">
        <w:rPr>
          <w:rStyle w:val="normaltextrun"/>
          <w:rFonts w:ascii="Times New Roman" w:eastAsia="SimSun" w:hAnsi="Times New Roman" w:cs="Times New Roman"/>
          <w:i w:val="0"/>
          <w:iCs w:val="0"/>
          <w:sz w:val="24"/>
          <w:szCs w:val="24"/>
          <w:lang w:eastAsia="zh-CN"/>
        </w:rPr>
        <w:t>未取得</w:t>
      </w:r>
      <w:r>
        <w:rPr>
          <w:rStyle w:val="normaltextrun"/>
          <w:rFonts w:ascii="Times New Roman" w:eastAsia="SimSun" w:hAnsi="Times New Roman" w:cs="Times New Roman" w:hint="eastAsia"/>
          <w:i w:val="0"/>
          <w:iCs w:val="0"/>
          <w:sz w:val="24"/>
          <w:szCs w:val="24"/>
          <w:lang w:eastAsia="zh-CN"/>
        </w:rPr>
        <w:t>重大</w:t>
      </w:r>
      <w:r w:rsidRPr="002339E3">
        <w:rPr>
          <w:rStyle w:val="normaltextrun"/>
          <w:rFonts w:ascii="Times New Roman" w:eastAsia="SimSun" w:hAnsi="Times New Roman" w:cs="Times New Roman"/>
          <w:i w:val="0"/>
          <w:iCs w:val="0"/>
          <w:sz w:val="24"/>
          <w:szCs w:val="24"/>
          <w:lang w:eastAsia="zh-CN"/>
        </w:rPr>
        <w:t>进展或进展不足，只有极少数国家目标</w:t>
      </w:r>
      <w:r w:rsidRPr="002339E3">
        <w:rPr>
          <w:rStyle w:val="normaltextrun"/>
          <w:rFonts w:ascii="Times New Roman" w:eastAsia="SimSun" w:hAnsi="Times New Roman" w:cs="Times New Roman"/>
          <w:i w:val="0"/>
          <w:iCs w:val="0"/>
          <w:sz w:val="24"/>
          <w:szCs w:val="24"/>
          <w:lang w:eastAsia="zh-CN"/>
        </w:rPr>
        <w:t>(1%</w:t>
      </w:r>
      <w:r w:rsidRPr="002339E3">
        <w:rPr>
          <w:rStyle w:val="normaltextrun"/>
          <w:rFonts w:ascii="Times New Roman" w:eastAsia="SimSun" w:hAnsi="Times New Roman" w:cs="Times New Roman"/>
          <w:i w:val="0"/>
          <w:iCs w:val="0"/>
          <w:sz w:val="24"/>
          <w:szCs w:val="24"/>
          <w:lang w:eastAsia="zh-CN"/>
        </w:rPr>
        <w:t>，只涉及</w:t>
      </w:r>
      <w:r w:rsidRPr="002339E3">
        <w:rPr>
          <w:rStyle w:val="normaltextrun"/>
          <w:rFonts w:ascii="Times New Roman" w:eastAsia="SimSun" w:hAnsi="Times New Roman" w:cs="Times New Roman"/>
          <w:i w:val="0"/>
          <w:iCs w:val="0"/>
          <w:sz w:val="24"/>
          <w:szCs w:val="24"/>
          <w:lang w:eastAsia="zh-CN"/>
        </w:rPr>
        <w:t>2</w:t>
      </w:r>
      <w:r w:rsidRPr="002339E3">
        <w:rPr>
          <w:rStyle w:val="normaltextrun"/>
          <w:rFonts w:ascii="Times New Roman" w:eastAsia="SimSun" w:hAnsi="Times New Roman" w:cs="Times New Roman"/>
          <w:i w:val="0"/>
          <w:iCs w:val="0"/>
          <w:sz w:val="24"/>
          <w:szCs w:val="24"/>
          <w:lang w:eastAsia="zh-CN"/>
        </w:rPr>
        <w:t>项国家目标</w:t>
      </w:r>
      <w:r w:rsidRPr="002339E3">
        <w:rPr>
          <w:rStyle w:val="normaltextrun"/>
          <w:rFonts w:ascii="Times New Roman" w:eastAsia="SimSun" w:hAnsi="Times New Roman" w:cs="Times New Roman"/>
          <w:i w:val="0"/>
          <w:iCs w:val="0"/>
          <w:sz w:val="24"/>
          <w:szCs w:val="24"/>
          <w:lang w:eastAsia="zh-CN"/>
        </w:rPr>
        <w:t>)</w:t>
      </w:r>
      <w:r>
        <w:rPr>
          <w:rStyle w:val="normaltextrun"/>
          <w:rFonts w:ascii="Times New Roman" w:eastAsia="SimSun" w:hAnsi="Times New Roman" w:cs="Times New Roman" w:hint="eastAsia"/>
          <w:i w:val="0"/>
          <w:iCs w:val="0"/>
          <w:sz w:val="24"/>
          <w:szCs w:val="24"/>
          <w:lang w:eastAsia="zh-CN"/>
        </w:rPr>
        <w:t>据</w:t>
      </w:r>
      <w:r w:rsidRPr="002339E3">
        <w:rPr>
          <w:rStyle w:val="normaltextrun"/>
          <w:rFonts w:ascii="Times New Roman" w:eastAsia="SimSun" w:hAnsi="Times New Roman" w:cs="Times New Roman"/>
          <w:i w:val="0"/>
          <w:iCs w:val="0"/>
          <w:sz w:val="24"/>
          <w:szCs w:val="24"/>
          <w:lang w:eastAsia="zh-CN"/>
        </w:rPr>
        <w:t>报告已经实现</w:t>
      </w:r>
      <w:r w:rsidRPr="002339E3">
        <w:rPr>
          <w:rStyle w:val="normaltextrun"/>
          <w:rFonts w:ascii="Times New Roman" w:eastAsia="SimSun" w:hAnsi="Times New Roman" w:cs="Times New Roman"/>
          <w:i w:val="0"/>
          <w:iCs w:val="0"/>
          <w:sz w:val="24"/>
          <w:szCs w:val="24"/>
          <w:lang w:eastAsia="zh-CN"/>
        </w:rPr>
        <w:t>(</w:t>
      </w:r>
      <w:r w:rsidRPr="002339E3">
        <w:rPr>
          <w:rStyle w:val="normaltextrun"/>
          <w:rFonts w:ascii="Times New Roman" w:eastAsia="SimSun" w:hAnsi="Times New Roman" w:cs="Times New Roman"/>
          <w:i w:val="0"/>
          <w:iCs w:val="0"/>
          <w:sz w:val="24"/>
          <w:szCs w:val="24"/>
          <w:lang w:eastAsia="zh-CN"/>
        </w:rPr>
        <w:t>见图</w:t>
      </w:r>
      <w:r w:rsidRPr="002339E3">
        <w:rPr>
          <w:rStyle w:val="normaltextrun"/>
          <w:rFonts w:ascii="Times New Roman" w:eastAsia="SimSun" w:hAnsi="Times New Roman" w:cs="Times New Roman"/>
          <w:i w:val="0"/>
          <w:iCs w:val="0"/>
          <w:sz w:val="24"/>
          <w:szCs w:val="24"/>
          <w:lang w:eastAsia="zh-CN"/>
        </w:rPr>
        <w:t>40)</w:t>
      </w:r>
      <w:r w:rsidRPr="002339E3">
        <w:rPr>
          <w:rStyle w:val="normaltextrun"/>
          <w:rFonts w:ascii="Times New Roman" w:eastAsia="SimSun" w:hAnsi="Times New Roman" w:cs="Times New Roman"/>
          <w:i w:val="0"/>
          <w:iCs w:val="0"/>
          <w:sz w:val="24"/>
          <w:szCs w:val="24"/>
          <w:lang w:eastAsia="zh-CN"/>
        </w:rPr>
        <w:t>。</w:t>
      </w:r>
    </w:p>
    <w:p w14:paraId="789A30F3" w14:textId="77777777" w:rsidR="00430DCF" w:rsidRPr="00B66112" w:rsidRDefault="00430DCF" w:rsidP="00767954">
      <w:pPr>
        <w:pStyle w:val="Caption"/>
        <w:rPr>
          <w:i w:val="0"/>
          <w:iCs w:val="0"/>
          <w:sz w:val="20"/>
          <w:szCs w:val="20"/>
          <w:lang w:eastAsia="zh-CN"/>
        </w:rPr>
      </w:pPr>
    </w:p>
    <w:p w14:paraId="4E54D2B0" w14:textId="77777777" w:rsidR="00430DCF" w:rsidRPr="002339E3" w:rsidRDefault="00430DCF" w:rsidP="00767954">
      <w:pPr>
        <w:pStyle w:val="Caption"/>
        <w:rPr>
          <w:rFonts w:ascii="Times New Roman" w:eastAsia="SimSun" w:hAnsi="Times New Roman" w:cs="Times New Roman"/>
          <w:b/>
          <w:bCs/>
          <w:i w:val="0"/>
          <w:iCs w:val="0"/>
          <w:sz w:val="20"/>
          <w:szCs w:val="20"/>
        </w:rPr>
      </w:pPr>
      <w:r w:rsidRPr="002339E3">
        <w:rPr>
          <w:rFonts w:ascii="Times New Roman" w:eastAsia="SimSun" w:hAnsi="Times New Roman" w:cs="Times New Roman"/>
          <w:i w:val="0"/>
          <w:iCs w:val="0"/>
          <w:sz w:val="20"/>
          <w:szCs w:val="20"/>
          <w:lang w:eastAsia="zh-CN"/>
        </w:rPr>
        <w:t>图</w:t>
      </w:r>
      <w:r w:rsidRPr="002339E3">
        <w:rPr>
          <w:rFonts w:ascii="Times New Roman" w:eastAsia="SimSun" w:hAnsi="Times New Roman" w:cs="Times New Roman"/>
          <w:i w:val="0"/>
          <w:iCs w:val="0"/>
          <w:sz w:val="20"/>
          <w:szCs w:val="20"/>
        </w:rPr>
        <w:t xml:space="preserve"> </w:t>
      </w:r>
      <w:r w:rsidRPr="002339E3">
        <w:rPr>
          <w:rFonts w:ascii="Times New Roman" w:eastAsia="SimSun" w:hAnsi="Times New Roman" w:cs="Times New Roman"/>
          <w:i w:val="0"/>
          <w:iCs w:val="0"/>
          <w:noProof/>
          <w:sz w:val="20"/>
          <w:szCs w:val="20"/>
        </w:rPr>
        <w:t>40</w:t>
      </w:r>
    </w:p>
    <w:p w14:paraId="27237FE2" w14:textId="77777777" w:rsidR="00430DCF" w:rsidRPr="002339E3" w:rsidRDefault="00430DCF" w:rsidP="00767954">
      <w:pPr>
        <w:pStyle w:val="Caption"/>
        <w:rPr>
          <w:rFonts w:ascii="Times New Roman" w:eastAsia="SimSun" w:hAnsi="Times New Roman" w:cs="Times New Roman"/>
          <w:b/>
          <w:bCs/>
          <w:i w:val="0"/>
          <w:iCs w:val="0"/>
          <w:sz w:val="20"/>
          <w:szCs w:val="20"/>
        </w:rPr>
      </w:pPr>
      <w:r>
        <w:rPr>
          <w:rFonts w:ascii="Times New Roman" w:eastAsia="SimSun" w:hAnsi="Times New Roman" w:cs="Times New Roman"/>
          <w:b/>
          <w:bCs/>
          <w:i w:val="0"/>
          <w:iCs w:val="0"/>
          <w:sz w:val="20"/>
          <w:szCs w:val="20"/>
          <w:lang w:eastAsia="zh-CN"/>
        </w:rPr>
        <w:t>对提交的所有与《昆蒙框架》行动目标</w:t>
      </w:r>
      <w:r w:rsidRPr="002339E3">
        <w:rPr>
          <w:rFonts w:ascii="Times New Roman" w:eastAsia="SimSun" w:hAnsi="Times New Roman" w:cs="Times New Roman"/>
          <w:b/>
          <w:bCs/>
          <w:i w:val="0"/>
          <w:iCs w:val="0"/>
          <w:sz w:val="20"/>
          <w:szCs w:val="20"/>
          <w:lang w:eastAsia="zh-CN"/>
        </w:rPr>
        <w:t>9</w:t>
      </w:r>
      <w:r>
        <w:rPr>
          <w:rFonts w:ascii="Times New Roman" w:eastAsia="SimSun" w:hAnsi="Times New Roman" w:cs="Times New Roman"/>
          <w:b/>
          <w:bCs/>
          <w:i w:val="0"/>
          <w:iCs w:val="0"/>
          <w:sz w:val="20"/>
          <w:szCs w:val="20"/>
          <w:lang w:eastAsia="zh-CN"/>
        </w:rPr>
        <w:t>高度一致的国家目标的自我进展评估结果</w:t>
      </w:r>
      <w:r>
        <w:rPr>
          <w:rFonts w:ascii="Times New Roman" w:eastAsia="SimSun" w:hAnsi="Times New Roman" w:cs="Times New Roman"/>
          <w:b/>
          <w:bCs/>
          <w:i w:val="0"/>
          <w:iCs w:val="0"/>
          <w:sz w:val="20"/>
          <w:szCs w:val="20"/>
          <w:lang w:eastAsia="zh-CN"/>
        </w:rPr>
        <w:t xml:space="preserve"> </w:t>
      </w:r>
    </w:p>
    <w:p w14:paraId="17EDC1B1" w14:textId="77777777" w:rsidR="00430DCF" w:rsidRPr="00B66112" w:rsidRDefault="00430DCF" w:rsidP="00767954">
      <w:pPr>
        <w:rPr>
          <w:rFonts w:ascii="Aptos" w:eastAsia="Aptos" w:hAnsi="Aptos" w:cs="Aptos"/>
          <w:lang w:eastAsia="zh-CN"/>
        </w:rPr>
      </w:pPr>
    </w:p>
    <w:p w14:paraId="172C6CCF" w14:textId="77777777" w:rsidR="00430DCF" w:rsidRPr="00B66112" w:rsidRDefault="00430DCF" w:rsidP="00767954">
      <w:pPr>
        <w:pStyle w:val="Caption"/>
      </w:pPr>
      <w:r w:rsidRPr="00B66112">
        <w:rPr>
          <w:rFonts w:ascii="Aptos" w:eastAsia="Aptos" w:hAnsi="Aptos" w:cs="Aptos"/>
          <w:noProof/>
          <w:lang w:val="en-US"/>
        </w:rPr>
        <w:lastRenderedPageBreak/>
        <w:drawing>
          <wp:inline distT="0" distB="0" distL="0" distR="0" wp14:anchorId="61D57207" wp14:editId="548452A1">
            <wp:extent cx="5731510" cy="2292350"/>
            <wp:effectExtent l="0" t="0" r="0" b="6350"/>
            <wp:docPr id="1037874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874450" name="Picture 1037874450"/>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1E56FBF2" w14:textId="77777777" w:rsidR="00430DCF" w:rsidRPr="002339E3" w:rsidRDefault="00430DCF" w:rsidP="00767954">
      <w:pPr>
        <w:pStyle w:val="Caption"/>
        <w:rPr>
          <w:rFonts w:ascii="Times New Roman" w:eastAsia="SimSun" w:hAnsi="Times New Roman" w:cs="Times New Roman"/>
          <w:i w:val="0"/>
          <w:iCs w:val="0"/>
        </w:rPr>
      </w:pPr>
      <w:bookmarkStart w:id="236" w:name="_Toc235821160"/>
      <w:r w:rsidRPr="002339E3">
        <w:rPr>
          <w:rFonts w:ascii="KaiTi" w:eastAsia="KaiTi" w:hAnsi="KaiTi"/>
          <w:i w:val="0"/>
          <w:iCs w:val="0"/>
        </w:rPr>
        <w:t>注：</w:t>
      </w:r>
      <w:r w:rsidRPr="002339E3">
        <w:rPr>
          <w:rFonts w:ascii="Times New Roman" w:eastAsia="SimSun" w:hAnsi="Times New Roman" w:cs="Times New Roman"/>
          <w:i w:val="0"/>
          <w:iCs w:val="0"/>
        </w:rPr>
        <w:t>条形宽度显示</w:t>
      </w:r>
      <w:r>
        <w:rPr>
          <w:rFonts w:ascii="Times New Roman" w:eastAsia="SimSun" w:hAnsi="Times New Roman" w:cs="Times New Roman" w:hint="eastAsia"/>
          <w:i w:val="0"/>
          <w:iCs w:val="0"/>
          <w:lang w:eastAsia="zh-CN"/>
        </w:rPr>
        <w:t>在</w:t>
      </w:r>
      <w:r w:rsidRPr="002339E3">
        <w:rPr>
          <w:rFonts w:ascii="Times New Roman" w:eastAsia="SimSun" w:hAnsi="Times New Roman" w:cs="Times New Roman"/>
          <w:i w:val="0"/>
          <w:iCs w:val="0"/>
        </w:rPr>
        <w:t>每个进展</w:t>
      </w:r>
      <w:r>
        <w:rPr>
          <w:rFonts w:ascii="Times New Roman" w:eastAsia="SimSun" w:hAnsi="Times New Roman" w:cs="Times New Roman" w:hint="eastAsia"/>
          <w:i w:val="0"/>
          <w:iCs w:val="0"/>
          <w:lang w:eastAsia="zh-CN"/>
        </w:rPr>
        <w:t>情况</w:t>
      </w:r>
      <w:r w:rsidRPr="002339E3">
        <w:rPr>
          <w:rFonts w:ascii="Times New Roman" w:eastAsia="SimSun" w:hAnsi="Times New Roman" w:cs="Times New Roman"/>
          <w:i w:val="0"/>
          <w:iCs w:val="0"/>
        </w:rPr>
        <w:t>类别中提交的国家目标</w:t>
      </w:r>
      <w:r w:rsidRPr="002339E3">
        <w:rPr>
          <w:rFonts w:ascii="Times New Roman" w:eastAsia="SimSun" w:hAnsi="Times New Roman" w:cs="Times New Roman"/>
          <w:i w:val="0"/>
          <w:iCs w:val="0"/>
          <w:lang w:eastAsia="zh-CN"/>
        </w:rPr>
        <w:t>所占</w:t>
      </w:r>
      <w:r>
        <w:rPr>
          <w:rFonts w:ascii="Times New Roman" w:eastAsia="SimSun" w:hAnsi="Times New Roman" w:cs="Times New Roman" w:hint="eastAsia"/>
          <w:i w:val="0"/>
          <w:iCs w:val="0"/>
          <w:lang w:eastAsia="zh-CN"/>
        </w:rPr>
        <w:t>比例</w:t>
      </w:r>
      <w:r w:rsidRPr="002339E3">
        <w:rPr>
          <w:rFonts w:ascii="Times New Roman" w:eastAsia="SimSun" w:hAnsi="Times New Roman" w:cs="Times New Roman"/>
          <w:i w:val="0"/>
          <w:iCs w:val="0"/>
        </w:rPr>
        <w:t>。按缔约方</w:t>
      </w:r>
      <w:r>
        <w:rPr>
          <w:rFonts w:ascii="Times New Roman" w:eastAsia="SimSun" w:hAnsi="Times New Roman" w:cs="Times New Roman" w:hint="eastAsia"/>
          <w:i w:val="0"/>
          <w:iCs w:val="0"/>
          <w:lang w:eastAsia="zh-CN"/>
        </w:rPr>
        <w:t>对比例</w:t>
      </w:r>
      <w:r w:rsidRPr="002339E3">
        <w:rPr>
          <w:rFonts w:ascii="Times New Roman" w:eastAsia="SimSun" w:hAnsi="Times New Roman" w:cs="Times New Roman"/>
          <w:i w:val="0"/>
          <w:iCs w:val="0"/>
        </w:rPr>
        <w:t>进行</w:t>
      </w:r>
      <w:r>
        <w:rPr>
          <w:rFonts w:ascii="Times New Roman" w:eastAsia="SimSun" w:hAnsi="Times New Roman" w:cs="Times New Roman" w:hint="eastAsia"/>
          <w:i w:val="0"/>
          <w:iCs w:val="0"/>
          <w:lang w:eastAsia="zh-CN"/>
        </w:rPr>
        <w:t>了</w:t>
      </w:r>
      <w:r w:rsidRPr="002339E3">
        <w:rPr>
          <w:rFonts w:ascii="Times New Roman" w:eastAsia="SimSun" w:hAnsi="Times New Roman" w:cs="Times New Roman"/>
          <w:i w:val="0"/>
          <w:iCs w:val="0"/>
        </w:rPr>
        <w:t>加权，以确保无论提交的国家目标数</w:t>
      </w:r>
      <w:r>
        <w:rPr>
          <w:rFonts w:ascii="Times New Roman" w:eastAsia="SimSun" w:hAnsi="Times New Roman" w:cs="Times New Roman" w:hint="eastAsia"/>
          <w:i w:val="0"/>
          <w:iCs w:val="0"/>
          <w:lang w:eastAsia="zh-CN"/>
        </w:rPr>
        <w:t>目是</w:t>
      </w:r>
      <w:r w:rsidRPr="002339E3">
        <w:rPr>
          <w:rFonts w:ascii="Times New Roman" w:eastAsia="SimSun" w:hAnsi="Times New Roman" w:cs="Times New Roman"/>
          <w:i w:val="0"/>
          <w:iCs w:val="0"/>
        </w:rPr>
        <w:t>多少</w:t>
      </w:r>
      <w:r w:rsidRPr="002339E3">
        <w:rPr>
          <w:rFonts w:ascii="Times New Roman" w:eastAsia="SimSun" w:hAnsi="Times New Roman" w:cs="Times New Roman"/>
          <w:i w:val="0"/>
          <w:iCs w:val="0"/>
          <w:lang w:eastAsia="zh-CN"/>
        </w:rPr>
        <w:t>，</w:t>
      </w:r>
      <w:r w:rsidRPr="002339E3">
        <w:rPr>
          <w:rFonts w:ascii="Times New Roman" w:eastAsia="SimSun" w:hAnsi="Times New Roman" w:cs="Times New Roman"/>
          <w:i w:val="0"/>
          <w:iCs w:val="0"/>
        </w:rPr>
        <w:t>缔约方对</w:t>
      </w:r>
      <w:r>
        <w:rPr>
          <w:rFonts w:ascii="Times New Roman" w:eastAsia="SimSun" w:hAnsi="Times New Roman" w:cs="Times New Roman" w:hint="eastAsia"/>
          <w:i w:val="0"/>
          <w:iCs w:val="0"/>
          <w:lang w:eastAsia="zh-CN"/>
        </w:rPr>
        <w:t>总体</w:t>
      </w:r>
      <w:r w:rsidRPr="002339E3">
        <w:rPr>
          <w:rFonts w:ascii="Times New Roman" w:eastAsia="SimSun" w:hAnsi="Times New Roman" w:cs="Times New Roman"/>
          <w:i w:val="0"/>
          <w:iCs w:val="0"/>
        </w:rPr>
        <w:t>进展评估</w:t>
      </w:r>
      <w:r>
        <w:rPr>
          <w:rFonts w:ascii="Times New Roman" w:eastAsia="SimSun" w:hAnsi="Times New Roman" w:cs="Times New Roman" w:hint="eastAsia"/>
          <w:i w:val="0"/>
          <w:iCs w:val="0"/>
          <w:lang w:eastAsia="zh-CN"/>
        </w:rPr>
        <w:t>结果的影响是相同的</w:t>
      </w:r>
      <w:r w:rsidRPr="002339E3">
        <w:rPr>
          <w:rFonts w:ascii="Times New Roman" w:eastAsia="SimSun" w:hAnsi="Times New Roman" w:cs="Times New Roman"/>
          <w:i w:val="0"/>
          <w:iCs w:val="0"/>
        </w:rPr>
        <w:t>。饼</w:t>
      </w:r>
      <w:r w:rsidRPr="002339E3">
        <w:rPr>
          <w:rFonts w:ascii="Times New Roman" w:eastAsia="SimSun" w:hAnsi="Times New Roman" w:cs="Times New Roman"/>
          <w:i w:val="0"/>
          <w:iCs w:val="0"/>
          <w:lang w:eastAsia="zh-CN"/>
        </w:rPr>
        <w:t>状</w:t>
      </w:r>
      <w:r w:rsidRPr="002339E3">
        <w:rPr>
          <w:rFonts w:ascii="Times New Roman" w:eastAsia="SimSun" w:hAnsi="Times New Roman" w:cs="Times New Roman"/>
          <w:i w:val="0"/>
          <w:iCs w:val="0"/>
        </w:rPr>
        <w:t>图显示</w:t>
      </w:r>
      <w:r>
        <w:rPr>
          <w:rFonts w:ascii="Times New Roman" w:eastAsia="SimSun" w:hAnsi="Times New Roman" w:cs="Times New Roman" w:hint="eastAsia"/>
          <w:i w:val="0"/>
          <w:iCs w:val="0"/>
          <w:lang w:eastAsia="zh-CN"/>
        </w:rPr>
        <w:t>每个</w:t>
      </w:r>
      <w:r w:rsidRPr="002339E3">
        <w:rPr>
          <w:rFonts w:ascii="Times New Roman" w:eastAsia="SimSun" w:hAnsi="Times New Roman" w:cs="Times New Roman"/>
          <w:i w:val="0"/>
          <w:iCs w:val="0"/>
        </w:rPr>
        <w:t>区域</w:t>
      </w:r>
      <w:r>
        <w:rPr>
          <w:rFonts w:ascii="Times New Roman" w:eastAsia="SimSun" w:hAnsi="Times New Roman" w:cs="Times New Roman" w:hint="eastAsia"/>
          <w:i w:val="0"/>
          <w:iCs w:val="0"/>
          <w:lang w:eastAsia="zh-CN"/>
        </w:rPr>
        <w:t>及时</w:t>
      </w:r>
      <w:r w:rsidRPr="002339E3">
        <w:rPr>
          <w:rFonts w:ascii="Times New Roman" w:eastAsia="SimSun" w:hAnsi="Times New Roman" w:cs="Times New Roman"/>
          <w:i w:val="0"/>
          <w:iCs w:val="0"/>
        </w:rPr>
        <w:t>提交报告供全球报告</w:t>
      </w:r>
      <w:r>
        <w:rPr>
          <w:rFonts w:ascii="Times New Roman" w:eastAsia="SimSun" w:hAnsi="Times New Roman" w:cs="Times New Roman" w:hint="eastAsia"/>
          <w:i w:val="0"/>
          <w:iCs w:val="0"/>
          <w:lang w:eastAsia="zh-CN"/>
        </w:rPr>
        <w:t>考虑</w:t>
      </w:r>
      <w:r w:rsidRPr="002339E3">
        <w:rPr>
          <w:rFonts w:ascii="Times New Roman" w:eastAsia="SimSun" w:hAnsi="Times New Roman" w:cs="Times New Roman"/>
          <w:i w:val="0"/>
          <w:iCs w:val="0"/>
        </w:rPr>
        <w:t>的缔约方</w:t>
      </w:r>
      <w:r w:rsidRPr="002339E3">
        <w:rPr>
          <w:rFonts w:ascii="Times New Roman" w:eastAsia="SimSun" w:hAnsi="Times New Roman" w:cs="Times New Roman"/>
          <w:i w:val="0"/>
          <w:iCs w:val="0"/>
          <w:lang w:eastAsia="zh-CN"/>
        </w:rPr>
        <w:t>所占</w:t>
      </w:r>
      <w:r w:rsidRPr="002339E3">
        <w:rPr>
          <w:rFonts w:ascii="Times New Roman" w:eastAsia="SimSun" w:hAnsi="Times New Roman" w:cs="Times New Roman"/>
          <w:i w:val="0"/>
          <w:iCs w:val="0"/>
        </w:rPr>
        <w:t>比例</w:t>
      </w:r>
      <w:r w:rsidRPr="002339E3">
        <w:rPr>
          <w:rFonts w:ascii="Times New Roman" w:eastAsia="SimSun" w:hAnsi="Times New Roman" w:cs="Times New Roman"/>
          <w:i w:val="0"/>
          <w:iCs w:val="0"/>
          <w:lang w:eastAsia="zh-CN"/>
        </w:rPr>
        <w:t>。</w:t>
      </w:r>
      <w:r w:rsidRPr="002339E3">
        <w:rPr>
          <w:rFonts w:ascii="Times New Roman" w:eastAsia="SimSun" w:hAnsi="Times New Roman" w:cs="Times New Roman"/>
          <w:i w:val="0"/>
          <w:iCs w:val="0"/>
        </w:rPr>
        <w:t xml:space="preserve"> </w:t>
      </w:r>
      <w:r w:rsidRPr="002339E3">
        <w:rPr>
          <w:rFonts w:ascii="Times New Roman" w:eastAsia="SimSun" w:hAnsi="Times New Roman" w:cs="Times New Roman"/>
          <w:i w:val="0"/>
          <w:iCs w:val="0"/>
        </w:rPr>
        <w:t>图例定义了每个区域的颜色：较深的颜色表示图中包括其数据的任何区域内的缔约方所占比例；较浅的颜色表示图中不包括其数据的同一区域内的缔约方所占比例</w:t>
      </w:r>
      <w:r w:rsidRPr="002339E3">
        <w:rPr>
          <w:rFonts w:ascii="Times New Roman" w:eastAsia="SimSun" w:hAnsi="Times New Roman" w:cs="Times New Roman"/>
          <w:i w:val="0"/>
          <w:iCs w:val="0"/>
          <w:lang w:eastAsia="zh-CN"/>
        </w:rPr>
        <w:t>。</w:t>
      </w:r>
    </w:p>
    <w:tbl>
      <w:tblPr>
        <w:tblStyle w:val="TableGrid"/>
        <w:tblW w:w="0" w:type="auto"/>
        <w:tblLook w:val="04A0" w:firstRow="1" w:lastRow="0" w:firstColumn="1" w:lastColumn="0" w:noHBand="0" w:noVBand="1"/>
      </w:tblPr>
      <w:tblGrid>
        <w:gridCol w:w="4833"/>
        <w:gridCol w:w="3296"/>
      </w:tblGrid>
      <w:tr w:rsidR="005B76A0" w:rsidRPr="005B76A0" w14:paraId="35E2A25C" w14:textId="77777777" w:rsidTr="004A495B">
        <w:tc>
          <w:tcPr>
            <w:tcW w:w="0" w:type="auto"/>
            <w:gridSpan w:val="2"/>
          </w:tcPr>
          <w:p w14:paraId="52162051" w14:textId="76BD2618" w:rsidR="005B76A0" w:rsidRPr="004A495B" w:rsidRDefault="005B76A0" w:rsidP="009B4355">
            <w:pPr>
              <w:rPr>
                <w:rFonts w:ascii="Aptos" w:hAnsi="Aptos"/>
                <w:sz w:val="22"/>
                <w:szCs w:val="22"/>
              </w:rPr>
            </w:pPr>
            <w:r w:rsidRPr="002C6DEB">
              <w:rPr>
                <w:rFonts w:ascii="Times New Roman" w:hAnsi="Times New Roman" w:cs="Times New Roman"/>
                <w:sz w:val="22"/>
                <w:szCs w:val="22"/>
              </w:rPr>
              <w:t>图</w:t>
            </w:r>
            <w:r w:rsidRPr="002C6DEB">
              <w:rPr>
                <w:rFonts w:ascii="Times New Roman" w:hAnsi="Times New Roman" w:cs="Times New Roman"/>
                <w:sz w:val="22"/>
                <w:szCs w:val="22"/>
              </w:rPr>
              <w:t xml:space="preserve"> </w:t>
            </w:r>
            <w:r w:rsidRPr="00882425">
              <w:rPr>
                <w:rFonts w:cs="Times New Roman"/>
                <w:sz w:val="22"/>
                <w:szCs w:val="22"/>
              </w:rPr>
              <w:t>40</w:t>
            </w:r>
          </w:p>
        </w:tc>
      </w:tr>
      <w:tr w:rsidR="005B76A0" w:rsidRPr="005B76A0" w14:paraId="79E379EF" w14:textId="77777777" w:rsidTr="004A495B">
        <w:tc>
          <w:tcPr>
            <w:tcW w:w="0" w:type="auto"/>
          </w:tcPr>
          <w:p w14:paraId="074EFDF6" w14:textId="274640DD" w:rsidR="005B76A0" w:rsidRPr="004A495B" w:rsidRDefault="005B76A0" w:rsidP="009B4355">
            <w:pPr>
              <w:rPr>
                <w:rFonts w:ascii="Aptos" w:hAnsi="Aptos"/>
                <w:sz w:val="22"/>
                <w:szCs w:val="22"/>
              </w:rPr>
            </w:pPr>
            <w:r w:rsidRPr="004A495B">
              <w:rPr>
                <w:rFonts w:ascii="Aptos" w:hAnsi="Aptos"/>
                <w:sz w:val="22"/>
                <w:szCs w:val="22"/>
              </w:rPr>
              <w:t>English</w:t>
            </w:r>
          </w:p>
        </w:tc>
        <w:tc>
          <w:tcPr>
            <w:tcW w:w="0" w:type="auto"/>
          </w:tcPr>
          <w:p w14:paraId="28846355" w14:textId="706FAD59" w:rsidR="005B76A0" w:rsidRPr="004A495B" w:rsidRDefault="0071554A" w:rsidP="009B4355">
            <w:pPr>
              <w:rPr>
                <w:rFonts w:ascii="Aptos" w:hAnsi="Aptos"/>
                <w:sz w:val="22"/>
                <w:szCs w:val="22"/>
              </w:rPr>
            </w:pPr>
            <w:r w:rsidRPr="004A495B">
              <w:rPr>
                <w:rFonts w:ascii="Aptos" w:hAnsi="Aptos"/>
                <w:sz w:val="22"/>
                <w:szCs w:val="22"/>
              </w:rPr>
              <w:t>中文</w:t>
            </w:r>
          </w:p>
        </w:tc>
      </w:tr>
      <w:tr w:rsidR="005B76A0" w:rsidRPr="003A6336" w14:paraId="790EAAD2" w14:textId="77777777" w:rsidTr="004A495B">
        <w:tc>
          <w:tcPr>
            <w:tcW w:w="0" w:type="auto"/>
          </w:tcPr>
          <w:p w14:paraId="394CE974" w14:textId="77777777" w:rsidR="005B76A0" w:rsidRPr="004A495B" w:rsidRDefault="005B76A0" w:rsidP="009B4355">
            <w:pPr>
              <w:rPr>
                <w:rFonts w:ascii="Aptos" w:hAnsi="Aptos"/>
                <w:sz w:val="22"/>
                <w:szCs w:val="22"/>
              </w:rPr>
            </w:pPr>
            <w:r w:rsidRPr="004A495B">
              <w:rPr>
                <w:rFonts w:ascii="Aptos" w:hAnsi="Aptos"/>
                <w:sz w:val="22"/>
                <w:szCs w:val="22"/>
              </w:rPr>
              <w:t>Percentage of national targets</w:t>
            </w:r>
          </w:p>
        </w:tc>
        <w:tc>
          <w:tcPr>
            <w:tcW w:w="0" w:type="auto"/>
          </w:tcPr>
          <w:p w14:paraId="0EF8C79E" w14:textId="77777777" w:rsidR="005B76A0" w:rsidRPr="004A495B" w:rsidRDefault="005B76A0" w:rsidP="009B4355">
            <w:pPr>
              <w:rPr>
                <w:rFonts w:ascii="Aptos" w:hAnsi="Aptos"/>
                <w:sz w:val="22"/>
                <w:szCs w:val="22"/>
              </w:rPr>
            </w:pPr>
            <w:r>
              <w:rPr>
                <w:rFonts w:ascii="Times New Roman" w:hAnsi="Times New Roman" w:cs="Times New Roman"/>
                <w:sz w:val="22"/>
                <w:szCs w:val="22"/>
              </w:rPr>
              <w:t>占国家目标的百分比</w:t>
            </w:r>
          </w:p>
        </w:tc>
      </w:tr>
      <w:tr w:rsidR="005B76A0" w:rsidRPr="003A6336" w14:paraId="6BA9F968" w14:textId="77777777" w:rsidTr="004A495B">
        <w:tc>
          <w:tcPr>
            <w:tcW w:w="0" w:type="auto"/>
          </w:tcPr>
          <w:p w14:paraId="42BC43DC" w14:textId="77777777" w:rsidR="005B76A0" w:rsidRPr="004A495B" w:rsidRDefault="005B76A0" w:rsidP="009B4355">
            <w:pPr>
              <w:rPr>
                <w:rFonts w:ascii="Aptos" w:hAnsi="Aptos"/>
                <w:sz w:val="22"/>
                <w:szCs w:val="22"/>
              </w:rPr>
            </w:pPr>
            <w:r w:rsidRPr="004A495B">
              <w:rPr>
                <w:rFonts w:ascii="Aptos" w:hAnsi="Aptos"/>
                <w:sz w:val="22"/>
                <w:szCs w:val="22"/>
              </w:rPr>
              <w:t>Progress Level</w:t>
            </w:r>
          </w:p>
        </w:tc>
        <w:tc>
          <w:tcPr>
            <w:tcW w:w="0" w:type="auto"/>
          </w:tcPr>
          <w:p w14:paraId="25313423" w14:textId="77777777" w:rsidR="005B76A0" w:rsidRPr="004A495B" w:rsidRDefault="005B76A0" w:rsidP="009B4355">
            <w:pPr>
              <w:rPr>
                <w:rFonts w:ascii="Aptos" w:hAnsi="Aptos"/>
                <w:sz w:val="22"/>
                <w:szCs w:val="22"/>
              </w:rPr>
            </w:pPr>
            <w:r>
              <w:rPr>
                <w:rFonts w:ascii="Times New Roman" w:hAnsi="Times New Roman" w:cs="Times New Roman"/>
                <w:sz w:val="22"/>
                <w:szCs w:val="22"/>
              </w:rPr>
              <w:t>进度</w:t>
            </w:r>
          </w:p>
        </w:tc>
      </w:tr>
      <w:tr w:rsidR="005B76A0" w:rsidRPr="003A6336" w14:paraId="7D182B12" w14:textId="77777777" w:rsidTr="004A495B">
        <w:tc>
          <w:tcPr>
            <w:tcW w:w="0" w:type="auto"/>
          </w:tcPr>
          <w:p w14:paraId="72D1EAB0" w14:textId="77777777" w:rsidR="005B76A0" w:rsidRPr="004A495B" w:rsidRDefault="005B76A0" w:rsidP="009B4355">
            <w:pPr>
              <w:rPr>
                <w:rFonts w:ascii="Aptos" w:hAnsi="Aptos"/>
                <w:sz w:val="22"/>
                <w:szCs w:val="22"/>
              </w:rPr>
            </w:pPr>
            <w:r w:rsidRPr="004A495B">
              <w:rPr>
                <w:rFonts w:ascii="Aptos" w:hAnsi="Aptos"/>
                <w:sz w:val="22"/>
                <w:szCs w:val="22"/>
              </w:rPr>
              <w:t>Achieved</w:t>
            </w:r>
          </w:p>
        </w:tc>
        <w:tc>
          <w:tcPr>
            <w:tcW w:w="0" w:type="auto"/>
          </w:tcPr>
          <w:p w14:paraId="0452F1F0" w14:textId="77777777" w:rsidR="005B76A0" w:rsidRPr="004A495B" w:rsidRDefault="005B76A0" w:rsidP="009B4355">
            <w:pPr>
              <w:rPr>
                <w:rFonts w:ascii="Aptos" w:hAnsi="Aptos"/>
                <w:sz w:val="22"/>
                <w:szCs w:val="22"/>
              </w:rPr>
            </w:pPr>
            <w:r w:rsidRPr="00E21149">
              <w:rPr>
                <w:rFonts w:ascii="Times New Roman" w:hAnsi="Times New Roman" w:cs="Times New Roman"/>
                <w:sz w:val="22"/>
                <w:szCs w:val="22"/>
              </w:rPr>
              <w:t>已实现</w:t>
            </w:r>
          </w:p>
        </w:tc>
      </w:tr>
      <w:tr w:rsidR="005B76A0" w:rsidRPr="003A6336" w14:paraId="78B10D82" w14:textId="77777777" w:rsidTr="004A495B">
        <w:tc>
          <w:tcPr>
            <w:tcW w:w="0" w:type="auto"/>
          </w:tcPr>
          <w:p w14:paraId="23395C29" w14:textId="77777777" w:rsidR="005B76A0" w:rsidRPr="004A495B" w:rsidRDefault="005B76A0" w:rsidP="009B4355">
            <w:pPr>
              <w:rPr>
                <w:rFonts w:ascii="Aptos" w:hAnsi="Aptos"/>
                <w:sz w:val="22"/>
                <w:szCs w:val="22"/>
              </w:rPr>
            </w:pPr>
            <w:r w:rsidRPr="004A495B">
              <w:rPr>
                <w:rFonts w:ascii="Aptos" w:hAnsi="Aptos"/>
                <w:sz w:val="22"/>
                <w:szCs w:val="22"/>
              </w:rPr>
              <w:t>On track to achieve target</w:t>
            </w:r>
          </w:p>
        </w:tc>
        <w:tc>
          <w:tcPr>
            <w:tcW w:w="0" w:type="auto"/>
          </w:tcPr>
          <w:p w14:paraId="3CBEA447" w14:textId="4114B6E2" w:rsidR="005B76A0" w:rsidRPr="004A495B" w:rsidRDefault="005B76A0" w:rsidP="005B76A0">
            <w:pPr>
              <w:rPr>
                <w:rFonts w:ascii="Aptos" w:hAnsi="Aptos"/>
                <w:sz w:val="22"/>
                <w:szCs w:val="22"/>
              </w:rPr>
            </w:pPr>
            <w:r>
              <w:rPr>
                <w:rFonts w:ascii="Times New Roman" w:hAnsi="Times New Roman" w:cs="Times New Roman"/>
                <w:sz w:val="22"/>
                <w:szCs w:val="22"/>
              </w:rPr>
              <w:t>有望实现行动目标</w:t>
            </w:r>
          </w:p>
        </w:tc>
      </w:tr>
      <w:tr w:rsidR="005B76A0" w:rsidRPr="003A6336" w14:paraId="1DF406B4" w14:textId="77777777" w:rsidTr="004A495B">
        <w:tc>
          <w:tcPr>
            <w:tcW w:w="0" w:type="auto"/>
          </w:tcPr>
          <w:p w14:paraId="3B602CA3" w14:textId="77777777" w:rsidR="005B76A0" w:rsidRPr="004A495B" w:rsidRDefault="005B76A0" w:rsidP="009B4355">
            <w:pPr>
              <w:rPr>
                <w:rFonts w:ascii="Aptos" w:hAnsi="Aptos"/>
                <w:sz w:val="22"/>
                <w:szCs w:val="22"/>
              </w:rPr>
            </w:pPr>
            <w:r w:rsidRPr="004A495B">
              <w:rPr>
                <w:rFonts w:ascii="Aptos" w:hAnsi="Aptos"/>
                <w:sz w:val="22"/>
                <w:szCs w:val="22"/>
              </w:rPr>
              <w:t>Progress towards target but at an insufficient rate</w:t>
            </w:r>
          </w:p>
        </w:tc>
        <w:tc>
          <w:tcPr>
            <w:tcW w:w="0" w:type="auto"/>
          </w:tcPr>
          <w:p w14:paraId="728CC87B" w14:textId="77777777" w:rsidR="005B76A0" w:rsidRPr="004A495B" w:rsidRDefault="005B76A0" w:rsidP="009B4355">
            <w:pPr>
              <w:rPr>
                <w:rFonts w:ascii="Aptos" w:hAnsi="Aptos"/>
                <w:sz w:val="22"/>
                <w:szCs w:val="22"/>
                <w:lang w:eastAsia="zh-CN"/>
              </w:rPr>
            </w:pPr>
            <w:r>
              <w:rPr>
                <w:rFonts w:ascii="Times New Roman" w:hAnsi="Times New Roman" w:cs="Times New Roman"/>
                <w:sz w:val="22"/>
                <w:szCs w:val="22"/>
                <w:lang w:eastAsia="zh-CN"/>
              </w:rPr>
              <w:t>正向行动目标迈进，但速度不够</w:t>
            </w:r>
          </w:p>
        </w:tc>
      </w:tr>
      <w:tr w:rsidR="005B76A0" w:rsidRPr="003A6336" w14:paraId="4B46EB85" w14:textId="77777777" w:rsidTr="004A495B">
        <w:tc>
          <w:tcPr>
            <w:tcW w:w="0" w:type="auto"/>
          </w:tcPr>
          <w:p w14:paraId="35B1F026" w14:textId="77777777" w:rsidR="005B76A0" w:rsidRPr="004A495B" w:rsidRDefault="005B76A0" w:rsidP="009B4355">
            <w:pPr>
              <w:rPr>
                <w:rFonts w:ascii="Aptos" w:hAnsi="Aptos"/>
                <w:sz w:val="22"/>
                <w:szCs w:val="22"/>
              </w:rPr>
            </w:pPr>
            <w:r w:rsidRPr="004A495B">
              <w:rPr>
                <w:rFonts w:ascii="Aptos" w:hAnsi="Aptos"/>
                <w:sz w:val="22"/>
                <w:szCs w:val="22"/>
              </w:rPr>
              <w:t>No significant change</w:t>
            </w:r>
          </w:p>
        </w:tc>
        <w:tc>
          <w:tcPr>
            <w:tcW w:w="0" w:type="auto"/>
          </w:tcPr>
          <w:p w14:paraId="44CEC420" w14:textId="77777777" w:rsidR="005B76A0" w:rsidRPr="004A495B" w:rsidRDefault="005B76A0" w:rsidP="009B4355">
            <w:pPr>
              <w:rPr>
                <w:rFonts w:ascii="Aptos" w:hAnsi="Aptos"/>
                <w:sz w:val="22"/>
                <w:szCs w:val="22"/>
              </w:rPr>
            </w:pPr>
            <w:r>
              <w:rPr>
                <w:rFonts w:ascii="Times New Roman" w:hAnsi="Times New Roman" w:cs="Times New Roman"/>
                <w:sz w:val="22"/>
                <w:szCs w:val="22"/>
              </w:rPr>
              <w:t>无重大变化</w:t>
            </w:r>
          </w:p>
        </w:tc>
      </w:tr>
      <w:tr w:rsidR="005B76A0" w:rsidRPr="003A6336" w14:paraId="667B3984" w14:textId="77777777" w:rsidTr="004A495B">
        <w:tc>
          <w:tcPr>
            <w:tcW w:w="0" w:type="auto"/>
          </w:tcPr>
          <w:p w14:paraId="7AC63CBB" w14:textId="77777777" w:rsidR="005B76A0" w:rsidRPr="004A495B" w:rsidRDefault="005B76A0" w:rsidP="009B4355">
            <w:pPr>
              <w:rPr>
                <w:rFonts w:ascii="Aptos" w:hAnsi="Aptos"/>
                <w:sz w:val="22"/>
                <w:szCs w:val="22"/>
              </w:rPr>
            </w:pPr>
            <w:r w:rsidRPr="004A495B">
              <w:rPr>
                <w:rFonts w:ascii="Aptos" w:hAnsi="Aptos"/>
                <w:sz w:val="22"/>
                <w:szCs w:val="22"/>
              </w:rPr>
              <w:t>Unknown</w:t>
            </w:r>
          </w:p>
        </w:tc>
        <w:tc>
          <w:tcPr>
            <w:tcW w:w="0" w:type="auto"/>
          </w:tcPr>
          <w:p w14:paraId="1460F3F2" w14:textId="77777777" w:rsidR="005B76A0" w:rsidRPr="004A495B" w:rsidRDefault="005B76A0" w:rsidP="009B4355">
            <w:pPr>
              <w:rPr>
                <w:rFonts w:ascii="Aptos" w:hAnsi="Aptos"/>
                <w:sz w:val="22"/>
                <w:szCs w:val="22"/>
              </w:rPr>
            </w:pPr>
            <w:r>
              <w:rPr>
                <w:rFonts w:ascii="Times New Roman" w:hAnsi="Times New Roman" w:cs="Times New Roman"/>
                <w:sz w:val="22"/>
                <w:szCs w:val="22"/>
              </w:rPr>
              <w:t>不详</w:t>
            </w:r>
          </w:p>
        </w:tc>
      </w:tr>
      <w:tr w:rsidR="005B76A0" w:rsidRPr="003A6336" w14:paraId="10B5CB5B" w14:textId="77777777" w:rsidTr="004A495B">
        <w:tc>
          <w:tcPr>
            <w:tcW w:w="0" w:type="auto"/>
          </w:tcPr>
          <w:p w14:paraId="205A7C69" w14:textId="77777777" w:rsidR="005B76A0" w:rsidRPr="004A495B" w:rsidRDefault="005B76A0" w:rsidP="009B4355">
            <w:pPr>
              <w:rPr>
                <w:rFonts w:ascii="Aptos" w:hAnsi="Aptos"/>
                <w:sz w:val="22"/>
                <w:szCs w:val="22"/>
              </w:rPr>
            </w:pPr>
            <w:r w:rsidRPr="004A495B">
              <w:rPr>
                <w:rFonts w:ascii="Aptos" w:hAnsi="Aptos"/>
                <w:sz w:val="22"/>
                <w:szCs w:val="22"/>
              </w:rPr>
              <w:t>Party count: 85</w:t>
            </w:r>
          </w:p>
        </w:tc>
        <w:tc>
          <w:tcPr>
            <w:tcW w:w="0" w:type="auto"/>
          </w:tcPr>
          <w:p w14:paraId="655F365F" w14:textId="77777777" w:rsidR="005B76A0" w:rsidRPr="004A495B" w:rsidRDefault="005B76A0" w:rsidP="009B4355">
            <w:pPr>
              <w:rPr>
                <w:rFonts w:ascii="Aptos" w:hAnsi="Aptos"/>
                <w:sz w:val="22"/>
                <w:szCs w:val="22"/>
              </w:rPr>
            </w:pPr>
            <w:r w:rsidRPr="00E21149">
              <w:rPr>
                <w:rFonts w:ascii="Times New Roman" w:hAnsi="Times New Roman" w:cs="Times New Roman"/>
                <w:sz w:val="22"/>
                <w:szCs w:val="22"/>
              </w:rPr>
              <w:t>缔约方数目：</w:t>
            </w:r>
            <w:r w:rsidRPr="00E21149">
              <w:rPr>
                <w:rFonts w:ascii="Times New Roman" w:hAnsi="Times New Roman" w:cs="Times New Roman"/>
                <w:sz w:val="22"/>
                <w:szCs w:val="22"/>
              </w:rPr>
              <w:t>85</w:t>
            </w:r>
          </w:p>
        </w:tc>
      </w:tr>
      <w:tr w:rsidR="005B76A0" w:rsidRPr="003A6336" w14:paraId="7B5F0874" w14:textId="77777777" w:rsidTr="004A495B">
        <w:tc>
          <w:tcPr>
            <w:tcW w:w="0" w:type="auto"/>
          </w:tcPr>
          <w:p w14:paraId="29472AAA" w14:textId="77777777" w:rsidR="005B76A0" w:rsidRPr="004A495B" w:rsidRDefault="005B76A0" w:rsidP="009B4355">
            <w:pPr>
              <w:rPr>
                <w:rFonts w:ascii="Aptos" w:hAnsi="Aptos"/>
                <w:sz w:val="22"/>
                <w:szCs w:val="22"/>
              </w:rPr>
            </w:pPr>
            <w:r w:rsidRPr="004A495B">
              <w:rPr>
                <w:rFonts w:ascii="Aptos" w:hAnsi="Aptos"/>
                <w:sz w:val="22"/>
                <w:szCs w:val="22"/>
              </w:rPr>
              <w:t>Region</w:t>
            </w:r>
          </w:p>
        </w:tc>
        <w:tc>
          <w:tcPr>
            <w:tcW w:w="0" w:type="auto"/>
          </w:tcPr>
          <w:p w14:paraId="71523F9B" w14:textId="77777777" w:rsidR="005B76A0" w:rsidRPr="004A495B" w:rsidRDefault="005B76A0" w:rsidP="009B4355">
            <w:pPr>
              <w:rPr>
                <w:rFonts w:ascii="Aptos" w:hAnsi="Aptos"/>
                <w:sz w:val="22"/>
                <w:szCs w:val="22"/>
              </w:rPr>
            </w:pPr>
            <w:r w:rsidRPr="00E21149">
              <w:rPr>
                <w:rFonts w:ascii="Times New Roman" w:hAnsi="Times New Roman" w:cs="Times New Roman"/>
                <w:sz w:val="22"/>
                <w:szCs w:val="22"/>
              </w:rPr>
              <w:t>区域</w:t>
            </w:r>
          </w:p>
        </w:tc>
      </w:tr>
      <w:tr w:rsidR="005B76A0" w:rsidRPr="003A6336" w14:paraId="060DBF69" w14:textId="77777777" w:rsidTr="004A495B">
        <w:tc>
          <w:tcPr>
            <w:tcW w:w="0" w:type="auto"/>
          </w:tcPr>
          <w:p w14:paraId="07D440C2" w14:textId="77777777" w:rsidR="005B76A0" w:rsidRPr="004A495B" w:rsidRDefault="005B76A0" w:rsidP="009B4355">
            <w:pPr>
              <w:rPr>
                <w:rFonts w:ascii="Aptos" w:hAnsi="Aptos"/>
                <w:sz w:val="22"/>
                <w:szCs w:val="22"/>
              </w:rPr>
            </w:pPr>
            <w:r w:rsidRPr="004A495B">
              <w:rPr>
                <w:rFonts w:ascii="Aptos" w:hAnsi="Aptos"/>
                <w:sz w:val="22"/>
                <w:szCs w:val="22"/>
              </w:rPr>
              <w:t>African States</w:t>
            </w:r>
          </w:p>
        </w:tc>
        <w:tc>
          <w:tcPr>
            <w:tcW w:w="0" w:type="auto"/>
          </w:tcPr>
          <w:p w14:paraId="42DBD1D5" w14:textId="77777777" w:rsidR="005B76A0" w:rsidRPr="004A495B" w:rsidRDefault="005B76A0" w:rsidP="009B4355">
            <w:pPr>
              <w:rPr>
                <w:rFonts w:ascii="Aptos" w:hAnsi="Aptos"/>
                <w:sz w:val="22"/>
                <w:szCs w:val="22"/>
              </w:rPr>
            </w:pPr>
            <w:r w:rsidRPr="00E21149">
              <w:rPr>
                <w:rFonts w:ascii="Times New Roman" w:hAnsi="Times New Roman" w:cs="Times New Roman"/>
                <w:sz w:val="22"/>
                <w:szCs w:val="22"/>
              </w:rPr>
              <w:t>非洲国家</w:t>
            </w:r>
          </w:p>
        </w:tc>
      </w:tr>
      <w:tr w:rsidR="005B76A0" w:rsidRPr="003A6336" w14:paraId="45CB675C" w14:textId="77777777" w:rsidTr="004A495B">
        <w:tc>
          <w:tcPr>
            <w:tcW w:w="0" w:type="auto"/>
          </w:tcPr>
          <w:p w14:paraId="5874C941" w14:textId="77777777" w:rsidR="005B76A0" w:rsidRPr="004A495B" w:rsidRDefault="005B76A0" w:rsidP="009B4355">
            <w:pPr>
              <w:rPr>
                <w:rFonts w:ascii="Aptos" w:hAnsi="Aptos"/>
                <w:sz w:val="22"/>
                <w:szCs w:val="22"/>
              </w:rPr>
            </w:pPr>
            <w:r w:rsidRPr="004A495B">
              <w:rPr>
                <w:rFonts w:ascii="Aptos" w:hAnsi="Aptos"/>
                <w:sz w:val="22"/>
                <w:szCs w:val="22"/>
              </w:rPr>
              <w:t>Asia-Pacific States</w:t>
            </w:r>
          </w:p>
        </w:tc>
        <w:tc>
          <w:tcPr>
            <w:tcW w:w="0" w:type="auto"/>
          </w:tcPr>
          <w:p w14:paraId="704C9A61" w14:textId="77777777" w:rsidR="005B76A0" w:rsidRPr="004A495B" w:rsidRDefault="005B76A0" w:rsidP="009B4355">
            <w:pPr>
              <w:rPr>
                <w:rFonts w:ascii="Aptos" w:hAnsi="Aptos"/>
                <w:sz w:val="22"/>
                <w:szCs w:val="22"/>
              </w:rPr>
            </w:pPr>
            <w:r w:rsidRPr="00E21149">
              <w:rPr>
                <w:rFonts w:ascii="Times New Roman" w:hAnsi="Times New Roman" w:cs="Times New Roman"/>
                <w:sz w:val="22"/>
                <w:szCs w:val="22"/>
              </w:rPr>
              <w:t>亚太国家</w:t>
            </w:r>
          </w:p>
        </w:tc>
      </w:tr>
      <w:tr w:rsidR="005B76A0" w:rsidRPr="003A6336" w14:paraId="4BA96643" w14:textId="77777777" w:rsidTr="004A495B">
        <w:tc>
          <w:tcPr>
            <w:tcW w:w="0" w:type="auto"/>
          </w:tcPr>
          <w:p w14:paraId="27491275" w14:textId="77777777" w:rsidR="005B76A0" w:rsidRPr="004A495B" w:rsidRDefault="005B76A0" w:rsidP="009B4355">
            <w:pPr>
              <w:rPr>
                <w:rFonts w:ascii="Aptos" w:hAnsi="Aptos"/>
                <w:sz w:val="22"/>
                <w:szCs w:val="22"/>
              </w:rPr>
            </w:pPr>
            <w:r w:rsidRPr="004A495B">
              <w:rPr>
                <w:rFonts w:ascii="Aptos" w:hAnsi="Aptos"/>
                <w:sz w:val="22"/>
                <w:szCs w:val="22"/>
              </w:rPr>
              <w:t>Latin American and Caribbean States</w:t>
            </w:r>
          </w:p>
        </w:tc>
        <w:tc>
          <w:tcPr>
            <w:tcW w:w="0" w:type="auto"/>
          </w:tcPr>
          <w:p w14:paraId="301C605C" w14:textId="77777777" w:rsidR="005B76A0" w:rsidRPr="004A495B" w:rsidRDefault="005B76A0" w:rsidP="009B4355">
            <w:pPr>
              <w:rPr>
                <w:rFonts w:ascii="Aptos" w:hAnsi="Aptos"/>
                <w:sz w:val="22"/>
                <w:szCs w:val="22"/>
                <w:lang w:eastAsia="zh-CN"/>
              </w:rPr>
            </w:pPr>
            <w:r w:rsidRPr="00E21149">
              <w:rPr>
                <w:rFonts w:ascii="Times New Roman" w:hAnsi="Times New Roman" w:cs="Times New Roman"/>
                <w:sz w:val="22"/>
                <w:szCs w:val="22"/>
                <w:lang w:eastAsia="zh-CN"/>
              </w:rPr>
              <w:t>拉丁美洲和加勒比国家</w:t>
            </w:r>
          </w:p>
        </w:tc>
      </w:tr>
      <w:tr w:rsidR="005B76A0" w:rsidRPr="003A6336" w14:paraId="6642D9AB" w14:textId="77777777" w:rsidTr="004A495B">
        <w:tc>
          <w:tcPr>
            <w:tcW w:w="0" w:type="auto"/>
          </w:tcPr>
          <w:p w14:paraId="3CC50510" w14:textId="369DE5A5" w:rsidR="005B76A0" w:rsidRPr="004A495B" w:rsidRDefault="005B76A0" w:rsidP="009B4355">
            <w:pPr>
              <w:rPr>
                <w:rFonts w:ascii="Aptos" w:hAnsi="Aptos"/>
                <w:sz w:val="22"/>
                <w:szCs w:val="22"/>
              </w:rPr>
            </w:pPr>
            <w:r w:rsidRPr="004A495B">
              <w:rPr>
                <w:rFonts w:ascii="Aptos" w:hAnsi="Aptos"/>
                <w:sz w:val="22"/>
                <w:szCs w:val="22"/>
              </w:rPr>
              <w:t>Eastern European States</w:t>
            </w:r>
          </w:p>
        </w:tc>
        <w:tc>
          <w:tcPr>
            <w:tcW w:w="0" w:type="auto"/>
          </w:tcPr>
          <w:p w14:paraId="16E4E571" w14:textId="77777777" w:rsidR="005B76A0" w:rsidRPr="004A495B" w:rsidRDefault="005B76A0" w:rsidP="009B4355">
            <w:pPr>
              <w:rPr>
                <w:rFonts w:ascii="Aptos" w:hAnsi="Aptos"/>
                <w:sz w:val="22"/>
                <w:szCs w:val="22"/>
              </w:rPr>
            </w:pPr>
            <w:r w:rsidRPr="00E21149">
              <w:rPr>
                <w:rFonts w:ascii="Times New Roman" w:hAnsi="Times New Roman" w:cs="Times New Roman"/>
                <w:sz w:val="22"/>
                <w:szCs w:val="22"/>
              </w:rPr>
              <w:t>东欧国家</w:t>
            </w:r>
          </w:p>
        </w:tc>
      </w:tr>
      <w:tr w:rsidR="005B76A0" w:rsidRPr="003A6336" w14:paraId="7BE34D2B" w14:textId="77777777" w:rsidTr="004A495B">
        <w:tc>
          <w:tcPr>
            <w:tcW w:w="0" w:type="auto"/>
          </w:tcPr>
          <w:p w14:paraId="2DA5691D" w14:textId="77777777" w:rsidR="005B76A0" w:rsidRPr="004A495B" w:rsidRDefault="005B76A0" w:rsidP="009B4355">
            <w:pPr>
              <w:rPr>
                <w:rFonts w:ascii="Aptos" w:hAnsi="Aptos"/>
                <w:sz w:val="22"/>
                <w:szCs w:val="22"/>
              </w:rPr>
            </w:pPr>
            <w:r w:rsidRPr="004A495B">
              <w:rPr>
                <w:rFonts w:ascii="Aptos" w:hAnsi="Aptos"/>
                <w:sz w:val="22"/>
                <w:szCs w:val="22"/>
              </w:rPr>
              <w:t>Western European and other States</w:t>
            </w:r>
          </w:p>
        </w:tc>
        <w:tc>
          <w:tcPr>
            <w:tcW w:w="0" w:type="auto"/>
          </w:tcPr>
          <w:p w14:paraId="457385DD" w14:textId="77777777" w:rsidR="005B76A0" w:rsidRPr="004A495B" w:rsidRDefault="005B76A0" w:rsidP="009B4355">
            <w:pPr>
              <w:rPr>
                <w:rFonts w:ascii="Aptos" w:hAnsi="Aptos"/>
                <w:sz w:val="22"/>
                <w:szCs w:val="22"/>
              </w:rPr>
            </w:pPr>
            <w:r w:rsidRPr="00E21149">
              <w:rPr>
                <w:rFonts w:ascii="Times New Roman" w:hAnsi="Times New Roman" w:cs="Times New Roman"/>
                <w:sz w:val="22"/>
                <w:szCs w:val="22"/>
              </w:rPr>
              <w:t>西欧和其他国家</w:t>
            </w:r>
          </w:p>
        </w:tc>
      </w:tr>
    </w:tbl>
    <w:p w14:paraId="0A0C35FA" w14:textId="77777777" w:rsidR="00430DCF" w:rsidRPr="00B66112" w:rsidRDefault="00430DCF" w:rsidP="00767954">
      <w:pPr>
        <w:pStyle w:val="Heading5"/>
        <w:rPr>
          <w:lang w:eastAsia="zh-CN"/>
        </w:rPr>
      </w:pPr>
    </w:p>
    <w:bookmarkEnd w:id="236"/>
    <w:p w14:paraId="117F811A" w14:textId="77777777" w:rsidR="00430DCF" w:rsidRPr="00AA528B" w:rsidRDefault="00430DCF" w:rsidP="00767954">
      <w:pPr>
        <w:pStyle w:val="Heading5"/>
        <w:rPr>
          <w:rFonts w:ascii="Times New Roman" w:eastAsia="SimSun" w:hAnsi="Times New Roman" w:cs="Times New Roman"/>
          <w:lang w:eastAsia="zh-CN"/>
        </w:rPr>
      </w:pPr>
      <w:r>
        <w:rPr>
          <w:rFonts w:ascii="Times New Roman" w:eastAsia="SimSun" w:hAnsi="Times New Roman" w:cs="Times New Roman"/>
          <w:lang w:eastAsia="zh-CN"/>
        </w:rPr>
        <w:t>执行过程中的行动、成功和挑战</w:t>
      </w:r>
    </w:p>
    <w:p w14:paraId="63888EA5" w14:textId="77777777" w:rsidR="00430DCF" w:rsidRPr="00AA528B" w:rsidRDefault="00430DCF" w:rsidP="00767954">
      <w:pPr>
        <w:pStyle w:val="Heading6"/>
        <w:rPr>
          <w:rFonts w:ascii="Times New Roman" w:eastAsia="SimSun" w:hAnsi="Times New Roman" w:cs="Times New Roman"/>
          <w:lang w:eastAsia="zh-CN"/>
        </w:rPr>
      </w:pPr>
      <w:bookmarkStart w:id="237" w:name="_Toc235821161"/>
    </w:p>
    <w:bookmarkEnd w:id="237"/>
    <w:p w14:paraId="08D545BB" w14:textId="77777777" w:rsidR="00430DCF" w:rsidRPr="00AA528B" w:rsidRDefault="00430DCF" w:rsidP="00767954">
      <w:pPr>
        <w:pStyle w:val="Heading6"/>
        <w:rPr>
          <w:rFonts w:ascii="KaiTi" w:eastAsia="KaiTi" w:hAnsi="KaiTi" w:cs="Times New Roman"/>
          <w:i w:val="0"/>
          <w:iCs w:val="0"/>
          <w:lang w:eastAsia="zh-CN"/>
        </w:rPr>
      </w:pPr>
      <w:r w:rsidRPr="00AA528B">
        <w:rPr>
          <w:rFonts w:ascii="KaiTi" w:eastAsia="KaiTi" w:hAnsi="KaiTi" w:cs="Times New Roman"/>
          <w:i w:val="0"/>
          <w:iCs w:val="0"/>
          <w:lang w:eastAsia="zh-CN"/>
        </w:rPr>
        <w:t>支持《昆蒙框架》行动目标9的行动摘要</w:t>
      </w:r>
    </w:p>
    <w:p w14:paraId="78E0DF16" w14:textId="77777777" w:rsidR="00430DCF" w:rsidRPr="00AA528B" w:rsidRDefault="00430DCF" w:rsidP="00767954">
      <w:pPr>
        <w:rPr>
          <w:rFonts w:ascii="Times New Roman" w:hAnsi="Times New Roman" w:cs="Times New Roman"/>
          <w:lang w:eastAsia="zh-CN"/>
        </w:rPr>
      </w:pPr>
    </w:p>
    <w:p w14:paraId="65DB4C1F" w14:textId="77777777" w:rsidR="00430DCF" w:rsidRPr="00AA528B"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Pr>
          <w:rFonts w:ascii="Times New Roman" w:hAnsi="Times New Roman" w:cs="Times New Roman" w:hint="eastAsia"/>
          <w:lang w:eastAsia="zh-CN"/>
        </w:rPr>
        <w:t>在</w:t>
      </w:r>
      <w:r w:rsidRPr="00AA528B">
        <w:rPr>
          <w:rFonts w:ascii="Times New Roman" w:hAnsi="Times New Roman" w:cs="Times New Roman"/>
          <w:lang w:eastAsia="zh-CN"/>
        </w:rPr>
        <w:t>支持</w:t>
      </w:r>
      <w:r>
        <w:rPr>
          <w:rFonts w:ascii="Times New Roman" w:hAnsi="Times New Roman" w:cs="Times New Roman" w:hint="eastAsia"/>
          <w:lang w:eastAsia="zh-CN"/>
        </w:rPr>
        <w:t>实现</w:t>
      </w:r>
      <w:r w:rsidRPr="00AA528B">
        <w:rPr>
          <w:rFonts w:ascii="Times New Roman" w:hAnsi="Times New Roman" w:cs="Times New Roman"/>
          <w:lang w:eastAsia="zh-CN"/>
        </w:rPr>
        <w:t>行动目标</w:t>
      </w:r>
      <w:r w:rsidRPr="00AA528B">
        <w:rPr>
          <w:rFonts w:ascii="Times New Roman" w:hAnsi="Times New Roman" w:cs="Times New Roman"/>
          <w:lang w:eastAsia="zh-CN"/>
        </w:rPr>
        <w:t>9</w:t>
      </w:r>
      <w:r>
        <w:rPr>
          <w:rFonts w:ascii="Times New Roman" w:hAnsi="Times New Roman" w:cs="Times New Roman" w:hint="eastAsia"/>
          <w:lang w:eastAsia="zh-CN"/>
        </w:rPr>
        <w:t>的</w:t>
      </w:r>
      <w:r w:rsidRPr="00AA528B">
        <w:rPr>
          <w:rFonts w:ascii="Times New Roman" w:hAnsi="Times New Roman" w:cs="Times New Roman"/>
          <w:lang w:eastAsia="zh-CN"/>
        </w:rPr>
        <w:t>行动</w:t>
      </w:r>
      <w:r>
        <w:rPr>
          <w:rFonts w:ascii="Times New Roman" w:hAnsi="Times New Roman" w:cs="Times New Roman" w:hint="eastAsia"/>
          <w:lang w:eastAsia="zh-CN"/>
        </w:rPr>
        <w:t>中，</w:t>
      </w:r>
      <w:r w:rsidRPr="00AA528B">
        <w:rPr>
          <w:rFonts w:ascii="Times New Roman" w:hAnsi="Times New Roman" w:cs="Times New Roman"/>
          <w:lang w:eastAsia="zh-CN"/>
        </w:rPr>
        <w:t>法律监管</w:t>
      </w:r>
      <w:r>
        <w:rPr>
          <w:rFonts w:ascii="Times New Roman" w:hAnsi="Times New Roman" w:cs="Times New Roman" w:hint="eastAsia"/>
          <w:lang w:eastAsia="zh-CN"/>
        </w:rPr>
        <w:t>是得到</w:t>
      </w:r>
      <w:r w:rsidRPr="00AA528B">
        <w:rPr>
          <w:rFonts w:ascii="Times New Roman" w:hAnsi="Times New Roman" w:cs="Times New Roman"/>
          <w:lang w:eastAsia="zh-CN"/>
        </w:rPr>
        <w:t>最普遍报告的</w:t>
      </w:r>
      <w:r>
        <w:rPr>
          <w:rFonts w:ascii="Times New Roman" w:hAnsi="Times New Roman" w:cs="Times New Roman" w:hint="eastAsia"/>
          <w:lang w:eastAsia="zh-CN"/>
        </w:rPr>
        <w:t>行动</w:t>
      </w:r>
      <w:r w:rsidRPr="00AA528B">
        <w:rPr>
          <w:rFonts w:ascii="Times New Roman" w:hAnsi="Times New Roman" w:cs="Times New Roman"/>
          <w:lang w:eastAsia="zh-CN"/>
        </w:rPr>
        <w:t>类型。这包括对野生物种捕获或采猎</w:t>
      </w:r>
      <w:r>
        <w:rPr>
          <w:rFonts w:ascii="Times New Roman" w:hAnsi="Times New Roman" w:cs="Times New Roman" w:hint="eastAsia"/>
          <w:lang w:eastAsia="zh-CN"/>
        </w:rPr>
        <w:t>实施</w:t>
      </w:r>
      <w:r w:rsidRPr="00AA528B">
        <w:rPr>
          <w:rFonts w:ascii="Times New Roman" w:hAnsi="Times New Roman" w:cs="Times New Roman"/>
          <w:lang w:eastAsia="zh-CN"/>
        </w:rPr>
        <w:t>的配额制度、禁猎</w:t>
      </w:r>
      <w:r w:rsidRPr="00AA528B">
        <w:rPr>
          <w:rFonts w:ascii="Times New Roman" w:hAnsi="Times New Roman" w:cs="Times New Roman"/>
          <w:lang w:eastAsia="zh-CN"/>
        </w:rPr>
        <w:t>/</w:t>
      </w:r>
      <w:r w:rsidRPr="00AA528B">
        <w:rPr>
          <w:rFonts w:ascii="Times New Roman" w:hAnsi="Times New Roman" w:cs="Times New Roman"/>
          <w:lang w:eastAsia="zh-CN"/>
        </w:rPr>
        <w:t>禁捕期和许可证监管，以及通过《濒危物种公约》和物种保护法规对相关物种实施贸易管制</w:t>
      </w:r>
      <w:r w:rsidRPr="00AA528B">
        <w:rPr>
          <w:rFonts w:ascii="Times New Roman" w:hAnsi="Times New Roman" w:cs="Times New Roman"/>
          <w:lang w:eastAsia="zh-CN"/>
        </w:rPr>
        <w:t>(</w:t>
      </w:r>
      <w:r w:rsidRPr="00AA528B">
        <w:rPr>
          <w:rFonts w:ascii="Times New Roman" w:hAnsi="Times New Roman" w:cs="Times New Roman"/>
          <w:lang w:eastAsia="zh-CN"/>
        </w:rPr>
        <w:t>见方框</w:t>
      </w:r>
      <w:r w:rsidRPr="00AA528B">
        <w:rPr>
          <w:rFonts w:ascii="Times New Roman" w:hAnsi="Times New Roman" w:cs="Times New Roman"/>
          <w:lang w:eastAsia="zh-CN"/>
        </w:rPr>
        <w:t>29)</w:t>
      </w:r>
      <w:r w:rsidRPr="00AA528B">
        <w:rPr>
          <w:rFonts w:ascii="Times New Roman" w:hAnsi="Times New Roman" w:cs="Times New Roman"/>
          <w:lang w:eastAsia="zh-CN"/>
        </w:rPr>
        <w:t>。许多缔约方报告称，各种基于社区的自然资源管理模式是确保野生物种可持续利用的主要方式。这些模式不仅能带来保护效益，还有助于实现社会和权利方面的成果。这类成果包括：正式承认土著人民和地方社区基于习惯治理和习俗利用自然资源的权利，以及保护传统</w:t>
      </w:r>
      <w:r w:rsidRPr="00AA528B">
        <w:rPr>
          <w:rFonts w:ascii="Times New Roman" w:hAnsi="Times New Roman" w:cs="Times New Roman"/>
          <w:lang w:eastAsia="zh-CN"/>
        </w:rPr>
        <w:lastRenderedPageBreak/>
        <w:t>知识。许多缔约方报告称，促进可持续渔业管理的行动是对行动目标</w:t>
      </w:r>
      <w:r w:rsidRPr="00AA528B">
        <w:rPr>
          <w:rFonts w:ascii="Times New Roman" w:hAnsi="Times New Roman" w:cs="Times New Roman"/>
          <w:lang w:eastAsia="zh-CN"/>
        </w:rPr>
        <w:t>9</w:t>
      </w:r>
      <w:r w:rsidRPr="00AA528B">
        <w:rPr>
          <w:rFonts w:ascii="Times New Roman" w:hAnsi="Times New Roman" w:cs="Times New Roman"/>
          <w:lang w:eastAsia="zh-CN"/>
        </w:rPr>
        <w:t>的贡献。一些缔约方还报告了为野生物种可持续管理提供的积极激励措施，例如通过与社区分享战利品狩猎的收入支持当地生计，或向农民支付报酬以维护野生生物走廊。</w:t>
      </w:r>
    </w:p>
    <w:p w14:paraId="2904284A" w14:textId="77777777" w:rsidR="00430DCF" w:rsidRPr="00AA528B" w:rsidRDefault="00430DCF" w:rsidP="00767954">
      <w:pPr>
        <w:pStyle w:val="Heading6"/>
        <w:rPr>
          <w:rFonts w:ascii="Times New Roman" w:eastAsia="SimSun" w:hAnsi="Times New Roman" w:cs="Times New Roman"/>
          <w:lang w:eastAsia="zh-CN"/>
        </w:rPr>
      </w:pPr>
    </w:p>
    <w:p w14:paraId="1F8A6F5C" w14:textId="77777777" w:rsidR="00430DCF" w:rsidRPr="00AA528B" w:rsidRDefault="00430DCF" w:rsidP="00767954">
      <w:pPr>
        <w:pStyle w:val="Heading6"/>
        <w:rPr>
          <w:rFonts w:ascii="KaiTi" w:eastAsia="KaiTi" w:hAnsi="KaiTi" w:cs="Times New Roman"/>
          <w:i w:val="0"/>
          <w:iCs w:val="0"/>
          <w:lang w:eastAsia="zh-CN"/>
        </w:rPr>
      </w:pPr>
      <w:r w:rsidRPr="00AA528B">
        <w:rPr>
          <w:rFonts w:ascii="KaiTi" w:eastAsia="KaiTi" w:hAnsi="KaiTi" w:cs="Times New Roman"/>
          <w:i w:val="0"/>
          <w:iCs w:val="0"/>
          <w:lang w:eastAsia="zh-CN"/>
        </w:rPr>
        <w:t>执行中的成功和进展实例</w:t>
      </w:r>
    </w:p>
    <w:p w14:paraId="1CDED30C" w14:textId="77777777" w:rsidR="00430DCF" w:rsidRPr="00B66112" w:rsidRDefault="00430DCF" w:rsidP="00767954">
      <w:pPr>
        <w:pStyle w:val="Caption"/>
        <w:keepNext/>
      </w:pPr>
    </w:p>
    <w:p w14:paraId="2B5336CC" w14:textId="77777777" w:rsidR="00430DCF" w:rsidRPr="00B66112" w:rsidRDefault="00430DCF" w:rsidP="00767954">
      <w:pPr>
        <w:pStyle w:val="Caption"/>
        <w:keepNext/>
      </w:pPr>
    </w:p>
    <w:tbl>
      <w:tblPr>
        <w:tblStyle w:val="TableGrid"/>
        <w:tblW w:w="0" w:type="auto"/>
        <w:tblLook w:val="04A0" w:firstRow="1" w:lastRow="0" w:firstColumn="1" w:lastColumn="0" w:noHBand="0" w:noVBand="1"/>
      </w:tblPr>
      <w:tblGrid>
        <w:gridCol w:w="9016"/>
      </w:tblGrid>
      <w:tr w:rsidR="00430DCF" w:rsidRPr="00B66112" w14:paraId="399E092F" w14:textId="77777777" w:rsidTr="004C0F10">
        <w:tc>
          <w:tcPr>
            <w:tcW w:w="9016" w:type="dxa"/>
            <w:shd w:val="clear" w:color="auto" w:fill="D1D1D1" w:themeFill="background2" w:themeFillShade="E6"/>
          </w:tcPr>
          <w:p w14:paraId="3269F5DE" w14:textId="77777777" w:rsidR="00430DCF" w:rsidRPr="00B66112" w:rsidRDefault="00430DCF" w:rsidP="004C0F10">
            <w:pPr>
              <w:rPr>
                <w:lang w:eastAsia="zh-CN"/>
              </w:rPr>
            </w:pPr>
          </w:p>
          <w:p w14:paraId="260A239C" w14:textId="77777777" w:rsidR="00430DCF" w:rsidRPr="00A57BC4" w:rsidRDefault="00430DCF" w:rsidP="004C0F10">
            <w:pPr>
              <w:rPr>
                <w:rFonts w:ascii="Times New Roman" w:hAnsi="Times New Roman" w:cs="Times New Roman"/>
                <w:sz w:val="20"/>
                <w:szCs w:val="20"/>
                <w:lang w:eastAsia="zh-CN"/>
              </w:rPr>
            </w:pPr>
            <w:bookmarkStart w:id="238" w:name="_Ref235824026"/>
            <w:r w:rsidRPr="00A57BC4">
              <w:rPr>
                <w:rFonts w:ascii="Times New Roman" w:hAnsi="Times New Roman" w:cs="Times New Roman"/>
                <w:sz w:val="20"/>
                <w:szCs w:val="20"/>
                <w:lang w:eastAsia="zh-CN"/>
              </w:rPr>
              <w:t>方框</w:t>
            </w:r>
            <w:r w:rsidRPr="00A57BC4">
              <w:rPr>
                <w:rFonts w:ascii="Times New Roman" w:hAnsi="Times New Roman" w:cs="Times New Roman"/>
                <w:noProof/>
                <w:sz w:val="20"/>
                <w:szCs w:val="20"/>
                <w:lang w:eastAsia="zh-CN"/>
              </w:rPr>
              <w:t>29</w:t>
            </w:r>
            <w:bookmarkEnd w:id="238"/>
          </w:p>
          <w:p w14:paraId="6E04E8F7" w14:textId="77777777" w:rsidR="00430DCF" w:rsidRPr="00A57BC4" w:rsidRDefault="00430DCF" w:rsidP="004C0F10">
            <w:pPr>
              <w:rPr>
                <w:rFonts w:ascii="Times New Roman" w:hAnsi="Times New Roman" w:cs="Times New Roman"/>
                <w:sz w:val="20"/>
                <w:szCs w:val="20"/>
                <w:lang w:eastAsia="zh-CN"/>
              </w:rPr>
            </w:pPr>
          </w:p>
          <w:p w14:paraId="4D6A4F01" w14:textId="77777777" w:rsidR="00430DCF" w:rsidRPr="00A57BC4" w:rsidRDefault="00430DCF" w:rsidP="00E84913">
            <w:pPr>
              <w:rPr>
                <w:rFonts w:ascii="Times New Roman" w:hAnsi="Times New Roman" w:cs="Times New Roman"/>
                <w:b/>
                <w:bCs/>
                <w:sz w:val="20"/>
                <w:szCs w:val="20"/>
                <w:lang w:eastAsia="zh-CN"/>
              </w:rPr>
            </w:pPr>
            <w:r w:rsidRPr="00A57BC4">
              <w:rPr>
                <w:rFonts w:ascii="Times New Roman" w:hAnsi="Times New Roman" w:cs="Times New Roman"/>
                <w:b/>
                <w:bCs/>
                <w:sz w:val="20"/>
                <w:szCs w:val="20"/>
                <w:lang w:eastAsia="zh-CN"/>
              </w:rPr>
              <w:t>格林纳达的</w:t>
            </w:r>
            <w:r w:rsidRPr="00A57BC4">
              <w:rPr>
                <w:rFonts w:ascii="Times New Roman" w:hAnsi="Times New Roman" w:cs="Times New Roman"/>
                <w:b/>
                <w:bCs/>
                <w:sz w:val="20"/>
                <w:szCs w:val="20"/>
                <w:lang w:eastAsia="zh-CN"/>
              </w:rPr>
              <w:t>“</w:t>
            </w:r>
            <w:r w:rsidRPr="00A57BC4">
              <w:rPr>
                <w:rFonts w:ascii="Times New Roman" w:hAnsi="Times New Roman" w:cs="Times New Roman"/>
                <w:b/>
                <w:bCs/>
                <w:sz w:val="20"/>
                <w:szCs w:val="20"/>
                <w:lang w:eastAsia="zh-CN"/>
              </w:rPr>
              <w:t>蓝色生物贸易</w:t>
            </w:r>
            <w:r w:rsidRPr="00A57BC4">
              <w:rPr>
                <w:rFonts w:ascii="Times New Roman" w:hAnsi="Times New Roman" w:cs="Times New Roman"/>
                <w:b/>
                <w:bCs/>
                <w:sz w:val="20"/>
                <w:szCs w:val="20"/>
                <w:lang w:eastAsia="zh-CN"/>
              </w:rPr>
              <w:t>”</w:t>
            </w:r>
            <w:r>
              <w:rPr>
                <w:rFonts w:ascii="Times New Roman" w:hAnsi="Times New Roman" w:cs="Times New Roman" w:hint="eastAsia"/>
                <w:b/>
                <w:bCs/>
                <w:sz w:val="20"/>
                <w:szCs w:val="20"/>
                <w:lang w:eastAsia="zh-CN"/>
              </w:rPr>
              <w:t>倡议</w:t>
            </w:r>
            <w:r w:rsidRPr="00A57BC4">
              <w:rPr>
                <w:rFonts w:ascii="Times New Roman" w:hAnsi="Times New Roman" w:cs="Times New Roman"/>
                <w:b/>
                <w:bCs/>
                <w:sz w:val="20"/>
                <w:szCs w:val="20"/>
                <w:lang w:eastAsia="zh-CN"/>
              </w:rPr>
              <w:t>：</w:t>
            </w:r>
            <w:r>
              <w:rPr>
                <w:rFonts w:ascii="Times New Roman" w:hAnsi="Times New Roman" w:cs="Times New Roman" w:hint="eastAsia"/>
                <w:b/>
                <w:bCs/>
                <w:sz w:val="20"/>
                <w:szCs w:val="20"/>
                <w:lang w:eastAsia="zh-CN"/>
              </w:rPr>
              <w:t>为</w:t>
            </w:r>
            <w:r w:rsidRPr="00A57BC4">
              <w:rPr>
                <w:rFonts w:ascii="Times New Roman" w:hAnsi="Times New Roman" w:cs="Times New Roman"/>
                <w:b/>
                <w:bCs/>
                <w:sz w:val="20"/>
                <w:szCs w:val="20"/>
                <w:lang w:eastAsia="zh-CN"/>
              </w:rPr>
              <w:t>东加勒比地区</w:t>
            </w:r>
            <w:r>
              <w:rPr>
                <w:rFonts w:ascii="Times New Roman" w:hAnsi="Times New Roman" w:cs="Times New Roman" w:hint="eastAsia"/>
                <w:b/>
                <w:bCs/>
                <w:sz w:val="20"/>
                <w:szCs w:val="20"/>
                <w:lang w:eastAsia="zh-CN"/>
              </w:rPr>
              <w:t>女王凤凰</w:t>
            </w:r>
            <w:r w:rsidRPr="00A57BC4">
              <w:rPr>
                <w:rFonts w:ascii="Times New Roman" w:hAnsi="Times New Roman" w:cs="Times New Roman"/>
                <w:b/>
                <w:bCs/>
                <w:sz w:val="20"/>
                <w:szCs w:val="20"/>
                <w:lang w:eastAsia="zh-CN"/>
              </w:rPr>
              <w:t>螺的可持续贸易和生产创造价值</w:t>
            </w:r>
          </w:p>
          <w:p w14:paraId="0265BC33" w14:textId="77777777" w:rsidR="00430DCF" w:rsidRPr="00A57BC4" w:rsidRDefault="00430DCF" w:rsidP="00E84913">
            <w:pPr>
              <w:rPr>
                <w:rFonts w:ascii="Times New Roman" w:hAnsi="Times New Roman" w:cs="Times New Roman"/>
                <w:b/>
                <w:bCs/>
                <w:sz w:val="20"/>
                <w:szCs w:val="20"/>
                <w:lang w:eastAsia="zh-CN"/>
              </w:rPr>
            </w:pPr>
          </w:p>
          <w:p w14:paraId="13F1940C" w14:textId="77777777" w:rsidR="00430DCF" w:rsidRPr="00A57BC4" w:rsidRDefault="00430DCF" w:rsidP="00E84913">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A57BC4">
              <w:rPr>
                <w:rFonts w:ascii="Times New Roman" w:hAnsi="Times New Roman" w:cs="Times New Roman"/>
                <w:sz w:val="20"/>
                <w:szCs w:val="20"/>
                <w:lang w:eastAsia="zh-CN"/>
              </w:rPr>
              <w:t>在格林纳达，由联合国贸易和发展会议、《濒危物种公约》和东加勒比国家组织联合</w:t>
            </w:r>
            <w:r>
              <w:rPr>
                <w:rFonts w:ascii="Times New Roman" w:hAnsi="Times New Roman" w:cs="Times New Roman" w:hint="eastAsia"/>
                <w:sz w:val="20"/>
                <w:szCs w:val="20"/>
                <w:lang w:eastAsia="zh-CN"/>
              </w:rPr>
              <w:t>执行</w:t>
            </w:r>
            <w:r w:rsidRPr="00A57BC4">
              <w:rPr>
                <w:rFonts w:ascii="Times New Roman" w:hAnsi="Times New Roman" w:cs="Times New Roman"/>
                <w:sz w:val="20"/>
                <w:szCs w:val="20"/>
                <w:lang w:eastAsia="zh-CN"/>
              </w:rPr>
              <w:t>的</w:t>
            </w:r>
            <w:r w:rsidRPr="00A57BC4">
              <w:rPr>
                <w:rFonts w:ascii="Times New Roman" w:hAnsi="Times New Roman" w:cs="Times New Roman"/>
                <w:sz w:val="20"/>
                <w:szCs w:val="20"/>
                <w:lang w:eastAsia="zh-CN"/>
              </w:rPr>
              <w:t>“</w:t>
            </w:r>
            <w:r w:rsidRPr="00A57BC4">
              <w:rPr>
                <w:rFonts w:ascii="Times New Roman" w:hAnsi="Times New Roman" w:cs="Times New Roman"/>
                <w:sz w:val="20"/>
                <w:szCs w:val="20"/>
                <w:lang w:eastAsia="zh-CN"/>
              </w:rPr>
              <w:t>蓝色生物贸易</w:t>
            </w:r>
            <w:r w:rsidRPr="00A57BC4">
              <w:rPr>
                <w:rFonts w:ascii="Times New Roman" w:hAnsi="Times New Roman" w:cs="Times New Roman"/>
                <w:sz w:val="20"/>
                <w:szCs w:val="20"/>
                <w:lang w:eastAsia="zh-CN"/>
              </w:rPr>
              <w:t>”</w:t>
            </w:r>
            <w:r w:rsidRPr="00A57BC4">
              <w:rPr>
                <w:rFonts w:ascii="Times New Roman" w:hAnsi="Times New Roman" w:cs="Times New Roman"/>
                <w:sz w:val="20"/>
                <w:szCs w:val="20"/>
                <w:lang w:eastAsia="zh-CN"/>
              </w:rPr>
              <w:t>倡议推动了海洋生物多样性的可持续利用，为行动目标</w:t>
            </w:r>
            <w:r w:rsidRPr="00A57BC4">
              <w:rPr>
                <w:rFonts w:ascii="Times New Roman" w:hAnsi="Times New Roman" w:cs="Times New Roman"/>
                <w:sz w:val="20"/>
                <w:szCs w:val="20"/>
                <w:lang w:eastAsia="zh-CN"/>
              </w:rPr>
              <w:t>9</w:t>
            </w:r>
            <w:r w:rsidRPr="00A57BC4">
              <w:rPr>
                <w:rFonts w:ascii="Times New Roman" w:hAnsi="Times New Roman" w:cs="Times New Roman"/>
                <w:sz w:val="20"/>
                <w:szCs w:val="20"/>
                <w:lang w:eastAsia="zh-CN"/>
              </w:rPr>
              <w:t>做出了直接贡献。</w:t>
            </w:r>
            <w:r>
              <w:rPr>
                <w:rFonts w:ascii="Times New Roman" w:hAnsi="Times New Roman" w:cs="Times New Roman" w:hint="eastAsia"/>
                <w:sz w:val="20"/>
                <w:szCs w:val="20"/>
                <w:lang w:eastAsia="zh-CN"/>
              </w:rPr>
              <w:t>女王凤凰</w:t>
            </w:r>
            <w:r w:rsidRPr="00A57BC4">
              <w:rPr>
                <w:rFonts w:ascii="Times New Roman" w:hAnsi="Times New Roman" w:cs="Times New Roman"/>
                <w:sz w:val="20"/>
                <w:szCs w:val="20"/>
                <w:lang w:eastAsia="zh-CN"/>
              </w:rPr>
              <w:t>螺</w:t>
            </w:r>
            <w:r w:rsidRPr="00A57BC4">
              <w:rPr>
                <w:rFonts w:ascii="Times New Roman" w:hAnsi="Times New Roman" w:cs="Times New Roman"/>
                <w:sz w:val="20"/>
                <w:szCs w:val="20"/>
                <w:lang w:eastAsia="zh-CN"/>
              </w:rPr>
              <w:t>(Strombus gigas)</w:t>
            </w:r>
            <w:r w:rsidRPr="00A57BC4">
              <w:rPr>
                <w:rFonts w:ascii="Times New Roman" w:hAnsi="Times New Roman" w:cs="Times New Roman"/>
                <w:sz w:val="20"/>
                <w:szCs w:val="20"/>
                <w:lang w:eastAsia="zh-CN"/>
              </w:rPr>
              <w:t>是格林纳达具有重要文化和经济价值的物种，被列入《濒危物种公约》附录二。然而，由于未能</w:t>
            </w:r>
            <w:r>
              <w:rPr>
                <w:rFonts w:ascii="Times New Roman" w:hAnsi="Times New Roman" w:cs="Times New Roman" w:hint="eastAsia"/>
                <w:sz w:val="20"/>
                <w:szCs w:val="20"/>
                <w:lang w:eastAsia="zh-CN"/>
              </w:rPr>
              <w:t>满足</w:t>
            </w:r>
            <w:r w:rsidRPr="00A57BC4">
              <w:rPr>
                <w:rFonts w:ascii="Times New Roman" w:hAnsi="Times New Roman" w:cs="Times New Roman"/>
                <w:sz w:val="20"/>
                <w:szCs w:val="20"/>
                <w:lang w:eastAsia="zh-CN"/>
              </w:rPr>
              <w:t>《濒危物种公约》的报告和管理</w:t>
            </w:r>
            <w:r>
              <w:rPr>
                <w:rFonts w:ascii="Times New Roman" w:hAnsi="Times New Roman" w:cs="Times New Roman" w:hint="eastAsia"/>
                <w:sz w:val="20"/>
                <w:szCs w:val="20"/>
                <w:lang w:eastAsia="zh-CN"/>
              </w:rPr>
              <w:t>合规要求</w:t>
            </w:r>
            <w:r w:rsidRPr="00A57BC4">
              <w:rPr>
                <w:rFonts w:ascii="Times New Roman" w:hAnsi="Times New Roman" w:cs="Times New Roman"/>
                <w:sz w:val="20"/>
                <w:szCs w:val="20"/>
                <w:lang w:eastAsia="zh-CN"/>
              </w:rPr>
              <w:t>，格林纳达曾面临贸易暂停的局面。为此，</w:t>
            </w:r>
            <w:r w:rsidRPr="00A57BC4">
              <w:rPr>
                <w:rFonts w:ascii="Times New Roman" w:hAnsi="Times New Roman" w:cs="Times New Roman"/>
                <w:sz w:val="20"/>
                <w:szCs w:val="20"/>
                <w:lang w:eastAsia="zh-CN"/>
              </w:rPr>
              <w:t>“</w:t>
            </w:r>
            <w:r w:rsidRPr="00A57BC4">
              <w:rPr>
                <w:rFonts w:ascii="Times New Roman" w:hAnsi="Times New Roman" w:cs="Times New Roman"/>
                <w:sz w:val="20"/>
                <w:szCs w:val="20"/>
                <w:lang w:eastAsia="zh-CN"/>
              </w:rPr>
              <w:t>蓝色生物贸易</w:t>
            </w:r>
            <w:r w:rsidRPr="00A57BC4">
              <w:rPr>
                <w:rFonts w:ascii="Times New Roman" w:hAnsi="Times New Roman" w:cs="Times New Roman"/>
                <w:sz w:val="20"/>
                <w:szCs w:val="20"/>
                <w:lang w:eastAsia="zh-CN"/>
              </w:rPr>
              <w:t>”</w:t>
            </w:r>
            <w:r w:rsidRPr="00A57BC4">
              <w:rPr>
                <w:rFonts w:ascii="Times New Roman" w:hAnsi="Times New Roman" w:cs="Times New Roman"/>
                <w:sz w:val="20"/>
                <w:szCs w:val="20"/>
                <w:lang w:eastAsia="zh-CN"/>
              </w:rPr>
              <w:t>倡议在</w:t>
            </w:r>
            <w:r>
              <w:rPr>
                <w:rFonts w:ascii="Times New Roman" w:hAnsi="Times New Roman" w:cs="Times New Roman" w:hint="eastAsia"/>
                <w:sz w:val="20"/>
                <w:szCs w:val="20"/>
                <w:lang w:eastAsia="zh-CN"/>
              </w:rPr>
              <w:t>女王凤凰</w:t>
            </w:r>
            <w:r w:rsidRPr="00A57BC4">
              <w:rPr>
                <w:rFonts w:ascii="Times New Roman" w:hAnsi="Times New Roman" w:cs="Times New Roman"/>
                <w:sz w:val="20"/>
                <w:szCs w:val="20"/>
                <w:lang w:eastAsia="zh-CN"/>
              </w:rPr>
              <w:t>螺价值链中试点应用了修订后的《生物贸易原则和标准》</w:t>
            </w:r>
            <w:r w:rsidRPr="00A57BC4">
              <w:rPr>
                <w:rFonts w:ascii="Times New Roman" w:hAnsi="Times New Roman" w:cs="Times New Roman"/>
                <w:sz w:val="20"/>
                <w:szCs w:val="20"/>
                <w:lang w:eastAsia="zh-CN"/>
              </w:rPr>
              <w:t>(2020</w:t>
            </w:r>
            <w:r w:rsidRPr="00A57BC4">
              <w:rPr>
                <w:rFonts w:ascii="Times New Roman" w:hAnsi="Times New Roman" w:cs="Times New Roman"/>
                <w:sz w:val="20"/>
                <w:szCs w:val="20"/>
                <w:lang w:eastAsia="zh-CN"/>
              </w:rPr>
              <w:t>年版</w:t>
            </w:r>
            <w:r w:rsidRPr="00A57BC4">
              <w:rPr>
                <w:rFonts w:ascii="Times New Roman" w:hAnsi="Times New Roman" w:cs="Times New Roman"/>
                <w:sz w:val="20"/>
                <w:szCs w:val="20"/>
                <w:lang w:eastAsia="zh-CN"/>
              </w:rPr>
              <w:t>)</w:t>
            </w:r>
            <w:r w:rsidRPr="00A57BC4">
              <w:rPr>
                <w:rFonts w:ascii="Times New Roman" w:hAnsi="Times New Roman" w:cs="Times New Roman"/>
                <w:sz w:val="20"/>
                <w:szCs w:val="20"/>
                <w:lang w:eastAsia="zh-CN"/>
              </w:rPr>
              <w:t>，旨在恢复合法、可持续和可追溯的贸易。该项目支持了渔业主管当局开展种群评估、监管审查和能力建设；同时，通过可持续加工和利用海螺副产品（如手工艺品和保健产品），提升产品价值。这些努力帮助格林纳达避免了进一步的贸易暂停，并为其更好地遵守《濒危物种公约》</w:t>
            </w:r>
            <w:r>
              <w:rPr>
                <w:rFonts w:ascii="Times New Roman" w:hAnsi="Times New Roman" w:cs="Times New Roman" w:hint="eastAsia"/>
                <w:sz w:val="20"/>
                <w:szCs w:val="20"/>
                <w:lang w:eastAsia="zh-CN"/>
              </w:rPr>
              <w:t>的合规要求</w:t>
            </w:r>
            <w:r w:rsidRPr="00A57BC4">
              <w:rPr>
                <w:rFonts w:ascii="Times New Roman" w:hAnsi="Times New Roman" w:cs="Times New Roman"/>
                <w:sz w:val="20"/>
                <w:szCs w:val="20"/>
                <w:lang w:eastAsia="zh-CN"/>
              </w:rPr>
              <w:t>奠定了基础。通过将生物多样性保护与生计改善相结合，该倡议生动展示了贸易相关合作如何支持野生物种的可持续利用</w:t>
            </w:r>
            <w:r>
              <w:rPr>
                <w:rFonts w:ascii="Times New Roman" w:hAnsi="Times New Roman" w:cs="Times New Roman" w:hint="eastAsia"/>
                <w:sz w:val="20"/>
                <w:szCs w:val="20"/>
                <w:lang w:eastAsia="zh-CN"/>
              </w:rPr>
              <w:t>，同时也</w:t>
            </w:r>
            <w:r w:rsidRPr="00A57BC4">
              <w:rPr>
                <w:rFonts w:ascii="Times New Roman" w:hAnsi="Times New Roman" w:cs="Times New Roman"/>
                <w:sz w:val="20"/>
                <w:szCs w:val="20"/>
                <w:lang w:eastAsia="zh-CN"/>
              </w:rPr>
              <w:t>突显了加强机构能力、促进利益攸关方参与和区域合作在实现生物多样性目标方面的重要性。</w:t>
            </w:r>
          </w:p>
          <w:p w14:paraId="35C94796" w14:textId="77777777" w:rsidR="00430DCF" w:rsidRPr="00A57BC4" w:rsidRDefault="00430DCF" w:rsidP="00E84913">
            <w:pPr>
              <w:rPr>
                <w:rFonts w:ascii="Times New Roman" w:hAnsi="Times New Roman" w:cs="Times New Roman"/>
                <w:sz w:val="20"/>
                <w:szCs w:val="20"/>
                <w:lang w:eastAsia="zh-CN"/>
              </w:rPr>
            </w:pPr>
          </w:p>
          <w:p w14:paraId="05CC0AF4" w14:textId="77777777" w:rsidR="00430DCF" w:rsidRPr="00EB4A7A" w:rsidRDefault="00430DCF" w:rsidP="00E84913">
            <w:pPr>
              <w:rPr>
                <w:rFonts w:ascii="Times New Roman" w:hAnsi="Times New Roman" w:cs="Times New Roman"/>
                <w:sz w:val="20"/>
                <w:szCs w:val="20"/>
                <w:lang w:eastAsia="zh-CN"/>
              </w:rPr>
            </w:pPr>
            <w:r w:rsidRPr="004207C9">
              <w:rPr>
                <w:rFonts w:ascii="KaiTi" w:eastAsia="KaiTi" w:hAnsi="KaiTi" w:cs="Times New Roman"/>
                <w:sz w:val="20"/>
                <w:szCs w:val="20"/>
                <w:lang w:eastAsia="zh-CN"/>
              </w:rPr>
              <w:t>相关行动目标：</w:t>
            </w:r>
            <w:r w:rsidRPr="00EB4A7A">
              <w:rPr>
                <w:rFonts w:ascii="Times New Roman" w:hAnsi="Times New Roman" w:cs="Times New Roman"/>
                <w:sz w:val="20"/>
                <w:szCs w:val="20"/>
                <w:lang w:eastAsia="zh-CN"/>
              </w:rPr>
              <w:t>5</w:t>
            </w:r>
            <w:r w:rsidRPr="00EB4A7A">
              <w:rPr>
                <w:rFonts w:ascii="Times New Roman" w:hAnsi="Times New Roman" w:cs="Times New Roman"/>
                <w:sz w:val="20"/>
                <w:szCs w:val="20"/>
                <w:lang w:eastAsia="zh-CN"/>
              </w:rPr>
              <w:t>、</w:t>
            </w:r>
            <w:r w:rsidRPr="00EB4A7A">
              <w:rPr>
                <w:rFonts w:ascii="Times New Roman" w:hAnsi="Times New Roman" w:cs="Times New Roman"/>
                <w:sz w:val="20"/>
                <w:szCs w:val="20"/>
                <w:lang w:eastAsia="zh-CN"/>
              </w:rPr>
              <w:t>9</w:t>
            </w:r>
            <w:r w:rsidRPr="00EB4A7A">
              <w:rPr>
                <w:rFonts w:ascii="Times New Roman" w:hAnsi="Times New Roman" w:cs="Times New Roman"/>
                <w:sz w:val="20"/>
                <w:szCs w:val="20"/>
                <w:lang w:eastAsia="zh-CN"/>
              </w:rPr>
              <w:t>和</w:t>
            </w:r>
            <w:r w:rsidRPr="00EB4A7A">
              <w:rPr>
                <w:rFonts w:ascii="Times New Roman" w:hAnsi="Times New Roman" w:cs="Times New Roman"/>
                <w:sz w:val="20"/>
                <w:szCs w:val="20"/>
                <w:lang w:eastAsia="zh-CN"/>
              </w:rPr>
              <w:t>10</w:t>
            </w:r>
            <w:r w:rsidRPr="00EB4A7A">
              <w:rPr>
                <w:rFonts w:ascii="Times New Roman" w:hAnsi="Times New Roman" w:cs="Times New Roman"/>
                <w:sz w:val="20"/>
                <w:szCs w:val="20"/>
                <w:lang w:eastAsia="zh-CN"/>
              </w:rPr>
              <w:t>。</w:t>
            </w:r>
          </w:p>
          <w:p w14:paraId="7FCCF4B9" w14:textId="77777777" w:rsidR="00430DCF" w:rsidRPr="00EB4A7A" w:rsidRDefault="00430DCF" w:rsidP="00543A3B">
            <w:pPr>
              <w:rPr>
                <w:rFonts w:ascii="Times New Roman" w:hAnsi="Times New Roman" w:cs="Times New Roman"/>
                <w:sz w:val="20"/>
                <w:szCs w:val="20"/>
                <w:lang w:eastAsia="zh-CN"/>
              </w:rPr>
            </w:pPr>
            <w:r w:rsidRPr="00EB4A7A">
              <w:rPr>
                <w:rFonts w:ascii="KaiTi" w:eastAsia="KaiTi" w:hAnsi="KaiTi" w:cs="Times New Roman"/>
                <w:sz w:val="20"/>
                <w:szCs w:val="20"/>
                <w:lang w:eastAsia="zh-CN"/>
              </w:rPr>
              <w:t>资料来源：</w:t>
            </w:r>
            <w:r w:rsidRPr="00EB4A7A">
              <w:rPr>
                <w:rFonts w:ascii="Times New Roman" w:hAnsi="Times New Roman" w:cs="Times New Roman"/>
                <w:noProof/>
                <w:sz w:val="20"/>
                <w:szCs w:val="20"/>
                <w:lang w:eastAsia="zh-CN"/>
              </w:rPr>
              <w:t>CITES</w:t>
            </w:r>
            <w:r w:rsidRPr="00EB4A7A">
              <w:rPr>
                <w:rFonts w:ascii="Times New Roman" w:hAnsi="Times New Roman" w:cs="Times New Roman"/>
                <w:sz w:val="20"/>
                <w:szCs w:val="20"/>
                <w:lang w:eastAsia="zh-CN"/>
              </w:rPr>
              <w:t xml:space="preserve"> , 2025a</w:t>
            </w:r>
            <w:r w:rsidRPr="00EB4A7A">
              <w:rPr>
                <w:rFonts w:ascii="Times New Roman" w:hAnsi="Times New Roman" w:cs="Times New Roman"/>
                <w:sz w:val="20"/>
                <w:szCs w:val="20"/>
                <w:lang w:eastAsia="zh-CN"/>
              </w:rPr>
              <w:t>。</w:t>
            </w:r>
          </w:p>
          <w:p w14:paraId="74D56559" w14:textId="77777777" w:rsidR="00430DCF" w:rsidRPr="00B66112" w:rsidRDefault="00430DCF" w:rsidP="00304552">
            <w:pPr>
              <w:rPr>
                <w:lang w:eastAsia="zh-CN"/>
              </w:rPr>
            </w:pPr>
          </w:p>
        </w:tc>
      </w:tr>
    </w:tbl>
    <w:p w14:paraId="7ED321AB" w14:textId="77777777" w:rsidR="00430DCF" w:rsidRPr="00B66112" w:rsidRDefault="00430DCF" w:rsidP="00767954">
      <w:pPr>
        <w:rPr>
          <w:lang w:eastAsia="zh-CN"/>
        </w:rPr>
      </w:pPr>
    </w:p>
    <w:p w14:paraId="04BF95E9" w14:textId="77777777" w:rsidR="00430DCF" w:rsidRPr="00C501E3" w:rsidRDefault="00430DCF" w:rsidP="00767954">
      <w:pPr>
        <w:pStyle w:val="Heading6"/>
        <w:rPr>
          <w:rFonts w:ascii="KaiTi" w:eastAsia="KaiTi" w:hAnsi="KaiTi" w:cs="Times New Roman"/>
          <w:i w:val="0"/>
          <w:iCs w:val="0"/>
          <w:lang w:eastAsia="zh-CN"/>
        </w:rPr>
      </w:pPr>
      <w:r w:rsidRPr="00C501E3">
        <w:rPr>
          <w:rFonts w:ascii="KaiTi" w:eastAsia="KaiTi" w:hAnsi="KaiTi" w:cs="Times New Roman"/>
          <w:i w:val="0"/>
          <w:iCs w:val="0"/>
          <w:lang w:eastAsia="zh-CN"/>
        </w:rPr>
        <w:t>挑战</w:t>
      </w:r>
    </w:p>
    <w:p w14:paraId="44E6B7A1" w14:textId="77777777" w:rsidR="00430DCF" w:rsidRPr="00C501E3" w:rsidRDefault="00430DCF" w:rsidP="00767954">
      <w:pPr>
        <w:rPr>
          <w:rFonts w:ascii="Times New Roman" w:hAnsi="Times New Roman" w:cs="Times New Roman"/>
          <w:lang w:eastAsia="zh-CN"/>
        </w:rPr>
      </w:pPr>
    </w:p>
    <w:p w14:paraId="69BA2225" w14:textId="4519D958" w:rsidR="00430DCF" w:rsidRPr="00C501E3"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C501E3">
        <w:rPr>
          <w:rFonts w:ascii="Times New Roman" w:hAnsi="Times New Roman" w:cs="Times New Roman"/>
          <w:lang w:eastAsia="zh-CN"/>
        </w:rPr>
        <w:t>多个缔约方指出，执法不力是落实行动目标</w:t>
      </w:r>
      <w:r w:rsidRPr="00C501E3">
        <w:rPr>
          <w:rFonts w:ascii="Times New Roman" w:hAnsi="Times New Roman" w:cs="Times New Roman"/>
          <w:lang w:eastAsia="zh-CN"/>
        </w:rPr>
        <w:t>9</w:t>
      </w:r>
      <w:r w:rsidRPr="00C501E3">
        <w:rPr>
          <w:rFonts w:ascii="Times New Roman" w:hAnsi="Times New Roman" w:cs="Times New Roman"/>
          <w:lang w:eastAsia="zh-CN"/>
        </w:rPr>
        <w:t>的一大障碍。许多缔约方报告称，尽管已</w:t>
      </w:r>
      <w:r>
        <w:rPr>
          <w:rFonts w:ascii="Times New Roman" w:hAnsi="Times New Roman" w:cs="Times New Roman" w:hint="eastAsia"/>
          <w:lang w:eastAsia="zh-CN"/>
        </w:rPr>
        <w:t>有现成的</w:t>
      </w:r>
      <w:r w:rsidRPr="00C501E3">
        <w:rPr>
          <w:rFonts w:ascii="Times New Roman" w:hAnsi="Times New Roman" w:cs="Times New Roman"/>
          <w:lang w:eastAsia="zh-CN"/>
        </w:rPr>
        <w:t>法律法规，但由于机构能力有限、人员不足以及各机构职责分散，导致执行效果不佳。资金不足也被视为一项挑战，此外，用于支持可持续管理方案的野生物种数据也十分有限。大多数缔约方缺乏关于物种种群、捕捞水平和生态阈值的可靠基线数据。缔约方还报告称，缺乏系统性的监测</w:t>
      </w:r>
      <w:r>
        <w:rPr>
          <w:rFonts w:ascii="Times New Roman" w:hAnsi="Times New Roman" w:cs="Times New Roman" w:hint="eastAsia"/>
          <w:lang w:eastAsia="zh-CN"/>
        </w:rPr>
        <w:t>系统</w:t>
      </w:r>
      <w:r w:rsidRPr="00C501E3">
        <w:rPr>
          <w:rFonts w:ascii="Times New Roman" w:hAnsi="Times New Roman" w:cs="Times New Roman"/>
          <w:lang w:eastAsia="zh-CN"/>
        </w:rPr>
        <w:t>来评估可持续性并衡量利用野生物种所带来的社会经济效益。一些缔约方还强调，在与土著人民和地方社区分享惠益方面进展有限，这也构成了野生物种可持续管理和利用的一大障碍。此外，少数缔约方报告称，由于缺乏代际传承、记录不完善以及未能充分纳入正式治理框架，传统知识正在流失。一些国家报告还指出，对生物多样性有害的补贴依然存在，是对促进可持续管理和利用的持续挑战。</w:t>
      </w:r>
      <w:r w:rsidRPr="00C501E3">
        <w:rPr>
          <w:rFonts w:ascii="Times New Roman" w:hAnsi="Times New Roman" w:cs="Times New Roman"/>
          <w:lang w:eastAsia="zh-CN"/>
        </w:rPr>
        <w:t xml:space="preserve"> </w:t>
      </w:r>
    </w:p>
    <w:p w14:paraId="24BCDAEE" w14:textId="77777777" w:rsidR="00430DCF" w:rsidRPr="00C501E3" w:rsidRDefault="00430DCF" w:rsidP="00767954">
      <w:pPr>
        <w:rPr>
          <w:rFonts w:ascii="Times New Roman" w:hAnsi="Times New Roman" w:cs="Times New Roman"/>
          <w:lang w:eastAsia="zh-CN"/>
        </w:rPr>
      </w:pPr>
    </w:p>
    <w:p w14:paraId="7C27AF1A" w14:textId="77777777" w:rsidR="00430DCF" w:rsidRPr="00C501E3" w:rsidRDefault="00430DCF" w:rsidP="00282C10">
      <w:pPr>
        <w:pStyle w:val="Heading5"/>
        <w:rPr>
          <w:rFonts w:ascii="Times New Roman" w:eastAsia="SimSun" w:hAnsi="Times New Roman" w:cs="Times New Roman"/>
          <w:lang w:eastAsia="zh-CN"/>
        </w:rPr>
      </w:pPr>
      <w:r>
        <w:rPr>
          <w:rFonts w:ascii="Times New Roman" w:eastAsia="SimSun" w:hAnsi="Times New Roman" w:cs="Times New Roman" w:hint="eastAsia"/>
          <w:lang w:eastAsia="zh-CN"/>
        </w:rPr>
        <w:lastRenderedPageBreak/>
        <w:t>非</w:t>
      </w:r>
      <w:r w:rsidRPr="00C501E3">
        <w:rPr>
          <w:rFonts w:ascii="Times New Roman" w:eastAsia="SimSun" w:hAnsi="Times New Roman" w:cs="Times New Roman"/>
          <w:lang w:eastAsia="zh-CN"/>
        </w:rPr>
        <w:t>国家政府行动的贡献</w:t>
      </w:r>
    </w:p>
    <w:p w14:paraId="19758610" w14:textId="77777777" w:rsidR="00430DCF" w:rsidRPr="00C501E3" w:rsidRDefault="00430DCF" w:rsidP="00282C10">
      <w:pPr>
        <w:rPr>
          <w:rFonts w:ascii="Times New Roman" w:hAnsi="Times New Roman" w:cs="Times New Roman"/>
          <w:lang w:eastAsia="zh-CN"/>
        </w:rPr>
      </w:pPr>
    </w:p>
    <w:p w14:paraId="4CA4D2FA" w14:textId="77777777" w:rsidR="00430DCF" w:rsidRPr="00C501E3" w:rsidRDefault="00430DCF" w:rsidP="00767954">
      <w:pPr>
        <w:pStyle w:val="Heading6"/>
        <w:rPr>
          <w:rFonts w:ascii="KaiTi" w:eastAsia="KaiTi" w:hAnsi="KaiTi" w:cs="Times New Roman"/>
          <w:i w:val="0"/>
          <w:iCs w:val="0"/>
          <w:lang w:eastAsia="zh-CN"/>
        </w:rPr>
      </w:pPr>
      <w:r w:rsidRPr="00C501E3">
        <w:rPr>
          <w:rFonts w:ascii="KaiTi" w:eastAsia="KaiTi" w:hAnsi="KaiTi" w:cs="Times New Roman"/>
          <w:i w:val="0"/>
          <w:iCs w:val="0"/>
          <w:lang w:eastAsia="zh-CN"/>
        </w:rPr>
        <w:t>通过在线报告工具直接提交的承诺</w:t>
      </w:r>
    </w:p>
    <w:p w14:paraId="6A3E9F61" w14:textId="77777777" w:rsidR="00430DCF" w:rsidRPr="00C501E3" w:rsidRDefault="00430DCF" w:rsidP="00767954">
      <w:pPr>
        <w:rPr>
          <w:rFonts w:ascii="Times New Roman" w:hAnsi="Times New Roman" w:cs="Times New Roman"/>
          <w:lang w:eastAsia="zh-CN"/>
        </w:rPr>
      </w:pPr>
    </w:p>
    <w:p w14:paraId="7F752EEA" w14:textId="77777777" w:rsidR="00430DCF" w:rsidRPr="00C501E3" w:rsidRDefault="00430DCF" w:rsidP="00767954">
      <w:pPr>
        <w:rPr>
          <w:rFonts w:ascii="Times New Roman" w:hAnsi="Times New Roman" w:cs="Times New Roman"/>
          <w:lang w:eastAsia="zh-CN"/>
        </w:rPr>
      </w:pPr>
      <w:bookmarkStart w:id="239" w:name="_Toc235821166"/>
      <w:r>
        <w:rPr>
          <w:rFonts w:ascii="Times New Roman" w:hAnsi="Times New Roman" w:cs="Times New Roman" w:hint="eastAsia"/>
          <w:lang w:eastAsia="zh-CN"/>
        </w:rPr>
        <w:t xml:space="preserve">        </w:t>
      </w:r>
      <w:r w:rsidRPr="00C501E3">
        <w:rPr>
          <w:rFonts w:ascii="Times New Roman" w:hAnsi="Times New Roman" w:cs="Times New Roman"/>
          <w:lang w:eastAsia="zh-CN"/>
        </w:rPr>
        <w:t>在</w:t>
      </w:r>
      <w:r>
        <w:rPr>
          <w:rFonts w:ascii="Times New Roman" w:hAnsi="Times New Roman" w:cs="Times New Roman" w:hint="eastAsia"/>
          <w:lang w:eastAsia="zh-CN"/>
        </w:rPr>
        <w:t>非</w:t>
      </w:r>
      <w:r w:rsidRPr="00C501E3">
        <w:rPr>
          <w:rFonts w:ascii="Times New Roman" w:hAnsi="Times New Roman" w:cs="Times New Roman"/>
          <w:lang w:eastAsia="zh-CN"/>
        </w:rPr>
        <w:t>国家政府行为体提交的</w:t>
      </w:r>
      <w:r w:rsidRPr="00C501E3">
        <w:rPr>
          <w:rFonts w:ascii="Times New Roman" w:hAnsi="Times New Roman" w:cs="Times New Roman"/>
          <w:lang w:eastAsia="zh-CN"/>
        </w:rPr>
        <w:t>180</w:t>
      </w:r>
      <w:r w:rsidRPr="00C501E3">
        <w:rPr>
          <w:rFonts w:ascii="Times New Roman" w:hAnsi="Times New Roman" w:cs="Times New Roman"/>
          <w:lang w:eastAsia="zh-CN"/>
        </w:rPr>
        <w:t>项实质性承诺中，只有</w:t>
      </w:r>
      <w:r w:rsidRPr="00C501E3">
        <w:rPr>
          <w:rFonts w:ascii="Times New Roman" w:hAnsi="Times New Roman" w:cs="Times New Roman"/>
          <w:lang w:eastAsia="zh-CN"/>
        </w:rPr>
        <w:t>1</w:t>
      </w:r>
      <w:r w:rsidRPr="00C501E3">
        <w:rPr>
          <w:rFonts w:ascii="Times New Roman" w:hAnsi="Times New Roman" w:cs="Times New Roman"/>
          <w:lang w:eastAsia="zh-CN"/>
        </w:rPr>
        <w:t>项主要与行动目标</w:t>
      </w:r>
      <w:r w:rsidRPr="00C501E3">
        <w:rPr>
          <w:rFonts w:ascii="Times New Roman" w:hAnsi="Times New Roman" w:cs="Times New Roman"/>
          <w:lang w:eastAsia="zh-CN"/>
        </w:rPr>
        <w:t>9</w:t>
      </w:r>
      <w:r w:rsidRPr="00C501E3">
        <w:rPr>
          <w:rFonts w:ascii="Times New Roman" w:hAnsi="Times New Roman" w:cs="Times New Roman"/>
          <w:lang w:eastAsia="zh-CN"/>
        </w:rPr>
        <w:t>有关。该项承诺由</w:t>
      </w:r>
      <w:r w:rsidRPr="00C501E3">
        <w:rPr>
          <w:rFonts w:ascii="Times New Roman" w:hAnsi="Times New Roman" w:cs="Times New Roman"/>
          <w:lang w:eastAsia="zh-CN"/>
        </w:rPr>
        <w:t>“</w:t>
      </w:r>
      <w:r w:rsidRPr="00C501E3">
        <w:rPr>
          <w:rFonts w:ascii="Times New Roman" w:hAnsi="Times New Roman" w:cs="Times New Roman"/>
          <w:lang w:eastAsia="zh-CN"/>
        </w:rPr>
        <w:t>丹麦</w:t>
      </w:r>
      <w:r w:rsidRPr="00C501E3">
        <w:rPr>
          <w:rFonts w:ascii="Times New Roman" w:hAnsi="Times New Roman" w:cs="Times New Roman"/>
          <w:lang w:eastAsia="zh-CN"/>
        </w:rPr>
        <w:t>92</w:t>
      </w:r>
      <w:r w:rsidRPr="00C501E3">
        <w:rPr>
          <w:rFonts w:ascii="Times New Roman" w:hAnsi="Times New Roman" w:cs="Times New Roman"/>
          <w:lang w:eastAsia="zh-CN"/>
        </w:rPr>
        <w:t>集团</w:t>
      </w:r>
      <w:r w:rsidRPr="00C501E3">
        <w:rPr>
          <w:rFonts w:ascii="Times New Roman" w:hAnsi="Times New Roman" w:cs="Times New Roman"/>
          <w:lang w:eastAsia="zh-CN"/>
        </w:rPr>
        <w:t>”</w:t>
      </w:r>
      <w:r w:rsidRPr="00C501E3">
        <w:rPr>
          <w:rFonts w:ascii="Times New Roman" w:hAnsi="Times New Roman" w:cs="Times New Roman"/>
          <w:lang w:eastAsia="zh-CN"/>
        </w:rPr>
        <w:t>提交，这是一个民间社会网络</w:t>
      </w:r>
      <w:r>
        <w:rPr>
          <w:rFonts w:ascii="Times New Roman" w:hAnsi="Times New Roman" w:cs="Times New Roman" w:hint="eastAsia"/>
          <w:lang w:eastAsia="zh-CN"/>
        </w:rPr>
        <w:t>，</w:t>
      </w:r>
      <w:r w:rsidRPr="00C501E3">
        <w:rPr>
          <w:rFonts w:ascii="Times New Roman" w:hAnsi="Times New Roman" w:cs="Times New Roman"/>
          <w:lang w:eastAsia="zh-CN"/>
        </w:rPr>
        <w:t>由总部设在丹麦</w:t>
      </w:r>
      <w:r>
        <w:rPr>
          <w:rFonts w:ascii="Times New Roman" w:hAnsi="Times New Roman" w:cs="Times New Roman" w:hint="eastAsia"/>
          <w:lang w:eastAsia="zh-CN"/>
        </w:rPr>
        <w:t>、</w:t>
      </w:r>
      <w:r w:rsidRPr="00C501E3">
        <w:rPr>
          <w:rFonts w:ascii="Times New Roman" w:hAnsi="Times New Roman" w:cs="Times New Roman"/>
          <w:lang w:eastAsia="zh-CN"/>
        </w:rPr>
        <w:t>业务遍及全球多国的</w:t>
      </w:r>
      <w:r>
        <w:rPr>
          <w:rFonts w:ascii="Times New Roman" w:hAnsi="Times New Roman" w:cs="Times New Roman" w:hint="eastAsia"/>
          <w:lang w:eastAsia="zh-CN"/>
        </w:rPr>
        <w:t>广大</w:t>
      </w:r>
      <w:r w:rsidRPr="00C501E3">
        <w:rPr>
          <w:rFonts w:ascii="Times New Roman" w:hAnsi="Times New Roman" w:cs="Times New Roman"/>
          <w:lang w:eastAsia="zh-CN"/>
        </w:rPr>
        <w:t>非政府组织组成。该</w:t>
      </w:r>
      <w:r>
        <w:rPr>
          <w:rFonts w:ascii="Times New Roman" w:hAnsi="Times New Roman" w:cs="Times New Roman" w:hint="eastAsia"/>
          <w:lang w:eastAsia="zh-CN"/>
        </w:rPr>
        <w:t>项</w:t>
      </w:r>
      <w:r w:rsidRPr="00C501E3">
        <w:rPr>
          <w:rFonts w:ascii="Times New Roman" w:hAnsi="Times New Roman" w:cs="Times New Roman"/>
          <w:lang w:eastAsia="zh-CN"/>
        </w:rPr>
        <w:t>承诺</w:t>
      </w:r>
      <w:r>
        <w:rPr>
          <w:rFonts w:ascii="Times New Roman" w:hAnsi="Times New Roman" w:cs="Times New Roman" w:hint="eastAsia"/>
          <w:lang w:eastAsia="zh-CN"/>
        </w:rPr>
        <w:t>包含</w:t>
      </w:r>
      <w:r w:rsidRPr="00C501E3">
        <w:rPr>
          <w:rFonts w:ascii="Times New Roman" w:hAnsi="Times New Roman" w:cs="Times New Roman"/>
          <w:lang w:eastAsia="zh-CN"/>
        </w:rPr>
        <w:t>了</w:t>
      </w:r>
      <w:r>
        <w:rPr>
          <w:rFonts w:ascii="Times New Roman" w:hAnsi="Times New Roman" w:cs="Times New Roman" w:hint="eastAsia"/>
          <w:lang w:eastAsia="zh-CN"/>
        </w:rPr>
        <w:t>这个</w:t>
      </w:r>
      <w:r w:rsidRPr="00C501E3">
        <w:rPr>
          <w:rFonts w:ascii="Times New Roman" w:hAnsi="Times New Roman" w:cs="Times New Roman"/>
          <w:lang w:eastAsia="zh-CN"/>
        </w:rPr>
        <w:t>网络多</w:t>
      </w:r>
      <w:r>
        <w:rPr>
          <w:rFonts w:ascii="Times New Roman" w:hAnsi="Times New Roman" w:cs="Times New Roman" w:hint="eastAsia"/>
          <w:lang w:eastAsia="zh-CN"/>
        </w:rPr>
        <w:t>个</w:t>
      </w:r>
      <w:r w:rsidRPr="00C501E3">
        <w:rPr>
          <w:rFonts w:ascii="Times New Roman" w:hAnsi="Times New Roman" w:cs="Times New Roman"/>
          <w:lang w:eastAsia="zh-CN"/>
        </w:rPr>
        <w:t>成员的贡献，包括在丹麦、马达加斯加、乌干达和格陵兰岛促进可持续渔业以及木材和非木材森林产品的采伐，以及记录</w:t>
      </w:r>
      <w:r w:rsidRPr="00C501E3">
        <w:rPr>
          <w:rFonts w:ascii="Times New Roman" w:hAnsi="Times New Roman" w:cs="Times New Roman"/>
          <w:lang w:eastAsia="zh-CN"/>
        </w:rPr>
        <w:t>31</w:t>
      </w:r>
      <w:r w:rsidRPr="00C501E3">
        <w:rPr>
          <w:rFonts w:ascii="Times New Roman" w:hAnsi="Times New Roman" w:cs="Times New Roman"/>
          <w:lang w:eastAsia="zh-CN"/>
        </w:rPr>
        <w:t>个国家土著人民的可持续</w:t>
      </w:r>
      <w:r>
        <w:rPr>
          <w:rFonts w:ascii="Times New Roman" w:hAnsi="Times New Roman" w:cs="Times New Roman" w:hint="eastAsia"/>
          <w:lang w:eastAsia="zh-CN"/>
        </w:rPr>
        <w:t>习惯使用</w:t>
      </w:r>
      <w:r w:rsidRPr="00C501E3">
        <w:rPr>
          <w:rFonts w:ascii="Times New Roman" w:hAnsi="Times New Roman" w:cs="Times New Roman"/>
          <w:lang w:eastAsia="zh-CN"/>
        </w:rPr>
        <w:t>做法。</w:t>
      </w:r>
    </w:p>
    <w:p w14:paraId="4D95CFAD" w14:textId="77777777" w:rsidR="00430DCF" w:rsidRPr="00C501E3" w:rsidRDefault="00430DCF" w:rsidP="00767954">
      <w:pPr>
        <w:pStyle w:val="Heading6"/>
        <w:rPr>
          <w:rFonts w:ascii="Times New Roman" w:eastAsia="SimSun" w:hAnsi="Times New Roman" w:cs="Times New Roman"/>
          <w:lang w:eastAsia="zh-CN"/>
        </w:rPr>
      </w:pPr>
    </w:p>
    <w:bookmarkEnd w:id="239"/>
    <w:p w14:paraId="074D05AE" w14:textId="77777777" w:rsidR="00430DCF" w:rsidRPr="00D75C42" w:rsidRDefault="00430DCF" w:rsidP="00767954">
      <w:pPr>
        <w:pStyle w:val="Heading6"/>
        <w:rPr>
          <w:rFonts w:ascii="KaiTi" w:eastAsia="KaiTi" w:hAnsi="KaiTi" w:cs="Times New Roman"/>
          <w:i w:val="0"/>
          <w:iCs w:val="0"/>
          <w:lang w:eastAsia="zh-CN"/>
        </w:rPr>
      </w:pPr>
      <w:r w:rsidRPr="00D75C42">
        <w:rPr>
          <w:rFonts w:ascii="KaiTi" w:eastAsia="KaiTi" w:hAnsi="KaiTi" w:cs="Times New Roman"/>
          <w:i w:val="0"/>
          <w:iCs w:val="0"/>
          <w:lang w:eastAsia="zh-CN"/>
        </w:rPr>
        <w:t>列入国家报告的贡献</w:t>
      </w:r>
    </w:p>
    <w:p w14:paraId="30DF91EB" w14:textId="77777777" w:rsidR="00430DCF" w:rsidRPr="00C501E3" w:rsidRDefault="00430DCF" w:rsidP="00767954">
      <w:pPr>
        <w:rPr>
          <w:rFonts w:ascii="Times New Roman" w:hAnsi="Times New Roman" w:cs="Times New Roman"/>
          <w:lang w:eastAsia="zh-CN"/>
        </w:rPr>
      </w:pPr>
    </w:p>
    <w:p w14:paraId="0BEDB692" w14:textId="77777777" w:rsidR="00430DCF" w:rsidRPr="00C501E3"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C501E3">
        <w:rPr>
          <w:rFonts w:ascii="Times New Roman" w:hAnsi="Times New Roman" w:cs="Times New Roman"/>
          <w:lang w:eastAsia="zh-CN"/>
        </w:rPr>
        <w:t>许多缔约方</w:t>
      </w:r>
      <w:r>
        <w:rPr>
          <w:rFonts w:ascii="Times New Roman" w:hAnsi="Times New Roman" w:cs="Times New Roman" w:hint="eastAsia"/>
          <w:lang w:eastAsia="zh-CN"/>
        </w:rPr>
        <w:t>指出</w:t>
      </w:r>
      <w:r w:rsidRPr="00C501E3">
        <w:rPr>
          <w:rFonts w:ascii="Times New Roman" w:hAnsi="Times New Roman" w:cs="Times New Roman"/>
          <w:lang w:eastAsia="zh-CN"/>
        </w:rPr>
        <w:t>，渔民、猎人、牧民、非木材林产品采集者和野生动物养殖户等行业行为者</w:t>
      </w:r>
      <w:r>
        <w:rPr>
          <w:rFonts w:ascii="Times New Roman" w:hAnsi="Times New Roman" w:cs="Times New Roman" w:hint="eastAsia"/>
          <w:lang w:eastAsia="zh-CN"/>
        </w:rPr>
        <w:t>都</w:t>
      </w:r>
      <w:r w:rsidRPr="00C501E3">
        <w:rPr>
          <w:rFonts w:ascii="Times New Roman" w:hAnsi="Times New Roman" w:cs="Times New Roman"/>
          <w:lang w:eastAsia="zh-CN"/>
        </w:rPr>
        <w:t>为实现行动目标</w:t>
      </w:r>
      <w:r w:rsidRPr="00C501E3">
        <w:rPr>
          <w:rFonts w:ascii="Times New Roman" w:hAnsi="Times New Roman" w:cs="Times New Roman"/>
          <w:lang w:eastAsia="zh-CN"/>
        </w:rPr>
        <w:t>9</w:t>
      </w:r>
      <w:r w:rsidRPr="00C501E3">
        <w:rPr>
          <w:rFonts w:ascii="Times New Roman" w:hAnsi="Times New Roman" w:cs="Times New Roman"/>
          <w:lang w:eastAsia="zh-CN"/>
        </w:rPr>
        <w:t>做出了贡献。国家在野生物种可持续采集方面的举措往往需要这些群体参与共同管理、规范化采集和价值链</w:t>
      </w:r>
      <w:r>
        <w:rPr>
          <w:rFonts w:ascii="Times New Roman" w:hAnsi="Times New Roman" w:cs="Times New Roman" w:hint="eastAsia"/>
          <w:lang w:eastAsia="zh-CN"/>
        </w:rPr>
        <w:t>参与</w:t>
      </w:r>
      <w:r w:rsidRPr="00C501E3">
        <w:rPr>
          <w:rFonts w:ascii="Times New Roman" w:hAnsi="Times New Roman" w:cs="Times New Roman"/>
          <w:lang w:eastAsia="zh-CN"/>
        </w:rPr>
        <w:t>等工作。土著人民和地方社区</w:t>
      </w:r>
      <w:r>
        <w:rPr>
          <w:rFonts w:ascii="Times New Roman" w:hAnsi="Times New Roman" w:cs="Times New Roman" w:hint="eastAsia"/>
          <w:lang w:eastAsia="zh-CN"/>
        </w:rPr>
        <w:t>通常</w:t>
      </w:r>
      <w:r w:rsidRPr="00C501E3">
        <w:rPr>
          <w:rFonts w:ascii="Times New Roman" w:hAnsi="Times New Roman" w:cs="Times New Roman"/>
          <w:lang w:eastAsia="zh-CN"/>
        </w:rPr>
        <w:t>通过社区资源委员会、习惯治理系统和正式的共同管理协议为落实行动目标</w:t>
      </w:r>
      <w:r w:rsidRPr="00C501E3">
        <w:rPr>
          <w:rFonts w:ascii="Times New Roman" w:hAnsi="Times New Roman" w:cs="Times New Roman"/>
          <w:lang w:eastAsia="zh-CN"/>
        </w:rPr>
        <w:t>9</w:t>
      </w:r>
      <w:r w:rsidRPr="00C501E3">
        <w:rPr>
          <w:rFonts w:ascii="Times New Roman" w:hAnsi="Times New Roman" w:cs="Times New Roman"/>
          <w:lang w:eastAsia="zh-CN"/>
        </w:rPr>
        <w:t>作出贡献。科学界、行业行为者、非政府组织和公民都</w:t>
      </w:r>
      <w:r>
        <w:rPr>
          <w:rFonts w:ascii="Times New Roman" w:hAnsi="Times New Roman" w:cs="Times New Roman" w:hint="eastAsia"/>
          <w:lang w:eastAsia="zh-CN"/>
        </w:rPr>
        <w:t>力求满足</w:t>
      </w:r>
      <w:r w:rsidRPr="00C501E3">
        <w:rPr>
          <w:rFonts w:ascii="Times New Roman" w:hAnsi="Times New Roman" w:cs="Times New Roman"/>
          <w:lang w:eastAsia="zh-CN"/>
        </w:rPr>
        <w:t>行动目标</w:t>
      </w:r>
      <w:r w:rsidRPr="00C501E3">
        <w:rPr>
          <w:rFonts w:ascii="Times New Roman" w:hAnsi="Times New Roman" w:cs="Times New Roman"/>
          <w:lang w:eastAsia="zh-CN"/>
        </w:rPr>
        <w:t>9</w:t>
      </w:r>
      <w:r w:rsidRPr="00C501E3">
        <w:rPr>
          <w:rFonts w:ascii="Times New Roman" w:hAnsi="Times New Roman" w:cs="Times New Roman"/>
          <w:lang w:eastAsia="zh-CN"/>
        </w:rPr>
        <w:t>的监测和知识需求，例如，开展特定物种的种群评估、调查或清查。</w:t>
      </w:r>
      <w:r w:rsidRPr="00C501E3">
        <w:rPr>
          <w:rFonts w:ascii="Times New Roman" w:hAnsi="Times New Roman" w:cs="Times New Roman"/>
          <w:lang w:eastAsia="zh-CN"/>
        </w:rPr>
        <w:t xml:space="preserve"> </w:t>
      </w:r>
    </w:p>
    <w:p w14:paraId="3981BC7B" w14:textId="77777777" w:rsidR="00430DCF" w:rsidRPr="00C501E3" w:rsidRDefault="00430DCF" w:rsidP="00767954">
      <w:pPr>
        <w:pStyle w:val="Heading5"/>
        <w:rPr>
          <w:rFonts w:ascii="Times New Roman" w:eastAsia="SimSun" w:hAnsi="Times New Roman" w:cs="Times New Roman"/>
          <w:lang w:eastAsia="zh-CN"/>
        </w:rPr>
      </w:pPr>
      <w:r w:rsidRPr="00C501E3">
        <w:rPr>
          <w:rFonts w:ascii="Times New Roman" w:eastAsia="SimSun" w:hAnsi="Times New Roman" w:cs="Times New Roman"/>
          <w:lang w:eastAsia="zh-CN"/>
        </w:rPr>
        <w:t xml:space="preserve"> </w:t>
      </w:r>
    </w:p>
    <w:p w14:paraId="4128926D" w14:textId="77777777" w:rsidR="00430DCF" w:rsidRPr="00C501E3" w:rsidRDefault="00430DCF" w:rsidP="00767954">
      <w:pPr>
        <w:pStyle w:val="Heading5"/>
        <w:rPr>
          <w:rFonts w:ascii="Times New Roman" w:eastAsia="SimSun" w:hAnsi="Times New Roman" w:cs="Times New Roman"/>
          <w:lang w:eastAsia="zh-CN"/>
        </w:rPr>
      </w:pPr>
      <w:r>
        <w:rPr>
          <w:rFonts w:ascii="Times New Roman" w:eastAsia="SimSun" w:hAnsi="Times New Roman" w:cs="Times New Roman"/>
          <w:lang w:eastAsia="zh-CN"/>
        </w:rPr>
        <w:t>与其他协定、组织和进程之间的联系实例</w:t>
      </w:r>
    </w:p>
    <w:p w14:paraId="4C862DF9" w14:textId="77777777" w:rsidR="00430DCF" w:rsidRPr="00C501E3" w:rsidRDefault="00430DCF" w:rsidP="00767954">
      <w:pPr>
        <w:rPr>
          <w:rFonts w:ascii="Times New Roman" w:hAnsi="Times New Roman" w:cs="Times New Roman"/>
          <w:lang w:eastAsia="zh-CN"/>
        </w:rPr>
      </w:pPr>
    </w:p>
    <w:p w14:paraId="529E8325" w14:textId="77777777" w:rsidR="00430DCF" w:rsidRPr="00C501E3"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C501E3">
        <w:rPr>
          <w:rFonts w:ascii="Times New Roman" w:hAnsi="Times New Roman" w:cs="Times New Roman"/>
          <w:lang w:eastAsia="zh-CN"/>
        </w:rPr>
        <w:t>“</w:t>
      </w:r>
      <w:r w:rsidRPr="00C501E3">
        <w:rPr>
          <w:rFonts w:ascii="Times New Roman" w:hAnsi="Times New Roman" w:cs="Times New Roman"/>
          <w:lang w:eastAsia="zh-CN"/>
        </w:rPr>
        <w:t>《濒危物种公约》与生计</w:t>
      </w:r>
      <w:r w:rsidRPr="00C501E3">
        <w:rPr>
          <w:rFonts w:ascii="Times New Roman" w:hAnsi="Times New Roman" w:cs="Times New Roman"/>
          <w:lang w:eastAsia="zh-CN"/>
        </w:rPr>
        <w:t>”</w:t>
      </w:r>
      <w:r w:rsidRPr="00C501E3">
        <w:rPr>
          <w:rFonts w:ascii="Times New Roman" w:hAnsi="Times New Roman" w:cs="Times New Roman"/>
          <w:lang w:eastAsia="zh-CN"/>
        </w:rPr>
        <w:t>案例研究系列的创建旨在展示</w:t>
      </w:r>
      <w:r>
        <w:rPr>
          <w:rFonts w:ascii="Times New Roman" w:hAnsi="Times New Roman" w:cs="Times New Roman" w:hint="eastAsia"/>
          <w:lang w:eastAsia="zh-CN"/>
        </w:rPr>
        <w:t>监管良好</w:t>
      </w:r>
      <w:r w:rsidRPr="00C501E3">
        <w:rPr>
          <w:rFonts w:ascii="Times New Roman" w:hAnsi="Times New Roman" w:cs="Times New Roman"/>
          <w:lang w:eastAsia="zh-CN"/>
        </w:rPr>
        <w:t>的野生</w:t>
      </w:r>
      <w:r>
        <w:rPr>
          <w:rFonts w:ascii="Times New Roman" w:hAnsi="Times New Roman" w:cs="Times New Roman" w:hint="eastAsia"/>
          <w:lang w:eastAsia="zh-CN"/>
        </w:rPr>
        <w:t>生</w:t>
      </w:r>
      <w:r w:rsidRPr="00C501E3">
        <w:rPr>
          <w:rFonts w:ascii="Times New Roman" w:hAnsi="Times New Roman" w:cs="Times New Roman"/>
          <w:lang w:eastAsia="zh-CN"/>
        </w:rPr>
        <w:t>物贸易如何既能支持野生物种的可持续利用，又能改善土著人民和地方社区的福祉，从而直接为行动目标</w:t>
      </w:r>
      <w:r w:rsidRPr="00C501E3">
        <w:rPr>
          <w:rFonts w:ascii="Times New Roman" w:hAnsi="Times New Roman" w:cs="Times New Roman"/>
          <w:lang w:eastAsia="zh-CN"/>
        </w:rPr>
        <w:t>9</w:t>
      </w:r>
      <w:r>
        <w:rPr>
          <w:rFonts w:ascii="Times New Roman" w:hAnsi="Times New Roman" w:cs="Times New Roman" w:hint="eastAsia"/>
          <w:lang w:eastAsia="zh-CN"/>
        </w:rPr>
        <w:t>做出</w:t>
      </w:r>
      <w:r w:rsidRPr="00C501E3">
        <w:rPr>
          <w:rFonts w:ascii="Times New Roman" w:hAnsi="Times New Roman" w:cs="Times New Roman"/>
          <w:lang w:eastAsia="zh-CN"/>
        </w:rPr>
        <w:t>贡献</w:t>
      </w:r>
      <w:r w:rsidRPr="00C501E3">
        <w:rPr>
          <w:rStyle w:val="FootnoteReference"/>
          <w:rFonts w:ascii="Times New Roman" w:hAnsi="Times New Roman" w:cs="Times New Roman"/>
        </w:rPr>
        <w:footnoteReference w:id="28"/>
      </w:r>
      <w:r w:rsidRPr="00C501E3">
        <w:rPr>
          <w:rFonts w:ascii="Times New Roman" w:hAnsi="Times New Roman" w:cs="Times New Roman"/>
          <w:lang w:eastAsia="zh-CN"/>
        </w:rPr>
        <w:t>。来自多个区域的案例研究提供了可持续野生</w:t>
      </w:r>
      <w:r>
        <w:rPr>
          <w:rFonts w:ascii="Times New Roman" w:hAnsi="Times New Roman" w:cs="Times New Roman" w:hint="eastAsia"/>
          <w:lang w:eastAsia="zh-CN"/>
        </w:rPr>
        <w:t>生</w:t>
      </w:r>
      <w:r w:rsidRPr="00C501E3">
        <w:rPr>
          <w:rFonts w:ascii="Times New Roman" w:hAnsi="Times New Roman" w:cs="Times New Roman"/>
          <w:lang w:eastAsia="zh-CN"/>
        </w:rPr>
        <w:t>物管理的</w:t>
      </w:r>
      <w:r>
        <w:rPr>
          <w:rFonts w:ascii="Times New Roman" w:hAnsi="Times New Roman" w:cs="Times New Roman" w:hint="eastAsia"/>
          <w:lang w:eastAsia="zh-CN"/>
        </w:rPr>
        <w:t>范例</w:t>
      </w:r>
      <w:r w:rsidRPr="00C501E3">
        <w:rPr>
          <w:rFonts w:ascii="Times New Roman" w:hAnsi="Times New Roman" w:cs="Times New Roman"/>
          <w:lang w:eastAsia="zh-CN"/>
        </w:rPr>
        <w:t>，这些管理措施</w:t>
      </w:r>
      <w:r>
        <w:rPr>
          <w:rFonts w:ascii="Times New Roman" w:hAnsi="Times New Roman" w:cs="Times New Roman" w:hint="eastAsia"/>
          <w:lang w:eastAsia="zh-CN"/>
        </w:rPr>
        <w:t>不仅</w:t>
      </w:r>
      <w:r w:rsidRPr="00C501E3">
        <w:rPr>
          <w:rFonts w:ascii="Times New Roman" w:hAnsi="Times New Roman" w:cs="Times New Roman"/>
          <w:lang w:eastAsia="zh-CN"/>
        </w:rPr>
        <w:t>创造收入、就业机会和社会投资，</w:t>
      </w:r>
      <w:r>
        <w:rPr>
          <w:rFonts w:ascii="Times New Roman" w:hAnsi="Times New Roman" w:cs="Times New Roman" w:hint="eastAsia"/>
          <w:lang w:eastAsia="zh-CN"/>
        </w:rPr>
        <w:t>还</w:t>
      </w:r>
      <w:r w:rsidRPr="00C501E3">
        <w:rPr>
          <w:rFonts w:ascii="Times New Roman" w:hAnsi="Times New Roman" w:cs="Times New Roman"/>
          <w:lang w:eastAsia="zh-CN"/>
        </w:rPr>
        <w:t>激励</w:t>
      </w:r>
      <w:r>
        <w:rPr>
          <w:rFonts w:ascii="Times New Roman" w:hAnsi="Times New Roman" w:cs="Times New Roman" w:hint="eastAsia"/>
          <w:lang w:eastAsia="zh-CN"/>
        </w:rPr>
        <w:t>了</w:t>
      </w:r>
      <w:r w:rsidRPr="00C501E3">
        <w:rPr>
          <w:rFonts w:ascii="Times New Roman" w:hAnsi="Times New Roman" w:cs="Times New Roman"/>
          <w:lang w:eastAsia="zh-CN"/>
        </w:rPr>
        <w:t>保护工作，减少偷猎和促进可持续利用</w:t>
      </w:r>
      <w:r w:rsidRPr="00C501E3">
        <w:rPr>
          <w:rFonts w:ascii="Times New Roman" w:hAnsi="Times New Roman" w:cs="Times New Roman"/>
          <w:lang w:eastAsia="zh-CN"/>
        </w:rPr>
        <w:t>(</w:t>
      </w:r>
      <w:r w:rsidRPr="00C501E3">
        <w:rPr>
          <w:rFonts w:ascii="Times New Roman" w:hAnsi="Times New Roman" w:cs="Times New Roman"/>
          <w:lang w:eastAsia="zh-CN"/>
        </w:rPr>
        <w:t>见方框</w:t>
      </w:r>
      <w:r w:rsidRPr="00C501E3">
        <w:rPr>
          <w:rFonts w:ascii="Times New Roman" w:hAnsi="Times New Roman" w:cs="Times New Roman"/>
          <w:lang w:eastAsia="zh-CN"/>
        </w:rPr>
        <w:t>29) (</w:t>
      </w:r>
      <w:r w:rsidRPr="00C501E3">
        <w:rPr>
          <w:rFonts w:ascii="Times New Roman" w:hAnsi="Times New Roman" w:cs="Times New Roman"/>
          <w:lang w:eastAsia="zh-CN"/>
        </w:rPr>
        <w:t>《濒危物种公约》，</w:t>
      </w:r>
      <w:r w:rsidRPr="00C501E3">
        <w:rPr>
          <w:rFonts w:ascii="Times New Roman" w:hAnsi="Times New Roman" w:cs="Times New Roman"/>
          <w:lang w:eastAsia="zh-CN"/>
        </w:rPr>
        <w:t>2025a)</w:t>
      </w:r>
      <w:r w:rsidRPr="00C501E3">
        <w:rPr>
          <w:rFonts w:ascii="Times New Roman" w:hAnsi="Times New Roman" w:cs="Times New Roman"/>
          <w:lang w:eastAsia="zh-CN"/>
        </w:rPr>
        <w:t>。此外</w:t>
      </w:r>
      <w:r w:rsidRPr="00C501E3">
        <w:rPr>
          <w:rFonts w:ascii="Times New Roman" w:hAnsi="Times New Roman" w:cs="Times New Roman"/>
          <w:lang w:eastAsia="zh-CN"/>
        </w:rPr>
        <w:t>,</w:t>
      </w:r>
      <w:r w:rsidRPr="00C501E3">
        <w:rPr>
          <w:rFonts w:ascii="Times New Roman" w:hAnsi="Times New Roman" w:cs="Times New Roman"/>
          <w:lang w:eastAsia="zh-CN"/>
        </w:rPr>
        <w:t>《公约》关于生物多样性促进粮食和营养的倡议</w:t>
      </w:r>
      <w:r w:rsidRPr="00C501E3">
        <w:rPr>
          <w:rFonts w:ascii="Times New Roman" w:hAnsi="Times New Roman" w:cs="Times New Roman"/>
          <w:lang w:eastAsia="zh-CN"/>
        </w:rPr>
        <w:t>(</w:t>
      </w:r>
      <w:r>
        <w:rPr>
          <w:rFonts w:ascii="Times New Roman" w:hAnsi="Times New Roman" w:cs="Times New Roman" w:hint="eastAsia"/>
          <w:lang w:eastAsia="zh-CN"/>
        </w:rPr>
        <w:t>《生物多样性公约》第</w:t>
      </w:r>
      <w:r w:rsidRPr="00C501E3">
        <w:rPr>
          <w:rFonts w:ascii="Times New Roman" w:hAnsi="Times New Roman" w:cs="Times New Roman"/>
          <w:lang w:eastAsia="zh-CN"/>
        </w:rPr>
        <w:t>VIII/23</w:t>
      </w:r>
      <w:r>
        <w:rPr>
          <w:rFonts w:ascii="Times New Roman" w:hAnsi="Times New Roman" w:cs="Times New Roman" w:hint="eastAsia"/>
          <w:lang w:eastAsia="zh-CN"/>
        </w:rPr>
        <w:t>号决定，</w:t>
      </w:r>
      <w:r w:rsidRPr="00C501E3">
        <w:rPr>
          <w:rFonts w:ascii="Times New Roman" w:hAnsi="Times New Roman" w:cs="Times New Roman"/>
          <w:lang w:eastAsia="zh-CN"/>
        </w:rPr>
        <w:t>2006b)</w:t>
      </w:r>
      <w:r w:rsidRPr="00C501E3">
        <w:rPr>
          <w:rFonts w:ascii="Times New Roman" w:hAnsi="Times New Roman" w:cs="Times New Roman"/>
          <w:lang w:eastAsia="zh-CN"/>
        </w:rPr>
        <w:t>与粮农组织</w:t>
      </w:r>
      <w:r w:rsidRPr="00C501E3">
        <w:rPr>
          <w:rFonts w:ascii="Times New Roman" w:hAnsi="Times New Roman" w:cs="Times New Roman"/>
          <w:lang w:eastAsia="zh-CN"/>
        </w:rPr>
        <w:t>(</w:t>
      </w:r>
      <w:r w:rsidRPr="00C501E3">
        <w:rPr>
          <w:rFonts w:ascii="Times New Roman" w:hAnsi="Times New Roman" w:cs="Times New Roman"/>
          <w:lang w:eastAsia="zh-CN"/>
        </w:rPr>
        <w:t>粮农组织，</w:t>
      </w:r>
      <w:r w:rsidRPr="00C501E3">
        <w:rPr>
          <w:rFonts w:ascii="Times New Roman" w:hAnsi="Times New Roman" w:cs="Times New Roman"/>
          <w:lang w:eastAsia="zh-CN"/>
        </w:rPr>
        <w:t>2021</w:t>
      </w:r>
      <w:r w:rsidRPr="00C501E3">
        <w:rPr>
          <w:rFonts w:ascii="Times New Roman" w:hAnsi="Times New Roman" w:cs="Times New Roman"/>
          <w:lang w:eastAsia="zh-CN"/>
        </w:rPr>
        <w:t>年</w:t>
      </w:r>
      <w:r w:rsidRPr="00C501E3">
        <w:rPr>
          <w:rFonts w:ascii="Times New Roman" w:hAnsi="Times New Roman" w:cs="Times New Roman"/>
          <w:lang w:eastAsia="zh-CN"/>
        </w:rPr>
        <w:t>)</w:t>
      </w:r>
      <w:r w:rsidRPr="00C501E3">
        <w:rPr>
          <w:rFonts w:ascii="Times New Roman" w:hAnsi="Times New Roman" w:cs="Times New Roman"/>
          <w:lang w:eastAsia="zh-CN"/>
        </w:rPr>
        <w:t>合作，强调了生物多样性（包括野生物种）在维持人类福祉和生计选择方面的作用，并可支持缔约方在尚无完整数据集的情况下报告具体的行动目标。</w:t>
      </w:r>
    </w:p>
    <w:p w14:paraId="261A0C8B" w14:textId="77777777" w:rsidR="00430DCF" w:rsidRPr="00C501E3" w:rsidRDefault="00430DCF" w:rsidP="00767954">
      <w:pPr>
        <w:rPr>
          <w:rFonts w:ascii="Times New Roman" w:hAnsi="Times New Roman" w:cs="Times New Roman"/>
          <w:lang w:eastAsia="zh-CN"/>
        </w:rPr>
      </w:pPr>
    </w:p>
    <w:p w14:paraId="505FEBC4" w14:textId="77777777" w:rsidR="00430DCF" w:rsidRPr="00C501E3" w:rsidRDefault="00430DCF" w:rsidP="00767954">
      <w:pPr>
        <w:pStyle w:val="Heading4"/>
        <w:rPr>
          <w:rFonts w:ascii="Times New Roman" w:eastAsia="SimSun" w:hAnsi="Times New Roman" w:cs="Times New Roman"/>
          <w:i w:val="0"/>
          <w:iCs w:val="0"/>
          <w:lang w:eastAsia="zh-CN"/>
        </w:rPr>
      </w:pPr>
      <w:bookmarkStart w:id="240" w:name="_Toc235821168"/>
      <w:bookmarkStart w:id="241" w:name="_Toc239069205"/>
      <w:bookmarkStart w:id="242" w:name="_Toc242371525"/>
      <w:r w:rsidRPr="00C501E3">
        <w:rPr>
          <w:rFonts w:ascii="Times New Roman" w:eastAsia="SimSun" w:hAnsi="Times New Roman" w:cs="Times New Roman"/>
          <w:b/>
          <w:bCs/>
          <w:i w:val="0"/>
          <w:iCs w:val="0"/>
          <w:lang w:eastAsia="zh-CN"/>
        </w:rPr>
        <w:lastRenderedPageBreak/>
        <w:t>行动目标</w:t>
      </w:r>
      <w:r w:rsidRPr="00C501E3">
        <w:rPr>
          <w:rFonts w:ascii="Times New Roman" w:eastAsia="SimSun" w:hAnsi="Times New Roman" w:cs="Times New Roman"/>
          <w:b/>
          <w:bCs/>
          <w:i w:val="0"/>
          <w:iCs w:val="0"/>
          <w:lang w:eastAsia="zh-CN"/>
        </w:rPr>
        <w:t>10.</w:t>
      </w:r>
      <w:r w:rsidRPr="00C501E3">
        <w:rPr>
          <w:rFonts w:ascii="Times New Roman" w:eastAsia="SimSun" w:hAnsi="Times New Roman" w:cs="Times New Roman"/>
          <w:i w:val="0"/>
          <w:iCs w:val="0"/>
          <w:lang w:eastAsia="zh-CN"/>
        </w:rPr>
        <w:t xml:space="preserve"> </w:t>
      </w:r>
      <w:bookmarkEnd w:id="240"/>
      <w:bookmarkEnd w:id="241"/>
      <w:r w:rsidRPr="00C501E3">
        <w:rPr>
          <w:rFonts w:ascii="Times New Roman" w:eastAsia="SimSun" w:hAnsi="Times New Roman" w:cs="Times New Roman"/>
          <w:i w:val="0"/>
          <w:iCs w:val="0"/>
          <w:lang w:eastAsia="zh-CN"/>
        </w:rPr>
        <w:t>加强农业、水产养殖、渔业和林业的生物多样性和可持续性</w:t>
      </w:r>
      <w:bookmarkEnd w:id="242"/>
    </w:p>
    <w:p w14:paraId="0AE48BAF" w14:textId="77777777" w:rsidR="00430DCF" w:rsidRPr="00C501E3" w:rsidRDefault="00430DCF" w:rsidP="00767954">
      <w:pPr>
        <w:rPr>
          <w:rFonts w:ascii="Times New Roman" w:hAnsi="Times New Roman" w:cs="Times New Roman"/>
          <w:lang w:eastAsia="zh-CN"/>
        </w:rPr>
      </w:pPr>
      <w:r w:rsidRPr="00C501E3">
        <w:rPr>
          <w:rFonts w:ascii="Times New Roman" w:hAnsi="Times New Roman" w:cs="Times New Roman"/>
          <w:b/>
          <w:bCs/>
          <w:lang w:eastAsia="zh-CN"/>
        </w:rPr>
        <w:t>行动目标</w:t>
      </w:r>
      <w:r>
        <w:rPr>
          <w:rFonts w:ascii="Times New Roman" w:hAnsi="Times New Roman" w:cs="Times New Roman" w:hint="eastAsia"/>
          <w:b/>
          <w:bCs/>
          <w:lang w:eastAsia="zh-CN"/>
        </w:rPr>
        <w:t>原文</w:t>
      </w:r>
      <w:r>
        <w:rPr>
          <w:rFonts w:ascii="Times New Roman" w:hAnsi="Times New Roman" w:cs="Times New Roman" w:hint="eastAsia"/>
          <w:b/>
          <w:bCs/>
          <w:lang w:eastAsia="zh-CN"/>
        </w:rPr>
        <w:t xml:space="preserve">. </w:t>
      </w:r>
      <w:r w:rsidRPr="00C501E3">
        <w:rPr>
          <w:rFonts w:ascii="Times New Roman" w:hAnsi="Times New Roman" w:cs="Times New Roman"/>
          <w:b/>
          <w:bCs/>
          <w:lang w:eastAsia="zh-CN"/>
        </w:rPr>
        <w:t xml:space="preserve"> </w:t>
      </w:r>
      <w:r w:rsidRPr="00482823">
        <w:rPr>
          <w:rFonts w:ascii="KaiTi" w:eastAsia="KaiTi" w:hAnsi="KaiTi" w:cs="Times New Roman"/>
          <w:iCs/>
          <w:color w:val="000000"/>
          <w:lang w:eastAsia="zh-CN"/>
        </w:rPr>
        <w:t>确保农业、水产养殖、渔业和林业区域得到可持续管理，特别是通过可持续利用生物多样性，包括通过大幅度增加生物多样性友好做法的应用，如可持续集约化，农业生态和其他创新方法，促进这些生产系统的复原力和长期效率和生产力，促进粮食安全，保护和恢复生物多样性，维持自然对人类的贡献，包括生态系统功能和服务</w:t>
      </w:r>
      <w:r>
        <w:rPr>
          <w:rFonts w:ascii="KaiTi" w:eastAsia="KaiTi" w:hAnsi="KaiTi" w:cs="Times New Roman" w:hint="eastAsia"/>
          <w:iCs/>
          <w:color w:val="000000"/>
          <w:lang w:eastAsia="zh-CN"/>
        </w:rPr>
        <w:t>。</w:t>
      </w:r>
    </w:p>
    <w:p w14:paraId="7CCF6501" w14:textId="77777777" w:rsidR="00430DCF" w:rsidRPr="00C501E3" w:rsidRDefault="00430DCF" w:rsidP="00767954">
      <w:pPr>
        <w:pStyle w:val="Heading5"/>
        <w:rPr>
          <w:rFonts w:ascii="Times New Roman" w:eastAsia="SimSun" w:hAnsi="Times New Roman" w:cs="Times New Roman"/>
          <w:lang w:eastAsia="zh-CN"/>
        </w:rPr>
      </w:pPr>
      <w:bookmarkStart w:id="243" w:name="_Toc235821169"/>
    </w:p>
    <w:bookmarkEnd w:id="243"/>
    <w:p w14:paraId="3B62CC8D" w14:textId="77777777" w:rsidR="00430DCF" w:rsidRPr="00C501E3" w:rsidRDefault="00430DCF" w:rsidP="00767954">
      <w:pPr>
        <w:pStyle w:val="Heading5"/>
        <w:rPr>
          <w:rFonts w:ascii="Times New Roman" w:eastAsia="SimSun" w:hAnsi="Times New Roman" w:cs="Times New Roman"/>
        </w:rPr>
      </w:pPr>
      <w:r w:rsidRPr="00C501E3">
        <w:rPr>
          <w:rFonts w:ascii="Times New Roman" w:eastAsia="SimSun" w:hAnsi="Times New Roman" w:cs="Times New Roman"/>
        </w:rPr>
        <w:t>进展概述</w:t>
      </w:r>
    </w:p>
    <w:p w14:paraId="584E1A5B" w14:textId="77777777" w:rsidR="00430DCF" w:rsidRPr="00C501E3" w:rsidRDefault="00430DCF" w:rsidP="00767954">
      <w:pPr>
        <w:rPr>
          <w:rFonts w:ascii="Times New Roman" w:hAnsi="Times New Roman" w:cs="Times New Roman"/>
        </w:rPr>
      </w:pPr>
    </w:p>
    <w:tbl>
      <w:tblPr>
        <w:tblStyle w:val="TableGrid"/>
        <w:tblW w:w="0" w:type="auto"/>
        <w:tblLook w:val="04A0" w:firstRow="1" w:lastRow="0" w:firstColumn="1" w:lastColumn="0" w:noHBand="0" w:noVBand="1"/>
      </w:tblPr>
      <w:tblGrid>
        <w:gridCol w:w="9016"/>
      </w:tblGrid>
      <w:tr w:rsidR="00430DCF" w:rsidRPr="00C501E3" w14:paraId="310196FF" w14:textId="77777777" w:rsidTr="004C0F10">
        <w:tc>
          <w:tcPr>
            <w:tcW w:w="9016" w:type="dxa"/>
            <w:shd w:val="clear" w:color="auto" w:fill="D1D1D1" w:themeFill="background2" w:themeFillShade="E6"/>
          </w:tcPr>
          <w:p w14:paraId="47560CCB" w14:textId="77777777" w:rsidR="00430DCF" w:rsidRPr="00C501E3" w:rsidRDefault="00430DCF" w:rsidP="004C0F10">
            <w:pPr>
              <w:rPr>
                <w:rFonts w:ascii="Times New Roman" w:hAnsi="Times New Roman" w:cs="Times New Roman"/>
                <w:color w:val="000000"/>
                <w:lang w:eastAsia="zh-CN"/>
              </w:rPr>
            </w:pPr>
            <w:bookmarkStart w:id="244" w:name="_Toc230654721"/>
          </w:p>
          <w:bookmarkEnd w:id="244"/>
          <w:p w14:paraId="4B35ABA0" w14:textId="77777777" w:rsidR="00430DCF" w:rsidRPr="00C501E3" w:rsidRDefault="00430DCF" w:rsidP="004C0F10">
            <w:pPr>
              <w:rPr>
                <w:rFonts w:ascii="Times New Roman" w:hAnsi="Times New Roman" w:cs="Times New Roman"/>
                <w:color w:val="000000"/>
                <w:lang w:eastAsia="zh-CN"/>
              </w:rPr>
            </w:pPr>
            <w:r>
              <w:rPr>
                <w:rFonts w:ascii="Times New Roman" w:hAnsi="Times New Roman" w:cs="Times New Roman" w:hint="eastAsia"/>
                <w:color w:val="000000"/>
                <w:lang w:eastAsia="zh-CN"/>
              </w:rPr>
              <w:t xml:space="preserve">        </w:t>
            </w:r>
            <w:r w:rsidRPr="00C501E3">
              <w:rPr>
                <w:rFonts w:ascii="Times New Roman" w:hAnsi="Times New Roman" w:cs="Times New Roman"/>
                <w:color w:val="000000"/>
                <w:lang w:eastAsia="zh-CN"/>
              </w:rPr>
              <w:t>各生产部门的</w:t>
            </w:r>
            <w:r>
              <w:rPr>
                <w:rFonts w:ascii="Times New Roman" w:hAnsi="Times New Roman" w:cs="Times New Roman" w:hint="eastAsia"/>
                <w:color w:val="000000"/>
                <w:lang w:eastAsia="zh-CN"/>
              </w:rPr>
              <w:t>集体</w:t>
            </w:r>
            <w:r w:rsidRPr="00C501E3">
              <w:rPr>
                <w:rFonts w:ascii="Times New Roman" w:hAnsi="Times New Roman" w:cs="Times New Roman"/>
                <w:color w:val="000000"/>
                <w:lang w:eastAsia="zh-CN"/>
              </w:rPr>
              <w:t>进展仍不均衡，但有</w:t>
            </w:r>
            <w:r>
              <w:rPr>
                <w:rFonts w:ascii="Times New Roman" w:hAnsi="Times New Roman" w:cs="Times New Roman" w:hint="eastAsia"/>
                <w:color w:val="000000"/>
                <w:lang w:eastAsia="zh-CN"/>
              </w:rPr>
              <w:t>证据</w:t>
            </w:r>
            <w:r w:rsidRPr="00C501E3">
              <w:rPr>
                <w:rFonts w:ascii="Times New Roman" w:hAnsi="Times New Roman" w:cs="Times New Roman"/>
                <w:color w:val="000000"/>
                <w:lang w:eastAsia="zh-CN"/>
              </w:rPr>
              <w:t>表明</w:t>
            </w:r>
            <w:r>
              <w:rPr>
                <w:rFonts w:ascii="Times New Roman" w:hAnsi="Times New Roman" w:cs="Times New Roman" w:hint="eastAsia"/>
                <w:color w:val="000000"/>
                <w:lang w:eastAsia="zh-CN"/>
              </w:rPr>
              <w:t>，最近在一</w:t>
            </w:r>
            <w:r w:rsidRPr="00C501E3">
              <w:rPr>
                <w:rFonts w:ascii="Times New Roman" w:hAnsi="Times New Roman" w:cs="Times New Roman"/>
                <w:color w:val="000000"/>
                <w:lang w:eastAsia="zh-CN"/>
              </w:rPr>
              <w:t>些领域出现了积极趋势。总体而言，缔约方提交的国家目标</w:t>
            </w:r>
            <w:r>
              <w:rPr>
                <w:rFonts w:ascii="Times New Roman" w:hAnsi="Times New Roman" w:cs="Times New Roman" w:hint="eastAsia"/>
                <w:color w:val="000000"/>
                <w:lang w:eastAsia="zh-CN"/>
              </w:rPr>
              <w:t>较全面地涵盖了</w:t>
            </w:r>
            <w:r w:rsidRPr="00C501E3">
              <w:rPr>
                <w:rFonts w:ascii="Times New Roman" w:hAnsi="Times New Roman" w:cs="Times New Roman"/>
                <w:color w:val="000000"/>
                <w:lang w:eastAsia="zh-CN"/>
              </w:rPr>
              <w:t>行动目标</w:t>
            </w:r>
            <w:r w:rsidRPr="00C501E3">
              <w:rPr>
                <w:rFonts w:ascii="Times New Roman" w:hAnsi="Times New Roman" w:cs="Times New Roman"/>
                <w:color w:val="000000"/>
                <w:lang w:eastAsia="zh-CN"/>
              </w:rPr>
              <w:t>10</w:t>
            </w:r>
            <w:r w:rsidRPr="00C501E3">
              <w:rPr>
                <w:rFonts w:ascii="Times New Roman" w:hAnsi="Times New Roman" w:cs="Times New Roman"/>
                <w:color w:val="000000"/>
                <w:lang w:eastAsia="zh-CN"/>
              </w:rPr>
              <w:t>。行动目标</w:t>
            </w:r>
            <w:r w:rsidRPr="00C501E3">
              <w:rPr>
                <w:rFonts w:ascii="Times New Roman" w:hAnsi="Times New Roman" w:cs="Times New Roman"/>
                <w:color w:val="000000"/>
                <w:lang w:eastAsia="zh-CN"/>
              </w:rPr>
              <w:t>10</w:t>
            </w:r>
            <w:r w:rsidRPr="00C501E3">
              <w:rPr>
                <w:rFonts w:ascii="Times New Roman" w:hAnsi="Times New Roman" w:cs="Times New Roman"/>
                <w:color w:val="000000"/>
                <w:lang w:eastAsia="zh-CN"/>
              </w:rPr>
              <w:t>的量化指标趋势</w:t>
            </w:r>
            <w:r>
              <w:rPr>
                <w:rFonts w:ascii="Times New Roman" w:hAnsi="Times New Roman" w:cs="Times New Roman" w:hint="eastAsia"/>
                <w:color w:val="000000"/>
                <w:lang w:eastAsia="zh-CN"/>
              </w:rPr>
              <w:t>最近出现明显</w:t>
            </w:r>
            <w:r w:rsidRPr="00C501E3">
              <w:rPr>
                <w:rFonts w:ascii="Times New Roman" w:hAnsi="Times New Roman" w:cs="Times New Roman"/>
                <w:color w:val="000000"/>
                <w:lang w:eastAsia="zh-CN"/>
              </w:rPr>
              <w:t>改善，表明农业和林业的可持续性</w:t>
            </w:r>
            <w:r>
              <w:rPr>
                <w:rFonts w:ascii="Times New Roman" w:hAnsi="Times New Roman" w:cs="Times New Roman" w:hint="eastAsia"/>
                <w:color w:val="000000"/>
                <w:lang w:eastAsia="zh-CN"/>
              </w:rPr>
              <w:t>有所加强</w:t>
            </w:r>
            <w:r w:rsidRPr="00C501E3">
              <w:rPr>
                <w:rFonts w:ascii="Times New Roman" w:hAnsi="Times New Roman" w:cs="Times New Roman"/>
                <w:color w:val="000000"/>
                <w:lang w:eastAsia="zh-CN"/>
              </w:rPr>
              <w:t>。然而，缔约方在自我评估中承认，超过</w:t>
            </w:r>
            <w:r>
              <w:rPr>
                <w:rFonts w:ascii="Times New Roman" w:hAnsi="Times New Roman" w:cs="Times New Roman" w:hint="eastAsia"/>
                <w:color w:val="000000"/>
                <w:lang w:eastAsia="zh-CN"/>
              </w:rPr>
              <w:t>半数</w:t>
            </w:r>
            <w:r w:rsidRPr="00C501E3">
              <w:rPr>
                <w:rFonts w:ascii="Times New Roman" w:hAnsi="Times New Roman" w:cs="Times New Roman"/>
                <w:color w:val="000000"/>
                <w:lang w:eastAsia="zh-CN"/>
              </w:rPr>
              <w:t>的国家目标进展未达预期。尚无法对可持续水产养殖进行评估。在既要扩大生物多样性友好做法，又要保障粮食安全、生计和可持续发展方面，仍然面临重大挑战。特别是激励措施</w:t>
            </w:r>
            <w:r>
              <w:rPr>
                <w:rFonts w:ascii="Times New Roman" w:hAnsi="Times New Roman" w:cs="Times New Roman" w:hint="eastAsia"/>
                <w:color w:val="000000"/>
                <w:lang w:eastAsia="zh-CN"/>
              </w:rPr>
              <w:t>缺失、</w:t>
            </w:r>
            <w:r w:rsidRPr="00C501E3">
              <w:rPr>
                <w:rFonts w:ascii="Times New Roman" w:hAnsi="Times New Roman" w:cs="Times New Roman"/>
                <w:color w:val="000000"/>
                <w:lang w:eastAsia="zh-CN"/>
              </w:rPr>
              <w:t>有害补贴</w:t>
            </w:r>
            <w:r>
              <w:rPr>
                <w:rFonts w:ascii="Times New Roman" w:hAnsi="Times New Roman" w:cs="Times New Roman" w:hint="eastAsia"/>
                <w:color w:val="000000"/>
                <w:lang w:eastAsia="zh-CN"/>
              </w:rPr>
              <w:t>持续存在</w:t>
            </w:r>
            <w:r w:rsidRPr="00C501E3">
              <w:rPr>
                <w:rFonts w:ascii="Times New Roman" w:hAnsi="Times New Roman" w:cs="Times New Roman"/>
                <w:color w:val="000000"/>
                <w:lang w:eastAsia="zh-CN"/>
              </w:rPr>
              <w:t>、执法不力、地方社区能力</w:t>
            </w:r>
            <w:r>
              <w:rPr>
                <w:rFonts w:ascii="Times New Roman" w:hAnsi="Times New Roman" w:cs="Times New Roman" w:hint="eastAsia"/>
                <w:color w:val="000000"/>
                <w:lang w:eastAsia="zh-CN"/>
              </w:rPr>
              <w:t>低下</w:t>
            </w:r>
            <w:r w:rsidRPr="00C501E3">
              <w:rPr>
                <w:rFonts w:ascii="Times New Roman" w:hAnsi="Times New Roman" w:cs="Times New Roman"/>
                <w:color w:val="000000"/>
                <w:lang w:eastAsia="zh-CN"/>
              </w:rPr>
              <w:t>以及气候变化</w:t>
            </w:r>
            <w:r>
              <w:rPr>
                <w:rFonts w:ascii="Times New Roman" w:hAnsi="Times New Roman" w:cs="Times New Roman" w:hint="eastAsia"/>
                <w:color w:val="000000"/>
                <w:lang w:eastAsia="zh-CN"/>
              </w:rPr>
              <w:t>等</w:t>
            </w:r>
            <w:r w:rsidRPr="00C501E3">
              <w:rPr>
                <w:rFonts w:ascii="Times New Roman" w:hAnsi="Times New Roman" w:cs="Times New Roman"/>
                <w:color w:val="000000"/>
                <w:lang w:eastAsia="zh-CN"/>
              </w:rPr>
              <w:t>外部压力</w:t>
            </w:r>
            <w:r>
              <w:rPr>
                <w:rFonts w:ascii="Times New Roman" w:hAnsi="Times New Roman" w:cs="Times New Roman" w:hint="eastAsia"/>
                <w:color w:val="000000"/>
                <w:lang w:eastAsia="zh-CN"/>
              </w:rPr>
              <w:t>不断增加</w:t>
            </w:r>
            <w:r w:rsidRPr="00C501E3">
              <w:rPr>
                <w:rFonts w:ascii="Times New Roman" w:hAnsi="Times New Roman" w:cs="Times New Roman"/>
                <w:color w:val="000000"/>
                <w:lang w:eastAsia="zh-CN"/>
              </w:rPr>
              <w:t>，继续阻碍进展。</w:t>
            </w:r>
            <w:r w:rsidRPr="00C501E3">
              <w:rPr>
                <w:rFonts w:ascii="Times New Roman" w:hAnsi="Times New Roman" w:cs="Times New Roman"/>
                <w:color w:val="000000"/>
                <w:lang w:eastAsia="zh-CN"/>
              </w:rPr>
              <w:t xml:space="preserve"> </w:t>
            </w:r>
          </w:p>
          <w:p w14:paraId="6505F7D5" w14:textId="77777777" w:rsidR="00430DCF" w:rsidRPr="00C501E3" w:rsidRDefault="00430DCF" w:rsidP="004C0F10">
            <w:pPr>
              <w:rPr>
                <w:rFonts w:ascii="Times New Roman" w:hAnsi="Times New Roman" w:cs="Times New Roman"/>
                <w:lang w:eastAsia="zh-CN"/>
              </w:rPr>
            </w:pPr>
          </w:p>
        </w:tc>
      </w:tr>
    </w:tbl>
    <w:p w14:paraId="250A8EB4" w14:textId="77777777" w:rsidR="00430DCF" w:rsidRPr="00C501E3" w:rsidRDefault="00430DCF" w:rsidP="00767954">
      <w:pPr>
        <w:rPr>
          <w:rFonts w:ascii="Times New Roman" w:hAnsi="Times New Roman" w:cs="Times New Roman"/>
          <w:lang w:eastAsia="zh-CN"/>
        </w:rPr>
      </w:pPr>
    </w:p>
    <w:p w14:paraId="21114F9B" w14:textId="77777777" w:rsidR="00430DCF" w:rsidRPr="00C501E3" w:rsidRDefault="00430DCF" w:rsidP="00767954">
      <w:pPr>
        <w:pStyle w:val="Heading5"/>
        <w:rPr>
          <w:rFonts w:ascii="Times New Roman" w:eastAsia="SimSun" w:hAnsi="Times New Roman" w:cs="Times New Roman"/>
          <w:lang w:eastAsia="zh-CN"/>
        </w:rPr>
      </w:pPr>
      <w:r w:rsidRPr="00C501E3">
        <w:rPr>
          <w:rFonts w:ascii="Times New Roman" w:eastAsia="SimSun" w:hAnsi="Times New Roman" w:cs="Times New Roman"/>
          <w:lang w:eastAsia="zh-CN"/>
        </w:rPr>
        <w:t>缔约方在其国家目标中对《昆蒙框架》行动目标</w:t>
      </w:r>
      <w:r w:rsidRPr="00C501E3">
        <w:rPr>
          <w:rFonts w:ascii="Times New Roman" w:eastAsia="SimSun" w:hAnsi="Times New Roman" w:cs="Times New Roman"/>
          <w:lang w:eastAsia="zh-CN"/>
        </w:rPr>
        <w:t>10</w:t>
      </w:r>
      <w:r>
        <w:rPr>
          <w:rFonts w:ascii="Times New Roman" w:eastAsia="SimSun" w:hAnsi="Times New Roman" w:cs="Times New Roman" w:hint="eastAsia"/>
          <w:lang w:eastAsia="zh-CN"/>
        </w:rPr>
        <w:t>全部</w:t>
      </w:r>
      <w:r w:rsidRPr="00C501E3">
        <w:rPr>
          <w:rFonts w:ascii="Times New Roman" w:eastAsia="SimSun" w:hAnsi="Times New Roman" w:cs="Times New Roman"/>
          <w:lang w:eastAsia="zh-CN"/>
        </w:rPr>
        <w:t>范围</w:t>
      </w:r>
      <w:r>
        <w:rPr>
          <w:rFonts w:ascii="Times New Roman" w:eastAsia="SimSun" w:hAnsi="Times New Roman" w:cs="Times New Roman" w:hint="eastAsia"/>
          <w:lang w:eastAsia="zh-CN"/>
        </w:rPr>
        <w:t>的覆盖情况</w:t>
      </w:r>
    </w:p>
    <w:p w14:paraId="3027BA56" w14:textId="77777777" w:rsidR="00430DCF" w:rsidRPr="00C501E3" w:rsidRDefault="00430DCF" w:rsidP="00767954">
      <w:pPr>
        <w:rPr>
          <w:rFonts w:ascii="Times New Roman" w:hAnsi="Times New Roman" w:cs="Times New Roman"/>
          <w:i/>
          <w:iCs/>
          <w:lang w:eastAsia="zh-CN"/>
        </w:rPr>
      </w:pPr>
    </w:p>
    <w:p w14:paraId="7F244496" w14:textId="77777777" w:rsidR="00430DCF" w:rsidRPr="00B66112" w:rsidRDefault="00430DCF" w:rsidP="00767954">
      <w:pPr>
        <w:rPr>
          <w:i/>
          <w:iCs/>
          <w:sz w:val="22"/>
          <w:szCs w:val="22"/>
          <w:lang w:eastAsia="zh-CN"/>
        </w:rPr>
      </w:pPr>
    </w:p>
    <w:p w14:paraId="2D683C68" w14:textId="77777777" w:rsidR="00430DCF" w:rsidRPr="00482823" w:rsidRDefault="00430DCF" w:rsidP="00767954">
      <w:pPr>
        <w:pStyle w:val="Caption"/>
        <w:keepNext/>
        <w:rPr>
          <w:rFonts w:ascii="Times New Roman" w:eastAsia="SimSun" w:hAnsi="Times New Roman" w:cs="Times New Roman"/>
          <w:i w:val="0"/>
          <w:iCs w:val="0"/>
          <w:sz w:val="20"/>
          <w:szCs w:val="20"/>
        </w:rPr>
      </w:pPr>
      <w:bookmarkStart w:id="245" w:name="_Ref230719989"/>
      <w:bookmarkStart w:id="246" w:name="_Ref230719955"/>
      <w:r w:rsidRPr="00482823">
        <w:rPr>
          <w:rFonts w:ascii="Times New Roman" w:eastAsia="SimSun" w:hAnsi="Times New Roman" w:cs="Times New Roman"/>
          <w:i w:val="0"/>
          <w:iCs w:val="0"/>
          <w:sz w:val="20"/>
          <w:szCs w:val="20"/>
          <w:lang w:eastAsia="zh-CN"/>
        </w:rPr>
        <w:t>表</w:t>
      </w:r>
      <w:r w:rsidRPr="00482823">
        <w:rPr>
          <w:rFonts w:ascii="Times New Roman" w:eastAsia="SimSun" w:hAnsi="Times New Roman" w:cs="Times New Roman"/>
          <w:i w:val="0"/>
          <w:iCs w:val="0"/>
          <w:sz w:val="20"/>
          <w:szCs w:val="20"/>
        </w:rPr>
        <w:t xml:space="preserve"> </w:t>
      </w:r>
      <w:r w:rsidRPr="00482823">
        <w:rPr>
          <w:rFonts w:ascii="Times New Roman" w:eastAsia="SimSun" w:hAnsi="Times New Roman" w:cs="Times New Roman"/>
          <w:i w:val="0"/>
          <w:iCs w:val="0"/>
          <w:noProof/>
          <w:sz w:val="20"/>
          <w:szCs w:val="20"/>
        </w:rPr>
        <w:t>22</w:t>
      </w:r>
      <w:bookmarkEnd w:id="245"/>
      <w:r w:rsidRPr="00482823">
        <w:rPr>
          <w:rFonts w:ascii="Times New Roman" w:eastAsia="SimSun" w:hAnsi="Times New Roman" w:cs="Times New Roman"/>
          <w:i w:val="0"/>
          <w:iCs w:val="0"/>
          <w:sz w:val="20"/>
          <w:szCs w:val="20"/>
        </w:rPr>
        <w:t xml:space="preserve"> </w:t>
      </w:r>
      <w:bookmarkEnd w:id="246"/>
    </w:p>
    <w:p w14:paraId="12E23CD2" w14:textId="77777777" w:rsidR="00430DCF" w:rsidRPr="00482823" w:rsidRDefault="00430DCF" w:rsidP="00767954">
      <w:pPr>
        <w:pStyle w:val="Caption"/>
        <w:keepNext/>
        <w:rPr>
          <w:rFonts w:ascii="Times New Roman" w:eastAsia="SimSun" w:hAnsi="Times New Roman" w:cs="Times New Roman"/>
          <w:i w:val="0"/>
          <w:sz w:val="20"/>
          <w:szCs w:val="20"/>
        </w:rPr>
      </w:pPr>
      <w:r w:rsidRPr="00482823">
        <w:rPr>
          <w:rFonts w:ascii="Times New Roman" w:eastAsia="SimSun" w:hAnsi="Times New Roman" w:cs="Times New Roman"/>
          <w:b/>
          <w:i w:val="0"/>
          <w:sz w:val="20"/>
          <w:szCs w:val="20"/>
          <w:lang w:eastAsia="zh-CN"/>
        </w:rPr>
        <w:t>《昆蒙框架》行动目标</w:t>
      </w:r>
      <w:r w:rsidRPr="00482823">
        <w:rPr>
          <w:rFonts w:ascii="Times New Roman" w:eastAsia="SimSun" w:hAnsi="Times New Roman" w:cs="Times New Roman"/>
          <w:b/>
          <w:i w:val="0"/>
          <w:sz w:val="20"/>
          <w:szCs w:val="20"/>
          <w:lang w:eastAsia="zh-CN"/>
        </w:rPr>
        <w:t>10</w:t>
      </w:r>
      <w:r w:rsidRPr="00482823">
        <w:rPr>
          <w:rFonts w:ascii="Times New Roman" w:eastAsia="SimSun" w:hAnsi="Times New Roman" w:cs="Times New Roman"/>
          <w:b/>
          <w:i w:val="0"/>
          <w:sz w:val="20"/>
          <w:szCs w:val="20"/>
          <w:lang w:eastAsia="zh-CN"/>
        </w:rPr>
        <w:t>的各项要素</w:t>
      </w:r>
      <w:r>
        <w:rPr>
          <w:rFonts w:ascii="Times New Roman" w:eastAsia="SimSun" w:hAnsi="Times New Roman" w:cs="Times New Roman"/>
          <w:b/>
          <w:i w:val="0"/>
          <w:sz w:val="20"/>
          <w:szCs w:val="20"/>
          <w:lang w:eastAsia="zh-CN"/>
        </w:rPr>
        <w:t>和国家目标对其涉及情况</w:t>
      </w:r>
      <w:r w:rsidRPr="00482823">
        <w:rPr>
          <w:rFonts w:ascii="Times New Roman" w:eastAsia="SimSun" w:hAnsi="Times New Roman" w:cs="Times New Roman"/>
          <w:i w:val="0"/>
          <w:iCs w:val="0"/>
          <w:sz w:val="20"/>
          <w:szCs w:val="20"/>
          <w:vertAlign w:val="superscript"/>
        </w:rPr>
        <w:t>a</w:t>
      </w:r>
    </w:p>
    <w:p w14:paraId="0C44125E" w14:textId="77777777" w:rsidR="00430DCF" w:rsidRPr="00482823" w:rsidRDefault="00430DCF" w:rsidP="00767954">
      <w:pPr>
        <w:rPr>
          <w:rFonts w:ascii="Times New Roman" w:hAnsi="Times New Roman" w:cs="Times New Roman"/>
          <w:lang w:eastAsia="ja-JP"/>
        </w:rPr>
      </w:pPr>
    </w:p>
    <w:tbl>
      <w:tblPr>
        <w:tblStyle w:val="TableGrid"/>
        <w:tblW w:w="0" w:type="auto"/>
        <w:tblLook w:val="04A0" w:firstRow="1" w:lastRow="0" w:firstColumn="1" w:lastColumn="0" w:noHBand="0" w:noVBand="1"/>
      </w:tblPr>
      <w:tblGrid>
        <w:gridCol w:w="8359"/>
        <w:gridCol w:w="657"/>
      </w:tblGrid>
      <w:tr w:rsidR="00430DCF" w:rsidRPr="00482823" w14:paraId="680C19B4" w14:textId="77777777" w:rsidTr="004C0F10">
        <w:tc>
          <w:tcPr>
            <w:tcW w:w="8359" w:type="dxa"/>
          </w:tcPr>
          <w:p w14:paraId="2A815DF7" w14:textId="77777777" w:rsidR="00430DCF" w:rsidRPr="00482823" w:rsidRDefault="00430DCF" w:rsidP="004C0F10">
            <w:pPr>
              <w:rPr>
                <w:rFonts w:ascii="Times New Roman" w:hAnsi="Times New Roman" w:cs="Times New Roman"/>
                <w:sz w:val="20"/>
                <w:szCs w:val="20"/>
                <w:lang w:eastAsia="zh-CN"/>
              </w:rPr>
            </w:pPr>
            <w:r w:rsidRPr="00482823">
              <w:rPr>
                <w:rFonts w:ascii="Times New Roman" w:hAnsi="Times New Roman" w:cs="Times New Roman"/>
                <w:sz w:val="20"/>
                <w:szCs w:val="20"/>
                <w:lang w:eastAsia="zh-CN"/>
              </w:rPr>
              <w:t>确保农业领域得到可持续管理</w:t>
            </w:r>
          </w:p>
          <w:p w14:paraId="3FFEA0F3" w14:textId="77777777" w:rsidR="00430DCF" w:rsidRPr="00482823" w:rsidRDefault="00430DCF" w:rsidP="004C0F10">
            <w:pPr>
              <w:rPr>
                <w:rFonts w:ascii="Times New Roman" w:hAnsi="Times New Roman" w:cs="Times New Roman"/>
                <w:sz w:val="20"/>
                <w:szCs w:val="20"/>
                <w:lang w:eastAsia="zh-CN"/>
              </w:rPr>
            </w:pPr>
          </w:p>
        </w:tc>
        <w:tc>
          <w:tcPr>
            <w:tcW w:w="657" w:type="dxa"/>
            <w:shd w:val="clear" w:color="auto" w:fill="00B050"/>
          </w:tcPr>
          <w:p w14:paraId="26716A6A" w14:textId="77777777" w:rsidR="00430DCF" w:rsidRPr="00482823" w:rsidRDefault="00430DCF" w:rsidP="004C0F10">
            <w:pPr>
              <w:rPr>
                <w:rFonts w:ascii="Times New Roman" w:hAnsi="Times New Roman" w:cs="Times New Roman"/>
                <w:sz w:val="20"/>
                <w:szCs w:val="20"/>
              </w:rPr>
            </w:pPr>
            <w:r w:rsidRPr="00482823">
              <w:rPr>
                <w:rFonts w:ascii="Times New Roman" w:hAnsi="Times New Roman" w:cs="Times New Roman"/>
                <w:sz w:val="20"/>
                <w:szCs w:val="20"/>
              </w:rPr>
              <w:t>82</w:t>
            </w:r>
          </w:p>
        </w:tc>
      </w:tr>
      <w:tr w:rsidR="00430DCF" w:rsidRPr="00482823" w14:paraId="25CDA0EC" w14:textId="77777777" w:rsidTr="004C0F10">
        <w:tc>
          <w:tcPr>
            <w:tcW w:w="8359" w:type="dxa"/>
          </w:tcPr>
          <w:p w14:paraId="33430D3F" w14:textId="77777777" w:rsidR="00430DCF" w:rsidRPr="00482823" w:rsidRDefault="00430DCF" w:rsidP="00FF507A">
            <w:pPr>
              <w:rPr>
                <w:rFonts w:ascii="Times New Roman" w:hAnsi="Times New Roman" w:cs="Times New Roman"/>
                <w:sz w:val="20"/>
                <w:szCs w:val="20"/>
                <w:lang w:eastAsia="zh-CN"/>
              </w:rPr>
            </w:pPr>
            <w:r w:rsidRPr="00482823">
              <w:rPr>
                <w:rFonts w:ascii="Times New Roman" w:hAnsi="Times New Roman" w:cs="Times New Roman"/>
                <w:sz w:val="20"/>
                <w:szCs w:val="20"/>
                <w:lang w:eastAsia="zh-CN"/>
              </w:rPr>
              <w:t>确保水产养殖领域得到可持续管理</w:t>
            </w:r>
          </w:p>
          <w:p w14:paraId="2E5FF138" w14:textId="77777777" w:rsidR="00430DCF" w:rsidRPr="00482823" w:rsidRDefault="00430DCF" w:rsidP="004C0F10">
            <w:pPr>
              <w:rPr>
                <w:rFonts w:ascii="Times New Roman" w:hAnsi="Times New Roman" w:cs="Times New Roman"/>
                <w:sz w:val="20"/>
                <w:szCs w:val="20"/>
                <w:lang w:eastAsia="zh-CN"/>
              </w:rPr>
            </w:pPr>
          </w:p>
        </w:tc>
        <w:tc>
          <w:tcPr>
            <w:tcW w:w="657" w:type="dxa"/>
            <w:shd w:val="clear" w:color="auto" w:fill="FFFF00"/>
          </w:tcPr>
          <w:p w14:paraId="31B5C830" w14:textId="77777777" w:rsidR="00430DCF" w:rsidRPr="00482823" w:rsidRDefault="00430DCF" w:rsidP="004C0F10">
            <w:pPr>
              <w:rPr>
                <w:rFonts w:ascii="Times New Roman" w:hAnsi="Times New Roman" w:cs="Times New Roman"/>
                <w:sz w:val="20"/>
                <w:szCs w:val="20"/>
              </w:rPr>
            </w:pPr>
            <w:r w:rsidRPr="00482823">
              <w:rPr>
                <w:rFonts w:ascii="Times New Roman" w:hAnsi="Times New Roman" w:cs="Times New Roman"/>
                <w:sz w:val="20"/>
                <w:szCs w:val="20"/>
              </w:rPr>
              <w:t>52</w:t>
            </w:r>
          </w:p>
        </w:tc>
      </w:tr>
      <w:tr w:rsidR="00430DCF" w:rsidRPr="00482823" w14:paraId="1CD71F56" w14:textId="77777777" w:rsidTr="004C0F10">
        <w:tc>
          <w:tcPr>
            <w:tcW w:w="8359" w:type="dxa"/>
          </w:tcPr>
          <w:p w14:paraId="5CA33C26" w14:textId="77777777" w:rsidR="00430DCF" w:rsidRPr="00482823" w:rsidRDefault="00430DCF" w:rsidP="00FF507A">
            <w:pPr>
              <w:rPr>
                <w:rFonts w:ascii="Times New Roman" w:hAnsi="Times New Roman" w:cs="Times New Roman"/>
                <w:sz w:val="20"/>
                <w:szCs w:val="20"/>
                <w:lang w:eastAsia="zh-CN"/>
              </w:rPr>
            </w:pPr>
            <w:r w:rsidRPr="00482823">
              <w:rPr>
                <w:rFonts w:ascii="Times New Roman" w:hAnsi="Times New Roman" w:cs="Times New Roman"/>
                <w:sz w:val="20"/>
                <w:szCs w:val="20"/>
                <w:lang w:eastAsia="zh-CN"/>
              </w:rPr>
              <w:t>确保渔业领域得到可持续管理</w:t>
            </w:r>
          </w:p>
          <w:p w14:paraId="7D476367" w14:textId="77777777" w:rsidR="00430DCF" w:rsidRPr="00482823" w:rsidRDefault="00430DCF" w:rsidP="004C0F10">
            <w:pPr>
              <w:rPr>
                <w:rFonts w:ascii="Times New Roman" w:hAnsi="Times New Roman" w:cs="Times New Roman"/>
                <w:sz w:val="20"/>
                <w:szCs w:val="20"/>
                <w:lang w:eastAsia="zh-CN"/>
              </w:rPr>
            </w:pPr>
          </w:p>
        </w:tc>
        <w:tc>
          <w:tcPr>
            <w:tcW w:w="657" w:type="dxa"/>
            <w:shd w:val="clear" w:color="auto" w:fill="92D050"/>
          </w:tcPr>
          <w:p w14:paraId="36BD724F" w14:textId="77777777" w:rsidR="00430DCF" w:rsidRPr="00482823" w:rsidRDefault="00430DCF" w:rsidP="004C0F10">
            <w:pPr>
              <w:rPr>
                <w:rFonts w:ascii="Times New Roman" w:hAnsi="Times New Roman" w:cs="Times New Roman"/>
                <w:sz w:val="20"/>
                <w:szCs w:val="20"/>
              </w:rPr>
            </w:pPr>
            <w:r w:rsidRPr="00482823">
              <w:rPr>
                <w:rFonts w:ascii="Times New Roman" w:hAnsi="Times New Roman" w:cs="Times New Roman"/>
                <w:sz w:val="20"/>
                <w:szCs w:val="20"/>
              </w:rPr>
              <w:t>70</w:t>
            </w:r>
          </w:p>
        </w:tc>
      </w:tr>
      <w:tr w:rsidR="00430DCF" w:rsidRPr="00482823" w14:paraId="661456FA" w14:textId="77777777" w:rsidTr="004C0F10">
        <w:tc>
          <w:tcPr>
            <w:tcW w:w="8359" w:type="dxa"/>
          </w:tcPr>
          <w:p w14:paraId="03D9E988" w14:textId="77777777" w:rsidR="00430DCF" w:rsidRPr="00482823" w:rsidRDefault="00430DCF" w:rsidP="00FF507A">
            <w:pPr>
              <w:rPr>
                <w:rFonts w:ascii="Times New Roman" w:hAnsi="Times New Roman" w:cs="Times New Roman"/>
                <w:sz w:val="20"/>
                <w:szCs w:val="20"/>
                <w:lang w:eastAsia="zh-CN"/>
              </w:rPr>
            </w:pPr>
            <w:r w:rsidRPr="00482823">
              <w:rPr>
                <w:rFonts w:ascii="Times New Roman" w:hAnsi="Times New Roman" w:cs="Times New Roman"/>
                <w:sz w:val="20"/>
                <w:szCs w:val="20"/>
                <w:lang w:eastAsia="zh-CN"/>
              </w:rPr>
              <w:t>确保林业领域得到可持续管理</w:t>
            </w:r>
          </w:p>
          <w:p w14:paraId="59E0BE3A" w14:textId="77777777" w:rsidR="00430DCF" w:rsidRPr="00482823" w:rsidRDefault="00430DCF" w:rsidP="004C0F10">
            <w:pPr>
              <w:rPr>
                <w:rFonts w:ascii="Times New Roman" w:hAnsi="Times New Roman" w:cs="Times New Roman"/>
                <w:sz w:val="20"/>
                <w:szCs w:val="20"/>
                <w:lang w:eastAsia="zh-CN"/>
              </w:rPr>
            </w:pPr>
          </w:p>
        </w:tc>
        <w:tc>
          <w:tcPr>
            <w:tcW w:w="657" w:type="dxa"/>
            <w:shd w:val="clear" w:color="auto" w:fill="92D050"/>
          </w:tcPr>
          <w:p w14:paraId="1DEE9D46" w14:textId="77777777" w:rsidR="00430DCF" w:rsidRPr="00482823" w:rsidRDefault="00430DCF" w:rsidP="004C0F10">
            <w:pPr>
              <w:rPr>
                <w:rFonts w:ascii="Times New Roman" w:hAnsi="Times New Roman" w:cs="Times New Roman"/>
                <w:sz w:val="20"/>
                <w:szCs w:val="20"/>
              </w:rPr>
            </w:pPr>
            <w:r w:rsidRPr="00482823">
              <w:rPr>
                <w:rFonts w:ascii="Times New Roman" w:hAnsi="Times New Roman" w:cs="Times New Roman"/>
                <w:sz w:val="20"/>
                <w:szCs w:val="20"/>
              </w:rPr>
              <w:t>72</w:t>
            </w:r>
          </w:p>
        </w:tc>
      </w:tr>
      <w:tr w:rsidR="00430DCF" w:rsidRPr="00482823" w14:paraId="3BB12BCE" w14:textId="77777777" w:rsidTr="004C0F10">
        <w:tc>
          <w:tcPr>
            <w:tcW w:w="8359" w:type="dxa"/>
          </w:tcPr>
          <w:p w14:paraId="355998C7" w14:textId="77777777" w:rsidR="00430DCF" w:rsidRPr="00482823" w:rsidRDefault="00430DCF" w:rsidP="004C0F10">
            <w:pPr>
              <w:rPr>
                <w:rFonts w:ascii="Times New Roman" w:hAnsi="Times New Roman" w:cs="Times New Roman"/>
                <w:sz w:val="20"/>
                <w:szCs w:val="20"/>
                <w:lang w:eastAsia="zh-CN"/>
              </w:rPr>
            </w:pPr>
            <w:r w:rsidRPr="00482823">
              <w:rPr>
                <w:rFonts w:ascii="Times New Roman" w:hAnsi="Times New Roman" w:cs="Times New Roman"/>
                <w:sz w:val="20"/>
                <w:szCs w:val="20"/>
                <w:lang w:eastAsia="zh-CN"/>
              </w:rPr>
              <w:t>确保</w:t>
            </w:r>
            <w:r w:rsidRPr="00482823">
              <w:rPr>
                <w:rFonts w:ascii="Times New Roman" w:hAnsi="Times New Roman" w:cs="Times New Roman"/>
                <w:iCs/>
                <w:color w:val="000000"/>
                <w:sz w:val="20"/>
                <w:szCs w:val="20"/>
                <w:lang w:eastAsia="zh-CN"/>
              </w:rPr>
              <w:t>大幅度增加生物多样性友好做法的应用，如可持续集约化，农业生态和其他创新方法</w:t>
            </w:r>
          </w:p>
        </w:tc>
        <w:tc>
          <w:tcPr>
            <w:tcW w:w="657" w:type="dxa"/>
            <w:shd w:val="clear" w:color="auto" w:fill="92D050"/>
          </w:tcPr>
          <w:p w14:paraId="4946C99B" w14:textId="77777777" w:rsidR="00430DCF" w:rsidRPr="00482823" w:rsidRDefault="00430DCF" w:rsidP="004C0F10">
            <w:pPr>
              <w:rPr>
                <w:rFonts w:ascii="Times New Roman" w:hAnsi="Times New Roman" w:cs="Times New Roman"/>
                <w:sz w:val="20"/>
                <w:szCs w:val="20"/>
              </w:rPr>
            </w:pPr>
            <w:r w:rsidRPr="00482823">
              <w:rPr>
                <w:rFonts w:ascii="Times New Roman" w:hAnsi="Times New Roman" w:cs="Times New Roman"/>
                <w:sz w:val="20"/>
                <w:szCs w:val="20"/>
              </w:rPr>
              <w:t>61</w:t>
            </w:r>
          </w:p>
        </w:tc>
      </w:tr>
      <w:tr w:rsidR="00430DCF" w:rsidRPr="00482823" w14:paraId="13D46BD6" w14:textId="77777777" w:rsidTr="004C0F10">
        <w:tc>
          <w:tcPr>
            <w:tcW w:w="8359" w:type="dxa"/>
          </w:tcPr>
          <w:p w14:paraId="16EA5847" w14:textId="77777777" w:rsidR="00430DCF" w:rsidRPr="00482823" w:rsidRDefault="00430DCF" w:rsidP="004C0F10">
            <w:pPr>
              <w:rPr>
                <w:rFonts w:ascii="Times New Roman" w:hAnsi="Times New Roman" w:cs="Times New Roman"/>
                <w:sz w:val="20"/>
                <w:szCs w:val="20"/>
                <w:lang w:eastAsia="zh-CN"/>
              </w:rPr>
            </w:pPr>
            <w:r w:rsidRPr="00482823">
              <w:rPr>
                <w:rFonts w:ascii="Times New Roman" w:hAnsi="Times New Roman" w:cs="Times New Roman"/>
                <w:sz w:val="20"/>
                <w:szCs w:val="20"/>
                <w:lang w:eastAsia="zh-CN"/>
              </w:rPr>
              <w:t>确保生产部门的可持续管理有助于</w:t>
            </w:r>
            <w:r w:rsidRPr="00482823">
              <w:rPr>
                <w:rFonts w:ascii="Times New Roman" w:hAnsi="Times New Roman" w:cs="Times New Roman"/>
                <w:iCs/>
                <w:color w:val="000000"/>
                <w:sz w:val="20"/>
                <w:szCs w:val="20"/>
                <w:lang w:eastAsia="zh-CN"/>
              </w:rPr>
              <w:t>促进这些生产系统的复原力、长期效率和生产力</w:t>
            </w:r>
          </w:p>
        </w:tc>
        <w:tc>
          <w:tcPr>
            <w:tcW w:w="657" w:type="dxa"/>
            <w:shd w:val="clear" w:color="auto" w:fill="FFFF00"/>
          </w:tcPr>
          <w:p w14:paraId="3749587C" w14:textId="77777777" w:rsidR="00430DCF" w:rsidRPr="00482823" w:rsidRDefault="00430DCF" w:rsidP="004C0F10">
            <w:pPr>
              <w:rPr>
                <w:rFonts w:ascii="Times New Roman" w:hAnsi="Times New Roman" w:cs="Times New Roman"/>
                <w:sz w:val="20"/>
                <w:szCs w:val="20"/>
              </w:rPr>
            </w:pPr>
            <w:r w:rsidRPr="00482823">
              <w:rPr>
                <w:rFonts w:ascii="Times New Roman" w:hAnsi="Times New Roman" w:cs="Times New Roman"/>
                <w:sz w:val="20"/>
                <w:szCs w:val="20"/>
              </w:rPr>
              <w:t>51</w:t>
            </w:r>
          </w:p>
        </w:tc>
      </w:tr>
      <w:tr w:rsidR="00430DCF" w:rsidRPr="00482823" w14:paraId="747A436A" w14:textId="77777777" w:rsidTr="004C0F10">
        <w:tc>
          <w:tcPr>
            <w:tcW w:w="8359" w:type="dxa"/>
          </w:tcPr>
          <w:p w14:paraId="57399B9A" w14:textId="77777777" w:rsidR="00430DCF" w:rsidRPr="00482823" w:rsidRDefault="00430DCF" w:rsidP="004C0F10">
            <w:pPr>
              <w:rPr>
                <w:rFonts w:ascii="Times New Roman" w:hAnsi="Times New Roman" w:cs="Times New Roman"/>
                <w:sz w:val="20"/>
                <w:szCs w:val="20"/>
                <w:lang w:eastAsia="zh-CN"/>
              </w:rPr>
            </w:pPr>
            <w:r w:rsidRPr="00482823">
              <w:rPr>
                <w:rFonts w:ascii="Times New Roman" w:hAnsi="Times New Roman" w:cs="Times New Roman"/>
                <w:sz w:val="20"/>
                <w:szCs w:val="20"/>
                <w:lang w:eastAsia="zh-CN"/>
              </w:rPr>
              <w:t>确保生产部门的可持续管理有助于促进粮食安全</w:t>
            </w:r>
          </w:p>
        </w:tc>
        <w:tc>
          <w:tcPr>
            <w:tcW w:w="657" w:type="dxa"/>
            <w:shd w:val="clear" w:color="auto" w:fill="FFFF00"/>
          </w:tcPr>
          <w:p w14:paraId="581338E3" w14:textId="77777777" w:rsidR="00430DCF" w:rsidRPr="00482823" w:rsidRDefault="00430DCF" w:rsidP="004C0F10">
            <w:pPr>
              <w:rPr>
                <w:rFonts w:ascii="Times New Roman" w:hAnsi="Times New Roman" w:cs="Times New Roman"/>
                <w:sz w:val="20"/>
                <w:szCs w:val="20"/>
              </w:rPr>
            </w:pPr>
            <w:r w:rsidRPr="00482823">
              <w:rPr>
                <w:rFonts w:ascii="Times New Roman" w:hAnsi="Times New Roman" w:cs="Times New Roman"/>
                <w:sz w:val="20"/>
                <w:szCs w:val="20"/>
              </w:rPr>
              <w:t>46</w:t>
            </w:r>
          </w:p>
        </w:tc>
      </w:tr>
      <w:tr w:rsidR="00430DCF" w:rsidRPr="00482823" w14:paraId="4274EE7B" w14:textId="77777777" w:rsidTr="004C0F10">
        <w:tc>
          <w:tcPr>
            <w:tcW w:w="8359" w:type="dxa"/>
          </w:tcPr>
          <w:p w14:paraId="11792961" w14:textId="77777777" w:rsidR="00430DCF" w:rsidRPr="00482823" w:rsidRDefault="00430DCF" w:rsidP="004C0F10">
            <w:pPr>
              <w:rPr>
                <w:rFonts w:ascii="Times New Roman" w:hAnsi="Times New Roman" w:cs="Times New Roman"/>
                <w:sz w:val="20"/>
                <w:szCs w:val="20"/>
                <w:lang w:eastAsia="zh-CN"/>
              </w:rPr>
            </w:pPr>
            <w:r w:rsidRPr="00482823">
              <w:rPr>
                <w:rFonts w:ascii="Times New Roman" w:hAnsi="Times New Roman" w:cs="Times New Roman"/>
                <w:sz w:val="20"/>
                <w:szCs w:val="20"/>
                <w:lang w:eastAsia="zh-CN"/>
              </w:rPr>
              <w:t>确保生产部门的可持续管理有助于保护和恢复生物多样性</w:t>
            </w:r>
          </w:p>
        </w:tc>
        <w:tc>
          <w:tcPr>
            <w:tcW w:w="657" w:type="dxa"/>
            <w:shd w:val="clear" w:color="auto" w:fill="FFFF00"/>
          </w:tcPr>
          <w:p w14:paraId="7035290E" w14:textId="77777777" w:rsidR="00430DCF" w:rsidRPr="00482823" w:rsidRDefault="00430DCF" w:rsidP="004C0F10">
            <w:pPr>
              <w:rPr>
                <w:rFonts w:ascii="Times New Roman" w:hAnsi="Times New Roman" w:cs="Times New Roman"/>
                <w:sz w:val="20"/>
                <w:szCs w:val="20"/>
              </w:rPr>
            </w:pPr>
            <w:r w:rsidRPr="00482823">
              <w:rPr>
                <w:rFonts w:ascii="Times New Roman" w:hAnsi="Times New Roman" w:cs="Times New Roman"/>
                <w:sz w:val="20"/>
                <w:szCs w:val="20"/>
              </w:rPr>
              <w:t>57</w:t>
            </w:r>
          </w:p>
        </w:tc>
      </w:tr>
      <w:tr w:rsidR="00430DCF" w:rsidRPr="00482823" w14:paraId="6037E843" w14:textId="77777777" w:rsidTr="004C0F10">
        <w:tc>
          <w:tcPr>
            <w:tcW w:w="8359" w:type="dxa"/>
          </w:tcPr>
          <w:p w14:paraId="1AEDA9D8" w14:textId="77777777" w:rsidR="00430DCF" w:rsidRPr="00482823" w:rsidRDefault="00430DCF" w:rsidP="004C0F10">
            <w:pPr>
              <w:rPr>
                <w:rFonts w:ascii="Times New Roman" w:hAnsi="Times New Roman" w:cs="Times New Roman"/>
                <w:sz w:val="20"/>
                <w:szCs w:val="20"/>
                <w:lang w:eastAsia="zh-CN"/>
              </w:rPr>
            </w:pPr>
            <w:r w:rsidRPr="00482823">
              <w:rPr>
                <w:rFonts w:ascii="Times New Roman" w:hAnsi="Times New Roman" w:cs="Times New Roman"/>
                <w:sz w:val="20"/>
                <w:szCs w:val="20"/>
                <w:lang w:eastAsia="zh-CN"/>
              </w:rPr>
              <w:t>确保生产部门的可持续管理有助于</w:t>
            </w:r>
            <w:r w:rsidRPr="00482823">
              <w:rPr>
                <w:rFonts w:ascii="Times New Roman" w:hAnsi="Times New Roman" w:cs="Times New Roman"/>
                <w:iCs/>
                <w:color w:val="000000"/>
                <w:sz w:val="20"/>
                <w:szCs w:val="20"/>
                <w:lang w:eastAsia="zh-CN"/>
              </w:rPr>
              <w:t>维持自然对人类的贡献，包括生态系统功能和服务</w:t>
            </w:r>
          </w:p>
        </w:tc>
        <w:tc>
          <w:tcPr>
            <w:tcW w:w="657" w:type="dxa"/>
            <w:shd w:val="clear" w:color="auto" w:fill="FFFF00"/>
          </w:tcPr>
          <w:p w14:paraId="2A99900C" w14:textId="77777777" w:rsidR="00430DCF" w:rsidRPr="00482823" w:rsidRDefault="00430DCF" w:rsidP="004C0F10">
            <w:pPr>
              <w:rPr>
                <w:rFonts w:ascii="Times New Roman" w:hAnsi="Times New Roman" w:cs="Times New Roman"/>
                <w:sz w:val="20"/>
                <w:szCs w:val="20"/>
              </w:rPr>
            </w:pPr>
            <w:r w:rsidRPr="00482823">
              <w:rPr>
                <w:rFonts w:ascii="Times New Roman" w:hAnsi="Times New Roman" w:cs="Times New Roman"/>
                <w:sz w:val="20"/>
                <w:szCs w:val="20"/>
              </w:rPr>
              <w:t>51</w:t>
            </w:r>
          </w:p>
        </w:tc>
      </w:tr>
      <w:tr w:rsidR="00430DCF" w:rsidRPr="00B66112" w14:paraId="091658B4" w14:textId="77777777" w:rsidTr="004C0F10">
        <w:tc>
          <w:tcPr>
            <w:tcW w:w="9016" w:type="dxa"/>
            <w:gridSpan w:val="2"/>
          </w:tcPr>
          <w:p w14:paraId="5BD62C41" w14:textId="77777777" w:rsidR="00430DCF" w:rsidRPr="00B66112" w:rsidRDefault="00430DCF" w:rsidP="004C0F10">
            <w:pPr>
              <w:rPr>
                <w:b/>
                <w:bCs/>
                <w:sz w:val="20"/>
                <w:szCs w:val="20"/>
                <w:lang w:eastAsia="zh-CN"/>
              </w:rPr>
            </w:pPr>
          </w:p>
          <w:p w14:paraId="426C9241" w14:textId="77777777" w:rsidR="00430DCF" w:rsidRPr="00482823" w:rsidRDefault="00430DCF" w:rsidP="004C0F10">
            <w:pPr>
              <w:pStyle w:val="p1"/>
              <w:keepNext/>
              <w:rPr>
                <w:rFonts w:eastAsia="SimSun"/>
                <w:b/>
                <w:bCs/>
                <w:sz w:val="22"/>
                <w:szCs w:val="22"/>
                <w:lang w:eastAsia="zh-CN"/>
              </w:rPr>
            </w:pPr>
            <w:r w:rsidRPr="00482823">
              <w:rPr>
                <w:rFonts w:eastAsia="SimSun"/>
                <w:b/>
                <w:bCs/>
                <w:sz w:val="22"/>
                <w:szCs w:val="22"/>
                <w:lang w:eastAsia="zh-CN"/>
              </w:rPr>
              <w:t>平均而言，各缔约方至少在某种程度上通过其国家目标涉及其中</w:t>
            </w:r>
            <w:r w:rsidRPr="00482823">
              <w:rPr>
                <w:rFonts w:eastAsia="SimSun"/>
                <w:b/>
                <w:bCs/>
                <w:sz w:val="22"/>
                <w:szCs w:val="22"/>
                <w:lang w:eastAsia="zh-CN"/>
              </w:rPr>
              <w:t>60%</w:t>
            </w:r>
            <w:r w:rsidRPr="00482823">
              <w:rPr>
                <w:rFonts w:eastAsia="SimSun"/>
                <w:b/>
                <w:bCs/>
                <w:sz w:val="22"/>
                <w:szCs w:val="22"/>
                <w:lang w:eastAsia="zh-CN"/>
              </w:rPr>
              <w:t>的要素</w:t>
            </w:r>
          </w:p>
          <w:p w14:paraId="5A339CE1" w14:textId="77777777" w:rsidR="00430DCF" w:rsidRPr="00B66112" w:rsidRDefault="00430DCF" w:rsidP="004C0F10">
            <w:pPr>
              <w:rPr>
                <w:sz w:val="20"/>
                <w:szCs w:val="20"/>
                <w:lang w:eastAsia="zh-CN"/>
              </w:rPr>
            </w:pPr>
          </w:p>
        </w:tc>
      </w:tr>
    </w:tbl>
    <w:p w14:paraId="3955B99F" w14:textId="77777777" w:rsidR="00430DCF" w:rsidRPr="00B66112" w:rsidRDefault="00430DCF" w:rsidP="00767954">
      <w:pPr>
        <w:rPr>
          <w:lang w:eastAsia="zh-CN"/>
        </w:rPr>
      </w:pPr>
    </w:p>
    <w:p w14:paraId="28BEE680" w14:textId="77777777" w:rsidR="00430DCF" w:rsidRPr="00656B30" w:rsidRDefault="00430DCF" w:rsidP="00767954">
      <w:pPr>
        <w:rPr>
          <w:rFonts w:ascii="KaiTi" w:eastAsia="KaiTi" w:hAnsi="KaiTi" w:cs="Times New Roman"/>
          <w:iCs/>
          <w:sz w:val="16"/>
          <w:szCs w:val="16"/>
          <w:lang w:eastAsia="zh-CN"/>
        </w:rPr>
      </w:pPr>
      <w:r w:rsidRPr="00656B30">
        <w:rPr>
          <w:rFonts w:ascii="KaiTi" w:eastAsia="KaiTi" w:hAnsi="KaiTi" w:cs="SimSun" w:hint="eastAsia"/>
          <w:iCs/>
          <w:sz w:val="16"/>
          <w:szCs w:val="16"/>
          <w:lang w:eastAsia="zh-CN"/>
        </w:rPr>
        <w:t>注：</w:t>
      </w:r>
      <w:r w:rsidRPr="00656B30">
        <w:rPr>
          <w:rFonts w:ascii="KaiTi" w:eastAsia="KaiTi" w:hAnsi="KaiTi" w:cs="Times New Roman"/>
          <w:iCs/>
          <w:sz w:val="16"/>
          <w:szCs w:val="16"/>
          <w:lang w:eastAsia="zh-CN"/>
        </w:rPr>
        <w:t>表的右栏显示了其国家目标至少在一定程度上涉及该要素的缔约方所占百分比。</w:t>
      </w:r>
    </w:p>
    <w:p w14:paraId="3E9D78E5" w14:textId="77777777" w:rsidR="00430DCF" w:rsidRPr="00B81A4C" w:rsidRDefault="00430DCF" w:rsidP="00767954">
      <w:pPr>
        <w:pStyle w:val="paragraph"/>
        <w:spacing w:before="0" w:beforeAutospacing="0" w:after="0" w:afterAutospacing="0"/>
        <w:textAlignment w:val="baseline"/>
        <w:rPr>
          <w:rFonts w:eastAsia="SimSun"/>
          <w:sz w:val="16"/>
          <w:szCs w:val="16"/>
          <w:lang w:eastAsia="zh-CN"/>
        </w:rPr>
      </w:pPr>
      <w:r w:rsidRPr="00B81A4C">
        <w:rPr>
          <w:rFonts w:eastAsia="SimSun"/>
          <w:sz w:val="16"/>
          <w:szCs w:val="16"/>
          <w:vertAlign w:val="superscript"/>
          <w:lang w:eastAsia="zh-CN"/>
        </w:rPr>
        <w:t>a</w:t>
      </w:r>
      <w:r w:rsidRPr="00B81A4C">
        <w:rPr>
          <w:rStyle w:val="normaltextrun"/>
          <w:rFonts w:eastAsia="SimSun"/>
          <w:sz w:val="16"/>
          <w:szCs w:val="16"/>
          <w:lang w:eastAsia="zh-CN"/>
        </w:rPr>
        <w:t xml:space="preserve"> </w:t>
      </w:r>
      <w:r w:rsidRPr="00B81A4C">
        <w:rPr>
          <w:rStyle w:val="normaltextrun"/>
          <w:rFonts w:eastAsia="SimSun"/>
          <w:sz w:val="16"/>
          <w:szCs w:val="16"/>
          <w:lang w:eastAsia="zh-CN"/>
        </w:rPr>
        <w:t>昆明</w:t>
      </w:r>
      <w:r w:rsidRPr="00B81A4C">
        <w:rPr>
          <w:rStyle w:val="normaltextrun"/>
          <w:rFonts w:eastAsia="SimSun"/>
          <w:sz w:val="16"/>
          <w:szCs w:val="16"/>
          <w:lang w:eastAsia="zh-CN"/>
        </w:rPr>
        <w:t>-</w:t>
      </w:r>
      <w:r w:rsidRPr="00B81A4C">
        <w:rPr>
          <w:rStyle w:val="normaltextrun"/>
          <w:rFonts w:eastAsia="SimSun"/>
          <w:sz w:val="16"/>
          <w:szCs w:val="16"/>
          <w:lang w:eastAsia="zh-CN"/>
        </w:rPr>
        <w:t>蒙特利尔全球生物多样性框架指标问题特设技术专家组界定了每项行动目标的要素</w:t>
      </w:r>
      <w:r w:rsidRPr="00B81A4C">
        <w:rPr>
          <w:rStyle w:val="normaltextrun"/>
          <w:rFonts w:eastAsia="SimSun"/>
          <w:sz w:val="16"/>
          <w:szCs w:val="16"/>
          <w:lang w:eastAsia="zh-CN"/>
        </w:rPr>
        <w:t>(</w:t>
      </w:r>
      <w:r w:rsidRPr="00B81A4C">
        <w:rPr>
          <w:rStyle w:val="normaltextrun"/>
          <w:rFonts w:eastAsia="SimSun"/>
          <w:sz w:val="16"/>
          <w:szCs w:val="16"/>
          <w:lang w:eastAsia="zh-CN"/>
        </w:rPr>
        <w:t>见</w:t>
      </w:r>
      <w:r w:rsidRPr="00B81A4C">
        <w:rPr>
          <w:rStyle w:val="normaltextrun"/>
          <w:rFonts w:eastAsia="SimSun"/>
          <w:sz w:val="16"/>
          <w:szCs w:val="16"/>
          <w:lang w:eastAsia="zh-CN"/>
        </w:rPr>
        <w:t>CBD/COP/16/INF/4</w:t>
      </w:r>
      <w:r w:rsidRPr="00B81A4C">
        <w:rPr>
          <w:rStyle w:val="normaltextrun"/>
          <w:rFonts w:eastAsia="SimSun"/>
          <w:sz w:val="16"/>
          <w:szCs w:val="16"/>
          <w:lang w:eastAsia="zh-CN"/>
        </w:rPr>
        <w:t>号文件附件一</w:t>
      </w:r>
      <w:r w:rsidRPr="00B81A4C">
        <w:rPr>
          <w:rFonts w:eastAsia="SimSun"/>
          <w:sz w:val="16"/>
          <w:szCs w:val="16"/>
          <w:lang w:val="en-GB" w:eastAsia="zh-CN"/>
        </w:rPr>
        <w:t>以及</w:t>
      </w:r>
      <w:r w:rsidRPr="00B81A4C">
        <w:rPr>
          <w:rFonts w:eastAsia="SimSun"/>
          <w:sz w:val="16"/>
          <w:szCs w:val="16"/>
          <w:lang w:val="en-US" w:eastAsia="zh-CN"/>
        </w:rPr>
        <w:t>Affinito and others, 2025</w:t>
      </w:r>
      <w:r w:rsidRPr="00B81A4C">
        <w:rPr>
          <w:rStyle w:val="normaltextrun"/>
          <w:rFonts w:eastAsia="SimSun"/>
          <w:sz w:val="16"/>
          <w:szCs w:val="16"/>
          <w:lang w:eastAsia="zh-CN"/>
        </w:rPr>
        <w:t>)</w:t>
      </w:r>
      <w:r w:rsidRPr="00B81A4C">
        <w:rPr>
          <w:rStyle w:val="normaltextrun"/>
          <w:rFonts w:eastAsia="SimSun"/>
          <w:sz w:val="16"/>
          <w:szCs w:val="16"/>
          <w:lang w:eastAsia="zh-CN"/>
        </w:rPr>
        <w:t>。</w:t>
      </w:r>
      <w:r w:rsidRPr="00B81A4C">
        <w:rPr>
          <w:rStyle w:val="normaltextrun"/>
          <w:rFonts w:eastAsia="SimSun"/>
          <w:sz w:val="16"/>
          <w:szCs w:val="16"/>
          <w:lang w:eastAsia="zh-CN"/>
        </w:rPr>
        <w:t>CBD/SBI/7/INF/22</w:t>
      </w:r>
      <w:r w:rsidRPr="00B81A4C">
        <w:rPr>
          <w:rStyle w:val="normaltextrun"/>
          <w:rFonts w:eastAsia="SimSun"/>
          <w:sz w:val="16"/>
          <w:szCs w:val="16"/>
          <w:lang w:eastAsia="zh-CN"/>
        </w:rPr>
        <w:t>号文件提供了分析国家目标的详细方法。</w:t>
      </w:r>
      <w:r w:rsidRPr="00B81A4C">
        <w:rPr>
          <w:rStyle w:val="normaltextrun"/>
          <w:rFonts w:eastAsia="SimSun"/>
          <w:sz w:val="16"/>
          <w:szCs w:val="16"/>
          <w:lang w:eastAsia="zh-CN"/>
        </w:rPr>
        <w:t> </w:t>
      </w:r>
    </w:p>
    <w:p w14:paraId="3A33AC1A" w14:textId="77777777" w:rsidR="00430DCF" w:rsidRPr="00B66112" w:rsidRDefault="00430DCF" w:rsidP="00767954">
      <w:pPr>
        <w:rPr>
          <w:lang w:val="en-CA" w:eastAsia="zh-CN"/>
        </w:rPr>
      </w:pPr>
    </w:p>
    <w:p w14:paraId="6B5E4326" w14:textId="77777777" w:rsidR="00430DCF" w:rsidRPr="00B81A4C" w:rsidRDefault="00430DCF" w:rsidP="00767954">
      <w:pPr>
        <w:rPr>
          <w:rFonts w:ascii="Times New Roman" w:hAnsi="Times New Roman" w:cs="Times New Roman"/>
          <w:lang w:eastAsia="zh-CN"/>
        </w:rPr>
      </w:pPr>
      <w:r>
        <w:rPr>
          <w:rFonts w:ascii="SimSun" w:hAnsi="SimSun" w:cs="SimSun" w:hint="eastAsia"/>
          <w:lang w:eastAsia="zh-CN"/>
        </w:rPr>
        <w:t xml:space="preserve">     </w:t>
      </w:r>
      <w:r w:rsidRPr="00B81A4C">
        <w:rPr>
          <w:rFonts w:ascii="Times New Roman" w:hAnsi="Times New Roman" w:cs="Times New Roman"/>
          <w:lang w:eastAsia="zh-CN"/>
        </w:rPr>
        <w:t>大多数缔约方提交了</w:t>
      </w:r>
      <w:r>
        <w:rPr>
          <w:rFonts w:ascii="Times New Roman" w:hAnsi="Times New Roman" w:cs="Times New Roman" w:hint="eastAsia"/>
          <w:lang w:eastAsia="zh-CN"/>
        </w:rPr>
        <w:t>涵盖</w:t>
      </w:r>
      <w:r w:rsidRPr="00B81A4C">
        <w:rPr>
          <w:rFonts w:ascii="Times New Roman" w:hAnsi="Times New Roman" w:cs="Times New Roman"/>
          <w:lang w:eastAsia="zh-CN"/>
        </w:rPr>
        <w:t>可持续农业</w:t>
      </w:r>
      <w:r w:rsidRPr="00B81A4C">
        <w:rPr>
          <w:rFonts w:ascii="Times New Roman" w:hAnsi="Times New Roman" w:cs="Times New Roman"/>
          <w:lang w:eastAsia="zh-CN"/>
        </w:rPr>
        <w:t>(82%)</w:t>
      </w:r>
      <w:r w:rsidRPr="00B81A4C">
        <w:rPr>
          <w:rFonts w:ascii="Times New Roman" w:hAnsi="Times New Roman" w:cs="Times New Roman"/>
          <w:lang w:eastAsia="zh-CN"/>
        </w:rPr>
        <w:t>、林业</w:t>
      </w:r>
      <w:r w:rsidRPr="00B81A4C">
        <w:rPr>
          <w:rFonts w:ascii="Times New Roman" w:hAnsi="Times New Roman" w:cs="Times New Roman"/>
          <w:lang w:eastAsia="zh-CN"/>
        </w:rPr>
        <w:t>(72%)</w:t>
      </w:r>
      <w:r w:rsidRPr="00B81A4C">
        <w:rPr>
          <w:rFonts w:ascii="Times New Roman" w:hAnsi="Times New Roman" w:cs="Times New Roman"/>
          <w:lang w:eastAsia="zh-CN"/>
        </w:rPr>
        <w:t>和渔业</w:t>
      </w:r>
      <w:r w:rsidRPr="00B81A4C">
        <w:rPr>
          <w:rFonts w:ascii="Times New Roman" w:hAnsi="Times New Roman" w:cs="Times New Roman"/>
          <w:lang w:eastAsia="zh-CN"/>
        </w:rPr>
        <w:t>(70%)</w:t>
      </w:r>
      <w:r w:rsidRPr="00B81A4C">
        <w:rPr>
          <w:rFonts w:ascii="Times New Roman" w:hAnsi="Times New Roman" w:cs="Times New Roman"/>
          <w:lang w:eastAsia="zh-CN"/>
        </w:rPr>
        <w:t>的国家目标</w:t>
      </w:r>
      <w:r w:rsidRPr="00B81A4C">
        <w:rPr>
          <w:rFonts w:ascii="Times New Roman" w:hAnsi="Times New Roman" w:cs="Times New Roman"/>
          <w:lang w:eastAsia="zh-CN"/>
        </w:rPr>
        <w:t>(</w:t>
      </w:r>
      <w:r w:rsidRPr="00B81A4C">
        <w:rPr>
          <w:rFonts w:ascii="Times New Roman" w:hAnsi="Times New Roman" w:cs="Times New Roman"/>
          <w:lang w:eastAsia="zh-CN"/>
        </w:rPr>
        <w:t>见表</w:t>
      </w:r>
      <w:r w:rsidRPr="00B81A4C">
        <w:rPr>
          <w:rFonts w:ascii="Times New Roman" w:hAnsi="Times New Roman" w:cs="Times New Roman"/>
          <w:lang w:eastAsia="zh-CN"/>
        </w:rPr>
        <w:t>22)</w:t>
      </w:r>
      <w:r w:rsidRPr="00B81A4C">
        <w:rPr>
          <w:rFonts w:ascii="Times New Roman" w:hAnsi="Times New Roman" w:cs="Times New Roman"/>
          <w:lang w:eastAsia="zh-CN"/>
        </w:rPr>
        <w:t>。</w:t>
      </w:r>
      <w:r>
        <w:rPr>
          <w:rFonts w:ascii="Times New Roman" w:hAnsi="Times New Roman" w:cs="Times New Roman" w:hint="eastAsia"/>
          <w:lang w:eastAsia="zh-CN"/>
        </w:rPr>
        <w:t>涵盖</w:t>
      </w:r>
      <w:r w:rsidRPr="00B81A4C">
        <w:rPr>
          <w:rFonts w:ascii="Times New Roman" w:hAnsi="Times New Roman" w:cs="Times New Roman"/>
          <w:lang w:eastAsia="zh-CN"/>
        </w:rPr>
        <w:t>可持续水产养殖的缔约方比例较低</w:t>
      </w:r>
      <w:r w:rsidRPr="00B81A4C">
        <w:rPr>
          <w:rFonts w:ascii="Times New Roman" w:hAnsi="Times New Roman" w:cs="Times New Roman"/>
          <w:lang w:eastAsia="zh-CN"/>
        </w:rPr>
        <w:t>(51%)</w:t>
      </w:r>
      <w:r w:rsidRPr="00B81A4C">
        <w:rPr>
          <w:rFonts w:ascii="Times New Roman" w:hAnsi="Times New Roman" w:cs="Times New Roman"/>
          <w:lang w:eastAsia="zh-CN"/>
        </w:rPr>
        <w:t>。多数缔约方</w:t>
      </w:r>
      <w:r w:rsidRPr="00B81A4C">
        <w:rPr>
          <w:rFonts w:ascii="Times New Roman" w:hAnsi="Times New Roman" w:cs="Times New Roman"/>
          <w:lang w:eastAsia="zh-CN"/>
        </w:rPr>
        <w:t>(61 %)</w:t>
      </w:r>
      <w:r w:rsidRPr="00B81A4C">
        <w:rPr>
          <w:rFonts w:ascii="Times New Roman" w:hAnsi="Times New Roman" w:cs="Times New Roman"/>
          <w:lang w:eastAsia="zh-CN"/>
        </w:rPr>
        <w:t>还提交了旨在大幅</w:t>
      </w:r>
      <w:r>
        <w:rPr>
          <w:rFonts w:ascii="Times New Roman" w:hAnsi="Times New Roman" w:cs="Times New Roman" w:hint="eastAsia"/>
          <w:lang w:eastAsia="zh-CN"/>
        </w:rPr>
        <w:t>增加应用</w:t>
      </w:r>
      <w:r w:rsidRPr="00B81A4C">
        <w:rPr>
          <w:rFonts w:ascii="Times New Roman" w:hAnsi="Times New Roman" w:cs="Times New Roman"/>
          <w:lang w:eastAsia="zh-CN"/>
        </w:rPr>
        <w:t>生物多样性友好做法的国家目标。约</w:t>
      </w:r>
      <w:r>
        <w:rPr>
          <w:rFonts w:ascii="Times New Roman" w:hAnsi="Times New Roman" w:cs="Times New Roman" w:hint="eastAsia"/>
          <w:lang w:eastAsia="zh-CN"/>
        </w:rPr>
        <w:t>半数</w:t>
      </w:r>
      <w:r w:rsidRPr="00B81A4C">
        <w:rPr>
          <w:rFonts w:ascii="Times New Roman" w:hAnsi="Times New Roman" w:cs="Times New Roman"/>
          <w:lang w:eastAsia="zh-CN"/>
        </w:rPr>
        <w:t>缔约方涉及了</w:t>
      </w:r>
      <w:r>
        <w:rPr>
          <w:rFonts w:ascii="Times New Roman" w:hAnsi="Times New Roman" w:cs="Times New Roman" w:hint="eastAsia"/>
          <w:lang w:eastAsia="zh-CN"/>
        </w:rPr>
        <w:t>本</w:t>
      </w:r>
      <w:r w:rsidRPr="00B81A4C">
        <w:rPr>
          <w:rFonts w:ascii="Times New Roman" w:hAnsi="Times New Roman" w:cs="Times New Roman"/>
          <w:lang w:eastAsia="zh-CN"/>
        </w:rPr>
        <w:t>行动目标中关于生产部门对保护生物多样性的贡献</w:t>
      </w:r>
      <w:r w:rsidRPr="00B81A4C">
        <w:rPr>
          <w:rFonts w:ascii="Times New Roman" w:hAnsi="Times New Roman" w:cs="Times New Roman"/>
          <w:lang w:eastAsia="zh-CN"/>
        </w:rPr>
        <w:t>(57%)</w:t>
      </w:r>
      <w:r w:rsidRPr="00B81A4C">
        <w:rPr>
          <w:rFonts w:ascii="Times New Roman" w:hAnsi="Times New Roman" w:cs="Times New Roman"/>
          <w:lang w:eastAsia="zh-CN"/>
        </w:rPr>
        <w:t>、自然对人类的贡献</w:t>
      </w:r>
      <w:r w:rsidRPr="00B81A4C">
        <w:rPr>
          <w:rFonts w:ascii="Times New Roman" w:hAnsi="Times New Roman" w:cs="Times New Roman"/>
          <w:lang w:eastAsia="zh-CN"/>
        </w:rPr>
        <w:t>(51%)</w:t>
      </w:r>
      <w:r w:rsidRPr="00B81A4C">
        <w:rPr>
          <w:rFonts w:ascii="Times New Roman" w:hAnsi="Times New Roman" w:cs="Times New Roman"/>
          <w:lang w:eastAsia="zh-CN"/>
        </w:rPr>
        <w:t>、生产部门的复原力和长期效率</w:t>
      </w:r>
      <w:r w:rsidRPr="00B81A4C">
        <w:rPr>
          <w:rFonts w:ascii="Times New Roman" w:hAnsi="Times New Roman" w:cs="Times New Roman"/>
          <w:lang w:eastAsia="zh-CN"/>
        </w:rPr>
        <w:t>(51%)</w:t>
      </w:r>
      <w:r w:rsidRPr="00B81A4C">
        <w:rPr>
          <w:rFonts w:ascii="Times New Roman" w:hAnsi="Times New Roman" w:cs="Times New Roman"/>
          <w:lang w:eastAsia="zh-CN"/>
        </w:rPr>
        <w:t>以及粮食安全</w:t>
      </w:r>
      <w:r w:rsidRPr="00B81A4C">
        <w:rPr>
          <w:rFonts w:ascii="Times New Roman" w:hAnsi="Times New Roman" w:cs="Times New Roman"/>
          <w:lang w:eastAsia="zh-CN"/>
        </w:rPr>
        <w:t>(46%)</w:t>
      </w:r>
      <w:r w:rsidRPr="00B81A4C">
        <w:rPr>
          <w:rFonts w:ascii="Times New Roman" w:hAnsi="Times New Roman" w:cs="Times New Roman"/>
          <w:lang w:eastAsia="zh-CN"/>
        </w:rPr>
        <w:t>等要素。总体而言，提交的国家目标</w:t>
      </w:r>
      <w:r>
        <w:rPr>
          <w:rFonts w:ascii="Times New Roman" w:hAnsi="Times New Roman" w:cs="Times New Roman" w:hint="eastAsia"/>
          <w:lang w:eastAsia="zh-CN"/>
        </w:rPr>
        <w:t>较好地涵盖了</w:t>
      </w:r>
      <w:r w:rsidRPr="00B81A4C">
        <w:rPr>
          <w:rFonts w:ascii="Times New Roman" w:hAnsi="Times New Roman" w:cs="Times New Roman"/>
          <w:lang w:eastAsia="zh-CN"/>
        </w:rPr>
        <w:t>行动目标</w:t>
      </w:r>
      <w:r w:rsidRPr="00B81A4C">
        <w:rPr>
          <w:rFonts w:ascii="Times New Roman" w:hAnsi="Times New Roman" w:cs="Times New Roman"/>
          <w:lang w:eastAsia="zh-CN"/>
        </w:rPr>
        <w:t>10</w:t>
      </w:r>
      <w:r>
        <w:rPr>
          <w:rFonts w:ascii="Times New Roman" w:hAnsi="Times New Roman" w:cs="Times New Roman" w:hint="eastAsia"/>
          <w:lang w:eastAsia="zh-CN"/>
        </w:rPr>
        <w:t>的范围</w:t>
      </w:r>
      <w:r w:rsidRPr="00B81A4C">
        <w:rPr>
          <w:rFonts w:ascii="Times New Roman" w:hAnsi="Times New Roman" w:cs="Times New Roman"/>
          <w:lang w:eastAsia="zh-CN"/>
        </w:rPr>
        <w:t>。虽然</w:t>
      </w:r>
      <w:r>
        <w:rPr>
          <w:rFonts w:ascii="Times New Roman" w:hAnsi="Times New Roman" w:cs="Times New Roman" w:hint="eastAsia"/>
          <w:lang w:eastAsia="zh-CN"/>
        </w:rPr>
        <w:t>该</w:t>
      </w:r>
      <w:r w:rsidRPr="00B81A4C">
        <w:rPr>
          <w:rFonts w:ascii="Times New Roman" w:hAnsi="Times New Roman" w:cs="Times New Roman"/>
          <w:lang w:eastAsia="zh-CN"/>
        </w:rPr>
        <w:t>行动目标未包含具体的量化要素，但承诺</w:t>
      </w:r>
      <w:r>
        <w:rPr>
          <w:rFonts w:ascii="Times New Roman" w:hAnsi="Times New Roman" w:cs="Times New Roman" w:hint="eastAsia"/>
          <w:lang w:eastAsia="zh-CN"/>
        </w:rPr>
        <w:t>将</w:t>
      </w:r>
      <w:r w:rsidRPr="00B81A4C">
        <w:rPr>
          <w:rFonts w:ascii="Times New Roman" w:hAnsi="Times New Roman" w:cs="Times New Roman"/>
          <w:lang w:eastAsia="zh-CN"/>
        </w:rPr>
        <w:t>大幅增加应用生物多样性友好做法。</w:t>
      </w:r>
    </w:p>
    <w:p w14:paraId="1A43039D" w14:textId="77777777" w:rsidR="00430DCF" w:rsidRPr="00B81A4C" w:rsidRDefault="00430DCF" w:rsidP="00767954">
      <w:pPr>
        <w:rPr>
          <w:rFonts w:ascii="Times New Roman" w:hAnsi="Times New Roman" w:cs="Times New Roman"/>
          <w:lang w:eastAsia="zh-CN"/>
        </w:rPr>
      </w:pPr>
    </w:p>
    <w:p w14:paraId="17EE6CCA" w14:textId="77777777" w:rsidR="00430DCF" w:rsidRPr="00B81A4C" w:rsidRDefault="00430DCF" w:rsidP="00767954">
      <w:pPr>
        <w:pStyle w:val="Heading5"/>
        <w:rPr>
          <w:rFonts w:ascii="Times New Roman" w:eastAsia="SimSun" w:hAnsi="Times New Roman" w:cs="Times New Roman"/>
          <w:lang w:eastAsia="zh-CN"/>
        </w:rPr>
      </w:pPr>
      <w:r w:rsidRPr="00B81A4C">
        <w:rPr>
          <w:rFonts w:ascii="Times New Roman" w:eastAsia="SimSun" w:hAnsi="Times New Roman" w:cs="Times New Roman"/>
          <w:lang w:eastAsia="zh-CN"/>
        </w:rPr>
        <w:t>进</w:t>
      </w:r>
      <w:r>
        <w:rPr>
          <w:rFonts w:ascii="Times New Roman" w:eastAsia="SimSun" w:hAnsi="Times New Roman" w:cs="Times New Roman" w:hint="eastAsia"/>
          <w:lang w:eastAsia="zh-CN"/>
        </w:rPr>
        <w:t>度</w:t>
      </w:r>
      <w:r w:rsidRPr="00B81A4C">
        <w:rPr>
          <w:rFonts w:ascii="Times New Roman" w:eastAsia="SimSun" w:hAnsi="Times New Roman" w:cs="Times New Roman"/>
          <w:lang w:eastAsia="zh-CN"/>
        </w:rPr>
        <w:t>指标</w:t>
      </w:r>
    </w:p>
    <w:p w14:paraId="30D03130" w14:textId="77777777" w:rsidR="00430DCF" w:rsidRPr="00B66112" w:rsidRDefault="00430DCF" w:rsidP="00767954">
      <w:pPr>
        <w:pStyle w:val="Caption"/>
        <w:rPr>
          <w:i w:val="0"/>
          <w:iCs w:val="0"/>
          <w:sz w:val="20"/>
          <w:szCs w:val="20"/>
          <w:lang w:eastAsia="zh-CN"/>
        </w:rPr>
      </w:pPr>
    </w:p>
    <w:p w14:paraId="3DFBD3EE" w14:textId="77777777" w:rsidR="00430DCF" w:rsidRPr="00E13A65" w:rsidRDefault="00430DCF" w:rsidP="00767954">
      <w:pPr>
        <w:pStyle w:val="Caption"/>
        <w:rPr>
          <w:rFonts w:ascii="Times New Roman" w:eastAsia="SimSun" w:hAnsi="Times New Roman" w:cs="Times New Roman"/>
          <w:i w:val="0"/>
          <w:sz w:val="20"/>
          <w:szCs w:val="20"/>
          <w:lang w:eastAsia="zh-CN"/>
        </w:rPr>
      </w:pPr>
      <w:r w:rsidRPr="00E13A65">
        <w:rPr>
          <w:rFonts w:ascii="Times New Roman" w:eastAsia="SimSun" w:hAnsi="Times New Roman" w:cs="Times New Roman"/>
          <w:i w:val="0"/>
          <w:sz w:val="20"/>
          <w:szCs w:val="20"/>
          <w:lang w:eastAsia="zh-CN"/>
        </w:rPr>
        <w:t>表</w:t>
      </w:r>
      <w:r w:rsidRPr="00E13A65">
        <w:rPr>
          <w:rFonts w:ascii="Times New Roman" w:eastAsia="SimSun" w:hAnsi="Times New Roman" w:cs="Times New Roman"/>
          <w:i w:val="0"/>
          <w:sz w:val="20"/>
          <w:szCs w:val="20"/>
          <w:lang w:eastAsia="zh-CN"/>
        </w:rPr>
        <w:t xml:space="preserve"> </w:t>
      </w:r>
      <w:r w:rsidRPr="00E13A65">
        <w:rPr>
          <w:rFonts w:ascii="Times New Roman" w:eastAsia="SimSun" w:hAnsi="Times New Roman" w:cs="Times New Roman"/>
          <w:i w:val="0"/>
          <w:noProof/>
          <w:sz w:val="20"/>
          <w:szCs w:val="20"/>
          <w:lang w:eastAsia="zh-CN"/>
        </w:rPr>
        <w:t>23</w:t>
      </w:r>
      <w:r w:rsidRPr="00E13A65">
        <w:rPr>
          <w:rFonts w:ascii="Times New Roman" w:eastAsia="SimSun" w:hAnsi="Times New Roman" w:cs="Times New Roman"/>
          <w:i w:val="0"/>
          <w:iCs w:val="0"/>
          <w:sz w:val="20"/>
          <w:szCs w:val="20"/>
          <w:lang w:eastAsia="zh-CN"/>
        </w:rPr>
        <w:t xml:space="preserve"> </w:t>
      </w:r>
    </w:p>
    <w:p w14:paraId="00FE34F8" w14:textId="77777777" w:rsidR="00430DCF" w:rsidRPr="00E13A65" w:rsidRDefault="00430DCF" w:rsidP="00767954">
      <w:pPr>
        <w:pStyle w:val="Caption"/>
        <w:rPr>
          <w:rFonts w:ascii="Times New Roman" w:eastAsia="SimSun" w:hAnsi="Times New Roman" w:cs="Times New Roman"/>
          <w:b/>
          <w:bCs/>
          <w:i w:val="0"/>
          <w:iCs w:val="0"/>
          <w:sz w:val="20"/>
          <w:szCs w:val="20"/>
        </w:rPr>
      </w:pPr>
      <w:r w:rsidRPr="00E13A65">
        <w:rPr>
          <w:rFonts w:ascii="Times New Roman" w:eastAsia="SimSun" w:hAnsi="Times New Roman" w:cs="Times New Roman"/>
          <w:b/>
          <w:bCs/>
          <w:i w:val="0"/>
          <w:iCs w:val="0"/>
          <w:sz w:val="20"/>
          <w:szCs w:val="20"/>
          <w:lang w:eastAsia="zh-CN"/>
        </w:rPr>
        <w:t>《昆蒙框架》行动目标</w:t>
      </w:r>
      <w:r w:rsidRPr="00E13A65">
        <w:rPr>
          <w:rFonts w:ascii="Times New Roman" w:eastAsia="SimSun" w:hAnsi="Times New Roman" w:cs="Times New Roman"/>
          <w:b/>
          <w:bCs/>
          <w:i w:val="0"/>
          <w:iCs w:val="0"/>
          <w:sz w:val="20"/>
          <w:szCs w:val="20"/>
          <w:lang w:eastAsia="zh-CN"/>
        </w:rPr>
        <w:t>10</w:t>
      </w:r>
      <w:r w:rsidRPr="00E13A65">
        <w:rPr>
          <w:rFonts w:ascii="Times New Roman" w:eastAsia="SimSun" w:hAnsi="Times New Roman" w:cs="Times New Roman"/>
          <w:b/>
          <w:bCs/>
          <w:i w:val="0"/>
          <w:iCs w:val="0"/>
          <w:sz w:val="20"/>
          <w:szCs w:val="20"/>
          <w:lang w:eastAsia="zh-CN"/>
        </w:rPr>
        <w:t>指标评分卡</w:t>
      </w:r>
    </w:p>
    <w:p w14:paraId="3342C9F6" w14:textId="77777777" w:rsidR="00430DCF" w:rsidRPr="00E13A65" w:rsidRDefault="00430DCF" w:rsidP="00767954">
      <w:pPr>
        <w:rPr>
          <w:rFonts w:ascii="Times New Roman" w:hAnsi="Times New Roman" w:cs="Times New Roman"/>
          <w:lang w:eastAsia="ja-JP"/>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2142"/>
        <w:gridCol w:w="567"/>
        <w:gridCol w:w="2977"/>
        <w:gridCol w:w="567"/>
      </w:tblGrid>
      <w:tr w:rsidR="00430DCF" w:rsidRPr="00E13A65" w14:paraId="068CCC67" w14:textId="77777777" w:rsidTr="004C0F10">
        <w:trPr>
          <w:trHeight w:val="1050"/>
        </w:trPr>
        <w:tc>
          <w:tcPr>
            <w:tcW w:w="3240" w:type="dxa"/>
            <w:shd w:val="clear" w:color="000000" w:fill="FFFFFF"/>
            <w:vAlign w:val="center"/>
          </w:tcPr>
          <w:p w14:paraId="244AC13B" w14:textId="77777777" w:rsidR="00430DCF" w:rsidRPr="00E13A65"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c>
          <w:tcPr>
            <w:tcW w:w="2709" w:type="dxa"/>
            <w:gridSpan w:val="2"/>
            <w:vAlign w:val="center"/>
          </w:tcPr>
          <w:p w14:paraId="62E3B1C3" w14:textId="77777777" w:rsidR="00430DCF" w:rsidRPr="00E13A65" w:rsidRDefault="00430DCF" w:rsidP="003F5386">
            <w:pPr>
              <w:rPr>
                <w:rFonts w:ascii="Times New Roman" w:hAnsi="Times New Roman" w:cs="Times New Roman"/>
                <w:color w:val="000000"/>
                <w:kern w:val="0"/>
                <w:sz w:val="20"/>
                <w:szCs w:val="20"/>
                <w:lang w:val="en-CA" w:eastAsia="en-CA"/>
                <w14:ligatures w14:val="none"/>
              </w:rPr>
            </w:pPr>
            <w:r w:rsidRPr="00E13A65">
              <w:rPr>
                <w:rFonts w:ascii="Times New Roman" w:hAnsi="Times New Roman" w:cs="Times New Roman"/>
                <w:color w:val="000000"/>
                <w:sz w:val="20"/>
                <w:szCs w:val="20"/>
              </w:rPr>
              <w:t>指标使用情况</w:t>
            </w:r>
          </w:p>
        </w:tc>
        <w:tc>
          <w:tcPr>
            <w:tcW w:w="3544" w:type="dxa"/>
            <w:gridSpan w:val="2"/>
            <w:vAlign w:val="center"/>
          </w:tcPr>
          <w:p w14:paraId="5427664F" w14:textId="77777777" w:rsidR="00430DCF" w:rsidRPr="00E13A65"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E13A65">
              <w:rPr>
                <w:rFonts w:ascii="Times New Roman" w:hAnsi="Times New Roman" w:cs="Times New Roman"/>
                <w:color w:val="000000"/>
                <w:sz w:val="20"/>
                <w:szCs w:val="20"/>
              </w:rPr>
              <w:t>指标衡量结果</w:t>
            </w:r>
          </w:p>
        </w:tc>
      </w:tr>
      <w:tr w:rsidR="00430DCF" w:rsidRPr="00E13A65" w14:paraId="72E8ABB3" w14:textId="77777777" w:rsidTr="004C0F10">
        <w:trPr>
          <w:trHeight w:val="1050"/>
        </w:trPr>
        <w:tc>
          <w:tcPr>
            <w:tcW w:w="3240" w:type="dxa"/>
            <w:shd w:val="clear" w:color="000000" w:fill="FFFFFF"/>
            <w:vAlign w:val="center"/>
            <w:hideMark/>
          </w:tcPr>
          <w:p w14:paraId="628A4DE1" w14:textId="77777777" w:rsidR="00430DCF" w:rsidRPr="00E13A65" w:rsidRDefault="00430DCF" w:rsidP="00FC0F90">
            <w:pPr>
              <w:spacing w:after="0" w:line="240" w:lineRule="auto"/>
              <w:jc w:val="center"/>
              <w:rPr>
                <w:rFonts w:ascii="Times New Roman" w:hAnsi="Times New Roman" w:cs="Times New Roman"/>
                <w:color w:val="000000"/>
                <w:kern w:val="0"/>
                <w:sz w:val="20"/>
                <w:szCs w:val="20"/>
                <w:lang w:val="en-CA" w:eastAsia="zh-CN"/>
                <w14:ligatures w14:val="none"/>
              </w:rPr>
            </w:pPr>
            <w:r w:rsidRPr="00E13A65">
              <w:rPr>
                <w:rFonts w:ascii="Times New Roman" w:hAnsi="Times New Roman" w:cs="Times New Roman"/>
                <w:color w:val="000000"/>
                <w:kern w:val="0"/>
                <w:sz w:val="20"/>
                <w:szCs w:val="20"/>
                <w:lang w:val="en-CA" w:eastAsia="zh-CN"/>
                <w14:ligatures w14:val="none"/>
              </w:rPr>
              <w:t>标题指标</w:t>
            </w:r>
            <w:r w:rsidRPr="00E13A65">
              <w:rPr>
                <w:rFonts w:ascii="Times New Roman" w:hAnsi="Times New Roman" w:cs="Times New Roman"/>
                <w:color w:val="000000"/>
                <w:kern w:val="0"/>
                <w:sz w:val="20"/>
                <w:szCs w:val="20"/>
                <w:lang w:val="en-CA" w:eastAsia="zh-CN"/>
                <w14:ligatures w14:val="none"/>
              </w:rPr>
              <w:t xml:space="preserve">10.1: </w:t>
            </w:r>
            <w:r w:rsidRPr="00E13A65">
              <w:rPr>
                <w:rFonts w:ascii="Times New Roman" w:hAnsi="Times New Roman" w:cs="Times New Roman"/>
                <w:sz w:val="20"/>
                <w:szCs w:val="20"/>
                <w:lang w:eastAsia="zh-CN"/>
              </w:rPr>
              <w:t>生产性和可持续农业占农地面积的比例</w:t>
            </w:r>
          </w:p>
        </w:tc>
        <w:tc>
          <w:tcPr>
            <w:tcW w:w="2142" w:type="dxa"/>
            <w:vAlign w:val="center"/>
            <w:hideMark/>
          </w:tcPr>
          <w:p w14:paraId="6EDA8EFF" w14:textId="77777777" w:rsidR="00430DCF" w:rsidRPr="00E13A65" w:rsidRDefault="00430DCF" w:rsidP="00FC0F90">
            <w:pPr>
              <w:spacing w:after="0" w:line="240" w:lineRule="auto"/>
              <w:jc w:val="center"/>
              <w:rPr>
                <w:rFonts w:ascii="Times New Roman" w:hAnsi="Times New Roman" w:cs="Times New Roman"/>
                <w:color w:val="000000"/>
                <w:kern w:val="0"/>
                <w:sz w:val="20"/>
                <w:szCs w:val="20"/>
                <w:lang w:val="en-CA" w:eastAsia="zh-CN"/>
                <w14:ligatures w14:val="none"/>
              </w:rPr>
            </w:pPr>
            <w:r w:rsidRPr="00E13A65">
              <w:rPr>
                <w:rFonts w:ascii="Times New Roman" w:hAnsi="Times New Roman" w:cs="Times New Roman"/>
                <w:color w:val="000000"/>
                <w:kern w:val="0"/>
                <w:sz w:val="20"/>
                <w:szCs w:val="20"/>
                <w:lang w:val="en-CA" w:eastAsia="en-CA"/>
                <w14:ligatures w14:val="none"/>
              </w:rPr>
              <w:t xml:space="preserve">31 </w:t>
            </w:r>
            <w:r w:rsidRPr="00E13A65">
              <w:rPr>
                <w:rFonts w:ascii="Times New Roman" w:hAnsi="Times New Roman" w:cs="Times New Roman"/>
                <w:color w:val="000000"/>
                <w:kern w:val="0"/>
                <w:sz w:val="20"/>
                <w:szCs w:val="20"/>
                <w:lang w:val="en-CA" w:eastAsia="zh-CN"/>
                <w14:ligatures w14:val="none"/>
              </w:rPr>
              <w:t>%</w:t>
            </w:r>
            <w:r w:rsidRPr="00E13A65">
              <w:rPr>
                <w:rFonts w:ascii="Times New Roman" w:hAnsi="Times New Roman" w:cs="Times New Roman"/>
                <w:color w:val="000000"/>
                <w:kern w:val="0"/>
                <w:sz w:val="20"/>
                <w:szCs w:val="20"/>
                <w:lang w:val="en-CA" w:eastAsia="zh-CN"/>
                <w14:ligatures w14:val="none"/>
              </w:rPr>
              <w:t>的缔约方</w:t>
            </w:r>
          </w:p>
        </w:tc>
        <w:tc>
          <w:tcPr>
            <w:tcW w:w="567" w:type="dxa"/>
            <w:shd w:val="clear" w:color="000000" w:fill="FFC000"/>
            <w:vAlign w:val="center"/>
            <w:hideMark/>
          </w:tcPr>
          <w:p w14:paraId="51ACB9CE" w14:textId="77777777" w:rsidR="00430DCF" w:rsidRPr="00E13A65" w:rsidRDefault="00430DCF" w:rsidP="00FC0F90">
            <w:pPr>
              <w:spacing w:after="0" w:line="240" w:lineRule="auto"/>
              <w:jc w:val="center"/>
              <w:rPr>
                <w:rFonts w:ascii="Times New Roman" w:hAnsi="Times New Roman" w:cs="Times New Roman"/>
                <w:color w:val="000000"/>
                <w:kern w:val="0"/>
                <w:sz w:val="20"/>
                <w:szCs w:val="20"/>
                <w:lang w:val="en-CA" w:eastAsia="en-CA"/>
                <w14:ligatures w14:val="none"/>
              </w:rPr>
            </w:pPr>
          </w:p>
        </w:tc>
        <w:tc>
          <w:tcPr>
            <w:tcW w:w="2977" w:type="dxa"/>
            <w:vAlign w:val="center"/>
            <w:hideMark/>
          </w:tcPr>
          <w:p w14:paraId="6A6106B3" w14:textId="77777777" w:rsidR="00430DCF" w:rsidRPr="00E13A65" w:rsidRDefault="00430DCF" w:rsidP="00FC0F90">
            <w:pPr>
              <w:spacing w:after="0" w:line="240" w:lineRule="auto"/>
              <w:jc w:val="center"/>
              <w:rPr>
                <w:rFonts w:ascii="Times New Roman" w:hAnsi="Times New Roman" w:cs="Times New Roman"/>
                <w:color w:val="000000"/>
                <w:kern w:val="0"/>
                <w:sz w:val="20"/>
                <w:szCs w:val="20"/>
                <w:lang w:val="en-CA" w:eastAsia="zh-CN"/>
                <w14:ligatures w14:val="none"/>
              </w:rPr>
            </w:pPr>
            <w:r w:rsidRPr="00E13A65">
              <w:rPr>
                <w:rFonts w:ascii="Times New Roman" w:hAnsi="Times New Roman" w:cs="Times New Roman"/>
                <w:color w:val="000000"/>
                <w:kern w:val="0"/>
                <w:sz w:val="20"/>
                <w:szCs w:val="20"/>
                <w:lang w:val="en-CA" w:eastAsia="zh-CN"/>
                <w14:ligatures w14:val="none"/>
              </w:rPr>
              <w:t>总体而言，半数缔约方的生产性和可持续农业占比不足</w:t>
            </w:r>
            <w:r w:rsidRPr="00E13A65">
              <w:rPr>
                <w:rFonts w:ascii="Times New Roman" w:hAnsi="Times New Roman" w:cs="Times New Roman"/>
                <w:color w:val="000000"/>
                <w:kern w:val="0"/>
                <w:sz w:val="20"/>
                <w:szCs w:val="20"/>
                <w:lang w:val="en-CA" w:eastAsia="zh-CN"/>
                <w14:ligatures w14:val="none"/>
              </w:rPr>
              <w:t>13%</w:t>
            </w:r>
            <w:r w:rsidRPr="00E13A65">
              <w:rPr>
                <w:rFonts w:ascii="Times New Roman" w:hAnsi="Times New Roman" w:cs="Times New Roman"/>
                <w:color w:val="000000"/>
                <w:kern w:val="0"/>
                <w:sz w:val="20"/>
                <w:szCs w:val="20"/>
                <w:lang w:val="en-CA" w:eastAsia="zh-CN"/>
                <w14:ligatures w14:val="none"/>
              </w:rPr>
              <w:t>，介于</w:t>
            </w:r>
            <w:r w:rsidRPr="00E13A65">
              <w:rPr>
                <w:rFonts w:ascii="Times New Roman" w:hAnsi="Times New Roman" w:cs="Times New Roman"/>
                <w:color w:val="000000"/>
                <w:kern w:val="0"/>
                <w:sz w:val="20"/>
                <w:szCs w:val="20"/>
                <w:lang w:val="en-CA" w:eastAsia="zh-CN"/>
                <w14:ligatures w14:val="none"/>
              </w:rPr>
              <w:t>0.2%</w:t>
            </w:r>
            <w:r w:rsidRPr="00E13A65">
              <w:rPr>
                <w:rFonts w:ascii="Times New Roman" w:hAnsi="Times New Roman" w:cs="Times New Roman"/>
                <w:color w:val="000000"/>
                <w:kern w:val="0"/>
                <w:sz w:val="20"/>
                <w:szCs w:val="20"/>
                <w:lang w:val="en-CA" w:eastAsia="zh-CN"/>
                <w14:ligatures w14:val="none"/>
              </w:rPr>
              <w:t>至</w:t>
            </w:r>
            <w:r w:rsidRPr="00E13A65">
              <w:rPr>
                <w:rFonts w:ascii="Times New Roman" w:hAnsi="Times New Roman" w:cs="Times New Roman"/>
                <w:color w:val="000000"/>
                <w:kern w:val="0"/>
                <w:sz w:val="20"/>
                <w:szCs w:val="20"/>
                <w:lang w:val="en-CA" w:eastAsia="zh-CN"/>
                <w14:ligatures w14:val="none"/>
              </w:rPr>
              <w:t>100%</w:t>
            </w:r>
            <w:r w:rsidRPr="00E13A65">
              <w:rPr>
                <w:rFonts w:ascii="Times New Roman" w:hAnsi="Times New Roman" w:cs="Times New Roman"/>
                <w:color w:val="000000"/>
                <w:kern w:val="0"/>
                <w:sz w:val="20"/>
                <w:szCs w:val="20"/>
                <w:lang w:val="en-CA" w:eastAsia="zh-CN"/>
                <w14:ligatures w14:val="none"/>
              </w:rPr>
              <w:t>之间</w:t>
            </w:r>
          </w:p>
          <w:p w14:paraId="274AEC54" w14:textId="77777777" w:rsidR="00430DCF" w:rsidRPr="00E13A65" w:rsidRDefault="00430DCF" w:rsidP="00FC0F90">
            <w:pPr>
              <w:spacing w:after="0" w:line="240" w:lineRule="auto"/>
              <w:jc w:val="center"/>
              <w:rPr>
                <w:rFonts w:ascii="Times New Roman" w:hAnsi="Times New Roman" w:cs="Times New Roman"/>
                <w:color w:val="000000"/>
                <w:kern w:val="0"/>
                <w:sz w:val="20"/>
                <w:szCs w:val="20"/>
                <w:lang w:val="en-CA" w:eastAsia="zh-CN"/>
                <w14:ligatures w14:val="none"/>
              </w:rPr>
            </w:pPr>
            <w:r w:rsidRPr="00E13A65">
              <w:rPr>
                <w:rFonts w:ascii="Times New Roman" w:hAnsi="Times New Roman" w:cs="Times New Roman"/>
                <w:color w:val="000000"/>
                <w:kern w:val="0"/>
                <w:sz w:val="20"/>
                <w:szCs w:val="20"/>
                <w:lang w:val="en-CA" w:eastAsia="zh-CN"/>
                <w14:ligatures w14:val="none"/>
              </w:rPr>
              <w:t>(</w:t>
            </w:r>
            <w:r w:rsidRPr="00E13A65">
              <w:rPr>
                <w:rFonts w:ascii="Times New Roman" w:hAnsi="Times New Roman" w:cs="Times New Roman"/>
                <w:color w:val="000000"/>
                <w:kern w:val="0"/>
                <w:sz w:val="20"/>
                <w:szCs w:val="20"/>
                <w:lang w:val="en-CA" w:eastAsia="zh-CN"/>
                <w14:ligatures w14:val="none"/>
              </w:rPr>
              <w:t>随时间推移呈上升趋势</w:t>
            </w:r>
            <w:r w:rsidRPr="00E13A65">
              <w:rPr>
                <w:rFonts w:ascii="Times New Roman" w:hAnsi="Times New Roman" w:cs="Times New Roman"/>
                <w:color w:val="000000"/>
                <w:kern w:val="0"/>
                <w:sz w:val="20"/>
                <w:szCs w:val="20"/>
                <w:lang w:val="en-CA" w:eastAsia="zh-CN"/>
                <w14:ligatures w14:val="none"/>
              </w:rPr>
              <w:t>)</w:t>
            </w:r>
          </w:p>
        </w:tc>
        <w:tc>
          <w:tcPr>
            <w:tcW w:w="567" w:type="dxa"/>
            <w:shd w:val="clear" w:color="000000" w:fill="FFC000"/>
            <w:vAlign w:val="center"/>
            <w:hideMark/>
          </w:tcPr>
          <w:p w14:paraId="00590A31" w14:textId="77777777" w:rsidR="00430DCF" w:rsidRPr="00E13A65" w:rsidRDefault="00430DCF" w:rsidP="00FC0F90">
            <w:pPr>
              <w:spacing w:after="0" w:line="240" w:lineRule="auto"/>
              <w:jc w:val="center"/>
              <w:rPr>
                <w:rFonts w:ascii="Times New Roman" w:hAnsi="Times New Roman" w:cs="Times New Roman"/>
                <w:color w:val="000000"/>
                <w:kern w:val="0"/>
                <w:sz w:val="20"/>
                <w:szCs w:val="20"/>
                <w:lang w:val="en-CA" w:eastAsia="zh-CN"/>
                <w14:ligatures w14:val="none"/>
              </w:rPr>
            </w:pPr>
          </w:p>
        </w:tc>
      </w:tr>
      <w:tr w:rsidR="00430DCF" w:rsidRPr="00E13A65" w14:paraId="71C73F26" w14:textId="77777777" w:rsidTr="004C0F10">
        <w:trPr>
          <w:trHeight w:val="1050"/>
        </w:trPr>
        <w:tc>
          <w:tcPr>
            <w:tcW w:w="3240" w:type="dxa"/>
            <w:shd w:val="clear" w:color="000000" w:fill="FFFFFF"/>
            <w:vAlign w:val="center"/>
            <w:hideMark/>
          </w:tcPr>
          <w:p w14:paraId="630FF12E" w14:textId="77777777" w:rsidR="00430DCF" w:rsidRPr="00E13A65" w:rsidRDefault="00430DCF" w:rsidP="00FC0F90">
            <w:pPr>
              <w:spacing w:after="0" w:line="240" w:lineRule="auto"/>
              <w:jc w:val="center"/>
              <w:rPr>
                <w:rFonts w:ascii="Times New Roman" w:hAnsi="Times New Roman" w:cs="Times New Roman"/>
                <w:color w:val="000000"/>
                <w:kern w:val="0"/>
                <w:sz w:val="20"/>
                <w:szCs w:val="20"/>
                <w:lang w:val="en-CA" w:eastAsia="zh-CN"/>
                <w14:ligatures w14:val="none"/>
              </w:rPr>
            </w:pPr>
            <w:r w:rsidRPr="00E13A65">
              <w:rPr>
                <w:rFonts w:ascii="Times New Roman" w:hAnsi="Times New Roman" w:cs="Times New Roman"/>
                <w:color w:val="000000"/>
                <w:kern w:val="0"/>
                <w:sz w:val="20"/>
                <w:szCs w:val="20"/>
                <w:lang w:val="en-CA" w:eastAsia="zh-CN"/>
                <w14:ligatures w14:val="none"/>
              </w:rPr>
              <w:t>标题指标</w:t>
            </w:r>
            <w:r w:rsidRPr="00E13A65">
              <w:rPr>
                <w:rFonts w:ascii="Times New Roman" w:hAnsi="Times New Roman" w:cs="Times New Roman"/>
                <w:color w:val="000000"/>
                <w:kern w:val="0"/>
                <w:sz w:val="20"/>
                <w:szCs w:val="20"/>
                <w:lang w:val="en-CA" w:eastAsia="zh-CN"/>
                <w14:ligatures w14:val="none"/>
              </w:rPr>
              <w:t xml:space="preserve">10.2: </w:t>
            </w:r>
            <w:r w:rsidRPr="00E13A65">
              <w:rPr>
                <w:rFonts w:ascii="Times New Roman" w:hAnsi="Times New Roman" w:cs="Times New Roman"/>
                <w:sz w:val="20"/>
                <w:szCs w:val="20"/>
                <w:lang w:eastAsia="zh-CN"/>
              </w:rPr>
              <w:t>实施可持续森林管理的进展</w:t>
            </w:r>
          </w:p>
        </w:tc>
        <w:tc>
          <w:tcPr>
            <w:tcW w:w="2142" w:type="dxa"/>
            <w:vAlign w:val="center"/>
            <w:hideMark/>
          </w:tcPr>
          <w:p w14:paraId="75A46360" w14:textId="77777777" w:rsidR="00430DCF" w:rsidRPr="00E13A65" w:rsidRDefault="00430DCF" w:rsidP="00FC0F90">
            <w:pPr>
              <w:spacing w:after="0" w:line="240" w:lineRule="auto"/>
              <w:jc w:val="center"/>
              <w:rPr>
                <w:rFonts w:ascii="Times New Roman" w:hAnsi="Times New Roman" w:cs="Times New Roman"/>
                <w:color w:val="000000"/>
                <w:kern w:val="0"/>
                <w:sz w:val="20"/>
                <w:szCs w:val="20"/>
                <w:lang w:val="en-CA" w:eastAsia="zh-CN"/>
                <w14:ligatures w14:val="none"/>
              </w:rPr>
            </w:pPr>
            <w:r w:rsidRPr="00E13A65">
              <w:rPr>
                <w:rFonts w:ascii="Times New Roman" w:hAnsi="Times New Roman" w:cs="Times New Roman"/>
                <w:color w:val="000000"/>
                <w:kern w:val="0"/>
                <w:sz w:val="20"/>
                <w:szCs w:val="20"/>
                <w:lang w:val="en-CA" w:eastAsia="en-CA"/>
                <w14:ligatures w14:val="none"/>
              </w:rPr>
              <w:t xml:space="preserve">50 </w:t>
            </w:r>
            <w:r w:rsidRPr="00E13A65">
              <w:rPr>
                <w:rFonts w:ascii="Times New Roman" w:hAnsi="Times New Roman" w:cs="Times New Roman"/>
                <w:color w:val="000000"/>
                <w:kern w:val="0"/>
                <w:sz w:val="20"/>
                <w:szCs w:val="20"/>
                <w:lang w:val="en-CA" w:eastAsia="zh-CN"/>
                <w14:ligatures w14:val="none"/>
              </w:rPr>
              <w:t>%</w:t>
            </w:r>
            <w:r w:rsidRPr="00E13A65">
              <w:rPr>
                <w:rFonts w:ascii="Times New Roman" w:hAnsi="Times New Roman" w:cs="Times New Roman"/>
                <w:color w:val="000000"/>
                <w:kern w:val="0"/>
                <w:sz w:val="20"/>
                <w:szCs w:val="20"/>
                <w:lang w:val="en-CA" w:eastAsia="zh-CN"/>
                <w14:ligatures w14:val="none"/>
              </w:rPr>
              <w:t>的缔约方</w:t>
            </w:r>
          </w:p>
        </w:tc>
        <w:tc>
          <w:tcPr>
            <w:tcW w:w="567" w:type="dxa"/>
            <w:shd w:val="clear" w:color="auto" w:fill="FFC000"/>
            <w:vAlign w:val="center"/>
            <w:hideMark/>
          </w:tcPr>
          <w:p w14:paraId="3E8548C5" w14:textId="77777777" w:rsidR="00430DCF" w:rsidRPr="00E13A65" w:rsidRDefault="00430DCF" w:rsidP="00FC0F90">
            <w:pPr>
              <w:spacing w:after="0" w:line="240" w:lineRule="auto"/>
              <w:jc w:val="center"/>
              <w:rPr>
                <w:rFonts w:ascii="Times New Roman" w:hAnsi="Times New Roman" w:cs="Times New Roman"/>
                <w:color w:val="000000"/>
                <w:kern w:val="0"/>
                <w:sz w:val="20"/>
                <w:szCs w:val="20"/>
                <w:lang w:val="en-CA" w:eastAsia="en-CA"/>
                <w14:ligatures w14:val="none"/>
              </w:rPr>
            </w:pPr>
          </w:p>
        </w:tc>
        <w:tc>
          <w:tcPr>
            <w:tcW w:w="2977" w:type="dxa"/>
            <w:vAlign w:val="center"/>
            <w:hideMark/>
          </w:tcPr>
          <w:p w14:paraId="1A4580D0" w14:textId="77777777" w:rsidR="00430DCF" w:rsidRPr="00E13A65" w:rsidRDefault="00430DCF" w:rsidP="00FC0F90">
            <w:pPr>
              <w:spacing w:after="0" w:line="240" w:lineRule="auto"/>
              <w:jc w:val="center"/>
              <w:rPr>
                <w:rFonts w:ascii="Times New Roman" w:hAnsi="Times New Roman" w:cs="Times New Roman"/>
                <w:color w:val="000000"/>
                <w:kern w:val="0"/>
                <w:sz w:val="20"/>
                <w:szCs w:val="20"/>
                <w:lang w:val="en-CA" w:eastAsia="zh-CN"/>
                <w14:ligatures w14:val="none"/>
              </w:rPr>
            </w:pPr>
            <w:r w:rsidRPr="00E13A65">
              <w:rPr>
                <w:rFonts w:ascii="Times New Roman" w:hAnsi="Times New Roman" w:cs="Times New Roman"/>
                <w:color w:val="000000"/>
                <w:kern w:val="0"/>
                <w:sz w:val="20"/>
                <w:szCs w:val="20"/>
                <w:lang w:eastAsia="zh-CN"/>
                <w14:ligatures w14:val="none"/>
              </w:rPr>
              <w:t>总体而言，所有次级指标的趋势均保持稳定</w:t>
            </w:r>
          </w:p>
        </w:tc>
        <w:tc>
          <w:tcPr>
            <w:tcW w:w="567" w:type="dxa"/>
            <w:shd w:val="clear" w:color="000000" w:fill="FFC000"/>
            <w:vAlign w:val="center"/>
            <w:hideMark/>
          </w:tcPr>
          <w:p w14:paraId="776B7DD5" w14:textId="77777777" w:rsidR="00430DCF" w:rsidRPr="00E13A65" w:rsidRDefault="00430DCF" w:rsidP="00FC0F90">
            <w:pPr>
              <w:spacing w:after="0" w:line="240" w:lineRule="auto"/>
              <w:jc w:val="center"/>
              <w:rPr>
                <w:rFonts w:ascii="Times New Roman" w:hAnsi="Times New Roman" w:cs="Times New Roman"/>
                <w:color w:val="000000"/>
                <w:kern w:val="0"/>
                <w:sz w:val="20"/>
                <w:szCs w:val="20"/>
                <w:lang w:val="en-CA" w:eastAsia="zh-CN"/>
                <w14:ligatures w14:val="none"/>
              </w:rPr>
            </w:pPr>
          </w:p>
        </w:tc>
      </w:tr>
      <w:tr w:rsidR="00430DCF" w:rsidRPr="00E13A65" w14:paraId="41DBEBAF" w14:textId="77777777" w:rsidTr="004C0F10">
        <w:trPr>
          <w:trHeight w:val="1050"/>
        </w:trPr>
        <w:tc>
          <w:tcPr>
            <w:tcW w:w="3240" w:type="dxa"/>
            <w:shd w:val="clear" w:color="000000" w:fill="FFFFFF"/>
            <w:vAlign w:val="center"/>
            <w:hideMark/>
          </w:tcPr>
          <w:p w14:paraId="03CE8EDE" w14:textId="77777777" w:rsidR="00430DCF" w:rsidRPr="00E13A65" w:rsidRDefault="00430DCF" w:rsidP="00FC0F90">
            <w:pPr>
              <w:spacing w:after="0" w:line="240" w:lineRule="auto"/>
              <w:jc w:val="center"/>
              <w:rPr>
                <w:rFonts w:ascii="Times New Roman" w:hAnsi="Times New Roman" w:cs="Times New Roman"/>
                <w:color w:val="000000"/>
                <w:kern w:val="0"/>
                <w:sz w:val="20"/>
                <w:szCs w:val="20"/>
                <w:lang w:val="en-CA" w:eastAsia="en-CA"/>
                <w14:ligatures w14:val="none"/>
              </w:rPr>
            </w:pPr>
            <w:r>
              <w:rPr>
                <w:rFonts w:ascii="Times New Roman" w:hAnsi="Times New Roman" w:cs="Times New Roman"/>
                <w:color w:val="000000"/>
                <w:kern w:val="0"/>
                <w:sz w:val="20"/>
                <w:szCs w:val="20"/>
                <w:lang w:val="en-CA" w:eastAsia="en-CA"/>
                <w14:ligatures w14:val="none"/>
              </w:rPr>
              <w:t>量化指标合计</w:t>
            </w:r>
          </w:p>
        </w:tc>
        <w:tc>
          <w:tcPr>
            <w:tcW w:w="2142" w:type="dxa"/>
            <w:vAlign w:val="center"/>
            <w:hideMark/>
          </w:tcPr>
          <w:p w14:paraId="264B8A14" w14:textId="77777777" w:rsidR="00430DCF" w:rsidRPr="00E13A65" w:rsidRDefault="00430DCF" w:rsidP="00FC0F90">
            <w:pPr>
              <w:spacing w:after="0" w:line="240" w:lineRule="auto"/>
              <w:jc w:val="center"/>
              <w:rPr>
                <w:rFonts w:ascii="Times New Roman" w:hAnsi="Times New Roman" w:cs="Times New Roman"/>
                <w:color w:val="000000"/>
                <w:kern w:val="0"/>
                <w:sz w:val="20"/>
                <w:szCs w:val="20"/>
                <w:lang w:val="en-CA" w:eastAsia="zh-CN"/>
                <w14:ligatures w14:val="none"/>
              </w:rPr>
            </w:pPr>
            <w:r w:rsidRPr="00E13A65">
              <w:rPr>
                <w:rFonts w:ascii="Times New Roman" w:hAnsi="Times New Roman" w:cs="Times New Roman"/>
                <w:color w:val="000000"/>
                <w:kern w:val="0"/>
                <w:sz w:val="20"/>
                <w:szCs w:val="20"/>
                <w:lang w:val="en-CA" w:eastAsia="en-CA"/>
                <w14:ligatures w14:val="none"/>
              </w:rPr>
              <w:t xml:space="preserve">74 </w:t>
            </w:r>
            <w:r w:rsidRPr="00E13A65">
              <w:rPr>
                <w:rFonts w:ascii="Times New Roman" w:hAnsi="Times New Roman" w:cs="Times New Roman"/>
                <w:color w:val="000000"/>
                <w:kern w:val="0"/>
                <w:sz w:val="20"/>
                <w:szCs w:val="20"/>
                <w:lang w:val="en-CA" w:eastAsia="zh-CN"/>
                <w14:ligatures w14:val="none"/>
              </w:rPr>
              <w:t>个缔约方，</w:t>
            </w:r>
            <w:r w:rsidRPr="00E13A65">
              <w:rPr>
                <w:rFonts w:ascii="Times New Roman" w:hAnsi="Times New Roman" w:cs="Times New Roman"/>
                <w:color w:val="000000"/>
                <w:kern w:val="0"/>
                <w:sz w:val="20"/>
                <w:szCs w:val="20"/>
                <w:lang w:val="en-CA" w:eastAsia="en-CA"/>
                <w14:ligatures w14:val="none"/>
              </w:rPr>
              <w:t xml:space="preserve">57 </w:t>
            </w:r>
            <w:r w:rsidRPr="00E13A65">
              <w:rPr>
                <w:rFonts w:ascii="Times New Roman" w:hAnsi="Times New Roman" w:cs="Times New Roman"/>
                <w:color w:val="000000"/>
                <w:kern w:val="0"/>
                <w:sz w:val="20"/>
                <w:szCs w:val="20"/>
                <w:lang w:val="en-CA" w:eastAsia="zh-CN"/>
                <w14:ligatures w14:val="none"/>
              </w:rPr>
              <w:t>%</w:t>
            </w:r>
          </w:p>
        </w:tc>
        <w:tc>
          <w:tcPr>
            <w:tcW w:w="567" w:type="dxa"/>
            <w:shd w:val="clear" w:color="000000" w:fill="92D050"/>
            <w:vAlign w:val="center"/>
            <w:hideMark/>
          </w:tcPr>
          <w:p w14:paraId="3AFCFA48" w14:textId="77777777" w:rsidR="00430DCF" w:rsidRPr="00E13A65" w:rsidRDefault="00430DCF" w:rsidP="00FC0F90">
            <w:pPr>
              <w:spacing w:after="0" w:line="240" w:lineRule="auto"/>
              <w:jc w:val="center"/>
              <w:rPr>
                <w:rFonts w:ascii="Times New Roman" w:hAnsi="Times New Roman" w:cs="Times New Roman"/>
                <w:color w:val="000000"/>
                <w:kern w:val="0"/>
                <w:sz w:val="20"/>
                <w:szCs w:val="20"/>
                <w:lang w:val="en-CA" w:eastAsia="en-CA"/>
                <w14:ligatures w14:val="none"/>
              </w:rPr>
            </w:pPr>
          </w:p>
        </w:tc>
        <w:tc>
          <w:tcPr>
            <w:tcW w:w="2977" w:type="dxa"/>
            <w:vAlign w:val="center"/>
            <w:hideMark/>
          </w:tcPr>
          <w:p w14:paraId="161A6DE8" w14:textId="77777777" w:rsidR="00430DCF" w:rsidRPr="00E13A65" w:rsidRDefault="00430DCF" w:rsidP="00FC0F90">
            <w:pPr>
              <w:spacing w:after="0" w:line="240" w:lineRule="auto"/>
              <w:jc w:val="center"/>
              <w:rPr>
                <w:rFonts w:ascii="Times New Roman" w:hAnsi="Times New Roman" w:cs="Times New Roman"/>
                <w:color w:val="000000"/>
                <w:kern w:val="0"/>
                <w:sz w:val="20"/>
                <w:szCs w:val="20"/>
                <w:lang w:val="en-CA" w:eastAsia="zh-CN"/>
                <w14:ligatures w14:val="none"/>
              </w:rPr>
            </w:pPr>
            <w:r w:rsidRPr="00E13A65">
              <w:rPr>
                <w:rFonts w:ascii="Times New Roman" w:hAnsi="Times New Roman" w:cs="Times New Roman"/>
                <w:color w:val="000000"/>
                <w:kern w:val="0"/>
                <w:sz w:val="20"/>
                <w:szCs w:val="20"/>
                <w:lang w:val="en-CA" w:eastAsia="zh-CN"/>
                <w14:ligatures w14:val="none"/>
              </w:rPr>
              <w:t>积极趋势占</w:t>
            </w:r>
            <w:r w:rsidRPr="00E13A65">
              <w:rPr>
                <w:rFonts w:ascii="Times New Roman" w:hAnsi="Times New Roman" w:cs="Times New Roman"/>
                <w:color w:val="000000"/>
                <w:kern w:val="0"/>
                <w:sz w:val="20"/>
                <w:szCs w:val="20"/>
                <w:lang w:val="en-CA" w:eastAsia="zh-CN"/>
                <w14:ligatures w14:val="none"/>
              </w:rPr>
              <w:t>24 %</w:t>
            </w:r>
          </w:p>
          <w:p w14:paraId="0EF71747" w14:textId="77777777" w:rsidR="00430DCF" w:rsidRPr="00E13A65" w:rsidRDefault="00430DCF" w:rsidP="00FC0F90">
            <w:pPr>
              <w:spacing w:after="0" w:line="240" w:lineRule="auto"/>
              <w:jc w:val="center"/>
              <w:rPr>
                <w:rFonts w:ascii="Times New Roman" w:hAnsi="Times New Roman" w:cs="Times New Roman"/>
                <w:color w:val="000000"/>
                <w:kern w:val="0"/>
                <w:sz w:val="20"/>
                <w:szCs w:val="20"/>
                <w:lang w:val="en-CA" w:eastAsia="zh-CN"/>
                <w14:ligatures w14:val="none"/>
              </w:rPr>
            </w:pPr>
            <w:r w:rsidRPr="00E13A65">
              <w:rPr>
                <w:rFonts w:ascii="Times New Roman" w:hAnsi="Times New Roman" w:cs="Times New Roman"/>
                <w:color w:val="000000"/>
                <w:kern w:val="0"/>
                <w:sz w:val="20"/>
                <w:szCs w:val="20"/>
                <w:lang w:val="en-CA" w:eastAsia="zh-CN"/>
                <w14:ligatures w14:val="none"/>
              </w:rPr>
              <w:t>消极趋势占</w:t>
            </w:r>
            <w:r w:rsidRPr="00E13A65">
              <w:rPr>
                <w:rFonts w:ascii="Times New Roman" w:hAnsi="Times New Roman" w:cs="Times New Roman"/>
                <w:color w:val="000000"/>
                <w:kern w:val="0"/>
                <w:sz w:val="20"/>
                <w:szCs w:val="20"/>
                <w:lang w:val="en-CA" w:eastAsia="zh-CN"/>
                <w14:ligatures w14:val="none"/>
              </w:rPr>
              <w:t>12 %</w:t>
            </w:r>
          </w:p>
        </w:tc>
        <w:tc>
          <w:tcPr>
            <w:tcW w:w="567" w:type="dxa"/>
            <w:shd w:val="clear" w:color="000000" w:fill="FFC000"/>
            <w:vAlign w:val="center"/>
            <w:hideMark/>
          </w:tcPr>
          <w:p w14:paraId="3844C8E6" w14:textId="77777777" w:rsidR="00430DCF" w:rsidRPr="00E13A65" w:rsidRDefault="00430DCF" w:rsidP="00FC0F90">
            <w:pPr>
              <w:spacing w:after="0" w:line="240" w:lineRule="auto"/>
              <w:jc w:val="center"/>
              <w:rPr>
                <w:rFonts w:ascii="Times New Roman" w:hAnsi="Times New Roman" w:cs="Times New Roman"/>
                <w:color w:val="000000"/>
                <w:kern w:val="0"/>
                <w:sz w:val="20"/>
                <w:szCs w:val="20"/>
                <w:lang w:val="en-CA" w:eastAsia="zh-CN"/>
                <w14:ligatures w14:val="none"/>
              </w:rPr>
            </w:pPr>
          </w:p>
        </w:tc>
      </w:tr>
      <w:tr w:rsidR="00430DCF" w:rsidRPr="00E13A65" w14:paraId="669416D8" w14:textId="77777777" w:rsidTr="004C0F10">
        <w:trPr>
          <w:trHeight w:val="1050"/>
        </w:trPr>
        <w:tc>
          <w:tcPr>
            <w:tcW w:w="3240" w:type="dxa"/>
            <w:shd w:val="clear" w:color="000000" w:fill="FFFFFF"/>
            <w:vAlign w:val="center"/>
          </w:tcPr>
          <w:p w14:paraId="2CED6108" w14:textId="77777777" w:rsidR="00430DCF" w:rsidRPr="00E13A65"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E13A65">
              <w:rPr>
                <w:rFonts w:ascii="Times New Roman" w:hAnsi="Times New Roman" w:cs="Times New Roman"/>
                <w:color w:val="000000"/>
                <w:kern w:val="0"/>
                <w:sz w:val="20"/>
                <w:szCs w:val="20"/>
                <w:lang w:val="en-CA" w:eastAsia="zh-CN"/>
                <w14:ligatures w14:val="none"/>
              </w:rPr>
              <w:t>注</w:t>
            </w:r>
          </w:p>
        </w:tc>
        <w:tc>
          <w:tcPr>
            <w:tcW w:w="6253" w:type="dxa"/>
            <w:gridSpan w:val="4"/>
            <w:vAlign w:val="center"/>
          </w:tcPr>
          <w:p w14:paraId="29B03C2F" w14:textId="77777777" w:rsidR="00430DCF" w:rsidRPr="00E13A65" w:rsidRDefault="00430DCF" w:rsidP="00FC0F90">
            <w:pPr>
              <w:spacing w:after="0" w:line="240" w:lineRule="auto"/>
              <w:rPr>
                <w:rFonts w:ascii="Times New Roman" w:hAnsi="Times New Roman" w:cs="Times New Roman"/>
                <w:color w:val="000000"/>
                <w:kern w:val="0"/>
                <w:sz w:val="20"/>
                <w:szCs w:val="20"/>
                <w:lang w:val="en-CA" w:eastAsia="zh-CN"/>
                <w14:ligatures w14:val="none"/>
              </w:rPr>
            </w:pPr>
            <w:r w:rsidRPr="00E13A65">
              <w:rPr>
                <w:rFonts w:ascii="Times New Roman" w:hAnsi="Times New Roman" w:cs="Times New Roman"/>
                <w:color w:val="000000"/>
                <w:kern w:val="0"/>
                <w:sz w:val="20"/>
                <w:szCs w:val="20"/>
                <w:lang w:val="en-CA" w:eastAsia="zh-CN"/>
                <w14:ligatures w14:val="none"/>
              </w:rPr>
              <w:t>提交的材料包括关于特定农场类型、农业方法、森林类型、认证方案和管理制度的指标数据。</w:t>
            </w:r>
          </w:p>
          <w:p w14:paraId="6901AD77" w14:textId="77777777" w:rsidR="00430DCF" w:rsidRPr="00E13A65" w:rsidRDefault="00430DCF" w:rsidP="00FC0F90">
            <w:pPr>
              <w:spacing w:after="0" w:line="240" w:lineRule="auto"/>
              <w:rPr>
                <w:rFonts w:ascii="Times New Roman" w:hAnsi="Times New Roman" w:cs="Times New Roman"/>
                <w:color w:val="000000"/>
                <w:kern w:val="0"/>
                <w:sz w:val="20"/>
                <w:szCs w:val="20"/>
                <w:lang w:val="en-CA" w:eastAsia="zh-CN"/>
                <w14:ligatures w14:val="none"/>
              </w:rPr>
            </w:pPr>
          </w:p>
          <w:p w14:paraId="006898A2" w14:textId="77777777" w:rsidR="00430DCF" w:rsidRPr="00E13A65" w:rsidRDefault="00430DCF" w:rsidP="00FC0F90">
            <w:pPr>
              <w:spacing w:after="0" w:line="240" w:lineRule="auto"/>
              <w:rPr>
                <w:rFonts w:ascii="Times New Roman" w:hAnsi="Times New Roman" w:cs="Times New Roman"/>
                <w:color w:val="000000"/>
                <w:kern w:val="0"/>
                <w:sz w:val="20"/>
                <w:szCs w:val="20"/>
                <w:lang w:val="en-CA" w:eastAsia="zh-CN"/>
                <w14:ligatures w14:val="none"/>
              </w:rPr>
            </w:pPr>
            <w:r w:rsidRPr="00E13A65">
              <w:rPr>
                <w:rFonts w:ascii="Times New Roman" w:hAnsi="Times New Roman" w:cs="Times New Roman"/>
                <w:color w:val="000000"/>
                <w:kern w:val="0"/>
                <w:sz w:val="20"/>
                <w:szCs w:val="20"/>
                <w:lang w:val="en-CA" w:eastAsia="zh-CN"/>
                <w14:ligatures w14:val="none"/>
              </w:rPr>
              <w:t>缔约方</w:t>
            </w:r>
            <w:r>
              <w:rPr>
                <w:rFonts w:ascii="Times New Roman" w:hAnsi="Times New Roman" w:cs="Times New Roman" w:hint="eastAsia"/>
                <w:color w:val="000000"/>
                <w:kern w:val="0"/>
                <w:sz w:val="20"/>
                <w:szCs w:val="20"/>
                <w:lang w:val="en-CA" w:eastAsia="zh-CN"/>
                <w14:ligatures w14:val="none"/>
              </w:rPr>
              <w:t>对</w:t>
            </w:r>
            <w:r w:rsidRPr="00E13A65">
              <w:rPr>
                <w:rFonts w:ascii="Times New Roman" w:hAnsi="Times New Roman" w:cs="Times New Roman"/>
                <w:color w:val="000000"/>
                <w:kern w:val="0"/>
                <w:sz w:val="20"/>
                <w:szCs w:val="20"/>
                <w:lang w:val="en-CA" w:eastAsia="zh-CN"/>
                <w14:ligatures w14:val="none"/>
              </w:rPr>
              <w:t>10.1</w:t>
            </w:r>
            <w:r>
              <w:rPr>
                <w:rFonts w:ascii="Times New Roman" w:hAnsi="Times New Roman" w:cs="Times New Roman" w:hint="eastAsia"/>
                <w:color w:val="000000"/>
                <w:kern w:val="0"/>
                <w:sz w:val="20"/>
                <w:szCs w:val="20"/>
                <w:lang w:val="en-CA" w:eastAsia="zh-CN"/>
                <w14:ligatures w14:val="none"/>
              </w:rPr>
              <w:t>采用</w:t>
            </w:r>
            <w:r w:rsidRPr="00E13A65">
              <w:rPr>
                <w:rFonts w:ascii="Times New Roman" w:hAnsi="Times New Roman" w:cs="Times New Roman"/>
                <w:color w:val="000000"/>
                <w:kern w:val="0"/>
                <w:sz w:val="20"/>
                <w:szCs w:val="20"/>
                <w:lang w:val="en-CA" w:eastAsia="zh-CN"/>
                <w14:ligatures w14:val="none"/>
              </w:rPr>
              <w:t>了两种方法，</w:t>
            </w:r>
            <w:r>
              <w:rPr>
                <w:rFonts w:ascii="Times New Roman" w:hAnsi="Times New Roman" w:cs="Times New Roman" w:hint="eastAsia"/>
                <w:color w:val="000000"/>
                <w:kern w:val="0"/>
                <w:sz w:val="20"/>
                <w:szCs w:val="20"/>
                <w:lang w:val="en-CA" w:eastAsia="zh-CN"/>
                <w14:ligatures w14:val="none"/>
              </w:rPr>
              <w:t>对</w:t>
            </w:r>
            <w:r w:rsidRPr="00E13A65">
              <w:rPr>
                <w:rFonts w:ascii="Times New Roman" w:hAnsi="Times New Roman" w:cs="Times New Roman"/>
                <w:color w:val="000000"/>
                <w:kern w:val="0"/>
                <w:sz w:val="20"/>
                <w:szCs w:val="20"/>
                <w:lang w:val="en-CA" w:eastAsia="zh-CN"/>
                <w14:ligatures w14:val="none"/>
              </w:rPr>
              <w:t>10.2</w:t>
            </w:r>
            <w:r w:rsidRPr="00E13A65">
              <w:rPr>
                <w:rFonts w:ascii="Times New Roman" w:hAnsi="Times New Roman" w:cs="Times New Roman"/>
                <w:color w:val="000000"/>
                <w:kern w:val="0"/>
                <w:sz w:val="20"/>
                <w:szCs w:val="20"/>
                <w:lang w:val="en-CA" w:eastAsia="zh-CN"/>
                <w14:ligatures w14:val="none"/>
              </w:rPr>
              <w:t>中使用了不同的</w:t>
            </w:r>
            <w:r>
              <w:rPr>
                <w:rFonts w:ascii="Times New Roman" w:hAnsi="Times New Roman" w:cs="Times New Roman" w:hint="eastAsia"/>
                <w:color w:val="000000"/>
                <w:kern w:val="0"/>
                <w:sz w:val="20"/>
                <w:szCs w:val="20"/>
                <w:lang w:val="en-CA" w:eastAsia="zh-CN"/>
                <w14:ligatures w14:val="none"/>
              </w:rPr>
              <w:t>次级</w:t>
            </w:r>
            <w:r w:rsidRPr="00E13A65">
              <w:rPr>
                <w:rFonts w:ascii="Times New Roman" w:hAnsi="Times New Roman" w:cs="Times New Roman"/>
                <w:color w:val="000000"/>
                <w:kern w:val="0"/>
                <w:sz w:val="20"/>
                <w:szCs w:val="20"/>
                <w:lang w:val="en-CA" w:eastAsia="zh-CN"/>
                <w14:ligatures w14:val="none"/>
              </w:rPr>
              <w:t>指标。</w:t>
            </w:r>
          </w:p>
          <w:p w14:paraId="47B42FA1" w14:textId="77777777" w:rsidR="00430DCF" w:rsidRPr="00E13A65" w:rsidRDefault="00430DCF" w:rsidP="004C0F10">
            <w:pPr>
              <w:spacing w:after="0" w:line="240" w:lineRule="auto"/>
              <w:rPr>
                <w:rFonts w:ascii="Times New Roman" w:hAnsi="Times New Roman" w:cs="Times New Roman"/>
                <w:color w:val="000000"/>
                <w:kern w:val="0"/>
                <w:sz w:val="20"/>
                <w:szCs w:val="20"/>
                <w:lang w:val="en-CA" w:eastAsia="zh-CN"/>
                <w14:ligatures w14:val="none"/>
              </w:rPr>
            </w:pPr>
          </w:p>
        </w:tc>
      </w:tr>
    </w:tbl>
    <w:p w14:paraId="5A3D3F26" w14:textId="77777777" w:rsidR="00430DCF" w:rsidRPr="00B66112" w:rsidRDefault="00430DCF" w:rsidP="00767954">
      <w:pPr>
        <w:pStyle w:val="p1"/>
        <w:rPr>
          <w:rFonts w:ascii="Aptos" w:hAnsi="Aptos"/>
          <w:sz w:val="24"/>
          <w:szCs w:val="24"/>
          <w:lang w:eastAsia="zh-CN"/>
        </w:rPr>
      </w:pPr>
    </w:p>
    <w:p w14:paraId="7AAC771B" w14:textId="77777777" w:rsidR="00430DCF" w:rsidRPr="00B66112" w:rsidRDefault="00430DCF" w:rsidP="00767954">
      <w:pPr>
        <w:rPr>
          <w:rFonts w:ascii="Aptos" w:hAnsi="Aptos"/>
          <w:sz w:val="16"/>
          <w:szCs w:val="16"/>
          <w:lang w:eastAsia="zh-CN"/>
        </w:rPr>
      </w:pPr>
      <w:r w:rsidRPr="00831089">
        <w:rPr>
          <w:rFonts w:ascii="KaiTi" w:eastAsia="KaiTi" w:hAnsi="KaiTi" w:cs="SimSun" w:hint="eastAsia"/>
          <w:sz w:val="16"/>
          <w:szCs w:val="16"/>
          <w:lang w:eastAsia="zh-CN"/>
        </w:rPr>
        <w:t>注：</w:t>
      </w:r>
      <w:r w:rsidRPr="00AA6C77">
        <w:rPr>
          <w:rFonts w:ascii="SimSun" w:hAnsi="SimSun" w:cs="SimSun" w:hint="eastAsia"/>
          <w:sz w:val="16"/>
          <w:szCs w:val="16"/>
          <w:lang w:eastAsia="zh-CN"/>
        </w:rPr>
        <w:t>颜色编码</w:t>
      </w:r>
      <w:r>
        <w:rPr>
          <w:rFonts w:ascii="SimSun" w:hAnsi="SimSun" w:cs="SimSun" w:hint="eastAsia"/>
          <w:sz w:val="16"/>
          <w:szCs w:val="16"/>
          <w:lang w:eastAsia="zh-CN"/>
        </w:rPr>
        <w:t>表示对跨行动</w:t>
      </w:r>
      <w:r w:rsidRPr="00AA6C77">
        <w:rPr>
          <w:rFonts w:ascii="SimSun" w:hAnsi="SimSun" w:cs="SimSun" w:hint="eastAsia"/>
          <w:sz w:val="16"/>
          <w:szCs w:val="16"/>
          <w:lang w:eastAsia="zh-CN"/>
        </w:rPr>
        <w:t>目标进展</w:t>
      </w:r>
      <w:r>
        <w:rPr>
          <w:rFonts w:ascii="SimSun" w:hAnsi="SimSun" w:cs="SimSun" w:hint="eastAsia"/>
          <w:sz w:val="16"/>
          <w:szCs w:val="16"/>
          <w:lang w:eastAsia="zh-CN"/>
        </w:rPr>
        <w:t>的总体</w:t>
      </w:r>
      <w:r w:rsidRPr="00AA6C77">
        <w:rPr>
          <w:rFonts w:ascii="SimSun" w:hAnsi="SimSun" w:cs="SimSun" w:hint="eastAsia"/>
          <w:sz w:val="16"/>
          <w:szCs w:val="16"/>
          <w:lang w:eastAsia="zh-CN"/>
        </w:rPr>
        <w:t>评估</w:t>
      </w:r>
      <w:r>
        <w:rPr>
          <w:rFonts w:ascii="SimSun" w:hAnsi="SimSun" w:cs="SimSun" w:hint="eastAsia"/>
          <w:sz w:val="16"/>
          <w:szCs w:val="16"/>
          <w:lang w:eastAsia="zh-CN"/>
        </w:rPr>
        <w:t>结果</w:t>
      </w:r>
      <w:r w:rsidRPr="00AA6C77">
        <w:rPr>
          <w:rFonts w:ascii="SimSun" w:hAnsi="SimSun" w:cs="SimSun" w:hint="eastAsia"/>
          <w:sz w:val="16"/>
          <w:szCs w:val="16"/>
          <w:lang w:eastAsia="zh-CN"/>
        </w:rPr>
        <w:t>，其方法在总体汇总记分卡</w:t>
      </w:r>
      <w:r w:rsidRPr="00AA6C77">
        <w:rPr>
          <w:rFonts w:ascii="Aptos" w:hAnsi="Aptos"/>
          <w:sz w:val="16"/>
          <w:szCs w:val="16"/>
          <w:lang w:eastAsia="zh-CN"/>
        </w:rPr>
        <w:t>(</w:t>
      </w:r>
      <w:r w:rsidRPr="00AA6C77">
        <w:rPr>
          <w:rFonts w:ascii="SimSun" w:hAnsi="SimSun" w:cs="SimSun" w:hint="eastAsia"/>
          <w:sz w:val="16"/>
          <w:szCs w:val="16"/>
          <w:lang w:eastAsia="zh-CN"/>
        </w:rPr>
        <w:t>见表</w:t>
      </w:r>
      <w:r w:rsidRPr="00AA6C77">
        <w:rPr>
          <w:rFonts w:ascii="Aptos" w:hAnsi="Aptos"/>
          <w:sz w:val="16"/>
          <w:szCs w:val="16"/>
          <w:lang w:eastAsia="zh-CN"/>
        </w:rPr>
        <w:t>3)</w:t>
      </w:r>
      <w:r w:rsidRPr="00AA6C77">
        <w:rPr>
          <w:rFonts w:ascii="SimSun" w:hAnsi="SimSun" w:cs="SimSun" w:hint="eastAsia"/>
          <w:sz w:val="16"/>
          <w:szCs w:val="16"/>
          <w:lang w:eastAsia="zh-CN"/>
        </w:rPr>
        <w:t>中</w:t>
      </w:r>
      <w:r>
        <w:rPr>
          <w:rFonts w:ascii="SimSun" w:hAnsi="SimSun" w:cs="SimSun" w:hint="eastAsia"/>
          <w:sz w:val="16"/>
          <w:szCs w:val="16"/>
          <w:lang w:eastAsia="zh-CN"/>
        </w:rPr>
        <w:t>有所解释</w:t>
      </w:r>
      <w:r w:rsidRPr="00AA6C77">
        <w:rPr>
          <w:rFonts w:ascii="SimSun" w:hAnsi="SimSun" w:cs="SimSun" w:hint="eastAsia"/>
          <w:sz w:val="16"/>
          <w:szCs w:val="16"/>
          <w:lang w:eastAsia="zh-CN"/>
        </w:rPr>
        <w:t>。指标数据使用</w:t>
      </w:r>
      <w:r>
        <w:rPr>
          <w:rFonts w:ascii="SimSun" w:hAnsi="SimSun" w:cs="SimSun" w:hint="eastAsia"/>
          <w:sz w:val="16"/>
          <w:szCs w:val="16"/>
          <w:lang w:eastAsia="zh-CN"/>
        </w:rPr>
        <w:t>情况</w:t>
      </w:r>
      <w:r w:rsidRPr="00AA6C77">
        <w:rPr>
          <w:rFonts w:ascii="SimSun" w:hAnsi="SimSun" w:cs="SimSun" w:hint="eastAsia"/>
          <w:sz w:val="16"/>
          <w:szCs w:val="16"/>
          <w:lang w:eastAsia="zh-CN"/>
        </w:rPr>
        <w:t>和所有</w:t>
      </w:r>
      <w:r>
        <w:rPr>
          <w:rFonts w:ascii="SimSun" w:hAnsi="SimSun" w:cs="SimSun" w:hint="eastAsia"/>
          <w:sz w:val="16"/>
          <w:szCs w:val="16"/>
          <w:lang w:eastAsia="zh-CN"/>
        </w:rPr>
        <w:t>量化</w:t>
      </w:r>
      <w:r w:rsidRPr="00AA6C77">
        <w:rPr>
          <w:rFonts w:ascii="SimSun" w:hAnsi="SimSun" w:cs="SimSun" w:hint="eastAsia"/>
          <w:sz w:val="16"/>
          <w:szCs w:val="16"/>
          <w:lang w:eastAsia="zh-CN"/>
        </w:rPr>
        <w:t>指标趋势的颜色编码反映每</w:t>
      </w:r>
      <w:r>
        <w:rPr>
          <w:rFonts w:ascii="SimSun" w:hAnsi="SimSun" w:cs="SimSun" w:hint="eastAsia"/>
          <w:sz w:val="16"/>
          <w:szCs w:val="16"/>
          <w:lang w:eastAsia="zh-CN"/>
        </w:rPr>
        <w:t>个行动</w:t>
      </w:r>
      <w:r w:rsidRPr="00AA6C77">
        <w:rPr>
          <w:rFonts w:ascii="SimSun" w:hAnsi="SimSun" w:cs="SimSun" w:hint="eastAsia"/>
          <w:sz w:val="16"/>
          <w:szCs w:val="16"/>
          <w:lang w:eastAsia="zh-CN"/>
        </w:rPr>
        <w:t>目标的</w:t>
      </w:r>
      <w:r>
        <w:rPr>
          <w:rFonts w:ascii="SimSun" w:hAnsi="SimSun" w:cs="SimSun" w:hint="eastAsia"/>
          <w:sz w:val="16"/>
          <w:szCs w:val="16"/>
          <w:lang w:eastAsia="zh-CN"/>
        </w:rPr>
        <w:t>得分值相对于《昆蒙</w:t>
      </w:r>
      <w:r w:rsidRPr="00AA6C77">
        <w:rPr>
          <w:rFonts w:ascii="SimSun" w:hAnsi="SimSun" w:cs="SimSun" w:hint="eastAsia"/>
          <w:sz w:val="16"/>
          <w:szCs w:val="16"/>
          <w:lang w:eastAsia="zh-CN"/>
        </w:rPr>
        <w:t>框架</w:t>
      </w:r>
      <w:r>
        <w:rPr>
          <w:rFonts w:ascii="SimSun" w:hAnsi="SimSun" w:cs="SimSun" w:hint="eastAsia"/>
          <w:sz w:val="16"/>
          <w:szCs w:val="16"/>
          <w:lang w:eastAsia="zh-CN"/>
        </w:rPr>
        <w:t>》</w:t>
      </w:r>
      <w:r w:rsidRPr="00AA6C77">
        <w:rPr>
          <w:rFonts w:ascii="SimSun" w:hAnsi="SimSun" w:cs="SimSun" w:hint="eastAsia"/>
          <w:sz w:val="16"/>
          <w:szCs w:val="16"/>
          <w:lang w:eastAsia="zh-CN"/>
        </w:rPr>
        <w:t>所有</w:t>
      </w:r>
      <w:r>
        <w:rPr>
          <w:rFonts w:ascii="SimSun" w:hAnsi="SimSun" w:cs="SimSun" w:hint="eastAsia"/>
          <w:sz w:val="16"/>
          <w:szCs w:val="16"/>
          <w:lang w:eastAsia="zh-CN"/>
        </w:rPr>
        <w:t>行动</w:t>
      </w:r>
      <w:r w:rsidRPr="00AA6C77">
        <w:rPr>
          <w:rFonts w:ascii="SimSun" w:hAnsi="SimSun" w:cs="SimSun" w:hint="eastAsia"/>
          <w:sz w:val="16"/>
          <w:szCs w:val="16"/>
          <w:lang w:eastAsia="zh-CN"/>
        </w:rPr>
        <w:t>目标的最高</w:t>
      </w:r>
      <w:r>
        <w:rPr>
          <w:rFonts w:ascii="SimSun" w:hAnsi="SimSun" w:cs="SimSun" w:hint="eastAsia"/>
          <w:sz w:val="16"/>
          <w:szCs w:val="16"/>
          <w:lang w:eastAsia="zh-CN"/>
        </w:rPr>
        <w:t>分</w:t>
      </w:r>
      <w:r w:rsidRPr="00AA6C77">
        <w:rPr>
          <w:rFonts w:ascii="SimSun" w:hAnsi="SimSun" w:cs="SimSun" w:hint="eastAsia"/>
          <w:sz w:val="16"/>
          <w:szCs w:val="16"/>
          <w:lang w:eastAsia="zh-CN"/>
        </w:rPr>
        <w:t>和最低分的位置</w:t>
      </w:r>
      <w:r w:rsidRPr="00AA6C77">
        <w:rPr>
          <w:rFonts w:ascii="Aptos" w:hAnsi="Aptos"/>
          <w:sz w:val="16"/>
          <w:szCs w:val="16"/>
          <w:lang w:eastAsia="zh-CN"/>
        </w:rPr>
        <w:t>(</w:t>
      </w:r>
      <w:r w:rsidRPr="00AA6C77">
        <w:rPr>
          <w:rFonts w:ascii="SimSun" w:hAnsi="SimSun" w:cs="SimSun" w:hint="eastAsia"/>
          <w:sz w:val="16"/>
          <w:szCs w:val="16"/>
          <w:lang w:eastAsia="zh-CN"/>
        </w:rPr>
        <w:t>绿色</w:t>
      </w:r>
      <w:r>
        <w:rPr>
          <w:rFonts w:ascii="SimSun" w:hAnsi="SimSun" w:cs="SimSun" w:hint="eastAsia"/>
          <w:sz w:val="16"/>
          <w:szCs w:val="16"/>
          <w:lang w:eastAsia="zh-CN"/>
        </w:rPr>
        <w:t>表示</w:t>
      </w:r>
      <w:r w:rsidRPr="00AA6C77">
        <w:rPr>
          <w:rFonts w:ascii="SimSun" w:hAnsi="SimSun" w:cs="SimSun" w:hint="eastAsia"/>
          <w:sz w:val="16"/>
          <w:szCs w:val="16"/>
          <w:lang w:eastAsia="zh-CN"/>
        </w:rPr>
        <w:t>百分比值</w:t>
      </w:r>
      <w:r>
        <w:rPr>
          <w:rFonts w:ascii="SimSun" w:hAnsi="SimSun" w:cs="SimSun" w:hint="eastAsia"/>
          <w:sz w:val="16"/>
          <w:szCs w:val="16"/>
          <w:lang w:eastAsia="zh-CN"/>
        </w:rPr>
        <w:t>位于</w:t>
      </w:r>
      <w:r w:rsidRPr="00AA6C77">
        <w:rPr>
          <w:rFonts w:ascii="SimSun" w:hAnsi="SimSun" w:cs="SimSun" w:hint="eastAsia"/>
          <w:sz w:val="16"/>
          <w:szCs w:val="16"/>
          <w:lang w:eastAsia="zh-CN"/>
        </w:rPr>
        <w:t>总</w:t>
      </w:r>
      <w:r>
        <w:rPr>
          <w:rFonts w:ascii="SimSun" w:hAnsi="SimSun" w:cs="SimSun" w:hint="eastAsia"/>
          <w:sz w:val="16"/>
          <w:szCs w:val="16"/>
          <w:lang w:eastAsia="zh-CN"/>
        </w:rPr>
        <w:t>得分</w:t>
      </w:r>
      <w:r w:rsidRPr="00AA6C77">
        <w:rPr>
          <w:rFonts w:ascii="SimSun" w:hAnsi="SimSun" w:cs="SimSun" w:hint="eastAsia"/>
          <w:sz w:val="16"/>
          <w:szCs w:val="16"/>
          <w:lang w:eastAsia="zh-CN"/>
        </w:rPr>
        <w:t>范围</w:t>
      </w:r>
      <w:r>
        <w:rPr>
          <w:rFonts w:ascii="SimSun" w:hAnsi="SimSun" w:cs="SimSun" w:hint="eastAsia"/>
          <w:sz w:val="16"/>
          <w:szCs w:val="16"/>
          <w:lang w:eastAsia="zh-CN"/>
        </w:rPr>
        <w:t>的最高</w:t>
      </w:r>
      <w:r w:rsidRPr="00AA6C77">
        <w:rPr>
          <w:rFonts w:ascii="SimSun" w:hAnsi="SimSun" w:cs="SimSun" w:hint="eastAsia"/>
          <w:sz w:val="16"/>
          <w:szCs w:val="16"/>
          <w:lang w:eastAsia="zh-CN"/>
        </w:rPr>
        <w:t>三分之一，黄色</w:t>
      </w:r>
      <w:r>
        <w:rPr>
          <w:rFonts w:ascii="SimSun" w:hAnsi="SimSun" w:cs="SimSun" w:hint="eastAsia"/>
          <w:sz w:val="16"/>
          <w:szCs w:val="16"/>
          <w:lang w:eastAsia="zh-CN"/>
        </w:rPr>
        <w:t>表示位于</w:t>
      </w:r>
      <w:r w:rsidRPr="00AA6C77">
        <w:rPr>
          <w:rFonts w:ascii="SimSun" w:hAnsi="SimSun" w:cs="SimSun" w:hint="eastAsia"/>
          <w:sz w:val="16"/>
          <w:szCs w:val="16"/>
          <w:lang w:eastAsia="zh-CN"/>
        </w:rPr>
        <w:t>中间三分之一，红色</w:t>
      </w:r>
      <w:r>
        <w:rPr>
          <w:rFonts w:ascii="SimSun" w:hAnsi="SimSun" w:cs="SimSun" w:hint="eastAsia"/>
          <w:sz w:val="16"/>
          <w:szCs w:val="16"/>
          <w:lang w:eastAsia="zh-CN"/>
        </w:rPr>
        <w:t>表示位于最低</w:t>
      </w:r>
      <w:r w:rsidRPr="00AA6C77">
        <w:rPr>
          <w:rFonts w:ascii="SimSun" w:hAnsi="SimSun" w:cs="SimSun" w:hint="eastAsia"/>
          <w:sz w:val="16"/>
          <w:szCs w:val="16"/>
          <w:lang w:eastAsia="zh-CN"/>
        </w:rPr>
        <w:t>三分之一</w:t>
      </w:r>
      <w:r w:rsidRPr="00AA6C77">
        <w:rPr>
          <w:rFonts w:ascii="Aptos" w:hAnsi="Aptos"/>
          <w:sz w:val="16"/>
          <w:szCs w:val="16"/>
          <w:lang w:eastAsia="zh-CN"/>
        </w:rPr>
        <w:t>)</w:t>
      </w:r>
      <w:r w:rsidRPr="00AA6C77">
        <w:rPr>
          <w:rFonts w:ascii="SimSun" w:hAnsi="SimSun" w:cs="SimSun" w:hint="eastAsia"/>
          <w:sz w:val="16"/>
          <w:szCs w:val="16"/>
          <w:lang w:eastAsia="zh-CN"/>
        </w:rPr>
        <w:t>。标题指标</w:t>
      </w:r>
      <w:r>
        <w:rPr>
          <w:rFonts w:ascii="SimSun" w:hAnsi="SimSun" w:cs="SimSun" w:hint="eastAsia"/>
          <w:sz w:val="16"/>
          <w:szCs w:val="16"/>
          <w:lang w:eastAsia="zh-CN"/>
        </w:rPr>
        <w:t>衡量</w:t>
      </w:r>
      <w:r w:rsidRPr="00AA6C77">
        <w:rPr>
          <w:rFonts w:ascii="SimSun" w:hAnsi="SimSun" w:cs="SimSun" w:hint="eastAsia"/>
          <w:sz w:val="16"/>
          <w:szCs w:val="16"/>
          <w:lang w:eastAsia="zh-CN"/>
        </w:rPr>
        <w:t>结果</w:t>
      </w:r>
      <w:r>
        <w:rPr>
          <w:rFonts w:ascii="SimSun" w:hAnsi="SimSun" w:cs="SimSun" w:hint="eastAsia"/>
          <w:sz w:val="16"/>
          <w:szCs w:val="16"/>
          <w:lang w:eastAsia="zh-CN"/>
        </w:rPr>
        <w:t>的颜色基于</w:t>
      </w:r>
      <w:r w:rsidRPr="00AA6C77">
        <w:rPr>
          <w:rFonts w:ascii="SimSun" w:hAnsi="SimSun" w:cs="SimSun" w:hint="eastAsia"/>
          <w:sz w:val="16"/>
          <w:szCs w:val="16"/>
          <w:lang w:eastAsia="zh-CN"/>
        </w:rPr>
        <w:t>相对于</w:t>
      </w:r>
      <w:r>
        <w:rPr>
          <w:rFonts w:ascii="SimSun" w:hAnsi="SimSun" w:cs="SimSun" w:hint="eastAsia"/>
          <w:sz w:val="16"/>
          <w:szCs w:val="16"/>
          <w:lang w:eastAsia="zh-CN"/>
        </w:rPr>
        <w:t>行动</w:t>
      </w:r>
      <w:r w:rsidRPr="00AA6C77">
        <w:rPr>
          <w:rFonts w:ascii="SimSun" w:hAnsi="SimSun" w:cs="SimSun" w:hint="eastAsia"/>
          <w:sz w:val="16"/>
          <w:szCs w:val="16"/>
          <w:lang w:eastAsia="zh-CN"/>
        </w:rPr>
        <w:t>目标的进展</w:t>
      </w:r>
      <w:r>
        <w:rPr>
          <w:rFonts w:ascii="SimSun" w:hAnsi="SimSun" w:cs="SimSun" w:hint="eastAsia"/>
          <w:sz w:val="16"/>
          <w:szCs w:val="16"/>
          <w:lang w:eastAsia="zh-CN"/>
        </w:rPr>
        <w:t>情况</w:t>
      </w:r>
      <w:r w:rsidRPr="00AA6C77">
        <w:rPr>
          <w:rFonts w:ascii="Aptos" w:hAnsi="Aptos"/>
          <w:sz w:val="16"/>
          <w:szCs w:val="16"/>
          <w:lang w:eastAsia="zh-CN"/>
        </w:rPr>
        <w:t>(</w:t>
      </w:r>
      <w:r>
        <w:rPr>
          <w:rFonts w:ascii="SimSun" w:hAnsi="SimSun" w:cs="SimSun" w:hint="eastAsia"/>
          <w:sz w:val="16"/>
          <w:szCs w:val="16"/>
          <w:lang w:eastAsia="zh-CN"/>
        </w:rPr>
        <w:t>绿色表示正在取得进展</w:t>
      </w:r>
      <w:r w:rsidRPr="00AA6C77">
        <w:rPr>
          <w:rFonts w:ascii="SimSun" w:hAnsi="SimSun" w:cs="SimSun" w:hint="eastAsia"/>
          <w:sz w:val="16"/>
          <w:szCs w:val="16"/>
          <w:lang w:eastAsia="zh-CN"/>
        </w:rPr>
        <w:t>，</w:t>
      </w:r>
      <w:r>
        <w:rPr>
          <w:rFonts w:ascii="SimSun" w:hAnsi="SimSun" w:cs="SimSun" w:hint="eastAsia"/>
          <w:sz w:val="16"/>
          <w:szCs w:val="16"/>
          <w:lang w:eastAsia="zh-CN"/>
        </w:rPr>
        <w:t>黄色表示进展情况参差不齐</w:t>
      </w:r>
      <w:r w:rsidRPr="00AA6C77">
        <w:rPr>
          <w:rFonts w:ascii="SimSun" w:hAnsi="SimSun" w:cs="SimSun" w:hint="eastAsia"/>
          <w:sz w:val="16"/>
          <w:szCs w:val="16"/>
          <w:lang w:eastAsia="zh-CN"/>
        </w:rPr>
        <w:t>，</w:t>
      </w:r>
      <w:r>
        <w:rPr>
          <w:rFonts w:ascii="SimSun" w:hAnsi="SimSun" w:cs="SimSun" w:hint="eastAsia"/>
          <w:sz w:val="16"/>
          <w:szCs w:val="16"/>
          <w:lang w:eastAsia="zh-CN"/>
        </w:rPr>
        <w:t>红色表示进展不足</w:t>
      </w:r>
      <w:r w:rsidRPr="00AA6C77">
        <w:rPr>
          <w:rFonts w:ascii="SimSun" w:hAnsi="SimSun" w:cs="SimSun" w:hint="eastAsia"/>
          <w:sz w:val="16"/>
          <w:szCs w:val="16"/>
          <w:lang w:eastAsia="zh-CN"/>
        </w:rPr>
        <w:t>，灰色</w:t>
      </w:r>
      <w:r>
        <w:rPr>
          <w:rFonts w:ascii="SimSun" w:hAnsi="SimSun" w:cs="SimSun" w:hint="eastAsia"/>
          <w:sz w:val="16"/>
          <w:szCs w:val="16"/>
          <w:lang w:eastAsia="zh-CN"/>
        </w:rPr>
        <w:t>代表</w:t>
      </w:r>
      <w:r w:rsidRPr="00AA6C77">
        <w:rPr>
          <w:rFonts w:ascii="SimSun" w:hAnsi="SimSun" w:cs="SimSun" w:hint="eastAsia"/>
          <w:sz w:val="16"/>
          <w:szCs w:val="16"/>
          <w:lang w:eastAsia="zh-CN"/>
        </w:rPr>
        <w:t>无法评估进展</w:t>
      </w:r>
      <w:r w:rsidRPr="00AA6C77">
        <w:rPr>
          <w:rFonts w:ascii="Aptos" w:hAnsi="Aptos"/>
          <w:sz w:val="16"/>
          <w:szCs w:val="16"/>
          <w:lang w:eastAsia="zh-CN"/>
        </w:rPr>
        <w:t>)</w:t>
      </w:r>
      <w:r w:rsidRPr="00AA6C77">
        <w:rPr>
          <w:rFonts w:ascii="SimSun" w:hAnsi="SimSun" w:cs="SimSun" w:hint="eastAsia"/>
          <w:sz w:val="16"/>
          <w:szCs w:val="16"/>
          <w:lang w:eastAsia="zh-CN"/>
        </w:rPr>
        <w:t>。</w:t>
      </w:r>
      <w:r>
        <w:rPr>
          <w:rFonts w:ascii="SimSun" w:hAnsi="SimSun" w:cs="SimSun" w:hint="eastAsia"/>
          <w:sz w:val="16"/>
          <w:szCs w:val="16"/>
          <w:lang w:eastAsia="zh-CN"/>
        </w:rPr>
        <w:t>须</w:t>
      </w:r>
      <w:r w:rsidRPr="00E86422">
        <w:rPr>
          <w:rFonts w:ascii="SimSun" w:hAnsi="SimSun" w:cs="SimSun"/>
          <w:sz w:val="16"/>
          <w:szCs w:val="16"/>
          <w:lang w:eastAsia="zh-CN"/>
        </w:rPr>
        <w:lastRenderedPageBreak/>
        <w:t>注意</w:t>
      </w:r>
      <w:r>
        <w:rPr>
          <w:rFonts w:ascii="SimSun" w:hAnsi="SimSun" w:cs="SimSun" w:hint="eastAsia"/>
          <w:sz w:val="16"/>
          <w:szCs w:val="16"/>
          <w:lang w:eastAsia="zh-CN"/>
        </w:rPr>
        <w:t>的是</w:t>
      </w:r>
      <w:r w:rsidRPr="00E86422">
        <w:rPr>
          <w:rFonts w:ascii="SimSun" w:hAnsi="SimSun" w:cs="SimSun"/>
          <w:sz w:val="16"/>
          <w:szCs w:val="16"/>
          <w:lang w:eastAsia="zh-CN"/>
        </w:rPr>
        <w:t>，提交标题指标数据的缔约方</w:t>
      </w:r>
      <w:r>
        <w:rPr>
          <w:rFonts w:ascii="SimSun" w:hAnsi="SimSun" w:cs="SimSun" w:hint="eastAsia"/>
          <w:sz w:val="16"/>
          <w:szCs w:val="16"/>
          <w:lang w:eastAsia="zh-CN"/>
        </w:rPr>
        <w:t>比例</w:t>
      </w:r>
      <w:r w:rsidRPr="00E86422">
        <w:rPr>
          <w:rFonts w:ascii="SimSun" w:hAnsi="SimSun" w:cs="SimSun"/>
          <w:sz w:val="16"/>
          <w:szCs w:val="16"/>
          <w:lang w:eastAsia="zh-CN"/>
        </w:rPr>
        <w:t>可能不同于标题指标和所有量化指标合计后的综合结果中所用</w:t>
      </w:r>
      <w:r>
        <w:rPr>
          <w:rFonts w:ascii="SimSun" w:hAnsi="SimSun" w:cs="SimSun" w:hint="eastAsia"/>
          <w:sz w:val="16"/>
          <w:szCs w:val="16"/>
          <w:lang w:eastAsia="zh-CN"/>
        </w:rPr>
        <w:t>比例</w:t>
      </w:r>
      <w:r w:rsidRPr="00E86422">
        <w:rPr>
          <w:rFonts w:ascii="SimSun" w:hAnsi="SimSun" w:cs="SimSun"/>
          <w:sz w:val="16"/>
          <w:szCs w:val="16"/>
          <w:lang w:eastAsia="zh-CN"/>
        </w:rPr>
        <w:t>，这是数据使用方法上的差异造成的</w:t>
      </w:r>
      <w:r>
        <w:rPr>
          <w:rFonts w:ascii="SimSun" w:hAnsi="SimSun" w:cs="SimSun" w:hint="eastAsia"/>
          <w:sz w:val="16"/>
          <w:szCs w:val="16"/>
          <w:lang w:eastAsia="zh-CN"/>
        </w:rPr>
        <w:t>。</w:t>
      </w:r>
    </w:p>
    <w:p w14:paraId="45625300" w14:textId="77777777" w:rsidR="00430DCF" w:rsidRPr="00B66112" w:rsidRDefault="00430DCF" w:rsidP="00767954">
      <w:pPr>
        <w:rPr>
          <w:lang w:eastAsia="zh-CN"/>
        </w:rPr>
      </w:pPr>
    </w:p>
    <w:p w14:paraId="6816FB24" w14:textId="77777777" w:rsidR="00430DCF" w:rsidRPr="00B901C6" w:rsidRDefault="00430DCF" w:rsidP="00FC0F90">
      <w:pPr>
        <w:rPr>
          <w:rFonts w:ascii="Times New Roman" w:hAnsi="Times New Roman" w:cs="Times New Roman"/>
          <w:lang w:eastAsia="zh-CN"/>
        </w:rPr>
      </w:pPr>
      <w:bookmarkStart w:id="247" w:name="_Ref231197658"/>
      <w:r>
        <w:rPr>
          <w:rFonts w:ascii="SimSun" w:hAnsi="SimSun" w:cs="SimSun" w:hint="eastAsia"/>
          <w:lang w:eastAsia="zh-CN"/>
        </w:rPr>
        <w:t xml:space="preserve">     </w:t>
      </w:r>
      <w:r w:rsidRPr="00B901C6">
        <w:rPr>
          <w:rFonts w:ascii="Times New Roman" w:hAnsi="Times New Roman" w:cs="Times New Roman"/>
          <w:lang w:eastAsia="zh-CN"/>
        </w:rPr>
        <w:t>报告与森林相关标题指标的缔约方多于报告与农业</w:t>
      </w:r>
      <w:r>
        <w:rPr>
          <w:rFonts w:ascii="Times New Roman" w:hAnsi="Times New Roman" w:cs="Times New Roman" w:hint="eastAsia"/>
          <w:lang w:eastAsia="zh-CN"/>
        </w:rPr>
        <w:t>相关</w:t>
      </w:r>
      <w:r w:rsidRPr="00B901C6">
        <w:rPr>
          <w:rFonts w:ascii="Times New Roman" w:hAnsi="Times New Roman" w:cs="Times New Roman"/>
          <w:lang w:eastAsia="zh-CN"/>
        </w:rPr>
        <w:t>标题指标的缔约方</w:t>
      </w:r>
      <w:r w:rsidRPr="00B901C6">
        <w:rPr>
          <w:rFonts w:ascii="Times New Roman" w:hAnsi="Times New Roman" w:cs="Times New Roman"/>
          <w:lang w:eastAsia="zh-CN"/>
        </w:rPr>
        <w:t>(</w:t>
      </w:r>
      <w:r w:rsidRPr="00B901C6">
        <w:rPr>
          <w:rFonts w:ascii="Times New Roman" w:hAnsi="Times New Roman" w:cs="Times New Roman"/>
          <w:lang w:eastAsia="zh-CN"/>
        </w:rPr>
        <w:t>见表</w:t>
      </w:r>
      <w:r w:rsidRPr="00B901C6">
        <w:rPr>
          <w:rFonts w:ascii="Times New Roman" w:hAnsi="Times New Roman" w:cs="Times New Roman"/>
          <w:lang w:eastAsia="zh-CN"/>
        </w:rPr>
        <w:t>23)</w:t>
      </w:r>
      <w:r w:rsidRPr="00B901C6">
        <w:rPr>
          <w:rFonts w:ascii="Times New Roman" w:hAnsi="Times New Roman" w:cs="Times New Roman"/>
          <w:lang w:eastAsia="zh-CN"/>
        </w:rPr>
        <w:t>。</w:t>
      </w:r>
      <w:r w:rsidRPr="00B901C6">
        <w:rPr>
          <w:rFonts w:ascii="Times New Roman" w:hAnsi="Times New Roman" w:cs="Times New Roman"/>
          <w:lang w:val="en-US" w:eastAsia="zh-CN"/>
        </w:rPr>
        <w:t>造成这一现象的</w:t>
      </w:r>
      <w:r w:rsidRPr="00B901C6">
        <w:rPr>
          <w:rFonts w:ascii="Times New Roman" w:hAnsi="Times New Roman" w:cs="Times New Roman"/>
          <w:lang w:eastAsia="zh-CN"/>
        </w:rPr>
        <w:t>原因包括</w:t>
      </w:r>
      <w:r>
        <w:rPr>
          <w:rFonts w:ascii="Times New Roman" w:hAnsi="Times New Roman" w:cs="Times New Roman" w:hint="eastAsia"/>
          <w:lang w:eastAsia="zh-CN"/>
        </w:rPr>
        <w:t>：</w:t>
      </w:r>
      <w:r w:rsidRPr="00B901C6">
        <w:rPr>
          <w:rFonts w:ascii="Times New Roman" w:hAnsi="Times New Roman" w:cs="Times New Roman"/>
          <w:lang w:eastAsia="zh-CN"/>
        </w:rPr>
        <w:t>标题指标</w:t>
      </w:r>
      <w:r w:rsidRPr="00B901C6">
        <w:rPr>
          <w:rFonts w:ascii="Times New Roman" w:hAnsi="Times New Roman" w:cs="Times New Roman"/>
          <w:lang w:eastAsia="zh-CN"/>
        </w:rPr>
        <w:t>10.1(</w:t>
      </w:r>
      <w:r w:rsidRPr="00B901C6">
        <w:rPr>
          <w:rFonts w:ascii="Times New Roman" w:hAnsi="Times New Roman" w:cs="Times New Roman"/>
          <w:lang w:eastAsia="zh-CN"/>
        </w:rPr>
        <w:t>生产性和可持续农业占农地面积的比例</w:t>
      </w:r>
      <w:r w:rsidRPr="00B901C6">
        <w:rPr>
          <w:rFonts w:ascii="Times New Roman" w:hAnsi="Times New Roman" w:cs="Times New Roman"/>
          <w:lang w:eastAsia="zh-CN"/>
        </w:rPr>
        <w:t>)</w:t>
      </w:r>
      <w:r w:rsidRPr="00B901C6">
        <w:rPr>
          <w:rFonts w:ascii="Times New Roman" w:hAnsi="Times New Roman" w:cs="Times New Roman"/>
          <w:lang w:eastAsia="zh-CN"/>
        </w:rPr>
        <w:t>的方法指导不完善，以及六个缔约方采用了粮农组织建议的替代方法。另一个可能的原因是，标题指标</w:t>
      </w:r>
      <w:r w:rsidRPr="00B901C6">
        <w:rPr>
          <w:rFonts w:ascii="Times New Roman" w:hAnsi="Times New Roman" w:cs="Times New Roman"/>
          <w:lang w:eastAsia="zh-CN"/>
        </w:rPr>
        <w:t>10.2(</w:t>
      </w:r>
      <w:r w:rsidRPr="00B901C6">
        <w:rPr>
          <w:rFonts w:ascii="Times New Roman" w:hAnsi="Times New Roman" w:cs="Times New Roman"/>
          <w:lang w:eastAsia="zh-CN"/>
        </w:rPr>
        <w:t>实施可持续森林管理的进展</w:t>
      </w:r>
      <w:r w:rsidRPr="00B901C6">
        <w:rPr>
          <w:rFonts w:ascii="Times New Roman" w:hAnsi="Times New Roman" w:cs="Times New Roman"/>
          <w:lang w:eastAsia="zh-CN"/>
        </w:rPr>
        <w:t>)</w:t>
      </w:r>
      <w:r w:rsidRPr="00B901C6">
        <w:rPr>
          <w:rFonts w:ascii="Times New Roman" w:hAnsi="Times New Roman" w:cs="Times New Roman"/>
          <w:lang w:eastAsia="zh-CN"/>
        </w:rPr>
        <w:t>包含五个次级指标，许多缔约方</w:t>
      </w:r>
      <w:r>
        <w:rPr>
          <w:rFonts w:ascii="Times New Roman" w:hAnsi="Times New Roman" w:cs="Times New Roman" w:hint="eastAsia"/>
          <w:lang w:eastAsia="zh-CN"/>
        </w:rPr>
        <w:t>可以</w:t>
      </w:r>
      <w:r w:rsidRPr="00B901C6">
        <w:rPr>
          <w:rFonts w:ascii="Times New Roman" w:hAnsi="Times New Roman" w:cs="Times New Roman"/>
          <w:lang w:eastAsia="zh-CN"/>
        </w:rPr>
        <w:t>就其中至少一个次级指标提交报告。</w:t>
      </w:r>
      <w:r>
        <w:rPr>
          <w:rFonts w:ascii="Times New Roman" w:hAnsi="Times New Roman" w:cs="Times New Roman" w:hint="eastAsia"/>
          <w:lang w:eastAsia="zh-CN"/>
        </w:rPr>
        <w:t>无论是哪一种情况</w:t>
      </w:r>
      <w:r w:rsidRPr="00B901C6">
        <w:rPr>
          <w:rFonts w:ascii="Times New Roman" w:hAnsi="Times New Roman" w:cs="Times New Roman"/>
          <w:lang w:eastAsia="zh-CN"/>
        </w:rPr>
        <w:t>，一些缔约方</w:t>
      </w:r>
      <w:r>
        <w:rPr>
          <w:rFonts w:ascii="Times New Roman" w:hAnsi="Times New Roman" w:cs="Times New Roman" w:hint="eastAsia"/>
          <w:lang w:eastAsia="zh-CN"/>
        </w:rPr>
        <w:t>均</w:t>
      </w:r>
      <w:r w:rsidRPr="00B901C6">
        <w:rPr>
          <w:rFonts w:ascii="Times New Roman" w:hAnsi="Times New Roman" w:cs="Times New Roman"/>
          <w:lang w:eastAsia="zh-CN"/>
        </w:rPr>
        <w:t>指出，</w:t>
      </w:r>
      <w:r>
        <w:rPr>
          <w:rFonts w:ascii="Times New Roman" w:hAnsi="Times New Roman" w:cs="Times New Roman" w:hint="eastAsia"/>
          <w:lang w:eastAsia="zh-CN"/>
        </w:rPr>
        <w:t>为</w:t>
      </w:r>
      <w:r w:rsidRPr="00B901C6">
        <w:rPr>
          <w:rFonts w:ascii="Times New Roman" w:hAnsi="Times New Roman" w:cs="Times New Roman"/>
          <w:lang w:eastAsia="zh-CN"/>
        </w:rPr>
        <w:t>报告这些指标</w:t>
      </w:r>
      <w:r>
        <w:rPr>
          <w:rFonts w:ascii="Times New Roman" w:hAnsi="Times New Roman" w:cs="Times New Roman" w:hint="eastAsia"/>
          <w:lang w:eastAsia="zh-CN"/>
        </w:rPr>
        <w:t>而</w:t>
      </w:r>
      <w:r w:rsidRPr="00B901C6">
        <w:rPr>
          <w:rFonts w:ascii="Times New Roman" w:hAnsi="Times New Roman" w:cs="Times New Roman"/>
          <w:lang w:eastAsia="zh-CN"/>
        </w:rPr>
        <w:t>整合不同政府机构的数据方面存在困难，需要协调国家报告工作，使提交的报告</w:t>
      </w:r>
      <w:r>
        <w:rPr>
          <w:rFonts w:ascii="Times New Roman" w:hAnsi="Times New Roman" w:cs="Times New Roman" w:hint="eastAsia"/>
          <w:lang w:eastAsia="zh-CN"/>
        </w:rPr>
        <w:t>既与</w:t>
      </w:r>
      <w:r w:rsidRPr="00B901C6">
        <w:rPr>
          <w:rFonts w:ascii="Times New Roman" w:hAnsi="Times New Roman" w:cs="Times New Roman"/>
          <w:lang w:eastAsia="zh-CN"/>
        </w:rPr>
        <w:t>《昆蒙框架》</w:t>
      </w:r>
      <w:r>
        <w:rPr>
          <w:rFonts w:ascii="Times New Roman" w:hAnsi="Times New Roman" w:cs="Times New Roman" w:hint="eastAsia"/>
          <w:lang w:eastAsia="zh-CN"/>
        </w:rPr>
        <w:t>保持一致</w:t>
      </w:r>
      <w:r w:rsidRPr="00B901C6">
        <w:rPr>
          <w:rFonts w:ascii="Times New Roman" w:hAnsi="Times New Roman" w:cs="Times New Roman"/>
          <w:lang w:eastAsia="zh-CN"/>
        </w:rPr>
        <w:t>，又与可持续发展目标</w:t>
      </w:r>
      <w:r>
        <w:rPr>
          <w:rFonts w:ascii="Times New Roman" w:hAnsi="Times New Roman" w:cs="Times New Roman" w:hint="eastAsia"/>
          <w:lang w:eastAsia="zh-CN"/>
        </w:rPr>
        <w:t>相契合</w:t>
      </w:r>
      <w:r w:rsidRPr="00B901C6">
        <w:rPr>
          <w:rFonts w:ascii="Times New Roman" w:hAnsi="Times New Roman" w:cs="Times New Roman"/>
          <w:lang w:eastAsia="zh-CN"/>
        </w:rPr>
        <w:t>。</w:t>
      </w:r>
    </w:p>
    <w:p w14:paraId="54AD939B" w14:textId="77777777" w:rsidR="00430DCF" w:rsidRPr="00B901C6" w:rsidRDefault="00430DCF" w:rsidP="00FC0F90">
      <w:pPr>
        <w:rPr>
          <w:rFonts w:ascii="Times New Roman" w:hAnsi="Times New Roman" w:cs="Times New Roman"/>
          <w:lang w:eastAsia="zh-CN"/>
        </w:rPr>
      </w:pPr>
      <w:r>
        <w:rPr>
          <w:rFonts w:ascii="Times New Roman" w:hAnsi="Times New Roman" w:cs="Times New Roman" w:hint="eastAsia"/>
          <w:lang w:eastAsia="zh-CN"/>
        </w:rPr>
        <w:t xml:space="preserve">         </w:t>
      </w:r>
      <w:r w:rsidRPr="00B901C6">
        <w:rPr>
          <w:rFonts w:ascii="Times New Roman" w:hAnsi="Times New Roman" w:cs="Times New Roman"/>
          <w:lang w:eastAsia="zh-CN"/>
        </w:rPr>
        <w:t>对于报告了标题指标</w:t>
      </w:r>
      <w:r w:rsidRPr="00B901C6">
        <w:rPr>
          <w:rFonts w:ascii="Times New Roman" w:hAnsi="Times New Roman" w:cs="Times New Roman"/>
          <w:lang w:eastAsia="zh-CN"/>
        </w:rPr>
        <w:t>10.1</w:t>
      </w:r>
      <w:r w:rsidRPr="00B901C6">
        <w:rPr>
          <w:rFonts w:ascii="Times New Roman" w:hAnsi="Times New Roman" w:cs="Times New Roman"/>
          <w:lang w:eastAsia="zh-CN"/>
        </w:rPr>
        <w:t>百分比值的缔约方，具有生产性和可持续农用地所占的总体平均比例约为</w:t>
      </w:r>
      <w:r w:rsidRPr="00B901C6">
        <w:rPr>
          <w:rFonts w:ascii="Times New Roman" w:hAnsi="Times New Roman" w:cs="Times New Roman"/>
          <w:lang w:eastAsia="zh-CN"/>
        </w:rPr>
        <w:t>29%</w:t>
      </w:r>
      <w:r w:rsidRPr="00B901C6">
        <w:rPr>
          <w:rFonts w:ascii="Times New Roman" w:hAnsi="Times New Roman" w:cs="Times New Roman"/>
          <w:lang w:eastAsia="zh-CN"/>
        </w:rPr>
        <w:t>，范围介于</w:t>
      </w:r>
      <w:r w:rsidRPr="00B901C6">
        <w:rPr>
          <w:rFonts w:ascii="Times New Roman" w:hAnsi="Times New Roman" w:cs="Times New Roman"/>
          <w:lang w:eastAsia="zh-CN"/>
        </w:rPr>
        <w:t>0%</w:t>
      </w:r>
      <w:r w:rsidRPr="00B901C6">
        <w:rPr>
          <w:rFonts w:ascii="Times New Roman" w:hAnsi="Times New Roman" w:cs="Times New Roman"/>
          <w:lang w:eastAsia="zh-CN"/>
        </w:rPr>
        <w:t>到</w:t>
      </w:r>
      <w:r w:rsidRPr="00B901C6">
        <w:rPr>
          <w:rFonts w:ascii="Times New Roman" w:hAnsi="Times New Roman" w:cs="Times New Roman"/>
          <w:lang w:eastAsia="zh-CN"/>
        </w:rPr>
        <w:t>100%</w:t>
      </w:r>
      <w:r w:rsidRPr="00B901C6">
        <w:rPr>
          <w:rFonts w:ascii="Times New Roman" w:hAnsi="Times New Roman" w:cs="Times New Roman"/>
          <w:lang w:eastAsia="zh-CN"/>
        </w:rPr>
        <w:t>之间</w:t>
      </w:r>
      <w:r w:rsidRPr="00B901C6">
        <w:rPr>
          <w:rFonts w:ascii="Times New Roman" w:hAnsi="Times New Roman" w:cs="Times New Roman"/>
          <w:lang w:eastAsia="zh-CN"/>
        </w:rPr>
        <w:t>(</w:t>
      </w:r>
      <w:r w:rsidRPr="00B901C6">
        <w:rPr>
          <w:rFonts w:ascii="Times New Roman" w:hAnsi="Times New Roman" w:cs="Times New Roman"/>
          <w:lang w:eastAsia="zh-CN"/>
        </w:rPr>
        <w:t>见图</w:t>
      </w:r>
      <w:r w:rsidRPr="00B901C6">
        <w:rPr>
          <w:rFonts w:ascii="Times New Roman" w:hAnsi="Times New Roman" w:cs="Times New Roman"/>
          <w:lang w:eastAsia="zh-CN"/>
        </w:rPr>
        <w:t>41)</w:t>
      </w:r>
      <w:r w:rsidRPr="00B901C6">
        <w:rPr>
          <w:rFonts w:ascii="Times New Roman" w:hAnsi="Times New Roman" w:cs="Times New Roman"/>
          <w:lang w:eastAsia="zh-CN"/>
        </w:rPr>
        <w:t>。有六个缔约方提交了粮农组织在可持续发展目标指标</w:t>
      </w:r>
      <w:r w:rsidRPr="00B901C6">
        <w:rPr>
          <w:rFonts w:ascii="Times New Roman" w:hAnsi="Times New Roman" w:cs="Times New Roman"/>
          <w:lang w:eastAsia="zh-CN"/>
        </w:rPr>
        <w:t>2.4.1</w:t>
      </w:r>
      <w:r w:rsidRPr="00B901C6">
        <w:rPr>
          <w:rFonts w:ascii="Times New Roman" w:hAnsi="Times New Roman" w:cs="Times New Roman"/>
          <w:lang w:eastAsia="zh-CN"/>
        </w:rPr>
        <w:t>下建议使用的替代指标评分，该评分将关键的经济、社会和环境指标综合为一个介于</w:t>
      </w:r>
      <w:r w:rsidRPr="00B901C6">
        <w:rPr>
          <w:rFonts w:ascii="Times New Roman" w:hAnsi="Times New Roman" w:cs="Times New Roman"/>
          <w:lang w:eastAsia="zh-CN"/>
        </w:rPr>
        <w:t>0</w:t>
      </w:r>
      <w:r w:rsidRPr="00B901C6">
        <w:rPr>
          <w:rFonts w:ascii="Times New Roman" w:hAnsi="Times New Roman" w:cs="Times New Roman"/>
          <w:lang w:eastAsia="zh-CN"/>
        </w:rPr>
        <w:t>至</w:t>
      </w:r>
      <w:r w:rsidRPr="00B901C6">
        <w:rPr>
          <w:rFonts w:ascii="Times New Roman" w:hAnsi="Times New Roman" w:cs="Times New Roman"/>
          <w:lang w:eastAsia="zh-CN"/>
        </w:rPr>
        <w:t>5</w:t>
      </w:r>
      <w:r w:rsidRPr="00B901C6">
        <w:rPr>
          <w:rFonts w:ascii="Times New Roman" w:hAnsi="Times New Roman" w:cs="Times New Roman"/>
          <w:lang w:eastAsia="zh-CN"/>
        </w:rPr>
        <w:t>之间的数值。采用这种替代方式提交数据的缔约方，其平均值为</w:t>
      </w:r>
      <w:r w:rsidRPr="00B901C6">
        <w:rPr>
          <w:rFonts w:ascii="Times New Roman" w:hAnsi="Times New Roman" w:cs="Times New Roman"/>
          <w:lang w:eastAsia="zh-CN"/>
        </w:rPr>
        <w:t>2.7</w:t>
      </w:r>
      <w:r w:rsidRPr="00B901C6">
        <w:rPr>
          <w:rFonts w:ascii="Times New Roman" w:hAnsi="Times New Roman" w:cs="Times New Roman"/>
          <w:lang w:eastAsia="zh-CN"/>
        </w:rPr>
        <w:t>，范围在</w:t>
      </w:r>
      <w:r w:rsidRPr="00B901C6">
        <w:rPr>
          <w:rFonts w:ascii="Times New Roman" w:hAnsi="Times New Roman" w:cs="Times New Roman"/>
          <w:lang w:eastAsia="zh-CN"/>
        </w:rPr>
        <w:t>0.1</w:t>
      </w:r>
      <w:r w:rsidRPr="00B901C6">
        <w:rPr>
          <w:rFonts w:ascii="Times New Roman" w:hAnsi="Times New Roman" w:cs="Times New Roman"/>
          <w:lang w:eastAsia="zh-CN"/>
        </w:rPr>
        <w:t>至</w:t>
      </w:r>
      <w:r w:rsidRPr="00B901C6">
        <w:rPr>
          <w:rFonts w:ascii="Times New Roman" w:hAnsi="Times New Roman" w:cs="Times New Roman"/>
          <w:lang w:eastAsia="zh-CN"/>
        </w:rPr>
        <w:t>4</w:t>
      </w:r>
      <w:r w:rsidRPr="00B901C6">
        <w:rPr>
          <w:rFonts w:ascii="Times New Roman" w:hAnsi="Times New Roman" w:cs="Times New Roman"/>
          <w:lang w:eastAsia="zh-CN"/>
        </w:rPr>
        <w:t>之间。</w:t>
      </w:r>
      <w:r w:rsidRPr="00B901C6">
        <w:rPr>
          <w:rFonts w:ascii="Times New Roman" w:hAnsi="Times New Roman" w:cs="Times New Roman"/>
          <w:lang w:eastAsia="zh-CN"/>
        </w:rPr>
        <w:t>186</w:t>
      </w:r>
      <w:r w:rsidRPr="00B901C6">
        <w:rPr>
          <w:rFonts w:ascii="Times New Roman" w:hAnsi="Times New Roman" w:cs="Times New Roman"/>
          <w:lang w:eastAsia="zh-CN"/>
        </w:rPr>
        <w:t>个缔约方使用该替代方法向粮农组织提交的国家数据平均值为</w:t>
      </w:r>
      <w:r w:rsidRPr="00B901C6">
        <w:rPr>
          <w:rFonts w:ascii="Times New Roman" w:hAnsi="Times New Roman" w:cs="Times New Roman"/>
          <w:lang w:eastAsia="zh-CN"/>
        </w:rPr>
        <w:t>3.3</w:t>
      </w:r>
      <w:r w:rsidRPr="00B901C6">
        <w:rPr>
          <w:rFonts w:ascii="Times New Roman" w:hAnsi="Times New Roman" w:cs="Times New Roman"/>
          <w:lang w:eastAsia="zh-CN"/>
        </w:rPr>
        <w:t>，表明</w:t>
      </w:r>
      <w:r>
        <w:rPr>
          <w:rFonts w:ascii="Times New Roman" w:hAnsi="Times New Roman" w:cs="Times New Roman" w:hint="eastAsia"/>
          <w:lang w:eastAsia="zh-CN"/>
        </w:rPr>
        <w:t>取得了中度</w:t>
      </w:r>
      <w:r w:rsidRPr="00B901C6">
        <w:rPr>
          <w:rFonts w:ascii="Times New Roman" w:hAnsi="Times New Roman" w:cs="Times New Roman"/>
          <w:lang w:eastAsia="zh-CN"/>
        </w:rPr>
        <w:t>集体进展，且自</w:t>
      </w:r>
      <w:r w:rsidRPr="00B901C6">
        <w:rPr>
          <w:rFonts w:ascii="Times New Roman" w:hAnsi="Times New Roman" w:cs="Times New Roman"/>
          <w:lang w:eastAsia="zh-CN"/>
        </w:rPr>
        <w:t>2015</w:t>
      </w:r>
      <w:r w:rsidRPr="00B901C6">
        <w:rPr>
          <w:rFonts w:ascii="Times New Roman" w:hAnsi="Times New Roman" w:cs="Times New Roman"/>
          <w:lang w:eastAsia="zh-CN"/>
        </w:rPr>
        <w:t>年以来趋势</w:t>
      </w:r>
      <w:r>
        <w:rPr>
          <w:rFonts w:ascii="Times New Roman" w:hAnsi="Times New Roman" w:cs="Times New Roman" w:hint="eastAsia"/>
          <w:lang w:eastAsia="zh-CN"/>
        </w:rPr>
        <w:t>一直在</w:t>
      </w:r>
      <w:r w:rsidRPr="00B901C6">
        <w:rPr>
          <w:rFonts w:ascii="Times New Roman" w:hAnsi="Times New Roman" w:cs="Times New Roman"/>
          <w:lang w:eastAsia="zh-CN"/>
        </w:rPr>
        <w:t>缓慢改善</w:t>
      </w:r>
      <w:r w:rsidRPr="00B901C6">
        <w:rPr>
          <w:rStyle w:val="FootnoteReference"/>
          <w:rFonts w:ascii="Times New Roman" w:hAnsi="Times New Roman" w:cs="Times New Roman"/>
        </w:rPr>
        <w:footnoteReference w:id="29"/>
      </w:r>
      <w:r w:rsidRPr="00B901C6">
        <w:rPr>
          <w:rFonts w:ascii="Times New Roman" w:hAnsi="Times New Roman" w:cs="Times New Roman"/>
          <w:lang w:eastAsia="zh-CN"/>
        </w:rPr>
        <w:t>。缔约方报告的数据也显示了缓慢的积极趋势，这与粮农组织的数据相吻合。</w:t>
      </w:r>
    </w:p>
    <w:p w14:paraId="220480FF" w14:textId="77777777" w:rsidR="00430DCF" w:rsidRPr="00B901C6" w:rsidRDefault="00430DCF" w:rsidP="00FC0F90">
      <w:pPr>
        <w:rPr>
          <w:rFonts w:ascii="Times New Roman" w:hAnsi="Times New Roman" w:cs="Times New Roman"/>
          <w:lang w:eastAsia="zh-CN"/>
        </w:rPr>
      </w:pPr>
      <w:r>
        <w:rPr>
          <w:rFonts w:ascii="Times New Roman" w:hAnsi="Times New Roman" w:cs="Times New Roman" w:hint="eastAsia"/>
          <w:lang w:eastAsia="zh-CN"/>
        </w:rPr>
        <w:t xml:space="preserve">        </w:t>
      </w:r>
      <w:r w:rsidRPr="00B901C6">
        <w:rPr>
          <w:rFonts w:ascii="Times New Roman" w:hAnsi="Times New Roman" w:cs="Times New Roman"/>
          <w:lang w:eastAsia="zh-CN"/>
        </w:rPr>
        <w:t>关于标题指标</w:t>
      </w:r>
      <w:r w:rsidRPr="00B901C6">
        <w:rPr>
          <w:rFonts w:ascii="Times New Roman" w:hAnsi="Times New Roman" w:cs="Times New Roman"/>
          <w:lang w:eastAsia="zh-CN"/>
        </w:rPr>
        <w:t>10.2</w:t>
      </w:r>
      <w:r w:rsidRPr="00B901C6">
        <w:rPr>
          <w:rFonts w:ascii="Times New Roman" w:hAnsi="Times New Roman" w:cs="Times New Roman"/>
          <w:lang w:eastAsia="zh-CN"/>
        </w:rPr>
        <w:t>，五个缔约方提交了可持续森林管理</w:t>
      </w:r>
      <w:r>
        <w:rPr>
          <w:rFonts w:ascii="Times New Roman" w:hAnsi="Times New Roman" w:cs="Times New Roman" w:hint="eastAsia"/>
          <w:lang w:eastAsia="zh-CN"/>
        </w:rPr>
        <w:t>比例</w:t>
      </w:r>
      <w:r w:rsidRPr="00B901C6">
        <w:rPr>
          <w:rFonts w:ascii="Times New Roman" w:hAnsi="Times New Roman" w:cs="Times New Roman"/>
          <w:lang w:eastAsia="zh-CN"/>
        </w:rPr>
        <w:t>的单一总体数值。对这些缔约方来说，平均有</w:t>
      </w:r>
      <w:r w:rsidRPr="00B901C6">
        <w:rPr>
          <w:rFonts w:ascii="Times New Roman" w:hAnsi="Times New Roman" w:cs="Times New Roman"/>
          <w:lang w:eastAsia="zh-CN"/>
        </w:rPr>
        <w:t>11%</w:t>
      </w:r>
      <w:r w:rsidRPr="00B901C6">
        <w:rPr>
          <w:rFonts w:ascii="Times New Roman" w:hAnsi="Times New Roman" w:cs="Times New Roman"/>
          <w:lang w:eastAsia="zh-CN"/>
        </w:rPr>
        <w:t>的森林被视为得到可持续管理，具体比例介于</w:t>
      </w:r>
      <w:r w:rsidRPr="00B901C6">
        <w:rPr>
          <w:rFonts w:ascii="Times New Roman" w:hAnsi="Times New Roman" w:cs="Times New Roman"/>
          <w:lang w:eastAsia="zh-CN"/>
        </w:rPr>
        <w:t>1%</w:t>
      </w:r>
      <w:r w:rsidRPr="00B901C6">
        <w:rPr>
          <w:rFonts w:ascii="Times New Roman" w:hAnsi="Times New Roman" w:cs="Times New Roman"/>
          <w:lang w:eastAsia="zh-CN"/>
        </w:rPr>
        <w:t>至</w:t>
      </w:r>
      <w:r w:rsidRPr="00B901C6">
        <w:rPr>
          <w:rFonts w:ascii="Times New Roman" w:hAnsi="Times New Roman" w:cs="Times New Roman"/>
          <w:lang w:eastAsia="zh-CN"/>
        </w:rPr>
        <w:t>36%</w:t>
      </w:r>
      <w:r w:rsidRPr="00B901C6">
        <w:rPr>
          <w:rFonts w:ascii="Times New Roman" w:hAnsi="Times New Roman" w:cs="Times New Roman"/>
          <w:lang w:eastAsia="zh-CN"/>
        </w:rPr>
        <w:t>之间</w:t>
      </w:r>
      <w:r w:rsidRPr="00B901C6">
        <w:rPr>
          <w:rFonts w:ascii="Times New Roman" w:hAnsi="Times New Roman" w:cs="Times New Roman"/>
          <w:lang w:eastAsia="zh-CN"/>
        </w:rPr>
        <w:t>(</w:t>
      </w:r>
      <w:r w:rsidRPr="00B901C6">
        <w:rPr>
          <w:rFonts w:ascii="Times New Roman" w:hAnsi="Times New Roman" w:cs="Times New Roman"/>
          <w:lang w:eastAsia="zh-CN"/>
        </w:rPr>
        <w:t>见图</w:t>
      </w:r>
      <w:r w:rsidRPr="00B901C6">
        <w:rPr>
          <w:rFonts w:ascii="Times New Roman" w:hAnsi="Times New Roman" w:cs="Times New Roman"/>
          <w:lang w:eastAsia="zh-CN"/>
        </w:rPr>
        <w:t xml:space="preserve">42) </w:t>
      </w:r>
      <w:r w:rsidRPr="00B901C6">
        <w:rPr>
          <w:rFonts w:ascii="Times New Roman" w:hAnsi="Times New Roman" w:cs="Times New Roman"/>
          <w:lang w:eastAsia="zh-CN"/>
        </w:rPr>
        <w:t>。</w:t>
      </w:r>
    </w:p>
    <w:p w14:paraId="21D56864" w14:textId="77777777" w:rsidR="00430DCF" w:rsidRPr="00B901C6" w:rsidRDefault="00430DCF" w:rsidP="00FC0F90">
      <w:pPr>
        <w:rPr>
          <w:rFonts w:ascii="Times New Roman" w:hAnsi="Times New Roman" w:cs="Times New Roman"/>
          <w:lang w:eastAsia="zh-CN"/>
        </w:rPr>
      </w:pPr>
      <w:r>
        <w:rPr>
          <w:rFonts w:ascii="Times New Roman" w:hAnsi="Times New Roman" w:cs="Times New Roman" w:hint="eastAsia"/>
          <w:lang w:eastAsia="zh-CN"/>
        </w:rPr>
        <w:t xml:space="preserve">        </w:t>
      </w:r>
      <w:r w:rsidRPr="00B901C6">
        <w:rPr>
          <w:rFonts w:ascii="Times New Roman" w:hAnsi="Times New Roman" w:cs="Times New Roman"/>
          <w:lang w:eastAsia="zh-CN"/>
        </w:rPr>
        <w:t>多年来，这些缔约方的森林面积平均变化率为</w:t>
      </w:r>
      <w:r w:rsidRPr="00B901C6">
        <w:rPr>
          <w:rFonts w:ascii="Times New Roman" w:hAnsi="Times New Roman" w:cs="Times New Roman"/>
          <w:lang w:eastAsia="zh-CN"/>
        </w:rPr>
        <w:t>0.1%</w:t>
      </w:r>
      <w:r w:rsidRPr="00B901C6">
        <w:rPr>
          <w:rFonts w:ascii="Times New Roman" w:hAnsi="Times New Roman" w:cs="Times New Roman"/>
          <w:lang w:eastAsia="zh-CN"/>
        </w:rPr>
        <w:t>，</w:t>
      </w:r>
      <w:r w:rsidRPr="00B901C6">
        <w:rPr>
          <w:rFonts w:ascii="Times New Roman" w:hAnsi="Times New Roman" w:cs="Times New Roman"/>
          <w:lang w:eastAsia="zh-CN"/>
        </w:rPr>
        <w:t>2020</w:t>
      </w:r>
      <w:r w:rsidRPr="00B901C6">
        <w:rPr>
          <w:rFonts w:ascii="Times New Roman" w:hAnsi="Times New Roman" w:cs="Times New Roman"/>
          <w:lang w:eastAsia="zh-CN"/>
        </w:rPr>
        <w:t>年至</w:t>
      </w:r>
      <w:r w:rsidRPr="00B901C6">
        <w:rPr>
          <w:rFonts w:ascii="Times New Roman" w:hAnsi="Times New Roman" w:cs="Times New Roman"/>
          <w:lang w:eastAsia="zh-CN"/>
        </w:rPr>
        <w:t>2025</w:t>
      </w:r>
      <w:r w:rsidRPr="00B901C6">
        <w:rPr>
          <w:rFonts w:ascii="Times New Roman" w:hAnsi="Times New Roman" w:cs="Times New Roman"/>
          <w:lang w:eastAsia="zh-CN"/>
        </w:rPr>
        <w:t>年期间变化范围在</w:t>
      </w:r>
      <w:r w:rsidRPr="00B901C6">
        <w:rPr>
          <w:rFonts w:ascii="Times New Roman" w:hAnsi="Times New Roman" w:cs="Times New Roman"/>
          <w:lang w:eastAsia="zh-CN"/>
        </w:rPr>
        <w:t>-3%</w:t>
      </w:r>
      <w:r w:rsidRPr="00B901C6">
        <w:rPr>
          <w:rFonts w:ascii="Times New Roman" w:hAnsi="Times New Roman" w:cs="Times New Roman"/>
          <w:lang w:eastAsia="zh-CN"/>
        </w:rPr>
        <w:t>到</w:t>
      </w:r>
      <w:r w:rsidRPr="00B901C6">
        <w:rPr>
          <w:rFonts w:ascii="Times New Roman" w:hAnsi="Times New Roman" w:cs="Times New Roman"/>
          <w:lang w:eastAsia="zh-CN"/>
        </w:rPr>
        <w:t>5%</w:t>
      </w:r>
      <w:r w:rsidRPr="00B901C6">
        <w:rPr>
          <w:rFonts w:ascii="Times New Roman" w:hAnsi="Times New Roman" w:cs="Times New Roman"/>
          <w:lang w:eastAsia="zh-CN"/>
        </w:rPr>
        <w:t>之间。</w:t>
      </w:r>
      <w:r w:rsidRPr="00B901C6">
        <w:rPr>
          <w:rFonts w:ascii="Times New Roman" w:hAnsi="Times New Roman" w:cs="Times New Roman"/>
          <w:lang w:eastAsia="zh-CN"/>
        </w:rPr>
        <w:t>194</w:t>
      </w:r>
      <w:r w:rsidRPr="00B901C6">
        <w:rPr>
          <w:rFonts w:ascii="Times New Roman" w:hAnsi="Times New Roman" w:cs="Times New Roman"/>
          <w:lang w:eastAsia="zh-CN"/>
        </w:rPr>
        <w:t>个国家和地区向粮农组织提交的数据显示，与</w:t>
      </w:r>
      <w:r w:rsidRPr="00B901C6">
        <w:rPr>
          <w:rFonts w:ascii="Times New Roman" w:hAnsi="Times New Roman" w:cs="Times New Roman"/>
          <w:lang w:eastAsia="zh-CN"/>
        </w:rPr>
        <w:t>20</w:t>
      </w:r>
      <w:r w:rsidRPr="00B901C6">
        <w:rPr>
          <w:rFonts w:ascii="Times New Roman" w:hAnsi="Times New Roman" w:cs="Times New Roman"/>
          <w:lang w:eastAsia="zh-CN"/>
        </w:rPr>
        <w:t>世纪</w:t>
      </w:r>
      <w:r w:rsidRPr="00B901C6">
        <w:rPr>
          <w:rFonts w:ascii="Times New Roman" w:hAnsi="Times New Roman" w:cs="Times New Roman"/>
          <w:lang w:eastAsia="zh-CN"/>
        </w:rPr>
        <w:t>90</w:t>
      </w:r>
      <w:r w:rsidRPr="00B901C6">
        <w:rPr>
          <w:rFonts w:ascii="Times New Roman" w:hAnsi="Times New Roman" w:cs="Times New Roman"/>
          <w:lang w:eastAsia="zh-CN"/>
        </w:rPr>
        <w:t>年代相比，森林损失速度已有所减缓；然而，</w:t>
      </w:r>
      <w:r w:rsidRPr="00B901C6">
        <w:rPr>
          <w:rFonts w:ascii="Times New Roman" w:hAnsi="Times New Roman" w:cs="Times New Roman"/>
          <w:lang w:eastAsia="zh-CN"/>
        </w:rPr>
        <w:t>2015</w:t>
      </w:r>
      <w:r w:rsidRPr="00B901C6">
        <w:rPr>
          <w:rFonts w:ascii="Times New Roman" w:hAnsi="Times New Roman" w:cs="Times New Roman"/>
          <w:lang w:eastAsia="zh-CN"/>
        </w:rPr>
        <w:t>年至</w:t>
      </w:r>
      <w:r w:rsidRPr="00B901C6">
        <w:rPr>
          <w:rFonts w:ascii="Times New Roman" w:hAnsi="Times New Roman" w:cs="Times New Roman"/>
          <w:lang w:eastAsia="zh-CN"/>
        </w:rPr>
        <w:t>2025</w:t>
      </w:r>
      <w:r w:rsidRPr="00B901C6">
        <w:rPr>
          <w:rFonts w:ascii="Times New Roman" w:hAnsi="Times New Roman" w:cs="Times New Roman"/>
          <w:lang w:eastAsia="zh-CN"/>
        </w:rPr>
        <w:t>年间的净损失量略高于</w:t>
      </w:r>
      <w:r w:rsidRPr="00B901C6">
        <w:rPr>
          <w:rFonts w:ascii="Times New Roman" w:hAnsi="Times New Roman" w:cs="Times New Roman"/>
          <w:lang w:eastAsia="zh-CN"/>
        </w:rPr>
        <w:t>2000</w:t>
      </w:r>
      <w:r w:rsidRPr="00B901C6">
        <w:rPr>
          <w:rFonts w:ascii="Times New Roman" w:hAnsi="Times New Roman" w:cs="Times New Roman"/>
          <w:lang w:eastAsia="zh-CN"/>
        </w:rPr>
        <w:t>年至</w:t>
      </w:r>
      <w:r w:rsidRPr="00B901C6">
        <w:rPr>
          <w:rFonts w:ascii="Times New Roman" w:hAnsi="Times New Roman" w:cs="Times New Roman"/>
          <w:lang w:eastAsia="zh-CN"/>
        </w:rPr>
        <w:t>2015</w:t>
      </w:r>
      <w:r w:rsidRPr="00B901C6">
        <w:rPr>
          <w:rFonts w:ascii="Times New Roman" w:hAnsi="Times New Roman" w:cs="Times New Roman"/>
          <w:lang w:eastAsia="zh-CN"/>
        </w:rPr>
        <w:t>年间的损失量。尽管在减少毁林方面取得了进展，但通过森林扩张获得的森林面积增长却低于以往。提交给《公约》</w:t>
      </w:r>
      <w:r w:rsidRPr="00B901C6">
        <w:rPr>
          <w:rFonts w:ascii="Times New Roman" w:hAnsi="Times New Roman" w:cs="Times New Roman"/>
          <w:lang w:eastAsia="zh-CN"/>
        </w:rPr>
        <w:t>(27</w:t>
      </w:r>
      <w:r w:rsidRPr="00B901C6">
        <w:rPr>
          <w:rFonts w:ascii="Times New Roman" w:hAnsi="Times New Roman" w:cs="Times New Roman"/>
          <w:lang w:eastAsia="zh-CN"/>
        </w:rPr>
        <w:t>个缔约方</w:t>
      </w:r>
      <w:r w:rsidRPr="00B901C6">
        <w:rPr>
          <w:rFonts w:ascii="Times New Roman" w:hAnsi="Times New Roman" w:cs="Times New Roman"/>
          <w:lang w:eastAsia="zh-CN"/>
        </w:rPr>
        <w:t>)(</w:t>
      </w:r>
      <w:r w:rsidRPr="00B901C6">
        <w:rPr>
          <w:rFonts w:ascii="Times New Roman" w:hAnsi="Times New Roman" w:cs="Times New Roman"/>
          <w:lang w:eastAsia="zh-CN"/>
        </w:rPr>
        <w:t>见图</w:t>
      </w:r>
      <w:r w:rsidRPr="00B901C6">
        <w:rPr>
          <w:rFonts w:ascii="Times New Roman" w:hAnsi="Times New Roman" w:cs="Times New Roman"/>
          <w:lang w:eastAsia="zh-CN"/>
        </w:rPr>
        <w:t>43)</w:t>
      </w:r>
      <w:r w:rsidRPr="00B901C6">
        <w:rPr>
          <w:rFonts w:ascii="Times New Roman" w:hAnsi="Times New Roman" w:cs="Times New Roman"/>
          <w:lang w:eastAsia="zh-CN"/>
        </w:rPr>
        <w:t>和粮农组织</w:t>
      </w:r>
      <w:r w:rsidRPr="00B901C6">
        <w:rPr>
          <w:rFonts w:ascii="Times New Roman" w:hAnsi="Times New Roman" w:cs="Times New Roman"/>
          <w:lang w:eastAsia="zh-CN"/>
        </w:rPr>
        <w:t>(187</w:t>
      </w:r>
      <w:r w:rsidRPr="00B901C6">
        <w:rPr>
          <w:rFonts w:ascii="Times New Roman" w:hAnsi="Times New Roman" w:cs="Times New Roman"/>
          <w:lang w:eastAsia="zh-CN"/>
        </w:rPr>
        <w:t>个国家和地区</w:t>
      </w:r>
      <w:r w:rsidRPr="00B901C6">
        <w:rPr>
          <w:rFonts w:ascii="Times New Roman" w:hAnsi="Times New Roman" w:cs="Times New Roman"/>
          <w:lang w:eastAsia="zh-CN"/>
        </w:rPr>
        <w:t>)</w:t>
      </w:r>
      <w:r w:rsidRPr="00B901C6">
        <w:rPr>
          <w:rFonts w:ascii="Times New Roman" w:hAnsi="Times New Roman" w:cs="Times New Roman"/>
          <w:lang w:eastAsia="zh-CN"/>
        </w:rPr>
        <w:t>的数据均显示，自</w:t>
      </w:r>
      <w:r w:rsidRPr="00B901C6">
        <w:rPr>
          <w:rFonts w:ascii="Times New Roman" w:hAnsi="Times New Roman" w:cs="Times New Roman"/>
          <w:lang w:eastAsia="zh-CN"/>
        </w:rPr>
        <w:t>1990</w:t>
      </w:r>
      <w:r w:rsidRPr="00B901C6">
        <w:rPr>
          <w:rFonts w:ascii="Times New Roman" w:hAnsi="Times New Roman" w:cs="Times New Roman"/>
          <w:lang w:eastAsia="zh-CN"/>
        </w:rPr>
        <w:t>年以来每公顷地上生物量有所增加。</w:t>
      </w:r>
      <w:r w:rsidRPr="00B901C6">
        <w:rPr>
          <w:rFonts w:ascii="Times New Roman" w:hAnsi="Times New Roman" w:cs="Times New Roman"/>
          <w:lang w:eastAsia="zh-CN"/>
        </w:rPr>
        <w:t xml:space="preserve"> </w:t>
      </w:r>
    </w:p>
    <w:p w14:paraId="13128F2F" w14:textId="77777777" w:rsidR="00430DCF" w:rsidRPr="00B901C6" w:rsidRDefault="00430DCF" w:rsidP="00FC0F90">
      <w:pPr>
        <w:rPr>
          <w:rFonts w:ascii="Times New Roman" w:hAnsi="Times New Roman" w:cs="Times New Roman"/>
          <w:lang w:eastAsia="zh-CN"/>
        </w:rPr>
      </w:pPr>
      <w:r>
        <w:rPr>
          <w:rFonts w:ascii="Times New Roman" w:hAnsi="Times New Roman" w:cs="Times New Roman" w:hint="eastAsia"/>
          <w:lang w:eastAsia="zh-CN"/>
        </w:rPr>
        <w:t xml:space="preserve">        </w:t>
      </w:r>
      <w:r w:rsidRPr="00B901C6">
        <w:rPr>
          <w:rFonts w:ascii="Times New Roman" w:hAnsi="Times New Roman" w:cs="Times New Roman"/>
          <w:lang w:eastAsia="zh-CN"/>
        </w:rPr>
        <w:t>26</w:t>
      </w:r>
      <w:r w:rsidRPr="00B901C6">
        <w:rPr>
          <w:rFonts w:ascii="Times New Roman" w:hAnsi="Times New Roman" w:cs="Times New Roman"/>
          <w:lang w:eastAsia="zh-CN"/>
        </w:rPr>
        <w:t>个报告了法定保护区内森林面积的缔约方</w:t>
      </w:r>
      <w:r w:rsidRPr="00B901C6">
        <w:rPr>
          <w:rFonts w:ascii="Times New Roman" w:hAnsi="Times New Roman" w:cs="Times New Roman"/>
          <w:lang w:eastAsia="zh-CN"/>
        </w:rPr>
        <w:t>(</w:t>
      </w:r>
      <w:r w:rsidRPr="00B901C6">
        <w:rPr>
          <w:rFonts w:ascii="Times New Roman" w:hAnsi="Times New Roman" w:cs="Times New Roman"/>
          <w:lang w:eastAsia="zh-CN"/>
        </w:rPr>
        <w:t>其森林面积占所有缔约方森林面积的</w:t>
      </w:r>
      <w:r w:rsidRPr="00B901C6">
        <w:rPr>
          <w:rFonts w:ascii="Times New Roman" w:hAnsi="Times New Roman" w:cs="Times New Roman"/>
          <w:lang w:eastAsia="zh-CN"/>
        </w:rPr>
        <w:t>30%)</w:t>
      </w:r>
      <w:r w:rsidRPr="00B901C6">
        <w:rPr>
          <w:rFonts w:ascii="Times New Roman" w:hAnsi="Times New Roman" w:cs="Times New Roman"/>
          <w:lang w:eastAsia="zh-CN"/>
        </w:rPr>
        <w:t>显示，</w:t>
      </w:r>
      <w:r w:rsidRPr="00B901C6">
        <w:rPr>
          <w:rFonts w:ascii="Times New Roman" w:hAnsi="Times New Roman" w:cs="Times New Roman"/>
          <w:lang w:eastAsia="zh-CN"/>
        </w:rPr>
        <w:t>2020</w:t>
      </w:r>
      <w:r w:rsidRPr="00B901C6">
        <w:rPr>
          <w:rFonts w:ascii="Times New Roman" w:hAnsi="Times New Roman" w:cs="Times New Roman"/>
          <w:lang w:eastAsia="zh-CN"/>
        </w:rPr>
        <w:t>年至</w:t>
      </w:r>
      <w:r w:rsidRPr="00B901C6">
        <w:rPr>
          <w:rFonts w:ascii="Times New Roman" w:hAnsi="Times New Roman" w:cs="Times New Roman"/>
          <w:lang w:eastAsia="zh-CN"/>
        </w:rPr>
        <w:t>2025</w:t>
      </w:r>
      <w:r w:rsidRPr="00B901C6">
        <w:rPr>
          <w:rFonts w:ascii="Times New Roman" w:hAnsi="Times New Roman" w:cs="Times New Roman"/>
          <w:lang w:eastAsia="zh-CN"/>
        </w:rPr>
        <w:t>年期间森林面积未见增长，平均为</w:t>
      </w:r>
      <w:r w:rsidRPr="00B901C6">
        <w:rPr>
          <w:rFonts w:ascii="Times New Roman" w:hAnsi="Times New Roman" w:cs="Times New Roman"/>
          <w:lang w:eastAsia="zh-CN"/>
        </w:rPr>
        <w:t>26%(</w:t>
      </w:r>
      <w:r w:rsidRPr="00B901C6">
        <w:rPr>
          <w:rFonts w:ascii="Times New Roman" w:hAnsi="Times New Roman" w:cs="Times New Roman"/>
          <w:lang w:eastAsia="zh-CN"/>
        </w:rPr>
        <w:t>见图</w:t>
      </w:r>
      <w:r w:rsidRPr="00B901C6">
        <w:rPr>
          <w:rFonts w:ascii="Times New Roman" w:hAnsi="Times New Roman" w:cs="Times New Roman"/>
          <w:lang w:eastAsia="zh-CN"/>
        </w:rPr>
        <w:t>44)</w:t>
      </w:r>
      <w:r w:rsidRPr="00B901C6">
        <w:rPr>
          <w:rFonts w:ascii="Times New Roman" w:hAnsi="Times New Roman" w:cs="Times New Roman"/>
          <w:lang w:eastAsia="zh-CN"/>
        </w:rPr>
        <w:t>。然而，各国向粮农组织提交的数据表明，</w:t>
      </w:r>
      <w:r w:rsidRPr="00B901C6">
        <w:rPr>
          <w:rFonts w:ascii="Times New Roman" w:hAnsi="Times New Roman" w:cs="Times New Roman"/>
          <w:lang w:eastAsia="zh-CN"/>
        </w:rPr>
        <w:t>2010</w:t>
      </w:r>
      <w:r w:rsidRPr="00B901C6">
        <w:rPr>
          <w:rFonts w:ascii="Times New Roman" w:hAnsi="Times New Roman" w:cs="Times New Roman"/>
          <w:lang w:eastAsia="zh-CN"/>
        </w:rPr>
        <w:t>年至</w:t>
      </w:r>
      <w:r w:rsidRPr="00B901C6">
        <w:rPr>
          <w:rFonts w:ascii="Times New Roman" w:hAnsi="Times New Roman" w:cs="Times New Roman"/>
          <w:lang w:eastAsia="zh-CN"/>
        </w:rPr>
        <w:t>2025</w:t>
      </w:r>
      <w:r w:rsidRPr="00B901C6">
        <w:rPr>
          <w:rFonts w:ascii="Times New Roman" w:hAnsi="Times New Roman" w:cs="Times New Roman"/>
          <w:lang w:eastAsia="zh-CN"/>
        </w:rPr>
        <w:t>年的</w:t>
      </w:r>
      <w:r w:rsidRPr="00B901C6">
        <w:rPr>
          <w:rFonts w:ascii="Times New Roman" w:hAnsi="Times New Roman" w:cs="Times New Roman"/>
          <w:lang w:eastAsia="zh-CN"/>
        </w:rPr>
        <w:t>15</w:t>
      </w:r>
      <w:r w:rsidRPr="00B901C6">
        <w:rPr>
          <w:rFonts w:ascii="Times New Roman" w:hAnsi="Times New Roman" w:cs="Times New Roman"/>
          <w:lang w:eastAsia="zh-CN"/>
        </w:rPr>
        <w:t>年间，全球法定保护区内的森林比例从</w:t>
      </w:r>
      <w:r w:rsidRPr="00B901C6">
        <w:rPr>
          <w:rFonts w:ascii="Times New Roman" w:hAnsi="Times New Roman" w:cs="Times New Roman"/>
          <w:lang w:eastAsia="zh-CN"/>
        </w:rPr>
        <w:t>18.2%</w:t>
      </w:r>
      <w:r w:rsidRPr="00B901C6">
        <w:rPr>
          <w:rFonts w:ascii="Times New Roman" w:hAnsi="Times New Roman" w:cs="Times New Roman"/>
          <w:lang w:eastAsia="zh-CN"/>
        </w:rPr>
        <w:t>上升至</w:t>
      </w:r>
      <w:r w:rsidRPr="00B901C6">
        <w:rPr>
          <w:rFonts w:ascii="Times New Roman" w:hAnsi="Times New Roman" w:cs="Times New Roman"/>
          <w:lang w:eastAsia="zh-CN"/>
        </w:rPr>
        <w:t>19.3%</w:t>
      </w:r>
      <w:r w:rsidRPr="00B901C6">
        <w:rPr>
          <w:rFonts w:ascii="Times New Roman" w:hAnsi="Times New Roman" w:cs="Times New Roman"/>
          <w:lang w:eastAsia="zh-CN"/>
        </w:rPr>
        <w:t>。同样，</w:t>
      </w:r>
      <w:r w:rsidRPr="00B901C6">
        <w:rPr>
          <w:rFonts w:ascii="Times New Roman" w:hAnsi="Times New Roman" w:cs="Times New Roman"/>
          <w:lang w:eastAsia="zh-CN"/>
        </w:rPr>
        <w:t>27</w:t>
      </w:r>
      <w:r w:rsidRPr="00B901C6">
        <w:rPr>
          <w:rFonts w:ascii="Times New Roman" w:hAnsi="Times New Roman" w:cs="Times New Roman"/>
          <w:lang w:eastAsia="zh-CN"/>
        </w:rPr>
        <w:t>个缔约方在国家报告中提交的数据</w:t>
      </w:r>
      <w:r w:rsidRPr="00B901C6">
        <w:rPr>
          <w:rFonts w:ascii="Times New Roman" w:hAnsi="Times New Roman" w:cs="Times New Roman"/>
          <w:lang w:eastAsia="zh-CN"/>
        </w:rPr>
        <w:t>(</w:t>
      </w:r>
      <w:r w:rsidRPr="00B901C6">
        <w:rPr>
          <w:rFonts w:ascii="Times New Roman" w:hAnsi="Times New Roman" w:cs="Times New Roman"/>
          <w:lang w:eastAsia="zh-CN"/>
        </w:rPr>
        <w:t>见图</w:t>
      </w:r>
      <w:r w:rsidRPr="00B901C6">
        <w:rPr>
          <w:rFonts w:ascii="Times New Roman" w:hAnsi="Times New Roman" w:cs="Times New Roman"/>
          <w:lang w:eastAsia="zh-CN"/>
        </w:rPr>
        <w:t>45)</w:t>
      </w:r>
      <w:r w:rsidRPr="00B901C6">
        <w:rPr>
          <w:rFonts w:ascii="Times New Roman" w:hAnsi="Times New Roman" w:cs="Times New Roman"/>
          <w:lang w:eastAsia="zh-CN"/>
        </w:rPr>
        <w:t>和提交给粮农组织的数据均表明，约一半的森林面积处于长期管理之下</w:t>
      </w:r>
      <w:r w:rsidRPr="00B901C6">
        <w:rPr>
          <w:rFonts w:ascii="Times New Roman" w:hAnsi="Times New Roman" w:cs="Times New Roman"/>
          <w:lang w:eastAsia="zh-CN"/>
        </w:rPr>
        <w:t>(</w:t>
      </w:r>
      <w:r w:rsidRPr="00B901C6">
        <w:rPr>
          <w:rFonts w:ascii="Times New Roman" w:hAnsi="Times New Roman" w:cs="Times New Roman"/>
          <w:lang w:eastAsia="zh-CN"/>
        </w:rPr>
        <w:t>据粮农组织统计，全球范围内这一比例从</w:t>
      </w:r>
      <w:r w:rsidRPr="00B901C6">
        <w:rPr>
          <w:rFonts w:ascii="Times New Roman" w:hAnsi="Times New Roman" w:cs="Times New Roman"/>
          <w:lang w:eastAsia="zh-CN"/>
        </w:rPr>
        <w:t>2015</w:t>
      </w:r>
      <w:r w:rsidRPr="00B901C6">
        <w:rPr>
          <w:rFonts w:ascii="Times New Roman" w:hAnsi="Times New Roman" w:cs="Times New Roman"/>
          <w:lang w:eastAsia="zh-CN"/>
        </w:rPr>
        <w:t>年的</w:t>
      </w:r>
      <w:r w:rsidRPr="00B901C6">
        <w:rPr>
          <w:rFonts w:ascii="Times New Roman" w:hAnsi="Times New Roman" w:cs="Times New Roman"/>
          <w:lang w:eastAsia="zh-CN"/>
        </w:rPr>
        <w:t>54.4%</w:t>
      </w:r>
      <w:r w:rsidRPr="00B901C6">
        <w:rPr>
          <w:rFonts w:ascii="Times New Roman" w:hAnsi="Times New Roman" w:cs="Times New Roman"/>
          <w:lang w:eastAsia="zh-CN"/>
        </w:rPr>
        <w:t>上升至</w:t>
      </w:r>
      <w:r w:rsidRPr="00B901C6">
        <w:rPr>
          <w:rFonts w:ascii="Times New Roman" w:hAnsi="Times New Roman" w:cs="Times New Roman"/>
          <w:lang w:eastAsia="zh-CN"/>
        </w:rPr>
        <w:t>2025</w:t>
      </w:r>
      <w:r w:rsidRPr="00B901C6">
        <w:rPr>
          <w:rFonts w:ascii="Times New Roman" w:hAnsi="Times New Roman" w:cs="Times New Roman"/>
          <w:lang w:eastAsia="zh-CN"/>
        </w:rPr>
        <w:t>年的</w:t>
      </w:r>
      <w:r w:rsidRPr="00B901C6">
        <w:rPr>
          <w:rFonts w:ascii="Times New Roman" w:hAnsi="Times New Roman" w:cs="Times New Roman"/>
          <w:lang w:eastAsia="zh-CN"/>
        </w:rPr>
        <w:t>56.5%)</w:t>
      </w:r>
      <w:r w:rsidRPr="00B901C6">
        <w:rPr>
          <w:rFonts w:ascii="Times New Roman" w:hAnsi="Times New Roman" w:cs="Times New Roman"/>
          <w:lang w:eastAsia="zh-CN"/>
        </w:rPr>
        <w:t>。此外，提交给粮农组织的数据表明，纳入独立核查的森林管理认证计划的森林总面积自</w:t>
      </w:r>
      <w:r w:rsidRPr="00B901C6">
        <w:rPr>
          <w:rFonts w:ascii="Times New Roman" w:hAnsi="Times New Roman" w:cs="Times New Roman"/>
          <w:lang w:eastAsia="zh-CN"/>
        </w:rPr>
        <w:t>2010</w:t>
      </w:r>
      <w:r w:rsidRPr="00B901C6">
        <w:rPr>
          <w:rFonts w:ascii="Times New Roman" w:hAnsi="Times New Roman" w:cs="Times New Roman"/>
          <w:lang w:eastAsia="zh-CN"/>
        </w:rPr>
        <w:t>年</w:t>
      </w:r>
      <w:r w:rsidRPr="00B901C6">
        <w:rPr>
          <w:rFonts w:ascii="Times New Roman" w:hAnsi="Times New Roman" w:cs="Times New Roman"/>
          <w:lang w:eastAsia="zh-CN"/>
        </w:rPr>
        <w:lastRenderedPageBreak/>
        <w:t>以来增加了</w:t>
      </w:r>
      <w:r w:rsidRPr="00B901C6">
        <w:rPr>
          <w:rFonts w:ascii="Times New Roman" w:hAnsi="Times New Roman" w:cs="Times New Roman"/>
          <w:lang w:eastAsia="zh-CN"/>
        </w:rPr>
        <w:t>15.5%</w:t>
      </w:r>
      <w:r w:rsidRPr="00B901C6">
        <w:rPr>
          <w:rFonts w:ascii="Times New Roman" w:hAnsi="Times New Roman" w:cs="Times New Roman"/>
          <w:lang w:eastAsia="zh-CN"/>
        </w:rPr>
        <w:t>，同时也表明，</w:t>
      </w:r>
      <w:r w:rsidRPr="00B901C6">
        <w:rPr>
          <w:rFonts w:ascii="Times New Roman" w:hAnsi="Times New Roman" w:cs="Times New Roman"/>
          <w:lang w:eastAsia="zh-CN"/>
        </w:rPr>
        <w:t>25</w:t>
      </w:r>
      <w:r w:rsidRPr="00B901C6">
        <w:rPr>
          <w:rFonts w:ascii="Times New Roman" w:hAnsi="Times New Roman" w:cs="Times New Roman"/>
          <w:lang w:eastAsia="zh-CN"/>
        </w:rPr>
        <w:t>个缔约方</w:t>
      </w:r>
      <w:r>
        <w:rPr>
          <w:rFonts w:ascii="Times New Roman" w:hAnsi="Times New Roman" w:cs="Times New Roman" w:hint="eastAsia"/>
          <w:lang w:eastAsia="zh-CN"/>
        </w:rPr>
        <w:t>提交的</w:t>
      </w:r>
      <w:r w:rsidRPr="00B901C6">
        <w:rPr>
          <w:rFonts w:ascii="Times New Roman" w:hAnsi="Times New Roman" w:cs="Times New Roman"/>
          <w:lang w:eastAsia="zh-CN"/>
        </w:rPr>
        <w:t>2022-2023</w:t>
      </w:r>
      <w:r w:rsidRPr="00B901C6">
        <w:rPr>
          <w:rFonts w:ascii="Times New Roman" w:hAnsi="Times New Roman" w:cs="Times New Roman"/>
          <w:lang w:eastAsia="zh-CN"/>
        </w:rPr>
        <w:t>年数据中出现减少</w:t>
      </w:r>
      <w:r w:rsidRPr="00B901C6">
        <w:rPr>
          <w:rFonts w:ascii="Times New Roman" w:hAnsi="Times New Roman" w:cs="Times New Roman"/>
          <w:lang w:eastAsia="zh-CN"/>
        </w:rPr>
        <w:t>(</w:t>
      </w:r>
      <w:r w:rsidRPr="00B901C6">
        <w:rPr>
          <w:rFonts w:ascii="Times New Roman" w:hAnsi="Times New Roman" w:cs="Times New Roman"/>
          <w:lang w:eastAsia="zh-CN"/>
        </w:rPr>
        <w:t>图</w:t>
      </w:r>
      <w:r w:rsidRPr="00B901C6">
        <w:rPr>
          <w:rFonts w:ascii="Times New Roman" w:hAnsi="Times New Roman" w:cs="Times New Roman"/>
          <w:lang w:eastAsia="zh-CN"/>
        </w:rPr>
        <w:t>46)</w:t>
      </w:r>
      <w:r w:rsidRPr="00B901C6">
        <w:rPr>
          <w:rFonts w:ascii="Times New Roman" w:hAnsi="Times New Roman" w:cs="Times New Roman"/>
          <w:lang w:eastAsia="zh-CN"/>
        </w:rPr>
        <w:t>，</w:t>
      </w:r>
      <w:r>
        <w:rPr>
          <w:rFonts w:ascii="Times New Roman" w:hAnsi="Times New Roman" w:cs="Times New Roman" w:hint="eastAsia"/>
          <w:lang w:eastAsia="zh-CN"/>
        </w:rPr>
        <w:t>原因是</w:t>
      </w:r>
      <w:r w:rsidRPr="00B901C6">
        <w:rPr>
          <w:rFonts w:ascii="Times New Roman" w:hAnsi="Times New Roman" w:cs="Times New Roman"/>
          <w:lang w:eastAsia="zh-CN"/>
        </w:rPr>
        <w:t>欧洲地区</w:t>
      </w:r>
      <w:r>
        <w:rPr>
          <w:rFonts w:ascii="Times New Roman" w:hAnsi="Times New Roman" w:cs="Times New Roman" w:hint="eastAsia"/>
          <w:lang w:eastAsia="zh-CN"/>
        </w:rPr>
        <w:t>因</w:t>
      </w:r>
      <w:r w:rsidRPr="00B901C6">
        <w:rPr>
          <w:rFonts w:ascii="Times New Roman" w:hAnsi="Times New Roman" w:cs="Times New Roman"/>
          <w:lang w:eastAsia="zh-CN"/>
        </w:rPr>
        <w:t>冲突暂停</w:t>
      </w:r>
      <w:r>
        <w:rPr>
          <w:rFonts w:ascii="Times New Roman" w:hAnsi="Times New Roman" w:cs="Times New Roman" w:hint="eastAsia"/>
          <w:lang w:eastAsia="zh-CN"/>
        </w:rPr>
        <w:t>了</w:t>
      </w:r>
      <w:r w:rsidRPr="00B901C6">
        <w:rPr>
          <w:rFonts w:ascii="Times New Roman" w:hAnsi="Times New Roman" w:cs="Times New Roman"/>
          <w:lang w:eastAsia="zh-CN"/>
        </w:rPr>
        <w:t>认证</w:t>
      </w:r>
      <w:r>
        <w:rPr>
          <w:rFonts w:ascii="Times New Roman" w:hAnsi="Times New Roman" w:cs="Times New Roman" w:hint="eastAsia"/>
          <w:lang w:eastAsia="zh-CN"/>
        </w:rPr>
        <w:t>的发放</w:t>
      </w:r>
      <w:r w:rsidRPr="00B901C6">
        <w:rPr>
          <w:rFonts w:ascii="Times New Roman" w:hAnsi="Times New Roman" w:cs="Times New Roman"/>
          <w:lang w:eastAsia="zh-CN"/>
        </w:rPr>
        <w:t>。</w:t>
      </w:r>
    </w:p>
    <w:p w14:paraId="4A0BC328" w14:textId="77777777" w:rsidR="00430DCF" w:rsidRPr="00B901C6" w:rsidRDefault="00430DCF" w:rsidP="00FC0F90">
      <w:pPr>
        <w:rPr>
          <w:rStyle w:val="normaltextrun"/>
          <w:rFonts w:ascii="Times New Roman" w:hAnsi="Times New Roman" w:cs="Times New Roman"/>
          <w:lang w:eastAsia="zh-CN"/>
        </w:rPr>
      </w:pPr>
      <w:r>
        <w:rPr>
          <w:rFonts w:ascii="Times New Roman" w:hAnsi="Times New Roman" w:cs="Times New Roman" w:hint="eastAsia"/>
          <w:lang w:eastAsia="zh-CN"/>
        </w:rPr>
        <w:t xml:space="preserve">        </w:t>
      </w:r>
      <w:r w:rsidRPr="00B901C6">
        <w:rPr>
          <w:rFonts w:ascii="Times New Roman" w:hAnsi="Times New Roman" w:cs="Times New Roman"/>
          <w:lang w:eastAsia="zh-CN"/>
        </w:rPr>
        <w:t>对缔约方提交的所有量化指标（主要涉及农业和林业部门）的分析表明，积极趋势</w:t>
      </w:r>
      <w:r w:rsidRPr="00B901C6">
        <w:rPr>
          <w:rFonts w:ascii="Times New Roman" w:hAnsi="Times New Roman" w:cs="Times New Roman"/>
          <w:lang w:eastAsia="zh-CN"/>
        </w:rPr>
        <w:t>(24%)</w:t>
      </w:r>
      <w:r w:rsidRPr="00B901C6">
        <w:rPr>
          <w:rFonts w:ascii="Times New Roman" w:hAnsi="Times New Roman" w:cs="Times New Roman"/>
          <w:lang w:eastAsia="zh-CN"/>
        </w:rPr>
        <w:t>多于消极趋势</w:t>
      </w:r>
      <w:r w:rsidRPr="00B901C6">
        <w:rPr>
          <w:rFonts w:ascii="Times New Roman" w:hAnsi="Times New Roman" w:cs="Times New Roman"/>
          <w:lang w:eastAsia="zh-CN"/>
        </w:rPr>
        <w:t>(12%)(</w:t>
      </w:r>
      <w:r w:rsidRPr="00B901C6">
        <w:rPr>
          <w:rFonts w:ascii="Times New Roman" w:hAnsi="Times New Roman" w:cs="Times New Roman"/>
          <w:lang w:eastAsia="zh-CN"/>
        </w:rPr>
        <w:t>见图</w:t>
      </w:r>
      <w:r w:rsidRPr="00B901C6">
        <w:rPr>
          <w:rFonts w:ascii="Times New Roman" w:hAnsi="Times New Roman" w:cs="Times New Roman"/>
          <w:lang w:eastAsia="zh-CN"/>
        </w:rPr>
        <w:t>47)</w:t>
      </w:r>
      <w:r w:rsidRPr="00B901C6">
        <w:rPr>
          <w:rFonts w:ascii="Times New Roman" w:hAnsi="Times New Roman" w:cs="Times New Roman"/>
          <w:lang w:eastAsia="zh-CN"/>
        </w:rPr>
        <w:t>，这表明在国家层面</w:t>
      </w:r>
      <w:r>
        <w:rPr>
          <w:rFonts w:ascii="Times New Roman" w:hAnsi="Times New Roman" w:cs="Times New Roman" w:hint="eastAsia"/>
          <w:lang w:eastAsia="zh-CN"/>
        </w:rPr>
        <w:t>正朝着</w:t>
      </w:r>
      <w:r w:rsidRPr="00B901C6">
        <w:rPr>
          <w:rFonts w:ascii="Times New Roman" w:hAnsi="Times New Roman" w:cs="Times New Roman"/>
          <w:lang w:eastAsia="zh-CN"/>
        </w:rPr>
        <w:t>目标取得进展。</w:t>
      </w:r>
      <w:r>
        <w:rPr>
          <w:rFonts w:ascii="Times New Roman" w:hAnsi="Times New Roman" w:cs="Times New Roman" w:hint="eastAsia"/>
          <w:lang w:eastAsia="zh-CN"/>
        </w:rPr>
        <w:t>国家</w:t>
      </w:r>
      <w:r w:rsidRPr="00B901C6">
        <w:rPr>
          <w:rFonts w:ascii="Times New Roman" w:hAnsi="Times New Roman" w:cs="Times New Roman"/>
          <w:lang w:eastAsia="zh-CN"/>
        </w:rPr>
        <w:t>报告中未提交与可持续水产养殖相关的其他指标。</w:t>
      </w:r>
      <w:r w:rsidRPr="00B901C6">
        <w:rPr>
          <w:rStyle w:val="normaltextrun"/>
          <w:rFonts w:ascii="Times New Roman" w:hAnsi="Times New Roman" w:cs="Times New Roman"/>
          <w:lang w:eastAsia="zh-CN"/>
        </w:rPr>
        <w:t xml:space="preserve"> </w:t>
      </w:r>
    </w:p>
    <w:p w14:paraId="404AC181" w14:textId="77777777" w:rsidR="00430DCF" w:rsidRPr="00B66112" w:rsidRDefault="00430DCF" w:rsidP="00FC0F90">
      <w:pPr>
        <w:rPr>
          <w:rFonts w:eastAsiaTheme="minorEastAsia"/>
          <w:iCs/>
          <w:color w:val="0E2841" w:themeColor="text2"/>
          <w:kern w:val="0"/>
          <w:sz w:val="20"/>
          <w:szCs w:val="20"/>
          <w:lang w:eastAsia="ja-JP"/>
          <w14:ligatures w14:val="none"/>
        </w:rPr>
      </w:pPr>
    </w:p>
    <w:p w14:paraId="0EEE41E4" w14:textId="77777777" w:rsidR="00430DCF" w:rsidRPr="007B2DF5" w:rsidRDefault="00430DCF" w:rsidP="00FC0F90">
      <w:pPr>
        <w:rPr>
          <w:rFonts w:ascii="Times New Roman" w:hAnsi="Times New Roman" w:cs="Times New Roman"/>
          <w:iCs/>
          <w:color w:val="0E2841" w:themeColor="text2"/>
          <w:kern w:val="0"/>
          <w:sz w:val="20"/>
          <w:szCs w:val="20"/>
          <w:lang w:eastAsia="ja-JP"/>
          <w14:ligatures w14:val="none"/>
        </w:rPr>
      </w:pPr>
      <w:r w:rsidRPr="007B2DF5">
        <w:rPr>
          <w:rFonts w:ascii="Times New Roman" w:hAnsi="Times New Roman" w:cs="Times New Roman"/>
          <w:iCs/>
          <w:color w:val="0E2841" w:themeColor="text2"/>
          <w:kern w:val="0"/>
          <w:sz w:val="20"/>
          <w:szCs w:val="20"/>
          <w:lang w:eastAsia="zh-CN"/>
          <w14:ligatures w14:val="none"/>
        </w:rPr>
        <w:t>图</w:t>
      </w:r>
      <w:r w:rsidRPr="007B2DF5">
        <w:rPr>
          <w:rFonts w:ascii="Times New Roman" w:hAnsi="Times New Roman" w:cs="Times New Roman"/>
          <w:iCs/>
          <w:color w:val="0E2841" w:themeColor="text2"/>
          <w:kern w:val="0"/>
          <w:sz w:val="20"/>
          <w:szCs w:val="20"/>
          <w:lang w:eastAsia="ja-JP"/>
          <w14:ligatures w14:val="none"/>
        </w:rPr>
        <w:t xml:space="preserve"> </w:t>
      </w:r>
      <w:r w:rsidRPr="007B2DF5">
        <w:rPr>
          <w:rFonts w:ascii="Times New Roman" w:hAnsi="Times New Roman" w:cs="Times New Roman"/>
          <w:iCs/>
          <w:noProof/>
          <w:color w:val="0E2841" w:themeColor="text2"/>
          <w:kern w:val="0"/>
          <w:sz w:val="20"/>
          <w:szCs w:val="20"/>
          <w:lang w:eastAsia="ja-JP"/>
          <w14:ligatures w14:val="none"/>
        </w:rPr>
        <w:t>41</w:t>
      </w:r>
    </w:p>
    <w:p w14:paraId="65627B01" w14:textId="77777777" w:rsidR="00430DCF" w:rsidRPr="007B2DF5" w:rsidRDefault="00430DCF" w:rsidP="00FC0F90">
      <w:pPr>
        <w:rPr>
          <w:rStyle w:val="normaltextrun"/>
          <w:rFonts w:ascii="Times New Roman" w:hAnsi="Times New Roman" w:cs="Times New Roman"/>
          <w:b/>
          <w:bCs/>
          <w:sz w:val="20"/>
          <w:szCs w:val="20"/>
          <w:lang w:eastAsia="zh-CN"/>
        </w:rPr>
      </w:pPr>
      <w:r w:rsidRPr="007B2DF5">
        <w:rPr>
          <w:rFonts w:ascii="Times New Roman" w:hAnsi="Times New Roman" w:cs="Times New Roman"/>
          <w:b/>
          <w:bCs/>
          <w:iCs/>
          <w:color w:val="0E2841" w:themeColor="text2"/>
          <w:kern w:val="0"/>
          <w:sz w:val="20"/>
          <w:szCs w:val="20"/>
          <w:lang w:eastAsia="ja-JP"/>
          <w14:ligatures w14:val="none"/>
        </w:rPr>
        <w:t>标题指标</w:t>
      </w:r>
      <w:r w:rsidRPr="007B2DF5">
        <w:rPr>
          <w:rFonts w:ascii="Times New Roman" w:hAnsi="Times New Roman" w:cs="Times New Roman"/>
          <w:b/>
          <w:bCs/>
          <w:iCs/>
          <w:color w:val="0E2841" w:themeColor="text2"/>
          <w:kern w:val="0"/>
          <w:sz w:val="20"/>
          <w:szCs w:val="20"/>
          <w:lang w:eastAsia="ja-JP"/>
          <w14:ligatures w14:val="none"/>
        </w:rPr>
        <w:t>10.1: </w:t>
      </w:r>
      <w:r w:rsidRPr="007B2DF5">
        <w:rPr>
          <w:rFonts w:ascii="Times New Roman" w:hAnsi="Times New Roman" w:cs="Times New Roman"/>
          <w:b/>
          <w:bCs/>
          <w:sz w:val="20"/>
          <w:szCs w:val="20"/>
          <w:lang w:eastAsia="zh-CN"/>
        </w:rPr>
        <w:t>生产性和可持续农业占农地面积的比例</w:t>
      </w:r>
    </w:p>
    <w:p w14:paraId="0E15B187" w14:textId="77777777" w:rsidR="00430DCF" w:rsidRPr="00B66112" w:rsidRDefault="00430DCF" w:rsidP="00767954">
      <w:pPr>
        <w:rPr>
          <w:rStyle w:val="normaltextrun"/>
          <w:rFonts w:ascii="Aptos" w:hAnsi="Aptos" w:cs="Segoe UI"/>
          <w:iCs/>
          <w:sz w:val="20"/>
          <w:szCs w:val="20"/>
          <w:lang w:eastAsia="zh-CN"/>
        </w:rPr>
      </w:pPr>
    </w:p>
    <w:p w14:paraId="71484B8D" w14:textId="77777777" w:rsidR="00430DCF" w:rsidRPr="00B66112" w:rsidRDefault="00430DCF" w:rsidP="00767954">
      <w:pPr>
        <w:rPr>
          <w:rStyle w:val="normaltextrun"/>
          <w:rFonts w:ascii="Aptos" w:hAnsi="Aptos" w:cs="Segoe UI"/>
        </w:rPr>
      </w:pPr>
      <w:r w:rsidRPr="00B66112">
        <w:rPr>
          <w:rFonts w:cs="Segoe UI"/>
          <w:noProof/>
        </w:rPr>
        <w:drawing>
          <wp:inline distT="0" distB="0" distL="0" distR="0" wp14:anchorId="7362CD64" wp14:editId="306E6C8A">
            <wp:extent cx="5731510" cy="4298950"/>
            <wp:effectExtent l="0" t="0" r="0" b="6350"/>
            <wp:docPr id="167611539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115399" name="Picture 1676115399"/>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bookmarkEnd w:id="247"/>
    <w:p w14:paraId="7D87534F" w14:textId="77777777" w:rsidR="00430DCF" w:rsidRPr="00B66112" w:rsidRDefault="00430DCF" w:rsidP="00767954">
      <w:pPr>
        <w:pStyle w:val="Caption"/>
        <w:rPr>
          <w:rFonts w:ascii="Aptos" w:hAnsi="Aptos" w:cs="Segoe UI"/>
          <w:noProof/>
          <w14:ligatures w14:val="standardContextual"/>
        </w:rPr>
      </w:pPr>
      <w:r w:rsidRPr="007B2DF5">
        <w:rPr>
          <w:rFonts w:ascii="KaiTi" w:eastAsia="KaiTi" w:hAnsi="KaiTi"/>
          <w:i w:val="0"/>
        </w:rPr>
        <w:t>注：</w:t>
      </w:r>
      <w:r>
        <w:rPr>
          <w:i w:val="0"/>
          <w:iCs w:val="0"/>
        </w:rPr>
        <w:t>指标数值显示为</w:t>
      </w:r>
      <w:r w:rsidRPr="008C73C1">
        <w:rPr>
          <w:i w:val="0"/>
          <w:iCs w:val="0"/>
        </w:rPr>
        <w:t>缔约方每年提交</w:t>
      </w:r>
      <w:r w:rsidRPr="008C73C1">
        <w:rPr>
          <w:rFonts w:hint="eastAsia"/>
          <w:i w:val="0"/>
          <w:iCs w:val="0"/>
          <w:lang w:eastAsia="zh-CN"/>
        </w:rPr>
        <w:t>数据</w:t>
      </w:r>
      <w:r w:rsidRPr="008C73C1">
        <w:rPr>
          <w:i w:val="0"/>
          <w:iCs w:val="0"/>
        </w:rPr>
        <w:t>的总体平均值和四分位数范围。</w:t>
      </w:r>
      <w:r>
        <w:rPr>
          <w:i w:val="0"/>
          <w:iCs w:val="0"/>
        </w:rPr>
        <w:t>右侧条形图显示提交指标的缔约方在每个区域的分布情况</w:t>
      </w:r>
      <w:r w:rsidRPr="008C73C1">
        <w:rPr>
          <w:i w:val="0"/>
          <w:iCs w:val="0"/>
        </w:rPr>
        <w:t>。</w:t>
      </w:r>
      <w:r>
        <w:rPr>
          <w:rFonts w:ascii="Aptos" w:hAnsi="Aptos"/>
          <w:i w:val="0"/>
        </w:rPr>
        <w:t>图例定义了每个区域的颜色：较深的颜色表示图中包括其数据的任何区域内的缔约方所占比例；较浅的颜色表示图中不包括其数据的同一区域内的缔约方所占比例。</w:t>
      </w:r>
      <w:r w:rsidRPr="008C73C1">
        <w:rPr>
          <w:i w:val="0"/>
        </w:rPr>
        <w:t>饼状图显示提交</w:t>
      </w:r>
      <w:r>
        <w:rPr>
          <w:rFonts w:hint="eastAsia"/>
          <w:i w:val="0"/>
          <w:lang w:eastAsia="zh-CN"/>
        </w:rPr>
        <w:t>该</w:t>
      </w:r>
      <w:r w:rsidRPr="008C73C1">
        <w:rPr>
          <w:i w:val="0"/>
        </w:rPr>
        <w:t>指标数据的缔约方</w:t>
      </w:r>
      <w:r>
        <w:rPr>
          <w:rFonts w:hint="eastAsia"/>
          <w:i w:val="0"/>
          <w:lang w:eastAsia="zh-CN"/>
        </w:rPr>
        <w:t>的农业面积占</w:t>
      </w:r>
      <w:r w:rsidRPr="008C73C1">
        <w:rPr>
          <w:i w:val="0"/>
        </w:rPr>
        <w:t>所有缔约方农业总面积</w:t>
      </w:r>
      <w:r>
        <w:rPr>
          <w:rFonts w:hint="eastAsia"/>
          <w:i w:val="0"/>
          <w:lang w:eastAsia="zh-CN"/>
        </w:rPr>
        <w:t>的</w:t>
      </w:r>
      <w:r w:rsidRPr="008C73C1">
        <w:rPr>
          <w:i w:val="0"/>
        </w:rPr>
        <w:t>比例</w:t>
      </w:r>
      <w:r>
        <w:rPr>
          <w:rFonts w:hint="eastAsia"/>
          <w:i w:val="0"/>
          <w:lang w:eastAsia="zh-CN"/>
        </w:rPr>
        <w:t>。</w:t>
      </w:r>
      <w:r w:rsidRPr="00B66112">
        <w:rPr>
          <w:rFonts w:ascii="Aptos" w:hAnsi="Aptos" w:cs="Segoe UI"/>
          <w:noProof/>
          <w14:ligatures w14:val="standardContextual"/>
        </w:rPr>
        <w:t xml:space="preserve"> </w:t>
      </w:r>
    </w:p>
    <w:tbl>
      <w:tblPr>
        <w:tblStyle w:val="TableGrid"/>
        <w:tblW w:w="0" w:type="auto"/>
        <w:tblLook w:val="04A0" w:firstRow="1" w:lastRow="0" w:firstColumn="1" w:lastColumn="0" w:noHBand="0" w:noVBand="1"/>
      </w:tblPr>
      <w:tblGrid>
        <w:gridCol w:w="5346"/>
        <w:gridCol w:w="3670"/>
      </w:tblGrid>
      <w:tr w:rsidR="00BD6983" w:rsidRPr="00BD6983" w14:paraId="4155E1DF" w14:textId="77777777" w:rsidTr="004A495B">
        <w:tc>
          <w:tcPr>
            <w:tcW w:w="0" w:type="auto"/>
            <w:gridSpan w:val="2"/>
          </w:tcPr>
          <w:p w14:paraId="08084BF0" w14:textId="6259655F" w:rsidR="00BD6983" w:rsidRPr="00BD6983" w:rsidRDefault="00BD6983" w:rsidP="00BD6983">
            <w:pPr>
              <w:rPr>
                <w:rFonts w:ascii="Times New Roman" w:hAnsi="Times New Roman" w:cs="Times New Roman"/>
                <w:sz w:val="22"/>
                <w:szCs w:val="22"/>
              </w:rPr>
            </w:pPr>
            <w:r w:rsidRPr="00BD6983">
              <w:rPr>
                <w:rFonts w:ascii="Times New Roman" w:hAnsi="Times New Roman" w:cs="Times New Roman"/>
                <w:sz w:val="22"/>
                <w:szCs w:val="22"/>
              </w:rPr>
              <w:t>图</w:t>
            </w:r>
            <w:r w:rsidRPr="00BD6983">
              <w:rPr>
                <w:rFonts w:ascii="Times New Roman" w:hAnsi="Times New Roman" w:cs="Times New Roman"/>
                <w:sz w:val="22"/>
                <w:szCs w:val="22"/>
              </w:rPr>
              <w:t xml:space="preserve"> </w:t>
            </w:r>
            <w:r w:rsidRPr="00882425">
              <w:rPr>
                <w:rFonts w:cs="Times New Roman"/>
                <w:sz w:val="22"/>
                <w:szCs w:val="22"/>
              </w:rPr>
              <w:t>41</w:t>
            </w:r>
          </w:p>
        </w:tc>
      </w:tr>
      <w:tr w:rsidR="00BD6983" w:rsidRPr="00BD6983" w14:paraId="60973926" w14:textId="77777777" w:rsidTr="004A495B">
        <w:tc>
          <w:tcPr>
            <w:tcW w:w="0" w:type="auto"/>
          </w:tcPr>
          <w:p w14:paraId="69571E65" w14:textId="77777777" w:rsidR="00BD6983" w:rsidRPr="004A495B" w:rsidRDefault="00BD6983" w:rsidP="009B4355">
            <w:pPr>
              <w:rPr>
                <w:rFonts w:ascii="Aptos" w:hAnsi="Aptos"/>
                <w:sz w:val="22"/>
                <w:szCs w:val="22"/>
              </w:rPr>
            </w:pPr>
            <w:r w:rsidRPr="004A495B">
              <w:rPr>
                <w:rFonts w:ascii="Aptos" w:hAnsi="Aptos"/>
                <w:sz w:val="22"/>
                <w:szCs w:val="22"/>
              </w:rPr>
              <w:t xml:space="preserve">English </w:t>
            </w:r>
          </w:p>
        </w:tc>
        <w:tc>
          <w:tcPr>
            <w:tcW w:w="0" w:type="auto"/>
          </w:tcPr>
          <w:p w14:paraId="07624900" w14:textId="296891E5" w:rsidR="00BD6983" w:rsidRPr="004A495B" w:rsidRDefault="0071554A" w:rsidP="009B4355">
            <w:pPr>
              <w:rPr>
                <w:rFonts w:ascii="Aptos" w:hAnsi="Aptos"/>
                <w:sz w:val="22"/>
                <w:szCs w:val="22"/>
              </w:rPr>
            </w:pPr>
            <w:r w:rsidRPr="004A495B">
              <w:rPr>
                <w:rFonts w:ascii="Aptos" w:hAnsi="Aptos"/>
                <w:sz w:val="22"/>
                <w:szCs w:val="22"/>
              </w:rPr>
              <w:t>中文</w:t>
            </w:r>
          </w:p>
        </w:tc>
      </w:tr>
      <w:tr w:rsidR="00BD6983" w:rsidRPr="003A6336" w14:paraId="4B6A129F" w14:textId="77777777" w:rsidTr="004A495B">
        <w:tc>
          <w:tcPr>
            <w:tcW w:w="0" w:type="auto"/>
          </w:tcPr>
          <w:p w14:paraId="247850D5" w14:textId="77777777" w:rsidR="00BD6983" w:rsidRPr="004A495B" w:rsidRDefault="00BD6983" w:rsidP="009B4355">
            <w:pPr>
              <w:rPr>
                <w:rFonts w:ascii="Aptos" w:hAnsi="Aptos"/>
                <w:sz w:val="22"/>
                <w:szCs w:val="22"/>
                <w:lang w:val="en-US"/>
              </w:rPr>
            </w:pPr>
            <w:r w:rsidRPr="004A495B">
              <w:rPr>
                <w:rFonts w:ascii="Aptos" w:hAnsi="Aptos"/>
                <w:sz w:val="22"/>
                <w:szCs w:val="22"/>
              </w:rPr>
              <w:t>Proportion of agricultural area that is productive and sustainable (%)</w:t>
            </w:r>
          </w:p>
        </w:tc>
        <w:tc>
          <w:tcPr>
            <w:tcW w:w="0" w:type="auto"/>
          </w:tcPr>
          <w:p w14:paraId="3F7D77CF" w14:textId="77777777" w:rsidR="00BD6983" w:rsidRPr="004A495B" w:rsidRDefault="00BD6983" w:rsidP="009B4355">
            <w:pPr>
              <w:rPr>
                <w:rFonts w:ascii="Aptos" w:hAnsi="Aptos"/>
                <w:sz w:val="22"/>
                <w:szCs w:val="22"/>
                <w:lang w:eastAsia="zh-CN"/>
              </w:rPr>
            </w:pPr>
            <w:r w:rsidRPr="00E21149">
              <w:rPr>
                <w:rFonts w:ascii="Times New Roman" w:hAnsi="Times New Roman" w:cs="Times New Roman"/>
                <w:sz w:val="22"/>
                <w:szCs w:val="22"/>
                <w:lang w:eastAsia="zh-CN"/>
              </w:rPr>
              <w:t>生产性和可持续农业占农地面积的比例</w:t>
            </w:r>
            <w:r w:rsidRPr="00F21F81">
              <w:rPr>
                <w:rFonts w:ascii="Times New Roman" w:hAnsi="Times New Roman" w:cs="Times New Roman"/>
                <w:sz w:val="22"/>
                <w:szCs w:val="22"/>
                <w:lang w:eastAsia="zh-CN"/>
              </w:rPr>
              <w:t>（</w:t>
            </w:r>
            <w:r w:rsidRPr="00F21F81">
              <w:rPr>
                <w:rFonts w:ascii="Times New Roman" w:hAnsi="Times New Roman" w:cs="Times New Roman"/>
                <w:sz w:val="22"/>
                <w:szCs w:val="22"/>
                <w:lang w:eastAsia="zh-CN"/>
              </w:rPr>
              <w:t>%</w:t>
            </w:r>
            <w:r w:rsidRPr="00F21F81">
              <w:rPr>
                <w:rFonts w:ascii="Times New Roman" w:hAnsi="Times New Roman" w:cs="Times New Roman"/>
                <w:sz w:val="22"/>
                <w:szCs w:val="22"/>
                <w:lang w:eastAsia="zh-CN"/>
              </w:rPr>
              <w:t>）</w:t>
            </w:r>
          </w:p>
        </w:tc>
      </w:tr>
      <w:tr w:rsidR="00BD6983" w:rsidRPr="003A6336" w14:paraId="087A4D56" w14:textId="77777777" w:rsidTr="004A495B">
        <w:tc>
          <w:tcPr>
            <w:tcW w:w="0" w:type="auto"/>
          </w:tcPr>
          <w:p w14:paraId="3F59301C" w14:textId="77777777" w:rsidR="00BD6983" w:rsidRPr="004A495B" w:rsidRDefault="00BD6983" w:rsidP="009B4355">
            <w:pPr>
              <w:rPr>
                <w:rFonts w:ascii="Aptos" w:hAnsi="Aptos"/>
                <w:sz w:val="22"/>
                <w:szCs w:val="22"/>
              </w:rPr>
            </w:pPr>
            <w:r w:rsidRPr="004A495B">
              <w:rPr>
                <w:rFonts w:ascii="Aptos" w:hAnsi="Aptos"/>
                <w:sz w:val="22"/>
                <w:szCs w:val="22"/>
              </w:rPr>
              <w:t>Year</w:t>
            </w:r>
          </w:p>
        </w:tc>
        <w:tc>
          <w:tcPr>
            <w:tcW w:w="0" w:type="auto"/>
          </w:tcPr>
          <w:p w14:paraId="5B5289B8" w14:textId="77777777" w:rsidR="00BD6983" w:rsidRPr="004A495B" w:rsidRDefault="00BD6983" w:rsidP="009B4355">
            <w:pPr>
              <w:rPr>
                <w:rFonts w:ascii="Aptos" w:hAnsi="Aptos"/>
                <w:sz w:val="22"/>
                <w:szCs w:val="22"/>
              </w:rPr>
            </w:pPr>
            <w:r>
              <w:rPr>
                <w:rFonts w:ascii="Times New Roman" w:hAnsi="Times New Roman" w:cs="Times New Roman"/>
                <w:sz w:val="22"/>
                <w:szCs w:val="22"/>
              </w:rPr>
              <w:t>年度</w:t>
            </w:r>
          </w:p>
        </w:tc>
      </w:tr>
      <w:tr w:rsidR="00BD6983" w:rsidRPr="003A6336" w14:paraId="394AB6BB" w14:textId="77777777" w:rsidTr="004A495B">
        <w:tc>
          <w:tcPr>
            <w:tcW w:w="0" w:type="auto"/>
          </w:tcPr>
          <w:p w14:paraId="56F58886" w14:textId="77777777" w:rsidR="00BD6983" w:rsidRPr="004A495B" w:rsidRDefault="00BD6983" w:rsidP="009B4355">
            <w:pPr>
              <w:rPr>
                <w:rFonts w:ascii="Aptos" w:hAnsi="Aptos"/>
                <w:sz w:val="22"/>
                <w:szCs w:val="22"/>
              </w:rPr>
            </w:pPr>
            <w:r w:rsidRPr="004A495B">
              <w:rPr>
                <w:rFonts w:ascii="Aptos" w:hAnsi="Aptos"/>
                <w:sz w:val="22"/>
                <w:szCs w:val="22"/>
              </w:rPr>
              <w:lastRenderedPageBreak/>
              <w:t>Party count: 30</w:t>
            </w:r>
          </w:p>
        </w:tc>
        <w:tc>
          <w:tcPr>
            <w:tcW w:w="0" w:type="auto"/>
          </w:tcPr>
          <w:p w14:paraId="5F9D86D6" w14:textId="77777777" w:rsidR="00BD6983" w:rsidRPr="004A495B" w:rsidRDefault="00BD6983" w:rsidP="009B4355">
            <w:pPr>
              <w:rPr>
                <w:rFonts w:ascii="Aptos" w:hAnsi="Aptos"/>
                <w:sz w:val="22"/>
                <w:szCs w:val="22"/>
              </w:rPr>
            </w:pPr>
            <w:r w:rsidRPr="00E21149">
              <w:rPr>
                <w:rFonts w:ascii="Times New Roman" w:hAnsi="Times New Roman" w:cs="Times New Roman"/>
                <w:sz w:val="22"/>
                <w:szCs w:val="22"/>
              </w:rPr>
              <w:t>缔约方数目：</w:t>
            </w:r>
            <w:r w:rsidRPr="00E21149">
              <w:rPr>
                <w:rFonts w:ascii="Times New Roman" w:hAnsi="Times New Roman" w:cs="Times New Roman"/>
                <w:sz w:val="22"/>
                <w:szCs w:val="22"/>
              </w:rPr>
              <w:t>30</w:t>
            </w:r>
          </w:p>
        </w:tc>
      </w:tr>
      <w:tr w:rsidR="00BD6983" w:rsidRPr="003A6336" w14:paraId="718DFDE2" w14:textId="77777777" w:rsidTr="004A495B">
        <w:tc>
          <w:tcPr>
            <w:tcW w:w="0" w:type="auto"/>
          </w:tcPr>
          <w:p w14:paraId="0250E87F" w14:textId="77777777" w:rsidR="00BD6983" w:rsidRPr="004A495B" w:rsidRDefault="00BD6983" w:rsidP="009B4355">
            <w:pPr>
              <w:rPr>
                <w:rFonts w:ascii="Aptos" w:hAnsi="Aptos"/>
                <w:sz w:val="22"/>
                <w:szCs w:val="22"/>
                <w:lang w:val="en-US"/>
              </w:rPr>
            </w:pPr>
            <w:r w:rsidRPr="004A495B">
              <w:rPr>
                <w:rFonts w:ascii="Aptos" w:hAnsi="Aptos"/>
                <w:sz w:val="22"/>
                <w:szCs w:val="22"/>
                <w:lang w:val="en-US"/>
              </w:rPr>
              <w:t>Share of agricultural area</w:t>
            </w:r>
          </w:p>
        </w:tc>
        <w:tc>
          <w:tcPr>
            <w:tcW w:w="0" w:type="auto"/>
          </w:tcPr>
          <w:p w14:paraId="51638263" w14:textId="77777777" w:rsidR="00BD6983" w:rsidRPr="004A495B" w:rsidRDefault="00BD6983" w:rsidP="009B4355">
            <w:pPr>
              <w:rPr>
                <w:rFonts w:ascii="Aptos" w:hAnsi="Aptos"/>
                <w:sz w:val="22"/>
                <w:szCs w:val="22"/>
              </w:rPr>
            </w:pPr>
            <w:r w:rsidRPr="00E21149">
              <w:rPr>
                <w:rFonts w:ascii="Times New Roman" w:hAnsi="Times New Roman" w:cs="Times New Roman"/>
                <w:sz w:val="22"/>
                <w:szCs w:val="22"/>
              </w:rPr>
              <w:t>农地面积占比</w:t>
            </w:r>
          </w:p>
        </w:tc>
      </w:tr>
      <w:tr w:rsidR="00BD6983" w:rsidRPr="003A6336" w14:paraId="2BF33C6C" w14:textId="77777777" w:rsidTr="004A495B">
        <w:tc>
          <w:tcPr>
            <w:tcW w:w="0" w:type="auto"/>
          </w:tcPr>
          <w:p w14:paraId="6F51B2D9" w14:textId="77777777" w:rsidR="00BD6983" w:rsidRPr="004A495B" w:rsidRDefault="00BD6983" w:rsidP="009B4355">
            <w:pPr>
              <w:rPr>
                <w:rFonts w:ascii="Aptos" w:hAnsi="Aptos"/>
                <w:sz w:val="22"/>
                <w:szCs w:val="22"/>
              </w:rPr>
            </w:pPr>
            <w:r w:rsidRPr="004A495B">
              <w:rPr>
                <w:rFonts w:ascii="Aptos" w:hAnsi="Aptos"/>
                <w:sz w:val="22"/>
                <w:szCs w:val="22"/>
              </w:rPr>
              <w:t>Party count by region</w:t>
            </w:r>
          </w:p>
        </w:tc>
        <w:tc>
          <w:tcPr>
            <w:tcW w:w="0" w:type="auto"/>
          </w:tcPr>
          <w:p w14:paraId="3D4F72C8" w14:textId="77777777" w:rsidR="00BD6983" w:rsidRPr="004A495B" w:rsidRDefault="00BD6983" w:rsidP="009B4355">
            <w:pPr>
              <w:rPr>
                <w:rFonts w:ascii="Aptos" w:hAnsi="Aptos"/>
                <w:sz w:val="22"/>
                <w:szCs w:val="22"/>
                <w:lang w:eastAsia="zh-CN"/>
              </w:rPr>
            </w:pPr>
            <w:r>
              <w:rPr>
                <w:rFonts w:ascii="Times New Roman" w:hAnsi="Times New Roman" w:cs="Times New Roman"/>
                <w:sz w:val="22"/>
                <w:szCs w:val="22"/>
                <w:lang w:eastAsia="zh-CN"/>
              </w:rPr>
              <w:t>每个区域的缔约方数目</w:t>
            </w:r>
          </w:p>
        </w:tc>
      </w:tr>
      <w:tr w:rsidR="00BD6983" w:rsidRPr="003A6336" w14:paraId="0FFEF404" w14:textId="77777777" w:rsidTr="004A495B">
        <w:tc>
          <w:tcPr>
            <w:tcW w:w="0" w:type="auto"/>
          </w:tcPr>
          <w:p w14:paraId="2D61C5F0" w14:textId="77777777" w:rsidR="00BD6983" w:rsidRPr="004A495B" w:rsidRDefault="00BD6983" w:rsidP="009B4355">
            <w:pPr>
              <w:rPr>
                <w:rFonts w:ascii="Aptos" w:hAnsi="Aptos"/>
                <w:sz w:val="22"/>
                <w:szCs w:val="22"/>
              </w:rPr>
            </w:pPr>
            <w:r w:rsidRPr="004A495B">
              <w:rPr>
                <w:rFonts w:ascii="Aptos" w:hAnsi="Aptos"/>
                <w:sz w:val="22"/>
                <w:szCs w:val="22"/>
              </w:rPr>
              <w:t>Region</w:t>
            </w:r>
          </w:p>
        </w:tc>
        <w:tc>
          <w:tcPr>
            <w:tcW w:w="0" w:type="auto"/>
          </w:tcPr>
          <w:p w14:paraId="069151E2" w14:textId="77777777" w:rsidR="00BD6983" w:rsidRPr="004A495B" w:rsidRDefault="00BD6983" w:rsidP="009B4355">
            <w:pPr>
              <w:rPr>
                <w:rFonts w:ascii="Aptos" w:hAnsi="Aptos"/>
                <w:sz w:val="22"/>
                <w:szCs w:val="22"/>
              </w:rPr>
            </w:pPr>
            <w:r w:rsidRPr="00E21149">
              <w:rPr>
                <w:rFonts w:ascii="Times New Roman" w:hAnsi="Times New Roman" w:cs="Times New Roman"/>
                <w:sz w:val="22"/>
                <w:szCs w:val="22"/>
              </w:rPr>
              <w:t>区域</w:t>
            </w:r>
          </w:p>
        </w:tc>
      </w:tr>
      <w:tr w:rsidR="00BD6983" w:rsidRPr="003A6336" w14:paraId="1DD91280" w14:textId="77777777" w:rsidTr="004A495B">
        <w:tc>
          <w:tcPr>
            <w:tcW w:w="0" w:type="auto"/>
          </w:tcPr>
          <w:p w14:paraId="42E3F7AC" w14:textId="77777777" w:rsidR="00BD6983" w:rsidRPr="004A495B" w:rsidRDefault="00BD6983" w:rsidP="009B4355">
            <w:pPr>
              <w:rPr>
                <w:rFonts w:ascii="Aptos" w:hAnsi="Aptos"/>
                <w:sz w:val="22"/>
                <w:szCs w:val="22"/>
              </w:rPr>
            </w:pPr>
            <w:r w:rsidRPr="004A495B">
              <w:rPr>
                <w:rFonts w:ascii="Aptos" w:hAnsi="Aptos"/>
                <w:sz w:val="22"/>
                <w:szCs w:val="22"/>
              </w:rPr>
              <w:t>African States</w:t>
            </w:r>
          </w:p>
        </w:tc>
        <w:tc>
          <w:tcPr>
            <w:tcW w:w="0" w:type="auto"/>
          </w:tcPr>
          <w:p w14:paraId="4FFFA7E6" w14:textId="77777777" w:rsidR="00BD6983" w:rsidRPr="004A495B" w:rsidRDefault="00BD6983" w:rsidP="009B4355">
            <w:pPr>
              <w:rPr>
                <w:rFonts w:ascii="Aptos" w:hAnsi="Aptos"/>
                <w:sz w:val="22"/>
                <w:szCs w:val="22"/>
              </w:rPr>
            </w:pPr>
            <w:r w:rsidRPr="00E21149">
              <w:rPr>
                <w:rFonts w:ascii="Times New Roman" w:hAnsi="Times New Roman" w:cs="Times New Roman"/>
                <w:sz w:val="22"/>
                <w:szCs w:val="22"/>
              </w:rPr>
              <w:t>非洲国家</w:t>
            </w:r>
          </w:p>
        </w:tc>
      </w:tr>
      <w:tr w:rsidR="00BD6983" w:rsidRPr="003A6336" w14:paraId="267F2E03" w14:textId="77777777" w:rsidTr="004A495B">
        <w:tc>
          <w:tcPr>
            <w:tcW w:w="0" w:type="auto"/>
          </w:tcPr>
          <w:p w14:paraId="2BA77A37" w14:textId="77777777" w:rsidR="00BD6983" w:rsidRPr="004A495B" w:rsidRDefault="00BD6983" w:rsidP="009B4355">
            <w:pPr>
              <w:rPr>
                <w:rFonts w:ascii="Aptos" w:hAnsi="Aptos"/>
                <w:sz w:val="22"/>
                <w:szCs w:val="22"/>
              </w:rPr>
            </w:pPr>
            <w:r w:rsidRPr="004A495B">
              <w:rPr>
                <w:rFonts w:ascii="Aptos" w:hAnsi="Aptos"/>
                <w:sz w:val="22"/>
                <w:szCs w:val="22"/>
              </w:rPr>
              <w:t>Asia-Pacific States</w:t>
            </w:r>
          </w:p>
        </w:tc>
        <w:tc>
          <w:tcPr>
            <w:tcW w:w="0" w:type="auto"/>
          </w:tcPr>
          <w:p w14:paraId="00C87D65" w14:textId="77777777" w:rsidR="00BD6983" w:rsidRPr="004A495B" w:rsidRDefault="00BD6983" w:rsidP="009B4355">
            <w:pPr>
              <w:rPr>
                <w:rFonts w:ascii="Aptos" w:hAnsi="Aptos"/>
                <w:sz w:val="22"/>
                <w:szCs w:val="22"/>
              </w:rPr>
            </w:pPr>
            <w:r w:rsidRPr="00E21149">
              <w:rPr>
                <w:rFonts w:ascii="Times New Roman" w:hAnsi="Times New Roman" w:cs="Times New Roman"/>
                <w:sz w:val="22"/>
                <w:szCs w:val="22"/>
              </w:rPr>
              <w:t>亚太国家</w:t>
            </w:r>
          </w:p>
        </w:tc>
      </w:tr>
      <w:tr w:rsidR="00BD6983" w:rsidRPr="003A6336" w14:paraId="74DA7474" w14:textId="77777777" w:rsidTr="004A495B">
        <w:tc>
          <w:tcPr>
            <w:tcW w:w="0" w:type="auto"/>
          </w:tcPr>
          <w:p w14:paraId="7814E3E8" w14:textId="77777777" w:rsidR="00BD6983" w:rsidRPr="004A495B" w:rsidRDefault="00BD6983" w:rsidP="009B4355">
            <w:pPr>
              <w:rPr>
                <w:rFonts w:ascii="Aptos" w:hAnsi="Aptos"/>
                <w:sz w:val="22"/>
                <w:szCs w:val="22"/>
              </w:rPr>
            </w:pPr>
            <w:r w:rsidRPr="004A495B">
              <w:rPr>
                <w:rFonts w:ascii="Aptos" w:hAnsi="Aptos"/>
                <w:sz w:val="22"/>
                <w:szCs w:val="22"/>
              </w:rPr>
              <w:t>Latin American and Caribbean States</w:t>
            </w:r>
          </w:p>
        </w:tc>
        <w:tc>
          <w:tcPr>
            <w:tcW w:w="0" w:type="auto"/>
          </w:tcPr>
          <w:p w14:paraId="22E98D32" w14:textId="77777777" w:rsidR="00BD6983" w:rsidRPr="004A495B" w:rsidRDefault="00BD6983" w:rsidP="009B4355">
            <w:pPr>
              <w:rPr>
                <w:rFonts w:ascii="Aptos" w:hAnsi="Aptos"/>
                <w:sz w:val="22"/>
                <w:szCs w:val="22"/>
                <w:lang w:eastAsia="zh-CN"/>
              </w:rPr>
            </w:pPr>
            <w:r w:rsidRPr="00E21149">
              <w:rPr>
                <w:rFonts w:ascii="Times New Roman" w:hAnsi="Times New Roman" w:cs="Times New Roman"/>
                <w:sz w:val="22"/>
                <w:szCs w:val="22"/>
                <w:lang w:eastAsia="zh-CN"/>
              </w:rPr>
              <w:t>拉丁美洲和加勒比国家</w:t>
            </w:r>
          </w:p>
        </w:tc>
      </w:tr>
      <w:tr w:rsidR="00BD6983" w:rsidRPr="003A6336" w14:paraId="40A4D9B0" w14:textId="77777777" w:rsidTr="004A495B">
        <w:tc>
          <w:tcPr>
            <w:tcW w:w="0" w:type="auto"/>
          </w:tcPr>
          <w:p w14:paraId="7BB2764E" w14:textId="24CF6C59" w:rsidR="00BD6983" w:rsidRPr="004A495B" w:rsidRDefault="00BD6983" w:rsidP="009B4355">
            <w:pPr>
              <w:rPr>
                <w:rFonts w:ascii="Aptos" w:hAnsi="Aptos"/>
                <w:sz w:val="22"/>
                <w:szCs w:val="22"/>
              </w:rPr>
            </w:pPr>
            <w:r w:rsidRPr="004A495B">
              <w:rPr>
                <w:rFonts w:ascii="Aptos" w:hAnsi="Aptos"/>
                <w:sz w:val="22"/>
                <w:szCs w:val="22"/>
              </w:rPr>
              <w:t>Eastern European States</w:t>
            </w:r>
          </w:p>
        </w:tc>
        <w:tc>
          <w:tcPr>
            <w:tcW w:w="0" w:type="auto"/>
          </w:tcPr>
          <w:p w14:paraId="06FD5B51" w14:textId="77777777" w:rsidR="00BD6983" w:rsidRPr="004A495B" w:rsidRDefault="00BD6983" w:rsidP="009B4355">
            <w:pPr>
              <w:rPr>
                <w:rFonts w:ascii="Aptos" w:hAnsi="Aptos"/>
                <w:sz w:val="22"/>
                <w:szCs w:val="22"/>
              </w:rPr>
            </w:pPr>
            <w:r w:rsidRPr="00E21149">
              <w:rPr>
                <w:rFonts w:ascii="Times New Roman" w:hAnsi="Times New Roman" w:cs="Times New Roman"/>
                <w:sz w:val="22"/>
                <w:szCs w:val="22"/>
              </w:rPr>
              <w:t>东欧国家</w:t>
            </w:r>
          </w:p>
        </w:tc>
      </w:tr>
      <w:tr w:rsidR="00BD6983" w:rsidRPr="003A6336" w14:paraId="5F6AD024" w14:textId="77777777" w:rsidTr="004A495B">
        <w:tc>
          <w:tcPr>
            <w:tcW w:w="0" w:type="auto"/>
          </w:tcPr>
          <w:p w14:paraId="0F4015AC" w14:textId="77777777" w:rsidR="00BD6983" w:rsidRPr="004A495B" w:rsidRDefault="00BD6983" w:rsidP="009B4355">
            <w:pPr>
              <w:rPr>
                <w:rFonts w:ascii="Aptos" w:hAnsi="Aptos"/>
                <w:sz w:val="22"/>
                <w:szCs w:val="22"/>
              </w:rPr>
            </w:pPr>
            <w:r w:rsidRPr="004A495B">
              <w:rPr>
                <w:rFonts w:ascii="Aptos" w:hAnsi="Aptos"/>
                <w:sz w:val="22"/>
                <w:szCs w:val="22"/>
              </w:rPr>
              <w:t>Western European and other States</w:t>
            </w:r>
          </w:p>
        </w:tc>
        <w:tc>
          <w:tcPr>
            <w:tcW w:w="0" w:type="auto"/>
          </w:tcPr>
          <w:p w14:paraId="24D02010" w14:textId="77777777" w:rsidR="00BD6983" w:rsidRPr="004A495B" w:rsidRDefault="00BD6983" w:rsidP="009B4355">
            <w:pPr>
              <w:rPr>
                <w:rFonts w:ascii="Aptos" w:hAnsi="Aptos"/>
                <w:sz w:val="22"/>
                <w:szCs w:val="22"/>
              </w:rPr>
            </w:pPr>
            <w:r w:rsidRPr="00E21149">
              <w:rPr>
                <w:rFonts w:ascii="Times New Roman" w:hAnsi="Times New Roman" w:cs="Times New Roman"/>
                <w:sz w:val="22"/>
                <w:szCs w:val="22"/>
              </w:rPr>
              <w:t>西欧和其他国家</w:t>
            </w:r>
          </w:p>
        </w:tc>
      </w:tr>
    </w:tbl>
    <w:p w14:paraId="4B93FDE7" w14:textId="77777777" w:rsidR="00430DCF" w:rsidRPr="00B66112" w:rsidRDefault="00430DCF" w:rsidP="00767954">
      <w:pPr>
        <w:rPr>
          <w:lang w:eastAsia="ja-JP"/>
        </w:rPr>
      </w:pPr>
    </w:p>
    <w:p w14:paraId="078058AB" w14:textId="77777777" w:rsidR="00430DCF" w:rsidRPr="00ED469A" w:rsidRDefault="00430DCF" w:rsidP="00767954">
      <w:pPr>
        <w:rPr>
          <w:rFonts w:ascii="Times New Roman" w:hAnsi="Times New Roman" w:cs="Times New Roman"/>
          <w:sz w:val="20"/>
          <w:szCs w:val="20"/>
          <w:lang w:eastAsia="zh-CN"/>
        </w:rPr>
      </w:pPr>
      <w:bookmarkStart w:id="248" w:name="_Ref239001159"/>
      <w:r w:rsidRPr="00ED469A">
        <w:rPr>
          <w:rFonts w:ascii="Times New Roman" w:hAnsi="Times New Roman" w:cs="Times New Roman"/>
          <w:sz w:val="20"/>
          <w:szCs w:val="20"/>
          <w:lang w:eastAsia="zh-CN"/>
        </w:rPr>
        <w:t>图</w:t>
      </w:r>
      <w:r w:rsidRPr="00ED469A">
        <w:rPr>
          <w:rFonts w:ascii="Times New Roman" w:hAnsi="Times New Roman" w:cs="Times New Roman"/>
          <w:sz w:val="20"/>
          <w:szCs w:val="20"/>
          <w:lang w:eastAsia="zh-CN"/>
        </w:rPr>
        <w:t xml:space="preserve"> </w:t>
      </w:r>
      <w:r w:rsidRPr="00ED469A">
        <w:rPr>
          <w:rFonts w:ascii="Times New Roman" w:hAnsi="Times New Roman" w:cs="Times New Roman"/>
          <w:noProof/>
          <w:sz w:val="20"/>
          <w:szCs w:val="20"/>
          <w:lang w:eastAsia="zh-CN"/>
        </w:rPr>
        <w:t>42</w:t>
      </w:r>
      <w:bookmarkEnd w:id="248"/>
    </w:p>
    <w:p w14:paraId="61D6521D" w14:textId="77777777" w:rsidR="00430DCF" w:rsidRPr="00ED469A" w:rsidRDefault="00430DCF" w:rsidP="00767954">
      <w:pPr>
        <w:rPr>
          <w:rFonts w:ascii="Times New Roman" w:eastAsiaTheme="minorEastAsia" w:hAnsi="Times New Roman" w:cs="Times New Roman"/>
          <w:b/>
          <w:bCs/>
          <w:color w:val="0E2841" w:themeColor="text2"/>
          <w:kern w:val="0"/>
          <w:sz w:val="20"/>
          <w:szCs w:val="20"/>
          <w:lang w:eastAsia="ja-JP"/>
          <w14:ligatures w14:val="none"/>
        </w:rPr>
      </w:pPr>
      <w:r w:rsidRPr="00ED469A">
        <w:rPr>
          <w:rFonts w:ascii="Times New Roman" w:eastAsiaTheme="minorEastAsia" w:hAnsi="Times New Roman" w:cs="Times New Roman"/>
          <w:b/>
          <w:bCs/>
          <w:color w:val="0E2841" w:themeColor="text2"/>
          <w:kern w:val="0"/>
          <w:sz w:val="20"/>
          <w:szCs w:val="20"/>
          <w:lang w:eastAsia="ja-JP"/>
          <w14:ligatures w14:val="none"/>
        </w:rPr>
        <w:t>标题指标</w:t>
      </w:r>
      <w:r w:rsidRPr="00ED469A">
        <w:rPr>
          <w:rFonts w:ascii="Times New Roman" w:eastAsiaTheme="minorEastAsia" w:hAnsi="Times New Roman" w:cs="Times New Roman"/>
          <w:b/>
          <w:bCs/>
          <w:color w:val="0E2841" w:themeColor="text2"/>
          <w:kern w:val="0"/>
          <w:sz w:val="20"/>
          <w:szCs w:val="20"/>
          <w:lang w:eastAsia="ja-JP"/>
          <w14:ligatures w14:val="none"/>
        </w:rPr>
        <w:t>10.2: </w:t>
      </w:r>
      <w:r w:rsidRPr="00ED469A">
        <w:rPr>
          <w:rFonts w:ascii="Times New Roman" w:eastAsiaTheme="minorEastAsia" w:hAnsi="Times New Roman" w:cs="Times New Roman"/>
          <w:b/>
          <w:bCs/>
          <w:color w:val="0E2841" w:themeColor="text2"/>
          <w:kern w:val="0"/>
          <w:sz w:val="20"/>
          <w:szCs w:val="20"/>
          <w:lang w:eastAsia="zh-CN"/>
          <w14:ligatures w14:val="none"/>
        </w:rPr>
        <w:t>实施可持续森林管理的进展，次级指标</w:t>
      </w:r>
      <w:r w:rsidRPr="00ED469A">
        <w:rPr>
          <w:rFonts w:ascii="Times New Roman" w:eastAsiaTheme="minorEastAsia" w:hAnsi="Times New Roman" w:cs="Times New Roman"/>
          <w:b/>
          <w:bCs/>
          <w:color w:val="0E2841" w:themeColor="text2"/>
          <w:kern w:val="0"/>
          <w:sz w:val="20"/>
          <w:szCs w:val="20"/>
          <w:lang w:eastAsia="zh-CN"/>
          <w14:ligatures w14:val="none"/>
        </w:rPr>
        <w:t>a-</w:t>
      </w:r>
      <w:r w:rsidRPr="00ED469A">
        <w:rPr>
          <w:rFonts w:ascii="Times New Roman" w:eastAsiaTheme="minorEastAsia" w:hAnsi="Times New Roman" w:cs="Times New Roman"/>
          <w:b/>
          <w:bCs/>
          <w:color w:val="0E2841" w:themeColor="text2"/>
          <w:kern w:val="0"/>
          <w:sz w:val="20"/>
          <w:szCs w:val="20"/>
          <w:lang w:eastAsia="zh-CN"/>
          <w14:ligatures w14:val="none"/>
        </w:rPr>
        <w:t>森林面积年变化率</w:t>
      </w:r>
    </w:p>
    <w:p w14:paraId="76191300" w14:textId="77777777" w:rsidR="00430DCF" w:rsidRPr="00B66112" w:rsidRDefault="00430DCF" w:rsidP="00767954">
      <w:pPr>
        <w:rPr>
          <w:sz w:val="20"/>
          <w:szCs w:val="20"/>
          <w:lang w:eastAsia="ja-JP"/>
        </w:rPr>
      </w:pPr>
    </w:p>
    <w:p w14:paraId="3AFAD97E" w14:textId="77777777" w:rsidR="00430DCF" w:rsidRPr="00B66112" w:rsidRDefault="00430DCF" w:rsidP="00767954">
      <w:pPr>
        <w:pStyle w:val="Caption"/>
      </w:pPr>
      <w:r w:rsidRPr="00B66112">
        <w:rPr>
          <w:rFonts w:ascii="Aptos" w:hAnsi="Aptos" w:cs="Segoe UI"/>
          <w:noProof/>
          <w14:ligatures w14:val="standardContextual"/>
        </w:rPr>
        <w:drawing>
          <wp:inline distT="0" distB="0" distL="0" distR="0" wp14:anchorId="1746C3AD" wp14:editId="10CD79A6">
            <wp:extent cx="5731510" cy="4298950"/>
            <wp:effectExtent l="0" t="0" r="0" b="6350"/>
            <wp:docPr id="24220391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203914" name="Picture 242203914"/>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44767F3B" w14:textId="77777777" w:rsidR="00430DCF" w:rsidRPr="00B66112" w:rsidRDefault="00430DCF" w:rsidP="00767954">
      <w:pPr>
        <w:pStyle w:val="Caption"/>
        <w:rPr>
          <w:rFonts w:ascii="Aptos" w:hAnsi="Aptos" w:cs="Segoe UI"/>
          <w:i w:val="0"/>
          <w:iCs w:val="0"/>
        </w:rPr>
      </w:pPr>
      <w:r w:rsidRPr="00ED469A">
        <w:rPr>
          <w:rStyle w:val="normaltextrun"/>
          <w:rFonts w:ascii="KaiTi" w:eastAsia="KaiTi" w:hAnsi="KaiTi" w:cs="Segoe UI"/>
          <w:i w:val="0"/>
          <w:iCs w:val="0"/>
        </w:rPr>
        <w:t>注：</w:t>
      </w:r>
      <w:r>
        <w:rPr>
          <w:i w:val="0"/>
          <w:iCs w:val="0"/>
        </w:rPr>
        <w:t>指标数值显示为</w:t>
      </w:r>
      <w:r w:rsidRPr="008C73C1">
        <w:rPr>
          <w:i w:val="0"/>
          <w:iCs w:val="0"/>
        </w:rPr>
        <w:t>缔约方每年提交</w:t>
      </w:r>
      <w:r w:rsidRPr="008C73C1">
        <w:rPr>
          <w:rFonts w:hint="eastAsia"/>
          <w:i w:val="0"/>
          <w:iCs w:val="0"/>
          <w:lang w:eastAsia="zh-CN"/>
        </w:rPr>
        <w:t>数据</w:t>
      </w:r>
      <w:r w:rsidRPr="008C73C1">
        <w:rPr>
          <w:i w:val="0"/>
          <w:iCs w:val="0"/>
        </w:rPr>
        <w:t>的总体平均值和四分位数范围。</w:t>
      </w:r>
      <w:r>
        <w:rPr>
          <w:i w:val="0"/>
          <w:iCs w:val="0"/>
        </w:rPr>
        <w:t>右侧条形图显示提交指标的缔约方在每个区域的分布情况</w:t>
      </w:r>
      <w:r w:rsidRPr="008C73C1">
        <w:rPr>
          <w:i w:val="0"/>
          <w:iCs w:val="0"/>
        </w:rPr>
        <w:t>。</w:t>
      </w:r>
      <w:r>
        <w:rPr>
          <w:rFonts w:ascii="Aptos" w:hAnsi="Aptos"/>
          <w:i w:val="0"/>
          <w:iCs w:val="0"/>
        </w:rPr>
        <w:t>图例定义了每个区域的颜色：较深的颜色表示图中包括其数据的任何区域内的缔约方所占比例；较浅的颜色表示图中不包括其数据的同一区域内的缔约方所占比例。</w:t>
      </w:r>
      <w:r w:rsidRPr="008C73C1">
        <w:rPr>
          <w:i w:val="0"/>
        </w:rPr>
        <w:t>饼状图显示提交</w:t>
      </w:r>
      <w:r>
        <w:rPr>
          <w:rFonts w:hint="eastAsia"/>
          <w:i w:val="0"/>
          <w:lang w:eastAsia="zh-CN"/>
        </w:rPr>
        <w:t>该</w:t>
      </w:r>
      <w:r w:rsidRPr="008C73C1">
        <w:rPr>
          <w:i w:val="0"/>
        </w:rPr>
        <w:t>指标数据的缔约方</w:t>
      </w:r>
      <w:r>
        <w:rPr>
          <w:rFonts w:hint="eastAsia"/>
          <w:i w:val="0"/>
          <w:lang w:eastAsia="zh-CN"/>
        </w:rPr>
        <w:t>的森林面积占</w:t>
      </w:r>
      <w:r w:rsidRPr="008C73C1">
        <w:rPr>
          <w:i w:val="0"/>
        </w:rPr>
        <w:t>所有缔约方</w:t>
      </w:r>
      <w:r>
        <w:rPr>
          <w:rFonts w:hint="eastAsia"/>
          <w:i w:val="0"/>
          <w:lang w:eastAsia="zh-CN"/>
        </w:rPr>
        <w:t>森林</w:t>
      </w:r>
      <w:r w:rsidRPr="008C73C1">
        <w:rPr>
          <w:i w:val="0"/>
        </w:rPr>
        <w:t>总面积</w:t>
      </w:r>
      <w:r>
        <w:rPr>
          <w:rFonts w:hint="eastAsia"/>
          <w:i w:val="0"/>
          <w:lang w:eastAsia="zh-CN"/>
        </w:rPr>
        <w:t>的</w:t>
      </w:r>
      <w:r w:rsidRPr="008C73C1">
        <w:rPr>
          <w:i w:val="0"/>
        </w:rPr>
        <w:t>比例</w:t>
      </w:r>
      <w:r>
        <w:rPr>
          <w:rStyle w:val="eop"/>
          <w:rFonts w:ascii="Aptos" w:hAnsi="Aptos" w:cs="Segoe UI" w:hint="eastAsia"/>
          <w:i w:val="0"/>
          <w:iCs w:val="0"/>
          <w:lang w:eastAsia="zh-CN"/>
        </w:rPr>
        <w:t>。</w:t>
      </w:r>
    </w:p>
    <w:p w14:paraId="00EE4173" w14:textId="77777777" w:rsidR="00A81E7D" w:rsidRPr="00B66112" w:rsidRDefault="00430DCF" w:rsidP="00767954">
      <w:pPr>
        <w:pStyle w:val="paragraph"/>
        <w:spacing w:before="0" w:beforeAutospacing="0" w:after="0" w:afterAutospacing="0"/>
        <w:textAlignment w:val="baseline"/>
        <w:rPr>
          <w:rStyle w:val="eop"/>
          <w:rFonts w:ascii="Aptos" w:hAnsi="Aptos" w:cs="Segoe UI"/>
          <w:lang w:eastAsia="zh-CN"/>
        </w:rPr>
      </w:pPr>
      <w:r w:rsidRPr="00B66112">
        <w:rPr>
          <w:rStyle w:val="eop"/>
          <w:rFonts w:ascii="Aptos" w:hAnsi="Aptos" w:cs="Segoe UI"/>
          <w:lang w:eastAsia="zh-CN"/>
        </w:rPr>
        <w:t> </w:t>
      </w:r>
    </w:p>
    <w:tbl>
      <w:tblPr>
        <w:tblStyle w:val="TableGrid"/>
        <w:tblW w:w="0" w:type="auto"/>
        <w:tblLook w:val="04A0" w:firstRow="1" w:lastRow="0" w:firstColumn="1" w:lastColumn="0" w:noHBand="0" w:noVBand="1"/>
      </w:tblPr>
      <w:tblGrid>
        <w:gridCol w:w="3740"/>
        <w:gridCol w:w="2416"/>
      </w:tblGrid>
      <w:tr w:rsidR="00A81E7D" w:rsidRPr="00A81E7D" w14:paraId="7B6A78DC" w14:textId="77777777" w:rsidTr="004A495B">
        <w:tc>
          <w:tcPr>
            <w:tcW w:w="0" w:type="auto"/>
            <w:gridSpan w:val="2"/>
          </w:tcPr>
          <w:p w14:paraId="2D003127" w14:textId="1DC983D4" w:rsidR="00A81E7D" w:rsidRPr="004A495B" w:rsidRDefault="00A81E7D" w:rsidP="009B4355">
            <w:pPr>
              <w:rPr>
                <w:rFonts w:ascii="Aptos" w:hAnsi="Aptos"/>
                <w:sz w:val="22"/>
                <w:szCs w:val="22"/>
              </w:rPr>
            </w:pPr>
            <w:r w:rsidRPr="00BD6983">
              <w:rPr>
                <w:rFonts w:ascii="Times New Roman" w:hAnsi="Times New Roman" w:cs="Times New Roman"/>
                <w:sz w:val="22"/>
                <w:szCs w:val="22"/>
              </w:rPr>
              <w:t>图</w:t>
            </w:r>
            <w:r w:rsidRPr="00BD6983">
              <w:rPr>
                <w:rFonts w:ascii="Times New Roman" w:hAnsi="Times New Roman" w:cs="Times New Roman"/>
                <w:sz w:val="22"/>
                <w:szCs w:val="22"/>
              </w:rPr>
              <w:t xml:space="preserve"> </w:t>
            </w:r>
            <w:r w:rsidRPr="00882425">
              <w:rPr>
                <w:rFonts w:cs="Times New Roman"/>
                <w:sz w:val="22"/>
                <w:szCs w:val="22"/>
              </w:rPr>
              <w:t>42</w:t>
            </w:r>
          </w:p>
        </w:tc>
      </w:tr>
      <w:tr w:rsidR="00A81E7D" w:rsidRPr="00A81E7D" w14:paraId="16F99381" w14:textId="77777777" w:rsidTr="004A495B">
        <w:tc>
          <w:tcPr>
            <w:tcW w:w="0" w:type="auto"/>
          </w:tcPr>
          <w:p w14:paraId="4F5176F9" w14:textId="77777777" w:rsidR="00A81E7D" w:rsidRPr="004A495B" w:rsidRDefault="00A81E7D" w:rsidP="009B4355">
            <w:pPr>
              <w:rPr>
                <w:rFonts w:ascii="Aptos" w:hAnsi="Aptos"/>
                <w:sz w:val="22"/>
                <w:szCs w:val="22"/>
              </w:rPr>
            </w:pPr>
            <w:r w:rsidRPr="004A495B">
              <w:rPr>
                <w:rFonts w:ascii="Aptos" w:hAnsi="Aptos"/>
                <w:sz w:val="22"/>
                <w:szCs w:val="22"/>
              </w:rPr>
              <w:t xml:space="preserve">English </w:t>
            </w:r>
          </w:p>
        </w:tc>
        <w:tc>
          <w:tcPr>
            <w:tcW w:w="0" w:type="auto"/>
          </w:tcPr>
          <w:p w14:paraId="64C93B6C" w14:textId="5F522CBE" w:rsidR="00A81E7D" w:rsidRPr="004A495B" w:rsidRDefault="0071554A" w:rsidP="009B4355">
            <w:pPr>
              <w:rPr>
                <w:rFonts w:ascii="Aptos" w:hAnsi="Aptos"/>
                <w:sz w:val="22"/>
                <w:szCs w:val="22"/>
              </w:rPr>
            </w:pPr>
            <w:r w:rsidRPr="004A495B">
              <w:rPr>
                <w:rFonts w:ascii="Aptos" w:hAnsi="Aptos"/>
                <w:sz w:val="22"/>
                <w:szCs w:val="22"/>
              </w:rPr>
              <w:t>中文</w:t>
            </w:r>
          </w:p>
        </w:tc>
      </w:tr>
      <w:tr w:rsidR="00A81E7D" w:rsidRPr="003A6336" w14:paraId="03ACD242" w14:textId="77777777" w:rsidTr="004A495B">
        <w:tc>
          <w:tcPr>
            <w:tcW w:w="0" w:type="auto"/>
          </w:tcPr>
          <w:p w14:paraId="7F9C6A3E" w14:textId="56D322AC" w:rsidR="00A81E7D" w:rsidRPr="004A495B" w:rsidRDefault="00A81E7D" w:rsidP="009B4355">
            <w:pPr>
              <w:rPr>
                <w:rFonts w:ascii="Aptos" w:hAnsi="Aptos"/>
                <w:sz w:val="22"/>
                <w:szCs w:val="22"/>
                <w:lang w:val="en-US"/>
              </w:rPr>
            </w:pPr>
            <w:r w:rsidRPr="004A495B">
              <w:rPr>
                <w:rFonts w:ascii="Aptos" w:hAnsi="Aptos"/>
                <w:sz w:val="22"/>
                <w:szCs w:val="22"/>
              </w:rPr>
              <w:lastRenderedPageBreak/>
              <w:t>Forest area change (%)</w:t>
            </w:r>
          </w:p>
        </w:tc>
        <w:tc>
          <w:tcPr>
            <w:tcW w:w="0" w:type="auto"/>
          </w:tcPr>
          <w:p w14:paraId="001012C5" w14:textId="77777777" w:rsidR="00A81E7D" w:rsidRPr="004A495B" w:rsidRDefault="00A81E7D" w:rsidP="009B4355">
            <w:pPr>
              <w:rPr>
                <w:rFonts w:ascii="Aptos" w:hAnsi="Aptos"/>
                <w:sz w:val="22"/>
                <w:szCs w:val="22"/>
              </w:rPr>
            </w:pPr>
            <w:r w:rsidRPr="00E21149">
              <w:rPr>
                <w:rFonts w:ascii="Times New Roman" w:hAnsi="Times New Roman" w:cs="Times New Roman"/>
                <w:sz w:val="22"/>
                <w:szCs w:val="22"/>
              </w:rPr>
              <w:t>森林面积变化</w:t>
            </w:r>
            <w:r w:rsidRPr="00E21149">
              <w:rPr>
                <w:rFonts w:ascii="Times New Roman" w:hAnsi="Times New Roman" w:cs="Times New Roman"/>
                <w:sz w:val="22"/>
                <w:szCs w:val="22"/>
                <w:lang w:val="en-US"/>
              </w:rPr>
              <w:t>(%)</w:t>
            </w:r>
          </w:p>
        </w:tc>
      </w:tr>
      <w:tr w:rsidR="00A81E7D" w:rsidRPr="003A6336" w14:paraId="54E4A237" w14:textId="77777777" w:rsidTr="004A495B">
        <w:tc>
          <w:tcPr>
            <w:tcW w:w="0" w:type="auto"/>
          </w:tcPr>
          <w:p w14:paraId="180AD46B" w14:textId="77777777" w:rsidR="00A81E7D" w:rsidRPr="004A495B" w:rsidRDefault="00A81E7D" w:rsidP="009B4355">
            <w:pPr>
              <w:rPr>
                <w:rFonts w:ascii="Aptos" w:hAnsi="Aptos"/>
                <w:sz w:val="22"/>
                <w:szCs w:val="22"/>
              </w:rPr>
            </w:pPr>
            <w:r w:rsidRPr="004A495B">
              <w:rPr>
                <w:rFonts w:ascii="Aptos" w:hAnsi="Aptos"/>
                <w:sz w:val="22"/>
                <w:szCs w:val="22"/>
              </w:rPr>
              <w:t>Year</w:t>
            </w:r>
          </w:p>
        </w:tc>
        <w:tc>
          <w:tcPr>
            <w:tcW w:w="0" w:type="auto"/>
          </w:tcPr>
          <w:p w14:paraId="468E1C68" w14:textId="77777777" w:rsidR="00A81E7D" w:rsidRPr="004A495B" w:rsidRDefault="00A81E7D" w:rsidP="009B4355">
            <w:pPr>
              <w:rPr>
                <w:rFonts w:ascii="Aptos" w:hAnsi="Aptos"/>
                <w:sz w:val="22"/>
                <w:szCs w:val="22"/>
              </w:rPr>
            </w:pPr>
            <w:r>
              <w:rPr>
                <w:rFonts w:ascii="Times New Roman" w:hAnsi="Times New Roman" w:cs="Times New Roman"/>
                <w:sz w:val="22"/>
                <w:szCs w:val="22"/>
              </w:rPr>
              <w:t>年度</w:t>
            </w:r>
          </w:p>
        </w:tc>
      </w:tr>
      <w:tr w:rsidR="00A81E7D" w:rsidRPr="003A6336" w14:paraId="5C3E5CFA" w14:textId="77777777" w:rsidTr="004A495B">
        <w:tc>
          <w:tcPr>
            <w:tcW w:w="0" w:type="auto"/>
          </w:tcPr>
          <w:p w14:paraId="622FE90D" w14:textId="77777777" w:rsidR="00A81E7D" w:rsidRPr="004A495B" w:rsidRDefault="00A81E7D" w:rsidP="009B4355">
            <w:pPr>
              <w:rPr>
                <w:rFonts w:ascii="Aptos" w:hAnsi="Aptos"/>
                <w:sz w:val="22"/>
                <w:szCs w:val="22"/>
              </w:rPr>
            </w:pPr>
            <w:r w:rsidRPr="004A495B">
              <w:rPr>
                <w:rFonts w:ascii="Aptos" w:hAnsi="Aptos"/>
                <w:sz w:val="22"/>
                <w:szCs w:val="22"/>
              </w:rPr>
              <w:t>Party count: 23</w:t>
            </w:r>
          </w:p>
        </w:tc>
        <w:tc>
          <w:tcPr>
            <w:tcW w:w="0" w:type="auto"/>
          </w:tcPr>
          <w:p w14:paraId="72810F8C" w14:textId="77777777" w:rsidR="00A81E7D" w:rsidRPr="004A495B" w:rsidRDefault="00A81E7D" w:rsidP="009B4355">
            <w:pPr>
              <w:rPr>
                <w:rFonts w:ascii="Aptos" w:hAnsi="Aptos"/>
                <w:sz w:val="22"/>
                <w:szCs w:val="22"/>
              </w:rPr>
            </w:pPr>
            <w:r w:rsidRPr="00E21149">
              <w:rPr>
                <w:rFonts w:ascii="Times New Roman" w:hAnsi="Times New Roman" w:cs="Times New Roman"/>
                <w:sz w:val="22"/>
                <w:szCs w:val="22"/>
              </w:rPr>
              <w:t>缔约方数目：</w:t>
            </w:r>
            <w:r w:rsidRPr="00E21149">
              <w:rPr>
                <w:rFonts w:ascii="Times New Roman" w:hAnsi="Times New Roman" w:cs="Times New Roman"/>
                <w:sz w:val="22"/>
                <w:szCs w:val="22"/>
              </w:rPr>
              <w:t>23</w:t>
            </w:r>
          </w:p>
        </w:tc>
      </w:tr>
      <w:tr w:rsidR="00A81E7D" w:rsidRPr="003A6336" w14:paraId="73A119D4" w14:textId="77777777" w:rsidTr="004A495B">
        <w:tc>
          <w:tcPr>
            <w:tcW w:w="0" w:type="auto"/>
          </w:tcPr>
          <w:p w14:paraId="5F81CB0B" w14:textId="77777777" w:rsidR="00A81E7D" w:rsidRPr="004A495B" w:rsidRDefault="00A81E7D" w:rsidP="009B4355">
            <w:pPr>
              <w:rPr>
                <w:rFonts w:ascii="Aptos" w:hAnsi="Aptos"/>
                <w:sz w:val="22"/>
                <w:szCs w:val="22"/>
                <w:lang w:val="en-US"/>
              </w:rPr>
            </w:pPr>
            <w:r w:rsidRPr="004A495B">
              <w:rPr>
                <w:rFonts w:ascii="Aptos" w:hAnsi="Aptos"/>
                <w:sz w:val="22"/>
                <w:szCs w:val="22"/>
                <w:lang w:val="en-US"/>
              </w:rPr>
              <w:t>Share of forest area</w:t>
            </w:r>
          </w:p>
        </w:tc>
        <w:tc>
          <w:tcPr>
            <w:tcW w:w="0" w:type="auto"/>
          </w:tcPr>
          <w:p w14:paraId="5EE0DD92" w14:textId="77777777" w:rsidR="00A81E7D" w:rsidRPr="004A495B" w:rsidRDefault="00A81E7D" w:rsidP="009B4355">
            <w:pPr>
              <w:rPr>
                <w:rFonts w:ascii="Aptos" w:hAnsi="Aptos"/>
                <w:sz w:val="22"/>
                <w:szCs w:val="22"/>
              </w:rPr>
            </w:pPr>
            <w:r w:rsidRPr="00E21149">
              <w:rPr>
                <w:rFonts w:ascii="Times New Roman" w:hAnsi="Times New Roman" w:cs="Times New Roman"/>
                <w:sz w:val="22"/>
                <w:szCs w:val="22"/>
              </w:rPr>
              <w:t>森林面积占比</w:t>
            </w:r>
          </w:p>
        </w:tc>
      </w:tr>
      <w:tr w:rsidR="00A81E7D" w:rsidRPr="003A6336" w14:paraId="5854E98B" w14:textId="77777777" w:rsidTr="004A495B">
        <w:tc>
          <w:tcPr>
            <w:tcW w:w="0" w:type="auto"/>
          </w:tcPr>
          <w:p w14:paraId="0668DA86" w14:textId="77777777" w:rsidR="00A81E7D" w:rsidRPr="004A495B" w:rsidRDefault="00A81E7D" w:rsidP="009B4355">
            <w:pPr>
              <w:rPr>
                <w:rFonts w:ascii="Aptos" w:hAnsi="Aptos"/>
                <w:sz w:val="22"/>
                <w:szCs w:val="22"/>
              </w:rPr>
            </w:pPr>
            <w:r w:rsidRPr="004A495B">
              <w:rPr>
                <w:rFonts w:ascii="Aptos" w:hAnsi="Aptos"/>
                <w:sz w:val="22"/>
                <w:szCs w:val="22"/>
              </w:rPr>
              <w:t>Party count by region</w:t>
            </w:r>
          </w:p>
        </w:tc>
        <w:tc>
          <w:tcPr>
            <w:tcW w:w="0" w:type="auto"/>
          </w:tcPr>
          <w:p w14:paraId="6827C246" w14:textId="77777777" w:rsidR="00A81E7D" w:rsidRPr="004A495B" w:rsidRDefault="00A81E7D" w:rsidP="009B4355">
            <w:pPr>
              <w:rPr>
                <w:rFonts w:ascii="Aptos" w:hAnsi="Aptos"/>
                <w:sz w:val="22"/>
                <w:szCs w:val="22"/>
                <w:lang w:eastAsia="zh-CN"/>
              </w:rPr>
            </w:pPr>
            <w:r>
              <w:rPr>
                <w:rFonts w:ascii="Times New Roman" w:hAnsi="Times New Roman" w:cs="Times New Roman" w:hint="eastAsia"/>
                <w:sz w:val="22"/>
                <w:szCs w:val="22"/>
                <w:lang w:eastAsia="zh-CN"/>
              </w:rPr>
              <w:t>每个区域的缔约方数目</w:t>
            </w:r>
          </w:p>
        </w:tc>
      </w:tr>
      <w:tr w:rsidR="00A81E7D" w:rsidRPr="003A6336" w14:paraId="04767E97" w14:textId="77777777" w:rsidTr="004A495B">
        <w:tc>
          <w:tcPr>
            <w:tcW w:w="0" w:type="auto"/>
          </w:tcPr>
          <w:p w14:paraId="4C906BD6" w14:textId="77777777" w:rsidR="00A81E7D" w:rsidRPr="004A495B" w:rsidRDefault="00A81E7D" w:rsidP="009B4355">
            <w:pPr>
              <w:rPr>
                <w:rFonts w:ascii="Aptos" w:hAnsi="Aptos"/>
                <w:sz w:val="22"/>
                <w:szCs w:val="22"/>
              </w:rPr>
            </w:pPr>
            <w:r w:rsidRPr="004A495B">
              <w:rPr>
                <w:rFonts w:ascii="Aptos" w:hAnsi="Aptos"/>
                <w:sz w:val="22"/>
                <w:szCs w:val="22"/>
              </w:rPr>
              <w:t>Region</w:t>
            </w:r>
          </w:p>
        </w:tc>
        <w:tc>
          <w:tcPr>
            <w:tcW w:w="0" w:type="auto"/>
          </w:tcPr>
          <w:p w14:paraId="37C7BBA5" w14:textId="77777777" w:rsidR="00A81E7D" w:rsidRPr="004A495B" w:rsidRDefault="00A81E7D" w:rsidP="009B4355">
            <w:pPr>
              <w:rPr>
                <w:rFonts w:ascii="Aptos" w:hAnsi="Aptos"/>
                <w:sz w:val="22"/>
                <w:szCs w:val="22"/>
              </w:rPr>
            </w:pPr>
            <w:r w:rsidRPr="00E21149">
              <w:rPr>
                <w:rFonts w:ascii="Times New Roman" w:hAnsi="Times New Roman" w:cs="Times New Roman"/>
                <w:sz w:val="22"/>
                <w:szCs w:val="22"/>
              </w:rPr>
              <w:t>区域</w:t>
            </w:r>
          </w:p>
        </w:tc>
      </w:tr>
      <w:tr w:rsidR="00A81E7D" w:rsidRPr="003A6336" w14:paraId="7D846F50" w14:textId="77777777" w:rsidTr="004A495B">
        <w:tc>
          <w:tcPr>
            <w:tcW w:w="0" w:type="auto"/>
          </w:tcPr>
          <w:p w14:paraId="50E30B92" w14:textId="77777777" w:rsidR="00A81E7D" w:rsidRPr="004A495B" w:rsidRDefault="00A81E7D" w:rsidP="009B4355">
            <w:pPr>
              <w:rPr>
                <w:rFonts w:ascii="Aptos" w:hAnsi="Aptos"/>
                <w:sz w:val="22"/>
                <w:szCs w:val="22"/>
              </w:rPr>
            </w:pPr>
            <w:r w:rsidRPr="004A495B">
              <w:rPr>
                <w:rFonts w:ascii="Aptos" w:hAnsi="Aptos"/>
                <w:sz w:val="22"/>
                <w:szCs w:val="22"/>
              </w:rPr>
              <w:t>African States</w:t>
            </w:r>
          </w:p>
        </w:tc>
        <w:tc>
          <w:tcPr>
            <w:tcW w:w="0" w:type="auto"/>
          </w:tcPr>
          <w:p w14:paraId="74D07E26" w14:textId="77777777" w:rsidR="00A81E7D" w:rsidRPr="004A495B" w:rsidRDefault="00A81E7D" w:rsidP="009B4355">
            <w:pPr>
              <w:rPr>
                <w:rFonts w:ascii="Aptos" w:hAnsi="Aptos"/>
                <w:sz w:val="22"/>
                <w:szCs w:val="22"/>
              </w:rPr>
            </w:pPr>
            <w:r w:rsidRPr="00E21149">
              <w:rPr>
                <w:rFonts w:ascii="Times New Roman" w:hAnsi="Times New Roman" w:cs="Times New Roman"/>
                <w:sz w:val="22"/>
                <w:szCs w:val="22"/>
              </w:rPr>
              <w:t>非洲国家</w:t>
            </w:r>
          </w:p>
        </w:tc>
      </w:tr>
      <w:tr w:rsidR="00A81E7D" w:rsidRPr="003A6336" w14:paraId="07B439A0" w14:textId="77777777" w:rsidTr="004A495B">
        <w:tc>
          <w:tcPr>
            <w:tcW w:w="0" w:type="auto"/>
          </w:tcPr>
          <w:p w14:paraId="5CAF4579" w14:textId="77777777" w:rsidR="00A81E7D" w:rsidRPr="004A495B" w:rsidRDefault="00A81E7D" w:rsidP="009B4355">
            <w:pPr>
              <w:rPr>
                <w:rFonts w:ascii="Aptos" w:hAnsi="Aptos"/>
                <w:sz w:val="22"/>
                <w:szCs w:val="22"/>
              </w:rPr>
            </w:pPr>
            <w:r w:rsidRPr="004A495B">
              <w:rPr>
                <w:rFonts w:ascii="Aptos" w:hAnsi="Aptos"/>
                <w:sz w:val="22"/>
                <w:szCs w:val="22"/>
              </w:rPr>
              <w:t>Asia-Pacific States</w:t>
            </w:r>
          </w:p>
        </w:tc>
        <w:tc>
          <w:tcPr>
            <w:tcW w:w="0" w:type="auto"/>
          </w:tcPr>
          <w:p w14:paraId="38E015E1" w14:textId="77777777" w:rsidR="00A81E7D" w:rsidRPr="004A495B" w:rsidRDefault="00A81E7D" w:rsidP="009B4355">
            <w:pPr>
              <w:rPr>
                <w:rFonts w:ascii="Aptos" w:hAnsi="Aptos"/>
                <w:sz w:val="22"/>
                <w:szCs w:val="22"/>
              </w:rPr>
            </w:pPr>
            <w:r w:rsidRPr="00E21149">
              <w:rPr>
                <w:rFonts w:ascii="Times New Roman" w:hAnsi="Times New Roman" w:cs="Times New Roman"/>
                <w:sz w:val="22"/>
                <w:szCs w:val="22"/>
              </w:rPr>
              <w:t>亚太国家</w:t>
            </w:r>
          </w:p>
        </w:tc>
      </w:tr>
      <w:tr w:rsidR="00A81E7D" w:rsidRPr="003A6336" w14:paraId="565A3A36" w14:textId="77777777" w:rsidTr="004A495B">
        <w:tc>
          <w:tcPr>
            <w:tcW w:w="0" w:type="auto"/>
          </w:tcPr>
          <w:p w14:paraId="28135D48" w14:textId="77777777" w:rsidR="00A81E7D" w:rsidRPr="004A495B" w:rsidRDefault="00A81E7D" w:rsidP="009B4355">
            <w:pPr>
              <w:rPr>
                <w:rFonts w:ascii="Aptos" w:hAnsi="Aptos"/>
                <w:sz w:val="22"/>
                <w:szCs w:val="22"/>
              </w:rPr>
            </w:pPr>
            <w:r w:rsidRPr="004A495B">
              <w:rPr>
                <w:rFonts w:ascii="Aptos" w:hAnsi="Aptos"/>
                <w:sz w:val="22"/>
                <w:szCs w:val="22"/>
              </w:rPr>
              <w:t>Latin American and Caribbean States</w:t>
            </w:r>
          </w:p>
        </w:tc>
        <w:tc>
          <w:tcPr>
            <w:tcW w:w="0" w:type="auto"/>
          </w:tcPr>
          <w:p w14:paraId="1A374B8E" w14:textId="77777777" w:rsidR="00A81E7D" w:rsidRPr="004A495B" w:rsidRDefault="00A81E7D" w:rsidP="009B4355">
            <w:pPr>
              <w:rPr>
                <w:rFonts w:ascii="Aptos" w:hAnsi="Aptos"/>
                <w:sz w:val="22"/>
                <w:szCs w:val="22"/>
                <w:lang w:eastAsia="zh-CN"/>
              </w:rPr>
            </w:pPr>
            <w:r w:rsidRPr="00E21149">
              <w:rPr>
                <w:rFonts w:ascii="Times New Roman" w:hAnsi="Times New Roman" w:cs="Times New Roman"/>
                <w:sz w:val="22"/>
                <w:szCs w:val="22"/>
                <w:lang w:eastAsia="zh-CN"/>
              </w:rPr>
              <w:t>拉丁美洲和加勒比国家</w:t>
            </w:r>
          </w:p>
        </w:tc>
      </w:tr>
      <w:tr w:rsidR="00A81E7D" w:rsidRPr="003A6336" w14:paraId="449BD480" w14:textId="77777777" w:rsidTr="004A495B">
        <w:tc>
          <w:tcPr>
            <w:tcW w:w="0" w:type="auto"/>
          </w:tcPr>
          <w:p w14:paraId="5E780939" w14:textId="7CE60556" w:rsidR="00A81E7D" w:rsidRPr="004A495B" w:rsidRDefault="00A81E7D" w:rsidP="009B4355">
            <w:pPr>
              <w:rPr>
                <w:rFonts w:ascii="Aptos" w:hAnsi="Aptos"/>
                <w:sz w:val="22"/>
                <w:szCs w:val="22"/>
              </w:rPr>
            </w:pPr>
            <w:r w:rsidRPr="004A495B">
              <w:rPr>
                <w:rFonts w:ascii="Aptos" w:hAnsi="Aptos"/>
                <w:sz w:val="22"/>
                <w:szCs w:val="22"/>
              </w:rPr>
              <w:t>Eastern European States</w:t>
            </w:r>
          </w:p>
        </w:tc>
        <w:tc>
          <w:tcPr>
            <w:tcW w:w="0" w:type="auto"/>
          </w:tcPr>
          <w:p w14:paraId="25157E52" w14:textId="77777777" w:rsidR="00A81E7D" w:rsidRPr="004A495B" w:rsidRDefault="00A81E7D" w:rsidP="009B4355">
            <w:pPr>
              <w:rPr>
                <w:rFonts w:ascii="Aptos" w:hAnsi="Aptos"/>
                <w:sz w:val="22"/>
                <w:szCs w:val="22"/>
              </w:rPr>
            </w:pPr>
            <w:r w:rsidRPr="00E21149">
              <w:rPr>
                <w:rFonts w:ascii="Times New Roman" w:hAnsi="Times New Roman" w:cs="Times New Roman"/>
                <w:sz w:val="22"/>
                <w:szCs w:val="22"/>
              </w:rPr>
              <w:t>东欧国家</w:t>
            </w:r>
          </w:p>
        </w:tc>
      </w:tr>
      <w:tr w:rsidR="00A81E7D" w:rsidRPr="003A6336" w14:paraId="2E109415" w14:textId="77777777" w:rsidTr="004A495B">
        <w:tc>
          <w:tcPr>
            <w:tcW w:w="0" w:type="auto"/>
          </w:tcPr>
          <w:p w14:paraId="2933FBA2" w14:textId="77777777" w:rsidR="00A81E7D" w:rsidRPr="004A495B" w:rsidRDefault="00A81E7D" w:rsidP="009B4355">
            <w:pPr>
              <w:rPr>
                <w:rFonts w:ascii="Aptos" w:hAnsi="Aptos"/>
                <w:sz w:val="22"/>
                <w:szCs w:val="22"/>
              </w:rPr>
            </w:pPr>
            <w:r w:rsidRPr="004A495B">
              <w:rPr>
                <w:rFonts w:ascii="Aptos" w:hAnsi="Aptos"/>
                <w:sz w:val="22"/>
                <w:szCs w:val="22"/>
              </w:rPr>
              <w:t>Western European and Ooher States</w:t>
            </w:r>
          </w:p>
        </w:tc>
        <w:tc>
          <w:tcPr>
            <w:tcW w:w="0" w:type="auto"/>
          </w:tcPr>
          <w:p w14:paraId="75613A90" w14:textId="77777777" w:rsidR="00A81E7D" w:rsidRPr="004A495B" w:rsidRDefault="00A81E7D" w:rsidP="009B4355">
            <w:pPr>
              <w:rPr>
                <w:rFonts w:ascii="Aptos" w:hAnsi="Aptos"/>
                <w:sz w:val="22"/>
                <w:szCs w:val="22"/>
              </w:rPr>
            </w:pPr>
            <w:r w:rsidRPr="00E21149">
              <w:rPr>
                <w:rFonts w:ascii="Times New Roman" w:hAnsi="Times New Roman" w:cs="Times New Roman"/>
                <w:sz w:val="22"/>
                <w:szCs w:val="22"/>
              </w:rPr>
              <w:t>西欧和其他国家</w:t>
            </w:r>
          </w:p>
        </w:tc>
      </w:tr>
    </w:tbl>
    <w:p w14:paraId="10FBC6B7" w14:textId="5DB842F9" w:rsidR="00430DCF" w:rsidRPr="00B66112" w:rsidRDefault="00430DCF" w:rsidP="00767954">
      <w:pPr>
        <w:pStyle w:val="paragraph"/>
        <w:spacing w:before="0" w:beforeAutospacing="0" w:after="0" w:afterAutospacing="0"/>
        <w:textAlignment w:val="baseline"/>
        <w:rPr>
          <w:rStyle w:val="eop"/>
          <w:rFonts w:ascii="Aptos" w:hAnsi="Aptos" w:cs="Segoe UI"/>
          <w:lang w:eastAsia="zh-CN"/>
        </w:rPr>
      </w:pPr>
    </w:p>
    <w:p w14:paraId="26030A83" w14:textId="77777777" w:rsidR="00430DCF" w:rsidRPr="00ED469A" w:rsidRDefault="00430DCF" w:rsidP="00767954">
      <w:pPr>
        <w:pStyle w:val="paragraph"/>
        <w:spacing w:before="0" w:beforeAutospacing="0" w:after="0" w:afterAutospacing="0"/>
        <w:textAlignment w:val="baseline"/>
        <w:rPr>
          <w:rFonts w:eastAsia="SimSun"/>
          <w:noProof/>
          <w:sz w:val="20"/>
          <w:szCs w:val="20"/>
          <w:lang w:eastAsia="zh-CN"/>
        </w:rPr>
      </w:pPr>
      <w:r w:rsidRPr="00ED469A">
        <w:rPr>
          <w:rFonts w:eastAsia="SimSun"/>
          <w:sz w:val="20"/>
          <w:szCs w:val="20"/>
          <w:lang w:eastAsia="zh-CN"/>
        </w:rPr>
        <w:t>图</w:t>
      </w:r>
      <w:r w:rsidRPr="00ED469A">
        <w:rPr>
          <w:rFonts w:eastAsia="SimSun"/>
          <w:sz w:val="20"/>
          <w:szCs w:val="20"/>
          <w:lang w:eastAsia="zh-CN"/>
        </w:rPr>
        <w:t xml:space="preserve"> </w:t>
      </w:r>
      <w:r w:rsidRPr="00ED469A">
        <w:rPr>
          <w:rFonts w:eastAsia="SimSun"/>
          <w:noProof/>
          <w:sz w:val="20"/>
          <w:szCs w:val="20"/>
          <w:lang w:eastAsia="zh-CN"/>
        </w:rPr>
        <w:t>43</w:t>
      </w:r>
    </w:p>
    <w:p w14:paraId="5DB707A0" w14:textId="77777777" w:rsidR="00430DCF" w:rsidRPr="00ED469A" w:rsidRDefault="00430DCF" w:rsidP="00767954">
      <w:pPr>
        <w:pStyle w:val="paragraph"/>
        <w:spacing w:before="0" w:beforeAutospacing="0" w:after="0" w:afterAutospacing="0"/>
        <w:textAlignment w:val="baseline"/>
        <w:rPr>
          <w:rFonts w:eastAsia="SimSun"/>
          <w:sz w:val="20"/>
          <w:szCs w:val="20"/>
          <w:lang w:eastAsia="zh-CN"/>
        </w:rPr>
      </w:pPr>
    </w:p>
    <w:p w14:paraId="51AC5C44" w14:textId="77777777" w:rsidR="00430DCF" w:rsidRPr="00ED469A" w:rsidRDefault="00430DCF" w:rsidP="00767954">
      <w:pPr>
        <w:pStyle w:val="paragraph"/>
        <w:spacing w:before="0" w:beforeAutospacing="0" w:after="0" w:afterAutospacing="0"/>
        <w:textAlignment w:val="baseline"/>
        <w:rPr>
          <w:rFonts w:eastAsia="SimSun"/>
          <w:b/>
          <w:bCs/>
          <w:color w:val="0E2841" w:themeColor="text2"/>
          <w:sz w:val="20"/>
          <w:szCs w:val="20"/>
          <w:lang w:val="en-GB" w:eastAsia="ja-JP"/>
        </w:rPr>
      </w:pPr>
      <w:r w:rsidRPr="00ED469A">
        <w:rPr>
          <w:rFonts w:eastAsia="SimSun"/>
          <w:b/>
          <w:bCs/>
          <w:color w:val="0E2841" w:themeColor="text2"/>
          <w:sz w:val="20"/>
          <w:szCs w:val="20"/>
          <w:lang w:val="en-GB" w:eastAsia="ja-JP"/>
        </w:rPr>
        <w:t>标题指标</w:t>
      </w:r>
      <w:r w:rsidRPr="00ED469A">
        <w:rPr>
          <w:rFonts w:eastAsia="SimSun"/>
          <w:b/>
          <w:bCs/>
          <w:color w:val="0E2841" w:themeColor="text2"/>
          <w:sz w:val="20"/>
          <w:szCs w:val="20"/>
          <w:lang w:val="en-GB" w:eastAsia="ja-JP"/>
        </w:rPr>
        <w:t>10.2: </w:t>
      </w:r>
      <w:r w:rsidRPr="00ED469A">
        <w:rPr>
          <w:rFonts w:eastAsia="SimSun"/>
          <w:b/>
          <w:bCs/>
          <w:color w:val="0E2841" w:themeColor="text2"/>
          <w:sz w:val="20"/>
          <w:szCs w:val="20"/>
          <w:lang w:eastAsia="zh-CN"/>
        </w:rPr>
        <w:t>实施可持续森林管理的进展，次级指标</w:t>
      </w:r>
      <w:r w:rsidRPr="00ED469A">
        <w:rPr>
          <w:rFonts w:eastAsia="SimSun"/>
          <w:b/>
          <w:bCs/>
          <w:color w:val="0E2841" w:themeColor="text2"/>
          <w:sz w:val="20"/>
          <w:szCs w:val="20"/>
          <w:lang w:val="en-GB" w:eastAsia="ja-JP"/>
        </w:rPr>
        <w:t xml:space="preserve">b – </w:t>
      </w:r>
      <w:r w:rsidRPr="00ED469A">
        <w:rPr>
          <w:rFonts w:eastAsia="SimSun"/>
          <w:b/>
          <w:bCs/>
          <w:color w:val="0E2841" w:themeColor="text2"/>
          <w:sz w:val="20"/>
          <w:szCs w:val="20"/>
          <w:lang w:val="en-GB" w:eastAsia="ja-JP"/>
        </w:rPr>
        <w:t>森林地上生物量</w:t>
      </w:r>
    </w:p>
    <w:p w14:paraId="5C5C800E" w14:textId="77777777" w:rsidR="00430DCF" w:rsidRPr="00B66112" w:rsidRDefault="00430DCF" w:rsidP="00767954">
      <w:pPr>
        <w:pStyle w:val="paragraph"/>
        <w:spacing w:before="0" w:beforeAutospacing="0" w:after="0" w:afterAutospacing="0"/>
        <w:textAlignment w:val="baseline"/>
        <w:rPr>
          <w:rFonts w:asciiTheme="minorHAnsi" w:hAnsiTheme="minorHAnsi" w:cs="Segoe UI"/>
          <w:sz w:val="20"/>
          <w:szCs w:val="20"/>
          <w:lang w:val="en-GB" w:eastAsia="zh-CN"/>
        </w:rPr>
      </w:pPr>
    </w:p>
    <w:p w14:paraId="63A993BE" w14:textId="77777777" w:rsidR="00430DCF" w:rsidRPr="00B66112" w:rsidRDefault="00430DCF" w:rsidP="00767954">
      <w:pPr>
        <w:pStyle w:val="Caption"/>
      </w:pPr>
      <w:r w:rsidRPr="00B66112">
        <w:rPr>
          <w:rFonts w:ascii="Aptos" w:hAnsi="Aptos" w:cs="Segoe UI"/>
          <w:noProof/>
          <w14:ligatures w14:val="standardContextual"/>
        </w:rPr>
        <w:drawing>
          <wp:inline distT="0" distB="0" distL="0" distR="0" wp14:anchorId="35C098D1" wp14:editId="38B356A7">
            <wp:extent cx="5731510" cy="4298950"/>
            <wp:effectExtent l="0" t="0" r="0" b="6350"/>
            <wp:docPr id="12903938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39385" name="Picture 129039385"/>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7B95C71F" w14:textId="77777777" w:rsidR="00430DCF" w:rsidRPr="00B41ADD" w:rsidRDefault="00430DCF" w:rsidP="00767954">
      <w:pPr>
        <w:pStyle w:val="paragraph"/>
        <w:spacing w:before="0" w:beforeAutospacing="0" w:after="0" w:afterAutospacing="0"/>
        <w:textAlignment w:val="baseline"/>
        <w:rPr>
          <w:rStyle w:val="eop"/>
          <w:rFonts w:asciiTheme="minorHAnsi" w:hAnsiTheme="minorHAnsi" w:cs="Segoe UI"/>
          <w:sz w:val="18"/>
          <w:szCs w:val="18"/>
          <w:lang w:eastAsia="zh-CN"/>
        </w:rPr>
      </w:pPr>
      <w:r w:rsidRPr="00ED469A">
        <w:rPr>
          <w:rStyle w:val="normaltextrun"/>
          <w:rFonts w:ascii="KaiTi" w:eastAsia="KaiTi" w:hAnsi="KaiTi" w:cs="SimSun" w:hint="eastAsia"/>
          <w:sz w:val="18"/>
          <w:szCs w:val="18"/>
          <w:lang w:eastAsia="zh-CN"/>
        </w:rPr>
        <w:t>注：</w:t>
      </w:r>
      <w:r>
        <w:rPr>
          <w:rStyle w:val="normaltextrun"/>
          <w:rFonts w:ascii="SimSun" w:eastAsia="SimSun" w:hAnsi="SimSun" w:cs="SimSun" w:hint="eastAsia"/>
          <w:sz w:val="18"/>
          <w:szCs w:val="18"/>
          <w:lang w:eastAsia="zh-CN"/>
        </w:rPr>
        <w:t>指标数值显示为缔约方每年提交数据的总体平均值和四分位数范围。右侧条形图显示提交指标的缔约方在每个区域的分布情况</w:t>
      </w:r>
      <w:r>
        <w:rPr>
          <w:rFonts w:ascii="SimSun" w:eastAsia="SimSun" w:hAnsi="SimSun" w:cs="SimSun" w:hint="eastAsia"/>
          <w:sz w:val="18"/>
          <w:szCs w:val="18"/>
          <w:lang w:eastAsia="zh-CN"/>
        </w:rPr>
        <w:t>。</w:t>
      </w:r>
      <w:r w:rsidRPr="00B66112">
        <w:rPr>
          <w:rFonts w:asciiTheme="minorHAnsi" w:hAnsiTheme="minorHAnsi"/>
          <w:sz w:val="18"/>
          <w:szCs w:val="18"/>
          <w:lang w:eastAsia="zh-CN"/>
        </w:rPr>
        <w:t xml:space="preserve"> </w:t>
      </w:r>
      <w:r>
        <w:rPr>
          <w:rFonts w:ascii="SimSun" w:eastAsia="SimSun" w:hAnsi="SimSun" w:cs="SimSun" w:hint="eastAsia"/>
          <w:sz w:val="18"/>
          <w:szCs w:val="18"/>
          <w:lang w:eastAsia="zh-CN"/>
        </w:rPr>
        <w:t>图例定义了每个区域的颜色：较深的颜色表示图中包括其数据的任何区域内的缔约方所占比例；较浅的颜色表示图中不包括其数据的同一区域内的缔约方所占比例。</w:t>
      </w:r>
      <w:r w:rsidRPr="00B41ADD">
        <w:rPr>
          <w:rFonts w:ascii="SimSun" w:eastAsia="SimSun" w:hAnsi="SimSun" w:cs="SimSun" w:hint="eastAsia"/>
          <w:sz w:val="18"/>
          <w:szCs w:val="18"/>
          <w:lang w:eastAsia="zh-CN"/>
        </w:rPr>
        <w:t>饼状图显示提交该指标数据的缔约方</w:t>
      </w:r>
      <w:r>
        <w:rPr>
          <w:rFonts w:ascii="SimSun" w:eastAsia="SimSun" w:hAnsi="SimSun" w:cs="SimSun" w:hint="eastAsia"/>
          <w:sz w:val="18"/>
          <w:szCs w:val="18"/>
          <w:lang w:eastAsia="zh-CN"/>
        </w:rPr>
        <w:t>的森林面积占</w:t>
      </w:r>
      <w:r w:rsidRPr="00B41ADD">
        <w:rPr>
          <w:rFonts w:ascii="SimSun" w:eastAsia="SimSun" w:hAnsi="SimSun" w:cs="SimSun" w:hint="eastAsia"/>
          <w:sz w:val="18"/>
          <w:szCs w:val="18"/>
          <w:lang w:eastAsia="zh-CN"/>
        </w:rPr>
        <w:t>所有缔约方森林总面积</w:t>
      </w:r>
      <w:r>
        <w:rPr>
          <w:rFonts w:ascii="SimSun" w:eastAsia="SimSun" w:hAnsi="SimSun" w:cs="SimSun" w:hint="eastAsia"/>
          <w:sz w:val="18"/>
          <w:szCs w:val="18"/>
          <w:lang w:eastAsia="zh-CN"/>
        </w:rPr>
        <w:t>的</w:t>
      </w:r>
      <w:r w:rsidRPr="00B41ADD">
        <w:rPr>
          <w:rFonts w:ascii="SimSun" w:eastAsia="SimSun" w:hAnsi="SimSun" w:cs="SimSun" w:hint="eastAsia"/>
          <w:sz w:val="18"/>
          <w:szCs w:val="18"/>
          <w:lang w:eastAsia="zh-CN"/>
        </w:rPr>
        <w:t>比例。</w:t>
      </w:r>
    </w:p>
    <w:p w14:paraId="3C04EE11" w14:textId="77777777" w:rsidR="00430DCF" w:rsidRPr="00B66112" w:rsidRDefault="00430DCF" w:rsidP="00767954">
      <w:pPr>
        <w:pStyle w:val="paragraph"/>
        <w:spacing w:before="0" w:beforeAutospacing="0" w:after="0" w:afterAutospacing="0"/>
        <w:textAlignment w:val="baseline"/>
        <w:rPr>
          <w:rStyle w:val="eop"/>
          <w:rFonts w:asciiTheme="minorHAnsi" w:hAnsiTheme="minorHAnsi" w:cs="Segoe UI"/>
          <w:sz w:val="18"/>
          <w:szCs w:val="18"/>
          <w:lang w:eastAsia="zh-CN"/>
        </w:rPr>
      </w:pPr>
    </w:p>
    <w:tbl>
      <w:tblPr>
        <w:tblStyle w:val="TableGrid"/>
        <w:tblW w:w="0" w:type="auto"/>
        <w:tblLook w:val="04A0" w:firstRow="1" w:lastRow="0" w:firstColumn="1" w:lastColumn="0" w:noHBand="0" w:noVBand="1"/>
      </w:tblPr>
      <w:tblGrid>
        <w:gridCol w:w="3740"/>
        <w:gridCol w:w="2478"/>
      </w:tblGrid>
      <w:tr w:rsidR="007A3703" w:rsidRPr="007A3703" w14:paraId="6725BA8F" w14:textId="77777777" w:rsidTr="004A495B">
        <w:tc>
          <w:tcPr>
            <w:tcW w:w="0" w:type="auto"/>
            <w:gridSpan w:val="2"/>
          </w:tcPr>
          <w:p w14:paraId="1E9221C1" w14:textId="118586E9" w:rsidR="007A3703" w:rsidRPr="004A495B" w:rsidRDefault="006D0183" w:rsidP="009B4355">
            <w:pPr>
              <w:rPr>
                <w:rFonts w:ascii="Aptos" w:hAnsi="Aptos"/>
                <w:sz w:val="22"/>
                <w:szCs w:val="22"/>
              </w:rPr>
            </w:pPr>
            <w:r w:rsidRPr="00BD6983">
              <w:rPr>
                <w:rFonts w:ascii="Times New Roman" w:hAnsi="Times New Roman" w:cs="Times New Roman"/>
                <w:sz w:val="22"/>
                <w:szCs w:val="22"/>
              </w:rPr>
              <w:t>图</w:t>
            </w:r>
            <w:r w:rsidRPr="00BD6983">
              <w:rPr>
                <w:rFonts w:ascii="Times New Roman" w:hAnsi="Times New Roman" w:cs="Times New Roman"/>
                <w:sz w:val="22"/>
                <w:szCs w:val="22"/>
              </w:rPr>
              <w:t xml:space="preserve"> </w:t>
            </w:r>
            <w:r w:rsidRPr="00882425">
              <w:rPr>
                <w:rFonts w:cs="Times New Roman"/>
                <w:sz w:val="22"/>
                <w:szCs w:val="22"/>
              </w:rPr>
              <w:t>43</w:t>
            </w:r>
          </w:p>
        </w:tc>
      </w:tr>
      <w:tr w:rsidR="007A3703" w:rsidRPr="007A3703" w14:paraId="38C47320" w14:textId="77777777" w:rsidTr="004A495B">
        <w:tc>
          <w:tcPr>
            <w:tcW w:w="0" w:type="auto"/>
          </w:tcPr>
          <w:p w14:paraId="2F06EA88" w14:textId="77777777" w:rsidR="007A3703" w:rsidRPr="004A495B" w:rsidRDefault="007A3703" w:rsidP="009B4355">
            <w:pPr>
              <w:rPr>
                <w:rFonts w:ascii="Aptos" w:hAnsi="Aptos"/>
                <w:sz w:val="22"/>
                <w:szCs w:val="22"/>
              </w:rPr>
            </w:pPr>
            <w:r w:rsidRPr="004A495B">
              <w:rPr>
                <w:rFonts w:ascii="Aptos" w:hAnsi="Aptos"/>
                <w:sz w:val="22"/>
                <w:szCs w:val="22"/>
              </w:rPr>
              <w:t xml:space="preserve">English </w:t>
            </w:r>
          </w:p>
        </w:tc>
        <w:tc>
          <w:tcPr>
            <w:tcW w:w="0" w:type="auto"/>
          </w:tcPr>
          <w:p w14:paraId="02D82307" w14:textId="73C18A68" w:rsidR="007A3703" w:rsidRPr="004A495B" w:rsidRDefault="0071554A" w:rsidP="009B4355">
            <w:pPr>
              <w:rPr>
                <w:rFonts w:ascii="Aptos" w:hAnsi="Aptos"/>
                <w:sz w:val="22"/>
                <w:szCs w:val="22"/>
              </w:rPr>
            </w:pPr>
            <w:r w:rsidRPr="004A495B">
              <w:rPr>
                <w:rFonts w:ascii="Aptos" w:hAnsi="Aptos"/>
                <w:sz w:val="22"/>
                <w:szCs w:val="22"/>
              </w:rPr>
              <w:t>中文</w:t>
            </w:r>
          </w:p>
        </w:tc>
      </w:tr>
      <w:tr w:rsidR="007A3703" w:rsidRPr="003A6336" w14:paraId="4581BA1A" w14:textId="77777777" w:rsidTr="004A495B">
        <w:tc>
          <w:tcPr>
            <w:tcW w:w="0" w:type="auto"/>
          </w:tcPr>
          <w:p w14:paraId="63815337" w14:textId="77777777" w:rsidR="007A3703" w:rsidRPr="004A495B" w:rsidRDefault="007A3703" w:rsidP="009B4355">
            <w:pPr>
              <w:rPr>
                <w:rFonts w:ascii="Aptos" w:hAnsi="Aptos"/>
                <w:sz w:val="22"/>
                <w:szCs w:val="22"/>
                <w:lang w:val="en-US"/>
              </w:rPr>
            </w:pPr>
            <w:r w:rsidRPr="004A495B">
              <w:rPr>
                <w:rFonts w:ascii="Aptos" w:hAnsi="Aptos"/>
                <w:sz w:val="22"/>
                <w:szCs w:val="22"/>
              </w:rPr>
              <w:t>Above-ground biomass (tonnes/ha)</w:t>
            </w:r>
          </w:p>
        </w:tc>
        <w:tc>
          <w:tcPr>
            <w:tcW w:w="0" w:type="auto"/>
          </w:tcPr>
          <w:p w14:paraId="1C10A474" w14:textId="77777777" w:rsidR="007A3703" w:rsidRPr="004A495B" w:rsidRDefault="007A3703" w:rsidP="009B4355">
            <w:pPr>
              <w:rPr>
                <w:rFonts w:ascii="Aptos" w:hAnsi="Aptos"/>
                <w:sz w:val="22"/>
                <w:szCs w:val="22"/>
                <w:lang w:eastAsia="zh-CN"/>
              </w:rPr>
            </w:pPr>
            <w:r w:rsidRPr="00E21149">
              <w:rPr>
                <w:rFonts w:ascii="Times New Roman" w:hAnsi="Times New Roman" w:cs="Times New Roman"/>
                <w:sz w:val="22"/>
                <w:szCs w:val="22"/>
                <w:lang w:eastAsia="zh-CN"/>
              </w:rPr>
              <w:t>地上生物量（吨</w:t>
            </w:r>
            <w:r w:rsidRPr="00E21149">
              <w:rPr>
                <w:rFonts w:ascii="Times New Roman" w:hAnsi="Times New Roman" w:cs="Times New Roman"/>
                <w:sz w:val="22"/>
                <w:szCs w:val="22"/>
                <w:lang w:eastAsia="zh-CN"/>
              </w:rPr>
              <w:t>/</w:t>
            </w:r>
            <w:r w:rsidRPr="00E21149">
              <w:rPr>
                <w:rFonts w:ascii="Times New Roman" w:hAnsi="Times New Roman" w:cs="Times New Roman"/>
                <w:sz w:val="22"/>
                <w:szCs w:val="22"/>
                <w:lang w:eastAsia="zh-CN"/>
              </w:rPr>
              <w:t>公顷）</w:t>
            </w:r>
          </w:p>
        </w:tc>
      </w:tr>
      <w:tr w:rsidR="007A3703" w:rsidRPr="003A6336" w14:paraId="0F676FDF" w14:textId="77777777" w:rsidTr="004A495B">
        <w:tc>
          <w:tcPr>
            <w:tcW w:w="0" w:type="auto"/>
          </w:tcPr>
          <w:p w14:paraId="1CCD479F" w14:textId="77777777" w:rsidR="007A3703" w:rsidRPr="004A495B" w:rsidRDefault="007A3703" w:rsidP="009B4355">
            <w:pPr>
              <w:rPr>
                <w:rFonts w:ascii="Aptos" w:hAnsi="Aptos"/>
                <w:sz w:val="22"/>
                <w:szCs w:val="22"/>
              </w:rPr>
            </w:pPr>
            <w:r w:rsidRPr="004A495B">
              <w:rPr>
                <w:rFonts w:ascii="Aptos" w:hAnsi="Aptos"/>
                <w:sz w:val="22"/>
                <w:szCs w:val="22"/>
              </w:rPr>
              <w:t>Year</w:t>
            </w:r>
          </w:p>
        </w:tc>
        <w:tc>
          <w:tcPr>
            <w:tcW w:w="0" w:type="auto"/>
          </w:tcPr>
          <w:p w14:paraId="0907E84C" w14:textId="77777777" w:rsidR="007A3703" w:rsidRPr="004A495B" w:rsidRDefault="007A3703" w:rsidP="009B4355">
            <w:pPr>
              <w:rPr>
                <w:rFonts w:ascii="Aptos" w:hAnsi="Aptos"/>
                <w:sz w:val="22"/>
                <w:szCs w:val="22"/>
              </w:rPr>
            </w:pPr>
            <w:r>
              <w:rPr>
                <w:rFonts w:ascii="Times New Roman" w:hAnsi="Times New Roman" w:cs="Times New Roman"/>
                <w:sz w:val="22"/>
                <w:szCs w:val="22"/>
              </w:rPr>
              <w:t>年度</w:t>
            </w:r>
          </w:p>
        </w:tc>
      </w:tr>
      <w:tr w:rsidR="007A3703" w:rsidRPr="003A6336" w14:paraId="15773C51" w14:textId="77777777" w:rsidTr="004A495B">
        <w:tc>
          <w:tcPr>
            <w:tcW w:w="0" w:type="auto"/>
          </w:tcPr>
          <w:p w14:paraId="0E3B83B3" w14:textId="77777777" w:rsidR="007A3703" w:rsidRPr="004A495B" w:rsidRDefault="007A3703" w:rsidP="009B4355">
            <w:pPr>
              <w:rPr>
                <w:rFonts w:ascii="Aptos" w:hAnsi="Aptos"/>
                <w:sz w:val="22"/>
                <w:szCs w:val="22"/>
              </w:rPr>
            </w:pPr>
            <w:r w:rsidRPr="004A495B">
              <w:rPr>
                <w:rFonts w:ascii="Aptos" w:hAnsi="Aptos"/>
                <w:sz w:val="22"/>
                <w:szCs w:val="22"/>
              </w:rPr>
              <w:lastRenderedPageBreak/>
              <w:t>Party count: 27</w:t>
            </w:r>
          </w:p>
        </w:tc>
        <w:tc>
          <w:tcPr>
            <w:tcW w:w="0" w:type="auto"/>
          </w:tcPr>
          <w:p w14:paraId="2F637473" w14:textId="77777777" w:rsidR="007A3703" w:rsidRPr="004A495B" w:rsidRDefault="007A3703" w:rsidP="009B4355">
            <w:pPr>
              <w:rPr>
                <w:rFonts w:ascii="Aptos" w:hAnsi="Aptos"/>
                <w:sz w:val="22"/>
                <w:szCs w:val="22"/>
              </w:rPr>
            </w:pPr>
            <w:r w:rsidRPr="00E21149">
              <w:rPr>
                <w:rFonts w:ascii="Times New Roman" w:hAnsi="Times New Roman" w:cs="Times New Roman"/>
                <w:sz w:val="22"/>
                <w:szCs w:val="22"/>
              </w:rPr>
              <w:t>缔约方数目：</w:t>
            </w:r>
            <w:r w:rsidRPr="00E21149">
              <w:rPr>
                <w:rFonts w:ascii="Times New Roman" w:hAnsi="Times New Roman" w:cs="Times New Roman"/>
                <w:sz w:val="22"/>
                <w:szCs w:val="22"/>
              </w:rPr>
              <w:t>27</w:t>
            </w:r>
          </w:p>
        </w:tc>
      </w:tr>
      <w:tr w:rsidR="007A3703" w:rsidRPr="003A6336" w14:paraId="603733F9" w14:textId="77777777" w:rsidTr="004A495B">
        <w:tc>
          <w:tcPr>
            <w:tcW w:w="0" w:type="auto"/>
          </w:tcPr>
          <w:p w14:paraId="1A51AF6B" w14:textId="77777777" w:rsidR="007A3703" w:rsidRPr="004A495B" w:rsidRDefault="007A3703" w:rsidP="009B4355">
            <w:pPr>
              <w:rPr>
                <w:rFonts w:ascii="Aptos" w:hAnsi="Aptos"/>
                <w:sz w:val="22"/>
                <w:szCs w:val="22"/>
                <w:lang w:val="en-US"/>
              </w:rPr>
            </w:pPr>
            <w:r w:rsidRPr="004A495B">
              <w:rPr>
                <w:rFonts w:ascii="Aptos" w:hAnsi="Aptos"/>
                <w:sz w:val="22"/>
                <w:szCs w:val="22"/>
                <w:lang w:val="en-US"/>
              </w:rPr>
              <w:t>Share of forest area</w:t>
            </w:r>
          </w:p>
        </w:tc>
        <w:tc>
          <w:tcPr>
            <w:tcW w:w="0" w:type="auto"/>
          </w:tcPr>
          <w:p w14:paraId="427A12FC" w14:textId="77777777" w:rsidR="007A3703" w:rsidRPr="004A495B" w:rsidRDefault="007A3703" w:rsidP="009B4355">
            <w:pPr>
              <w:rPr>
                <w:rFonts w:ascii="Aptos" w:hAnsi="Aptos"/>
                <w:sz w:val="22"/>
                <w:szCs w:val="22"/>
              </w:rPr>
            </w:pPr>
            <w:r w:rsidRPr="00E21149">
              <w:rPr>
                <w:rFonts w:ascii="Times New Roman" w:hAnsi="Times New Roman" w:cs="Times New Roman"/>
                <w:sz w:val="22"/>
                <w:szCs w:val="22"/>
              </w:rPr>
              <w:t>森林面积占比</w:t>
            </w:r>
          </w:p>
        </w:tc>
      </w:tr>
      <w:tr w:rsidR="007A3703" w:rsidRPr="003A6336" w14:paraId="1DA1A184" w14:textId="77777777" w:rsidTr="004A495B">
        <w:tc>
          <w:tcPr>
            <w:tcW w:w="0" w:type="auto"/>
          </w:tcPr>
          <w:p w14:paraId="40D1BCE9" w14:textId="77777777" w:rsidR="007A3703" w:rsidRPr="004A495B" w:rsidRDefault="007A3703" w:rsidP="009B4355">
            <w:pPr>
              <w:rPr>
                <w:rFonts w:ascii="Aptos" w:hAnsi="Aptos"/>
                <w:sz w:val="22"/>
                <w:szCs w:val="22"/>
              </w:rPr>
            </w:pPr>
            <w:r w:rsidRPr="004A495B">
              <w:rPr>
                <w:rFonts w:ascii="Aptos" w:hAnsi="Aptos"/>
                <w:sz w:val="22"/>
                <w:szCs w:val="22"/>
              </w:rPr>
              <w:t>Party count by region</w:t>
            </w:r>
          </w:p>
        </w:tc>
        <w:tc>
          <w:tcPr>
            <w:tcW w:w="0" w:type="auto"/>
          </w:tcPr>
          <w:p w14:paraId="12B3FA9A" w14:textId="77777777" w:rsidR="007A3703" w:rsidRPr="004A495B" w:rsidRDefault="007A3703" w:rsidP="009B4355">
            <w:pPr>
              <w:rPr>
                <w:rFonts w:ascii="Aptos" w:hAnsi="Aptos"/>
                <w:sz w:val="22"/>
                <w:szCs w:val="22"/>
                <w:lang w:eastAsia="zh-CN"/>
              </w:rPr>
            </w:pPr>
            <w:r>
              <w:rPr>
                <w:rFonts w:ascii="Times New Roman" w:hAnsi="Times New Roman" w:cs="Times New Roman"/>
                <w:sz w:val="22"/>
                <w:szCs w:val="22"/>
                <w:lang w:eastAsia="zh-CN"/>
              </w:rPr>
              <w:t>每个区域的缔约方数目</w:t>
            </w:r>
          </w:p>
        </w:tc>
      </w:tr>
      <w:tr w:rsidR="007A3703" w:rsidRPr="003A6336" w14:paraId="2557DFB9" w14:textId="77777777" w:rsidTr="004A495B">
        <w:tc>
          <w:tcPr>
            <w:tcW w:w="0" w:type="auto"/>
          </w:tcPr>
          <w:p w14:paraId="5CBE07F0" w14:textId="77777777" w:rsidR="007A3703" w:rsidRPr="004A495B" w:rsidRDefault="007A3703" w:rsidP="009B4355">
            <w:pPr>
              <w:rPr>
                <w:rFonts w:ascii="Aptos" w:hAnsi="Aptos"/>
                <w:sz w:val="22"/>
                <w:szCs w:val="22"/>
              </w:rPr>
            </w:pPr>
            <w:r w:rsidRPr="004A495B">
              <w:rPr>
                <w:rFonts w:ascii="Aptos" w:hAnsi="Aptos"/>
                <w:sz w:val="22"/>
                <w:szCs w:val="22"/>
              </w:rPr>
              <w:t>Region</w:t>
            </w:r>
          </w:p>
        </w:tc>
        <w:tc>
          <w:tcPr>
            <w:tcW w:w="0" w:type="auto"/>
          </w:tcPr>
          <w:p w14:paraId="1267709D" w14:textId="77777777" w:rsidR="007A3703" w:rsidRPr="004A495B" w:rsidRDefault="007A3703" w:rsidP="009B4355">
            <w:pPr>
              <w:rPr>
                <w:rFonts w:ascii="Aptos" w:hAnsi="Aptos"/>
                <w:sz w:val="22"/>
                <w:szCs w:val="22"/>
              </w:rPr>
            </w:pPr>
            <w:r w:rsidRPr="00E21149">
              <w:rPr>
                <w:rFonts w:ascii="Times New Roman" w:hAnsi="Times New Roman" w:cs="Times New Roman"/>
                <w:sz w:val="22"/>
                <w:szCs w:val="22"/>
              </w:rPr>
              <w:t>区域</w:t>
            </w:r>
          </w:p>
        </w:tc>
      </w:tr>
      <w:tr w:rsidR="007A3703" w:rsidRPr="003A6336" w14:paraId="561FDA92" w14:textId="77777777" w:rsidTr="004A495B">
        <w:tc>
          <w:tcPr>
            <w:tcW w:w="0" w:type="auto"/>
          </w:tcPr>
          <w:p w14:paraId="372E9363" w14:textId="77777777" w:rsidR="007A3703" w:rsidRPr="004A495B" w:rsidRDefault="007A3703" w:rsidP="009B4355">
            <w:pPr>
              <w:rPr>
                <w:rFonts w:ascii="Aptos" w:hAnsi="Aptos"/>
                <w:sz w:val="22"/>
                <w:szCs w:val="22"/>
              </w:rPr>
            </w:pPr>
            <w:r w:rsidRPr="004A495B">
              <w:rPr>
                <w:rFonts w:ascii="Aptos" w:hAnsi="Aptos"/>
                <w:sz w:val="22"/>
                <w:szCs w:val="22"/>
              </w:rPr>
              <w:t>African States</w:t>
            </w:r>
          </w:p>
        </w:tc>
        <w:tc>
          <w:tcPr>
            <w:tcW w:w="0" w:type="auto"/>
          </w:tcPr>
          <w:p w14:paraId="725F8936" w14:textId="77777777" w:rsidR="007A3703" w:rsidRPr="004A495B" w:rsidRDefault="007A3703" w:rsidP="009B4355">
            <w:pPr>
              <w:rPr>
                <w:rFonts w:ascii="Aptos" w:hAnsi="Aptos"/>
                <w:sz w:val="22"/>
                <w:szCs w:val="22"/>
              </w:rPr>
            </w:pPr>
            <w:r w:rsidRPr="00E21149">
              <w:rPr>
                <w:rFonts w:ascii="Times New Roman" w:hAnsi="Times New Roman" w:cs="Times New Roman"/>
                <w:sz w:val="22"/>
                <w:szCs w:val="22"/>
              </w:rPr>
              <w:t>非洲国家</w:t>
            </w:r>
          </w:p>
        </w:tc>
      </w:tr>
      <w:tr w:rsidR="007A3703" w:rsidRPr="003A6336" w14:paraId="31E32747" w14:textId="77777777" w:rsidTr="004A495B">
        <w:tc>
          <w:tcPr>
            <w:tcW w:w="0" w:type="auto"/>
          </w:tcPr>
          <w:p w14:paraId="1F10F9EB" w14:textId="77777777" w:rsidR="007A3703" w:rsidRPr="004A495B" w:rsidRDefault="007A3703" w:rsidP="009B4355">
            <w:pPr>
              <w:rPr>
                <w:rFonts w:ascii="Aptos" w:hAnsi="Aptos"/>
                <w:sz w:val="22"/>
                <w:szCs w:val="22"/>
              </w:rPr>
            </w:pPr>
            <w:r w:rsidRPr="004A495B">
              <w:rPr>
                <w:rFonts w:ascii="Aptos" w:hAnsi="Aptos"/>
                <w:sz w:val="22"/>
                <w:szCs w:val="22"/>
              </w:rPr>
              <w:t>Asia-Pacific States</w:t>
            </w:r>
          </w:p>
        </w:tc>
        <w:tc>
          <w:tcPr>
            <w:tcW w:w="0" w:type="auto"/>
          </w:tcPr>
          <w:p w14:paraId="4DBB9F82" w14:textId="77777777" w:rsidR="007A3703" w:rsidRPr="004A495B" w:rsidRDefault="007A3703" w:rsidP="009B4355">
            <w:pPr>
              <w:rPr>
                <w:rFonts w:ascii="Aptos" w:hAnsi="Aptos"/>
                <w:sz w:val="22"/>
                <w:szCs w:val="22"/>
              </w:rPr>
            </w:pPr>
            <w:r w:rsidRPr="00E21149">
              <w:rPr>
                <w:rFonts w:ascii="Times New Roman" w:hAnsi="Times New Roman" w:cs="Times New Roman"/>
                <w:sz w:val="22"/>
                <w:szCs w:val="22"/>
              </w:rPr>
              <w:t>亚太国家</w:t>
            </w:r>
          </w:p>
        </w:tc>
      </w:tr>
      <w:tr w:rsidR="007A3703" w:rsidRPr="003A6336" w14:paraId="1D94937C" w14:textId="77777777" w:rsidTr="004A495B">
        <w:tc>
          <w:tcPr>
            <w:tcW w:w="0" w:type="auto"/>
          </w:tcPr>
          <w:p w14:paraId="72669B97" w14:textId="77777777" w:rsidR="007A3703" w:rsidRPr="004A495B" w:rsidRDefault="007A3703" w:rsidP="009B4355">
            <w:pPr>
              <w:rPr>
                <w:rFonts w:ascii="Aptos" w:hAnsi="Aptos"/>
                <w:sz w:val="22"/>
                <w:szCs w:val="22"/>
              </w:rPr>
            </w:pPr>
            <w:r w:rsidRPr="004A495B">
              <w:rPr>
                <w:rFonts w:ascii="Aptos" w:hAnsi="Aptos"/>
                <w:sz w:val="22"/>
                <w:szCs w:val="22"/>
              </w:rPr>
              <w:t>Latin American and Caribbean States</w:t>
            </w:r>
          </w:p>
        </w:tc>
        <w:tc>
          <w:tcPr>
            <w:tcW w:w="0" w:type="auto"/>
          </w:tcPr>
          <w:p w14:paraId="79F09517" w14:textId="77777777" w:rsidR="007A3703" w:rsidRPr="004A495B" w:rsidRDefault="007A3703" w:rsidP="009B4355">
            <w:pPr>
              <w:rPr>
                <w:rFonts w:ascii="Aptos" w:hAnsi="Aptos"/>
                <w:sz w:val="22"/>
                <w:szCs w:val="22"/>
                <w:lang w:eastAsia="zh-CN"/>
              </w:rPr>
            </w:pPr>
            <w:r w:rsidRPr="00E21149">
              <w:rPr>
                <w:rFonts w:ascii="Times New Roman" w:hAnsi="Times New Roman" w:cs="Times New Roman"/>
                <w:sz w:val="22"/>
                <w:szCs w:val="22"/>
                <w:lang w:eastAsia="zh-CN"/>
              </w:rPr>
              <w:t>拉丁美洲和加勒比国家</w:t>
            </w:r>
          </w:p>
        </w:tc>
      </w:tr>
      <w:tr w:rsidR="007A3703" w:rsidRPr="003A6336" w14:paraId="2F57187B" w14:textId="77777777" w:rsidTr="004A495B">
        <w:tc>
          <w:tcPr>
            <w:tcW w:w="0" w:type="auto"/>
          </w:tcPr>
          <w:p w14:paraId="67EAC6E6" w14:textId="4A95563C" w:rsidR="007A3703" w:rsidRPr="004A495B" w:rsidRDefault="007A3703" w:rsidP="009B4355">
            <w:pPr>
              <w:rPr>
                <w:rFonts w:ascii="Aptos" w:hAnsi="Aptos"/>
                <w:sz w:val="22"/>
                <w:szCs w:val="22"/>
              </w:rPr>
            </w:pPr>
            <w:r w:rsidRPr="004A495B">
              <w:rPr>
                <w:rFonts w:ascii="Aptos" w:hAnsi="Aptos"/>
                <w:sz w:val="22"/>
                <w:szCs w:val="22"/>
              </w:rPr>
              <w:t>Eastern European States</w:t>
            </w:r>
          </w:p>
        </w:tc>
        <w:tc>
          <w:tcPr>
            <w:tcW w:w="0" w:type="auto"/>
          </w:tcPr>
          <w:p w14:paraId="297958F9" w14:textId="77777777" w:rsidR="007A3703" w:rsidRPr="004A495B" w:rsidRDefault="007A3703" w:rsidP="009B4355">
            <w:pPr>
              <w:rPr>
                <w:rFonts w:ascii="Aptos" w:hAnsi="Aptos"/>
                <w:sz w:val="22"/>
                <w:szCs w:val="22"/>
              </w:rPr>
            </w:pPr>
            <w:r w:rsidRPr="00E21149">
              <w:rPr>
                <w:rFonts w:ascii="Times New Roman" w:hAnsi="Times New Roman" w:cs="Times New Roman"/>
                <w:sz w:val="22"/>
                <w:szCs w:val="22"/>
              </w:rPr>
              <w:t>东欧国家</w:t>
            </w:r>
          </w:p>
        </w:tc>
      </w:tr>
      <w:tr w:rsidR="007A3703" w:rsidRPr="003A6336" w14:paraId="0075AD7C" w14:textId="77777777" w:rsidTr="004A495B">
        <w:tc>
          <w:tcPr>
            <w:tcW w:w="0" w:type="auto"/>
          </w:tcPr>
          <w:p w14:paraId="3B530039" w14:textId="77777777" w:rsidR="007A3703" w:rsidRPr="004A495B" w:rsidRDefault="007A3703" w:rsidP="009B4355">
            <w:pPr>
              <w:rPr>
                <w:rFonts w:ascii="Aptos" w:hAnsi="Aptos"/>
                <w:sz w:val="22"/>
                <w:szCs w:val="22"/>
              </w:rPr>
            </w:pPr>
            <w:r w:rsidRPr="004A495B">
              <w:rPr>
                <w:rFonts w:ascii="Aptos" w:hAnsi="Aptos"/>
                <w:sz w:val="22"/>
                <w:szCs w:val="22"/>
              </w:rPr>
              <w:t>Western European and other States</w:t>
            </w:r>
          </w:p>
        </w:tc>
        <w:tc>
          <w:tcPr>
            <w:tcW w:w="0" w:type="auto"/>
          </w:tcPr>
          <w:p w14:paraId="7A433C85" w14:textId="77777777" w:rsidR="007A3703" w:rsidRPr="004A495B" w:rsidRDefault="007A3703" w:rsidP="009B4355">
            <w:pPr>
              <w:rPr>
                <w:rFonts w:ascii="Aptos" w:hAnsi="Aptos"/>
                <w:sz w:val="22"/>
                <w:szCs w:val="22"/>
              </w:rPr>
            </w:pPr>
            <w:r w:rsidRPr="00E21149">
              <w:rPr>
                <w:rFonts w:ascii="Times New Roman" w:hAnsi="Times New Roman" w:cs="Times New Roman"/>
                <w:sz w:val="22"/>
                <w:szCs w:val="22"/>
              </w:rPr>
              <w:t>西欧和其他国家</w:t>
            </w:r>
          </w:p>
        </w:tc>
      </w:tr>
    </w:tbl>
    <w:p w14:paraId="242DDB1E" w14:textId="77777777" w:rsidR="00430DCF" w:rsidRDefault="00430DCF" w:rsidP="00767954">
      <w:pPr>
        <w:pStyle w:val="paragraph"/>
        <w:spacing w:before="0" w:beforeAutospacing="0" w:after="0" w:afterAutospacing="0"/>
        <w:textAlignment w:val="baseline"/>
        <w:rPr>
          <w:rFonts w:asciiTheme="minorHAnsi" w:hAnsiTheme="minorHAnsi" w:cs="Segoe UI"/>
          <w:sz w:val="18"/>
          <w:szCs w:val="18"/>
          <w:lang w:eastAsia="zh-CN"/>
        </w:rPr>
      </w:pPr>
    </w:p>
    <w:p w14:paraId="73CD88D3" w14:textId="77777777" w:rsidR="007A3703" w:rsidRPr="00B66112" w:rsidRDefault="007A3703" w:rsidP="00767954">
      <w:pPr>
        <w:pStyle w:val="paragraph"/>
        <w:spacing w:before="0" w:beforeAutospacing="0" w:after="0" w:afterAutospacing="0"/>
        <w:textAlignment w:val="baseline"/>
        <w:rPr>
          <w:rFonts w:asciiTheme="minorHAnsi" w:hAnsiTheme="minorHAnsi" w:cs="Segoe UI"/>
          <w:sz w:val="18"/>
          <w:szCs w:val="18"/>
          <w:lang w:eastAsia="zh-CN"/>
        </w:rPr>
      </w:pPr>
    </w:p>
    <w:p w14:paraId="0E3BD8AE" w14:textId="77777777" w:rsidR="00430DCF" w:rsidRPr="00B66112" w:rsidRDefault="00430DCF" w:rsidP="00767954">
      <w:pPr>
        <w:pStyle w:val="paragraph"/>
        <w:spacing w:before="0" w:beforeAutospacing="0" w:after="0" w:afterAutospacing="0"/>
        <w:textAlignment w:val="baseline"/>
        <w:rPr>
          <w:rFonts w:asciiTheme="minorHAnsi" w:hAnsiTheme="minorHAnsi"/>
          <w:sz w:val="20"/>
          <w:szCs w:val="20"/>
          <w:lang w:eastAsia="zh-CN"/>
        </w:rPr>
      </w:pPr>
      <w:r>
        <w:rPr>
          <w:rFonts w:ascii="SimSun" w:eastAsia="SimSun" w:hAnsi="SimSun" w:cs="SimSun" w:hint="eastAsia"/>
          <w:sz w:val="20"/>
          <w:szCs w:val="20"/>
          <w:lang w:eastAsia="zh-CN"/>
        </w:rPr>
        <w:t>图</w:t>
      </w:r>
      <w:r w:rsidRPr="00B66112">
        <w:rPr>
          <w:rFonts w:asciiTheme="minorHAnsi" w:hAnsiTheme="minorHAnsi"/>
          <w:sz w:val="20"/>
          <w:szCs w:val="20"/>
          <w:lang w:eastAsia="zh-CN"/>
        </w:rPr>
        <w:t xml:space="preserve"> </w:t>
      </w:r>
      <w:r w:rsidRPr="00B66112">
        <w:rPr>
          <w:rFonts w:asciiTheme="minorHAnsi" w:hAnsiTheme="minorHAnsi"/>
          <w:noProof/>
          <w:sz w:val="20"/>
          <w:szCs w:val="20"/>
          <w:lang w:eastAsia="zh-CN"/>
        </w:rPr>
        <w:t>44</w:t>
      </w:r>
    </w:p>
    <w:p w14:paraId="28F44954" w14:textId="77777777" w:rsidR="00430DCF" w:rsidRPr="00B66112" w:rsidRDefault="00430DCF" w:rsidP="00767954">
      <w:pPr>
        <w:pStyle w:val="paragraph"/>
        <w:spacing w:before="0" w:beforeAutospacing="0" w:after="0" w:afterAutospacing="0"/>
        <w:textAlignment w:val="baseline"/>
        <w:rPr>
          <w:rStyle w:val="normaltextrun"/>
          <w:rFonts w:eastAsiaTheme="minorEastAsia"/>
          <w:b/>
          <w:bCs/>
          <w:color w:val="0E2841" w:themeColor="text2"/>
          <w:sz w:val="20"/>
          <w:szCs w:val="20"/>
          <w:lang w:val="en-GB" w:eastAsia="zh-CN"/>
        </w:rPr>
      </w:pPr>
      <w:r>
        <w:rPr>
          <w:rStyle w:val="normaltextrun"/>
          <w:rFonts w:ascii="Aptos" w:eastAsiaTheme="minorEastAsia" w:hAnsi="Aptos" w:cs="Segoe UI"/>
          <w:b/>
          <w:bCs/>
          <w:color w:val="0E2841" w:themeColor="text2"/>
          <w:sz w:val="20"/>
          <w:szCs w:val="20"/>
          <w:lang w:val="en-GB" w:eastAsia="ja-JP"/>
        </w:rPr>
        <w:t>标题指标</w:t>
      </w:r>
      <w:r w:rsidRPr="00B66112">
        <w:rPr>
          <w:rStyle w:val="normaltextrun"/>
          <w:rFonts w:ascii="Aptos" w:eastAsiaTheme="minorEastAsia" w:hAnsi="Aptos" w:cs="Segoe UI"/>
          <w:b/>
          <w:bCs/>
          <w:color w:val="0E2841" w:themeColor="text2"/>
          <w:sz w:val="20"/>
          <w:szCs w:val="20"/>
          <w:lang w:val="en-GB" w:eastAsia="ja-JP"/>
        </w:rPr>
        <w:t>10.2:</w:t>
      </w:r>
      <w:r w:rsidRPr="00B66112">
        <w:rPr>
          <w:rStyle w:val="normaltextrun"/>
          <w:rFonts w:eastAsiaTheme="minorEastAsia"/>
          <w:b/>
          <w:bCs/>
          <w:color w:val="0E2841" w:themeColor="text2"/>
          <w:sz w:val="20"/>
          <w:szCs w:val="20"/>
          <w:lang w:val="en-GB" w:eastAsia="ja-JP"/>
        </w:rPr>
        <w:t> </w:t>
      </w:r>
      <w:r>
        <w:rPr>
          <w:rFonts w:eastAsiaTheme="minorEastAsia" w:hint="eastAsia"/>
          <w:b/>
          <w:bCs/>
          <w:color w:val="0E2841" w:themeColor="text2"/>
          <w:sz w:val="20"/>
          <w:szCs w:val="20"/>
          <w:lang w:eastAsia="zh-CN"/>
        </w:rPr>
        <w:t>实施可持续森林管理的进展，次级指标</w:t>
      </w:r>
      <w:r w:rsidRPr="00B66112">
        <w:rPr>
          <w:rStyle w:val="normaltextrun"/>
          <w:rFonts w:ascii="Aptos" w:eastAsiaTheme="minorEastAsia" w:hAnsi="Aptos" w:cs="Segoe UI"/>
          <w:b/>
          <w:bCs/>
          <w:color w:val="0E2841" w:themeColor="text2"/>
          <w:sz w:val="20"/>
          <w:szCs w:val="20"/>
          <w:lang w:val="en-GB" w:eastAsia="ja-JP"/>
        </w:rPr>
        <w:t xml:space="preserve">c – </w:t>
      </w:r>
      <w:r>
        <w:rPr>
          <w:rStyle w:val="normaltextrun"/>
          <w:rFonts w:ascii="Aptos" w:eastAsiaTheme="minorEastAsia" w:hAnsi="Aptos" w:cs="Segoe UI" w:hint="eastAsia"/>
          <w:b/>
          <w:bCs/>
          <w:color w:val="0E2841" w:themeColor="text2"/>
          <w:sz w:val="20"/>
          <w:szCs w:val="20"/>
          <w:lang w:val="en-GB" w:eastAsia="zh-CN"/>
        </w:rPr>
        <w:t>法定保护区内的森林面积占比</w:t>
      </w:r>
    </w:p>
    <w:p w14:paraId="3EADE53F" w14:textId="77777777" w:rsidR="00430DCF" w:rsidRPr="00B66112" w:rsidRDefault="00430DCF" w:rsidP="00767954">
      <w:pPr>
        <w:pStyle w:val="paragraph"/>
        <w:spacing w:before="0" w:beforeAutospacing="0" w:after="0" w:afterAutospacing="0"/>
        <w:textAlignment w:val="baseline"/>
        <w:rPr>
          <w:rFonts w:asciiTheme="minorHAnsi" w:hAnsiTheme="minorHAnsi" w:cs="Segoe UI"/>
          <w:sz w:val="20"/>
          <w:szCs w:val="20"/>
          <w:lang w:val="en-GB" w:eastAsia="zh-CN"/>
        </w:rPr>
      </w:pPr>
    </w:p>
    <w:p w14:paraId="30407189" w14:textId="77777777" w:rsidR="00430DCF" w:rsidRPr="00B66112" w:rsidRDefault="00430DCF" w:rsidP="00767954">
      <w:pPr>
        <w:pStyle w:val="Caption"/>
      </w:pPr>
      <w:r w:rsidRPr="00B66112">
        <w:rPr>
          <w:rFonts w:ascii="Aptos" w:hAnsi="Aptos" w:cs="Segoe UI"/>
          <w:noProof/>
          <w14:ligatures w14:val="standardContextual"/>
        </w:rPr>
        <w:drawing>
          <wp:inline distT="0" distB="0" distL="0" distR="0" wp14:anchorId="53101E82" wp14:editId="2C6F32E6">
            <wp:extent cx="5731510" cy="4298950"/>
            <wp:effectExtent l="0" t="0" r="0" b="6350"/>
            <wp:docPr id="14046338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63388" name="Picture 140463388"/>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335071D5" w14:textId="77777777" w:rsidR="00430DCF" w:rsidRPr="00BC2655" w:rsidRDefault="00430DCF" w:rsidP="00767954">
      <w:pPr>
        <w:pStyle w:val="Caption"/>
        <w:rPr>
          <w:rStyle w:val="eop"/>
          <w:rFonts w:ascii="Aptos" w:hAnsi="Aptos" w:cs="Segoe UI"/>
          <w:i w:val="0"/>
          <w:iCs w:val="0"/>
        </w:rPr>
      </w:pPr>
      <w:r w:rsidRPr="00EF3D52">
        <w:rPr>
          <w:rStyle w:val="normaltextrun"/>
          <w:rFonts w:ascii="KaiTi" w:eastAsia="KaiTi" w:hAnsi="KaiTi" w:cs="Segoe UI"/>
          <w:i w:val="0"/>
          <w:iCs w:val="0"/>
        </w:rPr>
        <w:t>注</w:t>
      </w:r>
      <w:r w:rsidRPr="00FC52AC">
        <w:rPr>
          <w:rStyle w:val="normaltextrun"/>
          <w:rFonts w:ascii="Aptos" w:hAnsi="Aptos" w:cs="Segoe UI"/>
          <w:i w:val="0"/>
          <w:iCs w:val="0"/>
        </w:rPr>
        <w:t>：</w:t>
      </w:r>
      <w:r>
        <w:rPr>
          <w:rStyle w:val="normaltextrun"/>
          <w:rFonts w:ascii="Aptos" w:hAnsi="Aptos" w:cs="Segoe UI"/>
          <w:i w:val="0"/>
          <w:iCs w:val="0"/>
        </w:rPr>
        <w:t>指标数值显示为缔约方每年提交数据的总体平均值和四分位数范围。右侧条形图显示提交指标的缔约方在每个区域的分布情况</w:t>
      </w:r>
      <w:r>
        <w:rPr>
          <w:rFonts w:ascii="Aptos" w:hAnsi="Aptos" w:hint="eastAsia"/>
          <w:i w:val="0"/>
          <w:iCs w:val="0"/>
          <w:lang w:eastAsia="zh-CN"/>
        </w:rPr>
        <w:t>。</w:t>
      </w:r>
      <w:r w:rsidRPr="00B66112">
        <w:rPr>
          <w:rFonts w:ascii="Aptos" w:hAnsi="Aptos"/>
          <w:i w:val="0"/>
          <w:iCs w:val="0"/>
        </w:rPr>
        <w:t xml:space="preserve"> </w:t>
      </w:r>
      <w:r>
        <w:rPr>
          <w:rFonts w:ascii="Aptos" w:hAnsi="Aptos"/>
          <w:i w:val="0"/>
          <w:iCs w:val="0"/>
        </w:rPr>
        <w:t>图例定义了每个区域的颜色：较深的颜色表示图中包括其数据的任何区域内的缔约方所占比例；较浅的颜色表示图中不包括其数据的同一区域内的缔约方所占比例。</w:t>
      </w:r>
      <w:r w:rsidRPr="00BC2655">
        <w:rPr>
          <w:rFonts w:ascii="SimSun" w:eastAsia="SimSun" w:hAnsi="SimSun" w:cs="SimSun" w:hint="eastAsia"/>
          <w:i w:val="0"/>
          <w:iCs w:val="0"/>
          <w:lang w:eastAsia="zh-CN"/>
        </w:rPr>
        <w:t>饼状图显示提交该指标数据的缔约方</w:t>
      </w:r>
      <w:r>
        <w:rPr>
          <w:rFonts w:ascii="SimSun" w:eastAsia="SimSun" w:hAnsi="SimSun" w:cs="SimSun" w:hint="eastAsia"/>
          <w:i w:val="0"/>
          <w:iCs w:val="0"/>
          <w:lang w:eastAsia="zh-CN"/>
        </w:rPr>
        <w:t>的森林面积占</w:t>
      </w:r>
      <w:r w:rsidRPr="00BC2655">
        <w:rPr>
          <w:rFonts w:ascii="SimSun" w:eastAsia="SimSun" w:hAnsi="SimSun" w:cs="SimSun" w:hint="eastAsia"/>
          <w:i w:val="0"/>
          <w:iCs w:val="0"/>
          <w:lang w:eastAsia="zh-CN"/>
        </w:rPr>
        <w:t>所有缔约方森林总面积的比例。</w:t>
      </w:r>
      <w:r w:rsidRPr="00BC2655">
        <w:rPr>
          <w:rFonts w:ascii="Aptos" w:hAnsi="Aptos"/>
          <w:i w:val="0"/>
          <w:iCs w:val="0"/>
        </w:rPr>
        <w:t xml:space="preserve"> </w:t>
      </w:r>
    </w:p>
    <w:tbl>
      <w:tblPr>
        <w:tblStyle w:val="TableGrid"/>
        <w:tblW w:w="0" w:type="auto"/>
        <w:tblLook w:val="04A0" w:firstRow="1" w:lastRow="0" w:firstColumn="1" w:lastColumn="0" w:noHBand="0" w:noVBand="1"/>
      </w:tblPr>
      <w:tblGrid>
        <w:gridCol w:w="3740"/>
        <w:gridCol w:w="2856"/>
      </w:tblGrid>
      <w:tr w:rsidR="003B3512" w:rsidRPr="003B3512" w14:paraId="1F2229C3" w14:textId="77777777" w:rsidTr="004A495B">
        <w:tc>
          <w:tcPr>
            <w:tcW w:w="0" w:type="auto"/>
            <w:gridSpan w:val="2"/>
          </w:tcPr>
          <w:p w14:paraId="73585783" w14:textId="0321B1B1" w:rsidR="003B3512" w:rsidRPr="004A495B" w:rsidRDefault="003B3512" w:rsidP="003B3512">
            <w:pPr>
              <w:rPr>
                <w:rFonts w:ascii="Aptos" w:hAnsi="Aptos"/>
                <w:sz w:val="22"/>
                <w:szCs w:val="22"/>
              </w:rPr>
            </w:pPr>
            <w:r w:rsidRPr="00BD6983">
              <w:rPr>
                <w:rFonts w:ascii="Times New Roman" w:hAnsi="Times New Roman" w:cs="Times New Roman"/>
                <w:sz w:val="22"/>
                <w:szCs w:val="22"/>
              </w:rPr>
              <w:t>图</w:t>
            </w:r>
            <w:r w:rsidRPr="00BD6983">
              <w:rPr>
                <w:rFonts w:ascii="Times New Roman" w:hAnsi="Times New Roman" w:cs="Times New Roman"/>
                <w:sz w:val="22"/>
                <w:szCs w:val="22"/>
              </w:rPr>
              <w:t xml:space="preserve"> </w:t>
            </w:r>
            <w:r w:rsidRPr="00882425">
              <w:rPr>
                <w:rFonts w:cs="Times New Roman"/>
                <w:sz w:val="22"/>
                <w:szCs w:val="22"/>
              </w:rPr>
              <w:t>44</w:t>
            </w:r>
          </w:p>
        </w:tc>
      </w:tr>
      <w:tr w:rsidR="003B3512" w:rsidRPr="003B3512" w14:paraId="7C05339F" w14:textId="77777777" w:rsidTr="004A495B">
        <w:tc>
          <w:tcPr>
            <w:tcW w:w="0" w:type="auto"/>
          </w:tcPr>
          <w:p w14:paraId="335958F9" w14:textId="7087EB13" w:rsidR="003B3512" w:rsidRPr="004A495B" w:rsidRDefault="003B3512" w:rsidP="003B3512">
            <w:pPr>
              <w:rPr>
                <w:rFonts w:ascii="Aptos" w:hAnsi="Aptos"/>
                <w:sz w:val="22"/>
                <w:szCs w:val="22"/>
              </w:rPr>
            </w:pPr>
            <w:r w:rsidRPr="004A495B">
              <w:rPr>
                <w:rFonts w:ascii="Aptos" w:hAnsi="Aptos"/>
                <w:sz w:val="22"/>
                <w:szCs w:val="22"/>
              </w:rPr>
              <w:t xml:space="preserve">English </w:t>
            </w:r>
          </w:p>
        </w:tc>
        <w:tc>
          <w:tcPr>
            <w:tcW w:w="0" w:type="auto"/>
          </w:tcPr>
          <w:p w14:paraId="5E2CE976" w14:textId="73340076" w:rsidR="003B3512" w:rsidRPr="004A495B" w:rsidRDefault="00882425" w:rsidP="003B3512">
            <w:pPr>
              <w:rPr>
                <w:rFonts w:ascii="Aptos" w:hAnsi="Aptos"/>
                <w:sz w:val="22"/>
                <w:szCs w:val="22"/>
              </w:rPr>
            </w:pPr>
            <w:r w:rsidRPr="004A495B">
              <w:rPr>
                <w:rFonts w:ascii="Aptos" w:hAnsi="Aptos"/>
                <w:sz w:val="22"/>
                <w:szCs w:val="22"/>
              </w:rPr>
              <w:t>中文</w:t>
            </w:r>
          </w:p>
        </w:tc>
      </w:tr>
      <w:tr w:rsidR="003B3512" w:rsidRPr="003A6336" w14:paraId="78FE3260" w14:textId="77777777" w:rsidTr="004A495B">
        <w:tc>
          <w:tcPr>
            <w:tcW w:w="0" w:type="auto"/>
          </w:tcPr>
          <w:p w14:paraId="6E9A6035" w14:textId="77777777" w:rsidR="003B3512" w:rsidRPr="004A495B" w:rsidRDefault="003B3512" w:rsidP="009B4355">
            <w:pPr>
              <w:rPr>
                <w:rFonts w:ascii="Aptos" w:hAnsi="Aptos"/>
                <w:sz w:val="22"/>
                <w:szCs w:val="22"/>
                <w:lang w:val="en-US"/>
              </w:rPr>
            </w:pPr>
            <w:r w:rsidRPr="004A495B">
              <w:rPr>
                <w:rFonts w:ascii="Aptos" w:hAnsi="Aptos"/>
                <w:sz w:val="22"/>
                <w:szCs w:val="22"/>
              </w:rPr>
              <w:t>Forest in protected area (percentage)</w:t>
            </w:r>
          </w:p>
        </w:tc>
        <w:tc>
          <w:tcPr>
            <w:tcW w:w="0" w:type="auto"/>
          </w:tcPr>
          <w:p w14:paraId="7ABB2819" w14:textId="77777777" w:rsidR="003B3512" w:rsidRPr="004A495B" w:rsidRDefault="003B3512" w:rsidP="009B4355">
            <w:pPr>
              <w:rPr>
                <w:rFonts w:ascii="Aptos" w:hAnsi="Aptos"/>
                <w:sz w:val="22"/>
                <w:szCs w:val="22"/>
                <w:lang w:eastAsia="zh-CN"/>
              </w:rPr>
            </w:pPr>
            <w:r w:rsidRPr="00E21149">
              <w:rPr>
                <w:rFonts w:ascii="Times New Roman" w:hAnsi="Times New Roman" w:cs="Times New Roman"/>
                <w:sz w:val="22"/>
                <w:szCs w:val="22"/>
                <w:lang w:eastAsia="zh-CN"/>
              </w:rPr>
              <w:t>保护区内的森林（百分比）</w:t>
            </w:r>
          </w:p>
        </w:tc>
      </w:tr>
      <w:tr w:rsidR="003B3512" w:rsidRPr="003A6336" w14:paraId="51369263" w14:textId="77777777" w:rsidTr="004A495B">
        <w:tc>
          <w:tcPr>
            <w:tcW w:w="0" w:type="auto"/>
          </w:tcPr>
          <w:p w14:paraId="4ADF9146" w14:textId="77777777" w:rsidR="003B3512" w:rsidRPr="004A495B" w:rsidRDefault="003B3512" w:rsidP="009B4355">
            <w:pPr>
              <w:rPr>
                <w:rFonts w:ascii="Aptos" w:hAnsi="Aptos"/>
                <w:sz w:val="22"/>
                <w:szCs w:val="22"/>
              </w:rPr>
            </w:pPr>
            <w:r w:rsidRPr="004A495B">
              <w:rPr>
                <w:rFonts w:ascii="Aptos" w:hAnsi="Aptos"/>
                <w:sz w:val="22"/>
                <w:szCs w:val="22"/>
              </w:rPr>
              <w:t>Year</w:t>
            </w:r>
          </w:p>
        </w:tc>
        <w:tc>
          <w:tcPr>
            <w:tcW w:w="0" w:type="auto"/>
          </w:tcPr>
          <w:p w14:paraId="6FD81F52" w14:textId="77777777" w:rsidR="003B3512" w:rsidRPr="004A495B" w:rsidRDefault="003B3512" w:rsidP="009B4355">
            <w:pPr>
              <w:rPr>
                <w:rFonts w:ascii="Aptos" w:hAnsi="Aptos"/>
                <w:sz w:val="22"/>
                <w:szCs w:val="22"/>
              </w:rPr>
            </w:pPr>
            <w:r>
              <w:rPr>
                <w:rFonts w:ascii="Times New Roman" w:hAnsi="Times New Roman" w:cs="Times New Roman"/>
                <w:sz w:val="22"/>
                <w:szCs w:val="22"/>
              </w:rPr>
              <w:t>年度</w:t>
            </w:r>
          </w:p>
        </w:tc>
      </w:tr>
      <w:tr w:rsidR="003B3512" w:rsidRPr="003A6336" w14:paraId="2FE07ED6" w14:textId="77777777" w:rsidTr="004A495B">
        <w:tc>
          <w:tcPr>
            <w:tcW w:w="0" w:type="auto"/>
          </w:tcPr>
          <w:p w14:paraId="359AB4B6" w14:textId="77777777" w:rsidR="003B3512" w:rsidRPr="004A495B" w:rsidRDefault="003B3512" w:rsidP="009B4355">
            <w:pPr>
              <w:rPr>
                <w:rFonts w:ascii="Aptos" w:hAnsi="Aptos"/>
                <w:sz w:val="22"/>
                <w:szCs w:val="22"/>
              </w:rPr>
            </w:pPr>
            <w:r w:rsidRPr="004A495B">
              <w:rPr>
                <w:rFonts w:ascii="Aptos" w:hAnsi="Aptos"/>
                <w:sz w:val="22"/>
                <w:szCs w:val="22"/>
              </w:rPr>
              <w:t>Party count: 26</w:t>
            </w:r>
          </w:p>
        </w:tc>
        <w:tc>
          <w:tcPr>
            <w:tcW w:w="0" w:type="auto"/>
          </w:tcPr>
          <w:p w14:paraId="037B650E" w14:textId="77777777" w:rsidR="003B3512" w:rsidRPr="004A495B" w:rsidRDefault="003B3512" w:rsidP="009B4355">
            <w:pPr>
              <w:rPr>
                <w:rFonts w:ascii="Aptos" w:hAnsi="Aptos"/>
                <w:sz w:val="22"/>
                <w:szCs w:val="22"/>
              </w:rPr>
            </w:pPr>
            <w:r w:rsidRPr="00E21149">
              <w:rPr>
                <w:rFonts w:ascii="Times New Roman" w:hAnsi="Times New Roman" w:cs="Times New Roman"/>
                <w:sz w:val="22"/>
                <w:szCs w:val="22"/>
              </w:rPr>
              <w:t>缔约方数目：</w:t>
            </w:r>
            <w:r w:rsidRPr="00E21149">
              <w:rPr>
                <w:rFonts w:ascii="Times New Roman" w:hAnsi="Times New Roman" w:cs="Times New Roman"/>
                <w:sz w:val="22"/>
                <w:szCs w:val="22"/>
              </w:rPr>
              <w:t>26</w:t>
            </w:r>
          </w:p>
        </w:tc>
      </w:tr>
      <w:tr w:rsidR="003B3512" w:rsidRPr="003A6336" w14:paraId="73CE0E9B" w14:textId="77777777" w:rsidTr="004A495B">
        <w:tc>
          <w:tcPr>
            <w:tcW w:w="0" w:type="auto"/>
          </w:tcPr>
          <w:p w14:paraId="526EACC9" w14:textId="77777777" w:rsidR="003B3512" w:rsidRPr="004A495B" w:rsidRDefault="003B3512" w:rsidP="009B4355">
            <w:pPr>
              <w:rPr>
                <w:rFonts w:ascii="Aptos" w:hAnsi="Aptos"/>
                <w:sz w:val="22"/>
                <w:szCs w:val="22"/>
                <w:lang w:val="en-US"/>
              </w:rPr>
            </w:pPr>
            <w:r w:rsidRPr="004A495B">
              <w:rPr>
                <w:rFonts w:ascii="Aptos" w:hAnsi="Aptos"/>
                <w:sz w:val="22"/>
                <w:szCs w:val="22"/>
                <w:lang w:val="en-US"/>
              </w:rPr>
              <w:lastRenderedPageBreak/>
              <w:t>Share of forest area</w:t>
            </w:r>
          </w:p>
        </w:tc>
        <w:tc>
          <w:tcPr>
            <w:tcW w:w="0" w:type="auto"/>
          </w:tcPr>
          <w:p w14:paraId="1D6982DD" w14:textId="77777777" w:rsidR="003B3512" w:rsidRPr="004A495B" w:rsidRDefault="003B3512" w:rsidP="009B4355">
            <w:pPr>
              <w:rPr>
                <w:rFonts w:ascii="Aptos" w:hAnsi="Aptos"/>
                <w:sz w:val="22"/>
                <w:szCs w:val="22"/>
              </w:rPr>
            </w:pPr>
            <w:r w:rsidRPr="00E21149">
              <w:rPr>
                <w:rFonts w:ascii="Times New Roman" w:hAnsi="Times New Roman" w:cs="Times New Roman"/>
                <w:sz w:val="22"/>
                <w:szCs w:val="22"/>
              </w:rPr>
              <w:t>森林面积占比</w:t>
            </w:r>
          </w:p>
        </w:tc>
      </w:tr>
      <w:tr w:rsidR="003B3512" w:rsidRPr="003A6336" w14:paraId="300755EC" w14:textId="77777777" w:rsidTr="004A495B">
        <w:tc>
          <w:tcPr>
            <w:tcW w:w="0" w:type="auto"/>
          </w:tcPr>
          <w:p w14:paraId="43134499" w14:textId="77777777" w:rsidR="003B3512" w:rsidRPr="004A495B" w:rsidRDefault="003B3512" w:rsidP="009B4355">
            <w:pPr>
              <w:rPr>
                <w:rFonts w:ascii="Aptos" w:hAnsi="Aptos"/>
                <w:sz w:val="22"/>
                <w:szCs w:val="22"/>
              </w:rPr>
            </w:pPr>
            <w:r w:rsidRPr="004A495B">
              <w:rPr>
                <w:rFonts w:ascii="Aptos" w:hAnsi="Aptos"/>
                <w:sz w:val="22"/>
                <w:szCs w:val="22"/>
              </w:rPr>
              <w:t>Party count by region</w:t>
            </w:r>
          </w:p>
        </w:tc>
        <w:tc>
          <w:tcPr>
            <w:tcW w:w="0" w:type="auto"/>
          </w:tcPr>
          <w:p w14:paraId="6570B61D" w14:textId="77777777" w:rsidR="003B3512" w:rsidRPr="004A495B" w:rsidRDefault="003B3512" w:rsidP="009B4355">
            <w:pPr>
              <w:rPr>
                <w:rFonts w:ascii="Aptos" w:hAnsi="Aptos"/>
                <w:sz w:val="22"/>
                <w:szCs w:val="22"/>
                <w:lang w:eastAsia="zh-CN"/>
              </w:rPr>
            </w:pPr>
            <w:r>
              <w:rPr>
                <w:rFonts w:ascii="Times New Roman" w:hAnsi="Times New Roman" w:cs="Times New Roman"/>
                <w:sz w:val="22"/>
                <w:szCs w:val="22"/>
                <w:lang w:eastAsia="zh-CN"/>
              </w:rPr>
              <w:t>每个区域的缔约方数目</w:t>
            </w:r>
          </w:p>
        </w:tc>
      </w:tr>
      <w:tr w:rsidR="003B3512" w:rsidRPr="003A6336" w14:paraId="6E21CE60" w14:textId="77777777" w:rsidTr="004A495B">
        <w:tc>
          <w:tcPr>
            <w:tcW w:w="0" w:type="auto"/>
          </w:tcPr>
          <w:p w14:paraId="2477FAFB" w14:textId="77777777" w:rsidR="003B3512" w:rsidRPr="004A495B" w:rsidRDefault="003B3512" w:rsidP="009B4355">
            <w:pPr>
              <w:rPr>
                <w:rFonts w:ascii="Aptos" w:hAnsi="Aptos"/>
                <w:sz w:val="22"/>
                <w:szCs w:val="22"/>
              </w:rPr>
            </w:pPr>
            <w:r w:rsidRPr="004A495B">
              <w:rPr>
                <w:rFonts w:ascii="Aptos" w:hAnsi="Aptos"/>
                <w:sz w:val="22"/>
                <w:szCs w:val="22"/>
              </w:rPr>
              <w:t>Region</w:t>
            </w:r>
          </w:p>
        </w:tc>
        <w:tc>
          <w:tcPr>
            <w:tcW w:w="0" w:type="auto"/>
          </w:tcPr>
          <w:p w14:paraId="304BFC7B" w14:textId="77777777" w:rsidR="003B3512" w:rsidRPr="004A495B" w:rsidRDefault="003B3512" w:rsidP="009B4355">
            <w:pPr>
              <w:rPr>
                <w:rFonts w:ascii="Aptos" w:hAnsi="Aptos"/>
                <w:sz w:val="22"/>
                <w:szCs w:val="22"/>
              </w:rPr>
            </w:pPr>
            <w:r w:rsidRPr="00E21149">
              <w:rPr>
                <w:rFonts w:ascii="Times New Roman" w:hAnsi="Times New Roman" w:cs="Times New Roman"/>
                <w:sz w:val="22"/>
                <w:szCs w:val="22"/>
              </w:rPr>
              <w:t>区域</w:t>
            </w:r>
          </w:p>
        </w:tc>
      </w:tr>
      <w:tr w:rsidR="003B3512" w:rsidRPr="003A6336" w14:paraId="6AAFBDD6" w14:textId="77777777" w:rsidTr="004A495B">
        <w:tc>
          <w:tcPr>
            <w:tcW w:w="0" w:type="auto"/>
          </w:tcPr>
          <w:p w14:paraId="21F734F5" w14:textId="77777777" w:rsidR="003B3512" w:rsidRPr="004A495B" w:rsidRDefault="003B3512" w:rsidP="009B4355">
            <w:pPr>
              <w:rPr>
                <w:rFonts w:ascii="Aptos" w:hAnsi="Aptos"/>
                <w:sz w:val="22"/>
                <w:szCs w:val="22"/>
              </w:rPr>
            </w:pPr>
            <w:r w:rsidRPr="004A495B">
              <w:rPr>
                <w:rFonts w:ascii="Aptos" w:hAnsi="Aptos"/>
                <w:sz w:val="22"/>
                <w:szCs w:val="22"/>
              </w:rPr>
              <w:t>African States</w:t>
            </w:r>
          </w:p>
        </w:tc>
        <w:tc>
          <w:tcPr>
            <w:tcW w:w="0" w:type="auto"/>
          </w:tcPr>
          <w:p w14:paraId="4EDF6197" w14:textId="77777777" w:rsidR="003B3512" w:rsidRPr="004A495B" w:rsidRDefault="003B3512" w:rsidP="009B4355">
            <w:pPr>
              <w:rPr>
                <w:rFonts w:ascii="Aptos" w:hAnsi="Aptos"/>
                <w:sz w:val="22"/>
                <w:szCs w:val="22"/>
              </w:rPr>
            </w:pPr>
            <w:r w:rsidRPr="00E21149">
              <w:rPr>
                <w:rFonts w:ascii="Times New Roman" w:hAnsi="Times New Roman" w:cs="Times New Roman"/>
                <w:sz w:val="22"/>
                <w:szCs w:val="22"/>
              </w:rPr>
              <w:t>非洲国家</w:t>
            </w:r>
          </w:p>
        </w:tc>
      </w:tr>
      <w:tr w:rsidR="003B3512" w:rsidRPr="003A6336" w14:paraId="0B79C126" w14:textId="77777777" w:rsidTr="004A495B">
        <w:tc>
          <w:tcPr>
            <w:tcW w:w="0" w:type="auto"/>
          </w:tcPr>
          <w:p w14:paraId="7312AEBA" w14:textId="77777777" w:rsidR="003B3512" w:rsidRPr="004A495B" w:rsidRDefault="003B3512" w:rsidP="009B4355">
            <w:pPr>
              <w:rPr>
                <w:rFonts w:ascii="Aptos" w:hAnsi="Aptos"/>
                <w:sz w:val="22"/>
                <w:szCs w:val="22"/>
              </w:rPr>
            </w:pPr>
            <w:r w:rsidRPr="004A495B">
              <w:rPr>
                <w:rFonts w:ascii="Aptos" w:hAnsi="Aptos"/>
                <w:sz w:val="22"/>
                <w:szCs w:val="22"/>
              </w:rPr>
              <w:t>Asia-Pacific States</w:t>
            </w:r>
          </w:p>
        </w:tc>
        <w:tc>
          <w:tcPr>
            <w:tcW w:w="0" w:type="auto"/>
          </w:tcPr>
          <w:p w14:paraId="014692C8" w14:textId="77777777" w:rsidR="003B3512" w:rsidRPr="004A495B" w:rsidRDefault="003B3512" w:rsidP="009B4355">
            <w:pPr>
              <w:rPr>
                <w:rFonts w:ascii="Aptos" w:hAnsi="Aptos"/>
                <w:sz w:val="22"/>
                <w:szCs w:val="22"/>
              </w:rPr>
            </w:pPr>
            <w:r w:rsidRPr="00E21149">
              <w:rPr>
                <w:rFonts w:ascii="Times New Roman" w:hAnsi="Times New Roman" w:cs="Times New Roman"/>
                <w:sz w:val="22"/>
                <w:szCs w:val="22"/>
              </w:rPr>
              <w:t>亚太国家</w:t>
            </w:r>
          </w:p>
        </w:tc>
      </w:tr>
      <w:tr w:rsidR="003B3512" w:rsidRPr="003A6336" w14:paraId="69CC67FA" w14:textId="77777777" w:rsidTr="004A495B">
        <w:tc>
          <w:tcPr>
            <w:tcW w:w="0" w:type="auto"/>
          </w:tcPr>
          <w:p w14:paraId="58F39503" w14:textId="77777777" w:rsidR="003B3512" w:rsidRPr="004A495B" w:rsidRDefault="003B3512" w:rsidP="009B4355">
            <w:pPr>
              <w:rPr>
                <w:rFonts w:ascii="Aptos" w:hAnsi="Aptos"/>
                <w:sz w:val="22"/>
                <w:szCs w:val="22"/>
              </w:rPr>
            </w:pPr>
            <w:r w:rsidRPr="004A495B">
              <w:rPr>
                <w:rFonts w:ascii="Aptos" w:hAnsi="Aptos"/>
                <w:sz w:val="22"/>
                <w:szCs w:val="22"/>
              </w:rPr>
              <w:t>Latin American and Caribbean States</w:t>
            </w:r>
          </w:p>
        </w:tc>
        <w:tc>
          <w:tcPr>
            <w:tcW w:w="0" w:type="auto"/>
          </w:tcPr>
          <w:p w14:paraId="4269A42F" w14:textId="77777777" w:rsidR="003B3512" w:rsidRPr="004A495B" w:rsidRDefault="003B3512" w:rsidP="009B4355">
            <w:pPr>
              <w:rPr>
                <w:rFonts w:ascii="Aptos" w:hAnsi="Aptos"/>
                <w:sz w:val="22"/>
                <w:szCs w:val="22"/>
                <w:lang w:eastAsia="zh-CN"/>
              </w:rPr>
            </w:pPr>
            <w:r w:rsidRPr="00E21149">
              <w:rPr>
                <w:rFonts w:ascii="Times New Roman" w:hAnsi="Times New Roman" w:cs="Times New Roman"/>
                <w:sz w:val="22"/>
                <w:szCs w:val="22"/>
                <w:lang w:eastAsia="zh-CN"/>
              </w:rPr>
              <w:t>拉丁美洲和加勒比国家</w:t>
            </w:r>
          </w:p>
        </w:tc>
      </w:tr>
      <w:tr w:rsidR="003B3512" w:rsidRPr="003A6336" w14:paraId="6D2B0A57" w14:textId="77777777" w:rsidTr="004A495B">
        <w:tc>
          <w:tcPr>
            <w:tcW w:w="0" w:type="auto"/>
          </w:tcPr>
          <w:p w14:paraId="61BDD7E8" w14:textId="3EAA7A0A" w:rsidR="003B3512" w:rsidRPr="004A495B" w:rsidRDefault="003B3512" w:rsidP="009B4355">
            <w:pPr>
              <w:rPr>
                <w:rFonts w:ascii="Aptos" w:hAnsi="Aptos"/>
                <w:sz w:val="22"/>
                <w:szCs w:val="22"/>
              </w:rPr>
            </w:pPr>
            <w:r w:rsidRPr="004A495B">
              <w:rPr>
                <w:rFonts w:ascii="Aptos" w:hAnsi="Aptos"/>
                <w:sz w:val="22"/>
                <w:szCs w:val="22"/>
              </w:rPr>
              <w:t>Eastern European States</w:t>
            </w:r>
          </w:p>
        </w:tc>
        <w:tc>
          <w:tcPr>
            <w:tcW w:w="0" w:type="auto"/>
          </w:tcPr>
          <w:p w14:paraId="5D219A58" w14:textId="77777777" w:rsidR="003B3512" w:rsidRPr="004A495B" w:rsidRDefault="003B3512" w:rsidP="009B4355">
            <w:pPr>
              <w:rPr>
                <w:rFonts w:ascii="Aptos" w:hAnsi="Aptos"/>
                <w:sz w:val="22"/>
                <w:szCs w:val="22"/>
              </w:rPr>
            </w:pPr>
            <w:r w:rsidRPr="00E21149">
              <w:rPr>
                <w:rFonts w:ascii="Times New Roman" w:hAnsi="Times New Roman" w:cs="Times New Roman"/>
                <w:sz w:val="22"/>
                <w:szCs w:val="22"/>
              </w:rPr>
              <w:t>东欧国家</w:t>
            </w:r>
          </w:p>
        </w:tc>
      </w:tr>
      <w:tr w:rsidR="003B3512" w:rsidRPr="003A6336" w14:paraId="5AFF6147" w14:textId="77777777" w:rsidTr="004A495B">
        <w:tc>
          <w:tcPr>
            <w:tcW w:w="0" w:type="auto"/>
          </w:tcPr>
          <w:p w14:paraId="2738ACC9" w14:textId="77777777" w:rsidR="003B3512" w:rsidRPr="004A495B" w:rsidRDefault="003B3512" w:rsidP="009B4355">
            <w:pPr>
              <w:rPr>
                <w:rFonts w:ascii="Aptos" w:hAnsi="Aptos"/>
                <w:sz w:val="22"/>
                <w:szCs w:val="22"/>
              </w:rPr>
            </w:pPr>
            <w:r w:rsidRPr="004A495B">
              <w:rPr>
                <w:rFonts w:ascii="Aptos" w:hAnsi="Aptos"/>
                <w:sz w:val="22"/>
                <w:szCs w:val="22"/>
              </w:rPr>
              <w:t>Western European and other States</w:t>
            </w:r>
          </w:p>
        </w:tc>
        <w:tc>
          <w:tcPr>
            <w:tcW w:w="0" w:type="auto"/>
          </w:tcPr>
          <w:p w14:paraId="4C2FA5FB" w14:textId="77777777" w:rsidR="003B3512" w:rsidRPr="004A495B" w:rsidRDefault="003B3512" w:rsidP="009B4355">
            <w:pPr>
              <w:rPr>
                <w:rFonts w:ascii="Aptos" w:hAnsi="Aptos"/>
                <w:sz w:val="22"/>
                <w:szCs w:val="22"/>
              </w:rPr>
            </w:pPr>
            <w:r w:rsidRPr="00E21149">
              <w:rPr>
                <w:rFonts w:ascii="Times New Roman" w:hAnsi="Times New Roman" w:cs="Times New Roman"/>
                <w:sz w:val="22"/>
                <w:szCs w:val="22"/>
              </w:rPr>
              <w:t>西欧和其他国家</w:t>
            </w:r>
          </w:p>
        </w:tc>
      </w:tr>
    </w:tbl>
    <w:p w14:paraId="302BC2C9" w14:textId="77777777" w:rsidR="00430DCF" w:rsidRPr="00B66112" w:rsidRDefault="00430DCF" w:rsidP="00767954">
      <w:pPr>
        <w:rPr>
          <w:lang w:eastAsia="ja-JP"/>
        </w:rPr>
      </w:pPr>
    </w:p>
    <w:p w14:paraId="19DC5AA9" w14:textId="77777777" w:rsidR="00430DCF" w:rsidRPr="00B66112" w:rsidRDefault="00430DCF" w:rsidP="00767954">
      <w:pPr>
        <w:rPr>
          <w:sz w:val="20"/>
          <w:szCs w:val="20"/>
          <w:lang w:eastAsia="zh-CN"/>
        </w:rPr>
      </w:pPr>
      <w:bookmarkStart w:id="249" w:name="_Ref235889238"/>
      <w:r>
        <w:rPr>
          <w:rFonts w:ascii="SimSun" w:hAnsi="SimSun" w:cs="SimSun" w:hint="eastAsia"/>
          <w:sz w:val="20"/>
          <w:szCs w:val="20"/>
          <w:lang w:eastAsia="zh-CN"/>
        </w:rPr>
        <w:t>图</w:t>
      </w:r>
      <w:r w:rsidRPr="00B66112">
        <w:rPr>
          <w:sz w:val="20"/>
          <w:szCs w:val="20"/>
          <w:lang w:eastAsia="zh-CN"/>
        </w:rPr>
        <w:t xml:space="preserve"> </w:t>
      </w:r>
      <w:r w:rsidRPr="00B66112">
        <w:rPr>
          <w:noProof/>
          <w:sz w:val="20"/>
          <w:szCs w:val="20"/>
          <w:lang w:eastAsia="zh-CN"/>
        </w:rPr>
        <w:t>45</w:t>
      </w:r>
      <w:bookmarkEnd w:id="249"/>
    </w:p>
    <w:p w14:paraId="358EBD5E" w14:textId="77777777" w:rsidR="00430DCF" w:rsidRPr="00B66112" w:rsidRDefault="00430DCF" w:rsidP="00767954">
      <w:pPr>
        <w:pStyle w:val="Caption"/>
        <w:rPr>
          <w:rFonts w:ascii="Aptos" w:hAnsi="Aptos" w:cs="Segoe UI"/>
          <w:b/>
          <w:bCs/>
          <w:i w:val="0"/>
          <w:iCs w:val="0"/>
          <w:sz w:val="20"/>
          <w:szCs w:val="20"/>
        </w:rPr>
      </w:pPr>
      <w:r>
        <w:rPr>
          <w:rStyle w:val="normaltextrun"/>
          <w:rFonts w:ascii="Aptos" w:hAnsi="Aptos" w:cs="Segoe UI"/>
          <w:b/>
          <w:bCs/>
          <w:i w:val="0"/>
          <w:iCs w:val="0"/>
          <w:sz w:val="20"/>
          <w:szCs w:val="20"/>
        </w:rPr>
        <w:t>标题指标</w:t>
      </w:r>
      <w:r w:rsidRPr="00B66112">
        <w:rPr>
          <w:rStyle w:val="normaltextrun"/>
          <w:rFonts w:ascii="Aptos" w:hAnsi="Aptos" w:cs="Segoe UI"/>
          <w:b/>
          <w:bCs/>
          <w:i w:val="0"/>
          <w:iCs w:val="0"/>
          <w:sz w:val="20"/>
          <w:szCs w:val="20"/>
        </w:rPr>
        <w:t>10.2:</w:t>
      </w:r>
      <w:r w:rsidRPr="00B66112">
        <w:rPr>
          <w:rStyle w:val="apple-converted-space"/>
          <w:rFonts w:ascii="Aptos" w:hAnsi="Aptos" w:cs="Segoe UI"/>
          <w:b/>
          <w:bCs/>
          <w:i w:val="0"/>
          <w:iCs w:val="0"/>
          <w:sz w:val="20"/>
          <w:szCs w:val="20"/>
        </w:rPr>
        <w:t> </w:t>
      </w:r>
      <w:r w:rsidRPr="00BC2655">
        <w:rPr>
          <w:rFonts w:hint="eastAsia"/>
          <w:b/>
          <w:bCs/>
          <w:i w:val="0"/>
          <w:iCs w:val="0"/>
          <w:sz w:val="20"/>
          <w:szCs w:val="20"/>
          <w:lang w:eastAsia="zh-CN"/>
        </w:rPr>
        <w:t>实施可持续森林管理的进展，次级指标</w:t>
      </w:r>
      <w:r>
        <w:rPr>
          <w:rFonts w:hint="eastAsia"/>
          <w:b/>
          <w:bCs/>
          <w:i w:val="0"/>
          <w:iCs w:val="0"/>
          <w:sz w:val="20"/>
          <w:szCs w:val="20"/>
          <w:lang w:eastAsia="zh-CN"/>
        </w:rPr>
        <w:t>d-</w:t>
      </w:r>
      <w:r>
        <w:rPr>
          <w:rFonts w:hint="eastAsia"/>
          <w:b/>
          <w:bCs/>
          <w:i w:val="0"/>
          <w:iCs w:val="0"/>
          <w:sz w:val="20"/>
          <w:szCs w:val="20"/>
          <w:lang w:eastAsia="zh-CN"/>
        </w:rPr>
        <w:t>纳入长期森林管理计划的森林面积占比</w:t>
      </w:r>
    </w:p>
    <w:p w14:paraId="40038CED" w14:textId="77777777" w:rsidR="00430DCF" w:rsidRPr="00B66112" w:rsidRDefault="00430DCF" w:rsidP="00767954">
      <w:pPr>
        <w:rPr>
          <w:sz w:val="20"/>
          <w:szCs w:val="20"/>
          <w:lang w:eastAsia="ja-JP"/>
        </w:rPr>
      </w:pPr>
    </w:p>
    <w:p w14:paraId="63422867" w14:textId="77777777" w:rsidR="00430DCF" w:rsidRPr="00B66112" w:rsidRDefault="00430DCF" w:rsidP="00767954">
      <w:pPr>
        <w:pStyle w:val="Caption"/>
      </w:pPr>
      <w:r w:rsidRPr="00B66112">
        <w:rPr>
          <w:rFonts w:ascii="Aptos" w:hAnsi="Aptos" w:cs="Segoe UI"/>
          <w:noProof/>
          <w14:ligatures w14:val="standardContextual"/>
        </w:rPr>
        <w:drawing>
          <wp:inline distT="0" distB="0" distL="0" distR="0" wp14:anchorId="41007AF2" wp14:editId="4A796424">
            <wp:extent cx="5731510" cy="4298950"/>
            <wp:effectExtent l="0" t="0" r="0" b="6350"/>
            <wp:docPr id="7667760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776046" name="Picture 766776046"/>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7C14DC1E" w14:textId="77777777" w:rsidR="00430DCF" w:rsidRPr="00B66112" w:rsidRDefault="00430DCF" w:rsidP="00767954">
      <w:pPr>
        <w:pStyle w:val="Caption"/>
        <w:rPr>
          <w:rFonts w:ascii="Aptos" w:hAnsi="Aptos" w:cs="Segoe UI"/>
          <w:noProof/>
          <w:lang w:eastAsia="zh-CN"/>
          <w14:ligatures w14:val="standardContextual"/>
        </w:rPr>
      </w:pPr>
      <w:bookmarkStart w:id="250" w:name="_Ref230786348"/>
      <w:r w:rsidRPr="00FC52AC">
        <w:rPr>
          <w:rStyle w:val="normaltextrun"/>
          <w:rFonts w:ascii="KaiTi" w:eastAsia="KaiTi" w:hAnsi="KaiTi" w:cs="Segoe UI"/>
          <w:i w:val="0"/>
          <w:iCs w:val="0"/>
        </w:rPr>
        <w:t>注：</w:t>
      </w:r>
      <w:r>
        <w:rPr>
          <w:rStyle w:val="normaltextrun"/>
          <w:rFonts w:ascii="Aptos" w:hAnsi="Aptos" w:cs="Segoe UI"/>
          <w:i w:val="0"/>
          <w:iCs w:val="0"/>
        </w:rPr>
        <w:t>指标数值显示为缔约方每年提交数据的总体平均值和四分位数范围。右侧条形图显示提交指标的缔约方在每个区域的分布情况</w:t>
      </w:r>
      <w:r>
        <w:rPr>
          <w:rFonts w:ascii="Aptos" w:hAnsi="Aptos" w:hint="eastAsia"/>
          <w:i w:val="0"/>
          <w:iCs w:val="0"/>
          <w:lang w:eastAsia="zh-CN"/>
        </w:rPr>
        <w:t>。</w:t>
      </w:r>
      <w:r>
        <w:rPr>
          <w:rFonts w:ascii="Aptos" w:hAnsi="Aptos"/>
          <w:i w:val="0"/>
          <w:iCs w:val="0"/>
          <w:lang w:eastAsia="zh-CN"/>
        </w:rPr>
        <w:t>图例定义了每个区域的颜色：较深的颜色表示图中包括其数据的任何区域内的缔约方所占比例；较浅的颜色表示图中不包括其数据的同一区域内的缔约方所占比例。</w:t>
      </w:r>
      <w:r w:rsidRPr="00BC2655">
        <w:rPr>
          <w:rFonts w:ascii="SimSun" w:eastAsia="SimSun" w:hAnsi="SimSun" w:cs="SimSun" w:hint="eastAsia"/>
          <w:i w:val="0"/>
          <w:iCs w:val="0"/>
          <w:lang w:eastAsia="zh-CN"/>
        </w:rPr>
        <w:t>饼状图显示提交该指标数据的缔约方</w:t>
      </w:r>
      <w:r>
        <w:rPr>
          <w:rFonts w:ascii="SimSun" w:eastAsia="SimSun" w:hAnsi="SimSun" w:cs="SimSun" w:hint="eastAsia"/>
          <w:i w:val="0"/>
          <w:iCs w:val="0"/>
          <w:lang w:eastAsia="zh-CN"/>
        </w:rPr>
        <w:t>的森林面积占</w:t>
      </w:r>
      <w:r w:rsidRPr="00BC2655">
        <w:rPr>
          <w:rFonts w:ascii="SimSun" w:eastAsia="SimSun" w:hAnsi="SimSun" w:cs="SimSun" w:hint="eastAsia"/>
          <w:i w:val="0"/>
          <w:iCs w:val="0"/>
          <w:lang w:eastAsia="zh-CN"/>
        </w:rPr>
        <w:t>所有缔约方森林总面积的比例</w:t>
      </w:r>
      <w:r>
        <w:rPr>
          <w:rFonts w:ascii="SimSun" w:eastAsia="SimSun" w:hAnsi="SimSun" w:cs="SimSun" w:hint="eastAsia"/>
          <w:i w:val="0"/>
          <w:iCs w:val="0"/>
          <w:lang w:eastAsia="zh-CN"/>
        </w:rPr>
        <w:t>。</w:t>
      </w:r>
      <w:r w:rsidRPr="00B66112">
        <w:rPr>
          <w:rFonts w:ascii="Aptos" w:hAnsi="Aptos" w:cs="Segoe UI"/>
          <w:noProof/>
          <w:lang w:eastAsia="zh-CN"/>
          <w14:ligatures w14:val="standardContextual"/>
        </w:rPr>
        <w:t xml:space="preserve"> </w:t>
      </w:r>
    </w:p>
    <w:tbl>
      <w:tblPr>
        <w:tblStyle w:val="TableGrid"/>
        <w:tblW w:w="0" w:type="auto"/>
        <w:tblLook w:val="04A0" w:firstRow="1" w:lastRow="0" w:firstColumn="1" w:lastColumn="0" w:noHBand="0" w:noVBand="1"/>
      </w:tblPr>
      <w:tblGrid>
        <w:gridCol w:w="5395"/>
        <w:gridCol w:w="3565"/>
      </w:tblGrid>
      <w:tr w:rsidR="00CB52CE" w:rsidRPr="00CB52CE" w14:paraId="489934B3" w14:textId="77777777" w:rsidTr="004A495B">
        <w:tc>
          <w:tcPr>
            <w:tcW w:w="0" w:type="auto"/>
            <w:gridSpan w:val="2"/>
            <w:tcMar>
              <w:left w:w="105" w:type="dxa"/>
              <w:right w:w="105" w:type="dxa"/>
            </w:tcMar>
          </w:tcPr>
          <w:p w14:paraId="6163B164" w14:textId="1CEF51D9" w:rsidR="00CB52CE" w:rsidRPr="004A495B" w:rsidRDefault="00CB52CE" w:rsidP="009B4355">
            <w:pPr>
              <w:rPr>
                <w:rFonts w:ascii="Aptos" w:eastAsia="Aptos" w:hAnsi="Aptos" w:cs="Aptos"/>
                <w:sz w:val="22"/>
                <w:szCs w:val="22"/>
              </w:rPr>
            </w:pPr>
            <w:r w:rsidRPr="00BD6983">
              <w:rPr>
                <w:rFonts w:ascii="Times New Roman" w:hAnsi="Times New Roman" w:cs="Times New Roman"/>
                <w:sz w:val="22"/>
                <w:szCs w:val="22"/>
              </w:rPr>
              <w:t>图</w:t>
            </w:r>
            <w:r w:rsidRPr="00BD6983">
              <w:rPr>
                <w:rFonts w:ascii="Times New Roman" w:hAnsi="Times New Roman" w:cs="Times New Roman"/>
                <w:sz w:val="22"/>
                <w:szCs w:val="22"/>
              </w:rPr>
              <w:t xml:space="preserve"> </w:t>
            </w:r>
            <w:r w:rsidRPr="008154C3">
              <w:rPr>
                <w:rFonts w:cs="Times New Roman"/>
                <w:sz w:val="22"/>
                <w:szCs w:val="22"/>
              </w:rPr>
              <w:t>45</w:t>
            </w:r>
          </w:p>
        </w:tc>
      </w:tr>
      <w:tr w:rsidR="00CB52CE" w:rsidRPr="00CB52CE" w14:paraId="4CDAE829" w14:textId="77777777" w:rsidTr="004A495B">
        <w:tc>
          <w:tcPr>
            <w:tcW w:w="0" w:type="auto"/>
            <w:tcMar>
              <w:left w:w="105" w:type="dxa"/>
              <w:right w:w="105" w:type="dxa"/>
            </w:tcMar>
          </w:tcPr>
          <w:p w14:paraId="36E9774A" w14:textId="77777777" w:rsidR="00CB52CE" w:rsidRPr="004A495B" w:rsidRDefault="00CB52CE" w:rsidP="009B4355">
            <w:pPr>
              <w:rPr>
                <w:rFonts w:ascii="Aptos" w:eastAsia="Aptos" w:hAnsi="Aptos" w:cs="Aptos"/>
                <w:sz w:val="22"/>
                <w:szCs w:val="22"/>
              </w:rPr>
            </w:pPr>
            <w:r w:rsidRPr="004A495B">
              <w:rPr>
                <w:rFonts w:ascii="Aptos" w:eastAsia="Aptos" w:hAnsi="Aptos" w:cs="Aptos"/>
                <w:sz w:val="22"/>
                <w:szCs w:val="22"/>
              </w:rPr>
              <w:t xml:space="preserve">English </w:t>
            </w:r>
          </w:p>
        </w:tc>
        <w:tc>
          <w:tcPr>
            <w:tcW w:w="0" w:type="auto"/>
            <w:tcMar>
              <w:left w:w="105" w:type="dxa"/>
              <w:right w:w="105" w:type="dxa"/>
            </w:tcMar>
          </w:tcPr>
          <w:p w14:paraId="43D7E78D" w14:textId="6F2B090D" w:rsidR="00CB52CE" w:rsidRPr="004A495B" w:rsidRDefault="0071554A" w:rsidP="009B4355">
            <w:pPr>
              <w:rPr>
                <w:rFonts w:ascii="Aptos" w:eastAsia="Aptos" w:hAnsi="Aptos" w:cs="Aptos"/>
                <w:sz w:val="22"/>
                <w:szCs w:val="22"/>
              </w:rPr>
            </w:pPr>
            <w:r w:rsidRPr="004A495B">
              <w:rPr>
                <w:rFonts w:ascii="Microsoft YaHei" w:eastAsia="Microsoft YaHei" w:hAnsi="Microsoft YaHei" w:cs="Microsoft YaHei"/>
                <w:sz w:val="22"/>
                <w:szCs w:val="22"/>
              </w:rPr>
              <w:t>中文</w:t>
            </w:r>
          </w:p>
        </w:tc>
      </w:tr>
      <w:tr w:rsidR="00CB52CE" w:rsidRPr="004A495B" w14:paraId="1F060333" w14:textId="77777777" w:rsidTr="004A495B">
        <w:tc>
          <w:tcPr>
            <w:tcW w:w="0" w:type="auto"/>
            <w:tcMar>
              <w:left w:w="105" w:type="dxa"/>
              <w:right w:w="105" w:type="dxa"/>
            </w:tcMar>
          </w:tcPr>
          <w:p w14:paraId="050941DE" w14:textId="77777777" w:rsidR="00CB52CE" w:rsidRPr="004A495B" w:rsidRDefault="00CB52CE" w:rsidP="009B4355">
            <w:pPr>
              <w:rPr>
                <w:rFonts w:ascii="Aptos" w:eastAsia="Aptos" w:hAnsi="Aptos" w:cs="Aptos"/>
                <w:sz w:val="22"/>
                <w:szCs w:val="22"/>
              </w:rPr>
            </w:pPr>
            <w:r w:rsidRPr="004A495B">
              <w:rPr>
                <w:rFonts w:ascii="Aptos" w:hAnsi="Aptos"/>
                <w:sz w:val="22"/>
                <w:szCs w:val="22"/>
              </w:rPr>
              <w:t>Forest area under long-term management (percentage)</w:t>
            </w:r>
          </w:p>
        </w:tc>
        <w:tc>
          <w:tcPr>
            <w:tcW w:w="0" w:type="auto"/>
            <w:tcMar>
              <w:left w:w="105" w:type="dxa"/>
              <w:right w:w="105" w:type="dxa"/>
            </w:tcMar>
          </w:tcPr>
          <w:p w14:paraId="75322017" w14:textId="5AC2F296" w:rsidR="00CB52CE" w:rsidRPr="004A495B" w:rsidRDefault="00CB52CE" w:rsidP="00CB52CE">
            <w:pPr>
              <w:rPr>
                <w:rFonts w:ascii="Aptos" w:eastAsia="Aptos" w:hAnsi="Aptos" w:cs="Aptos"/>
                <w:sz w:val="22"/>
                <w:szCs w:val="22"/>
                <w:lang w:eastAsia="zh-CN"/>
              </w:rPr>
            </w:pPr>
            <w:r w:rsidRPr="00E21149">
              <w:rPr>
                <w:rFonts w:ascii="Times New Roman" w:hAnsi="Times New Roman" w:cs="Times New Roman"/>
                <w:sz w:val="22"/>
                <w:szCs w:val="22"/>
                <w:lang w:eastAsia="zh-CN"/>
              </w:rPr>
              <w:t>长期管理下的森林面积</w:t>
            </w:r>
            <w:r>
              <w:rPr>
                <w:rFonts w:ascii="Times New Roman" w:hAnsi="Times New Roman" w:cs="Times New Roman"/>
                <w:sz w:val="22"/>
                <w:szCs w:val="22"/>
                <w:lang w:eastAsia="zh-CN"/>
              </w:rPr>
              <w:t xml:space="preserve"> </w:t>
            </w:r>
            <w:r w:rsidRPr="00E21149">
              <w:rPr>
                <w:rFonts w:ascii="Times New Roman" w:hAnsi="Times New Roman" w:cs="Times New Roman"/>
                <w:sz w:val="22"/>
                <w:szCs w:val="22"/>
                <w:lang w:eastAsia="zh-CN"/>
              </w:rPr>
              <w:t>（百分比）</w:t>
            </w:r>
          </w:p>
        </w:tc>
      </w:tr>
      <w:tr w:rsidR="00CB52CE" w:rsidRPr="003A6336" w14:paraId="1EED2836" w14:textId="77777777" w:rsidTr="004A495B">
        <w:tc>
          <w:tcPr>
            <w:tcW w:w="0" w:type="auto"/>
            <w:tcMar>
              <w:left w:w="105" w:type="dxa"/>
              <w:right w:w="105" w:type="dxa"/>
            </w:tcMar>
          </w:tcPr>
          <w:p w14:paraId="44B58448" w14:textId="77777777" w:rsidR="00CB52CE" w:rsidRPr="004A495B" w:rsidRDefault="00CB52CE" w:rsidP="009B4355">
            <w:pPr>
              <w:rPr>
                <w:rFonts w:ascii="Aptos" w:eastAsia="Aptos" w:hAnsi="Aptos" w:cs="Aptos"/>
                <w:sz w:val="22"/>
                <w:szCs w:val="22"/>
              </w:rPr>
            </w:pPr>
            <w:r w:rsidRPr="004A495B">
              <w:rPr>
                <w:rFonts w:ascii="Aptos" w:hAnsi="Aptos"/>
                <w:sz w:val="22"/>
                <w:szCs w:val="22"/>
              </w:rPr>
              <w:t>Year</w:t>
            </w:r>
          </w:p>
        </w:tc>
        <w:tc>
          <w:tcPr>
            <w:tcW w:w="0" w:type="auto"/>
            <w:tcMar>
              <w:left w:w="105" w:type="dxa"/>
              <w:right w:w="105" w:type="dxa"/>
            </w:tcMar>
          </w:tcPr>
          <w:p w14:paraId="6818EA9B" w14:textId="77777777" w:rsidR="00CB52CE" w:rsidRPr="004A495B" w:rsidRDefault="00CB52CE" w:rsidP="009B4355">
            <w:pPr>
              <w:rPr>
                <w:rFonts w:ascii="Aptos" w:eastAsia="Aptos" w:hAnsi="Aptos" w:cs="Aptos"/>
                <w:sz w:val="22"/>
                <w:szCs w:val="22"/>
              </w:rPr>
            </w:pPr>
            <w:r>
              <w:rPr>
                <w:rFonts w:ascii="Times New Roman" w:hAnsi="Times New Roman" w:cs="Times New Roman"/>
                <w:sz w:val="22"/>
                <w:szCs w:val="22"/>
              </w:rPr>
              <w:t>年度</w:t>
            </w:r>
          </w:p>
        </w:tc>
      </w:tr>
      <w:tr w:rsidR="00CB52CE" w:rsidRPr="003A6336" w14:paraId="5D7B9BE6" w14:textId="77777777" w:rsidTr="004A495B">
        <w:tc>
          <w:tcPr>
            <w:tcW w:w="0" w:type="auto"/>
            <w:tcMar>
              <w:left w:w="105" w:type="dxa"/>
              <w:right w:w="105" w:type="dxa"/>
            </w:tcMar>
          </w:tcPr>
          <w:p w14:paraId="0B2C5951" w14:textId="77777777" w:rsidR="00CB52CE" w:rsidRPr="004A495B" w:rsidRDefault="00CB52CE" w:rsidP="009B4355">
            <w:pPr>
              <w:rPr>
                <w:rFonts w:ascii="Aptos" w:eastAsia="Aptos" w:hAnsi="Aptos" w:cs="Aptos"/>
                <w:sz w:val="22"/>
                <w:szCs w:val="22"/>
              </w:rPr>
            </w:pPr>
            <w:r w:rsidRPr="004A495B">
              <w:rPr>
                <w:rFonts w:ascii="Aptos" w:hAnsi="Aptos"/>
                <w:sz w:val="22"/>
                <w:szCs w:val="22"/>
              </w:rPr>
              <w:lastRenderedPageBreak/>
              <w:t>Party count: 27</w:t>
            </w:r>
          </w:p>
        </w:tc>
        <w:tc>
          <w:tcPr>
            <w:tcW w:w="0" w:type="auto"/>
            <w:tcMar>
              <w:left w:w="105" w:type="dxa"/>
              <w:right w:w="105" w:type="dxa"/>
            </w:tcMar>
          </w:tcPr>
          <w:p w14:paraId="0CB6D7A5" w14:textId="77777777" w:rsidR="00CB52CE" w:rsidRPr="004A495B" w:rsidRDefault="00CB52CE" w:rsidP="009B4355">
            <w:pPr>
              <w:rPr>
                <w:rFonts w:ascii="Aptos" w:eastAsia="Aptos" w:hAnsi="Aptos" w:cs="Aptos"/>
                <w:sz w:val="22"/>
                <w:szCs w:val="22"/>
              </w:rPr>
            </w:pPr>
            <w:r w:rsidRPr="00E21149">
              <w:rPr>
                <w:rFonts w:ascii="Times New Roman" w:hAnsi="Times New Roman" w:cs="Times New Roman"/>
                <w:sz w:val="22"/>
                <w:szCs w:val="22"/>
              </w:rPr>
              <w:t>缔约方数目：</w:t>
            </w:r>
            <w:r w:rsidRPr="00E21149">
              <w:rPr>
                <w:rFonts w:ascii="Times New Roman" w:hAnsi="Times New Roman" w:cs="Times New Roman"/>
                <w:sz w:val="22"/>
                <w:szCs w:val="22"/>
              </w:rPr>
              <w:t>27</w:t>
            </w:r>
          </w:p>
        </w:tc>
      </w:tr>
      <w:tr w:rsidR="00CB52CE" w:rsidRPr="003A6336" w14:paraId="2C4C76FE" w14:textId="77777777" w:rsidTr="004A495B">
        <w:tc>
          <w:tcPr>
            <w:tcW w:w="0" w:type="auto"/>
            <w:tcMar>
              <w:left w:w="105" w:type="dxa"/>
              <w:right w:w="105" w:type="dxa"/>
            </w:tcMar>
          </w:tcPr>
          <w:p w14:paraId="6A18A0EA" w14:textId="77777777" w:rsidR="00CB52CE" w:rsidRPr="004A495B" w:rsidRDefault="00CB52CE" w:rsidP="009B4355">
            <w:pPr>
              <w:rPr>
                <w:rFonts w:ascii="Aptos" w:eastAsia="Aptos" w:hAnsi="Aptos" w:cs="Aptos"/>
                <w:sz w:val="22"/>
                <w:szCs w:val="22"/>
              </w:rPr>
            </w:pPr>
            <w:r w:rsidRPr="004A495B">
              <w:rPr>
                <w:rFonts w:ascii="Aptos" w:hAnsi="Aptos"/>
                <w:sz w:val="22"/>
                <w:szCs w:val="22"/>
                <w:lang w:val="en-US"/>
              </w:rPr>
              <w:t>Share of forest area</w:t>
            </w:r>
          </w:p>
        </w:tc>
        <w:tc>
          <w:tcPr>
            <w:tcW w:w="0" w:type="auto"/>
            <w:tcMar>
              <w:left w:w="105" w:type="dxa"/>
              <w:right w:w="105" w:type="dxa"/>
            </w:tcMar>
          </w:tcPr>
          <w:p w14:paraId="79DCF268" w14:textId="77777777" w:rsidR="00CB52CE" w:rsidRPr="004A495B" w:rsidRDefault="00CB52CE" w:rsidP="009B4355">
            <w:pPr>
              <w:rPr>
                <w:rFonts w:ascii="Aptos" w:eastAsia="Aptos" w:hAnsi="Aptos" w:cs="Aptos"/>
                <w:sz w:val="22"/>
                <w:szCs w:val="22"/>
              </w:rPr>
            </w:pPr>
            <w:r w:rsidRPr="00E21149">
              <w:rPr>
                <w:rFonts w:ascii="Times New Roman" w:hAnsi="Times New Roman" w:cs="Times New Roman"/>
                <w:sz w:val="22"/>
                <w:szCs w:val="22"/>
              </w:rPr>
              <w:t>森林面积占比</w:t>
            </w:r>
          </w:p>
        </w:tc>
      </w:tr>
      <w:tr w:rsidR="00CB52CE" w:rsidRPr="003A6336" w14:paraId="17AE8B5C" w14:textId="77777777" w:rsidTr="004A495B">
        <w:tc>
          <w:tcPr>
            <w:tcW w:w="0" w:type="auto"/>
            <w:tcMar>
              <w:left w:w="105" w:type="dxa"/>
              <w:right w:w="105" w:type="dxa"/>
            </w:tcMar>
          </w:tcPr>
          <w:p w14:paraId="0C7DC7D1" w14:textId="77777777" w:rsidR="00CB52CE" w:rsidRPr="004A495B" w:rsidRDefault="00CB52CE" w:rsidP="009B4355">
            <w:pPr>
              <w:rPr>
                <w:rFonts w:ascii="Aptos" w:eastAsia="Aptos" w:hAnsi="Aptos" w:cs="Aptos"/>
                <w:sz w:val="22"/>
                <w:szCs w:val="22"/>
              </w:rPr>
            </w:pPr>
            <w:r w:rsidRPr="004A495B">
              <w:rPr>
                <w:rFonts w:ascii="Aptos" w:hAnsi="Aptos"/>
                <w:sz w:val="22"/>
                <w:szCs w:val="22"/>
              </w:rPr>
              <w:t>Party count by region</w:t>
            </w:r>
          </w:p>
        </w:tc>
        <w:tc>
          <w:tcPr>
            <w:tcW w:w="0" w:type="auto"/>
            <w:tcMar>
              <w:left w:w="105" w:type="dxa"/>
              <w:right w:w="105" w:type="dxa"/>
            </w:tcMar>
          </w:tcPr>
          <w:p w14:paraId="26DD6D15" w14:textId="77777777" w:rsidR="00CB52CE" w:rsidRPr="004A495B" w:rsidRDefault="00CB52CE" w:rsidP="009B4355">
            <w:pPr>
              <w:rPr>
                <w:rFonts w:ascii="Aptos" w:eastAsia="Aptos" w:hAnsi="Aptos" w:cs="Aptos"/>
                <w:sz w:val="22"/>
                <w:szCs w:val="22"/>
                <w:lang w:eastAsia="zh-CN"/>
              </w:rPr>
            </w:pPr>
            <w:r>
              <w:rPr>
                <w:rFonts w:ascii="Times New Roman" w:hAnsi="Times New Roman" w:cs="Times New Roman"/>
                <w:sz w:val="22"/>
                <w:szCs w:val="22"/>
                <w:lang w:eastAsia="zh-CN"/>
              </w:rPr>
              <w:t>每个区域的缔约方数目</w:t>
            </w:r>
          </w:p>
        </w:tc>
      </w:tr>
      <w:tr w:rsidR="00CB52CE" w:rsidRPr="003A6336" w14:paraId="3843D718" w14:textId="77777777" w:rsidTr="004A495B">
        <w:tc>
          <w:tcPr>
            <w:tcW w:w="0" w:type="auto"/>
            <w:tcMar>
              <w:left w:w="105" w:type="dxa"/>
              <w:right w:w="105" w:type="dxa"/>
            </w:tcMar>
          </w:tcPr>
          <w:p w14:paraId="1E24FBE6" w14:textId="77777777" w:rsidR="00CB52CE" w:rsidRPr="004A495B" w:rsidRDefault="00CB52CE" w:rsidP="009B4355">
            <w:pPr>
              <w:rPr>
                <w:rFonts w:ascii="Aptos" w:eastAsia="Aptos" w:hAnsi="Aptos" w:cs="Aptos"/>
                <w:sz w:val="22"/>
                <w:szCs w:val="22"/>
              </w:rPr>
            </w:pPr>
            <w:r w:rsidRPr="004A495B">
              <w:rPr>
                <w:rFonts w:ascii="Aptos" w:hAnsi="Aptos"/>
                <w:sz w:val="22"/>
                <w:szCs w:val="22"/>
              </w:rPr>
              <w:t>Region</w:t>
            </w:r>
          </w:p>
        </w:tc>
        <w:tc>
          <w:tcPr>
            <w:tcW w:w="0" w:type="auto"/>
            <w:tcMar>
              <w:left w:w="105" w:type="dxa"/>
              <w:right w:w="105" w:type="dxa"/>
            </w:tcMar>
          </w:tcPr>
          <w:p w14:paraId="3D712276" w14:textId="77777777" w:rsidR="00CB52CE" w:rsidRPr="004A495B" w:rsidRDefault="00CB52CE" w:rsidP="009B4355">
            <w:pPr>
              <w:rPr>
                <w:rFonts w:ascii="Aptos" w:eastAsia="Aptos" w:hAnsi="Aptos" w:cs="Aptos"/>
                <w:sz w:val="22"/>
                <w:szCs w:val="22"/>
              </w:rPr>
            </w:pPr>
            <w:r w:rsidRPr="00E21149">
              <w:rPr>
                <w:rFonts w:ascii="Times New Roman" w:hAnsi="Times New Roman" w:cs="Times New Roman"/>
                <w:sz w:val="22"/>
                <w:szCs w:val="22"/>
              </w:rPr>
              <w:t>区域</w:t>
            </w:r>
          </w:p>
        </w:tc>
      </w:tr>
      <w:tr w:rsidR="00CB52CE" w:rsidRPr="003A6336" w14:paraId="05B4D147" w14:textId="77777777" w:rsidTr="004A495B">
        <w:tc>
          <w:tcPr>
            <w:tcW w:w="0" w:type="auto"/>
            <w:tcMar>
              <w:left w:w="105" w:type="dxa"/>
              <w:right w:w="105" w:type="dxa"/>
            </w:tcMar>
          </w:tcPr>
          <w:p w14:paraId="1D9F7F79" w14:textId="77777777" w:rsidR="00CB52CE" w:rsidRPr="004A495B" w:rsidRDefault="00CB52CE" w:rsidP="009B4355">
            <w:pPr>
              <w:rPr>
                <w:rFonts w:ascii="Aptos" w:eastAsia="Aptos" w:hAnsi="Aptos" w:cs="Aptos"/>
                <w:sz w:val="22"/>
                <w:szCs w:val="22"/>
              </w:rPr>
            </w:pPr>
            <w:r w:rsidRPr="004A495B">
              <w:rPr>
                <w:rFonts w:ascii="Aptos" w:hAnsi="Aptos"/>
                <w:sz w:val="22"/>
                <w:szCs w:val="22"/>
              </w:rPr>
              <w:t>African States</w:t>
            </w:r>
          </w:p>
        </w:tc>
        <w:tc>
          <w:tcPr>
            <w:tcW w:w="0" w:type="auto"/>
            <w:tcMar>
              <w:left w:w="105" w:type="dxa"/>
              <w:right w:w="105" w:type="dxa"/>
            </w:tcMar>
          </w:tcPr>
          <w:p w14:paraId="509881B5" w14:textId="77777777" w:rsidR="00CB52CE" w:rsidRPr="004A495B" w:rsidRDefault="00CB52CE" w:rsidP="009B4355">
            <w:pPr>
              <w:rPr>
                <w:rFonts w:ascii="Aptos" w:eastAsia="Aptos" w:hAnsi="Aptos" w:cs="Aptos"/>
                <w:sz w:val="22"/>
                <w:szCs w:val="22"/>
              </w:rPr>
            </w:pPr>
            <w:r w:rsidRPr="00E21149">
              <w:rPr>
                <w:rFonts w:ascii="Times New Roman" w:hAnsi="Times New Roman" w:cs="Times New Roman"/>
                <w:sz w:val="22"/>
                <w:szCs w:val="22"/>
              </w:rPr>
              <w:t>非洲国家</w:t>
            </w:r>
          </w:p>
        </w:tc>
      </w:tr>
      <w:tr w:rsidR="00CB52CE" w:rsidRPr="003A6336" w14:paraId="13B2ED99" w14:textId="77777777" w:rsidTr="004A495B">
        <w:tc>
          <w:tcPr>
            <w:tcW w:w="0" w:type="auto"/>
            <w:tcMar>
              <w:left w:w="105" w:type="dxa"/>
              <w:right w:w="105" w:type="dxa"/>
            </w:tcMar>
          </w:tcPr>
          <w:p w14:paraId="04CD4014" w14:textId="77777777" w:rsidR="00CB52CE" w:rsidRPr="004A495B" w:rsidRDefault="00CB52CE" w:rsidP="009B4355">
            <w:pPr>
              <w:rPr>
                <w:rFonts w:ascii="Aptos" w:eastAsia="Aptos" w:hAnsi="Aptos" w:cs="Aptos"/>
                <w:sz w:val="22"/>
                <w:szCs w:val="22"/>
              </w:rPr>
            </w:pPr>
            <w:r w:rsidRPr="004A495B">
              <w:rPr>
                <w:rFonts w:ascii="Aptos" w:hAnsi="Aptos"/>
                <w:sz w:val="22"/>
                <w:szCs w:val="22"/>
              </w:rPr>
              <w:t>Asia-Pacific States</w:t>
            </w:r>
          </w:p>
        </w:tc>
        <w:tc>
          <w:tcPr>
            <w:tcW w:w="0" w:type="auto"/>
            <w:tcMar>
              <w:left w:w="105" w:type="dxa"/>
              <w:right w:w="105" w:type="dxa"/>
            </w:tcMar>
          </w:tcPr>
          <w:p w14:paraId="4F79EE2C" w14:textId="77777777" w:rsidR="00CB52CE" w:rsidRPr="004A495B" w:rsidRDefault="00CB52CE" w:rsidP="009B4355">
            <w:pPr>
              <w:rPr>
                <w:rFonts w:ascii="Aptos" w:eastAsia="Aptos" w:hAnsi="Aptos" w:cs="Aptos"/>
                <w:sz w:val="22"/>
                <w:szCs w:val="22"/>
              </w:rPr>
            </w:pPr>
            <w:r w:rsidRPr="00E21149">
              <w:rPr>
                <w:rFonts w:ascii="Times New Roman" w:hAnsi="Times New Roman" w:cs="Times New Roman"/>
                <w:sz w:val="22"/>
                <w:szCs w:val="22"/>
              </w:rPr>
              <w:t>亚太国家</w:t>
            </w:r>
          </w:p>
        </w:tc>
      </w:tr>
      <w:tr w:rsidR="00CB52CE" w:rsidRPr="003A6336" w14:paraId="5AEA3E5F" w14:textId="77777777" w:rsidTr="004A495B">
        <w:tc>
          <w:tcPr>
            <w:tcW w:w="0" w:type="auto"/>
            <w:tcMar>
              <w:left w:w="105" w:type="dxa"/>
              <w:right w:w="105" w:type="dxa"/>
            </w:tcMar>
          </w:tcPr>
          <w:p w14:paraId="5251B15E" w14:textId="77777777" w:rsidR="00CB52CE" w:rsidRPr="004A495B" w:rsidRDefault="00CB52CE" w:rsidP="009B4355">
            <w:pPr>
              <w:rPr>
                <w:rFonts w:ascii="Aptos" w:eastAsia="Aptos" w:hAnsi="Aptos" w:cs="Aptos"/>
                <w:sz w:val="22"/>
                <w:szCs w:val="22"/>
              </w:rPr>
            </w:pPr>
            <w:r w:rsidRPr="004A495B">
              <w:rPr>
                <w:rFonts w:ascii="Aptos" w:hAnsi="Aptos"/>
                <w:sz w:val="22"/>
                <w:szCs w:val="22"/>
              </w:rPr>
              <w:t>Latin American and Caribbean States</w:t>
            </w:r>
          </w:p>
        </w:tc>
        <w:tc>
          <w:tcPr>
            <w:tcW w:w="0" w:type="auto"/>
            <w:tcMar>
              <w:left w:w="105" w:type="dxa"/>
              <w:right w:w="105" w:type="dxa"/>
            </w:tcMar>
          </w:tcPr>
          <w:p w14:paraId="72A5BA55" w14:textId="77777777" w:rsidR="00CB52CE" w:rsidRPr="004A495B" w:rsidRDefault="00CB52CE" w:rsidP="009B4355">
            <w:pPr>
              <w:rPr>
                <w:rFonts w:ascii="Aptos" w:eastAsia="Aptos" w:hAnsi="Aptos" w:cs="Aptos"/>
                <w:sz w:val="22"/>
                <w:szCs w:val="22"/>
                <w:lang w:eastAsia="zh-CN"/>
              </w:rPr>
            </w:pPr>
            <w:r w:rsidRPr="00E21149">
              <w:rPr>
                <w:rFonts w:ascii="Times New Roman" w:hAnsi="Times New Roman" w:cs="Times New Roman"/>
                <w:sz w:val="22"/>
                <w:szCs w:val="22"/>
                <w:lang w:eastAsia="zh-CN"/>
              </w:rPr>
              <w:t>拉丁美洲和加勒比国家</w:t>
            </w:r>
          </w:p>
        </w:tc>
      </w:tr>
      <w:tr w:rsidR="00CB52CE" w:rsidRPr="003A6336" w14:paraId="3E74B68F" w14:textId="77777777" w:rsidTr="004A495B">
        <w:tc>
          <w:tcPr>
            <w:tcW w:w="0" w:type="auto"/>
            <w:tcMar>
              <w:left w:w="105" w:type="dxa"/>
              <w:right w:w="105" w:type="dxa"/>
            </w:tcMar>
          </w:tcPr>
          <w:p w14:paraId="6767A723" w14:textId="3F5D51F9" w:rsidR="00CB52CE" w:rsidRPr="004A495B" w:rsidRDefault="00CB52CE" w:rsidP="009B4355">
            <w:pPr>
              <w:rPr>
                <w:rFonts w:ascii="Aptos" w:eastAsia="Aptos" w:hAnsi="Aptos" w:cs="Aptos"/>
                <w:sz w:val="22"/>
                <w:szCs w:val="22"/>
              </w:rPr>
            </w:pPr>
            <w:r w:rsidRPr="004A495B">
              <w:rPr>
                <w:rFonts w:ascii="Aptos" w:hAnsi="Aptos"/>
                <w:sz w:val="22"/>
                <w:szCs w:val="22"/>
              </w:rPr>
              <w:t>Eastern European States</w:t>
            </w:r>
          </w:p>
        </w:tc>
        <w:tc>
          <w:tcPr>
            <w:tcW w:w="0" w:type="auto"/>
            <w:tcMar>
              <w:left w:w="105" w:type="dxa"/>
              <w:right w:w="105" w:type="dxa"/>
            </w:tcMar>
          </w:tcPr>
          <w:p w14:paraId="755E51CA" w14:textId="77777777" w:rsidR="00CB52CE" w:rsidRPr="004A495B" w:rsidRDefault="00CB52CE" w:rsidP="009B4355">
            <w:pPr>
              <w:rPr>
                <w:rFonts w:ascii="Aptos" w:eastAsia="Aptos" w:hAnsi="Aptos" w:cs="Aptos"/>
                <w:sz w:val="22"/>
                <w:szCs w:val="22"/>
              </w:rPr>
            </w:pPr>
            <w:r w:rsidRPr="00E21149">
              <w:rPr>
                <w:rFonts w:ascii="Times New Roman" w:hAnsi="Times New Roman" w:cs="Times New Roman"/>
                <w:sz w:val="22"/>
                <w:szCs w:val="22"/>
              </w:rPr>
              <w:t>东欧国家</w:t>
            </w:r>
          </w:p>
        </w:tc>
      </w:tr>
      <w:tr w:rsidR="00CB52CE" w:rsidRPr="003A6336" w14:paraId="1E810BB8" w14:textId="77777777" w:rsidTr="004A495B">
        <w:tc>
          <w:tcPr>
            <w:tcW w:w="0" w:type="auto"/>
            <w:tcMar>
              <w:left w:w="105" w:type="dxa"/>
              <w:right w:w="105" w:type="dxa"/>
            </w:tcMar>
          </w:tcPr>
          <w:p w14:paraId="1E8C4F50" w14:textId="77777777" w:rsidR="00CB52CE" w:rsidRPr="004A495B" w:rsidRDefault="00CB52CE" w:rsidP="009B4355">
            <w:pPr>
              <w:rPr>
                <w:rFonts w:ascii="Aptos" w:eastAsia="Aptos" w:hAnsi="Aptos" w:cs="Aptos"/>
                <w:sz w:val="22"/>
                <w:szCs w:val="22"/>
              </w:rPr>
            </w:pPr>
            <w:r w:rsidRPr="004A495B">
              <w:rPr>
                <w:rFonts w:ascii="Aptos" w:hAnsi="Aptos"/>
                <w:sz w:val="22"/>
                <w:szCs w:val="22"/>
              </w:rPr>
              <w:t>Western European and other States</w:t>
            </w:r>
          </w:p>
        </w:tc>
        <w:tc>
          <w:tcPr>
            <w:tcW w:w="0" w:type="auto"/>
            <w:tcMar>
              <w:left w:w="105" w:type="dxa"/>
              <w:right w:w="105" w:type="dxa"/>
            </w:tcMar>
          </w:tcPr>
          <w:p w14:paraId="22688347" w14:textId="77777777" w:rsidR="00CB52CE" w:rsidRPr="004A495B" w:rsidRDefault="00CB52CE" w:rsidP="009B4355">
            <w:pPr>
              <w:rPr>
                <w:rFonts w:ascii="Aptos" w:eastAsia="Aptos" w:hAnsi="Aptos" w:cs="Aptos"/>
                <w:sz w:val="22"/>
                <w:szCs w:val="22"/>
              </w:rPr>
            </w:pPr>
            <w:r w:rsidRPr="00E21149">
              <w:rPr>
                <w:rFonts w:ascii="Times New Roman" w:hAnsi="Times New Roman" w:cs="Times New Roman"/>
                <w:sz w:val="22"/>
                <w:szCs w:val="22"/>
              </w:rPr>
              <w:t>西欧和其他国家</w:t>
            </w:r>
          </w:p>
        </w:tc>
      </w:tr>
    </w:tbl>
    <w:p w14:paraId="474D6FE5" w14:textId="77777777" w:rsidR="00430DCF" w:rsidRPr="00B66112" w:rsidRDefault="00430DCF" w:rsidP="00767954">
      <w:pPr>
        <w:pStyle w:val="Caption"/>
        <w:rPr>
          <w:rFonts w:ascii="Aptos" w:hAnsi="Aptos" w:cs="Segoe UI"/>
          <w:noProof/>
          <w:lang w:eastAsia="zh-CN"/>
          <w14:ligatures w14:val="standardContextual"/>
        </w:rPr>
      </w:pPr>
    </w:p>
    <w:p w14:paraId="00CA8DEB" w14:textId="77777777" w:rsidR="00430DCF" w:rsidRPr="00B66112" w:rsidRDefault="00430DCF" w:rsidP="00767954">
      <w:pPr>
        <w:pStyle w:val="Caption"/>
        <w:rPr>
          <w:i w:val="0"/>
          <w:iCs w:val="0"/>
          <w:sz w:val="20"/>
          <w:szCs w:val="20"/>
          <w:lang w:eastAsia="zh-CN"/>
        </w:rPr>
      </w:pPr>
      <w:r>
        <w:rPr>
          <w:i w:val="0"/>
          <w:iCs w:val="0"/>
          <w:sz w:val="20"/>
          <w:szCs w:val="20"/>
          <w:lang w:eastAsia="zh-CN"/>
        </w:rPr>
        <w:t>图</w:t>
      </w:r>
      <w:r w:rsidRPr="00B66112">
        <w:rPr>
          <w:i w:val="0"/>
          <w:iCs w:val="0"/>
          <w:sz w:val="20"/>
          <w:szCs w:val="20"/>
          <w:lang w:eastAsia="zh-CN"/>
        </w:rPr>
        <w:t xml:space="preserve"> </w:t>
      </w:r>
      <w:r w:rsidRPr="00B66112">
        <w:rPr>
          <w:i w:val="0"/>
          <w:iCs w:val="0"/>
          <w:noProof/>
          <w:sz w:val="20"/>
          <w:szCs w:val="20"/>
          <w:lang w:eastAsia="zh-CN"/>
        </w:rPr>
        <w:t>46</w:t>
      </w:r>
    </w:p>
    <w:p w14:paraId="75B32F28" w14:textId="77777777" w:rsidR="00430DCF" w:rsidRPr="00B66112" w:rsidRDefault="00430DCF" w:rsidP="00767954">
      <w:pPr>
        <w:rPr>
          <w:rFonts w:ascii="Aptos" w:hAnsi="Aptos"/>
          <w:b/>
          <w:bCs/>
          <w:sz w:val="20"/>
          <w:szCs w:val="20"/>
          <w:lang w:eastAsia="zh-CN"/>
        </w:rPr>
      </w:pPr>
      <w:r>
        <w:rPr>
          <w:rFonts w:ascii="SimSun" w:hAnsi="SimSun" w:cs="SimSun" w:hint="eastAsia"/>
          <w:b/>
          <w:bCs/>
          <w:sz w:val="20"/>
          <w:szCs w:val="20"/>
          <w:lang w:eastAsia="zh-CN"/>
        </w:rPr>
        <w:t>标题指标</w:t>
      </w:r>
      <w:r w:rsidRPr="00B66112">
        <w:rPr>
          <w:b/>
          <w:bCs/>
          <w:sz w:val="20"/>
          <w:szCs w:val="20"/>
          <w:lang w:eastAsia="zh-CN"/>
        </w:rPr>
        <w:t>10.2</w:t>
      </w:r>
      <w:r w:rsidRPr="00B66112">
        <w:rPr>
          <w:rFonts w:ascii="Aptos" w:eastAsiaTheme="minorEastAsia" w:hAnsi="Aptos"/>
          <w:b/>
          <w:bCs/>
          <w:color w:val="0E2841" w:themeColor="text2"/>
          <w:kern w:val="0"/>
          <w:sz w:val="20"/>
          <w:szCs w:val="20"/>
          <w:lang w:eastAsia="zh-CN"/>
          <w14:ligatures w14:val="none"/>
        </w:rPr>
        <w:t>:</w:t>
      </w:r>
      <w:r w:rsidRPr="00B66112">
        <w:rPr>
          <w:b/>
          <w:bCs/>
          <w:sz w:val="20"/>
          <w:szCs w:val="20"/>
          <w:lang w:eastAsia="zh-CN"/>
        </w:rPr>
        <w:t> </w:t>
      </w:r>
      <w:r w:rsidRPr="00BC2655">
        <w:rPr>
          <w:rFonts w:eastAsiaTheme="minorEastAsia" w:hint="eastAsia"/>
          <w:b/>
          <w:bCs/>
          <w:color w:val="0E2841" w:themeColor="text2"/>
          <w:sz w:val="20"/>
          <w:szCs w:val="20"/>
          <w:lang w:eastAsia="zh-CN"/>
        </w:rPr>
        <w:t>实施可持续森林管理的进展，次级指标</w:t>
      </w:r>
      <w:r w:rsidRPr="00B66112">
        <w:rPr>
          <w:b/>
          <w:bCs/>
          <w:sz w:val="20"/>
          <w:szCs w:val="20"/>
          <w:lang w:eastAsia="zh-CN"/>
        </w:rPr>
        <w:t xml:space="preserve">e – </w:t>
      </w:r>
      <w:r>
        <w:rPr>
          <w:rFonts w:ascii="SimSun" w:hAnsi="SimSun" w:cs="SimSun" w:hint="eastAsia"/>
          <w:b/>
          <w:bCs/>
          <w:sz w:val="20"/>
          <w:szCs w:val="20"/>
          <w:lang w:eastAsia="zh-CN"/>
        </w:rPr>
        <w:t>纳入经独立核查的森林管理认证计划的森林面积</w:t>
      </w:r>
    </w:p>
    <w:p w14:paraId="762519F9" w14:textId="77777777" w:rsidR="00430DCF" w:rsidRPr="00B66112" w:rsidRDefault="00430DCF" w:rsidP="00767954">
      <w:pPr>
        <w:pStyle w:val="Caption"/>
        <w:rPr>
          <w:lang w:eastAsia="zh-CN"/>
        </w:rPr>
      </w:pPr>
    </w:p>
    <w:p w14:paraId="0862685C" w14:textId="77777777" w:rsidR="00430DCF" w:rsidRPr="00B66112" w:rsidRDefault="00430DCF" w:rsidP="00767954">
      <w:pPr>
        <w:pStyle w:val="Caption"/>
      </w:pPr>
      <w:r w:rsidRPr="00B66112">
        <w:rPr>
          <w:rFonts w:ascii="Aptos" w:hAnsi="Aptos" w:cs="Segoe UI"/>
          <w:noProof/>
          <w14:ligatures w14:val="standardContextual"/>
        </w:rPr>
        <w:drawing>
          <wp:inline distT="0" distB="0" distL="0" distR="0" wp14:anchorId="2E0384D5" wp14:editId="580BAB5B">
            <wp:extent cx="5731510" cy="4298950"/>
            <wp:effectExtent l="0" t="0" r="0" b="6350"/>
            <wp:docPr id="15307987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798714" name="Picture 1530798714"/>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bookmarkEnd w:id="250"/>
    <w:p w14:paraId="424A517C" w14:textId="77777777" w:rsidR="00430DCF" w:rsidRPr="00B66112" w:rsidRDefault="00430DCF" w:rsidP="00767954">
      <w:pPr>
        <w:pStyle w:val="Caption"/>
        <w:rPr>
          <w:rStyle w:val="eop"/>
          <w:rFonts w:ascii="Aptos" w:hAnsi="Aptos" w:cs="Segoe UI"/>
          <w:lang w:eastAsia="zh-CN"/>
        </w:rPr>
      </w:pPr>
      <w:r w:rsidRPr="00FC52AC">
        <w:rPr>
          <w:rStyle w:val="normaltextrun"/>
          <w:rFonts w:ascii="KaiTi" w:eastAsia="KaiTi" w:hAnsi="KaiTi" w:cs="Arial"/>
          <w:i w:val="0"/>
          <w:iCs w:val="0"/>
        </w:rPr>
        <w:t>注：</w:t>
      </w:r>
      <w:r>
        <w:rPr>
          <w:rFonts w:ascii="Aptos" w:hAnsi="Aptos" w:cs="Arial" w:hint="eastAsia"/>
          <w:i w:val="0"/>
          <w:iCs w:val="0"/>
          <w:lang w:eastAsia="zh-CN"/>
        </w:rPr>
        <w:t>指标数值显示为</w:t>
      </w:r>
      <w:r w:rsidRPr="002B485F">
        <w:rPr>
          <w:rFonts w:ascii="Aptos" w:hAnsi="Aptos" w:cs="Arial"/>
          <w:i w:val="0"/>
          <w:iCs w:val="0"/>
        </w:rPr>
        <w:t>缔约方</w:t>
      </w:r>
      <w:r>
        <w:rPr>
          <w:rFonts w:ascii="Aptos" w:hAnsi="Aptos" w:cs="Arial" w:hint="eastAsia"/>
          <w:i w:val="0"/>
          <w:iCs w:val="0"/>
          <w:lang w:eastAsia="zh-CN"/>
        </w:rPr>
        <w:t>逐年</w:t>
      </w:r>
      <w:r w:rsidRPr="002B485F">
        <w:rPr>
          <w:rFonts w:ascii="Aptos" w:hAnsi="Aptos" w:cs="Arial"/>
          <w:i w:val="0"/>
          <w:iCs w:val="0"/>
        </w:rPr>
        <w:t>报告的累计面积</w:t>
      </w:r>
      <w:r>
        <w:rPr>
          <w:rFonts w:ascii="Aptos" w:hAnsi="Aptos" w:cs="Arial" w:hint="eastAsia"/>
          <w:i w:val="0"/>
          <w:iCs w:val="0"/>
          <w:lang w:eastAsia="zh-CN"/>
        </w:rPr>
        <w:t>。</w:t>
      </w:r>
      <w:r>
        <w:rPr>
          <w:rStyle w:val="normaltextrun"/>
          <w:rFonts w:ascii="Aptos" w:hAnsi="Aptos" w:cs="Segoe UI"/>
          <w:i w:val="0"/>
          <w:iCs w:val="0"/>
        </w:rPr>
        <w:t>右侧条形图显示提交指标的缔约方在每个区域的分布情况</w:t>
      </w:r>
      <w:r>
        <w:rPr>
          <w:rFonts w:ascii="Aptos" w:hAnsi="Aptos" w:hint="eastAsia"/>
          <w:i w:val="0"/>
          <w:iCs w:val="0"/>
          <w:lang w:eastAsia="zh-CN"/>
        </w:rPr>
        <w:t>。</w:t>
      </w:r>
      <w:r>
        <w:rPr>
          <w:rFonts w:ascii="Aptos" w:hAnsi="Aptos"/>
          <w:i w:val="0"/>
          <w:iCs w:val="0"/>
          <w:lang w:eastAsia="zh-CN"/>
        </w:rPr>
        <w:t>图例定义了每个区域的颜色：较深的颜色表示图中包括其数据的任何区域内的缔约方所占比例；较浅的颜色表示图中不包括其数据的同一区域内的缔约方所占比例</w:t>
      </w:r>
      <w:r>
        <w:rPr>
          <w:rFonts w:ascii="Aptos" w:hAnsi="Aptos" w:hint="eastAsia"/>
          <w:i w:val="0"/>
          <w:iCs w:val="0"/>
          <w:lang w:eastAsia="zh-CN"/>
        </w:rPr>
        <w:t>。</w:t>
      </w:r>
      <w:r w:rsidRPr="00BC2655">
        <w:rPr>
          <w:rFonts w:ascii="SimSun" w:eastAsia="SimSun" w:hAnsi="SimSun" w:cs="SimSun" w:hint="eastAsia"/>
          <w:i w:val="0"/>
          <w:iCs w:val="0"/>
          <w:lang w:eastAsia="zh-CN"/>
        </w:rPr>
        <w:t>饼状图显示提交该指标数据的缔约方</w:t>
      </w:r>
      <w:r>
        <w:rPr>
          <w:rFonts w:ascii="SimSun" w:eastAsia="SimSun" w:hAnsi="SimSun" w:cs="SimSun" w:hint="eastAsia"/>
          <w:i w:val="0"/>
          <w:iCs w:val="0"/>
          <w:lang w:eastAsia="zh-CN"/>
        </w:rPr>
        <w:t>的森林面积占</w:t>
      </w:r>
      <w:r w:rsidRPr="00BC2655">
        <w:rPr>
          <w:rFonts w:ascii="SimSun" w:eastAsia="SimSun" w:hAnsi="SimSun" w:cs="SimSun" w:hint="eastAsia"/>
          <w:i w:val="0"/>
          <w:iCs w:val="0"/>
          <w:lang w:eastAsia="zh-CN"/>
        </w:rPr>
        <w:t>所有缔约方森林总面积的比例</w:t>
      </w:r>
      <w:r>
        <w:rPr>
          <w:rFonts w:ascii="SimSun" w:eastAsia="SimSun" w:hAnsi="SimSun" w:cs="SimSun" w:hint="eastAsia"/>
          <w:i w:val="0"/>
          <w:iCs w:val="0"/>
          <w:lang w:eastAsia="zh-CN"/>
        </w:rPr>
        <w:t>。</w:t>
      </w:r>
    </w:p>
    <w:tbl>
      <w:tblPr>
        <w:tblStyle w:val="TableGrid"/>
        <w:tblW w:w="0" w:type="auto"/>
        <w:tblLook w:val="04A0" w:firstRow="1" w:lastRow="0" w:firstColumn="1" w:lastColumn="0" w:noHBand="0" w:noVBand="1"/>
      </w:tblPr>
      <w:tblGrid>
        <w:gridCol w:w="5525"/>
        <w:gridCol w:w="3491"/>
      </w:tblGrid>
      <w:tr w:rsidR="002D669C" w:rsidRPr="003A6336" w14:paraId="305CF87F" w14:textId="77777777" w:rsidTr="004A495B">
        <w:tc>
          <w:tcPr>
            <w:tcW w:w="0" w:type="auto"/>
            <w:gridSpan w:val="2"/>
            <w:tcMar>
              <w:left w:w="105" w:type="dxa"/>
              <w:right w:w="105" w:type="dxa"/>
            </w:tcMar>
          </w:tcPr>
          <w:p w14:paraId="12ED3027" w14:textId="6C0EB7CD" w:rsidR="002D669C" w:rsidRPr="004A495B" w:rsidRDefault="002D669C" w:rsidP="009B4355">
            <w:pPr>
              <w:rPr>
                <w:rFonts w:ascii="Aptos" w:eastAsia="Aptos" w:hAnsi="Aptos" w:cs="Aptos"/>
                <w:sz w:val="22"/>
                <w:szCs w:val="22"/>
              </w:rPr>
            </w:pPr>
            <w:r w:rsidRPr="00BD6983">
              <w:rPr>
                <w:rFonts w:ascii="Times New Roman" w:hAnsi="Times New Roman" w:cs="Times New Roman"/>
                <w:sz w:val="22"/>
                <w:szCs w:val="22"/>
              </w:rPr>
              <w:t>图</w:t>
            </w:r>
            <w:r w:rsidRPr="00BD6983">
              <w:rPr>
                <w:rFonts w:ascii="Times New Roman" w:hAnsi="Times New Roman" w:cs="Times New Roman"/>
                <w:sz w:val="22"/>
                <w:szCs w:val="22"/>
              </w:rPr>
              <w:t xml:space="preserve"> </w:t>
            </w:r>
            <w:r w:rsidRPr="008154C3">
              <w:rPr>
                <w:rFonts w:cs="Times New Roman"/>
                <w:sz w:val="22"/>
                <w:szCs w:val="22"/>
              </w:rPr>
              <w:t>46</w:t>
            </w:r>
          </w:p>
        </w:tc>
      </w:tr>
      <w:tr w:rsidR="002D669C" w:rsidRPr="003A6336" w14:paraId="2523B68B" w14:textId="77777777" w:rsidTr="004A495B">
        <w:tc>
          <w:tcPr>
            <w:tcW w:w="0" w:type="auto"/>
            <w:tcMar>
              <w:left w:w="105" w:type="dxa"/>
              <w:right w:w="105" w:type="dxa"/>
            </w:tcMar>
          </w:tcPr>
          <w:p w14:paraId="3E769071" w14:textId="77777777" w:rsidR="002D669C" w:rsidRPr="004A495B" w:rsidRDefault="002D669C" w:rsidP="009B4355">
            <w:pPr>
              <w:rPr>
                <w:rFonts w:ascii="Aptos" w:eastAsia="Aptos" w:hAnsi="Aptos" w:cs="Aptos"/>
                <w:sz w:val="22"/>
                <w:szCs w:val="22"/>
              </w:rPr>
            </w:pPr>
            <w:r w:rsidRPr="004A495B">
              <w:rPr>
                <w:rFonts w:ascii="Aptos" w:eastAsia="Aptos" w:hAnsi="Aptos" w:cs="Aptos"/>
                <w:sz w:val="22"/>
                <w:szCs w:val="22"/>
              </w:rPr>
              <w:t xml:space="preserve">English </w:t>
            </w:r>
          </w:p>
        </w:tc>
        <w:tc>
          <w:tcPr>
            <w:tcW w:w="0" w:type="auto"/>
            <w:tcMar>
              <w:left w:w="105" w:type="dxa"/>
              <w:right w:w="105" w:type="dxa"/>
            </w:tcMar>
          </w:tcPr>
          <w:p w14:paraId="6165D389" w14:textId="681CA8EA" w:rsidR="002D669C" w:rsidRPr="004A495B" w:rsidRDefault="0071554A" w:rsidP="009B4355">
            <w:pPr>
              <w:rPr>
                <w:rFonts w:ascii="Aptos" w:eastAsia="Aptos" w:hAnsi="Aptos" w:cs="Aptos"/>
                <w:sz w:val="22"/>
                <w:szCs w:val="22"/>
              </w:rPr>
            </w:pPr>
            <w:r w:rsidRPr="004A495B">
              <w:rPr>
                <w:rFonts w:ascii="Microsoft YaHei" w:eastAsia="Microsoft YaHei" w:hAnsi="Microsoft YaHei" w:cs="Microsoft YaHei"/>
                <w:sz w:val="22"/>
                <w:szCs w:val="22"/>
              </w:rPr>
              <w:t>中文</w:t>
            </w:r>
          </w:p>
        </w:tc>
      </w:tr>
      <w:tr w:rsidR="002D669C" w:rsidRPr="004A495B" w14:paraId="3A30EC4B" w14:textId="77777777" w:rsidTr="004A495B">
        <w:tc>
          <w:tcPr>
            <w:tcW w:w="0" w:type="auto"/>
            <w:tcMar>
              <w:left w:w="105" w:type="dxa"/>
              <w:right w:w="105" w:type="dxa"/>
            </w:tcMar>
          </w:tcPr>
          <w:p w14:paraId="661EA871" w14:textId="77777777" w:rsidR="002D669C" w:rsidRPr="004A495B" w:rsidRDefault="002D669C" w:rsidP="009B4355">
            <w:pPr>
              <w:rPr>
                <w:rFonts w:ascii="Aptos" w:eastAsia="Aptos" w:hAnsi="Aptos" w:cs="Aptos"/>
                <w:sz w:val="22"/>
                <w:szCs w:val="22"/>
              </w:rPr>
            </w:pPr>
            <w:r w:rsidRPr="004A495B">
              <w:rPr>
                <w:rFonts w:ascii="Aptos" w:hAnsi="Aptos"/>
                <w:sz w:val="22"/>
                <w:szCs w:val="22"/>
              </w:rPr>
              <w:lastRenderedPageBreak/>
              <w:t>Forest area under an independently verified forest management certification scheme (million ha)</w:t>
            </w:r>
          </w:p>
        </w:tc>
        <w:tc>
          <w:tcPr>
            <w:tcW w:w="0" w:type="auto"/>
            <w:tcMar>
              <w:left w:w="105" w:type="dxa"/>
              <w:right w:w="105" w:type="dxa"/>
            </w:tcMar>
          </w:tcPr>
          <w:p w14:paraId="2B825828" w14:textId="5327C8D8" w:rsidR="002D669C" w:rsidRPr="004A495B" w:rsidRDefault="002D669C" w:rsidP="002D669C">
            <w:pPr>
              <w:rPr>
                <w:rFonts w:ascii="Aptos" w:eastAsia="Aptos" w:hAnsi="Aptos" w:cs="Aptos"/>
                <w:sz w:val="22"/>
                <w:szCs w:val="22"/>
                <w:lang w:eastAsia="zh-CN"/>
              </w:rPr>
            </w:pPr>
            <w:r w:rsidRPr="00E21149">
              <w:rPr>
                <w:rFonts w:ascii="Times New Roman" w:hAnsi="Times New Roman" w:cs="Times New Roman"/>
                <w:sz w:val="22"/>
                <w:szCs w:val="22"/>
                <w:lang w:eastAsia="zh-CN"/>
              </w:rPr>
              <w:t>纳入经独立核查的森林管理认证计划的森林面积</w:t>
            </w:r>
            <w:r>
              <w:rPr>
                <w:rFonts w:ascii="Times New Roman" w:hAnsi="Times New Roman" w:cs="Times New Roman"/>
                <w:sz w:val="22"/>
                <w:szCs w:val="22"/>
                <w:lang w:eastAsia="zh-CN"/>
              </w:rPr>
              <w:t xml:space="preserve"> </w:t>
            </w:r>
            <w:r w:rsidRPr="00E21149">
              <w:rPr>
                <w:rFonts w:ascii="Times New Roman" w:hAnsi="Times New Roman" w:cs="Times New Roman"/>
                <w:sz w:val="22"/>
                <w:szCs w:val="22"/>
                <w:lang w:eastAsia="zh-CN"/>
              </w:rPr>
              <w:t>（百万公顷）</w:t>
            </w:r>
          </w:p>
        </w:tc>
      </w:tr>
      <w:tr w:rsidR="002D669C" w:rsidRPr="003A6336" w14:paraId="1BD388CE" w14:textId="77777777" w:rsidTr="004A495B">
        <w:tc>
          <w:tcPr>
            <w:tcW w:w="0" w:type="auto"/>
            <w:tcMar>
              <w:left w:w="105" w:type="dxa"/>
              <w:right w:w="105" w:type="dxa"/>
            </w:tcMar>
          </w:tcPr>
          <w:p w14:paraId="01E5DD5B" w14:textId="77777777" w:rsidR="002D669C" w:rsidRPr="004A495B" w:rsidRDefault="002D669C" w:rsidP="009B4355">
            <w:pPr>
              <w:rPr>
                <w:rFonts w:ascii="Aptos" w:eastAsia="Aptos" w:hAnsi="Aptos" w:cs="Aptos"/>
                <w:sz w:val="22"/>
                <w:szCs w:val="22"/>
              </w:rPr>
            </w:pPr>
            <w:r w:rsidRPr="004A495B">
              <w:rPr>
                <w:rFonts w:ascii="Aptos" w:hAnsi="Aptos"/>
                <w:sz w:val="22"/>
                <w:szCs w:val="22"/>
              </w:rPr>
              <w:t>Year</w:t>
            </w:r>
          </w:p>
        </w:tc>
        <w:tc>
          <w:tcPr>
            <w:tcW w:w="0" w:type="auto"/>
            <w:tcMar>
              <w:left w:w="105" w:type="dxa"/>
              <w:right w:w="105" w:type="dxa"/>
            </w:tcMar>
          </w:tcPr>
          <w:p w14:paraId="6F37322B" w14:textId="77777777" w:rsidR="002D669C" w:rsidRPr="004A495B" w:rsidRDefault="002D669C" w:rsidP="009B4355">
            <w:pPr>
              <w:rPr>
                <w:rFonts w:ascii="Aptos" w:eastAsia="Aptos" w:hAnsi="Aptos" w:cs="Aptos"/>
                <w:sz w:val="22"/>
                <w:szCs w:val="22"/>
              </w:rPr>
            </w:pPr>
            <w:r>
              <w:rPr>
                <w:rFonts w:ascii="Times New Roman" w:hAnsi="Times New Roman" w:cs="Times New Roman"/>
                <w:sz w:val="22"/>
                <w:szCs w:val="22"/>
              </w:rPr>
              <w:t>年度</w:t>
            </w:r>
          </w:p>
        </w:tc>
      </w:tr>
      <w:tr w:rsidR="002D669C" w:rsidRPr="003A6336" w14:paraId="2F5F89AA" w14:textId="77777777" w:rsidTr="004A495B">
        <w:tc>
          <w:tcPr>
            <w:tcW w:w="0" w:type="auto"/>
            <w:tcMar>
              <w:left w:w="105" w:type="dxa"/>
              <w:right w:w="105" w:type="dxa"/>
            </w:tcMar>
          </w:tcPr>
          <w:p w14:paraId="1D341909" w14:textId="77777777" w:rsidR="002D669C" w:rsidRPr="004A495B" w:rsidRDefault="002D669C" w:rsidP="009B4355">
            <w:pPr>
              <w:rPr>
                <w:rFonts w:ascii="Aptos" w:eastAsia="Aptos" w:hAnsi="Aptos" w:cs="Aptos"/>
                <w:sz w:val="22"/>
                <w:szCs w:val="22"/>
              </w:rPr>
            </w:pPr>
            <w:r w:rsidRPr="004A495B">
              <w:rPr>
                <w:rFonts w:ascii="Aptos" w:hAnsi="Aptos"/>
                <w:sz w:val="22"/>
                <w:szCs w:val="22"/>
              </w:rPr>
              <w:t>Party count: 25</w:t>
            </w:r>
          </w:p>
        </w:tc>
        <w:tc>
          <w:tcPr>
            <w:tcW w:w="0" w:type="auto"/>
            <w:tcMar>
              <w:left w:w="105" w:type="dxa"/>
              <w:right w:w="105" w:type="dxa"/>
            </w:tcMar>
          </w:tcPr>
          <w:p w14:paraId="11E6BCDD" w14:textId="77777777" w:rsidR="002D669C" w:rsidRPr="004A495B" w:rsidRDefault="002D669C" w:rsidP="009B4355">
            <w:pPr>
              <w:rPr>
                <w:rFonts w:ascii="Aptos" w:eastAsia="Aptos" w:hAnsi="Aptos" w:cs="Aptos"/>
                <w:sz w:val="22"/>
                <w:szCs w:val="22"/>
              </w:rPr>
            </w:pPr>
            <w:r w:rsidRPr="00E21149">
              <w:rPr>
                <w:rFonts w:ascii="Times New Roman" w:hAnsi="Times New Roman" w:cs="Times New Roman"/>
                <w:sz w:val="22"/>
                <w:szCs w:val="22"/>
              </w:rPr>
              <w:t>缔约方数目：</w:t>
            </w:r>
            <w:r w:rsidRPr="00E21149">
              <w:rPr>
                <w:rFonts w:ascii="Times New Roman" w:hAnsi="Times New Roman" w:cs="Times New Roman"/>
                <w:sz w:val="22"/>
                <w:szCs w:val="22"/>
              </w:rPr>
              <w:t>25</w:t>
            </w:r>
          </w:p>
        </w:tc>
      </w:tr>
      <w:tr w:rsidR="002D669C" w:rsidRPr="003A6336" w14:paraId="7F13442C" w14:textId="77777777" w:rsidTr="004A495B">
        <w:tc>
          <w:tcPr>
            <w:tcW w:w="0" w:type="auto"/>
            <w:tcMar>
              <w:left w:w="105" w:type="dxa"/>
              <w:right w:w="105" w:type="dxa"/>
            </w:tcMar>
          </w:tcPr>
          <w:p w14:paraId="7F310FAD" w14:textId="77777777" w:rsidR="002D669C" w:rsidRPr="004A495B" w:rsidRDefault="002D669C" w:rsidP="009B4355">
            <w:pPr>
              <w:rPr>
                <w:rFonts w:ascii="Aptos" w:eastAsia="Aptos" w:hAnsi="Aptos" w:cs="Aptos"/>
                <w:sz w:val="22"/>
                <w:szCs w:val="22"/>
              </w:rPr>
            </w:pPr>
            <w:r w:rsidRPr="004A495B">
              <w:rPr>
                <w:rFonts w:ascii="Aptos" w:hAnsi="Aptos"/>
                <w:sz w:val="22"/>
                <w:szCs w:val="22"/>
                <w:lang w:val="en-US"/>
              </w:rPr>
              <w:t>Share of forest area</w:t>
            </w:r>
          </w:p>
        </w:tc>
        <w:tc>
          <w:tcPr>
            <w:tcW w:w="0" w:type="auto"/>
            <w:tcMar>
              <w:left w:w="105" w:type="dxa"/>
              <w:right w:w="105" w:type="dxa"/>
            </w:tcMar>
          </w:tcPr>
          <w:p w14:paraId="06F59918" w14:textId="77777777" w:rsidR="002D669C" w:rsidRPr="004A495B" w:rsidRDefault="002D669C" w:rsidP="009B4355">
            <w:pPr>
              <w:rPr>
                <w:rFonts w:ascii="Aptos" w:eastAsia="Aptos" w:hAnsi="Aptos" w:cs="Aptos"/>
                <w:sz w:val="22"/>
                <w:szCs w:val="22"/>
              </w:rPr>
            </w:pPr>
            <w:r w:rsidRPr="00E21149">
              <w:rPr>
                <w:rFonts w:ascii="Times New Roman" w:hAnsi="Times New Roman" w:cs="Times New Roman"/>
                <w:sz w:val="22"/>
                <w:szCs w:val="22"/>
              </w:rPr>
              <w:t>森林面积占比</w:t>
            </w:r>
          </w:p>
        </w:tc>
      </w:tr>
      <w:tr w:rsidR="002D669C" w:rsidRPr="003A6336" w14:paraId="0B573A45" w14:textId="77777777" w:rsidTr="004A495B">
        <w:tc>
          <w:tcPr>
            <w:tcW w:w="0" w:type="auto"/>
            <w:tcMar>
              <w:left w:w="105" w:type="dxa"/>
              <w:right w:w="105" w:type="dxa"/>
            </w:tcMar>
          </w:tcPr>
          <w:p w14:paraId="212B4A04" w14:textId="77777777" w:rsidR="002D669C" w:rsidRPr="004A495B" w:rsidRDefault="002D669C" w:rsidP="009B4355">
            <w:pPr>
              <w:rPr>
                <w:rFonts w:ascii="Aptos" w:eastAsia="Aptos" w:hAnsi="Aptos" w:cs="Aptos"/>
                <w:sz w:val="22"/>
                <w:szCs w:val="22"/>
              </w:rPr>
            </w:pPr>
            <w:r w:rsidRPr="004A495B">
              <w:rPr>
                <w:rFonts w:ascii="Aptos" w:hAnsi="Aptos"/>
                <w:sz w:val="22"/>
                <w:szCs w:val="22"/>
              </w:rPr>
              <w:t>Party count by region</w:t>
            </w:r>
          </w:p>
        </w:tc>
        <w:tc>
          <w:tcPr>
            <w:tcW w:w="0" w:type="auto"/>
            <w:tcMar>
              <w:left w:w="105" w:type="dxa"/>
              <w:right w:w="105" w:type="dxa"/>
            </w:tcMar>
          </w:tcPr>
          <w:p w14:paraId="21EE8F7A" w14:textId="77777777" w:rsidR="002D669C" w:rsidRPr="004A495B" w:rsidRDefault="002D669C" w:rsidP="009B4355">
            <w:pPr>
              <w:rPr>
                <w:rFonts w:ascii="Aptos" w:eastAsia="Aptos" w:hAnsi="Aptos" w:cs="Aptos"/>
                <w:sz w:val="22"/>
                <w:szCs w:val="22"/>
                <w:lang w:eastAsia="zh-CN"/>
              </w:rPr>
            </w:pPr>
            <w:r>
              <w:rPr>
                <w:rFonts w:ascii="Times New Roman" w:hAnsi="Times New Roman" w:cs="Times New Roman"/>
                <w:sz w:val="22"/>
                <w:szCs w:val="22"/>
                <w:lang w:eastAsia="zh-CN"/>
              </w:rPr>
              <w:t>每个区域的缔约方数目</w:t>
            </w:r>
          </w:p>
        </w:tc>
      </w:tr>
      <w:tr w:rsidR="002D669C" w:rsidRPr="003A6336" w14:paraId="7D6A6713" w14:textId="77777777" w:rsidTr="004A495B">
        <w:tc>
          <w:tcPr>
            <w:tcW w:w="0" w:type="auto"/>
            <w:tcMar>
              <w:left w:w="105" w:type="dxa"/>
              <w:right w:w="105" w:type="dxa"/>
            </w:tcMar>
          </w:tcPr>
          <w:p w14:paraId="2C6326E2" w14:textId="77777777" w:rsidR="002D669C" w:rsidRPr="004A495B" w:rsidRDefault="002D669C" w:rsidP="009B4355">
            <w:pPr>
              <w:rPr>
                <w:rFonts w:ascii="Aptos" w:eastAsia="Aptos" w:hAnsi="Aptos" w:cs="Aptos"/>
                <w:sz w:val="22"/>
                <w:szCs w:val="22"/>
              </w:rPr>
            </w:pPr>
            <w:r w:rsidRPr="004A495B">
              <w:rPr>
                <w:rFonts w:ascii="Aptos" w:hAnsi="Aptos"/>
                <w:sz w:val="22"/>
                <w:szCs w:val="22"/>
              </w:rPr>
              <w:t>Region</w:t>
            </w:r>
          </w:p>
        </w:tc>
        <w:tc>
          <w:tcPr>
            <w:tcW w:w="0" w:type="auto"/>
            <w:tcMar>
              <w:left w:w="105" w:type="dxa"/>
              <w:right w:w="105" w:type="dxa"/>
            </w:tcMar>
          </w:tcPr>
          <w:p w14:paraId="5062A9EC" w14:textId="77777777" w:rsidR="002D669C" w:rsidRPr="004A495B" w:rsidRDefault="002D669C" w:rsidP="009B4355">
            <w:pPr>
              <w:rPr>
                <w:rFonts w:ascii="Aptos" w:eastAsia="Aptos" w:hAnsi="Aptos" w:cs="Aptos"/>
                <w:sz w:val="22"/>
                <w:szCs w:val="22"/>
              </w:rPr>
            </w:pPr>
            <w:r w:rsidRPr="00E21149">
              <w:rPr>
                <w:rFonts w:ascii="Times New Roman" w:hAnsi="Times New Roman" w:cs="Times New Roman"/>
                <w:sz w:val="22"/>
                <w:szCs w:val="22"/>
              </w:rPr>
              <w:t>区域</w:t>
            </w:r>
          </w:p>
        </w:tc>
      </w:tr>
      <w:tr w:rsidR="002D669C" w:rsidRPr="003A6336" w14:paraId="51414A26" w14:textId="77777777" w:rsidTr="004A495B">
        <w:tc>
          <w:tcPr>
            <w:tcW w:w="0" w:type="auto"/>
            <w:tcMar>
              <w:left w:w="105" w:type="dxa"/>
              <w:right w:w="105" w:type="dxa"/>
            </w:tcMar>
          </w:tcPr>
          <w:p w14:paraId="76014C58" w14:textId="77777777" w:rsidR="002D669C" w:rsidRPr="004A495B" w:rsidRDefault="002D669C" w:rsidP="009B4355">
            <w:pPr>
              <w:rPr>
                <w:rFonts w:ascii="Aptos" w:eastAsia="Aptos" w:hAnsi="Aptos" w:cs="Aptos"/>
                <w:sz w:val="22"/>
                <w:szCs w:val="22"/>
              </w:rPr>
            </w:pPr>
            <w:r w:rsidRPr="004A495B">
              <w:rPr>
                <w:rFonts w:ascii="Aptos" w:hAnsi="Aptos"/>
                <w:sz w:val="22"/>
                <w:szCs w:val="22"/>
              </w:rPr>
              <w:t>African States</w:t>
            </w:r>
          </w:p>
        </w:tc>
        <w:tc>
          <w:tcPr>
            <w:tcW w:w="0" w:type="auto"/>
            <w:tcMar>
              <w:left w:w="105" w:type="dxa"/>
              <w:right w:w="105" w:type="dxa"/>
            </w:tcMar>
          </w:tcPr>
          <w:p w14:paraId="258454FE" w14:textId="77777777" w:rsidR="002D669C" w:rsidRPr="004A495B" w:rsidRDefault="002D669C" w:rsidP="009B4355">
            <w:pPr>
              <w:rPr>
                <w:rFonts w:ascii="Aptos" w:eastAsia="Aptos" w:hAnsi="Aptos" w:cs="Aptos"/>
                <w:sz w:val="22"/>
                <w:szCs w:val="22"/>
              </w:rPr>
            </w:pPr>
            <w:r w:rsidRPr="00E21149">
              <w:rPr>
                <w:rFonts w:ascii="Times New Roman" w:hAnsi="Times New Roman" w:cs="Times New Roman"/>
                <w:sz w:val="22"/>
                <w:szCs w:val="22"/>
              </w:rPr>
              <w:t>非洲国家</w:t>
            </w:r>
          </w:p>
        </w:tc>
      </w:tr>
      <w:tr w:rsidR="002D669C" w:rsidRPr="003A6336" w14:paraId="5D3A843F" w14:textId="77777777" w:rsidTr="004A495B">
        <w:tc>
          <w:tcPr>
            <w:tcW w:w="0" w:type="auto"/>
            <w:tcMar>
              <w:left w:w="105" w:type="dxa"/>
              <w:right w:w="105" w:type="dxa"/>
            </w:tcMar>
          </w:tcPr>
          <w:p w14:paraId="50C66939" w14:textId="77777777" w:rsidR="002D669C" w:rsidRPr="004A495B" w:rsidRDefault="002D669C" w:rsidP="009B4355">
            <w:pPr>
              <w:rPr>
                <w:rFonts w:ascii="Aptos" w:eastAsia="Aptos" w:hAnsi="Aptos" w:cs="Aptos"/>
                <w:sz w:val="22"/>
                <w:szCs w:val="22"/>
              </w:rPr>
            </w:pPr>
            <w:r w:rsidRPr="004A495B">
              <w:rPr>
                <w:rFonts w:ascii="Aptos" w:hAnsi="Aptos"/>
                <w:sz w:val="22"/>
                <w:szCs w:val="22"/>
              </w:rPr>
              <w:t>Asia-Pacific States</w:t>
            </w:r>
          </w:p>
        </w:tc>
        <w:tc>
          <w:tcPr>
            <w:tcW w:w="0" w:type="auto"/>
            <w:tcMar>
              <w:left w:w="105" w:type="dxa"/>
              <w:right w:w="105" w:type="dxa"/>
            </w:tcMar>
          </w:tcPr>
          <w:p w14:paraId="5D740CE0" w14:textId="77777777" w:rsidR="002D669C" w:rsidRPr="004A495B" w:rsidRDefault="002D669C" w:rsidP="009B4355">
            <w:pPr>
              <w:rPr>
                <w:rFonts w:ascii="Aptos" w:eastAsia="Aptos" w:hAnsi="Aptos" w:cs="Aptos"/>
                <w:sz w:val="22"/>
                <w:szCs w:val="22"/>
              </w:rPr>
            </w:pPr>
            <w:r w:rsidRPr="00E21149">
              <w:rPr>
                <w:rFonts w:ascii="Times New Roman" w:hAnsi="Times New Roman" w:cs="Times New Roman"/>
                <w:sz w:val="22"/>
                <w:szCs w:val="22"/>
              </w:rPr>
              <w:t>亚太国家</w:t>
            </w:r>
          </w:p>
        </w:tc>
      </w:tr>
      <w:tr w:rsidR="002D669C" w:rsidRPr="003A6336" w14:paraId="4073C3C7" w14:textId="77777777" w:rsidTr="004A495B">
        <w:tc>
          <w:tcPr>
            <w:tcW w:w="0" w:type="auto"/>
            <w:tcMar>
              <w:left w:w="105" w:type="dxa"/>
              <w:right w:w="105" w:type="dxa"/>
            </w:tcMar>
          </w:tcPr>
          <w:p w14:paraId="28F03C7B" w14:textId="77777777" w:rsidR="002D669C" w:rsidRPr="004A495B" w:rsidRDefault="002D669C" w:rsidP="009B4355">
            <w:pPr>
              <w:rPr>
                <w:rFonts w:ascii="Aptos" w:eastAsia="Aptos" w:hAnsi="Aptos" w:cs="Aptos"/>
                <w:sz w:val="22"/>
                <w:szCs w:val="22"/>
              </w:rPr>
            </w:pPr>
            <w:r w:rsidRPr="004A495B">
              <w:rPr>
                <w:rFonts w:ascii="Aptos" w:hAnsi="Aptos"/>
                <w:sz w:val="22"/>
                <w:szCs w:val="22"/>
              </w:rPr>
              <w:t>Latin American and Caribbean States</w:t>
            </w:r>
          </w:p>
        </w:tc>
        <w:tc>
          <w:tcPr>
            <w:tcW w:w="0" w:type="auto"/>
            <w:tcMar>
              <w:left w:w="105" w:type="dxa"/>
              <w:right w:w="105" w:type="dxa"/>
            </w:tcMar>
          </w:tcPr>
          <w:p w14:paraId="5B4AB631" w14:textId="77777777" w:rsidR="002D669C" w:rsidRPr="004A495B" w:rsidRDefault="002D669C" w:rsidP="009B4355">
            <w:pPr>
              <w:rPr>
                <w:rFonts w:ascii="Aptos" w:eastAsia="Aptos" w:hAnsi="Aptos" w:cs="Aptos"/>
                <w:sz w:val="22"/>
                <w:szCs w:val="22"/>
                <w:lang w:eastAsia="zh-CN"/>
              </w:rPr>
            </w:pPr>
            <w:r w:rsidRPr="00E21149">
              <w:rPr>
                <w:rFonts w:ascii="Times New Roman" w:hAnsi="Times New Roman" w:cs="Times New Roman"/>
                <w:sz w:val="22"/>
                <w:szCs w:val="22"/>
                <w:lang w:eastAsia="zh-CN"/>
              </w:rPr>
              <w:t>拉丁美洲和加勒比国家</w:t>
            </w:r>
          </w:p>
        </w:tc>
      </w:tr>
      <w:tr w:rsidR="002D669C" w:rsidRPr="003A6336" w14:paraId="28DD9960" w14:textId="77777777" w:rsidTr="004A495B">
        <w:tc>
          <w:tcPr>
            <w:tcW w:w="0" w:type="auto"/>
            <w:tcMar>
              <w:left w:w="105" w:type="dxa"/>
              <w:right w:w="105" w:type="dxa"/>
            </w:tcMar>
          </w:tcPr>
          <w:p w14:paraId="342A74F9" w14:textId="3850F583" w:rsidR="002D669C" w:rsidRPr="004A495B" w:rsidRDefault="002D669C" w:rsidP="009B4355">
            <w:pPr>
              <w:rPr>
                <w:rFonts w:ascii="Aptos" w:eastAsia="Aptos" w:hAnsi="Aptos" w:cs="Aptos"/>
                <w:sz w:val="22"/>
                <w:szCs w:val="22"/>
              </w:rPr>
            </w:pPr>
            <w:r w:rsidRPr="004A495B">
              <w:rPr>
                <w:rFonts w:ascii="Aptos" w:hAnsi="Aptos"/>
                <w:sz w:val="22"/>
                <w:szCs w:val="22"/>
              </w:rPr>
              <w:t>Eastern European States</w:t>
            </w:r>
          </w:p>
        </w:tc>
        <w:tc>
          <w:tcPr>
            <w:tcW w:w="0" w:type="auto"/>
            <w:tcMar>
              <w:left w:w="105" w:type="dxa"/>
              <w:right w:w="105" w:type="dxa"/>
            </w:tcMar>
          </w:tcPr>
          <w:p w14:paraId="44676F3C" w14:textId="77777777" w:rsidR="002D669C" w:rsidRPr="004A495B" w:rsidRDefault="002D669C" w:rsidP="009B4355">
            <w:pPr>
              <w:rPr>
                <w:rFonts w:ascii="Aptos" w:eastAsia="Aptos" w:hAnsi="Aptos" w:cs="Aptos"/>
                <w:sz w:val="22"/>
                <w:szCs w:val="22"/>
              </w:rPr>
            </w:pPr>
            <w:r w:rsidRPr="00E21149">
              <w:rPr>
                <w:rFonts w:ascii="Times New Roman" w:hAnsi="Times New Roman" w:cs="Times New Roman"/>
                <w:sz w:val="22"/>
                <w:szCs w:val="22"/>
              </w:rPr>
              <w:t>东欧国家</w:t>
            </w:r>
          </w:p>
        </w:tc>
      </w:tr>
      <w:tr w:rsidR="002D669C" w:rsidRPr="003A6336" w14:paraId="66121439" w14:textId="77777777" w:rsidTr="004A495B">
        <w:tc>
          <w:tcPr>
            <w:tcW w:w="0" w:type="auto"/>
            <w:tcMar>
              <w:left w:w="105" w:type="dxa"/>
              <w:right w:w="105" w:type="dxa"/>
            </w:tcMar>
          </w:tcPr>
          <w:p w14:paraId="5851C2BA" w14:textId="77777777" w:rsidR="002D669C" w:rsidRPr="004A495B" w:rsidRDefault="002D669C" w:rsidP="009B4355">
            <w:pPr>
              <w:rPr>
                <w:rFonts w:ascii="Aptos" w:eastAsia="Aptos" w:hAnsi="Aptos" w:cs="Aptos"/>
                <w:sz w:val="22"/>
                <w:szCs w:val="22"/>
              </w:rPr>
            </w:pPr>
            <w:r w:rsidRPr="004A495B">
              <w:rPr>
                <w:rFonts w:ascii="Aptos" w:hAnsi="Aptos"/>
                <w:sz w:val="22"/>
                <w:szCs w:val="22"/>
              </w:rPr>
              <w:t>Western European and other States</w:t>
            </w:r>
          </w:p>
        </w:tc>
        <w:tc>
          <w:tcPr>
            <w:tcW w:w="0" w:type="auto"/>
            <w:tcMar>
              <w:left w:w="105" w:type="dxa"/>
              <w:right w:w="105" w:type="dxa"/>
            </w:tcMar>
          </w:tcPr>
          <w:p w14:paraId="796C966C" w14:textId="77777777" w:rsidR="002D669C" w:rsidRPr="004A495B" w:rsidRDefault="002D669C" w:rsidP="009B4355">
            <w:pPr>
              <w:rPr>
                <w:rFonts w:ascii="Aptos" w:eastAsia="Aptos" w:hAnsi="Aptos" w:cs="Aptos"/>
                <w:sz w:val="22"/>
                <w:szCs w:val="22"/>
              </w:rPr>
            </w:pPr>
            <w:r w:rsidRPr="00E21149">
              <w:rPr>
                <w:rFonts w:ascii="Times New Roman" w:hAnsi="Times New Roman" w:cs="Times New Roman"/>
                <w:sz w:val="22"/>
                <w:szCs w:val="22"/>
              </w:rPr>
              <w:t>西欧和其他国家</w:t>
            </w:r>
          </w:p>
        </w:tc>
      </w:tr>
    </w:tbl>
    <w:p w14:paraId="3824E780" w14:textId="77777777" w:rsidR="00430DCF" w:rsidRPr="00B66112" w:rsidRDefault="00430DCF" w:rsidP="00767954">
      <w:pPr>
        <w:rPr>
          <w:lang w:eastAsia="zh-CN"/>
        </w:rPr>
      </w:pPr>
    </w:p>
    <w:p w14:paraId="04268E38" w14:textId="77777777" w:rsidR="00430DCF" w:rsidRPr="00B66112" w:rsidRDefault="00430DCF" w:rsidP="00767954">
      <w:pPr>
        <w:rPr>
          <w:sz w:val="20"/>
          <w:szCs w:val="20"/>
          <w:lang w:eastAsia="zh-CN"/>
        </w:rPr>
      </w:pPr>
      <w:r>
        <w:rPr>
          <w:rFonts w:ascii="SimSun" w:hAnsi="SimSun" w:cs="SimSun" w:hint="eastAsia"/>
          <w:sz w:val="20"/>
          <w:szCs w:val="20"/>
          <w:lang w:eastAsia="zh-CN"/>
        </w:rPr>
        <w:t>图</w:t>
      </w:r>
      <w:r w:rsidRPr="00B66112">
        <w:rPr>
          <w:sz w:val="20"/>
          <w:szCs w:val="20"/>
          <w:lang w:eastAsia="zh-CN"/>
        </w:rPr>
        <w:t xml:space="preserve"> </w:t>
      </w:r>
      <w:r w:rsidRPr="00B66112">
        <w:rPr>
          <w:noProof/>
          <w:sz w:val="20"/>
          <w:szCs w:val="20"/>
          <w:lang w:eastAsia="zh-CN"/>
        </w:rPr>
        <w:t>47</w:t>
      </w:r>
      <w:r w:rsidRPr="00B66112">
        <w:rPr>
          <w:sz w:val="20"/>
          <w:szCs w:val="20"/>
          <w:lang w:eastAsia="zh-CN"/>
        </w:rPr>
        <w:t xml:space="preserve"> </w:t>
      </w:r>
    </w:p>
    <w:p w14:paraId="562ABCA7" w14:textId="77777777" w:rsidR="00430DCF" w:rsidRPr="00B66112" w:rsidRDefault="00430DCF" w:rsidP="00767954">
      <w:pPr>
        <w:pStyle w:val="Caption"/>
        <w:rPr>
          <w:b/>
          <w:bCs/>
          <w:i w:val="0"/>
          <w:iCs w:val="0"/>
          <w:sz w:val="20"/>
          <w:szCs w:val="20"/>
          <w:lang w:eastAsia="zh-CN"/>
        </w:rPr>
      </w:pPr>
      <w:r w:rsidRPr="00B02E1A">
        <w:rPr>
          <w:b/>
          <w:bCs/>
          <w:i w:val="0"/>
          <w:iCs w:val="0"/>
          <w:sz w:val="20"/>
          <w:szCs w:val="20"/>
          <w:lang w:eastAsia="zh-CN"/>
        </w:rPr>
        <w:t>与</w:t>
      </w:r>
      <w:r>
        <w:rPr>
          <w:rFonts w:hint="eastAsia"/>
          <w:b/>
          <w:bCs/>
          <w:i w:val="0"/>
          <w:iCs w:val="0"/>
          <w:sz w:val="20"/>
          <w:szCs w:val="20"/>
          <w:lang w:eastAsia="zh-CN"/>
        </w:rPr>
        <w:t>《昆蒙</w:t>
      </w:r>
      <w:r w:rsidRPr="00B02E1A">
        <w:rPr>
          <w:b/>
          <w:bCs/>
          <w:i w:val="0"/>
          <w:iCs w:val="0"/>
          <w:sz w:val="20"/>
          <w:szCs w:val="20"/>
          <w:lang w:eastAsia="zh-CN"/>
        </w:rPr>
        <w:t>框架</w:t>
      </w:r>
      <w:r>
        <w:rPr>
          <w:rFonts w:hint="eastAsia"/>
          <w:b/>
          <w:bCs/>
          <w:i w:val="0"/>
          <w:iCs w:val="0"/>
          <w:sz w:val="20"/>
          <w:szCs w:val="20"/>
          <w:lang w:eastAsia="zh-CN"/>
        </w:rPr>
        <w:t>》行动</w:t>
      </w:r>
      <w:r w:rsidRPr="00B02E1A">
        <w:rPr>
          <w:b/>
          <w:bCs/>
          <w:i w:val="0"/>
          <w:iCs w:val="0"/>
          <w:sz w:val="20"/>
          <w:szCs w:val="20"/>
          <w:lang w:eastAsia="zh-CN"/>
        </w:rPr>
        <w:t>目标</w:t>
      </w:r>
      <w:r>
        <w:rPr>
          <w:rFonts w:hint="eastAsia"/>
          <w:b/>
          <w:bCs/>
          <w:i w:val="0"/>
          <w:iCs w:val="0"/>
          <w:sz w:val="20"/>
          <w:szCs w:val="20"/>
          <w:lang w:eastAsia="zh-CN"/>
        </w:rPr>
        <w:t>10</w:t>
      </w:r>
      <w:r w:rsidRPr="00B02E1A">
        <w:rPr>
          <w:b/>
          <w:bCs/>
          <w:i w:val="0"/>
          <w:iCs w:val="0"/>
          <w:sz w:val="20"/>
          <w:szCs w:val="20"/>
          <w:lang w:eastAsia="zh-CN"/>
        </w:rPr>
        <w:t>相一致</w:t>
      </w:r>
      <w:r>
        <w:rPr>
          <w:rFonts w:hint="eastAsia"/>
          <w:b/>
          <w:bCs/>
          <w:i w:val="0"/>
          <w:iCs w:val="0"/>
          <w:sz w:val="20"/>
          <w:szCs w:val="20"/>
          <w:lang w:eastAsia="zh-CN"/>
        </w:rPr>
        <w:t>，</w:t>
      </w:r>
      <w:r>
        <w:rPr>
          <w:b/>
          <w:bCs/>
          <w:i w:val="0"/>
          <w:iCs w:val="0"/>
          <w:sz w:val="20"/>
          <w:szCs w:val="20"/>
          <w:lang w:eastAsia="zh-CN"/>
        </w:rPr>
        <w:t>分别</w:t>
      </w:r>
      <w:r>
        <w:rPr>
          <w:rFonts w:hint="eastAsia"/>
          <w:b/>
          <w:bCs/>
          <w:i w:val="0"/>
          <w:iCs w:val="0"/>
          <w:sz w:val="20"/>
          <w:szCs w:val="20"/>
          <w:lang w:eastAsia="zh-CN"/>
        </w:rPr>
        <w:t>表明趋势正在</w:t>
      </w:r>
      <w:r>
        <w:rPr>
          <w:b/>
          <w:bCs/>
          <w:i w:val="0"/>
          <w:iCs w:val="0"/>
          <w:sz w:val="20"/>
          <w:szCs w:val="20"/>
          <w:lang w:eastAsia="zh-CN"/>
        </w:rPr>
        <w:t>改善、</w:t>
      </w:r>
      <w:r>
        <w:rPr>
          <w:rFonts w:hint="eastAsia"/>
          <w:b/>
          <w:bCs/>
          <w:i w:val="0"/>
          <w:iCs w:val="0"/>
          <w:sz w:val="20"/>
          <w:szCs w:val="20"/>
          <w:lang w:eastAsia="zh-CN"/>
        </w:rPr>
        <w:t>保持</w:t>
      </w:r>
      <w:r>
        <w:rPr>
          <w:b/>
          <w:bCs/>
          <w:i w:val="0"/>
          <w:iCs w:val="0"/>
          <w:sz w:val="20"/>
          <w:szCs w:val="20"/>
          <w:lang w:eastAsia="zh-CN"/>
        </w:rPr>
        <w:t>稳定</w:t>
      </w:r>
      <w:r>
        <w:rPr>
          <w:rFonts w:hint="eastAsia"/>
          <w:b/>
          <w:bCs/>
          <w:i w:val="0"/>
          <w:iCs w:val="0"/>
          <w:sz w:val="20"/>
          <w:szCs w:val="20"/>
          <w:lang w:eastAsia="zh-CN"/>
        </w:rPr>
        <w:t>或不利</w:t>
      </w:r>
      <w:r w:rsidRPr="00B02E1A">
        <w:rPr>
          <w:b/>
          <w:bCs/>
          <w:i w:val="0"/>
          <w:iCs w:val="0"/>
          <w:sz w:val="20"/>
          <w:szCs w:val="20"/>
          <w:lang w:eastAsia="zh-CN"/>
        </w:rPr>
        <w:t>的指标</w:t>
      </w:r>
      <w:r>
        <w:rPr>
          <w:rFonts w:hint="eastAsia"/>
          <w:b/>
          <w:bCs/>
          <w:i w:val="0"/>
          <w:iCs w:val="0"/>
          <w:sz w:val="20"/>
          <w:szCs w:val="20"/>
          <w:lang w:eastAsia="zh-CN"/>
        </w:rPr>
        <w:t>所占百分比</w:t>
      </w:r>
      <w:r w:rsidRPr="00B66112">
        <w:rPr>
          <w:b/>
          <w:bCs/>
          <w:i w:val="0"/>
          <w:iCs w:val="0"/>
          <w:sz w:val="20"/>
          <w:szCs w:val="20"/>
          <w:lang w:eastAsia="zh-CN"/>
        </w:rPr>
        <w:t xml:space="preserve"> </w:t>
      </w:r>
    </w:p>
    <w:p w14:paraId="4094495B" w14:textId="77777777" w:rsidR="00430DCF" w:rsidRPr="00B66112" w:rsidRDefault="00430DCF" w:rsidP="00767954">
      <w:pPr>
        <w:rPr>
          <w:lang w:eastAsia="zh-CN"/>
        </w:rPr>
      </w:pPr>
    </w:p>
    <w:p w14:paraId="13CEF71C" w14:textId="77777777" w:rsidR="00430DCF" w:rsidRPr="00B66112" w:rsidRDefault="00430DCF" w:rsidP="00767954">
      <w:pPr>
        <w:pStyle w:val="Caption"/>
      </w:pPr>
      <w:bookmarkStart w:id="251" w:name="_Ref231198038"/>
      <w:r w:rsidRPr="00B66112">
        <w:rPr>
          <w:noProof/>
          <w14:ligatures w14:val="standardContextual"/>
        </w:rPr>
        <w:drawing>
          <wp:inline distT="0" distB="0" distL="0" distR="0" wp14:anchorId="52B9A2F1" wp14:editId="36ACCC12">
            <wp:extent cx="5731510" cy="2456180"/>
            <wp:effectExtent l="0" t="0" r="0" b="0"/>
            <wp:docPr id="138996634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966342" name="Picture 1389966342"/>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bookmarkEnd w:id="251"/>
    <w:p w14:paraId="05EAB8DA" w14:textId="77777777" w:rsidR="00430DCF" w:rsidRPr="00B66112" w:rsidRDefault="00430DCF" w:rsidP="00767954">
      <w:pPr>
        <w:pStyle w:val="Caption"/>
        <w:rPr>
          <w:rFonts w:ascii="Aptos" w:hAnsi="Aptos"/>
          <w:i w:val="0"/>
          <w:iCs w:val="0"/>
        </w:rPr>
      </w:pPr>
      <w:r w:rsidRPr="007B2599">
        <w:rPr>
          <w:rFonts w:ascii="KaiTi" w:eastAsia="KaiTi" w:hAnsi="KaiTi"/>
          <w:i w:val="0"/>
          <w:iCs w:val="0"/>
        </w:rPr>
        <w:t>注：</w:t>
      </w:r>
      <w:r>
        <w:rPr>
          <w:rFonts w:ascii="Aptos" w:hAnsi="Aptos" w:hint="eastAsia"/>
          <w:i w:val="0"/>
          <w:iCs w:val="0"/>
          <w:lang w:eastAsia="zh-CN"/>
        </w:rPr>
        <w:t>比例按缔约方加权</w:t>
      </w:r>
      <w:r w:rsidRPr="00431EF2">
        <w:rPr>
          <w:rFonts w:ascii="Aptos" w:hAnsi="Aptos"/>
          <w:i w:val="0"/>
          <w:iCs w:val="0"/>
        </w:rPr>
        <w:t>。这些趋势</w:t>
      </w:r>
      <w:r>
        <w:rPr>
          <w:rFonts w:ascii="Aptos" w:hAnsi="Aptos" w:hint="eastAsia"/>
          <w:i w:val="0"/>
          <w:iCs w:val="0"/>
          <w:lang w:eastAsia="zh-CN"/>
        </w:rPr>
        <w:t>包括来自</w:t>
      </w:r>
      <w:r w:rsidRPr="00431EF2">
        <w:rPr>
          <w:rFonts w:ascii="Aptos" w:hAnsi="Aptos"/>
          <w:i w:val="0"/>
          <w:iCs w:val="0"/>
        </w:rPr>
        <w:t>63</w:t>
      </w:r>
      <w:r w:rsidRPr="00431EF2">
        <w:rPr>
          <w:rFonts w:ascii="Aptos" w:hAnsi="Aptos"/>
          <w:i w:val="0"/>
          <w:iCs w:val="0"/>
        </w:rPr>
        <w:t>个缔约方的</w:t>
      </w:r>
      <w:r w:rsidRPr="00431EF2">
        <w:rPr>
          <w:rFonts w:ascii="Aptos" w:hAnsi="Aptos"/>
          <w:i w:val="0"/>
          <w:iCs w:val="0"/>
        </w:rPr>
        <w:t>2</w:t>
      </w:r>
      <w:r>
        <w:rPr>
          <w:rFonts w:ascii="Aptos" w:hAnsi="Aptos" w:hint="eastAsia"/>
          <w:i w:val="0"/>
          <w:iCs w:val="0"/>
          <w:lang w:eastAsia="zh-CN"/>
        </w:rPr>
        <w:t>项</w:t>
      </w:r>
      <w:r w:rsidRPr="00431EF2">
        <w:rPr>
          <w:rFonts w:ascii="Aptos" w:hAnsi="Aptos"/>
          <w:i w:val="0"/>
          <w:iCs w:val="0"/>
        </w:rPr>
        <w:t>标题指标以及</w:t>
      </w:r>
      <w:r>
        <w:rPr>
          <w:rFonts w:ascii="Aptos" w:hAnsi="Aptos" w:hint="eastAsia"/>
          <w:i w:val="0"/>
          <w:iCs w:val="0"/>
          <w:lang w:eastAsia="zh-CN"/>
        </w:rPr>
        <w:t>共计</w:t>
      </w:r>
      <w:r w:rsidRPr="00431EF2">
        <w:rPr>
          <w:rFonts w:ascii="Aptos" w:hAnsi="Aptos"/>
          <w:i w:val="0"/>
          <w:iCs w:val="0"/>
        </w:rPr>
        <w:t>30</w:t>
      </w:r>
      <w:r w:rsidRPr="00431EF2">
        <w:rPr>
          <w:rFonts w:ascii="Aptos" w:hAnsi="Aptos"/>
          <w:i w:val="0"/>
          <w:iCs w:val="0"/>
        </w:rPr>
        <w:t>个缔约方的</w:t>
      </w:r>
      <w:r w:rsidRPr="00431EF2">
        <w:rPr>
          <w:rFonts w:ascii="Aptos" w:hAnsi="Aptos"/>
          <w:i w:val="0"/>
          <w:iCs w:val="0"/>
        </w:rPr>
        <w:t>3</w:t>
      </w:r>
      <w:r>
        <w:rPr>
          <w:rFonts w:ascii="Aptos" w:hAnsi="Aptos" w:hint="eastAsia"/>
          <w:i w:val="0"/>
          <w:iCs w:val="0"/>
          <w:lang w:eastAsia="zh-CN"/>
        </w:rPr>
        <w:t>项</w:t>
      </w:r>
      <w:r w:rsidRPr="00431EF2">
        <w:rPr>
          <w:rFonts w:ascii="Aptos" w:hAnsi="Aptos"/>
          <w:i w:val="0"/>
          <w:iCs w:val="0"/>
        </w:rPr>
        <w:t>组成指标、</w:t>
      </w:r>
      <w:r w:rsidRPr="00431EF2">
        <w:rPr>
          <w:rFonts w:ascii="Aptos" w:hAnsi="Aptos"/>
          <w:i w:val="0"/>
          <w:iCs w:val="0"/>
        </w:rPr>
        <w:t>5</w:t>
      </w:r>
      <w:r>
        <w:rPr>
          <w:rFonts w:ascii="Aptos" w:hAnsi="Aptos" w:hint="eastAsia"/>
          <w:i w:val="0"/>
          <w:iCs w:val="0"/>
          <w:lang w:eastAsia="zh-CN"/>
        </w:rPr>
        <w:t>项</w:t>
      </w:r>
      <w:r w:rsidRPr="00431EF2">
        <w:rPr>
          <w:rFonts w:ascii="Aptos" w:hAnsi="Aptos"/>
          <w:i w:val="0"/>
          <w:iCs w:val="0"/>
        </w:rPr>
        <w:t>补充指标和</w:t>
      </w:r>
      <w:r w:rsidRPr="00431EF2">
        <w:rPr>
          <w:rFonts w:ascii="Aptos" w:hAnsi="Aptos"/>
          <w:i w:val="0"/>
          <w:iCs w:val="0"/>
        </w:rPr>
        <w:t>94</w:t>
      </w:r>
      <w:r>
        <w:rPr>
          <w:rFonts w:ascii="Aptos" w:hAnsi="Aptos" w:hint="eastAsia"/>
          <w:i w:val="0"/>
          <w:iCs w:val="0"/>
          <w:lang w:eastAsia="zh-CN"/>
        </w:rPr>
        <w:t>项</w:t>
      </w:r>
      <w:r w:rsidRPr="00431EF2">
        <w:rPr>
          <w:rFonts w:ascii="Aptos" w:hAnsi="Aptos"/>
          <w:i w:val="0"/>
          <w:iCs w:val="0"/>
        </w:rPr>
        <w:t>国家指标</w:t>
      </w:r>
      <w:r>
        <w:rPr>
          <w:rFonts w:ascii="Aptos" w:hAnsi="Aptos" w:hint="eastAsia"/>
          <w:i w:val="0"/>
          <w:iCs w:val="0"/>
          <w:lang w:eastAsia="zh-CN"/>
        </w:rPr>
        <w:t>的数据</w:t>
      </w:r>
      <w:r w:rsidRPr="00431EF2">
        <w:rPr>
          <w:rFonts w:ascii="Aptos" w:hAnsi="Aptos"/>
          <w:i w:val="0"/>
          <w:iCs w:val="0"/>
        </w:rPr>
        <w:t>。饼状图</w:t>
      </w:r>
      <w:r>
        <w:rPr>
          <w:rFonts w:ascii="Aptos" w:hAnsi="Aptos" w:hint="eastAsia"/>
          <w:i w:val="0"/>
          <w:iCs w:val="0"/>
          <w:lang w:eastAsia="zh-CN"/>
        </w:rPr>
        <w:t>显示</w:t>
      </w:r>
      <w:r w:rsidRPr="00431EF2">
        <w:rPr>
          <w:rFonts w:ascii="Aptos" w:hAnsi="Aptos"/>
          <w:i w:val="0"/>
          <w:iCs w:val="0"/>
        </w:rPr>
        <w:t>提交</w:t>
      </w:r>
      <w:r>
        <w:rPr>
          <w:rFonts w:ascii="Aptos" w:hAnsi="Aptos" w:hint="eastAsia"/>
          <w:i w:val="0"/>
          <w:iCs w:val="0"/>
          <w:lang w:eastAsia="zh-CN"/>
        </w:rPr>
        <w:t>了行动</w:t>
      </w:r>
      <w:r w:rsidRPr="00431EF2">
        <w:rPr>
          <w:rFonts w:ascii="Aptos" w:hAnsi="Aptos"/>
          <w:i w:val="0"/>
          <w:iCs w:val="0"/>
        </w:rPr>
        <w:t>目标</w:t>
      </w:r>
      <w:r w:rsidRPr="00431EF2">
        <w:rPr>
          <w:rFonts w:ascii="Aptos" w:hAnsi="Aptos"/>
          <w:i w:val="0"/>
          <w:iCs w:val="0"/>
        </w:rPr>
        <w:t>10</w:t>
      </w:r>
      <w:r>
        <w:rPr>
          <w:rFonts w:ascii="Aptos" w:hAnsi="Aptos" w:hint="eastAsia"/>
          <w:i w:val="0"/>
          <w:iCs w:val="0"/>
          <w:lang w:eastAsia="zh-CN"/>
        </w:rPr>
        <w:t>各项</w:t>
      </w:r>
      <w:r w:rsidRPr="00431EF2">
        <w:rPr>
          <w:rFonts w:ascii="Aptos" w:hAnsi="Aptos"/>
          <w:i w:val="0"/>
          <w:iCs w:val="0"/>
        </w:rPr>
        <w:t>指标的缔约方</w:t>
      </w:r>
      <w:r>
        <w:rPr>
          <w:rFonts w:ascii="Aptos" w:hAnsi="Aptos" w:hint="eastAsia"/>
          <w:i w:val="0"/>
          <w:iCs w:val="0"/>
          <w:lang w:eastAsia="zh-CN"/>
        </w:rPr>
        <w:t>在每个区域的</w:t>
      </w:r>
      <w:r w:rsidRPr="00431EF2">
        <w:rPr>
          <w:rFonts w:ascii="Aptos" w:hAnsi="Aptos"/>
          <w:i w:val="0"/>
          <w:iCs w:val="0"/>
        </w:rPr>
        <w:t>分布情况</w:t>
      </w:r>
      <w:r>
        <w:rPr>
          <w:rFonts w:ascii="Aptos" w:hAnsi="Aptos" w:hint="eastAsia"/>
          <w:i w:val="0"/>
          <w:iCs w:val="0"/>
          <w:lang w:eastAsia="zh-CN"/>
        </w:rPr>
        <w:t>。</w:t>
      </w:r>
      <w:r>
        <w:rPr>
          <w:rFonts w:ascii="Aptos" w:hAnsi="Aptos"/>
          <w:i w:val="0"/>
          <w:iCs w:val="0"/>
        </w:rPr>
        <w:t>图例定义了每个区域的颜色：较深的颜色表示图中包括其数据的任何区域内的缔约方所占比例；较浅的颜色表示图中不包括其数据的同一区域内的缔约方所占比例。</w:t>
      </w:r>
      <w:r w:rsidRPr="00B66112">
        <w:rPr>
          <w:rFonts w:ascii="Aptos" w:hAnsi="Aptos"/>
          <w:i w:val="0"/>
          <w:iCs w:val="0"/>
        </w:rPr>
        <w:t xml:space="preserve"> </w:t>
      </w:r>
    </w:p>
    <w:p w14:paraId="18C24835" w14:textId="77777777" w:rsidR="00430DCF" w:rsidRPr="00B66112" w:rsidRDefault="00430DCF" w:rsidP="00767954">
      <w:pPr>
        <w:pStyle w:val="Caption"/>
      </w:pPr>
    </w:p>
    <w:p w14:paraId="7058D7E4" w14:textId="77777777" w:rsidR="00430DCF" w:rsidRPr="007B2599" w:rsidRDefault="00430DCF" w:rsidP="00767954">
      <w:pPr>
        <w:pStyle w:val="Heading5"/>
        <w:rPr>
          <w:rFonts w:ascii="Times New Roman" w:eastAsia="SimSun" w:hAnsi="Times New Roman" w:cs="Times New Roman"/>
          <w:lang w:val="en-US" w:eastAsia="zh-CN"/>
        </w:rPr>
      </w:pPr>
      <w:r w:rsidRPr="007B2599">
        <w:rPr>
          <w:rFonts w:ascii="Times New Roman" w:eastAsia="SimSun" w:hAnsi="Times New Roman" w:cs="Times New Roman"/>
          <w:lang w:val="en-US" w:eastAsia="zh-CN"/>
        </w:rPr>
        <w:t>自我进展评估</w:t>
      </w:r>
    </w:p>
    <w:p w14:paraId="1B5F4057" w14:textId="77777777" w:rsidR="00430DCF" w:rsidRPr="00363A7F" w:rsidRDefault="00430DCF" w:rsidP="00767954">
      <w:pPr>
        <w:pStyle w:val="Caption"/>
        <w:rPr>
          <w:rStyle w:val="normaltextrun"/>
          <w:rFonts w:ascii="Times New Roman" w:eastAsia="SimSun" w:hAnsi="Times New Roman" w:cs="Times New Roman"/>
          <w:i w:val="0"/>
          <w:iCs w:val="0"/>
          <w:sz w:val="24"/>
          <w:szCs w:val="24"/>
          <w:lang w:val="en-US"/>
        </w:rPr>
      </w:pPr>
      <w:r>
        <w:rPr>
          <w:rStyle w:val="normaltextrun"/>
          <w:rFonts w:ascii="Times New Roman" w:eastAsia="SimSun" w:hAnsi="Times New Roman" w:cs="Times New Roman" w:hint="eastAsia"/>
          <w:i w:val="0"/>
          <w:iCs w:val="0"/>
          <w:sz w:val="24"/>
          <w:szCs w:val="24"/>
          <w:lang w:eastAsia="zh-CN"/>
        </w:rPr>
        <w:t xml:space="preserve">         </w:t>
      </w:r>
      <w:r w:rsidRPr="007B2599">
        <w:rPr>
          <w:rStyle w:val="normaltextrun"/>
          <w:rFonts w:ascii="Times New Roman" w:eastAsia="SimSun" w:hAnsi="Times New Roman" w:cs="Times New Roman"/>
          <w:i w:val="0"/>
          <w:iCs w:val="0"/>
          <w:sz w:val="24"/>
          <w:szCs w:val="24"/>
          <w:lang w:eastAsia="zh-CN"/>
        </w:rPr>
        <w:t>缔约方的自我评估显示，</w:t>
      </w:r>
      <w:r w:rsidRPr="007B2599">
        <w:rPr>
          <w:rStyle w:val="normaltextrun"/>
          <w:rFonts w:ascii="Times New Roman" w:eastAsia="SimSun" w:hAnsi="Times New Roman" w:cs="Times New Roman"/>
          <w:i w:val="0"/>
          <w:iCs w:val="0"/>
          <w:sz w:val="24"/>
          <w:szCs w:val="24"/>
        </w:rPr>
        <w:t>与</w:t>
      </w:r>
      <w:r w:rsidRPr="007B2599">
        <w:rPr>
          <w:rStyle w:val="normaltextrun"/>
          <w:rFonts w:ascii="Times New Roman" w:eastAsia="SimSun" w:hAnsi="Times New Roman" w:cs="Times New Roman"/>
          <w:i w:val="0"/>
          <w:iCs w:val="0"/>
          <w:sz w:val="24"/>
          <w:szCs w:val="24"/>
          <w:lang w:eastAsia="zh-CN"/>
        </w:rPr>
        <w:t>行动</w:t>
      </w:r>
      <w:r w:rsidRPr="007B2599">
        <w:rPr>
          <w:rStyle w:val="normaltextrun"/>
          <w:rFonts w:ascii="Times New Roman" w:eastAsia="SimSun" w:hAnsi="Times New Roman" w:cs="Times New Roman"/>
          <w:i w:val="0"/>
          <w:iCs w:val="0"/>
          <w:sz w:val="24"/>
          <w:szCs w:val="24"/>
        </w:rPr>
        <w:t>目标</w:t>
      </w:r>
      <w:r w:rsidRPr="007B2599">
        <w:rPr>
          <w:rStyle w:val="normaltextrun"/>
          <w:rFonts w:ascii="Times New Roman" w:eastAsia="SimSun" w:hAnsi="Times New Roman" w:cs="Times New Roman"/>
          <w:i w:val="0"/>
          <w:iCs w:val="0"/>
          <w:sz w:val="24"/>
          <w:szCs w:val="24"/>
        </w:rPr>
        <w:t>10</w:t>
      </w:r>
      <w:r w:rsidRPr="007B2599">
        <w:rPr>
          <w:rStyle w:val="normaltextrun"/>
          <w:rFonts w:ascii="Times New Roman" w:eastAsia="SimSun" w:hAnsi="Times New Roman" w:cs="Times New Roman"/>
          <w:i w:val="0"/>
          <w:iCs w:val="0"/>
          <w:sz w:val="24"/>
          <w:szCs w:val="24"/>
        </w:rPr>
        <w:t>相关的国家目标</w:t>
      </w:r>
      <w:r w:rsidRPr="007B2599">
        <w:rPr>
          <w:rStyle w:val="normaltextrun"/>
          <w:rFonts w:ascii="Times New Roman" w:eastAsia="SimSun" w:hAnsi="Times New Roman" w:cs="Times New Roman"/>
          <w:i w:val="0"/>
          <w:iCs w:val="0"/>
          <w:sz w:val="24"/>
          <w:szCs w:val="24"/>
          <w:lang w:eastAsia="zh-CN"/>
        </w:rPr>
        <w:t>中，</w:t>
      </w:r>
      <w:r w:rsidRPr="007B2599">
        <w:rPr>
          <w:rStyle w:val="normaltextrun"/>
          <w:rFonts w:ascii="Times New Roman" w:eastAsia="SimSun" w:hAnsi="Times New Roman" w:cs="Times New Roman"/>
          <w:i w:val="0"/>
          <w:iCs w:val="0"/>
          <w:sz w:val="24"/>
          <w:szCs w:val="24"/>
        </w:rPr>
        <w:t>约五分之二</w:t>
      </w:r>
      <w:r w:rsidRPr="007B2599">
        <w:rPr>
          <w:rStyle w:val="normaltextrun"/>
          <w:rFonts w:ascii="Times New Roman" w:eastAsia="SimSun" w:hAnsi="Times New Roman" w:cs="Times New Roman"/>
          <w:i w:val="0"/>
          <w:iCs w:val="0"/>
          <w:sz w:val="24"/>
          <w:szCs w:val="24"/>
        </w:rPr>
        <w:t>(40%)</w:t>
      </w:r>
      <w:r w:rsidRPr="007B2599">
        <w:rPr>
          <w:rStyle w:val="normaltextrun"/>
          <w:rFonts w:ascii="Times New Roman" w:eastAsia="SimSun" w:hAnsi="Times New Roman" w:cs="Times New Roman"/>
          <w:i w:val="0"/>
          <w:iCs w:val="0"/>
          <w:sz w:val="24"/>
          <w:szCs w:val="24"/>
          <w:lang w:eastAsia="zh-CN"/>
        </w:rPr>
        <w:t>被认为</w:t>
      </w:r>
      <w:r>
        <w:rPr>
          <w:rStyle w:val="normaltextrun"/>
          <w:rFonts w:ascii="Times New Roman" w:eastAsia="SimSun" w:hAnsi="Times New Roman" w:cs="Times New Roman" w:hint="eastAsia"/>
          <w:i w:val="0"/>
          <w:iCs w:val="0"/>
          <w:sz w:val="24"/>
          <w:szCs w:val="24"/>
          <w:lang w:eastAsia="zh-CN"/>
        </w:rPr>
        <w:t>正在按计划实现</w:t>
      </w:r>
      <w:r w:rsidRPr="007B2599">
        <w:rPr>
          <w:rStyle w:val="normaltextrun"/>
          <w:rFonts w:ascii="Times New Roman" w:eastAsia="SimSun" w:hAnsi="Times New Roman" w:cs="Times New Roman"/>
          <w:i w:val="0"/>
          <w:iCs w:val="0"/>
          <w:sz w:val="24"/>
          <w:szCs w:val="24"/>
        </w:rPr>
        <w:t>或已</w:t>
      </w:r>
      <w:r>
        <w:rPr>
          <w:rStyle w:val="normaltextrun"/>
          <w:rFonts w:ascii="Times New Roman" w:eastAsia="SimSun" w:hAnsi="Times New Roman" w:cs="Times New Roman" w:hint="eastAsia"/>
          <w:i w:val="0"/>
          <w:iCs w:val="0"/>
          <w:sz w:val="24"/>
          <w:szCs w:val="24"/>
          <w:lang w:eastAsia="zh-CN"/>
        </w:rPr>
        <w:t>经</w:t>
      </w:r>
      <w:r w:rsidRPr="007B2599">
        <w:rPr>
          <w:rStyle w:val="normaltextrun"/>
          <w:rFonts w:ascii="Times New Roman" w:eastAsia="SimSun" w:hAnsi="Times New Roman" w:cs="Times New Roman"/>
          <w:i w:val="0"/>
          <w:iCs w:val="0"/>
          <w:sz w:val="24"/>
          <w:szCs w:val="24"/>
        </w:rPr>
        <w:t>实现，超过</w:t>
      </w:r>
      <w:r w:rsidRPr="007B2599">
        <w:rPr>
          <w:rStyle w:val="normaltextrun"/>
          <w:rFonts w:ascii="Times New Roman" w:eastAsia="SimSun" w:hAnsi="Times New Roman" w:cs="Times New Roman"/>
          <w:i w:val="0"/>
          <w:iCs w:val="0"/>
          <w:sz w:val="24"/>
          <w:szCs w:val="24"/>
          <w:lang w:eastAsia="zh-CN"/>
        </w:rPr>
        <w:t>半数</w:t>
      </w:r>
      <w:r w:rsidRPr="007B2599">
        <w:rPr>
          <w:rStyle w:val="normaltextrun"/>
          <w:rFonts w:ascii="Times New Roman" w:eastAsia="SimSun" w:hAnsi="Times New Roman" w:cs="Times New Roman"/>
          <w:i w:val="0"/>
          <w:iCs w:val="0"/>
          <w:sz w:val="24"/>
          <w:szCs w:val="24"/>
        </w:rPr>
        <w:t>(57%)</w:t>
      </w:r>
      <w:r w:rsidRPr="007B2599">
        <w:rPr>
          <w:rStyle w:val="normaltextrun"/>
          <w:rFonts w:ascii="Times New Roman" w:eastAsia="SimSun" w:hAnsi="Times New Roman" w:cs="Times New Roman"/>
          <w:i w:val="0"/>
          <w:iCs w:val="0"/>
          <w:sz w:val="24"/>
          <w:szCs w:val="24"/>
        </w:rPr>
        <w:t>的国家目标被评估为</w:t>
      </w:r>
      <w:r>
        <w:rPr>
          <w:rStyle w:val="normaltextrun"/>
          <w:rFonts w:ascii="Times New Roman" w:eastAsia="SimSun" w:hAnsi="Times New Roman" w:cs="Times New Roman" w:hint="eastAsia"/>
          <w:i w:val="0"/>
          <w:iCs w:val="0"/>
          <w:sz w:val="24"/>
          <w:szCs w:val="24"/>
          <w:lang w:eastAsia="zh-CN"/>
        </w:rPr>
        <w:t>进度跟不上</w:t>
      </w:r>
      <w:r w:rsidRPr="007B2599">
        <w:rPr>
          <w:rStyle w:val="normaltextrun"/>
          <w:rFonts w:ascii="Times New Roman" w:eastAsia="SimSun" w:hAnsi="Times New Roman" w:cs="Times New Roman"/>
          <w:i w:val="0"/>
          <w:iCs w:val="0"/>
          <w:sz w:val="24"/>
          <w:szCs w:val="24"/>
        </w:rPr>
        <w:t>(</w:t>
      </w:r>
      <w:r w:rsidRPr="007B2599">
        <w:rPr>
          <w:rStyle w:val="normaltextrun"/>
          <w:rFonts w:ascii="Times New Roman" w:eastAsia="SimSun" w:hAnsi="Times New Roman" w:cs="Times New Roman"/>
          <w:i w:val="0"/>
          <w:iCs w:val="0"/>
          <w:sz w:val="24"/>
          <w:szCs w:val="24"/>
        </w:rPr>
        <w:t>见图</w:t>
      </w:r>
      <w:r w:rsidRPr="007B2599">
        <w:rPr>
          <w:rStyle w:val="normaltextrun"/>
          <w:rFonts w:ascii="Times New Roman" w:eastAsia="SimSun" w:hAnsi="Times New Roman" w:cs="Times New Roman"/>
          <w:i w:val="0"/>
          <w:iCs w:val="0"/>
          <w:sz w:val="24"/>
          <w:szCs w:val="24"/>
        </w:rPr>
        <w:t xml:space="preserve"> 48)</w:t>
      </w:r>
      <w:r w:rsidRPr="007B2599">
        <w:rPr>
          <w:rStyle w:val="normaltextrun"/>
          <w:rFonts w:ascii="Times New Roman" w:eastAsia="SimSun" w:hAnsi="Times New Roman" w:cs="Times New Roman"/>
          <w:i w:val="0"/>
          <w:iCs w:val="0"/>
          <w:sz w:val="24"/>
          <w:szCs w:val="24"/>
          <w:lang w:eastAsia="zh-CN"/>
        </w:rPr>
        <w:t>。</w:t>
      </w:r>
    </w:p>
    <w:tbl>
      <w:tblPr>
        <w:tblStyle w:val="TableGrid"/>
        <w:tblW w:w="0" w:type="auto"/>
        <w:tblLook w:val="04A0" w:firstRow="1" w:lastRow="0" w:firstColumn="1" w:lastColumn="0" w:noHBand="0" w:noVBand="1"/>
      </w:tblPr>
      <w:tblGrid>
        <w:gridCol w:w="3740"/>
        <w:gridCol w:w="2416"/>
      </w:tblGrid>
      <w:tr w:rsidR="003C7350" w:rsidRPr="003A6336" w14:paraId="12ACF212" w14:textId="77777777" w:rsidTr="002F32C9">
        <w:trPr>
          <w:gridAfter w:val="1"/>
        </w:trPr>
        <w:tc>
          <w:tcPr>
            <w:tcW w:w="0" w:type="auto"/>
          </w:tcPr>
          <w:p w14:paraId="00853E20" w14:textId="7CB205CB" w:rsidR="003C7350" w:rsidRPr="004A495B" w:rsidRDefault="008154C3" w:rsidP="009B4355">
            <w:pPr>
              <w:rPr>
                <w:rFonts w:ascii="Aptos" w:hAnsi="Aptos"/>
                <w:sz w:val="22"/>
                <w:szCs w:val="22"/>
              </w:rPr>
            </w:pPr>
            <w:r w:rsidRPr="004A495B">
              <w:rPr>
                <w:rFonts w:ascii="Times New Roman" w:hAnsi="Times New Roman" w:cs="Times New Roman"/>
                <w:sz w:val="22"/>
                <w:szCs w:val="22"/>
              </w:rPr>
              <w:t>图</w:t>
            </w:r>
            <w:r w:rsidRPr="004A495B">
              <w:rPr>
                <w:rFonts w:ascii="Times New Roman" w:hAnsi="Times New Roman" w:cs="Times New Roman"/>
                <w:sz w:val="22"/>
                <w:szCs w:val="22"/>
              </w:rPr>
              <w:t xml:space="preserve"> </w:t>
            </w:r>
            <w:r w:rsidRPr="008154C3">
              <w:rPr>
                <w:rFonts w:cs="Times New Roman"/>
                <w:sz w:val="22"/>
                <w:szCs w:val="22"/>
              </w:rPr>
              <w:t>47</w:t>
            </w:r>
          </w:p>
        </w:tc>
      </w:tr>
      <w:tr w:rsidR="003C7350" w:rsidRPr="003A6336" w14:paraId="06AB9E25" w14:textId="77777777" w:rsidTr="004A495B">
        <w:tc>
          <w:tcPr>
            <w:tcW w:w="0" w:type="auto"/>
          </w:tcPr>
          <w:p w14:paraId="1650749B" w14:textId="1E8876BA" w:rsidR="003C7350" w:rsidRPr="004A495B" w:rsidRDefault="003C7350" w:rsidP="009B4355">
            <w:pPr>
              <w:rPr>
                <w:rFonts w:ascii="Aptos" w:hAnsi="Aptos"/>
                <w:sz w:val="22"/>
                <w:szCs w:val="22"/>
              </w:rPr>
            </w:pPr>
            <w:r w:rsidRPr="004A495B">
              <w:rPr>
                <w:rFonts w:ascii="Aptos" w:hAnsi="Aptos"/>
                <w:sz w:val="22"/>
                <w:szCs w:val="22"/>
              </w:rPr>
              <w:t>English</w:t>
            </w:r>
          </w:p>
        </w:tc>
        <w:tc>
          <w:tcPr>
            <w:tcW w:w="0" w:type="auto"/>
          </w:tcPr>
          <w:p w14:paraId="46C174D3" w14:textId="5BD2A736" w:rsidR="003C7350" w:rsidRPr="004A495B" w:rsidRDefault="0071554A" w:rsidP="009B4355">
            <w:pPr>
              <w:rPr>
                <w:rFonts w:ascii="Aptos" w:hAnsi="Aptos"/>
                <w:sz w:val="22"/>
                <w:szCs w:val="22"/>
              </w:rPr>
            </w:pPr>
            <w:r w:rsidRPr="004A495B">
              <w:rPr>
                <w:rFonts w:ascii="Aptos" w:hAnsi="Aptos"/>
                <w:sz w:val="22"/>
                <w:szCs w:val="22"/>
              </w:rPr>
              <w:t>中文</w:t>
            </w:r>
          </w:p>
        </w:tc>
      </w:tr>
      <w:tr w:rsidR="003C7350" w:rsidRPr="003A6336" w14:paraId="2A8DCE0C" w14:textId="77777777" w:rsidTr="004A495B">
        <w:tc>
          <w:tcPr>
            <w:tcW w:w="0" w:type="auto"/>
          </w:tcPr>
          <w:p w14:paraId="2750C9AE" w14:textId="77777777" w:rsidR="003C7350" w:rsidRPr="004A495B" w:rsidRDefault="003C7350" w:rsidP="009B4355">
            <w:pPr>
              <w:rPr>
                <w:rFonts w:ascii="Aptos" w:hAnsi="Aptos"/>
                <w:sz w:val="22"/>
                <w:szCs w:val="22"/>
              </w:rPr>
            </w:pPr>
            <w:r w:rsidRPr="004A495B">
              <w:rPr>
                <w:rFonts w:ascii="Aptos" w:hAnsi="Aptos"/>
                <w:sz w:val="22"/>
                <w:szCs w:val="22"/>
              </w:rPr>
              <w:t>Proportion</w:t>
            </w:r>
          </w:p>
        </w:tc>
        <w:tc>
          <w:tcPr>
            <w:tcW w:w="0" w:type="auto"/>
          </w:tcPr>
          <w:p w14:paraId="37900147" w14:textId="77777777" w:rsidR="003C7350" w:rsidRPr="004A495B" w:rsidRDefault="003C7350" w:rsidP="009B4355">
            <w:pPr>
              <w:rPr>
                <w:rFonts w:ascii="Aptos" w:hAnsi="Aptos"/>
                <w:sz w:val="22"/>
                <w:szCs w:val="22"/>
              </w:rPr>
            </w:pPr>
            <w:r w:rsidRPr="00E21149">
              <w:rPr>
                <w:rFonts w:ascii="Times New Roman" w:hAnsi="Times New Roman" w:cs="Times New Roman"/>
                <w:sz w:val="22"/>
                <w:szCs w:val="22"/>
              </w:rPr>
              <w:t>比例</w:t>
            </w:r>
          </w:p>
        </w:tc>
      </w:tr>
      <w:tr w:rsidR="003C7350" w:rsidRPr="003A6336" w14:paraId="6CCDA4F6" w14:textId="77777777" w:rsidTr="004A495B">
        <w:tc>
          <w:tcPr>
            <w:tcW w:w="0" w:type="auto"/>
          </w:tcPr>
          <w:p w14:paraId="1D266041" w14:textId="77777777" w:rsidR="003C7350" w:rsidRPr="004A495B" w:rsidRDefault="003C7350" w:rsidP="009B4355">
            <w:pPr>
              <w:rPr>
                <w:rFonts w:ascii="Aptos" w:hAnsi="Aptos"/>
                <w:sz w:val="22"/>
                <w:szCs w:val="22"/>
              </w:rPr>
            </w:pPr>
            <w:r w:rsidRPr="004A495B">
              <w:rPr>
                <w:rFonts w:ascii="Aptos" w:hAnsi="Aptos"/>
                <w:sz w:val="22"/>
                <w:szCs w:val="22"/>
              </w:rPr>
              <w:lastRenderedPageBreak/>
              <w:t>Current Status</w:t>
            </w:r>
          </w:p>
        </w:tc>
        <w:tc>
          <w:tcPr>
            <w:tcW w:w="0" w:type="auto"/>
          </w:tcPr>
          <w:p w14:paraId="1F326EB4" w14:textId="77777777" w:rsidR="003C7350" w:rsidRPr="004A495B" w:rsidRDefault="003C7350" w:rsidP="009B4355">
            <w:pPr>
              <w:rPr>
                <w:rFonts w:ascii="Aptos" w:hAnsi="Aptos"/>
                <w:sz w:val="22"/>
                <w:szCs w:val="22"/>
              </w:rPr>
            </w:pPr>
            <w:r>
              <w:rPr>
                <w:rFonts w:ascii="Times New Roman" w:hAnsi="Times New Roman" w:cs="Times New Roman"/>
                <w:sz w:val="22"/>
                <w:szCs w:val="22"/>
              </w:rPr>
              <w:t>现状</w:t>
            </w:r>
          </w:p>
        </w:tc>
      </w:tr>
      <w:tr w:rsidR="003C7350" w:rsidRPr="003A6336" w14:paraId="61A1FA34" w14:textId="77777777" w:rsidTr="004A495B">
        <w:tc>
          <w:tcPr>
            <w:tcW w:w="0" w:type="auto"/>
          </w:tcPr>
          <w:p w14:paraId="283E6CB3" w14:textId="77777777" w:rsidR="003C7350" w:rsidRPr="004A495B" w:rsidRDefault="003C7350" w:rsidP="009B4355">
            <w:pPr>
              <w:rPr>
                <w:rFonts w:ascii="Aptos" w:hAnsi="Aptos"/>
                <w:sz w:val="22"/>
                <w:szCs w:val="22"/>
              </w:rPr>
            </w:pPr>
            <w:r w:rsidRPr="004A495B">
              <w:rPr>
                <w:rFonts w:ascii="Aptos" w:hAnsi="Aptos"/>
                <w:sz w:val="22"/>
                <w:szCs w:val="22"/>
              </w:rPr>
              <w:t>improving</w:t>
            </w:r>
          </w:p>
        </w:tc>
        <w:tc>
          <w:tcPr>
            <w:tcW w:w="0" w:type="auto"/>
          </w:tcPr>
          <w:p w14:paraId="1EC75F5B" w14:textId="77777777" w:rsidR="003C7350" w:rsidRPr="004A495B" w:rsidRDefault="003C7350" w:rsidP="009B4355">
            <w:pPr>
              <w:rPr>
                <w:rFonts w:ascii="Aptos" w:hAnsi="Aptos"/>
                <w:sz w:val="22"/>
                <w:szCs w:val="22"/>
              </w:rPr>
            </w:pPr>
            <w:r w:rsidRPr="00E21149">
              <w:rPr>
                <w:rFonts w:ascii="Times New Roman" w:hAnsi="Times New Roman" w:cs="Times New Roman"/>
                <w:sz w:val="22"/>
                <w:szCs w:val="22"/>
              </w:rPr>
              <w:t>正在改善</w:t>
            </w:r>
          </w:p>
        </w:tc>
      </w:tr>
      <w:tr w:rsidR="003C7350" w:rsidRPr="003A6336" w14:paraId="0B8BD36E" w14:textId="77777777" w:rsidTr="004A495B">
        <w:tc>
          <w:tcPr>
            <w:tcW w:w="0" w:type="auto"/>
          </w:tcPr>
          <w:p w14:paraId="1E08760F" w14:textId="77777777" w:rsidR="003C7350" w:rsidRPr="004A495B" w:rsidRDefault="003C7350" w:rsidP="009B4355">
            <w:pPr>
              <w:rPr>
                <w:rFonts w:ascii="Aptos" w:hAnsi="Aptos"/>
                <w:sz w:val="22"/>
                <w:szCs w:val="22"/>
              </w:rPr>
            </w:pPr>
            <w:r w:rsidRPr="004A495B">
              <w:rPr>
                <w:rFonts w:ascii="Aptos" w:hAnsi="Aptos"/>
                <w:sz w:val="22"/>
                <w:szCs w:val="22"/>
              </w:rPr>
              <w:t>stable</w:t>
            </w:r>
          </w:p>
        </w:tc>
        <w:tc>
          <w:tcPr>
            <w:tcW w:w="0" w:type="auto"/>
          </w:tcPr>
          <w:p w14:paraId="062D1BB0" w14:textId="77777777" w:rsidR="003C7350" w:rsidRPr="004A495B" w:rsidRDefault="003C7350" w:rsidP="009B4355">
            <w:pPr>
              <w:rPr>
                <w:rFonts w:ascii="Aptos" w:hAnsi="Aptos"/>
                <w:sz w:val="22"/>
                <w:szCs w:val="22"/>
              </w:rPr>
            </w:pPr>
            <w:r w:rsidRPr="00E21149">
              <w:rPr>
                <w:rFonts w:ascii="Times New Roman" w:hAnsi="Times New Roman" w:cs="Times New Roman"/>
                <w:sz w:val="22"/>
                <w:szCs w:val="22"/>
              </w:rPr>
              <w:t>保持稳定</w:t>
            </w:r>
          </w:p>
        </w:tc>
      </w:tr>
      <w:tr w:rsidR="003C7350" w:rsidRPr="003A6336" w14:paraId="1A388B71" w14:textId="77777777" w:rsidTr="004A495B">
        <w:tc>
          <w:tcPr>
            <w:tcW w:w="0" w:type="auto"/>
          </w:tcPr>
          <w:p w14:paraId="0E3AE80C" w14:textId="77777777" w:rsidR="003C7350" w:rsidRPr="004A495B" w:rsidRDefault="003C7350" w:rsidP="009B4355">
            <w:pPr>
              <w:rPr>
                <w:rFonts w:ascii="Aptos" w:hAnsi="Aptos"/>
                <w:sz w:val="22"/>
                <w:szCs w:val="22"/>
              </w:rPr>
            </w:pPr>
            <w:r w:rsidRPr="004A495B">
              <w:rPr>
                <w:rFonts w:ascii="Aptos" w:hAnsi="Aptos"/>
                <w:sz w:val="22"/>
                <w:szCs w:val="22"/>
              </w:rPr>
              <w:t>moving away</w:t>
            </w:r>
          </w:p>
        </w:tc>
        <w:tc>
          <w:tcPr>
            <w:tcW w:w="0" w:type="auto"/>
          </w:tcPr>
          <w:p w14:paraId="5A8ACF1E" w14:textId="77777777" w:rsidR="003C7350" w:rsidRPr="004A495B" w:rsidRDefault="003C7350" w:rsidP="009B4355">
            <w:pPr>
              <w:rPr>
                <w:rFonts w:ascii="Aptos" w:hAnsi="Aptos"/>
                <w:sz w:val="22"/>
                <w:szCs w:val="22"/>
              </w:rPr>
            </w:pPr>
            <w:r w:rsidRPr="00E21149">
              <w:rPr>
                <w:rFonts w:ascii="Times New Roman" w:hAnsi="Times New Roman" w:cs="Times New Roman"/>
                <w:sz w:val="22"/>
                <w:szCs w:val="22"/>
              </w:rPr>
              <w:t>渐行渐远</w:t>
            </w:r>
          </w:p>
        </w:tc>
      </w:tr>
      <w:tr w:rsidR="003C7350" w:rsidRPr="003A6336" w14:paraId="3C541186" w14:textId="77777777" w:rsidTr="004A495B">
        <w:tc>
          <w:tcPr>
            <w:tcW w:w="0" w:type="auto"/>
          </w:tcPr>
          <w:p w14:paraId="064A23DA" w14:textId="77777777" w:rsidR="003C7350" w:rsidRPr="004A495B" w:rsidRDefault="003C7350" w:rsidP="009B4355">
            <w:pPr>
              <w:rPr>
                <w:rFonts w:ascii="Aptos" w:hAnsi="Aptos"/>
                <w:sz w:val="22"/>
                <w:szCs w:val="22"/>
              </w:rPr>
            </w:pPr>
            <w:r w:rsidRPr="004A495B">
              <w:rPr>
                <w:rFonts w:ascii="Aptos" w:hAnsi="Aptos"/>
                <w:sz w:val="22"/>
                <w:szCs w:val="22"/>
              </w:rPr>
              <w:t>Party count: 74</w:t>
            </w:r>
          </w:p>
        </w:tc>
        <w:tc>
          <w:tcPr>
            <w:tcW w:w="0" w:type="auto"/>
          </w:tcPr>
          <w:p w14:paraId="02095D7C" w14:textId="77777777" w:rsidR="003C7350" w:rsidRPr="004A495B" w:rsidRDefault="003C7350" w:rsidP="009B4355">
            <w:pPr>
              <w:rPr>
                <w:rFonts w:ascii="Aptos" w:hAnsi="Aptos"/>
                <w:sz w:val="22"/>
                <w:szCs w:val="22"/>
              </w:rPr>
            </w:pPr>
            <w:r w:rsidRPr="00E21149">
              <w:rPr>
                <w:rFonts w:ascii="Times New Roman" w:hAnsi="Times New Roman" w:cs="Times New Roman"/>
                <w:sz w:val="22"/>
                <w:szCs w:val="22"/>
              </w:rPr>
              <w:t>缔约方数目：</w:t>
            </w:r>
            <w:r w:rsidRPr="00E21149">
              <w:rPr>
                <w:rFonts w:ascii="Times New Roman" w:hAnsi="Times New Roman" w:cs="Times New Roman"/>
                <w:sz w:val="22"/>
                <w:szCs w:val="22"/>
              </w:rPr>
              <w:t>74</w:t>
            </w:r>
          </w:p>
        </w:tc>
      </w:tr>
      <w:tr w:rsidR="003C7350" w:rsidRPr="003A6336" w14:paraId="763491FD" w14:textId="77777777" w:rsidTr="004A495B">
        <w:tc>
          <w:tcPr>
            <w:tcW w:w="0" w:type="auto"/>
          </w:tcPr>
          <w:p w14:paraId="0031135C" w14:textId="77777777" w:rsidR="003C7350" w:rsidRPr="004A495B" w:rsidRDefault="003C7350" w:rsidP="009B4355">
            <w:pPr>
              <w:rPr>
                <w:rFonts w:ascii="Aptos" w:hAnsi="Aptos"/>
                <w:sz w:val="22"/>
                <w:szCs w:val="22"/>
              </w:rPr>
            </w:pPr>
            <w:r w:rsidRPr="004A495B">
              <w:rPr>
                <w:rFonts w:ascii="Aptos" w:hAnsi="Aptos"/>
                <w:sz w:val="22"/>
                <w:szCs w:val="22"/>
              </w:rPr>
              <w:t>Region</w:t>
            </w:r>
          </w:p>
        </w:tc>
        <w:tc>
          <w:tcPr>
            <w:tcW w:w="0" w:type="auto"/>
          </w:tcPr>
          <w:p w14:paraId="6E66BB83" w14:textId="77777777" w:rsidR="003C7350" w:rsidRPr="004A495B" w:rsidRDefault="003C7350" w:rsidP="009B4355">
            <w:pPr>
              <w:rPr>
                <w:rFonts w:ascii="Aptos" w:hAnsi="Aptos"/>
                <w:sz w:val="22"/>
                <w:szCs w:val="22"/>
              </w:rPr>
            </w:pPr>
            <w:r w:rsidRPr="00E21149">
              <w:rPr>
                <w:rFonts w:ascii="Times New Roman" w:hAnsi="Times New Roman" w:cs="Times New Roman"/>
                <w:sz w:val="22"/>
                <w:szCs w:val="22"/>
              </w:rPr>
              <w:t>区域</w:t>
            </w:r>
          </w:p>
        </w:tc>
      </w:tr>
      <w:tr w:rsidR="003C7350" w:rsidRPr="003A6336" w14:paraId="2A00616D" w14:textId="77777777" w:rsidTr="004A495B">
        <w:tc>
          <w:tcPr>
            <w:tcW w:w="0" w:type="auto"/>
          </w:tcPr>
          <w:p w14:paraId="59D18B6C" w14:textId="77777777" w:rsidR="003C7350" w:rsidRPr="004A495B" w:rsidRDefault="003C7350" w:rsidP="009B4355">
            <w:pPr>
              <w:rPr>
                <w:rFonts w:ascii="Aptos" w:hAnsi="Aptos"/>
                <w:sz w:val="22"/>
                <w:szCs w:val="22"/>
              </w:rPr>
            </w:pPr>
            <w:r w:rsidRPr="004A495B">
              <w:rPr>
                <w:rFonts w:ascii="Aptos" w:hAnsi="Aptos"/>
                <w:sz w:val="22"/>
                <w:szCs w:val="22"/>
              </w:rPr>
              <w:t>African States</w:t>
            </w:r>
          </w:p>
        </w:tc>
        <w:tc>
          <w:tcPr>
            <w:tcW w:w="0" w:type="auto"/>
          </w:tcPr>
          <w:p w14:paraId="34B1F492" w14:textId="77777777" w:rsidR="003C7350" w:rsidRPr="004A495B" w:rsidRDefault="003C7350" w:rsidP="009B4355">
            <w:pPr>
              <w:rPr>
                <w:rFonts w:ascii="Aptos" w:hAnsi="Aptos"/>
                <w:sz w:val="22"/>
                <w:szCs w:val="22"/>
              </w:rPr>
            </w:pPr>
            <w:r w:rsidRPr="00E21149">
              <w:rPr>
                <w:rFonts w:ascii="Times New Roman" w:hAnsi="Times New Roman" w:cs="Times New Roman"/>
                <w:sz w:val="22"/>
                <w:szCs w:val="22"/>
              </w:rPr>
              <w:t>非洲国家</w:t>
            </w:r>
          </w:p>
        </w:tc>
      </w:tr>
      <w:tr w:rsidR="003C7350" w:rsidRPr="003A6336" w14:paraId="56CDC5CE" w14:textId="77777777" w:rsidTr="004A495B">
        <w:tc>
          <w:tcPr>
            <w:tcW w:w="0" w:type="auto"/>
          </w:tcPr>
          <w:p w14:paraId="6BA66B03" w14:textId="77777777" w:rsidR="003C7350" w:rsidRPr="004A495B" w:rsidRDefault="003C7350" w:rsidP="009B4355">
            <w:pPr>
              <w:rPr>
                <w:rFonts w:ascii="Aptos" w:hAnsi="Aptos"/>
                <w:sz w:val="22"/>
                <w:szCs w:val="22"/>
              </w:rPr>
            </w:pPr>
            <w:r w:rsidRPr="004A495B">
              <w:rPr>
                <w:rFonts w:ascii="Aptos" w:hAnsi="Aptos"/>
                <w:sz w:val="22"/>
                <w:szCs w:val="22"/>
              </w:rPr>
              <w:t>Asia-Pacific States</w:t>
            </w:r>
          </w:p>
        </w:tc>
        <w:tc>
          <w:tcPr>
            <w:tcW w:w="0" w:type="auto"/>
          </w:tcPr>
          <w:p w14:paraId="21E484F7" w14:textId="77777777" w:rsidR="003C7350" w:rsidRPr="004A495B" w:rsidRDefault="003C7350" w:rsidP="009B4355">
            <w:pPr>
              <w:rPr>
                <w:rFonts w:ascii="Aptos" w:hAnsi="Aptos"/>
                <w:sz w:val="22"/>
                <w:szCs w:val="22"/>
              </w:rPr>
            </w:pPr>
            <w:r w:rsidRPr="00E21149">
              <w:rPr>
                <w:rFonts w:ascii="Times New Roman" w:hAnsi="Times New Roman" w:cs="Times New Roman"/>
                <w:sz w:val="22"/>
                <w:szCs w:val="22"/>
              </w:rPr>
              <w:t>亚太国家</w:t>
            </w:r>
          </w:p>
        </w:tc>
      </w:tr>
      <w:tr w:rsidR="003C7350" w:rsidRPr="003A6336" w14:paraId="684A0FF5" w14:textId="77777777" w:rsidTr="004A495B">
        <w:tc>
          <w:tcPr>
            <w:tcW w:w="0" w:type="auto"/>
          </w:tcPr>
          <w:p w14:paraId="2F2A5404" w14:textId="77777777" w:rsidR="003C7350" w:rsidRPr="004A495B" w:rsidRDefault="003C7350" w:rsidP="009B4355">
            <w:pPr>
              <w:rPr>
                <w:rFonts w:ascii="Aptos" w:hAnsi="Aptos"/>
                <w:sz w:val="22"/>
                <w:szCs w:val="22"/>
              </w:rPr>
            </w:pPr>
            <w:r w:rsidRPr="004A495B">
              <w:rPr>
                <w:rFonts w:ascii="Aptos" w:hAnsi="Aptos"/>
                <w:sz w:val="22"/>
                <w:szCs w:val="22"/>
              </w:rPr>
              <w:t>Latin American and Caribbean States</w:t>
            </w:r>
          </w:p>
        </w:tc>
        <w:tc>
          <w:tcPr>
            <w:tcW w:w="0" w:type="auto"/>
          </w:tcPr>
          <w:p w14:paraId="6175339E" w14:textId="77777777" w:rsidR="003C7350" w:rsidRPr="004A495B" w:rsidRDefault="003C7350" w:rsidP="009B4355">
            <w:pPr>
              <w:rPr>
                <w:rFonts w:ascii="Aptos" w:hAnsi="Aptos"/>
                <w:sz w:val="22"/>
                <w:szCs w:val="22"/>
                <w:lang w:eastAsia="zh-CN"/>
              </w:rPr>
            </w:pPr>
            <w:r w:rsidRPr="00E21149">
              <w:rPr>
                <w:rFonts w:ascii="Times New Roman" w:hAnsi="Times New Roman" w:cs="Times New Roman"/>
                <w:sz w:val="22"/>
                <w:szCs w:val="22"/>
                <w:lang w:eastAsia="zh-CN"/>
              </w:rPr>
              <w:t>拉丁美洲和加勒比国家</w:t>
            </w:r>
          </w:p>
        </w:tc>
      </w:tr>
      <w:tr w:rsidR="003C7350" w:rsidRPr="003A6336" w14:paraId="4717D2FC" w14:textId="77777777" w:rsidTr="004A495B">
        <w:tc>
          <w:tcPr>
            <w:tcW w:w="0" w:type="auto"/>
          </w:tcPr>
          <w:p w14:paraId="7C5328DB" w14:textId="743F8B91" w:rsidR="003C7350" w:rsidRPr="004A495B" w:rsidRDefault="003C7350" w:rsidP="009B4355">
            <w:pPr>
              <w:rPr>
                <w:rFonts w:ascii="Aptos" w:hAnsi="Aptos"/>
                <w:sz w:val="22"/>
                <w:szCs w:val="22"/>
              </w:rPr>
            </w:pPr>
            <w:r w:rsidRPr="004A495B">
              <w:rPr>
                <w:rFonts w:ascii="Aptos" w:hAnsi="Aptos"/>
                <w:sz w:val="22"/>
                <w:szCs w:val="22"/>
              </w:rPr>
              <w:t>Eastern European States</w:t>
            </w:r>
          </w:p>
        </w:tc>
        <w:tc>
          <w:tcPr>
            <w:tcW w:w="0" w:type="auto"/>
          </w:tcPr>
          <w:p w14:paraId="1EE15F75" w14:textId="77777777" w:rsidR="003C7350" w:rsidRPr="004A495B" w:rsidRDefault="003C7350" w:rsidP="009B4355">
            <w:pPr>
              <w:rPr>
                <w:rFonts w:ascii="Aptos" w:hAnsi="Aptos"/>
                <w:sz w:val="22"/>
                <w:szCs w:val="22"/>
              </w:rPr>
            </w:pPr>
            <w:r w:rsidRPr="00E21149">
              <w:rPr>
                <w:rFonts w:ascii="Times New Roman" w:hAnsi="Times New Roman" w:cs="Times New Roman"/>
                <w:sz w:val="22"/>
                <w:szCs w:val="22"/>
              </w:rPr>
              <w:t>东欧国家</w:t>
            </w:r>
          </w:p>
        </w:tc>
      </w:tr>
      <w:tr w:rsidR="003C7350" w:rsidRPr="003A6336" w14:paraId="072ED624" w14:textId="77777777" w:rsidTr="004A495B">
        <w:tc>
          <w:tcPr>
            <w:tcW w:w="0" w:type="auto"/>
          </w:tcPr>
          <w:p w14:paraId="7805F253" w14:textId="77777777" w:rsidR="003C7350" w:rsidRPr="004A495B" w:rsidRDefault="003C7350" w:rsidP="009B4355">
            <w:pPr>
              <w:rPr>
                <w:rFonts w:ascii="Aptos" w:hAnsi="Aptos"/>
                <w:sz w:val="22"/>
                <w:szCs w:val="22"/>
              </w:rPr>
            </w:pPr>
            <w:r w:rsidRPr="004A495B">
              <w:rPr>
                <w:rFonts w:ascii="Aptos" w:hAnsi="Aptos"/>
                <w:sz w:val="22"/>
                <w:szCs w:val="22"/>
              </w:rPr>
              <w:t>Western European and other States</w:t>
            </w:r>
          </w:p>
        </w:tc>
        <w:tc>
          <w:tcPr>
            <w:tcW w:w="0" w:type="auto"/>
          </w:tcPr>
          <w:p w14:paraId="6450B4A4" w14:textId="77777777" w:rsidR="003C7350" w:rsidRPr="004A495B" w:rsidRDefault="003C7350" w:rsidP="009B4355">
            <w:pPr>
              <w:rPr>
                <w:rFonts w:ascii="Aptos" w:hAnsi="Aptos"/>
                <w:sz w:val="22"/>
                <w:szCs w:val="22"/>
              </w:rPr>
            </w:pPr>
            <w:r w:rsidRPr="00E21149">
              <w:rPr>
                <w:rFonts w:ascii="Times New Roman" w:hAnsi="Times New Roman" w:cs="Times New Roman"/>
                <w:sz w:val="22"/>
                <w:szCs w:val="22"/>
              </w:rPr>
              <w:t>西欧和其他国家</w:t>
            </w:r>
          </w:p>
        </w:tc>
      </w:tr>
    </w:tbl>
    <w:p w14:paraId="3033FC7C" w14:textId="77777777" w:rsidR="00430DCF" w:rsidRPr="00363A7F" w:rsidRDefault="00430DCF" w:rsidP="00767954">
      <w:pPr>
        <w:pStyle w:val="Caption"/>
        <w:rPr>
          <w:rStyle w:val="normaltextrun"/>
          <w:rFonts w:ascii="Aptos" w:hAnsi="Aptos" w:cs="Segoe UI"/>
          <w:i w:val="0"/>
          <w:iCs w:val="0"/>
        </w:rPr>
      </w:pPr>
    </w:p>
    <w:p w14:paraId="59F6743C" w14:textId="77777777" w:rsidR="00430DCF" w:rsidRPr="00B66112" w:rsidRDefault="00430DCF" w:rsidP="00767954">
      <w:pPr>
        <w:rPr>
          <w:sz w:val="20"/>
          <w:szCs w:val="20"/>
          <w:lang w:eastAsia="ja-JP"/>
        </w:rPr>
      </w:pPr>
      <w:r>
        <w:rPr>
          <w:rFonts w:ascii="SimSun" w:hAnsi="SimSun" w:cs="SimSun" w:hint="eastAsia"/>
          <w:sz w:val="20"/>
          <w:szCs w:val="20"/>
          <w:lang w:eastAsia="zh-CN"/>
        </w:rPr>
        <w:t>图</w:t>
      </w:r>
      <w:r w:rsidRPr="00B66112">
        <w:rPr>
          <w:sz w:val="20"/>
          <w:szCs w:val="20"/>
          <w:lang w:eastAsia="zh-CN"/>
        </w:rPr>
        <w:t xml:space="preserve"> </w:t>
      </w:r>
      <w:r w:rsidRPr="00B66112">
        <w:rPr>
          <w:noProof/>
          <w:sz w:val="20"/>
          <w:szCs w:val="20"/>
          <w:lang w:eastAsia="zh-CN"/>
        </w:rPr>
        <w:t>48</w:t>
      </w:r>
    </w:p>
    <w:p w14:paraId="5ED61363" w14:textId="77777777" w:rsidR="00430DCF" w:rsidRPr="00B66112" w:rsidRDefault="00430DCF" w:rsidP="00767954">
      <w:pPr>
        <w:pStyle w:val="Caption"/>
        <w:rPr>
          <w:b/>
          <w:bCs/>
          <w:i w:val="0"/>
          <w:iCs w:val="0"/>
          <w:sz w:val="20"/>
          <w:szCs w:val="20"/>
        </w:rPr>
      </w:pPr>
      <w:r>
        <w:rPr>
          <w:rFonts w:hint="eastAsia"/>
          <w:b/>
          <w:bCs/>
          <w:i w:val="0"/>
          <w:iCs w:val="0"/>
          <w:sz w:val="20"/>
          <w:szCs w:val="20"/>
          <w:lang w:eastAsia="zh-CN"/>
        </w:rPr>
        <w:t>对提交的所有与《昆蒙框架》行动目标</w:t>
      </w:r>
      <w:r>
        <w:rPr>
          <w:rFonts w:hint="eastAsia"/>
          <w:b/>
          <w:bCs/>
          <w:i w:val="0"/>
          <w:iCs w:val="0"/>
          <w:sz w:val="20"/>
          <w:szCs w:val="20"/>
          <w:lang w:eastAsia="zh-CN"/>
        </w:rPr>
        <w:t>10</w:t>
      </w:r>
      <w:r>
        <w:rPr>
          <w:rFonts w:hint="eastAsia"/>
          <w:b/>
          <w:bCs/>
          <w:i w:val="0"/>
          <w:iCs w:val="0"/>
          <w:sz w:val="20"/>
          <w:szCs w:val="20"/>
          <w:lang w:eastAsia="zh-CN"/>
        </w:rPr>
        <w:t>高度一致的国家目标的自我进展评估结果</w:t>
      </w:r>
    </w:p>
    <w:p w14:paraId="55B2A4E4" w14:textId="77777777" w:rsidR="00430DCF" w:rsidRPr="00B66112" w:rsidRDefault="00430DCF" w:rsidP="00767954">
      <w:pPr>
        <w:pStyle w:val="Caption"/>
      </w:pPr>
      <w:r w:rsidRPr="00B66112">
        <w:rPr>
          <w:rFonts w:ascii="Aptos" w:eastAsia="Aptos" w:hAnsi="Aptos" w:cs="Aptos"/>
          <w:noProof/>
          <w:lang w:val="en-US"/>
        </w:rPr>
        <w:drawing>
          <wp:inline distT="0" distB="0" distL="0" distR="0" wp14:anchorId="1E1DA42F" wp14:editId="72306A26">
            <wp:extent cx="5731510" cy="2292350"/>
            <wp:effectExtent l="0" t="0" r="0" b="6350"/>
            <wp:docPr id="632047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047052" name="Picture 632047052"/>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416C9632" w14:textId="77777777" w:rsidR="00430DCF" w:rsidRPr="00B66112" w:rsidRDefault="00430DCF" w:rsidP="00767954">
      <w:pPr>
        <w:pStyle w:val="Caption"/>
        <w:rPr>
          <w:i w:val="0"/>
          <w:iCs w:val="0"/>
          <w:lang w:eastAsia="zh-CN"/>
        </w:rPr>
      </w:pPr>
      <w:r w:rsidRPr="007B2599">
        <w:rPr>
          <w:rFonts w:ascii="KaiTi" w:eastAsia="KaiTi" w:hAnsi="KaiTi"/>
          <w:i w:val="0"/>
          <w:iCs w:val="0"/>
        </w:rPr>
        <w:t>注：</w:t>
      </w:r>
      <w:r w:rsidRPr="00E25669">
        <w:rPr>
          <w:i w:val="0"/>
          <w:iCs w:val="0"/>
        </w:rPr>
        <w:t>条形宽度显示</w:t>
      </w:r>
      <w:r>
        <w:rPr>
          <w:rFonts w:hint="eastAsia"/>
          <w:i w:val="0"/>
          <w:iCs w:val="0"/>
          <w:lang w:eastAsia="zh-CN"/>
        </w:rPr>
        <w:t>在</w:t>
      </w:r>
      <w:r w:rsidRPr="00E25669">
        <w:rPr>
          <w:i w:val="0"/>
          <w:iCs w:val="0"/>
        </w:rPr>
        <w:t>每个进展类别中提交的国家目标</w:t>
      </w:r>
      <w:r>
        <w:rPr>
          <w:rFonts w:hint="eastAsia"/>
          <w:i w:val="0"/>
          <w:iCs w:val="0"/>
          <w:lang w:eastAsia="zh-CN"/>
        </w:rPr>
        <w:t>所占比例。按</w:t>
      </w:r>
      <w:r>
        <w:rPr>
          <w:i w:val="0"/>
          <w:iCs w:val="0"/>
        </w:rPr>
        <w:t>缔约方比例</w:t>
      </w:r>
      <w:r>
        <w:rPr>
          <w:rFonts w:hint="eastAsia"/>
          <w:i w:val="0"/>
          <w:iCs w:val="0"/>
          <w:lang w:eastAsia="zh-CN"/>
        </w:rPr>
        <w:t>进行了加权，</w:t>
      </w:r>
      <w:r>
        <w:rPr>
          <w:i w:val="0"/>
          <w:iCs w:val="0"/>
        </w:rPr>
        <w:t>以确保无论提交的国家目标数</w:t>
      </w:r>
      <w:r>
        <w:rPr>
          <w:rFonts w:hint="eastAsia"/>
          <w:i w:val="0"/>
          <w:iCs w:val="0"/>
          <w:lang w:eastAsia="zh-CN"/>
        </w:rPr>
        <w:t>目是</w:t>
      </w:r>
      <w:r>
        <w:rPr>
          <w:i w:val="0"/>
          <w:iCs w:val="0"/>
        </w:rPr>
        <w:t>多少，缔约方对总体进展评估</w:t>
      </w:r>
      <w:r>
        <w:rPr>
          <w:rFonts w:hint="eastAsia"/>
          <w:i w:val="0"/>
          <w:iCs w:val="0"/>
          <w:lang w:eastAsia="zh-CN"/>
        </w:rPr>
        <w:t>结果的影响是相同的。</w:t>
      </w:r>
      <w:r w:rsidRPr="00E25669">
        <w:rPr>
          <w:i w:val="0"/>
          <w:iCs w:val="0"/>
          <w:lang w:eastAsia="zh-CN"/>
        </w:rPr>
        <w:t>饼</w:t>
      </w:r>
      <w:r>
        <w:rPr>
          <w:rFonts w:hint="eastAsia"/>
          <w:i w:val="0"/>
          <w:iCs w:val="0"/>
          <w:lang w:eastAsia="zh-CN"/>
        </w:rPr>
        <w:t>状</w:t>
      </w:r>
      <w:r w:rsidRPr="00E25669">
        <w:rPr>
          <w:i w:val="0"/>
          <w:iCs w:val="0"/>
          <w:lang w:eastAsia="zh-CN"/>
        </w:rPr>
        <w:t>图显示了</w:t>
      </w:r>
      <w:r>
        <w:rPr>
          <w:rFonts w:hint="eastAsia"/>
          <w:i w:val="0"/>
          <w:iCs w:val="0"/>
          <w:lang w:eastAsia="zh-CN"/>
        </w:rPr>
        <w:t>每个</w:t>
      </w:r>
      <w:r>
        <w:rPr>
          <w:i w:val="0"/>
          <w:iCs w:val="0"/>
          <w:lang w:eastAsia="zh-CN"/>
        </w:rPr>
        <w:t>区域</w:t>
      </w:r>
      <w:r>
        <w:rPr>
          <w:rFonts w:hint="eastAsia"/>
          <w:i w:val="0"/>
          <w:iCs w:val="0"/>
          <w:lang w:eastAsia="zh-CN"/>
        </w:rPr>
        <w:t>及时</w:t>
      </w:r>
      <w:r>
        <w:rPr>
          <w:i w:val="0"/>
          <w:iCs w:val="0"/>
          <w:lang w:eastAsia="zh-CN"/>
        </w:rPr>
        <w:t>提交报告</w:t>
      </w:r>
      <w:r w:rsidRPr="00E25669">
        <w:rPr>
          <w:i w:val="0"/>
          <w:iCs w:val="0"/>
          <w:lang w:eastAsia="zh-CN"/>
        </w:rPr>
        <w:t>供全球报告</w:t>
      </w:r>
      <w:r>
        <w:rPr>
          <w:rFonts w:hint="eastAsia"/>
          <w:i w:val="0"/>
          <w:iCs w:val="0"/>
          <w:lang w:eastAsia="zh-CN"/>
        </w:rPr>
        <w:t>考虑</w:t>
      </w:r>
      <w:r w:rsidRPr="00E25669">
        <w:rPr>
          <w:i w:val="0"/>
          <w:iCs w:val="0"/>
          <w:lang w:eastAsia="zh-CN"/>
        </w:rPr>
        <w:t>的缔约方</w:t>
      </w:r>
      <w:r>
        <w:rPr>
          <w:rFonts w:hint="eastAsia"/>
          <w:i w:val="0"/>
          <w:iCs w:val="0"/>
          <w:lang w:eastAsia="zh-CN"/>
        </w:rPr>
        <w:t>所占</w:t>
      </w:r>
      <w:r w:rsidRPr="00E25669">
        <w:rPr>
          <w:i w:val="0"/>
          <w:iCs w:val="0"/>
          <w:lang w:eastAsia="zh-CN"/>
        </w:rPr>
        <w:t>比例</w:t>
      </w:r>
      <w:r>
        <w:rPr>
          <w:rFonts w:hint="eastAsia"/>
          <w:i w:val="0"/>
          <w:iCs w:val="0"/>
          <w:lang w:eastAsia="zh-CN"/>
        </w:rPr>
        <w:t>。</w:t>
      </w:r>
      <w:r w:rsidRPr="00B66112">
        <w:rPr>
          <w:rFonts w:ascii="Aptos" w:hAnsi="Aptos"/>
          <w:i w:val="0"/>
          <w:iCs w:val="0"/>
          <w:lang w:eastAsia="zh-CN"/>
        </w:rPr>
        <w:t xml:space="preserve"> </w:t>
      </w:r>
      <w:r>
        <w:rPr>
          <w:rFonts w:ascii="Aptos" w:hAnsi="Aptos"/>
          <w:i w:val="0"/>
          <w:iCs w:val="0"/>
          <w:lang w:eastAsia="zh-CN"/>
        </w:rPr>
        <w:t>图例定义了每个区域的颜色：较深的颜色表示图中包括其数据的任何区域内的缔约方所占比例；较浅的颜色表示图中不包括其数据的同一区域内的缔约方所占比例</w:t>
      </w:r>
      <w:r>
        <w:rPr>
          <w:rFonts w:ascii="Aptos" w:hAnsi="Aptos" w:hint="eastAsia"/>
          <w:i w:val="0"/>
          <w:iCs w:val="0"/>
          <w:lang w:eastAsia="zh-CN"/>
        </w:rPr>
        <w:t>。</w:t>
      </w:r>
    </w:p>
    <w:tbl>
      <w:tblPr>
        <w:tblStyle w:val="TableGrid"/>
        <w:tblW w:w="0" w:type="auto"/>
        <w:tblLook w:val="04A0" w:firstRow="1" w:lastRow="0" w:firstColumn="1" w:lastColumn="0" w:noHBand="0" w:noVBand="1"/>
      </w:tblPr>
      <w:tblGrid>
        <w:gridCol w:w="4833"/>
        <w:gridCol w:w="3296"/>
      </w:tblGrid>
      <w:tr w:rsidR="000433EB" w:rsidRPr="000433EB" w14:paraId="691C07C5" w14:textId="77777777" w:rsidTr="004A495B">
        <w:tc>
          <w:tcPr>
            <w:tcW w:w="0" w:type="auto"/>
            <w:gridSpan w:val="2"/>
          </w:tcPr>
          <w:p w14:paraId="5F94C37A" w14:textId="312740F4" w:rsidR="000433EB" w:rsidRPr="004A495B" w:rsidRDefault="000433EB" w:rsidP="009B4355">
            <w:pPr>
              <w:rPr>
                <w:rFonts w:ascii="Aptos" w:hAnsi="Aptos"/>
                <w:sz w:val="22"/>
                <w:szCs w:val="22"/>
              </w:rPr>
            </w:pPr>
            <w:r w:rsidRPr="00BD6983">
              <w:rPr>
                <w:rFonts w:ascii="Times New Roman" w:hAnsi="Times New Roman" w:cs="Times New Roman"/>
                <w:sz w:val="22"/>
                <w:szCs w:val="22"/>
              </w:rPr>
              <w:t>图</w:t>
            </w:r>
            <w:r w:rsidRPr="00BD6983">
              <w:rPr>
                <w:rFonts w:ascii="Times New Roman" w:hAnsi="Times New Roman" w:cs="Times New Roman"/>
                <w:sz w:val="22"/>
                <w:szCs w:val="22"/>
              </w:rPr>
              <w:t xml:space="preserve"> 4</w:t>
            </w:r>
            <w:r>
              <w:rPr>
                <w:rFonts w:ascii="Times New Roman" w:hAnsi="Times New Roman" w:cs="Times New Roman"/>
                <w:sz w:val="22"/>
                <w:szCs w:val="22"/>
              </w:rPr>
              <w:t>8</w:t>
            </w:r>
          </w:p>
        </w:tc>
      </w:tr>
      <w:tr w:rsidR="000433EB" w:rsidRPr="000433EB" w14:paraId="50399230" w14:textId="77777777" w:rsidTr="004A495B">
        <w:tc>
          <w:tcPr>
            <w:tcW w:w="0" w:type="auto"/>
          </w:tcPr>
          <w:p w14:paraId="770BB079" w14:textId="345EC759" w:rsidR="000433EB" w:rsidRPr="004A495B" w:rsidRDefault="000433EB" w:rsidP="009B4355">
            <w:pPr>
              <w:rPr>
                <w:rFonts w:ascii="Aptos" w:hAnsi="Aptos"/>
                <w:sz w:val="22"/>
                <w:szCs w:val="22"/>
              </w:rPr>
            </w:pPr>
            <w:r w:rsidRPr="004A495B">
              <w:rPr>
                <w:rFonts w:ascii="Aptos" w:hAnsi="Aptos"/>
                <w:sz w:val="22"/>
                <w:szCs w:val="22"/>
              </w:rPr>
              <w:t>English</w:t>
            </w:r>
          </w:p>
        </w:tc>
        <w:tc>
          <w:tcPr>
            <w:tcW w:w="0" w:type="auto"/>
          </w:tcPr>
          <w:p w14:paraId="7DB97E92" w14:textId="467D4BAA" w:rsidR="000433EB" w:rsidRPr="004A495B" w:rsidRDefault="0071554A" w:rsidP="009B4355">
            <w:pPr>
              <w:rPr>
                <w:rFonts w:ascii="Aptos" w:hAnsi="Aptos"/>
                <w:sz w:val="22"/>
                <w:szCs w:val="22"/>
              </w:rPr>
            </w:pPr>
            <w:r w:rsidRPr="004A495B">
              <w:rPr>
                <w:rFonts w:ascii="Aptos" w:hAnsi="Aptos"/>
                <w:sz w:val="22"/>
                <w:szCs w:val="22"/>
              </w:rPr>
              <w:t>中文</w:t>
            </w:r>
          </w:p>
        </w:tc>
      </w:tr>
      <w:tr w:rsidR="000433EB" w:rsidRPr="003A6336" w14:paraId="06241ED1" w14:textId="77777777" w:rsidTr="004A495B">
        <w:tc>
          <w:tcPr>
            <w:tcW w:w="0" w:type="auto"/>
          </w:tcPr>
          <w:p w14:paraId="78B38F6E" w14:textId="77777777" w:rsidR="000433EB" w:rsidRPr="004A495B" w:rsidRDefault="000433EB" w:rsidP="009B4355">
            <w:pPr>
              <w:rPr>
                <w:rFonts w:ascii="Aptos" w:hAnsi="Aptos"/>
                <w:sz w:val="22"/>
                <w:szCs w:val="22"/>
              </w:rPr>
            </w:pPr>
            <w:r w:rsidRPr="004A495B">
              <w:rPr>
                <w:rFonts w:ascii="Aptos" w:hAnsi="Aptos"/>
                <w:sz w:val="22"/>
                <w:szCs w:val="22"/>
              </w:rPr>
              <w:t>Percentage of national targets</w:t>
            </w:r>
          </w:p>
        </w:tc>
        <w:tc>
          <w:tcPr>
            <w:tcW w:w="0" w:type="auto"/>
          </w:tcPr>
          <w:p w14:paraId="583BB88F" w14:textId="77777777" w:rsidR="000433EB" w:rsidRPr="004A495B" w:rsidRDefault="000433EB" w:rsidP="009B4355">
            <w:pPr>
              <w:rPr>
                <w:rFonts w:ascii="Aptos" w:hAnsi="Aptos"/>
                <w:sz w:val="22"/>
                <w:szCs w:val="22"/>
              </w:rPr>
            </w:pPr>
            <w:r>
              <w:rPr>
                <w:rFonts w:ascii="Times New Roman" w:hAnsi="Times New Roman" w:cs="Times New Roman"/>
                <w:sz w:val="22"/>
                <w:szCs w:val="22"/>
              </w:rPr>
              <w:t>占国家目标的百分比</w:t>
            </w:r>
          </w:p>
        </w:tc>
      </w:tr>
      <w:tr w:rsidR="000433EB" w:rsidRPr="003A6336" w14:paraId="24B198D1" w14:textId="77777777" w:rsidTr="004A495B">
        <w:tc>
          <w:tcPr>
            <w:tcW w:w="0" w:type="auto"/>
          </w:tcPr>
          <w:p w14:paraId="32BEFBBD" w14:textId="77777777" w:rsidR="000433EB" w:rsidRPr="004A495B" w:rsidRDefault="000433EB" w:rsidP="009B4355">
            <w:pPr>
              <w:rPr>
                <w:rFonts w:ascii="Aptos" w:hAnsi="Aptos"/>
                <w:sz w:val="22"/>
                <w:szCs w:val="22"/>
              </w:rPr>
            </w:pPr>
            <w:r w:rsidRPr="004A495B">
              <w:rPr>
                <w:rFonts w:ascii="Aptos" w:hAnsi="Aptos"/>
                <w:sz w:val="22"/>
                <w:szCs w:val="22"/>
              </w:rPr>
              <w:t>Progress Level</w:t>
            </w:r>
          </w:p>
        </w:tc>
        <w:tc>
          <w:tcPr>
            <w:tcW w:w="0" w:type="auto"/>
          </w:tcPr>
          <w:p w14:paraId="2E5597E9" w14:textId="77777777" w:rsidR="000433EB" w:rsidRPr="004A495B" w:rsidRDefault="000433EB" w:rsidP="009B4355">
            <w:pPr>
              <w:rPr>
                <w:rFonts w:ascii="Aptos" w:hAnsi="Aptos"/>
                <w:sz w:val="22"/>
                <w:szCs w:val="22"/>
              </w:rPr>
            </w:pPr>
            <w:r>
              <w:rPr>
                <w:rFonts w:ascii="Times New Roman" w:hAnsi="Times New Roman" w:cs="Times New Roman"/>
                <w:sz w:val="22"/>
                <w:szCs w:val="22"/>
              </w:rPr>
              <w:t>进度</w:t>
            </w:r>
          </w:p>
        </w:tc>
      </w:tr>
      <w:tr w:rsidR="000433EB" w:rsidRPr="003A6336" w14:paraId="0C178718" w14:textId="77777777" w:rsidTr="004A495B">
        <w:tc>
          <w:tcPr>
            <w:tcW w:w="0" w:type="auto"/>
          </w:tcPr>
          <w:p w14:paraId="4C40553A" w14:textId="77777777" w:rsidR="000433EB" w:rsidRPr="004A495B" w:rsidRDefault="000433EB" w:rsidP="009B4355">
            <w:pPr>
              <w:rPr>
                <w:rFonts w:ascii="Aptos" w:hAnsi="Aptos"/>
                <w:sz w:val="22"/>
                <w:szCs w:val="22"/>
              </w:rPr>
            </w:pPr>
            <w:r w:rsidRPr="004A495B">
              <w:rPr>
                <w:rFonts w:ascii="Aptos" w:hAnsi="Aptos"/>
                <w:sz w:val="22"/>
                <w:szCs w:val="22"/>
              </w:rPr>
              <w:t>Achieved</w:t>
            </w:r>
          </w:p>
        </w:tc>
        <w:tc>
          <w:tcPr>
            <w:tcW w:w="0" w:type="auto"/>
          </w:tcPr>
          <w:p w14:paraId="6FEA56F9" w14:textId="77777777" w:rsidR="000433EB" w:rsidRPr="004A495B" w:rsidRDefault="000433EB" w:rsidP="009B4355">
            <w:pPr>
              <w:rPr>
                <w:rFonts w:ascii="Aptos" w:hAnsi="Aptos"/>
                <w:sz w:val="22"/>
                <w:szCs w:val="22"/>
              </w:rPr>
            </w:pPr>
            <w:r w:rsidRPr="00E21149">
              <w:rPr>
                <w:rFonts w:ascii="Times New Roman" w:hAnsi="Times New Roman" w:cs="Times New Roman"/>
                <w:sz w:val="22"/>
                <w:szCs w:val="22"/>
              </w:rPr>
              <w:t>已实现</w:t>
            </w:r>
          </w:p>
        </w:tc>
      </w:tr>
      <w:tr w:rsidR="000433EB" w:rsidRPr="003A6336" w14:paraId="1546204E" w14:textId="77777777" w:rsidTr="004A495B">
        <w:tc>
          <w:tcPr>
            <w:tcW w:w="0" w:type="auto"/>
          </w:tcPr>
          <w:p w14:paraId="7DA66846" w14:textId="77777777" w:rsidR="000433EB" w:rsidRPr="004A495B" w:rsidRDefault="000433EB" w:rsidP="009B4355">
            <w:pPr>
              <w:rPr>
                <w:rFonts w:ascii="Aptos" w:hAnsi="Aptos"/>
                <w:sz w:val="22"/>
                <w:szCs w:val="22"/>
              </w:rPr>
            </w:pPr>
            <w:r w:rsidRPr="004A495B">
              <w:rPr>
                <w:rFonts w:ascii="Aptos" w:hAnsi="Aptos"/>
                <w:sz w:val="22"/>
                <w:szCs w:val="22"/>
              </w:rPr>
              <w:t>On track to achieve target</w:t>
            </w:r>
          </w:p>
        </w:tc>
        <w:tc>
          <w:tcPr>
            <w:tcW w:w="0" w:type="auto"/>
          </w:tcPr>
          <w:p w14:paraId="64BF2D9F" w14:textId="730051DC" w:rsidR="000433EB" w:rsidRPr="004A495B" w:rsidRDefault="000433EB" w:rsidP="000433EB">
            <w:pPr>
              <w:rPr>
                <w:rFonts w:ascii="Aptos" w:hAnsi="Aptos"/>
                <w:sz w:val="22"/>
                <w:szCs w:val="22"/>
              </w:rPr>
            </w:pPr>
            <w:r>
              <w:rPr>
                <w:rFonts w:ascii="Times New Roman" w:hAnsi="Times New Roman" w:cs="Times New Roman"/>
                <w:sz w:val="22"/>
                <w:szCs w:val="22"/>
              </w:rPr>
              <w:t>有望实现行动目标</w:t>
            </w:r>
          </w:p>
        </w:tc>
      </w:tr>
      <w:tr w:rsidR="000433EB" w:rsidRPr="003A6336" w14:paraId="1CE83811" w14:textId="77777777" w:rsidTr="004A495B">
        <w:tc>
          <w:tcPr>
            <w:tcW w:w="0" w:type="auto"/>
          </w:tcPr>
          <w:p w14:paraId="3E520742" w14:textId="77777777" w:rsidR="000433EB" w:rsidRPr="004A495B" w:rsidRDefault="000433EB" w:rsidP="009B4355">
            <w:pPr>
              <w:rPr>
                <w:rFonts w:ascii="Aptos" w:hAnsi="Aptos"/>
                <w:sz w:val="22"/>
                <w:szCs w:val="22"/>
              </w:rPr>
            </w:pPr>
            <w:r w:rsidRPr="004A495B">
              <w:rPr>
                <w:rFonts w:ascii="Aptos" w:hAnsi="Aptos"/>
                <w:sz w:val="22"/>
                <w:szCs w:val="22"/>
              </w:rPr>
              <w:t>Progress towards target but at an insufficient rate</w:t>
            </w:r>
          </w:p>
        </w:tc>
        <w:tc>
          <w:tcPr>
            <w:tcW w:w="0" w:type="auto"/>
          </w:tcPr>
          <w:p w14:paraId="09E12229" w14:textId="77777777" w:rsidR="000433EB" w:rsidRPr="004A495B" w:rsidRDefault="000433EB" w:rsidP="009B4355">
            <w:pPr>
              <w:rPr>
                <w:rFonts w:ascii="Aptos" w:hAnsi="Aptos"/>
                <w:sz w:val="22"/>
                <w:szCs w:val="22"/>
                <w:lang w:eastAsia="zh-CN"/>
              </w:rPr>
            </w:pPr>
            <w:r>
              <w:rPr>
                <w:rFonts w:ascii="Times New Roman" w:hAnsi="Times New Roman" w:cs="Times New Roman"/>
                <w:sz w:val="22"/>
                <w:szCs w:val="22"/>
                <w:lang w:eastAsia="zh-CN"/>
              </w:rPr>
              <w:t>正向行动目标迈进，但速度不够</w:t>
            </w:r>
          </w:p>
        </w:tc>
      </w:tr>
      <w:tr w:rsidR="000433EB" w:rsidRPr="003A6336" w14:paraId="0149974E" w14:textId="77777777" w:rsidTr="004A495B">
        <w:tc>
          <w:tcPr>
            <w:tcW w:w="0" w:type="auto"/>
          </w:tcPr>
          <w:p w14:paraId="13BBAE5C" w14:textId="77777777" w:rsidR="000433EB" w:rsidRPr="004A495B" w:rsidRDefault="000433EB" w:rsidP="009B4355">
            <w:pPr>
              <w:rPr>
                <w:rFonts w:ascii="Aptos" w:hAnsi="Aptos"/>
                <w:sz w:val="22"/>
                <w:szCs w:val="22"/>
              </w:rPr>
            </w:pPr>
            <w:r w:rsidRPr="004A495B">
              <w:rPr>
                <w:rFonts w:ascii="Aptos" w:hAnsi="Aptos"/>
                <w:sz w:val="22"/>
                <w:szCs w:val="22"/>
              </w:rPr>
              <w:t>No significant change</w:t>
            </w:r>
          </w:p>
        </w:tc>
        <w:tc>
          <w:tcPr>
            <w:tcW w:w="0" w:type="auto"/>
          </w:tcPr>
          <w:p w14:paraId="41053EDE" w14:textId="77777777" w:rsidR="000433EB" w:rsidRPr="004A495B" w:rsidRDefault="000433EB" w:rsidP="009B4355">
            <w:pPr>
              <w:rPr>
                <w:rFonts w:ascii="Aptos" w:hAnsi="Aptos"/>
                <w:sz w:val="22"/>
                <w:szCs w:val="22"/>
              </w:rPr>
            </w:pPr>
            <w:r>
              <w:rPr>
                <w:rFonts w:ascii="Times New Roman" w:hAnsi="Times New Roman" w:cs="Times New Roman"/>
                <w:sz w:val="22"/>
                <w:szCs w:val="22"/>
              </w:rPr>
              <w:t>无重大变化</w:t>
            </w:r>
          </w:p>
        </w:tc>
      </w:tr>
      <w:tr w:rsidR="000433EB" w:rsidRPr="003A6336" w14:paraId="47EB5EC2" w14:textId="77777777" w:rsidTr="004A495B">
        <w:tc>
          <w:tcPr>
            <w:tcW w:w="0" w:type="auto"/>
          </w:tcPr>
          <w:p w14:paraId="7F3E37D7" w14:textId="77777777" w:rsidR="000433EB" w:rsidRPr="004A495B" w:rsidRDefault="000433EB" w:rsidP="009B4355">
            <w:pPr>
              <w:rPr>
                <w:rFonts w:ascii="Aptos" w:hAnsi="Aptos"/>
                <w:sz w:val="22"/>
                <w:szCs w:val="22"/>
              </w:rPr>
            </w:pPr>
            <w:r w:rsidRPr="004A495B">
              <w:rPr>
                <w:rFonts w:ascii="Aptos" w:hAnsi="Aptos"/>
                <w:sz w:val="22"/>
                <w:szCs w:val="22"/>
              </w:rPr>
              <w:t>Unknown</w:t>
            </w:r>
          </w:p>
        </w:tc>
        <w:tc>
          <w:tcPr>
            <w:tcW w:w="0" w:type="auto"/>
          </w:tcPr>
          <w:p w14:paraId="0FAF01F9" w14:textId="77777777" w:rsidR="000433EB" w:rsidRPr="004A495B" w:rsidRDefault="000433EB" w:rsidP="009B4355">
            <w:pPr>
              <w:rPr>
                <w:rFonts w:ascii="Aptos" w:hAnsi="Aptos"/>
                <w:sz w:val="22"/>
                <w:szCs w:val="22"/>
              </w:rPr>
            </w:pPr>
            <w:r>
              <w:rPr>
                <w:rFonts w:ascii="Times New Roman" w:hAnsi="Times New Roman" w:cs="Times New Roman"/>
                <w:sz w:val="22"/>
                <w:szCs w:val="22"/>
              </w:rPr>
              <w:t>不详</w:t>
            </w:r>
          </w:p>
        </w:tc>
      </w:tr>
      <w:tr w:rsidR="000433EB" w:rsidRPr="003A6336" w14:paraId="48A6351E" w14:textId="77777777" w:rsidTr="004A495B">
        <w:tc>
          <w:tcPr>
            <w:tcW w:w="0" w:type="auto"/>
          </w:tcPr>
          <w:p w14:paraId="2B9F2640" w14:textId="77777777" w:rsidR="000433EB" w:rsidRPr="004A495B" w:rsidRDefault="000433EB" w:rsidP="009B4355">
            <w:pPr>
              <w:rPr>
                <w:rFonts w:ascii="Aptos" w:hAnsi="Aptos"/>
                <w:sz w:val="22"/>
                <w:szCs w:val="22"/>
              </w:rPr>
            </w:pPr>
            <w:r w:rsidRPr="004A495B">
              <w:rPr>
                <w:rFonts w:ascii="Aptos" w:hAnsi="Aptos"/>
                <w:sz w:val="22"/>
                <w:szCs w:val="22"/>
              </w:rPr>
              <w:t>Party count: 98</w:t>
            </w:r>
          </w:p>
        </w:tc>
        <w:tc>
          <w:tcPr>
            <w:tcW w:w="0" w:type="auto"/>
          </w:tcPr>
          <w:p w14:paraId="5AD8C263" w14:textId="77777777" w:rsidR="000433EB" w:rsidRPr="004A495B" w:rsidRDefault="000433EB" w:rsidP="009B4355">
            <w:pPr>
              <w:rPr>
                <w:rFonts w:ascii="Aptos" w:hAnsi="Aptos"/>
                <w:sz w:val="22"/>
                <w:szCs w:val="22"/>
              </w:rPr>
            </w:pPr>
            <w:r w:rsidRPr="00E21149">
              <w:rPr>
                <w:rFonts w:ascii="Times New Roman" w:hAnsi="Times New Roman" w:cs="Times New Roman"/>
                <w:sz w:val="22"/>
                <w:szCs w:val="22"/>
              </w:rPr>
              <w:t>缔约方数目：</w:t>
            </w:r>
            <w:r w:rsidRPr="00E21149">
              <w:rPr>
                <w:rFonts w:ascii="Times New Roman" w:hAnsi="Times New Roman" w:cs="Times New Roman"/>
                <w:sz w:val="22"/>
                <w:szCs w:val="22"/>
              </w:rPr>
              <w:t>98</w:t>
            </w:r>
          </w:p>
        </w:tc>
      </w:tr>
      <w:tr w:rsidR="000433EB" w:rsidRPr="003A6336" w14:paraId="246D5A99" w14:textId="77777777" w:rsidTr="004A495B">
        <w:tc>
          <w:tcPr>
            <w:tcW w:w="0" w:type="auto"/>
          </w:tcPr>
          <w:p w14:paraId="2B50A1FB" w14:textId="77777777" w:rsidR="000433EB" w:rsidRPr="004A495B" w:rsidRDefault="000433EB" w:rsidP="009B4355">
            <w:pPr>
              <w:rPr>
                <w:rFonts w:ascii="Aptos" w:hAnsi="Aptos"/>
                <w:sz w:val="22"/>
                <w:szCs w:val="22"/>
              </w:rPr>
            </w:pPr>
            <w:r w:rsidRPr="004A495B">
              <w:rPr>
                <w:rFonts w:ascii="Aptos" w:hAnsi="Aptos"/>
                <w:sz w:val="22"/>
                <w:szCs w:val="22"/>
              </w:rPr>
              <w:t>Region</w:t>
            </w:r>
          </w:p>
        </w:tc>
        <w:tc>
          <w:tcPr>
            <w:tcW w:w="0" w:type="auto"/>
          </w:tcPr>
          <w:p w14:paraId="20E24B3E" w14:textId="77777777" w:rsidR="000433EB" w:rsidRPr="004A495B" w:rsidRDefault="000433EB" w:rsidP="009B4355">
            <w:pPr>
              <w:rPr>
                <w:rFonts w:ascii="Aptos" w:hAnsi="Aptos"/>
                <w:sz w:val="22"/>
                <w:szCs w:val="22"/>
              </w:rPr>
            </w:pPr>
            <w:r w:rsidRPr="00E21149">
              <w:rPr>
                <w:rFonts w:ascii="Times New Roman" w:hAnsi="Times New Roman" w:cs="Times New Roman"/>
                <w:sz w:val="22"/>
                <w:szCs w:val="22"/>
              </w:rPr>
              <w:t>区域</w:t>
            </w:r>
          </w:p>
        </w:tc>
      </w:tr>
      <w:tr w:rsidR="000433EB" w:rsidRPr="003A6336" w14:paraId="2B3A6A74" w14:textId="77777777" w:rsidTr="004A495B">
        <w:tc>
          <w:tcPr>
            <w:tcW w:w="0" w:type="auto"/>
          </w:tcPr>
          <w:p w14:paraId="12396797" w14:textId="77777777" w:rsidR="000433EB" w:rsidRPr="004A495B" w:rsidRDefault="000433EB" w:rsidP="009B4355">
            <w:pPr>
              <w:rPr>
                <w:rFonts w:ascii="Aptos" w:hAnsi="Aptos"/>
                <w:sz w:val="22"/>
                <w:szCs w:val="22"/>
              </w:rPr>
            </w:pPr>
            <w:r w:rsidRPr="004A495B">
              <w:rPr>
                <w:rFonts w:ascii="Aptos" w:hAnsi="Aptos"/>
                <w:sz w:val="22"/>
                <w:szCs w:val="22"/>
              </w:rPr>
              <w:t>African States</w:t>
            </w:r>
          </w:p>
        </w:tc>
        <w:tc>
          <w:tcPr>
            <w:tcW w:w="0" w:type="auto"/>
          </w:tcPr>
          <w:p w14:paraId="41B72CB1" w14:textId="77777777" w:rsidR="000433EB" w:rsidRPr="004A495B" w:rsidRDefault="000433EB" w:rsidP="009B4355">
            <w:pPr>
              <w:rPr>
                <w:rFonts w:ascii="Aptos" w:hAnsi="Aptos"/>
                <w:sz w:val="22"/>
                <w:szCs w:val="22"/>
              </w:rPr>
            </w:pPr>
            <w:r w:rsidRPr="00E21149">
              <w:rPr>
                <w:rFonts w:ascii="Times New Roman" w:hAnsi="Times New Roman" w:cs="Times New Roman"/>
                <w:sz w:val="22"/>
                <w:szCs w:val="22"/>
              </w:rPr>
              <w:t>非洲国家</w:t>
            </w:r>
          </w:p>
        </w:tc>
      </w:tr>
      <w:tr w:rsidR="000433EB" w:rsidRPr="003A6336" w14:paraId="4E8CB391" w14:textId="77777777" w:rsidTr="004A495B">
        <w:tc>
          <w:tcPr>
            <w:tcW w:w="0" w:type="auto"/>
          </w:tcPr>
          <w:p w14:paraId="7B12AA0C" w14:textId="77777777" w:rsidR="000433EB" w:rsidRPr="004A495B" w:rsidRDefault="000433EB" w:rsidP="009B4355">
            <w:pPr>
              <w:rPr>
                <w:rFonts w:ascii="Aptos" w:hAnsi="Aptos"/>
                <w:sz w:val="22"/>
                <w:szCs w:val="22"/>
              </w:rPr>
            </w:pPr>
            <w:r w:rsidRPr="004A495B">
              <w:rPr>
                <w:rFonts w:ascii="Aptos" w:hAnsi="Aptos"/>
                <w:sz w:val="22"/>
                <w:szCs w:val="22"/>
              </w:rPr>
              <w:t>Asia-Pacific States</w:t>
            </w:r>
          </w:p>
        </w:tc>
        <w:tc>
          <w:tcPr>
            <w:tcW w:w="0" w:type="auto"/>
          </w:tcPr>
          <w:p w14:paraId="5DE8FF08" w14:textId="77777777" w:rsidR="000433EB" w:rsidRPr="004A495B" w:rsidRDefault="000433EB" w:rsidP="009B4355">
            <w:pPr>
              <w:rPr>
                <w:rFonts w:ascii="Aptos" w:hAnsi="Aptos"/>
                <w:sz w:val="22"/>
                <w:szCs w:val="22"/>
              </w:rPr>
            </w:pPr>
            <w:r w:rsidRPr="00E21149">
              <w:rPr>
                <w:rFonts w:ascii="Times New Roman" w:hAnsi="Times New Roman" w:cs="Times New Roman"/>
                <w:sz w:val="22"/>
                <w:szCs w:val="22"/>
              </w:rPr>
              <w:t>亚太国家</w:t>
            </w:r>
          </w:p>
        </w:tc>
      </w:tr>
      <w:tr w:rsidR="000433EB" w:rsidRPr="003A6336" w14:paraId="6D508A73" w14:textId="77777777" w:rsidTr="004A495B">
        <w:tc>
          <w:tcPr>
            <w:tcW w:w="0" w:type="auto"/>
          </w:tcPr>
          <w:p w14:paraId="06D19D77" w14:textId="77777777" w:rsidR="000433EB" w:rsidRPr="004A495B" w:rsidRDefault="000433EB" w:rsidP="009B4355">
            <w:pPr>
              <w:rPr>
                <w:rFonts w:ascii="Aptos" w:hAnsi="Aptos"/>
                <w:sz w:val="22"/>
                <w:szCs w:val="22"/>
              </w:rPr>
            </w:pPr>
            <w:r w:rsidRPr="004A495B">
              <w:rPr>
                <w:rFonts w:ascii="Aptos" w:hAnsi="Aptos"/>
                <w:sz w:val="22"/>
                <w:szCs w:val="22"/>
              </w:rPr>
              <w:lastRenderedPageBreak/>
              <w:t>Latin American and Caribbean States</w:t>
            </w:r>
          </w:p>
        </w:tc>
        <w:tc>
          <w:tcPr>
            <w:tcW w:w="0" w:type="auto"/>
          </w:tcPr>
          <w:p w14:paraId="3EDADCAC" w14:textId="77777777" w:rsidR="000433EB" w:rsidRPr="004A495B" w:rsidRDefault="000433EB" w:rsidP="009B4355">
            <w:pPr>
              <w:rPr>
                <w:rFonts w:ascii="Aptos" w:hAnsi="Aptos"/>
                <w:sz w:val="22"/>
                <w:szCs w:val="22"/>
                <w:lang w:eastAsia="zh-CN"/>
              </w:rPr>
            </w:pPr>
            <w:r w:rsidRPr="00E21149">
              <w:rPr>
                <w:rFonts w:ascii="Times New Roman" w:hAnsi="Times New Roman" w:cs="Times New Roman"/>
                <w:sz w:val="22"/>
                <w:szCs w:val="22"/>
                <w:lang w:eastAsia="zh-CN"/>
              </w:rPr>
              <w:t>拉丁美洲和加勒比国家</w:t>
            </w:r>
          </w:p>
        </w:tc>
      </w:tr>
      <w:tr w:rsidR="000433EB" w:rsidRPr="003A6336" w14:paraId="0BFDA521" w14:textId="77777777" w:rsidTr="004A495B">
        <w:tc>
          <w:tcPr>
            <w:tcW w:w="0" w:type="auto"/>
          </w:tcPr>
          <w:p w14:paraId="45DC410F" w14:textId="223FB653" w:rsidR="000433EB" w:rsidRPr="004A495B" w:rsidRDefault="000433EB" w:rsidP="009B4355">
            <w:pPr>
              <w:rPr>
                <w:rFonts w:ascii="Aptos" w:hAnsi="Aptos"/>
                <w:sz w:val="22"/>
                <w:szCs w:val="22"/>
              </w:rPr>
            </w:pPr>
            <w:r w:rsidRPr="004A495B">
              <w:rPr>
                <w:rFonts w:ascii="Aptos" w:hAnsi="Aptos"/>
                <w:sz w:val="22"/>
                <w:szCs w:val="22"/>
              </w:rPr>
              <w:t>Eastern European States</w:t>
            </w:r>
          </w:p>
        </w:tc>
        <w:tc>
          <w:tcPr>
            <w:tcW w:w="0" w:type="auto"/>
          </w:tcPr>
          <w:p w14:paraId="2058DC06" w14:textId="77777777" w:rsidR="000433EB" w:rsidRPr="004A495B" w:rsidRDefault="000433EB" w:rsidP="009B4355">
            <w:pPr>
              <w:rPr>
                <w:rFonts w:ascii="Aptos" w:hAnsi="Aptos"/>
                <w:sz w:val="22"/>
                <w:szCs w:val="22"/>
              </w:rPr>
            </w:pPr>
            <w:r w:rsidRPr="00E21149">
              <w:rPr>
                <w:rFonts w:ascii="Times New Roman" w:hAnsi="Times New Roman" w:cs="Times New Roman"/>
                <w:sz w:val="22"/>
                <w:szCs w:val="22"/>
              </w:rPr>
              <w:t>东欧国家</w:t>
            </w:r>
          </w:p>
        </w:tc>
      </w:tr>
      <w:tr w:rsidR="000433EB" w:rsidRPr="003A6336" w14:paraId="13F65BD6" w14:textId="77777777" w:rsidTr="004A495B">
        <w:tc>
          <w:tcPr>
            <w:tcW w:w="0" w:type="auto"/>
          </w:tcPr>
          <w:p w14:paraId="1CB49964" w14:textId="77777777" w:rsidR="000433EB" w:rsidRPr="004A495B" w:rsidRDefault="000433EB" w:rsidP="009B4355">
            <w:pPr>
              <w:rPr>
                <w:rFonts w:ascii="Aptos" w:hAnsi="Aptos"/>
                <w:sz w:val="22"/>
                <w:szCs w:val="22"/>
              </w:rPr>
            </w:pPr>
            <w:r w:rsidRPr="004A495B">
              <w:rPr>
                <w:rFonts w:ascii="Aptos" w:hAnsi="Aptos"/>
                <w:sz w:val="22"/>
                <w:szCs w:val="22"/>
              </w:rPr>
              <w:t>Western European and other States</w:t>
            </w:r>
          </w:p>
        </w:tc>
        <w:tc>
          <w:tcPr>
            <w:tcW w:w="0" w:type="auto"/>
          </w:tcPr>
          <w:p w14:paraId="1537AD0C" w14:textId="77777777" w:rsidR="000433EB" w:rsidRPr="004A495B" w:rsidRDefault="000433EB" w:rsidP="009B4355">
            <w:pPr>
              <w:rPr>
                <w:rFonts w:ascii="Aptos" w:hAnsi="Aptos"/>
                <w:sz w:val="22"/>
                <w:szCs w:val="22"/>
              </w:rPr>
            </w:pPr>
            <w:r w:rsidRPr="00E21149">
              <w:rPr>
                <w:rFonts w:ascii="Times New Roman" w:hAnsi="Times New Roman" w:cs="Times New Roman"/>
                <w:sz w:val="22"/>
                <w:szCs w:val="22"/>
              </w:rPr>
              <w:t>西欧和其他国家</w:t>
            </w:r>
          </w:p>
        </w:tc>
      </w:tr>
    </w:tbl>
    <w:p w14:paraId="7DCACE0F" w14:textId="77777777" w:rsidR="00430DCF" w:rsidRPr="00B66112" w:rsidRDefault="00430DCF" w:rsidP="00767954">
      <w:pPr>
        <w:rPr>
          <w:lang w:eastAsia="zh-CN"/>
        </w:rPr>
      </w:pPr>
    </w:p>
    <w:p w14:paraId="685003BE" w14:textId="77777777" w:rsidR="00430DCF" w:rsidRPr="00B66112" w:rsidRDefault="00430DCF" w:rsidP="00767954">
      <w:pPr>
        <w:pStyle w:val="Caption"/>
        <w:rPr>
          <w:lang w:eastAsia="zh-CN"/>
        </w:rPr>
      </w:pPr>
    </w:p>
    <w:p w14:paraId="60AC783F" w14:textId="77777777" w:rsidR="00430DCF" w:rsidRPr="006525B8" w:rsidRDefault="00430DCF" w:rsidP="00767954">
      <w:pPr>
        <w:pStyle w:val="Heading5"/>
        <w:rPr>
          <w:rFonts w:ascii="SimSun" w:eastAsia="SimSun" w:hAnsi="SimSun"/>
          <w:lang w:eastAsia="zh-CN"/>
        </w:rPr>
      </w:pPr>
      <w:r w:rsidRPr="006525B8">
        <w:rPr>
          <w:rFonts w:ascii="SimSun" w:eastAsia="SimSun" w:hAnsi="SimSun"/>
          <w:lang w:eastAsia="zh-CN"/>
        </w:rPr>
        <w:t>执行过程中的行动、成功和挑战</w:t>
      </w:r>
    </w:p>
    <w:p w14:paraId="538DFC20" w14:textId="77777777" w:rsidR="00430DCF" w:rsidRPr="00B66112" w:rsidRDefault="00430DCF" w:rsidP="00767954">
      <w:pPr>
        <w:rPr>
          <w:lang w:eastAsia="zh-CN"/>
        </w:rPr>
      </w:pPr>
    </w:p>
    <w:p w14:paraId="090E3F68" w14:textId="77777777" w:rsidR="00430DCF" w:rsidRPr="00824DB9" w:rsidRDefault="00430DCF" w:rsidP="00767954">
      <w:pPr>
        <w:pStyle w:val="Heading6"/>
        <w:rPr>
          <w:rFonts w:ascii="KaiTi" w:eastAsia="KaiTi" w:hAnsi="KaiTi"/>
          <w:i w:val="0"/>
          <w:iCs w:val="0"/>
          <w:lang w:eastAsia="zh-CN"/>
        </w:rPr>
      </w:pPr>
      <w:r w:rsidRPr="00824DB9">
        <w:rPr>
          <w:rFonts w:ascii="KaiTi" w:eastAsia="KaiTi" w:hAnsi="KaiTi"/>
          <w:i w:val="0"/>
          <w:iCs w:val="0"/>
          <w:lang w:eastAsia="zh-CN"/>
        </w:rPr>
        <w:t>支持《昆蒙框架》行动目标10的行动摘要</w:t>
      </w:r>
    </w:p>
    <w:p w14:paraId="02A31BDA" w14:textId="77777777" w:rsidR="00430DCF" w:rsidRPr="00824DB9" w:rsidRDefault="00430DCF" w:rsidP="00767954">
      <w:pPr>
        <w:rPr>
          <w:rFonts w:ascii="Times New Roman" w:hAnsi="Times New Roman" w:cs="Times New Roman"/>
          <w:lang w:eastAsia="zh-CN"/>
        </w:rPr>
      </w:pPr>
    </w:p>
    <w:p w14:paraId="46702DF8" w14:textId="77777777" w:rsidR="00430DCF" w:rsidRPr="00824DB9"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824DB9">
        <w:rPr>
          <w:rFonts w:ascii="Times New Roman" w:hAnsi="Times New Roman" w:cs="Times New Roman"/>
          <w:lang w:eastAsia="zh-CN"/>
        </w:rPr>
        <w:t>建立或加强渔业管理框架是行动目标</w:t>
      </w:r>
      <w:r w:rsidRPr="00824DB9">
        <w:rPr>
          <w:rFonts w:ascii="Times New Roman" w:hAnsi="Times New Roman" w:cs="Times New Roman"/>
          <w:lang w:eastAsia="zh-CN"/>
        </w:rPr>
        <w:t>10</w:t>
      </w:r>
      <w:r w:rsidRPr="00824DB9">
        <w:rPr>
          <w:rFonts w:ascii="Times New Roman" w:hAnsi="Times New Roman" w:cs="Times New Roman"/>
          <w:lang w:eastAsia="zh-CN"/>
        </w:rPr>
        <w:t>涉及的四个生产部门中最常被报告的行动类型。具体措施包括渔业许可证制度、捕捞配额、季节性禁渔期、渔船监测系统和减少副渔获物措施。</w:t>
      </w:r>
      <w:r>
        <w:rPr>
          <w:rFonts w:ascii="Times New Roman" w:hAnsi="Times New Roman" w:cs="Times New Roman" w:hint="eastAsia"/>
          <w:lang w:eastAsia="zh-CN"/>
        </w:rPr>
        <w:t>缔约方还广泛报告了</w:t>
      </w:r>
      <w:r w:rsidRPr="00824DB9">
        <w:rPr>
          <w:rFonts w:ascii="Times New Roman" w:hAnsi="Times New Roman" w:cs="Times New Roman"/>
          <w:lang w:eastAsia="zh-CN"/>
        </w:rPr>
        <w:t>支持可持续森林管理的行动，包括商业性林业的强制性管理计划、认证计划、重新造林方案和社区林业。在农业领域，许多缔约方报告</w:t>
      </w:r>
      <w:r>
        <w:rPr>
          <w:rFonts w:ascii="Times New Roman" w:hAnsi="Times New Roman" w:cs="Times New Roman" w:hint="eastAsia"/>
          <w:lang w:eastAsia="zh-CN"/>
        </w:rPr>
        <w:t>了以下相关行动：</w:t>
      </w:r>
      <w:r w:rsidRPr="00824DB9">
        <w:rPr>
          <w:rFonts w:ascii="Times New Roman" w:hAnsi="Times New Roman" w:cs="Times New Roman"/>
          <w:lang w:eastAsia="zh-CN"/>
        </w:rPr>
        <w:t>促进农业生态学、农用林业和森林畜牧系统；遗传资源保护和种子库</w:t>
      </w:r>
      <w:r w:rsidRPr="00824DB9">
        <w:rPr>
          <w:rFonts w:ascii="Times New Roman" w:hAnsi="Times New Roman" w:cs="Times New Roman"/>
          <w:lang w:val="en-US" w:eastAsia="zh-CN"/>
        </w:rPr>
        <w:t>建设</w:t>
      </w:r>
      <w:r w:rsidRPr="00824DB9">
        <w:rPr>
          <w:rFonts w:ascii="Times New Roman" w:hAnsi="Times New Roman" w:cs="Times New Roman"/>
          <w:lang w:eastAsia="zh-CN"/>
        </w:rPr>
        <w:t>；保护性农业、有机农业、综合病虫害管理和其他有利于生物多样性的农业方法</w:t>
      </w:r>
      <w:r>
        <w:rPr>
          <w:rFonts w:ascii="Times New Roman" w:hAnsi="Times New Roman" w:cs="Times New Roman" w:hint="eastAsia"/>
          <w:lang w:eastAsia="zh-CN"/>
        </w:rPr>
        <w:t>；</w:t>
      </w:r>
      <w:r w:rsidRPr="00824DB9">
        <w:rPr>
          <w:rFonts w:ascii="Times New Roman" w:hAnsi="Times New Roman" w:cs="Times New Roman"/>
          <w:lang w:eastAsia="zh-CN"/>
        </w:rPr>
        <w:t>以及农民培训和推广服务</w:t>
      </w:r>
      <w:r w:rsidRPr="00824DB9">
        <w:rPr>
          <w:rFonts w:ascii="Times New Roman" w:hAnsi="Times New Roman" w:cs="Times New Roman"/>
          <w:lang w:eastAsia="zh-CN"/>
        </w:rPr>
        <w:t>(</w:t>
      </w:r>
      <w:r w:rsidRPr="00824DB9">
        <w:rPr>
          <w:rFonts w:ascii="Times New Roman" w:hAnsi="Times New Roman" w:cs="Times New Roman"/>
          <w:lang w:eastAsia="zh-CN"/>
        </w:rPr>
        <w:t>见方框</w:t>
      </w:r>
      <w:r w:rsidRPr="00824DB9">
        <w:rPr>
          <w:rFonts w:ascii="Times New Roman" w:hAnsi="Times New Roman" w:cs="Times New Roman"/>
          <w:lang w:eastAsia="zh-CN"/>
        </w:rPr>
        <w:t>30</w:t>
      </w:r>
      <w:r w:rsidRPr="00824DB9">
        <w:rPr>
          <w:rFonts w:ascii="Times New Roman" w:hAnsi="Times New Roman" w:cs="Times New Roman"/>
          <w:lang w:eastAsia="zh-CN"/>
        </w:rPr>
        <w:t>和</w:t>
      </w:r>
      <w:r w:rsidRPr="00824DB9">
        <w:rPr>
          <w:rFonts w:ascii="Times New Roman" w:hAnsi="Times New Roman" w:cs="Times New Roman"/>
          <w:lang w:eastAsia="zh-CN"/>
        </w:rPr>
        <w:t>31)</w:t>
      </w:r>
      <w:r w:rsidRPr="00824DB9">
        <w:rPr>
          <w:rFonts w:ascii="Times New Roman" w:hAnsi="Times New Roman" w:cs="Times New Roman"/>
          <w:lang w:eastAsia="zh-CN"/>
        </w:rPr>
        <w:t>。缔约方还报告了与粮食安全和营养、传粉媒介和土壤生物多样性保护和可持续利用有关的行动。国家报告中较少提及支持水产养殖可持续性的行动。</w:t>
      </w:r>
    </w:p>
    <w:p w14:paraId="58A070A4" w14:textId="77777777" w:rsidR="00430DCF" w:rsidRPr="00B66112" w:rsidRDefault="00430DCF" w:rsidP="00767954">
      <w:pPr>
        <w:rPr>
          <w:lang w:eastAsia="zh-CN"/>
        </w:rPr>
      </w:pPr>
    </w:p>
    <w:p w14:paraId="1E0E237D" w14:textId="77777777" w:rsidR="00430DCF" w:rsidRPr="00824DB9" w:rsidRDefault="00430DCF" w:rsidP="00767954">
      <w:pPr>
        <w:pStyle w:val="Heading6"/>
        <w:rPr>
          <w:rFonts w:ascii="KaiTi" w:eastAsia="KaiTi" w:hAnsi="KaiTi"/>
          <w:i w:val="0"/>
          <w:iCs w:val="0"/>
          <w:lang w:eastAsia="zh-CN"/>
        </w:rPr>
      </w:pPr>
      <w:r w:rsidRPr="00824DB9">
        <w:rPr>
          <w:rFonts w:ascii="KaiTi" w:eastAsia="KaiTi" w:hAnsi="KaiTi"/>
          <w:i w:val="0"/>
          <w:iCs w:val="0"/>
          <w:lang w:eastAsia="zh-CN"/>
        </w:rPr>
        <w:t>执行中的成功和进展实例</w:t>
      </w:r>
    </w:p>
    <w:p w14:paraId="1F743912" w14:textId="77777777" w:rsidR="00430DCF" w:rsidRPr="00B66112" w:rsidRDefault="00430DCF" w:rsidP="00767954">
      <w:pPr>
        <w:pStyle w:val="Caption"/>
        <w:keepNext/>
      </w:pPr>
    </w:p>
    <w:tbl>
      <w:tblPr>
        <w:tblStyle w:val="TableGrid"/>
        <w:tblW w:w="0" w:type="auto"/>
        <w:tblLook w:val="04A0" w:firstRow="1" w:lastRow="0" w:firstColumn="1" w:lastColumn="0" w:noHBand="0" w:noVBand="1"/>
      </w:tblPr>
      <w:tblGrid>
        <w:gridCol w:w="9016"/>
      </w:tblGrid>
      <w:tr w:rsidR="00430DCF" w:rsidRPr="00287FDB" w14:paraId="1686215E" w14:textId="77777777" w:rsidTr="004C0F10">
        <w:tc>
          <w:tcPr>
            <w:tcW w:w="9016" w:type="dxa"/>
            <w:shd w:val="clear" w:color="auto" w:fill="D1D1D1" w:themeFill="background2" w:themeFillShade="E6"/>
          </w:tcPr>
          <w:p w14:paraId="48BE2607" w14:textId="77777777" w:rsidR="00430DCF" w:rsidRPr="00287FDB" w:rsidRDefault="00430DCF" w:rsidP="004C0F10">
            <w:pPr>
              <w:rPr>
                <w:rFonts w:ascii="Times New Roman" w:hAnsi="Times New Roman" w:cs="Times New Roman"/>
                <w:lang w:eastAsia="zh-CN"/>
              </w:rPr>
            </w:pPr>
          </w:p>
          <w:p w14:paraId="41C5C71D" w14:textId="77777777" w:rsidR="00430DCF" w:rsidRPr="00287FDB" w:rsidRDefault="00430DCF" w:rsidP="004C0F10">
            <w:pPr>
              <w:rPr>
                <w:rFonts w:ascii="Times New Roman" w:hAnsi="Times New Roman" w:cs="Times New Roman"/>
                <w:sz w:val="20"/>
                <w:szCs w:val="20"/>
                <w:lang w:eastAsia="zh-CN"/>
              </w:rPr>
            </w:pPr>
            <w:r w:rsidRPr="00287FDB">
              <w:rPr>
                <w:rFonts w:ascii="Times New Roman" w:hAnsi="Times New Roman" w:cs="Times New Roman"/>
                <w:sz w:val="20"/>
                <w:szCs w:val="20"/>
                <w:lang w:eastAsia="zh-CN"/>
              </w:rPr>
              <w:t>方框</w:t>
            </w:r>
            <w:r w:rsidRPr="00287FDB">
              <w:rPr>
                <w:rFonts w:ascii="Times New Roman" w:hAnsi="Times New Roman" w:cs="Times New Roman"/>
                <w:sz w:val="20"/>
                <w:szCs w:val="20"/>
                <w:lang w:eastAsia="zh-CN"/>
              </w:rPr>
              <w:t xml:space="preserve"> </w:t>
            </w:r>
            <w:r w:rsidRPr="00287FDB">
              <w:rPr>
                <w:rFonts w:ascii="Times New Roman" w:hAnsi="Times New Roman" w:cs="Times New Roman"/>
                <w:noProof/>
                <w:sz w:val="20"/>
                <w:szCs w:val="20"/>
                <w:lang w:eastAsia="zh-CN"/>
              </w:rPr>
              <w:t>30</w:t>
            </w:r>
          </w:p>
          <w:p w14:paraId="5B7484F1" w14:textId="77777777" w:rsidR="00430DCF" w:rsidRPr="00287FDB" w:rsidRDefault="00430DCF" w:rsidP="004C0F10">
            <w:pPr>
              <w:rPr>
                <w:rFonts w:ascii="Times New Roman" w:hAnsi="Times New Roman" w:cs="Times New Roman"/>
                <w:lang w:val="en-US" w:eastAsia="zh-CN"/>
              </w:rPr>
            </w:pPr>
            <w:r w:rsidRPr="00287FDB">
              <w:rPr>
                <w:rFonts w:ascii="Times New Roman" w:hAnsi="Times New Roman" w:cs="Times New Roman"/>
                <w:b/>
                <w:bCs/>
                <w:sz w:val="20"/>
                <w:szCs w:val="20"/>
                <w:lang w:eastAsia="zh-CN"/>
              </w:rPr>
              <w:t>蒙古为保护牧场生物多样性而征收的牲畜头税</w:t>
            </w:r>
          </w:p>
          <w:p w14:paraId="201CF07D" w14:textId="77777777" w:rsidR="00430DCF" w:rsidRPr="00287FDB" w:rsidRDefault="00430DCF" w:rsidP="004C0F10">
            <w:pPr>
              <w:rPr>
                <w:rFonts w:ascii="Times New Roman" w:hAnsi="Times New Roman" w:cs="Times New Roman"/>
                <w:lang w:eastAsia="zh-CN"/>
              </w:rPr>
            </w:pPr>
          </w:p>
          <w:p w14:paraId="1142A435" w14:textId="77777777" w:rsidR="00430DCF" w:rsidRPr="00287FDB" w:rsidRDefault="00430DCF" w:rsidP="005C51D5">
            <w:pPr>
              <w:rPr>
                <w:rFonts w:ascii="Times New Roman" w:hAnsi="Times New Roman" w:cs="Times New Roman"/>
                <w:sz w:val="20"/>
                <w:szCs w:val="20"/>
                <w:lang w:eastAsia="zh-CN"/>
              </w:rPr>
            </w:pPr>
            <w:r w:rsidRPr="00287FDB">
              <w:rPr>
                <w:rFonts w:ascii="Times New Roman" w:hAnsi="Times New Roman" w:cs="Times New Roman"/>
                <w:sz w:val="20"/>
                <w:szCs w:val="20"/>
                <w:lang w:eastAsia="zh-CN"/>
              </w:rPr>
              <w:t xml:space="preserve">    </w:t>
            </w:r>
            <w:r>
              <w:rPr>
                <w:rFonts w:ascii="Times New Roman" w:hAnsi="Times New Roman" w:cs="Times New Roman" w:hint="eastAsia"/>
                <w:sz w:val="20"/>
                <w:szCs w:val="20"/>
                <w:lang w:eastAsia="zh-CN"/>
              </w:rPr>
              <w:t xml:space="preserve"> </w:t>
            </w:r>
            <w:r w:rsidRPr="00287FDB">
              <w:rPr>
                <w:rFonts w:ascii="Times New Roman" w:hAnsi="Times New Roman" w:cs="Times New Roman"/>
                <w:sz w:val="20"/>
                <w:szCs w:val="20"/>
                <w:lang w:eastAsia="zh-CN"/>
              </w:rPr>
              <w:t xml:space="preserve"> </w:t>
            </w:r>
            <w:r>
              <w:rPr>
                <w:rFonts w:ascii="Times New Roman" w:hAnsi="Times New Roman" w:cs="Times New Roman" w:hint="eastAsia"/>
                <w:sz w:val="20"/>
                <w:szCs w:val="20"/>
                <w:lang w:eastAsia="zh-CN"/>
              </w:rPr>
              <w:t xml:space="preserve"> </w:t>
            </w:r>
            <w:r w:rsidRPr="00287FDB">
              <w:rPr>
                <w:rFonts w:ascii="Times New Roman" w:hAnsi="Times New Roman" w:cs="Times New Roman"/>
                <w:sz w:val="20"/>
                <w:szCs w:val="20"/>
                <w:lang w:eastAsia="zh-CN"/>
              </w:rPr>
              <w:t>自</w:t>
            </w:r>
            <w:r w:rsidRPr="00287FDB">
              <w:rPr>
                <w:rFonts w:ascii="Times New Roman" w:hAnsi="Times New Roman" w:cs="Times New Roman"/>
                <w:sz w:val="20"/>
                <w:szCs w:val="20"/>
                <w:lang w:eastAsia="zh-CN"/>
              </w:rPr>
              <w:t>20</w:t>
            </w:r>
            <w:r w:rsidRPr="00287FDB">
              <w:rPr>
                <w:rFonts w:ascii="Times New Roman" w:hAnsi="Times New Roman" w:cs="Times New Roman"/>
                <w:sz w:val="20"/>
                <w:szCs w:val="20"/>
                <w:lang w:eastAsia="zh-CN"/>
              </w:rPr>
              <w:t>世纪</w:t>
            </w:r>
            <w:r w:rsidRPr="00287FDB">
              <w:rPr>
                <w:rFonts w:ascii="Times New Roman" w:hAnsi="Times New Roman" w:cs="Times New Roman"/>
                <w:sz w:val="20"/>
                <w:szCs w:val="20"/>
                <w:lang w:eastAsia="zh-CN"/>
              </w:rPr>
              <w:t>90</w:t>
            </w:r>
            <w:r w:rsidRPr="00287FDB">
              <w:rPr>
                <w:rFonts w:ascii="Times New Roman" w:hAnsi="Times New Roman" w:cs="Times New Roman"/>
                <w:sz w:val="20"/>
                <w:szCs w:val="20"/>
                <w:lang w:eastAsia="zh-CN"/>
              </w:rPr>
              <w:t>年代以来，牲畜数量无节制增长导致蒙古</w:t>
            </w:r>
            <w:r w:rsidRPr="00287FDB">
              <w:rPr>
                <w:rFonts w:ascii="Times New Roman" w:hAnsi="Times New Roman" w:cs="Times New Roman"/>
                <w:sz w:val="20"/>
                <w:szCs w:val="20"/>
                <w:lang w:eastAsia="zh-CN"/>
              </w:rPr>
              <w:t>1.12</w:t>
            </w:r>
            <w:r w:rsidRPr="00287FDB">
              <w:rPr>
                <w:rFonts w:ascii="Times New Roman" w:hAnsi="Times New Roman" w:cs="Times New Roman"/>
                <w:sz w:val="20"/>
                <w:szCs w:val="20"/>
                <w:lang w:eastAsia="zh-CN"/>
              </w:rPr>
              <w:t>亿公顷牧场严重过度放牧和退化，这些牧场养活了大约</w:t>
            </w:r>
            <w:r w:rsidRPr="00287FDB">
              <w:rPr>
                <w:rFonts w:ascii="Times New Roman" w:hAnsi="Times New Roman" w:cs="Times New Roman"/>
                <w:sz w:val="20"/>
                <w:szCs w:val="20"/>
                <w:lang w:eastAsia="zh-CN"/>
              </w:rPr>
              <w:t>19</w:t>
            </w:r>
            <w:r w:rsidRPr="00287FDB">
              <w:rPr>
                <w:rFonts w:ascii="Times New Roman" w:hAnsi="Times New Roman" w:cs="Times New Roman"/>
                <w:sz w:val="20"/>
                <w:szCs w:val="20"/>
                <w:lang w:eastAsia="zh-CN"/>
              </w:rPr>
              <w:t>万户牧民家庭，占全国人口的近</w:t>
            </w:r>
            <w:r w:rsidRPr="00287FDB">
              <w:rPr>
                <w:rFonts w:ascii="Times New Roman" w:hAnsi="Times New Roman" w:cs="Times New Roman"/>
                <w:sz w:val="20"/>
                <w:szCs w:val="20"/>
                <w:lang w:eastAsia="zh-CN"/>
              </w:rPr>
              <w:t>20%</w:t>
            </w:r>
            <w:r w:rsidRPr="00287FDB">
              <w:rPr>
                <w:rFonts w:ascii="Times New Roman" w:hAnsi="Times New Roman" w:cs="Times New Roman"/>
                <w:sz w:val="20"/>
                <w:szCs w:val="20"/>
                <w:lang w:eastAsia="zh-CN"/>
              </w:rPr>
              <w:t>。农业部门占全国温室气体排放量的一半以上，其中牲畜肠道发酵产生的排放量占农业总排放量的</w:t>
            </w:r>
            <w:r w:rsidRPr="00287FDB">
              <w:rPr>
                <w:rFonts w:ascii="Times New Roman" w:hAnsi="Times New Roman" w:cs="Times New Roman"/>
                <w:sz w:val="20"/>
                <w:szCs w:val="20"/>
                <w:lang w:eastAsia="zh-CN"/>
              </w:rPr>
              <w:t>58%</w:t>
            </w:r>
            <w:r w:rsidRPr="00287FDB">
              <w:rPr>
                <w:rFonts w:ascii="Times New Roman" w:hAnsi="Times New Roman" w:cs="Times New Roman"/>
                <w:sz w:val="20"/>
                <w:szCs w:val="20"/>
                <w:lang w:eastAsia="zh-CN"/>
              </w:rPr>
              <w:t>以上。为确保牧场的可持续管理，蒙古于</w:t>
            </w:r>
            <w:r w:rsidRPr="00287FDB">
              <w:rPr>
                <w:rFonts w:ascii="Times New Roman" w:hAnsi="Times New Roman" w:cs="Times New Roman"/>
                <w:sz w:val="20"/>
                <w:szCs w:val="20"/>
                <w:lang w:eastAsia="zh-CN"/>
              </w:rPr>
              <w:t>2020</w:t>
            </w:r>
            <w:r w:rsidRPr="00287FDB">
              <w:rPr>
                <w:rFonts w:ascii="Times New Roman" w:hAnsi="Times New Roman" w:cs="Times New Roman"/>
                <w:sz w:val="20"/>
                <w:szCs w:val="20"/>
                <w:lang w:eastAsia="zh-CN"/>
              </w:rPr>
              <w:t>年颁布了《牲畜头税法》，授权地方苏木行政部门</w:t>
            </w:r>
            <w:r w:rsidRPr="00287FDB">
              <w:rPr>
                <w:rFonts w:ascii="Times New Roman" w:hAnsi="Times New Roman" w:cs="Times New Roman"/>
                <w:sz w:val="20"/>
                <w:szCs w:val="20"/>
                <w:lang w:eastAsia="zh-CN"/>
              </w:rPr>
              <w:t>(</w:t>
            </w:r>
            <w:r w:rsidRPr="00287FDB">
              <w:rPr>
                <w:rFonts w:ascii="Times New Roman" w:hAnsi="Times New Roman" w:cs="Times New Roman"/>
                <w:sz w:val="20"/>
                <w:szCs w:val="20"/>
                <w:lang w:eastAsia="zh-CN"/>
              </w:rPr>
              <w:t>区政府</w:t>
            </w:r>
            <w:r w:rsidRPr="00287FDB">
              <w:rPr>
                <w:rFonts w:ascii="Times New Roman" w:hAnsi="Times New Roman" w:cs="Times New Roman"/>
                <w:sz w:val="20"/>
                <w:szCs w:val="20"/>
                <w:lang w:eastAsia="zh-CN"/>
              </w:rPr>
              <w:t>)</w:t>
            </w:r>
            <w:r w:rsidRPr="00287FDB">
              <w:rPr>
                <w:rFonts w:ascii="Times New Roman" w:hAnsi="Times New Roman" w:cs="Times New Roman"/>
                <w:sz w:val="20"/>
                <w:szCs w:val="20"/>
                <w:lang w:eastAsia="zh-CN"/>
              </w:rPr>
              <w:t>根据不同牲畜种类设定税率，所得收入专门用于改善草场管理以及支持旨在实现牲畜可持续发展的政府政策。</w:t>
            </w:r>
          </w:p>
          <w:p w14:paraId="44A252F4" w14:textId="77777777" w:rsidR="00430DCF" w:rsidRPr="00287FDB" w:rsidRDefault="00430DCF" w:rsidP="005C51D5">
            <w:pPr>
              <w:rPr>
                <w:rFonts w:ascii="Times New Roman" w:hAnsi="Times New Roman" w:cs="Times New Roman"/>
                <w:sz w:val="20"/>
                <w:szCs w:val="20"/>
                <w:lang w:eastAsia="zh-CN"/>
              </w:rPr>
            </w:pPr>
          </w:p>
          <w:p w14:paraId="22554258" w14:textId="77777777" w:rsidR="00430DCF" w:rsidRPr="00287FDB" w:rsidRDefault="00430DCF" w:rsidP="005C51D5">
            <w:pPr>
              <w:rPr>
                <w:rFonts w:ascii="Times New Roman" w:hAnsi="Times New Roman" w:cs="Times New Roman"/>
                <w:sz w:val="20"/>
                <w:szCs w:val="20"/>
                <w:lang w:eastAsia="zh-CN"/>
              </w:rPr>
            </w:pPr>
            <w:r w:rsidRPr="00287FDB">
              <w:rPr>
                <w:rFonts w:ascii="Times New Roman" w:hAnsi="Times New Roman" w:cs="Times New Roman"/>
                <w:sz w:val="20"/>
                <w:szCs w:val="20"/>
                <w:lang w:eastAsia="zh-CN"/>
              </w:rPr>
              <w:t xml:space="preserve">    </w:t>
            </w:r>
            <w:r>
              <w:rPr>
                <w:rFonts w:ascii="Times New Roman" w:hAnsi="Times New Roman" w:cs="Times New Roman" w:hint="eastAsia"/>
                <w:sz w:val="20"/>
                <w:szCs w:val="20"/>
                <w:lang w:eastAsia="zh-CN"/>
              </w:rPr>
              <w:t xml:space="preserve"> </w:t>
            </w:r>
            <w:r w:rsidRPr="00287FDB">
              <w:rPr>
                <w:rFonts w:ascii="Times New Roman" w:hAnsi="Times New Roman" w:cs="Times New Roman"/>
                <w:sz w:val="20"/>
                <w:szCs w:val="20"/>
                <w:lang w:eastAsia="zh-CN"/>
              </w:rPr>
              <w:t xml:space="preserve"> </w:t>
            </w:r>
            <w:r w:rsidRPr="00287FDB">
              <w:rPr>
                <w:rFonts w:ascii="Times New Roman" w:hAnsi="Times New Roman" w:cs="Times New Roman"/>
                <w:sz w:val="20"/>
                <w:szCs w:val="20"/>
                <w:lang w:eastAsia="zh-CN"/>
              </w:rPr>
              <w:t>得益于该举措，税收遵从率大幅提升，从</w:t>
            </w:r>
            <w:r w:rsidRPr="00287FDB">
              <w:rPr>
                <w:rFonts w:ascii="Times New Roman" w:hAnsi="Times New Roman" w:cs="Times New Roman"/>
                <w:sz w:val="20"/>
                <w:szCs w:val="20"/>
                <w:lang w:eastAsia="zh-CN"/>
              </w:rPr>
              <w:t>2021</w:t>
            </w:r>
            <w:r w:rsidRPr="00287FDB">
              <w:rPr>
                <w:rFonts w:ascii="Times New Roman" w:hAnsi="Times New Roman" w:cs="Times New Roman"/>
                <w:sz w:val="20"/>
                <w:szCs w:val="20"/>
                <w:lang w:eastAsia="zh-CN"/>
              </w:rPr>
              <w:t>年的</w:t>
            </w:r>
            <w:r w:rsidRPr="00287FDB">
              <w:rPr>
                <w:rFonts w:ascii="Times New Roman" w:hAnsi="Times New Roman" w:cs="Times New Roman"/>
                <w:sz w:val="20"/>
                <w:szCs w:val="20"/>
                <w:lang w:eastAsia="zh-CN"/>
              </w:rPr>
              <w:t>45.9%</w:t>
            </w:r>
            <w:r w:rsidRPr="00287FDB">
              <w:rPr>
                <w:rFonts w:ascii="Times New Roman" w:hAnsi="Times New Roman" w:cs="Times New Roman"/>
                <w:sz w:val="20"/>
                <w:szCs w:val="20"/>
                <w:lang w:eastAsia="zh-CN"/>
              </w:rPr>
              <w:t>上升到</w:t>
            </w:r>
            <w:r w:rsidRPr="00287FDB">
              <w:rPr>
                <w:rFonts w:ascii="Times New Roman" w:hAnsi="Times New Roman" w:cs="Times New Roman"/>
                <w:sz w:val="20"/>
                <w:szCs w:val="20"/>
                <w:lang w:eastAsia="zh-CN"/>
              </w:rPr>
              <w:t>2024</w:t>
            </w:r>
            <w:r w:rsidRPr="00287FDB">
              <w:rPr>
                <w:rFonts w:ascii="Times New Roman" w:hAnsi="Times New Roman" w:cs="Times New Roman"/>
                <w:sz w:val="20"/>
                <w:szCs w:val="20"/>
                <w:lang w:eastAsia="zh-CN"/>
              </w:rPr>
              <w:t>年的</w:t>
            </w:r>
            <w:r w:rsidRPr="00287FDB">
              <w:rPr>
                <w:rFonts w:ascii="Times New Roman" w:hAnsi="Times New Roman" w:cs="Times New Roman"/>
                <w:sz w:val="20"/>
                <w:szCs w:val="20"/>
                <w:lang w:eastAsia="zh-CN"/>
              </w:rPr>
              <w:t>92.5%</w:t>
            </w:r>
            <w:r w:rsidRPr="00287FDB">
              <w:rPr>
                <w:rFonts w:ascii="Times New Roman" w:hAnsi="Times New Roman" w:cs="Times New Roman"/>
                <w:sz w:val="20"/>
                <w:szCs w:val="20"/>
                <w:lang w:eastAsia="zh-CN"/>
              </w:rPr>
              <w:t>，反映了执法力度加强以及行政管理水平提高。受监管压力和生态压力的双重影响，</w:t>
            </w:r>
            <w:r w:rsidRPr="00287FDB">
              <w:rPr>
                <w:rFonts w:ascii="Times New Roman" w:hAnsi="Times New Roman" w:cs="Times New Roman"/>
                <w:sz w:val="20"/>
                <w:szCs w:val="20"/>
                <w:lang w:eastAsia="zh-CN"/>
              </w:rPr>
              <w:t>2023</w:t>
            </w:r>
            <w:r w:rsidRPr="00287FDB">
              <w:rPr>
                <w:rFonts w:ascii="Times New Roman" w:hAnsi="Times New Roman" w:cs="Times New Roman"/>
                <w:sz w:val="20"/>
                <w:szCs w:val="20"/>
                <w:lang w:eastAsia="zh-CN"/>
              </w:rPr>
              <w:t>年牲畜总数急剧下降了近</w:t>
            </w:r>
            <w:r w:rsidRPr="00287FDB">
              <w:rPr>
                <w:rFonts w:ascii="Times New Roman" w:hAnsi="Times New Roman" w:cs="Times New Roman"/>
                <w:sz w:val="20"/>
                <w:szCs w:val="20"/>
                <w:lang w:eastAsia="zh-CN"/>
              </w:rPr>
              <w:t>14 %</w:t>
            </w:r>
            <w:r w:rsidRPr="00287FDB">
              <w:rPr>
                <w:rFonts w:ascii="Times New Roman" w:hAnsi="Times New Roman" w:cs="Times New Roman"/>
                <w:sz w:val="20"/>
                <w:szCs w:val="20"/>
                <w:lang w:eastAsia="zh-CN"/>
              </w:rPr>
              <w:t>，</w:t>
            </w:r>
            <w:r w:rsidRPr="00287FDB">
              <w:rPr>
                <w:rFonts w:ascii="Times New Roman" w:hAnsi="Times New Roman" w:cs="Times New Roman"/>
                <w:sz w:val="20"/>
                <w:szCs w:val="20"/>
                <w:lang w:eastAsia="zh-CN"/>
              </w:rPr>
              <w:t>2024</w:t>
            </w:r>
            <w:r w:rsidRPr="00287FDB">
              <w:rPr>
                <w:rFonts w:ascii="Times New Roman" w:hAnsi="Times New Roman" w:cs="Times New Roman"/>
                <w:sz w:val="20"/>
                <w:szCs w:val="20"/>
                <w:lang w:eastAsia="zh-CN"/>
              </w:rPr>
              <w:t>年降幅也大致相同，其中绵羊和山羊的数量下降尤为明显。研究结果表明，《牲畜头税法》有望通过奖励缩减畜群规模的经济激励措施和有针对性的草场管理公共支出，使牲畜数量与牧场承载能力相匹配。</w:t>
            </w:r>
          </w:p>
          <w:p w14:paraId="3BDEEC6E" w14:textId="77777777" w:rsidR="00430DCF" w:rsidRPr="00287FDB" w:rsidRDefault="00430DCF" w:rsidP="005C51D5">
            <w:pPr>
              <w:rPr>
                <w:rFonts w:ascii="Times New Roman" w:hAnsi="Times New Roman" w:cs="Times New Roman"/>
                <w:sz w:val="20"/>
                <w:szCs w:val="20"/>
                <w:lang w:eastAsia="zh-CN"/>
              </w:rPr>
            </w:pPr>
          </w:p>
          <w:p w14:paraId="72211638" w14:textId="77777777" w:rsidR="00430DCF" w:rsidRPr="00287FDB" w:rsidRDefault="00430DCF" w:rsidP="005C51D5">
            <w:pPr>
              <w:rPr>
                <w:rFonts w:ascii="Times New Roman" w:hAnsi="Times New Roman" w:cs="Times New Roman"/>
                <w:sz w:val="20"/>
                <w:szCs w:val="20"/>
                <w:lang w:eastAsia="zh-CN"/>
              </w:rPr>
            </w:pPr>
            <w:r w:rsidRPr="00287FDB">
              <w:rPr>
                <w:rFonts w:ascii="Times New Roman" w:hAnsi="Times New Roman" w:cs="Times New Roman"/>
                <w:sz w:val="20"/>
                <w:szCs w:val="20"/>
                <w:lang w:eastAsia="zh-CN"/>
              </w:rPr>
              <w:t xml:space="preserve">    </w:t>
            </w:r>
            <w:r>
              <w:rPr>
                <w:rFonts w:ascii="Times New Roman" w:hAnsi="Times New Roman" w:cs="Times New Roman" w:hint="eastAsia"/>
                <w:sz w:val="20"/>
                <w:szCs w:val="20"/>
                <w:lang w:eastAsia="zh-CN"/>
              </w:rPr>
              <w:t xml:space="preserve"> </w:t>
            </w:r>
            <w:r w:rsidRPr="00287FDB">
              <w:rPr>
                <w:rFonts w:ascii="Times New Roman" w:hAnsi="Times New Roman" w:cs="Times New Roman"/>
                <w:sz w:val="20"/>
                <w:szCs w:val="20"/>
                <w:lang w:eastAsia="zh-CN"/>
              </w:rPr>
              <w:t xml:space="preserve"> </w:t>
            </w:r>
            <w:r w:rsidRPr="00287FDB">
              <w:rPr>
                <w:rFonts w:ascii="Times New Roman" w:hAnsi="Times New Roman" w:cs="Times New Roman"/>
                <w:sz w:val="20"/>
                <w:szCs w:val="20"/>
                <w:lang w:eastAsia="zh-CN"/>
              </w:rPr>
              <w:t>该项目由粮食、农业和轻工业部牵头，与环境和旅游部、全国草场用户团体联合会、地方苏木行政部门和牧民社区合作开展，将古老的游牧放牧智慧与现代财政工具相结合，形成了一种独特的土地可持续管理模式。</w:t>
            </w:r>
          </w:p>
          <w:p w14:paraId="7A5E4F83" w14:textId="77777777" w:rsidR="00430DCF" w:rsidRPr="00287FDB" w:rsidRDefault="00430DCF" w:rsidP="005C51D5">
            <w:pPr>
              <w:rPr>
                <w:rFonts w:ascii="Times New Roman" w:hAnsi="Times New Roman" w:cs="Times New Roman"/>
                <w:sz w:val="20"/>
                <w:szCs w:val="20"/>
                <w:lang w:eastAsia="zh-CN"/>
              </w:rPr>
            </w:pPr>
          </w:p>
          <w:p w14:paraId="0F1D4775" w14:textId="77777777" w:rsidR="00430DCF" w:rsidRPr="00EB4A7A" w:rsidRDefault="00430DCF" w:rsidP="005C51D5">
            <w:pPr>
              <w:rPr>
                <w:rFonts w:ascii="Times New Roman" w:hAnsi="Times New Roman" w:cs="Times New Roman"/>
                <w:sz w:val="20"/>
                <w:szCs w:val="20"/>
                <w:lang w:eastAsia="zh-CN"/>
              </w:rPr>
            </w:pPr>
            <w:r w:rsidRPr="00363A7F">
              <w:rPr>
                <w:rFonts w:ascii="KaiTi" w:eastAsia="KaiTi" w:hAnsi="KaiTi" w:cs="Times New Roman"/>
                <w:sz w:val="20"/>
                <w:szCs w:val="20"/>
                <w:lang w:eastAsia="zh-CN"/>
              </w:rPr>
              <w:t>相关行动目标:</w:t>
            </w:r>
            <w:r w:rsidRPr="00EB4A7A">
              <w:rPr>
                <w:rFonts w:ascii="Times New Roman" w:hAnsi="Times New Roman" w:cs="Times New Roman"/>
                <w:sz w:val="20"/>
                <w:szCs w:val="20"/>
                <w:lang w:eastAsia="zh-CN"/>
              </w:rPr>
              <w:t>2</w:t>
            </w:r>
            <w:r w:rsidRPr="00EB4A7A">
              <w:rPr>
                <w:rFonts w:ascii="Times New Roman" w:hAnsi="Times New Roman" w:cs="Times New Roman"/>
                <w:sz w:val="20"/>
                <w:szCs w:val="20"/>
                <w:lang w:eastAsia="zh-CN"/>
              </w:rPr>
              <w:t>、</w:t>
            </w:r>
            <w:r w:rsidRPr="00EB4A7A">
              <w:rPr>
                <w:rFonts w:ascii="Times New Roman" w:hAnsi="Times New Roman" w:cs="Times New Roman"/>
                <w:sz w:val="20"/>
                <w:szCs w:val="20"/>
                <w:lang w:eastAsia="zh-CN"/>
              </w:rPr>
              <w:t>8</w:t>
            </w:r>
            <w:r w:rsidRPr="00EB4A7A">
              <w:rPr>
                <w:rFonts w:ascii="Times New Roman" w:hAnsi="Times New Roman" w:cs="Times New Roman"/>
                <w:sz w:val="20"/>
                <w:szCs w:val="20"/>
                <w:lang w:eastAsia="zh-CN"/>
              </w:rPr>
              <w:t>、</w:t>
            </w:r>
            <w:r w:rsidRPr="00EB4A7A">
              <w:rPr>
                <w:rFonts w:ascii="Times New Roman" w:hAnsi="Times New Roman" w:cs="Times New Roman"/>
                <w:sz w:val="20"/>
                <w:szCs w:val="20"/>
                <w:lang w:eastAsia="zh-CN"/>
              </w:rPr>
              <w:t>10</w:t>
            </w:r>
            <w:r w:rsidRPr="00EB4A7A">
              <w:rPr>
                <w:rFonts w:ascii="Times New Roman" w:hAnsi="Times New Roman" w:cs="Times New Roman"/>
                <w:sz w:val="20"/>
                <w:szCs w:val="20"/>
                <w:lang w:eastAsia="zh-CN"/>
              </w:rPr>
              <w:t>、</w:t>
            </w:r>
            <w:r w:rsidRPr="00EB4A7A">
              <w:rPr>
                <w:rFonts w:ascii="Times New Roman" w:hAnsi="Times New Roman" w:cs="Times New Roman"/>
                <w:sz w:val="20"/>
                <w:szCs w:val="20"/>
                <w:lang w:eastAsia="zh-CN"/>
              </w:rPr>
              <w:t>11</w:t>
            </w:r>
            <w:r w:rsidRPr="00EB4A7A">
              <w:rPr>
                <w:rFonts w:ascii="Times New Roman" w:hAnsi="Times New Roman" w:cs="Times New Roman"/>
                <w:sz w:val="20"/>
                <w:szCs w:val="20"/>
                <w:lang w:eastAsia="zh-CN"/>
              </w:rPr>
              <w:t>、</w:t>
            </w:r>
            <w:r w:rsidRPr="00EB4A7A">
              <w:rPr>
                <w:rFonts w:ascii="Times New Roman" w:hAnsi="Times New Roman" w:cs="Times New Roman"/>
                <w:sz w:val="20"/>
                <w:szCs w:val="20"/>
                <w:lang w:eastAsia="zh-CN"/>
              </w:rPr>
              <w:t>19</w:t>
            </w:r>
            <w:r w:rsidRPr="00EB4A7A">
              <w:rPr>
                <w:rFonts w:ascii="Times New Roman" w:hAnsi="Times New Roman" w:cs="Times New Roman"/>
                <w:sz w:val="20"/>
                <w:szCs w:val="20"/>
                <w:lang w:eastAsia="zh-CN"/>
              </w:rPr>
              <w:t>和</w:t>
            </w:r>
            <w:r w:rsidRPr="00EB4A7A">
              <w:rPr>
                <w:rFonts w:ascii="Times New Roman" w:hAnsi="Times New Roman" w:cs="Times New Roman"/>
                <w:sz w:val="20"/>
                <w:szCs w:val="20"/>
                <w:lang w:eastAsia="zh-CN"/>
              </w:rPr>
              <w:t>22</w:t>
            </w:r>
            <w:r w:rsidRPr="00EB4A7A">
              <w:rPr>
                <w:rFonts w:ascii="Times New Roman" w:hAnsi="Times New Roman" w:cs="Times New Roman"/>
                <w:sz w:val="20"/>
                <w:szCs w:val="20"/>
                <w:lang w:eastAsia="zh-CN"/>
              </w:rPr>
              <w:t>。</w:t>
            </w:r>
          </w:p>
          <w:p w14:paraId="714B1883" w14:textId="77777777" w:rsidR="00430DCF" w:rsidRPr="005C7538" w:rsidRDefault="00430DCF" w:rsidP="00CE52F9">
            <w:pPr>
              <w:rPr>
                <w:rFonts w:ascii="Times New Roman" w:hAnsi="Times New Roman" w:cs="Times New Roman"/>
                <w:sz w:val="20"/>
                <w:szCs w:val="20"/>
              </w:rPr>
            </w:pPr>
            <w:r w:rsidRPr="00363A7F">
              <w:rPr>
                <w:rFonts w:ascii="KaiTi" w:eastAsia="KaiTi" w:hAnsi="KaiTi" w:cs="Times New Roman"/>
                <w:sz w:val="20"/>
                <w:szCs w:val="20"/>
                <w:lang w:eastAsia="zh-CN"/>
              </w:rPr>
              <w:lastRenderedPageBreak/>
              <w:t>资料来源：</w:t>
            </w:r>
            <w:r w:rsidRPr="005C7538">
              <w:rPr>
                <w:rFonts w:ascii="Times New Roman" w:hAnsi="Times New Roman" w:cs="Times New Roman"/>
                <w:sz w:val="20"/>
                <w:szCs w:val="20"/>
                <w:lang w:eastAsia="zh-CN"/>
              </w:rPr>
              <w:t>蒙古根据《公约》提交的第七次国家报告；</w:t>
            </w:r>
            <w:r w:rsidRPr="005C7538">
              <w:rPr>
                <w:rFonts w:ascii="Times New Roman" w:hAnsi="Times New Roman" w:cs="Times New Roman"/>
                <w:noProof/>
                <w:sz w:val="20"/>
                <w:szCs w:val="20"/>
              </w:rPr>
              <w:t xml:space="preserve">Enkhbayar and others, 2025; </w:t>
            </w:r>
            <w:r w:rsidRPr="005C7538">
              <w:rPr>
                <w:rFonts w:ascii="Times New Roman" w:hAnsi="Times New Roman" w:cs="Times New Roman"/>
                <w:noProof/>
                <w:sz w:val="20"/>
                <w:szCs w:val="20"/>
                <w:lang w:eastAsia="zh-CN"/>
              </w:rPr>
              <w:t>粮农组织和开发署</w:t>
            </w:r>
            <w:r w:rsidRPr="005C7538">
              <w:rPr>
                <w:rFonts w:ascii="Times New Roman" w:hAnsi="Times New Roman" w:cs="Times New Roman"/>
                <w:noProof/>
                <w:sz w:val="20"/>
                <w:szCs w:val="20"/>
              </w:rPr>
              <w:t>, 2025</w:t>
            </w:r>
            <w:r w:rsidRPr="005C7538">
              <w:rPr>
                <w:rFonts w:ascii="Times New Roman" w:hAnsi="Times New Roman" w:cs="Times New Roman"/>
                <w:noProof/>
                <w:sz w:val="20"/>
                <w:szCs w:val="20"/>
                <w:lang w:eastAsia="zh-CN"/>
              </w:rPr>
              <w:t>年</w:t>
            </w:r>
            <w:r w:rsidRPr="005C7538">
              <w:rPr>
                <w:rFonts w:ascii="Times New Roman" w:hAnsi="Times New Roman" w:cs="Times New Roman"/>
                <w:noProof/>
                <w:sz w:val="20"/>
                <w:szCs w:val="20"/>
              </w:rPr>
              <w:t xml:space="preserve">; </w:t>
            </w:r>
            <w:r w:rsidRPr="005C7538">
              <w:rPr>
                <w:rFonts w:ascii="Times New Roman" w:hAnsi="Times New Roman" w:cs="Times New Roman"/>
                <w:noProof/>
                <w:sz w:val="20"/>
                <w:szCs w:val="20"/>
                <w:lang w:eastAsia="zh-CN"/>
              </w:rPr>
              <w:t>以及蒙古政府</w:t>
            </w:r>
            <w:r w:rsidRPr="005C7538">
              <w:rPr>
                <w:rFonts w:ascii="Times New Roman" w:hAnsi="Times New Roman" w:cs="Times New Roman"/>
                <w:noProof/>
                <w:sz w:val="20"/>
                <w:szCs w:val="20"/>
                <w:lang w:eastAsia="zh-CN"/>
              </w:rPr>
              <w:t xml:space="preserve">, </w:t>
            </w:r>
            <w:r w:rsidRPr="005C7538">
              <w:rPr>
                <w:rFonts w:ascii="Times New Roman" w:hAnsi="Times New Roman" w:cs="Times New Roman"/>
                <w:noProof/>
                <w:sz w:val="20"/>
                <w:szCs w:val="20"/>
              </w:rPr>
              <w:t>2020</w:t>
            </w:r>
            <w:r w:rsidRPr="005C7538">
              <w:rPr>
                <w:rFonts w:ascii="Times New Roman" w:hAnsi="Times New Roman" w:cs="Times New Roman"/>
                <w:noProof/>
                <w:sz w:val="20"/>
                <w:szCs w:val="20"/>
                <w:lang w:eastAsia="zh-CN"/>
              </w:rPr>
              <w:t>年。</w:t>
            </w:r>
          </w:p>
          <w:p w14:paraId="68F83E97" w14:textId="77777777" w:rsidR="00430DCF" w:rsidRPr="00287FDB" w:rsidRDefault="00430DCF" w:rsidP="004253FD">
            <w:pPr>
              <w:rPr>
                <w:rFonts w:ascii="Times New Roman" w:hAnsi="Times New Roman" w:cs="Times New Roman"/>
              </w:rPr>
            </w:pPr>
          </w:p>
        </w:tc>
      </w:tr>
    </w:tbl>
    <w:p w14:paraId="32BAC5F3" w14:textId="77777777" w:rsidR="00430DCF" w:rsidRPr="00287FDB" w:rsidRDefault="00430DCF" w:rsidP="00767954">
      <w:pPr>
        <w:rPr>
          <w:rFonts w:ascii="Times New Roman" w:hAnsi="Times New Roman" w:cs="Times New Roman"/>
        </w:rPr>
      </w:pPr>
    </w:p>
    <w:p w14:paraId="4248DAF6" w14:textId="77777777" w:rsidR="00430DCF" w:rsidRPr="00287FDB" w:rsidRDefault="00430DCF" w:rsidP="00767954">
      <w:pPr>
        <w:pStyle w:val="Caption"/>
        <w:keepNext/>
        <w:rPr>
          <w:rFonts w:ascii="Times New Roman" w:eastAsia="SimSun" w:hAnsi="Times New Roman" w:cs="Times New Roman"/>
        </w:rPr>
      </w:pPr>
    </w:p>
    <w:tbl>
      <w:tblPr>
        <w:tblStyle w:val="TableGrid"/>
        <w:tblW w:w="0" w:type="auto"/>
        <w:tblLook w:val="04A0" w:firstRow="1" w:lastRow="0" w:firstColumn="1" w:lastColumn="0" w:noHBand="0" w:noVBand="1"/>
      </w:tblPr>
      <w:tblGrid>
        <w:gridCol w:w="9016"/>
      </w:tblGrid>
      <w:tr w:rsidR="00430DCF" w:rsidRPr="00287FDB" w14:paraId="0E422933" w14:textId="77777777" w:rsidTr="004C0F10">
        <w:trPr>
          <w:trHeight w:val="356"/>
        </w:trPr>
        <w:tc>
          <w:tcPr>
            <w:tcW w:w="9049" w:type="dxa"/>
            <w:shd w:val="clear" w:color="auto" w:fill="D1D1D1" w:themeFill="background2" w:themeFillShade="E6"/>
          </w:tcPr>
          <w:p w14:paraId="0004E77D" w14:textId="77777777" w:rsidR="00430DCF" w:rsidRPr="00904E96" w:rsidRDefault="00430DCF" w:rsidP="004C0F10">
            <w:pPr>
              <w:spacing w:after="160" w:line="278" w:lineRule="auto"/>
              <w:rPr>
                <w:rFonts w:ascii="Times New Roman" w:hAnsi="Times New Roman" w:cs="Times New Roman"/>
                <w:sz w:val="20"/>
                <w:szCs w:val="20"/>
                <w:lang w:eastAsia="zh-CN"/>
              </w:rPr>
            </w:pPr>
            <w:r w:rsidRPr="00904E96">
              <w:rPr>
                <w:rFonts w:ascii="Times New Roman" w:hAnsi="Times New Roman" w:cs="Times New Roman"/>
                <w:sz w:val="20"/>
                <w:szCs w:val="20"/>
                <w:lang w:eastAsia="zh-CN"/>
              </w:rPr>
              <w:t>方框</w:t>
            </w:r>
            <w:r w:rsidRPr="00904E96">
              <w:rPr>
                <w:rFonts w:ascii="Times New Roman" w:hAnsi="Times New Roman" w:cs="Times New Roman"/>
                <w:sz w:val="20"/>
                <w:szCs w:val="20"/>
                <w:lang w:eastAsia="zh-CN"/>
              </w:rPr>
              <w:t xml:space="preserve"> </w:t>
            </w:r>
            <w:r w:rsidRPr="00904E96">
              <w:rPr>
                <w:rFonts w:ascii="Times New Roman" w:hAnsi="Times New Roman" w:cs="Times New Roman"/>
                <w:noProof/>
                <w:sz w:val="20"/>
                <w:szCs w:val="20"/>
                <w:lang w:eastAsia="zh-CN"/>
              </w:rPr>
              <w:t>31</w:t>
            </w:r>
          </w:p>
          <w:p w14:paraId="57314AE6" w14:textId="77777777" w:rsidR="00430DCF" w:rsidRPr="00904E96" w:rsidRDefault="00430DCF" w:rsidP="004C0F10">
            <w:pPr>
              <w:spacing w:after="160" w:line="278" w:lineRule="auto"/>
              <w:rPr>
                <w:rFonts w:ascii="Times New Roman" w:hAnsi="Times New Roman" w:cs="Times New Roman"/>
                <w:sz w:val="20"/>
                <w:szCs w:val="20"/>
                <w:lang w:eastAsia="zh-CN"/>
              </w:rPr>
            </w:pPr>
            <w:r w:rsidRPr="00904E96">
              <w:rPr>
                <w:rFonts w:ascii="Times New Roman" w:hAnsi="Times New Roman" w:cs="Times New Roman"/>
                <w:b/>
                <w:bCs/>
                <w:sz w:val="20"/>
                <w:szCs w:val="20"/>
                <w:lang w:eastAsia="zh-CN"/>
              </w:rPr>
              <w:t>科特迪瓦可可供应链中的</w:t>
            </w:r>
            <w:r w:rsidRPr="00904E96">
              <w:rPr>
                <w:rFonts w:ascii="Times New Roman" w:hAnsi="Times New Roman" w:cs="Times New Roman"/>
                <w:b/>
                <w:bCs/>
                <w:sz w:val="20"/>
                <w:szCs w:val="20"/>
                <w:lang w:eastAsia="zh-CN"/>
              </w:rPr>
              <w:t>“</w:t>
            </w:r>
            <w:r w:rsidRPr="00904E96">
              <w:rPr>
                <w:rFonts w:ascii="Times New Roman" w:hAnsi="Times New Roman" w:cs="Times New Roman"/>
                <w:b/>
                <w:bCs/>
                <w:sz w:val="20"/>
                <w:szCs w:val="20"/>
                <w:lang w:eastAsia="zh-CN"/>
              </w:rPr>
              <w:t>降排</w:t>
            </w:r>
            <w:r w:rsidRPr="00904E96">
              <w:rPr>
                <w:rFonts w:ascii="Times New Roman" w:hAnsi="Times New Roman" w:cs="Times New Roman"/>
                <w:b/>
                <w:bCs/>
                <w:sz w:val="20"/>
                <w:szCs w:val="20"/>
                <w:lang w:eastAsia="zh-CN"/>
              </w:rPr>
              <w:t>+”</w:t>
            </w:r>
            <w:r w:rsidRPr="00904E96">
              <w:rPr>
                <w:rFonts w:ascii="Times New Roman" w:hAnsi="Times New Roman" w:cs="Times New Roman"/>
                <w:b/>
                <w:bCs/>
                <w:sz w:val="20"/>
                <w:szCs w:val="20"/>
                <w:lang w:eastAsia="zh-CN"/>
              </w:rPr>
              <w:t>和农用林业一体化</w:t>
            </w:r>
          </w:p>
          <w:p w14:paraId="19134502" w14:textId="77777777" w:rsidR="00430DCF" w:rsidRPr="00904E96" w:rsidRDefault="00430DCF" w:rsidP="00B95F3B">
            <w:pPr>
              <w:rPr>
                <w:rFonts w:ascii="Times New Roman" w:hAnsi="Times New Roman" w:cs="Times New Roman"/>
                <w:sz w:val="20"/>
                <w:szCs w:val="20"/>
                <w:lang w:eastAsia="zh-CN"/>
              </w:rPr>
            </w:pPr>
            <w:r w:rsidRPr="00904E96">
              <w:rPr>
                <w:rFonts w:ascii="Times New Roman" w:hAnsi="Times New Roman" w:cs="Times New Roman"/>
                <w:sz w:val="20"/>
                <w:szCs w:val="20"/>
                <w:lang w:eastAsia="zh-CN"/>
              </w:rPr>
              <w:t xml:space="preserve">    </w:t>
            </w:r>
            <w:r>
              <w:rPr>
                <w:rFonts w:ascii="Times New Roman" w:hAnsi="Times New Roman" w:cs="Times New Roman" w:hint="eastAsia"/>
                <w:sz w:val="20"/>
                <w:szCs w:val="20"/>
                <w:lang w:eastAsia="zh-CN"/>
              </w:rPr>
              <w:t xml:space="preserve"> </w:t>
            </w:r>
            <w:r w:rsidRPr="00904E96">
              <w:rPr>
                <w:rFonts w:ascii="Times New Roman" w:hAnsi="Times New Roman" w:cs="Times New Roman"/>
                <w:sz w:val="20"/>
                <w:szCs w:val="20"/>
                <w:lang w:eastAsia="zh-CN"/>
              </w:rPr>
              <w:t xml:space="preserve"> </w:t>
            </w:r>
            <w:r w:rsidRPr="00904E96">
              <w:rPr>
                <w:rFonts w:ascii="Times New Roman" w:hAnsi="Times New Roman" w:cs="Times New Roman"/>
                <w:sz w:val="20"/>
                <w:szCs w:val="20"/>
                <w:lang w:eastAsia="zh-CN"/>
              </w:rPr>
              <w:t>科特迪瓦正在</w:t>
            </w:r>
            <w:r>
              <w:rPr>
                <w:rFonts w:ascii="Times New Roman" w:hAnsi="Times New Roman" w:cs="Times New Roman" w:hint="eastAsia"/>
                <w:sz w:val="20"/>
                <w:szCs w:val="20"/>
                <w:lang w:eastAsia="zh-CN"/>
              </w:rPr>
              <w:t>执行</w:t>
            </w:r>
            <w:r w:rsidRPr="00904E96">
              <w:rPr>
                <w:rFonts w:ascii="Times New Roman" w:hAnsi="Times New Roman" w:cs="Times New Roman"/>
                <w:sz w:val="20"/>
                <w:szCs w:val="20"/>
                <w:lang w:eastAsia="zh-CN"/>
              </w:rPr>
              <w:t>一项综合性的</w:t>
            </w:r>
            <w:r w:rsidRPr="00904E96">
              <w:rPr>
                <w:rFonts w:ascii="Times New Roman" w:hAnsi="Times New Roman" w:cs="Times New Roman"/>
                <w:sz w:val="20"/>
                <w:szCs w:val="20"/>
                <w:lang w:eastAsia="zh-CN"/>
              </w:rPr>
              <w:t>“</w:t>
            </w:r>
            <w:r w:rsidRPr="00904E96">
              <w:rPr>
                <w:rFonts w:ascii="Times New Roman" w:hAnsi="Times New Roman" w:cs="Times New Roman"/>
                <w:sz w:val="20"/>
                <w:szCs w:val="20"/>
                <w:lang w:eastAsia="zh-CN"/>
              </w:rPr>
              <w:t>零毁林</w:t>
            </w:r>
            <w:r w:rsidRPr="00904E96">
              <w:rPr>
                <w:rFonts w:ascii="Times New Roman" w:hAnsi="Times New Roman" w:cs="Times New Roman"/>
                <w:sz w:val="20"/>
                <w:szCs w:val="20"/>
                <w:lang w:eastAsia="zh-CN"/>
              </w:rPr>
              <w:t>”</w:t>
            </w:r>
            <w:r w:rsidRPr="00904E96">
              <w:rPr>
                <w:rFonts w:ascii="Times New Roman" w:hAnsi="Times New Roman" w:cs="Times New Roman"/>
                <w:sz w:val="20"/>
                <w:szCs w:val="20"/>
                <w:lang w:eastAsia="zh-CN"/>
              </w:rPr>
              <w:t>政策，旨在：</w:t>
            </w:r>
            <w:r w:rsidRPr="00904E96">
              <w:rPr>
                <w:rFonts w:ascii="Times New Roman" w:hAnsi="Times New Roman" w:cs="Times New Roman"/>
                <w:sz w:val="20"/>
                <w:szCs w:val="20"/>
                <w:lang w:eastAsia="zh-CN"/>
              </w:rPr>
              <w:t>(a)</w:t>
            </w:r>
            <w:r w:rsidRPr="00904E96">
              <w:rPr>
                <w:rFonts w:ascii="Times New Roman" w:hAnsi="Times New Roman" w:cs="Times New Roman"/>
                <w:sz w:val="20"/>
                <w:szCs w:val="20"/>
                <w:lang w:eastAsia="zh-CN"/>
              </w:rPr>
              <w:t>减少农业领域的温室气体排放；</w:t>
            </w:r>
            <w:r w:rsidRPr="00904E96">
              <w:rPr>
                <w:rFonts w:ascii="Times New Roman" w:hAnsi="Times New Roman" w:cs="Times New Roman"/>
                <w:sz w:val="20"/>
                <w:szCs w:val="20"/>
                <w:lang w:eastAsia="zh-CN"/>
              </w:rPr>
              <w:t xml:space="preserve">(b) </w:t>
            </w:r>
            <w:r w:rsidRPr="00904E96">
              <w:rPr>
                <w:rFonts w:ascii="Times New Roman" w:hAnsi="Times New Roman" w:cs="Times New Roman"/>
                <w:sz w:val="20"/>
                <w:szCs w:val="20"/>
                <w:lang w:eastAsia="zh-CN"/>
              </w:rPr>
              <w:t>通过解决与可可生产相关的毁林问题，保护生物多样性并改善农林业部门的可持续性，而毁林是该国森林丧失的主要原因之一；</w:t>
            </w:r>
            <w:r w:rsidRPr="00904E96">
              <w:rPr>
                <w:rFonts w:ascii="Times New Roman" w:hAnsi="Times New Roman" w:cs="Times New Roman"/>
                <w:sz w:val="20"/>
                <w:szCs w:val="20"/>
                <w:lang w:eastAsia="zh-CN"/>
              </w:rPr>
              <w:t>(c)</w:t>
            </w:r>
            <w:r w:rsidRPr="00904E96">
              <w:rPr>
                <w:rFonts w:ascii="Times New Roman" w:hAnsi="Times New Roman" w:cs="Times New Roman"/>
                <w:sz w:val="20"/>
                <w:szCs w:val="20"/>
                <w:lang w:eastAsia="zh-CN"/>
              </w:rPr>
              <w:t>增加私营部门对这些行业可持续性的参与度；以及</w:t>
            </w:r>
            <w:r w:rsidRPr="00904E96">
              <w:rPr>
                <w:rFonts w:ascii="Times New Roman" w:hAnsi="Times New Roman" w:cs="Times New Roman"/>
                <w:sz w:val="20"/>
                <w:szCs w:val="20"/>
                <w:lang w:eastAsia="zh-CN"/>
              </w:rPr>
              <w:t>(d)</w:t>
            </w:r>
            <w:r w:rsidRPr="00904E96">
              <w:rPr>
                <w:rFonts w:ascii="Times New Roman" w:hAnsi="Times New Roman" w:cs="Times New Roman"/>
                <w:sz w:val="20"/>
                <w:szCs w:val="20"/>
                <w:lang w:eastAsia="zh-CN"/>
              </w:rPr>
              <w:t>改善土地保有权保障。名为</w:t>
            </w:r>
            <w:r w:rsidRPr="00904E96">
              <w:rPr>
                <w:rFonts w:ascii="Times New Roman" w:hAnsi="Times New Roman" w:cs="Times New Roman"/>
                <w:sz w:val="20"/>
                <w:szCs w:val="20"/>
                <w:lang w:eastAsia="zh-CN"/>
              </w:rPr>
              <w:t>"</w:t>
            </w:r>
            <w:r w:rsidRPr="00904E96">
              <w:rPr>
                <w:rFonts w:ascii="Times New Roman" w:hAnsi="Times New Roman" w:cs="Times New Roman"/>
                <w:sz w:val="20"/>
                <w:szCs w:val="20"/>
                <w:lang w:eastAsia="zh-CN"/>
              </w:rPr>
              <w:t>促进零毁林可可生产以实现减排</w:t>
            </w:r>
            <w:r w:rsidRPr="00904E96">
              <w:rPr>
                <w:rFonts w:ascii="Times New Roman" w:hAnsi="Times New Roman" w:cs="Times New Roman"/>
                <w:sz w:val="20"/>
                <w:szCs w:val="20"/>
                <w:lang w:eastAsia="zh-CN"/>
              </w:rPr>
              <w:t>"</w:t>
            </w:r>
            <w:r w:rsidRPr="00904E96">
              <w:rPr>
                <w:rFonts w:ascii="Times New Roman" w:hAnsi="Times New Roman" w:cs="Times New Roman"/>
                <w:sz w:val="20"/>
                <w:szCs w:val="20"/>
                <w:lang w:eastAsia="zh-CN"/>
              </w:rPr>
              <w:t>的项目由绿色气候基金资助，于</w:t>
            </w:r>
            <w:r w:rsidRPr="00904E96">
              <w:rPr>
                <w:rFonts w:ascii="Times New Roman" w:hAnsi="Times New Roman" w:cs="Times New Roman"/>
                <w:sz w:val="20"/>
                <w:szCs w:val="20"/>
                <w:lang w:eastAsia="zh-CN"/>
              </w:rPr>
              <w:t>2022</w:t>
            </w:r>
            <w:r w:rsidRPr="00904E96">
              <w:rPr>
                <w:rFonts w:ascii="Times New Roman" w:hAnsi="Times New Roman" w:cs="Times New Roman"/>
                <w:sz w:val="20"/>
                <w:szCs w:val="20"/>
                <w:lang w:eastAsia="zh-CN"/>
              </w:rPr>
              <w:t>年至</w:t>
            </w:r>
            <w:r w:rsidRPr="00904E96">
              <w:rPr>
                <w:rFonts w:ascii="Times New Roman" w:hAnsi="Times New Roman" w:cs="Times New Roman"/>
                <w:sz w:val="20"/>
                <w:szCs w:val="20"/>
                <w:lang w:eastAsia="zh-CN"/>
              </w:rPr>
              <w:t>2027</w:t>
            </w:r>
            <w:r w:rsidRPr="00904E96">
              <w:rPr>
                <w:rFonts w:ascii="Times New Roman" w:hAnsi="Times New Roman" w:cs="Times New Roman"/>
                <w:sz w:val="20"/>
                <w:szCs w:val="20"/>
                <w:lang w:eastAsia="zh-CN"/>
              </w:rPr>
              <w:t>年</w:t>
            </w:r>
            <w:r>
              <w:rPr>
                <w:rFonts w:ascii="Times New Roman" w:hAnsi="Times New Roman" w:cs="Times New Roman" w:hint="eastAsia"/>
                <w:sz w:val="20"/>
                <w:szCs w:val="20"/>
                <w:lang w:eastAsia="zh-CN"/>
              </w:rPr>
              <w:t>执行</w:t>
            </w:r>
            <w:r w:rsidRPr="00904E96">
              <w:rPr>
                <w:rFonts w:ascii="Times New Roman" w:hAnsi="Times New Roman" w:cs="Times New Roman"/>
                <w:sz w:val="20"/>
                <w:szCs w:val="20"/>
                <w:lang w:eastAsia="zh-CN"/>
              </w:rPr>
              <w:t>，旨在推动将退化的传统可可种植园转型为高产的农林复合系统。自</w:t>
            </w:r>
            <w:r w:rsidRPr="00904E96">
              <w:rPr>
                <w:rFonts w:ascii="Times New Roman" w:hAnsi="Times New Roman" w:cs="Times New Roman"/>
                <w:sz w:val="20"/>
                <w:szCs w:val="20"/>
                <w:lang w:eastAsia="zh-CN"/>
              </w:rPr>
              <w:t>2026</w:t>
            </w:r>
            <w:r w:rsidRPr="00904E96">
              <w:rPr>
                <w:rFonts w:ascii="Times New Roman" w:hAnsi="Times New Roman" w:cs="Times New Roman"/>
                <w:sz w:val="20"/>
                <w:szCs w:val="20"/>
                <w:lang w:eastAsia="zh-CN"/>
              </w:rPr>
              <w:t>年初以来，该项目已取得重大成果，超过</w:t>
            </w:r>
            <w:r w:rsidRPr="00904E96">
              <w:rPr>
                <w:rFonts w:ascii="Times New Roman" w:hAnsi="Times New Roman" w:cs="Times New Roman"/>
                <w:sz w:val="20"/>
                <w:szCs w:val="20"/>
                <w:lang w:eastAsia="zh-CN"/>
              </w:rPr>
              <w:t>3 500</w:t>
            </w:r>
            <w:r w:rsidRPr="00904E96">
              <w:rPr>
                <w:rFonts w:ascii="Times New Roman" w:hAnsi="Times New Roman" w:cs="Times New Roman"/>
                <w:sz w:val="20"/>
                <w:szCs w:val="20"/>
                <w:lang w:eastAsia="zh-CN"/>
              </w:rPr>
              <w:t>公顷退化的可可种植园已改造为农林复合系统，超过</w:t>
            </w:r>
            <w:r w:rsidRPr="00904E96">
              <w:rPr>
                <w:rFonts w:ascii="Times New Roman" w:hAnsi="Times New Roman" w:cs="Times New Roman"/>
                <w:sz w:val="20"/>
                <w:szCs w:val="20"/>
                <w:lang w:eastAsia="zh-CN"/>
              </w:rPr>
              <w:t>1 200</w:t>
            </w:r>
            <w:r w:rsidRPr="00904E96">
              <w:rPr>
                <w:rFonts w:ascii="Times New Roman" w:hAnsi="Times New Roman" w:cs="Times New Roman"/>
                <w:sz w:val="20"/>
                <w:szCs w:val="20"/>
                <w:lang w:eastAsia="zh-CN"/>
              </w:rPr>
              <w:t>公顷的林地得到恢复。项目直接惠及</w:t>
            </w:r>
            <w:r w:rsidRPr="00904E96">
              <w:rPr>
                <w:rFonts w:ascii="Times New Roman" w:hAnsi="Times New Roman" w:cs="Times New Roman"/>
                <w:sz w:val="20"/>
                <w:szCs w:val="20"/>
                <w:lang w:eastAsia="zh-CN"/>
              </w:rPr>
              <w:t>5 700</w:t>
            </w:r>
            <w:r w:rsidRPr="00904E96">
              <w:rPr>
                <w:rFonts w:ascii="Times New Roman" w:hAnsi="Times New Roman" w:cs="Times New Roman"/>
                <w:sz w:val="20"/>
                <w:szCs w:val="20"/>
                <w:lang w:eastAsia="zh-CN"/>
              </w:rPr>
              <w:t>多人，其中大约四分之一是妇女，并为三个合作社提供了支持，包括两个有机可可合作社和一个由女性领导的可持续可可合作社。预计该项目在整个</w:t>
            </w:r>
            <w:r>
              <w:rPr>
                <w:rFonts w:ascii="Times New Roman" w:hAnsi="Times New Roman" w:cs="Times New Roman" w:hint="eastAsia"/>
                <w:sz w:val="20"/>
                <w:szCs w:val="20"/>
                <w:lang w:eastAsia="zh-CN"/>
              </w:rPr>
              <w:t>执行</w:t>
            </w:r>
            <w:r w:rsidRPr="00904E96">
              <w:rPr>
                <w:rFonts w:ascii="Times New Roman" w:hAnsi="Times New Roman" w:cs="Times New Roman"/>
                <w:sz w:val="20"/>
                <w:szCs w:val="20"/>
                <w:lang w:eastAsia="zh-CN"/>
              </w:rPr>
              <w:t>周期内，将实现约</w:t>
            </w:r>
            <w:r w:rsidRPr="00904E96">
              <w:rPr>
                <w:rFonts w:ascii="Times New Roman" w:hAnsi="Times New Roman" w:cs="Times New Roman"/>
                <w:sz w:val="20"/>
                <w:szCs w:val="20"/>
                <w:lang w:eastAsia="zh-CN"/>
              </w:rPr>
              <w:t>550</w:t>
            </w:r>
            <w:r w:rsidRPr="00904E96">
              <w:rPr>
                <w:rFonts w:ascii="Times New Roman" w:hAnsi="Times New Roman" w:cs="Times New Roman"/>
                <w:sz w:val="20"/>
                <w:szCs w:val="20"/>
                <w:lang w:eastAsia="zh-CN"/>
              </w:rPr>
              <w:t>万公吨二氧化碳当量</w:t>
            </w:r>
            <w:r w:rsidRPr="00904E96">
              <w:rPr>
                <w:rFonts w:ascii="Times New Roman" w:hAnsi="Times New Roman" w:cs="Times New Roman"/>
                <w:sz w:val="20"/>
                <w:szCs w:val="20"/>
                <w:lang w:eastAsia="zh-CN"/>
              </w:rPr>
              <w:t>(CO₂e)</w:t>
            </w:r>
            <w:r w:rsidRPr="00904E96">
              <w:rPr>
                <w:rFonts w:ascii="Times New Roman" w:hAnsi="Times New Roman" w:cs="Times New Roman"/>
                <w:sz w:val="20"/>
                <w:szCs w:val="20"/>
                <w:lang w:eastAsia="zh-CN"/>
              </w:rPr>
              <w:t>的减排量。这种方法通过在可可种植园内将可食用树（如</w:t>
            </w:r>
            <w:r w:rsidRPr="00F33463">
              <w:rPr>
                <w:rFonts w:ascii="Times New Roman" w:hAnsi="Times New Roman" w:cs="Times New Roman"/>
                <w:sz w:val="20"/>
                <w:szCs w:val="20"/>
                <w:lang w:eastAsia="zh-CN"/>
              </w:rPr>
              <w:t>kplé (Irvingia gabonensis)</w:t>
            </w:r>
            <w:r w:rsidRPr="00F33463">
              <w:rPr>
                <w:rFonts w:ascii="Times New Roman" w:hAnsi="Times New Roman" w:cs="Times New Roman"/>
                <w:sz w:val="20"/>
                <w:szCs w:val="20"/>
                <w:lang w:eastAsia="zh-CN"/>
              </w:rPr>
              <w:t>、</w:t>
            </w:r>
            <w:r w:rsidRPr="00F33463">
              <w:rPr>
                <w:rFonts w:ascii="Times New Roman" w:hAnsi="Times New Roman" w:cs="Times New Roman"/>
                <w:sz w:val="20"/>
                <w:szCs w:val="20"/>
                <w:lang w:eastAsia="zh-CN"/>
              </w:rPr>
              <w:t>akpi(ricodenondron heudelotii)</w:t>
            </w:r>
            <w:r w:rsidRPr="00F33463">
              <w:rPr>
                <w:rFonts w:ascii="Times New Roman" w:hAnsi="Times New Roman" w:cs="Times New Roman"/>
                <w:sz w:val="20"/>
                <w:szCs w:val="20"/>
                <w:lang w:eastAsia="zh-CN"/>
              </w:rPr>
              <w:t>和</w:t>
            </w:r>
            <w:r w:rsidRPr="00F33463">
              <w:rPr>
                <w:rFonts w:ascii="Times New Roman" w:hAnsi="Times New Roman" w:cs="Times New Roman"/>
                <w:sz w:val="20"/>
                <w:szCs w:val="20"/>
                <w:lang w:eastAsia="zh-CN"/>
              </w:rPr>
              <w:t>petit cola (Garcinia kola)</w:t>
            </w:r>
            <w:r w:rsidRPr="00F33463">
              <w:rPr>
                <w:rFonts w:ascii="Times New Roman" w:hAnsi="Times New Roman" w:cs="Times New Roman"/>
                <w:sz w:val="20"/>
                <w:szCs w:val="20"/>
                <w:lang w:eastAsia="zh-CN"/>
              </w:rPr>
              <w:t>与当地树种相结合</w:t>
            </w:r>
            <w:r w:rsidRPr="00904E96">
              <w:rPr>
                <w:rFonts w:ascii="Times New Roman" w:hAnsi="Times New Roman" w:cs="Times New Roman"/>
                <w:sz w:val="20"/>
                <w:szCs w:val="20"/>
                <w:lang w:eastAsia="zh-CN"/>
              </w:rPr>
              <w:t>，既促进了生物多样性，提高了土壤肥力，为农民提供了额外的收入来源，也加强了粮食安全。该项目还通过协助获取土地证来支持土地保有权保障，土地证可为可持续投资提供担保。</w:t>
            </w:r>
          </w:p>
          <w:p w14:paraId="134B0AD6" w14:textId="77777777" w:rsidR="00430DCF" w:rsidRPr="00904E96" w:rsidRDefault="00430DCF" w:rsidP="00B95F3B">
            <w:pPr>
              <w:rPr>
                <w:rFonts w:ascii="Times New Roman" w:hAnsi="Times New Roman" w:cs="Times New Roman"/>
                <w:sz w:val="20"/>
                <w:szCs w:val="20"/>
                <w:lang w:eastAsia="zh-CN"/>
              </w:rPr>
            </w:pPr>
          </w:p>
          <w:p w14:paraId="40EB748E" w14:textId="77777777" w:rsidR="00430DCF" w:rsidRPr="00904E96" w:rsidRDefault="00430DCF" w:rsidP="00B95F3B">
            <w:pPr>
              <w:rPr>
                <w:rFonts w:ascii="Times New Roman" w:hAnsi="Times New Roman" w:cs="Times New Roman"/>
                <w:sz w:val="20"/>
                <w:szCs w:val="20"/>
                <w:lang w:eastAsia="zh-CN"/>
              </w:rPr>
            </w:pPr>
            <w:r w:rsidRPr="00904E96">
              <w:rPr>
                <w:rFonts w:ascii="Times New Roman" w:hAnsi="Times New Roman" w:cs="Times New Roman"/>
                <w:sz w:val="20"/>
                <w:szCs w:val="20"/>
                <w:lang w:eastAsia="zh-CN"/>
              </w:rPr>
              <w:t xml:space="preserve">     </w:t>
            </w:r>
            <w:r>
              <w:rPr>
                <w:rFonts w:ascii="Times New Roman" w:hAnsi="Times New Roman" w:cs="Times New Roman" w:hint="eastAsia"/>
                <w:sz w:val="20"/>
                <w:szCs w:val="20"/>
                <w:lang w:eastAsia="zh-CN"/>
              </w:rPr>
              <w:t xml:space="preserve"> </w:t>
            </w:r>
            <w:r w:rsidRPr="00904E96">
              <w:rPr>
                <w:rFonts w:ascii="Times New Roman" w:hAnsi="Times New Roman" w:cs="Times New Roman"/>
                <w:sz w:val="20"/>
                <w:szCs w:val="20"/>
                <w:lang w:eastAsia="zh-CN"/>
              </w:rPr>
              <w:t>该项目由环境和生态转型部牵头，表明农业价值链目标与</w:t>
            </w:r>
            <w:r w:rsidRPr="00904E96">
              <w:rPr>
                <w:rFonts w:ascii="Times New Roman" w:hAnsi="Times New Roman" w:cs="Times New Roman"/>
                <w:sz w:val="20"/>
                <w:szCs w:val="20"/>
                <w:lang w:eastAsia="zh-CN"/>
              </w:rPr>
              <w:t>“</w:t>
            </w:r>
            <w:r w:rsidRPr="00904E96">
              <w:rPr>
                <w:rFonts w:ascii="Times New Roman" w:hAnsi="Times New Roman" w:cs="Times New Roman"/>
                <w:sz w:val="20"/>
                <w:szCs w:val="20"/>
                <w:lang w:eastAsia="zh-CN"/>
              </w:rPr>
              <w:t>降排</w:t>
            </w:r>
            <w:r w:rsidRPr="00904E96">
              <w:rPr>
                <w:rFonts w:ascii="Times New Roman" w:hAnsi="Times New Roman" w:cs="Times New Roman"/>
                <w:sz w:val="20"/>
                <w:szCs w:val="20"/>
                <w:lang w:eastAsia="zh-CN"/>
              </w:rPr>
              <w:t>+”</w:t>
            </w:r>
            <w:r w:rsidRPr="00904E96">
              <w:rPr>
                <w:rFonts w:ascii="Times New Roman" w:hAnsi="Times New Roman" w:cs="Times New Roman"/>
                <w:sz w:val="20"/>
                <w:szCs w:val="20"/>
                <w:lang w:eastAsia="zh-CN"/>
              </w:rPr>
              <w:t>目标可以相互协调，从而将经济生产、森林保护和生物多样性提升结合起来。</w:t>
            </w:r>
          </w:p>
          <w:p w14:paraId="23E349FF" w14:textId="77777777" w:rsidR="00430DCF" w:rsidRPr="00904E96" w:rsidRDefault="00430DCF" w:rsidP="00B95F3B">
            <w:pPr>
              <w:rPr>
                <w:rFonts w:ascii="Times New Roman" w:hAnsi="Times New Roman" w:cs="Times New Roman"/>
                <w:sz w:val="20"/>
                <w:szCs w:val="20"/>
                <w:lang w:eastAsia="zh-CN"/>
              </w:rPr>
            </w:pPr>
          </w:p>
          <w:p w14:paraId="619A9061" w14:textId="77777777" w:rsidR="00430DCF" w:rsidRPr="00363A7F" w:rsidRDefault="00430DCF" w:rsidP="00B95F3B">
            <w:pPr>
              <w:rPr>
                <w:rFonts w:ascii="KaiTi" w:eastAsia="KaiTi" w:hAnsi="KaiTi" w:cs="Times New Roman"/>
                <w:sz w:val="20"/>
                <w:szCs w:val="20"/>
                <w:lang w:eastAsia="zh-CN"/>
              </w:rPr>
            </w:pPr>
            <w:r w:rsidRPr="00363A7F">
              <w:rPr>
                <w:rFonts w:ascii="KaiTi" w:eastAsia="KaiTi" w:hAnsi="KaiTi" w:cs="Times New Roman"/>
                <w:sz w:val="20"/>
                <w:szCs w:val="20"/>
                <w:lang w:eastAsia="zh-CN"/>
              </w:rPr>
              <w:t>相关行动目标:</w:t>
            </w:r>
            <w:r w:rsidRPr="00EB4A7A">
              <w:rPr>
                <w:rFonts w:ascii="Times New Roman" w:hAnsi="Times New Roman" w:cs="Times New Roman"/>
                <w:sz w:val="20"/>
                <w:szCs w:val="20"/>
                <w:lang w:eastAsia="zh-CN"/>
              </w:rPr>
              <w:t>2</w:t>
            </w:r>
            <w:r w:rsidRPr="00EB4A7A">
              <w:rPr>
                <w:rFonts w:ascii="Times New Roman" w:hAnsi="Times New Roman" w:cs="Times New Roman"/>
                <w:sz w:val="20"/>
                <w:szCs w:val="20"/>
                <w:lang w:eastAsia="zh-CN"/>
              </w:rPr>
              <w:t>、</w:t>
            </w:r>
            <w:r w:rsidRPr="00EB4A7A">
              <w:rPr>
                <w:rFonts w:ascii="Times New Roman" w:hAnsi="Times New Roman" w:cs="Times New Roman"/>
                <w:sz w:val="20"/>
                <w:szCs w:val="20"/>
                <w:lang w:eastAsia="zh-CN"/>
              </w:rPr>
              <w:t>8</w:t>
            </w:r>
            <w:r w:rsidRPr="00EB4A7A">
              <w:rPr>
                <w:rFonts w:ascii="Times New Roman" w:hAnsi="Times New Roman" w:cs="Times New Roman"/>
                <w:sz w:val="20"/>
                <w:szCs w:val="20"/>
                <w:lang w:eastAsia="zh-CN"/>
              </w:rPr>
              <w:t>、</w:t>
            </w:r>
            <w:r w:rsidRPr="00EB4A7A">
              <w:rPr>
                <w:rFonts w:ascii="Times New Roman" w:hAnsi="Times New Roman" w:cs="Times New Roman"/>
                <w:sz w:val="20"/>
                <w:szCs w:val="20"/>
                <w:lang w:eastAsia="zh-CN"/>
              </w:rPr>
              <w:t>9</w:t>
            </w:r>
            <w:r w:rsidRPr="00EB4A7A">
              <w:rPr>
                <w:rFonts w:ascii="Times New Roman" w:hAnsi="Times New Roman" w:cs="Times New Roman"/>
                <w:sz w:val="20"/>
                <w:szCs w:val="20"/>
                <w:lang w:eastAsia="zh-CN"/>
              </w:rPr>
              <w:t>、</w:t>
            </w:r>
            <w:r w:rsidRPr="00EB4A7A">
              <w:rPr>
                <w:rFonts w:ascii="Times New Roman" w:hAnsi="Times New Roman" w:cs="Times New Roman"/>
                <w:sz w:val="20"/>
                <w:szCs w:val="20"/>
                <w:lang w:eastAsia="zh-CN"/>
              </w:rPr>
              <w:t>10</w:t>
            </w:r>
            <w:r w:rsidRPr="00EB4A7A">
              <w:rPr>
                <w:rFonts w:ascii="Times New Roman" w:hAnsi="Times New Roman" w:cs="Times New Roman"/>
                <w:sz w:val="20"/>
                <w:szCs w:val="20"/>
                <w:lang w:eastAsia="zh-CN"/>
              </w:rPr>
              <w:t>、</w:t>
            </w:r>
            <w:r w:rsidRPr="00EB4A7A">
              <w:rPr>
                <w:rFonts w:ascii="Times New Roman" w:hAnsi="Times New Roman" w:cs="Times New Roman"/>
                <w:sz w:val="20"/>
                <w:szCs w:val="20"/>
                <w:lang w:eastAsia="zh-CN"/>
              </w:rPr>
              <w:t>22</w:t>
            </w:r>
            <w:r w:rsidRPr="00EB4A7A">
              <w:rPr>
                <w:rFonts w:ascii="Times New Roman" w:hAnsi="Times New Roman" w:cs="Times New Roman"/>
                <w:sz w:val="20"/>
                <w:szCs w:val="20"/>
                <w:lang w:eastAsia="zh-CN"/>
              </w:rPr>
              <w:t>和</w:t>
            </w:r>
            <w:r w:rsidRPr="00EB4A7A">
              <w:rPr>
                <w:rFonts w:ascii="Times New Roman" w:hAnsi="Times New Roman" w:cs="Times New Roman"/>
                <w:sz w:val="20"/>
                <w:szCs w:val="20"/>
                <w:lang w:eastAsia="zh-CN"/>
              </w:rPr>
              <w:t>23</w:t>
            </w:r>
            <w:r w:rsidRPr="00363A7F">
              <w:rPr>
                <w:rFonts w:ascii="KaiTi" w:eastAsia="KaiTi" w:hAnsi="KaiTi" w:cs="Times New Roman"/>
                <w:sz w:val="20"/>
                <w:szCs w:val="20"/>
                <w:lang w:eastAsia="zh-CN"/>
              </w:rPr>
              <w:t>。</w:t>
            </w:r>
          </w:p>
          <w:p w14:paraId="01A1C3CA" w14:textId="77777777" w:rsidR="00430DCF" w:rsidRPr="005C7538" w:rsidRDefault="00430DCF" w:rsidP="004C0F10">
            <w:pPr>
              <w:rPr>
                <w:rFonts w:ascii="SimSun" w:hAnsi="SimSun" w:cs="Times New Roman"/>
                <w:sz w:val="20"/>
                <w:szCs w:val="20"/>
                <w:lang w:eastAsia="zh-CN"/>
              </w:rPr>
            </w:pPr>
            <w:r w:rsidRPr="00363A7F">
              <w:rPr>
                <w:rFonts w:ascii="KaiTi" w:eastAsia="KaiTi" w:hAnsi="KaiTi" w:cs="Times New Roman"/>
                <w:sz w:val="20"/>
                <w:szCs w:val="20"/>
                <w:lang w:eastAsia="zh-CN"/>
              </w:rPr>
              <w:t>资料来源：</w:t>
            </w:r>
            <w:r w:rsidRPr="005C7538">
              <w:rPr>
                <w:rFonts w:ascii="SimSun" w:hAnsi="SimSun" w:cs="Times New Roman"/>
                <w:sz w:val="20"/>
                <w:szCs w:val="20"/>
                <w:lang w:eastAsia="zh-CN"/>
              </w:rPr>
              <w:t>科特迪瓦根据《公约》提交的第七次国家报告。</w:t>
            </w:r>
          </w:p>
          <w:p w14:paraId="35E0DB19" w14:textId="77777777" w:rsidR="00430DCF" w:rsidRPr="00287FDB" w:rsidRDefault="00430DCF" w:rsidP="004C0F10">
            <w:pPr>
              <w:rPr>
                <w:rFonts w:ascii="Times New Roman" w:hAnsi="Times New Roman" w:cs="Times New Roman"/>
                <w:lang w:eastAsia="zh-CN"/>
              </w:rPr>
            </w:pPr>
          </w:p>
        </w:tc>
      </w:tr>
    </w:tbl>
    <w:p w14:paraId="1B3343AD" w14:textId="77777777" w:rsidR="00430DCF" w:rsidRPr="00B66112" w:rsidRDefault="00430DCF" w:rsidP="00767954">
      <w:pPr>
        <w:rPr>
          <w:lang w:eastAsia="zh-CN"/>
        </w:rPr>
      </w:pPr>
    </w:p>
    <w:p w14:paraId="18B7F587" w14:textId="77777777" w:rsidR="00430DCF" w:rsidRPr="001B127C" w:rsidRDefault="00430DCF" w:rsidP="00767954">
      <w:pPr>
        <w:pStyle w:val="Heading6"/>
        <w:rPr>
          <w:rFonts w:ascii="KaiTi" w:eastAsia="KaiTi" w:hAnsi="KaiTi"/>
          <w:i w:val="0"/>
          <w:iCs w:val="0"/>
          <w:lang w:eastAsia="zh-CN"/>
        </w:rPr>
      </w:pPr>
      <w:r w:rsidRPr="001B127C">
        <w:rPr>
          <w:rFonts w:ascii="KaiTi" w:eastAsia="KaiTi" w:hAnsi="KaiTi" w:hint="eastAsia"/>
          <w:i w:val="0"/>
          <w:iCs w:val="0"/>
          <w:lang w:eastAsia="zh-CN"/>
        </w:rPr>
        <w:t>挑战</w:t>
      </w:r>
    </w:p>
    <w:p w14:paraId="6452FFED" w14:textId="77777777" w:rsidR="00430DCF" w:rsidRPr="00B66112" w:rsidRDefault="00430DCF" w:rsidP="00767954">
      <w:pPr>
        <w:rPr>
          <w:lang w:eastAsia="zh-CN"/>
        </w:rPr>
      </w:pPr>
    </w:p>
    <w:p w14:paraId="5F3116AA" w14:textId="77777777" w:rsidR="00430DCF" w:rsidRPr="00904E96"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904E96">
        <w:rPr>
          <w:rFonts w:ascii="Times New Roman" w:hAnsi="Times New Roman" w:cs="Times New Roman"/>
          <w:lang w:eastAsia="zh-CN"/>
        </w:rPr>
        <w:t>一些缔约方在国家报告中承认，有害补贴</w:t>
      </w:r>
      <w:r>
        <w:rPr>
          <w:rFonts w:ascii="Times New Roman" w:hAnsi="Times New Roman" w:cs="Times New Roman" w:hint="eastAsia"/>
          <w:lang w:eastAsia="zh-CN"/>
        </w:rPr>
        <w:t>与</w:t>
      </w:r>
      <w:r w:rsidRPr="00904E96">
        <w:rPr>
          <w:rFonts w:ascii="Times New Roman" w:hAnsi="Times New Roman" w:cs="Times New Roman"/>
          <w:lang w:eastAsia="zh-CN"/>
        </w:rPr>
        <w:t>可持续性方案</w:t>
      </w:r>
      <w:r>
        <w:rPr>
          <w:rFonts w:ascii="Times New Roman" w:hAnsi="Times New Roman" w:cs="Times New Roman" w:hint="eastAsia"/>
          <w:lang w:eastAsia="zh-CN"/>
        </w:rPr>
        <w:t>并存</w:t>
      </w:r>
      <w:r w:rsidRPr="00904E96">
        <w:rPr>
          <w:rFonts w:ascii="Times New Roman" w:hAnsi="Times New Roman" w:cs="Times New Roman"/>
          <w:lang w:eastAsia="zh-CN"/>
        </w:rPr>
        <w:t>，这是</w:t>
      </w:r>
      <w:r>
        <w:rPr>
          <w:rFonts w:ascii="Times New Roman" w:hAnsi="Times New Roman" w:cs="Times New Roman" w:hint="eastAsia"/>
          <w:lang w:eastAsia="zh-CN"/>
        </w:rPr>
        <w:t>执行</w:t>
      </w:r>
      <w:r w:rsidRPr="00904E96">
        <w:rPr>
          <w:rFonts w:ascii="Times New Roman" w:hAnsi="Times New Roman" w:cs="Times New Roman"/>
          <w:lang w:eastAsia="zh-CN"/>
        </w:rPr>
        <w:t>行动目标</w:t>
      </w:r>
      <w:r w:rsidRPr="00904E96">
        <w:rPr>
          <w:rFonts w:ascii="Times New Roman" w:hAnsi="Times New Roman" w:cs="Times New Roman"/>
          <w:lang w:eastAsia="zh-CN"/>
        </w:rPr>
        <w:t>10</w:t>
      </w:r>
      <w:r w:rsidRPr="00904E96">
        <w:rPr>
          <w:rFonts w:ascii="Times New Roman" w:hAnsi="Times New Roman" w:cs="Times New Roman"/>
          <w:lang w:eastAsia="zh-CN"/>
        </w:rPr>
        <w:t>的一大障碍。少数缔约方报告称，当前的经济激励结构，包括补贴和市场定价，并不总是支持向有利于生物多样性的生产方式转型。这表明在一定程度上依赖</w:t>
      </w:r>
      <w:r>
        <w:rPr>
          <w:rFonts w:ascii="Times New Roman" w:hAnsi="Times New Roman" w:cs="Times New Roman" w:hint="eastAsia"/>
          <w:lang w:eastAsia="zh-CN"/>
        </w:rPr>
        <w:t>于实现</w:t>
      </w:r>
      <w:r w:rsidRPr="00904E96">
        <w:rPr>
          <w:rFonts w:ascii="Times New Roman" w:hAnsi="Times New Roman" w:cs="Times New Roman"/>
          <w:lang w:eastAsia="zh-CN"/>
        </w:rPr>
        <w:t>行动目标</w:t>
      </w:r>
      <w:r w:rsidRPr="00904E96">
        <w:rPr>
          <w:rFonts w:ascii="Times New Roman" w:hAnsi="Times New Roman" w:cs="Times New Roman"/>
          <w:lang w:eastAsia="zh-CN"/>
        </w:rPr>
        <w:t>18</w:t>
      </w:r>
      <w:r w:rsidRPr="00904E96">
        <w:rPr>
          <w:rFonts w:ascii="Times New Roman" w:hAnsi="Times New Roman" w:cs="Times New Roman"/>
          <w:lang w:eastAsia="zh-CN"/>
        </w:rPr>
        <w:t>的进展。缔约方缺乏预算来推广可持续做法、监督合规情况或支持社区摆脱有害的生产方法。执法能力薄弱和治理缺口继续阻碍若干缔约方对渔业和森林的可持续管理。许多缔约方报告称，针对可持续生产举措的监测系统尚处于起步阶段、</w:t>
      </w:r>
      <w:r>
        <w:rPr>
          <w:rFonts w:ascii="Times New Roman" w:hAnsi="Times New Roman" w:cs="Times New Roman" w:hint="eastAsia"/>
          <w:lang w:eastAsia="zh-CN"/>
        </w:rPr>
        <w:t>或</w:t>
      </w:r>
      <w:r w:rsidRPr="00904E96">
        <w:rPr>
          <w:rFonts w:ascii="Times New Roman" w:hAnsi="Times New Roman" w:cs="Times New Roman"/>
          <w:lang w:eastAsia="zh-CN"/>
        </w:rPr>
        <w:t>以项目为基础或正在开发之中。一些缔约方指出，即使</w:t>
      </w:r>
      <w:r>
        <w:rPr>
          <w:rFonts w:ascii="Times New Roman" w:hAnsi="Times New Roman" w:cs="Times New Roman" w:hint="eastAsia"/>
          <w:lang w:eastAsia="zh-CN"/>
        </w:rPr>
        <w:t>已建立了</w:t>
      </w:r>
      <w:r w:rsidRPr="00904E96">
        <w:rPr>
          <w:rFonts w:ascii="Times New Roman" w:hAnsi="Times New Roman" w:cs="Times New Roman"/>
          <w:lang w:eastAsia="zh-CN"/>
        </w:rPr>
        <w:t>广泛</w:t>
      </w:r>
      <w:r>
        <w:rPr>
          <w:rFonts w:ascii="Times New Roman" w:hAnsi="Times New Roman" w:cs="Times New Roman" w:hint="eastAsia"/>
          <w:lang w:eastAsia="zh-CN"/>
        </w:rPr>
        <w:t>的</w:t>
      </w:r>
      <w:r w:rsidRPr="00904E96">
        <w:rPr>
          <w:rFonts w:ascii="Times New Roman" w:hAnsi="Times New Roman" w:cs="Times New Roman"/>
          <w:lang w:eastAsia="zh-CN"/>
        </w:rPr>
        <w:t>政策框架，在改善生境和物种种群方面</w:t>
      </w:r>
      <w:r>
        <w:rPr>
          <w:rFonts w:ascii="Times New Roman" w:hAnsi="Times New Roman" w:cs="Times New Roman" w:hint="eastAsia"/>
          <w:lang w:eastAsia="zh-CN"/>
        </w:rPr>
        <w:t>也</w:t>
      </w:r>
      <w:r w:rsidRPr="00904E96">
        <w:rPr>
          <w:rFonts w:ascii="Times New Roman" w:hAnsi="Times New Roman" w:cs="Times New Roman"/>
          <w:lang w:eastAsia="zh-CN"/>
        </w:rPr>
        <w:t>未必总能</w:t>
      </w:r>
      <w:r>
        <w:rPr>
          <w:rFonts w:ascii="Times New Roman" w:hAnsi="Times New Roman" w:cs="Times New Roman" w:hint="eastAsia"/>
          <w:lang w:eastAsia="zh-CN"/>
        </w:rPr>
        <w:t>产生</w:t>
      </w:r>
      <w:r w:rsidRPr="00904E96">
        <w:rPr>
          <w:rFonts w:ascii="Times New Roman" w:hAnsi="Times New Roman" w:cs="Times New Roman"/>
          <w:lang w:eastAsia="zh-CN"/>
        </w:rPr>
        <w:t>积极成果。小农户和社区能力</w:t>
      </w:r>
      <w:r>
        <w:rPr>
          <w:rFonts w:ascii="Times New Roman" w:hAnsi="Times New Roman" w:cs="Times New Roman" w:hint="eastAsia"/>
          <w:lang w:eastAsia="zh-CN"/>
        </w:rPr>
        <w:t>不足</w:t>
      </w:r>
      <w:r w:rsidRPr="00904E96">
        <w:rPr>
          <w:rFonts w:ascii="Times New Roman" w:hAnsi="Times New Roman" w:cs="Times New Roman"/>
          <w:lang w:eastAsia="zh-CN"/>
        </w:rPr>
        <w:t>被视为参与认证计划和农业生态激励措施的障碍。在行动目标</w:t>
      </w:r>
      <w:r w:rsidRPr="00904E96">
        <w:rPr>
          <w:rFonts w:ascii="Times New Roman" w:hAnsi="Times New Roman" w:cs="Times New Roman"/>
          <w:lang w:eastAsia="zh-CN"/>
        </w:rPr>
        <w:t>10</w:t>
      </w:r>
      <w:r>
        <w:rPr>
          <w:rFonts w:ascii="Times New Roman" w:hAnsi="Times New Roman" w:cs="Times New Roman" w:hint="eastAsia"/>
          <w:lang w:eastAsia="zh-CN"/>
        </w:rPr>
        <w:t>的</w:t>
      </w:r>
      <w:r w:rsidRPr="00904E96">
        <w:rPr>
          <w:rFonts w:ascii="Times New Roman" w:hAnsi="Times New Roman" w:cs="Times New Roman"/>
          <w:lang w:eastAsia="zh-CN"/>
        </w:rPr>
        <w:t>背景下</w:t>
      </w:r>
      <w:r>
        <w:rPr>
          <w:rFonts w:ascii="Times New Roman" w:hAnsi="Times New Roman" w:cs="Times New Roman" w:hint="eastAsia"/>
          <w:lang w:eastAsia="zh-CN"/>
        </w:rPr>
        <w:t>，</w:t>
      </w:r>
      <w:r w:rsidRPr="00904E96">
        <w:rPr>
          <w:rFonts w:ascii="Times New Roman" w:hAnsi="Times New Roman" w:cs="Times New Roman"/>
          <w:lang w:eastAsia="zh-CN"/>
        </w:rPr>
        <w:t>气候变化和外来入侵物种等驱动因素对生产力的影响也被强调</w:t>
      </w:r>
      <w:r>
        <w:rPr>
          <w:rFonts w:ascii="Times New Roman" w:hAnsi="Times New Roman" w:cs="Times New Roman" w:hint="eastAsia"/>
          <w:lang w:eastAsia="zh-CN"/>
        </w:rPr>
        <w:t>为实现</w:t>
      </w:r>
      <w:r w:rsidRPr="00904E96">
        <w:rPr>
          <w:rFonts w:ascii="Times New Roman" w:hAnsi="Times New Roman" w:cs="Times New Roman"/>
          <w:lang w:eastAsia="zh-CN"/>
        </w:rPr>
        <w:t>可持续生产</w:t>
      </w:r>
      <w:r>
        <w:rPr>
          <w:rFonts w:ascii="Times New Roman" w:hAnsi="Times New Roman" w:cs="Times New Roman" w:hint="eastAsia"/>
          <w:lang w:eastAsia="zh-CN"/>
        </w:rPr>
        <w:t>面临</w:t>
      </w:r>
      <w:r w:rsidRPr="00904E96">
        <w:rPr>
          <w:rFonts w:ascii="Times New Roman" w:hAnsi="Times New Roman" w:cs="Times New Roman"/>
          <w:lang w:eastAsia="zh-CN"/>
        </w:rPr>
        <w:t>的挑战。</w:t>
      </w:r>
    </w:p>
    <w:p w14:paraId="793F635A" w14:textId="77777777" w:rsidR="00430DCF" w:rsidRPr="00904E96" w:rsidRDefault="00430DCF" w:rsidP="00767954">
      <w:pPr>
        <w:rPr>
          <w:rFonts w:ascii="Times New Roman" w:hAnsi="Times New Roman" w:cs="Times New Roman"/>
          <w:lang w:eastAsia="zh-CN"/>
        </w:rPr>
      </w:pPr>
    </w:p>
    <w:p w14:paraId="0FD36D9B" w14:textId="77777777" w:rsidR="00430DCF" w:rsidRPr="00904E96" w:rsidRDefault="00430DCF" w:rsidP="00767954">
      <w:pPr>
        <w:pStyle w:val="Heading5"/>
        <w:rPr>
          <w:rFonts w:ascii="Times New Roman" w:eastAsia="SimSun" w:hAnsi="Times New Roman" w:cs="Times New Roman"/>
          <w:lang w:eastAsia="zh-CN"/>
        </w:rPr>
      </w:pPr>
      <w:r w:rsidRPr="00904E96">
        <w:rPr>
          <w:rFonts w:ascii="Times New Roman" w:eastAsia="SimSun" w:hAnsi="Times New Roman" w:cs="Times New Roman"/>
          <w:lang w:eastAsia="zh-CN"/>
        </w:rPr>
        <w:lastRenderedPageBreak/>
        <w:t>非国家政府行为体的贡献</w:t>
      </w:r>
    </w:p>
    <w:p w14:paraId="3D209B2A" w14:textId="77777777" w:rsidR="00430DCF" w:rsidRPr="00B66112" w:rsidRDefault="00430DCF" w:rsidP="00767954">
      <w:pPr>
        <w:pStyle w:val="Heading6"/>
        <w:rPr>
          <w:lang w:eastAsia="zh-CN"/>
        </w:rPr>
      </w:pPr>
      <w:bookmarkStart w:id="252" w:name="_Toc235821178"/>
    </w:p>
    <w:bookmarkEnd w:id="252"/>
    <w:p w14:paraId="26ED7B84" w14:textId="77777777" w:rsidR="00430DCF" w:rsidRPr="001B127C" w:rsidRDefault="00430DCF" w:rsidP="00767954">
      <w:pPr>
        <w:pStyle w:val="Heading6"/>
        <w:rPr>
          <w:rFonts w:ascii="KaiTi" w:eastAsia="KaiTi" w:hAnsi="KaiTi"/>
          <w:i w:val="0"/>
          <w:iCs w:val="0"/>
          <w:lang w:eastAsia="zh-CN"/>
        </w:rPr>
      </w:pPr>
      <w:r w:rsidRPr="001B127C">
        <w:rPr>
          <w:rFonts w:ascii="KaiTi" w:eastAsia="KaiTi" w:hAnsi="KaiTi" w:hint="eastAsia"/>
          <w:i w:val="0"/>
          <w:iCs w:val="0"/>
          <w:lang w:eastAsia="zh-CN"/>
        </w:rPr>
        <w:t>通过线上报告工具直接提交的承诺</w:t>
      </w:r>
    </w:p>
    <w:p w14:paraId="7FA847F2" w14:textId="77777777" w:rsidR="00430DCF" w:rsidRPr="00B66112" w:rsidRDefault="00430DCF" w:rsidP="00767954">
      <w:pPr>
        <w:rPr>
          <w:lang w:eastAsia="zh-CN"/>
        </w:rPr>
      </w:pPr>
    </w:p>
    <w:p w14:paraId="75DD1CAD" w14:textId="77777777" w:rsidR="00430DCF" w:rsidRPr="00B4237C"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B4237C">
        <w:rPr>
          <w:rFonts w:ascii="Times New Roman" w:hAnsi="Times New Roman" w:cs="Times New Roman"/>
          <w:lang w:eastAsia="zh-CN"/>
        </w:rPr>
        <w:t>在</w:t>
      </w:r>
      <w:r>
        <w:rPr>
          <w:rFonts w:ascii="Times New Roman" w:hAnsi="Times New Roman" w:cs="Times New Roman" w:hint="eastAsia"/>
          <w:lang w:eastAsia="zh-CN"/>
        </w:rPr>
        <w:t>非</w:t>
      </w:r>
      <w:r w:rsidRPr="00B4237C">
        <w:rPr>
          <w:rFonts w:ascii="Times New Roman" w:hAnsi="Times New Roman" w:cs="Times New Roman"/>
          <w:lang w:eastAsia="zh-CN"/>
        </w:rPr>
        <w:t>国家政府行为体</w:t>
      </w:r>
      <w:r>
        <w:rPr>
          <w:rFonts w:ascii="Times New Roman" w:hAnsi="Times New Roman" w:cs="Times New Roman" w:hint="eastAsia"/>
          <w:lang w:eastAsia="zh-CN"/>
        </w:rPr>
        <w:t>提交</w:t>
      </w:r>
      <w:r w:rsidRPr="00B4237C">
        <w:rPr>
          <w:rFonts w:ascii="Times New Roman" w:hAnsi="Times New Roman" w:cs="Times New Roman"/>
          <w:lang w:eastAsia="zh-CN"/>
        </w:rPr>
        <w:t>的</w:t>
      </w:r>
      <w:r w:rsidRPr="00B4237C">
        <w:rPr>
          <w:rFonts w:ascii="Times New Roman" w:hAnsi="Times New Roman" w:cs="Times New Roman"/>
          <w:lang w:eastAsia="zh-CN"/>
        </w:rPr>
        <w:t>180</w:t>
      </w:r>
      <w:r w:rsidRPr="00B4237C">
        <w:rPr>
          <w:rFonts w:ascii="Times New Roman" w:hAnsi="Times New Roman" w:cs="Times New Roman"/>
          <w:lang w:eastAsia="zh-CN"/>
        </w:rPr>
        <w:t>项实质性承诺中，</w:t>
      </w:r>
      <w:r>
        <w:rPr>
          <w:rFonts w:ascii="Times New Roman" w:hAnsi="Times New Roman" w:cs="Times New Roman" w:hint="eastAsia"/>
          <w:lang w:eastAsia="zh-CN"/>
        </w:rPr>
        <w:t>有</w:t>
      </w:r>
      <w:r w:rsidRPr="00B4237C">
        <w:rPr>
          <w:rFonts w:ascii="Times New Roman" w:hAnsi="Times New Roman" w:cs="Times New Roman"/>
          <w:lang w:eastAsia="zh-CN"/>
        </w:rPr>
        <w:t>9</w:t>
      </w:r>
      <w:r w:rsidRPr="00B4237C">
        <w:rPr>
          <w:rFonts w:ascii="Times New Roman" w:hAnsi="Times New Roman" w:cs="Times New Roman"/>
          <w:lang w:eastAsia="zh-CN"/>
        </w:rPr>
        <w:t>项主要与行动目标</w:t>
      </w:r>
      <w:r w:rsidRPr="00B4237C">
        <w:rPr>
          <w:rFonts w:ascii="Times New Roman" w:hAnsi="Times New Roman" w:cs="Times New Roman"/>
          <w:lang w:eastAsia="zh-CN"/>
        </w:rPr>
        <w:t>10</w:t>
      </w:r>
      <w:r w:rsidRPr="00B4237C">
        <w:rPr>
          <w:rFonts w:ascii="Times New Roman" w:hAnsi="Times New Roman" w:cs="Times New Roman"/>
          <w:lang w:eastAsia="zh-CN"/>
        </w:rPr>
        <w:t>有关。</w:t>
      </w:r>
      <w:r>
        <w:rPr>
          <w:rFonts w:ascii="Times New Roman" w:hAnsi="Times New Roman" w:cs="Times New Roman" w:hint="eastAsia"/>
          <w:lang w:eastAsia="zh-CN"/>
        </w:rPr>
        <w:t>其中</w:t>
      </w:r>
      <w:r w:rsidRPr="00B4237C">
        <w:rPr>
          <w:rFonts w:ascii="Times New Roman" w:hAnsi="Times New Roman" w:cs="Times New Roman"/>
          <w:lang w:eastAsia="zh-CN"/>
        </w:rPr>
        <w:t>4</w:t>
      </w:r>
      <w:r w:rsidRPr="00B4237C">
        <w:rPr>
          <w:rFonts w:ascii="Times New Roman" w:hAnsi="Times New Roman" w:cs="Times New Roman"/>
          <w:lang w:eastAsia="zh-CN"/>
        </w:rPr>
        <w:t>项来自非政府组织、</w:t>
      </w:r>
      <w:r w:rsidRPr="00B4237C">
        <w:rPr>
          <w:rFonts w:ascii="Times New Roman" w:hAnsi="Times New Roman" w:cs="Times New Roman"/>
          <w:lang w:eastAsia="zh-CN"/>
        </w:rPr>
        <w:t>3</w:t>
      </w:r>
      <w:r w:rsidRPr="00B4237C">
        <w:rPr>
          <w:rFonts w:ascii="Times New Roman" w:hAnsi="Times New Roman" w:cs="Times New Roman"/>
          <w:lang w:eastAsia="zh-CN"/>
        </w:rPr>
        <w:t>项来自工商界、</w:t>
      </w:r>
      <w:r w:rsidRPr="00B4237C">
        <w:rPr>
          <w:rFonts w:ascii="Times New Roman" w:hAnsi="Times New Roman" w:cs="Times New Roman"/>
          <w:lang w:eastAsia="zh-CN"/>
        </w:rPr>
        <w:t>1</w:t>
      </w:r>
      <w:r w:rsidRPr="00B4237C">
        <w:rPr>
          <w:rFonts w:ascii="Times New Roman" w:hAnsi="Times New Roman" w:cs="Times New Roman"/>
          <w:lang w:eastAsia="zh-CN"/>
        </w:rPr>
        <w:t>项来自研究组织、</w:t>
      </w:r>
      <w:r w:rsidRPr="00B4237C">
        <w:rPr>
          <w:rFonts w:ascii="Times New Roman" w:hAnsi="Times New Roman" w:cs="Times New Roman"/>
          <w:lang w:eastAsia="zh-CN"/>
        </w:rPr>
        <w:t>1</w:t>
      </w:r>
      <w:r w:rsidRPr="00B4237C">
        <w:rPr>
          <w:rFonts w:ascii="Times New Roman" w:hAnsi="Times New Roman" w:cs="Times New Roman"/>
          <w:lang w:eastAsia="zh-CN"/>
        </w:rPr>
        <w:t>项来自一个联合国组织：即粮农组织农业各部门生物多样性主流化战略及其行动计划。这些承诺主要侧重于将生物多样性纳入农业、渔业和林业的可持续政策以及企业价值链中</w:t>
      </w:r>
      <w:r w:rsidRPr="00B4237C">
        <w:rPr>
          <w:rFonts w:ascii="Times New Roman" w:hAnsi="Times New Roman" w:cs="Times New Roman"/>
          <w:lang w:eastAsia="zh-CN"/>
        </w:rPr>
        <w:t>(</w:t>
      </w:r>
      <w:r w:rsidRPr="00B4237C">
        <w:rPr>
          <w:rFonts w:ascii="Times New Roman" w:hAnsi="Times New Roman" w:cs="Times New Roman"/>
          <w:lang w:eastAsia="zh-CN"/>
        </w:rPr>
        <w:t>见方框</w:t>
      </w:r>
      <w:r w:rsidRPr="00B4237C">
        <w:rPr>
          <w:rFonts w:ascii="Times New Roman" w:hAnsi="Times New Roman" w:cs="Times New Roman"/>
          <w:lang w:eastAsia="zh-CN"/>
        </w:rPr>
        <w:t xml:space="preserve"> 32)</w:t>
      </w:r>
      <w:r w:rsidRPr="00B4237C">
        <w:rPr>
          <w:rFonts w:ascii="Times New Roman" w:hAnsi="Times New Roman" w:cs="Times New Roman"/>
          <w:lang w:eastAsia="zh-CN"/>
        </w:rPr>
        <w:t>。这些承诺的地理覆盖范围遍及欧洲、非洲、亚洲以及拉丁美洲和加勒比地区。</w:t>
      </w:r>
    </w:p>
    <w:p w14:paraId="3EA20C2A" w14:textId="77777777" w:rsidR="00430DCF" w:rsidRPr="00B66112" w:rsidRDefault="00430DCF" w:rsidP="00767954">
      <w:pPr>
        <w:pStyle w:val="Caption"/>
        <w:keepNext/>
        <w:rPr>
          <w:lang w:eastAsia="zh-CN"/>
        </w:rPr>
      </w:pPr>
    </w:p>
    <w:tbl>
      <w:tblPr>
        <w:tblStyle w:val="TableGrid"/>
        <w:tblW w:w="0" w:type="auto"/>
        <w:tblLook w:val="04A0" w:firstRow="1" w:lastRow="0" w:firstColumn="1" w:lastColumn="0" w:noHBand="0" w:noVBand="1"/>
      </w:tblPr>
      <w:tblGrid>
        <w:gridCol w:w="9016"/>
      </w:tblGrid>
      <w:tr w:rsidR="00430DCF" w:rsidRPr="00B66112" w14:paraId="5141517A" w14:textId="77777777" w:rsidTr="004C0F10">
        <w:tc>
          <w:tcPr>
            <w:tcW w:w="9016" w:type="dxa"/>
            <w:shd w:val="clear" w:color="auto" w:fill="E8E8E8" w:themeFill="background2"/>
          </w:tcPr>
          <w:p w14:paraId="69B96FB6" w14:textId="77777777" w:rsidR="00430DCF" w:rsidRPr="00B4237C" w:rsidRDefault="00430DCF" w:rsidP="004C0F10">
            <w:pPr>
              <w:rPr>
                <w:rFonts w:ascii="Times New Roman" w:hAnsi="Times New Roman" w:cs="Times New Roman"/>
                <w:i/>
                <w:iCs/>
                <w:lang w:eastAsia="zh-CN"/>
              </w:rPr>
            </w:pPr>
          </w:p>
          <w:p w14:paraId="09FF8BC3" w14:textId="77777777" w:rsidR="00430DCF" w:rsidRPr="00B4237C" w:rsidRDefault="00430DCF" w:rsidP="004C0F10">
            <w:pPr>
              <w:rPr>
                <w:rFonts w:ascii="Times New Roman" w:hAnsi="Times New Roman" w:cs="Times New Roman"/>
                <w:sz w:val="20"/>
                <w:szCs w:val="20"/>
                <w:lang w:eastAsia="zh-CN"/>
              </w:rPr>
            </w:pPr>
            <w:r w:rsidRPr="00B4237C">
              <w:rPr>
                <w:rFonts w:ascii="Times New Roman" w:hAnsi="Times New Roman" w:cs="Times New Roman"/>
                <w:sz w:val="20"/>
                <w:szCs w:val="20"/>
                <w:lang w:eastAsia="zh-CN"/>
              </w:rPr>
              <w:t>方框</w:t>
            </w:r>
            <w:r w:rsidRPr="00B4237C">
              <w:rPr>
                <w:rFonts w:ascii="Times New Roman" w:hAnsi="Times New Roman" w:cs="Times New Roman"/>
                <w:sz w:val="20"/>
                <w:szCs w:val="20"/>
                <w:lang w:eastAsia="zh-CN"/>
              </w:rPr>
              <w:t xml:space="preserve"> </w:t>
            </w:r>
            <w:r w:rsidRPr="00B4237C">
              <w:rPr>
                <w:rFonts w:ascii="Times New Roman" w:hAnsi="Times New Roman" w:cs="Times New Roman"/>
                <w:noProof/>
                <w:sz w:val="20"/>
                <w:szCs w:val="20"/>
                <w:lang w:eastAsia="zh-CN"/>
              </w:rPr>
              <w:t>32</w:t>
            </w:r>
          </w:p>
          <w:p w14:paraId="2BA167DF" w14:textId="77777777" w:rsidR="00430DCF" w:rsidRPr="00B4237C" w:rsidRDefault="00430DCF" w:rsidP="0020331C">
            <w:pPr>
              <w:rPr>
                <w:rFonts w:ascii="Times New Roman" w:hAnsi="Times New Roman" w:cs="Times New Roman"/>
                <w:b/>
                <w:bCs/>
                <w:sz w:val="20"/>
                <w:szCs w:val="20"/>
                <w:lang w:eastAsia="zh-CN"/>
              </w:rPr>
            </w:pPr>
            <w:r w:rsidRPr="00B4237C">
              <w:rPr>
                <w:rFonts w:ascii="Times New Roman" w:hAnsi="Times New Roman" w:cs="Times New Roman"/>
                <w:b/>
                <w:bCs/>
                <w:sz w:val="20"/>
                <w:szCs w:val="20"/>
                <w:lang w:eastAsia="zh-CN"/>
              </w:rPr>
              <w:t>OroVerde BioFinCas</w:t>
            </w:r>
            <w:r w:rsidRPr="00B4237C">
              <w:rPr>
                <w:rFonts w:ascii="Times New Roman" w:hAnsi="Times New Roman" w:cs="Times New Roman"/>
                <w:b/>
                <w:bCs/>
                <w:sz w:val="20"/>
                <w:szCs w:val="20"/>
                <w:lang w:eastAsia="zh-CN"/>
              </w:rPr>
              <w:t>：在多米尼加共和国、危地马拉和墨西哥推广生物多样性友好型、气候适应型农业</w:t>
            </w:r>
          </w:p>
          <w:p w14:paraId="6A1A9A0B" w14:textId="77777777" w:rsidR="00430DCF" w:rsidRPr="00B4237C" w:rsidRDefault="00430DCF" w:rsidP="0020331C">
            <w:pPr>
              <w:rPr>
                <w:rFonts w:ascii="Times New Roman" w:hAnsi="Times New Roman" w:cs="Times New Roman"/>
                <w:b/>
                <w:bCs/>
                <w:sz w:val="20"/>
                <w:szCs w:val="20"/>
                <w:lang w:eastAsia="zh-CN"/>
              </w:rPr>
            </w:pPr>
          </w:p>
          <w:p w14:paraId="19949581" w14:textId="77777777" w:rsidR="00430DCF" w:rsidRPr="00B4237C" w:rsidRDefault="00430DCF" w:rsidP="0020331C">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B4237C">
              <w:rPr>
                <w:rFonts w:ascii="Times New Roman" w:hAnsi="Times New Roman" w:cs="Times New Roman"/>
                <w:sz w:val="20"/>
                <w:szCs w:val="20"/>
                <w:lang w:eastAsia="zh-CN"/>
              </w:rPr>
              <w:t>BioFinCas</w:t>
            </w:r>
            <w:r w:rsidRPr="00B4237C">
              <w:rPr>
                <w:rFonts w:ascii="Times New Roman" w:hAnsi="Times New Roman" w:cs="Times New Roman"/>
                <w:sz w:val="20"/>
                <w:szCs w:val="20"/>
                <w:lang w:eastAsia="zh-CN"/>
              </w:rPr>
              <w:t>项目由总部设在德国的非政府组织</w:t>
            </w:r>
            <w:r w:rsidRPr="00B4237C">
              <w:rPr>
                <w:rFonts w:ascii="Times New Roman" w:hAnsi="Times New Roman" w:cs="Times New Roman"/>
                <w:sz w:val="20"/>
                <w:szCs w:val="20"/>
                <w:lang w:eastAsia="zh-CN"/>
              </w:rPr>
              <w:t>OroVerde</w:t>
            </w:r>
            <w:r w:rsidRPr="00B4237C">
              <w:rPr>
                <w:rFonts w:ascii="Times New Roman" w:hAnsi="Times New Roman" w:cs="Times New Roman"/>
                <w:sz w:val="20"/>
                <w:szCs w:val="20"/>
                <w:lang w:eastAsia="zh-CN"/>
              </w:rPr>
              <w:t>主导，旨在解决全球咖啡、香蕉和可可生产过程中隐含的生物多样性和气候成本问题。该项目</w:t>
            </w:r>
            <w:r>
              <w:rPr>
                <w:rFonts w:ascii="Times New Roman" w:hAnsi="Times New Roman" w:cs="Times New Roman" w:hint="eastAsia"/>
                <w:sz w:val="20"/>
                <w:szCs w:val="20"/>
                <w:lang w:eastAsia="zh-CN"/>
              </w:rPr>
              <w:t>执行</w:t>
            </w:r>
            <w:r w:rsidRPr="00B4237C">
              <w:rPr>
                <w:rFonts w:ascii="Times New Roman" w:hAnsi="Times New Roman" w:cs="Times New Roman"/>
                <w:sz w:val="20"/>
                <w:szCs w:val="20"/>
                <w:lang w:eastAsia="zh-CN"/>
              </w:rPr>
              <w:t>期为</w:t>
            </w:r>
            <w:r w:rsidRPr="00B4237C">
              <w:rPr>
                <w:rFonts w:ascii="Times New Roman" w:hAnsi="Times New Roman" w:cs="Times New Roman"/>
                <w:sz w:val="20"/>
                <w:szCs w:val="20"/>
                <w:lang w:eastAsia="zh-CN"/>
              </w:rPr>
              <w:t>2022</w:t>
            </w:r>
            <w:r w:rsidRPr="00B4237C">
              <w:rPr>
                <w:rFonts w:ascii="Times New Roman" w:hAnsi="Times New Roman" w:cs="Times New Roman"/>
                <w:sz w:val="20"/>
                <w:szCs w:val="20"/>
                <w:lang w:eastAsia="zh-CN"/>
              </w:rPr>
              <w:t>年</w:t>
            </w:r>
            <w:r w:rsidRPr="00B4237C">
              <w:rPr>
                <w:rFonts w:ascii="Times New Roman" w:hAnsi="Times New Roman" w:cs="Times New Roman"/>
                <w:sz w:val="20"/>
                <w:szCs w:val="20"/>
                <w:lang w:eastAsia="zh-CN"/>
              </w:rPr>
              <w:t>7</w:t>
            </w:r>
            <w:r w:rsidRPr="00B4237C">
              <w:rPr>
                <w:rFonts w:ascii="Times New Roman" w:hAnsi="Times New Roman" w:cs="Times New Roman"/>
                <w:sz w:val="20"/>
                <w:szCs w:val="20"/>
                <w:lang w:eastAsia="zh-CN"/>
              </w:rPr>
              <w:t>月至</w:t>
            </w:r>
            <w:r w:rsidRPr="00B4237C">
              <w:rPr>
                <w:rFonts w:ascii="Times New Roman" w:hAnsi="Times New Roman" w:cs="Times New Roman"/>
                <w:sz w:val="20"/>
                <w:szCs w:val="20"/>
                <w:lang w:eastAsia="zh-CN"/>
              </w:rPr>
              <w:t>2031</w:t>
            </w:r>
            <w:r w:rsidRPr="00B4237C">
              <w:rPr>
                <w:rFonts w:ascii="Times New Roman" w:hAnsi="Times New Roman" w:cs="Times New Roman"/>
                <w:sz w:val="20"/>
                <w:szCs w:val="20"/>
                <w:lang w:eastAsia="zh-CN"/>
              </w:rPr>
              <w:t>年</w:t>
            </w:r>
            <w:r w:rsidRPr="00B4237C">
              <w:rPr>
                <w:rFonts w:ascii="Times New Roman" w:hAnsi="Times New Roman" w:cs="Times New Roman"/>
                <w:sz w:val="20"/>
                <w:szCs w:val="20"/>
                <w:lang w:eastAsia="zh-CN"/>
              </w:rPr>
              <w:t>7</w:t>
            </w:r>
            <w:r w:rsidRPr="00B4237C">
              <w:rPr>
                <w:rFonts w:ascii="Times New Roman" w:hAnsi="Times New Roman" w:cs="Times New Roman"/>
                <w:sz w:val="20"/>
                <w:szCs w:val="20"/>
                <w:lang w:eastAsia="zh-CN"/>
              </w:rPr>
              <w:t>月，由国际气候倡议提供资助。项目基于以下认识：这些大宗商品的廉价大规模生产助长了单一作物种植、对农业化学品的依赖和森林砍伐，同时将不成比例的气候风险和财务负担转嫁给了中小型生产者。</w:t>
            </w:r>
            <w:r w:rsidRPr="00B4237C">
              <w:rPr>
                <w:rFonts w:ascii="Times New Roman" w:hAnsi="Times New Roman" w:cs="Times New Roman"/>
                <w:sz w:val="20"/>
                <w:szCs w:val="20"/>
                <w:lang w:eastAsia="zh-CN"/>
              </w:rPr>
              <w:t>BioFinCas</w:t>
            </w:r>
            <w:r w:rsidRPr="00B4237C">
              <w:rPr>
                <w:rFonts w:ascii="Times New Roman" w:hAnsi="Times New Roman" w:cs="Times New Roman"/>
                <w:sz w:val="20"/>
                <w:szCs w:val="20"/>
                <w:lang w:eastAsia="zh-CN"/>
              </w:rPr>
              <w:t>项目合作伙伴在多米尼加共和国、危地马拉和墨西哥开展工作，与生产者联合组织、金融机构、保险公司、政策制定者和民间社会伙伴合作，开发可推广的风险融资工具，增强生产者能力，并将建议纳入国家和国际政策对话。</w:t>
            </w:r>
            <w:r w:rsidRPr="00B4237C">
              <w:rPr>
                <w:rFonts w:ascii="Times New Roman" w:hAnsi="Times New Roman" w:cs="Times New Roman"/>
                <w:sz w:val="20"/>
                <w:szCs w:val="20"/>
                <w:lang w:eastAsia="zh-CN"/>
              </w:rPr>
              <w:t>BioFinCas</w:t>
            </w:r>
            <w:r w:rsidRPr="00B4237C">
              <w:rPr>
                <w:rFonts w:ascii="Times New Roman" w:hAnsi="Times New Roman" w:cs="Times New Roman"/>
                <w:sz w:val="20"/>
                <w:szCs w:val="20"/>
                <w:lang w:eastAsia="zh-CN"/>
              </w:rPr>
              <w:t>合作伙伴还在欧盟层面开展宣传和消费者倡导活动，引导需求转向生物多样性友好型产品。项目进展通过以下指标来衡量：生产性和可持续管理下的农业用地比例</w:t>
            </w:r>
            <w:r w:rsidRPr="00B4237C">
              <w:rPr>
                <w:rFonts w:ascii="Times New Roman" w:hAnsi="Times New Roman" w:cs="Times New Roman"/>
                <w:sz w:val="20"/>
                <w:szCs w:val="20"/>
                <w:lang w:eastAsia="zh-CN"/>
              </w:rPr>
              <w:t>(</w:t>
            </w:r>
            <w:r w:rsidRPr="00B4237C">
              <w:rPr>
                <w:rFonts w:ascii="Times New Roman" w:hAnsi="Times New Roman" w:cs="Times New Roman"/>
                <w:sz w:val="20"/>
                <w:szCs w:val="20"/>
                <w:lang w:eastAsia="zh-CN"/>
              </w:rPr>
              <w:t>标题指标</w:t>
            </w:r>
            <w:r w:rsidRPr="00B4237C">
              <w:rPr>
                <w:rFonts w:ascii="Times New Roman" w:hAnsi="Times New Roman" w:cs="Times New Roman"/>
                <w:sz w:val="20"/>
                <w:szCs w:val="20"/>
                <w:lang w:eastAsia="zh-CN"/>
              </w:rPr>
              <w:t>10.1)</w:t>
            </w:r>
            <w:r w:rsidRPr="00B4237C">
              <w:rPr>
                <w:rFonts w:ascii="Times New Roman" w:hAnsi="Times New Roman" w:cs="Times New Roman"/>
                <w:sz w:val="20"/>
                <w:szCs w:val="20"/>
                <w:lang w:eastAsia="zh-CN"/>
              </w:rPr>
              <w:t>，以及按性别和土著身份分列的小型粮食生产者的平均收入</w:t>
            </w:r>
            <w:r w:rsidRPr="00B4237C">
              <w:rPr>
                <w:rFonts w:ascii="Times New Roman" w:hAnsi="Times New Roman" w:cs="Times New Roman"/>
                <w:sz w:val="20"/>
                <w:szCs w:val="20"/>
                <w:lang w:eastAsia="zh-CN"/>
              </w:rPr>
              <w:t>(</w:t>
            </w:r>
            <w:r w:rsidRPr="00B4237C">
              <w:rPr>
                <w:rFonts w:ascii="Times New Roman" w:hAnsi="Times New Roman" w:cs="Times New Roman"/>
                <w:sz w:val="20"/>
                <w:szCs w:val="20"/>
                <w:lang w:eastAsia="zh-CN"/>
              </w:rPr>
              <w:t>组成指标</w:t>
            </w:r>
            <w:r w:rsidRPr="00B4237C">
              <w:rPr>
                <w:rFonts w:ascii="Times New Roman" w:hAnsi="Times New Roman" w:cs="Times New Roman"/>
                <w:sz w:val="20"/>
                <w:szCs w:val="20"/>
                <w:lang w:eastAsia="zh-CN"/>
              </w:rPr>
              <w:t>10.CT.1)</w:t>
            </w:r>
            <w:r w:rsidRPr="00B4237C">
              <w:rPr>
                <w:rFonts w:ascii="Times New Roman" w:hAnsi="Times New Roman" w:cs="Times New Roman"/>
                <w:sz w:val="20"/>
                <w:szCs w:val="20"/>
                <w:lang w:eastAsia="zh-CN"/>
              </w:rPr>
              <w:t>，这反映了该项目对性别平等和公平性的高度重视。</w:t>
            </w:r>
          </w:p>
          <w:p w14:paraId="743832DA" w14:textId="77777777" w:rsidR="00430DCF" w:rsidRPr="00B4237C" w:rsidRDefault="00430DCF" w:rsidP="0020331C">
            <w:pPr>
              <w:rPr>
                <w:rFonts w:ascii="Times New Roman" w:hAnsi="Times New Roman" w:cs="Times New Roman"/>
                <w:sz w:val="20"/>
                <w:szCs w:val="20"/>
                <w:lang w:eastAsia="zh-CN"/>
              </w:rPr>
            </w:pPr>
          </w:p>
          <w:p w14:paraId="2B03CFDB" w14:textId="77777777" w:rsidR="00430DCF" w:rsidRPr="00EB4A7A" w:rsidRDefault="00430DCF" w:rsidP="0020331C">
            <w:pPr>
              <w:rPr>
                <w:rFonts w:ascii="Times New Roman" w:hAnsi="Times New Roman" w:cs="Times New Roman"/>
                <w:sz w:val="20"/>
                <w:szCs w:val="20"/>
              </w:rPr>
            </w:pPr>
            <w:r w:rsidRPr="00374BCD">
              <w:rPr>
                <w:rFonts w:ascii="KaiTi" w:eastAsia="KaiTi" w:hAnsi="KaiTi" w:cs="Times New Roman"/>
                <w:sz w:val="20"/>
                <w:szCs w:val="20"/>
              </w:rPr>
              <w:t>相关</w:t>
            </w:r>
            <w:r w:rsidRPr="00374BCD">
              <w:rPr>
                <w:rFonts w:ascii="KaiTi" w:eastAsia="KaiTi" w:hAnsi="KaiTi" w:cs="Times New Roman"/>
                <w:sz w:val="20"/>
                <w:szCs w:val="20"/>
                <w:lang w:eastAsia="zh-CN"/>
              </w:rPr>
              <w:t>行动</w:t>
            </w:r>
            <w:r w:rsidRPr="00374BCD">
              <w:rPr>
                <w:rFonts w:ascii="KaiTi" w:eastAsia="KaiTi" w:hAnsi="KaiTi" w:cs="Times New Roman"/>
                <w:sz w:val="20"/>
                <w:szCs w:val="20"/>
              </w:rPr>
              <w:t>目标:</w:t>
            </w:r>
            <w:r w:rsidRPr="00EB4A7A">
              <w:rPr>
                <w:rFonts w:ascii="Times New Roman" w:hAnsi="Times New Roman" w:cs="Times New Roman"/>
                <w:sz w:val="20"/>
                <w:szCs w:val="20"/>
              </w:rPr>
              <w:t>10</w:t>
            </w:r>
            <w:r w:rsidRPr="00EB4A7A">
              <w:rPr>
                <w:rFonts w:ascii="Times New Roman" w:hAnsi="Times New Roman" w:cs="Times New Roman"/>
                <w:sz w:val="20"/>
                <w:szCs w:val="20"/>
              </w:rPr>
              <w:t>、</w:t>
            </w:r>
            <w:r w:rsidRPr="00EB4A7A">
              <w:rPr>
                <w:rFonts w:ascii="Times New Roman" w:hAnsi="Times New Roman" w:cs="Times New Roman"/>
                <w:sz w:val="20"/>
                <w:szCs w:val="20"/>
              </w:rPr>
              <w:t>19</w:t>
            </w:r>
            <w:r w:rsidRPr="00EB4A7A">
              <w:rPr>
                <w:rFonts w:ascii="Times New Roman" w:hAnsi="Times New Roman" w:cs="Times New Roman"/>
                <w:sz w:val="20"/>
                <w:szCs w:val="20"/>
              </w:rPr>
              <w:t>、</w:t>
            </w:r>
            <w:r w:rsidRPr="00EB4A7A">
              <w:rPr>
                <w:rFonts w:ascii="Times New Roman" w:hAnsi="Times New Roman" w:cs="Times New Roman"/>
                <w:sz w:val="20"/>
                <w:szCs w:val="20"/>
              </w:rPr>
              <w:t>20</w:t>
            </w:r>
            <w:r w:rsidRPr="00EB4A7A">
              <w:rPr>
                <w:rFonts w:ascii="KaiTi" w:eastAsia="KaiTi" w:hAnsi="KaiTi" w:cs="Times New Roman"/>
                <w:sz w:val="20"/>
                <w:szCs w:val="20"/>
              </w:rPr>
              <w:t>和</w:t>
            </w:r>
            <w:r w:rsidRPr="00EB4A7A">
              <w:rPr>
                <w:rFonts w:ascii="Times New Roman" w:hAnsi="Times New Roman" w:cs="Times New Roman"/>
                <w:sz w:val="20"/>
                <w:szCs w:val="20"/>
              </w:rPr>
              <w:t>23</w:t>
            </w:r>
            <w:r w:rsidRPr="00EB4A7A">
              <w:rPr>
                <w:rFonts w:ascii="Times New Roman" w:hAnsi="Times New Roman" w:cs="Times New Roman"/>
                <w:sz w:val="20"/>
                <w:szCs w:val="20"/>
              </w:rPr>
              <w:t>。</w:t>
            </w:r>
          </w:p>
          <w:p w14:paraId="4C49C55F" w14:textId="77777777" w:rsidR="00430DCF" w:rsidRPr="00EB4A7A" w:rsidRDefault="00430DCF" w:rsidP="004C0F10">
            <w:pPr>
              <w:rPr>
                <w:rFonts w:ascii="Times New Roman" w:hAnsi="Times New Roman" w:cs="Times New Roman"/>
                <w:sz w:val="20"/>
                <w:szCs w:val="20"/>
              </w:rPr>
            </w:pPr>
            <w:r w:rsidRPr="00EB4A7A">
              <w:rPr>
                <w:rFonts w:ascii="KaiTi" w:eastAsia="KaiTi" w:hAnsi="KaiTi" w:cs="Times New Roman"/>
                <w:sz w:val="20"/>
                <w:szCs w:val="20"/>
              </w:rPr>
              <w:t>资料来源</w:t>
            </w:r>
            <w:r w:rsidRPr="00EB4A7A">
              <w:rPr>
                <w:rFonts w:ascii="Times New Roman" w:hAnsi="Times New Roman" w:cs="Times New Roman"/>
                <w:sz w:val="20"/>
                <w:szCs w:val="20"/>
              </w:rPr>
              <w:t>：</w:t>
            </w:r>
            <w:r w:rsidRPr="00EB4A7A">
              <w:rPr>
                <w:rFonts w:ascii="Times New Roman" w:hAnsi="Times New Roman" w:cs="Times New Roman"/>
                <w:sz w:val="20"/>
                <w:szCs w:val="20"/>
              </w:rPr>
              <w:t>OroVerde, stakeholder commitment (</w:t>
            </w:r>
            <w:r w:rsidRPr="00EB4A7A">
              <w:rPr>
                <w:rFonts w:ascii="KaiTi" w:eastAsia="KaiTi" w:hAnsi="KaiTi" w:cs="Times New Roman"/>
                <w:sz w:val="20"/>
                <w:szCs w:val="20"/>
                <w:lang w:eastAsia="zh-CN"/>
              </w:rPr>
              <w:t>见</w:t>
            </w:r>
            <w:r w:rsidRPr="00EB4A7A">
              <w:rPr>
                <w:rFonts w:ascii="Times New Roman" w:hAnsi="Times New Roman" w:cs="Times New Roman"/>
                <w:sz w:val="20"/>
                <w:szCs w:val="20"/>
              </w:rPr>
              <w:t xml:space="preserve"> </w:t>
            </w:r>
            <w:hyperlink r:id="rId112">
              <w:r w:rsidRPr="00EB4A7A">
                <w:rPr>
                  <w:rStyle w:val="Hyperlink"/>
                  <w:rFonts w:ascii="Times New Roman" w:hAnsi="Times New Roman" w:cs="Times New Roman"/>
                  <w:sz w:val="20"/>
                  <w:szCs w:val="20"/>
                </w:rPr>
                <w:t>https://ort.cbd.int/database/293339</w:t>
              </w:r>
            </w:hyperlink>
            <w:r w:rsidRPr="00EB4A7A">
              <w:rPr>
                <w:rFonts w:ascii="Times New Roman" w:hAnsi="Times New Roman" w:cs="Times New Roman"/>
                <w:sz w:val="20"/>
                <w:szCs w:val="20"/>
              </w:rPr>
              <w:t>)</w:t>
            </w:r>
            <w:r w:rsidRPr="00EB4A7A">
              <w:rPr>
                <w:rFonts w:ascii="Times New Roman" w:hAnsi="Times New Roman" w:cs="Times New Roman"/>
                <w:sz w:val="20"/>
                <w:szCs w:val="20"/>
              </w:rPr>
              <w:t>。</w:t>
            </w:r>
          </w:p>
          <w:p w14:paraId="4525ABEC" w14:textId="77777777" w:rsidR="00430DCF" w:rsidRPr="00B66112" w:rsidRDefault="00430DCF" w:rsidP="004C0F10"/>
        </w:tc>
      </w:tr>
    </w:tbl>
    <w:p w14:paraId="51DF9FDE" w14:textId="77777777" w:rsidR="00430DCF" w:rsidRPr="00B66112" w:rsidRDefault="00430DCF" w:rsidP="00767954">
      <w:r w:rsidRPr="00B66112">
        <w:t xml:space="preserve"> </w:t>
      </w:r>
    </w:p>
    <w:p w14:paraId="0B04ECBB" w14:textId="77777777" w:rsidR="00430DCF" w:rsidRPr="00B4237C" w:rsidRDefault="00430DCF" w:rsidP="00767954">
      <w:pPr>
        <w:pStyle w:val="Heading6"/>
        <w:rPr>
          <w:rFonts w:ascii="KaiTi" w:eastAsia="KaiTi" w:hAnsi="KaiTi"/>
          <w:i w:val="0"/>
          <w:iCs w:val="0"/>
          <w:lang w:eastAsia="zh-CN"/>
        </w:rPr>
      </w:pPr>
      <w:r w:rsidRPr="00B4237C">
        <w:rPr>
          <w:rFonts w:ascii="KaiTi" w:eastAsia="KaiTi" w:hAnsi="KaiTi"/>
          <w:i w:val="0"/>
          <w:iCs w:val="0"/>
          <w:lang w:eastAsia="zh-CN"/>
        </w:rPr>
        <w:t>列入国家报告的贡献</w:t>
      </w:r>
    </w:p>
    <w:p w14:paraId="56FA76AF" w14:textId="77777777" w:rsidR="00430DCF" w:rsidRPr="00B66112" w:rsidRDefault="00430DCF" w:rsidP="00767954">
      <w:pPr>
        <w:rPr>
          <w:lang w:eastAsia="zh-CN"/>
        </w:rPr>
      </w:pPr>
    </w:p>
    <w:p w14:paraId="61A7EC9E" w14:textId="77777777" w:rsidR="00430DCF" w:rsidRPr="008257F5"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8257F5">
        <w:rPr>
          <w:rFonts w:ascii="Times New Roman" w:hAnsi="Times New Roman" w:cs="Times New Roman"/>
          <w:lang w:eastAsia="zh-CN"/>
        </w:rPr>
        <w:t>农民、渔民、林业从业者、牧民和水产养殖户等行业行为体是缔约方报告中提及最多的为实现行动目标</w:t>
      </w:r>
      <w:r w:rsidRPr="008257F5">
        <w:rPr>
          <w:rFonts w:ascii="Times New Roman" w:hAnsi="Times New Roman" w:cs="Times New Roman"/>
          <w:lang w:eastAsia="zh-CN"/>
        </w:rPr>
        <w:t>10</w:t>
      </w:r>
      <w:r w:rsidRPr="008257F5">
        <w:rPr>
          <w:rFonts w:ascii="Times New Roman" w:hAnsi="Times New Roman" w:cs="Times New Roman"/>
          <w:lang w:eastAsia="zh-CN"/>
        </w:rPr>
        <w:t>做出贡献的群体。这些行为体以及土著人民、地方社区和次国家政府通常对自然资源拥有正式或法律认可的管辖权，因此在确保生产区得到可持续管理方面发挥着重要作用。在关于行动目标</w:t>
      </w:r>
      <w:r w:rsidRPr="008257F5">
        <w:rPr>
          <w:rFonts w:ascii="Times New Roman" w:hAnsi="Times New Roman" w:cs="Times New Roman"/>
          <w:lang w:eastAsia="zh-CN"/>
        </w:rPr>
        <w:t>10</w:t>
      </w:r>
      <w:r w:rsidRPr="008257F5">
        <w:rPr>
          <w:rFonts w:ascii="Times New Roman" w:hAnsi="Times New Roman" w:cs="Times New Roman"/>
          <w:lang w:eastAsia="zh-CN"/>
        </w:rPr>
        <w:t>执行情况的国家报告中，企业行为体被一再提及，其中涉及它们参与认证计划和供应链治理的情况。此外，妇女也经常被视为关键行为体：她们或已参与其中，或亟需加强她们的参与度。</w:t>
      </w:r>
      <w:r w:rsidRPr="008257F5">
        <w:rPr>
          <w:rFonts w:ascii="Times New Roman" w:hAnsi="Times New Roman" w:cs="Times New Roman"/>
          <w:lang w:eastAsia="zh-CN"/>
        </w:rPr>
        <w:t xml:space="preserve"> </w:t>
      </w:r>
    </w:p>
    <w:p w14:paraId="022D4976" w14:textId="77777777" w:rsidR="00430DCF" w:rsidRPr="008257F5" w:rsidRDefault="00430DCF" w:rsidP="00767954">
      <w:pPr>
        <w:pStyle w:val="Heading5"/>
        <w:rPr>
          <w:rFonts w:ascii="Times New Roman" w:eastAsia="SimSun" w:hAnsi="Times New Roman" w:cs="Times New Roman"/>
          <w:lang w:eastAsia="zh-CN"/>
        </w:rPr>
      </w:pPr>
    </w:p>
    <w:p w14:paraId="1E67E21A" w14:textId="77777777" w:rsidR="00430DCF" w:rsidRPr="008257F5" w:rsidRDefault="00430DCF" w:rsidP="00767954">
      <w:pPr>
        <w:pStyle w:val="Heading5"/>
        <w:rPr>
          <w:rFonts w:ascii="Times New Roman" w:eastAsia="SimSun" w:hAnsi="Times New Roman" w:cs="Times New Roman"/>
          <w:lang w:eastAsia="zh-CN"/>
        </w:rPr>
      </w:pPr>
      <w:r w:rsidRPr="008257F5">
        <w:rPr>
          <w:rFonts w:ascii="Times New Roman" w:eastAsia="SimSun" w:hAnsi="Times New Roman" w:cs="Times New Roman"/>
          <w:lang w:eastAsia="zh-CN"/>
        </w:rPr>
        <w:t>与其他协定、组织和进程之间的联系实例</w:t>
      </w:r>
    </w:p>
    <w:p w14:paraId="1259B5B3" w14:textId="77777777" w:rsidR="00430DCF" w:rsidRPr="008257F5" w:rsidRDefault="00430DCF" w:rsidP="00767954">
      <w:pPr>
        <w:rPr>
          <w:rFonts w:ascii="Times New Roman" w:hAnsi="Times New Roman" w:cs="Times New Roman"/>
          <w:lang w:eastAsia="zh-CN"/>
        </w:rPr>
      </w:pPr>
    </w:p>
    <w:p w14:paraId="169C4BA1" w14:textId="77777777" w:rsidR="00430DCF" w:rsidRPr="008257F5" w:rsidRDefault="00430DCF" w:rsidP="00767954">
      <w:pPr>
        <w:rPr>
          <w:rFonts w:ascii="Times New Roman" w:hAnsi="Times New Roman" w:cs="Times New Roman"/>
          <w:lang w:eastAsia="zh-CN"/>
        </w:rPr>
      </w:pPr>
      <w:r>
        <w:rPr>
          <w:rFonts w:ascii="Times New Roman" w:hAnsi="Times New Roman" w:cs="Times New Roman" w:hint="eastAsia"/>
          <w:lang w:eastAsia="zh-CN"/>
        </w:rPr>
        <w:lastRenderedPageBreak/>
        <w:t xml:space="preserve">       </w:t>
      </w:r>
      <w:r w:rsidRPr="008257F5">
        <w:rPr>
          <w:rFonts w:ascii="Times New Roman" w:hAnsi="Times New Roman" w:cs="Times New Roman"/>
          <w:lang w:eastAsia="zh-CN"/>
        </w:rPr>
        <w:t>《防治荒漠化公约》缔约方会议通过多项决定，承诺与其他国际机构合作，共同促进可持续农业做法，从而为《昆蒙框架》行动目标</w:t>
      </w:r>
      <w:r w:rsidRPr="008257F5">
        <w:rPr>
          <w:rFonts w:ascii="Times New Roman" w:hAnsi="Times New Roman" w:cs="Times New Roman"/>
          <w:lang w:eastAsia="zh-CN"/>
        </w:rPr>
        <w:t>10</w:t>
      </w:r>
      <w:r w:rsidRPr="008257F5">
        <w:rPr>
          <w:rFonts w:ascii="Times New Roman" w:hAnsi="Times New Roman" w:cs="Times New Roman"/>
          <w:lang w:eastAsia="zh-CN"/>
        </w:rPr>
        <w:t>做出贡献。《防治荒漠化公约》正与粮农组织合作制定指导方针，旨在促进可持续土地利用和负责任的治理，以防止和扭转农田和土壤退化，并在气候变化和环境退化的背景下，推广可持续和多样化的种植体系和作物，从而改善粮食安全和营养。这两个组织还在探索如何开展合作，最大限度地发挥行动目标</w:t>
      </w:r>
      <w:r w:rsidRPr="008257F5">
        <w:rPr>
          <w:rFonts w:ascii="Times New Roman" w:hAnsi="Times New Roman" w:cs="Times New Roman"/>
          <w:lang w:eastAsia="zh-CN"/>
        </w:rPr>
        <w:t>10</w:t>
      </w:r>
      <w:r w:rsidRPr="008257F5">
        <w:rPr>
          <w:rFonts w:ascii="Times New Roman" w:hAnsi="Times New Roman" w:cs="Times New Roman"/>
          <w:lang w:eastAsia="zh-CN"/>
        </w:rPr>
        <w:t>和关于土地退化的可持续发展目标指标</w:t>
      </w:r>
      <w:r w:rsidRPr="008257F5">
        <w:rPr>
          <w:rFonts w:ascii="Times New Roman" w:hAnsi="Times New Roman" w:cs="Times New Roman"/>
          <w:lang w:eastAsia="zh-CN"/>
        </w:rPr>
        <w:t>15.3.1</w:t>
      </w:r>
      <w:r w:rsidRPr="008257F5">
        <w:rPr>
          <w:rFonts w:ascii="Times New Roman" w:hAnsi="Times New Roman" w:cs="Times New Roman"/>
          <w:lang w:eastAsia="zh-CN"/>
        </w:rPr>
        <w:t>之间的协同作用</w:t>
      </w:r>
      <w:r w:rsidRPr="008257F5">
        <w:rPr>
          <w:rFonts w:ascii="Times New Roman" w:hAnsi="Times New Roman" w:cs="Times New Roman"/>
          <w:lang w:eastAsia="zh-CN"/>
        </w:rPr>
        <w:t>(</w:t>
      </w:r>
      <w:r w:rsidRPr="008257F5">
        <w:rPr>
          <w:rFonts w:ascii="Times New Roman" w:hAnsi="Times New Roman" w:cs="Times New Roman"/>
          <w:lang w:eastAsia="zh-CN"/>
        </w:rPr>
        <w:t>《防治荒漠化公约》，</w:t>
      </w:r>
      <w:r w:rsidRPr="008257F5">
        <w:rPr>
          <w:rFonts w:ascii="Times New Roman" w:hAnsi="Times New Roman" w:cs="Times New Roman"/>
          <w:lang w:eastAsia="zh-CN"/>
        </w:rPr>
        <w:t>2024a</w:t>
      </w:r>
      <w:r w:rsidRPr="008257F5">
        <w:rPr>
          <w:rFonts w:ascii="Times New Roman" w:hAnsi="Times New Roman" w:cs="Times New Roman"/>
          <w:lang w:eastAsia="zh-CN"/>
        </w:rPr>
        <w:t>、</w:t>
      </w:r>
      <w:r w:rsidRPr="008257F5">
        <w:rPr>
          <w:rFonts w:ascii="Times New Roman" w:hAnsi="Times New Roman" w:cs="Times New Roman"/>
          <w:lang w:eastAsia="zh-CN"/>
        </w:rPr>
        <w:t>2024b</w:t>
      </w:r>
      <w:r w:rsidRPr="008257F5">
        <w:rPr>
          <w:rFonts w:ascii="Times New Roman" w:hAnsi="Times New Roman" w:cs="Times New Roman"/>
          <w:lang w:eastAsia="zh-CN"/>
        </w:rPr>
        <w:t>和</w:t>
      </w:r>
      <w:r w:rsidRPr="008257F5">
        <w:rPr>
          <w:rFonts w:ascii="Times New Roman" w:hAnsi="Times New Roman" w:cs="Times New Roman"/>
          <w:lang w:eastAsia="zh-CN"/>
        </w:rPr>
        <w:t>2025)</w:t>
      </w:r>
      <w:r w:rsidRPr="008257F5">
        <w:rPr>
          <w:rFonts w:ascii="Times New Roman" w:hAnsi="Times New Roman" w:cs="Times New Roman"/>
          <w:lang w:eastAsia="zh-CN"/>
        </w:rPr>
        <w:t>。</w:t>
      </w:r>
    </w:p>
    <w:p w14:paraId="050E0A6D" w14:textId="77777777" w:rsidR="00430DCF" w:rsidRPr="008257F5" w:rsidRDefault="00430DCF" w:rsidP="00767954">
      <w:pPr>
        <w:pStyle w:val="TableParagraph"/>
        <w:spacing w:line="276" w:lineRule="auto"/>
        <w:rPr>
          <w:rFonts w:eastAsia="SimSun"/>
          <w:sz w:val="24"/>
          <w:szCs w:val="24"/>
          <w:lang w:eastAsia="zh-CN"/>
        </w:rPr>
      </w:pPr>
      <w:r>
        <w:rPr>
          <w:rFonts w:eastAsia="SimSun" w:hint="eastAsia"/>
          <w:sz w:val="24"/>
          <w:szCs w:val="24"/>
          <w:lang w:eastAsia="zh-CN"/>
        </w:rPr>
        <w:t xml:space="preserve">      </w:t>
      </w:r>
      <w:r w:rsidRPr="008257F5">
        <w:rPr>
          <w:rFonts w:eastAsia="SimSun"/>
          <w:sz w:val="24"/>
          <w:szCs w:val="24"/>
          <w:lang w:eastAsia="zh-CN"/>
        </w:rPr>
        <w:t>《关于持久性有机污染物的斯德哥尔摩公约》</w:t>
      </w:r>
      <w:r>
        <w:rPr>
          <w:rFonts w:eastAsia="SimSun" w:hint="eastAsia"/>
          <w:sz w:val="24"/>
          <w:szCs w:val="24"/>
          <w:lang w:eastAsia="zh-CN"/>
        </w:rPr>
        <w:t>旨在</w:t>
      </w:r>
      <w:r w:rsidRPr="008257F5">
        <w:rPr>
          <w:rFonts w:eastAsia="SimSun"/>
          <w:sz w:val="24"/>
          <w:szCs w:val="24"/>
          <w:lang w:eastAsia="zh-CN"/>
        </w:rPr>
        <w:t>消除或限制使用持久性有机污染物直接</w:t>
      </w:r>
      <w:r>
        <w:rPr>
          <w:rFonts w:eastAsia="SimSun" w:hint="eastAsia"/>
          <w:sz w:val="24"/>
          <w:szCs w:val="24"/>
          <w:lang w:eastAsia="zh-CN"/>
        </w:rPr>
        <w:t>助力实现</w:t>
      </w:r>
      <w:r w:rsidRPr="008257F5">
        <w:rPr>
          <w:rFonts w:eastAsia="SimSun"/>
          <w:sz w:val="24"/>
          <w:szCs w:val="24"/>
          <w:lang w:eastAsia="zh-CN"/>
        </w:rPr>
        <w:t>行动目标</w:t>
      </w:r>
      <w:r w:rsidRPr="008257F5">
        <w:rPr>
          <w:rFonts w:eastAsia="SimSun"/>
          <w:sz w:val="24"/>
          <w:szCs w:val="24"/>
          <w:lang w:eastAsia="zh-CN"/>
        </w:rPr>
        <w:t>10</w:t>
      </w:r>
      <w:r w:rsidRPr="008257F5">
        <w:rPr>
          <w:rFonts w:eastAsia="SimSun"/>
          <w:sz w:val="24"/>
          <w:szCs w:val="24"/>
          <w:lang w:eastAsia="zh-CN"/>
        </w:rPr>
        <w:t>，其中许多污染物曾被广泛用于农业、水产养殖和林业。持久性有机污染物</w:t>
      </w:r>
      <w:r>
        <w:rPr>
          <w:rFonts w:eastAsia="SimSun" w:hint="eastAsia"/>
          <w:sz w:val="24"/>
          <w:szCs w:val="24"/>
          <w:lang w:eastAsia="zh-CN"/>
        </w:rPr>
        <w:t>如</w:t>
      </w:r>
      <w:r w:rsidRPr="008257F5">
        <w:rPr>
          <w:rFonts w:eastAsia="SimSun"/>
          <w:sz w:val="24"/>
          <w:szCs w:val="24"/>
          <w:lang w:eastAsia="zh-CN"/>
        </w:rPr>
        <w:t>硫丹是一种曾用于棉花和蔬菜等农作物的农药，对非目标物种</w:t>
      </w:r>
      <w:r w:rsidRPr="008257F5">
        <w:rPr>
          <w:rFonts w:eastAsia="SimSun"/>
          <w:sz w:val="24"/>
          <w:szCs w:val="24"/>
          <w:lang w:eastAsia="zh-CN"/>
        </w:rPr>
        <w:t>(</w:t>
      </w:r>
      <w:r w:rsidRPr="008257F5">
        <w:rPr>
          <w:rFonts w:eastAsia="SimSun"/>
          <w:sz w:val="24"/>
          <w:szCs w:val="24"/>
          <w:lang w:eastAsia="zh-CN"/>
        </w:rPr>
        <w:t>包括蜜蜂和益虫等传粉昆虫</w:t>
      </w:r>
      <w:r w:rsidRPr="008257F5">
        <w:rPr>
          <w:rFonts w:eastAsia="SimSun"/>
          <w:sz w:val="24"/>
          <w:szCs w:val="24"/>
          <w:lang w:eastAsia="zh-CN"/>
        </w:rPr>
        <w:t>)</w:t>
      </w:r>
      <w:r w:rsidRPr="008257F5">
        <w:rPr>
          <w:rFonts w:eastAsia="SimSun"/>
          <w:sz w:val="24"/>
          <w:szCs w:val="24"/>
          <w:lang w:eastAsia="zh-CN"/>
        </w:rPr>
        <w:t>具有极高毒性。硫丹已被证实会对昆虫和脊椎动物的神经系统和生殖系统造成影响，导致传粉昆虫数量减少，并破坏自然虫害防治机制和作物产量。《斯德哥尔摩公约》通过将此类化学品列入淘汰或限制清单，减少了环境污染，并支持向更安全、生物多样性友好做法过渡</w:t>
      </w:r>
      <w:r w:rsidRPr="008257F5">
        <w:rPr>
          <w:rFonts w:eastAsia="SimSun"/>
          <w:sz w:val="24"/>
          <w:szCs w:val="24"/>
          <w:lang w:eastAsia="zh-CN"/>
        </w:rPr>
        <w:t>(</w:t>
      </w:r>
      <w:r w:rsidRPr="008257F5">
        <w:rPr>
          <w:rFonts w:eastAsia="SimSun"/>
          <w:sz w:val="24"/>
          <w:szCs w:val="24"/>
          <w:lang w:eastAsia="zh-CN"/>
        </w:rPr>
        <w:t>《巴塞尔公约》、《鹿特丹公约》和《斯德哥尔摩公约》秘书处，</w:t>
      </w:r>
      <w:r w:rsidRPr="008257F5">
        <w:rPr>
          <w:rFonts w:eastAsia="SimSun"/>
          <w:sz w:val="24"/>
          <w:szCs w:val="24"/>
          <w:lang w:eastAsia="zh-CN"/>
        </w:rPr>
        <w:t>2025</w:t>
      </w:r>
      <w:r w:rsidRPr="008257F5">
        <w:rPr>
          <w:rFonts w:eastAsia="SimSun"/>
          <w:sz w:val="24"/>
          <w:szCs w:val="24"/>
          <w:lang w:eastAsia="zh-CN"/>
        </w:rPr>
        <w:t>年</w:t>
      </w:r>
      <w:r w:rsidRPr="008257F5">
        <w:rPr>
          <w:rFonts w:eastAsia="SimSun"/>
          <w:sz w:val="24"/>
          <w:szCs w:val="24"/>
          <w:lang w:eastAsia="zh-CN"/>
        </w:rPr>
        <w:t>)</w:t>
      </w:r>
      <w:r w:rsidRPr="008257F5">
        <w:rPr>
          <w:rFonts w:eastAsia="SimSun"/>
          <w:sz w:val="24"/>
          <w:szCs w:val="24"/>
          <w:lang w:eastAsia="zh-CN"/>
        </w:rPr>
        <w:t>。</w:t>
      </w:r>
    </w:p>
    <w:p w14:paraId="06B2AE26" w14:textId="77777777" w:rsidR="00430DCF" w:rsidRPr="008257F5" w:rsidRDefault="00430DCF" w:rsidP="00767954">
      <w:pPr>
        <w:pStyle w:val="TableParagraph"/>
        <w:spacing w:line="276" w:lineRule="auto"/>
        <w:rPr>
          <w:rFonts w:eastAsia="SimSun"/>
          <w:sz w:val="24"/>
          <w:szCs w:val="24"/>
          <w:lang w:eastAsia="zh-CN"/>
        </w:rPr>
      </w:pPr>
    </w:p>
    <w:p w14:paraId="0FCFA446" w14:textId="77777777" w:rsidR="00430DCF" w:rsidRPr="008257F5" w:rsidRDefault="00430DCF" w:rsidP="00767954">
      <w:pPr>
        <w:pStyle w:val="TableParagraph"/>
        <w:spacing w:line="276" w:lineRule="auto"/>
        <w:rPr>
          <w:rFonts w:eastAsia="SimSun"/>
          <w:sz w:val="24"/>
          <w:szCs w:val="24"/>
          <w:lang w:eastAsia="zh-CN"/>
        </w:rPr>
      </w:pPr>
      <w:r>
        <w:rPr>
          <w:rFonts w:eastAsia="SimSun" w:hint="eastAsia"/>
          <w:sz w:val="24"/>
          <w:szCs w:val="24"/>
          <w:lang w:eastAsia="zh-CN"/>
        </w:rPr>
        <w:t xml:space="preserve">        </w:t>
      </w:r>
      <w:r w:rsidRPr="008257F5">
        <w:rPr>
          <w:rFonts w:eastAsia="SimSun"/>
          <w:sz w:val="24"/>
          <w:szCs w:val="24"/>
          <w:lang w:eastAsia="zh-CN"/>
        </w:rPr>
        <w:t>教科文组织土壤倡议于</w:t>
      </w:r>
      <w:r w:rsidRPr="008257F5">
        <w:rPr>
          <w:rFonts w:eastAsia="SimSun"/>
          <w:sz w:val="24"/>
          <w:szCs w:val="24"/>
          <w:lang w:eastAsia="zh-CN"/>
        </w:rPr>
        <w:t>2024</w:t>
      </w:r>
      <w:r w:rsidRPr="008257F5">
        <w:rPr>
          <w:rFonts w:eastAsia="SimSun"/>
          <w:sz w:val="24"/>
          <w:szCs w:val="24"/>
          <w:lang w:eastAsia="zh-CN"/>
        </w:rPr>
        <w:t>年与人与生物圈方案同步启动</w:t>
      </w:r>
      <w:r w:rsidRPr="008257F5">
        <w:rPr>
          <w:rStyle w:val="FootnoteReference"/>
          <w:rFonts w:eastAsia="SimSun"/>
          <w:sz w:val="24"/>
          <w:szCs w:val="24"/>
        </w:rPr>
        <w:footnoteReference w:id="30"/>
      </w:r>
      <w:r w:rsidRPr="008257F5">
        <w:rPr>
          <w:rFonts w:eastAsia="SimSun"/>
          <w:sz w:val="24"/>
          <w:szCs w:val="24"/>
          <w:lang w:eastAsia="zh-CN"/>
        </w:rPr>
        <w:t>。该倡议在生态系统功能和服务方面对行动目标</w:t>
      </w:r>
      <w:r w:rsidRPr="008257F5">
        <w:rPr>
          <w:rFonts w:eastAsia="SimSun"/>
          <w:sz w:val="24"/>
          <w:szCs w:val="24"/>
          <w:lang w:eastAsia="zh-CN"/>
        </w:rPr>
        <w:t>10</w:t>
      </w:r>
      <w:r>
        <w:rPr>
          <w:rFonts w:eastAsia="SimSun" w:hint="eastAsia"/>
          <w:sz w:val="24"/>
          <w:szCs w:val="24"/>
          <w:lang w:eastAsia="zh-CN"/>
        </w:rPr>
        <w:t>做出</w:t>
      </w:r>
      <w:r w:rsidRPr="008257F5">
        <w:rPr>
          <w:rFonts w:eastAsia="SimSun"/>
          <w:sz w:val="24"/>
          <w:szCs w:val="24"/>
          <w:lang w:eastAsia="zh-CN"/>
        </w:rPr>
        <w:t>重大贡献。在可持续土地管理背景下，教科文组织生物圈保护区和全球地质公园成为综合土壤保护做法的试验田。该倡议建立了一个全球专家组，并与粮农组织、欧洲联盟和科学联盟合作启动了试点行动</w:t>
      </w:r>
      <w:r w:rsidRPr="008257F5">
        <w:rPr>
          <w:rFonts w:eastAsia="SimSun"/>
          <w:sz w:val="24"/>
          <w:szCs w:val="24"/>
          <w:lang w:eastAsia="zh-CN"/>
        </w:rPr>
        <w:t>(</w:t>
      </w:r>
      <w:r w:rsidRPr="008257F5">
        <w:rPr>
          <w:rFonts w:eastAsia="SimSun"/>
          <w:sz w:val="24"/>
          <w:szCs w:val="24"/>
          <w:lang w:eastAsia="zh-CN"/>
        </w:rPr>
        <w:t>教科文组织，</w:t>
      </w:r>
      <w:r w:rsidRPr="008257F5">
        <w:rPr>
          <w:rFonts w:eastAsia="SimSun"/>
          <w:sz w:val="24"/>
          <w:szCs w:val="24"/>
          <w:lang w:eastAsia="zh-CN"/>
        </w:rPr>
        <w:t>2025c)</w:t>
      </w:r>
      <w:r w:rsidRPr="008257F5">
        <w:rPr>
          <w:rFonts w:eastAsia="SimSun"/>
          <w:sz w:val="24"/>
          <w:szCs w:val="24"/>
          <w:lang w:eastAsia="zh-CN"/>
        </w:rPr>
        <w:t>。</w:t>
      </w:r>
    </w:p>
    <w:p w14:paraId="2BDDDB4F" w14:textId="77777777" w:rsidR="00430DCF" w:rsidRPr="008257F5" w:rsidRDefault="00430DCF" w:rsidP="00767954">
      <w:pPr>
        <w:pStyle w:val="TableParagraph"/>
        <w:spacing w:line="276" w:lineRule="auto"/>
        <w:rPr>
          <w:rFonts w:eastAsia="SimSun"/>
          <w:sz w:val="24"/>
          <w:szCs w:val="24"/>
          <w:lang w:eastAsia="zh-CN"/>
        </w:rPr>
      </w:pPr>
    </w:p>
    <w:p w14:paraId="79334348" w14:textId="77777777" w:rsidR="00430DCF" w:rsidRPr="008257F5" w:rsidRDefault="00430DCF" w:rsidP="00767954">
      <w:pPr>
        <w:rPr>
          <w:rFonts w:ascii="Times New Roman" w:hAnsi="Times New Roman" w:cs="Times New Roman"/>
          <w:color w:val="000000" w:themeColor="text1"/>
          <w:lang w:eastAsia="zh-CN"/>
        </w:rPr>
      </w:pPr>
      <w:r>
        <w:rPr>
          <w:rFonts w:ascii="Times New Roman" w:hAnsi="Times New Roman" w:cs="Times New Roman" w:hint="eastAsia"/>
          <w:color w:val="000000" w:themeColor="text1"/>
          <w:lang w:eastAsia="zh-CN"/>
        </w:rPr>
        <w:t xml:space="preserve">      </w:t>
      </w:r>
      <w:r w:rsidRPr="008257F5">
        <w:rPr>
          <w:rFonts w:ascii="Times New Roman" w:hAnsi="Times New Roman" w:cs="Times New Roman"/>
          <w:color w:val="000000" w:themeColor="text1"/>
          <w:lang w:eastAsia="zh-CN"/>
        </w:rPr>
        <w:t>《粮食和农业植物遗传资源国际条约》通过获取和惠益分享多边系统促进粮食和农业植物遗传资源的交流，从而为行动目标</w:t>
      </w:r>
      <w:r w:rsidRPr="008257F5">
        <w:rPr>
          <w:rFonts w:ascii="Times New Roman" w:hAnsi="Times New Roman" w:cs="Times New Roman"/>
          <w:color w:val="000000" w:themeColor="text1"/>
          <w:lang w:eastAsia="zh-CN"/>
        </w:rPr>
        <w:t>10</w:t>
      </w:r>
      <w:r>
        <w:rPr>
          <w:rFonts w:ascii="Times New Roman" w:hAnsi="Times New Roman" w:cs="Times New Roman" w:hint="eastAsia"/>
          <w:color w:val="000000" w:themeColor="text1"/>
          <w:lang w:eastAsia="zh-CN"/>
        </w:rPr>
        <w:t>做</w:t>
      </w:r>
      <w:r w:rsidRPr="008257F5">
        <w:rPr>
          <w:rFonts w:ascii="Times New Roman" w:hAnsi="Times New Roman" w:cs="Times New Roman"/>
          <w:color w:val="000000" w:themeColor="text1"/>
          <w:lang w:eastAsia="zh-CN"/>
        </w:rPr>
        <w:t>出贡献。相关材料用于育种、研究和培训，这有助于培育适应更极端气候的作物，从而保障粮食安全</w:t>
      </w:r>
      <w:r w:rsidRPr="008257F5">
        <w:rPr>
          <w:rFonts w:ascii="Times New Roman" w:hAnsi="Times New Roman" w:cs="Times New Roman"/>
          <w:color w:val="000000" w:themeColor="text1"/>
          <w:lang w:eastAsia="zh-CN"/>
        </w:rPr>
        <w:t xml:space="preserve"> </w:t>
      </w:r>
      <w:r w:rsidRPr="008257F5">
        <w:rPr>
          <w:rFonts w:ascii="Times New Roman" w:hAnsi="Times New Roman" w:cs="Times New Roman"/>
          <w:noProof/>
          <w:color w:val="000000" w:themeColor="text1"/>
          <w:lang w:eastAsia="zh-CN"/>
        </w:rPr>
        <w:t>(</w:t>
      </w:r>
      <w:r w:rsidRPr="008257F5">
        <w:rPr>
          <w:rFonts w:ascii="Times New Roman" w:hAnsi="Times New Roman" w:cs="Times New Roman"/>
          <w:color w:val="000000" w:themeColor="text1"/>
          <w:lang w:eastAsia="zh-CN"/>
        </w:rPr>
        <w:t>《粮食和农业植物遗传资源国际条约》</w:t>
      </w:r>
      <w:r w:rsidRPr="008257F5">
        <w:rPr>
          <w:rFonts w:ascii="Times New Roman" w:hAnsi="Times New Roman" w:cs="Times New Roman"/>
          <w:noProof/>
          <w:color w:val="000000" w:themeColor="text1"/>
          <w:lang w:eastAsia="zh-CN"/>
        </w:rPr>
        <w:t>，</w:t>
      </w:r>
      <w:r w:rsidRPr="008257F5">
        <w:rPr>
          <w:rFonts w:ascii="Times New Roman" w:hAnsi="Times New Roman" w:cs="Times New Roman"/>
          <w:noProof/>
          <w:color w:val="000000" w:themeColor="text1"/>
          <w:lang w:eastAsia="zh-CN"/>
        </w:rPr>
        <w:t>2026</w:t>
      </w:r>
      <w:r w:rsidRPr="008257F5">
        <w:rPr>
          <w:rFonts w:ascii="Times New Roman" w:hAnsi="Times New Roman" w:cs="Times New Roman"/>
          <w:noProof/>
          <w:color w:val="000000" w:themeColor="text1"/>
          <w:lang w:eastAsia="zh-CN"/>
        </w:rPr>
        <w:t>年</w:t>
      </w:r>
      <w:r w:rsidRPr="008257F5">
        <w:rPr>
          <w:rFonts w:ascii="Times New Roman" w:hAnsi="Times New Roman" w:cs="Times New Roman"/>
          <w:noProof/>
          <w:color w:val="000000" w:themeColor="text1"/>
          <w:lang w:eastAsia="zh-CN"/>
        </w:rPr>
        <w:t>)</w:t>
      </w:r>
      <w:r w:rsidRPr="008257F5">
        <w:rPr>
          <w:rFonts w:ascii="Times New Roman" w:hAnsi="Times New Roman" w:cs="Times New Roman"/>
          <w:color w:val="000000" w:themeColor="text1"/>
          <w:lang w:eastAsia="zh-CN"/>
        </w:rPr>
        <w:t>。</w:t>
      </w:r>
    </w:p>
    <w:p w14:paraId="3EA91C57" w14:textId="77777777" w:rsidR="00430DCF" w:rsidRPr="008257F5" w:rsidRDefault="00430DCF" w:rsidP="00767954">
      <w:pPr>
        <w:rPr>
          <w:rFonts w:ascii="Times New Roman" w:hAnsi="Times New Roman" w:cs="Times New Roman"/>
          <w:color w:val="000000" w:themeColor="text1"/>
          <w:lang w:eastAsia="zh-CN"/>
        </w:rPr>
      </w:pPr>
      <w:r>
        <w:rPr>
          <w:rFonts w:ascii="Times New Roman" w:hAnsi="Times New Roman" w:cs="Times New Roman" w:hint="eastAsia"/>
          <w:color w:val="000000" w:themeColor="text1"/>
          <w:lang w:eastAsia="zh-CN"/>
        </w:rPr>
        <w:t xml:space="preserve">        </w:t>
      </w:r>
      <w:r w:rsidRPr="008257F5">
        <w:rPr>
          <w:rFonts w:ascii="Times New Roman" w:hAnsi="Times New Roman" w:cs="Times New Roman"/>
          <w:color w:val="000000" w:themeColor="text1"/>
          <w:lang w:eastAsia="zh-CN"/>
        </w:rPr>
        <w:t>粮农组织粮食和农业遗传资源委员会出版了关于粮食和农业</w:t>
      </w:r>
      <w:r>
        <w:rPr>
          <w:rFonts w:ascii="Times New Roman" w:hAnsi="Times New Roman" w:cs="Times New Roman" w:hint="eastAsia"/>
          <w:color w:val="000000" w:themeColor="text1"/>
          <w:lang w:eastAsia="zh-CN"/>
        </w:rPr>
        <w:t>的</w:t>
      </w:r>
      <w:r w:rsidRPr="008257F5">
        <w:rPr>
          <w:rFonts w:ascii="Times New Roman" w:hAnsi="Times New Roman" w:cs="Times New Roman"/>
          <w:color w:val="000000" w:themeColor="text1"/>
          <w:lang w:eastAsia="zh-CN"/>
        </w:rPr>
        <w:t>动物、水生、植物和森林遗传资源</w:t>
      </w:r>
      <w:r w:rsidRPr="008257F5">
        <w:rPr>
          <w:rFonts w:ascii="Times New Roman" w:hAnsi="Times New Roman" w:cs="Times New Roman"/>
          <w:color w:val="000000" w:themeColor="text1"/>
          <w:lang w:eastAsia="zh-CN"/>
        </w:rPr>
        <w:t>“</w:t>
      </w:r>
      <w:r w:rsidRPr="008257F5">
        <w:rPr>
          <w:rFonts w:ascii="Times New Roman" w:hAnsi="Times New Roman" w:cs="Times New Roman"/>
          <w:color w:val="000000" w:themeColor="text1"/>
          <w:lang w:eastAsia="zh-CN"/>
        </w:rPr>
        <w:t>世界现状</w:t>
      </w:r>
      <w:r w:rsidRPr="008257F5">
        <w:rPr>
          <w:rFonts w:ascii="Times New Roman" w:hAnsi="Times New Roman" w:cs="Times New Roman"/>
          <w:color w:val="000000" w:themeColor="text1"/>
          <w:lang w:eastAsia="zh-CN"/>
        </w:rPr>
        <w:t>”</w:t>
      </w:r>
      <w:r w:rsidRPr="008257F5">
        <w:rPr>
          <w:rFonts w:ascii="Times New Roman" w:hAnsi="Times New Roman" w:cs="Times New Roman"/>
          <w:color w:val="000000" w:themeColor="text1"/>
          <w:lang w:eastAsia="zh-CN"/>
        </w:rPr>
        <w:t>系列出版物，以及题为</w:t>
      </w:r>
      <w:r w:rsidRPr="008257F5">
        <w:rPr>
          <w:rFonts w:ascii="KaiTi" w:eastAsia="KaiTi" w:hAnsi="KaiTi" w:cs="Times New Roman"/>
          <w:color w:val="000000" w:themeColor="text1"/>
          <w:lang w:eastAsia="zh-CN"/>
        </w:rPr>
        <w:t>《世界粮食和农业生物多样性状况》</w:t>
      </w:r>
      <w:r w:rsidRPr="008257F5">
        <w:rPr>
          <w:rFonts w:ascii="Times New Roman" w:hAnsi="Times New Roman" w:cs="Times New Roman"/>
          <w:color w:val="000000" w:themeColor="text1"/>
          <w:lang w:eastAsia="zh-CN"/>
        </w:rPr>
        <w:t>的出版物</w:t>
      </w:r>
      <w:r w:rsidRPr="008257F5">
        <w:rPr>
          <w:rStyle w:val="FootnoteReference"/>
          <w:rFonts w:ascii="Times New Roman" w:hAnsi="Times New Roman" w:cs="Times New Roman"/>
          <w:color w:val="000000" w:themeColor="text1"/>
        </w:rPr>
        <w:footnoteReference w:id="31"/>
      </w:r>
      <w:r w:rsidRPr="008257F5">
        <w:rPr>
          <w:rFonts w:ascii="Times New Roman" w:hAnsi="Times New Roman" w:cs="Times New Roman"/>
          <w:color w:val="000000" w:themeColor="text1"/>
          <w:lang w:eastAsia="zh-CN"/>
        </w:rPr>
        <w:t>。这些出版物为上述各组别的全球行动计划提供了助力。委员会制定的全球行动计划通过将广泛的保护和可持续性目标转化为针对特定领域的实际行动、工具和政策，直接为行动目标</w:t>
      </w:r>
      <w:r w:rsidRPr="008257F5">
        <w:rPr>
          <w:rFonts w:ascii="Times New Roman" w:hAnsi="Times New Roman" w:cs="Times New Roman"/>
          <w:color w:val="000000" w:themeColor="text1"/>
          <w:lang w:eastAsia="zh-CN"/>
        </w:rPr>
        <w:t>10</w:t>
      </w:r>
      <w:r>
        <w:rPr>
          <w:rFonts w:ascii="Times New Roman" w:hAnsi="Times New Roman" w:cs="Times New Roman" w:hint="eastAsia"/>
          <w:color w:val="000000" w:themeColor="text1"/>
          <w:lang w:eastAsia="zh-CN"/>
        </w:rPr>
        <w:t>做</w:t>
      </w:r>
      <w:r w:rsidRPr="008257F5">
        <w:rPr>
          <w:rFonts w:ascii="Times New Roman" w:hAnsi="Times New Roman" w:cs="Times New Roman"/>
          <w:color w:val="000000" w:themeColor="text1"/>
          <w:lang w:eastAsia="zh-CN"/>
        </w:rPr>
        <w:t>出贡献。从根本上</w:t>
      </w:r>
      <w:r>
        <w:rPr>
          <w:rFonts w:ascii="Times New Roman" w:hAnsi="Times New Roman" w:cs="Times New Roman" w:hint="eastAsia"/>
          <w:color w:val="000000" w:themeColor="text1"/>
          <w:lang w:eastAsia="zh-CN"/>
        </w:rPr>
        <w:t>讲</w:t>
      </w:r>
      <w:r w:rsidRPr="008257F5">
        <w:rPr>
          <w:rFonts w:ascii="Times New Roman" w:hAnsi="Times New Roman" w:cs="Times New Roman"/>
          <w:color w:val="000000" w:themeColor="text1"/>
          <w:lang w:eastAsia="zh-CN"/>
        </w:rPr>
        <w:t>，这些全球行动计划认识到，遗传资源是农业生产和粮食安全的生物基础，支撑着生产系统的复原力、适应性和生产力。</w:t>
      </w:r>
    </w:p>
    <w:p w14:paraId="78B100C1" w14:textId="77777777" w:rsidR="00430DCF" w:rsidRPr="008257F5" w:rsidRDefault="00430DCF" w:rsidP="00767954">
      <w:pPr>
        <w:pStyle w:val="TableParagraph"/>
        <w:spacing w:line="276" w:lineRule="auto"/>
        <w:rPr>
          <w:rFonts w:eastAsia="SimSun"/>
          <w:sz w:val="24"/>
          <w:szCs w:val="24"/>
          <w:lang w:eastAsia="zh-CN"/>
        </w:rPr>
      </w:pPr>
    </w:p>
    <w:p w14:paraId="3976F36F" w14:textId="77777777" w:rsidR="00430DCF" w:rsidRPr="008257F5" w:rsidRDefault="00430DCF" w:rsidP="00767954">
      <w:pPr>
        <w:pStyle w:val="Heading4"/>
        <w:rPr>
          <w:rFonts w:ascii="Times New Roman" w:eastAsia="SimSun" w:hAnsi="Times New Roman" w:cs="Times New Roman"/>
          <w:i w:val="0"/>
          <w:iCs w:val="0"/>
          <w:lang w:eastAsia="zh-CN"/>
        </w:rPr>
      </w:pPr>
      <w:bookmarkStart w:id="253" w:name="_Toc235821181"/>
      <w:bookmarkStart w:id="254" w:name="_Toc239069206"/>
      <w:bookmarkStart w:id="255" w:name="_Toc242371526"/>
      <w:r w:rsidRPr="008257F5">
        <w:rPr>
          <w:rFonts w:ascii="Times New Roman" w:eastAsia="SimSun" w:hAnsi="Times New Roman" w:cs="Times New Roman"/>
          <w:b/>
          <w:bCs/>
          <w:i w:val="0"/>
          <w:iCs w:val="0"/>
          <w:lang w:eastAsia="zh-CN"/>
        </w:rPr>
        <w:lastRenderedPageBreak/>
        <w:t>行动目标</w:t>
      </w:r>
      <w:r w:rsidRPr="008257F5">
        <w:rPr>
          <w:rFonts w:ascii="Times New Roman" w:eastAsia="SimSun" w:hAnsi="Times New Roman" w:cs="Times New Roman"/>
          <w:b/>
          <w:bCs/>
          <w:i w:val="0"/>
          <w:iCs w:val="0"/>
          <w:lang w:eastAsia="zh-CN"/>
        </w:rPr>
        <w:t>11.</w:t>
      </w:r>
      <w:r w:rsidRPr="008257F5">
        <w:rPr>
          <w:rFonts w:ascii="Times New Roman" w:eastAsia="SimSun" w:hAnsi="Times New Roman" w:cs="Times New Roman"/>
          <w:i w:val="0"/>
          <w:iCs w:val="0"/>
          <w:lang w:eastAsia="zh-CN"/>
        </w:rPr>
        <w:t xml:space="preserve"> </w:t>
      </w:r>
      <w:bookmarkEnd w:id="253"/>
      <w:bookmarkEnd w:id="254"/>
      <w:r w:rsidRPr="008257F5">
        <w:rPr>
          <w:rFonts w:ascii="Times New Roman" w:eastAsia="SimSun" w:hAnsi="Times New Roman" w:cs="Times New Roman"/>
          <w:i w:val="0"/>
          <w:iCs w:val="0"/>
          <w:lang w:eastAsia="zh-CN"/>
        </w:rPr>
        <w:t>恢复、维持和增进自然对人类的贡献</w:t>
      </w:r>
      <w:bookmarkEnd w:id="255"/>
    </w:p>
    <w:p w14:paraId="2365C4F7" w14:textId="77777777" w:rsidR="00430DCF" w:rsidRPr="00B66112" w:rsidRDefault="00430DCF" w:rsidP="00767954">
      <w:pPr>
        <w:rPr>
          <w:lang w:eastAsia="zh-CN"/>
        </w:rPr>
      </w:pPr>
    </w:p>
    <w:p w14:paraId="1241F0D4" w14:textId="77777777" w:rsidR="00430DCF" w:rsidRPr="00081D76" w:rsidRDefault="00430DCF" w:rsidP="00767954">
      <w:pPr>
        <w:rPr>
          <w:rFonts w:ascii="KaiTi" w:eastAsia="KaiTi" w:hAnsi="KaiTi" w:cs="Times New Roman"/>
          <w:i/>
          <w:iCs/>
          <w:lang w:eastAsia="zh-CN"/>
        </w:rPr>
      </w:pPr>
      <w:r>
        <w:rPr>
          <w:rFonts w:ascii="SimSun" w:hAnsi="SimSun" w:cs="SimSun" w:hint="eastAsia"/>
          <w:b/>
          <w:bCs/>
          <w:sz w:val="22"/>
          <w:szCs w:val="22"/>
          <w:lang w:eastAsia="zh-CN"/>
        </w:rPr>
        <w:t xml:space="preserve">行动目标原文. </w:t>
      </w:r>
      <w:r w:rsidRPr="00081D76">
        <w:rPr>
          <w:rFonts w:ascii="KaiTi" w:eastAsia="KaiTi" w:hAnsi="KaiTi" w:cs="Times New Roman"/>
          <w:lang w:val="en-US" w:eastAsia="zh-CN"/>
        </w:rPr>
        <w:t>恢复、维持和增进自然对人类的贡献，包括生态系统功能和服务，例如调节空气、水和气候、土壤健康、授粉和减少疾病风险，以及通过</w:t>
      </w:r>
      <w:bookmarkStart w:id="256" w:name="_Hlk117583319"/>
      <w:r w:rsidRPr="00081D76">
        <w:rPr>
          <w:rFonts w:ascii="KaiTi" w:eastAsia="KaiTi" w:hAnsi="KaiTi" w:cs="Times New Roman"/>
          <w:lang w:val="en-US" w:eastAsia="zh-CN"/>
        </w:rPr>
        <w:t>基于自然的解决方案和/或基于生态系统的方法</w:t>
      </w:r>
      <w:bookmarkEnd w:id="256"/>
      <w:r w:rsidRPr="00081D76">
        <w:rPr>
          <w:rFonts w:ascii="KaiTi" w:eastAsia="KaiTi" w:hAnsi="KaiTi" w:cs="Times New Roman"/>
          <w:lang w:val="en-US" w:eastAsia="zh-CN"/>
        </w:rPr>
        <w:t>造福人类和自然。</w:t>
      </w:r>
    </w:p>
    <w:p w14:paraId="06C0B83B" w14:textId="77777777" w:rsidR="00430DCF" w:rsidRPr="00081D76" w:rsidRDefault="00430DCF" w:rsidP="00767954">
      <w:pPr>
        <w:rPr>
          <w:rFonts w:ascii="Times New Roman" w:hAnsi="Times New Roman" w:cs="Times New Roman"/>
          <w:lang w:eastAsia="zh-CN"/>
        </w:rPr>
      </w:pPr>
    </w:p>
    <w:p w14:paraId="2A68604A" w14:textId="77777777" w:rsidR="00430DCF" w:rsidRPr="00081D76" w:rsidRDefault="00430DCF" w:rsidP="00767954">
      <w:pPr>
        <w:pStyle w:val="Heading5"/>
        <w:rPr>
          <w:rFonts w:ascii="Times New Roman" w:eastAsia="SimSun" w:hAnsi="Times New Roman" w:cs="Times New Roman"/>
        </w:rPr>
      </w:pPr>
      <w:r w:rsidRPr="00081D76">
        <w:rPr>
          <w:rFonts w:ascii="Times New Roman" w:eastAsia="SimSun" w:hAnsi="Times New Roman" w:cs="Times New Roman"/>
        </w:rPr>
        <w:t>进展概述</w:t>
      </w:r>
    </w:p>
    <w:tbl>
      <w:tblPr>
        <w:tblStyle w:val="TableGrid"/>
        <w:tblW w:w="0" w:type="auto"/>
        <w:tblLook w:val="04A0" w:firstRow="1" w:lastRow="0" w:firstColumn="1" w:lastColumn="0" w:noHBand="0" w:noVBand="1"/>
      </w:tblPr>
      <w:tblGrid>
        <w:gridCol w:w="9016"/>
      </w:tblGrid>
      <w:tr w:rsidR="00430DCF" w:rsidRPr="00081D76" w14:paraId="00FB67A0" w14:textId="77777777" w:rsidTr="004C0F10">
        <w:tc>
          <w:tcPr>
            <w:tcW w:w="9016" w:type="dxa"/>
            <w:shd w:val="clear" w:color="auto" w:fill="D1D1D1" w:themeFill="background2" w:themeFillShade="E6"/>
          </w:tcPr>
          <w:p w14:paraId="0142BAD9" w14:textId="77777777" w:rsidR="00430DCF" w:rsidRPr="00081D76" w:rsidRDefault="00430DCF" w:rsidP="004C0F10">
            <w:pPr>
              <w:rPr>
                <w:rFonts w:ascii="Times New Roman" w:hAnsi="Times New Roman" w:cs="Times New Roman"/>
                <w:color w:val="000000"/>
                <w:lang w:eastAsia="zh-CN"/>
              </w:rPr>
            </w:pPr>
          </w:p>
          <w:p w14:paraId="7806C0A4" w14:textId="77777777" w:rsidR="00430DCF" w:rsidRPr="00081D76" w:rsidRDefault="00430DCF" w:rsidP="004C0F10">
            <w:pPr>
              <w:rPr>
                <w:rFonts w:ascii="Times New Roman" w:hAnsi="Times New Roman" w:cs="Times New Roman"/>
                <w:color w:val="000000"/>
                <w:lang w:eastAsia="zh-CN"/>
              </w:rPr>
            </w:pPr>
            <w:r>
              <w:rPr>
                <w:rFonts w:ascii="Times New Roman" w:hAnsi="Times New Roman" w:cs="Times New Roman" w:hint="eastAsia"/>
                <w:color w:val="000000"/>
                <w:lang w:eastAsia="zh-CN"/>
              </w:rPr>
              <w:t xml:space="preserve">        </w:t>
            </w:r>
            <w:r w:rsidRPr="00081D76">
              <w:rPr>
                <w:rFonts w:ascii="Times New Roman" w:hAnsi="Times New Roman" w:cs="Times New Roman"/>
                <w:color w:val="000000"/>
                <w:lang w:eastAsia="zh-CN"/>
              </w:rPr>
              <w:t>现有证据仍不足以</w:t>
            </w:r>
            <w:r>
              <w:rPr>
                <w:rFonts w:ascii="Times New Roman" w:hAnsi="Times New Roman" w:cs="Times New Roman" w:hint="eastAsia"/>
                <w:color w:val="000000"/>
                <w:lang w:eastAsia="zh-CN"/>
              </w:rPr>
              <w:t>稳健</w:t>
            </w:r>
            <w:r w:rsidRPr="00081D76">
              <w:rPr>
                <w:rFonts w:ascii="Times New Roman" w:hAnsi="Times New Roman" w:cs="Times New Roman"/>
                <w:color w:val="000000"/>
                <w:lang w:eastAsia="zh-CN"/>
              </w:rPr>
              <w:t>评估</w:t>
            </w:r>
            <w:r>
              <w:rPr>
                <w:rFonts w:ascii="Times New Roman" w:hAnsi="Times New Roman" w:cs="Times New Roman" w:hint="eastAsia"/>
                <w:color w:val="000000"/>
                <w:lang w:eastAsia="zh-CN"/>
              </w:rPr>
              <w:t>集体进度</w:t>
            </w:r>
            <w:r w:rsidRPr="00081D76">
              <w:rPr>
                <w:rFonts w:ascii="Times New Roman" w:hAnsi="Times New Roman" w:cs="Times New Roman"/>
                <w:color w:val="000000"/>
                <w:lang w:eastAsia="zh-CN"/>
              </w:rPr>
              <w:t>，缔约方的自我评估显示，执行工作尚未按要求的速度进行。缔约方提交的国家目标</w:t>
            </w:r>
            <w:r>
              <w:rPr>
                <w:rFonts w:ascii="Times New Roman" w:hAnsi="Times New Roman" w:cs="Times New Roman" w:hint="eastAsia"/>
                <w:color w:val="000000"/>
                <w:lang w:eastAsia="zh-CN"/>
              </w:rPr>
              <w:t>较好地涵盖了</w:t>
            </w:r>
            <w:r w:rsidRPr="00081D76">
              <w:rPr>
                <w:rFonts w:ascii="Times New Roman" w:hAnsi="Times New Roman" w:cs="Times New Roman"/>
                <w:color w:val="000000"/>
                <w:lang w:eastAsia="zh-CN"/>
              </w:rPr>
              <w:t>行动目标</w:t>
            </w:r>
            <w:r w:rsidRPr="00081D76">
              <w:rPr>
                <w:rFonts w:ascii="Times New Roman" w:hAnsi="Times New Roman" w:cs="Times New Roman"/>
                <w:color w:val="000000"/>
                <w:lang w:eastAsia="zh-CN"/>
              </w:rPr>
              <w:t>11</w:t>
            </w:r>
            <w:r w:rsidRPr="00081D76">
              <w:rPr>
                <w:rFonts w:ascii="Times New Roman" w:hAnsi="Times New Roman" w:cs="Times New Roman"/>
                <w:color w:val="000000"/>
                <w:lang w:eastAsia="zh-CN"/>
              </w:rPr>
              <w:t>的</w:t>
            </w:r>
            <w:r>
              <w:rPr>
                <w:rFonts w:ascii="Times New Roman" w:hAnsi="Times New Roman" w:cs="Times New Roman" w:hint="eastAsia"/>
                <w:color w:val="000000"/>
                <w:lang w:eastAsia="zh-CN"/>
              </w:rPr>
              <w:t>范围</w:t>
            </w:r>
            <w:r w:rsidRPr="00081D76">
              <w:rPr>
                <w:rFonts w:ascii="Times New Roman" w:hAnsi="Times New Roman" w:cs="Times New Roman"/>
                <w:color w:val="000000"/>
                <w:lang w:eastAsia="zh-CN"/>
              </w:rPr>
              <w:t>。然而，</w:t>
            </w:r>
            <w:r>
              <w:rPr>
                <w:rFonts w:ascii="Times New Roman" w:hAnsi="Times New Roman" w:cs="Times New Roman" w:hint="eastAsia"/>
                <w:color w:val="000000"/>
                <w:lang w:eastAsia="zh-CN"/>
              </w:rPr>
              <w:t>就</w:t>
            </w:r>
            <w:r w:rsidRPr="00081D76">
              <w:rPr>
                <w:rFonts w:ascii="Times New Roman" w:hAnsi="Times New Roman" w:cs="Times New Roman"/>
                <w:color w:val="000000"/>
                <w:lang w:eastAsia="zh-CN"/>
              </w:rPr>
              <w:t>相关标题指标</w:t>
            </w:r>
            <w:r w:rsidRPr="00081D76">
              <w:rPr>
                <w:rFonts w:ascii="Times New Roman" w:hAnsi="Times New Roman" w:cs="Times New Roman"/>
                <w:color w:val="000000"/>
                <w:lang w:eastAsia="zh-CN"/>
              </w:rPr>
              <w:t>B.1(</w:t>
            </w:r>
            <w:r w:rsidRPr="00081D76">
              <w:rPr>
                <w:rFonts w:ascii="Times New Roman" w:hAnsi="Times New Roman" w:cs="Times New Roman"/>
                <w:color w:val="000000"/>
                <w:lang w:eastAsia="zh-CN"/>
              </w:rPr>
              <w:t>生态系统提供的服务</w:t>
            </w:r>
            <w:r w:rsidRPr="00081D76">
              <w:rPr>
                <w:rFonts w:ascii="Times New Roman" w:hAnsi="Times New Roman" w:cs="Times New Roman"/>
                <w:color w:val="000000"/>
                <w:lang w:eastAsia="zh-CN"/>
              </w:rPr>
              <w:t>)</w:t>
            </w:r>
            <w:r w:rsidRPr="00081D76">
              <w:rPr>
                <w:rFonts w:ascii="Times New Roman" w:hAnsi="Times New Roman" w:cs="Times New Roman"/>
                <w:color w:val="000000"/>
                <w:lang w:eastAsia="zh-CN"/>
              </w:rPr>
              <w:t>提供了一致数据的国家报告</w:t>
            </w:r>
            <w:r>
              <w:rPr>
                <w:rFonts w:ascii="Times New Roman" w:hAnsi="Times New Roman" w:cs="Times New Roman" w:hint="eastAsia"/>
                <w:color w:val="000000"/>
                <w:lang w:eastAsia="zh-CN"/>
              </w:rPr>
              <w:t>数目</w:t>
            </w:r>
            <w:r w:rsidRPr="00081D76">
              <w:rPr>
                <w:rFonts w:ascii="Times New Roman" w:hAnsi="Times New Roman" w:cs="Times New Roman"/>
                <w:color w:val="000000"/>
                <w:lang w:eastAsia="zh-CN"/>
              </w:rPr>
              <w:t>不足以评估进展情况，现阶段只能</w:t>
            </w:r>
            <w:r>
              <w:rPr>
                <w:rFonts w:ascii="Times New Roman" w:hAnsi="Times New Roman" w:cs="Times New Roman" w:hint="eastAsia"/>
                <w:color w:val="000000"/>
                <w:lang w:eastAsia="zh-CN"/>
              </w:rPr>
              <w:t>将</w:t>
            </w:r>
            <w:r w:rsidRPr="00081D76">
              <w:rPr>
                <w:rFonts w:ascii="Times New Roman" w:hAnsi="Times New Roman" w:cs="Times New Roman"/>
                <w:color w:val="000000"/>
                <w:lang w:eastAsia="zh-CN"/>
              </w:rPr>
              <w:t>该指标视为试验性指标。在</w:t>
            </w:r>
            <w:r>
              <w:rPr>
                <w:rFonts w:ascii="Times New Roman" w:hAnsi="Times New Roman" w:cs="Times New Roman" w:hint="eastAsia"/>
                <w:color w:val="000000"/>
                <w:lang w:eastAsia="zh-CN"/>
              </w:rPr>
              <w:t>其</w:t>
            </w:r>
            <w:r w:rsidRPr="00081D76">
              <w:rPr>
                <w:rFonts w:ascii="Times New Roman" w:hAnsi="Times New Roman" w:cs="Times New Roman"/>
                <w:color w:val="000000"/>
                <w:lang w:eastAsia="zh-CN"/>
              </w:rPr>
              <w:t>国家报告</w:t>
            </w:r>
            <w:r>
              <w:rPr>
                <w:rFonts w:ascii="Times New Roman" w:hAnsi="Times New Roman" w:cs="Times New Roman" w:hint="eastAsia"/>
                <w:color w:val="000000"/>
                <w:lang w:eastAsia="zh-CN"/>
              </w:rPr>
              <w:t>被纳入</w:t>
            </w:r>
            <w:r w:rsidRPr="00081D76">
              <w:rPr>
                <w:rFonts w:ascii="Times New Roman" w:hAnsi="Times New Roman" w:cs="Times New Roman"/>
                <w:color w:val="000000"/>
                <w:lang w:eastAsia="zh-CN"/>
              </w:rPr>
              <w:t>全球报告</w:t>
            </w:r>
            <w:r>
              <w:rPr>
                <w:rFonts w:ascii="Times New Roman" w:hAnsi="Times New Roman" w:cs="Times New Roman" w:hint="eastAsia"/>
                <w:color w:val="000000"/>
                <w:lang w:eastAsia="zh-CN"/>
              </w:rPr>
              <w:t>考虑</w:t>
            </w:r>
            <w:r w:rsidRPr="00081D76">
              <w:rPr>
                <w:rFonts w:ascii="Times New Roman" w:hAnsi="Times New Roman" w:cs="Times New Roman"/>
                <w:color w:val="000000"/>
                <w:lang w:eastAsia="zh-CN"/>
              </w:rPr>
              <w:t>的三分之一</w:t>
            </w:r>
            <w:r>
              <w:rPr>
                <w:rFonts w:ascii="Times New Roman" w:hAnsi="Times New Roman" w:cs="Times New Roman" w:hint="eastAsia"/>
                <w:color w:val="000000"/>
                <w:lang w:eastAsia="zh-CN"/>
              </w:rPr>
              <w:t>的</w:t>
            </w:r>
            <w:r w:rsidRPr="00081D76">
              <w:rPr>
                <w:rFonts w:ascii="Times New Roman" w:hAnsi="Times New Roman" w:cs="Times New Roman"/>
                <w:color w:val="000000"/>
                <w:lang w:eastAsia="zh-CN"/>
              </w:rPr>
              <w:t>缔约方</w:t>
            </w:r>
            <w:r>
              <w:rPr>
                <w:rFonts w:ascii="Times New Roman" w:hAnsi="Times New Roman" w:cs="Times New Roman" w:hint="eastAsia"/>
                <w:color w:val="000000"/>
                <w:lang w:eastAsia="zh-CN"/>
              </w:rPr>
              <w:t>中，所提交</w:t>
            </w:r>
            <w:r w:rsidRPr="00081D76">
              <w:rPr>
                <w:rFonts w:ascii="Times New Roman" w:hAnsi="Times New Roman" w:cs="Times New Roman"/>
                <w:color w:val="000000"/>
                <w:lang w:eastAsia="zh-CN"/>
              </w:rPr>
              <w:t>的</w:t>
            </w:r>
            <w:r>
              <w:rPr>
                <w:rFonts w:ascii="Times New Roman" w:hAnsi="Times New Roman" w:cs="Times New Roman" w:hint="eastAsia"/>
                <w:color w:val="000000"/>
                <w:lang w:eastAsia="zh-CN"/>
              </w:rPr>
              <w:t>所有</w:t>
            </w:r>
            <w:r w:rsidRPr="00081D76">
              <w:rPr>
                <w:rFonts w:ascii="Times New Roman" w:hAnsi="Times New Roman" w:cs="Times New Roman"/>
                <w:color w:val="000000"/>
                <w:lang w:eastAsia="zh-CN"/>
              </w:rPr>
              <w:t>指标</w:t>
            </w:r>
            <w:r>
              <w:rPr>
                <w:rFonts w:ascii="Times New Roman" w:hAnsi="Times New Roman" w:cs="Times New Roman" w:hint="eastAsia"/>
                <w:color w:val="000000"/>
                <w:lang w:eastAsia="zh-CN"/>
              </w:rPr>
              <w:t>的</w:t>
            </w:r>
            <w:r w:rsidRPr="00081D76">
              <w:rPr>
                <w:rFonts w:ascii="Times New Roman" w:hAnsi="Times New Roman" w:cs="Times New Roman"/>
                <w:color w:val="000000"/>
                <w:lang w:eastAsia="zh-CN"/>
              </w:rPr>
              <w:t>趋势分析结果喜忧参半，自我评估亦显示，缔约方认为与行动目标</w:t>
            </w:r>
            <w:r w:rsidRPr="00081D76">
              <w:rPr>
                <w:rFonts w:ascii="Times New Roman" w:hAnsi="Times New Roman" w:cs="Times New Roman"/>
                <w:color w:val="000000"/>
                <w:lang w:eastAsia="zh-CN"/>
              </w:rPr>
              <w:t>11</w:t>
            </w:r>
            <w:r w:rsidRPr="00081D76">
              <w:rPr>
                <w:rFonts w:ascii="Times New Roman" w:hAnsi="Times New Roman" w:cs="Times New Roman"/>
                <w:color w:val="000000"/>
                <w:lang w:eastAsia="zh-CN"/>
              </w:rPr>
              <w:t>相关的大多数国家目标</w:t>
            </w:r>
            <w:r w:rsidRPr="00081D76">
              <w:rPr>
                <w:rFonts w:ascii="Times New Roman" w:hAnsi="Times New Roman" w:cs="Times New Roman"/>
                <w:color w:val="000000"/>
                <w:lang w:eastAsia="zh-CN"/>
              </w:rPr>
              <w:t>(64%)</w:t>
            </w:r>
            <w:r w:rsidRPr="00081D76">
              <w:rPr>
                <w:rFonts w:ascii="Times New Roman" w:hAnsi="Times New Roman" w:cs="Times New Roman"/>
                <w:color w:val="000000"/>
                <w:lang w:eastAsia="zh-CN"/>
              </w:rPr>
              <w:t>进展不足。报告中提到的挑战涉及在政策和监测中应用自然对人类贡献的估值方法，以及缺乏相应的财务和法律框架</w:t>
            </w:r>
            <w:r>
              <w:rPr>
                <w:rFonts w:ascii="Times New Roman" w:hAnsi="Times New Roman" w:cs="Times New Roman" w:hint="eastAsia"/>
                <w:color w:val="000000"/>
                <w:lang w:eastAsia="zh-CN"/>
              </w:rPr>
              <w:t>来</w:t>
            </w:r>
            <w:r w:rsidRPr="00081D76">
              <w:rPr>
                <w:rFonts w:ascii="Times New Roman" w:hAnsi="Times New Roman" w:cs="Times New Roman"/>
                <w:color w:val="000000"/>
                <w:lang w:eastAsia="zh-CN"/>
              </w:rPr>
              <w:t>实施基于自然的解决方案和管理与其他政策领域的权衡取舍时。</w:t>
            </w:r>
            <w:r w:rsidRPr="00081D76">
              <w:rPr>
                <w:rFonts w:ascii="Times New Roman" w:hAnsi="Times New Roman" w:cs="Times New Roman"/>
                <w:color w:val="000000"/>
                <w:lang w:eastAsia="zh-CN"/>
              </w:rPr>
              <w:t xml:space="preserve"> </w:t>
            </w:r>
          </w:p>
          <w:p w14:paraId="36193B0E" w14:textId="77777777" w:rsidR="00430DCF" w:rsidRPr="00081D76" w:rsidRDefault="00430DCF" w:rsidP="004C0F10">
            <w:pPr>
              <w:rPr>
                <w:rFonts w:ascii="Times New Roman" w:hAnsi="Times New Roman" w:cs="Times New Roman"/>
                <w:lang w:eastAsia="zh-CN"/>
              </w:rPr>
            </w:pPr>
          </w:p>
        </w:tc>
      </w:tr>
    </w:tbl>
    <w:p w14:paraId="47C308F1" w14:textId="77777777" w:rsidR="00430DCF" w:rsidRPr="00081D76" w:rsidRDefault="00430DCF" w:rsidP="00767954">
      <w:pPr>
        <w:pStyle w:val="Heading5"/>
        <w:rPr>
          <w:rFonts w:ascii="Times New Roman" w:eastAsia="SimSun" w:hAnsi="Times New Roman" w:cs="Times New Roman"/>
          <w:lang w:eastAsia="zh-CN"/>
        </w:rPr>
      </w:pPr>
      <w:bookmarkStart w:id="257" w:name="_Ref230776638"/>
    </w:p>
    <w:p w14:paraId="203AD8A6" w14:textId="77777777" w:rsidR="00430DCF" w:rsidRPr="00081D76" w:rsidRDefault="00430DCF" w:rsidP="00767954">
      <w:pPr>
        <w:pStyle w:val="Heading5"/>
        <w:rPr>
          <w:rFonts w:ascii="Times New Roman" w:eastAsia="SimSun" w:hAnsi="Times New Roman" w:cs="Times New Roman"/>
          <w:lang w:eastAsia="zh-CN"/>
        </w:rPr>
      </w:pPr>
      <w:r w:rsidRPr="00081D76">
        <w:rPr>
          <w:rFonts w:ascii="Times New Roman" w:eastAsia="SimSun" w:hAnsi="Times New Roman" w:cs="Times New Roman"/>
          <w:lang w:eastAsia="zh-CN"/>
        </w:rPr>
        <w:t>缔约方在其国家目标中对《昆蒙框架》行动目标</w:t>
      </w:r>
      <w:r w:rsidRPr="00081D76">
        <w:rPr>
          <w:rFonts w:ascii="Times New Roman" w:eastAsia="SimSun" w:hAnsi="Times New Roman" w:cs="Times New Roman"/>
          <w:lang w:eastAsia="zh-CN"/>
        </w:rPr>
        <w:t>11</w:t>
      </w:r>
      <w:r>
        <w:rPr>
          <w:rFonts w:ascii="Times New Roman" w:eastAsia="SimSun" w:hAnsi="Times New Roman" w:cs="Times New Roman" w:hint="eastAsia"/>
          <w:lang w:eastAsia="zh-CN"/>
        </w:rPr>
        <w:t>全部</w:t>
      </w:r>
      <w:r w:rsidRPr="00081D76">
        <w:rPr>
          <w:rFonts w:ascii="Times New Roman" w:eastAsia="SimSun" w:hAnsi="Times New Roman" w:cs="Times New Roman"/>
          <w:lang w:eastAsia="zh-CN"/>
        </w:rPr>
        <w:t>范围</w:t>
      </w:r>
      <w:r>
        <w:rPr>
          <w:rFonts w:ascii="Times New Roman" w:eastAsia="SimSun" w:hAnsi="Times New Roman" w:cs="Times New Roman" w:hint="eastAsia"/>
          <w:lang w:eastAsia="zh-CN"/>
        </w:rPr>
        <w:t>的覆盖情况</w:t>
      </w:r>
    </w:p>
    <w:p w14:paraId="0C96281B" w14:textId="77777777" w:rsidR="00430DCF" w:rsidRPr="00B66112" w:rsidRDefault="00430DCF" w:rsidP="00767954">
      <w:pPr>
        <w:pStyle w:val="Caption"/>
        <w:keepNext/>
        <w:rPr>
          <w:i w:val="0"/>
          <w:iCs w:val="0"/>
          <w:sz w:val="20"/>
          <w:szCs w:val="20"/>
        </w:rPr>
      </w:pPr>
    </w:p>
    <w:bookmarkEnd w:id="257"/>
    <w:p w14:paraId="778D5871" w14:textId="77777777" w:rsidR="00430DCF" w:rsidRPr="0067429E" w:rsidRDefault="00430DCF" w:rsidP="00767954">
      <w:pPr>
        <w:pStyle w:val="Caption"/>
        <w:keepNext/>
        <w:rPr>
          <w:rFonts w:ascii="Times New Roman" w:eastAsia="SimSun" w:hAnsi="Times New Roman" w:cs="Times New Roman"/>
          <w:i w:val="0"/>
          <w:iCs w:val="0"/>
          <w:sz w:val="20"/>
          <w:szCs w:val="20"/>
        </w:rPr>
      </w:pPr>
      <w:r w:rsidRPr="0067429E">
        <w:rPr>
          <w:rFonts w:ascii="Times New Roman" w:eastAsia="SimSun" w:hAnsi="Times New Roman" w:cs="Times New Roman"/>
          <w:i w:val="0"/>
          <w:iCs w:val="0"/>
          <w:sz w:val="20"/>
          <w:szCs w:val="20"/>
          <w:lang w:eastAsia="zh-CN"/>
        </w:rPr>
        <w:t>表</w:t>
      </w:r>
      <w:r w:rsidRPr="0067429E">
        <w:rPr>
          <w:rFonts w:ascii="Times New Roman" w:eastAsia="SimSun" w:hAnsi="Times New Roman" w:cs="Times New Roman"/>
          <w:i w:val="0"/>
          <w:iCs w:val="0"/>
          <w:sz w:val="20"/>
          <w:szCs w:val="20"/>
        </w:rPr>
        <w:t xml:space="preserve"> </w:t>
      </w:r>
      <w:r w:rsidRPr="0067429E">
        <w:rPr>
          <w:rFonts w:ascii="Times New Roman" w:eastAsia="SimSun" w:hAnsi="Times New Roman" w:cs="Times New Roman"/>
          <w:i w:val="0"/>
          <w:iCs w:val="0"/>
          <w:noProof/>
          <w:sz w:val="20"/>
          <w:szCs w:val="20"/>
        </w:rPr>
        <w:t>24</w:t>
      </w:r>
      <w:r w:rsidRPr="0067429E">
        <w:rPr>
          <w:rFonts w:ascii="Times New Roman" w:eastAsia="SimSun" w:hAnsi="Times New Roman" w:cs="Times New Roman"/>
          <w:i w:val="0"/>
          <w:iCs w:val="0"/>
          <w:sz w:val="20"/>
          <w:szCs w:val="20"/>
        </w:rPr>
        <w:t xml:space="preserve"> </w:t>
      </w:r>
    </w:p>
    <w:p w14:paraId="0486CF94" w14:textId="77777777" w:rsidR="00430DCF" w:rsidRPr="0067429E" w:rsidRDefault="00430DCF" w:rsidP="00767954">
      <w:pPr>
        <w:pStyle w:val="Caption"/>
        <w:keepNext/>
        <w:rPr>
          <w:rFonts w:ascii="Times New Roman" w:eastAsia="SimSun" w:hAnsi="Times New Roman" w:cs="Times New Roman"/>
          <w:i w:val="0"/>
          <w:sz w:val="20"/>
          <w:szCs w:val="20"/>
        </w:rPr>
      </w:pPr>
      <w:r w:rsidRPr="0067429E">
        <w:rPr>
          <w:rFonts w:ascii="Times New Roman" w:eastAsia="SimSun" w:hAnsi="Times New Roman" w:cs="Times New Roman"/>
          <w:b/>
          <w:i w:val="0"/>
          <w:sz w:val="20"/>
          <w:szCs w:val="20"/>
          <w:lang w:eastAsia="zh-CN"/>
        </w:rPr>
        <w:t>《昆蒙框架》行动目标</w:t>
      </w:r>
      <w:r w:rsidRPr="0067429E">
        <w:rPr>
          <w:rFonts w:ascii="Times New Roman" w:eastAsia="SimSun" w:hAnsi="Times New Roman" w:cs="Times New Roman"/>
          <w:b/>
          <w:i w:val="0"/>
          <w:sz w:val="20"/>
          <w:szCs w:val="20"/>
          <w:lang w:eastAsia="zh-CN"/>
        </w:rPr>
        <w:t>11</w:t>
      </w:r>
      <w:r w:rsidRPr="0067429E">
        <w:rPr>
          <w:rFonts w:ascii="Times New Roman" w:eastAsia="SimSun" w:hAnsi="Times New Roman" w:cs="Times New Roman"/>
          <w:b/>
          <w:i w:val="0"/>
          <w:sz w:val="20"/>
          <w:szCs w:val="20"/>
          <w:lang w:eastAsia="zh-CN"/>
        </w:rPr>
        <w:t>的各项要素</w:t>
      </w:r>
      <w:r>
        <w:rPr>
          <w:rFonts w:ascii="Times New Roman" w:eastAsia="SimSun" w:hAnsi="Times New Roman" w:cs="Times New Roman"/>
          <w:b/>
          <w:i w:val="0"/>
          <w:sz w:val="20"/>
          <w:szCs w:val="20"/>
          <w:lang w:eastAsia="zh-CN"/>
        </w:rPr>
        <w:t>和国家目标对其涉及情况</w:t>
      </w:r>
      <w:r w:rsidRPr="0067429E">
        <w:rPr>
          <w:rFonts w:ascii="Times New Roman" w:eastAsia="SimSun" w:hAnsi="Times New Roman" w:cs="Times New Roman"/>
          <w:i w:val="0"/>
          <w:iCs w:val="0"/>
          <w:sz w:val="20"/>
          <w:szCs w:val="20"/>
          <w:vertAlign w:val="superscript"/>
        </w:rPr>
        <w:t>a</w:t>
      </w:r>
    </w:p>
    <w:tbl>
      <w:tblPr>
        <w:tblStyle w:val="TableGrid"/>
        <w:tblW w:w="0" w:type="auto"/>
        <w:tblLook w:val="04A0" w:firstRow="1" w:lastRow="0" w:firstColumn="1" w:lastColumn="0" w:noHBand="0" w:noVBand="1"/>
      </w:tblPr>
      <w:tblGrid>
        <w:gridCol w:w="8359"/>
        <w:gridCol w:w="657"/>
      </w:tblGrid>
      <w:tr w:rsidR="00430DCF" w:rsidRPr="0067429E" w14:paraId="5420F1AF" w14:textId="77777777" w:rsidTr="004C0F10">
        <w:tc>
          <w:tcPr>
            <w:tcW w:w="8359" w:type="dxa"/>
          </w:tcPr>
          <w:p w14:paraId="42D6233A" w14:textId="77777777" w:rsidR="00430DCF" w:rsidRPr="0067429E" w:rsidRDefault="00430DCF" w:rsidP="004C0F10">
            <w:pPr>
              <w:rPr>
                <w:rFonts w:ascii="Times New Roman" w:hAnsi="Times New Roman" w:cs="Times New Roman"/>
                <w:sz w:val="20"/>
                <w:szCs w:val="20"/>
                <w:lang w:eastAsia="zh-CN"/>
              </w:rPr>
            </w:pPr>
            <w:r w:rsidRPr="0067429E">
              <w:rPr>
                <w:rFonts w:ascii="Times New Roman" w:hAnsi="Times New Roman" w:cs="Times New Roman"/>
                <w:sz w:val="20"/>
                <w:szCs w:val="20"/>
                <w:lang w:eastAsia="zh-CN"/>
              </w:rPr>
              <w:t>通过基于自然的解决方案，恢复、维持和增进自然对人类的贡献</w:t>
            </w:r>
            <w:r w:rsidRPr="0067429E">
              <w:rPr>
                <w:rFonts w:ascii="Times New Roman" w:hAnsi="Times New Roman" w:cs="Times New Roman"/>
                <w:sz w:val="20"/>
                <w:szCs w:val="20"/>
                <w:lang w:eastAsia="zh-CN"/>
              </w:rPr>
              <w:t xml:space="preserve"> </w:t>
            </w:r>
          </w:p>
        </w:tc>
        <w:tc>
          <w:tcPr>
            <w:tcW w:w="657" w:type="dxa"/>
            <w:shd w:val="clear" w:color="auto" w:fill="92D050"/>
          </w:tcPr>
          <w:p w14:paraId="2C124655" w14:textId="77777777" w:rsidR="00430DCF" w:rsidRPr="0067429E" w:rsidRDefault="00430DCF" w:rsidP="004C0F10">
            <w:pPr>
              <w:rPr>
                <w:rFonts w:ascii="Times New Roman" w:hAnsi="Times New Roman" w:cs="Times New Roman"/>
                <w:sz w:val="20"/>
                <w:szCs w:val="20"/>
              </w:rPr>
            </w:pPr>
            <w:r w:rsidRPr="0067429E">
              <w:rPr>
                <w:rFonts w:ascii="Times New Roman" w:hAnsi="Times New Roman" w:cs="Times New Roman"/>
                <w:sz w:val="20"/>
                <w:szCs w:val="20"/>
              </w:rPr>
              <w:t>68</w:t>
            </w:r>
          </w:p>
        </w:tc>
      </w:tr>
      <w:tr w:rsidR="00430DCF" w:rsidRPr="0067429E" w14:paraId="04727FB2" w14:textId="77777777" w:rsidTr="004C0F10">
        <w:tc>
          <w:tcPr>
            <w:tcW w:w="8359" w:type="dxa"/>
          </w:tcPr>
          <w:p w14:paraId="0EE4B95E" w14:textId="77777777" w:rsidR="00430DCF" w:rsidRPr="0067429E" w:rsidRDefault="00430DCF" w:rsidP="004C0F10">
            <w:pPr>
              <w:rPr>
                <w:rFonts w:ascii="Times New Roman" w:hAnsi="Times New Roman" w:cs="Times New Roman"/>
                <w:sz w:val="20"/>
                <w:szCs w:val="20"/>
                <w:lang w:eastAsia="zh-CN"/>
              </w:rPr>
            </w:pPr>
            <w:r w:rsidRPr="0067429E">
              <w:rPr>
                <w:rFonts w:ascii="Times New Roman" w:hAnsi="Times New Roman" w:cs="Times New Roman"/>
                <w:sz w:val="20"/>
                <w:szCs w:val="20"/>
                <w:lang w:eastAsia="zh-CN"/>
              </w:rPr>
              <w:t>通过基于生态系统的方法，恢复、维持和增进自然对人类的贡献</w:t>
            </w:r>
          </w:p>
        </w:tc>
        <w:tc>
          <w:tcPr>
            <w:tcW w:w="657" w:type="dxa"/>
            <w:shd w:val="clear" w:color="auto" w:fill="92D050"/>
          </w:tcPr>
          <w:p w14:paraId="77A8091C" w14:textId="77777777" w:rsidR="00430DCF" w:rsidRPr="0067429E" w:rsidRDefault="00430DCF" w:rsidP="004C0F10">
            <w:pPr>
              <w:rPr>
                <w:rFonts w:ascii="Times New Roman" w:hAnsi="Times New Roman" w:cs="Times New Roman"/>
                <w:sz w:val="20"/>
                <w:szCs w:val="20"/>
              </w:rPr>
            </w:pPr>
            <w:r w:rsidRPr="0067429E">
              <w:rPr>
                <w:rFonts w:ascii="Times New Roman" w:hAnsi="Times New Roman" w:cs="Times New Roman"/>
                <w:sz w:val="20"/>
                <w:szCs w:val="20"/>
              </w:rPr>
              <w:t>65</w:t>
            </w:r>
          </w:p>
        </w:tc>
      </w:tr>
      <w:tr w:rsidR="00430DCF" w:rsidRPr="0067429E" w14:paraId="52256670" w14:textId="77777777" w:rsidTr="004C0F10">
        <w:tc>
          <w:tcPr>
            <w:tcW w:w="8359" w:type="dxa"/>
          </w:tcPr>
          <w:p w14:paraId="37998158" w14:textId="77777777" w:rsidR="00430DCF" w:rsidRPr="0067429E" w:rsidRDefault="00430DCF" w:rsidP="00A55BB3">
            <w:pPr>
              <w:rPr>
                <w:rFonts w:ascii="Times New Roman" w:hAnsi="Times New Roman" w:cs="Times New Roman"/>
                <w:sz w:val="20"/>
                <w:szCs w:val="20"/>
                <w:lang w:eastAsia="zh-CN"/>
              </w:rPr>
            </w:pPr>
            <w:r w:rsidRPr="0067429E">
              <w:rPr>
                <w:rFonts w:ascii="Times New Roman" w:hAnsi="Times New Roman" w:cs="Times New Roman"/>
                <w:sz w:val="20"/>
                <w:szCs w:val="20"/>
                <w:lang w:eastAsia="zh-CN"/>
              </w:rPr>
              <w:t>恢复、维持和增进对空气、水和气候的调节</w:t>
            </w:r>
          </w:p>
          <w:p w14:paraId="1703D0DB" w14:textId="77777777" w:rsidR="00430DCF" w:rsidRPr="0067429E" w:rsidRDefault="00430DCF" w:rsidP="004C0F10">
            <w:pPr>
              <w:rPr>
                <w:rFonts w:ascii="Times New Roman" w:hAnsi="Times New Roman" w:cs="Times New Roman"/>
                <w:sz w:val="20"/>
                <w:szCs w:val="20"/>
                <w:lang w:eastAsia="zh-CN"/>
              </w:rPr>
            </w:pPr>
          </w:p>
        </w:tc>
        <w:tc>
          <w:tcPr>
            <w:tcW w:w="657" w:type="dxa"/>
            <w:shd w:val="clear" w:color="auto" w:fill="92D050"/>
          </w:tcPr>
          <w:p w14:paraId="08702AC4" w14:textId="77777777" w:rsidR="00430DCF" w:rsidRPr="0067429E" w:rsidRDefault="00430DCF" w:rsidP="004C0F10">
            <w:pPr>
              <w:rPr>
                <w:rFonts w:ascii="Times New Roman" w:hAnsi="Times New Roman" w:cs="Times New Roman"/>
                <w:sz w:val="20"/>
                <w:szCs w:val="20"/>
              </w:rPr>
            </w:pPr>
            <w:r w:rsidRPr="0067429E">
              <w:rPr>
                <w:rFonts w:ascii="Times New Roman" w:hAnsi="Times New Roman" w:cs="Times New Roman"/>
                <w:sz w:val="20"/>
                <w:szCs w:val="20"/>
              </w:rPr>
              <w:t>66</w:t>
            </w:r>
          </w:p>
        </w:tc>
      </w:tr>
      <w:tr w:rsidR="00430DCF" w:rsidRPr="0067429E" w14:paraId="1C201335" w14:textId="77777777" w:rsidTr="004C0F10">
        <w:tc>
          <w:tcPr>
            <w:tcW w:w="8359" w:type="dxa"/>
          </w:tcPr>
          <w:p w14:paraId="7FD7AA3B" w14:textId="77777777" w:rsidR="00430DCF" w:rsidRPr="0067429E" w:rsidRDefault="00430DCF" w:rsidP="004C0F10">
            <w:pPr>
              <w:rPr>
                <w:rFonts w:ascii="Times New Roman" w:hAnsi="Times New Roman" w:cs="Times New Roman"/>
                <w:sz w:val="20"/>
                <w:szCs w:val="20"/>
                <w:lang w:eastAsia="zh-CN"/>
              </w:rPr>
            </w:pPr>
            <w:r w:rsidRPr="0067429E">
              <w:rPr>
                <w:rFonts w:ascii="Times New Roman" w:hAnsi="Times New Roman" w:cs="Times New Roman"/>
                <w:sz w:val="20"/>
                <w:szCs w:val="20"/>
                <w:lang w:eastAsia="zh-CN"/>
              </w:rPr>
              <w:t>恢复、维持和增进土壤健康</w:t>
            </w:r>
          </w:p>
        </w:tc>
        <w:tc>
          <w:tcPr>
            <w:tcW w:w="657" w:type="dxa"/>
            <w:shd w:val="clear" w:color="auto" w:fill="92D050"/>
          </w:tcPr>
          <w:p w14:paraId="0FAA8795" w14:textId="77777777" w:rsidR="00430DCF" w:rsidRPr="0067429E" w:rsidRDefault="00430DCF" w:rsidP="004C0F10">
            <w:pPr>
              <w:rPr>
                <w:rFonts w:ascii="Times New Roman" w:hAnsi="Times New Roman" w:cs="Times New Roman"/>
                <w:sz w:val="20"/>
                <w:szCs w:val="20"/>
              </w:rPr>
            </w:pPr>
            <w:r w:rsidRPr="0067429E">
              <w:rPr>
                <w:rFonts w:ascii="Times New Roman" w:hAnsi="Times New Roman" w:cs="Times New Roman"/>
                <w:sz w:val="20"/>
                <w:szCs w:val="20"/>
              </w:rPr>
              <w:t>61</w:t>
            </w:r>
          </w:p>
        </w:tc>
      </w:tr>
      <w:tr w:rsidR="00430DCF" w:rsidRPr="0067429E" w14:paraId="5BE69731" w14:textId="77777777" w:rsidTr="004C0F10">
        <w:tc>
          <w:tcPr>
            <w:tcW w:w="8359" w:type="dxa"/>
          </w:tcPr>
          <w:p w14:paraId="158D94F3" w14:textId="77777777" w:rsidR="00430DCF" w:rsidRPr="0067429E" w:rsidRDefault="00430DCF" w:rsidP="004C0F10">
            <w:pPr>
              <w:rPr>
                <w:rFonts w:ascii="Times New Roman" w:hAnsi="Times New Roman" w:cs="Times New Roman"/>
                <w:sz w:val="20"/>
                <w:szCs w:val="20"/>
                <w:lang w:eastAsia="zh-CN"/>
              </w:rPr>
            </w:pPr>
            <w:r w:rsidRPr="0067429E">
              <w:rPr>
                <w:rFonts w:ascii="Times New Roman" w:hAnsi="Times New Roman" w:cs="Times New Roman"/>
                <w:sz w:val="20"/>
                <w:szCs w:val="20"/>
                <w:lang w:eastAsia="zh-CN"/>
              </w:rPr>
              <w:t>恢复、维持和加强授粉</w:t>
            </w:r>
            <w:r w:rsidRPr="0067429E">
              <w:rPr>
                <w:rFonts w:ascii="Times New Roman" w:hAnsi="Times New Roman" w:cs="Times New Roman"/>
                <w:sz w:val="20"/>
                <w:szCs w:val="20"/>
                <w:lang w:eastAsia="zh-CN"/>
              </w:rPr>
              <w:t xml:space="preserve"> </w:t>
            </w:r>
          </w:p>
          <w:p w14:paraId="7397E6B2" w14:textId="77777777" w:rsidR="00430DCF" w:rsidRPr="0067429E" w:rsidRDefault="00430DCF" w:rsidP="004C0F10">
            <w:pPr>
              <w:rPr>
                <w:rFonts w:ascii="Times New Roman" w:hAnsi="Times New Roman" w:cs="Times New Roman"/>
                <w:sz w:val="20"/>
                <w:szCs w:val="20"/>
                <w:lang w:eastAsia="zh-CN"/>
              </w:rPr>
            </w:pPr>
          </w:p>
        </w:tc>
        <w:tc>
          <w:tcPr>
            <w:tcW w:w="657" w:type="dxa"/>
            <w:shd w:val="clear" w:color="auto" w:fill="FFFF00"/>
          </w:tcPr>
          <w:p w14:paraId="257A3240" w14:textId="77777777" w:rsidR="00430DCF" w:rsidRPr="0067429E" w:rsidRDefault="00430DCF" w:rsidP="004C0F10">
            <w:pPr>
              <w:rPr>
                <w:rFonts w:ascii="Times New Roman" w:hAnsi="Times New Roman" w:cs="Times New Roman"/>
                <w:sz w:val="20"/>
                <w:szCs w:val="20"/>
              </w:rPr>
            </w:pPr>
            <w:r w:rsidRPr="0067429E">
              <w:rPr>
                <w:rFonts w:ascii="Times New Roman" w:hAnsi="Times New Roman" w:cs="Times New Roman"/>
                <w:sz w:val="20"/>
                <w:szCs w:val="20"/>
              </w:rPr>
              <w:t>58</w:t>
            </w:r>
          </w:p>
        </w:tc>
      </w:tr>
      <w:tr w:rsidR="00430DCF" w:rsidRPr="0067429E" w14:paraId="2DB36E4A" w14:textId="77777777" w:rsidTr="004C0F10">
        <w:tc>
          <w:tcPr>
            <w:tcW w:w="8359" w:type="dxa"/>
          </w:tcPr>
          <w:p w14:paraId="384319C1" w14:textId="77777777" w:rsidR="00430DCF" w:rsidRPr="0067429E" w:rsidRDefault="00430DCF" w:rsidP="004C0F10">
            <w:pPr>
              <w:rPr>
                <w:rFonts w:ascii="Times New Roman" w:hAnsi="Times New Roman" w:cs="Times New Roman"/>
                <w:sz w:val="20"/>
                <w:szCs w:val="20"/>
                <w:lang w:eastAsia="zh-CN"/>
              </w:rPr>
            </w:pPr>
            <w:r w:rsidRPr="0067429E">
              <w:rPr>
                <w:rFonts w:ascii="Times New Roman" w:hAnsi="Times New Roman" w:cs="Times New Roman"/>
                <w:sz w:val="20"/>
                <w:szCs w:val="20"/>
                <w:lang w:eastAsia="zh-CN"/>
              </w:rPr>
              <w:t>恢复、维持和进一步降低疾病风险</w:t>
            </w:r>
            <w:r w:rsidRPr="0067429E">
              <w:rPr>
                <w:rFonts w:ascii="Times New Roman" w:hAnsi="Times New Roman" w:cs="Times New Roman"/>
                <w:sz w:val="20"/>
                <w:szCs w:val="20"/>
                <w:lang w:eastAsia="zh-CN"/>
              </w:rPr>
              <w:t xml:space="preserve"> </w:t>
            </w:r>
          </w:p>
          <w:p w14:paraId="013FCA9F" w14:textId="77777777" w:rsidR="00430DCF" w:rsidRPr="0067429E" w:rsidRDefault="00430DCF" w:rsidP="004C0F10">
            <w:pPr>
              <w:rPr>
                <w:rFonts w:ascii="Times New Roman" w:hAnsi="Times New Roman" w:cs="Times New Roman"/>
                <w:sz w:val="20"/>
                <w:szCs w:val="20"/>
                <w:lang w:eastAsia="zh-CN"/>
              </w:rPr>
            </w:pPr>
          </w:p>
        </w:tc>
        <w:tc>
          <w:tcPr>
            <w:tcW w:w="657" w:type="dxa"/>
            <w:shd w:val="clear" w:color="auto" w:fill="FFFF00"/>
          </w:tcPr>
          <w:p w14:paraId="074CF082" w14:textId="77777777" w:rsidR="00430DCF" w:rsidRPr="0067429E" w:rsidRDefault="00430DCF" w:rsidP="004C0F10">
            <w:pPr>
              <w:rPr>
                <w:rFonts w:ascii="Times New Roman" w:hAnsi="Times New Roman" w:cs="Times New Roman"/>
                <w:sz w:val="20"/>
                <w:szCs w:val="20"/>
              </w:rPr>
            </w:pPr>
            <w:r w:rsidRPr="0067429E">
              <w:rPr>
                <w:rFonts w:ascii="Times New Roman" w:hAnsi="Times New Roman" w:cs="Times New Roman"/>
                <w:sz w:val="20"/>
                <w:szCs w:val="20"/>
              </w:rPr>
              <w:t>59</w:t>
            </w:r>
          </w:p>
        </w:tc>
      </w:tr>
      <w:tr w:rsidR="00430DCF" w:rsidRPr="0067429E" w14:paraId="48518F9D" w14:textId="77777777" w:rsidTr="004C0F10">
        <w:tc>
          <w:tcPr>
            <w:tcW w:w="8359" w:type="dxa"/>
          </w:tcPr>
          <w:p w14:paraId="579AE1AA" w14:textId="77777777" w:rsidR="00430DCF" w:rsidRPr="0067429E" w:rsidRDefault="00430DCF" w:rsidP="004C0F10">
            <w:pPr>
              <w:rPr>
                <w:rFonts w:ascii="Times New Roman" w:hAnsi="Times New Roman" w:cs="Times New Roman"/>
                <w:sz w:val="20"/>
                <w:szCs w:val="20"/>
                <w:lang w:eastAsia="zh-CN"/>
              </w:rPr>
            </w:pPr>
            <w:r w:rsidRPr="0067429E">
              <w:rPr>
                <w:rFonts w:ascii="Times New Roman" w:hAnsi="Times New Roman" w:cs="Times New Roman"/>
                <w:sz w:val="20"/>
                <w:szCs w:val="20"/>
                <w:lang w:eastAsia="zh-CN"/>
              </w:rPr>
              <w:t>恢复、维持和加强对自然危害和灾害的防范能力</w:t>
            </w:r>
          </w:p>
          <w:p w14:paraId="6BD0119B" w14:textId="77777777" w:rsidR="00430DCF" w:rsidRPr="0067429E" w:rsidRDefault="00430DCF" w:rsidP="004C0F10">
            <w:pPr>
              <w:rPr>
                <w:rFonts w:ascii="Times New Roman" w:hAnsi="Times New Roman" w:cs="Times New Roman"/>
                <w:sz w:val="20"/>
                <w:szCs w:val="20"/>
                <w:lang w:eastAsia="zh-CN"/>
              </w:rPr>
            </w:pPr>
          </w:p>
        </w:tc>
        <w:tc>
          <w:tcPr>
            <w:tcW w:w="657" w:type="dxa"/>
            <w:shd w:val="clear" w:color="auto" w:fill="92D050"/>
          </w:tcPr>
          <w:p w14:paraId="28405D8C" w14:textId="77777777" w:rsidR="00430DCF" w:rsidRPr="0067429E" w:rsidRDefault="00430DCF" w:rsidP="004C0F10">
            <w:pPr>
              <w:rPr>
                <w:rFonts w:ascii="Times New Roman" w:hAnsi="Times New Roman" w:cs="Times New Roman"/>
                <w:sz w:val="20"/>
                <w:szCs w:val="20"/>
              </w:rPr>
            </w:pPr>
            <w:r w:rsidRPr="0067429E">
              <w:rPr>
                <w:rFonts w:ascii="Times New Roman" w:hAnsi="Times New Roman" w:cs="Times New Roman"/>
                <w:sz w:val="20"/>
                <w:szCs w:val="20"/>
              </w:rPr>
              <w:t>62</w:t>
            </w:r>
          </w:p>
        </w:tc>
      </w:tr>
      <w:tr w:rsidR="00430DCF" w:rsidRPr="0067429E" w14:paraId="7577420C" w14:textId="77777777" w:rsidTr="004C0F10">
        <w:tc>
          <w:tcPr>
            <w:tcW w:w="9016" w:type="dxa"/>
            <w:gridSpan w:val="2"/>
          </w:tcPr>
          <w:p w14:paraId="7BFF4602" w14:textId="77777777" w:rsidR="00430DCF" w:rsidRPr="0067429E" w:rsidRDefault="00430DCF" w:rsidP="004C0F10">
            <w:pPr>
              <w:pStyle w:val="p1"/>
              <w:keepNext/>
              <w:rPr>
                <w:rFonts w:eastAsia="SimSun"/>
                <w:b/>
                <w:bCs/>
                <w:sz w:val="22"/>
                <w:szCs w:val="22"/>
                <w:lang w:eastAsia="zh-CN"/>
              </w:rPr>
            </w:pPr>
            <w:r w:rsidRPr="0067429E">
              <w:rPr>
                <w:rFonts w:eastAsia="SimSun"/>
                <w:b/>
                <w:bCs/>
                <w:sz w:val="22"/>
                <w:szCs w:val="22"/>
                <w:lang w:eastAsia="zh-CN"/>
              </w:rPr>
              <w:t>平均而言，各缔约方至少在某种程度上通过其国家目标涉及其中</w:t>
            </w:r>
            <w:r w:rsidRPr="0067429E">
              <w:rPr>
                <w:rFonts w:eastAsia="SimSun"/>
                <w:b/>
                <w:bCs/>
                <w:sz w:val="22"/>
                <w:szCs w:val="22"/>
                <w:lang w:eastAsia="zh-CN"/>
              </w:rPr>
              <w:t>63%</w:t>
            </w:r>
            <w:r w:rsidRPr="0067429E">
              <w:rPr>
                <w:rFonts w:eastAsia="SimSun"/>
                <w:b/>
                <w:bCs/>
                <w:sz w:val="22"/>
                <w:szCs w:val="22"/>
                <w:lang w:eastAsia="zh-CN"/>
              </w:rPr>
              <w:t>的要素</w:t>
            </w:r>
          </w:p>
          <w:p w14:paraId="0B2DC1FA" w14:textId="77777777" w:rsidR="00430DCF" w:rsidRPr="0067429E" w:rsidRDefault="00430DCF" w:rsidP="004C0F10">
            <w:pPr>
              <w:rPr>
                <w:rFonts w:ascii="Times New Roman" w:hAnsi="Times New Roman" w:cs="Times New Roman"/>
                <w:sz w:val="20"/>
                <w:szCs w:val="20"/>
                <w:lang w:eastAsia="zh-CN"/>
              </w:rPr>
            </w:pPr>
          </w:p>
        </w:tc>
      </w:tr>
    </w:tbl>
    <w:p w14:paraId="7B2DC955" w14:textId="77777777" w:rsidR="00430DCF" w:rsidRPr="0067429E" w:rsidRDefault="00430DCF" w:rsidP="00767954">
      <w:pPr>
        <w:rPr>
          <w:rFonts w:ascii="Times New Roman" w:hAnsi="Times New Roman" w:cs="Times New Roman"/>
          <w:lang w:eastAsia="zh-CN"/>
        </w:rPr>
      </w:pPr>
    </w:p>
    <w:p w14:paraId="2691AF33" w14:textId="77777777" w:rsidR="00430DCF" w:rsidRPr="00E920E7" w:rsidRDefault="00430DCF" w:rsidP="00767954">
      <w:pPr>
        <w:rPr>
          <w:rFonts w:ascii="KaiTi" w:eastAsia="KaiTi" w:hAnsi="KaiTi" w:cs="Times New Roman"/>
          <w:iCs/>
          <w:sz w:val="16"/>
          <w:szCs w:val="16"/>
          <w:lang w:eastAsia="zh-CN"/>
        </w:rPr>
      </w:pPr>
      <w:r w:rsidRPr="00E920E7">
        <w:rPr>
          <w:rFonts w:ascii="KaiTi" w:eastAsia="KaiTi" w:hAnsi="KaiTi" w:cs="Times New Roman"/>
          <w:iCs/>
          <w:sz w:val="16"/>
          <w:szCs w:val="16"/>
          <w:lang w:eastAsia="zh-CN"/>
        </w:rPr>
        <w:t>注：表的右栏显示了其国家目标至少在一定程度上涉及该要素的缔约方所占百分比。</w:t>
      </w:r>
    </w:p>
    <w:p w14:paraId="3DFB11F7" w14:textId="77777777" w:rsidR="00430DCF" w:rsidRPr="0067429E" w:rsidRDefault="00430DCF" w:rsidP="00767954">
      <w:pPr>
        <w:pStyle w:val="paragraph"/>
        <w:spacing w:before="0" w:beforeAutospacing="0" w:after="0" w:afterAutospacing="0"/>
        <w:textAlignment w:val="baseline"/>
        <w:rPr>
          <w:rFonts w:eastAsia="SimSun"/>
          <w:sz w:val="16"/>
          <w:szCs w:val="16"/>
          <w:lang w:eastAsia="zh-CN"/>
        </w:rPr>
      </w:pPr>
      <w:r w:rsidRPr="0067429E">
        <w:rPr>
          <w:rFonts w:eastAsia="SimSun"/>
          <w:sz w:val="16"/>
          <w:szCs w:val="16"/>
          <w:vertAlign w:val="superscript"/>
          <w:lang w:eastAsia="zh-CN"/>
        </w:rPr>
        <w:t>a</w:t>
      </w:r>
      <w:r w:rsidRPr="0067429E">
        <w:rPr>
          <w:rStyle w:val="normaltextrun"/>
          <w:rFonts w:eastAsia="SimSun"/>
          <w:sz w:val="16"/>
          <w:szCs w:val="16"/>
          <w:lang w:eastAsia="zh-CN"/>
        </w:rPr>
        <w:t xml:space="preserve"> </w:t>
      </w:r>
      <w:r w:rsidRPr="0067429E">
        <w:rPr>
          <w:rStyle w:val="normaltextrun"/>
          <w:rFonts w:eastAsia="SimSun"/>
          <w:sz w:val="16"/>
          <w:szCs w:val="16"/>
          <w:lang w:eastAsia="zh-CN"/>
        </w:rPr>
        <w:t>昆明</w:t>
      </w:r>
      <w:r w:rsidRPr="0067429E">
        <w:rPr>
          <w:rStyle w:val="normaltextrun"/>
          <w:rFonts w:eastAsia="SimSun"/>
          <w:sz w:val="16"/>
          <w:szCs w:val="16"/>
          <w:lang w:eastAsia="zh-CN"/>
        </w:rPr>
        <w:t>-</w:t>
      </w:r>
      <w:r w:rsidRPr="0067429E">
        <w:rPr>
          <w:rStyle w:val="normaltextrun"/>
          <w:rFonts w:eastAsia="SimSun"/>
          <w:sz w:val="16"/>
          <w:szCs w:val="16"/>
          <w:lang w:eastAsia="zh-CN"/>
        </w:rPr>
        <w:t>蒙特利尔全球生物多样性框架指标问题特设技术专家组界定了每项行动目标的要素</w:t>
      </w:r>
      <w:r w:rsidRPr="0067429E">
        <w:rPr>
          <w:rStyle w:val="normaltextrun"/>
          <w:rFonts w:eastAsia="SimSun"/>
          <w:sz w:val="16"/>
          <w:szCs w:val="16"/>
          <w:lang w:eastAsia="zh-CN"/>
        </w:rPr>
        <w:t>(</w:t>
      </w:r>
      <w:r w:rsidRPr="0067429E">
        <w:rPr>
          <w:rStyle w:val="normaltextrun"/>
          <w:rFonts w:eastAsia="SimSun"/>
          <w:sz w:val="16"/>
          <w:szCs w:val="16"/>
          <w:lang w:eastAsia="zh-CN"/>
        </w:rPr>
        <w:t>见</w:t>
      </w:r>
      <w:r w:rsidRPr="0067429E">
        <w:rPr>
          <w:rStyle w:val="normaltextrun"/>
          <w:rFonts w:eastAsia="SimSun"/>
          <w:sz w:val="16"/>
          <w:szCs w:val="16"/>
          <w:lang w:eastAsia="zh-CN"/>
        </w:rPr>
        <w:t>CBD/COP/16/INF/4</w:t>
      </w:r>
      <w:r w:rsidRPr="0067429E">
        <w:rPr>
          <w:rStyle w:val="normaltextrun"/>
          <w:rFonts w:eastAsia="SimSun"/>
          <w:sz w:val="16"/>
          <w:szCs w:val="16"/>
          <w:lang w:eastAsia="zh-CN"/>
        </w:rPr>
        <w:t>号文件附件一</w:t>
      </w:r>
      <w:r w:rsidRPr="0067429E">
        <w:rPr>
          <w:rFonts w:eastAsia="SimSun"/>
          <w:sz w:val="16"/>
          <w:szCs w:val="16"/>
          <w:lang w:val="en-GB" w:eastAsia="zh-CN"/>
        </w:rPr>
        <w:t>以及</w:t>
      </w:r>
      <w:r w:rsidRPr="0067429E">
        <w:rPr>
          <w:rFonts w:eastAsia="SimSun"/>
          <w:sz w:val="16"/>
          <w:szCs w:val="16"/>
          <w:lang w:val="en-US" w:eastAsia="zh-CN"/>
        </w:rPr>
        <w:t>Affinito and others, 2025</w:t>
      </w:r>
      <w:r w:rsidRPr="0067429E">
        <w:rPr>
          <w:rStyle w:val="normaltextrun"/>
          <w:rFonts w:eastAsia="SimSun"/>
          <w:sz w:val="16"/>
          <w:szCs w:val="16"/>
          <w:lang w:eastAsia="zh-CN"/>
        </w:rPr>
        <w:t>)</w:t>
      </w:r>
      <w:r w:rsidRPr="0067429E">
        <w:rPr>
          <w:rStyle w:val="normaltextrun"/>
          <w:rFonts w:eastAsia="SimSun"/>
          <w:sz w:val="16"/>
          <w:szCs w:val="16"/>
          <w:lang w:eastAsia="zh-CN"/>
        </w:rPr>
        <w:t>。</w:t>
      </w:r>
      <w:r w:rsidRPr="0067429E">
        <w:rPr>
          <w:rStyle w:val="normaltextrun"/>
          <w:rFonts w:eastAsia="SimSun"/>
          <w:sz w:val="16"/>
          <w:szCs w:val="16"/>
          <w:lang w:eastAsia="zh-CN"/>
        </w:rPr>
        <w:t>CBD/SBI/7/INF/22</w:t>
      </w:r>
      <w:r w:rsidRPr="0067429E">
        <w:rPr>
          <w:rStyle w:val="normaltextrun"/>
          <w:rFonts w:eastAsia="SimSun"/>
          <w:sz w:val="16"/>
          <w:szCs w:val="16"/>
          <w:lang w:eastAsia="zh-CN"/>
        </w:rPr>
        <w:t>号文件提供了分析国家目标的详细方法。</w:t>
      </w:r>
      <w:r w:rsidRPr="0067429E">
        <w:rPr>
          <w:rStyle w:val="normaltextrun"/>
          <w:rFonts w:eastAsia="SimSun"/>
          <w:sz w:val="16"/>
          <w:szCs w:val="16"/>
          <w:lang w:eastAsia="zh-CN"/>
        </w:rPr>
        <w:t xml:space="preserve"> </w:t>
      </w:r>
    </w:p>
    <w:p w14:paraId="63ED13C9" w14:textId="77777777" w:rsidR="00430DCF" w:rsidRPr="0067429E" w:rsidRDefault="00430DCF" w:rsidP="00767954">
      <w:pPr>
        <w:rPr>
          <w:rFonts w:ascii="Times New Roman" w:hAnsi="Times New Roman" w:cs="Times New Roman"/>
          <w:lang w:val="en-CA" w:eastAsia="zh-CN"/>
        </w:rPr>
      </w:pPr>
    </w:p>
    <w:p w14:paraId="191CE4CE" w14:textId="77777777" w:rsidR="00430DCF" w:rsidRPr="0067429E" w:rsidRDefault="00430DCF" w:rsidP="00767954">
      <w:pPr>
        <w:rPr>
          <w:rFonts w:ascii="Times New Roman" w:hAnsi="Times New Roman" w:cs="Times New Roman"/>
          <w:lang w:eastAsia="zh-CN"/>
        </w:rPr>
      </w:pPr>
      <w:r>
        <w:rPr>
          <w:rFonts w:ascii="Times New Roman" w:hAnsi="Times New Roman" w:cs="Times New Roman" w:hint="eastAsia"/>
          <w:lang w:eastAsia="zh-CN"/>
        </w:rPr>
        <w:lastRenderedPageBreak/>
        <w:t xml:space="preserve">        </w:t>
      </w:r>
      <w:r w:rsidRPr="0067429E">
        <w:rPr>
          <w:rFonts w:ascii="Times New Roman" w:hAnsi="Times New Roman" w:cs="Times New Roman"/>
          <w:lang w:eastAsia="zh-CN"/>
        </w:rPr>
        <w:t>各缔约方在其国家目标中相当均衡地</w:t>
      </w:r>
      <w:r>
        <w:rPr>
          <w:rFonts w:ascii="Times New Roman" w:hAnsi="Times New Roman" w:cs="Times New Roman" w:hint="eastAsia"/>
          <w:lang w:eastAsia="zh-CN"/>
        </w:rPr>
        <w:t>覆盖</w:t>
      </w:r>
      <w:r w:rsidRPr="0067429E">
        <w:rPr>
          <w:rFonts w:ascii="Times New Roman" w:hAnsi="Times New Roman" w:cs="Times New Roman"/>
          <w:lang w:eastAsia="zh-CN"/>
        </w:rPr>
        <w:t>了行动目标</w:t>
      </w:r>
      <w:r w:rsidRPr="0067429E">
        <w:rPr>
          <w:rFonts w:ascii="Times New Roman" w:hAnsi="Times New Roman" w:cs="Times New Roman"/>
          <w:lang w:eastAsia="zh-CN"/>
        </w:rPr>
        <w:t>11</w:t>
      </w:r>
      <w:r w:rsidRPr="0067429E">
        <w:rPr>
          <w:rFonts w:ascii="Times New Roman" w:hAnsi="Times New Roman" w:cs="Times New Roman"/>
          <w:lang w:eastAsia="zh-CN"/>
        </w:rPr>
        <w:t>的各项要素</w:t>
      </w:r>
      <w:r w:rsidRPr="0067429E">
        <w:rPr>
          <w:rFonts w:ascii="Times New Roman" w:hAnsi="Times New Roman" w:cs="Times New Roman"/>
          <w:lang w:eastAsia="zh-CN"/>
        </w:rPr>
        <w:t>(</w:t>
      </w:r>
      <w:r w:rsidRPr="0067429E">
        <w:rPr>
          <w:rFonts w:ascii="Times New Roman" w:hAnsi="Times New Roman" w:cs="Times New Roman"/>
          <w:lang w:eastAsia="zh-CN"/>
        </w:rPr>
        <w:t>见表</w:t>
      </w:r>
      <w:r w:rsidRPr="0067429E">
        <w:rPr>
          <w:rFonts w:ascii="Times New Roman" w:hAnsi="Times New Roman" w:cs="Times New Roman"/>
          <w:lang w:eastAsia="zh-CN"/>
        </w:rPr>
        <w:t>24)</w:t>
      </w:r>
      <w:r w:rsidRPr="0067429E">
        <w:rPr>
          <w:rFonts w:ascii="Times New Roman" w:hAnsi="Times New Roman" w:cs="Times New Roman"/>
          <w:lang w:eastAsia="zh-CN"/>
        </w:rPr>
        <w:t>。约三分之二的缔约方制定了相关目标，旨在通过基于自然的解决方案和基于生态系统的方法，在一定程度上恢复、维护和增强自然对人类的贡献，包括生态系统功能和服务。</w:t>
      </w:r>
      <w:r>
        <w:rPr>
          <w:rFonts w:ascii="Times New Roman" w:hAnsi="Times New Roman" w:cs="Times New Roman" w:hint="eastAsia"/>
          <w:lang w:eastAsia="zh-CN"/>
        </w:rPr>
        <w:t>同样</w:t>
      </w:r>
      <w:r w:rsidRPr="0067429E">
        <w:rPr>
          <w:rFonts w:ascii="Times New Roman" w:hAnsi="Times New Roman" w:cs="Times New Roman"/>
          <w:lang w:eastAsia="zh-CN"/>
        </w:rPr>
        <w:t>比例</w:t>
      </w:r>
      <w:r w:rsidRPr="0067429E">
        <w:rPr>
          <w:rFonts w:ascii="Times New Roman" w:hAnsi="Times New Roman" w:cs="Times New Roman"/>
          <w:lang w:eastAsia="zh-CN"/>
        </w:rPr>
        <w:t>(58%</w:t>
      </w:r>
      <w:r w:rsidRPr="0067429E">
        <w:rPr>
          <w:rFonts w:ascii="Times New Roman" w:hAnsi="Times New Roman" w:cs="Times New Roman"/>
          <w:lang w:eastAsia="zh-CN"/>
        </w:rPr>
        <w:t>至</w:t>
      </w:r>
      <w:r w:rsidRPr="0067429E">
        <w:rPr>
          <w:rFonts w:ascii="Times New Roman" w:hAnsi="Times New Roman" w:cs="Times New Roman"/>
          <w:lang w:eastAsia="zh-CN"/>
        </w:rPr>
        <w:t>66 %)</w:t>
      </w:r>
      <w:r w:rsidRPr="0067429E">
        <w:rPr>
          <w:rFonts w:ascii="Times New Roman" w:hAnsi="Times New Roman" w:cs="Times New Roman"/>
          <w:lang w:eastAsia="zh-CN"/>
        </w:rPr>
        <w:t>的缔约方制定了国家目标</w:t>
      </w:r>
      <w:r>
        <w:rPr>
          <w:rFonts w:ascii="Times New Roman" w:hAnsi="Times New Roman" w:cs="Times New Roman" w:hint="eastAsia"/>
          <w:lang w:eastAsia="zh-CN"/>
        </w:rPr>
        <w:t>，以</w:t>
      </w:r>
      <w:r w:rsidRPr="0067429E">
        <w:rPr>
          <w:rFonts w:ascii="Times New Roman" w:hAnsi="Times New Roman" w:cs="Times New Roman"/>
          <w:lang w:eastAsia="zh-CN"/>
        </w:rPr>
        <w:t>恢复、保持和增强土壤健康、授粉、降低疾病风险和防范自然危害和灾害。</w:t>
      </w:r>
    </w:p>
    <w:p w14:paraId="04828410" w14:textId="77777777" w:rsidR="00430DCF" w:rsidRPr="0067429E" w:rsidRDefault="00430DCF" w:rsidP="00767954">
      <w:pPr>
        <w:rPr>
          <w:rFonts w:ascii="Times New Roman" w:hAnsi="Times New Roman" w:cs="Times New Roman"/>
          <w:color w:val="000000" w:themeColor="text1"/>
          <w:lang w:eastAsia="zh-CN"/>
        </w:rPr>
      </w:pPr>
      <w:r>
        <w:rPr>
          <w:rFonts w:ascii="Times New Roman" w:hAnsi="Times New Roman" w:cs="Times New Roman" w:hint="eastAsia"/>
          <w:lang w:eastAsia="zh-CN"/>
        </w:rPr>
        <w:t xml:space="preserve">       </w:t>
      </w:r>
      <w:r w:rsidRPr="0067429E">
        <w:rPr>
          <w:rFonts w:ascii="Times New Roman" w:hAnsi="Times New Roman" w:cs="Times New Roman"/>
          <w:lang w:eastAsia="zh-CN"/>
        </w:rPr>
        <w:t>行动目标</w:t>
      </w:r>
      <w:r w:rsidRPr="0067429E">
        <w:rPr>
          <w:rFonts w:ascii="Times New Roman" w:hAnsi="Times New Roman" w:cs="Times New Roman"/>
          <w:lang w:eastAsia="zh-CN"/>
        </w:rPr>
        <w:t>11</w:t>
      </w:r>
      <w:r w:rsidRPr="0067429E">
        <w:rPr>
          <w:rFonts w:ascii="Times New Roman" w:hAnsi="Times New Roman" w:cs="Times New Roman"/>
          <w:lang w:eastAsia="zh-CN"/>
        </w:rPr>
        <w:t>中未包含具体的量化要素；但是</w:t>
      </w:r>
      <w:r>
        <w:rPr>
          <w:rFonts w:ascii="Times New Roman" w:hAnsi="Times New Roman" w:cs="Times New Roman" w:hint="eastAsia"/>
          <w:lang w:eastAsia="zh-CN"/>
        </w:rPr>
        <w:t>该行动目标既</w:t>
      </w:r>
      <w:r w:rsidRPr="0067429E">
        <w:rPr>
          <w:rFonts w:ascii="Times New Roman" w:hAnsi="Times New Roman" w:cs="Times New Roman"/>
          <w:lang w:eastAsia="zh-CN"/>
        </w:rPr>
        <w:t>与包含量化要素的行动目标</w:t>
      </w:r>
      <w:r w:rsidRPr="0067429E">
        <w:rPr>
          <w:rFonts w:ascii="Times New Roman" w:hAnsi="Times New Roman" w:cs="Times New Roman"/>
          <w:lang w:eastAsia="zh-CN"/>
        </w:rPr>
        <w:t>2</w:t>
      </w:r>
      <w:r w:rsidRPr="0067429E">
        <w:rPr>
          <w:rFonts w:ascii="Times New Roman" w:hAnsi="Times New Roman" w:cs="Times New Roman"/>
          <w:lang w:eastAsia="zh-CN"/>
        </w:rPr>
        <w:t>和</w:t>
      </w:r>
      <w:r w:rsidRPr="0067429E">
        <w:rPr>
          <w:rFonts w:ascii="Times New Roman" w:hAnsi="Times New Roman" w:cs="Times New Roman"/>
          <w:lang w:eastAsia="zh-CN"/>
        </w:rPr>
        <w:t>3</w:t>
      </w:r>
      <w:r w:rsidRPr="0067429E">
        <w:rPr>
          <w:rFonts w:ascii="Times New Roman" w:hAnsi="Times New Roman" w:cs="Times New Roman"/>
          <w:lang w:eastAsia="zh-CN"/>
        </w:rPr>
        <w:t>密切相关，也与行动目标</w:t>
      </w:r>
      <w:r w:rsidRPr="0067429E">
        <w:rPr>
          <w:rFonts w:ascii="Times New Roman" w:hAnsi="Times New Roman" w:cs="Times New Roman"/>
          <w:lang w:eastAsia="zh-CN"/>
        </w:rPr>
        <w:t>8</w:t>
      </w:r>
      <w:r w:rsidRPr="0067429E">
        <w:rPr>
          <w:rFonts w:ascii="Times New Roman" w:hAnsi="Times New Roman" w:cs="Times New Roman"/>
          <w:lang w:eastAsia="zh-CN"/>
        </w:rPr>
        <w:t>和</w:t>
      </w:r>
      <w:r w:rsidRPr="0067429E">
        <w:rPr>
          <w:rFonts w:ascii="Times New Roman" w:hAnsi="Times New Roman" w:cs="Times New Roman"/>
          <w:lang w:eastAsia="zh-CN"/>
        </w:rPr>
        <w:t>10</w:t>
      </w:r>
      <w:r w:rsidRPr="0067429E">
        <w:rPr>
          <w:rFonts w:ascii="Times New Roman" w:hAnsi="Times New Roman" w:cs="Times New Roman"/>
          <w:lang w:eastAsia="zh-CN"/>
        </w:rPr>
        <w:t>密切相关。</w:t>
      </w:r>
    </w:p>
    <w:p w14:paraId="1E110965" w14:textId="77777777" w:rsidR="00430DCF" w:rsidRPr="0067429E" w:rsidRDefault="00430DCF" w:rsidP="00767954">
      <w:pPr>
        <w:rPr>
          <w:rFonts w:ascii="Times New Roman" w:hAnsi="Times New Roman" w:cs="Times New Roman"/>
          <w:lang w:eastAsia="zh-CN"/>
        </w:rPr>
      </w:pPr>
    </w:p>
    <w:p w14:paraId="0EA22848" w14:textId="77777777" w:rsidR="00430DCF" w:rsidRPr="0067429E" w:rsidRDefault="00430DCF" w:rsidP="00767954">
      <w:pPr>
        <w:pStyle w:val="Heading5"/>
        <w:rPr>
          <w:rFonts w:ascii="Times New Roman" w:eastAsia="SimSun" w:hAnsi="Times New Roman" w:cs="Times New Roman"/>
          <w:lang w:eastAsia="zh-CN"/>
        </w:rPr>
      </w:pPr>
      <w:r w:rsidRPr="0067429E">
        <w:rPr>
          <w:rFonts w:ascii="Times New Roman" w:eastAsia="SimSun" w:hAnsi="Times New Roman" w:cs="Times New Roman"/>
          <w:lang w:eastAsia="zh-CN"/>
        </w:rPr>
        <w:t>进</w:t>
      </w:r>
      <w:r>
        <w:rPr>
          <w:rFonts w:ascii="Times New Roman" w:eastAsia="SimSun" w:hAnsi="Times New Roman" w:cs="Times New Roman" w:hint="eastAsia"/>
          <w:lang w:eastAsia="zh-CN"/>
        </w:rPr>
        <w:t>度</w:t>
      </w:r>
      <w:r w:rsidRPr="0067429E">
        <w:rPr>
          <w:rFonts w:ascii="Times New Roman" w:eastAsia="SimSun" w:hAnsi="Times New Roman" w:cs="Times New Roman"/>
          <w:lang w:eastAsia="zh-CN"/>
        </w:rPr>
        <w:t>指标</w:t>
      </w:r>
    </w:p>
    <w:p w14:paraId="7DF01BA8" w14:textId="77777777" w:rsidR="00430DCF" w:rsidRPr="0067429E" w:rsidRDefault="00430DCF" w:rsidP="00767954">
      <w:pPr>
        <w:pStyle w:val="Caption"/>
        <w:rPr>
          <w:rFonts w:ascii="Times New Roman" w:eastAsia="SimSun" w:hAnsi="Times New Roman" w:cs="Times New Roman"/>
          <w:i w:val="0"/>
          <w:iCs w:val="0"/>
          <w:sz w:val="20"/>
          <w:szCs w:val="20"/>
        </w:rPr>
      </w:pPr>
    </w:p>
    <w:p w14:paraId="7F620380" w14:textId="77777777" w:rsidR="00430DCF" w:rsidRPr="0067429E" w:rsidRDefault="00430DCF" w:rsidP="00767954">
      <w:pPr>
        <w:pStyle w:val="Caption"/>
        <w:rPr>
          <w:rFonts w:ascii="Times New Roman" w:eastAsia="SimSun" w:hAnsi="Times New Roman" w:cs="Times New Roman"/>
          <w:i w:val="0"/>
          <w:sz w:val="20"/>
          <w:szCs w:val="20"/>
        </w:rPr>
      </w:pPr>
      <w:r w:rsidRPr="0067429E">
        <w:rPr>
          <w:rFonts w:ascii="Times New Roman" w:eastAsia="SimSun" w:hAnsi="Times New Roman" w:cs="Times New Roman"/>
          <w:i w:val="0"/>
          <w:sz w:val="20"/>
          <w:szCs w:val="20"/>
          <w:lang w:eastAsia="zh-CN"/>
        </w:rPr>
        <w:t>表</w:t>
      </w:r>
      <w:r w:rsidRPr="0067429E">
        <w:rPr>
          <w:rFonts w:ascii="Times New Roman" w:eastAsia="SimSun" w:hAnsi="Times New Roman" w:cs="Times New Roman"/>
          <w:i w:val="0"/>
          <w:sz w:val="20"/>
          <w:szCs w:val="20"/>
        </w:rPr>
        <w:t xml:space="preserve"> </w:t>
      </w:r>
      <w:r w:rsidRPr="0067429E">
        <w:rPr>
          <w:rFonts w:ascii="Times New Roman" w:eastAsia="SimSun" w:hAnsi="Times New Roman" w:cs="Times New Roman"/>
          <w:i w:val="0"/>
          <w:noProof/>
          <w:sz w:val="20"/>
          <w:szCs w:val="20"/>
        </w:rPr>
        <w:t>25</w:t>
      </w:r>
      <w:r w:rsidRPr="0067429E">
        <w:rPr>
          <w:rFonts w:ascii="Times New Roman" w:eastAsia="SimSun" w:hAnsi="Times New Roman" w:cs="Times New Roman"/>
          <w:i w:val="0"/>
          <w:iCs w:val="0"/>
          <w:sz w:val="20"/>
          <w:szCs w:val="20"/>
        </w:rPr>
        <w:t xml:space="preserve"> </w:t>
      </w:r>
    </w:p>
    <w:p w14:paraId="6E2D2EEC" w14:textId="77777777" w:rsidR="00430DCF" w:rsidRPr="0067429E" w:rsidRDefault="00430DCF" w:rsidP="00767954">
      <w:pPr>
        <w:pStyle w:val="Caption"/>
        <w:rPr>
          <w:rFonts w:ascii="Times New Roman" w:eastAsia="SimSun" w:hAnsi="Times New Roman" w:cs="Times New Roman"/>
          <w:b/>
          <w:bCs/>
          <w:i w:val="0"/>
          <w:iCs w:val="0"/>
          <w:sz w:val="20"/>
          <w:szCs w:val="20"/>
        </w:rPr>
      </w:pPr>
      <w:r w:rsidRPr="0067429E">
        <w:rPr>
          <w:rFonts w:ascii="Times New Roman" w:eastAsia="SimSun" w:hAnsi="Times New Roman" w:cs="Times New Roman"/>
          <w:b/>
          <w:bCs/>
          <w:i w:val="0"/>
          <w:iCs w:val="0"/>
          <w:sz w:val="20"/>
          <w:szCs w:val="20"/>
          <w:lang w:eastAsia="zh-CN"/>
        </w:rPr>
        <w:t>《昆蒙框架》行动目标</w:t>
      </w:r>
      <w:r w:rsidRPr="0067429E">
        <w:rPr>
          <w:rFonts w:ascii="Times New Roman" w:eastAsia="SimSun" w:hAnsi="Times New Roman" w:cs="Times New Roman"/>
          <w:b/>
          <w:bCs/>
          <w:i w:val="0"/>
          <w:iCs w:val="0"/>
          <w:sz w:val="20"/>
          <w:szCs w:val="20"/>
          <w:lang w:eastAsia="zh-CN"/>
        </w:rPr>
        <w:t>11</w:t>
      </w:r>
      <w:r w:rsidRPr="0067429E">
        <w:rPr>
          <w:rFonts w:ascii="Times New Roman" w:eastAsia="SimSun" w:hAnsi="Times New Roman" w:cs="Times New Roman"/>
          <w:b/>
          <w:bCs/>
          <w:i w:val="0"/>
          <w:iCs w:val="0"/>
          <w:sz w:val="20"/>
          <w:szCs w:val="20"/>
          <w:lang w:eastAsia="zh-CN"/>
        </w:rPr>
        <w:t>指标评分卡</w:t>
      </w:r>
    </w:p>
    <w:p w14:paraId="566E0374" w14:textId="77777777" w:rsidR="00430DCF" w:rsidRPr="0067429E" w:rsidRDefault="00430DCF" w:rsidP="00767954">
      <w:pPr>
        <w:rPr>
          <w:rFonts w:ascii="Times New Roman" w:hAnsi="Times New Roman" w:cs="Times New Roman"/>
          <w:lang w:eastAsia="ja-JP"/>
        </w:rPr>
      </w:pPr>
    </w:p>
    <w:tbl>
      <w:tblPr>
        <w:tblW w:w="9016" w:type="dxa"/>
        <w:tblLook w:val="04A0" w:firstRow="1" w:lastRow="0" w:firstColumn="1" w:lastColumn="0" w:noHBand="0" w:noVBand="1"/>
      </w:tblPr>
      <w:tblGrid>
        <w:gridCol w:w="2506"/>
        <w:gridCol w:w="1884"/>
        <w:gridCol w:w="708"/>
        <w:gridCol w:w="3261"/>
        <w:gridCol w:w="657"/>
      </w:tblGrid>
      <w:tr w:rsidR="00430DCF" w:rsidRPr="0067429E" w14:paraId="414B60A9" w14:textId="77777777" w:rsidTr="004C0F10">
        <w:trPr>
          <w:trHeight w:val="1050"/>
        </w:trPr>
        <w:tc>
          <w:tcPr>
            <w:tcW w:w="2506" w:type="dxa"/>
            <w:tcBorders>
              <w:top w:val="single" w:sz="4" w:space="0" w:color="auto"/>
              <w:left w:val="single" w:sz="4" w:space="0" w:color="auto"/>
              <w:bottom w:val="single" w:sz="4" w:space="0" w:color="auto"/>
              <w:right w:val="single" w:sz="4" w:space="0" w:color="auto"/>
            </w:tcBorders>
            <w:shd w:val="clear" w:color="000000" w:fill="FFFFFF"/>
            <w:vAlign w:val="center"/>
          </w:tcPr>
          <w:p w14:paraId="55874C63" w14:textId="77777777" w:rsidR="00430DCF" w:rsidRPr="0067429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c>
          <w:tcPr>
            <w:tcW w:w="2592" w:type="dxa"/>
            <w:gridSpan w:val="2"/>
            <w:tcBorders>
              <w:top w:val="single" w:sz="4" w:space="0" w:color="auto"/>
              <w:left w:val="nil"/>
              <w:bottom w:val="single" w:sz="4" w:space="0" w:color="auto"/>
              <w:right w:val="single" w:sz="4" w:space="0" w:color="auto"/>
            </w:tcBorders>
            <w:vAlign w:val="center"/>
          </w:tcPr>
          <w:p w14:paraId="428A443C" w14:textId="77777777" w:rsidR="00430DCF" w:rsidRPr="0067429E"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67429E">
              <w:rPr>
                <w:rFonts w:ascii="Times New Roman" w:hAnsi="Times New Roman" w:cs="Times New Roman"/>
                <w:color w:val="000000"/>
                <w:sz w:val="20"/>
                <w:szCs w:val="20"/>
              </w:rPr>
              <w:t>指标使用情况</w:t>
            </w:r>
          </w:p>
        </w:tc>
        <w:tc>
          <w:tcPr>
            <w:tcW w:w="3918" w:type="dxa"/>
            <w:gridSpan w:val="2"/>
            <w:tcBorders>
              <w:top w:val="single" w:sz="4" w:space="0" w:color="auto"/>
              <w:left w:val="single" w:sz="4" w:space="0" w:color="auto"/>
              <w:bottom w:val="single" w:sz="4" w:space="0" w:color="auto"/>
              <w:right w:val="single" w:sz="4" w:space="0" w:color="auto"/>
            </w:tcBorders>
            <w:vAlign w:val="center"/>
          </w:tcPr>
          <w:p w14:paraId="4D689C92" w14:textId="77777777" w:rsidR="00430DCF" w:rsidRPr="0067429E"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67429E">
              <w:rPr>
                <w:rFonts w:ascii="Times New Roman" w:hAnsi="Times New Roman" w:cs="Times New Roman"/>
                <w:color w:val="000000"/>
                <w:sz w:val="20"/>
                <w:szCs w:val="20"/>
              </w:rPr>
              <w:t>指标衡量结果</w:t>
            </w:r>
          </w:p>
        </w:tc>
      </w:tr>
      <w:tr w:rsidR="00430DCF" w:rsidRPr="0067429E" w14:paraId="26F19766" w14:textId="77777777" w:rsidTr="004C0F10">
        <w:trPr>
          <w:trHeight w:val="1050"/>
        </w:trPr>
        <w:tc>
          <w:tcPr>
            <w:tcW w:w="250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C80226" w14:textId="77777777" w:rsidR="00430DCF" w:rsidRPr="0067429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67429E">
              <w:rPr>
                <w:rFonts w:ascii="Times New Roman" w:hAnsi="Times New Roman" w:cs="Times New Roman"/>
                <w:color w:val="000000"/>
                <w:kern w:val="0"/>
                <w:sz w:val="20"/>
                <w:szCs w:val="20"/>
                <w:lang w:val="en-CA" w:eastAsia="zh-CN"/>
                <w14:ligatures w14:val="none"/>
              </w:rPr>
              <w:t>标题指标</w:t>
            </w:r>
            <w:r w:rsidRPr="0067429E">
              <w:rPr>
                <w:rFonts w:ascii="Times New Roman" w:hAnsi="Times New Roman" w:cs="Times New Roman"/>
                <w:color w:val="000000"/>
                <w:kern w:val="0"/>
                <w:sz w:val="20"/>
                <w:szCs w:val="20"/>
                <w:lang w:val="en-CA" w:eastAsia="zh-CN"/>
                <w14:ligatures w14:val="none"/>
              </w:rPr>
              <w:t xml:space="preserve">B.1: </w:t>
            </w:r>
            <w:r w:rsidRPr="0067429E">
              <w:rPr>
                <w:rFonts w:ascii="Times New Roman" w:hAnsi="Times New Roman" w:cs="Times New Roman"/>
                <w:sz w:val="20"/>
                <w:szCs w:val="20"/>
                <w:lang w:eastAsia="zh-CN"/>
              </w:rPr>
              <w:t>生态系统提供的服务</w:t>
            </w:r>
          </w:p>
        </w:tc>
        <w:tc>
          <w:tcPr>
            <w:tcW w:w="1884" w:type="dxa"/>
            <w:tcBorders>
              <w:top w:val="single" w:sz="4" w:space="0" w:color="auto"/>
              <w:left w:val="nil"/>
              <w:bottom w:val="single" w:sz="4" w:space="0" w:color="auto"/>
              <w:right w:val="single" w:sz="4" w:space="0" w:color="auto"/>
            </w:tcBorders>
            <w:vAlign w:val="center"/>
            <w:hideMark/>
          </w:tcPr>
          <w:p w14:paraId="2B071B9C" w14:textId="77777777" w:rsidR="00430DCF" w:rsidRPr="0067429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67429E">
              <w:rPr>
                <w:rFonts w:ascii="Times New Roman" w:hAnsi="Times New Roman" w:cs="Times New Roman"/>
                <w:color w:val="000000"/>
                <w:kern w:val="0"/>
                <w:sz w:val="20"/>
                <w:szCs w:val="20"/>
                <w:lang w:val="en-CA" w:eastAsia="zh-CN"/>
                <w14:ligatures w14:val="none"/>
              </w:rPr>
              <w:t>26%</w:t>
            </w:r>
            <w:r w:rsidRPr="0067429E">
              <w:rPr>
                <w:rFonts w:ascii="Times New Roman" w:hAnsi="Times New Roman" w:cs="Times New Roman"/>
                <w:color w:val="000000"/>
                <w:kern w:val="0"/>
                <w:sz w:val="20"/>
                <w:szCs w:val="20"/>
                <w:lang w:val="en-CA" w:eastAsia="zh-CN"/>
                <w14:ligatures w14:val="none"/>
              </w:rPr>
              <w:t>的缔约方</w:t>
            </w:r>
          </w:p>
        </w:tc>
        <w:tc>
          <w:tcPr>
            <w:tcW w:w="708" w:type="dxa"/>
            <w:tcBorders>
              <w:top w:val="single" w:sz="4" w:space="0" w:color="auto"/>
              <w:left w:val="nil"/>
              <w:bottom w:val="single" w:sz="4" w:space="0" w:color="auto"/>
              <w:right w:val="nil"/>
            </w:tcBorders>
            <w:shd w:val="clear" w:color="auto" w:fill="FFC000"/>
            <w:vAlign w:val="center"/>
            <w:hideMark/>
          </w:tcPr>
          <w:p w14:paraId="4ABB052A" w14:textId="77777777" w:rsidR="00430DCF" w:rsidRPr="0067429E"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p>
        </w:tc>
        <w:tc>
          <w:tcPr>
            <w:tcW w:w="3261" w:type="dxa"/>
            <w:tcBorders>
              <w:top w:val="single" w:sz="4" w:space="0" w:color="auto"/>
              <w:left w:val="single" w:sz="4" w:space="0" w:color="auto"/>
              <w:bottom w:val="single" w:sz="4" w:space="0" w:color="auto"/>
              <w:right w:val="single" w:sz="4" w:space="0" w:color="auto"/>
            </w:tcBorders>
            <w:vAlign w:val="center"/>
            <w:hideMark/>
          </w:tcPr>
          <w:p w14:paraId="03C1FFC4" w14:textId="77777777" w:rsidR="00430DCF" w:rsidRPr="0067429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67429E">
              <w:rPr>
                <w:rFonts w:ascii="Times New Roman" w:hAnsi="Times New Roman" w:cs="Times New Roman"/>
                <w:color w:val="000000"/>
                <w:kern w:val="0"/>
                <w:sz w:val="20"/>
                <w:szCs w:val="20"/>
                <w:lang w:val="en-CA" w:eastAsia="zh-CN"/>
                <w14:ligatures w14:val="none"/>
              </w:rPr>
              <w:t>2015</w:t>
            </w:r>
            <w:r w:rsidRPr="0067429E">
              <w:rPr>
                <w:rFonts w:ascii="Times New Roman" w:hAnsi="Times New Roman" w:cs="Times New Roman"/>
                <w:color w:val="000000"/>
                <w:kern w:val="0"/>
                <w:sz w:val="20"/>
                <w:szCs w:val="20"/>
                <w:lang w:val="en-CA" w:eastAsia="zh-CN"/>
                <w14:ligatures w14:val="none"/>
              </w:rPr>
              <w:t>年至</w:t>
            </w:r>
            <w:r w:rsidRPr="0067429E">
              <w:rPr>
                <w:rFonts w:ascii="Times New Roman" w:hAnsi="Times New Roman" w:cs="Times New Roman"/>
                <w:color w:val="000000"/>
                <w:kern w:val="0"/>
                <w:sz w:val="20"/>
                <w:szCs w:val="20"/>
                <w:lang w:val="en-CA" w:eastAsia="zh-CN"/>
                <w14:ligatures w14:val="none"/>
              </w:rPr>
              <w:t>2023</w:t>
            </w:r>
            <w:r w:rsidRPr="0067429E">
              <w:rPr>
                <w:rFonts w:ascii="Times New Roman" w:hAnsi="Times New Roman" w:cs="Times New Roman"/>
                <w:color w:val="000000"/>
                <w:kern w:val="0"/>
                <w:sz w:val="20"/>
                <w:szCs w:val="20"/>
                <w:lang w:val="en-CA" w:eastAsia="zh-CN"/>
                <w14:ligatures w14:val="none"/>
              </w:rPr>
              <w:t>年间总体下降</w:t>
            </w:r>
            <w:r w:rsidRPr="0067429E">
              <w:rPr>
                <w:rFonts w:ascii="Times New Roman" w:hAnsi="Times New Roman" w:cs="Times New Roman"/>
                <w:color w:val="000000"/>
                <w:kern w:val="0"/>
                <w:sz w:val="20"/>
                <w:szCs w:val="20"/>
                <w:lang w:val="en-CA" w:eastAsia="zh-CN"/>
                <w14:ligatures w14:val="none"/>
              </w:rPr>
              <w:t>2.5%</w:t>
            </w:r>
            <w:r w:rsidRPr="0067429E">
              <w:rPr>
                <w:rFonts w:ascii="Times New Roman" w:hAnsi="Times New Roman" w:cs="Times New Roman"/>
                <w:color w:val="000000"/>
                <w:kern w:val="0"/>
                <w:sz w:val="20"/>
                <w:szCs w:val="20"/>
                <w:lang w:val="en-CA" w:eastAsia="zh-CN"/>
                <w14:ligatures w14:val="none"/>
              </w:rPr>
              <w:t>，</w:t>
            </w:r>
            <w:r>
              <w:rPr>
                <w:rFonts w:ascii="Times New Roman" w:hAnsi="Times New Roman" w:cs="Times New Roman" w:hint="eastAsia"/>
                <w:color w:val="000000"/>
                <w:kern w:val="0"/>
                <w:sz w:val="20"/>
                <w:szCs w:val="20"/>
                <w:lang w:val="en-CA" w:eastAsia="zh-CN"/>
                <w14:ligatures w14:val="none"/>
              </w:rPr>
              <w:t>其中</w:t>
            </w:r>
            <w:r w:rsidRPr="0067429E">
              <w:rPr>
                <w:rFonts w:ascii="Times New Roman" w:hAnsi="Times New Roman" w:cs="Times New Roman"/>
                <w:color w:val="000000"/>
                <w:kern w:val="0"/>
                <w:sz w:val="20"/>
                <w:szCs w:val="20"/>
                <w:lang w:val="en-CA" w:eastAsia="zh-CN"/>
                <w14:ligatures w14:val="none"/>
              </w:rPr>
              <w:t>文化服务有所增加，但</w:t>
            </w:r>
            <w:r>
              <w:rPr>
                <w:rFonts w:ascii="Times New Roman" w:hAnsi="Times New Roman" w:cs="Times New Roman" w:hint="eastAsia"/>
                <w:color w:val="000000"/>
                <w:kern w:val="0"/>
                <w:sz w:val="20"/>
                <w:szCs w:val="20"/>
                <w:lang w:val="en-CA" w:eastAsia="zh-CN"/>
                <w14:ligatures w14:val="none"/>
              </w:rPr>
              <w:t>调节</w:t>
            </w:r>
            <w:r w:rsidRPr="0067429E">
              <w:rPr>
                <w:rFonts w:ascii="Times New Roman" w:hAnsi="Times New Roman" w:cs="Times New Roman"/>
                <w:color w:val="000000"/>
                <w:kern w:val="0"/>
                <w:sz w:val="20"/>
                <w:szCs w:val="20"/>
                <w:lang w:val="en-CA" w:eastAsia="zh-CN"/>
                <w14:ligatures w14:val="none"/>
              </w:rPr>
              <w:t>和供应服务有所减少</w:t>
            </w:r>
          </w:p>
        </w:tc>
        <w:tc>
          <w:tcPr>
            <w:tcW w:w="657" w:type="dxa"/>
            <w:tcBorders>
              <w:top w:val="single" w:sz="4" w:space="0" w:color="auto"/>
              <w:left w:val="single" w:sz="4" w:space="0" w:color="auto"/>
              <w:bottom w:val="single" w:sz="4" w:space="0" w:color="auto"/>
              <w:right w:val="single" w:sz="4" w:space="0" w:color="auto"/>
            </w:tcBorders>
            <w:shd w:val="clear" w:color="auto" w:fill="FFC000"/>
            <w:vAlign w:val="center"/>
          </w:tcPr>
          <w:p w14:paraId="447DBE12" w14:textId="77777777" w:rsidR="00430DCF" w:rsidRPr="0067429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r>
      <w:tr w:rsidR="00430DCF" w:rsidRPr="0067429E" w14:paraId="768A4014" w14:textId="77777777" w:rsidTr="004C0F10">
        <w:trPr>
          <w:trHeight w:val="1050"/>
        </w:trPr>
        <w:tc>
          <w:tcPr>
            <w:tcW w:w="2506" w:type="dxa"/>
            <w:tcBorders>
              <w:top w:val="nil"/>
              <w:left w:val="single" w:sz="4" w:space="0" w:color="auto"/>
              <w:bottom w:val="single" w:sz="4" w:space="0" w:color="auto"/>
              <w:right w:val="single" w:sz="4" w:space="0" w:color="auto"/>
            </w:tcBorders>
            <w:shd w:val="clear" w:color="000000" w:fill="FFFFFF"/>
            <w:vAlign w:val="center"/>
            <w:hideMark/>
          </w:tcPr>
          <w:p w14:paraId="1D49FC3F" w14:textId="77777777" w:rsidR="00430DCF" w:rsidRPr="0067429E" w:rsidRDefault="00430DCF" w:rsidP="00F33463">
            <w:pPr>
              <w:spacing w:after="0" w:line="240" w:lineRule="auto"/>
              <w:jc w:val="center"/>
              <w:rPr>
                <w:rFonts w:ascii="Times New Roman" w:hAnsi="Times New Roman" w:cs="Times New Roman"/>
                <w:color w:val="000000"/>
                <w:kern w:val="0"/>
                <w:sz w:val="20"/>
                <w:szCs w:val="20"/>
                <w:lang w:val="en-CA" w:eastAsia="en-CA"/>
                <w14:ligatures w14:val="none"/>
              </w:rPr>
            </w:pPr>
            <w:r w:rsidRPr="0067429E">
              <w:rPr>
                <w:rFonts w:ascii="Times New Roman" w:hAnsi="Times New Roman" w:cs="Times New Roman"/>
                <w:color w:val="000000"/>
                <w:kern w:val="0"/>
                <w:sz w:val="20"/>
                <w:szCs w:val="20"/>
                <w:lang w:val="en-CA" w:eastAsia="en-CA"/>
                <w14:ligatures w14:val="none"/>
              </w:rPr>
              <w:t>量化指标合计</w:t>
            </w:r>
          </w:p>
        </w:tc>
        <w:tc>
          <w:tcPr>
            <w:tcW w:w="1884" w:type="dxa"/>
            <w:tcBorders>
              <w:top w:val="nil"/>
              <w:left w:val="nil"/>
              <w:bottom w:val="single" w:sz="4" w:space="0" w:color="auto"/>
              <w:right w:val="single" w:sz="4" w:space="0" w:color="auto"/>
            </w:tcBorders>
            <w:vAlign w:val="center"/>
            <w:hideMark/>
          </w:tcPr>
          <w:p w14:paraId="3A5ECEB6" w14:textId="77777777" w:rsidR="00430DCF" w:rsidRPr="0067429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67429E">
              <w:rPr>
                <w:rFonts w:ascii="Times New Roman" w:hAnsi="Times New Roman" w:cs="Times New Roman"/>
                <w:color w:val="000000"/>
                <w:kern w:val="0"/>
                <w:sz w:val="20"/>
                <w:szCs w:val="20"/>
                <w:lang w:val="en-CA" w:eastAsia="en-CA"/>
                <w14:ligatures w14:val="none"/>
              </w:rPr>
              <w:t xml:space="preserve">42 </w:t>
            </w:r>
            <w:r w:rsidRPr="0067429E">
              <w:rPr>
                <w:rFonts w:ascii="Times New Roman" w:hAnsi="Times New Roman" w:cs="Times New Roman"/>
                <w:color w:val="000000"/>
                <w:kern w:val="0"/>
                <w:sz w:val="20"/>
                <w:szCs w:val="20"/>
                <w:lang w:val="en-CA" w:eastAsia="zh-CN"/>
                <w14:ligatures w14:val="none"/>
              </w:rPr>
              <w:t>个缔约方</w:t>
            </w:r>
            <w:r>
              <w:rPr>
                <w:rFonts w:ascii="Times New Roman" w:hAnsi="Times New Roman" w:cs="Times New Roman" w:hint="eastAsia"/>
                <w:color w:val="000000"/>
                <w:kern w:val="0"/>
                <w:sz w:val="20"/>
                <w:szCs w:val="20"/>
                <w:lang w:val="en-CA" w:eastAsia="zh-CN"/>
                <w14:ligatures w14:val="none"/>
              </w:rPr>
              <w:t>，</w:t>
            </w:r>
            <w:r w:rsidRPr="0067429E">
              <w:rPr>
                <w:rFonts w:ascii="Times New Roman" w:hAnsi="Times New Roman" w:cs="Times New Roman"/>
                <w:color w:val="000000"/>
                <w:kern w:val="0"/>
                <w:sz w:val="20"/>
                <w:szCs w:val="20"/>
                <w:lang w:val="en-CA" w:eastAsia="en-CA"/>
                <w14:ligatures w14:val="none"/>
              </w:rPr>
              <w:t xml:space="preserve">33 </w:t>
            </w:r>
            <w:r w:rsidRPr="0067429E">
              <w:rPr>
                <w:rFonts w:ascii="Times New Roman" w:hAnsi="Times New Roman" w:cs="Times New Roman"/>
                <w:color w:val="000000"/>
                <w:kern w:val="0"/>
                <w:sz w:val="20"/>
                <w:szCs w:val="20"/>
                <w:lang w:val="en-CA" w:eastAsia="zh-CN"/>
                <w14:ligatures w14:val="none"/>
              </w:rPr>
              <w:t>%</w:t>
            </w:r>
          </w:p>
        </w:tc>
        <w:tc>
          <w:tcPr>
            <w:tcW w:w="708" w:type="dxa"/>
            <w:tcBorders>
              <w:top w:val="nil"/>
              <w:left w:val="nil"/>
              <w:bottom w:val="single" w:sz="4" w:space="0" w:color="auto"/>
              <w:right w:val="nil"/>
            </w:tcBorders>
            <w:shd w:val="clear" w:color="000000" w:fill="FFC000"/>
            <w:vAlign w:val="center"/>
            <w:hideMark/>
          </w:tcPr>
          <w:p w14:paraId="622CDD14" w14:textId="77777777" w:rsidR="00430DCF" w:rsidRPr="0067429E"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p>
        </w:tc>
        <w:tc>
          <w:tcPr>
            <w:tcW w:w="3261" w:type="dxa"/>
            <w:tcBorders>
              <w:top w:val="nil"/>
              <w:left w:val="single" w:sz="4" w:space="0" w:color="auto"/>
              <w:bottom w:val="single" w:sz="4" w:space="0" w:color="auto"/>
              <w:right w:val="single" w:sz="4" w:space="0" w:color="auto"/>
            </w:tcBorders>
            <w:vAlign w:val="center"/>
            <w:hideMark/>
          </w:tcPr>
          <w:p w14:paraId="6E2A349C" w14:textId="77777777" w:rsidR="00430DCF" w:rsidRPr="0067429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67429E">
              <w:rPr>
                <w:rFonts w:ascii="Times New Roman" w:hAnsi="Times New Roman" w:cs="Times New Roman"/>
                <w:color w:val="000000"/>
                <w:kern w:val="0"/>
                <w:sz w:val="20"/>
                <w:szCs w:val="20"/>
                <w:lang w:val="en-CA" w:eastAsia="zh-CN"/>
                <w14:ligatures w14:val="none"/>
              </w:rPr>
              <w:t>经济趋势占</w:t>
            </w:r>
            <w:r w:rsidRPr="0067429E">
              <w:rPr>
                <w:rFonts w:ascii="Times New Roman" w:hAnsi="Times New Roman" w:cs="Times New Roman"/>
                <w:color w:val="000000"/>
                <w:kern w:val="0"/>
                <w:sz w:val="20"/>
                <w:szCs w:val="20"/>
                <w:lang w:val="en-CA" w:eastAsia="zh-CN"/>
                <w14:ligatures w14:val="none"/>
              </w:rPr>
              <w:t>33 %</w:t>
            </w:r>
          </w:p>
          <w:p w14:paraId="64313789" w14:textId="77777777" w:rsidR="00430DCF" w:rsidRPr="0067429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67429E">
              <w:rPr>
                <w:rFonts w:ascii="Times New Roman" w:hAnsi="Times New Roman" w:cs="Times New Roman"/>
                <w:color w:val="000000"/>
                <w:kern w:val="0"/>
                <w:sz w:val="20"/>
                <w:szCs w:val="20"/>
                <w:lang w:val="en-CA" w:eastAsia="zh-CN"/>
                <w14:ligatures w14:val="none"/>
              </w:rPr>
              <w:t>消极趋势占</w:t>
            </w:r>
            <w:r w:rsidRPr="0067429E">
              <w:rPr>
                <w:rFonts w:ascii="Times New Roman" w:hAnsi="Times New Roman" w:cs="Times New Roman"/>
                <w:color w:val="000000"/>
                <w:kern w:val="0"/>
                <w:sz w:val="20"/>
                <w:szCs w:val="20"/>
                <w:lang w:val="en-CA" w:eastAsia="zh-CN"/>
                <w14:ligatures w14:val="none"/>
              </w:rPr>
              <w:t>15 %</w:t>
            </w:r>
          </w:p>
        </w:tc>
        <w:tc>
          <w:tcPr>
            <w:tcW w:w="657" w:type="dxa"/>
            <w:tcBorders>
              <w:top w:val="nil"/>
              <w:left w:val="single" w:sz="4" w:space="0" w:color="auto"/>
              <w:bottom w:val="single" w:sz="4" w:space="0" w:color="auto"/>
              <w:right w:val="single" w:sz="4" w:space="0" w:color="auto"/>
            </w:tcBorders>
            <w:shd w:val="clear" w:color="auto" w:fill="FFC000"/>
            <w:vAlign w:val="center"/>
          </w:tcPr>
          <w:p w14:paraId="4F2C6E24" w14:textId="77777777" w:rsidR="00430DCF" w:rsidRPr="0067429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r>
      <w:tr w:rsidR="00430DCF" w:rsidRPr="0067429E" w14:paraId="6737D36C" w14:textId="77777777" w:rsidTr="004C0F10">
        <w:trPr>
          <w:trHeight w:val="1050"/>
        </w:trPr>
        <w:tc>
          <w:tcPr>
            <w:tcW w:w="2506" w:type="dxa"/>
            <w:tcBorders>
              <w:top w:val="nil"/>
              <w:left w:val="single" w:sz="4" w:space="0" w:color="auto"/>
              <w:bottom w:val="single" w:sz="4" w:space="0" w:color="auto"/>
              <w:right w:val="single" w:sz="4" w:space="0" w:color="auto"/>
            </w:tcBorders>
            <w:shd w:val="clear" w:color="000000" w:fill="FFFFFF"/>
            <w:vAlign w:val="center"/>
          </w:tcPr>
          <w:p w14:paraId="30C939C6" w14:textId="77777777" w:rsidR="00430DCF" w:rsidRPr="0067429E" w:rsidRDefault="00430DCF" w:rsidP="004C0F10">
            <w:pPr>
              <w:spacing w:after="0" w:line="240" w:lineRule="auto"/>
              <w:rPr>
                <w:rFonts w:ascii="Times New Roman" w:hAnsi="Times New Roman" w:cs="Times New Roman"/>
                <w:color w:val="000000"/>
                <w:kern w:val="0"/>
                <w:sz w:val="20"/>
                <w:szCs w:val="20"/>
                <w:lang w:val="en-CA" w:eastAsia="en-CA"/>
                <w14:ligatures w14:val="none"/>
              </w:rPr>
            </w:pPr>
            <w:r w:rsidRPr="0067429E">
              <w:rPr>
                <w:rFonts w:ascii="Times New Roman" w:hAnsi="Times New Roman" w:cs="Times New Roman"/>
                <w:color w:val="000000"/>
                <w:kern w:val="0"/>
                <w:sz w:val="20"/>
                <w:szCs w:val="20"/>
                <w:lang w:val="en-CA" w:eastAsia="zh-CN"/>
                <w14:ligatures w14:val="none"/>
              </w:rPr>
              <w:t>注</w:t>
            </w:r>
          </w:p>
        </w:tc>
        <w:tc>
          <w:tcPr>
            <w:tcW w:w="6510" w:type="dxa"/>
            <w:gridSpan w:val="4"/>
            <w:tcBorders>
              <w:top w:val="nil"/>
              <w:left w:val="nil"/>
              <w:bottom w:val="single" w:sz="4" w:space="0" w:color="auto"/>
              <w:right w:val="single" w:sz="4" w:space="0" w:color="auto"/>
            </w:tcBorders>
            <w:vAlign w:val="center"/>
          </w:tcPr>
          <w:p w14:paraId="32BA3A2C" w14:textId="77777777" w:rsidR="00430DCF" w:rsidRPr="0067429E" w:rsidRDefault="00430DCF" w:rsidP="004C0F10">
            <w:pPr>
              <w:spacing w:after="0" w:line="240" w:lineRule="auto"/>
              <w:rPr>
                <w:rFonts w:ascii="Times New Roman" w:hAnsi="Times New Roman" w:cs="Times New Roman"/>
                <w:color w:val="000000"/>
                <w:kern w:val="0"/>
                <w:sz w:val="20"/>
                <w:szCs w:val="20"/>
                <w:lang w:val="en-CA" w:eastAsia="zh-CN"/>
                <w14:ligatures w14:val="none"/>
              </w:rPr>
            </w:pPr>
          </w:p>
          <w:p w14:paraId="2D566A46" w14:textId="77777777" w:rsidR="00430DCF" w:rsidRPr="0067429E" w:rsidRDefault="00430DCF" w:rsidP="008134EE">
            <w:pPr>
              <w:spacing w:after="0" w:line="240" w:lineRule="auto"/>
              <w:rPr>
                <w:rFonts w:ascii="Times New Roman" w:hAnsi="Times New Roman" w:cs="Times New Roman"/>
                <w:color w:val="000000"/>
                <w:kern w:val="0"/>
                <w:sz w:val="20"/>
                <w:szCs w:val="20"/>
                <w:lang w:val="en-CA" w:eastAsia="zh-CN"/>
                <w14:ligatures w14:val="none"/>
              </w:rPr>
            </w:pPr>
            <w:r w:rsidRPr="0067429E">
              <w:rPr>
                <w:rFonts w:ascii="Times New Roman" w:hAnsi="Times New Roman" w:cs="Times New Roman"/>
                <w:color w:val="000000"/>
                <w:kern w:val="0"/>
                <w:sz w:val="20"/>
                <w:szCs w:val="20"/>
                <w:lang w:val="en-CA" w:eastAsia="zh-CN"/>
                <w14:ligatures w14:val="none"/>
              </w:rPr>
              <w:t>许多提交的材料在标题指标</w:t>
            </w:r>
            <w:r>
              <w:rPr>
                <w:rFonts w:ascii="Times New Roman" w:hAnsi="Times New Roman" w:cs="Times New Roman" w:hint="eastAsia"/>
                <w:color w:val="000000"/>
                <w:kern w:val="0"/>
                <w:sz w:val="20"/>
                <w:szCs w:val="20"/>
                <w:lang w:val="en-CA" w:eastAsia="zh-CN"/>
                <w14:ligatures w14:val="none"/>
              </w:rPr>
              <w:t>上</w:t>
            </w:r>
            <w:r w:rsidRPr="0067429E">
              <w:rPr>
                <w:rFonts w:ascii="Times New Roman" w:hAnsi="Times New Roman" w:cs="Times New Roman"/>
                <w:color w:val="000000"/>
                <w:kern w:val="0"/>
                <w:sz w:val="20"/>
                <w:szCs w:val="20"/>
                <w:lang w:val="en-CA" w:eastAsia="zh-CN"/>
                <w14:ligatures w14:val="none"/>
              </w:rPr>
              <w:t>错误地使用美元（或其他货币</w:t>
            </w:r>
            <w:r w:rsidRPr="0067429E">
              <w:rPr>
                <w:rFonts w:ascii="Times New Roman" w:hAnsi="Times New Roman" w:cs="Times New Roman"/>
                <w:color w:val="000000"/>
                <w:kern w:val="0"/>
                <w:sz w:val="20"/>
                <w:szCs w:val="20"/>
                <w:lang w:val="en-CA" w:eastAsia="zh-CN"/>
                <w14:ligatures w14:val="none"/>
              </w:rPr>
              <w:t xml:space="preserve">) </w:t>
            </w:r>
            <w:r>
              <w:rPr>
                <w:rFonts w:ascii="Times New Roman" w:hAnsi="Times New Roman" w:cs="Times New Roman" w:hint="eastAsia"/>
                <w:color w:val="000000"/>
                <w:kern w:val="0"/>
                <w:sz w:val="20"/>
                <w:szCs w:val="20"/>
                <w:lang w:val="en-CA" w:eastAsia="zh-CN"/>
                <w14:ligatures w14:val="none"/>
              </w:rPr>
              <w:t>而非</w:t>
            </w:r>
            <w:r w:rsidRPr="0067429E">
              <w:rPr>
                <w:rFonts w:ascii="Times New Roman" w:hAnsi="Times New Roman" w:cs="Times New Roman"/>
                <w:color w:val="000000"/>
                <w:kern w:val="0"/>
                <w:sz w:val="20"/>
                <w:szCs w:val="20"/>
                <w:lang w:val="en-CA" w:eastAsia="zh-CN"/>
                <w14:ligatures w14:val="none"/>
              </w:rPr>
              <w:t>指数值；</w:t>
            </w:r>
            <w:r w:rsidRPr="0067429E">
              <w:rPr>
                <w:rFonts w:ascii="Times New Roman" w:hAnsi="Times New Roman" w:cs="Times New Roman"/>
                <w:color w:val="000000"/>
                <w:kern w:val="0"/>
                <w:sz w:val="20"/>
                <w:szCs w:val="20"/>
                <w:lang w:eastAsia="zh-CN"/>
                <w14:ligatures w14:val="none"/>
              </w:rPr>
              <w:t>货币单位仅适合用于组成指标</w:t>
            </w:r>
            <w:r w:rsidRPr="0067429E">
              <w:rPr>
                <w:rFonts w:ascii="Times New Roman" w:hAnsi="Times New Roman" w:cs="Times New Roman"/>
                <w:color w:val="000000"/>
                <w:kern w:val="0"/>
                <w:sz w:val="20"/>
                <w:szCs w:val="20"/>
                <w:lang w:eastAsia="zh-CN"/>
                <w14:ligatures w14:val="none"/>
              </w:rPr>
              <w:t>B.CT.3(</w:t>
            </w:r>
            <w:r w:rsidRPr="0067429E">
              <w:rPr>
                <w:rFonts w:ascii="Times New Roman" w:hAnsi="Times New Roman" w:cs="Times New Roman"/>
                <w:color w:val="000000"/>
                <w:kern w:val="0"/>
                <w:sz w:val="20"/>
                <w:szCs w:val="20"/>
                <w:lang w:eastAsia="zh-CN"/>
                <w14:ligatures w14:val="none"/>
              </w:rPr>
              <w:t>以货币单位</w:t>
            </w:r>
            <w:r>
              <w:rPr>
                <w:rFonts w:ascii="Times New Roman" w:hAnsi="Times New Roman" w:cs="Times New Roman" w:hint="eastAsia"/>
                <w:color w:val="000000"/>
                <w:kern w:val="0"/>
                <w:sz w:val="20"/>
                <w:szCs w:val="20"/>
                <w:lang w:eastAsia="zh-CN"/>
                <w14:ligatures w14:val="none"/>
              </w:rPr>
              <w:t>表示</w:t>
            </w:r>
            <w:r w:rsidRPr="0067429E">
              <w:rPr>
                <w:rFonts w:ascii="Times New Roman" w:hAnsi="Times New Roman" w:cs="Times New Roman"/>
                <w:color w:val="000000"/>
                <w:kern w:val="0"/>
                <w:sz w:val="20"/>
                <w:szCs w:val="20"/>
                <w:lang w:eastAsia="zh-CN"/>
                <w14:ligatures w14:val="none"/>
              </w:rPr>
              <w:t>的生态系统服务总值</w:t>
            </w:r>
            <w:r w:rsidRPr="0067429E">
              <w:rPr>
                <w:rFonts w:ascii="Times New Roman" w:hAnsi="Times New Roman" w:cs="Times New Roman"/>
                <w:color w:val="000000"/>
                <w:kern w:val="0"/>
                <w:sz w:val="20"/>
                <w:szCs w:val="20"/>
                <w:lang w:eastAsia="zh-CN"/>
                <w14:ligatures w14:val="none"/>
              </w:rPr>
              <w:t>)</w:t>
            </w:r>
          </w:p>
        </w:tc>
      </w:tr>
    </w:tbl>
    <w:p w14:paraId="63B6C7D3" w14:textId="77777777" w:rsidR="00430DCF" w:rsidRPr="008D4ADD" w:rsidRDefault="00430DCF" w:rsidP="00767954">
      <w:pPr>
        <w:pStyle w:val="p1"/>
        <w:rPr>
          <w:rFonts w:ascii="Aptos" w:hAnsi="Aptos"/>
          <w:sz w:val="24"/>
          <w:szCs w:val="24"/>
          <w:lang w:val="en-US" w:eastAsia="zh-CN"/>
        </w:rPr>
      </w:pPr>
    </w:p>
    <w:p w14:paraId="761CD193" w14:textId="77777777" w:rsidR="00430DCF" w:rsidRPr="00B66112" w:rsidRDefault="00430DCF" w:rsidP="00767954">
      <w:pPr>
        <w:rPr>
          <w:rFonts w:ascii="Aptos" w:hAnsi="Aptos"/>
          <w:sz w:val="16"/>
          <w:szCs w:val="16"/>
          <w:lang w:eastAsia="zh-CN"/>
        </w:rPr>
      </w:pPr>
      <w:r w:rsidRPr="002F3DB7">
        <w:rPr>
          <w:rFonts w:ascii="KaiTi" w:eastAsia="KaiTi" w:hAnsi="KaiTi" w:cs="SimSun" w:hint="eastAsia"/>
          <w:sz w:val="16"/>
          <w:szCs w:val="16"/>
          <w:lang w:eastAsia="zh-CN"/>
        </w:rPr>
        <w:t>注：</w:t>
      </w:r>
      <w:r>
        <w:rPr>
          <w:rFonts w:ascii="SimSun" w:hAnsi="SimSun" w:cs="SimSun" w:hint="eastAsia"/>
          <w:sz w:val="16"/>
          <w:szCs w:val="16"/>
          <w:lang w:eastAsia="zh-CN"/>
        </w:rPr>
        <w:t>颜色编码表示对跨行动目标进展的总体评估结果，其方法在总体汇总记分卡</w:t>
      </w:r>
      <w:r>
        <w:rPr>
          <w:rFonts w:ascii="Aptos" w:hAnsi="Aptos"/>
          <w:sz w:val="16"/>
          <w:szCs w:val="16"/>
          <w:lang w:eastAsia="zh-CN"/>
        </w:rPr>
        <w:t>(</w:t>
      </w:r>
      <w:r>
        <w:rPr>
          <w:rFonts w:ascii="SimSun" w:hAnsi="SimSun" w:cs="SimSun" w:hint="eastAsia"/>
          <w:sz w:val="16"/>
          <w:szCs w:val="16"/>
          <w:lang w:eastAsia="zh-CN"/>
        </w:rPr>
        <w:t>见表</w:t>
      </w:r>
      <w:r>
        <w:rPr>
          <w:rFonts w:ascii="Aptos" w:hAnsi="Aptos"/>
          <w:sz w:val="16"/>
          <w:szCs w:val="16"/>
          <w:lang w:eastAsia="zh-CN"/>
        </w:rPr>
        <w:t>3)</w:t>
      </w:r>
      <w:r>
        <w:rPr>
          <w:rFonts w:ascii="SimSun" w:hAnsi="SimSun" w:cs="SimSun" w:hint="eastAsia"/>
          <w:sz w:val="16"/>
          <w:szCs w:val="16"/>
          <w:lang w:eastAsia="zh-CN"/>
        </w:rPr>
        <w:t>中有所解释。</w:t>
      </w:r>
      <w:r w:rsidRPr="00B66112">
        <w:rPr>
          <w:rFonts w:ascii="Aptos" w:hAnsi="Aptos"/>
          <w:sz w:val="16"/>
          <w:szCs w:val="16"/>
          <w:lang w:eastAsia="zh-CN"/>
        </w:rPr>
        <w:t xml:space="preserve"> </w:t>
      </w:r>
      <w:r>
        <w:rPr>
          <w:rFonts w:ascii="SimSun" w:hAnsi="SimSun" w:cs="SimSun" w:hint="eastAsia"/>
          <w:sz w:val="16"/>
          <w:szCs w:val="16"/>
          <w:lang w:eastAsia="zh-CN"/>
        </w:rPr>
        <w:t>指标数据使用情况和所有量化指标趋势的颜色编码反映每个行动目标的得分值相对于《昆蒙框架》所有行动目标的最高分和最低分的位置</w:t>
      </w:r>
      <w:r>
        <w:rPr>
          <w:rFonts w:ascii="Aptos" w:hAnsi="Aptos"/>
          <w:sz w:val="16"/>
          <w:szCs w:val="16"/>
          <w:lang w:eastAsia="zh-CN"/>
        </w:rPr>
        <w:t>(</w:t>
      </w:r>
      <w:r>
        <w:rPr>
          <w:rFonts w:ascii="SimSun" w:hAnsi="SimSun" w:cs="SimSun" w:hint="eastAsia"/>
          <w:sz w:val="16"/>
          <w:szCs w:val="16"/>
          <w:lang w:eastAsia="zh-CN"/>
        </w:rPr>
        <w:t>绿色表示百分比值位于总得分范围的最高三分之一，黄色表示位于中间三分之一，红色表示位于最低三分之一</w:t>
      </w:r>
      <w:r>
        <w:rPr>
          <w:rFonts w:ascii="Aptos" w:hAnsi="Aptos"/>
          <w:sz w:val="16"/>
          <w:szCs w:val="16"/>
          <w:lang w:eastAsia="zh-CN"/>
        </w:rPr>
        <w:t>)</w:t>
      </w:r>
      <w:r>
        <w:rPr>
          <w:rFonts w:ascii="SimSun" w:hAnsi="SimSun" w:cs="SimSun" w:hint="eastAsia"/>
          <w:sz w:val="16"/>
          <w:szCs w:val="16"/>
          <w:lang w:eastAsia="zh-CN"/>
        </w:rPr>
        <w:t>。标题指标衡量结果的颜色基于相对于行动目标的进展情况</w:t>
      </w:r>
      <w:r>
        <w:rPr>
          <w:rFonts w:ascii="Aptos" w:hAnsi="Aptos"/>
          <w:sz w:val="16"/>
          <w:szCs w:val="16"/>
          <w:lang w:eastAsia="zh-CN"/>
        </w:rPr>
        <w:t>(</w:t>
      </w:r>
      <w:r>
        <w:rPr>
          <w:rFonts w:ascii="SimSun" w:hAnsi="SimSun" w:cs="SimSun" w:hint="eastAsia"/>
          <w:sz w:val="16"/>
          <w:szCs w:val="16"/>
          <w:lang w:eastAsia="zh-CN"/>
        </w:rPr>
        <w:t>绿色表示正在取得进展，黄色表示进展情况参差不齐，红色表示进展不足，灰色代表无法评估进展</w:t>
      </w:r>
      <w:r>
        <w:rPr>
          <w:rFonts w:ascii="Aptos" w:hAnsi="Aptos"/>
          <w:sz w:val="16"/>
          <w:szCs w:val="16"/>
          <w:lang w:eastAsia="zh-CN"/>
        </w:rPr>
        <w:t>)</w:t>
      </w:r>
      <w:r>
        <w:rPr>
          <w:rFonts w:ascii="SimSun" w:hAnsi="SimSun" w:cs="SimSun" w:hint="eastAsia"/>
          <w:sz w:val="16"/>
          <w:szCs w:val="16"/>
          <w:lang w:eastAsia="zh-CN"/>
        </w:rPr>
        <w:t>。</w:t>
      </w:r>
      <w:r w:rsidRPr="00B66112">
        <w:rPr>
          <w:rFonts w:ascii="Aptos" w:hAnsi="Aptos"/>
          <w:sz w:val="16"/>
          <w:szCs w:val="16"/>
          <w:lang w:eastAsia="zh-CN"/>
        </w:rPr>
        <w:t xml:space="preserve"> </w:t>
      </w:r>
      <w:r>
        <w:rPr>
          <w:rFonts w:ascii="Times New Roman" w:hAnsi="Times New Roman" w:cs="Times New Roman" w:hint="eastAsia"/>
          <w:sz w:val="16"/>
          <w:szCs w:val="16"/>
          <w:lang w:eastAsia="zh-CN"/>
        </w:rPr>
        <w:t>须</w:t>
      </w:r>
      <w:r w:rsidRPr="00807D45">
        <w:rPr>
          <w:rFonts w:ascii="Times New Roman" w:hAnsi="Times New Roman" w:cs="Times New Roman"/>
          <w:sz w:val="16"/>
          <w:szCs w:val="16"/>
          <w:lang w:eastAsia="zh-CN"/>
        </w:rPr>
        <w:t>注意</w:t>
      </w:r>
      <w:r>
        <w:rPr>
          <w:rFonts w:ascii="Times New Roman" w:hAnsi="Times New Roman" w:cs="Times New Roman" w:hint="eastAsia"/>
          <w:sz w:val="16"/>
          <w:szCs w:val="16"/>
          <w:lang w:eastAsia="zh-CN"/>
        </w:rPr>
        <w:t>的是</w:t>
      </w:r>
      <w:r w:rsidRPr="00807D45">
        <w:rPr>
          <w:rFonts w:ascii="Times New Roman" w:hAnsi="Times New Roman" w:cs="Times New Roman"/>
          <w:sz w:val="16"/>
          <w:szCs w:val="16"/>
          <w:lang w:eastAsia="zh-CN"/>
        </w:rPr>
        <w:t>，提交标题指标数据的缔约方</w:t>
      </w:r>
      <w:r>
        <w:rPr>
          <w:rFonts w:ascii="Times New Roman" w:hAnsi="Times New Roman" w:cs="Times New Roman" w:hint="eastAsia"/>
          <w:sz w:val="16"/>
          <w:szCs w:val="16"/>
          <w:lang w:eastAsia="zh-CN"/>
        </w:rPr>
        <w:t>比例</w:t>
      </w:r>
      <w:r w:rsidRPr="00807D45">
        <w:rPr>
          <w:rFonts w:ascii="Times New Roman" w:hAnsi="Times New Roman" w:cs="Times New Roman"/>
          <w:sz w:val="16"/>
          <w:szCs w:val="16"/>
          <w:lang w:eastAsia="zh-CN"/>
        </w:rPr>
        <w:t>可能不同于标题指标和所有量化指标合计后的综合结果中所用</w:t>
      </w:r>
      <w:r>
        <w:rPr>
          <w:rFonts w:ascii="Times New Roman" w:hAnsi="Times New Roman" w:cs="Times New Roman" w:hint="eastAsia"/>
          <w:sz w:val="16"/>
          <w:szCs w:val="16"/>
          <w:lang w:eastAsia="zh-CN"/>
        </w:rPr>
        <w:t>比例</w:t>
      </w:r>
      <w:r w:rsidRPr="00807D45">
        <w:rPr>
          <w:rFonts w:ascii="Times New Roman" w:hAnsi="Times New Roman" w:cs="Times New Roman"/>
          <w:sz w:val="16"/>
          <w:szCs w:val="16"/>
          <w:lang w:eastAsia="zh-CN"/>
        </w:rPr>
        <w:t>，这是数据使用方法上的差异造成的</w:t>
      </w:r>
      <w:r>
        <w:rPr>
          <w:rFonts w:ascii="SimSun" w:hAnsi="SimSun" w:cs="SimSun" w:hint="eastAsia"/>
          <w:sz w:val="16"/>
          <w:szCs w:val="16"/>
          <w:lang w:eastAsia="zh-CN"/>
        </w:rPr>
        <w:t>。</w:t>
      </w:r>
      <w:r w:rsidRPr="00CA742E">
        <w:rPr>
          <w:rFonts w:ascii="SimSun" w:hAnsi="SimSun" w:cs="SimSun" w:hint="eastAsia"/>
          <w:sz w:val="16"/>
          <w:szCs w:val="16"/>
          <w:lang w:eastAsia="zh-CN"/>
        </w:rPr>
        <w:t xml:space="preserve"> </w:t>
      </w:r>
    </w:p>
    <w:p w14:paraId="4AA0F222" w14:textId="77777777" w:rsidR="00430DCF" w:rsidRPr="00B66112" w:rsidRDefault="00430DCF" w:rsidP="00767954">
      <w:pPr>
        <w:pStyle w:val="p1"/>
        <w:rPr>
          <w:rFonts w:ascii="Aptos" w:hAnsi="Aptos"/>
          <w:sz w:val="24"/>
          <w:szCs w:val="24"/>
          <w:lang w:eastAsia="zh-CN"/>
        </w:rPr>
      </w:pPr>
    </w:p>
    <w:p w14:paraId="1B75D467" w14:textId="77777777" w:rsidR="00430DCF" w:rsidRPr="00DB7C11" w:rsidRDefault="00430DCF" w:rsidP="00767954">
      <w:pPr>
        <w:rPr>
          <w:rStyle w:val="normaltextrun"/>
          <w:rFonts w:ascii="Times New Roman" w:hAnsi="Times New Roman" w:cs="Times New Roman"/>
          <w:lang w:eastAsia="zh-CN"/>
        </w:rPr>
      </w:pPr>
      <w:r>
        <w:rPr>
          <w:rFonts w:ascii="SimSun" w:hAnsi="SimSun" w:cs="SimSun" w:hint="eastAsia"/>
          <w:lang w:eastAsia="zh-CN"/>
        </w:rPr>
        <w:t xml:space="preserve">     </w:t>
      </w:r>
      <w:r w:rsidRPr="00DB7C11">
        <w:rPr>
          <w:rFonts w:ascii="Times New Roman" w:hAnsi="Times New Roman" w:cs="Times New Roman"/>
          <w:lang w:eastAsia="zh-CN"/>
        </w:rPr>
        <w:t>在提交</w:t>
      </w:r>
      <w:r>
        <w:rPr>
          <w:rFonts w:ascii="Times New Roman" w:hAnsi="Times New Roman" w:cs="Times New Roman" w:hint="eastAsia"/>
          <w:lang w:eastAsia="zh-CN"/>
        </w:rPr>
        <w:t>了</w:t>
      </w:r>
      <w:r w:rsidRPr="00DB7C11">
        <w:rPr>
          <w:rFonts w:ascii="Times New Roman" w:hAnsi="Times New Roman" w:cs="Times New Roman"/>
          <w:lang w:eastAsia="zh-CN"/>
        </w:rPr>
        <w:t>标题指标</w:t>
      </w:r>
      <w:r w:rsidRPr="00DB7C11">
        <w:rPr>
          <w:rFonts w:ascii="Times New Roman" w:hAnsi="Times New Roman" w:cs="Times New Roman"/>
          <w:lang w:eastAsia="zh-CN"/>
        </w:rPr>
        <w:t>B.1(</w:t>
      </w:r>
      <w:r w:rsidRPr="00DB7C11">
        <w:rPr>
          <w:rFonts w:ascii="Times New Roman" w:hAnsi="Times New Roman" w:cs="Times New Roman"/>
          <w:lang w:eastAsia="zh-CN"/>
        </w:rPr>
        <w:t>生态系统提供的服务</w:t>
      </w:r>
      <w:r w:rsidRPr="00DB7C11">
        <w:rPr>
          <w:rFonts w:ascii="Times New Roman" w:hAnsi="Times New Roman" w:cs="Times New Roman"/>
          <w:lang w:eastAsia="zh-CN"/>
        </w:rPr>
        <w:t>)(</w:t>
      </w:r>
      <w:r w:rsidRPr="00DB7C11">
        <w:rPr>
          <w:rFonts w:ascii="Times New Roman" w:hAnsi="Times New Roman" w:cs="Times New Roman"/>
          <w:lang w:eastAsia="zh-CN"/>
        </w:rPr>
        <w:t>见表</w:t>
      </w:r>
      <w:r w:rsidRPr="00DB7C11">
        <w:rPr>
          <w:rFonts w:ascii="Times New Roman" w:hAnsi="Times New Roman" w:cs="Times New Roman"/>
          <w:lang w:eastAsia="zh-CN"/>
        </w:rPr>
        <w:t>25)</w:t>
      </w:r>
      <w:r w:rsidRPr="00DB7C11">
        <w:rPr>
          <w:rFonts w:ascii="Times New Roman" w:hAnsi="Times New Roman" w:cs="Times New Roman"/>
          <w:lang w:eastAsia="zh-CN"/>
        </w:rPr>
        <w:t>数据的缔约方中，只有</w:t>
      </w:r>
      <w:r w:rsidRPr="00DB7C11">
        <w:rPr>
          <w:rFonts w:ascii="Times New Roman" w:hAnsi="Times New Roman" w:cs="Times New Roman"/>
          <w:lang w:eastAsia="zh-CN"/>
        </w:rPr>
        <w:t>7</w:t>
      </w:r>
      <w:r w:rsidRPr="00DB7C11">
        <w:rPr>
          <w:rFonts w:ascii="Times New Roman" w:hAnsi="Times New Roman" w:cs="Times New Roman"/>
          <w:lang w:eastAsia="zh-CN"/>
        </w:rPr>
        <w:t>个缔约方提交了元数据中已有指导说明的</w:t>
      </w:r>
      <w:r w:rsidRPr="00DB7C11">
        <w:rPr>
          <w:rFonts w:ascii="Times New Roman" w:hAnsi="Times New Roman" w:cs="Times New Roman"/>
          <w:lang w:eastAsia="zh-CN"/>
        </w:rPr>
        <w:t>"</w:t>
      </w:r>
      <w:r w:rsidRPr="00DB7C11">
        <w:rPr>
          <w:rFonts w:ascii="Times New Roman" w:hAnsi="Times New Roman" w:cs="Times New Roman"/>
          <w:lang w:eastAsia="zh-CN"/>
        </w:rPr>
        <w:t>生态系统提供的服务</w:t>
      </w:r>
      <w:r w:rsidRPr="00DB7C11">
        <w:rPr>
          <w:rFonts w:ascii="Times New Roman" w:hAnsi="Times New Roman" w:cs="Times New Roman"/>
          <w:lang w:eastAsia="zh-CN"/>
        </w:rPr>
        <w:t>"</w:t>
      </w:r>
      <w:r w:rsidRPr="00DB7C11">
        <w:rPr>
          <w:rFonts w:ascii="Times New Roman" w:hAnsi="Times New Roman" w:cs="Times New Roman"/>
          <w:lang w:eastAsia="zh-CN"/>
        </w:rPr>
        <w:t>预期指数。许多</w:t>
      </w:r>
      <w:r>
        <w:rPr>
          <w:rFonts w:ascii="Times New Roman" w:hAnsi="Times New Roman" w:cs="Times New Roman" w:hint="eastAsia"/>
          <w:lang w:eastAsia="zh-CN"/>
        </w:rPr>
        <w:t>提交的</w:t>
      </w:r>
      <w:r w:rsidRPr="00DB7C11">
        <w:rPr>
          <w:rFonts w:ascii="Times New Roman" w:hAnsi="Times New Roman" w:cs="Times New Roman"/>
          <w:lang w:eastAsia="zh-CN"/>
        </w:rPr>
        <w:t>数据是以原始计量单位提供</w:t>
      </w:r>
      <w:r w:rsidRPr="00DB7C11">
        <w:rPr>
          <w:rFonts w:ascii="Times New Roman" w:hAnsi="Times New Roman" w:cs="Times New Roman"/>
          <w:lang w:eastAsia="zh-CN"/>
        </w:rPr>
        <w:t>(</w:t>
      </w:r>
      <w:r w:rsidRPr="00DB7C11">
        <w:rPr>
          <w:rFonts w:ascii="Times New Roman" w:hAnsi="Times New Roman" w:cs="Times New Roman"/>
          <w:lang w:eastAsia="zh-CN"/>
        </w:rPr>
        <w:t>例如公吨或立方米</w:t>
      </w:r>
      <w:r w:rsidRPr="00DB7C11">
        <w:rPr>
          <w:rFonts w:ascii="Times New Roman" w:hAnsi="Times New Roman" w:cs="Times New Roman"/>
          <w:lang w:eastAsia="zh-CN"/>
        </w:rPr>
        <w:t>)</w:t>
      </w:r>
      <w:r>
        <w:rPr>
          <w:rFonts w:ascii="Times New Roman" w:hAnsi="Times New Roman" w:cs="Times New Roman" w:hint="eastAsia"/>
          <w:lang w:eastAsia="zh-CN"/>
        </w:rPr>
        <w:t>，与</w:t>
      </w:r>
      <w:r w:rsidRPr="00DB7C11">
        <w:rPr>
          <w:rFonts w:ascii="Times New Roman" w:hAnsi="Times New Roman" w:cs="Times New Roman"/>
          <w:lang w:eastAsia="zh-CN"/>
        </w:rPr>
        <w:t>特定生态系统服务相关。尽管</w:t>
      </w:r>
      <w:r w:rsidRPr="00DB7C11">
        <w:rPr>
          <w:rFonts w:ascii="Times New Roman" w:hAnsi="Times New Roman" w:cs="Times New Roman"/>
          <w:lang w:eastAsia="zh-CN"/>
        </w:rPr>
        <w:lastRenderedPageBreak/>
        <w:t>大多数缔约方报告称已采用环境经济核算体系</w:t>
      </w:r>
      <w:r w:rsidRPr="00DB7C11">
        <w:rPr>
          <w:rFonts w:ascii="Times New Roman" w:hAnsi="Times New Roman" w:cs="Times New Roman"/>
          <w:lang w:eastAsia="zh-CN"/>
        </w:rPr>
        <w:t>---</w:t>
      </w:r>
      <w:r w:rsidRPr="00DB7C11">
        <w:rPr>
          <w:rFonts w:ascii="Times New Roman" w:hAnsi="Times New Roman" w:cs="Times New Roman"/>
          <w:lang w:eastAsia="zh-CN"/>
        </w:rPr>
        <w:t>生态系统核算</w:t>
      </w:r>
      <w:r w:rsidRPr="00DB7C11">
        <w:rPr>
          <w:rFonts w:ascii="Times New Roman" w:hAnsi="Times New Roman" w:cs="Times New Roman"/>
          <w:lang w:eastAsia="zh-CN"/>
        </w:rPr>
        <w:t xml:space="preserve">(SEEA </w:t>
      </w:r>
      <w:r w:rsidRPr="00DB7C11">
        <w:rPr>
          <w:rStyle w:val="normaltextrun"/>
          <w:rFonts w:ascii="Times New Roman" w:hAnsi="Times New Roman" w:cs="Times New Roman"/>
          <w:lang w:eastAsia="zh-CN"/>
        </w:rPr>
        <w:t>EA</w:t>
      </w:r>
      <w:r w:rsidRPr="00DB7C11">
        <w:rPr>
          <w:rFonts w:ascii="Times New Roman" w:hAnsi="Times New Roman" w:cs="Times New Roman"/>
          <w:lang w:eastAsia="zh-CN"/>
        </w:rPr>
        <w:t>)</w:t>
      </w:r>
      <w:r w:rsidRPr="00DB7C11">
        <w:rPr>
          <w:rStyle w:val="FootnoteReference"/>
          <w:rFonts w:ascii="Times New Roman" w:hAnsi="Times New Roman" w:cs="Times New Roman"/>
          <w:lang w:eastAsia="zh-CN"/>
        </w:rPr>
        <w:t xml:space="preserve"> </w:t>
      </w:r>
      <w:r w:rsidRPr="00DB7C11">
        <w:rPr>
          <w:rStyle w:val="FootnoteReference"/>
          <w:rFonts w:ascii="Times New Roman" w:hAnsi="Times New Roman" w:cs="Times New Roman"/>
        </w:rPr>
        <w:footnoteReference w:id="32"/>
      </w:r>
      <w:r w:rsidRPr="00DB7C11">
        <w:rPr>
          <w:rFonts w:ascii="Times New Roman" w:hAnsi="Times New Roman" w:cs="Times New Roman"/>
          <w:lang w:eastAsia="zh-CN"/>
        </w:rPr>
        <w:t xml:space="preserve"> ,</w:t>
      </w:r>
      <w:r w:rsidRPr="00DB7C11">
        <w:rPr>
          <w:rFonts w:ascii="Times New Roman" w:hAnsi="Times New Roman" w:cs="Times New Roman"/>
          <w:lang w:eastAsia="zh-CN"/>
        </w:rPr>
        <w:t>但许多缔约方表示，该体系的</w:t>
      </w:r>
      <w:r>
        <w:rPr>
          <w:rFonts w:ascii="Times New Roman" w:hAnsi="Times New Roman" w:cs="Times New Roman" w:hint="eastAsia"/>
          <w:lang w:eastAsia="zh-CN"/>
        </w:rPr>
        <w:t>执行</w:t>
      </w:r>
      <w:r w:rsidRPr="00DB7C11">
        <w:rPr>
          <w:rFonts w:ascii="Times New Roman" w:hAnsi="Times New Roman" w:cs="Times New Roman"/>
          <w:lang w:eastAsia="zh-CN"/>
        </w:rPr>
        <w:t>仍处于测试和开发阶段，这意味着该指标所依赖的生态系统和生态系统服务账户尚未建立。在未</w:t>
      </w:r>
      <w:r>
        <w:rPr>
          <w:rFonts w:ascii="Times New Roman" w:hAnsi="Times New Roman" w:cs="Times New Roman" w:hint="eastAsia"/>
          <w:lang w:eastAsia="zh-CN"/>
        </w:rPr>
        <w:t>报告该</w:t>
      </w:r>
      <w:r w:rsidRPr="00DB7C11">
        <w:rPr>
          <w:rFonts w:ascii="Times New Roman" w:hAnsi="Times New Roman" w:cs="Times New Roman"/>
          <w:lang w:eastAsia="zh-CN"/>
        </w:rPr>
        <w:t>指数的缔约方中，许多选择报告与森林和碳有关的服务，以及与渔业等生产部门有关的服务</w:t>
      </w:r>
      <w:r w:rsidRPr="00DB7C11">
        <w:rPr>
          <w:rStyle w:val="normaltextrun"/>
          <w:rFonts w:ascii="Times New Roman" w:hAnsi="Times New Roman" w:cs="Times New Roman"/>
          <w:lang w:eastAsia="zh-CN"/>
        </w:rPr>
        <w:t>。</w:t>
      </w:r>
    </w:p>
    <w:p w14:paraId="126222ED" w14:textId="77777777" w:rsidR="00430DCF" w:rsidRPr="00DB7C11" w:rsidRDefault="00430DCF" w:rsidP="00767954">
      <w:pPr>
        <w:rPr>
          <w:rStyle w:val="normaltextrun"/>
          <w:rFonts w:ascii="Times New Roman" w:hAnsi="Times New Roman" w:cs="Times New Roman"/>
          <w:lang w:eastAsia="zh-CN"/>
        </w:rPr>
      </w:pPr>
      <w:r>
        <w:rPr>
          <w:rFonts w:ascii="Times New Roman" w:hAnsi="Times New Roman" w:cs="Times New Roman" w:hint="eastAsia"/>
          <w:lang w:eastAsia="zh-CN"/>
        </w:rPr>
        <w:t xml:space="preserve">         </w:t>
      </w:r>
      <w:r w:rsidRPr="00DB7C11">
        <w:rPr>
          <w:rFonts w:ascii="Times New Roman" w:hAnsi="Times New Roman" w:cs="Times New Roman"/>
          <w:lang w:eastAsia="zh-CN"/>
        </w:rPr>
        <w:t>对于少数报告了</w:t>
      </w:r>
      <w:r>
        <w:rPr>
          <w:rFonts w:ascii="Times New Roman" w:hAnsi="Times New Roman" w:cs="Times New Roman" w:hint="eastAsia"/>
          <w:lang w:eastAsia="zh-CN"/>
        </w:rPr>
        <w:t>该</w:t>
      </w:r>
      <w:r w:rsidRPr="00DB7C11">
        <w:rPr>
          <w:rFonts w:ascii="Times New Roman" w:hAnsi="Times New Roman" w:cs="Times New Roman"/>
          <w:lang w:eastAsia="zh-CN"/>
        </w:rPr>
        <w:t>标题指标的缔约方而言，在</w:t>
      </w:r>
      <w:r w:rsidRPr="00DB7C11">
        <w:rPr>
          <w:rFonts w:ascii="Times New Roman" w:hAnsi="Times New Roman" w:cs="Times New Roman"/>
          <w:lang w:eastAsia="zh-CN"/>
        </w:rPr>
        <w:t>2015</w:t>
      </w:r>
      <w:r w:rsidRPr="00DB7C11">
        <w:rPr>
          <w:rFonts w:ascii="Times New Roman" w:hAnsi="Times New Roman" w:cs="Times New Roman"/>
          <w:lang w:eastAsia="zh-CN"/>
        </w:rPr>
        <w:t>年至</w:t>
      </w:r>
      <w:r w:rsidRPr="00DB7C11">
        <w:rPr>
          <w:rFonts w:ascii="Times New Roman" w:hAnsi="Times New Roman" w:cs="Times New Roman"/>
          <w:lang w:eastAsia="zh-CN"/>
        </w:rPr>
        <w:t>2023</w:t>
      </w:r>
      <w:r w:rsidRPr="00DB7C11">
        <w:rPr>
          <w:rFonts w:ascii="Times New Roman" w:hAnsi="Times New Roman" w:cs="Times New Roman"/>
          <w:lang w:eastAsia="zh-CN"/>
        </w:rPr>
        <w:t>年这些有数据可查的年份范围</w:t>
      </w:r>
      <w:r>
        <w:rPr>
          <w:rFonts w:ascii="Times New Roman" w:hAnsi="Times New Roman" w:cs="Times New Roman" w:hint="eastAsia"/>
          <w:lang w:eastAsia="zh-CN"/>
        </w:rPr>
        <w:t>内</w:t>
      </w:r>
      <w:r w:rsidRPr="00DB7C11">
        <w:rPr>
          <w:rFonts w:ascii="Times New Roman" w:hAnsi="Times New Roman" w:cs="Times New Roman"/>
          <w:lang w:eastAsia="zh-CN"/>
        </w:rPr>
        <w:t>，生态系统服务平均呈下降趋势。这些缔约方既提供了总体汇总数据，也提供了建议的分类数据</w:t>
      </w:r>
      <w:r w:rsidRPr="00DB7C11">
        <w:rPr>
          <w:rFonts w:ascii="Times New Roman" w:hAnsi="Times New Roman" w:cs="Times New Roman"/>
          <w:lang w:eastAsia="zh-CN"/>
        </w:rPr>
        <w:t>(</w:t>
      </w:r>
      <w:r w:rsidRPr="00DB7C11">
        <w:rPr>
          <w:rFonts w:ascii="Times New Roman" w:hAnsi="Times New Roman" w:cs="Times New Roman"/>
          <w:lang w:eastAsia="zh-CN"/>
        </w:rPr>
        <w:t>生态系统服务类别</w:t>
      </w:r>
      <w:r w:rsidRPr="00DB7C11">
        <w:rPr>
          <w:rFonts w:ascii="Times New Roman" w:hAnsi="Times New Roman" w:cs="Times New Roman"/>
          <w:lang w:eastAsia="zh-CN"/>
        </w:rPr>
        <w:t>)</w:t>
      </w:r>
      <w:r w:rsidRPr="00DB7C11">
        <w:rPr>
          <w:rFonts w:ascii="Times New Roman" w:hAnsi="Times New Roman" w:cs="Times New Roman"/>
          <w:lang w:eastAsia="zh-CN"/>
        </w:rPr>
        <w:t>。总体而言，生态系统服务指数有所下降，供给服务和调节服务的分类数据也呈下降趋势。文化服务则显示出明显的</w:t>
      </w:r>
      <w:r>
        <w:rPr>
          <w:rFonts w:ascii="Times New Roman" w:hAnsi="Times New Roman" w:cs="Times New Roman" w:hint="eastAsia"/>
          <w:lang w:eastAsia="zh-CN"/>
        </w:rPr>
        <w:t>年际</w:t>
      </w:r>
      <w:r w:rsidRPr="00DB7C11">
        <w:rPr>
          <w:rFonts w:ascii="Times New Roman" w:hAnsi="Times New Roman" w:cs="Times New Roman"/>
          <w:lang w:eastAsia="zh-CN"/>
        </w:rPr>
        <w:t>波动</w:t>
      </w:r>
      <w:r w:rsidRPr="00DB7C11">
        <w:rPr>
          <w:rFonts w:ascii="Times New Roman" w:hAnsi="Times New Roman" w:cs="Times New Roman"/>
          <w:lang w:eastAsia="zh-CN"/>
        </w:rPr>
        <w:t>(</w:t>
      </w:r>
      <w:r w:rsidRPr="00DB7C11">
        <w:rPr>
          <w:rFonts w:ascii="Times New Roman" w:hAnsi="Times New Roman" w:cs="Times New Roman"/>
          <w:lang w:eastAsia="zh-CN"/>
        </w:rPr>
        <w:t>见图</w:t>
      </w:r>
      <w:r w:rsidRPr="00DB7C11">
        <w:rPr>
          <w:rFonts w:ascii="Times New Roman" w:hAnsi="Times New Roman" w:cs="Times New Roman"/>
          <w:lang w:eastAsia="zh-CN"/>
        </w:rPr>
        <w:t>49</w:t>
      </w:r>
      <w:r w:rsidRPr="00DB7C11">
        <w:rPr>
          <w:rFonts w:ascii="Times New Roman" w:hAnsi="Times New Roman" w:cs="Times New Roman"/>
          <w:lang w:eastAsia="zh-CN"/>
        </w:rPr>
        <w:t>和</w:t>
      </w:r>
      <w:r w:rsidRPr="00DB7C11">
        <w:rPr>
          <w:rFonts w:ascii="Times New Roman" w:hAnsi="Times New Roman" w:cs="Times New Roman"/>
          <w:lang w:eastAsia="zh-CN"/>
        </w:rPr>
        <w:t>50)</w:t>
      </w:r>
      <w:r w:rsidRPr="00DB7C11">
        <w:rPr>
          <w:rFonts w:ascii="Times New Roman" w:hAnsi="Times New Roman" w:cs="Times New Roman"/>
          <w:lang w:eastAsia="zh-CN"/>
        </w:rPr>
        <w:t>。然而，该标题指标的数据只能被视为试验性数据，并不反映整体进</w:t>
      </w:r>
      <w:r>
        <w:rPr>
          <w:rFonts w:ascii="Times New Roman" w:hAnsi="Times New Roman" w:cs="Times New Roman" w:hint="eastAsia"/>
          <w:lang w:eastAsia="zh-CN"/>
        </w:rPr>
        <w:t>展</w:t>
      </w:r>
      <w:r w:rsidRPr="00DB7C11">
        <w:rPr>
          <w:rFonts w:ascii="Times New Roman" w:hAnsi="Times New Roman" w:cs="Times New Roman"/>
          <w:lang w:eastAsia="zh-CN"/>
        </w:rPr>
        <w:t>，因为仅有极少数缔约方能够使用该指数进行报告。</w:t>
      </w:r>
    </w:p>
    <w:p w14:paraId="59E297B7" w14:textId="77777777" w:rsidR="00430DCF" w:rsidRPr="00DB7C11" w:rsidRDefault="00430DCF" w:rsidP="00767954">
      <w:pPr>
        <w:rPr>
          <w:rStyle w:val="normaltextrun"/>
          <w:rFonts w:ascii="Times New Roman" w:hAnsi="Times New Roman" w:cs="Times New Roman"/>
          <w:lang w:eastAsia="zh-CN"/>
        </w:rPr>
      </w:pPr>
      <w:r>
        <w:rPr>
          <w:rStyle w:val="normaltextrun"/>
          <w:rFonts w:ascii="Times New Roman" w:hAnsi="Times New Roman" w:cs="Times New Roman" w:hint="eastAsia"/>
          <w:lang w:eastAsia="zh-CN"/>
        </w:rPr>
        <w:t xml:space="preserve">         </w:t>
      </w:r>
      <w:r>
        <w:rPr>
          <w:rStyle w:val="normaltextrun"/>
          <w:rFonts w:ascii="Times New Roman" w:hAnsi="Times New Roman" w:cs="Times New Roman" w:hint="eastAsia"/>
          <w:lang w:eastAsia="zh-CN"/>
        </w:rPr>
        <w:t>在</w:t>
      </w:r>
      <w:r w:rsidRPr="00DB7C11">
        <w:rPr>
          <w:rStyle w:val="normaltextrun"/>
          <w:rFonts w:ascii="Times New Roman" w:hAnsi="Times New Roman" w:cs="Times New Roman"/>
          <w:lang w:eastAsia="zh-CN"/>
        </w:rPr>
        <w:t>缔约方报告的国家指标中，只有约三分之一与</w:t>
      </w:r>
      <w:r>
        <w:rPr>
          <w:rStyle w:val="normaltextrun"/>
          <w:rFonts w:ascii="Times New Roman" w:hAnsi="Times New Roman" w:cs="Times New Roman" w:hint="eastAsia"/>
          <w:lang w:eastAsia="zh-CN"/>
        </w:rPr>
        <w:t>本</w:t>
      </w:r>
      <w:r w:rsidRPr="00DB7C11">
        <w:rPr>
          <w:rStyle w:val="normaltextrun"/>
          <w:rFonts w:ascii="Times New Roman" w:hAnsi="Times New Roman" w:cs="Times New Roman"/>
          <w:lang w:eastAsia="zh-CN"/>
        </w:rPr>
        <w:t>行动目标的各项要素直接对应。这些相对应的指标主要侧重于空气和水质。因此，尽管若干缔约方提供了一些关于自然对人类贡献的数据，但无法汇总这些数据来量化在实现行动目标</w:t>
      </w:r>
      <w:r w:rsidRPr="00DB7C11">
        <w:rPr>
          <w:rStyle w:val="normaltextrun"/>
          <w:rFonts w:ascii="Times New Roman" w:hAnsi="Times New Roman" w:cs="Times New Roman"/>
          <w:lang w:eastAsia="zh-CN"/>
        </w:rPr>
        <w:t>11</w:t>
      </w:r>
      <w:r w:rsidRPr="00DB7C11">
        <w:rPr>
          <w:rStyle w:val="normaltextrun"/>
          <w:rFonts w:ascii="Times New Roman" w:hAnsi="Times New Roman" w:cs="Times New Roman"/>
          <w:lang w:eastAsia="zh-CN"/>
        </w:rPr>
        <w:t>方面的总体进展。对缔约方报告的所有指标的趋势分析</w:t>
      </w:r>
      <w:r>
        <w:rPr>
          <w:rStyle w:val="normaltextrun"/>
          <w:rFonts w:ascii="Times New Roman" w:hAnsi="Times New Roman" w:cs="Times New Roman" w:hint="eastAsia"/>
          <w:lang w:eastAsia="zh-CN"/>
        </w:rPr>
        <w:t>结果</w:t>
      </w:r>
      <w:r w:rsidRPr="00DB7C11">
        <w:rPr>
          <w:rStyle w:val="normaltextrun"/>
          <w:rFonts w:ascii="Times New Roman" w:hAnsi="Times New Roman" w:cs="Times New Roman"/>
          <w:lang w:eastAsia="zh-CN"/>
        </w:rPr>
        <w:t>(</w:t>
      </w:r>
      <w:r w:rsidRPr="00DB7C11">
        <w:rPr>
          <w:rStyle w:val="normaltextrun"/>
          <w:rFonts w:ascii="Times New Roman" w:hAnsi="Times New Roman" w:cs="Times New Roman"/>
          <w:lang w:eastAsia="zh-CN"/>
        </w:rPr>
        <w:t>见图</w:t>
      </w:r>
      <w:r w:rsidRPr="00DB7C11">
        <w:rPr>
          <w:rStyle w:val="normaltextrun"/>
          <w:rFonts w:ascii="Times New Roman" w:hAnsi="Times New Roman" w:cs="Times New Roman"/>
          <w:lang w:eastAsia="zh-CN"/>
        </w:rPr>
        <w:t>51)</w:t>
      </w:r>
      <w:r w:rsidRPr="00DB7C11">
        <w:rPr>
          <w:rStyle w:val="normaltextrun"/>
          <w:rFonts w:ascii="Times New Roman" w:hAnsi="Times New Roman" w:cs="Times New Roman"/>
          <w:lang w:eastAsia="zh-CN"/>
        </w:rPr>
        <w:t>显示，积极趋势</w:t>
      </w:r>
      <w:r w:rsidRPr="00DB7C11">
        <w:rPr>
          <w:rStyle w:val="normaltextrun"/>
          <w:rFonts w:ascii="Times New Roman" w:hAnsi="Times New Roman" w:cs="Times New Roman"/>
          <w:lang w:eastAsia="zh-CN"/>
        </w:rPr>
        <w:t>(33 %)</w:t>
      </w:r>
      <w:r>
        <w:rPr>
          <w:rStyle w:val="normaltextrun"/>
          <w:rFonts w:ascii="Times New Roman" w:hAnsi="Times New Roman" w:cs="Times New Roman" w:hint="eastAsia"/>
          <w:lang w:eastAsia="zh-CN"/>
        </w:rPr>
        <w:t>明显</w:t>
      </w:r>
      <w:r w:rsidRPr="00DB7C11">
        <w:rPr>
          <w:rStyle w:val="normaltextrun"/>
          <w:rFonts w:ascii="Times New Roman" w:hAnsi="Times New Roman" w:cs="Times New Roman"/>
          <w:lang w:eastAsia="zh-CN"/>
        </w:rPr>
        <w:t>多于消极趋势</w:t>
      </w:r>
      <w:r w:rsidRPr="00DB7C11">
        <w:rPr>
          <w:rStyle w:val="normaltextrun"/>
          <w:rFonts w:ascii="Times New Roman" w:hAnsi="Times New Roman" w:cs="Times New Roman"/>
          <w:lang w:eastAsia="zh-CN"/>
        </w:rPr>
        <w:t>(15 %)</w:t>
      </w:r>
      <w:r w:rsidRPr="00DB7C11">
        <w:rPr>
          <w:rStyle w:val="normaltextrun"/>
          <w:rFonts w:ascii="Times New Roman" w:hAnsi="Times New Roman" w:cs="Times New Roman"/>
          <w:lang w:eastAsia="zh-CN"/>
        </w:rPr>
        <w:t>，其中大部分与调节服务相关。</w:t>
      </w:r>
      <w:r w:rsidRPr="00DB7C11">
        <w:rPr>
          <w:rStyle w:val="normaltextrun"/>
          <w:rFonts w:ascii="Times New Roman" w:hAnsi="Times New Roman" w:cs="Times New Roman"/>
          <w:lang w:eastAsia="zh-CN"/>
        </w:rPr>
        <w:t xml:space="preserve"> </w:t>
      </w:r>
    </w:p>
    <w:p w14:paraId="64E33B78" w14:textId="77777777" w:rsidR="00430DCF" w:rsidRPr="00DB7C11" w:rsidRDefault="00430DCF" w:rsidP="00767954">
      <w:pPr>
        <w:rPr>
          <w:rStyle w:val="normaltextrun"/>
          <w:rFonts w:ascii="Times New Roman" w:hAnsi="Times New Roman" w:cs="Times New Roman"/>
          <w:lang w:eastAsia="zh-CN"/>
        </w:rPr>
      </w:pPr>
    </w:p>
    <w:p w14:paraId="7C6D4B53" w14:textId="77777777" w:rsidR="00430DCF" w:rsidRPr="00DB7C11" w:rsidRDefault="00430DCF" w:rsidP="00767954">
      <w:pPr>
        <w:rPr>
          <w:rFonts w:ascii="Times New Roman" w:hAnsi="Times New Roman" w:cs="Times New Roman"/>
          <w:sz w:val="20"/>
          <w:szCs w:val="20"/>
          <w:lang w:eastAsia="zh-CN"/>
        </w:rPr>
      </w:pPr>
      <w:bookmarkStart w:id="258" w:name="_Ref230634515"/>
      <w:r w:rsidRPr="00DB7C11">
        <w:rPr>
          <w:rFonts w:ascii="Times New Roman" w:hAnsi="Times New Roman" w:cs="Times New Roman"/>
          <w:sz w:val="20"/>
          <w:szCs w:val="20"/>
          <w:lang w:eastAsia="zh-CN"/>
        </w:rPr>
        <w:t>图</w:t>
      </w:r>
      <w:r w:rsidRPr="00DB7C11">
        <w:rPr>
          <w:rFonts w:ascii="Times New Roman" w:hAnsi="Times New Roman" w:cs="Times New Roman"/>
          <w:sz w:val="20"/>
          <w:szCs w:val="20"/>
          <w:lang w:eastAsia="zh-CN"/>
        </w:rPr>
        <w:t xml:space="preserve"> </w:t>
      </w:r>
      <w:r w:rsidRPr="00DB7C11">
        <w:rPr>
          <w:rFonts w:ascii="Times New Roman" w:hAnsi="Times New Roman" w:cs="Times New Roman"/>
          <w:noProof/>
          <w:sz w:val="20"/>
          <w:szCs w:val="20"/>
          <w:lang w:eastAsia="zh-CN"/>
        </w:rPr>
        <w:t>49</w:t>
      </w:r>
      <w:bookmarkEnd w:id="258"/>
    </w:p>
    <w:p w14:paraId="07EF9C1A" w14:textId="77777777" w:rsidR="00430DCF" w:rsidRPr="00DB7C11" w:rsidRDefault="00430DCF" w:rsidP="00B12A79">
      <w:pPr>
        <w:pStyle w:val="Caption"/>
        <w:rPr>
          <w:rStyle w:val="normaltextrun"/>
          <w:rFonts w:ascii="Times New Roman" w:eastAsia="SimSun" w:hAnsi="Times New Roman" w:cs="Times New Roman"/>
          <w:sz w:val="20"/>
          <w:szCs w:val="20"/>
        </w:rPr>
      </w:pPr>
      <w:r w:rsidRPr="00DB7C11">
        <w:rPr>
          <w:rStyle w:val="normaltextrun"/>
          <w:rFonts w:ascii="Times New Roman" w:eastAsia="SimSun" w:hAnsi="Times New Roman" w:cs="Times New Roman"/>
          <w:b/>
          <w:bCs/>
          <w:i w:val="0"/>
          <w:iCs w:val="0"/>
          <w:sz w:val="20"/>
          <w:szCs w:val="20"/>
        </w:rPr>
        <w:t>标题指标</w:t>
      </w:r>
      <w:r w:rsidRPr="00DB7C11">
        <w:rPr>
          <w:rStyle w:val="normaltextrun"/>
          <w:rFonts w:ascii="Times New Roman" w:eastAsia="SimSun" w:hAnsi="Times New Roman" w:cs="Times New Roman"/>
          <w:b/>
          <w:bCs/>
          <w:i w:val="0"/>
          <w:iCs w:val="0"/>
          <w:sz w:val="20"/>
          <w:szCs w:val="20"/>
        </w:rPr>
        <w:t xml:space="preserve">B.1: </w:t>
      </w:r>
      <w:r w:rsidRPr="00DB7C11">
        <w:rPr>
          <w:rStyle w:val="normaltextrun"/>
          <w:rFonts w:ascii="Times New Roman" w:eastAsia="SimSun" w:hAnsi="Times New Roman" w:cs="Times New Roman"/>
          <w:b/>
          <w:bCs/>
          <w:i w:val="0"/>
          <w:iCs w:val="0"/>
          <w:sz w:val="20"/>
          <w:szCs w:val="20"/>
        </w:rPr>
        <w:t>生态系统提供的服务</w:t>
      </w:r>
      <w:r w:rsidRPr="00DB7C11">
        <w:rPr>
          <w:rStyle w:val="normaltextrun"/>
          <w:rFonts w:ascii="Times New Roman" w:eastAsia="SimSun" w:hAnsi="Times New Roman" w:cs="Times New Roman"/>
          <w:b/>
          <w:bCs/>
          <w:i w:val="0"/>
          <w:iCs w:val="0"/>
          <w:sz w:val="20"/>
          <w:szCs w:val="20"/>
        </w:rPr>
        <w:t>(</w:t>
      </w:r>
      <w:r w:rsidRPr="00DB7C11">
        <w:rPr>
          <w:rStyle w:val="normaltextrun"/>
          <w:rFonts w:ascii="Times New Roman" w:eastAsia="SimSun" w:hAnsi="Times New Roman" w:cs="Times New Roman"/>
          <w:b/>
          <w:bCs/>
          <w:i w:val="0"/>
          <w:iCs w:val="0"/>
          <w:sz w:val="20"/>
          <w:szCs w:val="20"/>
        </w:rPr>
        <w:t>所有</w:t>
      </w:r>
      <w:r w:rsidRPr="00DB7C11">
        <w:rPr>
          <w:rStyle w:val="normaltextrun"/>
          <w:rFonts w:ascii="Times New Roman" w:eastAsia="SimSun" w:hAnsi="Times New Roman" w:cs="Times New Roman"/>
          <w:b/>
          <w:bCs/>
          <w:i w:val="0"/>
          <w:iCs w:val="0"/>
          <w:sz w:val="20"/>
          <w:szCs w:val="20"/>
          <w:lang w:eastAsia="zh-CN"/>
        </w:rPr>
        <w:t>已</w:t>
      </w:r>
      <w:r w:rsidRPr="00DB7C11">
        <w:rPr>
          <w:rStyle w:val="normaltextrun"/>
          <w:rFonts w:ascii="Times New Roman" w:eastAsia="SimSun" w:hAnsi="Times New Roman" w:cs="Times New Roman"/>
          <w:b/>
          <w:bCs/>
          <w:i w:val="0"/>
          <w:iCs w:val="0"/>
          <w:sz w:val="20"/>
          <w:szCs w:val="20"/>
        </w:rPr>
        <w:t>报告的服务</w:t>
      </w:r>
      <w:r w:rsidRPr="00DB7C11">
        <w:rPr>
          <w:rStyle w:val="normaltextrun"/>
          <w:rFonts w:ascii="Times New Roman" w:eastAsia="SimSun" w:hAnsi="Times New Roman" w:cs="Times New Roman"/>
          <w:b/>
          <w:bCs/>
          <w:i w:val="0"/>
          <w:iCs w:val="0"/>
          <w:sz w:val="20"/>
          <w:szCs w:val="20"/>
        </w:rPr>
        <w:t>)</w:t>
      </w:r>
    </w:p>
    <w:p w14:paraId="0E44491F" w14:textId="77777777" w:rsidR="00430DCF" w:rsidRPr="00B66112" w:rsidRDefault="00430DCF" w:rsidP="00767954">
      <w:pPr>
        <w:pStyle w:val="paragraph"/>
        <w:spacing w:before="0" w:beforeAutospacing="0" w:after="0" w:afterAutospacing="0"/>
        <w:textAlignment w:val="baseline"/>
        <w:rPr>
          <w:rStyle w:val="normaltextrun"/>
          <w:rFonts w:ascii="Aptos" w:hAnsi="Aptos" w:cs="Segoe UI"/>
          <w:color w:val="0F4761"/>
          <w:lang w:val="en-GB" w:eastAsia="zh-CN"/>
        </w:rPr>
      </w:pPr>
    </w:p>
    <w:p w14:paraId="6CB5DC29" w14:textId="77777777" w:rsidR="00430DCF" w:rsidRPr="00B66112" w:rsidRDefault="00430DCF" w:rsidP="00767954">
      <w:pPr>
        <w:pStyle w:val="paragraph"/>
        <w:spacing w:before="0" w:beforeAutospacing="0" w:after="0" w:afterAutospacing="0"/>
        <w:textAlignment w:val="baseline"/>
        <w:rPr>
          <w:rStyle w:val="eop"/>
          <w:rFonts w:ascii="Aptos" w:hAnsi="Aptos" w:cs="Segoe UI"/>
        </w:rPr>
      </w:pPr>
      <w:r w:rsidRPr="00B66112">
        <w:rPr>
          <w:rStyle w:val="eop"/>
          <w:rFonts w:ascii="Aptos" w:hAnsi="Aptos" w:cs="Segoe UI"/>
          <w:lang w:eastAsia="zh-CN"/>
        </w:rPr>
        <w:lastRenderedPageBreak/>
        <w:t> </w:t>
      </w:r>
      <w:r w:rsidRPr="00B66112">
        <w:rPr>
          <w:rFonts w:ascii="Aptos" w:hAnsi="Aptos" w:cs="Segoe UI"/>
          <w:noProof/>
          <w:sz w:val="18"/>
          <w:szCs w:val="18"/>
          <w14:ligatures w14:val="standardContextual"/>
        </w:rPr>
        <w:drawing>
          <wp:inline distT="0" distB="0" distL="0" distR="0" wp14:anchorId="46653428" wp14:editId="338EC237">
            <wp:extent cx="5029200" cy="3772179"/>
            <wp:effectExtent l="0" t="0" r="0" b="0"/>
            <wp:docPr id="12721597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159747" name="Picture 1272159747"/>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5058900" cy="3794456"/>
                    </a:xfrm>
                    <a:prstGeom prst="rect">
                      <a:avLst/>
                    </a:prstGeom>
                  </pic:spPr>
                </pic:pic>
              </a:graphicData>
            </a:graphic>
          </wp:inline>
        </w:drawing>
      </w:r>
    </w:p>
    <w:p w14:paraId="17CC100D" w14:textId="77777777" w:rsidR="00430DCF" w:rsidRPr="00B66112" w:rsidRDefault="00430DCF" w:rsidP="00767954">
      <w:pPr>
        <w:pStyle w:val="Caption"/>
        <w:rPr>
          <w:rStyle w:val="eop"/>
          <w:rFonts w:ascii="Aptos" w:hAnsi="Aptos" w:cs="Segoe UI"/>
          <w:i w:val="0"/>
          <w:iCs w:val="0"/>
        </w:rPr>
      </w:pPr>
      <w:r w:rsidRPr="00DB7C11">
        <w:rPr>
          <w:rStyle w:val="normaltextrun"/>
          <w:rFonts w:ascii="KaiTi" w:eastAsia="KaiTi" w:hAnsi="KaiTi" w:cs="Segoe UI"/>
          <w:i w:val="0"/>
          <w:iCs w:val="0"/>
        </w:rPr>
        <w:t>注：</w:t>
      </w:r>
      <w:r>
        <w:rPr>
          <w:rStyle w:val="normaltextrun"/>
          <w:rFonts w:ascii="Aptos" w:hAnsi="Aptos" w:cs="Segoe UI"/>
          <w:i w:val="0"/>
          <w:iCs w:val="0"/>
        </w:rPr>
        <w:t>指标数值显示为缔约方每年提交数据的总体平均值和四分位数范围。右侧条形图显示提交指标的缔约方在每个区域的分布情况</w:t>
      </w:r>
      <w:r>
        <w:rPr>
          <w:rFonts w:hint="eastAsia"/>
          <w:i w:val="0"/>
          <w:lang w:eastAsia="zh-CN"/>
        </w:rPr>
        <w:t>。</w:t>
      </w:r>
      <w:r w:rsidRPr="00B66112">
        <w:rPr>
          <w:i w:val="0"/>
        </w:rPr>
        <w:t xml:space="preserve"> </w:t>
      </w:r>
      <w:r>
        <w:rPr>
          <w:rFonts w:ascii="Aptos" w:hAnsi="Aptos"/>
          <w:i w:val="0"/>
        </w:rPr>
        <w:t>图例定义了每个区域的颜色：较深的颜色表示图中包括其数据的任何区域内的缔约方所占比例；较浅的颜色表示图中不包括其数据的同一区域内的缔约方所占比例。</w:t>
      </w:r>
      <w:r w:rsidRPr="00B66112">
        <w:rPr>
          <w:rFonts w:ascii="Aptos" w:hAnsi="Aptos"/>
          <w:i w:val="0"/>
        </w:rPr>
        <w:t xml:space="preserve"> </w:t>
      </w:r>
      <w:r>
        <w:rPr>
          <w:rFonts w:ascii="Aptos" w:hAnsi="Aptos" w:hint="eastAsia"/>
          <w:i w:val="0"/>
          <w:lang w:eastAsia="zh-CN"/>
        </w:rPr>
        <w:t>须</w:t>
      </w:r>
      <w:r w:rsidRPr="00B12A79">
        <w:rPr>
          <w:rFonts w:ascii="Aptos" w:hAnsi="Aptos"/>
          <w:i w:val="0"/>
        </w:rPr>
        <w:t>注意</w:t>
      </w:r>
      <w:r>
        <w:rPr>
          <w:rFonts w:ascii="Aptos" w:hAnsi="Aptos" w:hint="eastAsia"/>
          <w:i w:val="0"/>
          <w:lang w:eastAsia="zh-CN"/>
        </w:rPr>
        <w:t>的是</w:t>
      </w:r>
      <w:r w:rsidRPr="00B12A79">
        <w:rPr>
          <w:rFonts w:ascii="Aptos" w:hAnsi="Aptos"/>
          <w:i w:val="0"/>
        </w:rPr>
        <w:t>，</w:t>
      </w:r>
      <w:r>
        <w:rPr>
          <w:rFonts w:ascii="Aptos" w:hAnsi="Aptos" w:hint="eastAsia"/>
          <w:i w:val="0"/>
          <w:lang w:eastAsia="zh-CN"/>
        </w:rPr>
        <w:t>该</w:t>
      </w:r>
      <w:r w:rsidRPr="00B12A79">
        <w:rPr>
          <w:rFonts w:ascii="Aptos" w:hAnsi="Aptos"/>
          <w:i w:val="0"/>
        </w:rPr>
        <w:t>指标的区域代表性极</w:t>
      </w:r>
      <w:r>
        <w:rPr>
          <w:rFonts w:ascii="Aptos" w:hAnsi="Aptos" w:hint="eastAsia"/>
          <w:i w:val="0"/>
          <w:lang w:eastAsia="zh-CN"/>
        </w:rPr>
        <w:t>为</w:t>
      </w:r>
      <w:r w:rsidRPr="00B12A79">
        <w:rPr>
          <w:rFonts w:ascii="Aptos" w:hAnsi="Aptos"/>
          <w:i w:val="0"/>
        </w:rPr>
        <w:t>有限，且</w:t>
      </w:r>
      <w:r>
        <w:rPr>
          <w:rFonts w:ascii="Aptos" w:hAnsi="Aptos" w:hint="eastAsia"/>
          <w:i w:val="0"/>
          <w:lang w:eastAsia="zh-CN"/>
        </w:rPr>
        <w:t>存</w:t>
      </w:r>
      <w:r w:rsidRPr="00B12A79">
        <w:rPr>
          <w:rFonts w:ascii="Aptos" w:hAnsi="Aptos"/>
          <w:i w:val="0"/>
        </w:rPr>
        <w:t>在空间偏差。</w:t>
      </w:r>
      <w:r>
        <w:rPr>
          <w:rStyle w:val="normaltextrun"/>
          <w:rFonts w:ascii="Aptos" w:hAnsi="Aptos" w:cs="Segoe UI" w:hint="eastAsia"/>
          <w:i w:val="0"/>
          <w:iCs w:val="0"/>
          <w:lang w:eastAsia="zh-CN"/>
        </w:rPr>
        <w:t>须</w:t>
      </w:r>
      <w:r>
        <w:rPr>
          <w:rStyle w:val="normaltextrun"/>
          <w:rFonts w:ascii="Aptos" w:hAnsi="Aptos" w:cs="Segoe UI"/>
          <w:i w:val="0"/>
          <w:iCs w:val="0"/>
        </w:rPr>
        <w:t>注意的是，该指标的区域代表性极为有限，且存在空间偏差。</w:t>
      </w:r>
      <w:r w:rsidRPr="00B66112">
        <w:rPr>
          <w:rStyle w:val="eop"/>
          <w:rFonts w:ascii="Aptos" w:hAnsi="Aptos" w:cs="Segoe UI"/>
          <w:i w:val="0"/>
          <w:iCs w:val="0"/>
        </w:rPr>
        <w:t> </w:t>
      </w:r>
    </w:p>
    <w:tbl>
      <w:tblPr>
        <w:tblStyle w:val="TableGrid"/>
        <w:tblW w:w="0" w:type="auto"/>
        <w:tblLook w:val="04A0" w:firstRow="1" w:lastRow="0" w:firstColumn="1" w:lastColumn="0" w:noHBand="0" w:noVBand="1"/>
      </w:tblPr>
      <w:tblGrid>
        <w:gridCol w:w="4029"/>
        <w:gridCol w:w="3131"/>
      </w:tblGrid>
      <w:tr w:rsidR="00D0406E" w:rsidRPr="00D0406E" w14:paraId="6BFCBAE4" w14:textId="77777777" w:rsidTr="004A495B">
        <w:tc>
          <w:tcPr>
            <w:tcW w:w="0" w:type="auto"/>
            <w:gridSpan w:val="2"/>
          </w:tcPr>
          <w:p w14:paraId="6AD7985B" w14:textId="7F54078E" w:rsidR="00D0406E" w:rsidRPr="00D0406E" w:rsidRDefault="00D0406E" w:rsidP="00D0406E">
            <w:pPr>
              <w:rPr>
                <w:rFonts w:ascii="Times New Roman" w:hAnsi="Times New Roman" w:cs="Times New Roman"/>
                <w:sz w:val="22"/>
                <w:szCs w:val="22"/>
              </w:rPr>
            </w:pPr>
            <w:r w:rsidRPr="00D0406E">
              <w:rPr>
                <w:rFonts w:ascii="Times New Roman" w:hAnsi="Times New Roman" w:cs="Times New Roman"/>
                <w:sz w:val="22"/>
                <w:szCs w:val="22"/>
              </w:rPr>
              <w:t>图</w:t>
            </w:r>
            <w:r w:rsidRPr="00D0406E">
              <w:rPr>
                <w:rFonts w:ascii="Times New Roman" w:hAnsi="Times New Roman" w:cs="Times New Roman"/>
                <w:sz w:val="22"/>
                <w:szCs w:val="22"/>
              </w:rPr>
              <w:t xml:space="preserve"> 49</w:t>
            </w:r>
          </w:p>
        </w:tc>
      </w:tr>
      <w:tr w:rsidR="00D0406E" w:rsidRPr="00D0406E" w14:paraId="03561433" w14:textId="77777777" w:rsidTr="004A495B">
        <w:tc>
          <w:tcPr>
            <w:tcW w:w="0" w:type="auto"/>
          </w:tcPr>
          <w:p w14:paraId="0BBBE970" w14:textId="77777777" w:rsidR="00D0406E" w:rsidRPr="004A495B" w:rsidRDefault="00D0406E" w:rsidP="009B4355">
            <w:pPr>
              <w:rPr>
                <w:rFonts w:ascii="Aptos" w:hAnsi="Aptos"/>
                <w:sz w:val="22"/>
                <w:szCs w:val="22"/>
              </w:rPr>
            </w:pPr>
            <w:r w:rsidRPr="004A495B">
              <w:rPr>
                <w:rFonts w:ascii="Aptos" w:hAnsi="Aptos"/>
                <w:sz w:val="22"/>
                <w:szCs w:val="22"/>
              </w:rPr>
              <w:t xml:space="preserve">English </w:t>
            </w:r>
          </w:p>
        </w:tc>
        <w:tc>
          <w:tcPr>
            <w:tcW w:w="0" w:type="auto"/>
          </w:tcPr>
          <w:p w14:paraId="1DD15928" w14:textId="75EFEB73" w:rsidR="00D0406E" w:rsidRPr="004A495B" w:rsidRDefault="0071554A" w:rsidP="009B4355">
            <w:pPr>
              <w:rPr>
                <w:rFonts w:ascii="Aptos" w:hAnsi="Aptos"/>
                <w:sz w:val="22"/>
                <w:szCs w:val="22"/>
              </w:rPr>
            </w:pPr>
            <w:r w:rsidRPr="004A495B">
              <w:rPr>
                <w:rFonts w:ascii="Aptos" w:hAnsi="Aptos"/>
                <w:sz w:val="22"/>
                <w:szCs w:val="22"/>
              </w:rPr>
              <w:t>中文</w:t>
            </w:r>
          </w:p>
        </w:tc>
      </w:tr>
      <w:tr w:rsidR="00D0406E" w:rsidRPr="004A495B" w14:paraId="2CCFE964" w14:textId="77777777" w:rsidTr="004A495B">
        <w:tc>
          <w:tcPr>
            <w:tcW w:w="0" w:type="auto"/>
          </w:tcPr>
          <w:p w14:paraId="185192A4" w14:textId="77777777" w:rsidR="00D0406E" w:rsidRPr="004A495B" w:rsidRDefault="00D0406E" w:rsidP="009B4355">
            <w:pPr>
              <w:rPr>
                <w:rFonts w:ascii="Aptos" w:hAnsi="Aptos"/>
                <w:sz w:val="22"/>
                <w:szCs w:val="22"/>
                <w:lang w:val="en-US"/>
              </w:rPr>
            </w:pPr>
            <w:r w:rsidRPr="004A495B">
              <w:rPr>
                <w:rFonts w:ascii="Aptos" w:hAnsi="Aptos"/>
                <w:sz w:val="22"/>
                <w:szCs w:val="22"/>
              </w:rPr>
              <w:t>Services provided by ecosystems (index)</w:t>
            </w:r>
          </w:p>
        </w:tc>
        <w:tc>
          <w:tcPr>
            <w:tcW w:w="0" w:type="auto"/>
          </w:tcPr>
          <w:p w14:paraId="1635E647" w14:textId="3F07B338" w:rsidR="00D0406E" w:rsidRPr="004A495B" w:rsidRDefault="00D0406E" w:rsidP="00D0406E">
            <w:pPr>
              <w:rPr>
                <w:rFonts w:ascii="Aptos" w:hAnsi="Aptos"/>
                <w:sz w:val="22"/>
                <w:szCs w:val="22"/>
                <w:lang w:eastAsia="zh-CN"/>
              </w:rPr>
            </w:pPr>
            <w:r w:rsidRPr="00E21149">
              <w:rPr>
                <w:rFonts w:ascii="Times New Roman" w:hAnsi="Times New Roman" w:cs="Times New Roman"/>
                <w:sz w:val="22"/>
                <w:szCs w:val="22"/>
                <w:lang w:eastAsia="zh-CN"/>
              </w:rPr>
              <w:t>生态系统提供的服务</w:t>
            </w:r>
            <w:r>
              <w:rPr>
                <w:rFonts w:ascii="Times New Roman" w:hAnsi="Times New Roman" w:cs="Times New Roman"/>
                <w:sz w:val="22"/>
                <w:szCs w:val="22"/>
                <w:lang w:eastAsia="zh-CN"/>
              </w:rPr>
              <w:t xml:space="preserve"> </w:t>
            </w:r>
            <w:r w:rsidRPr="00E21149">
              <w:rPr>
                <w:rFonts w:ascii="Times New Roman" w:hAnsi="Times New Roman" w:cs="Times New Roman"/>
                <w:sz w:val="22"/>
                <w:szCs w:val="22"/>
                <w:lang w:eastAsia="zh-CN"/>
              </w:rPr>
              <w:t>（指数）</w:t>
            </w:r>
          </w:p>
        </w:tc>
      </w:tr>
      <w:tr w:rsidR="00D0406E" w:rsidRPr="003A6336" w14:paraId="0AFB8454" w14:textId="77777777" w:rsidTr="004A495B">
        <w:tc>
          <w:tcPr>
            <w:tcW w:w="0" w:type="auto"/>
          </w:tcPr>
          <w:p w14:paraId="3F3972A0" w14:textId="77777777" w:rsidR="00D0406E" w:rsidRPr="004A495B" w:rsidRDefault="00D0406E" w:rsidP="009B4355">
            <w:pPr>
              <w:rPr>
                <w:rFonts w:ascii="Aptos" w:hAnsi="Aptos"/>
                <w:sz w:val="22"/>
                <w:szCs w:val="22"/>
              </w:rPr>
            </w:pPr>
            <w:r w:rsidRPr="004A495B">
              <w:rPr>
                <w:rFonts w:ascii="Aptos" w:hAnsi="Aptos"/>
                <w:sz w:val="22"/>
                <w:szCs w:val="22"/>
              </w:rPr>
              <w:t>Year</w:t>
            </w:r>
          </w:p>
        </w:tc>
        <w:tc>
          <w:tcPr>
            <w:tcW w:w="0" w:type="auto"/>
          </w:tcPr>
          <w:p w14:paraId="0A9ED91B" w14:textId="77777777" w:rsidR="00D0406E" w:rsidRPr="004A495B" w:rsidRDefault="00D0406E" w:rsidP="009B4355">
            <w:pPr>
              <w:rPr>
                <w:rFonts w:ascii="Aptos" w:hAnsi="Aptos"/>
                <w:sz w:val="22"/>
                <w:szCs w:val="22"/>
              </w:rPr>
            </w:pPr>
            <w:r>
              <w:rPr>
                <w:rFonts w:ascii="Times New Roman" w:hAnsi="Times New Roman" w:cs="Times New Roman"/>
                <w:sz w:val="22"/>
                <w:szCs w:val="22"/>
              </w:rPr>
              <w:t>年度</w:t>
            </w:r>
          </w:p>
        </w:tc>
      </w:tr>
      <w:tr w:rsidR="00D0406E" w:rsidRPr="003A6336" w14:paraId="522E8BB3" w14:textId="77777777" w:rsidTr="004A495B">
        <w:tc>
          <w:tcPr>
            <w:tcW w:w="0" w:type="auto"/>
          </w:tcPr>
          <w:p w14:paraId="6E1041BC" w14:textId="77777777" w:rsidR="00D0406E" w:rsidRPr="004A495B" w:rsidRDefault="00D0406E" w:rsidP="009B4355">
            <w:pPr>
              <w:rPr>
                <w:rFonts w:ascii="Aptos" w:hAnsi="Aptos"/>
                <w:sz w:val="22"/>
                <w:szCs w:val="22"/>
              </w:rPr>
            </w:pPr>
            <w:r w:rsidRPr="004A495B">
              <w:rPr>
                <w:rFonts w:ascii="Aptos" w:hAnsi="Aptos"/>
                <w:sz w:val="22"/>
                <w:szCs w:val="22"/>
              </w:rPr>
              <w:t>Party count: 7</w:t>
            </w:r>
          </w:p>
        </w:tc>
        <w:tc>
          <w:tcPr>
            <w:tcW w:w="0" w:type="auto"/>
          </w:tcPr>
          <w:p w14:paraId="7E9C6DD5" w14:textId="77777777" w:rsidR="00D0406E" w:rsidRPr="004A495B" w:rsidRDefault="00D0406E" w:rsidP="009B4355">
            <w:pPr>
              <w:rPr>
                <w:rFonts w:ascii="Aptos" w:hAnsi="Aptos"/>
                <w:sz w:val="22"/>
                <w:szCs w:val="22"/>
              </w:rPr>
            </w:pPr>
            <w:r w:rsidRPr="00E21149">
              <w:rPr>
                <w:rFonts w:ascii="Times New Roman" w:hAnsi="Times New Roman" w:cs="Times New Roman"/>
                <w:sz w:val="22"/>
                <w:szCs w:val="22"/>
              </w:rPr>
              <w:t>缔约方数目：</w:t>
            </w:r>
            <w:r w:rsidRPr="00E21149">
              <w:rPr>
                <w:rFonts w:ascii="Times New Roman" w:hAnsi="Times New Roman" w:cs="Times New Roman"/>
                <w:sz w:val="22"/>
                <w:szCs w:val="22"/>
              </w:rPr>
              <w:t>7</w:t>
            </w:r>
          </w:p>
        </w:tc>
      </w:tr>
      <w:tr w:rsidR="00D0406E" w:rsidRPr="003A6336" w14:paraId="365EAAB3" w14:textId="77777777" w:rsidTr="004A495B">
        <w:tc>
          <w:tcPr>
            <w:tcW w:w="0" w:type="auto"/>
          </w:tcPr>
          <w:p w14:paraId="5EB2390D" w14:textId="77777777" w:rsidR="00D0406E" w:rsidRPr="004A495B" w:rsidRDefault="00D0406E" w:rsidP="009B4355">
            <w:pPr>
              <w:rPr>
                <w:rFonts w:ascii="Aptos" w:hAnsi="Aptos"/>
                <w:sz w:val="22"/>
                <w:szCs w:val="22"/>
              </w:rPr>
            </w:pPr>
            <w:r w:rsidRPr="004A495B">
              <w:rPr>
                <w:rFonts w:ascii="Aptos" w:hAnsi="Aptos"/>
                <w:sz w:val="22"/>
                <w:szCs w:val="22"/>
              </w:rPr>
              <w:t>Party count by region</w:t>
            </w:r>
          </w:p>
        </w:tc>
        <w:tc>
          <w:tcPr>
            <w:tcW w:w="0" w:type="auto"/>
          </w:tcPr>
          <w:p w14:paraId="1B26B0F0" w14:textId="77777777" w:rsidR="00D0406E" w:rsidRPr="004A495B" w:rsidRDefault="00D0406E" w:rsidP="009B4355">
            <w:pPr>
              <w:rPr>
                <w:rFonts w:ascii="Aptos" w:hAnsi="Aptos"/>
                <w:sz w:val="22"/>
                <w:szCs w:val="22"/>
                <w:lang w:eastAsia="zh-CN"/>
              </w:rPr>
            </w:pPr>
            <w:r>
              <w:rPr>
                <w:rFonts w:ascii="Times New Roman" w:hAnsi="Times New Roman" w:cs="Times New Roman"/>
                <w:sz w:val="22"/>
                <w:szCs w:val="22"/>
                <w:lang w:eastAsia="zh-CN"/>
              </w:rPr>
              <w:t>每个区域的缔约方数目</w:t>
            </w:r>
          </w:p>
        </w:tc>
      </w:tr>
      <w:tr w:rsidR="00D0406E" w:rsidRPr="003A6336" w14:paraId="387F0274" w14:textId="77777777" w:rsidTr="004A495B">
        <w:tc>
          <w:tcPr>
            <w:tcW w:w="0" w:type="auto"/>
          </w:tcPr>
          <w:p w14:paraId="68C761C0" w14:textId="77777777" w:rsidR="00D0406E" w:rsidRPr="004A495B" w:rsidRDefault="00D0406E" w:rsidP="009B4355">
            <w:pPr>
              <w:rPr>
                <w:rFonts w:ascii="Aptos" w:hAnsi="Aptos"/>
                <w:sz w:val="22"/>
                <w:szCs w:val="22"/>
              </w:rPr>
            </w:pPr>
            <w:r w:rsidRPr="004A495B">
              <w:rPr>
                <w:rFonts w:ascii="Aptos" w:hAnsi="Aptos"/>
                <w:sz w:val="22"/>
                <w:szCs w:val="22"/>
              </w:rPr>
              <w:t>Region</w:t>
            </w:r>
          </w:p>
        </w:tc>
        <w:tc>
          <w:tcPr>
            <w:tcW w:w="0" w:type="auto"/>
          </w:tcPr>
          <w:p w14:paraId="02C41C51" w14:textId="77777777" w:rsidR="00D0406E" w:rsidRPr="004A495B" w:rsidRDefault="00D0406E" w:rsidP="009B4355">
            <w:pPr>
              <w:rPr>
                <w:rFonts w:ascii="Aptos" w:hAnsi="Aptos"/>
                <w:sz w:val="22"/>
                <w:szCs w:val="22"/>
              </w:rPr>
            </w:pPr>
            <w:r w:rsidRPr="00E21149">
              <w:rPr>
                <w:rFonts w:ascii="Times New Roman" w:hAnsi="Times New Roman" w:cs="Times New Roman"/>
                <w:sz w:val="22"/>
                <w:szCs w:val="22"/>
              </w:rPr>
              <w:t>区域</w:t>
            </w:r>
          </w:p>
        </w:tc>
      </w:tr>
      <w:tr w:rsidR="00D0406E" w:rsidRPr="003A6336" w14:paraId="69424E3F" w14:textId="77777777" w:rsidTr="004A495B">
        <w:tc>
          <w:tcPr>
            <w:tcW w:w="0" w:type="auto"/>
          </w:tcPr>
          <w:p w14:paraId="7B8DEA5D" w14:textId="77777777" w:rsidR="00D0406E" w:rsidRPr="004A495B" w:rsidRDefault="00D0406E" w:rsidP="009B4355">
            <w:pPr>
              <w:rPr>
                <w:rFonts w:ascii="Aptos" w:hAnsi="Aptos"/>
                <w:sz w:val="22"/>
                <w:szCs w:val="22"/>
              </w:rPr>
            </w:pPr>
            <w:r w:rsidRPr="004A495B">
              <w:rPr>
                <w:rFonts w:ascii="Aptos" w:hAnsi="Aptos"/>
                <w:sz w:val="22"/>
                <w:szCs w:val="22"/>
              </w:rPr>
              <w:t>African States</w:t>
            </w:r>
          </w:p>
        </w:tc>
        <w:tc>
          <w:tcPr>
            <w:tcW w:w="0" w:type="auto"/>
          </w:tcPr>
          <w:p w14:paraId="52FA5957" w14:textId="77777777" w:rsidR="00D0406E" w:rsidRPr="004A495B" w:rsidRDefault="00D0406E" w:rsidP="009B4355">
            <w:pPr>
              <w:rPr>
                <w:rFonts w:ascii="Aptos" w:hAnsi="Aptos"/>
                <w:sz w:val="22"/>
                <w:szCs w:val="22"/>
              </w:rPr>
            </w:pPr>
            <w:r w:rsidRPr="00E21149">
              <w:rPr>
                <w:rFonts w:ascii="Times New Roman" w:hAnsi="Times New Roman" w:cs="Times New Roman"/>
                <w:sz w:val="22"/>
                <w:szCs w:val="22"/>
              </w:rPr>
              <w:t>非洲国家</w:t>
            </w:r>
          </w:p>
        </w:tc>
      </w:tr>
      <w:tr w:rsidR="00D0406E" w:rsidRPr="003A6336" w14:paraId="342F1226" w14:textId="77777777" w:rsidTr="004A495B">
        <w:tc>
          <w:tcPr>
            <w:tcW w:w="0" w:type="auto"/>
          </w:tcPr>
          <w:p w14:paraId="2FC0B974" w14:textId="77777777" w:rsidR="00D0406E" w:rsidRPr="004A495B" w:rsidRDefault="00D0406E" w:rsidP="009B4355">
            <w:pPr>
              <w:rPr>
                <w:rFonts w:ascii="Aptos" w:hAnsi="Aptos"/>
                <w:sz w:val="22"/>
                <w:szCs w:val="22"/>
              </w:rPr>
            </w:pPr>
            <w:r w:rsidRPr="004A495B">
              <w:rPr>
                <w:rFonts w:ascii="Aptos" w:hAnsi="Aptos"/>
                <w:sz w:val="22"/>
                <w:szCs w:val="22"/>
              </w:rPr>
              <w:t>Asia-Pacific States</w:t>
            </w:r>
          </w:p>
        </w:tc>
        <w:tc>
          <w:tcPr>
            <w:tcW w:w="0" w:type="auto"/>
          </w:tcPr>
          <w:p w14:paraId="3E4690D5" w14:textId="77777777" w:rsidR="00D0406E" w:rsidRPr="004A495B" w:rsidRDefault="00D0406E" w:rsidP="009B4355">
            <w:pPr>
              <w:rPr>
                <w:rFonts w:ascii="Aptos" w:hAnsi="Aptos"/>
                <w:sz w:val="22"/>
                <w:szCs w:val="22"/>
              </w:rPr>
            </w:pPr>
            <w:r w:rsidRPr="00E21149">
              <w:rPr>
                <w:rFonts w:ascii="Times New Roman" w:hAnsi="Times New Roman" w:cs="Times New Roman"/>
                <w:sz w:val="22"/>
                <w:szCs w:val="22"/>
              </w:rPr>
              <w:t>亚太国家</w:t>
            </w:r>
          </w:p>
        </w:tc>
      </w:tr>
      <w:tr w:rsidR="00D0406E" w:rsidRPr="003A6336" w14:paraId="1F8BAB4A" w14:textId="77777777" w:rsidTr="004A495B">
        <w:tc>
          <w:tcPr>
            <w:tcW w:w="0" w:type="auto"/>
          </w:tcPr>
          <w:p w14:paraId="0CD7FC52" w14:textId="77777777" w:rsidR="00D0406E" w:rsidRPr="004A495B" w:rsidRDefault="00D0406E" w:rsidP="009B4355">
            <w:pPr>
              <w:rPr>
                <w:rFonts w:ascii="Aptos" w:hAnsi="Aptos"/>
                <w:sz w:val="22"/>
                <w:szCs w:val="22"/>
              </w:rPr>
            </w:pPr>
            <w:r w:rsidRPr="004A495B">
              <w:rPr>
                <w:rFonts w:ascii="Aptos" w:hAnsi="Aptos"/>
                <w:sz w:val="22"/>
                <w:szCs w:val="22"/>
              </w:rPr>
              <w:t>Latin American and Caribbean States</w:t>
            </w:r>
          </w:p>
        </w:tc>
        <w:tc>
          <w:tcPr>
            <w:tcW w:w="0" w:type="auto"/>
          </w:tcPr>
          <w:p w14:paraId="399B8D62" w14:textId="77777777" w:rsidR="00D0406E" w:rsidRPr="004A495B" w:rsidRDefault="00D0406E" w:rsidP="009B4355">
            <w:pPr>
              <w:rPr>
                <w:rFonts w:ascii="Aptos" w:hAnsi="Aptos"/>
                <w:sz w:val="22"/>
                <w:szCs w:val="22"/>
                <w:lang w:eastAsia="zh-CN"/>
              </w:rPr>
            </w:pPr>
            <w:r w:rsidRPr="00E21149">
              <w:rPr>
                <w:rFonts w:ascii="Times New Roman" w:hAnsi="Times New Roman" w:cs="Times New Roman"/>
                <w:sz w:val="22"/>
                <w:szCs w:val="22"/>
                <w:lang w:eastAsia="zh-CN"/>
              </w:rPr>
              <w:t>拉丁美洲和加勒比国家</w:t>
            </w:r>
          </w:p>
        </w:tc>
      </w:tr>
      <w:tr w:rsidR="00D0406E" w:rsidRPr="003A6336" w14:paraId="3B258F02" w14:textId="77777777" w:rsidTr="004A495B">
        <w:tc>
          <w:tcPr>
            <w:tcW w:w="0" w:type="auto"/>
          </w:tcPr>
          <w:p w14:paraId="4C3702AF" w14:textId="257345C9" w:rsidR="00D0406E" w:rsidRPr="004A495B" w:rsidRDefault="00D0406E" w:rsidP="009B4355">
            <w:pPr>
              <w:rPr>
                <w:rFonts w:ascii="Aptos" w:hAnsi="Aptos"/>
                <w:sz w:val="22"/>
                <w:szCs w:val="22"/>
              </w:rPr>
            </w:pPr>
            <w:r w:rsidRPr="004A495B">
              <w:rPr>
                <w:rFonts w:ascii="Aptos" w:hAnsi="Aptos"/>
                <w:sz w:val="22"/>
                <w:szCs w:val="22"/>
              </w:rPr>
              <w:t>Eastern European States</w:t>
            </w:r>
          </w:p>
        </w:tc>
        <w:tc>
          <w:tcPr>
            <w:tcW w:w="0" w:type="auto"/>
          </w:tcPr>
          <w:p w14:paraId="37D68127" w14:textId="77777777" w:rsidR="00D0406E" w:rsidRPr="004A495B" w:rsidRDefault="00D0406E" w:rsidP="009B4355">
            <w:pPr>
              <w:rPr>
                <w:rFonts w:ascii="Aptos" w:hAnsi="Aptos"/>
                <w:sz w:val="22"/>
                <w:szCs w:val="22"/>
              </w:rPr>
            </w:pPr>
            <w:r w:rsidRPr="00E21149">
              <w:rPr>
                <w:rFonts w:ascii="Times New Roman" w:hAnsi="Times New Roman" w:cs="Times New Roman"/>
                <w:sz w:val="22"/>
                <w:szCs w:val="22"/>
              </w:rPr>
              <w:t>东欧国家</w:t>
            </w:r>
          </w:p>
        </w:tc>
      </w:tr>
      <w:tr w:rsidR="00D0406E" w:rsidRPr="003A6336" w14:paraId="17C7DD55" w14:textId="77777777" w:rsidTr="004A495B">
        <w:tc>
          <w:tcPr>
            <w:tcW w:w="0" w:type="auto"/>
          </w:tcPr>
          <w:p w14:paraId="2AEC1166" w14:textId="77777777" w:rsidR="00D0406E" w:rsidRPr="004A495B" w:rsidRDefault="00D0406E" w:rsidP="009B4355">
            <w:pPr>
              <w:rPr>
                <w:rFonts w:ascii="Aptos" w:hAnsi="Aptos"/>
                <w:sz w:val="22"/>
                <w:szCs w:val="22"/>
              </w:rPr>
            </w:pPr>
            <w:r w:rsidRPr="004A495B">
              <w:rPr>
                <w:rFonts w:ascii="Aptos" w:hAnsi="Aptos"/>
                <w:sz w:val="22"/>
                <w:szCs w:val="22"/>
              </w:rPr>
              <w:t>Western European and other States</w:t>
            </w:r>
          </w:p>
        </w:tc>
        <w:tc>
          <w:tcPr>
            <w:tcW w:w="0" w:type="auto"/>
          </w:tcPr>
          <w:p w14:paraId="4C4896A4" w14:textId="77777777" w:rsidR="00D0406E" w:rsidRPr="004A495B" w:rsidRDefault="00D0406E" w:rsidP="009B4355">
            <w:pPr>
              <w:rPr>
                <w:rFonts w:ascii="Aptos" w:hAnsi="Aptos"/>
                <w:sz w:val="22"/>
                <w:szCs w:val="22"/>
              </w:rPr>
            </w:pPr>
            <w:r w:rsidRPr="00E21149">
              <w:rPr>
                <w:rFonts w:ascii="Times New Roman" w:hAnsi="Times New Roman" w:cs="Times New Roman"/>
                <w:sz w:val="22"/>
                <w:szCs w:val="22"/>
              </w:rPr>
              <w:t>西欧和其他国家</w:t>
            </w:r>
          </w:p>
        </w:tc>
      </w:tr>
    </w:tbl>
    <w:p w14:paraId="0A907FA5" w14:textId="77777777" w:rsidR="00430DCF" w:rsidRPr="00B66112" w:rsidRDefault="00430DCF" w:rsidP="00767954">
      <w:pPr>
        <w:rPr>
          <w:lang w:eastAsia="ja-JP"/>
        </w:rPr>
      </w:pPr>
    </w:p>
    <w:p w14:paraId="647D83E7" w14:textId="77777777" w:rsidR="00430DCF" w:rsidRPr="00B66112" w:rsidRDefault="00430DCF" w:rsidP="00767954">
      <w:pPr>
        <w:rPr>
          <w:sz w:val="20"/>
          <w:szCs w:val="20"/>
          <w:lang w:eastAsia="zh-CN"/>
        </w:rPr>
      </w:pPr>
      <w:r>
        <w:rPr>
          <w:rFonts w:ascii="SimSun" w:hAnsi="SimSun" w:cs="SimSun" w:hint="eastAsia"/>
          <w:sz w:val="20"/>
          <w:szCs w:val="20"/>
          <w:lang w:eastAsia="zh-CN"/>
        </w:rPr>
        <w:t>图</w:t>
      </w:r>
      <w:r w:rsidRPr="00B66112">
        <w:rPr>
          <w:sz w:val="20"/>
          <w:szCs w:val="20"/>
          <w:lang w:eastAsia="zh-CN"/>
        </w:rPr>
        <w:t xml:space="preserve"> </w:t>
      </w:r>
      <w:r w:rsidRPr="00B66112">
        <w:rPr>
          <w:noProof/>
          <w:sz w:val="20"/>
          <w:szCs w:val="20"/>
          <w:lang w:eastAsia="zh-CN"/>
        </w:rPr>
        <w:t>50</w:t>
      </w:r>
    </w:p>
    <w:p w14:paraId="3E3A2024" w14:textId="77777777" w:rsidR="00430DCF" w:rsidRPr="00B66112" w:rsidRDefault="00430DCF" w:rsidP="00767954">
      <w:pPr>
        <w:pStyle w:val="Caption"/>
        <w:rPr>
          <w:rStyle w:val="normaltextrun"/>
          <w:rFonts w:ascii="Aptos" w:hAnsi="Aptos" w:cs="Segoe UI"/>
          <w:b/>
          <w:bCs/>
          <w:i w:val="0"/>
          <w:iCs w:val="0"/>
          <w:sz w:val="20"/>
          <w:szCs w:val="20"/>
        </w:rPr>
      </w:pPr>
      <w:r>
        <w:rPr>
          <w:rStyle w:val="normaltextrun"/>
          <w:rFonts w:ascii="Aptos" w:hAnsi="Aptos" w:cs="Segoe UI"/>
          <w:b/>
          <w:bCs/>
          <w:i w:val="0"/>
          <w:iCs w:val="0"/>
          <w:sz w:val="20"/>
          <w:szCs w:val="20"/>
        </w:rPr>
        <w:t>标题指标</w:t>
      </w:r>
      <w:r w:rsidRPr="00B66112">
        <w:rPr>
          <w:rStyle w:val="normaltextrun"/>
          <w:rFonts w:ascii="Aptos" w:hAnsi="Aptos" w:cs="Segoe UI"/>
          <w:b/>
          <w:bCs/>
          <w:i w:val="0"/>
          <w:iCs w:val="0"/>
          <w:sz w:val="20"/>
          <w:szCs w:val="20"/>
        </w:rPr>
        <w:t xml:space="preserve">B.1: </w:t>
      </w:r>
      <w:r>
        <w:rPr>
          <w:rStyle w:val="normaltextrun"/>
          <w:rFonts w:ascii="Aptos" w:hAnsi="Aptos" w:cs="Segoe UI" w:hint="eastAsia"/>
          <w:b/>
          <w:bCs/>
          <w:i w:val="0"/>
          <w:iCs w:val="0"/>
          <w:sz w:val="20"/>
          <w:szCs w:val="20"/>
          <w:lang w:eastAsia="zh-CN"/>
        </w:rPr>
        <w:t>生态系统提供的服务</w:t>
      </w:r>
      <w:r w:rsidRPr="00B66112">
        <w:rPr>
          <w:rStyle w:val="normaltextrun"/>
          <w:rFonts w:ascii="Aptos" w:hAnsi="Aptos" w:cs="Segoe UI"/>
          <w:b/>
          <w:bCs/>
          <w:i w:val="0"/>
          <w:iCs w:val="0"/>
          <w:sz w:val="20"/>
          <w:szCs w:val="20"/>
        </w:rPr>
        <w:t>(</w:t>
      </w:r>
      <w:r w:rsidRPr="00B17E31">
        <w:rPr>
          <w:rStyle w:val="normaltextrun"/>
          <w:rFonts w:ascii="Aptos" w:hAnsi="Aptos" w:cs="Segoe UI"/>
          <w:b/>
          <w:bCs/>
          <w:i w:val="0"/>
          <w:iCs w:val="0"/>
          <w:sz w:val="20"/>
          <w:szCs w:val="20"/>
        </w:rPr>
        <w:t>按生态系统服务类别分列</w:t>
      </w:r>
      <w:r w:rsidRPr="00B66112">
        <w:rPr>
          <w:rStyle w:val="normaltextrun"/>
          <w:rFonts w:ascii="Aptos" w:hAnsi="Aptos" w:cs="Segoe UI"/>
          <w:b/>
          <w:bCs/>
          <w:i w:val="0"/>
          <w:iCs w:val="0"/>
          <w:sz w:val="20"/>
          <w:szCs w:val="20"/>
        </w:rPr>
        <w:t>)</w:t>
      </w:r>
    </w:p>
    <w:p w14:paraId="56EFDC25" w14:textId="77777777" w:rsidR="00430DCF" w:rsidRPr="00B66112" w:rsidRDefault="00430DCF" w:rsidP="00767954">
      <w:pPr>
        <w:rPr>
          <w:sz w:val="20"/>
          <w:szCs w:val="20"/>
          <w:lang w:eastAsia="zh-CN"/>
        </w:rPr>
      </w:pPr>
    </w:p>
    <w:p w14:paraId="4ADD53D4" w14:textId="77777777" w:rsidR="00430DCF" w:rsidRPr="00B66112" w:rsidRDefault="00430DCF" w:rsidP="00767954">
      <w:pPr>
        <w:rPr>
          <w:sz w:val="20"/>
          <w:szCs w:val="20"/>
          <w:lang w:eastAsia="ja-JP"/>
        </w:rPr>
      </w:pPr>
    </w:p>
    <w:p w14:paraId="27E5C46F" w14:textId="77777777" w:rsidR="00430DCF" w:rsidRPr="00B66112" w:rsidRDefault="00430DCF" w:rsidP="00767954">
      <w:pPr>
        <w:rPr>
          <w:lang w:eastAsia="ja-JP"/>
        </w:rPr>
      </w:pPr>
    </w:p>
    <w:p w14:paraId="34AD96B0" w14:textId="77777777" w:rsidR="00430DCF" w:rsidRPr="00B66112" w:rsidRDefault="00430DCF" w:rsidP="00767954">
      <w:pPr>
        <w:pStyle w:val="paragraph"/>
        <w:spacing w:before="0" w:beforeAutospacing="0" w:after="0" w:afterAutospacing="0"/>
        <w:textAlignment w:val="baseline"/>
        <w:rPr>
          <w:rFonts w:ascii="Aptos" w:hAnsi="Aptos" w:cs="Segoe UI"/>
          <w:sz w:val="18"/>
          <w:szCs w:val="18"/>
        </w:rPr>
      </w:pPr>
      <w:r w:rsidRPr="00B66112">
        <w:rPr>
          <w:rFonts w:ascii="Aptos" w:hAnsi="Aptos" w:cs="Segoe UI"/>
          <w:noProof/>
          <w:sz w:val="18"/>
          <w:szCs w:val="18"/>
          <w14:ligatures w14:val="standardContextual"/>
        </w:rPr>
        <w:lastRenderedPageBreak/>
        <w:drawing>
          <wp:inline distT="0" distB="0" distL="0" distR="0" wp14:anchorId="06BD901A" wp14:editId="314DD9F0">
            <wp:extent cx="4666004" cy="3499761"/>
            <wp:effectExtent l="0" t="0" r="0" b="5715"/>
            <wp:docPr id="20775129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512928" name="Picture 2077512928"/>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4687517" cy="3515897"/>
                    </a:xfrm>
                    <a:prstGeom prst="rect">
                      <a:avLst/>
                    </a:prstGeom>
                  </pic:spPr>
                </pic:pic>
              </a:graphicData>
            </a:graphic>
          </wp:inline>
        </w:drawing>
      </w:r>
    </w:p>
    <w:p w14:paraId="027AB8E8" w14:textId="77777777" w:rsidR="00430DCF" w:rsidRPr="00B66112" w:rsidRDefault="00430DCF" w:rsidP="00767954">
      <w:pPr>
        <w:pStyle w:val="Caption"/>
        <w:rPr>
          <w:rStyle w:val="eop"/>
          <w:rFonts w:ascii="Aptos" w:hAnsi="Aptos" w:cs="Segoe UI"/>
          <w:lang w:eastAsia="zh-CN"/>
        </w:rPr>
      </w:pPr>
      <w:r w:rsidRPr="00DB7C11">
        <w:rPr>
          <w:rStyle w:val="normaltextrun"/>
          <w:rFonts w:ascii="KaiTi" w:eastAsia="KaiTi" w:hAnsi="KaiTi" w:cs="Segoe UI"/>
          <w:i w:val="0"/>
          <w:iCs w:val="0"/>
        </w:rPr>
        <w:t>注：</w:t>
      </w:r>
      <w:r>
        <w:rPr>
          <w:rStyle w:val="normaltextrun"/>
          <w:rFonts w:ascii="Aptos" w:hAnsi="Aptos" w:cs="Segoe UI"/>
          <w:i w:val="0"/>
          <w:iCs w:val="0"/>
        </w:rPr>
        <w:t>指标数值显示缔约方每年提交</w:t>
      </w:r>
      <w:r>
        <w:rPr>
          <w:rStyle w:val="normaltextrun"/>
          <w:rFonts w:ascii="Aptos" w:hAnsi="Aptos" w:cs="Segoe UI" w:hint="eastAsia"/>
          <w:i w:val="0"/>
          <w:iCs w:val="0"/>
          <w:lang w:eastAsia="zh-CN"/>
        </w:rPr>
        <w:t>的</w:t>
      </w:r>
      <w:r>
        <w:rPr>
          <w:rStyle w:val="normaltextrun"/>
          <w:rFonts w:ascii="Aptos" w:hAnsi="Aptos" w:cs="Segoe UI"/>
          <w:i w:val="0"/>
          <w:iCs w:val="0"/>
        </w:rPr>
        <w:t>数据</w:t>
      </w:r>
      <w:r>
        <w:rPr>
          <w:rStyle w:val="normaltextrun"/>
          <w:rFonts w:ascii="Aptos" w:hAnsi="Aptos" w:cs="Segoe UI" w:hint="eastAsia"/>
          <w:i w:val="0"/>
          <w:iCs w:val="0"/>
          <w:lang w:eastAsia="zh-CN"/>
        </w:rPr>
        <w:t>中，三大生态系统服务类别各自的</w:t>
      </w:r>
      <w:r>
        <w:rPr>
          <w:rStyle w:val="normaltextrun"/>
          <w:rFonts w:ascii="Aptos" w:hAnsi="Aptos" w:cs="Segoe UI"/>
          <w:i w:val="0"/>
          <w:iCs w:val="0"/>
        </w:rPr>
        <w:t>总体平均值和四分位数范围</w:t>
      </w:r>
      <w:r>
        <w:rPr>
          <w:rStyle w:val="normaltextrun"/>
          <w:rFonts w:ascii="Aptos" w:hAnsi="Aptos" w:cs="Segoe UI" w:hint="eastAsia"/>
          <w:i w:val="0"/>
          <w:iCs w:val="0"/>
          <w:lang w:eastAsia="zh-CN"/>
        </w:rPr>
        <w:t>。</w:t>
      </w:r>
      <w:r>
        <w:rPr>
          <w:rStyle w:val="normaltextrun"/>
          <w:rFonts w:ascii="Aptos" w:hAnsi="Aptos" w:cs="Segoe UI"/>
          <w:i w:val="0"/>
          <w:iCs w:val="0"/>
          <w:lang w:eastAsia="zh-CN"/>
        </w:rPr>
        <w:t>右侧条形图显示</w:t>
      </w:r>
      <w:r>
        <w:rPr>
          <w:rStyle w:val="normaltextrun"/>
          <w:rFonts w:ascii="Aptos" w:hAnsi="Aptos" w:cs="Segoe UI" w:hint="eastAsia"/>
          <w:i w:val="0"/>
          <w:iCs w:val="0"/>
          <w:lang w:eastAsia="zh-CN"/>
        </w:rPr>
        <w:t>提供数据</w:t>
      </w:r>
      <w:r>
        <w:rPr>
          <w:rStyle w:val="normaltextrun"/>
          <w:rFonts w:ascii="Aptos" w:hAnsi="Aptos" w:cs="Segoe UI"/>
          <w:i w:val="0"/>
          <w:iCs w:val="0"/>
          <w:lang w:eastAsia="zh-CN"/>
        </w:rPr>
        <w:t>的缔约方</w:t>
      </w:r>
      <w:r>
        <w:rPr>
          <w:rStyle w:val="normaltextrun"/>
          <w:rFonts w:ascii="Aptos" w:hAnsi="Aptos" w:cs="Segoe UI" w:hint="eastAsia"/>
          <w:i w:val="0"/>
          <w:iCs w:val="0"/>
          <w:lang w:eastAsia="zh-CN"/>
        </w:rPr>
        <w:t>在每个区域</w:t>
      </w:r>
      <w:r>
        <w:rPr>
          <w:rStyle w:val="normaltextrun"/>
          <w:rFonts w:ascii="Aptos" w:hAnsi="Aptos" w:cs="Segoe UI"/>
          <w:i w:val="0"/>
          <w:iCs w:val="0"/>
          <w:lang w:eastAsia="zh-CN"/>
        </w:rPr>
        <w:t>的分布情况</w:t>
      </w:r>
      <w:r>
        <w:rPr>
          <w:rFonts w:ascii="Aptos" w:hAnsi="Aptos" w:hint="eastAsia"/>
          <w:i w:val="0"/>
          <w:iCs w:val="0"/>
          <w:lang w:eastAsia="zh-CN"/>
        </w:rPr>
        <w:t>。</w:t>
      </w:r>
      <w:r>
        <w:rPr>
          <w:rFonts w:ascii="Aptos" w:hAnsi="Aptos"/>
          <w:i w:val="0"/>
          <w:lang w:eastAsia="zh-CN"/>
        </w:rPr>
        <w:t>图例定义了每个区域的颜色：较深的颜色表示图中包括其数据的任何区域内的缔约方所占比例；较浅的颜色表示图中不包括其数据的同一区域内的缔约方所占比例。</w:t>
      </w:r>
      <w:r w:rsidRPr="00B66112">
        <w:rPr>
          <w:rFonts w:ascii="Aptos" w:hAnsi="Aptos"/>
          <w:i w:val="0"/>
          <w:lang w:eastAsia="zh-CN"/>
        </w:rPr>
        <w:t xml:space="preserve"> </w:t>
      </w:r>
      <w:r>
        <w:rPr>
          <w:rStyle w:val="normaltextrun"/>
          <w:rFonts w:ascii="Aptos" w:hAnsi="Aptos" w:cs="Segoe UI" w:hint="eastAsia"/>
          <w:i w:val="0"/>
          <w:iCs w:val="0"/>
          <w:lang w:eastAsia="zh-CN"/>
        </w:rPr>
        <w:t>须</w:t>
      </w:r>
      <w:r>
        <w:rPr>
          <w:rStyle w:val="normaltextrun"/>
          <w:rFonts w:ascii="Aptos" w:hAnsi="Aptos" w:cs="Segoe UI"/>
          <w:i w:val="0"/>
          <w:iCs w:val="0"/>
          <w:lang w:eastAsia="zh-CN"/>
        </w:rPr>
        <w:t>注意的是，该指标的区域代表性极为有限，且存在空间偏差。</w:t>
      </w:r>
    </w:p>
    <w:tbl>
      <w:tblPr>
        <w:tblStyle w:val="TableGrid"/>
        <w:tblW w:w="0" w:type="auto"/>
        <w:tblLook w:val="04A0" w:firstRow="1" w:lastRow="0" w:firstColumn="1" w:lastColumn="0" w:noHBand="0" w:noVBand="1"/>
      </w:tblPr>
      <w:tblGrid>
        <w:gridCol w:w="4029"/>
        <w:gridCol w:w="3131"/>
      </w:tblGrid>
      <w:tr w:rsidR="0015388C" w:rsidRPr="0015388C" w14:paraId="53C09A90" w14:textId="77777777" w:rsidTr="004A495B">
        <w:tc>
          <w:tcPr>
            <w:tcW w:w="0" w:type="auto"/>
            <w:gridSpan w:val="2"/>
          </w:tcPr>
          <w:p w14:paraId="733F0570" w14:textId="5DB68F4A" w:rsidR="0015388C" w:rsidRPr="004A495B" w:rsidRDefault="0015388C" w:rsidP="009B4355">
            <w:pPr>
              <w:rPr>
                <w:rFonts w:ascii="Aptos" w:hAnsi="Aptos"/>
                <w:sz w:val="22"/>
                <w:szCs w:val="22"/>
              </w:rPr>
            </w:pPr>
            <w:r w:rsidRPr="00D0406E">
              <w:rPr>
                <w:rFonts w:ascii="Times New Roman" w:hAnsi="Times New Roman" w:cs="Times New Roman"/>
                <w:sz w:val="22"/>
                <w:szCs w:val="22"/>
              </w:rPr>
              <w:t>图</w:t>
            </w:r>
            <w:r w:rsidRPr="00D0406E">
              <w:rPr>
                <w:rFonts w:ascii="Times New Roman" w:hAnsi="Times New Roman" w:cs="Times New Roman"/>
                <w:sz w:val="22"/>
                <w:szCs w:val="22"/>
              </w:rPr>
              <w:t xml:space="preserve"> </w:t>
            </w:r>
            <w:r>
              <w:rPr>
                <w:rFonts w:ascii="Times New Roman" w:hAnsi="Times New Roman" w:cs="Times New Roman"/>
                <w:sz w:val="22"/>
                <w:szCs w:val="22"/>
              </w:rPr>
              <w:t>50</w:t>
            </w:r>
          </w:p>
        </w:tc>
      </w:tr>
      <w:tr w:rsidR="0015388C" w:rsidRPr="0015388C" w14:paraId="07A64A11" w14:textId="77777777" w:rsidTr="004A495B">
        <w:tc>
          <w:tcPr>
            <w:tcW w:w="0" w:type="auto"/>
          </w:tcPr>
          <w:p w14:paraId="60F8EC7D" w14:textId="77777777" w:rsidR="0015388C" w:rsidRPr="004A495B" w:rsidRDefault="0015388C" w:rsidP="009B4355">
            <w:pPr>
              <w:rPr>
                <w:rFonts w:ascii="Aptos" w:hAnsi="Aptos"/>
                <w:sz w:val="22"/>
                <w:szCs w:val="22"/>
              </w:rPr>
            </w:pPr>
            <w:r w:rsidRPr="004A495B">
              <w:rPr>
                <w:rFonts w:ascii="Aptos" w:hAnsi="Aptos"/>
                <w:sz w:val="22"/>
                <w:szCs w:val="22"/>
              </w:rPr>
              <w:t xml:space="preserve">English </w:t>
            </w:r>
          </w:p>
        </w:tc>
        <w:tc>
          <w:tcPr>
            <w:tcW w:w="0" w:type="auto"/>
          </w:tcPr>
          <w:p w14:paraId="27E141CE" w14:textId="7FBD4D23" w:rsidR="0015388C" w:rsidRPr="004A495B" w:rsidRDefault="0071554A" w:rsidP="009B4355">
            <w:pPr>
              <w:rPr>
                <w:rFonts w:ascii="Aptos" w:hAnsi="Aptos"/>
                <w:sz w:val="22"/>
                <w:szCs w:val="22"/>
              </w:rPr>
            </w:pPr>
            <w:r w:rsidRPr="004A495B">
              <w:rPr>
                <w:rFonts w:ascii="Aptos" w:hAnsi="Aptos"/>
                <w:sz w:val="22"/>
                <w:szCs w:val="22"/>
              </w:rPr>
              <w:t>中文</w:t>
            </w:r>
          </w:p>
        </w:tc>
      </w:tr>
      <w:tr w:rsidR="0015388C" w:rsidRPr="004A495B" w14:paraId="6BEFCFAA" w14:textId="77777777" w:rsidTr="004A495B">
        <w:tc>
          <w:tcPr>
            <w:tcW w:w="0" w:type="auto"/>
          </w:tcPr>
          <w:p w14:paraId="11741391" w14:textId="77777777" w:rsidR="0015388C" w:rsidRPr="004A495B" w:rsidRDefault="0015388C" w:rsidP="009B4355">
            <w:pPr>
              <w:rPr>
                <w:rFonts w:ascii="Aptos" w:hAnsi="Aptos"/>
                <w:sz w:val="22"/>
                <w:szCs w:val="22"/>
                <w:lang w:val="en-US"/>
              </w:rPr>
            </w:pPr>
            <w:r w:rsidRPr="004A495B">
              <w:rPr>
                <w:rFonts w:ascii="Aptos" w:hAnsi="Aptos"/>
                <w:sz w:val="22"/>
                <w:szCs w:val="22"/>
              </w:rPr>
              <w:t>Services provided by ecosystems (index)</w:t>
            </w:r>
          </w:p>
        </w:tc>
        <w:tc>
          <w:tcPr>
            <w:tcW w:w="0" w:type="auto"/>
          </w:tcPr>
          <w:p w14:paraId="0C5675BF" w14:textId="4CF79B77" w:rsidR="0015388C" w:rsidRPr="004A495B" w:rsidRDefault="0015388C" w:rsidP="0015388C">
            <w:pPr>
              <w:rPr>
                <w:rFonts w:ascii="Aptos" w:hAnsi="Aptos"/>
                <w:sz w:val="22"/>
                <w:szCs w:val="22"/>
                <w:lang w:eastAsia="zh-CN"/>
              </w:rPr>
            </w:pPr>
            <w:r w:rsidRPr="00E21149">
              <w:rPr>
                <w:rFonts w:ascii="Times New Roman" w:hAnsi="Times New Roman" w:cs="Times New Roman"/>
                <w:sz w:val="22"/>
                <w:szCs w:val="22"/>
                <w:lang w:eastAsia="zh-CN"/>
              </w:rPr>
              <w:t>生态系统提供的服务</w:t>
            </w:r>
            <w:r>
              <w:rPr>
                <w:rFonts w:ascii="Times New Roman" w:hAnsi="Times New Roman" w:cs="Times New Roman"/>
                <w:sz w:val="22"/>
                <w:szCs w:val="22"/>
                <w:lang w:eastAsia="zh-CN"/>
              </w:rPr>
              <w:t xml:space="preserve"> </w:t>
            </w:r>
            <w:r w:rsidRPr="00E21149">
              <w:rPr>
                <w:rFonts w:ascii="Times New Roman" w:hAnsi="Times New Roman" w:cs="Times New Roman"/>
                <w:sz w:val="22"/>
                <w:szCs w:val="22"/>
                <w:lang w:eastAsia="zh-CN"/>
              </w:rPr>
              <w:t>（指数）</w:t>
            </w:r>
          </w:p>
        </w:tc>
      </w:tr>
      <w:tr w:rsidR="0015388C" w:rsidRPr="003A6336" w14:paraId="48DBE83E" w14:textId="77777777" w:rsidTr="004A495B">
        <w:tc>
          <w:tcPr>
            <w:tcW w:w="0" w:type="auto"/>
          </w:tcPr>
          <w:p w14:paraId="69FE9E32" w14:textId="77777777" w:rsidR="0015388C" w:rsidRPr="004A495B" w:rsidRDefault="0015388C" w:rsidP="009B4355">
            <w:pPr>
              <w:rPr>
                <w:rFonts w:ascii="Aptos" w:hAnsi="Aptos"/>
                <w:sz w:val="22"/>
                <w:szCs w:val="22"/>
              </w:rPr>
            </w:pPr>
            <w:r w:rsidRPr="004A495B">
              <w:rPr>
                <w:rFonts w:ascii="Aptos" w:hAnsi="Aptos"/>
                <w:sz w:val="22"/>
                <w:szCs w:val="22"/>
              </w:rPr>
              <w:t>Year</w:t>
            </w:r>
          </w:p>
        </w:tc>
        <w:tc>
          <w:tcPr>
            <w:tcW w:w="0" w:type="auto"/>
          </w:tcPr>
          <w:p w14:paraId="11DC3B4E" w14:textId="77777777" w:rsidR="0015388C" w:rsidRPr="004A495B" w:rsidRDefault="0015388C" w:rsidP="009B4355">
            <w:pPr>
              <w:rPr>
                <w:rFonts w:ascii="Aptos" w:hAnsi="Aptos"/>
                <w:sz w:val="22"/>
                <w:szCs w:val="22"/>
              </w:rPr>
            </w:pPr>
            <w:r>
              <w:rPr>
                <w:rFonts w:ascii="Times New Roman" w:hAnsi="Times New Roman" w:cs="Times New Roman"/>
                <w:sz w:val="22"/>
                <w:szCs w:val="22"/>
              </w:rPr>
              <w:t>年度</w:t>
            </w:r>
          </w:p>
        </w:tc>
      </w:tr>
      <w:tr w:rsidR="0015388C" w:rsidRPr="003A6336" w14:paraId="374DB60B" w14:textId="77777777" w:rsidTr="004A495B">
        <w:tc>
          <w:tcPr>
            <w:tcW w:w="0" w:type="auto"/>
          </w:tcPr>
          <w:p w14:paraId="3769623F" w14:textId="77777777" w:rsidR="0015388C" w:rsidRPr="004A495B" w:rsidRDefault="0015388C" w:rsidP="009B4355">
            <w:pPr>
              <w:rPr>
                <w:rFonts w:ascii="Aptos" w:hAnsi="Aptos"/>
                <w:sz w:val="22"/>
                <w:szCs w:val="22"/>
              </w:rPr>
            </w:pPr>
            <w:r w:rsidRPr="004A495B">
              <w:rPr>
                <w:rFonts w:ascii="Aptos" w:hAnsi="Aptos"/>
                <w:sz w:val="22"/>
                <w:szCs w:val="22"/>
              </w:rPr>
              <w:t>Service Type</w:t>
            </w:r>
          </w:p>
        </w:tc>
        <w:tc>
          <w:tcPr>
            <w:tcW w:w="0" w:type="auto"/>
          </w:tcPr>
          <w:p w14:paraId="2FDC73A8" w14:textId="77777777" w:rsidR="0015388C" w:rsidRPr="004A495B" w:rsidRDefault="0015388C" w:rsidP="009B4355">
            <w:pPr>
              <w:rPr>
                <w:rFonts w:ascii="Aptos" w:hAnsi="Aptos"/>
                <w:sz w:val="22"/>
                <w:szCs w:val="22"/>
              </w:rPr>
            </w:pPr>
            <w:r>
              <w:rPr>
                <w:rFonts w:ascii="Times New Roman" w:hAnsi="Times New Roman" w:cs="Times New Roman" w:hint="eastAsia"/>
                <w:sz w:val="22"/>
                <w:szCs w:val="22"/>
              </w:rPr>
              <w:t>服务类别</w:t>
            </w:r>
          </w:p>
        </w:tc>
      </w:tr>
      <w:tr w:rsidR="0015388C" w:rsidRPr="003A6336" w14:paraId="6C42936A" w14:textId="77777777" w:rsidTr="004A495B">
        <w:tc>
          <w:tcPr>
            <w:tcW w:w="0" w:type="auto"/>
          </w:tcPr>
          <w:p w14:paraId="3B4D9ECF" w14:textId="77777777" w:rsidR="0015388C" w:rsidRPr="004A495B" w:rsidRDefault="0015388C" w:rsidP="009B4355">
            <w:pPr>
              <w:rPr>
                <w:rFonts w:ascii="Aptos" w:hAnsi="Aptos"/>
                <w:sz w:val="22"/>
                <w:szCs w:val="22"/>
              </w:rPr>
            </w:pPr>
            <w:r w:rsidRPr="004A495B">
              <w:rPr>
                <w:rFonts w:ascii="Aptos" w:hAnsi="Aptos"/>
                <w:sz w:val="22"/>
                <w:szCs w:val="22"/>
              </w:rPr>
              <w:t>Cultural services</w:t>
            </w:r>
          </w:p>
        </w:tc>
        <w:tc>
          <w:tcPr>
            <w:tcW w:w="0" w:type="auto"/>
          </w:tcPr>
          <w:p w14:paraId="3D89D87A" w14:textId="77777777" w:rsidR="0015388C" w:rsidRPr="004A495B" w:rsidRDefault="0015388C" w:rsidP="009B4355">
            <w:pPr>
              <w:rPr>
                <w:rFonts w:ascii="Aptos" w:hAnsi="Aptos"/>
                <w:sz w:val="22"/>
                <w:szCs w:val="22"/>
              </w:rPr>
            </w:pPr>
            <w:r>
              <w:rPr>
                <w:rFonts w:ascii="Times New Roman" w:hAnsi="Times New Roman" w:cs="Times New Roman" w:hint="eastAsia"/>
                <w:sz w:val="22"/>
                <w:szCs w:val="22"/>
              </w:rPr>
              <w:t>文化服务</w:t>
            </w:r>
          </w:p>
        </w:tc>
      </w:tr>
      <w:tr w:rsidR="0015388C" w:rsidRPr="003A6336" w14:paraId="2BCEF1F6" w14:textId="77777777" w:rsidTr="004A495B">
        <w:tc>
          <w:tcPr>
            <w:tcW w:w="0" w:type="auto"/>
          </w:tcPr>
          <w:p w14:paraId="511E3434" w14:textId="77777777" w:rsidR="0015388C" w:rsidRPr="004A495B" w:rsidRDefault="0015388C" w:rsidP="009B4355">
            <w:pPr>
              <w:rPr>
                <w:rFonts w:ascii="Aptos" w:hAnsi="Aptos"/>
                <w:sz w:val="22"/>
                <w:szCs w:val="22"/>
              </w:rPr>
            </w:pPr>
            <w:r w:rsidRPr="004A495B">
              <w:rPr>
                <w:rFonts w:ascii="Aptos" w:hAnsi="Aptos"/>
                <w:sz w:val="22"/>
                <w:szCs w:val="22"/>
              </w:rPr>
              <w:t>Provisioning services</w:t>
            </w:r>
          </w:p>
        </w:tc>
        <w:tc>
          <w:tcPr>
            <w:tcW w:w="0" w:type="auto"/>
          </w:tcPr>
          <w:p w14:paraId="4EE11427" w14:textId="77777777" w:rsidR="0015388C" w:rsidRPr="004A495B" w:rsidRDefault="0015388C" w:rsidP="009B4355">
            <w:pPr>
              <w:rPr>
                <w:rFonts w:ascii="Aptos" w:hAnsi="Aptos"/>
                <w:sz w:val="22"/>
                <w:szCs w:val="22"/>
              </w:rPr>
            </w:pPr>
            <w:r>
              <w:rPr>
                <w:rFonts w:ascii="Times New Roman" w:hAnsi="Times New Roman" w:cs="Times New Roman" w:hint="eastAsia"/>
                <w:sz w:val="22"/>
                <w:szCs w:val="22"/>
              </w:rPr>
              <w:t>供给服务</w:t>
            </w:r>
          </w:p>
        </w:tc>
      </w:tr>
      <w:tr w:rsidR="0015388C" w:rsidRPr="003A6336" w14:paraId="34988668" w14:textId="77777777" w:rsidTr="004A495B">
        <w:tc>
          <w:tcPr>
            <w:tcW w:w="0" w:type="auto"/>
          </w:tcPr>
          <w:p w14:paraId="3D254362" w14:textId="77777777" w:rsidR="0015388C" w:rsidRPr="004A495B" w:rsidRDefault="0015388C" w:rsidP="009B4355">
            <w:pPr>
              <w:rPr>
                <w:rFonts w:ascii="Aptos" w:hAnsi="Aptos"/>
                <w:sz w:val="22"/>
                <w:szCs w:val="22"/>
              </w:rPr>
            </w:pPr>
            <w:r w:rsidRPr="004A495B">
              <w:rPr>
                <w:rFonts w:ascii="Aptos" w:hAnsi="Aptos"/>
                <w:sz w:val="22"/>
                <w:szCs w:val="22"/>
              </w:rPr>
              <w:t>Regulating services</w:t>
            </w:r>
          </w:p>
        </w:tc>
        <w:tc>
          <w:tcPr>
            <w:tcW w:w="0" w:type="auto"/>
          </w:tcPr>
          <w:p w14:paraId="0AF6AEB2" w14:textId="77777777" w:rsidR="0015388C" w:rsidRPr="004A495B" w:rsidRDefault="0015388C" w:rsidP="009B4355">
            <w:pPr>
              <w:rPr>
                <w:rFonts w:ascii="Aptos" w:hAnsi="Aptos"/>
                <w:sz w:val="22"/>
                <w:szCs w:val="22"/>
              </w:rPr>
            </w:pPr>
          </w:p>
        </w:tc>
      </w:tr>
      <w:tr w:rsidR="0015388C" w:rsidRPr="003A6336" w14:paraId="3BDEB29A" w14:textId="77777777" w:rsidTr="004A495B">
        <w:tc>
          <w:tcPr>
            <w:tcW w:w="0" w:type="auto"/>
          </w:tcPr>
          <w:p w14:paraId="5A690FE8" w14:textId="77777777" w:rsidR="0015388C" w:rsidRPr="004A495B" w:rsidRDefault="0015388C" w:rsidP="009B4355">
            <w:pPr>
              <w:rPr>
                <w:rFonts w:ascii="Aptos" w:hAnsi="Aptos"/>
                <w:sz w:val="22"/>
                <w:szCs w:val="22"/>
              </w:rPr>
            </w:pPr>
            <w:r w:rsidRPr="004A495B">
              <w:rPr>
                <w:rFonts w:ascii="Aptos" w:hAnsi="Aptos"/>
                <w:sz w:val="22"/>
                <w:szCs w:val="22"/>
              </w:rPr>
              <w:t>Party count: 8</w:t>
            </w:r>
          </w:p>
        </w:tc>
        <w:tc>
          <w:tcPr>
            <w:tcW w:w="0" w:type="auto"/>
          </w:tcPr>
          <w:p w14:paraId="4D867FB9" w14:textId="77777777" w:rsidR="0015388C" w:rsidRPr="004A495B" w:rsidRDefault="0015388C" w:rsidP="009B4355">
            <w:pPr>
              <w:rPr>
                <w:rFonts w:ascii="Aptos" w:hAnsi="Aptos"/>
                <w:sz w:val="22"/>
                <w:szCs w:val="22"/>
              </w:rPr>
            </w:pPr>
            <w:r w:rsidRPr="00E21149">
              <w:rPr>
                <w:rFonts w:ascii="Times New Roman" w:hAnsi="Times New Roman" w:cs="Times New Roman"/>
                <w:sz w:val="22"/>
                <w:szCs w:val="22"/>
              </w:rPr>
              <w:t>缔约方数目：</w:t>
            </w:r>
            <w:r w:rsidRPr="00E21149">
              <w:rPr>
                <w:rFonts w:ascii="Times New Roman" w:hAnsi="Times New Roman" w:cs="Times New Roman"/>
                <w:sz w:val="22"/>
                <w:szCs w:val="22"/>
              </w:rPr>
              <w:t>8</w:t>
            </w:r>
          </w:p>
        </w:tc>
      </w:tr>
      <w:tr w:rsidR="0015388C" w:rsidRPr="003A6336" w14:paraId="52FF0F86" w14:textId="77777777" w:rsidTr="004A495B">
        <w:tc>
          <w:tcPr>
            <w:tcW w:w="0" w:type="auto"/>
          </w:tcPr>
          <w:p w14:paraId="697681FA" w14:textId="77777777" w:rsidR="0015388C" w:rsidRPr="004A495B" w:rsidRDefault="0015388C" w:rsidP="009B4355">
            <w:pPr>
              <w:rPr>
                <w:rFonts w:ascii="Aptos" w:hAnsi="Aptos"/>
                <w:sz w:val="22"/>
                <w:szCs w:val="22"/>
              </w:rPr>
            </w:pPr>
            <w:r w:rsidRPr="004A495B">
              <w:rPr>
                <w:rFonts w:ascii="Aptos" w:hAnsi="Aptos"/>
                <w:sz w:val="22"/>
                <w:szCs w:val="22"/>
              </w:rPr>
              <w:t>Party count by region</w:t>
            </w:r>
          </w:p>
        </w:tc>
        <w:tc>
          <w:tcPr>
            <w:tcW w:w="0" w:type="auto"/>
          </w:tcPr>
          <w:p w14:paraId="03EDC083" w14:textId="77777777" w:rsidR="0015388C" w:rsidRPr="004A495B" w:rsidRDefault="0015388C" w:rsidP="009B4355">
            <w:pPr>
              <w:rPr>
                <w:rFonts w:ascii="Aptos" w:hAnsi="Aptos"/>
                <w:sz w:val="22"/>
                <w:szCs w:val="22"/>
                <w:lang w:eastAsia="zh-CN"/>
              </w:rPr>
            </w:pPr>
            <w:r>
              <w:rPr>
                <w:rFonts w:ascii="Times New Roman" w:hAnsi="Times New Roman" w:cs="Times New Roman"/>
                <w:sz w:val="22"/>
                <w:szCs w:val="22"/>
                <w:lang w:eastAsia="zh-CN"/>
              </w:rPr>
              <w:t>每个区域的缔约方数目</w:t>
            </w:r>
          </w:p>
        </w:tc>
      </w:tr>
      <w:tr w:rsidR="0015388C" w:rsidRPr="003A6336" w14:paraId="56F053CA" w14:textId="77777777" w:rsidTr="004A495B">
        <w:tc>
          <w:tcPr>
            <w:tcW w:w="0" w:type="auto"/>
          </w:tcPr>
          <w:p w14:paraId="1E035F6A" w14:textId="77777777" w:rsidR="0015388C" w:rsidRPr="004A495B" w:rsidRDefault="0015388C" w:rsidP="009B4355">
            <w:pPr>
              <w:rPr>
                <w:rFonts w:ascii="Aptos" w:hAnsi="Aptos"/>
                <w:sz w:val="22"/>
                <w:szCs w:val="22"/>
              </w:rPr>
            </w:pPr>
            <w:r w:rsidRPr="004A495B">
              <w:rPr>
                <w:rFonts w:ascii="Aptos" w:hAnsi="Aptos"/>
                <w:sz w:val="22"/>
                <w:szCs w:val="22"/>
              </w:rPr>
              <w:t>Region</w:t>
            </w:r>
          </w:p>
        </w:tc>
        <w:tc>
          <w:tcPr>
            <w:tcW w:w="0" w:type="auto"/>
          </w:tcPr>
          <w:p w14:paraId="2338D92D" w14:textId="77777777" w:rsidR="0015388C" w:rsidRPr="004A495B" w:rsidRDefault="0015388C" w:rsidP="009B4355">
            <w:pPr>
              <w:rPr>
                <w:rFonts w:ascii="Aptos" w:hAnsi="Aptos"/>
                <w:sz w:val="22"/>
                <w:szCs w:val="22"/>
              </w:rPr>
            </w:pPr>
            <w:r w:rsidRPr="00E21149">
              <w:rPr>
                <w:rFonts w:ascii="Times New Roman" w:hAnsi="Times New Roman" w:cs="Times New Roman"/>
                <w:sz w:val="22"/>
                <w:szCs w:val="22"/>
              </w:rPr>
              <w:t>区域</w:t>
            </w:r>
          </w:p>
        </w:tc>
      </w:tr>
      <w:tr w:rsidR="0015388C" w:rsidRPr="003A6336" w14:paraId="4212BF0C" w14:textId="77777777" w:rsidTr="004A495B">
        <w:tc>
          <w:tcPr>
            <w:tcW w:w="0" w:type="auto"/>
          </w:tcPr>
          <w:p w14:paraId="5CCB3EF4" w14:textId="77777777" w:rsidR="0015388C" w:rsidRPr="004A495B" w:rsidRDefault="0015388C" w:rsidP="009B4355">
            <w:pPr>
              <w:rPr>
                <w:rFonts w:ascii="Aptos" w:hAnsi="Aptos"/>
                <w:sz w:val="22"/>
                <w:szCs w:val="22"/>
              </w:rPr>
            </w:pPr>
            <w:r w:rsidRPr="004A495B">
              <w:rPr>
                <w:rFonts w:ascii="Aptos" w:hAnsi="Aptos"/>
                <w:sz w:val="22"/>
                <w:szCs w:val="22"/>
              </w:rPr>
              <w:t>African States</w:t>
            </w:r>
          </w:p>
        </w:tc>
        <w:tc>
          <w:tcPr>
            <w:tcW w:w="0" w:type="auto"/>
          </w:tcPr>
          <w:p w14:paraId="7D1FA53B" w14:textId="77777777" w:rsidR="0015388C" w:rsidRPr="004A495B" w:rsidRDefault="0015388C" w:rsidP="009B4355">
            <w:pPr>
              <w:rPr>
                <w:rFonts w:ascii="Aptos" w:hAnsi="Aptos"/>
                <w:sz w:val="22"/>
                <w:szCs w:val="22"/>
              </w:rPr>
            </w:pPr>
            <w:r w:rsidRPr="00E21149">
              <w:rPr>
                <w:rFonts w:ascii="Times New Roman" w:hAnsi="Times New Roman" w:cs="Times New Roman"/>
                <w:sz w:val="22"/>
                <w:szCs w:val="22"/>
              </w:rPr>
              <w:t>非洲国家</w:t>
            </w:r>
          </w:p>
        </w:tc>
      </w:tr>
      <w:tr w:rsidR="0015388C" w:rsidRPr="003A6336" w14:paraId="012451BF" w14:textId="77777777" w:rsidTr="004A495B">
        <w:tc>
          <w:tcPr>
            <w:tcW w:w="0" w:type="auto"/>
          </w:tcPr>
          <w:p w14:paraId="6437F783" w14:textId="77777777" w:rsidR="0015388C" w:rsidRPr="004A495B" w:rsidRDefault="0015388C" w:rsidP="009B4355">
            <w:pPr>
              <w:rPr>
                <w:rFonts w:ascii="Aptos" w:hAnsi="Aptos"/>
                <w:sz w:val="22"/>
                <w:szCs w:val="22"/>
              </w:rPr>
            </w:pPr>
            <w:r w:rsidRPr="004A495B">
              <w:rPr>
                <w:rFonts w:ascii="Aptos" w:hAnsi="Aptos"/>
                <w:sz w:val="22"/>
                <w:szCs w:val="22"/>
              </w:rPr>
              <w:t>Asia-Pacific States</w:t>
            </w:r>
          </w:p>
        </w:tc>
        <w:tc>
          <w:tcPr>
            <w:tcW w:w="0" w:type="auto"/>
          </w:tcPr>
          <w:p w14:paraId="17C1CEB9" w14:textId="77777777" w:rsidR="0015388C" w:rsidRPr="004A495B" w:rsidRDefault="0015388C" w:rsidP="009B4355">
            <w:pPr>
              <w:rPr>
                <w:rFonts w:ascii="Aptos" w:hAnsi="Aptos"/>
                <w:sz w:val="22"/>
                <w:szCs w:val="22"/>
              </w:rPr>
            </w:pPr>
            <w:r w:rsidRPr="00E21149">
              <w:rPr>
                <w:rFonts w:ascii="Times New Roman" w:hAnsi="Times New Roman" w:cs="Times New Roman"/>
                <w:sz w:val="22"/>
                <w:szCs w:val="22"/>
              </w:rPr>
              <w:t>亚太国家</w:t>
            </w:r>
          </w:p>
        </w:tc>
      </w:tr>
      <w:tr w:rsidR="0015388C" w:rsidRPr="003A6336" w14:paraId="71240DF3" w14:textId="77777777" w:rsidTr="004A495B">
        <w:tc>
          <w:tcPr>
            <w:tcW w:w="0" w:type="auto"/>
          </w:tcPr>
          <w:p w14:paraId="6960CB40" w14:textId="77777777" w:rsidR="0015388C" w:rsidRPr="004A495B" w:rsidRDefault="0015388C" w:rsidP="009B4355">
            <w:pPr>
              <w:rPr>
                <w:rFonts w:ascii="Aptos" w:hAnsi="Aptos"/>
                <w:sz w:val="22"/>
                <w:szCs w:val="22"/>
              </w:rPr>
            </w:pPr>
            <w:r w:rsidRPr="004A495B">
              <w:rPr>
                <w:rFonts w:ascii="Aptos" w:hAnsi="Aptos"/>
                <w:sz w:val="22"/>
                <w:szCs w:val="22"/>
              </w:rPr>
              <w:t>Latin American and Caribbean States</w:t>
            </w:r>
          </w:p>
        </w:tc>
        <w:tc>
          <w:tcPr>
            <w:tcW w:w="0" w:type="auto"/>
          </w:tcPr>
          <w:p w14:paraId="7123453C" w14:textId="77777777" w:rsidR="0015388C" w:rsidRPr="004A495B" w:rsidRDefault="0015388C" w:rsidP="009B4355">
            <w:pPr>
              <w:rPr>
                <w:rFonts w:ascii="Aptos" w:hAnsi="Aptos"/>
                <w:sz w:val="22"/>
                <w:szCs w:val="22"/>
                <w:lang w:eastAsia="zh-CN"/>
              </w:rPr>
            </w:pPr>
            <w:r w:rsidRPr="00E21149">
              <w:rPr>
                <w:rFonts w:ascii="Times New Roman" w:hAnsi="Times New Roman" w:cs="Times New Roman"/>
                <w:sz w:val="22"/>
                <w:szCs w:val="22"/>
                <w:lang w:eastAsia="zh-CN"/>
              </w:rPr>
              <w:t>拉丁美洲和加勒比国家</w:t>
            </w:r>
          </w:p>
        </w:tc>
      </w:tr>
      <w:tr w:rsidR="0015388C" w:rsidRPr="003A6336" w14:paraId="7594809F" w14:textId="77777777" w:rsidTr="004A495B">
        <w:tc>
          <w:tcPr>
            <w:tcW w:w="0" w:type="auto"/>
          </w:tcPr>
          <w:p w14:paraId="0F380690" w14:textId="2B46367D" w:rsidR="0015388C" w:rsidRPr="004A495B" w:rsidRDefault="0015388C" w:rsidP="009B4355">
            <w:pPr>
              <w:rPr>
                <w:rFonts w:ascii="Aptos" w:hAnsi="Aptos"/>
                <w:sz w:val="22"/>
                <w:szCs w:val="22"/>
              </w:rPr>
            </w:pPr>
            <w:r w:rsidRPr="004A495B">
              <w:rPr>
                <w:rFonts w:ascii="Aptos" w:hAnsi="Aptos"/>
                <w:sz w:val="22"/>
                <w:szCs w:val="22"/>
              </w:rPr>
              <w:t>Eastern European States</w:t>
            </w:r>
          </w:p>
        </w:tc>
        <w:tc>
          <w:tcPr>
            <w:tcW w:w="0" w:type="auto"/>
          </w:tcPr>
          <w:p w14:paraId="54B66D86" w14:textId="77777777" w:rsidR="0015388C" w:rsidRPr="004A495B" w:rsidRDefault="0015388C" w:rsidP="009B4355">
            <w:pPr>
              <w:rPr>
                <w:rFonts w:ascii="Aptos" w:hAnsi="Aptos"/>
                <w:sz w:val="22"/>
                <w:szCs w:val="22"/>
              </w:rPr>
            </w:pPr>
            <w:r w:rsidRPr="00E21149">
              <w:rPr>
                <w:rFonts w:ascii="Times New Roman" w:hAnsi="Times New Roman" w:cs="Times New Roman"/>
                <w:sz w:val="22"/>
                <w:szCs w:val="22"/>
              </w:rPr>
              <w:t>东欧国家</w:t>
            </w:r>
          </w:p>
        </w:tc>
      </w:tr>
      <w:tr w:rsidR="0015388C" w:rsidRPr="003A6336" w14:paraId="06FCE31E" w14:textId="77777777" w:rsidTr="004A495B">
        <w:tc>
          <w:tcPr>
            <w:tcW w:w="0" w:type="auto"/>
          </w:tcPr>
          <w:p w14:paraId="5D1756E3" w14:textId="77777777" w:rsidR="0015388C" w:rsidRPr="004A495B" w:rsidRDefault="0015388C" w:rsidP="009B4355">
            <w:pPr>
              <w:rPr>
                <w:rFonts w:ascii="Aptos" w:hAnsi="Aptos"/>
                <w:sz w:val="22"/>
                <w:szCs w:val="22"/>
              </w:rPr>
            </w:pPr>
            <w:r w:rsidRPr="004A495B">
              <w:rPr>
                <w:rFonts w:ascii="Aptos" w:hAnsi="Aptos"/>
                <w:sz w:val="22"/>
                <w:szCs w:val="22"/>
              </w:rPr>
              <w:t>Western European and other States</w:t>
            </w:r>
          </w:p>
        </w:tc>
        <w:tc>
          <w:tcPr>
            <w:tcW w:w="0" w:type="auto"/>
          </w:tcPr>
          <w:p w14:paraId="6B2BB648" w14:textId="77777777" w:rsidR="0015388C" w:rsidRPr="004A495B" w:rsidRDefault="0015388C" w:rsidP="009B4355">
            <w:pPr>
              <w:rPr>
                <w:rFonts w:ascii="Aptos" w:hAnsi="Aptos"/>
                <w:sz w:val="22"/>
                <w:szCs w:val="22"/>
              </w:rPr>
            </w:pPr>
            <w:r w:rsidRPr="00E21149">
              <w:rPr>
                <w:rFonts w:ascii="Times New Roman" w:hAnsi="Times New Roman" w:cs="Times New Roman"/>
                <w:sz w:val="22"/>
                <w:szCs w:val="22"/>
              </w:rPr>
              <w:t>西欧和其他国家</w:t>
            </w:r>
          </w:p>
        </w:tc>
      </w:tr>
    </w:tbl>
    <w:p w14:paraId="39143D07" w14:textId="77777777" w:rsidR="00430DCF" w:rsidRPr="00B66112" w:rsidRDefault="00430DCF" w:rsidP="00767954">
      <w:pPr>
        <w:pStyle w:val="Caption"/>
        <w:rPr>
          <w:rStyle w:val="normaltextrun"/>
          <w:rFonts w:ascii="Aptos" w:hAnsi="Aptos" w:cs="Segoe UI"/>
          <w:lang w:eastAsia="zh-CN"/>
        </w:rPr>
      </w:pPr>
    </w:p>
    <w:p w14:paraId="5875F77B" w14:textId="77777777" w:rsidR="00430DCF" w:rsidRPr="00B66112" w:rsidRDefault="00430DCF" w:rsidP="00767954">
      <w:pPr>
        <w:rPr>
          <w:sz w:val="20"/>
          <w:szCs w:val="20"/>
          <w:lang w:eastAsia="ja-JP"/>
        </w:rPr>
      </w:pPr>
      <w:r>
        <w:rPr>
          <w:rFonts w:ascii="SimSun" w:hAnsi="SimSun" w:cs="SimSun" w:hint="eastAsia"/>
          <w:sz w:val="20"/>
          <w:szCs w:val="20"/>
          <w:lang w:eastAsia="zh-CN"/>
        </w:rPr>
        <w:t>图</w:t>
      </w:r>
      <w:r w:rsidRPr="00B66112">
        <w:rPr>
          <w:sz w:val="20"/>
          <w:szCs w:val="20"/>
          <w:lang w:eastAsia="zh-CN"/>
        </w:rPr>
        <w:t xml:space="preserve"> </w:t>
      </w:r>
      <w:r w:rsidRPr="00B66112">
        <w:rPr>
          <w:noProof/>
          <w:sz w:val="20"/>
          <w:szCs w:val="20"/>
          <w:lang w:eastAsia="zh-CN"/>
        </w:rPr>
        <w:t>51</w:t>
      </w:r>
    </w:p>
    <w:p w14:paraId="40A41488" w14:textId="77777777" w:rsidR="00430DCF" w:rsidRPr="00B66112" w:rsidRDefault="00430DCF" w:rsidP="00E56CA8">
      <w:pPr>
        <w:pStyle w:val="Caption"/>
        <w:rPr>
          <w:b/>
          <w:bCs/>
          <w:i w:val="0"/>
          <w:iCs w:val="0"/>
          <w:sz w:val="20"/>
          <w:szCs w:val="20"/>
        </w:rPr>
      </w:pPr>
      <w:r w:rsidRPr="00B02E1A">
        <w:rPr>
          <w:b/>
          <w:bCs/>
          <w:i w:val="0"/>
          <w:iCs w:val="0"/>
          <w:sz w:val="20"/>
          <w:szCs w:val="20"/>
        </w:rPr>
        <w:t>与</w:t>
      </w:r>
      <w:r>
        <w:rPr>
          <w:rFonts w:hint="eastAsia"/>
          <w:b/>
          <w:bCs/>
          <w:i w:val="0"/>
          <w:iCs w:val="0"/>
          <w:sz w:val="20"/>
          <w:szCs w:val="20"/>
          <w:lang w:eastAsia="zh-CN"/>
        </w:rPr>
        <w:t>《昆蒙</w:t>
      </w:r>
      <w:r w:rsidRPr="00B02E1A">
        <w:rPr>
          <w:b/>
          <w:bCs/>
          <w:i w:val="0"/>
          <w:iCs w:val="0"/>
          <w:sz w:val="20"/>
          <w:szCs w:val="20"/>
        </w:rPr>
        <w:t>框架</w:t>
      </w:r>
      <w:r>
        <w:rPr>
          <w:rFonts w:hint="eastAsia"/>
          <w:b/>
          <w:bCs/>
          <w:i w:val="0"/>
          <w:iCs w:val="0"/>
          <w:sz w:val="20"/>
          <w:szCs w:val="20"/>
          <w:lang w:eastAsia="zh-CN"/>
        </w:rPr>
        <w:t>》行动</w:t>
      </w:r>
      <w:r w:rsidRPr="00B02E1A">
        <w:rPr>
          <w:b/>
          <w:bCs/>
          <w:i w:val="0"/>
          <w:iCs w:val="0"/>
          <w:sz w:val="20"/>
          <w:szCs w:val="20"/>
        </w:rPr>
        <w:t>目标</w:t>
      </w:r>
      <w:r>
        <w:rPr>
          <w:rFonts w:hint="eastAsia"/>
          <w:b/>
          <w:bCs/>
          <w:i w:val="0"/>
          <w:iCs w:val="0"/>
          <w:sz w:val="20"/>
          <w:szCs w:val="20"/>
          <w:lang w:eastAsia="zh-CN"/>
        </w:rPr>
        <w:t>11</w:t>
      </w:r>
      <w:r w:rsidRPr="00B02E1A">
        <w:rPr>
          <w:b/>
          <w:bCs/>
          <w:i w:val="0"/>
          <w:iCs w:val="0"/>
          <w:sz w:val="20"/>
          <w:szCs w:val="20"/>
        </w:rPr>
        <w:t>相一致</w:t>
      </w:r>
      <w:r>
        <w:rPr>
          <w:rFonts w:hint="eastAsia"/>
          <w:b/>
          <w:bCs/>
          <w:i w:val="0"/>
          <w:iCs w:val="0"/>
          <w:sz w:val="20"/>
          <w:szCs w:val="20"/>
          <w:lang w:eastAsia="zh-CN"/>
        </w:rPr>
        <w:t>，</w:t>
      </w:r>
      <w:r>
        <w:rPr>
          <w:b/>
          <w:bCs/>
          <w:i w:val="0"/>
          <w:iCs w:val="0"/>
          <w:sz w:val="20"/>
          <w:szCs w:val="20"/>
        </w:rPr>
        <w:t>分别</w:t>
      </w:r>
      <w:r>
        <w:rPr>
          <w:rFonts w:hint="eastAsia"/>
          <w:b/>
          <w:bCs/>
          <w:i w:val="0"/>
          <w:iCs w:val="0"/>
          <w:sz w:val="20"/>
          <w:szCs w:val="20"/>
          <w:lang w:eastAsia="zh-CN"/>
        </w:rPr>
        <w:t>表明趋势正在</w:t>
      </w:r>
      <w:r>
        <w:rPr>
          <w:b/>
          <w:bCs/>
          <w:i w:val="0"/>
          <w:iCs w:val="0"/>
          <w:sz w:val="20"/>
          <w:szCs w:val="20"/>
        </w:rPr>
        <w:t>改善、</w:t>
      </w:r>
      <w:r>
        <w:rPr>
          <w:rFonts w:hint="eastAsia"/>
          <w:b/>
          <w:bCs/>
          <w:i w:val="0"/>
          <w:iCs w:val="0"/>
          <w:sz w:val="20"/>
          <w:szCs w:val="20"/>
          <w:lang w:eastAsia="zh-CN"/>
        </w:rPr>
        <w:t>保持</w:t>
      </w:r>
      <w:r>
        <w:rPr>
          <w:b/>
          <w:bCs/>
          <w:i w:val="0"/>
          <w:iCs w:val="0"/>
          <w:sz w:val="20"/>
          <w:szCs w:val="20"/>
        </w:rPr>
        <w:t>稳定</w:t>
      </w:r>
      <w:r>
        <w:rPr>
          <w:rFonts w:hint="eastAsia"/>
          <w:b/>
          <w:bCs/>
          <w:i w:val="0"/>
          <w:iCs w:val="0"/>
          <w:sz w:val="20"/>
          <w:szCs w:val="20"/>
          <w:lang w:eastAsia="zh-CN"/>
        </w:rPr>
        <w:t>或不利</w:t>
      </w:r>
      <w:r w:rsidRPr="00B02E1A">
        <w:rPr>
          <w:b/>
          <w:bCs/>
          <w:i w:val="0"/>
          <w:iCs w:val="0"/>
          <w:sz w:val="20"/>
          <w:szCs w:val="20"/>
        </w:rPr>
        <w:t>的指标</w:t>
      </w:r>
      <w:r>
        <w:rPr>
          <w:rFonts w:hint="eastAsia"/>
          <w:b/>
          <w:bCs/>
          <w:i w:val="0"/>
          <w:iCs w:val="0"/>
          <w:sz w:val="20"/>
          <w:szCs w:val="20"/>
          <w:lang w:eastAsia="zh-CN"/>
        </w:rPr>
        <w:t>所占百分比</w:t>
      </w:r>
      <w:r w:rsidRPr="00B66112">
        <w:rPr>
          <w:b/>
          <w:bCs/>
          <w:i w:val="0"/>
          <w:iCs w:val="0"/>
          <w:sz w:val="20"/>
          <w:szCs w:val="20"/>
        </w:rPr>
        <w:t xml:space="preserve"> </w:t>
      </w:r>
    </w:p>
    <w:p w14:paraId="71B47FFE" w14:textId="77777777" w:rsidR="00430DCF" w:rsidRPr="00B66112" w:rsidRDefault="00430DCF" w:rsidP="00767954">
      <w:pPr>
        <w:pStyle w:val="Caption"/>
      </w:pPr>
      <w:bookmarkStart w:id="259" w:name="_Ref231190557"/>
      <w:r w:rsidRPr="00B66112">
        <w:rPr>
          <w:noProof/>
          <w14:ligatures w14:val="standardContextual"/>
        </w:rPr>
        <w:lastRenderedPageBreak/>
        <w:drawing>
          <wp:inline distT="0" distB="0" distL="0" distR="0" wp14:anchorId="12AE9146" wp14:editId="4E07F00A">
            <wp:extent cx="5731510" cy="2456180"/>
            <wp:effectExtent l="0" t="0" r="0" b="0"/>
            <wp:docPr id="196740711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407118" name="Picture 1967407118"/>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bookmarkEnd w:id="259"/>
    <w:p w14:paraId="349F2444" w14:textId="77777777" w:rsidR="00430DCF" w:rsidRPr="00B66112" w:rsidRDefault="00430DCF" w:rsidP="00767954">
      <w:pPr>
        <w:pStyle w:val="Caption"/>
        <w:rPr>
          <w:rFonts w:ascii="Aptos" w:hAnsi="Aptos"/>
          <w:i w:val="0"/>
          <w:iCs w:val="0"/>
        </w:rPr>
      </w:pPr>
      <w:r w:rsidRPr="003B46D3">
        <w:rPr>
          <w:rFonts w:ascii="KaiTi" w:eastAsia="KaiTi" w:hAnsi="KaiTi"/>
          <w:i w:val="0"/>
          <w:iCs w:val="0"/>
        </w:rPr>
        <w:t>注：</w:t>
      </w:r>
      <w:r>
        <w:rPr>
          <w:rFonts w:ascii="Aptos" w:hAnsi="Aptos" w:hint="eastAsia"/>
          <w:i w:val="0"/>
          <w:iCs w:val="0"/>
          <w:lang w:eastAsia="zh-CN"/>
        </w:rPr>
        <w:t>比例按</w:t>
      </w:r>
      <w:r>
        <w:rPr>
          <w:rFonts w:ascii="Aptos" w:hAnsi="Aptos"/>
          <w:i w:val="0"/>
          <w:iCs w:val="0"/>
        </w:rPr>
        <w:t>缔约方</w:t>
      </w:r>
      <w:r>
        <w:rPr>
          <w:rFonts w:ascii="Aptos" w:hAnsi="Aptos" w:hint="eastAsia"/>
          <w:i w:val="0"/>
          <w:iCs w:val="0"/>
          <w:lang w:eastAsia="zh-CN"/>
        </w:rPr>
        <w:t>加权。</w:t>
      </w:r>
      <w:r w:rsidRPr="00431EF2">
        <w:rPr>
          <w:rFonts w:ascii="Aptos" w:hAnsi="Aptos"/>
          <w:i w:val="0"/>
          <w:iCs w:val="0"/>
        </w:rPr>
        <w:t>这些趋势</w:t>
      </w:r>
      <w:r>
        <w:rPr>
          <w:rFonts w:ascii="Aptos" w:hAnsi="Aptos" w:hint="eastAsia"/>
          <w:i w:val="0"/>
          <w:iCs w:val="0"/>
          <w:lang w:eastAsia="zh-CN"/>
        </w:rPr>
        <w:t>涵盖</w:t>
      </w:r>
      <w:r>
        <w:rPr>
          <w:rFonts w:ascii="Aptos" w:hAnsi="Aptos" w:hint="eastAsia"/>
          <w:i w:val="0"/>
          <w:iCs w:val="0"/>
          <w:lang w:eastAsia="zh-CN"/>
        </w:rPr>
        <w:t>23</w:t>
      </w:r>
      <w:r w:rsidRPr="00431EF2">
        <w:rPr>
          <w:rFonts w:ascii="Aptos" w:hAnsi="Aptos"/>
          <w:i w:val="0"/>
          <w:iCs w:val="0"/>
        </w:rPr>
        <w:t>个缔约方的</w:t>
      </w:r>
      <w:r>
        <w:rPr>
          <w:rFonts w:ascii="Aptos" w:hAnsi="Aptos" w:hint="eastAsia"/>
          <w:i w:val="0"/>
          <w:iCs w:val="0"/>
          <w:lang w:eastAsia="zh-CN"/>
        </w:rPr>
        <w:t>1</w:t>
      </w:r>
      <w:r>
        <w:rPr>
          <w:rFonts w:ascii="Aptos" w:hAnsi="Aptos" w:hint="eastAsia"/>
          <w:i w:val="0"/>
          <w:iCs w:val="0"/>
          <w:lang w:eastAsia="zh-CN"/>
        </w:rPr>
        <w:t>项</w:t>
      </w:r>
      <w:r w:rsidRPr="00431EF2">
        <w:rPr>
          <w:rFonts w:ascii="Aptos" w:hAnsi="Aptos"/>
          <w:i w:val="0"/>
          <w:iCs w:val="0"/>
        </w:rPr>
        <w:t>标题指标以及</w:t>
      </w:r>
      <w:r>
        <w:rPr>
          <w:rFonts w:ascii="Aptos" w:hAnsi="Aptos" w:hint="eastAsia"/>
          <w:i w:val="0"/>
          <w:iCs w:val="0"/>
          <w:lang w:eastAsia="zh-CN"/>
        </w:rPr>
        <w:t>共计</w:t>
      </w:r>
      <w:r>
        <w:rPr>
          <w:rFonts w:ascii="Aptos" w:hAnsi="Aptos" w:hint="eastAsia"/>
          <w:i w:val="0"/>
          <w:iCs w:val="0"/>
          <w:lang w:eastAsia="zh-CN"/>
        </w:rPr>
        <w:t>25</w:t>
      </w:r>
      <w:r w:rsidRPr="00431EF2">
        <w:rPr>
          <w:rFonts w:ascii="Aptos" w:hAnsi="Aptos"/>
          <w:i w:val="0"/>
          <w:iCs w:val="0"/>
        </w:rPr>
        <w:t>个缔约方的</w:t>
      </w:r>
      <w:r w:rsidRPr="00431EF2">
        <w:rPr>
          <w:rFonts w:ascii="Aptos" w:hAnsi="Aptos"/>
          <w:i w:val="0"/>
          <w:iCs w:val="0"/>
        </w:rPr>
        <w:t>3</w:t>
      </w:r>
      <w:r>
        <w:rPr>
          <w:rFonts w:ascii="Aptos" w:hAnsi="Aptos" w:hint="eastAsia"/>
          <w:i w:val="0"/>
          <w:iCs w:val="0"/>
          <w:lang w:eastAsia="zh-CN"/>
        </w:rPr>
        <w:t>项</w:t>
      </w:r>
      <w:r w:rsidRPr="00431EF2">
        <w:rPr>
          <w:rFonts w:ascii="Aptos" w:hAnsi="Aptos"/>
          <w:i w:val="0"/>
          <w:iCs w:val="0"/>
        </w:rPr>
        <w:t>组成指标、</w:t>
      </w:r>
      <w:r>
        <w:rPr>
          <w:rFonts w:ascii="Aptos" w:hAnsi="Aptos" w:hint="eastAsia"/>
          <w:i w:val="0"/>
          <w:iCs w:val="0"/>
          <w:lang w:eastAsia="zh-CN"/>
        </w:rPr>
        <w:t>4</w:t>
      </w:r>
      <w:r>
        <w:rPr>
          <w:rFonts w:ascii="Aptos" w:hAnsi="Aptos" w:hint="eastAsia"/>
          <w:i w:val="0"/>
          <w:iCs w:val="0"/>
          <w:lang w:eastAsia="zh-CN"/>
        </w:rPr>
        <w:t>项</w:t>
      </w:r>
      <w:r w:rsidRPr="00431EF2">
        <w:rPr>
          <w:rFonts w:ascii="Aptos" w:hAnsi="Aptos"/>
          <w:i w:val="0"/>
          <w:iCs w:val="0"/>
        </w:rPr>
        <w:t>补充指标和</w:t>
      </w:r>
      <w:r>
        <w:rPr>
          <w:rFonts w:ascii="Aptos" w:hAnsi="Aptos" w:hint="eastAsia"/>
          <w:i w:val="0"/>
          <w:iCs w:val="0"/>
          <w:lang w:eastAsia="zh-CN"/>
        </w:rPr>
        <w:t>52</w:t>
      </w:r>
      <w:r>
        <w:rPr>
          <w:rFonts w:ascii="Aptos" w:hAnsi="Aptos" w:hint="eastAsia"/>
          <w:i w:val="0"/>
          <w:iCs w:val="0"/>
          <w:lang w:eastAsia="zh-CN"/>
        </w:rPr>
        <w:t>项</w:t>
      </w:r>
      <w:r w:rsidRPr="00431EF2">
        <w:rPr>
          <w:rFonts w:ascii="Aptos" w:hAnsi="Aptos"/>
          <w:i w:val="0"/>
          <w:iCs w:val="0"/>
        </w:rPr>
        <w:t>国家指标</w:t>
      </w:r>
      <w:r>
        <w:rPr>
          <w:rFonts w:ascii="Aptos" w:hAnsi="Aptos" w:hint="eastAsia"/>
          <w:i w:val="0"/>
          <w:iCs w:val="0"/>
          <w:lang w:eastAsia="zh-CN"/>
        </w:rPr>
        <w:t>的数据</w:t>
      </w:r>
      <w:r w:rsidRPr="00431EF2">
        <w:rPr>
          <w:rFonts w:ascii="Aptos" w:hAnsi="Aptos"/>
          <w:i w:val="0"/>
          <w:iCs w:val="0"/>
        </w:rPr>
        <w:t>。饼状图</w:t>
      </w:r>
      <w:r>
        <w:rPr>
          <w:rFonts w:ascii="Aptos" w:hAnsi="Aptos" w:hint="eastAsia"/>
          <w:i w:val="0"/>
          <w:iCs w:val="0"/>
          <w:lang w:eastAsia="zh-CN"/>
        </w:rPr>
        <w:t>显示</w:t>
      </w:r>
      <w:r w:rsidRPr="00431EF2">
        <w:rPr>
          <w:rFonts w:ascii="Aptos" w:hAnsi="Aptos"/>
          <w:i w:val="0"/>
          <w:iCs w:val="0"/>
        </w:rPr>
        <w:t>提交</w:t>
      </w:r>
      <w:r>
        <w:rPr>
          <w:rFonts w:ascii="Aptos" w:hAnsi="Aptos" w:hint="eastAsia"/>
          <w:i w:val="0"/>
          <w:iCs w:val="0"/>
          <w:lang w:eastAsia="zh-CN"/>
        </w:rPr>
        <w:t>了行动</w:t>
      </w:r>
      <w:r w:rsidRPr="00431EF2">
        <w:rPr>
          <w:rFonts w:ascii="Aptos" w:hAnsi="Aptos"/>
          <w:i w:val="0"/>
          <w:iCs w:val="0"/>
        </w:rPr>
        <w:t>目标</w:t>
      </w:r>
      <w:r w:rsidRPr="00431EF2">
        <w:rPr>
          <w:rFonts w:ascii="Aptos" w:hAnsi="Aptos"/>
          <w:i w:val="0"/>
          <w:iCs w:val="0"/>
        </w:rPr>
        <w:t>1</w:t>
      </w:r>
      <w:r>
        <w:rPr>
          <w:rFonts w:ascii="Aptos" w:hAnsi="Aptos" w:hint="eastAsia"/>
          <w:i w:val="0"/>
          <w:iCs w:val="0"/>
          <w:lang w:eastAsia="zh-CN"/>
        </w:rPr>
        <w:t>1</w:t>
      </w:r>
      <w:r>
        <w:rPr>
          <w:rFonts w:ascii="Aptos" w:hAnsi="Aptos" w:hint="eastAsia"/>
          <w:i w:val="0"/>
          <w:iCs w:val="0"/>
          <w:lang w:eastAsia="zh-CN"/>
        </w:rPr>
        <w:t>各项</w:t>
      </w:r>
      <w:r w:rsidRPr="00431EF2">
        <w:rPr>
          <w:rFonts w:ascii="Aptos" w:hAnsi="Aptos"/>
          <w:i w:val="0"/>
          <w:iCs w:val="0"/>
        </w:rPr>
        <w:t>指标的缔约方</w:t>
      </w:r>
      <w:r>
        <w:rPr>
          <w:rFonts w:ascii="Aptos" w:hAnsi="Aptos" w:hint="eastAsia"/>
          <w:i w:val="0"/>
          <w:iCs w:val="0"/>
          <w:lang w:eastAsia="zh-CN"/>
        </w:rPr>
        <w:t>在每个区域的</w:t>
      </w:r>
      <w:r w:rsidRPr="00431EF2">
        <w:rPr>
          <w:rFonts w:ascii="Aptos" w:hAnsi="Aptos"/>
          <w:i w:val="0"/>
          <w:iCs w:val="0"/>
        </w:rPr>
        <w:t>分布情况</w:t>
      </w:r>
      <w:r>
        <w:rPr>
          <w:rFonts w:ascii="Aptos" w:hAnsi="Aptos" w:hint="eastAsia"/>
          <w:i w:val="0"/>
          <w:iCs w:val="0"/>
          <w:lang w:eastAsia="zh-CN"/>
        </w:rPr>
        <w:t>。</w:t>
      </w:r>
      <w:r>
        <w:rPr>
          <w:rFonts w:ascii="Aptos" w:hAnsi="Aptos"/>
          <w:i w:val="0"/>
          <w:iCs w:val="0"/>
        </w:rPr>
        <w:t>图例定义了每个区域的颜色：较深的颜色表示图中包括其数据的任何区域内的缔约方所占比例；较浅的颜色表示图中不包括其数据的同一区域内的缔约方所占比例</w:t>
      </w:r>
      <w:r>
        <w:rPr>
          <w:rFonts w:ascii="Aptos" w:hAnsi="Aptos" w:hint="eastAsia"/>
          <w:i w:val="0"/>
          <w:iCs w:val="0"/>
          <w:lang w:eastAsia="zh-CN"/>
        </w:rPr>
        <w:t>。</w:t>
      </w:r>
    </w:p>
    <w:tbl>
      <w:tblPr>
        <w:tblStyle w:val="TableGrid"/>
        <w:tblW w:w="0" w:type="auto"/>
        <w:tblLook w:val="04A0" w:firstRow="1" w:lastRow="0" w:firstColumn="1" w:lastColumn="0" w:noHBand="0" w:noVBand="1"/>
      </w:tblPr>
      <w:tblGrid>
        <w:gridCol w:w="3740"/>
        <w:gridCol w:w="2416"/>
      </w:tblGrid>
      <w:tr w:rsidR="003D7E6A" w:rsidRPr="003D7E6A" w14:paraId="6FE6B976" w14:textId="77777777" w:rsidTr="004A495B">
        <w:tc>
          <w:tcPr>
            <w:tcW w:w="0" w:type="auto"/>
            <w:gridSpan w:val="2"/>
          </w:tcPr>
          <w:p w14:paraId="7DC7AA8C" w14:textId="351233DF" w:rsidR="003D7E6A" w:rsidRPr="004A495B" w:rsidRDefault="003D7E6A" w:rsidP="009B4355">
            <w:pPr>
              <w:rPr>
                <w:rFonts w:ascii="Aptos" w:hAnsi="Aptos"/>
                <w:sz w:val="22"/>
                <w:szCs w:val="22"/>
              </w:rPr>
            </w:pPr>
            <w:r w:rsidRPr="00D0406E">
              <w:rPr>
                <w:rFonts w:ascii="Times New Roman" w:hAnsi="Times New Roman" w:cs="Times New Roman"/>
                <w:sz w:val="22"/>
                <w:szCs w:val="22"/>
              </w:rPr>
              <w:t>图</w:t>
            </w:r>
            <w:r w:rsidRPr="00D0406E">
              <w:rPr>
                <w:rFonts w:ascii="Times New Roman" w:hAnsi="Times New Roman" w:cs="Times New Roman"/>
                <w:sz w:val="22"/>
                <w:szCs w:val="22"/>
              </w:rPr>
              <w:t xml:space="preserve"> </w:t>
            </w:r>
            <w:r>
              <w:rPr>
                <w:rFonts w:ascii="Times New Roman" w:hAnsi="Times New Roman" w:cs="Times New Roman"/>
                <w:sz w:val="22"/>
                <w:szCs w:val="22"/>
              </w:rPr>
              <w:t>5</w:t>
            </w:r>
            <w:r w:rsidR="00C873F9">
              <w:rPr>
                <w:rFonts w:ascii="Times New Roman" w:hAnsi="Times New Roman" w:cs="Times New Roman"/>
                <w:sz w:val="22"/>
                <w:szCs w:val="22"/>
              </w:rPr>
              <w:t>1</w:t>
            </w:r>
          </w:p>
        </w:tc>
      </w:tr>
      <w:tr w:rsidR="003D7E6A" w:rsidRPr="003D7E6A" w14:paraId="1F1FD2B7" w14:textId="77777777" w:rsidTr="004A495B">
        <w:tc>
          <w:tcPr>
            <w:tcW w:w="0" w:type="auto"/>
          </w:tcPr>
          <w:p w14:paraId="7F7D4266" w14:textId="77777777" w:rsidR="003D7E6A" w:rsidRPr="004A495B" w:rsidRDefault="003D7E6A" w:rsidP="009B4355">
            <w:pPr>
              <w:rPr>
                <w:rFonts w:ascii="Aptos" w:hAnsi="Aptos"/>
                <w:sz w:val="22"/>
                <w:szCs w:val="22"/>
              </w:rPr>
            </w:pPr>
            <w:r w:rsidRPr="004A495B">
              <w:rPr>
                <w:rFonts w:ascii="Aptos" w:hAnsi="Aptos"/>
                <w:sz w:val="22"/>
                <w:szCs w:val="22"/>
              </w:rPr>
              <w:t xml:space="preserve">English </w:t>
            </w:r>
          </w:p>
        </w:tc>
        <w:tc>
          <w:tcPr>
            <w:tcW w:w="0" w:type="auto"/>
          </w:tcPr>
          <w:p w14:paraId="75B0EA77" w14:textId="279B9764" w:rsidR="003D7E6A" w:rsidRPr="004A495B" w:rsidRDefault="0071554A" w:rsidP="009B4355">
            <w:pPr>
              <w:rPr>
                <w:rFonts w:ascii="Aptos" w:hAnsi="Aptos"/>
                <w:sz w:val="22"/>
                <w:szCs w:val="22"/>
              </w:rPr>
            </w:pPr>
            <w:r w:rsidRPr="004A495B">
              <w:rPr>
                <w:rFonts w:ascii="Aptos" w:hAnsi="Aptos"/>
                <w:sz w:val="22"/>
                <w:szCs w:val="22"/>
              </w:rPr>
              <w:t>中文</w:t>
            </w:r>
          </w:p>
        </w:tc>
      </w:tr>
      <w:tr w:rsidR="003D7E6A" w:rsidRPr="003A6336" w14:paraId="36915BF8" w14:textId="77777777" w:rsidTr="004A495B">
        <w:tc>
          <w:tcPr>
            <w:tcW w:w="0" w:type="auto"/>
          </w:tcPr>
          <w:p w14:paraId="5B5373A9" w14:textId="77777777" w:rsidR="003D7E6A" w:rsidRPr="004A495B" w:rsidRDefault="003D7E6A" w:rsidP="009B4355">
            <w:pPr>
              <w:rPr>
                <w:rFonts w:ascii="Aptos" w:hAnsi="Aptos"/>
                <w:sz w:val="22"/>
                <w:szCs w:val="22"/>
              </w:rPr>
            </w:pPr>
            <w:r w:rsidRPr="004A495B">
              <w:rPr>
                <w:rFonts w:ascii="Aptos" w:hAnsi="Aptos"/>
                <w:sz w:val="22"/>
                <w:szCs w:val="22"/>
              </w:rPr>
              <w:t>Proportion</w:t>
            </w:r>
          </w:p>
        </w:tc>
        <w:tc>
          <w:tcPr>
            <w:tcW w:w="0" w:type="auto"/>
          </w:tcPr>
          <w:p w14:paraId="40AC8C5B" w14:textId="77777777" w:rsidR="003D7E6A" w:rsidRPr="004A495B" w:rsidRDefault="003D7E6A" w:rsidP="009B4355">
            <w:pPr>
              <w:rPr>
                <w:rFonts w:ascii="Aptos" w:hAnsi="Aptos"/>
                <w:sz w:val="22"/>
                <w:szCs w:val="22"/>
              </w:rPr>
            </w:pPr>
            <w:r w:rsidRPr="00E21149">
              <w:rPr>
                <w:rFonts w:ascii="Times New Roman" w:hAnsi="Times New Roman" w:cs="Times New Roman"/>
                <w:sz w:val="22"/>
                <w:szCs w:val="22"/>
              </w:rPr>
              <w:t>比例</w:t>
            </w:r>
          </w:p>
        </w:tc>
      </w:tr>
      <w:tr w:rsidR="003D7E6A" w:rsidRPr="003A6336" w14:paraId="5744F636" w14:textId="77777777" w:rsidTr="004A495B">
        <w:tc>
          <w:tcPr>
            <w:tcW w:w="0" w:type="auto"/>
          </w:tcPr>
          <w:p w14:paraId="01821BEE" w14:textId="77777777" w:rsidR="003D7E6A" w:rsidRPr="004A495B" w:rsidRDefault="003D7E6A" w:rsidP="009B4355">
            <w:pPr>
              <w:rPr>
                <w:rFonts w:ascii="Aptos" w:hAnsi="Aptos"/>
                <w:sz w:val="22"/>
                <w:szCs w:val="22"/>
              </w:rPr>
            </w:pPr>
            <w:r w:rsidRPr="004A495B">
              <w:rPr>
                <w:rFonts w:ascii="Aptos" w:hAnsi="Aptos"/>
                <w:sz w:val="22"/>
                <w:szCs w:val="22"/>
              </w:rPr>
              <w:t>Current Status</w:t>
            </w:r>
          </w:p>
        </w:tc>
        <w:tc>
          <w:tcPr>
            <w:tcW w:w="0" w:type="auto"/>
          </w:tcPr>
          <w:p w14:paraId="09428069" w14:textId="77777777" w:rsidR="003D7E6A" w:rsidRPr="004A495B" w:rsidRDefault="003D7E6A" w:rsidP="009B4355">
            <w:pPr>
              <w:rPr>
                <w:rFonts w:ascii="Aptos" w:hAnsi="Aptos"/>
                <w:sz w:val="22"/>
                <w:szCs w:val="22"/>
              </w:rPr>
            </w:pPr>
            <w:r>
              <w:rPr>
                <w:rFonts w:ascii="Times New Roman" w:hAnsi="Times New Roman" w:cs="Times New Roman"/>
                <w:sz w:val="22"/>
                <w:szCs w:val="22"/>
              </w:rPr>
              <w:t>现状</w:t>
            </w:r>
          </w:p>
        </w:tc>
      </w:tr>
      <w:tr w:rsidR="003D7E6A" w:rsidRPr="003A6336" w14:paraId="0EAEF0FB" w14:textId="77777777" w:rsidTr="004A495B">
        <w:tc>
          <w:tcPr>
            <w:tcW w:w="0" w:type="auto"/>
          </w:tcPr>
          <w:p w14:paraId="0BA66D0E" w14:textId="77777777" w:rsidR="003D7E6A" w:rsidRPr="004A495B" w:rsidRDefault="003D7E6A" w:rsidP="009B4355">
            <w:pPr>
              <w:rPr>
                <w:rFonts w:ascii="Aptos" w:hAnsi="Aptos"/>
                <w:sz w:val="22"/>
                <w:szCs w:val="22"/>
              </w:rPr>
            </w:pPr>
            <w:r w:rsidRPr="004A495B">
              <w:rPr>
                <w:rFonts w:ascii="Aptos" w:hAnsi="Aptos"/>
                <w:sz w:val="22"/>
                <w:szCs w:val="22"/>
              </w:rPr>
              <w:t>improving</w:t>
            </w:r>
          </w:p>
        </w:tc>
        <w:tc>
          <w:tcPr>
            <w:tcW w:w="0" w:type="auto"/>
          </w:tcPr>
          <w:p w14:paraId="7C02B38C" w14:textId="77777777" w:rsidR="003D7E6A" w:rsidRPr="004A495B" w:rsidRDefault="003D7E6A" w:rsidP="009B4355">
            <w:pPr>
              <w:rPr>
                <w:rFonts w:ascii="Aptos" w:hAnsi="Aptos"/>
                <w:sz w:val="22"/>
                <w:szCs w:val="22"/>
              </w:rPr>
            </w:pPr>
            <w:r w:rsidRPr="00E21149">
              <w:rPr>
                <w:rFonts w:ascii="Times New Roman" w:hAnsi="Times New Roman" w:cs="Times New Roman"/>
                <w:sz w:val="22"/>
                <w:szCs w:val="22"/>
              </w:rPr>
              <w:t>正在改善</w:t>
            </w:r>
          </w:p>
        </w:tc>
      </w:tr>
      <w:tr w:rsidR="003D7E6A" w:rsidRPr="003A6336" w14:paraId="6D15EDD4" w14:textId="77777777" w:rsidTr="004A495B">
        <w:tc>
          <w:tcPr>
            <w:tcW w:w="0" w:type="auto"/>
          </w:tcPr>
          <w:p w14:paraId="685F8F0B" w14:textId="77777777" w:rsidR="003D7E6A" w:rsidRPr="004A495B" w:rsidRDefault="003D7E6A" w:rsidP="009B4355">
            <w:pPr>
              <w:rPr>
                <w:rFonts w:ascii="Aptos" w:hAnsi="Aptos"/>
                <w:sz w:val="22"/>
                <w:szCs w:val="22"/>
              </w:rPr>
            </w:pPr>
            <w:r w:rsidRPr="004A495B">
              <w:rPr>
                <w:rFonts w:ascii="Aptos" w:hAnsi="Aptos"/>
                <w:sz w:val="22"/>
                <w:szCs w:val="22"/>
              </w:rPr>
              <w:t>stable</w:t>
            </w:r>
          </w:p>
        </w:tc>
        <w:tc>
          <w:tcPr>
            <w:tcW w:w="0" w:type="auto"/>
          </w:tcPr>
          <w:p w14:paraId="4AB3C192" w14:textId="77777777" w:rsidR="003D7E6A" w:rsidRPr="004A495B" w:rsidRDefault="003D7E6A" w:rsidP="009B4355">
            <w:pPr>
              <w:rPr>
                <w:rFonts w:ascii="Aptos" w:hAnsi="Aptos"/>
                <w:sz w:val="22"/>
                <w:szCs w:val="22"/>
              </w:rPr>
            </w:pPr>
            <w:r w:rsidRPr="00E21149">
              <w:rPr>
                <w:rFonts w:ascii="Times New Roman" w:hAnsi="Times New Roman" w:cs="Times New Roman"/>
                <w:sz w:val="22"/>
                <w:szCs w:val="22"/>
              </w:rPr>
              <w:t>保持稳定</w:t>
            </w:r>
          </w:p>
        </w:tc>
      </w:tr>
      <w:tr w:rsidR="003D7E6A" w:rsidRPr="003A6336" w14:paraId="0204DD45" w14:textId="77777777" w:rsidTr="004A495B">
        <w:tc>
          <w:tcPr>
            <w:tcW w:w="0" w:type="auto"/>
          </w:tcPr>
          <w:p w14:paraId="7D51DE84" w14:textId="77777777" w:rsidR="003D7E6A" w:rsidRPr="004A495B" w:rsidRDefault="003D7E6A" w:rsidP="009B4355">
            <w:pPr>
              <w:rPr>
                <w:rFonts w:ascii="Aptos" w:hAnsi="Aptos"/>
                <w:sz w:val="22"/>
                <w:szCs w:val="22"/>
              </w:rPr>
            </w:pPr>
            <w:r w:rsidRPr="004A495B">
              <w:rPr>
                <w:rFonts w:ascii="Aptos" w:hAnsi="Aptos"/>
                <w:sz w:val="22"/>
                <w:szCs w:val="22"/>
              </w:rPr>
              <w:t>moving away</w:t>
            </w:r>
          </w:p>
        </w:tc>
        <w:tc>
          <w:tcPr>
            <w:tcW w:w="0" w:type="auto"/>
          </w:tcPr>
          <w:p w14:paraId="490FE65A" w14:textId="77777777" w:rsidR="003D7E6A" w:rsidRPr="004A495B" w:rsidRDefault="003D7E6A" w:rsidP="009B4355">
            <w:pPr>
              <w:rPr>
                <w:rFonts w:ascii="Aptos" w:hAnsi="Aptos"/>
                <w:sz w:val="22"/>
                <w:szCs w:val="22"/>
              </w:rPr>
            </w:pPr>
            <w:r w:rsidRPr="00E21149">
              <w:rPr>
                <w:rFonts w:ascii="Times New Roman" w:hAnsi="Times New Roman" w:cs="Times New Roman"/>
                <w:sz w:val="22"/>
                <w:szCs w:val="22"/>
              </w:rPr>
              <w:t>渐行渐远</w:t>
            </w:r>
          </w:p>
        </w:tc>
      </w:tr>
      <w:tr w:rsidR="003D7E6A" w:rsidRPr="003A6336" w14:paraId="6C66DF33" w14:textId="77777777" w:rsidTr="004A495B">
        <w:tc>
          <w:tcPr>
            <w:tcW w:w="0" w:type="auto"/>
          </w:tcPr>
          <w:p w14:paraId="0FA959FD" w14:textId="77777777" w:rsidR="003D7E6A" w:rsidRPr="004A495B" w:rsidRDefault="003D7E6A" w:rsidP="009B4355">
            <w:pPr>
              <w:rPr>
                <w:rFonts w:ascii="Aptos" w:hAnsi="Aptos"/>
                <w:sz w:val="22"/>
                <w:szCs w:val="22"/>
              </w:rPr>
            </w:pPr>
            <w:r w:rsidRPr="004A495B">
              <w:rPr>
                <w:rFonts w:ascii="Aptos" w:hAnsi="Aptos"/>
                <w:sz w:val="22"/>
                <w:szCs w:val="22"/>
              </w:rPr>
              <w:t>Party count: 42</w:t>
            </w:r>
          </w:p>
        </w:tc>
        <w:tc>
          <w:tcPr>
            <w:tcW w:w="0" w:type="auto"/>
          </w:tcPr>
          <w:p w14:paraId="3BD16D9C" w14:textId="77777777" w:rsidR="003D7E6A" w:rsidRPr="004A495B" w:rsidRDefault="003D7E6A" w:rsidP="009B4355">
            <w:pPr>
              <w:rPr>
                <w:rFonts w:ascii="Aptos" w:hAnsi="Aptos"/>
                <w:sz w:val="22"/>
                <w:szCs w:val="22"/>
              </w:rPr>
            </w:pPr>
            <w:r w:rsidRPr="00E21149">
              <w:rPr>
                <w:rFonts w:ascii="Times New Roman" w:hAnsi="Times New Roman" w:cs="Times New Roman"/>
                <w:sz w:val="22"/>
                <w:szCs w:val="22"/>
              </w:rPr>
              <w:t>缔约方数目：</w:t>
            </w:r>
            <w:r w:rsidRPr="00E21149">
              <w:rPr>
                <w:rFonts w:ascii="Times New Roman" w:hAnsi="Times New Roman" w:cs="Times New Roman"/>
                <w:sz w:val="22"/>
                <w:szCs w:val="22"/>
              </w:rPr>
              <w:t>42</w:t>
            </w:r>
          </w:p>
        </w:tc>
      </w:tr>
      <w:tr w:rsidR="003D7E6A" w:rsidRPr="003A6336" w14:paraId="5FD0C324" w14:textId="77777777" w:rsidTr="004A495B">
        <w:tc>
          <w:tcPr>
            <w:tcW w:w="0" w:type="auto"/>
          </w:tcPr>
          <w:p w14:paraId="418D8616" w14:textId="77777777" w:rsidR="003D7E6A" w:rsidRPr="004A495B" w:rsidRDefault="003D7E6A" w:rsidP="009B4355">
            <w:pPr>
              <w:rPr>
                <w:rFonts w:ascii="Aptos" w:hAnsi="Aptos"/>
                <w:sz w:val="22"/>
                <w:szCs w:val="22"/>
              </w:rPr>
            </w:pPr>
            <w:r w:rsidRPr="004A495B">
              <w:rPr>
                <w:rFonts w:ascii="Aptos" w:hAnsi="Aptos"/>
                <w:sz w:val="22"/>
                <w:szCs w:val="22"/>
              </w:rPr>
              <w:t>Region</w:t>
            </w:r>
          </w:p>
        </w:tc>
        <w:tc>
          <w:tcPr>
            <w:tcW w:w="0" w:type="auto"/>
          </w:tcPr>
          <w:p w14:paraId="44ED5488" w14:textId="77777777" w:rsidR="003D7E6A" w:rsidRPr="004A495B" w:rsidRDefault="003D7E6A" w:rsidP="009B4355">
            <w:pPr>
              <w:rPr>
                <w:rFonts w:ascii="Aptos" w:hAnsi="Aptos"/>
                <w:sz w:val="22"/>
                <w:szCs w:val="22"/>
              </w:rPr>
            </w:pPr>
            <w:r w:rsidRPr="00E21149">
              <w:rPr>
                <w:rFonts w:ascii="Times New Roman" w:hAnsi="Times New Roman" w:cs="Times New Roman"/>
                <w:sz w:val="22"/>
                <w:szCs w:val="22"/>
              </w:rPr>
              <w:t>区域</w:t>
            </w:r>
          </w:p>
        </w:tc>
      </w:tr>
      <w:tr w:rsidR="003D7E6A" w:rsidRPr="003A6336" w14:paraId="1EBE8952" w14:textId="77777777" w:rsidTr="004A495B">
        <w:tc>
          <w:tcPr>
            <w:tcW w:w="0" w:type="auto"/>
          </w:tcPr>
          <w:p w14:paraId="66DB1ED5" w14:textId="77777777" w:rsidR="003D7E6A" w:rsidRPr="004A495B" w:rsidRDefault="003D7E6A" w:rsidP="009B4355">
            <w:pPr>
              <w:rPr>
                <w:rFonts w:ascii="Aptos" w:hAnsi="Aptos"/>
                <w:sz w:val="22"/>
                <w:szCs w:val="22"/>
              </w:rPr>
            </w:pPr>
            <w:r w:rsidRPr="004A495B">
              <w:rPr>
                <w:rFonts w:ascii="Aptos" w:hAnsi="Aptos"/>
                <w:sz w:val="22"/>
                <w:szCs w:val="22"/>
              </w:rPr>
              <w:t>African States</w:t>
            </w:r>
          </w:p>
        </w:tc>
        <w:tc>
          <w:tcPr>
            <w:tcW w:w="0" w:type="auto"/>
          </w:tcPr>
          <w:p w14:paraId="0B177A61" w14:textId="77777777" w:rsidR="003D7E6A" w:rsidRPr="004A495B" w:rsidRDefault="003D7E6A" w:rsidP="009B4355">
            <w:pPr>
              <w:rPr>
                <w:rFonts w:ascii="Aptos" w:hAnsi="Aptos"/>
                <w:sz w:val="22"/>
                <w:szCs w:val="22"/>
              </w:rPr>
            </w:pPr>
            <w:r w:rsidRPr="00E21149">
              <w:rPr>
                <w:rFonts w:ascii="Times New Roman" w:hAnsi="Times New Roman" w:cs="Times New Roman"/>
                <w:sz w:val="22"/>
                <w:szCs w:val="22"/>
              </w:rPr>
              <w:t>非洲国家</w:t>
            </w:r>
          </w:p>
        </w:tc>
      </w:tr>
      <w:tr w:rsidR="003D7E6A" w:rsidRPr="003A6336" w14:paraId="6275E088" w14:textId="77777777" w:rsidTr="004A495B">
        <w:tc>
          <w:tcPr>
            <w:tcW w:w="0" w:type="auto"/>
          </w:tcPr>
          <w:p w14:paraId="0EA6DD78" w14:textId="77777777" w:rsidR="003D7E6A" w:rsidRPr="004A495B" w:rsidRDefault="003D7E6A" w:rsidP="009B4355">
            <w:pPr>
              <w:rPr>
                <w:rFonts w:ascii="Aptos" w:hAnsi="Aptos"/>
                <w:sz w:val="22"/>
                <w:szCs w:val="22"/>
              </w:rPr>
            </w:pPr>
            <w:r w:rsidRPr="004A495B">
              <w:rPr>
                <w:rFonts w:ascii="Aptos" w:hAnsi="Aptos"/>
                <w:sz w:val="22"/>
                <w:szCs w:val="22"/>
              </w:rPr>
              <w:t>Asia-Pacific States</w:t>
            </w:r>
          </w:p>
        </w:tc>
        <w:tc>
          <w:tcPr>
            <w:tcW w:w="0" w:type="auto"/>
          </w:tcPr>
          <w:p w14:paraId="16C36E94" w14:textId="77777777" w:rsidR="003D7E6A" w:rsidRPr="004A495B" w:rsidRDefault="003D7E6A" w:rsidP="009B4355">
            <w:pPr>
              <w:rPr>
                <w:rFonts w:ascii="Aptos" w:hAnsi="Aptos"/>
                <w:sz w:val="22"/>
                <w:szCs w:val="22"/>
              </w:rPr>
            </w:pPr>
            <w:r w:rsidRPr="00E21149">
              <w:rPr>
                <w:rFonts w:ascii="Times New Roman" w:hAnsi="Times New Roman" w:cs="Times New Roman"/>
                <w:sz w:val="22"/>
                <w:szCs w:val="22"/>
              </w:rPr>
              <w:t>亚太国家</w:t>
            </w:r>
          </w:p>
        </w:tc>
      </w:tr>
      <w:tr w:rsidR="003D7E6A" w:rsidRPr="003A6336" w14:paraId="78CB4C11" w14:textId="77777777" w:rsidTr="004A495B">
        <w:tc>
          <w:tcPr>
            <w:tcW w:w="0" w:type="auto"/>
          </w:tcPr>
          <w:p w14:paraId="5F33A728" w14:textId="77777777" w:rsidR="003D7E6A" w:rsidRPr="004A495B" w:rsidRDefault="003D7E6A" w:rsidP="009B4355">
            <w:pPr>
              <w:rPr>
                <w:rFonts w:ascii="Aptos" w:hAnsi="Aptos"/>
                <w:sz w:val="22"/>
                <w:szCs w:val="22"/>
              </w:rPr>
            </w:pPr>
            <w:r w:rsidRPr="004A495B">
              <w:rPr>
                <w:rFonts w:ascii="Aptos" w:hAnsi="Aptos"/>
                <w:sz w:val="22"/>
                <w:szCs w:val="22"/>
              </w:rPr>
              <w:t>Latin American and Caribbean States</w:t>
            </w:r>
          </w:p>
        </w:tc>
        <w:tc>
          <w:tcPr>
            <w:tcW w:w="0" w:type="auto"/>
          </w:tcPr>
          <w:p w14:paraId="3BB3B8F4" w14:textId="77777777" w:rsidR="003D7E6A" w:rsidRPr="004A495B" w:rsidRDefault="003D7E6A" w:rsidP="009B4355">
            <w:pPr>
              <w:rPr>
                <w:rFonts w:ascii="Aptos" w:hAnsi="Aptos"/>
                <w:sz w:val="22"/>
                <w:szCs w:val="22"/>
                <w:lang w:eastAsia="zh-CN"/>
              </w:rPr>
            </w:pPr>
            <w:r w:rsidRPr="00E21149">
              <w:rPr>
                <w:rFonts w:ascii="Times New Roman" w:hAnsi="Times New Roman" w:cs="Times New Roman"/>
                <w:sz w:val="22"/>
                <w:szCs w:val="22"/>
                <w:lang w:eastAsia="zh-CN"/>
              </w:rPr>
              <w:t>拉丁美洲和加勒比国家</w:t>
            </w:r>
          </w:p>
        </w:tc>
      </w:tr>
      <w:tr w:rsidR="003D7E6A" w:rsidRPr="003A6336" w14:paraId="47DD9521" w14:textId="77777777" w:rsidTr="004A495B">
        <w:tc>
          <w:tcPr>
            <w:tcW w:w="0" w:type="auto"/>
          </w:tcPr>
          <w:p w14:paraId="2A3229CE" w14:textId="6F70D27F" w:rsidR="003D7E6A" w:rsidRPr="004A495B" w:rsidRDefault="003D7E6A" w:rsidP="009B4355">
            <w:pPr>
              <w:rPr>
                <w:rFonts w:ascii="Aptos" w:hAnsi="Aptos"/>
                <w:sz w:val="22"/>
                <w:szCs w:val="22"/>
              </w:rPr>
            </w:pPr>
            <w:r w:rsidRPr="004A495B">
              <w:rPr>
                <w:rFonts w:ascii="Aptos" w:hAnsi="Aptos"/>
                <w:sz w:val="22"/>
                <w:szCs w:val="22"/>
              </w:rPr>
              <w:t>Eastern European States</w:t>
            </w:r>
          </w:p>
        </w:tc>
        <w:tc>
          <w:tcPr>
            <w:tcW w:w="0" w:type="auto"/>
          </w:tcPr>
          <w:p w14:paraId="33A479B3" w14:textId="77777777" w:rsidR="003D7E6A" w:rsidRPr="004A495B" w:rsidRDefault="003D7E6A" w:rsidP="009B4355">
            <w:pPr>
              <w:rPr>
                <w:rFonts w:ascii="Aptos" w:hAnsi="Aptos"/>
                <w:sz w:val="22"/>
                <w:szCs w:val="22"/>
              </w:rPr>
            </w:pPr>
            <w:r w:rsidRPr="00E21149">
              <w:rPr>
                <w:rFonts w:ascii="Times New Roman" w:hAnsi="Times New Roman" w:cs="Times New Roman"/>
                <w:sz w:val="22"/>
                <w:szCs w:val="22"/>
              </w:rPr>
              <w:t>东欧国家</w:t>
            </w:r>
          </w:p>
        </w:tc>
      </w:tr>
      <w:tr w:rsidR="003D7E6A" w:rsidRPr="003A6336" w14:paraId="0C56C237" w14:textId="77777777" w:rsidTr="004A495B">
        <w:tc>
          <w:tcPr>
            <w:tcW w:w="0" w:type="auto"/>
          </w:tcPr>
          <w:p w14:paraId="1AAEE94F" w14:textId="77777777" w:rsidR="003D7E6A" w:rsidRPr="004A495B" w:rsidRDefault="003D7E6A" w:rsidP="009B4355">
            <w:pPr>
              <w:rPr>
                <w:rFonts w:ascii="Aptos" w:hAnsi="Aptos"/>
                <w:sz w:val="22"/>
                <w:szCs w:val="22"/>
              </w:rPr>
            </w:pPr>
            <w:r w:rsidRPr="004A495B">
              <w:rPr>
                <w:rFonts w:ascii="Aptos" w:hAnsi="Aptos"/>
                <w:sz w:val="22"/>
                <w:szCs w:val="22"/>
              </w:rPr>
              <w:t>Western European and other States</w:t>
            </w:r>
          </w:p>
        </w:tc>
        <w:tc>
          <w:tcPr>
            <w:tcW w:w="0" w:type="auto"/>
          </w:tcPr>
          <w:p w14:paraId="05439278" w14:textId="77777777" w:rsidR="003D7E6A" w:rsidRPr="004A495B" w:rsidRDefault="003D7E6A" w:rsidP="009B4355">
            <w:pPr>
              <w:rPr>
                <w:rFonts w:ascii="Aptos" w:hAnsi="Aptos"/>
                <w:sz w:val="22"/>
                <w:szCs w:val="22"/>
              </w:rPr>
            </w:pPr>
            <w:r w:rsidRPr="00E21149">
              <w:rPr>
                <w:rFonts w:ascii="Times New Roman" w:hAnsi="Times New Roman" w:cs="Times New Roman"/>
                <w:sz w:val="22"/>
                <w:szCs w:val="22"/>
              </w:rPr>
              <w:t>西欧和其他国家</w:t>
            </w:r>
          </w:p>
        </w:tc>
      </w:tr>
    </w:tbl>
    <w:p w14:paraId="583F1B3F" w14:textId="77777777" w:rsidR="00430DCF" w:rsidRPr="00B66112" w:rsidRDefault="00430DCF" w:rsidP="00767954">
      <w:pPr>
        <w:pStyle w:val="Caption"/>
      </w:pPr>
    </w:p>
    <w:p w14:paraId="080511DD" w14:textId="77777777" w:rsidR="00430DCF" w:rsidRPr="006525B8" w:rsidRDefault="00430DCF" w:rsidP="00767954">
      <w:pPr>
        <w:pStyle w:val="Heading5"/>
        <w:rPr>
          <w:rFonts w:ascii="SimSun" w:eastAsia="SimSun" w:hAnsi="SimSun"/>
          <w:lang w:val="en-US" w:eastAsia="zh-CN"/>
        </w:rPr>
      </w:pPr>
      <w:r w:rsidRPr="006525B8">
        <w:rPr>
          <w:rFonts w:ascii="SimSun" w:eastAsia="SimSun" w:hAnsi="SimSun"/>
          <w:lang w:val="en-US" w:eastAsia="zh-CN"/>
        </w:rPr>
        <w:t>自我进展评估</w:t>
      </w:r>
    </w:p>
    <w:p w14:paraId="458AF3D2" w14:textId="77777777" w:rsidR="00430DCF" w:rsidRPr="00B66112" w:rsidRDefault="00430DCF" w:rsidP="00767954">
      <w:pPr>
        <w:rPr>
          <w:lang w:val="en-US" w:eastAsia="zh-CN"/>
        </w:rPr>
      </w:pPr>
    </w:p>
    <w:p w14:paraId="7EB8A364" w14:textId="77777777" w:rsidR="00430DCF" w:rsidRPr="00847EFE" w:rsidRDefault="00430DCF" w:rsidP="00767954">
      <w:pPr>
        <w:pStyle w:val="Caption"/>
        <w:rPr>
          <w:rStyle w:val="eop"/>
          <w:rFonts w:ascii="Times New Roman" w:eastAsia="SimSun" w:hAnsi="Times New Roman" w:cs="Times New Roman"/>
          <w:i w:val="0"/>
          <w:sz w:val="24"/>
          <w:szCs w:val="24"/>
        </w:rPr>
      </w:pPr>
      <w:r>
        <w:rPr>
          <w:rStyle w:val="normaltextrun"/>
          <w:rFonts w:ascii="Aptos" w:hAnsi="Aptos" w:hint="eastAsia"/>
          <w:i w:val="0"/>
          <w:iCs w:val="0"/>
          <w:sz w:val="24"/>
          <w:szCs w:val="24"/>
          <w:lang w:eastAsia="zh-CN"/>
        </w:rPr>
        <w:t xml:space="preserve">         </w:t>
      </w:r>
      <w:r w:rsidRPr="00847EFE">
        <w:rPr>
          <w:rStyle w:val="normaltextrun"/>
          <w:rFonts w:ascii="Times New Roman" w:eastAsia="SimSun" w:hAnsi="Times New Roman" w:cs="Times New Roman"/>
          <w:i w:val="0"/>
          <w:iCs w:val="0"/>
          <w:sz w:val="24"/>
          <w:szCs w:val="24"/>
        </w:rPr>
        <w:t>根据缔约方在国家报告中的自我评估，在提交的与</w:t>
      </w:r>
      <w:r w:rsidRPr="00847EFE">
        <w:rPr>
          <w:rStyle w:val="normaltextrun"/>
          <w:rFonts w:ascii="Times New Roman" w:eastAsia="SimSun" w:hAnsi="Times New Roman" w:cs="Times New Roman"/>
          <w:i w:val="0"/>
          <w:iCs w:val="0"/>
          <w:sz w:val="24"/>
          <w:szCs w:val="24"/>
          <w:lang w:eastAsia="zh-CN"/>
        </w:rPr>
        <w:t>行动</w:t>
      </w:r>
      <w:r w:rsidRPr="00847EFE">
        <w:rPr>
          <w:rStyle w:val="normaltextrun"/>
          <w:rFonts w:ascii="Times New Roman" w:eastAsia="SimSun" w:hAnsi="Times New Roman" w:cs="Times New Roman"/>
          <w:i w:val="0"/>
          <w:iCs w:val="0"/>
          <w:sz w:val="24"/>
          <w:szCs w:val="24"/>
        </w:rPr>
        <w:t>目标</w:t>
      </w:r>
      <w:r w:rsidRPr="00847EFE">
        <w:rPr>
          <w:rStyle w:val="normaltextrun"/>
          <w:rFonts w:ascii="Times New Roman" w:eastAsia="SimSun" w:hAnsi="Times New Roman" w:cs="Times New Roman"/>
          <w:i w:val="0"/>
          <w:iCs w:val="0"/>
          <w:sz w:val="24"/>
          <w:szCs w:val="24"/>
        </w:rPr>
        <w:t>11</w:t>
      </w:r>
      <w:r w:rsidRPr="00847EFE">
        <w:rPr>
          <w:rStyle w:val="normaltextrun"/>
          <w:rFonts w:ascii="Times New Roman" w:eastAsia="SimSun" w:hAnsi="Times New Roman" w:cs="Times New Roman"/>
          <w:i w:val="0"/>
          <w:iCs w:val="0"/>
          <w:sz w:val="24"/>
          <w:szCs w:val="24"/>
        </w:rPr>
        <w:t>高度一致的国家目标中，只有</w:t>
      </w:r>
      <w:r w:rsidRPr="00847EFE">
        <w:rPr>
          <w:rStyle w:val="normaltextrun"/>
          <w:rFonts w:ascii="Times New Roman" w:eastAsia="SimSun" w:hAnsi="Times New Roman" w:cs="Times New Roman"/>
          <w:i w:val="0"/>
          <w:iCs w:val="0"/>
          <w:sz w:val="24"/>
          <w:szCs w:val="24"/>
        </w:rPr>
        <w:t>35%</w:t>
      </w:r>
      <w:r w:rsidRPr="00847EFE">
        <w:rPr>
          <w:rStyle w:val="normaltextrun"/>
          <w:rFonts w:ascii="Times New Roman" w:eastAsia="SimSun" w:hAnsi="Times New Roman" w:cs="Times New Roman"/>
          <w:i w:val="0"/>
          <w:iCs w:val="0"/>
          <w:sz w:val="24"/>
          <w:szCs w:val="24"/>
        </w:rPr>
        <w:t>正在按计划实现，</w:t>
      </w:r>
      <w:r w:rsidRPr="00847EFE">
        <w:rPr>
          <w:rStyle w:val="normaltextrun"/>
          <w:rFonts w:ascii="Times New Roman" w:eastAsia="SimSun" w:hAnsi="Times New Roman" w:cs="Times New Roman"/>
          <w:i w:val="0"/>
          <w:iCs w:val="0"/>
          <w:sz w:val="24"/>
          <w:szCs w:val="24"/>
          <w:lang w:eastAsia="zh-CN"/>
        </w:rPr>
        <w:t>而数目远多于此</w:t>
      </w:r>
      <w:r w:rsidRPr="00847EFE">
        <w:rPr>
          <w:rStyle w:val="normaltextrun"/>
          <w:rFonts w:ascii="Times New Roman" w:eastAsia="SimSun" w:hAnsi="Times New Roman" w:cs="Times New Roman"/>
          <w:i w:val="0"/>
          <w:iCs w:val="0"/>
          <w:sz w:val="24"/>
          <w:szCs w:val="24"/>
        </w:rPr>
        <w:t>(64%)</w:t>
      </w:r>
      <w:r w:rsidRPr="00847EFE">
        <w:rPr>
          <w:rStyle w:val="normaltextrun"/>
          <w:rFonts w:ascii="Times New Roman" w:eastAsia="SimSun" w:hAnsi="Times New Roman" w:cs="Times New Roman"/>
          <w:i w:val="0"/>
          <w:iCs w:val="0"/>
          <w:sz w:val="24"/>
          <w:szCs w:val="24"/>
          <w:lang w:eastAsia="zh-CN"/>
        </w:rPr>
        <w:t>的国家目标未见重大</w:t>
      </w:r>
      <w:r w:rsidRPr="00847EFE">
        <w:rPr>
          <w:rStyle w:val="normaltextrun"/>
          <w:rFonts w:ascii="Times New Roman" w:eastAsia="SimSun" w:hAnsi="Times New Roman" w:cs="Times New Roman"/>
          <w:i w:val="0"/>
          <w:iCs w:val="0"/>
          <w:sz w:val="24"/>
          <w:szCs w:val="24"/>
        </w:rPr>
        <w:t>变化或进展不足，只有</w:t>
      </w:r>
      <w:r w:rsidRPr="00847EFE">
        <w:rPr>
          <w:rStyle w:val="normaltextrun"/>
          <w:rFonts w:ascii="Times New Roman" w:eastAsia="SimSun" w:hAnsi="Times New Roman" w:cs="Times New Roman"/>
          <w:i w:val="0"/>
          <w:iCs w:val="0"/>
          <w:sz w:val="24"/>
          <w:szCs w:val="24"/>
          <w:lang w:eastAsia="zh-CN"/>
        </w:rPr>
        <w:t>1</w:t>
      </w:r>
      <w:r w:rsidRPr="00847EFE">
        <w:rPr>
          <w:rStyle w:val="normaltextrun"/>
          <w:rFonts w:ascii="Times New Roman" w:eastAsia="SimSun" w:hAnsi="Times New Roman" w:cs="Times New Roman"/>
          <w:i w:val="0"/>
          <w:iCs w:val="0"/>
          <w:sz w:val="24"/>
          <w:szCs w:val="24"/>
          <w:lang w:eastAsia="zh-CN"/>
        </w:rPr>
        <w:t>项</w:t>
      </w:r>
      <w:r w:rsidRPr="00847EFE">
        <w:rPr>
          <w:rStyle w:val="normaltextrun"/>
          <w:rFonts w:ascii="Times New Roman" w:eastAsia="SimSun" w:hAnsi="Times New Roman" w:cs="Times New Roman"/>
          <w:i w:val="0"/>
          <w:iCs w:val="0"/>
          <w:sz w:val="24"/>
          <w:szCs w:val="24"/>
        </w:rPr>
        <w:t>国家目标</w:t>
      </w:r>
      <w:r w:rsidRPr="00847EFE">
        <w:rPr>
          <w:rStyle w:val="normaltextrun"/>
          <w:rFonts w:ascii="Times New Roman" w:eastAsia="SimSun" w:hAnsi="Times New Roman" w:cs="Times New Roman"/>
          <w:i w:val="0"/>
          <w:iCs w:val="0"/>
          <w:sz w:val="24"/>
          <w:szCs w:val="24"/>
        </w:rPr>
        <w:t>(0.2%)</w:t>
      </w:r>
      <w:r w:rsidRPr="00847EFE">
        <w:rPr>
          <w:rStyle w:val="normaltextrun"/>
          <w:rFonts w:ascii="Times New Roman" w:eastAsia="SimSun" w:hAnsi="Times New Roman" w:cs="Times New Roman"/>
          <w:i w:val="0"/>
          <w:iCs w:val="0"/>
          <w:sz w:val="24"/>
          <w:szCs w:val="24"/>
          <w:lang w:eastAsia="zh-CN"/>
        </w:rPr>
        <w:t>据</w:t>
      </w:r>
      <w:r w:rsidRPr="00847EFE">
        <w:rPr>
          <w:rStyle w:val="normaltextrun"/>
          <w:rFonts w:ascii="Times New Roman" w:eastAsia="SimSun" w:hAnsi="Times New Roman" w:cs="Times New Roman"/>
          <w:i w:val="0"/>
          <w:iCs w:val="0"/>
          <w:sz w:val="24"/>
          <w:szCs w:val="24"/>
        </w:rPr>
        <w:t>报告已经实现</w:t>
      </w:r>
      <w:r w:rsidRPr="00847EFE">
        <w:rPr>
          <w:rStyle w:val="normaltextrun"/>
          <w:rFonts w:ascii="Times New Roman" w:eastAsia="SimSun" w:hAnsi="Times New Roman" w:cs="Times New Roman"/>
          <w:i w:val="0"/>
          <w:iCs w:val="0"/>
          <w:sz w:val="24"/>
          <w:szCs w:val="24"/>
        </w:rPr>
        <w:t>(</w:t>
      </w:r>
      <w:r w:rsidRPr="00847EFE">
        <w:rPr>
          <w:rStyle w:val="normaltextrun"/>
          <w:rFonts w:ascii="Times New Roman" w:eastAsia="SimSun" w:hAnsi="Times New Roman" w:cs="Times New Roman"/>
          <w:i w:val="0"/>
          <w:iCs w:val="0"/>
          <w:sz w:val="24"/>
          <w:szCs w:val="24"/>
        </w:rPr>
        <w:t>见图</w:t>
      </w:r>
      <w:r w:rsidRPr="00847EFE">
        <w:rPr>
          <w:rStyle w:val="normaltextrun"/>
          <w:rFonts w:ascii="Times New Roman" w:eastAsia="SimSun" w:hAnsi="Times New Roman" w:cs="Times New Roman"/>
          <w:i w:val="0"/>
          <w:iCs w:val="0"/>
          <w:sz w:val="24"/>
          <w:szCs w:val="24"/>
        </w:rPr>
        <w:t xml:space="preserve"> 52)</w:t>
      </w:r>
      <w:r w:rsidRPr="00847EFE">
        <w:rPr>
          <w:rStyle w:val="normaltextrun"/>
          <w:rFonts w:ascii="Times New Roman" w:eastAsia="SimSun" w:hAnsi="Times New Roman" w:cs="Times New Roman"/>
          <w:i w:val="0"/>
          <w:iCs w:val="0"/>
          <w:sz w:val="24"/>
          <w:szCs w:val="24"/>
          <w:lang w:eastAsia="zh-CN"/>
        </w:rPr>
        <w:t>。</w:t>
      </w:r>
      <w:r w:rsidRPr="00847EFE">
        <w:rPr>
          <w:rStyle w:val="eop"/>
          <w:rFonts w:ascii="Times New Roman" w:eastAsia="SimSun" w:hAnsi="Times New Roman" w:cs="Times New Roman"/>
          <w:i w:val="0"/>
          <w:iCs w:val="0"/>
          <w:sz w:val="24"/>
          <w:szCs w:val="24"/>
        </w:rPr>
        <w:t> </w:t>
      </w:r>
    </w:p>
    <w:p w14:paraId="0C6126F2" w14:textId="77777777" w:rsidR="00430DCF" w:rsidRPr="00B66112" w:rsidRDefault="00430DCF" w:rsidP="00767954">
      <w:pPr>
        <w:rPr>
          <w:rFonts w:ascii="Aptos" w:eastAsia="Aptos" w:hAnsi="Aptos" w:cs="Aptos"/>
          <w:lang w:val="en-US" w:eastAsia="zh-CN"/>
        </w:rPr>
      </w:pPr>
    </w:p>
    <w:p w14:paraId="061FCFE2" w14:textId="77777777" w:rsidR="00430DCF" w:rsidRPr="00B66112" w:rsidRDefault="00430DCF" w:rsidP="00767954">
      <w:pPr>
        <w:rPr>
          <w:sz w:val="20"/>
          <w:szCs w:val="20"/>
          <w:lang w:eastAsia="zh-CN"/>
        </w:rPr>
      </w:pPr>
      <w:r>
        <w:rPr>
          <w:rFonts w:ascii="SimSun" w:hAnsi="SimSun" w:cs="SimSun" w:hint="eastAsia"/>
          <w:sz w:val="20"/>
          <w:szCs w:val="20"/>
          <w:lang w:eastAsia="zh-CN"/>
        </w:rPr>
        <w:t>图</w:t>
      </w:r>
      <w:r w:rsidRPr="00B66112">
        <w:rPr>
          <w:sz w:val="20"/>
          <w:szCs w:val="20"/>
          <w:lang w:eastAsia="zh-CN"/>
        </w:rPr>
        <w:t xml:space="preserve"> </w:t>
      </w:r>
      <w:r w:rsidRPr="00B66112">
        <w:rPr>
          <w:noProof/>
          <w:sz w:val="20"/>
          <w:szCs w:val="20"/>
          <w:lang w:eastAsia="zh-CN"/>
        </w:rPr>
        <w:t>52</w:t>
      </w:r>
    </w:p>
    <w:p w14:paraId="0D76CCE6" w14:textId="77777777" w:rsidR="00430DCF" w:rsidRPr="00525C12" w:rsidRDefault="00430DCF" w:rsidP="00E56CA8">
      <w:pPr>
        <w:pStyle w:val="Caption"/>
        <w:rPr>
          <w:b/>
          <w:bCs/>
          <w:i w:val="0"/>
          <w:iCs w:val="0"/>
          <w:sz w:val="20"/>
          <w:szCs w:val="20"/>
          <w:lang w:val="en-US"/>
        </w:rPr>
      </w:pPr>
      <w:r>
        <w:rPr>
          <w:rFonts w:hint="eastAsia"/>
          <w:b/>
          <w:bCs/>
          <w:i w:val="0"/>
          <w:iCs w:val="0"/>
          <w:sz w:val="20"/>
          <w:szCs w:val="20"/>
          <w:lang w:eastAsia="zh-CN"/>
        </w:rPr>
        <w:t>对提交的所有与《昆蒙框架》行动目标</w:t>
      </w:r>
      <w:r>
        <w:rPr>
          <w:rFonts w:hint="eastAsia"/>
          <w:b/>
          <w:bCs/>
          <w:i w:val="0"/>
          <w:iCs w:val="0"/>
          <w:sz w:val="20"/>
          <w:szCs w:val="20"/>
          <w:lang w:eastAsia="zh-CN"/>
        </w:rPr>
        <w:t>11</w:t>
      </w:r>
      <w:r>
        <w:rPr>
          <w:rFonts w:hint="eastAsia"/>
          <w:b/>
          <w:bCs/>
          <w:i w:val="0"/>
          <w:iCs w:val="0"/>
          <w:sz w:val="20"/>
          <w:szCs w:val="20"/>
          <w:lang w:eastAsia="zh-CN"/>
        </w:rPr>
        <w:t>高度一致的国家目标的自我进展评估结果</w:t>
      </w:r>
    </w:p>
    <w:p w14:paraId="219F4516" w14:textId="77777777" w:rsidR="00430DCF" w:rsidRPr="00B66112" w:rsidRDefault="00430DCF" w:rsidP="00767954">
      <w:pPr>
        <w:pStyle w:val="Caption"/>
      </w:pPr>
      <w:bookmarkStart w:id="260" w:name="_Ref231190957"/>
      <w:r w:rsidRPr="00B66112">
        <w:rPr>
          <w:rFonts w:ascii="Aptos" w:eastAsia="Aptos" w:hAnsi="Aptos" w:cs="Aptos"/>
          <w:noProof/>
          <w:lang w:val="en-US"/>
        </w:rPr>
        <w:lastRenderedPageBreak/>
        <w:drawing>
          <wp:inline distT="0" distB="0" distL="0" distR="0" wp14:anchorId="21907FA9" wp14:editId="3F7E2992">
            <wp:extent cx="5731510" cy="2292350"/>
            <wp:effectExtent l="0" t="0" r="0" b="6350"/>
            <wp:docPr id="13809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9161" name="Picture 13809161"/>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762A12F0" w14:textId="77777777" w:rsidR="00430DCF" w:rsidRPr="00B66112" w:rsidRDefault="00430DCF" w:rsidP="00767954">
      <w:pPr>
        <w:pStyle w:val="Caption"/>
        <w:rPr>
          <w:i w:val="0"/>
          <w:iCs w:val="0"/>
          <w:lang w:eastAsia="zh-CN"/>
        </w:rPr>
      </w:pPr>
      <w:bookmarkStart w:id="261" w:name="_Toc235821186"/>
      <w:bookmarkEnd w:id="260"/>
      <w:r w:rsidRPr="00525C12">
        <w:rPr>
          <w:rFonts w:ascii="KaiTi" w:eastAsia="KaiTi" w:hAnsi="KaiTi"/>
          <w:i w:val="0"/>
          <w:iCs w:val="0"/>
        </w:rPr>
        <w:t>注：</w:t>
      </w:r>
      <w:r>
        <w:rPr>
          <w:i w:val="0"/>
          <w:iCs w:val="0"/>
        </w:rPr>
        <w:t>条形宽度显示每个进展类别中提交的国家目标所占比例</w:t>
      </w:r>
      <w:r>
        <w:rPr>
          <w:rFonts w:hint="eastAsia"/>
          <w:i w:val="0"/>
          <w:iCs w:val="0"/>
          <w:lang w:eastAsia="zh-CN"/>
        </w:rPr>
        <w:t>。</w:t>
      </w:r>
      <w:r w:rsidRPr="00B66112">
        <w:rPr>
          <w:i w:val="0"/>
          <w:iCs w:val="0"/>
        </w:rPr>
        <w:t xml:space="preserve"> </w:t>
      </w:r>
      <w:r>
        <w:rPr>
          <w:rFonts w:hint="eastAsia"/>
          <w:i w:val="0"/>
          <w:iCs w:val="0"/>
          <w:lang w:eastAsia="zh-CN"/>
        </w:rPr>
        <w:t>按</w:t>
      </w:r>
      <w:r>
        <w:rPr>
          <w:i w:val="0"/>
          <w:iCs w:val="0"/>
        </w:rPr>
        <w:t>缔约方</w:t>
      </w:r>
      <w:r>
        <w:rPr>
          <w:rFonts w:hint="eastAsia"/>
          <w:i w:val="0"/>
          <w:iCs w:val="0"/>
          <w:lang w:eastAsia="zh-CN"/>
        </w:rPr>
        <w:t>对</w:t>
      </w:r>
      <w:r>
        <w:rPr>
          <w:i w:val="0"/>
          <w:iCs w:val="0"/>
        </w:rPr>
        <w:t>比例</w:t>
      </w:r>
      <w:r>
        <w:rPr>
          <w:rFonts w:hint="eastAsia"/>
          <w:i w:val="0"/>
          <w:iCs w:val="0"/>
          <w:lang w:eastAsia="zh-CN"/>
        </w:rPr>
        <w:t>进行了加权，</w:t>
      </w:r>
      <w:r>
        <w:rPr>
          <w:i w:val="0"/>
          <w:iCs w:val="0"/>
        </w:rPr>
        <w:t>以确保无论提交的国家目标数</w:t>
      </w:r>
      <w:r>
        <w:rPr>
          <w:rFonts w:hint="eastAsia"/>
          <w:i w:val="0"/>
          <w:iCs w:val="0"/>
          <w:lang w:eastAsia="zh-CN"/>
        </w:rPr>
        <w:t>目是</w:t>
      </w:r>
      <w:r>
        <w:rPr>
          <w:i w:val="0"/>
          <w:iCs w:val="0"/>
        </w:rPr>
        <w:t>多少</w:t>
      </w:r>
      <w:r>
        <w:rPr>
          <w:rFonts w:hint="eastAsia"/>
          <w:i w:val="0"/>
          <w:iCs w:val="0"/>
          <w:lang w:eastAsia="zh-CN"/>
        </w:rPr>
        <w:t>，</w:t>
      </w:r>
      <w:r>
        <w:rPr>
          <w:i w:val="0"/>
          <w:iCs w:val="0"/>
        </w:rPr>
        <w:t>缔约方对总体进展评估结果的影响是相同的</w:t>
      </w:r>
      <w:r>
        <w:rPr>
          <w:rFonts w:hint="eastAsia"/>
          <w:i w:val="0"/>
          <w:iCs w:val="0"/>
          <w:lang w:eastAsia="zh-CN"/>
        </w:rPr>
        <w:t>。</w:t>
      </w:r>
      <w:r>
        <w:rPr>
          <w:i w:val="0"/>
          <w:iCs w:val="0"/>
          <w:lang w:eastAsia="zh-CN"/>
        </w:rPr>
        <w:t>饼状图显示了每个区域及时提交报告供全球报告考虑的缔约方所占比例</w:t>
      </w:r>
      <w:r>
        <w:rPr>
          <w:rFonts w:hint="eastAsia"/>
          <w:i w:val="0"/>
          <w:iCs w:val="0"/>
          <w:lang w:eastAsia="zh-CN"/>
        </w:rPr>
        <w:t>。</w:t>
      </w:r>
      <w:r>
        <w:rPr>
          <w:rFonts w:ascii="Aptos" w:hAnsi="Aptos"/>
          <w:i w:val="0"/>
          <w:iCs w:val="0"/>
          <w:lang w:eastAsia="zh-CN"/>
        </w:rPr>
        <w:t>图例定义了每个区域的颜色：较深的颜色表示图中包括其数据的任何区域内的缔约方所占比例；较浅的颜色表示图中不包括其数据的同一区域内的缔约方所占比例。</w:t>
      </w:r>
      <w:r w:rsidRPr="00B66112">
        <w:rPr>
          <w:rFonts w:ascii="Aptos" w:hAnsi="Aptos"/>
          <w:i w:val="0"/>
          <w:iCs w:val="0"/>
          <w:lang w:eastAsia="zh-CN"/>
        </w:rPr>
        <w:t xml:space="preserve"> </w:t>
      </w:r>
    </w:p>
    <w:tbl>
      <w:tblPr>
        <w:tblStyle w:val="TableGrid"/>
        <w:tblW w:w="0" w:type="auto"/>
        <w:tblLook w:val="04A0" w:firstRow="1" w:lastRow="0" w:firstColumn="1" w:lastColumn="0" w:noHBand="0" w:noVBand="1"/>
      </w:tblPr>
      <w:tblGrid>
        <w:gridCol w:w="4833"/>
        <w:gridCol w:w="3296"/>
      </w:tblGrid>
      <w:tr w:rsidR="00C873F9" w:rsidRPr="00C873F9" w14:paraId="4B8BAAB9" w14:textId="77777777" w:rsidTr="004A495B">
        <w:tc>
          <w:tcPr>
            <w:tcW w:w="0" w:type="auto"/>
            <w:gridSpan w:val="2"/>
          </w:tcPr>
          <w:p w14:paraId="395D4E25" w14:textId="55CD048E" w:rsidR="00C873F9" w:rsidRPr="004A495B" w:rsidRDefault="00C873F9" w:rsidP="009B4355">
            <w:pPr>
              <w:rPr>
                <w:rFonts w:ascii="Aptos" w:hAnsi="Aptos"/>
                <w:sz w:val="22"/>
                <w:szCs w:val="22"/>
              </w:rPr>
            </w:pPr>
            <w:r w:rsidRPr="00D0406E">
              <w:rPr>
                <w:rFonts w:ascii="Times New Roman" w:hAnsi="Times New Roman" w:cs="Times New Roman"/>
                <w:sz w:val="22"/>
                <w:szCs w:val="22"/>
              </w:rPr>
              <w:t>图</w:t>
            </w:r>
            <w:r w:rsidRPr="00D0406E">
              <w:rPr>
                <w:rFonts w:ascii="Times New Roman" w:hAnsi="Times New Roman" w:cs="Times New Roman"/>
                <w:sz w:val="22"/>
                <w:szCs w:val="22"/>
              </w:rPr>
              <w:t xml:space="preserve"> </w:t>
            </w:r>
            <w:r>
              <w:rPr>
                <w:rFonts w:ascii="Times New Roman" w:hAnsi="Times New Roman" w:cs="Times New Roman"/>
                <w:sz w:val="22"/>
                <w:szCs w:val="22"/>
              </w:rPr>
              <w:t>52</w:t>
            </w:r>
          </w:p>
        </w:tc>
      </w:tr>
      <w:tr w:rsidR="00C873F9" w:rsidRPr="00C873F9" w14:paraId="75BFBCF7" w14:textId="77777777" w:rsidTr="004A495B">
        <w:tc>
          <w:tcPr>
            <w:tcW w:w="0" w:type="auto"/>
          </w:tcPr>
          <w:p w14:paraId="607CC661" w14:textId="77777777" w:rsidR="00C873F9" w:rsidRPr="004A495B" w:rsidRDefault="00C873F9" w:rsidP="009B4355">
            <w:pPr>
              <w:rPr>
                <w:rFonts w:ascii="Aptos" w:hAnsi="Aptos"/>
                <w:sz w:val="22"/>
                <w:szCs w:val="22"/>
              </w:rPr>
            </w:pPr>
            <w:r w:rsidRPr="004A495B">
              <w:rPr>
                <w:rFonts w:ascii="Aptos" w:hAnsi="Aptos"/>
                <w:sz w:val="22"/>
                <w:szCs w:val="22"/>
              </w:rPr>
              <w:t xml:space="preserve">English </w:t>
            </w:r>
          </w:p>
        </w:tc>
        <w:tc>
          <w:tcPr>
            <w:tcW w:w="0" w:type="auto"/>
          </w:tcPr>
          <w:p w14:paraId="236F092D" w14:textId="34F7C30C" w:rsidR="00C873F9" w:rsidRPr="004A495B" w:rsidRDefault="0071554A" w:rsidP="009B4355">
            <w:pPr>
              <w:rPr>
                <w:rFonts w:ascii="Aptos" w:hAnsi="Aptos"/>
                <w:sz w:val="22"/>
                <w:szCs w:val="22"/>
              </w:rPr>
            </w:pPr>
            <w:r w:rsidRPr="004A495B">
              <w:rPr>
                <w:rFonts w:ascii="Aptos" w:hAnsi="Aptos"/>
                <w:sz w:val="22"/>
                <w:szCs w:val="22"/>
              </w:rPr>
              <w:t>中文</w:t>
            </w:r>
          </w:p>
        </w:tc>
      </w:tr>
      <w:tr w:rsidR="00C873F9" w:rsidRPr="003A6336" w14:paraId="27FB62B2" w14:textId="77777777" w:rsidTr="004A495B">
        <w:tc>
          <w:tcPr>
            <w:tcW w:w="0" w:type="auto"/>
          </w:tcPr>
          <w:p w14:paraId="314698AD" w14:textId="77777777" w:rsidR="00C873F9" w:rsidRPr="004A495B" w:rsidRDefault="00C873F9" w:rsidP="009B4355">
            <w:pPr>
              <w:rPr>
                <w:rFonts w:ascii="Aptos" w:hAnsi="Aptos"/>
                <w:sz w:val="22"/>
                <w:szCs w:val="22"/>
              </w:rPr>
            </w:pPr>
            <w:r w:rsidRPr="004A495B">
              <w:rPr>
                <w:rFonts w:ascii="Aptos" w:hAnsi="Aptos"/>
                <w:sz w:val="22"/>
                <w:szCs w:val="22"/>
              </w:rPr>
              <w:t>Percentage of national targets</w:t>
            </w:r>
          </w:p>
        </w:tc>
        <w:tc>
          <w:tcPr>
            <w:tcW w:w="0" w:type="auto"/>
          </w:tcPr>
          <w:p w14:paraId="6B9AAD68" w14:textId="77777777" w:rsidR="00C873F9" w:rsidRPr="004A495B" w:rsidRDefault="00C873F9" w:rsidP="009B4355">
            <w:pPr>
              <w:rPr>
                <w:rFonts w:ascii="Aptos" w:hAnsi="Aptos"/>
                <w:sz w:val="22"/>
                <w:szCs w:val="22"/>
              </w:rPr>
            </w:pPr>
            <w:r>
              <w:rPr>
                <w:rFonts w:ascii="Times New Roman" w:hAnsi="Times New Roman" w:cs="Times New Roman"/>
                <w:sz w:val="22"/>
                <w:szCs w:val="22"/>
              </w:rPr>
              <w:t>占国家目标的百分比</w:t>
            </w:r>
          </w:p>
        </w:tc>
      </w:tr>
      <w:tr w:rsidR="00C873F9" w:rsidRPr="003A6336" w14:paraId="300965F0" w14:textId="77777777" w:rsidTr="004A495B">
        <w:tc>
          <w:tcPr>
            <w:tcW w:w="0" w:type="auto"/>
          </w:tcPr>
          <w:p w14:paraId="72062080" w14:textId="77777777" w:rsidR="00C873F9" w:rsidRPr="004A495B" w:rsidRDefault="00C873F9" w:rsidP="009B4355">
            <w:pPr>
              <w:rPr>
                <w:rFonts w:ascii="Aptos" w:hAnsi="Aptos"/>
                <w:sz w:val="22"/>
                <w:szCs w:val="22"/>
              </w:rPr>
            </w:pPr>
            <w:r w:rsidRPr="004A495B">
              <w:rPr>
                <w:rFonts w:ascii="Aptos" w:hAnsi="Aptos"/>
                <w:sz w:val="22"/>
                <w:szCs w:val="22"/>
              </w:rPr>
              <w:t>Progress Level</w:t>
            </w:r>
          </w:p>
        </w:tc>
        <w:tc>
          <w:tcPr>
            <w:tcW w:w="0" w:type="auto"/>
          </w:tcPr>
          <w:p w14:paraId="27E24F50" w14:textId="77777777" w:rsidR="00C873F9" w:rsidRPr="004A495B" w:rsidRDefault="00C873F9" w:rsidP="009B4355">
            <w:pPr>
              <w:rPr>
                <w:rFonts w:ascii="Aptos" w:hAnsi="Aptos"/>
                <w:sz w:val="22"/>
                <w:szCs w:val="22"/>
              </w:rPr>
            </w:pPr>
            <w:r>
              <w:rPr>
                <w:rFonts w:ascii="Times New Roman" w:hAnsi="Times New Roman" w:cs="Times New Roman"/>
                <w:sz w:val="22"/>
                <w:szCs w:val="22"/>
              </w:rPr>
              <w:t>进度</w:t>
            </w:r>
          </w:p>
        </w:tc>
      </w:tr>
      <w:tr w:rsidR="00C873F9" w:rsidRPr="003A6336" w14:paraId="1968E40B" w14:textId="77777777" w:rsidTr="004A495B">
        <w:tc>
          <w:tcPr>
            <w:tcW w:w="0" w:type="auto"/>
          </w:tcPr>
          <w:p w14:paraId="739872AA" w14:textId="77777777" w:rsidR="00C873F9" w:rsidRPr="004A495B" w:rsidRDefault="00C873F9" w:rsidP="009B4355">
            <w:pPr>
              <w:rPr>
                <w:rFonts w:ascii="Aptos" w:hAnsi="Aptos"/>
                <w:sz w:val="22"/>
                <w:szCs w:val="22"/>
              </w:rPr>
            </w:pPr>
            <w:r w:rsidRPr="004A495B">
              <w:rPr>
                <w:rFonts w:ascii="Aptos" w:hAnsi="Aptos"/>
                <w:sz w:val="22"/>
                <w:szCs w:val="22"/>
              </w:rPr>
              <w:t>Achieved</w:t>
            </w:r>
          </w:p>
        </w:tc>
        <w:tc>
          <w:tcPr>
            <w:tcW w:w="0" w:type="auto"/>
          </w:tcPr>
          <w:p w14:paraId="086803DD" w14:textId="77777777" w:rsidR="00C873F9" w:rsidRPr="004A495B" w:rsidRDefault="00C873F9" w:rsidP="009B4355">
            <w:pPr>
              <w:rPr>
                <w:rFonts w:ascii="Aptos" w:hAnsi="Aptos"/>
                <w:sz w:val="22"/>
                <w:szCs w:val="22"/>
              </w:rPr>
            </w:pPr>
            <w:r w:rsidRPr="00E21149">
              <w:rPr>
                <w:rFonts w:ascii="Times New Roman" w:hAnsi="Times New Roman" w:cs="Times New Roman"/>
                <w:sz w:val="22"/>
                <w:szCs w:val="22"/>
              </w:rPr>
              <w:t>已实现</w:t>
            </w:r>
          </w:p>
        </w:tc>
      </w:tr>
      <w:tr w:rsidR="00C873F9" w:rsidRPr="003A6336" w14:paraId="54CA2E6D" w14:textId="77777777" w:rsidTr="004A495B">
        <w:tc>
          <w:tcPr>
            <w:tcW w:w="0" w:type="auto"/>
          </w:tcPr>
          <w:p w14:paraId="68013AA8" w14:textId="77777777" w:rsidR="00C873F9" w:rsidRPr="004A495B" w:rsidRDefault="00C873F9" w:rsidP="009B4355">
            <w:pPr>
              <w:rPr>
                <w:rFonts w:ascii="Aptos" w:hAnsi="Aptos"/>
                <w:sz w:val="22"/>
                <w:szCs w:val="22"/>
              </w:rPr>
            </w:pPr>
            <w:r w:rsidRPr="004A495B">
              <w:rPr>
                <w:rFonts w:ascii="Aptos" w:hAnsi="Aptos"/>
                <w:sz w:val="22"/>
                <w:szCs w:val="22"/>
              </w:rPr>
              <w:t>On track to achieve target</w:t>
            </w:r>
          </w:p>
        </w:tc>
        <w:tc>
          <w:tcPr>
            <w:tcW w:w="0" w:type="auto"/>
          </w:tcPr>
          <w:p w14:paraId="34EBCAA7" w14:textId="46734BE6" w:rsidR="00C873F9" w:rsidRPr="004A495B" w:rsidRDefault="00C873F9" w:rsidP="00C873F9">
            <w:pPr>
              <w:rPr>
                <w:rFonts w:ascii="Aptos" w:hAnsi="Aptos"/>
                <w:sz w:val="22"/>
                <w:szCs w:val="22"/>
              </w:rPr>
            </w:pPr>
            <w:r>
              <w:rPr>
                <w:rFonts w:ascii="Times New Roman" w:hAnsi="Times New Roman" w:cs="Times New Roman"/>
                <w:sz w:val="22"/>
                <w:szCs w:val="22"/>
              </w:rPr>
              <w:t>有望实现行动目标</w:t>
            </w:r>
          </w:p>
        </w:tc>
      </w:tr>
      <w:tr w:rsidR="00C873F9" w:rsidRPr="003A6336" w14:paraId="0B1851E4" w14:textId="77777777" w:rsidTr="004A495B">
        <w:tc>
          <w:tcPr>
            <w:tcW w:w="0" w:type="auto"/>
          </w:tcPr>
          <w:p w14:paraId="6B63E98E" w14:textId="77777777" w:rsidR="00C873F9" w:rsidRPr="004A495B" w:rsidRDefault="00C873F9" w:rsidP="009B4355">
            <w:pPr>
              <w:rPr>
                <w:rFonts w:ascii="Aptos" w:hAnsi="Aptos"/>
                <w:sz w:val="22"/>
                <w:szCs w:val="22"/>
              </w:rPr>
            </w:pPr>
            <w:r w:rsidRPr="004A495B">
              <w:rPr>
                <w:rFonts w:ascii="Aptos" w:hAnsi="Aptos"/>
                <w:sz w:val="22"/>
                <w:szCs w:val="22"/>
              </w:rPr>
              <w:t>Progress towards target but at an insufficient rate</w:t>
            </w:r>
          </w:p>
        </w:tc>
        <w:tc>
          <w:tcPr>
            <w:tcW w:w="0" w:type="auto"/>
          </w:tcPr>
          <w:p w14:paraId="775821DF" w14:textId="77777777" w:rsidR="00C873F9" w:rsidRPr="004A495B" w:rsidRDefault="00C873F9" w:rsidP="009B4355">
            <w:pPr>
              <w:rPr>
                <w:rFonts w:ascii="Aptos" w:hAnsi="Aptos"/>
                <w:sz w:val="22"/>
                <w:szCs w:val="22"/>
                <w:lang w:eastAsia="zh-CN"/>
              </w:rPr>
            </w:pPr>
            <w:r>
              <w:rPr>
                <w:rFonts w:ascii="Times New Roman" w:hAnsi="Times New Roman" w:cs="Times New Roman"/>
                <w:sz w:val="22"/>
                <w:szCs w:val="22"/>
                <w:lang w:eastAsia="zh-CN"/>
              </w:rPr>
              <w:t>正向行动目标迈进，但速度不够</w:t>
            </w:r>
          </w:p>
        </w:tc>
      </w:tr>
      <w:tr w:rsidR="00C873F9" w:rsidRPr="003A6336" w14:paraId="17A120D8" w14:textId="77777777" w:rsidTr="004A495B">
        <w:tc>
          <w:tcPr>
            <w:tcW w:w="0" w:type="auto"/>
          </w:tcPr>
          <w:p w14:paraId="3F0A3E44" w14:textId="77777777" w:rsidR="00C873F9" w:rsidRPr="004A495B" w:rsidRDefault="00C873F9" w:rsidP="009B4355">
            <w:pPr>
              <w:rPr>
                <w:rFonts w:ascii="Aptos" w:hAnsi="Aptos"/>
                <w:sz w:val="22"/>
                <w:szCs w:val="22"/>
              </w:rPr>
            </w:pPr>
            <w:r w:rsidRPr="004A495B">
              <w:rPr>
                <w:rFonts w:ascii="Aptos" w:hAnsi="Aptos"/>
                <w:sz w:val="22"/>
                <w:szCs w:val="22"/>
              </w:rPr>
              <w:t>No significant change</w:t>
            </w:r>
          </w:p>
        </w:tc>
        <w:tc>
          <w:tcPr>
            <w:tcW w:w="0" w:type="auto"/>
          </w:tcPr>
          <w:p w14:paraId="2FD84A24" w14:textId="77777777" w:rsidR="00C873F9" w:rsidRPr="004A495B" w:rsidRDefault="00C873F9" w:rsidP="009B4355">
            <w:pPr>
              <w:rPr>
                <w:rFonts w:ascii="Aptos" w:hAnsi="Aptos"/>
                <w:sz w:val="22"/>
                <w:szCs w:val="22"/>
              </w:rPr>
            </w:pPr>
            <w:r>
              <w:rPr>
                <w:rFonts w:ascii="Times New Roman" w:hAnsi="Times New Roman" w:cs="Times New Roman"/>
                <w:sz w:val="22"/>
                <w:szCs w:val="22"/>
              </w:rPr>
              <w:t>无重大变化</w:t>
            </w:r>
          </w:p>
        </w:tc>
      </w:tr>
      <w:tr w:rsidR="00C873F9" w:rsidRPr="003A6336" w14:paraId="535DE42F" w14:textId="77777777" w:rsidTr="004A495B">
        <w:tc>
          <w:tcPr>
            <w:tcW w:w="0" w:type="auto"/>
          </w:tcPr>
          <w:p w14:paraId="1B75C92D" w14:textId="77777777" w:rsidR="00C873F9" w:rsidRPr="004A495B" w:rsidRDefault="00C873F9" w:rsidP="009B4355">
            <w:pPr>
              <w:rPr>
                <w:rFonts w:ascii="Aptos" w:hAnsi="Aptos"/>
                <w:sz w:val="22"/>
                <w:szCs w:val="22"/>
              </w:rPr>
            </w:pPr>
            <w:r w:rsidRPr="004A495B">
              <w:rPr>
                <w:rFonts w:ascii="Aptos" w:hAnsi="Aptos"/>
                <w:sz w:val="22"/>
                <w:szCs w:val="22"/>
              </w:rPr>
              <w:t>Unknown</w:t>
            </w:r>
          </w:p>
        </w:tc>
        <w:tc>
          <w:tcPr>
            <w:tcW w:w="0" w:type="auto"/>
          </w:tcPr>
          <w:p w14:paraId="506F27FD" w14:textId="77777777" w:rsidR="00C873F9" w:rsidRPr="004A495B" w:rsidRDefault="00C873F9" w:rsidP="009B4355">
            <w:pPr>
              <w:rPr>
                <w:rFonts w:ascii="Aptos" w:hAnsi="Aptos"/>
                <w:sz w:val="22"/>
                <w:szCs w:val="22"/>
              </w:rPr>
            </w:pPr>
            <w:r>
              <w:rPr>
                <w:rFonts w:ascii="Times New Roman" w:hAnsi="Times New Roman" w:cs="Times New Roman"/>
                <w:sz w:val="22"/>
                <w:szCs w:val="22"/>
              </w:rPr>
              <w:t>不详</w:t>
            </w:r>
          </w:p>
        </w:tc>
      </w:tr>
      <w:tr w:rsidR="00C873F9" w:rsidRPr="003A6336" w14:paraId="0C7CDA6C" w14:textId="77777777" w:rsidTr="004A495B">
        <w:tc>
          <w:tcPr>
            <w:tcW w:w="0" w:type="auto"/>
          </w:tcPr>
          <w:p w14:paraId="5407BFA8" w14:textId="77777777" w:rsidR="00C873F9" w:rsidRPr="004A495B" w:rsidRDefault="00C873F9" w:rsidP="009B4355">
            <w:pPr>
              <w:rPr>
                <w:rFonts w:ascii="Aptos" w:hAnsi="Aptos"/>
                <w:sz w:val="22"/>
                <w:szCs w:val="22"/>
              </w:rPr>
            </w:pPr>
            <w:r w:rsidRPr="004A495B">
              <w:rPr>
                <w:rFonts w:ascii="Aptos" w:hAnsi="Aptos"/>
                <w:sz w:val="22"/>
                <w:szCs w:val="22"/>
              </w:rPr>
              <w:t>Party count: 91</w:t>
            </w:r>
          </w:p>
        </w:tc>
        <w:tc>
          <w:tcPr>
            <w:tcW w:w="0" w:type="auto"/>
          </w:tcPr>
          <w:p w14:paraId="50C0B8C2" w14:textId="77777777" w:rsidR="00C873F9" w:rsidRPr="004A495B" w:rsidRDefault="00C873F9" w:rsidP="009B4355">
            <w:pPr>
              <w:rPr>
                <w:rFonts w:ascii="Aptos" w:hAnsi="Aptos"/>
                <w:sz w:val="22"/>
                <w:szCs w:val="22"/>
              </w:rPr>
            </w:pPr>
            <w:r w:rsidRPr="00E21149">
              <w:rPr>
                <w:rFonts w:ascii="Times New Roman" w:hAnsi="Times New Roman" w:cs="Times New Roman"/>
                <w:sz w:val="22"/>
                <w:szCs w:val="22"/>
              </w:rPr>
              <w:t>缔约方数目：</w:t>
            </w:r>
            <w:r w:rsidRPr="00E21149">
              <w:rPr>
                <w:rFonts w:ascii="Times New Roman" w:hAnsi="Times New Roman" w:cs="Times New Roman"/>
                <w:sz w:val="22"/>
                <w:szCs w:val="22"/>
              </w:rPr>
              <w:t>91</w:t>
            </w:r>
          </w:p>
        </w:tc>
      </w:tr>
      <w:tr w:rsidR="00C873F9" w:rsidRPr="003A6336" w14:paraId="732559AD" w14:textId="77777777" w:rsidTr="004A495B">
        <w:tc>
          <w:tcPr>
            <w:tcW w:w="0" w:type="auto"/>
          </w:tcPr>
          <w:p w14:paraId="2CD422F3" w14:textId="77777777" w:rsidR="00C873F9" w:rsidRPr="004A495B" w:rsidRDefault="00C873F9" w:rsidP="009B4355">
            <w:pPr>
              <w:rPr>
                <w:rFonts w:ascii="Aptos" w:hAnsi="Aptos"/>
                <w:sz w:val="22"/>
                <w:szCs w:val="22"/>
              </w:rPr>
            </w:pPr>
            <w:r w:rsidRPr="004A495B">
              <w:rPr>
                <w:rFonts w:ascii="Aptos" w:hAnsi="Aptos"/>
                <w:sz w:val="22"/>
                <w:szCs w:val="22"/>
              </w:rPr>
              <w:t>Region</w:t>
            </w:r>
          </w:p>
        </w:tc>
        <w:tc>
          <w:tcPr>
            <w:tcW w:w="0" w:type="auto"/>
          </w:tcPr>
          <w:p w14:paraId="75AFC4FF" w14:textId="77777777" w:rsidR="00C873F9" w:rsidRPr="004A495B" w:rsidRDefault="00C873F9" w:rsidP="009B4355">
            <w:pPr>
              <w:rPr>
                <w:rFonts w:ascii="Aptos" w:hAnsi="Aptos"/>
                <w:sz w:val="22"/>
                <w:szCs w:val="22"/>
              </w:rPr>
            </w:pPr>
            <w:r w:rsidRPr="00E21149">
              <w:rPr>
                <w:rFonts w:ascii="Times New Roman" w:hAnsi="Times New Roman" w:cs="Times New Roman"/>
                <w:sz w:val="22"/>
                <w:szCs w:val="22"/>
              </w:rPr>
              <w:t>区域</w:t>
            </w:r>
          </w:p>
        </w:tc>
      </w:tr>
      <w:tr w:rsidR="00C873F9" w:rsidRPr="003A6336" w14:paraId="253E4BE5" w14:textId="77777777" w:rsidTr="004A495B">
        <w:tc>
          <w:tcPr>
            <w:tcW w:w="0" w:type="auto"/>
          </w:tcPr>
          <w:p w14:paraId="7AEE498A" w14:textId="77777777" w:rsidR="00C873F9" w:rsidRPr="004A495B" w:rsidRDefault="00C873F9" w:rsidP="009B4355">
            <w:pPr>
              <w:rPr>
                <w:rFonts w:ascii="Aptos" w:hAnsi="Aptos"/>
                <w:sz w:val="22"/>
                <w:szCs w:val="22"/>
              </w:rPr>
            </w:pPr>
            <w:r w:rsidRPr="004A495B">
              <w:rPr>
                <w:rFonts w:ascii="Aptos" w:hAnsi="Aptos"/>
                <w:sz w:val="22"/>
                <w:szCs w:val="22"/>
              </w:rPr>
              <w:t>African States</w:t>
            </w:r>
          </w:p>
        </w:tc>
        <w:tc>
          <w:tcPr>
            <w:tcW w:w="0" w:type="auto"/>
          </w:tcPr>
          <w:p w14:paraId="5DE13F17" w14:textId="77777777" w:rsidR="00C873F9" w:rsidRPr="004A495B" w:rsidRDefault="00C873F9" w:rsidP="009B4355">
            <w:pPr>
              <w:rPr>
                <w:rFonts w:ascii="Aptos" w:hAnsi="Aptos"/>
                <w:sz w:val="22"/>
                <w:szCs w:val="22"/>
              </w:rPr>
            </w:pPr>
            <w:r w:rsidRPr="00E21149">
              <w:rPr>
                <w:rFonts w:ascii="Times New Roman" w:hAnsi="Times New Roman" w:cs="Times New Roman"/>
                <w:sz w:val="22"/>
                <w:szCs w:val="22"/>
              </w:rPr>
              <w:t>非洲国家</w:t>
            </w:r>
          </w:p>
        </w:tc>
      </w:tr>
      <w:tr w:rsidR="00C873F9" w:rsidRPr="003A6336" w14:paraId="26F82AD8" w14:textId="77777777" w:rsidTr="004A495B">
        <w:tc>
          <w:tcPr>
            <w:tcW w:w="0" w:type="auto"/>
          </w:tcPr>
          <w:p w14:paraId="61F2514D" w14:textId="77777777" w:rsidR="00C873F9" w:rsidRPr="004A495B" w:rsidRDefault="00C873F9" w:rsidP="009B4355">
            <w:pPr>
              <w:rPr>
                <w:rFonts w:ascii="Aptos" w:hAnsi="Aptos"/>
                <w:sz w:val="22"/>
                <w:szCs w:val="22"/>
              </w:rPr>
            </w:pPr>
            <w:r w:rsidRPr="004A495B">
              <w:rPr>
                <w:rFonts w:ascii="Aptos" w:hAnsi="Aptos"/>
                <w:sz w:val="22"/>
                <w:szCs w:val="22"/>
              </w:rPr>
              <w:t>Asia-Pacific States</w:t>
            </w:r>
          </w:p>
        </w:tc>
        <w:tc>
          <w:tcPr>
            <w:tcW w:w="0" w:type="auto"/>
          </w:tcPr>
          <w:p w14:paraId="52A5353C" w14:textId="77777777" w:rsidR="00C873F9" w:rsidRPr="004A495B" w:rsidRDefault="00C873F9" w:rsidP="009B4355">
            <w:pPr>
              <w:rPr>
                <w:rFonts w:ascii="Aptos" w:hAnsi="Aptos"/>
                <w:sz w:val="22"/>
                <w:szCs w:val="22"/>
              </w:rPr>
            </w:pPr>
            <w:r w:rsidRPr="00E21149">
              <w:rPr>
                <w:rFonts w:ascii="Times New Roman" w:hAnsi="Times New Roman" w:cs="Times New Roman"/>
                <w:sz w:val="22"/>
                <w:szCs w:val="22"/>
              </w:rPr>
              <w:t>亚太国家</w:t>
            </w:r>
          </w:p>
        </w:tc>
      </w:tr>
      <w:tr w:rsidR="00C873F9" w:rsidRPr="003A6336" w14:paraId="3B566F70" w14:textId="77777777" w:rsidTr="004A495B">
        <w:tc>
          <w:tcPr>
            <w:tcW w:w="0" w:type="auto"/>
          </w:tcPr>
          <w:p w14:paraId="19907777" w14:textId="77777777" w:rsidR="00C873F9" w:rsidRPr="004A495B" w:rsidRDefault="00C873F9" w:rsidP="009B4355">
            <w:pPr>
              <w:rPr>
                <w:rFonts w:ascii="Aptos" w:hAnsi="Aptos"/>
                <w:sz w:val="22"/>
                <w:szCs w:val="22"/>
              </w:rPr>
            </w:pPr>
            <w:r w:rsidRPr="004A495B">
              <w:rPr>
                <w:rFonts w:ascii="Aptos" w:hAnsi="Aptos"/>
                <w:sz w:val="22"/>
                <w:szCs w:val="22"/>
              </w:rPr>
              <w:t>Latin American and Caribbean States</w:t>
            </w:r>
          </w:p>
        </w:tc>
        <w:tc>
          <w:tcPr>
            <w:tcW w:w="0" w:type="auto"/>
          </w:tcPr>
          <w:p w14:paraId="000E300F" w14:textId="77777777" w:rsidR="00C873F9" w:rsidRPr="004A495B" w:rsidRDefault="00C873F9" w:rsidP="009B4355">
            <w:pPr>
              <w:rPr>
                <w:rFonts w:ascii="Aptos" w:hAnsi="Aptos"/>
                <w:sz w:val="22"/>
                <w:szCs w:val="22"/>
                <w:lang w:eastAsia="zh-CN"/>
              </w:rPr>
            </w:pPr>
            <w:r w:rsidRPr="00E21149">
              <w:rPr>
                <w:rFonts w:ascii="Times New Roman" w:hAnsi="Times New Roman" w:cs="Times New Roman"/>
                <w:sz w:val="22"/>
                <w:szCs w:val="22"/>
                <w:lang w:eastAsia="zh-CN"/>
              </w:rPr>
              <w:t>拉丁美洲和加勒比国家</w:t>
            </w:r>
          </w:p>
        </w:tc>
      </w:tr>
      <w:tr w:rsidR="00C873F9" w:rsidRPr="003A6336" w14:paraId="18C9F3A7" w14:textId="77777777" w:rsidTr="004A495B">
        <w:tc>
          <w:tcPr>
            <w:tcW w:w="0" w:type="auto"/>
          </w:tcPr>
          <w:p w14:paraId="7DFDFA2C" w14:textId="50339C02" w:rsidR="00C873F9" w:rsidRPr="004A495B" w:rsidRDefault="00C873F9" w:rsidP="009B4355">
            <w:pPr>
              <w:rPr>
                <w:rFonts w:ascii="Aptos" w:hAnsi="Aptos"/>
                <w:sz w:val="22"/>
                <w:szCs w:val="22"/>
              </w:rPr>
            </w:pPr>
            <w:r w:rsidRPr="004A495B">
              <w:rPr>
                <w:rFonts w:ascii="Aptos" w:hAnsi="Aptos"/>
                <w:sz w:val="22"/>
                <w:szCs w:val="22"/>
              </w:rPr>
              <w:t>Eastern European States</w:t>
            </w:r>
          </w:p>
        </w:tc>
        <w:tc>
          <w:tcPr>
            <w:tcW w:w="0" w:type="auto"/>
          </w:tcPr>
          <w:p w14:paraId="4A50CCB4" w14:textId="77777777" w:rsidR="00C873F9" w:rsidRPr="004A495B" w:rsidRDefault="00C873F9" w:rsidP="009B4355">
            <w:pPr>
              <w:rPr>
                <w:rFonts w:ascii="Aptos" w:hAnsi="Aptos"/>
                <w:sz w:val="22"/>
                <w:szCs w:val="22"/>
              </w:rPr>
            </w:pPr>
            <w:r w:rsidRPr="00E21149">
              <w:rPr>
                <w:rFonts w:ascii="Times New Roman" w:hAnsi="Times New Roman" w:cs="Times New Roman"/>
                <w:sz w:val="22"/>
                <w:szCs w:val="22"/>
              </w:rPr>
              <w:t>东欧国家</w:t>
            </w:r>
          </w:p>
        </w:tc>
      </w:tr>
      <w:tr w:rsidR="00C873F9" w:rsidRPr="003A6336" w14:paraId="3062FDB6" w14:textId="77777777" w:rsidTr="004A495B">
        <w:tc>
          <w:tcPr>
            <w:tcW w:w="0" w:type="auto"/>
          </w:tcPr>
          <w:p w14:paraId="1695147A" w14:textId="77777777" w:rsidR="00C873F9" w:rsidRPr="004A495B" w:rsidRDefault="00C873F9" w:rsidP="009B4355">
            <w:pPr>
              <w:rPr>
                <w:rFonts w:ascii="Aptos" w:hAnsi="Aptos"/>
                <w:sz w:val="22"/>
                <w:szCs w:val="22"/>
              </w:rPr>
            </w:pPr>
            <w:r w:rsidRPr="004A495B">
              <w:rPr>
                <w:rFonts w:ascii="Aptos" w:hAnsi="Aptos"/>
                <w:sz w:val="22"/>
                <w:szCs w:val="22"/>
              </w:rPr>
              <w:t>Western uropean and other States</w:t>
            </w:r>
          </w:p>
        </w:tc>
        <w:tc>
          <w:tcPr>
            <w:tcW w:w="0" w:type="auto"/>
          </w:tcPr>
          <w:p w14:paraId="493C7BB7" w14:textId="77777777" w:rsidR="00C873F9" w:rsidRPr="004A495B" w:rsidRDefault="00C873F9" w:rsidP="009B4355">
            <w:pPr>
              <w:rPr>
                <w:rFonts w:ascii="Aptos" w:hAnsi="Aptos"/>
                <w:sz w:val="22"/>
                <w:szCs w:val="22"/>
              </w:rPr>
            </w:pPr>
            <w:r w:rsidRPr="00E21149">
              <w:rPr>
                <w:rFonts w:ascii="Times New Roman" w:hAnsi="Times New Roman" w:cs="Times New Roman"/>
                <w:sz w:val="22"/>
                <w:szCs w:val="22"/>
              </w:rPr>
              <w:t>西欧和其他国家</w:t>
            </w:r>
          </w:p>
        </w:tc>
      </w:tr>
    </w:tbl>
    <w:p w14:paraId="472578FF" w14:textId="77777777" w:rsidR="00430DCF" w:rsidRPr="00B66112" w:rsidRDefault="00430DCF" w:rsidP="00767954">
      <w:pPr>
        <w:pStyle w:val="Heading5"/>
        <w:rPr>
          <w:lang w:eastAsia="zh-CN"/>
        </w:rPr>
      </w:pPr>
    </w:p>
    <w:bookmarkEnd w:id="261"/>
    <w:p w14:paraId="039FB990" w14:textId="77777777" w:rsidR="00430DCF" w:rsidRPr="006525B8" w:rsidRDefault="00430DCF" w:rsidP="00767954">
      <w:pPr>
        <w:pStyle w:val="Heading5"/>
        <w:rPr>
          <w:rFonts w:ascii="SimSun" w:eastAsia="SimSun" w:hAnsi="SimSun"/>
          <w:lang w:eastAsia="zh-CN"/>
        </w:rPr>
      </w:pPr>
      <w:r w:rsidRPr="006525B8">
        <w:rPr>
          <w:rFonts w:ascii="SimSun" w:eastAsia="SimSun" w:hAnsi="SimSun"/>
          <w:lang w:eastAsia="zh-CN"/>
        </w:rPr>
        <w:t>执行过程中的行动、成功和挑战</w:t>
      </w:r>
    </w:p>
    <w:p w14:paraId="219E8482" w14:textId="77777777" w:rsidR="00430DCF" w:rsidRPr="00B66112" w:rsidRDefault="00430DCF" w:rsidP="00767954">
      <w:pPr>
        <w:pStyle w:val="Heading6"/>
        <w:rPr>
          <w:lang w:eastAsia="zh-CN"/>
        </w:rPr>
      </w:pPr>
      <w:bookmarkStart w:id="262" w:name="_Toc235821187"/>
    </w:p>
    <w:bookmarkEnd w:id="262"/>
    <w:p w14:paraId="594E35BC" w14:textId="77777777" w:rsidR="00430DCF" w:rsidRPr="001B273E" w:rsidRDefault="00430DCF" w:rsidP="00767954">
      <w:pPr>
        <w:pStyle w:val="Heading6"/>
        <w:rPr>
          <w:rFonts w:ascii="KaiTi" w:eastAsia="KaiTi" w:hAnsi="KaiTi"/>
          <w:i w:val="0"/>
          <w:iCs w:val="0"/>
          <w:lang w:eastAsia="zh-CN"/>
        </w:rPr>
      </w:pPr>
      <w:r w:rsidRPr="001B273E">
        <w:rPr>
          <w:rFonts w:ascii="KaiTi" w:eastAsia="KaiTi" w:hAnsi="KaiTi"/>
          <w:i w:val="0"/>
          <w:iCs w:val="0"/>
          <w:lang w:eastAsia="zh-CN"/>
        </w:rPr>
        <w:t>支持《昆蒙框架》行动目标1</w:t>
      </w:r>
      <w:r w:rsidRPr="001B273E">
        <w:rPr>
          <w:rFonts w:ascii="KaiTi" w:eastAsia="KaiTi" w:hAnsi="KaiTi" w:hint="eastAsia"/>
          <w:i w:val="0"/>
          <w:iCs w:val="0"/>
          <w:lang w:eastAsia="zh-CN"/>
        </w:rPr>
        <w:t>1</w:t>
      </w:r>
      <w:r w:rsidRPr="001B273E">
        <w:rPr>
          <w:rFonts w:ascii="KaiTi" w:eastAsia="KaiTi" w:hAnsi="KaiTi"/>
          <w:i w:val="0"/>
          <w:iCs w:val="0"/>
          <w:lang w:eastAsia="zh-CN"/>
        </w:rPr>
        <w:t>的行动摘要</w:t>
      </w:r>
    </w:p>
    <w:p w14:paraId="28704437" w14:textId="77777777" w:rsidR="00430DCF" w:rsidRPr="00B66112" w:rsidRDefault="00430DCF" w:rsidP="00767954">
      <w:pPr>
        <w:rPr>
          <w:lang w:eastAsia="zh-CN"/>
        </w:rPr>
      </w:pPr>
    </w:p>
    <w:p w14:paraId="75F5C06D" w14:textId="77777777" w:rsidR="00430DCF" w:rsidRPr="00B66112" w:rsidRDefault="00430DCF" w:rsidP="00767954">
      <w:pPr>
        <w:rPr>
          <w:lang w:eastAsia="zh-CN"/>
        </w:rPr>
      </w:pPr>
      <w:r>
        <w:rPr>
          <w:rFonts w:ascii="SimSun" w:hAnsi="SimSun" w:cs="SimSun" w:hint="eastAsia"/>
          <w:lang w:eastAsia="zh-CN"/>
        </w:rPr>
        <w:t xml:space="preserve">     </w:t>
      </w:r>
      <w:r w:rsidRPr="00385964">
        <w:rPr>
          <w:rFonts w:ascii="SimSun" w:hAnsi="SimSun" w:cs="SimSun" w:hint="eastAsia"/>
          <w:lang w:eastAsia="zh-CN"/>
        </w:rPr>
        <w:t>在实现</w:t>
      </w:r>
      <w:r>
        <w:rPr>
          <w:rFonts w:ascii="SimSun" w:hAnsi="SimSun" w:cs="SimSun" w:hint="eastAsia"/>
          <w:lang w:eastAsia="zh-CN"/>
        </w:rPr>
        <w:t>行动</w:t>
      </w:r>
      <w:r w:rsidRPr="00385964">
        <w:rPr>
          <w:rFonts w:ascii="SimSun" w:hAnsi="SimSun" w:cs="SimSun" w:hint="eastAsia"/>
          <w:lang w:eastAsia="zh-CN"/>
        </w:rPr>
        <w:t>目标</w:t>
      </w:r>
      <w:r w:rsidRPr="00385964">
        <w:rPr>
          <w:lang w:eastAsia="zh-CN"/>
        </w:rPr>
        <w:t>11</w:t>
      </w:r>
      <w:r w:rsidRPr="00385964">
        <w:rPr>
          <w:rFonts w:ascii="SimSun" w:hAnsi="SimSun" w:cs="SimSun" w:hint="eastAsia"/>
          <w:lang w:eastAsia="zh-CN"/>
        </w:rPr>
        <w:t>方面，最</w:t>
      </w:r>
      <w:r>
        <w:rPr>
          <w:rFonts w:ascii="SimSun" w:hAnsi="SimSun" w:cs="SimSun" w:hint="eastAsia"/>
          <w:lang w:eastAsia="zh-CN"/>
        </w:rPr>
        <w:t>普遍报告的</w:t>
      </w:r>
      <w:r w:rsidRPr="00385964">
        <w:rPr>
          <w:rFonts w:ascii="SimSun" w:hAnsi="SimSun" w:cs="SimSun" w:hint="eastAsia"/>
          <w:lang w:eastAsia="zh-CN"/>
        </w:rPr>
        <w:t>举措是与生态系统恢复</w:t>
      </w:r>
      <w:r>
        <w:rPr>
          <w:rFonts w:ascii="SimSun" w:hAnsi="SimSun" w:cs="SimSun" w:hint="eastAsia"/>
          <w:lang w:eastAsia="zh-CN"/>
        </w:rPr>
        <w:t>和</w:t>
      </w:r>
      <w:r w:rsidRPr="00385964">
        <w:rPr>
          <w:rFonts w:ascii="SimSun" w:hAnsi="SimSun" w:cs="SimSun" w:hint="eastAsia"/>
          <w:lang w:eastAsia="zh-CN"/>
        </w:rPr>
        <w:t>基于自然的解决方案相关的行动。这包括森林景观恢复、湿地修复、红树林</w:t>
      </w:r>
      <w:r>
        <w:rPr>
          <w:rFonts w:ascii="SimSun" w:hAnsi="SimSun" w:cs="SimSun" w:hint="eastAsia"/>
          <w:lang w:eastAsia="zh-CN"/>
        </w:rPr>
        <w:t>重新种植</w:t>
      </w:r>
      <w:r w:rsidRPr="00385964">
        <w:rPr>
          <w:rFonts w:ascii="SimSun" w:hAnsi="SimSun" w:cs="SimSun" w:hint="eastAsia"/>
          <w:lang w:eastAsia="zh-CN"/>
        </w:rPr>
        <w:t>、河流</w:t>
      </w:r>
      <w:r>
        <w:rPr>
          <w:rFonts w:ascii="SimSun" w:hAnsi="SimSun" w:cs="SimSun" w:hint="eastAsia"/>
          <w:lang w:eastAsia="zh-CN"/>
        </w:rPr>
        <w:t>生态复苏</w:t>
      </w:r>
      <w:r w:rsidRPr="00385964">
        <w:rPr>
          <w:rFonts w:ascii="SimSun" w:hAnsi="SimSun" w:cs="SimSun" w:hint="eastAsia"/>
          <w:lang w:eastAsia="zh-CN"/>
        </w:rPr>
        <w:t>、珊瑚礁修复以及城市绿色基础设施建设等</w:t>
      </w:r>
      <w:r>
        <w:rPr>
          <w:rFonts w:ascii="SimSun" w:hAnsi="SimSun" w:cs="SimSun" w:hint="eastAsia"/>
          <w:lang w:eastAsia="zh-CN"/>
        </w:rPr>
        <w:t>多个方面</w:t>
      </w:r>
      <w:r w:rsidRPr="00385964">
        <w:rPr>
          <w:rFonts w:ascii="SimSun" w:hAnsi="SimSun" w:cs="SimSun" w:hint="eastAsia"/>
          <w:lang w:eastAsia="zh-CN"/>
        </w:rPr>
        <w:t>。这</w:t>
      </w:r>
      <w:r>
        <w:rPr>
          <w:rFonts w:ascii="SimSun" w:hAnsi="SimSun" w:cs="SimSun" w:hint="eastAsia"/>
          <w:lang w:eastAsia="zh-CN"/>
        </w:rPr>
        <w:t>些</w:t>
      </w:r>
      <w:r w:rsidRPr="00385964">
        <w:rPr>
          <w:rFonts w:ascii="SimSun" w:hAnsi="SimSun" w:cs="SimSun" w:hint="eastAsia"/>
          <w:lang w:eastAsia="zh-CN"/>
        </w:rPr>
        <w:t>行动</w:t>
      </w:r>
      <w:r>
        <w:rPr>
          <w:rFonts w:ascii="SimSun" w:hAnsi="SimSun" w:cs="SimSun" w:hint="eastAsia"/>
          <w:lang w:eastAsia="zh-CN"/>
        </w:rPr>
        <w:t>体现了其</w:t>
      </w:r>
      <w:r w:rsidRPr="00385964">
        <w:rPr>
          <w:rFonts w:ascii="SimSun" w:hAnsi="SimSun" w:cs="SimSun" w:hint="eastAsia"/>
          <w:lang w:eastAsia="zh-CN"/>
        </w:rPr>
        <w:t>与</w:t>
      </w:r>
      <w:r>
        <w:rPr>
          <w:rFonts w:ascii="SimSun" w:hAnsi="SimSun" w:cs="SimSun" w:hint="eastAsia"/>
          <w:lang w:eastAsia="zh-CN"/>
        </w:rPr>
        <w:t>旨在增强自然对人类的贡献的</w:t>
      </w:r>
      <w:r w:rsidRPr="00385964">
        <w:rPr>
          <w:rFonts w:ascii="SimSun" w:hAnsi="SimSun" w:cs="SimSun" w:hint="eastAsia"/>
          <w:lang w:eastAsia="zh-CN"/>
        </w:rPr>
        <w:t>其</w:t>
      </w:r>
      <w:r>
        <w:rPr>
          <w:rFonts w:ascii="SimSun" w:hAnsi="SimSun" w:cs="SimSun" w:hint="eastAsia"/>
          <w:lang w:eastAsia="zh-CN"/>
        </w:rPr>
        <w:t>他若干行动目标之间存在关联，</w:t>
      </w:r>
      <w:r w:rsidRPr="00385964">
        <w:rPr>
          <w:rFonts w:ascii="SimSun" w:hAnsi="SimSun" w:cs="SimSun" w:hint="eastAsia"/>
          <w:lang w:eastAsia="zh-CN"/>
        </w:rPr>
        <w:t>尤其是</w:t>
      </w:r>
      <w:r>
        <w:rPr>
          <w:rFonts w:ascii="SimSun" w:hAnsi="SimSun" w:cs="SimSun" w:hint="eastAsia"/>
          <w:lang w:eastAsia="zh-CN"/>
        </w:rPr>
        <w:t>行动</w:t>
      </w:r>
      <w:r w:rsidRPr="00385964">
        <w:rPr>
          <w:rFonts w:ascii="SimSun" w:hAnsi="SimSun" w:cs="SimSun" w:hint="eastAsia"/>
          <w:lang w:eastAsia="zh-CN"/>
        </w:rPr>
        <w:t>目标</w:t>
      </w:r>
      <w:r w:rsidRPr="00385964">
        <w:rPr>
          <w:lang w:eastAsia="zh-CN"/>
        </w:rPr>
        <w:t>2</w:t>
      </w:r>
      <w:r w:rsidRPr="00385964">
        <w:rPr>
          <w:rFonts w:ascii="SimSun" w:hAnsi="SimSun" w:cs="SimSun" w:hint="eastAsia"/>
          <w:lang w:eastAsia="zh-CN"/>
        </w:rPr>
        <w:t>和</w:t>
      </w:r>
      <w:r>
        <w:rPr>
          <w:rFonts w:ascii="SimSun" w:hAnsi="SimSun" w:cs="SimSun" w:hint="eastAsia"/>
          <w:lang w:eastAsia="zh-CN"/>
        </w:rPr>
        <w:t>行动</w:t>
      </w:r>
      <w:r w:rsidRPr="00385964">
        <w:rPr>
          <w:rFonts w:ascii="SimSun" w:hAnsi="SimSun" w:cs="SimSun" w:hint="eastAsia"/>
          <w:lang w:eastAsia="zh-CN"/>
        </w:rPr>
        <w:t>目标</w:t>
      </w:r>
      <w:r w:rsidRPr="00385964">
        <w:rPr>
          <w:lang w:eastAsia="zh-CN"/>
        </w:rPr>
        <w:t>8</w:t>
      </w:r>
      <w:r w:rsidRPr="00385964">
        <w:rPr>
          <w:rFonts w:ascii="SimSun" w:hAnsi="SimSun" w:cs="SimSun" w:hint="eastAsia"/>
          <w:lang w:eastAsia="zh-CN"/>
        </w:rPr>
        <w:t>。在</w:t>
      </w:r>
      <w:r>
        <w:rPr>
          <w:rFonts w:ascii="SimSun" w:hAnsi="SimSun" w:cs="SimSun" w:hint="eastAsia"/>
          <w:lang w:eastAsia="zh-CN"/>
        </w:rPr>
        <w:t>就行动</w:t>
      </w:r>
      <w:r w:rsidRPr="00385964">
        <w:rPr>
          <w:rFonts w:ascii="SimSun" w:hAnsi="SimSun" w:cs="SimSun" w:hint="eastAsia"/>
          <w:lang w:eastAsia="zh-CN"/>
        </w:rPr>
        <w:t>目标</w:t>
      </w:r>
      <w:r w:rsidRPr="00385964">
        <w:rPr>
          <w:lang w:eastAsia="zh-CN"/>
        </w:rPr>
        <w:t>11</w:t>
      </w:r>
      <w:r>
        <w:rPr>
          <w:rFonts w:ascii="SimSun" w:hAnsi="SimSun" w:cs="SimSun" w:hint="eastAsia"/>
          <w:lang w:eastAsia="zh-CN"/>
        </w:rPr>
        <w:t>所报告</w:t>
      </w:r>
      <w:r w:rsidRPr="00385964">
        <w:rPr>
          <w:rFonts w:ascii="SimSun" w:hAnsi="SimSun" w:cs="SimSun" w:hint="eastAsia"/>
          <w:lang w:eastAsia="zh-CN"/>
        </w:rPr>
        <w:t>的各类行动中，另一个</w:t>
      </w:r>
      <w:r>
        <w:rPr>
          <w:rFonts w:ascii="SimSun" w:hAnsi="SimSun" w:cs="SimSun" w:hint="eastAsia"/>
          <w:lang w:eastAsia="zh-CN"/>
        </w:rPr>
        <w:t>主要模式</w:t>
      </w:r>
      <w:r w:rsidRPr="00385964">
        <w:rPr>
          <w:rFonts w:ascii="SimSun" w:hAnsi="SimSun" w:cs="SimSun" w:hint="eastAsia"/>
          <w:lang w:eastAsia="zh-CN"/>
        </w:rPr>
        <w:t>是将生态系统服务</w:t>
      </w:r>
      <w:r>
        <w:rPr>
          <w:rFonts w:ascii="SimSun" w:hAnsi="SimSun" w:cs="SimSun" w:hint="eastAsia"/>
          <w:lang w:eastAsia="zh-CN"/>
        </w:rPr>
        <w:t>和</w:t>
      </w:r>
      <w:r w:rsidRPr="00385964">
        <w:rPr>
          <w:rFonts w:ascii="SimSun" w:hAnsi="SimSun" w:cs="SimSun" w:hint="eastAsia"/>
          <w:lang w:eastAsia="zh-CN"/>
        </w:rPr>
        <w:t>自</w:t>
      </w:r>
      <w:r w:rsidRPr="00385964">
        <w:rPr>
          <w:rFonts w:ascii="SimSun" w:hAnsi="SimSun" w:cs="SimSun" w:hint="eastAsia"/>
          <w:lang w:eastAsia="zh-CN"/>
        </w:rPr>
        <w:lastRenderedPageBreak/>
        <w:t>然对人类的</w:t>
      </w:r>
      <w:r>
        <w:rPr>
          <w:rFonts w:ascii="SimSun" w:hAnsi="SimSun" w:cs="SimSun" w:hint="eastAsia"/>
          <w:lang w:eastAsia="zh-CN"/>
        </w:rPr>
        <w:t>贡献等</w:t>
      </w:r>
      <w:r w:rsidRPr="00385964">
        <w:rPr>
          <w:rFonts w:ascii="SimSun" w:hAnsi="SimSun" w:cs="SimSun" w:hint="eastAsia"/>
          <w:lang w:eastAsia="zh-CN"/>
        </w:rPr>
        <w:t>概念纳入规划框架之中，无论是通过自然资本核算、生态系统服务</w:t>
      </w:r>
      <w:r>
        <w:rPr>
          <w:rFonts w:ascii="SimSun" w:hAnsi="SimSun" w:cs="SimSun" w:hint="eastAsia"/>
          <w:lang w:eastAsia="zh-CN"/>
        </w:rPr>
        <w:t>图谱绘制</w:t>
      </w:r>
      <w:r w:rsidRPr="00385964">
        <w:rPr>
          <w:rFonts w:ascii="SimSun" w:hAnsi="SimSun" w:cs="SimSun" w:hint="eastAsia"/>
          <w:lang w:eastAsia="zh-CN"/>
        </w:rPr>
        <w:t>，还是将生物多样性因素纳入各行业战略</w:t>
      </w:r>
      <w:r>
        <w:rPr>
          <w:rFonts w:ascii="SimSun" w:hAnsi="SimSun" w:cs="SimSun" w:hint="eastAsia"/>
          <w:lang w:eastAsia="zh-CN"/>
        </w:rPr>
        <w:t>的主流</w:t>
      </w:r>
      <w:r w:rsidRPr="00385964">
        <w:rPr>
          <w:rFonts w:ascii="SimSun" w:hAnsi="SimSun" w:cs="SimSun" w:hint="eastAsia"/>
          <w:lang w:eastAsia="zh-CN"/>
        </w:rPr>
        <w:t>。第三种</w:t>
      </w:r>
      <w:r>
        <w:rPr>
          <w:rFonts w:ascii="SimSun" w:hAnsi="SimSun" w:cs="SimSun" w:hint="eastAsia"/>
          <w:lang w:eastAsia="zh-CN"/>
        </w:rPr>
        <w:t>广泛采用的模式是利用基于</w:t>
      </w:r>
      <w:r w:rsidRPr="00385964">
        <w:rPr>
          <w:rFonts w:ascii="SimSun" w:hAnsi="SimSun" w:cs="SimSun" w:hint="eastAsia"/>
          <w:lang w:eastAsia="zh-CN"/>
        </w:rPr>
        <w:t>社区或参与</w:t>
      </w:r>
      <w:r>
        <w:rPr>
          <w:rFonts w:ascii="SimSun" w:hAnsi="SimSun" w:cs="SimSun" w:hint="eastAsia"/>
          <w:lang w:eastAsia="zh-CN"/>
        </w:rPr>
        <w:t>式执行</w:t>
      </w:r>
      <w:r w:rsidRPr="00385964">
        <w:rPr>
          <w:rFonts w:ascii="SimSun" w:hAnsi="SimSun" w:cs="SimSun" w:hint="eastAsia"/>
          <w:lang w:eastAsia="zh-CN"/>
        </w:rPr>
        <w:t>机制，</w:t>
      </w:r>
      <w:r>
        <w:rPr>
          <w:rFonts w:ascii="SimSun" w:hAnsi="SimSun" w:cs="SimSun" w:hint="eastAsia"/>
          <w:lang w:eastAsia="zh-CN"/>
        </w:rPr>
        <w:t>覆盖范围从</w:t>
      </w:r>
      <w:r w:rsidRPr="00385964">
        <w:rPr>
          <w:rFonts w:ascii="SimSun" w:hAnsi="SimSun" w:cs="SimSun" w:hint="eastAsia"/>
          <w:lang w:eastAsia="zh-CN"/>
        </w:rPr>
        <w:t>社区林业</w:t>
      </w:r>
      <w:r>
        <w:rPr>
          <w:rFonts w:ascii="SimSun" w:hAnsi="SimSun" w:cs="SimSun" w:hint="eastAsia"/>
          <w:lang w:eastAsia="zh-CN"/>
        </w:rPr>
        <w:t>团体</w:t>
      </w:r>
      <w:r w:rsidRPr="00385964">
        <w:rPr>
          <w:rFonts w:ascii="SimSun" w:hAnsi="SimSun" w:cs="SimSun" w:hint="eastAsia"/>
          <w:lang w:eastAsia="zh-CN"/>
        </w:rPr>
        <w:t>到流域共同管理机构（见</w:t>
      </w:r>
      <w:r>
        <w:rPr>
          <w:rFonts w:ascii="SimSun" w:hAnsi="SimSun" w:cs="SimSun" w:hint="eastAsia"/>
          <w:lang w:eastAsia="zh-CN"/>
        </w:rPr>
        <w:t>方</w:t>
      </w:r>
      <w:r w:rsidRPr="00385964">
        <w:rPr>
          <w:rFonts w:ascii="SimSun" w:hAnsi="SimSun" w:cs="SimSun" w:hint="eastAsia"/>
          <w:lang w:eastAsia="zh-CN"/>
        </w:rPr>
        <w:t>框</w:t>
      </w:r>
      <w:r w:rsidRPr="00385964">
        <w:rPr>
          <w:lang w:eastAsia="zh-CN"/>
        </w:rPr>
        <w:t>33</w:t>
      </w:r>
      <w:r w:rsidRPr="00385964">
        <w:rPr>
          <w:rFonts w:ascii="SimSun" w:hAnsi="SimSun" w:cs="SimSun" w:hint="eastAsia"/>
          <w:lang w:eastAsia="zh-CN"/>
        </w:rPr>
        <w:t>）。</w:t>
      </w:r>
      <w:r w:rsidRPr="00B66112">
        <w:rPr>
          <w:lang w:eastAsia="zh-CN"/>
        </w:rPr>
        <w:t xml:space="preserve"> </w:t>
      </w:r>
    </w:p>
    <w:p w14:paraId="6FE41C9E" w14:textId="77777777" w:rsidR="00430DCF" w:rsidRPr="00B66112" w:rsidRDefault="00430DCF" w:rsidP="00767954">
      <w:pPr>
        <w:rPr>
          <w:lang w:eastAsia="zh-CN"/>
        </w:rPr>
      </w:pPr>
    </w:p>
    <w:p w14:paraId="1D2ABF87" w14:textId="77777777" w:rsidR="00430DCF" w:rsidRPr="001B273E" w:rsidRDefault="00430DCF" w:rsidP="00767954">
      <w:pPr>
        <w:pStyle w:val="Heading6"/>
        <w:rPr>
          <w:rFonts w:ascii="KaiTi" w:eastAsia="KaiTi" w:hAnsi="KaiTi"/>
          <w:i w:val="0"/>
          <w:iCs w:val="0"/>
          <w:lang w:eastAsia="zh-CN"/>
        </w:rPr>
      </w:pPr>
      <w:r w:rsidRPr="001B273E">
        <w:rPr>
          <w:rFonts w:ascii="KaiTi" w:eastAsia="KaiTi" w:hAnsi="KaiTi"/>
          <w:i w:val="0"/>
          <w:iCs w:val="0"/>
          <w:lang w:eastAsia="zh-CN"/>
        </w:rPr>
        <w:t>执行中的成功和进展实例</w:t>
      </w:r>
    </w:p>
    <w:p w14:paraId="0C0267B3" w14:textId="77777777" w:rsidR="00430DCF" w:rsidRPr="00B66112" w:rsidRDefault="00430DCF" w:rsidP="00767954">
      <w:pPr>
        <w:rPr>
          <w:lang w:eastAsia="zh-CN"/>
        </w:rPr>
      </w:pPr>
    </w:p>
    <w:p w14:paraId="535106B5" w14:textId="77777777" w:rsidR="00430DCF" w:rsidRPr="00B66112" w:rsidRDefault="00430DCF" w:rsidP="00767954">
      <w:pPr>
        <w:pStyle w:val="Caption"/>
        <w:keepNext/>
        <w:rPr>
          <w:lang w:val="en-CA"/>
        </w:rPr>
      </w:pPr>
    </w:p>
    <w:tbl>
      <w:tblPr>
        <w:tblStyle w:val="TableGrid"/>
        <w:tblW w:w="0" w:type="auto"/>
        <w:tblLook w:val="04A0" w:firstRow="1" w:lastRow="0" w:firstColumn="1" w:lastColumn="0" w:noHBand="0" w:noVBand="1"/>
      </w:tblPr>
      <w:tblGrid>
        <w:gridCol w:w="9016"/>
      </w:tblGrid>
      <w:tr w:rsidR="00430DCF" w:rsidRPr="00DF6B2E" w14:paraId="477930FB" w14:textId="77777777" w:rsidTr="004C0F10">
        <w:tc>
          <w:tcPr>
            <w:tcW w:w="9016" w:type="dxa"/>
            <w:shd w:val="clear" w:color="auto" w:fill="D1D1D1" w:themeFill="background2" w:themeFillShade="E6"/>
          </w:tcPr>
          <w:p w14:paraId="667B2EEF" w14:textId="77777777" w:rsidR="00430DCF" w:rsidRPr="00DF6B2E" w:rsidRDefault="00430DCF" w:rsidP="004C0F10">
            <w:pPr>
              <w:rPr>
                <w:rFonts w:ascii="Times New Roman" w:hAnsi="Times New Roman" w:cs="Times New Roman"/>
                <w:sz w:val="20"/>
                <w:szCs w:val="20"/>
                <w:lang w:eastAsia="zh-CN"/>
              </w:rPr>
            </w:pPr>
          </w:p>
          <w:p w14:paraId="1EC47738" w14:textId="77777777" w:rsidR="00430DCF" w:rsidRPr="00DF6B2E" w:rsidRDefault="00430DCF" w:rsidP="004C0F10">
            <w:pPr>
              <w:rPr>
                <w:rFonts w:ascii="Times New Roman" w:hAnsi="Times New Roman" w:cs="Times New Roman"/>
                <w:sz w:val="20"/>
                <w:szCs w:val="20"/>
                <w:lang w:eastAsia="zh-CN"/>
              </w:rPr>
            </w:pPr>
            <w:r w:rsidRPr="00DF6B2E">
              <w:rPr>
                <w:rFonts w:ascii="Times New Roman" w:hAnsi="Times New Roman" w:cs="Times New Roman"/>
                <w:sz w:val="20"/>
                <w:szCs w:val="20"/>
                <w:lang w:eastAsia="zh-CN"/>
              </w:rPr>
              <w:t>方框</w:t>
            </w:r>
            <w:r w:rsidRPr="00DF6B2E">
              <w:rPr>
                <w:rFonts w:ascii="Times New Roman" w:hAnsi="Times New Roman" w:cs="Times New Roman"/>
                <w:sz w:val="20"/>
                <w:szCs w:val="20"/>
                <w:lang w:eastAsia="zh-CN"/>
              </w:rPr>
              <w:t xml:space="preserve"> </w:t>
            </w:r>
            <w:r w:rsidRPr="00DF6B2E">
              <w:rPr>
                <w:rFonts w:ascii="Times New Roman" w:hAnsi="Times New Roman" w:cs="Times New Roman"/>
                <w:noProof/>
                <w:sz w:val="20"/>
                <w:szCs w:val="20"/>
                <w:lang w:eastAsia="zh-CN"/>
              </w:rPr>
              <w:t>33</w:t>
            </w:r>
          </w:p>
          <w:p w14:paraId="721E6480" w14:textId="77777777" w:rsidR="00430DCF" w:rsidRPr="00DF6B2E" w:rsidRDefault="00430DCF" w:rsidP="004C0F10">
            <w:pPr>
              <w:rPr>
                <w:rFonts w:ascii="Times New Roman" w:hAnsi="Times New Roman" w:cs="Times New Roman"/>
                <w:sz w:val="20"/>
                <w:szCs w:val="20"/>
                <w:lang w:eastAsia="zh-CN"/>
              </w:rPr>
            </w:pPr>
          </w:p>
          <w:p w14:paraId="13027571" w14:textId="77777777" w:rsidR="00430DCF" w:rsidRPr="00DF6B2E" w:rsidRDefault="00430DCF" w:rsidP="004C0F10">
            <w:pPr>
              <w:rPr>
                <w:rFonts w:ascii="Times New Roman" w:hAnsi="Times New Roman" w:cs="Times New Roman"/>
                <w:color w:val="000000" w:themeColor="text1"/>
                <w:lang w:val="en-CA" w:eastAsia="zh-CN"/>
              </w:rPr>
            </w:pPr>
            <w:r w:rsidRPr="00DF6B2E">
              <w:rPr>
                <w:rFonts w:ascii="Times New Roman" w:hAnsi="Times New Roman" w:cs="Times New Roman"/>
                <w:b/>
                <w:bCs/>
                <w:color w:val="000000" w:themeColor="text1"/>
                <w:sz w:val="20"/>
                <w:szCs w:val="20"/>
                <w:lang w:eastAsia="zh-CN"/>
              </w:rPr>
              <w:t>“</w:t>
            </w:r>
            <w:r w:rsidRPr="00DF6B2E">
              <w:rPr>
                <w:rFonts w:ascii="Times New Roman" w:hAnsi="Times New Roman" w:cs="Times New Roman"/>
                <w:b/>
                <w:bCs/>
                <w:color w:val="000000" w:themeColor="text1"/>
                <w:sz w:val="20"/>
                <w:szCs w:val="20"/>
                <w:lang w:eastAsia="zh-CN"/>
              </w:rPr>
              <w:t>授粉媒介新政</w:t>
            </w:r>
            <w:r w:rsidRPr="00DF6B2E">
              <w:rPr>
                <w:rFonts w:ascii="Times New Roman" w:hAnsi="Times New Roman" w:cs="Times New Roman"/>
                <w:b/>
                <w:bCs/>
                <w:color w:val="000000" w:themeColor="text1"/>
                <w:sz w:val="20"/>
                <w:szCs w:val="20"/>
                <w:lang w:eastAsia="zh-CN"/>
              </w:rPr>
              <w:t>”:</w:t>
            </w:r>
            <w:r w:rsidRPr="00DF6B2E">
              <w:rPr>
                <w:rFonts w:ascii="Times New Roman" w:hAnsi="Times New Roman" w:cs="Times New Roman"/>
                <w:b/>
                <w:bCs/>
                <w:color w:val="000000" w:themeColor="text1"/>
                <w:sz w:val="20"/>
                <w:szCs w:val="20"/>
                <w:lang w:eastAsia="zh-CN"/>
              </w:rPr>
              <w:t>扭转欧盟授粉媒介数量下降趋势的综合政策框架</w:t>
            </w:r>
          </w:p>
          <w:p w14:paraId="60603C1A" w14:textId="77777777" w:rsidR="00430DCF" w:rsidRPr="00DF6B2E" w:rsidRDefault="00430DCF" w:rsidP="004C0F10">
            <w:pPr>
              <w:rPr>
                <w:rFonts w:ascii="Times New Roman" w:hAnsi="Times New Roman" w:cs="Times New Roman"/>
                <w:lang w:val="en-CA" w:eastAsia="zh-CN"/>
              </w:rPr>
            </w:pPr>
          </w:p>
          <w:p w14:paraId="66EE994B" w14:textId="77777777" w:rsidR="00430DCF" w:rsidRPr="00DF6B2E" w:rsidRDefault="00430DCF" w:rsidP="004C0F10">
            <w:pPr>
              <w:rPr>
                <w:rFonts w:ascii="Times New Roman" w:hAnsi="Times New Roman" w:cs="Times New Roman"/>
                <w:color w:val="000000" w:themeColor="text1"/>
                <w:sz w:val="20"/>
                <w:szCs w:val="20"/>
                <w:lang w:val="en-CA" w:eastAsia="zh-CN"/>
              </w:rPr>
            </w:pPr>
            <w:r>
              <w:rPr>
                <w:rFonts w:ascii="Times New Roman" w:hAnsi="Times New Roman" w:cs="Times New Roman" w:hint="eastAsia"/>
                <w:color w:val="000000" w:themeColor="text1"/>
                <w:sz w:val="20"/>
                <w:szCs w:val="20"/>
                <w:lang w:eastAsia="zh-CN"/>
              </w:rPr>
              <w:t xml:space="preserve">        </w:t>
            </w:r>
            <w:r w:rsidRPr="00DF6B2E">
              <w:rPr>
                <w:rFonts w:ascii="Times New Roman" w:hAnsi="Times New Roman" w:cs="Times New Roman"/>
                <w:color w:val="000000" w:themeColor="text1"/>
                <w:sz w:val="20"/>
                <w:szCs w:val="20"/>
                <w:lang w:eastAsia="zh-CN"/>
              </w:rPr>
              <w:t>欧洲联盟范围内野生授粉媒介数量严重且持续下降，导致关键授粉过程退化。欧盟于</w:t>
            </w:r>
            <w:r w:rsidRPr="00DF6B2E">
              <w:rPr>
                <w:rFonts w:ascii="Times New Roman" w:hAnsi="Times New Roman" w:cs="Times New Roman"/>
                <w:color w:val="000000" w:themeColor="text1"/>
                <w:sz w:val="20"/>
                <w:szCs w:val="20"/>
                <w:lang w:eastAsia="zh-CN"/>
              </w:rPr>
              <w:t>2023</w:t>
            </w:r>
            <w:r w:rsidRPr="00DF6B2E">
              <w:rPr>
                <w:rFonts w:ascii="Times New Roman" w:hAnsi="Times New Roman" w:cs="Times New Roman"/>
                <w:color w:val="000000" w:themeColor="text1"/>
                <w:sz w:val="20"/>
                <w:szCs w:val="20"/>
                <w:lang w:eastAsia="zh-CN"/>
              </w:rPr>
              <w:t>年启动了题为</w:t>
            </w:r>
            <w:r w:rsidRPr="00DF6B2E">
              <w:rPr>
                <w:rFonts w:ascii="Times New Roman" w:hAnsi="Times New Roman" w:cs="Times New Roman"/>
                <w:color w:val="000000" w:themeColor="text1"/>
                <w:sz w:val="20"/>
                <w:szCs w:val="20"/>
                <w:lang w:eastAsia="zh-CN"/>
              </w:rPr>
              <w:t>"</w:t>
            </w:r>
            <w:r w:rsidRPr="00DF6B2E">
              <w:rPr>
                <w:rFonts w:ascii="Times New Roman" w:hAnsi="Times New Roman" w:cs="Times New Roman"/>
                <w:color w:val="000000" w:themeColor="text1"/>
                <w:sz w:val="20"/>
                <w:szCs w:val="20"/>
                <w:lang w:eastAsia="zh-CN"/>
              </w:rPr>
              <w:t>授粉媒介新政</w:t>
            </w:r>
            <w:r w:rsidRPr="00DF6B2E">
              <w:rPr>
                <w:rFonts w:ascii="Times New Roman" w:hAnsi="Times New Roman" w:cs="Times New Roman"/>
                <w:color w:val="000000" w:themeColor="text1"/>
                <w:sz w:val="20"/>
                <w:szCs w:val="20"/>
                <w:lang w:eastAsia="zh-CN"/>
              </w:rPr>
              <w:t>"</w:t>
            </w:r>
            <w:r w:rsidRPr="00DF6B2E">
              <w:rPr>
                <w:rFonts w:ascii="Times New Roman" w:hAnsi="Times New Roman" w:cs="Times New Roman"/>
                <w:color w:val="000000" w:themeColor="text1"/>
                <w:sz w:val="20"/>
                <w:szCs w:val="20"/>
                <w:lang w:eastAsia="zh-CN"/>
              </w:rPr>
              <w:t>的政策倡议，旨在扭转欧盟境内授粉媒介物种数量下降的趋势。该倡议涵盖广泛领域，包括填补知识空白、改善保护和恢复政策、采取措施应对传粉媒介面临的主要压力以及动员全社会参与其中。</w:t>
            </w:r>
          </w:p>
          <w:p w14:paraId="6A7BC901" w14:textId="77777777" w:rsidR="00430DCF" w:rsidRPr="00DF6B2E" w:rsidRDefault="00430DCF" w:rsidP="004C0F10">
            <w:pPr>
              <w:rPr>
                <w:rFonts w:ascii="Times New Roman" w:hAnsi="Times New Roman" w:cs="Times New Roman"/>
                <w:color w:val="000000" w:themeColor="text1"/>
                <w:sz w:val="20"/>
                <w:szCs w:val="20"/>
                <w:lang w:val="en-CA" w:eastAsia="zh-CN"/>
              </w:rPr>
            </w:pPr>
          </w:p>
          <w:p w14:paraId="29DB27BF" w14:textId="77777777" w:rsidR="00430DCF" w:rsidRPr="00DF6B2E" w:rsidRDefault="00430DCF" w:rsidP="004C0F10">
            <w:pPr>
              <w:rPr>
                <w:rFonts w:ascii="Times New Roman" w:hAnsi="Times New Roman" w:cs="Times New Roman"/>
                <w:color w:val="000000" w:themeColor="text1"/>
                <w:sz w:val="20"/>
                <w:szCs w:val="20"/>
                <w:lang w:val="en-CA" w:eastAsia="zh-CN"/>
              </w:rPr>
            </w:pPr>
            <w:r>
              <w:rPr>
                <w:rFonts w:ascii="Times New Roman" w:hAnsi="Times New Roman" w:cs="Times New Roman" w:hint="eastAsia"/>
                <w:color w:val="000000" w:themeColor="text1"/>
                <w:sz w:val="20"/>
                <w:szCs w:val="20"/>
                <w:lang w:eastAsia="zh-CN"/>
              </w:rPr>
              <w:t xml:space="preserve">       </w:t>
            </w:r>
            <w:r w:rsidRPr="00DF6B2E">
              <w:rPr>
                <w:rFonts w:ascii="Times New Roman" w:hAnsi="Times New Roman" w:cs="Times New Roman"/>
                <w:color w:val="000000" w:themeColor="text1"/>
                <w:sz w:val="20"/>
                <w:szCs w:val="20"/>
                <w:lang w:eastAsia="zh-CN"/>
              </w:rPr>
              <w:t>2024</w:t>
            </w:r>
            <w:r w:rsidRPr="00DF6B2E">
              <w:rPr>
                <w:rFonts w:ascii="Times New Roman" w:hAnsi="Times New Roman" w:cs="Times New Roman"/>
                <w:color w:val="000000" w:themeColor="text1"/>
                <w:sz w:val="20"/>
                <w:szCs w:val="20"/>
                <w:lang w:eastAsia="zh-CN"/>
              </w:rPr>
              <w:t>年</w:t>
            </w:r>
            <w:r w:rsidRPr="00DF6B2E">
              <w:rPr>
                <w:rFonts w:ascii="Times New Roman" w:hAnsi="Times New Roman" w:cs="Times New Roman"/>
                <w:color w:val="000000" w:themeColor="text1"/>
                <w:sz w:val="20"/>
                <w:szCs w:val="20"/>
                <w:lang w:eastAsia="zh-CN"/>
              </w:rPr>
              <w:t xml:space="preserve">, </w:t>
            </w:r>
            <w:r w:rsidRPr="00DF6B2E">
              <w:rPr>
                <w:rFonts w:ascii="Times New Roman" w:hAnsi="Times New Roman" w:cs="Times New Roman"/>
                <w:color w:val="000000" w:themeColor="text1"/>
                <w:sz w:val="20"/>
                <w:szCs w:val="20"/>
                <w:lang w:eastAsia="zh-CN"/>
              </w:rPr>
              <w:t>扭转授粉媒介物种数量减少的目标被作为具有法律约束力的目标纳入《欧洲联盟自然恢复条例》第</w:t>
            </w:r>
            <w:r w:rsidRPr="00DF6B2E">
              <w:rPr>
                <w:rFonts w:ascii="Times New Roman" w:hAnsi="Times New Roman" w:cs="Times New Roman"/>
                <w:color w:val="000000" w:themeColor="text1"/>
                <w:sz w:val="20"/>
                <w:szCs w:val="20"/>
                <w:lang w:eastAsia="zh-CN"/>
              </w:rPr>
              <w:t>10</w:t>
            </w:r>
            <w:r w:rsidRPr="00DF6B2E">
              <w:rPr>
                <w:rFonts w:ascii="Times New Roman" w:hAnsi="Times New Roman" w:cs="Times New Roman"/>
                <w:color w:val="000000" w:themeColor="text1"/>
                <w:sz w:val="20"/>
                <w:szCs w:val="20"/>
                <w:lang w:eastAsia="zh-CN"/>
              </w:rPr>
              <w:t>条。根据</w:t>
            </w:r>
            <w:r>
              <w:rPr>
                <w:rFonts w:ascii="Times New Roman" w:hAnsi="Times New Roman" w:cs="Times New Roman" w:hint="eastAsia"/>
                <w:color w:val="000000" w:themeColor="text1"/>
                <w:sz w:val="20"/>
                <w:szCs w:val="20"/>
                <w:lang w:eastAsia="zh-CN"/>
              </w:rPr>
              <w:t>这条</w:t>
            </w:r>
            <w:r w:rsidRPr="00DF6B2E">
              <w:rPr>
                <w:rFonts w:ascii="Times New Roman" w:hAnsi="Times New Roman" w:cs="Times New Roman"/>
                <w:color w:val="000000" w:themeColor="text1"/>
                <w:sz w:val="20"/>
                <w:szCs w:val="20"/>
                <w:lang w:eastAsia="zh-CN"/>
              </w:rPr>
              <w:t>法律规定，已将一套标准化的授粉媒介监测计划方法纳入法规。自</w:t>
            </w:r>
            <w:r w:rsidRPr="00DF6B2E">
              <w:rPr>
                <w:rFonts w:ascii="Times New Roman" w:hAnsi="Times New Roman" w:cs="Times New Roman"/>
                <w:color w:val="000000" w:themeColor="text1"/>
                <w:sz w:val="20"/>
                <w:szCs w:val="20"/>
                <w:lang w:eastAsia="zh-CN"/>
              </w:rPr>
              <w:t>2027</w:t>
            </w:r>
            <w:r w:rsidRPr="00DF6B2E">
              <w:rPr>
                <w:rFonts w:ascii="Times New Roman" w:hAnsi="Times New Roman" w:cs="Times New Roman"/>
                <w:color w:val="000000" w:themeColor="text1"/>
                <w:sz w:val="20"/>
                <w:szCs w:val="20"/>
                <w:lang w:eastAsia="zh-CN"/>
              </w:rPr>
              <w:t>年起，欧盟将在全境内至少</w:t>
            </w:r>
            <w:r w:rsidRPr="00DF6B2E">
              <w:rPr>
                <w:rFonts w:ascii="Times New Roman" w:hAnsi="Times New Roman" w:cs="Times New Roman"/>
                <w:color w:val="000000" w:themeColor="text1"/>
                <w:sz w:val="20"/>
                <w:szCs w:val="20"/>
                <w:lang w:eastAsia="zh-CN"/>
              </w:rPr>
              <w:t>1,820</w:t>
            </w:r>
            <w:r w:rsidRPr="00DF6B2E">
              <w:rPr>
                <w:rFonts w:ascii="Times New Roman" w:hAnsi="Times New Roman" w:cs="Times New Roman"/>
                <w:color w:val="000000" w:themeColor="text1"/>
                <w:sz w:val="20"/>
                <w:szCs w:val="20"/>
                <w:lang w:eastAsia="zh-CN"/>
              </w:rPr>
              <w:t>个监测点对蜜蜂、食蚜蝇、蝴蝶和蛾类进行监测，确保具备足够的统计</w:t>
            </w:r>
            <w:r>
              <w:rPr>
                <w:rFonts w:ascii="Times New Roman" w:hAnsi="Times New Roman" w:cs="Times New Roman" w:hint="eastAsia"/>
                <w:color w:val="000000" w:themeColor="text1"/>
                <w:sz w:val="20"/>
                <w:szCs w:val="20"/>
                <w:lang w:eastAsia="zh-CN"/>
              </w:rPr>
              <w:t>能力</w:t>
            </w:r>
            <w:r w:rsidRPr="00DF6B2E">
              <w:rPr>
                <w:rFonts w:ascii="Times New Roman" w:hAnsi="Times New Roman" w:cs="Times New Roman"/>
                <w:color w:val="000000" w:themeColor="text1"/>
                <w:sz w:val="20"/>
                <w:szCs w:val="20"/>
                <w:lang w:eastAsia="zh-CN"/>
              </w:rPr>
              <w:t>来评估国家和欧盟层面的授粉媒介种群变化趋势</w:t>
            </w:r>
            <w:r w:rsidRPr="00DF6B2E">
              <w:rPr>
                <w:rFonts w:ascii="Times New Roman" w:hAnsi="Times New Roman" w:cs="Times New Roman"/>
                <w:color w:val="000000" w:themeColor="text1"/>
                <w:sz w:val="20"/>
                <w:szCs w:val="20"/>
                <w:lang w:val="en-CA" w:eastAsia="zh-CN"/>
              </w:rPr>
              <w:t>。</w:t>
            </w:r>
          </w:p>
          <w:p w14:paraId="579091F1" w14:textId="77777777" w:rsidR="00430DCF" w:rsidRPr="00DF6B2E" w:rsidRDefault="00430DCF" w:rsidP="004C0F10">
            <w:pPr>
              <w:rPr>
                <w:rFonts w:ascii="Times New Roman" w:hAnsi="Times New Roman" w:cs="Times New Roman"/>
                <w:color w:val="000000" w:themeColor="text1"/>
                <w:sz w:val="20"/>
                <w:szCs w:val="20"/>
                <w:lang w:val="en-CA" w:eastAsia="zh-CN"/>
              </w:rPr>
            </w:pPr>
          </w:p>
          <w:p w14:paraId="603BB64C" w14:textId="77777777" w:rsidR="00430DCF" w:rsidRPr="00DF6B2E" w:rsidRDefault="00430DCF" w:rsidP="004C0F10">
            <w:pPr>
              <w:rPr>
                <w:rFonts w:ascii="Times New Roman" w:hAnsi="Times New Roman" w:cs="Times New Roman"/>
                <w:color w:val="000000" w:themeColor="text1"/>
                <w:sz w:val="20"/>
                <w:szCs w:val="20"/>
                <w:lang w:eastAsia="zh-CN"/>
              </w:rPr>
            </w:pPr>
            <w:r>
              <w:rPr>
                <w:rFonts w:ascii="Times New Roman" w:hAnsi="Times New Roman" w:cs="Times New Roman" w:hint="eastAsia"/>
                <w:color w:val="000000" w:themeColor="text1"/>
                <w:sz w:val="20"/>
                <w:szCs w:val="20"/>
                <w:lang w:eastAsia="zh-CN"/>
              </w:rPr>
              <w:t xml:space="preserve">       </w:t>
            </w:r>
            <w:r w:rsidRPr="00DF6B2E">
              <w:rPr>
                <w:rFonts w:ascii="Times New Roman" w:hAnsi="Times New Roman" w:cs="Times New Roman"/>
                <w:color w:val="000000" w:themeColor="text1"/>
                <w:sz w:val="20"/>
                <w:szCs w:val="20"/>
                <w:lang w:eastAsia="zh-CN"/>
              </w:rPr>
              <w:t>通过更新《欧洲受威胁物种红色名录》对食蚜蝇</w:t>
            </w:r>
            <w:r w:rsidRPr="00DF6B2E">
              <w:rPr>
                <w:rFonts w:ascii="Times New Roman" w:hAnsi="Times New Roman" w:cs="Times New Roman"/>
                <w:color w:val="000000" w:themeColor="text1"/>
                <w:sz w:val="20"/>
                <w:szCs w:val="20"/>
                <w:lang w:eastAsia="zh-CN"/>
              </w:rPr>
              <w:t>(2023</w:t>
            </w:r>
            <w:r w:rsidRPr="00DF6B2E">
              <w:rPr>
                <w:rFonts w:ascii="Times New Roman" w:hAnsi="Times New Roman" w:cs="Times New Roman"/>
                <w:color w:val="000000" w:themeColor="text1"/>
                <w:sz w:val="20"/>
                <w:szCs w:val="20"/>
                <w:lang w:eastAsia="zh-CN"/>
              </w:rPr>
              <w:t>年</w:t>
            </w:r>
            <w:r w:rsidRPr="00DF6B2E">
              <w:rPr>
                <w:rFonts w:ascii="Times New Roman" w:hAnsi="Times New Roman" w:cs="Times New Roman"/>
                <w:color w:val="000000" w:themeColor="text1"/>
                <w:sz w:val="20"/>
                <w:szCs w:val="20"/>
                <w:lang w:eastAsia="zh-CN"/>
              </w:rPr>
              <w:t>)</w:t>
            </w:r>
            <w:r w:rsidRPr="00DF6B2E">
              <w:rPr>
                <w:rFonts w:ascii="Times New Roman" w:hAnsi="Times New Roman" w:cs="Times New Roman"/>
                <w:color w:val="000000" w:themeColor="text1"/>
                <w:sz w:val="20"/>
                <w:szCs w:val="20"/>
                <w:lang w:eastAsia="zh-CN"/>
              </w:rPr>
              <w:t>、蝴蝶</w:t>
            </w:r>
            <w:r w:rsidRPr="00DF6B2E">
              <w:rPr>
                <w:rFonts w:ascii="Times New Roman" w:hAnsi="Times New Roman" w:cs="Times New Roman"/>
                <w:color w:val="000000" w:themeColor="text1"/>
                <w:sz w:val="20"/>
                <w:szCs w:val="20"/>
                <w:lang w:eastAsia="zh-CN"/>
              </w:rPr>
              <w:t>(2025</w:t>
            </w:r>
            <w:r w:rsidRPr="00DF6B2E">
              <w:rPr>
                <w:rFonts w:ascii="Times New Roman" w:hAnsi="Times New Roman" w:cs="Times New Roman"/>
                <w:color w:val="000000" w:themeColor="text1"/>
                <w:sz w:val="20"/>
                <w:szCs w:val="20"/>
                <w:lang w:eastAsia="zh-CN"/>
              </w:rPr>
              <w:t>年</w:t>
            </w:r>
            <w:r w:rsidRPr="00DF6B2E">
              <w:rPr>
                <w:rFonts w:ascii="Times New Roman" w:hAnsi="Times New Roman" w:cs="Times New Roman"/>
                <w:color w:val="000000" w:themeColor="text1"/>
                <w:sz w:val="20"/>
                <w:szCs w:val="20"/>
                <w:lang w:eastAsia="zh-CN"/>
              </w:rPr>
              <w:t>)</w:t>
            </w:r>
            <w:r w:rsidRPr="00DF6B2E">
              <w:rPr>
                <w:rFonts w:ascii="Times New Roman" w:hAnsi="Times New Roman" w:cs="Times New Roman"/>
                <w:color w:val="000000" w:themeColor="text1"/>
                <w:sz w:val="20"/>
                <w:szCs w:val="20"/>
                <w:lang w:eastAsia="zh-CN"/>
              </w:rPr>
              <w:t>、蜜蜂</w:t>
            </w:r>
            <w:r w:rsidRPr="00DF6B2E">
              <w:rPr>
                <w:rFonts w:ascii="Times New Roman" w:hAnsi="Times New Roman" w:cs="Times New Roman"/>
                <w:color w:val="000000" w:themeColor="text1"/>
                <w:sz w:val="20"/>
                <w:szCs w:val="20"/>
                <w:lang w:eastAsia="zh-CN"/>
              </w:rPr>
              <w:t>(2026</w:t>
            </w:r>
            <w:r w:rsidRPr="00DF6B2E">
              <w:rPr>
                <w:rFonts w:ascii="Times New Roman" w:hAnsi="Times New Roman" w:cs="Times New Roman"/>
                <w:color w:val="000000" w:themeColor="text1"/>
                <w:sz w:val="20"/>
                <w:szCs w:val="20"/>
                <w:lang w:eastAsia="zh-CN"/>
              </w:rPr>
              <w:t>年</w:t>
            </w:r>
            <w:r w:rsidRPr="00DF6B2E">
              <w:rPr>
                <w:rFonts w:ascii="Times New Roman" w:hAnsi="Times New Roman" w:cs="Times New Roman"/>
                <w:color w:val="000000" w:themeColor="text1"/>
                <w:sz w:val="20"/>
                <w:szCs w:val="20"/>
                <w:lang w:eastAsia="zh-CN"/>
              </w:rPr>
              <w:t>)</w:t>
            </w:r>
            <w:r w:rsidRPr="00DF6B2E">
              <w:rPr>
                <w:rFonts w:ascii="Times New Roman" w:hAnsi="Times New Roman" w:cs="Times New Roman"/>
                <w:color w:val="000000" w:themeColor="text1"/>
                <w:sz w:val="20"/>
                <w:szCs w:val="20"/>
                <w:lang w:eastAsia="zh-CN"/>
              </w:rPr>
              <w:t>和蛾类</w:t>
            </w:r>
            <w:r w:rsidRPr="00DF6B2E">
              <w:rPr>
                <w:rFonts w:ascii="Times New Roman" w:hAnsi="Times New Roman" w:cs="Times New Roman"/>
                <w:color w:val="000000" w:themeColor="text1"/>
                <w:sz w:val="20"/>
                <w:szCs w:val="20"/>
                <w:lang w:eastAsia="zh-CN"/>
              </w:rPr>
              <w:t>(2026</w:t>
            </w:r>
            <w:r w:rsidRPr="00DF6B2E">
              <w:rPr>
                <w:rFonts w:ascii="Times New Roman" w:hAnsi="Times New Roman" w:cs="Times New Roman"/>
                <w:color w:val="000000" w:themeColor="text1"/>
                <w:sz w:val="20"/>
                <w:szCs w:val="20"/>
                <w:lang w:eastAsia="zh-CN"/>
              </w:rPr>
              <w:t>年</w:t>
            </w:r>
            <w:r w:rsidRPr="00DF6B2E">
              <w:rPr>
                <w:rFonts w:ascii="Times New Roman" w:hAnsi="Times New Roman" w:cs="Times New Roman"/>
                <w:color w:val="000000" w:themeColor="text1"/>
                <w:sz w:val="20"/>
                <w:szCs w:val="20"/>
                <w:lang w:eastAsia="zh-CN"/>
              </w:rPr>
              <w:t>)</w:t>
            </w:r>
            <w:r w:rsidRPr="00DF6B2E">
              <w:rPr>
                <w:rFonts w:ascii="Times New Roman" w:hAnsi="Times New Roman" w:cs="Times New Roman"/>
                <w:color w:val="000000" w:themeColor="text1"/>
                <w:sz w:val="20"/>
                <w:szCs w:val="20"/>
                <w:lang w:eastAsia="zh-CN"/>
              </w:rPr>
              <w:t>的评估，传粉媒介物种的知识基础得到了加强，所有这些物种的评估结果均显示其数量持续下降。为应对授粉媒介数量下降的主要驱动因素，欧盟采取了多项措施：将授粉媒介保护目标纳入各部门政策的主流，包括支持农民采用授粉媒介友好型耕作方法的欧盟共同农业政策，以及将授粉媒介保护纳入农药风险评估和植物保护管理体系之中。</w:t>
            </w:r>
          </w:p>
          <w:p w14:paraId="6DCD6317" w14:textId="77777777" w:rsidR="00430DCF" w:rsidRPr="00DF6B2E" w:rsidRDefault="00430DCF" w:rsidP="004C0F10">
            <w:pPr>
              <w:rPr>
                <w:rFonts w:ascii="Times New Roman" w:hAnsi="Times New Roman" w:cs="Times New Roman"/>
                <w:color w:val="000000" w:themeColor="text1"/>
                <w:sz w:val="20"/>
                <w:szCs w:val="20"/>
                <w:lang w:val="en-CA" w:eastAsia="zh-CN"/>
              </w:rPr>
            </w:pPr>
          </w:p>
          <w:p w14:paraId="7B5F4F41" w14:textId="77777777" w:rsidR="00430DCF" w:rsidRPr="00DF6B2E" w:rsidRDefault="00430DCF" w:rsidP="004C0F10">
            <w:pPr>
              <w:rPr>
                <w:rFonts w:ascii="Times New Roman" w:hAnsi="Times New Roman" w:cs="Times New Roman"/>
                <w:color w:val="000000" w:themeColor="text1"/>
                <w:sz w:val="20"/>
                <w:szCs w:val="20"/>
                <w:lang w:val="en-CA" w:eastAsia="zh-CN"/>
              </w:rPr>
            </w:pPr>
            <w:r>
              <w:rPr>
                <w:rFonts w:ascii="Times New Roman" w:hAnsi="Times New Roman" w:cs="Times New Roman" w:hint="eastAsia"/>
                <w:color w:val="000000" w:themeColor="text1"/>
                <w:sz w:val="20"/>
                <w:szCs w:val="20"/>
                <w:lang w:eastAsia="zh-CN"/>
              </w:rPr>
              <w:t xml:space="preserve">       </w:t>
            </w:r>
            <w:r w:rsidRPr="00DF6B2E">
              <w:rPr>
                <w:rFonts w:ascii="Times New Roman" w:hAnsi="Times New Roman" w:cs="Times New Roman"/>
                <w:color w:val="000000" w:themeColor="text1"/>
                <w:sz w:val="20"/>
                <w:szCs w:val="20"/>
                <w:lang w:eastAsia="zh-CN"/>
              </w:rPr>
              <w:t>动员社会各界广泛参与是</w:t>
            </w:r>
            <w:r w:rsidRPr="00DF6B2E">
              <w:rPr>
                <w:rFonts w:ascii="Times New Roman" w:hAnsi="Times New Roman" w:cs="Times New Roman"/>
                <w:color w:val="000000" w:themeColor="text1"/>
                <w:sz w:val="20"/>
                <w:szCs w:val="20"/>
                <w:lang w:eastAsia="zh-CN"/>
              </w:rPr>
              <w:t>“</w:t>
            </w:r>
            <w:r w:rsidRPr="00DF6B2E">
              <w:rPr>
                <w:rFonts w:ascii="Times New Roman" w:hAnsi="Times New Roman" w:cs="Times New Roman"/>
                <w:color w:val="000000" w:themeColor="text1"/>
                <w:sz w:val="20"/>
                <w:szCs w:val="20"/>
                <w:lang w:eastAsia="zh-CN"/>
              </w:rPr>
              <w:t>授粉媒介新政</w:t>
            </w:r>
            <w:r w:rsidRPr="00DF6B2E">
              <w:rPr>
                <w:rFonts w:ascii="Times New Roman" w:hAnsi="Times New Roman" w:cs="Times New Roman"/>
                <w:color w:val="000000" w:themeColor="text1"/>
                <w:sz w:val="20"/>
                <w:szCs w:val="20"/>
                <w:lang w:eastAsia="zh-CN"/>
              </w:rPr>
              <w:t>”</w:t>
            </w:r>
            <w:r w:rsidRPr="00DF6B2E">
              <w:rPr>
                <w:rFonts w:ascii="Times New Roman" w:hAnsi="Times New Roman" w:cs="Times New Roman"/>
                <w:color w:val="000000" w:themeColor="text1"/>
                <w:sz w:val="20"/>
                <w:szCs w:val="20"/>
                <w:lang w:eastAsia="zh-CN"/>
              </w:rPr>
              <w:t>取得成功的关键。为此，欧盟通过协商民主</w:t>
            </w:r>
            <w:r w:rsidRPr="00DF6B2E">
              <w:rPr>
                <w:rFonts w:ascii="Times New Roman" w:hAnsi="Times New Roman" w:cs="Times New Roman"/>
                <w:color w:val="000000" w:themeColor="text1"/>
                <w:sz w:val="20"/>
                <w:szCs w:val="20"/>
                <w:lang w:eastAsia="zh-CN"/>
              </w:rPr>
              <w:t>(</w:t>
            </w:r>
            <w:r w:rsidRPr="00DF6B2E">
              <w:rPr>
                <w:rFonts w:ascii="Times New Roman" w:hAnsi="Times New Roman" w:cs="Times New Roman"/>
                <w:color w:val="000000" w:themeColor="text1"/>
                <w:sz w:val="20"/>
                <w:szCs w:val="20"/>
                <w:lang w:eastAsia="zh-CN"/>
              </w:rPr>
              <w:t>授粉媒介青年公民大会</w:t>
            </w:r>
            <w:r w:rsidRPr="00DA774C">
              <w:rPr>
                <w:rFonts w:ascii="Times New Roman" w:hAnsi="Times New Roman" w:cs="Times New Roman"/>
                <w:sz w:val="20"/>
                <w:szCs w:val="20"/>
                <w:vertAlign w:val="superscript"/>
                <w:lang w:eastAsia="zh-CN"/>
              </w:rPr>
              <w:t>a</w:t>
            </w:r>
            <w:r w:rsidRPr="00DF6B2E">
              <w:rPr>
                <w:rFonts w:ascii="Times New Roman" w:hAnsi="Times New Roman" w:cs="Times New Roman"/>
                <w:color w:val="000000" w:themeColor="text1"/>
                <w:sz w:val="20"/>
                <w:szCs w:val="20"/>
                <w:lang w:eastAsia="zh-CN"/>
              </w:rPr>
              <w:t>)</w:t>
            </w:r>
            <w:r w:rsidRPr="00DF6B2E">
              <w:rPr>
                <w:rFonts w:ascii="Times New Roman" w:hAnsi="Times New Roman" w:cs="Times New Roman"/>
                <w:color w:val="000000" w:themeColor="text1"/>
                <w:sz w:val="20"/>
                <w:szCs w:val="20"/>
                <w:lang w:eastAsia="zh-CN"/>
              </w:rPr>
              <w:t>、能力建设和资金支持</w:t>
            </w:r>
            <w:r w:rsidRPr="00DF6B2E">
              <w:rPr>
                <w:rFonts w:ascii="Times New Roman" w:hAnsi="Times New Roman" w:cs="Times New Roman"/>
                <w:color w:val="000000" w:themeColor="text1"/>
                <w:sz w:val="20"/>
                <w:szCs w:val="20"/>
                <w:lang w:eastAsia="zh-CN"/>
              </w:rPr>
              <w:t>(</w:t>
            </w:r>
            <w:r w:rsidRPr="00DF6B2E">
              <w:rPr>
                <w:rFonts w:ascii="Times New Roman" w:hAnsi="Times New Roman" w:cs="Times New Roman"/>
                <w:color w:val="000000" w:themeColor="text1"/>
                <w:sz w:val="20"/>
                <w:szCs w:val="20"/>
                <w:lang w:eastAsia="zh-CN"/>
              </w:rPr>
              <w:t>欧洲青年授粉媒介行动基金</w:t>
            </w:r>
            <w:r w:rsidRPr="00DA774C">
              <w:rPr>
                <w:rFonts w:ascii="Times New Roman" w:hAnsi="Times New Roman" w:cs="Times New Roman"/>
                <w:bCs/>
                <w:color w:val="000000" w:themeColor="text1"/>
                <w:sz w:val="20"/>
                <w:szCs w:val="20"/>
                <w:vertAlign w:val="superscript"/>
                <w:lang w:val="en-CA" w:eastAsia="zh-CN"/>
              </w:rPr>
              <w:t>b</w:t>
            </w:r>
            <w:r w:rsidRPr="00DF6B2E">
              <w:rPr>
                <w:rFonts w:ascii="Times New Roman" w:hAnsi="Times New Roman" w:cs="Times New Roman"/>
                <w:color w:val="000000" w:themeColor="text1"/>
                <w:sz w:val="20"/>
                <w:szCs w:val="20"/>
                <w:lang w:eastAsia="zh-CN"/>
              </w:rPr>
              <w:t>)</w:t>
            </w:r>
            <w:r w:rsidRPr="00DF6B2E">
              <w:rPr>
                <w:rFonts w:ascii="Times New Roman" w:hAnsi="Times New Roman" w:cs="Times New Roman"/>
                <w:color w:val="000000" w:themeColor="text1"/>
                <w:sz w:val="20"/>
                <w:szCs w:val="20"/>
                <w:lang w:eastAsia="zh-CN"/>
              </w:rPr>
              <w:t>和教育活动</w:t>
            </w:r>
            <w:r w:rsidRPr="00DF6B2E">
              <w:rPr>
                <w:rFonts w:ascii="Times New Roman" w:hAnsi="Times New Roman" w:cs="Times New Roman"/>
                <w:color w:val="000000" w:themeColor="text1"/>
                <w:sz w:val="20"/>
                <w:szCs w:val="20"/>
                <w:lang w:eastAsia="zh-CN"/>
              </w:rPr>
              <w:t>("</w:t>
            </w:r>
            <w:r w:rsidRPr="00DF6B2E">
              <w:rPr>
                <w:rFonts w:ascii="Times New Roman" w:hAnsi="Times New Roman" w:cs="Times New Roman"/>
                <w:sz w:val="20"/>
                <w:szCs w:val="20"/>
                <w:lang w:val="en-CA" w:eastAsia="zh-CN"/>
              </w:rPr>
              <w:t>Buzzing Schools</w:t>
            </w:r>
            <w:r w:rsidRPr="00DF6B2E">
              <w:rPr>
                <w:rFonts w:ascii="Times New Roman" w:hAnsi="Times New Roman" w:cs="Times New Roman"/>
                <w:color w:val="000000" w:themeColor="text1"/>
                <w:sz w:val="20"/>
                <w:szCs w:val="20"/>
                <w:lang w:eastAsia="zh-CN"/>
              </w:rPr>
              <w:t xml:space="preserve">" </w:t>
            </w:r>
            <w:r w:rsidRPr="00DA774C">
              <w:rPr>
                <w:rFonts w:ascii="Times New Roman" w:hAnsi="Times New Roman" w:cs="Times New Roman"/>
                <w:sz w:val="20"/>
                <w:szCs w:val="20"/>
                <w:vertAlign w:val="superscript"/>
                <w:lang w:val="en-CA" w:eastAsia="zh-CN"/>
              </w:rPr>
              <w:t>c</w:t>
            </w:r>
            <w:r w:rsidRPr="00DF6B2E">
              <w:rPr>
                <w:rFonts w:ascii="Times New Roman" w:hAnsi="Times New Roman" w:cs="Times New Roman"/>
                <w:color w:val="000000" w:themeColor="text1"/>
                <w:sz w:val="20"/>
                <w:szCs w:val="20"/>
                <w:lang w:eastAsia="zh-CN"/>
              </w:rPr>
              <w:t>)</w:t>
            </w:r>
            <w:r w:rsidRPr="00DF6B2E">
              <w:rPr>
                <w:rFonts w:ascii="Times New Roman" w:hAnsi="Times New Roman" w:cs="Times New Roman"/>
                <w:color w:val="000000" w:themeColor="text1"/>
                <w:sz w:val="20"/>
                <w:szCs w:val="20"/>
                <w:lang w:eastAsia="zh-CN"/>
              </w:rPr>
              <w:t>，促进青年在授粉媒介保护方面发挥积极作用</w:t>
            </w:r>
          </w:p>
          <w:p w14:paraId="12707204" w14:textId="77777777" w:rsidR="00430DCF" w:rsidRPr="00DF6B2E" w:rsidRDefault="00430DCF" w:rsidP="004C0F10">
            <w:pPr>
              <w:rPr>
                <w:rFonts w:ascii="Times New Roman" w:hAnsi="Times New Roman" w:cs="Times New Roman"/>
                <w:color w:val="000000" w:themeColor="text1"/>
                <w:sz w:val="20"/>
                <w:szCs w:val="20"/>
                <w:lang w:val="en-CA" w:eastAsia="zh-CN"/>
              </w:rPr>
            </w:pPr>
          </w:p>
          <w:p w14:paraId="7ED2D19A" w14:textId="77777777" w:rsidR="00430DCF" w:rsidRPr="00747592" w:rsidRDefault="00430DCF" w:rsidP="004C0F10">
            <w:pPr>
              <w:rPr>
                <w:rFonts w:ascii="Times New Roman" w:hAnsi="Times New Roman" w:cs="Times New Roman"/>
                <w:sz w:val="20"/>
                <w:szCs w:val="20"/>
                <w:lang w:eastAsia="zh-CN"/>
              </w:rPr>
            </w:pPr>
            <w:r w:rsidRPr="00747592">
              <w:rPr>
                <w:rFonts w:ascii="KaiTi" w:eastAsia="KaiTi" w:hAnsi="KaiTi" w:cs="Times New Roman"/>
                <w:color w:val="000000" w:themeColor="text1"/>
                <w:sz w:val="20"/>
                <w:szCs w:val="20"/>
                <w:lang w:val="en-CA" w:eastAsia="zh-CN"/>
              </w:rPr>
              <w:t>相关行动目标</w:t>
            </w:r>
            <w:r w:rsidRPr="00747592">
              <w:rPr>
                <w:rFonts w:ascii="Times New Roman" w:hAnsi="Times New Roman" w:cs="Times New Roman"/>
                <w:color w:val="000000" w:themeColor="text1"/>
                <w:sz w:val="20"/>
                <w:szCs w:val="20"/>
                <w:lang w:val="en-CA" w:eastAsia="zh-CN"/>
              </w:rPr>
              <w:t>2</w:t>
            </w:r>
            <w:r w:rsidRPr="00747592">
              <w:rPr>
                <w:rFonts w:ascii="Times New Roman" w:hAnsi="Times New Roman" w:cs="Times New Roman"/>
                <w:color w:val="000000" w:themeColor="text1"/>
                <w:sz w:val="20"/>
                <w:szCs w:val="20"/>
                <w:lang w:val="en-CA" w:eastAsia="zh-CN"/>
              </w:rPr>
              <w:t>、</w:t>
            </w:r>
            <w:r w:rsidRPr="00747592">
              <w:rPr>
                <w:rFonts w:ascii="Times New Roman" w:hAnsi="Times New Roman" w:cs="Times New Roman"/>
                <w:color w:val="000000" w:themeColor="text1"/>
                <w:sz w:val="20"/>
                <w:szCs w:val="20"/>
                <w:lang w:val="en-CA" w:eastAsia="zh-CN"/>
              </w:rPr>
              <w:t>4</w:t>
            </w:r>
            <w:r w:rsidRPr="00747592">
              <w:rPr>
                <w:rFonts w:ascii="Times New Roman" w:hAnsi="Times New Roman" w:cs="Times New Roman"/>
                <w:color w:val="000000" w:themeColor="text1"/>
                <w:sz w:val="20"/>
                <w:szCs w:val="20"/>
                <w:lang w:val="en-CA" w:eastAsia="zh-CN"/>
              </w:rPr>
              <w:t>、</w:t>
            </w:r>
            <w:r w:rsidRPr="00747592">
              <w:rPr>
                <w:rFonts w:ascii="Times New Roman" w:hAnsi="Times New Roman" w:cs="Times New Roman"/>
                <w:color w:val="000000" w:themeColor="text1"/>
                <w:sz w:val="20"/>
                <w:szCs w:val="20"/>
                <w:lang w:val="en-CA" w:eastAsia="zh-CN"/>
              </w:rPr>
              <w:t>7</w:t>
            </w:r>
            <w:r w:rsidRPr="00747592">
              <w:rPr>
                <w:rFonts w:ascii="Times New Roman" w:hAnsi="Times New Roman" w:cs="Times New Roman"/>
                <w:color w:val="000000" w:themeColor="text1"/>
                <w:sz w:val="20"/>
                <w:szCs w:val="20"/>
                <w:lang w:val="en-CA" w:eastAsia="zh-CN"/>
              </w:rPr>
              <w:t>、</w:t>
            </w:r>
            <w:r w:rsidRPr="00747592">
              <w:rPr>
                <w:rFonts w:ascii="Times New Roman" w:hAnsi="Times New Roman" w:cs="Times New Roman"/>
                <w:color w:val="000000" w:themeColor="text1"/>
                <w:sz w:val="20"/>
                <w:szCs w:val="20"/>
                <w:lang w:val="en-CA" w:eastAsia="zh-CN"/>
              </w:rPr>
              <w:t>8</w:t>
            </w:r>
            <w:r w:rsidRPr="00747592">
              <w:rPr>
                <w:rFonts w:ascii="Times New Roman" w:hAnsi="Times New Roman" w:cs="Times New Roman"/>
                <w:color w:val="000000" w:themeColor="text1"/>
                <w:sz w:val="20"/>
                <w:szCs w:val="20"/>
                <w:lang w:val="en-CA" w:eastAsia="zh-CN"/>
              </w:rPr>
              <w:t>、</w:t>
            </w:r>
            <w:r w:rsidRPr="00747592">
              <w:rPr>
                <w:rFonts w:ascii="Times New Roman" w:hAnsi="Times New Roman" w:cs="Times New Roman"/>
                <w:color w:val="000000" w:themeColor="text1"/>
                <w:sz w:val="20"/>
                <w:szCs w:val="20"/>
                <w:lang w:val="en-CA" w:eastAsia="zh-CN"/>
              </w:rPr>
              <w:t>10</w:t>
            </w:r>
            <w:r w:rsidRPr="00747592">
              <w:rPr>
                <w:rFonts w:ascii="Times New Roman" w:hAnsi="Times New Roman" w:cs="Times New Roman"/>
                <w:color w:val="000000" w:themeColor="text1"/>
                <w:sz w:val="20"/>
                <w:szCs w:val="20"/>
                <w:lang w:val="en-CA" w:eastAsia="zh-CN"/>
              </w:rPr>
              <w:t>、</w:t>
            </w:r>
            <w:r w:rsidRPr="00747592">
              <w:rPr>
                <w:rFonts w:ascii="Times New Roman" w:hAnsi="Times New Roman" w:cs="Times New Roman"/>
                <w:color w:val="000000" w:themeColor="text1"/>
                <w:sz w:val="20"/>
                <w:szCs w:val="20"/>
                <w:lang w:val="en-CA" w:eastAsia="zh-CN"/>
              </w:rPr>
              <w:t>11</w:t>
            </w:r>
            <w:r w:rsidRPr="00747592">
              <w:rPr>
                <w:rFonts w:ascii="Times New Roman" w:hAnsi="Times New Roman" w:cs="Times New Roman"/>
                <w:color w:val="000000" w:themeColor="text1"/>
                <w:sz w:val="20"/>
                <w:szCs w:val="20"/>
                <w:lang w:val="en-CA" w:eastAsia="zh-CN"/>
              </w:rPr>
              <w:t>、</w:t>
            </w:r>
            <w:r w:rsidRPr="00747592">
              <w:rPr>
                <w:rFonts w:ascii="Times New Roman" w:hAnsi="Times New Roman" w:cs="Times New Roman"/>
                <w:color w:val="000000" w:themeColor="text1"/>
                <w:sz w:val="20"/>
                <w:szCs w:val="20"/>
                <w:lang w:val="en-CA" w:eastAsia="zh-CN"/>
              </w:rPr>
              <w:t>14</w:t>
            </w:r>
            <w:r w:rsidRPr="00747592">
              <w:rPr>
                <w:rFonts w:ascii="KaiTi" w:eastAsia="KaiTi" w:hAnsi="KaiTi" w:cs="Times New Roman"/>
                <w:color w:val="000000" w:themeColor="text1"/>
                <w:sz w:val="20"/>
                <w:szCs w:val="20"/>
                <w:lang w:val="en-CA" w:eastAsia="zh-CN"/>
              </w:rPr>
              <w:t>和</w:t>
            </w:r>
            <w:r w:rsidRPr="00747592">
              <w:rPr>
                <w:rFonts w:ascii="Times New Roman" w:hAnsi="Times New Roman" w:cs="Times New Roman"/>
                <w:color w:val="000000" w:themeColor="text1"/>
                <w:sz w:val="20"/>
                <w:szCs w:val="20"/>
                <w:lang w:val="en-CA" w:eastAsia="zh-CN"/>
              </w:rPr>
              <w:t>21</w:t>
            </w:r>
            <w:r w:rsidRPr="00747592">
              <w:rPr>
                <w:rFonts w:ascii="Times New Roman" w:hAnsi="Times New Roman" w:cs="Times New Roman"/>
                <w:color w:val="000000" w:themeColor="text1"/>
                <w:sz w:val="20"/>
                <w:szCs w:val="20"/>
                <w:lang w:val="en-CA" w:eastAsia="zh-CN"/>
              </w:rPr>
              <w:t>。</w:t>
            </w:r>
          </w:p>
          <w:p w14:paraId="78BFEC17" w14:textId="77777777" w:rsidR="00430DCF" w:rsidRPr="00747592" w:rsidRDefault="00430DCF" w:rsidP="004C0F10">
            <w:pPr>
              <w:rPr>
                <w:rFonts w:ascii="Times New Roman" w:hAnsi="Times New Roman" w:cs="Times New Roman"/>
                <w:color w:val="000000" w:themeColor="text1"/>
                <w:sz w:val="20"/>
                <w:szCs w:val="20"/>
                <w:lang w:eastAsia="zh-CN"/>
              </w:rPr>
            </w:pPr>
          </w:p>
          <w:p w14:paraId="75D124F7" w14:textId="77777777" w:rsidR="00430DCF" w:rsidRPr="00747592" w:rsidRDefault="00430DCF" w:rsidP="004C0F10">
            <w:pPr>
              <w:rPr>
                <w:rFonts w:ascii="Times New Roman" w:hAnsi="Times New Roman" w:cs="Times New Roman"/>
                <w:sz w:val="20"/>
                <w:szCs w:val="20"/>
                <w:lang w:eastAsia="zh-CN"/>
              </w:rPr>
            </w:pPr>
            <w:r w:rsidRPr="00747592">
              <w:rPr>
                <w:rFonts w:ascii="KaiTi" w:eastAsia="KaiTi" w:hAnsi="KaiTi" w:cs="Times New Roman"/>
                <w:sz w:val="20"/>
                <w:szCs w:val="20"/>
                <w:lang w:eastAsia="zh-CN"/>
              </w:rPr>
              <w:t>资料来源：</w:t>
            </w:r>
            <w:r w:rsidRPr="005C7538">
              <w:rPr>
                <w:rFonts w:ascii="SimSun" w:hAnsi="SimSun" w:cs="Times New Roman"/>
                <w:sz w:val="20"/>
                <w:szCs w:val="20"/>
                <w:lang w:eastAsia="zh-CN"/>
              </w:rPr>
              <w:t>欧洲联盟</w:t>
            </w:r>
            <w:r w:rsidRPr="005C7538">
              <w:rPr>
                <w:rFonts w:ascii="SimSun" w:hAnsi="SimSun" w:cs="Times New Roman" w:hint="eastAsia"/>
                <w:sz w:val="20"/>
                <w:szCs w:val="20"/>
                <w:lang w:eastAsia="zh-CN"/>
              </w:rPr>
              <w:t>根据</w:t>
            </w:r>
            <w:r w:rsidRPr="005C7538">
              <w:rPr>
                <w:rFonts w:ascii="SimSun" w:hAnsi="SimSun" w:cs="Times New Roman"/>
                <w:sz w:val="20"/>
                <w:szCs w:val="20"/>
                <w:lang w:eastAsia="zh-CN"/>
              </w:rPr>
              <w:t>《公约》提交的第七次国家报告</w:t>
            </w:r>
            <w:r w:rsidRPr="00747592">
              <w:rPr>
                <w:rFonts w:ascii="KaiTi" w:eastAsia="KaiTi" w:hAnsi="KaiTi" w:cs="Times New Roman"/>
                <w:sz w:val="20"/>
                <w:szCs w:val="20"/>
                <w:lang w:eastAsia="zh-CN"/>
              </w:rPr>
              <w:t>；</w:t>
            </w:r>
            <w:r w:rsidRPr="00747592">
              <w:rPr>
                <w:rFonts w:ascii="Times New Roman" w:hAnsi="Times New Roman" w:cs="Times New Roman"/>
                <w:noProof/>
                <w:sz w:val="20"/>
                <w:szCs w:val="20"/>
              </w:rPr>
              <w:t>European Commission Directorate General for Environment, 2023; European Commission Directorate-General for Environment and others, 2025, 2026a, 2026b; and European Union, 2023, 2024, 2025</w:t>
            </w:r>
            <w:r w:rsidRPr="00747592">
              <w:rPr>
                <w:rFonts w:ascii="Times New Roman" w:hAnsi="Times New Roman" w:cs="Times New Roman"/>
                <w:sz w:val="20"/>
                <w:szCs w:val="20"/>
                <w:lang w:eastAsia="zh-CN"/>
              </w:rPr>
              <w:t>。</w:t>
            </w:r>
          </w:p>
          <w:p w14:paraId="7384063F" w14:textId="77777777" w:rsidR="00430DCF" w:rsidRPr="00747592" w:rsidRDefault="00430DCF" w:rsidP="004C0F10">
            <w:pPr>
              <w:rPr>
                <w:rFonts w:ascii="Times New Roman" w:hAnsi="Times New Roman" w:cs="Times New Roman"/>
                <w:sz w:val="18"/>
                <w:szCs w:val="18"/>
                <w:lang w:eastAsia="zh-CN"/>
              </w:rPr>
            </w:pPr>
            <w:r w:rsidRPr="00747592">
              <w:rPr>
                <w:rFonts w:ascii="KaiTi" w:eastAsia="KaiTi" w:hAnsi="KaiTi" w:cs="Times New Roman"/>
                <w:sz w:val="18"/>
                <w:szCs w:val="18"/>
                <w:vertAlign w:val="superscript"/>
              </w:rPr>
              <w:t>a</w:t>
            </w:r>
            <w:r w:rsidRPr="00747592">
              <w:rPr>
                <w:rFonts w:ascii="KaiTi" w:eastAsia="KaiTi" w:hAnsi="KaiTi" w:cs="Times New Roman"/>
                <w:sz w:val="18"/>
                <w:szCs w:val="18"/>
              </w:rPr>
              <w:t xml:space="preserve"> </w:t>
            </w:r>
            <w:r w:rsidRPr="00747592">
              <w:rPr>
                <w:rFonts w:ascii="KaiTi" w:eastAsia="KaiTi" w:hAnsi="KaiTi" w:cs="Times New Roman"/>
                <w:sz w:val="18"/>
                <w:szCs w:val="18"/>
                <w:lang w:eastAsia="zh-CN"/>
              </w:rPr>
              <w:t>见</w:t>
            </w:r>
            <w:r w:rsidRPr="00747592">
              <w:rPr>
                <w:rFonts w:ascii="Times New Roman" w:hAnsi="Times New Roman" w:cs="Times New Roman"/>
                <w:sz w:val="18"/>
                <w:szCs w:val="18"/>
              </w:rPr>
              <w:t xml:space="preserve"> </w:t>
            </w:r>
            <w:hyperlink r:id="rId117">
              <w:r w:rsidRPr="00747592">
                <w:rPr>
                  <w:rStyle w:val="Hyperlink"/>
                  <w:rFonts w:ascii="Times New Roman" w:hAnsi="Times New Roman" w:cs="Times New Roman"/>
                  <w:sz w:val="18"/>
                  <w:szCs w:val="18"/>
                </w:rPr>
                <w:t>https://citizens.ec.europa.eu/young-citizens-assembly-pollinators_en</w:t>
              </w:r>
            </w:hyperlink>
            <w:r w:rsidRPr="00747592">
              <w:rPr>
                <w:rFonts w:ascii="Times New Roman" w:hAnsi="Times New Roman" w:cs="Times New Roman"/>
                <w:lang w:eastAsia="zh-CN"/>
              </w:rPr>
              <w:t>。</w:t>
            </w:r>
          </w:p>
          <w:p w14:paraId="2AF09C18" w14:textId="77777777" w:rsidR="00430DCF" w:rsidRPr="00747592" w:rsidRDefault="00430DCF" w:rsidP="004C0F10">
            <w:pPr>
              <w:rPr>
                <w:rFonts w:ascii="Times New Roman" w:hAnsi="Times New Roman" w:cs="Times New Roman"/>
                <w:sz w:val="18"/>
                <w:szCs w:val="18"/>
                <w:lang w:eastAsia="zh-CN"/>
              </w:rPr>
            </w:pPr>
            <w:r w:rsidRPr="00747592">
              <w:rPr>
                <w:rFonts w:ascii="KaiTi" w:eastAsia="KaiTi" w:hAnsi="KaiTi" w:cs="Times New Roman"/>
                <w:sz w:val="18"/>
                <w:szCs w:val="18"/>
                <w:vertAlign w:val="superscript"/>
                <w:lang w:eastAsia="zh-CN"/>
              </w:rPr>
              <w:t>b</w:t>
            </w:r>
            <w:r w:rsidRPr="00747592">
              <w:rPr>
                <w:rFonts w:ascii="KaiTi" w:eastAsia="KaiTi" w:hAnsi="KaiTi" w:cs="Times New Roman"/>
                <w:sz w:val="18"/>
                <w:szCs w:val="18"/>
                <w:lang w:eastAsia="zh-CN"/>
              </w:rPr>
              <w:t xml:space="preserve"> 见</w:t>
            </w:r>
            <w:r w:rsidRPr="00747592">
              <w:rPr>
                <w:rFonts w:ascii="Times New Roman" w:hAnsi="Times New Roman" w:cs="Times New Roman"/>
                <w:sz w:val="18"/>
                <w:szCs w:val="18"/>
                <w:lang w:eastAsia="zh-CN"/>
              </w:rPr>
              <w:t xml:space="preserve"> </w:t>
            </w:r>
            <w:hyperlink r:id="rId118">
              <w:r w:rsidRPr="00747592">
                <w:rPr>
                  <w:rStyle w:val="Hyperlink"/>
                  <w:rFonts w:ascii="Times New Roman" w:hAnsi="Times New Roman" w:cs="Times New Roman"/>
                  <w:sz w:val="18"/>
                  <w:szCs w:val="18"/>
                  <w:lang w:eastAsia="zh-CN"/>
                </w:rPr>
                <w:t>https://iucnsos.org/initiative/european-fund-for-youth-action-on-pollinators/</w:t>
              </w:r>
            </w:hyperlink>
            <w:r w:rsidRPr="00747592">
              <w:rPr>
                <w:rFonts w:ascii="Times New Roman" w:hAnsi="Times New Roman" w:cs="Times New Roman"/>
                <w:lang w:eastAsia="zh-CN"/>
              </w:rPr>
              <w:t>。</w:t>
            </w:r>
          </w:p>
          <w:p w14:paraId="6BA10C46" w14:textId="77777777" w:rsidR="00430DCF" w:rsidRPr="00747592" w:rsidRDefault="00430DCF" w:rsidP="004C0F10">
            <w:pPr>
              <w:rPr>
                <w:rFonts w:ascii="Times New Roman" w:hAnsi="Times New Roman" w:cs="Times New Roman"/>
                <w:sz w:val="20"/>
                <w:szCs w:val="20"/>
              </w:rPr>
            </w:pPr>
            <w:r w:rsidRPr="00747592">
              <w:rPr>
                <w:rFonts w:ascii="KaiTi" w:eastAsia="KaiTi" w:hAnsi="KaiTi" w:cs="Times New Roman"/>
                <w:sz w:val="18"/>
                <w:szCs w:val="18"/>
                <w:vertAlign w:val="superscript"/>
              </w:rPr>
              <w:t>c</w:t>
            </w:r>
            <w:r w:rsidRPr="00747592">
              <w:rPr>
                <w:rFonts w:ascii="KaiTi" w:eastAsia="KaiTi" w:hAnsi="KaiTi" w:cs="Times New Roman"/>
                <w:sz w:val="18"/>
                <w:szCs w:val="18"/>
              </w:rPr>
              <w:t xml:space="preserve"> </w:t>
            </w:r>
            <w:r w:rsidRPr="00747592">
              <w:rPr>
                <w:rFonts w:ascii="KaiTi" w:eastAsia="KaiTi" w:hAnsi="KaiTi" w:cs="Times New Roman"/>
                <w:sz w:val="18"/>
                <w:szCs w:val="18"/>
                <w:lang w:eastAsia="zh-CN"/>
              </w:rPr>
              <w:t>见</w:t>
            </w:r>
            <w:hyperlink r:id="rId119" w:history="1">
              <w:r w:rsidRPr="00747592">
                <w:rPr>
                  <w:rStyle w:val="Hyperlink"/>
                  <w:rFonts w:ascii="Times New Roman" w:hAnsi="Times New Roman" w:cs="Times New Roman"/>
                  <w:sz w:val="18"/>
                  <w:szCs w:val="18"/>
                </w:rPr>
                <w:t>www.scientix.eu/community/partner-projects/buzzing-schools</w:t>
              </w:r>
            </w:hyperlink>
            <w:r w:rsidRPr="00747592">
              <w:rPr>
                <w:rFonts w:ascii="Times New Roman" w:hAnsi="Times New Roman" w:cs="Times New Roman"/>
                <w:sz w:val="18"/>
                <w:szCs w:val="18"/>
                <w:lang w:eastAsia="zh-CN"/>
              </w:rPr>
              <w:t>。</w:t>
            </w:r>
          </w:p>
          <w:p w14:paraId="1C60C52E" w14:textId="77777777" w:rsidR="00430DCF" w:rsidRPr="00DF6B2E" w:rsidRDefault="00430DCF" w:rsidP="004C0F10">
            <w:pPr>
              <w:rPr>
                <w:rFonts w:ascii="Times New Roman" w:hAnsi="Times New Roman" w:cs="Times New Roman"/>
              </w:rPr>
            </w:pPr>
          </w:p>
        </w:tc>
      </w:tr>
    </w:tbl>
    <w:p w14:paraId="0F58DAAA" w14:textId="77777777" w:rsidR="00430DCF" w:rsidRDefault="00430DCF" w:rsidP="00767954">
      <w:pPr>
        <w:rPr>
          <w:rFonts w:ascii="Times New Roman" w:hAnsi="Times New Roman" w:cs="Times New Roman"/>
        </w:rPr>
      </w:pPr>
    </w:p>
    <w:p w14:paraId="5EC95830" w14:textId="77777777" w:rsidR="00430DCF" w:rsidRPr="00DF6B2E" w:rsidRDefault="00430DCF" w:rsidP="00767954">
      <w:pPr>
        <w:rPr>
          <w:rFonts w:ascii="Times New Roman" w:hAnsi="Times New Roman" w:cs="Times New Roman"/>
        </w:rPr>
      </w:pPr>
    </w:p>
    <w:p w14:paraId="6D491E9F" w14:textId="77777777" w:rsidR="00430DCF" w:rsidRPr="00DA774C" w:rsidRDefault="00430DCF" w:rsidP="00767954">
      <w:pPr>
        <w:pStyle w:val="Heading6"/>
        <w:rPr>
          <w:rFonts w:ascii="KaiTi" w:eastAsia="KaiTi" w:hAnsi="KaiTi" w:cs="Times New Roman"/>
          <w:i w:val="0"/>
          <w:iCs w:val="0"/>
          <w:lang w:eastAsia="zh-CN"/>
        </w:rPr>
      </w:pPr>
      <w:r w:rsidRPr="00DA774C">
        <w:rPr>
          <w:rFonts w:ascii="KaiTi" w:eastAsia="KaiTi" w:hAnsi="KaiTi" w:cs="Times New Roman"/>
          <w:i w:val="0"/>
          <w:iCs w:val="0"/>
          <w:lang w:eastAsia="zh-CN"/>
        </w:rPr>
        <w:t>挑战</w:t>
      </w:r>
    </w:p>
    <w:p w14:paraId="2928BD43" w14:textId="77777777" w:rsidR="00430DCF" w:rsidRPr="00DF6B2E" w:rsidRDefault="00430DCF" w:rsidP="00767954">
      <w:pPr>
        <w:rPr>
          <w:rFonts w:ascii="Times New Roman" w:hAnsi="Times New Roman" w:cs="Times New Roman"/>
          <w:lang w:eastAsia="zh-CN"/>
        </w:rPr>
      </w:pPr>
    </w:p>
    <w:p w14:paraId="1AF184CA" w14:textId="77777777" w:rsidR="00430DCF" w:rsidRPr="00DF6B2E" w:rsidRDefault="00430DCF" w:rsidP="00767954">
      <w:pPr>
        <w:rPr>
          <w:rFonts w:ascii="Times New Roman" w:hAnsi="Times New Roman" w:cs="Times New Roman"/>
          <w:lang w:eastAsia="zh-CN"/>
        </w:rPr>
      </w:pPr>
      <w:r>
        <w:rPr>
          <w:rFonts w:ascii="Times New Roman" w:hAnsi="Times New Roman" w:cs="Times New Roman" w:hint="eastAsia"/>
          <w:lang w:eastAsia="zh-CN"/>
        </w:rPr>
        <w:lastRenderedPageBreak/>
        <w:t xml:space="preserve">         </w:t>
      </w:r>
      <w:r w:rsidRPr="00DF6B2E">
        <w:rPr>
          <w:rFonts w:ascii="Times New Roman" w:hAnsi="Times New Roman" w:cs="Times New Roman"/>
          <w:lang w:eastAsia="zh-CN"/>
        </w:rPr>
        <w:t>许多缔约方</w:t>
      </w:r>
      <w:r>
        <w:rPr>
          <w:rFonts w:ascii="Times New Roman" w:hAnsi="Times New Roman" w:cs="Times New Roman" w:hint="eastAsia"/>
          <w:lang w:eastAsia="zh-CN"/>
        </w:rPr>
        <w:t>没有建立有关</w:t>
      </w:r>
      <w:r w:rsidRPr="00DF6B2E">
        <w:rPr>
          <w:rFonts w:ascii="Times New Roman" w:hAnsi="Times New Roman" w:cs="Times New Roman"/>
          <w:lang w:eastAsia="zh-CN"/>
        </w:rPr>
        <w:t>自然对人类的贡献的业务监测系统，这显然阻碍了行动目标</w:t>
      </w:r>
      <w:r w:rsidRPr="00DF6B2E">
        <w:rPr>
          <w:rFonts w:ascii="Times New Roman" w:hAnsi="Times New Roman" w:cs="Times New Roman"/>
          <w:lang w:eastAsia="zh-CN"/>
        </w:rPr>
        <w:t>11</w:t>
      </w:r>
      <w:r w:rsidRPr="00DF6B2E">
        <w:rPr>
          <w:rFonts w:ascii="Times New Roman" w:hAnsi="Times New Roman" w:cs="Times New Roman"/>
          <w:lang w:eastAsia="zh-CN"/>
        </w:rPr>
        <w:t>的执行和报告。对自然对人类的贡献</w:t>
      </w:r>
      <w:r w:rsidRPr="00DF6B2E">
        <w:rPr>
          <w:rFonts w:ascii="Times New Roman" w:hAnsi="Times New Roman" w:cs="Times New Roman"/>
          <w:lang w:eastAsia="zh-CN"/>
        </w:rPr>
        <w:t>(</w:t>
      </w:r>
      <w:r w:rsidRPr="00DF6B2E">
        <w:rPr>
          <w:rFonts w:ascii="Times New Roman" w:hAnsi="Times New Roman" w:cs="Times New Roman"/>
          <w:lang w:eastAsia="zh-CN"/>
        </w:rPr>
        <w:t>包括生态系统功能和生态系统服务</w:t>
      </w:r>
      <w:r w:rsidRPr="00DF6B2E">
        <w:rPr>
          <w:rFonts w:ascii="Times New Roman" w:hAnsi="Times New Roman" w:cs="Times New Roman"/>
          <w:lang w:eastAsia="zh-CN"/>
        </w:rPr>
        <w:t>)</w:t>
      </w:r>
      <w:r w:rsidRPr="00DF6B2E">
        <w:rPr>
          <w:rFonts w:ascii="Times New Roman" w:hAnsi="Times New Roman" w:cs="Times New Roman"/>
          <w:lang w:eastAsia="zh-CN"/>
        </w:rPr>
        <w:t>的系统性估值往往发展不足或不够</w:t>
      </w:r>
      <w:r>
        <w:rPr>
          <w:rFonts w:ascii="Times New Roman" w:hAnsi="Times New Roman" w:cs="Times New Roman" w:hint="eastAsia"/>
          <w:lang w:eastAsia="zh-CN"/>
        </w:rPr>
        <w:t>完善</w:t>
      </w:r>
      <w:r w:rsidRPr="00DF6B2E">
        <w:rPr>
          <w:rFonts w:ascii="Times New Roman" w:hAnsi="Times New Roman" w:cs="Times New Roman"/>
          <w:lang w:eastAsia="zh-CN"/>
        </w:rPr>
        <w:t>，即使进行了一些估值，也很少被纳入决策过程。一些缔约方还表示，基于自然的解决</w:t>
      </w:r>
      <w:r>
        <w:rPr>
          <w:rFonts w:ascii="Times New Roman" w:hAnsi="Times New Roman" w:cs="Times New Roman" w:hint="eastAsia"/>
          <w:lang w:eastAsia="zh-CN"/>
        </w:rPr>
        <w:t>方案</w:t>
      </w:r>
      <w:r w:rsidRPr="00DF6B2E">
        <w:rPr>
          <w:rFonts w:ascii="Times New Roman" w:hAnsi="Times New Roman" w:cs="Times New Roman"/>
          <w:lang w:eastAsia="zh-CN"/>
        </w:rPr>
        <w:t>未获得法律</w:t>
      </w:r>
      <w:r>
        <w:rPr>
          <w:rFonts w:ascii="Times New Roman" w:hAnsi="Times New Roman" w:cs="Times New Roman" w:hint="eastAsia"/>
          <w:lang w:eastAsia="zh-CN"/>
        </w:rPr>
        <w:t>承认</w:t>
      </w:r>
      <w:r w:rsidRPr="00DF6B2E">
        <w:rPr>
          <w:rFonts w:ascii="Times New Roman" w:hAnsi="Times New Roman" w:cs="Times New Roman"/>
          <w:lang w:eastAsia="zh-CN"/>
        </w:rPr>
        <w:t>或定义，</w:t>
      </w:r>
      <w:r>
        <w:rPr>
          <w:rFonts w:ascii="Times New Roman" w:hAnsi="Times New Roman" w:cs="Times New Roman" w:hint="eastAsia"/>
          <w:lang w:eastAsia="zh-CN"/>
        </w:rPr>
        <w:t>使其无法被充分纳入</w:t>
      </w:r>
      <w:r w:rsidRPr="00DF6B2E">
        <w:rPr>
          <w:rFonts w:ascii="Times New Roman" w:hAnsi="Times New Roman" w:cs="Times New Roman"/>
          <w:lang w:eastAsia="zh-CN"/>
        </w:rPr>
        <w:t>规划文件，导致执行工作支离破碎且缺乏一致性。资金不足和资源调动不力被普遍视为扩大基于自然的解决方案规模的障碍。对许多缔约方来说，将生态系统服务估值纳入政策、规划和预算流程的力度不</w:t>
      </w:r>
      <w:r>
        <w:rPr>
          <w:rFonts w:ascii="Times New Roman" w:hAnsi="Times New Roman" w:cs="Times New Roman" w:hint="eastAsia"/>
          <w:lang w:eastAsia="zh-CN"/>
        </w:rPr>
        <w:t>够</w:t>
      </w:r>
      <w:r w:rsidRPr="00DF6B2E">
        <w:rPr>
          <w:rFonts w:ascii="Times New Roman" w:hAnsi="Times New Roman" w:cs="Times New Roman"/>
          <w:lang w:eastAsia="zh-CN"/>
        </w:rPr>
        <w:t>，</w:t>
      </w:r>
      <w:r>
        <w:rPr>
          <w:rFonts w:ascii="Times New Roman" w:hAnsi="Times New Roman" w:cs="Times New Roman" w:hint="eastAsia"/>
          <w:lang w:eastAsia="zh-CN"/>
        </w:rPr>
        <w:t>这</w:t>
      </w:r>
      <w:r w:rsidRPr="00DF6B2E">
        <w:rPr>
          <w:rFonts w:ascii="Times New Roman" w:hAnsi="Times New Roman" w:cs="Times New Roman"/>
          <w:lang w:eastAsia="zh-CN"/>
        </w:rPr>
        <w:t>仍然是落实行动目标</w:t>
      </w:r>
      <w:r w:rsidRPr="00DF6B2E">
        <w:rPr>
          <w:rFonts w:ascii="Times New Roman" w:hAnsi="Times New Roman" w:cs="Times New Roman"/>
          <w:lang w:eastAsia="zh-CN"/>
        </w:rPr>
        <w:t>11</w:t>
      </w:r>
      <w:r w:rsidRPr="00DF6B2E">
        <w:rPr>
          <w:rFonts w:ascii="Times New Roman" w:hAnsi="Times New Roman" w:cs="Times New Roman"/>
          <w:lang w:eastAsia="zh-CN"/>
        </w:rPr>
        <w:t>的一大障碍。此外，在尊重土著人民和地方社区权利的同时，统筹相互重叠的土地使用需求，并确保保护、农业、基础设施和其他部门之间的政策协调一致，仍然是一些缔约方所面临的挑战。</w:t>
      </w:r>
      <w:r w:rsidRPr="00DF6B2E">
        <w:rPr>
          <w:rFonts w:ascii="Times New Roman" w:hAnsi="Times New Roman" w:cs="Times New Roman"/>
          <w:kern w:val="0"/>
          <w:lang w:eastAsia="zh-CN"/>
        </w:rPr>
        <w:t xml:space="preserve"> </w:t>
      </w:r>
    </w:p>
    <w:p w14:paraId="3E7FFDDE" w14:textId="77777777" w:rsidR="00430DCF" w:rsidRPr="00DF6B2E" w:rsidRDefault="00430DCF" w:rsidP="00767954">
      <w:pPr>
        <w:rPr>
          <w:rFonts w:ascii="Times New Roman" w:hAnsi="Times New Roman" w:cs="Times New Roman"/>
          <w:lang w:eastAsia="zh-CN"/>
        </w:rPr>
      </w:pPr>
    </w:p>
    <w:p w14:paraId="4F3B083C" w14:textId="77777777" w:rsidR="00430DCF" w:rsidRPr="00DF6B2E" w:rsidRDefault="00430DCF" w:rsidP="00767954">
      <w:pPr>
        <w:pStyle w:val="Heading5"/>
        <w:rPr>
          <w:rFonts w:ascii="Times New Roman" w:eastAsia="SimSun" w:hAnsi="Times New Roman" w:cs="Times New Roman"/>
          <w:lang w:eastAsia="zh-CN"/>
        </w:rPr>
      </w:pPr>
      <w:r w:rsidRPr="00DF6B2E">
        <w:rPr>
          <w:rFonts w:ascii="Times New Roman" w:eastAsia="SimSun" w:hAnsi="Times New Roman" w:cs="Times New Roman"/>
          <w:lang w:eastAsia="zh-CN"/>
        </w:rPr>
        <w:t>国家政府以外行为体的贡献</w:t>
      </w:r>
    </w:p>
    <w:p w14:paraId="26B7D6CA" w14:textId="77777777" w:rsidR="00430DCF" w:rsidRPr="00DF6B2E" w:rsidRDefault="00430DCF" w:rsidP="00767954">
      <w:pPr>
        <w:rPr>
          <w:rFonts w:ascii="Times New Roman" w:hAnsi="Times New Roman" w:cs="Times New Roman"/>
          <w:lang w:eastAsia="zh-CN"/>
        </w:rPr>
      </w:pPr>
    </w:p>
    <w:p w14:paraId="75B7D9EC" w14:textId="77777777" w:rsidR="00430DCF" w:rsidRPr="00DA774C" w:rsidRDefault="00430DCF" w:rsidP="00767954">
      <w:pPr>
        <w:pStyle w:val="Heading6"/>
        <w:rPr>
          <w:rFonts w:ascii="KaiTi" w:eastAsia="KaiTi" w:hAnsi="KaiTi" w:cs="Times New Roman"/>
          <w:i w:val="0"/>
          <w:iCs w:val="0"/>
          <w:lang w:eastAsia="zh-CN"/>
        </w:rPr>
      </w:pPr>
      <w:r w:rsidRPr="00DA774C">
        <w:rPr>
          <w:rFonts w:ascii="KaiTi" w:eastAsia="KaiTi" w:hAnsi="KaiTi" w:cs="Times New Roman"/>
          <w:i w:val="0"/>
          <w:iCs w:val="0"/>
          <w:lang w:eastAsia="zh-CN"/>
        </w:rPr>
        <w:t>通过在线报告工具直接提交的承诺</w:t>
      </w:r>
    </w:p>
    <w:p w14:paraId="29302B12" w14:textId="77777777" w:rsidR="00430DCF" w:rsidRPr="00DF6B2E" w:rsidRDefault="00430DCF" w:rsidP="00767954">
      <w:pPr>
        <w:rPr>
          <w:rFonts w:ascii="Times New Roman" w:hAnsi="Times New Roman" w:cs="Times New Roman"/>
          <w:lang w:eastAsia="zh-CN"/>
        </w:rPr>
      </w:pPr>
    </w:p>
    <w:p w14:paraId="37F12097" w14:textId="77777777" w:rsidR="00430DCF" w:rsidRPr="00DF6B2E"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DF6B2E">
        <w:rPr>
          <w:rFonts w:ascii="Times New Roman" w:hAnsi="Times New Roman" w:cs="Times New Roman"/>
          <w:lang w:eastAsia="zh-CN"/>
        </w:rPr>
        <w:t>在国家政府以外行为体提交的</w:t>
      </w:r>
      <w:r w:rsidRPr="00DF6B2E">
        <w:rPr>
          <w:rFonts w:ascii="Times New Roman" w:hAnsi="Times New Roman" w:cs="Times New Roman"/>
          <w:lang w:eastAsia="zh-CN"/>
        </w:rPr>
        <w:t>180</w:t>
      </w:r>
      <w:r w:rsidRPr="00DF6B2E">
        <w:rPr>
          <w:rFonts w:ascii="Times New Roman" w:hAnsi="Times New Roman" w:cs="Times New Roman"/>
          <w:lang w:eastAsia="zh-CN"/>
        </w:rPr>
        <w:t>项实质性承诺中，仅有</w:t>
      </w:r>
      <w:r w:rsidRPr="00DF6B2E">
        <w:rPr>
          <w:rFonts w:ascii="Times New Roman" w:hAnsi="Times New Roman" w:cs="Times New Roman"/>
          <w:lang w:eastAsia="zh-CN"/>
        </w:rPr>
        <w:t>4</w:t>
      </w:r>
      <w:r w:rsidRPr="00DF6B2E">
        <w:rPr>
          <w:rFonts w:ascii="Times New Roman" w:hAnsi="Times New Roman" w:cs="Times New Roman"/>
          <w:lang w:eastAsia="zh-CN"/>
        </w:rPr>
        <w:t>项主要与行动目标</w:t>
      </w:r>
      <w:r w:rsidRPr="00DF6B2E">
        <w:rPr>
          <w:rFonts w:ascii="Times New Roman" w:hAnsi="Times New Roman" w:cs="Times New Roman"/>
          <w:lang w:eastAsia="zh-CN"/>
        </w:rPr>
        <w:t>11</w:t>
      </w:r>
      <w:r w:rsidRPr="00DF6B2E">
        <w:rPr>
          <w:rFonts w:ascii="Times New Roman" w:hAnsi="Times New Roman" w:cs="Times New Roman"/>
          <w:lang w:eastAsia="zh-CN"/>
        </w:rPr>
        <w:t>有关。其中</w:t>
      </w:r>
      <w:r w:rsidRPr="00DF6B2E">
        <w:rPr>
          <w:rFonts w:ascii="Times New Roman" w:hAnsi="Times New Roman" w:cs="Times New Roman"/>
          <w:lang w:eastAsia="zh-CN"/>
        </w:rPr>
        <w:t>3</w:t>
      </w:r>
      <w:r w:rsidRPr="00DF6B2E">
        <w:rPr>
          <w:rFonts w:ascii="Times New Roman" w:hAnsi="Times New Roman" w:cs="Times New Roman"/>
          <w:lang w:eastAsia="zh-CN"/>
        </w:rPr>
        <w:t>项由非政府组织提交，</w:t>
      </w:r>
      <w:r>
        <w:rPr>
          <w:rFonts w:ascii="Times New Roman" w:hAnsi="Times New Roman" w:cs="Times New Roman" w:hint="eastAsia"/>
          <w:lang w:eastAsia="zh-CN"/>
        </w:rPr>
        <w:t>1</w:t>
      </w:r>
      <w:r w:rsidRPr="00DF6B2E">
        <w:rPr>
          <w:rFonts w:ascii="Times New Roman" w:hAnsi="Times New Roman" w:cs="Times New Roman"/>
          <w:lang w:eastAsia="zh-CN"/>
        </w:rPr>
        <w:t>项由跨国公司提交</w:t>
      </w:r>
      <w:r>
        <w:rPr>
          <w:rFonts w:ascii="Times New Roman" w:hAnsi="Times New Roman" w:cs="Times New Roman" w:hint="eastAsia"/>
          <w:lang w:eastAsia="zh-CN"/>
        </w:rPr>
        <w:t>，均</w:t>
      </w:r>
      <w:r w:rsidRPr="00DF6B2E">
        <w:rPr>
          <w:rFonts w:ascii="Times New Roman" w:hAnsi="Times New Roman" w:cs="Times New Roman"/>
          <w:lang w:eastAsia="zh-CN"/>
        </w:rPr>
        <w:t>侧重于将维护自然对人类的贡献的工作纳入企业和公共部门框架。这些承诺</w:t>
      </w:r>
      <w:r>
        <w:rPr>
          <w:rFonts w:ascii="Times New Roman" w:hAnsi="Times New Roman" w:cs="Times New Roman" w:hint="eastAsia"/>
          <w:lang w:eastAsia="zh-CN"/>
        </w:rPr>
        <w:t>覆盖</w:t>
      </w:r>
      <w:r w:rsidRPr="00DF6B2E">
        <w:rPr>
          <w:rFonts w:ascii="Times New Roman" w:hAnsi="Times New Roman" w:cs="Times New Roman"/>
          <w:lang w:eastAsia="zh-CN"/>
        </w:rPr>
        <w:t>范围包括丹麦、法国和日本，另有</w:t>
      </w:r>
      <w:r>
        <w:rPr>
          <w:rFonts w:ascii="Times New Roman" w:hAnsi="Times New Roman" w:cs="Times New Roman" w:hint="eastAsia"/>
          <w:lang w:eastAsia="zh-CN"/>
        </w:rPr>
        <w:t>1</w:t>
      </w:r>
      <w:r w:rsidRPr="00DF6B2E">
        <w:rPr>
          <w:rFonts w:ascii="Times New Roman" w:hAnsi="Times New Roman" w:cs="Times New Roman"/>
          <w:lang w:eastAsia="zh-CN"/>
        </w:rPr>
        <w:t>项承诺具有全球性质。与这些承诺相关的具体活动包括；在国家层面推动基于自然的解决方案的全球标准，以及通过利益攸关方之间的协作行动，在河流流域层面推进湿地生态系统的保护。</w:t>
      </w:r>
      <w:r w:rsidRPr="00DF6B2E">
        <w:rPr>
          <w:rFonts w:ascii="Times New Roman" w:hAnsi="Times New Roman" w:cs="Times New Roman"/>
          <w:lang w:eastAsia="zh-CN"/>
        </w:rPr>
        <w:t xml:space="preserve"> </w:t>
      </w:r>
    </w:p>
    <w:p w14:paraId="387C0C89" w14:textId="77777777" w:rsidR="00430DCF" w:rsidRPr="00DF6B2E" w:rsidRDefault="00430DCF" w:rsidP="00767954">
      <w:pPr>
        <w:rPr>
          <w:rFonts w:ascii="Times New Roman" w:hAnsi="Times New Roman" w:cs="Times New Roman"/>
          <w:lang w:eastAsia="zh-CN"/>
        </w:rPr>
      </w:pPr>
    </w:p>
    <w:p w14:paraId="09F9A8C8" w14:textId="77777777" w:rsidR="00430DCF" w:rsidRPr="00F267D8" w:rsidRDefault="00430DCF" w:rsidP="00767954">
      <w:pPr>
        <w:pStyle w:val="Heading6"/>
        <w:rPr>
          <w:rFonts w:ascii="KaiTi" w:eastAsia="KaiTi" w:hAnsi="KaiTi" w:cs="Times New Roman"/>
          <w:i w:val="0"/>
          <w:iCs w:val="0"/>
          <w:lang w:eastAsia="zh-CN"/>
        </w:rPr>
      </w:pPr>
      <w:r w:rsidRPr="00F267D8">
        <w:rPr>
          <w:rFonts w:ascii="KaiTi" w:eastAsia="KaiTi" w:hAnsi="KaiTi" w:cs="Times New Roman"/>
          <w:i w:val="0"/>
          <w:iCs w:val="0"/>
          <w:lang w:eastAsia="zh-CN"/>
        </w:rPr>
        <w:t>列入国家报告的贡献</w:t>
      </w:r>
    </w:p>
    <w:p w14:paraId="49CCBF4C" w14:textId="77777777" w:rsidR="00430DCF" w:rsidRPr="00DF6B2E" w:rsidRDefault="00430DCF" w:rsidP="00767954">
      <w:pPr>
        <w:rPr>
          <w:rFonts w:ascii="Times New Roman" w:hAnsi="Times New Roman" w:cs="Times New Roman"/>
          <w:lang w:eastAsia="zh-CN"/>
        </w:rPr>
      </w:pPr>
    </w:p>
    <w:p w14:paraId="4ED39AC1" w14:textId="77777777" w:rsidR="00430DCF" w:rsidRPr="00DF6B2E"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DF6B2E">
        <w:rPr>
          <w:rFonts w:ascii="Times New Roman" w:hAnsi="Times New Roman" w:cs="Times New Roman"/>
          <w:lang w:eastAsia="zh-CN"/>
        </w:rPr>
        <w:t>关于行动目标</w:t>
      </w:r>
      <w:r w:rsidRPr="00DF6B2E">
        <w:rPr>
          <w:rFonts w:ascii="Times New Roman" w:hAnsi="Times New Roman" w:cs="Times New Roman"/>
          <w:lang w:eastAsia="zh-CN"/>
        </w:rPr>
        <w:t>11</w:t>
      </w:r>
      <w:r w:rsidRPr="00DF6B2E">
        <w:rPr>
          <w:rFonts w:ascii="Times New Roman" w:hAnsi="Times New Roman" w:cs="Times New Roman"/>
          <w:lang w:eastAsia="zh-CN"/>
        </w:rPr>
        <w:t>，缔约方</w:t>
      </w:r>
      <w:r>
        <w:rPr>
          <w:rFonts w:ascii="Times New Roman" w:hAnsi="Times New Roman" w:cs="Times New Roman" w:hint="eastAsia"/>
          <w:lang w:eastAsia="zh-CN"/>
        </w:rPr>
        <w:t>在</w:t>
      </w:r>
      <w:r w:rsidRPr="00DF6B2E">
        <w:rPr>
          <w:rFonts w:ascii="Times New Roman" w:hAnsi="Times New Roman" w:cs="Times New Roman"/>
          <w:lang w:eastAsia="zh-CN"/>
        </w:rPr>
        <w:t>国家报告中</w:t>
      </w:r>
      <w:r>
        <w:rPr>
          <w:rFonts w:ascii="Times New Roman" w:hAnsi="Times New Roman" w:cs="Times New Roman" w:hint="eastAsia"/>
          <w:lang w:eastAsia="zh-CN"/>
        </w:rPr>
        <w:t>最常</w:t>
      </w:r>
      <w:r w:rsidRPr="00DF6B2E">
        <w:rPr>
          <w:rFonts w:ascii="Times New Roman" w:hAnsi="Times New Roman" w:cs="Times New Roman"/>
          <w:lang w:eastAsia="zh-CN"/>
        </w:rPr>
        <w:t>提及</w:t>
      </w:r>
      <w:r>
        <w:rPr>
          <w:rFonts w:ascii="Times New Roman" w:hAnsi="Times New Roman" w:cs="Times New Roman" w:hint="eastAsia"/>
          <w:lang w:eastAsia="zh-CN"/>
        </w:rPr>
        <w:t>的非</w:t>
      </w:r>
      <w:r w:rsidRPr="00DF6B2E">
        <w:rPr>
          <w:rFonts w:ascii="Times New Roman" w:hAnsi="Times New Roman" w:cs="Times New Roman"/>
          <w:lang w:eastAsia="zh-CN"/>
        </w:rPr>
        <w:t>国家政府行为体的作用是执行交付和共同执行，它们既是融资方也是业务伙伴</w:t>
      </w:r>
      <w:r>
        <w:rPr>
          <w:rFonts w:ascii="Times New Roman" w:hAnsi="Times New Roman" w:cs="Times New Roman" w:hint="eastAsia"/>
          <w:lang w:eastAsia="zh-CN"/>
        </w:rPr>
        <w:t>，这些非国家政府行为体</w:t>
      </w:r>
      <w:r w:rsidRPr="00DF6B2E">
        <w:rPr>
          <w:rFonts w:ascii="Times New Roman" w:hAnsi="Times New Roman" w:cs="Times New Roman"/>
          <w:lang w:eastAsia="zh-CN"/>
        </w:rPr>
        <w:t>包括非政府组织、农民和渔民等行业行为体以及政府间组织。共同管理和治理是土著人民和地方社区以及次国家政府最突出的作用，而融资和共同出资则主要由政府间组织、</w:t>
      </w:r>
      <w:r>
        <w:rPr>
          <w:rFonts w:ascii="Times New Roman" w:hAnsi="Times New Roman" w:cs="Times New Roman" w:hint="eastAsia"/>
          <w:lang w:eastAsia="zh-CN"/>
        </w:rPr>
        <w:t>企业</w:t>
      </w:r>
      <w:r w:rsidRPr="00DF6B2E">
        <w:rPr>
          <w:rFonts w:ascii="Times New Roman" w:hAnsi="Times New Roman" w:cs="Times New Roman"/>
          <w:lang w:eastAsia="zh-CN"/>
        </w:rPr>
        <w:t>和金融行为体以及一些非政府组织承担。科学界的主要作用是提供知识、监测和制定技术标准。提高认识和能力建设是公民、青年、妇女和女童最常被提及的作用，尽管在描述这些作用时往往缺乏具体的操作细节。最后，与生计相关的管理（在创收活动中开展的保护工作）作为一项贯穿各领域的机制反复出现在土著人民和地方社区、行业行为者、妇女和青年的职责中。这在撒哈拉以南非洲、拉丁美洲和太平洋地区尤为明显。</w:t>
      </w:r>
    </w:p>
    <w:p w14:paraId="26E4B748" w14:textId="77777777" w:rsidR="00430DCF" w:rsidRPr="00DF6B2E" w:rsidRDefault="00430DCF" w:rsidP="00767954">
      <w:pPr>
        <w:rPr>
          <w:rFonts w:ascii="Times New Roman" w:hAnsi="Times New Roman" w:cs="Times New Roman"/>
          <w:lang w:eastAsia="zh-CN"/>
        </w:rPr>
      </w:pPr>
    </w:p>
    <w:p w14:paraId="2F57FE7A" w14:textId="77777777" w:rsidR="00430DCF" w:rsidRPr="00DF6B2E" w:rsidRDefault="00430DCF" w:rsidP="00767954">
      <w:pPr>
        <w:pStyle w:val="Heading5"/>
        <w:rPr>
          <w:rFonts w:ascii="Times New Roman" w:eastAsia="SimSun" w:hAnsi="Times New Roman" w:cs="Times New Roman"/>
          <w:lang w:eastAsia="zh-CN"/>
        </w:rPr>
      </w:pPr>
      <w:r w:rsidRPr="00DF6B2E">
        <w:rPr>
          <w:rFonts w:ascii="Times New Roman" w:eastAsia="SimSun" w:hAnsi="Times New Roman" w:cs="Times New Roman"/>
          <w:lang w:eastAsia="zh-CN"/>
        </w:rPr>
        <w:lastRenderedPageBreak/>
        <w:t>与其他协定、组织和进程之间的联系实例</w:t>
      </w:r>
    </w:p>
    <w:p w14:paraId="5DCA666F" w14:textId="77777777" w:rsidR="00430DCF" w:rsidRPr="00DF6B2E" w:rsidRDefault="00430DCF" w:rsidP="00767954">
      <w:pPr>
        <w:rPr>
          <w:rFonts w:ascii="Times New Roman" w:hAnsi="Times New Roman" w:cs="Times New Roman"/>
          <w:lang w:eastAsia="zh-CN"/>
        </w:rPr>
      </w:pPr>
    </w:p>
    <w:p w14:paraId="38C8A18B" w14:textId="77777777" w:rsidR="00430DCF" w:rsidRPr="008B6BC3"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DF6B2E">
        <w:rPr>
          <w:rFonts w:ascii="Times New Roman" w:hAnsi="Times New Roman" w:cs="Times New Roman"/>
          <w:lang w:eastAsia="zh-CN"/>
        </w:rPr>
        <w:t>《关于特别是作为水禽栖息地的国际重要湿地公约》（《湿地公约》）</w:t>
      </w:r>
      <w:r w:rsidRPr="00DF6B2E">
        <w:rPr>
          <w:rFonts w:ascii="Times New Roman" w:hAnsi="Times New Roman" w:cs="Times New Roman"/>
          <w:lang w:eastAsia="zh-CN"/>
        </w:rPr>
        <w:t>2016-2024</w:t>
      </w:r>
      <w:r w:rsidRPr="00DF6B2E">
        <w:rPr>
          <w:rFonts w:ascii="Times New Roman" w:hAnsi="Times New Roman" w:cs="Times New Roman"/>
          <w:lang w:eastAsia="zh-CN"/>
        </w:rPr>
        <w:t>年第四个战略计划的目标</w:t>
      </w:r>
      <w:r w:rsidRPr="00DF6B2E">
        <w:rPr>
          <w:rFonts w:ascii="Times New Roman" w:hAnsi="Times New Roman" w:cs="Times New Roman"/>
          <w:lang w:eastAsia="zh-CN"/>
        </w:rPr>
        <w:t>11</w:t>
      </w:r>
      <w:r w:rsidRPr="00DF6B2E">
        <w:rPr>
          <w:rFonts w:ascii="Times New Roman" w:hAnsi="Times New Roman" w:cs="Times New Roman"/>
          <w:lang w:eastAsia="zh-CN"/>
        </w:rPr>
        <w:t>规定，在该计划期间，</w:t>
      </w:r>
      <w:r w:rsidRPr="00DF6B2E">
        <w:rPr>
          <w:rFonts w:ascii="Times New Roman" w:hAnsi="Times New Roman" w:cs="Times New Roman"/>
          <w:lang w:eastAsia="zh-CN"/>
        </w:rPr>
        <w:t>"</w:t>
      </w:r>
      <w:r w:rsidRPr="00DF6B2E">
        <w:rPr>
          <w:rFonts w:ascii="Times New Roman" w:hAnsi="Times New Roman" w:cs="Times New Roman"/>
          <w:lang w:eastAsia="zh-CN"/>
        </w:rPr>
        <w:t>应广泛展示、记录和传播湿地的功能、服务和惠益</w:t>
      </w:r>
      <w:r w:rsidRPr="00DF6B2E">
        <w:rPr>
          <w:rFonts w:ascii="Times New Roman" w:hAnsi="Times New Roman" w:cs="Times New Roman"/>
          <w:lang w:eastAsia="zh-CN"/>
        </w:rPr>
        <w:t>"</w:t>
      </w:r>
      <w:r w:rsidRPr="00DF6B2E">
        <w:rPr>
          <w:rFonts w:ascii="Times New Roman" w:hAnsi="Times New Roman" w:cs="Times New Roman"/>
          <w:lang w:eastAsia="zh-CN"/>
        </w:rPr>
        <w:t>。经评估表明，该目标的</w:t>
      </w:r>
      <w:r>
        <w:rPr>
          <w:rFonts w:ascii="Times New Roman" w:hAnsi="Times New Roman" w:cs="Times New Roman" w:hint="eastAsia"/>
          <w:lang w:eastAsia="zh-CN"/>
        </w:rPr>
        <w:t>执行</w:t>
      </w:r>
      <w:r w:rsidRPr="00DF6B2E">
        <w:rPr>
          <w:rFonts w:ascii="Times New Roman" w:hAnsi="Times New Roman" w:cs="Times New Roman"/>
          <w:lang w:eastAsia="zh-CN"/>
        </w:rPr>
        <w:t>进展有助于落实《昆明</w:t>
      </w:r>
      <w:r w:rsidRPr="00DF6B2E">
        <w:rPr>
          <w:rFonts w:ascii="Times New Roman" w:hAnsi="Times New Roman" w:cs="Times New Roman"/>
          <w:lang w:eastAsia="zh-CN"/>
        </w:rPr>
        <w:t>-</w:t>
      </w:r>
      <w:r w:rsidRPr="00DF6B2E">
        <w:rPr>
          <w:rFonts w:ascii="Times New Roman" w:hAnsi="Times New Roman" w:cs="Times New Roman"/>
          <w:lang w:eastAsia="zh-CN"/>
        </w:rPr>
        <w:t>蒙特利尔全球生物多样性框架》的行动目标</w:t>
      </w:r>
      <w:r w:rsidRPr="00DF6B2E">
        <w:rPr>
          <w:rFonts w:ascii="Times New Roman" w:hAnsi="Times New Roman" w:cs="Times New Roman"/>
          <w:lang w:eastAsia="zh-CN"/>
        </w:rPr>
        <w:t>11</w:t>
      </w:r>
      <w:r w:rsidRPr="00DF6B2E">
        <w:rPr>
          <w:rFonts w:ascii="Times New Roman" w:hAnsi="Times New Roman" w:cs="Times New Roman"/>
          <w:lang w:eastAsia="zh-CN"/>
        </w:rPr>
        <w:t>、</w:t>
      </w:r>
      <w:r w:rsidRPr="00DF6B2E">
        <w:rPr>
          <w:rFonts w:ascii="Times New Roman" w:hAnsi="Times New Roman" w:cs="Times New Roman"/>
          <w:lang w:eastAsia="zh-CN"/>
        </w:rPr>
        <w:t>12</w:t>
      </w:r>
      <w:r w:rsidRPr="00DF6B2E">
        <w:rPr>
          <w:rFonts w:ascii="Times New Roman" w:hAnsi="Times New Roman" w:cs="Times New Roman"/>
          <w:lang w:eastAsia="zh-CN"/>
        </w:rPr>
        <w:t>和</w:t>
      </w:r>
      <w:r w:rsidRPr="00DF6B2E">
        <w:rPr>
          <w:rFonts w:ascii="Times New Roman" w:hAnsi="Times New Roman" w:cs="Times New Roman"/>
          <w:lang w:eastAsia="zh-CN"/>
        </w:rPr>
        <w:t>13</w:t>
      </w:r>
      <w:r w:rsidRPr="00DF6B2E">
        <w:rPr>
          <w:rFonts w:ascii="Times New Roman" w:hAnsi="Times New Roman" w:cs="Times New Roman"/>
          <w:lang w:eastAsia="zh-CN"/>
        </w:rPr>
        <w:t>。截至</w:t>
      </w:r>
      <w:r w:rsidRPr="00DF6B2E">
        <w:rPr>
          <w:rFonts w:ascii="Times New Roman" w:hAnsi="Times New Roman" w:cs="Times New Roman"/>
          <w:lang w:eastAsia="zh-CN"/>
        </w:rPr>
        <w:t>2025</w:t>
      </w:r>
      <w:r w:rsidRPr="00DF6B2E">
        <w:rPr>
          <w:rFonts w:ascii="Times New Roman" w:hAnsi="Times New Roman" w:cs="Times New Roman"/>
          <w:lang w:eastAsia="zh-CN"/>
        </w:rPr>
        <w:t>年，《湿地公约》约</w:t>
      </w:r>
      <w:r w:rsidRPr="00DF6B2E">
        <w:rPr>
          <w:rFonts w:ascii="Times New Roman" w:hAnsi="Times New Roman" w:cs="Times New Roman"/>
          <w:lang w:eastAsia="zh-CN"/>
        </w:rPr>
        <w:t>70%</w:t>
      </w:r>
      <w:r w:rsidRPr="00DF6B2E">
        <w:rPr>
          <w:rFonts w:ascii="Times New Roman" w:hAnsi="Times New Roman" w:cs="Times New Roman"/>
          <w:lang w:eastAsia="zh-CN"/>
        </w:rPr>
        <w:t>的缔约方已对具有国际重要性的湿地和其他湿地所提供的生态系统效益和服务进行了全面或部分评估。《</w:t>
      </w:r>
      <w:r w:rsidRPr="00DF6B2E">
        <w:rPr>
          <w:rFonts w:ascii="Times New Roman" w:hAnsi="Times New Roman" w:cs="Times New Roman"/>
          <w:lang w:eastAsia="zh-CN"/>
        </w:rPr>
        <w:t>2025</w:t>
      </w:r>
      <w:r w:rsidRPr="00DF6B2E">
        <w:rPr>
          <w:rFonts w:ascii="Times New Roman" w:hAnsi="Times New Roman" w:cs="Times New Roman"/>
          <w:lang w:eastAsia="zh-CN"/>
        </w:rPr>
        <w:t>年全球湿地展望》估计，现存的</w:t>
      </w:r>
      <w:r w:rsidRPr="00DF6B2E">
        <w:rPr>
          <w:rFonts w:ascii="Times New Roman" w:hAnsi="Times New Roman" w:cs="Times New Roman"/>
          <w:lang w:eastAsia="zh-CN"/>
        </w:rPr>
        <w:t>14</w:t>
      </w:r>
      <w:r w:rsidRPr="00DF6B2E">
        <w:rPr>
          <w:rFonts w:ascii="Times New Roman" w:hAnsi="Times New Roman" w:cs="Times New Roman"/>
          <w:lang w:eastAsia="zh-CN"/>
        </w:rPr>
        <w:t>亿公顷湿地每年为人类提供</w:t>
      </w:r>
      <w:r w:rsidRPr="00DF6B2E">
        <w:rPr>
          <w:rFonts w:ascii="Times New Roman" w:hAnsi="Times New Roman" w:cs="Times New Roman"/>
          <w:lang w:eastAsia="zh-CN"/>
        </w:rPr>
        <w:t>8</w:t>
      </w:r>
      <w:r w:rsidRPr="00DF6B2E">
        <w:rPr>
          <w:rFonts w:ascii="Times New Roman" w:hAnsi="Times New Roman" w:cs="Times New Roman"/>
          <w:lang w:eastAsia="zh-CN"/>
        </w:rPr>
        <w:t>万亿至</w:t>
      </w:r>
      <w:r w:rsidRPr="00DF6B2E">
        <w:rPr>
          <w:rFonts w:ascii="Times New Roman" w:hAnsi="Times New Roman" w:cs="Times New Roman"/>
          <w:lang w:eastAsia="zh-CN"/>
        </w:rPr>
        <w:t>39</w:t>
      </w:r>
      <w:r w:rsidRPr="00DF6B2E">
        <w:rPr>
          <w:rFonts w:ascii="Times New Roman" w:hAnsi="Times New Roman" w:cs="Times New Roman"/>
          <w:lang w:eastAsia="zh-CN"/>
        </w:rPr>
        <w:t>万亿美元的价值</w:t>
      </w:r>
      <w:r w:rsidRPr="008B6BC3">
        <w:rPr>
          <w:rFonts w:ascii="Times New Roman" w:hAnsi="Times New Roman" w:cs="Times New Roman"/>
          <w:lang w:eastAsia="zh-CN"/>
        </w:rPr>
        <w:t>(</w:t>
      </w:r>
      <w:r w:rsidRPr="00DF6B2E">
        <w:rPr>
          <w:rFonts w:ascii="Times New Roman" w:hAnsi="Times New Roman" w:cs="Times New Roman"/>
          <w:lang w:eastAsia="zh-CN"/>
        </w:rPr>
        <w:t>《湿地公约》</w:t>
      </w:r>
      <w:r>
        <w:rPr>
          <w:rFonts w:ascii="Times New Roman" w:hAnsi="Times New Roman" w:cs="Times New Roman" w:hint="eastAsia"/>
          <w:lang w:eastAsia="zh-CN"/>
        </w:rPr>
        <w:t xml:space="preserve">, </w:t>
      </w:r>
      <w:r w:rsidRPr="008B6BC3">
        <w:rPr>
          <w:rFonts w:ascii="Times New Roman" w:hAnsi="Times New Roman" w:cs="Times New Roman"/>
          <w:noProof/>
          <w:color w:val="000000" w:themeColor="text1"/>
          <w:shd w:val="clear" w:color="auto" w:fill="FFFFFF"/>
          <w:lang w:eastAsia="zh-CN"/>
        </w:rPr>
        <w:t>2025a, 2025b</w:t>
      </w:r>
      <w:r>
        <w:rPr>
          <w:rFonts w:ascii="Times New Roman" w:hAnsi="Times New Roman" w:cs="Times New Roman" w:hint="eastAsia"/>
          <w:noProof/>
          <w:color w:val="000000" w:themeColor="text1"/>
          <w:shd w:val="clear" w:color="auto" w:fill="FFFFFF"/>
          <w:lang w:eastAsia="zh-CN"/>
        </w:rPr>
        <w:t>和</w:t>
      </w:r>
      <w:r w:rsidRPr="008B6BC3">
        <w:rPr>
          <w:rFonts w:ascii="Times New Roman" w:hAnsi="Times New Roman" w:cs="Times New Roman"/>
          <w:noProof/>
          <w:color w:val="000000" w:themeColor="text1"/>
          <w:shd w:val="clear" w:color="auto" w:fill="FFFFFF"/>
          <w:lang w:eastAsia="zh-CN"/>
        </w:rPr>
        <w:t>2025e</w:t>
      </w:r>
      <w:r w:rsidRPr="008B6BC3">
        <w:rPr>
          <w:rFonts w:ascii="Times New Roman" w:hAnsi="Times New Roman" w:cs="Times New Roman"/>
          <w:lang w:eastAsia="zh-CN"/>
        </w:rPr>
        <w:t>)</w:t>
      </w:r>
      <w:r w:rsidRPr="008B6BC3">
        <w:rPr>
          <w:rFonts w:ascii="Times New Roman" w:hAnsi="Times New Roman" w:cs="Times New Roman"/>
          <w:lang w:eastAsia="zh-CN"/>
        </w:rPr>
        <w:t>。</w:t>
      </w:r>
    </w:p>
    <w:p w14:paraId="03EA1695" w14:textId="77777777" w:rsidR="00430DCF" w:rsidRPr="00DF6B2E" w:rsidRDefault="00430DCF" w:rsidP="00767954">
      <w:pPr>
        <w:rPr>
          <w:rFonts w:ascii="Times New Roman" w:hAnsi="Times New Roman" w:cs="Times New Roman"/>
          <w:lang w:eastAsia="zh-CN"/>
        </w:rPr>
      </w:pPr>
    </w:p>
    <w:p w14:paraId="467117BD" w14:textId="77777777" w:rsidR="00430DCF" w:rsidRPr="00DF6B2E" w:rsidRDefault="00430DCF" w:rsidP="00767954">
      <w:pPr>
        <w:pStyle w:val="Heading4"/>
        <w:rPr>
          <w:rFonts w:ascii="Times New Roman" w:eastAsia="SimSun" w:hAnsi="Times New Roman" w:cs="Times New Roman"/>
          <w:i w:val="0"/>
          <w:iCs w:val="0"/>
          <w:lang w:eastAsia="zh-CN"/>
        </w:rPr>
      </w:pPr>
      <w:bookmarkStart w:id="263" w:name="_Toc235821193"/>
      <w:bookmarkStart w:id="264" w:name="_Toc239069207"/>
      <w:bookmarkStart w:id="265" w:name="_Toc242371527"/>
      <w:r w:rsidRPr="00DF6B2E">
        <w:rPr>
          <w:rFonts w:ascii="Times New Roman" w:eastAsia="SimSun" w:hAnsi="Times New Roman" w:cs="Times New Roman"/>
          <w:b/>
          <w:bCs/>
          <w:i w:val="0"/>
          <w:iCs w:val="0"/>
          <w:lang w:eastAsia="zh-CN"/>
        </w:rPr>
        <w:t>行动目标</w:t>
      </w:r>
      <w:r w:rsidRPr="00DF6B2E">
        <w:rPr>
          <w:rFonts w:ascii="Times New Roman" w:eastAsia="SimSun" w:hAnsi="Times New Roman" w:cs="Times New Roman"/>
          <w:b/>
          <w:bCs/>
          <w:i w:val="0"/>
          <w:iCs w:val="0"/>
          <w:lang w:eastAsia="zh-CN"/>
        </w:rPr>
        <w:t xml:space="preserve"> 12.</w:t>
      </w:r>
      <w:r w:rsidRPr="00DF6B2E">
        <w:rPr>
          <w:rFonts w:ascii="Times New Roman" w:eastAsia="SimSun" w:hAnsi="Times New Roman" w:cs="Times New Roman"/>
          <w:i w:val="0"/>
          <w:iCs w:val="0"/>
          <w:lang w:eastAsia="zh-CN"/>
        </w:rPr>
        <w:t xml:space="preserve"> </w:t>
      </w:r>
      <w:bookmarkEnd w:id="263"/>
      <w:bookmarkEnd w:id="264"/>
      <w:r w:rsidRPr="00DF6B2E">
        <w:rPr>
          <w:rFonts w:ascii="Times New Roman" w:eastAsia="SimSun" w:hAnsi="Times New Roman" w:cs="Times New Roman"/>
          <w:i w:val="0"/>
          <w:iCs w:val="0"/>
          <w:lang w:eastAsia="zh-CN"/>
        </w:rPr>
        <w:t>增强绿色空间和城市规划，促进人类福祉和生物多样性</w:t>
      </w:r>
      <w:bookmarkEnd w:id="265"/>
    </w:p>
    <w:p w14:paraId="7BA87DAE" w14:textId="77777777" w:rsidR="00430DCF" w:rsidRPr="00DF6B2E" w:rsidRDefault="00430DCF" w:rsidP="00767954">
      <w:pPr>
        <w:rPr>
          <w:rFonts w:ascii="Times New Roman" w:hAnsi="Times New Roman" w:cs="Times New Roman"/>
          <w:b/>
          <w:bCs/>
          <w:i/>
          <w:iCs/>
          <w:sz w:val="22"/>
          <w:szCs w:val="22"/>
          <w:lang w:eastAsia="zh-CN"/>
        </w:rPr>
      </w:pPr>
      <w:bookmarkStart w:id="266" w:name="_Toc235821194"/>
    </w:p>
    <w:p w14:paraId="09EA7C1E" w14:textId="77777777" w:rsidR="00430DCF" w:rsidRPr="008B6BC3" w:rsidRDefault="00430DCF" w:rsidP="00767954">
      <w:pPr>
        <w:rPr>
          <w:rFonts w:ascii="KaiTi" w:eastAsia="KaiTi" w:hAnsi="KaiTi" w:cs="Times New Roman"/>
          <w:i/>
          <w:iCs/>
          <w:sz w:val="22"/>
          <w:szCs w:val="22"/>
          <w:lang w:eastAsia="zh-CN"/>
        </w:rPr>
      </w:pPr>
      <w:r w:rsidRPr="00DF6B2E">
        <w:rPr>
          <w:rFonts w:ascii="Times New Roman" w:hAnsi="Times New Roman" w:cs="Times New Roman"/>
          <w:b/>
          <w:bCs/>
          <w:sz w:val="22"/>
          <w:szCs w:val="22"/>
          <w:lang w:eastAsia="zh-CN"/>
        </w:rPr>
        <w:t>行动目标</w:t>
      </w:r>
      <w:r>
        <w:rPr>
          <w:rFonts w:ascii="Times New Roman" w:hAnsi="Times New Roman" w:cs="Times New Roman" w:hint="eastAsia"/>
          <w:b/>
          <w:bCs/>
          <w:sz w:val="22"/>
          <w:szCs w:val="22"/>
          <w:lang w:eastAsia="zh-CN"/>
        </w:rPr>
        <w:t>原文</w:t>
      </w:r>
      <w:r>
        <w:rPr>
          <w:rFonts w:ascii="Times New Roman" w:hAnsi="Times New Roman" w:cs="Times New Roman" w:hint="eastAsia"/>
          <w:b/>
          <w:bCs/>
          <w:sz w:val="22"/>
          <w:szCs w:val="22"/>
          <w:lang w:eastAsia="zh-CN"/>
        </w:rPr>
        <w:t xml:space="preserve">. </w:t>
      </w:r>
      <w:r w:rsidRPr="00DF6B2E">
        <w:rPr>
          <w:rFonts w:ascii="Times New Roman" w:hAnsi="Times New Roman" w:cs="Times New Roman"/>
          <w:i/>
          <w:iCs/>
          <w:sz w:val="22"/>
          <w:szCs w:val="22"/>
          <w:lang w:eastAsia="zh-CN"/>
        </w:rPr>
        <w:t xml:space="preserve"> </w:t>
      </w:r>
      <w:r w:rsidRPr="008B6BC3">
        <w:rPr>
          <w:rFonts w:ascii="KaiTi" w:eastAsia="KaiTi" w:hAnsi="KaiTi" w:cs="Times New Roman"/>
          <w:bCs/>
          <w:snapToGrid w:val="0"/>
          <w:color w:val="000000"/>
          <w:kern w:val="22"/>
          <w:lang w:eastAsia="zh-CN"/>
        </w:rPr>
        <w:t>通过将生物多样性的保护和可持续利用纳入主流，可持续地大幅提高城市和人口密集地区绿色和蓝色空间的面积、质量、连通性、可达性和益处，确保城市规划涵盖生物多样性，增强本地生物多样性、生态连通性和完整性，改善人类健康和福祉以及与自然的联系，促进包容性和可持续城市化以及生态系统功能和服务的提供。</w:t>
      </w:r>
    </w:p>
    <w:p w14:paraId="03A840C7" w14:textId="77777777" w:rsidR="00430DCF" w:rsidRPr="00DF6B2E" w:rsidRDefault="00430DCF" w:rsidP="00767954">
      <w:pPr>
        <w:pStyle w:val="Heading5"/>
        <w:rPr>
          <w:rFonts w:ascii="Times New Roman" w:eastAsia="SimSun" w:hAnsi="Times New Roman" w:cs="Times New Roman"/>
          <w:lang w:eastAsia="zh-CN"/>
        </w:rPr>
      </w:pPr>
    </w:p>
    <w:p w14:paraId="68C9B668" w14:textId="77777777" w:rsidR="00430DCF" w:rsidRPr="00DF6B2E" w:rsidRDefault="00430DCF" w:rsidP="00767954">
      <w:pPr>
        <w:pStyle w:val="Heading5"/>
        <w:rPr>
          <w:rFonts w:ascii="Times New Roman" w:eastAsia="SimSun" w:hAnsi="Times New Roman" w:cs="Times New Roman"/>
        </w:rPr>
      </w:pPr>
      <w:r w:rsidRPr="00DF6B2E">
        <w:rPr>
          <w:rFonts w:ascii="Times New Roman" w:eastAsia="SimSun" w:hAnsi="Times New Roman" w:cs="Times New Roman"/>
        </w:rPr>
        <w:t>进展概述</w:t>
      </w:r>
      <w:bookmarkEnd w:id="266"/>
    </w:p>
    <w:tbl>
      <w:tblPr>
        <w:tblStyle w:val="TableGrid"/>
        <w:tblW w:w="0" w:type="auto"/>
        <w:tblLook w:val="04A0" w:firstRow="1" w:lastRow="0" w:firstColumn="1" w:lastColumn="0" w:noHBand="0" w:noVBand="1"/>
      </w:tblPr>
      <w:tblGrid>
        <w:gridCol w:w="9016"/>
      </w:tblGrid>
      <w:tr w:rsidR="00430DCF" w:rsidRPr="00DF6B2E" w14:paraId="1DE2C6E2" w14:textId="77777777" w:rsidTr="004C0F10">
        <w:tc>
          <w:tcPr>
            <w:tcW w:w="9016" w:type="dxa"/>
            <w:shd w:val="clear" w:color="auto" w:fill="D1D1D1" w:themeFill="background2" w:themeFillShade="E6"/>
          </w:tcPr>
          <w:p w14:paraId="1D67A2C1" w14:textId="77777777" w:rsidR="00430DCF" w:rsidRPr="00DF6B2E" w:rsidRDefault="00430DCF" w:rsidP="004C0F10">
            <w:pPr>
              <w:rPr>
                <w:rFonts w:ascii="Times New Roman" w:hAnsi="Times New Roman" w:cs="Times New Roman"/>
                <w:color w:val="000000"/>
                <w:lang w:eastAsia="zh-CN"/>
              </w:rPr>
            </w:pPr>
          </w:p>
          <w:p w14:paraId="2BDB79F7" w14:textId="77777777" w:rsidR="00430DCF" w:rsidRPr="00DF6B2E" w:rsidRDefault="00430DCF" w:rsidP="00E96F93">
            <w:pPr>
              <w:rPr>
                <w:rFonts w:ascii="Times New Roman" w:hAnsi="Times New Roman" w:cs="Times New Roman"/>
                <w:lang w:eastAsia="zh-CN"/>
              </w:rPr>
            </w:pPr>
            <w:r>
              <w:rPr>
                <w:rFonts w:ascii="Times New Roman" w:hAnsi="Times New Roman" w:cs="Times New Roman" w:hint="eastAsia"/>
                <w:color w:val="000000"/>
                <w:lang w:eastAsia="zh-CN"/>
              </w:rPr>
              <w:t xml:space="preserve">        </w:t>
            </w:r>
            <w:r w:rsidRPr="00DF6B2E">
              <w:rPr>
                <w:rFonts w:ascii="Times New Roman" w:hAnsi="Times New Roman" w:cs="Times New Roman"/>
                <w:color w:val="000000"/>
                <w:lang w:eastAsia="zh-CN"/>
              </w:rPr>
              <w:t>在使国家目标与行动目标</w:t>
            </w:r>
            <w:r w:rsidRPr="00DF6B2E">
              <w:rPr>
                <w:rFonts w:ascii="Times New Roman" w:hAnsi="Times New Roman" w:cs="Times New Roman"/>
                <w:color w:val="000000"/>
                <w:lang w:eastAsia="zh-CN"/>
              </w:rPr>
              <w:t>12</w:t>
            </w:r>
            <w:r>
              <w:rPr>
                <w:rFonts w:ascii="Times New Roman" w:hAnsi="Times New Roman" w:cs="Times New Roman" w:hint="eastAsia"/>
                <w:color w:val="000000"/>
                <w:lang w:eastAsia="zh-CN"/>
              </w:rPr>
              <w:t>全部范围相契合</w:t>
            </w:r>
            <w:r w:rsidRPr="00DF6B2E">
              <w:rPr>
                <w:rFonts w:ascii="Times New Roman" w:hAnsi="Times New Roman" w:cs="Times New Roman"/>
                <w:color w:val="000000"/>
                <w:lang w:eastAsia="zh-CN"/>
              </w:rPr>
              <w:t>以及在执行和监测方面仍存在差距。国家目标</w:t>
            </w:r>
            <w:r>
              <w:rPr>
                <w:rFonts w:ascii="Times New Roman" w:hAnsi="Times New Roman" w:cs="Times New Roman" w:hint="eastAsia"/>
                <w:color w:val="000000"/>
                <w:lang w:eastAsia="zh-CN"/>
              </w:rPr>
              <w:t>总体上与</w:t>
            </w:r>
            <w:r w:rsidRPr="00DF6B2E">
              <w:rPr>
                <w:rFonts w:ascii="Times New Roman" w:hAnsi="Times New Roman" w:cs="Times New Roman"/>
                <w:color w:val="000000"/>
                <w:lang w:eastAsia="zh-CN"/>
              </w:rPr>
              <w:t>增加绿地面积和确保包容生物多样性的城市规划</w:t>
            </w:r>
            <w:r>
              <w:rPr>
                <w:rFonts w:ascii="Times New Roman" w:hAnsi="Times New Roman" w:cs="Times New Roman" w:hint="eastAsia"/>
                <w:color w:val="000000"/>
                <w:lang w:eastAsia="zh-CN"/>
              </w:rPr>
              <w:t>相一致</w:t>
            </w:r>
            <w:r w:rsidRPr="00DF6B2E">
              <w:rPr>
                <w:rFonts w:ascii="Times New Roman" w:hAnsi="Times New Roman" w:cs="Times New Roman"/>
                <w:color w:val="000000"/>
                <w:lang w:eastAsia="zh-CN"/>
              </w:rPr>
              <w:t>，而</w:t>
            </w:r>
            <w:r>
              <w:rPr>
                <w:rFonts w:ascii="Times New Roman" w:hAnsi="Times New Roman" w:cs="Times New Roman" w:hint="eastAsia"/>
                <w:color w:val="000000"/>
                <w:lang w:eastAsia="zh-CN"/>
              </w:rPr>
              <w:t>未与本</w:t>
            </w:r>
            <w:r w:rsidRPr="00DF6B2E">
              <w:rPr>
                <w:rFonts w:ascii="Times New Roman" w:hAnsi="Times New Roman" w:cs="Times New Roman"/>
                <w:color w:val="000000"/>
                <w:lang w:eastAsia="zh-CN"/>
              </w:rPr>
              <w:t>行动目标的其他方面</w:t>
            </w:r>
            <w:r>
              <w:rPr>
                <w:rFonts w:ascii="Times New Roman" w:hAnsi="Times New Roman" w:cs="Times New Roman" w:hint="eastAsia"/>
                <w:color w:val="000000"/>
                <w:lang w:eastAsia="zh-CN"/>
              </w:rPr>
              <w:t>相一致</w:t>
            </w:r>
            <w:r w:rsidRPr="00DF6B2E">
              <w:rPr>
                <w:rFonts w:ascii="Times New Roman" w:hAnsi="Times New Roman" w:cs="Times New Roman"/>
                <w:color w:val="000000"/>
                <w:lang w:eastAsia="zh-CN"/>
              </w:rPr>
              <w:t>。报告的数据不足以评估趋势，但</w:t>
            </w:r>
            <w:r>
              <w:rPr>
                <w:rFonts w:ascii="Times New Roman" w:hAnsi="Times New Roman" w:cs="Times New Roman" w:hint="eastAsia"/>
                <w:color w:val="000000"/>
                <w:lang w:eastAsia="zh-CN"/>
              </w:rPr>
              <w:t>显示</w:t>
            </w:r>
            <w:r w:rsidRPr="00DF6B2E">
              <w:rPr>
                <w:rFonts w:ascii="Times New Roman" w:hAnsi="Times New Roman" w:cs="Times New Roman"/>
                <w:color w:val="000000"/>
                <w:lang w:eastAsia="zh-CN"/>
              </w:rPr>
              <w:t>了城市和人口稠密地区绿色和蓝色空间的</w:t>
            </w:r>
            <w:r>
              <w:rPr>
                <w:rFonts w:ascii="Times New Roman" w:hAnsi="Times New Roman" w:cs="Times New Roman" w:hint="eastAsia"/>
                <w:color w:val="000000"/>
                <w:lang w:eastAsia="zh-CN"/>
              </w:rPr>
              <w:t>初步</w:t>
            </w:r>
            <w:r w:rsidRPr="00DF6B2E">
              <w:rPr>
                <w:rFonts w:ascii="Times New Roman" w:hAnsi="Times New Roman" w:cs="Times New Roman"/>
                <w:color w:val="000000"/>
                <w:lang w:eastAsia="zh-CN"/>
              </w:rPr>
              <w:t>基线。绝大多数缔约方报告了在将生物多样性和生态系统服务纳入城市规划方面取得的进展；然而，其他国家指标以及缔约方的自我评估均表明，现有进展</w:t>
            </w:r>
            <w:r>
              <w:rPr>
                <w:rFonts w:ascii="Times New Roman" w:hAnsi="Times New Roman" w:cs="Times New Roman" w:hint="eastAsia"/>
                <w:color w:val="000000"/>
                <w:lang w:eastAsia="zh-CN"/>
              </w:rPr>
              <w:t>无望如期</w:t>
            </w:r>
            <w:r w:rsidRPr="00DF6B2E">
              <w:rPr>
                <w:rFonts w:ascii="Times New Roman" w:hAnsi="Times New Roman" w:cs="Times New Roman"/>
                <w:color w:val="000000"/>
                <w:lang w:eastAsia="zh-CN"/>
              </w:rPr>
              <w:t>实现大多数国家目标。缔约方报告</w:t>
            </w:r>
            <w:r>
              <w:rPr>
                <w:rFonts w:ascii="Times New Roman" w:hAnsi="Times New Roman" w:cs="Times New Roman" w:hint="eastAsia"/>
                <w:color w:val="000000"/>
                <w:lang w:eastAsia="zh-CN"/>
              </w:rPr>
              <w:t>的挑战涉及相关</w:t>
            </w:r>
            <w:r w:rsidRPr="00DF6B2E">
              <w:rPr>
                <w:rFonts w:ascii="Times New Roman" w:hAnsi="Times New Roman" w:cs="Times New Roman"/>
                <w:color w:val="000000"/>
                <w:lang w:eastAsia="zh-CN"/>
              </w:rPr>
              <w:t>监测数据和方法、规划框架和执法力度薄弱、主管部门之间协调不力以及缺乏相关专门知识。</w:t>
            </w:r>
          </w:p>
        </w:tc>
      </w:tr>
    </w:tbl>
    <w:p w14:paraId="1FF490E3" w14:textId="77777777" w:rsidR="00430DCF" w:rsidRPr="00DF6B2E" w:rsidRDefault="00430DCF" w:rsidP="00767954">
      <w:pPr>
        <w:rPr>
          <w:rFonts w:ascii="Times New Roman" w:hAnsi="Times New Roman" w:cs="Times New Roman"/>
          <w:lang w:eastAsia="zh-CN"/>
        </w:rPr>
      </w:pPr>
    </w:p>
    <w:p w14:paraId="04672491" w14:textId="77777777" w:rsidR="00430DCF" w:rsidRPr="00DF6B2E" w:rsidRDefault="00430DCF" w:rsidP="00767954">
      <w:pPr>
        <w:pStyle w:val="Heading5"/>
        <w:rPr>
          <w:rFonts w:ascii="Times New Roman" w:eastAsia="SimSun" w:hAnsi="Times New Roman" w:cs="Times New Roman"/>
          <w:lang w:eastAsia="zh-CN"/>
        </w:rPr>
      </w:pPr>
      <w:r w:rsidRPr="00DF6B2E">
        <w:rPr>
          <w:rFonts w:ascii="Times New Roman" w:eastAsia="SimSun" w:hAnsi="Times New Roman" w:cs="Times New Roman"/>
          <w:lang w:eastAsia="zh-CN"/>
        </w:rPr>
        <w:t>缔约方在其国家目标中对《昆蒙框架》行动目标</w:t>
      </w:r>
      <w:r w:rsidRPr="00DF6B2E">
        <w:rPr>
          <w:rFonts w:ascii="Times New Roman" w:eastAsia="SimSun" w:hAnsi="Times New Roman" w:cs="Times New Roman"/>
          <w:lang w:eastAsia="zh-CN"/>
        </w:rPr>
        <w:t>12</w:t>
      </w:r>
      <w:r>
        <w:rPr>
          <w:rFonts w:ascii="Times New Roman" w:eastAsia="SimSun" w:hAnsi="Times New Roman" w:cs="Times New Roman" w:hint="eastAsia"/>
          <w:lang w:eastAsia="zh-CN"/>
        </w:rPr>
        <w:t>全部</w:t>
      </w:r>
      <w:r w:rsidRPr="00DF6B2E">
        <w:rPr>
          <w:rFonts w:ascii="Times New Roman" w:eastAsia="SimSun" w:hAnsi="Times New Roman" w:cs="Times New Roman"/>
          <w:lang w:eastAsia="zh-CN"/>
        </w:rPr>
        <w:t>范围的</w:t>
      </w:r>
      <w:r>
        <w:rPr>
          <w:rFonts w:ascii="Times New Roman" w:eastAsia="SimSun" w:hAnsi="Times New Roman" w:cs="Times New Roman" w:hint="eastAsia"/>
          <w:lang w:eastAsia="zh-CN"/>
        </w:rPr>
        <w:t>覆盖情况</w:t>
      </w:r>
    </w:p>
    <w:p w14:paraId="03F288D3" w14:textId="77777777" w:rsidR="00430DCF" w:rsidRPr="00DF6B2E" w:rsidRDefault="00430DCF" w:rsidP="00767954">
      <w:pPr>
        <w:rPr>
          <w:rFonts w:ascii="Times New Roman" w:hAnsi="Times New Roman" w:cs="Times New Roman"/>
          <w:i/>
          <w:iCs/>
          <w:sz w:val="22"/>
          <w:szCs w:val="22"/>
          <w:lang w:eastAsia="zh-CN"/>
        </w:rPr>
      </w:pPr>
    </w:p>
    <w:p w14:paraId="0A77B855" w14:textId="77777777" w:rsidR="00430DCF" w:rsidRPr="00DB5CD9" w:rsidRDefault="00430DCF" w:rsidP="00767954">
      <w:pPr>
        <w:pStyle w:val="Caption"/>
        <w:keepNext/>
        <w:rPr>
          <w:rFonts w:ascii="Times New Roman" w:eastAsia="SimSun" w:hAnsi="Times New Roman" w:cs="Times New Roman"/>
          <w:i w:val="0"/>
          <w:iCs w:val="0"/>
          <w:sz w:val="20"/>
          <w:szCs w:val="20"/>
        </w:rPr>
      </w:pPr>
      <w:bookmarkStart w:id="267" w:name="_Ref238719898"/>
      <w:r w:rsidRPr="00DB5CD9">
        <w:rPr>
          <w:rFonts w:ascii="Times New Roman" w:eastAsia="SimSun" w:hAnsi="Times New Roman" w:cs="Times New Roman"/>
          <w:i w:val="0"/>
          <w:iCs w:val="0"/>
          <w:sz w:val="20"/>
          <w:szCs w:val="20"/>
          <w:lang w:eastAsia="zh-CN"/>
        </w:rPr>
        <w:t>表</w:t>
      </w:r>
      <w:r w:rsidRPr="00DB5CD9">
        <w:rPr>
          <w:rFonts w:ascii="Times New Roman" w:eastAsia="SimSun" w:hAnsi="Times New Roman" w:cs="Times New Roman"/>
          <w:i w:val="0"/>
          <w:iCs w:val="0"/>
          <w:noProof/>
          <w:sz w:val="20"/>
          <w:szCs w:val="20"/>
        </w:rPr>
        <w:t>26</w:t>
      </w:r>
      <w:bookmarkEnd w:id="267"/>
    </w:p>
    <w:p w14:paraId="2DE758C4" w14:textId="77777777" w:rsidR="00430DCF" w:rsidRPr="00DB5CD9" w:rsidRDefault="00430DCF" w:rsidP="00767954">
      <w:pPr>
        <w:pStyle w:val="Caption"/>
        <w:keepNext/>
        <w:rPr>
          <w:rFonts w:ascii="Times New Roman" w:eastAsia="SimSun" w:hAnsi="Times New Roman" w:cs="Times New Roman"/>
          <w:i w:val="0"/>
          <w:sz w:val="20"/>
          <w:szCs w:val="20"/>
        </w:rPr>
      </w:pPr>
      <w:r w:rsidRPr="00DB5CD9">
        <w:rPr>
          <w:rFonts w:ascii="Times New Roman" w:eastAsia="SimSun" w:hAnsi="Times New Roman" w:cs="Times New Roman"/>
          <w:b/>
          <w:i w:val="0"/>
          <w:sz w:val="20"/>
          <w:szCs w:val="20"/>
          <w:lang w:eastAsia="zh-CN"/>
        </w:rPr>
        <w:t>《昆蒙框架》行动目标</w:t>
      </w:r>
      <w:r w:rsidRPr="00DB5CD9">
        <w:rPr>
          <w:rFonts w:ascii="Times New Roman" w:eastAsia="SimSun" w:hAnsi="Times New Roman" w:cs="Times New Roman"/>
          <w:b/>
          <w:i w:val="0"/>
          <w:sz w:val="20"/>
          <w:szCs w:val="20"/>
          <w:lang w:eastAsia="zh-CN"/>
        </w:rPr>
        <w:t>12</w:t>
      </w:r>
      <w:r w:rsidRPr="00DB5CD9">
        <w:rPr>
          <w:rFonts w:ascii="Times New Roman" w:eastAsia="SimSun" w:hAnsi="Times New Roman" w:cs="Times New Roman"/>
          <w:b/>
          <w:i w:val="0"/>
          <w:sz w:val="20"/>
          <w:szCs w:val="20"/>
          <w:lang w:eastAsia="zh-CN"/>
        </w:rPr>
        <w:t>的各项要素</w:t>
      </w:r>
      <w:r>
        <w:rPr>
          <w:rFonts w:ascii="Times New Roman" w:eastAsia="SimSun" w:hAnsi="Times New Roman" w:cs="Times New Roman"/>
          <w:b/>
          <w:i w:val="0"/>
          <w:sz w:val="20"/>
          <w:szCs w:val="20"/>
          <w:lang w:eastAsia="zh-CN"/>
        </w:rPr>
        <w:t>和国家目标对其涉及情况</w:t>
      </w:r>
      <w:r w:rsidRPr="00DB5CD9">
        <w:rPr>
          <w:rFonts w:ascii="Times New Roman" w:eastAsia="SimSun" w:hAnsi="Times New Roman" w:cs="Times New Roman"/>
          <w:i w:val="0"/>
          <w:iCs w:val="0"/>
          <w:sz w:val="20"/>
          <w:szCs w:val="20"/>
          <w:vertAlign w:val="superscript"/>
        </w:rPr>
        <w:t>a</w:t>
      </w:r>
    </w:p>
    <w:tbl>
      <w:tblPr>
        <w:tblStyle w:val="TableGrid"/>
        <w:tblW w:w="0" w:type="auto"/>
        <w:tblLook w:val="04A0" w:firstRow="1" w:lastRow="0" w:firstColumn="1" w:lastColumn="0" w:noHBand="0" w:noVBand="1"/>
      </w:tblPr>
      <w:tblGrid>
        <w:gridCol w:w="8359"/>
        <w:gridCol w:w="657"/>
      </w:tblGrid>
      <w:tr w:rsidR="00430DCF" w:rsidRPr="00DB5CD9" w14:paraId="258259C9" w14:textId="77777777" w:rsidTr="004C0F10">
        <w:tc>
          <w:tcPr>
            <w:tcW w:w="8359" w:type="dxa"/>
          </w:tcPr>
          <w:p w14:paraId="1F452069" w14:textId="77777777" w:rsidR="00430DCF" w:rsidRPr="00DB5CD9" w:rsidRDefault="00430DCF" w:rsidP="004C0F10">
            <w:pPr>
              <w:rPr>
                <w:rFonts w:ascii="Times New Roman" w:hAnsi="Times New Roman" w:cs="Times New Roman"/>
                <w:sz w:val="20"/>
                <w:szCs w:val="20"/>
                <w:lang w:val="en-US" w:eastAsia="zh-CN"/>
              </w:rPr>
            </w:pPr>
            <w:r w:rsidRPr="00DB5CD9">
              <w:rPr>
                <w:rFonts w:ascii="Times New Roman" w:hAnsi="Times New Roman" w:cs="Times New Roman"/>
                <w:bCs/>
                <w:snapToGrid w:val="0"/>
                <w:color w:val="000000"/>
                <w:kern w:val="22"/>
                <w:sz w:val="20"/>
                <w:szCs w:val="20"/>
                <w:lang w:eastAsia="zh-CN"/>
              </w:rPr>
              <w:t>大幅提高城市和人口密集地区绿色空间的面积</w:t>
            </w:r>
          </w:p>
        </w:tc>
        <w:tc>
          <w:tcPr>
            <w:tcW w:w="657" w:type="dxa"/>
            <w:shd w:val="clear" w:color="auto" w:fill="92D050"/>
          </w:tcPr>
          <w:p w14:paraId="39F92161" w14:textId="77777777" w:rsidR="00430DCF" w:rsidRPr="00DB5CD9" w:rsidRDefault="00430DCF" w:rsidP="004C0F10">
            <w:pPr>
              <w:rPr>
                <w:rFonts w:ascii="Times New Roman" w:hAnsi="Times New Roman" w:cs="Times New Roman"/>
                <w:sz w:val="20"/>
                <w:szCs w:val="20"/>
              </w:rPr>
            </w:pPr>
            <w:r w:rsidRPr="00DB5CD9">
              <w:rPr>
                <w:rFonts w:ascii="Times New Roman" w:hAnsi="Times New Roman" w:cs="Times New Roman"/>
                <w:sz w:val="20"/>
                <w:szCs w:val="20"/>
              </w:rPr>
              <w:t>71</w:t>
            </w:r>
          </w:p>
        </w:tc>
      </w:tr>
      <w:tr w:rsidR="00430DCF" w:rsidRPr="00DB5CD9" w14:paraId="783A6AF5" w14:textId="77777777" w:rsidTr="004C0F10">
        <w:tc>
          <w:tcPr>
            <w:tcW w:w="8359" w:type="dxa"/>
          </w:tcPr>
          <w:p w14:paraId="14BB3BCE" w14:textId="77777777" w:rsidR="00430DCF" w:rsidRPr="00DB5CD9" w:rsidRDefault="00430DCF" w:rsidP="004C0F10">
            <w:pPr>
              <w:rPr>
                <w:rFonts w:ascii="Times New Roman" w:hAnsi="Times New Roman" w:cs="Times New Roman"/>
                <w:sz w:val="20"/>
                <w:szCs w:val="20"/>
                <w:lang w:eastAsia="zh-CN"/>
              </w:rPr>
            </w:pPr>
            <w:r w:rsidRPr="00DB5CD9">
              <w:rPr>
                <w:rFonts w:ascii="Times New Roman" w:hAnsi="Times New Roman" w:cs="Times New Roman"/>
                <w:bCs/>
                <w:snapToGrid w:val="0"/>
                <w:color w:val="000000"/>
                <w:kern w:val="22"/>
                <w:sz w:val="20"/>
                <w:szCs w:val="20"/>
                <w:lang w:eastAsia="zh-CN"/>
              </w:rPr>
              <w:t>大幅提高城市和人口密集地区蓝色空间的面积</w:t>
            </w:r>
          </w:p>
        </w:tc>
        <w:tc>
          <w:tcPr>
            <w:tcW w:w="657" w:type="dxa"/>
            <w:shd w:val="clear" w:color="auto" w:fill="FFFF00"/>
          </w:tcPr>
          <w:p w14:paraId="6DF201C2" w14:textId="77777777" w:rsidR="00430DCF" w:rsidRPr="00DB5CD9" w:rsidRDefault="00430DCF" w:rsidP="004C0F10">
            <w:pPr>
              <w:rPr>
                <w:rFonts w:ascii="Times New Roman" w:hAnsi="Times New Roman" w:cs="Times New Roman"/>
                <w:sz w:val="20"/>
                <w:szCs w:val="20"/>
              </w:rPr>
            </w:pPr>
            <w:r w:rsidRPr="00DB5CD9">
              <w:rPr>
                <w:rFonts w:ascii="Times New Roman" w:hAnsi="Times New Roman" w:cs="Times New Roman"/>
                <w:sz w:val="20"/>
                <w:szCs w:val="20"/>
              </w:rPr>
              <w:t>53</w:t>
            </w:r>
          </w:p>
        </w:tc>
      </w:tr>
      <w:tr w:rsidR="00430DCF" w:rsidRPr="00DB5CD9" w14:paraId="3B367D2C" w14:textId="77777777" w:rsidTr="004C0F10">
        <w:tc>
          <w:tcPr>
            <w:tcW w:w="8359" w:type="dxa"/>
          </w:tcPr>
          <w:p w14:paraId="74262007" w14:textId="77777777" w:rsidR="00430DCF" w:rsidRPr="00DB5CD9" w:rsidRDefault="00430DCF" w:rsidP="004C0F10">
            <w:pPr>
              <w:rPr>
                <w:rFonts w:ascii="Times New Roman" w:hAnsi="Times New Roman" w:cs="Times New Roman"/>
                <w:sz w:val="20"/>
                <w:szCs w:val="20"/>
                <w:lang w:eastAsia="zh-CN"/>
              </w:rPr>
            </w:pPr>
            <w:r w:rsidRPr="00DB5CD9">
              <w:rPr>
                <w:rFonts w:ascii="Times New Roman" w:hAnsi="Times New Roman" w:cs="Times New Roman"/>
                <w:bCs/>
                <w:snapToGrid w:val="0"/>
                <w:color w:val="000000"/>
                <w:kern w:val="22"/>
                <w:sz w:val="20"/>
                <w:szCs w:val="20"/>
                <w:lang w:eastAsia="zh-CN"/>
              </w:rPr>
              <w:t>大幅提高城市和人口密集地区绿色和蓝色空间的质量</w:t>
            </w:r>
          </w:p>
        </w:tc>
        <w:tc>
          <w:tcPr>
            <w:tcW w:w="657" w:type="dxa"/>
            <w:shd w:val="clear" w:color="auto" w:fill="FFFF00"/>
          </w:tcPr>
          <w:p w14:paraId="75A7A374" w14:textId="77777777" w:rsidR="00430DCF" w:rsidRPr="00DB5CD9" w:rsidRDefault="00430DCF" w:rsidP="004C0F10">
            <w:pPr>
              <w:rPr>
                <w:rFonts w:ascii="Times New Roman" w:hAnsi="Times New Roman" w:cs="Times New Roman"/>
                <w:sz w:val="20"/>
                <w:szCs w:val="20"/>
              </w:rPr>
            </w:pPr>
            <w:r w:rsidRPr="00DB5CD9">
              <w:rPr>
                <w:rFonts w:ascii="Times New Roman" w:hAnsi="Times New Roman" w:cs="Times New Roman"/>
                <w:sz w:val="20"/>
                <w:szCs w:val="20"/>
              </w:rPr>
              <w:t>56</w:t>
            </w:r>
          </w:p>
        </w:tc>
      </w:tr>
      <w:tr w:rsidR="00430DCF" w:rsidRPr="00DB5CD9" w14:paraId="3FC397F8" w14:textId="77777777" w:rsidTr="004C0F10">
        <w:tc>
          <w:tcPr>
            <w:tcW w:w="8359" w:type="dxa"/>
          </w:tcPr>
          <w:p w14:paraId="346CC758" w14:textId="77777777" w:rsidR="00430DCF" w:rsidRPr="00DB5CD9" w:rsidRDefault="00430DCF" w:rsidP="004C0F10">
            <w:pPr>
              <w:rPr>
                <w:rFonts w:ascii="Times New Roman" w:hAnsi="Times New Roman" w:cs="Times New Roman"/>
                <w:sz w:val="20"/>
                <w:szCs w:val="20"/>
                <w:lang w:eastAsia="zh-CN"/>
              </w:rPr>
            </w:pPr>
            <w:r w:rsidRPr="00DB5CD9">
              <w:rPr>
                <w:rFonts w:ascii="Times New Roman" w:hAnsi="Times New Roman" w:cs="Times New Roman"/>
                <w:bCs/>
                <w:snapToGrid w:val="0"/>
                <w:color w:val="000000"/>
                <w:kern w:val="22"/>
                <w:sz w:val="20"/>
                <w:szCs w:val="20"/>
                <w:lang w:eastAsia="zh-CN"/>
              </w:rPr>
              <w:t>大幅提高城市和人口密集地区绿色和蓝色空间的连通性</w:t>
            </w:r>
          </w:p>
        </w:tc>
        <w:tc>
          <w:tcPr>
            <w:tcW w:w="657" w:type="dxa"/>
            <w:shd w:val="clear" w:color="auto" w:fill="FFFF00"/>
          </w:tcPr>
          <w:p w14:paraId="4C2843F3" w14:textId="77777777" w:rsidR="00430DCF" w:rsidRPr="00DB5CD9" w:rsidRDefault="00430DCF" w:rsidP="004C0F10">
            <w:pPr>
              <w:rPr>
                <w:rFonts w:ascii="Times New Roman" w:hAnsi="Times New Roman" w:cs="Times New Roman"/>
                <w:sz w:val="20"/>
                <w:szCs w:val="20"/>
              </w:rPr>
            </w:pPr>
            <w:r w:rsidRPr="00DB5CD9">
              <w:rPr>
                <w:rFonts w:ascii="Times New Roman" w:hAnsi="Times New Roman" w:cs="Times New Roman"/>
                <w:sz w:val="20"/>
                <w:szCs w:val="20"/>
              </w:rPr>
              <w:t>52</w:t>
            </w:r>
          </w:p>
        </w:tc>
      </w:tr>
      <w:tr w:rsidR="00430DCF" w:rsidRPr="00DB5CD9" w14:paraId="1D638AAC" w14:textId="77777777" w:rsidTr="004C0F10">
        <w:tc>
          <w:tcPr>
            <w:tcW w:w="8359" w:type="dxa"/>
          </w:tcPr>
          <w:p w14:paraId="4DA9E500" w14:textId="77777777" w:rsidR="00430DCF" w:rsidRPr="00DB5CD9" w:rsidRDefault="00430DCF" w:rsidP="004C0F10">
            <w:pPr>
              <w:rPr>
                <w:rFonts w:ascii="Times New Roman" w:hAnsi="Times New Roman" w:cs="Times New Roman"/>
                <w:sz w:val="20"/>
                <w:szCs w:val="20"/>
                <w:lang w:eastAsia="zh-CN"/>
              </w:rPr>
            </w:pPr>
            <w:r w:rsidRPr="00DB5CD9">
              <w:rPr>
                <w:rFonts w:ascii="Times New Roman" w:hAnsi="Times New Roman" w:cs="Times New Roman"/>
                <w:bCs/>
                <w:snapToGrid w:val="0"/>
                <w:color w:val="000000"/>
                <w:kern w:val="22"/>
                <w:sz w:val="20"/>
                <w:szCs w:val="20"/>
                <w:lang w:eastAsia="zh-CN"/>
              </w:rPr>
              <w:lastRenderedPageBreak/>
              <w:t>大幅提高城市和人口密集地区绿色和蓝色空间的可达性和益处</w:t>
            </w:r>
          </w:p>
        </w:tc>
        <w:tc>
          <w:tcPr>
            <w:tcW w:w="657" w:type="dxa"/>
            <w:shd w:val="clear" w:color="auto" w:fill="FFFF00"/>
          </w:tcPr>
          <w:p w14:paraId="09C31E06" w14:textId="77777777" w:rsidR="00430DCF" w:rsidRPr="00DB5CD9" w:rsidRDefault="00430DCF" w:rsidP="004C0F10">
            <w:pPr>
              <w:rPr>
                <w:rFonts w:ascii="Times New Roman" w:hAnsi="Times New Roman" w:cs="Times New Roman"/>
                <w:sz w:val="20"/>
                <w:szCs w:val="20"/>
              </w:rPr>
            </w:pPr>
            <w:r w:rsidRPr="00DB5CD9">
              <w:rPr>
                <w:rFonts w:ascii="Times New Roman" w:hAnsi="Times New Roman" w:cs="Times New Roman"/>
                <w:sz w:val="20"/>
                <w:szCs w:val="20"/>
              </w:rPr>
              <w:t>46</w:t>
            </w:r>
          </w:p>
        </w:tc>
      </w:tr>
      <w:tr w:rsidR="00430DCF" w:rsidRPr="00DB5CD9" w14:paraId="212407B1" w14:textId="77777777" w:rsidTr="004C0F10">
        <w:tc>
          <w:tcPr>
            <w:tcW w:w="8359" w:type="dxa"/>
          </w:tcPr>
          <w:p w14:paraId="0ECBAEB2" w14:textId="77777777" w:rsidR="00430DCF" w:rsidRPr="00DB5CD9" w:rsidRDefault="00430DCF" w:rsidP="004C0F10">
            <w:pPr>
              <w:rPr>
                <w:rFonts w:ascii="Times New Roman" w:hAnsi="Times New Roman" w:cs="Times New Roman"/>
                <w:sz w:val="20"/>
                <w:szCs w:val="20"/>
                <w:lang w:eastAsia="zh-CN"/>
              </w:rPr>
            </w:pPr>
            <w:r w:rsidRPr="00DB5CD9">
              <w:rPr>
                <w:rFonts w:ascii="Times New Roman" w:hAnsi="Times New Roman" w:cs="Times New Roman"/>
                <w:sz w:val="20"/>
                <w:szCs w:val="20"/>
                <w:lang w:eastAsia="zh-CN"/>
              </w:rPr>
              <w:t>将城市和人口密集地区</w:t>
            </w:r>
            <w:r w:rsidRPr="00DB5CD9">
              <w:rPr>
                <w:rFonts w:ascii="Times New Roman" w:hAnsi="Times New Roman" w:cs="Times New Roman"/>
                <w:bCs/>
                <w:snapToGrid w:val="0"/>
                <w:color w:val="000000"/>
                <w:kern w:val="22"/>
                <w:sz w:val="20"/>
                <w:szCs w:val="20"/>
                <w:lang w:eastAsia="zh-CN"/>
              </w:rPr>
              <w:t>生物多样性的保护和可持续利用纳入主流</w:t>
            </w:r>
          </w:p>
        </w:tc>
        <w:tc>
          <w:tcPr>
            <w:tcW w:w="657" w:type="dxa"/>
            <w:shd w:val="clear" w:color="auto" w:fill="FFC000"/>
          </w:tcPr>
          <w:p w14:paraId="36F99DB5" w14:textId="77777777" w:rsidR="00430DCF" w:rsidRPr="00DB5CD9" w:rsidRDefault="00430DCF" w:rsidP="004C0F10">
            <w:pPr>
              <w:rPr>
                <w:rFonts w:ascii="Times New Roman" w:hAnsi="Times New Roman" w:cs="Times New Roman"/>
                <w:sz w:val="20"/>
                <w:szCs w:val="20"/>
              </w:rPr>
            </w:pPr>
            <w:r w:rsidRPr="00DB5CD9">
              <w:rPr>
                <w:rFonts w:ascii="Times New Roman" w:hAnsi="Times New Roman" w:cs="Times New Roman"/>
                <w:sz w:val="20"/>
                <w:szCs w:val="20"/>
              </w:rPr>
              <w:t>33</w:t>
            </w:r>
          </w:p>
        </w:tc>
      </w:tr>
      <w:tr w:rsidR="00430DCF" w:rsidRPr="00DB5CD9" w14:paraId="4175566F" w14:textId="77777777" w:rsidTr="004C0F10">
        <w:tc>
          <w:tcPr>
            <w:tcW w:w="8359" w:type="dxa"/>
          </w:tcPr>
          <w:p w14:paraId="7E47CA18" w14:textId="77777777" w:rsidR="00430DCF" w:rsidRPr="00DB5CD9" w:rsidRDefault="00430DCF" w:rsidP="004C0F10">
            <w:pPr>
              <w:rPr>
                <w:rFonts w:ascii="Times New Roman" w:hAnsi="Times New Roman" w:cs="Times New Roman"/>
                <w:sz w:val="20"/>
                <w:szCs w:val="20"/>
                <w:lang w:eastAsia="zh-CN"/>
              </w:rPr>
            </w:pPr>
            <w:r w:rsidRPr="00DB5CD9">
              <w:rPr>
                <w:rFonts w:ascii="Times New Roman" w:hAnsi="Times New Roman" w:cs="Times New Roman"/>
                <w:sz w:val="20"/>
                <w:szCs w:val="20"/>
                <w:lang w:eastAsia="zh-CN"/>
              </w:rPr>
              <w:t>确保包容生物多样性的城市规划，</w:t>
            </w:r>
            <w:r w:rsidRPr="00DB5CD9">
              <w:rPr>
                <w:rFonts w:ascii="Times New Roman" w:hAnsi="Times New Roman" w:cs="Times New Roman"/>
                <w:bCs/>
                <w:snapToGrid w:val="0"/>
                <w:color w:val="000000"/>
                <w:kern w:val="22"/>
                <w:sz w:val="20"/>
                <w:szCs w:val="20"/>
                <w:lang w:eastAsia="zh-CN"/>
              </w:rPr>
              <w:t>促进包容性和可持续城市化以及生态系统功能和服务的提供</w:t>
            </w:r>
          </w:p>
        </w:tc>
        <w:tc>
          <w:tcPr>
            <w:tcW w:w="657" w:type="dxa"/>
            <w:shd w:val="clear" w:color="auto" w:fill="92D050"/>
          </w:tcPr>
          <w:p w14:paraId="2320EEC9" w14:textId="77777777" w:rsidR="00430DCF" w:rsidRPr="00DB5CD9" w:rsidRDefault="00430DCF" w:rsidP="004C0F10">
            <w:pPr>
              <w:rPr>
                <w:rFonts w:ascii="Times New Roman" w:hAnsi="Times New Roman" w:cs="Times New Roman"/>
                <w:sz w:val="20"/>
                <w:szCs w:val="20"/>
              </w:rPr>
            </w:pPr>
            <w:r w:rsidRPr="00DB5CD9">
              <w:rPr>
                <w:rFonts w:ascii="Times New Roman" w:hAnsi="Times New Roman" w:cs="Times New Roman"/>
                <w:sz w:val="20"/>
                <w:szCs w:val="20"/>
              </w:rPr>
              <w:t>65</w:t>
            </w:r>
          </w:p>
        </w:tc>
      </w:tr>
      <w:tr w:rsidR="00430DCF" w:rsidRPr="00DB5CD9" w14:paraId="583A23CB" w14:textId="77777777" w:rsidTr="004C0F10">
        <w:tc>
          <w:tcPr>
            <w:tcW w:w="8359" w:type="dxa"/>
          </w:tcPr>
          <w:p w14:paraId="4D81A9C1" w14:textId="77777777" w:rsidR="00430DCF" w:rsidRPr="00DB5CD9" w:rsidRDefault="00430DCF" w:rsidP="009751DD">
            <w:pPr>
              <w:rPr>
                <w:rFonts w:ascii="Times New Roman" w:hAnsi="Times New Roman" w:cs="Times New Roman"/>
                <w:sz w:val="20"/>
                <w:szCs w:val="20"/>
                <w:lang w:eastAsia="zh-CN"/>
              </w:rPr>
            </w:pPr>
            <w:r w:rsidRPr="00DB5CD9">
              <w:rPr>
                <w:rFonts w:ascii="Times New Roman" w:hAnsi="Times New Roman" w:cs="Times New Roman"/>
                <w:bCs/>
                <w:snapToGrid w:val="0"/>
                <w:color w:val="000000"/>
                <w:kern w:val="22"/>
                <w:sz w:val="20"/>
                <w:szCs w:val="20"/>
                <w:lang w:eastAsia="zh-CN"/>
              </w:rPr>
              <w:t>增强城市和人口密集地区的本地生物多样性</w:t>
            </w:r>
          </w:p>
        </w:tc>
        <w:tc>
          <w:tcPr>
            <w:tcW w:w="657" w:type="dxa"/>
            <w:shd w:val="clear" w:color="auto" w:fill="FFC000"/>
          </w:tcPr>
          <w:p w14:paraId="025A2B42" w14:textId="77777777" w:rsidR="00430DCF" w:rsidRPr="00DB5CD9" w:rsidRDefault="00430DCF" w:rsidP="004C0F10">
            <w:pPr>
              <w:rPr>
                <w:rFonts w:ascii="Times New Roman" w:hAnsi="Times New Roman" w:cs="Times New Roman"/>
                <w:sz w:val="20"/>
                <w:szCs w:val="20"/>
              </w:rPr>
            </w:pPr>
            <w:r w:rsidRPr="00DB5CD9">
              <w:rPr>
                <w:rFonts w:ascii="Times New Roman" w:hAnsi="Times New Roman" w:cs="Times New Roman"/>
                <w:sz w:val="20"/>
                <w:szCs w:val="20"/>
              </w:rPr>
              <w:t>31</w:t>
            </w:r>
          </w:p>
        </w:tc>
      </w:tr>
      <w:tr w:rsidR="00430DCF" w:rsidRPr="00DB5CD9" w14:paraId="29AF61AD" w14:textId="77777777" w:rsidTr="004C0F10">
        <w:tc>
          <w:tcPr>
            <w:tcW w:w="8359" w:type="dxa"/>
          </w:tcPr>
          <w:p w14:paraId="497C1204" w14:textId="77777777" w:rsidR="00430DCF" w:rsidRPr="00DB5CD9" w:rsidRDefault="00430DCF" w:rsidP="004C0F10">
            <w:pPr>
              <w:rPr>
                <w:rFonts w:ascii="Times New Roman" w:hAnsi="Times New Roman" w:cs="Times New Roman"/>
                <w:sz w:val="20"/>
                <w:szCs w:val="20"/>
                <w:lang w:eastAsia="zh-CN"/>
              </w:rPr>
            </w:pPr>
            <w:r w:rsidRPr="00DB5CD9">
              <w:rPr>
                <w:rFonts w:ascii="Times New Roman" w:hAnsi="Times New Roman" w:cs="Times New Roman"/>
                <w:bCs/>
                <w:snapToGrid w:val="0"/>
                <w:color w:val="000000"/>
                <w:kern w:val="22"/>
                <w:sz w:val="20"/>
                <w:szCs w:val="20"/>
                <w:lang w:eastAsia="zh-CN"/>
              </w:rPr>
              <w:t>改善人类健康和福祉以及与自然的联系</w:t>
            </w:r>
          </w:p>
        </w:tc>
        <w:tc>
          <w:tcPr>
            <w:tcW w:w="657" w:type="dxa"/>
            <w:shd w:val="clear" w:color="auto" w:fill="FFFF00"/>
          </w:tcPr>
          <w:p w14:paraId="37CC0A2E" w14:textId="77777777" w:rsidR="00430DCF" w:rsidRPr="00DB5CD9" w:rsidRDefault="00430DCF" w:rsidP="004C0F10">
            <w:pPr>
              <w:rPr>
                <w:rFonts w:ascii="Times New Roman" w:hAnsi="Times New Roman" w:cs="Times New Roman"/>
                <w:sz w:val="20"/>
                <w:szCs w:val="20"/>
              </w:rPr>
            </w:pPr>
            <w:r w:rsidRPr="00DB5CD9">
              <w:rPr>
                <w:rFonts w:ascii="Times New Roman" w:hAnsi="Times New Roman" w:cs="Times New Roman"/>
                <w:sz w:val="20"/>
                <w:szCs w:val="20"/>
              </w:rPr>
              <w:t>54</w:t>
            </w:r>
          </w:p>
        </w:tc>
      </w:tr>
      <w:tr w:rsidR="00430DCF" w:rsidRPr="00DF6B2E" w14:paraId="2BE77B59" w14:textId="77777777" w:rsidTr="004C0F10">
        <w:tc>
          <w:tcPr>
            <w:tcW w:w="9016" w:type="dxa"/>
            <w:gridSpan w:val="2"/>
          </w:tcPr>
          <w:p w14:paraId="4842F0F4" w14:textId="77777777" w:rsidR="00430DCF" w:rsidRPr="00DF6B2E" w:rsidRDefault="00430DCF" w:rsidP="004C0F10">
            <w:pPr>
              <w:pStyle w:val="p1"/>
              <w:keepNext/>
              <w:rPr>
                <w:rFonts w:eastAsia="SimSun"/>
                <w:b/>
                <w:bCs/>
                <w:sz w:val="22"/>
                <w:szCs w:val="22"/>
                <w:lang w:eastAsia="zh-CN"/>
              </w:rPr>
            </w:pPr>
          </w:p>
          <w:p w14:paraId="4B22A8F1" w14:textId="77777777" w:rsidR="00430DCF" w:rsidRPr="00DF6B2E" w:rsidRDefault="00430DCF" w:rsidP="009751DD">
            <w:pPr>
              <w:pStyle w:val="p1"/>
              <w:keepNext/>
              <w:rPr>
                <w:rFonts w:eastAsia="SimSun"/>
                <w:b/>
                <w:bCs/>
                <w:sz w:val="22"/>
                <w:szCs w:val="22"/>
                <w:lang w:eastAsia="zh-CN"/>
              </w:rPr>
            </w:pPr>
            <w:r w:rsidRPr="00DF6B2E">
              <w:rPr>
                <w:rFonts w:eastAsia="SimSun"/>
                <w:b/>
                <w:bCs/>
                <w:sz w:val="22"/>
                <w:szCs w:val="22"/>
                <w:lang w:eastAsia="zh-CN"/>
              </w:rPr>
              <w:t>平均而言，各缔约方至少在某种程度上通过其国家目标涉及其中</w:t>
            </w:r>
            <w:r w:rsidRPr="00DF6B2E">
              <w:rPr>
                <w:rFonts w:eastAsia="SimSun"/>
                <w:b/>
                <w:bCs/>
                <w:sz w:val="22"/>
                <w:szCs w:val="22"/>
                <w:lang w:eastAsia="zh-CN"/>
              </w:rPr>
              <w:t>51%</w:t>
            </w:r>
            <w:r w:rsidRPr="00DF6B2E">
              <w:rPr>
                <w:rFonts w:eastAsia="SimSun"/>
                <w:b/>
                <w:bCs/>
                <w:sz w:val="22"/>
                <w:szCs w:val="22"/>
                <w:lang w:eastAsia="zh-CN"/>
              </w:rPr>
              <w:t>的要素</w:t>
            </w:r>
          </w:p>
          <w:p w14:paraId="0BB7F966" w14:textId="77777777" w:rsidR="00430DCF" w:rsidRPr="00DF6B2E" w:rsidRDefault="00430DCF" w:rsidP="009751DD">
            <w:pPr>
              <w:pStyle w:val="p1"/>
              <w:keepNext/>
              <w:rPr>
                <w:rFonts w:eastAsia="SimSun"/>
                <w:i/>
                <w:iCs/>
                <w:sz w:val="22"/>
                <w:szCs w:val="22"/>
                <w:lang w:eastAsia="zh-CN"/>
              </w:rPr>
            </w:pPr>
          </w:p>
        </w:tc>
      </w:tr>
    </w:tbl>
    <w:p w14:paraId="6A73CF22" w14:textId="77777777" w:rsidR="00430DCF" w:rsidRPr="00DF6B2E" w:rsidRDefault="00430DCF" w:rsidP="00767954">
      <w:pPr>
        <w:rPr>
          <w:rFonts w:ascii="Times New Roman" w:hAnsi="Times New Roman" w:cs="Times New Roman"/>
          <w:lang w:eastAsia="zh-CN"/>
        </w:rPr>
      </w:pPr>
    </w:p>
    <w:p w14:paraId="77DE4854" w14:textId="77777777" w:rsidR="00430DCF" w:rsidRPr="00DB5CD9" w:rsidRDefault="00430DCF" w:rsidP="00767954">
      <w:pPr>
        <w:rPr>
          <w:rFonts w:ascii="KaiTi" w:eastAsia="KaiTi" w:hAnsi="KaiTi" w:cs="Times New Roman"/>
          <w:iCs/>
          <w:sz w:val="16"/>
          <w:szCs w:val="16"/>
          <w:lang w:eastAsia="zh-CN"/>
        </w:rPr>
      </w:pPr>
      <w:r w:rsidRPr="00DB5CD9">
        <w:rPr>
          <w:rFonts w:ascii="KaiTi" w:eastAsia="KaiTi" w:hAnsi="KaiTi" w:cs="Times New Roman"/>
          <w:iCs/>
          <w:sz w:val="16"/>
          <w:szCs w:val="16"/>
          <w:lang w:eastAsia="zh-CN"/>
        </w:rPr>
        <w:t>注：表的右栏显示了其国家目标至少在一定程度上涉及该要素的缔约方所占百分比。</w:t>
      </w:r>
    </w:p>
    <w:p w14:paraId="2589BDD2" w14:textId="77777777" w:rsidR="00430DCF" w:rsidRPr="00DB5CD9" w:rsidRDefault="00430DCF" w:rsidP="00767954">
      <w:pPr>
        <w:pStyle w:val="paragraph"/>
        <w:spacing w:before="0" w:beforeAutospacing="0" w:after="0" w:afterAutospacing="0"/>
        <w:textAlignment w:val="baseline"/>
        <w:rPr>
          <w:rFonts w:eastAsia="SimSun"/>
          <w:sz w:val="16"/>
          <w:szCs w:val="16"/>
          <w:lang w:eastAsia="zh-CN"/>
        </w:rPr>
      </w:pPr>
      <w:r w:rsidRPr="00DB5CD9">
        <w:rPr>
          <w:rFonts w:eastAsia="SimSun"/>
          <w:sz w:val="16"/>
          <w:szCs w:val="16"/>
          <w:vertAlign w:val="superscript"/>
          <w:lang w:eastAsia="zh-CN"/>
        </w:rPr>
        <w:t>a</w:t>
      </w:r>
      <w:r w:rsidRPr="00DB5CD9">
        <w:rPr>
          <w:rStyle w:val="normaltextrun"/>
          <w:rFonts w:eastAsia="SimSun"/>
          <w:sz w:val="16"/>
          <w:szCs w:val="16"/>
          <w:lang w:eastAsia="zh-CN"/>
        </w:rPr>
        <w:t xml:space="preserve"> </w:t>
      </w:r>
      <w:r w:rsidRPr="00DB5CD9">
        <w:rPr>
          <w:rStyle w:val="normaltextrun"/>
          <w:rFonts w:eastAsia="SimSun"/>
          <w:sz w:val="16"/>
          <w:szCs w:val="16"/>
          <w:lang w:eastAsia="zh-CN"/>
        </w:rPr>
        <w:t>昆明</w:t>
      </w:r>
      <w:r w:rsidRPr="00DB5CD9">
        <w:rPr>
          <w:rStyle w:val="normaltextrun"/>
          <w:rFonts w:eastAsia="SimSun"/>
          <w:sz w:val="16"/>
          <w:szCs w:val="16"/>
          <w:lang w:eastAsia="zh-CN"/>
        </w:rPr>
        <w:t>-</w:t>
      </w:r>
      <w:r w:rsidRPr="00DB5CD9">
        <w:rPr>
          <w:rStyle w:val="normaltextrun"/>
          <w:rFonts w:eastAsia="SimSun"/>
          <w:sz w:val="16"/>
          <w:szCs w:val="16"/>
          <w:lang w:eastAsia="zh-CN"/>
        </w:rPr>
        <w:t>蒙特利尔全球生物多样性框架指标问题特设技术专家组界定了每项行动目标的要素</w:t>
      </w:r>
      <w:r w:rsidRPr="00DB5CD9">
        <w:rPr>
          <w:rStyle w:val="normaltextrun"/>
          <w:rFonts w:eastAsia="SimSun"/>
          <w:sz w:val="16"/>
          <w:szCs w:val="16"/>
          <w:lang w:eastAsia="zh-CN"/>
        </w:rPr>
        <w:t>(</w:t>
      </w:r>
      <w:r w:rsidRPr="00DB5CD9">
        <w:rPr>
          <w:rStyle w:val="normaltextrun"/>
          <w:rFonts w:eastAsia="SimSun"/>
          <w:sz w:val="16"/>
          <w:szCs w:val="16"/>
          <w:lang w:eastAsia="zh-CN"/>
        </w:rPr>
        <w:t>见</w:t>
      </w:r>
      <w:r w:rsidRPr="00DB5CD9">
        <w:rPr>
          <w:rStyle w:val="normaltextrun"/>
          <w:rFonts w:eastAsia="SimSun"/>
          <w:sz w:val="16"/>
          <w:szCs w:val="16"/>
          <w:lang w:eastAsia="zh-CN"/>
        </w:rPr>
        <w:t>CBD/COP/16/INF/4</w:t>
      </w:r>
      <w:r w:rsidRPr="00DB5CD9">
        <w:rPr>
          <w:rStyle w:val="normaltextrun"/>
          <w:rFonts w:eastAsia="SimSun"/>
          <w:sz w:val="16"/>
          <w:szCs w:val="16"/>
          <w:lang w:eastAsia="zh-CN"/>
        </w:rPr>
        <w:t>号文件附件一</w:t>
      </w:r>
      <w:r w:rsidRPr="00DB5CD9">
        <w:rPr>
          <w:rFonts w:eastAsia="SimSun"/>
          <w:sz w:val="16"/>
          <w:szCs w:val="16"/>
          <w:lang w:val="en-GB" w:eastAsia="zh-CN"/>
        </w:rPr>
        <w:t>以及</w:t>
      </w:r>
      <w:r w:rsidRPr="00DB5CD9">
        <w:rPr>
          <w:rFonts w:eastAsia="SimSun"/>
          <w:sz w:val="16"/>
          <w:szCs w:val="16"/>
          <w:lang w:val="en-US" w:eastAsia="zh-CN"/>
        </w:rPr>
        <w:t>Affinito and others, 2025</w:t>
      </w:r>
      <w:r w:rsidRPr="00DB5CD9">
        <w:rPr>
          <w:rStyle w:val="normaltextrun"/>
          <w:rFonts w:eastAsia="SimSun"/>
          <w:sz w:val="16"/>
          <w:szCs w:val="16"/>
          <w:lang w:eastAsia="zh-CN"/>
        </w:rPr>
        <w:t>)</w:t>
      </w:r>
      <w:r w:rsidRPr="00DB5CD9">
        <w:rPr>
          <w:rStyle w:val="normaltextrun"/>
          <w:rFonts w:eastAsia="SimSun"/>
          <w:sz w:val="16"/>
          <w:szCs w:val="16"/>
          <w:lang w:eastAsia="zh-CN"/>
        </w:rPr>
        <w:t>。</w:t>
      </w:r>
      <w:r w:rsidRPr="00DB5CD9">
        <w:rPr>
          <w:rStyle w:val="normaltextrun"/>
          <w:rFonts w:eastAsia="SimSun"/>
          <w:sz w:val="16"/>
          <w:szCs w:val="16"/>
          <w:lang w:eastAsia="zh-CN"/>
        </w:rPr>
        <w:t>CBD/SBI/7/INF/22</w:t>
      </w:r>
      <w:r w:rsidRPr="00DB5CD9">
        <w:rPr>
          <w:rStyle w:val="normaltextrun"/>
          <w:rFonts w:eastAsia="SimSun"/>
          <w:sz w:val="16"/>
          <w:szCs w:val="16"/>
          <w:lang w:eastAsia="zh-CN"/>
        </w:rPr>
        <w:t>号文件提供了分析国家目标的详细方法。</w:t>
      </w:r>
      <w:r w:rsidRPr="00DB5CD9">
        <w:rPr>
          <w:rStyle w:val="normaltextrun"/>
          <w:rFonts w:eastAsia="SimSun"/>
          <w:sz w:val="16"/>
          <w:szCs w:val="16"/>
          <w:lang w:eastAsia="zh-CN"/>
        </w:rPr>
        <w:t xml:space="preserve"> </w:t>
      </w:r>
    </w:p>
    <w:p w14:paraId="3043EC25" w14:textId="77777777" w:rsidR="00430DCF" w:rsidRPr="00DB5CD9" w:rsidRDefault="00430DCF" w:rsidP="00767954">
      <w:pPr>
        <w:rPr>
          <w:rFonts w:ascii="Times New Roman" w:hAnsi="Times New Roman" w:cs="Times New Roman"/>
          <w:lang w:val="en-CA" w:eastAsia="zh-CN"/>
        </w:rPr>
      </w:pPr>
    </w:p>
    <w:p w14:paraId="38C70C87" w14:textId="77777777" w:rsidR="00430DCF"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DF6B2E">
        <w:rPr>
          <w:rFonts w:ascii="Times New Roman" w:hAnsi="Times New Roman" w:cs="Times New Roman"/>
          <w:lang w:eastAsia="zh-CN"/>
        </w:rPr>
        <w:t>缔约方</w:t>
      </w:r>
      <w:r>
        <w:rPr>
          <w:rFonts w:ascii="Times New Roman" w:hAnsi="Times New Roman" w:cs="Times New Roman" w:hint="eastAsia"/>
          <w:lang w:eastAsia="zh-CN"/>
        </w:rPr>
        <w:t>大多</w:t>
      </w:r>
      <w:r w:rsidRPr="00DF6B2E">
        <w:rPr>
          <w:rFonts w:ascii="Times New Roman" w:hAnsi="Times New Roman" w:cs="Times New Roman"/>
          <w:lang w:eastAsia="zh-CN"/>
        </w:rPr>
        <w:t>提交了</w:t>
      </w:r>
      <w:r>
        <w:rPr>
          <w:rFonts w:ascii="Times New Roman" w:hAnsi="Times New Roman" w:cs="Times New Roman" w:hint="eastAsia"/>
          <w:lang w:eastAsia="zh-CN"/>
        </w:rPr>
        <w:t>覆盖</w:t>
      </w:r>
      <w:r w:rsidRPr="00DF6B2E">
        <w:rPr>
          <w:rFonts w:ascii="Times New Roman" w:hAnsi="Times New Roman" w:cs="Times New Roman"/>
          <w:lang w:eastAsia="zh-CN"/>
        </w:rPr>
        <w:t>城市和人口稠密地区绿色空间</w:t>
      </w:r>
      <w:r w:rsidRPr="00DF6B2E">
        <w:rPr>
          <w:rFonts w:ascii="Times New Roman" w:hAnsi="Times New Roman" w:cs="Times New Roman"/>
          <w:lang w:eastAsia="zh-CN"/>
        </w:rPr>
        <w:t xml:space="preserve"> (71%)</w:t>
      </w:r>
      <w:r w:rsidRPr="00DF6B2E">
        <w:rPr>
          <w:rFonts w:ascii="Times New Roman" w:hAnsi="Times New Roman" w:cs="Times New Roman"/>
          <w:lang w:eastAsia="zh-CN"/>
        </w:rPr>
        <w:t>和包容生物多样性的城市规划</w:t>
      </w:r>
      <w:r w:rsidRPr="00DF6B2E">
        <w:rPr>
          <w:rFonts w:ascii="Times New Roman" w:hAnsi="Times New Roman" w:cs="Times New Roman"/>
          <w:lang w:eastAsia="zh-CN"/>
        </w:rPr>
        <w:t>(65%)</w:t>
      </w:r>
      <w:r w:rsidRPr="00DF6B2E">
        <w:rPr>
          <w:rFonts w:ascii="Times New Roman" w:hAnsi="Times New Roman" w:cs="Times New Roman"/>
          <w:lang w:eastAsia="zh-CN"/>
        </w:rPr>
        <w:t>的国家目标</w:t>
      </w:r>
      <w:r w:rsidRPr="00DF6B2E">
        <w:rPr>
          <w:rFonts w:ascii="Times New Roman" w:hAnsi="Times New Roman" w:cs="Times New Roman"/>
          <w:lang w:eastAsia="zh-CN"/>
        </w:rPr>
        <w:t>(</w:t>
      </w:r>
      <w:r w:rsidRPr="00DF6B2E">
        <w:rPr>
          <w:rFonts w:ascii="Times New Roman" w:hAnsi="Times New Roman" w:cs="Times New Roman"/>
          <w:lang w:eastAsia="zh-CN"/>
        </w:rPr>
        <w:t>见表</w:t>
      </w:r>
      <w:r w:rsidRPr="00DF6B2E">
        <w:rPr>
          <w:rFonts w:ascii="Times New Roman" w:hAnsi="Times New Roman" w:cs="Times New Roman"/>
          <w:lang w:eastAsia="zh-CN"/>
        </w:rPr>
        <w:t>26)</w:t>
      </w:r>
      <w:r w:rsidRPr="00DF6B2E">
        <w:rPr>
          <w:rFonts w:ascii="Times New Roman" w:hAnsi="Times New Roman" w:cs="Times New Roman"/>
          <w:lang w:eastAsia="zh-CN"/>
        </w:rPr>
        <w:t>。</w:t>
      </w:r>
      <w:r>
        <w:rPr>
          <w:rFonts w:ascii="Times New Roman" w:hAnsi="Times New Roman" w:cs="Times New Roman" w:hint="eastAsia"/>
          <w:lang w:eastAsia="zh-CN"/>
        </w:rPr>
        <w:t>相对少的</w:t>
      </w:r>
      <w:r w:rsidRPr="00DF6B2E">
        <w:rPr>
          <w:rFonts w:ascii="Times New Roman" w:hAnsi="Times New Roman" w:cs="Times New Roman"/>
          <w:lang w:eastAsia="zh-CN"/>
        </w:rPr>
        <w:t>缔约方</w:t>
      </w:r>
      <w:r w:rsidRPr="00DF6B2E">
        <w:rPr>
          <w:rFonts w:ascii="Times New Roman" w:hAnsi="Times New Roman" w:cs="Times New Roman"/>
          <w:lang w:eastAsia="zh-CN"/>
        </w:rPr>
        <w:t>(53 %)</w:t>
      </w:r>
      <w:r w:rsidRPr="00DF6B2E">
        <w:rPr>
          <w:rFonts w:ascii="Times New Roman" w:hAnsi="Times New Roman" w:cs="Times New Roman"/>
          <w:lang w:eastAsia="zh-CN"/>
        </w:rPr>
        <w:t>专门</w:t>
      </w:r>
      <w:r>
        <w:rPr>
          <w:rFonts w:ascii="Times New Roman" w:hAnsi="Times New Roman" w:cs="Times New Roman" w:hint="eastAsia"/>
          <w:lang w:eastAsia="zh-CN"/>
        </w:rPr>
        <w:t>涉及了</w:t>
      </w:r>
      <w:r w:rsidRPr="00DF6B2E">
        <w:rPr>
          <w:rFonts w:ascii="Times New Roman" w:hAnsi="Times New Roman" w:cs="Times New Roman"/>
          <w:lang w:eastAsia="zh-CN"/>
        </w:rPr>
        <w:t>蓝色空间</w:t>
      </w:r>
      <w:r>
        <w:rPr>
          <w:rFonts w:ascii="Times New Roman" w:hAnsi="Times New Roman" w:cs="Times New Roman" w:hint="eastAsia"/>
          <w:lang w:eastAsia="zh-CN"/>
        </w:rPr>
        <w:t>，即</w:t>
      </w:r>
      <w:r w:rsidRPr="00DF6B2E">
        <w:rPr>
          <w:rFonts w:ascii="Times New Roman" w:hAnsi="Times New Roman" w:cs="Times New Roman"/>
          <w:lang w:eastAsia="zh-CN"/>
        </w:rPr>
        <w:t>以水体为主的区域。超过半数的缔约方</w:t>
      </w:r>
      <w:r>
        <w:rPr>
          <w:rFonts w:ascii="Times New Roman" w:hAnsi="Times New Roman" w:cs="Times New Roman" w:hint="eastAsia"/>
          <w:lang w:eastAsia="zh-CN"/>
        </w:rPr>
        <w:t>纳入了</w:t>
      </w:r>
      <w:r w:rsidRPr="00DF6B2E">
        <w:rPr>
          <w:rFonts w:ascii="Times New Roman" w:hAnsi="Times New Roman" w:cs="Times New Roman"/>
          <w:lang w:eastAsia="zh-CN"/>
        </w:rPr>
        <w:t>关于绿</w:t>
      </w:r>
      <w:r>
        <w:rPr>
          <w:rFonts w:ascii="Times New Roman" w:hAnsi="Times New Roman" w:cs="Times New Roman" w:hint="eastAsia"/>
          <w:lang w:eastAsia="zh-CN"/>
        </w:rPr>
        <w:t>色与</w:t>
      </w:r>
      <w:r w:rsidRPr="00DF6B2E">
        <w:rPr>
          <w:rFonts w:ascii="Times New Roman" w:hAnsi="Times New Roman" w:cs="Times New Roman"/>
          <w:lang w:eastAsia="zh-CN"/>
        </w:rPr>
        <w:t>蓝色空间质量</w:t>
      </w:r>
      <w:r w:rsidRPr="00DF6B2E">
        <w:rPr>
          <w:rFonts w:ascii="Times New Roman" w:hAnsi="Times New Roman" w:cs="Times New Roman"/>
          <w:lang w:eastAsia="zh-CN"/>
        </w:rPr>
        <w:t>(56%)</w:t>
      </w:r>
      <w:r w:rsidRPr="00DF6B2E">
        <w:rPr>
          <w:rFonts w:ascii="Times New Roman" w:hAnsi="Times New Roman" w:cs="Times New Roman"/>
          <w:lang w:eastAsia="zh-CN"/>
        </w:rPr>
        <w:t>、连通性</w:t>
      </w:r>
      <w:r w:rsidRPr="00DF6B2E">
        <w:rPr>
          <w:rFonts w:ascii="Times New Roman" w:hAnsi="Times New Roman" w:cs="Times New Roman"/>
          <w:lang w:eastAsia="zh-CN"/>
        </w:rPr>
        <w:t>(52%)</w:t>
      </w:r>
      <w:r w:rsidRPr="00DF6B2E">
        <w:rPr>
          <w:rFonts w:ascii="Times New Roman" w:hAnsi="Times New Roman" w:cs="Times New Roman"/>
          <w:lang w:eastAsia="zh-CN"/>
        </w:rPr>
        <w:t>、对人类健康和福祉的益处以及与自然的联系</w:t>
      </w:r>
      <w:r w:rsidRPr="00DF6B2E">
        <w:rPr>
          <w:rFonts w:ascii="Times New Roman" w:hAnsi="Times New Roman" w:cs="Times New Roman"/>
          <w:lang w:eastAsia="zh-CN"/>
        </w:rPr>
        <w:t>(54%)</w:t>
      </w:r>
      <w:r w:rsidRPr="00DF6B2E">
        <w:rPr>
          <w:rFonts w:ascii="Times New Roman" w:hAnsi="Times New Roman" w:cs="Times New Roman"/>
          <w:lang w:eastAsia="zh-CN"/>
        </w:rPr>
        <w:t>的目标。</w:t>
      </w:r>
      <w:r>
        <w:rPr>
          <w:rFonts w:ascii="Times New Roman" w:hAnsi="Times New Roman" w:cs="Times New Roman" w:hint="eastAsia"/>
          <w:lang w:eastAsia="zh-CN"/>
        </w:rPr>
        <w:t>而</w:t>
      </w:r>
      <w:r w:rsidRPr="00DF6B2E">
        <w:rPr>
          <w:rFonts w:ascii="Times New Roman" w:hAnsi="Times New Roman" w:cs="Times New Roman"/>
          <w:lang w:eastAsia="zh-CN"/>
        </w:rPr>
        <w:t>制定了涉及绿</w:t>
      </w:r>
      <w:r>
        <w:rPr>
          <w:rFonts w:ascii="Times New Roman" w:hAnsi="Times New Roman" w:cs="Times New Roman" w:hint="eastAsia"/>
          <w:lang w:eastAsia="zh-CN"/>
        </w:rPr>
        <w:t>色与</w:t>
      </w:r>
      <w:r w:rsidRPr="00DF6B2E">
        <w:rPr>
          <w:rFonts w:ascii="Times New Roman" w:hAnsi="Times New Roman" w:cs="Times New Roman"/>
          <w:lang w:eastAsia="zh-CN"/>
        </w:rPr>
        <w:t>蓝色空间可及性的目标</w:t>
      </w:r>
      <w:r w:rsidRPr="00DF6B2E">
        <w:rPr>
          <w:rFonts w:ascii="Times New Roman" w:hAnsi="Times New Roman" w:cs="Times New Roman"/>
          <w:lang w:eastAsia="zh-CN"/>
        </w:rPr>
        <w:t>(46%)</w:t>
      </w:r>
      <w:r w:rsidRPr="00DF6B2E">
        <w:rPr>
          <w:rFonts w:ascii="Times New Roman" w:hAnsi="Times New Roman" w:cs="Times New Roman"/>
          <w:lang w:eastAsia="zh-CN"/>
        </w:rPr>
        <w:t>或提</w:t>
      </w:r>
      <w:r>
        <w:rPr>
          <w:rFonts w:ascii="Times New Roman" w:hAnsi="Times New Roman" w:cs="Times New Roman" w:hint="eastAsia"/>
          <w:lang w:eastAsia="zh-CN"/>
        </w:rPr>
        <w:t>升</w:t>
      </w:r>
      <w:r w:rsidRPr="00DF6B2E">
        <w:rPr>
          <w:rFonts w:ascii="Times New Roman" w:hAnsi="Times New Roman" w:cs="Times New Roman"/>
          <w:lang w:eastAsia="zh-CN"/>
        </w:rPr>
        <w:t>城市和人口稠密地区本地生物多样性的目标</w:t>
      </w:r>
      <w:r w:rsidRPr="00DF6B2E">
        <w:rPr>
          <w:rFonts w:ascii="Times New Roman" w:hAnsi="Times New Roman" w:cs="Times New Roman"/>
          <w:lang w:eastAsia="zh-CN"/>
        </w:rPr>
        <w:t>(31%)</w:t>
      </w:r>
      <w:r>
        <w:rPr>
          <w:rFonts w:ascii="Times New Roman" w:hAnsi="Times New Roman" w:cs="Times New Roman" w:hint="eastAsia"/>
          <w:lang w:eastAsia="zh-CN"/>
        </w:rPr>
        <w:t>的缔约方相对较少</w:t>
      </w:r>
      <w:r w:rsidRPr="00DF6B2E">
        <w:rPr>
          <w:rFonts w:ascii="Times New Roman" w:hAnsi="Times New Roman" w:cs="Times New Roman"/>
          <w:lang w:eastAsia="zh-CN"/>
        </w:rPr>
        <w:t>。总体而言，与全球目标相比，国家目标的</w:t>
      </w:r>
      <w:r>
        <w:rPr>
          <w:rFonts w:ascii="Times New Roman" w:hAnsi="Times New Roman" w:cs="Times New Roman" w:hint="eastAsia"/>
          <w:lang w:eastAsia="zh-CN"/>
        </w:rPr>
        <w:t>覆盖</w:t>
      </w:r>
      <w:r w:rsidRPr="00DF6B2E">
        <w:rPr>
          <w:rFonts w:ascii="Times New Roman" w:hAnsi="Times New Roman" w:cs="Times New Roman"/>
          <w:lang w:eastAsia="zh-CN"/>
        </w:rPr>
        <w:t>范围存在</w:t>
      </w:r>
      <w:r>
        <w:rPr>
          <w:rFonts w:ascii="Times New Roman" w:hAnsi="Times New Roman" w:cs="Times New Roman" w:hint="eastAsia"/>
          <w:lang w:eastAsia="zh-CN"/>
        </w:rPr>
        <w:t>重大</w:t>
      </w:r>
      <w:r w:rsidRPr="00DF6B2E">
        <w:rPr>
          <w:rFonts w:ascii="Times New Roman" w:hAnsi="Times New Roman" w:cs="Times New Roman"/>
          <w:lang w:eastAsia="zh-CN"/>
        </w:rPr>
        <w:t>差距。行动目标</w:t>
      </w:r>
      <w:r w:rsidRPr="00DF6B2E">
        <w:rPr>
          <w:rFonts w:ascii="Times New Roman" w:hAnsi="Times New Roman" w:cs="Times New Roman"/>
          <w:lang w:eastAsia="zh-CN"/>
        </w:rPr>
        <w:t>12</w:t>
      </w:r>
      <w:r w:rsidRPr="00DF6B2E">
        <w:rPr>
          <w:rFonts w:ascii="Times New Roman" w:hAnsi="Times New Roman" w:cs="Times New Roman"/>
          <w:lang w:eastAsia="zh-CN"/>
        </w:rPr>
        <w:t>中未包含具体的量化要素，但承诺</w:t>
      </w:r>
      <w:r>
        <w:rPr>
          <w:rFonts w:ascii="Times New Roman" w:hAnsi="Times New Roman" w:cs="Times New Roman" w:hint="eastAsia"/>
          <w:lang w:eastAsia="zh-CN"/>
        </w:rPr>
        <w:t>将</w:t>
      </w:r>
      <w:r w:rsidRPr="00DF6B2E">
        <w:rPr>
          <w:rFonts w:ascii="Times New Roman" w:hAnsi="Times New Roman" w:cs="Times New Roman"/>
          <w:lang w:eastAsia="zh-CN"/>
        </w:rPr>
        <w:t>大幅增加绿</w:t>
      </w:r>
      <w:r>
        <w:rPr>
          <w:rFonts w:ascii="Times New Roman" w:hAnsi="Times New Roman" w:cs="Times New Roman" w:hint="eastAsia"/>
          <w:lang w:eastAsia="zh-CN"/>
        </w:rPr>
        <w:t>色与</w:t>
      </w:r>
      <w:r w:rsidRPr="00DF6B2E">
        <w:rPr>
          <w:rFonts w:ascii="Times New Roman" w:hAnsi="Times New Roman" w:cs="Times New Roman"/>
          <w:lang w:eastAsia="zh-CN"/>
        </w:rPr>
        <w:t>蓝色空间面积</w:t>
      </w:r>
      <w:bookmarkStart w:id="268" w:name="_Toc235821196"/>
      <w:r w:rsidRPr="00DF6B2E">
        <w:rPr>
          <w:rFonts w:ascii="Times New Roman" w:hAnsi="Times New Roman" w:cs="Times New Roman"/>
          <w:lang w:eastAsia="zh-CN"/>
        </w:rPr>
        <w:t>。</w:t>
      </w:r>
      <w:r w:rsidRPr="00DF6B2E">
        <w:rPr>
          <w:rFonts w:ascii="Times New Roman" w:hAnsi="Times New Roman" w:cs="Times New Roman"/>
          <w:lang w:eastAsia="zh-CN"/>
        </w:rPr>
        <w:t xml:space="preserve"> </w:t>
      </w:r>
    </w:p>
    <w:p w14:paraId="47385CA7" w14:textId="77777777" w:rsidR="00430DCF" w:rsidRPr="00DF6B2E" w:rsidRDefault="00430DCF" w:rsidP="00767954">
      <w:pPr>
        <w:rPr>
          <w:rFonts w:ascii="Times New Roman" w:hAnsi="Times New Roman" w:cs="Times New Roman"/>
          <w:lang w:eastAsia="zh-CN"/>
        </w:rPr>
      </w:pPr>
    </w:p>
    <w:p w14:paraId="584742B1" w14:textId="77777777" w:rsidR="00430DCF" w:rsidRPr="00DF6B2E" w:rsidRDefault="00430DCF" w:rsidP="00767954">
      <w:pPr>
        <w:pStyle w:val="Heading5"/>
        <w:rPr>
          <w:rFonts w:ascii="Times New Roman" w:eastAsia="SimSun" w:hAnsi="Times New Roman" w:cs="Times New Roman"/>
          <w:lang w:eastAsia="zh-CN"/>
        </w:rPr>
      </w:pPr>
      <w:r w:rsidRPr="00DF6B2E">
        <w:rPr>
          <w:rFonts w:ascii="Times New Roman" w:eastAsia="SimSun" w:hAnsi="Times New Roman" w:cs="Times New Roman"/>
          <w:lang w:eastAsia="zh-CN"/>
        </w:rPr>
        <w:t>进</w:t>
      </w:r>
      <w:r>
        <w:rPr>
          <w:rFonts w:ascii="Times New Roman" w:eastAsia="SimSun" w:hAnsi="Times New Roman" w:cs="Times New Roman" w:hint="eastAsia"/>
          <w:lang w:eastAsia="zh-CN"/>
        </w:rPr>
        <w:t>度</w:t>
      </w:r>
      <w:r w:rsidRPr="00DF6B2E">
        <w:rPr>
          <w:rFonts w:ascii="Times New Roman" w:eastAsia="SimSun" w:hAnsi="Times New Roman" w:cs="Times New Roman"/>
          <w:lang w:eastAsia="zh-CN"/>
        </w:rPr>
        <w:t>指标</w:t>
      </w:r>
      <w:bookmarkEnd w:id="268"/>
    </w:p>
    <w:p w14:paraId="40D659D7" w14:textId="77777777" w:rsidR="00430DCF" w:rsidRPr="00DF6B2E" w:rsidRDefault="00430DCF" w:rsidP="00767954">
      <w:pPr>
        <w:rPr>
          <w:rFonts w:ascii="Times New Roman" w:hAnsi="Times New Roman" w:cs="Times New Roman"/>
          <w:lang w:eastAsia="zh-CN"/>
        </w:rPr>
      </w:pPr>
    </w:p>
    <w:p w14:paraId="7A416944" w14:textId="77777777" w:rsidR="00430DCF" w:rsidRPr="00DF6B2E" w:rsidRDefault="00430DCF" w:rsidP="00767954">
      <w:pPr>
        <w:pStyle w:val="Caption"/>
        <w:rPr>
          <w:rFonts w:ascii="Times New Roman" w:eastAsia="SimSun" w:hAnsi="Times New Roman" w:cs="Times New Roman"/>
          <w:i w:val="0"/>
          <w:sz w:val="20"/>
          <w:szCs w:val="20"/>
        </w:rPr>
      </w:pPr>
      <w:bookmarkStart w:id="269" w:name="_Ref238721408"/>
      <w:r w:rsidRPr="00DF6B2E">
        <w:rPr>
          <w:rFonts w:ascii="Times New Roman" w:eastAsia="SimSun" w:hAnsi="Times New Roman" w:cs="Times New Roman"/>
          <w:i w:val="0"/>
          <w:sz w:val="20"/>
          <w:szCs w:val="20"/>
          <w:lang w:eastAsia="zh-CN"/>
        </w:rPr>
        <w:t>表</w:t>
      </w:r>
      <w:r w:rsidRPr="00DF6B2E">
        <w:rPr>
          <w:rFonts w:ascii="Times New Roman" w:eastAsia="SimSun" w:hAnsi="Times New Roman" w:cs="Times New Roman"/>
          <w:i w:val="0"/>
          <w:sz w:val="20"/>
          <w:szCs w:val="20"/>
        </w:rPr>
        <w:t xml:space="preserve"> </w:t>
      </w:r>
      <w:r w:rsidRPr="00DF6B2E">
        <w:rPr>
          <w:rFonts w:ascii="Times New Roman" w:eastAsia="SimSun" w:hAnsi="Times New Roman" w:cs="Times New Roman"/>
          <w:i w:val="0"/>
          <w:noProof/>
          <w:sz w:val="20"/>
          <w:szCs w:val="20"/>
        </w:rPr>
        <w:t>27</w:t>
      </w:r>
      <w:bookmarkEnd w:id="269"/>
    </w:p>
    <w:p w14:paraId="3A703F94" w14:textId="77777777" w:rsidR="00430DCF" w:rsidRPr="00DF6B2E" w:rsidRDefault="00430DCF" w:rsidP="00767954">
      <w:pPr>
        <w:pStyle w:val="Caption"/>
        <w:rPr>
          <w:rFonts w:ascii="Times New Roman" w:eastAsia="SimSun" w:hAnsi="Times New Roman" w:cs="Times New Roman"/>
          <w:b/>
          <w:bCs/>
          <w:i w:val="0"/>
          <w:iCs w:val="0"/>
          <w:sz w:val="20"/>
          <w:szCs w:val="20"/>
        </w:rPr>
      </w:pPr>
      <w:r w:rsidRPr="00DF6B2E">
        <w:rPr>
          <w:rFonts w:ascii="Times New Roman" w:eastAsia="SimSun" w:hAnsi="Times New Roman" w:cs="Times New Roman"/>
          <w:b/>
          <w:bCs/>
          <w:i w:val="0"/>
          <w:iCs w:val="0"/>
          <w:sz w:val="20"/>
          <w:szCs w:val="20"/>
          <w:lang w:eastAsia="zh-CN"/>
        </w:rPr>
        <w:t>《昆蒙框架》行动目标</w:t>
      </w:r>
      <w:r w:rsidRPr="00DF6B2E">
        <w:rPr>
          <w:rFonts w:ascii="Times New Roman" w:eastAsia="SimSun" w:hAnsi="Times New Roman" w:cs="Times New Roman"/>
          <w:b/>
          <w:bCs/>
          <w:i w:val="0"/>
          <w:iCs w:val="0"/>
          <w:sz w:val="20"/>
          <w:szCs w:val="20"/>
          <w:lang w:eastAsia="zh-CN"/>
        </w:rPr>
        <w:t>12</w:t>
      </w:r>
      <w:r w:rsidRPr="00DF6B2E">
        <w:rPr>
          <w:rFonts w:ascii="Times New Roman" w:eastAsia="SimSun" w:hAnsi="Times New Roman" w:cs="Times New Roman"/>
          <w:b/>
          <w:bCs/>
          <w:i w:val="0"/>
          <w:iCs w:val="0"/>
          <w:sz w:val="20"/>
          <w:szCs w:val="20"/>
          <w:lang w:eastAsia="zh-CN"/>
        </w:rPr>
        <w:t>指标评分卡</w:t>
      </w:r>
    </w:p>
    <w:p w14:paraId="7F43DD90" w14:textId="77777777" w:rsidR="00430DCF" w:rsidRPr="00DF6B2E" w:rsidRDefault="00430DCF" w:rsidP="00767954">
      <w:pPr>
        <w:rPr>
          <w:rFonts w:ascii="Times New Roman" w:hAnsi="Times New Roman" w:cs="Times New Roman"/>
          <w:lang w:eastAsia="ja-JP"/>
        </w:rPr>
      </w:pPr>
    </w:p>
    <w:tbl>
      <w:tblPr>
        <w:tblW w:w="9918" w:type="dxa"/>
        <w:tblLook w:val="04A0" w:firstRow="1" w:lastRow="0" w:firstColumn="1" w:lastColumn="0" w:noHBand="0" w:noVBand="1"/>
      </w:tblPr>
      <w:tblGrid>
        <w:gridCol w:w="3240"/>
        <w:gridCol w:w="2425"/>
        <w:gridCol w:w="709"/>
        <w:gridCol w:w="2835"/>
        <w:gridCol w:w="709"/>
      </w:tblGrid>
      <w:tr w:rsidR="00430DCF" w:rsidRPr="00DF6B2E" w14:paraId="01B8D20B" w14:textId="77777777" w:rsidTr="004C0F10">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6997E47B"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c>
          <w:tcPr>
            <w:tcW w:w="3134" w:type="dxa"/>
            <w:gridSpan w:val="2"/>
            <w:tcBorders>
              <w:top w:val="single" w:sz="4" w:space="0" w:color="auto"/>
              <w:left w:val="nil"/>
              <w:bottom w:val="single" w:sz="4" w:space="0" w:color="auto"/>
              <w:right w:val="single" w:sz="4" w:space="0" w:color="auto"/>
            </w:tcBorders>
            <w:vAlign w:val="center"/>
          </w:tcPr>
          <w:p w14:paraId="0325369A"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DF6B2E">
              <w:rPr>
                <w:rFonts w:ascii="Times New Roman" w:hAnsi="Times New Roman" w:cs="Times New Roman"/>
                <w:color w:val="000000"/>
                <w:sz w:val="20"/>
                <w:szCs w:val="20"/>
              </w:rPr>
              <w:t>指标使用情况</w:t>
            </w:r>
          </w:p>
        </w:tc>
        <w:tc>
          <w:tcPr>
            <w:tcW w:w="3544" w:type="dxa"/>
            <w:gridSpan w:val="2"/>
            <w:tcBorders>
              <w:top w:val="single" w:sz="4" w:space="0" w:color="auto"/>
              <w:left w:val="single" w:sz="4" w:space="0" w:color="auto"/>
              <w:bottom w:val="single" w:sz="4" w:space="0" w:color="auto"/>
              <w:right w:val="single" w:sz="4" w:space="0" w:color="auto"/>
            </w:tcBorders>
            <w:vAlign w:val="center"/>
          </w:tcPr>
          <w:p w14:paraId="45AC6559"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DF6B2E">
              <w:rPr>
                <w:rFonts w:ascii="Times New Roman" w:hAnsi="Times New Roman" w:cs="Times New Roman"/>
                <w:color w:val="000000"/>
                <w:sz w:val="20"/>
                <w:szCs w:val="20"/>
              </w:rPr>
              <w:t>指标衡量结果</w:t>
            </w:r>
          </w:p>
        </w:tc>
      </w:tr>
      <w:tr w:rsidR="00430DCF" w:rsidRPr="00DF6B2E" w14:paraId="427790DE" w14:textId="77777777" w:rsidTr="004C0F10">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A5E97C9"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DF6B2E">
              <w:rPr>
                <w:rFonts w:ascii="Times New Roman" w:hAnsi="Times New Roman" w:cs="Times New Roman"/>
                <w:color w:val="000000"/>
                <w:kern w:val="0"/>
                <w:sz w:val="20"/>
                <w:szCs w:val="20"/>
                <w:lang w:val="en-CA" w:eastAsia="zh-CN"/>
                <w14:ligatures w14:val="none"/>
              </w:rPr>
              <w:t>标题指标</w:t>
            </w:r>
            <w:r w:rsidRPr="00DF6B2E">
              <w:rPr>
                <w:rFonts w:ascii="Times New Roman" w:hAnsi="Times New Roman" w:cs="Times New Roman"/>
                <w:color w:val="000000"/>
                <w:kern w:val="0"/>
                <w:sz w:val="20"/>
                <w:szCs w:val="20"/>
                <w:lang w:val="en-CA" w:eastAsia="zh-CN"/>
                <w14:ligatures w14:val="none"/>
              </w:rPr>
              <w:t>12.1</w:t>
            </w:r>
            <w:r w:rsidRPr="00DF6B2E">
              <w:rPr>
                <w:rFonts w:ascii="Times New Roman" w:hAnsi="Times New Roman" w:cs="Times New Roman"/>
                <w:sz w:val="20"/>
                <w:szCs w:val="20"/>
                <w:lang w:eastAsia="zh-CN"/>
              </w:rPr>
              <w:t>供公共使用的绿色或蓝色空间占城市建筑区的平均比例</w:t>
            </w:r>
          </w:p>
        </w:tc>
        <w:tc>
          <w:tcPr>
            <w:tcW w:w="2425" w:type="dxa"/>
            <w:tcBorders>
              <w:top w:val="single" w:sz="4" w:space="0" w:color="auto"/>
              <w:left w:val="nil"/>
              <w:bottom w:val="single" w:sz="4" w:space="0" w:color="auto"/>
              <w:right w:val="single" w:sz="4" w:space="0" w:color="auto"/>
            </w:tcBorders>
            <w:vAlign w:val="center"/>
            <w:hideMark/>
          </w:tcPr>
          <w:p w14:paraId="09F1BECF"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DF6B2E">
              <w:rPr>
                <w:rFonts w:ascii="Times New Roman" w:hAnsi="Times New Roman" w:cs="Times New Roman"/>
                <w:color w:val="000000"/>
                <w:kern w:val="0"/>
                <w:sz w:val="20"/>
                <w:szCs w:val="20"/>
                <w:lang w:val="en-CA" w:eastAsia="en-CA"/>
                <w14:ligatures w14:val="none"/>
              </w:rPr>
              <w:t>26</w:t>
            </w:r>
            <w:r w:rsidRPr="00DF6B2E">
              <w:rPr>
                <w:rFonts w:ascii="Times New Roman" w:hAnsi="Times New Roman" w:cs="Times New Roman"/>
                <w:color w:val="000000"/>
                <w:kern w:val="0"/>
                <w:sz w:val="20"/>
                <w:szCs w:val="20"/>
                <w:lang w:val="en-CA" w:eastAsia="zh-CN"/>
                <w14:ligatures w14:val="none"/>
              </w:rPr>
              <w:t>%</w:t>
            </w:r>
            <w:r w:rsidRPr="00DF6B2E">
              <w:rPr>
                <w:rFonts w:ascii="Times New Roman" w:hAnsi="Times New Roman" w:cs="Times New Roman"/>
                <w:color w:val="000000"/>
                <w:kern w:val="0"/>
                <w:sz w:val="20"/>
                <w:szCs w:val="20"/>
                <w:lang w:val="en-CA" w:eastAsia="zh-CN"/>
                <w14:ligatures w14:val="none"/>
              </w:rPr>
              <w:t>的缔约方</w:t>
            </w:r>
          </w:p>
        </w:tc>
        <w:tc>
          <w:tcPr>
            <w:tcW w:w="709" w:type="dxa"/>
            <w:tcBorders>
              <w:top w:val="single" w:sz="4" w:space="0" w:color="auto"/>
              <w:left w:val="nil"/>
              <w:bottom w:val="single" w:sz="4" w:space="0" w:color="auto"/>
              <w:right w:val="nil"/>
            </w:tcBorders>
            <w:shd w:val="clear" w:color="auto" w:fill="C00000"/>
            <w:vAlign w:val="center"/>
            <w:hideMark/>
          </w:tcPr>
          <w:p w14:paraId="1A31CBF1"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p>
        </w:tc>
        <w:tc>
          <w:tcPr>
            <w:tcW w:w="2835" w:type="dxa"/>
            <w:tcBorders>
              <w:top w:val="single" w:sz="4" w:space="0" w:color="auto"/>
              <w:left w:val="single" w:sz="4" w:space="0" w:color="auto"/>
              <w:bottom w:val="single" w:sz="4" w:space="0" w:color="auto"/>
              <w:right w:val="single" w:sz="4" w:space="0" w:color="auto"/>
            </w:tcBorders>
            <w:vAlign w:val="center"/>
            <w:hideMark/>
          </w:tcPr>
          <w:p w14:paraId="03698DA2"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DF6B2E">
              <w:rPr>
                <w:rFonts w:ascii="Times New Roman" w:hAnsi="Times New Roman" w:cs="Times New Roman"/>
                <w:color w:val="000000"/>
                <w:kern w:val="0"/>
                <w:sz w:val="20"/>
                <w:szCs w:val="20"/>
                <w:lang w:val="en-CA" w:eastAsia="en-CA"/>
                <w14:ligatures w14:val="none"/>
              </w:rPr>
              <w:t>总平均</w:t>
            </w:r>
            <w:r w:rsidRPr="00DF6B2E">
              <w:rPr>
                <w:rFonts w:ascii="Times New Roman" w:hAnsi="Times New Roman" w:cs="Times New Roman"/>
                <w:color w:val="000000"/>
                <w:kern w:val="0"/>
                <w:sz w:val="20"/>
                <w:szCs w:val="20"/>
                <w:lang w:val="en-CA" w:eastAsia="zh-CN"/>
                <w14:ligatures w14:val="none"/>
              </w:rPr>
              <w:t>值：</w:t>
            </w:r>
            <w:r w:rsidRPr="00DF6B2E">
              <w:rPr>
                <w:rFonts w:ascii="Times New Roman" w:hAnsi="Times New Roman" w:cs="Times New Roman"/>
                <w:color w:val="000000"/>
                <w:kern w:val="0"/>
                <w:sz w:val="20"/>
                <w:szCs w:val="20"/>
                <w:lang w:val="en-CA" w:eastAsia="en-CA"/>
                <w14:ligatures w14:val="none"/>
              </w:rPr>
              <w:t>23%(</w:t>
            </w:r>
            <w:r>
              <w:rPr>
                <w:rFonts w:ascii="Times New Roman" w:hAnsi="Times New Roman" w:cs="Times New Roman" w:hint="eastAsia"/>
                <w:color w:val="000000"/>
                <w:kern w:val="0"/>
                <w:sz w:val="20"/>
                <w:szCs w:val="20"/>
                <w:lang w:val="en-CA" w:eastAsia="zh-CN"/>
                <w14:ligatures w14:val="none"/>
              </w:rPr>
              <w:t>范围</w:t>
            </w:r>
            <w:r w:rsidRPr="00DF6B2E">
              <w:rPr>
                <w:rFonts w:ascii="Times New Roman" w:hAnsi="Times New Roman" w:cs="Times New Roman"/>
                <w:color w:val="000000"/>
                <w:kern w:val="0"/>
                <w:sz w:val="20"/>
                <w:szCs w:val="20"/>
                <w:lang w:val="en-CA" w:eastAsia="en-CA"/>
                <w14:ligatures w14:val="none"/>
              </w:rPr>
              <w:t>1%</w:t>
            </w:r>
            <w:r w:rsidRPr="00DF6B2E">
              <w:rPr>
                <w:rFonts w:ascii="Times New Roman" w:hAnsi="Times New Roman" w:cs="Times New Roman"/>
                <w:color w:val="000000"/>
                <w:kern w:val="0"/>
                <w:sz w:val="20"/>
                <w:szCs w:val="20"/>
                <w:lang w:val="en-CA" w:eastAsia="en-CA"/>
                <w14:ligatures w14:val="none"/>
              </w:rPr>
              <w:t>至</w:t>
            </w:r>
            <w:r w:rsidRPr="00DF6B2E">
              <w:rPr>
                <w:rFonts w:ascii="Times New Roman" w:hAnsi="Times New Roman" w:cs="Times New Roman"/>
                <w:color w:val="000000"/>
                <w:kern w:val="0"/>
                <w:sz w:val="20"/>
                <w:szCs w:val="20"/>
                <w:lang w:val="en-CA" w:eastAsia="en-CA"/>
                <w14:ligatures w14:val="none"/>
              </w:rPr>
              <w:t>58%)</w:t>
            </w:r>
          </w:p>
        </w:tc>
        <w:tc>
          <w:tcPr>
            <w:tcW w:w="709" w:type="dxa"/>
            <w:tcBorders>
              <w:top w:val="single" w:sz="4" w:space="0" w:color="auto"/>
              <w:left w:val="nil"/>
              <w:bottom w:val="single" w:sz="4" w:space="0" w:color="auto"/>
              <w:right w:val="single" w:sz="4" w:space="0" w:color="auto"/>
            </w:tcBorders>
            <w:shd w:val="clear" w:color="000000" w:fill="FFC000"/>
            <w:vAlign w:val="center"/>
            <w:hideMark/>
          </w:tcPr>
          <w:p w14:paraId="036B325B"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p>
        </w:tc>
      </w:tr>
      <w:tr w:rsidR="00430DCF" w:rsidRPr="00DF6B2E" w14:paraId="0812D781" w14:textId="77777777" w:rsidTr="004C0F10">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7FFD7D3F"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DF6B2E">
              <w:rPr>
                <w:rFonts w:ascii="Times New Roman" w:hAnsi="Times New Roman" w:cs="Times New Roman"/>
                <w:color w:val="000000"/>
                <w:kern w:val="0"/>
                <w:sz w:val="20"/>
                <w:szCs w:val="20"/>
                <w:lang w:val="en-CA" w:eastAsia="zh-CN"/>
                <w14:ligatures w14:val="none"/>
              </w:rPr>
              <w:t>二元指标</w:t>
            </w:r>
            <w:r w:rsidRPr="00DF6B2E">
              <w:rPr>
                <w:rFonts w:ascii="Times New Roman" w:hAnsi="Times New Roman" w:cs="Times New Roman"/>
                <w:color w:val="000000"/>
                <w:kern w:val="0"/>
                <w:sz w:val="20"/>
                <w:szCs w:val="20"/>
                <w:lang w:val="en-CA" w:eastAsia="zh-CN"/>
                <w14:ligatures w14:val="none"/>
              </w:rPr>
              <w:t xml:space="preserve">12.b: </w:t>
            </w:r>
            <w:r w:rsidRPr="00DF6B2E">
              <w:rPr>
                <w:rFonts w:ascii="Times New Roman" w:hAnsi="Times New Roman" w:cs="Times New Roman"/>
                <w:bCs/>
                <w:sz w:val="20"/>
                <w:szCs w:val="20"/>
                <w:lang w:eastAsia="zh-CN"/>
              </w:rPr>
              <w:t>已</w:t>
            </w:r>
            <w:r w:rsidRPr="00DF6B2E">
              <w:rPr>
                <w:rFonts w:ascii="Times New Roman" w:hAnsi="Times New Roman" w:cs="Times New Roman"/>
                <w:bCs/>
                <w:kern w:val="22"/>
                <w:sz w:val="20"/>
                <w:szCs w:val="20"/>
                <w:lang w:eastAsia="zh-CN"/>
              </w:rPr>
              <w:t>制定涉及绿色或蓝色城市空间的包容生物多样性的城市规划的国家数目</w:t>
            </w:r>
          </w:p>
        </w:tc>
        <w:tc>
          <w:tcPr>
            <w:tcW w:w="2425" w:type="dxa"/>
            <w:tcBorders>
              <w:top w:val="nil"/>
              <w:left w:val="nil"/>
              <w:bottom w:val="single" w:sz="4" w:space="0" w:color="auto"/>
              <w:right w:val="single" w:sz="4" w:space="0" w:color="auto"/>
            </w:tcBorders>
            <w:vAlign w:val="center"/>
            <w:hideMark/>
          </w:tcPr>
          <w:p w14:paraId="3ABAC99B"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DF6B2E">
              <w:rPr>
                <w:rFonts w:ascii="Times New Roman" w:hAnsi="Times New Roman" w:cs="Times New Roman"/>
                <w:color w:val="000000"/>
                <w:kern w:val="0"/>
                <w:sz w:val="20"/>
                <w:szCs w:val="20"/>
                <w:lang w:val="en-CA" w:eastAsia="en-CA"/>
                <w14:ligatures w14:val="none"/>
              </w:rPr>
              <w:t>127</w:t>
            </w:r>
            <w:r w:rsidRPr="00DF6B2E">
              <w:rPr>
                <w:rFonts w:ascii="Times New Roman" w:hAnsi="Times New Roman" w:cs="Times New Roman"/>
                <w:color w:val="000000"/>
                <w:kern w:val="0"/>
                <w:sz w:val="20"/>
                <w:szCs w:val="20"/>
                <w:lang w:val="en-CA" w:eastAsia="zh-CN"/>
                <w14:ligatures w14:val="none"/>
              </w:rPr>
              <w:t>个缔约方</w:t>
            </w:r>
          </w:p>
        </w:tc>
        <w:tc>
          <w:tcPr>
            <w:tcW w:w="709" w:type="dxa"/>
            <w:tcBorders>
              <w:top w:val="nil"/>
              <w:left w:val="nil"/>
              <w:bottom w:val="single" w:sz="4" w:space="0" w:color="auto"/>
              <w:right w:val="single" w:sz="4" w:space="0" w:color="auto"/>
            </w:tcBorders>
            <w:vAlign w:val="center"/>
            <w:hideMark/>
          </w:tcPr>
          <w:p w14:paraId="2AD5128E"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DF6B2E">
              <w:rPr>
                <w:rFonts w:ascii="Times New Roman" w:hAnsi="Times New Roman" w:cs="Times New Roman"/>
                <w:color w:val="000000"/>
                <w:kern w:val="0"/>
                <w:sz w:val="20"/>
                <w:szCs w:val="20"/>
                <w:lang w:val="en-CA" w:eastAsia="zh-CN"/>
                <w14:ligatures w14:val="none"/>
              </w:rPr>
              <w:t>不适用</w:t>
            </w:r>
            <w:r w:rsidRPr="0087160E">
              <w:rPr>
                <w:rFonts w:ascii="Times New Roman" w:hAnsi="Times New Roman" w:cs="Times New Roman"/>
                <w:color w:val="000000"/>
                <w:kern w:val="0"/>
                <w:sz w:val="20"/>
                <w:szCs w:val="20"/>
                <w:vertAlign w:val="superscript"/>
                <w:lang w:val="en-CA" w:eastAsia="en-CA"/>
                <w14:ligatures w14:val="none"/>
              </w:rPr>
              <w:t>a</w:t>
            </w:r>
          </w:p>
        </w:tc>
        <w:tc>
          <w:tcPr>
            <w:tcW w:w="2835" w:type="dxa"/>
            <w:tcBorders>
              <w:top w:val="nil"/>
              <w:left w:val="nil"/>
              <w:bottom w:val="single" w:sz="4" w:space="0" w:color="auto"/>
              <w:right w:val="single" w:sz="4" w:space="0" w:color="auto"/>
            </w:tcBorders>
            <w:vAlign w:val="center"/>
            <w:hideMark/>
          </w:tcPr>
          <w:p w14:paraId="4B35A3DB"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DF6B2E">
              <w:rPr>
                <w:rFonts w:ascii="Times New Roman" w:hAnsi="Times New Roman" w:cs="Times New Roman"/>
                <w:color w:val="000000"/>
                <w:kern w:val="0"/>
                <w:sz w:val="20"/>
                <w:szCs w:val="20"/>
                <w:lang w:val="en-CA" w:eastAsia="en-CA"/>
                <w14:ligatures w14:val="none"/>
              </w:rPr>
              <w:t xml:space="preserve">69 </w:t>
            </w:r>
            <w:r>
              <w:rPr>
                <w:rFonts w:ascii="Times New Roman" w:hAnsi="Times New Roman" w:cs="Times New Roman"/>
                <w:color w:val="000000"/>
                <w:kern w:val="0"/>
                <w:sz w:val="20"/>
                <w:szCs w:val="20"/>
                <w:lang w:val="en-CA" w:eastAsia="zh-CN"/>
                <w14:ligatures w14:val="none"/>
              </w:rPr>
              <w:t>%</w:t>
            </w:r>
            <w:r>
              <w:rPr>
                <w:rFonts w:ascii="Times New Roman" w:hAnsi="Times New Roman" w:cs="Times New Roman"/>
                <w:color w:val="000000"/>
                <w:kern w:val="0"/>
                <w:sz w:val="20"/>
                <w:szCs w:val="20"/>
                <w:lang w:val="en-CA" w:eastAsia="zh-CN"/>
                <w14:ligatures w14:val="none"/>
              </w:rPr>
              <w:t>的缔约方得分很高</w:t>
            </w:r>
            <w:r w:rsidRPr="00DF6B2E">
              <w:rPr>
                <w:rFonts w:ascii="Times New Roman" w:hAnsi="Times New Roman" w:cs="Times New Roman"/>
                <w:color w:val="000000"/>
                <w:kern w:val="0"/>
                <w:sz w:val="20"/>
                <w:szCs w:val="20"/>
                <w:lang w:val="en-CA" w:eastAsia="en-CA"/>
                <w14:ligatures w14:val="none"/>
              </w:rPr>
              <w:t>( 4/5</w:t>
            </w:r>
            <w:r w:rsidRPr="00DF6B2E">
              <w:rPr>
                <w:rFonts w:ascii="Times New Roman" w:hAnsi="Times New Roman" w:cs="Times New Roman"/>
                <w:color w:val="000000"/>
                <w:kern w:val="0"/>
                <w:sz w:val="20"/>
                <w:szCs w:val="20"/>
                <w:lang w:val="en-CA" w:eastAsia="zh-CN"/>
                <w14:ligatures w14:val="none"/>
              </w:rPr>
              <w:t>分</w:t>
            </w:r>
            <w:r w:rsidRPr="00DF6B2E">
              <w:rPr>
                <w:rFonts w:ascii="Times New Roman" w:hAnsi="Times New Roman" w:cs="Times New Roman"/>
                <w:color w:val="000000"/>
                <w:kern w:val="0"/>
                <w:sz w:val="20"/>
                <w:szCs w:val="20"/>
                <w:lang w:val="en-CA" w:eastAsia="en-CA"/>
                <w14:ligatures w14:val="none"/>
              </w:rPr>
              <w:t>)</w:t>
            </w:r>
          </w:p>
        </w:tc>
        <w:tc>
          <w:tcPr>
            <w:tcW w:w="709" w:type="dxa"/>
            <w:tcBorders>
              <w:top w:val="nil"/>
              <w:left w:val="nil"/>
              <w:bottom w:val="single" w:sz="4" w:space="0" w:color="auto"/>
              <w:right w:val="single" w:sz="4" w:space="0" w:color="auto"/>
            </w:tcBorders>
            <w:shd w:val="clear" w:color="000000" w:fill="92D050"/>
            <w:vAlign w:val="center"/>
            <w:hideMark/>
          </w:tcPr>
          <w:p w14:paraId="63DBF354"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p>
        </w:tc>
      </w:tr>
      <w:tr w:rsidR="00430DCF" w:rsidRPr="00DF6B2E" w14:paraId="53D5F4C0" w14:textId="77777777" w:rsidTr="004C0F10">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55E21840" w14:textId="77777777" w:rsidR="00430DCF" w:rsidRPr="00DF6B2E" w:rsidRDefault="00430DCF" w:rsidP="00CF189F">
            <w:pPr>
              <w:spacing w:after="0" w:line="240" w:lineRule="auto"/>
              <w:jc w:val="center"/>
              <w:rPr>
                <w:rFonts w:ascii="Times New Roman" w:hAnsi="Times New Roman" w:cs="Times New Roman"/>
                <w:color w:val="000000"/>
                <w:kern w:val="0"/>
                <w:sz w:val="20"/>
                <w:szCs w:val="20"/>
                <w:lang w:val="en-CA" w:eastAsia="en-CA"/>
                <w14:ligatures w14:val="none"/>
              </w:rPr>
            </w:pPr>
            <w:r w:rsidRPr="00DF6B2E">
              <w:rPr>
                <w:rFonts w:ascii="Times New Roman" w:hAnsi="Times New Roman" w:cs="Times New Roman"/>
                <w:color w:val="000000"/>
                <w:kern w:val="0"/>
                <w:sz w:val="20"/>
                <w:szCs w:val="20"/>
                <w:lang w:val="en-CA" w:eastAsia="en-CA"/>
                <w14:ligatures w14:val="none"/>
              </w:rPr>
              <w:lastRenderedPageBreak/>
              <w:t>量化指标合计</w:t>
            </w:r>
          </w:p>
        </w:tc>
        <w:tc>
          <w:tcPr>
            <w:tcW w:w="2425" w:type="dxa"/>
            <w:tcBorders>
              <w:top w:val="nil"/>
              <w:left w:val="nil"/>
              <w:bottom w:val="single" w:sz="4" w:space="0" w:color="auto"/>
              <w:right w:val="single" w:sz="4" w:space="0" w:color="auto"/>
            </w:tcBorders>
            <w:vAlign w:val="center"/>
            <w:hideMark/>
          </w:tcPr>
          <w:p w14:paraId="5DC9256B"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DF6B2E">
              <w:rPr>
                <w:rFonts w:ascii="Times New Roman" w:hAnsi="Times New Roman" w:cs="Times New Roman"/>
                <w:color w:val="000000"/>
                <w:kern w:val="0"/>
                <w:sz w:val="20"/>
                <w:szCs w:val="20"/>
                <w:lang w:val="en-CA" w:eastAsia="en-CA"/>
                <w14:ligatures w14:val="none"/>
              </w:rPr>
              <w:t xml:space="preserve">27 </w:t>
            </w:r>
            <w:r w:rsidRPr="00DF6B2E">
              <w:rPr>
                <w:rFonts w:ascii="Times New Roman" w:hAnsi="Times New Roman" w:cs="Times New Roman"/>
                <w:color w:val="000000"/>
                <w:kern w:val="0"/>
                <w:sz w:val="20"/>
                <w:szCs w:val="20"/>
                <w:lang w:val="en-CA" w:eastAsia="zh-CN"/>
                <w14:ligatures w14:val="none"/>
              </w:rPr>
              <w:t>个缔约方，</w:t>
            </w:r>
            <w:r w:rsidRPr="00DF6B2E">
              <w:rPr>
                <w:rFonts w:ascii="Times New Roman" w:hAnsi="Times New Roman" w:cs="Times New Roman"/>
                <w:color w:val="000000"/>
                <w:kern w:val="0"/>
                <w:sz w:val="20"/>
                <w:szCs w:val="20"/>
                <w:lang w:val="en-CA" w:eastAsia="en-CA"/>
                <w14:ligatures w14:val="none"/>
              </w:rPr>
              <w:t xml:space="preserve">21 </w:t>
            </w:r>
            <w:r w:rsidRPr="00DF6B2E">
              <w:rPr>
                <w:rFonts w:ascii="Times New Roman" w:hAnsi="Times New Roman" w:cs="Times New Roman"/>
                <w:color w:val="000000"/>
                <w:kern w:val="0"/>
                <w:sz w:val="20"/>
                <w:szCs w:val="20"/>
                <w:lang w:val="en-CA" w:eastAsia="zh-CN"/>
                <w14:ligatures w14:val="none"/>
              </w:rPr>
              <w:t>%</w:t>
            </w:r>
          </w:p>
        </w:tc>
        <w:tc>
          <w:tcPr>
            <w:tcW w:w="709" w:type="dxa"/>
            <w:tcBorders>
              <w:top w:val="nil"/>
              <w:left w:val="nil"/>
              <w:bottom w:val="single" w:sz="4" w:space="0" w:color="auto"/>
              <w:right w:val="single" w:sz="4" w:space="0" w:color="auto"/>
            </w:tcBorders>
            <w:shd w:val="clear" w:color="000000" w:fill="C00000"/>
            <w:vAlign w:val="center"/>
            <w:hideMark/>
          </w:tcPr>
          <w:p w14:paraId="08AD4F5E"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p>
        </w:tc>
        <w:tc>
          <w:tcPr>
            <w:tcW w:w="2835" w:type="dxa"/>
            <w:tcBorders>
              <w:top w:val="nil"/>
              <w:left w:val="nil"/>
              <w:bottom w:val="single" w:sz="4" w:space="0" w:color="auto"/>
              <w:right w:val="single" w:sz="4" w:space="0" w:color="auto"/>
            </w:tcBorders>
            <w:vAlign w:val="center"/>
            <w:hideMark/>
          </w:tcPr>
          <w:p w14:paraId="7BCA8649"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Pr>
                <w:rFonts w:ascii="Times New Roman" w:hAnsi="Times New Roman" w:cs="Times New Roman" w:hint="eastAsia"/>
                <w:color w:val="000000"/>
                <w:kern w:val="0"/>
                <w:sz w:val="20"/>
                <w:szCs w:val="20"/>
                <w:lang w:val="en-CA" w:eastAsia="zh-CN"/>
                <w14:ligatures w14:val="none"/>
              </w:rPr>
              <w:t>积极</w:t>
            </w:r>
            <w:r w:rsidRPr="00DF6B2E">
              <w:rPr>
                <w:rFonts w:ascii="Times New Roman" w:hAnsi="Times New Roman" w:cs="Times New Roman"/>
                <w:color w:val="000000"/>
                <w:kern w:val="0"/>
                <w:sz w:val="20"/>
                <w:szCs w:val="20"/>
                <w:lang w:val="en-CA" w:eastAsia="zh-CN"/>
                <w14:ligatures w14:val="none"/>
              </w:rPr>
              <w:t>趋势占</w:t>
            </w:r>
            <w:r w:rsidRPr="00DF6B2E">
              <w:rPr>
                <w:rFonts w:ascii="Times New Roman" w:hAnsi="Times New Roman" w:cs="Times New Roman"/>
                <w:color w:val="000000"/>
                <w:kern w:val="0"/>
                <w:sz w:val="20"/>
                <w:szCs w:val="20"/>
                <w:lang w:val="en-CA" w:eastAsia="zh-CN"/>
                <w14:ligatures w14:val="none"/>
              </w:rPr>
              <w:t>20%</w:t>
            </w:r>
          </w:p>
          <w:p w14:paraId="238EA71E" w14:textId="77777777" w:rsidR="00430DCF" w:rsidRPr="00DF6B2E" w:rsidRDefault="00430DCF" w:rsidP="00BB16C4">
            <w:pPr>
              <w:spacing w:after="0" w:line="240" w:lineRule="auto"/>
              <w:rPr>
                <w:rFonts w:ascii="Times New Roman" w:hAnsi="Times New Roman" w:cs="Times New Roman"/>
                <w:color w:val="000000"/>
                <w:kern w:val="0"/>
                <w:sz w:val="20"/>
                <w:szCs w:val="20"/>
                <w:lang w:val="en-CA" w:eastAsia="zh-CN"/>
                <w14:ligatures w14:val="none"/>
              </w:rPr>
            </w:pPr>
            <w:r>
              <w:rPr>
                <w:rFonts w:ascii="Times New Roman" w:hAnsi="Times New Roman" w:cs="Times New Roman"/>
                <w:color w:val="000000"/>
                <w:kern w:val="0"/>
                <w:sz w:val="20"/>
                <w:szCs w:val="20"/>
                <w:lang w:val="en-CA" w:eastAsia="zh-CN"/>
                <w14:ligatures w14:val="none"/>
              </w:rPr>
              <w:t xml:space="preserve">           </w:t>
            </w:r>
            <w:r w:rsidRPr="00DF6B2E">
              <w:rPr>
                <w:rFonts w:ascii="Times New Roman" w:hAnsi="Times New Roman" w:cs="Times New Roman"/>
                <w:color w:val="000000"/>
                <w:kern w:val="0"/>
                <w:sz w:val="20"/>
                <w:szCs w:val="20"/>
                <w:lang w:val="en-CA" w:eastAsia="zh-CN"/>
                <w14:ligatures w14:val="none"/>
              </w:rPr>
              <w:t>消极趋势占</w:t>
            </w:r>
            <w:r w:rsidRPr="00DF6B2E">
              <w:rPr>
                <w:rFonts w:ascii="Times New Roman" w:hAnsi="Times New Roman" w:cs="Times New Roman"/>
                <w:color w:val="000000"/>
                <w:kern w:val="0"/>
                <w:sz w:val="20"/>
                <w:szCs w:val="20"/>
                <w:lang w:val="en-CA" w:eastAsia="zh-CN"/>
                <w14:ligatures w14:val="none"/>
              </w:rPr>
              <w:t>3%</w:t>
            </w:r>
          </w:p>
        </w:tc>
        <w:tc>
          <w:tcPr>
            <w:tcW w:w="709" w:type="dxa"/>
            <w:tcBorders>
              <w:top w:val="nil"/>
              <w:left w:val="nil"/>
              <w:bottom w:val="single" w:sz="4" w:space="0" w:color="auto"/>
              <w:right w:val="single" w:sz="4" w:space="0" w:color="auto"/>
            </w:tcBorders>
            <w:shd w:val="clear" w:color="000000" w:fill="C00000"/>
            <w:vAlign w:val="center"/>
            <w:hideMark/>
          </w:tcPr>
          <w:p w14:paraId="32ADE278"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r>
      <w:tr w:rsidR="00430DCF" w:rsidRPr="00DF6B2E" w14:paraId="094E2C99" w14:textId="77777777" w:rsidTr="004C0F10">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tcPr>
          <w:p w14:paraId="521B5DD0"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DF6B2E">
              <w:rPr>
                <w:rFonts w:ascii="Times New Roman" w:hAnsi="Times New Roman" w:cs="Times New Roman"/>
                <w:color w:val="000000"/>
                <w:kern w:val="0"/>
                <w:sz w:val="20"/>
                <w:szCs w:val="20"/>
                <w:lang w:val="en-CA" w:eastAsia="zh-CN"/>
                <w14:ligatures w14:val="none"/>
              </w:rPr>
              <w:t>注</w:t>
            </w:r>
          </w:p>
        </w:tc>
        <w:tc>
          <w:tcPr>
            <w:tcW w:w="6678" w:type="dxa"/>
            <w:gridSpan w:val="4"/>
            <w:tcBorders>
              <w:top w:val="nil"/>
              <w:left w:val="nil"/>
              <w:bottom w:val="single" w:sz="4" w:space="0" w:color="auto"/>
              <w:right w:val="single" w:sz="4" w:space="0" w:color="auto"/>
            </w:tcBorders>
            <w:vAlign w:val="center"/>
          </w:tcPr>
          <w:p w14:paraId="7EEADC42" w14:textId="77777777" w:rsidR="00430DCF" w:rsidRPr="00DF6B2E" w:rsidRDefault="00430DCF" w:rsidP="00D14BB5">
            <w:pPr>
              <w:spacing w:after="0" w:line="240" w:lineRule="auto"/>
              <w:rPr>
                <w:rFonts w:ascii="Times New Roman" w:hAnsi="Times New Roman" w:cs="Times New Roman"/>
                <w:color w:val="000000"/>
                <w:kern w:val="0"/>
                <w:sz w:val="20"/>
                <w:szCs w:val="20"/>
                <w:lang w:val="en-CA" w:eastAsia="zh-CN"/>
                <w14:ligatures w14:val="none"/>
              </w:rPr>
            </w:pPr>
            <w:r w:rsidRPr="00DF6B2E">
              <w:rPr>
                <w:rFonts w:ascii="Times New Roman" w:hAnsi="Times New Roman" w:cs="Times New Roman"/>
                <w:color w:val="000000"/>
                <w:kern w:val="0"/>
                <w:sz w:val="20"/>
                <w:szCs w:val="20"/>
                <w:lang w:val="en-CA" w:eastAsia="zh-CN"/>
                <w14:ligatures w14:val="none"/>
              </w:rPr>
              <w:t>国家数值基于被评估城市</w:t>
            </w:r>
            <w:r>
              <w:rPr>
                <w:rFonts w:ascii="Times New Roman" w:hAnsi="Times New Roman" w:cs="Times New Roman" w:hint="eastAsia"/>
                <w:color w:val="000000"/>
                <w:kern w:val="0"/>
                <w:sz w:val="20"/>
                <w:szCs w:val="20"/>
                <w:lang w:val="en-CA" w:eastAsia="zh-CN"/>
                <w14:ligatures w14:val="none"/>
              </w:rPr>
              <w:t>的一个子集</w:t>
            </w:r>
            <w:r w:rsidRPr="00DF6B2E">
              <w:rPr>
                <w:rFonts w:ascii="Times New Roman" w:hAnsi="Times New Roman" w:cs="Times New Roman"/>
                <w:color w:val="000000"/>
                <w:kern w:val="0"/>
                <w:sz w:val="20"/>
                <w:szCs w:val="20"/>
                <w:lang w:val="en-CA" w:eastAsia="zh-CN"/>
                <w14:ligatures w14:val="none"/>
              </w:rPr>
              <w:t>。</w:t>
            </w:r>
          </w:p>
          <w:p w14:paraId="1310DF2B" w14:textId="77777777" w:rsidR="00430DCF" w:rsidRPr="00DF6B2E" w:rsidRDefault="00430DCF" w:rsidP="00D14BB5">
            <w:pPr>
              <w:spacing w:after="0" w:line="240" w:lineRule="auto"/>
              <w:rPr>
                <w:rFonts w:ascii="Times New Roman" w:hAnsi="Times New Roman" w:cs="Times New Roman"/>
                <w:color w:val="000000"/>
                <w:kern w:val="0"/>
                <w:sz w:val="20"/>
                <w:szCs w:val="20"/>
                <w:lang w:val="en-CA" w:eastAsia="zh-CN"/>
                <w14:ligatures w14:val="none"/>
              </w:rPr>
            </w:pPr>
            <w:r w:rsidRPr="00DF6B2E">
              <w:rPr>
                <w:rFonts w:ascii="Times New Roman" w:hAnsi="Times New Roman" w:cs="Times New Roman"/>
                <w:color w:val="000000"/>
                <w:kern w:val="0"/>
                <w:sz w:val="20"/>
                <w:szCs w:val="20"/>
                <w:lang w:val="en-CA" w:eastAsia="zh-CN"/>
                <w14:ligatures w14:val="none"/>
              </w:rPr>
              <w:t>绿</w:t>
            </w:r>
            <w:r>
              <w:rPr>
                <w:rFonts w:ascii="Times New Roman" w:hAnsi="Times New Roman" w:cs="Times New Roman" w:hint="eastAsia"/>
                <w:color w:val="000000"/>
                <w:kern w:val="0"/>
                <w:sz w:val="20"/>
                <w:szCs w:val="20"/>
                <w:lang w:val="en-CA" w:eastAsia="zh-CN"/>
                <w14:ligatures w14:val="none"/>
              </w:rPr>
              <w:t>地与</w:t>
            </w:r>
            <w:r w:rsidRPr="00DF6B2E">
              <w:rPr>
                <w:rFonts w:ascii="Times New Roman" w:hAnsi="Times New Roman" w:cs="Times New Roman"/>
                <w:color w:val="000000"/>
                <w:kern w:val="0"/>
                <w:sz w:val="20"/>
                <w:szCs w:val="20"/>
                <w:lang w:val="en-CA" w:eastAsia="zh-CN"/>
                <w14:ligatures w14:val="none"/>
              </w:rPr>
              <w:t>蓝色空间的可达性在很大程度上是</w:t>
            </w:r>
            <w:r>
              <w:rPr>
                <w:rFonts w:ascii="Times New Roman" w:hAnsi="Times New Roman" w:cs="Times New Roman" w:hint="eastAsia"/>
                <w:color w:val="000000"/>
                <w:kern w:val="0"/>
                <w:sz w:val="20"/>
                <w:szCs w:val="20"/>
                <w:lang w:val="en-CA" w:eastAsia="zh-CN"/>
                <w14:ligatures w14:val="none"/>
              </w:rPr>
              <w:t>无法评估</w:t>
            </w:r>
            <w:r w:rsidRPr="00DF6B2E">
              <w:rPr>
                <w:rFonts w:ascii="Times New Roman" w:hAnsi="Times New Roman" w:cs="Times New Roman"/>
                <w:color w:val="000000"/>
                <w:kern w:val="0"/>
                <w:sz w:val="20"/>
                <w:szCs w:val="20"/>
                <w:lang w:val="en-CA" w:eastAsia="zh-CN"/>
                <w14:ligatures w14:val="none"/>
              </w:rPr>
              <w:t>的。</w:t>
            </w:r>
          </w:p>
        </w:tc>
      </w:tr>
    </w:tbl>
    <w:p w14:paraId="171190FF" w14:textId="77777777" w:rsidR="00430DCF" w:rsidRPr="00DF6B2E" w:rsidRDefault="00430DCF" w:rsidP="00767954">
      <w:pPr>
        <w:pStyle w:val="p1"/>
        <w:rPr>
          <w:rFonts w:eastAsia="SimSun"/>
          <w:sz w:val="24"/>
          <w:szCs w:val="24"/>
          <w:lang w:eastAsia="zh-CN"/>
        </w:rPr>
      </w:pPr>
    </w:p>
    <w:p w14:paraId="17F44EF2" w14:textId="77777777" w:rsidR="00430DCF" w:rsidRPr="00DF6B2E" w:rsidRDefault="00430DCF" w:rsidP="00767954">
      <w:pPr>
        <w:rPr>
          <w:rFonts w:ascii="Times New Roman" w:hAnsi="Times New Roman" w:cs="Times New Roman"/>
          <w:sz w:val="16"/>
          <w:szCs w:val="16"/>
          <w:lang w:eastAsia="zh-CN"/>
        </w:rPr>
      </w:pPr>
      <w:r w:rsidRPr="00DF6B2E">
        <w:rPr>
          <w:rFonts w:ascii="Times New Roman" w:hAnsi="Times New Roman" w:cs="Times New Roman"/>
          <w:sz w:val="16"/>
          <w:szCs w:val="16"/>
          <w:lang w:eastAsia="zh-CN"/>
        </w:rPr>
        <w:t>注：颜色编码表示对跨行动目标进展的总体评估结果，其方法在总体汇总记分卡</w:t>
      </w:r>
      <w:r w:rsidRPr="00DF6B2E">
        <w:rPr>
          <w:rFonts w:ascii="Times New Roman" w:hAnsi="Times New Roman" w:cs="Times New Roman"/>
          <w:sz w:val="16"/>
          <w:szCs w:val="16"/>
          <w:lang w:eastAsia="zh-CN"/>
        </w:rPr>
        <w:t>(</w:t>
      </w:r>
      <w:r w:rsidRPr="00DF6B2E">
        <w:rPr>
          <w:rFonts w:ascii="Times New Roman" w:hAnsi="Times New Roman" w:cs="Times New Roman"/>
          <w:sz w:val="16"/>
          <w:szCs w:val="16"/>
          <w:lang w:eastAsia="zh-CN"/>
        </w:rPr>
        <w:t>见表</w:t>
      </w:r>
      <w:r w:rsidRPr="00DF6B2E">
        <w:rPr>
          <w:rFonts w:ascii="Times New Roman" w:hAnsi="Times New Roman" w:cs="Times New Roman"/>
          <w:sz w:val="16"/>
          <w:szCs w:val="16"/>
          <w:lang w:eastAsia="zh-CN"/>
        </w:rPr>
        <w:t>3)</w:t>
      </w:r>
      <w:r w:rsidRPr="00DF6B2E">
        <w:rPr>
          <w:rFonts w:ascii="Times New Roman" w:hAnsi="Times New Roman" w:cs="Times New Roman"/>
          <w:sz w:val="16"/>
          <w:szCs w:val="16"/>
          <w:lang w:eastAsia="zh-CN"/>
        </w:rPr>
        <w:t>中有所解释。</w:t>
      </w:r>
      <w:r w:rsidRPr="00DF6B2E">
        <w:rPr>
          <w:rFonts w:ascii="Times New Roman" w:hAnsi="Times New Roman" w:cs="Times New Roman"/>
          <w:sz w:val="16"/>
          <w:szCs w:val="16"/>
          <w:lang w:eastAsia="zh-CN"/>
        </w:rPr>
        <w:t xml:space="preserve"> </w:t>
      </w:r>
      <w:r w:rsidRPr="00DF6B2E">
        <w:rPr>
          <w:rFonts w:ascii="Times New Roman" w:hAnsi="Times New Roman" w:cs="Times New Roman"/>
          <w:sz w:val="16"/>
          <w:szCs w:val="16"/>
          <w:lang w:eastAsia="zh-CN"/>
        </w:rPr>
        <w:t>指标数据使用情况和所有量化指标趋势的颜色编码反映每个行动目标的得分值相对于《昆蒙框架》所有行动目标的最高分和最低分的位置</w:t>
      </w:r>
      <w:r w:rsidRPr="00DF6B2E">
        <w:rPr>
          <w:rFonts w:ascii="Times New Roman" w:hAnsi="Times New Roman" w:cs="Times New Roman"/>
          <w:sz w:val="16"/>
          <w:szCs w:val="16"/>
          <w:lang w:eastAsia="zh-CN"/>
        </w:rPr>
        <w:t>(</w:t>
      </w:r>
      <w:r w:rsidRPr="00DF6B2E">
        <w:rPr>
          <w:rFonts w:ascii="Times New Roman" w:hAnsi="Times New Roman" w:cs="Times New Roman"/>
          <w:sz w:val="16"/>
          <w:szCs w:val="16"/>
          <w:lang w:eastAsia="zh-CN"/>
        </w:rPr>
        <w:t>绿色表示百分比值位于总得分范围的最高三分之一，黄色表示位于中间三分之一，红色表示位于最低三分之一</w:t>
      </w:r>
      <w:r w:rsidRPr="00DF6B2E">
        <w:rPr>
          <w:rFonts w:ascii="Times New Roman" w:hAnsi="Times New Roman" w:cs="Times New Roman"/>
          <w:sz w:val="16"/>
          <w:szCs w:val="16"/>
          <w:lang w:eastAsia="zh-CN"/>
        </w:rPr>
        <w:t>)</w:t>
      </w:r>
      <w:r w:rsidRPr="00DF6B2E">
        <w:rPr>
          <w:rFonts w:ascii="Times New Roman" w:hAnsi="Times New Roman" w:cs="Times New Roman"/>
          <w:sz w:val="16"/>
          <w:szCs w:val="16"/>
          <w:lang w:eastAsia="zh-CN"/>
        </w:rPr>
        <w:t>。二元指标的颜色基于总体指标得分高</w:t>
      </w:r>
      <w:r w:rsidRPr="00DF6B2E">
        <w:rPr>
          <w:rFonts w:ascii="Times New Roman" w:hAnsi="Times New Roman" w:cs="Times New Roman"/>
          <w:sz w:val="16"/>
          <w:szCs w:val="16"/>
          <w:lang w:eastAsia="zh-CN"/>
        </w:rPr>
        <w:t>(4</w:t>
      </w:r>
      <w:r w:rsidRPr="00DF6B2E">
        <w:rPr>
          <w:rFonts w:ascii="Times New Roman" w:hAnsi="Times New Roman" w:cs="Times New Roman"/>
          <w:sz w:val="16"/>
          <w:szCs w:val="16"/>
          <w:lang w:eastAsia="zh-CN"/>
        </w:rPr>
        <w:t>分或</w:t>
      </w:r>
      <w:r w:rsidRPr="00DF6B2E">
        <w:rPr>
          <w:rFonts w:ascii="Times New Roman" w:hAnsi="Times New Roman" w:cs="Times New Roman"/>
          <w:sz w:val="16"/>
          <w:szCs w:val="16"/>
          <w:lang w:eastAsia="zh-CN"/>
        </w:rPr>
        <w:t>5</w:t>
      </w:r>
      <w:r w:rsidRPr="00DF6B2E">
        <w:rPr>
          <w:rFonts w:ascii="Times New Roman" w:hAnsi="Times New Roman" w:cs="Times New Roman"/>
          <w:sz w:val="16"/>
          <w:szCs w:val="16"/>
          <w:lang w:eastAsia="zh-CN"/>
        </w:rPr>
        <w:t>分</w:t>
      </w:r>
      <w:r w:rsidRPr="00DF6B2E">
        <w:rPr>
          <w:rFonts w:ascii="Times New Roman" w:hAnsi="Times New Roman" w:cs="Times New Roman"/>
          <w:sz w:val="16"/>
          <w:szCs w:val="16"/>
          <w:lang w:eastAsia="zh-CN"/>
        </w:rPr>
        <w:t>)</w:t>
      </w:r>
      <w:r w:rsidRPr="00DF6B2E">
        <w:rPr>
          <w:rFonts w:ascii="Times New Roman" w:hAnsi="Times New Roman" w:cs="Times New Roman"/>
          <w:sz w:val="16"/>
          <w:szCs w:val="16"/>
          <w:lang w:eastAsia="zh-CN"/>
        </w:rPr>
        <w:t>的缔约方所占百分比</w:t>
      </w:r>
      <w:r w:rsidRPr="00DF6B2E">
        <w:rPr>
          <w:rFonts w:ascii="Times New Roman" w:hAnsi="Times New Roman" w:cs="Times New Roman"/>
          <w:sz w:val="16"/>
          <w:szCs w:val="16"/>
          <w:lang w:eastAsia="zh-CN"/>
        </w:rPr>
        <w:t>(</w:t>
      </w:r>
      <w:r w:rsidRPr="00DF6B2E">
        <w:rPr>
          <w:rFonts w:ascii="Times New Roman" w:hAnsi="Times New Roman" w:cs="Times New Roman"/>
          <w:sz w:val="16"/>
          <w:szCs w:val="16"/>
          <w:lang w:eastAsia="zh-CN"/>
        </w:rPr>
        <w:t>绿色代表</w:t>
      </w:r>
      <w:r w:rsidRPr="00DF6B2E">
        <w:rPr>
          <w:rFonts w:ascii="Times New Roman" w:hAnsi="Times New Roman" w:cs="Times New Roman"/>
          <w:sz w:val="16"/>
          <w:szCs w:val="16"/>
          <w:lang w:eastAsia="zh-CN"/>
        </w:rPr>
        <w:t>50%</w:t>
      </w:r>
      <w:r w:rsidRPr="00DF6B2E">
        <w:rPr>
          <w:rFonts w:ascii="Times New Roman" w:hAnsi="Times New Roman" w:cs="Times New Roman"/>
          <w:sz w:val="16"/>
          <w:szCs w:val="16"/>
          <w:lang w:eastAsia="zh-CN"/>
        </w:rPr>
        <w:t>或以上，黄色代表</w:t>
      </w:r>
      <w:r w:rsidRPr="00DF6B2E">
        <w:rPr>
          <w:rFonts w:ascii="Times New Roman" w:hAnsi="Times New Roman" w:cs="Times New Roman"/>
          <w:sz w:val="16"/>
          <w:szCs w:val="16"/>
          <w:lang w:eastAsia="zh-CN"/>
        </w:rPr>
        <w:t>25%-50%</w:t>
      </w:r>
      <w:r w:rsidRPr="00DF6B2E">
        <w:rPr>
          <w:rFonts w:ascii="Times New Roman" w:hAnsi="Times New Roman" w:cs="Times New Roman"/>
          <w:sz w:val="16"/>
          <w:szCs w:val="16"/>
          <w:lang w:eastAsia="zh-CN"/>
        </w:rPr>
        <w:t>，红色代表</w:t>
      </w:r>
      <w:r w:rsidRPr="00DF6B2E">
        <w:rPr>
          <w:rFonts w:ascii="Times New Roman" w:hAnsi="Times New Roman" w:cs="Times New Roman"/>
          <w:sz w:val="16"/>
          <w:szCs w:val="16"/>
          <w:lang w:eastAsia="zh-CN"/>
        </w:rPr>
        <w:t>25%</w:t>
      </w:r>
      <w:r w:rsidRPr="00DF6B2E">
        <w:rPr>
          <w:rFonts w:ascii="Times New Roman" w:hAnsi="Times New Roman" w:cs="Times New Roman"/>
          <w:sz w:val="16"/>
          <w:szCs w:val="16"/>
          <w:lang w:eastAsia="zh-CN"/>
        </w:rPr>
        <w:t>以下</w:t>
      </w:r>
      <w:r w:rsidRPr="00DF6B2E">
        <w:rPr>
          <w:rFonts w:ascii="Times New Roman" w:hAnsi="Times New Roman" w:cs="Times New Roman"/>
          <w:sz w:val="16"/>
          <w:szCs w:val="16"/>
          <w:lang w:eastAsia="zh-CN"/>
        </w:rPr>
        <w:t>)</w:t>
      </w:r>
      <w:r w:rsidRPr="00DF6B2E">
        <w:rPr>
          <w:rFonts w:ascii="Times New Roman" w:hAnsi="Times New Roman" w:cs="Times New Roman"/>
          <w:sz w:val="16"/>
          <w:szCs w:val="16"/>
          <w:lang w:eastAsia="zh-CN"/>
        </w:rPr>
        <w:t>。</w:t>
      </w:r>
      <w:r w:rsidRPr="00DF6B2E">
        <w:rPr>
          <w:rFonts w:ascii="Times New Roman" w:hAnsi="Times New Roman" w:cs="Times New Roman"/>
          <w:sz w:val="16"/>
          <w:szCs w:val="16"/>
          <w:lang w:eastAsia="zh-CN"/>
        </w:rPr>
        <w:t xml:space="preserve"> </w:t>
      </w:r>
      <w:r w:rsidRPr="00DF6B2E">
        <w:rPr>
          <w:rFonts w:ascii="Times New Roman" w:hAnsi="Times New Roman" w:cs="Times New Roman"/>
          <w:sz w:val="16"/>
          <w:szCs w:val="16"/>
          <w:lang w:eastAsia="zh-CN"/>
        </w:rPr>
        <w:t>标题指标衡量结果的颜色基于相对于行动目标的进展情况</w:t>
      </w:r>
      <w:r w:rsidRPr="00DF6B2E">
        <w:rPr>
          <w:rFonts w:ascii="Times New Roman" w:hAnsi="Times New Roman" w:cs="Times New Roman"/>
          <w:sz w:val="16"/>
          <w:szCs w:val="16"/>
          <w:lang w:eastAsia="zh-CN"/>
        </w:rPr>
        <w:t>(</w:t>
      </w:r>
      <w:r w:rsidRPr="00DF6B2E">
        <w:rPr>
          <w:rFonts w:ascii="Times New Roman" w:hAnsi="Times New Roman" w:cs="Times New Roman"/>
          <w:sz w:val="16"/>
          <w:szCs w:val="16"/>
          <w:lang w:eastAsia="zh-CN"/>
        </w:rPr>
        <w:t>绿色表示正在取得进展，黄色表示</w:t>
      </w:r>
      <w:r>
        <w:rPr>
          <w:rFonts w:ascii="Times New Roman" w:hAnsi="Times New Roman" w:cs="Times New Roman"/>
          <w:sz w:val="16"/>
          <w:szCs w:val="16"/>
          <w:lang w:eastAsia="zh-CN"/>
        </w:rPr>
        <w:t>进展情况参差不齐</w:t>
      </w:r>
      <w:r w:rsidRPr="00DF6B2E">
        <w:rPr>
          <w:rFonts w:ascii="Times New Roman" w:hAnsi="Times New Roman" w:cs="Times New Roman"/>
          <w:sz w:val="16"/>
          <w:szCs w:val="16"/>
          <w:lang w:eastAsia="zh-CN"/>
        </w:rPr>
        <w:t>，红色表示进展不足，灰色代表无法评估进展</w:t>
      </w:r>
      <w:r w:rsidRPr="00DF6B2E">
        <w:rPr>
          <w:rFonts w:ascii="Times New Roman" w:hAnsi="Times New Roman" w:cs="Times New Roman"/>
          <w:sz w:val="16"/>
          <w:szCs w:val="16"/>
          <w:lang w:eastAsia="zh-CN"/>
        </w:rPr>
        <w:t>)</w:t>
      </w:r>
      <w:r w:rsidRPr="00DF6B2E">
        <w:rPr>
          <w:rFonts w:ascii="Times New Roman" w:hAnsi="Times New Roman" w:cs="Times New Roman"/>
          <w:sz w:val="16"/>
          <w:szCs w:val="16"/>
          <w:lang w:eastAsia="zh-CN"/>
        </w:rPr>
        <w:t>。</w:t>
      </w:r>
      <w:r w:rsidRPr="00DF6B2E">
        <w:rPr>
          <w:rFonts w:ascii="Times New Roman" w:hAnsi="Times New Roman" w:cs="Times New Roman"/>
          <w:sz w:val="16"/>
          <w:szCs w:val="16"/>
          <w:lang w:eastAsia="zh-CN"/>
        </w:rPr>
        <w:t xml:space="preserve"> </w:t>
      </w:r>
      <w:r>
        <w:rPr>
          <w:rFonts w:ascii="Times New Roman" w:hAnsi="Times New Roman" w:cs="Times New Roman" w:hint="eastAsia"/>
          <w:sz w:val="16"/>
          <w:szCs w:val="16"/>
          <w:lang w:eastAsia="zh-CN"/>
        </w:rPr>
        <w:t>须</w:t>
      </w:r>
      <w:r w:rsidRPr="00DF6B2E">
        <w:rPr>
          <w:rFonts w:ascii="Times New Roman" w:hAnsi="Times New Roman" w:cs="Times New Roman"/>
          <w:sz w:val="16"/>
          <w:szCs w:val="16"/>
          <w:lang w:eastAsia="zh-CN"/>
        </w:rPr>
        <w:t>注意</w:t>
      </w:r>
      <w:r>
        <w:rPr>
          <w:rFonts w:ascii="Times New Roman" w:hAnsi="Times New Roman" w:cs="Times New Roman" w:hint="eastAsia"/>
          <w:sz w:val="16"/>
          <w:szCs w:val="16"/>
          <w:lang w:eastAsia="zh-CN"/>
        </w:rPr>
        <w:t>的是</w:t>
      </w:r>
      <w:r w:rsidRPr="00DF6B2E">
        <w:rPr>
          <w:rFonts w:ascii="Times New Roman" w:hAnsi="Times New Roman" w:cs="Times New Roman"/>
          <w:sz w:val="16"/>
          <w:szCs w:val="16"/>
          <w:lang w:eastAsia="zh-CN"/>
        </w:rPr>
        <w:t>，提交标题指标数据的缔约方</w:t>
      </w:r>
      <w:r>
        <w:rPr>
          <w:rFonts w:ascii="Times New Roman" w:hAnsi="Times New Roman" w:cs="Times New Roman" w:hint="eastAsia"/>
          <w:sz w:val="16"/>
          <w:szCs w:val="16"/>
          <w:lang w:eastAsia="zh-CN"/>
        </w:rPr>
        <w:t>比例</w:t>
      </w:r>
      <w:r w:rsidRPr="00DF6B2E">
        <w:rPr>
          <w:rFonts w:ascii="Times New Roman" w:hAnsi="Times New Roman" w:cs="Times New Roman"/>
          <w:sz w:val="16"/>
          <w:szCs w:val="16"/>
          <w:lang w:eastAsia="zh-CN"/>
        </w:rPr>
        <w:t>可能不同于标题指标和所有量化指标合计后的综合结果中所用</w:t>
      </w:r>
      <w:r>
        <w:rPr>
          <w:rFonts w:ascii="Times New Roman" w:hAnsi="Times New Roman" w:cs="Times New Roman" w:hint="eastAsia"/>
          <w:sz w:val="16"/>
          <w:szCs w:val="16"/>
          <w:lang w:eastAsia="zh-CN"/>
        </w:rPr>
        <w:t>比例</w:t>
      </w:r>
      <w:r w:rsidRPr="00DF6B2E">
        <w:rPr>
          <w:rFonts w:ascii="Times New Roman" w:hAnsi="Times New Roman" w:cs="Times New Roman"/>
          <w:sz w:val="16"/>
          <w:szCs w:val="16"/>
          <w:lang w:eastAsia="zh-CN"/>
        </w:rPr>
        <w:t>，这是数据使用方法上的差异造成的。</w:t>
      </w:r>
    </w:p>
    <w:p w14:paraId="12855842" w14:textId="77777777" w:rsidR="00430DCF" w:rsidRPr="00DF6B2E" w:rsidRDefault="00430DCF" w:rsidP="00767954">
      <w:pPr>
        <w:pStyle w:val="FootnoteText"/>
        <w:rPr>
          <w:rFonts w:ascii="Times New Roman" w:eastAsia="SimSun" w:hAnsi="Times New Roman" w:cs="Times New Roman"/>
          <w:sz w:val="16"/>
          <w:szCs w:val="16"/>
          <w:lang w:val="en-CA"/>
        </w:rPr>
      </w:pPr>
      <w:r w:rsidRPr="00DF6B2E">
        <w:rPr>
          <w:rFonts w:ascii="Times New Roman" w:eastAsia="SimSun" w:hAnsi="Times New Roman" w:cs="Times New Roman"/>
          <w:vertAlign w:val="superscript"/>
          <w:lang w:val="en-CA"/>
        </w:rPr>
        <w:t>a</w:t>
      </w:r>
      <w:r w:rsidRPr="00DF6B2E">
        <w:rPr>
          <w:rFonts w:ascii="Times New Roman" w:eastAsia="SimSun" w:hAnsi="Times New Roman" w:cs="Times New Roman"/>
          <w:lang w:val="en-CA"/>
        </w:rPr>
        <w:t xml:space="preserve"> </w:t>
      </w:r>
      <w:r w:rsidRPr="00DF6B2E">
        <w:rPr>
          <w:rFonts w:ascii="Times New Roman" w:eastAsia="SimSun" w:hAnsi="Times New Roman" w:cs="Times New Roman"/>
          <w:sz w:val="16"/>
          <w:szCs w:val="16"/>
          <w:lang w:val="en-CA"/>
        </w:rPr>
        <w:t>由于在线报告工具要求提交二元指标数据，这些指标的提交数量并不反映各行动目标之间的监测能力差异，也不为取得执行进展提供可操作的信息，因此对指标使用情况的评估没有相关性。</w:t>
      </w:r>
    </w:p>
    <w:p w14:paraId="20979440" w14:textId="77777777" w:rsidR="00430DCF" w:rsidRPr="00DF6B2E" w:rsidRDefault="00430DCF" w:rsidP="00767954">
      <w:pPr>
        <w:rPr>
          <w:rFonts w:ascii="Times New Roman" w:hAnsi="Times New Roman" w:cs="Times New Roman"/>
          <w:lang w:val="en-CA" w:eastAsia="zh-CN"/>
        </w:rPr>
      </w:pPr>
    </w:p>
    <w:p w14:paraId="721F1E88" w14:textId="77777777" w:rsidR="00430DCF" w:rsidRPr="005F0CD8" w:rsidRDefault="00430DCF" w:rsidP="00767954">
      <w:pPr>
        <w:rPr>
          <w:rStyle w:val="normaltextrun"/>
          <w:rFonts w:ascii="Times New Roman" w:hAnsi="Times New Roman" w:cs="Times New Roman"/>
          <w:color w:val="000000" w:themeColor="text1"/>
          <w:lang w:val="en-CA" w:eastAsia="zh-CN"/>
        </w:rPr>
      </w:pPr>
      <w:r>
        <w:rPr>
          <w:rFonts w:ascii="Times New Roman" w:hAnsi="Times New Roman" w:cs="Times New Roman" w:hint="eastAsia"/>
          <w:color w:val="000000" w:themeColor="text1"/>
          <w:lang w:eastAsia="zh-CN"/>
        </w:rPr>
        <w:t xml:space="preserve">           </w:t>
      </w:r>
      <w:r w:rsidRPr="005F0CD8">
        <w:rPr>
          <w:rFonts w:ascii="Times New Roman" w:hAnsi="Times New Roman" w:cs="Times New Roman"/>
          <w:color w:val="000000" w:themeColor="text1"/>
          <w:lang w:eastAsia="zh-CN"/>
        </w:rPr>
        <w:t>根据</w:t>
      </w:r>
      <w:r w:rsidRPr="005F0CD8">
        <w:rPr>
          <w:rFonts w:ascii="Times New Roman" w:hAnsi="Times New Roman" w:cs="Times New Roman"/>
          <w:color w:val="000000" w:themeColor="text1"/>
          <w:lang w:eastAsia="zh-CN"/>
        </w:rPr>
        <w:t>26%</w:t>
      </w:r>
      <w:r w:rsidRPr="005F0CD8">
        <w:rPr>
          <w:rFonts w:ascii="Times New Roman" w:hAnsi="Times New Roman" w:cs="Times New Roman"/>
          <w:color w:val="000000" w:themeColor="text1"/>
          <w:lang w:eastAsia="zh-CN"/>
        </w:rPr>
        <w:t>的缔约方（其国家报告被纳入全球报告的考虑范围）提交的关于标题指标</w:t>
      </w:r>
      <w:r w:rsidRPr="005F0CD8">
        <w:rPr>
          <w:rFonts w:ascii="Times New Roman" w:hAnsi="Times New Roman" w:cs="Times New Roman"/>
          <w:color w:val="000000" w:themeColor="text1"/>
          <w:lang w:eastAsia="zh-CN"/>
        </w:rPr>
        <w:t>12.1(</w:t>
      </w:r>
      <w:r w:rsidRPr="005F0CD8">
        <w:rPr>
          <w:rFonts w:ascii="Times New Roman" w:hAnsi="Times New Roman" w:cs="Times New Roman"/>
          <w:lang w:eastAsia="zh-CN"/>
        </w:rPr>
        <w:t>供公共使用的绿色或蓝色空间占城市建筑区的平均比例</w:t>
      </w:r>
      <w:r w:rsidRPr="005F0CD8">
        <w:rPr>
          <w:rFonts w:ascii="Times New Roman" w:hAnsi="Times New Roman" w:cs="Times New Roman"/>
          <w:color w:val="000000" w:themeColor="text1"/>
          <w:lang w:eastAsia="zh-CN"/>
        </w:rPr>
        <w:t>)</w:t>
      </w:r>
      <w:r w:rsidRPr="005F0CD8">
        <w:rPr>
          <w:rFonts w:ascii="Times New Roman" w:hAnsi="Times New Roman" w:cs="Times New Roman"/>
          <w:color w:val="000000" w:themeColor="text1"/>
          <w:lang w:eastAsia="zh-CN"/>
        </w:rPr>
        <w:t>的数据，供公众使用的绿色或蓝色空间平均占建筑区面积的</w:t>
      </w:r>
      <w:r w:rsidRPr="005F0CD8">
        <w:rPr>
          <w:rFonts w:ascii="Times New Roman" w:hAnsi="Times New Roman" w:cs="Times New Roman"/>
          <w:color w:val="000000" w:themeColor="text1"/>
          <w:lang w:eastAsia="zh-CN"/>
        </w:rPr>
        <w:t>23%(</w:t>
      </w:r>
      <w:r w:rsidRPr="005F0CD8">
        <w:rPr>
          <w:rFonts w:ascii="Times New Roman" w:hAnsi="Times New Roman" w:cs="Times New Roman"/>
          <w:color w:val="000000" w:themeColor="text1"/>
          <w:lang w:eastAsia="zh-CN"/>
        </w:rPr>
        <w:t>见表</w:t>
      </w:r>
      <w:r w:rsidRPr="005F0CD8">
        <w:rPr>
          <w:rFonts w:ascii="Times New Roman" w:hAnsi="Times New Roman" w:cs="Times New Roman"/>
          <w:color w:val="000000" w:themeColor="text1"/>
          <w:lang w:eastAsia="zh-CN"/>
        </w:rPr>
        <w:t>27</w:t>
      </w:r>
      <w:r w:rsidRPr="005F0CD8">
        <w:rPr>
          <w:rFonts w:ascii="Times New Roman" w:hAnsi="Times New Roman" w:cs="Times New Roman"/>
          <w:color w:val="000000" w:themeColor="text1"/>
          <w:lang w:eastAsia="zh-CN"/>
        </w:rPr>
        <w:t>和图</w:t>
      </w:r>
      <w:r w:rsidRPr="005F0CD8">
        <w:rPr>
          <w:rFonts w:ascii="Times New Roman" w:hAnsi="Times New Roman" w:cs="Times New Roman"/>
          <w:color w:val="000000" w:themeColor="text1"/>
          <w:lang w:eastAsia="zh-CN"/>
        </w:rPr>
        <w:t xml:space="preserve"> 53)</w:t>
      </w:r>
      <w:r w:rsidRPr="005F0CD8">
        <w:rPr>
          <w:rFonts w:ascii="Times New Roman" w:hAnsi="Times New Roman" w:cs="Times New Roman"/>
          <w:color w:val="000000" w:themeColor="text1"/>
          <w:lang w:eastAsia="zh-CN"/>
        </w:rPr>
        <w:t>。由于</w:t>
      </w:r>
      <w:r>
        <w:rPr>
          <w:rFonts w:ascii="Times New Roman" w:hAnsi="Times New Roman" w:cs="Times New Roman" w:hint="eastAsia"/>
          <w:color w:val="000000" w:themeColor="text1"/>
          <w:lang w:eastAsia="zh-CN"/>
        </w:rPr>
        <w:t>缺乏足够的趋势</w:t>
      </w:r>
      <w:r w:rsidRPr="005F0CD8">
        <w:rPr>
          <w:rFonts w:ascii="Times New Roman" w:hAnsi="Times New Roman" w:cs="Times New Roman"/>
          <w:color w:val="000000" w:themeColor="text1"/>
          <w:lang w:eastAsia="zh-CN"/>
        </w:rPr>
        <w:t>数据，该数据</w:t>
      </w:r>
      <w:r>
        <w:rPr>
          <w:rFonts w:ascii="Times New Roman" w:hAnsi="Times New Roman" w:cs="Times New Roman" w:hint="eastAsia"/>
          <w:color w:val="000000" w:themeColor="text1"/>
          <w:lang w:eastAsia="zh-CN"/>
        </w:rPr>
        <w:t>以</w:t>
      </w:r>
      <w:r w:rsidRPr="005F0CD8">
        <w:rPr>
          <w:rFonts w:ascii="Times New Roman" w:hAnsi="Times New Roman" w:cs="Times New Roman"/>
          <w:color w:val="000000" w:themeColor="text1"/>
          <w:lang w:eastAsia="zh-CN"/>
        </w:rPr>
        <w:t>2020-2025</w:t>
      </w:r>
      <w:r w:rsidRPr="005F0CD8">
        <w:rPr>
          <w:rFonts w:ascii="Times New Roman" w:hAnsi="Times New Roman" w:cs="Times New Roman"/>
          <w:color w:val="000000" w:themeColor="text1"/>
          <w:lang w:eastAsia="zh-CN"/>
        </w:rPr>
        <w:t>年期间单一的基线</w:t>
      </w:r>
      <w:r>
        <w:rPr>
          <w:rFonts w:ascii="Times New Roman" w:hAnsi="Times New Roman" w:cs="Times New Roman" w:hint="eastAsia"/>
          <w:color w:val="000000" w:themeColor="text1"/>
          <w:lang w:eastAsia="zh-CN"/>
        </w:rPr>
        <w:t>数值</w:t>
      </w:r>
      <w:r w:rsidRPr="005F0CD8">
        <w:rPr>
          <w:rFonts w:ascii="Times New Roman" w:hAnsi="Times New Roman" w:cs="Times New Roman"/>
          <w:color w:val="000000" w:themeColor="text1"/>
          <w:lang w:eastAsia="zh-CN"/>
        </w:rPr>
        <w:t>呈现。缔约方指出，数据收集和方法是该指标报告</w:t>
      </w:r>
      <w:r>
        <w:rPr>
          <w:rFonts w:ascii="Times New Roman" w:hAnsi="Times New Roman" w:cs="Times New Roman" w:hint="eastAsia"/>
          <w:color w:val="000000" w:themeColor="text1"/>
          <w:lang w:eastAsia="zh-CN"/>
        </w:rPr>
        <w:t>中的两大关键</w:t>
      </w:r>
      <w:r w:rsidRPr="005F0CD8">
        <w:rPr>
          <w:rFonts w:ascii="Times New Roman" w:hAnsi="Times New Roman" w:cs="Times New Roman"/>
          <w:color w:val="000000" w:themeColor="text1"/>
          <w:lang w:eastAsia="zh-CN"/>
        </w:rPr>
        <w:t>挑战。提交报告的缔约方评估的城市数</w:t>
      </w:r>
      <w:r>
        <w:rPr>
          <w:rFonts w:ascii="Times New Roman" w:hAnsi="Times New Roman" w:cs="Times New Roman" w:hint="eastAsia"/>
          <w:color w:val="000000" w:themeColor="text1"/>
          <w:lang w:eastAsia="zh-CN"/>
        </w:rPr>
        <w:t>目</w:t>
      </w:r>
      <w:r w:rsidRPr="005F0CD8">
        <w:rPr>
          <w:rFonts w:ascii="Times New Roman" w:hAnsi="Times New Roman" w:cs="Times New Roman"/>
          <w:color w:val="000000" w:themeColor="text1"/>
          <w:lang w:eastAsia="zh-CN"/>
        </w:rPr>
        <w:t>从</w:t>
      </w:r>
      <w:r w:rsidRPr="005F0CD8">
        <w:rPr>
          <w:rFonts w:ascii="Times New Roman" w:hAnsi="Times New Roman" w:cs="Times New Roman"/>
          <w:color w:val="000000" w:themeColor="text1"/>
          <w:lang w:eastAsia="zh-CN"/>
        </w:rPr>
        <w:t>3</w:t>
      </w:r>
      <w:r w:rsidRPr="005F0CD8">
        <w:rPr>
          <w:rFonts w:ascii="Times New Roman" w:hAnsi="Times New Roman" w:cs="Times New Roman"/>
          <w:color w:val="000000" w:themeColor="text1"/>
          <w:lang w:eastAsia="zh-CN"/>
        </w:rPr>
        <w:t>个到</w:t>
      </w:r>
      <w:r w:rsidRPr="005F0CD8">
        <w:rPr>
          <w:rFonts w:ascii="Times New Roman" w:hAnsi="Times New Roman" w:cs="Times New Roman"/>
          <w:color w:val="000000" w:themeColor="text1"/>
          <w:lang w:eastAsia="zh-CN"/>
        </w:rPr>
        <w:t>31</w:t>
      </w:r>
      <w:r w:rsidRPr="005F0CD8">
        <w:rPr>
          <w:rFonts w:ascii="Times New Roman" w:hAnsi="Times New Roman" w:cs="Times New Roman"/>
          <w:color w:val="000000" w:themeColor="text1"/>
          <w:lang w:eastAsia="zh-CN"/>
        </w:rPr>
        <w:t>个不等，因此</w:t>
      </w:r>
      <w:r>
        <w:rPr>
          <w:rFonts w:ascii="Times New Roman" w:hAnsi="Times New Roman" w:cs="Times New Roman" w:hint="eastAsia"/>
          <w:color w:val="000000" w:themeColor="text1"/>
          <w:lang w:eastAsia="zh-CN"/>
        </w:rPr>
        <w:t>所</w:t>
      </w:r>
      <w:r w:rsidRPr="005F0CD8">
        <w:rPr>
          <w:rFonts w:ascii="Times New Roman" w:hAnsi="Times New Roman" w:cs="Times New Roman"/>
          <w:color w:val="000000" w:themeColor="text1"/>
          <w:lang w:eastAsia="zh-CN"/>
        </w:rPr>
        <w:t>报告的数据可能无法代表一个国家内的所有城市地区。一些缔约方指出，市级层面的能力</w:t>
      </w:r>
      <w:r>
        <w:rPr>
          <w:rFonts w:ascii="Times New Roman" w:hAnsi="Times New Roman" w:cs="Times New Roman" w:hint="eastAsia"/>
          <w:color w:val="000000" w:themeColor="text1"/>
          <w:lang w:eastAsia="zh-CN"/>
        </w:rPr>
        <w:t>制约</w:t>
      </w:r>
      <w:r w:rsidRPr="005F0CD8">
        <w:rPr>
          <w:rFonts w:ascii="Times New Roman" w:hAnsi="Times New Roman" w:cs="Times New Roman"/>
          <w:color w:val="000000" w:themeColor="text1"/>
          <w:lang w:eastAsia="zh-CN"/>
        </w:rPr>
        <w:t>导致城市地图的获取及其更新频率</w:t>
      </w:r>
      <w:r>
        <w:rPr>
          <w:rFonts w:ascii="Times New Roman" w:hAnsi="Times New Roman" w:cs="Times New Roman" w:hint="eastAsia"/>
          <w:color w:val="000000" w:themeColor="text1"/>
          <w:lang w:eastAsia="zh-CN"/>
        </w:rPr>
        <w:t>出现</w:t>
      </w:r>
      <w:r w:rsidRPr="005F0CD8">
        <w:rPr>
          <w:rFonts w:ascii="Times New Roman" w:hAnsi="Times New Roman" w:cs="Times New Roman"/>
          <w:color w:val="000000" w:themeColor="text1"/>
          <w:lang w:eastAsia="zh-CN"/>
        </w:rPr>
        <w:t>瓶颈。此外，</w:t>
      </w:r>
      <w:r>
        <w:rPr>
          <w:rFonts w:ascii="Times New Roman" w:hAnsi="Times New Roman" w:cs="Times New Roman" w:hint="eastAsia"/>
          <w:color w:val="000000" w:themeColor="text1"/>
          <w:lang w:eastAsia="zh-CN"/>
        </w:rPr>
        <w:t>部分</w:t>
      </w:r>
      <w:r w:rsidRPr="005F0CD8">
        <w:rPr>
          <w:rFonts w:ascii="Times New Roman" w:hAnsi="Times New Roman" w:cs="Times New Roman"/>
          <w:color w:val="000000" w:themeColor="text1"/>
          <w:lang w:eastAsia="zh-CN"/>
        </w:rPr>
        <w:t>缔约方指出，推荐使用的可持续发展目标指标</w:t>
      </w:r>
      <w:r w:rsidRPr="005F0CD8">
        <w:rPr>
          <w:rFonts w:ascii="Times New Roman" w:hAnsi="Times New Roman" w:cs="Times New Roman"/>
          <w:color w:val="000000" w:themeColor="text1"/>
          <w:lang w:eastAsia="zh-CN"/>
        </w:rPr>
        <w:t xml:space="preserve"> (11.7.1: </w:t>
      </w:r>
      <w:r w:rsidRPr="005F0CD8">
        <w:rPr>
          <w:rFonts w:ascii="Times New Roman" w:hAnsi="Times New Roman" w:cs="Times New Roman"/>
          <w:color w:val="000000" w:themeColor="text1"/>
          <w:lang w:eastAsia="zh-CN"/>
        </w:rPr>
        <w:t>城市建筑区中按性别、年龄和残疾人划分供所有人使用的公共开放空间的平均比例</w:t>
      </w:r>
      <w:r w:rsidRPr="005F0CD8">
        <w:rPr>
          <w:rStyle w:val="FootnoteReference"/>
          <w:rFonts w:ascii="Times New Roman" w:hAnsi="Times New Roman" w:cs="Times New Roman"/>
          <w:color w:val="000000" w:themeColor="text1"/>
        </w:rPr>
        <w:footnoteReference w:id="33"/>
      </w:r>
      <w:r w:rsidRPr="005F0CD8">
        <w:rPr>
          <w:rFonts w:ascii="Times New Roman" w:hAnsi="Times New Roman" w:cs="Times New Roman"/>
          <w:color w:val="000000" w:themeColor="text1"/>
          <w:lang w:eastAsia="zh-CN"/>
        </w:rPr>
        <w:t xml:space="preserve">) </w:t>
      </w:r>
      <w:r w:rsidRPr="005F0CD8">
        <w:rPr>
          <w:rFonts w:ascii="Times New Roman" w:hAnsi="Times New Roman" w:cs="Times New Roman"/>
          <w:color w:val="000000" w:themeColor="text1"/>
          <w:lang w:eastAsia="zh-CN"/>
        </w:rPr>
        <w:t>的方法不适用于报告标题指标</w:t>
      </w:r>
      <w:r w:rsidRPr="005F0CD8">
        <w:rPr>
          <w:rFonts w:ascii="Times New Roman" w:hAnsi="Times New Roman" w:cs="Times New Roman"/>
          <w:color w:val="000000" w:themeColor="text1"/>
          <w:lang w:eastAsia="zh-CN"/>
        </w:rPr>
        <w:t>12.1</w:t>
      </w:r>
      <w:r w:rsidRPr="005F0CD8">
        <w:rPr>
          <w:rFonts w:ascii="Times New Roman" w:hAnsi="Times New Roman" w:cs="Times New Roman"/>
          <w:color w:val="000000" w:themeColor="text1"/>
          <w:lang w:eastAsia="zh-CN"/>
        </w:rPr>
        <w:t>，因为该可持续发展目标指标未</w:t>
      </w:r>
      <w:r>
        <w:rPr>
          <w:rFonts w:ascii="Times New Roman" w:hAnsi="Times New Roman" w:cs="Times New Roman" w:hint="eastAsia"/>
          <w:color w:val="000000" w:themeColor="text1"/>
          <w:lang w:eastAsia="zh-CN"/>
        </w:rPr>
        <w:t>能</w:t>
      </w:r>
      <w:r w:rsidRPr="005F0CD8">
        <w:rPr>
          <w:rFonts w:ascii="Times New Roman" w:hAnsi="Times New Roman" w:cs="Times New Roman"/>
          <w:color w:val="000000" w:themeColor="text1"/>
          <w:lang w:eastAsia="zh-CN"/>
        </w:rPr>
        <w:t>区分绿色或蓝色空间，</w:t>
      </w:r>
      <w:r>
        <w:rPr>
          <w:rFonts w:ascii="Times New Roman" w:hAnsi="Times New Roman" w:cs="Times New Roman" w:hint="eastAsia"/>
          <w:color w:val="000000" w:themeColor="text1"/>
          <w:lang w:eastAsia="zh-CN"/>
        </w:rPr>
        <w:t>以及不涉及</w:t>
      </w:r>
      <w:r w:rsidRPr="005F0CD8">
        <w:rPr>
          <w:rFonts w:ascii="Times New Roman" w:hAnsi="Times New Roman" w:cs="Times New Roman"/>
          <w:color w:val="000000" w:themeColor="text1"/>
          <w:lang w:eastAsia="zh-CN"/>
        </w:rPr>
        <w:t>生物多样性的人造空间。许多缔约方还指出，衡量绿</w:t>
      </w:r>
      <w:r>
        <w:rPr>
          <w:rFonts w:ascii="Times New Roman" w:hAnsi="Times New Roman" w:cs="Times New Roman" w:hint="eastAsia"/>
          <w:color w:val="000000" w:themeColor="text1"/>
          <w:lang w:eastAsia="zh-CN"/>
        </w:rPr>
        <w:t>色与</w:t>
      </w:r>
      <w:r w:rsidRPr="005F0CD8">
        <w:rPr>
          <w:rFonts w:ascii="Times New Roman" w:hAnsi="Times New Roman" w:cs="Times New Roman"/>
          <w:color w:val="000000" w:themeColor="text1"/>
          <w:lang w:eastAsia="zh-CN"/>
        </w:rPr>
        <w:t>蓝色空间的可达性特别具有挑战性，且缺乏适当的方法。因此，用于该指标总体估算的许多材料都涉及绿</w:t>
      </w:r>
      <w:r>
        <w:rPr>
          <w:rFonts w:ascii="Times New Roman" w:hAnsi="Times New Roman" w:cs="Times New Roman" w:hint="eastAsia"/>
          <w:color w:val="000000" w:themeColor="text1"/>
          <w:lang w:eastAsia="zh-CN"/>
        </w:rPr>
        <w:t>色与</w:t>
      </w:r>
      <w:r w:rsidRPr="005F0CD8">
        <w:rPr>
          <w:rFonts w:ascii="Times New Roman" w:hAnsi="Times New Roman" w:cs="Times New Roman"/>
          <w:color w:val="000000" w:themeColor="text1"/>
          <w:lang w:eastAsia="zh-CN"/>
        </w:rPr>
        <w:t>蓝色空间覆盖率占城市面积的比例。</w:t>
      </w:r>
      <w:r w:rsidRPr="005F0CD8">
        <w:rPr>
          <w:rStyle w:val="normaltextrun"/>
          <w:rFonts w:ascii="Times New Roman" w:hAnsi="Times New Roman" w:cs="Times New Roman"/>
          <w:color w:val="000000" w:themeColor="text1"/>
          <w:lang w:eastAsia="zh-CN"/>
        </w:rPr>
        <w:t xml:space="preserve"> </w:t>
      </w:r>
    </w:p>
    <w:p w14:paraId="2EE34BF5" w14:textId="77777777" w:rsidR="00430DCF" w:rsidRPr="00DF6B2E" w:rsidRDefault="00430DCF" w:rsidP="00767954">
      <w:pPr>
        <w:rPr>
          <w:rStyle w:val="normaltextrun"/>
          <w:rFonts w:ascii="Times New Roman" w:hAnsi="Times New Roman" w:cs="Times New Roman"/>
          <w:lang w:eastAsia="zh-CN"/>
        </w:rPr>
      </w:pPr>
      <w:r>
        <w:rPr>
          <w:rFonts w:ascii="Times New Roman" w:hAnsi="Times New Roman" w:cs="Times New Roman" w:hint="eastAsia"/>
          <w:color w:val="000000" w:themeColor="text1"/>
          <w:lang w:eastAsia="zh-CN"/>
        </w:rPr>
        <w:t xml:space="preserve">           </w:t>
      </w:r>
      <w:r w:rsidRPr="00DF6B2E">
        <w:rPr>
          <w:rFonts w:ascii="Times New Roman" w:hAnsi="Times New Roman" w:cs="Times New Roman"/>
          <w:color w:val="000000" w:themeColor="text1"/>
          <w:lang w:eastAsia="zh-CN"/>
        </w:rPr>
        <w:t>大多数缔约方</w:t>
      </w:r>
      <w:r w:rsidRPr="00DF6B2E">
        <w:rPr>
          <w:rFonts w:ascii="Times New Roman" w:hAnsi="Times New Roman" w:cs="Times New Roman"/>
          <w:color w:val="000000" w:themeColor="text1"/>
          <w:lang w:eastAsia="zh-CN"/>
        </w:rPr>
        <w:t>(69%)</w:t>
      </w:r>
      <w:r w:rsidRPr="00DF6B2E">
        <w:rPr>
          <w:rFonts w:ascii="Times New Roman" w:hAnsi="Times New Roman" w:cs="Times New Roman"/>
          <w:color w:val="000000" w:themeColor="text1"/>
          <w:lang w:eastAsia="zh-CN"/>
        </w:rPr>
        <w:t>通过行动目标</w:t>
      </w:r>
      <w:r w:rsidRPr="00DF6B2E">
        <w:rPr>
          <w:rFonts w:ascii="Times New Roman" w:hAnsi="Times New Roman" w:cs="Times New Roman"/>
          <w:color w:val="000000" w:themeColor="text1"/>
          <w:lang w:eastAsia="zh-CN"/>
        </w:rPr>
        <w:t>12</w:t>
      </w:r>
      <w:r w:rsidRPr="00DF6B2E">
        <w:rPr>
          <w:rFonts w:ascii="Times New Roman" w:hAnsi="Times New Roman" w:cs="Times New Roman"/>
          <w:color w:val="000000" w:themeColor="text1"/>
          <w:lang w:eastAsia="zh-CN"/>
        </w:rPr>
        <w:t>的二元指标，报告了在将生物多样性和生态系统服务纳入城市规划方面取得的进展</w:t>
      </w:r>
      <w:r w:rsidRPr="00DF6B2E">
        <w:rPr>
          <w:rFonts w:ascii="Times New Roman" w:hAnsi="Times New Roman" w:cs="Times New Roman"/>
          <w:color w:val="000000" w:themeColor="text1"/>
          <w:lang w:eastAsia="zh-CN"/>
        </w:rPr>
        <w:t>(</w:t>
      </w:r>
      <w:r w:rsidRPr="00DF6B2E">
        <w:rPr>
          <w:rFonts w:ascii="Times New Roman" w:hAnsi="Times New Roman" w:cs="Times New Roman"/>
          <w:color w:val="000000" w:themeColor="text1"/>
          <w:lang w:eastAsia="zh-CN"/>
        </w:rPr>
        <w:t>见图</w:t>
      </w:r>
      <w:r w:rsidRPr="00DF6B2E">
        <w:rPr>
          <w:rFonts w:ascii="Times New Roman" w:hAnsi="Times New Roman" w:cs="Times New Roman"/>
          <w:color w:val="000000" w:themeColor="text1"/>
          <w:lang w:eastAsia="zh-CN"/>
        </w:rPr>
        <w:t xml:space="preserve"> 54)</w:t>
      </w:r>
      <w:r w:rsidRPr="00DF6B2E">
        <w:rPr>
          <w:rFonts w:ascii="Times New Roman" w:hAnsi="Times New Roman" w:cs="Times New Roman"/>
          <w:color w:val="000000" w:themeColor="text1"/>
          <w:lang w:eastAsia="zh-CN"/>
        </w:rPr>
        <w:t>。然而，在这些缔约方中，更多缔约方报告称这些工作仍处于发展阶段，</w:t>
      </w:r>
      <w:r>
        <w:rPr>
          <w:rFonts w:ascii="Times New Roman" w:hAnsi="Times New Roman" w:cs="Times New Roman" w:hint="eastAsia"/>
          <w:color w:val="000000" w:themeColor="text1"/>
          <w:lang w:eastAsia="zh-CN"/>
        </w:rPr>
        <w:t>仅有少数</w:t>
      </w:r>
      <w:r w:rsidRPr="00DF6B2E">
        <w:rPr>
          <w:rFonts w:ascii="Times New Roman" w:hAnsi="Times New Roman" w:cs="Times New Roman"/>
          <w:color w:val="000000" w:themeColor="text1"/>
          <w:lang w:eastAsia="zh-CN"/>
        </w:rPr>
        <w:t>报告称已完全实现</w:t>
      </w:r>
      <w:r>
        <w:rPr>
          <w:rFonts w:ascii="Times New Roman" w:hAnsi="Times New Roman" w:cs="Times New Roman" w:hint="eastAsia"/>
          <w:color w:val="000000" w:themeColor="text1"/>
          <w:lang w:eastAsia="zh-CN"/>
        </w:rPr>
        <w:t>。</w:t>
      </w:r>
    </w:p>
    <w:p w14:paraId="60E5B5EB" w14:textId="77777777" w:rsidR="00430DCF" w:rsidRPr="00DF6B2E"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DF6B2E">
        <w:rPr>
          <w:rFonts w:ascii="Times New Roman" w:hAnsi="Times New Roman" w:cs="Times New Roman"/>
          <w:lang w:eastAsia="zh-CN"/>
        </w:rPr>
        <w:t>缔约方提交的其他国家指标也主要侧重于城市和人口稠密地区的绿地面积，而</w:t>
      </w:r>
      <w:r>
        <w:rPr>
          <w:rFonts w:ascii="Times New Roman" w:hAnsi="Times New Roman" w:cs="Times New Roman" w:hint="eastAsia"/>
          <w:lang w:eastAsia="zh-CN"/>
        </w:rPr>
        <w:t>本</w:t>
      </w:r>
      <w:r w:rsidRPr="00DF6B2E">
        <w:rPr>
          <w:rFonts w:ascii="Times New Roman" w:hAnsi="Times New Roman" w:cs="Times New Roman"/>
          <w:lang w:eastAsia="zh-CN"/>
        </w:rPr>
        <w:t>行动目标的大多数其他要素（如连通性）则未得到监测或报告。趋势分析显示，这些指标大多变化不大；然而，</w:t>
      </w:r>
      <w:r w:rsidRPr="00DF6B2E">
        <w:rPr>
          <w:rFonts w:ascii="Times New Roman" w:hAnsi="Times New Roman" w:cs="Times New Roman"/>
          <w:lang w:eastAsia="zh-CN"/>
        </w:rPr>
        <w:t>20%</w:t>
      </w:r>
      <w:r w:rsidRPr="00DF6B2E">
        <w:rPr>
          <w:rFonts w:ascii="Times New Roman" w:hAnsi="Times New Roman" w:cs="Times New Roman"/>
          <w:lang w:eastAsia="zh-CN"/>
        </w:rPr>
        <w:t>的指标呈现积极趋势，报告消极趋势的则寥寥无几</w:t>
      </w:r>
      <w:r w:rsidRPr="00DF6B2E">
        <w:rPr>
          <w:rFonts w:ascii="Times New Roman" w:hAnsi="Times New Roman" w:cs="Times New Roman"/>
          <w:lang w:eastAsia="zh-CN"/>
        </w:rPr>
        <w:t>(</w:t>
      </w:r>
      <w:r w:rsidRPr="00DF6B2E">
        <w:rPr>
          <w:rFonts w:ascii="Times New Roman" w:hAnsi="Times New Roman" w:cs="Times New Roman"/>
          <w:lang w:eastAsia="zh-CN"/>
        </w:rPr>
        <w:t>见图</w:t>
      </w:r>
      <w:r w:rsidRPr="00DF6B2E">
        <w:rPr>
          <w:rFonts w:ascii="Times New Roman" w:hAnsi="Times New Roman" w:cs="Times New Roman"/>
          <w:lang w:eastAsia="zh-CN"/>
        </w:rPr>
        <w:t xml:space="preserve"> 55)</w:t>
      </w:r>
      <w:r w:rsidRPr="00DF6B2E">
        <w:rPr>
          <w:rFonts w:ascii="Times New Roman" w:hAnsi="Times New Roman" w:cs="Times New Roman"/>
          <w:lang w:eastAsia="zh-CN"/>
        </w:rPr>
        <w:t>。值得注意的是，这项分析仅涉及其国家报告被纳入全球报告</w:t>
      </w:r>
      <w:r>
        <w:rPr>
          <w:rFonts w:ascii="Times New Roman" w:hAnsi="Times New Roman" w:cs="Times New Roman" w:hint="eastAsia"/>
          <w:lang w:eastAsia="zh-CN"/>
        </w:rPr>
        <w:t>考虑</w:t>
      </w:r>
      <w:r w:rsidRPr="00DF6B2E">
        <w:rPr>
          <w:rFonts w:ascii="Times New Roman" w:hAnsi="Times New Roman" w:cs="Times New Roman"/>
          <w:lang w:eastAsia="zh-CN"/>
        </w:rPr>
        <w:t>范围的</w:t>
      </w:r>
      <w:r w:rsidRPr="00DF6B2E">
        <w:rPr>
          <w:rFonts w:ascii="Times New Roman" w:hAnsi="Times New Roman" w:cs="Times New Roman"/>
          <w:lang w:eastAsia="zh-CN"/>
        </w:rPr>
        <w:t>21%</w:t>
      </w:r>
      <w:r w:rsidRPr="00DF6B2E">
        <w:rPr>
          <w:rFonts w:ascii="Times New Roman" w:hAnsi="Times New Roman" w:cs="Times New Roman"/>
          <w:lang w:eastAsia="zh-CN"/>
        </w:rPr>
        <w:t>的缔约方。</w:t>
      </w:r>
      <w:r w:rsidRPr="00DF6B2E">
        <w:rPr>
          <w:rFonts w:ascii="Times New Roman" w:hAnsi="Times New Roman" w:cs="Times New Roman"/>
          <w:lang w:eastAsia="zh-CN"/>
        </w:rPr>
        <w:t xml:space="preserve"> </w:t>
      </w:r>
    </w:p>
    <w:p w14:paraId="6780CFE3" w14:textId="77777777" w:rsidR="00430DCF" w:rsidRPr="00DF6B2E" w:rsidRDefault="00430DCF" w:rsidP="00767954">
      <w:pPr>
        <w:pStyle w:val="paragraph"/>
        <w:spacing w:before="0" w:beforeAutospacing="0" w:after="0" w:afterAutospacing="0"/>
        <w:rPr>
          <w:rFonts w:eastAsia="SimSun"/>
          <w:lang w:eastAsia="zh-CN"/>
        </w:rPr>
      </w:pPr>
    </w:p>
    <w:p w14:paraId="53B4174C" w14:textId="77777777" w:rsidR="00430DCF" w:rsidRPr="00DF6B2E" w:rsidRDefault="00430DCF" w:rsidP="00767954">
      <w:pPr>
        <w:pStyle w:val="paragraph"/>
        <w:spacing w:before="0" w:beforeAutospacing="0" w:after="0" w:afterAutospacing="0"/>
        <w:rPr>
          <w:rFonts w:eastAsia="SimSun"/>
          <w:sz w:val="20"/>
          <w:szCs w:val="20"/>
          <w:lang w:eastAsia="zh-CN"/>
        </w:rPr>
      </w:pPr>
      <w:bookmarkStart w:id="270" w:name="_Ref231193071"/>
      <w:r w:rsidRPr="00DF6B2E">
        <w:rPr>
          <w:rFonts w:eastAsia="SimSun"/>
          <w:sz w:val="20"/>
          <w:szCs w:val="20"/>
          <w:lang w:eastAsia="zh-CN"/>
        </w:rPr>
        <w:t>图</w:t>
      </w:r>
      <w:r w:rsidRPr="00DF6B2E">
        <w:rPr>
          <w:rFonts w:eastAsia="SimSun"/>
          <w:sz w:val="20"/>
          <w:szCs w:val="20"/>
          <w:lang w:eastAsia="zh-CN"/>
        </w:rPr>
        <w:t xml:space="preserve"> </w:t>
      </w:r>
      <w:r w:rsidRPr="00DF6B2E">
        <w:rPr>
          <w:rFonts w:eastAsia="SimSun"/>
          <w:noProof/>
          <w:sz w:val="20"/>
          <w:szCs w:val="20"/>
          <w:lang w:eastAsia="zh-CN"/>
        </w:rPr>
        <w:t>53</w:t>
      </w:r>
      <w:bookmarkEnd w:id="270"/>
    </w:p>
    <w:p w14:paraId="3EEEA4A9" w14:textId="77777777" w:rsidR="00430DCF" w:rsidRPr="00DF6B2E" w:rsidRDefault="00430DCF" w:rsidP="00767954">
      <w:pPr>
        <w:pStyle w:val="paragraph"/>
        <w:spacing w:before="0" w:beforeAutospacing="0" w:after="0" w:afterAutospacing="0"/>
        <w:rPr>
          <w:rFonts w:eastAsia="SimSun"/>
          <w:b/>
          <w:bCs/>
          <w:sz w:val="20"/>
          <w:szCs w:val="20"/>
          <w:lang w:eastAsia="zh-CN"/>
        </w:rPr>
      </w:pPr>
      <w:r w:rsidRPr="00DF6B2E">
        <w:rPr>
          <w:rFonts w:eastAsia="SimSun"/>
          <w:b/>
          <w:bCs/>
          <w:kern w:val="2"/>
          <w:sz w:val="20"/>
          <w:szCs w:val="20"/>
          <w:lang w:val="en-GB" w:eastAsia="zh-CN"/>
          <w14:ligatures w14:val="standardContextual"/>
        </w:rPr>
        <w:t>标题指标</w:t>
      </w:r>
      <w:r w:rsidRPr="00DF6B2E">
        <w:rPr>
          <w:rFonts w:eastAsia="SimSun"/>
          <w:b/>
          <w:bCs/>
          <w:kern w:val="2"/>
          <w:sz w:val="20"/>
          <w:szCs w:val="20"/>
          <w:lang w:val="en-GB" w:eastAsia="zh-CN"/>
          <w14:ligatures w14:val="standardContextual"/>
        </w:rPr>
        <w:t xml:space="preserve">12.1: </w:t>
      </w:r>
      <w:r w:rsidRPr="00DF6B2E">
        <w:rPr>
          <w:rFonts w:eastAsia="SimSun"/>
          <w:b/>
          <w:bCs/>
          <w:kern w:val="2"/>
          <w:sz w:val="20"/>
          <w:szCs w:val="20"/>
          <w:lang w:val="en-GB" w:eastAsia="zh-CN"/>
        </w:rPr>
        <w:t>供公共使用的绿色或蓝色空间占城市建筑区的平均比例</w:t>
      </w:r>
    </w:p>
    <w:p w14:paraId="642FD05E" w14:textId="77777777" w:rsidR="00430DCF" w:rsidRPr="00DF6B2E" w:rsidRDefault="00430DCF" w:rsidP="00767954">
      <w:pPr>
        <w:pStyle w:val="paragraph"/>
        <w:spacing w:before="0" w:beforeAutospacing="0" w:after="0" w:afterAutospacing="0"/>
        <w:rPr>
          <w:rFonts w:eastAsia="SimSun"/>
          <w:sz w:val="20"/>
          <w:szCs w:val="20"/>
          <w:lang w:eastAsia="zh-CN"/>
        </w:rPr>
      </w:pPr>
    </w:p>
    <w:p w14:paraId="19599259" w14:textId="77777777" w:rsidR="00430DCF" w:rsidRPr="00DF6B2E" w:rsidRDefault="00430DCF" w:rsidP="00767954">
      <w:pPr>
        <w:pStyle w:val="paragraph"/>
        <w:spacing w:before="0" w:beforeAutospacing="0" w:after="0" w:afterAutospacing="0"/>
        <w:textAlignment w:val="baseline"/>
        <w:rPr>
          <w:rFonts w:eastAsia="SimSun"/>
          <w:color w:val="0F4761"/>
          <w:sz w:val="18"/>
          <w:szCs w:val="18"/>
        </w:rPr>
      </w:pPr>
      <w:r w:rsidRPr="00DF6B2E">
        <w:rPr>
          <w:rFonts w:eastAsia="SimSun"/>
          <w:noProof/>
          <w:sz w:val="18"/>
          <w:szCs w:val="18"/>
          <w14:ligatures w14:val="standardContextual"/>
        </w:rPr>
        <w:drawing>
          <wp:inline distT="0" distB="0" distL="0" distR="0" wp14:anchorId="660DA233" wp14:editId="34146867">
            <wp:extent cx="5731510" cy="3223895"/>
            <wp:effectExtent l="0" t="0" r="0" b="1905"/>
            <wp:docPr id="1483445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44515" name="Picture 148344515"/>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1C501EE6" w14:textId="77777777" w:rsidR="00430DCF" w:rsidRPr="00DF6B2E" w:rsidRDefault="00430DCF" w:rsidP="00767954">
      <w:pPr>
        <w:pStyle w:val="paragraph"/>
        <w:spacing w:before="0" w:beforeAutospacing="0" w:after="0" w:afterAutospacing="0"/>
        <w:textAlignment w:val="baseline"/>
        <w:rPr>
          <w:rFonts w:eastAsia="SimSun"/>
          <w:color w:val="0F4761"/>
          <w:sz w:val="18"/>
          <w:szCs w:val="18"/>
        </w:rPr>
      </w:pPr>
    </w:p>
    <w:p w14:paraId="48BE2ABB" w14:textId="77777777" w:rsidR="00430DCF" w:rsidRPr="00DF6B2E" w:rsidRDefault="00430DCF" w:rsidP="00767954">
      <w:pPr>
        <w:pStyle w:val="Caption"/>
        <w:rPr>
          <w:rFonts w:ascii="Times New Roman" w:eastAsia="SimSun" w:hAnsi="Times New Roman" w:cs="Times New Roman"/>
          <w:i w:val="0"/>
          <w:iCs w:val="0"/>
        </w:rPr>
      </w:pPr>
      <w:bookmarkStart w:id="271" w:name="_Ref231193450"/>
      <w:r w:rsidRPr="00FC5E27">
        <w:rPr>
          <w:rStyle w:val="normaltextrun"/>
          <w:rFonts w:ascii="KaiTi" w:eastAsia="KaiTi" w:hAnsi="KaiTi" w:cs="Times New Roman"/>
          <w:i w:val="0"/>
          <w:iCs w:val="0"/>
        </w:rPr>
        <w:t>注：</w:t>
      </w:r>
      <w:r w:rsidRPr="00DF6B2E">
        <w:rPr>
          <w:rStyle w:val="normaltextrun"/>
          <w:rFonts w:ascii="Times New Roman" w:eastAsia="SimSun" w:hAnsi="Times New Roman" w:cs="Times New Roman"/>
          <w:i w:val="0"/>
          <w:iCs w:val="0"/>
          <w:lang w:eastAsia="zh-CN"/>
        </w:rPr>
        <w:t>由于</w:t>
      </w:r>
      <w:r w:rsidRPr="00DF6B2E">
        <w:rPr>
          <w:rStyle w:val="normaltextrun"/>
          <w:rFonts w:ascii="Times New Roman" w:eastAsia="SimSun" w:hAnsi="Times New Roman" w:cs="Times New Roman"/>
          <w:i w:val="0"/>
          <w:iCs w:val="0"/>
        </w:rPr>
        <w:t>提交时间序列数据的缔约方不到五分之一</w:t>
      </w:r>
      <w:r w:rsidRPr="00DF6B2E">
        <w:rPr>
          <w:rStyle w:val="normaltextrun"/>
          <w:rFonts w:ascii="Times New Roman" w:eastAsia="SimSun" w:hAnsi="Times New Roman" w:cs="Times New Roman"/>
          <w:i w:val="0"/>
          <w:iCs w:val="0"/>
          <w:lang w:eastAsia="zh-CN"/>
        </w:rPr>
        <w:t>，</w:t>
      </w:r>
      <w:r>
        <w:rPr>
          <w:rStyle w:val="normaltextrun"/>
          <w:rFonts w:ascii="Times New Roman" w:eastAsia="SimSun" w:hAnsi="Times New Roman" w:cs="Times New Roman" w:hint="eastAsia"/>
          <w:i w:val="0"/>
          <w:iCs w:val="0"/>
          <w:lang w:eastAsia="zh-CN"/>
        </w:rPr>
        <w:t>因此</w:t>
      </w:r>
      <w:r w:rsidRPr="00DF6B2E">
        <w:rPr>
          <w:rStyle w:val="normaltextrun"/>
          <w:rFonts w:ascii="Times New Roman" w:eastAsia="SimSun" w:hAnsi="Times New Roman" w:cs="Times New Roman"/>
          <w:i w:val="0"/>
          <w:iCs w:val="0"/>
          <w:lang w:eastAsia="zh-CN"/>
        </w:rPr>
        <w:t>仅显示</w:t>
      </w:r>
      <w:r w:rsidRPr="00DF6B2E">
        <w:rPr>
          <w:rStyle w:val="normaltextrun"/>
          <w:rFonts w:ascii="Times New Roman" w:eastAsia="SimSun" w:hAnsi="Times New Roman" w:cs="Times New Roman"/>
          <w:i w:val="0"/>
          <w:iCs w:val="0"/>
        </w:rPr>
        <w:t>汇总了所有</w:t>
      </w:r>
      <w:r>
        <w:rPr>
          <w:rStyle w:val="normaltextrun"/>
          <w:rFonts w:ascii="Times New Roman" w:eastAsia="SimSun" w:hAnsi="Times New Roman" w:cs="Times New Roman" w:hint="eastAsia"/>
          <w:i w:val="0"/>
          <w:iCs w:val="0"/>
          <w:lang w:eastAsia="zh-CN"/>
        </w:rPr>
        <w:t>已</w:t>
      </w:r>
      <w:r w:rsidRPr="00DF6B2E">
        <w:rPr>
          <w:rStyle w:val="normaltextrun"/>
          <w:rFonts w:ascii="Times New Roman" w:eastAsia="SimSun" w:hAnsi="Times New Roman" w:cs="Times New Roman"/>
          <w:i w:val="0"/>
          <w:iCs w:val="0"/>
        </w:rPr>
        <w:t>提交指标值</w:t>
      </w:r>
      <w:r w:rsidRPr="00DF6B2E">
        <w:rPr>
          <w:rStyle w:val="normaltextrun"/>
          <w:rFonts w:ascii="Times New Roman" w:eastAsia="SimSun" w:hAnsi="Times New Roman" w:cs="Times New Roman"/>
          <w:i w:val="0"/>
          <w:iCs w:val="0"/>
          <w:lang w:eastAsia="zh-CN"/>
        </w:rPr>
        <w:t>的单一</w:t>
      </w:r>
      <w:r w:rsidRPr="00DF6B2E">
        <w:rPr>
          <w:rStyle w:val="normaltextrun"/>
          <w:rFonts w:ascii="Times New Roman" w:eastAsia="SimSun" w:hAnsi="Times New Roman" w:cs="Times New Roman"/>
          <w:i w:val="0"/>
          <w:iCs w:val="0"/>
        </w:rPr>
        <w:t>数据点。</w:t>
      </w:r>
      <w:r w:rsidRPr="00DF6B2E">
        <w:rPr>
          <w:rStyle w:val="normaltextrun"/>
          <w:rFonts w:ascii="Times New Roman" w:eastAsia="SimSun" w:hAnsi="Times New Roman" w:cs="Times New Roman"/>
          <w:i w:val="0"/>
          <w:iCs w:val="0"/>
          <w:lang w:eastAsia="zh-CN"/>
        </w:rPr>
        <w:t>图中展示</w:t>
      </w:r>
      <w:r w:rsidRPr="00DF6B2E">
        <w:rPr>
          <w:rStyle w:val="normaltextrun"/>
          <w:rFonts w:ascii="Times New Roman" w:eastAsia="SimSun" w:hAnsi="Times New Roman" w:cs="Times New Roman"/>
          <w:i w:val="0"/>
          <w:iCs w:val="0"/>
        </w:rPr>
        <w:t>了</w:t>
      </w:r>
      <w:r w:rsidRPr="00DF6B2E">
        <w:rPr>
          <w:rStyle w:val="normaltextrun"/>
          <w:rFonts w:ascii="Times New Roman" w:eastAsia="SimSun" w:hAnsi="Times New Roman" w:cs="Times New Roman"/>
          <w:i w:val="0"/>
          <w:iCs w:val="0"/>
          <w:lang w:eastAsia="zh-CN"/>
        </w:rPr>
        <w:t>所有</w:t>
      </w:r>
      <w:r w:rsidRPr="00DF6B2E">
        <w:rPr>
          <w:rStyle w:val="normaltextrun"/>
          <w:rFonts w:ascii="Times New Roman" w:eastAsia="SimSun" w:hAnsi="Times New Roman" w:cs="Times New Roman"/>
          <w:i w:val="0"/>
          <w:iCs w:val="0"/>
        </w:rPr>
        <w:t>提交数据的缔约方城市中绿色或蓝色空间的平均值和范围。饼</w:t>
      </w:r>
      <w:r w:rsidRPr="00DF6B2E">
        <w:rPr>
          <w:rStyle w:val="normaltextrun"/>
          <w:rFonts w:ascii="Times New Roman" w:eastAsia="SimSun" w:hAnsi="Times New Roman" w:cs="Times New Roman"/>
          <w:i w:val="0"/>
          <w:iCs w:val="0"/>
          <w:lang w:eastAsia="zh-CN"/>
        </w:rPr>
        <w:t>状</w:t>
      </w:r>
      <w:r w:rsidRPr="00DF6B2E">
        <w:rPr>
          <w:rStyle w:val="normaltextrun"/>
          <w:rFonts w:ascii="Times New Roman" w:eastAsia="SimSun" w:hAnsi="Times New Roman" w:cs="Times New Roman"/>
          <w:i w:val="0"/>
          <w:iCs w:val="0"/>
        </w:rPr>
        <w:t>图以深灰色显示提交数据的缔约方</w:t>
      </w:r>
      <w:r>
        <w:rPr>
          <w:rStyle w:val="normaltextrun"/>
          <w:rFonts w:ascii="Times New Roman" w:eastAsia="SimSun" w:hAnsi="Times New Roman" w:cs="Times New Roman" w:hint="eastAsia"/>
          <w:i w:val="0"/>
          <w:iCs w:val="0"/>
          <w:lang w:eastAsia="zh-CN"/>
        </w:rPr>
        <w:t>城市人口</w:t>
      </w:r>
      <w:r w:rsidRPr="00DF6B2E">
        <w:rPr>
          <w:rStyle w:val="normaltextrun"/>
          <w:rFonts w:ascii="Times New Roman" w:eastAsia="SimSun" w:hAnsi="Times New Roman" w:cs="Times New Roman"/>
          <w:i w:val="0"/>
          <w:iCs w:val="0"/>
          <w:lang w:eastAsia="zh-CN"/>
        </w:rPr>
        <w:t>占所有缔约方</w:t>
      </w:r>
      <w:r w:rsidRPr="00DF6B2E">
        <w:rPr>
          <w:rStyle w:val="normaltextrun"/>
          <w:rFonts w:ascii="Times New Roman" w:eastAsia="SimSun" w:hAnsi="Times New Roman" w:cs="Times New Roman"/>
          <w:i w:val="0"/>
          <w:iCs w:val="0"/>
        </w:rPr>
        <w:t>城市总人口的比例。条形图显示</w:t>
      </w:r>
      <w:r>
        <w:rPr>
          <w:rStyle w:val="normaltextrun"/>
          <w:rFonts w:ascii="Times New Roman" w:eastAsia="SimSun" w:hAnsi="Times New Roman" w:cs="Times New Roman" w:hint="eastAsia"/>
          <w:i w:val="0"/>
          <w:iCs w:val="0"/>
          <w:lang w:eastAsia="zh-CN"/>
        </w:rPr>
        <w:t>了</w:t>
      </w:r>
      <w:r w:rsidRPr="00DF6B2E">
        <w:rPr>
          <w:rStyle w:val="normaltextrun"/>
          <w:rFonts w:ascii="Times New Roman" w:eastAsia="SimSun" w:hAnsi="Times New Roman" w:cs="Times New Roman"/>
          <w:i w:val="0"/>
          <w:iCs w:val="0"/>
          <w:lang w:eastAsia="zh-CN"/>
        </w:rPr>
        <w:t>提供数据</w:t>
      </w:r>
      <w:r w:rsidRPr="00DF6B2E">
        <w:rPr>
          <w:rStyle w:val="normaltextrun"/>
          <w:rFonts w:ascii="Times New Roman" w:eastAsia="SimSun" w:hAnsi="Times New Roman" w:cs="Times New Roman"/>
          <w:i w:val="0"/>
          <w:iCs w:val="0"/>
        </w:rPr>
        <w:t>的缔约方</w:t>
      </w:r>
      <w:r>
        <w:rPr>
          <w:rStyle w:val="normaltextrun"/>
          <w:rFonts w:ascii="Times New Roman" w:eastAsia="SimSun" w:hAnsi="Times New Roman" w:cs="Times New Roman" w:hint="eastAsia"/>
          <w:i w:val="0"/>
          <w:iCs w:val="0"/>
          <w:lang w:eastAsia="zh-CN"/>
        </w:rPr>
        <w:t>在每个区域</w:t>
      </w:r>
      <w:r w:rsidRPr="00DF6B2E">
        <w:rPr>
          <w:rStyle w:val="normaltextrun"/>
          <w:rFonts w:ascii="Times New Roman" w:eastAsia="SimSun" w:hAnsi="Times New Roman" w:cs="Times New Roman"/>
          <w:i w:val="0"/>
          <w:iCs w:val="0"/>
        </w:rPr>
        <w:t>的分布情况</w:t>
      </w:r>
      <w:r w:rsidRPr="00DF6B2E">
        <w:rPr>
          <w:rFonts w:ascii="Times New Roman" w:eastAsia="SimSun" w:hAnsi="Times New Roman" w:cs="Times New Roman"/>
          <w:i w:val="0"/>
          <w:iCs w:val="0"/>
          <w:lang w:eastAsia="zh-CN"/>
        </w:rPr>
        <w:t>。</w:t>
      </w:r>
      <w:r w:rsidRPr="00DF6B2E">
        <w:rPr>
          <w:rFonts w:ascii="Times New Roman" w:eastAsia="SimSun" w:hAnsi="Times New Roman" w:cs="Times New Roman"/>
          <w:i w:val="0"/>
          <w:iCs w:val="0"/>
        </w:rPr>
        <w:t>图例定义了每个区域的颜色：较深的颜色表示图中包括其数据的任何区域内的缔约方所占比例；较浅的颜色表示图中不包括其数据的同一区域内的缔约方所占比例。</w:t>
      </w:r>
      <w:r w:rsidRPr="00DF6B2E">
        <w:rPr>
          <w:rFonts w:ascii="Times New Roman" w:eastAsia="SimSun" w:hAnsi="Times New Roman" w:cs="Times New Roman"/>
          <w:i w:val="0"/>
          <w:iCs w:val="0"/>
        </w:rPr>
        <w:t xml:space="preserve"> </w:t>
      </w:r>
    </w:p>
    <w:tbl>
      <w:tblPr>
        <w:tblStyle w:val="TableGrid"/>
        <w:tblW w:w="0" w:type="auto"/>
        <w:tblLook w:val="04A0" w:firstRow="1" w:lastRow="0" w:firstColumn="1" w:lastColumn="0" w:noHBand="0" w:noVBand="1"/>
      </w:tblPr>
      <w:tblGrid>
        <w:gridCol w:w="3740"/>
        <w:gridCol w:w="3076"/>
      </w:tblGrid>
      <w:tr w:rsidR="00F41EBA" w:rsidRPr="00F41EBA" w14:paraId="70D37062" w14:textId="77777777" w:rsidTr="004A495B">
        <w:tc>
          <w:tcPr>
            <w:tcW w:w="0" w:type="auto"/>
            <w:gridSpan w:val="2"/>
          </w:tcPr>
          <w:p w14:paraId="78A1C36F" w14:textId="4A10AEF7" w:rsidR="00F41EBA" w:rsidRPr="00F41EBA" w:rsidRDefault="00F41EBA" w:rsidP="00F41EBA">
            <w:pPr>
              <w:pStyle w:val="paragraph"/>
              <w:spacing w:before="0" w:beforeAutospacing="0" w:after="0" w:afterAutospacing="0"/>
              <w:rPr>
                <w:rFonts w:eastAsia="SimSun"/>
                <w:kern w:val="2"/>
                <w:sz w:val="22"/>
                <w:szCs w:val="22"/>
                <w:lang w:val="en-GB"/>
                <w14:ligatures w14:val="standardContextual"/>
              </w:rPr>
            </w:pPr>
            <w:r w:rsidRPr="00F41EBA">
              <w:rPr>
                <w:rFonts w:eastAsia="SimSun"/>
                <w:kern w:val="2"/>
                <w:sz w:val="22"/>
                <w:szCs w:val="22"/>
                <w:lang w:val="en-GB"/>
                <w14:ligatures w14:val="standardContextual"/>
              </w:rPr>
              <w:t>图</w:t>
            </w:r>
            <w:r w:rsidRPr="00F41EBA">
              <w:rPr>
                <w:rFonts w:eastAsia="SimSun"/>
                <w:kern w:val="2"/>
                <w:sz w:val="22"/>
                <w:szCs w:val="22"/>
                <w:lang w:val="en-GB"/>
                <w14:ligatures w14:val="standardContextual"/>
              </w:rPr>
              <w:t xml:space="preserve"> 53</w:t>
            </w:r>
          </w:p>
        </w:tc>
      </w:tr>
      <w:tr w:rsidR="00F41EBA" w:rsidRPr="00F41EBA" w14:paraId="1FFDE9D6" w14:textId="77777777" w:rsidTr="004A495B">
        <w:tc>
          <w:tcPr>
            <w:tcW w:w="0" w:type="auto"/>
          </w:tcPr>
          <w:p w14:paraId="0CF771DD" w14:textId="77777777" w:rsidR="00F41EBA" w:rsidRPr="004A495B" w:rsidRDefault="00F41EBA" w:rsidP="009B4355">
            <w:pPr>
              <w:rPr>
                <w:rFonts w:ascii="Aptos" w:hAnsi="Aptos"/>
                <w:sz w:val="22"/>
                <w:szCs w:val="22"/>
              </w:rPr>
            </w:pPr>
            <w:r w:rsidRPr="004A495B">
              <w:rPr>
                <w:rFonts w:ascii="Aptos" w:hAnsi="Aptos"/>
                <w:sz w:val="22"/>
                <w:szCs w:val="22"/>
              </w:rPr>
              <w:t xml:space="preserve">English </w:t>
            </w:r>
          </w:p>
        </w:tc>
        <w:tc>
          <w:tcPr>
            <w:tcW w:w="0" w:type="auto"/>
          </w:tcPr>
          <w:p w14:paraId="72A0DAFC" w14:textId="1808DC0B" w:rsidR="00F41EBA" w:rsidRPr="004A495B" w:rsidRDefault="0071554A" w:rsidP="009B4355">
            <w:pPr>
              <w:rPr>
                <w:rFonts w:ascii="Aptos" w:hAnsi="Aptos"/>
                <w:sz w:val="22"/>
                <w:szCs w:val="22"/>
              </w:rPr>
            </w:pPr>
            <w:r w:rsidRPr="004A495B">
              <w:rPr>
                <w:rFonts w:ascii="Aptos" w:hAnsi="Aptos"/>
                <w:sz w:val="22"/>
                <w:szCs w:val="22"/>
              </w:rPr>
              <w:t>中文</w:t>
            </w:r>
          </w:p>
        </w:tc>
      </w:tr>
      <w:tr w:rsidR="00F41EBA" w:rsidRPr="003A6336" w14:paraId="66AA2C84" w14:textId="77777777" w:rsidTr="004A495B">
        <w:tc>
          <w:tcPr>
            <w:tcW w:w="0" w:type="auto"/>
          </w:tcPr>
          <w:p w14:paraId="6B008CFB" w14:textId="77777777" w:rsidR="00F41EBA" w:rsidRPr="004A495B" w:rsidRDefault="00F41EBA" w:rsidP="009B4355">
            <w:pPr>
              <w:rPr>
                <w:rFonts w:ascii="Aptos" w:hAnsi="Aptos"/>
                <w:sz w:val="22"/>
                <w:szCs w:val="22"/>
              </w:rPr>
            </w:pPr>
            <w:r w:rsidRPr="004A495B">
              <w:rPr>
                <w:rFonts w:ascii="Aptos" w:hAnsi="Aptos"/>
                <w:sz w:val="22"/>
                <w:szCs w:val="22"/>
              </w:rPr>
              <w:t>Share of all Parties’ urban population</w:t>
            </w:r>
          </w:p>
        </w:tc>
        <w:tc>
          <w:tcPr>
            <w:tcW w:w="0" w:type="auto"/>
          </w:tcPr>
          <w:p w14:paraId="5EFB3842" w14:textId="77777777" w:rsidR="00F41EBA" w:rsidRPr="004A495B" w:rsidRDefault="00F41EBA" w:rsidP="009B4355">
            <w:pPr>
              <w:rPr>
                <w:rFonts w:ascii="Aptos" w:hAnsi="Aptos"/>
                <w:sz w:val="22"/>
                <w:szCs w:val="22"/>
                <w:lang w:eastAsia="zh-CN"/>
              </w:rPr>
            </w:pPr>
            <w:r w:rsidRPr="00E21149">
              <w:rPr>
                <w:rFonts w:ascii="Times New Roman" w:hAnsi="Times New Roman" w:cs="Times New Roman"/>
                <w:sz w:val="22"/>
                <w:szCs w:val="22"/>
                <w:lang w:eastAsia="zh-CN"/>
              </w:rPr>
              <w:t>所有缔约方城市人口所占份额</w:t>
            </w:r>
          </w:p>
        </w:tc>
      </w:tr>
      <w:tr w:rsidR="00F41EBA" w:rsidRPr="003A6336" w14:paraId="72F61E21" w14:textId="77777777" w:rsidTr="004A495B">
        <w:tc>
          <w:tcPr>
            <w:tcW w:w="0" w:type="auto"/>
          </w:tcPr>
          <w:p w14:paraId="297ABD6A" w14:textId="77777777" w:rsidR="00F41EBA" w:rsidRPr="004A495B" w:rsidRDefault="00F41EBA" w:rsidP="009B4355">
            <w:pPr>
              <w:rPr>
                <w:rFonts w:ascii="Aptos" w:hAnsi="Aptos"/>
                <w:sz w:val="22"/>
                <w:szCs w:val="22"/>
              </w:rPr>
            </w:pPr>
            <w:r w:rsidRPr="004A495B">
              <w:rPr>
                <w:rFonts w:ascii="Aptos" w:hAnsi="Aptos"/>
                <w:sz w:val="22"/>
                <w:szCs w:val="22"/>
              </w:rPr>
              <w:t>Reporting Parties</w:t>
            </w:r>
          </w:p>
        </w:tc>
        <w:tc>
          <w:tcPr>
            <w:tcW w:w="0" w:type="auto"/>
          </w:tcPr>
          <w:p w14:paraId="6720DE1E" w14:textId="77777777" w:rsidR="00F41EBA" w:rsidRPr="004A495B" w:rsidRDefault="00F41EBA" w:rsidP="009B4355">
            <w:pPr>
              <w:rPr>
                <w:rFonts w:ascii="Aptos" w:hAnsi="Aptos"/>
                <w:sz w:val="22"/>
                <w:szCs w:val="22"/>
              </w:rPr>
            </w:pPr>
            <w:r w:rsidRPr="00E21149">
              <w:rPr>
                <w:rFonts w:ascii="Times New Roman" w:hAnsi="Times New Roman" w:cs="Times New Roman"/>
                <w:sz w:val="22"/>
                <w:szCs w:val="22"/>
              </w:rPr>
              <w:t>提交报告的缔约方</w:t>
            </w:r>
          </w:p>
        </w:tc>
      </w:tr>
      <w:tr w:rsidR="00F41EBA" w:rsidRPr="003A6336" w14:paraId="2A4E3B80" w14:textId="77777777" w:rsidTr="004A495B">
        <w:tc>
          <w:tcPr>
            <w:tcW w:w="0" w:type="auto"/>
          </w:tcPr>
          <w:p w14:paraId="66EED424" w14:textId="77777777" w:rsidR="00F41EBA" w:rsidRPr="004A495B" w:rsidRDefault="00F41EBA" w:rsidP="009B4355">
            <w:pPr>
              <w:rPr>
                <w:rFonts w:ascii="Aptos" w:hAnsi="Aptos"/>
                <w:sz w:val="22"/>
                <w:szCs w:val="22"/>
                <w:lang w:val="en-US"/>
              </w:rPr>
            </w:pPr>
            <w:r w:rsidRPr="004A495B">
              <w:rPr>
                <w:rFonts w:ascii="Aptos" w:hAnsi="Aptos"/>
                <w:sz w:val="22"/>
                <w:szCs w:val="22"/>
                <w:lang w:val="en-US"/>
              </w:rPr>
              <w:t>Non-Reporting/Missing</w:t>
            </w:r>
          </w:p>
        </w:tc>
        <w:tc>
          <w:tcPr>
            <w:tcW w:w="0" w:type="auto"/>
          </w:tcPr>
          <w:p w14:paraId="7BB0021E" w14:textId="77777777" w:rsidR="00F41EBA" w:rsidRPr="004A495B" w:rsidRDefault="00F41EBA" w:rsidP="009B4355">
            <w:pPr>
              <w:rPr>
                <w:rFonts w:ascii="Aptos" w:hAnsi="Aptos"/>
                <w:sz w:val="22"/>
                <w:szCs w:val="22"/>
              </w:rPr>
            </w:pPr>
            <w:r w:rsidRPr="00E21149">
              <w:rPr>
                <w:rFonts w:ascii="Times New Roman" w:hAnsi="Times New Roman" w:cs="Times New Roman"/>
                <w:sz w:val="22"/>
                <w:szCs w:val="22"/>
              </w:rPr>
              <w:t>未报告</w:t>
            </w:r>
            <w:r w:rsidRPr="00E21149">
              <w:rPr>
                <w:rFonts w:ascii="Times New Roman" w:hAnsi="Times New Roman" w:cs="Times New Roman"/>
                <w:sz w:val="22"/>
                <w:szCs w:val="22"/>
              </w:rPr>
              <w:t>/</w:t>
            </w:r>
            <w:r w:rsidRPr="00E21149">
              <w:rPr>
                <w:rFonts w:ascii="Times New Roman" w:hAnsi="Times New Roman" w:cs="Times New Roman"/>
                <w:sz w:val="22"/>
                <w:szCs w:val="22"/>
              </w:rPr>
              <w:t>缺失</w:t>
            </w:r>
          </w:p>
        </w:tc>
      </w:tr>
      <w:tr w:rsidR="00F41EBA" w:rsidRPr="003A6336" w14:paraId="1AD19EF0" w14:textId="77777777" w:rsidTr="004A495B">
        <w:tc>
          <w:tcPr>
            <w:tcW w:w="0" w:type="auto"/>
          </w:tcPr>
          <w:p w14:paraId="164D680E" w14:textId="77777777" w:rsidR="00F41EBA" w:rsidRPr="004A495B" w:rsidRDefault="00F41EBA" w:rsidP="009B4355">
            <w:pPr>
              <w:rPr>
                <w:rFonts w:ascii="Aptos" w:hAnsi="Aptos"/>
                <w:sz w:val="22"/>
                <w:szCs w:val="22"/>
              </w:rPr>
            </w:pPr>
            <w:r w:rsidRPr="004A495B">
              <w:rPr>
                <w:rFonts w:ascii="Aptos" w:hAnsi="Aptos"/>
                <w:sz w:val="22"/>
                <w:szCs w:val="22"/>
              </w:rPr>
              <w:t>Party count: 27</w:t>
            </w:r>
          </w:p>
        </w:tc>
        <w:tc>
          <w:tcPr>
            <w:tcW w:w="0" w:type="auto"/>
          </w:tcPr>
          <w:p w14:paraId="668F197C" w14:textId="77777777" w:rsidR="00F41EBA" w:rsidRPr="004A495B" w:rsidRDefault="00F41EBA" w:rsidP="009B4355">
            <w:pPr>
              <w:rPr>
                <w:rFonts w:ascii="Aptos" w:hAnsi="Aptos"/>
                <w:sz w:val="22"/>
                <w:szCs w:val="22"/>
              </w:rPr>
            </w:pPr>
            <w:r w:rsidRPr="00E21149">
              <w:rPr>
                <w:rFonts w:ascii="Times New Roman" w:hAnsi="Times New Roman" w:cs="Times New Roman"/>
                <w:sz w:val="22"/>
                <w:szCs w:val="22"/>
              </w:rPr>
              <w:t>缔约方数目：</w:t>
            </w:r>
            <w:r w:rsidRPr="00E21149">
              <w:rPr>
                <w:rFonts w:ascii="Times New Roman" w:hAnsi="Times New Roman" w:cs="Times New Roman"/>
                <w:sz w:val="22"/>
                <w:szCs w:val="22"/>
              </w:rPr>
              <w:t>27</w:t>
            </w:r>
          </w:p>
        </w:tc>
      </w:tr>
      <w:tr w:rsidR="00F41EBA" w:rsidRPr="003A6336" w14:paraId="6026C3F8" w14:textId="77777777" w:rsidTr="004A495B">
        <w:tc>
          <w:tcPr>
            <w:tcW w:w="0" w:type="auto"/>
          </w:tcPr>
          <w:p w14:paraId="76CB1E72" w14:textId="77777777" w:rsidR="00F41EBA" w:rsidRPr="004A495B" w:rsidRDefault="00F41EBA" w:rsidP="009B4355">
            <w:pPr>
              <w:rPr>
                <w:rFonts w:ascii="Aptos" w:hAnsi="Aptos"/>
                <w:sz w:val="22"/>
                <w:szCs w:val="22"/>
              </w:rPr>
            </w:pPr>
            <w:r w:rsidRPr="004A495B">
              <w:rPr>
                <w:rFonts w:ascii="Aptos" w:hAnsi="Aptos"/>
                <w:sz w:val="22"/>
                <w:szCs w:val="22"/>
              </w:rPr>
              <w:t>Party count by region</w:t>
            </w:r>
          </w:p>
        </w:tc>
        <w:tc>
          <w:tcPr>
            <w:tcW w:w="0" w:type="auto"/>
          </w:tcPr>
          <w:p w14:paraId="0A044063" w14:textId="77777777" w:rsidR="00F41EBA" w:rsidRPr="004A495B" w:rsidRDefault="00F41EBA" w:rsidP="009B4355">
            <w:pPr>
              <w:rPr>
                <w:rFonts w:ascii="Aptos" w:hAnsi="Aptos"/>
                <w:sz w:val="22"/>
                <w:szCs w:val="22"/>
                <w:lang w:eastAsia="zh-CN"/>
              </w:rPr>
            </w:pPr>
            <w:r>
              <w:rPr>
                <w:rFonts w:ascii="Times New Roman" w:hAnsi="Times New Roman" w:cs="Times New Roman"/>
                <w:sz w:val="22"/>
                <w:szCs w:val="22"/>
                <w:lang w:eastAsia="zh-CN"/>
              </w:rPr>
              <w:t>每个区域的缔约方数目</w:t>
            </w:r>
          </w:p>
        </w:tc>
      </w:tr>
      <w:tr w:rsidR="00F41EBA" w:rsidRPr="003A6336" w14:paraId="55CDD104" w14:textId="77777777" w:rsidTr="004A495B">
        <w:tc>
          <w:tcPr>
            <w:tcW w:w="0" w:type="auto"/>
          </w:tcPr>
          <w:p w14:paraId="4A38EF2A" w14:textId="77777777" w:rsidR="00F41EBA" w:rsidRPr="004A495B" w:rsidRDefault="00F41EBA" w:rsidP="009B4355">
            <w:pPr>
              <w:rPr>
                <w:rFonts w:ascii="Aptos" w:hAnsi="Aptos"/>
                <w:sz w:val="22"/>
                <w:szCs w:val="22"/>
              </w:rPr>
            </w:pPr>
            <w:r w:rsidRPr="004A495B">
              <w:rPr>
                <w:rFonts w:ascii="Aptos" w:hAnsi="Aptos"/>
                <w:sz w:val="22"/>
                <w:szCs w:val="22"/>
              </w:rPr>
              <w:t>Region</w:t>
            </w:r>
          </w:p>
        </w:tc>
        <w:tc>
          <w:tcPr>
            <w:tcW w:w="0" w:type="auto"/>
          </w:tcPr>
          <w:p w14:paraId="67AF9401" w14:textId="77777777" w:rsidR="00F41EBA" w:rsidRPr="004A495B" w:rsidRDefault="00F41EBA" w:rsidP="009B4355">
            <w:pPr>
              <w:rPr>
                <w:rFonts w:ascii="Aptos" w:hAnsi="Aptos"/>
                <w:sz w:val="22"/>
                <w:szCs w:val="22"/>
              </w:rPr>
            </w:pPr>
            <w:r w:rsidRPr="00E21149">
              <w:rPr>
                <w:rFonts w:ascii="Times New Roman" w:hAnsi="Times New Roman" w:cs="Times New Roman"/>
                <w:sz w:val="22"/>
                <w:szCs w:val="22"/>
              </w:rPr>
              <w:t>区域</w:t>
            </w:r>
          </w:p>
        </w:tc>
      </w:tr>
      <w:tr w:rsidR="00F41EBA" w:rsidRPr="003A6336" w14:paraId="6532453F" w14:textId="77777777" w:rsidTr="004A495B">
        <w:tc>
          <w:tcPr>
            <w:tcW w:w="0" w:type="auto"/>
          </w:tcPr>
          <w:p w14:paraId="53D85A72" w14:textId="77777777" w:rsidR="00F41EBA" w:rsidRPr="004A495B" w:rsidRDefault="00F41EBA" w:rsidP="009B4355">
            <w:pPr>
              <w:rPr>
                <w:rFonts w:ascii="Aptos" w:hAnsi="Aptos"/>
                <w:sz w:val="22"/>
                <w:szCs w:val="22"/>
              </w:rPr>
            </w:pPr>
            <w:r w:rsidRPr="004A495B">
              <w:rPr>
                <w:rFonts w:ascii="Aptos" w:hAnsi="Aptos"/>
                <w:sz w:val="22"/>
                <w:szCs w:val="22"/>
              </w:rPr>
              <w:t>African States</w:t>
            </w:r>
          </w:p>
        </w:tc>
        <w:tc>
          <w:tcPr>
            <w:tcW w:w="0" w:type="auto"/>
          </w:tcPr>
          <w:p w14:paraId="1F50434B" w14:textId="77777777" w:rsidR="00F41EBA" w:rsidRPr="004A495B" w:rsidRDefault="00F41EBA" w:rsidP="009B4355">
            <w:pPr>
              <w:rPr>
                <w:rFonts w:ascii="Aptos" w:hAnsi="Aptos"/>
                <w:sz w:val="22"/>
                <w:szCs w:val="22"/>
              </w:rPr>
            </w:pPr>
            <w:r w:rsidRPr="00E21149">
              <w:rPr>
                <w:rFonts w:ascii="Times New Roman" w:hAnsi="Times New Roman" w:cs="Times New Roman"/>
                <w:sz w:val="22"/>
                <w:szCs w:val="22"/>
              </w:rPr>
              <w:t>非洲国家</w:t>
            </w:r>
          </w:p>
        </w:tc>
      </w:tr>
      <w:tr w:rsidR="00F41EBA" w:rsidRPr="003A6336" w14:paraId="4A20888E" w14:textId="77777777" w:rsidTr="004A495B">
        <w:tc>
          <w:tcPr>
            <w:tcW w:w="0" w:type="auto"/>
          </w:tcPr>
          <w:p w14:paraId="54977A25" w14:textId="77777777" w:rsidR="00F41EBA" w:rsidRPr="004A495B" w:rsidRDefault="00F41EBA" w:rsidP="009B4355">
            <w:pPr>
              <w:rPr>
                <w:rFonts w:ascii="Aptos" w:hAnsi="Aptos"/>
                <w:sz w:val="22"/>
                <w:szCs w:val="22"/>
              </w:rPr>
            </w:pPr>
            <w:r w:rsidRPr="004A495B">
              <w:rPr>
                <w:rFonts w:ascii="Aptos" w:hAnsi="Aptos"/>
                <w:sz w:val="22"/>
                <w:szCs w:val="22"/>
              </w:rPr>
              <w:t>Asia-Pacific States</w:t>
            </w:r>
          </w:p>
        </w:tc>
        <w:tc>
          <w:tcPr>
            <w:tcW w:w="0" w:type="auto"/>
          </w:tcPr>
          <w:p w14:paraId="74D5D385" w14:textId="77777777" w:rsidR="00F41EBA" w:rsidRPr="004A495B" w:rsidRDefault="00F41EBA" w:rsidP="009B4355">
            <w:pPr>
              <w:rPr>
                <w:rFonts w:ascii="Aptos" w:hAnsi="Aptos"/>
                <w:sz w:val="22"/>
                <w:szCs w:val="22"/>
              </w:rPr>
            </w:pPr>
            <w:r w:rsidRPr="00E21149">
              <w:rPr>
                <w:rFonts w:ascii="Times New Roman" w:hAnsi="Times New Roman" w:cs="Times New Roman"/>
                <w:sz w:val="22"/>
                <w:szCs w:val="22"/>
              </w:rPr>
              <w:t>亚太国家</w:t>
            </w:r>
          </w:p>
        </w:tc>
      </w:tr>
      <w:tr w:rsidR="00F41EBA" w:rsidRPr="003A6336" w14:paraId="381DF8DA" w14:textId="77777777" w:rsidTr="004A495B">
        <w:tc>
          <w:tcPr>
            <w:tcW w:w="0" w:type="auto"/>
          </w:tcPr>
          <w:p w14:paraId="5D239783" w14:textId="77777777" w:rsidR="00F41EBA" w:rsidRPr="004A495B" w:rsidRDefault="00F41EBA" w:rsidP="009B4355">
            <w:pPr>
              <w:rPr>
                <w:rFonts w:ascii="Aptos" w:hAnsi="Aptos"/>
                <w:sz w:val="22"/>
                <w:szCs w:val="22"/>
              </w:rPr>
            </w:pPr>
            <w:r w:rsidRPr="004A495B">
              <w:rPr>
                <w:rFonts w:ascii="Aptos" w:hAnsi="Aptos"/>
                <w:sz w:val="22"/>
                <w:szCs w:val="22"/>
              </w:rPr>
              <w:t>Latin American and Caribbean States</w:t>
            </w:r>
          </w:p>
        </w:tc>
        <w:tc>
          <w:tcPr>
            <w:tcW w:w="0" w:type="auto"/>
          </w:tcPr>
          <w:p w14:paraId="5839AFE6" w14:textId="77777777" w:rsidR="00F41EBA" w:rsidRPr="004A495B" w:rsidRDefault="00F41EBA" w:rsidP="009B4355">
            <w:pPr>
              <w:rPr>
                <w:rFonts w:ascii="Aptos" w:hAnsi="Aptos"/>
                <w:sz w:val="22"/>
                <w:szCs w:val="22"/>
                <w:lang w:eastAsia="zh-CN"/>
              </w:rPr>
            </w:pPr>
            <w:r w:rsidRPr="00E21149">
              <w:rPr>
                <w:rFonts w:ascii="Times New Roman" w:hAnsi="Times New Roman" w:cs="Times New Roman"/>
                <w:sz w:val="22"/>
                <w:szCs w:val="22"/>
                <w:lang w:eastAsia="zh-CN"/>
              </w:rPr>
              <w:t>拉丁美洲和加勒比国家</w:t>
            </w:r>
          </w:p>
        </w:tc>
      </w:tr>
      <w:tr w:rsidR="00F41EBA" w:rsidRPr="003A6336" w14:paraId="404BD3B5" w14:textId="77777777" w:rsidTr="004A495B">
        <w:tc>
          <w:tcPr>
            <w:tcW w:w="0" w:type="auto"/>
          </w:tcPr>
          <w:p w14:paraId="70E0850E" w14:textId="4EB60495" w:rsidR="00F41EBA" w:rsidRPr="004A495B" w:rsidRDefault="00F41EBA" w:rsidP="009B4355">
            <w:pPr>
              <w:rPr>
                <w:rFonts w:ascii="Aptos" w:hAnsi="Aptos"/>
                <w:sz w:val="22"/>
                <w:szCs w:val="22"/>
              </w:rPr>
            </w:pPr>
            <w:r w:rsidRPr="004A495B">
              <w:rPr>
                <w:rFonts w:ascii="Aptos" w:hAnsi="Aptos"/>
                <w:sz w:val="22"/>
                <w:szCs w:val="22"/>
              </w:rPr>
              <w:t>Eastern European States</w:t>
            </w:r>
          </w:p>
        </w:tc>
        <w:tc>
          <w:tcPr>
            <w:tcW w:w="0" w:type="auto"/>
          </w:tcPr>
          <w:p w14:paraId="48D22114" w14:textId="77777777" w:rsidR="00F41EBA" w:rsidRPr="004A495B" w:rsidRDefault="00F41EBA" w:rsidP="009B4355">
            <w:pPr>
              <w:rPr>
                <w:rFonts w:ascii="Aptos" w:hAnsi="Aptos"/>
                <w:sz w:val="22"/>
                <w:szCs w:val="22"/>
              </w:rPr>
            </w:pPr>
            <w:r w:rsidRPr="00E21149">
              <w:rPr>
                <w:rFonts w:ascii="Times New Roman" w:hAnsi="Times New Roman" w:cs="Times New Roman"/>
                <w:sz w:val="22"/>
                <w:szCs w:val="22"/>
              </w:rPr>
              <w:t>东欧国家</w:t>
            </w:r>
          </w:p>
        </w:tc>
      </w:tr>
      <w:tr w:rsidR="00F41EBA" w:rsidRPr="003A6336" w14:paraId="26280BEF" w14:textId="77777777" w:rsidTr="004A495B">
        <w:tc>
          <w:tcPr>
            <w:tcW w:w="0" w:type="auto"/>
          </w:tcPr>
          <w:p w14:paraId="38059F9F" w14:textId="77777777" w:rsidR="00F41EBA" w:rsidRPr="004A495B" w:rsidRDefault="00F41EBA" w:rsidP="009B4355">
            <w:pPr>
              <w:rPr>
                <w:rFonts w:ascii="Aptos" w:hAnsi="Aptos"/>
                <w:sz w:val="22"/>
                <w:szCs w:val="22"/>
              </w:rPr>
            </w:pPr>
            <w:r w:rsidRPr="004A495B">
              <w:rPr>
                <w:rFonts w:ascii="Aptos" w:hAnsi="Aptos"/>
                <w:sz w:val="22"/>
                <w:szCs w:val="22"/>
              </w:rPr>
              <w:t>Western European and other States</w:t>
            </w:r>
          </w:p>
        </w:tc>
        <w:tc>
          <w:tcPr>
            <w:tcW w:w="0" w:type="auto"/>
          </w:tcPr>
          <w:p w14:paraId="29A47BA4" w14:textId="77777777" w:rsidR="00F41EBA" w:rsidRPr="004A495B" w:rsidRDefault="00F41EBA" w:rsidP="009B4355">
            <w:pPr>
              <w:rPr>
                <w:rFonts w:ascii="Aptos" w:hAnsi="Aptos"/>
                <w:sz w:val="22"/>
                <w:szCs w:val="22"/>
              </w:rPr>
            </w:pPr>
            <w:r w:rsidRPr="00E21149">
              <w:rPr>
                <w:rFonts w:ascii="Times New Roman" w:hAnsi="Times New Roman" w:cs="Times New Roman"/>
                <w:sz w:val="22"/>
                <w:szCs w:val="22"/>
              </w:rPr>
              <w:t>西欧和其他国家</w:t>
            </w:r>
          </w:p>
        </w:tc>
      </w:tr>
    </w:tbl>
    <w:p w14:paraId="427A2538" w14:textId="77777777" w:rsidR="00430DCF" w:rsidRPr="00DF6B2E" w:rsidRDefault="00430DCF" w:rsidP="00767954">
      <w:pPr>
        <w:rPr>
          <w:rFonts w:ascii="Times New Roman" w:hAnsi="Times New Roman" w:cs="Times New Roman"/>
          <w:lang w:eastAsia="ja-JP"/>
        </w:rPr>
      </w:pPr>
    </w:p>
    <w:p w14:paraId="62F2B4A7" w14:textId="77777777" w:rsidR="00430DCF" w:rsidRPr="00DF6B2E" w:rsidRDefault="00430DCF" w:rsidP="00767954">
      <w:pPr>
        <w:rPr>
          <w:rFonts w:ascii="Times New Roman" w:hAnsi="Times New Roman" w:cs="Times New Roman"/>
          <w:sz w:val="20"/>
          <w:szCs w:val="20"/>
          <w:lang w:eastAsia="zh-CN"/>
        </w:rPr>
      </w:pPr>
      <w:r w:rsidRPr="00DF6B2E">
        <w:rPr>
          <w:rFonts w:ascii="Times New Roman" w:hAnsi="Times New Roman" w:cs="Times New Roman"/>
          <w:sz w:val="20"/>
          <w:szCs w:val="20"/>
          <w:lang w:eastAsia="zh-CN"/>
        </w:rPr>
        <w:t>图</w:t>
      </w:r>
      <w:r w:rsidRPr="00DF6B2E">
        <w:rPr>
          <w:rFonts w:ascii="Times New Roman" w:hAnsi="Times New Roman" w:cs="Times New Roman"/>
          <w:sz w:val="20"/>
          <w:szCs w:val="20"/>
          <w:lang w:eastAsia="zh-CN"/>
        </w:rPr>
        <w:t xml:space="preserve"> </w:t>
      </w:r>
      <w:r w:rsidRPr="00DF6B2E">
        <w:rPr>
          <w:rFonts w:ascii="Times New Roman" w:hAnsi="Times New Roman" w:cs="Times New Roman"/>
          <w:noProof/>
          <w:sz w:val="20"/>
          <w:szCs w:val="20"/>
          <w:lang w:eastAsia="zh-CN"/>
        </w:rPr>
        <w:t>54</w:t>
      </w:r>
    </w:p>
    <w:p w14:paraId="1409464F" w14:textId="77777777" w:rsidR="00430DCF" w:rsidRPr="00DF6B2E" w:rsidRDefault="00430DCF" w:rsidP="00767954">
      <w:pPr>
        <w:rPr>
          <w:rFonts w:ascii="Times New Roman" w:hAnsi="Times New Roman" w:cs="Times New Roman"/>
          <w:b/>
          <w:sz w:val="20"/>
          <w:szCs w:val="20"/>
          <w:lang w:eastAsia="zh-CN"/>
        </w:rPr>
      </w:pPr>
      <w:r w:rsidRPr="00DF6B2E">
        <w:rPr>
          <w:rFonts w:ascii="Times New Roman" w:hAnsi="Times New Roman" w:cs="Times New Roman"/>
          <w:b/>
          <w:bCs/>
          <w:sz w:val="20"/>
          <w:szCs w:val="20"/>
          <w:lang w:eastAsia="zh-CN"/>
        </w:rPr>
        <w:t>二元指标</w:t>
      </w:r>
      <w:r w:rsidRPr="00DF6B2E">
        <w:rPr>
          <w:rFonts w:ascii="Times New Roman" w:hAnsi="Times New Roman" w:cs="Times New Roman"/>
          <w:b/>
          <w:bCs/>
          <w:sz w:val="20"/>
          <w:szCs w:val="20"/>
          <w:lang w:eastAsia="zh-CN"/>
        </w:rPr>
        <w:t xml:space="preserve">12.b: </w:t>
      </w:r>
      <w:r w:rsidRPr="00DF6B2E">
        <w:rPr>
          <w:rFonts w:ascii="Times New Roman" w:hAnsi="Times New Roman" w:cs="Times New Roman"/>
          <w:b/>
          <w:sz w:val="20"/>
          <w:szCs w:val="20"/>
          <w:lang w:eastAsia="zh-CN"/>
        </w:rPr>
        <w:t>已</w:t>
      </w:r>
      <w:r w:rsidRPr="00DF6B2E">
        <w:rPr>
          <w:rFonts w:ascii="Times New Roman" w:hAnsi="Times New Roman" w:cs="Times New Roman"/>
          <w:b/>
          <w:kern w:val="22"/>
          <w:sz w:val="20"/>
          <w:szCs w:val="20"/>
          <w:lang w:eastAsia="zh-CN"/>
        </w:rPr>
        <w:t>制定涉及绿色或蓝色城市空间的包容生物多样性城市规划的国家数目</w:t>
      </w:r>
    </w:p>
    <w:p w14:paraId="42DAFDCB" w14:textId="77777777" w:rsidR="00430DCF" w:rsidRPr="00DF6B2E" w:rsidRDefault="00430DCF" w:rsidP="00767954">
      <w:pPr>
        <w:rPr>
          <w:rFonts w:ascii="Times New Roman" w:hAnsi="Times New Roman" w:cs="Times New Roman"/>
          <w:sz w:val="20"/>
          <w:szCs w:val="20"/>
          <w:lang w:eastAsia="ja-JP"/>
        </w:rPr>
      </w:pPr>
    </w:p>
    <w:p w14:paraId="66473E51" w14:textId="77777777" w:rsidR="00430DCF" w:rsidRPr="00DF6B2E" w:rsidRDefault="00430DCF" w:rsidP="00767954">
      <w:pPr>
        <w:pStyle w:val="Caption"/>
        <w:rPr>
          <w:rFonts w:ascii="Times New Roman" w:eastAsia="SimSun" w:hAnsi="Times New Roman" w:cs="Times New Roman"/>
        </w:rPr>
      </w:pPr>
      <w:r w:rsidRPr="00DF6B2E">
        <w:rPr>
          <w:rFonts w:ascii="Times New Roman" w:eastAsia="SimSun" w:hAnsi="Times New Roman" w:cs="Times New Roman"/>
          <w:noProof/>
          <w14:ligatures w14:val="standardContextual"/>
        </w:rPr>
        <w:lastRenderedPageBreak/>
        <w:drawing>
          <wp:inline distT="0" distB="0" distL="0" distR="0" wp14:anchorId="0DF60426" wp14:editId="3209D948">
            <wp:extent cx="5943600" cy="2264410"/>
            <wp:effectExtent l="0" t="0" r="0" b="0"/>
            <wp:docPr id="62593143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931439" name="Picture 625931439"/>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bookmarkEnd w:id="271"/>
    <w:p w14:paraId="562EA701" w14:textId="77777777" w:rsidR="00430DCF" w:rsidRPr="00DF6B2E" w:rsidRDefault="00430DCF" w:rsidP="00767954">
      <w:pPr>
        <w:pStyle w:val="Caption"/>
        <w:rPr>
          <w:rFonts w:ascii="Times New Roman" w:eastAsia="SimSun" w:hAnsi="Times New Roman" w:cs="Times New Roman"/>
          <w:i w:val="0"/>
          <w:iCs w:val="0"/>
        </w:rPr>
      </w:pPr>
      <w:r w:rsidRPr="00B7434C">
        <w:rPr>
          <w:rFonts w:ascii="KaiTi" w:eastAsia="KaiTi" w:hAnsi="KaiTi" w:cs="Times New Roman"/>
          <w:i w:val="0"/>
          <w:iCs w:val="0"/>
        </w:rPr>
        <w:t>注：</w:t>
      </w:r>
      <w:r w:rsidRPr="00DF6B2E">
        <w:rPr>
          <w:rFonts w:ascii="Times New Roman" w:eastAsia="SimSun" w:hAnsi="Times New Roman" w:cs="Times New Roman"/>
          <w:i w:val="0"/>
          <w:iCs w:val="0"/>
        </w:rPr>
        <w:t>条形宽度</w:t>
      </w:r>
      <w:r w:rsidRPr="00DF6B2E">
        <w:rPr>
          <w:rFonts w:ascii="Times New Roman" w:eastAsia="SimSun" w:hAnsi="Times New Roman" w:cs="Times New Roman"/>
          <w:i w:val="0"/>
          <w:iCs w:val="0"/>
          <w:lang w:eastAsia="zh-CN"/>
        </w:rPr>
        <w:t>显示</w:t>
      </w:r>
      <w:r w:rsidRPr="00DF6B2E">
        <w:rPr>
          <w:rFonts w:ascii="Times New Roman" w:eastAsia="SimSun" w:hAnsi="Times New Roman" w:cs="Times New Roman"/>
          <w:i w:val="0"/>
          <w:iCs w:val="0"/>
        </w:rPr>
        <w:t>各缔约方在评分类别中所占比例，</w:t>
      </w:r>
      <w:r w:rsidRPr="00DF6B2E">
        <w:rPr>
          <w:rFonts w:ascii="Times New Roman" w:eastAsia="SimSun" w:hAnsi="Times New Roman" w:cs="Times New Roman"/>
          <w:i w:val="0"/>
          <w:iCs w:val="0"/>
          <w:lang w:eastAsia="zh-CN"/>
        </w:rPr>
        <w:t>得分</w:t>
      </w:r>
      <w:r w:rsidRPr="00DF6B2E">
        <w:rPr>
          <w:rFonts w:ascii="Times New Roman" w:eastAsia="SimSun" w:hAnsi="Times New Roman" w:cs="Times New Roman"/>
          <w:i w:val="0"/>
          <w:iCs w:val="0"/>
        </w:rPr>
        <w:t>越高说明进展程度越好，这是根据对</w:t>
      </w:r>
      <w:r w:rsidRPr="00DF6B2E">
        <w:rPr>
          <w:rFonts w:ascii="Times New Roman" w:eastAsia="SimSun" w:hAnsi="Times New Roman" w:cs="Times New Roman"/>
          <w:i w:val="0"/>
          <w:iCs w:val="0"/>
          <w:lang w:eastAsia="zh-CN"/>
        </w:rPr>
        <w:t>该</w:t>
      </w:r>
      <w:r w:rsidRPr="00DF6B2E">
        <w:rPr>
          <w:rFonts w:ascii="Times New Roman" w:eastAsia="SimSun" w:hAnsi="Times New Roman" w:cs="Times New Roman"/>
          <w:i w:val="0"/>
          <w:iCs w:val="0"/>
        </w:rPr>
        <w:t>指标中</w:t>
      </w:r>
      <w:r w:rsidRPr="00DF6B2E">
        <w:rPr>
          <w:rFonts w:ascii="Times New Roman" w:eastAsia="SimSun" w:hAnsi="Times New Roman" w:cs="Times New Roman"/>
          <w:i w:val="0"/>
          <w:iCs w:val="0"/>
          <w:lang w:eastAsia="zh-CN"/>
        </w:rPr>
        <w:t>所含</w:t>
      </w:r>
      <w:r w:rsidRPr="00DF6B2E">
        <w:rPr>
          <w:rFonts w:ascii="Times New Roman" w:eastAsia="SimSun" w:hAnsi="Times New Roman" w:cs="Times New Roman"/>
          <w:i w:val="0"/>
          <w:iCs w:val="0"/>
        </w:rPr>
        <w:t>问题的回答得出的</w:t>
      </w:r>
      <w:r w:rsidRPr="00DF6B2E">
        <w:rPr>
          <w:rFonts w:ascii="Times New Roman" w:eastAsia="SimSun" w:hAnsi="Times New Roman" w:cs="Times New Roman"/>
          <w:i w:val="0"/>
          <w:iCs w:val="0"/>
          <w:vertAlign w:val="superscript"/>
        </w:rPr>
        <w:t>a</w:t>
      </w:r>
      <w:r w:rsidRPr="00DF6B2E">
        <w:rPr>
          <w:rFonts w:ascii="Times New Roman" w:eastAsia="SimSun" w:hAnsi="Times New Roman" w:cs="Times New Roman"/>
          <w:i w:val="0"/>
          <w:iCs w:val="0"/>
        </w:rPr>
        <w:t>。饼状图显示了对所有问题做出答复的缔约方</w:t>
      </w:r>
      <w:r>
        <w:rPr>
          <w:rFonts w:ascii="Times New Roman" w:eastAsia="SimSun" w:hAnsi="Times New Roman" w:cs="Times New Roman" w:hint="eastAsia"/>
          <w:i w:val="0"/>
          <w:iCs w:val="0"/>
          <w:lang w:eastAsia="zh-CN"/>
        </w:rPr>
        <w:t>在每个区域</w:t>
      </w:r>
      <w:r w:rsidRPr="00DF6B2E">
        <w:rPr>
          <w:rFonts w:ascii="Times New Roman" w:eastAsia="SimSun" w:hAnsi="Times New Roman" w:cs="Times New Roman"/>
          <w:i w:val="0"/>
          <w:iCs w:val="0"/>
        </w:rPr>
        <w:t>的</w:t>
      </w:r>
      <w:r w:rsidRPr="00DF6B2E">
        <w:rPr>
          <w:rFonts w:ascii="Times New Roman" w:eastAsia="SimSun" w:hAnsi="Times New Roman" w:cs="Times New Roman"/>
          <w:i w:val="0"/>
          <w:iCs w:val="0"/>
          <w:lang w:eastAsia="zh-CN"/>
        </w:rPr>
        <w:t>分布情况。</w:t>
      </w:r>
      <w:r w:rsidRPr="00DF6B2E">
        <w:rPr>
          <w:rFonts w:ascii="Times New Roman" w:eastAsia="SimSun" w:hAnsi="Times New Roman" w:cs="Times New Roman"/>
          <w:i w:val="0"/>
          <w:iCs w:val="0"/>
        </w:rPr>
        <w:t xml:space="preserve"> </w:t>
      </w:r>
      <w:r w:rsidRPr="00DF6B2E">
        <w:rPr>
          <w:rFonts w:ascii="Times New Roman" w:eastAsia="SimSun" w:hAnsi="Times New Roman" w:cs="Times New Roman"/>
          <w:i w:val="0"/>
          <w:iCs w:val="0"/>
        </w:rPr>
        <w:t>图例定义了每个区域的颜色：较深的颜色表示图中包括其数据的任何区域内的缔约方所占比例；较浅的颜色表示图中不包括其数据的同一区域内的缔约方所占比例。</w:t>
      </w:r>
      <w:r w:rsidRPr="00DF6B2E">
        <w:rPr>
          <w:rFonts w:ascii="Times New Roman" w:eastAsia="SimSun" w:hAnsi="Times New Roman" w:cs="Times New Roman"/>
          <w:i w:val="0"/>
          <w:iCs w:val="0"/>
        </w:rPr>
        <w:t xml:space="preserve"> </w:t>
      </w:r>
    </w:p>
    <w:p w14:paraId="56C9BBAF" w14:textId="77777777" w:rsidR="00430DCF" w:rsidRPr="00DF6B2E" w:rsidRDefault="00430DCF" w:rsidP="00B24EA4">
      <w:pPr>
        <w:rPr>
          <w:rFonts w:ascii="Times New Roman" w:hAnsi="Times New Roman" w:cs="Times New Roman"/>
          <w:lang w:eastAsia="zh-CN"/>
        </w:rPr>
      </w:pPr>
      <w:r w:rsidRPr="00DF6B2E">
        <w:rPr>
          <w:rFonts w:ascii="Times New Roman" w:hAnsi="Times New Roman" w:cs="Times New Roman"/>
          <w:sz w:val="18"/>
          <w:szCs w:val="18"/>
          <w:vertAlign w:val="superscript"/>
          <w:lang w:eastAsia="zh-CN"/>
        </w:rPr>
        <w:t xml:space="preserve">a  </w:t>
      </w:r>
      <w:r w:rsidRPr="00DF6B2E">
        <w:rPr>
          <w:rFonts w:ascii="Times New Roman" w:hAnsi="Times New Roman" w:cs="Times New Roman"/>
          <w:sz w:val="18"/>
          <w:szCs w:val="18"/>
          <w:lang w:eastAsia="zh-CN"/>
        </w:rPr>
        <w:t>CBD/COP/16/INF/3/Rev.1</w:t>
      </w:r>
      <w:r w:rsidRPr="00DF6B2E">
        <w:rPr>
          <w:rFonts w:ascii="Times New Roman" w:hAnsi="Times New Roman" w:cs="Times New Roman"/>
          <w:sz w:val="18"/>
          <w:szCs w:val="18"/>
          <w:lang w:eastAsia="zh-CN"/>
        </w:rPr>
        <w:t>号文件提供了每项二元指标评分等级的计算方法以及各项指标所包含的问题。</w:t>
      </w:r>
    </w:p>
    <w:tbl>
      <w:tblPr>
        <w:tblStyle w:val="TableGrid"/>
        <w:tblW w:w="0" w:type="auto"/>
        <w:tblLook w:val="04A0" w:firstRow="1" w:lastRow="0" w:firstColumn="1" w:lastColumn="0" w:noHBand="0" w:noVBand="1"/>
      </w:tblPr>
      <w:tblGrid>
        <w:gridCol w:w="3740"/>
        <w:gridCol w:w="2416"/>
      </w:tblGrid>
      <w:tr w:rsidR="00213C9A" w:rsidRPr="00213C9A" w14:paraId="3B2DFC32" w14:textId="77777777" w:rsidTr="004A495B">
        <w:tc>
          <w:tcPr>
            <w:tcW w:w="0" w:type="auto"/>
            <w:gridSpan w:val="2"/>
          </w:tcPr>
          <w:p w14:paraId="50C89CA3" w14:textId="639677D1" w:rsidR="00213C9A" w:rsidRPr="004A495B" w:rsidRDefault="00213C9A" w:rsidP="009B4355">
            <w:pPr>
              <w:rPr>
                <w:rFonts w:ascii="Aptos" w:hAnsi="Aptos"/>
                <w:sz w:val="22"/>
                <w:szCs w:val="22"/>
              </w:rPr>
            </w:pPr>
            <w:r w:rsidRPr="00F41EBA">
              <w:rPr>
                <w:sz w:val="22"/>
                <w:szCs w:val="22"/>
              </w:rPr>
              <w:t>图</w:t>
            </w:r>
            <w:r w:rsidRPr="00F41EBA">
              <w:rPr>
                <w:sz w:val="22"/>
                <w:szCs w:val="22"/>
              </w:rPr>
              <w:t xml:space="preserve"> 5</w:t>
            </w:r>
            <w:r>
              <w:rPr>
                <w:sz w:val="22"/>
                <w:szCs w:val="22"/>
              </w:rPr>
              <w:t>4</w:t>
            </w:r>
          </w:p>
        </w:tc>
      </w:tr>
      <w:tr w:rsidR="00213C9A" w:rsidRPr="00213C9A" w14:paraId="4C904EF5" w14:textId="77777777" w:rsidTr="004A495B">
        <w:tc>
          <w:tcPr>
            <w:tcW w:w="0" w:type="auto"/>
          </w:tcPr>
          <w:p w14:paraId="1F0944C8" w14:textId="77777777" w:rsidR="00213C9A" w:rsidRPr="004A495B" w:rsidRDefault="00213C9A" w:rsidP="009B4355">
            <w:pPr>
              <w:rPr>
                <w:rFonts w:ascii="Aptos" w:hAnsi="Aptos"/>
                <w:sz w:val="22"/>
                <w:szCs w:val="22"/>
              </w:rPr>
            </w:pPr>
            <w:r w:rsidRPr="004A495B">
              <w:rPr>
                <w:rFonts w:ascii="Aptos" w:hAnsi="Aptos"/>
                <w:sz w:val="22"/>
                <w:szCs w:val="22"/>
              </w:rPr>
              <w:t xml:space="preserve">English </w:t>
            </w:r>
          </w:p>
        </w:tc>
        <w:tc>
          <w:tcPr>
            <w:tcW w:w="0" w:type="auto"/>
          </w:tcPr>
          <w:p w14:paraId="403BAE08" w14:textId="1D98A862" w:rsidR="00213C9A" w:rsidRPr="004A495B" w:rsidRDefault="0071554A" w:rsidP="009B4355">
            <w:pPr>
              <w:rPr>
                <w:rFonts w:ascii="Aptos" w:hAnsi="Aptos"/>
                <w:sz w:val="22"/>
                <w:szCs w:val="22"/>
              </w:rPr>
            </w:pPr>
            <w:r w:rsidRPr="004A495B">
              <w:rPr>
                <w:rFonts w:ascii="Aptos" w:hAnsi="Aptos"/>
                <w:sz w:val="22"/>
                <w:szCs w:val="22"/>
              </w:rPr>
              <w:t>中文</w:t>
            </w:r>
          </w:p>
        </w:tc>
      </w:tr>
      <w:tr w:rsidR="00213C9A" w:rsidRPr="003A6336" w14:paraId="0198856F" w14:textId="77777777" w:rsidTr="004A495B">
        <w:tc>
          <w:tcPr>
            <w:tcW w:w="0" w:type="auto"/>
          </w:tcPr>
          <w:p w14:paraId="25DC9D95" w14:textId="77777777" w:rsidR="00213C9A" w:rsidRPr="004A495B" w:rsidRDefault="00213C9A" w:rsidP="009B4355">
            <w:pPr>
              <w:rPr>
                <w:rFonts w:ascii="Aptos" w:hAnsi="Aptos"/>
                <w:sz w:val="22"/>
                <w:szCs w:val="22"/>
              </w:rPr>
            </w:pPr>
            <w:r w:rsidRPr="004A495B">
              <w:rPr>
                <w:rFonts w:ascii="Aptos" w:hAnsi="Aptos"/>
                <w:sz w:val="22"/>
                <w:szCs w:val="22"/>
              </w:rPr>
              <w:t>Answers (percentage)</w:t>
            </w:r>
          </w:p>
        </w:tc>
        <w:tc>
          <w:tcPr>
            <w:tcW w:w="0" w:type="auto"/>
          </w:tcPr>
          <w:p w14:paraId="25A33798" w14:textId="3A3C9751" w:rsidR="00213C9A" w:rsidRPr="004A495B" w:rsidRDefault="00213C9A" w:rsidP="00213C9A">
            <w:pPr>
              <w:rPr>
                <w:rFonts w:ascii="Aptos" w:hAnsi="Aptos"/>
                <w:sz w:val="22"/>
                <w:szCs w:val="22"/>
              </w:rPr>
            </w:pPr>
            <w:r w:rsidRPr="00E21149">
              <w:rPr>
                <w:rFonts w:ascii="Times New Roman" w:hAnsi="Times New Roman" w:cs="Times New Roman"/>
                <w:sz w:val="22"/>
                <w:szCs w:val="22"/>
              </w:rPr>
              <w:t>答复</w:t>
            </w:r>
            <w:r>
              <w:rPr>
                <w:rFonts w:ascii="Times New Roman" w:hAnsi="Times New Roman" w:cs="Times New Roman"/>
                <w:sz w:val="22"/>
                <w:szCs w:val="22"/>
              </w:rPr>
              <w:t xml:space="preserve"> </w:t>
            </w:r>
            <w:r w:rsidRPr="00E21149">
              <w:rPr>
                <w:rFonts w:ascii="Times New Roman" w:hAnsi="Times New Roman" w:cs="Times New Roman"/>
                <w:sz w:val="22"/>
                <w:szCs w:val="22"/>
              </w:rPr>
              <w:t>（百分比）</w:t>
            </w:r>
          </w:p>
        </w:tc>
      </w:tr>
      <w:tr w:rsidR="00213C9A" w:rsidRPr="003A6336" w14:paraId="760F7AB8" w14:textId="77777777" w:rsidTr="004A495B">
        <w:tc>
          <w:tcPr>
            <w:tcW w:w="0" w:type="auto"/>
          </w:tcPr>
          <w:p w14:paraId="5343A42D" w14:textId="77777777" w:rsidR="00213C9A" w:rsidRPr="004A495B" w:rsidRDefault="00213C9A" w:rsidP="009B4355">
            <w:pPr>
              <w:rPr>
                <w:rFonts w:ascii="Aptos" w:hAnsi="Aptos"/>
                <w:sz w:val="22"/>
                <w:szCs w:val="22"/>
              </w:rPr>
            </w:pPr>
            <w:r w:rsidRPr="004A495B">
              <w:rPr>
                <w:rFonts w:ascii="Aptos" w:hAnsi="Aptos"/>
                <w:sz w:val="22"/>
                <w:szCs w:val="22"/>
              </w:rPr>
              <w:t>Score Level</w:t>
            </w:r>
          </w:p>
        </w:tc>
        <w:tc>
          <w:tcPr>
            <w:tcW w:w="0" w:type="auto"/>
          </w:tcPr>
          <w:p w14:paraId="086A6E20" w14:textId="77777777" w:rsidR="00213C9A" w:rsidRPr="004A495B" w:rsidRDefault="00213C9A" w:rsidP="009B4355">
            <w:pPr>
              <w:rPr>
                <w:rFonts w:ascii="Aptos" w:hAnsi="Aptos"/>
                <w:sz w:val="22"/>
                <w:szCs w:val="22"/>
              </w:rPr>
            </w:pPr>
            <w:r>
              <w:rPr>
                <w:rFonts w:ascii="Times New Roman" w:hAnsi="Times New Roman" w:cs="Times New Roman"/>
                <w:sz w:val="22"/>
                <w:szCs w:val="22"/>
              </w:rPr>
              <w:t>得分</w:t>
            </w:r>
          </w:p>
        </w:tc>
      </w:tr>
      <w:tr w:rsidR="00213C9A" w:rsidRPr="003A6336" w14:paraId="3AB5E17E" w14:textId="77777777" w:rsidTr="004A495B">
        <w:tc>
          <w:tcPr>
            <w:tcW w:w="0" w:type="auto"/>
          </w:tcPr>
          <w:p w14:paraId="4AE3CE6B" w14:textId="77777777" w:rsidR="00213C9A" w:rsidRPr="004A495B" w:rsidRDefault="00213C9A" w:rsidP="009B4355">
            <w:pPr>
              <w:rPr>
                <w:rFonts w:ascii="Aptos" w:hAnsi="Aptos"/>
                <w:sz w:val="22"/>
                <w:szCs w:val="22"/>
              </w:rPr>
            </w:pPr>
            <w:r w:rsidRPr="004A495B">
              <w:rPr>
                <w:rFonts w:ascii="Aptos" w:hAnsi="Aptos"/>
                <w:sz w:val="22"/>
                <w:szCs w:val="22"/>
              </w:rPr>
              <w:t>Party count: 127</w:t>
            </w:r>
          </w:p>
        </w:tc>
        <w:tc>
          <w:tcPr>
            <w:tcW w:w="0" w:type="auto"/>
          </w:tcPr>
          <w:p w14:paraId="6BC3342F" w14:textId="77777777" w:rsidR="00213C9A" w:rsidRPr="004A495B" w:rsidRDefault="00213C9A" w:rsidP="009B4355">
            <w:pPr>
              <w:rPr>
                <w:rFonts w:ascii="Aptos" w:hAnsi="Aptos"/>
                <w:sz w:val="22"/>
                <w:szCs w:val="22"/>
              </w:rPr>
            </w:pPr>
            <w:r w:rsidRPr="00E21149">
              <w:rPr>
                <w:rFonts w:ascii="Times New Roman" w:hAnsi="Times New Roman" w:cs="Times New Roman"/>
                <w:sz w:val="22"/>
                <w:szCs w:val="22"/>
              </w:rPr>
              <w:t>缔约方数目：</w:t>
            </w:r>
            <w:r w:rsidRPr="00E21149">
              <w:rPr>
                <w:rFonts w:ascii="Times New Roman" w:hAnsi="Times New Roman" w:cs="Times New Roman"/>
                <w:sz w:val="22"/>
                <w:szCs w:val="22"/>
              </w:rPr>
              <w:t>127</w:t>
            </w:r>
          </w:p>
        </w:tc>
      </w:tr>
      <w:tr w:rsidR="00213C9A" w:rsidRPr="003A6336" w14:paraId="36397CB6" w14:textId="77777777" w:rsidTr="004A495B">
        <w:tc>
          <w:tcPr>
            <w:tcW w:w="0" w:type="auto"/>
          </w:tcPr>
          <w:p w14:paraId="6E986055" w14:textId="77777777" w:rsidR="00213C9A" w:rsidRPr="004A495B" w:rsidRDefault="00213C9A" w:rsidP="009B4355">
            <w:pPr>
              <w:rPr>
                <w:rFonts w:ascii="Aptos" w:hAnsi="Aptos"/>
                <w:sz w:val="22"/>
                <w:szCs w:val="22"/>
              </w:rPr>
            </w:pPr>
            <w:r w:rsidRPr="004A495B">
              <w:rPr>
                <w:rFonts w:ascii="Aptos" w:hAnsi="Aptos"/>
                <w:sz w:val="22"/>
                <w:szCs w:val="22"/>
              </w:rPr>
              <w:t>Region</w:t>
            </w:r>
          </w:p>
        </w:tc>
        <w:tc>
          <w:tcPr>
            <w:tcW w:w="0" w:type="auto"/>
          </w:tcPr>
          <w:p w14:paraId="399C24B8" w14:textId="77777777" w:rsidR="00213C9A" w:rsidRPr="004A495B" w:rsidRDefault="00213C9A" w:rsidP="009B4355">
            <w:pPr>
              <w:rPr>
                <w:rFonts w:ascii="Aptos" w:hAnsi="Aptos"/>
                <w:sz w:val="22"/>
                <w:szCs w:val="22"/>
              </w:rPr>
            </w:pPr>
            <w:r w:rsidRPr="00E21149">
              <w:rPr>
                <w:rFonts w:ascii="Times New Roman" w:hAnsi="Times New Roman" w:cs="Times New Roman"/>
                <w:sz w:val="22"/>
                <w:szCs w:val="22"/>
              </w:rPr>
              <w:t>区域</w:t>
            </w:r>
          </w:p>
        </w:tc>
      </w:tr>
      <w:tr w:rsidR="00213C9A" w:rsidRPr="003A6336" w14:paraId="7E203015" w14:textId="77777777" w:rsidTr="004A495B">
        <w:tc>
          <w:tcPr>
            <w:tcW w:w="0" w:type="auto"/>
          </w:tcPr>
          <w:p w14:paraId="56723219" w14:textId="77777777" w:rsidR="00213C9A" w:rsidRPr="004A495B" w:rsidRDefault="00213C9A" w:rsidP="009B4355">
            <w:pPr>
              <w:rPr>
                <w:rFonts w:ascii="Aptos" w:hAnsi="Aptos"/>
                <w:sz w:val="22"/>
                <w:szCs w:val="22"/>
              </w:rPr>
            </w:pPr>
            <w:r w:rsidRPr="004A495B">
              <w:rPr>
                <w:rFonts w:ascii="Aptos" w:hAnsi="Aptos"/>
                <w:sz w:val="22"/>
                <w:szCs w:val="22"/>
              </w:rPr>
              <w:t>African States</w:t>
            </w:r>
          </w:p>
        </w:tc>
        <w:tc>
          <w:tcPr>
            <w:tcW w:w="0" w:type="auto"/>
          </w:tcPr>
          <w:p w14:paraId="6745DC45" w14:textId="77777777" w:rsidR="00213C9A" w:rsidRPr="004A495B" w:rsidRDefault="00213C9A" w:rsidP="009B4355">
            <w:pPr>
              <w:rPr>
                <w:rFonts w:ascii="Aptos" w:hAnsi="Aptos"/>
                <w:sz w:val="22"/>
                <w:szCs w:val="22"/>
              </w:rPr>
            </w:pPr>
            <w:r w:rsidRPr="00E21149">
              <w:rPr>
                <w:rFonts w:ascii="Times New Roman" w:hAnsi="Times New Roman" w:cs="Times New Roman"/>
                <w:sz w:val="22"/>
                <w:szCs w:val="22"/>
              </w:rPr>
              <w:t>非洲国家</w:t>
            </w:r>
          </w:p>
        </w:tc>
      </w:tr>
      <w:tr w:rsidR="00213C9A" w:rsidRPr="003A6336" w14:paraId="5291727F" w14:textId="77777777" w:rsidTr="004A495B">
        <w:tc>
          <w:tcPr>
            <w:tcW w:w="0" w:type="auto"/>
          </w:tcPr>
          <w:p w14:paraId="33E1A0D9" w14:textId="77777777" w:rsidR="00213C9A" w:rsidRPr="004A495B" w:rsidRDefault="00213C9A" w:rsidP="009B4355">
            <w:pPr>
              <w:rPr>
                <w:rFonts w:ascii="Aptos" w:hAnsi="Aptos"/>
                <w:sz w:val="22"/>
                <w:szCs w:val="22"/>
              </w:rPr>
            </w:pPr>
            <w:r w:rsidRPr="004A495B">
              <w:rPr>
                <w:rFonts w:ascii="Aptos" w:hAnsi="Aptos"/>
                <w:sz w:val="22"/>
                <w:szCs w:val="22"/>
              </w:rPr>
              <w:t>Asia-Pacific States</w:t>
            </w:r>
          </w:p>
        </w:tc>
        <w:tc>
          <w:tcPr>
            <w:tcW w:w="0" w:type="auto"/>
          </w:tcPr>
          <w:p w14:paraId="62F0FFC7" w14:textId="77777777" w:rsidR="00213C9A" w:rsidRPr="004A495B" w:rsidRDefault="00213C9A" w:rsidP="009B4355">
            <w:pPr>
              <w:rPr>
                <w:rFonts w:ascii="Aptos" w:hAnsi="Aptos"/>
                <w:sz w:val="22"/>
                <w:szCs w:val="22"/>
              </w:rPr>
            </w:pPr>
            <w:r w:rsidRPr="00E21149">
              <w:rPr>
                <w:rFonts w:ascii="Times New Roman" w:hAnsi="Times New Roman" w:cs="Times New Roman"/>
                <w:sz w:val="22"/>
                <w:szCs w:val="22"/>
              </w:rPr>
              <w:t>亚太国家</w:t>
            </w:r>
          </w:p>
        </w:tc>
      </w:tr>
      <w:tr w:rsidR="00213C9A" w:rsidRPr="003A6336" w14:paraId="5D99AD9F" w14:textId="77777777" w:rsidTr="004A495B">
        <w:tc>
          <w:tcPr>
            <w:tcW w:w="0" w:type="auto"/>
          </w:tcPr>
          <w:p w14:paraId="30E25FFC" w14:textId="77777777" w:rsidR="00213C9A" w:rsidRPr="004A495B" w:rsidRDefault="00213C9A" w:rsidP="009B4355">
            <w:pPr>
              <w:rPr>
                <w:rFonts w:ascii="Aptos" w:hAnsi="Aptos"/>
                <w:sz w:val="22"/>
                <w:szCs w:val="22"/>
              </w:rPr>
            </w:pPr>
            <w:r w:rsidRPr="004A495B">
              <w:rPr>
                <w:rFonts w:ascii="Aptos" w:hAnsi="Aptos"/>
                <w:sz w:val="22"/>
                <w:szCs w:val="22"/>
              </w:rPr>
              <w:t>Latin American and Caribbean States</w:t>
            </w:r>
          </w:p>
        </w:tc>
        <w:tc>
          <w:tcPr>
            <w:tcW w:w="0" w:type="auto"/>
          </w:tcPr>
          <w:p w14:paraId="5E9036F8" w14:textId="77777777" w:rsidR="00213C9A" w:rsidRPr="004A495B" w:rsidRDefault="00213C9A" w:rsidP="009B4355">
            <w:pPr>
              <w:rPr>
                <w:rFonts w:ascii="Aptos" w:hAnsi="Aptos"/>
                <w:sz w:val="22"/>
                <w:szCs w:val="22"/>
                <w:lang w:eastAsia="zh-CN"/>
              </w:rPr>
            </w:pPr>
            <w:r w:rsidRPr="00E21149">
              <w:rPr>
                <w:rFonts w:ascii="Times New Roman" w:hAnsi="Times New Roman" w:cs="Times New Roman"/>
                <w:sz w:val="22"/>
                <w:szCs w:val="22"/>
                <w:lang w:eastAsia="zh-CN"/>
              </w:rPr>
              <w:t>拉丁美洲和加勒比国家</w:t>
            </w:r>
          </w:p>
        </w:tc>
      </w:tr>
      <w:tr w:rsidR="00213C9A" w:rsidRPr="003A6336" w14:paraId="024EC955" w14:textId="77777777" w:rsidTr="004A495B">
        <w:tc>
          <w:tcPr>
            <w:tcW w:w="0" w:type="auto"/>
          </w:tcPr>
          <w:p w14:paraId="6BA68B52" w14:textId="1E7F706F" w:rsidR="00213C9A" w:rsidRPr="004A495B" w:rsidRDefault="00213C9A" w:rsidP="009B4355">
            <w:pPr>
              <w:rPr>
                <w:rFonts w:ascii="Aptos" w:hAnsi="Aptos"/>
                <w:sz w:val="22"/>
                <w:szCs w:val="22"/>
              </w:rPr>
            </w:pPr>
            <w:r w:rsidRPr="004A495B">
              <w:rPr>
                <w:rFonts w:ascii="Aptos" w:hAnsi="Aptos"/>
                <w:sz w:val="22"/>
                <w:szCs w:val="22"/>
              </w:rPr>
              <w:t>Eastern European States</w:t>
            </w:r>
          </w:p>
        </w:tc>
        <w:tc>
          <w:tcPr>
            <w:tcW w:w="0" w:type="auto"/>
          </w:tcPr>
          <w:p w14:paraId="5F2DFCF9" w14:textId="77777777" w:rsidR="00213C9A" w:rsidRPr="004A495B" w:rsidRDefault="00213C9A" w:rsidP="009B4355">
            <w:pPr>
              <w:rPr>
                <w:rFonts w:ascii="Aptos" w:hAnsi="Aptos"/>
                <w:sz w:val="22"/>
                <w:szCs w:val="22"/>
              </w:rPr>
            </w:pPr>
            <w:r w:rsidRPr="00E21149">
              <w:rPr>
                <w:rFonts w:ascii="Times New Roman" w:hAnsi="Times New Roman" w:cs="Times New Roman"/>
                <w:sz w:val="22"/>
                <w:szCs w:val="22"/>
              </w:rPr>
              <w:t>东欧国家</w:t>
            </w:r>
          </w:p>
        </w:tc>
      </w:tr>
      <w:tr w:rsidR="00213C9A" w:rsidRPr="003A6336" w14:paraId="5477DEC4" w14:textId="77777777" w:rsidTr="004A495B">
        <w:tc>
          <w:tcPr>
            <w:tcW w:w="0" w:type="auto"/>
          </w:tcPr>
          <w:p w14:paraId="238E726F" w14:textId="77777777" w:rsidR="00213C9A" w:rsidRPr="004A495B" w:rsidRDefault="00213C9A" w:rsidP="009B4355">
            <w:pPr>
              <w:rPr>
                <w:rFonts w:ascii="Aptos" w:hAnsi="Aptos"/>
                <w:sz w:val="22"/>
                <w:szCs w:val="22"/>
              </w:rPr>
            </w:pPr>
            <w:r w:rsidRPr="004A495B">
              <w:rPr>
                <w:rFonts w:ascii="Aptos" w:hAnsi="Aptos"/>
                <w:sz w:val="22"/>
                <w:szCs w:val="22"/>
              </w:rPr>
              <w:t>Western European and other States</w:t>
            </w:r>
          </w:p>
        </w:tc>
        <w:tc>
          <w:tcPr>
            <w:tcW w:w="0" w:type="auto"/>
          </w:tcPr>
          <w:p w14:paraId="767DD596" w14:textId="77777777" w:rsidR="00213C9A" w:rsidRPr="004A495B" w:rsidRDefault="00213C9A" w:rsidP="009B4355">
            <w:pPr>
              <w:rPr>
                <w:rFonts w:ascii="Aptos" w:hAnsi="Aptos"/>
                <w:sz w:val="22"/>
                <w:szCs w:val="22"/>
              </w:rPr>
            </w:pPr>
            <w:r w:rsidRPr="00E21149">
              <w:rPr>
                <w:rFonts w:ascii="Times New Roman" w:hAnsi="Times New Roman" w:cs="Times New Roman"/>
                <w:sz w:val="22"/>
                <w:szCs w:val="22"/>
              </w:rPr>
              <w:t>西欧和其他国家</w:t>
            </w:r>
          </w:p>
        </w:tc>
      </w:tr>
    </w:tbl>
    <w:p w14:paraId="14321F1D" w14:textId="77777777" w:rsidR="00430DCF" w:rsidRPr="00DF6B2E" w:rsidRDefault="00430DCF" w:rsidP="00767954">
      <w:pPr>
        <w:rPr>
          <w:rFonts w:ascii="Times New Roman" w:hAnsi="Times New Roman" w:cs="Times New Roman"/>
          <w:lang w:eastAsia="ja-JP"/>
        </w:rPr>
      </w:pPr>
    </w:p>
    <w:p w14:paraId="61E05CA5" w14:textId="77777777" w:rsidR="00430DCF" w:rsidRPr="00DF6B2E" w:rsidRDefault="00430DCF" w:rsidP="00767954">
      <w:pPr>
        <w:rPr>
          <w:rFonts w:ascii="Times New Roman" w:hAnsi="Times New Roman" w:cs="Times New Roman"/>
          <w:sz w:val="20"/>
          <w:szCs w:val="20"/>
          <w:lang w:eastAsia="ja-JP"/>
        </w:rPr>
      </w:pPr>
      <w:r w:rsidRPr="00DF6B2E">
        <w:rPr>
          <w:rFonts w:ascii="Times New Roman" w:hAnsi="Times New Roman" w:cs="Times New Roman"/>
          <w:sz w:val="20"/>
          <w:szCs w:val="20"/>
          <w:lang w:eastAsia="zh-CN"/>
        </w:rPr>
        <w:t>图</w:t>
      </w:r>
      <w:r w:rsidRPr="00DF6B2E">
        <w:rPr>
          <w:rFonts w:ascii="Times New Roman" w:hAnsi="Times New Roman" w:cs="Times New Roman"/>
          <w:sz w:val="20"/>
          <w:szCs w:val="20"/>
          <w:lang w:eastAsia="zh-CN"/>
        </w:rPr>
        <w:t xml:space="preserve"> </w:t>
      </w:r>
      <w:r w:rsidRPr="00DF6B2E">
        <w:rPr>
          <w:rFonts w:ascii="Times New Roman" w:hAnsi="Times New Roman" w:cs="Times New Roman"/>
          <w:noProof/>
          <w:sz w:val="20"/>
          <w:szCs w:val="20"/>
          <w:lang w:eastAsia="zh-CN"/>
        </w:rPr>
        <w:t>55</w:t>
      </w:r>
    </w:p>
    <w:p w14:paraId="774F2039" w14:textId="77777777" w:rsidR="00430DCF" w:rsidRPr="00DF6B2E" w:rsidRDefault="00430DCF" w:rsidP="00B24EA4">
      <w:pPr>
        <w:pStyle w:val="Caption"/>
        <w:rPr>
          <w:rFonts w:ascii="Times New Roman" w:eastAsia="SimSun" w:hAnsi="Times New Roman" w:cs="Times New Roman"/>
          <w:b/>
          <w:bCs/>
          <w:i w:val="0"/>
          <w:iCs w:val="0"/>
          <w:sz w:val="20"/>
          <w:szCs w:val="20"/>
        </w:rPr>
      </w:pPr>
      <w:r w:rsidRPr="00DF6B2E">
        <w:rPr>
          <w:rFonts w:ascii="Times New Roman" w:eastAsia="SimSun" w:hAnsi="Times New Roman" w:cs="Times New Roman"/>
          <w:b/>
          <w:bCs/>
          <w:i w:val="0"/>
          <w:iCs w:val="0"/>
          <w:sz w:val="20"/>
          <w:szCs w:val="20"/>
        </w:rPr>
        <w:t>与</w:t>
      </w:r>
      <w:r w:rsidRPr="00DF6B2E">
        <w:rPr>
          <w:rFonts w:ascii="Times New Roman" w:eastAsia="SimSun" w:hAnsi="Times New Roman" w:cs="Times New Roman"/>
          <w:b/>
          <w:bCs/>
          <w:i w:val="0"/>
          <w:iCs w:val="0"/>
          <w:sz w:val="20"/>
          <w:szCs w:val="20"/>
          <w:lang w:eastAsia="zh-CN"/>
        </w:rPr>
        <w:t>《昆蒙</w:t>
      </w:r>
      <w:r w:rsidRPr="00DF6B2E">
        <w:rPr>
          <w:rFonts w:ascii="Times New Roman" w:eastAsia="SimSun" w:hAnsi="Times New Roman" w:cs="Times New Roman"/>
          <w:b/>
          <w:bCs/>
          <w:i w:val="0"/>
          <w:iCs w:val="0"/>
          <w:sz w:val="20"/>
          <w:szCs w:val="20"/>
        </w:rPr>
        <w:t>框架</w:t>
      </w:r>
      <w:r w:rsidRPr="00DF6B2E">
        <w:rPr>
          <w:rFonts w:ascii="Times New Roman" w:eastAsia="SimSun" w:hAnsi="Times New Roman" w:cs="Times New Roman"/>
          <w:b/>
          <w:bCs/>
          <w:i w:val="0"/>
          <w:iCs w:val="0"/>
          <w:sz w:val="20"/>
          <w:szCs w:val="20"/>
          <w:lang w:eastAsia="zh-CN"/>
        </w:rPr>
        <w:t>》行动</w:t>
      </w:r>
      <w:r w:rsidRPr="00DF6B2E">
        <w:rPr>
          <w:rFonts w:ascii="Times New Roman" w:eastAsia="SimSun" w:hAnsi="Times New Roman" w:cs="Times New Roman"/>
          <w:b/>
          <w:bCs/>
          <w:i w:val="0"/>
          <w:iCs w:val="0"/>
          <w:sz w:val="20"/>
          <w:szCs w:val="20"/>
        </w:rPr>
        <w:t>目标</w:t>
      </w:r>
      <w:r w:rsidRPr="00DF6B2E">
        <w:rPr>
          <w:rFonts w:ascii="Times New Roman" w:eastAsia="SimSun" w:hAnsi="Times New Roman" w:cs="Times New Roman"/>
          <w:b/>
          <w:bCs/>
          <w:i w:val="0"/>
          <w:iCs w:val="0"/>
          <w:sz w:val="20"/>
          <w:szCs w:val="20"/>
          <w:lang w:eastAsia="zh-CN"/>
        </w:rPr>
        <w:t>12</w:t>
      </w:r>
      <w:r w:rsidRPr="00DF6B2E">
        <w:rPr>
          <w:rFonts w:ascii="Times New Roman" w:eastAsia="SimSun" w:hAnsi="Times New Roman" w:cs="Times New Roman"/>
          <w:b/>
          <w:bCs/>
          <w:i w:val="0"/>
          <w:iCs w:val="0"/>
          <w:sz w:val="20"/>
          <w:szCs w:val="20"/>
        </w:rPr>
        <w:t>相一致</w:t>
      </w:r>
      <w:r>
        <w:rPr>
          <w:rFonts w:ascii="Times New Roman" w:eastAsia="SimSun" w:hAnsi="Times New Roman" w:cs="Times New Roman" w:hint="eastAsia"/>
          <w:b/>
          <w:bCs/>
          <w:i w:val="0"/>
          <w:iCs w:val="0"/>
          <w:sz w:val="20"/>
          <w:szCs w:val="20"/>
          <w:lang w:eastAsia="zh-CN"/>
        </w:rPr>
        <w:t>，</w:t>
      </w:r>
      <w:r w:rsidRPr="00DF6B2E">
        <w:rPr>
          <w:rFonts w:ascii="Times New Roman" w:eastAsia="SimSun" w:hAnsi="Times New Roman" w:cs="Times New Roman"/>
          <w:b/>
          <w:bCs/>
          <w:i w:val="0"/>
          <w:iCs w:val="0"/>
          <w:sz w:val="20"/>
          <w:szCs w:val="20"/>
        </w:rPr>
        <w:t>分别</w:t>
      </w:r>
      <w:r>
        <w:rPr>
          <w:rFonts w:ascii="Times New Roman" w:eastAsia="SimSun" w:hAnsi="Times New Roman" w:cs="Times New Roman" w:hint="eastAsia"/>
          <w:b/>
          <w:bCs/>
          <w:i w:val="0"/>
          <w:iCs w:val="0"/>
          <w:sz w:val="20"/>
          <w:szCs w:val="20"/>
          <w:lang w:eastAsia="zh-CN"/>
        </w:rPr>
        <w:t>表明趋势正在</w:t>
      </w:r>
      <w:r w:rsidRPr="00DF6B2E">
        <w:rPr>
          <w:rFonts w:ascii="Times New Roman" w:eastAsia="SimSun" w:hAnsi="Times New Roman" w:cs="Times New Roman"/>
          <w:b/>
          <w:bCs/>
          <w:i w:val="0"/>
          <w:iCs w:val="0"/>
          <w:sz w:val="20"/>
          <w:szCs w:val="20"/>
        </w:rPr>
        <w:t>改善、</w:t>
      </w:r>
      <w:r>
        <w:rPr>
          <w:rFonts w:ascii="Times New Roman" w:eastAsia="SimSun" w:hAnsi="Times New Roman" w:cs="Times New Roman" w:hint="eastAsia"/>
          <w:b/>
          <w:bCs/>
          <w:i w:val="0"/>
          <w:iCs w:val="0"/>
          <w:sz w:val="20"/>
          <w:szCs w:val="20"/>
          <w:lang w:eastAsia="zh-CN"/>
        </w:rPr>
        <w:t>保持</w:t>
      </w:r>
      <w:r w:rsidRPr="00DF6B2E">
        <w:rPr>
          <w:rFonts w:ascii="Times New Roman" w:eastAsia="SimSun" w:hAnsi="Times New Roman" w:cs="Times New Roman"/>
          <w:b/>
          <w:bCs/>
          <w:i w:val="0"/>
          <w:iCs w:val="0"/>
          <w:sz w:val="20"/>
          <w:szCs w:val="20"/>
        </w:rPr>
        <w:t>稳定</w:t>
      </w:r>
      <w:r>
        <w:rPr>
          <w:rFonts w:ascii="Times New Roman" w:eastAsia="SimSun" w:hAnsi="Times New Roman" w:cs="Times New Roman" w:hint="eastAsia"/>
          <w:b/>
          <w:bCs/>
          <w:i w:val="0"/>
          <w:iCs w:val="0"/>
          <w:sz w:val="20"/>
          <w:szCs w:val="20"/>
          <w:lang w:eastAsia="zh-CN"/>
        </w:rPr>
        <w:t>或不利</w:t>
      </w:r>
      <w:r w:rsidRPr="00DF6B2E">
        <w:rPr>
          <w:rFonts w:ascii="Times New Roman" w:eastAsia="SimSun" w:hAnsi="Times New Roman" w:cs="Times New Roman"/>
          <w:b/>
          <w:bCs/>
          <w:i w:val="0"/>
          <w:iCs w:val="0"/>
          <w:sz w:val="20"/>
          <w:szCs w:val="20"/>
        </w:rPr>
        <w:t>的指标</w:t>
      </w:r>
      <w:r w:rsidRPr="00DF6B2E">
        <w:rPr>
          <w:rFonts w:ascii="Times New Roman" w:eastAsia="SimSun" w:hAnsi="Times New Roman" w:cs="Times New Roman"/>
          <w:b/>
          <w:bCs/>
          <w:i w:val="0"/>
          <w:iCs w:val="0"/>
          <w:sz w:val="20"/>
          <w:szCs w:val="20"/>
          <w:lang w:eastAsia="zh-CN"/>
        </w:rPr>
        <w:t>所占百分比</w:t>
      </w:r>
      <w:r w:rsidRPr="00DF6B2E">
        <w:rPr>
          <w:rFonts w:ascii="Times New Roman" w:eastAsia="SimSun" w:hAnsi="Times New Roman" w:cs="Times New Roman"/>
          <w:b/>
          <w:bCs/>
          <w:i w:val="0"/>
          <w:iCs w:val="0"/>
          <w:sz w:val="20"/>
          <w:szCs w:val="20"/>
        </w:rPr>
        <w:t xml:space="preserve"> </w:t>
      </w:r>
    </w:p>
    <w:p w14:paraId="31941555" w14:textId="77777777" w:rsidR="00430DCF" w:rsidRPr="00DF6B2E" w:rsidRDefault="00430DCF" w:rsidP="00767954">
      <w:pPr>
        <w:rPr>
          <w:rFonts w:ascii="Times New Roman" w:hAnsi="Times New Roman" w:cs="Times New Roman"/>
          <w:lang w:eastAsia="ja-JP"/>
        </w:rPr>
      </w:pPr>
    </w:p>
    <w:p w14:paraId="190323A4" w14:textId="77777777" w:rsidR="00430DCF" w:rsidRPr="00DF6B2E" w:rsidRDefault="00430DCF" w:rsidP="00767954">
      <w:pPr>
        <w:pStyle w:val="paragraph"/>
        <w:spacing w:before="0" w:beforeAutospacing="0" w:after="0" w:afterAutospacing="0"/>
        <w:textAlignment w:val="baseline"/>
        <w:rPr>
          <w:rStyle w:val="eop"/>
          <w:rFonts w:eastAsia="SimSun"/>
        </w:rPr>
      </w:pPr>
      <w:r w:rsidRPr="00DF6B2E">
        <w:rPr>
          <w:rFonts w:eastAsia="SimSun"/>
          <w:noProof/>
          <w:lang w:val="en-GB"/>
          <w14:ligatures w14:val="standardContextual"/>
        </w:rPr>
        <w:lastRenderedPageBreak/>
        <w:drawing>
          <wp:inline distT="0" distB="0" distL="0" distR="0" wp14:anchorId="3EE170D4" wp14:editId="69B24E67">
            <wp:extent cx="5731510" cy="2456180"/>
            <wp:effectExtent l="0" t="0" r="0" b="0"/>
            <wp:docPr id="9846256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625633" name="Picture 984625633"/>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287B022D" w14:textId="77777777" w:rsidR="00430DCF" w:rsidRPr="00DF6B2E" w:rsidRDefault="00430DCF" w:rsidP="00767954">
      <w:pPr>
        <w:pStyle w:val="Caption"/>
        <w:rPr>
          <w:rFonts w:ascii="Times New Roman" w:eastAsia="SimSun" w:hAnsi="Times New Roman" w:cs="Times New Roman"/>
          <w:i w:val="0"/>
          <w:iCs w:val="0"/>
        </w:rPr>
      </w:pPr>
      <w:r w:rsidRPr="00B7434C">
        <w:rPr>
          <w:rFonts w:ascii="KaiTi" w:eastAsia="KaiTi" w:hAnsi="KaiTi" w:cs="Times New Roman"/>
          <w:i w:val="0"/>
          <w:iCs w:val="0"/>
        </w:rPr>
        <w:t>注：</w:t>
      </w:r>
      <w:r w:rsidRPr="00DF6B2E">
        <w:rPr>
          <w:rFonts w:ascii="Times New Roman" w:eastAsia="SimSun" w:hAnsi="Times New Roman" w:cs="Times New Roman"/>
          <w:i w:val="0"/>
          <w:iCs w:val="0"/>
        </w:rPr>
        <w:t>比例按缔约方加权</w:t>
      </w:r>
      <w:r w:rsidRPr="00DF6B2E">
        <w:rPr>
          <w:rFonts w:ascii="Times New Roman" w:eastAsia="SimSun" w:hAnsi="Times New Roman" w:cs="Times New Roman"/>
          <w:i w:val="0"/>
          <w:iCs w:val="0"/>
          <w:lang w:eastAsia="zh-CN"/>
        </w:rPr>
        <w:t>。</w:t>
      </w:r>
      <w:r w:rsidRPr="00DF6B2E">
        <w:rPr>
          <w:rFonts w:ascii="Times New Roman" w:eastAsia="SimSun" w:hAnsi="Times New Roman" w:cs="Times New Roman"/>
          <w:i w:val="0"/>
          <w:iCs w:val="0"/>
        </w:rPr>
        <w:t>这些趋势</w:t>
      </w:r>
      <w:r w:rsidRPr="00DF6B2E">
        <w:rPr>
          <w:rFonts w:ascii="Times New Roman" w:eastAsia="SimSun" w:hAnsi="Times New Roman" w:cs="Times New Roman"/>
          <w:i w:val="0"/>
          <w:iCs w:val="0"/>
          <w:lang w:eastAsia="zh-CN"/>
        </w:rPr>
        <w:t>涵盖了</w:t>
      </w:r>
      <w:r w:rsidRPr="00DF6B2E">
        <w:rPr>
          <w:rFonts w:ascii="Times New Roman" w:eastAsia="SimSun" w:hAnsi="Times New Roman" w:cs="Times New Roman"/>
          <w:i w:val="0"/>
          <w:iCs w:val="0"/>
          <w:lang w:eastAsia="zh-CN"/>
        </w:rPr>
        <w:t>17</w:t>
      </w:r>
      <w:r w:rsidRPr="00DF6B2E">
        <w:rPr>
          <w:rFonts w:ascii="Times New Roman" w:eastAsia="SimSun" w:hAnsi="Times New Roman" w:cs="Times New Roman"/>
          <w:i w:val="0"/>
          <w:iCs w:val="0"/>
        </w:rPr>
        <w:t>个缔约方的</w:t>
      </w:r>
      <w:r w:rsidRPr="00DF6B2E">
        <w:rPr>
          <w:rFonts w:ascii="Times New Roman" w:eastAsia="SimSun" w:hAnsi="Times New Roman" w:cs="Times New Roman"/>
          <w:i w:val="0"/>
          <w:iCs w:val="0"/>
          <w:lang w:eastAsia="zh-CN"/>
        </w:rPr>
        <w:t>1</w:t>
      </w:r>
      <w:r w:rsidRPr="00DF6B2E">
        <w:rPr>
          <w:rFonts w:ascii="Times New Roman" w:eastAsia="SimSun" w:hAnsi="Times New Roman" w:cs="Times New Roman"/>
          <w:i w:val="0"/>
          <w:iCs w:val="0"/>
          <w:lang w:eastAsia="zh-CN"/>
        </w:rPr>
        <w:t>项</w:t>
      </w:r>
      <w:r w:rsidRPr="00DF6B2E">
        <w:rPr>
          <w:rFonts w:ascii="Times New Roman" w:eastAsia="SimSun" w:hAnsi="Times New Roman" w:cs="Times New Roman"/>
          <w:i w:val="0"/>
          <w:iCs w:val="0"/>
        </w:rPr>
        <w:t>标题指标</w:t>
      </w:r>
      <w:r w:rsidRPr="00DF6B2E">
        <w:rPr>
          <w:rFonts w:ascii="Times New Roman" w:eastAsia="SimSun" w:hAnsi="Times New Roman" w:cs="Times New Roman"/>
          <w:i w:val="0"/>
          <w:iCs w:val="0"/>
          <w:lang w:eastAsia="zh-CN"/>
        </w:rPr>
        <w:t>和共计</w:t>
      </w:r>
      <w:r w:rsidRPr="00DF6B2E">
        <w:rPr>
          <w:rFonts w:ascii="Times New Roman" w:eastAsia="SimSun" w:hAnsi="Times New Roman" w:cs="Times New Roman"/>
          <w:i w:val="0"/>
          <w:iCs w:val="0"/>
          <w:lang w:eastAsia="zh-CN"/>
        </w:rPr>
        <w:t>13</w:t>
      </w:r>
      <w:r w:rsidRPr="00DF6B2E">
        <w:rPr>
          <w:rFonts w:ascii="Times New Roman" w:eastAsia="SimSun" w:hAnsi="Times New Roman" w:cs="Times New Roman"/>
          <w:i w:val="0"/>
          <w:iCs w:val="0"/>
        </w:rPr>
        <w:t>个缔约方的</w:t>
      </w:r>
      <w:r w:rsidRPr="00DF6B2E">
        <w:rPr>
          <w:rFonts w:ascii="Times New Roman" w:eastAsia="SimSun" w:hAnsi="Times New Roman" w:cs="Times New Roman"/>
          <w:i w:val="0"/>
          <w:iCs w:val="0"/>
          <w:lang w:eastAsia="zh-CN"/>
        </w:rPr>
        <w:t>39</w:t>
      </w:r>
      <w:r w:rsidRPr="00DF6B2E">
        <w:rPr>
          <w:rFonts w:ascii="Times New Roman" w:eastAsia="SimSun" w:hAnsi="Times New Roman" w:cs="Times New Roman"/>
          <w:i w:val="0"/>
          <w:iCs w:val="0"/>
          <w:lang w:eastAsia="zh-CN"/>
        </w:rPr>
        <w:t>项</w:t>
      </w:r>
      <w:r w:rsidRPr="00DF6B2E">
        <w:rPr>
          <w:rFonts w:ascii="Times New Roman" w:eastAsia="SimSun" w:hAnsi="Times New Roman" w:cs="Times New Roman"/>
          <w:i w:val="0"/>
          <w:iCs w:val="0"/>
        </w:rPr>
        <w:t>国家指标</w:t>
      </w:r>
      <w:r>
        <w:rPr>
          <w:rFonts w:ascii="Times New Roman" w:eastAsia="SimSun" w:hAnsi="Times New Roman" w:cs="Times New Roman" w:hint="eastAsia"/>
          <w:i w:val="0"/>
          <w:iCs w:val="0"/>
          <w:lang w:eastAsia="zh-CN"/>
        </w:rPr>
        <w:t>的数据</w:t>
      </w:r>
      <w:r w:rsidRPr="00DF6B2E">
        <w:rPr>
          <w:rFonts w:ascii="Times New Roman" w:eastAsia="SimSun" w:hAnsi="Times New Roman" w:cs="Times New Roman"/>
          <w:i w:val="0"/>
          <w:iCs w:val="0"/>
        </w:rPr>
        <w:t>。饼状图显示了提交了行动目标</w:t>
      </w:r>
      <w:r w:rsidRPr="00DF6B2E">
        <w:rPr>
          <w:rFonts w:ascii="Times New Roman" w:eastAsia="SimSun" w:hAnsi="Times New Roman" w:cs="Times New Roman"/>
          <w:i w:val="0"/>
          <w:iCs w:val="0"/>
        </w:rPr>
        <w:t>12</w:t>
      </w:r>
      <w:r w:rsidRPr="00DF6B2E">
        <w:rPr>
          <w:rFonts w:ascii="Times New Roman" w:eastAsia="SimSun" w:hAnsi="Times New Roman" w:cs="Times New Roman"/>
          <w:i w:val="0"/>
          <w:iCs w:val="0"/>
        </w:rPr>
        <w:t>各项指标的缔约方</w:t>
      </w:r>
      <w:r>
        <w:rPr>
          <w:rFonts w:ascii="Times New Roman" w:eastAsia="SimSun" w:hAnsi="Times New Roman" w:cs="Times New Roman" w:hint="eastAsia"/>
          <w:i w:val="0"/>
          <w:iCs w:val="0"/>
          <w:lang w:eastAsia="zh-CN"/>
        </w:rPr>
        <w:t>在每个区域</w:t>
      </w:r>
      <w:r w:rsidRPr="00DF6B2E">
        <w:rPr>
          <w:rFonts w:ascii="Times New Roman" w:eastAsia="SimSun" w:hAnsi="Times New Roman" w:cs="Times New Roman"/>
          <w:i w:val="0"/>
          <w:iCs w:val="0"/>
        </w:rPr>
        <w:t>的分布情况</w:t>
      </w:r>
      <w:r w:rsidRPr="00DF6B2E">
        <w:rPr>
          <w:rFonts w:ascii="Times New Roman" w:eastAsia="SimSun" w:hAnsi="Times New Roman" w:cs="Times New Roman"/>
          <w:i w:val="0"/>
          <w:iCs w:val="0"/>
          <w:lang w:eastAsia="zh-CN"/>
        </w:rPr>
        <w:t>。</w:t>
      </w:r>
      <w:r w:rsidRPr="00DF6B2E">
        <w:rPr>
          <w:rFonts w:ascii="Times New Roman" w:eastAsia="SimSun" w:hAnsi="Times New Roman" w:cs="Times New Roman"/>
          <w:i w:val="0"/>
          <w:iCs w:val="0"/>
        </w:rPr>
        <w:t>图例定义了每个区域的颜色：较深的颜色表示图中包括其数据的任何区域内的缔约方所占比例；较浅的颜色表示图中不包括其数据的同一区域内的缔约方所占比例。</w:t>
      </w:r>
    </w:p>
    <w:tbl>
      <w:tblPr>
        <w:tblStyle w:val="TableGrid"/>
        <w:tblW w:w="0" w:type="auto"/>
        <w:tblLook w:val="04A0" w:firstRow="1" w:lastRow="0" w:firstColumn="1" w:lastColumn="0" w:noHBand="0" w:noVBand="1"/>
      </w:tblPr>
      <w:tblGrid>
        <w:gridCol w:w="3740"/>
        <w:gridCol w:w="2416"/>
      </w:tblGrid>
      <w:tr w:rsidR="001C66CE" w:rsidRPr="001C66CE" w14:paraId="1D9DF956" w14:textId="77777777" w:rsidTr="004A495B">
        <w:tc>
          <w:tcPr>
            <w:tcW w:w="0" w:type="auto"/>
            <w:gridSpan w:val="2"/>
          </w:tcPr>
          <w:p w14:paraId="2C965094" w14:textId="3AB97EBF" w:rsidR="001C66CE" w:rsidRPr="004A495B" w:rsidRDefault="001C66CE" w:rsidP="009B4355">
            <w:pPr>
              <w:rPr>
                <w:rFonts w:ascii="Aptos" w:hAnsi="Aptos"/>
                <w:sz w:val="22"/>
                <w:szCs w:val="22"/>
              </w:rPr>
            </w:pPr>
            <w:r w:rsidRPr="00F41EBA">
              <w:rPr>
                <w:sz w:val="22"/>
                <w:szCs w:val="22"/>
              </w:rPr>
              <w:t>图</w:t>
            </w:r>
            <w:r w:rsidRPr="00F41EBA">
              <w:rPr>
                <w:sz w:val="22"/>
                <w:szCs w:val="22"/>
              </w:rPr>
              <w:t xml:space="preserve"> 5</w:t>
            </w:r>
            <w:r>
              <w:rPr>
                <w:sz w:val="22"/>
                <w:szCs w:val="22"/>
              </w:rPr>
              <w:t>5</w:t>
            </w:r>
          </w:p>
        </w:tc>
      </w:tr>
      <w:tr w:rsidR="001C66CE" w:rsidRPr="001C66CE" w14:paraId="1F2E4684" w14:textId="77777777" w:rsidTr="004A495B">
        <w:tc>
          <w:tcPr>
            <w:tcW w:w="0" w:type="auto"/>
          </w:tcPr>
          <w:p w14:paraId="34F5AEE0" w14:textId="77777777" w:rsidR="001C66CE" w:rsidRPr="004A495B" w:rsidRDefault="001C66CE" w:rsidP="009B4355">
            <w:pPr>
              <w:rPr>
                <w:rFonts w:ascii="Aptos" w:hAnsi="Aptos"/>
                <w:sz w:val="22"/>
                <w:szCs w:val="22"/>
              </w:rPr>
            </w:pPr>
            <w:r w:rsidRPr="004A495B">
              <w:rPr>
                <w:rFonts w:ascii="Aptos" w:hAnsi="Aptos"/>
                <w:sz w:val="22"/>
                <w:szCs w:val="22"/>
              </w:rPr>
              <w:t xml:space="preserve">English </w:t>
            </w:r>
          </w:p>
        </w:tc>
        <w:tc>
          <w:tcPr>
            <w:tcW w:w="0" w:type="auto"/>
          </w:tcPr>
          <w:p w14:paraId="27F5E3BB" w14:textId="4E310915" w:rsidR="001C66CE" w:rsidRPr="004A495B" w:rsidRDefault="0071554A" w:rsidP="009B4355">
            <w:pPr>
              <w:rPr>
                <w:rFonts w:ascii="Aptos" w:hAnsi="Aptos"/>
                <w:sz w:val="22"/>
                <w:szCs w:val="22"/>
              </w:rPr>
            </w:pPr>
            <w:r w:rsidRPr="004A495B">
              <w:rPr>
                <w:rFonts w:ascii="Aptos" w:hAnsi="Aptos"/>
                <w:sz w:val="22"/>
                <w:szCs w:val="22"/>
              </w:rPr>
              <w:t>中文</w:t>
            </w:r>
          </w:p>
        </w:tc>
      </w:tr>
      <w:tr w:rsidR="001C66CE" w:rsidRPr="003A6336" w14:paraId="217D9CD2" w14:textId="77777777" w:rsidTr="004A495B">
        <w:tc>
          <w:tcPr>
            <w:tcW w:w="0" w:type="auto"/>
          </w:tcPr>
          <w:p w14:paraId="24E0FB9D" w14:textId="77777777" w:rsidR="001C66CE" w:rsidRPr="004A495B" w:rsidRDefault="001C66CE" w:rsidP="009B4355">
            <w:pPr>
              <w:rPr>
                <w:rFonts w:ascii="Aptos" w:hAnsi="Aptos"/>
                <w:sz w:val="22"/>
                <w:szCs w:val="22"/>
              </w:rPr>
            </w:pPr>
            <w:r w:rsidRPr="004A495B">
              <w:rPr>
                <w:rFonts w:ascii="Aptos" w:hAnsi="Aptos"/>
                <w:sz w:val="22"/>
                <w:szCs w:val="22"/>
              </w:rPr>
              <w:t>Proportion</w:t>
            </w:r>
          </w:p>
        </w:tc>
        <w:tc>
          <w:tcPr>
            <w:tcW w:w="0" w:type="auto"/>
          </w:tcPr>
          <w:p w14:paraId="2E3AD156" w14:textId="77777777" w:rsidR="001C66CE" w:rsidRPr="004A495B" w:rsidRDefault="001C66CE" w:rsidP="009B4355">
            <w:pPr>
              <w:rPr>
                <w:rFonts w:ascii="Aptos" w:hAnsi="Aptos"/>
                <w:sz w:val="22"/>
                <w:szCs w:val="22"/>
              </w:rPr>
            </w:pPr>
            <w:r w:rsidRPr="00E21149">
              <w:rPr>
                <w:rFonts w:ascii="Times New Roman" w:hAnsi="Times New Roman" w:cs="Times New Roman"/>
                <w:sz w:val="22"/>
                <w:szCs w:val="22"/>
              </w:rPr>
              <w:t>比例</w:t>
            </w:r>
          </w:p>
        </w:tc>
      </w:tr>
      <w:tr w:rsidR="001C66CE" w:rsidRPr="003A6336" w14:paraId="3745B49B" w14:textId="77777777" w:rsidTr="004A495B">
        <w:tc>
          <w:tcPr>
            <w:tcW w:w="0" w:type="auto"/>
          </w:tcPr>
          <w:p w14:paraId="6AF5F030" w14:textId="77777777" w:rsidR="001C66CE" w:rsidRPr="004A495B" w:rsidRDefault="001C66CE" w:rsidP="009B4355">
            <w:pPr>
              <w:rPr>
                <w:rFonts w:ascii="Aptos" w:hAnsi="Aptos"/>
                <w:sz w:val="22"/>
                <w:szCs w:val="22"/>
              </w:rPr>
            </w:pPr>
            <w:r w:rsidRPr="004A495B">
              <w:rPr>
                <w:rFonts w:ascii="Aptos" w:hAnsi="Aptos"/>
                <w:sz w:val="22"/>
                <w:szCs w:val="22"/>
              </w:rPr>
              <w:t>Current Status</w:t>
            </w:r>
          </w:p>
        </w:tc>
        <w:tc>
          <w:tcPr>
            <w:tcW w:w="0" w:type="auto"/>
          </w:tcPr>
          <w:p w14:paraId="0E0D8220" w14:textId="77777777" w:rsidR="001C66CE" w:rsidRPr="004A495B" w:rsidRDefault="001C66CE" w:rsidP="009B4355">
            <w:pPr>
              <w:rPr>
                <w:rFonts w:ascii="Aptos" w:hAnsi="Aptos"/>
                <w:sz w:val="22"/>
                <w:szCs w:val="22"/>
              </w:rPr>
            </w:pPr>
            <w:r>
              <w:rPr>
                <w:rFonts w:ascii="Times New Roman" w:hAnsi="Times New Roman" w:cs="Times New Roman"/>
                <w:sz w:val="22"/>
                <w:szCs w:val="22"/>
              </w:rPr>
              <w:t>现状</w:t>
            </w:r>
          </w:p>
        </w:tc>
      </w:tr>
      <w:tr w:rsidR="001C66CE" w:rsidRPr="003A6336" w14:paraId="604768C8" w14:textId="77777777" w:rsidTr="004A495B">
        <w:tc>
          <w:tcPr>
            <w:tcW w:w="0" w:type="auto"/>
          </w:tcPr>
          <w:p w14:paraId="082E73E1" w14:textId="77777777" w:rsidR="001C66CE" w:rsidRPr="004A495B" w:rsidRDefault="001C66CE" w:rsidP="009B4355">
            <w:pPr>
              <w:rPr>
                <w:rFonts w:ascii="Aptos" w:hAnsi="Aptos"/>
                <w:sz w:val="22"/>
                <w:szCs w:val="22"/>
              </w:rPr>
            </w:pPr>
            <w:r w:rsidRPr="004A495B">
              <w:rPr>
                <w:rFonts w:ascii="Aptos" w:hAnsi="Aptos"/>
                <w:sz w:val="22"/>
                <w:szCs w:val="22"/>
              </w:rPr>
              <w:t>improving</w:t>
            </w:r>
          </w:p>
        </w:tc>
        <w:tc>
          <w:tcPr>
            <w:tcW w:w="0" w:type="auto"/>
          </w:tcPr>
          <w:p w14:paraId="65B15CF1" w14:textId="77777777" w:rsidR="001C66CE" w:rsidRPr="004A495B" w:rsidRDefault="001C66CE" w:rsidP="009B4355">
            <w:pPr>
              <w:rPr>
                <w:rFonts w:ascii="Aptos" w:hAnsi="Aptos"/>
                <w:sz w:val="22"/>
                <w:szCs w:val="22"/>
              </w:rPr>
            </w:pPr>
            <w:r w:rsidRPr="00E21149">
              <w:rPr>
                <w:rFonts w:ascii="Times New Roman" w:hAnsi="Times New Roman" w:cs="Times New Roman"/>
                <w:sz w:val="22"/>
                <w:szCs w:val="22"/>
              </w:rPr>
              <w:t>正在改善</w:t>
            </w:r>
          </w:p>
        </w:tc>
      </w:tr>
      <w:tr w:rsidR="001C66CE" w:rsidRPr="003A6336" w14:paraId="4F5641E8" w14:textId="77777777" w:rsidTr="004A495B">
        <w:tc>
          <w:tcPr>
            <w:tcW w:w="0" w:type="auto"/>
          </w:tcPr>
          <w:p w14:paraId="2E8BBBB1" w14:textId="77777777" w:rsidR="001C66CE" w:rsidRPr="004A495B" w:rsidRDefault="001C66CE" w:rsidP="009B4355">
            <w:pPr>
              <w:rPr>
                <w:rFonts w:ascii="Aptos" w:hAnsi="Aptos"/>
                <w:sz w:val="22"/>
                <w:szCs w:val="22"/>
              </w:rPr>
            </w:pPr>
            <w:r w:rsidRPr="004A495B">
              <w:rPr>
                <w:rFonts w:ascii="Aptos" w:hAnsi="Aptos"/>
                <w:sz w:val="22"/>
                <w:szCs w:val="22"/>
              </w:rPr>
              <w:t>stable</w:t>
            </w:r>
          </w:p>
        </w:tc>
        <w:tc>
          <w:tcPr>
            <w:tcW w:w="0" w:type="auto"/>
          </w:tcPr>
          <w:p w14:paraId="061ADB28" w14:textId="77777777" w:rsidR="001C66CE" w:rsidRPr="004A495B" w:rsidRDefault="001C66CE" w:rsidP="009B4355">
            <w:pPr>
              <w:rPr>
                <w:rFonts w:ascii="Aptos" w:hAnsi="Aptos"/>
                <w:sz w:val="22"/>
                <w:szCs w:val="22"/>
              </w:rPr>
            </w:pPr>
            <w:r w:rsidRPr="00E21149">
              <w:rPr>
                <w:rFonts w:ascii="Times New Roman" w:hAnsi="Times New Roman" w:cs="Times New Roman"/>
                <w:sz w:val="22"/>
                <w:szCs w:val="22"/>
              </w:rPr>
              <w:t>保持稳定</w:t>
            </w:r>
          </w:p>
        </w:tc>
      </w:tr>
      <w:tr w:rsidR="001C66CE" w:rsidRPr="003A6336" w14:paraId="3AB147C2" w14:textId="77777777" w:rsidTr="004A495B">
        <w:tc>
          <w:tcPr>
            <w:tcW w:w="0" w:type="auto"/>
          </w:tcPr>
          <w:p w14:paraId="3B2B39D9" w14:textId="77777777" w:rsidR="001C66CE" w:rsidRPr="004A495B" w:rsidRDefault="001C66CE" w:rsidP="009B4355">
            <w:pPr>
              <w:rPr>
                <w:rFonts w:ascii="Aptos" w:hAnsi="Aptos"/>
                <w:sz w:val="22"/>
                <w:szCs w:val="22"/>
              </w:rPr>
            </w:pPr>
            <w:r w:rsidRPr="004A495B">
              <w:rPr>
                <w:rFonts w:ascii="Aptos" w:hAnsi="Aptos"/>
                <w:sz w:val="22"/>
                <w:szCs w:val="22"/>
              </w:rPr>
              <w:t>moving away</w:t>
            </w:r>
          </w:p>
        </w:tc>
        <w:tc>
          <w:tcPr>
            <w:tcW w:w="0" w:type="auto"/>
          </w:tcPr>
          <w:p w14:paraId="19DFD313" w14:textId="77777777" w:rsidR="001C66CE" w:rsidRPr="004A495B" w:rsidRDefault="001C66CE" w:rsidP="009B4355">
            <w:pPr>
              <w:rPr>
                <w:rFonts w:ascii="Aptos" w:hAnsi="Aptos"/>
                <w:sz w:val="22"/>
                <w:szCs w:val="22"/>
              </w:rPr>
            </w:pPr>
            <w:r w:rsidRPr="00E21149">
              <w:rPr>
                <w:rFonts w:ascii="Times New Roman" w:hAnsi="Times New Roman" w:cs="Times New Roman"/>
                <w:sz w:val="22"/>
                <w:szCs w:val="22"/>
              </w:rPr>
              <w:t>渐行渐远</w:t>
            </w:r>
          </w:p>
        </w:tc>
      </w:tr>
      <w:tr w:rsidR="001C66CE" w:rsidRPr="003A6336" w14:paraId="16301C42" w14:textId="77777777" w:rsidTr="004A495B">
        <w:tc>
          <w:tcPr>
            <w:tcW w:w="0" w:type="auto"/>
          </w:tcPr>
          <w:p w14:paraId="3E1ABEBC" w14:textId="77777777" w:rsidR="001C66CE" w:rsidRPr="004A495B" w:rsidRDefault="001C66CE" w:rsidP="009B4355">
            <w:pPr>
              <w:rPr>
                <w:rFonts w:ascii="Aptos" w:hAnsi="Aptos"/>
                <w:sz w:val="22"/>
                <w:szCs w:val="22"/>
              </w:rPr>
            </w:pPr>
            <w:r w:rsidRPr="004A495B">
              <w:rPr>
                <w:rFonts w:ascii="Aptos" w:hAnsi="Aptos"/>
                <w:sz w:val="22"/>
                <w:szCs w:val="22"/>
              </w:rPr>
              <w:t>Party count: 27</w:t>
            </w:r>
          </w:p>
        </w:tc>
        <w:tc>
          <w:tcPr>
            <w:tcW w:w="0" w:type="auto"/>
          </w:tcPr>
          <w:p w14:paraId="51CF3BA5" w14:textId="77777777" w:rsidR="001C66CE" w:rsidRPr="004A495B" w:rsidRDefault="001C66CE" w:rsidP="009B4355">
            <w:pPr>
              <w:rPr>
                <w:rFonts w:ascii="Aptos" w:hAnsi="Aptos"/>
                <w:sz w:val="22"/>
                <w:szCs w:val="22"/>
              </w:rPr>
            </w:pPr>
            <w:r w:rsidRPr="00E21149">
              <w:rPr>
                <w:rFonts w:ascii="Times New Roman" w:hAnsi="Times New Roman" w:cs="Times New Roman"/>
                <w:sz w:val="22"/>
                <w:szCs w:val="22"/>
              </w:rPr>
              <w:t>缔约方数目：</w:t>
            </w:r>
            <w:r w:rsidRPr="00E21149">
              <w:rPr>
                <w:rFonts w:ascii="Times New Roman" w:hAnsi="Times New Roman" w:cs="Times New Roman"/>
                <w:sz w:val="22"/>
                <w:szCs w:val="22"/>
              </w:rPr>
              <w:t>27</w:t>
            </w:r>
          </w:p>
        </w:tc>
      </w:tr>
      <w:tr w:rsidR="001C66CE" w:rsidRPr="003A6336" w14:paraId="59431570" w14:textId="77777777" w:rsidTr="004A495B">
        <w:tc>
          <w:tcPr>
            <w:tcW w:w="0" w:type="auto"/>
          </w:tcPr>
          <w:p w14:paraId="4EB8D85B" w14:textId="77777777" w:rsidR="001C66CE" w:rsidRPr="004A495B" w:rsidRDefault="001C66CE" w:rsidP="009B4355">
            <w:pPr>
              <w:rPr>
                <w:rFonts w:ascii="Aptos" w:hAnsi="Aptos"/>
                <w:sz w:val="22"/>
                <w:szCs w:val="22"/>
              </w:rPr>
            </w:pPr>
            <w:r w:rsidRPr="004A495B">
              <w:rPr>
                <w:rFonts w:ascii="Aptos" w:hAnsi="Aptos"/>
                <w:sz w:val="22"/>
                <w:szCs w:val="22"/>
              </w:rPr>
              <w:t>Region</w:t>
            </w:r>
          </w:p>
        </w:tc>
        <w:tc>
          <w:tcPr>
            <w:tcW w:w="0" w:type="auto"/>
          </w:tcPr>
          <w:p w14:paraId="537C0E72" w14:textId="77777777" w:rsidR="001C66CE" w:rsidRPr="004A495B" w:rsidRDefault="001C66CE" w:rsidP="009B4355">
            <w:pPr>
              <w:rPr>
                <w:rFonts w:ascii="Aptos" w:hAnsi="Aptos"/>
                <w:sz w:val="22"/>
                <w:szCs w:val="22"/>
              </w:rPr>
            </w:pPr>
            <w:r w:rsidRPr="00E21149">
              <w:rPr>
                <w:rFonts w:ascii="Times New Roman" w:hAnsi="Times New Roman" w:cs="Times New Roman"/>
                <w:sz w:val="22"/>
                <w:szCs w:val="22"/>
              </w:rPr>
              <w:t>区域</w:t>
            </w:r>
          </w:p>
        </w:tc>
      </w:tr>
      <w:tr w:rsidR="001C66CE" w:rsidRPr="003A6336" w14:paraId="6F815756" w14:textId="77777777" w:rsidTr="004A495B">
        <w:tc>
          <w:tcPr>
            <w:tcW w:w="0" w:type="auto"/>
          </w:tcPr>
          <w:p w14:paraId="7D9A4459" w14:textId="77777777" w:rsidR="001C66CE" w:rsidRPr="004A495B" w:rsidRDefault="001C66CE" w:rsidP="009B4355">
            <w:pPr>
              <w:rPr>
                <w:rFonts w:ascii="Aptos" w:hAnsi="Aptos"/>
                <w:sz w:val="22"/>
                <w:szCs w:val="22"/>
              </w:rPr>
            </w:pPr>
            <w:r w:rsidRPr="004A495B">
              <w:rPr>
                <w:rFonts w:ascii="Aptos" w:hAnsi="Aptos"/>
                <w:sz w:val="22"/>
                <w:szCs w:val="22"/>
              </w:rPr>
              <w:t>African States</w:t>
            </w:r>
          </w:p>
        </w:tc>
        <w:tc>
          <w:tcPr>
            <w:tcW w:w="0" w:type="auto"/>
          </w:tcPr>
          <w:p w14:paraId="198DC9BF" w14:textId="77777777" w:rsidR="001C66CE" w:rsidRPr="004A495B" w:rsidRDefault="001C66CE" w:rsidP="009B4355">
            <w:pPr>
              <w:rPr>
                <w:rFonts w:ascii="Aptos" w:hAnsi="Aptos"/>
                <w:sz w:val="22"/>
                <w:szCs w:val="22"/>
              </w:rPr>
            </w:pPr>
            <w:r w:rsidRPr="00E21149">
              <w:rPr>
                <w:rFonts w:ascii="Times New Roman" w:hAnsi="Times New Roman" w:cs="Times New Roman"/>
                <w:sz w:val="22"/>
                <w:szCs w:val="22"/>
              </w:rPr>
              <w:t>非洲国家</w:t>
            </w:r>
          </w:p>
        </w:tc>
      </w:tr>
      <w:tr w:rsidR="001C66CE" w:rsidRPr="003A6336" w14:paraId="15477B6F" w14:textId="77777777" w:rsidTr="004A495B">
        <w:tc>
          <w:tcPr>
            <w:tcW w:w="0" w:type="auto"/>
          </w:tcPr>
          <w:p w14:paraId="50006BDD" w14:textId="77777777" w:rsidR="001C66CE" w:rsidRPr="004A495B" w:rsidRDefault="001C66CE" w:rsidP="009B4355">
            <w:pPr>
              <w:rPr>
                <w:rFonts w:ascii="Aptos" w:hAnsi="Aptos"/>
                <w:sz w:val="22"/>
                <w:szCs w:val="22"/>
              </w:rPr>
            </w:pPr>
            <w:r w:rsidRPr="004A495B">
              <w:rPr>
                <w:rFonts w:ascii="Aptos" w:hAnsi="Aptos"/>
                <w:sz w:val="22"/>
                <w:szCs w:val="22"/>
              </w:rPr>
              <w:t>Asia-Pacific States</w:t>
            </w:r>
          </w:p>
        </w:tc>
        <w:tc>
          <w:tcPr>
            <w:tcW w:w="0" w:type="auto"/>
          </w:tcPr>
          <w:p w14:paraId="406C495E" w14:textId="77777777" w:rsidR="001C66CE" w:rsidRPr="004A495B" w:rsidRDefault="001C66CE" w:rsidP="009B4355">
            <w:pPr>
              <w:rPr>
                <w:rFonts w:ascii="Aptos" w:hAnsi="Aptos"/>
                <w:sz w:val="22"/>
                <w:szCs w:val="22"/>
              </w:rPr>
            </w:pPr>
            <w:r w:rsidRPr="00E21149">
              <w:rPr>
                <w:rFonts w:ascii="Times New Roman" w:hAnsi="Times New Roman" w:cs="Times New Roman"/>
                <w:sz w:val="22"/>
                <w:szCs w:val="22"/>
              </w:rPr>
              <w:t>亚太国家</w:t>
            </w:r>
          </w:p>
        </w:tc>
      </w:tr>
      <w:tr w:rsidR="001C66CE" w:rsidRPr="003A6336" w14:paraId="4FE7D5DA" w14:textId="77777777" w:rsidTr="004A495B">
        <w:tc>
          <w:tcPr>
            <w:tcW w:w="0" w:type="auto"/>
          </w:tcPr>
          <w:p w14:paraId="72571475" w14:textId="77777777" w:rsidR="001C66CE" w:rsidRPr="004A495B" w:rsidRDefault="001C66CE" w:rsidP="009B4355">
            <w:pPr>
              <w:rPr>
                <w:rFonts w:ascii="Aptos" w:hAnsi="Aptos"/>
                <w:sz w:val="22"/>
                <w:szCs w:val="22"/>
              </w:rPr>
            </w:pPr>
            <w:r w:rsidRPr="004A495B">
              <w:rPr>
                <w:rFonts w:ascii="Aptos" w:hAnsi="Aptos"/>
                <w:sz w:val="22"/>
                <w:szCs w:val="22"/>
              </w:rPr>
              <w:t>Latin American and Caribbean States</w:t>
            </w:r>
          </w:p>
        </w:tc>
        <w:tc>
          <w:tcPr>
            <w:tcW w:w="0" w:type="auto"/>
          </w:tcPr>
          <w:p w14:paraId="78221E0D" w14:textId="77777777" w:rsidR="001C66CE" w:rsidRPr="004A495B" w:rsidRDefault="001C66CE" w:rsidP="009B4355">
            <w:pPr>
              <w:rPr>
                <w:rFonts w:ascii="Aptos" w:hAnsi="Aptos"/>
                <w:sz w:val="22"/>
                <w:szCs w:val="22"/>
                <w:lang w:eastAsia="zh-CN"/>
              </w:rPr>
            </w:pPr>
            <w:r w:rsidRPr="00E21149">
              <w:rPr>
                <w:rFonts w:ascii="Times New Roman" w:hAnsi="Times New Roman" w:cs="Times New Roman"/>
                <w:sz w:val="22"/>
                <w:szCs w:val="22"/>
                <w:lang w:eastAsia="zh-CN"/>
              </w:rPr>
              <w:t>拉丁美洲和加勒比国家</w:t>
            </w:r>
          </w:p>
        </w:tc>
      </w:tr>
      <w:tr w:rsidR="001C66CE" w:rsidRPr="003A6336" w14:paraId="67D9E576" w14:textId="77777777" w:rsidTr="004A495B">
        <w:tc>
          <w:tcPr>
            <w:tcW w:w="0" w:type="auto"/>
          </w:tcPr>
          <w:p w14:paraId="0C03F33A" w14:textId="1D8E7285" w:rsidR="001C66CE" w:rsidRPr="004A495B" w:rsidRDefault="001C66CE" w:rsidP="009B4355">
            <w:pPr>
              <w:rPr>
                <w:rFonts w:ascii="Aptos" w:hAnsi="Aptos"/>
                <w:sz w:val="22"/>
                <w:szCs w:val="22"/>
              </w:rPr>
            </w:pPr>
            <w:r w:rsidRPr="004A495B">
              <w:rPr>
                <w:rFonts w:ascii="Aptos" w:hAnsi="Aptos"/>
                <w:sz w:val="22"/>
                <w:szCs w:val="22"/>
              </w:rPr>
              <w:t>Eastern European States</w:t>
            </w:r>
          </w:p>
        </w:tc>
        <w:tc>
          <w:tcPr>
            <w:tcW w:w="0" w:type="auto"/>
          </w:tcPr>
          <w:p w14:paraId="43D89BB2" w14:textId="77777777" w:rsidR="001C66CE" w:rsidRPr="004A495B" w:rsidRDefault="001C66CE" w:rsidP="009B4355">
            <w:pPr>
              <w:rPr>
                <w:rFonts w:ascii="Aptos" w:hAnsi="Aptos"/>
                <w:sz w:val="22"/>
                <w:szCs w:val="22"/>
              </w:rPr>
            </w:pPr>
            <w:r w:rsidRPr="00E21149">
              <w:rPr>
                <w:rFonts w:ascii="Times New Roman" w:hAnsi="Times New Roman" w:cs="Times New Roman"/>
                <w:sz w:val="22"/>
                <w:szCs w:val="22"/>
              </w:rPr>
              <w:t>东欧国家</w:t>
            </w:r>
          </w:p>
        </w:tc>
      </w:tr>
      <w:tr w:rsidR="001C66CE" w:rsidRPr="003A6336" w14:paraId="1A85B59D" w14:textId="77777777" w:rsidTr="004A495B">
        <w:tc>
          <w:tcPr>
            <w:tcW w:w="0" w:type="auto"/>
          </w:tcPr>
          <w:p w14:paraId="2D44CBFD" w14:textId="77777777" w:rsidR="001C66CE" w:rsidRPr="004A495B" w:rsidRDefault="001C66CE" w:rsidP="009B4355">
            <w:pPr>
              <w:rPr>
                <w:rFonts w:ascii="Aptos" w:hAnsi="Aptos"/>
                <w:sz w:val="22"/>
                <w:szCs w:val="22"/>
              </w:rPr>
            </w:pPr>
            <w:r w:rsidRPr="004A495B">
              <w:rPr>
                <w:rFonts w:ascii="Aptos" w:hAnsi="Aptos"/>
                <w:sz w:val="22"/>
                <w:szCs w:val="22"/>
              </w:rPr>
              <w:t>Western European and other States</w:t>
            </w:r>
          </w:p>
        </w:tc>
        <w:tc>
          <w:tcPr>
            <w:tcW w:w="0" w:type="auto"/>
          </w:tcPr>
          <w:p w14:paraId="500CEA4F" w14:textId="77777777" w:rsidR="001C66CE" w:rsidRPr="004A495B" w:rsidRDefault="001C66CE" w:rsidP="009B4355">
            <w:pPr>
              <w:rPr>
                <w:rFonts w:ascii="Aptos" w:hAnsi="Aptos"/>
                <w:sz w:val="22"/>
                <w:szCs w:val="22"/>
              </w:rPr>
            </w:pPr>
            <w:r w:rsidRPr="00E21149">
              <w:rPr>
                <w:rFonts w:ascii="Times New Roman" w:hAnsi="Times New Roman" w:cs="Times New Roman"/>
                <w:sz w:val="22"/>
                <w:szCs w:val="22"/>
              </w:rPr>
              <w:t>西欧和其他国家</w:t>
            </w:r>
          </w:p>
        </w:tc>
      </w:tr>
    </w:tbl>
    <w:p w14:paraId="120F49A6" w14:textId="77777777" w:rsidR="00430DCF" w:rsidRPr="00DF6B2E" w:rsidRDefault="00430DCF" w:rsidP="00767954">
      <w:pPr>
        <w:pStyle w:val="Caption"/>
        <w:rPr>
          <w:rFonts w:ascii="Times New Roman" w:eastAsia="SimSun" w:hAnsi="Times New Roman" w:cs="Times New Roman"/>
        </w:rPr>
      </w:pPr>
    </w:p>
    <w:p w14:paraId="6F891BDA" w14:textId="77777777" w:rsidR="00430DCF" w:rsidRPr="00DF6B2E" w:rsidRDefault="00430DCF" w:rsidP="00767954">
      <w:pPr>
        <w:pStyle w:val="Heading5"/>
        <w:rPr>
          <w:rFonts w:ascii="Times New Roman" w:eastAsia="SimSun" w:hAnsi="Times New Roman" w:cs="Times New Roman"/>
          <w:lang w:val="en-US" w:eastAsia="zh-CN"/>
        </w:rPr>
      </w:pPr>
      <w:r w:rsidRPr="00DF6B2E">
        <w:rPr>
          <w:rFonts w:ascii="Times New Roman" w:eastAsia="SimSun" w:hAnsi="Times New Roman" w:cs="Times New Roman"/>
          <w:lang w:val="en-US" w:eastAsia="zh-CN"/>
        </w:rPr>
        <w:t>自我进展评估</w:t>
      </w:r>
    </w:p>
    <w:p w14:paraId="79FE5D06" w14:textId="77777777" w:rsidR="00430DCF" w:rsidRPr="00DF6B2E" w:rsidRDefault="00430DCF" w:rsidP="00767954">
      <w:pPr>
        <w:rPr>
          <w:rFonts w:ascii="Times New Roman" w:hAnsi="Times New Roman" w:cs="Times New Roman"/>
          <w:lang w:val="en-US" w:eastAsia="zh-CN"/>
        </w:rPr>
      </w:pPr>
    </w:p>
    <w:p w14:paraId="2E439F80" w14:textId="77777777" w:rsidR="00430DCF" w:rsidRPr="00DF6B2E" w:rsidRDefault="00430DCF" w:rsidP="00767954">
      <w:pPr>
        <w:pStyle w:val="Caption"/>
        <w:rPr>
          <w:rFonts w:ascii="Times New Roman" w:eastAsia="SimSun" w:hAnsi="Times New Roman" w:cs="Times New Roman"/>
        </w:rPr>
      </w:pPr>
      <w:r>
        <w:rPr>
          <w:rFonts w:ascii="Times New Roman" w:eastAsia="SimSun" w:hAnsi="Times New Roman" w:cs="Times New Roman" w:hint="eastAsia"/>
          <w:i w:val="0"/>
          <w:iCs w:val="0"/>
          <w:color w:val="000000" w:themeColor="text1"/>
          <w:sz w:val="24"/>
          <w:szCs w:val="24"/>
          <w:lang w:eastAsia="zh-CN"/>
        </w:rPr>
        <w:t xml:space="preserve">          </w:t>
      </w:r>
      <w:r w:rsidRPr="00DF6B2E">
        <w:rPr>
          <w:rFonts w:ascii="Times New Roman" w:eastAsia="SimSun" w:hAnsi="Times New Roman" w:cs="Times New Roman"/>
          <w:i w:val="0"/>
          <w:iCs w:val="0"/>
          <w:color w:val="000000" w:themeColor="text1"/>
          <w:sz w:val="24"/>
          <w:szCs w:val="24"/>
        </w:rPr>
        <w:t>缔约方在国家报告中的自我评估</w:t>
      </w:r>
      <w:r w:rsidRPr="00DF6B2E">
        <w:rPr>
          <w:rFonts w:ascii="Times New Roman" w:eastAsia="SimSun" w:hAnsi="Times New Roman" w:cs="Times New Roman"/>
          <w:i w:val="0"/>
          <w:iCs w:val="0"/>
          <w:color w:val="000000" w:themeColor="text1"/>
          <w:sz w:val="24"/>
          <w:szCs w:val="24"/>
          <w:lang w:eastAsia="zh-CN"/>
        </w:rPr>
        <w:t>总体上</w:t>
      </w:r>
      <w:r w:rsidRPr="00DF6B2E">
        <w:rPr>
          <w:rFonts w:ascii="Times New Roman" w:eastAsia="SimSun" w:hAnsi="Times New Roman" w:cs="Times New Roman"/>
          <w:i w:val="0"/>
          <w:iCs w:val="0"/>
          <w:color w:val="000000" w:themeColor="text1"/>
          <w:sz w:val="24"/>
          <w:szCs w:val="24"/>
        </w:rPr>
        <w:t>支持</w:t>
      </w:r>
      <w:r w:rsidRPr="00DF6B2E">
        <w:rPr>
          <w:rFonts w:ascii="Times New Roman" w:eastAsia="SimSun" w:hAnsi="Times New Roman" w:cs="Times New Roman"/>
          <w:i w:val="0"/>
          <w:iCs w:val="0"/>
          <w:color w:val="000000" w:themeColor="text1"/>
          <w:sz w:val="24"/>
          <w:szCs w:val="24"/>
          <w:lang w:eastAsia="zh-CN"/>
        </w:rPr>
        <w:t>了</w:t>
      </w:r>
      <w:r w:rsidRPr="00DF6B2E">
        <w:rPr>
          <w:rFonts w:ascii="Times New Roman" w:eastAsia="SimSun" w:hAnsi="Times New Roman" w:cs="Times New Roman"/>
          <w:i w:val="0"/>
          <w:iCs w:val="0"/>
          <w:color w:val="000000" w:themeColor="text1"/>
          <w:sz w:val="24"/>
          <w:szCs w:val="24"/>
        </w:rPr>
        <w:t>指标趋势分析。在提交的与</w:t>
      </w:r>
      <w:r w:rsidRPr="00DF6B2E">
        <w:rPr>
          <w:rFonts w:ascii="Times New Roman" w:eastAsia="SimSun" w:hAnsi="Times New Roman" w:cs="Times New Roman"/>
          <w:i w:val="0"/>
          <w:iCs w:val="0"/>
          <w:color w:val="000000" w:themeColor="text1"/>
          <w:sz w:val="24"/>
          <w:szCs w:val="24"/>
          <w:lang w:eastAsia="zh-CN"/>
        </w:rPr>
        <w:t>行动</w:t>
      </w:r>
      <w:r w:rsidRPr="00DF6B2E">
        <w:rPr>
          <w:rFonts w:ascii="Times New Roman" w:eastAsia="SimSun" w:hAnsi="Times New Roman" w:cs="Times New Roman"/>
          <w:i w:val="0"/>
          <w:iCs w:val="0"/>
          <w:color w:val="000000" w:themeColor="text1"/>
          <w:sz w:val="24"/>
          <w:szCs w:val="24"/>
        </w:rPr>
        <w:t>目标</w:t>
      </w:r>
      <w:r w:rsidRPr="00DF6B2E">
        <w:rPr>
          <w:rFonts w:ascii="Times New Roman" w:eastAsia="SimSun" w:hAnsi="Times New Roman" w:cs="Times New Roman"/>
          <w:i w:val="0"/>
          <w:iCs w:val="0"/>
          <w:color w:val="000000" w:themeColor="text1"/>
          <w:sz w:val="24"/>
          <w:szCs w:val="24"/>
        </w:rPr>
        <w:t>12</w:t>
      </w:r>
      <w:r w:rsidRPr="00DF6B2E">
        <w:rPr>
          <w:rFonts w:ascii="Times New Roman" w:eastAsia="SimSun" w:hAnsi="Times New Roman" w:cs="Times New Roman"/>
          <w:i w:val="0"/>
          <w:iCs w:val="0"/>
          <w:color w:val="000000" w:themeColor="text1"/>
          <w:sz w:val="24"/>
          <w:szCs w:val="24"/>
        </w:rPr>
        <w:t>高度一致的国家目标中，只有</w:t>
      </w:r>
      <w:r w:rsidRPr="00DF6B2E">
        <w:rPr>
          <w:rFonts w:ascii="Times New Roman" w:eastAsia="SimSun" w:hAnsi="Times New Roman" w:cs="Times New Roman"/>
          <w:i w:val="0"/>
          <w:iCs w:val="0"/>
          <w:color w:val="000000" w:themeColor="text1"/>
          <w:sz w:val="24"/>
          <w:szCs w:val="24"/>
        </w:rPr>
        <w:t>32%</w:t>
      </w:r>
      <w:r w:rsidRPr="00DF6B2E">
        <w:rPr>
          <w:rFonts w:ascii="Times New Roman" w:eastAsia="SimSun" w:hAnsi="Times New Roman" w:cs="Times New Roman"/>
          <w:i w:val="0"/>
          <w:iCs w:val="0"/>
          <w:color w:val="000000" w:themeColor="text1"/>
          <w:sz w:val="24"/>
          <w:szCs w:val="24"/>
        </w:rPr>
        <w:t>正在按计划实现，</w:t>
      </w:r>
      <w:r w:rsidRPr="00DF6B2E">
        <w:rPr>
          <w:rFonts w:ascii="Times New Roman" w:eastAsia="SimSun" w:hAnsi="Times New Roman" w:cs="Times New Roman"/>
          <w:i w:val="0"/>
          <w:iCs w:val="0"/>
          <w:color w:val="000000" w:themeColor="text1"/>
          <w:sz w:val="24"/>
          <w:szCs w:val="24"/>
          <w:lang w:eastAsia="zh-CN"/>
        </w:rPr>
        <w:t>绝大多数</w:t>
      </w:r>
      <w:r w:rsidRPr="00DF6B2E">
        <w:rPr>
          <w:rFonts w:ascii="Times New Roman" w:eastAsia="SimSun" w:hAnsi="Times New Roman" w:cs="Times New Roman"/>
          <w:i w:val="0"/>
          <w:iCs w:val="0"/>
          <w:color w:val="000000" w:themeColor="text1"/>
          <w:sz w:val="24"/>
          <w:szCs w:val="24"/>
        </w:rPr>
        <w:t>(64%)</w:t>
      </w:r>
      <w:r w:rsidRPr="00DF6B2E">
        <w:rPr>
          <w:rFonts w:ascii="Times New Roman" w:eastAsia="SimSun" w:hAnsi="Times New Roman" w:cs="Times New Roman"/>
          <w:i w:val="0"/>
          <w:iCs w:val="0"/>
          <w:color w:val="000000" w:themeColor="text1"/>
          <w:sz w:val="24"/>
          <w:szCs w:val="24"/>
        </w:rPr>
        <w:t>显示</w:t>
      </w:r>
      <w:r w:rsidRPr="00DF6B2E">
        <w:rPr>
          <w:rFonts w:ascii="Times New Roman" w:eastAsia="SimSun" w:hAnsi="Times New Roman" w:cs="Times New Roman"/>
          <w:i w:val="0"/>
          <w:iCs w:val="0"/>
          <w:color w:val="000000" w:themeColor="text1"/>
          <w:sz w:val="24"/>
          <w:szCs w:val="24"/>
          <w:lang w:eastAsia="zh-CN"/>
        </w:rPr>
        <w:t>无</w:t>
      </w:r>
      <w:r>
        <w:rPr>
          <w:rFonts w:ascii="Times New Roman" w:eastAsia="SimSun" w:hAnsi="Times New Roman" w:cs="Times New Roman" w:hint="eastAsia"/>
          <w:i w:val="0"/>
          <w:iCs w:val="0"/>
          <w:color w:val="000000" w:themeColor="text1"/>
          <w:sz w:val="24"/>
          <w:szCs w:val="24"/>
          <w:lang w:eastAsia="zh-CN"/>
        </w:rPr>
        <w:t>重大</w:t>
      </w:r>
      <w:r w:rsidRPr="00DF6B2E">
        <w:rPr>
          <w:rFonts w:ascii="Times New Roman" w:eastAsia="SimSun" w:hAnsi="Times New Roman" w:cs="Times New Roman"/>
          <w:i w:val="0"/>
          <w:iCs w:val="0"/>
          <w:color w:val="000000" w:themeColor="text1"/>
          <w:sz w:val="24"/>
          <w:szCs w:val="24"/>
        </w:rPr>
        <w:t>变化或进展不足，只有</w:t>
      </w:r>
      <w:r w:rsidRPr="00DF6B2E">
        <w:rPr>
          <w:rFonts w:ascii="Times New Roman" w:eastAsia="SimSun" w:hAnsi="Times New Roman" w:cs="Times New Roman"/>
          <w:i w:val="0"/>
          <w:iCs w:val="0"/>
          <w:color w:val="000000" w:themeColor="text1"/>
          <w:sz w:val="24"/>
          <w:szCs w:val="24"/>
          <w:lang w:eastAsia="zh-CN"/>
        </w:rPr>
        <w:t>2</w:t>
      </w:r>
      <w:r w:rsidRPr="00DF6B2E">
        <w:rPr>
          <w:rFonts w:ascii="Times New Roman" w:eastAsia="SimSun" w:hAnsi="Times New Roman" w:cs="Times New Roman"/>
          <w:i w:val="0"/>
          <w:iCs w:val="0"/>
          <w:color w:val="000000" w:themeColor="text1"/>
          <w:sz w:val="24"/>
          <w:szCs w:val="24"/>
          <w:lang w:eastAsia="zh-CN"/>
        </w:rPr>
        <w:t>项</w:t>
      </w:r>
      <w:r w:rsidRPr="00DF6B2E">
        <w:rPr>
          <w:rFonts w:ascii="Times New Roman" w:eastAsia="SimSun" w:hAnsi="Times New Roman" w:cs="Times New Roman"/>
          <w:i w:val="0"/>
          <w:iCs w:val="0"/>
          <w:color w:val="000000" w:themeColor="text1"/>
          <w:sz w:val="24"/>
          <w:szCs w:val="24"/>
        </w:rPr>
        <w:t>国家目标</w:t>
      </w:r>
      <w:r w:rsidRPr="00DF6B2E">
        <w:rPr>
          <w:rFonts w:ascii="Times New Roman" w:eastAsia="SimSun" w:hAnsi="Times New Roman" w:cs="Times New Roman"/>
          <w:i w:val="0"/>
          <w:iCs w:val="0"/>
          <w:color w:val="000000" w:themeColor="text1"/>
          <w:sz w:val="24"/>
          <w:szCs w:val="24"/>
        </w:rPr>
        <w:t>(0.4</w:t>
      </w:r>
      <w:r>
        <w:rPr>
          <w:rFonts w:ascii="Times New Roman" w:eastAsia="SimSun" w:hAnsi="Times New Roman" w:cs="Times New Roman"/>
          <w:i w:val="0"/>
          <w:iCs w:val="0"/>
          <w:color w:val="000000" w:themeColor="text1"/>
          <w:sz w:val="24"/>
          <w:szCs w:val="24"/>
        </w:rPr>
        <w:t>%)</w:t>
      </w:r>
      <w:r>
        <w:rPr>
          <w:rFonts w:ascii="Times New Roman" w:eastAsia="SimSun" w:hAnsi="Times New Roman" w:cs="Times New Roman" w:hint="eastAsia"/>
          <w:i w:val="0"/>
          <w:iCs w:val="0"/>
          <w:color w:val="000000" w:themeColor="text1"/>
          <w:sz w:val="24"/>
          <w:szCs w:val="24"/>
          <w:lang w:eastAsia="zh-CN"/>
        </w:rPr>
        <w:t>据</w:t>
      </w:r>
      <w:r>
        <w:rPr>
          <w:rFonts w:ascii="Times New Roman" w:eastAsia="SimSun" w:hAnsi="Times New Roman" w:cs="Times New Roman"/>
          <w:i w:val="0"/>
          <w:iCs w:val="0"/>
          <w:color w:val="000000" w:themeColor="text1"/>
          <w:sz w:val="24"/>
          <w:szCs w:val="24"/>
        </w:rPr>
        <w:t>报告已经实现</w:t>
      </w:r>
      <w:r w:rsidRPr="00DF6B2E">
        <w:rPr>
          <w:rFonts w:ascii="Times New Roman" w:eastAsia="SimSun" w:hAnsi="Times New Roman" w:cs="Times New Roman"/>
          <w:i w:val="0"/>
          <w:iCs w:val="0"/>
          <w:color w:val="000000" w:themeColor="text1"/>
          <w:sz w:val="24"/>
          <w:szCs w:val="24"/>
        </w:rPr>
        <w:t>(</w:t>
      </w:r>
      <w:r w:rsidRPr="00DF6B2E">
        <w:rPr>
          <w:rFonts w:ascii="Times New Roman" w:eastAsia="SimSun" w:hAnsi="Times New Roman" w:cs="Times New Roman"/>
          <w:i w:val="0"/>
          <w:iCs w:val="0"/>
          <w:color w:val="000000" w:themeColor="text1"/>
          <w:sz w:val="24"/>
          <w:szCs w:val="24"/>
        </w:rPr>
        <w:t>见图</w:t>
      </w:r>
      <w:r w:rsidRPr="00DF6B2E">
        <w:rPr>
          <w:rFonts w:ascii="Times New Roman" w:eastAsia="SimSun" w:hAnsi="Times New Roman" w:cs="Times New Roman"/>
          <w:i w:val="0"/>
          <w:iCs w:val="0"/>
          <w:color w:val="000000" w:themeColor="text1"/>
          <w:sz w:val="24"/>
          <w:szCs w:val="24"/>
        </w:rPr>
        <w:t xml:space="preserve"> 56)</w:t>
      </w:r>
      <w:r w:rsidRPr="00DF6B2E">
        <w:rPr>
          <w:rFonts w:ascii="Times New Roman" w:eastAsia="SimSun" w:hAnsi="Times New Roman" w:cs="Times New Roman"/>
          <w:i w:val="0"/>
          <w:iCs w:val="0"/>
          <w:color w:val="000000" w:themeColor="text1"/>
          <w:sz w:val="24"/>
          <w:szCs w:val="24"/>
          <w:lang w:eastAsia="zh-CN"/>
        </w:rPr>
        <w:t>。</w:t>
      </w:r>
      <w:r w:rsidRPr="00DF6B2E">
        <w:rPr>
          <w:rFonts w:ascii="Times New Roman" w:eastAsia="SimSun" w:hAnsi="Times New Roman" w:cs="Times New Roman"/>
          <w:i w:val="0"/>
          <w:iCs w:val="0"/>
          <w:color w:val="000000" w:themeColor="text1"/>
          <w:sz w:val="24"/>
          <w:szCs w:val="24"/>
        </w:rPr>
        <w:t xml:space="preserve"> </w:t>
      </w:r>
      <w:bookmarkStart w:id="272" w:name="_Ref231193713"/>
    </w:p>
    <w:p w14:paraId="734AAFC3" w14:textId="77777777" w:rsidR="00430DCF" w:rsidRPr="00DF6B2E" w:rsidRDefault="00430DCF" w:rsidP="00767954">
      <w:pPr>
        <w:pStyle w:val="Caption"/>
        <w:rPr>
          <w:rFonts w:ascii="Times New Roman" w:eastAsia="SimSun" w:hAnsi="Times New Roman" w:cs="Times New Roman"/>
        </w:rPr>
      </w:pPr>
    </w:p>
    <w:p w14:paraId="1345C9DF" w14:textId="77777777" w:rsidR="00430DCF" w:rsidRPr="00DF6B2E" w:rsidRDefault="00430DCF" w:rsidP="00767954">
      <w:pPr>
        <w:rPr>
          <w:rFonts w:ascii="Times New Roman" w:hAnsi="Times New Roman" w:cs="Times New Roman"/>
          <w:sz w:val="20"/>
          <w:szCs w:val="20"/>
          <w:lang w:eastAsia="zh-CN"/>
        </w:rPr>
      </w:pPr>
      <w:r w:rsidRPr="00DF6B2E">
        <w:rPr>
          <w:rFonts w:ascii="Times New Roman" w:hAnsi="Times New Roman" w:cs="Times New Roman"/>
          <w:sz w:val="20"/>
          <w:szCs w:val="20"/>
          <w:lang w:eastAsia="zh-CN"/>
        </w:rPr>
        <w:t>图</w:t>
      </w:r>
      <w:r w:rsidRPr="00DF6B2E">
        <w:rPr>
          <w:rFonts w:ascii="Times New Roman" w:hAnsi="Times New Roman" w:cs="Times New Roman"/>
          <w:sz w:val="20"/>
          <w:szCs w:val="20"/>
          <w:lang w:eastAsia="zh-CN"/>
        </w:rPr>
        <w:t xml:space="preserve"> </w:t>
      </w:r>
      <w:r w:rsidRPr="00DF6B2E">
        <w:rPr>
          <w:rFonts w:ascii="Times New Roman" w:hAnsi="Times New Roman" w:cs="Times New Roman"/>
          <w:noProof/>
          <w:sz w:val="20"/>
          <w:szCs w:val="20"/>
          <w:lang w:eastAsia="zh-CN"/>
        </w:rPr>
        <w:t>56</w:t>
      </w:r>
    </w:p>
    <w:p w14:paraId="775E3791" w14:textId="77777777" w:rsidR="00430DCF" w:rsidRPr="00DF6B2E" w:rsidRDefault="00430DCF" w:rsidP="00B14C02">
      <w:pPr>
        <w:pStyle w:val="Caption"/>
        <w:rPr>
          <w:rFonts w:ascii="Times New Roman" w:eastAsia="SimSun" w:hAnsi="Times New Roman" w:cs="Times New Roman"/>
          <w:b/>
          <w:bCs/>
          <w:i w:val="0"/>
          <w:iCs w:val="0"/>
          <w:sz w:val="20"/>
          <w:szCs w:val="20"/>
        </w:rPr>
      </w:pPr>
      <w:r w:rsidRPr="00DF6B2E">
        <w:rPr>
          <w:rFonts w:ascii="Times New Roman" w:eastAsia="SimSun" w:hAnsi="Times New Roman" w:cs="Times New Roman"/>
          <w:b/>
          <w:bCs/>
          <w:i w:val="0"/>
          <w:iCs w:val="0"/>
          <w:sz w:val="20"/>
          <w:szCs w:val="20"/>
          <w:lang w:eastAsia="zh-CN"/>
        </w:rPr>
        <w:t>对提交的所有与《昆蒙框架》行动目标</w:t>
      </w:r>
      <w:r w:rsidRPr="00DF6B2E">
        <w:rPr>
          <w:rFonts w:ascii="Times New Roman" w:eastAsia="SimSun" w:hAnsi="Times New Roman" w:cs="Times New Roman"/>
          <w:b/>
          <w:bCs/>
          <w:i w:val="0"/>
          <w:iCs w:val="0"/>
          <w:sz w:val="20"/>
          <w:szCs w:val="20"/>
          <w:lang w:eastAsia="zh-CN"/>
        </w:rPr>
        <w:t>12</w:t>
      </w:r>
      <w:r w:rsidRPr="00DF6B2E">
        <w:rPr>
          <w:rFonts w:ascii="Times New Roman" w:eastAsia="SimSun" w:hAnsi="Times New Roman" w:cs="Times New Roman"/>
          <w:b/>
          <w:bCs/>
          <w:i w:val="0"/>
          <w:iCs w:val="0"/>
          <w:sz w:val="20"/>
          <w:szCs w:val="20"/>
          <w:lang w:eastAsia="zh-CN"/>
        </w:rPr>
        <w:t>高度一致的国家目标的自我评估进展情况</w:t>
      </w:r>
    </w:p>
    <w:p w14:paraId="7486A16B" w14:textId="77777777" w:rsidR="00430DCF" w:rsidRPr="00DF6B2E" w:rsidRDefault="00430DCF" w:rsidP="00767954">
      <w:pPr>
        <w:rPr>
          <w:rFonts w:ascii="Times New Roman" w:hAnsi="Times New Roman" w:cs="Times New Roman"/>
          <w:sz w:val="20"/>
          <w:szCs w:val="20"/>
          <w:lang w:eastAsia="ja-JP"/>
        </w:rPr>
      </w:pPr>
    </w:p>
    <w:p w14:paraId="6BEB8DDD" w14:textId="77777777" w:rsidR="00430DCF" w:rsidRPr="00DF6B2E" w:rsidRDefault="00430DCF" w:rsidP="00767954">
      <w:pPr>
        <w:pStyle w:val="Caption"/>
        <w:rPr>
          <w:rFonts w:ascii="Times New Roman" w:eastAsia="SimSun" w:hAnsi="Times New Roman" w:cs="Times New Roman"/>
        </w:rPr>
      </w:pPr>
      <w:r w:rsidRPr="00DF6B2E">
        <w:rPr>
          <w:rFonts w:ascii="Times New Roman" w:eastAsia="SimSun" w:hAnsi="Times New Roman" w:cs="Times New Roman"/>
          <w:noProof/>
          <w:lang w:val="en-US"/>
        </w:rPr>
        <w:lastRenderedPageBreak/>
        <w:drawing>
          <wp:inline distT="0" distB="0" distL="0" distR="0" wp14:anchorId="7876BA01" wp14:editId="7DCAAA7A">
            <wp:extent cx="5731510" cy="2292350"/>
            <wp:effectExtent l="0" t="0" r="0" b="6350"/>
            <wp:docPr id="1824179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179054" name="Picture 1824179054"/>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46AE4B33" w14:textId="77777777" w:rsidR="00430DCF" w:rsidRPr="00DF6B2E" w:rsidRDefault="00430DCF" w:rsidP="00767954">
      <w:pPr>
        <w:pStyle w:val="Caption"/>
        <w:rPr>
          <w:rFonts w:ascii="Times New Roman" w:eastAsia="SimSun" w:hAnsi="Times New Roman" w:cs="Times New Roman"/>
          <w:i w:val="0"/>
          <w:iCs w:val="0"/>
          <w:lang w:eastAsia="zh-CN"/>
        </w:rPr>
      </w:pPr>
      <w:bookmarkStart w:id="273" w:name="_Toc235821198"/>
      <w:bookmarkEnd w:id="272"/>
      <w:r w:rsidRPr="00313C7E">
        <w:rPr>
          <w:rFonts w:ascii="KaiTi" w:eastAsia="KaiTi" w:hAnsi="KaiTi" w:cs="Times New Roman"/>
          <w:i w:val="0"/>
          <w:iCs w:val="0"/>
        </w:rPr>
        <w:t>注：</w:t>
      </w:r>
      <w:r w:rsidRPr="00DF6B2E">
        <w:rPr>
          <w:rFonts w:ascii="Times New Roman" w:eastAsia="SimSun" w:hAnsi="Times New Roman" w:cs="Times New Roman"/>
          <w:i w:val="0"/>
          <w:iCs w:val="0"/>
        </w:rPr>
        <w:t>条形宽度显示每个进展类别中提交的国家目标所占比例</w:t>
      </w:r>
      <w:r w:rsidRPr="00DF6B2E">
        <w:rPr>
          <w:rFonts w:ascii="Times New Roman" w:eastAsia="SimSun" w:hAnsi="Times New Roman" w:cs="Times New Roman"/>
          <w:i w:val="0"/>
          <w:iCs w:val="0"/>
          <w:lang w:eastAsia="zh-CN"/>
        </w:rPr>
        <w:t>。</w:t>
      </w:r>
      <w:r w:rsidRPr="00DF6B2E">
        <w:rPr>
          <w:rFonts w:ascii="Times New Roman" w:eastAsia="SimSun" w:hAnsi="Times New Roman" w:cs="Times New Roman"/>
          <w:i w:val="0"/>
          <w:iCs w:val="0"/>
        </w:rPr>
        <w:t xml:space="preserve"> </w:t>
      </w:r>
      <w:r w:rsidRPr="00DF6B2E">
        <w:rPr>
          <w:rFonts w:ascii="Times New Roman" w:eastAsia="SimSun" w:hAnsi="Times New Roman" w:cs="Times New Roman"/>
          <w:i w:val="0"/>
          <w:iCs w:val="0"/>
        </w:rPr>
        <w:t>按缔约方对比例进行了加权</w:t>
      </w:r>
      <w:r w:rsidRPr="00DF6B2E">
        <w:rPr>
          <w:rFonts w:ascii="Times New Roman" w:eastAsia="SimSun" w:hAnsi="Times New Roman" w:cs="Times New Roman"/>
          <w:i w:val="0"/>
          <w:iCs w:val="0"/>
          <w:lang w:eastAsia="zh-CN"/>
        </w:rPr>
        <w:t>，</w:t>
      </w:r>
      <w:r w:rsidRPr="00DF6B2E">
        <w:rPr>
          <w:rFonts w:ascii="Times New Roman" w:eastAsia="SimSun" w:hAnsi="Times New Roman" w:cs="Times New Roman"/>
          <w:i w:val="0"/>
          <w:iCs w:val="0"/>
        </w:rPr>
        <w:t>以确保无论提交的国家目标数目是多少，缔约方对总体进展评估结果的影响是相同的</w:t>
      </w:r>
      <w:r w:rsidRPr="00DF6B2E">
        <w:rPr>
          <w:rFonts w:ascii="Times New Roman" w:eastAsia="SimSun" w:hAnsi="Times New Roman" w:cs="Times New Roman"/>
          <w:i w:val="0"/>
          <w:iCs w:val="0"/>
          <w:lang w:eastAsia="zh-CN"/>
        </w:rPr>
        <w:t>。饼状图显示了每个区域及时提交报告供全球报告考虑的缔约方所占比例。图例定义了每个区域的颜色：较深的颜色表示图中包括其数据的任何区域内的缔约方所占比例；较浅的颜色表示图中不包括其数据的同一区域内的缔约方所占比例。</w:t>
      </w:r>
    </w:p>
    <w:tbl>
      <w:tblPr>
        <w:tblStyle w:val="TableGrid"/>
        <w:tblW w:w="0" w:type="auto"/>
        <w:tblLook w:val="04A0" w:firstRow="1" w:lastRow="0" w:firstColumn="1" w:lastColumn="0" w:noHBand="0" w:noVBand="1"/>
      </w:tblPr>
      <w:tblGrid>
        <w:gridCol w:w="4833"/>
        <w:gridCol w:w="3296"/>
      </w:tblGrid>
      <w:tr w:rsidR="00794419" w:rsidRPr="00794419" w14:paraId="58037965" w14:textId="77777777" w:rsidTr="004A495B">
        <w:tc>
          <w:tcPr>
            <w:tcW w:w="0" w:type="auto"/>
            <w:gridSpan w:val="2"/>
          </w:tcPr>
          <w:p w14:paraId="6A8A559E" w14:textId="12C445F8" w:rsidR="00794419" w:rsidRPr="004A495B" w:rsidRDefault="00794419" w:rsidP="009B4355">
            <w:pPr>
              <w:rPr>
                <w:rFonts w:ascii="Aptos" w:hAnsi="Aptos"/>
                <w:sz w:val="22"/>
                <w:szCs w:val="22"/>
              </w:rPr>
            </w:pPr>
            <w:r w:rsidRPr="00F41EBA">
              <w:rPr>
                <w:sz w:val="22"/>
                <w:szCs w:val="22"/>
              </w:rPr>
              <w:t>图</w:t>
            </w:r>
            <w:r w:rsidRPr="00F41EBA">
              <w:rPr>
                <w:sz w:val="22"/>
                <w:szCs w:val="22"/>
              </w:rPr>
              <w:t xml:space="preserve"> 5</w:t>
            </w:r>
            <w:r>
              <w:rPr>
                <w:sz w:val="22"/>
                <w:szCs w:val="22"/>
              </w:rPr>
              <w:t>6</w:t>
            </w:r>
          </w:p>
        </w:tc>
      </w:tr>
      <w:tr w:rsidR="006B34AC" w:rsidRPr="00794419" w14:paraId="60A542C8" w14:textId="77777777" w:rsidTr="004A495B">
        <w:tc>
          <w:tcPr>
            <w:tcW w:w="0" w:type="auto"/>
          </w:tcPr>
          <w:p w14:paraId="6D02AFA5" w14:textId="511C5CAF" w:rsidR="006B34AC" w:rsidRPr="004A495B" w:rsidRDefault="006B34AC" w:rsidP="009B4355">
            <w:pPr>
              <w:rPr>
                <w:rFonts w:ascii="Aptos" w:hAnsi="Aptos"/>
                <w:sz w:val="22"/>
                <w:szCs w:val="22"/>
              </w:rPr>
            </w:pPr>
            <w:r w:rsidRPr="004A495B">
              <w:rPr>
                <w:rFonts w:ascii="Aptos" w:hAnsi="Aptos"/>
                <w:sz w:val="22"/>
                <w:szCs w:val="22"/>
              </w:rPr>
              <w:t>English</w:t>
            </w:r>
          </w:p>
        </w:tc>
        <w:tc>
          <w:tcPr>
            <w:tcW w:w="0" w:type="auto"/>
          </w:tcPr>
          <w:p w14:paraId="284B0255" w14:textId="209F8DBD" w:rsidR="006B34AC" w:rsidRPr="004A495B" w:rsidRDefault="0071554A" w:rsidP="009B4355">
            <w:pPr>
              <w:rPr>
                <w:rFonts w:ascii="Aptos" w:hAnsi="Aptos"/>
                <w:sz w:val="22"/>
                <w:szCs w:val="22"/>
              </w:rPr>
            </w:pPr>
            <w:r w:rsidRPr="004A495B">
              <w:rPr>
                <w:rFonts w:ascii="Aptos" w:hAnsi="Aptos"/>
                <w:sz w:val="22"/>
                <w:szCs w:val="22"/>
              </w:rPr>
              <w:t>中文</w:t>
            </w:r>
          </w:p>
        </w:tc>
      </w:tr>
      <w:tr w:rsidR="006B34AC" w:rsidRPr="003A6336" w14:paraId="45F965FE" w14:textId="77777777" w:rsidTr="004A495B">
        <w:tc>
          <w:tcPr>
            <w:tcW w:w="0" w:type="auto"/>
          </w:tcPr>
          <w:p w14:paraId="6C9EA16A" w14:textId="77777777" w:rsidR="006B34AC" w:rsidRPr="004A495B" w:rsidRDefault="006B34AC" w:rsidP="009B4355">
            <w:pPr>
              <w:rPr>
                <w:rFonts w:ascii="Aptos" w:hAnsi="Aptos"/>
                <w:sz w:val="22"/>
                <w:szCs w:val="22"/>
              </w:rPr>
            </w:pPr>
            <w:r w:rsidRPr="004A495B">
              <w:rPr>
                <w:rFonts w:ascii="Aptos" w:hAnsi="Aptos"/>
                <w:sz w:val="22"/>
                <w:szCs w:val="22"/>
              </w:rPr>
              <w:t>Percentage of national targets</w:t>
            </w:r>
          </w:p>
        </w:tc>
        <w:tc>
          <w:tcPr>
            <w:tcW w:w="0" w:type="auto"/>
          </w:tcPr>
          <w:p w14:paraId="0A64540E" w14:textId="77777777" w:rsidR="006B34AC" w:rsidRPr="004A495B" w:rsidRDefault="006B34AC" w:rsidP="009B4355">
            <w:pPr>
              <w:rPr>
                <w:rFonts w:ascii="Aptos" w:hAnsi="Aptos"/>
                <w:sz w:val="22"/>
                <w:szCs w:val="22"/>
              </w:rPr>
            </w:pPr>
            <w:r>
              <w:rPr>
                <w:rFonts w:ascii="Times New Roman" w:hAnsi="Times New Roman" w:cs="Times New Roman"/>
                <w:sz w:val="22"/>
                <w:szCs w:val="22"/>
              </w:rPr>
              <w:t>占国家目标的百分比</w:t>
            </w:r>
          </w:p>
        </w:tc>
      </w:tr>
      <w:tr w:rsidR="006B34AC" w:rsidRPr="003A6336" w14:paraId="7079C94C" w14:textId="77777777" w:rsidTr="004A495B">
        <w:tc>
          <w:tcPr>
            <w:tcW w:w="0" w:type="auto"/>
          </w:tcPr>
          <w:p w14:paraId="0BCA9100" w14:textId="77777777" w:rsidR="006B34AC" w:rsidRPr="004A495B" w:rsidRDefault="006B34AC" w:rsidP="009B4355">
            <w:pPr>
              <w:rPr>
                <w:rFonts w:ascii="Aptos" w:hAnsi="Aptos"/>
                <w:sz w:val="22"/>
                <w:szCs w:val="22"/>
              </w:rPr>
            </w:pPr>
            <w:r w:rsidRPr="004A495B">
              <w:rPr>
                <w:rFonts w:ascii="Aptos" w:hAnsi="Aptos"/>
                <w:sz w:val="22"/>
                <w:szCs w:val="22"/>
              </w:rPr>
              <w:t>Progress Level</w:t>
            </w:r>
          </w:p>
        </w:tc>
        <w:tc>
          <w:tcPr>
            <w:tcW w:w="0" w:type="auto"/>
          </w:tcPr>
          <w:p w14:paraId="51F99FF1" w14:textId="77777777" w:rsidR="006B34AC" w:rsidRPr="004A495B" w:rsidRDefault="006B34AC" w:rsidP="009B4355">
            <w:pPr>
              <w:rPr>
                <w:rFonts w:ascii="Aptos" w:hAnsi="Aptos"/>
                <w:sz w:val="22"/>
                <w:szCs w:val="22"/>
              </w:rPr>
            </w:pPr>
            <w:r>
              <w:rPr>
                <w:rFonts w:ascii="Times New Roman" w:hAnsi="Times New Roman" w:cs="Times New Roman"/>
                <w:sz w:val="22"/>
                <w:szCs w:val="22"/>
              </w:rPr>
              <w:t>进度</w:t>
            </w:r>
          </w:p>
        </w:tc>
      </w:tr>
      <w:tr w:rsidR="006B34AC" w:rsidRPr="003A6336" w14:paraId="41B1462B" w14:textId="77777777" w:rsidTr="004A495B">
        <w:tc>
          <w:tcPr>
            <w:tcW w:w="0" w:type="auto"/>
          </w:tcPr>
          <w:p w14:paraId="0B2C6645" w14:textId="77777777" w:rsidR="006B34AC" w:rsidRPr="004A495B" w:rsidRDefault="006B34AC" w:rsidP="009B4355">
            <w:pPr>
              <w:rPr>
                <w:rFonts w:ascii="Aptos" w:hAnsi="Aptos"/>
                <w:sz w:val="22"/>
                <w:szCs w:val="22"/>
              </w:rPr>
            </w:pPr>
            <w:r w:rsidRPr="004A495B">
              <w:rPr>
                <w:rFonts w:ascii="Aptos" w:hAnsi="Aptos"/>
                <w:sz w:val="22"/>
                <w:szCs w:val="22"/>
              </w:rPr>
              <w:t>Achieved</w:t>
            </w:r>
          </w:p>
        </w:tc>
        <w:tc>
          <w:tcPr>
            <w:tcW w:w="0" w:type="auto"/>
          </w:tcPr>
          <w:p w14:paraId="61818AA8" w14:textId="77777777" w:rsidR="006B34AC" w:rsidRPr="004A495B" w:rsidRDefault="006B34AC" w:rsidP="009B4355">
            <w:pPr>
              <w:rPr>
                <w:rFonts w:ascii="Aptos" w:hAnsi="Aptos"/>
                <w:sz w:val="22"/>
                <w:szCs w:val="22"/>
              </w:rPr>
            </w:pPr>
            <w:r w:rsidRPr="00E21149">
              <w:rPr>
                <w:rFonts w:ascii="Times New Roman" w:hAnsi="Times New Roman" w:cs="Times New Roman"/>
                <w:sz w:val="22"/>
                <w:szCs w:val="22"/>
              </w:rPr>
              <w:t>已实现</w:t>
            </w:r>
          </w:p>
        </w:tc>
      </w:tr>
      <w:tr w:rsidR="006B34AC" w:rsidRPr="003A6336" w14:paraId="2313A259" w14:textId="77777777" w:rsidTr="004A495B">
        <w:tc>
          <w:tcPr>
            <w:tcW w:w="0" w:type="auto"/>
          </w:tcPr>
          <w:p w14:paraId="48DDC91F" w14:textId="77777777" w:rsidR="006B34AC" w:rsidRPr="004A495B" w:rsidRDefault="006B34AC" w:rsidP="009B4355">
            <w:pPr>
              <w:rPr>
                <w:rFonts w:ascii="Aptos" w:hAnsi="Aptos"/>
                <w:sz w:val="22"/>
                <w:szCs w:val="22"/>
              </w:rPr>
            </w:pPr>
            <w:r w:rsidRPr="004A495B">
              <w:rPr>
                <w:rFonts w:ascii="Aptos" w:hAnsi="Aptos"/>
                <w:sz w:val="22"/>
                <w:szCs w:val="22"/>
              </w:rPr>
              <w:t>On track to achieve target</w:t>
            </w:r>
          </w:p>
        </w:tc>
        <w:tc>
          <w:tcPr>
            <w:tcW w:w="0" w:type="auto"/>
          </w:tcPr>
          <w:p w14:paraId="360CC5F9" w14:textId="6E5C677E" w:rsidR="006B34AC" w:rsidRPr="00794419" w:rsidRDefault="006B34AC" w:rsidP="00794419">
            <w:pPr>
              <w:rPr>
                <w:rFonts w:ascii="Times New Roman" w:hAnsi="Times New Roman" w:cs="Times New Roman"/>
                <w:sz w:val="22"/>
                <w:szCs w:val="22"/>
              </w:rPr>
            </w:pPr>
            <w:r>
              <w:rPr>
                <w:rFonts w:ascii="Times New Roman" w:hAnsi="Times New Roman" w:cs="Times New Roman"/>
                <w:sz w:val="22"/>
                <w:szCs w:val="22"/>
              </w:rPr>
              <w:t>有望实现行动目标</w:t>
            </w:r>
          </w:p>
        </w:tc>
      </w:tr>
      <w:tr w:rsidR="006B34AC" w:rsidRPr="003A6336" w14:paraId="40CF2285" w14:textId="77777777" w:rsidTr="004A495B">
        <w:tc>
          <w:tcPr>
            <w:tcW w:w="0" w:type="auto"/>
          </w:tcPr>
          <w:p w14:paraId="4347EF59" w14:textId="77777777" w:rsidR="006B34AC" w:rsidRPr="004A495B" w:rsidRDefault="006B34AC" w:rsidP="009B4355">
            <w:pPr>
              <w:rPr>
                <w:rFonts w:ascii="Aptos" w:hAnsi="Aptos"/>
                <w:sz w:val="22"/>
                <w:szCs w:val="22"/>
              </w:rPr>
            </w:pPr>
            <w:r w:rsidRPr="004A495B">
              <w:rPr>
                <w:rFonts w:ascii="Aptos" w:hAnsi="Aptos"/>
                <w:sz w:val="22"/>
                <w:szCs w:val="22"/>
              </w:rPr>
              <w:t>Progress towards target but at an insufficient rate</w:t>
            </w:r>
          </w:p>
        </w:tc>
        <w:tc>
          <w:tcPr>
            <w:tcW w:w="0" w:type="auto"/>
          </w:tcPr>
          <w:p w14:paraId="4413A5DF" w14:textId="77777777" w:rsidR="006B34AC" w:rsidRPr="004A495B" w:rsidRDefault="006B34AC" w:rsidP="009B4355">
            <w:pPr>
              <w:rPr>
                <w:rFonts w:ascii="Aptos" w:hAnsi="Aptos"/>
                <w:sz w:val="22"/>
                <w:szCs w:val="22"/>
                <w:lang w:eastAsia="zh-CN"/>
              </w:rPr>
            </w:pPr>
            <w:r>
              <w:rPr>
                <w:rFonts w:ascii="Times New Roman" w:hAnsi="Times New Roman" w:cs="Times New Roman"/>
                <w:sz w:val="22"/>
                <w:szCs w:val="22"/>
                <w:lang w:eastAsia="zh-CN"/>
              </w:rPr>
              <w:t>正向行动目标迈进，但速度不够</w:t>
            </w:r>
          </w:p>
        </w:tc>
      </w:tr>
      <w:tr w:rsidR="006B34AC" w:rsidRPr="003A6336" w14:paraId="05DF39B5" w14:textId="77777777" w:rsidTr="004A495B">
        <w:tc>
          <w:tcPr>
            <w:tcW w:w="0" w:type="auto"/>
          </w:tcPr>
          <w:p w14:paraId="656C1F3B" w14:textId="77777777" w:rsidR="006B34AC" w:rsidRPr="004A495B" w:rsidRDefault="006B34AC" w:rsidP="009B4355">
            <w:pPr>
              <w:rPr>
                <w:rFonts w:ascii="Aptos" w:hAnsi="Aptos"/>
                <w:sz w:val="22"/>
                <w:szCs w:val="22"/>
              </w:rPr>
            </w:pPr>
            <w:r w:rsidRPr="004A495B">
              <w:rPr>
                <w:rFonts w:ascii="Aptos" w:hAnsi="Aptos"/>
                <w:sz w:val="22"/>
                <w:szCs w:val="22"/>
              </w:rPr>
              <w:t>No significant change</w:t>
            </w:r>
          </w:p>
        </w:tc>
        <w:tc>
          <w:tcPr>
            <w:tcW w:w="0" w:type="auto"/>
          </w:tcPr>
          <w:p w14:paraId="5250EE9F" w14:textId="77777777" w:rsidR="006B34AC" w:rsidRPr="004A495B" w:rsidRDefault="006B34AC" w:rsidP="009B4355">
            <w:pPr>
              <w:rPr>
                <w:rFonts w:ascii="Aptos" w:hAnsi="Aptos"/>
                <w:sz w:val="22"/>
                <w:szCs w:val="22"/>
              </w:rPr>
            </w:pPr>
            <w:r>
              <w:rPr>
                <w:rFonts w:ascii="Times New Roman" w:hAnsi="Times New Roman" w:cs="Times New Roman"/>
                <w:sz w:val="22"/>
                <w:szCs w:val="22"/>
              </w:rPr>
              <w:t>无重大变化</w:t>
            </w:r>
          </w:p>
        </w:tc>
      </w:tr>
      <w:tr w:rsidR="006B34AC" w:rsidRPr="003A6336" w14:paraId="65981BF9" w14:textId="77777777" w:rsidTr="004A495B">
        <w:tc>
          <w:tcPr>
            <w:tcW w:w="0" w:type="auto"/>
          </w:tcPr>
          <w:p w14:paraId="5FB59677" w14:textId="77777777" w:rsidR="006B34AC" w:rsidRPr="004A495B" w:rsidRDefault="006B34AC" w:rsidP="009B4355">
            <w:pPr>
              <w:rPr>
                <w:rFonts w:ascii="Aptos" w:hAnsi="Aptos"/>
                <w:sz w:val="22"/>
                <w:szCs w:val="22"/>
              </w:rPr>
            </w:pPr>
            <w:r w:rsidRPr="004A495B">
              <w:rPr>
                <w:rFonts w:ascii="Aptos" w:hAnsi="Aptos"/>
                <w:sz w:val="22"/>
                <w:szCs w:val="22"/>
              </w:rPr>
              <w:t>Unknown</w:t>
            </w:r>
          </w:p>
        </w:tc>
        <w:tc>
          <w:tcPr>
            <w:tcW w:w="0" w:type="auto"/>
          </w:tcPr>
          <w:p w14:paraId="066B8348" w14:textId="77777777" w:rsidR="006B34AC" w:rsidRPr="004A495B" w:rsidRDefault="006B34AC" w:rsidP="009B4355">
            <w:pPr>
              <w:rPr>
                <w:rFonts w:ascii="Aptos" w:hAnsi="Aptos"/>
                <w:sz w:val="22"/>
                <w:szCs w:val="22"/>
              </w:rPr>
            </w:pPr>
            <w:r>
              <w:rPr>
                <w:rFonts w:ascii="Times New Roman" w:hAnsi="Times New Roman" w:cs="Times New Roman"/>
                <w:sz w:val="22"/>
                <w:szCs w:val="22"/>
              </w:rPr>
              <w:t>不详</w:t>
            </w:r>
          </w:p>
        </w:tc>
      </w:tr>
      <w:tr w:rsidR="006B34AC" w:rsidRPr="003A6336" w14:paraId="798FA3E2" w14:textId="77777777" w:rsidTr="004A495B">
        <w:tc>
          <w:tcPr>
            <w:tcW w:w="0" w:type="auto"/>
          </w:tcPr>
          <w:p w14:paraId="17760FDA" w14:textId="77777777" w:rsidR="006B34AC" w:rsidRPr="004A495B" w:rsidRDefault="006B34AC" w:rsidP="009B4355">
            <w:pPr>
              <w:rPr>
                <w:rFonts w:ascii="Aptos" w:hAnsi="Aptos"/>
                <w:sz w:val="22"/>
                <w:szCs w:val="22"/>
              </w:rPr>
            </w:pPr>
            <w:r w:rsidRPr="004A495B">
              <w:rPr>
                <w:rFonts w:ascii="Aptos" w:hAnsi="Aptos"/>
                <w:sz w:val="22"/>
                <w:szCs w:val="22"/>
              </w:rPr>
              <w:t>Party count: 95</w:t>
            </w:r>
          </w:p>
        </w:tc>
        <w:tc>
          <w:tcPr>
            <w:tcW w:w="0" w:type="auto"/>
          </w:tcPr>
          <w:p w14:paraId="609CC71E" w14:textId="77777777" w:rsidR="006B34AC" w:rsidRPr="004A495B" w:rsidRDefault="006B34AC" w:rsidP="009B4355">
            <w:pPr>
              <w:rPr>
                <w:rFonts w:ascii="Aptos" w:hAnsi="Aptos"/>
                <w:sz w:val="22"/>
                <w:szCs w:val="22"/>
              </w:rPr>
            </w:pPr>
            <w:r w:rsidRPr="00E21149">
              <w:rPr>
                <w:rFonts w:ascii="Times New Roman" w:hAnsi="Times New Roman" w:cs="Times New Roman"/>
                <w:sz w:val="22"/>
                <w:szCs w:val="22"/>
              </w:rPr>
              <w:t>缔约方数目：</w:t>
            </w:r>
            <w:r w:rsidRPr="00E21149">
              <w:rPr>
                <w:rFonts w:ascii="Times New Roman" w:hAnsi="Times New Roman" w:cs="Times New Roman"/>
                <w:sz w:val="22"/>
                <w:szCs w:val="22"/>
              </w:rPr>
              <w:t>95</w:t>
            </w:r>
          </w:p>
        </w:tc>
      </w:tr>
      <w:tr w:rsidR="006B34AC" w:rsidRPr="003A6336" w14:paraId="3BD7DCCA" w14:textId="77777777" w:rsidTr="004A495B">
        <w:tc>
          <w:tcPr>
            <w:tcW w:w="0" w:type="auto"/>
          </w:tcPr>
          <w:p w14:paraId="168F1B14" w14:textId="77777777" w:rsidR="006B34AC" w:rsidRPr="004A495B" w:rsidRDefault="006B34AC" w:rsidP="009B4355">
            <w:pPr>
              <w:rPr>
                <w:rFonts w:ascii="Aptos" w:hAnsi="Aptos"/>
                <w:sz w:val="22"/>
                <w:szCs w:val="22"/>
              </w:rPr>
            </w:pPr>
            <w:r w:rsidRPr="004A495B">
              <w:rPr>
                <w:rFonts w:ascii="Aptos" w:hAnsi="Aptos"/>
                <w:sz w:val="22"/>
                <w:szCs w:val="22"/>
              </w:rPr>
              <w:t>Region</w:t>
            </w:r>
          </w:p>
        </w:tc>
        <w:tc>
          <w:tcPr>
            <w:tcW w:w="0" w:type="auto"/>
          </w:tcPr>
          <w:p w14:paraId="44DBB5BD" w14:textId="77777777" w:rsidR="006B34AC" w:rsidRPr="004A495B" w:rsidRDefault="006B34AC" w:rsidP="009B4355">
            <w:pPr>
              <w:rPr>
                <w:rFonts w:ascii="Aptos" w:hAnsi="Aptos"/>
                <w:sz w:val="22"/>
                <w:szCs w:val="22"/>
              </w:rPr>
            </w:pPr>
            <w:r w:rsidRPr="00E21149">
              <w:rPr>
                <w:rFonts w:ascii="Times New Roman" w:hAnsi="Times New Roman" w:cs="Times New Roman"/>
                <w:sz w:val="22"/>
                <w:szCs w:val="22"/>
              </w:rPr>
              <w:t>区域</w:t>
            </w:r>
          </w:p>
        </w:tc>
      </w:tr>
      <w:tr w:rsidR="006B34AC" w:rsidRPr="003A6336" w14:paraId="32988C5F" w14:textId="77777777" w:rsidTr="004A495B">
        <w:tc>
          <w:tcPr>
            <w:tcW w:w="0" w:type="auto"/>
          </w:tcPr>
          <w:p w14:paraId="633E1602" w14:textId="77777777" w:rsidR="006B34AC" w:rsidRPr="004A495B" w:rsidRDefault="006B34AC" w:rsidP="009B4355">
            <w:pPr>
              <w:rPr>
                <w:rFonts w:ascii="Aptos" w:hAnsi="Aptos"/>
                <w:sz w:val="22"/>
                <w:szCs w:val="22"/>
              </w:rPr>
            </w:pPr>
            <w:r w:rsidRPr="004A495B">
              <w:rPr>
                <w:rFonts w:ascii="Aptos" w:hAnsi="Aptos"/>
                <w:sz w:val="22"/>
                <w:szCs w:val="22"/>
              </w:rPr>
              <w:t>African States</w:t>
            </w:r>
          </w:p>
        </w:tc>
        <w:tc>
          <w:tcPr>
            <w:tcW w:w="0" w:type="auto"/>
          </w:tcPr>
          <w:p w14:paraId="061018EA" w14:textId="77777777" w:rsidR="006B34AC" w:rsidRPr="004A495B" w:rsidRDefault="006B34AC" w:rsidP="009B4355">
            <w:pPr>
              <w:rPr>
                <w:rFonts w:ascii="Aptos" w:hAnsi="Aptos"/>
                <w:sz w:val="22"/>
                <w:szCs w:val="22"/>
              </w:rPr>
            </w:pPr>
            <w:r w:rsidRPr="00E21149">
              <w:rPr>
                <w:rFonts w:ascii="Times New Roman" w:hAnsi="Times New Roman" w:cs="Times New Roman"/>
                <w:sz w:val="22"/>
                <w:szCs w:val="22"/>
              </w:rPr>
              <w:t>非洲国家</w:t>
            </w:r>
          </w:p>
        </w:tc>
      </w:tr>
      <w:tr w:rsidR="006B34AC" w:rsidRPr="003A6336" w14:paraId="3CE9ABF8" w14:textId="77777777" w:rsidTr="004A495B">
        <w:tc>
          <w:tcPr>
            <w:tcW w:w="0" w:type="auto"/>
          </w:tcPr>
          <w:p w14:paraId="214DD74E" w14:textId="77777777" w:rsidR="006B34AC" w:rsidRPr="004A495B" w:rsidRDefault="006B34AC" w:rsidP="009B4355">
            <w:pPr>
              <w:rPr>
                <w:rFonts w:ascii="Aptos" w:hAnsi="Aptos"/>
                <w:sz w:val="22"/>
                <w:szCs w:val="22"/>
              </w:rPr>
            </w:pPr>
            <w:r w:rsidRPr="004A495B">
              <w:rPr>
                <w:rFonts w:ascii="Aptos" w:hAnsi="Aptos"/>
                <w:sz w:val="22"/>
                <w:szCs w:val="22"/>
              </w:rPr>
              <w:t>Asia-Pacific States</w:t>
            </w:r>
          </w:p>
        </w:tc>
        <w:tc>
          <w:tcPr>
            <w:tcW w:w="0" w:type="auto"/>
          </w:tcPr>
          <w:p w14:paraId="339A2E29" w14:textId="77777777" w:rsidR="006B34AC" w:rsidRPr="004A495B" w:rsidRDefault="006B34AC" w:rsidP="009B4355">
            <w:pPr>
              <w:rPr>
                <w:rFonts w:ascii="Aptos" w:hAnsi="Aptos"/>
                <w:sz w:val="22"/>
                <w:szCs w:val="22"/>
              </w:rPr>
            </w:pPr>
            <w:r w:rsidRPr="00E21149">
              <w:rPr>
                <w:rFonts w:ascii="Times New Roman" w:hAnsi="Times New Roman" w:cs="Times New Roman"/>
                <w:sz w:val="22"/>
                <w:szCs w:val="22"/>
              </w:rPr>
              <w:t>亚太国家</w:t>
            </w:r>
          </w:p>
        </w:tc>
      </w:tr>
      <w:tr w:rsidR="006B34AC" w:rsidRPr="003A6336" w14:paraId="5F7DC2FF" w14:textId="77777777" w:rsidTr="004A495B">
        <w:tc>
          <w:tcPr>
            <w:tcW w:w="0" w:type="auto"/>
          </w:tcPr>
          <w:p w14:paraId="6B771119" w14:textId="77777777" w:rsidR="006B34AC" w:rsidRPr="004A495B" w:rsidRDefault="006B34AC" w:rsidP="009B4355">
            <w:pPr>
              <w:rPr>
                <w:rFonts w:ascii="Aptos" w:hAnsi="Aptos"/>
                <w:sz w:val="22"/>
                <w:szCs w:val="22"/>
              </w:rPr>
            </w:pPr>
            <w:r w:rsidRPr="004A495B">
              <w:rPr>
                <w:rFonts w:ascii="Aptos" w:hAnsi="Aptos"/>
                <w:sz w:val="22"/>
                <w:szCs w:val="22"/>
              </w:rPr>
              <w:t>Latin American and Caribbean States</w:t>
            </w:r>
          </w:p>
        </w:tc>
        <w:tc>
          <w:tcPr>
            <w:tcW w:w="0" w:type="auto"/>
          </w:tcPr>
          <w:p w14:paraId="70D61202" w14:textId="77777777" w:rsidR="006B34AC" w:rsidRPr="004A495B" w:rsidRDefault="006B34AC" w:rsidP="009B4355">
            <w:pPr>
              <w:rPr>
                <w:rFonts w:ascii="Aptos" w:hAnsi="Aptos"/>
                <w:sz w:val="22"/>
                <w:szCs w:val="22"/>
                <w:lang w:eastAsia="zh-CN"/>
              </w:rPr>
            </w:pPr>
            <w:r w:rsidRPr="00E21149">
              <w:rPr>
                <w:rFonts w:ascii="Times New Roman" w:hAnsi="Times New Roman" w:cs="Times New Roman"/>
                <w:sz w:val="22"/>
                <w:szCs w:val="22"/>
                <w:lang w:eastAsia="zh-CN"/>
              </w:rPr>
              <w:t>拉丁美洲和加勒比国家</w:t>
            </w:r>
          </w:p>
        </w:tc>
      </w:tr>
      <w:tr w:rsidR="006B34AC" w:rsidRPr="003A6336" w14:paraId="7ED60998" w14:textId="77777777" w:rsidTr="004A495B">
        <w:tc>
          <w:tcPr>
            <w:tcW w:w="0" w:type="auto"/>
          </w:tcPr>
          <w:p w14:paraId="76AE9C9B" w14:textId="49FBEBE7" w:rsidR="006B34AC" w:rsidRPr="004A495B" w:rsidRDefault="006B34AC" w:rsidP="009B4355">
            <w:pPr>
              <w:rPr>
                <w:rFonts w:ascii="Aptos" w:hAnsi="Aptos"/>
                <w:sz w:val="22"/>
                <w:szCs w:val="22"/>
              </w:rPr>
            </w:pPr>
            <w:r w:rsidRPr="004A495B">
              <w:rPr>
                <w:rFonts w:ascii="Aptos" w:hAnsi="Aptos"/>
                <w:sz w:val="22"/>
                <w:szCs w:val="22"/>
              </w:rPr>
              <w:t>Eastern European States</w:t>
            </w:r>
          </w:p>
        </w:tc>
        <w:tc>
          <w:tcPr>
            <w:tcW w:w="0" w:type="auto"/>
          </w:tcPr>
          <w:p w14:paraId="7C77110D" w14:textId="77777777" w:rsidR="006B34AC" w:rsidRPr="004A495B" w:rsidRDefault="006B34AC" w:rsidP="009B4355">
            <w:pPr>
              <w:rPr>
                <w:rFonts w:ascii="Aptos" w:hAnsi="Aptos"/>
                <w:sz w:val="22"/>
                <w:szCs w:val="22"/>
              </w:rPr>
            </w:pPr>
            <w:r w:rsidRPr="00E21149">
              <w:rPr>
                <w:rFonts w:ascii="Times New Roman" w:hAnsi="Times New Roman" w:cs="Times New Roman"/>
                <w:sz w:val="22"/>
                <w:szCs w:val="22"/>
              </w:rPr>
              <w:t>东欧国家</w:t>
            </w:r>
          </w:p>
        </w:tc>
      </w:tr>
      <w:tr w:rsidR="006B34AC" w:rsidRPr="003A6336" w14:paraId="1A493EC3" w14:textId="77777777" w:rsidTr="004A495B">
        <w:tc>
          <w:tcPr>
            <w:tcW w:w="0" w:type="auto"/>
          </w:tcPr>
          <w:p w14:paraId="743AFF61" w14:textId="77777777" w:rsidR="006B34AC" w:rsidRPr="004A495B" w:rsidRDefault="006B34AC" w:rsidP="009B4355">
            <w:pPr>
              <w:rPr>
                <w:rFonts w:ascii="Aptos" w:hAnsi="Aptos"/>
                <w:sz w:val="22"/>
                <w:szCs w:val="22"/>
              </w:rPr>
            </w:pPr>
            <w:r w:rsidRPr="004A495B">
              <w:rPr>
                <w:rFonts w:ascii="Aptos" w:hAnsi="Aptos"/>
                <w:sz w:val="22"/>
                <w:szCs w:val="22"/>
              </w:rPr>
              <w:t>Western European and other States</w:t>
            </w:r>
          </w:p>
        </w:tc>
        <w:tc>
          <w:tcPr>
            <w:tcW w:w="0" w:type="auto"/>
          </w:tcPr>
          <w:p w14:paraId="3A77A031" w14:textId="77777777" w:rsidR="006B34AC" w:rsidRPr="004A495B" w:rsidRDefault="006B34AC" w:rsidP="009B4355">
            <w:pPr>
              <w:rPr>
                <w:rFonts w:ascii="Aptos" w:hAnsi="Aptos"/>
                <w:sz w:val="22"/>
                <w:szCs w:val="22"/>
              </w:rPr>
            </w:pPr>
            <w:r w:rsidRPr="00E21149">
              <w:rPr>
                <w:rFonts w:ascii="Times New Roman" w:hAnsi="Times New Roman" w:cs="Times New Roman"/>
                <w:sz w:val="22"/>
                <w:szCs w:val="22"/>
              </w:rPr>
              <w:t>西欧和其他国家</w:t>
            </w:r>
          </w:p>
        </w:tc>
      </w:tr>
    </w:tbl>
    <w:p w14:paraId="2787BD5E" w14:textId="77777777" w:rsidR="00430DCF" w:rsidRPr="00DF6B2E" w:rsidRDefault="00430DCF" w:rsidP="00767954">
      <w:pPr>
        <w:pStyle w:val="Caption"/>
        <w:rPr>
          <w:rFonts w:ascii="Times New Roman" w:eastAsia="SimSun" w:hAnsi="Times New Roman" w:cs="Times New Roman"/>
          <w:lang w:eastAsia="zh-CN"/>
        </w:rPr>
      </w:pPr>
    </w:p>
    <w:bookmarkEnd w:id="273"/>
    <w:p w14:paraId="1D7890D3" w14:textId="77777777" w:rsidR="00430DCF" w:rsidRPr="00DF6B2E" w:rsidRDefault="00430DCF" w:rsidP="00767954">
      <w:pPr>
        <w:pStyle w:val="Heading5"/>
        <w:rPr>
          <w:rFonts w:ascii="Times New Roman" w:eastAsia="SimSun" w:hAnsi="Times New Roman" w:cs="Times New Roman"/>
          <w:lang w:eastAsia="zh-CN"/>
        </w:rPr>
      </w:pPr>
      <w:r w:rsidRPr="00DF6B2E">
        <w:rPr>
          <w:rFonts w:ascii="Times New Roman" w:eastAsia="SimSun" w:hAnsi="Times New Roman" w:cs="Times New Roman"/>
          <w:lang w:eastAsia="zh-CN"/>
        </w:rPr>
        <w:t>执行过程中的行动、成功和挑战</w:t>
      </w:r>
    </w:p>
    <w:p w14:paraId="3558A1AE" w14:textId="77777777" w:rsidR="00430DCF" w:rsidRPr="00DF6B2E" w:rsidRDefault="00430DCF" w:rsidP="00767954">
      <w:pPr>
        <w:pStyle w:val="Heading6"/>
        <w:rPr>
          <w:rFonts w:ascii="Times New Roman" w:eastAsia="SimSun" w:hAnsi="Times New Roman" w:cs="Times New Roman"/>
          <w:lang w:eastAsia="zh-CN"/>
        </w:rPr>
      </w:pPr>
      <w:bookmarkStart w:id="274" w:name="_Toc235821199"/>
    </w:p>
    <w:p w14:paraId="243F5E70" w14:textId="77777777" w:rsidR="00430DCF" w:rsidRPr="00313C7E" w:rsidRDefault="00430DCF" w:rsidP="00767954">
      <w:pPr>
        <w:pStyle w:val="Heading6"/>
        <w:rPr>
          <w:rFonts w:ascii="KaiTi" w:eastAsia="KaiTi" w:hAnsi="KaiTi" w:cs="Times New Roman"/>
          <w:i w:val="0"/>
          <w:iCs w:val="0"/>
          <w:lang w:eastAsia="zh-CN"/>
        </w:rPr>
      </w:pPr>
      <w:r w:rsidRPr="00313C7E">
        <w:rPr>
          <w:rFonts w:ascii="KaiTi" w:eastAsia="KaiTi" w:hAnsi="KaiTi" w:cs="Times New Roman"/>
          <w:i w:val="0"/>
          <w:iCs w:val="0"/>
          <w:lang w:eastAsia="zh-CN"/>
        </w:rPr>
        <w:t>支持《昆蒙框架》行动目标12的行动摘要</w:t>
      </w:r>
      <w:bookmarkEnd w:id="274"/>
    </w:p>
    <w:p w14:paraId="2E16BA71" w14:textId="77777777" w:rsidR="00430DCF" w:rsidRPr="00DF6B2E" w:rsidRDefault="00430DCF" w:rsidP="00767954">
      <w:pPr>
        <w:rPr>
          <w:rFonts w:ascii="Times New Roman" w:hAnsi="Times New Roman" w:cs="Times New Roman"/>
          <w:lang w:eastAsia="zh-CN"/>
        </w:rPr>
      </w:pPr>
    </w:p>
    <w:p w14:paraId="38FB4D07" w14:textId="77777777" w:rsidR="00430DCF" w:rsidRPr="00DF6B2E"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DF6B2E">
        <w:rPr>
          <w:rFonts w:ascii="Times New Roman" w:hAnsi="Times New Roman" w:cs="Times New Roman"/>
          <w:lang w:eastAsia="zh-CN"/>
        </w:rPr>
        <w:t>缔约方报告的最常见的行动类型便是支持城市绿化与生境恢复工作</w:t>
      </w:r>
      <w:r>
        <w:rPr>
          <w:rFonts w:ascii="Times New Roman" w:hAnsi="Times New Roman" w:cs="Times New Roman" w:hint="eastAsia"/>
          <w:lang w:eastAsia="zh-CN"/>
        </w:rPr>
        <w:t>的</w:t>
      </w:r>
      <w:r w:rsidRPr="00DF6B2E">
        <w:rPr>
          <w:rFonts w:ascii="Times New Roman" w:hAnsi="Times New Roman" w:cs="Times New Roman"/>
          <w:lang w:eastAsia="zh-CN"/>
        </w:rPr>
        <w:t>直接干预</w:t>
      </w:r>
      <w:r>
        <w:rPr>
          <w:rFonts w:ascii="Times New Roman" w:hAnsi="Times New Roman" w:cs="Times New Roman" w:hint="eastAsia"/>
          <w:lang w:eastAsia="zh-CN"/>
        </w:rPr>
        <w:t>措施</w:t>
      </w:r>
      <w:r w:rsidRPr="00DF6B2E">
        <w:rPr>
          <w:rFonts w:ascii="Times New Roman" w:hAnsi="Times New Roman" w:cs="Times New Roman"/>
          <w:lang w:eastAsia="zh-CN"/>
        </w:rPr>
        <w:t>。这包括制定量化目标的植树造林、建造公园、恢复湿地、稳定河岸，以及在城市地区建设生态走廊（见框</w:t>
      </w:r>
      <w:r w:rsidRPr="00DF6B2E">
        <w:rPr>
          <w:rFonts w:ascii="Times New Roman" w:hAnsi="Times New Roman" w:cs="Times New Roman"/>
          <w:lang w:eastAsia="zh-CN"/>
        </w:rPr>
        <w:t>34</w:t>
      </w:r>
      <w:r w:rsidRPr="00DF6B2E">
        <w:rPr>
          <w:rFonts w:ascii="Times New Roman" w:hAnsi="Times New Roman" w:cs="Times New Roman"/>
          <w:lang w:eastAsia="zh-CN"/>
        </w:rPr>
        <w:t>）。许多缔约方还报告了旨在改善城市蓝色空间的具体行动，包括制定政策以减少湖泊和河流污染以及修复城市水道。还有一些缔约方报告了建立或规划连接城市绿色空间的生态走廊的行动。许多缔约方为城市居民可利用的绿</w:t>
      </w:r>
      <w:r>
        <w:rPr>
          <w:rFonts w:ascii="Times New Roman" w:hAnsi="Times New Roman" w:cs="Times New Roman" w:hint="eastAsia"/>
          <w:lang w:eastAsia="zh-CN"/>
        </w:rPr>
        <w:t>色与</w:t>
      </w:r>
      <w:r w:rsidRPr="00DF6B2E">
        <w:rPr>
          <w:rFonts w:ascii="Times New Roman" w:hAnsi="Times New Roman" w:cs="Times New Roman"/>
          <w:lang w:eastAsia="zh-CN"/>
        </w:rPr>
        <w:t>蓝色空间设定了法律规定的比例要求和其他与生物多样性相关的规定，并将其纳</w:t>
      </w:r>
      <w:r w:rsidRPr="00DF6B2E">
        <w:rPr>
          <w:rFonts w:ascii="Times New Roman" w:hAnsi="Times New Roman" w:cs="Times New Roman"/>
          <w:lang w:eastAsia="zh-CN"/>
        </w:rPr>
        <w:lastRenderedPageBreak/>
        <w:t>入规划工具。环境教育、公民科学、社区参与以及公众意识宣传活动，被广泛认为有助于实现行动目标</w:t>
      </w:r>
      <w:r w:rsidRPr="00DF6B2E">
        <w:rPr>
          <w:rFonts w:ascii="Times New Roman" w:hAnsi="Times New Roman" w:cs="Times New Roman"/>
          <w:lang w:eastAsia="zh-CN"/>
        </w:rPr>
        <w:t>12</w:t>
      </w:r>
      <w:r w:rsidRPr="00DF6B2E">
        <w:rPr>
          <w:rFonts w:ascii="Times New Roman" w:hAnsi="Times New Roman" w:cs="Times New Roman"/>
          <w:lang w:eastAsia="zh-CN"/>
        </w:rPr>
        <w:t>；不过，这些行动在所提交的国家目标及量化指标中并未得到充分体现。</w:t>
      </w:r>
    </w:p>
    <w:p w14:paraId="1BC6E66E" w14:textId="77777777" w:rsidR="00430DCF" w:rsidRPr="00DF6B2E" w:rsidRDefault="00430DCF" w:rsidP="00767954">
      <w:pPr>
        <w:rPr>
          <w:rFonts w:ascii="Times New Roman" w:hAnsi="Times New Roman" w:cs="Times New Roman"/>
          <w:lang w:eastAsia="zh-CN"/>
        </w:rPr>
      </w:pPr>
    </w:p>
    <w:p w14:paraId="3882B81E" w14:textId="77777777" w:rsidR="00430DCF" w:rsidRPr="00F27E01" w:rsidRDefault="00430DCF" w:rsidP="00767954">
      <w:pPr>
        <w:pStyle w:val="Heading6"/>
        <w:rPr>
          <w:rFonts w:ascii="KaiTi" w:eastAsia="KaiTi" w:hAnsi="KaiTi" w:cs="Times New Roman"/>
          <w:i w:val="0"/>
          <w:iCs w:val="0"/>
          <w:lang w:eastAsia="zh-CN"/>
        </w:rPr>
      </w:pPr>
      <w:r w:rsidRPr="00F27E01">
        <w:rPr>
          <w:rFonts w:ascii="KaiTi" w:eastAsia="KaiTi" w:hAnsi="KaiTi" w:cs="Times New Roman"/>
          <w:i w:val="0"/>
          <w:iCs w:val="0"/>
          <w:lang w:eastAsia="zh-CN"/>
        </w:rPr>
        <w:t>执行中的成功和进展实例</w:t>
      </w:r>
    </w:p>
    <w:p w14:paraId="09DE2C8C" w14:textId="77777777" w:rsidR="00430DCF" w:rsidRPr="00DF6B2E" w:rsidRDefault="00430DCF" w:rsidP="00767954">
      <w:pPr>
        <w:rPr>
          <w:rFonts w:ascii="Times New Roman" w:hAnsi="Times New Roman" w:cs="Times New Roman"/>
          <w:lang w:eastAsia="zh-CN"/>
        </w:rPr>
      </w:pPr>
    </w:p>
    <w:p w14:paraId="2B5F9B93" w14:textId="77777777" w:rsidR="00430DCF" w:rsidRPr="00DF6B2E" w:rsidRDefault="00430DCF" w:rsidP="00767954">
      <w:pPr>
        <w:pStyle w:val="Caption"/>
        <w:rPr>
          <w:rFonts w:ascii="Times New Roman" w:eastAsia="SimSun" w:hAnsi="Times New Roman" w:cs="Times New Roman"/>
        </w:rPr>
      </w:pPr>
    </w:p>
    <w:tbl>
      <w:tblPr>
        <w:tblStyle w:val="TableGrid"/>
        <w:tblW w:w="0" w:type="auto"/>
        <w:tblLook w:val="04A0" w:firstRow="1" w:lastRow="0" w:firstColumn="1" w:lastColumn="0" w:noHBand="0" w:noVBand="1"/>
      </w:tblPr>
      <w:tblGrid>
        <w:gridCol w:w="9016"/>
      </w:tblGrid>
      <w:tr w:rsidR="00430DCF" w:rsidRPr="00DF6B2E" w14:paraId="6CC162F2" w14:textId="77777777" w:rsidTr="004C0F10">
        <w:tc>
          <w:tcPr>
            <w:tcW w:w="9016" w:type="dxa"/>
            <w:shd w:val="clear" w:color="auto" w:fill="D1D1D1" w:themeFill="background2" w:themeFillShade="E6"/>
          </w:tcPr>
          <w:p w14:paraId="0DE03065" w14:textId="77777777" w:rsidR="00430DCF" w:rsidRPr="00DF6B2E" w:rsidRDefault="00430DCF" w:rsidP="004C0F10">
            <w:pPr>
              <w:rPr>
                <w:rFonts w:ascii="Times New Roman" w:hAnsi="Times New Roman" w:cs="Times New Roman"/>
                <w:sz w:val="20"/>
                <w:szCs w:val="20"/>
                <w:lang w:eastAsia="zh-CN"/>
              </w:rPr>
            </w:pPr>
            <w:r w:rsidRPr="00DF6B2E">
              <w:rPr>
                <w:rFonts w:ascii="Times New Roman" w:hAnsi="Times New Roman" w:cs="Times New Roman"/>
                <w:sz w:val="20"/>
                <w:szCs w:val="20"/>
                <w:lang w:eastAsia="zh-CN"/>
              </w:rPr>
              <w:t>方框</w:t>
            </w:r>
            <w:r w:rsidRPr="00DF6B2E">
              <w:rPr>
                <w:rFonts w:ascii="Times New Roman" w:hAnsi="Times New Roman" w:cs="Times New Roman"/>
                <w:sz w:val="20"/>
                <w:szCs w:val="20"/>
                <w:lang w:eastAsia="zh-CN"/>
              </w:rPr>
              <w:t xml:space="preserve"> </w:t>
            </w:r>
            <w:r w:rsidRPr="00DF6B2E">
              <w:rPr>
                <w:rFonts w:ascii="Times New Roman" w:hAnsi="Times New Roman" w:cs="Times New Roman"/>
                <w:noProof/>
                <w:sz w:val="20"/>
                <w:szCs w:val="20"/>
                <w:lang w:eastAsia="zh-CN"/>
              </w:rPr>
              <w:t>34</w:t>
            </w:r>
          </w:p>
          <w:p w14:paraId="6CAD4BEF" w14:textId="77777777" w:rsidR="00430DCF" w:rsidRPr="00DF6B2E" w:rsidRDefault="00430DCF" w:rsidP="004C0F10">
            <w:pPr>
              <w:rPr>
                <w:rFonts w:ascii="Times New Roman" w:hAnsi="Times New Roman" w:cs="Times New Roman"/>
                <w:b/>
                <w:bCs/>
                <w:sz w:val="20"/>
                <w:szCs w:val="20"/>
                <w:lang w:eastAsia="zh-CN"/>
              </w:rPr>
            </w:pPr>
          </w:p>
          <w:p w14:paraId="4F470756" w14:textId="77777777" w:rsidR="00430DCF" w:rsidRPr="00DF6B2E" w:rsidRDefault="00430DCF" w:rsidP="00DE6E65">
            <w:pPr>
              <w:rPr>
                <w:rFonts w:ascii="Times New Roman" w:hAnsi="Times New Roman" w:cs="Times New Roman"/>
                <w:b/>
                <w:bCs/>
                <w:sz w:val="20"/>
                <w:szCs w:val="20"/>
                <w:lang w:eastAsia="zh-CN"/>
              </w:rPr>
            </w:pPr>
            <w:r w:rsidRPr="00DF6B2E">
              <w:rPr>
                <w:rFonts w:ascii="Times New Roman" w:hAnsi="Times New Roman" w:cs="Times New Roman"/>
                <w:b/>
                <w:bCs/>
                <w:sz w:val="20"/>
                <w:szCs w:val="20"/>
                <w:lang w:eastAsia="zh-CN"/>
              </w:rPr>
              <w:t>比利时结合法律、财政和社区手段的多层次城市绿化治理</w:t>
            </w:r>
          </w:p>
          <w:p w14:paraId="72F13D4A" w14:textId="77777777" w:rsidR="00430DCF" w:rsidRPr="00DF6B2E" w:rsidRDefault="00430DCF" w:rsidP="00DE6E65">
            <w:pPr>
              <w:rPr>
                <w:rFonts w:ascii="Times New Roman" w:hAnsi="Times New Roman" w:cs="Times New Roman"/>
                <w:b/>
                <w:bCs/>
                <w:sz w:val="20"/>
                <w:szCs w:val="20"/>
                <w:lang w:eastAsia="zh-CN"/>
              </w:rPr>
            </w:pPr>
          </w:p>
          <w:p w14:paraId="2BC931ED" w14:textId="77777777" w:rsidR="00430DCF" w:rsidRPr="00DF6B2E" w:rsidRDefault="00430DCF" w:rsidP="00DE6E65">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DF6B2E">
              <w:rPr>
                <w:rFonts w:ascii="Times New Roman" w:hAnsi="Times New Roman" w:cs="Times New Roman"/>
                <w:sz w:val="20"/>
                <w:szCs w:val="20"/>
                <w:lang w:eastAsia="zh-CN"/>
              </w:rPr>
              <w:t>在人口稠密的城市地区，比利时在维持自然对人类的贡献方面面临严峻挑战，原因包括可利用的绿</w:t>
            </w:r>
            <w:r>
              <w:rPr>
                <w:rFonts w:ascii="Times New Roman" w:hAnsi="Times New Roman" w:cs="Times New Roman" w:hint="eastAsia"/>
                <w:sz w:val="20"/>
                <w:szCs w:val="20"/>
                <w:lang w:eastAsia="zh-CN"/>
              </w:rPr>
              <w:t>地</w:t>
            </w:r>
            <w:r w:rsidRPr="00DF6B2E">
              <w:rPr>
                <w:rFonts w:ascii="Times New Roman" w:hAnsi="Times New Roman" w:cs="Times New Roman"/>
                <w:sz w:val="20"/>
                <w:szCs w:val="20"/>
                <w:lang w:eastAsia="zh-CN"/>
              </w:rPr>
              <w:t>和蓝色空间严重短缺、土壤板结现象严重、生态生境支离破碎，以及在公共区域农药使用过度。许多居民没有私</w:t>
            </w:r>
            <w:r>
              <w:rPr>
                <w:rFonts w:ascii="Times New Roman" w:hAnsi="Times New Roman" w:cs="Times New Roman" w:hint="eastAsia"/>
                <w:sz w:val="20"/>
                <w:szCs w:val="20"/>
                <w:lang w:eastAsia="zh-CN"/>
              </w:rPr>
              <w:t>家</w:t>
            </w:r>
            <w:r w:rsidRPr="00DF6B2E">
              <w:rPr>
                <w:rFonts w:ascii="Times New Roman" w:hAnsi="Times New Roman" w:cs="Times New Roman"/>
                <w:sz w:val="20"/>
                <w:szCs w:val="20"/>
                <w:lang w:eastAsia="zh-CN"/>
              </w:rPr>
              <w:t>花园，附近也没有公共绿地，而且这些绿地在各个街区的分布也不均衡。</w:t>
            </w:r>
          </w:p>
          <w:p w14:paraId="608D1641" w14:textId="77777777" w:rsidR="00430DCF" w:rsidRPr="00DF6B2E" w:rsidRDefault="00430DCF" w:rsidP="00DE6E65">
            <w:pPr>
              <w:rPr>
                <w:rFonts w:ascii="Times New Roman" w:hAnsi="Times New Roman" w:cs="Times New Roman"/>
                <w:sz w:val="20"/>
                <w:szCs w:val="20"/>
                <w:lang w:eastAsia="zh-CN"/>
              </w:rPr>
            </w:pPr>
          </w:p>
          <w:p w14:paraId="1F9BAE8E" w14:textId="77777777" w:rsidR="00430DCF" w:rsidRPr="00DF6B2E" w:rsidRDefault="00430DCF" w:rsidP="00DE6E65">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DF6B2E">
              <w:rPr>
                <w:rFonts w:ascii="Times New Roman" w:hAnsi="Times New Roman" w:cs="Times New Roman"/>
                <w:sz w:val="20"/>
                <w:szCs w:val="20"/>
                <w:lang w:eastAsia="zh-CN"/>
              </w:rPr>
              <w:t>为了恢复、维护和加强自然对人类的贡献，比利时在布鲁塞尔首都大区、弗拉芒大区和瓦隆大区实施了多级城市绿化治理。据报告，相关的国家目标按计划推进，有望如期实现。</w:t>
            </w:r>
          </w:p>
          <w:p w14:paraId="3284497D" w14:textId="77777777" w:rsidR="00430DCF" w:rsidRPr="00DF6B2E" w:rsidRDefault="00430DCF" w:rsidP="00DE6E65">
            <w:pPr>
              <w:rPr>
                <w:rFonts w:ascii="Times New Roman" w:hAnsi="Times New Roman" w:cs="Times New Roman"/>
                <w:sz w:val="20"/>
                <w:szCs w:val="20"/>
                <w:lang w:eastAsia="zh-CN"/>
              </w:rPr>
            </w:pPr>
          </w:p>
          <w:p w14:paraId="18041A54" w14:textId="77777777" w:rsidR="00430DCF" w:rsidRPr="00DF6B2E" w:rsidRDefault="00430DCF" w:rsidP="00DE6E65">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DF6B2E">
              <w:rPr>
                <w:rFonts w:ascii="Times New Roman" w:hAnsi="Times New Roman" w:cs="Times New Roman"/>
                <w:sz w:val="20"/>
                <w:szCs w:val="20"/>
                <w:lang w:eastAsia="zh-CN"/>
              </w:rPr>
              <w:t>作为该倡议的一部分，比利时在《蓝色协议》</w:t>
            </w:r>
            <w:r w:rsidRPr="00DF6B2E">
              <w:rPr>
                <w:rFonts w:ascii="Times New Roman" w:hAnsi="Times New Roman" w:cs="Times New Roman"/>
                <w:sz w:val="20"/>
                <w:szCs w:val="20"/>
                <w:lang w:eastAsia="zh-CN"/>
              </w:rPr>
              <w:t>(</w:t>
            </w:r>
            <w:r w:rsidRPr="00DF6B2E">
              <w:rPr>
                <w:rFonts w:ascii="Times New Roman" w:hAnsi="Times New Roman" w:cs="Times New Roman"/>
                <w:sz w:val="20"/>
                <w:szCs w:val="20"/>
                <w:lang w:eastAsia="zh-CN"/>
              </w:rPr>
              <w:t>弗拉芒大区</w:t>
            </w:r>
            <w:r w:rsidRPr="00DF6B2E">
              <w:rPr>
                <w:rFonts w:ascii="Times New Roman" w:hAnsi="Times New Roman" w:cs="Times New Roman"/>
                <w:sz w:val="20"/>
                <w:szCs w:val="20"/>
                <w:lang w:eastAsia="zh-CN"/>
              </w:rPr>
              <w:t>)</w:t>
            </w:r>
            <w:r w:rsidRPr="00DF6B2E">
              <w:rPr>
                <w:rFonts w:ascii="Times New Roman" w:hAnsi="Times New Roman" w:cs="Times New Roman"/>
                <w:sz w:val="20"/>
                <w:szCs w:val="20"/>
                <w:lang w:eastAsia="zh-CN"/>
              </w:rPr>
              <w:t>下，修复了</w:t>
            </w:r>
            <w:r w:rsidRPr="00DF6B2E">
              <w:rPr>
                <w:rFonts w:ascii="Times New Roman" w:hAnsi="Times New Roman" w:cs="Times New Roman"/>
                <w:sz w:val="20"/>
                <w:szCs w:val="20"/>
                <w:lang w:eastAsia="zh-CN"/>
              </w:rPr>
              <w:t>88</w:t>
            </w:r>
            <w:r w:rsidRPr="00DF6B2E">
              <w:rPr>
                <w:rFonts w:ascii="Times New Roman" w:hAnsi="Times New Roman" w:cs="Times New Roman"/>
                <w:sz w:val="20"/>
                <w:szCs w:val="20"/>
                <w:lang w:eastAsia="zh-CN"/>
              </w:rPr>
              <w:t>公里的蓝色基础设施，并新建了</w:t>
            </w:r>
            <w:r w:rsidRPr="00DF6B2E">
              <w:rPr>
                <w:rFonts w:ascii="Times New Roman" w:hAnsi="Times New Roman" w:cs="Times New Roman"/>
                <w:sz w:val="20"/>
                <w:szCs w:val="20"/>
                <w:lang w:eastAsia="zh-CN"/>
              </w:rPr>
              <w:t>6 300</w:t>
            </w:r>
            <w:r w:rsidRPr="00DF6B2E">
              <w:rPr>
                <w:rFonts w:ascii="Times New Roman" w:hAnsi="Times New Roman" w:cs="Times New Roman"/>
                <w:sz w:val="20"/>
                <w:szCs w:val="20"/>
                <w:lang w:eastAsia="zh-CN"/>
              </w:rPr>
              <w:t>多公顷的湿地。瓦隆大区于</w:t>
            </w:r>
            <w:r w:rsidRPr="00DF6B2E">
              <w:rPr>
                <w:rFonts w:ascii="Times New Roman" w:hAnsi="Times New Roman" w:cs="Times New Roman"/>
                <w:sz w:val="20"/>
                <w:szCs w:val="20"/>
                <w:lang w:eastAsia="zh-CN"/>
              </w:rPr>
              <w:t>2021</w:t>
            </w:r>
            <w:r w:rsidRPr="00DF6B2E">
              <w:rPr>
                <w:rFonts w:ascii="Times New Roman" w:hAnsi="Times New Roman" w:cs="Times New Roman"/>
                <w:sz w:val="20"/>
                <w:szCs w:val="20"/>
                <w:lang w:eastAsia="zh-CN"/>
              </w:rPr>
              <w:t>年启动了</w:t>
            </w:r>
            <w:r w:rsidRPr="00DF6B2E">
              <w:rPr>
                <w:rFonts w:ascii="Times New Roman" w:hAnsi="Times New Roman" w:cs="Times New Roman"/>
                <w:sz w:val="20"/>
                <w:szCs w:val="20"/>
                <w:lang w:eastAsia="zh-CN"/>
              </w:rPr>
              <w:t>BiodiverCité</w:t>
            </w:r>
            <w:r w:rsidRPr="00DF6B2E">
              <w:rPr>
                <w:rFonts w:ascii="Times New Roman" w:hAnsi="Times New Roman" w:cs="Times New Roman"/>
                <w:sz w:val="20"/>
                <w:szCs w:val="20"/>
                <w:lang w:eastAsia="zh-CN"/>
              </w:rPr>
              <w:t>资助计划，</w:t>
            </w:r>
            <w:r w:rsidRPr="00DF6B2E">
              <w:rPr>
                <w:rFonts w:ascii="Times New Roman" w:hAnsi="Times New Roman" w:cs="Times New Roman"/>
                <w:sz w:val="20"/>
                <w:szCs w:val="20"/>
                <w:lang w:eastAsia="zh-CN"/>
              </w:rPr>
              <w:t>88%</w:t>
            </w:r>
            <w:r w:rsidRPr="00DF6B2E">
              <w:rPr>
                <w:rFonts w:ascii="Times New Roman" w:hAnsi="Times New Roman" w:cs="Times New Roman"/>
                <w:sz w:val="20"/>
                <w:szCs w:val="20"/>
                <w:lang w:eastAsia="zh-CN"/>
              </w:rPr>
              <w:t>的城镇参与其中。</w:t>
            </w:r>
            <w:r w:rsidRPr="00DF6B2E">
              <w:rPr>
                <w:rFonts w:ascii="Times New Roman" w:hAnsi="Times New Roman" w:cs="Times New Roman"/>
                <w:sz w:val="20"/>
                <w:szCs w:val="20"/>
                <w:lang w:eastAsia="zh-CN"/>
              </w:rPr>
              <w:t>“</w:t>
            </w:r>
            <w:r w:rsidRPr="00DF6B2E">
              <w:rPr>
                <w:rFonts w:ascii="Times New Roman" w:hAnsi="Times New Roman" w:cs="Times New Roman"/>
                <w:sz w:val="20"/>
                <w:szCs w:val="20"/>
                <w:lang w:eastAsia="zh-CN"/>
              </w:rPr>
              <w:t>延迟割草计划</w:t>
            </w:r>
            <w:r w:rsidRPr="00DF6B2E">
              <w:rPr>
                <w:rFonts w:ascii="Times New Roman" w:hAnsi="Times New Roman" w:cs="Times New Roman"/>
                <w:sz w:val="20"/>
                <w:szCs w:val="20"/>
                <w:lang w:eastAsia="zh-CN"/>
              </w:rPr>
              <w:t>”</w:t>
            </w:r>
            <w:r w:rsidRPr="00DF6B2E">
              <w:rPr>
                <w:rFonts w:ascii="Times New Roman" w:hAnsi="Times New Roman" w:cs="Times New Roman"/>
                <w:sz w:val="20"/>
                <w:szCs w:val="20"/>
                <w:lang w:eastAsia="zh-CN"/>
              </w:rPr>
              <w:t>覆盖了</w:t>
            </w:r>
            <w:r w:rsidRPr="00DF6B2E">
              <w:rPr>
                <w:rFonts w:ascii="Times New Roman" w:hAnsi="Times New Roman" w:cs="Times New Roman"/>
                <w:sz w:val="20"/>
                <w:szCs w:val="20"/>
                <w:lang w:eastAsia="zh-CN"/>
              </w:rPr>
              <w:t>16,200</w:t>
            </w:r>
            <w:r w:rsidRPr="00DF6B2E">
              <w:rPr>
                <w:rFonts w:ascii="Times New Roman" w:hAnsi="Times New Roman" w:cs="Times New Roman"/>
                <w:sz w:val="20"/>
                <w:szCs w:val="20"/>
                <w:lang w:eastAsia="zh-CN"/>
              </w:rPr>
              <w:t>多公里的道路，已被</w:t>
            </w:r>
            <w:r w:rsidRPr="00DF6B2E">
              <w:rPr>
                <w:rFonts w:ascii="Times New Roman" w:hAnsi="Times New Roman" w:cs="Times New Roman"/>
                <w:sz w:val="20"/>
                <w:szCs w:val="20"/>
                <w:lang w:eastAsia="zh-CN"/>
              </w:rPr>
              <w:t>89%</w:t>
            </w:r>
            <w:r w:rsidRPr="00DF6B2E">
              <w:rPr>
                <w:rFonts w:ascii="Times New Roman" w:hAnsi="Times New Roman" w:cs="Times New Roman"/>
                <w:sz w:val="20"/>
                <w:szCs w:val="20"/>
                <w:lang w:eastAsia="zh-CN"/>
              </w:rPr>
              <w:t>的城镇采用。整个瓦隆大区已在公共场所全面禁止使用杀虫剂，并建立了一个由</w:t>
            </w:r>
            <w:r w:rsidRPr="00DF6B2E">
              <w:rPr>
                <w:rFonts w:ascii="Times New Roman" w:hAnsi="Times New Roman" w:cs="Times New Roman"/>
                <w:sz w:val="20"/>
                <w:szCs w:val="20"/>
                <w:lang w:eastAsia="zh-CN"/>
              </w:rPr>
              <w:t>2400</w:t>
            </w:r>
            <w:r w:rsidRPr="00DF6B2E">
              <w:rPr>
                <w:rFonts w:ascii="Times New Roman" w:hAnsi="Times New Roman" w:cs="Times New Roman"/>
                <w:sz w:val="20"/>
                <w:szCs w:val="20"/>
                <w:lang w:eastAsia="zh-CN"/>
              </w:rPr>
              <w:t>多个经认证的自然花园组成的网络。在过去</w:t>
            </w:r>
            <w:r w:rsidRPr="00DF6B2E">
              <w:rPr>
                <w:rFonts w:ascii="Times New Roman" w:hAnsi="Times New Roman" w:cs="Times New Roman"/>
                <w:sz w:val="20"/>
                <w:szCs w:val="20"/>
                <w:lang w:eastAsia="zh-CN"/>
              </w:rPr>
              <w:t>20</w:t>
            </w:r>
            <w:r w:rsidRPr="00DF6B2E">
              <w:rPr>
                <w:rFonts w:ascii="Times New Roman" w:hAnsi="Times New Roman" w:cs="Times New Roman"/>
                <w:sz w:val="20"/>
                <w:szCs w:val="20"/>
                <w:lang w:eastAsia="zh-CN"/>
              </w:rPr>
              <w:t>年间，布鲁塞尔新增了约</w:t>
            </w:r>
            <w:r w:rsidRPr="00DF6B2E">
              <w:rPr>
                <w:rFonts w:ascii="Times New Roman" w:hAnsi="Times New Roman" w:cs="Times New Roman"/>
                <w:sz w:val="20"/>
                <w:szCs w:val="20"/>
                <w:lang w:eastAsia="zh-CN"/>
              </w:rPr>
              <w:t>100</w:t>
            </w:r>
            <w:r w:rsidRPr="00DF6B2E">
              <w:rPr>
                <w:rFonts w:ascii="Times New Roman" w:hAnsi="Times New Roman" w:cs="Times New Roman"/>
                <w:sz w:val="20"/>
                <w:szCs w:val="20"/>
                <w:lang w:eastAsia="zh-CN"/>
              </w:rPr>
              <w:t>公顷的管理绿地。</w:t>
            </w:r>
          </w:p>
          <w:p w14:paraId="7072BACA" w14:textId="77777777" w:rsidR="00430DCF" w:rsidRPr="00DF6B2E" w:rsidRDefault="00430DCF" w:rsidP="00DE6E65">
            <w:pPr>
              <w:rPr>
                <w:rFonts w:ascii="Times New Roman" w:hAnsi="Times New Roman" w:cs="Times New Roman"/>
                <w:sz w:val="20"/>
                <w:szCs w:val="20"/>
                <w:lang w:eastAsia="zh-CN"/>
              </w:rPr>
            </w:pPr>
          </w:p>
          <w:p w14:paraId="7C74D303" w14:textId="77777777" w:rsidR="00430DCF" w:rsidRPr="00DF6B2E" w:rsidRDefault="00430DCF" w:rsidP="00DE6E65">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DF6B2E">
              <w:rPr>
                <w:rFonts w:ascii="Times New Roman" w:hAnsi="Times New Roman" w:cs="Times New Roman"/>
                <w:sz w:val="20"/>
                <w:szCs w:val="20"/>
                <w:lang w:eastAsia="zh-CN"/>
              </w:rPr>
              <w:t>主要挑战包括联邦与大区层面各自为政，在数据收集方面存在缺口。进一步</w:t>
            </w:r>
            <w:r>
              <w:rPr>
                <w:rFonts w:ascii="Times New Roman" w:hAnsi="Times New Roman" w:cs="Times New Roman" w:hint="eastAsia"/>
                <w:sz w:val="20"/>
                <w:szCs w:val="20"/>
                <w:lang w:eastAsia="zh-CN"/>
              </w:rPr>
              <w:t>的执行</w:t>
            </w:r>
            <w:r w:rsidRPr="00DF6B2E">
              <w:rPr>
                <w:rFonts w:ascii="Times New Roman" w:hAnsi="Times New Roman" w:cs="Times New Roman"/>
                <w:sz w:val="20"/>
                <w:szCs w:val="20"/>
                <w:lang w:eastAsia="zh-CN"/>
              </w:rPr>
              <w:t>方法包括加强协调机制和扩大恢复规模。</w:t>
            </w:r>
          </w:p>
          <w:p w14:paraId="28D00F34" w14:textId="77777777" w:rsidR="00430DCF" w:rsidRPr="00DF6B2E" w:rsidRDefault="00430DCF" w:rsidP="00DE6E65">
            <w:pPr>
              <w:rPr>
                <w:rFonts w:ascii="Times New Roman" w:hAnsi="Times New Roman" w:cs="Times New Roman"/>
                <w:sz w:val="20"/>
                <w:szCs w:val="20"/>
                <w:lang w:eastAsia="zh-CN"/>
              </w:rPr>
            </w:pPr>
          </w:p>
          <w:p w14:paraId="50E41422" w14:textId="77777777" w:rsidR="00430DCF" w:rsidRPr="00DF6B2E" w:rsidRDefault="00430DCF" w:rsidP="00DE6E65">
            <w:pPr>
              <w:rPr>
                <w:rFonts w:ascii="Times New Roman" w:hAnsi="Times New Roman" w:cs="Times New Roman"/>
                <w:sz w:val="20"/>
                <w:szCs w:val="20"/>
                <w:lang w:eastAsia="zh-CN"/>
              </w:rPr>
            </w:pPr>
            <w:r w:rsidRPr="005577C4">
              <w:rPr>
                <w:rFonts w:ascii="KaiTi" w:eastAsia="KaiTi" w:hAnsi="KaiTi" w:cs="Times New Roman"/>
                <w:sz w:val="20"/>
                <w:szCs w:val="20"/>
                <w:lang w:eastAsia="zh-CN"/>
              </w:rPr>
              <w:t>相关行动目标:</w:t>
            </w:r>
            <w:r w:rsidRPr="00DF6B2E">
              <w:rPr>
                <w:rFonts w:ascii="Times New Roman" w:hAnsi="Times New Roman" w:cs="Times New Roman"/>
                <w:sz w:val="20"/>
                <w:szCs w:val="20"/>
                <w:lang w:eastAsia="zh-CN"/>
              </w:rPr>
              <w:t>1</w:t>
            </w:r>
            <w:r w:rsidRPr="00DF6B2E">
              <w:rPr>
                <w:rFonts w:ascii="Times New Roman" w:hAnsi="Times New Roman" w:cs="Times New Roman"/>
                <w:sz w:val="20"/>
                <w:szCs w:val="20"/>
                <w:lang w:eastAsia="zh-CN"/>
              </w:rPr>
              <w:t>、</w:t>
            </w:r>
            <w:r w:rsidRPr="00DF6B2E">
              <w:rPr>
                <w:rFonts w:ascii="Times New Roman" w:hAnsi="Times New Roman" w:cs="Times New Roman"/>
                <w:sz w:val="20"/>
                <w:szCs w:val="20"/>
                <w:lang w:eastAsia="zh-CN"/>
              </w:rPr>
              <w:t>2</w:t>
            </w:r>
            <w:r w:rsidRPr="00DF6B2E">
              <w:rPr>
                <w:rFonts w:ascii="Times New Roman" w:hAnsi="Times New Roman" w:cs="Times New Roman"/>
                <w:sz w:val="20"/>
                <w:szCs w:val="20"/>
                <w:lang w:eastAsia="zh-CN"/>
              </w:rPr>
              <w:t>、</w:t>
            </w:r>
            <w:r w:rsidRPr="00DF6B2E">
              <w:rPr>
                <w:rFonts w:ascii="Times New Roman" w:hAnsi="Times New Roman" w:cs="Times New Roman"/>
                <w:sz w:val="20"/>
                <w:szCs w:val="20"/>
                <w:lang w:eastAsia="zh-CN"/>
              </w:rPr>
              <w:t>7</w:t>
            </w:r>
            <w:r w:rsidRPr="00DF6B2E">
              <w:rPr>
                <w:rFonts w:ascii="Times New Roman" w:hAnsi="Times New Roman" w:cs="Times New Roman"/>
                <w:sz w:val="20"/>
                <w:szCs w:val="20"/>
                <w:lang w:eastAsia="zh-CN"/>
              </w:rPr>
              <w:t>、</w:t>
            </w:r>
            <w:r w:rsidRPr="00DF6B2E">
              <w:rPr>
                <w:rFonts w:ascii="Times New Roman" w:hAnsi="Times New Roman" w:cs="Times New Roman"/>
                <w:sz w:val="20"/>
                <w:szCs w:val="20"/>
                <w:lang w:eastAsia="zh-CN"/>
              </w:rPr>
              <w:t>11</w:t>
            </w:r>
            <w:r w:rsidRPr="00DF6B2E">
              <w:rPr>
                <w:rFonts w:ascii="Times New Roman" w:hAnsi="Times New Roman" w:cs="Times New Roman"/>
                <w:sz w:val="20"/>
                <w:szCs w:val="20"/>
                <w:lang w:eastAsia="zh-CN"/>
              </w:rPr>
              <w:t>、</w:t>
            </w:r>
            <w:r w:rsidRPr="00DF6B2E">
              <w:rPr>
                <w:rFonts w:ascii="Times New Roman" w:hAnsi="Times New Roman" w:cs="Times New Roman"/>
                <w:sz w:val="20"/>
                <w:szCs w:val="20"/>
                <w:lang w:eastAsia="zh-CN"/>
              </w:rPr>
              <w:t>12</w:t>
            </w:r>
            <w:r w:rsidRPr="00DF6B2E">
              <w:rPr>
                <w:rFonts w:ascii="Times New Roman" w:hAnsi="Times New Roman" w:cs="Times New Roman"/>
                <w:sz w:val="20"/>
                <w:szCs w:val="20"/>
                <w:lang w:eastAsia="zh-CN"/>
              </w:rPr>
              <w:t>和</w:t>
            </w:r>
            <w:r w:rsidRPr="00DF6B2E">
              <w:rPr>
                <w:rFonts w:ascii="Times New Roman" w:hAnsi="Times New Roman" w:cs="Times New Roman"/>
                <w:sz w:val="20"/>
                <w:szCs w:val="20"/>
                <w:lang w:eastAsia="zh-CN"/>
              </w:rPr>
              <w:t>14</w:t>
            </w:r>
            <w:r w:rsidRPr="00DF6B2E">
              <w:rPr>
                <w:rFonts w:ascii="Times New Roman" w:hAnsi="Times New Roman" w:cs="Times New Roman"/>
                <w:sz w:val="20"/>
                <w:szCs w:val="20"/>
                <w:lang w:eastAsia="zh-CN"/>
              </w:rPr>
              <w:t>。</w:t>
            </w:r>
          </w:p>
          <w:p w14:paraId="58E538D0" w14:textId="77777777" w:rsidR="00430DCF" w:rsidRPr="005577C4" w:rsidRDefault="00430DCF" w:rsidP="00DE6E65">
            <w:pPr>
              <w:rPr>
                <w:rFonts w:ascii="KaiTi" w:eastAsia="KaiTi" w:hAnsi="KaiTi" w:cs="Times New Roman"/>
                <w:lang w:eastAsia="zh-CN"/>
              </w:rPr>
            </w:pPr>
            <w:r w:rsidRPr="005577C4">
              <w:rPr>
                <w:rFonts w:ascii="KaiTi" w:eastAsia="KaiTi" w:hAnsi="KaiTi" w:cs="Times New Roman"/>
                <w:sz w:val="20"/>
                <w:szCs w:val="20"/>
                <w:lang w:eastAsia="zh-CN"/>
              </w:rPr>
              <w:t>资料来源：</w:t>
            </w:r>
            <w:r w:rsidRPr="005C7538">
              <w:rPr>
                <w:rFonts w:ascii="SimSun" w:hAnsi="SimSun" w:cs="Times New Roman"/>
                <w:sz w:val="20"/>
                <w:szCs w:val="20"/>
                <w:lang w:eastAsia="zh-CN"/>
              </w:rPr>
              <w:t>比利时</w:t>
            </w:r>
            <w:r w:rsidRPr="005C7538">
              <w:rPr>
                <w:rFonts w:ascii="SimSun" w:hAnsi="SimSun" w:cs="Times New Roman" w:hint="eastAsia"/>
                <w:sz w:val="20"/>
                <w:szCs w:val="20"/>
                <w:lang w:eastAsia="zh-CN"/>
              </w:rPr>
              <w:t>根据</w:t>
            </w:r>
            <w:r w:rsidRPr="005C7538">
              <w:rPr>
                <w:rFonts w:ascii="SimSun" w:hAnsi="SimSun" w:cs="Times New Roman"/>
                <w:sz w:val="20"/>
                <w:szCs w:val="20"/>
                <w:lang w:eastAsia="zh-CN"/>
              </w:rPr>
              <w:t>《公约》提交的第七次国家报告。</w:t>
            </w:r>
          </w:p>
        </w:tc>
      </w:tr>
    </w:tbl>
    <w:p w14:paraId="51FDC085" w14:textId="77777777" w:rsidR="00430DCF" w:rsidRPr="00DF6B2E" w:rsidRDefault="00430DCF" w:rsidP="00767954">
      <w:pPr>
        <w:rPr>
          <w:rFonts w:ascii="Times New Roman" w:hAnsi="Times New Roman" w:cs="Times New Roman"/>
          <w:lang w:eastAsia="zh-CN"/>
        </w:rPr>
      </w:pPr>
    </w:p>
    <w:p w14:paraId="0ECF89A8" w14:textId="77777777" w:rsidR="00430DCF" w:rsidRPr="00F27E01" w:rsidRDefault="00430DCF" w:rsidP="00767954">
      <w:pPr>
        <w:pStyle w:val="Heading6"/>
        <w:rPr>
          <w:rFonts w:ascii="KaiTi" w:eastAsia="KaiTi" w:hAnsi="KaiTi" w:cs="Times New Roman"/>
          <w:i w:val="0"/>
          <w:iCs w:val="0"/>
          <w:lang w:eastAsia="zh-CN"/>
        </w:rPr>
      </w:pPr>
      <w:r w:rsidRPr="00F27E01">
        <w:rPr>
          <w:rFonts w:ascii="KaiTi" w:eastAsia="KaiTi" w:hAnsi="KaiTi" w:cs="Times New Roman"/>
          <w:i w:val="0"/>
          <w:iCs w:val="0"/>
          <w:lang w:eastAsia="zh-CN"/>
        </w:rPr>
        <w:t>挑战</w:t>
      </w:r>
    </w:p>
    <w:p w14:paraId="4AE0B59E" w14:textId="77777777" w:rsidR="00430DCF" w:rsidRPr="00DF6B2E" w:rsidRDefault="00430DCF" w:rsidP="00767954">
      <w:pPr>
        <w:spacing w:line="276" w:lineRule="auto"/>
        <w:rPr>
          <w:rFonts w:ascii="Times New Roman" w:hAnsi="Times New Roman" w:cs="Times New Roman"/>
          <w:lang w:eastAsia="zh-CN"/>
        </w:rPr>
      </w:pPr>
    </w:p>
    <w:p w14:paraId="29A44218" w14:textId="77777777" w:rsidR="00430DCF" w:rsidRPr="00DF6B2E" w:rsidRDefault="00430DCF" w:rsidP="00767954">
      <w:pPr>
        <w:spacing w:line="276" w:lineRule="auto"/>
        <w:rPr>
          <w:rFonts w:ascii="Times New Roman" w:hAnsi="Times New Roman" w:cs="Times New Roman"/>
          <w:lang w:eastAsia="zh-CN"/>
        </w:rPr>
      </w:pPr>
      <w:r>
        <w:rPr>
          <w:rFonts w:ascii="Times New Roman" w:hAnsi="Times New Roman" w:cs="Times New Roman" w:hint="eastAsia"/>
          <w:lang w:eastAsia="zh-CN"/>
        </w:rPr>
        <w:t xml:space="preserve">        </w:t>
      </w:r>
      <w:r w:rsidRPr="00DF6B2E">
        <w:rPr>
          <w:rFonts w:ascii="Times New Roman" w:hAnsi="Times New Roman" w:cs="Times New Roman"/>
          <w:lang w:eastAsia="zh-CN"/>
        </w:rPr>
        <w:t>许多缔约方承认，缺乏专门的国家级城市自然政策</w:t>
      </w:r>
      <w:r>
        <w:rPr>
          <w:rFonts w:ascii="Times New Roman" w:hAnsi="Times New Roman" w:cs="Times New Roman" w:hint="eastAsia"/>
          <w:lang w:eastAsia="zh-CN"/>
        </w:rPr>
        <w:t>以及</w:t>
      </w:r>
      <w:r w:rsidRPr="00DF6B2E">
        <w:rPr>
          <w:rFonts w:ascii="Times New Roman" w:hAnsi="Times New Roman" w:cs="Times New Roman"/>
          <w:lang w:eastAsia="zh-CN"/>
        </w:rPr>
        <w:t>系统性</w:t>
      </w:r>
      <w:r>
        <w:rPr>
          <w:rFonts w:ascii="Times New Roman" w:hAnsi="Times New Roman" w:cs="Times New Roman" w:hint="eastAsia"/>
          <w:lang w:eastAsia="zh-CN"/>
        </w:rPr>
        <w:t>的</w:t>
      </w:r>
      <w:r w:rsidRPr="00DF6B2E">
        <w:rPr>
          <w:rFonts w:ascii="Times New Roman" w:hAnsi="Times New Roman" w:cs="Times New Roman"/>
          <w:lang w:eastAsia="zh-CN"/>
        </w:rPr>
        <w:t>城市生物多样性监测，</w:t>
      </w:r>
      <w:r>
        <w:rPr>
          <w:rFonts w:ascii="Times New Roman" w:hAnsi="Times New Roman" w:cs="Times New Roman" w:hint="eastAsia"/>
          <w:lang w:eastAsia="zh-CN"/>
        </w:rPr>
        <w:t>给</w:t>
      </w:r>
      <w:r w:rsidRPr="00DF6B2E">
        <w:rPr>
          <w:rFonts w:ascii="Times New Roman" w:hAnsi="Times New Roman" w:cs="Times New Roman"/>
          <w:lang w:eastAsia="zh-CN"/>
        </w:rPr>
        <w:t>行动目标</w:t>
      </w:r>
      <w:r w:rsidRPr="00DF6B2E">
        <w:rPr>
          <w:rFonts w:ascii="Times New Roman" w:hAnsi="Times New Roman" w:cs="Times New Roman"/>
          <w:lang w:eastAsia="zh-CN"/>
        </w:rPr>
        <w:t>12</w:t>
      </w:r>
      <w:r>
        <w:rPr>
          <w:rFonts w:ascii="Times New Roman" w:hAnsi="Times New Roman" w:cs="Times New Roman" w:hint="eastAsia"/>
          <w:lang w:eastAsia="zh-CN"/>
        </w:rPr>
        <w:t>的执行工作</w:t>
      </w:r>
      <w:r w:rsidRPr="00DF6B2E">
        <w:rPr>
          <w:rFonts w:ascii="Times New Roman" w:hAnsi="Times New Roman" w:cs="Times New Roman"/>
          <w:lang w:eastAsia="zh-CN"/>
        </w:rPr>
        <w:t>带来挑战。政府各部门各层级之间缺乏协调也增加了执行工作的难度，因为涉及绿色基础设施的政策往往跨越环境、住房、卫生、交通、水务和土地规划等多个部委。此外，政府不同层级之间信息共享缺失，也可能会给系统性衡量和报告城市生物多样性</w:t>
      </w:r>
      <w:r>
        <w:rPr>
          <w:rFonts w:ascii="Times New Roman" w:hAnsi="Times New Roman" w:cs="Times New Roman" w:hint="eastAsia"/>
          <w:lang w:eastAsia="zh-CN"/>
        </w:rPr>
        <w:t>成果</w:t>
      </w:r>
      <w:r w:rsidRPr="00DF6B2E">
        <w:rPr>
          <w:rFonts w:ascii="Times New Roman" w:hAnsi="Times New Roman" w:cs="Times New Roman"/>
          <w:lang w:eastAsia="zh-CN"/>
        </w:rPr>
        <w:t>带来挑战。缔约方报告称，次国家政府和市政当局可能缺乏城市生态或景观管理所需的专门知识。城市生物多样性框架往往仅具咨询性质，甚至连法律框架的执行力度也可能有限。次国家政府和地方当局资金不足或无确定来源也是一大障碍。特别是在一些发展中国家，快速城市化、住房短缺和非正规住区向环境敏感区域扩张，带来了复杂的规划挑战，亟需制定涵盖住房、卫生、生态系统恢复和社会包容的综合性政策。</w:t>
      </w:r>
      <w:r w:rsidRPr="00DF6B2E">
        <w:rPr>
          <w:rFonts w:ascii="Times New Roman" w:hAnsi="Times New Roman" w:cs="Times New Roman"/>
          <w:lang w:eastAsia="zh-CN"/>
        </w:rPr>
        <w:t xml:space="preserve"> </w:t>
      </w:r>
    </w:p>
    <w:p w14:paraId="1D886870" w14:textId="77777777" w:rsidR="00430DCF" w:rsidRPr="00DF6B2E" w:rsidRDefault="00430DCF" w:rsidP="00767954">
      <w:pPr>
        <w:spacing w:line="276" w:lineRule="auto"/>
        <w:rPr>
          <w:rFonts w:ascii="Times New Roman" w:hAnsi="Times New Roman" w:cs="Times New Roman"/>
          <w:lang w:eastAsia="zh-CN"/>
        </w:rPr>
      </w:pPr>
    </w:p>
    <w:p w14:paraId="151B62BD" w14:textId="77777777" w:rsidR="00430DCF" w:rsidRPr="00DF6B2E" w:rsidRDefault="00430DCF" w:rsidP="00767954">
      <w:pPr>
        <w:pStyle w:val="Heading5"/>
        <w:rPr>
          <w:rFonts w:ascii="Times New Roman" w:eastAsia="SimSun" w:hAnsi="Times New Roman" w:cs="Times New Roman"/>
          <w:lang w:eastAsia="zh-CN"/>
        </w:rPr>
      </w:pPr>
      <w:r>
        <w:rPr>
          <w:rFonts w:ascii="Times New Roman" w:eastAsia="SimSun" w:hAnsi="Times New Roman" w:cs="Times New Roman"/>
          <w:lang w:eastAsia="zh-CN"/>
        </w:rPr>
        <w:lastRenderedPageBreak/>
        <w:t>非各级政府行为体的贡献</w:t>
      </w:r>
    </w:p>
    <w:p w14:paraId="56A79C2A" w14:textId="77777777" w:rsidR="00430DCF" w:rsidRPr="00DF6B2E" w:rsidRDefault="00430DCF" w:rsidP="00767954">
      <w:pPr>
        <w:rPr>
          <w:rFonts w:ascii="Times New Roman" w:hAnsi="Times New Roman" w:cs="Times New Roman"/>
          <w:lang w:eastAsia="zh-CN"/>
        </w:rPr>
      </w:pPr>
    </w:p>
    <w:p w14:paraId="771ED73D" w14:textId="77777777" w:rsidR="00430DCF" w:rsidRPr="00A11AD7" w:rsidRDefault="00430DCF" w:rsidP="00767954">
      <w:pPr>
        <w:pStyle w:val="Heading6"/>
        <w:rPr>
          <w:rFonts w:ascii="KaiTi" w:eastAsia="KaiTi" w:hAnsi="KaiTi" w:cs="Times New Roman"/>
          <w:i w:val="0"/>
          <w:iCs w:val="0"/>
          <w:lang w:eastAsia="zh-CN"/>
        </w:rPr>
      </w:pPr>
      <w:r w:rsidRPr="00A11AD7">
        <w:rPr>
          <w:rFonts w:ascii="KaiTi" w:eastAsia="KaiTi" w:hAnsi="KaiTi" w:cs="Times New Roman"/>
          <w:i w:val="0"/>
          <w:iCs w:val="0"/>
          <w:lang w:eastAsia="zh-CN"/>
        </w:rPr>
        <w:t>通过在线报告工具直接提交的承诺</w:t>
      </w:r>
    </w:p>
    <w:p w14:paraId="75343325" w14:textId="77777777" w:rsidR="00430DCF" w:rsidRPr="00DF6B2E" w:rsidRDefault="00430DCF" w:rsidP="00767954">
      <w:pPr>
        <w:rPr>
          <w:rFonts w:ascii="Times New Roman" w:hAnsi="Times New Roman" w:cs="Times New Roman"/>
          <w:lang w:eastAsia="zh-CN"/>
        </w:rPr>
      </w:pPr>
    </w:p>
    <w:p w14:paraId="6E9B1989" w14:textId="77777777" w:rsidR="00430DCF" w:rsidRPr="00DF6B2E" w:rsidRDefault="00430DCF" w:rsidP="00767954">
      <w:pPr>
        <w:rPr>
          <w:rFonts w:ascii="Times New Roman" w:hAnsi="Times New Roman" w:cs="Times New Roman"/>
          <w:lang w:eastAsia="zh-CN"/>
        </w:rPr>
      </w:pPr>
      <w:bookmarkStart w:id="275" w:name="_Toc235821204"/>
      <w:r>
        <w:rPr>
          <w:rFonts w:ascii="Times New Roman" w:hAnsi="Times New Roman" w:cs="Times New Roman" w:hint="eastAsia"/>
          <w:lang w:eastAsia="zh-CN"/>
        </w:rPr>
        <w:t xml:space="preserve">        </w:t>
      </w:r>
      <w:r w:rsidRPr="00DF6B2E">
        <w:rPr>
          <w:rFonts w:ascii="Times New Roman" w:hAnsi="Times New Roman" w:cs="Times New Roman"/>
          <w:lang w:eastAsia="zh-CN"/>
        </w:rPr>
        <w:t>在</w:t>
      </w:r>
      <w:r>
        <w:rPr>
          <w:rFonts w:ascii="Times New Roman" w:hAnsi="Times New Roman" w:cs="Times New Roman" w:hint="eastAsia"/>
          <w:lang w:eastAsia="zh-CN"/>
        </w:rPr>
        <w:t>非</w:t>
      </w:r>
      <w:r w:rsidRPr="00DF6B2E">
        <w:rPr>
          <w:rFonts w:ascii="Times New Roman" w:hAnsi="Times New Roman" w:cs="Times New Roman"/>
          <w:lang w:eastAsia="zh-CN"/>
        </w:rPr>
        <w:t>国家政府行为体提交的</w:t>
      </w:r>
      <w:r w:rsidRPr="00DF6B2E">
        <w:rPr>
          <w:rFonts w:ascii="Times New Roman" w:hAnsi="Times New Roman" w:cs="Times New Roman"/>
          <w:lang w:eastAsia="zh-CN"/>
        </w:rPr>
        <w:t>180</w:t>
      </w:r>
      <w:r w:rsidRPr="00DF6B2E">
        <w:rPr>
          <w:rFonts w:ascii="Times New Roman" w:hAnsi="Times New Roman" w:cs="Times New Roman"/>
          <w:lang w:eastAsia="zh-CN"/>
        </w:rPr>
        <w:t>项实质性承诺中，只有</w:t>
      </w:r>
      <w:r w:rsidRPr="00DF6B2E">
        <w:rPr>
          <w:rFonts w:ascii="Times New Roman" w:hAnsi="Times New Roman" w:cs="Times New Roman"/>
          <w:lang w:eastAsia="zh-CN"/>
        </w:rPr>
        <w:t>3</w:t>
      </w:r>
      <w:r w:rsidRPr="00DF6B2E">
        <w:rPr>
          <w:rFonts w:ascii="Times New Roman" w:hAnsi="Times New Roman" w:cs="Times New Roman"/>
          <w:lang w:eastAsia="zh-CN"/>
        </w:rPr>
        <w:t>项与行动目标</w:t>
      </w:r>
      <w:r w:rsidRPr="00DF6B2E">
        <w:rPr>
          <w:rFonts w:ascii="Times New Roman" w:hAnsi="Times New Roman" w:cs="Times New Roman"/>
          <w:lang w:eastAsia="zh-CN"/>
        </w:rPr>
        <w:t>12</w:t>
      </w:r>
      <w:r w:rsidRPr="00DF6B2E">
        <w:rPr>
          <w:rFonts w:ascii="Times New Roman" w:hAnsi="Times New Roman" w:cs="Times New Roman"/>
          <w:lang w:eastAsia="zh-CN"/>
        </w:rPr>
        <w:t>相关。其中</w:t>
      </w:r>
      <w:r w:rsidRPr="00DF6B2E">
        <w:rPr>
          <w:rFonts w:ascii="Times New Roman" w:hAnsi="Times New Roman" w:cs="Times New Roman"/>
          <w:lang w:eastAsia="zh-CN"/>
        </w:rPr>
        <w:t>2</w:t>
      </w:r>
      <w:r w:rsidRPr="00DF6B2E">
        <w:rPr>
          <w:rFonts w:ascii="Times New Roman" w:hAnsi="Times New Roman" w:cs="Times New Roman"/>
          <w:lang w:eastAsia="zh-CN"/>
        </w:rPr>
        <w:t>项由非政府组织提交，另</w:t>
      </w:r>
      <w:r>
        <w:rPr>
          <w:rFonts w:ascii="Times New Roman" w:hAnsi="Times New Roman" w:cs="Times New Roman" w:hint="eastAsia"/>
          <w:lang w:eastAsia="zh-CN"/>
        </w:rPr>
        <w:t>1</w:t>
      </w:r>
      <w:r w:rsidRPr="00DF6B2E">
        <w:rPr>
          <w:rFonts w:ascii="Times New Roman" w:hAnsi="Times New Roman" w:cs="Times New Roman"/>
          <w:lang w:eastAsia="zh-CN"/>
        </w:rPr>
        <w:t>项由一家私营房地产公司提交。这</w:t>
      </w:r>
      <w:r>
        <w:rPr>
          <w:rFonts w:ascii="Times New Roman" w:hAnsi="Times New Roman" w:cs="Times New Roman" w:hint="eastAsia"/>
          <w:lang w:eastAsia="zh-CN"/>
        </w:rPr>
        <w:t>3</w:t>
      </w:r>
      <w:r w:rsidRPr="00DF6B2E">
        <w:rPr>
          <w:rFonts w:ascii="Times New Roman" w:hAnsi="Times New Roman" w:cs="Times New Roman"/>
          <w:lang w:eastAsia="zh-CN"/>
        </w:rPr>
        <w:t>项承诺均体现了将生物多样性和基于自然的解决方案纳入城市规划的努力。这些承诺都侧重于在欧洲开展的行动</w:t>
      </w:r>
      <w:r>
        <w:rPr>
          <w:rFonts w:ascii="Times New Roman" w:hAnsi="Times New Roman" w:cs="Times New Roman" w:hint="eastAsia"/>
          <w:lang w:eastAsia="zh-CN"/>
        </w:rPr>
        <w:t>。</w:t>
      </w:r>
      <w:r w:rsidRPr="00DF6B2E">
        <w:rPr>
          <w:rFonts w:ascii="Times New Roman" w:hAnsi="Times New Roman" w:cs="Times New Roman"/>
          <w:lang w:eastAsia="zh-CN"/>
        </w:rPr>
        <w:t>波斯尼亚和黑塞哥维那、丹麦和荷兰王国作出了贡献。</w:t>
      </w:r>
      <w:r w:rsidRPr="00DF6B2E">
        <w:rPr>
          <w:rFonts w:ascii="Times New Roman" w:hAnsi="Times New Roman" w:cs="Times New Roman"/>
          <w:lang w:eastAsia="zh-CN"/>
        </w:rPr>
        <w:t xml:space="preserve"> </w:t>
      </w:r>
    </w:p>
    <w:p w14:paraId="4F2F89CA" w14:textId="77777777" w:rsidR="00430DCF" w:rsidRPr="00DF6B2E" w:rsidRDefault="00430DCF" w:rsidP="00767954">
      <w:pPr>
        <w:pStyle w:val="Heading6"/>
        <w:rPr>
          <w:rFonts w:ascii="Times New Roman" w:eastAsia="SimSun" w:hAnsi="Times New Roman" w:cs="Times New Roman"/>
          <w:lang w:eastAsia="zh-CN"/>
        </w:rPr>
      </w:pPr>
    </w:p>
    <w:p w14:paraId="6DC5EF4F" w14:textId="77777777" w:rsidR="00430DCF" w:rsidRPr="00A11AD7" w:rsidRDefault="00430DCF" w:rsidP="00767954">
      <w:pPr>
        <w:pStyle w:val="Heading6"/>
        <w:rPr>
          <w:rFonts w:ascii="KaiTi" w:eastAsia="KaiTi" w:hAnsi="KaiTi" w:cs="Times New Roman"/>
          <w:i w:val="0"/>
          <w:iCs w:val="0"/>
          <w:lang w:eastAsia="zh-CN"/>
        </w:rPr>
      </w:pPr>
      <w:r w:rsidRPr="00A11AD7">
        <w:rPr>
          <w:rFonts w:ascii="KaiTi" w:eastAsia="KaiTi" w:hAnsi="KaiTi" w:cs="Times New Roman"/>
          <w:i w:val="0"/>
          <w:iCs w:val="0"/>
          <w:lang w:eastAsia="zh-CN"/>
        </w:rPr>
        <w:t>列入国家报告的贡献</w:t>
      </w:r>
      <w:bookmarkEnd w:id="275"/>
    </w:p>
    <w:p w14:paraId="5D7A9D3D" w14:textId="77777777" w:rsidR="00430DCF" w:rsidRPr="00DF6B2E" w:rsidRDefault="00430DCF" w:rsidP="00767954">
      <w:pPr>
        <w:rPr>
          <w:rFonts w:ascii="Times New Roman" w:hAnsi="Times New Roman" w:cs="Times New Roman"/>
          <w:lang w:eastAsia="zh-CN"/>
        </w:rPr>
      </w:pPr>
    </w:p>
    <w:p w14:paraId="43EF0A99" w14:textId="77777777" w:rsidR="00430DCF" w:rsidRPr="00DF6B2E"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DF6B2E">
        <w:rPr>
          <w:rFonts w:ascii="Times New Roman" w:hAnsi="Times New Roman" w:cs="Times New Roman"/>
          <w:lang w:eastAsia="zh-CN"/>
        </w:rPr>
        <w:t>次国家政府和地方主管部门主要负责与城市绿</w:t>
      </w:r>
      <w:r>
        <w:rPr>
          <w:rFonts w:ascii="Times New Roman" w:hAnsi="Times New Roman" w:cs="Times New Roman" w:hint="eastAsia"/>
          <w:lang w:eastAsia="zh-CN"/>
        </w:rPr>
        <w:t>色</w:t>
      </w:r>
      <w:r w:rsidRPr="00DF6B2E">
        <w:rPr>
          <w:rFonts w:ascii="Times New Roman" w:hAnsi="Times New Roman" w:cs="Times New Roman"/>
          <w:lang w:eastAsia="zh-CN"/>
        </w:rPr>
        <w:t>和蓝色空间有关的行动，并往往制定各自的绿化战略、法规和监测框架。非政府组织和民间社会组织在生态系统恢复、认证、共同治理、技术指导和监测方面发挥着不同的作用，而科学界主要提供基线数据、规划工具和监测方法。政府间组织和国际伙伴</w:t>
      </w:r>
      <w:r w:rsidRPr="00DF6B2E">
        <w:rPr>
          <w:rFonts w:ascii="Times New Roman" w:hAnsi="Times New Roman" w:cs="Times New Roman"/>
          <w:lang w:val="en-US" w:eastAsia="zh-CN"/>
        </w:rPr>
        <w:t>主要</w:t>
      </w:r>
      <w:r w:rsidRPr="00DF6B2E">
        <w:rPr>
          <w:rFonts w:ascii="Times New Roman" w:hAnsi="Times New Roman" w:cs="Times New Roman"/>
          <w:lang w:eastAsia="zh-CN"/>
        </w:rPr>
        <w:t>充当资金提供方、共同执行者和能力建设者。公民往往是提高意识行动的</w:t>
      </w:r>
      <w:r>
        <w:rPr>
          <w:rFonts w:ascii="Times New Roman" w:hAnsi="Times New Roman" w:cs="Times New Roman" w:hint="eastAsia"/>
          <w:lang w:eastAsia="zh-CN"/>
        </w:rPr>
        <w:t>接受</w:t>
      </w:r>
      <w:r w:rsidRPr="00DF6B2E">
        <w:rPr>
          <w:rFonts w:ascii="Times New Roman" w:hAnsi="Times New Roman" w:cs="Times New Roman"/>
          <w:lang w:eastAsia="zh-CN"/>
        </w:rPr>
        <w:t>者，而土著人民和地方社区则参与领土和资源的共同管理，在国家能力薄弱的地方有时充当主要的空间</w:t>
      </w:r>
      <w:r w:rsidRPr="00DF6B2E">
        <w:rPr>
          <w:rFonts w:ascii="Times New Roman" w:hAnsi="Times New Roman" w:cs="Times New Roman"/>
          <w:lang w:val="en-US" w:eastAsia="zh-CN"/>
        </w:rPr>
        <w:t>管理主体</w:t>
      </w:r>
      <w:r w:rsidRPr="00DF6B2E">
        <w:rPr>
          <w:rFonts w:ascii="Times New Roman" w:hAnsi="Times New Roman" w:cs="Times New Roman"/>
          <w:lang w:eastAsia="zh-CN"/>
        </w:rPr>
        <w:t>。尽管所有公民都能从城市绿地中受益并提升福祉，但妇女和年轻人往往被视为接受者或受益者；不过，他们也为提高对此问题的认识</w:t>
      </w:r>
      <w:r>
        <w:rPr>
          <w:rFonts w:ascii="Times New Roman" w:hAnsi="Times New Roman" w:cs="Times New Roman" w:hint="eastAsia"/>
          <w:lang w:eastAsia="zh-CN"/>
        </w:rPr>
        <w:t>做出</w:t>
      </w:r>
      <w:r w:rsidRPr="00DF6B2E">
        <w:rPr>
          <w:rFonts w:ascii="Times New Roman" w:hAnsi="Times New Roman" w:cs="Times New Roman"/>
          <w:lang w:eastAsia="zh-CN"/>
        </w:rPr>
        <w:t>贡献。</w:t>
      </w:r>
    </w:p>
    <w:p w14:paraId="44765677" w14:textId="77777777" w:rsidR="00430DCF" w:rsidRPr="00DF6B2E" w:rsidRDefault="00430DCF" w:rsidP="00767954">
      <w:pPr>
        <w:pStyle w:val="Heading5"/>
        <w:rPr>
          <w:rFonts w:ascii="Times New Roman" w:eastAsia="SimSun" w:hAnsi="Times New Roman" w:cs="Times New Roman"/>
          <w:lang w:eastAsia="zh-CN"/>
        </w:rPr>
      </w:pPr>
    </w:p>
    <w:p w14:paraId="0ADFE6A1" w14:textId="77777777" w:rsidR="00430DCF" w:rsidRPr="00DF6B2E" w:rsidRDefault="00430DCF" w:rsidP="00767954">
      <w:pPr>
        <w:pStyle w:val="Heading5"/>
        <w:rPr>
          <w:rFonts w:ascii="Times New Roman" w:eastAsia="SimSun" w:hAnsi="Times New Roman" w:cs="Times New Roman"/>
          <w:lang w:eastAsia="zh-CN"/>
        </w:rPr>
      </w:pPr>
      <w:r w:rsidRPr="00DF6B2E">
        <w:rPr>
          <w:rFonts w:ascii="Times New Roman" w:eastAsia="SimSun" w:hAnsi="Times New Roman" w:cs="Times New Roman"/>
          <w:lang w:eastAsia="zh-CN"/>
        </w:rPr>
        <w:t>与其他协定、组织和进程之间的联系实例</w:t>
      </w:r>
    </w:p>
    <w:p w14:paraId="4A9F6855" w14:textId="77777777" w:rsidR="00430DCF" w:rsidRPr="00DF6B2E" w:rsidRDefault="00430DCF" w:rsidP="00767954">
      <w:pPr>
        <w:pStyle w:val="Normalnumber"/>
        <w:keepNext w:val="0"/>
        <w:keepLines w:val="0"/>
        <w:tabs>
          <w:tab w:val="left" w:pos="3577"/>
          <w:tab w:val="left" w:pos="3856"/>
        </w:tabs>
        <w:suppressAutoHyphens w:val="0"/>
        <w:spacing w:before="0"/>
        <w:ind w:right="-2"/>
        <w:rPr>
          <w:rFonts w:eastAsia="SimSun"/>
          <w:sz w:val="22"/>
          <w:szCs w:val="22"/>
          <w:lang w:val="en-GB" w:eastAsia="zh-CN"/>
        </w:rPr>
      </w:pPr>
    </w:p>
    <w:p w14:paraId="60726768" w14:textId="77777777" w:rsidR="00430DCF" w:rsidRPr="00DF6B2E" w:rsidRDefault="00430DCF" w:rsidP="00767954">
      <w:pPr>
        <w:pStyle w:val="Normalnumber"/>
        <w:keepNext w:val="0"/>
        <w:keepLines w:val="0"/>
        <w:tabs>
          <w:tab w:val="left" w:pos="3577"/>
          <w:tab w:val="left" w:pos="3856"/>
        </w:tabs>
        <w:suppressAutoHyphens w:val="0"/>
        <w:spacing w:before="0"/>
        <w:ind w:right="-2"/>
        <w:rPr>
          <w:rFonts w:eastAsia="SimSun"/>
          <w:sz w:val="24"/>
          <w:szCs w:val="24"/>
          <w:lang w:eastAsia="zh-CN"/>
        </w:rPr>
      </w:pPr>
      <w:r>
        <w:rPr>
          <w:rFonts w:eastAsia="SimSun" w:hint="eastAsia"/>
          <w:sz w:val="24"/>
          <w:szCs w:val="24"/>
          <w:lang w:val="en-GB" w:eastAsia="zh-CN"/>
        </w:rPr>
        <w:t xml:space="preserve">        </w:t>
      </w:r>
      <w:r w:rsidRPr="00DF6B2E">
        <w:rPr>
          <w:rFonts w:eastAsia="SimSun"/>
          <w:sz w:val="24"/>
          <w:szCs w:val="24"/>
          <w:lang w:val="en-GB" w:eastAsia="zh-CN"/>
        </w:rPr>
        <w:t>《关于持久性有机污染物的斯德哥尔摩公约》</w:t>
      </w:r>
      <w:r>
        <w:rPr>
          <w:rFonts w:eastAsia="SimSun" w:hint="eastAsia"/>
          <w:sz w:val="24"/>
          <w:szCs w:val="24"/>
          <w:lang w:val="en-GB" w:eastAsia="zh-CN"/>
        </w:rPr>
        <w:t>处理</w:t>
      </w:r>
      <w:r w:rsidRPr="00DF6B2E">
        <w:rPr>
          <w:rFonts w:eastAsia="SimSun"/>
          <w:sz w:val="24"/>
          <w:szCs w:val="24"/>
          <w:lang w:val="en-GB" w:eastAsia="zh-CN"/>
        </w:rPr>
        <w:t>影响城市绿</w:t>
      </w:r>
      <w:r>
        <w:rPr>
          <w:rFonts w:eastAsia="SimSun" w:hint="eastAsia"/>
          <w:sz w:val="24"/>
          <w:szCs w:val="24"/>
          <w:lang w:val="en-GB" w:eastAsia="zh-CN"/>
        </w:rPr>
        <w:t>色</w:t>
      </w:r>
      <w:r w:rsidRPr="00DF6B2E">
        <w:rPr>
          <w:rFonts w:eastAsia="SimSun"/>
          <w:sz w:val="24"/>
          <w:szCs w:val="24"/>
          <w:lang w:val="en-GB" w:eastAsia="zh-CN"/>
        </w:rPr>
        <w:t>和蓝色空间质量和生态功能的化学污染源问题，从而支持包容生物多样性的城市规划，并推进《昆蒙框架》行动目标</w:t>
      </w:r>
      <w:r w:rsidRPr="00DF6B2E">
        <w:rPr>
          <w:rFonts w:eastAsia="SimSun"/>
          <w:sz w:val="24"/>
          <w:szCs w:val="24"/>
          <w:lang w:val="en-GB" w:eastAsia="zh-CN"/>
        </w:rPr>
        <w:t>12</w:t>
      </w:r>
      <w:r>
        <w:rPr>
          <w:rFonts w:eastAsia="SimSun" w:hint="eastAsia"/>
          <w:sz w:val="24"/>
          <w:szCs w:val="24"/>
          <w:lang w:val="en-GB" w:eastAsia="zh-CN"/>
        </w:rPr>
        <w:t>的执行</w:t>
      </w:r>
      <w:r w:rsidRPr="00DF6B2E">
        <w:rPr>
          <w:rFonts w:eastAsia="SimSun"/>
          <w:sz w:val="24"/>
          <w:szCs w:val="24"/>
          <w:lang w:val="en-GB" w:eastAsia="zh-CN"/>
        </w:rPr>
        <w:t>。持久性有机污染物，例如在某些建筑和拆除材料中发现的污染物，可能在城市发展和改造活动中释放到环境中</w:t>
      </w:r>
      <w:r>
        <w:rPr>
          <w:rFonts w:eastAsia="SimSun" w:hint="eastAsia"/>
          <w:sz w:val="24"/>
          <w:szCs w:val="24"/>
          <w:lang w:val="en-GB" w:eastAsia="zh-CN"/>
        </w:rPr>
        <w:t>。</w:t>
      </w:r>
      <w:r w:rsidRPr="00DF6B2E">
        <w:rPr>
          <w:rFonts w:eastAsia="SimSun"/>
          <w:sz w:val="24"/>
          <w:szCs w:val="24"/>
          <w:lang w:val="en-GB" w:eastAsia="zh-CN"/>
        </w:rPr>
        <w:t>《斯德哥尔摩公约》推动淘汰并以无害环境的方式管理这些危险物质（如绝缘材料中的六溴环十二烷），有助于减少城市内部和周围的土壤和水体污染</w:t>
      </w:r>
      <w:r w:rsidRPr="00DF6B2E">
        <w:rPr>
          <w:rFonts w:eastAsia="SimSun"/>
          <w:sz w:val="24"/>
          <w:szCs w:val="24"/>
          <w:lang w:val="en-GB" w:eastAsia="zh-CN"/>
        </w:rPr>
        <w:t>(</w:t>
      </w:r>
      <w:r w:rsidRPr="00DF6B2E">
        <w:rPr>
          <w:rFonts w:eastAsia="SimSun"/>
          <w:sz w:val="24"/>
          <w:szCs w:val="24"/>
          <w:lang w:val="en-GB" w:eastAsia="zh-CN"/>
        </w:rPr>
        <w:t>《巴塞尔公约》、《鹿特丹公约》和《斯德哥尔摩公约》秘书处，</w:t>
      </w:r>
      <w:r w:rsidRPr="00DF6B2E">
        <w:rPr>
          <w:rFonts w:eastAsia="SimSun"/>
          <w:sz w:val="24"/>
          <w:szCs w:val="24"/>
          <w:lang w:val="en-GB" w:eastAsia="zh-CN"/>
        </w:rPr>
        <w:t>2025</w:t>
      </w:r>
      <w:r w:rsidRPr="00DF6B2E">
        <w:rPr>
          <w:rFonts w:eastAsia="SimSun"/>
          <w:sz w:val="24"/>
          <w:szCs w:val="24"/>
          <w:lang w:val="en-GB" w:eastAsia="zh-CN"/>
        </w:rPr>
        <w:t>年</w:t>
      </w:r>
      <w:r w:rsidRPr="00DF6B2E">
        <w:rPr>
          <w:rFonts w:eastAsia="SimSun"/>
          <w:sz w:val="24"/>
          <w:szCs w:val="24"/>
          <w:lang w:val="en-GB" w:eastAsia="zh-CN"/>
        </w:rPr>
        <w:t>)</w:t>
      </w:r>
      <w:r w:rsidRPr="00DF6B2E">
        <w:rPr>
          <w:rFonts w:eastAsia="SimSun"/>
          <w:sz w:val="24"/>
          <w:szCs w:val="24"/>
          <w:lang w:val="en-GB" w:eastAsia="zh-CN"/>
        </w:rPr>
        <w:t>。</w:t>
      </w:r>
      <w:r w:rsidRPr="00DF6B2E">
        <w:rPr>
          <w:rFonts w:eastAsia="SimSun"/>
          <w:sz w:val="24"/>
          <w:szCs w:val="24"/>
          <w:lang w:eastAsia="zh-CN"/>
        </w:rPr>
        <w:t xml:space="preserve"> </w:t>
      </w:r>
    </w:p>
    <w:p w14:paraId="1FF5FB84" w14:textId="77777777" w:rsidR="00430DCF" w:rsidRPr="00DF6B2E" w:rsidRDefault="00430DCF" w:rsidP="00767954">
      <w:pPr>
        <w:pStyle w:val="Normalnumber"/>
        <w:keepNext w:val="0"/>
        <w:keepLines w:val="0"/>
        <w:tabs>
          <w:tab w:val="left" w:pos="1912"/>
        </w:tabs>
        <w:suppressAutoHyphens w:val="0"/>
        <w:spacing w:before="0"/>
        <w:ind w:right="0"/>
        <w:rPr>
          <w:rFonts w:eastAsia="SimSun"/>
          <w:sz w:val="24"/>
          <w:szCs w:val="24"/>
          <w:lang w:val="en-GB" w:eastAsia="zh-CN"/>
        </w:rPr>
      </w:pPr>
      <w:r>
        <w:rPr>
          <w:rFonts w:eastAsia="SimSun" w:hint="eastAsia"/>
          <w:sz w:val="24"/>
          <w:szCs w:val="24"/>
          <w:lang w:eastAsia="zh-CN"/>
        </w:rPr>
        <w:t xml:space="preserve">        </w:t>
      </w:r>
      <w:r w:rsidRPr="00DF6B2E">
        <w:rPr>
          <w:rFonts w:eastAsia="SimSun"/>
          <w:sz w:val="24"/>
          <w:szCs w:val="24"/>
          <w:lang w:val="en-GB" w:eastAsia="zh-CN"/>
        </w:rPr>
        <w:t>将《控制危险废物越境转移及其处置巴塞尔公约》的废物管理准则纳入城市规划战略也有助于实现行动目标</w:t>
      </w:r>
      <w:r w:rsidRPr="00DF6B2E">
        <w:rPr>
          <w:rFonts w:eastAsia="SimSun"/>
          <w:sz w:val="24"/>
          <w:szCs w:val="24"/>
          <w:lang w:val="en-GB" w:eastAsia="zh-CN"/>
        </w:rPr>
        <w:t>12</w:t>
      </w:r>
      <w:r w:rsidRPr="00DF6B2E">
        <w:rPr>
          <w:rFonts w:eastAsia="SimSun"/>
          <w:sz w:val="24"/>
          <w:szCs w:val="24"/>
          <w:lang w:val="en-GB" w:eastAsia="zh-CN"/>
        </w:rPr>
        <w:t>。城市规划者、环境主管部门和废物管理专业人员之间的合作，可有助于以尽可能减少污染和保护生态系统功能的方式开发和维护城市中的绿</w:t>
      </w:r>
      <w:r>
        <w:rPr>
          <w:rFonts w:eastAsia="SimSun" w:hint="eastAsia"/>
          <w:sz w:val="24"/>
          <w:szCs w:val="24"/>
          <w:lang w:val="en-GB" w:eastAsia="zh-CN"/>
        </w:rPr>
        <w:t>色</w:t>
      </w:r>
      <w:r w:rsidRPr="00DF6B2E">
        <w:rPr>
          <w:rFonts w:eastAsia="SimSun"/>
          <w:sz w:val="24"/>
          <w:szCs w:val="24"/>
          <w:lang w:val="en-GB" w:eastAsia="zh-CN"/>
        </w:rPr>
        <w:t>和蓝色空间。《巴塞尔公约》关于城市固体废物及其他相关溪流无害环境管理的技术准则为废物减少、分类、安全处置和处理提供了切实可行的措施</w:t>
      </w:r>
      <w:r w:rsidRPr="00DF6B2E">
        <w:rPr>
          <w:rFonts w:eastAsia="SimSun"/>
          <w:sz w:val="24"/>
          <w:szCs w:val="24"/>
          <w:lang w:val="en-GB" w:eastAsia="zh-CN"/>
        </w:rPr>
        <w:t>——</w:t>
      </w:r>
      <w:r w:rsidRPr="00DF6B2E">
        <w:rPr>
          <w:rFonts w:eastAsia="SimSun"/>
          <w:sz w:val="24"/>
          <w:szCs w:val="24"/>
          <w:lang w:val="en-GB" w:eastAsia="zh-CN"/>
        </w:rPr>
        <w:t>这对防止公园、水道和城市生物多样性走廊遭受污染至关重要。将这些准则纳入城市规划战略有助于减轻绿地所承受的环境压力，同时促进更健康、更具复原力的城市生态系统</w:t>
      </w:r>
      <w:r w:rsidRPr="00DF6B2E">
        <w:rPr>
          <w:rFonts w:eastAsia="SimSun"/>
          <w:sz w:val="24"/>
          <w:szCs w:val="24"/>
          <w:lang w:val="en-GB" w:eastAsia="zh-CN"/>
        </w:rPr>
        <w:t>(</w:t>
      </w:r>
      <w:r w:rsidRPr="00DF6B2E">
        <w:rPr>
          <w:rFonts w:eastAsia="SimSun"/>
          <w:sz w:val="24"/>
          <w:szCs w:val="24"/>
          <w:lang w:val="en-GB" w:eastAsia="zh-CN"/>
        </w:rPr>
        <w:t>《巴塞尔公约》、《鹿特丹公约》和《斯德哥尔摩公约》秘书处，</w:t>
      </w:r>
      <w:r w:rsidRPr="00DF6B2E">
        <w:rPr>
          <w:rFonts w:eastAsia="SimSun"/>
          <w:sz w:val="24"/>
          <w:szCs w:val="24"/>
          <w:lang w:val="en-GB" w:eastAsia="zh-CN"/>
        </w:rPr>
        <w:t>2025</w:t>
      </w:r>
      <w:r w:rsidRPr="00DF6B2E">
        <w:rPr>
          <w:rFonts w:eastAsia="SimSun"/>
          <w:sz w:val="24"/>
          <w:szCs w:val="24"/>
          <w:lang w:val="en-GB" w:eastAsia="zh-CN"/>
        </w:rPr>
        <w:t>年</w:t>
      </w:r>
      <w:r w:rsidRPr="00DF6B2E">
        <w:rPr>
          <w:rFonts w:eastAsia="SimSun"/>
          <w:sz w:val="24"/>
          <w:szCs w:val="24"/>
          <w:lang w:val="en-GB" w:eastAsia="zh-CN"/>
        </w:rPr>
        <w:t>)</w:t>
      </w:r>
      <w:r w:rsidRPr="00DF6B2E">
        <w:rPr>
          <w:rFonts w:eastAsia="SimSun"/>
          <w:sz w:val="24"/>
          <w:szCs w:val="24"/>
          <w:lang w:val="en-GB" w:eastAsia="zh-CN"/>
        </w:rPr>
        <w:t>。</w:t>
      </w:r>
    </w:p>
    <w:p w14:paraId="3ABEBEA9" w14:textId="77777777" w:rsidR="00430DCF" w:rsidRPr="00DF6B2E" w:rsidRDefault="00430DCF" w:rsidP="00767954">
      <w:pPr>
        <w:rPr>
          <w:rFonts w:ascii="Times New Roman" w:hAnsi="Times New Roman" w:cs="Times New Roman"/>
          <w:lang w:eastAsia="zh-CN"/>
        </w:rPr>
      </w:pPr>
    </w:p>
    <w:p w14:paraId="42A52CB7" w14:textId="77777777" w:rsidR="00430DCF" w:rsidRPr="00DF6B2E" w:rsidRDefault="00430DCF" w:rsidP="00767954">
      <w:pPr>
        <w:rPr>
          <w:rFonts w:ascii="Times New Roman" w:hAnsi="Times New Roman" w:cs="Times New Roman"/>
          <w:lang w:eastAsia="zh-CN"/>
        </w:rPr>
      </w:pPr>
    </w:p>
    <w:p w14:paraId="55B141B8" w14:textId="77777777" w:rsidR="00430DCF" w:rsidRPr="000C0336" w:rsidRDefault="00430DCF" w:rsidP="00767954">
      <w:pPr>
        <w:pStyle w:val="Heading4"/>
        <w:rPr>
          <w:rFonts w:ascii="Times New Roman" w:eastAsia="SimSun" w:hAnsi="Times New Roman" w:cs="Times New Roman"/>
          <w:i w:val="0"/>
          <w:iCs w:val="0"/>
          <w:lang w:eastAsia="zh-CN"/>
        </w:rPr>
      </w:pPr>
      <w:bookmarkStart w:id="276" w:name="_Toc235821205"/>
      <w:bookmarkStart w:id="277" w:name="_Toc239069208"/>
      <w:bookmarkStart w:id="278" w:name="_Toc242371528"/>
      <w:r w:rsidRPr="000C0336">
        <w:rPr>
          <w:rFonts w:ascii="Times New Roman" w:eastAsia="SimSun" w:hAnsi="Times New Roman" w:cs="Times New Roman"/>
          <w:b/>
          <w:bCs/>
          <w:i w:val="0"/>
          <w:iCs w:val="0"/>
          <w:lang w:eastAsia="zh-CN"/>
        </w:rPr>
        <w:t>行动目标</w:t>
      </w:r>
      <w:r w:rsidRPr="000C0336">
        <w:rPr>
          <w:rFonts w:ascii="Times New Roman" w:eastAsia="SimSun" w:hAnsi="Times New Roman" w:cs="Times New Roman"/>
          <w:b/>
          <w:bCs/>
          <w:i w:val="0"/>
          <w:iCs w:val="0"/>
          <w:lang w:eastAsia="zh-CN"/>
        </w:rPr>
        <w:t xml:space="preserve"> 13.</w:t>
      </w:r>
      <w:r w:rsidRPr="000C0336">
        <w:rPr>
          <w:rFonts w:ascii="Times New Roman" w:eastAsia="SimSun" w:hAnsi="Times New Roman" w:cs="Times New Roman"/>
          <w:i w:val="0"/>
          <w:iCs w:val="0"/>
          <w:lang w:eastAsia="zh-CN"/>
        </w:rPr>
        <w:t xml:space="preserve"> </w:t>
      </w:r>
      <w:r w:rsidRPr="000C0336">
        <w:rPr>
          <w:rFonts w:ascii="Times New Roman" w:eastAsia="SimSun" w:hAnsi="Times New Roman" w:cs="Times New Roman"/>
          <w:i w:val="0"/>
          <w:iCs w:val="0"/>
          <w:lang w:eastAsia="zh-CN"/>
        </w:rPr>
        <w:t>增加对遗传资源、数字序列信息和传统知识惠益的分享</w:t>
      </w:r>
      <w:bookmarkEnd w:id="276"/>
      <w:bookmarkEnd w:id="277"/>
      <w:bookmarkEnd w:id="278"/>
    </w:p>
    <w:p w14:paraId="0C331680" w14:textId="77777777" w:rsidR="00430DCF" w:rsidRPr="000C0336" w:rsidRDefault="00430DCF" w:rsidP="00767954">
      <w:pPr>
        <w:rPr>
          <w:rFonts w:ascii="Times New Roman" w:hAnsi="Times New Roman" w:cs="Times New Roman"/>
          <w:lang w:eastAsia="zh-CN"/>
        </w:rPr>
      </w:pPr>
    </w:p>
    <w:p w14:paraId="1EF2DA22" w14:textId="77777777" w:rsidR="00430DCF" w:rsidRPr="000C0336" w:rsidRDefault="00430DCF" w:rsidP="008D1ED8">
      <w:pPr>
        <w:rPr>
          <w:rFonts w:ascii="KaiTi" w:eastAsia="KaiTi" w:hAnsi="KaiTi" w:cs="Times New Roman"/>
          <w:lang w:eastAsia="zh-CN"/>
        </w:rPr>
      </w:pPr>
      <w:bookmarkStart w:id="279" w:name="_Toc235821206"/>
      <w:r w:rsidRPr="000C0336">
        <w:rPr>
          <w:rFonts w:ascii="Times New Roman" w:hAnsi="Times New Roman" w:cs="Times New Roman"/>
          <w:b/>
          <w:bCs/>
          <w:lang w:eastAsia="zh-CN"/>
        </w:rPr>
        <w:t>行动目标</w:t>
      </w:r>
      <w:r>
        <w:rPr>
          <w:rFonts w:ascii="Times New Roman" w:hAnsi="Times New Roman" w:cs="Times New Roman" w:hint="eastAsia"/>
          <w:b/>
          <w:bCs/>
          <w:lang w:eastAsia="zh-CN"/>
        </w:rPr>
        <w:t>原文</w:t>
      </w:r>
      <w:r>
        <w:rPr>
          <w:rFonts w:ascii="Times New Roman" w:hAnsi="Times New Roman" w:cs="Times New Roman" w:hint="eastAsia"/>
          <w:b/>
          <w:bCs/>
          <w:lang w:eastAsia="zh-CN"/>
        </w:rPr>
        <w:t xml:space="preserve">. </w:t>
      </w:r>
      <w:r w:rsidRPr="000C0336">
        <w:rPr>
          <w:rFonts w:ascii="KaiTi" w:eastAsia="KaiTi" w:hAnsi="KaiTi" w:cs="Times New Roman"/>
          <w:lang w:val="en-US" w:eastAsia="zh-CN"/>
        </w:rPr>
        <w:t>根据适用的获取和分享惠益国际文书，酌情在各层面采取有效的法律、政策、行政和能力建设措施，确保公正公平地分享利用遗传资源和遗传资源数字序列信息以及与遗传资源相关的传统知识所产生的惠益，便利适当获取遗传资源，到2030年大幅增加分享的惠益。</w:t>
      </w:r>
    </w:p>
    <w:p w14:paraId="65A71594" w14:textId="77777777" w:rsidR="00430DCF" w:rsidRPr="000C0336" w:rsidRDefault="00430DCF" w:rsidP="00767954">
      <w:pPr>
        <w:rPr>
          <w:rFonts w:ascii="Times New Roman" w:hAnsi="Times New Roman" w:cs="Times New Roman"/>
          <w:lang w:eastAsia="zh-CN"/>
        </w:rPr>
      </w:pPr>
    </w:p>
    <w:p w14:paraId="55F3B6B1" w14:textId="77777777" w:rsidR="00430DCF" w:rsidRPr="000C0336" w:rsidRDefault="00430DCF" w:rsidP="00767954">
      <w:pPr>
        <w:pStyle w:val="Heading5"/>
        <w:rPr>
          <w:rFonts w:ascii="Times New Roman" w:eastAsia="SimSun" w:hAnsi="Times New Roman" w:cs="Times New Roman"/>
        </w:rPr>
      </w:pPr>
      <w:r w:rsidRPr="000C0336">
        <w:rPr>
          <w:rFonts w:ascii="Times New Roman" w:eastAsia="SimSun" w:hAnsi="Times New Roman" w:cs="Times New Roman"/>
        </w:rPr>
        <w:t>进展概述</w:t>
      </w:r>
      <w:bookmarkEnd w:id="279"/>
    </w:p>
    <w:p w14:paraId="01B47BAC" w14:textId="77777777" w:rsidR="00430DCF" w:rsidRPr="000C0336" w:rsidRDefault="00430DCF" w:rsidP="00767954">
      <w:pPr>
        <w:rPr>
          <w:rFonts w:ascii="Times New Roman" w:hAnsi="Times New Roman" w:cs="Times New Roman"/>
        </w:rPr>
      </w:pPr>
    </w:p>
    <w:tbl>
      <w:tblPr>
        <w:tblStyle w:val="TableGrid"/>
        <w:tblW w:w="0" w:type="auto"/>
        <w:tblLook w:val="04A0" w:firstRow="1" w:lastRow="0" w:firstColumn="1" w:lastColumn="0" w:noHBand="0" w:noVBand="1"/>
      </w:tblPr>
      <w:tblGrid>
        <w:gridCol w:w="9016"/>
      </w:tblGrid>
      <w:tr w:rsidR="00430DCF" w:rsidRPr="000C0336" w14:paraId="1C15929C" w14:textId="77777777" w:rsidTr="004C0F10">
        <w:tc>
          <w:tcPr>
            <w:tcW w:w="9016" w:type="dxa"/>
            <w:shd w:val="clear" w:color="auto" w:fill="D1D1D1" w:themeFill="background2" w:themeFillShade="E6"/>
          </w:tcPr>
          <w:p w14:paraId="03F92106" w14:textId="77777777" w:rsidR="00430DCF" w:rsidRPr="000C0336" w:rsidRDefault="00430DCF" w:rsidP="004C0F10">
            <w:pPr>
              <w:rPr>
                <w:rFonts w:ascii="Times New Roman" w:hAnsi="Times New Roman" w:cs="Times New Roman"/>
                <w:color w:val="000000"/>
                <w:lang w:eastAsia="zh-CN"/>
              </w:rPr>
            </w:pPr>
          </w:p>
          <w:p w14:paraId="077484C1" w14:textId="77777777" w:rsidR="00430DCF" w:rsidRPr="000C0336" w:rsidRDefault="00430DCF" w:rsidP="00F853F1">
            <w:pPr>
              <w:rPr>
                <w:rFonts w:ascii="Times New Roman" w:hAnsi="Times New Roman" w:cs="Times New Roman"/>
                <w:lang w:eastAsia="zh-CN"/>
              </w:rPr>
            </w:pPr>
            <w:r>
              <w:rPr>
                <w:rFonts w:ascii="Times New Roman" w:hAnsi="Times New Roman" w:cs="Times New Roman" w:hint="eastAsia"/>
                <w:color w:val="000000"/>
                <w:lang w:eastAsia="zh-CN"/>
              </w:rPr>
              <w:t xml:space="preserve">        </w:t>
            </w:r>
            <w:r w:rsidRPr="000C0336">
              <w:rPr>
                <w:rFonts w:ascii="Times New Roman" w:hAnsi="Times New Roman" w:cs="Times New Roman"/>
                <w:color w:val="000000"/>
                <w:lang w:eastAsia="zh-CN"/>
              </w:rPr>
              <w:t>在建立获取和惠益分享框架方面</w:t>
            </w:r>
            <w:r>
              <w:rPr>
                <w:rFonts w:ascii="Times New Roman" w:hAnsi="Times New Roman" w:cs="Times New Roman" w:hint="eastAsia"/>
                <w:color w:val="000000"/>
                <w:lang w:eastAsia="zh-CN"/>
              </w:rPr>
              <w:t>正在取得</w:t>
            </w:r>
            <w:r w:rsidRPr="000C0336">
              <w:rPr>
                <w:rFonts w:ascii="Times New Roman" w:hAnsi="Times New Roman" w:cs="Times New Roman"/>
                <w:color w:val="000000"/>
                <w:lang w:eastAsia="zh-CN"/>
              </w:rPr>
              <w:t>进展，但必要的</w:t>
            </w:r>
            <w:r>
              <w:rPr>
                <w:rFonts w:ascii="Times New Roman" w:hAnsi="Times New Roman" w:cs="Times New Roman" w:hint="eastAsia"/>
                <w:color w:val="000000"/>
                <w:lang w:eastAsia="zh-CN"/>
              </w:rPr>
              <w:t>法律</w:t>
            </w:r>
            <w:r w:rsidRPr="000C0336">
              <w:rPr>
                <w:rFonts w:ascii="Times New Roman" w:hAnsi="Times New Roman" w:cs="Times New Roman"/>
                <w:color w:val="000000"/>
                <w:lang w:eastAsia="zh-CN"/>
              </w:rPr>
              <w:t>、政策和行政</w:t>
            </w:r>
            <w:r>
              <w:rPr>
                <w:rFonts w:ascii="Times New Roman" w:hAnsi="Times New Roman" w:cs="Times New Roman" w:hint="eastAsia"/>
                <w:color w:val="000000"/>
                <w:lang w:eastAsia="zh-CN"/>
              </w:rPr>
              <w:t>规定</w:t>
            </w:r>
            <w:r w:rsidRPr="000C0336">
              <w:rPr>
                <w:rFonts w:ascii="Times New Roman" w:hAnsi="Times New Roman" w:cs="Times New Roman"/>
                <w:color w:val="000000"/>
                <w:lang w:eastAsia="zh-CN"/>
              </w:rPr>
              <w:t>的</w:t>
            </w:r>
            <w:r>
              <w:rPr>
                <w:rFonts w:ascii="Times New Roman" w:hAnsi="Times New Roman" w:cs="Times New Roman" w:hint="eastAsia"/>
                <w:color w:val="000000"/>
                <w:lang w:eastAsia="zh-CN"/>
              </w:rPr>
              <w:t>执行</w:t>
            </w:r>
            <w:r w:rsidRPr="000C0336">
              <w:rPr>
                <w:rFonts w:ascii="Times New Roman" w:hAnsi="Times New Roman" w:cs="Times New Roman"/>
                <w:color w:val="000000"/>
                <w:lang w:eastAsia="zh-CN"/>
              </w:rPr>
              <w:t>工作</w:t>
            </w:r>
            <w:r>
              <w:rPr>
                <w:rFonts w:ascii="Times New Roman" w:hAnsi="Times New Roman" w:cs="Times New Roman" w:hint="eastAsia"/>
                <w:color w:val="000000"/>
                <w:lang w:eastAsia="zh-CN"/>
              </w:rPr>
              <w:t>在很大程度</w:t>
            </w:r>
            <w:r w:rsidRPr="000C0336">
              <w:rPr>
                <w:rFonts w:ascii="Times New Roman" w:hAnsi="Times New Roman" w:cs="Times New Roman"/>
                <w:color w:val="000000"/>
                <w:lang w:eastAsia="zh-CN"/>
              </w:rPr>
              <w:t>上仍处于</w:t>
            </w:r>
            <w:r>
              <w:rPr>
                <w:rFonts w:ascii="Times New Roman" w:hAnsi="Times New Roman" w:cs="Times New Roman" w:hint="eastAsia"/>
                <w:color w:val="000000"/>
                <w:lang w:eastAsia="zh-CN"/>
              </w:rPr>
              <w:t>早期</w:t>
            </w:r>
            <w:r w:rsidRPr="000C0336">
              <w:rPr>
                <w:rFonts w:ascii="Times New Roman" w:hAnsi="Times New Roman" w:cs="Times New Roman"/>
                <w:color w:val="000000"/>
                <w:lang w:eastAsia="zh-CN"/>
              </w:rPr>
              <w:t>阶段。总体而言，国家目标</w:t>
            </w:r>
            <w:r>
              <w:rPr>
                <w:rFonts w:ascii="Times New Roman" w:hAnsi="Times New Roman" w:cs="Times New Roman" w:hint="eastAsia"/>
                <w:color w:val="000000"/>
                <w:lang w:eastAsia="zh-CN"/>
              </w:rPr>
              <w:t>很好地</w:t>
            </w:r>
            <w:r w:rsidRPr="000C0336">
              <w:rPr>
                <w:rFonts w:ascii="Times New Roman" w:hAnsi="Times New Roman" w:cs="Times New Roman"/>
                <w:color w:val="000000"/>
                <w:lang w:eastAsia="zh-CN"/>
              </w:rPr>
              <w:t>涵盖了与遗传资源有关的行动目标</w:t>
            </w:r>
            <w:r w:rsidRPr="000C0336">
              <w:rPr>
                <w:rFonts w:ascii="Times New Roman" w:hAnsi="Times New Roman" w:cs="Times New Roman"/>
                <w:color w:val="000000"/>
                <w:lang w:eastAsia="zh-CN"/>
              </w:rPr>
              <w:t>13</w:t>
            </w:r>
            <w:r w:rsidRPr="000C0336">
              <w:rPr>
                <w:rFonts w:ascii="Times New Roman" w:hAnsi="Times New Roman" w:cs="Times New Roman"/>
                <w:color w:val="000000"/>
                <w:lang w:eastAsia="zh-CN"/>
              </w:rPr>
              <w:t>的要素。缔约方提交的关于获取和惠益分享</w:t>
            </w:r>
            <w:r>
              <w:rPr>
                <w:rFonts w:ascii="Times New Roman" w:hAnsi="Times New Roman" w:cs="Times New Roman" w:hint="eastAsia"/>
                <w:color w:val="000000"/>
                <w:lang w:eastAsia="zh-CN"/>
              </w:rPr>
              <w:t>工具所产生</w:t>
            </w:r>
            <w:r w:rsidRPr="000C0336">
              <w:rPr>
                <w:rFonts w:ascii="Times New Roman" w:hAnsi="Times New Roman" w:cs="Times New Roman"/>
                <w:color w:val="000000"/>
                <w:lang w:eastAsia="zh-CN"/>
              </w:rPr>
              <w:t>的货币或非货币惠益的数据</w:t>
            </w:r>
            <w:r>
              <w:rPr>
                <w:rFonts w:ascii="Times New Roman" w:hAnsi="Times New Roman" w:cs="Times New Roman" w:hint="eastAsia"/>
                <w:color w:val="000000"/>
                <w:lang w:eastAsia="zh-CN"/>
              </w:rPr>
              <w:t>有限</w:t>
            </w:r>
            <w:r w:rsidRPr="000C0336">
              <w:rPr>
                <w:rFonts w:ascii="Times New Roman" w:hAnsi="Times New Roman" w:cs="Times New Roman"/>
                <w:color w:val="000000"/>
                <w:lang w:eastAsia="zh-CN"/>
              </w:rPr>
              <w:t>。对指标的分析结果显示总体趋势是积极的，缔约方的自我评估也印证了这一点，与行动目标</w:t>
            </w:r>
            <w:r w:rsidRPr="000C0336">
              <w:rPr>
                <w:rFonts w:ascii="Times New Roman" w:hAnsi="Times New Roman" w:cs="Times New Roman"/>
                <w:color w:val="000000"/>
                <w:lang w:eastAsia="zh-CN"/>
              </w:rPr>
              <w:t>13</w:t>
            </w:r>
            <w:r w:rsidRPr="000C0336">
              <w:rPr>
                <w:rFonts w:ascii="Times New Roman" w:hAnsi="Times New Roman" w:cs="Times New Roman"/>
                <w:color w:val="000000"/>
                <w:lang w:eastAsia="zh-CN"/>
              </w:rPr>
              <w:t>高度一致的国家目标</w:t>
            </w:r>
            <w:r>
              <w:rPr>
                <w:rFonts w:ascii="Times New Roman" w:hAnsi="Times New Roman" w:cs="Times New Roman" w:hint="eastAsia"/>
                <w:color w:val="000000"/>
                <w:lang w:eastAsia="zh-CN"/>
              </w:rPr>
              <w:t>中有</w:t>
            </w:r>
            <w:r w:rsidRPr="000C0336">
              <w:rPr>
                <w:rFonts w:ascii="Times New Roman" w:hAnsi="Times New Roman" w:cs="Times New Roman"/>
                <w:color w:val="000000"/>
                <w:lang w:eastAsia="zh-CN"/>
              </w:rPr>
              <w:t>43%</w:t>
            </w:r>
            <w:r w:rsidRPr="000C0336">
              <w:rPr>
                <w:rFonts w:ascii="Times New Roman" w:hAnsi="Times New Roman" w:cs="Times New Roman"/>
                <w:color w:val="000000"/>
                <w:lang w:eastAsia="zh-CN"/>
              </w:rPr>
              <w:t>有望如期实现。监管方面的挑战是最常被提到的</w:t>
            </w:r>
            <w:r>
              <w:rPr>
                <w:rFonts w:ascii="Times New Roman" w:hAnsi="Times New Roman" w:cs="Times New Roman" w:hint="eastAsia"/>
                <w:color w:val="000000"/>
                <w:lang w:eastAsia="zh-CN"/>
              </w:rPr>
              <w:t>执行</w:t>
            </w:r>
            <w:r w:rsidRPr="000C0336">
              <w:rPr>
                <w:rFonts w:ascii="Times New Roman" w:hAnsi="Times New Roman" w:cs="Times New Roman"/>
                <w:color w:val="000000"/>
                <w:lang w:eastAsia="zh-CN"/>
              </w:rPr>
              <w:t>障碍之一。需要加强监测，以确定国家获取和惠益分享</w:t>
            </w:r>
            <w:r>
              <w:rPr>
                <w:rFonts w:ascii="Times New Roman" w:hAnsi="Times New Roman" w:cs="Times New Roman" w:hint="eastAsia"/>
                <w:color w:val="000000"/>
                <w:lang w:eastAsia="zh-CN"/>
              </w:rPr>
              <w:t>工具</w:t>
            </w:r>
            <w:r w:rsidRPr="000C0336">
              <w:rPr>
                <w:rFonts w:ascii="Times New Roman" w:hAnsi="Times New Roman" w:cs="Times New Roman"/>
                <w:color w:val="000000"/>
                <w:lang w:eastAsia="zh-CN"/>
              </w:rPr>
              <w:t>和其他监管框架对增加惠益分享的影响。</w:t>
            </w:r>
          </w:p>
        </w:tc>
      </w:tr>
    </w:tbl>
    <w:p w14:paraId="02A61F3B" w14:textId="77777777" w:rsidR="00430DCF" w:rsidRPr="000C0336" w:rsidRDefault="00430DCF" w:rsidP="00767954">
      <w:pPr>
        <w:rPr>
          <w:rFonts w:ascii="Times New Roman" w:hAnsi="Times New Roman" w:cs="Times New Roman"/>
          <w:lang w:eastAsia="zh-CN"/>
        </w:rPr>
      </w:pPr>
    </w:p>
    <w:p w14:paraId="3A08BBA1" w14:textId="77777777" w:rsidR="00430DCF" w:rsidRPr="000C0336" w:rsidRDefault="00430DCF" w:rsidP="00767954">
      <w:pPr>
        <w:pStyle w:val="Heading5"/>
        <w:rPr>
          <w:rFonts w:ascii="Times New Roman" w:eastAsia="SimSun" w:hAnsi="Times New Roman" w:cs="Times New Roman"/>
          <w:lang w:eastAsia="zh-CN"/>
        </w:rPr>
      </w:pPr>
      <w:r w:rsidRPr="000C0336">
        <w:rPr>
          <w:rFonts w:ascii="Times New Roman" w:eastAsia="SimSun" w:hAnsi="Times New Roman" w:cs="Times New Roman"/>
          <w:lang w:eastAsia="zh-CN"/>
        </w:rPr>
        <w:t>缔约方在其国家目标中对《昆蒙框架》行动目标</w:t>
      </w:r>
      <w:r w:rsidRPr="000C0336">
        <w:rPr>
          <w:rFonts w:ascii="Times New Roman" w:eastAsia="SimSun" w:hAnsi="Times New Roman" w:cs="Times New Roman"/>
          <w:lang w:eastAsia="zh-CN"/>
        </w:rPr>
        <w:t>13</w:t>
      </w:r>
      <w:r>
        <w:rPr>
          <w:rFonts w:ascii="Times New Roman" w:eastAsia="SimSun" w:hAnsi="Times New Roman" w:cs="Times New Roman" w:hint="eastAsia"/>
          <w:lang w:eastAsia="zh-CN"/>
        </w:rPr>
        <w:t>全部范围</w:t>
      </w:r>
      <w:r w:rsidRPr="000C0336">
        <w:rPr>
          <w:rFonts w:ascii="Times New Roman" w:eastAsia="SimSun" w:hAnsi="Times New Roman" w:cs="Times New Roman"/>
          <w:lang w:eastAsia="zh-CN"/>
        </w:rPr>
        <w:t>的</w:t>
      </w:r>
      <w:r>
        <w:rPr>
          <w:rFonts w:ascii="Times New Roman" w:eastAsia="SimSun" w:hAnsi="Times New Roman" w:cs="Times New Roman" w:hint="eastAsia"/>
          <w:lang w:eastAsia="zh-CN"/>
        </w:rPr>
        <w:t>覆盖情况</w:t>
      </w:r>
    </w:p>
    <w:p w14:paraId="7C12D4DF" w14:textId="77777777" w:rsidR="00430DCF" w:rsidRPr="000C0336" w:rsidRDefault="00430DCF" w:rsidP="00767954">
      <w:pPr>
        <w:rPr>
          <w:rFonts w:ascii="Times New Roman" w:hAnsi="Times New Roman" w:cs="Times New Roman"/>
          <w:sz w:val="20"/>
          <w:szCs w:val="20"/>
          <w:lang w:eastAsia="zh-CN"/>
        </w:rPr>
      </w:pPr>
    </w:p>
    <w:p w14:paraId="797D677E" w14:textId="77777777" w:rsidR="00430DCF" w:rsidRPr="000C0336" w:rsidRDefault="00430DCF" w:rsidP="00767954">
      <w:pPr>
        <w:pStyle w:val="Caption"/>
        <w:keepNext/>
        <w:rPr>
          <w:rFonts w:ascii="Times New Roman" w:eastAsia="SimSun" w:hAnsi="Times New Roman" w:cs="Times New Roman"/>
          <w:i w:val="0"/>
          <w:iCs w:val="0"/>
          <w:sz w:val="20"/>
          <w:szCs w:val="20"/>
        </w:rPr>
      </w:pPr>
      <w:bookmarkStart w:id="280" w:name="_Ref230776493"/>
      <w:r w:rsidRPr="000C0336">
        <w:rPr>
          <w:rFonts w:ascii="Times New Roman" w:eastAsia="SimSun" w:hAnsi="Times New Roman" w:cs="Times New Roman"/>
          <w:i w:val="0"/>
          <w:iCs w:val="0"/>
          <w:sz w:val="20"/>
          <w:szCs w:val="20"/>
          <w:lang w:eastAsia="zh-CN"/>
        </w:rPr>
        <w:t>表</w:t>
      </w:r>
      <w:r w:rsidRPr="000C0336">
        <w:rPr>
          <w:rFonts w:ascii="Times New Roman" w:eastAsia="SimSun" w:hAnsi="Times New Roman" w:cs="Times New Roman"/>
          <w:i w:val="0"/>
          <w:iCs w:val="0"/>
          <w:sz w:val="20"/>
          <w:szCs w:val="20"/>
        </w:rPr>
        <w:t xml:space="preserve"> </w:t>
      </w:r>
      <w:r w:rsidRPr="000C0336">
        <w:rPr>
          <w:rFonts w:ascii="Times New Roman" w:eastAsia="SimSun" w:hAnsi="Times New Roman" w:cs="Times New Roman"/>
          <w:i w:val="0"/>
          <w:iCs w:val="0"/>
          <w:noProof/>
          <w:sz w:val="20"/>
          <w:szCs w:val="20"/>
        </w:rPr>
        <w:t>28</w:t>
      </w:r>
      <w:bookmarkEnd w:id="280"/>
      <w:r w:rsidRPr="000C0336">
        <w:rPr>
          <w:rFonts w:ascii="Times New Roman" w:eastAsia="SimSun" w:hAnsi="Times New Roman" w:cs="Times New Roman"/>
          <w:i w:val="0"/>
          <w:iCs w:val="0"/>
          <w:sz w:val="20"/>
          <w:szCs w:val="20"/>
        </w:rPr>
        <w:t xml:space="preserve"> </w:t>
      </w:r>
    </w:p>
    <w:p w14:paraId="5AF84FF9" w14:textId="77777777" w:rsidR="00430DCF" w:rsidRPr="000C0336" w:rsidRDefault="00430DCF" w:rsidP="00767954">
      <w:pPr>
        <w:pStyle w:val="Caption"/>
        <w:keepNext/>
        <w:rPr>
          <w:rFonts w:ascii="Times New Roman" w:eastAsia="SimSun" w:hAnsi="Times New Roman" w:cs="Times New Roman"/>
          <w:i w:val="0"/>
          <w:sz w:val="20"/>
          <w:szCs w:val="20"/>
        </w:rPr>
      </w:pPr>
      <w:r w:rsidRPr="000C0336">
        <w:rPr>
          <w:rFonts w:ascii="Times New Roman" w:eastAsia="SimSun" w:hAnsi="Times New Roman" w:cs="Times New Roman"/>
          <w:b/>
          <w:i w:val="0"/>
          <w:sz w:val="20"/>
          <w:szCs w:val="20"/>
          <w:lang w:eastAsia="zh-CN"/>
        </w:rPr>
        <w:t>《昆蒙框架》行动目标</w:t>
      </w:r>
      <w:r w:rsidRPr="000C0336">
        <w:rPr>
          <w:rFonts w:ascii="Times New Roman" w:eastAsia="SimSun" w:hAnsi="Times New Roman" w:cs="Times New Roman"/>
          <w:b/>
          <w:i w:val="0"/>
          <w:sz w:val="20"/>
          <w:szCs w:val="20"/>
          <w:lang w:eastAsia="zh-CN"/>
        </w:rPr>
        <w:t>13</w:t>
      </w:r>
      <w:r w:rsidRPr="000C0336">
        <w:rPr>
          <w:rFonts w:ascii="Times New Roman" w:eastAsia="SimSun" w:hAnsi="Times New Roman" w:cs="Times New Roman"/>
          <w:b/>
          <w:i w:val="0"/>
          <w:sz w:val="20"/>
          <w:szCs w:val="20"/>
          <w:lang w:eastAsia="zh-CN"/>
        </w:rPr>
        <w:t>的各项要素</w:t>
      </w:r>
      <w:r>
        <w:rPr>
          <w:rFonts w:ascii="Times New Roman" w:eastAsia="SimSun" w:hAnsi="Times New Roman" w:cs="Times New Roman"/>
          <w:b/>
          <w:i w:val="0"/>
          <w:sz w:val="20"/>
          <w:szCs w:val="20"/>
          <w:lang w:eastAsia="zh-CN"/>
        </w:rPr>
        <w:t>和国家目标对其涉及情况</w:t>
      </w:r>
      <w:r w:rsidRPr="000C0336">
        <w:rPr>
          <w:rFonts w:ascii="Times New Roman" w:eastAsia="SimSun" w:hAnsi="Times New Roman" w:cs="Times New Roman"/>
          <w:i w:val="0"/>
          <w:iCs w:val="0"/>
          <w:sz w:val="20"/>
          <w:szCs w:val="20"/>
          <w:vertAlign w:val="superscript"/>
        </w:rPr>
        <w:t>a</w:t>
      </w:r>
    </w:p>
    <w:p w14:paraId="0320DF66" w14:textId="77777777" w:rsidR="00430DCF" w:rsidRPr="000C0336" w:rsidRDefault="00430DCF" w:rsidP="00767954">
      <w:pPr>
        <w:rPr>
          <w:rFonts w:ascii="Times New Roman" w:hAnsi="Times New Roman" w:cs="Times New Roman"/>
          <w:sz w:val="20"/>
          <w:szCs w:val="20"/>
          <w:lang w:eastAsia="ja-JP"/>
        </w:rPr>
      </w:pPr>
    </w:p>
    <w:tbl>
      <w:tblPr>
        <w:tblStyle w:val="TableGrid"/>
        <w:tblW w:w="0" w:type="auto"/>
        <w:tblLook w:val="04A0" w:firstRow="1" w:lastRow="0" w:firstColumn="1" w:lastColumn="0" w:noHBand="0" w:noVBand="1"/>
      </w:tblPr>
      <w:tblGrid>
        <w:gridCol w:w="8359"/>
        <w:gridCol w:w="657"/>
      </w:tblGrid>
      <w:tr w:rsidR="00430DCF" w:rsidRPr="000C0336" w14:paraId="64B1CAC3" w14:textId="77777777" w:rsidTr="004C0F10">
        <w:tc>
          <w:tcPr>
            <w:tcW w:w="8359" w:type="dxa"/>
          </w:tcPr>
          <w:p w14:paraId="1F26FAAA" w14:textId="77777777" w:rsidR="00430DCF" w:rsidRPr="000C0336" w:rsidRDefault="00430DCF" w:rsidP="004C0F10">
            <w:pPr>
              <w:autoSpaceDE w:val="0"/>
              <w:autoSpaceDN w:val="0"/>
              <w:adjustRightInd w:val="0"/>
              <w:rPr>
                <w:rFonts w:ascii="Times New Roman" w:hAnsi="Times New Roman" w:cs="Times New Roman"/>
                <w:kern w:val="0"/>
                <w:sz w:val="20"/>
                <w:szCs w:val="20"/>
                <w:lang w:eastAsia="zh-CN"/>
              </w:rPr>
            </w:pPr>
            <w:r w:rsidRPr="000C0336">
              <w:rPr>
                <w:rFonts w:ascii="Times New Roman" w:hAnsi="Times New Roman" w:cs="Times New Roman"/>
                <w:sz w:val="20"/>
                <w:szCs w:val="20"/>
                <w:lang w:val="en-US" w:eastAsia="zh-CN"/>
              </w:rPr>
              <w:t>在各层面采取有效的法律、政策和行政措施，确保公正公平地分享利用遗传资源所产生的惠益</w:t>
            </w:r>
          </w:p>
        </w:tc>
        <w:tc>
          <w:tcPr>
            <w:tcW w:w="657" w:type="dxa"/>
            <w:shd w:val="clear" w:color="auto" w:fill="92D050"/>
          </w:tcPr>
          <w:p w14:paraId="356AFE7D" w14:textId="77777777" w:rsidR="00430DCF" w:rsidRPr="000C0336" w:rsidRDefault="00430DCF" w:rsidP="004C0F10">
            <w:pPr>
              <w:rPr>
                <w:rFonts w:ascii="Times New Roman" w:hAnsi="Times New Roman" w:cs="Times New Roman"/>
                <w:sz w:val="20"/>
                <w:szCs w:val="20"/>
              </w:rPr>
            </w:pPr>
            <w:r w:rsidRPr="000C0336">
              <w:rPr>
                <w:rFonts w:ascii="Times New Roman" w:hAnsi="Times New Roman" w:cs="Times New Roman"/>
                <w:sz w:val="20"/>
                <w:szCs w:val="20"/>
              </w:rPr>
              <w:t>79</w:t>
            </w:r>
          </w:p>
        </w:tc>
      </w:tr>
      <w:tr w:rsidR="00430DCF" w:rsidRPr="000C0336" w14:paraId="211B973E" w14:textId="77777777" w:rsidTr="004C0F10">
        <w:tc>
          <w:tcPr>
            <w:tcW w:w="8359" w:type="dxa"/>
          </w:tcPr>
          <w:p w14:paraId="13BC9460" w14:textId="77777777" w:rsidR="00430DCF" w:rsidRPr="000C0336" w:rsidRDefault="00430DCF" w:rsidP="004C0F10">
            <w:pPr>
              <w:autoSpaceDE w:val="0"/>
              <w:autoSpaceDN w:val="0"/>
              <w:adjustRightInd w:val="0"/>
              <w:rPr>
                <w:rFonts w:ascii="Times New Roman" w:hAnsi="Times New Roman" w:cs="Times New Roman"/>
                <w:kern w:val="0"/>
                <w:sz w:val="20"/>
                <w:szCs w:val="20"/>
                <w:lang w:eastAsia="zh-CN"/>
              </w:rPr>
            </w:pPr>
            <w:r w:rsidRPr="000C0336">
              <w:rPr>
                <w:rFonts w:ascii="Times New Roman" w:hAnsi="Times New Roman" w:cs="Times New Roman"/>
                <w:sz w:val="20"/>
                <w:szCs w:val="20"/>
                <w:lang w:val="en-US" w:eastAsia="zh-CN"/>
              </w:rPr>
              <w:t>在各层面采取有效的能力建设措施，确保公正公平地分享利用遗传资源所产生的惠益</w:t>
            </w:r>
          </w:p>
        </w:tc>
        <w:tc>
          <w:tcPr>
            <w:tcW w:w="657" w:type="dxa"/>
            <w:shd w:val="clear" w:color="auto" w:fill="92D050"/>
          </w:tcPr>
          <w:p w14:paraId="4494F22E" w14:textId="77777777" w:rsidR="00430DCF" w:rsidRPr="000C0336" w:rsidRDefault="00430DCF" w:rsidP="004C0F10">
            <w:pPr>
              <w:rPr>
                <w:rFonts w:ascii="Times New Roman" w:hAnsi="Times New Roman" w:cs="Times New Roman"/>
                <w:sz w:val="20"/>
                <w:szCs w:val="20"/>
              </w:rPr>
            </w:pPr>
            <w:r w:rsidRPr="000C0336">
              <w:rPr>
                <w:rFonts w:ascii="Times New Roman" w:hAnsi="Times New Roman" w:cs="Times New Roman"/>
                <w:sz w:val="20"/>
                <w:szCs w:val="20"/>
              </w:rPr>
              <w:t>60</w:t>
            </w:r>
          </w:p>
        </w:tc>
      </w:tr>
      <w:tr w:rsidR="00430DCF" w:rsidRPr="000C0336" w14:paraId="25C04F84" w14:textId="77777777" w:rsidTr="004C0F10">
        <w:tc>
          <w:tcPr>
            <w:tcW w:w="8359" w:type="dxa"/>
          </w:tcPr>
          <w:p w14:paraId="3A85F8C5" w14:textId="77777777" w:rsidR="00430DCF" w:rsidRPr="000C0336" w:rsidRDefault="00430DCF" w:rsidP="004C0F10">
            <w:pPr>
              <w:autoSpaceDE w:val="0"/>
              <w:autoSpaceDN w:val="0"/>
              <w:adjustRightInd w:val="0"/>
              <w:rPr>
                <w:rFonts w:ascii="Times New Roman" w:hAnsi="Times New Roman" w:cs="Times New Roman"/>
                <w:kern w:val="0"/>
                <w:sz w:val="20"/>
                <w:szCs w:val="20"/>
                <w:lang w:eastAsia="zh-CN"/>
              </w:rPr>
            </w:pPr>
            <w:r w:rsidRPr="000C0336">
              <w:rPr>
                <w:rFonts w:ascii="Times New Roman" w:hAnsi="Times New Roman" w:cs="Times New Roman"/>
                <w:sz w:val="20"/>
                <w:szCs w:val="20"/>
                <w:lang w:val="en-US" w:eastAsia="zh-CN"/>
              </w:rPr>
              <w:t>在各层面采取有效的法律、政策和行政措施，确保公正公平地分享利用数字序列信息所产生的惠益</w:t>
            </w:r>
            <w:r w:rsidRPr="000C0336">
              <w:rPr>
                <w:rFonts w:ascii="Times New Roman" w:hAnsi="Times New Roman" w:cs="Times New Roman"/>
                <w:kern w:val="0"/>
                <w:sz w:val="20"/>
                <w:szCs w:val="20"/>
                <w:lang w:eastAsia="zh-CN"/>
              </w:rPr>
              <w:t xml:space="preserve"> </w:t>
            </w:r>
          </w:p>
        </w:tc>
        <w:tc>
          <w:tcPr>
            <w:tcW w:w="657" w:type="dxa"/>
            <w:shd w:val="clear" w:color="auto" w:fill="FFFF00"/>
          </w:tcPr>
          <w:p w14:paraId="40A56FD7" w14:textId="77777777" w:rsidR="00430DCF" w:rsidRPr="000C0336" w:rsidRDefault="00430DCF" w:rsidP="004C0F10">
            <w:pPr>
              <w:rPr>
                <w:rFonts w:ascii="Times New Roman" w:hAnsi="Times New Roman" w:cs="Times New Roman"/>
                <w:sz w:val="20"/>
                <w:szCs w:val="20"/>
              </w:rPr>
            </w:pPr>
            <w:r w:rsidRPr="000C0336">
              <w:rPr>
                <w:rFonts w:ascii="Times New Roman" w:hAnsi="Times New Roman" w:cs="Times New Roman"/>
                <w:sz w:val="20"/>
                <w:szCs w:val="20"/>
              </w:rPr>
              <w:t>52</w:t>
            </w:r>
          </w:p>
        </w:tc>
      </w:tr>
      <w:tr w:rsidR="00430DCF" w:rsidRPr="000C0336" w14:paraId="3E00AA56" w14:textId="77777777" w:rsidTr="004C0F10">
        <w:tc>
          <w:tcPr>
            <w:tcW w:w="8359" w:type="dxa"/>
          </w:tcPr>
          <w:p w14:paraId="5DB74E92" w14:textId="77777777" w:rsidR="00430DCF" w:rsidRPr="000C0336" w:rsidRDefault="00430DCF" w:rsidP="004C0F10">
            <w:pPr>
              <w:autoSpaceDE w:val="0"/>
              <w:autoSpaceDN w:val="0"/>
              <w:adjustRightInd w:val="0"/>
              <w:rPr>
                <w:rFonts w:ascii="Times New Roman" w:hAnsi="Times New Roman" w:cs="Times New Roman"/>
                <w:kern w:val="0"/>
                <w:sz w:val="20"/>
                <w:szCs w:val="20"/>
                <w:lang w:eastAsia="zh-CN"/>
              </w:rPr>
            </w:pPr>
            <w:r w:rsidRPr="000C0336">
              <w:rPr>
                <w:rFonts w:ascii="Times New Roman" w:hAnsi="Times New Roman" w:cs="Times New Roman"/>
                <w:sz w:val="20"/>
                <w:szCs w:val="20"/>
                <w:lang w:val="en-US" w:eastAsia="zh-CN"/>
              </w:rPr>
              <w:t>在各层面采取有效的能力建设措施，确保公正公平地分享利用数字序列信息所产生的惠益</w:t>
            </w:r>
          </w:p>
        </w:tc>
        <w:tc>
          <w:tcPr>
            <w:tcW w:w="657" w:type="dxa"/>
            <w:shd w:val="clear" w:color="auto" w:fill="FFFF00"/>
          </w:tcPr>
          <w:p w14:paraId="5C4E2C27" w14:textId="77777777" w:rsidR="00430DCF" w:rsidRPr="000C0336" w:rsidRDefault="00430DCF" w:rsidP="004C0F10">
            <w:pPr>
              <w:rPr>
                <w:rFonts w:ascii="Times New Roman" w:hAnsi="Times New Roman" w:cs="Times New Roman"/>
                <w:sz w:val="20"/>
                <w:szCs w:val="20"/>
              </w:rPr>
            </w:pPr>
            <w:r w:rsidRPr="000C0336">
              <w:rPr>
                <w:rFonts w:ascii="Times New Roman" w:hAnsi="Times New Roman" w:cs="Times New Roman"/>
                <w:sz w:val="20"/>
                <w:szCs w:val="20"/>
              </w:rPr>
              <w:t>42</w:t>
            </w:r>
          </w:p>
        </w:tc>
      </w:tr>
      <w:tr w:rsidR="00430DCF" w:rsidRPr="000C0336" w14:paraId="762CD7B3" w14:textId="77777777" w:rsidTr="004C0F10">
        <w:tc>
          <w:tcPr>
            <w:tcW w:w="8359" w:type="dxa"/>
          </w:tcPr>
          <w:p w14:paraId="3A937ABC" w14:textId="77777777" w:rsidR="00430DCF" w:rsidRPr="000C0336" w:rsidRDefault="00430DCF" w:rsidP="004C0F10">
            <w:pPr>
              <w:autoSpaceDE w:val="0"/>
              <w:autoSpaceDN w:val="0"/>
              <w:adjustRightInd w:val="0"/>
              <w:rPr>
                <w:rFonts w:ascii="Times New Roman" w:hAnsi="Times New Roman" w:cs="Times New Roman"/>
                <w:kern w:val="0"/>
                <w:sz w:val="20"/>
                <w:szCs w:val="20"/>
                <w:lang w:eastAsia="zh-CN"/>
              </w:rPr>
            </w:pPr>
            <w:r w:rsidRPr="000C0336">
              <w:rPr>
                <w:rFonts w:ascii="Times New Roman" w:hAnsi="Times New Roman" w:cs="Times New Roman"/>
                <w:sz w:val="20"/>
                <w:szCs w:val="20"/>
                <w:lang w:val="en-US" w:eastAsia="zh-CN"/>
              </w:rPr>
              <w:t>在各层面采取有效的法律、政策和行政措施，确保公正公平地分享利用传统知识所产生的惠益</w:t>
            </w:r>
            <w:r w:rsidRPr="000C0336">
              <w:rPr>
                <w:rFonts w:ascii="Times New Roman" w:hAnsi="Times New Roman" w:cs="Times New Roman"/>
                <w:kern w:val="0"/>
                <w:sz w:val="20"/>
                <w:szCs w:val="20"/>
                <w:lang w:eastAsia="zh-CN"/>
              </w:rPr>
              <w:t xml:space="preserve"> </w:t>
            </w:r>
          </w:p>
        </w:tc>
        <w:tc>
          <w:tcPr>
            <w:tcW w:w="657" w:type="dxa"/>
            <w:shd w:val="clear" w:color="auto" w:fill="92D050"/>
          </w:tcPr>
          <w:p w14:paraId="46D861CD" w14:textId="77777777" w:rsidR="00430DCF" w:rsidRPr="000C0336" w:rsidRDefault="00430DCF" w:rsidP="004C0F10">
            <w:pPr>
              <w:rPr>
                <w:rFonts w:ascii="Times New Roman" w:hAnsi="Times New Roman" w:cs="Times New Roman"/>
                <w:sz w:val="20"/>
                <w:szCs w:val="20"/>
              </w:rPr>
            </w:pPr>
            <w:r w:rsidRPr="000C0336">
              <w:rPr>
                <w:rFonts w:ascii="Times New Roman" w:hAnsi="Times New Roman" w:cs="Times New Roman"/>
                <w:sz w:val="20"/>
                <w:szCs w:val="20"/>
              </w:rPr>
              <w:t>60</w:t>
            </w:r>
          </w:p>
        </w:tc>
      </w:tr>
      <w:tr w:rsidR="00430DCF" w:rsidRPr="000C0336" w14:paraId="375C9E9D" w14:textId="77777777" w:rsidTr="004C0F10">
        <w:tc>
          <w:tcPr>
            <w:tcW w:w="8359" w:type="dxa"/>
          </w:tcPr>
          <w:p w14:paraId="315BF340" w14:textId="77777777" w:rsidR="00430DCF" w:rsidRPr="000C0336" w:rsidRDefault="00430DCF" w:rsidP="004C0F10">
            <w:pPr>
              <w:rPr>
                <w:rFonts w:ascii="Times New Roman" w:hAnsi="Times New Roman" w:cs="Times New Roman"/>
                <w:sz w:val="20"/>
                <w:szCs w:val="20"/>
                <w:lang w:eastAsia="zh-CN"/>
              </w:rPr>
            </w:pPr>
            <w:r w:rsidRPr="000C0336">
              <w:rPr>
                <w:rFonts w:ascii="Times New Roman" w:hAnsi="Times New Roman" w:cs="Times New Roman"/>
                <w:sz w:val="20"/>
                <w:szCs w:val="20"/>
                <w:lang w:val="en-US" w:eastAsia="zh-CN"/>
              </w:rPr>
              <w:t>在各层面采取有效的能力建设措施，确保公正公平地分享利用传统知识所产生的惠益</w:t>
            </w:r>
          </w:p>
        </w:tc>
        <w:tc>
          <w:tcPr>
            <w:tcW w:w="657" w:type="dxa"/>
            <w:shd w:val="clear" w:color="auto" w:fill="FFFF00"/>
          </w:tcPr>
          <w:p w14:paraId="2F8FB697" w14:textId="77777777" w:rsidR="00430DCF" w:rsidRPr="000C0336" w:rsidRDefault="00430DCF" w:rsidP="004C0F10">
            <w:pPr>
              <w:rPr>
                <w:rFonts w:ascii="Times New Roman" w:hAnsi="Times New Roman" w:cs="Times New Roman"/>
                <w:sz w:val="20"/>
                <w:szCs w:val="20"/>
              </w:rPr>
            </w:pPr>
            <w:r w:rsidRPr="000C0336">
              <w:rPr>
                <w:rFonts w:ascii="Times New Roman" w:hAnsi="Times New Roman" w:cs="Times New Roman"/>
                <w:sz w:val="20"/>
                <w:szCs w:val="20"/>
              </w:rPr>
              <w:t>51</w:t>
            </w:r>
          </w:p>
        </w:tc>
      </w:tr>
      <w:tr w:rsidR="00430DCF" w:rsidRPr="000C0336" w14:paraId="798A0718" w14:textId="77777777" w:rsidTr="004C0F10">
        <w:tc>
          <w:tcPr>
            <w:tcW w:w="8359" w:type="dxa"/>
          </w:tcPr>
          <w:p w14:paraId="773DCC1E" w14:textId="77777777" w:rsidR="00430DCF" w:rsidRPr="000C0336" w:rsidRDefault="00430DCF" w:rsidP="004C0F10">
            <w:pPr>
              <w:rPr>
                <w:rFonts w:ascii="Times New Roman" w:hAnsi="Times New Roman" w:cs="Times New Roman"/>
                <w:sz w:val="20"/>
                <w:szCs w:val="20"/>
                <w:lang w:eastAsia="zh-CN"/>
              </w:rPr>
            </w:pPr>
            <w:r w:rsidRPr="000C0336">
              <w:rPr>
                <w:rFonts w:ascii="Times New Roman" w:hAnsi="Times New Roman" w:cs="Times New Roman"/>
                <w:sz w:val="20"/>
                <w:szCs w:val="20"/>
                <w:lang w:val="en-US" w:eastAsia="zh-CN"/>
              </w:rPr>
              <w:t>便利适当获取遗传资源</w:t>
            </w:r>
          </w:p>
        </w:tc>
        <w:tc>
          <w:tcPr>
            <w:tcW w:w="657" w:type="dxa"/>
            <w:shd w:val="clear" w:color="auto" w:fill="92D050"/>
          </w:tcPr>
          <w:p w14:paraId="18CC87FF" w14:textId="77777777" w:rsidR="00430DCF" w:rsidRPr="000C0336" w:rsidRDefault="00430DCF" w:rsidP="004C0F10">
            <w:pPr>
              <w:rPr>
                <w:rFonts w:ascii="Times New Roman" w:hAnsi="Times New Roman" w:cs="Times New Roman"/>
                <w:sz w:val="20"/>
                <w:szCs w:val="20"/>
              </w:rPr>
            </w:pPr>
            <w:r w:rsidRPr="000C0336">
              <w:rPr>
                <w:rFonts w:ascii="Times New Roman" w:hAnsi="Times New Roman" w:cs="Times New Roman"/>
                <w:sz w:val="20"/>
                <w:szCs w:val="20"/>
              </w:rPr>
              <w:t>72</w:t>
            </w:r>
          </w:p>
        </w:tc>
      </w:tr>
      <w:tr w:rsidR="00430DCF" w:rsidRPr="000C0336" w14:paraId="77D59D92" w14:textId="77777777" w:rsidTr="004C0F10">
        <w:tc>
          <w:tcPr>
            <w:tcW w:w="8359" w:type="dxa"/>
          </w:tcPr>
          <w:p w14:paraId="3F3F0C2B" w14:textId="77777777" w:rsidR="00430DCF" w:rsidRPr="000C0336" w:rsidRDefault="00430DCF" w:rsidP="004C0F10">
            <w:pPr>
              <w:autoSpaceDE w:val="0"/>
              <w:autoSpaceDN w:val="0"/>
              <w:adjustRightInd w:val="0"/>
              <w:rPr>
                <w:rFonts w:ascii="Times New Roman" w:hAnsi="Times New Roman" w:cs="Times New Roman"/>
                <w:kern w:val="0"/>
                <w:sz w:val="20"/>
                <w:szCs w:val="20"/>
                <w:lang w:eastAsia="zh-CN"/>
              </w:rPr>
            </w:pPr>
            <w:r w:rsidRPr="000C0336">
              <w:rPr>
                <w:rFonts w:ascii="Times New Roman" w:hAnsi="Times New Roman" w:cs="Times New Roman"/>
                <w:kern w:val="0"/>
                <w:sz w:val="20"/>
                <w:szCs w:val="20"/>
                <w:lang w:eastAsia="zh-CN"/>
              </w:rPr>
              <w:t>根据适用的国际获取和惠益分享文书，到</w:t>
            </w:r>
            <w:r w:rsidRPr="000C0336">
              <w:rPr>
                <w:rFonts w:ascii="Times New Roman" w:hAnsi="Times New Roman" w:cs="Times New Roman"/>
                <w:kern w:val="0"/>
                <w:sz w:val="20"/>
                <w:szCs w:val="20"/>
                <w:lang w:eastAsia="zh-CN"/>
              </w:rPr>
              <w:t>2030</w:t>
            </w:r>
            <w:r w:rsidRPr="000C0336">
              <w:rPr>
                <w:rFonts w:ascii="Times New Roman" w:hAnsi="Times New Roman" w:cs="Times New Roman"/>
                <w:kern w:val="0"/>
                <w:sz w:val="20"/>
                <w:szCs w:val="20"/>
                <w:lang w:eastAsia="zh-CN"/>
              </w:rPr>
              <w:t>年，促进惠益分享的显著增加</w:t>
            </w:r>
          </w:p>
        </w:tc>
        <w:tc>
          <w:tcPr>
            <w:tcW w:w="657" w:type="dxa"/>
            <w:shd w:val="clear" w:color="auto" w:fill="FFFF00"/>
          </w:tcPr>
          <w:p w14:paraId="70C2AF8D" w14:textId="77777777" w:rsidR="00430DCF" w:rsidRPr="000C0336" w:rsidRDefault="00430DCF" w:rsidP="004C0F10">
            <w:pPr>
              <w:rPr>
                <w:rFonts w:ascii="Times New Roman" w:hAnsi="Times New Roman" w:cs="Times New Roman"/>
                <w:sz w:val="20"/>
                <w:szCs w:val="20"/>
              </w:rPr>
            </w:pPr>
            <w:r w:rsidRPr="000C0336">
              <w:rPr>
                <w:rFonts w:ascii="Times New Roman" w:hAnsi="Times New Roman" w:cs="Times New Roman"/>
                <w:sz w:val="20"/>
                <w:szCs w:val="20"/>
              </w:rPr>
              <w:t>57</w:t>
            </w:r>
          </w:p>
        </w:tc>
      </w:tr>
      <w:tr w:rsidR="00430DCF" w:rsidRPr="00DF6B2E" w14:paraId="7CC2E96F" w14:textId="77777777" w:rsidTr="004C0F10">
        <w:tc>
          <w:tcPr>
            <w:tcW w:w="9016" w:type="dxa"/>
            <w:gridSpan w:val="2"/>
          </w:tcPr>
          <w:p w14:paraId="590AD2DD" w14:textId="77777777" w:rsidR="00430DCF" w:rsidRPr="00DF6B2E" w:rsidRDefault="00430DCF" w:rsidP="004C0F10">
            <w:pPr>
              <w:pStyle w:val="p1"/>
              <w:keepNext/>
              <w:rPr>
                <w:rFonts w:eastAsia="SimSun"/>
                <w:b/>
                <w:bCs/>
                <w:sz w:val="22"/>
                <w:szCs w:val="22"/>
                <w:lang w:eastAsia="zh-CN"/>
              </w:rPr>
            </w:pPr>
          </w:p>
          <w:p w14:paraId="0F4846A0" w14:textId="77777777" w:rsidR="00430DCF" w:rsidRPr="00DF6B2E" w:rsidRDefault="00430DCF" w:rsidP="004C0F10">
            <w:pPr>
              <w:pStyle w:val="p1"/>
              <w:keepNext/>
              <w:rPr>
                <w:rFonts w:eastAsia="SimSun"/>
                <w:b/>
                <w:bCs/>
                <w:sz w:val="22"/>
                <w:szCs w:val="22"/>
                <w:lang w:eastAsia="zh-CN"/>
              </w:rPr>
            </w:pPr>
            <w:r w:rsidRPr="00DF6B2E">
              <w:rPr>
                <w:rFonts w:eastAsia="SimSun"/>
                <w:b/>
                <w:bCs/>
                <w:sz w:val="22"/>
                <w:szCs w:val="22"/>
                <w:lang w:eastAsia="zh-CN"/>
              </w:rPr>
              <w:t>平均而言，各缔约方至少在某种程度上通过其国家目标涉及其中</w:t>
            </w:r>
            <w:r w:rsidRPr="00DF6B2E">
              <w:rPr>
                <w:rFonts w:eastAsia="SimSun"/>
                <w:b/>
                <w:bCs/>
                <w:sz w:val="22"/>
                <w:szCs w:val="22"/>
                <w:lang w:eastAsia="zh-CN"/>
              </w:rPr>
              <w:t>59%</w:t>
            </w:r>
            <w:r w:rsidRPr="00DF6B2E">
              <w:rPr>
                <w:rFonts w:eastAsia="SimSun"/>
                <w:b/>
                <w:bCs/>
                <w:sz w:val="22"/>
                <w:szCs w:val="22"/>
                <w:lang w:eastAsia="zh-CN"/>
              </w:rPr>
              <w:t>的要素</w:t>
            </w:r>
          </w:p>
          <w:p w14:paraId="62CA0F89" w14:textId="77777777" w:rsidR="00430DCF" w:rsidRPr="00DF6B2E" w:rsidRDefault="00430DCF" w:rsidP="004C0F10">
            <w:pPr>
              <w:rPr>
                <w:rFonts w:ascii="Times New Roman" w:hAnsi="Times New Roman" w:cs="Times New Roman"/>
                <w:lang w:eastAsia="zh-CN"/>
              </w:rPr>
            </w:pPr>
          </w:p>
        </w:tc>
      </w:tr>
    </w:tbl>
    <w:p w14:paraId="5C825264" w14:textId="77777777" w:rsidR="00430DCF" w:rsidRPr="00DF6B2E" w:rsidRDefault="00430DCF" w:rsidP="00767954">
      <w:pPr>
        <w:rPr>
          <w:rFonts w:ascii="Times New Roman" w:hAnsi="Times New Roman" w:cs="Times New Roman"/>
          <w:lang w:eastAsia="zh-CN"/>
        </w:rPr>
      </w:pPr>
    </w:p>
    <w:p w14:paraId="0E9FA4F7" w14:textId="77777777" w:rsidR="00430DCF" w:rsidRPr="000C0336" w:rsidRDefault="00430DCF" w:rsidP="00767954">
      <w:pPr>
        <w:rPr>
          <w:rFonts w:ascii="KaiTi" w:eastAsia="KaiTi" w:hAnsi="KaiTi" w:cs="Times New Roman"/>
          <w:iCs/>
          <w:sz w:val="16"/>
          <w:szCs w:val="16"/>
          <w:lang w:eastAsia="zh-CN"/>
        </w:rPr>
      </w:pPr>
      <w:r w:rsidRPr="000C0336">
        <w:rPr>
          <w:rFonts w:ascii="KaiTi" w:eastAsia="KaiTi" w:hAnsi="KaiTi" w:cs="Times New Roman"/>
          <w:iCs/>
          <w:sz w:val="16"/>
          <w:szCs w:val="16"/>
          <w:lang w:eastAsia="zh-CN"/>
        </w:rPr>
        <w:t>注：表的右栏显示了其国家目标至少在一定程度上涉及该要素的缔约方所占百分比。</w:t>
      </w:r>
    </w:p>
    <w:p w14:paraId="1D885B05" w14:textId="77777777" w:rsidR="00430DCF" w:rsidRPr="00DF6B2E" w:rsidRDefault="00430DCF" w:rsidP="00767954">
      <w:pPr>
        <w:pStyle w:val="paragraph"/>
        <w:spacing w:before="0" w:beforeAutospacing="0" w:after="0" w:afterAutospacing="0"/>
        <w:textAlignment w:val="baseline"/>
        <w:rPr>
          <w:rFonts w:eastAsia="SimSun"/>
          <w:sz w:val="16"/>
          <w:szCs w:val="16"/>
          <w:lang w:eastAsia="zh-CN"/>
        </w:rPr>
      </w:pPr>
      <w:r w:rsidRPr="00DF6B2E">
        <w:rPr>
          <w:rFonts w:eastAsia="SimSun"/>
          <w:sz w:val="16"/>
          <w:szCs w:val="16"/>
          <w:vertAlign w:val="superscript"/>
          <w:lang w:eastAsia="zh-CN"/>
        </w:rPr>
        <w:lastRenderedPageBreak/>
        <w:t>a</w:t>
      </w:r>
      <w:r w:rsidRPr="00DF6B2E">
        <w:rPr>
          <w:rStyle w:val="normaltextrun"/>
          <w:rFonts w:eastAsia="SimSun"/>
          <w:sz w:val="16"/>
          <w:szCs w:val="16"/>
          <w:lang w:eastAsia="zh-CN"/>
        </w:rPr>
        <w:t xml:space="preserve"> </w:t>
      </w:r>
      <w:r w:rsidRPr="00DF6B2E">
        <w:rPr>
          <w:rStyle w:val="normaltextrun"/>
          <w:rFonts w:eastAsia="SimSun"/>
          <w:sz w:val="16"/>
          <w:szCs w:val="16"/>
          <w:lang w:eastAsia="zh-CN"/>
        </w:rPr>
        <w:t>昆明</w:t>
      </w:r>
      <w:r w:rsidRPr="00DF6B2E">
        <w:rPr>
          <w:rStyle w:val="normaltextrun"/>
          <w:rFonts w:eastAsia="SimSun"/>
          <w:sz w:val="16"/>
          <w:szCs w:val="16"/>
          <w:lang w:eastAsia="zh-CN"/>
        </w:rPr>
        <w:t>-</w:t>
      </w:r>
      <w:r w:rsidRPr="00DF6B2E">
        <w:rPr>
          <w:rStyle w:val="normaltextrun"/>
          <w:rFonts w:eastAsia="SimSun"/>
          <w:sz w:val="16"/>
          <w:szCs w:val="16"/>
          <w:lang w:eastAsia="zh-CN"/>
        </w:rPr>
        <w:t>蒙特利尔全球生物多样性框架指标问题特设技术专家组界定了每项行动目标的要素</w:t>
      </w:r>
      <w:r w:rsidRPr="00DF6B2E">
        <w:rPr>
          <w:rStyle w:val="normaltextrun"/>
          <w:rFonts w:eastAsia="SimSun"/>
          <w:sz w:val="16"/>
          <w:szCs w:val="16"/>
          <w:lang w:eastAsia="zh-CN"/>
        </w:rPr>
        <w:t>(</w:t>
      </w:r>
      <w:r w:rsidRPr="00DF6B2E">
        <w:rPr>
          <w:rStyle w:val="normaltextrun"/>
          <w:rFonts w:eastAsia="SimSun"/>
          <w:sz w:val="16"/>
          <w:szCs w:val="16"/>
          <w:lang w:eastAsia="zh-CN"/>
        </w:rPr>
        <w:t>见</w:t>
      </w:r>
      <w:r w:rsidRPr="00DF6B2E">
        <w:rPr>
          <w:rStyle w:val="normaltextrun"/>
          <w:rFonts w:eastAsia="SimSun"/>
          <w:sz w:val="16"/>
          <w:szCs w:val="16"/>
          <w:lang w:eastAsia="zh-CN"/>
        </w:rPr>
        <w:t>CBD/COP/16/INF/4</w:t>
      </w:r>
      <w:r w:rsidRPr="00DF6B2E">
        <w:rPr>
          <w:rStyle w:val="normaltextrun"/>
          <w:rFonts w:eastAsia="SimSun"/>
          <w:sz w:val="16"/>
          <w:szCs w:val="16"/>
          <w:lang w:eastAsia="zh-CN"/>
        </w:rPr>
        <w:t>号文件附件一</w:t>
      </w:r>
      <w:r w:rsidRPr="00DF6B2E">
        <w:rPr>
          <w:rFonts w:eastAsia="SimSun"/>
          <w:sz w:val="16"/>
          <w:szCs w:val="16"/>
          <w:lang w:val="en-GB" w:eastAsia="zh-CN"/>
        </w:rPr>
        <w:t>以及</w:t>
      </w:r>
      <w:r w:rsidRPr="00DF6B2E">
        <w:rPr>
          <w:rFonts w:eastAsia="SimSun"/>
          <w:sz w:val="16"/>
          <w:szCs w:val="16"/>
          <w:lang w:val="en-US" w:eastAsia="zh-CN"/>
        </w:rPr>
        <w:t>Affinito and others, 2025</w:t>
      </w:r>
      <w:r w:rsidRPr="00DF6B2E">
        <w:rPr>
          <w:rStyle w:val="normaltextrun"/>
          <w:rFonts w:eastAsia="SimSun"/>
          <w:sz w:val="16"/>
          <w:szCs w:val="16"/>
          <w:lang w:eastAsia="zh-CN"/>
        </w:rPr>
        <w:t>)</w:t>
      </w:r>
      <w:r w:rsidRPr="00DF6B2E">
        <w:rPr>
          <w:rStyle w:val="normaltextrun"/>
          <w:rFonts w:eastAsia="SimSun"/>
          <w:sz w:val="16"/>
          <w:szCs w:val="16"/>
          <w:lang w:eastAsia="zh-CN"/>
        </w:rPr>
        <w:t>。</w:t>
      </w:r>
      <w:r w:rsidRPr="00DF6B2E">
        <w:rPr>
          <w:rStyle w:val="normaltextrun"/>
          <w:rFonts w:eastAsia="SimSun"/>
          <w:sz w:val="16"/>
          <w:szCs w:val="16"/>
          <w:lang w:eastAsia="zh-CN"/>
        </w:rPr>
        <w:t>CBD/SBI/7/INF/22</w:t>
      </w:r>
      <w:r w:rsidRPr="00DF6B2E">
        <w:rPr>
          <w:rStyle w:val="normaltextrun"/>
          <w:rFonts w:eastAsia="SimSun"/>
          <w:sz w:val="16"/>
          <w:szCs w:val="16"/>
          <w:lang w:eastAsia="zh-CN"/>
        </w:rPr>
        <w:t>号文件提供了分析国家目标的详细方法。</w:t>
      </w:r>
      <w:r w:rsidRPr="00DF6B2E">
        <w:rPr>
          <w:rStyle w:val="normaltextrun"/>
          <w:rFonts w:eastAsia="SimSun"/>
          <w:sz w:val="16"/>
          <w:szCs w:val="16"/>
          <w:lang w:eastAsia="zh-CN"/>
        </w:rPr>
        <w:t xml:space="preserve"> </w:t>
      </w:r>
    </w:p>
    <w:p w14:paraId="131886A4" w14:textId="77777777" w:rsidR="00430DCF" w:rsidRPr="00DF6B2E" w:rsidRDefault="00430DCF" w:rsidP="00767954">
      <w:pPr>
        <w:rPr>
          <w:rFonts w:ascii="Times New Roman" w:hAnsi="Times New Roman" w:cs="Times New Roman"/>
          <w:lang w:val="en-CA" w:eastAsia="zh-CN"/>
        </w:rPr>
      </w:pPr>
    </w:p>
    <w:p w14:paraId="2EF2016B" w14:textId="77777777" w:rsidR="00430DCF" w:rsidRPr="00DF6B2E"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DF6B2E">
        <w:rPr>
          <w:rFonts w:ascii="Times New Roman" w:hAnsi="Times New Roman" w:cs="Times New Roman"/>
          <w:lang w:eastAsia="zh-CN"/>
        </w:rPr>
        <w:t>大多数缔约方提交了国家目标，涉及确保公平公正地分享利用遗传资源所产生的惠益的法律、政策和行政措施</w:t>
      </w:r>
      <w:r w:rsidRPr="00DF6B2E">
        <w:rPr>
          <w:rFonts w:ascii="Times New Roman" w:hAnsi="Times New Roman" w:cs="Times New Roman"/>
          <w:lang w:eastAsia="zh-CN"/>
        </w:rPr>
        <w:t>(79%)</w:t>
      </w:r>
      <w:r w:rsidRPr="00DF6B2E">
        <w:rPr>
          <w:rFonts w:ascii="Times New Roman" w:hAnsi="Times New Roman" w:cs="Times New Roman"/>
          <w:lang w:eastAsia="zh-CN"/>
        </w:rPr>
        <w:t>，以及便利获取遗传资源</w:t>
      </w:r>
      <w:r w:rsidRPr="00DF6B2E">
        <w:rPr>
          <w:rFonts w:ascii="Times New Roman" w:hAnsi="Times New Roman" w:cs="Times New Roman"/>
          <w:lang w:eastAsia="zh-CN"/>
        </w:rPr>
        <w:t>(72%)</w:t>
      </w:r>
      <w:r w:rsidRPr="00DF6B2E">
        <w:rPr>
          <w:rFonts w:ascii="Times New Roman" w:hAnsi="Times New Roman" w:cs="Times New Roman"/>
          <w:lang w:eastAsia="zh-CN"/>
        </w:rPr>
        <w:t>。多数缔约方制定</w:t>
      </w:r>
      <w:r>
        <w:rPr>
          <w:rFonts w:ascii="Times New Roman" w:hAnsi="Times New Roman" w:cs="Times New Roman" w:hint="eastAsia"/>
          <w:lang w:eastAsia="zh-CN"/>
        </w:rPr>
        <w:t>的</w:t>
      </w:r>
      <w:r w:rsidRPr="00DF6B2E">
        <w:rPr>
          <w:rFonts w:ascii="Times New Roman" w:hAnsi="Times New Roman" w:cs="Times New Roman"/>
          <w:lang w:eastAsia="zh-CN"/>
        </w:rPr>
        <w:t>目标</w:t>
      </w:r>
      <w:r>
        <w:rPr>
          <w:rFonts w:ascii="Times New Roman" w:hAnsi="Times New Roman" w:cs="Times New Roman" w:hint="eastAsia"/>
          <w:lang w:eastAsia="zh-CN"/>
        </w:rPr>
        <w:t>还</w:t>
      </w:r>
      <w:r w:rsidRPr="00DF6B2E">
        <w:rPr>
          <w:rFonts w:ascii="Times New Roman" w:hAnsi="Times New Roman" w:cs="Times New Roman"/>
          <w:lang w:eastAsia="zh-CN"/>
        </w:rPr>
        <w:t>涉及与遗传资源</w:t>
      </w:r>
      <w:r w:rsidRPr="00DF6B2E">
        <w:rPr>
          <w:rFonts w:ascii="Times New Roman" w:hAnsi="Times New Roman" w:cs="Times New Roman"/>
          <w:lang w:eastAsia="zh-CN"/>
        </w:rPr>
        <w:t>(60%)</w:t>
      </w:r>
      <w:r w:rsidRPr="00DF6B2E">
        <w:rPr>
          <w:rFonts w:ascii="Times New Roman" w:hAnsi="Times New Roman" w:cs="Times New Roman"/>
          <w:lang w:eastAsia="zh-CN"/>
        </w:rPr>
        <w:t>和传统知识</w:t>
      </w:r>
      <w:r w:rsidRPr="00DF6B2E">
        <w:rPr>
          <w:rFonts w:ascii="Times New Roman" w:hAnsi="Times New Roman" w:cs="Times New Roman"/>
          <w:lang w:eastAsia="zh-CN"/>
        </w:rPr>
        <w:t>(51%)</w:t>
      </w:r>
      <w:r w:rsidRPr="00DF6B2E">
        <w:rPr>
          <w:rFonts w:ascii="Times New Roman" w:hAnsi="Times New Roman" w:cs="Times New Roman"/>
          <w:lang w:eastAsia="zh-CN"/>
        </w:rPr>
        <w:t>相关的惠益分享的能力建设措施。</w:t>
      </w:r>
      <w:r>
        <w:rPr>
          <w:rFonts w:ascii="Times New Roman" w:hAnsi="Times New Roman" w:cs="Times New Roman" w:hint="eastAsia"/>
          <w:lang w:eastAsia="zh-CN"/>
        </w:rPr>
        <w:t>纳入</w:t>
      </w:r>
      <w:r w:rsidRPr="00DF6B2E">
        <w:rPr>
          <w:rFonts w:ascii="Times New Roman" w:hAnsi="Times New Roman" w:cs="Times New Roman"/>
          <w:lang w:eastAsia="zh-CN"/>
        </w:rPr>
        <w:t>与数字序列信息</w:t>
      </w:r>
      <w:r w:rsidRPr="00DF6B2E">
        <w:rPr>
          <w:rFonts w:ascii="Times New Roman" w:hAnsi="Times New Roman" w:cs="Times New Roman"/>
          <w:lang w:eastAsia="zh-CN"/>
        </w:rPr>
        <w:t>(52%)</w:t>
      </w:r>
      <w:r w:rsidRPr="00DF6B2E">
        <w:rPr>
          <w:rFonts w:ascii="Times New Roman" w:hAnsi="Times New Roman" w:cs="Times New Roman"/>
          <w:lang w:eastAsia="zh-CN"/>
        </w:rPr>
        <w:t>和相关能力建设</w:t>
      </w:r>
      <w:r w:rsidRPr="00DF6B2E">
        <w:rPr>
          <w:rFonts w:ascii="Times New Roman" w:hAnsi="Times New Roman" w:cs="Times New Roman"/>
          <w:lang w:eastAsia="zh-CN"/>
        </w:rPr>
        <w:t>(42%)</w:t>
      </w:r>
      <w:r w:rsidRPr="00DF6B2E">
        <w:rPr>
          <w:rFonts w:ascii="Times New Roman" w:hAnsi="Times New Roman" w:cs="Times New Roman"/>
          <w:lang w:eastAsia="zh-CN"/>
        </w:rPr>
        <w:t>有关的法律、政策和行政措施</w:t>
      </w:r>
      <w:r>
        <w:rPr>
          <w:rFonts w:ascii="Times New Roman" w:hAnsi="Times New Roman" w:cs="Times New Roman" w:hint="eastAsia"/>
          <w:lang w:eastAsia="zh-CN"/>
        </w:rPr>
        <w:t>目标</w:t>
      </w:r>
      <w:r w:rsidRPr="00DF6B2E">
        <w:rPr>
          <w:rFonts w:ascii="Times New Roman" w:hAnsi="Times New Roman" w:cs="Times New Roman"/>
          <w:lang w:eastAsia="zh-CN"/>
        </w:rPr>
        <w:t>的缔约方相对较少。总体而言，这些国家目标</w:t>
      </w:r>
      <w:r>
        <w:rPr>
          <w:rFonts w:ascii="Times New Roman" w:hAnsi="Times New Roman" w:cs="Times New Roman" w:hint="eastAsia"/>
          <w:lang w:eastAsia="zh-CN"/>
        </w:rPr>
        <w:t>很好地覆盖</w:t>
      </w:r>
      <w:r w:rsidRPr="00DF6B2E">
        <w:rPr>
          <w:rFonts w:ascii="Times New Roman" w:hAnsi="Times New Roman" w:cs="Times New Roman"/>
          <w:lang w:eastAsia="zh-CN"/>
        </w:rPr>
        <w:t>了行动目标</w:t>
      </w:r>
      <w:r w:rsidRPr="00DF6B2E">
        <w:rPr>
          <w:rFonts w:ascii="Times New Roman" w:hAnsi="Times New Roman" w:cs="Times New Roman"/>
          <w:lang w:eastAsia="zh-CN"/>
        </w:rPr>
        <w:t>13</w:t>
      </w:r>
      <w:r w:rsidRPr="00DF6B2E">
        <w:rPr>
          <w:rFonts w:ascii="Times New Roman" w:hAnsi="Times New Roman" w:cs="Times New Roman"/>
          <w:lang w:eastAsia="zh-CN"/>
        </w:rPr>
        <w:t>中依赖国家执行的</w:t>
      </w:r>
      <w:r>
        <w:rPr>
          <w:rFonts w:ascii="Times New Roman" w:hAnsi="Times New Roman" w:cs="Times New Roman" w:hint="eastAsia"/>
          <w:lang w:eastAsia="zh-CN"/>
        </w:rPr>
        <w:t>相关</w:t>
      </w:r>
      <w:r w:rsidRPr="00DF6B2E">
        <w:rPr>
          <w:rFonts w:ascii="Times New Roman" w:hAnsi="Times New Roman" w:cs="Times New Roman"/>
          <w:lang w:eastAsia="zh-CN"/>
        </w:rPr>
        <w:t>要素</w:t>
      </w:r>
      <w:r w:rsidRPr="00DF6B2E">
        <w:rPr>
          <w:rFonts w:ascii="Times New Roman" w:hAnsi="Times New Roman" w:cs="Times New Roman"/>
          <w:lang w:eastAsia="zh-CN"/>
        </w:rPr>
        <w:t>(</w:t>
      </w:r>
      <w:r w:rsidRPr="00DF6B2E">
        <w:rPr>
          <w:rFonts w:ascii="Times New Roman" w:hAnsi="Times New Roman" w:cs="Times New Roman"/>
          <w:lang w:eastAsia="zh-CN"/>
        </w:rPr>
        <w:t>见表</w:t>
      </w:r>
      <w:r w:rsidRPr="00DF6B2E">
        <w:rPr>
          <w:rFonts w:ascii="Times New Roman" w:hAnsi="Times New Roman" w:cs="Times New Roman"/>
          <w:lang w:eastAsia="zh-CN"/>
        </w:rPr>
        <w:t>28)</w:t>
      </w:r>
      <w:r w:rsidRPr="00DF6B2E">
        <w:rPr>
          <w:rFonts w:ascii="Times New Roman" w:hAnsi="Times New Roman" w:cs="Times New Roman"/>
          <w:lang w:eastAsia="zh-CN"/>
        </w:rPr>
        <w:t>。</w:t>
      </w:r>
    </w:p>
    <w:p w14:paraId="152D366C" w14:textId="77777777" w:rsidR="00430DCF" w:rsidRPr="00DF6B2E" w:rsidRDefault="00430DCF" w:rsidP="00767954">
      <w:pPr>
        <w:rPr>
          <w:rFonts w:ascii="Times New Roman" w:hAnsi="Times New Roman" w:cs="Times New Roman"/>
          <w:lang w:eastAsia="zh-CN"/>
        </w:rPr>
      </w:pPr>
    </w:p>
    <w:p w14:paraId="028D8AD4" w14:textId="77777777" w:rsidR="00430DCF" w:rsidRPr="00DF6B2E" w:rsidRDefault="00430DCF" w:rsidP="00767954">
      <w:pPr>
        <w:pStyle w:val="Heading5"/>
        <w:rPr>
          <w:rFonts w:ascii="Times New Roman" w:eastAsia="SimSun" w:hAnsi="Times New Roman" w:cs="Times New Roman"/>
          <w:lang w:eastAsia="zh-CN"/>
        </w:rPr>
      </w:pPr>
      <w:r w:rsidRPr="00DF6B2E">
        <w:rPr>
          <w:rFonts w:ascii="Times New Roman" w:eastAsia="SimSun" w:hAnsi="Times New Roman" w:cs="Times New Roman"/>
          <w:lang w:eastAsia="zh-CN"/>
        </w:rPr>
        <w:t>进</w:t>
      </w:r>
      <w:r>
        <w:rPr>
          <w:rFonts w:ascii="Times New Roman" w:eastAsia="SimSun" w:hAnsi="Times New Roman" w:cs="Times New Roman" w:hint="eastAsia"/>
          <w:lang w:eastAsia="zh-CN"/>
        </w:rPr>
        <w:t>度</w:t>
      </w:r>
      <w:r w:rsidRPr="00DF6B2E">
        <w:rPr>
          <w:rFonts w:ascii="Times New Roman" w:eastAsia="SimSun" w:hAnsi="Times New Roman" w:cs="Times New Roman"/>
          <w:lang w:eastAsia="zh-CN"/>
        </w:rPr>
        <w:t>指标</w:t>
      </w:r>
    </w:p>
    <w:p w14:paraId="0B13A655" w14:textId="77777777" w:rsidR="00430DCF" w:rsidRPr="00DF6B2E" w:rsidRDefault="00430DCF" w:rsidP="00767954">
      <w:pPr>
        <w:rPr>
          <w:rFonts w:ascii="Times New Roman" w:hAnsi="Times New Roman" w:cs="Times New Roman"/>
          <w:lang w:eastAsia="zh-CN"/>
        </w:rPr>
      </w:pPr>
    </w:p>
    <w:p w14:paraId="0BE0D105" w14:textId="77777777" w:rsidR="00430DCF" w:rsidRPr="00DF6B2E" w:rsidRDefault="00430DCF" w:rsidP="00767954">
      <w:pPr>
        <w:pStyle w:val="Caption"/>
        <w:rPr>
          <w:rFonts w:ascii="Times New Roman" w:eastAsia="SimSun" w:hAnsi="Times New Roman" w:cs="Times New Roman"/>
          <w:i w:val="0"/>
          <w:iCs w:val="0"/>
          <w:sz w:val="20"/>
          <w:szCs w:val="20"/>
        </w:rPr>
      </w:pPr>
      <w:bookmarkStart w:id="281" w:name="_Ref238725702"/>
      <w:r w:rsidRPr="00DF6B2E">
        <w:rPr>
          <w:rFonts w:ascii="Times New Roman" w:eastAsia="SimSun" w:hAnsi="Times New Roman" w:cs="Times New Roman"/>
          <w:i w:val="0"/>
          <w:sz w:val="20"/>
          <w:szCs w:val="20"/>
          <w:lang w:eastAsia="zh-CN"/>
        </w:rPr>
        <w:t>表</w:t>
      </w:r>
      <w:r w:rsidRPr="00DF6B2E">
        <w:rPr>
          <w:rFonts w:ascii="Times New Roman" w:eastAsia="SimSun" w:hAnsi="Times New Roman" w:cs="Times New Roman"/>
          <w:i w:val="0"/>
          <w:sz w:val="20"/>
          <w:szCs w:val="20"/>
        </w:rPr>
        <w:t xml:space="preserve"> </w:t>
      </w:r>
      <w:r w:rsidRPr="00DF6B2E">
        <w:rPr>
          <w:rFonts w:ascii="Times New Roman" w:eastAsia="SimSun" w:hAnsi="Times New Roman" w:cs="Times New Roman"/>
          <w:i w:val="0"/>
          <w:noProof/>
          <w:sz w:val="20"/>
          <w:szCs w:val="20"/>
        </w:rPr>
        <w:t>29</w:t>
      </w:r>
      <w:bookmarkEnd w:id="281"/>
    </w:p>
    <w:p w14:paraId="4ABF5186" w14:textId="77777777" w:rsidR="00430DCF" w:rsidRPr="00DF6B2E" w:rsidRDefault="00430DCF" w:rsidP="00767954">
      <w:pPr>
        <w:pStyle w:val="Caption"/>
        <w:rPr>
          <w:rFonts w:ascii="Times New Roman" w:eastAsia="SimSun" w:hAnsi="Times New Roman" w:cs="Times New Roman"/>
          <w:b/>
          <w:bCs/>
          <w:i w:val="0"/>
          <w:iCs w:val="0"/>
          <w:sz w:val="20"/>
          <w:szCs w:val="20"/>
        </w:rPr>
      </w:pPr>
      <w:r w:rsidRPr="00DF6B2E">
        <w:rPr>
          <w:rFonts w:ascii="Times New Roman" w:eastAsia="SimSun" w:hAnsi="Times New Roman" w:cs="Times New Roman"/>
          <w:b/>
          <w:bCs/>
          <w:i w:val="0"/>
          <w:iCs w:val="0"/>
          <w:sz w:val="20"/>
          <w:szCs w:val="20"/>
          <w:lang w:eastAsia="zh-CN"/>
        </w:rPr>
        <w:t>《昆蒙框架》行动目标</w:t>
      </w:r>
      <w:r w:rsidRPr="00DF6B2E">
        <w:rPr>
          <w:rFonts w:ascii="Times New Roman" w:eastAsia="SimSun" w:hAnsi="Times New Roman" w:cs="Times New Roman"/>
          <w:b/>
          <w:bCs/>
          <w:i w:val="0"/>
          <w:iCs w:val="0"/>
          <w:sz w:val="20"/>
          <w:szCs w:val="20"/>
          <w:lang w:eastAsia="zh-CN"/>
        </w:rPr>
        <w:t>13</w:t>
      </w:r>
      <w:r w:rsidRPr="00DF6B2E">
        <w:rPr>
          <w:rFonts w:ascii="Times New Roman" w:eastAsia="SimSun" w:hAnsi="Times New Roman" w:cs="Times New Roman"/>
          <w:b/>
          <w:bCs/>
          <w:i w:val="0"/>
          <w:iCs w:val="0"/>
          <w:sz w:val="20"/>
          <w:szCs w:val="20"/>
          <w:lang w:eastAsia="zh-CN"/>
        </w:rPr>
        <w:t>指标评分卡</w:t>
      </w:r>
    </w:p>
    <w:p w14:paraId="28A74C6A" w14:textId="77777777" w:rsidR="00430DCF" w:rsidRPr="00DF6B2E" w:rsidRDefault="00430DCF" w:rsidP="00767954">
      <w:pPr>
        <w:pStyle w:val="Caption"/>
        <w:rPr>
          <w:rFonts w:ascii="Times New Roman" w:eastAsia="SimSun" w:hAnsi="Times New Roman" w:cs="Times New Roman"/>
          <w:b/>
          <w:bCs/>
          <w:sz w:val="24"/>
          <w:szCs w:val="24"/>
        </w:rPr>
      </w:pPr>
      <w:r w:rsidRPr="00DF6B2E">
        <w:rPr>
          <w:rFonts w:ascii="Times New Roman" w:eastAsia="SimSun" w:hAnsi="Times New Roman" w:cs="Times New Roman"/>
          <w:b/>
          <w:bCs/>
          <w:sz w:val="24"/>
          <w:szCs w:val="24"/>
        </w:rPr>
        <w:t xml:space="preserve"> </w:t>
      </w:r>
    </w:p>
    <w:tbl>
      <w:tblPr>
        <w:tblW w:w="10300" w:type="dxa"/>
        <w:tblLook w:val="04A0" w:firstRow="1" w:lastRow="0" w:firstColumn="1" w:lastColumn="0" w:noHBand="0" w:noVBand="1"/>
      </w:tblPr>
      <w:tblGrid>
        <w:gridCol w:w="3240"/>
        <w:gridCol w:w="2851"/>
        <w:gridCol w:w="708"/>
        <w:gridCol w:w="2835"/>
        <w:gridCol w:w="666"/>
      </w:tblGrid>
      <w:tr w:rsidR="00430DCF" w:rsidRPr="00DF6B2E" w14:paraId="09E47389" w14:textId="77777777" w:rsidTr="004C0F10">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352B3D13"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c>
          <w:tcPr>
            <w:tcW w:w="3559" w:type="dxa"/>
            <w:gridSpan w:val="2"/>
            <w:tcBorders>
              <w:top w:val="single" w:sz="4" w:space="0" w:color="auto"/>
              <w:left w:val="nil"/>
              <w:bottom w:val="single" w:sz="4" w:space="0" w:color="auto"/>
              <w:right w:val="single" w:sz="4" w:space="0" w:color="auto"/>
            </w:tcBorders>
            <w:vAlign w:val="center"/>
          </w:tcPr>
          <w:p w14:paraId="56D2CF14"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DF6B2E">
              <w:rPr>
                <w:rFonts w:ascii="Times New Roman" w:hAnsi="Times New Roman" w:cs="Times New Roman"/>
                <w:color w:val="000000"/>
                <w:sz w:val="20"/>
                <w:szCs w:val="20"/>
              </w:rPr>
              <w:t>指标使用情况</w:t>
            </w:r>
          </w:p>
        </w:tc>
        <w:tc>
          <w:tcPr>
            <w:tcW w:w="3501" w:type="dxa"/>
            <w:gridSpan w:val="2"/>
            <w:tcBorders>
              <w:top w:val="single" w:sz="4" w:space="0" w:color="auto"/>
              <w:left w:val="nil"/>
              <w:bottom w:val="single" w:sz="4" w:space="0" w:color="auto"/>
              <w:right w:val="single" w:sz="4" w:space="0" w:color="auto"/>
            </w:tcBorders>
            <w:vAlign w:val="center"/>
          </w:tcPr>
          <w:p w14:paraId="705F0F8C"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DF6B2E">
              <w:rPr>
                <w:rFonts w:ascii="Times New Roman" w:hAnsi="Times New Roman" w:cs="Times New Roman"/>
                <w:color w:val="000000"/>
                <w:sz w:val="20"/>
                <w:szCs w:val="20"/>
              </w:rPr>
              <w:t>指标衡量结果</w:t>
            </w:r>
          </w:p>
        </w:tc>
      </w:tr>
      <w:tr w:rsidR="00430DCF" w:rsidRPr="00DF6B2E" w14:paraId="43C99315" w14:textId="77777777" w:rsidTr="004C0F10">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C31040C"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DF6B2E">
              <w:rPr>
                <w:rFonts w:ascii="Times New Roman" w:hAnsi="Times New Roman" w:cs="Times New Roman"/>
                <w:color w:val="000000"/>
                <w:kern w:val="0"/>
                <w:sz w:val="20"/>
                <w:szCs w:val="20"/>
                <w:lang w:val="en-CA" w:eastAsia="zh-CN"/>
                <w14:ligatures w14:val="none"/>
              </w:rPr>
              <w:t>标题指标</w:t>
            </w:r>
            <w:r w:rsidRPr="00DF6B2E">
              <w:rPr>
                <w:rFonts w:ascii="Times New Roman" w:hAnsi="Times New Roman" w:cs="Times New Roman"/>
                <w:color w:val="000000"/>
                <w:kern w:val="0"/>
                <w:sz w:val="20"/>
                <w:szCs w:val="20"/>
                <w:lang w:val="en-CA" w:eastAsia="zh-CN"/>
                <w14:ligatures w14:val="none"/>
              </w:rPr>
              <w:t xml:space="preserve">C.1: </w:t>
            </w:r>
            <w:r w:rsidRPr="00DF6B2E">
              <w:rPr>
                <w:rFonts w:ascii="Times New Roman" w:hAnsi="Times New Roman" w:cs="Times New Roman"/>
                <w:sz w:val="20"/>
                <w:szCs w:val="20"/>
                <w:lang w:eastAsia="zh-CN"/>
              </w:rPr>
              <w:t>根据适用的国际商定获取和惠益分享文书收取的货币惠益</w:t>
            </w:r>
          </w:p>
        </w:tc>
        <w:tc>
          <w:tcPr>
            <w:tcW w:w="2851" w:type="dxa"/>
            <w:tcBorders>
              <w:top w:val="single" w:sz="4" w:space="0" w:color="auto"/>
              <w:left w:val="nil"/>
              <w:bottom w:val="single" w:sz="4" w:space="0" w:color="auto"/>
              <w:right w:val="single" w:sz="4" w:space="0" w:color="auto"/>
            </w:tcBorders>
            <w:vAlign w:val="center"/>
            <w:hideMark/>
          </w:tcPr>
          <w:p w14:paraId="1F74F975"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DF6B2E">
              <w:rPr>
                <w:rFonts w:ascii="Times New Roman" w:hAnsi="Times New Roman" w:cs="Times New Roman"/>
                <w:color w:val="000000"/>
                <w:kern w:val="0"/>
                <w:sz w:val="20"/>
                <w:szCs w:val="20"/>
                <w:lang w:val="en-CA" w:eastAsia="en-CA"/>
                <w14:ligatures w14:val="none"/>
              </w:rPr>
              <w:t xml:space="preserve">11 </w:t>
            </w:r>
            <w:r w:rsidRPr="00DF6B2E">
              <w:rPr>
                <w:rFonts w:ascii="Times New Roman" w:hAnsi="Times New Roman" w:cs="Times New Roman"/>
                <w:color w:val="000000"/>
                <w:kern w:val="0"/>
                <w:sz w:val="20"/>
                <w:szCs w:val="20"/>
                <w:lang w:val="en-CA" w:eastAsia="zh-CN"/>
                <w14:ligatures w14:val="none"/>
              </w:rPr>
              <w:t>%</w:t>
            </w:r>
            <w:r w:rsidRPr="00DF6B2E">
              <w:rPr>
                <w:rFonts w:ascii="Times New Roman" w:hAnsi="Times New Roman" w:cs="Times New Roman"/>
                <w:color w:val="000000"/>
                <w:kern w:val="0"/>
                <w:sz w:val="20"/>
                <w:szCs w:val="20"/>
                <w:lang w:val="en-CA" w:eastAsia="zh-CN"/>
                <w14:ligatures w14:val="none"/>
              </w:rPr>
              <w:t>的缔约方</w:t>
            </w:r>
          </w:p>
        </w:tc>
        <w:tc>
          <w:tcPr>
            <w:tcW w:w="708" w:type="dxa"/>
            <w:tcBorders>
              <w:top w:val="single" w:sz="4" w:space="0" w:color="auto"/>
              <w:left w:val="nil"/>
              <w:bottom w:val="single" w:sz="4" w:space="0" w:color="auto"/>
              <w:right w:val="single" w:sz="4" w:space="0" w:color="auto"/>
            </w:tcBorders>
            <w:shd w:val="clear" w:color="000000" w:fill="C00000"/>
            <w:vAlign w:val="center"/>
            <w:hideMark/>
          </w:tcPr>
          <w:p w14:paraId="6592C0B6"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p>
        </w:tc>
        <w:tc>
          <w:tcPr>
            <w:tcW w:w="2835" w:type="dxa"/>
            <w:tcBorders>
              <w:top w:val="single" w:sz="4" w:space="0" w:color="auto"/>
              <w:left w:val="nil"/>
              <w:bottom w:val="single" w:sz="4" w:space="0" w:color="auto"/>
              <w:right w:val="single" w:sz="4" w:space="0" w:color="auto"/>
            </w:tcBorders>
            <w:vAlign w:val="center"/>
            <w:hideMark/>
          </w:tcPr>
          <w:p w14:paraId="49F803B2"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DF6B2E">
              <w:rPr>
                <w:rFonts w:ascii="Times New Roman" w:hAnsi="Times New Roman" w:cs="Times New Roman"/>
                <w:color w:val="000000"/>
                <w:kern w:val="0"/>
                <w:sz w:val="20"/>
                <w:szCs w:val="20"/>
                <w:lang w:val="en-CA" w:eastAsia="zh-CN"/>
                <w14:ligatures w14:val="none"/>
              </w:rPr>
              <w:t>2022-2025</w:t>
            </w:r>
            <w:r w:rsidRPr="00DF6B2E">
              <w:rPr>
                <w:rFonts w:ascii="Times New Roman" w:hAnsi="Times New Roman" w:cs="Times New Roman"/>
                <w:color w:val="000000"/>
                <w:kern w:val="0"/>
                <w:sz w:val="20"/>
                <w:szCs w:val="20"/>
                <w:lang w:val="en-CA" w:eastAsia="zh-CN"/>
                <w14:ligatures w14:val="none"/>
              </w:rPr>
              <w:t>年货币惠益共计</w:t>
            </w:r>
            <w:r w:rsidRPr="00DF6B2E">
              <w:rPr>
                <w:rFonts w:ascii="Times New Roman" w:hAnsi="Times New Roman" w:cs="Times New Roman"/>
                <w:color w:val="000000"/>
                <w:kern w:val="0"/>
                <w:sz w:val="20"/>
                <w:szCs w:val="20"/>
                <w:lang w:val="en-CA" w:eastAsia="zh-CN"/>
                <w14:ligatures w14:val="none"/>
              </w:rPr>
              <w:t>690</w:t>
            </w:r>
            <w:r w:rsidRPr="00DF6B2E">
              <w:rPr>
                <w:rFonts w:ascii="Times New Roman" w:hAnsi="Times New Roman" w:cs="Times New Roman"/>
                <w:color w:val="000000"/>
                <w:kern w:val="0"/>
                <w:sz w:val="20"/>
                <w:szCs w:val="20"/>
                <w:lang w:val="en-CA" w:eastAsia="zh-CN"/>
                <w14:ligatures w14:val="none"/>
              </w:rPr>
              <w:t>万美元</w:t>
            </w:r>
          </w:p>
        </w:tc>
        <w:tc>
          <w:tcPr>
            <w:tcW w:w="666"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4AB2ADFD"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r>
      <w:tr w:rsidR="00430DCF" w:rsidRPr="00DF6B2E" w14:paraId="042A8313" w14:textId="77777777" w:rsidTr="004C0F10">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1C741B"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DF6B2E">
              <w:rPr>
                <w:rFonts w:ascii="Times New Roman" w:hAnsi="Times New Roman" w:cs="Times New Roman"/>
                <w:color w:val="000000"/>
                <w:kern w:val="0"/>
                <w:sz w:val="20"/>
                <w:szCs w:val="20"/>
                <w:lang w:val="en-CA" w:eastAsia="zh-CN"/>
                <w14:ligatures w14:val="none"/>
              </w:rPr>
              <w:t>标题指标</w:t>
            </w:r>
            <w:r w:rsidRPr="00DF6B2E">
              <w:rPr>
                <w:rFonts w:ascii="Times New Roman" w:hAnsi="Times New Roman" w:cs="Times New Roman"/>
                <w:color w:val="000000"/>
                <w:kern w:val="0"/>
                <w:sz w:val="20"/>
                <w:szCs w:val="20"/>
                <w:lang w:val="en-CA" w:eastAsia="zh-CN"/>
                <w14:ligatures w14:val="none"/>
              </w:rPr>
              <w:t xml:space="preserve">C.2: </w:t>
            </w:r>
            <w:r w:rsidRPr="00DF6B2E">
              <w:rPr>
                <w:rFonts w:ascii="Times New Roman" w:hAnsi="Times New Roman" w:cs="Times New Roman"/>
                <w:sz w:val="20"/>
                <w:szCs w:val="20"/>
                <w:lang w:eastAsia="zh-CN"/>
              </w:rPr>
              <w:t>根据适用的国际商定获取和惠益分享文书收取的非货币惠益</w:t>
            </w:r>
          </w:p>
        </w:tc>
        <w:tc>
          <w:tcPr>
            <w:tcW w:w="2851" w:type="dxa"/>
            <w:tcBorders>
              <w:top w:val="single" w:sz="4" w:space="0" w:color="auto"/>
              <w:left w:val="nil"/>
              <w:bottom w:val="single" w:sz="4" w:space="0" w:color="auto"/>
              <w:right w:val="single" w:sz="4" w:space="0" w:color="auto"/>
            </w:tcBorders>
            <w:vAlign w:val="center"/>
            <w:hideMark/>
          </w:tcPr>
          <w:p w14:paraId="099F03BB"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DF6B2E">
              <w:rPr>
                <w:rFonts w:ascii="Times New Roman" w:hAnsi="Times New Roman" w:cs="Times New Roman"/>
                <w:color w:val="000000"/>
                <w:kern w:val="0"/>
                <w:sz w:val="20"/>
                <w:szCs w:val="20"/>
                <w:lang w:val="en-CA" w:eastAsia="en-CA"/>
                <w14:ligatures w14:val="none"/>
              </w:rPr>
              <w:t>14</w:t>
            </w:r>
            <w:r w:rsidRPr="00DF6B2E">
              <w:rPr>
                <w:rFonts w:ascii="Times New Roman" w:hAnsi="Times New Roman" w:cs="Times New Roman"/>
                <w:color w:val="000000"/>
                <w:kern w:val="0"/>
                <w:sz w:val="20"/>
                <w:szCs w:val="20"/>
                <w:lang w:val="en-CA" w:eastAsia="zh-CN"/>
                <w14:ligatures w14:val="none"/>
              </w:rPr>
              <w:t>%</w:t>
            </w:r>
            <w:r w:rsidRPr="00DF6B2E">
              <w:rPr>
                <w:rFonts w:ascii="Times New Roman" w:hAnsi="Times New Roman" w:cs="Times New Roman"/>
                <w:color w:val="000000"/>
                <w:kern w:val="0"/>
                <w:sz w:val="20"/>
                <w:szCs w:val="20"/>
                <w:lang w:val="en-CA" w:eastAsia="zh-CN"/>
                <w14:ligatures w14:val="none"/>
              </w:rPr>
              <w:t>的缔约方</w:t>
            </w:r>
          </w:p>
        </w:tc>
        <w:tc>
          <w:tcPr>
            <w:tcW w:w="708" w:type="dxa"/>
            <w:tcBorders>
              <w:top w:val="single" w:sz="4" w:space="0" w:color="auto"/>
              <w:left w:val="nil"/>
              <w:bottom w:val="single" w:sz="4" w:space="0" w:color="auto"/>
              <w:right w:val="single" w:sz="4" w:space="0" w:color="auto"/>
            </w:tcBorders>
            <w:shd w:val="clear" w:color="000000" w:fill="C00000"/>
            <w:vAlign w:val="center"/>
            <w:hideMark/>
          </w:tcPr>
          <w:p w14:paraId="345EE132"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p>
        </w:tc>
        <w:tc>
          <w:tcPr>
            <w:tcW w:w="2835" w:type="dxa"/>
            <w:tcBorders>
              <w:top w:val="single" w:sz="4" w:space="0" w:color="auto"/>
              <w:left w:val="nil"/>
              <w:bottom w:val="single" w:sz="4" w:space="0" w:color="auto"/>
              <w:right w:val="single" w:sz="4" w:space="0" w:color="auto"/>
            </w:tcBorders>
            <w:vAlign w:val="center"/>
            <w:hideMark/>
          </w:tcPr>
          <w:p w14:paraId="36F200D9"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DF6B2E">
              <w:rPr>
                <w:rFonts w:ascii="Times New Roman" w:hAnsi="Times New Roman" w:cs="Times New Roman"/>
                <w:color w:val="000000"/>
                <w:kern w:val="0"/>
                <w:sz w:val="20"/>
                <w:szCs w:val="20"/>
                <w:lang w:val="en-CA" w:eastAsia="zh-CN"/>
                <w14:ligatures w14:val="none"/>
              </w:rPr>
              <w:t>2022</w:t>
            </w:r>
            <w:r>
              <w:rPr>
                <w:rFonts w:ascii="Times New Roman" w:hAnsi="Times New Roman" w:cs="Times New Roman" w:hint="eastAsia"/>
                <w:color w:val="000000"/>
                <w:kern w:val="0"/>
                <w:sz w:val="20"/>
                <w:szCs w:val="20"/>
                <w:lang w:val="en-CA" w:eastAsia="zh-CN"/>
                <w14:ligatures w14:val="none"/>
              </w:rPr>
              <w:t>-</w:t>
            </w:r>
            <w:r w:rsidRPr="00DF6B2E">
              <w:rPr>
                <w:rFonts w:ascii="Times New Roman" w:hAnsi="Times New Roman" w:cs="Times New Roman"/>
                <w:color w:val="000000"/>
                <w:kern w:val="0"/>
                <w:sz w:val="20"/>
                <w:szCs w:val="20"/>
                <w:lang w:val="en-CA" w:eastAsia="zh-CN"/>
                <w14:ligatures w14:val="none"/>
              </w:rPr>
              <w:t>2025</w:t>
            </w:r>
            <w:r w:rsidRPr="00DF6B2E">
              <w:rPr>
                <w:rFonts w:ascii="Times New Roman" w:hAnsi="Times New Roman" w:cs="Times New Roman"/>
                <w:color w:val="000000"/>
                <w:kern w:val="0"/>
                <w:sz w:val="20"/>
                <w:szCs w:val="20"/>
                <w:lang w:val="en-CA" w:eastAsia="zh-CN"/>
                <w14:ligatures w14:val="none"/>
              </w:rPr>
              <w:t>年非货币惠益共计</w:t>
            </w:r>
            <w:r w:rsidRPr="00DF6B2E">
              <w:rPr>
                <w:rFonts w:ascii="Times New Roman" w:hAnsi="Times New Roman" w:cs="Times New Roman"/>
                <w:color w:val="000000"/>
                <w:kern w:val="0"/>
                <w:sz w:val="20"/>
                <w:szCs w:val="20"/>
                <w:lang w:val="en-CA" w:eastAsia="zh-CN"/>
                <w14:ligatures w14:val="none"/>
              </w:rPr>
              <w:t>960</w:t>
            </w:r>
            <w:r w:rsidRPr="00DF6B2E">
              <w:rPr>
                <w:rFonts w:ascii="Times New Roman" w:hAnsi="Times New Roman" w:cs="Times New Roman"/>
                <w:color w:val="000000"/>
                <w:kern w:val="0"/>
                <w:sz w:val="20"/>
                <w:szCs w:val="20"/>
                <w:lang w:val="en-CA" w:eastAsia="zh-CN"/>
                <w14:ligatures w14:val="none"/>
              </w:rPr>
              <w:t>项</w:t>
            </w:r>
          </w:p>
        </w:tc>
        <w:tc>
          <w:tcPr>
            <w:tcW w:w="666"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7D175BD2"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r>
      <w:tr w:rsidR="00430DCF" w:rsidRPr="00DF6B2E" w14:paraId="175CBA96" w14:textId="77777777" w:rsidTr="004C0F10">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DF32613"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DF6B2E">
              <w:rPr>
                <w:rFonts w:ascii="Times New Roman" w:hAnsi="Times New Roman" w:cs="Times New Roman"/>
                <w:color w:val="000000"/>
                <w:kern w:val="0"/>
                <w:sz w:val="20"/>
                <w:szCs w:val="20"/>
                <w:lang w:val="en-CA" w:eastAsia="zh-CN"/>
                <w14:ligatures w14:val="none"/>
              </w:rPr>
              <w:t>二元指标</w:t>
            </w:r>
            <w:r w:rsidRPr="00DF6B2E">
              <w:rPr>
                <w:rFonts w:ascii="Times New Roman" w:hAnsi="Times New Roman" w:cs="Times New Roman"/>
                <w:color w:val="000000"/>
                <w:kern w:val="0"/>
                <w:sz w:val="20"/>
                <w:szCs w:val="20"/>
                <w:lang w:val="en-CA" w:eastAsia="zh-CN"/>
                <w14:ligatures w14:val="none"/>
              </w:rPr>
              <w:t xml:space="preserve">13.b: </w:t>
            </w:r>
            <w:r w:rsidRPr="00DF6B2E">
              <w:rPr>
                <w:rFonts w:ascii="Times New Roman" w:hAnsi="Times New Roman" w:cs="Times New Roman"/>
                <w:sz w:val="20"/>
                <w:szCs w:val="20"/>
                <w:lang w:eastAsia="zh-CN"/>
              </w:rPr>
              <w:t>酌情在各级采取有效的法律、政策、行政和能力建设措施，以确保公正和公平分享利用遗传资源、遗传资源数字序列信息以及与遗传资源相关的传统知识所产生惠益的国家数目</w:t>
            </w:r>
          </w:p>
        </w:tc>
        <w:tc>
          <w:tcPr>
            <w:tcW w:w="2851" w:type="dxa"/>
            <w:tcBorders>
              <w:top w:val="single" w:sz="4" w:space="0" w:color="auto"/>
              <w:left w:val="nil"/>
              <w:bottom w:val="single" w:sz="4" w:space="0" w:color="auto"/>
              <w:right w:val="single" w:sz="4" w:space="0" w:color="auto"/>
            </w:tcBorders>
            <w:vAlign w:val="center"/>
            <w:hideMark/>
          </w:tcPr>
          <w:p w14:paraId="24088D42"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DF6B2E">
              <w:rPr>
                <w:rFonts w:ascii="Times New Roman" w:hAnsi="Times New Roman" w:cs="Times New Roman"/>
                <w:color w:val="000000"/>
                <w:kern w:val="0"/>
                <w:sz w:val="20"/>
                <w:szCs w:val="20"/>
                <w:lang w:val="en-CA" w:eastAsia="en-CA"/>
                <w14:ligatures w14:val="none"/>
              </w:rPr>
              <w:t xml:space="preserve">127 </w:t>
            </w:r>
            <w:r w:rsidRPr="00DF6B2E">
              <w:rPr>
                <w:rFonts w:ascii="Times New Roman" w:hAnsi="Times New Roman" w:cs="Times New Roman"/>
                <w:color w:val="000000"/>
                <w:kern w:val="0"/>
                <w:sz w:val="20"/>
                <w:szCs w:val="20"/>
                <w:lang w:val="en-CA" w:eastAsia="zh-CN"/>
                <w14:ligatures w14:val="none"/>
              </w:rPr>
              <w:t>个缔约方</w:t>
            </w:r>
          </w:p>
        </w:tc>
        <w:tc>
          <w:tcPr>
            <w:tcW w:w="708" w:type="dxa"/>
            <w:tcBorders>
              <w:top w:val="single" w:sz="4" w:space="0" w:color="auto"/>
              <w:left w:val="nil"/>
              <w:bottom w:val="single" w:sz="4" w:space="0" w:color="auto"/>
              <w:right w:val="single" w:sz="4" w:space="0" w:color="auto"/>
            </w:tcBorders>
            <w:vAlign w:val="center"/>
            <w:hideMark/>
          </w:tcPr>
          <w:p w14:paraId="771FD53F"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DF6B2E">
              <w:rPr>
                <w:rFonts w:ascii="Times New Roman" w:hAnsi="Times New Roman" w:cs="Times New Roman"/>
                <w:color w:val="000000"/>
                <w:kern w:val="0"/>
                <w:sz w:val="20"/>
                <w:szCs w:val="20"/>
                <w:lang w:val="en-CA" w:eastAsia="zh-CN"/>
                <w14:ligatures w14:val="none"/>
              </w:rPr>
              <w:t>不适用</w:t>
            </w:r>
            <w:r w:rsidRPr="00883E5F">
              <w:rPr>
                <w:rFonts w:ascii="Times New Roman" w:hAnsi="Times New Roman" w:cs="Times New Roman"/>
                <w:color w:val="000000"/>
                <w:kern w:val="0"/>
                <w:sz w:val="20"/>
                <w:szCs w:val="20"/>
                <w:vertAlign w:val="superscript"/>
                <w:lang w:val="en-CA" w:eastAsia="en-CA"/>
                <w14:ligatures w14:val="none"/>
              </w:rPr>
              <w:t>a</w:t>
            </w:r>
          </w:p>
        </w:tc>
        <w:tc>
          <w:tcPr>
            <w:tcW w:w="2835" w:type="dxa"/>
            <w:tcBorders>
              <w:top w:val="single" w:sz="4" w:space="0" w:color="auto"/>
              <w:left w:val="nil"/>
              <w:bottom w:val="single" w:sz="4" w:space="0" w:color="auto"/>
              <w:right w:val="single" w:sz="4" w:space="0" w:color="auto"/>
            </w:tcBorders>
            <w:vAlign w:val="center"/>
            <w:hideMark/>
          </w:tcPr>
          <w:p w14:paraId="1B44BB8A"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DF6B2E">
              <w:rPr>
                <w:rFonts w:ascii="Times New Roman" w:hAnsi="Times New Roman" w:cs="Times New Roman"/>
                <w:color w:val="000000"/>
                <w:kern w:val="0"/>
                <w:sz w:val="20"/>
                <w:szCs w:val="20"/>
                <w:lang w:val="en-CA" w:eastAsia="zh-CN"/>
                <w14:ligatures w14:val="none"/>
              </w:rPr>
              <w:t>10 %</w:t>
            </w:r>
            <w:r w:rsidRPr="00DF6B2E">
              <w:rPr>
                <w:rFonts w:ascii="Times New Roman" w:hAnsi="Times New Roman" w:cs="Times New Roman"/>
                <w:color w:val="000000"/>
                <w:kern w:val="0"/>
                <w:sz w:val="20"/>
                <w:szCs w:val="20"/>
                <w:lang w:val="en-CA" w:eastAsia="zh-CN"/>
                <w14:ligatures w14:val="none"/>
              </w:rPr>
              <w:t>的缔约方获得高分（</w:t>
            </w:r>
            <w:r w:rsidRPr="00DF6B2E">
              <w:rPr>
                <w:rFonts w:ascii="Times New Roman" w:hAnsi="Times New Roman" w:cs="Times New Roman"/>
                <w:color w:val="000000"/>
                <w:kern w:val="0"/>
                <w:sz w:val="20"/>
                <w:szCs w:val="20"/>
                <w:lang w:val="en-CA" w:eastAsia="zh-CN"/>
                <w14:ligatures w14:val="none"/>
              </w:rPr>
              <w:t>4/5</w:t>
            </w:r>
            <w:r w:rsidRPr="00DF6B2E">
              <w:rPr>
                <w:rFonts w:ascii="Times New Roman" w:hAnsi="Times New Roman" w:cs="Times New Roman"/>
                <w:color w:val="000000"/>
                <w:kern w:val="0"/>
                <w:sz w:val="20"/>
                <w:szCs w:val="20"/>
                <w:lang w:val="en-CA" w:eastAsia="zh-CN"/>
                <w14:ligatures w14:val="none"/>
              </w:rPr>
              <w:t>分</w:t>
            </w:r>
            <w:r w:rsidRPr="00DF6B2E">
              <w:rPr>
                <w:rFonts w:ascii="Times New Roman" w:hAnsi="Times New Roman" w:cs="Times New Roman"/>
                <w:color w:val="000000"/>
                <w:kern w:val="0"/>
                <w:sz w:val="20"/>
                <w:szCs w:val="20"/>
                <w:lang w:val="en-CA" w:eastAsia="zh-CN"/>
                <w14:ligatures w14:val="none"/>
              </w:rPr>
              <w:t>)</w:t>
            </w:r>
          </w:p>
        </w:tc>
        <w:tc>
          <w:tcPr>
            <w:tcW w:w="666" w:type="dxa"/>
            <w:tcBorders>
              <w:top w:val="single" w:sz="4" w:space="0" w:color="auto"/>
              <w:left w:val="nil"/>
              <w:bottom w:val="single" w:sz="4" w:space="0" w:color="auto"/>
              <w:right w:val="single" w:sz="4" w:space="0" w:color="auto"/>
            </w:tcBorders>
            <w:shd w:val="clear" w:color="000000" w:fill="C00000"/>
            <w:vAlign w:val="center"/>
            <w:hideMark/>
          </w:tcPr>
          <w:p w14:paraId="36DB551B"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r>
      <w:tr w:rsidR="00430DCF" w:rsidRPr="00DF6B2E" w14:paraId="19FDF268" w14:textId="77777777" w:rsidTr="004C0F10">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B6ED4CC" w14:textId="77777777" w:rsidR="00430DCF" w:rsidRPr="00DF6B2E" w:rsidRDefault="00430DCF" w:rsidP="00883E5F">
            <w:pPr>
              <w:spacing w:after="0" w:line="240" w:lineRule="auto"/>
              <w:jc w:val="center"/>
              <w:rPr>
                <w:rFonts w:ascii="Times New Roman" w:hAnsi="Times New Roman" w:cs="Times New Roman"/>
                <w:color w:val="000000"/>
                <w:kern w:val="0"/>
                <w:sz w:val="20"/>
                <w:szCs w:val="20"/>
                <w:lang w:val="en-CA" w:eastAsia="en-CA"/>
                <w14:ligatures w14:val="none"/>
              </w:rPr>
            </w:pPr>
            <w:r w:rsidRPr="00DF6B2E">
              <w:rPr>
                <w:rFonts w:ascii="Times New Roman" w:hAnsi="Times New Roman" w:cs="Times New Roman"/>
                <w:color w:val="000000"/>
                <w:kern w:val="0"/>
                <w:sz w:val="20"/>
                <w:szCs w:val="20"/>
                <w:lang w:val="en-CA" w:eastAsia="en-CA"/>
                <w14:ligatures w14:val="none"/>
              </w:rPr>
              <w:t>量化指标合计</w:t>
            </w:r>
          </w:p>
        </w:tc>
        <w:tc>
          <w:tcPr>
            <w:tcW w:w="2851" w:type="dxa"/>
            <w:tcBorders>
              <w:top w:val="single" w:sz="4" w:space="0" w:color="auto"/>
              <w:left w:val="nil"/>
              <w:bottom w:val="single" w:sz="4" w:space="0" w:color="auto"/>
              <w:right w:val="single" w:sz="4" w:space="0" w:color="auto"/>
            </w:tcBorders>
            <w:vAlign w:val="center"/>
            <w:hideMark/>
          </w:tcPr>
          <w:p w14:paraId="45E67AD0"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DF6B2E">
              <w:rPr>
                <w:rFonts w:ascii="Times New Roman" w:hAnsi="Times New Roman" w:cs="Times New Roman"/>
                <w:color w:val="000000"/>
                <w:kern w:val="0"/>
                <w:sz w:val="20"/>
                <w:szCs w:val="20"/>
                <w:lang w:val="en-CA" w:eastAsia="en-CA"/>
                <w14:ligatures w14:val="none"/>
              </w:rPr>
              <w:t>31</w:t>
            </w:r>
            <w:r w:rsidRPr="00DF6B2E">
              <w:rPr>
                <w:rFonts w:ascii="Times New Roman" w:hAnsi="Times New Roman" w:cs="Times New Roman"/>
                <w:color w:val="000000"/>
                <w:kern w:val="0"/>
                <w:sz w:val="20"/>
                <w:szCs w:val="20"/>
                <w:lang w:val="en-CA" w:eastAsia="zh-CN"/>
                <w14:ligatures w14:val="none"/>
              </w:rPr>
              <w:t>个缔约方，</w:t>
            </w:r>
            <w:r w:rsidRPr="00DF6B2E">
              <w:rPr>
                <w:rFonts w:ascii="Times New Roman" w:hAnsi="Times New Roman" w:cs="Times New Roman"/>
                <w:color w:val="000000"/>
                <w:kern w:val="0"/>
                <w:sz w:val="20"/>
                <w:szCs w:val="20"/>
                <w:lang w:val="en-CA" w:eastAsia="en-CA"/>
                <w14:ligatures w14:val="none"/>
              </w:rPr>
              <w:t>24</w:t>
            </w:r>
            <w:r w:rsidRPr="00DF6B2E">
              <w:rPr>
                <w:rFonts w:ascii="Times New Roman" w:hAnsi="Times New Roman" w:cs="Times New Roman"/>
                <w:color w:val="000000"/>
                <w:kern w:val="0"/>
                <w:sz w:val="20"/>
                <w:szCs w:val="20"/>
                <w:lang w:val="en-CA" w:eastAsia="zh-CN"/>
                <w14:ligatures w14:val="none"/>
              </w:rPr>
              <w:t>%</w:t>
            </w:r>
          </w:p>
        </w:tc>
        <w:tc>
          <w:tcPr>
            <w:tcW w:w="708" w:type="dxa"/>
            <w:tcBorders>
              <w:top w:val="single" w:sz="4" w:space="0" w:color="auto"/>
              <w:left w:val="nil"/>
              <w:bottom w:val="single" w:sz="4" w:space="0" w:color="auto"/>
              <w:right w:val="single" w:sz="4" w:space="0" w:color="auto"/>
            </w:tcBorders>
            <w:shd w:val="clear" w:color="000000" w:fill="C00000"/>
            <w:vAlign w:val="center"/>
            <w:hideMark/>
          </w:tcPr>
          <w:p w14:paraId="36025C33"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p>
        </w:tc>
        <w:tc>
          <w:tcPr>
            <w:tcW w:w="2835" w:type="dxa"/>
            <w:tcBorders>
              <w:top w:val="single" w:sz="4" w:space="0" w:color="auto"/>
              <w:left w:val="nil"/>
              <w:bottom w:val="single" w:sz="4" w:space="0" w:color="auto"/>
              <w:right w:val="single" w:sz="4" w:space="0" w:color="auto"/>
            </w:tcBorders>
            <w:vAlign w:val="center"/>
            <w:hideMark/>
          </w:tcPr>
          <w:p w14:paraId="1397D3D1"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DF6B2E">
              <w:rPr>
                <w:rFonts w:ascii="Times New Roman" w:hAnsi="Times New Roman" w:cs="Times New Roman"/>
                <w:color w:val="000000"/>
                <w:kern w:val="0"/>
                <w:sz w:val="20"/>
                <w:szCs w:val="20"/>
                <w:lang w:val="en-CA" w:eastAsia="zh-CN"/>
                <w14:ligatures w14:val="none"/>
              </w:rPr>
              <w:t>积极趋势占</w:t>
            </w:r>
            <w:r w:rsidRPr="00DF6B2E">
              <w:rPr>
                <w:rFonts w:ascii="Times New Roman" w:hAnsi="Times New Roman" w:cs="Times New Roman"/>
                <w:color w:val="000000"/>
                <w:kern w:val="0"/>
                <w:sz w:val="20"/>
                <w:szCs w:val="20"/>
                <w:lang w:val="en-CA" w:eastAsia="zh-CN"/>
                <w14:ligatures w14:val="none"/>
              </w:rPr>
              <w:t>39%</w:t>
            </w:r>
          </w:p>
          <w:p w14:paraId="42A5B0BF"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DF6B2E">
              <w:rPr>
                <w:rFonts w:ascii="Times New Roman" w:hAnsi="Times New Roman" w:cs="Times New Roman"/>
                <w:color w:val="000000"/>
                <w:kern w:val="0"/>
                <w:sz w:val="20"/>
                <w:szCs w:val="20"/>
                <w:lang w:val="en-CA" w:eastAsia="zh-CN"/>
                <w14:ligatures w14:val="none"/>
              </w:rPr>
              <w:t>消极趋势占</w:t>
            </w:r>
            <w:r w:rsidRPr="00DF6B2E">
              <w:rPr>
                <w:rFonts w:ascii="Times New Roman" w:hAnsi="Times New Roman" w:cs="Times New Roman"/>
                <w:color w:val="000000"/>
                <w:kern w:val="0"/>
                <w:sz w:val="20"/>
                <w:szCs w:val="20"/>
                <w:lang w:val="en-CA" w:eastAsia="zh-CN"/>
                <w14:ligatures w14:val="none"/>
              </w:rPr>
              <w:t>15 %</w:t>
            </w:r>
          </w:p>
        </w:tc>
        <w:tc>
          <w:tcPr>
            <w:tcW w:w="666" w:type="dxa"/>
            <w:tcBorders>
              <w:top w:val="single" w:sz="4" w:space="0" w:color="auto"/>
              <w:left w:val="nil"/>
              <w:bottom w:val="single" w:sz="4" w:space="0" w:color="auto"/>
              <w:right w:val="single" w:sz="4" w:space="0" w:color="auto"/>
            </w:tcBorders>
            <w:shd w:val="clear" w:color="000000" w:fill="FFC000"/>
            <w:vAlign w:val="center"/>
            <w:hideMark/>
          </w:tcPr>
          <w:p w14:paraId="697A7596" w14:textId="77777777" w:rsidR="00430DCF" w:rsidRPr="00DF6B2E"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r>
    </w:tbl>
    <w:p w14:paraId="3E493D5F" w14:textId="77777777" w:rsidR="00430DCF" w:rsidRPr="00DF6B2E" w:rsidRDefault="00430DCF" w:rsidP="00767954">
      <w:pPr>
        <w:pStyle w:val="p1"/>
        <w:rPr>
          <w:rFonts w:eastAsia="SimSun"/>
          <w:sz w:val="24"/>
          <w:szCs w:val="24"/>
          <w:lang w:eastAsia="zh-CN"/>
        </w:rPr>
      </w:pPr>
    </w:p>
    <w:p w14:paraId="1AC44B31" w14:textId="77777777" w:rsidR="00430DCF" w:rsidRPr="00DF6B2E" w:rsidRDefault="00430DCF" w:rsidP="00767954">
      <w:pPr>
        <w:rPr>
          <w:rFonts w:ascii="Times New Roman" w:hAnsi="Times New Roman" w:cs="Times New Roman"/>
          <w:sz w:val="16"/>
          <w:szCs w:val="16"/>
          <w:lang w:eastAsia="zh-CN"/>
        </w:rPr>
      </w:pPr>
      <w:r w:rsidRPr="00883E5F">
        <w:rPr>
          <w:rFonts w:ascii="KaiTi" w:eastAsia="KaiTi" w:hAnsi="KaiTi" w:cs="Times New Roman"/>
          <w:sz w:val="16"/>
          <w:szCs w:val="16"/>
          <w:lang w:eastAsia="zh-CN"/>
        </w:rPr>
        <w:t>注：</w:t>
      </w:r>
      <w:r w:rsidRPr="00DF6B2E">
        <w:rPr>
          <w:rFonts w:ascii="Times New Roman" w:hAnsi="Times New Roman" w:cs="Times New Roman"/>
          <w:sz w:val="16"/>
          <w:szCs w:val="16"/>
          <w:lang w:eastAsia="zh-CN"/>
        </w:rPr>
        <w:t>颜色编码表示对跨行动目标进展的总体评估结果，其方法在总体汇总记分卡</w:t>
      </w:r>
      <w:r w:rsidRPr="00DF6B2E">
        <w:rPr>
          <w:rFonts w:ascii="Times New Roman" w:hAnsi="Times New Roman" w:cs="Times New Roman"/>
          <w:sz w:val="16"/>
          <w:szCs w:val="16"/>
          <w:lang w:eastAsia="zh-CN"/>
        </w:rPr>
        <w:t>(</w:t>
      </w:r>
      <w:r w:rsidRPr="00DF6B2E">
        <w:rPr>
          <w:rFonts w:ascii="Times New Roman" w:hAnsi="Times New Roman" w:cs="Times New Roman"/>
          <w:sz w:val="16"/>
          <w:szCs w:val="16"/>
          <w:lang w:eastAsia="zh-CN"/>
        </w:rPr>
        <w:t>见表</w:t>
      </w:r>
      <w:r w:rsidRPr="00DF6B2E">
        <w:rPr>
          <w:rFonts w:ascii="Times New Roman" w:hAnsi="Times New Roman" w:cs="Times New Roman"/>
          <w:sz w:val="16"/>
          <w:szCs w:val="16"/>
          <w:lang w:eastAsia="zh-CN"/>
        </w:rPr>
        <w:t>3)</w:t>
      </w:r>
      <w:r w:rsidRPr="00DF6B2E">
        <w:rPr>
          <w:rFonts w:ascii="Times New Roman" w:hAnsi="Times New Roman" w:cs="Times New Roman"/>
          <w:sz w:val="16"/>
          <w:szCs w:val="16"/>
          <w:lang w:eastAsia="zh-CN"/>
        </w:rPr>
        <w:t>中有所解释。</w:t>
      </w:r>
      <w:r w:rsidRPr="00DF6B2E">
        <w:rPr>
          <w:rFonts w:ascii="Times New Roman" w:hAnsi="Times New Roman" w:cs="Times New Roman"/>
          <w:sz w:val="16"/>
          <w:szCs w:val="16"/>
          <w:lang w:eastAsia="zh-CN"/>
        </w:rPr>
        <w:t xml:space="preserve"> </w:t>
      </w:r>
      <w:r w:rsidRPr="00DF6B2E">
        <w:rPr>
          <w:rFonts w:ascii="Times New Roman" w:hAnsi="Times New Roman" w:cs="Times New Roman"/>
          <w:sz w:val="16"/>
          <w:szCs w:val="16"/>
          <w:lang w:eastAsia="zh-CN"/>
        </w:rPr>
        <w:t>指标数据使用情况和所有量化指标趋势的颜色编码反映每个行动目标的得分值相对于《昆蒙框架》所有行动目标的最高分和最低分的位置</w:t>
      </w:r>
      <w:r w:rsidRPr="00DF6B2E">
        <w:rPr>
          <w:rFonts w:ascii="Times New Roman" w:hAnsi="Times New Roman" w:cs="Times New Roman"/>
          <w:sz w:val="16"/>
          <w:szCs w:val="16"/>
          <w:lang w:eastAsia="zh-CN"/>
        </w:rPr>
        <w:t>(</w:t>
      </w:r>
      <w:r w:rsidRPr="00DF6B2E">
        <w:rPr>
          <w:rFonts w:ascii="Times New Roman" w:hAnsi="Times New Roman" w:cs="Times New Roman"/>
          <w:sz w:val="16"/>
          <w:szCs w:val="16"/>
          <w:lang w:eastAsia="zh-CN"/>
        </w:rPr>
        <w:t>绿色表示百分比值位于总得分范围的最高三分之一，黄色表示位于中间三分之一，红色表示位于最低三分之一</w:t>
      </w:r>
      <w:r w:rsidRPr="00DF6B2E">
        <w:rPr>
          <w:rFonts w:ascii="Times New Roman" w:hAnsi="Times New Roman" w:cs="Times New Roman"/>
          <w:sz w:val="16"/>
          <w:szCs w:val="16"/>
          <w:lang w:eastAsia="zh-CN"/>
        </w:rPr>
        <w:t>)</w:t>
      </w:r>
      <w:r>
        <w:rPr>
          <w:rFonts w:ascii="Times New Roman" w:hAnsi="Times New Roman" w:cs="Times New Roman" w:hint="eastAsia"/>
          <w:sz w:val="16"/>
          <w:szCs w:val="16"/>
          <w:lang w:eastAsia="zh-CN"/>
        </w:rPr>
        <w:t>。</w:t>
      </w:r>
      <w:r w:rsidRPr="00DF6B2E">
        <w:rPr>
          <w:rFonts w:ascii="Times New Roman" w:hAnsi="Times New Roman" w:cs="Times New Roman"/>
          <w:sz w:val="16"/>
          <w:szCs w:val="16"/>
          <w:lang w:eastAsia="zh-CN"/>
        </w:rPr>
        <w:t>二元指标的颜色基于总体指标得分高</w:t>
      </w:r>
      <w:r w:rsidRPr="00DF6B2E">
        <w:rPr>
          <w:rFonts w:ascii="Times New Roman" w:hAnsi="Times New Roman" w:cs="Times New Roman"/>
          <w:sz w:val="16"/>
          <w:szCs w:val="16"/>
          <w:lang w:eastAsia="zh-CN"/>
        </w:rPr>
        <w:t>(4</w:t>
      </w:r>
      <w:r w:rsidRPr="00DF6B2E">
        <w:rPr>
          <w:rFonts w:ascii="Times New Roman" w:hAnsi="Times New Roman" w:cs="Times New Roman"/>
          <w:sz w:val="16"/>
          <w:szCs w:val="16"/>
          <w:lang w:eastAsia="zh-CN"/>
        </w:rPr>
        <w:t>分或</w:t>
      </w:r>
      <w:r w:rsidRPr="00DF6B2E">
        <w:rPr>
          <w:rFonts w:ascii="Times New Roman" w:hAnsi="Times New Roman" w:cs="Times New Roman"/>
          <w:sz w:val="16"/>
          <w:szCs w:val="16"/>
          <w:lang w:eastAsia="zh-CN"/>
        </w:rPr>
        <w:t>5</w:t>
      </w:r>
      <w:r w:rsidRPr="00DF6B2E">
        <w:rPr>
          <w:rFonts w:ascii="Times New Roman" w:hAnsi="Times New Roman" w:cs="Times New Roman"/>
          <w:sz w:val="16"/>
          <w:szCs w:val="16"/>
          <w:lang w:eastAsia="zh-CN"/>
        </w:rPr>
        <w:t>分</w:t>
      </w:r>
      <w:r w:rsidRPr="00DF6B2E">
        <w:rPr>
          <w:rFonts w:ascii="Times New Roman" w:hAnsi="Times New Roman" w:cs="Times New Roman"/>
          <w:sz w:val="16"/>
          <w:szCs w:val="16"/>
          <w:lang w:eastAsia="zh-CN"/>
        </w:rPr>
        <w:t>)</w:t>
      </w:r>
      <w:r w:rsidRPr="00DF6B2E">
        <w:rPr>
          <w:rFonts w:ascii="Times New Roman" w:hAnsi="Times New Roman" w:cs="Times New Roman"/>
          <w:sz w:val="16"/>
          <w:szCs w:val="16"/>
          <w:lang w:eastAsia="zh-CN"/>
        </w:rPr>
        <w:t>的缔约方所占百分比</w:t>
      </w:r>
      <w:r w:rsidRPr="00DF6B2E">
        <w:rPr>
          <w:rFonts w:ascii="Times New Roman" w:hAnsi="Times New Roman" w:cs="Times New Roman"/>
          <w:sz w:val="16"/>
          <w:szCs w:val="16"/>
          <w:lang w:eastAsia="zh-CN"/>
        </w:rPr>
        <w:t>(</w:t>
      </w:r>
      <w:r w:rsidRPr="00DF6B2E">
        <w:rPr>
          <w:rFonts w:ascii="Times New Roman" w:hAnsi="Times New Roman" w:cs="Times New Roman"/>
          <w:sz w:val="16"/>
          <w:szCs w:val="16"/>
          <w:lang w:eastAsia="zh-CN"/>
        </w:rPr>
        <w:t>绿色</w:t>
      </w:r>
      <w:r>
        <w:rPr>
          <w:rFonts w:ascii="Times New Roman" w:hAnsi="Times New Roman" w:cs="Times New Roman" w:hint="eastAsia"/>
          <w:sz w:val="16"/>
          <w:szCs w:val="16"/>
          <w:lang w:eastAsia="zh-CN"/>
        </w:rPr>
        <w:t>代表</w:t>
      </w:r>
      <w:r w:rsidRPr="00DF6B2E">
        <w:rPr>
          <w:rFonts w:ascii="Times New Roman" w:hAnsi="Times New Roman" w:cs="Times New Roman"/>
          <w:sz w:val="16"/>
          <w:szCs w:val="16"/>
          <w:lang w:eastAsia="zh-CN"/>
        </w:rPr>
        <w:t>50%</w:t>
      </w:r>
      <w:r w:rsidRPr="00DF6B2E">
        <w:rPr>
          <w:rFonts w:ascii="Times New Roman" w:hAnsi="Times New Roman" w:cs="Times New Roman"/>
          <w:sz w:val="16"/>
          <w:szCs w:val="16"/>
          <w:lang w:eastAsia="zh-CN"/>
        </w:rPr>
        <w:t>或以上，黄色</w:t>
      </w:r>
      <w:r>
        <w:rPr>
          <w:rFonts w:ascii="Times New Roman" w:hAnsi="Times New Roman" w:cs="Times New Roman" w:hint="eastAsia"/>
          <w:sz w:val="16"/>
          <w:szCs w:val="16"/>
          <w:lang w:eastAsia="zh-CN"/>
        </w:rPr>
        <w:t>代表</w:t>
      </w:r>
      <w:r w:rsidRPr="00DF6B2E">
        <w:rPr>
          <w:rFonts w:ascii="Times New Roman" w:hAnsi="Times New Roman" w:cs="Times New Roman"/>
          <w:sz w:val="16"/>
          <w:szCs w:val="16"/>
          <w:lang w:eastAsia="zh-CN"/>
        </w:rPr>
        <w:t>25%-50%</w:t>
      </w:r>
      <w:r w:rsidRPr="00DF6B2E">
        <w:rPr>
          <w:rFonts w:ascii="Times New Roman" w:hAnsi="Times New Roman" w:cs="Times New Roman"/>
          <w:sz w:val="16"/>
          <w:szCs w:val="16"/>
          <w:lang w:eastAsia="zh-CN"/>
        </w:rPr>
        <w:t>，红色</w:t>
      </w:r>
      <w:r>
        <w:rPr>
          <w:rFonts w:ascii="Times New Roman" w:hAnsi="Times New Roman" w:cs="Times New Roman" w:hint="eastAsia"/>
          <w:sz w:val="16"/>
          <w:szCs w:val="16"/>
          <w:lang w:eastAsia="zh-CN"/>
        </w:rPr>
        <w:t>代表</w:t>
      </w:r>
      <w:r w:rsidRPr="00DF6B2E">
        <w:rPr>
          <w:rFonts w:ascii="Times New Roman" w:hAnsi="Times New Roman" w:cs="Times New Roman"/>
          <w:sz w:val="16"/>
          <w:szCs w:val="16"/>
          <w:lang w:eastAsia="zh-CN"/>
        </w:rPr>
        <w:t>25%</w:t>
      </w:r>
      <w:r w:rsidRPr="00DF6B2E">
        <w:rPr>
          <w:rFonts w:ascii="Times New Roman" w:hAnsi="Times New Roman" w:cs="Times New Roman"/>
          <w:sz w:val="16"/>
          <w:szCs w:val="16"/>
          <w:lang w:eastAsia="zh-CN"/>
        </w:rPr>
        <w:t>以下</w:t>
      </w:r>
      <w:r w:rsidRPr="00DF6B2E">
        <w:rPr>
          <w:rFonts w:ascii="Times New Roman" w:hAnsi="Times New Roman" w:cs="Times New Roman"/>
          <w:sz w:val="16"/>
          <w:szCs w:val="16"/>
          <w:lang w:eastAsia="zh-CN"/>
        </w:rPr>
        <w:t>)</w:t>
      </w:r>
      <w:r w:rsidRPr="00DF6B2E">
        <w:rPr>
          <w:rFonts w:ascii="Times New Roman" w:hAnsi="Times New Roman" w:cs="Times New Roman"/>
          <w:sz w:val="16"/>
          <w:szCs w:val="16"/>
          <w:lang w:eastAsia="zh-CN"/>
        </w:rPr>
        <w:t>。</w:t>
      </w:r>
      <w:r w:rsidRPr="00DF6B2E">
        <w:rPr>
          <w:rFonts w:ascii="Times New Roman" w:hAnsi="Times New Roman" w:cs="Times New Roman"/>
          <w:sz w:val="16"/>
          <w:szCs w:val="16"/>
          <w:lang w:eastAsia="zh-CN"/>
        </w:rPr>
        <w:t xml:space="preserve"> </w:t>
      </w:r>
      <w:r w:rsidRPr="00DF6B2E">
        <w:rPr>
          <w:rFonts w:ascii="Times New Roman" w:hAnsi="Times New Roman" w:cs="Times New Roman"/>
          <w:sz w:val="16"/>
          <w:szCs w:val="16"/>
          <w:lang w:eastAsia="zh-CN"/>
        </w:rPr>
        <w:t>标题指标衡量结果的颜色基于相对于行动目标的进展情况</w:t>
      </w:r>
      <w:r w:rsidRPr="00DF6B2E">
        <w:rPr>
          <w:rFonts w:ascii="Times New Roman" w:hAnsi="Times New Roman" w:cs="Times New Roman"/>
          <w:sz w:val="16"/>
          <w:szCs w:val="16"/>
          <w:lang w:eastAsia="zh-CN"/>
        </w:rPr>
        <w:t>(</w:t>
      </w:r>
      <w:r w:rsidRPr="00DF6B2E">
        <w:rPr>
          <w:rFonts w:ascii="Times New Roman" w:hAnsi="Times New Roman" w:cs="Times New Roman"/>
          <w:sz w:val="16"/>
          <w:szCs w:val="16"/>
          <w:lang w:eastAsia="zh-CN"/>
        </w:rPr>
        <w:t>绿色表示正在取得进展，黄色表示</w:t>
      </w:r>
      <w:r>
        <w:rPr>
          <w:rFonts w:ascii="Times New Roman" w:hAnsi="Times New Roman" w:cs="Times New Roman"/>
          <w:sz w:val="16"/>
          <w:szCs w:val="16"/>
          <w:lang w:eastAsia="zh-CN"/>
        </w:rPr>
        <w:t>进展情况参差不齐</w:t>
      </w:r>
      <w:r w:rsidRPr="00DF6B2E">
        <w:rPr>
          <w:rFonts w:ascii="Times New Roman" w:hAnsi="Times New Roman" w:cs="Times New Roman"/>
          <w:sz w:val="16"/>
          <w:szCs w:val="16"/>
          <w:lang w:eastAsia="zh-CN"/>
        </w:rPr>
        <w:t>，红色表示进展不足，灰色代表无法评估进展</w:t>
      </w:r>
      <w:r w:rsidRPr="00DF6B2E">
        <w:rPr>
          <w:rFonts w:ascii="Times New Roman" w:hAnsi="Times New Roman" w:cs="Times New Roman"/>
          <w:sz w:val="16"/>
          <w:szCs w:val="16"/>
          <w:lang w:eastAsia="zh-CN"/>
        </w:rPr>
        <w:t>)</w:t>
      </w:r>
      <w:r w:rsidRPr="00DF6B2E">
        <w:rPr>
          <w:rFonts w:ascii="Times New Roman" w:hAnsi="Times New Roman" w:cs="Times New Roman"/>
          <w:sz w:val="16"/>
          <w:szCs w:val="16"/>
          <w:lang w:eastAsia="zh-CN"/>
        </w:rPr>
        <w:t>。</w:t>
      </w:r>
      <w:r w:rsidRPr="00DF6B2E">
        <w:rPr>
          <w:rFonts w:ascii="Times New Roman" w:hAnsi="Times New Roman" w:cs="Times New Roman"/>
          <w:sz w:val="16"/>
          <w:szCs w:val="16"/>
          <w:lang w:eastAsia="zh-CN"/>
        </w:rPr>
        <w:t xml:space="preserve"> </w:t>
      </w:r>
      <w:r>
        <w:rPr>
          <w:rFonts w:ascii="Times New Roman" w:hAnsi="Times New Roman" w:cs="Times New Roman" w:hint="eastAsia"/>
          <w:sz w:val="16"/>
          <w:szCs w:val="16"/>
          <w:lang w:eastAsia="zh-CN"/>
        </w:rPr>
        <w:t>须</w:t>
      </w:r>
      <w:r w:rsidRPr="00DF6B2E">
        <w:rPr>
          <w:rFonts w:ascii="Times New Roman" w:hAnsi="Times New Roman" w:cs="Times New Roman"/>
          <w:sz w:val="16"/>
          <w:szCs w:val="16"/>
          <w:lang w:eastAsia="zh-CN"/>
        </w:rPr>
        <w:t>注意</w:t>
      </w:r>
      <w:r>
        <w:rPr>
          <w:rFonts w:ascii="Times New Roman" w:hAnsi="Times New Roman" w:cs="Times New Roman" w:hint="eastAsia"/>
          <w:sz w:val="16"/>
          <w:szCs w:val="16"/>
          <w:lang w:eastAsia="zh-CN"/>
        </w:rPr>
        <w:t>的是</w:t>
      </w:r>
      <w:r w:rsidRPr="00DF6B2E">
        <w:rPr>
          <w:rFonts w:ascii="Times New Roman" w:hAnsi="Times New Roman" w:cs="Times New Roman"/>
          <w:sz w:val="16"/>
          <w:szCs w:val="16"/>
          <w:lang w:eastAsia="zh-CN"/>
        </w:rPr>
        <w:t>，提交标题指标数据的缔约方</w:t>
      </w:r>
      <w:r>
        <w:rPr>
          <w:rFonts w:ascii="Times New Roman" w:hAnsi="Times New Roman" w:cs="Times New Roman" w:hint="eastAsia"/>
          <w:sz w:val="16"/>
          <w:szCs w:val="16"/>
          <w:lang w:eastAsia="zh-CN"/>
        </w:rPr>
        <w:t>比例</w:t>
      </w:r>
      <w:r w:rsidRPr="00DF6B2E">
        <w:rPr>
          <w:rFonts w:ascii="Times New Roman" w:hAnsi="Times New Roman" w:cs="Times New Roman"/>
          <w:sz w:val="16"/>
          <w:szCs w:val="16"/>
          <w:lang w:eastAsia="zh-CN"/>
        </w:rPr>
        <w:t>可能不同于标题指标和所有量化指标合计后的综合结果中所用</w:t>
      </w:r>
      <w:r>
        <w:rPr>
          <w:rFonts w:ascii="Times New Roman" w:hAnsi="Times New Roman" w:cs="Times New Roman" w:hint="eastAsia"/>
          <w:sz w:val="16"/>
          <w:szCs w:val="16"/>
          <w:lang w:eastAsia="zh-CN"/>
        </w:rPr>
        <w:t>比例</w:t>
      </w:r>
      <w:r w:rsidRPr="00DF6B2E">
        <w:rPr>
          <w:rFonts w:ascii="Times New Roman" w:hAnsi="Times New Roman" w:cs="Times New Roman"/>
          <w:sz w:val="16"/>
          <w:szCs w:val="16"/>
          <w:lang w:eastAsia="zh-CN"/>
        </w:rPr>
        <w:t>，这是数据使用方法上的差异造成的。</w:t>
      </w:r>
    </w:p>
    <w:p w14:paraId="77855CEE" w14:textId="77777777" w:rsidR="00430DCF" w:rsidRPr="00DF6B2E" w:rsidRDefault="00430DCF" w:rsidP="00767954">
      <w:pPr>
        <w:pStyle w:val="FootnoteText"/>
        <w:rPr>
          <w:rFonts w:ascii="Times New Roman" w:eastAsia="SimSun" w:hAnsi="Times New Roman" w:cs="Times New Roman"/>
          <w:sz w:val="16"/>
          <w:szCs w:val="16"/>
          <w:lang w:val="en-CA"/>
        </w:rPr>
      </w:pPr>
      <w:r w:rsidRPr="00DF6B2E">
        <w:rPr>
          <w:rFonts w:ascii="Times New Roman" w:eastAsia="SimSun" w:hAnsi="Times New Roman" w:cs="Times New Roman"/>
          <w:vertAlign w:val="superscript"/>
          <w:lang w:val="en-CA"/>
        </w:rPr>
        <w:lastRenderedPageBreak/>
        <w:t>a</w:t>
      </w:r>
      <w:r w:rsidRPr="00DF6B2E">
        <w:rPr>
          <w:rFonts w:ascii="Times New Roman" w:eastAsia="SimSun" w:hAnsi="Times New Roman" w:cs="Times New Roman"/>
          <w:lang w:val="en-CA"/>
        </w:rPr>
        <w:t xml:space="preserve"> </w:t>
      </w:r>
      <w:r w:rsidRPr="00DF6B2E">
        <w:rPr>
          <w:rFonts w:ascii="Times New Roman" w:eastAsia="SimSun" w:hAnsi="Times New Roman" w:cs="Times New Roman"/>
          <w:sz w:val="16"/>
          <w:szCs w:val="16"/>
          <w:lang w:val="en-CA"/>
        </w:rPr>
        <w:t>由于在线报告工具要求提交二元指标数据，这些指标的提交数量并不反映各行动目标之间的监测能力差异，也不为取得执行进展提供可操作的信息，因此对指标使用情况的评估没有相关性。</w:t>
      </w:r>
    </w:p>
    <w:p w14:paraId="524B1743" w14:textId="77777777" w:rsidR="00430DCF" w:rsidRPr="00DF6B2E" w:rsidRDefault="00430DCF" w:rsidP="00767954">
      <w:pPr>
        <w:rPr>
          <w:rFonts w:ascii="Times New Roman" w:hAnsi="Times New Roman" w:cs="Times New Roman"/>
          <w:strike/>
          <w:lang w:val="en-CA" w:eastAsia="zh-CN"/>
        </w:rPr>
      </w:pPr>
    </w:p>
    <w:p w14:paraId="25C84879" w14:textId="77777777" w:rsidR="00430DCF" w:rsidRPr="00DF6B2E" w:rsidRDefault="00430DCF" w:rsidP="00767954">
      <w:pPr>
        <w:pStyle w:val="p1"/>
        <w:rPr>
          <w:rFonts w:eastAsia="SimSun"/>
          <w:sz w:val="24"/>
          <w:szCs w:val="24"/>
          <w:lang w:val="en-CA" w:eastAsia="zh-CN"/>
        </w:rPr>
      </w:pPr>
    </w:p>
    <w:p w14:paraId="0F91095A" w14:textId="77777777" w:rsidR="00430DCF" w:rsidRPr="00DF6B2E" w:rsidRDefault="00430DCF" w:rsidP="00767954">
      <w:pPr>
        <w:rPr>
          <w:rFonts w:ascii="Times New Roman" w:hAnsi="Times New Roman" w:cs="Times New Roman"/>
          <w:lang w:val="en-US" w:eastAsia="zh-CN"/>
        </w:rPr>
      </w:pPr>
      <w:r>
        <w:rPr>
          <w:rFonts w:ascii="Times New Roman" w:hAnsi="Times New Roman" w:cs="Times New Roman" w:hint="eastAsia"/>
          <w:lang w:val="en-US" w:eastAsia="zh-CN"/>
        </w:rPr>
        <w:t xml:space="preserve">         </w:t>
      </w:r>
      <w:r w:rsidRPr="00DF6B2E">
        <w:rPr>
          <w:rFonts w:ascii="Times New Roman" w:hAnsi="Times New Roman" w:cs="Times New Roman"/>
          <w:lang w:val="en-US" w:eastAsia="zh-CN"/>
        </w:rPr>
        <w:t>以下分析涵盖《公约》所有缔约方</w:t>
      </w:r>
      <w:r>
        <w:rPr>
          <w:rFonts w:ascii="Times New Roman" w:hAnsi="Times New Roman" w:cs="Times New Roman" w:hint="eastAsia"/>
          <w:lang w:val="en-US" w:eastAsia="zh-CN"/>
        </w:rPr>
        <w:t>，因为该分析</w:t>
      </w:r>
      <w:r w:rsidRPr="00DF6B2E">
        <w:rPr>
          <w:rFonts w:ascii="Times New Roman" w:hAnsi="Times New Roman" w:cs="Times New Roman"/>
          <w:lang w:val="en-US" w:eastAsia="zh-CN"/>
        </w:rPr>
        <w:t>基于所有已提交的国家报告</w:t>
      </w:r>
      <w:r w:rsidRPr="00DF6B2E">
        <w:rPr>
          <w:rFonts w:ascii="Times New Roman" w:hAnsi="Times New Roman" w:cs="Times New Roman"/>
          <w:lang w:val="en-US" w:eastAsia="zh-CN"/>
        </w:rPr>
        <w:t xml:space="preserve"> (</w:t>
      </w:r>
      <w:r w:rsidRPr="00DF6B2E">
        <w:rPr>
          <w:rFonts w:ascii="Times New Roman" w:hAnsi="Times New Roman" w:cs="Times New Roman"/>
          <w:lang w:val="en-US" w:eastAsia="zh-CN"/>
        </w:rPr>
        <w:t>见表</w:t>
      </w:r>
      <w:r w:rsidRPr="00DF6B2E">
        <w:rPr>
          <w:rFonts w:ascii="Times New Roman" w:hAnsi="Times New Roman" w:cs="Times New Roman"/>
          <w:lang w:val="en-US" w:eastAsia="zh-CN"/>
        </w:rPr>
        <w:t>29)</w:t>
      </w:r>
      <w:r w:rsidRPr="00DF6B2E">
        <w:rPr>
          <w:rFonts w:ascii="Times New Roman" w:hAnsi="Times New Roman" w:cs="Times New Roman"/>
          <w:lang w:val="en-US" w:eastAsia="zh-CN"/>
        </w:rPr>
        <w:t>。然而</w:t>
      </w:r>
      <w:r>
        <w:rPr>
          <w:rFonts w:ascii="Times New Roman" w:hAnsi="Times New Roman" w:cs="Times New Roman" w:hint="eastAsia"/>
          <w:lang w:val="en-US" w:eastAsia="zh-CN"/>
        </w:rPr>
        <w:t>需要</w:t>
      </w:r>
      <w:r w:rsidRPr="00DF6B2E">
        <w:rPr>
          <w:rFonts w:ascii="Times New Roman" w:hAnsi="Times New Roman" w:cs="Times New Roman"/>
          <w:lang w:val="en-US" w:eastAsia="zh-CN"/>
        </w:rPr>
        <w:t>注意的是，许多缔约方并不要求在获取其遗传资源时必须获得事先知情同意，因此</w:t>
      </w:r>
      <w:r>
        <w:rPr>
          <w:rFonts w:ascii="Times New Roman" w:hAnsi="Times New Roman" w:cs="Times New Roman" w:hint="eastAsia"/>
          <w:lang w:val="en-US" w:eastAsia="zh-CN"/>
        </w:rPr>
        <w:t>也不会</w:t>
      </w:r>
      <w:r w:rsidRPr="00DF6B2E">
        <w:rPr>
          <w:rFonts w:ascii="Times New Roman" w:hAnsi="Times New Roman" w:cs="Times New Roman"/>
          <w:lang w:val="en-US" w:eastAsia="zh-CN"/>
        </w:rPr>
        <w:t>从这些资源的利用中</w:t>
      </w:r>
      <w:r>
        <w:rPr>
          <w:rFonts w:ascii="Times New Roman" w:hAnsi="Times New Roman" w:cs="Times New Roman" w:hint="eastAsia"/>
          <w:lang w:val="en-US" w:eastAsia="zh-CN"/>
        </w:rPr>
        <w:t>获得惠益</w:t>
      </w:r>
      <w:r w:rsidRPr="00DF6B2E">
        <w:rPr>
          <w:rFonts w:ascii="Times New Roman" w:hAnsi="Times New Roman" w:cs="Times New Roman"/>
          <w:lang w:val="en-US" w:eastAsia="zh-CN"/>
        </w:rPr>
        <w:t>。</w:t>
      </w:r>
    </w:p>
    <w:p w14:paraId="4A20686F" w14:textId="77777777" w:rsidR="00430DCF" w:rsidRPr="000E6F06" w:rsidRDefault="00430DCF" w:rsidP="00767954">
      <w:pPr>
        <w:rPr>
          <w:rFonts w:ascii="Times New Roman" w:hAnsi="Times New Roman" w:cs="Times New Roman"/>
          <w:lang w:val="en-US" w:eastAsia="zh-CN"/>
        </w:rPr>
      </w:pPr>
      <w:r>
        <w:rPr>
          <w:rFonts w:ascii="Times New Roman" w:hAnsi="Times New Roman" w:cs="Times New Roman" w:hint="eastAsia"/>
          <w:lang w:eastAsia="zh-CN"/>
        </w:rPr>
        <w:t xml:space="preserve">        </w:t>
      </w:r>
      <w:r w:rsidRPr="000E6F06">
        <w:rPr>
          <w:rFonts w:ascii="Times New Roman" w:hAnsi="Times New Roman" w:cs="Times New Roman"/>
          <w:lang w:eastAsia="zh-CN"/>
        </w:rPr>
        <w:t>在提交了</w:t>
      </w:r>
      <w:r>
        <w:rPr>
          <w:rFonts w:ascii="Times New Roman" w:hAnsi="Times New Roman" w:cs="Times New Roman" w:hint="eastAsia"/>
          <w:lang w:eastAsia="zh-CN"/>
        </w:rPr>
        <w:t>纳入</w:t>
      </w:r>
      <w:r w:rsidRPr="000E6F06">
        <w:rPr>
          <w:rFonts w:ascii="Times New Roman" w:hAnsi="Times New Roman" w:cs="Times New Roman"/>
          <w:lang w:eastAsia="zh-CN"/>
        </w:rPr>
        <w:t>全球报告</w:t>
      </w:r>
      <w:r>
        <w:rPr>
          <w:rFonts w:ascii="Times New Roman" w:hAnsi="Times New Roman" w:cs="Times New Roman" w:hint="eastAsia"/>
          <w:lang w:eastAsia="zh-CN"/>
        </w:rPr>
        <w:t>考虑范围</w:t>
      </w:r>
      <w:r w:rsidRPr="000E6F06">
        <w:rPr>
          <w:rFonts w:ascii="Times New Roman" w:hAnsi="Times New Roman" w:cs="Times New Roman"/>
          <w:lang w:eastAsia="zh-CN"/>
        </w:rPr>
        <w:t>的国家报告的缔约方中，只有少数缔约方提供了关于标题指标</w:t>
      </w:r>
      <w:r w:rsidRPr="000E6F06">
        <w:rPr>
          <w:rFonts w:ascii="Times New Roman" w:hAnsi="Times New Roman" w:cs="Times New Roman"/>
          <w:lang w:eastAsia="zh-CN"/>
        </w:rPr>
        <w:t>C.1(</w:t>
      </w:r>
      <w:r w:rsidRPr="000E6F06">
        <w:rPr>
          <w:rFonts w:ascii="Times New Roman" w:hAnsi="Times New Roman" w:cs="Times New Roman"/>
          <w:lang w:eastAsia="zh-CN"/>
        </w:rPr>
        <w:t>根据适用的国际商定获取和惠益分享文书收取的货币惠益</w:t>
      </w:r>
      <w:r w:rsidRPr="000E6F06">
        <w:rPr>
          <w:rFonts w:ascii="Times New Roman" w:hAnsi="Times New Roman" w:cs="Times New Roman"/>
          <w:lang w:eastAsia="zh-CN"/>
        </w:rPr>
        <w:t>)</w:t>
      </w:r>
      <w:r w:rsidRPr="000E6F06">
        <w:rPr>
          <w:rFonts w:ascii="Times New Roman" w:hAnsi="Times New Roman" w:cs="Times New Roman"/>
          <w:lang w:eastAsia="zh-CN"/>
        </w:rPr>
        <w:t>和标题指标</w:t>
      </w:r>
      <w:r w:rsidRPr="000E6F06">
        <w:rPr>
          <w:rFonts w:ascii="Times New Roman" w:hAnsi="Times New Roman" w:cs="Times New Roman"/>
          <w:lang w:eastAsia="zh-CN"/>
        </w:rPr>
        <w:t>C.2(</w:t>
      </w:r>
      <w:r w:rsidRPr="000E6F06">
        <w:rPr>
          <w:rFonts w:ascii="Times New Roman" w:hAnsi="Times New Roman" w:cs="Times New Roman"/>
          <w:lang w:eastAsia="zh-CN"/>
        </w:rPr>
        <w:t>根据适用的国际商定获取和惠益分享文书收取的非货币惠益</w:t>
      </w:r>
      <w:r w:rsidRPr="000E6F06">
        <w:rPr>
          <w:rFonts w:ascii="Times New Roman" w:hAnsi="Times New Roman" w:cs="Times New Roman"/>
          <w:lang w:eastAsia="zh-CN"/>
        </w:rPr>
        <w:t>)</w:t>
      </w:r>
      <w:r w:rsidRPr="000E6F06">
        <w:rPr>
          <w:rFonts w:ascii="Times New Roman" w:hAnsi="Times New Roman" w:cs="Times New Roman"/>
          <w:lang w:eastAsia="zh-CN"/>
        </w:rPr>
        <w:t>的数据。缔约方普遍报告称，源自获取和惠益分享</w:t>
      </w:r>
      <w:r>
        <w:rPr>
          <w:rFonts w:ascii="Times New Roman" w:hAnsi="Times New Roman" w:cs="Times New Roman" w:hint="eastAsia"/>
          <w:lang w:eastAsia="zh-CN"/>
        </w:rPr>
        <w:t>工具</w:t>
      </w:r>
      <w:r w:rsidRPr="000E6F06">
        <w:rPr>
          <w:rFonts w:ascii="Times New Roman" w:hAnsi="Times New Roman" w:cs="Times New Roman"/>
          <w:lang w:eastAsia="zh-CN"/>
        </w:rPr>
        <w:t>的货币和非货币惠益都难以追踪</w:t>
      </w:r>
      <w:r w:rsidRPr="000E6F06">
        <w:rPr>
          <w:rFonts w:ascii="Times New Roman" w:hAnsi="Times New Roman" w:cs="Times New Roman"/>
          <w:lang w:eastAsia="zh-CN"/>
        </w:rPr>
        <w:t>(</w:t>
      </w:r>
      <w:r w:rsidRPr="000E6F06">
        <w:rPr>
          <w:rFonts w:ascii="Times New Roman" w:hAnsi="Times New Roman" w:cs="Times New Roman"/>
          <w:lang w:eastAsia="zh-CN"/>
        </w:rPr>
        <w:t>包括跨境追踪和沿价值链直至最终产品的追踪</w:t>
      </w:r>
      <w:r w:rsidRPr="000E6F06">
        <w:rPr>
          <w:rFonts w:ascii="Times New Roman" w:hAnsi="Times New Roman" w:cs="Times New Roman"/>
          <w:lang w:eastAsia="zh-CN"/>
        </w:rPr>
        <w:t>)</w:t>
      </w:r>
      <w:r w:rsidRPr="000E6F06">
        <w:rPr>
          <w:rFonts w:ascii="Times New Roman" w:hAnsi="Times New Roman" w:cs="Times New Roman"/>
          <w:lang w:eastAsia="zh-CN"/>
        </w:rPr>
        <w:t>。缔约方在有限</w:t>
      </w:r>
      <w:r>
        <w:rPr>
          <w:rFonts w:ascii="Times New Roman" w:hAnsi="Times New Roman" w:cs="Times New Roman" w:hint="eastAsia"/>
          <w:lang w:eastAsia="zh-CN"/>
        </w:rPr>
        <w:t>的</w:t>
      </w:r>
      <w:r w:rsidRPr="000E6F06">
        <w:rPr>
          <w:rFonts w:ascii="Times New Roman" w:hAnsi="Times New Roman" w:cs="Times New Roman"/>
          <w:lang w:eastAsia="zh-CN"/>
        </w:rPr>
        <w:t>数据基础上报告称，在</w:t>
      </w:r>
      <w:r w:rsidRPr="000E6F06">
        <w:rPr>
          <w:rFonts w:ascii="Times New Roman" w:hAnsi="Times New Roman" w:cs="Times New Roman"/>
          <w:lang w:eastAsia="zh-CN"/>
        </w:rPr>
        <w:t>2022-2025</w:t>
      </w:r>
      <w:r w:rsidRPr="000E6F06">
        <w:rPr>
          <w:rFonts w:ascii="Times New Roman" w:hAnsi="Times New Roman" w:cs="Times New Roman"/>
          <w:lang w:eastAsia="zh-CN"/>
        </w:rPr>
        <w:t>年期间，其累计货币惠益为</w:t>
      </w:r>
      <w:r w:rsidRPr="000E6F06">
        <w:rPr>
          <w:rFonts w:ascii="Times New Roman" w:hAnsi="Times New Roman" w:cs="Times New Roman"/>
          <w:lang w:eastAsia="zh-CN"/>
        </w:rPr>
        <w:t>690</w:t>
      </w:r>
      <w:r w:rsidRPr="000E6F06">
        <w:rPr>
          <w:rFonts w:ascii="Times New Roman" w:hAnsi="Times New Roman" w:cs="Times New Roman"/>
          <w:lang w:eastAsia="zh-CN"/>
        </w:rPr>
        <w:t>万美元，有几个缔约方报告称，它们迄今为止未获得任何货币惠益。关于非货币惠益，报告了可比数据的缔约方表明，同期累计</w:t>
      </w:r>
      <w:r>
        <w:rPr>
          <w:rFonts w:ascii="Times New Roman" w:hAnsi="Times New Roman" w:cs="Times New Roman" w:hint="eastAsia"/>
          <w:lang w:eastAsia="zh-CN"/>
        </w:rPr>
        <w:t>惠益共计</w:t>
      </w:r>
      <w:r w:rsidRPr="000E6F06">
        <w:rPr>
          <w:rFonts w:ascii="Times New Roman" w:hAnsi="Times New Roman" w:cs="Times New Roman"/>
          <w:lang w:eastAsia="zh-CN"/>
        </w:rPr>
        <w:t>960</w:t>
      </w:r>
      <w:r w:rsidRPr="000E6F06">
        <w:rPr>
          <w:rFonts w:ascii="Times New Roman" w:hAnsi="Times New Roman" w:cs="Times New Roman"/>
          <w:lang w:eastAsia="zh-CN"/>
        </w:rPr>
        <w:t>项，包括科学产出、研究参与、技术培训、技术转让、数据库建设和社区参与。这些惠益随时间推移而</w:t>
      </w:r>
      <w:r>
        <w:rPr>
          <w:rFonts w:ascii="Times New Roman" w:hAnsi="Times New Roman" w:cs="Times New Roman" w:hint="eastAsia"/>
          <w:lang w:eastAsia="zh-CN"/>
        </w:rPr>
        <w:t>出现</w:t>
      </w:r>
      <w:r w:rsidRPr="000E6F06">
        <w:rPr>
          <w:rFonts w:ascii="Times New Roman" w:hAnsi="Times New Roman" w:cs="Times New Roman"/>
          <w:lang w:eastAsia="zh-CN"/>
        </w:rPr>
        <w:t>波动，</w:t>
      </w:r>
      <w:r>
        <w:rPr>
          <w:rFonts w:ascii="Times New Roman" w:hAnsi="Times New Roman" w:cs="Times New Roman" w:hint="eastAsia"/>
          <w:lang w:eastAsia="zh-CN"/>
        </w:rPr>
        <w:t>并非</w:t>
      </w:r>
      <w:r w:rsidRPr="000E6F06">
        <w:rPr>
          <w:rFonts w:ascii="Times New Roman" w:hAnsi="Times New Roman" w:cs="Times New Roman"/>
          <w:lang w:eastAsia="zh-CN"/>
        </w:rPr>
        <w:t>呈现持续增加的</w:t>
      </w:r>
      <w:r>
        <w:rPr>
          <w:rFonts w:ascii="Times New Roman" w:hAnsi="Times New Roman" w:cs="Times New Roman" w:hint="eastAsia"/>
          <w:lang w:eastAsia="zh-CN"/>
        </w:rPr>
        <w:t>态势</w:t>
      </w:r>
      <w:r w:rsidRPr="000E6F06">
        <w:rPr>
          <w:rFonts w:ascii="Times New Roman" w:hAnsi="Times New Roman" w:cs="Times New Roman"/>
          <w:lang w:eastAsia="zh-CN"/>
        </w:rPr>
        <w:t>。此外，由于报告数据非常有限，不能将其视为全球惠益分享的指标。更多信息载于下文第二</w:t>
      </w:r>
      <w:r w:rsidRPr="000E6F06">
        <w:rPr>
          <w:rFonts w:ascii="Times New Roman" w:hAnsi="Times New Roman" w:cs="Times New Roman"/>
          <w:lang w:eastAsia="zh-CN"/>
        </w:rPr>
        <w:t>.C</w:t>
      </w:r>
      <w:r w:rsidRPr="000E6F06">
        <w:rPr>
          <w:rFonts w:ascii="Times New Roman" w:hAnsi="Times New Roman" w:cs="Times New Roman"/>
          <w:lang w:eastAsia="zh-CN"/>
        </w:rPr>
        <w:t>节对长期目标</w:t>
      </w:r>
      <w:r w:rsidRPr="000E6F06">
        <w:rPr>
          <w:rFonts w:ascii="Times New Roman" w:hAnsi="Times New Roman" w:cs="Times New Roman"/>
          <w:lang w:eastAsia="zh-CN"/>
        </w:rPr>
        <w:t>C</w:t>
      </w:r>
      <w:r w:rsidRPr="000E6F06">
        <w:rPr>
          <w:rFonts w:ascii="Times New Roman" w:hAnsi="Times New Roman" w:cs="Times New Roman"/>
          <w:lang w:eastAsia="zh-CN"/>
        </w:rPr>
        <w:t>的分析中。</w:t>
      </w:r>
      <w:r w:rsidRPr="000E6F06">
        <w:rPr>
          <w:rFonts w:ascii="Times New Roman" w:hAnsi="Times New Roman" w:cs="Times New Roman"/>
          <w:lang w:val="en-US" w:eastAsia="zh-CN"/>
        </w:rPr>
        <w:t xml:space="preserve"> </w:t>
      </w:r>
    </w:p>
    <w:p w14:paraId="585340A4" w14:textId="77777777" w:rsidR="00430DCF" w:rsidRPr="00DF6B2E" w:rsidRDefault="00430DCF" w:rsidP="00767954">
      <w:pPr>
        <w:rPr>
          <w:rFonts w:ascii="Times New Roman" w:hAnsi="Times New Roman" w:cs="Times New Roman"/>
          <w:lang w:val="en-US" w:eastAsia="zh-CN"/>
        </w:rPr>
      </w:pPr>
      <w:r>
        <w:rPr>
          <w:rFonts w:ascii="Times New Roman" w:hAnsi="Times New Roman" w:cs="Times New Roman" w:hint="eastAsia"/>
          <w:lang w:val="en-US" w:eastAsia="zh-CN"/>
        </w:rPr>
        <w:t xml:space="preserve">        </w:t>
      </w:r>
      <w:r>
        <w:rPr>
          <w:rFonts w:ascii="Times New Roman" w:hAnsi="Times New Roman" w:cs="Times New Roman" w:hint="eastAsia"/>
          <w:lang w:val="en-US" w:eastAsia="zh-CN"/>
        </w:rPr>
        <w:t>就为</w:t>
      </w:r>
      <w:r w:rsidRPr="000E6F06">
        <w:rPr>
          <w:rFonts w:ascii="Times New Roman" w:hAnsi="Times New Roman" w:cs="Times New Roman"/>
          <w:lang w:val="en-US" w:eastAsia="zh-CN"/>
        </w:rPr>
        <w:t>实现行动目标</w:t>
      </w:r>
      <w:r w:rsidRPr="000E6F06">
        <w:rPr>
          <w:rFonts w:ascii="Times New Roman" w:hAnsi="Times New Roman" w:cs="Times New Roman"/>
          <w:lang w:val="en-US" w:eastAsia="zh-CN"/>
        </w:rPr>
        <w:t>13</w:t>
      </w:r>
      <w:r>
        <w:rPr>
          <w:rFonts w:ascii="Times New Roman" w:hAnsi="Times New Roman" w:cs="Times New Roman" w:hint="eastAsia"/>
          <w:lang w:val="en-US" w:eastAsia="zh-CN"/>
        </w:rPr>
        <w:t>建立</w:t>
      </w:r>
      <w:r w:rsidRPr="000E6F06">
        <w:rPr>
          <w:rFonts w:ascii="Times New Roman" w:hAnsi="Times New Roman" w:cs="Times New Roman"/>
          <w:lang w:val="en-US" w:eastAsia="zh-CN"/>
        </w:rPr>
        <w:t>必要</w:t>
      </w:r>
      <w:r>
        <w:rPr>
          <w:rFonts w:ascii="Times New Roman" w:hAnsi="Times New Roman" w:cs="Times New Roman" w:hint="eastAsia"/>
          <w:lang w:val="en-US" w:eastAsia="zh-CN"/>
        </w:rPr>
        <w:t>的法律</w:t>
      </w:r>
      <w:r w:rsidRPr="000E6F06">
        <w:rPr>
          <w:rFonts w:ascii="Times New Roman" w:hAnsi="Times New Roman" w:cs="Times New Roman"/>
          <w:lang w:val="en-US" w:eastAsia="zh-CN"/>
        </w:rPr>
        <w:t>、政策和行政框架方面</w:t>
      </w:r>
      <w:r>
        <w:rPr>
          <w:rFonts w:ascii="Times New Roman" w:hAnsi="Times New Roman" w:cs="Times New Roman" w:hint="eastAsia"/>
          <w:lang w:val="en-US" w:eastAsia="zh-CN"/>
        </w:rPr>
        <w:t>的</w:t>
      </w:r>
      <w:r w:rsidRPr="000E6F06">
        <w:rPr>
          <w:rFonts w:ascii="Times New Roman" w:hAnsi="Times New Roman" w:cs="Times New Roman"/>
          <w:lang w:val="en-US" w:eastAsia="zh-CN"/>
        </w:rPr>
        <w:t>进展</w:t>
      </w:r>
      <w:r>
        <w:rPr>
          <w:rFonts w:ascii="Times New Roman" w:hAnsi="Times New Roman" w:cs="Times New Roman" w:hint="eastAsia"/>
          <w:lang w:val="en-US" w:eastAsia="zh-CN"/>
        </w:rPr>
        <w:t>而言</w:t>
      </w:r>
      <w:r w:rsidRPr="000E6F06">
        <w:rPr>
          <w:rFonts w:ascii="Times New Roman" w:hAnsi="Times New Roman" w:cs="Times New Roman"/>
          <w:lang w:val="en-US" w:eastAsia="zh-CN"/>
        </w:rPr>
        <w:t>，二元指标的反馈表明，</w:t>
      </w:r>
      <w:r>
        <w:rPr>
          <w:rFonts w:ascii="Times New Roman" w:hAnsi="Times New Roman" w:cs="Times New Roman" w:hint="eastAsia"/>
          <w:lang w:val="en-US" w:eastAsia="zh-CN"/>
        </w:rPr>
        <w:t>执行</w:t>
      </w:r>
      <w:r w:rsidRPr="000E6F06">
        <w:rPr>
          <w:rFonts w:ascii="Times New Roman" w:hAnsi="Times New Roman" w:cs="Times New Roman"/>
          <w:lang w:val="en-US" w:eastAsia="zh-CN"/>
        </w:rPr>
        <w:t>工作在总体上处于中</w:t>
      </w:r>
      <w:r>
        <w:rPr>
          <w:rFonts w:ascii="Times New Roman" w:hAnsi="Times New Roman" w:cs="Times New Roman" w:hint="eastAsia"/>
          <w:lang w:val="en-US" w:eastAsia="zh-CN"/>
        </w:rPr>
        <w:t>期</w:t>
      </w:r>
      <w:r w:rsidRPr="000E6F06">
        <w:rPr>
          <w:rFonts w:ascii="Times New Roman" w:hAnsi="Times New Roman" w:cs="Times New Roman"/>
          <w:lang w:val="en-US" w:eastAsia="zh-CN"/>
        </w:rPr>
        <w:t>阶段，</w:t>
      </w:r>
      <w:r w:rsidRPr="000E6F06">
        <w:rPr>
          <w:rFonts w:ascii="Times New Roman" w:hAnsi="Times New Roman" w:cs="Times New Roman"/>
          <w:lang w:val="en-US" w:eastAsia="zh-CN"/>
        </w:rPr>
        <w:t>74%</w:t>
      </w:r>
      <w:r w:rsidRPr="000E6F06">
        <w:rPr>
          <w:rFonts w:ascii="Times New Roman" w:hAnsi="Times New Roman" w:cs="Times New Roman"/>
          <w:lang w:val="en-US" w:eastAsia="zh-CN"/>
        </w:rPr>
        <w:t>的缔约方的得分表明进</w:t>
      </w:r>
      <w:r>
        <w:rPr>
          <w:rFonts w:ascii="Times New Roman" w:hAnsi="Times New Roman" w:cs="Times New Roman" w:hint="eastAsia"/>
          <w:lang w:val="en-US" w:eastAsia="zh-CN"/>
        </w:rPr>
        <w:t>度处于</w:t>
      </w:r>
      <w:r w:rsidRPr="000E6F06">
        <w:rPr>
          <w:rFonts w:ascii="Times New Roman" w:hAnsi="Times New Roman" w:cs="Times New Roman"/>
          <w:lang w:val="en-US" w:eastAsia="zh-CN"/>
        </w:rPr>
        <w:t>中等</w:t>
      </w:r>
      <w:r>
        <w:rPr>
          <w:rFonts w:ascii="Times New Roman" w:hAnsi="Times New Roman" w:cs="Times New Roman" w:hint="eastAsia"/>
          <w:lang w:val="en-US" w:eastAsia="zh-CN"/>
        </w:rPr>
        <w:t>水平</w:t>
      </w:r>
      <w:r w:rsidRPr="000E6F06">
        <w:rPr>
          <w:rFonts w:ascii="Times New Roman" w:hAnsi="Times New Roman" w:cs="Times New Roman"/>
          <w:lang w:val="en-US" w:eastAsia="zh-CN"/>
        </w:rPr>
        <w:t>，更多缔约方</w:t>
      </w:r>
      <w:r>
        <w:rPr>
          <w:rFonts w:ascii="Times New Roman" w:hAnsi="Times New Roman" w:cs="Times New Roman" w:hint="eastAsia"/>
          <w:lang w:val="en-US" w:eastAsia="zh-CN"/>
        </w:rPr>
        <w:t>还处在执行</w:t>
      </w:r>
      <w:r w:rsidRPr="000E6F06">
        <w:rPr>
          <w:rFonts w:ascii="Times New Roman" w:hAnsi="Times New Roman" w:cs="Times New Roman"/>
          <w:lang w:val="en-US" w:eastAsia="zh-CN"/>
        </w:rPr>
        <w:t>工作的早期阶段</w:t>
      </w:r>
      <w:r w:rsidRPr="000E6F06">
        <w:rPr>
          <w:rFonts w:ascii="Times New Roman" w:hAnsi="Times New Roman" w:cs="Times New Roman"/>
          <w:lang w:val="en-US" w:eastAsia="zh-CN"/>
        </w:rPr>
        <w:t>(</w:t>
      </w:r>
      <w:r w:rsidRPr="000E6F06">
        <w:rPr>
          <w:rFonts w:ascii="Times New Roman" w:hAnsi="Times New Roman" w:cs="Times New Roman"/>
          <w:lang w:val="en-US" w:eastAsia="zh-CN"/>
        </w:rPr>
        <w:t>见图</w:t>
      </w:r>
      <w:r w:rsidRPr="000E6F06">
        <w:rPr>
          <w:rFonts w:ascii="Times New Roman" w:hAnsi="Times New Roman" w:cs="Times New Roman"/>
          <w:lang w:val="en-US" w:eastAsia="zh-CN"/>
        </w:rPr>
        <w:t xml:space="preserve"> 57)</w:t>
      </w:r>
      <w:r w:rsidRPr="000E6F06">
        <w:rPr>
          <w:rFonts w:ascii="Times New Roman" w:hAnsi="Times New Roman" w:cs="Times New Roman"/>
          <w:lang w:val="en-US" w:eastAsia="zh-CN"/>
        </w:rPr>
        <w:t>。</w:t>
      </w:r>
      <w:r>
        <w:rPr>
          <w:rFonts w:ascii="Times New Roman" w:hAnsi="Times New Roman" w:cs="Times New Roman" w:hint="eastAsia"/>
          <w:lang w:val="en-US" w:eastAsia="zh-CN"/>
        </w:rPr>
        <w:t>取得最大进展的方面是</w:t>
      </w:r>
      <w:r w:rsidRPr="000E6F06">
        <w:rPr>
          <w:rFonts w:ascii="Times New Roman" w:hAnsi="Times New Roman" w:cs="Times New Roman"/>
          <w:lang w:val="en-US" w:eastAsia="zh-CN"/>
        </w:rPr>
        <w:t>制定法律、行政和政策措施，确保公正公平地分享利用遗传资源所产生的惠益</w:t>
      </w:r>
      <w:r>
        <w:rPr>
          <w:rFonts w:ascii="Times New Roman" w:hAnsi="Times New Roman" w:cs="Times New Roman" w:hint="eastAsia"/>
          <w:lang w:val="en-US" w:eastAsia="zh-CN"/>
        </w:rPr>
        <w:t>方面，</w:t>
      </w:r>
      <w:r w:rsidRPr="000E6F06">
        <w:rPr>
          <w:rFonts w:ascii="Times New Roman" w:hAnsi="Times New Roman" w:cs="Times New Roman"/>
          <w:lang w:val="en-US" w:eastAsia="zh-CN"/>
        </w:rPr>
        <w:t>其中往往包括</w:t>
      </w:r>
      <w:r>
        <w:rPr>
          <w:rFonts w:ascii="Times New Roman" w:hAnsi="Times New Roman" w:cs="Times New Roman" w:hint="eastAsia"/>
          <w:lang w:val="en-US" w:eastAsia="zh-CN"/>
        </w:rPr>
        <w:t>与此</w:t>
      </w:r>
      <w:r w:rsidRPr="000E6F06">
        <w:rPr>
          <w:rFonts w:ascii="Times New Roman" w:hAnsi="Times New Roman" w:cs="Times New Roman"/>
          <w:lang w:val="en-US" w:eastAsia="zh-CN"/>
        </w:rPr>
        <w:t>相关的传统知识。然而，在监测货币和非货币惠益方面，进</w:t>
      </w:r>
      <w:r>
        <w:rPr>
          <w:rFonts w:ascii="Times New Roman" w:hAnsi="Times New Roman" w:cs="Times New Roman" w:hint="eastAsia"/>
          <w:lang w:val="en-US" w:eastAsia="zh-CN"/>
        </w:rPr>
        <w:t>度</w:t>
      </w:r>
      <w:r w:rsidRPr="000E6F06">
        <w:rPr>
          <w:rFonts w:ascii="Times New Roman" w:hAnsi="Times New Roman" w:cs="Times New Roman"/>
          <w:lang w:val="en-US" w:eastAsia="zh-CN"/>
        </w:rPr>
        <w:t>仍然</w:t>
      </w:r>
      <w:r>
        <w:rPr>
          <w:rFonts w:ascii="Times New Roman" w:hAnsi="Times New Roman" w:cs="Times New Roman" w:hint="eastAsia"/>
          <w:lang w:val="en-US" w:eastAsia="zh-CN"/>
        </w:rPr>
        <w:t>不足</w:t>
      </w:r>
      <w:r w:rsidRPr="000E6F06">
        <w:rPr>
          <w:rFonts w:ascii="Times New Roman" w:hAnsi="Times New Roman" w:cs="Times New Roman"/>
          <w:lang w:val="en-US" w:eastAsia="zh-CN"/>
        </w:rPr>
        <w:t>，因为大多数缔约方尚未建立监测系统，或者监测系统仍在开发之中。</w:t>
      </w:r>
      <w:r>
        <w:rPr>
          <w:rFonts w:ascii="Times New Roman" w:hAnsi="Times New Roman" w:cs="Times New Roman" w:hint="eastAsia"/>
          <w:lang w:val="en-US" w:eastAsia="zh-CN"/>
        </w:rPr>
        <w:t>与</w:t>
      </w:r>
      <w:r w:rsidRPr="000E6F06">
        <w:rPr>
          <w:rFonts w:ascii="Times New Roman" w:hAnsi="Times New Roman" w:cs="Times New Roman"/>
          <w:lang w:val="en-US" w:eastAsia="zh-CN"/>
        </w:rPr>
        <w:t>分享利用数字序列信息所产生惠益的多边机制</w:t>
      </w:r>
      <w:r w:rsidRPr="00DF6B2E">
        <w:rPr>
          <w:rFonts w:ascii="Times New Roman" w:hAnsi="Times New Roman" w:cs="Times New Roman"/>
          <w:lang w:val="en-US" w:eastAsia="zh-CN"/>
        </w:rPr>
        <w:t>(</w:t>
      </w:r>
      <w:r>
        <w:rPr>
          <w:rFonts w:ascii="Times New Roman" w:hAnsi="Times New Roman" w:cs="Times New Roman" w:hint="eastAsia"/>
          <w:lang w:val="en-US" w:eastAsia="zh-CN"/>
        </w:rPr>
        <w:t>《生物多样性公约》第</w:t>
      </w:r>
      <w:r w:rsidRPr="00DF6B2E">
        <w:rPr>
          <w:rFonts w:ascii="Times New Roman" w:hAnsi="Times New Roman" w:cs="Times New Roman"/>
          <w:lang w:val="en-US" w:eastAsia="zh-CN"/>
        </w:rPr>
        <w:t xml:space="preserve">16/2 </w:t>
      </w:r>
      <w:r>
        <w:rPr>
          <w:rFonts w:ascii="Times New Roman" w:hAnsi="Times New Roman" w:cs="Times New Roman" w:hint="eastAsia"/>
          <w:lang w:val="en-US" w:eastAsia="zh-CN"/>
        </w:rPr>
        <w:t>号决定</w:t>
      </w:r>
      <w:r w:rsidRPr="00DF6B2E">
        <w:rPr>
          <w:rFonts w:ascii="Times New Roman" w:hAnsi="Times New Roman" w:cs="Times New Roman"/>
          <w:lang w:val="en-US" w:eastAsia="zh-CN"/>
        </w:rPr>
        <w:t>，</w:t>
      </w:r>
      <w:r w:rsidRPr="00DF6B2E">
        <w:rPr>
          <w:rFonts w:ascii="Times New Roman" w:hAnsi="Times New Roman" w:cs="Times New Roman"/>
          <w:lang w:val="en-US" w:eastAsia="zh-CN"/>
        </w:rPr>
        <w:t>2026</w:t>
      </w:r>
      <w:r>
        <w:rPr>
          <w:rFonts w:ascii="Times New Roman" w:hAnsi="Times New Roman" w:cs="Times New Roman" w:hint="eastAsia"/>
          <w:lang w:val="en-US" w:eastAsia="zh-CN"/>
        </w:rPr>
        <w:t>年</w:t>
      </w:r>
      <w:r w:rsidRPr="00DF6B2E">
        <w:rPr>
          <w:rFonts w:ascii="Times New Roman" w:hAnsi="Times New Roman" w:cs="Times New Roman"/>
          <w:lang w:val="en-US" w:eastAsia="zh-CN"/>
        </w:rPr>
        <w:t>)</w:t>
      </w:r>
      <w:r>
        <w:rPr>
          <w:rFonts w:ascii="Times New Roman" w:hAnsi="Times New Roman" w:cs="Times New Roman" w:hint="eastAsia"/>
          <w:lang w:val="en-US" w:eastAsia="zh-CN"/>
        </w:rPr>
        <w:t>相关</w:t>
      </w:r>
      <w:r w:rsidRPr="000E6F06">
        <w:rPr>
          <w:rFonts w:ascii="Times New Roman" w:hAnsi="Times New Roman" w:cs="Times New Roman"/>
          <w:lang w:val="en-US" w:eastAsia="zh-CN"/>
        </w:rPr>
        <w:t>措施</w:t>
      </w:r>
      <w:r>
        <w:rPr>
          <w:rFonts w:ascii="Times New Roman" w:hAnsi="Times New Roman" w:cs="Times New Roman" w:hint="eastAsia"/>
          <w:lang w:val="en-US" w:eastAsia="zh-CN"/>
        </w:rPr>
        <w:t>的执行工作</w:t>
      </w:r>
      <w:r w:rsidRPr="00DF6B2E">
        <w:rPr>
          <w:rFonts w:ascii="Times New Roman" w:hAnsi="Times New Roman" w:cs="Times New Roman"/>
          <w:lang w:val="en-US" w:eastAsia="zh-CN"/>
        </w:rPr>
        <w:t>非常有限；然而，考虑到该机制及相关的卡利基金尚处于发展初期，这种情况也在意料之中。</w:t>
      </w:r>
      <w:r w:rsidRPr="00DF6B2E">
        <w:rPr>
          <w:rStyle w:val="FootnoteReference"/>
          <w:rFonts w:ascii="Times New Roman" w:hAnsi="Times New Roman" w:cs="Times New Roman"/>
          <w:lang w:val="en-US"/>
        </w:rPr>
        <w:footnoteReference w:id="34"/>
      </w:r>
      <w:r w:rsidRPr="00DF6B2E">
        <w:rPr>
          <w:rFonts w:ascii="Times New Roman" w:hAnsi="Times New Roman" w:cs="Times New Roman"/>
          <w:lang w:val="en-US" w:eastAsia="zh-CN"/>
        </w:rPr>
        <w:t xml:space="preserve"> </w:t>
      </w:r>
    </w:p>
    <w:p w14:paraId="0CE3B703" w14:textId="77777777" w:rsidR="00430DCF" w:rsidRPr="00DF6B2E" w:rsidRDefault="00430DCF" w:rsidP="00767954">
      <w:pPr>
        <w:rPr>
          <w:rFonts w:ascii="Times New Roman" w:hAnsi="Times New Roman" w:cs="Times New Roman"/>
          <w:lang w:val="en-US" w:eastAsia="zh-CN"/>
        </w:rPr>
      </w:pPr>
      <w:r>
        <w:rPr>
          <w:rFonts w:ascii="Times New Roman" w:hAnsi="Times New Roman" w:cs="Times New Roman" w:hint="eastAsia"/>
          <w:lang w:val="en-US" w:eastAsia="zh-CN"/>
        </w:rPr>
        <w:t xml:space="preserve">        </w:t>
      </w:r>
      <w:r w:rsidRPr="00DF6B2E">
        <w:rPr>
          <w:rFonts w:ascii="Times New Roman" w:hAnsi="Times New Roman" w:cs="Times New Roman"/>
          <w:lang w:val="en-US" w:eastAsia="zh-CN"/>
        </w:rPr>
        <w:t>主要来自非洲和亚太区域的</w:t>
      </w:r>
      <w:r w:rsidRPr="00DF6B2E">
        <w:rPr>
          <w:rFonts w:ascii="Times New Roman" w:hAnsi="Times New Roman" w:cs="Times New Roman"/>
          <w:lang w:val="en-US" w:eastAsia="zh-CN"/>
        </w:rPr>
        <w:t>31</w:t>
      </w:r>
      <w:r w:rsidRPr="00DF6B2E">
        <w:rPr>
          <w:rFonts w:ascii="Times New Roman" w:hAnsi="Times New Roman" w:cs="Times New Roman"/>
          <w:lang w:val="en-US" w:eastAsia="zh-CN"/>
        </w:rPr>
        <w:t>个缔约方针对行动目标</w:t>
      </w:r>
      <w:r w:rsidRPr="00DF6B2E">
        <w:rPr>
          <w:rFonts w:ascii="Times New Roman" w:hAnsi="Times New Roman" w:cs="Times New Roman"/>
          <w:lang w:val="en-US" w:eastAsia="zh-CN"/>
        </w:rPr>
        <w:t>13</w:t>
      </w:r>
      <w:r w:rsidRPr="00DF6B2E">
        <w:rPr>
          <w:rFonts w:ascii="Times New Roman" w:hAnsi="Times New Roman" w:cs="Times New Roman"/>
          <w:lang w:val="en-US" w:eastAsia="zh-CN"/>
        </w:rPr>
        <w:t>提供的补充指标，侧重于促进获取遗传资源，而未涵盖利用数字序列信息的能力建设或分享利用传统知识所产生的惠益等领域。各项指标的趋势</w:t>
      </w:r>
      <w:r>
        <w:rPr>
          <w:rFonts w:ascii="Times New Roman" w:hAnsi="Times New Roman" w:cs="Times New Roman" w:hint="eastAsia"/>
          <w:lang w:val="en-US" w:eastAsia="zh-CN"/>
        </w:rPr>
        <w:t>喜忧参半</w:t>
      </w:r>
      <w:r w:rsidRPr="00DF6B2E">
        <w:rPr>
          <w:rFonts w:ascii="Times New Roman" w:hAnsi="Times New Roman" w:cs="Times New Roman"/>
          <w:lang w:val="en-US" w:eastAsia="zh-CN"/>
        </w:rPr>
        <w:t>但总体令人鼓舞，趋势</w:t>
      </w:r>
      <w:r>
        <w:rPr>
          <w:rFonts w:ascii="Times New Roman" w:hAnsi="Times New Roman" w:cs="Times New Roman" w:hint="eastAsia"/>
          <w:lang w:val="en-US" w:eastAsia="zh-CN"/>
        </w:rPr>
        <w:t>正在</w:t>
      </w:r>
      <w:r w:rsidRPr="00DF6B2E">
        <w:rPr>
          <w:rFonts w:ascii="Times New Roman" w:hAnsi="Times New Roman" w:cs="Times New Roman"/>
          <w:lang w:val="en-US" w:eastAsia="zh-CN"/>
        </w:rPr>
        <w:t>改善的指标是</w:t>
      </w:r>
      <w:r>
        <w:rPr>
          <w:rFonts w:ascii="Times New Roman" w:hAnsi="Times New Roman" w:cs="Times New Roman" w:hint="eastAsia"/>
          <w:lang w:val="en-US" w:eastAsia="zh-CN"/>
        </w:rPr>
        <w:t>趋势正在</w:t>
      </w:r>
      <w:r w:rsidRPr="00DF6B2E">
        <w:rPr>
          <w:rFonts w:ascii="Times New Roman" w:hAnsi="Times New Roman" w:cs="Times New Roman"/>
          <w:lang w:val="en-US" w:eastAsia="zh-CN"/>
        </w:rPr>
        <w:t>恶化指标的两倍多。尽管有近半数指标保持稳定，这也</w:t>
      </w:r>
      <w:r>
        <w:rPr>
          <w:rFonts w:ascii="Times New Roman" w:hAnsi="Times New Roman" w:cs="Times New Roman" w:hint="eastAsia"/>
          <w:lang w:val="en-US" w:eastAsia="zh-CN"/>
        </w:rPr>
        <w:t>只能</w:t>
      </w:r>
      <w:r w:rsidRPr="00DF6B2E">
        <w:rPr>
          <w:rFonts w:ascii="Times New Roman" w:hAnsi="Times New Roman" w:cs="Times New Roman"/>
          <w:lang w:val="en-US" w:eastAsia="zh-CN"/>
        </w:rPr>
        <w:t>表明虽然执行工作正在推进，但进展尚不足以</w:t>
      </w:r>
      <w:r>
        <w:rPr>
          <w:rFonts w:ascii="Times New Roman" w:hAnsi="Times New Roman" w:cs="Times New Roman" w:hint="eastAsia"/>
          <w:lang w:val="en-US" w:eastAsia="zh-CN"/>
        </w:rPr>
        <w:t>全面</w:t>
      </w:r>
      <w:r w:rsidRPr="00DF6B2E">
        <w:rPr>
          <w:rFonts w:ascii="Times New Roman" w:hAnsi="Times New Roman" w:cs="Times New Roman"/>
          <w:lang w:val="en-US" w:eastAsia="zh-CN"/>
        </w:rPr>
        <w:t>实现行动目标</w:t>
      </w:r>
      <w:r w:rsidRPr="00DF6B2E">
        <w:rPr>
          <w:rFonts w:ascii="Times New Roman" w:hAnsi="Times New Roman" w:cs="Times New Roman"/>
          <w:lang w:val="en-US" w:eastAsia="zh-CN"/>
        </w:rPr>
        <w:t>(</w:t>
      </w:r>
      <w:r w:rsidRPr="00DF6B2E">
        <w:rPr>
          <w:rFonts w:ascii="Times New Roman" w:hAnsi="Times New Roman" w:cs="Times New Roman"/>
          <w:lang w:val="en-US" w:eastAsia="zh-CN"/>
        </w:rPr>
        <w:t>见图</w:t>
      </w:r>
      <w:r w:rsidRPr="00DF6B2E">
        <w:rPr>
          <w:rFonts w:ascii="Times New Roman" w:hAnsi="Times New Roman" w:cs="Times New Roman"/>
          <w:lang w:val="en-US" w:eastAsia="zh-CN"/>
        </w:rPr>
        <w:t xml:space="preserve"> 58)</w:t>
      </w:r>
      <w:r w:rsidRPr="00DF6B2E">
        <w:rPr>
          <w:rFonts w:ascii="Times New Roman" w:hAnsi="Times New Roman" w:cs="Times New Roman"/>
          <w:lang w:val="en-US" w:eastAsia="zh-CN"/>
        </w:rPr>
        <w:t>。</w:t>
      </w:r>
    </w:p>
    <w:p w14:paraId="16F0A2FE" w14:textId="77777777" w:rsidR="00430DCF" w:rsidRPr="00DF6B2E" w:rsidRDefault="00430DCF" w:rsidP="00767954">
      <w:pPr>
        <w:rPr>
          <w:rFonts w:ascii="Times New Roman" w:hAnsi="Times New Roman" w:cs="Times New Roman"/>
          <w:sz w:val="20"/>
          <w:szCs w:val="20"/>
          <w:lang w:eastAsia="zh-CN"/>
        </w:rPr>
      </w:pPr>
      <w:bookmarkStart w:id="282" w:name="_Ref238725806"/>
    </w:p>
    <w:bookmarkEnd w:id="282"/>
    <w:p w14:paraId="28A9A6E4" w14:textId="77777777" w:rsidR="00430DCF" w:rsidRPr="00DF6B2E" w:rsidRDefault="00430DCF" w:rsidP="00767954">
      <w:pPr>
        <w:rPr>
          <w:rFonts w:ascii="Times New Roman" w:hAnsi="Times New Roman" w:cs="Times New Roman"/>
          <w:sz w:val="20"/>
          <w:szCs w:val="20"/>
          <w:lang w:val="en-US" w:eastAsia="zh-CN"/>
        </w:rPr>
      </w:pPr>
      <w:r w:rsidRPr="00DF6B2E">
        <w:rPr>
          <w:rFonts w:ascii="Times New Roman" w:hAnsi="Times New Roman" w:cs="Times New Roman"/>
          <w:sz w:val="20"/>
          <w:szCs w:val="20"/>
          <w:lang w:eastAsia="zh-CN"/>
        </w:rPr>
        <w:t>图</w:t>
      </w:r>
      <w:r w:rsidRPr="00DF6B2E">
        <w:rPr>
          <w:rFonts w:ascii="Times New Roman" w:hAnsi="Times New Roman" w:cs="Times New Roman"/>
          <w:sz w:val="20"/>
          <w:szCs w:val="20"/>
          <w:lang w:eastAsia="zh-CN"/>
        </w:rPr>
        <w:t xml:space="preserve"> </w:t>
      </w:r>
      <w:r w:rsidRPr="00DF6B2E">
        <w:rPr>
          <w:rFonts w:ascii="Times New Roman" w:hAnsi="Times New Roman" w:cs="Times New Roman"/>
          <w:noProof/>
          <w:sz w:val="20"/>
          <w:szCs w:val="20"/>
          <w:lang w:eastAsia="zh-CN"/>
        </w:rPr>
        <w:t>57</w:t>
      </w:r>
      <w:r w:rsidRPr="00DF6B2E">
        <w:rPr>
          <w:rFonts w:ascii="Times New Roman" w:hAnsi="Times New Roman" w:cs="Times New Roman"/>
          <w:sz w:val="20"/>
          <w:szCs w:val="20"/>
          <w:lang w:eastAsia="zh-CN"/>
        </w:rPr>
        <w:t xml:space="preserve"> </w:t>
      </w:r>
    </w:p>
    <w:p w14:paraId="0F7450A6" w14:textId="77777777" w:rsidR="00430DCF" w:rsidRPr="00DF6B2E" w:rsidRDefault="00430DCF" w:rsidP="00767954">
      <w:pPr>
        <w:rPr>
          <w:rFonts w:ascii="Times New Roman" w:hAnsi="Times New Roman" w:cs="Times New Roman"/>
          <w:b/>
          <w:bCs/>
          <w:sz w:val="20"/>
          <w:szCs w:val="20"/>
          <w:lang w:val="en-US" w:eastAsia="zh-CN"/>
        </w:rPr>
      </w:pPr>
      <w:r w:rsidRPr="00DF6B2E">
        <w:rPr>
          <w:rFonts w:ascii="Times New Roman" w:hAnsi="Times New Roman" w:cs="Times New Roman"/>
          <w:b/>
          <w:bCs/>
          <w:sz w:val="20"/>
          <w:szCs w:val="20"/>
          <w:lang w:eastAsia="zh-CN"/>
        </w:rPr>
        <w:lastRenderedPageBreak/>
        <w:t>二元指标</w:t>
      </w:r>
      <w:r w:rsidRPr="00DF6B2E">
        <w:rPr>
          <w:rFonts w:ascii="Times New Roman" w:hAnsi="Times New Roman" w:cs="Times New Roman"/>
          <w:b/>
          <w:bCs/>
          <w:sz w:val="20"/>
          <w:szCs w:val="20"/>
          <w:lang w:eastAsia="zh-CN"/>
        </w:rPr>
        <w:t xml:space="preserve">13.b: </w:t>
      </w:r>
      <w:r w:rsidRPr="00DF6B2E">
        <w:rPr>
          <w:rFonts w:ascii="Times New Roman" w:hAnsi="Times New Roman" w:cs="Times New Roman"/>
          <w:b/>
          <w:bCs/>
          <w:sz w:val="20"/>
          <w:szCs w:val="20"/>
          <w:lang w:eastAsia="zh-CN"/>
        </w:rPr>
        <w:t>酌情在各级采取有效的法律、政策、行政和能力建设措施，以确保公正和公平分享利用遗传资源、遗传资源数字序列信息以及与遗传资源相关的传统知识所产生惠益的国家数目</w:t>
      </w:r>
    </w:p>
    <w:p w14:paraId="7C469F48" w14:textId="77777777" w:rsidR="00430DCF" w:rsidRPr="00DF6B2E" w:rsidRDefault="00430DCF" w:rsidP="00767954">
      <w:pPr>
        <w:pStyle w:val="Caption"/>
        <w:rPr>
          <w:rFonts w:ascii="Times New Roman" w:eastAsia="SimSun" w:hAnsi="Times New Roman" w:cs="Times New Roman"/>
        </w:rPr>
      </w:pPr>
      <w:r w:rsidRPr="00DF6B2E">
        <w:rPr>
          <w:rFonts w:ascii="Times New Roman" w:eastAsia="SimSun" w:hAnsi="Times New Roman" w:cs="Times New Roman"/>
          <w:i w:val="0"/>
          <w:noProof/>
        </w:rPr>
        <w:drawing>
          <wp:inline distT="0" distB="0" distL="0" distR="0" wp14:anchorId="62FAFCBC" wp14:editId="51BEA039">
            <wp:extent cx="5943600" cy="2264410"/>
            <wp:effectExtent l="0" t="0" r="0" b="0"/>
            <wp:docPr id="71515456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154563" name="Picture 715154563"/>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3C598917" w14:textId="77777777" w:rsidR="00430DCF" w:rsidRPr="00DF6B2E" w:rsidRDefault="00430DCF" w:rsidP="00767954">
      <w:pPr>
        <w:pStyle w:val="Caption"/>
        <w:rPr>
          <w:rFonts w:ascii="Times New Roman" w:eastAsia="SimSun" w:hAnsi="Times New Roman" w:cs="Times New Roman"/>
          <w:i w:val="0"/>
          <w:iCs w:val="0"/>
        </w:rPr>
      </w:pPr>
      <w:r w:rsidRPr="000D4282">
        <w:rPr>
          <w:rFonts w:ascii="KaiTi" w:eastAsia="KaiTi" w:hAnsi="KaiTi" w:cs="Times New Roman"/>
          <w:i w:val="0"/>
          <w:iCs w:val="0"/>
        </w:rPr>
        <w:t>注：</w:t>
      </w:r>
      <w:r w:rsidRPr="00DF6B2E">
        <w:rPr>
          <w:rFonts w:ascii="Times New Roman" w:eastAsia="SimSun" w:hAnsi="Times New Roman" w:cs="Times New Roman"/>
          <w:i w:val="0"/>
          <w:iCs w:val="0"/>
        </w:rPr>
        <w:t>条形宽度显示各缔约方在评分类别中所占比例，得分越高说明进展程度越好，这是根据对该指标中所含问题的回答得出的。</w:t>
      </w:r>
      <w:r w:rsidRPr="00DF6B2E">
        <w:rPr>
          <w:rFonts w:ascii="Times New Roman" w:eastAsia="SimSun" w:hAnsi="Times New Roman" w:cs="Times New Roman"/>
          <w:i w:val="0"/>
          <w:iCs w:val="0"/>
          <w:vertAlign w:val="superscript"/>
        </w:rPr>
        <w:t>a</w:t>
      </w:r>
      <w:r w:rsidRPr="00DF6B2E">
        <w:rPr>
          <w:rFonts w:ascii="Times New Roman" w:eastAsia="SimSun" w:hAnsi="Times New Roman" w:cs="Times New Roman"/>
          <w:i w:val="0"/>
          <w:iCs w:val="0"/>
        </w:rPr>
        <w:t xml:space="preserve"> </w:t>
      </w:r>
      <w:r w:rsidRPr="00DF6B2E">
        <w:rPr>
          <w:rFonts w:ascii="Times New Roman" w:eastAsia="SimSun" w:hAnsi="Times New Roman" w:cs="Times New Roman"/>
          <w:i w:val="0"/>
          <w:iCs w:val="0"/>
        </w:rPr>
        <w:t>饼状图显示对所有问题做出答复的缔约方</w:t>
      </w:r>
      <w:r>
        <w:rPr>
          <w:rFonts w:ascii="Times New Roman" w:eastAsia="SimSun" w:hAnsi="Times New Roman" w:cs="Times New Roman" w:hint="eastAsia"/>
          <w:i w:val="0"/>
          <w:iCs w:val="0"/>
          <w:lang w:eastAsia="zh-CN"/>
        </w:rPr>
        <w:t>在每个区域</w:t>
      </w:r>
      <w:r w:rsidRPr="00DF6B2E">
        <w:rPr>
          <w:rFonts w:ascii="Times New Roman" w:eastAsia="SimSun" w:hAnsi="Times New Roman" w:cs="Times New Roman"/>
          <w:i w:val="0"/>
          <w:iCs w:val="0"/>
        </w:rPr>
        <w:t>的分布情况。</w:t>
      </w:r>
      <w:r w:rsidRPr="00DF6B2E">
        <w:rPr>
          <w:rFonts w:ascii="Times New Roman" w:eastAsia="SimSun" w:hAnsi="Times New Roman" w:cs="Times New Roman"/>
          <w:i w:val="0"/>
          <w:iCs w:val="0"/>
        </w:rPr>
        <w:t xml:space="preserve"> </w:t>
      </w:r>
      <w:r w:rsidRPr="00DF6B2E">
        <w:rPr>
          <w:rFonts w:ascii="Times New Roman" w:eastAsia="SimSun" w:hAnsi="Times New Roman" w:cs="Times New Roman"/>
          <w:i w:val="0"/>
          <w:iCs w:val="0"/>
        </w:rPr>
        <w:t>图例定义了每个区域的颜色：较深的颜色表示图中包括其数据的任何区域内的缔约方所占比例；较浅的颜色表示图中不包括其数据的同一区域内的缔约方所占比例。</w:t>
      </w:r>
    </w:p>
    <w:p w14:paraId="51ECFB9D" w14:textId="77777777" w:rsidR="00430DCF" w:rsidRPr="00DF6B2E" w:rsidRDefault="00430DCF" w:rsidP="00767954">
      <w:pPr>
        <w:rPr>
          <w:rFonts w:ascii="Times New Roman" w:hAnsi="Times New Roman" w:cs="Times New Roman"/>
          <w:sz w:val="18"/>
          <w:szCs w:val="18"/>
          <w:lang w:eastAsia="zh-CN"/>
        </w:rPr>
      </w:pPr>
      <w:r w:rsidRPr="00DF6B2E">
        <w:rPr>
          <w:rFonts w:ascii="Times New Roman" w:hAnsi="Times New Roman" w:cs="Times New Roman"/>
          <w:sz w:val="18"/>
          <w:szCs w:val="18"/>
          <w:vertAlign w:val="superscript"/>
          <w:lang w:eastAsia="zh-CN"/>
        </w:rPr>
        <w:t xml:space="preserve">a  </w:t>
      </w:r>
      <w:r w:rsidRPr="00DF6B2E">
        <w:rPr>
          <w:rFonts w:ascii="Times New Roman" w:hAnsi="Times New Roman" w:cs="Times New Roman"/>
          <w:sz w:val="18"/>
          <w:szCs w:val="18"/>
          <w:lang w:eastAsia="zh-CN"/>
        </w:rPr>
        <w:t>CBD/COP/16/INF/3/Rev.1</w:t>
      </w:r>
      <w:r w:rsidRPr="00DF6B2E">
        <w:rPr>
          <w:rFonts w:ascii="Times New Roman" w:hAnsi="Times New Roman" w:cs="Times New Roman"/>
          <w:sz w:val="18"/>
          <w:szCs w:val="18"/>
          <w:lang w:eastAsia="zh-CN"/>
        </w:rPr>
        <w:t>号文件提供了每项二元指标评分等级的计算方法以及各项指标所包含的问题</w:t>
      </w:r>
      <w:r w:rsidRPr="00DF6B2E">
        <w:rPr>
          <w:rFonts w:ascii="Times New Roman" w:hAnsi="Times New Roman" w:cs="Times New Roman"/>
          <w:sz w:val="18"/>
          <w:szCs w:val="18"/>
          <w:vertAlign w:val="superscript"/>
          <w:lang w:eastAsia="zh-CN"/>
        </w:rPr>
        <w:t xml:space="preserve"> </w:t>
      </w:r>
      <w:r w:rsidRPr="00DF6B2E">
        <w:rPr>
          <w:rFonts w:ascii="Times New Roman" w:hAnsi="Times New Roman" w:cs="Times New Roman"/>
          <w:sz w:val="18"/>
          <w:szCs w:val="18"/>
          <w:lang w:eastAsia="zh-CN"/>
        </w:rPr>
        <w:t>。</w:t>
      </w:r>
    </w:p>
    <w:tbl>
      <w:tblPr>
        <w:tblStyle w:val="TableGrid"/>
        <w:tblW w:w="0" w:type="auto"/>
        <w:tblLook w:val="04A0" w:firstRow="1" w:lastRow="0" w:firstColumn="1" w:lastColumn="0" w:noHBand="0" w:noVBand="1"/>
      </w:tblPr>
      <w:tblGrid>
        <w:gridCol w:w="3744"/>
        <w:gridCol w:w="2416"/>
      </w:tblGrid>
      <w:tr w:rsidR="006F5D9E" w:rsidRPr="006F5D9E" w14:paraId="6D502510" w14:textId="77777777" w:rsidTr="004A495B">
        <w:tc>
          <w:tcPr>
            <w:tcW w:w="0" w:type="auto"/>
            <w:gridSpan w:val="2"/>
            <w:tcBorders>
              <w:top w:val="single" w:sz="4" w:space="0" w:color="auto"/>
              <w:left w:val="single" w:sz="4" w:space="0" w:color="auto"/>
              <w:bottom w:val="single" w:sz="4" w:space="0" w:color="auto"/>
              <w:right w:val="single" w:sz="4" w:space="0" w:color="auto"/>
            </w:tcBorders>
          </w:tcPr>
          <w:p w14:paraId="5942A8BC" w14:textId="08DE310D" w:rsidR="006F5D9E" w:rsidRPr="004A495B" w:rsidRDefault="006F5D9E" w:rsidP="008154C3">
            <w:pPr>
              <w:rPr>
                <w:rFonts w:ascii="Times New Roman" w:hAnsi="Times New Roman" w:cs="Times New Roman"/>
                <w:sz w:val="22"/>
                <w:szCs w:val="22"/>
                <w:lang w:val="en-US" w:eastAsia="zh-CN"/>
              </w:rPr>
            </w:pPr>
            <w:r w:rsidRPr="004A495B">
              <w:rPr>
                <w:rFonts w:ascii="Times New Roman" w:hAnsi="Times New Roman" w:cs="Times New Roman"/>
                <w:sz w:val="22"/>
                <w:szCs w:val="22"/>
                <w:lang w:eastAsia="zh-CN"/>
              </w:rPr>
              <w:t>图</w:t>
            </w:r>
            <w:r w:rsidRPr="004A495B">
              <w:rPr>
                <w:rFonts w:ascii="Times New Roman" w:hAnsi="Times New Roman" w:cs="Times New Roman"/>
                <w:sz w:val="22"/>
                <w:szCs w:val="22"/>
                <w:lang w:eastAsia="zh-CN"/>
              </w:rPr>
              <w:t xml:space="preserve"> 57 </w:t>
            </w:r>
          </w:p>
        </w:tc>
      </w:tr>
      <w:tr w:rsidR="006F5D9E" w:rsidRPr="006F5D9E" w14:paraId="0EAD95ED" w14:textId="77777777" w:rsidTr="004A495B">
        <w:tc>
          <w:tcPr>
            <w:tcW w:w="0" w:type="auto"/>
            <w:tcBorders>
              <w:top w:val="single" w:sz="4" w:space="0" w:color="auto"/>
              <w:left w:val="single" w:sz="4" w:space="0" w:color="auto"/>
              <w:bottom w:val="single" w:sz="4" w:space="0" w:color="auto"/>
              <w:right w:val="single" w:sz="4" w:space="0" w:color="auto"/>
            </w:tcBorders>
            <w:hideMark/>
          </w:tcPr>
          <w:p w14:paraId="2D8AA7C9" w14:textId="77777777" w:rsidR="006F5D9E" w:rsidRPr="004A495B" w:rsidRDefault="006F5D9E" w:rsidP="008154C3">
            <w:pPr>
              <w:pStyle w:val="Caption"/>
              <w:spacing w:after="0"/>
              <w:rPr>
                <w:rFonts w:cs="Times New Roman"/>
                <w:i w:val="0"/>
                <w:iCs w:val="0"/>
                <w:color w:val="auto"/>
                <w:sz w:val="22"/>
                <w:szCs w:val="22"/>
                <w:lang w:val="en-CA"/>
              </w:rPr>
            </w:pPr>
            <w:bookmarkStart w:id="283" w:name="OLE_LINK6"/>
            <w:r w:rsidRPr="004A495B">
              <w:rPr>
                <w:rFonts w:cs="Times New Roman"/>
                <w:i w:val="0"/>
                <w:iCs w:val="0"/>
                <w:color w:val="auto"/>
                <w:sz w:val="22"/>
                <w:szCs w:val="22"/>
                <w:lang w:val="en-CA"/>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0E2D355D" w14:textId="2FA5A090" w:rsidR="006F5D9E" w:rsidRPr="004A495B" w:rsidRDefault="006F5D9E" w:rsidP="008154C3">
            <w:pPr>
              <w:pStyle w:val="Caption"/>
              <w:spacing w:after="0"/>
              <w:rPr>
                <w:rFonts w:ascii="Times New Roman" w:hAnsi="Times New Roman" w:cs="Times New Roman"/>
                <w:i w:val="0"/>
                <w:iCs w:val="0"/>
                <w:color w:val="auto"/>
                <w:sz w:val="22"/>
                <w:szCs w:val="22"/>
                <w:lang w:val="en-CA"/>
              </w:rPr>
            </w:pPr>
            <w:r w:rsidRPr="004A495B">
              <w:rPr>
                <w:rFonts w:ascii="Times New Roman" w:hAnsi="Times New Roman" w:cs="Times New Roman"/>
                <w:i w:val="0"/>
                <w:iCs w:val="0"/>
                <w:color w:val="auto"/>
                <w:sz w:val="22"/>
                <w:szCs w:val="22"/>
                <w:lang w:val="en-CA"/>
              </w:rPr>
              <w:t>中文</w:t>
            </w:r>
          </w:p>
        </w:tc>
      </w:tr>
      <w:tr w:rsidR="006F5D9E" w:rsidRPr="006F5D9E" w14:paraId="25B71BE1" w14:textId="77777777" w:rsidTr="004A495B">
        <w:tc>
          <w:tcPr>
            <w:tcW w:w="0" w:type="auto"/>
            <w:tcBorders>
              <w:top w:val="single" w:sz="4" w:space="0" w:color="auto"/>
              <w:left w:val="single" w:sz="4" w:space="0" w:color="auto"/>
              <w:bottom w:val="single" w:sz="4" w:space="0" w:color="auto"/>
              <w:right w:val="single" w:sz="4" w:space="0" w:color="auto"/>
            </w:tcBorders>
            <w:hideMark/>
          </w:tcPr>
          <w:p w14:paraId="575703E1" w14:textId="77777777" w:rsidR="006F5D9E" w:rsidRPr="004A495B" w:rsidRDefault="006F5D9E" w:rsidP="008154C3">
            <w:pPr>
              <w:pStyle w:val="Caption"/>
              <w:spacing w:after="0"/>
              <w:rPr>
                <w:rFonts w:cs="Times New Roman"/>
                <w:i w:val="0"/>
                <w:iCs w:val="0"/>
                <w:color w:val="auto"/>
                <w:sz w:val="22"/>
                <w:szCs w:val="22"/>
                <w:lang w:val="en-CA"/>
              </w:rPr>
            </w:pPr>
            <w:r w:rsidRPr="004A495B">
              <w:rPr>
                <w:rFonts w:cs="Times New Roman"/>
                <w:i w:val="0"/>
                <w:iCs w:val="0"/>
                <w:color w:val="auto"/>
                <w:sz w:val="22"/>
                <w:szCs w:val="22"/>
                <w:lang w:val="en-CA"/>
              </w:rPr>
              <w:t>Answers (percentage)</w:t>
            </w:r>
          </w:p>
        </w:tc>
        <w:tc>
          <w:tcPr>
            <w:tcW w:w="0" w:type="auto"/>
            <w:tcBorders>
              <w:top w:val="single" w:sz="4" w:space="0" w:color="auto"/>
              <w:left w:val="single" w:sz="4" w:space="0" w:color="auto"/>
              <w:bottom w:val="single" w:sz="4" w:space="0" w:color="auto"/>
              <w:right w:val="single" w:sz="4" w:space="0" w:color="auto"/>
            </w:tcBorders>
            <w:hideMark/>
          </w:tcPr>
          <w:p w14:paraId="6770EBE4" w14:textId="7205507D" w:rsidR="006F5D9E" w:rsidRPr="004A495B" w:rsidRDefault="006F5D9E" w:rsidP="008154C3">
            <w:pPr>
              <w:pStyle w:val="Caption"/>
              <w:spacing w:after="0"/>
              <w:rPr>
                <w:rFonts w:ascii="Times New Roman" w:eastAsia="SimSun" w:hAnsi="Times New Roman" w:cs="Times New Roman"/>
                <w:i w:val="0"/>
                <w:iCs w:val="0"/>
                <w:color w:val="auto"/>
                <w:sz w:val="22"/>
                <w:szCs w:val="22"/>
              </w:rPr>
            </w:pPr>
            <w:r w:rsidRPr="004A495B">
              <w:rPr>
                <w:rFonts w:ascii="Times New Roman" w:eastAsia="SimSun" w:hAnsi="Times New Roman" w:cs="Times New Roman"/>
                <w:i w:val="0"/>
                <w:iCs w:val="0"/>
                <w:color w:val="auto"/>
                <w:sz w:val="22"/>
                <w:szCs w:val="22"/>
              </w:rPr>
              <w:t>答复（百分比）</w:t>
            </w:r>
          </w:p>
        </w:tc>
      </w:tr>
      <w:tr w:rsidR="006F5D9E" w:rsidRPr="006F5D9E" w14:paraId="6ADCCC63" w14:textId="77777777" w:rsidTr="004A495B">
        <w:tc>
          <w:tcPr>
            <w:tcW w:w="0" w:type="auto"/>
            <w:tcBorders>
              <w:top w:val="single" w:sz="4" w:space="0" w:color="auto"/>
              <w:left w:val="single" w:sz="4" w:space="0" w:color="auto"/>
              <w:bottom w:val="single" w:sz="4" w:space="0" w:color="auto"/>
              <w:right w:val="single" w:sz="4" w:space="0" w:color="auto"/>
            </w:tcBorders>
            <w:hideMark/>
          </w:tcPr>
          <w:p w14:paraId="7CB54274" w14:textId="77777777" w:rsidR="006F5D9E" w:rsidRPr="004A495B" w:rsidRDefault="006F5D9E" w:rsidP="008154C3">
            <w:pPr>
              <w:pStyle w:val="Caption"/>
              <w:spacing w:after="0"/>
              <w:rPr>
                <w:rFonts w:cs="Times New Roman"/>
                <w:i w:val="0"/>
                <w:iCs w:val="0"/>
                <w:color w:val="auto"/>
                <w:sz w:val="22"/>
                <w:szCs w:val="22"/>
                <w:lang w:val="en-CA"/>
              </w:rPr>
            </w:pPr>
            <w:r w:rsidRPr="004A495B">
              <w:rPr>
                <w:rFonts w:cs="Times New Roman"/>
                <w:i w:val="0"/>
                <w:iCs w:val="0"/>
                <w:color w:val="auto"/>
                <w:sz w:val="22"/>
                <w:szCs w:val="22"/>
                <w:lang w:val="en-CA"/>
              </w:rPr>
              <w:t>Score Level</w:t>
            </w:r>
          </w:p>
        </w:tc>
        <w:tc>
          <w:tcPr>
            <w:tcW w:w="0" w:type="auto"/>
            <w:tcBorders>
              <w:top w:val="single" w:sz="4" w:space="0" w:color="auto"/>
              <w:left w:val="single" w:sz="4" w:space="0" w:color="auto"/>
              <w:bottom w:val="single" w:sz="4" w:space="0" w:color="auto"/>
              <w:right w:val="single" w:sz="4" w:space="0" w:color="auto"/>
            </w:tcBorders>
            <w:hideMark/>
          </w:tcPr>
          <w:p w14:paraId="70645D07" w14:textId="77777777" w:rsidR="006F5D9E" w:rsidRPr="004A495B" w:rsidRDefault="006F5D9E" w:rsidP="008154C3">
            <w:pPr>
              <w:pStyle w:val="Caption"/>
              <w:spacing w:after="0"/>
              <w:rPr>
                <w:rFonts w:ascii="Times New Roman" w:eastAsia="SimSun" w:hAnsi="Times New Roman" w:cs="Times New Roman"/>
                <w:i w:val="0"/>
                <w:iCs w:val="0"/>
                <w:color w:val="auto"/>
                <w:sz w:val="22"/>
                <w:szCs w:val="22"/>
              </w:rPr>
            </w:pPr>
            <w:r w:rsidRPr="004A495B">
              <w:rPr>
                <w:rFonts w:ascii="Times New Roman" w:eastAsia="SimSun" w:hAnsi="Times New Roman" w:cs="Times New Roman"/>
                <w:i w:val="0"/>
                <w:iCs w:val="0"/>
                <w:color w:val="auto"/>
                <w:sz w:val="22"/>
                <w:szCs w:val="22"/>
              </w:rPr>
              <w:t>得分</w:t>
            </w:r>
          </w:p>
        </w:tc>
      </w:tr>
      <w:tr w:rsidR="006F5D9E" w:rsidRPr="006F5D9E" w14:paraId="58C02E68" w14:textId="77777777" w:rsidTr="004A495B">
        <w:tc>
          <w:tcPr>
            <w:tcW w:w="0" w:type="auto"/>
            <w:tcBorders>
              <w:top w:val="single" w:sz="4" w:space="0" w:color="auto"/>
              <w:left w:val="single" w:sz="4" w:space="0" w:color="auto"/>
              <w:bottom w:val="single" w:sz="4" w:space="0" w:color="auto"/>
              <w:right w:val="single" w:sz="4" w:space="0" w:color="auto"/>
            </w:tcBorders>
            <w:hideMark/>
          </w:tcPr>
          <w:p w14:paraId="3399DADE" w14:textId="77777777" w:rsidR="006F5D9E" w:rsidRPr="004A495B" w:rsidRDefault="006F5D9E" w:rsidP="008154C3">
            <w:pPr>
              <w:pStyle w:val="Caption"/>
              <w:spacing w:after="0"/>
              <w:rPr>
                <w:rFonts w:cs="Times New Roman"/>
                <w:i w:val="0"/>
                <w:iCs w:val="0"/>
                <w:color w:val="auto"/>
                <w:sz w:val="22"/>
                <w:szCs w:val="22"/>
                <w:lang w:val="en-CA"/>
              </w:rPr>
            </w:pPr>
            <w:r w:rsidRPr="004A495B">
              <w:rPr>
                <w:rFonts w:cs="Times New Roman"/>
                <w:i w:val="0"/>
                <w:iCs w:val="0"/>
                <w:color w:val="auto"/>
                <w:sz w:val="22"/>
                <w:szCs w:val="22"/>
                <w:lang w:val="en-CA"/>
              </w:rPr>
              <w:t>Party count: 127</w:t>
            </w:r>
          </w:p>
        </w:tc>
        <w:tc>
          <w:tcPr>
            <w:tcW w:w="0" w:type="auto"/>
            <w:tcBorders>
              <w:top w:val="single" w:sz="4" w:space="0" w:color="auto"/>
              <w:left w:val="single" w:sz="4" w:space="0" w:color="auto"/>
              <w:bottom w:val="single" w:sz="4" w:space="0" w:color="auto"/>
              <w:right w:val="single" w:sz="4" w:space="0" w:color="auto"/>
            </w:tcBorders>
            <w:hideMark/>
          </w:tcPr>
          <w:p w14:paraId="0F07CBA5" w14:textId="77777777" w:rsidR="006F5D9E" w:rsidRPr="004A495B" w:rsidRDefault="006F5D9E" w:rsidP="008154C3">
            <w:pPr>
              <w:pStyle w:val="Caption"/>
              <w:spacing w:after="0"/>
              <w:rPr>
                <w:rFonts w:ascii="Times New Roman" w:eastAsia="SimSun" w:hAnsi="Times New Roman" w:cs="Times New Roman"/>
                <w:i w:val="0"/>
                <w:iCs w:val="0"/>
                <w:color w:val="auto"/>
                <w:sz w:val="22"/>
                <w:szCs w:val="22"/>
              </w:rPr>
            </w:pPr>
            <w:r w:rsidRPr="004A495B">
              <w:rPr>
                <w:rFonts w:ascii="Times New Roman" w:eastAsia="SimSun" w:hAnsi="Times New Roman" w:cs="Times New Roman"/>
                <w:i w:val="0"/>
                <w:iCs w:val="0"/>
                <w:color w:val="auto"/>
                <w:sz w:val="22"/>
                <w:szCs w:val="22"/>
              </w:rPr>
              <w:t>缔约方数目：</w:t>
            </w:r>
            <w:r w:rsidRPr="004A495B">
              <w:rPr>
                <w:rFonts w:ascii="Times New Roman" w:eastAsia="SimSun" w:hAnsi="Times New Roman" w:cs="Times New Roman"/>
                <w:i w:val="0"/>
                <w:iCs w:val="0"/>
                <w:color w:val="auto"/>
                <w:sz w:val="22"/>
                <w:szCs w:val="22"/>
              </w:rPr>
              <w:t>127</w:t>
            </w:r>
          </w:p>
        </w:tc>
      </w:tr>
      <w:tr w:rsidR="006F5D9E" w:rsidRPr="006F5D9E" w14:paraId="3EFC94A8" w14:textId="77777777" w:rsidTr="004A495B">
        <w:tc>
          <w:tcPr>
            <w:tcW w:w="0" w:type="auto"/>
            <w:tcBorders>
              <w:top w:val="single" w:sz="4" w:space="0" w:color="auto"/>
              <w:left w:val="single" w:sz="4" w:space="0" w:color="auto"/>
              <w:bottom w:val="single" w:sz="4" w:space="0" w:color="auto"/>
              <w:right w:val="single" w:sz="4" w:space="0" w:color="auto"/>
            </w:tcBorders>
            <w:hideMark/>
          </w:tcPr>
          <w:p w14:paraId="5FC13CD9" w14:textId="77777777" w:rsidR="006F5D9E" w:rsidRPr="004A495B" w:rsidRDefault="006F5D9E" w:rsidP="008154C3">
            <w:pPr>
              <w:pStyle w:val="Caption"/>
              <w:spacing w:after="0"/>
              <w:rPr>
                <w:rFonts w:cs="Times New Roman"/>
                <w:i w:val="0"/>
                <w:iCs w:val="0"/>
                <w:color w:val="auto"/>
                <w:sz w:val="22"/>
                <w:szCs w:val="22"/>
                <w:lang w:val="en-CA"/>
              </w:rPr>
            </w:pPr>
            <w:r w:rsidRPr="004A495B">
              <w:rPr>
                <w:rFonts w:cs="Times New Roman"/>
                <w:i w:val="0"/>
                <w:iCs w:val="0"/>
                <w:color w:val="auto"/>
                <w:sz w:val="22"/>
                <w:szCs w:val="22"/>
                <w:lang w:val="en-CA"/>
              </w:rPr>
              <w:t>Region</w:t>
            </w:r>
          </w:p>
        </w:tc>
        <w:tc>
          <w:tcPr>
            <w:tcW w:w="0" w:type="auto"/>
            <w:tcBorders>
              <w:top w:val="single" w:sz="4" w:space="0" w:color="auto"/>
              <w:left w:val="single" w:sz="4" w:space="0" w:color="auto"/>
              <w:bottom w:val="single" w:sz="4" w:space="0" w:color="auto"/>
              <w:right w:val="single" w:sz="4" w:space="0" w:color="auto"/>
            </w:tcBorders>
            <w:hideMark/>
          </w:tcPr>
          <w:p w14:paraId="5326B3D2" w14:textId="77777777" w:rsidR="006F5D9E" w:rsidRPr="004A495B" w:rsidRDefault="006F5D9E" w:rsidP="008154C3">
            <w:pPr>
              <w:pStyle w:val="Caption"/>
              <w:spacing w:after="0"/>
              <w:rPr>
                <w:rFonts w:ascii="Times New Roman" w:eastAsia="SimSun" w:hAnsi="Times New Roman" w:cs="Times New Roman"/>
                <w:i w:val="0"/>
                <w:iCs w:val="0"/>
                <w:color w:val="auto"/>
                <w:sz w:val="22"/>
                <w:szCs w:val="22"/>
              </w:rPr>
            </w:pPr>
            <w:r w:rsidRPr="004A495B">
              <w:rPr>
                <w:rFonts w:ascii="Times New Roman" w:eastAsia="SimSun" w:hAnsi="Times New Roman" w:cs="Times New Roman"/>
                <w:i w:val="0"/>
                <w:iCs w:val="0"/>
                <w:color w:val="auto"/>
                <w:sz w:val="22"/>
                <w:szCs w:val="22"/>
              </w:rPr>
              <w:t>区域</w:t>
            </w:r>
          </w:p>
        </w:tc>
      </w:tr>
      <w:tr w:rsidR="006F5D9E" w:rsidRPr="006F5D9E" w14:paraId="516FA56B" w14:textId="77777777" w:rsidTr="004A495B">
        <w:tc>
          <w:tcPr>
            <w:tcW w:w="0" w:type="auto"/>
            <w:tcBorders>
              <w:top w:val="single" w:sz="4" w:space="0" w:color="auto"/>
              <w:left w:val="single" w:sz="4" w:space="0" w:color="auto"/>
              <w:bottom w:val="single" w:sz="4" w:space="0" w:color="auto"/>
              <w:right w:val="single" w:sz="4" w:space="0" w:color="auto"/>
            </w:tcBorders>
            <w:hideMark/>
          </w:tcPr>
          <w:p w14:paraId="7ADFBAAF" w14:textId="77777777" w:rsidR="006F5D9E" w:rsidRPr="004A495B" w:rsidRDefault="006F5D9E" w:rsidP="008154C3">
            <w:pPr>
              <w:pStyle w:val="Caption"/>
              <w:spacing w:after="0"/>
              <w:rPr>
                <w:rFonts w:cs="Times New Roman"/>
                <w:i w:val="0"/>
                <w:iCs w:val="0"/>
                <w:color w:val="auto"/>
                <w:sz w:val="22"/>
                <w:szCs w:val="22"/>
                <w:lang w:val="en-CA"/>
              </w:rPr>
            </w:pPr>
            <w:r w:rsidRPr="004A495B">
              <w:rPr>
                <w:rFonts w:cs="Times New Roman"/>
                <w:i w:val="0"/>
                <w:iCs w:val="0"/>
                <w:color w:val="auto"/>
                <w:sz w:val="22"/>
                <w:szCs w:val="22"/>
                <w:lang w:val="en-CA"/>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344920BB" w14:textId="77777777" w:rsidR="006F5D9E" w:rsidRPr="004A495B" w:rsidRDefault="006F5D9E" w:rsidP="008154C3">
            <w:pPr>
              <w:pStyle w:val="Caption"/>
              <w:spacing w:after="0"/>
              <w:rPr>
                <w:rFonts w:ascii="Times New Roman" w:eastAsia="SimSun" w:hAnsi="Times New Roman" w:cs="Times New Roman"/>
                <w:i w:val="0"/>
                <w:iCs w:val="0"/>
                <w:color w:val="auto"/>
                <w:sz w:val="22"/>
                <w:szCs w:val="22"/>
              </w:rPr>
            </w:pPr>
            <w:r w:rsidRPr="004A495B">
              <w:rPr>
                <w:rFonts w:ascii="Times New Roman" w:eastAsia="SimSun" w:hAnsi="Times New Roman" w:cs="Times New Roman"/>
                <w:i w:val="0"/>
                <w:iCs w:val="0"/>
                <w:color w:val="auto"/>
                <w:sz w:val="22"/>
                <w:szCs w:val="22"/>
              </w:rPr>
              <w:t>非洲国家</w:t>
            </w:r>
          </w:p>
        </w:tc>
      </w:tr>
      <w:tr w:rsidR="006F5D9E" w:rsidRPr="006F5D9E" w14:paraId="1B912F50" w14:textId="77777777" w:rsidTr="004A495B">
        <w:tc>
          <w:tcPr>
            <w:tcW w:w="0" w:type="auto"/>
            <w:tcBorders>
              <w:top w:val="single" w:sz="4" w:space="0" w:color="auto"/>
              <w:left w:val="single" w:sz="4" w:space="0" w:color="auto"/>
              <w:bottom w:val="single" w:sz="4" w:space="0" w:color="auto"/>
              <w:right w:val="single" w:sz="4" w:space="0" w:color="auto"/>
            </w:tcBorders>
            <w:hideMark/>
          </w:tcPr>
          <w:p w14:paraId="4329CC24" w14:textId="77777777" w:rsidR="006F5D9E" w:rsidRPr="004A495B" w:rsidRDefault="006F5D9E" w:rsidP="008154C3">
            <w:pPr>
              <w:pStyle w:val="Caption"/>
              <w:spacing w:after="0"/>
              <w:rPr>
                <w:rFonts w:cs="Times New Roman"/>
                <w:i w:val="0"/>
                <w:iCs w:val="0"/>
                <w:color w:val="auto"/>
                <w:sz w:val="22"/>
                <w:szCs w:val="22"/>
                <w:lang w:val="en-CA"/>
              </w:rPr>
            </w:pPr>
            <w:r w:rsidRPr="004A495B">
              <w:rPr>
                <w:rFonts w:cs="Times New Roman"/>
                <w:i w:val="0"/>
                <w:iCs w:val="0"/>
                <w:color w:val="auto"/>
                <w:sz w:val="22"/>
                <w:szCs w:val="22"/>
                <w:lang w:val="en-CA"/>
              </w:rPr>
              <w:t>Asia-Pacific States</w:t>
            </w:r>
          </w:p>
        </w:tc>
        <w:tc>
          <w:tcPr>
            <w:tcW w:w="0" w:type="auto"/>
            <w:tcBorders>
              <w:top w:val="single" w:sz="4" w:space="0" w:color="auto"/>
              <w:left w:val="single" w:sz="4" w:space="0" w:color="auto"/>
              <w:bottom w:val="single" w:sz="4" w:space="0" w:color="auto"/>
              <w:right w:val="single" w:sz="4" w:space="0" w:color="auto"/>
            </w:tcBorders>
            <w:hideMark/>
          </w:tcPr>
          <w:p w14:paraId="73FB5DD0" w14:textId="77777777" w:rsidR="006F5D9E" w:rsidRPr="004A495B" w:rsidRDefault="006F5D9E" w:rsidP="008154C3">
            <w:pPr>
              <w:pStyle w:val="Caption"/>
              <w:spacing w:after="0"/>
              <w:rPr>
                <w:rFonts w:ascii="Times New Roman" w:eastAsia="SimSun" w:hAnsi="Times New Roman" w:cs="Times New Roman"/>
                <w:i w:val="0"/>
                <w:iCs w:val="0"/>
                <w:color w:val="auto"/>
                <w:sz w:val="22"/>
                <w:szCs w:val="22"/>
              </w:rPr>
            </w:pPr>
            <w:r w:rsidRPr="004A495B">
              <w:rPr>
                <w:rFonts w:ascii="Times New Roman" w:eastAsia="SimSun" w:hAnsi="Times New Roman" w:cs="Times New Roman"/>
                <w:i w:val="0"/>
                <w:iCs w:val="0"/>
                <w:color w:val="auto"/>
                <w:sz w:val="22"/>
                <w:szCs w:val="22"/>
              </w:rPr>
              <w:t>亚太国家</w:t>
            </w:r>
          </w:p>
        </w:tc>
      </w:tr>
      <w:tr w:rsidR="006F5D9E" w:rsidRPr="006F5D9E" w14:paraId="614412CB" w14:textId="77777777" w:rsidTr="004A495B">
        <w:tc>
          <w:tcPr>
            <w:tcW w:w="0" w:type="auto"/>
            <w:tcBorders>
              <w:top w:val="single" w:sz="4" w:space="0" w:color="auto"/>
              <w:left w:val="single" w:sz="4" w:space="0" w:color="auto"/>
              <w:bottom w:val="single" w:sz="4" w:space="0" w:color="auto"/>
              <w:right w:val="single" w:sz="4" w:space="0" w:color="auto"/>
            </w:tcBorders>
            <w:hideMark/>
          </w:tcPr>
          <w:p w14:paraId="2BD0CC4E" w14:textId="77777777" w:rsidR="006F5D9E" w:rsidRPr="004A495B" w:rsidRDefault="006F5D9E" w:rsidP="008154C3">
            <w:pPr>
              <w:pStyle w:val="Caption"/>
              <w:spacing w:after="0"/>
              <w:rPr>
                <w:rFonts w:cs="Times New Roman"/>
                <w:i w:val="0"/>
                <w:iCs w:val="0"/>
                <w:color w:val="auto"/>
                <w:sz w:val="22"/>
                <w:szCs w:val="22"/>
                <w:lang w:val="en-CA"/>
              </w:rPr>
            </w:pPr>
            <w:r w:rsidRPr="004A495B">
              <w:rPr>
                <w:rFonts w:cs="Times New Roman"/>
                <w:i w:val="0"/>
                <w:iCs w:val="0"/>
                <w:color w:val="auto"/>
                <w:sz w:val="22"/>
                <w:szCs w:val="22"/>
                <w:lang w:val="en-CA"/>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593F5B6F" w14:textId="77777777" w:rsidR="006F5D9E" w:rsidRPr="004A495B" w:rsidRDefault="006F5D9E" w:rsidP="008154C3">
            <w:pPr>
              <w:pStyle w:val="Caption"/>
              <w:spacing w:after="0"/>
              <w:rPr>
                <w:rFonts w:ascii="Times New Roman" w:eastAsia="SimSun" w:hAnsi="Times New Roman" w:cs="Times New Roman"/>
                <w:i w:val="0"/>
                <w:iCs w:val="0"/>
                <w:color w:val="auto"/>
                <w:sz w:val="22"/>
                <w:szCs w:val="22"/>
              </w:rPr>
            </w:pPr>
            <w:r w:rsidRPr="004A495B">
              <w:rPr>
                <w:rFonts w:ascii="Times New Roman" w:eastAsia="SimSun" w:hAnsi="Times New Roman" w:cs="Times New Roman"/>
                <w:i w:val="0"/>
                <w:iCs w:val="0"/>
                <w:color w:val="auto"/>
                <w:sz w:val="22"/>
                <w:szCs w:val="22"/>
              </w:rPr>
              <w:t>拉丁美洲和加勒比国家</w:t>
            </w:r>
          </w:p>
        </w:tc>
      </w:tr>
      <w:tr w:rsidR="006F5D9E" w:rsidRPr="006F5D9E" w14:paraId="169A0AC4" w14:textId="77777777" w:rsidTr="004A495B">
        <w:tc>
          <w:tcPr>
            <w:tcW w:w="0" w:type="auto"/>
            <w:tcBorders>
              <w:top w:val="single" w:sz="4" w:space="0" w:color="auto"/>
              <w:left w:val="single" w:sz="4" w:space="0" w:color="auto"/>
              <w:bottom w:val="single" w:sz="4" w:space="0" w:color="auto"/>
              <w:right w:val="single" w:sz="4" w:space="0" w:color="auto"/>
            </w:tcBorders>
            <w:hideMark/>
          </w:tcPr>
          <w:p w14:paraId="0B91D5BC" w14:textId="4F0C626A" w:rsidR="006F5D9E" w:rsidRPr="004A495B" w:rsidRDefault="006F5D9E" w:rsidP="008154C3">
            <w:pPr>
              <w:pStyle w:val="Caption"/>
              <w:spacing w:after="0"/>
              <w:rPr>
                <w:rFonts w:cs="Times New Roman"/>
                <w:i w:val="0"/>
                <w:iCs w:val="0"/>
                <w:color w:val="auto"/>
                <w:sz w:val="22"/>
                <w:szCs w:val="22"/>
                <w:lang w:val="en-CA"/>
              </w:rPr>
            </w:pPr>
            <w:r w:rsidRPr="004A495B">
              <w:rPr>
                <w:rFonts w:cs="Times New Roman"/>
                <w:i w:val="0"/>
                <w:iCs w:val="0"/>
                <w:color w:val="auto"/>
                <w:sz w:val="22"/>
                <w:szCs w:val="22"/>
                <w:lang w:val="en-CA"/>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330A32AF" w14:textId="77777777" w:rsidR="006F5D9E" w:rsidRPr="004A495B" w:rsidRDefault="006F5D9E" w:rsidP="008154C3">
            <w:pPr>
              <w:pStyle w:val="Caption"/>
              <w:spacing w:after="0"/>
              <w:rPr>
                <w:rFonts w:ascii="Times New Roman" w:eastAsia="SimSun" w:hAnsi="Times New Roman" w:cs="Times New Roman"/>
                <w:i w:val="0"/>
                <w:iCs w:val="0"/>
                <w:color w:val="auto"/>
                <w:sz w:val="22"/>
                <w:szCs w:val="22"/>
              </w:rPr>
            </w:pPr>
            <w:r w:rsidRPr="004A495B">
              <w:rPr>
                <w:rFonts w:ascii="Times New Roman" w:eastAsia="SimSun" w:hAnsi="Times New Roman" w:cs="Times New Roman"/>
                <w:i w:val="0"/>
                <w:iCs w:val="0"/>
                <w:color w:val="auto"/>
                <w:sz w:val="22"/>
                <w:szCs w:val="22"/>
              </w:rPr>
              <w:t>东欧国家</w:t>
            </w:r>
          </w:p>
        </w:tc>
      </w:tr>
      <w:tr w:rsidR="006F5D9E" w:rsidRPr="006F5D9E" w14:paraId="73BE17BD" w14:textId="77777777" w:rsidTr="004A495B">
        <w:tc>
          <w:tcPr>
            <w:tcW w:w="0" w:type="auto"/>
            <w:tcBorders>
              <w:top w:val="single" w:sz="4" w:space="0" w:color="auto"/>
              <w:left w:val="single" w:sz="4" w:space="0" w:color="auto"/>
              <w:bottom w:val="single" w:sz="4" w:space="0" w:color="auto"/>
              <w:right w:val="single" w:sz="4" w:space="0" w:color="auto"/>
            </w:tcBorders>
            <w:hideMark/>
          </w:tcPr>
          <w:p w14:paraId="2E9BB9C6" w14:textId="77777777" w:rsidR="006F5D9E" w:rsidRPr="004A495B" w:rsidRDefault="006F5D9E" w:rsidP="008154C3">
            <w:pPr>
              <w:pStyle w:val="Caption"/>
              <w:spacing w:after="0"/>
              <w:rPr>
                <w:rFonts w:cs="Times New Roman"/>
                <w:i w:val="0"/>
                <w:iCs w:val="0"/>
                <w:color w:val="auto"/>
                <w:sz w:val="22"/>
                <w:szCs w:val="22"/>
                <w:lang w:val="en-CA"/>
              </w:rPr>
            </w:pPr>
            <w:r w:rsidRPr="004A495B">
              <w:rPr>
                <w:rFonts w:cs="Times New Roman"/>
                <w:i w:val="0"/>
                <w:iCs w:val="0"/>
                <w:color w:val="auto"/>
                <w:sz w:val="22"/>
                <w:szCs w:val="22"/>
                <w:lang w:val="en-CA"/>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6100000E" w14:textId="77777777" w:rsidR="006F5D9E" w:rsidRPr="004A495B" w:rsidRDefault="006F5D9E" w:rsidP="008154C3">
            <w:pPr>
              <w:pStyle w:val="Caption"/>
              <w:spacing w:after="0"/>
              <w:rPr>
                <w:rFonts w:ascii="Times New Roman" w:eastAsia="SimSun" w:hAnsi="Times New Roman" w:cs="Times New Roman"/>
                <w:i w:val="0"/>
                <w:iCs w:val="0"/>
                <w:color w:val="auto"/>
                <w:sz w:val="22"/>
                <w:szCs w:val="22"/>
              </w:rPr>
            </w:pPr>
            <w:r w:rsidRPr="004A495B">
              <w:rPr>
                <w:rFonts w:ascii="Times New Roman" w:eastAsia="SimSun" w:hAnsi="Times New Roman" w:cs="Times New Roman"/>
                <w:i w:val="0"/>
                <w:iCs w:val="0"/>
                <w:color w:val="auto"/>
                <w:sz w:val="22"/>
                <w:szCs w:val="22"/>
              </w:rPr>
              <w:t>西欧和其他国家</w:t>
            </w:r>
          </w:p>
        </w:tc>
        <w:bookmarkEnd w:id="283"/>
      </w:tr>
    </w:tbl>
    <w:p w14:paraId="5EA1A073" w14:textId="77777777" w:rsidR="00C021F4" w:rsidRPr="00C021F4" w:rsidRDefault="00C021F4" w:rsidP="00C021F4">
      <w:pPr>
        <w:pStyle w:val="Caption"/>
        <w:rPr>
          <w:rFonts w:ascii="Times New Roman" w:hAnsi="Times New Roman" w:cs="Times New Roman"/>
          <w:lang w:val="en-CA"/>
        </w:rPr>
      </w:pPr>
    </w:p>
    <w:p w14:paraId="0B7DA216" w14:textId="77777777" w:rsidR="00430DCF" w:rsidRPr="00DF6B2E" w:rsidRDefault="00430DCF" w:rsidP="00767954">
      <w:pPr>
        <w:pStyle w:val="Caption"/>
        <w:rPr>
          <w:rStyle w:val="eop"/>
          <w:rFonts w:ascii="Times New Roman" w:eastAsia="SimSun" w:hAnsi="Times New Roman" w:cs="Times New Roman"/>
        </w:rPr>
      </w:pPr>
    </w:p>
    <w:p w14:paraId="6DBFD69E" w14:textId="77777777" w:rsidR="00430DCF" w:rsidRPr="00DF6B2E" w:rsidRDefault="00430DCF" w:rsidP="00767954">
      <w:pPr>
        <w:rPr>
          <w:rFonts w:ascii="Times New Roman" w:hAnsi="Times New Roman" w:cs="Times New Roman"/>
          <w:sz w:val="20"/>
          <w:szCs w:val="20"/>
          <w:lang w:eastAsia="ja-JP"/>
        </w:rPr>
      </w:pPr>
      <w:bookmarkStart w:id="284" w:name="_Ref238726407"/>
      <w:r w:rsidRPr="00DF6B2E">
        <w:rPr>
          <w:rFonts w:ascii="Times New Roman" w:hAnsi="Times New Roman" w:cs="Times New Roman"/>
          <w:sz w:val="20"/>
          <w:szCs w:val="20"/>
          <w:lang w:eastAsia="zh-CN"/>
        </w:rPr>
        <w:t>图</w:t>
      </w:r>
      <w:r w:rsidRPr="00DF6B2E">
        <w:rPr>
          <w:rFonts w:ascii="Times New Roman" w:hAnsi="Times New Roman" w:cs="Times New Roman"/>
          <w:sz w:val="20"/>
          <w:szCs w:val="20"/>
          <w:lang w:eastAsia="zh-CN"/>
        </w:rPr>
        <w:t xml:space="preserve"> </w:t>
      </w:r>
      <w:r w:rsidRPr="00DF6B2E">
        <w:rPr>
          <w:rFonts w:ascii="Times New Roman" w:hAnsi="Times New Roman" w:cs="Times New Roman"/>
          <w:noProof/>
          <w:sz w:val="20"/>
          <w:szCs w:val="20"/>
          <w:lang w:eastAsia="zh-CN"/>
        </w:rPr>
        <w:t>58</w:t>
      </w:r>
      <w:bookmarkEnd w:id="284"/>
    </w:p>
    <w:p w14:paraId="7399672D" w14:textId="77777777" w:rsidR="00430DCF" w:rsidRPr="00DF6B2E" w:rsidRDefault="00430DCF" w:rsidP="008213EB">
      <w:pPr>
        <w:pStyle w:val="Caption"/>
        <w:rPr>
          <w:rFonts w:ascii="Times New Roman" w:eastAsia="SimSun" w:hAnsi="Times New Roman" w:cs="Times New Roman"/>
          <w:b/>
          <w:bCs/>
          <w:i w:val="0"/>
          <w:iCs w:val="0"/>
          <w:sz w:val="20"/>
          <w:szCs w:val="20"/>
        </w:rPr>
      </w:pPr>
      <w:r w:rsidRPr="00DF6B2E">
        <w:rPr>
          <w:rFonts w:ascii="Times New Roman" w:eastAsia="SimSun" w:hAnsi="Times New Roman" w:cs="Times New Roman"/>
          <w:b/>
          <w:bCs/>
          <w:i w:val="0"/>
          <w:iCs w:val="0"/>
          <w:sz w:val="20"/>
          <w:szCs w:val="20"/>
        </w:rPr>
        <w:t>与</w:t>
      </w:r>
      <w:r w:rsidRPr="00DF6B2E">
        <w:rPr>
          <w:rFonts w:ascii="Times New Roman" w:eastAsia="SimSun" w:hAnsi="Times New Roman" w:cs="Times New Roman"/>
          <w:b/>
          <w:bCs/>
          <w:i w:val="0"/>
          <w:iCs w:val="0"/>
          <w:sz w:val="20"/>
          <w:szCs w:val="20"/>
          <w:lang w:eastAsia="zh-CN"/>
        </w:rPr>
        <w:t>《昆蒙</w:t>
      </w:r>
      <w:r w:rsidRPr="00DF6B2E">
        <w:rPr>
          <w:rFonts w:ascii="Times New Roman" w:eastAsia="SimSun" w:hAnsi="Times New Roman" w:cs="Times New Roman"/>
          <w:b/>
          <w:bCs/>
          <w:i w:val="0"/>
          <w:iCs w:val="0"/>
          <w:sz w:val="20"/>
          <w:szCs w:val="20"/>
        </w:rPr>
        <w:t>框架</w:t>
      </w:r>
      <w:r w:rsidRPr="00DF6B2E">
        <w:rPr>
          <w:rFonts w:ascii="Times New Roman" w:eastAsia="SimSun" w:hAnsi="Times New Roman" w:cs="Times New Roman"/>
          <w:b/>
          <w:bCs/>
          <w:i w:val="0"/>
          <w:iCs w:val="0"/>
          <w:sz w:val="20"/>
          <w:szCs w:val="20"/>
          <w:lang w:eastAsia="zh-CN"/>
        </w:rPr>
        <w:t>》行动</w:t>
      </w:r>
      <w:r w:rsidRPr="00DF6B2E">
        <w:rPr>
          <w:rFonts w:ascii="Times New Roman" w:eastAsia="SimSun" w:hAnsi="Times New Roman" w:cs="Times New Roman"/>
          <w:b/>
          <w:bCs/>
          <w:i w:val="0"/>
          <w:iCs w:val="0"/>
          <w:sz w:val="20"/>
          <w:szCs w:val="20"/>
        </w:rPr>
        <w:t>目标</w:t>
      </w:r>
      <w:r w:rsidRPr="00DF6B2E">
        <w:rPr>
          <w:rFonts w:ascii="Times New Roman" w:eastAsia="SimSun" w:hAnsi="Times New Roman" w:cs="Times New Roman"/>
          <w:b/>
          <w:bCs/>
          <w:i w:val="0"/>
          <w:iCs w:val="0"/>
          <w:sz w:val="20"/>
          <w:szCs w:val="20"/>
          <w:lang w:eastAsia="zh-CN"/>
        </w:rPr>
        <w:t>13</w:t>
      </w:r>
      <w:r w:rsidRPr="00DF6B2E">
        <w:rPr>
          <w:rFonts w:ascii="Times New Roman" w:eastAsia="SimSun" w:hAnsi="Times New Roman" w:cs="Times New Roman"/>
          <w:b/>
          <w:bCs/>
          <w:i w:val="0"/>
          <w:iCs w:val="0"/>
          <w:sz w:val="20"/>
          <w:szCs w:val="20"/>
        </w:rPr>
        <w:t>相一致</w:t>
      </w:r>
      <w:r>
        <w:rPr>
          <w:rFonts w:ascii="Times New Roman" w:eastAsia="SimSun" w:hAnsi="Times New Roman" w:cs="Times New Roman" w:hint="eastAsia"/>
          <w:b/>
          <w:bCs/>
          <w:i w:val="0"/>
          <w:iCs w:val="0"/>
          <w:sz w:val="20"/>
          <w:szCs w:val="20"/>
          <w:lang w:eastAsia="zh-CN"/>
        </w:rPr>
        <w:t>，</w:t>
      </w:r>
      <w:r w:rsidRPr="00DF6B2E">
        <w:rPr>
          <w:rFonts w:ascii="Times New Roman" w:eastAsia="SimSun" w:hAnsi="Times New Roman" w:cs="Times New Roman"/>
          <w:b/>
          <w:bCs/>
          <w:i w:val="0"/>
          <w:iCs w:val="0"/>
          <w:sz w:val="20"/>
          <w:szCs w:val="20"/>
        </w:rPr>
        <w:t>分别</w:t>
      </w:r>
      <w:r>
        <w:rPr>
          <w:rFonts w:ascii="Times New Roman" w:eastAsia="SimSun" w:hAnsi="Times New Roman" w:cs="Times New Roman" w:hint="eastAsia"/>
          <w:b/>
          <w:bCs/>
          <w:i w:val="0"/>
          <w:iCs w:val="0"/>
          <w:sz w:val="20"/>
          <w:szCs w:val="20"/>
          <w:lang w:eastAsia="zh-CN"/>
        </w:rPr>
        <w:t>表明趋势正在</w:t>
      </w:r>
      <w:r w:rsidRPr="00DF6B2E">
        <w:rPr>
          <w:rFonts w:ascii="Times New Roman" w:eastAsia="SimSun" w:hAnsi="Times New Roman" w:cs="Times New Roman"/>
          <w:b/>
          <w:bCs/>
          <w:i w:val="0"/>
          <w:iCs w:val="0"/>
          <w:sz w:val="20"/>
          <w:szCs w:val="20"/>
        </w:rPr>
        <w:t>改善、</w:t>
      </w:r>
      <w:r>
        <w:rPr>
          <w:rFonts w:ascii="Times New Roman" w:eastAsia="SimSun" w:hAnsi="Times New Roman" w:cs="Times New Roman" w:hint="eastAsia"/>
          <w:b/>
          <w:bCs/>
          <w:i w:val="0"/>
          <w:iCs w:val="0"/>
          <w:sz w:val="20"/>
          <w:szCs w:val="20"/>
          <w:lang w:eastAsia="zh-CN"/>
        </w:rPr>
        <w:t>保持</w:t>
      </w:r>
      <w:r w:rsidRPr="00DF6B2E">
        <w:rPr>
          <w:rFonts w:ascii="Times New Roman" w:eastAsia="SimSun" w:hAnsi="Times New Roman" w:cs="Times New Roman"/>
          <w:b/>
          <w:bCs/>
          <w:i w:val="0"/>
          <w:iCs w:val="0"/>
          <w:sz w:val="20"/>
          <w:szCs w:val="20"/>
        </w:rPr>
        <w:t>稳定</w:t>
      </w:r>
      <w:r>
        <w:rPr>
          <w:rFonts w:ascii="Times New Roman" w:eastAsia="SimSun" w:hAnsi="Times New Roman" w:cs="Times New Roman" w:hint="eastAsia"/>
          <w:b/>
          <w:bCs/>
          <w:i w:val="0"/>
          <w:iCs w:val="0"/>
          <w:sz w:val="20"/>
          <w:szCs w:val="20"/>
          <w:lang w:eastAsia="zh-CN"/>
        </w:rPr>
        <w:t>或不利</w:t>
      </w:r>
      <w:r w:rsidRPr="00DF6B2E">
        <w:rPr>
          <w:rFonts w:ascii="Times New Roman" w:eastAsia="SimSun" w:hAnsi="Times New Roman" w:cs="Times New Roman"/>
          <w:b/>
          <w:bCs/>
          <w:i w:val="0"/>
          <w:iCs w:val="0"/>
          <w:sz w:val="20"/>
          <w:szCs w:val="20"/>
        </w:rPr>
        <w:t>的指标</w:t>
      </w:r>
      <w:r w:rsidRPr="00DF6B2E">
        <w:rPr>
          <w:rFonts w:ascii="Times New Roman" w:eastAsia="SimSun" w:hAnsi="Times New Roman" w:cs="Times New Roman"/>
          <w:b/>
          <w:bCs/>
          <w:i w:val="0"/>
          <w:iCs w:val="0"/>
          <w:sz w:val="20"/>
          <w:szCs w:val="20"/>
          <w:lang w:eastAsia="zh-CN"/>
        </w:rPr>
        <w:t>所占百分比</w:t>
      </w:r>
      <w:r w:rsidRPr="00DF6B2E">
        <w:rPr>
          <w:rFonts w:ascii="Times New Roman" w:eastAsia="SimSun" w:hAnsi="Times New Roman" w:cs="Times New Roman"/>
          <w:b/>
          <w:bCs/>
          <w:i w:val="0"/>
          <w:iCs w:val="0"/>
          <w:sz w:val="20"/>
          <w:szCs w:val="20"/>
        </w:rPr>
        <w:t xml:space="preserve"> </w:t>
      </w:r>
    </w:p>
    <w:p w14:paraId="5F182C3F" w14:textId="77777777" w:rsidR="00430DCF" w:rsidRPr="00DF6B2E" w:rsidRDefault="00430DCF" w:rsidP="00767954">
      <w:pPr>
        <w:pStyle w:val="paragraph"/>
        <w:spacing w:before="0" w:beforeAutospacing="0" w:after="0" w:afterAutospacing="0"/>
        <w:textAlignment w:val="baseline"/>
        <w:rPr>
          <w:rStyle w:val="eop"/>
          <w:rFonts w:eastAsia="SimSun"/>
          <w:lang w:val="en-GB" w:eastAsia="zh-CN"/>
        </w:rPr>
      </w:pPr>
    </w:p>
    <w:p w14:paraId="3D665350" w14:textId="77777777" w:rsidR="00430DCF" w:rsidRPr="00DF6B2E" w:rsidRDefault="00430DCF" w:rsidP="00767954">
      <w:pPr>
        <w:pStyle w:val="Caption"/>
        <w:rPr>
          <w:rFonts w:ascii="Times New Roman" w:eastAsia="SimSun" w:hAnsi="Times New Roman" w:cs="Times New Roman"/>
        </w:rPr>
      </w:pPr>
      <w:r w:rsidRPr="00DF6B2E">
        <w:rPr>
          <w:rFonts w:ascii="Times New Roman" w:eastAsia="SimSun" w:hAnsi="Times New Roman" w:cs="Times New Roman"/>
          <w:noProof/>
          <w14:ligatures w14:val="standardContextual"/>
        </w:rPr>
        <w:lastRenderedPageBreak/>
        <w:drawing>
          <wp:inline distT="0" distB="0" distL="0" distR="0" wp14:anchorId="19158213" wp14:editId="692BE4CC">
            <wp:extent cx="5731510" cy="2456180"/>
            <wp:effectExtent l="0" t="0" r="0" b="0"/>
            <wp:docPr id="40516366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163663" name="Picture 405163663"/>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19970985" w14:textId="77777777" w:rsidR="00430DCF" w:rsidRPr="00DF6B2E" w:rsidRDefault="00430DCF" w:rsidP="00767954">
      <w:pPr>
        <w:pStyle w:val="Caption"/>
        <w:rPr>
          <w:rFonts w:ascii="Times New Roman" w:eastAsia="SimSun" w:hAnsi="Times New Roman" w:cs="Times New Roman"/>
          <w:i w:val="0"/>
          <w:iCs w:val="0"/>
        </w:rPr>
      </w:pPr>
      <w:bookmarkStart w:id="285" w:name="_Toc235821209"/>
      <w:r w:rsidRPr="000D4282">
        <w:rPr>
          <w:rFonts w:ascii="KaiTi" w:eastAsia="KaiTi" w:hAnsi="KaiTi" w:cs="Times New Roman"/>
          <w:i w:val="0"/>
          <w:iCs w:val="0"/>
        </w:rPr>
        <w:t>注：</w:t>
      </w:r>
      <w:r w:rsidRPr="00DF6B2E">
        <w:rPr>
          <w:rFonts w:ascii="Times New Roman" w:eastAsia="SimSun" w:hAnsi="Times New Roman" w:cs="Times New Roman"/>
          <w:i w:val="0"/>
          <w:iCs w:val="0"/>
        </w:rPr>
        <w:t>比例按缔约方加权</w:t>
      </w:r>
      <w:r w:rsidRPr="00DF6B2E">
        <w:rPr>
          <w:rFonts w:ascii="Times New Roman" w:eastAsia="SimSun" w:hAnsi="Times New Roman" w:cs="Times New Roman"/>
          <w:i w:val="0"/>
          <w:iCs w:val="0"/>
          <w:lang w:eastAsia="zh-CN"/>
        </w:rPr>
        <w:t>。</w:t>
      </w:r>
      <w:r w:rsidRPr="00DF6B2E">
        <w:rPr>
          <w:rFonts w:ascii="Times New Roman" w:eastAsia="SimSun" w:hAnsi="Times New Roman" w:cs="Times New Roman"/>
          <w:i w:val="0"/>
          <w:iCs w:val="0"/>
        </w:rPr>
        <w:t>这些趋势</w:t>
      </w:r>
      <w:r w:rsidRPr="00DF6B2E">
        <w:rPr>
          <w:rFonts w:ascii="Times New Roman" w:eastAsia="SimSun" w:hAnsi="Times New Roman" w:cs="Times New Roman"/>
          <w:i w:val="0"/>
          <w:iCs w:val="0"/>
          <w:lang w:eastAsia="zh-CN"/>
        </w:rPr>
        <w:t>涵盖</w:t>
      </w:r>
      <w:r w:rsidRPr="00DF6B2E">
        <w:rPr>
          <w:rFonts w:ascii="Times New Roman" w:eastAsia="SimSun" w:hAnsi="Times New Roman" w:cs="Times New Roman"/>
          <w:i w:val="0"/>
          <w:iCs w:val="0"/>
          <w:lang w:eastAsia="zh-CN"/>
        </w:rPr>
        <w:t>18</w:t>
      </w:r>
      <w:r w:rsidRPr="00DF6B2E">
        <w:rPr>
          <w:rFonts w:ascii="Times New Roman" w:eastAsia="SimSun" w:hAnsi="Times New Roman" w:cs="Times New Roman"/>
          <w:i w:val="0"/>
          <w:iCs w:val="0"/>
        </w:rPr>
        <w:t>个缔约方的</w:t>
      </w:r>
      <w:r w:rsidRPr="00DF6B2E">
        <w:rPr>
          <w:rFonts w:ascii="Times New Roman" w:eastAsia="SimSun" w:hAnsi="Times New Roman" w:cs="Times New Roman"/>
          <w:i w:val="0"/>
          <w:iCs w:val="0"/>
          <w:lang w:eastAsia="zh-CN"/>
        </w:rPr>
        <w:t>2</w:t>
      </w:r>
      <w:r w:rsidRPr="00DF6B2E">
        <w:rPr>
          <w:rFonts w:ascii="Times New Roman" w:eastAsia="SimSun" w:hAnsi="Times New Roman" w:cs="Times New Roman"/>
          <w:i w:val="0"/>
          <w:iCs w:val="0"/>
          <w:lang w:eastAsia="zh-CN"/>
        </w:rPr>
        <w:t>项</w:t>
      </w:r>
      <w:r w:rsidRPr="00DF6B2E">
        <w:rPr>
          <w:rFonts w:ascii="Times New Roman" w:eastAsia="SimSun" w:hAnsi="Times New Roman" w:cs="Times New Roman"/>
          <w:i w:val="0"/>
          <w:iCs w:val="0"/>
        </w:rPr>
        <w:t>标题指标</w:t>
      </w:r>
      <w:r w:rsidRPr="00DF6B2E">
        <w:rPr>
          <w:rFonts w:ascii="Times New Roman" w:eastAsia="SimSun" w:hAnsi="Times New Roman" w:cs="Times New Roman"/>
          <w:i w:val="0"/>
          <w:iCs w:val="0"/>
          <w:lang w:eastAsia="zh-CN"/>
        </w:rPr>
        <w:t>和共计</w:t>
      </w:r>
      <w:r w:rsidRPr="00DF6B2E">
        <w:rPr>
          <w:rFonts w:ascii="Times New Roman" w:eastAsia="SimSun" w:hAnsi="Times New Roman" w:cs="Times New Roman"/>
          <w:i w:val="0"/>
          <w:iCs w:val="0"/>
          <w:lang w:eastAsia="zh-CN"/>
        </w:rPr>
        <w:t>16</w:t>
      </w:r>
      <w:r w:rsidRPr="00DF6B2E">
        <w:rPr>
          <w:rFonts w:ascii="Times New Roman" w:eastAsia="SimSun" w:hAnsi="Times New Roman" w:cs="Times New Roman"/>
          <w:i w:val="0"/>
          <w:iCs w:val="0"/>
        </w:rPr>
        <w:t>个缔约方的</w:t>
      </w:r>
      <w:r w:rsidRPr="00DF6B2E">
        <w:rPr>
          <w:rFonts w:ascii="Times New Roman" w:eastAsia="SimSun" w:hAnsi="Times New Roman" w:cs="Times New Roman"/>
          <w:i w:val="0"/>
          <w:iCs w:val="0"/>
          <w:lang w:eastAsia="zh-CN"/>
        </w:rPr>
        <w:t>2</w:t>
      </w:r>
      <w:r w:rsidRPr="00DF6B2E">
        <w:rPr>
          <w:rFonts w:ascii="Times New Roman" w:eastAsia="SimSun" w:hAnsi="Times New Roman" w:cs="Times New Roman"/>
          <w:i w:val="0"/>
          <w:iCs w:val="0"/>
          <w:lang w:eastAsia="zh-CN"/>
        </w:rPr>
        <w:t>项补充指标和</w:t>
      </w:r>
      <w:r w:rsidRPr="00DF6B2E">
        <w:rPr>
          <w:rFonts w:ascii="Times New Roman" w:eastAsia="SimSun" w:hAnsi="Times New Roman" w:cs="Times New Roman"/>
          <w:i w:val="0"/>
          <w:iCs w:val="0"/>
          <w:lang w:eastAsia="zh-CN"/>
        </w:rPr>
        <w:t>41</w:t>
      </w:r>
      <w:r w:rsidRPr="00DF6B2E">
        <w:rPr>
          <w:rFonts w:ascii="Times New Roman" w:eastAsia="SimSun" w:hAnsi="Times New Roman" w:cs="Times New Roman"/>
          <w:i w:val="0"/>
          <w:iCs w:val="0"/>
          <w:lang w:eastAsia="zh-CN"/>
        </w:rPr>
        <w:t>项</w:t>
      </w:r>
      <w:r w:rsidRPr="00DF6B2E">
        <w:rPr>
          <w:rFonts w:ascii="Times New Roman" w:eastAsia="SimSun" w:hAnsi="Times New Roman" w:cs="Times New Roman"/>
          <w:i w:val="0"/>
          <w:iCs w:val="0"/>
        </w:rPr>
        <w:t>国家指标</w:t>
      </w:r>
      <w:r>
        <w:rPr>
          <w:rFonts w:ascii="Times New Roman" w:eastAsia="SimSun" w:hAnsi="Times New Roman" w:cs="Times New Roman" w:hint="eastAsia"/>
          <w:i w:val="0"/>
          <w:iCs w:val="0"/>
          <w:lang w:eastAsia="zh-CN"/>
        </w:rPr>
        <w:t>的数据</w:t>
      </w:r>
      <w:r w:rsidRPr="00DF6B2E">
        <w:rPr>
          <w:rFonts w:ascii="Times New Roman" w:eastAsia="SimSun" w:hAnsi="Times New Roman" w:cs="Times New Roman"/>
          <w:i w:val="0"/>
          <w:iCs w:val="0"/>
        </w:rPr>
        <w:t>。饼状图显示提交了行动目标</w:t>
      </w:r>
      <w:r w:rsidRPr="00DF6B2E">
        <w:rPr>
          <w:rFonts w:ascii="Times New Roman" w:eastAsia="SimSun" w:hAnsi="Times New Roman" w:cs="Times New Roman"/>
          <w:i w:val="0"/>
          <w:iCs w:val="0"/>
        </w:rPr>
        <w:t>1</w:t>
      </w:r>
      <w:r w:rsidRPr="00DF6B2E">
        <w:rPr>
          <w:rFonts w:ascii="Times New Roman" w:eastAsia="SimSun" w:hAnsi="Times New Roman" w:cs="Times New Roman"/>
          <w:i w:val="0"/>
          <w:iCs w:val="0"/>
          <w:lang w:eastAsia="zh-CN"/>
        </w:rPr>
        <w:t>3</w:t>
      </w:r>
      <w:r w:rsidRPr="00DF6B2E">
        <w:rPr>
          <w:rFonts w:ascii="Times New Roman" w:eastAsia="SimSun" w:hAnsi="Times New Roman" w:cs="Times New Roman"/>
          <w:i w:val="0"/>
          <w:iCs w:val="0"/>
        </w:rPr>
        <w:t>各项指标的缔约方</w:t>
      </w:r>
      <w:r>
        <w:rPr>
          <w:rFonts w:ascii="Times New Roman" w:eastAsia="SimSun" w:hAnsi="Times New Roman" w:cs="Times New Roman" w:hint="eastAsia"/>
          <w:i w:val="0"/>
          <w:iCs w:val="0"/>
          <w:lang w:eastAsia="zh-CN"/>
        </w:rPr>
        <w:t>在每个区域</w:t>
      </w:r>
      <w:r w:rsidRPr="00DF6B2E">
        <w:rPr>
          <w:rFonts w:ascii="Times New Roman" w:eastAsia="SimSun" w:hAnsi="Times New Roman" w:cs="Times New Roman"/>
          <w:i w:val="0"/>
          <w:iCs w:val="0"/>
        </w:rPr>
        <w:t>的分布情况</w:t>
      </w:r>
      <w:r w:rsidRPr="00DF6B2E">
        <w:rPr>
          <w:rFonts w:ascii="Times New Roman" w:eastAsia="SimSun" w:hAnsi="Times New Roman" w:cs="Times New Roman"/>
          <w:i w:val="0"/>
          <w:iCs w:val="0"/>
          <w:lang w:eastAsia="zh-CN"/>
        </w:rPr>
        <w:t>。</w:t>
      </w:r>
      <w:r w:rsidRPr="00DF6B2E">
        <w:rPr>
          <w:rFonts w:ascii="Times New Roman" w:eastAsia="SimSun" w:hAnsi="Times New Roman" w:cs="Times New Roman"/>
          <w:i w:val="0"/>
          <w:iCs w:val="0"/>
        </w:rPr>
        <w:t xml:space="preserve"> </w:t>
      </w:r>
      <w:r w:rsidRPr="00DF6B2E">
        <w:rPr>
          <w:rFonts w:ascii="Times New Roman" w:eastAsia="SimSun" w:hAnsi="Times New Roman" w:cs="Times New Roman"/>
          <w:i w:val="0"/>
          <w:iCs w:val="0"/>
        </w:rPr>
        <w:t>图例定义了每个区域的颜色：较深的颜色表示图中包括其数据的任何区域内的缔约方所占比例；较浅的颜色表示图中不包括其数据的同一区域内的缔约方所占比例。</w:t>
      </w:r>
      <w:r w:rsidRPr="00DF6B2E">
        <w:rPr>
          <w:rFonts w:ascii="Times New Roman" w:eastAsia="SimSun" w:hAnsi="Times New Roman" w:cs="Times New Roman"/>
          <w:i w:val="0"/>
          <w:iCs w:val="0"/>
        </w:rPr>
        <w:t xml:space="preserve"> </w:t>
      </w:r>
    </w:p>
    <w:tbl>
      <w:tblPr>
        <w:tblStyle w:val="TableGrid"/>
        <w:tblW w:w="0" w:type="auto"/>
        <w:tblLook w:val="04A0" w:firstRow="1" w:lastRow="0" w:firstColumn="1" w:lastColumn="0" w:noHBand="0" w:noVBand="1"/>
      </w:tblPr>
      <w:tblGrid>
        <w:gridCol w:w="3744"/>
        <w:gridCol w:w="2416"/>
      </w:tblGrid>
      <w:tr w:rsidR="006F5D9E" w:rsidRPr="006F5D9E" w14:paraId="75300344" w14:textId="77777777" w:rsidTr="004A495B">
        <w:tc>
          <w:tcPr>
            <w:tcW w:w="0" w:type="auto"/>
            <w:gridSpan w:val="2"/>
            <w:tcBorders>
              <w:top w:val="single" w:sz="4" w:space="0" w:color="auto"/>
              <w:left w:val="single" w:sz="4" w:space="0" w:color="auto"/>
              <w:bottom w:val="single" w:sz="4" w:space="0" w:color="auto"/>
              <w:right w:val="single" w:sz="4" w:space="0" w:color="auto"/>
            </w:tcBorders>
          </w:tcPr>
          <w:p w14:paraId="7176C9FE" w14:textId="655C50AF" w:rsidR="006F5D9E" w:rsidRPr="004A495B" w:rsidRDefault="006F5D9E" w:rsidP="006F5D9E">
            <w:pPr>
              <w:rPr>
                <w:rFonts w:ascii="Times New Roman" w:hAnsi="Times New Roman" w:cs="Times New Roman"/>
                <w:sz w:val="22"/>
                <w:szCs w:val="22"/>
                <w:lang w:eastAsia="ja-JP"/>
              </w:rPr>
            </w:pPr>
            <w:r w:rsidRPr="004A495B">
              <w:rPr>
                <w:rFonts w:ascii="Times New Roman" w:hAnsi="Times New Roman" w:cs="Times New Roman"/>
                <w:sz w:val="22"/>
                <w:szCs w:val="22"/>
                <w:lang w:eastAsia="zh-CN"/>
              </w:rPr>
              <w:t>图</w:t>
            </w:r>
            <w:r w:rsidRPr="004A495B">
              <w:rPr>
                <w:rFonts w:ascii="Times New Roman" w:hAnsi="Times New Roman" w:cs="Times New Roman"/>
                <w:sz w:val="22"/>
                <w:szCs w:val="22"/>
                <w:lang w:eastAsia="zh-CN"/>
              </w:rPr>
              <w:t xml:space="preserve"> 58</w:t>
            </w:r>
          </w:p>
        </w:tc>
      </w:tr>
      <w:tr w:rsidR="006F5D9E" w:rsidRPr="006F5D9E" w14:paraId="03C57BD2" w14:textId="77777777" w:rsidTr="004A495B">
        <w:tc>
          <w:tcPr>
            <w:tcW w:w="0" w:type="auto"/>
            <w:tcBorders>
              <w:top w:val="single" w:sz="4" w:space="0" w:color="auto"/>
              <w:left w:val="single" w:sz="4" w:space="0" w:color="auto"/>
              <w:bottom w:val="single" w:sz="4" w:space="0" w:color="auto"/>
              <w:right w:val="single" w:sz="4" w:space="0" w:color="auto"/>
            </w:tcBorders>
            <w:hideMark/>
          </w:tcPr>
          <w:p w14:paraId="50B5A4C6" w14:textId="77777777" w:rsidR="006F5D9E" w:rsidRPr="004A495B" w:rsidRDefault="006F5D9E" w:rsidP="008154C3">
            <w:pPr>
              <w:pStyle w:val="Caption"/>
              <w:spacing w:after="0"/>
              <w:rPr>
                <w:rFonts w:cs="Times New Roman"/>
                <w:i w:val="0"/>
                <w:iCs w:val="0"/>
                <w:color w:val="auto"/>
                <w:sz w:val="22"/>
                <w:szCs w:val="22"/>
                <w:lang w:val="en-CA"/>
              </w:rPr>
            </w:pPr>
            <w:r w:rsidRPr="004A495B">
              <w:rPr>
                <w:rFonts w:cs="Times New Roman"/>
                <w:i w:val="0"/>
                <w:iCs w:val="0"/>
                <w:color w:val="auto"/>
                <w:sz w:val="22"/>
                <w:szCs w:val="22"/>
                <w:lang w:val="en-CA"/>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1FE6B6E7" w14:textId="21C2EEF9" w:rsidR="006F5D9E" w:rsidRPr="004A495B" w:rsidRDefault="006F5D9E" w:rsidP="008154C3">
            <w:pPr>
              <w:pStyle w:val="Caption"/>
              <w:spacing w:after="0"/>
              <w:rPr>
                <w:rFonts w:ascii="Times New Roman" w:eastAsia="SimSun" w:hAnsi="Times New Roman" w:cs="Times New Roman"/>
                <w:i w:val="0"/>
                <w:iCs w:val="0"/>
                <w:color w:val="auto"/>
                <w:sz w:val="22"/>
                <w:szCs w:val="22"/>
              </w:rPr>
            </w:pPr>
            <w:r w:rsidRPr="004A495B">
              <w:rPr>
                <w:rFonts w:ascii="Times New Roman" w:eastAsia="SimSun" w:hAnsi="Times New Roman" w:cs="Times New Roman"/>
                <w:i w:val="0"/>
                <w:iCs w:val="0"/>
                <w:color w:val="auto"/>
                <w:sz w:val="22"/>
                <w:szCs w:val="22"/>
              </w:rPr>
              <w:t>中文</w:t>
            </w:r>
          </w:p>
        </w:tc>
      </w:tr>
      <w:tr w:rsidR="006F5D9E" w:rsidRPr="006F5D9E" w14:paraId="4924D267" w14:textId="77777777" w:rsidTr="004A495B">
        <w:tc>
          <w:tcPr>
            <w:tcW w:w="0" w:type="auto"/>
            <w:tcBorders>
              <w:top w:val="single" w:sz="4" w:space="0" w:color="auto"/>
              <w:left w:val="single" w:sz="4" w:space="0" w:color="auto"/>
              <w:bottom w:val="single" w:sz="4" w:space="0" w:color="auto"/>
              <w:right w:val="single" w:sz="4" w:space="0" w:color="auto"/>
            </w:tcBorders>
            <w:hideMark/>
          </w:tcPr>
          <w:p w14:paraId="1C7BF44C" w14:textId="77777777" w:rsidR="006F5D9E" w:rsidRPr="004A495B" w:rsidRDefault="006F5D9E" w:rsidP="008154C3">
            <w:pPr>
              <w:pStyle w:val="Caption"/>
              <w:spacing w:after="0"/>
              <w:rPr>
                <w:rFonts w:cs="Times New Roman"/>
                <w:i w:val="0"/>
                <w:iCs w:val="0"/>
                <w:color w:val="auto"/>
                <w:sz w:val="22"/>
                <w:szCs w:val="22"/>
                <w:lang w:val="en-CA"/>
              </w:rPr>
            </w:pPr>
            <w:r w:rsidRPr="004A495B">
              <w:rPr>
                <w:rFonts w:cs="Times New Roman"/>
                <w:i w:val="0"/>
                <w:iCs w:val="0"/>
                <w:color w:val="auto"/>
                <w:sz w:val="22"/>
                <w:szCs w:val="22"/>
                <w:lang w:val="en-CA"/>
              </w:rPr>
              <w:t>Proportion</w:t>
            </w:r>
          </w:p>
        </w:tc>
        <w:tc>
          <w:tcPr>
            <w:tcW w:w="0" w:type="auto"/>
            <w:tcBorders>
              <w:top w:val="single" w:sz="4" w:space="0" w:color="auto"/>
              <w:left w:val="single" w:sz="4" w:space="0" w:color="auto"/>
              <w:bottom w:val="single" w:sz="4" w:space="0" w:color="auto"/>
              <w:right w:val="single" w:sz="4" w:space="0" w:color="auto"/>
            </w:tcBorders>
            <w:hideMark/>
          </w:tcPr>
          <w:p w14:paraId="766881DB" w14:textId="77777777" w:rsidR="006F5D9E" w:rsidRPr="004A495B" w:rsidRDefault="006F5D9E" w:rsidP="008154C3">
            <w:pPr>
              <w:pStyle w:val="Caption"/>
              <w:spacing w:after="0"/>
              <w:rPr>
                <w:rFonts w:ascii="Times New Roman" w:eastAsia="SimSun" w:hAnsi="Times New Roman" w:cs="Times New Roman"/>
                <w:i w:val="0"/>
                <w:iCs w:val="0"/>
                <w:color w:val="auto"/>
                <w:sz w:val="22"/>
                <w:szCs w:val="22"/>
              </w:rPr>
            </w:pPr>
            <w:r w:rsidRPr="004A495B">
              <w:rPr>
                <w:rFonts w:ascii="Times New Roman" w:eastAsia="SimSun" w:hAnsi="Times New Roman" w:cs="Times New Roman"/>
                <w:i w:val="0"/>
                <w:iCs w:val="0"/>
                <w:color w:val="auto"/>
                <w:sz w:val="22"/>
                <w:szCs w:val="22"/>
              </w:rPr>
              <w:t>比例</w:t>
            </w:r>
          </w:p>
        </w:tc>
      </w:tr>
      <w:tr w:rsidR="006F5D9E" w:rsidRPr="006F5D9E" w14:paraId="5F73CF32" w14:textId="77777777" w:rsidTr="004A495B">
        <w:tc>
          <w:tcPr>
            <w:tcW w:w="0" w:type="auto"/>
            <w:tcBorders>
              <w:top w:val="single" w:sz="4" w:space="0" w:color="auto"/>
              <w:left w:val="single" w:sz="4" w:space="0" w:color="auto"/>
              <w:bottom w:val="single" w:sz="4" w:space="0" w:color="auto"/>
              <w:right w:val="single" w:sz="4" w:space="0" w:color="auto"/>
            </w:tcBorders>
            <w:hideMark/>
          </w:tcPr>
          <w:p w14:paraId="24A8A085" w14:textId="77777777" w:rsidR="006F5D9E" w:rsidRPr="004A495B" w:rsidRDefault="006F5D9E" w:rsidP="008154C3">
            <w:pPr>
              <w:pStyle w:val="Caption"/>
              <w:spacing w:after="0"/>
              <w:rPr>
                <w:rFonts w:cs="Times New Roman"/>
                <w:i w:val="0"/>
                <w:iCs w:val="0"/>
                <w:color w:val="auto"/>
                <w:sz w:val="22"/>
                <w:szCs w:val="22"/>
                <w:lang w:val="en-CA"/>
              </w:rPr>
            </w:pPr>
            <w:r w:rsidRPr="004A495B">
              <w:rPr>
                <w:rFonts w:cs="Times New Roman"/>
                <w:i w:val="0"/>
                <w:iCs w:val="0"/>
                <w:color w:val="auto"/>
                <w:sz w:val="22"/>
                <w:szCs w:val="22"/>
                <w:lang w:val="en-CA"/>
              </w:rPr>
              <w:t>Current Status</w:t>
            </w:r>
          </w:p>
        </w:tc>
        <w:tc>
          <w:tcPr>
            <w:tcW w:w="0" w:type="auto"/>
            <w:tcBorders>
              <w:top w:val="single" w:sz="4" w:space="0" w:color="auto"/>
              <w:left w:val="single" w:sz="4" w:space="0" w:color="auto"/>
              <w:bottom w:val="single" w:sz="4" w:space="0" w:color="auto"/>
              <w:right w:val="single" w:sz="4" w:space="0" w:color="auto"/>
            </w:tcBorders>
            <w:hideMark/>
          </w:tcPr>
          <w:p w14:paraId="79D51C57" w14:textId="77777777" w:rsidR="006F5D9E" w:rsidRPr="004A495B" w:rsidRDefault="006F5D9E" w:rsidP="008154C3">
            <w:pPr>
              <w:pStyle w:val="Caption"/>
              <w:spacing w:after="0"/>
              <w:rPr>
                <w:rFonts w:ascii="Times New Roman" w:eastAsia="SimSun" w:hAnsi="Times New Roman" w:cs="Times New Roman"/>
                <w:i w:val="0"/>
                <w:iCs w:val="0"/>
                <w:color w:val="auto"/>
                <w:sz w:val="22"/>
                <w:szCs w:val="22"/>
              </w:rPr>
            </w:pPr>
            <w:r w:rsidRPr="004A495B">
              <w:rPr>
                <w:rFonts w:ascii="Times New Roman" w:eastAsia="SimSun" w:hAnsi="Times New Roman" w:cs="Times New Roman"/>
                <w:i w:val="0"/>
                <w:iCs w:val="0"/>
                <w:color w:val="auto"/>
                <w:sz w:val="22"/>
                <w:szCs w:val="22"/>
              </w:rPr>
              <w:t>现状</w:t>
            </w:r>
          </w:p>
        </w:tc>
      </w:tr>
      <w:tr w:rsidR="006F5D9E" w:rsidRPr="006F5D9E" w14:paraId="1653E618" w14:textId="77777777" w:rsidTr="004A495B">
        <w:tc>
          <w:tcPr>
            <w:tcW w:w="0" w:type="auto"/>
            <w:tcBorders>
              <w:top w:val="single" w:sz="4" w:space="0" w:color="auto"/>
              <w:left w:val="single" w:sz="4" w:space="0" w:color="auto"/>
              <w:bottom w:val="single" w:sz="4" w:space="0" w:color="auto"/>
              <w:right w:val="single" w:sz="4" w:space="0" w:color="auto"/>
            </w:tcBorders>
            <w:hideMark/>
          </w:tcPr>
          <w:p w14:paraId="78E0980A" w14:textId="77777777" w:rsidR="006F5D9E" w:rsidRPr="004A495B" w:rsidRDefault="006F5D9E" w:rsidP="008154C3">
            <w:pPr>
              <w:pStyle w:val="Caption"/>
              <w:spacing w:after="0"/>
              <w:rPr>
                <w:rFonts w:cs="Times New Roman"/>
                <w:i w:val="0"/>
                <w:iCs w:val="0"/>
                <w:color w:val="auto"/>
                <w:sz w:val="22"/>
                <w:szCs w:val="22"/>
                <w:lang w:val="en-CA"/>
              </w:rPr>
            </w:pPr>
            <w:r w:rsidRPr="004A495B">
              <w:rPr>
                <w:rFonts w:cs="Times New Roman"/>
                <w:i w:val="0"/>
                <w:iCs w:val="0"/>
                <w:color w:val="auto"/>
                <w:sz w:val="22"/>
                <w:szCs w:val="22"/>
                <w:lang w:val="en-CA"/>
              </w:rPr>
              <w:t>improving</w:t>
            </w:r>
          </w:p>
        </w:tc>
        <w:tc>
          <w:tcPr>
            <w:tcW w:w="0" w:type="auto"/>
            <w:tcBorders>
              <w:top w:val="single" w:sz="4" w:space="0" w:color="auto"/>
              <w:left w:val="single" w:sz="4" w:space="0" w:color="auto"/>
              <w:bottom w:val="single" w:sz="4" w:space="0" w:color="auto"/>
              <w:right w:val="single" w:sz="4" w:space="0" w:color="auto"/>
            </w:tcBorders>
            <w:hideMark/>
          </w:tcPr>
          <w:p w14:paraId="335C66A3" w14:textId="77777777" w:rsidR="006F5D9E" w:rsidRPr="004A495B" w:rsidRDefault="006F5D9E" w:rsidP="008154C3">
            <w:pPr>
              <w:pStyle w:val="Caption"/>
              <w:spacing w:after="0"/>
              <w:rPr>
                <w:rFonts w:ascii="Times New Roman" w:eastAsia="SimSun" w:hAnsi="Times New Roman" w:cs="Times New Roman"/>
                <w:i w:val="0"/>
                <w:iCs w:val="0"/>
                <w:color w:val="auto"/>
                <w:sz w:val="22"/>
                <w:szCs w:val="22"/>
              </w:rPr>
            </w:pPr>
            <w:r w:rsidRPr="004A495B">
              <w:rPr>
                <w:rFonts w:ascii="Times New Roman" w:eastAsia="SimSun" w:hAnsi="Times New Roman" w:cs="Times New Roman"/>
                <w:i w:val="0"/>
                <w:iCs w:val="0"/>
                <w:color w:val="auto"/>
                <w:sz w:val="22"/>
                <w:szCs w:val="22"/>
              </w:rPr>
              <w:t>正在改善</w:t>
            </w:r>
          </w:p>
        </w:tc>
      </w:tr>
      <w:tr w:rsidR="006F5D9E" w:rsidRPr="006F5D9E" w14:paraId="4BEB3EAE" w14:textId="77777777" w:rsidTr="004A495B">
        <w:tc>
          <w:tcPr>
            <w:tcW w:w="0" w:type="auto"/>
            <w:tcBorders>
              <w:top w:val="single" w:sz="4" w:space="0" w:color="auto"/>
              <w:left w:val="single" w:sz="4" w:space="0" w:color="auto"/>
              <w:bottom w:val="single" w:sz="4" w:space="0" w:color="auto"/>
              <w:right w:val="single" w:sz="4" w:space="0" w:color="auto"/>
            </w:tcBorders>
            <w:hideMark/>
          </w:tcPr>
          <w:p w14:paraId="2BAED600" w14:textId="77777777" w:rsidR="006F5D9E" w:rsidRPr="004A495B" w:rsidRDefault="006F5D9E" w:rsidP="008154C3">
            <w:pPr>
              <w:pStyle w:val="Caption"/>
              <w:spacing w:after="0"/>
              <w:rPr>
                <w:rFonts w:cs="Times New Roman"/>
                <w:i w:val="0"/>
                <w:iCs w:val="0"/>
                <w:color w:val="auto"/>
                <w:sz w:val="22"/>
                <w:szCs w:val="22"/>
                <w:lang w:val="en-CA"/>
              </w:rPr>
            </w:pPr>
            <w:r w:rsidRPr="004A495B">
              <w:rPr>
                <w:rFonts w:cs="Times New Roman"/>
                <w:i w:val="0"/>
                <w:iCs w:val="0"/>
                <w:color w:val="auto"/>
                <w:sz w:val="22"/>
                <w:szCs w:val="22"/>
                <w:lang w:val="en-CA"/>
              </w:rPr>
              <w:t>stable</w:t>
            </w:r>
          </w:p>
        </w:tc>
        <w:tc>
          <w:tcPr>
            <w:tcW w:w="0" w:type="auto"/>
            <w:tcBorders>
              <w:top w:val="single" w:sz="4" w:space="0" w:color="auto"/>
              <w:left w:val="single" w:sz="4" w:space="0" w:color="auto"/>
              <w:bottom w:val="single" w:sz="4" w:space="0" w:color="auto"/>
              <w:right w:val="single" w:sz="4" w:space="0" w:color="auto"/>
            </w:tcBorders>
            <w:hideMark/>
          </w:tcPr>
          <w:p w14:paraId="5F1B9E41" w14:textId="77777777" w:rsidR="006F5D9E" w:rsidRPr="004A495B" w:rsidRDefault="006F5D9E" w:rsidP="008154C3">
            <w:pPr>
              <w:pStyle w:val="Caption"/>
              <w:spacing w:after="0"/>
              <w:rPr>
                <w:rFonts w:ascii="Times New Roman" w:eastAsia="SimSun" w:hAnsi="Times New Roman" w:cs="Times New Roman"/>
                <w:i w:val="0"/>
                <w:iCs w:val="0"/>
                <w:color w:val="auto"/>
                <w:sz w:val="22"/>
                <w:szCs w:val="22"/>
              </w:rPr>
            </w:pPr>
            <w:r w:rsidRPr="004A495B">
              <w:rPr>
                <w:rFonts w:ascii="Times New Roman" w:eastAsia="SimSun" w:hAnsi="Times New Roman" w:cs="Times New Roman"/>
                <w:i w:val="0"/>
                <w:iCs w:val="0"/>
                <w:color w:val="auto"/>
                <w:sz w:val="22"/>
                <w:szCs w:val="22"/>
              </w:rPr>
              <w:t>保持稳定</w:t>
            </w:r>
          </w:p>
        </w:tc>
      </w:tr>
      <w:tr w:rsidR="006F5D9E" w:rsidRPr="006F5D9E" w14:paraId="230779E5" w14:textId="77777777" w:rsidTr="004A495B">
        <w:tc>
          <w:tcPr>
            <w:tcW w:w="0" w:type="auto"/>
            <w:tcBorders>
              <w:top w:val="single" w:sz="4" w:space="0" w:color="auto"/>
              <w:left w:val="single" w:sz="4" w:space="0" w:color="auto"/>
              <w:bottom w:val="single" w:sz="4" w:space="0" w:color="auto"/>
              <w:right w:val="single" w:sz="4" w:space="0" w:color="auto"/>
            </w:tcBorders>
            <w:hideMark/>
          </w:tcPr>
          <w:p w14:paraId="1AD0852F" w14:textId="77777777" w:rsidR="006F5D9E" w:rsidRPr="004A495B" w:rsidRDefault="006F5D9E" w:rsidP="008154C3">
            <w:pPr>
              <w:pStyle w:val="Caption"/>
              <w:spacing w:after="0"/>
              <w:rPr>
                <w:rFonts w:cs="Times New Roman"/>
                <w:i w:val="0"/>
                <w:iCs w:val="0"/>
                <w:color w:val="auto"/>
                <w:sz w:val="22"/>
                <w:szCs w:val="22"/>
                <w:lang w:val="en-CA"/>
              </w:rPr>
            </w:pPr>
            <w:r w:rsidRPr="004A495B">
              <w:rPr>
                <w:rFonts w:cs="Times New Roman"/>
                <w:i w:val="0"/>
                <w:iCs w:val="0"/>
                <w:color w:val="auto"/>
                <w:sz w:val="22"/>
                <w:szCs w:val="22"/>
                <w:lang w:val="en-CA"/>
              </w:rPr>
              <w:t>moving away</w:t>
            </w:r>
          </w:p>
        </w:tc>
        <w:tc>
          <w:tcPr>
            <w:tcW w:w="0" w:type="auto"/>
            <w:tcBorders>
              <w:top w:val="single" w:sz="4" w:space="0" w:color="auto"/>
              <w:left w:val="single" w:sz="4" w:space="0" w:color="auto"/>
              <w:bottom w:val="single" w:sz="4" w:space="0" w:color="auto"/>
              <w:right w:val="single" w:sz="4" w:space="0" w:color="auto"/>
            </w:tcBorders>
            <w:hideMark/>
          </w:tcPr>
          <w:p w14:paraId="1EB294A0" w14:textId="77777777" w:rsidR="006F5D9E" w:rsidRPr="004A495B" w:rsidRDefault="006F5D9E" w:rsidP="008154C3">
            <w:pPr>
              <w:pStyle w:val="Caption"/>
              <w:spacing w:after="0"/>
              <w:rPr>
                <w:rFonts w:ascii="Times New Roman" w:eastAsia="SimSun" w:hAnsi="Times New Roman" w:cs="Times New Roman"/>
                <w:i w:val="0"/>
                <w:iCs w:val="0"/>
                <w:color w:val="auto"/>
                <w:sz w:val="22"/>
                <w:szCs w:val="22"/>
              </w:rPr>
            </w:pPr>
            <w:r w:rsidRPr="004A495B">
              <w:rPr>
                <w:rFonts w:ascii="Times New Roman" w:eastAsia="SimSun" w:hAnsi="Times New Roman" w:cs="Times New Roman"/>
                <w:i w:val="0"/>
                <w:iCs w:val="0"/>
                <w:color w:val="auto"/>
                <w:sz w:val="22"/>
                <w:szCs w:val="22"/>
              </w:rPr>
              <w:t>渐行渐远</w:t>
            </w:r>
          </w:p>
        </w:tc>
      </w:tr>
      <w:tr w:rsidR="006F5D9E" w:rsidRPr="006F5D9E" w14:paraId="2E4BAF90" w14:textId="77777777" w:rsidTr="004A495B">
        <w:tc>
          <w:tcPr>
            <w:tcW w:w="0" w:type="auto"/>
            <w:tcBorders>
              <w:top w:val="single" w:sz="4" w:space="0" w:color="auto"/>
              <w:left w:val="single" w:sz="4" w:space="0" w:color="auto"/>
              <w:bottom w:val="single" w:sz="4" w:space="0" w:color="auto"/>
              <w:right w:val="single" w:sz="4" w:space="0" w:color="auto"/>
            </w:tcBorders>
            <w:hideMark/>
          </w:tcPr>
          <w:p w14:paraId="70DC17DC" w14:textId="77777777" w:rsidR="006F5D9E" w:rsidRPr="004A495B" w:rsidRDefault="006F5D9E" w:rsidP="008154C3">
            <w:pPr>
              <w:pStyle w:val="Caption"/>
              <w:spacing w:after="0"/>
              <w:rPr>
                <w:rFonts w:cs="Times New Roman"/>
                <w:i w:val="0"/>
                <w:iCs w:val="0"/>
                <w:color w:val="auto"/>
                <w:sz w:val="22"/>
                <w:szCs w:val="22"/>
                <w:lang w:val="en-CA"/>
              </w:rPr>
            </w:pPr>
            <w:r w:rsidRPr="004A495B">
              <w:rPr>
                <w:rFonts w:cs="Times New Roman"/>
                <w:i w:val="0"/>
                <w:iCs w:val="0"/>
                <w:color w:val="auto"/>
                <w:sz w:val="22"/>
                <w:szCs w:val="22"/>
                <w:lang w:val="en-CA"/>
              </w:rPr>
              <w:t>Party count: 31</w:t>
            </w:r>
          </w:p>
        </w:tc>
        <w:tc>
          <w:tcPr>
            <w:tcW w:w="0" w:type="auto"/>
            <w:tcBorders>
              <w:top w:val="single" w:sz="4" w:space="0" w:color="auto"/>
              <w:left w:val="single" w:sz="4" w:space="0" w:color="auto"/>
              <w:bottom w:val="single" w:sz="4" w:space="0" w:color="auto"/>
              <w:right w:val="single" w:sz="4" w:space="0" w:color="auto"/>
            </w:tcBorders>
            <w:hideMark/>
          </w:tcPr>
          <w:p w14:paraId="104C8527" w14:textId="77777777" w:rsidR="006F5D9E" w:rsidRPr="004A495B" w:rsidRDefault="006F5D9E" w:rsidP="008154C3">
            <w:pPr>
              <w:pStyle w:val="Caption"/>
              <w:spacing w:after="0"/>
              <w:rPr>
                <w:rFonts w:ascii="Times New Roman" w:eastAsia="SimSun" w:hAnsi="Times New Roman" w:cs="Times New Roman"/>
                <w:i w:val="0"/>
                <w:iCs w:val="0"/>
                <w:color w:val="auto"/>
                <w:sz w:val="22"/>
                <w:szCs w:val="22"/>
              </w:rPr>
            </w:pPr>
            <w:r w:rsidRPr="004A495B">
              <w:rPr>
                <w:rFonts w:ascii="Times New Roman" w:eastAsia="SimSun" w:hAnsi="Times New Roman" w:cs="Times New Roman"/>
                <w:i w:val="0"/>
                <w:iCs w:val="0"/>
                <w:color w:val="auto"/>
                <w:sz w:val="22"/>
                <w:szCs w:val="22"/>
              </w:rPr>
              <w:t>缔约方数目：</w:t>
            </w:r>
            <w:r w:rsidRPr="004A495B">
              <w:rPr>
                <w:rFonts w:ascii="Times New Roman" w:eastAsia="SimSun" w:hAnsi="Times New Roman" w:cs="Times New Roman"/>
                <w:i w:val="0"/>
                <w:iCs w:val="0"/>
                <w:color w:val="auto"/>
                <w:sz w:val="22"/>
                <w:szCs w:val="22"/>
              </w:rPr>
              <w:t>31</w:t>
            </w:r>
          </w:p>
        </w:tc>
      </w:tr>
      <w:tr w:rsidR="006F5D9E" w:rsidRPr="006F5D9E" w14:paraId="18692216" w14:textId="77777777" w:rsidTr="004A495B">
        <w:tc>
          <w:tcPr>
            <w:tcW w:w="0" w:type="auto"/>
            <w:tcBorders>
              <w:top w:val="single" w:sz="4" w:space="0" w:color="auto"/>
              <w:left w:val="single" w:sz="4" w:space="0" w:color="auto"/>
              <w:bottom w:val="single" w:sz="4" w:space="0" w:color="auto"/>
              <w:right w:val="single" w:sz="4" w:space="0" w:color="auto"/>
            </w:tcBorders>
            <w:hideMark/>
          </w:tcPr>
          <w:p w14:paraId="289AE86D" w14:textId="77777777" w:rsidR="006F5D9E" w:rsidRPr="004A495B" w:rsidRDefault="006F5D9E" w:rsidP="008154C3">
            <w:pPr>
              <w:pStyle w:val="Caption"/>
              <w:spacing w:after="0"/>
              <w:rPr>
                <w:rFonts w:cs="Times New Roman"/>
                <w:i w:val="0"/>
                <w:iCs w:val="0"/>
                <w:color w:val="auto"/>
                <w:sz w:val="22"/>
                <w:szCs w:val="22"/>
                <w:lang w:val="en-CA"/>
              </w:rPr>
            </w:pPr>
            <w:r w:rsidRPr="004A495B">
              <w:rPr>
                <w:rFonts w:cs="Times New Roman"/>
                <w:i w:val="0"/>
                <w:iCs w:val="0"/>
                <w:color w:val="auto"/>
                <w:sz w:val="22"/>
                <w:szCs w:val="22"/>
                <w:lang w:val="en-CA"/>
              </w:rPr>
              <w:t>Region</w:t>
            </w:r>
          </w:p>
        </w:tc>
        <w:tc>
          <w:tcPr>
            <w:tcW w:w="0" w:type="auto"/>
            <w:tcBorders>
              <w:top w:val="single" w:sz="4" w:space="0" w:color="auto"/>
              <w:left w:val="single" w:sz="4" w:space="0" w:color="auto"/>
              <w:bottom w:val="single" w:sz="4" w:space="0" w:color="auto"/>
              <w:right w:val="single" w:sz="4" w:space="0" w:color="auto"/>
            </w:tcBorders>
            <w:hideMark/>
          </w:tcPr>
          <w:p w14:paraId="1FB6BF94" w14:textId="77777777" w:rsidR="006F5D9E" w:rsidRPr="004A495B" w:rsidRDefault="006F5D9E" w:rsidP="008154C3">
            <w:pPr>
              <w:pStyle w:val="Caption"/>
              <w:spacing w:after="0"/>
              <w:rPr>
                <w:rFonts w:ascii="Times New Roman" w:eastAsia="SimSun" w:hAnsi="Times New Roman" w:cs="Times New Roman"/>
                <w:i w:val="0"/>
                <w:iCs w:val="0"/>
                <w:color w:val="auto"/>
                <w:sz w:val="22"/>
                <w:szCs w:val="22"/>
              </w:rPr>
            </w:pPr>
            <w:r w:rsidRPr="004A495B">
              <w:rPr>
                <w:rFonts w:ascii="Times New Roman" w:eastAsia="SimSun" w:hAnsi="Times New Roman" w:cs="Times New Roman"/>
                <w:i w:val="0"/>
                <w:iCs w:val="0"/>
                <w:color w:val="auto"/>
                <w:sz w:val="22"/>
                <w:szCs w:val="22"/>
              </w:rPr>
              <w:t>区域</w:t>
            </w:r>
          </w:p>
        </w:tc>
      </w:tr>
      <w:tr w:rsidR="006F5D9E" w:rsidRPr="006F5D9E" w14:paraId="65F39EC2" w14:textId="77777777" w:rsidTr="004A495B">
        <w:tc>
          <w:tcPr>
            <w:tcW w:w="0" w:type="auto"/>
            <w:tcBorders>
              <w:top w:val="single" w:sz="4" w:space="0" w:color="auto"/>
              <w:left w:val="single" w:sz="4" w:space="0" w:color="auto"/>
              <w:bottom w:val="single" w:sz="4" w:space="0" w:color="auto"/>
              <w:right w:val="single" w:sz="4" w:space="0" w:color="auto"/>
            </w:tcBorders>
            <w:hideMark/>
          </w:tcPr>
          <w:p w14:paraId="144D65FC" w14:textId="77777777" w:rsidR="006F5D9E" w:rsidRPr="004A495B" w:rsidRDefault="006F5D9E" w:rsidP="008154C3">
            <w:pPr>
              <w:pStyle w:val="Caption"/>
              <w:spacing w:after="0"/>
              <w:rPr>
                <w:rFonts w:cs="Times New Roman"/>
                <w:i w:val="0"/>
                <w:iCs w:val="0"/>
                <w:color w:val="auto"/>
                <w:sz w:val="22"/>
                <w:szCs w:val="22"/>
                <w:lang w:val="en-CA"/>
              </w:rPr>
            </w:pPr>
            <w:r w:rsidRPr="004A495B">
              <w:rPr>
                <w:rFonts w:cs="Times New Roman"/>
                <w:i w:val="0"/>
                <w:iCs w:val="0"/>
                <w:color w:val="auto"/>
                <w:sz w:val="22"/>
                <w:szCs w:val="22"/>
                <w:lang w:val="en-CA"/>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6A1477D5" w14:textId="77777777" w:rsidR="006F5D9E" w:rsidRPr="004A495B" w:rsidRDefault="006F5D9E" w:rsidP="008154C3">
            <w:pPr>
              <w:pStyle w:val="Caption"/>
              <w:spacing w:after="0"/>
              <w:rPr>
                <w:rFonts w:ascii="Times New Roman" w:eastAsia="SimSun" w:hAnsi="Times New Roman" w:cs="Times New Roman"/>
                <w:i w:val="0"/>
                <w:iCs w:val="0"/>
                <w:color w:val="auto"/>
                <w:sz w:val="22"/>
                <w:szCs w:val="22"/>
              </w:rPr>
            </w:pPr>
            <w:r w:rsidRPr="004A495B">
              <w:rPr>
                <w:rFonts w:ascii="Times New Roman" w:eastAsia="SimSun" w:hAnsi="Times New Roman" w:cs="Times New Roman"/>
                <w:i w:val="0"/>
                <w:iCs w:val="0"/>
                <w:color w:val="auto"/>
                <w:sz w:val="22"/>
                <w:szCs w:val="22"/>
              </w:rPr>
              <w:t>非洲国家</w:t>
            </w:r>
          </w:p>
        </w:tc>
      </w:tr>
      <w:tr w:rsidR="006F5D9E" w:rsidRPr="006F5D9E" w14:paraId="2FCD431E" w14:textId="77777777" w:rsidTr="004A495B">
        <w:tc>
          <w:tcPr>
            <w:tcW w:w="0" w:type="auto"/>
            <w:tcBorders>
              <w:top w:val="single" w:sz="4" w:space="0" w:color="auto"/>
              <w:left w:val="single" w:sz="4" w:space="0" w:color="auto"/>
              <w:bottom w:val="single" w:sz="4" w:space="0" w:color="auto"/>
              <w:right w:val="single" w:sz="4" w:space="0" w:color="auto"/>
            </w:tcBorders>
            <w:hideMark/>
          </w:tcPr>
          <w:p w14:paraId="4E1E5A68" w14:textId="77777777" w:rsidR="006F5D9E" w:rsidRPr="004A495B" w:rsidRDefault="006F5D9E" w:rsidP="008154C3">
            <w:pPr>
              <w:pStyle w:val="Caption"/>
              <w:spacing w:after="0"/>
              <w:rPr>
                <w:rFonts w:cs="Times New Roman"/>
                <w:i w:val="0"/>
                <w:iCs w:val="0"/>
                <w:color w:val="auto"/>
                <w:sz w:val="22"/>
                <w:szCs w:val="22"/>
                <w:lang w:val="en-CA"/>
              </w:rPr>
            </w:pPr>
            <w:r w:rsidRPr="004A495B">
              <w:rPr>
                <w:rFonts w:cs="Times New Roman"/>
                <w:i w:val="0"/>
                <w:iCs w:val="0"/>
                <w:color w:val="auto"/>
                <w:sz w:val="22"/>
                <w:szCs w:val="22"/>
                <w:lang w:val="en-CA"/>
              </w:rPr>
              <w:t>Asia-Pacific States</w:t>
            </w:r>
          </w:p>
        </w:tc>
        <w:tc>
          <w:tcPr>
            <w:tcW w:w="0" w:type="auto"/>
            <w:tcBorders>
              <w:top w:val="single" w:sz="4" w:space="0" w:color="auto"/>
              <w:left w:val="single" w:sz="4" w:space="0" w:color="auto"/>
              <w:bottom w:val="single" w:sz="4" w:space="0" w:color="auto"/>
              <w:right w:val="single" w:sz="4" w:space="0" w:color="auto"/>
            </w:tcBorders>
            <w:hideMark/>
          </w:tcPr>
          <w:p w14:paraId="138CA7AB" w14:textId="77777777" w:rsidR="006F5D9E" w:rsidRPr="004A495B" w:rsidRDefault="006F5D9E" w:rsidP="008154C3">
            <w:pPr>
              <w:pStyle w:val="Caption"/>
              <w:spacing w:after="0"/>
              <w:rPr>
                <w:rFonts w:ascii="Times New Roman" w:eastAsia="SimSun" w:hAnsi="Times New Roman" w:cs="Times New Roman"/>
                <w:i w:val="0"/>
                <w:iCs w:val="0"/>
                <w:color w:val="auto"/>
                <w:sz w:val="22"/>
                <w:szCs w:val="22"/>
              </w:rPr>
            </w:pPr>
            <w:r w:rsidRPr="004A495B">
              <w:rPr>
                <w:rFonts w:ascii="Times New Roman" w:eastAsia="SimSun" w:hAnsi="Times New Roman" w:cs="Times New Roman"/>
                <w:i w:val="0"/>
                <w:iCs w:val="0"/>
                <w:color w:val="auto"/>
                <w:sz w:val="22"/>
                <w:szCs w:val="22"/>
              </w:rPr>
              <w:t>亚太国家</w:t>
            </w:r>
          </w:p>
        </w:tc>
      </w:tr>
      <w:tr w:rsidR="006F5D9E" w:rsidRPr="006F5D9E" w14:paraId="01F73FA3" w14:textId="77777777" w:rsidTr="004A495B">
        <w:tc>
          <w:tcPr>
            <w:tcW w:w="0" w:type="auto"/>
            <w:tcBorders>
              <w:top w:val="single" w:sz="4" w:space="0" w:color="auto"/>
              <w:left w:val="single" w:sz="4" w:space="0" w:color="auto"/>
              <w:bottom w:val="single" w:sz="4" w:space="0" w:color="auto"/>
              <w:right w:val="single" w:sz="4" w:space="0" w:color="auto"/>
            </w:tcBorders>
            <w:hideMark/>
          </w:tcPr>
          <w:p w14:paraId="7094980F" w14:textId="77777777" w:rsidR="006F5D9E" w:rsidRPr="004A495B" w:rsidRDefault="006F5D9E" w:rsidP="008154C3">
            <w:pPr>
              <w:pStyle w:val="Caption"/>
              <w:spacing w:after="0"/>
              <w:rPr>
                <w:rFonts w:cs="Times New Roman"/>
                <w:i w:val="0"/>
                <w:iCs w:val="0"/>
                <w:color w:val="auto"/>
                <w:sz w:val="22"/>
                <w:szCs w:val="22"/>
                <w:lang w:val="en-CA"/>
              </w:rPr>
            </w:pPr>
            <w:r w:rsidRPr="004A495B">
              <w:rPr>
                <w:rFonts w:cs="Times New Roman"/>
                <w:i w:val="0"/>
                <w:iCs w:val="0"/>
                <w:color w:val="auto"/>
                <w:sz w:val="22"/>
                <w:szCs w:val="22"/>
                <w:lang w:val="en-CA"/>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30695BF8" w14:textId="77777777" w:rsidR="006F5D9E" w:rsidRPr="004A495B" w:rsidRDefault="006F5D9E" w:rsidP="008154C3">
            <w:pPr>
              <w:pStyle w:val="Caption"/>
              <w:spacing w:after="0"/>
              <w:rPr>
                <w:rFonts w:ascii="Times New Roman" w:eastAsia="SimSun" w:hAnsi="Times New Roman" w:cs="Times New Roman"/>
                <w:i w:val="0"/>
                <w:iCs w:val="0"/>
                <w:color w:val="auto"/>
                <w:sz w:val="22"/>
                <w:szCs w:val="22"/>
              </w:rPr>
            </w:pPr>
            <w:r w:rsidRPr="004A495B">
              <w:rPr>
                <w:rFonts w:ascii="Times New Roman" w:eastAsia="SimSun" w:hAnsi="Times New Roman" w:cs="Times New Roman"/>
                <w:i w:val="0"/>
                <w:iCs w:val="0"/>
                <w:color w:val="auto"/>
                <w:sz w:val="22"/>
                <w:szCs w:val="22"/>
              </w:rPr>
              <w:t>拉丁美洲和加勒比国家</w:t>
            </w:r>
          </w:p>
        </w:tc>
      </w:tr>
      <w:tr w:rsidR="006F5D9E" w:rsidRPr="006F5D9E" w14:paraId="12F38C1C" w14:textId="77777777" w:rsidTr="004A495B">
        <w:tc>
          <w:tcPr>
            <w:tcW w:w="0" w:type="auto"/>
            <w:tcBorders>
              <w:top w:val="single" w:sz="4" w:space="0" w:color="auto"/>
              <w:left w:val="single" w:sz="4" w:space="0" w:color="auto"/>
              <w:bottom w:val="single" w:sz="4" w:space="0" w:color="auto"/>
              <w:right w:val="single" w:sz="4" w:space="0" w:color="auto"/>
            </w:tcBorders>
            <w:hideMark/>
          </w:tcPr>
          <w:p w14:paraId="0550FD07" w14:textId="5CE801E8" w:rsidR="006F5D9E" w:rsidRPr="004A495B" w:rsidRDefault="006F5D9E" w:rsidP="008154C3">
            <w:pPr>
              <w:pStyle w:val="Caption"/>
              <w:spacing w:after="0"/>
              <w:rPr>
                <w:rFonts w:cs="Times New Roman"/>
                <w:i w:val="0"/>
                <w:iCs w:val="0"/>
                <w:color w:val="auto"/>
                <w:sz w:val="22"/>
                <w:szCs w:val="22"/>
                <w:lang w:val="en-CA"/>
              </w:rPr>
            </w:pPr>
            <w:r w:rsidRPr="004A495B">
              <w:rPr>
                <w:rFonts w:cs="Times New Roman"/>
                <w:i w:val="0"/>
                <w:iCs w:val="0"/>
                <w:color w:val="auto"/>
                <w:sz w:val="22"/>
                <w:szCs w:val="22"/>
                <w:lang w:val="en-CA"/>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31BE6693" w14:textId="77777777" w:rsidR="006F5D9E" w:rsidRPr="004A495B" w:rsidRDefault="006F5D9E" w:rsidP="008154C3">
            <w:pPr>
              <w:pStyle w:val="Caption"/>
              <w:spacing w:after="0"/>
              <w:rPr>
                <w:rFonts w:ascii="Times New Roman" w:eastAsia="SimSun" w:hAnsi="Times New Roman" w:cs="Times New Roman"/>
                <w:i w:val="0"/>
                <w:iCs w:val="0"/>
                <w:color w:val="auto"/>
                <w:sz w:val="22"/>
                <w:szCs w:val="22"/>
              </w:rPr>
            </w:pPr>
            <w:r w:rsidRPr="004A495B">
              <w:rPr>
                <w:rFonts w:ascii="Times New Roman" w:eastAsia="SimSun" w:hAnsi="Times New Roman" w:cs="Times New Roman"/>
                <w:i w:val="0"/>
                <w:iCs w:val="0"/>
                <w:color w:val="auto"/>
                <w:sz w:val="22"/>
                <w:szCs w:val="22"/>
              </w:rPr>
              <w:t>东欧国家</w:t>
            </w:r>
          </w:p>
        </w:tc>
      </w:tr>
      <w:tr w:rsidR="006F5D9E" w:rsidRPr="006F5D9E" w14:paraId="6237CD48" w14:textId="77777777" w:rsidTr="004A495B">
        <w:tc>
          <w:tcPr>
            <w:tcW w:w="0" w:type="auto"/>
            <w:tcBorders>
              <w:top w:val="single" w:sz="4" w:space="0" w:color="auto"/>
              <w:left w:val="single" w:sz="4" w:space="0" w:color="auto"/>
              <w:bottom w:val="single" w:sz="4" w:space="0" w:color="auto"/>
              <w:right w:val="single" w:sz="4" w:space="0" w:color="auto"/>
            </w:tcBorders>
            <w:hideMark/>
          </w:tcPr>
          <w:p w14:paraId="2452BF8D" w14:textId="77777777" w:rsidR="006F5D9E" w:rsidRPr="004A495B" w:rsidRDefault="006F5D9E" w:rsidP="008154C3">
            <w:pPr>
              <w:pStyle w:val="Caption"/>
              <w:spacing w:after="0"/>
              <w:rPr>
                <w:rFonts w:cs="Times New Roman"/>
                <w:i w:val="0"/>
                <w:iCs w:val="0"/>
                <w:color w:val="auto"/>
                <w:sz w:val="22"/>
                <w:szCs w:val="22"/>
                <w:lang w:val="en-CA"/>
              </w:rPr>
            </w:pPr>
            <w:r w:rsidRPr="004A495B">
              <w:rPr>
                <w:rFonts w:cs="Times New Roman"/>
                <w:i w:val="0"/>
                <w:iCs w:val="0"/>
                <w:color w:val="auto"/>
                <w:sz w:val="22"/>
                <w:szCs w:val="22"/>
                <w:lang w:val="en-CA"/>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1CEC9146" w14:textId="77777777" w:rsidR="006F5D9E" w:rsidRPr="004A495B" w:rsidRDefault="006F5D9E" w:rsidP="008154C3">
            <w:pPr>
              <w:pStyle w:val="Caption"/>
              <w:spacing w:after="0"/>
              <w:rPr>
                <w:rFonts w:ascii="Times New Roman" w:eastAsia="SimSun" w:hAnsi="Times New Roman" w:cs="Times New Roman"/>
                <w:i w:val="0"/>
                <w:iCs w:val="0"/>
                <w:color w:val="auto"/>
                <w:sz w:val="22"/>
                <w:szCs w:val="22"/>
              </w:rPr>
            </w:pPr>
            <w:r w:rsidRPr="004A495B">
              <w:rPr>
                <w:rFonts w:ascii="Times New Roman" w:eastAsia="SimSun" w:hAnsi="Times New Roman" w:cs="Times New Roman"/>
                <w:i w:val="0"/>
                <w:iCs w:val="0"/>
                <w:color w:val="auto"/>
                <w:sz w:val="22"/>
                <w:szCs w:val="22"/>
              </w:rPr>
              <w:t>西欧和其他国家</w:t>
            </w:r>
          </w:p>
        </w:tc>
      </w:tr>
    </w:tbl>
    <w:p w14:paraId="11CB1FEC" w14:textId="77777777" w:rsidR="002D780C" w:rsidRPr="002D780C" w:rsidRDefault="002D780C" w:rsidP="002D780C">
      <w:pPr>
        <w:pStyle w:val="Caption"/>
        <w:rPr>
          <w:rFonts w:ascii="Times New Roman" w:hAnsi="Times New Roman" w:cs="Times New Roman"/>
          <w:lang w:val="en-CA"/>
        </w:rPr>
      </w:pPr>
    </w:p>
    <w:p w14:paraId="5254E48B" w14:textId="77777777" w:rsidR="00430DCF" w:rsidRPr="00DF6B2E" w:rsidRDefault="00430DCF" w:rsidP="00767954">
      <w:pPr>
        <w:pStyle w:val="Caption"/>
        <w:rPr>
          <w:rStyle w:val="eop"/>
          <w:rFonts w:ascii="Times New Roman" w:eastAsia="SimSun" w:hAnsi="Times New Roman" w:cs="Times New Roman"/>
        </w:rPr>
      </w:pPr>
    </w:p>
    <w:p w14:paraId="1DD08F4D" w14:textId="77777777" w:rsidR="00430DCF" w:rsidRPr="00DF6B2E" w:rsidRDefault="00430DCF" w:rsidP="00767954">
      <w:pPr>
        <w:pStyle w:val="Heading5"/>
        <w:rPr>
          <w:rFonts w:ascii="Times New Roman" w:eastAsia="SimSun" w:hAnsi="Times New Roman" w:cs="Times New Roman"/>
          <w:lang w:val="en-US" w:eastAsia="zh-CN"/>
        </w:rPr>
      </w:pPr>
      <w:r w:rsidRPr="00DF6B2E">
        <w:rPr>
          <w:rFonts w:ascii="Times New Roman" w:eastAsia="SimSun" w:hAnsi="Times New Roman" w:cs="Times New Roman"/>
          <w:lang w:val="en-US" w:eastAsia="zh-CN"/>
        </w:rPr>
        <w:t>自我进展评估</w:t>
      </w:r>
      <w:bookmarkEnd w:id="285"/>
    </w:p>
    <w:p w14:paraId="6516388A" w14:textId="77777777" w:rsidR="00430DCF" w:rsidRPr="00DF6B2E" w:rsidRDefault="00430DCF" w:rsidP="00767954">
      <w:pPr>
        <w:rPr>
          <w:rFonts w:ascii="Times New Roman" w:hAnsi="Times New Roman" w:cs="Times New Roman"/>
          <w:lang w:val="en-US" w:eastAsia="zh-CN"/>
        </w:rPr>
      </w:pPr>
    </w:p>
    <w:p w14:paraId="2083EF7C" w14:textId="77777777" w:rsidR="00430DCF" w:rsidRPr="00DF6B2E" w:rsidRDefault="00430DCF" w:rsidP="00767954">
      <w:pPr>
        <w:pStyle w:val="Caption"/>
        <w:rPr>
          <w:rStyle w:val="normaltextrun"/>
          <w:rFonts w:ascii="Times New Roman" w:eastAsia="SimSun" w:hAnsi="Times New Roman" w:cs="Times New Roman"/>
          <w:i w:val="0"/>
          <w:iCs w:val="0"/>
          <w:sz w:val="24"/>
          <w:szCs w:val="24"/>
        </w:rPr>
      </w:pPr>
      <w:r>
        <w:rPr>
          <w:rStyle w:val="normaltextrun"/>
          <w:rFonts w:ascii="Times New Roman" w:eastAsia="SimSun" w:hAnsi="Times New Roman" w:cs="Times New Roman" w:hint="eastAsia"/>
          <w:i w:val="0"/>
          <w:iCs w:val="0"/>
          <w:sz w:val="24"/>
          <w:szCs w:val="24"/>
          <w:lang w:eastAsia="zh-CN"/>
        </w:rPr>
        <w:t xml:space="preserve">         </w:t>
      </w:r>
      <w:r w:rsidRPr="00DF6B2E">
        <w:rPr>
          <w:rStyle w:val="normaltextrun"/>
          <w:rFonts w:ascii="Times New Roman" w:eastAsia="SimSun" w:hAnsi="Times New Roman" w:cs="Times New Roman"/>
          <w:i w:val="0"/>
          <w:iCs w:val="0"/>
          <w:sz w:val="24"/>
          <w:szCs w:val="24"/>
        </w:rPr>
        <w:t>根据缔约方在国家报告中的自我评估，</w:t>
      </w:r>
      <w:r w:rsidRPr="00DF6B2E">
        <w:rPr>
          <w:rStyle w:val="normaltextrun"/>
          <w:rFonts w:ascii="Times New Roman" w:eastAsia="SimSun" w:hAnsi="Times New Roman" w:cs="Times New Roman"/>
          <w:i w:val="0"/>
          <w:iCs w:val="0"/>
          <w:sz w:val="24"/>
          <w:szCs w:val="24"/>
          <w:lang w:eastAsia="zh-CN"/>
        </w:rPr>
        <w:t>在</w:t>
      </w:r>
      <w:r w:rsidRPr="00DF6B2E">
        <w:rPr>
          <w:rStyle w:val="normaltextrun"/>
          <w:rFonts w:ascii="Times New Roman" w:eastAsia="SimSun" w:hAnsi="Times New Roman" w:cs="Times New Roman"/>
          <w:i w:val="0"/>
          <w:iCs w:val="0"/>
          <w:sz w:val="24"/>
          <w:szCs w:val="24"/>
        </w:rPr>
        <w:t>提交的与</w:t>
      </w:r>
      <w:r w:rsidRPr="00DF6B2E">
        <w:rPr>
          <w:rStyle w:val="normaltextrun"/>
          <w:rFonts w:ascii="Times New Roman" w:eastAsia="SimSun" w:hAnsi="Times New Roman" w:cs="Times New Roman"/>
          <w:i w:val="0"/>
          <w:iCs w:val="0"/>
          <w:sz w:val="24"/>
          <w:szCs w:val="24"/>
          <w:lang w:eastAsia="zh-CN"/>
        </w:rPr>
        <w:t>行动</w:t>
      </w:r>
      <w:r w:rsidRPr="00DF6B2E">
        <w:rPr>
          <w:rStyle w:val="normaltextrun"/>
          <w:rFonts w:ascii="Times New Roman" w:eastAsia="SimSun" w:hAnsi="Times New Roman" w:cs="Times New Roman"/>
          <w:i w:val="0"/>
          <w:iCs w:val="0"/>
          <w:sz w:val="24"/>
          <w:szCs w:val="24"/>
        </w:rPr>
        <w:t>目标</w:t>
      </w:r>
      <w:r w:rsidRPr="00DF6B2E">
        <w:rPr>
          <w:rStyle w:val="normaltextrun"/>
          <w:rFonts w:ascii="Times New Roman" w:eastAsia="SimSun" w:hAnsi="Times New Roman" w:cs="Times New Roman"/>
          <w:i w:val="0"/>
          <w:iCs w:val="0"/>
          <w:sz w:val="24"/>
          <w:szCs w:val="24"/>
        </w:rPr>
        <w:t>13</w:t>
      </w:r>
      <w:r w:rsidRPr="00DF6B2E">
        <w:rPr>
          <w:rStyle w:val="normaltextrun"/>
          <w:rFonts w:ascii="Times New Roman" w:eastAsia="SimSun" w:hAnsi="Times New Roman" w:cs="Times New Roman"/>
          <w:i w:val="0"/>
          <w:iCs w:val="0"/>
          <w:sz w:val="24"/>
          <w:szCs w:val="24"/>
        </w:rPr>
        <w:t>高度一致</w:t>
      </w:r>
      <w:r w:rsidRPr="00DF6B2E">
        <w:rPr>
          <w:rStyle w:val="normaltextrun"/>
          <w:rFonts w:ascii="Times New Roman" w:eastAsia="SimSun" w:hAnsi="Times New Roman" w:cs="Times New Roman"/>
          <w:i w:val="0"/>
          <w:iCs w:val="0"/>
          <w:sz w:val="24"/>
          <w:szCs w:val="24"/>
          <w:lang w:eastAsia="zh-CN"/>
        </w:rPr>
        <w:t>的</w:t>
      </w:r>
      <w:r w:rsidRPr="00DF6B2E">
        <w:rPr>
          <w:rStyle w:val="normaltextrun"/>
          <w:rFonts w:ascii="Times New Roman" w:eastAsia="SimSun" w:hAnsi="Times New Roman" w:cs="Times New Roman"/>
          <w:i w:val="0"/>
          <w:iCs w:val="0"/>
          <w:sz w:val="24"/>
          <w:szCs w:val="24"/>
        </w:rPr>
        <w:t>国家目标中</w:t>
      </w:r>
      <w:r w:rsidRPr="00DF6B2E">
        <w:rPr>
          <w:rStyle w:val="normaltextrun"/>
          <w:rFonts w:ascii="Times New Roman" w:eastAsia="SimSun" w:hAnsi="Times New Roman" w:cs="Times New Roman"/>
          <w:i w:val="0"/>
          <w:iCs w:val="0"/>
          <w:sz w:val="24"/>
          <w:szCs w:val="24"/>
          <w:lang w:eastAsia="zh-CN"/>
        </w:rPr>
        <w:t>，</w:t>
      </w:r>
      <w:r w:rsidRPr="00DF6B2E">
        <w:rPr>
          <w:rStyle w:val="normaltextrun"/>
          <w:rFonts w:ascii="Times New Roman" w:eastAsia="SimSun" w:hAnsi="Times New Roman" w:cs="Times New Roman"/>
          <w:i w:val="0"/>
          <w:iCs w:val="0"/>
          <w:sz w:val="24"/>
          <w:szCs w:val="24"/>
        </w:rPr>
        <w:t>43%</w:t>
      </w:r>
      <w:r w:rsidRPr="00DF6B2E">
        <w:rPr>
          <w:rStyle w:val="normaltextrun"/>
          <w:rFonts w:ascii="Times New Roman" w:eastAsia="SimSun" w:hAnsi="Times New Roman" w:cs="Times New Roman"/>
          <w:i w:val="0"/>
          <w:iCs w:val="0"/>
          <w:sz w:val="24"/>
          <w:szCs w:val="24"/>
        </w:rPr>
        <w:t>正在按计划实现。</w:t>
      </w:r>
      <w:r w:rsidRPr="00DF6B2E">
        <w:rPr>
          <w:rStyle w:val="normaltextrun"/>
          <w:rFonts w:ascii="Times New Roman" w:eastAsia="SimSun" w:hAnsi="Times New Roman" w:cs="Times New Roman"/>
          <w:i w:val="0"/>
          <w:iCs w:val="0"/>
          <w:sz w:val="24"/>
          <w:szCs w:val="24"/>
        </w:rPr>
        <w:t>8%</w:t>
      </w:r>
      <w:r w:rsidRPr="00DF6B2E">
        <w:rPr>
          <w:rStyle w:val="normaltextrun"/>
          <w:rFonts w:ascii="Times New Roman" w:eastAsia="SimSun" w:hAnsi="Times New Roman" w:cs="Times New Roman"/>
          <w:i w:val="0"/>
          <w:iCs w:val="0"/>
          <w:sz w:val="24"/>
          <w:szCs w:val="24"/>
        </w:rPr>
        <w:t>显示</w:t>
      </w:r>
      <w:r>
        <w:rPr>
          <w:rStyle w:val="normaltextrun"/>
          <w:rFonts w:ascii="Times New Roman" w:eastAsia="SimSun" w:hAnsi="Times New Roman" w:cs="Times New Roman" w:hint="eastAsia"/>
          <w:i w:val="0"/>
          <w:iCs w:val="0"/>
          <w:sz w:val="24"/>
          <w:szCs w:val="24"/>
          <w:lang w:eastAsia="zh-CN"/>
        </w:rPr>
        <w:t>没有重大</w:t>
      </w:r>
      <w:r w:rsidRPr="00DF6B2E">
        <w:rPr>
          <w:rStyle w:val="normaltextrun"/>
          <w:rFonts w:ascii="Times New Roman" w:eastAsia="SimSun" w:hAnsi="Times New Roman" w:cs="Times New Roman"/>
          <w:i w:val="0"/>
          <w:iCs w:val="0"/>
          <w:sz w:val="24"/>
          <w:szCs w:val="24"/>
        </w:rPr>
        <w:t>变化，另有</w:t>
      </w:r>
      <w:r w:rsidRPr="00DF6B2E">
        <w:rPr>
          <w:rStyle w:val="normaltextrun"/>
          <w:rFonts w:ascii="Times New Roman" w:eastAsia="SimSun" w:hAnsi="Times New Roman" w:cs="Times New Roman"/>
          <w:i w:val="0"/>
          <w:iCs w:val="0"/>
          <w:sz w:val="24"/>
          <w:szCs w:val="24"/>
        </w:rPr>
        <w:t>44%</w:t>
      </w:r>
      <w:r w:rsidRPr="00DF6B2E">
        <w:rPr>
          <w:rStyle w:val="normaltextrun"/>
          <w:rFonts w:ascii="Times New Roman" w:eastAsia="SimSun" w:hAnsi="Times New Roman" w:cs="Times New Roman"/>
          <w:i w:val="0"/>
          <w:iCs w:val="0"/>
          <w:sz w:val="24"/>
          <w:szCs w:val="24"/>
        </w:rPr>
        <w:t>进展不足。只有</w:t>
      </w:r>
      <w:r w:rsidRPr="00DF6B2E">
        <w:rPr>
          <w:rStyle w:val="normaltextrun"/>
          <w:rFonts w:ascii="Times New Roman" w:eastAsia="SimSun" w:hAnsi="Times New Roman" w:cs="Times New Roman"/>
          <w:i w:val="0"/>
          <w:iCs w:val="0"/>
          <w:sz w:val="24"/>
          <w:szCs w:val="24"/>
          <w:lang w:eastAsia="zh-CN"/>
        </w:rPr>
        <w:t>2</w:t>
      </w:r>
      <w:r w:rsidRPr="00DF6B2E">
        <w:rPr>
          <w:rStyle w:val="normaltextrun"/>
          <w:rFonts w:ascii="Times New Roman" w:eastAsia="SimSun" w:hAnsi="Times New Roman" w:cs="Times New Roman"/>
          <w:i w:val="0"/>
          <w:iCs w:val="0"/>
          <w:sz w:val="24"/>
          <w:szCs w:val="24"/>
        </w:rPr>
        <w:t>项国家目标</w:t>
      </w:r>
      <w:r w:rsidRPr="00DF6B2E">
        <w:rPr>
          <w:rStyle w:val="normaltextrun"/>
          <w:rFonts w:ascii="Times New Roman" w:eastAsia="SimSun" w:hAnsi="Times New Roman" w:cs="Times New Roman"/>
          <w:i w:val="0"/>
          <w:iCs w:val="0"/>
          <w:sz w:val="24"/>
          <w:szCs w:val="24"/>
        </w:rPr>
        <w:t>(1</w:t>
      </w:r>
      <w:r>
        <w:rPr>
          <w:rStyle w:val="normaltextrun"/>
          <w:rFonts w:ascii="Times New Roman" w:eastAsia="SimSun" w:hAnsi="Times New Roman" w:cs="Times New Roman"/>
          <w:i w:val="0"/>
          <w:iCs w:val="0"/>
          <w:sz w:val="24"/>
          <w:szCs w:val="24"/>
        </w:rPr>
        <w:t>%)</w:t>
      </w:r>
      <w:r>
        <w:rPr>
          <w:rStyle w:val="normaltextrun"/>
          <w:rFonts w:ascii="Times New Roman" w:eastAsia="SimSun" w:hAnsi="Times New Roman" w:cs="Times New Roman" w:hint="eastAsia"/>
          <w:i w:val="0"/>
          <w:iCs w:val="0"/>
          <w:sz w:val="24"/>
          <w:szCs w:val="24"/>
          <w:lang w:eastAsia="zh-CN"/>
        </w:rPr>
        <w:t>据</w:t>
      </w:r>
      <w:r>
        <w:rPr>
          <w:rStyle w:val="normaltextrun"/>
          <w:rFonts w:ascii="Times New Roman" w:eastAsia="SimSun" w:hAnsi="Times New Roman" w:cs="Times New Roman"/>
          <w:i w:val="0"/>
          <w:iCs w:val="0"/>
          <w:sz w:val="24"/>
          <w:szCs w:val="24"/>
        </w:rPr>
        <w:t>报告已经实现</w:t>
      </w:r>
      <w:r w:rsidRPr="00DF6B2E">
        <w:rPr>
          <w:rStyle w:val="normaltextrun"/>
          <w:rFonts w:ascii="Times New Roman" w:eastAsia="SimSun" w:hAnsi="Times New Roman" w:cs="Times New Roman"/>
          <w:i w:val="0"/>
          <w:iCs w:val="0"/>
          <w:sz w:val="24"/>
          <w:szCs w:val="24"/>
        </w:rPr>
        <w:t>(</w:t>
      </w:r>
      <w:r w:rsidRPr="00DF6B2E">
        <w:rPr>
          <w:rStyle w:val="normaltextrun"/>
          <w:rFonts w:ascii="Times New Roman" w:eastAsia="SimSun" w:hAnsi="Times New Roman" w:cs="Times New Roman"/>
          <w:i w:val="0"/>
          <w:iCs w:val="0"/>
          <w:sz w:val="24"/>
          <w:szCs w:val="24"/>
        </w:rPr>
        <w:t>见图</w:t>
      </w:r>
      <w:r w:rsidRPr="00DF6B2E">
        <w:rPr>
          <w:rStyle w:val="normaltextrun"/>
          <w:rFonts w:ascii="Times New Roman" w:eastAsia="SimSun" w:hAnsi="Times New Roman" w:cs="Times New Roman"/>
          <w:i w:val="0"/>
          <w:iCs w:val="0"/>
          <w:sz w:val="24"/>
          <w:szCs w:val="24"/>
        </w:rPr>
        <w:t xml:space="preserve"> 59</w:t>
      </w:r>
      <w:r w:rsidRPr="00DF6B2E">
        <w:rPr>
          <w:rStyle w:val="normaltextrun"/>
          <w:rFonts w:ascii="Times New Roman" w:eastAsia="SimSun" w:hAnsi="Times New Roman" w:cs="Times New Roman"/>
          <w:i w:val="0"/>
          <w:iCs w:val="0"/>
          <w:sz w:val="24"/>
          <w:szCs w:val="24"/>
          <w:lang w:eastAsia="zh-CN"/>
        </w:rPr>
        <w:t>)</w:t>
      </w:r>
      <w:r w:rsidRPr="00DF6B2E">
        <w:rPr>
          <w:rStyle w:val="normaltextrun"/>
          <w:rFonts w:ascii="Times New Roman" w:eastAsia="SimSun" w:hAnsi="Times New Roman" w:cs="Times New Roman"/>
          <w:i w:val="0"/>
          <w:iCs w:val="0"/>
          <w:sz w:val="24"/>
          <w:szCs w:val="24"/>
          <w:lang w:eastAsia="zh-CN"/>
        </w:rPr>
        <w:t>。</w:t>
      </w:r>
    </w:p>
    <w:p w14:paraId="00872A5D" w14:textId="77777777" w:rsidR="00430DCF" w:rsidRPr="00DF6B2E" w:rsidRDefault="00430DCF" w:rsidP="00767954">
      <w:pPr>
        <w:rPr>
          <w:rFonts w:ascii="Times New Roman" w:hAnsi="Times New Roman" w:cs="Times New Roman"/>
          <w:sz w:val="20"/>
          <w:szCs w:val="20"/>
          <w:lang w:eastAsia="zh-CN"/>
        </w:rPr>
      </w:pPr>
    </w:p>
    <w:p w14:paraId="5C70DBBE" w14:textId="77777777" w:rsidR="00430DCF" w:rsidRPr="00DF6B2E" w:rsidRDefault="00430DCF" w:rsidP="00767954">
      <w:pPr>
        <w:rPr>
          <w:rFonts w:ascii="Times New Roman" w:hAnsi="Times New Roman" w:cs="Times New Roman"/>
          <w:sz w:val="20"/>
          <w:szCs w:val="20"/>
          <w:lang w:eastAsia="zh-CN"/>
        </w:rPr>
      </w:pPr>
      <w:r w:rsidRPr="00DF6B2E">
        <w:rPr>
          <w:rFonts w:ascii="Times New Roman" w:hAnsi="Times New Roman" w:cs="Times New Roman"/>
          <w:sz w:val="20"/>
          <w:szCs w:val="20"/>
          <w:lang w:eastAsia="zh-CN"/>
        </w:rPr>
        <w:t>图</w:t>
      </w:r>
      <w:r w:rsidRPr="00DF6B2E">
        <w:rPr>
          <w:rFonts w:ascii="Times New Roman" w:hAnsi="Times New Roman" w:cs="Times New Roman"/>
          <w:sz w:val="20"/>
          <w:szCs w:val="20"/>
          <w:lang w:eastAsia="zh-CN"/>
        </w:rPr>
        <w:t xml:space="preserve"> </w:t>
      </w:r>
      <w:r w:rsidRPr="00DF6B2E">
        <w:rPr>
          <w:rFonts w:ascii="Times New Roman" w:hAnsi="Times New Roman" w:cs="Times New Roman"/>
          <w:noProof/>
          <w:sz w:val="20"/>
          <w:szCs w:val="20"/>
          <w:lang w:eastAsia="zh-CN"/>
        </w:rPr>
        <w:t>59</w:t>
      </w:r>
    </w:p>
    <w:p w14:paraId="70AAFD6F" w14:textId="77777777" w:rsidR="00430DCF" w:rsidRPr="00DF6B2E" w:rsidRDefault="00430DCF" w:rsidP="00767954">
      <w:pPr>
        <w:pStyle w:val="Caption"/>
        <w:rPr>
          <w:rFonts w:ascii="Times New Roman" w:eastAsia="SimSun" w:hAnsi="Times New Roman" w:cs="Times New Roman"/>
          <w:b/>
          <w:bCs/>
          <w:i w:val="0"/>
          <w:iCs w:val="0"/>
          <w:sz w:val="20"/>
          <w:szCs w:val="20"/>
        </w:rPr>
      </w:pPr>
      <w:r w:rsidRPr="00DF6B2E">
        <w:rPr>
          <w:rFonts w:ascii="Times New Roman" w:eastAsia="SimSun" w:hAnsi="Times New Roman" w:cs="Times New Roman"/>
          <w:b/>
          <w:bCs/>
          <w:i w:val="0"/>
          <w:iCs w:val="0"/>
          <w:sz w:val="20"/>
          <w:szCs w:val="20"/>
          <w:lang w:eastAsia="zh-CN"/>
        </w:rPr>
        <w:t>对提交的所有与《昆蒙框架》行动目标</w:t>
      </w:r>
      <w:r w:rsidRPr="00DF6B2E">
        <w:rPr>
          <w:rFonts w:ascii="Times New Roman" w:eastAsia="SimSun" w:hAnsi="Times New Roman" w:cs="Times New Roman"/>
          <w:b/>
          <w:bCs/>
          <w:i w:val="0"/>
          <w:iCs w:val="0"/>
          <w:sz w:val="20"/>
          <w:szCs w:val="20"/>
        </w:rPr>
        <w:t>1</w:t>
      </w:r>
      <w:r w:rsidRPr="00DF6B2E">
        <w:rPr>
          <w:rFonts w:ascii="Times New Roman" w:eastAsia="SimSun" w:hAnsi="Times New Roman" w:cs="Times New Roman"/>
          <w:b/>
          <w:bCs/>
          <w:i w:val="0"/>
          <w:iCs w:val="0"/>
          <w:sz w:val="20"/>
          <w:szCs w:val="20"/>
          <w:lang w:eastAsia="zh-CN"/>
        </w:rPr>
        <w:t>3</w:t>
      </w:r>
      <w:r w:rsidRPr="00DF6B2E">
        <w:rPr>
          <w:rFonts w:ascii="Times New Roman" w:eastAsia="SimSun" w:hAnsi="Times New Roman" w:cs="Times New Roman"/>
          <w:b/>
          <w:bCs/>
          <w:i w:val="0"/>
          <w:iCs w:val="0"/>
          <w:sz w:val="20"/>
          <w:szCs w:val="20"/>
        </w:rPr>
        <w:t>高度一致的国家目标的自我进展评估结果</w:t>
      </w:r>
      <w:r w:rsidRPr="00DF6B2E">
        <w:rPr>
          <w:rFonts w:ascii="Times New Roman" w:eastAsia="SimSun" w:hAnsi="Times New Roman" w:cs="Times New Roman"/>
          <w:b/>
          <w:bCs/>
          <w:i w:val="0"/>
          <w:iCs w:val="0"/>
          <w:sz w:val="20"/>
          <w:szCs w:val="20"/>
        </w:rPr>
        <w:t xml:space="preserve"> </w:t>
      </w:r>
    </w:p>
    <w:p w14:paraId="6AC988D4" w14:textId="77777777" w:rsidR="00430DCF" w:rsidRPr="00DF6B2E" w:rsidRDefault="00430DCF" w:rsidP="00767954">
      <w:pPr>
        <w:rPr>
          <w:rFonts w:ascii="Times New Roman" w:hAnsi="Times New Roman" w:cs="Times New Roman"/>
          <w:sz w:val="20"/>
          <w:szCs w:val="20"/>
          <w:lang w:eastAsia="ja-JP"/>
        </w:rPr>
      </w:pPr>
    </w:p>
    <w:p w14:paraId="50931072" w14:textId="77777777" w:rsidR="00430DCF" w:rsidRPr="00DF6B2E" w:rsidRDefault="00430DCF" w:rsidP="00767954">
      <w:pPr>
        <w:pStyle w:val="Caption"/>
        <w:rPr>
          <w:rFonts w:ascii="Times New Roman" w:eastAsia="SimSun" w:hAnsi="Times New Roman" w:cs="Times New Roman"/>
        </w:rPr>
      </w:pPr>
      <w:bookmarkStart w:id="286" w:name="_Ref230685179"/>
      <w:r w:rsidRPr="00DF6B2E">
        <w:rPr>
          <w:rFonts w:ascii="Times New Roman" w:eastAsia="SimSun" w:hAnsi="Times New Roman" w:cs="Times New Roman"/>
          <w:noProof/>
        </w:rPr>
        <w:lastRenderedPageBreak/>
        <w:drawing>
          <wp:inline distT="0" distB="0" distL="0" distR="0" wp14:anchorId="53F55467" wp14:editId="05B3DBA6">
            <wp:extent cx="5724525" cy="2286000"/>
            <wp:effectExtent l="0" t="0" r="0" b="0"/>
            <wp:docPr id="14493342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334264" name=""/>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5724525" cy="2286000"/>
                    </a:xfrm>
                    <a:prstGeom prst="rect">
                      <a:avLst/>
                    </a:prstGeom>
                  </pic:spPr>
                </pic:pic>
              </a:graphicData>
            </a:graphic>
          </wp:inline>
        </w:drawing>
      </w:r>
    </w:p>
    <w:p w14:paraId="69EE812C" w14:textId="77777777" w:rsidR="00D33A22" w:rsidRPr="00DF6B2E" w:rsidRDefault="00430DCF" w:rsidP="00767954">
      <w:pPr>
        <w:pStyle w:val="Caption"/>
        <w:rPr>
          <w:rFonts w:ascii="Times New Roman" w:eastAsia="SimSun" w:hAnsi="Times New Roman" w:cs="Times New Roman"/>
          <w:i w:val="0"/>
          <w:iCs w:val="0"/>
          <w:lang w:eastAsia="zh-CN"/>
        </w:rPr>
      </w:pPr>
      <w:bookmarkStart w:id="287" w:name="_Toc235821210"/>
      <w:bookmarkEnd w:id="286"/>
      <w:r w:rsidRPr="000D4282">
        <w:rPr>
          <w:rFonts w:ascii="KaiTi" w:eastAsia="KaiTi" w:hAnsi="KaiTi" w:cs="Times New Roman"/>
          <w:i w:val="0"/>
          <w:iCs w:val="0"/>
        </w:rPr>
        <w:t>注：</w:t>
      </w:r>
      <w:r w:rsidRPr="00DF6B2E">
        <w:rPr>
          <w:rFonts w:ascii="Times New Roman" w:eastAsia="SimSun" w:hAnsi="Times New Roman" w:cs="Times New Roman"/>
          <w:i w:val="0"/>
          <w:iCs w:val="0"/>
        </w:rPr>
        <w:t>条形宽度显示每个进展类别中提交的国家目标所占比例</w:t>
      </w:r>
      <w:r w:rsidRPr="00DF6B2E">
        <w:rPr>
          <w:rFonts w:ascii="Times New Roman" w:eastAsia="SimSun" w:hAnsi="Times New Roman" w:cs="Times New Roman"/>
          <w:i w:val="0"/>
          <w:iCs w:val="0"/>
          <w:lang w:eastAsia="zh-CN"/>
        </w:rPr>
        <w:t>。</w:t>
      </w:r>
      <w:r w:rsidRPr="00DF6B2E">
        <w:rPr>
          <w:rFonts w:ascii="Times New Roman" w:eastAsia="SimSun" w:hAnsi="Times New Roman" w:cs="Times New Roman"/>
          <w:i w:val="0"/>
          <w:iCs w:val="0"/>
        </w:rPr>
        <w:t>按缔约方对比例进行了加权</w:t>
      </w:r>
      <w:r w:rsidRPr="00DF6B2E">
        <w:rPr>
          <w:rFonts w:ascii="Times New Roman" w:eastAsia="SimSun" w:hAnsi="Times New Roman" w:cs="Times New Roman"/>
          <w:i w:val="0"/>
          <w:iCs w:val="0"/>
          <w:lang w:eastAsia="zh-CN"/>
        </w:rPr>
        <w:t>，</w:t>
      </w:r>
      <w:r w:rsidRPr="00DF6B2E">
        <w:rPr>
          <w:rFonts w:ascii="Times New Roman" w:eastAsia="SimSun" w:hAnsi="Times New Roman" w:cs="Times New Roman"/>
          <w:i w:val="0"/>
          <w:iCs w:val="0"/>
        </w:rPr>
        <w:t>以确保无论提交的国家目标数目是多少，缔约方对总体进展评估结果的影响是相同的</w:t>
      </w:r>
      <w:r w:rsidRPr="00DF6B2E">
        <w:rPr>
          <w:rFonts w:ascii="Times New Roman" w:eastAsia="SimSun" w:hAnsi="Times New Roman" w:cs="Times New Roman"/>
          <w:i w:val="0"/>
          <w:iCs w:val="0"/>
          <w:lang w:eastAsia="zh-CN"/>
        </w:rPr>
        <w:t>。饼状图显示每个区域及时提交报告供全球报告考虑的缔约方所占比例。</w:t>
      </w:r>
      <w:r w:rsidRPr="00DF6B2E">
        <w:rPr>
          <w:rFonts w:ascii="Times New Roman" w:eastAsia="SimSun" w:hAnsi="Times New Roman" w:cs="Times New Roman"/>
          <w:i w:val="0"/>
          <w:iCs w:val="0"/>
          <w:lang w:eastAsia="zh-CN"/>
        </w:rPr>
        <w:t xml:space="preserve"> </w:t>
      </w:r>
      <w:r w:rsidRPr="00DF6B2E">
        <w:rPr>
          <w:rFonts w:ascii="Times New Roman" w:eastAsia="SimSun" w:hAnsi="Times New Roman" w:cs="Times New Roman"/>
          <w:i w:val="0"/>
          <w:iCs w:val="0"/>
          <w:lang w:eastAsia="zh-CN"/>
        </w:rPr>
        <w:t>图例定义了每个区域的颜色：较深的颜色表示图中包括其数据的任何区域内的缔约方所占比例；较浅的颜色表示图中不包括其数据的同一区域内的缔约方所占比例。</w:t>
      </w:r>
      <w:r w:rsidRPr="00DF6B2E">
        <w:rPr>
          <w:rFonts w:ascii="Times New Roman" w:eastAsia="SimSun" w:hAnsi="Times New Roman" w:cs="Times New Roman"/>
          <w:i w:val="0"/>
          <w:iCs w:val="0"/>
          <w:lang w:eastAsia="zh-CN"/>
        </w:rPr>
        <w:t xml:space="preserve"> </w:t>
      </w:r>
    </w:p>
    <w:tbl>
      <w:tblPr>
        <w:tblStyle w:val="TableGrid"/>
        <w:tblW w:w="0" w:type="auto"/>
        <w:tblLook w:val="04A0" w:firstRow="1" w:lastRow="0" w:firstColumn="1" w:lastColumn="0" w:noHBand="0" w:noVBand="1"/>
      </w:tblPr>
      <w:tblGrid>
        <w:gridCol w:w="4833"/>
        <w:gridCol w:w="3296"/>
      </w:tblGrid>
      <w:tr w:rsidR="00D33A22" w:rsidRPr="00D33A22" w14:paraId="3D30A399" w14:textId="77777777" w:rsidTr="004A495B">
        <w:tc>
          <w:tcPr>
            <w:tcW w:w="0" w:type="auto"/>
            <w:gridSpan w:val="2"/>
            <w:tcBorders>
              <w:top w:val="single" w:sz="4" w:space="0" w:color="auto"/>
              <w:left w:val="single" w:sz="4" w:space="0" w:color="auto"/>
              <w:bottom w:val="single" w:sz="4" w:space="0" w:color="auto"/>
              <w:right w:val="single" w:sz="4" w:space="0" w:color="auto"/>
            </w:tcBorders>
          </w:tcPr>
          <w:p w14:paraId="38AC1865" w14:textId="666A0CD3" w:rsidR="00D33A22" w:rsidRPr="004A495B" w:rsidRDefault="00D33A22" w:rsidP="00D33A22">
            <w:pPr>
              <w:rPr>
                <w:rFonts w:ascii="Times New Roman" w:hAnsi="Times New Roman" w:cs="Times New Roman"/>
                <w:sz w:val="22"/>
                <w:szCs w:val="22"/>
                <w:lang w:eastAsia="zh-CN"/>
              </w:rPr>
            </w:pPr>
            <w:r w:rsidRPr="004A495B">
              <w:rPr>
                <w:rFonts w:ascii="Times New Roman" w:hAnsi="Times New Roman" w:cs="Times New Roman"/>
                <w:sz w:val="22"/>
                <w:szCs w:val="22"/>
                <w:lang w:eastAsia="zh-CN"/>
              </w:rPr>
              <w:t>图</w:t>
            </w:r>
            <w:r w:rsidRPr="004A495B">
              <w:rPr>
                <w:rFonts w:ascii="Times New Roman" w:hAnsi="Times New Roman" w:cs="Times New Roman"/>
                <w:sz w:val="22"/>
                <w:szCs w:val="22"/>
                <w:lang w:eastAsia="zh-CN"/>
              </w:rPr>
              <w:t xml:space="preserve"> 59</w:t>
            </w:r>
          </w:p>
        </w:tc>
      </w:tr>
      <w:tr w:rsidR="00D33A22" w:rsidRPr="00D33A22" w14:paraId="53AF8A94" w14:textId="77777777" w:rsidTr="004A495B">
        <w:tc>
          <w:tcPr>
            <w:tcW w:w="0" w:type="auto"/>
            <w:tcBorders>
              <w:top w:val="single" w:sz="4" w:space="0" w:color="auto"/>
              <w:left w:val="single" w:sz="4" w:space="0" w:color="auto"/>
              <w:bottom w:val="single" w:sz="4" w:space="0" w:color="auto"/>
              <w:right w:val="single" w:sz="4" w:space="0" w:color="auto"/>
            </w:tcBorders>
            <w:hideMark/>
          </w:tcPr>
          <w:p w14:paraId="372B731B" w14:textId="77777777" w:rsidR="00D33A22" w:rsidRPr="004A495B" w:rsidRDefault="00D33A22" w:rsidP="008154C3">
            <w:pPr>
              <w:pStyle w:val="Heading5"/>
              <w:spacing w:before="0" w:after="0" w:line="278" w:lineRule="auto"/>
              <w:rPr>
                <w:rFonts w:cs="Times New Roman"/>
                <w:color w:val="auto"/>
                <w:sz w:val="22"/>
                <w:szCs w:val="22"/>
                <w:lang w:val="en-CA" w:eastAsia="zh-CN"/>
              </w:rPr>
            </w:pPr>
            <w:r w:rsidRPr="004A495B">
              <w:rPr>
                <w:rFonts w:cs="Times New Roman"/>
                <w:color w:val="auto"/>
                <w:sz w:val="22"/>
                <w:szCs w:val="22"/>
                <w:lang w:val="en-CA" w:eastAsia="zh-CN"/>
              </w:rPr>
              <w:t>English</w:t>
            </w:r>
          </w:p>
        </w:tc>
        <w:tc>
          <w:tcPr>
            <w:tcW w:w="0" w:type="auto"/>
            <w:tcBorders>
              <w:top w:val="single" w:sz="4" w:space="0" w:color="auto"/>
              <w:left w:val="single" w:sz="4" w:space="0" w:color="auto"/>
              <w:bottom w:val="single" w:sz="4" w:space="0" w:color="auto"/>
              <w:right w:val="single" w:sz="4" w:space="0" w:color="auto"/>
            </w:tcBorders>
            <w:hideMark/>
          </w:tcPr>
          <w:p w14:paraId="21AA8C3E" w14:textId="77777777" w:rsidR="00D33A22" w:rsidRPr="004A495B" w:rsidRDefault="00D33A22" w:rsidP="008154C3">
            <w:pPr>
              <w:pStyle w:val="Heading5"/>
              <w:spacing w:before="0" w:after="0" w:line="278" w:lineRule="auto"/>
              <w:rPr>
                <w:rFonts w:ascii="Times New Roman" w:eastAsia="SimSun" w:hAnsi="Times New Roman" w:cs="Times New Roman"/>
                <w:color w:val="auto"/>
                <w:kern w:val="0"/>
                <w:sz w:val="22"/>
                <w:szCs w:val="22"/>
                <w:lang w:eastAsia="zh-CN"/>
                <w14:ligatures w14:val="none"/>
              </w:rPr>
            </w:pPr>
            <w:r w:rsidRPr="004A495B">
              <w:rPr>
                <w:rFonts w:ascii="Times New Roman" w:eastAsia="SimSun" w:hAnsi="Times New Roman" w:cs="Times New Roman"/>
                <w:color w:val="auto"/>
                <w:kern w:val="0"/>
                <w:sz w:val="22"/>
                <w:szCs w:val="22"/>
                <w:lang w:eastAsia="zh-CN"/>
                <w14:ligatures w14:val="none"/>
              </w:rPr>
              <w:t>中文</w:t>
            </w:r>
          </w:p>
        </w:tc>
      </w:tr>
      <w:tr w:rsidR="00D33A22" w:rsidRPr="00D33A22" w14:paraId="07836F5C" w14:textId="77777777" w:rsidTr="004A495B">
        <w:tc>
          <w:tcPr>
            <w:tcW w:w="0" w:type="auto"/>
            <w:tcBorders>
              <w:top w:val="single" w:sz="4" w:space="0" w:color="auto"/>
              <w:left w:val="single" w:sz="4" w:space="0" w:color="auto"/>
              <w:bottom w:val="single" w:sz="4" w:space="0" w:color="auto"/>
              <w:right w:val="single" w:sz="4" w:space="0" w:color="auto"/>
            </w:tcBorders>
            <w:hideMark/>
          </w:tcPr>
          <w:p w14:paraId="63B3090C" w14:textId="77777777" w:rsidR="00D33A22" w:rsidRPr="004A495B" w:rsidRDefault="00D33A22" w:rsidP="008154C3">
            <w:pPr>
              <w:pStyle w:val="Heading5"/>
              <w:spacing w:before="0" w:after="0" w:line="278" w:lineRule="auto"/>
              <w:rPr>
                <w:rFonts w:cs="Times New Roman"/>
                <w:color w:val="auto"/>
                <w:sz w:val="22"/>
                <w:szCs w:val="22"/>
                <w:lang w:val="en-CA" w:eastAsia="zh-CN"/>
              </w:rPr>
            </w:pPr>
            <w:r w:rsidRPr="004A495B">
              <w:rPr>
                <w:rFonts w:cs="Times New Roman"/>
                <w:color w:val="auto"/>
                <w:sz w:val="22"/>
                <w:szCs w:val="22"/>
                <w:lang w:val="en-CA" w:eastAsia="zh-CN"/>
              </w:rPr>
              <w:t>Percentage of national targets</w:t>
            </w:r>
          </w:p>
        </w:tc>
        <w:tc>
          <w:tcPr>
            <w:tcW w:w="0" w:type="auto"/>
            <w:tcBorders>
              <w:top w:val="single" w:sz="4" w:space="0" w:color="auto"/>
              <w:left w:val="single" w:sz="4" w:space="0" w:color="auto"/>
              <w:bottom w:val="single" w:sz="4" w:space="0" w:color="auto"/>
              <w:right w:val="single" w:sz="4" w:space="0" w:color="auto"/>
            </w:tcBorders>
            <w:hideMark/>
          </w:tcPr>
          <w:p w14:paraId="4AC2D85C" w14:textId="77777777" w:rsidR="00D33A22" w:rsidRPr="004A495B" w:rsidRDefault="00D33A22" w:rsidP="008154C3">
            <w:pPr>
              <w:pStyle w:val="Heading5"/>
              <w:spacing w:before="0" w:after="0" w:line="278" w:lineRule="auto"/>
              <w:rPr>
                <w:rFonts w:ascii="Times New Roman" w:eastAsia="SimSun" w:hAnsi="Times New Roman" w:cs="Times New Roman"/>
                <w:color w:val="auto"/>
                <w:kern w:val="0"/>
                <w:sz w:val="22"/>
                <w:szCs w:val="22"/>
                <w:lang w:eastAsia="zh-CN"/>
                <w14:ligatures w14:val="none"/>
              </w:rPr>
            </w:pPr>
            <w:r w:rsidRPr="004A495B">
              <w:rPr>
                <w:rFonts w:ascii="Times New Roman" w:eastAsia="SimSun" w:hAnsi="Times New Roman" w:cs="Times New Roman"/>
                <w:color w:val="auto"/>
                <w:kern w:val="0"/>
                <w:sz w:val="22"/>
                <w:szCs w:val="22"/>
                <w:lang w:eastAsia="zh-CN"/>
                <w14:ligatures w14:val="none"/>
              </w:rPr>
              <w:t>占国家目标的百分比</w:t>
            </w:r>
          </w:p>
        </w:tc>
      </w:tr>
      <w:tr w:rsidR="00D33A22" w:rsidRPr="00D33A22" w14:paraId="747FBB93" w14:textId="77777777" w:rsidTr="004A495B">
        <w:tc>
          <w:tcPr>
            <w:tcW w:w="0" w:type="auto"/>
            <w:tcBorders>
              <w:top w:val="single" w:sz="4" w:space="0" w:color="auto"/>
              <w:left w:val="single" w:sz="4" w:space="0" w:color="auto"/>
              <w:bottom w:val="single" w:sz="4" w:space="0" w:color="auto"/>
              <w:right w:val="single" w:sz="4" w:space="0" w:color="auto"/>
            </w:tcBorders>
            <w:hideMark/>
          </w:tcPr>
          <w:p w14:paraId="5853D2BE" w14:textId="77777777" w:rsidR="00D33A22" w:rsidRPr="004A495B" w:rsidRDefault="00D33A22" w:rsidP="008154C3">
            <w:pPr>
              <w:pStyle w:val="Heading5"/>
              <w:spacing w:before="0" w:after="0" w:line="278" w:lineRule="auto"/>
              <w:rPr>
                <w:rFonts w:cs="Times New Roman"/>
                <w:color w:val="auto"/>
                <w:sz w:val="22"/>
                <w:szCs w:val="22"/>
                <w:lang w:val="en-CA" w:eastAsia="zh-CN"/>
              </w:rPr>
            </w:pPr>
            <w:r w:rsidRPr="004A495B">
              <w:rPr>
                <w:rFonts w:cs="Times New Roman"/>
                <w:color w:val="auto"/>
                <w:sz w:val="22"/>
                <w:szCs w:val="22"/>
                <w:lang w:val="en-CA" w:eastAsia="zh-CN"/>
              </w:rPr>
              <w:t>Progress Level</w:t>
            </w:r>
          </w:p>
        </w:tc>
        <w:tc>
          <w:tcPr>
            <w:tcW w:w="0" w:type="auto"/>
            <w:tcBorders>
              <w:top w:val="single" w:sz="4" w:space="0" w:color="auto"/>
              <w:left w:val="single" w:sz="4" w:space="0" w:color="auto"/>
              <w:bottom w:val="single" w:sz="4" w:space="0" w:color="auto"/>
              <w:right w:val="single" w:sz="4" w:space="0" w:color="auto"/>
            </w:tcBorders>
            <w:hideMark/>
          </w:tcPr>
          <w:p w14:paraId="092D4E4F" w14:textId="77777777" w:rsidR="00D33A22" w:rsidRPr="004A495B" w:rsidRDefault="00D33A22" w:rsidP="008154C3">
            <w:pPr>
              <w:pStyle w:val="Heading5"/>
              <w:spacing w:before="0" w:after="0" w:line="278" w:lineRule="auto"/>
              <w:rPr>
                <w:rFonts w:ascii="Times New Roman" w:eastAsia="SimSun" w:hAnsi="Times New Roman" w:cs="Times New Roman"/>
                <w:color w:val="auto"/>
                <w:kern w:val="0"/>
                <w:sz w:val="22"/>
                <w:szCs w:val="22"/>
                <w:lang w:eastAsia="zh-CN"/>
                <w14:ligatures w14:val="none"/>
              </w:rPr>
            </w:pPr>
            <w:r w:rsidRPr="004A495B">
              <w:rPr>
                <w:rFonts w:ascii="Times New Roman" w:eastAsia="SimSun" w:hAnsi="Times New Roman" w:cs="Times New Roman"/>
                <w:color w:val="auto"/>
                <w:kern w:val="0"/>
                <w:sz w:val="22"/>
                <w:szCs w:val="22"/>
                <w:lang w:eastAsia="zh-CN"/>
                <w14:ligatures w14:val="none"/>
              </w:rPr>
              <w:t>进度</w:t>
            </w:r>
          </w:p>
        </w:tc>
      </w:tr>
      <w:tr w:rsidR="00D33A22" w:rsidRPr="00D33A22" w14:paraId="73BBAF9D" w14:textId="77777777" w:rsidTr="004A495B">
        <w:tc>
          <w:tcPr>
            <w:tcW w:w="0" w:type="auto"/>
            <w:tcBorders>
              <w:top w:val="single" w:sz="4" w:space="0" w:color="auto"/>
              <w:left w:val="single" w:sz="4" w:space="0" w:color="auto"/>
              <w:bottom w:val="single" w:sz="4" w:space="0" w:color="auto"/>
              <w:right w:val="single" w:sz="4" w:space="0" w:color="auto"/>
            </w:tcBorders>
            <w:hideMark/>
          </w:tcPr>
          <w:p w14:paraId="634BE059" w14:textId="77777777" w:rsidR="00D33A22" w:rsidRPr="004A495B" w:rsidRDefault="00D33A22" w:rsidP="008154C3">
            <w:pPr>
              <w:pStyle w:val="Heading5"/>
              <w:spacing w:before="0" w:after="0" w:line="278" w:lineRule="auto"/>
              <w:rPr>
                <w:rFonts w:cs="Times New Roman"/>
                <w:color w:val="auto"/>
                <w:sz w:val="22"/>
                <w:szCs w:val="22"/>
                <w:lang w:val="en-CA" w:eastAsia="zh-CN"/>
              </w:rPr>
            </w:pPr>
            <w:r w:rsidRPr="004A495B">
              <w:rPr>
                <w:rFonts w:cs="Times New Roman"/>
                <w:color w:val="auto"/>
                <w:sz w:val="22"/>
                <w:szCs w:val="22"/>
                <w:lang w:val="en-CA" w:eastAsia="zh-CN"/>
              </w:rPr>
              <w:t>Achieved</w:t>
            </w:r>
          </w:p>
        </w:tc>
        <w:tc>
          <w:tcPr>
            <w:tcW w:w="0" w:type="auto"/>
            <w:tcBorders>
              <w:top w:val="single" w:sz="4" w:space="0" w:color="auto"/>
              <w:left w:val="single" w:sz="4" w:space="0" w:color="auto"/>
              <w:bottom w:val="single" w:sz="4" w:space="0" w:color="auto"/>
              <w:right w:val="single" w:sz="4" w:space="0" w:color="auto"/>
            </w:tcBorders>
            <w:hideMark/>
          </w:tcPr>
          <w:p w14:paraId="768381C9" w14:textId="77777777" w:rsidR="00D33A22" w:rsidRPr="004A495B" w:rsidRDefault="00D33A22" w:rsidP="008154C3">
            <w:pPr>
              <w:pStyle w:val="Heading5"/>
              <w:spacing w:before="0" w:after="0" w:line="278" w:lineRule="auto"/>
              <w:rPr>
                <w:rFonts w:ascii="Times New Roman" w:eastAsia="SimSun" w:hAnsi="Times New Roman" w:cs="Times New Roman"/>
                <w:color w:val="auto"/>
                <w:kern w:val="0"/>
                <w:sz w:val="22"/>
                <w:szCs w:val="22"/>
                <w:lang w:eastAsia="zh-CN"/>
                <w14:ligatures w14:val="none"/>
              </w:rPr>
            </w:pPr>
            <w:r w:rsidRPr="004A495B">
              <w:rPr>
                <w:rFonts w:ascii="Times New Roman" w:eastAsia="SimSun" w:hAnsi="Times New Roman" w:cs="Times New Roman"/>
                <w:color w:val="auto"/>
                <w:kern w:val="0"/>
                <w:sz w:val="22"/>
                <w:szCs w:val="22"/>
                <w:lang w:eastAsia="zh-CN"/>
                <w14:ligatures w14:val="none"/>
              </w:rPr>
              <w:t>已实现</w:t>
            </w:r>
          </w:p>
        </w:tc>
      </w:tr>
      <w:tr w:rsidR="00D33A22" w:rsidRPr="00D33A22" w14:paraId="7C21A7C4" w14:textId="77777777" w:rsidTr="004A495B">
        <w:tc>
          <w:tcPr>
            <w:tcW w:w="0" w:type="auto"/>
            <w:tcBorders>
              <w:top w:val="single" w:sz="4" w:space="0" w:color="auto"/>
              <w:left w:val="single" w:sz="4" w:space="0" w:color="auto"/>
              <w:bottom w:val="single" w:sz="4" w:space="0" w:color="auto"/>
              <w:right w:val="single" w:sz="4" w:space="0" w:color="auto"/>
            </w:tcBorders>
            <w:hideMark/>
          </w:tcPr>
          <w:p w14:paraId="024D1E4A" w14:textId="77777777" w:rsidR="00D33A22" w:rsidRPr="004A495B" w:rsidRDefault="00D33A22" w:rsidP="008154C3">
            <w:pPr>
              <w:pStyle w:val="Heading5"/>
              <w:spacing w:before="0" w:after="0" w:line="278" w:lineRule="auto"/>
              <w:rPr>
                <w:rFonts w:cs="Times New Roman"/>
                <w:color w:val="auto"/>
                <w:sz w:val="22"/>
                <w:szCs w:val="22"/>
                <w:lang w:val="en-CA" w:eastAsia="zh-CN"/>
              </w:rPr>
            </w:pPr>
            <w:r w:rsidRPr="004A495B">
              <w:rPr>
                <w:rFonts w:cs="Times New Roman"/>
                <w:color w:val="auto"/>
                <w:sz w:val="22"/>
                <w:szCs w:val="22"/>
                <w:lang w:val="en-CA" w:eastAsia="zh-CN"/>
              </w:rPr>
              <w:t>On track to achieve target</w:t>
            </w:r>
          </w:p>
        </w:tc>
        <w:tc>
          <w:tcPr>
            <w:tcW w:w="0" w:type="auto"/>
            <w:tcBorders>
              <w:top w:val="single" w:sz="4" w:space="0" w:color="auto"/>
              <w:left w:val="single" w:sz="4" w:space="0" w:color="auto"/>
              <w:bottom w:val="single" w:sz="4" w:space="0" w:color="auto"/>
              <w:right w:val="single" w:sz="4" w:space="0" w:color="auto"/>
            </w:tcBorders>
          </w:tcPr>
          <w:p w14:paraId="3AD4D2A3" w14:textId="3E7E391E" w:rsidR="00D33A22" w:rsidRPr="004A495B" w:rsidRDefault="00D33A22" w:rsidP="008154C3">
            <w:pPr>
              <w:pStyle w:val="Heading5"/>
              <w:spacing w:before="0" w:after="0" w:line="278" w:lineRule="auto"/>
              <w:rPr>
                <w:rFonts w:ascii="Times New Roman" w:eastAsia="SimSun" w:hAnsi="Times New Roman" w:cs="Times New Roman"/>
                <w:color w:val="auto"/>
                <w:kern w:val="0"/>
                <w:sz w:val="22"/>
                <w:szCs w:val="22"/>
                <w:lang w:eastAsia="zh-CN"/>
                <w14:ligatures w14:val="none"/>
              </w:rPr>
            </w:pPr>
            <w:r w:rsidRPr="004A495B">
              <w:rPr>
                <w:rFonts w:ascii="Times New Roman" w:eastAsia="SimSun" w:hAnsi="Times New Roman" w:cs="Times New Roman"/>
                <w:color w:val="auto"/>
                <w:kern w:val="0"/>
                <w:sz w:val="22"/>
                <w:szCs w:val="22"/>
                <w:lang w:eastAsia="zh-CN"/>
                <w14:ligatures w14:val="none"/>
              </w:rPr>
              <w:t>有望实现行动目标</w:t>
            </w:r>
          </w:p>
        </w:tc>
      </w:tr>
      <w:tr w:rsidR="00D33A22" w:rsidRPr="00D33A22" w14:paraId="76E2B7E7" w14:textId="77777777" w:rsidTr="004A495B">
        <w:tc>
          <w:tcPr>
            <w:tcW w:w="0" w:type="auto"/>
            <w:tcBorders>
              <w:top w:val="single" w:sz="4" w:space="0" w:color="auto"/>
              <w:left w:val="single" w:sz="4" w:space="0" w:color="auto"/>
              <w:bottom w:val="single" w:sz="4" w:space="0" w:color="auto"/>
              <w:right w:val="single" w:sz="4" w:space="0" w:color="auto"/>
            </w:tcBorders>
            <w:hideMark/>
          </w:tcPr>
          <w:p w14:paraId="322DFF04" w14:textId="77777777" w:rsidR="00D33A22" w:rsidRPr="004A495B" w:rsidRDefault="00D33A22" w:rsidP="008154C3">
            <w:pPr>
              <w:pStyle w:val="Heading5"/>
              <w:spacing w:before="0" w:after="0" w:line="278" w:lineRule="auto"/>
              <w:rPr>
                <w:rFonts w:cs="Times New Roman"/>
                <w:color w:val="auto"/>
                <w:sz w:val="22"/>
                <w:szCs w:val="22"/>
                <w:lang w:val="en-CA" w:eastAsia="zh-CN"/>
              </w:rPr>
            </w:pPr>
            <w:r w:rsidRPr="004A495B">
              <w:rPr>
                <w:rFonts w:cs="Times New Roman"/>
                <w:color w:val="auto"/>
                <w:sz w:val="22"/>
                <w:szCs w:val="22"/>
                <w:lang w:val="en-CA" w:eastAsia="zh-CN"/>
              </w:rPr>
              <w:t>Progress towards target but at an insufficient rate</w:t>
            </w:r>
          </w:p>
        </w:tc>
        <w:tc>
          <w:tcPr>
            <w:tcW w:w="0" w:type="auto"/>
            <w:tcBorders>
              <w:top w:val="single" w:sz="4" w:space="0" w:color="auto"/>
              <w:left w:val="single" w:sz="4" w:space="0" w:color="auto"/>
              <w:bottom w:val="single" w:sz="4" w:space="0" w:color="auto"/>
              <w:right w:val="single" w:sz="4" w:space="0" w:color="auto"/>
            </w:tcBorders>
            <w:hideMark/>
          </w:tcPr>
          <w:p w14:paraId="0B758106" w14:textId="77777777" w:rsidR="00D33A22" w:rsidRPr="004A495B" w:rsidRDefault="00D33A22" w:rsidP="008154C3">
            <w:pPr>
              <w:pStyle w:val="Heading5"/>
              <w:spacing w:before="0" w:after="0" w:line="278" w:lineRule="auto"/>
              <w:rPr>
                <w:rFonts w:ascii="Times New Roman" w:eastAsia="SimSun" w:hAnsi="Times New Roman" w:cs="Times New Roman"/>
                <w:color w:val="auto"/>
                <w:kern w:val="0"/>
                <w:sz w:val="22"/>
                <w:szCs w:val="22"/>
                <w:lang w:eastAsia="zh-CN"/>
                <w14:ligatures w14:val="none"/>
              </w:rPr>
            </w:pPr>
            <w:r w:rsidRPr="004A495B">
              <w:rPr>
                <w:rFonts w:ascii="Times New Roman" w:eastAsia="SimSun" w:hAnsi="Times New Roman" w:cs="Times New Roman"/>
                <w:color w:val="auto"/>
                <w:kern w:val="0"/>
                <w:sz w:val="22"/>
                <w:szCs w:val="22"/>
                <w:lang w:eastAsia="zh-CN"/>
                <w14:ligatures w14:val="none"/>
              </w:rPr>
              <w:t>正向行动目标迈进，但速度不够</w:t>
            </w:r>
          </w:p>
        </w:tc>
      </w:tr>
      <w:tr w:rsidR="00D33A22" w:rsidRPr="00D33A22" w14:paraId="13A51E0E" w14:textId="77777777" w:rsidTr="004A495B">
        <w:tc>
          <w:tcPr>
            <w:tcW w:w="0" w:type="auto"/>
            <w:tcBorders>
              <w:top w:val="single" w:sz="4" w:space="0" w:color="auto"/>
              <w:left w:val="single" w:sz="4" w:space="0" w:color="auto"/>
              <w:bottom w:val="single" w:sz="4" w:space="0" w:color="auto"/>
              <w:right w:val="single" w:sz="4" w:space="0" w:color="auto"/>
            </w:tcBorders>
            <w:hideMark/>
          </w:tcPr>
          <w:p w14:paraId="72B613A6" w14:textId="77777777" w:rsidR="00D33A22" w:rsidRPr="004A495B" w:rsidRDefault="00D33A22" w:rsidP="008154C3">
            <w:pPr>
              <w:pStyle w:val="Heading5"/>
              <w:spacing w:before="0" w:after="0" w:line="278" w:lineRule="auto"/>
              <w:rPr>
                <w:rFonts w:cs="Times New Roman"/>
                <w:color w:val="auto"/>
                <w:sz w:val="22"/>
                <w:szCs w:val="22"/>
                <w:lang w:val="en-CA" w:eastAsia="zh-CN"/>
              </w:rPr>
            </w:pPr>
            <w:r w:rsidRPr="004A495B">
              <w:rPr>
                <w:rFonts w:cs="Times New Roman"/>
                <w:color w:val="auto"/>
                <w:sz w:val="22"/>
                <w:szCs w:val="22"/>
                <w:lang w:val="en-CA" w:eastAsia="zh-CN"/>
              </w:rPr>
              <w:t>No significant change</w:t>
            </w:r>
          </w:p>
        </w:tc>
        <w:tc>
          <w:tcPr>
            <w:tcW w:w="0" w:type="auto"/>
            <w:tcBorders>
              <w:top w:val="single" w:sz="4" w:space="0" w:color="auto"/>
              <w:left w:val="single" w:sz="4" w:space="0" w:color="auto"/>
              <w:bottom w:val="single" w:sz="4" w:space="0" w:color="auto"/>
              <w:right w:val="single" w:sz="4" w:space="0" w:color="auto"/>
            </w:tcBorders>
            <w:hideMark/>
          </w:tcPr>
          <w:p w14:paraId="3E6CB703" w14:textId="77777777" w:rsidR="00D33A22" w:rsidRPr="004A495B" w:rsidRDefault="00D33A22" w:rsidP="008154C3">
            <w:pPr>
              <w:pStyle w:val="Heading5"/>
              <w:spacing w:before="0" w:after="0" w:line="278" w:lineRule="auto"/>
              <w:rPr>
                <w:rFonts w:ascii="Times New Roman" w:eastAsia="SimSun" w:hAnsi="Times New Roman" w:cs="Times New Roman"/>
                <w:color w:val="auto"/>
                <w:kern w:val="0"/>
                <w:sz w:val="22"/>
                <w:szCs w:val="22"/>
                <w:lang w:eastAsia="zh-CN"/>
                <w14:ligatures w14:val="none"/>
              </w:rPr>
            </w:pPr>
            <w:r w:rsidRPr="004A495B">
              <w:rPr>
                <w:rFonts w:ascii="Times New Roman" w:eastAsia="SimSun" w:hAnsi="Times New Roman" w:cs="Times New Roman"/>
                <w:color w:val="auto"/>
                <w:kern w:val="0"/>
                <w:sz w:val="22"/>
                <w:szCs w:val="22"/>
                <w:lang w:eastAsia="zh-CN"/>
                <w14:ligatures w14:val="none"/>
              </w:rPr>
              <w:t>无重大变化</w:t>
            </w:r>
          </w:p>
        </w:tc>
      </w:tr>
      <w:tr w:rsidR="00D33A22" w:rsidRPr="00D33A22" w14:paraId="32A26A40" w14:textId="77777777" w:rsidTr="004A495B">
        <w:tc>
          <w:tcPr>
            <w:tcW w:w="0" w:type="auto"/>
            <w:tcBorders>
              <w:top w:val="single" w:sz="4" w:space="0" w:color="auto"/>
              <w:left w:val="single" w:sz="4" w:space="0" w:color="auto"/>
              <w:bottom w:val="single" w:sz="4" w:space="0" w:color="auto"/>
              <w:right w:val="single" w:sz="4" w:space="0" w:color="auto"/>
            </w:tcBorders>
            <w:hideMark/>
          </w:tcPr>
          <w:p w14:paraId="407EABAB" w14:textId="77777777" w:rsidR="00D33A22" w:rsidRPr="004A495B" w:rsidRDefault="00D33A22" w:rsidP="008154C3">
            <w:pPr>
              <w:pStyle w:val="Heading5"/>
              <w:spacing w:before="0" w:after="0" w:line="278" w:lineRule="auto"/>
              <w:rPr>
                <w:rFonts w:cs="Times New Roman"/>
                <w:color w:val="auto"/>
                <w:sz w:val="22"/>
                <w:szCs w:val="22"/>
                <w:lang w:val="en-CA" w:eastAsia="zh-CN"/>
              </w:rPr>
            </w:pPr>
            <w:r w:rsidRPr="004A495B">
              <w:rPr>
                <w:rFonts w:cs="Times New Roman"/>
                <w:color w:val="auto"/>
                <w:sz w:val="22"/>
                <w:szCs w:val="22"/>
                <w:lang w:val="en-CA" w:eastAsia="zh-CN"/>
              </w:rPr>
              <w:t>Unknown</w:t>
            </w:r>
          </w:p>
        </w:tc>
        <w:tc>
          <w:tcPr>
            <w:tcW w:w="0" w:type="auto"/>
            <w:tcBorders>
              <w:top w:val="single" w:sz="4" w:space="0" w:color="auto"/>
              <w:left w:val="single" w:sz="4" w:space="0" w:color="auto"/>
              <w:bottom w:val="single" w:sz="4" w:space="0" w:color="auto"/>
              <w:right w:val="single" w:sz="4" w:space="0" w:color="auto"/>
            </w:tcBorders>
            <w:hideMark/>
          </w:tcPr>
          <w:p w14:paraId="6B4501FE" w14:textId="77777777" w:rsidR="00D33A22" w:rsidRPr="004A495B" w:rsidRDefault="00D33A22" w:rsidP="008154C3">
            <w:pPr>
              <w:pStyle w:val="Heading5"/>
              <w:spacing w:before="0" w:after="0" w:line="278" w:lineRule="auto"/>
              <w:rPr>
                <w:rFonts w:ascii="Times New Roman" w:eastAsia="SimSun" w:hAnsi="Times New Roman" w:cs="Times New Roman"/>
                <w:color w:val="auto"/>
                <w:kern w:val="0"/>
                <w:sz w:val="22"/>
                <w:szCs w:val="22"/>
                <w:lang w:eastAsia="zh-CN"/>
                <w14:ligatures w14:val="none"/>
              </w:rPr>
            </w:pPr>
            <w:r w:rsidRPr="004A495B">
              <w:rPr>
                <w:rFonts w:ascii="Times New Roman" w:eastAsia="SimSun" w:hAnsi="Times New Roman" w:cs="Times New Roman"/>
                <w:color w:val="auto"/>
                <w:kern w:val="0"/>
                <w:sz w:val="22"/>
                <w:szCs w:val="22"/>
                <w:lang w:eastAsia="zh-CN"/>
                <w14:ligatures w14:val="none"/>
              </w:rPr>
              <w:t>不详</w:t>
            </w:r>
          </w:p>
        </w:tc>
      </w:tr>
    </w:tbl>
    <w:p w14:paraId="2CF16FB3" w14:textId="77777777" w:rsidR="00430DCF" w:rsidRPr="00DF6B2E" w:rsidRDefault="00430DCF" w:rsidP="00767954">
      <w:pPr>
        <w:pStyle w:val="Heading5"/>
        <w:rPr>
          <w:rFonts w:ascii="Times New Roman" w:eastAsia="SimSun" w:hAnsi="Times New Roman" w:cs="Times New Roman"/>
          <w:lang w:eastAsia="zh-CN"/>
        </w:rPr>
      </w:pPr>
    </w:p>
    <w:bookmarkEnd w:id="287"/>
    <w:p w14:paraId="4556F9B9" w14:textId="77777777" w:rsidR="00430DCF" w:rsidRPr="00DF6B2E" w:rsidRDefault="00430DCF" w:rsidP="00767954">
      <w:pPr>
        <w:pStyle w:val="Heading5"/>
        <w:rPr>
          <w:rFonts w:ascii="Times New Roman" w:eastAsia="SimSun" w:hAnsi="Times New Roman" w:cs="Times New Roman"/>
          <w:lang w:eastAsia="zh-CN"/>
        </w:rPr>
      </w:pPr>
      <w:r w:rsidRPr="00DF6B2E">
        <w:rPr>
          <w:rFonts w:ascii="Times New Roman" w:eastAsia="SimSun" w:hAnsi="Times New Roman" w:cs="Times New Roman"/>
          <w:lang w:eastAsia="zh-CN"/>
        </w:rPr>
        <w:t>执行过程中的行动、成功和挑战</w:t>
      </w:r>
    </w:p>
    <w:p w14:paraId="34B703ED" w14:textId="77777777" w:rsidR="00430DCF" w:rsidRPr="00DF6B2E" w:rsidRDefault="00430DCF" w:rsidP="00767954">
      <w:pPr>
        <w:rPr>
          <w:rFonts w:ascii="Times New Roman" w:hAnsi="Times New Roman" w:cs="Times New Roman"/>
          <w:lang w:eastAsia="zh-CN"/>
        </w:rPr>
      </w:pPr>
    </w:p>
    <w:p w14:paraId="6C1E6D24" w14:textId="77777777" w:rsidR="00430DCF" w:rsidRPr="000D4282" w:rsidRDefault="00430DCF" w:rsidP="00767954">
      <w:pPr>
        <w:pStyle w:val="Heading6"/>
        <w:rPr>
          <w:rFonts w:ascii="KaiTi" w:eastAsia="KaiTi" w:hAnsi="KaiTi" w:cs="Times New Roman"/>
          <w:i w:val="0"/>
          <w:iCs w:val="0"/>
          <w:lang w:eastAsia="zh-CN"/>
        </w:rPr>
      </w:pPr>
      <w:bookmarkStart w:id="288" w:name="_Toc235821211"/>
      <w:r w:rsidRPr="000D4282">
        <w:rPr>
          <w:rFonts w:ascii="KaiTi" w:eastAsia="KaiTi" w:hAnsi="KaiTi" w:cs="Times New Roman"/>
          <w:i w:val="0"/>
          <w:iCs w:val="0"/>
          <w:lang w:eastAsia="zh-CN"/>
        </w:rPr>
        <w:t>支持《昆蒙框架》行动目标13的行动摘要</w:t>
      </w:r>
      <w:bookmarkEnd w:id="288"/>
    </w:p>
    <w:p w14:paraId="664DFA4F" w14:textId="77777777" w:rsidR="00430DCF" w:rsidRPr="000D4282" w:rsidRDefault="00430DCF" w:rsidP="00767954">
      <w:pPr>
        <w:rPr>
          <w:rFonts w:ascii="KaiTi" w:eastAsia="KaiTi" w:hAnsi="KaiTi" w:cs="Times New Roman"/>
          <w:lang w:eastAsia="zh-CN"/>
        </w:rPr>
      </w:pPr>
    </w:p>
    <w:p w14:paraId="588888D5" w14:textId="77777777" w:rsidR="00430DCF" w:rsidRPr="00DF6B2E"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DF6B2E">
        <w:rPr>
          <w:rFonts w:ascii="Times New Roman" w:hAnsi="Times New Roman" w:cs="Times New Roman"/>
          <w:lang w:eastAsia="zh-CN"/>
        </w:rPr>
        <w:t>法律和监管行动是推动</w:t>
      </w:r>
      <w:r>
        <w:rPr>
          <w:rFonts w:ascii="Times New Roman" w:hAnsi="Times New Roman" w:cs="Times New Roman" w:hint="eastAsia"/>
          <w:lang w:eastAsia="zh-CN"/>
        </w:rPr>
        <w:t>执行</w:t>
      </w:r>
      <w:r w:rsidRPr="00DF6B2E">
        <w:rPr>
          <w:rFonts w:ascii="Times New Roman" w:hAnsi="Times New Roman" w:cs="Times New Roman"/>
          <w:lang w:eastAsia="zh-CN"/>
        </w:rPr>
        <w:t>行动目标</w:t>
      </w:r>
      <w:r w:rsidRPr="00DF6B2E">
        <w:rPr>
          <w:rFonts w:ascii="Times New Roman" w:hAnsi="Times New Roman" w:cs="Times New Roman"/>
          <w:lang w:eastAsia="zh-CN"/>
        </w:rPr>
        <w:t>13</w:t>
      </w:r>
      <w:r w:rsidRPr="00DF6B2E">
        <w:rPr>
          <w:rFonts w:ascii="Times New Roman" w:hAnsi="Times New Roman" w:cs="Times New Roman"/>
          <w:lang w:eastAsia="zh-CN"/>
        </w:rPr>
        <w:t>的主</w:t>
      </w:r>
      <w:r>
        <w:rPr>
          <w:rFonts w:ascii="Times New Roman" w:hAnsi="Times New Roman" w:cs="Times New Roman" w:hint="eastAsia"/>
          <w:lang w:eastAsia="zh-CN"/>
        </w:rPr>
        <w:t>驱动</w:t>
      </w:r>
      <w:r w:rsidRPr="00DF6B2E">
        <w:rPr>
          <w:rFonts w:ascii="Times New Roman" w:hAnsi="Times New Roman" w:cs="Times New Roman"/>
          <w:lang w:eastAsia="zh-CN"/>
        </w:rPr>
        <w:t>力，缔约方颁布了专门的获取和惠益分享法律</w:t>
      </w:r>
      <w:r>
        <w:rPr>
          <w:rFonts w:ascii="Times New Roman" w:hAnsi="Times New Roman" w:cs="Times New Roman" w:hint="eastAsia"/>
          <w:lang w:eastAsia="zh-CN"/>
        </w:rPr>
        <w:t>、</w:t>
      </w:r>
      <w:r w:rsidRPr="00DF6B2E">
        <w:rPr>
          <w:rFonts w:ascii="Times New Roman" w:hAnsi="Times New Roman" w:cs="Times New Roman"/>
          <w:lang w:eastAsia="zh-CN"/>
        </w:rPr>
        <w:t>批准或已批准《关于获取遗传资源和公平和公正分享其利用所产生惠益的名古屋议定书》，或建立了许可和合规的行政制度。这些法律框架得到研究、监测和数据收集工作的支持，包括国家基因库的运作、基因数据库的开发和数字登记的建立，以确保遗传资源及其相关传统知识的可追溯性</w:t>
      </w:r>
      <w:r w:rsidRPr="00DF6B2E">
        <w:rPr>
          <w:rFonts w:ascii="Times New Roman" w:hAnsi="Times New Roman" w:cs="Times New Roman"/>
          <w:lang w:eastAsia="zh-CN"/>
        </w:rPr>
        <w:t>(</w:t>
      </w:r>
      <w:r w:rsidRPr="00DF6B2E">
        <w:rPr>
          <w:rFonts w:ascii="Times New Roman" w:hAnsi="Times New Roman" w:cs="Times New Roman"/>
          <w:lang w:eastAsia="zh-CN"/>
        </w:rPr>
        <w:t>见方框</w:t>
      </w:r>
      <w:r w:rsidRPr="00DF6B2E">
        <w:rPr>
          <w:rFonts w:ascii="Times New Roman" w:hAnsi="Times New Roman" w:cs="Times New Roman"/>
          <w:lang w:eastAsia="zh-CN"/>
        </w:rPr>
        <w:t xml:space="preserve"> 35)</w:t>
      </w:r>
      <w:r w:rsidRPr="00DF6B2E">
        <w:rPr>
          <w:rFonts w:ascii="Times New Roman" w:hAnsi="Times New Roman" w:cs="Times New Roman"/>
          <w:lang w:eastAsia="zh-CN"/>
        </w:rPr>
        <w:t>。缔约方还注重社会和宣传行动，为政府官员和研究人员举办能力建设研讨会，并通过宣传获取和惠益分享要求与地方社区进行互动。此外，许多国家正在将基于权利和习惯的措施纳入其政策，包括正式确定自由、事先和知情同意程序，并支持制定社区生物文化协议以保护传统知识。尽管</w:t>
      </w:r>
      <w:r>
        <w:rPr>
          <w:rFonts w:ascii="Times New Roman" w:hAnsi="Times New Roman" w:cs="Times New Roman" w:hint="eastAsia"/>
          <w:lang w:eastAsia="zh-CN"/>
        </w:rPr>
        <w:t>在已报告的行动中</w:t>
      </w:r>
      <w:r w:rsidRPr="00DF6B2E">
        <w:rPr>
          <w:rFonts w:ascii="Times New Roman" w:hAnsi="Times New Roman" w:cs="Times New Roman"/>
          <w:lang w:eastAsia="zh-CN"/>
        </w:rPr>
        <w:t>惠益分享基金和特许权使用费机制等经济和金融工</w:t>
      </w:r>
      <w:r w:rsidRPr="00DF6B2E">
        <w:rPr>
          <w:rFonts w:ascii="Times New Roman" w:hAnsi="Times New Roman" w:cs="Times New Roman"/>
          <w:lang w:eastAsia="zh-CN"/>
        </w:rPr>
        <w:lastRenderedPageBreak/>
        <w:t>具</w:t>
      </w:r>
      <w:r>
        <w:rPr>
          <w:rFonts w:ascii="Times New Roman" w:hAnsi="Times New Roman" w:cs="Times New Roman" w:hint="eastAsia"/>
          <w:lang w:eastAsia="zh-CN"/>
        </w:rPr>
        <w:t>出现的</w:t>
      </w:r>
      <w:r w:rsidRPr="00DF6B2E">
        <w:rPr>
          <w:rFonts w:ascii="Times New Roman" w:hAnsi="Times New Roman" w:cs="Times New Roman"/>
          <w:lang w:eastAsia="zh-CN"/>
        </w:rPr>
        <w:t>频率较低，但缔约方越来越积极地参与国际合作，特别是</w:t>
      </w:r>
      <w:r>
        <w:rPr>
          <w:rFonts w:ascii="Times New Roman" w:hAnsi="Times New Roman" w:cs="Times New Roman" w:hint="eastAsia"/>
          <w:lang w:eastAsia="zh-CN"/>
        </w:rPr>
        <w:t>在</w:t>
      </w:r>
      <w:r w:rsidRPr="00DF6B2E">
        <w:rPr>
          <w:rFonts w:ascii="Times New Roman" w:hAnsi="Times New Roman" w:cs="Times New Roman"/>
          <w:lang w:eastAsia="zh-CN"/>
        </w:rPr>
        <w:t>关于分享遗传资源数字序列信息所产生惠益</w:t>
      </w:r>
      <w:r>
        <w:rPr>
          <w:rFonts w:ascii="Times New Roman" w:hAnsi="Times New Roman" w:cs="Times New Roman" w:hint="eastAsia"/>
          <w:lang w:eastAsia="zh-CN"/>
        </w:rPr>
        <w:t>的</w:t>
      </w:r>
      <w:r w:rsidRPr="00DF6B2E">
        <w:rPr>
          <w:rFonts w:ascii="Times New Roman" w:hAnsi="Times New Roman" w:cs="Times New Roman"/>
          <w:lang w:eastAsia="zh-CN"/>
        </w:rPr>
        <w:t>问题</w:t>
      </w:r>
      <w:r>
        <w:rPr>
          <w:rFonts w:ascii="Times New Roman" w:hAnsi="Times New Roman" w:cs="Times New Roman" w:hint="eastAsia"/>
          <w:lang w:eastAsia="zh-CN"/>
        </w:rPr>
        <w:t>上积极参与多边</w:t>
      </w:r>
      <w:r w:rsidRPr="00DF6B2E">
        <w:rPr>
          <w:rFonts w:ascii="Times New Roman" w:hAnsi="Times New Roman" w:cs="Times New Roman"/>
          <w:lang w:eastAsia="zh-CN"/>
        </w:rPr>
        <w:t>谈判。</w:t>
      </w:r>
    </w:p>
    <w:p w14:paraId="08F62EF2" w14:textId="77777777" w:rsidR="00430DCF" w:rsidRPr="00DF6B2E" w:rsidRDefault="00430DCF" w:rsidP="00767954">
      <w:pPr>
        <w:rPr>
          <w:rFonts w:ascii="Times New Roman" w:hAnsi="Times New Roman" w:cs="Times New Roman"/>
          <w:lang w:eastAsia="zh-CN"/>
        </w:rPr>
      </w:pPr>
    </w:p>
    <w:p w14:paraId="6773AC0A" w14:textId="77777777" w:rsidR="00430DCF" w:rsidRPr="004417B1" w:rsidRDefault="00430DCF" w:rsidP="00767954">
      <w:pPr>
        <w:pStyle w:val="Heading6"/>
        <w:rPr>
          <w:rFonts w:ascii="KaiTi" w:eastAsia="KaiTi" w:hAnsi="KaiTi" w:cs="Times New Roman"/>
          <w:i w:val="0"/>
          <w:iCs w:val="0"/>
          <w:lang w:eastAsia="zh-CN"/>
        </w:rPr>
      </w:pPr>
      <w:r w:rsidRPr="004417B1">
        <w:rPr>
          <w:rFonts w:ascii="KaiTi" w:eastAsia="KaiTi" w:hAnsi="KaiTi" w:cs="Times New Roman"/>
          <w:i w:val="0"/>
          <w:iCs w:val="0"/>
          <w:lang w:eastAsia="zh-CN"/>
        </w:rPr>
        <w:t>执行中的成功和进展实例</w:t>
      </w:r>
    </w:p>
    <w:p w14:paraId="5B9BE954" w14:textId="77777777" w:rsidR="00430DCF" w:rsidRPr="00DF6B2E" w:rsidRDefault="00430DCF" w:rsidP="00767954">
      <w:pPr>
        <w:rPr>
          <w:rFonts w:ascii="Times New Roman" w:hAnsi="Times New Roman" w:cs="Times New Roman"/>
          <w:lang w:eastAsia="zh-CN"/>
        </w:rPr>
      </w:pPr>
    </w:p>
    <w:p w14:paraId="0753125C" w14:textId="77777777" w:rsidR="00430DCF" w:rsidRPr="00DF6B2E" w:rsidRDefault="00430DCF" w:rsidP="00767954">
      <w:pPr>
        <w:pStyle w:val="Caption"/>
        <w:rPr>
          <w:rFonts w:ascii="Times New Roman" w:eastAsia="SimSun" w:hAnsi="Times New Roman" w:cs="Times New Roman"/>
        </w:rPr>
      </w:pPr>
    </w:p>
    <w:tbl>
      <w:tblPr>
        <w:tblStyle w:val="TableGrid"/>
        <w:tblW w:w="0" w:type="auto"/>
        <w:shd w:val="clear" w:color="auto" w:fill="D1D1D1" w:themeFill="background2" w:themeFillShade="E6"/>
        <w:tblLook w:val="04A0" w:firstRow="1" w:lastRow="0" w:firstColumn="1" w:lastColumn="0" w:noHBand="0" w:noVBand="1"/>
      </w:tblPr>
      <w:tblGrid>
        <w:gridCol w:w="9016"/>
      </w:tblGrid>
      <w:tr w:rsidR="00430DCF" w:rsidRPr="00DF6B2E" w14:paraId="0A3D5737" w14:textId="77777777" w:rsidTr="004C0F10">
        <w:tc>
          <w:tcPr>
            <w:tcW w:w="9016" w:type="dxa"/>
            <w:shd w:val="clear" w:color="auto" w:fill="D1D1D1" w:themeFill="background2" w:themeFillShade="E6"/>
          </w:tcPr>
          <w:p w14:paraId="18F41AE8" w14:textId="77777777" w:rsidR="00430DCF" w:rsidRPr="00DF6B2E" w:rsidRDefault="00430DCF" w:rsidP="004C0F10">
            <w:pPr>
              <w:rPr>
                <w:rFonts w:ascii="Times New Roman" w:hAnsi="Times New Roman" w:cs="Times New Roman"/>
                <w:lang w:eastAsia="zh-CN"/>
              </w:rPr>
            </w:pPr>
          </w:p>
          <w:p w14:paraId="67B8F4B2" w14:textId="77777777" w:rsidR="00430DCF" w:rsidRPr="00DF6B2E" w:rsidRDefault="00430DCF" w:rsidP="004C0F10">
            <w:pPr>
              <w:rPr>
                <w:rFonts w:ascii="Times New Roman" w:hAnsi="Times New Roman" w:cs="Times New Roman"/>
                <w:sz w:val="20"/>
                <w:szCs w:val="20"/>
                <w:lang w:eastAsia="zh-CN"/>
              </w:rPr>
            </w:pPr>
            <w:r w:rsidRPr="00DF6B2E">
              <w:rPr>
                <w:rFonts w:ascii="Times New Roman" w:hAnsi="Times New Roman" w:cs="Times New Roman"/>
                <w:sz w:val="20"/>
                <w:szCs w:val="20"/>
                <w:lang w:eastAsia="zh-CN"/>
              </w:rPr>
              <w:t>方框</w:t>
            </w:r>
            <w:r w:rsidRPr="00DF6B2E">
              <w:rPr>
                <w:rFonts w:ascii="Times New Roman" w:hAnsi="Times New Roman" w:cs="Times New Roman"/>
                <w:sz w:val="20"/>
                <w:szCs w:val="20"/>
                <w:lang w:eastAsia="zh-CN"/>
              </w:rPr>
              <w:t xml:space="preserve"> </w:t>
            </w:r>
            <w:r w:rsidRPr="00DF6B2E">
              <w:rPr>
                <w:rFonts w:ascii="Times New Roman" w:hAnsi="Times New Roman" w:cs="Times New Roman"/>
                <w:noProof/>
                <w:sz w:val="20"/>
                <w:szCs w:val="20"/>
                <w:lang w:eastAsia="zh-CN"/>
              </w:rPr>
              <w:t>35</w:t>
            </w:r>
          </w:p>
          <w:p w14:paraId="3D903644" w14:textId="77777777" w:rsidR="00430DCF" w:rsidRPr="00DF6B2E" w:rsidRDefault="00430DCF" w:rsidP="00611930">
            <w:pPr>
              <w:rPr>
                <w:rFonts w:ascii="Times New Roman" w:hAnsi="Times New Roman" w:cs="Times New Roman"/>
                <w:b/>
                <w:bCs/>
                <w:sz w:val="20"/>
                <w:szCs w:val="20"/>
                <w:lang w:eastAsia="zh-CN"/>
              </w:rPr>
            </w:pPr>
            <w:r w:rsidRPr="00DF6B2E">
              <w:rPr>
                <w:rFonts w:ascii="Times New Roman" w:hAnsi="Times New Roman" w:cs="Times New Roman"/>
                <w:b/>
                <w:bCs/>
                <w:sz w:val="20"/>
                <w:szCs w:val="20"/>
                <w:lang w:eastAsia="zh-CN"/>
              </w:rPr>
              <w:t>马来西亚获取和惠益分享系统，包括传统知识图书馆</w:t>
            </w:r>
          </w:p>
          <w:p w14:paraId="607EB43B" w14:textId="77777777" w:rsidR="00430DCF" w:rsidRPr="00DF6B2E" w:rsidRDefault="00430DCF" w:rsidP="00611930">
            <w:pPr>
              <w:rPr>
                <w:rFonts w:ascii="Times New Roman" w:hAnsi="Times New Roman" w:cs="Times New Roman"/>
                <w:b/>
                <w:bCs/>
                <w:sz w:val="20"/>
                <w:szCs w:val="20"/>
                <w:lang w:eastAsia="zh-CN"/>
              </w:rPr>
            </w:pPr>
          </w:p>
          <w:p w14:paraId="77D519FD" w14:textId="77777777" w:rsidR="00430DCF" w:rsidRPr="00DF6B2E" w:rsidRDefault="00430DCF" w:rsidP="00611930">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DF6B2E">
              <w:rPr>
                <w:rFonts w:ascii="Times New Roman" w:hAnsi="Times New Roman" w:cs="Times New Roman"/>
                <w:sz w:val="20"/>
                <w:szCs w:val="20"/>
                <w:lang w:eastAsia="zh-CN"/>
              </w:rPr>
              <w:t>马来西亚在全国范围内（涵盖马来西亚半岛、沙巴和沙捞越）</w:t>
            </w:r>
            <w:r>
              <w:rPr>
                <w:rFonts w:ascii="Times New Roman" w:hAnsi="Times New Roman" w:cs="Times New Roman" w:hint="eastAsia"/>
                <w:sz w:val="20"/>
                <w:szCs w:val="20"/>
                <w:lang w:eastAsia="zh-CN"/>
              </w:rPr>
              <w:t>推行</w:t>
            </w:r>
            <w:r w:rsidRPr="00DF6B2E">
              <w:rPr>
                <w:rFonts w:ascii="Times New Roman" w:hAnsi="Times New Roman" w:cs="Times New Roman"/>
                <w:sz w:val="20"/>
                <w:szCs w:val="20"/>
                <w:lang w:eastAsia="zh-CN"/>
              </w:rPr>
              <w:t>了获取和惠益分享系统。</w:t>
            </w:r>
            <w:r w:rsidRPr="00DF6B2E">
              <w:rPr>
                <w:rFonts w:ascii="Times New Roman" w:hAnsi="Times New Roman" w:cs="Times New Roman"/>
                <w:sz w:val="20"/>
                <w:szCs w:val="20"/>
                <w:lang w:eastAsia="zh-CN"/>
              </w:rPr>
              <w:t>2017</w:t>
            </w:r>
            <w:r w:rsidRPr="00DF6B2E">
              <w:rPr>
                <w:rFonts w:ascii="Times New Roman" w:hAnsi="Times New Roman" w:cs="Times New Roman"/>
                <w:sz w:val="20"/>
                <w:szCs w:val="20"/>
                <w:lang w:eastAsia="zh-CN"/>
              </w:rPr>
              <w:t>年颁布了联邦层面的核心获取和惠益分享立法，以补充此前各州制定的法令。因此，自</w:t>
            </w:r>
            <w:r w:rsidRPr="00DF6B2E">
              <w:rPr>
                <w:rFonts w:ascii="Times New Roman" w:hAnsi="Times New Roman" w:cs="Times New Roman"/>
                <w:sz w:val="20"/>
                <w:szCs w:val="20"/>
                <w:lang w:eastAsia="zh-CN"/>
              </w:rPr>
              <w:t>2020</w:t>
            </w:r>
            <w:r w:rsidRPr="00DF6B2E">
              <w:rPr>
                <w:rFonts w:ascii="Times New Roman" w:hAnsi="Times New Roman" w:cs="Times New Roman"/>
                <w:sz w:val="20"/>
                <w:szCs w:val="20"/>
                <w:lang w:eastAsia="zh-CN"/>
              </w:rPr>
              <w:t>年以来，全国共发放了</w:t>
            </w:r>
            <w:r w:rsidRPr="00DF6B2E">
              <w:rPr>
                <w:rFonts w:ascii="Times New Roman" w:hAnsi="Times New Roman" w:cs="Times New Roman"/>
                <w:sz w:val="20"/>
                <w:szCs w:val="20"/>
                <w:lang w:eastAsia="zh-CN"/>
              </w:rPr>
              <w:t>3 200</w:t>
            </w:r>
            <w:r w:rsidRPr="00DF6B2E">
              <w:rPr>
                <w:rFonts w:ascii="Times New Roman" w:hAnsi="Times New Roman" w:cs="Times New Roman"/>
                <w:sz w:val="20"/>
                <w:szCs w:val="20"/>
                <w:lang w:eastAsia="zh-CN"/>
              </w:rPr>
              <w:t>多份获取许可证，截至</w:t>
            </w:r>
            <w:r w:rsidRPr="00DF6B2E">
              <w:rPr>
                <w:rFonts w:ascii="Times New Roman" w:hAnsi="Times New Roman" w:cs="Times New Roman"/>
                <w:sz w:val="20"/>
                <w:szCs w:val="20"/>
                <w:lang w:eastAsia="zh-CN"/>
              </w:rPr>
              <w:t>2026</w:t>
            </w:r>
            <w:r w:rsidRPr="00DF6B2E">
              <w:rPr>
                <w:rFonts w:ascii="Times New Roman" w:hAnsi="Times New Roman" w:cs="Times New Roman"/>
                <w:sz w:val="20"/>
                <w:szCs w:val="20"/>
                <w:lang w:eastAsia="zh-CN"/>
              </w:rPr>
              <w:t>年</w:t>
            </w:r>
            <w:r w:rsidRPr="00DF6B2E">
              <w:rPr>
                <w:rFonts w:ascii="Times New Roman" w:hAnsi="Times New Roman" w:cs="Times New Roman"/>
                <w:sz w:val="20"/>
                <w:szCs w:val="20"/>
                <w:lang w:eastAsia="zh-CN"/>
              </w:rPr>
              <w:t>1</w:t>
            </w:r>
            <w:r w:rsidRPr="00DF6B2E">
              <w:rPr>
                <w:rFonts w:ascii="Times New Roman" w:hAnsi="Times New Roman" w:cs="Times New Roman"/>
                <w:sz w:val="20"/>
                <w:szCs w:val="20"/>
                <w:lang w:eastAsia="zh-CN"/>
              </w:rPr>
              <w:t>月，已签署</w:t>
            </w:r>
            <w:r w:rsidRPr="00DF6B2E">
              <w:rPr>
                <w:rFonts w:ascii="Times New Roman" w:hAnsi="Times New Roman" w:cs="Times New Roman"/>
                <w:sz w:val="20"/>
                <w:szCs w:val="20"/>
                <w:lang w:eastAsia="zh-CN"/>
              </w:rPr>
              <w:t>5</w:t>
            </w:r>
            <w:r w:rsidRPr="00DF6B2E">
              <w:rPr>
                <w:rFonts w:ascii="Times New Roman" w:hAnsi="Times New Roman" w:cs="Times New Roman"/>
                <w:sz w:val="20"/>
                <w:szCs w:val="20"/>
                <w:lang w:eastAsia="zh-CN"/>
              </w:rPr>
              <w:t>项正式的惠益分享协议，为当地土著社区带来了实实在在的惠益。</w:t>
            </w:r>
          </w:p>
          <w:p w14:paraId="455307F4" w14:textId="77777777" w:rsidR="00430DCF" w:rsidRPr="00DF6B2E" w:rsidRDefault="00430DCF" w:rsidP="00611930">
            <w:pPr>
              <w:rPr>
                <w:rFonts w:ascii="Times New Roman" w:hAnsi="Times New Roman" w:cs="Times New Roman"/>
                <w:sz w:val="20"/>
                <w:szCs w:val="20"/>
                <w:lang w:eastAsia="zh-CN"/>
              </w:rPr>
            </w:pPr>
          </w:p>
          <w:p w14:paraId="1D64FE06" w14:textId="77777777" w:rsidR="00430DCF" w:rsidRDefault="00430DCF" w:rsidP="00611930">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DF6B2E">
              <w:rPr>
                <w:rFonts w:ascii="Times New Roman" w:hAnsi="Times New Roman" w:cs="Times New Roman"/>
                <w:sz w:val="20"/>
                <w:szCs w:val="20"/>
                <w:lang w:eastAsia="zh-CN"/>
              </w:rPr>
              <w:t>该国所用方法的一个特点是将传统知识记录和存储在数字图书馆中，目的是防止生物剽窃并为专利审查提供支持。马来西亚在推动通过</w:t>
            </w:r>
            <w:r w:rsidRPr="00DF6B2E">
              <w:rPr>
                <w:rFonts w:ascii="Times New Roman" w:hAnsi="Times New Roman" w:cs="Times New Roman"/>
                <w:sz w:val="20"/>
                <w:szCs w:val="20"/>
                <w:lang w:eastAsia="zh-CN"/>
              </w:rPr>
              <w:t>2024</w:t>
            </w:r>
            <w:r w:rsidRPr="00DF6B2E">
              <w:rPr>
                <w:rFonts w:ascii="Times New Roman" w:hAnsi="Times New Roman" w:cs="Times New Roman"/>
                <w:sz w:val="20"/>
                <w:szCs w:val="20"/>
                <w:lang w:eastAsia="zh-CN"/>
              </w:rPr>
              <w:t>年《世界知识产权组织关于知识产权、遗传资源和相关传统知识的条约》方面发挥了关键作用，提高了全球遗传资源和传统知识保护的标准。为实现资源和知识的数字化管理和保护，马来西亚启用了</w:t>
            </w:r>
            <w:r w:rsidRPr="00DF6B2E">
              <w:rPr>
                <w:rFonts w:ascii="Times New Roman" w:hAnsi="Times New Roman" w:cs="Times New Roman"/>
                <w:sz w:val="20"/>
                <w:szCs w:val="20"/>
                <w:lang w:eastAsia="zh-CN"/>
              </w:rPr>
              <w:t>MyABS</w:t>
            </w:r>
            <w:r w:rsidRPr="00DF6B2E">
              <w:rPr>
                <w:rFonts w:ascii="Times New Roman" w:hAnsi="Times New Roman" w:cs="Times New Roman"/>
                <w:sz w:val="20"/>
                <w:szCs w:val="20"/>
                <w:lang w:eastAsia="zh-CN"/>
              </w:rPr>
              <w:t>信息交换所、区域在线应用系统和多个传统知识数字图书馆。这包括为监管者、研究人员、土著人民和地方社区开展针对性的培训、研讨会和外联活动，以提升整体执行能力，并推动达成具有共同商定条款的惠益分享协议，以促进生物资源的商业化开发。</w:t>
            </w:r>
          </w:p>
          <w:p w14:paraId="4671F29D" w14:textId="77777777" w:rsidR="00430DCF" w:rsidRPr="00DF6B2E" w:rsidRDefault="00430DCF" w:rsidP="00611930">
            <w:pPr>
              <w:rPr>
                <w:rFonts w:ascii="Times New Roman" w:hAnsi="Times New Roman" w:cs="Times New Roman"/>
                <w:sz w:val="20"/>
                <w:szCs w:val="20"/>
                <w:lang w:eastAsia="zh-CN"/>
              </w:rPr>
            </w:pPr>
          </w:p>
          <w:p w14:paraId="1C7540FC" w14:textId="77777777" w:rsidR="00430DCF" w:rsidRPr="0097436F" w:rsidRDefault="00430DCF" w:rsidP="00611930">
            <w:pPr>
              <w:rPr>
                <w:rFonts w:ascii="Times New Roman" w:hAnsi="Times New Roman" w:cs="Times New Roman"/>
                <w:sz w:val="20"/>
                <w:szCs w:val="20"/>
                <w:lang w:eastAsia="zh-CN"/>
              </w:rPr>
            </w:pPr>
            <w:r w:rsidRPr="0097436F">
              <w:rPr>
                <w:rFonts w:ascii="KaiTi" w:eastAsia="KaiTi" w:hAnsi="KaiTi" w:cs="Times New Roman"/>
                <w:sz w:val="20"/>
                <w:szCs w:val="20"/>
                <w:lang w:eastAsia="zh-CN"/>
              </w:rPr>
              <w:t>相关行动目标:</w:t>
            </w:r>
            <w:r w:rsidRPr="0097436F">
              <w:rPr>
                <w:rFonts w:ascii="Times New Roman" w:hAnsi="Times New Roman" w:cs="Times New Roman"/>
                <w:sz w:val="20"/>
                <w:szCs w:val="20"/>
                <w:lang w:eastAsia="zh-CN"/>
              </w:rPr>
              <w:t>13</w:t>
            </w:r>
            <w:r w:rsidRPr="0097436F">
              <w:rPr>
                <w:rFonts w:ascii="Times New Roman" w:hAnsi="Times New Roman" w:cs="Times New Roman"/>
                <w:sz w:val="20"/>
                <w:szCs w:val="20"/>
                <w:lang w:eastAsia="zh-CN"/>
              </w:rPr>
              <w:t>、</w:t>
            </w:r>
            <w:r w:rsidRPr="0097436F">
              <w:rPr>
                <w:rFonts w:ascii="Times New Roman" w:hAnsi="Times New Roman" w:cs="Times New Roman"/>
                <w:sz w:val="20"/>
                <w:szCs w:val="20"/>
                <w:lang w:eastAsia="zh-CN"/>
              </w:rPr>
              <w:t>20</w:t>
            </w:r>
            <w:r w:rsidRPr="0097436F">
              <w:rPr>
                <w:rFonts w:ascii="Times New Roman" w:hAnsi="Times New Roman" w:cs="Times New Roman"/>
                <w:sz w:val="20"/>
                <w:szCs w:val="20"/>
                <w:lang w:eastAsia="zh-CN"/>
              </w:rPr>
              <w:t>、</w:t>
            </w:r>
            <w:r w:rsidRPr="0097436F">
              <w:rPr>
                <w:rFonts w:ascii="Times New Roman" w:hAnsi="Times New Roman" w:cs="Times New Roman"/>
                <w:sz w:val="20"/>
                <w:szCs w:val="20"/>
                <w:lang w:eastAsia="zh-CN"/>
              </w:rPr>
              <w:t>21</w:t>
            </w:r>
            <w:r w:rsidRPr="0097436F">
              <w:rPr>
                <w:rFonts w:ascii="Times New Roman" w:hAnsi="Times New Roman" w:cs="Times New Roman"/>
                <w:sz w:val="20"/>
                <w:szCs w:val="20"/>
                <w:lang w:eastAsia="zh-CN"/>
              </w:rPr>
              <w:t>和</w:t>
            </w:r>
            <w:r w:rsidRPr="0097436F">
              <w:rPr>
                <w:rFonts w:ascii="Times New Roman" w:hAnsi="Times New Roman" w:cs="Times New Roman"/>
                <w:sz w:val="20"/>
                <w:szCs w:val="20"/>
                <w:lang w:eastAsia="zh-CN"/>
              </w:rPr>
              <w:t>22</w:t>
            </w:r>
          </w:p>
          <w:p w14:paraId="594AD61E" w14:textId="77777777" w:rsidR="00430DCF" w:rsidRPr="004417B1" w:rsidRDefault="00430DCF" w:rsidP="004417B1">
            <w:pPr>
              <w:rPr>
                <w:rFonts w:ascii="Times New Roman" w:hAnsi="Times New Roman" w:cs="Times New Roman"/>
                <w:sz w:val="20"/>
                <w:szCs w:val="20"/>
              </w:rPr>
            </w:pPr>
            <w:r w:rsidRPr="0097436F">
              <w:rPr>
                <w:rFonts w:ascii="KaiTi" w:eastAsia="KaiTi" w:hAnsi="KaiTi" w:cs="Times New Roman"/>
                <w:sz w:val="20"/>
                <w:szCs w:val="20"/>
                <w:lang w:eastAsia="zh-CN"/>
              </w:rPr>
              <w:t>资料来源：</w:t>
            </w:r>
            <w:r w:rsidRPr="005C7538">
              <w:rPr>
                <w:rFonts w:ascii="SimSun" w:hAnsi="SimSun" w:cs="Times New Roman"/>
                <w:sz w:val="20"/>
                <w:szCs w:val="20"/>
                <w:lang w:eastAsia="zh-CN"/>
              </w:rPr>
              <w:t>马来西亚</w:t>
            </w:r>
            <w:r w:rsidRPr="005C7538">
              <w:rPr>
                <w:rFonts w:ascii="SimSun" w:hAnsi="SimSun" w:cs="Times New Roman" w:hint="eastAsia"/>
                <w:sz w:val="20"/>
                <w:szCs w:val="20"/>
                <w:lang w:eastAsia="zh-CN"/>
              </w:rPr>
              <w:t>根据</w:t>
            </w:r>
            <w:r w:rsidRPr="005C7538">
              <w:rPr>
                <w:rFonts w:ascii="SimSun" w:hAnsi="SimSun" w:cs="Times New Roman"/>
                <w:sz w:val="20"/>
                <w:szCs w:val="20"/>
                <w:lang w:eastAsia="zh-CN"/>
              </w:rPr>
              <w:t>《公约》提交的第七次国家报告</w:t>
            </w:r>
            <w:r w:rsidRPr="00DF6B2E">
              <w:rPr>
                <w:rFonts w:ascii="Times New Roman" w:hAnsi="Times New Roman" w:cs="Times New Roman"/>
                <w:sz w:val="20"/>
                <w:szCs w:val="20"/>
                <w:lang w:eastAsia="zh-CN"/>
              </w:rPr>
              <w:t>；</w:t>
            </w:r>
            <w:r w:rsidRPr="00DF6B2E">
              <w:rPr>
                <w:rFonts w:ascii="Times New Roman" w:hAnsi="Times New Roman" w:cs="Times New Roman"/>
                <w:sz w:val="20"/>
                <w:szCs w:val="20"/>
                <w:lang w:eastAsia="zh-CN"/>
              </w:rPr>
              <w:t>BioJapan</w:t>
            </w:r>
            <w:r w:rsidRPr="00DF6B2E">
              <w:rPr>
                <w:rFonts w:ascii="Times New Roman" w:hAnsi="Times New Roman" w:cs="Times New Roman"/>
                <w:sz w:val="20"/>
                <w:szCs w:val="20"/>
                <w:lang w:eastAsia="zh-CN"/>
              </w:rPr>
              <w:t>，</w:t>
            </w:r>
            <w:r w:rsidRPr="00DF6B2E">
              <w:rPr>
                <w:rFonts w:ascii="Times New Roman" w:hAnsi="Times New Roman" w:cs="Times New Roman"/>
                <w:sz w:val="20"/>
                <w:szCs w:val="20"/>
                <w:lang w:eastAsia="zh-CN"/>
              </w:rPr>
              <w:t>2025</w:t>
            </w:r>
            <w:r w:rsidRPr="00DF6B2E">
              <w:rPr>
                <w:rFonts w:ascii="Times New Roman" w:hAnsi="Times New Roman" w:cs="Times New Roman"/>
                <w:sz w:val="20"/>
                <w:szCs w:val="20"/>
                <w:lang w:eastAsia="zh-CN"/>
              </w:rPr>
              <w:t>；</w:t>
            </w:r>
            <w:r w:rsidRPr="004417B1">
              <w:rPr>
                <w:rFonts w:ascii="Times New Roman" w:hAnsi="Times New Roman" w:cs="Times New Roman"/>
                <w:noProof/>
                <w:sz w:val="20"/>
                <w:szCs w:val="20"/>
              </w:rPr>
              <w:t xml:space="preserve">Government of Malaysia, 2017; </w:t>
            </w:r>
            <w:r>
              <w:rPr>
                <w:rFonts w:ascii="Times New Roman" w:hAnsi="Times New Roman" w:cs="Times New Roman" w:hint="eastAsia"/>
                <w:noProof/>
                <w:sz w:val="20"/>
                <w:szCs w:val="20"/>
                <w:lang w:eastAsia="zh-CN"/>
              </w:rPr>
              <w:t xml:space="preserve">and </w:t>
            </w:r>
            <w:r w:rsidRPr="004417B1">
              <w:rPr>
                <w:rFonts w:ascii="Times New Roman" w:hAnsi="Times New Roman" w:cs="Times New Roman"/>
                <w:noProof/>
                <w:sz w:val="20"/>
                <w:szCs w:val="20"/>
              </w:rPr>
              <w:t>WIPO, 2024</w:t>
            </w:r>
          </w:p>
          <w:p w14:paraId="27051D2F" w14:textId="77777777" w:rsidR="00430DCF" w:rsidRPr="00DF6B2E" w:rsidRDefault="00430DCF" w:rsidP="00634BC8">
            <w:pPr>
              <w:rPr>
                <w:rFonts w:ascii="Times New Roman" w:hAnsi="Times New Roman" w:cs="Times New Roman"/>
                <w:lang w:eastAsia="zh-CN"/>
              </w:rPr>
            </w:pPr>
          </w:p>
        </w:tc>
      </w:tr>
    </w:tbl>
    <w:p w14:paraId="6E4782DD" w14:textId="77777777" w:rsidR="00430DCF" w:rsidRPr="00DF6B2E" w:rsidRDefault="00430DCF" w:rsidP="00767954">
      <w:pPr>
        <w:pStyle w:val="Heading6"/>
        <w:rPr>
          <w:rFonts w:ascii="Times New Roman" w:eastAsia="SimSun" w:hAnsi="Times New Roman" w:cs="Times New Roman"/>
          <w:lang w:eastAsia="zh-CN"/>
        </w:rPr>
      </w:pPr>
    </w:p>
    <w:p w14:paraId="487446BB" w14:textId="77777777" w:rsidR="00430DCF" w:rsidRPr="004417B1" w:rsidRDefault="00430DCF" w:rsidP="00767954">
      <w:pPr>
        <w:pStyle w:val="Heading6"/>
        <w:rPr>
          <w:rFonts w:ascii="KaiTi" w:eastAsia="KaiTi" w:hAnsi="KaiTi" w:cs="Times New Roman"/>
          <w:i w:val="0"/>
          <w:iCs w:val="0"/>
          <w:lang w:eastAsia="zh-CN"/>
        </w:rPr>
      </w:pPr>
      <w:r w:rsidRPr="004417B1">
        <w:rPr>
          <w:rFonts w:ascii="KaiTi" w:eastAsia="KaiTi" w:hAnsi="KaiTi" w:cs="Times New Roman"/>
          <w:i w:val="0"/>
          <w:iCs w:val="0"/>
          <w:lang w:eastAsia="zh-CN"/>
        </w:rPr>
        <w:t>挑战</w:t>
      </w:r>
    </w:p>
    <w:p w14:paraId="2FCA43E2" w14:textId="77777777" w:rsidR="00430DCF" w:rsidRPr="00DF6B2E" w:rsidRDefault="00430DCF" w:rsidP="00767954">
      <w:pPr>
        <w:rPr>
          <w:rFonts w:ascii="Times New Roman" w:hAnsi="Times New Roman" w:cs="Times New Roman"/>
          <w:lang w:eastAsia="zh-CN"/>
        </w:rPr>
      </w:pPr>
    </w:p>
    <w:p w14:paraId="7D9B07AB" w14:textId="77777777" w:rsidR="00430DCF" w:rsidRPr="00DF6B2E"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DF6B2E">
        <w:rPr>
          <w:rFonts w:ascii="Times New Roman" w:hAnsi="Times New Roman" w:cs="Times New Roman"/>
          <w:lang w:eastAsia="zh-CN"/>
        </w:rPr>
        <w:t>监管方面的挑战是落实行动目标</w:t>
      </w:r>
      <w:r w:rsidRPr="00DF6B2E">
        <w:rPr>
          <w:rFonts w:ascii="Times New Roman" w:hAnsi="Times New Roman" w:cs="Times New Roman"/>
          <w:lang w:eastAsia="zh-CN"/>
        </w:rPr>
        <w:t>13</w:t>
      </w:r>
      <w:r w:rsidRPr="00DF6B2E">
        <w:rPr>
          <w:rFonts w:ascii="Times New Roman" w:hAnsi="Times New Roman" w:cs="Times New Roman"/>
          <w:lang w:eastAsia="zh-CN"/>
        </w:rPr>
        <w:t>被提及</w:t>
      </w:r>
      <w:r>
        <w:rPr>
          <w:rFonts w:ascii="Times New Roman" w:hAnsi="Times New Roman" w:cs="Times New Roman" w:hint="eastAsia"/>
          <w:lang w:eastAsia="zh-CN"/>
        </w:rPr>
        <w:t>最多</w:t>
      </w:r>
      <w:r w:rsidRPr="00DF6B2E">
        <w:rPr>
          <w:rFonts w:ascii="Times New Roman" w:hAnsi="Times New Roman" w:cs="Times New Roman"/>
          <w:lang w:eastAsia="zh-CN"/>
        </w:rPr>
        <w:t>的障碍之一，不同收入水平和地理区域的缔约方</w:t>
      </w:r>
      <w:r>
        <w:rPr>
          <w:rFonts w:ascii="Times New Roman" w:hAnsi="Times New Roman" w:cs="Times New Roman" w:hint="eastAsia"/>
          <w:lang w:eastAsia="zh-CN"/>
        </w:rPr>
        <w:t>都指出了这一点</w:t>
      </w:r>
      <w:r w:rsidRPr="00DF6B2E">
        <w:rPr>
          <w:rFonts w:ascii="Times New Roman" w:hAnsi="Times New Roman" w:cs="Times New Roman"/>
          <w:lang w:eastAsia="zh-CN"/>
        </w:rPr>
        <w:t>。有相当一部分提交报告的缔约方指出最根本的监管障碍是缺乏专门的国家获取和惠益分享框架。即使在已经采取措施的缔约方中，许多缔约方仍需要将获取和惠益分享机制充分投入运作，或将现有措施付诸实践，以产生切实惠益。一些缔约方补充说，即使存在框架性法律，</w:t>
      </w:r>
      <w:r>
        <w:rPr>
          <w:rFonts w:ascii="Times New Roman" w:hAnsi="Times New Roman" w:cs="Times New Roman" w:hint="eastAsia"/>
          <w:lang w:eastAsia="zh-CN"/>
        </w:rPr>
        <w:t>但如果</w:t>
      </w:r>
      <w:r w:rsidRPr="00DF6B2E">
        <w:rPr>
          <w:rFonts w:ascii="Times New Roman" w:hAnsi="Times New Roman" w:cs="Times New Roman"/>
          <w:lang w:eastAsia="zh-CN"/>
        </w:rPr>
        <w:t>缺乏配套法规或</w:t>
      </w:r>
      <w:r>
        <w:rPr>
          <w:rFonts w:ascii="Times New Roman" w:hAnsi="Times New Roman" w:cs="Times New Roman" w:hint="eastAsia"/>
          <w:lang w:eastAsia="zh-CN"/>
        </w:rPr>
        <w:t>执行命令</w:t>
      </w:r>
      <w:r w:rsidRPr="00DF6B2E">
        <w:rPr>
          <w:rFonts w:ascii="Times New Roman" w:hAnsi="Times New Roman" w:cs="Times New Roman"/>
          <w:lang w:eastAsia="zh-CN"/>
        </w:rPr>
        <w:t>，这些法律也无法发挥作用。另有少数缔约方指出，其现有立法</w:t>
      </w:r>
      <w:r>
        <w:rPr>
          <w:rFonts w:ascii="Times New Roman" w:hAnsi="Times New Roman" w:cs="Times New Roman" w:hint="eastAsia"/>
          <w:lang w:eastAsia="zh-CN"/>
        </w:rPr>
        <w:t>的部分</w:t>
      </w:r>
      <w:r w:rsidRPr="00DF6B2E">
        <w:rPr>
          <w:rFonts w:ascii="Times New Roman" w:hAnsi="Times New Roman" w:cs="Times New Roman"/>
          <w:lang w:eastAsia="zh-CN"/>
        </w:rPr>
        <w:t>内容</w:t>
      </w:r>
      <w:r>
        <w:rPr>
          <w:rFonts w:ascii="Times New Roman" w:hAnsi="Times New Roman" w:cs="Times New Roman" w:hint="eastAsia"/>
          <w:lang w:eastAsia="zh-CN"/>
        </w:rPr>
        <w:t>早于</w:t>
      </w:r>
      <w:r w:rsidRPr="00DF6B2E">
        <w:rPr>
          <w:rFonts w:ascii="Times New Roman" w:hAnsi="Times New Roman" w:cs="Times New Roman"/>
          <w:lang w:eastAsia="zh-CN"/>
        </w:rPr>
        <w:t>《名古屋议定书》</w:t>
      </w:r>
      <w:r>
        <w:rPr>
          <w:rFonts w:ascii="Times New Roman" w:hAnsi="Times New Roman" w:cs="Times New Roman" w:hint="eastAsia"/>
          <w:lang w:eastAsia="zh-CN"/>
        </w:rPr>
        <w:t>下</w:t>
      </w:r>
      <w:r w:rsidRPr="00DF6B2E">
        <w:rPr>
          <w:rFonts w:ascii="Times New Roman" w:hAnsi="Times New Roman" w:cs="Times New Roman"/>
          <w:lang w:eastAsia="zh-CN"/>
        </w:rPr>
        <w:t>的现行国际标准</w:t>
      </w:r>
      <w:r>
        <w:rPr>
          <w:rFonts w:ascii="Times New Roman" w:hAnsi="Times New Roman" w:cs="Times New Roman" w:hint="eastAsia"/>
          <w:lang w:eastAsia="zh-CN"/>
        </w:rPr>
        <w:t>，</w:t>
      </w:r>
      <w:r w:rsidRPr="00DF6B2E">
        <w:rPr>
          <w:rFonts w:ascii="Times New Roman" w:hAnsi="Times New Roman" w:cs="Times New Roman"/>
          <w:lang w:eastAsia="zh-CN"/>
        </w:rPr>
        <w:t>或与</w:t>
      </w:r>
      <w:r>
        <w:rPr>
          <w:rFonts w:ascii="Times New Roman" w:hAnsi="Times New Roman" w:cs="Times New Roman" w:hint="eastAsia"/>
          <w:lang w:eastAsia="zh-CN"/>
        </w:rPr>
        <w:t>之</w:t>
      </w:r>
      <w:r w:rsidRPr="00DF6B2E">
        <w:rPr>
          <w:rFonts w:ascii="Times New Roman" w:hAnsi="Times New Roman" w:cs="Times New Roman"/>
          <w:lang w:eastAsia="zh-CN"/>
        </w:rPr>
        <w:t>不完全一致。多个缔约方报告称，获取和惠益分享框架的运作需要持续的法律、体制、技术和资金支持，包括对检查点、跟踪系统、社区规约和惠益分享机制的支持。缔约方还报告称，《名古屋议定书》所要求的有效检查点</w:t>
      </w:r>
      <w:r>
        <w:rPr>
          <w:rFonts w:ascii="Times New Roman" w:hAnsi="Times New Roman" w:cs="Times New Roman" w:hint="eastAsia"/>
          <w:lang w:eastAsia="zh-CN"/>
        </w:rPr>
        <w:t>的缺失是执行过程中的</w:t>
      </w:r>
      <w:r w:rsidRPr="00DF6B2E">
        <w:rPr>
          <w:rFonts w:ascii="Times New Roman" w:hAnsi="Times New Roman" w:cs="Times New Roman"/>
          <w:lang w:eastAsia="zh-CN"/>
        </w:rPr>
        <w:t>重大挑战，而缺乏惠益分享追踪机制也使准确报告变得困难。</w:t>
      </w:r>
      <w:r>
        <w:rPr>
          <w:rFonts w:ascii="Times New Roman" w:hAnsi="Times New Roman" w:cs="Times New Roman" w:hint="eastAsia"/>
          <w:lang w:eastAsia="zh-CN"/>
        </w:rPr>
        <w:t>导致</w:t>
      </w:r>
      <w:r w:rsidRPr="00DF6B2E">
        <w:rPr>
          <w:rFonts w:ascii="Times New Roman" w:hAnsi="Times New Roman" w:cs="Times New Roman"/>
          <w:lang w:eastAsia="zh-CN"/>
        </w:rPr>
        <w:t>这些</w:t>
      </w:r>
      <w:r>
        <w:rPr>
          <w:rFonts w:ascii="Times New Roman" w:hAnsi="Times New Roman" w:cs="Times New Roman" w:hint="eastAsia"/>
          <w:lang w:eastAsia="zh-CN"/>
        </w:rPr>
        <w:t>差距更加严重</w:t>
      </w:r>
      <w:r w:rsidRPr="00DF6B2E">
        <w:rPr>
          <w:rFonts w:ascii="Times New Roman" w:hAnsi="Times New Roman" w:cs="Times New Roman"/>
          <w:lang w:eastAsia="zh-CN"/>
        </w:rPr>
        <w:t>的</w:t>
      </w:r>
      <w:r>
        <w:rPr>
          <w:rFonts w:ascii="Times New Roman" w:hAnsi="Times New Roman" w:cs="Times New Roman" w:hint="eastAsia"/>
          <w:lang w:eastAsia="zh-CN"/>
        </w:rPr>
        <w:t>因素</w:t>
      </w:r>
      <w:r w:rsidRPr="00DF6B2E">
        <w:rPr>
          <w:rFonts w:ascii="Times New Roman" w:hAnsi="Times New Roman" w:cs="Times New Roman"/>
          <w:lang w:eastAsia="zh-CN"/>
        </w:rPr>
        <w:t>是，建立和修订获取和惠益分享法律和体制框架需要投入大量资源，加上获取和惠益分享本身具有内在复杂性，其惠益的产生</w:t>
      </w:r>
      <w:r w:rsidRPr="00DF6B2E">
        <w:rPr>
          <w:rFonts w:ascii="Times New Roman" w:hAnsi="Times New Roman" w:cs="Times New Roman"/>
          <w:lang w:eastAsia="zh-CN"/>
        </w:rPr>
        <w:lastRenderedPageBreak/>
        <w:t>往往需要较长时间。对土著人民和地方社区拥有的传统知识</w:t>
      </w:r>
      <w:r>
        <w:rPr>
          <w:rFonts w:ascii="Times New Roman" w:hAnsi="Times New Roman" w:cs="Times New Roman" w:hint="eastAsia"/>
          <w:lang w:eastAsia="zh-CN"/>
        </w:rPr>
        <w:t>的</w:t>
      </w:r>
      <w:r w:rsidRPr="00DF6B2E">
        <w:rPr>
          <w:rFonts w:ascii="Times New Roman" w:hAnsi="Times New Roman" w:cs="Times New Roman"/>
          <w:lang w:eastAsia="zh-CN"/>
        </w:rPr>
        <w:t>正式保护</w:t>
      </w:r>
      <w:r>
        <w:rPr>
          <w:rFonts w:ascii="Times New Roman" w:hAnsi="Times New Roman" w:cs="Times New Roman" w:hint="eastAsia"/>
          <w:lang w:eastAsia="zh-CN"/>
        </w:rPr>
        <w:t>也同样发展不足</w:t>
      </w:r>
      <w:r w:rsidRPr="00DF6B2E">
        <w:rPr>
          <w:rFonts w:ascii="Times New Roman" w:hAnsi="Times New Roman" w:cs="Times New Roman"/>
          <w:lang w:eastAsia="zh-CN"/>
        </w:rPr>
        <w:t>，许多缔约方对承认、记录和建立专门登记册方面存在的</w:t>
      </w:r>
      <w:r>
        <w:rPr>
          <w:rFonts w:ascii="Times New Roman" w:hAnsi="Times New Roman" w:cs="Times New Roman" w:hint="eastAsia"/>
          <w:lang w:eastAsia="zh-CN"/>
        </w:rPr>
        <w:t>缺口</w:t>
      </w:r>
      <w:r w:rsidRPr="00DF6B2E">
        <w:rPr>
          <w:rFonts w:ascii="Times New Roman" w:hAnsi="Times New Roman" w:cs="Times New Roman"/>
          <w:lang w:eastAsia="zh-CN"/>
        </w:rPr>
        <w:t>表示关切。</w:t>
      </w:r>
    </w:p>
    <w:p w14:paraId="3F8231C5" w14:textId="77777777" w:rsidR="00430DCF" w:rsidRPr="00DF6B2E" w:rsidRDefault="00430DCF" w:rsidP="00767954">
      <w:pPr>
        <w:rPr>
          <w:rFonts w:ascii="Times New Roman" w:hAnsi="Times New Roman" w:cs="Times New Roman"/>
          <w:lang w:eastAsia="zh-CN"/>
        </w:rPr>
      </w:pPr>
    </w:p>
    <w:p w14:paraId="00BC15C8" w14:textId="77777777" w:rsidR="00430DCF" w:rsidRPr="00DF6B2E" w:rsidRDefault="00430DCF" w:rsidP="00767954">
      <w:pPr>
        <w:pStyle w:val="Heading5"/>
        <w:rPr>
          <w:rFonts w:ascii="Times New Roman" w:eastAsia="SimSun" w:hAnsi="Times New Roman" w:cs="Times New Roman"/>
          <w:lang w:val="en-US" w:eastAsia="zh-CN"/>
        </w:rPr>
      </w:pPr>
      <w:r>
        <w:rPr>
          <w:rFonts w:ascii="Times New Roman" w:eastAsia="SimSun" w:hAnsi="Times New Roman" w:cs="Times New Roman"/>
          <w:lang w:eastAsia="zh-CN"/>
        </w:rPr>
        <w:t>非各级政府行为体的贡献</w:t>
      </w:r>
    </w:p>
    <w:p w14:paraId="4A9C4A82" w14:textId="77777777" w:rsidR="00430DCF" w:rsidRPr="00DF6B2E" w:rsidRDefault="00430DCF" w:rsidP="00767954">
      <w:pPr>
        <w:rPr>
          <w:rFonts w:ascii="Times New Roman" w:hAnsi="Times New Roman" w:cs="Times New Roman"/>
          <w:lang w:eastAsia="zh-CN"/>
        </w:rPr>
      </w:pPr>
    </w:p>
    <w:p w14:paraId="68E3478C" w14:textId="77777777" w:rsidR="00430DCF" w:rsidRPr="000C13C1" w:rsidRDefault="00430DCF" w:rsidP="00767954">
      <w:pPr>
        <w:pStyle w:val="Heading6"/>
        <w:rPr>
          <w:rFonts w:ascii="KaiTi" w:eastAsia="KaiTi" w:hAnsi="KaiTi" w:cs="Times New Roman"/>
          <w:i w:val="0"/>
          <w:iCs w:val="0"/>
          <w:lang w:eastAsia="zh-CN"/>
        </w:rPr>
      </w:pPr>
      <w:r w:rsidRPr="000C13C1">
        <w:rPr>
          <w:rFonts w:ascii="KaiTi" w:eastAsia="KaiTi" w:hAnsi="KaiTi" w:cs="Times New Roman"/>
          <w:i w:val="0"/>
          <w:iCs w:val="0"/>
          <w:lang w:eastAsia="zh-CN"/>
        </w:rPr>
        <w:t>通过在线报告工具直接提交的承诺</w:t>
      </w:r>
    </w:p>
    <w:p w14:paraId="723CC7DB" w14:textId="77777777" w:rsidR="00430DCF" w:rsidRPr="00DF6B2E" w:rsidRDefault="00430DCF" w:rsidP="00767954">
      <w:pPr>
        <w:rPr>
          <w:rFonts w:ascii="Times New Roman" w:hAnsi="Times New Roman" w:cs="Times New Roman"/>
          <w:lang w:eastAsia="zh-CN"/>
        </w:rPr>
      </w:pPr>
    </w:p>
    <w:p w14:paraId="20CC2262" w14:textId="77777777" w:rsidR="00430DCF" w:rsidRPr="00DF6B2E" w:rsidRDefault="00430DCF" w:rsidP="00767954">
      <w:pPr>
        <w:rPr>
          <w:rFonts w:ascii="Times New Roman" w:hAnsi="Times New Roman" w:cs="Times New Roman"/>
          <w:lang w:eastAsia="zh-CN"/>
        </w:rPr>
      </w:pPr>
      <w:bookmarkStart w:id="289" w:name="_Toc235821216"/>
      <w:r>
        <w:rPr>
          <w:rFonts w:ascii="Times New Roman" w:hAnsi="Times New Roman" w:cs="Times New Roman" w:hint="eastAsia"/>
          <w:lang w:eastAsia="zh-CN"/>
        </w:rPr>
        <w:t xml:space="preserve">        </w:t>
      </w:r>
      <w:r w:rsidRPr="00DF6B2E">
        <w:rPr>
          <w:rFonts w:ascii="Times New Roman" w:hAnsi="Times New Roman" w:cs="Times New Roman"/>
          <w:lang w:eastAsia="zh-CN"/>
        </w:rPr>
        <w:t>在</w:t>
      </w:r>
      <w:r>
        <w:rPr>
          <w:rFonts w:ascii="Times New Roman" w:hAnsi="Times New Roman" w:cs="Times New Roman" w:hint="eastAsia"/>
          <w:lang w:eastAsia="zh-CN"/>
        </w:rPr>
        <w:t>非</w:t>
      </w:r>
      <w:r w:rsidRPr="00DF6B2E">
        <w:rPr>
          <w:rFonts w:ascii="Times New Roman" w:hAnsi="Times New Roman" w:cs="Times New Roman"/>
          <w:lang w:eastAsia="zh-CN"/>
        </w:rPr>
        <w:t>国家政府行为体提交的</w:t>
      </w:r>
      <w:r w:rsidRPr="00DF6B2E">
        <w:rPr>
          <w:rFonts w:ascii="Times New Roman" w:hAnsi="Times New Roman" w:cs="Times New Roman"/>
          <w:lang w:eastAsia="zh-CN"/>
        </w:rPr>
        <w:t>180</w:t>
      </w:r>
      <w:r w:rsidRPr="00DF6B2E">
        <w:rPr>
          <w:rFonts w:ascii="Times New Roman" w:hAnsi="Times New Roman" w:cs="Times New Roman"/>
          <w:lang w:eastAsia="zh-CN"/>
        </w:rPr>
        <w:t>项实质性承诺中，</w:t>
      </w:r>
      <w:r w:rsidRPr="00DF6B2E">
        <w:rPr>
          <w:rFonts w:ascii="Times New Roman" w:hAnsi="Times New Roman" w:cs="Times New Roman"/>
          <w:lang w:eastAsia="zh-CN"/>
        </w:rPr>
        <w:t>3</w:t>
      </w:r>
      <w:r w:rsidRPr="00DF6B2E">
        <w:rPr>
          <w:rFonts w:ascii="Times New Roman" w:hAnsi="Times New Roman" w:cs="Times New Roman"/>
          <w:lang w:eastAsia="zh-CN"/>
        </w:rPr>
        <w:t>项主要与行动目标</w:t>
      </w:r>
      <w:r w:rsidRPr="00DF6B2E">
        <w:rPr>
          <w:rFonts w:ascii="Times New Roman" w:hAnsi="Times New Roman" w:cs="Times New Roman"/>
          <w:lang w:eastAsia="zh-CN"/>
        </w:rPr>
        <w:t>13</w:t>
      </w:r>
      <w:r w:rsidRPr="00DF6B2E">
        <w:rPr>
          <w:rFonts w:ascii="Times New Roman" w:hAnsi="Times New Roman" w:cs="Times New Roman"/>
          <w:lang w:eastAsia="zh-CN"/>
        </w:rPr>
        <w:t>有关。其中</w:t>
      </w:r>
      <w:r w:rsidRPr="00DF6B2E">
        <w:rPr>
          <w:rFonts w:ascii="Times New Roman" w:hAnsi="Times New Roman" w:cs="Times New Roman"/>
          <w:lang w:eastAsia="zh-CN"/>
        </w:rPr>
        <w:t>2</w:t>
      </w:r>
      <w:r w:rsidRPr="00DF6B2E">
        <w:rPr>
          <w:rFonts w:ascii="Times New Roman" w:hAnsi="Times New Roman" w:cs="Times New Roman"/>
          <w:lang w:eastAsia="zh-CN"/>
        </w:rPr>
        <w:t>项承诺来自国际农业研究磋商组织农业研究网络下属的各个中心：</w:t>
      </w:r>
      <w:r>
        <w:rPr>
          <w:rFonts w:ascii="Times New Roman" w:hAnsi="Times New Roman" w:cs="Times New Roman" w:hint="eastAsia"/>
          <w:lang w:eastAsia="zh-CN"/>
        </w:rPr>
        <w:t>1</w:t>
      </w:r>
      <w:r w:rsidRPr="00DF6B2E">
        <w:rPr>
          <w:rFonts w:ascii="Times New Roman" w:hAnsi="Times New Roman" w:cs="Times New Roman"/>
          <w:lang w:eastAsia="zh-CN"/>
        </w:rPr>
        <w:t>项支持执行《粮食和农业植物遗传资源国际条约》获取和惠益分享多边系统，另</w:t>
      </w:r>
      <w:r>
        <w:rPr>
          <w:rFonts w:ascii="Times New Roman" w:hAnsi="Times New Roman" w:cs="Times New Roman" w:hint="eastAsia"/>
          <w:lang w:eastAsia="zh-CN"/>
        </w:rPr>
        <w:t>1</w:t>
      </w:r>
      <w:r w:rsidRPr="00DF6B2E">
        <w:rPr>
          <w:rFonts w:ascii="Times New Roman" w:hAnsi="Times New Roman" w:cs="Times New Roman"/>
          <w:lang w:eastAsia="zh-CN"/>
        </w:rPr>
        <w:t>项涉及基因库和育种计划，旨在根据国家和国际获取和惠益分享法律管理遗传资源。第</w:t>
      </w:r>
      <w:r w:rsidRPr="00DF6B2E">
        <w:rPr>
          <w:rFonts w:ascii="Times New Roman" w:hAnsi="Times New Roman" w:cs="Times New Roman"/>
          <w:lang w:eastAsia="zh-CN"/>
        </w:rPr>
        <w:t>3</w:t>
      </w:r>
      <w:r w:rsidRPr="00DF6B2E">
        <w:rPr>
          <w:rFonts w:ascii="Times New Roman" w:hAnsi="Times New Roman" w:cs="Times New Roman"/>
          <w:lang w:eastAsia="zh-CN"/>
        </w:rPr>
        <w:t>项承诺由丹麦</w:t>
      </w:r>
      <w:r w:rsidRPr="00DF6B2E">
        <w:rPr>
          <w:rFonts w:ascii="Times New Roman" w:hAnsi="Times New Roman" w:cs="Times New Roman"/>
          <w:lang w:eastAsia="zh-CN"/>
        </w:rPr>
        <w:t>“92</w:t>
      </w:r>
      <w:r w:rsidRPr="00DF6B2E">
        <w:rPr>
          <w:rFonts w:ascii="Times New Roman" w:hAnsi="Times New Roman" w:cs="Times New Roman"/>
          <w:lang w:eastAsia="zh-CN"/>
        </w:rPr>
        <w:t>集团</w:t>
      </w:r>
      <w:r w:rsidRPr="00DF6B2E">
        <w:rPr>
          <w:rFonts w:ascii="Times New Roman" w:hAnsi="Times New Roman" w:cs="Times New Roman"/>
          <w:lang w:eastAsia="zh-CN"/>
        </w:rPr>
        <w:t>”</w:t>
      </w:r>
      <w:r w:rsidRPr="00DF6B2E">
        <w:rPr>
          <w:rFonts w:ascii="Times New Roman" w:hAnsi="Times New Roman" w:cs="Times New Roman"/>
          <w:lang w:eastAsia="zh-CN"/>
        </w:rPr>
        <w:t>提交，这是一个总部设在丹麦的民间社会组织网络。该承诺涵盖了多个成员组织的贡献，包括通过丹麦生物多样性伙伴关系在全球宣传传统知识，并推动丹麦各生命科学和生物技术公司采用透明和公平的采购做法。</w:t>
      </w:r>
    </w:p>
    <w:p w14:paraId="524FCCF6" w14:textId="77777777" w:rsidR="00430DCF" w:rsidRPr="00DF6B2E" w:rsidRDefault="00430DCF" w:rsidP="00767954">
      <w:pPr>
        <w:rPr>
          <w:rFonts w:ascii="Times New Roman" w:hAnsi="Times New Roman" w:cs="Times New Roman"/>
          <w:lang w:eastAsia="zh-CN"/>
        </w:rPr>
      </w:pPr>
    </w:p>
    <w:p w14:paraId="5A76DE85" w14:textId="77777777" w:rsidR="00430DCF" w:rsidRPr="000C13C1" w:rsidRDefault="00430DCF" w:rsidP="00767954">
      <w:pPr>
        <w:pStyle w:val="Heading6"/>
        <w:rPr>
          <w:rFonts w:ascii="KaiTi" w:eastAsia="KaiTi" w:hAnsi="KaiTi" w:cs="Times New Roman"/>
          <w:i w:val="0"/>
          <w:iCs w:val="0"/>
          <w:lang w:eastAsia="zh-CN"/>
        </w:rPr>
      </w:pPr>
      <w:r w:rsidRPr="000C13C1">
        <w:rPr>
          <w:rFonts w:ascii="KaiTi" w:eastAsia="KaiTi" w:hAnsi="KaiTi" w:cs="Times New Roman"/>
          <w:i w:val="0"/>
          <w:iCs w:val="0"/>
          <w:lang w:eastAsia="zh-CN"/>
        </w:rPr>
        <w:t>列入国家报告的贡献</w:t>
      </w:r>
      <w:bookmarkEnd w:id="289"/>
    </w:p>
    <w:p w14:paraId="1D437666" w14:textId="77777777" w:rsidR="00430DCF" w:rsidRPr="00DF6B2E" w:rsidRDefault="00430DCF" w:rsidP="00767954">
      <w:pPr>
        <w:rPr>
          <w:rFonts w:ascii="Times New Roman" w:hAnsi="Times New Roman" w:cs="Times New Roman"/>
          <w:lang w:eastAsia="zh-CN"/>
        </w:rPr>
      </w:pPr>
    </w:p>
    <w:p w14:paraId="4021F7FA" w14:textId="77777777" w:rsidR="00430DCF" w:rsidRPr="00DF6B2E"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DF6B2E">
        <w:rPr>
          <w:rFonts w:ascii="Times New Roman" w:hAnsi="Times New Roman" w:cs="Times New Roman"/>
          <w:lang w:eastAsia="zh-CN"/>
        </w:rPr>
        <w:t>科学和学术机构负责移地遗传资源收集工作，作为获取和惠益分享合同的签约方和</w:t>
      </w:r>
      <w:r w:rsidRPr="00DF6B2E">
        <w:rPr>
          <w:rFonts w:ascii="Times New Roman" w:hAnsi="Times New Roman" w:cs="Times New Roman"/>
          <w:lang w:eastAsia="zh-CN"/>
        </w:rPr>
        <w:t>/</w:t>
      </w:r>
      <w:r w:rsidRPr="00DF6B2E">
        <w:rPr>
          <w:rFonts w:ascii="Times New Roman" w:hAnsi="Times New Roman" w:cs="Times New Roman"/>
          <w:lang w:eastAsia="zh-CN"/>
        </w:rPr>
        <w:t>或促成方，开展与遗传资源和数字序列信息有关的研究，并提供相关的能力建设活动。政府间组织和国际伙伴主要担任联合出资方和共同</w:t>
      </w:r>
      <w:r>
        <w:rPr>
          <w:rFonts w:ascii="Times New Roman" w:hAnsi="Times New Roman" w:cs="Times New Roman" w:hint="eastAsia"/>
          <w:lang w:eastAsia="zh-CN"/>
        </w:rPr>
        <w:t>执行</w:t>
      </w:r>
      <w:r w:rsidRPr="00DF6B2E">
        <w:rPr>
          <w:rFonts w:ascii="Times New Roman" w:hAnsi="Times New Roman" w:cs="Times New Roman"/>
          <w:lang w:eastAsia="zh-CN"/>
        </w:rPr>
        <w:t>方（特别是在由全球环境基金资助、开发署</w:t>
      </w:r>
      <w:r>
        <w:rPr>
          <w:rFonts w:ascii="Times New Roman" w:hAnsi="Times New Roman" w:cs="Times New Roman" w:hint="eastAsia"/>
          <w:lang w:eastAsia="zh-CN"/>
        </w:rPr>
        <w:t>执行</w:t>
      </w:r>
      <w:r w:rsidRPr="00DF6B2E">
        <w:rPr>
          <w:rFonts w:ascii="Times New Roman" w:hAnsi="Times New Roman" w:cs="Times New Roman"/>
          <w:lang w:eastAsia="zh-CN"/>
        </w:rPr>
        <w:t>的获取和惠益分享能力建设项目中），并召集关于数字序列信息的多边对话。土著人民和地方社区发挥最广泛的作用，充当共同治理的行为体、公认的知识持有者、惠益分享协议签约方和遗传资源的共同管理者。</w:t>
      </w:r>
      <w:r>
        <w:rPr>
          <w:rFonts w:ascii="Times New Roman" w:hAnsi="Times New Roman" w:cs="Times New Roman" w:hint="eastAsia"/>
          <w:lang w:eastAsia="zh-CN"/>
        </w:rPr>
        <w:t>企业</w:t>
      </w:r>
      <w:r w:rsidRPr="00DF6B2E">
        <w:rPr>
          <w:rFonts w:ascii="Times New Roman" w:hAnsi="Times New Roman" w:cs="Times New Roman"/>
          <w:lang w:eastAsia="zh-CN"/>
        </w:rPr>
        <w:t>和金融行为体通常作为受合规法规约束的实体，充当获取和惠益分享协议签约方或联合投资方，但也日益参与到关于数字序列信息的利益攸关方的对话中。非政府组织和民间社会主要提供宣传和技术支持，而次国家政府仅在立法赋予其相应权限时才承担执行职能。</w:t>
      </w:r>
      <w:r w:rsidRPr="00DF6B2E">
        <w:rPr>
          <w:rFonts w:ascii="Times New Roman" w:hAnsi="Times New Roman" w:cs="Times New Roman"/>
          <w:lang w:val="en-US" w:eastAsia="zh-CN"/>
        </w:rPr>
        <w:t>行业</w:t>
      </w:r>
      <w:r w:rsidRPr="00DF6B2E">
        <w:rPr>
          <w:rFonts w:ascii="Times New Roman" w:hAnsi="Times New Roman" w:cs="Times New Roman"/>
          <w:lang w:eastAsia="zh-CN"/>
        </w:rPr>
        <w:t>行为体作为就地保护者和种子库运营方发挥作用，妇女和女童则</w:t>
      </w:r>
      <w:r>
        <w:rPr>
          <w:rFonts w:ascii="Times New Roman" w:hAnsi="Times New Roman" w:cs="Times New Roman" w:hint="eastAsia"/>
          <w:lang w:eastAsia="zh-CN"/>
        </w:rPr>
        <w:t>承担</w:t>
      </w:r>
      <w:r w:rsidRPr="00DF6B2E">
        <w:rPr>
          <w:rFonts w:ascii="Times New Roman" w:hAnsi="Times New Roman" w:cs="Times New Roman"/>
          <w:lang w:eastAsia="zh-CN"/>
        </w:rPr>
        <w:t>传统知识持有者和惠益分享合作方</w:t>
      </w:r>
      <w:r>
        <w:rPr>
          <w:rFonts w:ascii="Times New Roman" w:hAnsi="Times New Roman" w:cs="Times New Roman" w:hint="eastAsia"/>
          <w:lang w:eastAsia="zh-CN"/>
        </w:rPr>
        <w:t>的角色</w:t>
      </w:r>
      <w:r w:rsidRPr="00DF6B2E">
        <w:rPr>
          <w:rFonts w:ascii="Times New Roman" w:hAnsi="Times New Roman" w:cs="Times New Roman"/>
          <w:lang w:eastAsia="zh-CN"/>
        </w:rPr>
        <w:t>—</w:t>
      </w:r>
      <w:r w:rsidRPr="00DF6B2E">
        <w:rPr>
          <w:rFonts w:ascii="Times New Roman" w:hAnsi="Times New Roman" w:cs="Times New Roman"/>
          <w:lang w:eastAsia="zh-CN"/>
        </w:rPr>
        <w:t>尽管这往往只出现在政策表述中。普通公民似乎</w:t>
      </w:r>
      <w:r>
        <w:rPr>
          <w:rFonts w:ascii="Times New Roman" w:hAnsi="Times New Roman" w:cs="Times New Roman" w:hint="eastAsia"/>
          <w:lang w:eastAsia="zh-CN"/>
        </w:rPr>
        <w:t>仅作为</w:t>
      </w:r>
      <w:r w:rsidRPr="00DF6B2E">
        <w:rPr>
          <w:rFonts w:ascii="Times New Roman" w:hAnsi="Times New Roman" w:cs="Times New Roman"/>
          <w:lang w:eastAsia="zh-CN"/>
        </w:rPr>
        <w:t>提高认识的对象，而</w:t>
      </w:r>
      <w:r>
        <w:rPr>
          <w:rFonts w:ascii="Times New Roman" w:hAnsi="Times New Roman" w:cs="Times New Roman" w:hint="eastAsia"/>
          <w:lang w:eastAsia="zh-CN"/>
        </w:rPr>
        <w:t>青年</w:t>
      </w:r>
      <w:r w:rsidRPr="00DF6B2E">
        <w:rPr>
          <w:rFonts w:ascii="Times New Roman" w:hAnsi="Times New Roman" w:cs="Times New Roman"/>
          <w:lang w:eastAsia="zh-CN"/>
        </w:rPr>
        <w:t>几乎完全</w:t>
      </w:r>
      <w:r>
        <w:rPr>
          <w:rFonts w:ascii="Times New Roman" w:hAnsi="Times New Roman" w:cs="Times New Roman" w:hint="eastAsia"/>
          <w:lang w:eastAsia="zh-CN"/>
        </w:rPr>
        <w:t>以理想化的角色出现</w:t>
      </w:r>
      <w:r w:rsidRPr="00DF6B2E">
        <w:rPr>
          <w:rFonts w:ascii="Times New Roman" w:hAnsi="Times New Roman" w:cs="Times New Roman"/>
          <w:lang w:eastAsia="zh-CN"/>
        </w:rPr>
        <w:t>。</w:t>
      </w:r>
      <w:r w:rsidRPr="00DF6B2E">
        <w:rPr>
          <w:rFonts w:ascii="Times New Roman" w:hAnsi="Times New Roman" w:cs="Times New Roman"/>
          <w:lang w:eastAsia="zh-CN"/>
        </w:rPr>
        <w:t>.</w:t>
      </w:r>
    </w:p>
    <w:p w14:paraId="72331240" w14:textId="77777777" w:rsidR="00430DCF" w:rsidRPr="00DF6B2E" w:rsidRDefault="00430DCF" w:rsidP="00767954">
      <w:pPr>
        <w:rPr>
          <w:rFonts w:ascii="Times New Roman" w:hAnsi="Times New Roman" w:cs="Times New Roman"/>
          <w:lang w:eastAsia="zh-CN"/>
        </w:rPr>
      </w:pPr>
    </w:p>
    <w:p w14:paraId="2C5018B0" w14:textId="77777777" w:rsidR="00430DCF" w:rsidRPr="00DF6B2E" w:rsidRDefault="00430DCF" w:rsidP="00767954">
      <w:pPr>
        <w:pStyle w:val="Heading5"/>
        <w:rPr>
          <w:rFonts w:ascii="Times New Roman" w:eastAsia="SimSun" w:hAnsi="Times New Roman" w:cs="Times New Roman"/>
          <w:lang w:eastAsia="zh-CN"/>
        </w:rPr>
      </w:pPr>
      <w:r w:rsidRPr="00DF6B2E">
        <w:rPr>
          <w:rFonts w:ascii="Times New Roman" w:eastAsia="SimSun" w:hAnsi="Times New Roman" w:cs="Times New Roman"/>
          <w:lang w:eastAsia="zh-CN"/>
        </w:rPr>
        <w:t>与其他协定、进程和组织之间的联系实例</w:t>
      </w:r>
      <w:r w:rsidRPr="00DF6B2E">
        <w:rPr>
          <w:rFonts w:ascii="Times New Roman" w:eastAsia="SimSun" w:hAnsi="Times New Roman" w:cs="Times New Roman"/>
          <w:lang w:eastAsia="zh-CN"/>
        </w:rPr>
        <w:t xml:space="preserve"> </w:t>
      </w:r>
    </w:p>
    <w:p w14:paraId="17CFE019" w14:textId="77777777" w:rsidR="00430DCF" w:rsidRPr="00DF6B2E" w:rsidRDefault="00430DCF" w:rsidP="00767954">
      <w:pPr>
        <w:rPr>
          <w:rFonts w:ascii="Times New Roman" w:hAnsi="Times New Roman" w:cs="Times New Roman"/>
          <w:lang w:eastAsia="zh-CN"/>
        </w:rPr>
      </w:pPr>
    </w:p>
    <w:p w14:paraId="1CD4CF7D" w14:textId="77777777" w:rsidR="00430DCF" w:rsidRPr="00DF6B2E"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DF6B2E">
        <w:rPr>
          <w:rFonts w:ascii="Times New Roman" w:hAnsi="Times New Roman" w:cs="Times New Roman"/>
          <w:lang w:eastAsia="zh-CN"/>
        </w:rPr>
        <w:t>《粮食和农业植物遗传资源国际条约》建立的获取和惠益分享多边系统为实现《昆蒙框架》行动目标</w:t>
      </w:r>
      <w:r w:rsidRPr="00DF6B2E">
        <w:rPr>
          <w:rFonts w:ascii="Times New Roman" w:hAnsi="Times New Roman" w:cs="Times New Roman"/>
          <w:lang w:eastAsia="zh-CN"/>
        </w:rPr>
        <w:t>13</w:t>
      </w:r>
      <w:r w:rsidRPr="00DF6B2E">
        <w:rPr>
          <w:rFonts w:ascii="Times New Roman" w:hAnsi="Times New Roman" w:cs="Times New Roman"/>
          <w:lang w:eastAsia="zh-CN"/>
        </w:rPr>
        <w:t>和长期目标</w:t>
      </w:r>
      <w:r w:rsidRPr="00DF6B2E">
        <w:rPr>
          <w:rFonts w:ascii="Times New Roman" w:hAnsi="Times New Roman" w:cs="Times New Roman"/>
          <w:lang w:eastAsia="zh-CN"/>
        </w:rPr>
        <w:t>C</w:t>
      </w:r>
      <w:r>
        <w:rPr>
          <w:rFonts w:ascii="Times New Roman" w:hAnsi="Times New Roman" w:cs="Times New Roman" w:hint="eastAsia"/>
          <w:lang w:eastAsia="zh-CN"/>
        </w:rPr>
        <w:t>做出</w:t>
      </w:r>
      <w:r w:rsidRPr="00DF6B2E">
        <w:rPr>
          <w:rFonts w:ascii="Times New Roman" w:hAnsi="Times New Roman" w:cs="Times New Roman"/>
          <w:lang w:eastAsia="zh-CN"/>
        </w:rPr>
        <w:t>了重大贡献。该多边系统建立了一个涵盖</w:t>
      </w:r>
      <w:r w:rsidRPr="00DF6B2E">
        <w:rPr>
          <w:rFonts w:ascii="Times New Roman" w:hAnsi="Times New Roman" w:cs="Times New Roman"/>
          <w:lang w:eastAsia="zh-CN"/>
        </w:rPr>
        <w:lastRenderedPageBreak/>
        <w:t>64</w:t>
      </w:r>
      <w:r w:rsidRPr="00DF6B2E">
        <w:rPr>
          <w:rFonts w:ascii="Times New Roman" w:hAnsi="Times New Roman" w:cs="Times New Roman"/>
          <w:lang w:eastAsia="zh-CN"/>
        </w:rPr>
        <w:t>种主要粮食作物样本的共享资源库，惠及科研机构、农民、植物育种者和私营部门等广泛的利益攸关方，</w:t>
      </w:r>
      <w:r>
        <w:rPr>
          <w:rFonts w:ascii="Times New Roman" w:hAnsi="Times New Roman" w:cs="Times New Roman" w:hint="eastAsia"/>
          <w:lang w:eastAsia="zh-CN"/>
        </w:rPr>
        <w:t>他们</w:t>
      </w:r>
      <w:r w:rsidRPr="00DF6B2E">
        <w:rPr>
          <w:rFonts w:ascii="Times New Roman" w:hAnsi="Times New Roman" w:cs="Times New Roman"/>
          <w:lang w:eastAsia="zh-CN"/>
        </w:rPr>
        <w:t>可以获取和改良保存在种质资源收藏中或用于育种项目的材料。根据</w:t>
      </w:r>
      <w:r w:rsidRPr="00DF6B2E">
        <w:rPr>
          <w:rFonts w:ascii="Times New Roman" w:hAnsi="Times New Roman" w:cs="Times New Roman"/>
          <w:lang w:eastAsia="zh-CN"/>
        </w:rPr>
        <w:t>2025</w:t>
      </w:r>
      <w:r w:rsidRPr="00DF6B2E">
        <w:rPr>
          <w:rFonts w:ascii="Times New Roman" w:hAnsi="Times New Roman" w:cs="Times New Roman"/>
          <w:lang w:eastAsia="zh-CN"/>
        </w:rPr>
        <w:t>年关于多边系统</w:t>
      </w:r>
      <w:r>
        <w:rPr>
          <w:rFonts w:ascii="Times New Roman" w:hAnsi="Times New Roman" w:cs="Times New Roman" w:hint="eastAsia"/>
          <w:lang w:eastAsia="zh-CN"/>
        </w:rPr>
        <w:t>执行</w:t>
      </w:r>
      <w:r w:rsidRPr="00DF6B2E">
        <w:rPr>
          <w:rFonts w:ascii="Times New Roman" w:hAnsi="Times New Roman" w:cs="Times New Roman"/>
          <w:lang w:eastAsia="zh-CN"/>
        </w:rPr>
        <w:t>和运作情况的报告</w:t>
      </w:r>
      <w:r>
        <w:rPr>
          <w:rFonts w:ascii="Times New Roman" w:hAnsi="Times New Roman" w:cs="Times New Roman" w:hint="eastAsia"/>
          <w:lang w:eastAsia="zh-CN"/>
        </w:rPr>
        <w:t>，该</w:t>
      </w:r>
      <w:r w:rsidRPr="00DF6B2E">
        <w:rPr>
          <w:rFonts w:ascii="Times New Roman" w:hAnsi="Times New Roman" w:cs="Times New Roman"/>
          <w:lang w:eastAsia="zh-CN"/>
        </w:rPr>
        <w:t>《条约》缔约方和非缔约方以及国际中心和区域基因库报告</w:t>
      </w:r>
      <w:r>
        <w:rPr>
          <w:rFonts w:ascii="Times New Roman" w:hAnsi="Times New Roman" w:cs="Times New Roman" w:hint="eastAsia"/>
          <w:lang w:eastAsia="zh-CN"/>
        </w:rPr>
        <w:t>称，</w:t>
      </w:r>
      <w:r w:rsidRPr="00DF6B2E">
        <w:rPr>
          <w:rFonts w:ascii="Times New Roman" w:hAnsi="Times New Roman" w:cs="Times New Roman"/>
          <w:lang w:eastAsia="zh-CN"/>
        </w:rPr>
        <w:t>多边系统中约有</w:t>
      </w:r>
      <w:r w:rsidRPr="00DF6B2E">
        <w:rPr>
          <w:rFonts w:ascii="Times New Roman" w:hAnsi="Times New Roman" w:cs="Times New Roman"/>
          <w:lang w:eastAsia="zh-CN"/>
        </w:rPr>
        <w:t>260</w:t>
      </w:r>
      <w:r w:rsidRPr="00DF6B2E">
        <w:rPr>
          <w:rFonts w:ascii="Times New Roman" w:hAnsi="Times New Roman" w:cs="Times New Roman"/>
          <w:lang w:eastAsia="zh-CN"/>
        </w:rPr>
        <w:t>万份粮食和农业植物遗传资源样本可供使用，占全球报告总量的近</w:t>
      </w:r>
      <w:r w:rsidRPr="00DF6B2E">
        <w:rPr>
          <w:rFonts w:ascii="Times New Roman" w:hAnsi="Times New Roman" w:cs="Times New Roman"/>
          <w:lang w:eastAsia="zh-CN"/>
        </w:rPr>
        <w:t>46%</w:t>
      </w:r>
      <w:r w:rsidRPr="00DF6B2E">
        <w:rPr>
          <w:rFonts w:ascii="Times New Roman" w:hAnsi="Times New Roman" w:cs="Times New Roman"/>
          <w:lang w:eastAsia="zh-CN"/>
        </w:rPr>
        <w:t>。这一数量是</w:t>
      </w:r>
      <w:r w:rsidRPr="00DF6B2E">
        <w:rPr>
          <w:rFonts w:ascii="Times New Roman" w:hAnsi="Times New Roman" w:cs="Times New Roman"/>
          <w:lang w:eastAsia="zh-CN"/>
        </w:rPr>
        <w:t>2013</w:t>
      </w:r>
      <w:r w:rsidRPr="00DF6B2E">
        <w:rPr>
          <w:rFonts w:ascii="Times New Roman" w:hAnsi="Times New Roman" w:cs="Times New Roman"/>
          <w:lang w:eastAsia="zh-CN"/>
        </w:rPr>
        <w:t>年报告数量的两倍以上</w:t>
      </w:r>
      <w:r>
        <w:rPr>
          <w:rFonts w:ascii="Times New Roman" w:hAnsi="Times New Roman" w:cs="Times New Roman" w:hint="eastAsia"/>
          <w:lang w:eastAsia="zh-CN"/>
        </w:rPr>
        <w:t>，</w:t>
      </w:r>
      <w:r w:rsidRPr="00DF6B2E">
        <w:rPr>
          <w:rFonts w:ascii="Times New Roman" w:hAnsi="Times New Roman" w:cs="Times New Roman"/>
          <w:lang w:eastAsia="zh-CN"/>
        </w:rPr>
        <w:t>2013</w:t>
      </w:r>
      <w:r w:rsidRPr="00DF6B2E">
        <w:rPr>
          <w:rFonts w:ascii="Times New Roman" w:hAnsi="Times New Roman" w:cs="Times New Roman"/>
          <w:lang w:eastAsia="zh-CN"/>
        </w:rPr>
        <w:t>年当时报告的可用样本量约为</w:t>
      </w:r>
      <w:r w:rsidRPr="00DF6B2E">
        <w:rPr>
          <w:rFonts w:ascii="Times New Roman" w:hAnsi="Times New Roman" w:cs="Times New Roman"/>
          <w:lang w:eastAsia="zh-CN"/>
        </w:rPr>
        <w:t>120</w:t>
      </w:r>
      <w:r w:rsidRPr="00DF6B2E">
        <w:rPr>
          <w:rFonts w:ascii="Times New Roman" w:hAnsi="Times New Roman" w:cs="Times New Roman"/>
          <w:lang w:eastAsia="zh-CN"/>
        </w:rPr>
        <w:t>万份。自</w:t>
      </w:r>
      <w:r w:rsidRPr="00DF6B2E">
        <w:rPr>
          <w:rFonts w:ascii="Times New Roman" w:hAnsi="Times New Roman" w:cs="Times New Roman"/>
          <w:lang w:eastAsia="zh-CN"/>
        </w:rPr>
        <w:t>2007</w:t>
      </w:r>
      <w:r w:rsidRPr="00DF6B2E">
        <w:rPr>
          <w:rFonts w:ascii="Times New Roman" w:hAnsi="Times New Roman" w:cs="Times New Roman"/>
          <w:lang w:eastAsia="zh-CN"/>
        </w:rPr>
        <w:t>年以来，多边系统根据《标准材料转让协定》，促成</w:t>
      </w:r>
      <w:r>
        <w:rPr>
          <w:rFonts w:ascii="Times New Roman" w:hAnsi="Times New Roman" w:cs="Times New Roman" w:hint="eastAsia"/>
          <w:lang w:eastAsia="zh-CN"/>
        </w:rPr>
        <w:t>了</w:t>
      </w:r>
      <w:r w:rsidRPr="00DF6B2E">
        <w:rPr>
          <w:rFonts w:ascii="Times New Roman" w:hAnsi="Times New Roman" w:cs="Times New Roman"/>
          <w:lang w:eastAsia="zh-CN"/>
        </w:rPr>
        <w:t>700</w:t>
      </w:r>
      <w:r w:rsidRPr="00DF6B2E">
        <w:rPr>
          <w:rFonts w:ascii="Times New Roman" w:hAnsi="Times New Roman" w:cs="Times New Roman"/>
          <w:lang w:eastAsia="zh-CN"/>
        </w:rPr>
        <w:t>万份粮食和农业植物遗传资源样本的转让，表明该系统得到持续、大规模的利用。样本转让主要集中于主要粮食和饲料作物，尤其是小麦、水稻、玉米、大麦、豆类和高粱，在向《条约》理事机构报告的交换量中这些作物合计占</w:t>
      </w:r>
      <w:r>
        <w:rPr>
          <w:rFonts w:ascii="Times New Roman" w:hAnsi="Times New Roman" w:cs="Times New Roman" w:hint="eastAsia"/>
          <w:lang w:eastAsia="zh-CN"/>
        </w:rPr>
        <w:t>了</w:t>
      </w:r>
      <w:r w:rsidRPr="00DF6B2E">
        <w:rPr>
          <w:rFonts w:ascii="Times New Roman" w:hAnsi="Times New Roman" w:cs="Times New Roman"/>
          <w:lang w:eastAsia="zh-CN"/>
        </w:rPr>
        <w:t>很大一部分。</w:t>
      </w:r>
    </w:p>
    <w:p w14:paraId="2B28AEED" w14:textId="77777777" w:rsidR="00430DCF" w:rsidRPr="00B758AB" w:rsidRDefault="00430DCF" w:rsidP="00767954">
      <w:pPr>
        <w:rPr>
          <w:rFonts w:ascii="Times New Roman" w:hAnsi="Times New Roman" w:cs="Times New Roman"/>
          <w:b/>
          <w:bCs/>
          <w:lang w:eastAsia="zh-CN"/>
        </w:rPr>
      </w:pPr>
      <w:r>
        <w:rPr>
          <w:rFonts w:ascii="Times New Roman" w:hAnsi="Times New Roman" w:cs="Times New Roman" w:hint="eastAsia"/>
          <w:lang w:eastAsia="zh-CN"/>
        </w:rPr>
        <w:t xml:space="preserve">        </w:t>
      </w:r>
      <w:r w:rsidRPr="00DF6B2E">
        <w:rPr>
          <w:rFonts w:ascii="Times New Roman" w:hAnsi="Times New Roman" w:cs="Times New Roman"/>
          <w:lang w:eastAsia="zh-CN"/>
        </w:rPr>
        <w:t>自</w:t>
      </w:r>
      <w:r w:rsidRPr="00DF6B2E">
        <w:rPr>
          <w:rFonts w:ascii="Times New Roman" w:hAnsi="Times New Roman" w:cs="Times New Roman"/>
          <w:lang w:eastAsia="zh-CN"/>
        </w:rPr>
        <w:t>2009</w:t>
      </w:r>
      <w:r w:rsidRPr="00DF6B2E">
        <w:rPr>
          <w:rFonts w:ascii="Times New Roman" w:hAnsi="Times New Roman" w:cs="Times New Roman"/>
          <w:lang w:eastAsia="zh-CN"/>
        </w:rPr>
        <w:t>年成立以来</w:t>
      </w:r>
      <w:r w:rsidRPr="00DF6B2E">
        <w:rPr>
          <w:rFonts w:ascii="Times New Roman" w:hAnsi="Times New Roman" w:cs="Times New Roman"/>
          <w:lang w:eastAsia="zh-CN"/>
        </w:rPr>
        <w:t>,</w:t>
      </w:r>
      <w:r w:rsidRPr="00DF6B2E">
        <w:rPr>
          <w:rFonts w:ascii="Times New Roman" w:hAnsi="Times New Roman" w:cs="Times New Roman"/>
          <w:lang w:eastAsia="zh-CN"/>
        </w:rPr>
        <w:t>《条约》惠益分享基金已在五个融资周期内投资</w:t>
      </w:r>
      <w:r w:rsidRPr="00DF6B2E">
        <w:rPr>
          <w:rFonts w:ascii="Times New Roman" w:hAnsi="Times New Roman" w:cs="Times New Roman"/>
          <w:lang w:eastAsia="zh-CN"/>
        </w:rPr>
        <w:t>3 500</w:t>
      </w:r>
      <w:r w:rsidRPr="00DF6B2E">
        <w:rPr>
          <w:rFonts w:ascii="Times New Roman" w:hAnsi="Times New Roman" w:cs="Times New Roman"/>
          <w:lang w:eastAsia="zh-CN"/>
        </w:rPr>
        <w:t>多万美元，支持了近</w:t>
      </w:r>
      <w:r w:rsidRPr="00DF6B2E">
        <w:rPr>
          <w:rFonts w:ascii="Times New Roman" w:hAnsi="Times New Roman" w:cs="Times New Roman"/>
          <w:lang w:eastAsia="zh-CN"/>
        </w:rPr>
        <w:t>80</w:t>
      </w:r>
      <w:r w:rsidRPr="00DF6B2E">
        <w:rPr>
          <w:rFonts w:ascii="Times New Roman" w:hAnsi="Times New Roman" w:cs="Times New Roman"/>
          <w:lang w:eastAsia="zh-CN"/>
        </w:rPr>
        <w:t>个发展中国家的</w:t>
      </w:r>
      <w:r w:rsidRPr="00DF6B2E">
        <w:rPr>
          <w:rFonts w:ascii="Times New Roman" w:hAnsi="Times New Roman" w:cs="Times New Roman"/>
          <w:lang w:eastAsia="zh-CN"/>
        </w:rPr>
        <w:t>100</w:t>
      </w:r>
      <w:r w:rsidRPr="00DF6B2E">
        <w:rPr>
          <w:rFonts w:ascii="Times New Roman" w:hAnsi="Times New Roman" w:cs="Times New Roman"/>
          <w:lang w:eastAsia="zh-CN"/>
        </w:rPr>
        <w:t>多个项目，</w:t>
      </w:r>
      <w:r>
        <w:rPr>
          <w:rFonts w:ascii="Times New Roman" w:hAnsi="Times New Roman" w:cs="Times New Roman" w:hint="eastAsia"/>
          <w:lang w:eastAsia="zh-CN"/>
        </w:rPr>
        <w:t>受益</w:t>
      </w:r>
      <w:r w:rsidRPr="00DF6B2E">
        <w:rPr>
          <w:rFonts w:ascii="Times New Roman" w:hAnsi="Times New Roman" w:cs="Times New Roman"/>
          <w:lang w:eastAsia="zh-CN"/>
        </w:rPr>
        <w:t>人数超过</w:t>
      </w:r>
      <w:r w:rsidRPr="00DF6B2E">
        <w:rPr>
          <w:rFonts w:ascii="Times New Roman" w:hAnsi="Times New Roman" w:cs="Times New Roman"/>
          <w:lang w:eastAsia="zh-CN"/>
        </w:rPr>
        <w:t>100</w:t>
      </w:r>
      <w:r w:rsidRPr="00DF6B2E">
        <w:rPr>
          <w:rFonts w:ascii="Times New Roman" w:hAnsi="Times New Roman" w:cs="Times New Roman"/>
          <w:lang w:eastAsia="zh-CN"/>
        </w:rPr>
        <w:t>万。该基金创建了一个由</w:t>
      </w:r>
      <w:r w:rsidRPr="00DF6B2E">
        <w:rPr>
          <w:rFonts w:ascii="Times New Roman" w:hAnsi="Times New Roman" w:cs="Times New Roman"/>
          <w:lang w:eastAsia="zh-CN"/>
        </w:rPr>
        <w:t>500</w:t>
      </w:r>
      <w:r w:rsidRPr="00DF6B2E">
        <w:rPr>
          <w:rFonts w:ascii="Times New Roman" w:hAnsi="Times New Roman" w:cs="Times New Roman"/>
          <w:lang w:eastAsia="zh-CN"/>
        </w:rPr>
        <w:t>多个机构组成的全球网络，促进了与粮食和农业植物遗传资源有关的知识、技术和良好做法的交流</w:t>
      </w:r>
      <w:r w:rsidRPr="00DF6B2E">
        <w:rPr>
          <w:rFonts w:ascii="Times New Roman" w:hAnsi="Times New Roman" w:cs="Times New Roman"/>
          <w:lang w:eastAsia="zh-CN"/>
        </w:rPr>
        <w:t>(</w:t>
      </w:r>
      <w:r w:rsidRPr="00B758AB">
        <w:rPr>
          <w:rFonts w:ascii="Times New Roman" w:hAnsi="Times New Roman" w:cs="Times New Roman"/>
          <w:lang w:eastAsia="zh-CN"/>
        </w:rPr>
        <w:t>粮农组织，</w:t>
      </w:r>
      <w:r w:rsidRPr="00B758AB">
        <w:rPr>
          <w:rFonts w:ascii="Times New Roman" w:hAnsi="Times New Roman" w:cs="Times New Roman"/>
          <w:noProof/>
          <w:lang w:eastAsia="zh-CN"/>
        </w:rPr>
        <w:t>2025c</w:t>
      </w:r>
      <w:r w:rsidRPr="00B758AB">
        <w:rPr>
          <w:rFonts w:ascii="Times New Roman" w:hAnsi="Times New Roman" w:cs="Times New Roman"/>
          <w:noProof/>
          <w:lang w:eastAsia="zh-CN"/>
        </w:rPr>
        <w:t>以及</w:t>
      </w:r>
      <w:r w:rsidRPr="00B758AB">
        <w:rPr>
          <w:rFonts w:ascii="Times New Roman" w:hAnsi="Times New Roman" w:cs="Times New Roman"/>
          <w:noProof/>
          <w:lang w:eastAsia="zh-CN"/>
        </w:rPr>
        <w:t xml:space="preserve"> ITPGRFA, 2025a</w:t>
      </w:r>
      <w:r w:rsidRPr="00B758AB">
        <w:rPr>
          <w:rFonts w:ascii="Times New Roman" w:hAnsi="Times New Roman" w:cs="Times New Roman"/>
          <w:noProof/>
          <w:lang w:eastAsia="zh-CN"/>
        </w:rPr>
        <w:t>、</w:t>
      </w:r>
      <w:r w:rsidRPr="00B758AB">
        <w:rPr>
          <w:rFonts w:ascii="Times New Roman" w:hAnsi="Times New Roman" w:cs="Times New Roman"/>
          <w:noProof/>
          <w:lang w:eastAsia="zh-CN"/>
        </w:rPr>
        <w:t>2026</w:t>
      </w:r>
      <w:r w:rsidRPr="00B758AB">
        <w:rPr>
          <w:rFonts w:ascii="Times New Roman" w:hAnsi="Times New Roman" w:cs="Times New Roman"/>
          <w:lang w:eastAsia="zh-CN"/>
        </w:rPr>
        <w:t>)</w:t>
      </w:r>
      <w:r w:rsidRPr="00B758AB">
        <w:rPr>
          <w:rFonts w:ascii="Times New Roman" w:hAnsi="Times New Roman" w:cs="Times New Roman"/>
          <w:lang w:eastAsia="zh-CN"/>
        </w:rPr>
        <w:t>。</w:t>
      </w:r>
    </w:p>
    <w:p w14:paraId="52CB7CA2" w14:textId="77777777" w:rsidR="00430DCF" w:rsidRPr="00DF6B2E" w:rsidRDefault="00430DCF" w:rsidP="00767954">
      <w:pPr>
        <w:pStyle w:val="Heading3"/>
        <w:rPr>
          <w:rFonts w:ascii="Times New Roman" w:eastAsia="SimSun" w:hAnsi="Times New Roman" w:cs="Times New Roman"/>
          <w:lang w:eastAsia="zh-CN"/>
        </w:rPr>
      </w:pPr>
      <w:bookmarkStart w:id="290" w:name="_Toc235821218"/>
    </w:p>
    <w:p w14:paraId="63793814" w14:textId="77777777" w:rsidR="00430DCF" w:rsidRPr="002157BF" w:rsidRDefault="00430DCF" w:rsidP="00767954">
      <w:pPr>
        <w:pStyle w:val="Heading3"/>
        <w:rPr>
          <w:rFonts w:ascii="Times New Roman" w:eastAsia="SimSun" w:hAnsi="Times New Roman" w:cs="Times New Roman"/>
          <w:sz w:val="24"/>
          <w:szCs w:val="24"/>
          <w:lang w:eastAsia="zh-CN"/>
        </w:rPr>
      </w:pPr>
      <w:bookmarkStart w:id="291" w:name="_Toc239069209"/>
      <w:bookmarkStart w:id="292" w:name="_Toc242371529"/>
      <w:r>
        <w:rPr>
          <w:rFonts w:ascii="Times New Roman" w:eastAsia="SimSun" w:hAnsi="Times New Roman" w:cs="Times New Roman" w:hint="eastAsia"/>
          <w:sz w:val="24"/>
          <w:szCs w:val="24"/>
          <w:lang w:eastAsia="zh-CN"/>
        </w:rPr>
        <w:t>执行工作</w:t>
      </w:r>
      <w:r w:rsidRPr="002157BF">
        <w:rPr>
          <w:rFonts w:ascii="Times New Roman" w:eastAsia="SimSun" w:hAnsi="Times New Roman" w:cs="Times New Roman"/>
          <w:sz w:val="24"/>
          <w:szCs w:val="24"/>
          <w:lang w:eastAsia="zh-CN"/>
        </w:rPr>
        <w:t>与主流化的工具和解决方案</w:t>
      </w:r>
      <w:bookmarkEnd w:id="290"/>
      <w:bookmarkEnd w:id="291"/>
      <w:bookmarkEnd w:id="292"/>
    </w:p>
    <w:p w14:paraId="3C694051" w14:textId="77777777" w:rsidR="00430DCF" w:rsidRPr="002157BF" w:rsidRDefault="00430DCF" w:rsidP="00767954">
      <w:pPr>
        <w:pStyle w:val="Heading4"/>
        <w:rPr>
          <w:rFonts w:ascii="Times New Roman" w:eastAsia="SimSun" w:hAnsi="Times New Roman" w:cs="Times New Roman"/>
          <w:lang w:eastAsia="zh-CN"/>
        </w:rPr>
      </w:pPr>
      <w:bookmarkStart w:id="293" w:name="_Toc235821219"/>
    </w:p>
    <w:p w14:paraId="2CD5303B" w14:textId="77777777" w:rsidR="00430DCF" w:rsidRPr="002157BF" w:rsidRDefault="00430DCF" w:rsidP="002157BF">
      <w:pPr>
        <w:pStyle w:val="Heading4"/>
        <w:rPr>
          <w:rFonts w:ascii="Times New Roman" w:eastAsia="SimSun" w:hAnsi="Times New Roman" w:cs="Times New Roman"/>
          <w:lang w:eastAsia="zh-CN"/>
        </w:rPr>
      </w:pPr>
      <w:bookmarkStart w:id="294" w:name="_Toc239069210"/>
      <w:bookmarkStart w:id="295" w:name="_Toc242371530"/>
      <w:r w:rsidRPr="002157BF">
        <w:rPr>
          <w:rFonts w:ascii="Times New Roman" w:eastAsia="SimSun" w:hAnsi="Times New Roman" w:cs="Times New Roman"/>
          <w:b/>
          <w:bCs/>
          <w:i w:val="0"/>
          <w:iCs w:val="0"/>
          <w:lang w:eastAsia="zh-CN"/>
        </w:rPr>
        <w:t>行动目标</w:t>
      </w:r>
      <w:r w:rsidRPr="002157BF">
        <w:rPr>
          <w:rFonts w:ascii="Times New Roman" w:eastAsia="SimSun" w:hAnsi="Times New Roman" w:cs="Times New Roman"/>
          <w:b/>
          <w:bCs/>
          <w:i w:val="0"/>
          <w:iCs w:val="0"/>
          <w:lang w:eastAsia="zh-CN"/>
        </w:rPr>
        <w:t>14.</w:t>
      </w:r>
      <w:r w:rsidRPr="002157BF">
        <w:rPr>
          <w:rFonts w:ascii="Times New Roman" w:eastAsia="SimSun" w:hAnsi="Times New Roman" w:cs="Times New Roman"/>
          <w:i w:val="0"/>
          <w:iCs w:val="0"/>
          <w:lang w:eastAsia="zh-CN"/>
        </w:rPr>
        <w:t xml:space="preserve"> </w:t>
      </w:r>
      <w:bookmarkEnd w:id="293"/>
      <w:bookmarkEnd w:id="294"/>
      <w:r w:rsidRPr="002157BF">
        <w:rPr>
          <w:rFonts w:ascii="Times New Roman" w:eastAsia="SimSun" w:hAnsi="Times New Roman" w:cs="Times New Roman"/>
          <w:i w:val="0"/>
          <w:iCs w:val="0"/>
          <w:lang w:eastAsia="zh-CN"/>
        </w:rPr>
        <w:t>将生物多样性纳入各级决策</w:t>
      </w:r>
      <w:bookmarkEnd w:id="295"/>
    </w:p>
    <w:p w14:paraId="09A801E2" w14:textId="77777777" w:rsidR="00430DCF" w:rsidRPr="002157BF" w:rsidRDefault="00430DCF" w:rsidP="00767954">
      <w:pPr>
        <w:rPr>
          <w:rFonts w:ascii="Times New Roman" w:hAnsi="Times New Roman" w:cs="Times New Roman"/>
          <w:b/>
          <w:bCs/>
          <w:i/>
          <w:iCs/>
          <w:lang w:eastAsia="zh-CN"/>
        </w:rPr>
      </w:pPr>
    </w:p>
    <w:p w14:paraId="0D5CE24B" w14:textId="77777777" w:rsidR="00430DCF" w:rsidRPr="002157BF" w:rsidRDefault="00430DCF" w:rsidP="00767954">
      <w:pPr>
        <w:rPr>
          <w:rFonts w:ascii="Times New Roman" w:hAnsi="Times New Roman" w:cs="Times New Roman"/>
          <w:i/>
          <w:iCs/>
          <w:lang w:eastAsia="zh-CN"/>
        </w:rPr>
      </w:pPr>
      <w:r w:rsidRPr="002157BF">
        <w:rPr>
          <w:rFonts w:ascii="Times New Roman" w:hAnsi="Times New Roman" w:cs="Times New Roman"/>
          <w:b/>
          <w:bCs/>
          <w:lang w:eastAsia="zh-CN"/>
        </w:rPr>
        <w:t>行动目标</w:t>
      </w:r>
      <w:r>
        <w:rPr>
          <w:rFonts w:ascii="Times New Roman" w:hAnsi="Times New Roman" w:cs="Times New Roman" w:hint="eastAsia"/>
          <w:b/>
          <w:bCs/>
          <w:lang w:eastAsia="zh-CN"/>
        </w:rPr>
        <w:t>原文</w:t>
      </w:r>
      <w:r>
        <w:rPr>
          <w:rFonts w:ascii="Times New Roman" w:hAnsi="Times New Roman" w:cs="Times New Roman" w:hint="eastAsia"/>
          <w:b/>
          <w:bCs/>
          <w:lang w:eastAsia="zh-CN"/>
        </w:rPr>
        <w:t xml:space="preserve">. </w:t>
      </w:r>
      <w:r w:rsidRPr="002157BF">
        <w:rPr>
          <w:rFonts w:ascii="Times New Roman" w:hAnsi="Times New Roman" w:cs="Times New Roman"/>
          <w:b/>
          <w:bCs/>
          <w:lang w:eastAsia="zh-CN"/>
        </w:rPr>
        <w:t xml:space="preserve"> </w:t>
      </w:r>
      <w:r w:rsidRPr="002157BF">
        <w:rPr>
          <w:rFonts w:ascii="KaiTi" w:eastAsia="KaiTi" w:hAnsi="KaiTi" w:cs="Times New Roman"/>
          <w:lang w:val="en-US" w:eastAsia="zh-CN"/>
        </w:rPr>
        <w:t>确保将生物多样性及其多重价值观充分纳入各级政府和所有部门特别是对生物多样性有重大影响的部门的政策、法规、规划和发展进程、消除贫困战略、战略环境评估、环境影响评估，并酌情纳入国民核算，逐步使所有相关的公共和私人活动、财政和资金流动与《框架》的长期目标和行动目标相一致</w:t>
      </w:r>
      <w:r w:rsidRPr="002157BF">
        <w:rPr>
          <w:rFonts w:ascii="Times New Roman" w:hAnsi="Times New Roman" w:cs="Times New Roman"/>
          <w:lang w:val="en-US" w:eastAsia="zh-CN"/>
        </w:rPr>
        <w:t>。</w:t>
      </w:r>
    </w:p>
    <w:p w14:paraId="3F620AA6" w14:textId="77777777" w:rsidR="00430DCF" w:rsidRPr="002157BF" w:rsidRDefault="00430DCF" w:rsidP="00767954">
      <w:pPr>
        <w:rPr>
          <w:rFonts w:ascii="Times New Roman" w:hAnsi="Times New Roman" w:cs="Times New Roman"/>
          <w:lang w:eastAsia="zh-CN"/>
        </w:rPr>
      </w:pPr>
    </w:p>
    <w:p w14:paraId="2F3F4D02" w14:textId="77777777" w:rsidR="00430DCF" w:rsidRPr="002157BF" w:rsidRDefault="00430DCF" w:rsidP="00767954">
      <w:pPr>
        <w:pStyle w:val="Heading5"/>
        <w:rPr>
          <w:rFonts w:ascii="Times New Roman" w:eastAsia="SimSun" w:hAnsi="Times New Roman" w:cs="Times New Roman"/>
        </w:rPr>
      </w:pPr>
      <w:r w:rsidRPr="002157BF">
        <w:rPr>
          <w:rFonts w:ascii="Times New Roman" w:eastAsia="SimSun" w:hAnsi="Times New Roman" w:cs="Times New Roman"/>
        </w:rPr>
        <w:t>进展概述</w:t>
      </w:r>
    </w:p>
    <w:tbl>
      <w:tblPr>
        <w:tblStyle w:val="TableGrid"/>
        <w:tblW w:w="0" w:type="auto"/>
        <w:tblLook w:val="04A0" w:firstRow="1" w:lastRow="0" w:firstColumn="1" w:lastColumn="0" w:noHBand="0" w:noVBand="1"/>
      </w:tblPr>
      <w:tblGrid>
        <w:gridCol w:w="9016"/>
      </w:tblGrid>
      <w:tr w:rsidR="00430DCF" w:rsidRPr="002157BF" w14:paraId="05577B5F" w14:textId="77777777" w:rsidTr="004C0F10">
        <w:tc>
          <w:tcPr>
            <w:tcW w:w="9016" w:type="dxa"/>
            <w:shd w:val="clear" w:color="auto" w:fill="D1D1D1" w:themeFill="background2" w:themeFillShade="E6"/>
          </w:tcPr>
          <w:p w14:paraId="2A7A233D" w14:textId="77777777" w:rsidR="00430DCF" w:rsidRPr="002157BF" w:rsidRDefault="00430DCF" w:rsidP="004C0F10">
            <w:pPr>
              <w:rPr>
                <w:rFonts w:ascii="Times New Roman" w:hAnsi="Times New Roman" w:cs="Times New Roman"/>
                <w:color w:val="000000"/>
                <w:lang w:eastAsia="zh-CN"/>
              </w:rPr>
            </w:pPr>
          </w:p>
          <w:p w14:paraId="2AA6A903" w14:textId="77777777" w:rsidR="00430DCF" w:rsidRPr="002157BF" w:rsidRDefault="00430DCF" w:rsidP="003612A6">
            <w:pPr>
              <w:rPr>
                <w:rFonts w:ascii="Times New Roman" w:hAnsi="Times New Roman" w:cs="Times New Roman"/>
                <w:color w:val="000000"/>
                <w:lang w:val="en-US" w:eastAsia="zh-CN"/>
              </w:rPr>
            </w:pPr>
            <w:r w:rsidRPr="002157BF">
              <w:rPr>
                <w:rFonts w:ascii="Times New Roman" w:hAnsi="Times New Roman" w:cs="Times New Roman"/>
                <w:color w:val="000000"/>
                <w:lang w:val="en-US" w:eastAsia="zh-CN"/>
              </w:rPr>
              <w:t xml:space="preserve">        </w:t>
            </w:r>
            <w:r w:rsidRPr="002157BF">
              <w:rPr>
                <w:rFonts w:ascii="Times New Roman" w:hAnsi="Times New Roman" w:cs="Times New Roman"/>
                <w:color w:val="000000"/>
                <w:lang w:val="en-US" w:eastAsia="zh-CN"/>
              </w:rPr>
              <w:t>将生物多样性价值纳入政策、规划和决策的工作正在</w:t>
            </w:r>
            <w:r>
              <w:rPr>
                <w:rFonts w:ascii="Times New Roman" w:hAnsi="Times New Roman" w:cs="Times New Roman" w:hint="eastAsia"/>
                <w:color w:val="000000"/>
                <w:lang w:val="en-US" w:eastAsia="zh-CN"/>
              </w:rPr>
              <w:t>取得进展</w:t>
            </w:r>
            <w:r w:rsidRPr="002157BF">
              <w:rPr>
                <w:rFonts w:ascii="Times New Roman" w:hAnsi="Times New Roman" w:cs="Times New Roman"/>
                <w:color w:val="000000"/>
                <w:lang w:val="en-US" w:eastAsia="zh-CN"/>
              </w:rPr>
              <w:t>，但</w:t>
            </w:r>
            <w:r>
              <w:rPr>
                <w:rFonts w:ascii="Times New Roman" w:hAnsi="Times New Roman" w:cs="Times New Roman" w:hint="eastAsia"/>
                <w:color w:val="000000"/>
                <w:lang w:val="en-US" w:eastAsia="zh-CN"/>
              </w:rPr>
              <w:t>执行</w:t>
            </w:r>
            <w:r w:rsidRPr="002157BF">
              <w:rPr>
                <w:rFonts w:ascii="Times New Roman" w:hAnsi="Times New Roman" w:cs="Times New Roman"/>
                <w:color w:val="000000"/>
                <w:lang w:val="en-US" w:eastAsia="zh-CN"/>
              </w:rPr>
              <w:t>工作总体上仍处于早期阶段，难以评估。缔约方大多提交了关于将生物多样性及其多重价值纳入政策、法规、规划和发展进程的国家目标；然而，在涵盖</w:t>
            </w:r>
            <w:r>
              <w:rPr>
                <w:rFonts w:ascii="Times New Roman" w:hAnsi="Times New Roman" w:cs="Times New Roman" w:hint="eastAsia"/>
                <w:color w:val="000000"/>
                <w:lang w:val="en-US" w:eastAsia="zh-CN"/>
              </w:rPr>
              <w:t>本</w:t>
            </w:r>
            <w:r w:rsidRPr="002157BF">
              <w:rPr>
                <w:rFonts w:ascii="Times New Roman" w:hAnsi="Times New Roman" w:cs="Times New Roman"/>
                <w:color w:val="000000"/>
                <w:lang w:val="en-US" w:eastAsia="zh-CN"/>
              </w:rPr>
              <w:t>行动目标其他要素方面仍存在</w:t>
            </w:r>
            <w:r>
              <w:rPr>
                <w:rFonts w:ascii="Times New Roman" w:hAnsi="Times New Roman" w:cs="Times New Roman" w:hint="eastAsia"/>
                <w:color w:val="000000"/>
                <w:lang w:val="en-US" w:eastAsia="zh-CN"/>
              </w:rPr>
              <w:t>重大</w:t>
            </w:r>
            <w:r w:rsidRPr="002157BF">
              <w:rPr>
                <w:rFonts w:ascii="Times New Roman" w:hAnsi="Times New Roman" w:cs="Times New Roman"/>
                <w:color w:val="000000"/>
                <w:lang w:val="en-US" w:eastAsia="zh-CN"/>
              </w:rPr>
              <w:t>差距，例如与消除贫困战略的</w:t>
            </w:r>
            <w:r>
              <w:rPr>
                <w:rFonts w:ascii="Times New Roman" w:hAnsi="Times New Roman" w:cs="Times New Roman" w:hint="eastAsia"/>
                <w:color w:val="000000"/>
                <w:lang w:val="en-US" w:eastAsia="zh-CN"/>
              </w:rPr>
              <w:t>整合</w:t>
            </w:r>
            <w:r w:rsidRPr="002157BF">
              <w:rPr>
                <w:rFonts w:ascii="Times New Roman" w:hAnsi="Times New Roman" w:cs="Times New Roman"/>
                <w:color w:val="000000"/>
                <w:lang w:val="en-US" w:eastAsia="zh-CN"/>
              </w:rPr>
              <w:t>，以及财政和资金流动的协调。</w:t>
            </w:r>
            <w:r>
              <w:rPr>
                <w:rFonts w:ascii="Times New Roman" w:hAnsi="Times New Roman" w:cs="Times New Roman" w:hint="eastAsia"/>
                <w:color w:val="000000"/>
                <w:lang w:val="en-US" w:eastAsia="zh-CN"/>
              </w:rPr>
              <w:t>报告</w:t>
            </w:r>
            <w:r w:rsidRPr="002157BF">
              <w:rPr>
                <w:rFonts w:ascii="Times New Roman" w:hAnsi="Times New Roman" w:cs="Times New Roman"/>
                <w:color w:val="000000"/>
                <w:lang w:val="en-US" w:eastAsia="zh-CN"/>
              </w:rPr>
              <w:t>行动目标</w:t>
            </w:r>
            <w:r w:rsidRPr="002157BF">
              <w:rPr>
                <w:rFonts w:ascii="Times New Roman" w:hAnsi="Times New Roman" w:cs="Times New Roman"/>
                <w:color w:val="000000"/>
                <w:lang w:val="en-US" w:eastAsia="zh-CN"/>
              </w:rPr>
              <w:t>14</w:t>
            </w:r>
            <w:r w:rsidRPr="002157BF">
              <w:rPr>
                <w:rFonts w:ascii="Times New Roman" w:hAnsi="Times New Roman" w:cs="Times New Roman"/>
                <w:color w:val="000000"/>
                <w:lang w:val="en-US" w:eastAsia="zh-CN"/>
              </w:rPr>
              <w:t>进</w:t>
            </w:r>
            <w:r>
              <w:rPr>
                <w:rFonts w:ascii="Times New Roman" w:hAnsi="Times New Roman" w:cs="Times New Roman" w:hint="eastAsia"/>
                <w:color w:val="000000"/>
                <w:lang w:val="en-US" w:eastAsia="zh-CN"/>
              </w:rPr>
              <w:t>度</w:t>
            </w:r>
            <w:r w:rsidRPr="002157BF">
              <w:rPr>
                <w:rFonts w:ascii="Times New Roman" w:hAnsi="Times New Roman" w:cs="Times New Roman"/>
                <w:color w:val="000000"/>
                <w:lang w:val="en-US" w:eastAsia="zh-CN"/>
              </w:rPr>
              <w:t>的</w:t>
            </w:r>
            <w:r>
              <w:rPr>
                <w:rFonts w:ascii="Times New Roman" w:hAnsi="Times New Roman" w:cs="Times New Roman" w:hint="eastAsia"/>
                <w:color w:val="000000"/>
                <w:lang w:val="en-US" w:eastAsia="zh-CN"/>
              </w:rPr>
              <w:t>缔约方为数不多</w:t>
            </w:r>
            <w:r w:rsidRPr="002157BF">
              <w:rPr>
                <w:rFonts w:ascii="Times New Roman" w:hAnsi="Times New Roman" w:cs="Times New Roman"/>
                <w:color w:val="000000"/>
                <w:lang w:val="en-US" w:eastAsia="zh-CN"/>
              </w:rPr>
              <w:t>，提交量化指标</w:t>
            </w:r>
            <w:r>
              <w:rPr>
                <w:rFonts w:ascii="Times New Roman" w:hAnsi="Times New Roman" w:cs="Times New Roman" w:hint="eastAsia"/>
                <w:color w:val="000000"/>
                <w:lang w:val="en-US" w:eastAsia="zh-CN"/>
              </w:rPr>
              <w:t>的很少</w:t>
            </w:r>
            <w:r w:rsidRPr="002157BF">
              <w:rPr>
                <w:rFonts w:ascii="Times New Roman" w:hAnsi="Times New Roman" w:cs="Times New Roman"/>
                <w:color w:val="000000"/>
                <w:lang w:val="en-US" w:eastAsia="zh-CN"/>
              </w:rPr>
              <w:t>，用二元指标衡量的</w:t>
            </w:r>
            <w:r>
              <w:rPr>
                <w:rFonts w:ascii="Times New Roman" w:hAnsi="Times New Roman" w:cs="Times New Roman" w:hint="eastAsia"/>
                <w:color w:val="000000"/>
                <w:lang w:val="en-US" w:eastAsia="zh-CN"/>
              </w:rPr>
              <w:t>执行情况在许多</w:t>
            </w:r>
            <w:r w:rsidRPr="002157BF">
              <w:rPr>
                <w:rFonts w:ascii="Times New Roman" w:hAnsi="Times New Roman" w:cs="Times New Roman"/>
                <w:color w:val="000000"/>
                <w:lang w:val="en-US" w:eastAsia="zh-CN"/>
              </w:rPr>
              <w:t>方面仍未得到</w:t>
            </w:r>
            <w:r>
              <w:rPr>
                <w:rFonts w:ascii="Times New Roman" w:hAnsi="Times New Roman" w:cs="Times New Roman" w:hint="eastAsia"/>
                <w:color w:val="000000"/>
                <w:lang w:val="en-US" w:eastAsia="zh-CN"/>
              </w:rPr>
              <w:t>很好的处理</w:t>
            </w:r>
            <w:r w:rsidRPr="002157BF">
              <w:rPr>
                <w:rFonts w:ascii="Times New Roman" w:hAnsi="Times New Roman" w:cs="Times New Roman"/>
                <w:color w:val="000000"/>
                <w:lang w:val="en-US" w:eastAsia="zh-CN"/>
              </w:rPr>
              <w:t>。不过，缔约方的自我评估表明，它们对</w:t>
            </w:r>
            <w:r>
              <w:rPr>
                <w:rFonts w:ascii="Times New Roman" w:hAnsi="Times New Roman" w:cs="Times New Roman" w:hint="eastAsia"/>
                <w:color w:val="000000"/>
                <w:lang w:val="en-US" w:eastAsia="zh-CN"/>
              </w:rPr>
              <w:t>按计划</w:t>
            </w:r>
            <w:r w:rsidRPr="002157BF">
              <w:rPr>
                <w:rFonts w:ascii="Times New Roman" w:hAnsi="Times New Roman" w:cs="Times New Roman"/>
                <w:color w:val="000000"/>
                <w:lang w:val="en-US" w:eastAsia="zh-CN"/>
              </w:rPr>
              <w:t>实现与主流化相关的国家目标有一定信心。缔约方报告称，正式的生物多样性政策与其有效</w:t>
            </w:r>
            <w:r>
              <w:rPr>
                <w:rFonts w:ascii="Times New Roman" w:hAnsi="Times New Roman" w:cs="Times New Roman" w:hint="eastAsia"/>
                <w:color w:val="000000"/>
                <w:lang w:val="en-US" w:eastAsia="zh-CN"/>
              </w:rPr>
              <w:t>执行</w:t>
            </w:r>
            <w:r w:rsidRPr="002157BF">
              <w:rPr>
                <w:rFonts w:ascii="Times New Roman" w:hAnsi="Times New Roman" w:cs="Times New Roman"/>
                <w:color w:val="000000"/>
                <w:lang w:val="en-US" w:eastAsia="zh-CN"/>
              </w:rPr>
              <w:t>之间一直存在脱节。</w:t>
            </w:r>
          </w:p>
          <w:p w14:paraId="56AEA75D" w14:textId="77777777" w:rsidR="00430DCF" w:rsidRPr="002157BF" w:rsidRDefault="00430DCF" w:rsidP="00A66733">
            <w:pPr>
              <w:rPr>
                <w:rFonts w:ascii="Times New Roman" w:hAnsi="Times New Roman" w:cs="Times New Roman"/>
                <w:lang w:eastAsia="zh-CN"/>
              </w:rPr>
            </w:pPr>
          </w:p>
        </w:tc>
      </w:tr>
    </w:tbl>
    <w:p w14:paraId="0824A429" w14:textId="77777777" w:rsidR="00430DCF" w:rsidRPr="002157BF" w:rsidRDefault="00430DCF" w:rsidP="00767954">
      <w:pPr>
        <w:rPr>
          <w:rFonts w:ascii="Times New Roman" w:hAnsi="Times New Roman" w:cs="Times New Roman"/>
          <w:lang w:eastAsia="zh-CN"/>
        </w:rPr>
      </w:pPr>
    </w:p>
    <w:p w14:paraId="00BA78AA" w14:textId="77777777" w:rsidR="00430DCF" w:rsidRPr="002157BF" w:rsidRDefault="00430DCF" w:rsidP="00767954">
      <w:pPr>
        <w:pStyle w:val="Heading5"/>
        <w:rPr>
          <w:rFonts w:ascii="Times New Roman" w:eastAsia="SimSun" w:hAnsi="Times New Roman" w:cs="Times New Roman"/>
          <w:lang w:eastAsia="zh-CN"/>
        </w:rPr>
      </w:pPr>
      <w:r>
        <w:rPr>
          <w:rFonts w:ascii="Times New Roman" w:eastAsia="SimSun" w:hAnsi="Times New Roman" w:cs="Times New Roman"/>
          <w:lang w:eastAsia="zh-CN"/>
        </w:rPr>
        <w:lastRenderedPageBreak/>
        <w:t>缔约方在其国家目标中对《昆蒙框架》行动目标</w:t>
      </w:r>
      <w:r w:rsidRPr="002157BF">
        <w:rPr>
          <w:rFonts w:ascii="Times New Roman" w:eastAsia="SimSun" w:hAnsi="Times New Roman" w:cs="Times New Roman"/>
          <w:lang w:eastAsia="zh-CN"/>
        </w:rPr>
        <w:t>14</w:t>
      </w:r>
      <w:r>
        <w:rPr>
          <w:rFonts w:ascii="Times New Roman" w:eastAsia="SimSun" w:hAnsi="Times New Roman" w:cs="Times New Roman" w:hint="eastAsia"/>
          <w:lang w:eastAsia="zh-CN"/>
        </w:rPr>
        <w:t>全部范围的覆盖情况</w:t>
      </w:r>
    </w:p>
    <w:p w14:paraId="0CB3B4FA" w14:textId="77777777" w:rsidR="00430DCF" w:rsidRPr="002157BF" w:rsidRDefault="00430DCF" w:rsidP="00767954">
      <w:pPr>
        <w:rPr>
          <w:rFonts w:ascii="Times New Roman" w:hAnsi="Times New Roman" w:cs="Times New Roman"/>
          <w:i/>
          <w:iCs/>
          <w:lang w:eastAsia="zh-CN"/>
        </w:rPr>
      </w:pPr>
    </w:p>
    <w:p w14:paraId="65329C88" w14:textId="77777777" w:rsidR="00430DCF" w:rsidRPr="002157BF" w:rsidRDefault="00430DCF" w:rsidP="00767954">
      <w:pPr>
        <w:pStyle w:val="Caption"/>
        <w:keepNext/>
        <w:rPr>
          <w:rFonts w:ascii="Times New Roman" w:eastAsia="SimSun" w:hAnsi="Times New Roman" w:cs="Times New Roman"/>
          <w:i w:val="0"/>
          <w:iCs w:val="0"/>
          <w:sz w:val="20"/>
          <w:szCs w:val="20"/>
        </w:rPr>
      </w:pPr>
      <w:bookmarkStart w:id="296" w:name="_Ref230776429"/>
      <w:r w:rsidRPr="002157BF">
        <w:rPr>
          <w:rFonts w:ascii="Times New Roman" w:eastAsia="SimSun" w:hAnsi="Times New Roman" w:cs="Times New Roman"/>
          <w:i w:val="0"/>
          <w:iCs w:val="0"/>
          <w:sz w:val="20"/>
          <w:szCs w:val="20"/>
          <w:lang w:eastAsia="zh-CN"/>
        </w:rPr>
        <w:t>表</w:t>
      </w:r>
      <w:r w:rsidRPr="002157BF">
        <w:rPr>
          <w:rFonts w:ascii="Times New Roman" w:eastAsia="SimSun" w:hAnsi="Times New Roman" w:cs="Times New Roman"/>
          <w:i w:val="0"/>
          <w:iCs w:val="0"/>
          <w:sz w:val="20"/>
          <w:szCs w:val="20"/>
        </w:rPr>
        <w:t xml:space="preserve"> </w:t>
      </w:r>
      <w:r w:rsidRPr="002157BF">
        <w:rPr>
          <w:rFonts w:ascii="Times New Roman" w:eastAsia="SimSun" w:hAnsi="Times New Roman" w:cs="Times New Roman"/>
          <w:i w:val="0"/>
          <w:iCs w:val="0"/>
          <w:noProof/>
          <w:sz w:val="20"/>
          <w:szCs w:val="20"/>
        </w:rPr>
        <w:t>30</w:t>
      </w:r>
      <w:bookmarkEnd w:id="296"/>
    </w:p>
    <w:p w14:paraId="61ABFE36" w14:textId="77777777" w:rsidR="00430DCF" w:rsidRPr="002157BF" w:rsidRDefault="00430DCF" w:rsidP="00767954">
      <w:pPr>
        <w:pStyle w:val="Caption"/>
        <w:keepNext/>
        <w:rPr>
          <w:rFonts w:ascii="Times New Roman" w:eastAsia="SimSun" w:hAnsi="Times New Roman" w:cs="Times New Roman"/>
          <w:i w:val="0"/>
          <w:sz w:val="20"/>
          <w:szCs w:val="20"/>
        </w:rPr>
      </w:pPr>
      <w:r w:rsidRPr="002157BF">
        <w:rPr>
          <w:rFonts w:ascii="Times New Roman" w:eastAsia="SimSun" w:hAnsi="Times New Roman" w:cs="Times New Roman"/>
          <w:b/>
          <w:i w:val="0"/>
          <w:sz w:val="20"/>
          <w:szCs w:val="20"/>
          <w:lang w:eastAsia="zh-CN"/>
        </w:rPr>
        <w:t>《昆蒙框架》行动目标</w:t>
      </w:r>
      <w:r w:rsidRPr="002157BF">
        <w:rPr>
          <w:rFonts w:ascii="Times New Roman" w:eastAsia="SimSun" w:hAnsi="Times New Roman" w:cs="Times New Roman"/>
          <w:b/>
          <w:i w:val="0"/>
          <w:sz w:val="20"/>
          <w:szCs w:val="20"/>
          <w:lang w:eastAsia="zh-CN"/>
        </w:rPr>
        <w:t>14</w:t>
      </w:r>
      <w:r w:rsidRPr="002157BF">
        <w:rPr>
          <w:rFonts w:ascii="Times New Roman" w:eastAsia="SimSun" w:hAnsi="Times New Roman" w:cs="Times New Roman"/>
          <w:b/>
          <w:i w:val="0"/>
          <w:sz w:val="20"/>
          <w:szCs w:val="20"/>
          <w:lang w:eastAsia="zh-CN"/>
        </w:rPr>
        <w:t>的各项要素</w:t>
      </w:r>
      <w:r>
        <w:rPr>
          <w:rFonts w:ascii="Times New Roman" w:eastAsia="SimSun" w:hAnsi="Times New Roman" w:cs="Times New Roman"/>
          <w:b/>
          <w:i w:val="0"/>
          <w:sz w:val="20"/>
          <w:szCs w:val="20"/>
          <w:lang w:eastAsia="zh-CN"/>
        </w:rPr>
        <w:t>和国家目标对其涉及情况</w:t>
      </w:r>
      <w:r w:rsidRPr="002157BF">
        <w:rPr>
          <w:rFonts w:ascii="Times New Roman" w:eastAsia="SimSun" w:hAnsi="Times New Roman" w:cs="Times New Roman"/>
          <w:i w:val="0"/>
          <w:iCs w:val="0"/>
          <w:sz w:val="20"/>
          <w:szCs w:val="20"/>
          <w:vertAlign w:val="superscript"/>
        </w:rPr>
        <w:t>a</w:t>
      </w:r>
    </w:p>
    <w:tbl>
      <w:tblPr>
        <w:tblStyle w:val="TableGrid"/>
        <w:tblW w:w="0" w:type="auto"/>
        <w:tblLook w:val="04A0" w:firstRow="1" w:lastRow="0" w:firstColumn="1" w:lastColumn="0" w:noHBand="0" w:noVBand="1"/>
      </w:tblPr>
      <w:tblGrid>
        <w:gridCol w:w="8217"/>
        <w:gridCol w:w="799"/>
      </w:tblGrid>
      <w:tr w:rsidR="00430DCF" w:rsidRPr="002157BF" w14:paraId="13D9C909" w14:textId="77777777" w:rsidTr="004C0F10">
        <w:tc>
          <w:tcPr>
            <w:tcW w:w="8217" w:type="dxa"/>
          </w:tcPr>
          <w:p w14:paraId="1E4435E3" w14:textId="77777777" w:rsidR="00430DCF" w:rsidRPr="002157BF" w:rsidRDefault="00430DCF" w:rsidP="004C0F10">
            <w:pPr>
              <w:autoSpaceDE w:val="0"/>
              <w:autoSpaceDN w:val="0"/>
              <w:adjustRightInd w:val="0"/>
              <w:rPr>
                <w:rFonts w:ascii="Times New Roman" w:hAnsi="Times New Roman" w:cs="Times New Roman"/>
                <w:kern w:val="0"/>
                <w:sz w:val="20"/>
                <w:szCs w:val="20"/>
                <w:lang w:eastAsia="zh-CN"/>
              </w:rPr>
            </w:pPr>
            <w:r w:rsidRPr="002157BF">
              <w:rPr>
                <w:rFonts w:ascii="Times New Roman" w:hAnsi="Times New Roman" w:cs="Times New Roman"/>
                <w:kern w:val="0"/>
                <w:sz w:val="20"/>
                <w:szCs w:val="20"/>
                <w:lang w:eastAsia="zh-CN"/>
              </w:rPr>
              <w:t>确保</w:t>
            </w:r>
            <w:r w:rsidRPr="002157BF">
              <w:rPr>
                <w:rFonts w:ascii="Times New Roman" w:hAnsi="Times New Roman" w:cs="Times New Roman"/>
                <w:sz w:val="20"/>
                <w:szCs w:val="20"/>
                <w:lang w:val="en-US" w:eastAsia="zh-CN"/>
              </w:rPr>
              <w:t>将生物多样性及其多重价值观充分纳入政策、法规、规划和发展进程</w:t>
            </w:r>
          </w:p>
        </w:tc>
        <w:tc>
          <w:tcPr>
            <w:tcW w:w="799" w:type="dxa"/>
            <w:shd w:val="clear" w:color="auto" w:fill="92D050"/>
          </w:tcPr>
          <w:p w14:paraId="39D3F7E4" w14:textId="77777777" w:rsidR="00430DCF" w:rsidRPr="002157BF" w:rsidRDefault="00430DCF" w:rsidP="004C0F10">
            <w:pPr>
              <w:rPr>
                <w:rFonts w:ascii="Times New Roman" w:hAnsi="Times New Roman" w:cs="Times New Roman"/>
                <w:sz w:val="20"/>
                <w:szCs w:val="20"/>
              </w:rPr>
            </w:pPr>
            <w:r w:rsidRPr="002157BF">
              <w:rPr>
                <w:rFonts w:ascii="Times New Roman" w:hAnsi="Times New Roman" w:cs="Times New Roman"/>
                <w:sz w:val="20"/>
                <w:szCs w:val="20"/>
              </w:rPr>
              <w:t>72</w:t>
            </w:r>
          </w:p>
        </w:tc>
      </w:tr>
      <w:tr w:rsidR="00430DCF" w:rsidRPr="002157BF" w14:paraId="00A0BF6F" w14:textId="77777777" w:rsidTr="004C0F10">
        <w:tc>
          <w:tcPr>
            <w:tcW w:w="8217" w:type="dxa"/>
          </w:tcPr>
          <w:p w14:paraId="250224A1" w14:textId="77777777" w:rsidR="00430DCF" w:rsidRPr="002157BF" w:rsidRDefault="00430DCF" w:rsidP="00D6780C">
            <w:pPr>
              <w:autoSpaceDE w:val="0"/>
              <w:autoSpaceDN w:val="0"/>
              <w:adjustRightInd w:val="0"/>
              <w:rPr>
                <w:rFonts w:ascii="Times New Roman" w:hAnsi="Times New Roman" w:cs="Times New Roman"/>
                <w:i/>
                <w:iCs/>
                <w:sz w:val="20"/>
                <w:szCs w:val="20"/>
                <w:lang w:eastAsia="zh-CN"/>
              </w:rPr>
            </w:pPr>
            <w:r w:rsidRPr="002157BF">
              <w:rPr>
                <w:rFonts w:ascii="Times New Roman" w:hAnsi="Times New Roman" w:cs="Times New Roman"/>
                <w:sz w:val="20"/>
                <w:szCs w:val="20"/>
                <w:lang w:val="en-US" w:eastAsia="zh-CN"/>
              </w:rPr>
              <w:t>确保将生物多样性及其多重价值观充分纳入消除贫困战略</w:t>
            </w:r>
          </w:p>
          <w:p w14:paraId="5E43FD78" w14:textId="77777777" w:rsidR="00430DCF" w:rsidRPr="002157BF" w:rsidRDefault="00430DCF" w:rsidP="004C0F10">
            <w:pPr>
              <w:rPr>
                <w:rFonts w:ascii="Times New Roman" w:hAnsi="Times New Roman" w:cs="Times New Roman"/>
                <w:i/>
                <w:iCs/>
                <w:sz w:val="20"/>
                <w:szCs w:val="20"/>
                <w:lang w:eastAsia="zh-CN"/>
              </w:rPr>
            </w:pPr>
          </w:p>
        </w:tc>
        <w:tc>
          <w:tcPr>
            <w:tcW w:w="799" w:type="dxa"/>
            <w:shd w:val="clear" w:color="auto" w:fill="FFC000"/>
          </w:tcPr>
          <w:p w14:paraId="715FBB48" w14:textId="77777777" w:rsidR="00430DCF" w:rsidRPr="002157BF" w:rsidRDefault="00430DCF" w:rsidP="004C0F10">
            <w:pPr>
              <w:rPr>
                <w:rFonts w:ascii="Times New Roman" w:hAnsi="Times New Roman" w:cs="Times New Roman"/>
                <w:sz w:val="20"/>
                <w:szCs w:val="20"/>
              </w:rPr>
            </w:pPr>
            <w:r w:rsidRPr="002157BF">
              <w:rPr>
                <w:rFonts w:ascii="Times New Roman" w:hAnsi="Times New Roman" w:cs="Times New Roman"/>
                <w:sz w:val="20"/>
                <w:szCs w:val="20"/>
              </w:rPr>
              <w:t>20</w:t>
            </w:r>
          </w:p>
        </w:tc>
      </w:tr>
      <w:tr w:rsidR="00430DCF" w:rsidRPr="002157BF" w14:paraId="623D07F4" w14:textId="77777777" w:rsidTr="004C0F10">
        <w:tc>
          <w:tcPr>
            <w:tcW w:w="8217" w:type="dxa"/>
          </w:tcPr>
          <w:p w14:paraId="31DCA59F" w14:textId="77777777" w:rsidR="00430DCF" w:rsidRPr="002157BF" w:rsidRDefault="00430DCF" w:rsidP="0053603E">
            <w:pPr>
              <w:autoSpaceDE w:val="0"/>
              <w:autoSpaceDN w:val="0"/>
              <w:adjustRightInd w:val="0"/>
              <w:rPr>
                <w:rFonts w:ascii="Times New Roman" w:hAnsi="Times New Roman" w:cs="Times New Roman"/>
                <w:i/>
                <w:iCs/>
                <w:sz w:val="20"/>
                <w:szCs w:val="20"/>
                <w:lang w:eastAsia="zh-CN"/>
              </w:rPr>
            </w:pPr>
            <w:r w:rsidRPr="002157BF">
              <w:rPr>
                <w:rFonts w:ascii="Times New Roman" w:hAnsi="Times New Roman" w:cs="Times New Roman"/>
                <w:sz w:val="20"/>
                <w:szCs w:val="20"/>
                <w:lang w:val="en-US" w:eastAsia="zh-CN"/>
              </w:rPr>
              <w:t>确保将生物多样性及其多重价值观充分纳入战略环境评估和环境影响评估</w:t>
            </w:r>
          </w:p>
          <w:p w14:paraId="78CA8340" w14:textId="77777777" w:rsidR="00430DCF" w:rsidRPr="002157BF" w:rsidRDefault="00430DCF" w:rsidP="004C0F10">
            <w:pPr>
              <w:rPr>
                <w:rFonts w:ascii="Times New Roman" w:hAnsi="Times New Roman" w:cs="Times New Roman"/>
                <w:i/>
                <w:iCs/>
                <w:sz w:val="20"/>
                <w:szCs w:val="20"/>
                <w:lang w:eastAsia="zh-CN"/>
              </w:rPr>
            </w:pPr>
          </w:p>
        </w:tc>
        <w:tc>
          <w:tcPr>
            <w:tcW w:w="799" w:type="dxa"/>
            <w:shd w:val="clear" w:color="auto" w:fill="FFC000"/>
          </w:tcPr>
          <w:p w14:paraId="0C1A2653" w14:textId="77777777" w:rsidR="00430DCF" w:rsidRPr="002157BF" w:rsidRDefault="00430DCF" w:rsidP="004C0F10">
            <w:pPr>
              <w:rPr>
                <w:rFonts w:ascii="Times New Roman" w:hAnsi="Times New Roman" w:cs="Times New Roman"/>
                <w:sz w:val="20"/>
                <w:szCs w:val="20"/>
              </w:rPr>
            </w:pPr>
            <w:r w:rsidRPr="002157BF">
              <w:rPr>
                <w:rFonts w:ascii="Times New Roman" w:hAnsi="Times New Roman" w:cs="Times New Roman"/>
                <w:sz w:val="20"/>
                <w:szCs w:val="20"/>
              </w:rPr>
              <w:t>32</w:t>
            </w:r>
          </w:p>
        </w:tc>
      </w:tr>
      <w:tr w:rsidR="00430DCF" w:rsidRPr="002157BF" w14:paraId="2D280E1A" w14:textId="77777777" w:rsidTr="004C0F10">
        <w:tc>
          <w:tcPr>
            <w:tcW w:w="8217" w:type="dxa"/>
          </w:tcPr>
          <w:p w14:paraId="5A67189F" w14:textId="77777777" w:rsidR="00430DCF" w:rsidRPr="002157BF" w:rsidRDefault="00430DCF" w:rsidP="0053603E">
            <w:pPr>
              <w:autoSpaceDE w:val="0"/>
              <w:autoSpaceDN w:val="0"/>
              <w:adjustRightInd w:val="0"/>
              <w:rPr>
                <w:rFonts w:ascii="Times New Roman" w:hAnsi="Times New Roman" w:cs="Times New Roman"/>
                <w:i/>
                <w:iCs/>
                <w:sz w:val="20"/>
                <w:szCs w:val="20"/>
                <w:lang w:eastAsia="zh-CN"/>
              </w:rPr>
            </w:pPr>
            <w:r w:rsidRPr="002157BF">
              <w:rPr>
                <w:rFonts w:ascii="Times New Roman" w:hAnsi="Times New Roman" w:cs="Times New Roman"/>
                <w:sz w:val="20"/>
                <w:szCs w:val="20"/>
                <w:lang w:val="en-US" w:eastAsia="zh-CN"/>
              </w:rPr>
              <w:t>确保酌情将生物多样性及其多重价值观充分纳入国民核算</w:t>
            </w:r>
          </w:p>
          <w:p w14:paraId="402864B4" w14:textId="77777777" w:rsidR="00430DCF" w:rsidRPr="002157BF" w:rsidRDefault="00430DCF" w:rsidP="004C0F10">
            <w:pPr>
              <w:rPr>
                <w:rFonts w:ascii="Times New Roman" w:hAnsi="Times New Roman" w:cs="Times New Roman"/>
                <w:i/>
                <w:iCs/>
                <w:sz w:val="20"/>
                <w:szCs w:val="20"/>
                <w:lang w:eastAsia="zh-CN"/>
              </w:rPr>
            </w:pPr>
          </w:p>
        </w:tc>
        <w:tc>
          <w:tcPr>
            <w:tcW w:w="799" w:type="dxa"/>
            <w:shd w:val="clear" w:color="auto" w:fill="FFC000"/>
          </w:tcPr>
          <w:p w14:paraId="68AC182B" w14:textId="77777777" w:rsidR="00430DCF" w:rsidRPr="002157BF" w:rsidRDefault="00430DCF" w:rsidP="004C0F10">
            <w:pPr>
              <w:rPr>
                <w:rFonts w:ascii="Times New Roman" w:hAnsi="Times New Roman" w:cs="Times New Roman"/>
                <w:sz w:val="20"/>
                <w:szCs w:val="20"/>
              </w:rPr>
            </w:pPr>
            <w:r w:rsidRPr="002157BF">
              <w:rPr>
                <w:rFonts w:ascii="Times New Roman" w:hAnsi="Times New Roman" w:cs="Times New Roman"/>
                <w:sz w:val="20"/>
                <w:szCs w:val="20"/>
              </w:rPr>
              <w:t>39</w:t>
            </w:r>
          </w:p>
        </w:tc>
      </w:tr>
      <w:tr w:rsidR="00430DCF" w:rsidRPr="002157BF" w14:paraId="7E5DF24C" w14:textId="77777777" w:rsidTr="004C0F10">
        <w:tc>
          <w:tcPr>
            <w:tcW w:w="8217" w:type="dxa"/>
          </w:tcPr>
          <w:p w14:paraId="74B1C52C" w14:textId="77777777" w:rsidR="00430DCF" w:rsidRPr="002157BF" w:rsidRDefault="00430DCF" w:rsidP="0053603E">
            <w:pPr>
              <w:autoSpaceDE w:val="0"/>
              <w:autoSpaceDN w:val="0"/>
              <w:adjustRightInd w:val="0"/>
              <w:rPr>
                <w:rFonts w:ascii="Times New Roman" w:hAnsi="Times New Roman" w:cs="Times New Roman"/>
                <w:i/>
                <w:iCs/>
                <w:sz w:val="20"/>
                <w:szCs w:val="20"/>
                <w:lang w:eastAsia="zh-CN"/>
              </w:rPr>
            </w:pPr>
            <w:r w:rsidRPr="002157BF">
              <w:rPr>
                <w:rFonts w:ascii="Times New Roman" w:hAnsi="Times New Roman" w:cs="Times New Roman"/>
                <w:sz w:val="20"/>
                <w:szCs w:val="20"/>
                <w:lang w:val="en-US" w:eastAsia="zh-CN"/>
              </w:rPr>
              <w:t>确保将生物多样性及其多重价值观充分纳入各级政府内和政府间</w:t>
            </w:r>
          </w:p>
          <w:p w14:paraId="62E61EFF" w14:textId="77777777" w:rsidR="00430DCF" w:rsidRPr="002157BF" w:rsidRDefault="00430DCF" w:rsidP="004C0F10">
            <w:pPr>
              <w:rPr>
                <w:rFonts w:ascii="Times New Roman" w:hAnsi="Times New Roman" w:cs="Times New Roman"/>
                <w:i/>
                <w:iCs/>
                <w:sz w:val="20"/>
                <w:szCs w:val="20"/>
                <w:lang w:eastAsia="zh-CN"/>
              </w:rPr>
            </w:pPr>
          </w:p>
        </w:tc>
        <w:tc>
          <w:tcPr>
            <w:tcW w:w="799" w:type="dxa"/>
            <w:shd w:val="clear" w:color="auto" w:fill="FFC000"/>
          </w:tcPr>
          <w:p w14:paraId="313FF9C6" w14:textId="77777777" w:rsidR="00430DCF" w:rsidRPr="002157BF" w:rsidRDefault="00430DCF" w:rsidP="004C0F10">
            <w:pPr>
              <w:rPr>
                <w:rFonts w:ascii="Times New Roman" w:hAnsi="Times New Roman" w:cs="Times New Roman"/>
                <w:sz w:val="20"/>
                <w:szCs w:val="20"/>
              </w:rPr>
            </w:pPr>
            <w:r w:rsidRPr="002157BF">
              <w:rPr>
                <w:rFonts w:ascii="Times New Roman" w:hAnsi="Times New Roman" w:cs="Times New Roman"/>
                <w:sz w:val="20"/>
                <w:szCs w:val="20"/>
              </w:rPr>
              <w:t>39</w:t>
            </w:r>
          </w:p>
        </w:tc>
      </w:tr>
      <w:tr w:rsidR="00430DCF" w:rsidRPr="002157BF" w14:paraId="4F5D8598" w14:textId="77777777" w:rsidTr="004C0F10">
        <w:tc>
          <w:tcPr>
            <w:tcW w:w="8217" w:type="dxa"/>
          </w:tcPr>
          <w:p w14:paraId="752557D9" w14:textId="77777777" w:rsidR="00430DCF" w:rsidRPr="002157BF" w:rsidRDefault="00430DCF" w:rsidP="0053603E">
            <w:pPr>
              <w:autoSpaceDE w:val="0"/>
              <w:autoSpaceDN w:val="0"/>
              <w:adjustRightInd w:val="0"/>
              <w:rPr>
                <w:rFonts w:ascii="Times New Roman" w:hAnsi="Times New Roman" w:cs="Times New Roman"/>
                <w:i/>
                <w:iCs/>
                <w:sz w:val="20"/>
                <w:szCs w:val="20"/>
                <w:lang w:eastAsia="zh-CN"/>
              </w:rPr>
            </w:pPr>
            <w:r w:rsidRPr="002157BF">
              <w:rPr>
                <w:rFonts w:ascii="Times New Roman" w:hAnsi="Times New Roman" w:cs="Times New Roman"/>
                <w:sz w:val="20"/>
                <w:szCs w:val="20"/>
                <w:lang w:val="en-US" w:eastAsia="zh-CN"/>
              </w:rPr>
              <w:t>确保将生物多样性及其多重价值观充分纳入所有部门，特别是对生物多样性有重大影响的部门</w:t>
            </w:r>
          </w:p>
          <w:p w14:paraId="34A824FB" w14:textId="77777777" w:rsidR="00430DCF" w:rsidRPr="002157BF" w:rsidRDefault="00430DCF" w:rsidP="004C0F10">
            <w:pPr>
              <w:rPr>
                <w:rFonts w:ascii="Times New Roman" w:hAnsi="Times New Roman" w:cs="Times New Roman"/>
                <w:i/>
                <w:iCs/>
                <w:sz w:val="20"/>
                <w:szCs w:val="20"/>
                <w:lang w:eastAsia="zh-CN"/>
              </w:rPr>
            </w:pPr>
          </w:p>
        </w:tc>
        <w:tc>
          <w:tcPr>
            <w:tcW w:w="799" w:type="dxa"/>
            <w:shd w:val="clear" w:color="auto" w:fill="FFFF00"/>
          </w:tcPr>
          <w:p w14:paraId="319F827B" w14:textId="77777777" w:rsidR="00430DCF" w:rsidRPr="002157BF" w:rsidRDefault="00430DCF" w:rsidP="004C0F10">
            <w:pPr>
              <w:rPr>
                <w:rFonts w:ascii="Times New Roman" w:hAnsi="Times New Roman" w:cs="Times New Roman"/>
                <w:sz w:val="20"/>
                <w:szCs w:val="20"/>
              </w:rPr>
            </w:pPr>
            <w:r w:rsidRPr="002157BF">
              <w:rPr>
                <w:rFonts w:ascii="Times New Roman" w:hAnsi="Times New Roman" w:cs="Times New Roman"/>
                <w:sz w:val="20"/>
                <w:szCs w:val="20"/>
              </w:rPr>
              <w:t>57</w:t>
            </w:r>
          </w:p>
        </w:tc>
      </w:tr>
      <w:tr w:rsidR="00430DCF" w:rsidRPr="002157BF" w14:paraId="3EB2463A" w14:textId="77777777" w:rsidTr="004C0F10">
        <w:tc>
          <w:tcPr>
            <w:tcW w:w="8217" w:type="dxa"/>
          </w:tcPr>
          <w:p w14:paraId="51DAFB0C" w14:textId="77777777" w:rsidR="00430DCF" w:rsidRPr="002157BF" w:rsidRDefault="00430DCF" w:rsidP="0053603E">
            <w:pPr>
              <w:autoSpaceDE w:val="0"/>
              <w:autoSpaceDN w:val="0"/>
              <w:adjustRightInd w:val="0"/>
              <w:rPr>
                <w:rFonts w:ascii="Times New Roman" w:hAnsi="Times New Roman" w:cs="Times New Roman"/>
                <w:i/>
                <w:iCs/>
                <w:sz w:val="20"/>
                <w:szCs w:val="20"/>
                <w:lang w:eastAsia="zh-CN"/>
              </w:rPr>
            </w:pPr>
            <w:r w:rsidRPr="002157BF">
              <w:rPr>
                <w:rFonts w:ascii="Times New Roman" w:hAnsi="Times New Roman" w:cs="Times New Roman"/>
                <w:sz w:val="20"/>
                <w:szCs w:val="20"/>
                <w:lang w:val="en-US" w:eastAsia="zh-CN"/>
              </w:rPr>
              <w:t>逐步使所有相关的公共和私人活动、财政和资金流动与《昆蒙框架》的长期目标和行动目标相一致</w:t>
            </w:r>
          </w:p>
          <w:p w14:paraId="58DDEB9A" w14:textId="77777777" w:rsidR="00430DCF" w:rsidRPr="002157BF" w:rsidRDefault="00430DCF" w:rsidP="004C0F10">
            <w:pPr>
              <w:rPr>
                <w:rFonts w:ascii="Times New Roman" w:hAnsi="Times New Roman" w:cs="Times New Roman"/>
                <w:i/>
                <w:iCs/>
                <w:sz w:val="20"/>
                <w:szCs w:val="20"/>
                <w:lang w:eastAsia="zh-CN"/>
              </w:rPr>
            </w:pPr>
          </w:p>
        </w:tc>
        <w:tc>
          <w:tcPr>
            <w:tcW w:w="799" w:type="dxa"/>
            <w:shd w:val="clear" w:color="auto" w:fill="FFFF00"/>
          </w:tcPr>
          <w:p w14:paraId="54A45088" w14:textId="77777777" w:rsidR="00430DCF" w:rsidRPr="002157BF" w:rsidRDefault="00430DCF" w:rsidP="004C0F10">
            <w:pPr>
              <w:rPr>
                <w:rFonts w:ascii="Times New Roman" w:hAnsi="Times New Roman" w:cs="Times New Roman"/>
                <w:sz w:val="20"/>
                <w:szCs w:val="20"/>
              </w:rPr>
            </w:pPr>
            <w:r w:rsidRPr="002157BF">
              <w:rPr>
                <w:rFonts w:ascii="Times New Roman" w:hAnsi="Times New Roman" w:cs="Times New Roman"/>
                <w:sz w:val="20"/>
                <w:szCs w:val="20"/>
              </w:rPr>
              <w:t>41</w:t>
            </w:r>
          </w:p>
        </w:tc>
      </w:tr>
      <w:tr w:rsidR="00430DCF" w:rsidRPr="002157BF" w14:paraId="3F71B869" w14:textId="77777777" w:rsidTr="004C0F10">
        <w:tc>
          <w:tcPr>
            <w:tcW w:w="9016" w:type="dxa"/>
            <w:gridSpan w:val="2"/>
          </w:tcPr>
          <w:p w14:paraId="583CEA39" w14:textId="77777777" w:rsidR="00430DCF" w:rsidRPr="002157BF" w:rsidRDefault="00430DCF" w:rsidP="004C0F10">
            <w:pPr>
              <w:pStyle w:val="p1"/>
              <w:keepNext/>
              <w:rPr>
                <w:rFonts w:eastAsia="SimSun"/>
                <w:b/>
                <w:bCs/>
                <w:sz w:val="20"/>
                <w:szCs w:val="20"/>
                <w:lang w:eastAsia="zh-CN"/>
              </w:rPr>
            </w:pPr>
          </w:p>
          <w:p w14:paraId="33F26DAA" w14:textId="77777777" w:rsidR="00430DCF" w:rsidRPr="00552365" w:rsidRDefault="00430DCF" w:rsidP="004C0F10">
            <w:pPr>
              <w:pStyle w:val="p1"/>
              <w:keepNext/>
              <w:rPr>
                <w:rFonts w:eastAsia="SimSun"/>
                <w:b/>
                <w:bCs/>
                <w:sz w:val="22"/>
                <w:szCs w:val="22"/>
                <w:lang w:eastAsia="zh-CN"/>
              </w:rPr>
            </w:pPr>
            <w:r w:rsidRPr="00552365">
              <w:rPr>
                <w:rFonts w:eastAsia="SimSun"/>
                <w:b/>
                <w:bCs/>
                <w:sz w:val="22"/>
                <w:szCs w:val="22"/>
                <w:lang w:eastAsia="zh-CN"/>
              </w:rPr>
              <w:t>平均而言，各缔约方至少在某种程度上通过其国家目标涉及其中</w:t>
            </w:r>
            <w:r w:rsidRPr="00552365">
              <w:rPr>
                <w:rFonts w:eastAsia="SimSun"/>
                <w:b/>
                <w:bCs/>
                <w:sz w:val="22"/>
                <w:szCs w:val="22"/>
                <w:lang w:eastAsia="zh-CN"/>
              </w:rPr>
              <w:t>43%</w:t>
            </w:r>
            <w:r w:rsidRPr="00552365">
              <w:rPr>
                <w:rFonts w:eastAsia="SimSun"/>
                <w:b/>
                <w:bCs/>
                <w:sz w:val="22"/>
                <w:szCs w:val="22"/>
                <w:lang w:eastAsia="zh-CN"/>
              </w:rPr>
              <w:t>的要素</w:t>
            </w:r>
          </w:p>
          <w:p w14:paraId="7665EE3E" w14:textId="77777777" w:rsidR="00430DCF" w:rsidRPr="002157BF" w:rsidRDefault="00430DCF" w:rsidP="004C0F10">
            <w:pPr>
              <w:rPr>
                <w:rFonts w:ascii="Times New Roman" w:hAnsi="Times New Roman" w:cs="Times New Roman"/>
                <w:sz w:val="20"/>
                <w:szCs w:val="20"/>
                <w:lang w:eastAsia="zh-CN"/>
              </w:rPr>
            </w:pPr>
          </w:p>
        </w:tc>
      </w:tr>
    </w:tbl>
    <w:p w14:paraId="08BC5F9A" w14:textId="77777777" w:rsidR="00430DCF" w:rsidRPr="002157BF" w:rsidRDefault="00430DCF" w:rsidP="00767954">
      <w:pPr>
        <w:rPr>
          <w:rFonts w:ascii="Times New Roman" w:hAnsi="Times New Roman" w:cs="Times New Roman"/>
          <w:i/>
          <w:iCs/>
          <w:lang w:eastAsia="zh-CN"/>
        </w:rPr>
      </w:pPr>
    </w:p>
    <w:p w14:paraId="3DAC470D" w14:textId="77777777" w:rsidR="00430DCF" w:rsidRPr="00552365" w:rsidRDefault="00430DCF" w:rsidP="00767954">
      <w:pPr>
        <w:rPr>
          <w:rFonts w:ascii="KaiTi" w:eastAsia="KaiTi" w:hAnsi="KaiTi" w:cs="Times New Roman"/>
          <w:iCs/>
          <w:sz w:val="16"/>
          <w:szCs w:val="16"/>
          <w:lang w:eastAsia="zh-CN"/>
        </w:rPr>
      </w:pPr>
      <w:r w:rsidRPr="00552365">
        <w:rPr>
          <w:rFonts w:ascii="KaiTi" w:eastAsia="KaiTi" w:hAnsi="KaiTi" w:cs="Times New Roman"/>
          <w:iCs/>
          <w:sz w:val="16"/>
          <w:szCs w:val="16"/>
          <w:lang w:eastAsia="zh-CN"/>
        </w:rPr>
        <w:t>注：表的右栏显示了其国家目标至少在一定程度上涉及该要素的缔约方所占百分比。</w:t>
      </w:r>
    </w:p>
    <w:p w14:paraId="152E88BB" w14:textId="77777777" w:rsidR="00430DCF" w:rsidRPr="002157BF" w:rsidRDefault="00430DCF" w:rsidP="00767954">
      <w:pPr>
        <w:pStyle w:val="paragraph"/>
        <w:spacing w:before="0" w:beforeAutospacing="0" w:after="0" w:afterAutospacing="0"/>
        <w:textAlignment w:val="baseline"/>
        <w:rPr>
          <w:rFonts w:eastAsia="SimSun"/>
          <w:sz w:val="16"/>
          <w:szCs w:val="16"/>
          <w:lang w:eastAsia="zh-CN"/>
        </w:rPr>
      </w:pPr>
      <w:r w:rsidRPr="002157BF">
        <w:rPr>
          <w:rFonts w:eastAsia="SimSun"/>
          <w:sz w:val="16"/>
          <w:szCs w:val="16"/>
          <w:vertAlign w:val="superscript"/>
          <w:lang w:eastAsia="zh-CN"/>
        </w:rPr>
        <w:t>a</w:t>
      </w:r>
      <w:r w:rsidRPr="002157BF">
        <w:rPr>
          <w:rStyle w:val="normaltextrun"/>
          <w:rFonts w:eastAsia="SimSun"/>
          <w:sz w:val="16"/>
          <w:szCs w:val="16"/>
          <w:lang w:eastAsia="zh-CN"/>
        </w:rPr>
        <w:t xml:space="preserve"> </w:t>
      </w:r>
      <w:r w:rsidRPr="002157BF">
        <w:rPr>
          <w:rStyle w:val="normaltextrun"/>
          <w:rFonts w:eastAsia="SimSun"/>
          <w:sz w:val="16"/>
          <w:szCs w:val="16"/>
          <w:lang w:eastAsia="zh-CN"/>
        </w:rPr>
        <w:t>昆明</w:t>
      </w:r>
      <w:r w:rsidRPr="002157BF">
        <w:rPr>
          <w:rStyle w:val="normaltextrun"/>
          <w:rFonts w:eastAsia="SimSun"/>
          <w:sz w:val="16"/>
          <w:szCs w:val="16"/>
          <w:lang w:eastAsia="zh-CN"/>
        </w:rPr>
        <w:t>-</w:t>
      </w:r>
      <w:r w:rsidRPr="002157BF">
        <w:rPr>
          <w:rStyle w:val="normaltextrun"/>
          <w:rFonts w:eastAsia="SimSun"/>
          <w:sz w:val="16"/>
          <w:szCs w:val="16"/>
          <w:lang w:eastAsia="zh-CN"/>
        </w:rPr>
        <w:t>蒙特利尔全球生物多样性框架指标问题特设技术专家组界定了每项行动目标的要素</w:t>
      </w:r>
      <w:r w:rsidRPr="002157BF">
        <w:rPr>
          <w:rFonts w:eastAsia="SimSun"/>
          <w:sz w:val="16"/>
          <w:szCs w:val="16"/>
          <w:lang w:val="en-GB" w:eastAsia="zh-CN"/>
        </w:rPr>
        <w:t>(</w:t>
      </w:r>
      <w:r w:rsidRPr="002157BF">
        <w:rPr>
          <w:rFonts w:eastAsia="SimSun"/>
          <w:sz w:val="16"/>
          <w:szCs w:val="16"/>
          <w:lang w:val="en-GB" w:eastAsia="zh-CN"/>
        </w:rPr>
        <w:t>见</w:t>
      </w:r>
      <w:hyperlink r:id="rId127" w:history="1">
        <w:r w:rsidRPr="002157BF">
          <w:rPr>
            <w:rStyle w:val="Hyperlink"/>
            <w:rFonts w:eastAsia="SimSun"/>
            <w:sz w:val="16"/>
            <w:szCs w:val="16"/>
            <w:lang w:val="en-GB" w:eastAsia="zh-CN"/>
          </w:rPr>
          <w:t>CBD/COP/16/INF/4</w:t>
        </w:r>
      </w:hyperlink>
      <w:r w:rsidRPr="002157BF">
        <w:rPr>
          <w:rFonts w:eastAsia="SimSun"/>
          <w:sz w:val="16"/>
          <w:szCs w:val="16"/>
          <w:lang w:eastAsia="zh-CN"/>
        </w:rPr>
        <w:t>附件</w:t>
      </w:r>
      <w:r w:rsidRPr="002157BF">
        <w:rPr>
          <w:rFonts w:eastAsia="SimSun"/>
          <w:sz w:val="16"/>
          <w:szCs w:val="16"/>
          <w:lang w:val="en-US" w:eastAsia="zh-CN"/>
        </w:rPr>
        <w:t>一以及</w:t>
      </w:r>
      <w:r w:rsidRPr="002157BF">
        <w:rPr>
          <w:rFonts w:eastAsia="SimSun"/>
          <w:sz w:val="16"/>
          <w:szCs w:val="16"/>
          <w:lang w:val="en-US" w:eastAsia="zh-CN"/>
        </w:rPr>
        <w:t>Affinito and others, 2025</w:t>
      </w:r>
      <w:r w:rsidRPr="002157BF">
        <w:rPr>
          <w:rFonts w:eastAsia="SimSun"/>
          <w:sz w:val="16"/>
          <w:szCs w:val="16"/>
          <w:lang w:val="en-GB" w:eastAsia="zh-CN"/>
        </w:rPr>
        <w:t>)</w:t>
      </w:r>
      <w:r w:rsidRPr="002157BF">
        <w:rPr>
          <w:rFonts w:eastAsia="SimSun"/>
          <w:sz w:val="16"/>
          <w:szCs w:val="16"/>
          <w:lang w:val="en-GB" w:eastAsia="zh-CN"/>
        </w:rPr>
        <w:t>。</w:t>
      </w:r>
      <w:r w:rsidRPr="002157BF">
        <w:rPr>
          <w:rStyle w:val="normaltextrun"/>
          <w:rFonts w:eastAsia="SimSun"/>
          <w:sz w:val="16"/>
          <w:szCs w:val="16"/>
          <w:lang w:eastAsia="zh-CN"/>
        </w:rPr>
        <w:t>CBD/SBI/7/INF/22</w:t>
      </w:r>
      <w:r w:rsidRPr="002157BF">
        <w:rPr>
          <w:rStyle w:val="normaltextrun"/>
          <w:rFonts w:eastAsia="SimSun"/>
          <w:sz w:val="16"/>
          <w:szCs w:val="16"/>
          <w:lang w:eastAsia="zh-CN"/>
        </w:rPr>
        <w:t>号文件提供了分析国家目标的详细方法。</w:t>
      </w:r>
    </w:p>
    <w:p w14:paraId="35401A98" w14:textId="77777777" w:rsidR="00430DCF" w:rsidRPr="002157BF" w:rsidRDefault="00430DCF" w:rsidP="00767954">
      <w:pPr>
        <w:rPr>
          <w:rFonts w:ascii="Times New Roman" w:hAnsi="Times New Roman" w:cs="Times New Roman"/>
          <w:i/>
          <w:iCs/>
          <w:lang w:val="en-CA" w:eastAsia="zh-CN"/>
        </w:rPr>
      </w:pPr>
    </w:p>
    <w:p w14:paraId="7748F695" w14:textId="77777777" w:rsidR="00430DCF" w:rsidRPr="002157BF"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2157BF">
        <w:rPr>
          <w:rFonts w:ascii="Times New Roman" w:hAnsi="Times New Roman" w:cs="Times New Roman"/>
          <w:lang w:eastAsia="zh-CN"/>
        </w:rPr>
        <w:t>大多数缔约方提交的国家目标在一定程度上涉及将生物多样性及其多重价值充分纳入政策、法规、规划和发展进程</w:t>
      </w:r>
      <w:r w:rsidRPr="002157BF">
        <w:rPr>
          <w:rFonts w:ascii="Times New Roman" w:hAnsi="Times New Roman" w:cs="Times New Roman"/>
          <w:lang w:eastAsia="zh-CN"/>
        </w:rPr>
        <w:t>(72%)</w:t>
      </w:r>
      <w:r w:rsidRPr="002157BF">
        <w:rPr>
          <w:rFonts w:ascii="Times New Roman" w:hAnsi="Times New Roman" w:cs="Times New Roman"/>
          <w:lang w:eastAsia="zh-CN"/>
        </w:rPr>
        <w:t>，以及将生物多样性的多重价值纳入所有部门</w:t>
      </w:r>
      <w:r w:rsidRPr="002157BF">
        <w:rPr>
          <w:rFonts w:ascii="Times New Roman" w:hAnsi="Times New Roman" w:cs="Times New Roman"/>
          <w:lang w:eastAsia="zh-CN"/>
        </w:rPr>
        <w:t>(57%)</w:t>
      </w:r>
      <w:r w:rsidRPr="002157BF">
        <w:rPr>
          <w:rFonts w:ascii="Times New Roman" w:hAnsi="Times New Roman" w:cs="Times New Roman"/>
          <w:lang w:eastAsia="zh-CN"/>
        </w:rPr>
        <w:t>。然而，仅少数缔约方</w:t>
      </w:r>
      <w:r w:rsidRPr="002157BF">
        <w:rPr>
          <w:rFonts w:ascii="Times New Roman" w:hAnsi="Times New Roman" w:cs="Times New Roman"/>
          <w:lang w:eastAsia="zh-CN"/>
        </w:rPr>
        <w:t>(20%</w:t>
      </w:r>
      <w:r w:rsidRPr="002157BF">
        <w:rPr>
          <w:rFonts w:ascii="Times New Roman" w:hAnsi="Times New Roman" w:cs="Times New Roman"/>
          <w:lang w:eastAsia="zh-CN"/>
        </w:rPr>
        <w:t>至</w:t>
      </w:r>
      <w:r w:rsidRPr="002157BF">
        <w:rPr>
          <w:rFonts w:ascii="Times New Roman" w:hAnsi="Times New Roman" w:cs="Times New Roman"/>
          <w:lang w:eastAsia="zh-CN"/>
        </w:rPr>
        <w:t>41 %)</w:t>
      </w:r>
      <w:r w:rsidRPr="002157BF">
        <w:rPr>
          <w:rFonts w:ascii="Times New Roman" w:hAnsi="Times New Roman" w:cs="Times New Roman"/>
          <w:lang w:eastAsia="zh-CN"/>
        </w:rPr>
        <w:t>提交了专门针对行动目标</w:t>
      </w:r>
      <w:r w:rsidRPr="002157BF">
        <w:rPr>
          <w:rFonts w:ascii="Times New Roman" w:hAnsi="Times New Roman" w:cs="Times New Roman"/>
          <w:lang w:eastAsia="zh-CN"/>
        </w:rPr>
        <w:t>14</w:t>
      </w:r>
      <w:r w:rsidRPr="002157BF">
        <w:rPr>
          <w:rFonts w:ascii="Times New Roman" w:hAnsi="Times New Roman" w:cs="Times New Roman"/>
          <w:lang w:eastAsia="zh-CN"/>
        </w:rPr>
        <w:t>其他要素的</w:t>
      </w:r>
      <w:r>
        <w:rPr>
          <w:rFonts w:ascii="Times New Roman" w:hAnsi="Times New Roman" w:cs="Times New Roman" w:hint="eastAsia"/>
          <w:lang w:eastAsia="zh-CN"/>
        </w:rPr>
        <w:t>国家</w:t>
      </w:r>
      <w:r w:rsidRPr="002157BF">
        <w:rPr>
          <w:rFonts w:ascii="Times New Roman" w:hAnsi="Times New Roman" w:cs="Times New Roman"/>
          <w:lang w:eastAsia="zh-CN"/>
        </w:rPr>
        <w:t>目标，包括将生物多样性纳入消除贫困战略，以及使用战略环境评估和环境影响评估。因此，一些缔约方提交的国家目标仅有一部分与行动目标</w:t>
      </w:r>
      <w:r w:rsidRPr="002157BF">
        <w:rPr>
          <w:rFonts w:ascii="Times New Roman" w:hAnsi="Times New Roman" w:cs="Times New Roman"/>
          <w:lang w:eastAsia="zh-CN"/>
        </w:rPr>
        <w:t>14</w:t>
      </w:r>
      <w:r w:rsidRPr="002157BF">
        <w:rPr>
          <w:rFonts w:ascii="Times New Roman" w:hAnsi="Times New Roman" w:cs="Times New Roman"/>
          <w:lang w:eastAsia="zh-CN"/>
        </w:rPr>
        <w:t>的范围相契合，在某些具体要素方面存在差距</w:t>
      </w:r>
      <w:r w:rsidRPr="002157BF">
        <w:rPr>
          <w:rFonts w:ascii="Times New Roman" w:hAnsi="Times New Roman" w:cs="Times New Roman"/>
          <w:lang w:eastAsia="zh-CN"/>
        </w:rPr>
        <w:t>(</w:t>
      </w:r>
      <w:r w:rsidRPr="002157BF">
        <w:rPr>
          <w:rFonts w:ascii="Times New Roman" w:hAnsi="Times New Roman" w:cs="Times New Roman"/>
          <w:lang w:eastAsia="zh-CN"/>
        </w:rPr>
        <w:t>见表</w:t>
      </w:r>
      <w:r w:rsidRPr="002157BF">
        <w:rPr>
          <w:rFonts w:ascii="Times New Roman" w:hAnsi="Times New Roman" w:cs="Times New Roman"/>
          <w:lang w:eastAsia="zh-CN"/>
        </w:rPr>
        <w:t>30)</w:t>
      </w:r>
      <w:r w:rsidRPr="002157BF">
        <w:rPr>
          <w:rFonts w:ascii="Times New Roman" w:hAnsi="Times New Roman" w:cs="Times New Roman"/>
          <w:lang w:eastAsia="zh-CN"/>
        </w:rPr>
        <w:t>。</w:t>
      </w:r>
      <w:r w:rsidRPr="002157BF">
        <w:rPr>
          <w:rFonts w:ascii="Times New Roman" w:hAnsi="Times New Roman" w:cs="Times New Roman"/>
          <w:lang w:eastAsia="zh-CN"/>
        </w:rPr>
        <w:t xml:space="preserve"> </w:t>
      </w:r>
    </w:p>
    <w:p w14:paraId="4528A944" w14:textId="77777777" w:rsidR="00430DCF" w:rsidRPr="002157BF" w:rsidRDefault="00430DCF" w:rsidP="00767954">
      <w:pPr>
        <w:pStyle w:val="Heading5"/>
        <w:rPr>
          <w:rFonts w:ascii="Times New Roman" w:eastAsia="SimSun" w:hAnsi="Times New Roman" w:cs="Times New Roman"/>
          <w:lang w:eastAsia="zh-CN"/>
        </w:rPr>
      </w:pPr>
    </w:p>
    <w:p w14:paraId="43F26859" w14:textId="77777777" w:rsidR="00430DCF" w:rsidRPr="002157BF" w:rsidRDefault="00430DCF" w:rsidP="00767954">
      <w:pPr>
        <w:pStyle w:val="Heading5"/>
        <w:rPr>
          <w:rFonts w:ascii="Times New Roman" w:eastAsia="SimSun" w:hAnsi="Times New Roman" w:cs="Times New Roman"/>
          <w:lang w:eastAsia="zh-CN"/>
        </w:rPr>
      </w:pPr>
      <w:r w:rsidRPr="002157BF">
        <w:rPr>
          <w:rFonts w:ascii="Times New Roman" w:eastAsia="SimSun" w:hAnsi="Times New Roman" w:cs="Times New Roman"/>
          <w:lang w:eastAsia="zh-CN"/>
        </w:rPr>
        <w:t>进</w:t>
      </w:r>
      <w:r>
        <w:rPr>
          <w:rFonts w:ascii="Times New Roman" w:eastAsia="SimSun" w:hAnsi="Times New Roman" w:cs="Times New Roman" w:hint="eastAsia"/>
          <w:lang w:eastAsia="zh-CN"/>
        </w:rPr>
        <w:t>度</w:t>
      </w:r>
      <w:r w:rsidRPr="002157BF">
        <w:rPr>
          <w:rFonts w:ascii="Times New Roman" w:eastAsia="SimSun" w:hAnsi="Times New Roman" w:cs="Times New Roman"/>
          <w:lang w:eastAsia="zh-CN"/>
        </w:rPr>
        <w:t>指标</w:t>
      </w:r>
    </w:p>
    <w:p w14:paraId="459A0595" w14:textId="77777777" w:rsidR="00430DCF" w:rsidRPr="002157BF" w:rsidRDefault="00430DCF" w:rsidP="00767954">
      <w:pPr>
        <w:pStyle w:val="Caption"/>
        <w:rPr>
          <w:rFonts w:ascii="Times New Roman" w:eastAsia="SimSun" w:hAnsi="Times New Roman" w:cs="Times New Roman"/>
          <w:i w:val="0"/>
          <w:iCs w:val="0"/>
          <w:sz w:val="20"/>
          <w:szCs w:val="20"/>
          <w:lang w:eastAsia="zh-CN"/>
        </w:rPr>
      </w:pPr>
    </w:p>
    <w:p w14:paraId="40D50A82" w14:textId="77777777" w:rsidR="00430DCF" w:rsidRPr="002157BF" w:rsidRDefault="00430DCF" w:rsidP="00767954">
      <w:pPr>
        <w:pStyle w:val="Caption"/>
        <w:rPr>
          <w:rFonts w:ascii="Times New Roman" w:eastAsia="SimSun" w:hAnsi="Times New Roman" w:cs="Times New Roman"/>
          <w:i w:val="0"/>
          <w:sz w:val="20"/>
          <w:szCs w:val="20"/>
          <w:lang w:eastAsia="zh-CN"/>
        </w:rPr>
      </w:pPr>
      <w:r w:rsidRPr="002157BF">
        <w:rPr>
          <w:rFonts w:ascii="Times New Roman" w:eastAsia="SimSun" w:hAnsi="Times New Roman" w:cs="Times New Roman"/>
          <w:i w:val="0"/>
          <w:sz w:val="20"/>
          <w:szCs w:val="20"/>
          <w:lang w:eastAsia="zh-CN"/>
        </w:rPr>
        <w:t>表</w:t>
      </w:r>
      <w:r w:rsidRPr="002157BF">
        <w:rPr>
          <w:rFonts w:ascii="Times New Roman" w:eastAsia="SimSun" w:hAnsi="Times New Roman" w:cs="Times New Roman"/>
          <w:i w:val="0"/>
          <w:sz w:val="20"/>
          <w:szCs w:val="20"/>
          <w:lang w:eastAsia="zh-CN"/>
        </w:rPr>
        <w:t xml:space="preserve"> </w:t>
      </w:r>
      <w:r w:rsidRPr="002157BF">
        <w:rPr>
          <w:rFonts w:ascii="Times New Roman" w:eastAsia="SimSun" w:hAnsi="Times New Roman" w:cs="Times New Roman"/>
          <w:i w:val="0"/>
          <w:noProof/>
          <w:sz w:val="20"/>
          <w:szCs w:val="20"/>
          <w:lang w:eastAsia="zh-CN"/>
        </w:rPr>
        <w:t>31</w:t>
      </w:r>
      <w:r w:rsidRPr="002157BF">
        <w:rPr>
          <w:rFonts w:ascii="Times New Roman" w:eastAsia="SimSun" w:hAnsi="Times New Roman" w:cs="Times New Roman"/>
          <w:i w:val="0"/>
          <w:iCs w:val="0"/>
          <w:sz w:val="20"/>
          <w:szCs w:val="20"/>
          <w:lang w:eastAsia="zh-CN"/>
        </w:rPr>
        <w:t xml:space="preserve"> </w:t>
      </w:r>
    </w:p>
    <w:p w14:paraId="4800EDD9" w14:textId="77777777" w:rsidR="00430DCF" w:rsidRPr="002157BF" w:rsidRDefault="00430DCF" w:rsidP="00767954">
      <w:pPr>
        <w:pStyle w:val="Caption"/>
        <w:rPr>
          <w:rFonts w:ascii="Times New Roman" w:eastAsia="SimSun" w:hAnsi="Times New Roman" w:cs="Times New Roman"/>
          <w:b/>
          <w:bCs/>
          <w:i w:val="0"/>
          <w:iCs w:val="0"/>
          <w:sz w:val="20"/>
          <w:szCs w:val="20"/>
        </w:rPr>
      </w:pPr>
      <w:r w:rsidRPr="002157BF">
        <w:rPr>
          <w:rFonts w:ascii="Times New Roman" w:eastAsia="SimSun" w:hAnsi="Times New Roman" w:cs="Times New Roman"/>
          <w:b/>
          <w:bCs/>
          <w:i w:val="0"/>
          <w:iCs w:val="0"/>
          <w:sz w:val="20"/>
          <w:szCs w:val="20"/>
          <w:lang w:eastAsia="zh-CN"/>
        </w:rPr>
        <w:t>《昆蒙框架》行动目标</w:t>
      </w:r>
      <w:r w:rsidRPr="002157BF">
        <w:rPr>
          <w:rFonts w:ascii="Times New Roman" w:eastAsia="SimSun" w:hAnsi="Times New Roman" w:cs="Times New Roman"/>
          <w:b/>
          <w:bCs/>
          <w:i w:val="0"/>
          <w:iCs w:val="0"/>
          <w:sz w:val="20"/>
          <w:szCs w:val="20"/>
          <w:lang w:eastAsia="zh-CN"/>
        </w:rPr>
        <w:t>14</w:t>
      </w:r>
      <w:r w:rsidRPr="002157BF">
        <w:rPr>
          <w:rFonts w:ascii="Times New Roman" w:eastAsia="SimSun" w:hAnsi="Times New Roman" w:cs="Times New Roman"/>
          <w:b/>
          <w:bCs/>
          <w:i w:val="0"/>
          <w:iCs w:val="0"/>
          <w:sz w:val="20"/>
          <w:szCs w:val="20"/>
          <w:lang w:eastAsia="zh-CN"/>
        </w:rPr>
        <w:t>指标评分卡</w:t>
      </w:r>
    </w:p>
    <w:tbl>
      <w:tblPr>
        <w:tblW w:w="9918" w:type="dxa"/>
        <w:tblLook w:val="04A0" w:firstRow="1" w:lastRow="0" w:firstColumn="1" w:lastColumn="0" w:noHBand="0" w:noVBand="1"/>
      </w:tblPr>
      <w:tblGrid>
        <w:gridCol w:w="3240"/>
        <w:gridCol w:w="2567"/>
        <w:gridCol w:w="709"/>
        <w:gridCol w:w="2693"/>
        <w:gridCol w:w="709"/>
      </w:tblGrid>
      <w:tr w:rsidR="00430DCF" w:rsidRPr="002157BF" w14:paraId="1FDE6031" w14:textId="77777777" w:rsidTr="004C0F10">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66B188C1" w14:textId="77777777" w:rsidR="00430DCF" w:rsidRPr="002157BF"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c>
          <w:tcPr>
            <w:tcW w:w="3276" w:type="dxa"/>
            <w:gridSpan w:val="2"/>
            <w:tcBorders>
              <w:top w:val="single" w:sz="4" w:space="0" w:color="auto"/>
              <w:left w:val="nil"/>
              <w:bottom w:val="single" w:sz="4" w:space="0" w:color="auto"/>
              <w:right w:val="single" w:sz="4" w:space="0" w:color="auto"/>
            </w:tcBorders>
            <w:vAlign w:val="center"/>
          </w:tcPr>
          <w:p w14:paraId="43D835AC" w14:textId="77777777" w:rsidR="00430DCF" w:rsidRPr="002157BF"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2157BF">
              <w:rPr>
                <w:rFonts w:ascii="Times New Roman" w:hAnsi="Times New Roman" w:cs="Times New Roman"/>
                <w:color w:val="000000"/>
                <w:sz w:val="20"/>
                <w:szCs w:val="20"/>
              </w:rPr>
              <w:t>指标使用情况</w:t>
            </w:r>
          </w:p>
        </w:tc>
        <w:tc>
          <w:tcPr>
            <w:tcW w:w="3402" w:type="dxa"/>
            <w:gridSpan w:val="2"/>
            <w:tcBorders>
              <w:top w:val="single" w:sz="4" w:space="0" w:color="auto"/>
              <w:left w:val="nil"/>
              <w:bottom w:val="single" w:sz="4" w:space="0" w:color="auto"/>
              <w:right w:val="single" w:sz="4" w:space="0" w:color="auto"/>
            </w:tcBorders>
            <w:vAlign w:val="center"/>
          </w:tcPr>
          <w:p w14:paraId="588FCDFE" w14:textId="77777777" w:rsidR="00430DCF" w:rsidRPr="002157BF"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2157BF">
              <w:rPr>
                <w:rFonts w:ascii="Times New Roman" w:hAnsi="Times New Roman" w:cs="Times New Roman"/>
                <w:color w:val="000000"/>
                <w:sz w:val="20"/>
                <w:szCs w:val="20"/>
              </w:rPr>
              <w:t>指标衡量结果</w:t>
            </w:r>
          </w:p>
        </w:tc>
      </w:tr>
      <w:tr w:rsidR="00430DCF" w:rsidRPr="002157BF" w14:paraId="52FA000E" w14:textId="77777777" w:rsidTr="004C0F10">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11D0640" w14:textId="77777777" w:rsidR="00430DCF" w:rsidRPr="002157BF"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2157BF">
              <w:rPr>
                <w:rFonts w:ascii="Times New Roman" w:hAnsi="Times New Roman" w:cs="Times New Roman"/>
                <w:color w:val="000000"/>
                <w:kern w:val="0"/>
                <w:sz w:val="20"/>
                <w:szCs w:val="20"/>
                <w:lang w:val="en-CA" w:eastAsia="zh-CN"/>
                <w14:ligatures w14:val="none"/>
              </w:rPr>
              <w:lastRenderedPageBreak/>
              <w:t>二元指标</w:t>
            </w:r>
            <w:r w:rsidRPr="002157BF">
              <w:rPr>
                <w:rFonts w:ascii="Times New Roman" w:hAnsi="Times New Roman" w:cs="Times New Roman"/>
                <w:color w:val="000000"/>
                <w:kern w:val="0"/>
                <w:sz w:val="20"/>
                <w:szCs w:val="20"/>
                <w:lang w:val="en-CA" w:eastAsia="zh-CN"/>
                <w14:ligatures w14:val="none"/>
              </w:rPr>
              <w:t xml:space="preserve">14.b: </w:t>
            </w:r>
            <w:r w:rsidRPr="002157BF">
              <w:rPr>
                <w:rFonts w:ascii="Times New Roman" w:hAnsi="Times New Roman" w:cs="Times New Roman"/>
                <w:iCs/>
                <w:sz w:val="20"/>
                <w:szCs w:val="20"/>
                <w:lang w:eastAsia="zh-CN"/>
              </w:rPr>
              <w:t>将生物多样性及其多重价值纳入各级政府内、政府间和所有部门的政策、法规、规划、发展进程、消除贫困战略并酌情纳入国民核算逐步使所有相关公共和私人活动、财政和资金流动与《昆蒙框架》的长期目标和行动目标相一致的国家数目</w:t>
            </w:r>
          </w:p>
        </w:tc>
        <w:tc>
          <w:tcPr>
            <w:tcW w:w="2567" w:type="dxa"/>
            <w:tcBorders>
              <w:top w:val="single" w:sz="4" w:space="0" w:color="auto"/>
              <w:left w:val="nil"/>
              <w:bottom w:val="single" w:sz="4" w:space="0" w:color="auto"/>
              <w:right w:val="single" w:sz="4" w:space="0" w:color="auto"/>
            </w:tcBorders>
            <w:vAlign w:val="center"/>
            <w:hideMark/>
          </w:tcPr>
          <w:p w14:paraId="4185A5E8" w14:textId="77777777" w:rsidR="00430DCF" w:rsidRPr="002157BF"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2157BF">
              <w:rPr>
                <w:rFonts w:ascii="Times New Roman" w:hAnsi="Times New Roman" w:cs="Times New Roman"/>
                <w:color w:val="000000"/>
                <w:kern w:val="0"/>
                <w:sz w:val="20"/>
                <w:szCs w:val="20"/>
                <w:lang w:val="en-CA" w:eastAsia="en-CA"/>
                <w14:ligatures w14:val="none"/>
              </w:rPr>
              <w:t xml:space="preserve">127 </w:t>
            </w:r>
            <w:r w:rsidRPr="002157BF">
              <w:rPr>
                <w:rFonts w:ascii="Times New Roman" w:hAnsi="Times New Roman" w:cs="Times New Roman"/>
                <w:color w:val="000000"/>
                <w:kern w:val="0"/>
                <w:sz w:val="20"/>
                <w:szCs w:val="20"/>
                <w:lang w:val="en-CA" w:eastAsia="zh-CN"/>
                <w14:ligatures w14:val="none"/>
              </w:rPr>
              <w:t>个缔约方</w:t>
            </w:r>
          </w:p>
        </w:tc>
        <w:tc>
          <w:tcPr>
            <w:tcW w:w="709" w:type="dxa"/>
            <w:tcBorders>
              <w:top w:val="single" w:sz="4" w:space="0" w:color="auto"/>
              <w:left w:val="nil"/>
              <w:bottom w:val="single" w:sz="4" w:space="0" w:color="auto"/>
              <w:right w:val="single" w:sz="4" w:space="0" w:color="auto"/>
            </w:tcBorders>
            <w:vAlign w:val="center"/>
            <w:hideMark/>
          </w:tcPr>
          <w:p w14:paraId="3F3A9B42" w14:textId="77777777" w:rsidR="00430DCF" w:rsidRPr="002157BF"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2157BF">
              <w:rPr>
                <w:rFonts w:ascii="Times New Roman" w:hAnsi="Times New Roman" w:cs="Times New Roman"/>
                <w:color w:val="000000"/>
                <w:kern w:val="0"/>
                <w:sz w:val="20"/>
                <w:szCs w:val="20"/>
                <w:lang w:val="en-CA" w:eastAsia="zh-CN"/>
                <w14:ligatures w14:val="none"/>
              </w:rPr>
              <w:t>不适用</w:t>
            </w:r>
            <w:r w:rsidRPr="00552365">
              <w:rPr>
                <w:rFonts w:ascii="Times New Roman" w:hAnsi="Times New Roman" w:cs="Times New Roman"/>
                <w:iCs/>
                <w:color w:val="000000"/>
                <w:kern w:val="0"/>
                <w:sz w:val="20"/>
                <w:szCs w:val="20"/>
                <w:vertAlign w:val="superscript"/>
                <w:lang w:val="en-CA" w:eastAsia="en-CA"/>
                <w14:ligatures w14:val="none"/>
              </w:rPr>
              <w:t>a</w:t>
            </w:r>
          </w:p>
        </w:tc>
        <w:tc>
          <w:tcPr>
            <w:tcW w:w="2693" w:type="dxa"/>
            <w:tcBorders>
              <w:top w:val="single" w:sz="4" w:space="0" w:color="auto"/>
              <w:left w:val="nil"/>
              <w:bottom w:val="single" w:sz="4" w:space="0" w:color="auto"/>
              <w:right w:val="single" w:sz="4" w:space="0" w:color="auto"/>
            </w:tcBorders>
            <w:vAlign w:val="center"/>
            <w:hideMark/>
          </w:tcPr>
          <w:p w14:paraId="466314FC" w14:textId="77777777" w:rsidR="00430DCF" w:rsidRPr="002157BF"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2157BF">
              <w:rPr>
                <w:rFonts w:ascii="Times New Roman" w:hAnsi="Times New Roman" w:cs="Times New Roman"/>
                <w:color w:val="000000"/>
                <w:kern w:val="0"/>
                <w:sz w:val="20"/>
                <w:szCs w:val="20"/>
                <w:lang w:val="en-CA" w:eastAsia="en-CA"/>
                <w14:ligatures w14:val="none"/>
              </w:rPr>
              <w:t xml:space="preserve">20 </w:t>
            </w:r>
            <w:r w:rsidRPr="002157BF">
              <w:rPr>
                <w:rFonts w:ascii="Times New Roman" w:hAnsi="Times New Roman" w:cs="Times New Roman"/>
                <w:color w:val="000000"/>
                <w:kern w:val="0"/>
                <w:sz w:val="20"/>
                <w:szCs w:val="20"/>
                <w:lang w:val="en-CA" w:eastAsia="zh-CN"/>
                <w14:ligatures w14:val="none"/>
              </w:rPr>
              <w:t>%</w:t>
            </w:r>
            <w:r w:rsidRPr="002157BF">
              <w:rPr>
                <w:rFonts w:ascii="Times New Roman" w:hAnsi="Times New Roman" w:cs="Times New Roman"/>
                <w:color w:val="000000"/>
                <w:kern w:val="0"/>
                <w:sz w:val="20"/>
                <w:szCs w:val="20"/>
                <w:lang w:val="en-CA" w:eastAsia="zh-CN"/>
                <w14:ligatures w14:val="none"/>
              </w:rPr>
              <w:t>的缔约方得分很高</w:t>
            </w:r>
            <w:r w:rsidRPr="002157BF">
              <w:rPr>
                <w:rFonts w:ascii="Times New Roman" w:hAnsi="Times New Roman" w:cs="Times New Roman"/>
                <w:color w:val="000000"/>
                <w:kern w:val="0"/>
                <w:sz w:val="20"/>
                <w:szCs w:val="20"/>
                <w:lang w:val="en-CA" w:eastAsia="en-CA"/>
                <w14:ligatures w14:val="none"/>
              </w:rPr>
              <w:t>(4/5</w:t>
            </w:r>
            <w:r w:rsidRPr="002157BF">
              <w:rPr>
                <w:rFonts w:ascii="Times New Roman" w:hAnsi="Times New Roman" w:cs="Times New Roman"/>
                <w:color w:val="000000"/>
                <w:kern w:val="0"/>
                <w:sz w:val="20"/>
                <w:szCs w:val="20"/>
                <w:lang w:val="en-CA" w:eastAsia="zh-CN"/>
                <w14:ligatures w14:val="none"/>
              </w:rPr>
              <w:t>分</w:t>
            </w:r>
            <w:r w:rsidRPr="002157BF">
              <w:rPr>
                <w:rFonts w:ascii="Times New Roman" w:hAnsi="Times New Roman" w:cs="Times New Roman"/>
                <w:color w:val="000000"/>
                <w:kern w:val="0"/>
                <w:sz w:val="20"/>
                <w:szCs w:val="20"/>
                <w:lang w:val="en-CA" w:eastAsia="en-CA"/>
                <w14:ligatures w14:val="none"/>
              </w:rPr>
              <w:t>)</w:t>
            </w:r>
          </w:p>
        </w:tc>
        <w:tc>
          <w:tcPr>
            <w:tcW w:w="709" w:type="dxa"/>
            <w:tcBorders>
              <w:top w:val="single" w:sz="4" w:space="0" w:color="auto"/>
              <w:left w:val="nil"/>
              <w:bottom w:val="single" w:sz="4" w:space="0" w:color="auto"/>
              <w:right w:val="single" w:sz="4" w:space="0" w:color="auto"/>
            </w:tcBorders>
            <w:shd w:val="clear" w:color="000000" w:fill="C00000"/>
            <w:vAlign w:val="center"/>
            <w:hideMark/>
          </w:tcPr>
          <w:p w14:paraId="6228D180" w14:textId="77777777" w:rsidR="00430DCF" w:rsidRPr="002157BF"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p>
        </w:tc>
      </w:tr>
      <w:tr w:rsidR="00430DCF" w:rsidRPr="002157BF" w14:paraId="5368BE8C" w14:textId="77777777" w:rsidTr="004C0F10">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5BE0E9C8" w14:textId="77777777" w:rsidR="00430DCF" w:rsidRPr="002157BF"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2157BF">
              <w:rPr>
                <w:rFonts w:ascii="Times New Roman" w:hAnsi="Times New Roman" w:cs="Times New Roman"/>
                <w:color w:val="000000"/>
                <w:kern w:val="0"/>
                <w:sz w:val="20"/>
                <w:szCs w:val="20"/>
                <w:lang w:val="en-CA" w:eastAsia="en-CA"/>
                <w14:ligatures w14:val="none"/>
              </w:rPr>
              <w:t>量化指标合计</w:t>
            </w:r>
          </w:p>
        </w:tc>
        <w:tc>
          <w:tcPr>
            <w:tcW w:w="2567" w:type="dxa"/>
            <w:tcBorders>
              <w:top w:val="nil"/>
              <w:left w:val="nil"/>
              <w:bottom w:val="single" w:sz="4" w:space="0" w:color="auto"/>
              <w:right w:val="single" w:sz="4" w:space="0" w:color="auto"/>
            </w:tcBorders>
            <w:vAlign w:val="center"/>
            <w:hideMark/>
          </w:tcPr>
          <w:p w14:paraId="5E758F8C" w14:textId="77777777" w:rsidR="00430DCF" w:rsidRPr="002157BF"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2157BF">
              <w:rPr>
                <w:rFonts w:ascii="Times New Roman" w:hAnsi="Times New Roman" w:cs="Times New Roman"/>
                <w:color w:val="000000"/>
                <w:kern w:val="0"/>
                <w:sz w:val="20"/>
                <w:szCs w:val="20"/>
                <w:lang w:val="en-CA" w:eastAsia="zh-CN"/>
                <w14:ligatures w14:val="none"/>
              </w:rPr>
              <w:t>15</w:t>
            </w:r>
            <w:r w:rsidRPr="002157BF">
              <w:rPr>
                <w:rFonts w:ascii="Times New Roman" w:hAnsi="Times New Roman" w:cs="Times New Roman"/>
                <w:color w:val="000000"/>
                <w:kern w:val="0"/>
                <w:sz w:val="20"/>
                <w:szCs w:val="20"/>
                <w:lang w:val="en-CA" w:eastAsia="zh-CN"/>
                <w14:ligatures w14:val="none"/>
              </w:rPr>
              <w:t>个缔约方，</w:t>
            </w:r>
            <w:r w:rsidRPr="002157BF">
              <w:rPr>
                <w:rFonts w:ascii="Times New Roman" w:hAnsi="Times New Roman" w:cs="Times New Roman"/>
                <w:color w:val="000000"/>
                <w:kern w:val="0"/>
                <w:sz w:val="20"/>
                <w:szCs w:val="20"/>
                <w:lang w:val="en-CA" w:eastAsia="en-CA"/>
                <w14:ligatures w14:val="none"/>
              </w:rPr>
              <w:t xml:space="preserve"> 12 </w:t>
            </w:r>
            <w:r w:rsidRPr="002157BF">
              <w:rPr>
                <w:rFonts w:ascii="Times New Roman" w:hAnsi="Times New Roman" w:cs="Times New Roman"/>
                <w:color w:val="000000"/>
                <w:kern w:val="0"/>
                <w:sz w:val="20"/>
                <w:szCs w:val="20"/>
                <w:lang w:val="en-CA" w:eastAsia="zh-CN"/>
                <w14:ligatures w14:val="none"/>
              </w:rPr>
              <w:t>%</w:t>
            </w:r>
          </w:p>
        </w:tc>
        <w:tc>
          <w:tcPr>
            <w:tcW w:w="709" w:type="dxa"/>
            <w:tcBorders>
              <w:top w:val="nil"/>
              <w:left w:val="nil"/>
              <w:bottom w:val="single" w:sz="4" w:space="0" w:color="auto"/>
              <w:right w:val="single" w:sz="4" w:space="0" w:color="auto"/>
            </w:tcBorders>
            <w:shd w:val="clear" w:color="000000" w:fill="C00000"/>
            <w:vAlign w:val="center"/>
            <w:hideMark/>
          </w:tcPr>
          <w:p w14:paraId="5F10CB4B" w14:textId="77777777" w:rsidR="00430DCF" w:rsidRPr="002157BF"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p>
        </w:tc>
        <w:tc>
          <w:tcPr>
            <w:tcW w:w="2693" w:type="dxa"/>
            <w:tcBorders>
              <w:top w:val="nil"/>
              <w:left w:val="nil"/>
              <w:bottom w:val="single" w:sz="4" w:space="0" w:color="auto"/>
              <w:right w:val="single" w:sz="4" w:space="0" w:color="auto"/>
            </w:tcBorders>
            <w:vAlign w:val="center"/>
            <w:hideMark/>
          </w:tcPr>
          <w:p w14:paraId="2253E97E" w14:textId="77777777" w:rsidR="00430DCF" w:rsidRPr="002157BF" w:rsidRDefault="00430DCF" w:rsidP="00970038">
            <w:pPr>
              <w:spacing w:after="0" w:line="240" w:lineRule="auto"/>
              <w:jc w:val="center"/>
              <w:rPr>
                <w:rFonts w:ascii="Times New Roman" w:hAnsi="Times New Roman" w:cs="Times New Roman"/>
                <w:color w:val="000000"/>
                <w:kern w:val="0"/>
                <w:sz w:val="20"/>
                <w:szCs w:val="20"/>
                <w:lang w:val="en-CA" w:eastAsia="zh-CN"/>
                <w14:ligatures w14:val="none"/>
              </w:rPr>
            </w:pPr>
            <w:r w:rsidRPr="002157BF">
              <w:rPr>
                <w:rFonts w:ascii="Times New Roman" w:hAnsi="Times New Roman" w:cs="Times New Roman"/>
                <w:color w:val="000000"/>
                <w:kern w:val="0"/>
                <w:sz w:val="20"/>
                <w:szCs w:val="20"/>
                <w:lang w:val="en-CA" w:eastAsia="zh-CN"/>
                <w14:ligatures w14:val="none"/>
              </w:rPr>
              <w:t>积极趋势占</w:t>
            </w:r>
            <w:r w:rsidRPr="002157BF">
              <w:rPr>
                <w:rFonts w:ascii="Times New Roman" w:hAnsi="Times New Roman" w:cs="Times New Roman"/>
                <w:color w:val="000000"/>
                <w:kern w:val="0"/>
                <w:sz w:val="20"/>
                <w:szCs w:val="20"/>
                <w:lang w:val="en-CA" w:eastAsia="zh-CN"/>
                <w14:ligatures w14:val="none"/>
              </w:rPr>
              <w:t>42%</w:t>
            </w:r>
          </w:p>
          <w:p w14:paraId="08315A2C" w14:textId="77777777" w:rsidR="00430DCF" w:rsidRPr="002157BF" w:rsidRDefault="00430DCF" w:rsidP="00970038">
            <w:pPr>
              <w:spacing w:after="0" w:line="240" w:lineRule="auto"/>
              <w:jc w:val="center"/>
              <w:rPr>
                <w:rFonts w:ascii="Times New Roman" w:hAnsi="Times New Roman" w:cs="Times New Roman"/>
                <w:color w:val="000000"/>
                <w:kern w:val="0"/>
                <w:sz w:val="20"/>
                <w:szCs w:val="20"/>
                <w:lang w:val="en-CA" w:eastAsia="zh-CN"/>
                <w14:ligatures w14:val="none"/>
              </w:rPr>
            </w:pPr>
            <w:r w:rsidRPr="002157BF">
              <w:rPr>
                <w:rFonts w:ascii="Times New Roman" w:hAnsi="Times New Roman" w:cs="Times New Roman"/>
                <w:color w:val="000000"/>
                <w:kern w:val="0"/>
                <w:sz w:val="20"/>
                <w:szCs w:val="20"/>
                <w:lang w:val="en-CA" w:eastAsia="zh-CN"/>
                <w14:ligatures w14:val="none"/>
              </w:rPr>
              <w:t>消极趋势占</w:t>
            </w:r>
            <w:r w:rsidRPr="002157BF">
              <w:rPr>
                <w:rFonts w:ascii="Times New Roman" w:hAnsi="Times New Roman" w:cs="Times New Roman"/>
                <w:color w:val="000000"/>
                <w:kern w:val="0"/>
                <w:sz w:val="20"/>
                <w:szCs w:val="20"/>
                <w:lang w:val="en-CA" w:eastAsia="zh-CN"/>
                <w14:ligatures w14:val="none"/>
              </w:rPr>
              <w:t>11%</w:t>
            </w:r>
          </w:p>
        </w:tc>
        <w:tc>
          <w:tcPr>
            <w:tcW w:w="709" w:type="dxa"/>
            <w:tcBorders>
              <w:top w:val="single" w:sz="4" w:space="0" w:color="auto"/>
              <w:left w:val="nil"/>
              <w:bottom w:val="single" w:sz="4" w:space="0" w:color="auto"/>
              <w:right w:val="single" w:sz="4" w:space="0" w:color="auto"/>
            </w:tcBorders>
            <w:shd w:val="clear" w:color="auto" w:fill="92D050"/>
            <w:vAlign w:val="center"/>
            <w:hideMark/>
          </w:tcPr>
          <w:p w14:paraId="685D03D4" w14:textId="77777777" w:rsidR="00430DCF" w:rsidRPr="002157BF"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r>
    </w:tbl>
    <w:p w14:paraId="7462D53A" w14:textId="77777777" w:rsidR="00430DCF" w:rsidRPr="002157BF" w:rsidRDefault="00430DCF" w:rsidP="00767954">
      <w:pPr>
        <w:pStyle w:val="p1"/>
        <w:rPr>
          <w:rFonts w:eastAsia="SimSun"/>
          <w:sz w:val="24"/>
          <w:szCs w:val="24"/>
          <w:lang w:eastAsia="zh-CN"/>
        </w:rPr>
      </w:pPr>
    </w:p>
    <w:p w14:paraId="0E9B0025" w14:textId="77777777" w:rsidR="00430DCF" w:rsidRPr="002157BF" w:rsidRDefault="00430DCF" w:rsidP="00767954">
      <w:pPr>
        <w:rPr>
          <w:rFonts w:ascii="Times New Roman" w:hAnsi="Times New Roman" w:cs="Times New Roman"/>
          <w:sz w:val="16"/>
          <w:szCs w:val="16"/>
          <w:lang w:eastAsia="zh-CN"/>
        </w:rPr>
      </w:pPr>
      <w:r w:rsidRPr="00552365">
        <w:rPr>
          <w:rFonts w:ascii="KaiTi" w:eastAsia="KaiTi" w:hAnsi="KaiTi" w:cs="Times New Roman"/>
          <w:sz w:val="16"/>
          <w:szCs w:val="16"/>
          <w:lang w:eastAsia="zh-CN"/>
        </w:rPr>
        <w:t>注：</w:t>
      </w:r>
      <w:r w:rsidRPr="002157BF">
        <w:rPr>
          <w:rFonts w:ascii="Times New Roman" w:hAnsi="Times New Roman" w:cs="Times New Roman"/>
          <w:sz w:val="16"/>
          <w:szCs w:val="16"/>
          <w:lang w:eastAsia="zh-CN"/>
        </w:rPr>
        <w:t>颜色编码表示对跨行动目标进展的总体评估结果，其方法在总体汇总记分卡</w:t>
      </w:r>
      <w:r w:rsidRPr="002157BF">
        <w:rPr>
          <w:rFonts w:ascii="Times New Roman" w:hAnsi="Times New Roman" w:cs="Times New Roman"/>
          <w:sz w:val="16"/>
          <w:szCs w:val="16"/>
          <w:lang w:eastAsia="zh-CN"/>
        </w:rPr>
        <w:t>(</w:t>
      </w:r>
      <w:r w:rsidRPr="002157BF">
        <w:rPr>
          <w:rFonts w:ascii="Times New Roman" w:hAnsi="Times New Roman" w:cs="Times New Roman"/>
          <w:sz w:val="16"/>
          <w:szCs w:val="16"/>
          <w:lang w:eastAsia="zh-CN"/>
        </w:rPr>
        <w:t>见表</w:t>
      </w:r>
      <w:r w:rsidRPr="002157BF">
        <w:rPr>
          <w:rFonts w:ascii="Times New Roman" w:hAnsi="Times New Roman" w:cs="Times New Roman"/>
          <w:sz w:val="16"/>
          <w:szCs w:val="16"/>
          <w:lang w:eastAsia="zh-CN"/>
        </w:rPr>
        <w:t>3)</w:t>
      </w:r>
      <w:r w:rsidRPr="002157BF">
        <w:rPr>
          <w:rFonts w:ascii="Times New Roman" w:hAnsi="Times New Roman" w:cs="Times New Roman"/>
          <w:sz w:val="16"/>
          <w:szCs w:val="16"/>
          <w:lang w:eastAsia="zh-CN"/>
        </w:rPr>
        <w:t>中有所解释。</w:t>
      </w:r>
      <w:r w:rsidRPr="002157BF">
        <w:rPr>
          <w:rFonts w:ascii="Times New Roman" w:hAnsi="Times New Roman" w:cs="Times New Roman"/>
          <w:sz w:val="16"/>
          <w:szCs w:val="16"/>
          <w:lang w:eastAsia="zh-CN"/>
        </w:rPr>
        <w:t xml:space="preserve"> </w:t>
      </w:r>
      <w:r w:rsidRPr="002157BF">
        <w:rPr>
          <w:rFonts w:ascii="Times New Roman" w:hAnsi="Times New Roman" w:cs="Times New Roman"/>
          <w:sz w:val="16"/>
          <w:szCs w:val="16"/>
          <w:lang w:eastAsia="zh-CN"/>
        </w:rPr>
        <w:t>指标数据使用情况和所有量化指标趋势的颜色编码反映每个行动目标的得分值相对于《昆蒙框架》所有行动目标的最高分和最低分的位置</w:t>
      </w:r>
      <w:r w:rsidRPr="002157BF">
        <w:rPr>
          <w:rFonts w:ascii="Times New Roman" w:hAnsi="Times New Roman" w:cs="Times New Roman"/>
          <w:sz w:val="16"/>
          <w:szCs w:val="16"/>
          <w:lang w:eastAsia="zh-CN"/>
        </w:rPr>
        <w:t>(</w:t>
      </w:r>
      <w:r w:rsidRPr="002157BF">
        <w:rPr>
          <w:rFonts w:ascii="Times New Roman" w:hAnsi="Times New Roman" w:cs="Times New Roman"/>
          <w:sz w:val="16"/>
          <w:szCs w:val="16"/>
          <w:lang w:eastAsia="zh-CN"/>
        </w:rPr>
        <w:t>绿色表示百分比值位于总得分范围的最高三分之一，黄色表示位于中间三分之一，红色表示位于最低三分之一</w:t>
      </w:r>
      <w:r w:rsidRPr="002157BF">
        <w:rPr>
          <w:rFonts w:ascii="Times New Roman" w:hAnsi="Times New Roman" w:cs="Times New Roman"/>
          <w:sz w:val="16"/>
          <w:szCs w:val="16"/>
          <w:lang w:eastAsia="zh-CN"/>
        </w:rPr>
        <w:t>)</w:t>
      </w:r>
      <w:r>
        <w:rPr>
          <w:rFonts w:ascii="Times New Roman" w:hAnsi="Times New Roman" w:cs="Times New Roman" w:hint="eastAsia"/>
          <w:sz w:val="16"/>
          <w:szCs w:val="16"/>
          <w:lang w:eastAsia="zh-CN"/>
        </w:rPr>
        <w:t>。</w:t>
      </w:r>
      <w:r w:rsidRPr="002157BF">
        <w:rPr>
          <w:rFonts w:ascii="Times New Roman" w:hAnsi="Times New Roman" w:cs="Times New Roman"/>
          <w:sz w:val="16"/>
          <w:szCs w:val="16"/>
          <w:lang w:eastAsia="zh-CN"/>
        </w:rPr>
        <w:t>二元指标的颜色基于总体指标得分高</w:t>
      </w:r>
      <w:r w:rsidRPr="002157BF">
        <w:rPr>
          <w:rFonts w:ascii="Times New Roman" w:hAnsi="Times New Roman" w:cs="Times New Roman"/>
          <w:sz w:val="16"/>
          <w:szCs w:val="16"/>
          <w:lang w:eastAsia="zh-CN"/>
        </w:rPr>
        <w:t>(4</w:t>
      </w:r>
      <w:r w:rsidRPr="002157BF">
        <w:rPr>
          <w:rFonts w:ascii="Times New Roman" w:hAnsi="Times New Roman" w:cs="Times New Roman"/>
          <w:sz w:val="16"/>
          <w:szCs w:val="16"/>
          <w:lang w:eastAsia="zh-CN"/>
        </w:rPr>
        <w:t>分或</w:t>
      </w:r>
      <w:r w:rsidRPr="002157BF">
        <w:rPr>
          <w:rFonts w:ascii="Times New Roman" w:hAnsi="Times New Roman" w:cs="Times New Roman"/>
          <w:sz w:val="16"/>
          <w:szCs w:val="16"/>
          <w:lang w:eastAsia="zh-CN"/>
        </w:rPr>
        <w:t>5</w:t>
      </w:r>
      <w:r w:rsidRPr="002157BF">
        <w:rPr>
          <w:rFonts w:ascii="Times New Roman" w:hAnsi="Times New Roman" w:cs="Times New Roman"/>
          <w:sz w:val="16"/>
          <w:szCs w:val="16"/>
          <w:lang w:eastAsia="zh-CN"/>
        </w:rPr>
        <w:t>分</w:t>
      </w:r>
      <w:r w:rsidRPr="002157BF">
        <w:rPr>
          <w:rFonts w:ascii="Times New Roman" w:hAnsi="Times New Roman" w:cs="Times New Roman"/>
          <w:sz w:val="16"/>
          <w:szCs w:val="16"/>
          <w:lang w:eastAsia="zh-CN"/>
        </w:rPr>
        <w:t>)</w:t>
      </w:r>
      <w:r w:rsidRPr="002157BF">
        <w:rPr>
          <w:rFonts w:ascii="Times New Roman" w:hAnsi="Times New Roman" w:cs="Times New Roman"/>
          <w:sz w:val="16"/>
          <w:szCs w:val="16"/>
          <w:lang w:eastAsia="zh-CN"/>
        </w:rPr>
        <w:t>的缔约方所占百分比</w:t>
      </w:r>
      <w:r w:rsidRPr="002157BF">
        <w:rPr>
          <w:rFonts w:ascii="Times New Roman" w:hAnsi="Times New Roman" w:cs="Times New Roman"/>
          <w:sz w:val="16"/>
          <w:szCs w:val="16"/>
          <w:lang w:eastAsia="zh-CN"/>
        </w:rPr>
        <w:t>(</w:t>
      </w:r>
      <w:r w:rsidRPr="002157BF">
        <w:rPr>
          <w:rFonts w:ascii="Times New Roman" w:hAnsi="Times New Roman" w:cs="Times New Roman"/>
          <w:sz w:val="16"/>
          <w:szCs w:val="16"/>
          <w:lang w:eastAsia="zh-CN"/>
        </w:rPr>
        <w:t>绿色代表</w:t>
      </w:r>
      <w:r w:rsidRPr="002157BF">
        <w:rPr>
          <w:rFonts w:ascii="Times New Roman" w:hAnsi="Times New Roman" w:cs="Times New Roman"/>
          <w:sz w:val="16"/>
          <w:szCs w:val="16"/>
          <w:lang w:eastAsia="zh-CN"/>
        </w:rPr>
        <w:t>50%</w:t>
      </w:r>
      <w:r w:rsidRPr="002157BF">
        <w:rPr>
          <w:rFonts w:ascii="Times New Roman" w:hAnsi="Times New Roman" w:cs="Times New Roman"/>
          <w:sz w:val="16"/>
          <w:szCs w:val="16"/>
          <w:lang w:eastAsia="zh-CN"/>
        </w:rPr>
        <w:t>或以上，黄色代表</w:t>
      </w:r>
      <w:r w:rsidRPr="002157BF">
        <w:rPr>
          <w:rFonts w:ascii="Times New Roman" w:hAnsi="Times New Roman" w:cs="Times New Roman"/>
          <w:sz w:val="16"/>
          <w:szCs w:val="16"/>
          <w:lang w:eastAsia="zh-CN"/>
        </w:rPr>
        <w:t>25%-50%</w:t>
      </w:r>
      <w:r w:rsidRPr="002157BF">
        <w:rPr>
          <w:rFonts w:ascii="Times New Roman" w:hAnsi="Times New Roman" w:cs="Times New Roman"/>
          <w:sz w:val="16"/>
          <w:szCs w:val="16"/>
          <w:lang w:eastAsia="zh-CN"/>
        </w:rPr>
        <w:t>，红色代表</w:t>
      </w:r>
      <w:r w:rsidRPr="002157BF">
        <w:rPr>
          <w:rFonts w:ascii="Times New Roman" w:hAnsi="Times New Roman" w:cs="Times New Roman"/>
          <w:sz w:val="16"/>
          <w:szCs w:val="16"/>
          <w:lang w:eastAsia="zh-CN"/>
        </w:rPr>
        <w:t>25%</w:t>
      </w:r>
      <w:r w:rsidRPr="002157BF">
        <w:rPr>
          <w:rFonts w:ascii="Times New Roman" w:hAnsi="Times New Roman" w:cs="Times New Roman"/>
          <w:sz w:val="16"/>
          <w:szCs w:val="16"/>
          <w:lang w:eastAsia="zh-CN"/>
        </w:rPr>
        <w:t>以下</w:t>
      </w:r>
      <w:r w:rsidRPr="002157BF">
        <w:rPr>
          <w:rFonts w:ascii="Times New Roman" w:hAnsi="Times New Roman" w:cs="Times New Roman"/>
          <w:sz w:val="16"/>
          <w:szCs w:val="16"/>
          <w:lang w:eastAsia="zh-CN"/>
        </w:rPr>
        <w:t>)</w:t>
      </w:r>
      <w:r w:rsidRPr="002157BF">
        <w:rPr>
          <w:rFonts w:ascii="Times New Roman" w:hAnsi="Times New Roman" w:cs="Times New Roman"/>
          <w:sz w:val="16"/>
          <w:szCs w:val="16"/>
          <w:lang w:eastAsia="zh-CN"/>
        </w:rPr>
        <w:t>。</w:t>
      </w:r>
      <w:r w:rsidRPr="002157BF">
        <w:rPr>
          <w:rFonts w:ascii="Times New Roman" w:hAnsi="Times New Roman" w:cs="Times New Roman"/>
          <w:sz w:val="16"/>
          <w:szCs w:val="16"/>
          <w:lang w:eastAsia="zh-CN"/>
        </w:rPr>
        <w:t xml:space="preserve"> </w:t>
      </w:r>
    </w:p>
    <w:p w14:paraId="6B613879" w14:textId="77777777" w:rsidR="00430DCF" w:rsidRPr="002157BF" w:rsidRDefault="00430DCF" w:rsidP="00767954">
      <w:pPr>
        <w:pStyle w:val="FootnoteText"/>
        <w:rPr>
          <w:rFonts w:ascii="Times New Roman" w:eastAsia="SimSun" w:hAnsi="Times New Roman" w:cs="Times New Roman"/>
          <w:sz w:val="16"/>
          <w:szCs w:val="16"/>
          <w:lang w:val="en-CA"/>
        </w:rPr>
      </w:pPr>
      <w:r w:rsidRPr="002157BF">
        <w:rPr>
          <w:rFonts w:ascii="Times New Roman" w:eastAsia="SimSun" w:hAnsi="Times New Roman" w:cs="Times New Roman"/>
          <w:vertAlign w:val="superscript"/>
          <w:lang w:val="en-CA"/>
        </w:rPr>
        <w:t>a</w:t>
      </w:r>
      <w:r w:rsidRPr="002157BF">
        <w:rPr>
          <w:rFonts w:ascii="Times New Roman" w:eastAsia="SimSun" w:hAnsi="Times New Roman" w:cs="Times New Roman"/>
          <w:lang w:val="en-CA"/>
        </w:rPr>
        <w:t xml:space="preserve"> </w:t>
      </w:r>
      <w:r w:rsidRPr="002157BF">
        <w:rPr>
          <w:rFonts w:ascii="Times New Roman" w:eastAsia="SimSun" w:hAnsi="Times New Roman" w:cs="Times New Roman"/>
          <w:sz w:val="16"/>
          <w:szCs w:val="16"/>
          <w:lang w:val="en-CA"/>
        </w:rPr>
        <w:t>由于在线报告工具要求提交二元指标数据，这些指标的提交数量并不反映各行动目标之间的监测能力差异，也不为取得执行进展提供可操作的信息，因此对指标使用情况的评估没有相关性。</w:t>
      </w:r>
    </w:p>
    <w:p w14:paraId="0BC05A2B" w14:textId="77777777" w:rsidR="00430DCF" w:rsidRPr="002157BF" w:rsidRDefault="00430DCF" w:rsidP="00767954">
      <w:pPr>
        <w:rPr>
          <w:rFonts w:ascii="Times New Roman" w:hAnsi="Times New Roman" w:cs="Times New Roman"/>
          <w:lang w:val="en-CA" w:eastAsia="zh-CN"/>
        </w:rPr>
      </w:pPr>
    </w:p>
    <w:p w14:paraId="6D4FDFC9" w14:textId="77777777" w:rsidR="00430DCF" w:rsidRPr="002157BF"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2157BF">
        <w:rPr>
          <w:rFonts w:ascii="Times New Roman" w:hAnsi="Times New Roman" w:cs="Times New Roman"/>
          <w:lang w:eastAsia="zh-CN"/>
        </w:rPr>
        <w:t>关于行动目标</w:t>
      </w:r>
      <w:r w:rsidRPr="002157BF">
        <w:rPr>
          <w:rFonts w:ascii="Times New Roman" w:hAnsi="Times New Roman" w:cs="Times New Roman"/>
          <w:lang w:eastAsia="zh-CN"/>
        </w:rPr>
        <w:t>14</w:t>
      </w:r>
      <w:r w:rsidRPr="002157BF">
        <w:rPr>
          <w:rFonts w:ascii="Times New Roman" w:hAnsi="Times New Roman" w:cs="Times New Roman"/>
          <w:lang w:eastAsia="zh-CN"/>
        </w:rPr>
        <w:t>进展情况的报告较为有限。</w:t>
      </w:r>
      <w:r>
        <w:rPr>
          <w:rFonts w:ascii="Times New Roman" w:hAnsi="Times New Roman" w:cs="Times New Roman" w:hint="eastAsia"/>
          <w:lang w:eastAsia="zh-CN"/>
        </w:rPr>
        <w:t>本行动目标缺乏</w:t>
      </w:r>
      <w:r w:rsidRPr="002157BF">
        <w:rPr>
          <w:rFonts w:ascii="Times New Roman" w:hAnsi="Times New Roman" w:cs="Times New Roman"/>
          <w:lang w:eastAsia="zh-CN"/>
        </w:rPr>
        <w:t>标题指标，且只有极少数缔约方提交了量化指标，这意味着趋势分析不能代表整体进</w:t>
      </w:r>
      <w:r>
        <w:rPr>
          <w:rFonts w:ascii="Times New Roman" w:hAnsi="Times New Roman" w:cs="Times New Roman" w:hint="eastAsia"/>
          <w:lang w:eastAsia="zh-CN"/>
        </w:rPr>
        <w:t>度</w:t>
      </w:r>
      <w:r w:rsidRPr="002157BF">
        <w:rPr>
          <w:rFonts w:ascii="Times New Roman" w:hAnsi="Times New Roman" w:cs="Times New Roman"/>
          <w:lang w:eastAsia="zh-CN"/>
        </w:rPr>
        <w:t>(</w:t>
      </w:r>
      <w:r w:rsidRPr="002157BF">
        <w:rPr>
          <w:rFonts w:ascii="Times New Roman" w:hAnsi="Times New Roman" w:cs="Times New Roman"/>
          <w:lang w:eastAsia="zh-CN"/>
        </w:rPr>
        <w:t>见表</w:t>
      </w:r>
      <w:r w:rsidRPr="002157BF">
        <w:rPr>
          <w:rFonts w:ascii="Times New Roman" w:hAnsi="Times New Roman" w:cs="Times New Roman"/>
          <w:lang w:eastAsia="zh-CN"/>
        </w:rPr>
        <w:t>31</w:t>
      </w:r>
      <w:r w:rsidRPr="002157BF">
        <w:rPr>
          <w:rFonts w:ascii="Times New Roman" w:hAnsi="Times New Roman" w:cs="Times New Roman"/>
          <w:lang w:eastAsia="zh-CN"/>
        </w:rPr>
        <w:t>和表</w:t>
      </w:r>
      <w:r w:rsidRPr="002157BF">
        <w:rPr>
          <w:rFonts w:ascii="Times New Roman" w:hAnsi="Times New Roman" w:cs="Times New Roman"/>
          <w:lang w:eastAsia="zh-CN"/>
        </w:rPr>
        <w:t>32)</w:t>
      </w:r>
      <w:r w:rsidRPr="002157BF">
        <w:rPr>
          <w:rFonts w:ascii="Times New Roman" w:hAnsi="Times New Roman" w:cs="Times New Roman"/>
          <w:lang w:eastAsia="zh-CN"/>
        </w:rPr>
        <w:t>图</w:t>
      </w:r>
      <w:r w:rsidRPr="002157BF">
        <w:rPr>
          <w:rFonts w:ascii="Times New Roman" w:hAnsi="Times New Roman" w:cs="Times New Roman"/>
          <w:lang w:eastAsia="zh-CN"/>
        </w:rPr>
        <w:t xml:space="preserve"> 61)</w:t>
      </w:r>
      <w:r w:rsidRPr="002157BF">
        <w:rPr>
          <w:rFonts w:ascii="Times New Roman" w:hAnsi="Times New Roman" w:cs="Times New Roman"/>
          <w:lang w:eastAsia="zh-CN"/>
        </w:rPr>
        <w:t>。此外，这些国家指标与国家目标</w:t>
      </w:r>
      <w:r>
        <w:rPr>
          <w:rFonts w:ascii="Times New Roman" w:hAnsi="Times New Roman" w:cs="Times New Roman" w:hint="eastAsia"/>
          <w:lang w:eastAsia="zh-CN"/>
        </w:rPr>
        <w:t>挂钩</w:t>
      </w:r>
      <w:r w:rsidRPr="002157BF">
        <w:rPr>
          <w:rFonts w:ascii="Times New Roman" w:hAnsi="Times New Roman" w:cs="Times New Roman"/>
          <w:lang w:eastAsia="zh-CN"/>
        </w:rPr>
        <w:t>，主要侧重于将生物多样性纳入政策、法规、规划和发展进程，而忽略了行动目标</w:t>
      </w:r>
      <w:r w:rsidRPr="002157BF">
        <w:rPr>
          <w:rFonts w:ascii="Times New Roman" w:hAnsi="Times New Roman" w:cs="Times New Roman"/>
          <w:lang w:eastAsia="zh-CN"/>
        </w:rPr>
        <w:t>14</w:t>
      </w:r>
      <w:r w:rsidRPr="002157BF">
        <w:rPr>
          <w:rFonts w:ascii="Times New Roman" w:hAnsi="Times New Roman" w:cs="Times New Roman"/>
          <w:lang w:eastAsia="zh-CN"/>
        </w:rPr>
        <w:t>的其他要素。</w:t>
      </w:r>
    </w:p>
    <w:p w14:paraId="2C491CC1" w14:textId="77777777" w:rsidR="00430DCF" w:rsidRPr="002157BF"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2157BF">
        <w:rPr>
          <w:rFonts w:ascii="Times New Roman" w:hAnsi="Times New Roman" w:cs="Times New Roman"/>
          <w:lang w:eastAsia="zh-CN"/>
        </w:rPr>
        <w:t>在行动目标</w:t>
      </w:r>
      <w:r w:rsidRPr="002157BF">
        <w:rPr>
          <w:rFonts w:ascii="Times New Roman" w:hAnsi="Times New Roman" w:cs="Times New Roman"/>
          <w:lang w:eastAsia="zh-CN"/>
        </w:rPr>
        <w:t>14</w:t>
      </w:r>
      <w:r w:rsidRPr="002157BF">
        <w:rPr>
          <w:rFonts w:ascii="Times New Roman" w:hAnsi="Times New Roman" w:cs="Times New Roman"/>
          <w:lang w:eastAsia="zh-CN"/>
        </w:rPr>
        <w:t>的二元指标</w:t>
      </w:r>
      <w:r w:rsidRPr="002157BF">
        <w:rPr>
          <w:rFonts w:ascii="Times New Roman" w:hAnsi="Times New Roman" w:cs="Times New Roman"/>
          <w:lang w:eastAsia="zh-CN"/>
        </w:rPr>
        <w:t>(</w:t>
      </w:r>
      <w:r w:rsidRPr="002157BF">
        <w:rPr>
          <w:rFonts w:ascii="Times New Roman" w:hAnsi="Times New Roman" w:cs="Times New Roman"/>
          <w:lang w:eastAsia="zh-CN"/>
        </w:rPr>
        <w:t>见</w:t>
      </w:r>
      <w:r w:rsidRPr="002157BF">
        <w:rPr>
          <w:rFonts w:ascii="Times New Roman" w:hAnsi="Times New Roman" w:cs="Times New Roman"/>
          <w:lang w:eastAsia="zh-CN"/>
        </w:rPr>
        <w:t xml:space="preserve"> </w:t>
      </w:r>
      <w:r w:rsidRPr="002157BF">
        <w:rPr>
          <w:rFonts w:ascii="Times New Roman" w:hAnsi="Times New Roman" w:cs="Times New Roman"/>
          <w:lang w:eastAsia="zh-CN"/>
        </w:rPr>
        <w:t>图</w:t>
      </w:r>
      <w:r w:rsidRPr="002157BF">
        <w:rPr>
          <w:rFonts w:ascii="Times New Roman" w:hAnsi="Times New Roman" w:cs="Times New Roman"/>
          <w:lang w:eastAsia="zh-CN"/>
        </w:rPr>
        <w:t xml:space="preserve"> </w:t>
      </w:r>
      <w:r w:rsidRPr="002157BF">
        <w:rPr>
          <w:rFonts w:ascii="Times New Roman" w:hAnsi="Times New Roman" w:cs="Times New Roman"/>
          <w:noProof/>
          <w:lang w:eastAsia="zh-CN"/>
        </w:rPr>
        <w:t>60</w:t>
      </w:r>
      <w:r w:rsidRPr="002157BF">
        <w:rPr>
          <w:rFonts w:ascii="Times New Roman" w:hAnsi="Times New Roman" w:cs="Times New Roman"/>
          <w:lang w:eastAsia="zh-CN"/>
        </w:rPr>
        <w:t>)</w:t>
      </w:r>
      <w:bookmarkStart w:id="297" w:name="_Ref231198842"/>
      <w:r>
        <w:rPr>
          <w:rFonts w:ascii="Times New Roman" w:hAnsi="Times New Roman" w:cs="Times New Roman" w:hint="eastAsia"/>
          <w:lang w:eastAsia="zh-CN"/>
        </w:rPr>
        <w:t>中</w:t>
      </w:r>
      <w:r w:rsidRPr="002157BF">
        <w:rPr>
          <w:rFonts w:ascii="Times New Roman" w:hAnsi="Times New Roman" w:cs="Times New Roman"/>
          <w:lang w:eastAsia="zh-CN"/>
        </w:rPr>
        <w:t>，缔约方报告称，在将生物多样性及其多重价值纳入政策、法规、规划和发展进程方面取得的进展最为显著，但进展并不均衡。缔约方在两个主要领域报告的进展非常有限：环境经济核算，以及使财政和资金流动与《昆蒙框架》的长期目标和行动目标相一致的措施。在这两个</w:t>
      </w:r>
      <w:r>
        <w:rPr>
          <w:rFonts w:ascii="Times New Roman" w:hAnsi="Times New Roman" w:cs="Times New Roman" w:hint="eastAsia"/>
          <w:lang w:eastAsia="zh-CN"/>
        </w:rPr>
        <w:t>方面</w:t>
      </w:r>
      <w:r w:rsidRPr="002157BF">
        <w:rPr>
          <w:rFonts w:ascii="Times New Roman" w:hAnsi="Times New Roman" w:cs="Times New Roman"/>
          <w:lang w:eastAsia="zh-CN"/>
        </w:rPr>
        <w:t>，报告</w:t>
      </w:r>
      <w:r>
        <w:rPr>
          <w:rFonts w:ascii="Times New Roman" w:hAnsi="Times New Roman" w:cs="Times New Roman" w:hint="eastAsia"/>
          <w:lang w:eastAsia="zh-CN"/>
        </w:rPr>
        <w:t>已落实相关措施的缔约方均不足半数</w:t>
      </w:r>
      <w:r w:rsidRPr="002157BF">
        <w:rPr>
          <w:rFonts w:ascii="Times New Roman" w:hAnsi="Times New Roman" w:cs="Times New Roman"/>
          <w:lang w:eastAsia="zh-CN"/>
        </w:rPr>
        <w:t>。</w:t>
      </w:r>
      <w:r w:rsidRPr="002157BF">
        <w:rPr>
          <w:rFonts w:ascii="Times New Roman" w:hAnsi="Times New Roman" w:cs="Times New Roman"/>
          <w:lang w:eastAsia="zh-CN"/>
        </w:rPr>
        <w:t xml:space="preserve"> </w:t>
      </w:r>
    </w:p>
    <w:p w14:paraId="0BE0DFF9" w14:textId="77777777" w:rsidR="00430DCF" w:rsidRPr="002157BF" w:rsidRDefault="00430DCF" w:rsidP="00767954">
      <w:pPr>
        <w:rPr>
          <w:rFonts w:ascii="Times New Roman" w:hAnsi="Times New Roman" w:cs="Times New Roman"/>
          <w:lang w:eastAsia="zh-CN"/>
        </w:rPr>
      </w:pPr>
      <w:r w:rsidRPr="002157BF">
        <w:rPr>
          <w:rFonts w:ascii="Times New Roman" w:hAnsi="Times New Roman" w:cs="Times New Roman"/>
          <w:lang w:eastAsia="zh-CN"/>
        </w:rPr>
        <w:t xml:space="preserve"> </w:t>
      </w:r>
    </w:p>
    <w:p w14:paraId="4CFD0E5A" w14:textId="77777777" w:rsidR="00430DCF" w:rsidRPr="002157BF" w:rsidRDefault="00430DCF" w:rsidP="00767954">
      <w:pPr>
        <w:rPr>
          <w:rFonts w:ascii="Times New Roman" w:hAnsi="Times New Roman" w:cs="Times New Roman"/>
          <w:sz w:val="20"/>
          <w:szCs w:val="20"/>
          <w:lang w:eastAsia="zh-CN"/>
        </w:rPr>
      </w:pPr>
      <w:r w:rsidRPr="002157BF">
        <w:rPr>
          <w:rFonts w:ascii="Times New Roman" w:hAnsi="Times New Roman" w:cs="Times New Roman"/>
          <w:sz w:val="20"/>
          <w:szCs w:val="20"/>
          <w:lang w:eastAsia="zh-CN"/>
        </w:rPr>
        <w:t>图</w:t>
      </w:r>
      <w:r w:rsidRPr="002157BF">
        <w:rPr>
          <w:rFonts w:ascii="Times New Roman" w:hAnsi="Times New Roman" w:cs="Times New Roman"/>
          <w:sz w:val="20"/>
          <w:szCs w:val="20"/>
          <w:lang w:eastAsia="zh-CN"/>
        </w:rPr>
        <w:t xml:space="preserve"> </w:t>
      </w:r>
      <w:r w:rsidRPr="002157BF">
        <w:rPr>
          <w:rFonts w:ascii="Times New Roman" w:hAnsi="Times New Roman" w:cs="Times New Roman"/>
          <w:noProof/>
          <w:sz w:val="20"/>
          <w:szCs w:val="20"/>
          <w:lang w:eastAsia="zh-CN"/>
        </w:rPr>
        <w:t>60</w:t>
      </w:r>
    </w:p>
    <w:p w14:paraId="231C63B2" w14:textId="77777777" w:rsidR="00430DCF" w:rsidRPr="002157BF" w:rsidRDefault="00430DCF" w:rsidP="00767954">
      <w:pPr>
        <w:rPr>
          <w:rStyle w:val="normaltextrun"/>
          <w:rFonts w:ascii="Times New Roman" w:hAnsi="Times New Roman" w:cs="Times New Roman"/>
          <w:b/>
          <w:bCs/>
          <w:lang w:eastAsia="zh-CN"/>
        </w:rPr>
      </w:pPr>
      <w:r w:rsidRPr="002157BF">
        <w:rPr>
          <w:rFonts w:ascii="Times New Roman" w:hAnsi="Times New Roman" w:cs="Times New Roman"/>
          <w:b/>
          <w:bCs/>
          <w:sz w:val="20"/>
          <w:szCs w:val="20"/>
          <w:lang w:eastAsia="zh-CN"/>
        </w:rPr>
        <w:t>二元指标</w:t>
      </w:r>
      <w:r w:rsidRPr="002157BF">
        <w:rPr>
          <w:rFonts w:ascii="Times New Roman" w:hAnsi="Times New Roman" w:cs="Times New Roman"/>
          <w:b/>
          <w:bCs/>
          <w:sz w:val="20"/>
          <w:szCs w:val="20"/>
          <w:lang w:eastAsia="zh-CN"/>
        </w:rPr>
        <w:t xml:space="preserve">14.b: </w:t>
      </w:r>
      <w:r w:rsidRPr="002157BF">
        <w:rPr>
          <w:rFonts w:ascii="Times New Roman" w:hAnsi="Times New Roman" w:cs="Times New Roman"/>
          <w:b/>
          <w:bCs/>
          <w:iCs/>
          <w:sz w:val="20"/>
          <w:szCs w:val="20"/>
          <w:lang w:eastAsia="zh-CN"/>
        </w:rPr>
        <w:t>将生物多样性及其多重价值纳入各级政府内、政府间和所有部门的政策、法规、规划、发展进程、消除贫困战略并酌情纳入国民核算逐步使所有相关公共和私人活动、财政和资金流动与《昆蒙框架》的长期目标和行动目标相一致的国家数目</w:t>
      </w:r>
    </w:p>
    <w:p w14:paraId="132964B4" w14:textId="77777777" w:rsidR="00430DCF" w:rsidRPr="002157BF" w:rsidRDefault="00430DCF" w:rsidP="00767954">
      <w:pPr>
        <w:rPr>
          <w:rFonts w:ascii="Times New Roman" w:hAnsi="Times New Roman" w:cs="Times New Roman"/>
          <w:sz w:val="20"/>
          <w:szCs w:val="20"/>
          <w:lang w:eastAsia="zh-CN"/>
        </w:rPr>
      </w:pPr>
    </w:p>
    <w:p w14:paraId="36091A58" w14:textId="77777777" w:rsidR="00430DCF" w:rsidRPr="002157BF" w:rsidRDefault="00430DCF" w:rsidP="00767954">
      <w:pPr>
        <w:rPr>
          <w:rFonts w:ascii="Times New Roman" w:hAnsi="Times New Roman" w:cs="Times New Roman"/>
        </w:rPr>
      </w:pPr>
      <w:r w:rsidRPr="002157BF">
        <w:rPr>
          <w:rFonts w:ascii="Times New Roman" w:hAnsi="Times New Roman" w:cs="Times New Roman"/>
          <w:noProof/>
        </w:rPr>
        <w:lastRenderedPageBreak/>
        <w:drawing>
          <wp:inline distT="0" distB="0" distL="0" distR="0" wp14:anchorId="5FFE15D1" wp14:editId="3197DAB4">
            <wp:extent cx="5943600" cy="2264410"/>
            <wp:effectExtent l="0" t="0" r="0" b="0"/>
            <wp:docPr id="175747486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474861" name="Picture 1757474861"/>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bookmarkEnd w:id="297"/>
    <w:p w14:paraId="16446A5A" w14:textId="77777777" w:rsidR="00430DCF" w:rsidRPr="002157BF" w:rsidRDefault="00430DCF" w:rsidP="00767954">
      <w:pPr>
        <w:pStyle w:val="Caption"/>
        <w:rPr>
          <w:rFonts w:ascii="Times New Roman" w:eastAsia="SimSun" w:hAnsi="Times New Roman" w:cs="Times New Roman"/>
          <w:i w:val="0"/>
          <w:iCs w:val="0"/>
        </w:rPr>
      </w:pPr>
      <w:r w:rsidRPr="002B7AB5">
        <w:rPr>
          <w:rFonts w:ascii="KaiTi" w:eastAsia="KaiTi" w:hAnsi="KaiTi" w:cs="Times New Roman"/>
          <w:i w:val="0"/>
          <w:iCs w:val="0"/>
        </w:rPr>
        <w:t>注：</w:t>
      </w:r>
      <w:r w:rsidRPr="002157BF">
        <w:rPr>
          <w:rFonts w:ascii="Times New Roman" w:eastAsia="SimSun" w:hAnsi="Times New Roman" w:cs="Times New Roman"/>
          <w:i w:val="0"/>
          <w:iCs w:val="0"/>
        </w:rPr>
        <w:t>条形宽度显示各缔约方在评分类别中所占比例，得分越高说明进展程度越好，这是根据对该指标中所含问题的回答得出的</w:t>
      </w:r>
      <w:r w:rsidRPr="002157BF">
        <w:rPr>
          <w:rFonts w:ascii="Times New Roman" w:eastAsia="SimSun" w:hAnsi="Times New Roman" w:cs="Times New Roman"/>
          <w:i w:val="0"/>
          <w:iCs w:val="0"/>
          <w:vertAlign w:val="superscript"/>
        </w:rPr>
        <w:t>a</w:t>
      </w:r>
      <w:r w:rsidRPr="002157BF">
        <w:rPr>
          <w:rFonts w:ascii="Times New Roman" w:eastAsia="SimSun" w:hAnsi="Times New Roman" w:cs="Times New Roman"/>
          <w:i w:val="0"/>
          <w:iCs w:val="0"/>
        </w:rPr>
        <w:t>。饼状图显示对所有问题做出答复的缔约方</w:t>
      </w:r>
      <w:r>
        <w:rPr>
          <w:rFonts w:ascii="Times New Roman" w:eastAsia="SimSun" w:hAnsi="Times New Roman" w:cs="Times New Roman" w:hint="eastAsia"/>
          <w:i w:val="0"/>
          <w:iCs w:val="0"/>
          <w:lang w:eastAsia="zh-CN"/>
        </w:rPr>
        <w:t>在每个区域</w:t>
      </w:r>
      <w:r w:rsidRPr="002157BF">
        <w:rPr>
          <w:rFonts w:ascii="Times New Roman" w:eastAsia="SimSun" w:hAnsi="Times New Roman" w:cs="Times New Roman"/>
          <w:i w:val="0"/>
          <w:iCs w:val="0"/>
        </w:rPr>
        <w:t>的分布情况。</w:t>
      </w:r>
      <w:r w:rsidRPr="002157BF">
        <w:rPr>
          <w:rFonts w:ascii="Times New Roman" w:eastAsia="SimSun" w:hAnsi="Times New Roman" w:cs="Times New Roman"/>
          <w:i w:val="0"/>
          <w:iCs w:val="0"/>
        </w:rPr>
        <w:t xml:space="preserve"> </w:t>
      </w:r>
      <w:r w:rsidRPr="002157BF">
        <w:rPr>
          <w:rFonts w:ascii="Times New Roman" w:eastAsia="SimSun" w:hAnsi="Times New Roman" w:cs="Times New Roman"/>
          <w:i w:val="0"/>
          <w:iCs w:val="0"/>
        </w:rPr>
        <w:t>图例定义了每个区域的颜色：较深的颜色表示图中包括其数据的任何区域内的缔约方所占比例；较浅的颜色表示图中不包括其数据的同一区域内的缔约方所占比例。</w:t>
      </w:r>
      <w:r w:rsidRPr="002157BF">
        <w:rPr>
          <w:rFonts w:ascii="Times New Roman" w:eastAsia="SimSun" w:hAnsi="Times New Roman" w:cs="Times New Roman"/>
          <w:i w:val="0"/>
          <w:iCs w:val="0"/>
        </w:rPr>
        <w:t xml:space="preserve"> </w:t>
      </w:r>
    </w:p>
    <w:p w14:paraId="59B0C401" w14:textId="77777777" w:rsidR="00430DCF" w:rsidRPr="002157BF" w:rsidRDefault="00430DCF" w:rsidP="00767954">
      <w:pPr>
        <w:rPr>
          <w:rFonts w:ascii="Times New Roman" w:hAnsi="Times New Roman" w:cs="Times New Roman"/>
          <w:sz w:val="18"/>
          <w:szCs w:val="18"/>
          <w:lang w:eastAsia="zh-CN"/>
        </w:rPr>
      </w:pPr>
      <w:r w:rsidRPr="002157BF">
        <w:rPr>
          <w:rFonts w:ascii="Times New Roman" w:hAnsi="Times New Roman" w:cs="Times New Roman"/>
          <w:sz w:val="18"/>
          <w:szCs w:val="18"/>
          <w:vertAlign w:val="superscript"/>
          <w:lang w:eastAsia="zh-CN"/>
        </w:rPr>
        <w:t xml:space="preserve">a </w:t>
      </w:r>
      <w:r w:rsidRPr="002157BF">
        <w:rPr>
          <w:rFonts w:ascii="Times New Roman" w:hAnsi="Times New Roman" w:cs="Times New Roman"/>
          <w:sz w:val="18"/>
          <w:szCs w:val="18"/>
          <w:lang w:eastAsia="zh-CN"/>
        </w:rPr>
        <w:t>CBD/COP/16/INF/3/Rev.1</w:t>
      </w:r>
      <w:r w:rsidRPr="002157BF">
        <w:rPr>
          <w:rFonts w:ascii="Times New Roman" w:hAnsi="Times New Roman" w:cs="Times New Roman"/>
          <w:sz w:val="18"/>
          <w:szCs w:val="18"/>
          <w:lang w:eastAsia="zh-CN"/>
        </w:rPr>
        <w:t>号文件提供了每项二元指标评分等级的计算方法以及各项指标所包含的问题。</w:t>
      </w:r>
    </w:p>
    <w:tbl>
      <w:tblPr>
        <w:tblStyle w:val="TableGrid"/>
        <w:tblW w:w="0" w:type="auto"/>
        <w:tblLook w:val="04A0" w:firstRow="1" w:lastRow="0" w:firstColumn="1" w:lastColumn="0" w:noHBand="0" w:noVBand="1"/>
      </w:tblPr>
      <w:tblGrid>
        <w:gridCol w:w="3744"/>
        <w:gridCol w:w="2416"/>
      </w:tblGrid>
      <w:tr w:rsidR="00330180" w:rsidRPr="00D33A22" w14:paraId="53133A53" w14:textId="77777777" w:rsidTr="00F47FDC">
        <w:tc>
          <w:tcPr>
            <w:tcW w:w="0" w:type="auto"/>
            <w:gridSpan w:val="2"/>
            <w:tcBorders>
              <w:top w:val="single" w:sz="4" w:space="0" w:color="auto"/>
              <w:left w:val="single" w:sz="4" w:space="0" w:color="auto"/>
              <w:bottom w:val="single" w:sz="4" w:space="0" w:color="auto"/>
              <w:right w:val="single" w:sz="4" w:space="0" w:color="auto"/>
            </w:tcBorders>
          </w:tcPr>
          <w:p w14:paraId="41EA42D8" w14:textId="3F41A00C" w:rsidR="00330180" w:rsidRPr="00F47FDC" w:rsidRDefault="00330180" w:rsidP="00330180">
            <w:pPr>
              <w:rPr>
                <w:rFonts w:ascii="Times New Roman" w:hAnsi="Times New Roman" w:cs="Times New Roman"/>
                <w:i/>
                <w:iCs/>
                <w:sz w:val="22"/>
                <w:szCs w:val="22"/>
              </w:rPr>
            </w:pPr>
            <w:r w:rsidRPr="00F47FDC">
              <w:rPr>
                <w:rFonts w:ascii="Times New Roman" w:hAnsi="Times New Roman" w:cs="Times New Roman"/>
                <w:sz w:val="22"/>
                <w:szCs w:val="22"/>
                <w:lang w:eastAsia="zh-CN"/>
              </w:rPr>
              <w:t>图</w:t>
            </w:r>
            <w:r w:rsidRPr="00F47FDC">
              <w:rPr>
                <w:rFonts w:ascii="Times New Roman" w:hAnsi="Times New Roman" w:cs="Times New Roman"/>
                <w:sz w:val="22"/>
                <w:szCs w:val="22"/>
                <w:lang w:eastAsia="zh-CN"/>
              </w:rPr>
              <w:t xml:space="preserve"> 60</w:t>
            </w:r>
          </w:p>
        </w:tc>
      </w:tr>
      <w:tr w:rsidR="00D33A22" w:rsidRPr="00D33A22" w14:paraId="3E21D3B5" w14:textId="77777777" w:rsidTr="00F47FDC">
        <w:tc>
          <w:tcPr>
            <w:tcW w:w="0" w:type="auto"/>
            <w:tcBorders>
              <w:top w:val="single" w:sz="4" w:space="0" w:color="auto"/>
              <w:left w:val="single" w:sz="4" w:space="0" w:color="auto"/>
              <w:bottom w:val="single" w:sz="4" w:space="0" w:color="auto"/>
              <w:right w:val="single" w:sz="4" w:space="0" w:color="auto"/>
            </w:tcBorders>
            <w:hideMark/>
          </w:tcPr>
          <w:p w14:paraId="71B734C6" w14:textId="77777777" w:rsidR="00D33A22" w:rsidRPr="00F47FDC" w:rsidRDefault="00D33A22" w:rsidP="008154C3">
            <w:pPr>
              <w:pStyle w:val="Caption"/>
              <w:spacing w:after="0"/>
              <w:rPr>
                <w:rFonts w:cs="Times New Roman"/>
                <w:i w:val="0"/>
                <w:iCs w:val="0"/>
                <w:color w:val="auto"/>
                <w:sz w:val="22"/>
                <w:szCs w:val="22"/>
                <w:lang w:val="en-CA"/>
              </w:rPr>
            </w:pPr>
            <w:r w:rsidRPr="00F47FDC">
              <w:rPr>
                <w:rFonts w:cs="Times New Roman"/>
                <w:i w:val="0"/>
                <w:iCs w:val="0"/>
                <w:color w:val="auto"/>
                <w:sz w:val="22"/>
                <w:szCs w:val="22"/>
                <w:lang w:val="en-CA"/>
              </w:rPr>
              <w:t>English</w:t>
            </w:r>
          </w:p>
        </w:tc>
        <w:tc>
          <w:tcPr>
            <w:tcW w:w="0" w:type="auto"/>
            <w:tcBorders>
              <w:top w:val="single" w:sz="4" w:space="0" w:color="auto"/>
              <w:left w:val="single" w:sz="4" w:space="0" w:color="auto"/>
              <w:bottom w:val="single" w:sz="4" w:space="0" w:color="auto"/>
              <w:right w:val="single" w:sz="4" w:space="0" w:color="auto"/>
            </w:tcBorders>
            <w:hideMark/>
          </w:tcPr>
          <w:p w14:paraId="265BCE68" w14:textId="3321E729" w:rsidR="00D33A22" w:rsidRPr="00F47FDC" w:rsidRDefault="00D33A22" w:rsidP="008154C3">
            <w:pPr>
              <w:pStyle w:val="Caption"/>
              <w:spacing w:after="0"/>
              <w:rPr>
                <w:rFonts w:ascii="Times New Roman" w:eastAsia="SimSun" w:hAnsi="Times New Roman" w:cs="Times New Roman"/>
                <w:i w:val="0"/>
                <w:iCs w:val="0"/>
                <w:color w:val="auto"/>
                <w:sz w:val="22"/>
                <w:szCs w:val="22"/>
              </w:rPr>
            </w:pPr>
            <w:r w:rsidRPr="00F47FDC">
              <w:rPr>
                <w:rFonts w:ascii="Times New Roman" w:eastAsia="SimSun" w:hAnsi="Times New Roman" w:cs="Times New Roman"/>
                <w:i w:val="0"/>
                <w:iCs w:val="0"/>
                <w:color w:val="auto"/>
                <w:sz w:val="22"/>
                <w:szCs w:val="22"/>
              </w:rPr>
              <w:t>中文</w:t>
            </w:r>
          </w:p>
        </w:tc>
      </w:tr>
      <w:tr w:rsidR="00D33A22" w:rsidRPr="00D33A22" w14:paraId="27B3E11A" w14:textId="77777777" w:rsidTr="00F47FDC">
        <w:tc>
          <w:tcPr>
            <w:tcW w:w="0" w:type="auto"/>
            <w:tcBorders>
              <w:top w:val="single" w:sz="4" w:space="0" w:color="auto"/>
              <w:left w:val="single" w:sz="4" w:space="0" w:color="auto"/>
              <w:bottom w:val="single" w:sz="4" w:space="0" w:color="auto"/>
              <w:right w:val="single" w:sz="4" w:space="0" w:color="auto"/>
            </w:tcBorders>
            <w:hideMark/>
          </w:tcPr>
          <w:p w14:paraId="6188725B" w14:textId="77777777" w:rsidR="00D33A22" w:rsidRPr="00F47FDC" w:rsidRDefault="00D33A22" w:rsidP="008154C3">
            <w:pPr>
              <w:pStyle w:val="Caption"/>
              <w:spacing w:after="0"/>
              <w:rPr>
                <w:rFonts w:cs="Times New Roman"/>
                <w:i w:val="0"/>
                <w:iCs w:val="0"/>
                <w:color w:val="auto"/>
                <w:sz w:val="22"/>
                <w:szCs w:val="22"/>
                <w:lang w:val="en-CA"/>
              </w:rPr>
            </w:pPr>
            <w:r w:rsidRPr="00F47FDC">
              <w:rPr>
                <w:rFonts w:cs="Times New Roman"/>
                <w:i w:val="0"/>
                <w:iCs w:val="0"/>
                <w:color w:val="auto"/>
                <w:sz w:val="22"/>
                <w:szCs w:val="22"/>
                <w:lang w:val="en-CA"/>
              </w:rPr>
              <w:t>Answers (percentage)</w:t>
            </w:r>
          </w:p>
        </w:tc>
        <w:tc>
          <w:tcPr>
            <w:tcW w:w="0" w:type="auto"/>
            <w:tcBorders>
              <w:top w:val="single" w:sz="4" w:space="0" w:color="auto"/>
              <w:left w:val="single" w:sz="4" w:space="0" w:color="auto"/>
              <w:bottom w:val="single" w:sz="4" w:space="0" w:color="auto"/>
              <w:right w:val="single" w:sz="4" w:space="0" w:color="auto"/>
            </w:tcBorders>
            <w:hideMark/>
          </w:tcPr>
          <w:p w14:paraId="08E9C564" w14:textId="6E974DE8" w:rsidR="00D33A22" w:rsidRPr="00F47FDC" w:rsidRDefault="00D33A22" w:rsidP="008154C3">
            <w:pPr>
              <w:pStyle w:val="Caption"/>
              <w:spacing w:after="0"/>
              <w:rPr>
                <w:rFonts w:ascii="Times New Roman" w:eastAsia="SimSun" w:hAnsi="Times New Roman" w:cs="Times New Roman"/>
                <w:i w:val="0"/>
                <w:iCs w:val="0"/>
                <w:color w:val="auto"/>
                <w:sz w:val="22"/>
                <w:szCs w:val="22"/>
              </w:rPr>
            </w:pPr>
            <w:r w:rsidRPr="00F47FDC">
              <w:rPr>
                <w:rFonts w:ascii="Times New Roman" w:eastAsia="SimSun" w:hAnsi="Times New Roman" w:cs="Times New Roman"/>
                <w:i w:val="0"/>
                <w:iCs w:val="0"/>
                <w:color w:val="auto"/>
                <w:sz w:val="22"/>
                <w:szCs w:val="22"/>
              </w:rPr>
              <w:t>答复</w:t>
            </w:r>
            <w:r w:rsidRPr="00F47FDC">
              <w:rPr>
                <w:rFonts w:ascii="Times New Roman" w:eastAsia="SimSun" w:hAnsi="Times New Roman" w:cs="Times New Roman"/>
                <w:i w:val="0"/>
                <w:iCs w:val="0"/>
                <w:color w:val="auto"/>
                <w:sz w:val="22"/>
                <w:szCs w:val="22"/>
                <w:lang w:val="en-CA"/>
              </w:rPr>
              <w:t xml:space="preserve"> </w:t>
            </w:r>
            <w:r w:rsidRPr="00F47FDC">
              <w:rPr>
                <w:rFonts w:ascii="Times New Roman" w:eastAsia="SimSun" w:hAnsi="Times New Roman" w:cs="Times New Roman"/>
                <w:i w:val="0"/>
                <w:iCs w:val="0"/>
                <w:color w:val="auto"/>
                <w:sz w:val="22"/>
                <w:szCs w:val="22"/>
              </w:rPr>
              <w:t>（百分比）</w:t>
            </w:r>
          </w:p>
        </w:tc>
      </w:tr>
      <w:tr w:rsidR="00D33A22" w:rsidRPr="00D33A22" w14:paraId="45383EFA" w14:textId="77777777" w:rsidTr="00F47FDC">
        <w:tc>
          <w:tcPr>
            <w:tcW w:w="0" w:type="auto"/>
            <w:tcBorders>
              <w:top w:val="single" w:sz="4" w:space="0" w:color="auto"/>
              <w:left w:val="single" w:sz="4" w:space="0" w:color="auto"/>
              <w:bottom w:val="single" w:sz="4" w:space="0" w:color="auto"/>
              <w:right w:val="single" w:sz="4" w:space="0" w:color="auto"/>
            </w:tcBorders>
            <w:hideMark/>
          </w:tcPr>
          <w:p w14:paraId="3ACF5EEA" w14:textId="77777777" w:rsidR="00D33A22" w:rsidRPr="00F47FDC" w:rsidRDefault="00D33A22" w:rsidP="008154C3">
            <w:pPr>
              <w:pStyle w:val="Caption"/>
              <w:spacing w:after="0"/>
              <w:rPr>
                <w:rFonts w:cs="Times New Roman"/>
                <w:i w:val="0"/>
                <w:iCs w:val="0"/>
                <w:color w:val="auto"/>
                <w:sz w:val="22"/>
                <w:szCs w:val="22"/>
                <w:lang w:val="en-CA"/>
              </w:rPr>
            </w:pPr>
            <w:r w:rsidRPr="00F47FDC">
              <w:rPr>
                <w:rFonts w:cs="Times New Roman"/>
                <w:i w:val="0"/>
                <w:iCs w:val="0"/>
                <w:color w:val="auto"/>
                <w:sz w:val="22"/>
                <w:szCs w:val="22"/>
                <w:lang w:val="en-CA"/>
              </w:rPr>
              <w:t>Score Level</w:t>
            </w:r>
          </w:p>
        </w:tc>
        <w:tc>
          <w:tcPr>
            <w:tcW w:w="0" w:type="auto"/>
            <w:tcBorders>
              <w:top w:val="single" w:sz="4" w:space="0" w:color="auto"/>
              <w:left w:val="single" w:sz="4" w:space="0" w:color="auto"/>
              <w:bottom w:val="single" w:sz="4" w:space="0" w:color="auto"/>
              <w:right w:val="single" w:sz="4" w:space="0" w:color="auto"/>
            </w:tcBorders>
            <w:hideMark/>
          </w:tcPr>
          <w:p w14:paraId="7D23E20C" w14:textId="77777777" w:rsidR="00D33A22" w:rsidRPr="00F47FDC" w:rsidRDefault="00D33A22" w:rsidP="008154C3">
            <w:pPr>
              <w:pStyle w:val="Caption"/>
              <w:spacing w:after="0"/>
              <w:rPr>
                <w:rFonts w:ascii="Times New Roman" w:eastAsia="SimSun" w:hAnsi="Times New Roman" w:cs="Times New Roman"/>
                <w:i w:val="0"/>
                <w:iCs w:val="0"/>
                <w:color w:val="auto"/>
                <w:sz w:val="22"/>
                <w:szCs w:val="22"/>
              </w:rPr>
            </w:pPr>
            <w:r w:rsidRPr="00F47FDC">
              <w:rPr>
                <w:rFonts w:ascii="Times New Roman" w:eastAsia="SimSun" w:hAnsi="Times New Roman" w:cs="Times New Roman"/>
                <w:i w:val="0"/>
                <w:iCs w:val="0"/>
                <w:color w:val="auto"/>
                <w:sz w:val="22"/>
                <w:szCs w:val="22"/>
              </w:rPr>
              <w:t>得分</w:t>
            </w:r>
          </w:p>
        </w:tc>
      </w:tr>
      <w:tr w:rsidR="00D33A22" w:rsidRPr="00D33A22" w14:paraId="60EC5A13" w14:textId="77777777" w:rsidTr="00F47FDC">
        <w:tc>
          <w:tcPr>
            <w:tcW w:w="0" w:type="auto"/>
            <w:tcBorders>
              <w:top w:val="single" w:sz="4" w:space="0" w:color="auto"/>
              <w:left w:val="single" w:sz="4" w:space="0" w:color="auto"/>
              <w:bottom w:val="single" w:sz="4" w:space="0" w:color="auto"/>
              <w:right w:val="single" w:sz="4" w:space="0" w:color="auto"/>
            </w:tcBorders>
            <w:hideMark/>
          </w:tcPr>
          <w:p w14:paraId="19D4DC48" w14:textId="77777777" w:rsidR="00D33A22" w:rsidRPr="00F47FDC" w:rsidRDefault="00D33A22" w:rsidP="008154C3">
            <w:pPr>
              <w:pStyle w:val="Caption"/>
              <w:spacing w:after="0"/>
              <w:rPr>
                <w:rFonts w:cs="Times New Roman"/>
                <w:i w:val="0"/>
                <w:iCs w:val="0"/>
                <w:color w:val="auto"/>
                <w:sz w:val="22"/>
                <w:szCs w:val="22"/>
                <w:lang w:val="en-CA"/>
              </w:rPr>
            </w:pPr>
            <w:r w:rsidRPr="00F47FDC">
              <w:rPr>
                <w:rFonts w:cs="Times New Roman"/>
                <w:i w:val="0"/>
                <w:iCs w:val="0"/>
                <w:color w:val="auto"/>
                <w:sz w:val="22"/>
                <w:szCs w:val="22"/>
                <w:lang w:val="en-CA"/>
              </w:rPr>
              <w:t>Party count: 127</w:t>
            </w:r>
          </w:p>
        </w:tc>
        <w:tc>
          <w:tcPr>
            <w:tcW w:w="0" w:type="auto"/>
            <w:tcBorders>
              <w:top w:val="single" w:sz="4" w:space="0" w:color="auto"/>
              <w:left w:val="single" w:sz="4" w:space="0" w:color="auto"/>
              <w:bottom w:val="single" w:sz="4" w:space="0" w:color="auto"/>
              <w:right w:val="single" w:sz="4" w:space="0" w:color="auto"/>
            </w:tcBorders>
            <w:hideMark/>
          </w:tcPr>
          <w:p w14:paraId="0423E25E" w14:textId="77777777" w:rsidR="00D33A22" w:rsidRPr="00F47FDC" w:rsidRDefault="00D33A22" w:rsidP="008154C3">
            <w:pPr>
              <w:pStyle w:val="Caption"/>
              <w:spacing w:after="0"/>
              <w:rPr>
                <w:rFonts w:ascii="Times New Roman" w:eastAsia="SimSun" w:hAnsi="Times New Roman" w:cs="Times New Roman"/>
                <w:i w:val="0"/>
                <w:iCs w:val="0"/>
                <w:color w:val="auto"/>
                <w:sz w:val="22"/>
                <w:szCs w:val="22"/>
              </w:rPr>
            </w:pPr>
            <w:r w:rsidRPr="00F47FDC">
              <w:rPr>
                <w:rFonts w:ascii="Times New Roman" w:eastAsia="SimSun" w:hAnsi="Times New Roman" w:cs="Times New Roman"/>
                <w:i w:val="0"/>
                <w:iCs w:val="0"/>
                <w:color w:val="auto"/>
                <w:sz w:val="22"/>
                <w:szCs w:val="22"/>
              </w:rPr>
              <w:t>缔约方数目：</w:t>
            </w:r>
            <w:r w:rsidRPr="00F47FDC">
              <w:rPr>
                <w:rFonts w:ascii="Times New Roman" w:eastAsia="SimSun" w:hAnsi="Times New Roman" w:cs="Times New Roman"/>
                <w:i w:val="0"/>
                <w:iCs w:val="0"/>
                <w:color w:val="auto"/>
                <w:sz w:val="22"/>
                <w:szCs w:val="22"/>
              </w:rPr>
              <w:t>127</w:t>
            </w:r>
          </w:p>
        </w:tc>
      </w:tr>
      <w:tr w:rsidR="00D33A22" w:rsidRPr="00D33A22" w14:paraId="08B2D069" w14:textId="77777777" w:rsidTr="00F47FDC">
        <w:tc>
          <w:tcPr>
            <w:tcW w:w="0" w:type="auto"/>
            <w:tcBorders>
              <w:top w:val="single" w:sz="4" w:space="0" w:color="auto"/>
              <w:left w:val="single" w:sz="4" w:space="0" w:color="auto"/>
              <w:bottom w:val="single" w:sz="4" w:space="0" w:color="auto"/>
              <w:right w:val="single" w:sz="4" w:space="0" w:color="auto"/>
            </w:tcBorders>
            <w:hideMark/>
          </w:tcPr>
          <w:p w14:paraId="66486D48" w14:textId="77777777" w:rsidR="00D33A22" w:rsidRPr="00F47FDC" w:rsidRDefault="00D33A22" w:rsidP="008154C3">
            <w:pPr>
              <w:pStyle w:val="Caption"/>
              <w:spacing w:after="0"/>
              <w:rPr>
                <w:rFonts w:cs="Times New Roman"/>
                <w:i w:val="0"/>
                <w:iCs w:val="0"/>
                <w:color w:val="auto"/>
                <w:sz w:val="22"/>
                <w:szCs w:val="22"/>
                <w:lang w:val="en-CA"/>
              </w:rPr>
            </w:pPr>
            <w:r w:rsidRPr="00F47FDC">
              <w:rPr>
                <w:rFonts w:cs="Times New Roman"/>
                <w:i w:val="0"/>
                <w:iCs w:val="0"/>
                <w:color w:val="auto"/>
                <w:sz w:val="22"/>
                <w:szCs w:val="22"/>
                <w:lang w:val="en-CA"/>
              </w:rPr>
              <w:t>Region</w:t>
            </w:r>
          </w:p>
        </w:tc>
        <w:tc>
          <w:tcPr>
            <w:tcW w:w="0" w:type="auto"/>
            <w:tcBorders>
              <w:top w:val="single" w:sz="4" w:space="0" w:color="auto"/>
              <w:left w:val="single" w:sz="4" w:space="0" w:color="auto"/>
              <w:bottom w:val="single" w:sz="4" w:space="0" w:color="auto"/>
              <w:right w:val="single" w:sz="4" w:space="0" w:color="auto"/>
            </w:tcBorders>
            <w:hideMark/>
          </w:tcPr>
          <w:p w14:paraId="12291398" w14:textId="77777777" w:rsidR="00D33A22" w:rsidRPr="00F47FDC" w:rsidRDefault="00D33A22" w:rsidP="008154C3">
            <w:pPr>
              <w:pStyle w:val="Caption"/>
              <w:spacing w:after="0"/>
              <w:rPr>
                <w:rFonts w:ascii="Times New Roman" w:eastAsia="SimSun" w:hAnsi="Times New Roman" w:cs="Times New Roman"/>
                <w:i w:val="0"/>
                <w:iCs w:val="0"/>
                <w:color w:val="auto"/>
                <w:sz w:val="22"/>
                <w:szCs w:val="22"/>
              </w:rPr>
            </w:pPr>
            <w:r w:rsidRPr="00F47FDC">
              <w:rPr>
                <w:rFonts w:ascii="Times New Roman" w:eastAsia="SimSun" w:hAnsi="Times New Roman" w:cs="Times New Roman"/>
                <w:i w:val="0"/>
                <w:iCs w:val="0"/>
                <w:color w:val="auto"/>
                <w:sz w:val="22"/>
                <w:szCs w:val="22"/>
              </w:rPr>
              <w:t>区域</w:t>
            </w:r>
          </w:p>
        </w:tc>
      </w:tr>
      <w:tr w:rsidR="00D33A22" w:rsidRPr="00D33A22" w14:paraId="3A0B9940" w14:textId="77777777" w:rsidTr="00F47FDC">
        <w:tc>
          <w:tcPr>
            <w:tcW w:w="0" w:type="auto"/>
            <w:tcBorders>
              <w:top w:val="single" w:sz="4" w:space="0" w:color="auto"/>
              <w:left w:val="single" w:sz="4" w:space="0" w:color="auto"/>
              <w:bottom w:val="single" w:sz="4" w:space="0" w:color="auto"/>
              <w:right w:val="single" w:sz="4" w:space="0" w:color="auto"/>
            </w:tcBorders>
            <w:hideMark/>
          </w:tcPr>
          <w:p w14:paraId="4EF2143A" w14:textId="77777777" w:rsidR="00D33A22" w:rsidRPr="00F47FDC" w:rsidRDefault="00D33A22" w:rsidP="008154C3">
            <w:pPr>
              <w:pStyle w:val="Caption"/>
              <w:spacing w:after="0"/>
              <w:rPr>
                <w:rFonts w:cs="Times New Roman"/>
                <w:i w:val="0"/>
                <w:iCs w:val="0"/>
                <w:color w:val="auto"/>
                <w:sz w:val="22"/>
                <w:szCs w:val="22"/>
                <w:lang w:val="en-CA"/>
              </w:rPr>
            </w:pPr>
            <w:r w:rsidRPr="00F47FDC">
              <w:rPr>
                <w:rFonts w:cs="Times New Roman"/>
                <w:i w:val="0"/>
                <w:iCs w:val="0"/>
                <w:color w:val="auto"/>
                <w:sz w:val="22"/>
                <w:szCs w:val="22"/>
                <w:lang w:val="en-CA"/>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43D363A5" w14:textId="77777777" w:rsidR="00D33A22" w:rsidRPr="00F47FDC" w:rsidRDefault="00D33A22" w:rsidP="008154C3">
            <w:pPr>
              <w:pStyle w:val="Caption"/>
              <w:spacing w:after="0"/>
              <w:rPr>
                <w:rFonts w:ascii="Times New Roman" w:eastAsia="SimSun" w:hAnsi="Times New Roman" w:cs="Times New Roman"/>
                <w:i w:val="0"/>
                <w:iCs w:val="0"/>
                <w:color w:val="auto"/>
                <w:sz w:val="22"/>
                <w:szCs w:val="22"/>
              </w:rPr>
            </w:pPr>
            <w:r w:rsidRPr="00F47FDC">
              <w:rPr>
                <w:rFonts w:ascii="Times New Roman" w:eastAsia="SimSun" w:hAnsi="Times New Roman" w:cs="Times New Roman"/>
                <w:i w:val="0"/>
                <w:iCs w:val="0"/>
                <w:color w:val="auto"/>
                <w:sz w:val="22"/>
                <w:szCs w:val="22"/>
              </w:rPr>
              <w:t>非洲国家</w:t>
            </w:r>
          </w:p>
        </w:tc>
      </w:tr>
      <w:tr w:rsidR="00D33A22" w:rsidRPr="00D33A22" w14:paraId="021D13F2" w14:textId="77777777" w:rsidTr="00F47FDC">
        <w:tc>
          <w:tcPr>
            <w:tcW w:w="0" w:type="auto"/>
            <w:tcBorders>
              <w:top w:val="single" w:sz="4" w:space="0" w:color="auto"/>
              <w:left w:val="single" w:sz="4" w:space="0" w:color="auto"/>
              <w:bottom w:val="single" w:sz="4" w:space="0" w:color="auto"/>
              <w:right w:val="single" w:sz="4" w:space="0" w:color="auto"/>
            </w:tcBorders>
            <w:hideMark/>
          </w:tcPr>
          <w:p w14:paraId="6A02F84D" w14:textId="77777777" w:rsidR="00D33A22" w:rsidRPr="00F47FDC" w:rsidRDefault="00D33A22" w:rsidP="008154C3">
            <w:pPr>
              <w:pStyle w:val="Caption"/>
              <w:spacing w:after="0"/>
              <w:rPr>
                <w:rFonts w:cs="Times New Roman"/>
                <w:i w:val="0"/>
                <w:iCs w:val="0"/>
                <w:color w:val="auto"/>
                <w:sz w:val="22"/>
                <w:szCs w:val="22"/>
                <w:lang w:val="en-CA"/>
              </w:rPr>
            </w:pPr>
            <w:r w:rsidRPr="00F47FDC">
              <w:rPr>
                <w:rFonts w:cs="Times New Roman"/>
                <w:i w:val="0"/>
                <w:iCs w:val="0"/>
                <w:color w:val="auto"/>
                <w:sz w:val="22"/>
                <w:szCs w:val="22"/>
                <w:lang w:val="en-CA"/>
              </w:rPr>
              <w:t>Asia-Pacific States</w:t>
            </w:r>
          </w:p>
        </w:tc>
        <w:tc>
          <w:tcPr>
            <w:tcW w:w="0" w:type="auto"/>
            <w:tcBorders>
              <w:top w:val="single" w:sz="4" w:space="0" w:color="auto"/>
              <w:left w:val="single" w:sz="4" w:space="0" w:color="auto"/>
              <w:bottom w:val="single" w:sz="4" w:space="0" w:color="auto"/>
              <w:right w:val="single" w:sz="4" w:space="0" w:color="auto"/>
            </w:tcBorders>
            <w:hideMark/>
          </w:tcPr>
          <w:p w14:paraId="0940340E" w14:textId="77777777" w:rsidR="00D33A22" w:rsidRPr="00F47FDC" w:rsidRDefault="00D33A22" w:rsidP="008154C3">
            <w:pPr>
              <w:pStyle w:val="Caption"/>
              <w:spacing w:after="0"/>
              <w:rPr>
                <w:rFonts w:ascii="Times New Roman" w:eastAsia="SimSun" w:hAnsi="Times New Roman" w:cs="Times New Roman"/>
                <w:i w:val="0"/>
                <w:iCs w:val="0"/>
                <w:color w:val="auto"/>
                <w:sz w:val="22"/>
                <w:szCs w:val="22"/>
              </w:rPr>
            </w:pPr>
            <w:r w:rsidRPr="00F47FDC">
              <w:rPr>
                <w:rFonts w:ascii="Times New Roman" w:eastAsia="SimSun" w:hAnsi="Times New Roman" w:cs="Times New Roman"/>
                <w:i w:val="0"/>
                <w:iCs w:val="0"/>
                <w:color w:val="auto"/>
                <w:sz w:val="22"/>
                <w:szCs w:val="22"/>
              </w:rPr>
              <w:t>亚太国家</w:t>
            </w:r>
          </w:p>
        </w:tc>
      </w:tr>
      <w:tr w:rsidR="00D33A22" w:rsidRPr="00D33A22" w14:paraId="5090408E" w14:textId="77777777" w:rsidTr="00F47FDC">
        <w:tc>
          <w:tcPr>
            <w:tcW w:w="0" w:type="auto"/>
            <w:tcBorders>
              <w:top w:val="single" w:sz="4" w:space="0" w:color="auto"/>
              <w:left w:val="single" w:sz="4" w:space="0" w:color="auto"/>
              <w:bottom w:val="single" w:sz="4" w:space="0" w:color="auto"/>
              <w:right w:val="single" w:sz="4" w:space="0" w:color="auto"/>
            </w:tcBorders>
            <w:hideMark/>
          </w:tcPr>
          <w:p w14:paraId="3092E655" w14:textId="77777777" w:rsidR="00D33A22" w:rsidRPr="00F47FDC" w:rsidRDefault="00D33A22" w:rsidP="008154C3">
            <w:pPr>
              <w:pStyle w:val="Caption"/>
              <w:spacing w:after="0"/>
              <w:rPr>
                <w:rFonts w:cs="Times New Roman"/>
                <w:i w:val="0"/>
                <w:iCs w:val="0"/>
                <w:color w:val="auto"/>
                <w:sz w:val="22"/>
                <w:szCs w:val="22"/>
                <w:lang w:val="en-CA"/>
              </w:rPr>
            </w:pPr>
            <w:r w:rsidRPr="00F47FDC">
              <w:rPr>
                <w:rFonts w:cs="Times New Roman"/>
                <w:i w:val="0"/>
                <w:iCs w:val="0"/>
                <w:color w:val="auto"/>
                <w:sz w:val="22"/>
                <w:szCs w:val="22"/>
                <w:lang w:val="en-CA"/>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7118ECCD" w14:textId="77777777" w:rsidR="00D33A22" w:rsidRPr="00F47FDC" w:rsidRDefault="00D33A22" w:rsidP="008154C3">
            <w:pPr>
              <w:pStyle w:val="Caption"/>
              <w:spacing w:after="0"/>
              <w:rPr>
                <w:rFonts w:ascii="Times New Roman" w:eastAsia="SimSun" w:hAnsi="Times New Roman" w:cs="Times New Roman"/>
                <w:i w:val="0"/>
                <w:iCs w:val="0"/>
                <w:color w:val="auto"/>
                <w:sz w:val="22"/>
                <w:szCs w:val="22"/>
              </w:rPr>
            </w:pPr>
            <w:r w:rsidRPr="00F47FDC">
              <w:rPr>
                <w:rFonts w:ascii="Times New Roman" w:eastAsia="SimSun" w:hAnsi="Times New Roman" w:cs="Times New Roman"/>
                <w:i w:val="0"/>
                <w:iCs w:val="0"/>
                <w:color w:val="auto"/>
                <w:sz w:val="22"/>
                <w:szCs w:val="22"/>
              </w:rPr>
              <w:t>拉丁美洲和加勒比国家</w:t>
            </w:r>
          </w:p>
        </w:tc>
      </w:tr>
      <w:tr w:rsidR="00D33A22" w:rsidRPr="00D33A22" w14:paraId="311075C3" w14:textId="77777777" w:rsidTr="00F47FDC">
        <w:tc>
          <w:tcPr>
            <w:tcW w:w="0" w:type="auto"/>
            <w:tcBorders>
              <w:top w:val="single" w:sz="4" w:space="0" w:color="auto"/>
              <w:left w:val="single" w:sz="4" w:space="0" w:color="auto"/>
              <w:bottom w:val="single" w:sz="4" w:space="0" w:color="auto"/>
              <w:right w:val="single" w:sz="4" w:space="0" w:color="auto"/>
            </w:tcBorders>
            <w:hideMark/>
          </w:tcPr>
          <w:p w14:paraId="49096DF0" w14:textId="77777777" w:rsidR="00D33A22" w:rsidRPr="00F47FDC" w:rsidRDefault="00D33A22" w:rsidP="008154C3">
            <w:pPr>
              <w:pStyle w:val="Caption"/>
              <w:spacing w:after="0"/>
              <w:rPr>
                <w:rFonts w:cs="Times New Roman"/>
                <w:i w:val="0"/>
                <w:iCs w:val="0"/>
                <w:color w:val="auto"/>
                <w:sz w:val="22"/>
                <w:szCs w:val="22"/>
                <w:lang w:val="en-CA"/>
              </w:rPr>
            </w:pPr>
            <w:r w:rsidRPr="00F47FDC">
              <w:rPr>
                <w:rFonts w:cs="Times New Roman"/>
                <w:i w:val="0"/>
                <w:iCs w:val="0"/>
                <w:color w:val="auto"/>
                <w:sz w:val="22"/>
                <w:szCs w:val="22"/>
                <w:lang w:val="en-CA"/>
              </w:rPr>
              <w:t xml:space="preserve"> 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5C619832" w14:textId="77777777" w:rsidR="00D33A22" w:rsidRPr="00F47FDC" w:rsidRDefault="00D33A22" w:rsidP="008154C3">
            <w:pPr>
              <w:pStyle w:val="Caption"/>
              <w:spacing w:after="0"/>
              <w:rPr>
                <w:rFonts w:ascii="Times New Roman" w:eastAsia="SimSun" w:hAnsi="Times New Roman" w:cs="Times New Roman"/>
                <w:i w:val="0"/>
                <w:iCs w:val="0"/>
                <w:color w:val="auto"/>
                <w:sz w:val="22"/>
                <w:szCs w:val="22"/>
              </w:rPr>
            </w:pPr>
            <w:r w:rsidRPr="00F47FDC">
              <w:rPr>
                <w:rFonts w:ascii="Times New Roman" w:eastAsia="SimSun" w:hAnsi="Times New Roman" w:cs="Times New Roman"/>
                <w:i w:val="0"/>
                <w:iCs w:val="0"/>
                <w:color w:val="auto"/>
                <w:sz w:val="22"/>
                <w:szCs w:val="22"/>
              </w:rPr>
              <w:t>东欧国家</w:t>
            </w:r>
          </w:p>
        </w:tc>
      </w:tr>
      <w:tr w:rsidR="00D33A22" w:rsidRPr="00D33A22" w14:paraId="6DD6245B" w14:textId="77777777" w:rsidTr="00F47FDC">
        <w:tc>
          <w:tcPr>
            <w:tcW w:w="0" w:type="auto"/>
            <w:tcBorders>
              <w:top w:val="single" w:sz="4" w:space="0" w:color="auto"/>
              <w:left w:val="single" w:sz="4" w:space="0" w:color="auto"/>
              <w:bottom w:val="single" w:sz="4" w:space="0" w:color="auto"/>
              <w:right w:val="single" w:sz="4" w:space="0" w:color="auto"/>
            </w:tcBorders>
            <w:hideMark/>
          </w:tcPr>
          <w:p w14:paraId="5F827C73" w14:textId="77777777" w:rsidR="00D33A22" w:rsidRPr="00F47FDC" w:rsidRDefault="00D33A22" w:rsidP="008154C3">
            <w:pPr>
              <w:pStyle w:val="Caption"/>
              <w:spacing w:after="0"/>
              <w:rPr>
                <w:rFonts w:cs="Times New Roman"/>
                <w:i w:val="0"/>
                <w:iCs w:val="0"/>
                <w:color w:val="auto"/>
                <w:sz w:val="22"/>
                <w:szCs w:val="22"/>
                <w:lang w:val="en-CA"/>
              </w:rPr>
            </w:pPr>
            <w:r w:rsidRPr="00F47FDC">
              <w:rPr>
                <w:rFonts w:cs="Times New Roman"/>
                <w:i w:val="0"/>
                <w:iCs w:val="0"/>
                <w:color w:val="auto"/>
                <w:sz w:val="22"/>
                <w:szCs w:val="22"/>
                <w:lang w:val="en-CA"/>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45EFBC63" w14:textId="77777777" w:rsidR="00D33A22" w:rsidRPr="00F47FDC" w:rsidRDefault="00D33A22" w:rsidP="008154C3">
            <w:pPr>
              <w:pStyle w:val="Caption"/>
              <w:spacing w:after="0"/>
              <w:rPr>
                <w:rFonts w:ascii="Times New Roman" w:eastAsia="SimSun" w:hAnsi="Times New Roman" w:cs="Times New Roman"/>
                <w:i w:val="0"/>
                <w:iCs w:val="0"/>
                <w:color w:val="auto"/>
                <w:sz w:val="22"/>
                <w:szCs w:val="22"/>
              </w:rPr>
            </w:pPr>
            <w:r w:rsidRPr="00F47FDC">
              <w:rPr>
                <w:rFonts w:ascii="Times New Roman" w:eastAsia="SimSun" w:hAnsi="Times New Roman" w:cs="Times New Roman"/>
                <w:i w:val="0"/>
                <w:iCs w:val="0"/>
                <w:color w:val="auto"/>
                <w:sz w:val="22"/>
                <w:szCs w:val="22"/>
              </w:rPr>
              <w:t>西欧和其他国家</w:t>
            </w:r>
          </w:p>
        </w:tc>
      </w:tr>
    </w:tbl>
    <w:p w14:paraId="6D5C34E0" w14:textId="77777777" w:rsidR="00430DCF" w:rsidRPr="002157BF" w:rsidRDefault="00430DCF" w:rsidP="00767954">
      <w:pPr>
        <w:pStyle w:val="Caption"/>
        <w:rPr>
          <w:rFonts w:ascii="Times New Roman" w:eastAsia="SimSun" w:hAnsi="Times New Roman" w:cs="Times New Roman"/>
          <w:b/>
          <w:bCs/>
          <w:i w:val="0"/>
          <w:iCs w:val="0"/>
          <w:sz w:val="20"/>
          <w:szCs w:val="20"/>
        </w:rPr>
      </w:pPr>
    </w:p>
    <w:p w14:paraId="05655F67" w14:textId="77777777" w:rsidR="00430DCF" w:rsidRPr="002157BF" w:rsidRDefault="00430DCF" w:rsidP="00767954">
      <w:pPr>
        <w:rPr>
          <w:rFonts w:ascii="Times New Roman" w:hAnsi="Times New Roman" w:cs="Times New Roman"/>
          <w:sz w:val="20"/>
          <w:szCs w:val="20"/>
          <w:lang w:eastAsia="ja-JP"/>
        </w:rPr>
      </w:pPr>
      <w:r w:rsidRPr="002157BF">
        <w:rPr>
          <w:rFonts w:ascii="Times New Roman" w:hAnsi="Times New Roman" w:cs="Times New Roman"/>
          <w:sz w:val="20"/>
          <w:szCs w:val="20"/>
          <w:lang w:eastAsia="zh-CN"/>
        </w:rPr>
        <w:t>图</w:t>
      </w:r>
      <w:r w:rsidRPr="002157BF">
        <w:rPr>
          <w:rFonts w:ascii="Times New Roman" w:hAnsi="Times New Roman" w:cs="Times New Roman"/>
          <w:sz w:val="20"/>
          <w:szCs w:val="20"/>
          <w:lang w:eastAsia="zh-CN"/>
        </w:rPr>
        <w:t xml:space="preserve"> </w:t>
      </w:r>
      <w:r w:rsidRPr="002157BF">
        <w:rPr>
          <w:rFonts w:ascii="Times New Roman" w:hAnsi="Times New Roman" w:cs="Times New Roman"/>
          <w:noProof/>
          <w:sz w:val="20"/>
          <w:szCs w:val="20"/>
          <w:lang w:eastAsia="zh-CN"/>
        </w:rPr>
        <w:t>61</w:t>
      </w:r>
    </w:p>
    <w:p w14:paraId="1D09A6CC" w14:textId="77777777" w:rsidR="00430DCF" w:rsidRPr="002157BF" w:rsidRDefault="00430DCF" w:rsidP="008213EB">
      <w:pPr>
        <w:pStyle w:val="Caption"/>
        <w:rPr>
          <w:rFonts w:ascii="Times New Roman" w:eastAsia="SimSun" w:hAnsi="Times New Roman" w:cs="Times New Roman"/>
          <w:b/>
          <w:bCs/>
          <w:i w:val="0"/>
          <w:iCs w:val="0"/>
          <w:sz w:val="20"/>
          <w:szCs w:val="20"/>
        </w:rPr>
      </w:pPr>
      <w:r w:rsidRPr="002157BF">
        <w:rPr>
          <w:rFonts w:ascii="Times New Roman" w:eastAsia="SimSun" w:hAnsi="Times New Roman" w:cs="Times New Roman"/>
          <w:b/>
          <w:bCs/>
          <w:i w:val="0"/>
          <w:iCs w:val="0"/>
          <w:sz w:val="20"/>
          <w:szCs w:val="20"/>
        </w:rPr>
        <w:t>与</w:t>
      </w:r>
      <w:r w:rsidRPr="002157BF">
        <w:rPr>
          <w:rFonts w:ascii="Times New Roman" w:eastAsia="SimSun" w:hAnsi="Times New Roman" w:cs="Times New Roman"/>
          <w:b/>
          <w:bCs/>
          <w:i w:val="0"/>
          <w:iCs w:val="0"/>
          <w:sz w:val="20"/>
          <w:szCs w:val="20"/>
          <w:lang w:eastAsia="zh-CN"/>
        </w:rPr>
        <w:t>《昆蒙</w:t>
      </w:r>
      <w:r w:rsidRPr="002157BF">
        <w:rPr>
          <w:rFonts w:ascii="Times New Roman" w:eastAsia="SimSun" w:hAnsi="Times New Roman" w:cs="Times New Roman"/>
          <w:b/>
          <w:bCs/>
          <w:i w:val="0"/>
          <w:iCs w:val="0"/>
          <w:sz w:val="20"/>
          <w:szCs w:val="20"/>
        </w:rPr>
        <w:t>框架</w:t>
      </w:r>
      <w:r w:rsidRPr="002157BF">
        <w:rPr>
          <w:rFonts w:ascii="Times New Roman" w:eastAsia="SimSun" w:hAnsi="Times New Roman" w:cs="Times New Roman"/>
          <w:b/>
          <w:bCs/>
          <w:i w:val="0"/>
          <w:iCs w:val="0"/>
          <w:sz w:val="20"/>
          <w:szCs w:val="20"/>
          <w:lang w:eastAsia="zh-CN"/>
        </w:rPr>
        <w:t>》行动</w:t>
      </w:r>
      <w:r w:rsidRPr="002157BF">
        <w:rPr>
          <w:rFonts w:ascii="Times New Roman" w:eastAsia="SimSun" w:hAnsi="Times New Roman" w:cs="Times New Roman"/>
          <w:b/>
          <w:bCs/>
          <w:i w:val="0"/>
          <w:iCs w:val="0"/>
          <w:sz w:val="20"/>
          <w:szCs w:val="20"/>
        </w:rPr>
        <w:t>目标</w:t>
      </w:r>
      <w:r w:rsidRPr="002157BF">
        <w:rPr>
          <w:rFonts w:ascii="Times New Roman" w:eastAsia="SimSun" w:hAnsi="Times New Roman" w:cs="Times New Roman"/>
          <w:b/>
          <w:bCs/>
          <w:i w:val="0"/>
          <w:iCs w:val="0"/>
          <w:sz w:val="20"/>
          <w:szCs w:val="20"/>
          <w:lang w:eastAsia="zh-CN"/>
        </w:rPr>
        <w:t>14</w:t>
      </w:r>
      <w:r>
        <w:rPr>
          <w:rFonts w:ascii="Times New Roman" w:eastAsia="SimSun" w:hAnsi="Times New Roman" w:cs="Times New Roman"/>
          <w:b/>
          <w:bCs/>
          <w:i w:val="0"/>
          <w:iCs w:val="0"/>
          <w:sz w:val="20"/>
          <w:szCs w:val="20"/>
        </w:rPr>
        <w:t>相一致，分别表明趋势正在改善、保持稳定或不利的</w:t>
      </w:r>
      <w:r w:rsidRPr="002157BF">
        <w:rPr>
          <w:rFonts w:ascii="Times New Roman" w:eastAsia="SimSun" w:hAnsi="Times New Roman" w:cs="Times New Roman"/>
          <w:b/>
          <w:bCs/>
          <w:i w:val="0"/>
          <w:iCs w:val="0"/>
          <w:sz w:val="20"/>
          <w:szCs w:val="20"/>
        </w:rPr>
        <w:t>指标</w:t>
      </w:r>
      <w:r w:rsidRPr="002157BF">
        <w:rPr>
          <w:rFonts w:ascii="Times New Roman" w:eastAsia="SimSun" w:hAnsi="Times New Roman" w:cs="Times New Roman"/>
          <w:b/>
          <w:bCs/>
          <w:i w:val="0"/>
          <w:iCs w:val="0"/>
          <w:sz w:val="20"/>
          <w:szCs w:val="20"/>
          <w:lang w:eastAsia="zh-CN"/>
        </w:rPr>
        <w:t>所占百分比</w:t>
      </w:r>
      <w:r w:rsidRPr="002157BF">
        <w:rPr>
          <w:rFonts w:ascii="Times New Roman" w:eastAsia="SimSun" w:hAnsi="Times New Roman" w:cs="Times New Roman"/>
          <w:b/>
          <w:bCs/>
          <w:i w:val="0"/>
          <w:iCs w:val="0"/>
          <w:sz w:val="20"/>
          <w:szCs w:val="20"/>
        </w:rPr>
        <w:t xml:space="preserve"> </w:t>
      </w:r>
    </w:p>
    <w:p w14:paraId="16509250" w14:textId="77777777" w:rsidR="00430DCF" w:rsidRPr="002157BF" w:rsidRDefault="00430DCF" w:rsidP="00767954">
      <w:pPr>
        <w:pStyle w:val="Caption"/>
        <w:rPr>
          <w:rFonts w:ascii="Times New Roman" w:eastAsia="SimSun" w:hAnsi="Times New Roman" w:cs="Times New Roman"/>
          <w:b/>
          <w:bCs/>
          <w:i w:val="0"/>
          <w:iCs w:val="0"/>
          <w:sz w:val="20"/>
          <w:szCs w:val="20"/>
        </w:rPr>
      </w:pPr>
    </w:p>
    <w:p w14:paraId="2C09D55D" w14:textId="77777777" w:rsidR="00430DCF" w:rsidRPr="002157BF" w:rsidRDefault="00430DCF" w:rsidP="00767954">
      <w:pPr>
        <w:pStyle w:val="paragraph"/>
        <w:spacing w:before="0" w:beforeAutospacing="0" w:after="0" w:afterAutospacing="0"/>
        <w:textAlignment w:val="baseline"/>
        <w:rPr>
          <w:rStyle w:val="normaltextrun"/>
          <w:rFonts w:eastAsia="SimSun"/>
          <w:lang w:val="en-GB" w:eastAsia="zh-CN"/>
        </w:rPr>
      </w:pPr>
    </w:p>
    <w:p w14:paraId="104B2382" w14:textId="77777777" w:rsidR="00430DCF" w:rsidRPr="002157BF" w:rsidRDefault="00430DCF" w:rsidP="00767954">
      <w:pPr>
        <w:pStyle w:val="Caption"/>
        <w:rPr>
          <w:rFonts w:ascii="Times New Roman" w:eastAsia="SimSun" w:hAnsi="Times New Roman" w:cs="Times New Roman"/>
        </w:rPr>
      </w:pPr>
      <w:r w:rsidRPr="002157BF">
        <w:rPr>
          <w:rFonts w:ascii="Times New Roman" w:eastAsia="SimSun" w:hAnsi="Times New Roman" w:cs="Times New Roman"/>
          <w:noProof/>
          <w14:ligatures w14:val="standardContextual"/>
        </w:rPr>
        <w:lastRenderedPageBreak/>
        <w:drawing>
          <wp:inline distT="0" distB="0" distL="0" distR="0" wp14:anchorId="29ADF4D2" wp14:editId="1195F66E">
            <wp:extent cx="5731510" cy="2456180"/>
            <wp:effectExtent l="0" t="0" r="0" b="0"/>
            <wp:docPr id="213456476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564761" name="Picture 2134564761"/>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2D9DFA16" w14:textId="77777777" w:rsidR="00430DCF" w:rsidRPr="002157BF" w:rsidRDefault="00430DCF" w:rsidP="00767954">
      <w:pPr>
        <w:pStyle w:val="Caption"/>
        <w:rPr>
          <w:rFonts w:ascii="Times New Roman" w:eastAsia="SimSun" w:hAnsi="Times New Roman" w:cs="Times New Roman"/>
          <w:i w:val="0"/>
          <w:iCs w:val="0"/>
        </w:rPr>
      </w:pPr>
      <w:bookmarkStart w:id="298" w:name="_Toc235821223"/>
      <w:r w:rsidRPr="00203DFF">
        <w:rPr>
          <w:rFonts w:ascii="KaiTi" w:eastAsia="KaiTi" w:hAnsi="KaiTi" w:cs="Times New Roman"/>
          <w:i w:val="0"/>
          <w:iCs w:val="0"/>
        </w:rPr>
        <w:t>注：</w:t>
      </w:r>
      <w:r w:rsidRPr="002157BF">
        <w:rPr>
          <w:rFonts w:ascii="Times New Roman" w:eastAsia="SimSun" w:hAnsi="Times New Roman" w:cs="Times New Roman"/>
          <w:i w:val="0"/>
          <w:iCs w:val="0"/>
        </w:rPr>
        <w:t>比例按缔约方加权</w:t>
      </w:r>
      <w:r w:rsidRPr="002157BF">
        <w:rPr>
          <w:rFonts w:ascii="Times New Roman" w:eastAsia="SimSun" w:hAnsi="Times New Roman" w:cs="Times New Roman"/>
          <w:i w:val="0"/>
          <w:iCs w:val="0"/>
          <w:lang w:eastAsia="zh-CN"/>
        </w:rPr>
        <w:t>。</w:t>
      </w:r>
      <w:r w:rsidRPr="002157BF">
        <w:rPr>
          <w:rFonts w:ascii="Times New Roman" w:eastAsia="SimSun" w:hAnsi="Times New Roman" w:cs="Times New Roman"/>
          <w:i w:val="0"/>
          <w:iCs w:val="0"/>
        </w:rPr>
        <w:t>这些趋势</w:t>
      </w:r>
      <w:r w:rsidRPr="002157BF">
        <w:rPr>
          <w:rFonts w:ascii="Times New Roman" w:eastAsia="SimSun" w:hAnsi="Times New Roman" w:cs="Times New Roman"/>
          <w:i w:val="0"/>
          <w:iCs w:val="0"/>
          <w:lang w:eastAsia="zh-CN"/>
        </w:rPr>
        <w:t>涵盖了共计</w:t>
      </w:r>
      <w:r w:rsidRPr="002157BF">
        <w:rPr>
          <w:rFonts w:ascii="Times New Roman" w:eastAsia="SimSun" w:hAnsi="Times New Roman" w:cs="Times New Roman"/>
          <w:i w:val="0"/>
          <w:iCs w:val="0"/>
          <w:lang w:eastAsia="zh-CN"/>
        </w:rPr>
        <w:t>15</w:t>
      </w:r>
      <w:r w:rsidRPr="002157BF">
        <w:rPr>
          <w:rFonts w:ascii="Times New Roman" w:eastAsia="SimSun" w:hAnsi="Times New Roman" w:cs="Times New Roman"/>
          <w:i w:val="0"/>
          <w:iCs w:val="0"/>
        </w:rPr>
        <w:t>个缔约方的</w:t>
      </w:r>
      <w:r w:rsidRPr="002157BF">
        <w:rPr>
          <w:rFonts w:ascii="Times New Roman" w:eastAsia="SimSun" w:hAnsi="Times New Roman" w:cs="Times New Roman"/>
          <w:i w:val="0"/>
          <w:iCs w:val="0"/>
          <w:lang w:eastAsia="zh-CN"/>
        </w:rPr>
        <w:t>1</w:t>
      </w:r>
      <w:r w:rsidRPr="002157BF">
        <w:rPr>
          <w:rFonts w:ascii="Times New Roman" w:eastAsia="SimSun" w:hAnsi="Times New Roman" w:cs="Times New Roman"/>
          <w:i w:val="0"/>
          <w:iCs w:val="0"/>
          <w:lang w:eastAsia="zh-CN"/>
        </w:rPr>
        <w:t>项补充指标和</w:t>
      </w:r>
      <w:r w:rsidRPr="002157BF">
        <w:rPr>
          <w:rFonts w:ascii="Times New Roman" w:eastAsia="SimSun" w:hAnsi="Times New Roman" w:cs="Times New Roman"/>
          <w:i w:val="0"/>
          <w:iCs w:val="0"/>
          <w:lang w:eastAsia="zh-CN"/>
        </w:rPr>
        <w:t>41</w:t>
      </w:r>
      <w:r w:rsidRPr="002157BF">
        <w:rPr>
          <w:rFonts w:ascii="Times New Roman" w:eastAsia="SimSun" w:hAnsi="Times New Roman" w:cs="Times New Roman"/>
          <w:i w:val="0"/>
          <w:iCs w:val="0"/>
          <w:lang w:eastAsia="zh-CN"/>
        </w:rPr>
        <w:t>项</w:t>
      </w:r>
      <w:r w:rsidRPr="002157BF">
        <w:rPr>
          <w:rFonts w:ascii="Times New Roman" w:eastAsia="SimSun" w:hAnsi="Times New Roman" w:cs="Times New Roman"/>
          <w:i w:val="0"/>
          <w:iCs w:val="0"/>
        </w:rPr>
        <w:t>国家指标</w:t>
      </w:r>
      <w:r>
        <w:rPr>
          <w:rFonts w:ascii="Times New Roman" w:eastAsia="SimSun" w:hAnsi="Times New Roman" w:cs="Times New Roman" w:hint="eastAsia"/>
          <w:i w:val="0"/>
          <w:iCs w:val="0"/>
          <w:lang w:eastAsia="zh-CN"/>
        </w:rPr>
        <w:t>的数据</w:t>
      </w:r>
      <w:r w:rsidRPr="002157BF">
        <w:rPr>
          <w:rFonts w:ascii="Times New Roman" w:eastAsia="SimSun" w:hAnsi="Times New Roman" w:cs="Times New Roman"/>
          <w:i w:val="0"/>
          <w:iCs w:val="0"/>
        </w:rPr>
        <w:t>。饼状图显示提交了行动目标</w:t>
      </w:r>
      <w:r w:rsidRPr="002157BF">
        <w:rPr>
          <w:rFonts w:ascii="Times New Roman" w:eastAsia="SimSun" w:hAnsi="Times New Roman" w:cs="Times New Roman"/>
          <w:i w:val="0"/>
          <w:iCs w:val="0"/>
        </w:rPr>
        <w:t>1</w:t>
      </w:r>
      <w:r w:rsidRPr="002157BF">
        <w:rPr>
          <w:rFonts w:ascii="Times New Roman" w:eastAsia="SimSun" w:hAnsi="Times New Roman" w:cs="Times New Roman"/>
          <w:i w:val="0"/>
          <w:iCs w:val="0"/>
          <w:lang w:eastAsia="zh-CN"/>
        </w:rPr>
        <w:t>4</w:t>
      </w:r>
      <w:r w:rsidRPr="002157BF">
        <w:rPr>
          <w:rFonts w:ascii="Times New Roman" w:eastAsia="SimSun" w:hAnsi="Times New Roman" w:cs="Times New Roman"/>
          <w:i w:val="0"/>
          <w:iCs w:val="0"/>
        </w:rPr>
        <w:t>各项指标的缔约方</w:t>
      </w:r>
      <w:r>
        <w:rPr>
          <w:rFonts w:ascii="Times New Roman" w:eastAsia="SimSun" w:hAnsi="Times New Roman" w:cs="Times New Roman" w:hint="eastAsia"/>
          <w:i w:val="0"/>
          <w:iCs w:val="0"/>
          <w:lang w:eastAsia="zh-CN"/>
        </w:rPr>
        <w:t>在每个区域</w:t>
      </w:r>
      <w:r w:rsidRPr="002157BF">
        <w:rPr>
          <w:rFonts w:ascii="Times New Roman" w:eastAsia="SimSun" w:hAnsi="Times New Roman" w:cs="Times New Roman"/>
          <w:i w:val="0"/>
          <w:iCs w:val="0"/>
        </w:rPr>
        <w:t>的分布情况</w:t>
      </w:r>
      <w:r w:rsidRPr="002157BF">
        <w:rPr>
          <w:rFonts w:ascii="Times New Roman" w:eastAsia="SimSun" w:hAnsi="Times New Roman" w:cs="Times New Roman"/>
          <w:i w:val="0"/>
          <w:iCs w:val="0"/>
          <w:lang w:eastAsia="zh-CN"/>
        </w:rPr>
        <w:t>。</w:t>
      </w:r>
      <w:r w:rsidRPr="002157BF">
        <w:rPr>
          <w:rFonts w:ascii="Times New Roman" w:eastAsia="SimSun" w:hAnsi="Times New Roman" w:cs="Times New Roman"/>
          <w:i w:val="0"/>
          <w:iCs w:val="0"/>
        </w:rPr>
        <w:t xml:space="preserve"> </w:t>
      </w:r>
      <w:r w:rsidRPr="002157BF">
        <w:rPr>
          <w:rFonts w:ascii="Times New Roman" w:eastAsia="SimSun" w:hAnsi="Times New Roman" w:cs="Times New Roman"/>
          <w:i w:val="0"/>
          <w:iCs w:val="0"/>
        </w:rPr>
        <w:t>图例定义了每个区域的颜色：较深的颜色表示图中包括其数据的任何区域内的缔约方所占比例；较浅的颜色表示图中不包括其数据的同一区域内的缔约方所占比例</w:t>
      </w:r>
      <w:r w:rsidRPr="002157BF">
        <w:rPr>
          <w:rFonts w:ascii="Times New Roman" w:eastAsia="SimSun" w:hAnsi="Times New Roman" w:cs="Times New Roman"/>
          <w:i w:val="0"/>
          <w:iCs w:val="0"/>
          <w:lang w:eastAsia="zh-CN"/>
        </w:rPr>
        <w:t>。</w:t>
      </w:r>
    </w:p>
    <w:tbl>
      <w:tblPr>
        <w:tblStyle w:val="TableGrid"/>
        <w:tblW w:w="0" w:type="auto"/>
        <w:tblLook w:val="04A0" w:firstRow="1" w:lastRow="0" w:firstColumn="1" w:lastColumn="0" w:noHBand="0" w:noVBand="1"/>
      </w:tblPr>
      <w:tblGrid>
        <w:gridCol w:w="3744"/>
        <w:gridCol w:w="2416"/>
      </w:tblGrid>
      <w:tr w:rsidR="00A756A9" w:rsidRPr="00A756A9" w14:paraId="1B313A83" w14:textId="77777777" w:rsidTr="00F47FDC">
        <w:tc>
          <w:tcPr>
            <w:tcW w:w="0" w:type="auto"/>
            <w:gridSpan w:val="2"/>
            <w:tcBorders>
              <w:top w:val="single" w:sz="4" w:space="0" w:color="auto"/>
              <w:left w:val="single" w:sz="4" w:space="0" w:color="auto"/>
              <w:bottom w:val="single" w:sz="4" w:space="0" w:color="auto"/>
              <w:right w:val="single" w:sz="4" w:space="0" w:color="auto"/>
            </w:tcBorders>
          </w:tcPr>
          <w:p w14:paraId="4F917B3A" w14:textId="6E29CAC8" w:rsidR="00A756A9" w:rsidRPr="00F47FDC" w:rsidRDefault="00A756A9" w:rsidP="00A756A9">
            <w:pPr>
              <w:rPr>
                <w:rFonts w:ascii="Times New Roman" w:hAnsi="Times New Roman" w:cs="Times New Roman"/>
                <w:sz w:val="22"/>
                <w:szCs w:val="22"/>
                <w:lang w:eastAsia="ja-JP"/>
              </w:rPr>
            </w:pPr>
            <w:r w:rsidRPr="00F47FDC">
              <w:rPr>
                <w:rFonts w:ascii="Times New Roman" w:hAnsi="Times New Roman" w:cs="Times New Roman"/>
                <w:sz w:val="22"/>
                <w:szCs w:val="22"/>
                <w:lang w:eastAsia="zh-CN"/>
              </w:rPr>
              <w:t>图</w:t>
            </w:r>
            <w:r w:rsidRPr="00F47FDC">
              <w:rPr>
                <w:rFonts w:cs="Times New Roman"/>
                <w:sz w:val="22"/>
                <w:szCs w:val="22"/>
                <w:lang w:eastAsia="zh-CN"/>
              </w:rPr>
              <w:t xml:space="preserve"> 61</w:t>
            </w:r>
          </w:p>
        </w:tc>
      </w:tr>
      <w:tr w:rsidR="00A756A9" w:rsidRPr="00A756A9" w14:paraId="5B96CEF7" w14:textId="77777777" w:rsidTr="00F47FDC">
        <w:tc>
          <w:tcPr>
            <w:tcW w:w="0" w:type="auto"/>
            <w:tcBorders>
              <w:top w:val="single" w:sz="4" w:space="0" w:color="auto"/>
              <w:left w:val="single" w:sz="4" w:space="0" w:color="auto"/>
              <w:bottom w:val="single" w:sz="4" w:space="0" w:color="auto"/>
              <w:right w:val="single" w:sz="4" w:space="0" w:color="auto"/>
            </w:tcBorders>
            <w:hideMark/>
          </w:tcPr>
          <w:p w14:paraId="1FB89A23" w14:textId="77777777" w:rsidR="00A756A9" w:rsidRPr="00F47FDC" w:rsidRDefault="00A756A9" w:rsidP="008154C3">
            <w:pPr>
              <w:pStyle w:val="Caption"/>
              <w:spacing w:after="0"/>
              <w:rPr>
                <w:rFonts w:cs="Times New Roman"/>
                <w:i w:val="0"/>
                <w:iCs w:val="0"/>
                <w:color w:val="auto"/>
                <w:sz w:val="22"/>
                <w:szCs w:val="22"/>
                <w:lang w:val="en-CA"/>
              </w:rPr>
            </w:pPr>
            <w:r w:rsidRPr="00F47FDC">
              <w:rPr>
                <w:rFonts w:cs="Times New Roman"/>
                <w:i w:val="0"/>
                <w:iCs w:val="0"/>
                <w:color w:val="auto"/>
                <w:sz w:val="22"/>
                <w:szCs w:val="22"/>
                <w:lang w:val="en-CA"/>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343EA56B" w14:textId="4499F4C2" w:rsidR="00A756A9" w:rsidRPr="00F47FDC" w:rsidRDefault="00A756A9" w:rsidP="008154C3">
            <w:pPr>
              <w:pStyle w:val="Caption"/>
              <w:spacing w:after="0"/>
              <w:rPr>
                <w:rFonts w:ascii="Times New Roman" w:eastAsia="SimSun" w:hAnsi="Times New Roman" w:cs="Times New Roman"/>
                <w:i w:val="0"/>
                <w:iCs w:val="0"/>
                <w:color w:val="auto"/>
                <w:sz w:val="22"/>
                <w:szCs w:val="22"/>
              </w:rPr>
            </w:pPr>
            <w:r w:rsidRPr="00F47FDC">
              <w:rPr>
                <w:rFonts w:ascii="Times New Roman" w:eastAsia="SimSun" w:hAnsi="Times New Roman" w:cs="Times New Roman"/>
                <w:i w:val="0"/>
                <w:iCs w:val="0"/>
                <w:color w:val="auto"/>
                <w:sz w:val="22"/>
                <w:szCs w:val="22"/>
              </w:rPr>
              <w:t>中文</w:t>
            </w:r>
          </w:p>
        </w:tc>
      </w:tr>
      <w:tr w:rsidR="00A756A9" w:rsidRPr="00A756A9" w14:paraId="5CA89F07" w14:textId="77777777" w:rsidTr="00F47FDC">
        <w:tc>
          <w:tcPr>
            <w:tcW w:w="0" w:type="auto"/>
            <w:tcBorders>
              <w:top w:val="single" w:sz="4" w:space="0" w:color="auto"/>
              <w:left w:val="single" w:sz="4" w:space="0" w:color="auto"/>
              <w:bottom w:val="single" w:sz="4" w:space="0" w:color="auto"/>
              <w:right w:val="single" w:sz="4" w:space="0" w:color="auto"/>
            </w:tcBorders>
            <w:hideMark/>
          </w:tcPr>
          <w:p w14:paraId="7962D3EC" w14:textId="77777777" w:rsidR="00A756A9" w:rsidRPr="00F47FDC" w:rsidRDefault="00A756A9" w:rsidP="008154C3">
            <w:pPr>
              <w:pStyle w:val="Caption"/>
              <w:spacing w:after="0"/>
              <w:rPr>
                <w:rFonts w:cs="Times New Roman"/>
                <w:i w:val="0"/>
                <w:iCs w:val="0"/>
                <w:color w:val="auto"/>
                <w:sz w:val="22"/>
                <w:szCs w:val="22"/>
                <w:lang w:val="en-CA"/>
              </w:rPr>
            </w:pPr>
            <w:r w:rsidRPr="00F47FDC">
              <w:rPr>
                <w:rFonts w:cs="Times New Roman"/>
                <w:i w:val="0"/>
                <w:iCs w:val="0"/>
                <w:color w:val="auto"/>
                <w:sz w:val="22"/>
                <w:szCs w:val="22"/>
                <w:lang w:val="en-CA"/>
              </w:rPr>
              <w:t>Proportion</w:t>
            </w:r>
          </w:p>
        </w:tc>
        <w:tc>
          <w:tcPr>
            <w:tcW w:w="0" w:type="auto"/>
            <w:tcBorders>
              <w:top w:val="single" w:sz="4" w:space="0" w:color="auto"/>
              <w:left w:val="single" w:sz="4" w:space="0" w:color="auto"/>
              <w:bottom w:val="single" w:sz="4" w:space="0" w:color="auto"/>
              <w:right w:val="single" w:sz="4" w:space="0" w:color="auto"/>
            </w:tcBorders>
            <w:hideMark/>
          </w:tcPr>
          <w:p w14:paraId="58F553B2" w14:textId="77777777" w:rsidR="00A756A9" w:rsidRPr="00F47FDC" w:rsidRDefault="00A756A9" w:rsidP="008154C3">
            <w:pPr>
              <w:pStyle w:val="Caption"/>
              <w:spacing w:after="0"/>
              <w:rPr>
                <w:rFonts w:ascii="Times New Roman" w:eastAsia="SimSun" w:hAnsi="Times New Roman" w:cs="Times New Roman"/>
                <w:i w:val="0"/>
                <w:iCs w:val="0"/>
                <w:color w:val="auto"/>
                <w:sz w:val="22"/>
                <w:szCs w:val="22"/>
              </w:rPr>
            </w:pPr>
            <w:r w:rsidRPr="00F47FDC">
              <w:rPr>
                <w:rFonts w:ascii="Times New Roman" w:eastAsia="SimSun" w:hAnsi="Times New Roman" w:cs="Times New Roman"/>
                <w:i w:val="0"/>
                <w:iCs w:val="0"/>
                <w:color w:val="auto"/>
                <w:sz w:val="22"/>
                <w:szCs w:val="22"/>
              </w:rPr>
              <w:t>比例</w:t>
            </w:r>
          </w:p>
        </w:tc>
      </w:tr>
      <w:tr w:rsidR="00A756A9" w:rsidRPr="00A756A9" w14:paraId="026436BB" w14:textId="77777777" w:rsidTr="00F47FDC">
        <w:tc>
          <w:tcPr>
            <w:tcW w:w="0" w:type="auto"/>
            <w:tcBorders>
              <w:top w:val="single" w:sz="4" w:space="0" w:color="auto"/>
              <w:left w:val="single" w:sz="4" w:space="0" w:color="auto"/>
              <w:bottom w:val="single" w:sz="4" w:space="0" w:color="auto"/>
              <w:right w:val="single" w:sz="4" w:space="0" w:color="auto"/>
            </w:tcBorders>
            <w:hideMark/>
          </w:tcPr>
          <w:p w14:paraId="4BE9AB68" w14:textId="77777777" w:rsidR="00A756A9" w:rsidRPr="00F47FDC" w:rsidRDefault="00A756A9" w:rsidP="008154C3">
            <w:pPr>
              <w:pStyle w:val="Caption"/>
              <w:spacing w:after="0"/>
              <w:rPr>
                <w:rFonts w:cs="Times New Roman"/>
                <w:i w:val="0"/>
                <w:iCs w:val="0"/>
                <w:color w:val="auto"/>
                <w:sz w:val="22"/>
                <w:szCs w:val="22"/>
                <w:lang w:val="en-CA"/>
              </w:rPr>
            </w:pPr>
            <w:r w:rsidRPr="00F47FDC">
              <w:rPr>
                <w:rFonts w:cs="Times New Roman"/>
                <w:i w:val="0"/>
                <w:iCs w:val="0"/>
                <w:color w:val="auto"/>
                <w:sz w:val="22"/>
                <w:szCs w:val="22"/>
                <w:lang w:val="en-CA"/>
              </w:rPr>
              <w:t>Current Status</w:t>
            </w:r>
          </w:p>
        </w:tc>
        <w:tc>
          <w:tcPr>
            <w:tcW w:w="0" w:type="auto"/>
            <w:tcBorders>
              <w:top w:val="single" w:sz="4" w:space="0" w:color="auto"/>
              <w:left w:val="single" w:sz="4" w:space="0" w:color="auto"/>
              <w:bottom w:val="single" w:sz="4" w:space="0" w:color="auto"/>
              <w:right w:val="single" w:sz="4" w:space="0" w:color="auto"/>
            </w:tcBorders>
            <w:hideMark/>
          </w:tcPr>
          <w:p w14:paraId="5DE30FDE" w14:textId="77777777" w:rsidR="00A756A9" w:rsidRPr="00F47FDC" w:rsidRDefault="00A756A9" w:rsidP="008154C3">
            <w:pPr>
              <w:pStyle w:val="Caption"/>
              <w:spacing w:after="0"/>
              <w:rPr>
                <w:rFonts w:ascii="Times New Roman" w:eastAsia="SimSun" w:hAnsi="Times New Roman" w:cs="Times New Roman"/>
                <w:i w:val="0"/>
                <w:iCs w:val="0"/>
                <w:color w:val="auto"/>
                <w:sz w:val="22"/>
                <w:szCs w:val="22"/>
              </w:rPr>
            </w:pPr>
            <w:r w:rsidRPr="00F47FDC">
              <w:rPr>
                <w:rFonts w:ascii="Times New Roman" w:eastAsia="SimSun" w:hAnsi="Times New Roman" w:cs="Times New Roman"/>
                <w:i w:val="0"/>
                <w:iCs w:val="0"/>
                <w:color w:val="auto"/>
                <w:sz w:val="22"/>
                <w:szCs w:val="22"/>
              </w:rPr>
              <w:t>现状</w:t>
            </w:r>
          </w:p>
        </w:tc>
      </w:tr>
      <w:tr w:rsidR="00A756A9" w:rsidRPr="00A756A9" w14:paraId="699425C0" w14:textId="77777777" w:rsidTr="00F47FDC">
        <w:tc>
          <w:tcPr>
            <w:tcW w:w="0" w:type="auto"/>
            <w:tcBorders>
              <w:top w:val="single" w:sz="4" w:space="0" w:color="auto"/>
              <w:left w:val="single" w:sz="4" w:space="0" w:color="auto"/>
              <w:bottom w:val="single" w:sz="4" w:space="0" w:color="auto"/>
              <w:right w:val="single" w:sz="4" w:space="0" w:color="auto"/>
            </w:tcBorders>
            <w:hideMark/>
          </w:tcPr>
          <w:p w14:paraId="59946126" w14:textId="77777777" w:rsidR="00A756A9" w:rsidRPr="00F47FDC" w:rsidRDefault="00A756A9" w:rsidP="008154C3">
            <w:pPr>
              <w:pStyle w:val="Caption"/>
              <w:spacing w:after="0"/>
              <w:rPr>
                <w:rFonts w:cs="Times New Roman"/>
                <w:i w:val="0"/>
                <w:iCs w:val="0"/>
                <w:color w:val="auto"/>
                <w:sz w:val="22"/>
                <w:szCs w:val="22"/>
                <w:lang w:val="en-CA"/>
              </w:rPr>
            </w:pPr>
            <w:r w:rsidRPr="00F47FDC">
              <w:rPr>
                <w:rFonts w:cs="Times New Roman"/>
                <w:i w:val="0"/>
                <w:iCs w:val="0"/>
                <w:color w:val="auto"/>
                <w:sz w:val="22"/>
                <w:szCs w:val="22"/>
                <w:lang w:val="en-CA"/>
              </w:rPr>
              <w:t>improving</w:t>
            </w:r>
          </w:p>
        </w:tc>
        <w:tc>
          <w:tcPr>
            <w:tcW w:w="0" w:type="auto"/>
            <w:tcBorders>
              <w:top w:val="single" w:sz="4" w:space="0" w:color="auto"/>
              <w:left w:val="single" w:sz="4" w:space="0" w:color="auto"/>
              <w:bottom w:val="single" w:sz="4" w:space="0" w:color="auto"/>
              <w:right w:val="single" w:sz="4" w:space="0" w:color="auto"/>
            </w:tcBorders>
            <w:hideMark/>
          </w:tcPr>
          <w:p w14:paraId="73EE901A" w14:textId="77777777" w:rsidR="00A756A9" w:rsidRPr="00F47FDC" w:rsidRDefault="00A756A9" w:rsidP="008154C3">
            <w:pPr>
              <w:pStyle w:val="Caption"/>
              <w:spacing w:after="0"/>
              <w:rPr>
                <w:rFonts w:ascii="Times New Roman" w:eastAsia="SimSun" w:hAnsi="Times New Roman" w:cs="Times New Roman"/>
                <w:i w:val="0"/>
                <w:iCs w:val="0"/>
                <w:color w:val="auto"/>
                <w:sz w:val="22"/>
                <w:szCs w:val="22"/>
              </w:rPr>
            </w:pPr>
            <w:r w:rsidRPr="00F47FDC">
              <w:rPr>
                <w:rFonts w:ascii="Times New Roman" w:eastAsia="SimSun" w:hAnsi="Times New Roman" w:cs="Times New Roman"/>
                <w:i w:val="0"/>
                <w:iCs w:val="0"/>
                <w:color w:val="auto"/>
                <w:sz w:val="22"/>
                <w:szCs w:val="22"/>
              </w:rPr>
              <w:t>正在改善</w:t>
            </w:r>
          </w:p>
        </w:tc>
      </w:tr>
      <w:tr w:rsidR="00A756A9" w:rsidRPr="00A756A9" w14:paraId="3B1A66CA" w14:textId="77777777" w:rsidTr="00F47FDC">
        <w:tc>
          <w:tcPr>
            <w:tcW w:w="0" w:type="auto"/>
            <w:tcBorders>
              <w:top w:val="single" w:sz="4" w:space="0" w:color="auto"/>
              <w:left w:val="single" w:sz="4" w:space="0" w:color="auto"/>
              <w:bottom w:val="single" w:sz="4" w:space="0" w:color="auto"/>
              <w:right w:val="single" w:sz="4" w:space="0" w:color="auto"/>
            </w:tcBorders>
            <w:hideMark/>
          </w:tcPr>
          <w:p w14:paraId="73791C80" w14:textId="77777777" w:rsidR="00A756A9" w:rsidRPr="00F47FDC" w:rsidRDefault="00A756A9" w:rsidP="008154C3">
            <w:pPr>
              <w:pStyle w:val="Caption"/>
              <w:spacing w:after="0"/>
              <w:rPr>
                <w:rFonts w:cs="Times New Roman"/>
                <w:i w:val="0"/>
                <w:iCs w:val="0"/>
                <w:color w:val="auto"/>
                <w:sz w:val="22"/>
                <w:szCs w:val="22"/>
                <w:lang w:val="en-CA"/>
              </w:rPr>
            </w:pPr>
            <w:r w:rsidRPr="00F47FDC">
              <w:rPr>
                <w:rFonts w:cs="Times New Roman"/>
                <w:i w:val="0"/>
                <w:iCs w:val="0"/>
                <w:color w:val="auto"/>
                <w:sz w:val="22"/>
                <w:szCs w:val="22"/>
                <w:lang w:val="en-CA"/>
              </w:rPr>
              <w:t>stable</w:t>
            </w:r>
          </w:p>
        </w:tc>
        <w:tc>
          <w:tcPr>
            <w:tcW w:w="0" w:type="auto"/>
            <w:tcBorders>
              <w:top w:val="single" w:sz="4" w:space="0" w:color="auto"/>
              <w:left w:val="single" w:sz="4" w:space="0" w:color="auto"/>
              <w:bottom w:val="single" w:sz="4" w:space="0" w:color="auto"/>
              <w:right w:val="single" w:sz="4" w:space="0" w:color="auto"/>
            </w:tcBorders>
            <w:hideMark/>
          </w:tcPr>
          <w:p w14:paraId="3286D320" w14:textId="77777777" w:rsidR="00A756A9" w:rsidRPr="00F47FDC" w:rsidRDefault="00A756A9" w:rsidP="008154C3">
            <w:pPr>
              <w:pStyle w:val="Caption"/>
              <w:spacing w:after="0"/>
              <w:rPr>
                <w:rFonts w:ascii="Times New Roman" w:eastAsia="SimSun" w:hAnsi="Times New Roman" w:cs="Times New Roman"/>
                <w:i w:val="0"/>
                <w:iCs w:val="0"/>
                <w:color w:val="auto"/>
                <w:sz w:val="22"/>
                <w:szCs w:val="22"/>
              </w:rPr>
            </w:pPr>
            <w:r w:rsidRPr="00F47FDC">
              <w:rPr>
                <w:rFonts w:ascii="Times New Roman" w:eastAsia="SimSun" w:hAnsi="Times New Roman" w:cs="Times New Roman"/>
                <w:i w:val="0"/>
                <w:iCs w:val="0"/>
                <w:color w:val="auto"/>
                <w:sz w:val="22"/>
                <w:szCs w:val="22"/>
              </w:rPr>
              <w:t>保持稳定</w:t>
            </w:r>
          </w:p>
        </w:tc>
      </w:tr>
      <w:tr w:rsidR="00A756A9" w:rsidRPr="00A756A9" w14:paraId="278C55A8" w14:textId="77777777" w:rsidTr="00F47FDC">
        <w:tc>
          <w:tcPr>
            <w:tcW w:w="0" w:type="auto"/>
            <w:tcBorders>
              <w:top w:val="single" w:sz="4" w:space="0" w:color="auto"/>
              <w:left w:val="single" w:sz="4" w:space="0" w:color="auto"/>
              <w:bottom w:val="single" w:sz="4" w:space="0" w:color="auto"/>
              <w:right w:val="single" w:sz="4" w:space="0" w:color="auto"/>
            </w:tcBorders>
            <w:hideMark/>
          </w:tcPr>
          <w:p w14:paraId="7EE6365C" w14:textId="77777777" w:rsidR="00A756A9" w:rsidRPr="00F47FDC" w:rsidRDefault="00A756A9" w:rsidP="008154C3">
            <w:pPr>
              <w:pStyle w:val="Caption"/>
              <w:spacing w:after="0"/>
              <w:rPr>
                <w:rFonts w:cs="Times New Roman"/>
                <w:i w:val="0"/>
                <w:iCs w:val="0"/>
                <w:color w:val="auto"/>
                <w:sz w:val="22"/>
                <w:szCs w:val="22"/>
                <w:lang w:val="en-CA"/>
              </w:rPr>
            </w:pPr>
            <w:r w:rsidRPr="00F47FDC">
              <w:rPr>
                <w:rFonts w:cs="Times New Roman"/>
                <w:i w:val="0"/>
                <w:iCs w:val="0"/>
                <w:color w:val="auto"/>
                <w:sz w:val="22"/>
                <w:szCs w:val="22"/>
                <w:lang w:val="en-CA"/>
              </w:rPr>
              <w:t>moving away</w:t>
            </w:r>
          </w:p>
        </w:tc>
        <w:tc>
          <w:tcPr>
            <w:tcW w:w="0" w:type="auto"/>
            <w:tcBorders>
              <w:top w:val="single" w:sz="4" w:space="0" w:color="auto"/>
              <w:left w:val="single" w:sz="4" w:space="0" w:color="auto"/>
              <w:bottom w:val="single" w:sz="4" w:space="0" w:color="auto"/>
              <w:right w:val="single" w:sz="4" w:space="0" w:color="auto"/>
            </w:tcBorders>
            <w:hideMark/>
          </w:tcPr>
          <w:p w14:paraId="50069A4A" w14:textId="77777777" w:rsidR="00A756A9" w:rsidRPr="00F47FDC" w:rsidRDefault="00A756A9" w:rsidP="008154C3">
            <w:pPr>
              <w:pStyle w:val="Caption"/>
              <w:spacing w:after="0"/>
              <w:rPr>
                <w:rFonts w:ascii="Times New Roman" w:eastAsia="SimSun" w:hAnsi="Times New Roman" w:cs="Times New Roman"/>
                <w:i w:val="0"/>
                <w:iCs w:val="0"/>
                <w:color w:val="auto"/>
                <w:sz w:val="22"/>
                <w:szCs w:val="22"/>
              </w:rPr>
            </w:pPr>
            <w:r w:rsidRPr="00F47FDC">
              <w:rPr>
                <w:rFonts w:ascii="Times New Roman" w:eastAsia="SimSun" w:hAnsi="Times New Roman" w:cs="Times New Roman"/>
                <w:i w:val="0"/>
                <w:iCs w:val="0"/>
                <w:color w:val="auto"/>
                <w:sz w:val="22"/>
                <w:szCs w:val="22"/>
              </w:rPr>
              <w:t>渐行渐远</w:t>
            </w:r>
          </w:p>
        </w:tc>
      </w:tr>
      <w:tr w:rsidR="00A756A9" w:rsidRPr="00A756A9" w14:paraId="4C667C68" w14:textId="77777777" w:rsidTr="00F47FDC">
        <w:tc>
          <w:tcPr>
            <w:tcW w:w="0" w:type="auto"/>
            <w:tcBorders>
              <w:top w:val="single" w:sz="4" w:space="0" w:color="auto"/>
              <w:left w:val="single" w:sz="4" w:space="0" w:color="auto"/>
              <w:bottom w:val="single" w:sz="4" w:space="0" w:color="auto"/>
              <w:right w:val="single" w:sz="4" w:space="0" w:color="auto"/>
            </w:tcBorders>
            <w:hideMark/>
          </w:tcPr>
          <w:p w14:paraId="4DBEE2B3" w14:textId="77777777" w:rsidR="00A756A9" w:rsidRPr="00F47FDC" w:rsidRDefault="00A756A9" w:rsidP="008154C3">
            <w:pPr>
              <w:pStyle w:val="Caption"/>
              <w:spacing w:after="0"/>
              <w:rPr>
                <w:rFonts w:cs="Times New Roman"/>
                <w:i w:val="0"/>
                <w:iCs w:val="0"/>
                <w:color w:val="auto"/>
                <w:sz w:val="22"/>
                <w:szCs w:val="22"/>
                <w:lang w:val="en-CA"/>
              </w:rPr>
            </w:pPr>
            <w:r w:rsidRPr="00F47FDC">
              <w:rPr>
                <w:rFonts w:cs="Times New Roman"/>
                <w:i w:val="0"/>
                <w:iCs w:val="0"/>
                <w:color w:val="auto"/>
                <w:sz w:val="22"/>
                <w:szCs w:val="22"/>
                <w:lang w:val="en-CA"/>
              </w:rPr>
              <w:t>Party count: 15</w:t>
            </w:r>
          </w:p>
        </w:tc>
        <w:tc>
          <w:tcPr>
            <w:tcW w:w="0" w:type="auto"/>
            <w:tcBorders>
              <w:top w:val="single" w:sz="4" w:space="0" w:color="auto"/>
              <w:left w:val="single" w:sz="4" w:space="0" w:color="auto"/>
              <w:bottom w:val="single" w:sz="4" w:space="0" w:color="auto"/>
              <w:right w:val="single" w:sz="4" w:space="0" w:color="auto"/>
            </w:tcBorders>
            <w:hideMark/>
          </w:tcPr>
          <w:p w14:paraId="734EB381" w14:textId="77777777" w:rsidR="00A756A9" w:rsidRPr="00F47FDC" w:rsidRDefault="00A756A9" w:rsidP="008154C3">
            <w:pPr>
              <w:pStyle w:val="Caption"/>
              <w:spacing w:after="0"/>
              <w:rPr>
                <w:rFonts w:ascii="Times New Roman" w:eastAsia="SimSun" w:hAnsi="Times New Roman" w:cs="Times New Roman"/>
                <w:i w:val="0"/>
                <w:iCs w:val="0"/>
                <w:color w:val="auto"/>
                <w:sz w:val="22"/>
                <w:szCs w:val="22"/>
              </w:rPr>
            </w:pPr>
            <w:r w:rsidRPr="00F47FDC">
              <w:rPr>
                <w:rFonts w:ascii="Times New Roman" w:eastAsia="SimSun" w:hAnsi="Times New Roman" w:cs="Times New Roman"/>
                <w:i w:val="0"/>
                <w:iCs w:val="0"/>
                <w:color w:val="auto"/>
                <w:sz w:val="22"/>
                <w:szCs w:val="22"/>
              </w:rPr>
              <w:t>缔约方数目：</w:t>
            </w:r>
            <w:r w:rsidRPr="00F47FDC">
              <w:rPr>
                <w:rFonts w:ascii="Times New Roman" w:eastAsia="SimSun" w:hAnsi="Times New Roman" w:cs="Times New Roman"/>
                <w:i w:val="0"/>
                <w:iCs w:val="0"/>
                <w:color w:val="auto"/>
                <w:sz w:val="22"/>
                <w:szCs w:val="22"/>
              </w:rPr>
              <w:t>15</w:t>
            </w:r>
          </w:p>
        </w:tc>
      </w:tr>
      <w:tr w:rsidR="00A756A9" w:rsidRPr="00A756A9" w14:paraId="73999A34" w14:textId="77777777" w:rsidTr="00F47FDC">
        <w:tc>
          <w:tcPr>
            <w:tcW w:w="0" w:type="auto"/>
            <w:tcBorders>
              <w:top w:val="single" w:sz="4" w:space="0" w:color="auto"/>
              <w:left w:val="single" w:sz="4" w:space="0" w:color="auto"/>
              <w:bottom w:val="single" w:sz="4" w:space="0" w:color="auto"/>
              <w:right w:val="single" w:sz="4" w:space="0" w:color="auto"/>
            </w:tcBorders>
            <w:hideMark/>
          </w:tcPr>
          <w:p w14:paraId="12BF77F4" w14:textId="77777777" w:rsidR="00A756A9" w:rsidRPr="00F47FDC" w:rsidRDefault="00A756A9" w:rsidP="008154C3">
            <w:pPr>
              <w:pStyle w:val="Caption"/>
              <w:spacing w:after="0"/>
              <w:rPr>
                <w:rFonts w:cs="Times New Roman"/>
                <w:i w:val="0"/>
                <w:iCs w:val="0"/>
                <w:color w:val="auto"/>
                <w:sz w:val="22"/>
                <w:szCs w:val="22"/>
                <w:lang w:val="en-CA"/>
              </w:rPr>
            </w:pPr>
            <w:r w:rsidRPr="00F47FDC">
              <w:rPr>
                <w:rFonts w:cs="Times New Roman"/>
                <w:i w:val="0"/>
                <w:iCs w:val="0"/>
                <w:color w:val="auto"/>
                <w:sz w:val="22"/>
                <w:szCs w:val="22"/>
                <w:lang w:val="en-CA"/>
              </w:rPr>
              <w:t>Region</w:t>
            </w:r>
          </w:p>
        </w:tc>
        <w:tc>
          <w:tcPr>
            <w:tcW w:w="0" w:type="auto"/>
            <w:tcBorders>
              <w:top w:val="single" w:sz="4" w:space="0" w:color="auto"/>
              <w:left w:val="single" w:sz="4" w:space="0" w:color="auto"/>
              <w:bottom w:val="single" w:sz="4" w:space="0" w:color="auto"/>
              <w:right w:val="single" w:sz="4" w:space="0" w:color="auto"/>
            </w:tcBorders>
            <w:hideMark/>
          </w:tcPr>
          <w:p w14:paraId="2797BB13" w14:textId="77777777" w:rsidR="00A756A9" w:rsidRPr="00F47FDC" w:rsidRDefault="00A756A9" w:rsidP="008154C3">
            <w:pPr>
              <w:pStyle w:val="Caption"/>
              <w:spacing w:after="0"/>
              <w:rPr>
                <w:rFonts w:ascii="Times New Roman" w:eastAsia="SimSun" w:hAnsi="Times New Roman" w:cs="Times New Roman"/>
                <w:i w:val="0"/>
                <w:iCs w:val="0"/>
                <w:color w:val="auto"/>
                <w:sz w:val="22"/>
                <w:szCs w:val="22"/>
              </w:rPr>
            </w:pPr>
            <w:r w:rsidRPr="00F47FDC">
              <w:rPr>
                <w:rFonts w:ascii="Times New Roman" w:eastAsia="SimSun" w:hAnsi="Times New Roman" w:cs="Times New Roman"/>
                <w:i w:val="0"/>
                <w:iCs w:val="0"/>
                <w:color w:val="auto"/>
                <w:sz w:val="22"/>
                <w:szCs w:val="22"/>
              </w:rPr>
              <w:t>区域</w:t>
            </w:r>
          </w:p>
        </w:tc>
      </w:tr>
      <w:tr w:rsidR="00A756A9" w:rsidRPr="00A756A9" w14:paraId="2A0ACE84" w14:textId="77777777" w:rsidTr="00F47FDC">
        <w:tc>
          <w:tcPr>
            <w:tcW w:w="0" w:type="auto"/>
            <w:tcBorders>
              <w:top w:val="single" w:sz="4" w:space="0" w:color="auto"/>
              <w:left w:val="single" w:sz="4" w:space="0" w:color="auto"/>
              <w:bottom w:val="single" w:sz="4" w:space="0" w:color="auto"/>
              <w:right w:val="single" w:sz="4" w:space="0" w:color="auto"/>
            </w:tcBorders>
            <w:hideMark/>
          </w:tcPr>
          <w:p w14:paraId="66BDC183" w14:textId="77777777" w:rsidR="00A756A9" w:rsidRPr="00F47FDC" w:rsidRDefault="00A756A9" w:rsidP="008154C3">
            <w:pPr>
              <w:pStyle w:val="Caption"/>
              <w:spacing w:after="0"/>
              <w:rPr>
                <w:rFonts w:cs="Times New Roman"/>
                <w:i w:val="0"/>
                <w:iCs w:val="0"/>
                <w:color w:val="auto"/>
                <w:sz w:val="22"/>
                <w:szCs w:val="22"/>
                <w:lang w:val="en-CA"/>
              </w:rPr>
            </w:pPr>
            <w:r w:rsidRPr="00F47FDC">
              <w:rPr>
                <w:rFonts w:cs="Times New Roman"/>
                <w:i w:val="0"/>
                <w:iCs w:val="0"/>
                <w:color w:val="auto"/>
                <w:sz w:val="22"/>
                <w:szCs w:val="22"/>
                <w:lang w:val="en-CA"/>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0C90E403" w14:textId="77777777" w:rsidR="00A756A9" w:rsidRPr="00F47FDC" w:rsidRDefault="00A756A9" w:rsidP="008154C3">
            <w:pPr>
              <w:pStyle w:val="Caption"/>
              <w:spacing w:after="0"/>
              <w:rPr>
                <w:rFonts w:ascii="Times New Roman" w:eastAsia="SimSun" w:hAnsi="Times New Roman" w:cs="Times New Roman"/>
                <w:i w:val="0"/>
                <w:iCs w:val="0"/>
                <w:color w:val="auto"/>
                <w:sz w:val="22"/>
                <w:szCs w:val="22"/>
              </w:rPr>
            </w:pPr>
            <w:r w:rsidRPr="00F47FDC">
              <w:rPr>
                <w:rFonts w:ascii="Times New Roman" w:eastAsia="SimSun" w:hAnsi="Times New Roman" w:cs="Times New Roman"/>
                <w:i w:val="0"/>
                <w:iCs w:val="0"/>
                <w:color w:val="auto"/>
                <w:sz w:val="22"/>
                <w:szCs w:val="22"/>
              </w:rPr>
              <w:t>非洲国家</w:t>
            </w:r>
          </w:p>
        </w:tc>
      </w:tr>
      <w:tr w:rsidR="00A756A9" w:rsidRPr="00A756A9" w14:paraId="24A971B3" w14:textId="77777777" w:rsidTr="00F47FDC">
        <w:tc>
          <w:tcPr>
            <w:tcW w:w="0" w:type="auto"/>
            <w:tcBorders>
              <w:top w:val="single" w:sz="4" w:space="0" w:color="auto"/>
              <w:left w:val="single" w:sz="4" w:space="0" w:color="auto"/>
              <w:bottom w:val="single" w:sz="4" w:space="0" w:color="auto"/>
              <w:right w:val="single" w:sz="4" w:space="0" w:color="auto"/>
            </w:tcBorders>
            <w:hideMark/>
          </w:tcPr>
          <w:p w14:paraId="7BA17325" w14:textId="77777777" w:rsidR="00A756A9" w:rsidRPr="00F47FDC" w:rsidRDefault="00A756A9" w:rsidP="008154C3">
            <w:pPr>
              <w:pStyle w:val="Caption"/>
              <w:spacing w:after="0"/>
              <w:rPr>
                <w:rFonts w:cs="Times New Roman"/>
                <w:i w:val="0"/>
                <w:iCs w:val="0"/>
                <w:color w:val="auto"/>
                <w:sz w:val="22"/>
                <w:szCs w:val="22"/>
                <w:lang w:val="en-CA"/>
              </w:rPr>
            </w:pPr>
            <w:r w:rsidRPr="00F47FDC">
              <w:rPr>
                <w:rFonts w:cs="Times New Roman"/>
                <w:i w:val="0"/>
                <w:iCs w:val="0"/>
                <w:color w:val="auto"/>
                <w:sz w:val="22"/>
                <w:szCs w:val="22"/>
                <w:lang w:val="en-CA"/>
              </w:rPr>
              <w:t>Asia-Pacific States</w:t>
            </w:r>
          </w:p>
        </w:tc>
        <w:tc>
          <w:tcPr>
            <w:tcW w:w="0" w:type="auto"/>
            <w:tcBorders>
              <w:top w:val="single" w:sz="4" w:space="0" w:color="auto"/>
              <w:left w:val="single" w:sz="4" w:space="0" w:color="auto"/>
              <w:bottom w:val="single" w:sz="4" w:space="0" w:color="auto"/>
              <w:right w:val="single" w:sz="4" w:space="0" w:color="auto"/>
            </w:tcBorders>
            <w:hideMark/>
          </w:tcPr>
          <w:p w14:paraId="3F73D50A" w14:textId="77777777" w:rsidR="00A756A9" w:rsidRPr="00F47FDC" w:rsidRDefault="00A756A9" w:rsidP="008154C3">
            <w:pPr>
              <w:pStyle w:val="Caption"/>
              <w:spacing w:after="0"/>
              <w:rPr>
                <w:rFonts w:ascii="Times New Roman" w:eastAsia="SimSun" w:hAnsi="Times New Roman" w:cs="Times New Roman"/>
                <w:i w:val="0"/>
                <w:iCs w:val="0"/>
                <w:color w:val="auto"/>
                <w:sz w:val="22"/>
                <w:szCs w:val="22"/>
              </w:rPr>
            </w:pPr>
            <w:r w:rsidRPr="00F47FDC">
              <w:rPr>
                <w:rFonts w:ascii="Times New Roman" w:eastAsia="SimSun" w:hAnsi="Times New Roman" w:cs="Times New Roman"/>
                <w:i w:val="0"/>
                <w:iCs w:val="0"/>
                <w:color w:val="auto"/>
                <w:sz w:val="22"/>
                <w:szCs w:val="22"/>
              </w:rPr>
              <w:t>亚太国家</w:t>
            </w:r>
          </w:p>
        </w:tc>
      </w:tr>
      <w:tr w:rsidR="00A756A9" w:rsidRPr="00A756A9" w14:paraId="2E2951C3" w14:textId="77777777" w:rsidTr="00F47FDC">
        <w:tc>
          <w:tcPr>
            <w:tcW w:w="0" w:type="auto"/>
            <w:tcBorders>
              <w:top w:val="single" w:sz="4" w:space="0" w:color="auto"/>
              <w:left w:val="single" w:sz="4" w:space="0" w:color="auto"/>
              <w:bottom w:val="single" w:sz="4" w:space="0" w:color="auto"/>
              <w:right w:val="single" w:sz="4" w:space="0" w:color="auto"/>
            </w:tcBorders>
            <w:hideMark/>
          </w:tcPr>
          <w:p w14:paraId="137B9C33" w14:textId="77777777" w:rsidR="00A756A9" w:rsidRPr="00F47FDC" w:rsidRDefault="00A756A9" w:rsidP="008154C3">
            <w:pPr>
              <w:pStyle w:val="Caption"/>
              <w:spacing w:after="0"/>
              <w:rPr>
                <w:rFonts w:cs="Times New Roman"/>
                <w:i w:val="0"/>
                <w:iCs w:val="0"/>
                <w:color w:val="auto"/>
                <w:sz w:val="22"/>
                <w:szCs w:val="22"/>
                <w:lang w:val="en-CA"/>
              </w:rPr>
            </w:pPr>
            <w:r w:rsidRPr="00F47FDC">
              <w:rPr>
                <w:rFonts w:cs="Times New Roman"/>
                <w:i w:val="0"/>
                <w:iCs w:val="0"/>
                <w:color w:val="auto"/>
                <w:sz w:val="22"/>
                <w:szCs w:val="22"/>
                <w:lang w:val="en-CA"/>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67E89579" w14:textId="77777777" w:rsidR="00A756A9" w:rsidRPr="00F47FDC" w:rsidRDefault="00A756A9" w:rsidP="008154C3">
            <w:pPr>
              <w:pStyle w:val="Caption"/>
              <w:spacing w:after="0"/>
              <w:rPr>
                <w:rFonts w:ascii="Times New Roman" w:eastAsia="SimSun" w:hAnsi="Times New Roman" w:cs="Times New Roman"/>
                <w:i w:val="0"/>
                <w:iCs w:val="0"/>
                <w:color w:val="auto"/>
                <w:sz w:val="22"/>
                <w:szCs w:val="22"/>
              </w:rPr>
            </w:pPr>
            <w:r w:rsidRPr="00F47FDC">
              <w:rPr>
                <w:rFonts w:ascii="Times New Roman" w:eastAsia="SimSun" w:hAnsi="Times New Roman" w:cs="Times New Roman"/>
                <w:i w:val="0"/>
                <w:iCs w:val="0"/>
                <w:color w:val="auto"/>
                <w:sz w:val="22"/>
                <w:szCs w:val="22"/>
              </w:rPr>
              <w:t>拉丁美洲和加勒比国家</w:t>
            </w:r>
          </w:p>
        </w:tc>
      </w:tr>
      <w:tr w:rsidR="00A756A9" w:rsidRPr="00A756A9" w14:paraId="04F5DA6B" w14:textId="77777777" w:rsidTr="00F47FDC">
        <w:tc>
          <w:tcPr>
            <w:tcW w:w="0" w:type="auto"/>
            <w:tcBorders>
              <w:top w:val="single" w:sz="4" w:space="0" w:color="auto"/>
              <w:left w:val="single" w:sz="4" w:space="0" w:color="auto"/>
              <w:bottom w:val="single" w:sz="4" w:space="0" w:color="auto"/>
              <w:right w:val="single" w:sz="4" w:space="0" w:color="auto"/>
            </w:tcBorders>
            <w:hideMark/>
          </w:tcPr>
          <w:p w14:paraId="02327126" w14:textId="0D382442" w:rsidR="00A756A9" w:rsidRPr="00F47FDC" w:rsidRDefault="00A756A9" w:rsidP="008154C3">
            <w:pPr>
              <w:pStyle w:val="Caption"/>
              <w:spacing w:after="0"/>
              <w:rPr>
                <w:rFonts w:cs="Times New Roman"/>
                <w:i w:val="0"/>
                <w:iCs w:val="0"/>
                <w:color w:val="auto"/>
                <w:sz w:val="22"/>
                <w:szCs w:val="22"/>
                <w:lang w:val="en-CA"/>
              </w:rPr>
            </w:pPr>
            <w:r w:rsidRPr="00F47FDC">
              <w:rPr>
                <w:rFonts w:cs="Times New Roman"/>
                <w:i w:val="0"/>
                <w:iCs w:val="0"/>
                <w:color w:val="auto"/>
                <w:sz w:val="22"/>
                <w:szCs w:val="22"/>
                <w:lang w:val="en-CA"/>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6F3403B4" w14:textId="77777777" w:rsidR="00A756A9" w:rsidRPr="00F47FDC" w:rsidRDefault="00A756A9" w:rsidP="008154C3">
            <w:pPr>
              <w:pStyle w:val="Caption"/>
              <w:spacing w:after="0"/>
              <w:rPr>
                <w:rFonts w:ascii="Times New Roman" w:eastAsia="SimSun" w:hAnsi="Times New Roman" w:cs="Times New Roman"/>
                <w:i w:val="0"/>
                <w:iCs w:val="0"/>
                <w:color w:val="auto"/>
                <w:sz w:val="22"/>
                <w:szCs w:val="22"/>
              </w:rPr>
            </w:pPr>
            <w:r w:rsidRPr="00F47FDC">
              <w:rPr>
                <w:rFonts w:ascii="Times New Roman" w:eastAsia="SimSun" w:hAnsi="Times New Roman" w:cs="Times New Roman"/>
                <w:i w:val="0"/>
                <w:iCs w:val="0"/>
                <w:color w:val="auto"/>
                <w:sz w:val="22"/>
                <w:szCs w:val="22"/>
              </w:rPr>
              <w:t>东欧国家</w:t>
            </w:r>
          </w:p>
        </w:tc>
      </w:tr>
      <w:tr w:rsidR="00A756A9" w:rsidRPr="00A756A9" w14:paraId="478333AB" w14:textId="77777777" w:rsidTr="00F47FDC">
        <w:tc>
          <w:tcPr>
            <w:tcW w:w="0" w:type="auto"/>
            <w:tcBorders>
              <w:top w:val="single" w:sz="4" w:space="0" w:color="auto"/>
              <w:left w:val="single" w:sz="4" w:space="0" w:color="auto"/>
              <w:bottom w:val="single" w:sz="4" w:space="0" w:color="auto"/>
              <w:right w:val="single" w:sz="4" w:space="0" w:color="auto"/>
            </w:tcBorders>
            <w:hideMark/>
          </w:tcPr>
          <w:p w14:paraId="66C8E414" w14:textId="77777777" w:rsidR="00A756A9" w:rsidRPr="00F47FDC" w:rsidRDefault="00A756A9" w:rsidP="008154C3">
            <w:pPr>
              <w:pStyle w:val="Caption"/>
              <w:spacing w:after="0"/>
              <w:rPr>
                <w:rFonts w:cs="Times New Roman"/>
                <w:i w:val="0"/>
                <w:iCs w:val="0"/>
                <w:color w:val="auto"/>
                <w:sz w:val="22"/>
                <w:szCs w:val="22"/>
                <w:lang w:val="en-CA"/>
              </w:rPr>
            </w:pPr>
            <w:r w:rsidRPr="00F47FDC">
              <w:rPr>
                <w:rFonts w:cs="Times New Roman"/>
                <w:i w:val="0"/>
                <w:iCs w:val="0"/>
                <w:color w:val="auto"/>
                <w:sz w:val="22"/>
                <w:szCs w:val="22"/>
                <w:lang w:val="en-CA"/>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6F47BABB" w14:textId="77777777" w:rsidR="00A756A9" w:rsidRPr="00F47FDC" w:rsidRDefault="00A756A9" w:rsidP="008154C3">
            <w:pPr>
              <w:pStyle w:val="Caption"/>
              <w:spacing w:after="0"/>
              <w:rPr>
                <w:rFonts w:ascii="Times New Roman" w:eastAsia="SimSun" w:hAnsi="Times New Roman" w:cs="Times New Roman"/>
                <w:i w:val="0"/>
                <w:iCs w:val="0"/>
                <w:color w:val="auto"/>
                <w:sz w:val="22"/>
                <w:szCs w:val="22"/>
              </w:rPr>
            </w:pPr>
            <w:r w:rsidRPr="00F47FDC">
              <w:rPr>
                <w:rFonts w:ascii="Times New Roman" w:eastAsia="SimSun" w:hAnsi="Times New Roman" w:cs="Times New Roman"/>
                <w:i w:val="0"/>
                <w:iCs w:val="0"/>
                <w:color w:val="auto"/>
                <w:sz w:val="22"/>
                <w:szCs w:val="22"/>
              </w:rPr>
              <w:t>西欧和其他国家</w:t>
            </w:r>
          </w:p>
        </w:tc>
      </w:tr>
    </w:tbl>
    <w:p w14:paraId="49804D76" w14:textId="77777777" w:rsidR="00430DCF" w:rsidRPr="002157BF" w:rsidRDefault="00430DCF" w:rsidP="00767954">
      <w:pPr>
        <w:pStyle w:val="Caption"/>
        <w:rPr>
          <w:rFonts w:ascii="Times New Roman" w:eastAsia="SimSun" w:hAnsi="Times New Roman" w:cs="Times New Roman"/>
        </w:rPr>
      </w:pPr>
    </w:p>
    <w:p w14:paraId="5A288F44" w14:textId="77777777" w:rsidR="00430DCF" w:rsidRPr="002157BF" w:rsidRDefault="00430DCF" w:rsidP="00767954">
      <w:pPr>
        <w:pStyle w:val="Heading5"/>
        <w:rPr>
          <w:rFonts w:ascii="Times New Roman" w:eastAsia="SimSun" w:hAnsi="Times New Roman" w:cs="Times New Roman"/>
          <w:lang w:val="en-US" w:eastAsia="zh-CN"/>
        </w:rPr>
      </w:pPr>
      <w:r w:rsidRPr="002157BF">
        <w:rPr>
          <w:rFonts w:ascii="Times New Roman" w:eastAsia="SimSun" w:hAnsi="Times New Roman" w:cs="Times New Roman"/>
          <w:lang w:val="en-US" w:eastAsia="zh-CN"/>
        </w:rPr>
        <w:t>自我进展评估</w:t>
      </w:r>
      <w:bookmarkEnd w:id="298"/>
    </w:p>
    <w:p w14:paraId="610D1704" w14:textId="77777777" w:rsidR="00430DCF" w:rsidRDefault="00430DCF" w:rsidP="004B2945">
      <w:pPr>
        <w:pStyle w:val="Caption"/>
        <w:rPr>
          <w:rStyle w:val="normaltextrun"/>
          <w:rFonts w:ascii="Times New Roman" w:eastAsia="SimSun" w:hAnsi="Times New Roman" w:cs="Times New Roman"/>
          <w:i w:val="0"/>
          <w:iCs w:val="0"/>
          <w:sz w:val="24"/>
          <w:szCs w:val="24"/>
          <w:lang w:eastAsia="zh-CN"/>
        </w:rPr>
      </w:pPr>
      <w:r>
        <w:rPr>
          <w:rStyle w:val="normaltextrun"/>
          <w:rFonts w:ascii="Times New Roman" w:eastAsia="SimSun" w:hAnsi="Times New Roman" w:cs="Times New Roman" w:hint="eastAsia"/>
          <w:i w:val="0"/>
          <w:iCs w:val="0"/>
          <w:sz w:val="24"/>
          <w:szCs w:val="24"/>
          <w:lang w:eastAsia="zh-CN"/>
        </w:rPr>
        <w:t xml:space="preserve">        </w:t>
      </w:r>
    </w:p>
    <w:p w14:paraId="4E38E332" w14:textId="77777777" w:rsidR="00430DCF" w:rsidRPr="002157BF" w:rsidRDefault="00430DCF" w:rsidP="004B2945">
      <w:pPr>
        <w:pStyle w:val="Caption"/>
        <w:rPr>
          <w:rStyle w:val="normaltextrun"/>
          <w:rFonts w:ascii="Times New Roman" w:eastAsia="SimSun" w:hAnsi="Times New Roman" w:cs="Times New Roman"/>
          <w:i w:val="0"/>
          <w:iCs w:val="0"/>
          <w:sz w:val="24"/>
          <w:szCs w:val="24"/>
        </w:rPr>
      </w:pPr>
      <w:r>
        <w:rPr>
          <w:rStyle w:val="normaltextrun"/>
          <w:rFonts w:ascii="Times New Roman" w:eastAsia="SimSun" w:hAnsi="Times New Roman" w:cs="Times New Roman" w:hint="eastAsia"/>
          <w:i w:val="0"/>
          <w:iCs w:val="0"/>
          <w:sz w:val="24"/>
          <w:szCs w:val="24"/>
          <w:lang w:eastAsia="zh-CN"/>
        </w:rPr>
        <w:t xml:space="preserve">        </w:t>
      </w:r>
      <w:r w:rsidRPr="002157BF">
        <w:rPr>
          <w:rStyle w:val="normaltextrun"/>
          <w:rFonts w:ascii="Times New Roman" w:eastAsia="SimSun" w:hAnsi="Times New Roman" w:cs="Times New Roman"/>
          <w:i w:val="0"/>
          <w:iCs w:val="0"/>
          <w:sz w:val="24"/>
          <w:szCs w:val="24"/>
        </w:rPr>
        <w:t>根据缔约方在国家报告中的自我评估，</w:t>
      </w:r>
      <w:r w:rsidRPr="002157BF">
        <w:rPr>
          <w:rStyle w:val="normaltextrun"/>
          <w:rFonts w:ascii="Times New Roman" w:eastAsia="SimSun" w:hAnsi="Times New Roman" w:cs="Times New Roman"/>
          <w:i w:val="0"/>
          <w:iCs w:val="0"/>
          <w:sz w:val="24"/>
          <w:szCs w:val="24"/>
          <w:lang w:eastAsia="zh-CN"/>
        </w:rPr>
        <w:t>在</w:t>
      </w:r>
      <w:r w:rsidRPr="002157BF">
        <w:rPr>
          <w:rStyle w:val="normaltextrun"/>
          <w:rFonts w:ascii="Times New Roman" w:eastAsia="SimSun" w:hAnsi="Times New Roman" w:cs="Times New Roman"/>
          <w:i w:val="0"/>
          <w:iCs w:val="0"/>
          <w:sz w:val="24"/>
          <w:szCs w:val="24"/>
        </w:rPr>
        <w:t>提交的与</w:t>
      </w:r>
      <w:r w:rsidRPr="002157BF">
        <w:rPr>
          <w:rStyle w:val="normaltextrun"/>
          <w:rFonts w:ascii="Times New Roman" w:eastAsia="SimSun" w:hAnsi="Times New Roman" w:cs="Times New Roman"/>
          <w:i w:val="0"/>
          <w:iCs w:val="0"/>
          <w:sz w:val="24"/>
          <w:szCs w:val="24"/>
          <w:lang w:eastAsia="zh-CN"/>
        </w:rPr>
        <w:t>行动</w:t>
      </w:r>
      <w:r w:rsidRPr="002157BF">
        <w:rPr>
          <w:rStyle w:val="normaltextrun"/>
          <w:rFonts w:ascii="Times New Roman" w:eastAsia="SimSun" w:hAnsi="Times New Roman" w:cs="Times New Roman"/>
          <w:i w:val="0"/>
          <w:iCs w:val="0"/>
          <w:sz w:val="24"/>
          <w:szCs w:val="24"/>
        </w:rPr>
        <w:t>目标</w:t>
      </w:r>
      <w:r w:rsidRPr="002157BF">
        <w:rPr>
          <w:rStyle w:val="normaltextrun"/>
          <w:rFonts w:ascii="Times New Roman" w:eastAsia="SimSun" w:hAnsi="Times New Roman" w:cs="Times New Roman"/>
          <w:i w:val="0"/>
          <w:iCs w:val="0"/>
          <w:sz w:val="24"/>
          <w:szCs w:val="24"/>
        </w:rPr>
        <w:t>1</w:t>
      </w:r>
      <w:r w:rsidRPr="002157BF">
        <w:rPr>
          <w:rStyle w:val="normaltextrun"/>
          <w:rFonts w:ascii="Times New Roman" w:eastAsia="SimSun" w:hAnsi="Times New Roman" w:cs="Times New Roman"/>
          <w:i w:val="0"/>
          <w:iCs w:val="0"/>
          <w:sz w:val="24"/>
          <w:szCs w:val="24"/>
          <w:lang w:eastAsia="zh-CN"/>
        </w:rPr>
        <w:t>4</w:t>
      </w:r>
      <w:r w:rsidRPr="002157BF">
        <w:rPr>
          <w:rStyle w:val="normaltextrun"/>
          <w:rFonts w:ascii="Times New Roman" w:eastAsia="SimSun" w:hAnsi="Times New Roman" w:cs="Times New Roman"/>
          <w:i w:val="0"/>
          <w:iCs w:val="0"/>
          <w:sz w:val="24"/>
          <w:szCs w:val="24"/>
        </w:rPr>
        <w:t>高度一致</w:t>
      </w:r>
      <w:r w:rsidRPr="002157BF">
        <w:rPr>
          <w:rStyle w:val="normaltextrun"/>
          <w:rFonts w:ascii="Times New Roman" w:eastAsia="SimSun" w:hAnsi="Times New Roman" w:cs="Times New Roman"/>
          <w:i w:val="0"/>
          <w:iCs w:val="0"/>
          <w:sz w:val="24"/>
          <w:szCs w:val="24"/>
          <w:lang w:eastAsia="zh-CN"/>
        </w:rPr>
        <w:t>的</w:t>
      </w:r>
      <w:r w:rsidRPr="002157BF">
        <w:rPr>
          <w:rStyle w:val="normaltextrun"/>
          <w:rFonts w:ascii="Times New Roman" w:eastAsia="SimSun" w:hAnsi="Times New Roman" w:cs="Times New Roman"/>
          <w:i w:val="0"/>
          <w:iCs w:val="0"/>
          <w:sz w:val="24"/>
          <w:szCs w:val="24"/>
        </w:rPr>
        <w:t>国家目标中</w:t>
      </w:r>
      <w:r w:rsidRPr="002157BF">
        <w:rPr>
          <w:rStyle w:val="normaltextrun"/>
          <w:rFonts w:ascii="Times New Roman" w:eastAsia="SimSun" w:hAnsi="Times New Roman" w:cs="Times New Roman"/>
          <w:i w:val="0"/>
          <w:iCs w:val="0"/>
          <w:sz w:val="24"/>
          <w:szCs w:val="24"/>
          <w:lang w:eastAsia="zh-CN"/>
        </w:rPr>
        <w:t>，</w:t>
      </w:r>
      <w:r w:rsidRPr="002157BF">
        <w:rPr>
          <w:rStyle w:val="normaltextrun"/>
          <w:rFonts w:ascii="Times New Roman" w:eastAsia="SimSun" w:hAnsi="Times New Roman" w:cs="Times New Roman"/>
          <w:i w:val="0"/>
          <w:iCs w:val="0"/>
          <w:sz w:val="24"/>
          <w:szCs w:val="24"/>
        </w:rPr>
        <w:t>有</w:t>
      </w:r>
      <w:r w:rsidRPr="002157BF">
        <w:rPr>
          <w:rStyle w:val="normaltextrun"/>
          <w:rFonts w:ascii="Times New Roman" w:eastAsia="SimSun" w:hAnsi="Times New Roman" w:cs="Times New Roman"/>
          <w:i w:val="0"/>
          <w:iCs w:val="0"/>
          <w:sz w:val="24"/>
          <w:szCs w:val="24"/>
          <w:lang w:eastAsia="zh-CN"/>
        </w:rPr>
        <w:t>38</w:t>
      </w:r>
      <w:r w:rsidRPr="002157BF">
        <w:rPr>
          <w:rStyle w:val="normaltextrun"/>
          <w:rFonts w:ascii="Times New Roman" w:eastAsia="SimSun" w:hAnsi="Times New Roman" w:cs="Times New Roman"/>
          <w:i w:val="0"/>
          <w:iCs w:val="0"/>
          <w:sz w:val="24"/>
          <w:szCs w:val="24"/>
        </w:rPr>
        <w:t>%</w:t>
      </w:r>
      <w:r w:rsidRPr="002157BF">
        <w:rPr>
          <w:rStyle w:val="normaltextrun"/>
          <w:rFonts w:ascii="Times New Roman" w:eastAsia="SimSun" w:hAnsi="Times New Roman" w:cs="Times New Roman"/>
          <w:i w:val="0"/>
          <w:iCs w:val="0"/>
          <w:sz w:val="24"/>
          <w:szCs w:val="24"/>
        </w:rPr>
        <w:t>正在按计划实现。</w:t>
      </w:r>
      <w:r>
        <w:rPr>
          <w:rStyle w:val="normaltextrun"/>
          <w:rFonts w:ascii="Times New Roman" w:eastAsia="SimSun" w:hAnsi="Times New Roman" w:cs="Times New Roman" w:hint="eastAsia"/>
          <w:i w:val="0"/>
          <w:iCs w:val="0"/>
          <w:sz w:val="24"/>
          <w:szCs w:val="24"/>
          <w:lang w:eastAsia="zh-CN"/>
        </w:rPr>
        <w:t>更多</w:t>
      </w:r>
      <w:r w:rsidRPr="002157BF">
        <w:rPr>
          <w:rStyle w:val="normaltextrun"/>
          <w:rFonts w:ascii="Times New Roman" w:eastAsia="SimSun" w:hAnsi="Times New Roman" w:cs="Times New Roman"/>
          <w:i w:val="0"/>
          <w:iCs w:val="0"/>
          <w:sz w:val="24"/>
          <w:szCs w:val="24"/>
          <w:lang w:eastAsia="zh-CN"/>
        </w:rPr>
        <w:t>国家目标（</w:t>
      </w:r>
      <w:r w:rsidRPr="002157BF">
        <w:rPr>
          <w:rStyle w:val="normaltextrun"/>
          <w:rFonts w:ascii="Times New Roman" w:eastAsia="SimSun" w:hAnsi="Times New Roman" w:cs="Times New Roman"/>
          <w:i w:val="0"/>
          <w:iCs w:val="0"/>
          <w:sz w:val="24"/>
          <w:szCs w:val="24"/>
          <w:lang w:eastAsia="zh-CN"/>
        </w:rPr>
        <w:t>5</w:t>
      </w:r>
      <w:r w:rsidRPr="002157BF">
        <w:rPr>
          <w:rStyle w:val="normaltextrun"/>
          <w:rFonts w:ascii="Times New Roman" w:eastAsia="SimSun" w:hAnsi="Times New Roman" w:cs="Times New Roman"/>
          <w:i w:val="0"/>
          <w:iCs w:val="0"/>
          <w:sz w:val="24"/>
          <w:szCs w:val="24"/>
        </w:rPr>
        <w:t>8%</w:t>
      </w:r>
      <w:r w:rsidRPr="002157BF">
        <w:rPr>
          <w:rStyle w:val="normaltextrun"/>
          <w:rFonts w:ascii="Times New Roman" w:eastAsia="SimSun" w:hAnsi="Times New Roman" w:cs="Times New Roman"/>
          <w:i w:val="0"/>
          <w:iCs w:val="0"/>
          <w:sz w:val="24"/>
          <w:szCs w:val="24"/>
          <w:lang w:eastAsia="zh-CN"/>
        </w:rPr>
        <w:t>）</w:t>
      </w:r>
      <w:r w:rsidRPr="002157BF">
        <w:rPr>
          <w:rStyle w:val="normaltextrun"/>
          <w:rFonts w:ascii="Times New Roman" w:eastAsia="SimSun" w:hAnsi="Times New Roman" w:cs="Times New Roman"/>
          <w:i w:val="0"/>
          <w:iCs w:val="0"/>
          <w:sz w:val="24"/>
          <w:szCs w:val="24"/>
        </w:rPr>
        <w:t>显示</w:t>
      </w:r>
      <w:r w:rsidRPr="002157BF">
        <w:rPr>
          <w:rStyle w:val="normaltextrun"/>
          <w:rFonts w:ascii="Times New Roman" w:eastAsia="SimSun" w:hAnsi="Times New Roman" w:cs="Times New Roman"/>
          <w:i w:val="0"/>
          <w:iCs w:val="0"/>
          <w:sz w:val="24"/>
          <w:szCs w:val="24"/>
          <w:lang w:eastAsia="zh-CN"/>
        </w:rPr>
        <w:t>无</w:t>
      </w:r>
      <w:r>
        <w:rPr>
          <w:rStyle w:val="normaltextrun"/>
          <w:rFonts w:ascii="Times New Roman" w:eastAsia="SimSun" w:hAnsi="Times New Roman" w:cs="Times New Roman" w:hint="eastAsia"/>
          <w:i w:val="0"/>
          <w:iCs w:val="0"/>
          <w:sz w:val="24"/>
          <w:szCs w:val="24"/>
          <w:lang w:eastAsia="zh-CN"/>
        </w:rPr>
        <w:t>重大</w:t>
      </w:r>
      <w:r w:rsidRPr="002157BF">
        <w:rPr>
          <w:rStyle w:val="normaltextrun"/>
          <w:rFonts w:ascii="Times New Roman" w:eastAsia="SimSun" w:hAnsi="Times New Roman" w:cs="Times New Roman"/>
          <w:i w:val="0"/>
          <w:iCs w:val="0"/>
          <w:sz w:val="24"/>
          <w:szCs w:val="24"/>
        </w:rPr>
        <w:t>变化</w:t>
      </w:r>
      <w:r w:rsidRPr="002157BF">
        <w:rPr>
          <w:rStyle w:val="normaltextrun"/>
          <w:rFonts w:ascii="Times New Roman" w:eastAsia="SimSun" w:hAnsi="Times New Roman" w:cs="Times New Roman"/>
          <w:i w:val="0"/>
          <w:iCs w:val="0"/>
          <w:sz w:val="24"/>
          <w:szCs w:val="24"/>
          <w:lang w:eastAsia="zh-CN"/>
        </w:rPr>
        <w:t>或进展不足，</w:t>
      </w:r>
      <w:r w:rsidRPr="002157BF">
        <w:rPr>
          <w:rStyle w:val="normaltextrun"/>
          <w:rFonts w:ascii="Times New Roman" w:eastAsia="SimSun" w:hAnsi="Times New Roman" w:cs="Times New Roman"/>
          <w:i w:val="0"/>
          <w:iCs w:val="0"/>
          <w:sz w:val="24"/>
          <w:szCs w:val="24"/>
        </w:rPr>
        <w:t>只有</w:t>
      </w:r>
      <w:r w:rsidRPr="002157BF">
        <w:rPr>
          <w:rStyle w:val="normaltextrun"/>
          <w:rFonts w:ascii="Times New Roman" w:eastAsia="SimSun" w:hAnsi="Times New Roman" w:cs="Times New Roman"/>
          <w:i w:val="0"/>
          <w:iCs w:val="0"/>
          <w:sz w:val="24"/>
          <w:szCs w:val="24"/>
          <w:lang w:eastAsia="zh-CN"/>
        </w:rPr>
        <w:t>2</w:t>
      </w:r>
      <w:r w:rsidRPr="002157BF">
        <w:rPr>
          <w:rStyle w:val="normaltextrun"/>
          <w:rFonts w:ascii="Times New Roman" w:eastAsia="SimSun" w:hAnsi="Times New Roman" w:cs="Times New Roman"/>
          <w:i w:val="0"/>
          <w:iCs w:val="0"/>
          <w:sz w:val="24"/>
          <w:szCs w:val="24"/>
        </w:rPr>
        <w:t>项国家目标</w:t>
      </w:r>
      <w:r w:rsidRPr="002157BF">
        <w:rPr>
          <w:rStyle w:val="normaltextrun"/>
          <w:rFonts w:ascii="Times New Roman" w:eastAsia="SimSun" w:hAnsi="Times New Roman" w:cs="Times New Roman"/>
          <w:i w:val="0"/>
          <w:iCs w:val="0"/>
          <w:sz w:val="24"/>
          <w:szCs w:val="24"/>
        </w:rPr>
        <w:t>(</w:t>
      </w:r>
      <w:r w:rsidRPr="002157BF">
        <w:rPr>
          <w:rStyle w:val="normaltextrun"/>
          <w:rFonts w:ascii="Times New Roman" w:eastAsia="SimSun" w:hAnsi="Times New Roman" w:cs="Times New Roman"/>
          <w:i w:val="0"/>
          <w:iCs w:val="0"/>
          <w:sz w:val="24"/>
          <w:szCs w:val="24"/>
          <w:lang w:eastAsia="zh-CN"/>
        </w:rPr>
        <w:t>0.4</w:t>
      </w:r>
      <w:r w:rsidRPr="002157BF">
        <w:rPr>
          <w:rStyle w:val="normaltextrun"/>
          <w:rFonts w:ascii="Times New Roman" w:eastAsia="SimSun" w:hAnsi="Times New Roman" w:cs="Times New Roman"/>
          <w:i w:val="0"/>
          <w:iCs w:val="0"/>
          <w:sz w:val="24"/>
          <w:szCs w:val="24"/>
        </w:rPr>
        <w:t>%)</w:t>
      </w:r>
      <w:r>
        <w:rPr>
          <w:rStyle w:val="normaltextrun"/>
          <w:rFonts w:ascii="Times New Roman" w:eastAsia="SimSun" w:hAnsi="Times New Roman" w:cs="Times New Roman" w:hint="eastAsia"/>
          <w:i w:val="0"/>
          <w:iCs w:val="0"/>
          <w:sz w:val="24"/>
          <w:szCs w:val="24"/>
          <w:lang w:eastAsia="zh-CN"/>
        </w:rPr>
        <w:t>据</w:t>
      </w:r>
      <w:r w:rsidRPr="002157BF">
        <w:rPr>
          <w:rStyle w:val="normaltextrun"/>
          <w:rFonts w:ascii="Times New Roman" w:eastAsia="SimSun" w:hAnsi="Times New Roman" w:cs="Times New Roman"/>
          <w:i w:val="0"/>
          <w:iCs w:val="0"/>
          <w:sz w:val="24"/>
          <w:szCs w:val="24"/>
        </w:rPr>
        <w:t>报告已经实现</w:t>
      </w:r>
      <w:r w:rsidRPr="002157BF">
        <w:rPr>
          <w:rStyle w:val="normaltextrun"/>
          <w:rFonts w:ascii="Times New Roman" w:eastAsia="SimSun" w:hAnsi="Times New Roman" w:cs="Times New Roman"/>
          <w:i w:val="0"/>
          <w:iCs w:val="0"/>
          <w:sz w:val="24"/>
          <w:szCs w:val="24"/>
        </w:rPr>
        <w:t>(</w:t>
      </w:r>
      <w:r w:rsidRPr="002157BF">
        <w:rPr>
          <w:rStyle w:val="normaltextrun"/>
          <w:rFonts w:ascii="Times New Roman" w:eastAsia="SimSun" w:hAnsi="Times New Roman" w:cs="Times New Roman"/>
          <w:i w:val="0"/>
          <w:iCs w:val="0"/>
          <w:sz w:val="24"/>
          <w:szCs w:val="24"/>
        </w:rPr>
        <w:t>见图</w:t>
      </w:r>
      <w:r w:rsidRPr="002157BF">
        <w:rPr>
          <w:rStyle w:val="normaltextrun"/>
          <w:rFonts w:ascii="Times New Roman" w:eastAsia="SimSun" w:hAnsi="Times New Roman" w:cs="Times New Roman"/>
          <w:i w:val="0"/>
          <w:iCs w:val="0"/>
          <w:sz w:val="24"/>
          <w:szCs w:val="24"/>
        </w:rPr>
        <w:t xml:space="preserve"> 59)</w:t>
      </w:r>
      <w:r w:rsidRPr="002157BF">
        <w:rPr>
          <w:rStyle w:val="normaltextrun"/>
          <w:rFonts w:ascii="Times New Roman" w:eastAsia="SimSun" w:hAnsi="Times New Roman" w:cs="Times New Roman"/>
          <w:i w:val="0"/>
          <w:iCs w:val="0"/>
          <w:sz w:val="24"/>
          <w:szCs w:val="24"/>
        </w:rPr>
        <w:t>。</w:t>
      </w:r>
    </w:p>
    <w:p w14:paraId="7770E0D5" w14:textId="77777777" w:rsidR="00430DCF" w:rsidRPr="002157BF" w:rsidRDefault="00430DCF" w:rsidP="00767954">
      <w:pPr>
        <w:pStyle w:val="Caption"/>
        <w:rPr>
          <w:rFonts w:ascii="Times New Roman" w:eastAsia="SimSun" w:hAnsi="Times New Roman" w:cs="Times New Roman"/>
        </w:rPr>
      </w:pPr>
    </w:p>
    <w:p w14:paraId="406E4C42" w14:textId="77777777" w:rsidR="00430DCF" w:rsidRPr="002157BF" w:rsidRDefault="00430DCF" w:rsidP="00767954">
      <w:pPr>
        <w:pStyle w:val="Caption"/>
        <w:rPr>
          <w:rFonts w:ascii="Times New Roman" w:eastAsia="SimSun" w:hAnsi="Times New Roman" w:cs="Times New Roman"/>
          <w:i w:val="0"/>
          <w:iCs w:val="0"/>
          <w:sz w:val="20"/>
          <w:szCs w:val="20"/>
        </w:rPr>
      </w:pPr>
      <w:r w:rsidRPr="002157BF">
        <w:rPr>
          <w:rFonts w:ascii="Times New Roman" w:eastAsia="SimSun" w:hAnsi="Times New Roman" w:cs="Times New Roman"/>
          <w:i w:val="0"/>
          <w:iCs w:val="0"/>
          <w:sz w:val="20"/>
          <w:szCs w:val="20"/>
        </w:rPr>
        <w:t>图</w:t>
      </w:r>
      <w:r w:rsidRPr="002157BF">
        <w:rPr>
          <w:rFonts w:ascii="Times New Roman" w:eastAsia="SimSun" w:hAnsi="Times New Roman" w:cs="Times New Roman"/>
          <w:i w:val="0"/>
          <w:iCs w:val="0"/>
          <w:sz w:val="20"/>
          <w:szCs w:val="20"/>
        </w:rPr>
        <w:t xml:space="preserve"> </w:t>
      </w:r>
      <w:r w:rsidRPr="002157BF">
        <w:rPr>
          <w:rFonts w:ascii="Times New Roman" w:eastAsia="SimSun" w:hAnsi="Times New Roman" w:cs="Times New Roman"/>
          <w:i w:val="0"/>
          <w:iCs w:val="0"/>
          <w:noProof/>
          <w:sz w:val="20"/>
          <w:szCs w:val="20"/>
        </w:rPr>
        <w:t>62</w:t>
      </w:r>
    </w:p>
    <w:p w14:paraId="627043A3" w14:textId="77777777" w:rsidR="00430DCF" w:rsidRPr="002157BF" w:rsidRDefault="00430DCF" w:rsidP="004B2945">
      <w:pPr>
        <w:pStyle w:val="Caption"/>
        <w:rPr>
          <w:rFonts w:ascii="Times New Roman" w:eastAsia="SimSun" w:hAnsi="Times New Roman" w:cs="Times New Roman"/>
        </w:rPr>
      </w:pPr>
      <w:r w:rsidRPr="002157BF">
        <w:rPr>
          <w:rFonts w:ascii="Times New Roman" w:eastAsia="SimSun" w:hAnsi="Times New Roman" w:cs="Times New Roman"/>
          <w:b/>
          <w:bCs/>
          <w:i w:val="0"/>
          <w:iCs w:val="0"/>
          <w:sz w:val="20"/>
          <w:szCs w:val="20"/>
          <w:lang w:eastAsia="zh-CN"/>
        </w:rPr>
        <w:t>对提交的所有与《昆蒙框架》行动目标</w:t>
      </w:r>
      <w:r w:rsidRPr="002157BF">
        <w:rPr>
          <w:rFonts w:ascii="Times New Roman" w:eastAsia="SimSun" w:hAnsi="Times New Roman" w:cs="Times New Roman"/>
          <w:b/>
          <w:bCs/>
          <w:i w:val="0"/>
          <w:iCs w:val="0"/>
          <w:sz w:val="20"/>
          <w:szCs w:val="20"/>
        </w:rPr>
        <w:t>1</w:t>
      </w:r>
      <w:r w:rsidRPr="002157BF">
        <w:rPr>
          <w:rFonts w:ascii="Times New Roman" w:eastAsia="SimSun" w:hAnsi="Times New Roman" w:cs="Times New Roman"/>
          <w:b/>
          <w:bCs/>
          <w:i w:val="0"/>
          <w:iCs w:val="0"/>
          <w:sz w:val="20"/>
          <w:szCs w:val="20"/>
          <w:lang w:eastAsia="zh-CN"/>
        </w:rPr>
        <w:t>4</w:t>
      </w:r>
      <w:r w:rsidRPr="002157BF">
        <w:rPr>
          <w:rFonts w:ascii="Times New Roman" w:eastAsia="SimSun" w:hAnsi="Times New Roman" w:cs="Times New Roman"/>
          <w:b/>
          <w:bCs/>
          <w:i w:val="0"/>
          <w:iCs w:val="0"/>
          <w:sz w:val="20"/>
          <w:szCs w:val="20"/>
        </w:rPr>
        <w:t>高度一致的国家目标的自我进展评估结果</w:t>
      </w:r>
      <w:r w:rsidRPr="002157BF">
        <w:rPr>
          <w:rFonts w:ascii="Times New Roman" w:eastAsia="SimSun" w:hAnsi="Times New Roman" w:cs="Times New Roman"/>
          <w:b/>
          <w:bCs/>
          <w:i w:val="0"/>
          <w:iCs w:val="0"/>
          <w:sz w:val="20"/>
          <w:szCs w:val="20"/>
        </w:rPr>
        <w:t xml:space="preserve"> </w:t>
      </w:r>
    </w:p>
    <w:p w14:paraId="07DF9EE2" w14:textId="77777777" w:rsidR="00430DCF" w:rsidRPr="002157BF" w:rsidRDefault="00430DCF" w:rsidP="00767954">
      <w:pPr>
        <w:pStyle w:val="Caption"/>
        <w:rPr>
          <w:rFonts w:ascii="Times New Roman" w:eastAsia="SimSun" w:hAnsi="Times New Roman" w:cs="Times New Roman"/>
        </w:rPr>
      </w:pPr>
      <w:r w:rsidRPr="002157BF">
        <w:rPr>
          <w:rFonts w:ascii="Times New Roman" w:eastAsia="SimSun" w:hAnsi="Times New Roman" w:cs="Times New Roman"/>
        </w:rPr>
        <w:lastRenderedPageBreak/>
        <w:t xml:space="preserve"> </w:t>
      </w:r>
      <w:bookmarkStart w:id="299" w:name="_Ref231326941"/>
      <w:r w:rsidRPr="002157BF">
        <w:rPr>
          <w:rFonts w:ascii="Times New Roman" w:eastAsia="SimSun" w:hAnsi="Times New Roman" w:cs="Times New Roman"/>
          <w:noProof/>
          <w:lang w:val="en-US"/>
        </w:rPr>
        <w:drawing>
          <wp:inline distT="0" distB="0" distL="0" distR="0" wp14:anchorId="411BA125" wp14:editId="5C01D158">
            <wp:extent cx="5731510" cy="2292350"/>
            <wp:effectExtent l="0" t="0" r="0" b="6350"/>
            <wp:docPr id="385523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523063" name="Picture 385523063"/>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28DEEF56" w14:textId="77777777" w:rsidR="00430DCF" w:rsidRPr="002157BF" w:rsidRDefault="00430DCF" w:rsidP="00767954">
      <w:pPr>
        <w:pStyle w:val="Caption"/>
        <w:rPr>
          <w:rFonts w:ascii="Times New Roman" w:eastAsia="SimSun" w:hAnsi="Times New Roman" w:cs="Times New Roman"/>
          <w:i w:val="0"/>
          <w:iCs w:val="0"/>
          <w:lang w:eastAsia="zh-CN"/>
        </w:rPr>
      </w:pPr>
      <w:bookmarkStart w:id="300" w:name="_Toc235821224"/>
      <w:bookmarkEnd w:id="299"/>
      <w:r w:rsidRPr="000A19DB">
        <w:rPr>
          <w:rFonts w:ascii="KaiTi" w:eastAsia="KaiTi" w:hAnsi="KaiTi" w:cs="Times New Roman"/>
          <w:i w:val="0"/>
          <w:iCs w:val="0"/>
        </w:rPr>
        <w:t>注：</w:t>
      </w:r>
      <w:r w:rsidRPr="002157BF">
        <w:rPr>
          <w:rFonts w:ascii="Times New Roman" w:eastAsia="SimSun" w:hAnsi="Times New Roman" w:cs="Times New Roman"/>
          <w:i w:val="0"/>
          <w:iCs w:val="0"/>
        </w:rPr>
        <w:t>条形宽度显示每个进展类别中提交的国家目标所占比例</w:t>
      </w:r>
      <w:r>
        <w:rPr>
          <w:rFonts w:ascii="Times New Roman" w:eastAsia="SimSun" w:hAnsi="Times New Roman" w:cs="Times New Roman" w:hint="eastAsia"/>
          <w:i w:val="0"/>
          <w:iCs w:val="0"/>
          <w:lang w:eastAsia="zh-CN"/>
        </w:rPr>
        <w:t>。</w:t>
      </w:r>
      <w:r w:rsidRPr="002157BF">
        <w:rPr>
          <w:rFonts w:ascii="Times New Roman" w:eastAsia="SimSun" w:hAnsi="Times New Roman" w:cs="Times New Roman"/>
          <w:i w:val="0"/>
          <w:iCs w:val="0"/>
        </w:rPr>
        <w:t>按缔约方对比例进行了加权</w:t>
      </w:r>
      <w:r>
        <w:rPr>
          <w:rFonts w:ascii="Times New Roman" w:eastAsia="SimSun" w:hAnsi="Times New Roman" w:cs="Times New Roman" w:hint="eastAsia"/>
          <w:i w:val="0"/>
          <w:iCs w:val="0"/>
          <w:lang w:eastAsia="zh-CN"/>
        </w:rPr>
        <w:t>，</w:t>
      </w:r>
      <w:r w:rsidRPr="002157BF">
        <w:rPr>
          <w:rFonts w:ascii="Times New Roman" w:eastAsia="SimSun" w:hAnsi="Times New Roman" w:cs="Times New Roman"/>
          <w:i w:val="0"/>
          <w:iCs w:val="0"/>
        </w:rPr>
        <w:t>以确保无论提交的国家目标数目是多少，缔约方对总体进展评估结果的影响是相同的</w:t>
      </w:r>
      <w:r>
        <w:rPr>
          <w:rFonts w:ascii="Times New Roman" w:eastAsia="SimSun" w:hAnsi="Times New Roman" w:cs="Times New Roman" w:hint="eastAsia"/>
          <w:i w:val="0"/>
          <w:iCs w:val="0"/>
          <w:lang w:eastAsia="zh-CN"/>
        </w:rPr>
        <w:t>。</w:t>
      </w:r>
      <w:r w:rsidRPr="002157BF">
        <w:rPr>
          <w:rFonts w:ascii="Times New Roman" w:eastAsia="SimSun" w:hAnsi="Times New Roman" w:cs="Times New Roman"/>
          <w:i w:val="0"/>
          <w:iCs w:val="0"/>
          <w:lang w:eastAsia="zh-CN"/>
        </w:rPr>
        <w:t>饼状图显示了每个区域及时提交报告供全球报告考虑的缔约方所占比例</w:t>
      </w:r>
      <w:r>
        <w:rPr>
          <w:rFonts w:ascii="Times New Roman" w:eastAsia="SimSun" w:hAnsi="Times New Roman" w:cs="Times New Roman" w:hint="eastAsia"/>
          <w:i w:val="0"/>
          <w:iCs w:val="0"/>
          <w:lang w:eastAsia="zh-CN"/>
        </w:rPr>
        <w:t>。</w:t>
      </w:r>
      <w:r w:rsidRPr="002157BF">
        <w:rPr>
          <w:rFonts w:ascii="Times New Roman" w:eastAsia="SimSun" w:hAnsi="Times New Roman" w:cs="Times New Roman"/>
          <w:i w:val="0"/>
          <w:iCs w:val="0"/>
          <w:lang w:eastAsia="zh-CN"/>
        </w:rPr>
        <w:t>图例定义了每个区域的颜色：较深的颜色表示图中包括其数据的任何区域内的缔约方所占比例；较浅的颜色表示图中不包括其数据的同一区域内的缔约方所占比例。</w:t>
      </w:r>
      <w:r w:rsidRPr="002157BF">
        <w:rPr>
          <w:rFonts w:ascii="Times New Roman" w:eastAsia="SimSun" w:hAnsi="Times New Roman" w:cs="Times New Roman"/>
          <w:i w:val="0"/>
          <w:iCs w:val="0"/>
          <w:lang w:eastAsia="zh-CN"/>
        </w:rPr>
        <w:t xml:space="preserve"> </w:t>
      </w:r>
    </w:p>
    <w:tbl>
      <w:tblPr>
        <w:tblStyle w:val="TableGrid"/>
        <w:tblW w:w="0" w:type="auto"/>
        <w:tblLook w:val="04A0" w:firstRow="1" w:lastRow="0" w:firstColumn="1" w:lastColumn="0" w:noHBand="0" w:noVBand="1"/>
      </w:tblPr>
      <w:tblGrid>
        <w:gridCol w:w="4833"/>
        <w:gridCol w:w="3296"/>
      </w:tblGrid>
      <w:tr w:rsidR="005B2F7C" w:rsidRPr="003930DD" w14:paraId="3B325F29" w14:textId="77777777" w:rsidTr="00394DC1">
        <w:tc>
          <w:tcPr>
            <w:tcW w:w="0" w:type="auto"/>
            <w:gridSpan w:val="2"/>
            <w:tcBorders>
              <w:top w:val="single" w:sz="4" w:space="0" w:color="auto"/>
              <w:left w:val="single" w:sz="4" w:space="0" w:color="auto"/>
              <w:bottom w:val="single" w:sz="4" w:space="0" w:color="auto"/>
              <w:right w:val="single" w:sz="4" w:space="0" w:color="auto"/>
            </w:tcBorders>
          </w:tcPr>
          <w:p w14:paraId="0FDD632D" w14:textId="2F6AE2F9" w:rsidR="005B2F7C" w:rsidRPr="00394DC1" w:rsidRDefault="003930DD" w:rsidP="008154C3">
            <w:pPr>
              <w:pStyle w:val="Caption"/>
              <w:spacing w:after="0"/>
              <w:rPr>
                <w:rFonts w:ascii="Times New Roman" w:eastAsia="SimSun" w:hAnsi="Times New Roman" w:cs="Times New Roman"/>
                <w:i w:val="0"/>
                <w:iCs w:val="0"/>
                <w:color w:val="auto"/>
                <w:sz w:val="22"/>
                <w:szCs w:val="22"/>
              </w:rPr>
            </w:pPr>
            <w:r w:rsidRPr="00394DC1">
              <w:rPr>
                <w:rFonts w:ascii="Times New Roman" w:eastAsia="SimSun" w:hAnsi="Times New Roman" w:cs="Times New Roman"/>
                <w:i w:val="0"/>
                <w:iCs w:val="0"/>
                <w:color w:val="auto"/>
                <w:sz w:val="22"/>
                <w:szCs w:val="22"/>
              </w:rPr>
              <w:t>图</w:t>
            </w:r>
            <w:r w:rsidRPr="00394DC1">
              <w:rPr>
                <w:rFonts w:ascii="Times New Roman" w:eastAsia="SimSun" w:hAnsi="Times New Roman" w:cs="Times New Roman"/>
                <w:i w:val="0"/>
                <w:iCs w:val="0"/>
                <w:color w:val="auto"/>
                <w:sz w:val="22"/>
                <w:szCs w:val="22"/>
              </w:rPr>
              <w:t xml:space="preserve"> </w:t>
            </w:r>
            <w:r w:rsidRPr="00394DC1">
              <w:rPr>
                <w:rFonts w:eastAsia="SimSun" w:cs="Times New Roman"/>
                <w:i w:val="0"/>
                <w:iCs w:val="0"/>
                <w:color w:val="auto"/>
                <w:sz w:val="22"/>
                <w:szCs w:val="22"/>
              </w:rPr>
              <w:t>62</w:t>
            </w:r>
          </w:p>
        </w:tc>
      </w:tr>
      <w:tr w:rsidR="005B2F7C" w:rsidRPr="003930DD" w14:paraId="30694D0D" w14:textId="77777777" w:rsidTr="00394DC1">
        <w:tc>
          <w:tcPr>
            <w:tcW w:w="0" w:type="auto"/>
            <w:tcBorders>
              <w:top w:val="single" w:sz="4" w:space="0" w:color="auto"/>
              <w:left w:val="single" w:sz="4" w:space="0" w:color="auto"/>
              <w:bottom w:val="single" w:sz="4" w:space="0" w:color="auto"/>
              <w:right w:val="single" w:sz="4" w:space="0" w:color="auto"/>
            </w:tcBorders>
            <w:hideMark/>
          </w:tcPr>
          <w:p w14:paraId="4A059BCE" w14:textId="77777777" w:rsidR="005B2F7C" w:rsidRPr="00394DC1" w:rsidRDefault="005B2F7C" w:rsidP="008154C3">
            <w:pPr>
              <w:pStyle w:val="Heading5"/>
              <w:spacing w:before="0" w:after="0" w:line="278" w:lineRule="auto"/>
              <w:rPr>
                <w:rFonts w:cs="Times New Roman"/>
                <w:color w:val="auto"/>
                <w:sz w:val="22"/>
                <w:szCs w:val="22"/>
                <w:lang w:val="en-CA" w:eastAsia="zh-CN"/>
              </w:rPr>
            </w:pPr>
            <w:r w:rsidRPr="00394DC1">
              <w:rPr>
                <w:rFonts w:cs="Times New Roman"/>
                <w:color w:val="auto"/>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60984DB6" w14:textId="465D0E35" w:rsidR="005B2F7C" w:rsidRPr="00394DC1" w:rsidRDefault="005B2F7C" w:rsidP="008154C3">
            <w:pPr>
              <w:pStyle w:val="Heading5"/>
              <w:spacing w:before="0" w:after="0" w:line="278" w:lineRule="auto"/>
              <w:rPr>
                <w:rFonts w:ascii="Times New Roman" w:eastAsia="SimSun" w:hAnsi="Times New Roman" w:cs="Times New Roman"/>
                <w:color w:val="auto"/>
                <w:kern w:val="0"/>
                <w:sz w:val="22"/>
                <w:szCs w:val="22"/>
                <w:lang w:eastAsia="zh-CN"/>
                <w14:ligatures w14:val="none"/>
              </w:rPr>
            </w:pPr>
            <w:r w:rsidRPr="00394DC1">
              <w:rPr>
                <w:rFonts w:ascii="Times New Roman" w:eastAsia="SimSun" w:hAnsi="Times New Roman" w:cs="Times New Roman"/>
                <w:color w:val="auto"/>
                <w:kern w:val="0"/>
                <w:sz w:val="22"/>
                <w:szCs w:val="22"/>
                <w:lang w:eastAsia="zh-CN"/>
                <w14:ligatures w14:val="none"/>
              </w:rPr>
              <w:t>中文</w:t>
            </w:r>
          </w:p>
        </w:tc>
      </w:tr>
      <w:tr w:rsidR="005B2F7C" w:rsidRPr="003930DD" w14:paraId="19E9AA4D" w14:textId="77777777" w:rsidTr="00394DC1">
        <w:tc>
          <w:tcPr>
            <w:tcW w:w="0" w:type="auto"/>
            <w:tcBorders>
              <w:top w:val="single" w:sz="4" w:space="0" w:color="auto"/>
              <w:left w:val="single" w:sz="4" w:space="0" w:color="auto"/>
              <w:bottom w:val="single" w:sz="4" w:space="0" w:color="auto"/>
              <w:right w:val="single" w:sz="4" w:space="0" w:color="auto"/>
            </w:tcBorders>
            <w:hideMark/>
          </w:tcPr>
          <w:p w14:paraId="407DB7C1" w14:textId="77777777" w:rsidR="005B2F7C" w:rsidRPr="00394DC1" w:rsidRDefault="005B2F7C" w:rsidP="008154C3">
            <w:pPr>
              <w:pStyle w:val="Heading5"/>
              <w:spacing w:before="0" w:after="0" w:line="278" w:lineRule="auto"/>
              <w:rPr>
                <w:rFonts w:cs="Times New Roman"/>
                <w:color w:val="auto"/>
                <w:sz w:val="22"/>
                <w:szCs w:val="22"/>
                <w:lang w:val="en-CA" w:eastAsia="zh-CN"/>
              </w:rPr>
            </w:pPr>
            <w:r w:rsidRPr="00394DC1">
              <w:rPr>
                <w:rFonts w:cs="Times New Roman"/>
                <w:color w:val="auto"/>
                <w:sz w:val="22"/>
                <w:szCs w:val="22"/>
                <w:lang w:val="en-CA" w:eastAsia="zh-CN"/>
              </w:rPr>
              <w:t>Percentage of national targets</w:t>
            </w:r>
          </w:p>
        </w:tc>
        <w:tc>
          <w:tcPr>
            <w:tcW w:w="0" w:type="auto"/>
            <w:tcBorders>
              <w:top w:val="single" w:sz="4" w:space="0" w:color="auto"/>
              <w:left w:val="single" w:sz="4" w:space="0" w:color="auto"/>
              <w:bottom w:val="single" w:sz="4" w:space="0" w:color="auto"/>
              <w:right w:val="single" w:sz="4" w:space="0" w:color="auto"/>
            </w:tcBorders>
            <w:hideMark/>
          </w:tcPr>
          <w:p w14:paraId="2654FA5E" w14:textId="77777777" w:rsidR="005B2F7C" w:rsidRPr="00394DC1" w:rsidRDefault="005B2F7C" w:rsidP="008154C3">
            <w:pPr>
              <w:pStyle w:val="Heading5"/>
              <w:spacing w:before="0" w:after="0" w:line="278" w:lineRule="auto"/>
              <w:rPr>
                <w:rFonts w:ascii="Times New Roman" w:eastAsia="SimSun" w:hAnsi="Times New Roman" w:cs="Times New Roman"/>
                <w:color w:val="auto"/>
                <w:kern w:val="0"/>
                <w:sz w:val="22"/>
                <w:szCs w:val="22"/>
                <w:lang w:eastAsia="zh-CN"/>
                <w14:ligatures w14:val="none"/>
              </w:rPr>
            </w:pPr>
            <w:r w:rsidRPr="00394DC1">
              <w:rPr>
                <w:rFonts w:ascii="Times New Roman" w:eastAsia="SimSun" w:hAnsi="Times New Roman" w:cs="Times New Roman"/>
                <w:color w:val="auto"/>
                <w:kern w:val="0"/>
                <w:sz w:val="22"/>
                <w:szCs w:val="22"/>
                <w:lang w:eastAsia="zh-CN"/>
                <w14:ligatures w14:val="none"/>
              </w:rPr>
              <w:t>占国家目标的百分比</w:t>
            </w:r>
          </w:p>
        </w:tc>
      </w:tr>
      <w:tr w:rsidR="005B2F7C" w:rsidRPr="003930DD" w14:paraId="4FB85261" w14:textId="77777777" w:rsidTr="00394DC1">
        <w:tc>
          <w:tcPr>
            <w:tcW w:w="0" w:type="auto"/>
            <w:tcBorders>
              <w:top w:val="single" w:sz="4" w:space="0" w:color="auto"/>
              <w:left w:val="single" w:sz="4" w:space="0" w:color="auto"/>
              <w:bottom w:val="single" w:sz="4" w:space="0" w:color="auto"/>
              <w:right w:val="single" w:sz="4" w:space="0" w:color="auto"/>
            </w:tcBorders>
            <w:hideMark/>
          </w:tcPr>
          <w:p w14:paraId="34370359" w14:textId="77777777" w:rsidR="005B2F7C" w:rsidRPr="00394DC1" w:rsidRDefault="005B2F7C" w:rsidP="008154C3">
            <w:pPr>
              <w:pStyle w:val="Heading5"/>
              <w:spacing w:before="0" w:after="0" w:line="278" w:lineRule="auto"/>
              <w:rPr>
                <w:rFonts w:cs="Times New Roman"/>
                <w:color w:val="auto"/>
                <w:sz w:val="22"/>
                <w:szCs w:val="22"/>
                <w:lang w:val="en-CA" w:eastAsia="zh-CN"/>
              </w:rPr>
            </w:pPr>
            <w:r w:rsidRPr="00394DC1">
              <w:rPr>
                <w:rFonts w:cs="Times New Roman"/>
                <w:color w:val="auto"/>
                <w:sz w:val="22"/>
                <w:szCs w:val="22"/>
                <w:lang w:val="en-CA" w:eastAsia="zh-CN"/>
              </w:rPr>
              <w:t>Progress Level</w:t>
            </w:r>
          </w:p>
        </w:tc>
        <w:tc>
          <w:tcPr>
            <w:tcW w:w="0" w:type="auto"/>
            <w:tcBorders>
              <w:top w:val="single" w:sz="4" w:space="0" w:color="auto"/>
              <w:left w:val="single" w:sz="4" w:space="0" w:color="auto"/>
              <w:bottom w:val="single" w:sz="4" w:space="0" w:color="auto"/>
              <w:right w:val="single" w:sz="4" w:space="0" w:color="auto"/>
            </w:tcBorders>
            <w:hideMark/>
          </w:tcPr>
          <w:p w14:paraId="2BB5877C" w14:textId="77777777" w:rsidR="005B2F7C" w:rsidRPr="00394DC1" w:rsidRDefault="005B2F7C" w:rsidP="008154C3">
            <w:pPr>
              <w:pStyle w:val="Heading5"/>
              <w:spacing w:before="0" w:after="0" w:line="278" w:lineRule="auto"/>
              <w:rPr>
                <w:rFonts w:ascii="Times New Roman" w:eastAsia="SimSun" w:hAnsi="Times New Roman" w:cs="Times New Roman"/>
                <w:color w:val="auto"/>
                <w:kern w:val="0"/>
                <w:sz w:val="22"/>
                <w:szCs w:val="22"/>
                <w:lang w:eastAsia="zh-CN"/>
                <w14:ligatures w14:val="none"/>
              </w:rPr>
            </w:pPr>
            <w:r w:rsidRPr="00394DC1">
              <w:rPr>
                <w:rFonts w:ascii="Times New Roman" w:eastAsia="SimSun" w:hAnsi="Times New Roman" w:cs="Times New Roman"/>
                <w:color w:val="auto"/>
                <w:kern w:val="0"/>
                <w:sz w:val="22"/>
                <w:szCs w:val="22"/>
                <w:lang w:eastAsia="zh-CN"/>
                <w14:ligatures w14:val="none"/>
              </w:rPr>
              <w:t>进度</w:t>
            </w:r>
          </w:p>
        </w:tc>
      </w:tr>
      <w:tr w:rsidR="005B2F7C" w:rsidRPr="003930DD" w14:paraId="041D263F" w14:textId="77777777" w:rsidTr="00394DC1">
        <w:tc>
          <w:tcPr>
            <w:tcW w:w="0" w:type="auto"/>
            <w:tcBorders>
              <w:top w:val="single" w:sz="4" w:space="0" w:color="auto"/>
              <w:left w:val="single" w:sz="4" w:space="0" w:color="auto"/>
              <w:bottom w:val="single" w:sz="4" w:space="0" w:color="auto"/>
              <w:right w:val="single" w:sz="4" w:space="0" w:color="auto"/>
            </w:tcBorders>
            <w:hideMark/>
          </w:tcPr>
          <w:p w14:paraId="6D3D28BB" w14:textId="77777777" w:rsidR="005B2F7C" w:rsidRPr="00394DC1" w:rsidRDefault="005B2F7C" w:rsidP="008154C3">
            <w:pPr>
              <w:pStyle w:val="Heading5"/>
              <w:spacing w:before="0" w:after="0" w:line="278" w:lineRule="auto"/>
              <w:rPr>
                <w:rFonts w:cs="Times New Roman"/>
                <w:color w:val="auto"/>
                <w:sz w:val="22"/>
                <w:szCs w:val="22"/>
                <w:lang w:val="en-CA" w:eastAsia="zh-CN"/>
              </w:rPr>
            </w:pPr>
            <w:r w:rsidRPr="00394DC1">
              <w:rPr>
                <w:rFonts w:cs="Times New Roman"/>
                <w:color w:val="auto"/>
                <w:sz w:val="22"/>
                <w:szCs w:val="22"/>
                <w:lang w:val="en-CA" w:eastAsia="zh-CN"/>
              </w:rPr>
              <w:t>Achieved</w:t>
            </w:r>
          </w:p>
        </w:tc>
        <w:tc>
          <w:tcPr>
            <w:tcW w:w="0" w:type="auto"/>
            <w:tcBorders>
              <w:top w:val="single" w:sz="4" w:space="0" w:color="auto"/>
              <w:left w:val="single" w:sz="4" w:space="0" w:color="auto"/>
              <w:bottom w:val="single" w:sz="4" w:space="0" w:color="auto"/>
              <w:right w:val="single" w:sz="4" w:space="0" w:color="auto"/>
            </w:tcBorders>
            <w:hideMark/>
          </w:tcPr>
          <w:p w14:paraId="4F1CB7EB" w14:textId="77777777" w:rsidR="005B2F7C" w:rsidRPr="00394DC1" w:rsidRDefault="005B2F7C" w:rsidP="008154C3">
            <w:pPr>
              <w:pStyle w:val="Heading5"/>
              <w:spacing w:before="0" w:after="0" w:line="278" w:lineRule="auto"/>
              <w:rPr>
                <w:rFonts w:ascii="Times New Roman" w:eastAsia="SimSun" w:hAnsi="Times New Roman" w:cs="Times New Roman"/>
                <w:color w:val="auto"/>
                <w:kern w:val="0"/>
                <w:sz w:val="22"/>
                <w:szCs w:val="22"/>
                <w:lang w:eastAsia="zh-CN"/>
                <w14:ligatures w14:val="none"/>
              </w:rPr>
            </w:pPr>
            <w:r w:rsidRPr="00394DC1">
              <w:rPr>
                <w:rFonts w:ascii="Times New Roman" w:eastAsia="SimSun" w:hAnsi="Times New Roman" w:cs="Times New Roman"/>
                <w:color w:val="auto"/>
                <w:kern w:val="0"/>
                <w:sz w:val="22"/>
                <w:szCs w:val="22"/>
                <w:lang w:eastAsia="zh-CN"/>
                <w14:ligatures w14:val="none"/>
              </w:rPr>
              <w:t>已实现</w:t>
            </w:r>
          </w:p>
        </w:tc>
      </w:tr>
      <w:tr w:rsidR="005B2F7C" w:rsidRPr="003930DD" w14:paraId="63516E5C" w14:textId="77777777" w:rsidTr="00394DC1">
        <w:tc>
          <w:tcPr>
            <w:tcW w:w="0" w:type="auto"/>
            <w:tcBorders>
              <w:top w:val="single" w:sz="4" w:space="0" w:color="auto"/>
              <w:left w:val="single" w:sz="4" w:space="0" w:color="auto"/>
              <w:bottom w:val="single" w:sz="4" w:space="0" w:color="auto"/>
              <w:right w:val="single" w:sz="4" w:space="0" w:color="auto"/>
            </w:tcBorders>
            <w:hideMark/>
          </w:tcPr>
          <w:p w14:paraId="6D50DE81" w14:textId="77777777" w:rsidR="005B2F7C" w:rsidRPr="00394DC1" w:rsidRDefault="005B2F7C" w:rsidP="008154C3">
            <w:pPr>
              <w:pStyle w:val="Heading5"/>
              <w:spacing w:before="0" w:after="0" w:line="278" w:lineRule="auto"/>
              <w:rPr>
                <w:rFonts w:cs="Times New Roman"/>
                <w:color w:val="auto"/>
                <w:sz w:val="22"/>
                <w:szCs w:val="22"/>
                <w:lang w:val="en-CA" w:eastAsia="zh-CN"/>
              </w:rPr>
            </w:pPr>
            <w:r w:rsidRPr="00394DC1">
              <w:rPr>
                <w:rFonts w:cs="Times New Roman"/>
                <w:color w:val="auto"/>
                <w:sz w:val="22"/>
                <w:szCs w:val="22"/>
                <w:lang w:val="en-CA" w:eastAsia="zh-CN"/>
              </w:rPr>
              <w:t>On track to achieve target</w:t>
            </w:r>
          </w:p>
        </w:tc>
        <w:tc>
          <w:tcPr>
            <w:tcW w:w="0" w:type="auto"/>
            <w:tcBorders>
              <w:top w:val="single" w:sz="4" w:space="0" w:color="auto"/>
              <w:left w:val="single" w:sz="4" w:space="0" w:color="auto"/>
              <w:bottom w:val="single" w:sz="4" w:space="0" w:color="auto"/>
              <w:right w:val="single" w:sz="4" w:space="0" w:color="auto"/>
            </w:tcBorders>
          </w:tcPr>
          <w:p w14:paraId="6AC5798D" w14:textId="27CC5F22" w:rsidR="005B2F7C" w:rsidRPr="00394DC1" w:rsidRDefault="005B2F7C" w:rsidP="008154C3">
            <w:pPr>
              <w:pStyle w:val="Heading5"/>
              <w:spacing w:before="0" w:after="0" w:line="278" w:lineRule="auto"/>
              <w:rPr>
                <w:rFonts w:ascii="Times New Roman" w:eastAsia="SimSun" w:hAnsi="Times New Roman" w:cs="Times New Roman"/>
                <w:color w:val="auto"/>
                <w:kern w:val="0"/>
                <w:sz w:val="22"/>
                <w:szCs w:val="22"/>
                <w:lang w:eastAsia="zh-CN"/>
                <w14:ligatures w14:val="none"/>
              </w:rPr>
            </w:pPr>
            <w:r w:rsidRPr="00394DC1">
              <w:rPr>
                <w:rFonts w:ascii="Times New Roman" w:eastAsia="SimSun" w:hAnsi="Times New Roman" w:cs="Times New Roman"/>
                <w:color w:val="auto"/>
                <w:kern w:val="0"/>
                <w:sz w:val="22"/>
                <w:szCs w:val="22"/>
                <w:lang w:eastAsia="zh-CN"/>
                <w14:ligatures w14:val="none"/>
              </w:rPr>
              <w:t>有望实现行动目标</w:t>
            </w:r>
          </w:p>
        </w:tc>
      </w:tr>
      <w:tr w:rsidR="005B2F7C" w:rsidRPr="003930DD" w14:paraId="1EC7AE67" w14:textId="77777777" w:rsidTr="00394DC1">
        <w:tc>
          <w:tcPr>
            <w:tcW w:w="0" w:type="auto"/>
            <w:tcBorders>
              <w:top w:val="single" w:sz="4" w:space="0" w:color="auto"/>
              <w:left w:val="single" w:sz="4" w:space="0" w:color="auto"/>
              <w:bottom w:val="single" w:sz="4" w:space="0" w:color="auto"/>
              <w:right w:val="single" w:sz="4" w:space="0" w:color="auto"/>
            </w:tcBorders>
            <w:hideMark/>
          </w:tcPr>
          <w:p w14:paraId="46039896" w14:textId="77777777" w:rsidR="005B2F7C" w:rsidRPr="00394DC1" w:rsidRDefault="005B2F7C" w:rsidP="008154C3">
            <w:pPr>
              <w:pStyle w:val="Heading5"/>
              <w:spacing w:before="0" w:after="0" w:line="278" w:lineRule="auto"/>
              <w:rPr>
                <w:rFonts w:cs="Times New Roman"/>
                <w:color w:val="auto"/>
                <w:sz w:val="22"/>
                <w:szCs w:val="22"/>
                <w:lang w:val="en-CA" w:eastAsia="zh-CN"/>
              </w:rPr>
            </w:pPr>
            <w:r w:rsidRPr="00394DC1">
              <w:rPr>
                <w:rFonts w:cs="Times New Roman"/>
                <w:color w:val="auto"/>
                <w:sz w:val="22"/>
                <w:szCs w:val="22"/>
                <w:lang w:val="en-CA" w:eastAsia="zh-CN"/>
              </w:rPr>
              <w:t>Progress towards target but at an insufficient rate</w:t>
            </w:r>
          </w:p>
        </w:tc>
        <w:tc>
          <w:tcPr>
            <w:tcW w:w="0" w:type="auto"/>
            <w:tcBorders>
              <w:top w:val="single" w:sz="4" w:space="0" w:color="auto"/>
              <w:left w:val="single" w:sz="4" w:space="0" w:color="auto"/>
              <w:bottom w:val="single" w:sz="4" w:space="0" w:color="auto"/>
              <w:right w:val="single" w:sz="4" w:space="0" w:color="auto"/>
            </w:tcBorders>
            <w:hideMark/>
          </w:tcPr>
          <w:p w14:paraId="3E51A077" w14:textId="77777777" w:rsidR="005B2F7C" w:rsidRPr="00394DC1" w:rsidRDefault="005B2F7C" w:rsidP="008154C3">
            <w:pPr>
              <w:pStyle w:val="Heading5"/>
              <w:spacing w:before="0" w:after="0" w:line="278" w:lineRule="auto"/>
              <w:rPr>
                <w:rFonts w:ascii="Times New Roman" w:eastAsia="SimSun" w:hAnsi="Times New Roman" w:cs="Times New Roman"/>
                <w:color w:val="auto"/>
                <w:kern w:val="0"/>
                <w:sz w:val="22"/>
                <w:szCs w:val="22"/>
                <w:lang w:eastAsia="zh-CN"/>
                <w14:ligatures w14:val="none"/>
              </w:rPr>
            </w:pPr>
            <w:r w:rsidRPr="00394DC1">
              <w:rPr>
                <w:rFonts w:ascii="Times New Roman" w:eastAsia="SimSun" w:hAnsi="Times New Roman" w:cs="Times New Roman"/>
                <w:color w:val="auto"/>
                <w:kern w:val="0"/>
                <w:sz w:val="22"/>
                <w:szCs w:val="22"/>
                <w:lang w:eastAsia="zh-CN"/>
                <w14:ligatures w14:val="none"/>
              </w:rPr>
              <w:t>正向行动目标迈进，但速度不够</w:t>
            </w:r>
          </w:p>
        </w:tc>
      </w:tr>
      <w:tr w:rsidR="005B2F7C" w:rsidRPr="003930DD" w14:paraId="10E78BBA" w14:textId="77777777" w:rsidTr="00394DC1">
        <w:tc>
          <w:tcPr>
            <w:tcW w:w="0" w:type="auto"/>
            <w:tcBorders>
              <w:top w:val="single" w:sz="4" w:space="0" w:color="auto"/>
              <w:left w:val="single" w:sz="4" w:space="0" w:color="auto"/>
              <w:bottom w:val="single" w:sz="4" w:space="0" w:color="auto"/>
              <w:right w:val="single" w:sz="4" w:space="0" w:color="auto"/>
            </w:tcBorders>
            <w:hideMark/>
          </w:tcPr>
          <w:p w14:paraId="6D7A5897" w14:textId="77777777" w:rsidR="005B2F7C" w:rsidRPr="00394DC1" w:rsidRDefault="005B2F7C" w:rsidP="008154C3">
            <w:pPr>
              <w:pStyle w:val="Heading5"/>
              <w:spacing w:before="0" w:after="0" w:line="278" w:lineRule="auto"/>
              <w:rPr>
                <w:rFonts w:cs="Times New Roman"/>
                <w:color w:val="auto"/>
                <w:sz w:val="22"/>
                <w:szCs w:val="22"/>
                <w:lang w:val="en-CA" w:eastAsia="zh-CN"/>
              </w:rPr>
            </w:pPr>
            <w:r w:rsidRPr="00394DC1">
              <w:rPr>
                <w:rFonts w:cs="Times New Roman"/>
                <w:color w:val="auto"/>
                <w:sz w:val="22"/>
                <w:szCs w:val="22"/>
                <w:lang w:val="en-CA" w:eastAsia="zh-CN"/>
              </w:rPr>
              <w:t>No significant change</w:t>
            </w:r>
          </w:p>
        </w:tc>
        <w:tc>
          <w:tcPr>
            <w:tcW w:w="0" w:type="auto"/>
            <w:tcBorders>
              <w:top w:val="single" w:sz="4" w:space="0" w:color="auto"/>
              <w:left w:val="single" w:sz="4" w:space="0" w:color="auto"/>
              <w:bottom w:val="single" w:sz="4" w:space="0" w:color="auto"/>
              <w:right w:val="single" w:sz="4" w:space="0" w:color="auto"/>
            </w:tcBorders>
            <w:hideMark/>
          </w:tcPr>
          <w:p w14:paraId="3146C243" w14:textId="77777777" w:rsidR="005B2F7C" w:rsidRPr="00394DC1" w:rsidRDefault="005B2F7C" w:rsidP="008154C3">
            <w:pPr>
              <w:pStyle w:val="Heading5"/>
              <w:spacing w:before="0" w:after="0" w:line="278" w:lineRule="auto"/>
              <w:rPr>
                <w:rFonts w:ascii="Times New Roman" w:eastAsia="SimSun" w:hAnsi="Times New Roman" w:cs="Times New Roman"/>
                <w:color w:val="auto"/>
                <w:kern w:val="0"/>
                <w:sz w:val="22"/>
                <w:szCs w:val="22"/>
                <w:lang w:eastAsia="zh-CN"/>
                <w14:ligatures w14:val="none"/>
              </w:rPr>
            </w:pPr>
            <w:r w:rsidRPr="00394DC1">
              <w:rPr>
                <w:rFonts w:ascii="Times New Roman" w:eastAsia="SimSun" w:hAnsi="Times New Roman" w:cs="Times New Roman"/>
                <w:color w:val="auto"/>
                <w:kern w:val="0"/>
                <w:sz w:val="22"/>
                <w:szCs w:val="22"/>
                <w:lang w:eastAsia="zh-CN"/>
                <w14:ligatures w14:val="none"/>
              </w:rPr>
              <w:t>无重大变化</w:t>
            </w:r>
          </w:p>
        </w:tc>
      </w:tr>
      <w:tr w:rsidR="005B2F7C" w:rsidRPr="003930DD" w14:paraId="3FF9A535" w14:textId="77777777" w:rsidTr="00394DC1">
        <w:tc>
          <w:tcPr>
            <w:tcW w:w="0" w:type="auto"/>
            <w:tcBorders>
              <w:top w:val="single" w:sz="4" w:space="0" w:color="auto"/>
              <w:left w:val="single" w:sz="4" w:space="0" w:color="auto"/>
              <w:bottom w:val="single" w:sz="4" w:space="0" w:color="auto"/>
              <w:right w:val="single" w:sz="4" w:space="0" w:color="auto"/>
            </w:tcBorders>
            <w:hideMark/>
          </w:tcPr>
          <w:p w14:paraId="1DE811A1" w14:textId="77777777" w:rsidR="005B2F7C" w:rsidRPr="00394DC1" w:rsidRDefault="005B2F7C" w:rsidP="008154C3">
            <w:pPr>
              <w:pStyle w:val="Heading5"/>
              <w:spacing w:before="0" w:after="0" w:line="278" w:lineRule="auto"/>
              <w:rPr>
                <w:rFonts w:cs="Times New Roman"/>
                <w:color w:val="auto"/>
                <w:sz w:val="22"/>
                <w:szCs w:val="22"/>
                <w:lang w:val="en-CA" w:eastAsia="zh-CN"/>
              </w:rPr>
            </w:pPr>
            <w:r w:rsidRPr="00394DC1">
              <w:rPr>
                <w:rFonts w:cs="Times New Roman"/>
                <w:color w:val="auto"/>
                <w:sz w:val="22"/>
                <w:szCs w:val="22"/>
                <w:lang w:val="en-CA" w:eastAsia="zh-CN"/>
              </w:rPr>
              <w:t>Unknown</w:t>
            </w:r>
          </w:p>
        </w:tc>
        <w:tc>
          <w:tcPr>
            <w:tcW w:w="0" w:type="auto"/>
            <w:tcBorders>
              <w:top w:val="single" w:sz="4" w:space="0" w:color="auto"/>
              <w:left w:val="single" w:sz="4" w:space="0" w:color="auto"/>
              <w:bottom w:val="single" w:sz="4" w:space="0" w:color="auto"/>
              <w:right w:val="single" w:sz="4" w:space="0" w:color="auto"/>
            </w:tcBorders>
            <w:hideMark/>
          </w:tcPr>
          <w:p w14:paraId="6D05DCA4" w14:textId="77777777" w:rsidR="005B2F7C" w:rsidRPr="00394DC1" w:rsidRDefault="005B2F7C" w:rsidP="008154C3">
            <w:pPr>
              <w:pStyle w:val="Heading5"/>
              <w:spacing w:before="0" w:after="0" w:line="278" w:lineRule="auto"/>
              <w:rPr>
                <w:rFonts w:ascii="Times New Roman" w:eastAsia="SimSun" w:hAnsi="Times New Roman" w:cs="Times New Roman"/>
                <w:color w:val="auto"/>
                <w:kern w:val="0"/>
                <w:sz w:val="22"/>
                <w:szCs w:val="22"/>
                <w:lang w:eastAsia="zh-CN"/>
                <w14:ligatures w14:val="none"/>
              </w:rPr>
            </w:pPr>
            <w:r w:rsidRPr="00394DC1">
              <w:rPr>
                <w:rFonts w:ascii="Times New Roman" w:eastAsia="SimSun" w:hAnsi="Times New Roman" w:cs="Times New Roman"/>
                <w:color w:val="auto"/>
                <w:kern w:val="0"/>
                <w:sz w:val="22"/>
                <w:szCs w:val="22"/>
                <w:lang w:eastAsia="zh-CN"/>
                <w14:ligatures w14:val="none"/>
              </w:rPr>
              <w:t>不详</w:t>
            </w:r>
          </w:p>
        </w:tc>
      </w:tr>
      <w:tr w:rsidR="005B2F7C" w:rsidRPr="003930DD" w14:paraId="5B702642" w14:textId="77777777" w:rsidTr="00394DC1">
        <w:tc>
          <w:tcPr>
            <w:tcW w:w="0" w:type="auto"/>
            <w:tcBorders>
              <w:top w:val="single" w:sz="4" w:space="0" w:color="auto"/>
              <w:left w:val="single" w:sz="4" w:space="0" w:color="auto"/>
              <w:bottom w:val="single" w:sz="4" w:space="0" w:color="auto"/>
              <w:right w:val="single" w:sz="4" w:space="0" w:color="auto"/>
            </w:tcBorders>
            <w:hideMark/>
          </w:tcPr>
          <w:p w14:paraId="6743C6A8" w14:textId="77777777" w:rsidR="005B2F7C" w:rsidRPr="00394DC1" w:rsidRDefault="005B2F7C" w:rsidP="008154C3">
            <w:pPr>
              <w:pStyle w:val="Heading5"/>
              <w:spacing w:before="0" w:after="0" w:line="278" w:lineRule="auto"/>
              <w:rPr>
                <w:rFonts w:cs="Times New Roman"/>
                <w:color w:val="auto"/>
                <w:sz w:val="22"/>
                <w:szCs w:val="22"/>
                <w:lang w:val="en-CA" w:eastAsia="zh-CN"/>
              </w:rPr>
            </w:pPr>
            <w:r w:rsidRPr="00394DC1">
              <w:rPr>
                <w:rFonts w:cs="Times New Roman"/>
                <w:color w:val="auto"/>
                <w:sz w:val="22"/>
                <w:szCs w:val="22"/>
                <w:lang w:val="en-CA" w:eastAsia="zh-CN"/>
              </w:rPr>
              <w:t>Party count: 98</w:t>
            </w:r>
          </w:p>
        </w:tc>
        <w:tc>
          <w:tcPr>
            <w:tcW w:w="0" w:type="auto"/>
            <w:tcBorders>
              <w:top w:val="single" w:sz="4" w:space="0" w:color="auto"/>
              <w:left w:val="single" w:sz="4" w:space="0" w:color="auto"/>
              <w:bottom w:val="single" w:sz="4" w:space="0" w:color="auto"/>
              <w:right w:val="single" w:sz="4" w:space="0" w:color="auto"/>
            </w:tcBorders>
            <w:hideMark/>
          </w:tcPr>
          <w:p w14:paraId="7691464C" w14:textId="77777777" w:rsidR="005B2F7C" w:rsidRPr="00394DC1" w:rsidRDefault="005B2F7C" w:rsidP="008154C3">
            <w:pPr>
              <w:pStyle w:val="Heading5"/>
              <w:spacing w:before="0" w:after="0" w:line="278" w:lineRule="auto"/>
              <w:rPr>
                <w:rFonts w:ascii="Times New Roman" w:eastAsia="SimSun" w:hAnsi="Times New Roman" w:cs="Times New Roman"/>
                <w:color w:val="auto"/>
                <w:kern w:val="0"/>
                <w:sz w:val="22"/>
                <w:szCs w:val="22"/>
                <w:lang w:eastAsia="zh-CN"/>
                <w14:ligatures w14:val="none"/>
              </w:rPr>
            </w:pPr>
            <w:r w:rsidRPr="00394DC1">
              <w:rPr>
                <w:rFonts w:ascii="Times New Roman" w:eastAsia="SimSun" w:hAnsi="Times New Roman" w:cs="Times New Roman"/>
                <w:color w:val="auto"/>
                <w:kern w:val="0"/>
                <w:sz w:val="22"/>
                <w:szCs w:val="22"/>
                <w:lang w:eastAsia="zh-CN"/>
                <w14:ligatures w14:val="none"/>
              </w:rPr>
              <w:t>缔约方数目：</w:t>
            </w:r>
            <w:r w:rsidRPr="00394DC1">
              <w:rPr>
                <w:rFonts w:ascii="Times New Roman" w:eastAsia="SimSun" w:hAnsi="Times New Roman" w:cs="Times New Roman"/>
                <w:color w:val="auto"/>
                <w:kern w:val="0"/>
                <w:sz w:val="22"/>
                <w:szCs w:val="22"/>
                <w:lang w:eastAsia="zh-CN"/>
                <w14:ligatures w14:val="none"/>
              </w:rPr>
              <w:t>98</w:t>
            </w:r>
          </w:p>
        </w:tc>
      </w:tr>
      <w:tr w:rsidR="005B2F7C" w:rsidRPr="003930DD" w14:paraId="12D2832D" w14:textId="77777777" w:rsidTr="00394DC1">
        <w:tc>
          <w:tcPr>
            <w:tcW w:w="0" w:type="auto"/>
            <w:tcBorders>
              <w:top w:val="single" w:sz="4" w:space="0" w:color="auto"/>
              <w:left w:val="single" w:sz="4" w:space="0" w:color="auto"/>
              <w:bottom w:val="single" w:sz="4" w:space="0" w:color="auto"/>
              <w:right w:val="single" w:sz="4" w:space="0" w:color="auto"/>
            </w:tcBorders>
            <w:hideMark/>
          </w:tcPr>
          <w:p w14:paraId="787891BB" w14:textId="77777777" w:rsidR="005B2F7C" w:rsidRPr="00394DC1" w:rsidRDefault="005B2F7C" w:rsidP="008154C3">
            <w:pPr>
              <w:pStyle w:val="Heading5"/>
              <w:spacing w:before="0" w:after="0" w:line="278" w:lineRule="auto"/>
              <w:rPr>
                <w:rFonts w:cs="Times New Roman"/>
                <w:color w:val="auto"/>
                <w:sz w:val="22"/>
                <w:szCs w:val="22"/>
                <w:lang w:val="en-CA" w:eastAsia="zh-CN"/>
              </w:rPr>
            </w:pPr>
            <w:r w:rsidRPr="00394DC1">
              <w:rPr>
                <w:rFonts w:cs="Times New Roman"/>
                <w:color w:val="auto"/>
                <w:sz w:val="22"/>
                <w:szCs w:val="22"/>
                <w:lang w:val="en-CA" w:eastAsia="zh-CN"/>
              </w:rPr>
              <w:t>Region</w:t>
            </w:r>
          </w:p>
        </w:tc>
        <w:tc>
          <w:tcPr>
            <w:tcW w:w="0" w:type="auto"/>
            <w:tcBorders>
              <w:top w:val="single" w:sz="4" w:space="0" w:color="auto"/>
              <w:left w:val="single" w:sz="4" w:space="0" w:color="auto"/>
              <w:bottom w:val="single" w:sz="4" w:space="0" w:color="auto"/>
              <w:right w:val="single" w:sz="4" w:space="0" w:color="auto"/>
            </w:tcBorders>
            <w:hideMark/>
          </w:tcPr>
          <w:p w14:paraId="595D4E68" w14:textId="77777777" w:rsidR="005B2F7C" w:rsidRPr="00394DC1" w:rsidRDefault="005B2F7C" w:rsidP="008154C3">
            <w:pPr>
              <w:pStyle w:val="Heading5"/>
              <w:spacing w:before="0" w:after="0" w:line="278" w:lineRule="auto"/>
              <w:rPr>
                <w:rFonts w:ascii="Times New Roman" w:eastAsia="SimSun" w:hAnsi="Times New Roman" w:cs="Times New Roman"/>
                <w:color w:val="auto"/>
                <w:kern w:val="0"/>
                <w:sz w:val="22"/>
                <w:szCs w:val="22"/>
                <w:lang w:eastAsia="zh-CN"/>
                <w14:ligatures w14:val="none"/>
              </w:rPr>
            </w:pPr>
            <w:r w:rsidRPr="00394DC1">
              <w:rPr>
                <w:rFonts w:ascii="Times New Roman" w:eastAsia="SimSun" w:hAnsi="Times New Roman" w:cs="Times New Roman"/>
                <w:color w:val="auto"/>
                <w:kern w:val="0"/>
                <w:sz w:val="22"/>
                <w:szCs w:val="22"/>
                <w:lang w:eastAsia="zh-CN"/>
                <w14:ligatures w14:val="none"/>
              </w:rPr>
              <w:t>区域</w:t>
            </w:r>
          </w:p>
        </w:tc>
      </w:tr>
      <w:tr w:rsidR="005B2F7C" w:rsidRPr="003930DD" w14:paraId="08469FD2" w14:textId="77777777" w:rsidTr="00394DC1">
        <w:tc>
          <w:tcPr>
            <w:tcW w:w="0" w:type="auto"/>
            <w:tcBorders>
              <w:top w:val="single" w:sz="4" w:space="0" w:color="auto"/>
              <w:left w:val="single" w:sz="4" w:space="0" w:color="auto"/>
              <w:bottom w:val="single" w:sz="4" w:space="0" w:color="auto"/>
              <w:right w:val="single" w:sz="4" w:space="0" w:color="auto"/>
            </w:tcBorders>
            <w:hideMark/>
          </w:tcPr>
          <w:p w14:paraId="30FF0E25" w14:textId="77777777" w:rsidR="005B2F7C" w:rsidRPr="00394DC1" w:rsidRDefault="005B2F7C" w:rsidP="008154C3">
            <w:pPr>
              <w:pStyle w:val="Heading5"/>
              <w:spacing w:before="0" w:after="0" w:line="278" w:lineRule="auto"/>
              <w:rPr>
                <w:rFonts w:cs="Times New Roman"/>
                <w:color w:val="auto"/>
                <w:sz w:val="22"/>
                <w:szCs w:val="22"/>
                <w:lang w:val="en-CA" w:eastAsia="zh-CN"/>
              </w:rPr>
            </w:pPr>
            <w:r w:rsidRPr="00394DC1">
              <w:rPr>
                <w:rFonts w:cs="Times New Roman"/>
                <w:color w:val="auto"/>
                <w:sz w:val="22"/>
                <w:szCs w:val="22"/>
                <w:lang w:val="en-CA" w:eastAsia="zh-CN"/>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618A9FC7" w14:textId="77777777" w:rsidR="005B2F7C" w:rsidRPr="00394DC1" w:rsidRDefault="005B2F7C" w:rsidP="008154C3">
            <w:pPr>
              <w:pStyle w:val="Heading5"/>
              <w:spacing w:before="0" w:after="0" w:line="278" w:lineRule="auto"/>
              <w:rPr>
                <w:rFonts w:ascii="Times New Roman" w:eastAsia="SimSun" w:hAnsi="Times New Roman" w:cs="Times New Roman"/>
                <w:color w:val="auto"/>
                <w:kern w:val="0"/>
                <w:sz w:val="22"/>
                <w:szCs w:val="22"/>
                <w:lang w:eastAsia="zh-CN"/>
                <w14:ligatures w14:val="none"/>
              </w:rPr>
            </w:pPr>
            <w:r w:rsidRPr="00394DC1">
              <w:rPr>
                <w:rFonts w:ascii="Times New Roman" w:eastAsia="SimSun" w:hAnsi="Times New Roman" w:cs="Times New Roman"/>
                <w:color w:val="auto"/>
                <w:kern w:val="0"/>
                <w:sz w:val="22"/>
                <w:szCs w:val="22"/>
                <w:lang w:eastAsia="zh-CN"/>
                <w14:ligatures w14:val="none"/>
              </w:rPr>
              <w:t>非洲国家</w:t>
            </w:r>
          </w:p>
        </w:tc>
      </w:tr>
      <w:tr w:rsidR="005B2F7C" w:rsidRPr="003930DD" w14:paraId="6BBE8EE1" w14:textId="77777777" w:rsidTr="00394DC1">
        <w:tc>
          <w:tcPr>
            <w:tcW w:w="0" w:type="auto"/>
            <w:tcBorders>
              <w:top w:val="single" w:sz="4" w:space="0" w:color="auto"/>
              <w:left w:val="single" w:sz="4" w:space="0" w:color="auto"/>
              <w:bottom w:val="single" w:sz="4" w:space="0" w:color="auto"/>
              <w:right w:val="single" w:sz="4" w:space="0" w:color="auto"/>
            </w:tcBorders>
            <w:hideMark/>
          </w:tcPr>
          <w:p w14:paraId="186DF942" w14:textId="77777777" w:rsidR="005B2F7C" w:rsidRPr="00394DC1" w:rsidRDefault="005B2F7C" w:rsidP="008154C3">
            <w:pPr>
              <w:pStyle w:val="Heading5"/>
              <w:spacing w:before="0" w:after="0" w:line="278" w:lineRule="auto"/>
              <w:rPr>
                <w:rFonts w:cs="Times New Roman"/>
                <w:color w:val="auto"/>
                <w:sz w:val="22"/>
                <w:szCs w:val="22"/>
                <w:lang w:val="en-CA" w:eastAsia="zh-CN"/>
              </w:rPr>
            </w:pPr>
            <w:r w:rsidRPr="00394DC1">
              <w:rPr>
                <w:rFonts w:cs="Times New Roman"/>
                <w:color w:val="auto"/>
                <w:sz w:val="22"/>
                <w:szCs w:val="22"/>
                <w:lang w:val="en-CA" w:eastAsia="zh-CN"/>
              </w:rPr>
              <w:t>Asia-Pacific States</w:t>
            </w:r>
          </w:p>
        </w:tc>
        <w:tc>
          <w:tcPr>
            <w:tcW w:w="0" w:type="auto"/>
            <w:tcBorders>
              <w:top w:val="single" w:sz="4" w:space="0" w:color="auto"/>
              <w:left w:val="single" w:sz="4" w:space="0" w:color="auto"/>
              <w:bottom w:val="single" w:sz="4" w:space="0" w:color="auto"/>
              <w:right w:val="single" w:sz="4" w:space="0" w:color="auto"/>
            </w:tcBorders>
            <w:hideMark/>
          </w:tcPr>
          <w:p w14:paraId="7429A174" w14:textId="77777777" w:rsidR="005B2F7C" w:rsidRPr="00394DC1" w:rsidRDefault="005B2F7C" w:rsidP="008154C3">
            <w:pPr>
              <w:pStyle w:val="Heading5"/>
              <w:spacing w:before="0" w:after="0" w:line="278" w:lineRule="auto"/>
              <w:rPr>
                <w:rFonts w:ascii="Times New Roman" w:eastAsia="SimSun" w:hAnsi="Times New Roman" w:cs="Times New Roman"/>
                <w:color w:val="auto"/>
                <w:kern w:val="0"/>
                <w:sz w:val="22"/>
                <w:szCs w:val="22"/>
                <w:lang w:eastAsia="zh-CN"/>
                <w14:ligatures w14:val="none"/>
              </w:rPr>
            </w:pPr>
            <w:r w:rsidRPr="00394DC1">
              <w:rPr>
                <w:rFonts w:ascii="Times New Roman" w:eastAsia="SimSun" w:hAnsi="Times New Roman" w:cs="Times New Roman"/>
                <w:color w:val="auto"/>
                <w:kern w:val="0"/>
                <w:sz w:val="22"/>
                <w:szCs w:val="22"/>
                <w:lang w:eastAsia="zh-CN"/>
                <w14:ligatures w14:val="none"/>
              </w:rPr>
              <w:t>亚太国家</w:t>
            </w:r>
          </w:p>
        </w:tc>
      </w:tr>
      <w:tr w:rsidR="005B2F7C" w:rsidRPr="003930DD" w14:paraId="354279BB" w14:textId="77777777" w:rsidTr="00394DC1">
        <w:tc>
          <w:tcPr>
            <w:tcW w:w="0" w:type="auto"/>
            <w:tcBorders>
              <w:top w:val="single" w:sz="4" w:space="0" w:color="auto"/>
              <w:left w:val="single" w:sz="4" w:space="0" w:color="auto"/>
              <w:bottom w:val="single" w:sz="4" w:space="0" w:color="auto"/>
              <w:right w:val="single" w:sz="4" w:space="0" w:color="auto"/>
            </w:tcBorders>
            <w:hideMark/>
          </w:tcPr>
          <w:p w14:paraId="087C3A9D" w14:textId="77777777" w:rsidR="005B2F7C" w:rsidRPr="00394DC1" w:rsidRDefault="005B2F7C" w:rsidP="008154C3">
            <w:pPr>
              <w:pStyle w:val="Heading5"/>
              <w:spacing w:before="0" w:after="0" w:line="278" w:lineRule="auto"/>
              <w:rPr>
                <w:rFonts w:cs="Times New Roman"/>
                <w:color w:val="auto"/>
                <w:sz w:val="22"/>
                <w:szCs w:val="22"/>
                <w:lang w:val="en-CA" w:eastAsia="zh-CN"/>
              </w:rPr>
            </w:pPr>
            <w:r w:rsidRPr="00394DC1">
              <w:rPr>
                <w:rFonts w:cs="Times New Roman"/>
                <w:color w:val="auto"/>
                <w:sz w:val="22"/>
                <w:szCs w:val="22"/>
                <w:lang w:val="en-CA" w:eastAsia="zh-CN"/>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7DD3D42C" w14:textId="77777777" w:rsidR="005B2F7C" w:rsidRPr="00394DC1" w:rsidRDefault="005B2F7C" w:rsidP="008154C3">
            <w:pPr>
              <w:pStyle w:val="Heading5"/>
              <w:spacing w:before="0" w:after="0" w:line="278" w:lineRule="auto"/>
              <w:rPr>
                <w:rFonts w:ascii="Times New Roman" w:eastAsia="SimSun" w:hAnsi="Times New Roman" w:cs="Times New Roman"/>
                <w:color w:val="auto"/>
                <w:kern w:val="0"/>
                <w:sz w:val="22"/>
                <w:szCs w:val="22"/>
                <w:lang w:eastAsia="zh-CN"/>
                <w14:ligatures w14:val="none"/>
              </w:rPr>
            </w:pPr>
            <w:r w:rsidRPr="00394DC1">
              <w:rPr>
                <w:rFonts w:ascii="Times New Roman" w:eastAsia="SimSun" w:hAnsi="Times New Roman" w:cs="Times New Roman"/>
                <w:color w:val="auto"/>
                <w:kern w:val="0"/>
                <w:sz w:val="22"/>
                <w:szCs w:val="22"/>
                <w:lang w:eastAsia="zh-CN"/>
                <w14:ligatures w14:val="none"/>
              </w:rPr>
              <w:t>拉丁美洲和加勒比国家</w:t>
            </w:r>
          </w:p>
        </w:tc>
      </w:tr>
      <w:tr w:rsidR="005B2F7C" w:rsidRPr="003930DD" w14:paraId="77D046AE" w14:textId="77777777" w:rsidTr="00394DC1">
        <w:tc>
          <w:tcPr>
            <w:tcW w:w="0" w:type="auto"/>
            <w:tcBorders>
              <w:top w:val="single" w:sz="4" w:space="0" w:color="auto"/>
              <w:left w:val="single" w:sz="4" w:space="0" w:color="auto"/>
              <w:bottom w:val="single" w:sz="4" w:space="0" w:color="auto"/>
              <w:right w:val="single" w:sz="4" w:space="0" w:color="auto"/>
            </w:tcBorders>
            <w:hideMark/>
          </w:tcPr>
          <w:p w14:paraId="5244BB5F" w14:textId="3C0E89A7" w:rsidR="005B2F7C" w:rsidRPr="00394DC1" w:rsidRDefault="005B2F7C" w:rsidP="008154C3">
            <w:pPr>
              <w:pStyle w:val="Heading5"/>
              <w:spacing w:before="0" w:after="0" w:line="278" w:lineRule="auto"/>
              <w:rPr>
                <w:rFonts w:cs="Times New Roman"/>
                <w:color w:val="auto"/>
                <w:sz w:val="22"/>
                <w:szCs w:val="22"/>
                <w:lang w:val="en-CA" w:eastAsia="zh-CN"/>
              </w:rPr>
            </w:pPr>
            <w:r w:rsidRPr="00394DC1">
              <w:rPr>
                <w:rFonts w:cs="Times New Roman"/>
                <w:color w:val="auto"/>
                <w:sz w:val="22"/>
                <w:szCs w:val="22"/>
                <w:lang w:val="en-CA" w:eastAsia="zh-CN"/>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55719166" w14:textId="77777777" w:rsidR="005B2F7C" w:rsidRPr="00394DC1" w:rsidRDefault="005B2F7C" w:rsidP="008154C3">
            <w:pPr>
              <w:pStyle w:val="Heading5"/>
              <w:spacing w:before="0" w:after="0" w:line="278" w:lineRule="auto"/>
              <w:rPr>
                <w:rFonts w:ascii="Times New Roman" w:eastAsia="SimSun" w:hAnsi="Times New Roman" w:cs="Times New Roman"/>
                <w:color w:val="auto"/>
                <w:kern w:val="0"/>
                <w:sz w:val="22"/>
                <w:szCs w:val="22"/>
                <w:lang w:eastAsia="zh-CN"/>
                <w14:ligatures w14:val="none"/>
              </w:rPr>
            </w:pPr>
            <w:r w:rsidRPr="00394DC1">
              <w:rPr>
                <w:rFonts w:ascii="Times New Roman" w:eastAsia="SimSun" w:hAnsi="Times New Roman" w:cs="Times New Roman"/>
                <w:color w:val="auto"/>
                <w:kern w:val="0"/>
                <w:sz w:val="22"/>
                <w:szCs w:val="22"/>
                <w:lang w:eastAsia="zh-CN"/>
                <w14:ligatures w14:val="none"/>
              </w:rPr>
              <w:t>东欧国家</w:t>
            </w:r>
          </w:p>
        </w:tc>
      </w:tr>
      <w:tr w:rsidR="005B2F7C" w:rsidRPr="003930DD" w14:paraId="5A43A506" w14:textId="77777777" w:rsidTr="00394DC1">
        <w:tc>
          <w:tcPr>
            <w:tcW w:w="0" w:type="auto"/>
            <w:tcBorders>
              <w:top w:val="single" w:sz="4" w:space="0" w:color="auto"/>
              <w:left w:val="single" w:sz="4" w:space="0" w:color="auto"/>
              <w:bottom w:val="single" w:sz="4" w:space="0" w:color="auto"/>
              <w:right w:val="single" w:sz="4" w:space="0" w:color="auto"/>
            </w:tcBorders>
            <w:hideMark/>
          </w:tcPr>
          <w:p w14:paraId="0C348AEF" w14:textId="77777777" w:rsidR="005B2F7C" w:rsidRPr="00394DC1" w:rsidRDefault="005B2F7C" w:rsidP="008154C3">
            <w:pPr>
              <w:pStyle w:val="Heading5"/>
              <w:spacing w:before="0" w:after="0" w:line="278" w:lineRule="auto"/>
              <w:rPr>
                <w:rFonts w:cs="Times New Roman"/>
                <w:color w:val="auto"/>
                <w:sz w:val="22"/>
                <w:szCs w:val="22"/>
                <w:lang w:val="en-CA" w:eastAsia="zh-CN"/>
              </w:rPr>
            </w:pPr>
            <w:r w:rsidRPr="00394DC1">
              <w:rPr>
                <w:rFonts w:cs="Times New Roman"/>
                <w:color w:val="auto"/>
                <w:sz w:val="22"/>
                <w:szCs w:val="22"/>
                <w:lang w:val="en-CA" w:eastAsia="zh-CN"/>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03A3B2F6" w14:textId="77777777" w:rsidR="005B2F7C" w:rsidRPr="00394DC1" w:rsidRDefault="005B2F7C" w:rsidP="008154C3">
            <w:pPr>
              <w:pStyle w:val="Heading5"/>
              <w:spacing w:before="0" w:after="0" w:line="278" w:lineRule="auto"/>
              <w:rPr>
                <w:rFonts w:ascii="Times New Roman" w:eastAsia="SimSun" w:hAnsi="Times New Roman" w:cs="Times New Roman"/>
                <w:color w:val="auto"/>
                <w:kern w:val="0"/>
                <w:sz w:val="22"/>
                <w:szCs w:val="22"/>
                <w:lang w:eastAsia="zh-CN"/>
                <w14:ligatures w14:val="none"/>
              </w:rPr>
            </w:pPr>
            <w:r w:rsidRPr="00394DC1">
              <w:rPr>
                <w:rFonts w:ascii="Times New Roman" w:eastAsia="SimSun" w:hAnsi="Times New Roman" w:cs="Times New Roman"/>
                <w:color w:val="auto"/>
                <w:kern w:val="0"/>
                <w:sz w:val="22"/>
                <w:szCs w:val="22"/>
                <w:lang w:eastAsia="zh-CN"/>
                <w14:ligatures w14:val="none"/>
              </w:rPr>
              <w:t>西欧和其他国家</w:t>
            </w:r>
          </w:p>
        </w:tc>
      </w:tr>
    </w:tbl>
    <w:p w14:paraId="0B9088AB" w14:textId="77777777" w:rsidR="00430DCF" w:rsidRPr="002157BF" w:rsidRDefault="00430DCF" w:rsidP="00767954">
      <w:pPr>
        <w:pStyle w:val="Heading5"/>
        <w:rPr>
          <w:rStyle w:val="normaltextrun"/>
          <w:rFonts w:ascii="Times New Roman" w:eastAsia="SimSun" w:hAnsi="Times New Roman" w:cs="Times New Roman"/>
          <w:lang w:eastAsia="zh-CN"/>
        </w:rPr>
      </w:pPr>
    </w:p>
    <w:bookmarkEnd w:id="300"/>
    <w:p w14:paraId="42D7B41B" w14:textId="77777777" w:rsidR="00430DCF" w:rsidRPr="002157BF" w:rsidRDefault="00430DCF" w:rsidP="00767954">
      <w:pPr>
        <w:pStyle w:val="Heading5"/>
        <w:rPr>
          <w:rFonts w:ascii="Times New Roman" w:eastAsia="SimSun" w:hAnsi="Times New Roman" w:cs="Times New Roman"/>
          <w:lang w:eastAsia="zh-CN"/>
        </w:rPr>
      </w:pPr>
      <w:r w:rsidRPr="002157BF">
        <w:rPr>
          <w:rFonts w:ascii="Times New Roman" w:eastAsia="SimSun" w:hAnsi="Times New Roman" w:cs="Times New Roman"/>
          <w:lang w:eastAsia="zh-CN"/>
        </w:rPr>
        <w:t>执行过程中的行动、成功和挑战</w:t>
      </w:r>
    </w:p>
    <w:p w14:paraId="68253B2F" w14:textId="77777777" w:rsidR="00430DCF" w:rsidRPr="002157BF" w:rsidRDefault="00430DCF" w:rsidP="00767954">
      <w:pPr>
        <w:rPr>
          <w:rFonts w:ascii="Times New Roman" w:hAnsi="Times New Roman" w:cs="Times New Roman"/>
          <w:lang w:eastAsia="zh-CN"/>
        </w:rPr>
      </w:pPr>
    </w:p>
    <w:p w14:paraId="775C6FEF" w14:textId="77777777" w:rsidR="00430DCF" w:rsidRPr="000A19DB" w:rsidRDefault="00430DCF" w:rsidP="00767954">
      <w:pPr>
        <w:pStyle w:val="Heading6"/>
        <w:rPr>
          <w:rFonts w:ascii="KaiTi" w:eastAsia="KaiTi" w:hAnsi="KaiTi" w:cs="Times New Roman"/>
          <w:i w:val="0"/>
          <w:iCs w:val="0"/>
          <w:lang w:eastAsia="zh-CN"/>
        </w:rPr>
      </w:pPr>
      <w:bookmarkStart w:id="301" w:name="_Toc235821225"/>
      <w:r w:rsidRPr="000A19DB">
        <w:rPr>
          <w:rFonts w:ascii="KaiTi" w:eastAsia="KaiTi" w:hAnsi="KaiTi" w:cs="Times New Roman"/>
          <w:i w:val="0"/>
          <w:iCs w:val="0"/>
          <w:lang w:eastAsia="zh-CN"/>
        </w:rPr>
        <w:t>支持《昆蒙框架》行动目标14的行动摘要</w:t>
      </w:r>
      <w:bookmarkEnd w:id="301"/>
    </w:p>
    <w:p w14:paraId="303F1950" w14:textId="77777777" w:rsidR="00430DCF" w:rsidRPr="002157BF" w:rsidRDefault="00430DCF" w:rsidP="00767954">
      <w:pPr>
        <w:rPr>
          <w:rFonts w:ascii="Times New Roman" w:hAnsi="Times New Roman" w:cs="Times New Roman"/>
          <w:lang w:eastAsia="zh-CN"/>
        </w:rPr>
      </w:pPr>
    </w:p>
    <w:p w14:paraId="7FBAE4B4" w14:textId="77777777" w:rsidR="00430DCF" w:rsidRPr="002157BF"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Pr>
          <w:rFonts w:ascii="Times New Roman" w:hAnsi="Times New Roman" w:cs="Times New Roman" w:hint="eastAsia"/>
          <w:lang w:eastAsia="zh-CN"/>
        </w:rPr>
        <w:t>就</w:t>
      </w:r>
      <w:r w:rsidRPr="002157BF">
        <w:rPr>
          <w:rFonts w:ascii="Times New Roman" w:hAnsi="Times New Roman" w:cs="Times New Roman"/>
          <w:lang w:eastAsia="zh-CN"/>
        </w:rPr>
        <w:t>支持行动目标</w:t>
      </w:r>
      <w:r w:rsidRPr="002157BF">
        <w:rPr>
          <w:rFonts w:ascii="Times New Roman" w:hAnsi="Times New Roman" w:cs="Times New Roman"/>
          <w:lang w:eastAsia="zh-CN"/>
        </w:rPr>
        <w:t>14</w:t>
      </w:r>
      <w:r>
        <w:rPr>
          <w:rFonts w:ascii="Times New Roman" w:hAnsi="Times New Roman" w:cs="Times New Roman" w:hint="eastAsia"/>
          <w:lang w:eastAsia="zh-CN"/>
        </w:rPr>
        <w:t>而言，</w:t>
      </w:r>
      <w:r w:rsidRPr="002157BF">
        <w:rPr>
          <w:rFonts w:ascii="Times New Roman" w:hAnsi="Times New Roman" w:cs="Times New Roman"/>
          <w:lang w:eastAsia="zh-CN"/>
        </w:rPr>
        <w:t>缔约方报告的最常见的行动类型是法律和监管行动。例如：强制性环境影响评估和战略环境评估</w:t>
      </w:r>
      <w:r>
        <w:rPr>
          <w:rFonts w:ascii="Times New Roman" w:hAnsi="Times New Roman" w:cs="Times New Roman" w:hint="eastAsia"/>
          <w:lang w:val="en-US" w:eastAsia="zh-CN"/>
        </w:rPr>
        <w:t>要求</w:t>
      </w:r>
      <w:r w:rsidRPr="002157BF">
        <w:rPr>
          <w:rFonts w:ascii="Times New Roman" w:hAnsi="Times New Roman" w:cs="Times New Roman"/>
          <w:lang w:eastAsia="zh-CN"/>
        </w:rPr>
        <w:t>、</w:t>
      </w:r>
      <w:r>
        <w:rPr>
          <w:rFonts w:ascii="Times New Roman" w:hAnsi="Times New Roman" w:cs="Times New Roman" w:hint="eastAsia"/>
          <w:lang w:eastAsia="zh-CN"/>
        </w:rPr>
        <w:t>将</w:t>
      </w:r>
      <w:r w:rsidRPr="002157BF">
        <w:rPr>
          <w:rFonts w:ascii="Times New Roman" w:hAnsi="Times New Roman" w:cs="Times New Roman"/>
          <w:lang w:eastAsia="zh-CN"/>
        </w:rPr>
        <w:t>生物多样性纳入规划法</w:t>
      </w:r>
      <w:r>
        <w:rPr>
          <w:rFonts w:ascii="Times New Roman" w:hAnsi="Times New Roman" w:cs="Times New Roman" w:hint="eastAsia"/>
          <w:lang w:eastAsia="zh-CN"/>
        </w:rPr>
        <w:t>的</w:t>
      </w:r>
      <w:r w:rsidRPr="002157BF">
        <w:rPr>
          <w:rFonts w:ascii="Times New Roman" w:hAnsi="Times New Roman" w:cs="Times New Roman"/>
          <w:lang w:eastAsia="zh-CN"/>
        </w:rPr>
        <w:t>改革、使用</w:t>
      </w:r>
      <w:r w:rsidRPr="002157BF">
        <w:rPr>
          <w:rFonts w:ascii="Times New Roman" w:hAnsi="Times New Roman" w:cs="Times New Roman"/>
          <w:lang w:eastAsia="zh-CN"/>
        </w:rPr>
        <w:t>"</w:t>
      </w:r>
      <w:r w:rsidRPr="002157BF">
        <w:rPr>
          <w:rFonts w:ascii="Times New Roman" w:hAnsi="Times New Roman" w:cs="Times New Roman"/>
          <w:lang w:eastAsia="zh-CN"/>
        </w:rPr>
        <w:t>生物多样性净增益</w:t>
      </w:r>
      <w:r w:rsidRPr="002157BF">
        <w:rPr>
          <w:rFonts w:ascii="Times New Roman" w:hAnsi="Times New Roman" w:cs="Times New Roman"/>
          <w:lang w:eastAsia="zh-CN"/>
        </w:rPr>
        <w:t>"</w:t>
      </w:r>
      <w:r w:rsidRPr="002157BF">
        <w:rPr>
          <w:rFonts w:ascii="Times New Roman" w:hAnsi="Times New Roman" w:cs="Times New Roman"/>
          <w:lang w:eastAsia="zh-CN"/>
        </w:rPr>
        <w:t>或</w:t>
      </w:r>
      <w:r w:rsidRPr="002157BF">
        <w:rPr>
          <w:rFonts w:ascii="Times New Roman" w:hAnsi="Times New Roman" w:cs="Times New Roman"/>
          <w:lang w:eastAsia="zh-CN"/>
        </w:rPr>
        <w:t>"</w:t>
      </w:r>
      <w:r w:rsidRPr="002157BF">
        <w:rPr>
          <w:rFonts w:ascii="Times New Roman" w:hAnsi="Times New Roman" w:cs="Times New Roman"/>
          <w:lang w:eastAsia="zh-CN"/>
        </w:rPr>
        <w:t>无净损失</w:t>
      </w:r>
      <w:r w:rsidRPr="002157BF">
        <w:rPr>
          <w:rFonts w:ascii="Times New Roman" w:hAnsi="Times New Roman" w:cs="Times New Roman"/>
          <w:lang w:eastAsia="zh-CN"/>
        </w:rPr>
        <w:t>"</w:t>
      </w:r>
      <w:r w:rsidRPr="002157BF">
        <w:rPr>
          <w:rFonts w:ascii="Times New Roman" w:hAnsi="Times New Roman" w:cs="Times New Roman"/>
          <w:lang w:eastAsia="zh-CN"/>
        </w:rPr>
        <w:t>等监管概念、生物多样性补偿法规、可持续财务</w:t>
      </w:r>
      <w:r w:rsidRPr="002157BF">
        <w:rPr>
          <w:rFonts w:ascii="Times New Roman" w:hAnsi="Times New Roman" w:cs="Times New Roman"/>
          <w:lang w:eastAsia="zh-CN"/>
        </w:rPr>
        <w:lastRenderedPageBreak/>
        <w:t>披露要求和绿色分类法规。</w:t>
      </w:r>
      <w:r>
        <w:rPr>
          <w:rFonts w:ascii="Times New Roman" w:hAnsi="Times New Roman" w:cs="Times New Roman" w:hint="eastAsia"/>
          <w:lang w:eastAsia="zh-CN"/>
        </w:rPr>
        <w:t>在</w:t>
      </w:r>
      <w:r w:rsidRPr="002157BF">
        <w:rPr>
          <w:rFonts w:ascii="Times New Roman" w:hAnsi="Times New Roman" w:cs="Times New Roman"/>
          <w:lang w:eastAsia="zh-CN"/>
        </w:rPr>
        <w:t>支持行动目标</w:t>
      </w:r>
      <w:r w:rsidRPr="002157BF">
        <w:rPr>
          <w:rFonts w:ascii="Times New Roman" w:hAnsi="Times New Roman" w:cs="Times New Roman"/>
          <w:lang w:eastAsia="zh-CN"/>
        </w:rPr>
        <w:t>14</w:t>
      </w:r>
      <w:r w:rsidRPr="002157BF">
        <w:rPr>
          <w:rFonts w:ascii="Times New Roman" w:hAnsi="Times New Roman" w:cs="Times New Roman"/>
          <w:lang w:eastAsia="zh-CN"/>
        </w:rPr>
        <w:t>的研究、监测和数据行动</w:t>
      </w:r>
      <w:r>
        <w:rPr>
          <w:rFonts w:ascii="Times New Roman" w:hAnsi="Times New Roman" w:cs="Times New Roman" w:hint="eastAsia"/>
          <w:lang w:eastAsia="zh-CN"/>
        </w:rPr>
        <w:t>中</w:t>
      </w:r>
      <w:r w:rsidRPr="002157BF">
        <w:rPr>
          <w:rFonts w:ascii="Times New Roman" w:hAnsi="Times New Roman" w:cs="Times New Roman"/>
          <w:lang w:eastAsia="zh-CN"/>
        </w:rPr>
        <w:t>包括与环境经济核算体系环境评价相一致的自然资本核算、建立国家数据平台以及国家信息交换所机制和监测系统，以评估环境影响法规的遵守情况</w:t>
      </w:r>
      <w:r w:rsidRPr="002157BF">
        <w:rPr>
          <w:rFonts w:ascii="Times New Roman" w:hAnsi="Times New Roman" w:cs="Times New Roman"/>
          <w:lang w:eastAsia="zh-CN"/>
        </w:rPr>
        <w:t>(</w:t>
      </w:r>
      <w:r w:rsidRPr="002157BF">
        <w:rPr>
          <w:rFonts w:ascii="Times New Roman" w:hAnsi="Times New Roman" w:cs="Times New Roman"/>
          <w:lang w:eastAsia="zh-CN"/>
        </w:rPr>
        <w:t>见方框</w:t>
      </w:r>
      <w:r w:rsidRPr="002157BF">
        <w:rPr>
          <w:rFonts w:ascii="Times New Roman" w:hAnsi="Times New Roman" w:cs="Times New Roman"/>
          <w:lang w:eastAsia="zh-CN"/>
        </w:rPr>
        <w:t xml:space="preserve"> 36)</w:t>
      </w:r>
      <w:r w:rsidRPr="002157BF">
        <w:rPr>
          <w:rFonts w:ascii="Times New Roman" w:hAnsi="Times New Roman" w:cs="Times New Roman"/>
          <w:lang w:eastAsia="zh-CN"/>
        </w:rPr>
        <w:t>。一些国家报告中</w:t>
      </w:r>
      <w:r>
        <w:rPr>
          <w:rFonts w:ascii="Times New Roman" w:hAnsi="Times New Roman" w:cs="Times New Roman" w:hint="eastAsia"/>
          <w:lang w:eastAsia="zh-CN"/>
        </w:rPr>
        <w:t>涉及了与</w:t>
      </w:r>
      <w:r w:rsidRPr="002157BF">
        <w:rPr>
          <w:rFonts w:ascii="Times New Roman" w:hAnsi="Times New Roman" w:cs="Times New Roman"/>
          <w:lang w:eastAsia="zh-CN"/>
        </w:rPr>
        <w:t>行动目标</w:t>
      </w:r>
      <w:r w:rsidRPr="002157BF">
        <w:rPr>
          <w:rFonts w:ascii="Times New Roman" w:hAnsi="Times New Roman" w:cs="Times New Roman"/>
          <w:lang w:eastAsia="zh-CN"/>
        </w:rPr>
        <w:t>14</w:t>
      </w:r>
      <w:r>
        <w:rPr>
          <w:rFonts w:ascii="Times New Roman" w:hAnsi="Times New Roman" w:cs="Times New Roman" w:hint="eastAsia"/>
          <w:lang w:eastAsia="zh-CN"/>
        </w:rPr>
        <w:t>有关的</w:t>
      </w:r>
      <w:r w:rsidRPr="002157BF">
        <w:rPr>
          <w:rFonts w:ascii="Times New Roman" w:hAnsi="Times New Roman" w:cs="Times New Roman"/>
          <w:lang w:eastAsia="zh-CN"/>
        </w:rPr>
        <w:t>经济和金融行动</w:t>
      </w:r>
      <w:r>
        <w:rPr>
          <w:rFonts w:ascii="Times New Roman" w:hAnsi="Times New Roman" w:cs="Times New Roman" w:hint="eastAsia"/>
          <w:lang w:eastAsia="zh-CN"/>
        </w:rPr>
        <w:t>，其中</w:t>
      </w:r>
      <w:r w:rsidRPr="002157BF">
        <w:rPr>
          <w:rFonts w:ascii="Times New Roman" w:hAnsi="Times New Roman" w:cs="Times New Roman"/>
          <w:lang w:eastAsia="zh-CN"/>
        </w:rPr>
        <w:t>包括发行绿色债券和主权债券、以债务减免换自然</w:t>
      </w:r>
      <w:r>
        <w:rPr>
          <w:rFonts w:ascii="Times New Roman" w:hAnsi="Times New Roman" w:cs="Times New Roman" w:hint="eastAsia"/>
          <w:lang w:eastAsia="zh-CN"/>
        </w:rPr>
        <w:t>计划</w:t>
      </w:r>
      <w:r w:rsidRPr="002157BF">
        <w:rPr>
          <w:rFonts w:ascii="Times New Roman" w:hAnsi="Times New Roman" w:cs="Times New Roman"/>
          <w:lang w:eastAsia="zh-CN"/>
        </w:rPr>
        <w:t>、开发署生物多样性融资倡议下的生物多样性融资计划、补贴改革</w:t>
      </w:r>
      <w:r>
        <w:rPr>
          <w:rFonts w:ascii="Times New Roman" w:hAnsi="Times New Roman" w:cs="Times New Roman" w:hint="eastAsia"/>
          <w:lang w:eastAsia="zh-CN"/>
        </w:rPr>
        <w:t>与重新</w:t>
      </w:r>
      <w:r w:rsidRPr="002157BF">
        <w:rPr>
          <w:rFonts w:ascii="Times New Roman" w:hAnsi="Times New Roman" w:cs="Times New Roman"/>
          <w:lang w:eastAsia="zh-CN"/>
        </w:rPr>
        <w:t>分配、生态系统服务付费、可持续融资分类、生物多样性补偿机制、绿色信贷框架和可持续银行原则。</w:t>
      </w:r>
    </w:p>
    <w:p w14:paraId="49B29AE4" w14:textId="77777777" w:rsidR="00430DCF" w:rsidRPr="002157BF" w:rsidRDefault="00430DCF" w:rsidP="00767954">
      <w:pPr>
        <w:pStyle w:val="Caption"/>
        <w:keepNext/>
        <w:rPr>
          <w:rFonts w:ascii="Times New Roman" w:eastAsia="SimSun" w:hAnsi="Times New Roman" w:cs="Times New Roman"/>
          <w:lang w:eastAsia="zh-CN"/>
        </w:rPr>
      </w:pPr>
    </w:p>
    <w:tbl>
      <w:tblPr>
        <w:tblStyle w:val="TableGrid"/>
        <w:tblW w:w="0" w:type="auto"/>
        <w:tblLook w:val="04A0" w:firstRow="1" w:lastRow="0" w:firstColumn="1" w:lastColumn="0" w:noHBand="0" w:noVBand="1"/>
      </w:tblPr>
      <w:tblGrid>
        <w:gridCol w:w="9016"/>
      </w:tblGrid>
      <w:tr w:rsidR="00430DCF" w:rsidRPr="002157BF" w14:paraId="370B3E0E" w14:textId="77777777" w:rsidTr="004C0F10">
        <w:tc>
          <w:tcPr>
            <w:tcW w:w="9016" w:type="dxa"/>
            <w:shd w:val="clear" w:color="auto" w:fill="D1D1D1" w:themeFill="background2" w:themeFillShade="E6"/>
          </w:tcPr>
          <w:p w14:paraId="63ECFB63" w14:textId="77777777" w:rsidR="00430DCF" w:rsidRPr="002157BF" w:rsidRDefault="00430DCF" w:rsidP="004C0F10">
            <w:pPr>
              <w:rPr>
                <w:rFonts w:ascii="Times New Roman" w:hAnsi="Times New Roman" w:cs="Times New Roman"/>
                <w:color w:val="000000"/>
                <w:lang w:eastAsia="zh-CN"/>
              </w:rPr>
            </w:pPr>
          </w:p>
          <w:p w14:paraId="1574E7A6" w14:textId="77777777" w:rsidR="00430DCF" w:rsidRPr="002157BF" w:rsidRDefault="00430DCF" w:rsidP="004C0F10">
            <w:pPr>
              <w:rPr>
                <w:rFonts w:ascii="Times New Roman" w:hAnsi="Times New Roman" w:cs="Times New Roman"/>
                <w:sz w:val="20"/>
                <w:szCs w:val="20"/>
                <w:lang w:eastAsia="zh-CN"/>
              </w:rPr>
            </w:pPr>
            <w:r w:rsidRPr="002157BF">
              <w:rPr>
                <w:rFonts w:ascii="Times New Roman" w:hAnsi="Times New Roman" w:cs="Times New Roman"/>
                <w:sz w:val="20"/>
                <w:szCs w:val="20"/>
                <w:lang w:eastAsia="zh-CN"/>
              </w:rPr>
              <w:t>方框</w:t>
            </w:r>
            <w:r w:rsidRPr="002157BF">
              <w:rPr>
                <w:rFonts w:ascii="Times New Roman" w:hAnsi="Times New Roman" w:cs="Times New Roman"/>
                <w:sz w:val="20"/>
                <w:szCs w:val="20"/>
                <w:lang w:eastAsia="zh-CN"/>
              </w:rPr>
              <w:t xml:space="preserve"> </w:t>
            </w:r>
            <w:r w:rsidRPr="002157BF">
              <w:rPr>
                <w:rFonts w:ascii="Times New Roman" w:hAnsi="Times New Roman" w:cs="Times New Roman"/>
                <w:noProof/>
                <w:sz w:val="20"/>
                <w:szCs w:val="20"/>
                <w:lang w:eastAsia="zh-CN"/>
              </w:rPr>
              <w:t>36</w:t>
            </w:r>
          </w:p>
          <w:p w14:paraId="40E7873F" w14:textId="77777777" w:rsidR="00430DCF" w:rsidRPr="002157BF" w:rsidRDefault="00430DCF" w:rsidP="009F55A3">
            <w:pPr>
              <w:rPr>
                <w:rFonts w:ascii="Times New Roman" w:hAnsi="Times New Roman" w:cs="Times New Roman"/>
                <w:b/>
                <w:bCs/>
                <w:sz w:val="20"/>
                <w:szCs w:val="20"/>
                <w:lang w:eastAsia="zh-CN"/>
              </w:rPr>
            </w:pPr>
            <w:r w:rsidRPr="002157BF">
              <w:rPr>
                <w:rFonts w:ascii="Times New Roman" w:hAnsi="Times New Roman" w:cs="Times New Roman"/>
                <w:b/>
                <w:bCs/>
                <w:sz w:val="20"/>
                <w:szCs w:val="20"/>
                <w:lang w:eastAsia="zh-CN"/>
              </w:rPr>
              <w:t>哥伦比亚不同规模和行业的生物多样性主流化</w:t>
            </w:r>
          </w:p>
          <w:p w14:paraId="0D3C61B8" w14:textId="77777777" w:rsidR="00430DCF" w:rsidRPr="002157BF" w:rsidRDefault="00430DCF" w:rsidP="009F55A3">
            <w:pPr>
              <w:rPr>
                <w:rFonts w:ascii="Times New Roman" w:hAnsi="Times New Roman" w:cs="Times New Roman"/>
                <w:b/>
                <w:bCs/>
                <w:sz w:val="20"/>
                <w:szCs w:val="20"/>
                <w:lang w:eastAsia="zh-CN"/>
              </w:rPr>
            </w:pPr>
          </w:p>
          <w:p w14:paraId="607D7D8C" w14:textId="77777777" w:rsidR="00430DCF" w:rsidRPr="002157BF" w:rsidRDefault="00430DCF" w:rsidP="009F55A3">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2157BF">
              <w:rPr>
                <w:rFonts w:ascii="Times New Roman" w:hAnsi="Times New Roman" w:cs="Times New Roman"/>
                <w:sz w:val="20"/>
                <w:szCs w:val="20"/>
                <w:lang w:eastAsia="zh-CN"/>
              </w:rPr>
              <w:t>哥伦比亚推动生物多样性主流化的方法在于将生物多样性考虑因素纳入国家规划、领土发展、部门政策和经济决策之中。《</w:t>
            </w:r>
            <w:r w:rsidRPr="002157BF">
              <w:rPr>
                <w:rFonts w:ascii="Times New Roman" w:hAnsi="Times New Roman" w:cs="Times New Roman"/>
                <w:sz w:val="20"/>
                <w:szCs w:val="20"/>
                <w:lang w:eastAsia="zh-CN"/>
              </w:rPr>
              <w:t>2024-2030</w:t>
            </w:r>
            <w:r w:rsidRPr="002157BF">
              <w:rPr>
                <w:rFonts w:ascii="Times New Roman" w:hAnsi="Times New Roman" w:cs="Times New Roman"/>
                <w:sz w:val="20"/>
                <w:szCs w:val="20"/>
                <w:lang w:eastAsia="zh-CN"/>
              </w:rPr>
              <w:t>年生物多样性行动计划》与《昆蒙框架》协调一致，通过</w:t>
            </w:r>
            <w:r w:rsidRPr="002157BF">
              <w:rPr>
                <w:rFonts w:ascii="Times New Roman" w:hAnsi="Times New Roman" w:cs="Times New Roman"/>
                <w:sz w:val="20"/>
                <w:szCs w:val="20"/>
                <w:lang w:eastAsia="zh-CN"/>
              </w:rPr>
              <w:t>6</w:t>
            </w:r>
            <w:r w:rsidRPr="002157BF">
              <w:rPr>
                <w:rFonts w:ascii="Times New Roman" w:hAnsi="Times New Roman" w:cs="Times New Roman"/>
                <w:sz w:val="20"/>
                <w:szCs w:val="20"/>
                <w:lang w:eastAsia="zh-CN"/>
              </w:rPr>
              <w:t>项国家目标和由</w:t>
            </w:r>
            <w:r w:rsidRPr="002157BF">
              <w:rPr>
                <w:rFonts w:ascii="Times New Roman" w:hAnsi="Times New Roman" w:cs="Times New Roman"/>
                <w:sz w:val="20"/>
                <w:szCs w:val="20"/>
                <w:lang w:eastAsia="zh-CN"/>
              </w:rPr>
              <w:t>27</w:t>
            </w:r>
            <w:r w:rsidRPr="002157BF">
              <w:rPr>
                <w:rFonts w:ascii="Times New Roman" w:hAnsi="Times New Roman" w:cs="Times New Roman"/>
                <w:sz w:val="20"/>
                <w:szCs w:val="20"/>
                <w:lang w:eastAsia="zh-CN"/>
              </w:rPr>
              <w:t>项指标支撑的监测系统，为国家执行工作提供了路线图。《</w:t>
            </w:r>
            <w:r w:rsidRPr="002157BF">
              <w:rPr>
                <w:rFonts w:ascii="Times New Roman" w:hAnsi="Times New Roman" w:cs="Times New Roman"/>
                <w:sz w:val="20"/>
                <w:szCs w:val="20"/>
                <w:lang w:eastAsia="zh-CN"/>
              </w:rPr>
              <w:t>2022-2026</w:t>
            </w:r>
            <w:r w:rsidRPr="002157BF">
              <w:rPr>
                <w:rFonts w:ascii="Times New Roman" w:hAnsi="Times New Roman" w:cs="Times New Roman"/>
                <w:sz w:val="20"/>
                <w:szCs w:val="20"/>
                <w:lang w:eastAsia="zh-CN"/>
              </w:rPr>
              <w:t>年国家发展计划》加强了生物多样性作为</w:t>
            </w:r>
            <w:r>
              <w:rPr>
                <w:rFonts w:ascii="Times New Roman" w:hAnsi="Times New Roman" w:cs="Times New Roman" w:hint="eastAsia"/>
                <w:sz w:val="20"/>
                <w:szCs w:val="20"/>
                <w:lang w:eastAsia="zh-CN"/>
              </w:rPr>
              <w:t>贯穿</w:t>
            </w:r>
            <w:r w:rsidRPr="002157BF">
              <w:rPr>
                <w:rFonts w:ascii="Times New Roman" w:hAnsi="Times New Roman" w:cs="Times New Roman"/>
                <w:sz w:val="20"/>
                <w:szCs w:val="20"/>
                <w:lang w:eastAsia="zh-CN"/>
              </w:rPr>
              <w:t>政府政策</w:t>
            </w:r>
            <w:r>
              <w:rPr>
                <w:rFonts w:ascii="Times New Roman" w:hAnsi="Times New Roman" w:cs="Times New Roman" w:hint="eastAsia"/>
                <w:sz w:val="20"/>
                <w:szCs w:val="20"/>
                <w:lang w:eastAsia="zh-CN"/>
              </w:rPr>
              <w:t>的</w:t>
            </w:r>
            <w:r w:rsidRPr="002157BF">
              <w:rPr>
                <w:rFonts w:ascii="Times New Roman" w:hAnsi="Times New Roman" w:cs="Times New Roman"/>
                <w:sz w:val="20"/>
                <w:szCs w:val="20"/>
                <w:lang w:eastAsia="zh-CN"/>
              </w:rPr>
              <w:t>优先事项，而国土规划工具也通过环境决定因素和参与式空间规划进程逐步将生物多样性纳入其中。</w:t>
            </w:r>
          </w:p>
          <w:p w14:paraId="49465C6B" w14:textId="77777777" w:rsidR="00430DCF" w:rsidRPr="002157BF" w:rsidRDefault="00430DCF" w:rsidP="009F55A3">
            <w:pPr>
              <w:rPr>
                <w:rFonts w:ascii="Times New Roman" w:hAnsi="Times New Roman" w:cs="Times New Roman"/>
                <w:sz w:val="20"/>
                <w:szCs w:val="20"/>
                <w:lang w:eastAsia="zh-CN"/>
              </w:rPr>
            </w:pPr>
          </w:p>
          <w:p w14:paraId="2B5458AD" w14:textId="77777777" w:rsidR="00430DCF" w:rsidRPr="002157BF" w:rsidRDefault="00430DCF" w:rsidP="009F55A3">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2157BF">
              <w:rPr>
                <w:rFonts w:ascii="Times New Roman" w:hAnsi="Times New Roman" w:cs="Times New Roman"/>
                <w:sz w:val="20"/>
                <w:szCs w:val="20"/>
                <w:lang w:eastAsia="zh-CN"/>
              </w:rPr>
              <w:t>作为上述工作的补充，环境经济核算体系环境评估强化了将自然资本纳入国家统计和经济规划的力度，支持更知情的公共投资和政策决定。这种将国家规划、空间规划、部门</w:t>
            </w:r>
            <w:r>
              <w:rPr>
                <w:rFonts w:ascii="Times New Roman" w:hAnsi="Times New Roman" w:cs="Times New Roman" w:hint="eastAsia"/>
                <w:sz w:val="20"/>
                <w:szCs w:val="20"/>
                <w:lang w:eastAsia="zh-CN"/>
              </w:rPr>
              <w:t>执行</w:t>
            </w:r>
            <w:r w:rsidRPr="002157BF">
              <w:rPr>
                <w:rFonts w:ascii="Times New Roman" w:hAnsi="Times New Roman" w:cs="Times New Roman"/>
                <w:sz w:val="20"/>
                <w:szCs w:val="20"/>
                <w:lang w:eastAsia="zh-CN"/>
              </w:rPr>
              <w:t>、监测和环境经济核算有机结合的综合方法，推动了生物多样性在各级治理中的主流化进程。当前仍面临的挑战包括：加强次国家政府机构的能力、改善部门间协调、确保在</w:t>
            </w:r>
            <w:r>
              <w:rPr>
                <w:rFonts w:ascii="Times New Roman" w:hAnsi="Times New Roman" w:cs="Times New Roman" w:hint="eastAsia"/>
                <w:sz w:val="20"/>
                <w:szCs w:val="20"/>
                <w:lang w:eastAsia="zh-CN"/>
              </w:rPr>
              <w:t>地域层面</w:t>
            </w:r>
            <w:r w:rsidRPr="002157BF">
              <w:rPr>
                <w:rFonts w:ascii="Times New Roman" w:hAnsi="Times New Roman" w:cs="Times New Roman"/>
                <w:sz w:val="20"/>
                <w:szCs w:val="20"/>
                <w:lang w:eastAsia="zh-CN"/>
              </w:rPr>
              <w:t>的有效执行以及通过生物多样性报告与核查系统巩固监测工作。哥伦比亚的做法还旨在根据《拉丁美洲和加勒比关于在环境问题上获取信息、公众参与和诉诸司法的区域协定》</w:t>
            </w:r>
            <w:r w:rsidRPr="002157BF">
              <w:rPr>
                <w:rFonts w:ascii="Times New Roman" w:hAnsi="Times New Roman" w:cs="Times New Roman"/>
                <w:sz w:val="20"/>
                <w:szCs w:val="20"/>
                <w:lang w:eastAsia="zh-CN"/>
              </w:rPr>
              <w:t>(</w:t>
            </w:r>
            <w:r w:rsidRPr="002157BF">
              <w:rPr>
                <w:rFonts w:ascii="Times New Roman" w:hAnsi="Times New Roman" w:cs="Times New Roman"/>
                <w:sz w:val="20"/>
                <w:szCs w:val="20"/>
                <w:lang w:eastAsia="zh-CN"/>
              </w:rPr>
              <w:t>《埃斯卡苏协定》</w:t>
            </w:r>
            <w:r w:rsidRPr="002157BF">
              <w:rPr>
                <w:rFonts w:ascii="Times New Roman" w:hAnsi="Times New Roman" w:cs="Times New Roman"/>
                <w:sz w:val="20"/>
                <w:szCs w:val="20"/>
                <w:lang w:eastAsia="zh-CN"/>
              </w:rPr>
              <w:t>)</w:t>
            </w:r>
            <w:r w:rsidRPr="002157BF">
              <w:rPr>
                <w:rFonts w:ascii="Times New Roman" w:hAnsi="Times New Roman" w:cs="Times New Roman"/>
                <w:sz w:val="20"/>
                <w:szCs w:val="20"/>
                <w:lang w:eastAsia="zh-CN"/>
              </w:rPr>
              <w:t>，促进公众参与、获取环境信息和诉诸司法以及保护环境人权维护者。</w:t>
            </w:r>
          </w:p>
          <w:p w14:paraId="5DDABC96" w14:textId="77777777" w:rsidR="00430DCF" w:rsidRPr="002157BF" w:rsidRDefault="00430DCF" w:rsidP="009F55A3">
            <w:pPr>
              <w:rPr>
                <w:rFonts w:ascii="Times New Roman" w:hAnsi="Times New Roman" w:cs="Times New Roman"/>
                <w:sz w:val="20"/>
                <w:szCs w:val="20"/>
                <w:lang w:eastAsia="zh-CN"/>
              </w:rPr>
            </w:pPr>
          </w:p>
          <w:p w14:paraId="2B81BB3B" w14:textId="77777777" w:rsidR="00430DCF" w:rsidRPr="006209C4" w:rsidRDefault="00430DCF" w:rsidP="009F55A3">
            <w:pPr>
              <w:rPr>
                <w:rFonts w:ascii="KaiTi" w:eastAsia="KaiTi" w:hAnsi="KaiTi" w:cs="Times New Roman"/>
                <w:sz w:val="20"/>
                <w:szCs w:val="20"/>
                <w:lang w:eastAsia="zh-CN"/>
              </w:rPr>
            </w:pPr>
            <w:r w:rsidRPr="006209C4">
              <w:rPr>
                <w:rFonts w:ascii="KaiTi" w:eastAsia="KaiTi" w:hAnsi="KaiTi" w:cs="Times New Roman"/>
                <w:sz w:val="20"/>
                <w:szCs w:val="20"/>
                <w:lang w:eastAsia="zh-CN"/>
              </w:rPr>
              <w:t>相关行动目标：</w:t>
            </w:r>
            <w:r w:rsidRPr="006209C4">
              <w:rPr>
                <w:rFonts w:ascii="Times New Roman" w:hAnsi="Times New Roman" w:cs="Times New Roman"/>
                <w:sz w:val="20"/>
                <w:szCs w:val="20"/>
                <w:lang w:eastAsia="zh-CN"/>
              </w:rPr>
              <w:t>1</w:t>
            </w:r>
            <w:r w:rsidRPr="006209C4">
              <w:rPr>
                <w:rFonts w:ascii="Times New Roman" w:hAnsi="Times New Roman" w:cs="Times New Roman"/>
                <w:sz w:val="20"/>
                <w:szCs w:val="20"/>
                <w:lang w:eastAsia="zh-CN"/>
              </w:rPr>
              <w:t>、</w:t>
            </w:r>
            <w:r w:rsidRPr="006209C4">
              <w:rPr>
                <w:rFonts w:ascii="Times New Roman" w:hAnsi="Times New Roman" w:cs="Times New Roman"/>
                <w:sz w:val="20"/>
                <w:szCs w:val="20"/>
                <w:lang w:eastAsia="zh-CN"/>
              </w:rPr>
              <w:t>14</w:t>
            </w:r>
            <w:r w:rsidRPr="006209C4">
              <w:rPr>
                <w:rFonts w:ascii="Times New Roman" w:hAnsi="Times New Roman" w:cs="Times New Roman"/>
                <w:sz w:val="20"/>
                <w:szCs w:val="20"/>
                <w:lang w:eastAsia="zh-CN"/>
              </w:rPr>
              <w:t>、</w:t>
            </w:r>
            <w:r w:rsidRPr="006209C4">
              <w:rPr>
                <w:rFonts w:ascii="Times New Roman" w:hAnsi="Times New Roman" w:cs="Times New Roman"/>
                <w:sz w:val="20"/>
                <w:szCs w:val="20"/>
                <w:lang w:eastAsia="zh-CN"/>
              </w:rPr>
              <w:t>15</w:t>
            </w:r>
            <w:r w:rsidRPr="006209C4">
              <w:rPr>
                <w:rFonts w:ascii="Times New Roman" w:hAnsi="Times New Roman" w:cs="Times New Roman"/>
                <w:sz w:val="20"/>
                <w:szCs w:val="20"/>
                <w:lang w:eastAsia="zh-CN"/>
              </w:rPr>
              <w:t>、</w:t>
            </w:r>
            <w:r w:rsidRPr="006209C4">
              <w:rPr>
                <w:rFonts w:ascii="Times New Roman" w:hAnsi="Times New Roman" w:cs="Times New Roman"/>
                <w:sz w:val="20"/>
                <w:szCs w:val="20"/>
                <w:lang w:eastAsia="zh-CN"/>
              </w:rPr>
              <w:t>18</w:t>
            </w:r>
            <w:r w:rsidRPr="006209C4">
              <w:rPr>
                <w:rFonts w:ascii="Times New Roman" w:hAnsi="Times New Roman" w:cs="Times New Roman"/>
                <w:sz w:val="20"/>
                <w:szCs w:val="20"/>
                <w:lang w:eastAsia="zh-CN"/>
              </w:rPr>
              <w:t>和</w:t>
            </w:r>
            <w:r w:rsidRPr="006209C4">
              <w:rPr>
                <w:rFonts w:ascii="Times New Roman" w:hAnsi="Times New Roman" w:cs="Times New Roman"/>
                <w:sz w:val="20"/>
                <w:szCs w:val="20"/>
                <w:lang w:eastAsia="zh-CN"/>
              </w:rPr>
              <w:t>21</w:t>
            </w:r>
            <w:r w:rsidRPr="006209C4">
              <w:rPr>
                <w:rFonts w:ascii="Times New Roman" w:hAnsi="Times New Roman" w:cs="Times New Roman"/>
                <w:sz w:val="20"/>
                <w:szCs w:val="20"/>
                <w:lang w:eastAsia="zh-CN"/>
              </w:rPr>
              <w:t>。</w:t>
            </w:r>
          </w:p>
          <w:p w14:paraId="2AF8A020" w14:textId="77777777" w:rsidR="00430DCF" w:rsidRPr="006209C4" w:rsidRDefault="00430DCF" w:rsidP="00122348">
            <w:pPr>
              <w:rPr>
                <w:rFonts w:ascii="KaiTi" w:eastAsia="KaiTi" w:hAnsi="KaiTi" w:cs="Times New Roman"/>
                <w:color w:val="000000"/>
                <w:sz w:val="20"/>
                <w:szCs w:val="20"/>
                <w:lang w:eastAsia="zh-CN"/>
              </w:rPr>
            </w:pPr>
            <w:r w:rsidRPr="006209C4">
              <w:rPr>
                <w:rFonts w:ascii="KaiTi" w:eastAsia="KaiTi" w:hAnsi="KaiTi" w:cs="Times New Roman"/>
                <w:sz w:val="20"/>
                <w:szCs w:val="20"/>
                <w:lang w:eastAsia="zh-CN"/>
              </w:rPr>
              <w:t>资料来源：</w:t>
            </w:r>
            <w:r w:rsidRPr="005C7538">
              <w:rPr>
                <w:rFonts w:ascii="SimSun" w:hAnsi="SimSun" w:cs="Times New Roman"/>
                <w:sz w:val="20"/>
                <w:szCs w:val="20"/>
                <w:lang w:eastAsia="zh-CN"/>
              </w:rPr>
              <w:t>哥伦比亚</w:t>
            </w:r>
            <w:r w:rsidRPr="005C7538">
              <w:rPr>
                <w:rFonts w:ascii="SimSun" w:hAnsi="SimSun" w:cs="Times New Roman" w:hint="eastAsia"/>
                <w:sz w:val="20"/>
                <w:szCs w:val="20"/>
                <w:lang w:eastAsia="zh-CN"/>
              </w:rPr>
              <w:t>根据</w:t>
            </w:r>
            <w:r w:rsidRPr="005C7538">
              <w:rPr>
                <w:rFonts w:ascii="SimSun" w:hAnsi="SimSun" w:cs="Times New Roman"/>
                <w:sz w:val="20"/>
                <w:szCs w:val="20"/>
                <w:lang w:eastAsia="zh-CN"/>
              </w:rPr>
              <w:t>《公约》提交的第七次国家报告；拉丁美洲和加勒比经济委员会(拉加经委会)，</w:t>
            </w:r>
            <w:r w:rsidRPr="005C7538">
              <w:rPr>
                <w:rFonts w:ascii="Times New Roman" w:hAnsi="Times New Roman" w:cs="Times New Roman"/>
                <w:sz w:val="20"/>
                <w:szCs w:val="20"/>
                <w:lang w:eastAsia="zh-CN"/>
              </w:rPr>
              <w:t>2018</w:t>
            </w:r>
            <w:r w:rsidRPr="005C7538">
              <w:rPr>
                <w:rFonts w:ascii="Times New Roman" w:hAnsi="Times New Roman" w:cs="Times New Roman"/>
                <w:sz w:val="20"/>
                <w:szCs w:val="20"/>
                <w:lang w:eastAsia="zh-CN"/>
              </w:rPr>
              <w:t>年。</w:t>
            </w:r>
          </w:p>
          <w:p w14:paraId="1F23AF5D" w14:textId="77777777" w:rsidR="00430DCF" w:rsidRPr="002157BF" w:rsidRDefault="00430DCF" w:rsidP="005214BD">
            <w:pPr>
              <w:rPr>
                <w:rFonts w:ascii="Times New Roman" w:hAnsi="Times New Roman" w:cs="Times New Roman"/>
                <w:lang w:eastAsia="zh-CN"/>
              </w:rPr>
            </w:pPr>
          </w:p>
        </w:tc>
      </w:tr>
    </w:tbl>
    <w:p w14:paraId="45586C90" w14:textId="77777777" w:rsidR="00430DCF" w:rsidRPr="002157BF" w:rsidRDefault="00430DCF" w:rsidP="00767954">
      <w:pPr>
        <w:pStyle w:val="Heading6"/>
        <w:rPr>
          <w:rFonts w:ascii="Times New Roman" w:eastAsia="SimSun" w:hAnsi="Times New Roman" w:cs="Times New Roman"/>
          <w:lang w:eastAsia="zh-CN"/>
        </w:rPr>
      </w:pPr>
    </w:p>
    <w:p w14:paraId="6C49A31B" w14:textId="77777777" w:rsidR="00430DCF" w:rsidRPr="001A2821" w:rsidRDefault="00430DCF" w:rsidP="00767954">
      <w:pPr>
        <w:pStyle w:val="Heading6"/>
        <w:rPr>
          <w:rFonts w:ascii="KaiTi" w:eastAsia="KaiTi" w:hAnsi="KaiTi" w:cs="Times New Roman"/>
          <w:i w:val="0"/>
          <w:iCs w:val="0"/>
          <w:lang w:eastAsia="zh-CN"/>
        </w:rPr>
      </w:pPr>
      <w:r w:rsidRPr="001A2821">
        <w:rPr>
          <w:rFonts w:ascii="KaiTi" w:eastAsia="KaiTi" w:hAnsi="KaiTi" w:cs="Times New Roman"/>
          <w:i w:val="0"/>
          <w:iCs w:val="0"/>
          <w:lang w:eastAsia="zh-CN"/>
        </w:rPr>
        <w:t>挑战</w:t>
      </w:r>
    </w:p>
    <w:p w14:paraId="600337FF" w14:textId="77777777" w:rsidR="00430DCF" w:rsidRPr="002157BF" w:rsidRDefault="00430DCF" w:rsidP="00767954">
      <w:pPr>
        <w:rPr>
          <w:rFonts w:ascii="Times New Roman" w:hAnsi="Times New Roman" w:cs="Times New Roman"/>
          <w:lang w:eastAsia="zh-CN"/>
        </w:rPr>
      </w:pPr>
    </w:p>
    <w:p w14:paraId="76880EC5" w14:textId="77777777" w:rsidR="00430DCF" w:rsidRPr="002157BF" w:rsidRDefault="00430DCF" w:rsidP="00767954">
      <w:pPr>
        <w:rPr>
          <w:rFonts w:ascii="Times New Roman" w:hAnsi="Times New Roman" w:cs="Times New Roman"/>
          <w:lang w:val="en-US" w:eastAsia="zh-CN"/>
        </w:rPr>
      </w:pPr>
      <w:r>
        <w:rPr>
          <w:rFonts w:ascii="Times New Roman" w:hAnsi="Times New Roman" w:cs="Times New Roman" w:hint="eastAsia"/>
          <w:lang w:eastAsia="zh-CN"/>
        </w:rPr>
        <w:t xml:space="preserve">        </w:t>
      </w:r>
      <w:r w:rsidRPr="002157BF">
        <w:rPr>
          <w:rFonts w:ascii="Times New Roman" w:hAnsi="Times New Roman" w:cs="Times New Roman"/>
          <w:lang w:eastAsia="zh-CN"/>
        </w:rPr>
        <w:t>一些缔约方承认，将生物多样性正式纳入法规或政策文本与将生物多样性有效纳入主流从而产生实际成效之间存在差距。一些国家报告指出，主流化在很大程度上仍停留在政策层面，未能转化为可衡量的成果。生物多样性往往被视为附加要素，而非作为核心要素充分融入政策制定或国家政策的</w:t>
      </w:r>
      <w:r>
        <w:rPr>
          <w:rFonts w:ascii="Times New Roman" w:hAnsi="Times New Roman" w:cs="Times New Roman" w:hint="eastAsia"/>
          <w:lang w:eastAsia="zh-CN"/>
        </w:rPr>
        <w:t>执行</w:t>
      </w:r>
      <w:r w:rsidRPr="002157BF">
        <w:rPr>
          <w:rFonts w:ascii="Times New Roman" w:hAnsi="Times New Roman" w:cs="Times New Roman"/>
          <w:lang w:eastAsia="zh-CN"/>
        </w:rPr>
        <w:t>过程。在消除贫困战略</w:t>
      </w:r>
      <w:r>
        <w:rPr>
          <w:rFonts w:ascii="Times New Roman" w:hAnsi="Times New Roman" w:cs="Times New Roman" w:hint="eastAsia"/>
          <w:lang w:eastAsia="zh-CN"/>
        </w:rPr>
        <w:t>整合</w:t>
      </w:r>
      <w:r w:rsidRPr="002157BF">
        <w:rPr>
          <w:rFonts w:ascii="Times New Roman" w:hAnsi="Times New Roman" w:cs="Times New Roman"/>
          <w:lang w:eastAsia="zh-CN"/>
        </w:rPr>
        <w:t>以及财政和资金流动的协调方面也存在差距，仅有少数缔约方描述了将生物多样性纳入金融、财政、投资和监管决策的行动，包括为识别、监管和减少资金流向导致生物多样性丧失的活动而采取的措施。机构能力和协调被视为重要的制约因素，包括企业在内的许多相关部门缺乏将生物多样性纳入其活动的专门知识或授权。国家</w:t>
      </w:r>
      <w:r>
        <w:rPr>
          <w:rFonts w:ascii="Times New Roman" w:hAnsi="Times New Roman" w:cs="Times New Roman" w:hint="eastAsia"/>
          <w:lang w:eastAsia="zh-CN"/>
        </w:rPr>
        <w:t>政府</w:t>
      </w:r>
      <w:r w:rsidRPr="002157BF">
        <w:rPr>
          <w:rFonts w:ascii="Times New Roman" w:hAnsi="Times New Roman" w:cs="Times New Roman"/>
          <w:lang w:eastAsia="zh-CN"/>
        </w:rPr>
        <w:t>、次国家</w:t>
      </w:r>
      <w:r>
        <w:rPr>
          <w:rFonts w:ascii="Times New Roman" w:hAnsi="Times New Roman" w:cs="Times New Roman" w:hint="eastAsia"/>
          <w:lang w:eastAsia="zh-CN"/>
        </w:rPr>
        <w:t>政府</w:t>
      </w:r>
      <w:r w:rsidRPr="002157BF">
        <w:rPr>
          <w:rFonts w:ascii="Times New Roman" w:hAnsi="Times New Roman" w:cs="Times New Roman"/>
          <w:lang w:eastAsia="zh-CN"/>
        </w:rPr>
        <w:t>和地方各级政府均缺乏受过培训的人员、生态学专业知识</w:t>
      </w:r>
      <w:r>
        <w:rPr>
          <w:rFonts w:ascii="Times New Roman" w:hAnsi="Times New Roman" w:cs="Times New Roman" w:hint="eastAsia"/>
          <w:lang w:eastAsia="zh-CN"/>
        </w:rPr>
        <w:t>以及开展</w:t>
      </w:r>
      <w:r w:rsidRPr="002157BF">
        <w:rPr>
          <w:rFonts w:ascii="Times New Roman" w:hAnsi="Times New Roman" w:cs="Times New Roman"/>
          <w:lang w:eastAsia="zh-CN"/>
        </w:rPr>
        <w:t>环境影响评估、将生物多样性纳入规划或监测成果</w:t>
      </w:r>
      <w:r>
        <w:rPr>
          <w:rFonts w:ascii="Times New Roman" w:hAnsi="Times New Roman" w:cs="Times New Roman" w:hint="eastAsia"/>
          <w:lang w:eastAsia="zh-CN"/>
        </w:rPr>
        <w:t>的工具</w:t>
      </w:r>
      <w:r w:rsidRPr="002157BF">
        <w:rPr>
          <w:rFonts w:ascii="Times New Roman" w:hAnsi="Times New Roman" w:cs="Times New Roman"/>
          <w:lang w:eastAsia="zh-CN"/>
        </w:rPr>
        <w:t>。这一情况在非环境领域的</w:t>
      </w:r>
      <w:r>
        <w:rPr>
          <w:rFonts w:ascii="Times New Roman" w:hAnsi="Times New Roman" w:cs="Times New Roman" w:hint="eastAsia"/>
          <w:lang w:eastAsia="zh-CN"/>
        </w:rPr>
        <w:t>政府部门</w:t>
      </w:r>
      <w:r w:rsidRPr="002157BF">
        <w:rPr>
          <w:rFonts w:ascii="Times New Roman" w:hAnsi="Times New Roman" w:cs="Times New Roman"/>
          <w:lang w:eastAsia="zh-CN"/>
        </w:rPr>
        <w:t>，如财政部和农业部，以及</w:t>
      </w:r>
      <w:r>
        <w:rPr>
          <w:rFonts w:ascii="Times New Roman" w:hAnsi="Times New Roman" w:cs="Times New Roman" w:hint="eastAsia"/>
          <w:lang w:eastAsia="zh-CN"/>
        </w:rPr>
        <w:t>某些国家的</w:t>
      </w:r>
      <w:r w:rsidRPr="002157BF">
        <w:rPr>
          <w:rFonts w:ascii="Times New Roman" w:hAnsi="Times New Roman" w:cs="Times New Roman"/>
          <w:lang w:eastAsia="zh-CN"/>
        </w:rPr>
        <w:t>次国家政府和市政当局中尤为明显。私营部门的</w:t>
      </w:r>
      <w:r w:rsidRPr="002157BF">
        <w:rPr>
          <w:rFonts w:ascii="Times New Roman" w:hAnsi="Times New Roman" w:cs="Times New Roman"/>
          <w:lang w:eastAsia="zh-CN"/>
        </w:rPr>
        <w:lastRenderedPageBreak/>
        <w:t>参与在多个层面上</w:t>
      </w:r>
      <w:r>
        <w:rPr>
          <w:rFonts w:ascii="Times New Roman" w:hAnsi="Times New Roman" w:cs="Times New Roman" w:hint="eastAsia"/>
          <w:lang w:eastAsia="zh-CN"/>
        </w:rPr>
        <w:t>都</w:t>
      </w:r>
      <w:r w:rsidRPr="002157BF">
        <w:rPr>
          <w:rFonts w:ascii="Times New Roman" w:hAnsi="Times New Roman" w:cs="Times New Roman"/>
          <w:lang w:eastAsia="zh-CN"/>
        </w:rPr>
        <w:t>面临挑战，企业往往将生物多样性评估视为额外的成本负担。数据和信息收集方面的差距构成另一大障碍：缔约方</w:t>
      </w:r>
      <w:r>
        <w:rPr>
          <w:rFonts w:ascii="Times New Roman" w:hAnsi="Times New Roman" w:cs="Times New Roman" w:hint="eastAsia"/>
          <w:lang w:eastAsia="zh-CN"/>
        </w:rPr>
        <w:t>着重提到</w:t>
      </w:r>
      <w:r w:rsidRPr="002157BF">
        <w:rPr>
          <w:rFonts w:ascii="Times New Roman" w:hAnsi="Times New Roman" w:cs="Times New Roman"/>
          <w:lang w:eastAsia="zh-CN"/>
        </w:rPr>
        <w:t>缺乏评估主流化工作成效的监测框架，环境经济核算</w:t>
      </w:r>
      <w:r>
        <w:rPr>
          <w:rFonts w:ascii="Times New Roman" w:hAnsi="Times New Roman" w:cs="Times New Roman" w:hint="eastAsia"/>
          <w:lang w:eastAsia="zh-CN"/>
        </w:rPr>
        <w:t>方面的</w:t>
      </w:r>
      <w:r w:rsidRPr="002157BF">
        <w:rPr>
          <w:rFonts w:ascii="Times New Roman" w:hAnsi="Times New Roman" w:cs="Times New Roman"/>
          <w:lang w:eastAsia="zh-CN"/>
        </w:rPr>
        <w:t>进展</w:t>
      </w:r>
      <w:r>
        <w:rPr>
          <w:rFonts w:ascii="Times New Roman" w:hAnsi="Times New Roman" w:cs="Times New Roman" w:hint="eastAsia"/>
          <w:lang w:eastAsia="zh-CN"/>
        </w:rPr>
        <w:t>也很</w:t>
      </w:r>
      <w:r w:rsidRPr="002157BF">
        <w:rPr>
          <w:rFonts w:ascii="Times New Roman" w:hAnsi="Times New Roman" w:cs="Times New Roman"/>
          <w:lang w:eastAsia="zh-CN"/>
        </w:rPr>
        <w:t>有限。此外，关于如何在行动目标</w:t>
      </w:r>
      <w:r w:rsidRPr="002157BF">
        <w:rPr>
          <w:rFonts w:ascii="Times New Roman" w:hAnsi="Times New Roman" w:cs="Times New Roman"/>
          <w:lang w:eastAsia="zh-CN"/>
        </w:rPr>
        <w:t>14</w:t>
      </w:r>
      <w:r w:rsidRPr="002157BF">
        <w:rPr>
          <w:rFonts w:ascii="Times New Roman" w:hAnsi="Times New Roman" w:cs="Times New Roman"/>
          <w:lang w:eastAsia="zh-CN"/>
        </w:rPr>
        <w:t>中体现生物多样性的多重价值</w:t>
      </w:r>
      <w:r>
        <w:rPr>
          <w:rFonts w:ascii="Times New Roman" w:hAnsi="Times New Roman" w:cs="Times New Roman" w:hint="eastAsia"/>
          <w:lang w:eastAsia="zh-CN"/>
        </w:rPr>
        <w:t>，</w:t>
      </w:r>
      <w:r w:rsidRPr="002157BF">
        <w:rPr>
          <w:rFonts w:ascii="Times New Roman" w:hAnsi="Times New Roman" w:cs="Times New Roman"/>
          <w:lang w:eastAsia="zh-CN"/>
        </w:rPr>
        <w:t>也存在信息</w:t>
      </w:r>
      <w:r>
        <w:rPr>
          <w:rFonts w:ascii="Times New Roman" w:hAnsi="Times New Roman" w:cs="Times New Roman" w:hint="eastAsia"/>
          <w:lang w:eastAsia="zh-CN"/>
        </w:rPr>
        <w:t>缺口</w:t>
      </w:r>
      <w:r w:rsidRPr="002157BF">
        <w:rPr>
          <w:rFonts w:ascii="Times New Roman" w:hAnsi="Times New Roman" w:cs="Times New Roman"/>
          <w:lang w:eastAsia="zh-CN"/>
        </w:rPr>
        <w:t>。一些缔约方指出，自然资本核算（包括环境经济核算体系环境核算）</w:t>
      </w:r>
      <w:r>
        <w:rPr>
          <w:rFonts w:ascii="Times New Roman" w:hAnsi="Times New Roman" w:cs="Times New Roman" w:hint="eastAsia"/>
          <w:lang w:eastAsia="zh-CN"/>
        </w:rPr>
        <w:t>要么缺失</w:t>
      </w:r>
      <w:r w:rsidRPr="002157BF">
        <w:rPr>
          <w:rFonts w:ascii="Times New Roman" w:hAnsi="Times New Roman" w:cs="Times New Roman"/>
          <w:lang w:eastAsia="zh-CN"/>
        </w:rPr>
        <w:t>，</w:t>
      </w:r>
      <w:r>
        <w:rPr>
          <w:rFonts w:ascii="Times New Roman" w:hAnsi="Times New Roman" w:cs="Times New Roman" w:hint="eastAsia"/>
          <w:lang w:eastAsia="zh-CN"/>
        </w:rPr>
        <w:t>要么</w:t>
      </w:r>
      <w:r w:rsidRPr="002157BF">
        <w:rPr>
          <w:rFonts w:ascii="Times New Roman" w:hAnsi="Times New Roman" w:cs="Times New Roman"/>
          <w:lang w:eastAsia="zh-CN"/>
        </w:rPr>
        <w:t>尚未纳入国家统计或预算编制流程。</w:t>
      </w:r>
    </w:p>
    <w:p w14:paraId="5CAB934D" w14:textId="77777777" w:rsidR="00430DCF" w:rsidRPr="00460E31" w:rsidRDefault="00430DCF" w:rsidP="00767954">
      <w:pPr>
        <w:rPr>
          <w:rFonts w:ascii="Times New Roman" w:hAnsi="Times New Roman" w:cs="Times New Roman"/>
          <w:lang w:val="en-US" w:eastAsia="zh-CN"/>
        </w:rPr>
      </w:pPr>
    </w:p>
    <w:p w14:paraId="3D3ED501" w14:textId="77777777" w:rsidR="00430DCF" w:rsidRPr="002157BF" w:rsidRDefault="00430DCF" w:rsidP="00767954">
      <w:pPr>
        <w:pStyle w:val="Heading5"/>
        <w:rPr>
          <w:rFonts w:ascii="Times New Roman" w:eastAsia="SimSun" w:hAnsi="Times New Roman" w:cs="Times New Roman"/>
          <w:lang w:eastAsia="zh-CN"/>
        </w:rPr>
      </w:pPr>
      <w:r w:rsidRPr="002157BF">
        <w:rPr>
          <w:rFonts w:ascii="Times New Roman" w:eastAsia="SimSun" w:hAnsi="Times New Roman" w:cs="Times New Roman"/>
          <w:lang w:eastAsia="zh-CN"/>
        </w:rPr>
        <w:t>非</w:t>
      </w:r>
      <w:r>
        <w:rPr>
          <w:rFonts w:ascii="Times New Roman" w:eastAsia="SimSun" w:hAnsi="Times New Roman" w:cs="Times New Roman" w:hint="eastAsia"/>
          <w:lang w:eastAsia="zh-CN"/>
        </w:rPr>
        <w:t>国家</w:t>
      </w:r>
      <w:r w:rsidRPr="002157BF">
        <w:rPr>
          <w:rFonts w:ascii="Times New Roman" w:eastAsia="SimSun" w:hAnsi="Times New Roman" w:cs="Times New Roman"/>
          <w:lang w:eastAsia="zh-CN"/>
        </w:rPr>
        <w:t>政府行为体的贡献</w:t>
      </w:r>
    </w:p>
    <w:p w14:paraId="2E7E4DA6" w14:textId="77777777" w:rsidR="00430DCF" w:rsidRPr="002157BF" w:rsidRDefault="00430DCF" w:rsidP="00767954">
      <w:pPr>
        <w:rPr>
          <w:rFonts w:ascii="Times New Roman" w:hAnsi="Times New Roman" w:cs="Times New Roman"/>
          <w:lang w:eastAsia="zh-CN"/>
        </w:rPr>
      </w:pPr>
    </w:p>
    <w:p w14:paraId="3E759B51" w14:textId="77777777" w:rsidR="00430DCF" w:rsidRPr="00EE677C" w:rsidRDefault="00430DCF" w:rsidP="00767954">
      <w:pPr>
        <w:pStyle w:val="Heading6"/>
        <w:rPr>
          <w:rFonts w:ascii="KaiTi" w:eastAsia="KaiTi" w:hAnsi="KaiTi" w:cs="Times New Roman"/>
          <w:i w:val="0"/>
          <w:iCs w:val="0"/>
          <w:lang w:eastAsia="zh-CN"/>
        </w:rPr>
      </w:pPr>
      <w:r w:rsidRPr="00EE677C">
        <w:rPr>
          <w:rFonts w:ascii="KaiTi" w:eastAsia="KaiTi" w:hAnsi="KaiTi" w:cs="Times New Roman"/>
          <w:i w:val="0"/>
          <w:iCs w:val="0"/>
          <w:lang w:eastAsia="zh-CN"/>
        </w:rPr>
        <w:t>通过在线报告工具直接提交的承诺</w:t>
      </w:r>
    </w:p>
    <w:p w14:paraId="40D44D3D" w14:textId="77777777" w:rsidR="00430DCF" w:rsidRPr="002157BF" w:rsidRDefault="00430DCF" w:rsidP="00767954">
      <w:pPr>
        <w:rPr>
          <w:rFonts w:ascii="Times New Roman" w:hAnsi="Times New Roman" w:cs="Times New Roman"/>
          <w:lang w:eastAsia="zh-CN"/>
        </w:rPr>
      </w:pPr>
    </w:p>
    <w:p w14:paraId="2BA3FCB2" w14:textId="77777777" w:rsidR="00430DCF" w:rsidRPr="002157BF"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2157BF">
        <w:rPr>
          <w:rFonts w:ascii="Times New Roman" w:hAnsi="Times New Roman" w:cs="Times New Roman"/>
          <w:lang w:eastAsia="zh-CN"/>
        </w:rPr>
        <w:t>在</w:t>
      </w:r>
      <w:r>
        <w:rPr>
          <w:rFonts w:ascii="Times New Roman" w:hAnsi="Times New Roman" w:cs="Times New Roman" w:hint="eastAsia"/>
          <w:lang w:eastAsia="zh-CN"/>
        </w:rPr>
        <w:t>非</w:t>
      </w:r>
      <w:r w:rsidRPr="002157BF">
        <w:rPr>
          <w:rFonts w:ascii="Times New Roman" w:hAnsi="Times New Roman" w:cs="Times New Roman"/>
          <w:lang w:eastAsia="zh-CN"/>
        </w:rPr>
        <w:t>国家政府行为体提交的</w:t>
      </w:r>
      <w:r w:rsidRPr="002157BF">
        <w:rPr>
          <w:rFonts w:ascii="Times New Roman" w:hAnsi="Times New Roman" w:cs="Times New Roman"/>
          <w:lang w:eastAsia="zh-CN"/>
        </w:rPr>
        <w:t>180</w:t>
      </w:r>
      <w:r w:rsidRPr="002157BF">
        <w:rPr>
          <w:rFonts w:ascii="Times New Roman" w:hAnsi="Times New Roman" w:cs="Times New Roman"/>
          <w:lang w:eastAsia="zh-CN"/>
        </w:rPr>
        <w:t>项承诺中，</w:t>
      </w:r>
      <w:r w:rsidRPr="002157BF">
        <w:rPr>
          <w:rFonts w:ascii="Times New Roman" w:hAnsi="Times New Roman" w:cs="Times New Roman"/>
          <w:lang w:eastAsia="zh-CN"/>
        </w:rPr>
        <w:t>10</w:t>
      </w:r>
      <w:r w:rsidRPr="002157BF">
        <w:rPr>
          <w:rFonts w:ascii="Times New Roman" w:hAnsi="Times New Roman" w:cs="Times New Roman"/>
          <w:lang w:eastAsia="zh-CN"/>
        </w:rPr>
        <w:t>项主要与行动目标</w:t>
      </w:r>
      <w:r w:rsidRPr="002157BF">
        <w:rPr>
          <w:rFonts w:ascii="Times New Roman" w:hAnsi="Times New Roman" w:cs="Times New Roman"/>
          <w:lang w:eastAsia="zh-CN"/>
        </w:rPr>
        <w:t>14</w:t>
      </w:r>
      <w:r w:rsidRPr="002157BF">
        <w:rPr>
          <w:rFonts w:ascii="Times New Roman" w:hAnsi="Times New Roman" w:cs="Times New Roman"/>
          <w:lang w:eastAsia="zh-CN"/>
        </w:rPr>
        <w:t>有关。其中</w:t>
      </w:r>
      <w:r w:rsidRPr="002157BF">
        <w:rPr>
          <w:rFonts w:ascii="Times New Roman" w:hAnsi="Times New Roman" w:cs="Times New Roman"/>
          <w:lang w:eastAsia="zh-CN"/>
        </w:rPr>
        <w:t>7</w:t>
      </w:r>
      <w:r w:rsidRPr="002157BF">
        <w:rPr>
          <w:rFonts w:ascii="Times New Roman" w:hAnsi="Times New Roman" w:cs="Times New Roman"/>
          <w:lang w:eastAsia="zh-CN"/>
        </w:rPr>
        <w:t>项由非政府组织提交、</w:t>
      </w:r>
      <w:r w:rsidRPr="002157BF">
        <w:rPr>
          <w:rFonts w:ascii="Times New Roman" w:hAnsi="Times New Roman" w:cs="Times New Roman"/>
          <w:lang w:eastAsia="zh-CN"/>
        </w:rPr>
        <w:t>1</w:t>
      </w:r>
      <w:r w:rsidRPr="002157BF">
        <w:rPr>
          <w:rFonts w:ascii="Times New Roman" w:hAnsi="Times New Roman" w:cs="Times New Roman"/>
          <w:lang w:eastAsia="zh-CN"/>
        </w:rPr>
        <w:t>项由商业团体提交、另</w:t>
      </w:r>
      <w:r w:rsidRPr="002157BF">
        <w:rPr>
          <w:rFonts w:ascii="Times New Roman" w:hAnsi="Times New Roman" w:cs="Times New Roman"/>
          <w:lang w:eastAsia="zh-CN"/>
        </w:rPr>
        <w:t>1</w:t>
      </w:r>
      <w:r w:rsidRPr="002157BF">
        <w:rPr>
          <w:rFonts w:ascii="Times New Roman" w:hAnsi="Times New Roman" w:cs="Times New Roman"/>
          <w:lang w:eastAsia="zh-CN"/>
        </w:rPr>
        <w:t>项由研究机构提交、还有</w:t>
      </w:r>
      <w:r w:rsidRPr="002157BF">
        <w:rPr>
          <w:rFonts w:ascii="Times New Roman" w:hAnsi="Times New Roman" w:cs="Times New Roman"/>
          <w:lang w:eastAsia="zh-CN"/>
        </w:rPr>
        <w:t>1</w:t>
      </w:r>
      <w:r w:rsidRPr="002157BF">
        <w:rPr>
          <w:rFonts w:ascii="Times New Roman" w:hAnsi="Times New Roman" w:cs="Times New Roman"/>
          <w:lang w:eastAsia="zh-CN"/>
        </w:rPr>
        <w:t>项由非营利伙伴关系组织提交。这些承诺涉及在私营和公共部门</w:t>
      </w:r>
      <w:r>
        <w:rPr>
          <w:rFonts w:ascii="Times New Roman" w:hAnsi="Times New Roman" w:cs="Times New Roman" w:hint="eastAsia"/>
          <w:lang w:eastAsia="zh-CN"/>
        </w:rPr>
        <w:t>将</w:t>
      </w:r>
      <w:r w:rsidRPr="002157BF">
        <w:rPr>
          <w:rFonts w:ascii="Times New Roman" w:hAnsi="Times New Roman" w:cs="Times New Roman"/>
          <w:lang w:eastAsia="zh-CN"/>
        </w:rPr>
        <w:t>生物多样性</w:t>
      </w:r>
      <w:r>
        <w:rPr>
          <w:rFonts w:ascii="Times New Roman" w:hAnsi="Times New Roman" w:cs="Times New Roman" w:hint="eastAsia"/>
          <w:lang w:eastAsia="zh-CN"/>
        </w:rPr>
        <w:t>纳入主流</w:t>
      </w:r>
      <w:r w:rsidRPr="002157BF">
        <w:rPr>
          <w:rFonts w:ascii="Times New Roman" w:hAnsi="Times New Roman" w:cs="Times New Roman"/>
          <w:lang w:eastAsia="zh-CN"/>
        </w:rPr>
        <w:t>和政策整合的多个方面，其中大多数涉及知识和数据共享。这些承诺</w:t>
      </w:r>
      <w:r>
        <w:rPr>
          <w:rFonts w:ascii="Times New Roman" w:hAnsi="Times New Roman" w:cs="Times New Roman" w:hint="eastAsia"/>
          <w:lang w:eastAsia="zh-CN"/>
        </w:rPr>
        <w:t>的覆盖</w:t>
      </w:r>
      <w:r w:rsidRPr="002157BF">
        <w:rPr>
          <w:rFonts w:ascii="Times New Roman" w:hAnsi="Times New Roman" w:cs="Times New Roman"/>
          <w:lang w:eastAsia="zh-CN"/>
        </w:rPr>
        <w:t>范围包括欧洲、非洲、亚洲和南美洲，</w:t>
      </w:r>
      <w:r>
        <w:rPr>
          <w:rFonts w:ascii="Times New Roman" w:hAnsi="Times New Roman" w:cs="Times New Roman" w:hint="eastAsia"/>
          <w:lang w:eastAsia="zh-CN"/>
        </w:rPr>
        <w:t>其中一些</w:t>
      </w:r>
      <w:r w:rsidRPr="002157BF">
        <w:rPr>
          <w:rFonts w:ascii="Times New Roman" w:hAnsi="Times New Roman" w:cs="Times New Roman"/>
          <w:lang w:eastAsia="zh-CN"/>
        </w:rPr>
        <w:t>承诺</w:t>
      </w:r>
      <w:r>
        <w:rPr>
          <w:rFonts w:ascii="Times New Roman" w:hAnsi="Times New Roman" w:cs="Times New Roman" w:hint="eastAsia"/>
          <w:lang w:eastAsia="zh-CN"/>
        </w:rPr>
        <w:t>在全球范围执行</w:t>
      </w:r>
      <w:r w:rsidRPr="002157BF">
        <w:rPr>
          <w:rFonts w:ascii="Times New Roman" w:hAnsi="Times New Roman" w:cs="Times New Roman"/>
          <w:lang w:eastAsia="zh-CN"/>
        </w:rPr>
        <w:t>。</w:t>
      </w:r>
    </w:p>
    <w:p w14:paraId="4D2202D8" w14:textId="77777777" w:rsidR="00430DCF" w:rsidRPr="005E6C93" w:rsidRDefault="00430DCF" w:rsidP="00767954">
      <w:pPr>
        <w:pStyle w:val="Heading6"/>
        <w:rPr>
          <w:rFonts w:ascii="KaiTi" w:eastAsia="KaiTi" w:hAnsi="KaiTi" w:cs="Times New Roman"/>
          <w:lang w:eastAsia="zh-CN"/>
        </w:rPr>
      </w:pPr>
    </w:p>
    <w:p w14:paraId="2CD3EB91" w14:textId="77777777" w:rsidR="00430DCF" w:rsidRPr="005E6C93" w:rsidRDefault="00430DCF" w:rsidP="00767954">
      <w:pPr>
        <w:pStyle w:val="Heading6"/>
        <w:rPr>
          <w:rFonts w:ascii="KaiTi" w:eastAsia="KaiTi" w:hAnsi="KaiTi" w:cs="Times New Roman"/>
          <w:i w:val="0"/>
          <w:iCs w:val="0"/>
          <w:lang w:eastAsia="zh-CN"/>
        </w:rPr>
      </w:pPr>
      <w:r w:rsidRPr="005E6C93">
        <w:rPr>
          <w:rFonts w:ascii="KaiTi" w:eastAsia="KaiTi" w:hAnsi="KaiTi" w:cs="Times New Roman"/>
          <w:i w:val="0"/>
          <w:iCs w:val="0"/>
          <w:lang w:eastAsia="zh-CN"/>
        </w:rPr>
        <w:t>列入国家报告的贡献</w:t>
      </w:r>
    </w:p>
    <w:p w14:paraId="5900DE02" w14:textId="77777777" w:rsidR="00430DCF" w:rsidRPr="002157BF" w:rsidRDefault="00430DCF" w:rsidP="00767954">
      <w:pPr>
        <w:rPr>
          <w:rFonts w:ascii="Times New Roman" w:hAnsi="Times New Roman" w:cs="Times New Roman"/>
          <w:lang w:eastAsia="zh-CN"/>
        </w:rPr>
      </w:pPr>
    </w:p>
    <w:p w14:paraId="1151E5BF" w14:textId="77777777" w:rsidR="00430DCF" w:rsidRPr="002157BF"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2157BF">
        <w:rPr>
          <w:rFonts w:ascii="Times New Roman" w:hAnsi="Times New Roman" w:cs="Times New Roman"/>
          <w:lang w:eastAsia="zh-CN"/>
        </w:rPr>
        <w:t>国际组织提供的技术援助是最</w:t>
      </w:r>
      <w:r>
        <w:rPr>
          <w:rFonts w:ascii="Times New Roman" w:hAnsi="Times New Roman" w:cs="Times New Roman" w:hint="eastAsia"/>
          <w:lang w:eastAsia="zh-CN"/>
        </w:rPr>
        <w:t>具实证依据</w:t>
      </w:r>
      <w:r w:rsidRPr="002157BF">
        <w:rPr>
          <w:rFonts w:ascii="Times New Roman" w:hAnsi="Times New Roman" w:cs="Times New Roman"/>
          <w:lang w:eastAsia="zh-CN"/>
        </w:rPr>
        <w:t>的贡献，其中生物多样性融资倡议是</w:t>
      </w:r>
      <w:r>
        <w:rPr>
          <w:rFonts w:ascii="Times New Roman" w:hAnsi="Times New Roman" w:cs="Times New Roman" w:hint="eastAsia"/>
          <w:lang w:eastAsia="zh-CN"/>
        </w:rPr>
        <w:t>报告中提及</w:t>
      </w:r>
      <w:r w:rsidRPr="002157BF">
        <w:rPr>
          <w:rFonts w:ascii="Times New Roman" w:hAnsi="Times New Roman" w:cs="Times New Roman"/>
          <w:lang w:eastAsia="zh-CN"/>
        </w:rPr>
        <w:t>最广泛的工具。</w:t>
      </w:r>
      <w:r>
        <w:rPr>
          <w:rFonts w:ascii="Times New Roman" w:hAnsi="Times New Roman" w:cs="Times New Roman" w:hint="eastAsia"/>
          <w:lang w:eastAsia="zh-CN"/>
        </w:rPr>
        <w:t>据报告，</w:t>
      </w:r>
      <w:r w:rsidRPr="002157BF">
        <w:rPr>
          <w:rFonts w:ascii="Times New Roman" w:hAnsi="Times New Roman" w:cs="Times New Roman"/>
          <w:lang w:eastAsia="zh-CN"/>
        </w:rPr>
        <w:t>非政府组织、土著人民和地方社区以及</w:t>
      </w:r>
      <w:r>
        <w:rPr>
          <w:rFonts w:ascii="Times New Roman" w:hAnsi="Times New Roman" w:cs="Times New Roman" w:hint="eastAsia"/>
          <w:lang w:eastAsia="zh-CN"/>
        </w:rPr>
        <w:t>行业</w:t>
      </w:r>
      <w:r w:rsidRPr="002157BF">
        <w:rPr>
          <w:rFonts w:ascii="Times New Roman" w:hAnsi="Times New Roman" w:cs="Times New Roman"/>
          <w:lang w:eastAsia="zh-CN"/>
        </w:rPr>
        <w:t>行为体直接参与</w:t>
      </w:r>
      <w:r>
        <w:rPr>
          <w:rFonts w:ascii="Times New Roman" w:hAnsi="Times New Roman" w:cs="Times New Roman" w:hint="eastAsia"/>
          <w:lang w:eastAsia="zh-CN"/>
        </w:rPr>
        <w:t>执行</w:t>
      </w:r>
      <w:r w:rsidRPr="002157BF">
        <w:rPr>
          <w:rFonts w:ascii="Times New Roman" w:hAnsi="Times New Roman" w:cs="Times New Roman"/>
          <w:lang w:eastAsia="zh-CN"/>
        </w:rPr>
        <w:t>和共同管理，而治理和咨询职能则通过技术工作组、法定咨询机构和独立问责审查等方式执行。科学界最持续的贡献在于知识产出与工具开发，涵盖了生态系统服务估值、自然资本核算和公民科学等领域。</w:t>
      </w:r>
      <w:r>
        <w:rPr>
          <w:rFonts w:ascii="Times New Roman" w:hAnsi="Times New Roman" w:cs="Times New Roman" w:hint="eastAsia"/>
          <w:lang w:eastAsia="zh-CN"/>
        </w:rPr>
        <w:t>企业</w:t>
      </w:r>
      <w:r w:rsidRPr="002157BF">
        <w:rPr>
          <w:rFonts w:ascii="Times New Roman" w:hAnsi="Times New Roman" w:cs="Times New Roman"/>
          <w:lang w:eastAsia="zh-CN"/>
        </w:rPr>
        <w:t>和金融行为体主导了从企业可持续性报告到绿色债券等方面的信息披露和合规工作，而次国家政府则通过空间规划职能实现生物多样性主流化。公民、青年和妇女最常开展的是提高认识和能力建设活动，尽管他们通常是这些活动的接受者。</w:t>
      </w:r>
    </w:p>
    <w:p w14:paraId="0DE77CE6" w14:textId="77777777" w:rsidR="00430DCF" w:rsidRPr="002157BF" w:rsidRDefault="00430DCF" w:rsidP="00767954">
      <w:pPr>
        <w:rPr>
          <w:rFonts w:ascii="Times New Roman" w:hAnsi="Times New Roman" w:cs="Times New Roman"/>
          <w:lang w:eastAsia="zh-CN"/>
        </w:rPr>
      </w:pPr>
    </w:p>
    <w:p w14:paraId="04AF32FD" w14:textId="77777777" w:rsidR="00430DCF" w:rsidRPr="002157BF" w:rsidRDefault="00430DCF" w:rsidP="00767954">
      <w:pPr>
        <w:pStyle w:val="Heading5"/>
        <w:rPr>
          <w:rFonts w:ascii="Times New Roman" w:eastAsia="SimSun" w:hAnsi="Times New Roman" w:cs="Times New Roman"/>
          <w:lang w:eastAsia="zh-CN"/>
        </w:rPr>
      </w:pPr>
      <w:r w:rsidRPr="002157BF">
        <w:rPr>
          <w:rFonts w:ascii="Times New Roman" w:eastAsia="SimSun" w:hAnsi="Times New Roman" w:cs="Times New Roman"/>
          <w:lang w:eastAsia="zh-CN"/>
        </w:rPr>
        <w:t>与其他协定、进程和组织之间的联系实例</w:t>
      </w:r>
      <w:r w:rsidRPr="002157BF">
        <w:rPr>
          <w:rFonts w:ascii="Times New Roman" w:eastAsia="SimSun" w:hAnsi="Times New Roman" w:cs="Times New Roman"/>
          <w:lang w:eastAsia="zh-CN"/>
        </w:rPr>
        <w:t xml:space="preserve"> </w:t>
      </w:r>
    </w:p>
    <w:p w14:paraId="5043C690" w14:textId="77777777" w:rsidR="00430DCF" w:rsidRPr="002157BF" w:rsidRDefault="00430DCF" w:rsidP="00767954">
      <w:pPr>
        <w:rPr>
          <w:rFonts w:ascii="Times New Roman" w:hAnsi="Times New Roman" w:cs="Times New Roman"/>
          <w:lang w:eastAsia="zh-CN"/>
        </w:rPr>
      </w:pPr>
    </w:p>
    <w:p w14:paraId="5325540F" w14:textId="77777777" w:rsidR="00430DCF" w:rsidRPr="002157BF"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2157BF">
        <w:rPr>
          <w:rFonts w:ascii="Times New Roman" w:hAnsi="Times New Roman" w:cs="Times New Roman"/>
          <w:lang w:eastAsia="zh-CN"/>
        </w:rPr>
        <w:t>粮农组织致力于推动生物多样性主流化，将生物多样性考虑因素纳入对生物多样性产生影响或依赖生物多样性的主要公共和私营行为体的政策、战略和实践之中，从而在地方和全球范围内实现生物多样性的保护和可持续利用。</w:t>
      </w:r>
      <w:r w:rsidRPr="002157BF">
        <w:rPr>
          <w:rFonts w:ascii="Times New Roman" w:hAnsi="Times New Roman" w:cs="Times New Roman"/>
          <w:lang w:eastAsia="zh-CN"/>
        </w:rPr>
        <w:t>2019</w:t>
      </w:r>
      <w:r w:rsidRPr="002157BF">
        <w:rPr>
          <w:rFonts w:ascii="Times New Roman" w:hAnsi="Times New Roman" w:cs="Times New Roman"/>
          <w:lang w:eastAsia="zh-CN"/>
        </w:rPr>
        <w:t>年批准的《粮农组织农业各部门生物多样性主流化战略》特别注重</w:t>
      </w:r>
      <w:r w:rsidRPr="002157BF">
        <w:rPr>
          <w:rFonts w:ascii="Times New Roman" w:hAnsi="Times New Roman" w:cs="Times New Roman"/>
          <w:lang w:eastAsia="zh-CN"/>
        </w:rPr>
        <w:t>2020</w:t>
      </w:r>
      <w:r w:rsidRPr="002157BF">
        <w:rPr>
          <w:rFonts w:ascii="Times New Roman" w:hAnsi="Times New Roman" w:cs="Times New Roman"/>
          <w:lang w:eastAsia="zh-CN"/>
        </w:rPr>
        <w:t>年后全球生物多样性框架的筹备工作。该战略涵盖多项议题，包括以结构化和协调一致的方式，在国家、区域和国际层面推进农业部门的生物多样性主流化，并兼顾国家优先事项、需求、法规和政策以</w:t>
      </w:r>
      <w:r w:rsidRPr="002157BF">
        <w:rPr>
          <w:rFonts w:ascii="Times New Roman" w:hAnsi="Times New Roman" w:cs="Times New Roman"/>
          <w:lang w:eastAsia="zh-CN"/>
        </w:rPr>
        <w:lastRenderedPageBreak/>
        <w:t>及国家方案拟订框架。</w:t>
      </w:r>
      <w:r>
        <w:rPr>
          <w:rFonts w:ascii="Times New Roman" w:hAnsi="Times New Roman" w:cs="Times New Roman" w:hint="eastAsia"/>
          <w:lang w:eastAsia="zh-CN"/>
        </w:rPr>
        <w:t>执行</w:t>
      </w:r>
      <w:r w:rsidRPr="002157BF">
        <w:rPr>
          <w:rFonts w:ascii="Times New Roman" w:hAnsi="Times New Roman" w:cs="Times New Roman"/>
          <w:lang w:eastAsia="zh-CN"/>
        </w:rPr>
        <w:t>该战略的预期结果包括：减少农业活动对生物多样性的负面影响、推广可持续农业实践，以及全面保护、增强、维护和恢复生物多样性。为</w:t>
      </w:r>
      <w:r>
        <w:rPr>
          <w:rFonts w:ascii="Times New Roman" w:hAnsi="Times New Roman" w:cs="Times New Roman" w:hint="eastAsia"/>
          <w:lang w:eastAsia="zh-CN"/>
        </w:rPr>
        <w:t>执行</w:t>
      </w:r>
      <w:r w:rsidRPr="002157BF">
        <w:rPr>
          <w:rFonts w:ascii="Times New Roman" w:hAnsi="Times New Roman" w:cs="Times New Roman"/>
          <w:lang w:eastAsia="zh-CN"/>
        </w:rPr>
        <w:t>该战略而制定的《</w:t>
      </w:r>
      <w:r w:rsidRPr="002157BF">
        <w:rPr>
          <w:rFonts w:ascii="Times New Roman" w:hAnsi="Times New Roman" w:cs="Times New Roman"/>
          <w:lang w:eastAsia="zh-CN"/>
        </w:rPr>
        <w:t>2024-2027</w:t>
      </w:r>
      <w:r w:rsidRPr="002157BF">
        <w:rPr>
          <w:rFonts w:ascii="Times New Roman" w:hAnsi="Times New Roman" w:cs="Times New Roman"/>
          <w:lang w:eastAsia="zh-CN"/>
        </w:rPr>
        <w:t>年行动计划》考虑了粮农组织的《粮食和农业生物多样性行动框架》，并与《昆明</w:t>
      </w:r>
      <w:r w:rsidRPr="002157BF">
        <w:rPr>
          <w:rFonts w:ascii="Times New Roman" w:hAnsi="Times New Roman" w:cs="Times New Roman"/>
          <w:lang w:eastAsia="zh-CN"/>
        </w:rPr>
        <w:t>-</w:t>
      </w:r>
      <w:r w:rsidRPr="002157BF">
        <w:rPr>
          <w:rFonts w:ascii="Times New Roman" w:hAnsi="Times New Roman" w:cs="Times New Roman"/>
          <w:lang w:eastAsia="zh-CN"/>
        </w:rPr>
        <w:t>蒙特利尔全球生物多样性框架》保持一致。粮农组织在</w:t>
      </w:r>
      <w:r>
        <w:rPr>
          <w:rFonts w:ascii="Times New Roman" w:hAnsi="Times New Roman" w:cs="Times New Roman" w:hint="eastAsia"/>
          <w:lang w:eastAsia="zh-CN"/>
        </w:rPr>
        <w:t>执行</w:t>
      </w:r>
      <w:r w:rsidRPr="002157BF">
        <w:rPr>
          <w:rFonts w:ascii="Times New Roman" w:hAnsi="Times New Roman" w:cs="Times New Roman"/>
          <w:lang w:eastAsia="zh-CN"/>
        </w:rPr>
        <w:t>该《行动计划》时，遵循有效治理、伙伴关系、基于知识的方法、包容性以及性别平等和增强妇女权能的原则</w:t>
      </w:r>
      <w:r w:rsidRPr="002157BF">
        <w:rPr>
          <w:rFonts w:ascii="Times New Roman" w:hAnsi="Times New Roman" w:cs="Times New Roman"/>
          <w:lang w:eastAsia="zh-CN"/>
        </w:rPr>
        <w:t>(</w:t>
      </w:r>
      <w:r w:rsidRPr="002157BF">
        <w:rPr>
          <w:rFonts w:ascii="Times New Roman" w:hAnsi="Times New Roman" w:cs="Times New Roman"/>
          <w:lang w:eastAsia="zh-CN"/>
        </w:rPr>
        <w:t>粮农组织，</w:t>
      </w:r>
      <w:r w:rsidRPr="002157BF">
        <w:rPr>
          <w:rFonts w:ascii="Times New Roman" w:hAnsi="Times New Roman" w:cs="Times New Roman"/>
          <w:lang w:eastAsia="zh-CN"/>
        </w:rPr>
        <w:t>2020</w:t>
      </w:r>
      <w:r w:rsidRPr="002157BF">
        <w:rPr>
          <w:rFonts w:ascii="Times New Roman" w:hAnsi="Times New Roman" w:cs="Times New Roman"/>
          <w:lang w:eastAsia="zh-CN"/>
        </w:rPr>
        <w:t>、</w:t>
      </w:r>
      <w:r w:rsidRPr="002157BF">
        <w:rPr>
          <w:rFonts w:ascii="Times New Roman" w:hAnsi="Times New Roman" w:cs="Times New Roman"/>
          <w:lang w:eastAsia="zh-CN"/>
        </w:rPr>
        <w:t>2022</w:t>
      </w:r>
      <w:r w:rsidRPr="002157BF">
        <w:rPr>
          <w:rFonts w:ascii="Times New Roman" w:hAnsi="Times New Roman" w:cs="Times New Roman"/>
          <w:lang w:eastAsia="zh-CN"/>
        </w:rPr>
        <w:t>、</w:t>
      </w:r>
      <w:r w:rsidRPr="002157BF">
        <w:rPr>
          <w:rFonts w:ascii="Times New Roman" w:hAnsi="Times New Roman" w:cs="Times New Roman"/>
          <w:lang w:eastAsia="zh-CN"/>
        </w:rPr>
        <w:t>2024b</w:t>
      </w:r>
      <w:r w:rsidRPr="002157BF">
        <w:rPr>
          <w:rFonts w:ascii="Times New Roman" w:hAnsi="Times New Roman" w:cs="Times New Roman"/>
          <w:lang w:eastAsia="zh-CN"/>
        </w:rPr>
        <w:t>和</w:t>
      </w:r>
      <w:r w:rsidRPr="002157BF">
        <w:rPr>
          <w:rFonts w:ascii="Times New Roman" w:hAnsi="Times New Roman" w:cs="Times New Roman"/>
          <w:lang w:eastAsia="zh-CN"/>
        </w:rPr>
        <w:t>2025a)</w:t>
      </w:r>
      <w:r w:rsidRPr="002157BF">
        <w:rPr>
          <w:rFonts w:ascii="Times New Roman" w:hAnsi="Times New Roman" w:cs="Times New Roman"/>
          <w:lang w:eastAsia="zh-CN"/>
        </w:rPr>
        <w:t>。</w:t>
      </w:r>
    </w:p>
    <w:p w14:paraId="5A16A3CE" w14:textId="77777777" w:rsidR="00430DCF" w:rsidRPr="002157BF" w:rsidRDefault="00430DCF" w:rsidP="00767954">
      <w:pPr>
        <w:rPr>
          <w:rFonts w:ascii="Times New Roman" w:hAnsi="Times New Roman" w:cs="Times New Roman"/>
          <w:lang w:eastAsia="zh-CN"/>
        </w:rPr>
      </w:pPr>
    </w:p>
    <w:p w14:paraId="3197064E" w14:textId="77777777" w:rsidR="00430DCF" w:rsidRPr="002157BF" w:rsidRDefault="00430DCF" w:rsidP="00767954">
      <w:pPr>
        <w:pStyle w:val="Heading4"/>
        <w:rPr>
          <w:rFonts w:ascii="Times New Roman" w:eastAsia="SimSun" w:hAnsi="Times New Roman" w:cs="Times New Roman"/>
          <w:i w:val="0"/>
          <w:iCs w:val="0"/>
          <w:lang w:eastAsia="zh-CN"/>
        </w:rPr>
      </w:pPr>
      <w:bookmarkStart w:id="302" w:name="_Toc235821231"/>
      <w:bookmarkStart w:id="303" w:name="_Ref236134409"/>
      <w:bookmarkStart w:id="304" w:name="_Toc239069211"/>
      <w:bookmarkStart w:id="305" w:name="_Toc242371531"/>
      <w:r w:rsidRPr="002157BF">
        <w:rPr>
          <w:rFonts w:ascii="Times New Roman" w:eastAsia="SimSun" w:hAnsi="Times New Roman" w:cs="Times New Roman"/>
          <w:b/>
          <w:bCs/>
          <w:i w:val="0"/>
          <w:iCs w:val="0"/>
          <w:lang w:eastAsia="zh-CN"/>
        </w:rPr>
        <w:t>行动目标</w:t>
      </w:r>
      <w:r w:rsidRPr="002157BF">
        <w:rPr>
          <w:rFonts w:ascii="Times New Roman" w:eastAsia="SimSun" w:hAnsi="Times New Roman" w:cs="Times New Roman"/>
          <w:b/>
          <w:bCs/>
          <w:i w:val="0"/>
          <w:iCs w:val="0"/>
          <w:lang w:eastAsia="zh-CN"/>
        </w:rPr>
        <w:t xml:space="preserve"> 15.</w:t>
      </w:r>
      <w:r w:rsidRPr="002157BF">
        <w:rPr>
          <w:rFonts w:ascii="Times New Roman" w:eastAsia="SimSun" w:hAnsi="Times New Roman" w:cs="Times New Roman"/>
          <w:i w:val="0"/>
          <w:iCs w:val="0"/>
          <w:lang w:eastAsia="zh-CN"/>
        </w:rPr>
        <w:t xml:space="preserve"> </w:t>
      </w:r>
      <w:bookmarkEnd w:id="302"/>
      <w:bookmarkEnd w:id="303"/>
      <w:bookmarkEnd w:id="304"/>
      <w:r w:rsidRPr="002157BF">
        <w:rPr>
          <w:rFonts w:ascii="Times New Roman" w:eastAsia="SimSun" w:hAnsi="Times New Roman" w:cs="Times New Roman"/>
          <w:i w:val="0"/>
          <w:iCs w:val="0"/>
          <w:lang w:eastAsia="zh-CN"/>
        </w:rPr>
        <w:t>企业评估、披露和减少与生物多样性相关的风险和负面影响</w:t>
      </w:r>
      <w:bookmarkEnd w:id="305"/>
    </w:p>
    <w:p w14:paraId="09D9AA77" w14:textId="77777777" w:rsidR="00430DCF" w:rsidRPr="002157BF" w:rsidRDefault="00430DCF" w:rsidP="00767954">
      <w:pPr>
        <w:pStyle w:val="Default"/>
        <w:rPr>
          <w:b/>
          <w:bCs/>
          <w:i/>
          <w:iCs/>
          <w:sz w:val="22"/>
          <w:szCs w:val="22"/>
          <w:lang w:eastAsia="zh-CN"/>
        </w:rPr>
      </w:pPr>
      <w:bookmarkStart w:id="306" w:name="_Toc235821232"/>
    </w:p>
    <w:p w14:paraId="7E6D5FAF" w14:textId="77777777" w:rsidR="00430DCF" w:rsidRPr="002157BF" w:rsidRDefault="00430DCF" w:rsidP="00767954">
      <w:pPr>
        <w:pStyle w:val="Default"/>
        <w:rPr>
          <w:b/>
          <w:bCs/>
          <w:i/>
          <w:iCs/>
          <w:sz w:val="22"/>
          <w:szCs w:val="22"/>
          <w:lang w:eastAsia="zh-CN"/>
        </w:rPr>
      </w:pPr>
    </w:p>
    <w:p w14:paraId="44FCAF37" w14:textId="77777777" w:rsidR="00430DCF" w:rsidRPr="00CB1083" w:rsidRDefault="00430DCF" w:rsidP="0083781A">
      <w:pPr>
        <w:snapToGrid w:val="0"/>
        <w:spacing w:before="120" w:after="120" w:line="240" w:lineRule="atLeast"/>
        <w:rPr>
          <w:rFonts w:ascii="KaiTi" w:eastAsia="KaiTi" w:hAnsi="KaiTi" w:cs="Times New Roman"/>
          <w:b/>
          <w:lang w:eastAsia="zh-CN"/>
        </w:rPr>
      </w:pPr>
      <w:r w:rsidRPr="002157BF">
        <w:rPr>
          <w:rFonts w:ascii="Times New Roman" w:hAnsi="Times New Roman" w:cs="Times New Roman"/>
          <w:b/>
          <w:bCs/>
          <w:sz w:val="22"/>
          <w:szCs w:val="22"/>
          <w:lang w:eastAsia="zh-CN"/>
        </w:rPr>
        <w:t>行动目标</w:t>
      </w:r>
      <w:r>
        <w:rPr>
          <w:rFonts w:ascii="Times New Roman" w:hAnsi="Times New Roman" w:cs="Times New Roman" w:hint="eastAsia"/>
          <w:b/>
          <w:bCs/>
          <w:sz w:val="22"/>
          <w:szCs w:val="22"/>
          <w:lang w:eastAsia="zh-CN"/>
        </w:rPr>
        <w:t>原文</w:t>
      </w:r>
      <w:r>
        <w:rPr>
          <w:rFonts w:ascii="Times New Roman" w:hAnsi="Times New Roman" w:cs="Times New Roman" w:hint="eastAsia"/>
          <w:b/>
          <w:bCs/>
          <w:sz w:val="22"/>
          <w:szCs w:val="22"/>
          <w:lang w:eastAsia="zh-CN"/>
        </w:rPr>
        <w:t xml:space="preserve">. </w:t>
      </w:r>
      <w:r w:rsidRPr="0090779F">
        <w:rPr>
          <w:rFonts w:ascii="KaiTi" w:eastAsia="KaiTi" w:hAnsi="KaiTi" w:cs="Times New Roman"/>
          <w:lang w:val="fr-CA" w:eastAsia="zh-CN"/>
        </w:rPr>
        <w:t>采取法律、行政或政策措施</w:t>
      </w:r>
      <w:r w:rsidRPr="00CB1083">
        <w:rPr>
          <w:rFonts w:ascii="KaiTi" w:eastAsia="KaiTi" w:hAnsi="KaiTi" w:cs="Times New Roman"/>
          <w:lang w:eastAsia="zh-CN"/>
        </w:rPr>
        <w:t>，</w:t>
      </w:r>
      <w:r w:rsidRPr="0090779F">
        <w:rPr>
          <w:rFonts w:ascii="KaiTi" w:eastAsia="KaiTi" w:hAnsi="KaiTi" w:cs="Times New Roman"/>
          <w:lang w:val="fr-CA" w:eastAsia="zh-CN"/>
        </w:rPr>
        <w:t>鼓励和推动企业</w:t>
      </w:r>
      <w:r w:rsidRPr="00CB1083">
        <w:rPr>
          <w:rFonts w:ascii="KaiTi" w:eastAsia="KaiTi" w:hAnsi="KaiTi" w:cs="Times New Roman"/>
          <w:lang w:eastAsia="zh-CN"/>
        </w:rPr>
        <w:t>，</w:t>
      </w:r>
      <w:r w:rsidRPr="0090779F">
        <w:rPr>
          <w:rFonts w:ascii="KaiTi" w:eastAsia="KaiTi" w:hAnsi="KaiTi" w:cs="Times New Roman"/>
          <w:lang w:val="fr-CA" w:eastAsia="zh-CN"/>
        </w:rPr>
        <w:t>特别是确保所有大型跨国公司和金融机构</w:t>
      </w:r>
      <w:r w:rsidRPr="00CB1083">
        <w:rPr>
          <w:rFonts w:ascii="KaiTi" w:eastAsia="KaiTi" w:hAnsi="KaiTi" w:cs="Times New Roman"/>
          <w:lang w:eastAsia="zh-CN"/>
        </w:rPr>
        <w:t>：</w:t>
      </w:r>
    </w:p>
    <w:p w14:paraId="2CDAA786" w14:textId="77777777" w:rsidR="00430DCF" w:rsidRPr="00CB1083" w:rsidRDefault="00430DCF" w:rsidP="00125E0E">
      <w:pPr>
        <w:numPr>
          <w:ilvl w:val="0"/>
          <w:numId w:val="23"/>
        </w:numPr>
        <w:adjustRightInd w:val="0"/>
        <w:snapToGrid w:val="0"/>
        <w:spacing w:before="120" w:after="120" w:line="240" w:lineRule="atLeast"/>
        <w:ind w:left="0" w:firstLine="490"/>
        <w:jc w:val="both"/>
        <w:rPr>
          <w:rFonts w:ascii="KaiTi" w:eastAsia="KaiTi" w:hAnsi="KaiTi" w:cs="Times New Roman"/>
          <w:lang w:eastAsia="zh-CN"/>
        </w:rPr>
      </w:pPr>
      <w:r w:rsidRPr="0090779F">
        <w:rPr>
          <w:rFonts w:ascii="KaiTi" w:eastAsia="KaiTi" w:hAnsi="KaiTi" w:cs="Times New Roman"/>
          <w:lang w:val="fr-CA" w:eastAsia="zh-CN"/>
        </w:rPr>
        <w:t>定期监测、评估和透明地披露其生物多样性</w:t>
      </w:r>
      <w:r w:rsidRPr="0090779F">
        <w:rPr>
          <w:rFonts w:ascii="KaiTi" w:eastAsia="KaiTi" w:hAnsi="KaiTi" w:cs="Times New Roman"/>
          <w:lang w:val="en-US" w:eastAsia="zh-CN"/>
        </w:rPr>
        <w:t>风险、</w:t>
      </w:r>
      <w:r w:rsidRPr="0090779F">
        <w:rPr>
          <w:rFonts w:ascii="KaiTi" w:eastAsia="KaiTi" w:hAnsi="KaiTi" w:cs="Times New Roman"/>
          <w:lang w:val="fr-CA" w:eastAsia="zh-CN"/>
        </w:rPr>
        <w:t>依赖程度和影响</w:t>
      </w:r>
      <w:r w:rsidRPr="00CB1083">
        <w:rPr>
          <w:rFonts w:ascii="KaiTi" w:eastAsia="KaiTi" w:hAnsi="KaiTi" w:cs="Times New Roman"/>
          <w:lang w:eastAsia="zh-CN"/>
        </w:rPr>
        <w:t>，</w:t>
      </w:r>
      <w:r w:rsidRPr="0090779F">
        <w:rPr>
          <w:rFonts w:ascii="KaiTi" w:eastAsia="KaiTi" w:hAnsi="KaiTi" w:cs="Times New Roman"/>
          <w:lang w:val="fr-CA" w:eastAsia="zh-CN"/>
        </w:rPr>
        <w:t>包括对所有大型跨国公司和金融机构及其运营、供应链和价值链和投资组合的要求</w:t>
      </w:r>
      <w:r w:rsidRPr="00CB1083">
        <w:rPr>
          <w:rFonts w:ascii="KaiTi" w:eastAsia="KaiTi" w:hAnsi="KaiTi" w:cs="Times New Roman"/>
          <w:lang w:eastAsia="zh-CN"/>
        </w:rPr>
        <w:t>；</w:t>
      </w:r>
    </w:p>
    <w:p w14:paraId="5B5991A6" w14:textId="77777777" w:rsidR="00430DCF" w:rsidRPr="0090779F" w:rsidRDefault="00430DCF" w:rsidP="00125E0E">
      <w:pPr>
        <w:numPr>
          <w:ilvl w:val="0"/>
          <w:numId w:val="23"/>
        </w:numPr>
        <w:adjustRightInd w:val="0"/>
        <w:snapToGrid w:val="0"/>
        <w:spacing w:before="120" w:after="120" w:line="240" w:lineRule="atLeast"/>
        <w:ind w:left="0" w:firstLine="490"/>
        <w:jc w:val="both"/>
        <w:rPr>
          <w:rFonts w:ascii="KaiTi" w:eastAsia="KaiTi" w:hAnsi="KaiTi" w:cs="Times New Roman"/>
          <w:lang w:val="fr-CA" w:eastAsia="zh-CN"/>
        </w:rPr>
      </w:pPr>
      <w:r w:rsidRPr="0090779F">
        <w:rPr>
          <w:rFonts w:ascii="KaiTi" w:eastAsia="KaiTi" w:hAnsi="KaiTi" w:cs="Times New Roman"/>
          <w:lang w:val="fr-CA" w:eastAsia="zh-CN"/>
        </w:rPr>
        <w:t>向消费者提供所需信息，促进可持续的消费模式；</w:t>
      </w:r>
    </w:p>
    <w:p w14:paraId="16358292" w14:textId="77777777" w:rsidR="00430DCF" w:rsidRPr="0090779F" w:rsidRDefault="00430DCF" w:rsidP="00125E0E">
      <w:pPr>
        <w:numPr>
          <w:ilvl w:val="0"/>
          <w:numId w:val="23"/>
        </w:numPr>
        <w:adjustRightInd w:val="0"/>
        <w:snapToGrid w:val="0"/>
        <w:spacing w:before="120" w:after="120" w:line="240" w:lineRule="atLeast"/>
        <w:ind w:left="0" w:firstLine="490"/>
        <w:jc w:val="both"/>
        <w:rPr>
          <w:rFonts w:ascii="KaiTi" w:eastAsia="KaiTi" w:hAnsi="KaiTi" w:cs="Times New Roman"/>
          <w:lang w:val="fr-CA" w:eastAsia="zh-CN"/>
        </w:rPr>
      </w:pPr>
      <w:r w:rsidRPr="0090779F">
        <w:rPr>
          <w:rFonts w:ascii="KaiTi" w:eastAsia="KaiTi" w:hAnsi="KaiTi" w:cs="Times New Roman"/>
          <w:lang w:val="fr-CA" w:eastAsia="zh-CN"/>
        </w:rPr>
        <w:t>酌情报告遵守获取和惠益分享法规和措施的情况；</w:t>
      </w:r>
    </w:p>
    <w:p w14:paraId="1DDED8C8" w14:textId="77777777" w:rsidR="00430DCF" w:rsidRPr="00CB1083" w:rsidRDefault="00430DCF" w:rsidP="00125E0E">
      <w:pPr>
        <w:pStyle w:val="Default"/>
        <w:numPr>
          <w:ilvl w:val="0"/>
          <w:numId w:val="2"/>
        </w:numPr>
        <w:rPr>
          <w:rFonts w:ascii="KaiTi" w:eastAsia="KaiTi" w:hAnsi="KaiTi"/>
          <w:i/>
          <w:iCs/>
          <w:sz w:val="21"/>
          <w:szCs w:val="21"/>
          <w:lang w:val="fr-CA" w:eastAsia="zh-CN"/>
        </w:rPr>
      </w:pPr>
      <w:r w:rsidRPr="0090779F">
        <w:rPr>
          <w:rFonts w:ascii="KaiTi" w:eastAsia="KaiTi" w:hAnsi="KaiTi"/>
          <w:bCs/>
          <w:kern w:val="22"/>
          <w:lang w:val="fr-CA" w:eastAsia="zh-CN"/>
        </w:rPr>
        <w:t>以逐步减少对生物多样性的不利影响，增加有利影响，减少企业和金融机构的生物多样性风险，并促进有利于可持续生产模式的措施。</w:t>
      </w:r>
    </w:p>
    <w:p w14:paraId="092F3DE9" w14:textId="77777777" w:rsidR="00430DCF" w:rsidRPr="00CB1083" w:rsidRDefault="00430DCF" w:rsidP="00767954">
      <w:pPr>
        <w:rPr>
          <w:rFonts w:ascii="Times New Roman" w:hAnsi="Times New Roman" w:cs="Times New Roman"/>
          <w:lang w:val="fr-CA" w:eastAsia="zh-CN"/>
        </w:rPr>
      </w:pPr>
    </w:p>
    <w:p w14:paraId="7466D188" w14:textId="77777777" w:rsidR="00430DCF" w:rsidRPr="00CB1083" w:rsidRDefault="00430DCF" w:rsidP="00767954">
      <w:pPr>
        <w:pStyle w:val="Heading5"/>
        <w:rPr>
          <w:rFonts w:ascii="Times New Roman" w:eastAsia="SimSun" w:hAnsi="Times New Roman" w:cs="Times New Roman"/>
          <w:lang w:val="fr-CA" w:eastAsia="zh-CN"/>
        </w:rPr>
      </w:pPr>
    </w:p>
    <w:p w14:paraId="27814FF6" w14:textId="77777777" w:rsidR="00430DCF" w:rsidRPr="002157BF" w:rsidRDefault="00430DCF" w:rsidP="00767954">
      <w:pPr>
        <w:pStyle w:val="Heading5"/>
        <w:rPr>
          <w:rFonts w:ascii="Times New Roman" w:eastAsia="SimSun" w:hAnsi="Times New Roman" w:cs="Times New Roman"/>
        </w:rPr>
      </w:pPr>
      <w:r w:rsidRPr="002157BF">
        <w:rPr>
          <w:rFonts w:ascii="Times New Roman" w:eastAsia="SimSun" w:hAnsi="Times New Roman" w:cs="Times New Roman"/>
        </w:rPr>
        <w:t>进展概述</w:t>
      </w:r>
      <w:bookmarkEnd w:id="306"/>
    </w:p>
    <w:p w14:paraId="26E54618" w14:textId="77777777" w:rsidR="00430DCF" w:rsidRPr="002157BF" w:rsidRDefault="00430DCF" w:rsidP="00767954">
      <w:pPr>
        <w:rPr>
          <w:rFonts w:ascii="Times New Roman" w:hAnsi="Times New Roman" w:cs="Times New Roman"/>
        </w:rPr>
      </w:pPr>
    </w:p>
    <w:tbl>
      <w:tblPr>
        <w:tblStyle w:val="TableGrid"/>
        <w:tblW w:w="0" w:type="auto"/>
        <w:tblLook w:val="04A0" w:firstRow="1" w:lastRow="0" w:firstColumn="1" w:lastColumn="0" w:noHBand="0" w:noVBand="1"/>
      </w:tblPr>
      <w:tblGrid>
        <w:gridCol w:w="9016"/>
      </w:tblGrid>
      <w:tr w:rsidR="00430DCF" w:rsidRPr="002157BF" w14:paraId="0DA5D71D" w14:textId="77777777" w:rsidTr="004C0F10">
        <w:tc>
          <w:tcPr>
            <w:tcW w:w="9016" w:type="dxa"/>
            <w:shd w:val="clear" w:color="auto" w:fill="D1D1D1" w:themeFill="background2" w:themeFillShade="E6"/>
          </w:tcPr>
          <w:p w14:paraId="44BEC343" w14:textId="77777777" w:rsidR="00430DCF" w:rsidRPr="002157BF" w:rsidRDefault="00430DCF" w:rsidP="004C0F10">
            <w:pPr>
              <w:rPr>
                <w:rFonts w:ascii="Times New Roman" w:hAnsi="Times New Roman" w:cs="Times New Roman"/>
                <w:color w:val="000000"/>
                <w:lang w:eastAsia="zh-CN"/>
              </w:rPr>
            </w:pPr>
          </w:p>
          <w:p w14:paraId="6555B22F" w14:textId="77777777" w:rsidR="00430DCF" w:rsidRPr="002157BF" w:rsidRDefault="00430DCF" w:rsidP="004C0F10">
            <w:pPr>
              <w:rPr>
                <w:rFonts w:ascii="Times New Roman" w:hAnsi="Times New Roman" w:cs="Times New Roman"/>
                <w:color w:val="000000"/>
                <w:lang w:eastAsia="zh-CN"/>
              </w:rPr>
            </w:pPr>
            <w:r>
              <w:rPr>
                <w:rFonts w:ascii="Times New Roman" w:hAnsi="Times New Roman" w:cs="Times New Roman" w:hint="eastAsia"/>
                <w:color w:val="000000"/>
                <w:lang w:eastAsia="zh-CN"/>
              </w:rPr>
              <w:t xml:space="preserve">        </w:t>
            </w:r>
            <w:r w:rsidRPr="002157BF">
              <w:rPr>
                <w:rFonts w:ascii="Times New Roman" w:hAnsi="Times New Roman" w:cs="Times New Roman"/>
                <w:color w:val="000000"/>
                <w:lang w:eastAsia="zh-CN"/>
              </w:rPr>
              <w:t>尽管企业披露信息有所增加，但政策执行和国家目标的覆盖范围仍然有限。大多数国家目标与行动目标</w:t>
            </w:r>
            <w:r w:rsidRPr="002157BF">
              <w:rPr>
                <w:rFonts w:ascii="Times New Roman" w:hAnsi="Times New Roman" w:cs="Times New Roman"/>
                <w:color w:val="000000"/>
                <w:lang w:eastAsia="zh-CN"/>
              </w:rPr>
              <w:t>15</w:t>
            </w:r>
            <w:r w:rsidRPr="002157BF">
              <w:rPr>
                <w:rFonts w:ascii="Times New Roman" w:hAnsi="Times New Roman" w:cs="Times New Roman"/>
                <w:color w:val="000000"/>
                <w:lang w:eastAsia="zh-CN"/>
              </w:rPr>
              <w:t>的要素不太一致。虽然许多缔约方指出在汇编标题指标</w:t>
            </w:r>
            <w:r w:rsidRPr="002157BF">
              <w:rPr>
                <w:rFonts w:ascii="Times New Roman" w:hAnsi="Times New Roman" w:cs="Times New Roman"/>
                <w:color w:val="000000"/>
                <w:lang w:eastAsia="zh-CN"/>
              </w:rPr>
              <w:t>15.1</w:t>
            </w:r>
            <w:r w:rsidRPr="002157BF">
              <w:rPr>
                <w:rFonts w:ascii="Times New Roman" w:hAnsi="Times New Roman" w:cs="Times New Roman"/>
                <w:color w:val="000000"/>
                <w:lang w:eastAsia="zh-CN"/>
              </w:rPr>
              <w:t>的数据方面存在困难，但在其国家报告被纳入分析的缔约方中，有近五分之一的缔约方报告</w:t>
            </w:r>
            <w:r>
              <w:rPr>
                <w:rFonts w:ascii="Times New Roman" w:hAnsi="Times New Roman" w:cs="Times New Roman" w:hint="eastAsia"/>
                <w:color w:val="000000"/>
                <w:lang w:eastAsia="zh-CN"/>
              </w:rPr>
              <w:t>称，总共</w:t>
            </w:r>
            <w:r w:rsidRPr="002157BF">
              <w:rPr>
                <w:rFonts w:ascii="Times New Roman" w:hAnsi="Times New Roman" w:cs="Times New Roman"/>
                <w:color w:val="000000"/>
                <w:lang w:eastAsia="zh-CN"/>
              </w:rPr>
              <w:t>5</w:t>
            </w:r>
            <w:r>
              <w:rPr>
                <w:rFonts w:ascii="Times New Roman" w:hAnsi="Times New Roman" w:cs="Times New Roman" w:hint="eastAsia"/>
                <w:color w:val="000000"/>
                <w:lang w:eastAsia="zh-CN"/>
              </w:rPr>
              <w:t xml:space="preserve"> </w:t>
            </w:r>
            <w:r w:rsidRPr="002157BF">
              <w:rPr>
                <w:rFonts w:ascii="Times New Roman" w:hAnsi="Times New Roman" w:cs="Times New Roman"/>
                <w:color w:val="000000"/>
                <w:lang w:eastAsia="zh-CN"/>
              </w:rPr>
              <w:t>000</w:t>
            </w:r>
            <w:r>
              <w:rPr>
                <w:rFonts w:ascii="Times New Roman" w:hAnsi="Times New Roman" w:cs="Times New Roman" w:hint="eastAsia"/>
                <w:color w:val="000000"/>
                <w:lang w:eastAsia="zh-CN"/>
              </w:rPr>
              <w:t>多</w:t>
            </w:r>
            <w:r w:rsidRPr="002157BF">
              <w:rPr>
                <w:rFonts w:ascii="Times New Roman" w:hAnsi="Times New Roman" w:cs="Times New Roman"/>
                <w:color w:val="000000"/>
                <w:lang w:eastAsia="zh-CN"/>
              </w:rPr>
              <w:t>家</w:t>
            </w:r>
            <w:r>
              <w:rPr>
                <w:rFonts w:ascii="Times New Roman" w:hAnsi="Times New Roman" w:cs="Times New Roman" w:hint="eastAsia"/>
                <w:color w:val="000000"/>
                <w:lang w:eastAsia="zh-CN"/>
              </w:rPr>
              <w:t>企业</w:t>
            </w:r>
            <w:r w:rsidRPr="002157BF">
              <w:rPr>
                <w:rFonts w:ascii="Times New Roman" w:hAnsi="Times New Roman" w:cs="Times New Roman"/>
                <w:color w:val="000000"/>
                <w:lang w:eastAsia="zh-CN"/>
              </w:rPr>
              <w:t>披露</w:t>
            </w:r>
            <w:r>
              <w:rPr>
                <w:rFonts w:ascii="Times New Roman" w:hAnsi="Times New Roman" w:cs="Times New Roman" w:hint="eastAsia"/>
                <w:color w:val="000000"/>
                <w:lang w:eastAsia="zh-CN"/>
              </w:rPr>
              <w:t>了</w:t>
            </w:r>
            <w:r w:rsidRPr="002157BF">
              <w:rPr>
                <w:rFonts w:ascii="Times New Roman" w:hAnsi="Times New Roman" w:cs="Times New Roman"/>
                <w:color w:val="000000"/>
                <w:lang w:eastAsia="zh-CN"/>
              </w:rPr>
              <w:t>生物多样性相关风险，而这一数字</w:t>
            </w:r>
            <w:r>
              <w:rPr>
                <w:rFonts w:ascii="Times New Roman" w:hAnsi="Times New Roman" w:cs="Times New Roman" w:hint="eastAsia"/>
                <w:color w:val="000000"/>
                <w:lang w:eastAsia="zh-CN"/>
              </w:rPr>
              <w:t>还在</w:t>
            </w:r>
            <w:r w:rsidRPr="002157BF">
              <w:rPr>
                <w:rFonts w:ascii="Times New Roman" w:hAnsi="Times New Roman" w:cs="Times New Roman"/>
                <w:color w:val="000000"/>
                <w:lang w:eastAsia="zh-CN"/>
              </w:rPr>
              <w:t>逐年增</w:t>
            </w:r>
            <w:r>
              <w:rPr>
                <w:rFonts w:ascii="Times New Roman" w:hAnsi="Times New Roman" w:cs="Times New Roman" w:hint="eastAsia"/>
                <w:color w:val="000000"/>
                <w:lang w:eastAsia="zh-CN"/>
              </w:rPr>
              <w:t>加</w:t>
            </w:r>
            <w:r w:rsidRPr="002157BF">
              <w:rPr>
                <w:rFonts w:ascii="Times New Roman" w:hAnsi="Times New Roman" w:cs="Times New Roman"/>
                <w:color w:val="000000"/>
                <w:lang w:eastAsia="zh-CN"/>
              </w:rPr>
              <w:t>。然而，二元指标显示，旨在实现行动目标</w:t>
            </w:r>
            <w:r w:rsidRPr="002157BF">
              <w:rPr>
                <w:rFonts w:ascii="Times New Roman" w:hAnsi="Times New Roman" w:cs="Times New Roman"/>
                <w:color w:val="000000"/>
                <w:lang w:eastAsia="zh-CN"/>
              </w:rPr>
              <w:t>15</w:t>
            </w:r>
            <w:r w:rsidRPr="002157BF">
              <w:rPr>
                <w:rFonts w:ascii="Times New Roman" w:hAnsi="Times New Roman" w:cs="Times New Roman"/>
                <w:color w:val="000000"/>
                <w:lang w:eastAsia="zh-CN"/>
              </w:rPr>
              <w:t>的措施大多</w:t>
            </w:r>
            <w:r>
              <w:rPr>
                <w:rFonts w:ascii="Times New Roman" w:hAnsi="Times New Roman" w:cs="Times New Roman" w:hint="eastAsia"/>
                <w:color w:val="000000"/>
                <w:lang w:eastAsia="zh-CN"/>
              </w:rPr>
              <w:t>仍在</w:t>
            </w:r>
            <w:r w:rsidRPr="002157BF">
              <w:rPr>
                <w:rFonts w:ascii="Times New Roman" w:hAnsi="Times New Roman" w:cs="Times New Roman"/>
                <w:color w:val="000000"/>
                <w:lang w:eastAsia="zh-CN"/>
              </w:rPr>
              <w:t>制定</w:t>
            </w:r>
            <w:r>
              <w:rPr>
                <w:rFonts w:ascii="Times New Roman" w:hAnsi="Times New Roman" w:cs="Times New Roman" w:hint="eastAsia"/>
                <w:color w:val="000000"/>
                <w:lang w:eastAsia="zh-CN"/>
              </w:rPr>
              <w:t>之中</w:t>
            </w:r>
            <w:r w:rsidRPr="002157BF">
              <w:rPr>
                <w:rFonts w:ascii="Times New Roman" w:hAnsi="Times New Roman" w:cs="Times New Roman"/>
                <w:color w:val="000000"/>
                <w:lang w:eastAsia="zh-CN"/>
              </w:rPr>
              <w:t>，</w:t>
            </w:r>
            <w:r>
              <w:rPr>
                <w:rFonts w:ascii="Times New Roman" w:hAnsi="Times New Roman" w:cs="Times New Roman" w:hint="eastAsia"/>
                <w:color w:val="000000"/>
                <w:lang w:eastAsia="zh-CN"/>
              </w:rPr>
              <w:t>尚</w:t>
            </w:r>
            <w:r w:rsidRPr="002157BF">
              <w:rPr>
                <w:rFonts w:ascii="Times New Roman" w:hAnsi="Times New Roman" w:cs="Times New Roman"/>
                <w:color w:val="000000"/>
                <w:lang w:eastAsia="zh-CN"/>
              </w:rPr>
              <w:t>未</w:t>
            </w:r>
            <w:r>
              <w:rPr>
                <w:rFonts w:ascii="Times New Roman" w:hAnsi="Times New Roman" w:cs="Times New Roman" w:hint="eastAsia"/>
                <w:color w:val="000000"/>
                <w:lang w:eastAsia="zh-CN"/>
              </w:rPr>
              <w:t>落实到位</w:t>
            </w:r>
            <w:r w:rsidRPr="002157BF">
              <w:rPr>
                <w:rFonts w:ascii="Times New Roman" w:hAnsi="Times New Roman" w:cs="Times New Roman"/>
                <w:color w:val="000000"/>
                <w:lang w:eastAsia="zh-CN"/>
              </w:rPr>
              <w:t>。各缔约方自我评估承认，三分之二的国家目标未取得进展或进展不足。查明的主要挑战包括缺乏强制性报告框架、存在能力和数据</w:t>
            </w:r>
            <w:r>
              <w:rPr>
                <w:rFonts w:ascii="Times New Roman" w:hAnsi="Times New Roman" w:cs="Times New Roman" w:hint="eastAsia"/>
                <w:color w:val="000000"/>
                <w:lang w:eastAsia="zh-CN"/>
              </w:rPr>
              <w:t>差距</w:t>
            </w:r>
            <w:r w:rsidRPr="002157BF">
              <w:rPr>
                <w:rFonts w:ascii="Times New Roman" w:hAnsi="Times New Roman" w:cs="Times New Roman"/>
                <w:color w:val="000000"/>
                <w:lang w:eastAsia="zh-CN"/>
              </w:rPr>
              <w:t>、中小企业被</w:t>
            </w:r>
            <w:r>
              <w:rPr>
                <w:rFonts w:ascii="Times New Roman" w:hAnsi="Times New Roman" w:cs="Times New Roman" w:hint="eastAsia"/>
                <w:color w:val="000000"/>
                <w:lang w:eastAsia="zh-CN"/>
              </w:rPr>
              <w:t>排除在外以及没有适当的</w:t>
            </w:r>
            <w:r w:rsidRPr="002157BF">
              <w:rPr>
                <w:rFonts w:ascii="Times New Roman" w:hAnsi="Times New Roman" w:cs="Times New Roman"/>
                <w:color w:val="000000"/>
                <w:lang w:eastAsia="zh-CN"/>
              </w:rPr>
              <w:t>激励机制。</w:t>
            </w:r>
          </w:p>
          <w:p w14:paraId="23A1B4E7" w14:textId="77777777" w:rsidR="00430DCF" w:rsidRPr="002157BF" w:rsidRDefault="00430DCF" w:rsidP="004C0F10">
            <w:pPr>
              <w:rPr>
                <w:rFonts w:ascii="Times New Roman" w:hAnsi="Times New Roman" w:cs="Times New Roman"/>
                <w:lang w:eastAsia="zh-CN"/>
              </w:rPr>
            </w:pPr>
          </w:p>
        </w:tc>
      </w:tr>
    </w:tbl>
    <w:p w14:paraId="2E3A3B2B" w14:textId="77777777" w:rsidR="00430DCF" w:rsidRPr="002157BF" w:rsidRDefault="00430DCF" w:rsidP="00767954">
      <w:pPr>
        <w:rPr>
          <w:rFonts w:ascii="Times New Roman" w:hAnsi="Times New Roman" w:cs="Times New Roman"/>
          <w:lang w:eastAsia="zh-CN"/>
        </w:rPr>
      </w:pPr>
    </w:p>
    <w:p w14:paraId="0AFCACFA" w14:textId="77777777" w:rsidR="00430DCF" w:rsidRPr="002157BF" w:rsidRDefault="00430DCF" w:rsidP="00767954">
      <w:pPr>
        <w:rPr>
          <w:rFonts w:ascii="Times New Roman" w:hAnsi="Times New Roman" w:cs="Times New Roman"/>
          <w:lang w:eastAsia="zh-CN"/>
        </w:rPr>
      </w:pPr>
    </w:p>
    <w:p w14:paraId="1A84A9D2" w14:textId="77777777" w:rsidR="00430DCF" w:rsidRPr="002157BF" w:rsidRDefault="00430DCF" w:rsidP="00767954">
      <w:pPr>
        <w:pStyle w:val="Heading5"/>
        <w:rPr>
          <w:rFonts w:ascii="Times New Roman" w:eastAsia="SimSun" w:hAnsi="Times New Roman" w:cs="Times New Roman"/>
          <w:lang w:eastAsia="zh-CN"/>
        </w:rPr>
      </w:pPr>
      <w:bookmarkStart w:id="307" w:name="_Ref230776372"/>
      <w:r>
        <w:rPr>
          <w:rFonts w:ascii="Times New Roman" w:eastAsia="SimSun" w:hAnsi="Times New Roman" w:cs="Times New Roman"/>
          <w:lang w:eastAsia="zh-CN"/>
        </w:rPr>
        <w:t>缔约方在其国家目标中对《昆蒙框架》行动目标</w:t>
      </w:r>
      <w:r w:rsidRPr="002157BF">
        <w:rPr>
          <w:rFonts w:ascii="Times New Roman" w:eastAsia="SimSun" w:hAnsi="Times New Roman" w:cs="Times New Roman"/>
          <w:lang w:eastAsia="zh-CN"/>
        </w:rPr>
        <w:t>15</w:t>
      </w:r>
      <w:r>
        <w:rPr>
          <w:rFonts w:ascii="Times New Roman" w:eastAsia="SimSun" w:hAnsi="Times New Roman" w:cs="Times New Roman" w:hint="eastAsia"/>
          <w:lang w:eastAsia="zh-CN"/>
        </w:rPr>
        <w:t>全部范围的覆盖情况</w:t>
      </w:r>
    </w:p>
    <w:p w14:paraId="6E739D33" w14:textId="77777777" w:rsidR="00430DCF" w:rsidRPr="002157BF" w:rsidRDefault="00430DCF" w:rsidP="00767954">
      <w:pPr>
        <w:pStyle w:val="Caption"/>
        <w:rPr>
          <w:rFonts w:ascii="Times New Roman" w:eastAsia="SimSun" w:hAnsi="Times New Roman" w:cs="Times New Roman"/>
        </w:rPr>
      </w:pPr>
    </w:p>
    <w:p w14:paraId="6462AB68" w14:textId="77777777" w:rsidR="00430DCF" w:rsidRPr="002157BF" w:rsidRDefault="00430DCF" w:rsidP="00767954">
      <w:pPr>
        <w:pStyle w:val="Caption"/>
        <w:keepNext/>
        <w:rPr>
          <w:rFonts w:ascii="Times New Roman" w:eastAsia="SimSun" w:hAnsi="Times New Roman" w:cs="Times New Roman"/>
          <w:i w:val="0"/>
          <w:iCs w:val="0"/>
          <w:sz w:val="20"/>
          <w:szCs w:val="20"/>
        </w:rPr>
      </w:pPr>
      <w:bookmarkStart w:id="308" w:name="_Ref238730109"/>
      <w:bookmarkEnd w:id="307"/>
      <w:r w:rsidRPr="002157BF">
        <w:rPr>
          <w:rFonts w:ascii="Times New Roman" w:eastAsia="SimSun" w:hAnsi="Times New Roman" w:cs="Times New Roman"/>
          <w:i w:val="0"/>
          <w:iCs w:val="0"/>
          <w:sz w:val="20"/>
          <w:szCs w:val="20"/>
          <w:lang w:eastAsia="zh-CN"/>
        </w:rPr>
        <w:lastRenderedPageBreak/>
        <w:t>表</w:t>
      </w:r>
      <w:r w:rsidRPr="002157BF">
        <w:rPr>
          <w:rFonts w:ascii="Times New Roman" w:eastAsia="SimSun" w:hAnsi="Times New Roman" w:cs="Times New Roman"/>
          <w:i w:val="0"/>
          <w:iCs w:val="0"/>
          <w:sz w:val="20"/>
          <w:szCs w:val="20"/>
        </w:rPr>
        <w:t xml:space="preserve"> </w:t>
      </w:r>
      <w:r w:rsidRPr="002157BF">
        <w:rPr>
          <w:rFonts w:ascii="Times New Roman" w:eastAsia="SimSun" w:hAnsi="Times New Roman" w:cs="Times New Roman"/>
          <w:i w:val="0"/>
          <w:iCs w:val="0"/>
          <w:noProof/>
          <w:sz w:val="20"/>
          <w:szCs w:val="20"/>
        </w:rPr>
        <w:t>32</w:t>
      </w:r>
      <w:bookmarkEnd w:id="308"/>
      <w:r w:rsidRPr="002157BF">
        <w:rPr>
          <w:rFonts w:ascii="Times New Roman" w:eastAsia="SimSun" w:hAnsi="Times New Roman" w:cs="Times New Roman"/>
          <w:i w:val="0"/>
          <w:iCs w:val="0"/>
          <w:sz w:val="20"/>
          <w:szCs w:val="20"/>
        </w:rPr>
        <w:t xml:space="preserve"> </w:t>
      </w:r>
    </w:p>
    <w:p w14:paraId="3856949E" w14:textId="77777777" w:rsidR="00430DCF" w:rsidRPr="002157BF" w:rsidRDefault="00430DCF" w:rsidP="00E01DCD">
      <w:pPr>
        <w:pStyle w:val="Caption"/>
        <w:keepNext/>
        <w:rPr>
          <w:rFonts w:ascii="Times New Roman" w:eastAsia="SimSun" w:hAnsi="Times New Roman" w:cs="Times New Roman"/>
        </w:rPr>
      </w:pPr>
      <w:r w:rsidRPr="002157BF">
        <w:rPr>
          <w:rFonts w:ascii="Times New Roman" w:eastAsia="SimSun" w:hAnsi="Times New Roman" w:cs="Times New Roman"/>
          <w:b/>
          <w:i w:val="0"/>
          <w:sz w:val="20"/>
          <w:szCs w:val="20"/>
          <w:lang w:eastAsia="zh-CN"/>
        </w:rPr>
        <w:t>《昆蒙框架》行动目标</w:t>
      </w:r>
      <w:r w:rsidRPr="002157BF">
        <w:rPr>
          <w:rFonts w:ascii="Times New Roman" w:eastAsia="SimSun" w:hAnsi="Times New Roman" w:cs="Times New Roman"/>
          <w:b/>
          <w:i w:val="0"/>
          <w:sz w:val="20"/>
          <w:szCs w:val="20"/>
          <w:lang w:eastAsia="zh-CN"/>
        </w:rPr>
        <w:t>15</w:t>
      </w:r>
      <w:r w:rsidRPr="002157BF">
        <w:rPr>
          <w:rFonts w:ascii="Times New Roman" w:eastAsia="SimSun" w:hAnsi="Times New Roman" w:cs="Times New Roman"/>
          <w:b/>
          <w:i w:val="0"/>
          <w:sz w:val="20"/>
          <w:szCs w:val="20"/>
          <w:lang w:eastAsia="zh-CN"/>
        </w:rPr>
        <w:t>的各项要素</w:t>
      </w:r>
      <w:r>
        <w:rPr>
          <w:rFonts w:ascii="Times New Roman" w:eastAsia="SimSun" w:hAnsi="Times New Roman" w:cs="Times New Roman"/>
          <w:b/>
          <w:i w:val="0"/>
          <w:sz w:val="20"/>
          <w:szCs w:val="20"/>
          <w:lang w:eastAsia="zh-CN"/>
        </w:rPr>
        <w:t>和国家目标对其涉及情况</w:t>
      </w:r>
      <w:r w:rsidRPr="002157BF">
        <w:rPr>
          <w:rFonts w:ascii="Times New Roman" w:eastAsia="SimSun" w:hAnsi="Times New Roman" w:cs="Times New Roman"/>
          <w:i w:val="0"/>
          <w:iCs w:val="0"/>
          <w:sz w:val="20"/>
          <w:szCs w:val="20"/>
          <w:vertAlign w:val="superscript"/>
        </w:rPr>
        <w:t>a</w:t>
      </w:r>
    </w:p>
    <w:p w14:paraId="6C903116" w14:textId="77777777" w:rsidR="00430DCF" w:rsidRPr="002157BF" w:rsidRDefault="00430DCF" w:rsidP="00767954">
      <w:pPr>
        <w:rPr>
          <w:rFonts w:ascii="Times New Roman" w:hAnsi="Times New Roman" w:cs="Times New Roman"/>
          <w:lang w:eastAsia="ja-JP"/>
        </w:rPr>
      </w:pPr>
    </w:p>
    <w:tbl>
      <w:tblPr>
        <w:tblStyle w:val="TableGrid"/>
        <w:tblW w:w="0" w:type="auto"/>
        <w:tblLook w:val="04A0" w:firstRow="1" w:lastRow="0" w:firstColumn="1" w:lastColumn="0" w:noHBand="0" w:noVBand="1"/>
      </w:tblPr>
      <w:tblGrid>
        <w:gridCol w:w="8359"/>
        <w:gridCol w:w="657"/>
      </w:tblGrid>
      <w:tr w:rsidR="00430DCF" w:rsidRPr="002157BF" w14:paraId="1006E4FA" w14:textId="77777777" w:rsidTr="004C0F10">
        <w:tc>
          <w:tcPr>
            <w:tcW w:w="8359" w:type="dxa"/>
          </w:tcPr>
          <w:p w14:paraId="72B801F7" w14:textId="77777777" w:rsidR="00430DCF" w:rsidRPr="00E01DCD" w:rsidRDefault="00430DCF" w:rsidP="004C0F10">
            <w:pPr>
              <w:rPr>
                <w:rFonts w:ascii="Times New Roman" w:hAnsi="Times New Roman" w:cs="Times New Roman"/>
                <w:sz w:val="20"/>
                <w:szCs w:val="20"/>
                <w:lang w:eastAsia="zh-CN"/>
              </w:rPr>
            </w:pPr>
            <w:r w:rsidRPr="00E01DCD">
              <w:rPr>
                <w:rFonts w:ascii="Times New Roman" w:hAnsi="Times New Roman" w:cs="Times New Roman"/>
                <w:sz w:val="20"/>
                <w:szCs w:val="20"/>
                <w:lang w:val="fr-CA" w:eastAsia="zh-CN"/>
              </w:rPr>
              <w:t>采取法律、行政或政策措施</w:t>
            </w:r>
            <w:r w:rsidRPr="00CB1083">
              <w:rPr>
                <w:rFonts w:ascii="Times New Roman" w:hAnsi="Times New Roman" w:cs="Times New Roman"/>
                <w:sz w:val="20"/>
                <w:szCs w:val="20"/>
                <w:lang w:eastAsia="zh-CN"/>
              </w:rPr>
              <w:t>，</w:t>
            </w:r>
            <w:r w:rsidRPr="00E01DCD">
              <w:rPr>
                <w:rFonts w:ascii="Times New Roman" w:hAnsi="Times New Roman" w:cs="Times New Roman"/>
                <w:sz w:val="20"/>
                <w:szCs w:val="20"/>
                <w:lang w:val="fr-CA" w:eastAsia="zh-CN"/>
              </w:rPr>
              <w:t>鼓励和推动企业监测、评估和透明地披露其生物多样性</w:t>
            </w:r>
            <w:r w:rsidRPr="00E01DCD">
              <w:rPr>
                <w:rFonts w:ascii="Times New Roman" w:hAnsi="Times New Roman" w:cs="Times New Roman"/>
                <w:sz w:val="20"/>
                <w:szCs w:val="20"/>
                <w:lang w:val="en-US" w:eastAsia="zh-CN"/>
              </w:rPr>
              <w:t>风险</w:t>
            </w:r>
          </w:p>
        </w:tc>
        <w:tc>
          <w:tcPr>
            <w:tcW w:w="657" w:type="dxa"/>
            <w:shd w:val="clear" w:color="auto" w:fill="FFFF00"/>
          </w:tcPr>
          <w:p w14:paraId="18304D01" w14:textId="77777777" w:rsidR="00430DCF" w:rsidRPr="002157BF" w:rsidRDefault="00430DCF" w:rsidP="004C0F10">
            <w:pPr>
              <w:rPr>
                <w:rFonts w:ascii="Times New Roman" w:hAnsi="Times New Roman" w:cs="Times New Roman"/>
                <w:sz w:val="22"/>
                <w:szCs w:val="22"/>
              </w:rPr>
            </w:pPr>
            <w:r w:rsidRPr="002157BF">
              <w:rPr>
                <w:rFonts w:ascii="Times New Roman" w:hAnsi="Times New Roman" w:cs="Times New Roman"/>
                <w:sz w:val="22"/>
                <w:szCs w:val="22"/>
              </w:rPr>
              <w:t>48</w:t>
            </w:r>
          </w:p>
        </w:tc>
      </w:tr>
      <w:tr w:rsidR="00430DCF" w:rsidRPr="002157BF" w14:paraId="746022F1" w14:textId="77777777" w:rsidTr="004C0F10">
        <w:tc>
          <w:tcPr>
            <w:tcW w:w="8359" w:type="dxa"/>
          </w:tcPr>
          <w:p w14:paraId="738AF47A" w14:textId="77777777" w:rsidR="00430DCF" w:rsidRPr="00E01DCD" w:rsidRDefault="00430DCF" w:rsidP="004C0F10">
            <w:pPr>
              <w:rPr>
                <w:rFonts w:ascii="Times New Roman" w:hAnsi="Times New Roman" w:cs="Times New Roman"/>
                <w:sz w:val="20"/>
                <w:szCs w:val="20"/>
                <w:lang w:eastAsia="zh-CN"/>
              </w:rPr>
            </w:pPr>
            <w:r w:rsidRPr="00E01DCD">
              <w:rPr>
                <w:rFonts w:ascii="Times New Roman" w:hAnsi="Times New Roman" w:cs="Times New Roman"/>
                <w:sz w:val="20"/>
                <w:szCs w:val="20"/>
                <w:lang w:val="fr-CA" w:eastAsia="zh-CN"/>
              </w:rPr>
              <w:t>采取法律、行政或政策措施</w:t>
            </w:r>
            <w:r w:rsidRPr="00CB1083">
              <w:rPr>
                <w:rFonts w:ascii="Times New Roman" w:hAnsi="Times New Roman" w:cs="Times New Roman"/>
                <w:sz w:val="20"/>
                <w:szCs w:val="20"/>
                <w:lang w:eastAsia="zh-CN"/>
              </w:rPr>
              <w:t>，</w:t>
            </w:r>
            <w:r w:rsidRPr="00E01DCD">
              <w:rPr>
                <w:rFonts w:ascii="Times New Roman" w:hAnsi="Times New Roman" w:cs="Times New Roman"/>
                <w:sz w:val="20"/>
                <w:szCs w:val="20"/>
                <w:lang w:val="fr-CA" w:eastAsia="zh-CN"/>
              </w:rPr>
              <w:t>鼓励和推动企业监测、评估和透明地披露其对生物多样性的依赖程度</w:t>
            </w:r>
          </w:p>
        </w:tc>
        <w:tc>
          <w:tcPr>
            <w:tcW w:w="657" w:type="dxa"/>
            <w:shd w:val="clear" w:color="auto" w:fill="FFC000"/>
          </w:tcPr>
          <w:p w14:paraId="34D1EC39" w14:textId="77777777" w:rsidR="00430DCF" w:rsidRPr="002157BF" w:rsidRDefault="00430DCF" w:rsidP="004C0F10">
            <w:pPr>
              <w:rPr>
                <w:rFonts w:ascii="Times New Roman" w:hAnsi="Times New Roman" w:cs="Times New Roman"/>
                <w:sz w:val="22"/>
                <w:szCs w:val="22"/>
              </w:rPr>
            </w:pPr>
            <w:r w:rsidRPr="002157BF">
              <w:rPr>
                <w:rFonts w:ascii="Times New Roman" w:hAnsi="Times New Roman" w:cs="Times New Roman"/>
                <w:sz w:val="22"/>
                <w:szCs w:val="22"/>
              </w:rPr>
              <w:t>39</w:t>
            </w:r>
          </w:p>
        </w:tc>
      </w:tr>
      <w:tr w:rsidR="00430DCF" w:rsidRPr="002157BF" w14:paraId="026F0492" w14:textId="77777777" w:rsidTr="004C0F10">
        <w:tc>
          <w:tcPr>
            <w:tcW w:w="8359" w:type="dxa"/>
          </w:tcPr>
          <w:p w14:paraId="27296865" w14:textId="77777777" w:rsidR="00430DCF" w:rsidRPr="00E01DCD" w:rsidRDefault="00430DCF" w:rsidP="004C0F10">
            <w:pPr>
              <w:rPr>
                <w:rFonts w:ascii="Times New Roman" w:hAnsi="Times New Roman" w:cs="Times New Roman"/>
                <w:sz w:val="20"/>
                <w:szCs w:val="20"/>
                <w:lang w:eastAsia="zh-CN"/>
              </w:rPr>
            </w:pPr>
            <w:r w:rsidRPr="00E01DCD">
              <w:rPr>
                <w:rFonts w:ascii="Times New Roman" w:hAnsi="Times New Roman" w:cs="Times New Roman"/>
                <w:sz w:val="20"/>
                <w:szCs w:val="20"/>
                <w:lang w:val="fr-CA" w:eastAsia="zh-CN"/>
              </w:rPr>
              <w:t>采取法律、行政或政策措施</w:t>
            </w:r>
            <w:r w:rsidRPr="00CB1083">
              <w:rPr>
                <w:rFonts w:ascii="Times New Roman" w:hAnsi="Times New Roman" w:cs="Times New Roman"/>
                <w:sz w:val="20"/>
                <w:szCs w:val="20"/>
                <w:lang w:eastAsia="zh-CN"/>
              </w:rPr>
              <w:t>，</w:t>
            </w:r>
            <w:r w:rsidRPr="00E01DCD">
              <w:rPr>
                <w:rFonts w:ascii="Times New Roman" w:hAnsi="Times New Roman" w:cs="Times New Roman"/>
                <w:sz w:val="20"/>
                <w:szCs w:val="20"/>
                <w:lang w:val="fr-CA" w:eastAsia="zh-CN"/>
              </w:rPr>
              <w:t>鼓励和推动企业监测、评估和透明地披露其对生物多样性的影响</w:t>
            </w:r>
          </w:p>
        </w:tc>
        <w:tc>
          <w:tcPr>
            <w:tcW w:w="657" w:type="dxa"/>
            <w:shd w:val="clear" w:color="auto" w:fill="FFFF00"/>
          </w:tcPr>
          <w:p w14:paraId="7A96B372" w14:textId="77777777" w:rsidR="00430DCF" w:rsidRPr="002157BF" w:rsidRDefault="00430DCF" w:rsidP="004C0F10">
            <w:pPr>
              <w:rPr>
                <w:rFonts w:ascii="Times New Roman" w:hAnsi="Times New Roman" w:cs="Times New Roman"/>
                <w:sz w:val="22"/>
                <w:szCs w:val="22"/>
              </w:rPr>
            </w:pPr>
            <w:r w:rsidRPr="002157BF">
              <w:rPr>
                <w:rFonts w:ascii="Times New Roman" w:hAnsi="Times New Roman" w:cs="Times New Roman"/>
                <w:sz w:val="22"/>
                <w:szCs w:val="22"/>
              </w:rPr>
              <w:t>57</w:t>
            </w:r>
          </w:p>
        </w:tc>
      </w:tr>
      <w:tr w:rsidR="00430DCF" w:rsidRPr="002157BF" w14:paraId="68CA9475" w14:textId="77777777" w:rsidTr="004C0F10">
        <w:tc>
          <w:tcPr>
            <w:tcW w:w="8359" w:type="dxa"/>
          </w:tcPr>
          <w:p w14:paraId="780EF4BB" w14:textId="77777777" w:rsidR="00430DCF" w:rsidRPr="00E01DCD" w:rsidRDefault="00430DCF" w:rsidP="004C0F10">
            <w:pPr>
              <w:rPr>
                <w:rFonts w:ascii="Times New Roman" w:hAnsi="Times New Roman" w:cs="Times New Roman"/>
                <w:sz w:val="20"/>
                <w:szCs w:val="20"/>
                <w:lang w:eastAsia="zh-CN"/>
              </w:rPr>
            </w:pPr>
            <w:r w:rsidRPr="00E01DCD">
              <w:rPr>
                <w:rFonts w:ascii="Times New Roman" w:hAnsi="Times New Roman" w:cs="Times New Roman"/>
                <w:sz w:val="20"/>
                <w:szCs w:val="20"/>
                <w:lang w:val="fr-CA" w:eastAsia="zh-CN"/>
              </w:rPr>
              <w:t>采取法律、行政或政策措施</w:t>
            </w:r>
            <w:r w:rsidRPr="00CB1083">
              <w:rPr>
                <w:rFonts w:ascii="Times New Roman" w:hAnsi="Times New Roman" w:cs="Times New Roman"/>
                <w:sz w:val="20"/>
                <w:szCs w:val="20"/>
                <w:lang w:eastAsia="zh-CN"/>
              </w:rPr>
              <w:t>，</w:t>
            </w:r>
            <w:r w:rsidRPr="00E01DCD">
              <w:rPr>
                <w:rFonts w:ascii="Times New Roman" w:hAnsi="Times New Roman" w:cs="Times New Roman"/>
                <w:sz w:val="20"/>
                <w:szCs w:val="20"/>
                <w:lang w:val="fr-CA" w:eastAsia="zh-CN"/>
              </w:rPr>
              <w:t>鼓励和推动企业向消费者提供所需信息</w:t>
            </w:r>
            <w:r w:rsidRPr="00CB1083">
              <w:rPr>
                <w:rFonts w:ascii="Times New Roman" w:hAnsi="Times New Roman" w:cs="Times New Roman"/>
                <w:sz w:val="20"/>
                <w:szCs w:val="20"/>
                <w:lang w:eastAsia="zh-CN"/>
              </w:rPr>
              <w:t>，</w:t>
            </w:r>
            <w:r w:rsidRPr="00E01DCD">
              <w:rPr>
                <w:rFonts w:ascii="Times New Roman" w:hAnsi="Times New Roman" w:cs="Times New Roman"/>
                <w:sz w:val="20"/>
                <w:szCs w:val="20"/>
                <w:lang w:val="fr-CA" w:eastAsia="zh-CN"/>
              </w:rPr>
              <w:t>促进可持续的消费模式</w:t>
            </w:r>
          </w:p>
        </w:tc>
        <w:tc>
          <w:tcPr>
            <w:tcW w:w="657" w:type="dxa"/>
            <w:shd w:val="clear" w:color="auto" w:fill="FFC000"/>
          </w:tcPr>
          <w:p w14:paraId="70CFA3C4" w14:textId="77777777" w:rsidR="00430DCF" w:rsidRPr="002157BF" w:rsidRDefault="00430DCF" w:rsidP="004C0F10">
            <w:pPr>
              <w:rPr>
                <w:rFonts w:ascii="Times New Roman" w:hAnsi="Times New Roman" w:cs="Times New Roman"/>
                <w:sz w:val="22"/>
                <w:szCs w:val="22"/>
              </w:rPr>
            </w:pPr>
            <w:r w:rsidRPr="002157BF">
              <w:rPr>
                <w:rFonts w:ascii="Times New Roman" w:hAnsi="Times New Roman" w:cs="Times New Roman"/>
                <w:sz w:val="22"/>
                <w:szCs w:val="22"/>
              </w:rPr>
              <w:t>37</w:t>
            </w:r>
          </w:p>
        </w:tc>
      </w:tr>
      <w:tr w:rsidR="00430DCF" w:rsidRPr="002157BF" w14:paraId="17E1B041" w14:textId="77777777" w:rsidTr="004C0F10">
        <w:tc>
          <w:tcPr>
            <w:tcW w:w="8359" w:type="dxa"/>
          </w:tcPr>
          <w:p w14:paraId="3EAE28E4" w14:textId="77777777" w:rsidR="00430DCF" w:rsidRPr="00E01DCD" w:rsidRDefault="00430DCF" w:rsidP="004C0F10">
            <w:pPr>
              <w:rPr>
                <w:rFonts w:ascii="Times New Roman" w:hAnsi="Times New Roman" w:cs="Times New Roman"/>
                <w:sz w:val="20"/>
                <w:szCs w:val="20"/>
                <w:lang w:eastAsia="zh-CN"/>
              </w:rPr>
            </w:pPr>
            <w:r w:rsidRPr="00E01DCD">
              <w:rPr>
                <w:rFonts w:ascii="Times New Roman" w:hAnsi="Times New Roman" w:cs="Times New Roman"/>
                <w:sz w:val="20"/>
                <w:szCs w:val="20"/>
                <w:lang w:val="fr-CA" w:eastAsia="zh-CN"/>
              </w:rPr>
              <w:t>采取法律、行政或政策措施</w:t>
            </w:r>
            <w:r w:rsidRPr="00CB1083">
              <w:rPr>
                <w:rFonts w:ascii="Times New Roman" w:hAnsi="Times New Roman" w:cs="Times New Roman"/>
                <w:sz w:val="20"/>
                <w:szCs w:val="20"/>
                <w:lang w:eastAsia="zh-CN"/>
              </w:rPr>
              <w:t>，</w:t>
            </w:r>
            <w:r w:rsidRPr="00E01DCD">
              <w:rPr>
                <w:rFonts w:ascii="Times New Roman" w:hAnsi="Times New Roman" w:cs="Times New Roman"/>
                <w:sz w:val="20"/>
                <w:szCs w:val="20"/>
                <w:lang w:val="fr-CA" w:eastAsia="zh-CN"/>
              </w:rPr>
              <w:t>鼓励和推动企业酌情报告遵守获取和惠益分享法规和措施的情况</w:t>
            </w:r>
          </w:p>
        </w:tc>
        <w:tc>
          <w:tcPr>
            <w:tcW w:w="657" w:type="dxa"/>
            <w:shd w:val="clear" w:color="auto" w:fill="EE0000"/>
          </w:tcPr>
          <w:p w14:paraId="3A638B3F" w14:textId="77777777" w:rsidR="00430DCF" w:rsidRPr="002157BF" w:rsidRDefault="00430DCF" w:rsidP="004C0F10">
            <w:pPr>
              <w:rPr>
                <w:rFonts w:ascii="Times New Roman" w:hAnsi="Times New Roman" w:cs="Times New Roman"/>
                <w:sz w:val="22"/>
                <w:szCs w:val="22"/>
              </w:rPr>
            </w:pPr>
            <w:r w:rsidRPr="002157BF">
              <w:rPr>
                <w:rFonts w:ascii="Times New Roman" w:hAnsi="Times New Roman" w:cs="Times New Roman"/>
                <w:sz w:val="22"/>
                <w:szCs w:val="22"/>
              </w:rPr>
              <w:t>19</w:t>
            </w:r>
          </w:p>
        </w:tc>
      </w:tr>
      <w:tr w:rsidR="00430DCF" w:rsidRPr="002157BF" w14:paraId="2E75CC18" w14:textId="77777777" w:rsidTr="004C0F10">
        <w:tc>
          <w:tcPr>
            <w:tcW w:w="9016" w:type="dxa"/>
            <w:gridSpan w:val="2"/>
          </w:tcPr>
          <w:p w14:paraId="48336236" w14:textId="77777777" w:rsidR="00430DCF" w:rsidRPr="002157BF" w:rsidRDefault="00430DCF" w:rsidP="004C0F10">
            <w:pPr>
              <w:rPr>
                <w:rFonts w:ascii="Times New Roman" w:hAnsi="Times New Roman" w:cs="Times New Roman"/>
                <w:sz w:val="22"/>
                <w:szCs w:val="22"/>
                <w:lang w:eastAsia="zh-CN"/>
              </w:rPr>
            </w:pPr>
          </w:p>
          <w:p w14:paraId="764B9F16" w14:textId="77777777" w:rsidR="00430DCF" w:rsidRPr="002157BF" w:rsidRDefault="00430DCF" w:rsidP="004C0F10">
            <w:pPr>
              <w:pStyle w:val="p1"/>
              <w:keepNext/>
              <w:rPr>
                <w:rFonts w:eastAsia="SimSun"/>
                <w:b/>
                <w:bCs/>
                <w:sz w:val="22"/>
                <w:szCs w:val="22"/>
                <w:lang w:eastAsia="zh-CN"/>
              </w:rPr>
            </w:pPr>
            <w:r w:rsidRPr="002157BF">
              <w:rPr>
                <w:rFonts w:eastAsia="SimSun"/>
                <w:b/>
                <w:bCs/>
                <w:sz w:val="22"/>
                <w:szCs w:val="22"/>
                <w:lang w:eastAsia="zh-CN"/>
              </w:rPr>
              <w:t>平均而言，各缔约方至少在某种程度上通过其国家目标涉及其中</w:t>
            </w:r>
            <w:r w:rsidRPr="002157BF">
              <w:rPr>
                <w:rFonts w:eastAsia="SimSun"/>
                <w:b/>
                <w:bCs/>
                <w:sz w:val="22"/>
                <w:szCs w:val="22"/>
                <w:lang w:eastAsia="zh-CN"/>
              </w:rPr>
              <w:t>40%</w:t>
            </w:r>
            <w:r w:rsidRPr="002157BF">
              <w:rPr>
                <w:rFonts w:eastAsia="SimSun"/>
                <w:b/>
                <w:bCs/>
                <w:sz w:val="22"/>
                <w:szCs w:val="22"/>
                <w:lang w:eastAsia="zh-CN"/>
              </w:rPr>
              <w:t>的要素。</w:t>
            </w:r>
          </w:p>
          <w:p w14:paraId="4E22F74B" w14:textId="77777777" w:rsidR="00430DCF" w:rsidRPr="002157BF" w:rsidRDefault="00430DCF" w:rsidP="004C0F10">
            <w:pPr>
              <w:rPr>
                <w:rFonts w:ascii="Times New Roman" w:hAnsi="Times New Roman" w:cs="Times New Roman"/>
                <w:sz w:val="22"/>
                <w:szCs w:val="22"/>
                <w:lang w:eastAsia="zh-CN"/>
              </w:rPr>
            </w:pPr>
          </w:p>
        </w:tc>
      </w:tr>
    </w:tbl>
    <w:p w14:paraId="78237202" w14:textId="77777777" w:rsidR="00430DCF" w:rsidRPr="002157BF" w:rsidRDefault="00430DCF" w:rsidP="00767954">
      <w:pPr>
        <w:pStyle w:val="Caption"/>
        <w:keepNext/>
        <w:rPr>
          <w:rFonts w:ascii="Times New Roman" w:eastAsia="SimSun" w:hAnsi="Times New Roman" w:cs="Times New Roman"/>
        </w:rPr>
      </w:pPr>
    </w:p>
    <w:p w14:paraId="02D9A6E6" w14:textId="77777777" w:rsidR="00430DCF" w:rsidRPr="00E01DCD" w:rsidRDefault="00430DCF" w:rsidP="00767954">
      <w:pPr>
        <w:rPr>
          <w:rFonts w:ascii="KaiTi" w:eastAsia="KaiTi" w:hAnsi="KaiTi" w:cs="Times New Roman"/>
          <w:iCs/>
          <w:sz w:val="16"/>
          <w:szCs w:val="16"/>
          <w:lang w:eastAsia="zh-CN"/>
        </w:rPr>
      </w:pPr>
      <w:r w:rsidRPr="00E01DCD">
        <w:rPr>
          <w:rFonts w:ascii="KaiTi" w:eastAsia="KaiTi" w:hAnsi="KaiTi" w:cs="Times New Roman"/>
          <w:iCs/>
          <w:sz w:val="16"/>
          <w:szCs w:val="16"/>
          <w:lang w:eastAsia="zh-CN"/>
        </w:rPr>
        <w:t>注：表的右栏显示了其国家目标至少在一定程度上涉及该要素的缔约方所占百分比。</w:t>
      </w:r>
    </w:p>
    <w:p w14:paraId="72E475E1" w14:textId="77777777" w:rsidR="00430DCF" w:rsidRPr="002157BF" w:rsidRDefault="00430DCF" w:rsidP="00767954">
      <w:pPr>
        <w:pStyle w:val="paragraph"/>
        <w:spacing w:before="0" w:beforeAutospacing="0" w:after="0" w:afterAutospacing="0"/>
        <w:textAlignment w:val="baseline"/>
        <w:rPr>
          <w:rFonts w:eastAsia="SimSun"/>
          <w:sz w:val="16"/>
          <w:szCs w:val="16"/>
          <w:lang w:eastAsia="zh-CN"/>
        </w:rPr>
      </w:pPr>
      <w:r w:rsidRPr="002157BF">
        <w:rPr>
          <w:rFonts w:eastAsia="SimSun"/>
          <w:sz w:val="16"/>
          <w:szCs w:val="16"/>
          <w:vertAlign w:val="superscript"/>
          <w:lang w:eastAsia="zh-CN"/>
        </w:rPr>
        <w:t>a</w:t>
      </w:r>
      <w:r w:rsidRPr="002157BF">
        <w:rPr>
          <w:rStyle w:val="normaltextrun"/>
          <w:rFonts w:eastAsia="SimSun"/>
          <w:sz w:val="16"/>
          <w:szCs w:val="16"/>
          <w:lang w:eastAsia="zh-CN"/>
        </w:rPr>
        <w:t xml:space="preserve"> </w:t>
      </w:r>
      <w:r w:rsidRPr="002157BF">
        <w:rPr>
          <w:rStyle w:val="normaltextrun"/>
          <w:rFonts w:eastAsia="SimSun"/>
          <w:sz w:val="16"/>
          <w:szCs w:val="16"/>
          <w:lang w:eastAsia="zh-CN"/>
        </w:rPr>
        <w:t>昆明</w:t>
      </w:r>
      <w:r w:rsidRPr="002157BF">
        <w:rPr>
          <w:rStyle w:val="normaltextrun"/>
          <w:rFonts w:eastAsia="SimSun"/>
          <w:sz w:val="16"/>
          <w:szCs w:val="16"/>
          <w:lang w:eastAsia="zh-CN"/>
        </w:rPr>
        <w:t>-</w:t>
      </w:r>
      <w:r w:rsidRPr="002157BF">
        <w:rPr>
          <w:rStyle w:val="normaltextrun"/>
          <w:rFonts w:eastAsia="SimSun"/>
          <w:sz w:val="16"/>
          <w:szCs w:val="16"/>
          <w:lang w:eastAsia="zh-CN"/>
        </w:rPr>
        <w:t>蒙特利尔全球生物多样性框架指标问题特设技术专家组界定了每项行动目标的要素</w:t>
      </w:r>
      <w:r w:rsidRPr="002157BF">
        <w:rPr>
          <w:rFonts w:eastAsia="SimSun"/>
          <w:sz w:val="16"/>
          <w:szCs w:val="16"/>
          <w:lang w:val="en-GB" w:eastAsia="zh-CN"/>
        </w:rPr>
        <w:t>(</w:t>
      </w:r>
      <w:r w:rsidRPr="002157BF">
        <w:rPr>
          <w:rFonts w:eastAsia="SimSun"/>
          <w:sz w:val="16"/>
          <w:szCs w:val="16"/>
          <w:lang w:val="en-GB" w:eastAsia="zh-CN"/>
        </w:rPr>
        <w:t>见</w:t>
      </w:r>
      <w:r w:rsidRPr="002157BF">
        <w:rPr>
          <w:rFonts w:eastAsia="SimSun"/>
          <w:sz w:val="16"/>
          <w:szCs w:val="16"/>
          <w:lang w:val="en-GB" w:eastAsia="zh-CN"/>
        </w:rPr>
        <w:t xml:space="preserve"> </w:t>
      </w:r>
      <w:hyperlink r:id="rId131" w:history="1">
        <w:r w:rsidRPr="002157BF">
          <w:rPr>
            <w:rStyle w:val="Hyperlink"/>
            <w:rFonts w:eastAsia="SimSun"/>
            <w:sz w:val="16"/>
            <w:szCs w:val="16"/>
            <w:lang w:val="en-GB" w:eastAsia="zh-CN"/>
          </w:rPr>
          <w:t>CBD/COP/16/INF/4</w:t>
        </w:r>
      </w:hyperlink>
      <w:r w:rsidRPr="002157BF">
        <w:rPr>
          <w:rFonts w:eastAsia="SimSun"/>
          <w:sz w:val="16"/>
          <w:szCs w:val="16"/>
          <w:lang w:eastAsia="zh-CN"/>
        </w:rPr>
        <w:t>附件一以及</w:t>
      </w:r>
      <w:r w:rsidRPr="002157BF">
        <w:rPr>
          <w:rFonts w:eastAsia="SimSun"/>
          <w:sz w:val="16"/>
          <w:szCs w:val="16"/>
          <w:lang w:val="en-GB" w:eastAsia="zh-CN"/>
        </w:rPr>
        <w:t xml:space="preserve"> </w:t>
      </w:r>
      <w:r w:rsidRPr="002157BF">
        <w:rPr>
          <w:rFonts w:eastAsia="SimSun"/>
          <w:sz w:val="16"/>
          <w:szCs w:val="16"/>
          <w:lang w:val="en-US" w:eastAsia="zh-CN"/>
        </w:rPr>
        <w:t>Affinito and others, 2025</w:t>
      </w:r>
      <w:r w:rsidRPr="002157BF">
        <w:rPr>
          <w:rFonts w:eastAsia="SimSun"/>
          <w:sz w:val="16"/>
          <w:szCs w:val="16"/>
          <w:lang w:val="en-GB" w:eastAsia="zh-CN"/>
        </w:rPr>
        <w:t>)</w:t>
      </w:r>
      <w:r w:rsidRPr="002157BF">
        <w:rPr>
          <w:rFonts w:eastAsia="SimSun"/>
          <w:sz w:val="16"/>
          <w:szCs w:val="16"/>
          <w:lang w:val="en-GB" w:eastAsia="zh-CN"/>
        </w:rPr>
        <w:t>。</w:t>
      </w:r>
      <w:hyperlink r:id="rId132" w:history="1">
        <w:r w:rsidRPr="002157BF">
          <w:rPr>
            <w:rStyle w:val="Hyperlink"/>
            <w:rFonts w:eastAsia="SimSun"/>
            <w:sz w:val="16"/>
            <w:szCs w:val="16"/>
            <w:lang w:eastAsia="zh-CN"/>
          </w:rPr>
          <w:t>CBD/SBI/7/INF/22</w:t>
        </w:r>
      </w:hyperlink>
      <w:r w:rsidRPr="002157BF">
        <w:rPr>
          <w:rFonts w:eastAsia="SimSun"/>
          <w:sz w:val="16"/>
          <w:szCs w:val="16"/>
          <w:lang w:eastAsia="zh-CN"/>
        </w:rPr>
        <w:t>号文件提供了分析国家目标的详细方法。</w:t>
      </w:r>
    </w:p>
    <w:p w14:paraId="418B3F03" w14:textId="77777777" w:rsidR="00430DCF" w:rsidRPr="002157BF" w:rsidRDefault="00430DCF" w:rsidP="00767954">
      <w:pPr>
        <w:pStyle w:val="Caption"/>
        <w:keepNext/>
        <w:rPr>
          <w:rFonts w:ascii="Times New Roman" w:eastAsia="SimSun" w:hAnsi="Times New Roman" w:cs="Times New Roman"/>
          <w:i w:val="0"/>
          <w:iCs w:val="0"/>
          <w:sz w:val="16"/>
          <w:szCs w:val="16"/>
          <w:lang w:val="en-CA"/>
        </w:rPr>
      </w:pPr>
    </w:p>
    <w:p w14:paraId="15FD33D4" w14:textId="77777777" w:rsidR="00430DCF" w:rsidRPr="002157BF"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2157BF">
        <w:rPr>
          <w:rFonts w:ascii="Times New Roman" w:hAnsi="Times New Roman" w:cs="Times New Roman"/>
          <w:lang w:eastAsia="zh-CN"/>
        </w:rPr>
        <w:t>大多数缔约方</w:t>
      </w:r>
      <w:r w:rsidRPr="002157BF">
        <w:rPr>
          <w:rFonts w:ascii="Times New Roman" w:hAnsi="Times New Roman" w:cs="Times New Roman"/>
          <w:lang w:eastAsia="zh-CN"/>
        </w:rPr>
        <w:t>(57%)</w:t>
      </w:r>
      <w:r w:rsidRPr="002157BF">
        <w:rPr>
          <w:rFonts w:ascii="Times New Roman" w:hAnsi="Times New Roman" w:cs="Times New Roman"/>
          <w:lang w:eastAsia="zh-CN"/>
        </w:rPr>
        <w:t>在一定程度上</w:t>
      </w:r>
      <w:r>
        <w:rPr>
          <w:rFonts w:ascii="Times New Roman" w:hAnsi="Times New Roman" w:cs="Times New Roman" w:hint="eastAsia"/>
          <w:lang w:eastAsia="zh-CN"/>
        </w:rPr>
        <w:t>覆盖</w:t>
      </w:r>
      <w:r w:rsidRPr="002157BF">
        <w:rPr>
          <w:rFonts w:ascii="Times New Roman" w:hAnsi="Times New Roman" w:cs="Times New Roman"/>
          <w:lang w:eastAsia="zh-CN"/>
        </w:rPr>
        <w:t>了行动目标</w:t>
      </w:r>
      <w:r w:rsidRPr="002157BF">
        <w:rPr>
          <w:rFonts w:ascii="Times New Roman" w:hAnsi="Times New Roman" w:cs="Times New Roman"/>
          <w:lang w:eastAsia="zh-CN"/>
        </w:rPr>
        <w:t>15</w:t>
      </w:r>
      <w:r w:rsidRPr="002157BF">
        <w:rPr>
          <w:rFonts w:ascii="Times New Roman" w:hAnsi="Times New Roman" w:cs="Times New Roman"/>
          <w:lang w:eastAsia="zh-CN"/>
        </w:rPr>
        <w:t>中</w:t>
      </w:r>
      <w:r>
        <w:rPr>
          <w:rFonts w:ascii="Times New Roman" w:hAnsi="Times New Roman" w:cs="Times New Roman" w:hint="eastAsia"/>
          <w:lang w:eastAsia="zh-CN"/>
        </w:rPr>
        <w:t>具体涉及</w:t>
      </w:r>
      <w:r w:rsidRPr="002157BF">
        <w:rPr>
          <w:rFonts w:ascii="Times New Roman" w:hAnsi="Times New Roman" w:cs="Times New Roman"/>
          <w:lang w:eastAsia="zh-CN"/>
        </w:rPr>
        <w:t>鼓励和推动企业监测、评估和透明披露其对生物多样性影响的措施的各项要素</w:t>
      </w:r>
      <w:r w:rsidRPr="002157BF">
        <w:rPr>
          <w:rFonts w:ascii="Times New Roman" w:hAnsi="Times New Roman" w:cs="Times New Roman"/>
          <w:lang w:eastAsia="zh-CN"/>
        </w:rPr>
        <w:t>(</w:t>
      </w:r>
      <w:r w:rsidRPr="002157BF">
        <w:rPr>
          <w:rFonts w:ascii="Times New Roman" w:hAnsi="Times New Roman" w:cs="Times New Roman"/>
          <w:lang w:eastAsia="zh-CN"/>
        </w:rPr>
        <w:t>见表</w:t>
      </w:r>
      <w:r w:rsidRPr="002157BF">
        <w:rPr>
          <w:rFonts w:ascii="Times New Roman" w:hAnsi="Times New Roman" w:cs="Times New Roman"/>
          <w:lang w:eastAsia="zh-CN"/>
        </w:rPr>
        <w:t>32)</w:t>
      </w:r>
      <w:r w:rsidRPr="002157BF">
        <w:rPr>
          <w:rFonts w:ascii="Times New Roman" w:hAnsi="Times New Roman" w:cs="Times New Roman"/>
          <w:lang w:eastAsia="zh-CN"/>
        </w:rPr>
        <w:t>。仅不足半数的缔约方具体涉及了企业的生物多样性风险</w:t>
      </w:r>
      <w:r w:rsidRPr="002157BF">
        <w:rPr>
          <w:rFonts w:ascii="Times New Roman" w:hAnsi="Times New Roman" w:cs="Times New Roman"/>
          <w:lang w:eastAsia="zh-CN"/>
        </w:rPr>
        <w:t>(48%)</w:t>
      </w:r>
      <w:r w:rsidRPr="002157BF">
        <w:rPr>
          <w:rFonts w:ascii="Times New Roman" w:hAnsi="Times New Roman" w:cs="Times New Roman"/>
          <w:lang w:eastAsia="zh-CN"/>
        </w:rPr>
        <w:t>、企业对生物多样性的依赖</w:t>
      </w:r>
      <w:r w:rsidRPr="002157BF">
        <w:rPr>
          <w:rFonts w:ascii="Times New Roman" w:hAnsi="Times New Roman" w:cs="Times New Roman"/>
          <w:lang w:eastAsia="zh-CN"/>
        </w:rPr>
        <w:t>(39%)</w:t>
      </w:r>
      <w:r w:rsidRPr="002157BF">
        <w:rPr>
          <w:rFonts w:ascii="Times New Roman" w:hAnsi="Times New Roman" w:cs="Times New Roman"/>
          <w:lang w:eastAsia="zh-CN"/>
        </w:rPr>
        <w:t>以及鼓励和推动企业向消费者提供所需信息促进可持续消费模式的措施</w:t>
      </w:r>
      <w:r w:rsidRPr="002157BF">
        <w:rPr>
          <w:rFonts w:ascii="Times New Roman" w:hAnsi="Times New Roman" w:cs="Times New Roman"/>
          <w:lang w:eastAsia="zh-CN"/>
        </w:rPr>
        <w:t>(37%)</w:t>
      </w:r>
      <w:r w:rsidRPr="002157BF">
        <w:rPr>
          <w:rFonts w:ascii="Times New Roman" w:hAnsi="Times New Roman" w:cs="Times New Roman"/>
          <w:lang w:eastAsia="zh-CN"/>
        </w:rPr>
        <w:t>。不到五分之一的缔约方</w:t>
      </w:r>
      <w:r w:rsidRPr="002157BF">
        <w:rPr>
          <w:rFonts w:ascii="Times New Roman" w:hAnsi="Times New Roman" w:cs="Times New Roman"/>
          <w:lang w:eastAsia="zh-CN"/>
        </w:rPr>
        <w:t>(19%)</w:t>
      </w:r>
      <w:r w:rsidRPr="002157BF">
        <w:rPr>
          <w:rFonts w:ascii="Times New Roman" w:hAnsi="Times New Roman" w:cs="Times New Roman"/>
          <w:lang w:eastAsia="zh-CN"/>
        </w:rPr>
        <w:t>提交了鼓励并推动企业报告遵守获取和惠益分享法规和措施的</w:t>
      </w:r>
      <w:r>
        <w:rPr>
          <w:rFonts w:ascii="Times New Roman" w:hAnsi="Times New Roman" w:cs="Times New Roman" w:hint="eastAsia"/>
          <w:lang w:eastAsia="zh-CN"/>
        </w:rPr>
        <w:t>国家目标</w:t>
      </w:r>
      <w:r w:rsidRPr="002157BF">
        <w:rPr>
          <w:rFonts w:ascii="Times New Roman" w:hAnsi="Times New Roman" w:cs="Times New Roman"/>
          <w:lang w:eastAsia="zh-CN"/>
        </w:rPr>
        <w:t>。</w:t>
      </w:r>
    </w:p>
    <w:p w14:paraId="2DBA0869" w14:textId="77777777" w:rsidR="00430DCF" w:rsidRPr="002157BF" w:rsidRDefault="00430DCF" w:rsidP="00767954">
      <w:pPr>
        <w:pStyle w:val="Caption"/>
        <w:keepNext/>
        <w:rPr>
          <w:rFonts w:ascii="Times New Roman" w:eastAsia="SimSun" w:hAnsi="Times New Roman" w:cs="Times New Roman"/>
          <w:lang w:eastAsia="zh-CN"/>
        </w:rPr>
      </w:pPr>
    </w:p>
    <w:p w14:paraId="54E1670E" w14:textId="77777777" w:rsidR="00430DCF" w:rsidRPr="002157BF" w:rsidRDefault="00430DCF" w:rsidP="00767954">
      <w:pPr>
        <w:pStyle w:val="Heading5"/>
        <w:rPr>
          <w:rFonts w:ascii="Times New Roman" w:eastAsia="SimSun" w:hAnsi="Times New Roman" w:cs="Times New Roman"/>
          <w:lang w:eastAsia="zh-CN"/>
        </w:rPr>
      </w:pPr>
      <w:r w:rsidRPr="002157BF">
        <w:rPr>
          <w:rFonts w:ascii="Times New Roman" w:eastAsia="SimSun" w:hAnsi="Times New Roman" w:cs="Times New Roman"/>
          <w:lang w:eastAsia="zh-CN"/>
        </w:rPr>
        <w:t>进</w:t>
      </w:r>
      <w:r>
        <w:rPr>
          <w:rFonts w:ascii="Times New Roman" w:eastAsia="SimSun" w:hAnsi="Times New Roman" w:cs="Times New Roman" w:hint="eastAsia"/>
          <w:lang w:eastAsia="zh-CN"/>
        </w:rPr>
        <w:t>度</w:t>
      </w:r>
      <w:r w:rsidRPr="002157BF">
        <w:rPr>
          <w:rFonts w:ascii="Times New Roman" w:eastAsia="SimSun" w:hAnsi="Times New Roman" w:cs="Times New Roman"/>
          <w:lang w:eastAsia="zh-CN"/>
        </w:rPr>
        <w:t>指标</w:t>
      </w:r>
    </w:p>
    <w:p w14:paraId="663B65CA" w14:textId="77777777" w:rsidR="00430DCF" w:rsidRPr="002157BF" w:rsidRDefault="00430DCF" w:rsidP="00767954">
      <w:pPr>
        <w:pStyle w:val="Caption"/>
        <w:rPr>
          <w:rFonts w:ascii="Times New Roman" w:eastAsia="SimSun" w:hAnsi="Times New Roman" w:cs="Times New Roman"/>
          <w:i w:val="0"/>
          <w:iCs w:val="0"/>
          <w:sz w:val="20"/>
          <w:szCs w:val="20"/>
          <w:lang w:eastAsia="zh-CN"/>
        </w:rPr>
      </w:pPr>
    </w:p>
    <w:p w14:paraId="0FBCF132" w14:textId="77777777" w:rsidR="00430DCF" w:rsidRPr="002157BF" w:rsidRDefault="00430DCF" w:rsidP="00767954">
      <w:pPr>
        <w:pStyle w:val="Caption"/>
        <w:rPr>
          <w:rFonts w:ascii="Times New Roman" w:eastAsia="SimSun" w:hAnsi="Times New Roman" w:cs="Times New Roman"/>
          <w:i w:val="0"/>
          <w:sz w:val="20"/>
          <w:szCs w:val="20"/>
          <w:lang w:eastAsia="zh-CN"/>
        </w:rPr>
      </w:pPr>
      <w:r w:rsidRPr="002157BF">
        <w:rPr>
          <w:rFonts w:ascii="Times New Roman" w:eastAsia="SimSun" w:hAnsi="Times New Roman" w:cs="Times New Roman"/>
          <w:i w:val="0"/>
          <w:sz w:val="20"/>
          <w:szCs w:val="20"/>
          <w:lang w:eastAsia="zh-CN"/>
        </w:rPr>
        <w:t>表</w:t>
      </w:r>
      <w:r w:rsidRPr="002157BF">
        <w:rPr>
          <w:rFonts w:ascii="Times New Roman" w:eastAsia="SimSun" w:hAnsi="Times New Roman" w:cs="Times New Roman"/>
          <w:i w:val="0"/>
          <w:sz w:val="20"/>
          <w:szCs w:val="20"/>
          <w:lang w:eastAsia="zh-CN"/>
        </w:rPr>
        <w:t xml:space="preserve"> </w:t>
      </w:r>
      <w:r w:rsidRPr="002157BF">
        <w:rPr>
          <w:rFonts w:ascii="Times New Roman" w:eastAsia="SimSun" w:hAnsi="Times New Roman" w:cs="Times New Roman"/>
          <w:i w:val="0"/>
          <w:noProof/>
          <w:sz w:val="20"/>
          <w:szCs w:val="20"/>
          <w:lang w:eastAsia="zh-CN"/>
        </w:rPr>
        <w:t>33</w:t>
      </w:r>
      <w:r w:rsidRPr="002157BF">
        <w:rPr>
          <w:rFonts w:ascii="Times New Roman" w:eastAsia="SimSun" w:hAnsi="Times New Roman" w:cs="Times New Roman"/>
          <w:i w:val="0"/>
          <w:iCs w:val="0"/>
          <w:sz w:val="20"/>
          <w:szCs w:val="20"/>
          <w:lang w:eastAsia="zh-CN"/>
        </w:rPr>
        <w:t xml:space="preserve"> </w:t>
      </w:r>
    </w:p>
    <w:p w14:paraId="5E7DB379" w14:textId="77777777" w:rsidR="00430DCF" w:rsidRPr="002157BF" w:rsidRDefault="00430DCF" w:rsidP="00767954">
      <w:pPr>
        <w:pStyle w:val="Caption"/>
        <w:rPr>
          <w:rFonts w:ascii="Times New Roman" w:eastAsia="SimSun" w:hAnsi="Times New Roman" w:cs="Times New Roman"/>
          <w:b/>
          <w:bCs/>
          <w:i w:val="0"/>
          <w:iCs w:val="0"/>
          <w:sz w:val="20"/>
          <w:szCs w:val="20"/>
        </w:rPr>
      </w:pPr>
      <w:r w:rsidRPr="002157BF">
        <w:rPr>
          <w:rFonts w:ascii="Times New Roman" w:eastAsia="SimSun" w:hAnsi="Times New Roman" w:cs="Times New Roman"/>
          <w:b/>
          <w:bCs/>
          <w:i w:val="0"/>
          <w:iCs w:val="0"/>
          <w:sz w:val="20"/>
          <w:szCs w:val="20"/>
          <w:lang w:eastAsia="zh-CN"/>
        </w:rPr>
        <w:t>《昆蒙框架》行动目标</w:t>
      </w:r>
      <w:r w:rsidRPr="002157BF">
        <w:rPr>
          <w:rFonts w:ascii="Times New Roman" w:eastAsia="SimSun" w:hAnsi="Times New Roman" w:cs="Times New Roman"/>
          <w:b/>
          <w:bCs/>
          <w:i w:val="0"/>
          <w:iCs w:val="0"/>
          <w:sz w:val="20"/>
          <w:szCs w:val="20"/>
          <w:lang w:eastAsia="zh-CN"/>
        </w:rPr>
        <w:t>15</w:t>
      </w:r>
      <w:r w:rsidRPr="002157BF">
        <w:rPr>
          <w:rFonts w:ascii="Times New Roman" w:eastAsia="SimSun" w:hAnsi="Times New Roman" w:cs="Times New Roman"/>
          <w:b/>
          <w:bCs/>
          <w:i w:val="0"/>
          <w:iCs w:val="0"/>
          <w:sz w:val="20"/>
          <w:szCs w:val="20"/>
          <w:lang w:eastAsia="zh-CN"/>
        </w:rPr>
        <w:t>指标积分卡</w:t>
      </w:r>
    </w:p>
    <w:p w14:paraId="175B1E86" w14:textId="77777777" w:rsidR="00430DCF" w:rsidRPr="002157BF" w:rsidRDefault="00430DCF" w:rsidP="00767954">
      <w:pPr>
        <w:rPr>
          <w:rFonts w:ascii="Times New Roman" w:hAnsi="Times New Roman" w:cs="Times New Roman"/>
          <w:lang w:eastAsia="ja-JP"/>
        </w:rPr>
      </w:pPr>
    </w:p>
    <w:tbl>
      <w:tblPr>
        <w:tblW w:w="10201" w:type="dxa"/>
        <w:tblLook w:val="04A0" w:firstRow="1" w:lastRow="0" w:firstColumn="1" w:lastColumn="0" w:noHBand="0" w:noVBand="1"/>
      </w:tblPr>
      <w:tblGrid>
        <w:gridCol w:w="3240"/>
        <w:gridCol w:w="2425"/>
        <w:gridCol w:w="709"/>
        <w:gridCol w:w="3119"/>
        <w:gridCol w:w="708"/>
      </w:tblGrid>
      <w:tr w:rsidR="00430DCF" w:rsidRPr="002157BF" w14:paraId="43B8F1C6" w14:textId="77777777" w:rsidTr="004C0F10">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1DAEADEF" w14:textId="77777777" w:rsidR="00430DCF" w:rsidRPr="002157BF"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c>
          <w:tcPr>
            <w:tcW w:w="3134" w:type="dxa"/>
            <w:gridSpan w:val="2"/>
            <w:tcBorders>
              <w:top w:val="single" w:sz="4" w:space="0" w:color="auto"/>
              <w:left w:val="nil"/>
              <w:bottom w:val="single" w:sz="4" w:space="0" w:color="auto"/>
              <w:right w:val="single" w:sz="4" w:space="0" w:color="auto"/>
            </w:tcBorders>
            <w:vAlign w:val="center"/>
          </w:tcPr>
          <w:p w14:paraId="51536697" w14:textId="77777777" w:rsidR="00430DCF" w:rsidRPr="002157BF"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2157BF">
              <w:rPr>
                <w:rFonts w:ascii="Times New Roman" w:hAnsi="Times New Roman" w:cs="Times New Roman"/>
                <w:color w:val="000000"/>
                <w:sz w:val="20"/>
                <w:szCs w:val="20"/>
              </w:rPr>
              <w:t>指标使用情况</w:t>
            </w:r>
          </w:p>
        </w:tc>
        <w:tc>
          <w:tcPr>
            <w:tcW w:w="3827" w:type="dxa"/>
            <w:gridSpan w:val="2"/>
            <w:tcBorders>
              <w:top w:val="single" w:sz="4" w:space="0" w:color="auto"/>
              <w:left w:val="nil"/>
              <w:bottom w:val="single" w:sz="4" w:space="0" w:color="auto"/>
              <w:right w:val="single" w:sz="4" w:space="0" w:color="auto"/>
            </w:tcBorders>
            <w:vAlign w:val="center"/>
          </w:tcPr>
          <w:p w14:paraId="0793949D" w14:textId="77777777" w:rsidR="00430DCF" w:rsidRPr="002157BF"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2157BF">
              <w:rPr>
                <w:rFonts w:ascii="Times New Roman" w:hAnsi="Times New Roman" w:cs="Times New Roman"/>
                <w:color w:val="000000"/>
                <w:sz w:val="20"/>
                <w:szCs w:val="20"/>
              </w:rPr>
              <w:t>指标衡量结果</w:t>
            </w:r>
          </w:p>
        </w:tc>
      </w:tr>
      <w:tr w:rsidR="00430DCF" w:rsidRPr="002157BF" w14:paraId="62BEA639" w14:textId="77777777" w:rsidTr="004C0F10">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9200F40" w14:textId="77777777" w:rsidR="00430DCF" w:rsidRPr="002157BF"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2157BF">
              <w:rPr>
                <w:rFonts w:ascii="Times New Roman" w:hAnsi="Times New Roman" w:cs="Times New Roman"/>
                <w:color w:val="000000"/>
                <w:kern w:val="0"/>
                <w:sz w:val="20"/>
                <w:szCs w:val="20"/>
                <w:lang w:val="en-CA" w:eastAsia="zh-CN"/>
                <w14:ligatures w14:val="none"/>
              </w:rPr>
              <w:t>标题指标</w:t>
            </w:r>
            <w:r w:rsidRPr="002157BF">
              <w:rPr>
                <w:rFonts w:ascii="Times New Roman" w:hAnsi="Times New Roman" w:cs="Times New Roman"/>
                <w:color w:val="000000"/>
                <w:kern w:val="0"/>
                <w:sz w:val="20"/>
                <w:szCs w:val="20"/>
                <w:lang w:val="en-CA" w:eastAsia="zh-CN"/>
                <w14:ligatures w14:val="none"/>
              </w:rPr>
              <w:t xml:space="preserve">15.1: </w:t>
            </w:r>
            <w:r w:rsidRPr="002157BF">
              <w:rPr>
                <w:rFonts w:ascii="Times New Roman" w:hAnsi="Times New Roman" w:cs="Times New Roman"/>
                <w:sz w:val="20"/>
                <w:szCs w:val="20"/>
                <w:lang w:eastAsia="zh-CN"/>
              </w:rPr>
              <w:t>披露对生物多样性的风险、依赖程度和影响的企业数目</w:t>
            </w:r>
          </w:p>
        </w:tc>
        <w:tc>
          <w:tcPr>
            <w:tcW w:w="2425" w:type="dxa"/>
            <w:tcBorders>
              <w:top w:val="single" w:sz="4" w:space="0" w:color="auto"/>
              <w:left w:val="nil"/>
              <w:bottom w:val="single" w:sz="4" w:space="0" w:color="auto"/>
              <w:right w:val="single" w:sz="4" w:space="0" w:color="auto"/>
            </w:tcBorders>
            <w:vAlign w:val="center"/>
            <w:hideMark/>
          </w:tcPr>
          <w:p w14:paraId="4DF5C751" w14:textId="77777777" w:rsidR="00430DCF" w:rsidRPr="002157BF"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2157BF">
              <w:rPr>
                <w:rFonts w:ascii="Times New Roman" w:hAnsi="Times New Roman" w:cs="Times New Roman"/>
                <w:color w:val="000000"/>
                <w:kern w:val="0"/>
                <w:sz w:val="20"/>
                <w:szCs w:val="20"/>
                <w:lang w:val="en-CA" w:eastAsia="en-CA"/>
                <w14:ligatures w14:val="none"/>
              </w:rPr>
              <w:t xml:space="preserve">19 </w:t>
            </w:r>
            <w:r w:rsidRPr="002157BF">
              <w:rPr>
                <w:rFonts w:ascii="Times New Roman" w:hAnsi="Times New Roman" w:cs="Times New Roman"/>
                <w:color w:val="000000"/>
                <w:kern w:val="0"/>
                <w:sz w:val="20"/>
                <w:szCs w:val="20"/>
                <w:lang w:val="en-CA" w:eastAsia="zh-CN"/>
                <w14:ligatures w14:val="none"/>
              </w:rPr>
              <w:t>%</w:t>
            </w:r>
            <w:r w:rsidRPr="002157BF">
              <w:rPr>
                <w:rFonts w:ascii="Times New Roman" w:hAnsi="Times New Roman" w:cs="Times New Roman"/>
                <w:color w:val="000000"/>
                <w:kern w:val="0"/>
                <w:sz w:val="20"/>
                <w:szCs w:val="20"/>
                <w:lang w:val="en-CA" w:eastAsia="zh-CN"/>
                <w14:ligatures w14:val="none"/>
              </w:rPr>
              <w:t>的缔约方</w:t>
            </w:r>
          </w:p>
        </w:tc>
        <w:tc>
          <w:tcPr>
            <w:tcW w:w="709" w:type="dxa"/>
            <w:tcBorders>
              <w:top w:val="single" w:sz="4" w:space="0" w:color="auto"/>
              <w:left w:val="nil"/>
              <w:bottom w:val="single" w:sz="4" w:space="0" w:color="auto"/>
              <w:right w:val="single" w:sz="4" w:space="0" w:color="auto"/>
            </w:tcBorders>
            <w:shd w:val="clear" w:color="000000" w:fill="C00000"/>
            <w:vAlign w:val="center"/>
            <w:hideMark/>
          </w:tcPr>
          <w:p w14:paraId="68EC49B0" w14:textId="77777777" w:rsidR="00430DCF" w:rsidRPr="002157BF"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p>
        </w:tc>
        <w:tc>
          <w:tcPr>
            <w:tcW w:w="3119" w:type="dxa"/>
            <w:tcBorders>
              <w:top w:val="single" w:sz="4" w:space="0" w:color="auto"/>
              <w:left w:val="nil"/>
              <w:bottom w:val="single" w:sz="4" w:space="0" w:color="auto"/>
              <w:right w:val="single" w:sz="4" w:space="0" w:color="auto"/>
            </w:tcBorders>
            <w:vAlign w:val="center"/>
            <w:hideMark/>
          </w:tcPr>
          <w:p w14:paraId="4BD3C7EB" w14:textId="77777777" w:rsidR="00430DCF" w:rsidRPr="002157BF" w:rsidRDefault="00430DCF" w:rsidP="00B230E2">
            <w:pPr>
              <w:spacing w:after="0" w:line="240" w:lineRule="auto"/>
              <w:jc w:val="center"/>
              <w:rPr>
                <w:rFonts w:ascii="Times New Roman" w:hAnsi="Times New Roman" w:cs="Times New Roman"/>
                <w:color w:val="000000"/>
                <w:kern w:val="0"/>
                <w:sz w:val="20"/>
                <w:szCs w:val="20"/>
                <w:lang w:val="en-CA" w:eastAsia="zh-CN"/>
                <w14:ligatures w14:val="none"/>
              </w:rPr>
            </w:pPr>
            <w:r w:rsidRPr="002157BF">
              <w:rPr>
                <w:rFonts w:ascii="Times New Roman" w:hAnsi="Times New Roman" w:cs="Times New Roman"/>
                <w:color w:val="000000"/>
                <w:kern w:val="0"/>
                <w:sz w:val="20"/>
                <w:szCs w:val="20"/>
                <w:lang w:val="en-CA" w:eastAsia="zh-CN"/>
                <w14:ligatures w14:val="none"/>
              </w:rPr>
              <w:t>共有</w:t>
            </w:r>
            <w:r w:rsidRPr="002157BF">
              <w:rPr>
                <w:rFonts w:ascii="Times New Roman" w:hAnsi="Times New Roman" w:cs="Times New Roman"/>
                <w:color w:val="000000"/>
                <w:kern w:val="0"/>
                <w:sz w:val="20"/>
                <w:szCs w:val="20"/>
                <w:lang w:val="en-CA" w:eastAsia="zh-CN"/>
                <w14:ligatures w14:val="none"/>
              </w:rPr>
              <w:t>5,477</w:t>
            </w:r>
            <w:r w:rsidRPr="002157BF">
              <w:rPr>
                <w:rFonts w:ascii="Times New Roman" w:hAnsi="Times New Roman" w:cs="Times New Roman"/>
                <w:color w:val="000000"/>
                <w:kern w:val="0"/>
                <w:sz w:val="20"/>
                <w:szCs w:val="20"/>
                <w:lang w:val="en-CA" w:eastAsia="zh-CN"/>
                <w14:ligatures w14:val="none"/>
              </w:rPr>
              <w:t>家企业进行了披露</w:t>
            </w:r>
          </w:p>
          <w:p w14:paraId="16A95A31" w14:textId="77777777" w:rsidR="00430DCF" w:rsidRPr="002157BF" w:rsidRDefault="00430DCF" w:rsidP="00B230E2">
            <w:pPr>
              <w:spacing w:after="0" w:line="240" w:lineRule="auto"/>
              <w:jc w:val="center"/>
              <w:rPr>
                <w:rFonts w:ascii="Times New Roman" w:hAnsi="Times New Roman" w:cs="Times New Roman"/>
                <w:color w:val="000000"/>
                <w:kern w:val="0"/>
                <w:sz w:val="20"/>
                <w:szCs w:val="20"/>
                <w:lang w:val="en-CA" w:eastAsia="zh-CN"/>
                <w14:ligatures w14:val="none"/>
              </w:rPr>
            </w:pPr>
            <w:r w:rsidRPr="002157BF">
              <w:rPr>
                <w:rFonts w:ascii="Times New Roman" w:hAnsi="Times New Roman" w:cs="Times New Roman"/>
                <w:color w:val="000000"/>
                <w:kern w:val="0"/>
                <w:sz w:val="20"/>
                <w:szCs w:val="20"/>
                <w:lang w:val="en-CA" w:eastAsia="zh-CN"/>
                <w14:ligatures w14:val="none"/>
              </w:rPr>
              <w:t>(</w:t>
            </w:r>
            <w:r w:rsidRPr="002157BF">
              <w:rPr>
                <w:rFonts w:ascii="Times New Roman" w:hAnsi="Times New Roman" w:cs="Times New Roman"/>
                <w:color w:val="000000"/>
                <w:kern w:val="0"/>
                <w:sz w:val="20"/>
                <w:szCs w:val="20"/>
                <w:lang w:val="en-CA" w:eastAsia="zh-CN"/>
                <w14:ligatures w14:val="none"/>
              </w:rPr>
              <w:t>披露数量随时间推移而增加</w:t>
            </w:r>
            <w:r w:rsidRPr="002157BF">
              <w:rPr>
                <w:rFonts w:ascii="Times New Roman" w:hAnsi="Times New Roman" w:cs="Times New Roman"/>
                <w:color w:val="000000"/>
                <w:kern w:val="0"/>
                <w:sz w:val="20"/>
                <w:szCs w:val="20"/>
                <w:lang w:val="en-CA" w:eastAsia="zh-CN"/>
                <w14:ligatures w14:val="none"/>
              </w:rPr>
              <w:t>))</w:t>
            </w:r>
          </w:p>
        </w:tc>
        <w:tc>
          <w:tcPr>
            <w:tcW w:w="708"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79F5B8C7" w14:textId="77777777" w:rsidR="00430DCF" w:rsidRPr="002157BF"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r>
      <w:tr w:rsidR="00430DCF" w:rsidRPr="002157BF" w14:paraId="2C219BBC" w14:textId="77777777" w:rsidTr="004C0F10">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46FBC354" w14:textId="77777777" w:rsidR="00430DCF" w:rsidRPr="002157BF"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2157BF">
              <w:rPr>
                <w:rFonts w:ascii="Times New Roman" w:hAnsi="Times New Roman" w:cs="Times New Roman"/>
                <w:color w:val="000000"/>
                <w:kern w:val="0"/>
                <w:sz w:val="20"/>
                <w:szCs w:val="20"/>
                <w:lang w:val="en-CA" w:eastAsia="zh-CN"/>
                <w14:ligatures w14:val="none"/>
              </w:rPr>
              <w:lastRenderedPageBreak/>
              <w:t>二元指标</w:t>
            </w:r>
            <w:r w:rsidRPr="002157BF">
              <w:rPr>
                <w:rFonts w:ascii="Times New Roman" w:hAnsi="Times New Roman" w:cs="Times New Roman"/>
                <w:color w:val="000000"/>
                <w:kern w:val="0"/>
                <w:sz w:val="20"/>
                <w:szCs w:val="20"/>
                <w:lang w:val="en-CA" w:eastAsia="zh-CN"/>
                <w14:ligatures w14:val="none"/>
              </w:rPr>
              <w:t xml:space="preserve">15.b: </w:t>
            </w:r>
            <w:r w:rsidRPr="002157BF">
              <w:rPr>
                <w:rFonts w:ascii="Times New Roman" w:hAnsi="Times New Roman" w:cs="Times New Roman"/>
                <w:iCs/>
                <w:sz w:val="20"/>
                <w:szCs w:val="20"/>
                <w:lang w:eastAsia="zh-CN"/>
              </w:rPr>
              <w:t>采取法律、行政或政策措施鼓励和扶持商业和金融机构特别是大型跨国公司和金融机构逐步减少对生物多样性的不利影响、增加有利影响、减少生物多样性相关风险，并促进采取行动确保可持续生产模式的国家数目</w:t>
            </w:r>
          </w:p>
        </w:tc>
        <w:tc>
          <w:tcPr>
            <w:tcW w:w="2425" w:type="dxa"/>
            <w:tcBorders>
              <w:top w:val="nil"/>
              <w:left w:val="nil"/>
              <w:bottom w:val="single" w:sz="4" w:space="0" w:color="auto"/>
              <w:right w:val="single" w:sz="4" w:space="0" w:color="auto"/>
            </w:tcBorders>
            <w:vAlign w:val="center"/>
            <w:hideMark/>
          </w:tcPr>
          <w:p w14:paraId="43815990" w14:textId="77777777" w:rsidR="00430DCF" w:rsidRPr="002157BF"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2157BF">
              <w:rPr>
                <w:rFonts w:ascii="Times New Roman" w:hAnsi="Times New Roman" w:cs="Times New Roman"/>
                <w:color w:val="000000"/>
                <w:kern w:val="0"/>
                <w:sz w:val="20"/>
                <w:szCs w:val="20"/>
                <w:lang w:val="en-CA" w:eastAsia="en-CA"/>
                <w14:ligatures w14:val="none"/>
              </w:rPr>
              <w:t xml:space="preserve">127 </w:t>
            </w:r>
            <w:r w:rsidRPr="002157BF">
              <w:rPr>
                <w:rFonts w:ascii="Times New Roman" w:hAnsi="Times New Roman" w:cs="Times New Roman"/>
                <w:color w:val="000000"/>
                <w:kern w:val="0"/>
                <w:sz w:val="20"/>
                <w:szCs w:val="20"/>
                <w:lang w:val="en-CA" w:eastAsia="zh-CN"/>
                <w14:ligatures w14:val="none"/>
              </w:rPr>
              <w:t>个缔约方</w:t>
            </w:r>
          </w:p>
        </w:tc>
        <w:tc>
          <w:tcPr>
            <w:tcW w:w="709" w:type="dxa"/>
            <w:tcBorders>
              <w:top w:val="nil"/>
              <w:left w:val="nil"/>
              <w:bottom w:val="single" w:sz="4" w:space="0" w:color="auto"/>
              <w:right w:val="single" w:sz="4" w:space="0" w:color="auto"/>
            </w:tcBorders>
            <w:vAlign w:val="center"/>
            <w:hideMark/>
          </w:tcPr>
          <w:p w14:paraId="5455C04E" w14:textId="77777777" w:rsidR="00430DCF" w:rsidRPr="002157BF"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2157BF">
              <w:rPr>
                <w:rFonts w:ascii="Times New Roman" w:hAnsi="Times New Roman" w:cs="Times New Roman"/>
                <w:color w:val="000000"/>
                <w:kern w:val="0"/>
                <w:sz w:val="20"/>
                <w:szCs w:val="20"/>
                <w:lang w:val="en-CA" w:eastAsia="en-CA"/>
                <w14:ligatures w14:val="none"/>
              </w:rPr>
              <w:t>n/a</w:t>
            </w:r>
            <w:r w:rsidRPr="002157BF">
              <w:rPr>
                <w:rFonts w:ascii="Times New Roman" w:hAnsi="Times New Roman" w:cs="Times New Roman"/>
                <w:i/>
                <w:iCs/>
                <w:color w:val="000000"/>
                <w:kern w:val="0"/>
                <w:sz w:val="20"/>
                <w:szCs w:val="20"/>
                <w:vertAlign w:val="superscript"/>
                <w:lang w:val="en-CA" w:eastAsia="en-CA"/>
                <w14:ligatures w14:val="none"/>
              </w:rPr>
              <w:t>a</w:t>
            </w:r>
          </w:p>
        </w:tc>
        <w:tc>
          <w:tcPr>
            <w:tcW w:w="3119" w:type="dxa"/>
            <w:tcBorders>
              <w:top w:val="nil"/>
              <w:left w:val="nil"/>
              <w:bottom w:val="single" w:sz="4" w:space="0" w:color="auto"/>
              <w:right w:val="single" w:sz="4" w:space="0" w:color="auto"/>
            </w:tcBorders>
            <w:vAlign w:val="center"/>
            <w:hideMark/>
          </w:tcPr>
          <w:p w14:paraId="78BF45C0" w14:textId="77777777" w:rsidR="00430DCF" w:rsidRPr="002157BF"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2157BF">
              <w:rPr>
                <w:rFonts w:ascii="Times New Roman" w:hAnsi="Times New Roman" w:cs="Times New Roman"/>
                <w:color w:val="000000"/>
                <w:kern w:val="0"/>
                <w:sz w:val="20"/>
                <w:szCs w:val="20"/>
                <w:lang w:val="en-CA" w:eastAsia="en-CA"/>
                <w14:ligatures w14:val="none"/>
              </w:rPr>
              <w:t>24</w:t>
            </w:r>
            <w:r w:rsidRPr="002157BF">
              <w:rPr>
                <w:rFonts w:ascii="Times New Roman" w:hAnsi="Times New Roman" w:cs="Times New Roman"/>
                <w:color w:val="000000"/>
                <w:kern w:val="0"/>
                <w:sz w:val="20"/>
                <w:szCs w:val="20"/>
                <w:lang w:val="en-CA" w:eastAsia="zh-CN"/>
                <w14:ligatures w14:val="none"/>
              </w:rPr>
              <w:t>%</w:t>
            </w:r>
            <w:r w:rsidRPr="002157BF">
              <w:rPr>
                <w:rFonts w:ascii="Times New Roman" w:hAnsi="Times New Roman" w:cs="Times New Roman"/>
                <w:color w:val="000000"/>
                <w:kern w:val="0"/>
                <w:sz w:val="20"/>
                <w:szCs w:val="20"/>
                <w:lang w:val="en-CA" w:eastAsia="zh-CN"/>
                <w14:ligatures w14:val="none"/>
              </w:rPr>
              <w:t>的缔约方获得高分</w:t>
            </w:r>
            <w:r w:rsidRPr="002157BF">
              <w:rPr>
                <w:rFonts w:ascii="Times New Roman" w:hAnsi="Times New Roman" w:cs="Times New Roman"/>
                <w:color w:val="000000"/>
                <w:kern w:val="0"/>
                <w:sz w:val="20"/>
                <w:szCs w:val="20"/>
                <w:lang w:val="en-CA" w:eastAsia="en-CA"/>
                <w14:ligatures w14:val="none"/>
              </w:rPr>
              <w:t>(4/5</w:t>
            </w:r>
            <w:r w:rsidRPr="002157BF">
              <w:rPr>
                <w:rFonts w:ascii="Times New Roman" w:hAnsi="Times New Roman" w:cs="Times New Roman"/>
                <w:color w:val="000000"/>
                <w:kern w:val="0"/>
                <w:sz w:val="20"/>
                <w:szCs w:val="20"/>
                <w:lang w:val="en-CA" w:eastAsia="zh-CN"/>
                <w14:ligatures w14:val="none"/>
              </w:rPr>
              <w:t>分</w:t>
            </w:r>
            <w:r w:rsidRPr="002157BF">
              <w:rPr>
                <w:rFonts w:ascii="Times New Roman" w:hAnsi="Times New Roman" w:cs="Times New Roman"/>
                <w:color w:val="000000"/>
                <w:kern w:val="0"/>
                <w:sz w:val="20"/>
                <w:szCs w:val="20"/>
                <w:lang w:val="en-CA" w:eastAsia="en-CA"/>
                <w14:ligatures w14:val="none"/>
              </w:rPr>
              <w:t>)</w:t>
            </w:r>
          </w:p>
        </w:tc>
        <w:tc>
          <w:tcPr>
            <w:tcW w:w="708" w:type="dxa"/>
            <w:tcBorders>
              <w:top w:val="nil"/>
              <w:left w:val="nil"/>
              <w:bottom w:val="single" w:sz="4" w:space="0" w:color="auto"/>
              <w:right w:val="single" w:sz="4" w:space="0" w:color="auto"/>
            </w:tcBorders>
            <w:shd w:val="clear" w:color="000000" w:fill="C00000"/>
            <w:vAlign w:val="center"/>
            <w:hideMark/>
          </w:tcPr>
          <w:p w14:paraId="5CE3D9A6" w14:textId="77777777" w:rsidR="00430DCF" w:rsidRPr="002157BF"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p>
        </w:tc>
      </w:tr>
      <w:tr w:rsidR="00430DCF" w:rsidRPr="002157BF" w14:paraId="15AC9144" w14:textId="77777777" w:rsidTr="004C0F10">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20603A64" w14:textId="77777777" w:rsidR="00430DCF" w:rsidRPr="002157BF"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2157BF">
              <w:rPr>
                <w:rFonts w:ascii="Times New Roman" w:hAnsi="Times New Roman" w:cs="Times New Roman"/>
                <w:color w:val="000000"/>
                <w:kern w:val="0"/>
                <w:sz w:val="20"/>
                <w:szCs w:val="20"/>
                <w:lang w:val="en-CA" w:eastAsia="en-CA"/>
                <w14:ligatures w14:val="none"/>
              </w:rPr>
              <w:t>量化指标合计</w:t>
            </w:r>
          </w:p>
        </w:tc>
        <w:tc>
          <w:tcPr>
            <w:tcW w:w="2425" w:type="dxa"/>
            <w:tcBorders>
              <w:top w:val="nil"/>
              <w:left w:val="nil"/>
              <w:bottom w:val="single" w:sz="4" w:space="0" w:color="auto"/>
              <w:right w:val="single" w:sz="4" w:space="0" w:color="auto"/>
            </w:tcBorders>
            <w:vAlign w:val="center"/>
            <w:hideMark/>
          </w:tcPr>
          <w:p w14:paraId="26ACBF8F" w14:textId="77777777" w:rsidR="00430DCF" w:rsidRPr="002157BF"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2157BF">
              <w:rPr>
                <w:rFonts w:ascii="Times New Roman" w:hAnsi="Times New Roman" w:cs="Times New Roman"/>
                <w:color w:val="000000"/>
                <w:kern w:val="0"/>
                <w:sz w:val="20"/>
                <w:szCs w:val="20"/>
                <w:lang w:val="en-CA" w:eastAsia="en-CA"/>
                <w14:ligatures w14:val="none"/>
              </w:rPr>
              <w:t xml:space="preserve">35 </w:t>
            </w:r>
            <w:r w:rsidRPr="002157BF">
              <w:rPr>
                <w:rFonts w:ascii="Times New Roman" w:hAnsi="Times New Roman" w:cs="Times New Roman"/>
                <w:color w:val="000000"/>
                <w:kern w:val="0"/>
                <w:sz w:val="20"/>
                <w:szCs w:val="20"/>
                <w:lang w:val="en-CA" w:eastAsia="zh-CN"/>
                <w14:ligatures w14:val="none"/>
              </w:rPr>
              <w:t>个缔约方，占</w:t>
            </w:r>
            <w:r w:rsidRPr="002157BF">
              <w:rPr>
                <w:rFonts w:ascii="Times New Roman" w:hAnsi="Times New Roman" w:cs="Times New Roman"/>
                <w:color w:val="000000"/>
                <w:kern w:val="0"/>
                <w:sz w:val="20"/>
                <w:szCs w:val="20"/>
                <w:lang w:val="en-CA" w:eastAsia="zh-CN"/>
                <w14:ligatures w14:val="none"/>
              </w:rPr>
              <w:t>27%</w:t>
            </w:r>
          </w:p>
        </w:tc>
        <w:tc>
          <w:tcPr>
            <w:tcW w:w="709" w:type="dxa"/>
            <w:tcBorders>
              <w:top w:val="nil"/>
              <w:left w:val="nil"/>
              <w:bottom w:val="single" w:sz="4" w:space="0" w:color="auto"/>
              <w:right w:val="nil"/>
            </w:tcBorders>
            <w:shd w:val="clear" w:color="auto" w:fill="C00000"/>
            <w:vAlign w:val="center"/>
            <w:hideMark/>
          </w:tcPr>
          <w:p w14:paraId="4C3D9163" w14:textId="77777777" w:rsidR="00430DCF" w:rsidRPr="002157BF"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p>
        </w:tc>
        <w:tc>
          <w:tcPr>
            <w:tcW w:w="3119" w:type="dxa"/>
            <w:tcBorders>
              <w:top w:val="nil"/>
              <w:left w:val="single" w:sz="4" w:space="0" w:color="auto"/>
              <w:bottom w:val="single" w:sz="4" w:space="0" w:color="auto"/>
              <w:right w:val="single" w:sz="4" w:space="0" w:color="auto"/>
            </w:tcBorders>
            <w:vAlign w:val="center"/>
            <w:hideMark/>
          </w:tcPr>
          <w:p w14:paraId="70FF64E5" w14:textId="77777777" w:rsidR="00430DCF" w:rsidRPr="002157BF"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2157BF">
              <w:rPr>
                <w:rFonts w:ascii="Times New Roman" w:hAnsi="Times New Roman" w:cs="Times New Roman"/>
                <w:color w:val="000000"/>
                <w:kern w:val="0"/>
                <w:sz w:val="20"/>
                <w:szCs w:val="20"/>
                <w:lang w:val="en-CA" w:eastAsia="zh-CN"/>
                <w14:ligatures w14:val="none"/>
              </w:rPr>
              <w:t>积极趋势占</w:t>
            </w:r>
            <w:r w:rsidRPr="002157BF">
              <w:rPr>
                <w:rFonts w:ascii="Times New Roman" w:hAnsi="Times New Roman" w:cs="Times New Roman"/>
                <w:color w:val="000000"/>
                <w:kern w:val="0"/>
                <w:sz w:val="20"/>
                <w:szCs w:val="20"/>
                <w:lang w:val="en-CA" w:eastAsia="zh-CN"/>
                <w14:ligatures w14:val="none"/>
              </w:rPr>
              <w:t>59 %</w:t>
            </w:r>
          </w:p>
          <w:p w14:paraId="10CE8E8B" w14:textId="77777777" w:rsidR="00430DCF" w:rsidRPr="002157BF"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2157BF">
              <w:rPr>
                <w:rFonts w:ascii="Times New Roman" w:hAnsi="Times New Roman" w:cs="Times New Roman"/>
                <w:color w:val="000000"/>
                <w:kern w:val="0"/>
                <w:sz w:val="20"/>
                <w:szCs w:val="20"/>
                <w:lang w:val="en-CA" w:eastAsia="zh-CN"/>
                <w14:ligatures w14:val="none"/>
              </w:rPr>
              <w:t>消极趋势占</w:t>
            </w:r>
            <w:r w:rsidRPr="002157BF">
              <w:rPr>
                <w:rFonts w:ascii="Times New Roman" w:hAnsi="Times New Roman" w:cs="Times New Roman"/>
                <w:color w:val="000000"/>
                <w:kern w:val="0"/>
                <w:sz w:val="20"/>
                <w:szCs w:val="20"/>
                <w:lang w:val="en-CA" w:eastAsia="zh-CN"/>
                <w14:ligatures w14:val="none"/>
              </w:rPr>
              <w:t>10 %</w:t>
            </w:r>
          </w:p>
        </w:tc>
        <w:tc>
          <w:tcPr>
            <w:tcW w:w="708" w:type="dxa"/>
            <w:tcBorders>
              <w:top w:val="nil"/>
              <w:left w:val="nil"/>
              <w:bottom w:val="single" w:sz="4" w:space="0" w:color="auto"/>
              <w:right w:val="single" w:sz="4" w:space="0" w:color="auto"/>
            </w:tcBorders>
            <w:shd w:val="clear" w:color="000000" w:fill="92D050"/>
            <w:vAlign w:val="center"/>
            <w:hideMark/>
          </w:tcPr>
          <w:p w14:paraId="5F3F2CF5" w14:textId="77777777" w:rsidR="00430DCF" w:rsidRPr="002157BF"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r>
      <w:tr w:rsidR="00430DCF" w:rsidRPr="002157BF" w14:paraId="67ED4452" w14:textId="77777777" w:rsidTr="004C0F10">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tcPr>
          <w:p w14:paraId="184DA483" w14:textId="77777777" w:rsidR="00430DCF" w:rsidRPr="002157BF"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2157BF">
              <w:rPr>
                <w:rFonts w:ascii="Times New Roman" w:hAnsi="Times New Roman" w:cs="Times New Roman"/>
                <w:color w:val="000000"/>
                <w:kern w:val="0"/>
                <w:sz w:val="20"/>
                <w:szCs w:val="20"/>
                <w:lang w:val="en-CA" w:eastAsia="zh-CN"/>
                <w14:ligatures w14:val="none"/>
              </w:rPr>
              <w:t>注</w:t>
            </w:r>
          </w:p>
        </w:tc>
        <w:tc>
          <w:tcPr>
            <w:tcW w:w="6961" w:type="dxa"/>
            <w:gridSpan w:val="4"/>
            <w:tcBorders>
              <w:top w:val="nil"/>
              <w:left w:val="nil"/>
              <w:bottom w:val="single" w:sz="4" w:space="0" w:color="auto"/>
              <w:right w:val="single" w:sz="4" w:space="0" w:color="auto"/>
            </w:tcBorders>
            <w:vAlign w:val="center"/>
          </w:tcPr>
          <w:p w14:paraId="75AD0204" w14:textId="77777777" w:rsidR="00430DCF" w:rsidRPr="002157BF" w:rsidRDefault="00430DCF" w:rsidP="00B230E2">
            <w:pPr>
              <w:spacing w:after="0" w:line="240" w:lineRule="auto"/>
              <w:rPr>
                <w:rFonts w:ascii="Times New Roman" w:hAnsi="Times New Roman" w:cs="Times New Roman"/>
                <w:color w:val="000000"/>
                <w:kern w:val="0"/>
                <w:sz w:val="20"/>
                <w:szCs w:val="20"/>
                <w:lang w:val="en-CA" w:eastAsia="zh-CN"/>
                <w14:ligatures w14:val="none"/>
              </w:rPr>
            </w:pPr>
            <w:r w:rsidRPr="002157BF">
              <w:rPr>
                <w:rFonts w:ascii="Times New Roman" w:hAnsi="Times New Roman" w:cs="Times New Roman"/>
                <w:color w:val="000000"/>
                <w:kern w:val="0"/>
                <w:sz w:val="20"/>
                <w:szCs w:val="20"/>
                <w:lang w:val="en-CA" w:eastAsia="zh-CN"/>
                <w14:ligatures w14:val="none"/>
              </w:rPr>
              <w:t>提交的数据包括按报告标准、企业规模和披露类型进行的分类。</w:t>
            </w:r>
          </w:p>
          <w:p w14:paraId="093337C9" w14:textId="77777777" w:rsidR="00430DCF" w:rsidRPr="002157BF" w:rsidRDefault="00430DCF" w:rsidP="00342D1B">
            <w:pPr>
              <w:spacing w:after="0" w:line="240" w:lineRule="auto"/>
              <w:rPr>
                <w:rFonts w:ascii="Times New Roman" w:hAnsi="Times New Roman" w:cs="Times New Roman"/>
                <w:color w:val="000000"/>
                <w:kern w:val="0"/>
                <w:sz w:val="20"/>
                <w:szCs w:val="20"/>
                <w:lang w:val="en-CA" w:eastAsia="zh-CN"/>
                <w14:ligatures w14:val="none"/>
              </w:rPr>
            </w:pPr>
            <w:r w:rsidRPr="002157BF">
              <w:rPr>
                <w:rFonts w:ascii="Times New Roman" w:hAnsi="Times New Roman" w:cs="Times New Roman"/>
                <w:color w:val="000000"/>
                <w:kern w:val="0"/>
                <w:sz w:val="20"/>
                <w:szCs w:val="20"/>
                <w:lang w:val="en-CA" w:eastAsia="zh-CN"/>
                <w14:ligatures w14:val="none"/>
              </w:rPr>
              <w:t>并非所有提交的报告都只侧重于生物多样性相关的披露，其中也可能包括环境、社会和治理报告。</w:t>
            </w:r>
          </w:p>
          <w:p w14:paraId="0CEFD5E4" w14:textId="77777777" w:rsidR="00430DCF" w:rsidRPr="002157BF" w:rsidRDefault="00430DCF" w:rsidP="004C0F10">
            <w:pPr>
              <w:spacing w:after="0" w:line="240" w:lineRule="auto"/>
              <w:rPr>
                <w:rFonts w:ascii="Times New Roman" w:hAnsi="Times New Roman" w:cs="Times New Roman"/>
                <w:color w:val="000000"/>
                <w:kern w:val="0"/>
                <w:sz w:val="20"/>
                <w:szCs w:val="20"/>
                <w:lang w:val="en-CA" w:eastAsia="zh-CN"/>
                <w14:ligatures w14:val="none"/>
              </w:rPr>
            </w:pPr>
          </w:p>
        </w:tc>
      </w:tr>
    </w:tbl>
    <w:p w14:paraId="1462FC59" w14:textId="77777777" w:rsidR="00430DCF" w:rsidRPr="002157BF" w:rsidRDefault="00430DCF" w:rsidP="00767954">
      <w:pPr>
        <w:pStyle w:val="p1"/>
        <w:rPr>
          <w:rFonts w:eastAsia="SimSun"/>
          <w:sz w:val="24"/>
          <w:szCs w:val="24"/>
          <w:lang w:eastAsia="zh-CN"/>
        </w:rPr>
      </w:pPr>
    </w:p>
    <w:p w14:paraId="34778DCB" w14:textId="77777777" w:rsidR="00430DCF" w:rsidRPr="002157BF" w:rsidRDefault="00430DCF" w:rsidP="00767954">
      <w:pPr>
        <w:rPr>
          <w:rFonts w:ascii="Times New Roman" w:hAnsi="Times New Roman" w:cs="Times New Roman"/>
          <w:sz w:val="16"/>
          <w:szCs w:val="16"/>
          <w:lang w:eastAsia="zh-CN"/>
        </w:rPr>
      </w:pPr>
      <w:r w:rsidRPr="00E01DCD">
        <w:rPr>
          <w:rFonts w:ascii="KaiTi" w:eastAsia="KaiTi" w:hAnsi="KaiTi" w:cs="Times New Roman"/>
          <w:sz w:val="16"/>
          <w:szCs w:val="16"/>
          <w:lang w:eastAsia="zh-CN"/>
        </w:rPr>
        <w:t>注：</w:t>
      </w:r>
      <w:r w:rsidRPr="002157BF">
        <w:rPr>
          <w:rFonts w:ascii="Times New Roman" w:hAnsi="Times New Roman" w:cs="Times New Roman"/>
          <w:sz w:val="16"/>
          <w:szCs w:val="16"/>
          <w:lang w:eastAsia="zh-CN"/>
        </w:rPr>
        <w:t>颜色编码表示对跨行动目标进展的总体评估结果，其方法在总体汇总记分卡</w:t>
      </w:r>
      <w:r w:rsidRPr="002157BF">
        <w:rPr>
          <w:rFonts w:ascii="Times New Roman" w:hAnsi="Times New Roman" w:cs="Times New Roman"/>
          <w:sz w:val="16"/>
          <w:szCs w:val="16"/>
          <w:lang w:eastAsia="zh-CN"/>
        </w:rPr>
        <w:t>(</w:t>
      </w:r>
      <w:r w:rsidRPr="002157BF">
        <w:rPr>
          <w:rFonts w:ascii="Times New Roman" w:hAnsi="Times New Roman" w:cs="Times New Roman"/>
          <w:sz w:val="16"/>
          <w:szCs w:val="16"/>
          <w:lang w:eastAsia="zh-CN"/>
        </w:rPr>
        <w:t>见表</w:t>
      </w:r>
      <w:r w:rsidRPr="002157BF">
        <w:rPr>
          <w:rFonts w:ascii="Times New Roman" w:hAnsi="Times New Roman" w:cs="Times New Roman"/>
          <w:sz w:val="16"/>
          <w:szCs w:val="16"/>
          <w:lang w:eastAsia="zh-CN"/>
        </w:rPr>
        <w:t>3)</w:t>
      </w:r>
      <w:r w:rsidRPr="002157BF">
        <w:rPr>
          <w:rFonts w:ascii="Times New Roman" w:hAnsi="Times New Roman" w:cs="Times New Roman"/>
          <w:sz w:val="16"/>
          <w:szCs w:val="16"/>
          <w:lang w:eastAsia="zh-CN"/>
        </w:rPr>
        <w:t>中有所解释。</w:t>
      </w:r>
      <w:r w:rsidRPr="002157BF">
        <w:rPr>
          <w:rFonts w:ascii="Times New Roman" w:hAnsi="Times New Roman" w:cs="Times New Roman"/>
          <w:sz w:val="16"/>
          <w:szCs w:val="16"/>
          <w:lang w:eastAsia="zh-CN"/>
        </w:rPr>
        <w:t xml:space="preserve"> </w:t>
      </w:r>
      <w:r w:rsidRPr="002157BF">
        <w:rPr>
          <w:rFonts w:ascii="Times New Roman" w:hAnsi="Times New Roman" w:cs="Times New Roman"/>
          <w:sz w:val="16"/>
          <w:szCs w:val="16"/>
          <w:lang w:eastAsia="zh-CN"/>
        </w:rPr>
        <w:t>指标数据使用情况和所有量化指标趋势的颜色编码反映每个行动目标的得分值相对于《昆蒙框架》所有行动目标的最高分和最低分的位置</w:t>
      </w:r>
      <w:r w:rsidRPr="002157BF">
        <w:rPr>
          <w:rFonts w:ascii="Times New Roman" w:hAnsi="Times New Roman" w:cs="Times New Roman"/>
          <w:sz w:val="16"/>
          <w:szCs w:val="16"/>
          <w:lang w:eastAsia="zh-CN"/>
        </w:rPr>
        <w:t>(</w:t>
      </w:r>
      <w:r w:rsidRPr="002157BF">
        <w:rPr>
          <w:rFonts w:ascii="Times New Roman" w:hAnsi="Times New Roman" w:cs="Times New Roman"/>
          <w:sz w:val="16"/>
          <w:szCs w:val="16"/>
          <w:lang w:eastAsia="zh-CN"/>
        </w:rPr>
        <w:t>绿色表示百分比值位于总得分范围的最高三分之一，黄色表示位于中间三分之一，红色表示位于最低三分之一</w:t>
      </w:r>
      <w:r w:rsidRPr="002157BF">
        <w:rPr>
          <w:rFonts w:ascii="Times New Roman" w:hAnsi="Times New Roman" w:cs="Times New Roman"/>
          <w:sz w:val="16"/>
          <w:szCs w:val="16"/>
          <w:lang w:eastAsia="zh-CN"/>
        </w:rPr>
        <w:t>)</w:t>
      </w:r>
      <w:r w:rsidRPr="002157BF">
        <w:rPr>
          <w:rFonts w:ascii="Times New Roman" w:hAnsi="Times New Roman" w:cs="Times New Roman"/>
          <w:sz w:val="16"/>
          <w:szCs w:val="16"/>
          <w:lang w:eastAsia="zh-CN"/>
        </w:rPr>
        <w:t>。二元指标的颜色基于总体指标得分高</w:t>
      </w:r>
      <w:r w:rsidRPr="002157BF">
        <w:rPr>
          <w:rFonts w:ascii="Times New Roman" w:hAnsi="Times New Roman" w:cs="Times New Roman"/>
          <w:sz w:val="16"/>
          <w:szCs w:val="16"/>
          <w:lang w:eastAsia="zh-CN"/>
        </w:rPr>
        <w:t>(4</w:t>
      </w:r>
      <w:r w:rsidRPr="002157BF">
        <w:rPr>
          <w:rFonts w:ascii="Times New Roman" w:hAnsi="Times New Roman" w:cs="Times New Roman"/>
          <w:sz w:val="16"/>
          <w:szCs w:val="16"/>
          <w:lang w:eastAsia="zh-CN"/>
        </w:rPr>
        <w:t>分或</w:t>
      </w:r>
      <w:r w:rsidRPr="002157BF">
        <w:rPr>
          <w:rFonts w:ascii="Times New Roman" w:hAnsi="Times New Roman" w:cs="Times New Roman"/>
          <w:sz w:val="16"/>
          <w:szCs w:val="16"/>
          <w:lang w:eastAsia="zh-CN"/>
        </w:rPr>
        <w:t>5</w:t>
      </w:r>
      <w:r w:rsidRPr="002157BF">
        <w:rPr>
          <w:rFonts w:ascii="Times New Roman" w:hAnsi="Times New Roman" w:cs="Times New Roman"/>
          <w:sz w:val="16"/>
          <w:szCs w:val="16"/>
          <w:lang w:eastAsia="zh-CN"/>
        </w:rPr>
        <w:t>分</w:t>
      </w:r>
      <w:r w:rsidRPr="002157BF">
        <w:rPr>
          <w:rFonts w:ascii="Times New Roman" w:hAnsi="Times New Roman" w:cs="Times New Roman"/>
          <w:sz w:val="16"/>
          <w:szCs w:val="16"/>
          <w:lang w:eastAsia="zh-CN"/>
        </w:rPr>
        <w:t>)</w:t>
      </w:r>
      <w:r w:rsidRPr="002157BF">
        <w:rPr>
          <w:rFonts w:ascii="Times New Roman" w:hAnsi="Times New Roman" w:cs="Times New Roman"/>
          <w:sz w:val="16"/>
          <w:szCs w:val="16"/>
          <w:lang w:eastAsia="zh-CN"/>
        </w:rPr>
        <w:t>的缔约方所占百分比</w:t>
      </w:r>
      <w:r w:rsidRPr="002157BF">
        <w:rPr>
          <w:rFonts w:ascii="Times New Roman" w:hAnsi="Times New Roman" w:cs="Times New Roman"/>
          <w:sz w:val="16"/>
          <w:szCs w:val="16"/>
          <w:lang w:eastAsia="zh-CN"/>
        </w:rPr>
        <w:t>(</w:t>
      </w:r>
      <w:r w:rsidRPr="002157BF">
        <w:rPr>
          <w:rFonts w:ascii="Times New Roman" w:hAnsi="Times New Roman" w:cs="Times New Roman"/>
          <w:sz w:val="16"/>
          <w:szCs w:val="16"/>
          <w:lang w:eastAsia="zh-CN"/>
        </w:rPr>
        <w:t>绿色</w:t>
      </w:r>
      <w:r>
        <w:rPr>
          <w:rFonts w:ascii="Times New Roman" w:hAnsi="Times New Roman" w:cs="Times New Roman" w:hint="eastAsia"/>
          <w:sz w:val="16"/>
          <w:szCs w:val="16"/>
          <w:lang w:eastAsia="zh-CN"/>
        </w:rPr>
        <w:t>代表</w:t>
      </w:r>
      <w:r w:rsidRPr="002157BF">
        <w:rPr>
          <w:rFonts w:ascii="Times New Roman" w:hAnsi="Times New Roman" w:cs="Times New Roman"/>
          <w:sz w:val="16"/>
          <w:szCs w:val="16"/>
          <w:lang w:eastAsia="zh-CN"/>
        </w:rPr>
        <w:t>50%</w:t>
      </w:r>
      <w:r w:rsidRPr="002157BF">
        <w:rPr>
          <w:rFonts w:ascii="Times New Roman" w:hAnsi="Times New Roman" w:cs="Times New Roman"/>
          <w:sz w:val="16"/>
          <w:szCs w:val="16"/>
          <w:lang w:eastAsia="zh-CN"/>
        </w:rPr>
        <w:t>或以上，黄色</w:t>
      </w:r>
      <w:r>
        <w:rPr>
          <w:rFonts w:ascii="Times New Roman" w:hAnsi="Times New Roman" w:cs="Times New Roman" w:hint="eastAsia"/>
          <w:sz w:val="16"/>
          <w:szCs w:val="16"/>
          <w:lang w:eastAsia="zh-CN"/>
        </w:rPr>
        <w:t>代表</w:t>
      </w:r>
      <w:r w:rsidRPr="002157BF">
        <w:rPr>
          <w:rFonts w:ascii="Times New Roman" w:hAnsi="Times New Roman" w:cs="Times New Roman"/>
          <w:sz w:val="16"/>
          <w:szCs w:val="16"/>
          <w:lang w:eastAsia="zh-CN"/>
        </w:rPr>
        <w:t>25%-50%</w:t>
      </w:r>
      <w:r w:rsidRPr="002157BF">
        <w:rPr>
          <w:rFonts w:ascii="Times New Roman" w:hAnsi="Times New Roman" w:cs="Times New Roman"/>
          <w:sz w:val="16"/>
          <w:szCs w:val="16"/>
          <w:lang w:eastAsia="zh-CN"/>
        </w:rPr>
        <w:t>，红色</w:t>
      </w:r>
      <w:r>
        <w:rPr>
          <w:rFonts w:ascii="Times New Roman" w:hAnsi="Times New Roman" w:cs="Times New Roman" w:hint="eastAsia"/>
          <w:sz w:val="16"/>
          <w:szCs w:val="16"/>
          <w:lang w:eastAsia="zh-CN"/>
        </w:rPr>
        <w:t>代表</w:t>
      </w:r>
      <w:r w:rsidRPr="002157BF">
        <w:rPr>
          <w:rFonts w:ascii="Times New Roman" w:hAnsi="Times New Roman" w:cs="Times New Roman"/>
          <w:sz w:val="16"/>
          <w:szCs w:val="16"/>
          <w:lang w:eastAsia="zh-CN"/>
        </w:rPr>
        <w:t>25%</w:t>
      </w:r>
      <w:r w:rsidRPr="002157BF">
        <w:rPr>
          <w:rFonts w:ascii="Times New Roman" w:hAnsi="Times New Roman" w:cs="Times New Roman"/>
          <w:sz w:val="16"/>
          <w:szCs w:val="16"/>
          <w:lang w:eastAsia="zh-CN"/>
        </w:rPr>
        <w:t>以下</w:t>
      </w:r>
      <w:r w:rsidRPr="002157BF">
        <w:rPr>
          <w:rFonts w:ascii="Times New Roman" w:hAnsi="Times New Roman" w:cs="Times New Roman"/>
          <w:sz w:val="16"/>
          <w:szCs w:val="16"/>
          <w:lang w:eastAsia="zh-CN"/>
        </w:rPr>
        <w:t>)</w:t>
      </w:r>
      <w:r w:rsidRPr="002157BF">
        <w:rPr>
          <w:rFonts w:ascii="Times New Roman" w:hAnsi="Times New Roman" w:cs="Times New Roman"/>
          <w:sz w:val="16"/>
          <w:szCs w:val="16"/>
          <w:lang w:eastAsia="zh-CN"/>
        </w:rPr>
        <w:t>。</w:t>
      </w:r>
      <w:r w:rsidRPr="002157BF">
        <w:rPr>
          <w:rFonts w:ascii="Times New Roman" w:hAnsi="Times New Roman" w:cs="Times New Roman"/>
          <w:sz w:val="16"/>
          <w:szCs w:val="16"/>
          <w:lang w:eastAsia="zh-CN"/>
        </w:rPr>
        <w:t xml:space="preserve"> </w:t>
      </w:r>
      <w:r w:rsidRPr="002157BF">
        <w:rPr>
          <w:rFonts w:ascii="Times New Roman" w:hAnsi="Times New Roman" w:cs="Times New Roman"/>
          <w:sz w:val="16"/>
          <w:szCs w:val="16"/>
          <w:lang w:eastAsia="zh-CN"/>
        </w:rPr>
        <w:t>标题指标衡量结果的颜色基于相对于行动目标的进展情况</w:t>
      </w:r>
      <w:r w:rsidRPr="002157BF">
        <w:rPr>
          <w:rFonts w:ascii="Times New Roman" w:hAnsi="Times New Roman" w:cs="Times New Roman"/>
          <w:sz w:val="16"/>
          <w:szCs w:val="16"/>
          <w:lang w:eastAsia="zh-CN"/>
        </w:rPr>
        <w:t>(</w:t>
      </w:r>
      <w:r w:rsidRPr="002157BF">
        <w:rPr>
          <w:rFonts w:ascii="Times New Roman" w:hAnsi="Times New Roman" w:cs="Times New Roman"/>
          <w:sz w:val="16"/>
          <w:szCs w:val="16"/>
          <w:lang w:eastAsia="zh-CN"/>
        </w:rPr>
        <w:t>绿色表示正在取得进展，黄色表示</w:t>
      </w:r>
      <w:r>
        <w:rPr>
          <w:rFonts w:ascii="Times New Roman" w:hAnsi="Times New Roman" w:cs="Times New Roman"/>
          <w:sz w:val="16"/>
          <w:szCs w:val="16"/>
          <w:lang w:eastAsia="zh-CN"/>
        </w:rPr>
        <w:t>进展情况参差不齐</w:t>
      </w:r>
      <w:r w:rsidRPr="002157BF">
        <w:rPr>
          <w:rFonts w:ascii="Times New Roman" w:hAnsi="Times New Roman" w:cs="Times New Roman"/>
          <w:sz w:val="16"/>
          <w:szCs w:val="16"/>
          <w:lang w:eastAsia="zh-CN"/>
        </w:rPr>
        <w:t>，红色表示进展不足，灰色代表无法评估进展</w:t>
      </w:r>
      <w:r w:rsidRPr="002157BF">
        <w:rPr>
          <w:rFonts w:ascii="Times New Roman" w:hAnsi="Times New Roman" w:cs="Times New Roman"/>
          <w:sz w:val="16"/>
          <w:szCs w:val="16"/>
          <w:lang w:eastAsia="zh-CN"/>
        </w:rPr>
        <w:t>)</w:t>
      </w:r>
      <w:r w:rsidRPr="002157BF">
        <w:rPr>
          <w:rFonts w:ascii="Times New Roman" w:hAnsi="Times New Roman" w:cs="Times New Roman"/>
          <w:sz w:val="16"/>
          <w:szCs w:val="16"/>
          <w:lang w:eastAsia="zh-CN"/>
        </w:rPr>
        <w:t>。</w:t>
      </w:r>
      <w:r>
        <w:rPr>
          <w:rFonts w:ascii="Times New Roman" w:hAnsi="Times New Roman" w:cs="Times New Roman" w:hint="eastAsia"/>
          <w:sz w:val="16"/>
          <w:szCs w:val="16"/>
          <w:lang w:eastAsia="zh-CN"/>
        </w:rPr>
        <w:t>须</w:t>
      </w:r>
      <w:r w:rsidRPr="002157BF">
        <w:rPr>
          <w:rFonts w:ascii="Times New Roman" w:hAnsi="Times New Roman" w:cs="Times New Roman"/>
          <w:sz w:val="16"/>
          <w:szCs w:val="16"/>
          <w:lang w:eastAsia="zh-CN"/>
        </w:rPr>
        <w:t>注意</w:t>
      </w:r>
      <w:r>
        <w:rPr>
          <w:rFonts w:ascii="Times New Roman" w:hAnsi="Times New Roman" w:cs="Times New Roman" w:hint="eastAsia"/>
          <w:sz w:val="16"/>
          <w:szCs w:val="16"/>
          <w:lang w:eastAsia="zh-CN"/>
        </w:rPr>
        <w:t>的是</w:t>
      </w:r>
      <w:r w:rsidRPr="002157BF">
        <w:rPr>
          <w:rFonts w:ascii="Times New Roman" w:hAnsi="Times New Roman" w:cs="Times New Roman"/>
          <w:sz w:val="16"/>
          <w:szCs w:val="16"/>
          <w:lang w:eastAsia="zh-CN"/>
        </w:rPr>
        <w:t>，提交标题指标数据的缔约方</w:t>
      </w:r>
      <w:r>
        <w:rPr>
          <w:rFonts w:ascii="Times New Roman" w:hAnsi="Times New Roman" w:cs="Times New Roman" w:hint="eastAsia"/>
          <w:sz w:val="16"/>
          <w:szCs w:val="16"/>
          <w:lang w:eastAsia="zh-CN"/>
        </w:rPr>
        <w:t>比例</w:t>
      </w:r>
      <w:r w:rsidRPr="002157BF">
        <w:rPr>
          <w:rFonts w:ascii="Times New Roman" w:hAnsi="Times New Roman" w:cs="Times New Roman"/>
          <w:sz w:val="16"/>
          <w:szCs w:val="16"/>
          <w:lang w:eastAsia="zh-CN"/>
        </w:rPr>
        <w:t>可能不同于标题指标和所有量化指标合计后的综合结果中所用</w:t>
      </w:r>
      <w:r>
        <w:rPr>
          <w:rFonts w:ascii="Times New Roman" w:hAnsi="Times New Roman" w:cs="Times New Roman" w:hint="eastAsia"/>
          <w:sz w:val="16"/>
          <w:szCs w:val="16"/>
          <w:lang w:eastAsia="zh-CN"/>
        </w:rPr>
        <w:t>比例</w:t>
      </w:r>
      <w:r w:rsidRPr="002157BF">
        <w:rPr>
          <w:rFonts w:ascii="Times New Roman" w:hAnsi="Times New Roman" w:cs="Times New Roman"/>
          <w:sz w:val="16"/>
          <w:szCs w:val="16"/>
          <w:lang w:eastAsia="zh-CN"/>
        </w:rPr>
        <w:t>，这是数据使用方法上的差异造成的。</w:t>
      </w:r>
    </w:p>
    <w:p w14:paraId="698765B5" w14:textId="77777777" w:rsidR="00430DCF" w:rsidRPr="002157BF" w:rsidRDefault="00430DCF" w:rsidP="00767954">
      <w:pPr>
        <w:pStyle w:val="FootnoteText"/>
        <w:rPr>
          <w:rFonts w:ascii="Times New Roman" w:eastAsia="SimSun" w:hAnsi="Times New Roman" w:cs="Times New Roman"/>
          <w:sz w:val="16"/>
          <w:szCs w:val="16"/>
          <w:lang w:val="en-CA"/>
        </w:rPr>
      </w:pPr>
      <w:r w:rsidRPr="002157BF">
        <w:rPr>
          <w:rFonts w:ascii="Times New Roman" w:eastAsia="SimSun" w:hAnsi="Times New Roman" w:cs="Times New Roman"/>
          <w:vertAlign w:val="superscript"/>
          <w:lang w:val="en-CA"/>
        </w:rPr>
        <w:t>a</w:t>
      </w:r>
      <w:r w:rsidRPr="002157BF">
        <w:rPr>
          <w:rFonts w:ascii="Times New Roman" w:eastAsia="SimSun" w:hAnsi="Times New Roman" w:cs="Times New Roman"/>
          <w:lang w:val="en-CA"/>
        </w:rPr>
        <w:t xml:space="preserve"> </w:t>
      </w:r>
      <w:r w:rsidRPr="002157BF">
        <w:rPr>
          <w:rFonts w:ascii="Times New Roman" w:eastAsia="SimSun" w:hAnsi="Times New Roman" w:cs="Times New Roman"/>
          <w:sz w:val="16"/>
          <w:szCs w:val="16"/>
          <w:lang w:val="en-CA"/>
        </w:rPr>
        <w:t>由于在线报告工具要求提交二元指标数据，这些指标的提交数量并不反映各行动目标之间的监测能力差异，也不为取得执行进展提供可操作的信息，因此对指标使用情况的评估没有相关性。</w:t>
      </w:r>
    </w:p>
    <w:p w14:paraId="0A55BD1B" w14:textId="77777777" w:rsidR="00430DCF" w:rsidRPr="002157BF" w:rsidRDefault="00430DCF" w:rsidP="00767954">
      <w:pPr>
        <w:pStyle w:val="Caption"/>
        <w:rPr>
          <w:rFonts w:ascii="Times New Roman" w:eastAsia="SimSun" w:hAnsi="Times New Roman" w:cs="Times New Roman"/>
          <w:i w:val="0"/>
          <w:sz w:val="24"/>
          <w:szCs w:val="24"/>
          <w:lang w:val="en-CA"/>
        </w:rPr>
      </w:pPr>
    </w:p>
    <w:p w14:paraId="16445AF3" w14:textId="77777777" w:rsidR="00430DCF" w:rsidRPr="002157BF" w:rsidRDefault="00430DCF" w:rsidP="00767954">
      <w:pPr>
        <w:pStyle w:val="Caption"/>
        <w:rPr>
          <w:rFonts w:ascii="Times New Roman" w:eastAsia="SimSun" w:hAnsi="Times New Roman" w:cs="Times New Roman"/>
          <w:i w:val="0"/>
          <w:iCs w:val="0"/>
          <w:sz w:val="24"/>
          <w:szCs w:val="24"/>
        </w:rPr>
      </w:pPr>
    </w:p>
    <w:p w14:paraId="5761E136" w14:textId="2F6E8E51" w:rsidR="00430DCF" w:rsidRPr="002157BF" w:rsidRDefault="00430DCF" w:rsidP="00767954">
      <w:pPr>
        <w:pStyle w:val="Caption"/>
        <w:rPr>
          <w:rFonts w:ascii="Times New Roman" w:eastAsia="SimSun" w:hAnsi="Times New Roman" w:cs="Times New Roman"/>
          <w:i w:val="0"/>
          <w:color w:val="000000" w:themeColor="text1"/>
          <w:sz w:val="24"/>
          <w:szCs w:val="24"/>
          <w:lang w:val="en-CA" w:eastAsia="zh-CN"/>
        </w:rPr>
      </w:pPr>
      <w:r>
        <w:rPr>
          <w:rFonts w:ascii="Times New Roman" w:eastAsia="SimSun" w:hAnsi="Times New Roman" w:cs="Times New Roman" w:hint="eastAsia"/>
          <w:i w:val="0"/>
          <w:color w:val="000000" w:themeColor="text1"/>
          <w:sz w:val="24"/>
          <w:szCs w:val="24"/>
          <w:lang w:eastAsia="zh-CN"/>
        </w:rPr>
        <w:t xml:space="preserve">        </w:t>
      </w:r>
      <w:r w:rsidRPr="002157BF">
        <w:rPr>
          <w:rFonts w:ascii="Times New Roman" w:eastAsia="SimSun" w:hAnsi="Times New Roman" w:cs="Times New Roman"/>
          <w:i w:val="0"/>
          <w:color w:val="000000" w:themeColor="text1"/>
          <w:sz w:val="24"/>
          <w:szCs w:val="24"/>
        </w:rPr>
        <w:t>许多缔约方</w:t>
      </w:r>
      <w:r w:rsidRPr="002157BF">
        <w:rPr>
          <w:rFonts w:ascii="Times New Roman" w:eastAsia="SimSun" w:hAnsi="Times New Roman" w:cs="Times New Roman"/>
          <w:i w:val="0"/>
          <w:color w:val="000000" w:themeColor="text1"/>
          <w:sz w:val="24"/>
          <w:szCs w:val="24"/>
          <w:lang w:eastAsia="zh-CN"/>
        </w:rPr>
        <w:t>指出，</w:t>
      </w:r>
      <w:r w:rsidRPr="002157BF">
        <w:rPr>
          <w:rFonts w:ascii="Times New Roman" w:eastAsia="SimSun" w:hAnsi="Times New Roman" w:cs="Times New Roman"/>
          <w:i w:val="0"/>
          <w:color w:val="000000" w:themeColor="text1"/>
          <w:sz w:val="24"/>
          <w:szCs w:val="24"/>
        </w:rPr>
        <w:t>监测</w:t>
      </w:r>
      <w:r w:rsidRPr="002157BF">
        <w:rPr>
          <w:rFonts w:ascii="Times New Roman" w:eastAsia="SimSun" w:hAnsi="Times New Roman" w:cs="Times New Roman"/>
          <w:i w:val="0"/>
          <w:color w:val="000000" w:themeColor="text1"/>
          <w:sz w:val="24"/>
          <w:szCs w:val="24"/>
          <w:lang w:eastAsia="zh-CN"/>
        </w:rPr>
        <w:t>行动</w:t>
      </w:r>
      <w:r w:rsidRPr="002157BF">
        <w:rPr>
          <w:rFonts w:ascii="Times New Roman" w:eastAsia="SimSun" w:hAnsi="Times New Roman" w:cs="Times New Roman"/>
          <w:i w:val="0"/>
          <w:color w:val="000000" w:themeColor="text1"/>
          <w:sz w:val="24"/>
          <w:szCs w:val="24"/>
        </w:rPr>
        <w:t>目标</w:t>
      </w:r>
      <w:r w:rsidRPr="002157BF">
        <w:rPr>
          <w:rFonts w:ascii="Times New Roman" w:eastAsia="SimSun" w:hAnsi="Times New Roman" w:cs="Times New Roman"/>
          <w:i w:val="0"/>
          <w:color w:val="000000" w:themeColor="text1"/>
          <w:sz w:val="24"/>
          <w:szCs w:val="24"/>
        </w:rPr>
        <w:t>15</w:t>
      </w:r>
      <w:r w:rsidRPr="002157BF">
        <w:rPr>
          <w:rFonts w:ascii="Times New Roman" w:eastAsia="SimSun" w:hAnsi="Times New Roman" w:cs="Times New Roman"/>
          <w:i w:val="0"/>
          <w:color w:val="000000" w:themeColor="text1"/>
          <w:sz w:val="24"/>
          <w:szCs w:val="24"/>
          <w:lang w:eastAsia="zh-CN"/>
        </w:rPr>
        <w:t>存在</w:t>
      </w:r>
      <w:r w:rsidRPr="002157BF">
        <w:rPr>
          <w:rFonts w:ascii="Times New Roman" w:eastAsia="SimSun" w:hAnsi="Times New Roman" w:cs="Times New Roman"/>
          <w:i w:val="0"/>
          <w:color w:val="000000" w:themeColor="text1"/>
          <w:sz w:val="24"/>
          <w:szCs w:val="24"/>
        </w:rPr>
        <w:t>困难。</w:t>
      </w:r>
      <w:r w:rsidRPr="002157BF">
        <w:rPr>
          <w:rFonts w:ascii="Times New Roman" w:eastAsia="SimSun" w:hAnsi="Times New Roman" w:cs="Times New Roman"/>
          <w:i w:val="0"/>
          <w:color w:val="000000" w:themeColor="text1"/>
          <w:sz w:val="24"/>
          <w:szCs w:val="24"/>
          <w:lang w:eastAsia="zh-CN"/>
        </w:rPr>
        <w:t>企业</w:t>
      </w:r>
      <w:r w:rsidRPr="002157BF">
        <w:rPr>
          <w:rFonts w:ascii="Times New Roman" w:eastAsia="SimSun" w:hAnsi="Times New Roman" w:cs="Times New Roman"/>
          <w:i w:val="0"/>
          <w:color w:val="000000" w:themeColor="text1"/>
          <w:sz w:val="24"/>
          <w:szCs w:val="24"/>
        </w:rPr>
        <w:t>报告的自愿性质以及私营部门</w:t>
      </w:r>
      <w:r w:rsidRPr="002157BF">
        <w:rPr>
          <w:rFonts w:ascii="Times New Roman" w:eastAsia="SimSun" w:hAnsi="Times New Roman" w:cs="Times New Roman"/>
          <w:i w:val="0"/>
          <w:color w:val="000000" w:themeColor="text1"/>
          <w:sz w:val="24"/>
          <w:szCs w:val="24"/>
          <w:lang w:eastAsia="zh-CN"/>
        </w:rPr>
        <w:t>采用</w:t>
      </w:r>
      <w:r w:rsidRPr="002157BF">
        <w:rPr>
          <w:rFonts w:ascii="Times New Roman" w:eastAsia="SimSun" w:hAnsi="Times New Roman" w:cs="Times New Roman"/>
          <w:i w:val="0"/>
          <w:color w:val="000000" w:themeColor="text1"/>
          <w:sz w:val="24"/>
          <w:szCs w:val="24"/>
        </w:rPr>
        <w:t>的多种不同报告框架</w:t>
      </w:r>
      <w:r w:rsidRPr="002157BF">
        <w:rPr>
          <w:rFonts w:ascii="Times New Roman" w:eastAsia="SimSun" w:hAnsi="Times New Roman" w:cs="Times New Roman"/>
          <w:i w:val="0"/>
          <w:color w:val="000000" w:themeColor="text1"/>
          <w:sz w:val="24"/>
          <w:szCs w:val="24"/>
          <w:lang w:eastAsia="zh-CN"/>
        </w:rPr>
        <w:t>等相关问题，被许多缔约方视为</w:t>
      </w:r>
      <w:r w:rsidRPr="002157BF">
        <w:rPr>
          <w:rFonts w:ascii="Times New Roman" w:eastAsia="SimSun" w:hAnsi="Times New Roman" w:cs="Times New Roman"/>
          <w:i w:val="0"/>
          <w:color w:val="000000" w:themeColor="text1"/>
          <w:sz w:val="24"/>
          <w:szCs w:val="24"/>
        </w:rPr>
        <w:t>国家</w:t>
      </w:r>
      <w:r w:rsidRPr="002157BF">
        <w:rPr>
          <w:rFonts w:ascii="Times New Roman" w:eastAsia="SimSun" w:hAnsi="Times New Roman" w:cs="Times New Roman"/>
          <w:i w:val="0"/>
          <w:color w:val="000000" w:themeColor="text1"/>
          <w:sz w:val="24"/>
          <w:szCs w:val="24"/>
          <w:lang w:eastAsia="zh-CN"/>
        </w:rPr>
        <w:t>层面</w:t>
      </w:r>
      <w:r w:rsidRPr="002157BF">
        <w:rPr>
          <w:rFonts w:ascii="Times New Roman" w:eastAsia="SimSun" w:hAnsi="Times New Roman" w:cs="Times New Roman"/>
          <w:i w:val="0"/>
          <w:color w:val="000000" w:themeColor="text1"/>
          <w:sz w:val="24"/>
          <w:szCs w:val="24"/>
        </w:rPr>
        <w:t>报告</w:t>
      </w:r>
      <w:r w:rsidRPr="002157BF">
        <w:rPr>
          <w:rFonts w:ascii="Times New Roman" w:eastAsia="SimSun" w:hAnsi="Times New Roman" w:cs="Times New Roman"/>
          <w:i w:val="0"/>
          <w:color w:val="000000" w:themeColor="text1"/>
          <w:sz w:val="24"/>
          <w:szCs w:val="24"/>
          <w:lang w:eastAsia="zh-CN"/>
        </w:rPr>
        <w:t>工作</w:t>
      </w:r>
      <w:r w:rsidRPr="002157BF">
        <w:rPr>
          <w:rFonts w:ascii="Times New Roman" w:eastAsia="SimSun" w:hAnsi="Times New Roman" w:cs="Times New Roman"/>
          <w:i w:val="0"/>
          <w:color w:val="000000" w:themeColor="text1"/>
          <w:sz w:val="24"/>
          <w:szCs w:val="24"/>
        </w:rPr>
        <w:t>的障碍。特别是，由于缺乏标准和集中</w:t>
      </w:r>
      <w:r w:rsidRPr="002157BF">
        <w:rPr>
          <w:rFonts w:ascii="Times New Roman" w:eastAsia="SimSun" w:hAnsi="Times New Roman" w:cs="Times New Roman"/>
          <w:i w:val="0"/>
          <w:color w:val="000000" w:themeColor="text1"/>
          <w:sz w:val="24"/>
          <w:szCs w:val="24"/>
          <w:lang w:eastAsia="zh-CN"/>
        </w:rPr>
        <w:t>式</w:t>
      </w:r>
      <w:r w:rsidRPr="002157BF">
        <w:rPr>
          <w:rFonts w:ascii="Times New Roman" w:eastAsia="SimSun" w:hAnsi="Times New Roman" w:cs="Times New Roman"/>
          <w:i w:val="0"/>
          <w:color w:val="000000" w:themeColor="text1"/>
          <w:sz w:val="24"/>
          <w:szCs w:val="24"/>
        </w:rPr>
        <w:t>报告平台，</w:t>
      </w:r>
      <w:r w:rsidRPr="002157BF">
        <w:rPr>
          <w:rFonts w:ascii="Times New Roman" w:eastAsia="SimSun" w:hAnsi="Times New Roman" w:cs="Times New Roman"/>
          <w:i w:val="0"/>
          <w:color w:val="000000" w:themeColor="text1"/>
          <w:sz w:val="24"/>
          <w:szCs w:val="24"/>
          <w:lang w:eastAsia="zh-CN"/>
        </w:rPr>
        <w:t>导致</w:t>
      </w:r>
      <w:r w:rsidRPr="002157BF">
        <w:rPr>
          <w:rFonts w:ascii="Times New Roman" w:eastAsia="SimSun" w:hAnsi="Times New Roman" w:cs="Times New Roman"/>
          <w:i w:val="0"/>
          <w:color w:val="000000" w:themeColor="text1"/>
          <w:sz w:val="24"/>
          <w:szCs w:val="24"/>
        </w:rPr>
        <w:t>政府</w:t>
      </w:r>
      <w:r w:rsidRPr="002157BF">
        <w:rPr>
          <w:rFonts w:ascii="Times New Roman" w:eastAsia="SimSun" w:hAnsi="Times New Roman" w:cs="Times New Roman"/>
          <w:i w:val="0"/>
          <w:color w:val="000000" w:themeColor="text1"/>
          <w:sz w:val="24"/>
          <w:szCs w:val="24"/>
          <w:lang w:eastAsia="zh-CN"/>
        </w:rPr>
        <w:t>难以</w:t>
      </w:r>
      <w:r w:rsidRPr="002157BF">
        <w:rPr>
          <w:rFonts w:ascii="Times New Roman" w:eastAsia="SimSun" w:hAnsi="Times New Roman" w:cs="Times New Roman"/>
          <w:i w:val="0"/>
          <w:color w:val="000000" w:themeColor="text1"/>
          <w:sz w:val="24"/>
          <w:szCs w:val="24"/>
        </w:rPr>
        <w:t>获得数据，在某些情况下，政府</w:t>
      </w:r>
      <w:r w:rsidRPr="002157BF">
        <w:rPr>
          <w:rFonts w:ascii="Times New Roman" w:eastAsia="SimSun" w:hAnsi="Times New Roman" w:cs="Times New Roman"/>
          <w:i w:val="0"/>
          <w:color w:val="000000" w:themeColor="text1"/>
          <w:sz w:val="24"/>
          <w:szCs w:val="24"/>
          <w:lang w:eastAsia="zh-CN"/>
        </w:rPr>
        <w:t>只能</w:t>
      </w:r>
      <w:r w:rsidRPr="002157BF">
        <w:rPr>
          <w:rFonts w:ascii="Times New Roman" w:eastAsia="SimSun" w:hAnsi="Times New Roman" w:cs="Times New Roman"/>
          <w:i w:val="0"/>
          <w:color w:val="000000" w:themeColor="text1"/>
          <w:sz w:val="24"/>
          <w:szCs w:val="24"/>
        </w:rPr>
        <w:t>依赖更</w:t>
      </w:r>
      <w:r w:rsidRPr="002157BF">
        <w:rPr>
          <w:rFonts w:ascii="Times New Roman" w:eastAsia="SimSun" w:hAnsi="Times New Roman" w:cs="Times New Roman"/>
          <w:i w:val="0"/>
          <w:color w:val="000000" w:themeColor="text1"/>
          <w:sz w:val="24"/>
          <w:szCs w:val="24"/>
          <w:lang w:eastAsia="zh-CN"/>
        </w:rPr>
        <w:t>为笼统</w:t>
      </w:r>
      <w:r w:rsidRPr="002157BF">
        <w:rPr>
          <w:rFonts w:ascii="Times New Roman" w:eastAsia="SimSun" w:hAnsi="Times New Roman" w:cs="Times New Roman"/>
          <w:i w:val="0"/>
          <w:color w:val="000000" w:themeColor="text1"/>
          <w:sz w:val="24"/>
          <w:szCs w:val="24"/>
        </w:rPr>
        <w:t>的环境、社会和治理报告举措。这可能</w:t>
      </w:r>
      <w:r w:rsidRPr="002157BF">
        <w:rPr>
          <w:rFonts w:ascii="Times New Roman" w:eastAsia="SimSun" w:hAnsi="Times New Roman" w:cs="Times New Roman"/>
          <w:i w:val="0"/>
          <w:color w:val="000000" w:themeColor="text1"/>
          <w:sz w:val="24"/>
          <w:szCs w:val="24"/>
          <w:lang w:eastAsia="zh-CN"/>
        </w:rPr>
        <w:t>导致该</w:t>
      </w:r>
      <w:r w:rsidRPr="002157BF">
        <w:rPr>
          <w:rFonts w:ascii="Times New Roman" w:eastAsia="SimSun" w:hAnsi="Times New Roman" w:cs="Times New Roman"/>
          <w:i w:val="0"/>
          <w:color w:val="000000" w:themeColor="text1"/>
          <w:sz w:val="24"/>
          <w:szCs w:val="24"/>
        </w:rPr>
        <w:t>指标</w:t>
      </w:r>
      <w:r w:rsidRPr="002157BF">
        <w:rPr>
          <w:rFonts w:ascii="Times New Roman" w:eastAsia="SimSun" w:hAnsi="Times New Roman" w:cs="Times New Roman"/>
          <w:i w:val="0"/>
          <w:color w:val="000000" w:themeColor="text1"/>
          <w:sz w:val="24"/>
          <w:szCs w:val="24"/>
          <w:lang w:eastAsia="zh-CN"/>
        </w:rPr>
        <w:t>的统计数字虚高</w:t>
      </w:r>
      <w:r w:rsidRPr="002157BF">
        <w:rPr>
          <w:rFonts w:ascii="Times New Roman" w:eastAsia="SimSun" w:hAnsi="Times New Roman" w:cs="Times New Roman"/>
          <w:i w:val="0"/>
          <w:color w:val="000000" w:themeColor="text1"/>
          <w:sz w:val="24"/>
          <w:szCs w:val="24"/>
        </w:rPr>
        <w:t>，因为这</w:t>
      </w:r>
      <w:r w:rsidRPr="002157BF">
        <w:rPr>
          <w:rFonts w:ascii="Times New Roman" w:eastAsia="SimSun" w:hAnsi="Times New Roman" w:cs="Times New Roman"/>
          <w:i w:val="0"/>
          <w:color w:val="000000" w:themeColor="text1"/>
          <w:sz w:val="24"/>
          <w:szCs w:val="24"/>
          <w:lang w:eastAsia="zh-CN"/>
        </w:rPr>
        <w:t>类</w:t>
      </w:r>
      <w:r w:rsidRPr="002157BF">
        <w:rPr>
          <w:rFonts w:ascii="Times New Roman" w:eastAsia="SimSun" w:hAnsi="Times New Roman" w:cs="Times New Roman"/>
          <w:i w:val="0"/>
          <w:color w:val="000000" w:themeColor="text1"/>
          <w:sz w:val="24"/>
          <w:szCs w:val="24"/>
        </w:rPr>
        <w:t>披露</w:t>
      </w:r>
      <w:r w:rsidRPr="002157BF">
        <w:rPr>
          <w:rFonts w:ascii="Times New Roman" w:eastAsia="SimSun" w:hAnsi="Times New Roman" w:cs="Times New Roman"/>
          <w:i w:val="0"/>
          <w:color w:val="000000" w:themeColor="text1"/>
          <w:sz w:val="24"/>
          <w:szCs w:val="24"/>
          <w:lang w:eastAsia="zh-CN"/>
        </w:rPr>
        <w:t>未必</w:t>
      </w:r>
      <w:r w:rsidRPr="002157BF">
        <w:rPr>
          <w:rFonts w:ascii="Times New Roman" w:eastAsia="SimSun" w:hAnsi="Times New Roman" w:cs="Times New Roman"/>
          <w:i w:val="0"/>
          <w:color w:val="000000" w:themeColor="text1"/>
          <w:sz w:val="24"/>
          <w:szCs w:val="24"/>
        </w:rPr>
        <w:t>与生物多样性</w:t>
      </w:r>
      <w:r w:rsidRPr="002157BF">
        <w:rPr>
          <w:rFonts w:ascii="Times New Roman" w:eastAsia="SimSun" w:hAnsi="Times New Roman" w:cs="Times New Roman"/>
          <w:i w:val="0"/>
          <w:color w:val="000000" w:themeColor="text1"/>
          <w:sz w:val="24"/>
          <w:szCs w:val="24"/>
          <w:lang w:eastAsia="zh-CN"/>
        </w:rPr>
        <w:t>直接相关</w:t>
      </w:r>
      <w:r w:rsidRPr="002157BF">
        <w:rPr>
          <w:rFonts w:ascii="Times New Roman" w:eastAsia="SimSun" w:hAnsi="Times New Roman" w:cs="Times New Roman"/>
          <w:i w:val="0"/>
          <w:color w:val="000000" w:themeColor="text1"/>
          <w:sz w:val="24"/>
          <w:szCs w:val="24"/>
        </w:rPr>
        <w:t>。相反，</w:t>
      </w:r>
      <w:r>
        <w:rPr>
          <w:rFonts w:ascii="Times New Roman" w:eastAsia="SimSun" w:hAnsi="Times New Roman" w:cs="Times New Roman" w:hint="eastAsia"/>
          <w:i w:val="0"/>
          <w:color w:val="000000" w:themeColor="text1"/>
          <w:sz w:val="24"/>
          <w:szCs w:val="24"/>
          <w:lang w:eastAsia="zh-CN"/>
        </w:rPr>
        <w:t>当</w:t>
      </w:r>
      <w:r w:rsidRPr="002157BF">
        <w:rPr>
          <w:rFonts w:ascii="Times New Roman" w:eastAsia="SimSun" w:hAnsi="Times New Roman" w:cs="Times New Roman"/>
          <w:i w:val="0"/>
          <w:color w:val="000000" w:themeColor="text1"/>
          <w:sz w:val="24"/>
          <w:szCs w:val="24"/>
          <w:lang w:eastAsia="zh-CN"/>
        </w:rPr>
        <w:t>信息</w:t>
      </w:r>
      <w:r w:rsidRPr="002157BF">
        <w:rPr>
          <w:rFonts w:ascii="Times New Roman" w:eastAsia="SimSun" w:hAnsi="Times New Roman" w:cs="Times New Roman"/>
          <w:i w:val="0"/>
          <w:color w:val="000000" w:themeColor="text1"/>
          <w:sz w:val="24"/>
          <w:szCs w:val="24"/>
        </w:rPr>
        <w:t>披露</w:t>
      </w:r>
      <w:r w:rsidRPr="002157BF">
        <w:rPr>
          <w:rFonts w:ascii="Times New Roman" w:eastAsia="SimSun" w:hAnsi="Times New Roman" w:cs="Times New Roman"/>
          <w:i w:val="0"/>
          <w:color w:val="000000" w:themeColor="text1"/>
          <w:sz w:val="24"/>
          <w:szCs w:val="24"/>
          <w:lang w:eastAsia="zh-CN"/>
        </w:rPr>
        <w:t>未</w:t>
      </w:r>
      <w:r>
        <w:rPr>
          <w:rFonts w:ascii="Times New Roman" w:eastAsia="SimSun" w:hAnsi="Times New Roman" w:cs="Times New Roman" w:hint="eastAsia"/>
          <w:i w:val="0"/>
          <w:color w:val="000000" w:themeColor="text1"/>
          <w:sz w:val="24"/>
          <w:szCs w:val="24"/>
          <w:lang w:eastAsia="zh-CN"/>
        </w:rPr>
        <w:t>集中时</w:t>
      </w:r>
      <w:r w:rsidRPr="002157BF">
        <w:rPr>
          <w:rFonts w:ascii="Times New Roman" w:eastAsia="SimSun" w:hAnsi="Times New Roman" w:cs="Times New Roman"/>
          <w:i w:val="0"/>
          <w:color w:val="000000" w:themeColor="text1"/>
          <w:sz w:val="24"/>
          <w:szCs w:val="24"/>
        </w:rPr>
        <w:t>，也可能</w:t>
      </w:r>
      <w:r w:rsidRPr="002157BF">
        <w:rPr>
          <w:rFonts w:ascii="Times New Roman" w:eastAsia="SimSun" w:hAnsi="Times New Roman" w:cs="Times New Roman"/>
          <w:i w:val="0"/>
          <w:color w:val="000000" w:themeColor="text1"/>
          <w:sz w:val="24"/>
          <w:szCs w:val="24"/>
          <w:lang w:eastAsia="zh-CN"/>
        </w:rPr>
        <w:t>导致</w:t>
      </w:r>
      <w:r>
        <w:rPr>
          <w:rFonts w:ascii="Times New Roman" w:eastAsia="SimSun" w:hAnsi="Times New Roman" w:cs="Times New Roman" w:hint="eastAsia"/>
          <w:i w:val="0"/>
          <w:color w:val="000000" w:themeColor="text1"/>
          <w:sz w:val="24"/>
          <w:szCs w:val="24"/>
          <w:lang w:eastAsia="zh-CN"/>
        </w:rPr>
        <w:t>统计</w:t>
      </w:r>
      <w:r w:rsidRPr="002157BF">
        <w:rPr>
          <w:rFonts w:ascii="Times New Roman" w:eastAsia="SimSun" w:hAnsi="Times New Roman" w:cs="Times New Roman"/>
          <w:i w:val="0"/>
          <w:color w:val="000000" w:themeColor="text1"/>
          <w:sz w:val="24"/>
          <w:szCs w:val="24"/>
          <w:lang w:eastAsia="zh-CN"/>
        </w:rPr>
        <w:t>数字被少报</w:t>
      </w:r>
      <w:r w:rsidRPr="002157BF">
        <w:rPr>
          <w:rFonts w:ascii="Times New Roman" w:eastAsia="SimSun" w:hAnsi="Times New Roman" w:cs="Times New Roman"/>
          <w:i w:val="0"/>
          <w:color w:val="000000" w:themeColor="text1"/>
          <w:sz w:val="24"/>
          <w:szCs w:val="24"/>
        </w:rPr>
        <w:t>。尽管存在这些问题，</w:t>
      </w:r>
      <w:r>
        <w:rPr>
          <w:rFonts w:ascii="Times New Roman" w:eastAsia="SimSun" w:hAnsi="Times New Roman" w:cs="Times New Roman" w:hint="eastAsia"/>
          <w:i w:val="0"/>
          <w:color w:val="000000" w:themeColor="text1"/>
          <w:sz w:val="24"/>
          <w:szCs w:val="24"/>
          <w:lang w:eastAsia="zh-CN"/>
        </w:rPr>
        <w:t>仍有</w:t>
      </w:r>
      <w:r w:rsidR="003273E7">
        <w:rPr>
          <w:rFonts w:ascii="Times New Roman" w:eastAsia="SimSun" w:hAnsi="Times New Roman" w:cs="Times New Roman" w:hint="eastAsia"/>
          <w:i w:val="0"/>
          <w:color w:val="000000" w:themeColor="text1"/>
          <w:sz w:val="24"/>
          <w:szCs w:val="24"/>
          <w:lang w:eastAsia="zh-CN"/>
        </w:rPr>
        <w:t>27</w:t>
      </w:r>
      <w:r w:rsidRPr="002157BF">
        <w:rPr>
          <w:rFonts w:ascii="Times New Roman" w:eastAsia="SimSun" w:hAnsi="Times New Roman" w:cs="Times New Roman"/>
          <w:i w:val="0"/>
          <w:color w:val="000000" w:themeColor="text1"/>
          <w:sz w:val="24"/>
          <w:szCs w:val="24"/>
        </w:rPr>
        <w:t>%</w:t>
      </w:r>
      <w:r w:rsidRPr="002157BF">
        <w:rPr>
          <w:rFonts w:ascii="Times New Roman" w:eastAsia="SimSun" w:hAnsi="Times New Roman" w:cs="Times New Roman"/>
          <w:i w:val="0"/>
          <w:color w:val="000000" w:themeColor="text1"/>
          <w:sz w:val="24"/>
          <w:szCs w:val="24"/>
        </w:rPr>
        <w:t>的缔约方报告了</w:t>
      </w:r>
      <w:r w:rsidRPr="002157BF">
        <w:rPr>
          <w:rFonts w:ascii="Times New Roman" w:eastAsia="SimSun" w:hAnsi="Times New Roman" w:cs="Times New Roman"/>
          <w:i w:val="0"/>
          <w:color w:val="000000" w:themeColor="text1"/>
          <w:sz w:val="24"/>
          <w:szCs w:val="24"/>
          <w:lang w:eastAsia="zh-CN"/>
        </w:rPr>
        <w:t>关于</w:t>
      </w:r>
      <w:r w:rsidRPr="002157BF">
        <w:rPr>
          <w:rFonts w:ascii="Times New Roman" w:eastAsia="SimSun" w:hAnsi="Times New Roman" w:cs="Times New Roman"/>
          <w:i w:val="0"/>
          <w:color w:val="000000" w:themeColor="text1"/>
          <w:sz w:val="24"/>
          <w:szCs w:val="24"/>
        </w:rPr>
        <w:t>标题指标</w:t>
      </w:r>
      <w:r w:rsidRPr="002157BF">
        <w:rPr>
          <w:rFonts w:ascii="Times New Roman" w:eastAsia="SimSun" w:hAnsi="Times New Roman" w:cs="Times New Roman"/>
          <w:i w:val="0"/>
          <w:color w:val="000000" w:themeColor="text1"/>
          <w:sz w:val="24"/>
          <w:szCs w:val="24"/>
        </w:rPr>
        <w:t>15.1(</w:t>
      </w:r>
      <w:r w:rsidRPr="002157BF">
        <w:rPr>
          <w:rFonts w:ascii="Times New Roman" w:eastAsia="SimSun" w:hAnsi="Times New Roman" w:cs="Times New Roman"/>
          <w:i w:val="0"/>
          <w:color w:val="000000" w:themeColor="text1"/>
          <w:sz w:val="24"/>
          <w:szCs w:val="24"/>
        </w:rPr>
        <w:t>披露其生物多样性相关风险、依赖性和影响的</w:t>
      </w:r>
      <w:r w:rsidRPr="002157BF">
        <w:rPr>
          <w:rFonts w:ascii="Times New Roman" w:eastAsia="SimSun" w:hAnsi="Times New Roman" w:cs="Times New Roman"/>
          <w:i w:val="0"/>
          <w:color w:val="000000" w:themeColor="text1"/>
          <w:sz w:val="24"/>
          <w:szCs w:val="24"/>
          <w:lang w:eastAsia="zh-CN"/>
        </w:rPr>
        <w:t>企业</w:t>
      </w:r>
      <w:r w:rsidRPr="002157BF">
        <w:rPr>
          <w:rFonts w:ascii="Times New Roman" w:eastAsia="SimSun" w:hAnsi="Times New Roman" w:cs="Times New Roman"/>
          <w:i w:val="0"/>
          <w:color w:val="000000" w:themeColor="text1"/>
          <w:sz w:val="24"/>
          <w:szCs w:val="24"/>
        </w:rPr>
        <w:t>数</w:t>
      </w:r>
      <w:r w:rsidRPr="002157BF">
        <w:rPr>
          <w:rFonts w:ascii="Times New Roman" w:eastAsia="SimSun" w:hAnsi="Times New Roman" w:cs="Times New Roman"/>
          <w:i w:val="0"/>
          <w:color w:val="000000" w:themeColor="text1"/>
          <w:sz w:val="24"/>
          <w:szCs w:val="24"/>
          <w:lang w:eastAsia="zh-CN"/>
        </w:rPr>
        <w:t>目</w:t>
      </w:r>
      <w:r w:rsidRPr="002157BF">
        <w:rPr>
          <w:rFonts w:ascii="Times New Roman" w:eastAsia="SimSun" w:hAnsi="Times New Roman" w:cs="Times New Roman"/>
          <w:i w:val="0"/>
          <w:color w:val="000000" w:themeColor="text1"/>
          <w:sz w:val="24"/>
          <w:szCs w:val="24"/>
        </w:rPr>
        <w:t>)</w:t>
      </w:r>
      <w:r w:rsidRPr="002157BF">
        <w:rPr>
          <w:rFonts w:ascii="Times New Roman" w:eastAsia="SimSun" w:hAnsi="Times New Roman" w:cs="Times New Roman"/>
          <w:i w:val="0"/>
          <w:color w:val="000000" w:themeColor="text1"/>
          <w:sz w:val="24"/>
          <w:szCs w:val="24"/>
          <w:lang w:eastAsia="zh-CN"/>
        </w:rPr>
        <w:t>的数据</w:t>
      </w:r>
      <w:r w:rsidRPr="002157BF">
        <w:rPr>
          <w:rFonts w:ascii="Times New Roman" w:eastAsia="SimSun" w:hAnsi="Times New Roman" w:cs="Times New Roman"/>
          <w:i w:val="0"/>
          <w:color w:val="000000" w:themeColor="text1"/>
          <w:sz w:val="24"/>
          <w:szCs w:val="24"/>
        </w:rPr>
        <w:t>，涵盖</w:t>
      </w:r>
      <w:r w:rsidRPr="002157BF">
        <w:rPr>
          <w:rFonts w:ascii="Times New Roman" w:eastAsia="SimSun" w:hAnsi="Times New Roman" w:cs="Times New Roman"/>
          <w:i w:val="0"/>
          <w:color w:val="000000" w:themeColor="text1"/>
          <w:sz w:val="24"/>
          <w:szCs w:val="24"/>
          <w:lang w:eastAsia="zh-CN"/>
        </w:rPr>
        <w:t>了</w:t>
      </w:r>
      <w:r w:rsidRPr="002157BF">
        <w:rPr>
          <w:rFonts w:ascii="Times New Roman" w:eastAsia="SimSun" w:hAnsi="Times New Roman" w:cs="Times New Roman"/>
          <w:i w:val="0"/>
          <w:color w:val="000000" w:themeColor="text1"/>
          <w:sz w:val="24"/>
          <w:szCs w:val="24"/>
        </w:rPr>
        <w:t>5</w:t>
      </w:r>
      <w:r w:rsidRPr="002157BF">
        <w:rPr>
          <w:rFonts w:ascii="Times New Roman" w:eastAsia="SimSun" w:hAnsi="Times New Roman" w:cs="Times New Roman"/>
          <w:i w:val="0"/>
          <w:color w:val="000000" w:themeColor="text1"/>
          <w:sz w:val="24"/>
          <w:szCs w:val="24"/>
          <w:lang w:eastAsia="zh-CN"/>
        </w:rPr>
        <w:t>,</w:t>
      </w:r>
      <w:r w:rsidRPr="002157BF">
        <w:rPr>
          <w:rFonts w:ascii="Times New Roman" w:eastAsia="SimSun" w:hAnsi="Times New Roman" w:cs="Times New Roman"/>
          <w:i w:val="0"/>
          <w:color w:val="000000" w:themeColor="text1"/>
          <w:sz w:val="24"/>
          <w:szCs w:val="24"/>
        </w:rPr>
        <w:t>000</w:t>
      </w:r>
      <w:r w:rsidRPr="002157BF">
        <w:rPr>
          <w:rFonts w:ascii="Times New Roman" w:eastAsia="SimSun" w:hAnsi="Times New Roman" w:cs="Times New Roman"/>
          <w:i w:val="0"/>
          <w:color w:val="000000" w:themeColor="text1"/>
          <w:sz w:val="24"/>
          <w:szCs w:val="24"/>
        </w:rPr>
        <w:t>多</w:t>
      </w:r>
      <w:r w:rsidRPr="002157BF">
        <w:rPr>
          <w:rFonts w:ascii="Times New Roman" w:eastAsia="SimSun" w:hAnsi="Times New Roman" w:cs="Times New Roman"/>
          <w:i w:val="0"/>
          <w:color w:val="000000" w:themeColor="text1"/>
          <w:sz w:val="24"/>
          <w:szCs w:val="24"/>
          <w:lang w:eastAsia="zh-CN"/>
        </w:rPr>
        <w:t>家企业</w:t>
      </w:r>
      <w:r w:rsidRPr="002157BF">
        <w:rPr>
          <w:rFonts w:ascii="Times New Roman" w:eastAsia="SimSun" w:hAnsi="Times New Roman" w:cs="Times New Roman"/>
          <w:i w:val="0"/>
          <w:color w:val="000000" w:themeColor="text1"/>
          <w:sz w:val="24"/>
          <w:szCs w:val="24"/>
        </w:rPr>
        <w:t>，表明</w:t>
      </w:r>
      <w:r w:rsidRPr="002157BF">
        <w:rPr>
          <w:rFonts w:ascii="Times New Roman" w:eastAsia="SimSun" w:hAnsi="Times New Roman" w:cs="Times New Roman"/>
          <w:i w:val="0"/>
          <w:color w:val="000000" w:themeColor="text1"/>
          <w:sz w:val="24"/>
          <w:szCs w:val="24"/>
        </w:rPr>
        <w:t>2020</w:t>
      </w:r>
      <w:r w:rsidRPr="002157BF">
        <w:rPr>
          <w:rFonts w:ascii="Times New Roman" w:eastAsia="SimSun" w:hAnsi="Times New Roman" w:cs="Times New Roman"/>
          <w:i w:val="0"/>
          <w:color w:val="000000" w:themeColor="text1"/>
          <w:sz w:val="24"/>
          <w:szCs w:val="24"/>
        </w:rPr>
        <w:t>年至</w:t>
      </w:r>
      <w:r w:rsidRPr="002157BF">
        <w:rPr>
          <w:rFonts w:ascii="Times New Roman" w:eastAsia="SimSun" w:hAnsi="Times New Roman" w:cs="Times New Roman"/>
          <w:i w:val="0"/>
          <w:color w:val="000000" w:themeColor="text1"/>
          <w:sz w:val="24"/>
          <w:szCs w:val="24"/>
        </w:rPr>
        <w:t>2025</w:t>
      </w:r>
      <w:r w:rsidRPr="002157BF">
        <w:rPr>
          <w:rFonts w:ascii="Times New Roman" w:eastAsia="SimSun" w:hAnsi="Times New Roman" w:cs="Times New Roman"/>
          <w:i w:val="0"/>
          <w:color w:val="000000" w:themeColor="text1"/>
          <w:sz w:val="24"/>
          <w:szCs w:val="24"/>
        </w:rPr>
        <w:t>年</w:t>
      </w:r>
      <w:r>
        <w:rPr>
          <w:rFonts w:ascii="Times New Roman" w:eastAsia="SimSun" w:hAnsi="Times New Roman" w:cs="Times New Roman" w:hint="eastAsia"/>
          <w:i w:val="0"/>
          <w:color w:val="000000" w:themeColor="text1"/>
          <w:sz w:val="24"/>
          <w:szCs w:val="24"/>
          <w:lang w:eastAsia="zh-CN"/>
        </w:rPr>
        <w:t>期间</w:t>
      </w:r>
      <w:r w:rsidRPr="002157BF">
        <w:rPr>
          <w:rFonts w:ascii="Times New Roman" w:eastAsia="SimSun" w:hAnsi="Times New Roman" w:cs="Times New Roman"/>
          <w:i w:val="0"/>
          <w:color w:val="000000" w:themeColor="text1"/>
          <w:sz w:val="24"/>
          <w:szCs w:val="24"/>
        </w:rPr>
        <w:t>披露生物多样性相关风险的</w:t>
      </w:r>
      <w:r w:rsidRPr="002157BF">
        <w:rPr>
          <w:rFonts w:ascii="Times New Roman" w:eastAsia="SimSun" w:hAnsi="Times New Roman" w:cs="Times New Roman"/>
          <w:i w:val="0"/>
          <w:color w:val="000000" w:themeColor="text1"/>
          <w:sz w:val="24"/>
          <w:szCs w:val="24"/>
          <w:lang w:eastAsia="zh-CN"/>
        </w:rPr>
        <w:t>企业数目</w:t>
      </w:r>
      <w:r w:rsidRPr="002157BF">
        <w:rPr>
          <w:rFonts w:ascii="Times New Roman" w:eastAsia="SimSun" w:hAnsi="Times New Roman" w:cs="Times New Roman"/>
          <w:i w:val="0"/>
          <w:color w:val="000000" w:themeColor="text1"/>
          <w:sz w:val="24"/>
          <w:szCs w:val="24"/>
        </w:rPr>
        <w:t>不断增加</w:t>
      </w:r>
      <w:r w:rsidRPr="002157BF">
        <w:rPr>
          <w:rFonts w:ascii="Times New Roman" w:eastAsia="SimSun" w:hAnsi="Times New Roman" w:cs="Times New Roman"/>
          <w:i w:val="0"/>
          <w:color w:val="000000" w:themeColor="text1"/>
          <w:sz w:val="24"/>
          <w:szCs w:val="24"/>
        </w:rPr>
        <w:t>(</w:t>
      </w:r>
      <w:r w:rsidRPr="002157BF">
        <w:rPr>
          <w:rFonts w:ascii="Times New Roman" w:eastAsia="SimSun" w:hAnsi="Times New Roman" w:cs="Times New Roman"/>
          <w:i w:val="0"/>
          <w:color w:val="000000" w:themeColor="text1"/>
          <w:sz w:val="24"/>
          <w:szCs w:val="24"/>
        </w:rPr>
        <w:t>见表</w:t>
      </w:r>
      <w:r w:rsidRPr="002157BF">
        <w:rPr>
          <w:rFonts w:ascii="Times New Roman" w:eastAsia="SimSun" w:hAnsi="Times New Roman" w:cs="Times New Roman"/>
          <w:i w:val="0"/>
          <w:color w:val="000000" w:themeColor="text1"/>
          <w:sz w:val="24"/>
          <w:szCs w:val="24"/>
        </w:rPr>
        <w:t>33</w:t>
      </w:r>
      <w:r w:rsidRPr="002157BF">
        <w:rPr>
          <w:rFonts w:ascii="Times New Roman" w:eastAsia="SimSun" w:hAnsi="Times New Roman" w:cs="Times New Roman"/>
          <w:i w:val="0"/>
          <w:color w:val="000000" w:themeColor="text1"/>
          <w:sz w:val="24"/>
          <w:szCs w:val="24"/>
        </w:rPr>
        <w:t>和图</w:t>
      </w:r>
      <w:r w:rsidRPr="002157BF">
        <w:rPr>
          <w:rFonts w:ascii="Times New Roman" w:eastAsia="SimSun" w:hAnsi="Times New Roman" w:cs="Times New Roman"/>
          <w:i w:val="0"/>
          <w:color w:val="000000" w:themeColor="text1"/>
          <w:sz w:val="24"/>
          <w:szCs w:val="24"/>
        </w:rPr>
        <w:t>63)</w:t>
      </w:r>
      <w:r w:rsidRPr="002157BF">
        <w:rPr>
          <w:rFonts w:ascii="Times New Roman" w:eastAsia="SimSun" w:hAnsi="Times New Roman" w:cs="Times New Roman"/>
          <w:i w:val="0"/>
          <w:color w:val="000000" w:themeColor="text1"/>
          <w:sz w:val="24"/>
          <w:szCs w:val="24"/>
        </w:rPr>
        <w:t>。</w:t>
      </w:r>
    </w:p>
    <w:p w14:paraId="6109B2A7" w14:textId="77777777" w:rsidR="00430DCF" w:rsidRPr="002157BF"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2157BF">
        <w:rPr>
          <w:rFonts w:ascii="Times New Roman" w:hAnsi="Times New Roman" w:cs="Times New Roman"/>
          <w:lang w:eastAsia="zh-CN"/>
        </w:rPr>
        <w:t>生物多样性平台《生物多样性和商业评估》得出的结论显示，只有不到</w:t>
      </w:r>
      <w:r w:rsidRPr="002157BF">
        <w:rPr>
          <w:rFonts w:ascii="Times New Roman" w:hAnsi="Times New Roman" w:cs="Times New Roman"/>
          <w:lang w:eastAsia="zh-CN"/>
        </w:rPr>
        <w:t>1%</w:t>
      </w:r>
      <w:r w:rsidRPr="002157BF">
        <w:rPr>
          <w:rFonts w:ascii="Times New Roman" w:hAnsi="Times New Roman" w:cs="Times New Roman"/>
          <w:lang w:eastAsia="zh-CN"/>
        </w:rPr>
        <w:t>的企业报告了生物多样相关信息</w:t>
      </w:r>
      <w:r w:rsidRPr="002157BF">
        <w:rPr>
          <w:rFonts w:ascii="Times New Roman" w:hAnsi="Times New Roman" w:cs="Times New Roman"/>
          <w:lang w:eastAsia="zh-CN"/>
        </w:rPr>
        <w:t>(</w:t>
      </w:r>
      <w:r w:rsidRPr="002157BF">
        <w:rPr>
          <w:rFonts w:ascii="Times New Roman" w:hAnsi="Times New Roman" w:cs="Times New Roman"/>
          <w:lang w:eastAsia="zh-CN"/>
        </w:rPr>
        <w:t>生物多样性平台，</w:t>
      </w:r>
      <w:r w:rsidRPr="002157BF">
        <w:rPr>
          <w:rFonts w:ascii="Times New Roman" w:hAnsi="Times New Roman" w:cs="Times New Roman"/>
          <w:lang w:eastAsia="zh-CN"/>
        </w:rPr>
        <w:t>2026</w:t>
      </w:r>
      <w:r w:rsidRPr="002157BF">
        <w:rPr>
          <w:rFonts w:ascii="Times New Roman" w:hAnsi="Times New Roman" w:cs="Times New Roman"/>
          <w:lang w:eastAsia="zh-CN"/>
        </w:rPr>
        <w:t>年</w:t>
      </w:r>
      <w:r w:rsidRPr="002157BF">
        <w:rPr>
          <w:rFonts w:ascii="Times New Roman" w:hAnsi="Times New Roman" w:cs="Times New Roman"/>
          <w:lang w:eastAsia="zh-CN"/>
        </w:rPr>
        <w:t>)</w:t>
      </w:r>
      <w:r w:rsidRPr="002157BF">
        <w:rPr>
          <w:rFonts w:ascii="Times New Roman" w:hAnsi="Times New Roman" w:cs="Times New Roman"/>
          <w:lang w:eastAsia="zh-CN"/>
        </w:rPr>
        <w:t>。</w:t>
      </w:r>
      <w:r w:rsidRPr="002157BF">
        <w:rPr>
          <w:rFonts w:ascii="Times New Roman" w:hAnsi="Times New Roman" w:cs="Times New Roman"/>
          <w:lang w:eastAsia="zh-CN"/>
        </w:rPr>
        <w:t>CDP(</w:t>
      </w:r>
      <w:r>
        <w:rPr>
          <w:rFonts w:ascii="Times New Roman" w:hAnsi="Times New Roman" w:cs="Times New Roman" w:hint="eastAsia"/>
          <w:lang w:eastAsia="zh-CN"/>
        </w:rPr>
        <w:t>前</w:t>
      </w:r>
      <w:r w:rsidRPr="002157BF">
        <w:rPr>
          <w:rFonts w:ascii="Times New Roman" w:hAnsi="Times New Roman" w:cs="Times New Roman"/>
          <w:lang w:eastAsia="zh-CN"/>
        </w:rPr>
        <w:t>碳排放披露项目</w:t>
      </w:r>
      <w:r w:rsidRPr="002157BF">
        <w:rPr>
          <w:rFonts w:ascii="Times New Roman" w:hAnsi="Times New Roman" w:cs="Times New Roman"/>
          <w:lang w:eastAsia="zh-CN"/>
        </w:rPr>
        <w:t>)</w:t>
      </w:r>
      <w:r w:rsidRPr="002157BF">
        <w:rPr>
          <w:rFonts w:ascii="Times New Roman" w:hAnsi="Times New Roman" w:cs="Times New Roman"/>
          <w:lang w:eastAsia="zh-CN"/>
        </w:rPr>
        <w:t>建立了一个集中式数据库，用于监测私营部门有关生物多样性的披露</w:t>
      </w:r>
      <w:r>
        <w:rPr>
          <w:rFonts w:ascii="Times New Roman" w:hAnsi="Times New Roman" w:cs="Times New Roman" w:hint="eastAsia"/>
          <w:lang w:eastAsia="zh-CN"/>
        </w:rPr>
        <w:t>情况</w:t>
      </w:r>
      <w:r w:rsidRPr="002157BF">
        <w:rPr>
          <w:rFonts w:ascii="Times New Roman" w:hAnsi="Times New Roman" w:cs="Times New Roman"/>
          <w:lang w:eastAsia="zh-CN"/>
        </w:rPr>
        <w:t>(CDP</w:t>
      </w:r>
      <w:r w:rsidRPr="002157BF">
        <w:rPr>
          <w:rFonts w:ascii="Times New Roman" w:hAnsi="Times New Roman" w:cs="Times New Roman"/>
          <w:lang w:eastAsia="zh-CN"/>
        </w:rPr>
        <w:t>，</w:t>
      </w:r>
      <w:r w:rsidRPr="002157BF">
        <w:rPr>
          <w:rFonts w:ascii="Times New Roman" w:hAnsi="Times New Roman" w:cs="Times New Roman"/>
          <w:lang w:eastAsia="zh-CN"/>
        </w:rPr>
        <w:t>2025)</w:t>
      </w:r>
      <w:r w:rsidRPr="002157BF">
        <w:rPr>
          <w:rFonts w:ascii="Times New Roman" w:hAnsi="Times New Roman" w:cs="Times New Roman"/>
          <w:lang w:eastAsia="zh-CN"/>
        </w:rPr>
        <w:t>。该数据库收录了那些已建立流程以识别、评估和管理其与自然相关的依赖性、影响和风险并进行公开披露的组织数据。</w:t>
      </w:r>
      <w:r>
        <w:rPr>
          <w:rFonts w:ascii="Times New Roman" w:hAnsi="Times New Roman" w:cs="Times New Roman" w:hint="eastAsia"/>
          <w:lang w:eastAsia="zh-CN"/>
        </w:rPr>
        <w:t>数据库涵盖了来自</w:t>
      </w:r>
      <w:r w:rsidRPr="002157BF">
        <w:rPr>
          <w:rFonts w:ascii="Times New Roman" w:hAnsi="Times New Roman" w:cs="Times New Roman"/>
          <w:lang w:eastAsia="zh-CN"/>
        </w:rPr>
        <w:t>联合国所有五个区域组</w:t>
      </w:r>
      <w:r w:rsidRPr="002157BF">
        <w:rPr>
          <w:rFonts w:ascii="Times New Roman" w:hAnsi="Times New Roman" w:cs="Times New Roman"/>
          <w:lang w:eastAsia="zh-CN"/>
        </w:rPr>
        <w:t>69</w:t>
      </w:r>
      <w:r w:rsidRPr="002157BF">
        <w:rPr>
          <w:rFonts w:ascii="Times New Roman" w:hAnsi="Times New Roman" w:cs="Times New Roman"/>
          <w:lang w:eastAsia="zh-CN"/>
        </w:rPr>
        <w:t>个国家的数据，</w:t>
      </w:r>
      <w:r w:rsidRPr="002157BF">
        <w:rPr>
          <w:rFonts w:ascii="Times New Roman" w:hAnsi="Times New Roman" w:cs="Times New Roman"/>
          <w:lang w:eastAsia="zh-CN"/>
        </w:rPr>
        <w:t>2024</w:t>
      </w:r>
      <w:r w:rsidRPr="002157BF">
        <w:rPr>
          <w:rFonts w:ascii="Times New Roman" w:hAnsi="Times New Roman" w:cs="Times New Roman"/>
          <w:lang w:eastAsia="zh-CN"/>
        </w:rPr>
        <w:t>年有</w:t>
      </w:r>
      <w:r w:rsidRPr="002157BF">
        <w:rPr>
          <w:rFonts w:ascii="Times New Roman" w:hAnsi="Times New Roman" w:cs="Times New Roman"/>
          <w:lang w:eastAsia="zh-CN"/>
        </w:rPr>
        <w:t>1 934</w:t>
      </w:r>
      <w:r w:rsidRPr="002157BF">
        <w:rPr>
          <w:rFonts w:ascii="Times New Roman" w:hAnsi="Times New Roman" w:cs="Times New Roman"/>
          <w:lang w:eastAsia="zh-CN"/>
        </w:rPr>
        <w:t>个组织报告了此类流程，</w:t>
      </w:r>
      <w:r w:rsidRPr="002157BF">
        <w:rPr>
          <w:rFonts w:ascii="Times New Roman" w:hAnsi="Times New Roman" w:cs="Times New Roman"/>
          <w:lang w:eastAsia="zh-CN"/>
        </w:rPr>
        <w:t>2025</w:t>
      </w:r>
      <w:r w:rsidRPr="002157BF">
        <w:rPr>
          <w:rFonts w:ascii="Times New Roman" w:hAnsi="Times New Roman" w:cs="Times New Roman"/>
          <w:lang w:eastAsia="zh-CN"/>
        </w:rPr>
        <w:t>年这一数字增加到</w:t>
      </w:r>
      <w:r w:rsidRPr="002157BF">
        <w:rPr>
          <w:rFonts w:ascii="Times New Roman" w:hAnsi="Times New Roman" w:cs="Times New Roman"/>
          <w:lang w:eastAsia="zh-CN"/>
        </w:rPr>
        <w:t>2 355</w:t>
      </w:r>
      <w:r w:rsidRPr="002157BF">
        <w:rPr>
          <w:rFonts w:ascii="Times New Roman" w:hAnsi="Times New Roman" w:cs="Times New Roman"/>
          <w:lang w:eastAsia="zh-CN"/>
        </w:rPr>
        <w:t>个。该数据集显示，披露组织数量最多的行业是制造业、材料业和服务业，而化石燃料、运输服务和酒店餐饮业的披露水平最低</w:t>
      </w:r>
      <w:r w:rsidRPr="002157BF">
        <w:rPr>
          <w:rFonts w:ascii="Times New Roman" w:hAnsi="Times New Roman" w:cs="Times New Roman"/>
          <w:lang w:eastAsia="zh-CN"/>
        </w:rPr>
        <w:t>(</w:t>
      </w:r>
      <w:r w:rsidRPr="002157BF">
        <w:rPr>
          <w:rFonts w:ascii="Times New Roman" w:hAnsi="Times New Roman" w:cs="Times New Roman"/>
          <w:lang w:eastAsia="zh-CN"/>
        </w:rPr>
        <w:t>见表</w:t>
      </w:r>
      <w:r w:rsidRPr="002157BF">
        <w:rPr>
          <w:rFonts w:ascii="Times New Roman" w:hAnsi="Times New Roman" w:cs="Times New Roman"/>
          <w:lang w:eastAsia="zh-CN"/>
        </w:rPr>
        <w:t>34)</w:t>
      </w:r>
      <w:r w:rsidRPr="002157BF">
        <w:rPr>
          <w:rFonts w:ascii="Times New Roman" w:hAnsi="Times New Roman" w:cs="Times New Roman"/>
          <w:lang w:eastAsia="zh-CN"/>
        </w:rPr>
        <w:t>。与报告了《昆明框架》行动目标</w:t>
      </w:r>
      <w:r w:rsidRPr="002157BF">
        <w:rPr>
          <w:rFonts w:ascii="Times New Roman" w:hAnsi="Times New Roman" w:cs="Times New Roman"/>
          <w:lang w:eastAsia="zh-CN"/>
        </w:rPr>
        <w:t>15</w:t>
      </w:r>
      <w:r w:rsidRPr="002157BF">
        <w:rPr>
          <w:rFonts w:ascii="Times New Roman" w:hAnsi="Times New Roman" w:cs="Times New Roman"/>
          <w:lang w:eastAsia="zh-CN"/>
        </w:rPr>
        <w:t>标题指标数据的缔约方数目相比，为</w:t>
      </w:r>
      <w:r w:rsidRPr="002157BF">
        <w:rPr>
          <w:rFonts w:ascii="Times New Roman" w:hAnsi="Times New Roman" w:cs="Times New Roman"/>
          <w:lang w:eastAsia="zh-CN"/>
        </w:rPr>
        <w:t>CDP</w:t>
      </w:r>
      <w:r w:rsidRPr="002157BF">
        <w:rPr>
          <w:rFonts w:ascii="Times New Roman" w:hAnsi="Times New Roman" w:cs="Times New Roman"/>
          <w:lang w:eastAsia="zh-CN"/>
        </w:rPr>
        <w:t>数据提供信息的国家数目要多得多</w:t>
      </w:r>
      <w:r w:rsidRPr="002157BF">
        <w:rPr>
          <w:rFonts w:ascii="Times New Roman" w:hAnsi="Times New Roman" w:cs="Times New Roman"/>
          <w:lang w:eastAsia="zh-CN"/>
        </w:rPr>
        <w:t>(44</w:t>
      </w:r>
      <w:r w:rsidRPr="002157BF">
        <w:rPr>
          <w:rFonts w:ascii="Times New Roman" w:hAnsi="Times New Roman" w:cs="Times New Roman"/>
          <w:lang w:eastAsia="zh-CN"/>
        </w:rPr>
        <w:t>个</w:t>
      </w:r>
      <w:r w:rsidRPr="002157BF">
        <w:rPr>
          <w:rFonts w:ascii="Times New Roman" w:hAnsi="Times New Roman" w:cs="Times New Roman"/>
          <w:lang w:eastAsia="zh-CN"/>
        </w:rPr>
        <w:t>)</w:t>
      </w:r>
      <w:r w:rsidRPr="002157BF">
        <w:rPr>
          <w:rFonts w:ascii="Times New Roman" w:hAnsi="Times New Roman" w:cs="Times New Roman"/>
          <w:lang w:eastAsia="zh-CN"/>
        </w:rPr>
        <w:t>，但</w:t>
      </w:r>
      <w:r w:rsidRPr="002157BF">
        <w:rPr>
          <w:rFonts w:ascii="Times New Roman" w:hAnsi="Times New Roman" w:cs="Times New Roman"/>
          <w:lang w:eastAsia="zh-CN"/>
        </w:rPr>
        <w:lastRenderedPageBreak/>
        <w:t>涉及的企业数量却少得多。这</w:t>
      </w:r>
      <w:r>
        <w:rPr>
          <w:rFonts w:ascii="Times New Roman" w:hAnsi="Times New Roman" w:cs="Times New Roman" w:hint="eastAsia"/>
          <w:lang w:eastAsia="zh-CN"/>
        </w:rPr>
        <w:t>或许可以解释为何</w:t>
      </w:r>
      <w:r w:rsidRPr="002157BF">
        <w:rPr>
          <w:rFonts w:ascii="Times New Roman" w:hAnsi="Times New Roman" w:cs="Times New Roman"/>
          <w:lang w:eastAsia="zh-CN"/>
        </w:rPr>
        <w:t>难以区分真正的生物多样性披露与一般性企业报告，和</w:t>
      </w:r>
      <w:r w:rsidRPr="002157BF">
        <w:rPr>
          <w:rFonts w:ascii="Times New Roman" w:hAnsi="Times New Roman" w:cs="Times New Roman"/>
          <w:lang w:eastAsia="zh-CN"/>
        </w:rPr>
        <w:t>/</w:t>
      </w:r>
      <w:r w:rsidRPr="002157BF">
        <w:rPr>
          <w:rFonts w:ascii="Times New Roman" w:hAnsi="Times New Roman" w:cs="Times New Roman"/>
          <w:lang w:eastAsia="zh-CN"/>
        </w:rPr>
        <w:t>或</w:t>
      </w:r>
      <w:r>
        <w:rPr>
          <w:rFonts w:ascii="Times New Roman" w:hAnsi="Times New Roman" w:cs="Times New Roman" w:hint="eastAsia"/>
          <w:lang w:eastAsia="zh-CN"/>
        </w:rPr>
        <w:t>在集中</w:t>
      </w:r>
      <w:r w:rsidRPr="002157BF">
        <w:rPr>
          <w:rFonts w:ascii="Times New Roman" w:hAnsi="Times New Roman" w:cs="Times New Roman"/>
          <w:lang w:eastAsia="zh-CN"/>
        </w:rPr>
        <w:t>企业披露</w:t>
      </w:r>
      <w:r>
        <w:rPr>
          <w:rFonts w:ascii="Times New Roman" w:hAnsi="Times New Roman" w:cs="Times New Roman" w:hint="eastAsia"/>
          <w:lang w:eastAsia="zh-CN"/>
        </w:rPr>
        <w:t>的</w:t>
      </w:r>
      <w:r w:rsidRPr="002157BF">
        <w:rPr>
          <w:rFonts w:ascii="Times New Roman" w:hAnsi="Times New Roman" w:cs="Times New Roman"/>
          <w:lang w:eastAsia="zh-CN"/>
        </w:rPr>
        <w:t>数据</w:t>
      </w:r>
      <w:r>
        <w:rPr>
          <w:rFonts w:ascii="Times New Roman" w:hAnsi="Times New Roman" w:cs="Times New Roman" w:hint="eastAsia"/>
          <w:lang w:eastAsia="zh-CN"/>
        </w:rPr>
        <w:t>方面面临挑战</w:t>
      </w:r>
      <w:r w:rsidRPr="002157BF">
        <w:rPr>
          <w:rFonts w:ascii="Times New Roman" w:hAnsi="Times New Roman" w:cs="Times New Roman"/>
          <w:lang w:eastAsia="zh-CN"/>
        </w:rPr>
        <w:t>。</w:t>
      </w:r>
    </w:p>
    <w:p w14:paraId="4C1788EF" w14:textId="77777777" w:rsidR="00430DCF" w:rsidRPr="002157BF" w:rsidRDefault="00430DCF" w:rsidP="00767954">
      <w:pPr>
        <w:rPr>
          <w:rFonts w:ascii="Times New Roman" w:hAnsi="Times New Roman" w:cs="Times New Roman"/>
          <w:lang w:val="en-US" w:eastAsia="zh-CN"/>
        </w:rPr>
      </w:pPr>
      <w:r>
        <w:rPr>
          <w:rFonts w:ascii="Times New Roman" w:hAnsi="Times New Roman" w:cs="Times New Roman" w:hint="eastAsia"/>
          <w:lang w:eastAsia="zh-CN"/>
        </w:rPr>
        <w:t xml:space="preserve">        </w:t>
      </w:r>
      <w:r w:rsidRPr="002157BF">
        <w:rPr>
          <w:rFonts w:ascii="Times New Roman" w:hAnsi="Times New Roman" w:cs="Times New Roman"/>
          <w:lang w:eastAsia="zh-CN"/>
        </w:rPr>
        <w:t>对行动目标</w:t>
      </w:r>
      <w:r w:rsidRPr="002157BF">
        <w:rPr>
          <w:rFonts w:ascii="Times New Roman" w:hAnsi="Times New Roman" w:cs="Times New Roman"/>
          <w:lang w:eastAsia="zh-CN"/>
        </w:rPr>
        <w:t>15</w:t>
      </w:r>
      <w:r w:rsidRPr="002157BF">
        <w:rPr>
          <w:rFonts w:ascii="Times New Roman" w:hAnsi="Times New Roman" w:cs="Times New Roman"/>
          <w:lang w:eastAsia="zh-CN"/>
        </w:rPr>
        <w:t>的二元指标进展评分</w:t>
      </w:r>
      <w:r w:rsidRPr="002157BF">
        <w:rPr>
          <w:rFonts w:ascii="Times New Roman" w:hAnsi="Times New Roman" w:cs="Times New Roman"/>
          <w:lang w:eastAsia="zh-CN"/>
        </w:rPr>
        <w:t>(</w:t>
      </w:r>
      <w:r w:rsidRPr="002157BF">
        <w:rPr>
          <w:rFonts w:ascii="Times New Roman" w:hAnsi="Times New Roman" w:cs="Times New Roman"/>
          <w:lang w:eastAsia="zh-CN"/>
        </w:rPr>
        <w:t>见图</w:t>
      </w:r>
      <w:r w:rsidRPr="002157BF">
        <w:rPr>
          <w:rFonts w:ascii="Times New Roman" w:hAnsi="Times New Roman" w:cs="Times New Roman"/>
          <w:lang w:eastAsia="zh-CN"/>
        </w:rPr>
        <w:t>64)</w:t>
      </w:r>
      <w:r w:rsidRPr="002157BF">
        <w:rPr>
          <w:rFonts w:ascii="Times New Roman" w:hAnsi="Times New Roman" w:cs="Times New Roman"/>
          <w:lang w:eastAsia="zh-CN"/>
        </w:rPr>
        <w:t>表明，缔约方大多处于采取行动的早期阶段，这些行动旨在鼓励和推动企业和金融机构减少其负面影响和风险，并增加积极影响和促进可持续生产模式。实现行动目标</w:t>
      </w:r>
      <w:r w:rsidRPr="002157BF">
        <w:rPr>
          <w:rFonts w:ascii="Times New Roman" w:hAnsi="Times New Roman" w:cs="Times New Roman"/>
          <w:lang w:eastAsia="zh-CN"/>
        </w:rPr>
        <w:t>15</w:t>
      </w:r>
      <w:r w:rsidRPr="002157BF">
        <w:rPr>
          <w:rFonts w:ascii="Times New Roman" w:hAnsi="Times New Roman" w:cs="Times New Roman"/>
          <w:lang w:eastAsia="zh-CN"/>
        </w:rPr>
        <w:t>的措施大多仍在制定之中，尚未落实到位。约五分之二的缔约方报告称，它们</w:t>
      </w:r>
      <w:r>
        <w:rPr>
          <w:rFonts w:ascii="Times New Roman" w:hAnsi="Times New Roman" w:cs="Times New Roman" w:hint="eastAsia"/>
          <w:lang w:eastAsia="zh-CN"/>
        </w:rPr>
        <w:t>尚未</w:t>
      </w:r>
      <w:r w:rsidRPr="002157BF">
        <w:rPr>
          <w:rFonts w:ascii="Times New Roman" w:hAnsi="Times New Roman" w:cs="Times New Roman"/>
          <w:lang w:eastAsia="zh-CN"/>
        </w:rPr>
        <w:t>采取措施确保企业向消费者提供信息以促进可持续消费模式，确保透明披露信息，或报告遵守获取和惠益分享法规的情况。略超半数的缔约方部分监测了企业对生物多样性的影响。</w:t>
      </w:r>
      <w:r w:rsidRPr="002157BF">
        <w:rPr>
          <w:rFonts w:ascii="Times New Roman" w:hAnsi="Times New Roman" w:cs="Times New Roman"/>
          <w:lang w:val="en-CA" w:eastAsia="zh-CN"/>
        </w:rPr>
        <w:t xml:space="preserve"> </w:t>
      </w:r>
    </w:p>
    <w:p w14:paraId="3DED119D" w14:textId="77777777" w:rsidR="00430DCF" w:rsidRPr="002157BF" w:rsidRDefault="00430DCF" w:rsidP="00767954">
      <w:pPr>
        <w:rPr>
          <w:rFonts w:ascii="Times New Roman" w:hAnsi="Times New Roman" w:cs="Times New Roman"/>
          <w:i/>
          <w:color w:val="000000" w:themeColor="text1"/>
          <w:lang w:val="en-CA" w:eastAsia="zh-CN"/>
        </w:rPr>
      </w:pPr>
      <w:r>
        <w:rPr>
          <w:rFonts w:ascii="Times New Roman" w:hAnsi="Times New Roman" w:cs="Times New Roman" w:hint="eastAsia"/>
          <w:color w:val="000000" w:themeColor="text1"/>
          <w:lang w:eastAsia="zh-CN"/>
        </w:rPr>
        <w:t xml:space="preserve">       </w:t>
      </w:r>
      <w:r w:rsidRPr="002157BF">
        <w:rPr>
          <w:rFonts w:ascii="Times New Roman" w:hAnsi="Times New Roman" w:cs="Times New Roman"/>
          <w:color w:val="000000" w:themeColor="text1"/>
          <w:lang w:eastAsia="zh-CN"/>
        </w:rPr>
        <w:t>缔约方就行动目标</w:t>
      </w:r>
      <w:r w:rsidRPr="002157BF">
        <w:rPr>
          <w:rFonts w:ascii="Times New Roman" w:hAnsi="Times New Roman" w:cs="Times New Roman"/>
          <w:color w:val="000000" w:themeColor="text1"/>
          <w:lang w:eastAsia="zh-CN"/>
        </w:rPr>
        <w:t>15</w:t>
      </w:r>
      <w:r w:rsidRPr="002157BF">
        <w:rPr>
          <w:rFonts w:ascii="Times New Roman" w:hAnsi="Times New Roman" w:cs="Times New Roman"/>
          <w:color w:val="000000" w:themeColor="text1"/>
          <w:lang w:eastAsia="zh-CN"/>
        </w:rPr>
        <w:t>提交的指标中，超过半数呈积极趋势</w:t>
      </w:r>
      <w:r w:rsidRPr="002157BF">
        <w:rPr>
          <w:rFonts w:ascii="Times New Roman" w:hAnsi="Times New Roman" w:cs="Times New Roman"/>
          <w:color w:val="000000" w:themeColor="text1"/>
          <w:lang w:eastAsia="zh-CN"/>
        </w:rPr>
        <w:t>(</w:t>
      </w:r>
      <w:r w:rsidRPr="002157BF">
        <w:rPr>
          <w:rFonts w:ascii="Times New Roman" w:hAnsi="Times New Roman" w:cs="Times New Roman"/>
          <w:color w:val="000000" w:themeColor="text1"/>
          <w:lang w:eastAsia="zh-CN"/>
        </w:rPr>
        <w:t>见图</w:t>
      </w:r>
      <w:r w:rsidRPr="002157BF">
        <w:rPr>
          <w:rFonts w:ascii="Times New Roman" w:hAnsi="Times New Roman" w:cs="Times New Roman"/>
          <w:color w:val="000000" w:themeColor="text1"/>
          <w:lang w:eastAsia="zh-CN"/>
        </w:rPr>
        <w:t>65)</w:t>
      </w:r>
      <w:r w:rsidRPr="002157BF">
        <w:rPr>
          <w:rFonts w:ascii="Times New Roman" w:hAnsi="Times New Roman" w:cs="Times New Roman"/>
          <w:color w:val="000000" w:themeColor="text1"/>
          <w:lang w:eastAsia="zh-CN"/>
        </w:rPr>
        <w:t>，但其中仅约三分之一</w:t>
      </w:r>
      <w:r>
        <w:rPr>
          <w:rFonts w:ascii="Times New Roman" w:hAnsi="Times New Roman" w:cs="Times New Roman" w:hint="eastAsia"/>
          <w:color w:val="000000" w:themeColor="text1"/>
          <w:lang w:eastAsia="zh-CN"/>
        </w:rPr>
        <w:t>直接涉及本</w:t>
      </w:r>
      <w:r w:rsidRPr="002157BF">
        <w:rPr>
          <w:rFonts w:ascii="Times New Roman" w:hAnsi="Times New Roman" w:cs="Times New Roman"/>
          <w:color w:val="000000" w:themeColor="text1"/>
          <w:lang w:eastAsia="zh-CN"/>
        </w:rPr>
        <w:t>行动目标的相关要素。</w:t>
      </w:r>
    </w:p>
    <w:p w14:paraId="32BBEBE2" w14:textId="77777777" w:rsidR="00430DCF" w:rsidRPr="002157BF" w:rsidRDefault="00430DCF" w:rsidP="00767954">
      <w:pPr>
        <w:rPr>
          <w:rFonts w:ascii="Times New Roman" w:hAnsi="Times New Roman" w:cs="Times New Roman"/>
          <w:lang w:val="en-CA" w:eastAsia="zh-CN"/>
        </w:rPr>
      </w:pPr>
    </w:p>
    <w:p w14:paraId="6E550614" w14:textId="77777777" w:rsidR="00430DCF" w:rsidRPr="002157BF" w:rsidRDefault="00430DCF" w:rsidP="00767954">
      <w:pPr>
        <w:spacing w:after="0" w:line="240" w:lineRule="auto"/>
        <w:textAlignment w:val="baseline"/>
        <w:rPr>
          <w:rFonts w:ascii="Times New Roman" w:hAnsi="Times New Roman" w:cs="Times New Roman"/>
          <w:sz w:val="20"/>
          <w:szCs w:val="20"/>
          <w:lang w:eastAsia="zh-CN"/>
        </w:rPr>
      </w:pPr>
      <w:r w:rsidRPr="002157BF">
        <w:rPr>
          <w:rFonts w:ascii="Times New Roman" w:hAnsi="Times New Roman" w:cs="Times New Roman"/>
          <w:sz w:val="20"/>
          <w:szCs w:val="20"/>
          <w:lang w:eastAsia="zh-CN"/>
        </w:rPr>
        <w:t>图</w:t>
      </w:r>
      <w:r w:rsidRPr="002157BF">
        <w:rPr>
          <w:rFonts w:ascii="Times New Roman" w:hAnsi="Times New Roman" w:cs="Times New Roman"/>
          <w:sz w:val="20"/>
          <w:szCs w:val="20"/>
          <w:lang w:eastAsia="zh-CN"/>
        </w:rPr>
        <w:t xml:space="preserve"> </w:t>
      </w:r>
      <w:r w:rsidRPr="002157BF">
        <w:rPr>
          <w:rFonts w:ascii="Times New Roman" w:hAnsi="Times New Roman" w:cs="Times New Roman"/>
          <w:noProof/>
          <w:sz w:val="20"/>
          <w:szCs w:val="20"/>
          <w:lang w:eastAsia="zh-CN"/>
        </w:rPr>
        <w:t>63</w:t>
      </w:r>
    </w:p>
    <w:p w14:paraId="4ED72A52" w14:textId="77777777" w:rsidR="00430DCF" w:rsidRPr="002157BF" w:rsidRDefault="00430DCF" w:rsidP="00767954">
      <w:pPr>
        <w:rPr>
          <w:rFonts w:ascii="Times New Roman" w:hAnsi="Times New Roman" w:cs="Times New Roman"/>
          <w:b/>
          <w:bCs/>
          <w:sz w:val="20"/>
          <w:szCs w:val="20"/>
          <w:lang w:val="en-CA" w:eastAsia="zh-CN"/>
        </w:rPr>
      </w:pPr>
      <w:r w:rsidRPr="002157BF">
        <w:rPr>
          <w:rFonts w:ascii="Times New Roman" w:hAnsi="Times New Roman" w:cs="Times New Roman"/>
          <w:b/>
          <w:bCs/>
          <w:sz w:val="20"/>
          <w:szCs w:val="20"/>
          <w:lang w:eastAsia="zh-CN"/>
        </w:rPr>
        <w:t>标题指标</w:t>
      </w:r>
      <w:r w:rsidRPr="002157BF">
        <w:rPr>
          <w:rFonts w:ascii="Times New Roman" w:hAnsi="Times New Roman" w:cs="Times New Roman"/>
          <w:b/>
          <w:bCs/>
          <w:sz w:val="20"/>
          <w:szCs w:val="20"/>
          <w:lang w:eastAsia="zh-CN"/>
        </w:rPr>
        <w:t>15.1: </w:t>
      </w:r>
      <w:r w:rsidRPr="002157BF">
        <w:rPr>
          <w:rFonts w:ascii="Times New Roman" w:hAnsi="Times New Roman" w:cs="Times New Roman"/>
          <w:b/>
          <w:bCs/>
          <w:sz w:val="20"/>
          <w:szCs w:val="20"/>
          <w:lang w:eastAsia="zh-CN"/>
        </w:rPr>
        <w:t>披露对生物多样性的风险、依赖程度和影响的企业数目</w:t>
      </w:r>
    </w:p>
    <w:p w14:paraId="2F7F6BC6" w14:textId="77777777" w:rsidR="00430DCF" w:rsidRPr="002157BF" w:rsidRDefault="00430DCF" w:rsidP="00767954">
      <w:pPr>
        <w:spacing w:after="0" w:line="240" w:lineRule="auto"/>
        <w:textAlignment w:val="baseline"/>
        <w:rPr>
          <w:rFonts w:ascii="Times New Roman" w:hAnsi="Times New Roman" w:cs="Times New Roman"/>
          <w:kern w:val="0"/>
          <w:sz w:val="20"/>
          <w:szCs w:val="20"/>
          <w:lang w:val="en-CA" w:eastAsia="zh-CN"/>
          <w14:ligatures w14:val="none"/>
        </w:rPr>
      </w:pPr>
    </w:p>
    <w:p w14:paraId="4656588E" w14:textId="77777777" w:rsidR="00430DCF" w:rsidRPr="00B66112" w:rsidRDefault="00430DCF" w:rsidP="00767954">
      <w:pPr>
        <w:pStyle w:val="Caption"/>
        <w:rPr>
          <w:rFonts w:ascii="Aptos" w:eastAsia="Times New Roman" w:hAnsi="Aptos" w:cs="Segoe UI"/>
          <w:color w:val="000000"/>
          <w:lang w:val="en-CA"/>
        </w:rPr>
      </w:pPr>
      <w:bookmarkStart w:id="309" w:name="_Ref234591540"/>
      <w:r w:rsidRPr="00B66112">
        <w:rPr>
          <w:rFonts w:ascii="Aptos" w:eastAsia="Times New Roman" w:hAnsi="Aptos" w:cs="Segoe UI"/>
          <w:noProof/>
        </w:rPr>
        <w:drawing>
          <wp:inline distT="0" distB="0" distL="0" distR="0" wp14:anchorId="4CC9130E" wp14:editId="58ECE41D">
            <wp:extent cx="4272897" cy="3204909"/>
            <wp:effectExtent l="0" t="0" r="0" b="0"/>
            <wp:docPr id="988766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76654" name="Picture 98876654"/>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4283187" cy="3212627"/>
                    </a:xfrm>
                    <a:prstGeom prst="rect">
                      <a:avLst/>
                    </a:prstGeom>
                  </pic:spPr>
                </pic:pic>
              </a:graphicData>
            </a:graphic>
          </wp:inline>
        </w:drawing>
      </w:r>
      <w:bookmarkEnd w:id="309"/>
    </w:p>
    <w:p w14:paraId="79902051" w14:textId="77777777" w:rsidR="00430DCF" w:rsidRPr="00D01E1E" w:rsidRDefault="00430DCF" w:rsidP="00767954">
      <w:pPr>
        <w:pStyle w:val="Caption"/>
        <w:rPr>
          <w:rFonts w:ascii="Aptos" w:hAnsi="Aptos" w:cs="Segoe UI"/>
          <w:color w:val="000000"/>
          <w:lang w:val="en-US" w:eastAsia="zh-CN"/>
        </w:rPr>
      </w:pPr>
      <w:r w:rsidRPr="00BD3777">
        <w:rPr>
          <w:rFonts w:ascii="KaiTi" w:eastAsia="KaiTi" w:hAnsi="KaiTi" w:cs="SimSun" w:hint="eastAsia"/>
          <w:i w:val="0"/>
          <w:iCs w:val="0"/>
        </w:rPr>
        <w:t>注：</w:t>
      </w:r>
      <w:r w:rsidRPr="00E555ED">
        <w:rPr>
          <w:rFonts w:ascii="Times New Roman" w:eastAsia="SimSun" w:hAnsi="Times New Roman" w:cs="Times New Roman"/>
          <w:i w:val="0"/>
          <w:iCs w:val="0"/>
        </w:rPr>
        <w:t>指标数值显示提交</w:t>
      </w:r>
      <w:r w:rsidRPr="00E555ED">
        <w:rPr>
          <w:rFonts w:ascii="Times New Roman" w:eastAsia="SimSun" w:hAnsi="Times New Roman" w:cs="Times New Roman"/>
          <w:i w:val="0"/>
          <w:iCs w:val="0"/>
          <w:lang w:eastAsia="zh-CN"/>
        </w:rPr>
        <w:t>数据的</w:t>
      </w:r>
      <w:r w:rsidRPr="00E555ED">
        <w:rPr>
          <w:rFonts w:ascii="Times New Roman" w:eastAsia="SimSun" w:hAnsi="Times New Roman" w:cs="Times New Roman"/>
          <w:i w:val="0"/>
          <w:iCs w:val="0"/>
        </w:rPr>
        <w:t>缔约方</w:t>
      </w:r>
      <w:r w:rsidRPr="00E555ED">
        <w:rPr>
          <w:rFonts w:ascii="Times New Roman" w:eastAsia="SimSun" w:hAnsi="Times New Roman" w:cs="Times New Roman"/>
          <w:i w:val="0"/>
          <w:iCs w:val="0"/>
          <w:lang w:eastAsia="zh-CN"/>
        </w:rPr>
        <w:t>逐年</w:t>
      </w:r>
      <w:r w:rsidRPr="00E555ED">
        <w:rPr>
          <w:rFonts w:ascii="Times New Roman" w:eastAsia="SimSun" w:hAnsi="Times New Roman" w:cs="Times New Roman"/>
          <w:i w:val="0"/>
          <w:iCs w:val="0"/>
        </w:rPr>
        <w:t>披露信息的</w:t>
      </w:r>
      <w:r w:rsidRPr="00E555ED">
        <w:rPr>
          <w:rFonts w:ascii="Times New Roman" w:eastAsia="SimSun" w:hAnsi="Times New Roman" w:cs="Times New Roman"/>
          <w:i w:val="0"/>
          <w:iCs w:val="0"/>
          <w:lang w:eastAsia="zh-CN"/>
        </w:rPr>
        <w:t>企业累计</w:t>
      </w:r>
      <w:r w:rsidRPr="00E555ED">
        <w:rPr>
          <w:rFonts w:ascii="Times New Roman" w:eastAsia="SimSun" w:hAnsi="Times New Roman" w:cs="Times New Roman"/>
          <w:i w:val="0"/>
          <w:iCs w:val="0"/>
        </w:rPr>
        <w:t>数量</w:t>
      </w:r>
      <w:r w:rsidRPr="00E555ED">
        <w:rPr>
          <w:rFonts w:ascii="Times New Roman" w:eastAsia="SimSun" w:hAnsi="Times New Roman" w:cs="Times New Roman"/>
          <w:i w:val="0"/>
          <w:iCs w:val="0"/>
        </w:rPr>
        <w:t>(</w:t>
      </w:r>
      <w:r w:rsidRPr="00E555ED">
        <w:rPr>
          <w:rFonts w:ascii="Times New Roman" w:eastAsia="SimSun" w:hAnsi="Times New Roman" w:cs="Times New Roman"/>
          <w:i w:val="0"/>
          <w:iCs w:val="0"/>
        </w:rPr>
        <w:t>请注意，并非所有缔约方每年都提交</w:t>
      </w:r>
      <w:r w:rsidRPr="00E555ED">
        <w:rPr>
          <w:rFonts w:ascii="Times New Roman" w:eastAsia="SimSun" w:hAnsi="Times New Roman" w:cs="Times New Roman"/>
          <w:i w:val="0"/>
          <w:iCs w:val="0"/>
          <w:lang w:eastAsia="zh-CN"/>
        </w:rPr>
        <w:t>数据</w:t>
      </w:r>
      <w:r w:rsidRPr="00E555ED">
        <w:rPr>
          <w:rFonts w:ascii="Times New Roman" w:eastAsia="SimSun" w:hAnsi="Times New Roman" w:cs="Times New Roman"/>
          <w:i w:val="0"/>
          <w:iCs w:val="0"/>
        </w:rPr>
        <w:t>)</w:t>
      </w:r>
      <w:r w:rsidRPr="00E555ED">
        <w:rPr>
          <w:rFonts w:ascii="Times New Roman" w:eastAsia="SimSun" w:hAnsi="Times New Roman" w:cs="Times New Roman"/>
          <w:i w:val="0"/>
          <w:iCs w:val="0"/>
        </w:rPr>
        <w:t>。右</w:t>
      </w:r>
      <w:r w:rsidRPr="00E555ED">
        <w:rPr>
          <w:rFonts w:ascii="Times New Roman" w:eastAsia="SimSun" w:hAnsi="Times New Roman" w:cs="Times New Roman"/>
          <w:i w:val="0"/>
          <w:iCs w:val="0"/>
          <w:lang w:eastAsia="zh-CN"/>
        </w:rPr>
        <w:t>侧</w:t>
      </w:r>
      <w:r w:rsidRPr="00E555ED">
        <w:rPr>
          <w:rFonts w:ascii="Times New Roman" w:eastAsia="SimSun" w:hAnsi="Times New Roman" w:cs="Times New Roman"/>
          <w:i w:val="0"/>
          <w:iCs w:val="0"/>
        </w:rPr>
        <w:t>柱状图显示提供数据的缔约方</w:t>
      </w:r>
      <w:r w:rsidRPr="00E555ED">
        <w:rPr>
          <w:rFonts w:ascii="Times New Roman" w:eastAsia="SimSun" w:hAnsi="Times New Roman" w:cs="Times New Roman"/>
          <w:i w:val="0"/>
          <w:iCs w:val="0"/>
          <w:lang w:eastAsia="zh-CN"/>
        </w:rPr>
        <w:t>在每个区域</w:t>
      </w:r>
      <w:r w:rsidRPr="00E555ED">
        <w:rPr>
          <w:rFonts w:ascii="Times New Roman" w:eastAsia="SimSun" w:hAnsi="Times New Roman" w:cs="Times New Roman"/>
          <w:i w:val="0"/>
          <w:iCs w:val="0"/>
        </w:rPr>
        <w:t>的分布情况</w:t>
      </w:r>
      <w:r w:rsidRPr="00E555ED">
        <w:rPr>
          <w:rFonts w:ascii="Times New Roman" w:eastAsia="SimSun" w:hAnsi="Times New Roman" w:cs="Times New Roman"/>
          <w:i w:val="0"/>
          <w:iCs w:val="0"/>
          <w:lang w:eastAsia="zh-CN"/>
        </w:rPr>
        <w:t>。</w:t>
      </w:r>
      <w:r w:rsidRPr="00E555ED">
        <w:rPr>
          <w:rFonts w:ascii="Times New Roman" w:eastAsia="SimSun" w:hAnsi="Times New Roman" w:cs="Times New Roman"/>
          <w:i w:val="0"/>
          <w:iCs w:val="0"/>
        </w:rPr>
        <w:t>图例定义了每个区域的颜色：较深的颜色表示图中包括其数据的任何区域内的缔约方所占比例；较浅的颜色表示图中不包括其数据的同一区域内的缔约方所占比例</w:t>
      </w:r>
      <w:r w:rsidRPr="00E555ED">
        <w:rPr>
          <w:rFonts w:ascii="Times New Roman" w:eastAsia="SimSun" w:hAnsi="Times New Roman" w:cs="Times New Roman"/>
          <w:i w:val="0"/>
          <w:iCs w:val="0"/>
          <w:lang w:eastAsia="zh-CN"/>
        </w:rPr>
        <w:t>。</w:t>
      </w:r>
      <w:r w:rsidRPr="00B66112">
        <w:rPr>
          <w:rFonts w:ascii="Aptos" w:eastAsia="Times New Roman" w:hAnsi="Aptos" w:cs="Segoe UI"/>
          <w:color w:val="000000"/>
          <w:lang w:val="en-CA"/>
        </w:rPr>
        <w:t> </w:t>
      </w:r>
    </w:p>
    <w:tbl>
      <w:tblPr>
        <w:tblStyle w:val="TableGrid"/>
        <w:tblW w:w="0" w:type="auto"/>
        <w:tblLook w:val="04A0" w:firstRow="1" w:lastRow="0" w:firstColumn="1" w:lastColumn="0" w:noHBand="0" w:noVBand="1"/>
      </w:tblPr>
      <w:tblGrid>
        <w:gridCol w:w="3740"/>
        <w:gridCol w:w="2636"/>
      </w:tblGrid>
      <w:tr w:rsidR="00EB1788" w:rsidRPr="003930DD" w14:paraId="701B54CF" w14:textId="77777777" w:rsidTr="00394DC1">
        <w:trPr>
          <w:trHeight w:val="300"/>
        </w:trPr>
        <w:tc>
          <w:tcPr>
            <w:tcW w:w="0" w:type="auto"/>
            <w:gridSpan w:val="2"/>
            <w:tcBorders>
              <w:top w:val="single" w:sz="4" w:space="0" w:color="auto"/>
              <w:left w:val="single" w:sz="4" w:space="0" w:color="auto"/>
              <w:bottom w:val="single" w:sz="4" w:space="0" w:color="auto"/>
              <w:right w:val="single" w:sz="4" w:space="0" w:color="auto"/>
            </w:tcBorders>
          </w:tcPr>
          <w:p w14:paraId="27AE9874" w14:textId="5A533554" w:rsidR="00EB1788" w:rsidRPr="0003121D" w:rsidRDefault="00EB1788" w:rsidP="0003121D">
            <w:pPr>
              <w:textAlignment w:val="baseline"/>
              <w:rPr>
                <w:rFonts w:cs="Times New Roman"/>
                <w:sz w:val="22"/>
                <w:szCs w:val="22"/>
                <w:lang w:eastAsia="zh-CN"/>
              </w:rPr>
            </w:pPr>
            <w:r w:rsidRPr="00394DC1">
              <w:rPr>
                <w:rFonts w:ascii="Times New Roman" w:hAnsi="Times New Roman" w:cs="Times New Roman"/>
                <w:sz w:val="22"/>
                <w:szCs w:val="22"/>
                <w:lang w:eastAsia="zh-CN"/>
              </w:rPr>
              <w:t>图</w:t>
            </w:r>
            <w:r w:rsidRPr="00394DC1">
              <w:rPr>
                <w:rFonts w:ascii="Times New Roman" w:hAnsi="Times New Roman" w:cs="Times New Roman"/>
                <w:sz w:val="22"/>
                <w:szCs w:val="22"/>
                <w:lang w:eastAsia="zh-CN"/>
              </w:rPr>
              <w:t xml:space="preserve"> </w:t>
            </w:r>
            <w:r w:rsidRPr="00394DC1">
              <w:rPr>
                <w:rFonts w:cs="Times New Roman"/>
                <w:sz w:val="22"/>
                <w:szCs w:val="22"/>
                <w:lang w:eastAsia="zh-CN"/>
              </w:rPr>
              <w:t>63</w:t>
            </w:r>
          </w:p>
        </w:tc>
      </w:tr>
      <w:tr w:rsidR="003930DD" w:rsidRPr="003930DD" w14:paraId="35CDEAD1" w14:textId="77777777" w:rsidTr="00394DC1">
        <w:trPr>
          <w:trHeight w:val="300"/>
        </w:trPr>
        <w:tc>
          <w:tcPr>
            <w:tcW w:w="0" w:type="auto"/>
            <w:tcBorders>
              <w:top w:val="single" w:sz="4" w:space="0" w:color="auto"/>
              <w:left w:val="single" w:sz="4" w:space="0" w:color="auto"/>
              <w:bottom w:val="single" w:sz="4" w:space="0" w:color="auto"/>
              <w:right w:val="single" w:sz="4" w:space="0" w:color="auto"/>
            </w:tcBorders>
            <w:hideMark/>
          </w:tcPr>
          <w:p w14:paraId="695D4871" w14:textId="77777777" w:rsidR="003930DD" w:rsidRPr="00E172F8" w:rsidRDefault="003930DD" w:rsidP="0003121D">
            <w:pPr>
              <w:spacing w:line="278" w:lineRule="auto"/>
              <w:rPr>
                <w:rFonts w:eastAsiaTheme="minorEastAsia"/>
                <w:sz w:val="22"/>
                <w:szCs w:val="22"/>
                <w:lang w:val="en-CA" w:eastAsia="zh-CN"/>
              </w:rPr>
            </w:pPr>
            <w:r w:rsidRPr="00E172F8">
              <w:rPr>
                <w:rFonts w:eastAsiaTheme="minorEastAsia"/>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31D6C3D6" w14:textId="6C00C912" w:rsidR="003930DD" w:rsidRPr="00E172F8" w:rsidRDefault="003930DD" w:rsidP="0003121D">
            <w:pPr>
              <w:spacing w:line="278" w:lineRule="auto"/>
              <w:rPr>
                <w:rFonts w:ascii="Times New Roman" w:hAnsi="Times New Roman" w:cs="Times New Roman"/>
                <w:kern w:val="0"/>
                <w:sz w:val="22"/>
                <w:szCs w:val="22"/>
                <w:lang w:eastAsia="ja-JP"/>
                <w14:ligatures w14:val="none"/>
              </w:rPr>
            </w:pPr>
            <w:r w:rsidRPr="00E172F8">
              <w:rPr>
                <w:rFonts w:ascii="Times New Roman" w:hAnsi="Times New Roman" w:cs="Times New Roman"/>
                <w:kern w:val="0"/>
                <w:sz w:val="22"/>
                <w:szCs w:val="22"/>
                <w:lang w:eastAsia="ja-JP"/>
                <w14:ligatures w14:val="none"/>
              </w:rPr>
              <w:t>中文</w:t>
            </w:r>
          </w:p>
        </w:tc>
      </w:tr>
      <w:tr w:rsidR="003930DD" w:rsidRPr="003930DD" w14:paraId="7503554A" w14:textId="77777777" w:rsidTr="00394DC1">
        <w:trPr>
          <w:trHeight w:val="300"/>
        </w:trPr>
        <w:tc>
          <w:tcPr>
            <w:tcW w:w="0" w:type="auto"/>
            <w:tcBorders>
              <w:top w:val="single" w:sz="4" w:space="0" w:color="auto"/>
              <w:left w:val="single" w:sz="4" w:space="0" w:color="auto"/>
              <w:bottom w:val="single" w:sz="4" w:space="0" w:color="auto"/>
              <w:right w:val="single" w:sz="4" w:space="0" w:color="auto"/>
            </w:tcBorders>
            <w:hideMark/>
          </w:tcPr>
          <w:p w14:paraId="37B618DC" w14:textId="77777777" w:rsidR="003930DD" w:rsidRPr="00E172F8" w:rsidRDefault="003930DD" w:rsidP="0003121D">
            <w:pPr>
              <w:spacing w:line="278" w:lineRule="auto"/>
              <w:rPr>
                <w:rFonts w:eastAsiaTheme="minorEastAsia"/>
                <w:sz w:val="22"/>
                <w:szCs w:val="22"/>
                <w:lang w:val="en-CA" w:eastAsia="zh-CN"/>
              </w:rPr>
            </w:pPr>
            <w:r w:rsidRPr="00E172F8">
              <w:rPr>
                <w:rFonts w:eastAsiaTheme="minorEastAsia"/>
                <w:sz w:val="22"/>
                <w:szCs w:val="22"/>
                <w:lang w:val="en-CA" w:eastAsia="zh-CN"/>
              </w:rPr>
              <w:t>Companies reporting (count)</w:t>
            </w:r>
          </w:p>
        </w:tc>
        <w:tc>
          <w:tcPr>
            <w:tcW w:w="0" w:type="auto"/>
            <w:tcBorders>
              <w:top w:val="single" w:sz="4" w:space="0" w:color="auto"/>
              <w:left w:val="single" w:sz="4" w:space="0" w:color="auto"/>
              <w:bottom w:val="single" w:sz="4" w:space="0" w:color="auto"/>
              <w:right w:val="single" w:sz="4" w:space="0" w:color="auto"/>
            </w:tcBorders>
            <w:hideMark/>
          </w:tcPr>
          <w:p w14:paraId="5E26C845" w14:textId="77777777" w:rsidR="003930DD" w:rsidRPr="00E172F8" w:rsidRDefault="003930DD" w:rsidP="0003121D">
            <w:pPr>
              <w:spacing w:line="278" w:lineRule="auto"/>
              <w:rPr>
                <w:rFonts w:ascii="Times New Roman" w:hAnsi="Times New Roman" w:cs="Times New Roman"/>
                <w:kern w:val="0"/>
                <w:sz w:val="22"/>
                <w:szCs w:val="22"/>
                <w:lang w:eastAsia="ja-JP"/>
                <w14:ligatures w14:val="none"/>
              </w:rPr>
            </w:pPr>
            <w:r w:rsidRPr="00E172F8">
              <w:rPr>
                <w:rFonts w:ascii="Times New Roman" w:hAnsi="Times New Roman" w:cs="Times New Roman"/>
                <w:kern w:val="0"/>
                <w:sz w:val="22"/>
                <w:szCs w:val="22"/>
                <w:lang w:eastAsia="ja-JP"/>
                <w14:ligatures w14:val="none"/>
              </w:rPr>
              <w:t>企业提交的报告（数目）</w:t>
            </w:r>
          </w:p>
        </w:tc>
      </w:tr>
      <w:tr w:rsidR="003930DD" w:rsidRPr="003930DD" w14:paraId="21DCDED1" w14:textId="77777777" w:rsidTr="00394DC1">
        <w:trPr>
          <w:trHeight w:val="300"/>
        </w:trPr>
        <w:tc>
          <w:tcPr>
            <w:tcW w:w="0" w:type="auto"/>
            <w:tcBorders>
              <w:top w:val="single" w:sz="4" w:space="0" w:color="auto"/>
              <w:left w:val="single" w:sz="4" w:space="0" w:color="auto"/>
              <w:bottom w:val="single" w:sz="4" w:space="0" w:color="auto"/>
              <w:right w:val="single" w:sz="4" w:space="0" w:color="auto"/>
            </w:tcBorders>
            <w:hideMark/>
          </w:tcPr>
          <w:p w14:paraId="1BEBF4F1" w14:textId="77777777" w:rsidR="003930DD" w:rsidRPr="00E172F8" w:rsidRDefault="003930DD" w:rsidP="0003121D">
            <w:pPr>
              <w:spacing w:line="278" w:lineRule="auto"/>
              <w:rPr>
                <w:rFonts w:eastAsiaTheme="minorEastAsia"/>
                <w:sz w:val="22"/>
                <w:szCs w:val="22"/>
                <w:lang w:val="en-CA" w:eastAsia="zh-CN"/>
              </w:rPr>
            </w:pPr>
            <w:r w:rsidRPr="00E172F8">
              <w:rPr>
                <w:rFonts w:eastAsiaTheme="minorEastAsia"/>
                <w:sz w:val="22"/>
                <w:szCs w:val="22"/>
                <w:lang w:val="en-CA" w:eastAsia="zh-CN"/>
              </w:rPr>
              <w:t>Year</w:t>
            </w:r>
          </w:p>
        </w:tc>
        <w:tc>
          <w:tcPr>
            <w:tcW w:w="0" w:type="auto"/>
            <w:tcBorders>
              <w:top w:val="single" w:sz="4" w:space="0" w:color="auto"/>
              <w:left w:val="single" w:sz="4" w:space="0" w:color="auto"/>
              <w:bottom w:val="single" w:sz="4" w:space="0" w:color="auto"/>
              <w:right w:val="single" w:sz="4" w:space="0" w:color="auto"/>
            </w:tcBorders>
            <w:hideMark/>
          </w:tcPr>
          <w:p w14:paraId="6722149C" w14:textId="77777777" w:rsidR="003930DD" w:rsidRPr="00E172F8" w:rsidRDefault="003930DD" w:rsidP="0003121D">
            <w:pPr>
              <w:spacing w:line="278" w:lineRule="auto"/>
              <w:rPr>
                <w:rFonts w:ascii="Times New Roman" w:hAnsi="Times New Roman" w:cs="Times New Roman"/>
                <w:kern w:val="0"/>
                <w:sz w:val="22"/>
                <w:szCs w:val="22"/>
                <w:lang w:eastAsia="ja-JP"/>
                <w14:ligatures w14:val="none"/>
              </w:rPr>
            </w:pPr>
            <w:r w:rsidRPr="00E172F8">
              <w:rPr>
                <w:rFonts w:ascii="Times New Roman" w:hAnsi="Times New Roman" w:cs="Times New Roman"/>
                <w:kern w:val="0"/>
                <w:sz w:val="22"/>
                <w:szCs w:val="22"/>
                <w:lang w:eastAsia="ja-JP"/>
                <w14:ligatures w14:val="none"/>
              </w:rPr>
              <w:t>年度</w:t>
            </w:r>
          </w:p>
        </w:tc>
      </w:tr>
      <w:tr w:rsidR="003930DD" w:rsidRPr="003930DD" w14:paraId="116E8449" w14:textId="77777777" w:rsidTr="00394DC1">
        <w:trPr>
          <w:trHeight w:val="300"/>
        </w:trPr>
        <w:tc>
          <w:tcPr>
            <w:tcW w:w="0" w:type="auto"/>
            <w:tcBorders>
              <w:top w:val="single" w:sz="4" w:space="0" w:color="auto"/>
              <w:left w:val="single" w:sz="4" w:space="0" w:color="auto"/>
              <w:bottom w:val="single" w:sz="4" w:space="0" w:color="auto"/>
              <w:right w:val="single" w:sz="4" w:space="0" w:color="auto"/>
            </w:tcBorders>
            <w:hideMark/>
          </w:tcPr>
          <w:p w14:paraId="315CB299" w14:textId="77777777" w:rsidR="003930DD" w:rsidRPr="00E172F8" w:rsidRDefault="003930DD" w:rsidP="0003121D">
            <w:pPr>
              <w:spacing w:line="278" w:lineRule="auto"/>
              <w:rPr>
                <w:rFonts w:eastAsiaTheme="minorEastAsia"/>
                <w:sz w:val="22"/>
                <w:szCs w:val="22"/>
                <w:lang w:val="en-CA" w:eastAsia="zh-CN"/>
              </w:rPr>
            </w:pPr>
            <w:r w:rsidRPr="00E172F8">
              <w:rPr>
                <w:rFonts w:eastAsiaTheme="minorEastAsia"/>
                <w:sz w:val="22"/>
                <w:szCs w:val="22"/>
                <w:lang w:val="en-CA" w:eastAsia="zh-CN"/>
              </w:rPr>
              <w:t>Party count: 19</w:t>
            </w:r>
          </w:p>
        </w:tc>
        <w:tc>
          <w:tcPr>
            <w:tcW w:w="0" w:type="auto"/>
            <w:tcBorders>
              <w:top w:val="single" w:sz="4" w:space="0" w:color="auto"/>
              <w:left w:val="single" w:sz="4" w:space="0" w:color="auto"/>
              <w:bottom w:val="single" w:sz="4" w:space="0" w:color="auto"/>
              <w:right w:val="single" w:sz="4" w:space="0" w:color="auto"/>
            </w:tcBorders>
            <w:hideMark/>
          </w:tcPr>
          <w:p w14:paraId="4162E140" w14:textId="77777777" w:rsidR="003930DD" w:rsidRPr="00E172F8" w:rsidRDefault="003930DD" w:rsidP="0003121D">
            <w:pPr>
              <w:spacing w:line="278" w:lineRule="auto"/>
              <w:rPr>
                <w:rFonts w:ascii="Times New Roman" w:hAnsi="Times New Roman" w:cs="Times New Roman"/>
                <w:kern w:val="0"/>
                <w:sz w:val="22"/>
                <w:szCs w:val="22"/>
                <w:lang w:eastAsia="ja-JP"/>
                <w14:ligatures w14:val="none"/>
              </w:rPr>
            </w:pPr>
            <w:r w:rsidRPr="00E172F8">
              <w:rPr>
                <w:rFonts w:ascii="Times New Roman" w:hAnsi="Times New Roman" w:cs="Times New Roman"/>
                <w:kern w:val="0"/>
                <w:sz w:val="22"/>
                <w:szCs w:val="22"/>
                <w:lang w:eastAsia="ja-JP"/>
                <w14:ligatures w14:val="none"/>
              </w:rPr>
              <w:t>缔约方数目：</w:t>
            </w:r>
            <w:r w:rsidRPr="00E172F8">
              <w:rPr>
                <w:rFonts w:ascii="Times New Roman" w:hAnsi="Times New Roman" w:cs="Times New Roman"/>
                <w:kern w:val="0"/>
                <w:sz w:val="22"/>
                <w:szCs w:val="22"/>
                <w:lang w:eastAsia="ja-JP"/>
                <w14:ligatures w14:val="none"/>
              </w:rPr>
              <w:t>19</w:t>
            </w:r>
          </w:p>
        </w:tc>
      </w:tr>
      <w:tr w:rsidR="003930DD" w:rsidRPr="003930DD" w14:paraId="59781D1F" w14:textId="77777777" w:rsidTr="00394DC1">
        <w:trPr>
          <w:trHeight w:val="300"/>
        </w:trPr>
        <w:tc>
          <w:tcPr>
            <w:tcW w:w="0" w:type="auto"/>
            <w:tcBorders>
              <w:top w:val="single" w:sz="4" w:space="0" w:color="auto"/>
              <w:left w:val="single" w:sz="4" w:space="0" w:color="auto"/>
              <w:bottom w:val="single" w:sz="4" w:space="0" w:color="auto"/>
              <w:right w:val="single" w:sz="4" w:space="0" w:color="auto"/>
            </w:tcBorders>
            <w:hideMark/>
          </w:tcPr>
          <w:p w14:paraId="57D59E4A" w14:textId="77777777" w:rsidR="003930DD" w:rsidRPr="00E172F8" w:rsidRDefault="003930DD" w:rsidP="0003121D">
            <w:pPr>
              <w:spacing w:line="278" w:lineRule="auto"/>
              <w:rPr>
                <w:rFonts w:eastAsiaTheme="minorEastAsia"/>
                <w:sz w:val="22"/>
                <w:szCs w:val="22"/>
                <w:lang w:val="en-CA" w:eastAsia="zh-CN"/>
              </w:rPr>
            </w:pPr>
            <w:r w:rsidRPr="00E172F8">
              <w:rPr>
                <w:rFonts w:eastAsiaTheme="minorEastAsia"/>
                <w:sz w:val="22"/>
                <w:szCs w:val="22"/>
                <w:lang w:val="en-CA" w:eastAsia="zh-CN"/>
              </w:rPr>
              <w:t>Party count by region</w:t>
            </w:r>
          </w:p>
        </w:tc>
        <w:tc>
          <w:tcPr>
            <w:tcW w:w="0" w:type="auto"/>
            <w:tcBorders>
              <w:top w:val="single" w:sz="4" w:space="0" w:color="auto"/>
              <w:left w:val="single" w:sz="4" w:space="0" w:color="auto"/>
              <w:bottom w:val="single" w:sz="4" w:space="0" w:color="auto"/>
              <w:right w:val="single" w:sz="4" w:space="0" w:color="auto"/>
            </w:tcBorders>
            <w:hideMark/>
          </w:tcPr>
          <w:p w14:paraId="0F1BE5E8" w14:textId="77777777" w:rsidR="003930DD" w:rsidRPr="00E172F8" w:rsidRDefault="003930DD" w:rsidP="0003121D">
            <w:pPr>
              <w:spacing w:line="278" w:lineRule="auto"/>
              <w:rPr>
                <w:rFonts w:ascii="Times New Roman" w:hAnsi="Times New Roman" w:cs="Times New Roman"/>
                <w:kern w:val="0"/>
                <w:sz w:val="22"/>
                <w:szCs w:val="22"/>
                <w:lang w:eastAsia="ja-JP"/>
                <w14:ligatures w14:val="none"/>
              </w:rPr>
            </w:pPr>
            <w:r w:rsidRPr="00E172F8">
              <w:rPr>
                <w:rFonts w:ascii="Times New Roman" w:hAnsi="Times New Roman" w:cs="Times New Roman"/>
                <w:kern w:val="0"/>
                <w:sz w:val="22"/>
                <w:szCs w:val="22"/>
                <w:lang w:eastAsia="ja-JP"/>
                <w14:ligatures w14:val="none"/>
              </w:rPr>
              <w:t>每个区域的缔约方数目</w:t>
            </w:r>
          </w:p>
        </w:tc>
      </w:tr>
      <w:tr w:rsidR="003930DD" w:rsidRPr="003930DD" w14:paraId="0F047630" w14:textId="77777777" w:rsidTr="00394DC1">
        <w:trPr>
          <w:trHeight w:val="300"/>
        </w:trPr>
        <w:tc>
          <w:tcPr>
            <w:tcW w:w="0" w:type="auto"/>
            <w:tcBorders>
              <w:top w:val="single" w:sz="4" w:space="0" w:color="auto"/>
              <w:left w:val="single" w:sz="4" w:space="0" w:color="auto"/>
              <w:bottom w:val="single" w:sz="4" w:space="0" w:color="auto"/>
              <w:right w:val="single" w:sz="4" w:space="0" w:color="auto"/>
            </w:tcBorders>
            <w:hideMark/>
          </w:tcPr>
          <w:p w14:paraId="700213DD" w14:textId="77777777" w:rsidR="003930DD" w:rsidRPr="00E172F8" w:rsidRDefault="003930DD" w:rsidP="0003121D">
            <w:pPr>
              <w:spacing w:line="278" w:lineRule="auto"/>
              <w:rPr>
                <w:rFonts w:eastAsiaTheme="minorEastAsia"/>
                <w:sz w:val="22"/>
                <w:szCs w:val="22"/>
                <w:lang w:val="en-CA" w:eastAsia="zh-CN"/>
              </w:rPr>
            </w:pPr>
            <w:r w:rsidRPr="00E172F8">
              <w:rPr>
                <w:rFonts w:eastAsiaTheme="minorEastAsia"/>
                <w:sz w:val="22"/>
                <w:szCs w:val="22"/>
                <w:lang w:val="en-CA" w:eastAsia="zh-CN"/>
              </w:rPr>
              <w:lastRenderedPageBreak/>
              <w:t>Region</w:t>
            </w:r>
          </w:p>
        </w:tc>
        <w:tc>
          <w:tcPr>
            <w:tcW w:w="0" w:type="auto"/>
            <w:tcBorders>
              <w:top w:val="single" w:sz="4" w:space="0" w:color="auto"/>
              <w:left w:val="single" w:sz="4" w:space="0" w:color="auto"/>
              <w:bottom w:val="single" w:sz="4" w:space="0" w:color="auto"/>
              <w:right w:val="single" w:sz="4" w:space="0" w:color="auto"/>
            </w:tcBorders>
            <w:hideMark/>
          </w:tcPr>
          <w:p w14:paraId="75FD0C32" w14:textId="77777777" w:rsidR="003930DD" w:rsidRPr="00E172F8" w:rsidRDefault="003930DD" w:rsidP="0003121D">
            <w:pPr>
              <w:spacing w:line="278" w:lineRule="auto"/>
              <w:rPr>
                <w:rFonts w:ascii="Times New Roman" w:hAnsi="Times New Roman" w:cs="Times New Roman"/>
                <w:kern w:val="0"/>
                <w:sz w:val="22"/>
                <w:szCs w:val="22"/>
                <w:lang w:eastAsia="ja-JP"/>
                <w14:ligatures w14:val="none"/>
              </w:rPr>
            </w:pPr>
            <w:r w:rsidRPr="00E172F8">
              <w:rPr>
                <w:rFonts w:ascii="Times New Roman" w:hAnsi="Times New Roman" w:cs="Times New Roman"/>
                <w:kern w:val="0"/>
                <w:sz w:val="22"/>
                <w:szCs w:val="22"/>
                <w:lang w:eastAsia="ja-JP"/>
                <w14:ligatures w14:val="none"/>
              </w:rPr>
              <w:t>区域</w:t>
            </w:r>
          </w:p>
        </w:tc>
      </w:tr>
      <w:tr w:rsidR="003930DD" w:rsidRPr="003930DD" w14:paraId="32DD077F" w14:textId="77777777" w:rsidTr="00394DC1">
        <w:trPr>
          <w:trHeight w:val="300"/>
        </w:trPr>
        <w:tc>
          <w:tcPr>
            <w:tcW w:w="0" w:type="auto"/>
            <w:tcBorders>
              <w:top w:val="single" w:sz="4" w:space="0" w:color="auto"/>
              <w:left w:val="single" w:sz="4" w:space="0" w:color="auto"/>
              <w:bottom w:val="single" w:sz="4" w:space="0" w:color="auto"/>
              <w:right w:val="single" w:sz="4" w:space="0" w:color="auto"/>
            </w:tcBorders>
            <w:hideMark/>
          </w:tcPr>
          <w:p w14:paraId="3936CDC7" w14:textId="77777777" w:rsidR="003930DD" w:rsidRPr="00E172F8" w:rsidRDefault="003930DD" w:rsidP="0003121D">
            <w:pPr>
              <w:spacing w:line="278" w:lineRule="auto"/>
              <w:rPr>
                <w:rFonts w:eastAsiaTheme="minorEastAsia"/>
                <w:sz w:val="22"/>
                <w:szCs w:val="22"/>
                <w:lang w:val="en-CA" w:eastAsia="zh-CN"/>
              </w:rPr>
            </w:pPr>
            <w:r w:rsidRPr="00E172F8">
              <w:rPr>
                <w:rFonts w:eastAsiaTheme="minorEastAsia"/>
                <w:sz w:val="22"/>
                <w:szCs w:val="22"/>
                <w:lang w:val="en-CA" w:eastAsia="zh-CN"/>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243252C0" w14:textId="77777777" w:rsidR="003930DD" w:rsidRPr="00E172F8" w:rsidRDefault="003930DD" w:rsidP="0003121D">
            <w:pPr>
              <w:spacing w:line="278" w:lineRule="auto"/>
              <w:rPr>
                <w:rFonts w:ascii="Times New Roman" w:hAnsi="Times New Roman" w:cs="Times New Roman"/>
                <w:kern w:val="0"/>
                <w:sz w:val="22"/>
                <w:szCs w:val="22"/>
                <w:lang w:eastAsia="ja-JP"/>
                <w14:ligatures w14:val="none"/>
              </w:rPr>
            </w:pPr>
            <w:r w:rsidRPr="00E172F8">
              <w:rPr>
                <w:rFonts w:ascii="Times New Roman" w:hAnsi="Times New Roman" w:cs="Times New Roman"/>
                <w:kern w:val="0"/>
                <w:sz w:val="22"/>
                <w:szCs w:val="22"/>
                <w:lang w:eastAsia="ja-JP"/>
                <w14:ligatures w14:val="none"/>
              </w:rPr>
              <w:t>非洲国家</w:t>
            </w:r>
          </w:p>
        </w:tc>
      </w:tr>
      <w:tr w:rsidR="003930DD" w:rsidRPr="003930DD" w14:paraId="7D2F964A" w14:textId="77777777" w:rsidTr="00394DC1">
        <w:trPr>
          <w:trHeight w:val="300"/>
        </w:trPr>
        <w:tc>
          <w:tcPr>
            <w:tcW w:w="0" w:type="auto"/>
            <w:tcBorders>
              <w:top w:val="single" w:sz="4" w:space="0" w:color="auto"/>
              <w:left w:val="single" w:sz="4" w:space="0" w:color="auto"/>
              <w:bottom w:val="single" w:sz="4" w:space="0" w:color="auto"/>
              <w:right w:val="single" w:sz="4" w:space="0" w:color="auto"/>
            </w:tcBorders>
            <w:hideMark/>
          </w:tcPr>
          <w:p w14:paraId="64755299" w14:textId="77777777" w:rsidR="003930DD" w:rsidRPr="00E172F8" w:rsidRDefault="003930DD" w:rsidP="0003121D">
            <w:pPr>
              <w:spacing w:line="278" w:lineRule="auto"/>
              <w:rPr>
                <w:rFonts w:eastAsiaTheme="minorEastAsia"/>
                <w:sz w:val="22"/>
                <w:szCs w:val="22"/>
                <w:lang w:val="en-CA" w:eastAsia="zh-CN"/>
              </w:rPr>
            </w:pPr>
            <w:r w:rsidRPr="00E172F8">
              <w:rPr>
                <w:rFonts w:eastAsiaTheme="minorEastAsia"/>
                <w:sz w:val="22"/>
                <w:szCs w:val="22"/>
                <w:lang w:val="en-CA" w:eastAsia="zh-CN"/>
              </w:rPr>
              <w:t>Asia-Pacific States</w:t>
            </w:r>
          </w:p>
        </w:tc>
        <w:tc>
          <w:tcPr>
            <w:tcW w:w="0" w:type="auto"/>
            <w:tcBorders>
              <w:top w:val="single" w:sz="4" w:space="0" w:color="auto"/>
              <w:left w:val="single" w:sz="4" w:space="0" w:color="auto"/>
              <w:bottom w:val="single" w:sz="4" w:space="0" w:color="auto"/>
              <w:right w:val="single" w:sz="4" w:space="0" w:color="auto"/>
            </w:tcBorders>
            <w:hideMark/>
          </w:tcPr>
          <w:p w14:paraId="773015A5" w14:textId="77777777" w:rsidR="003930DD" w:rsidRPr="00E172F8" w:rsidRDefault="003930DD" w:rsidP="0003121D">
            <w:pPr>
              <w:spacing w:line="278" w:lineRule="auto"/>
              <w:rPr>
                <w:rFonts w:ascii="Times New Roman" w:hAnsi="Times New Roman" w:cs="Times New Roman"/>
                <w:kern w:val="0"/>
                <w:sz w:val="22"/>
                <w:szCs w:val="22"/>
                <w:lang w:eastAsia="ja-JP"/>
                <w14:ligatures w14:val="none"/>
              </w:rPr>
            </w:pPr>
            <w:r w:rsidRPr="00E172F8">
              <w:rPr>
                <w:rFonts w:ascii="Times New Roman" w:hAnsi="Times New Roman" w:cs="Times New Roman"/>
                <w:kern w:val="0"/>
                <w:sz w:val="22"/>
                <w:szCs w:val="22"/>
                <w:lang w:eastAsia="ja-JP"/>
                <w14:ligatures w14:val="none"/>
              </w:rPr>
              <w:t>亚太国家</w:t>
            </w:r>
          </w:p>
        </w:tc>
      </w:tr>
      <w:tr w:rsidR="003930DD" w:rsidRPr="003930DD" w14:paraId="09A509D5" w14:textId="77777777" w:rsidTr="00394DC1">
        <w:trPr>
          <w:trHeight w:val="300"/>
        </w:trPr>
        <w:tc>
          <w:tcPr>
            <w:tcW w:w="0" w:type="auto"/>
            <w:tcBorders>
              <w:top w:val="single" w:sz="4" w:space="0" w:color="auto"/>
              <w:left w:val="single" w:sz="4" w:space="0" w:color="auto"/>
              <w:bottom w:val="single" w:sz="4" w:space="0" w:color="auto"/>
              <w:right w:val="single" w:sz="4" w:space="0" w:color="auto"/>
            </w:tcBorders>
            <w:hideMark/>
          </w:tcPr>
          <w:p w14:paraId="25A57EFC" w14:textId="77777777" w:rsidR="003930DD" w:rsidRPr="00E172F8" w:rsidRDefault="003930DD" w:rsidP="0003121D">
            <w:pPr>
              <w:spacing w:line="278" w:lineRule="auto"/>
              <w:rPr>
                <w:rFonts w:eastAsiaTheme="minorEastAsia"/>
                <w:sz w:val="22"/>
                <w:szCs w:val="22"/>
                <w:lang w:val="en-CA" w:eastAsia="zh-CN"/>
              </w:rPr>
            </w:pPr>
            <w:r w:rsidRPr="00E172F8">
              <w:rPr>
                <w:rFonts w:eastAsiaTheme="minorEastAsia"/>
                <w:sz w:val="22"/>
                <w:szCs w:val="22"/>
                <w:lang w:val="en-CA" w:eastAsia="zh-CN"/>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3A2DD367" w14:textId="77777777" w:rsidR="003930DD" w:rsidRPr="00E172F8" w:rsidRDefault="003930DD" w:rsidP="0003121D">
            <w:pPr>
              <w:spacing w:line="278" w:lineRule="auto"/>
              <w:rPr>
                <w:rFonts w:ascii="Times New Roman" w:hAnsi="Times New Roman" w:cs="Times New Roman"/>
                <w:kern w:val="0"/>
                <w:sz w:val="22"/>
                <w:szCs w:val="22"/>
                <w:lang w:eastAsia="ja-JP"/>
                <w14:ligatures w14:val="none"/>
              </w:rPr>
            </w:pPr>
            <w:r w:rsidRPr="00E172F8">
              <w:rPr>
                <w:rFonts w:ascii="Times New Roman" w:hAnsi="Times New Roman" w:cs="Times New Roman"/>
                <w:kern w:val="0"/>
                <w:sz w:val="22"/>
                <w:szCs w:val="22"/>
                <w:lang w:eastAsia="ja-JP"/>
                <w14:ligatures w14:val="none"/>
              </w:rPr>
              <w:t>拉丁美洲和加勒比国家</w:t>
            </w:r>
          </w:p>
        </w:tc>
      </w:tr>
      <w:tr w:rsidR="003930DD" w:rsidRPr="003930DD" w14:paraId="4534CD54" w14:textId="77777777" w:rsidTr="00394DC1">
        <w:trPr>
          <w:trHeight w:val="300"/>
        </w:trPr>
        <w:tc>
          <w:tcPr>
            <w:tcW w:w="0" w:type="auto"/>
            <w:tcBorders>
              <w:top w:val="single" w:sz="4" w:space="0" w:color="auto"/>
              <w:left w:val="single" w:sz="4" w:space="0" w:color="auto"/>
              <w:bottom w:val="single" w:sz="4" w:space="0" w:color="auto"/>
              <w:right w:val="single" w:sz="4" w:space="0" w:color="auto"/>
            </w:tcBorders>
            <w:hideMark/>
          </w:tcPr>
          <w:p w14:paraId="1B76EDE6" w14:textId="7D7828C4" w:rsidR="003930DD" w:rsidRPr="00E172F8" w:rsidRDefault="003930DD" w:rsidP="0003121D">
            <w:pPr>
              <w:spacing w:line="278" w:lineRule="auto"/>
              <w:rPr>
                <w:rFonts w:eastAsiaTheme="minorEastAsia"/>
                <w:sz w:val="22"/>
                <w:szCs w:val="22"/>
                <w:lang w:val="en-CA" w:eastAsia="zh-CN"/>
              </w:rPr>
            </w:pPr>
            <w:r w:rsidRPr="00E172F8">
              <w:rPr>
                <w:rFonts w:eastAsiaTheme="minorEastAsia"/>
                <w:sz w:val="22"/>
                <w:szCs w:val="22"/>
                <w:lang w:val="en-CA" w:eastAsia="zh-CN"/>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2CA6902C" w14:textId="77777777" w:rsidR="003930DD" w:rsidRPr="00E172F8" w:rsidRDefault="003930DD" w:rsidP="0003121D">
            <w:pPr>
              <w:spacing w:line="278" w:lineRule="auto"/>
              <w:rPr>
                <w:rFonts w:ascii="Times New Roman" w:hAnsi="Times New Roman" w:cs="Times New Roman"/>
                <w:kern w:val="0"/>
                <w:sz w:val="22"/>
                <w:szCs w:val="22"/>
                <w:lang w:eastAsia="ja-JP"/>
                <w14:ligatures w14:val="none"/>
              </w:rPr>
            </w:pPr>
            <w:r w:rsidRPr="00E172F8">
              <w:rPr>
                <w:rFonts w:ascii="Times New Roman" w:hAnsi="Times New Roman" w:cs="Times New Roman"/>
                <w:kern w:val="0"/>
                <w:sz w:val="22"/>
                <w:szCs w:val="22"/>
                <w:lang w:eastAsia="ja-JP"/>
                <w14:ligatures w14:val="none"/>
              </w:rPr>
              <w:t>东欧国家</w:t>
            </w:r>
          </w:p>
        </w:tc>
      </w:tr>
      <w:tr w:rsidR="003930DD" w:rsidRPr="003930DD" w14:paraId="377727D3" w14:textId="77777777" w:rsidTr="00394DC1">
        <w:trPr>
          <w:trHeight w:val="300"/>
        </w:trPr>
        <w:tc>
          <w:tcPr>
            <w:tcW w:w="0" w:type="auto"/>
            <w:tcBorders>
              <w:top w:val="single" w:sz="4" w:space="0" w:color="auto"/>
              <w:left w:val="single" w:sz="4" w:space="0" w:color="auto"/>
              <w:bottom w:val="single" w:sz="4" w:space="0" w:color="auto"/>
              <w:right w:val="single" w:sz="4" w:space="0" w:color="auto"/>
            </w:tcBorders>
            <w:hideMark/>
          </w:tcPr>
          <w:p w14:paraId="15B5F725" w14:textId="77777777" w:rsidR="003930DD" w:rsidRPr="00E172F8" w:rsidRDefault="003930DD" w:rsidP="0003121D">
            <w:pPr>
              <w:spacing w:line="278" w:lineRule="auto"/>
              <w:rPr>
                <w:rFonts w:eastAsiaTheme="minorEastAsia"/>
                <w:sz w:val="22"/>
                <w:szCs w:val="22"/>
                <w:lang w:val="en-CA" w:eastAsia="zh-CN"/>
              </w:rPr>
            </w:pPr>
            <w:r w:rsidRPr="00E172F8">
              <w:rPr>
                <w:rFonts w:eastAsiaTheme="minorEastAsia"/>
                <w:sz w:val="22"/>
                <w:szCs w:val="22"/>
                <w:lang w:val="en-CA" w:eastAsia="zh-CN"/>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53721034" w14:textId="77777777" w:rsidR="003930DD" w:rsidRPr="00E172F8" w:rsidRDefault="003930DD" w:rsidP="0003121D">
            <w:pPr>
              <w:spacing w:line="278" w:lineRule="auto"/>
              <w:rPr>
                <w:rFonts w:ascii="Times New Roman" w:hAnsi="Times New Roman" w:cs="Times New Roman"/>
                <w:kern w:val="0"/>
                <w:sz w:val="22"/>
                <w:szCs w:val="22"/>
                <w:lang w:eastAsia="ja-JP"/>
                <w14:ligatures w14:val="none"/>
              </w:rPr>
            </w:pPr>
            <w:r w:rsidRPr="00E172F8">
              <w:rPr>
                <w:rFonts w:ascii="Times New Roman" w:hAnsi="Times New Roman" w:cs="Times New Roman"/>
                <w:kern w:val="0"/>
                <w:sz w:val="22"/>
                <w:szCs w:val="22"/>
                <w:lang w:eastAsia="ja-JP"/>
                <w14:ligatures w14:val="none"/>
              </w:rPr>
              <w:t>西欧和其他国家</w:t>
            </w:r>
          </w:p>
        </w:tc>
      </w:tr>
    </w:tbl>
    <w:p w14:paraId="2934B060" w14:textId="77777777" w:rsidR="00430DCF" w:rsidRPr="00EA17FA" w:rsidRDefault="00430DCF" w:rsidP="00EA17FA">
      <w:pPr>
        <w:rPr>
          <w:rFonts w:eastAsiaTheme="minorEastAsia"/>
          <w:lang w:val="en-CA" w:eastAsia="zh-CN"/>
        </w:rPr>
      </w:pPr>
    </w:p>
    <w:p w14:paraId="655F0A8B" w14:textId="77777777" w:rsidR="00430DCF" w:rsidRPr="00B66112" w:rsidRDefault="00430DCF" w:rsidP="00767954">
      <w:pPr>
        <w:pStyle w:val="Caption"/>
        <w:keepNext/>
        <w:rPr>
          <w:sz w:val="20"/>
          <w:szCs w:val="20"/>
        </w:rPr>
      </w:pPr>
      <w:bookmarkStart w:id="310" w:name="_Ref231214332"/>
      <w:r>
        <w:rPr>
          <w:rFonts w:hint="eastAsia"/>
          <w:i w:val="0"/>
          <w:iCs w:val="0"/>
          <w:sz w:val="20"/>
          <w:szCs w:val="20"/>
          <w:lang w:eastAsia="zh-CN"/>
        </w:rPr>
        <w:t>表</w:t>
      </w:r>
      <w:r w:rsidRPr="00B66112">
        <w:rPr>
          <w:i w:val="0"/>
          <w:iCs w:val="0"/>
          <w:sz w:val="20"/>
          <w:szCs w:val="20"/>
        </w:rPr>
        <w:t xml:space="preserve"> </w:t>
      </w:r>
      <w:r w:rsidRPr="00B66112">
        <w:rPr>
          <w:i w:val="0"/>
          <w:iCs w:val="0"/>
          <w:noProof/>
          <w:sz w:val="20"/>
          <w:szCs w:val="20"/>
        </w:rPr>
        <w:t>34</w:t>
      </w:r>
      <w:bookmarkEnd w:id="310"/>
      <w:r w:rsidRPr="00B66112">
        <w:rPr>
          <w:sz w:val="20"/>
          <w:szCs w:val="20"/>
        </w:rPr>
        <w:t xml:space="preserve"> </w:t>
      </w:r>
    </w:p>
    <w:p w14:paraId="0A247521" w14:textId="77777777" w:rsidR="00430DCF" w:rsidRPr="00B66112" w:rsidRDefault="00430DCF" w:rsidP="00767954">
      <w:pPr>
        <w:rPr>
          <w:rFonts w:ascii="Aptos" w:eastAsia="Times New Roman" w:hAnsi="Aptos" w:cs="Segoe UI"/>
          <w:b/>
          <w:bCs/>
          <w:sz w:val="20"/>
          <w:szCs w:val="20"/>
          <w:lang w:eastAsia="zh-CN"/>
        </w:rPr>
      </w:pPr>
      <w:r w:rsidRPr="00A61F38">
        <w:rPr>
          <w:rFonts w:ascii="SimSun" w:hAnsi="SimSun" w:cs="SimSun" w:hint="eastAsia"/>
          <w:b/>
          <w:bCs/>
          <w:sz w:val="20"/>
          <w:szCs w:val="20"/>
          <w:lang w:eastAsia="zh-CN"/>
        </w:rPr>
        <w:t>按行业划分</w:t>
      </w:r>
      <w:r>
        <w:rPr>
          <w:rFonts w:ascii="SimSun" w:hAnsi="SimSun" w:cs="SimSun" w:hint="eastAsia"/>
          <w:b/>
          <w:bCs/>
          <w:sz w:val="20"/>
          <w:szCs w:val="20"/>
          <w:lang w:eastAsia="zh-CN"/>
        </w:rPr>
        <w:t>向</w:t>
      </w:r>
      <w:r w:rsidRPr="00A61F38">
        <w:rPr>
          <w:rFonts w:ascii="Aptos" w:eastAsia="Times New Roman" w:hAnsi="Aptos" w:cs="Segoe UI"/>
          <w:b/>
          <w:bCs/>
          <w:sz w:val="20"/>
          <w:szCs w:val="20"/>
          <w:lang w:eastAsia="zh-CN"/>
        </w:rPr>
        <w:t>CDP</w:t>
      </w:r>
      <w:r w:rsidRPr="00A61F38">
        <w:rPr>
          <w:rFonts w:ascii="SimSun" w:hAnsi="SimSun" w:cs="SimSun" w:hint="eastAsia"/>
          <w:b/>
          <w:bCs/>
          <w:sz w:val="20"/>
          <w:szCs w:val="20"/>
          <w:lang w:eastAsia="zh-CN"/>
        </w:rPr>
        <w:t>公开披露</w:t>
      </w:r>
      <w:r>
        <w:rPr>
          <w:rFonts w:ascii="SimSun" w:hAnsi="SimSun" w:cs="SimSun" w:hint="eastAsia"/>
          <w:b/>
          <w:bCs/>
          <w:sz w:val="20"/>
          <w:szCs w:val="20"/>
          <w:lang w:eastAsia="zh-CN"/>
        </w:rPr>
        <w:t>且已建立</w:t>
      </w:r>
      <w:r w:rsidRPr="00A61F38">
        <w:rPr>
          <w:rFonts w:ascii="SimSun" w:hAnsi="SimSun" w:cs="SimSun" w:hint="eastAsia"/>
          <w:b/>
          <w:bCs/>
          <w:sz w:val="20"/>
          <w:szCs w:val="20"/>
          <w:lang w:eastAsia="zh-CN"/>
        </w:rPr>
        <w:t>识别、评估和管理环境依赖性、影响和风险流程</w:t>
      </w:r>
      <w:r>
        <w:rPr>
          <w:rFonts w:ascii="SimSun" w:hAnsi="SimSun" w:cs="SimSun" w:hint="eastAsia"/>
          <w:b/>
          <w:bCs/>
          <w:sz w:val="20"/>
          <w:szCs w:val="20"/>
          <w:lang w:eastAsia="zh-CN"/>
        </w:rPr>
        <w:t>的组织数目和百分比</w:t>
      </w:r>
    </w:p>
    <w:p w14:paraId="33AE256B" w14:textId="77777777" w:rsidR="00430DCF" w:rsidRPr="00B66112" w:rsidRDefault="00430DCF" w:rsidP="00767954">
      <w:pPr>
        <w:rPr>
          <w:sz w:val="20"/>
          <w:szCs w:val="20"/>
          <w:lang w:eastAsia="ja-JP"/>
        </w:rPr>
      </w:pPr>
    </w:p>
    <w:tbl>
      <w:tblPr>
        <w:tblW w:w="651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1560"/>
        <w:gridCol w:w="1560"/>
      </w:tblGrid>
      <w:tr w:rsidR="00430DCF" w:rsidRPr="00E555ED" w14:paraId="388FCFD6" w14:textId="77777777" w:rsidTr="004C0F10">
        <w:trPr>
          <w:trHeight w:val="315"/>
        </w:trPr>
        <w:tc>
          <w:tcPr>
            <w:tcW w:w="3394" w:type="dxa"/>
            <w:tcBorders>
              <w:top w:val="single" w:sz="6" w:space="0" w:color="auto"/>
              <w:left w:val="single" w:sz="6" w:space="0" w:color="auto"/>
              <w:bottom w:val="single" w:sz="6" w:space="0" w:color="auto"/>
              <w:right w:val="single" w:sz="6" w:space="0" w:color="auto"/>
            </w:tcBorders>
            <w:vAlign w:val="bottom"/>
          </w:tcPr>
          <w:p w14:paraId="3ADE36B7" w14:textId="77777777" w:rsidR="00430DCF" w:rsidRPr="00E555ED" w:rsidRDefault="00430DCF" w:rsidP="004C0F10">
            <w:pPr>
              <w:spacing w:after="0" w:line="240" w:lineRule="auto"/>
              <w:textAlignment w:val="baseline"/>
              <w:rPr>
                <w:rFonts w:ascii="Times New Roman" w:hAnsi="Times New Roman" w:cs="Times New Roman"/>
                <w:color w:val="000000"/>
                <w:kern w:val="0"/>
                <w14:ligatures w14:val="none"/>
              </w:rPr>
            </w:pPr>
            <w:r w:rsidRPr="00E555ED">
              <w:rPr>
                <w:rFonts w:ascii="Times New Roman" w:hAnsi="Times New Roman" w:cs="Times New Roman"/>
                <w:color w:val="000000"/>
                <w:kern w:val="0"/>
                <w:lang w:eastAsia="zh-CN"/>
                <w14:ligatures w14:val="none"/>
              </w:rPr>
              <w:t>行业</w:t>
            </w:r>
          </w:p>
        </w:tc>
        <w:tc>
          <w:tcPr>
            <w:tcW w:w="1560" w:type="dxa"/>
            <w:tcBorders>
              <w:top w:val="single" w:sz="6" w:space="0" w:color="auto"/>
              <w:left w:val="single" w:sz="6" w:space="0" w:color="auto"/>
              <w:bottom w:val="single" w:sz="6" w:space="0" w:color="auto"/>
              <w:right w:val="single" w:sz="6" w:space="0" w:color="auto"/>
            </w:tcBorders>
            <w:vAlign w:val="bottom"/>
          </w:tcPr>
          <w:p w14:paraId="79E5D0D6" w14:textId="77777777" w:rsidR="00430DCF" w:rsidRPr="00E555ED" w:rsidRDefault="00430DCF" w:rsidP="004C0F10">
            <w:pPr>
              <w:spacing w:after="0" w:line="240" w:lineRule="auto"/>
              <w:jc w:val="right"/>
              <w:textAlignment w:val="baseline"/>
              <w:rPr>
                <w:rFonts w:ascii="Times New Roman" w:hAnsi="Times New Roman" w:cs="Times New Roman"/>
                <w:color w:val="000000"/>
                <w:kern w:val="0"/>
                <w14:ligatures w14:val="none"/>
              </w:rPr>
            </w:pPr>
            <w:r w:rsidRPr="00E555ED">
              <w:rPr>
                <w:rFonts w:ascii="Times New Roman" w:hAnsi="Times New Roman" w:cs="Times New Roman"/>
                <w:color w:val="000000"/>
                <w:kern w:val="0"/>
                <w:lang w:eastAsia="zh-CN"/>
                <w14:ligatures w14:val="none"/>
              </w:rPr>
              <w:t>百分比</w:t>
            </w:r>
          </w:p>
        </w:tc>
        <w:tc>
          <w:tcPr>
            <w:tcW w:w="1560" w:type="dxa"/>
            <w:tcBorders>
              <w:top w:val="single" w:sz="6" w:space="0" w:color="auto"/>
              <w:left w:val="single" w:sz="6" w:space="0" w:color="auto"/>
              <w:bottom w:val="single" w:sz="6" w:space="0" w:color="auto"/>
              <w:right w:val="single" w:sz="6" w:space="0" w:color="auto"/>
            </w:tcBorders>
          </w:tcPr>
          <w:p w14:paraId="00899117" w14:textId="77777777" w:rsidR="00430DCF" w:rsidRPr="00E555ED" w:rsidRDefault="00430DCF" w:rsidP="004C0F10">
            <w:pPr>
              <w:spacing w:after="0" w:line="240" w:lineRule="auto"/>
              <w:jc w:val="right"/>
              <w:textAlignment w:val="baseline"/>
              <w:rPr>
                <w:rFonts w:ascii="Times New Roman" w:hAnsi="Times New Roman" w:cs="Times New Roman"/>
                <w:color w:val="000000"/>
                <w:kern w:val="0"/>
                <w14:ligatures w14:val="none"/>
              </w:rPr>
            </w:pPr>
            <w:r w:rsidRPr="00E555ED">
              <w:rPr>
                <w:rFonts w:ascii="Times New Roman" w:hAnsi="Times New Roman" w:cs="Times New Roman"/>
                <w:color w:val="000000"/>
                <w:kern w:val="0"/>
                <w:lang w:eastAsia="zh-CN"/>
                <w14:ligatures w14:val="none"/>
              </w:rPr>
              <w:t>数目</w:t>
            </w:r>
          </w:p>
        </w:tc>
      </w:tr>
      <w:tr w:rsidR="00430DCF" w:rsidRPr="00E555ED" w14:paraId="47A6D27D" w14:textId="77777777" w:rsidTr="00731302">
        <w:trPr>
          <w:trHeight w:val="315"/>
        </w:trPr>
        <w:tc>
          <w:tcPr>
            <w:tcW w:w="3394" w:type="dxa"/>
            <w:tcBorders>
              <w:top w:val="single" w:sz="6" w:space="0" w:color="auto"/>
              <w:left w:val="single" w:sz="6" w:space="0" w:color="auto"/>
              <w:bottom w:val="single" w:sz="6" w:space="0" w:color="auto"/>
              <w:right w:val="single" w:sz="6" w:space="0" w:color="auto"/>
            </w:tcBorders>
            <w:hideMark/>
          </w:tcPr>
          <w:p w14:paraId="00250C3B" w14:textId="77777777" w:rsidR="00430DCF" w:rsidRPr="00E555ED" w:rsidRDefault="00430DCF" w:rsidP="00A61F38">
            <w:pPr>
              <w:spacing w:after="0" w:line="240" w:lineRule="auto"/>
              <w:textAlignment w:val="baseline"/>
              <w:rPr>
                <w:rFonts w:ascii="Times New Roman" w:hAnsi="Times New Roman" w:cs="Times New Roman"/>
                <w:kern w:val="0"/>
                <w:lang w:val="en-CA"/>
                <w14:ligatures w14:val="none"/>
              </w:rPr>
            </w:pPr>
            <w:r w:rsidRPr="00E555ED">
              <w:rPr>
                <w:rFonts w:ascii="Times New Roman" w:hAnsi="Times New Roman" w:cs="Times New Roman"/>
              </w:rPr>
              <w:t>制造业</w:t>
            </w:r>
          </w:p>
        </w:tc>
        <w:tc>
          <w:tcPr>
            <w:tcW w:w="1560" w:type="dxa"/>
            <w:tcBorders>
              <w:top w:val="single" w:sz="6" w:space="0" w:color="auto"/>
              <w:left w:val="single" w:sz="6" w:space="0" w:color="auto"/>
              <w:bottom w:val="single" w:sz="6" w:space="0" w:color="auto"/>
              <w:right w:val="single" w:sz="6" w:space="0" w:color="auto"/>
            </w:tcBorders>
            <w:vAlign w:val="bottom"/>
            <w:hideMark/>
          </w:tcPr>
          <w:p w14:paraId="2852D6F4" w14:textId="77777777" w:rsidR="00430DCF" w:rsidRPr="00E555ED" w:rsidRDefault="00430DCF" w:rsidP="00A61F38">
            <w:pPr>
              <w:spacing w:after="0" w:line="240" w:lineRule="auto"/>
              <w:jc w:val="right"/>
              <w:textAlignment w:val="baseline"/>
              <w:rPr>
                <w:rFonts w:ascii="Times New Roman" w:hAnsi="Times New Roman" w:cs="Times New Roman"/>
                <w:kern w:val="0"/>
                <w:lang w:val="en-CA"/>
                <w14:ligatures w14:val="none"/>
              </w:rPr>
            </w:pPr>
            <w:r w:rsidRPr="00E555ED">
              <w:rPr>
                <w:rFonts w:ascii="Times New Roman" w:hAnsi="Times New Roman" w:cs="Times New Roman"/>
                <w:color w:val="000000"/>
                <w:kern w:val="0"/>
                <w14:ligatures w14:val="none"/>
              </w:rPr>
              <w:t>40.0</w:t>
            </w:r>
            <w:r w:rsidRPr="00E555ED">
              <w:rPr>
                <w:rFonts w:ascii="Times New Roman" w:hAnsi="Times New Roman"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tcPr>
          <w:p w14:paraId="0D0D05DE" w14:textId="77777777" w:rsidR="00430DCF" w:rsidRPr="00E555ED" w:rsidRDefault="00430DCF" w:rsidP="00A61F38">
            <w:pPr>
              <w:spacing w:after="0" w:line="240" w:lineRule="auto"/>
              <w:jc w:val="right"/>
              <w:textAlignment w:val="baseline"/>
              <w:rPr>
                <w:rFonts w:ascii="Times New Roman" w:hAnsi="Times New Roman" w:cs="Times New Roman"/>
                <w:color w:val="000000"/>
                <w:kern w:val="0"/>
                <w14:ligatures w14:val="none"/>
              </w:rPr>
            </w:pPr>
            <w:r w:rsidRPr="00E555ED">
              <w:rPr>
                <w:rFonts w:ascii="Times New Roman" w:hAnsi="Times New Roman" w:cs="Times New Roman"/>
                <w:color w:val="000000"/>
                <w:kern w:val="0"/>
                <w14:ligatures w14:val="none"/>
              </w:rPr>
              <w:t>774</w:t>
            </w:r>
          </w:p>
        </w:tc>
      </w:tr>
      <w:tr w:rsidR="00430DCF" w:rsidRPr="00E555ED" w14:paraId="2AF38AF3" w14:textId="77777777" w:rsidTr="00731302">
        <w:trPr>
          <w:trHeight w:val="315"/>
        </w:trPr>
        <w:tc>
          <w:tcPr>
            <w:tcW w:w="3394" w:type="dxa"/>
            <w:tcBorders>
              <w:top w:val="single" w:sz="6" w:space="0" w:color="auto"/>
              <w:left w:val="single" w:sz="6" w:space="0" w:color="auto"/>
              <w:bottom w:val="single" w:sz="6" w:space="0" w:color="auto"/>
              <w:right w:val="single" w:sz="6" w:space="0" w:color="auto"/>
            </w:tcBorders>
            <w:hideMark/>
          </w:tcPr>
          <w:p w14:paraId="65E5F221" w14:textId="77777777" w:rsidR="00430DCF" w:rsidRPr="00E555ED" w:rsidRDefault="00430DCF" w:rsidP="00A61F38">
            <w:pPr>
              <w:spacing w:after="0" w:line="240" w:lineRule="auto"/>
              <w:textAlignment w:val="baseline"/>
              <w:rPr>
                <w:rFonts w:ascii="Times New Roman" w:hAnsi="Times New Roman" w:cs="Times New Roman"/>
                <w:kern w:val="0"/>
                <w:lang w:val="en-CA"/>
                <w14:ligatures w14:val="none"/>
              </w:rPr>
            </w:pPr>
            <w:r w:rsidRPr="00E555ED">
              <w:rPr>
                <w:rFonts w:ascii="Times New Roman" w:hAnsi="Times New Roman" w:cs="Times New Roman"/>
              </w:rPr>
              <w:t>材料</w:t>
            </w:r>
            <w:r w:rsidRPr="00E555ED">
              <w:rPr>
                <w:rFonts w:ascii="Times New Roman" w:hAnsi="Times New Roman" w:cs="Times New Roman"/>
                <w:lang w:eastAsia="zh-CN"/>
              </w:rPr>
              <w:t>业</w:t>
            </w:r>
          </w:p>
        </w:tc>
        <w:tc>
          <w:tcPr>
            <w:tcW w:w="1560" w:type="dxa"/>
            <w:tcBorders>
              <w:top w:val="single" w:sz="6" w:space="0" w:color="auto"/>
              <w:left w:val="single" w:sz="6" w:space="0" w:color="auto"/>
              <w:bottom w:val="single" w:sz="6" w:space="0" w:color="auto"/>
              <w:right w:val="single" w:sz="6" w:space="0" w:color="auto"/>
            </w:tcBorders>
            <w:vAlign w:val="bottom"/>
            <w:hideMark/>
          </w:tcPr>
          <w:p w14:paraId="4186CB55" w14:textId="77777777" w:rsidR="00430DCF" w:rsidRPr="00E555ED" w:rsidRDefault="00430DCF" w:rsidP="00A61F38">
            <w:pPr>
              <w:spacing w:after="0" w:line="240" w:lineRule="auto"/>
              <w:jc w:val="right"/>
              <w:textAlignment w:val="baseline"/>
              <w:rPr>
                <w:rFonts w:ascii="Times New Roman" w:hAnsi="Times New Roman" w:cs="Times New Roman"/>
                <w:kern w:val="0"/>
                <w:lang w:val="en-CA"/>
                <w14:ligatures w14:val="none"/>
              </w:rPr>
            </w:pPr>
            <w:r w:rsidRPr="00E555ED">
              <w:rPr>
                <w:rFonts w:ascii="Times New Roman" w:hAnsi="Times New Roman" w:cs="Times New Roman"/>
                <w:color w:val="000000"/>
                <w:kern w:val="0"/>
                <w14:ligatures w14:val="none"/>
              </w:rPr>
              <w:t>16.6</w:t>
            </w:r>
            <w:r w:rsidRPr="00E555ED">
              <w:rPr>
                <w:rFonts w:ascii="Times New Roman" w:hAnsi="Times New Roman"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tcPr>
          <w:p w14:paraId="6B335292" w14:textId="77777777" w:rsidR="00430DCF" w:rsidRPr="00E555ED" w:rsidRDefault="00430DCF" w:rsidP="00A61F38">
            <w:pPr>
              <w:spacing w:after="0" w:line="240" w:lineRule="auto"/>
              <w:jc w:val="right"/>
              <w:textAlignment w:val="baseline"/>
              <w:rPr>
                <w:rFonts w:ascii="Times New Roman" w:hAnsi="Times New Roman" w:cs="Times New Roman"/>
                <w:color w:val="000000"/>
                <w:kern w:val="0"/>
                <w14:ligatures w14:val="none"/>
              </w:rPr>
            </w:pPr>
            <w:r w:rsidRPr="00E555ED">
              <w:rPr>
                <w:rFonts w:ascii="Times New Roman" w:hAnsi="Times New Roman" w:cs="Times New Roman"/>
                <w:color w:val="000000"/>
                <w:kern w:val="0"/>
                <w14:ligatures w14:val="none"/>
              </w:rPr>
              <w:t>321</w:t>
            </w:r>
          </w:p>
        </w:tc>
      </w:tr>
      <w:tr w:rsidR="00430DCF" w:rsidRPr="00E555ED" w14:paraId="691E7647" w14:textId="77777777" w:rsidTr="00731302">
        <w:trPr>
          <w:trHeight w:val="315"/>
        </w:trPr>
        <w:tc>
          <w:tcPr>
            <w:tcW w:w="3394" w:type="dxa"/>
            <w:tcBorders>
              <w:top w:val="single" w:sz="6" w:space="0" w:color="auto"/>
              <w:left w:val="single" w:sz="6" w:space="0" w:color="auto"/>
              <w:bottom w:val="single" w:sz="6" w:space="0" w:color="auto"/>
              <w:right w:val="single" w:sz="6" w:space="0" w:color="auto"/>
            </w:tcBorders>
            <w:hideMark/>
          </w:tcPr>
          <w:p w14:paraId="5C2652EF" w14:textId="77777777" w:rsidR="00430DCF" w:rsidRPr="00E555ED" w:rsidRDefault="00430DCF" w:rsidP="00A61F38">
            <w:pPr>
              <w:spacing w:after="0" w:line="240" w:lineRule="auto"/>
              <w:textAlignment w:val="baseline"/>
              <w:rPr>
                <w:rFonts w:ascii="Times New Roman" w:hAnsi="Times New Roman" w:cs="Times New Roman"/>
                <w:kern w:val="0"/>
                <w:lang w:val="en-CA"/>
                <w14:ligatures w14:val="none"/>
              </w:rPr>
            </w:pPr>
            <w:r w:rsidRPr="00E555ED">
              <w:rPr>
                <w:rFonts w:ascii="Times New Roman" w:hAnsi="Times New Roman" w:cs="Times New Roman"/>
              </w:rPr>
              <w:t>服务</w:t>
            </w:r>
            <w:r w:rsidRPr="00E555ED">
              <w:rPr>
                <w:rFonts w:ascii="Times New Roman" w:hAnsi="Times New Roman" w:cs="Times New Roman"/>
                <w:lang w:eastAsia="zh-CN"/>
              </w:rPr>
              <w:t>业</w:t>
            </w:r>
          </w:p>
        </w:tc>
        <w:tc>
          <w:tcPr>
            <w:tcW w:w="1560" w:type="dxa"/>
            <w:tcBorders>
              <w:top w:val="single" w:sz="6" w:space="0" w:color="auto"/>
              <w:left w:val="single" w:sz="6" w:space="0" w:color="auto"/>
              <w:bottom w:val="single" w:sz="6" w:space="0" w:color="auto"/>
              <w:right w:val="single" w:sz="6" w:space="0" w:color="auto"/>
            </w:tcBorders>
            <w:vAlign w:val="bottom"/>
            <w:hideMark/>
          </w:tcPr>
          <w:p w14:paraId="45487FAD" w14:textId="77777777" w:rsidR="00430DCF" w:rsidRPr="00E555ED" w:rsidRDefault="00430DCF" w:rsidP="00A61F38">
            <w:pPr>
              <w:spacing w:after="0" w:line="240" w:lineRule="auto"/>
              <w:jc w:val="right"/>
              <w:textAlignment w:val="baseline"/>
              <w:rPr>
                <w:rFonts w:ascii="Times New Roman" w:hAnsi="Times New Roman" w:cs="Times New Roman"/>
                <w:kern w:val="0"/>
                <w:lang w:val="en-CA"/>
                <w14:ligatures w14:val="none"/>
              </w:rPr>
            </w:pPr>
            <w:r w:rsidRPr="00E555ED">
              <w:rPr>
                <w:rFonts w:ascii="Times New Roman" w:hAnsi="Times New Roman" w:cs="Times New Roman"/>
                <w:color w:val="000000"/>
                <w:kern w:val="0"/>
                <w14:ligatures w14:val="none"/>
              </w:rPr>
              <w:t>10.1</w:t>
            </w:r>
            <w:r w:rsidRPr="00E555ED">
              <w:rPr>
                <w:rFonts w:ascii="Times New Roman" w:hAnsi="Times New Roman"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tcPr>
          <w:p w14:paraId="0956FC6C" w14:textId="77777777" w:rsidR="00430DCF" w:rsidRPr="00E555ED" w:rsidRDefault="00430DCF" w:rsidP="00A61F38">
            <w:pPr>
              <w:spacing w:after="0" w:line="240" w:lineRule="auto"/>
              <w:jc w:val="right"/>
              <w:textAlignment w:val="baseline"/>
              <w:rPr>
                <w:rFonts w:ascii="Times New Roman" w:hAnsi="Times New Roman" w:cs="Times New Roman"/>
                <w:color w:val="000000"/>
                <w:kern w:val="0"/>
                <w14:ligatures w14:val="none"/>
              </w:rPr>
            </w:pPr>
            <w:r w:rsidRPr="00E555ED">
              <w:rPr>
                <w:rFonts w:ascii="Times New Roman" w:hAnsi="Times New Roman" w:cs="Times New Roman"/>
                <w:color w:val="000000"/>
                <w:kern w:val="0"/>
                <w14:ligatures w14:val="none"/>
              </w:rPr>
              <w:t>195</w:t>
            </w:r>
          </w:p>
        </w:tc>
      </w:tr>
      <w:tr w:rsidR="00430DCF" w:rsidRPr="00E555ED" w14:paraId="0FECE38F" w14:textId="77777777" w:rsidTr="00731302">
        <w:trPr>
          <w:trHeight w:val="315"/>
        </w:trPr>
        <w:tc>
          <w:tcPr>
            <w:tcW w:w="3394" w:type="dxa"/>
            <w:tcBorders>
              <w:top w:val="single" w:sz="6" w:space="0" w:color="auto"/>
              <w:left w:val="single" w:sz="6" w:space="0" w:color="auto"/>
              <w:bottom w:val="single" w:sz="6" w:space="0" w:color="auto"/>
              <w:right w:val="single" w:sz="6" w:space="0" w:color="auto"/>
            </w:tcBorders>
            <w:hideMark/>
          </w:tcPr>
          <w:p w14:paraId="50AC60BA" w14:textId="77777777" w:rsidR="00430DCF" w:rsidRPr="00E555ED" w:rsidRDefault="00430DCF" w:rsidP="00A61F38">
            <w:pPr>
              <w:spacing w:after="0" w:line="240" w:lineRule="auto"/>
              <w:textAlignment w:val="baseline"/>
              <w:rPr>
                <w:rFonts w:ascii="Times New Roman" w:hAnsi="Times New Roman" w:cs="Times New Roman"/>
                <w:kern w:val="0"/>
                <w:lang w:val="en-CA"/>
                <w14:ligatures w14:val="none"/>
              </w:rPr>
            </w:pPr>
            <w:r w:rsidRPr="00E555ED">
              <w:rPr>
                <w:rFonts w:ascii="Times New Roman" w:hAnsi="Times New Roman" w:cs="Times New Roman"/>
              </w:rPr>
              <w:t>食品、饮料和农业</w:t>
            </w:r>
          </w:p>
        </w:tc>
        <w:tc>
          <w:tcPr>
            <w:tcW w:w="1560" w:type="dxa"/>
            <w:tcBorders>
              <w:top w:val="single" w:sz="6" w:space="0" w:color="auto"/>
              <w:left w:val="single" w:sz="6" w:space="0" w:color="auto"/>
              <w:bottom w:val="single" w:sz="6" w:space="0" w:color="auto"/>
              <w:right w:val="single" w:sz="6" w:space="0" w:color="auto"/>
            </w:tcBorders>
            <w:vAlign w:val="bottom"/>
            <w:hideMark/>
          </w:tcPr>
          <w:p w14:paraId="00079EBC" w14:textId="77777777" w:rsidR="00430DCF" w:rsidRPr="00E555ED" w:rsidRDefault="00430DCF" w:rsidP="00A61F38">
            <w:pPr>
              <w:spacing w:after="0" w:line="240" w:lineRule="auto"/>
              <w:jc w:val="right"/>
              <w:textAlignment w:val="baseline"/>
              <w:rPr>
                <w:rFonts w:ascii="Times New Roman" w:hAnsi="Times New Roman" w:cs="Times New Roman"/>
                <w:kern w:val="0"/>
                <w:lang w:val="en-CA"/>
                <w14:ligatures w14:val="none"/>
              </w:rPr>
            </w:pPr>
            <w:r w:rsidRPr="00E555ED">
              <w:rPr>
                <w:rFonts w:ascii="Times New Roman" w:hAnsi="Times New Roman" w:cs="Times New Roman"/>
                <w:color w:val="000000"/>
                <w:kern w:val="0"/>
                <w14:ligatures w14:val="none"/>
              </w:rPr>
              <w:t>9.2</w:t>
            </w:r>
            <w:r w:rsidRPr="00E555ED">
              <w:rPr>
                <w:rFonts w:ascii="Times New Roman" w:hAnsi="Times New Roman"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tcPr>
          <w:p w14:paraId="3F6139A2" w14:textId="77777777" w:rsidR="00430DCF" w:rsidRPr="00E555ED" w:rsidRDefault="00430DCF" w:rsidP="00A61F38">
            <w:pPr>
              <w:spacing w:after="0" w:line="240" w:lineRule="auto"/>
              <w:jc w:val="right"/>
              <w:textAlignment w:val="baseline"/>
              <w:rPr>
                <w:rFonts w:ascii="Times New Roman" w:hAnsi="Times New Roman" w:cs="Times New Roman"/>
                <w:color w:val="000000"/>
                <w:kern w:val="0"/>
                <w14:ligatures w14:val="none"/>
              </w:rPr>
            </w:pPr>
            <w:r w:rsidRPr="00E555ED">
              <w:rPr>
                <w:rFonts w:ascii="Times New Roman" w:hAnsi="Times New Roman" w:cs="Times New Roman"/>
                <w:color w:val="000000"/>
                <w:kern w:val="0"/>
                <w14:ligatures w14:val="none"/>
              </w:rPr>
              <w:t>178</w:t>
            </w:r>
          </w:p>
        </w:tc>
      </w:tr>
      <w:tr w:rsidR="00430DCF" w:rsidRPr="00E555ED" w14:paraId="33C5A35F" w14:textId="77777777" w:rsidTr="00731302">
        <w:trPr>
          <w:trHeight w:val="315"/>
        </w:trPr>
        <w:tc>
          <w:tcPr>
            <w:tcW w:w="3394" w:type="dxa"/>
            <w:tcBorders>
              <w:top w:val="single" w:sz="6" w:space="0" w:color="auto"/>
              <w:left w:val="single" w:sz="6" w:space="0" w:color="auto"/>
              <w:bottom w:val="single" w:sz="6" w:space="0" w:color="auto"/>
              <w:right w:val="single" w:sz="6" w:space="0" w:color="auto"/>
            </w:tcBorders>
            <w:hideMark/>
          </w:tcPr>
          <w:p w14:paraId="0DE28EB0" w14:textId="77777777" w:rsidR="00430DCF" w:rsidRPr="00E555ED" w:rsidRDefault="00430DCF" w:rsidP="00A61F38">
            <w:pPr>
              <w:spacing w:after="0" w:line="240" w:lineRule="auto"/>
              <w:textAlignment w:val="baseline"/>
              <w:rPr>
                <w:rFonts w:ascii="Times New Roman" w:hAnsi="Times New Roman" w:cs="Times New Roman"/>
                <w:kern w:val="0"/>
                <w:lang w:val="en-CA"/>
                <w14:ligatures w14:val="none"/>
              </w:rPr>
            </w:pPr>
            <w:r w:rsidRPr="00E555ED">
              <w:rPr>
                <w:rFonts w:ascii="Times New Roman" w:hAnsi="Times New Roman" w:cs="Times New Roman"/>
              </w:rPr>
              <w:t>基础设施</w:t>
            </w:r>
          </w:p>
        </w:tc>
        <w:tc>
          <w:tcPr>
            <w:tcW w:w="1560" w:type="dxa"/>
            <w:tcBorders>
              <w:top w:val="single" w:sz="6" w:space="0" w:color="auto"/>
              <w:left w:val="single" w:sz="6" w:space="0" w:color="auto"/>
              <w:bottom w:val="single" w:sz="6" w:space="0" w:color="auto"/>
              <w:right w:val="single" w:sz="6" w:space="0" w:color="auto"/>
            </w:tcBorders>
            <w:vAlign w:val="bottom"/>
            <w:hideMark/>
          </w:tcPr>
          <w:p w14:paraId="4788B015" w14:textId="77777777" w:rsidR="00430DCF" w:rsidRPr="00E555ED" w:rsidRDefault="00430DCF" w:rsidP="00A61F38">
            <w:pPr>
              <w:spacing w:after="0" w:line="240" w:lineRule="auto"/>
              <w:jc w:val="right"/>
              <w:textAlignment w:val="baseline"/>
              <w:rPr>
                <w:rFonts w:ascii="Times New Roman" w:hAnsi="Times New Roman" w:cs="Times New Roman"/>
                <w:kern w:val="0"/>
                <w:lang w:val="en-CA"/>
                <w14:ligatures w14:val="none"/>
              </w:rPr>
            </w:pPr>
            <w:r w:rsidRPr="00E555ED">
              <w:rPr>
                <w:rFonts w:ascii="Times New Roman" w:hAnsi="Times New Roman" w:cs="Times New Roman"/>
                <w:color w:val="000000"/>
                <w:kern w:val="0"/>
                <w14:ligatures w14:val="none"/>
              </w:rPr>
              <w:t>7.5</w:t>
            </w:r>
            <w:r w:rsidRPr="00E555ED">
              <w:rPr>
                <w:rFonts w:ascii="Times New Roman" w:hAnsi="Times New Roman"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tcPr>
          <w:p w14:paraId="61D7EDAB" w14:textId="77777777" w:rsidR="00430DCF" w:rsidRPr="00E555ED" w:rsidRDefault="00430DCF" w:rsidP="00A61F38">
            <w:pPr>
              <w:spacing w:after="0" w:line="240" w:lineRule="auto"/>
              <w:jc w:val="right"/>
              <w:textAlignment w:val="baseline"/>
              <w:rPr>
                <w:rFonts w:ascii="Times New Roman" w:hAnsi="Times New Roman" w:cs="Times New Roman"/>
                <w:color w:val="000000"/>
                <w:kern w:val="0"/>
                <w14:ligatures w14:val="none"/>
              </w:rPr>
            </w:pPr>
            <w:r w:rsidRPr="00E555ED">
              <w:rPr>
                <w:rFonts w:ascii="Times New Roman" w:hAnsi="Times New Roman" w:cs="Times New Roman"/>
                <w:color w:val="000000"/>
                <w:kern w:val="0"/>
                <w14:ligatures w14:val="none"/>
              </w:rPr>
              <w:t>145</w:t>
            </w:r>
          </w:p>
        </w:tc>
      </w:tr>
      <w:tr w:rsidR="00430DCF" w:rsidRPr="00E555ED" w14:paraId="781A8157" w14:textId="77777777" w:rsidTr="00731302">
        <w:trPr>
          <w:trHeight w:val="315"/>
        </w:trPr>
        <w:tc>
          <w:tcPr>
            <w:tcW w:w="3394" w:type="dxa"/>
            <w:tcBorders>
              <w:top w:val="single" w:sz="6" w:space="0" w:color="auto"/>
              <w:left w:val="single" w:sz="6" w:space="0" w:color="auto"/>
              <w:bottom w:val="single" w:sz="6" w:space="0" w:color="auto"/>
              <w:right w:val="single" w:sz="6" w:space="0" w:color="auto"/>
            </w:tcBorders>
            <w:hideMark/>
          </w:tcPr>
          <w:p w14:paraId="40193CB8" w14:textId="77777777" w:rsidR="00430DCF" w:rsidRPr="00E555ED" w:rsidRDefault="00430DCF" w:rsidP="00A61F38">
            <w:pPr>
              <w:spacing w:after="0" w:line="240" w:lineRule="auto"/>
              <w:textAlignment w:val="baseline"/>
              <w:rPr>
                <w:rFonts w:ascii="Times New Roman" w:hAnsi="Times New Roman" w:cs="Times New Roman"/>
                <w:kern w:val="0"/>
                <w:lang w:val="en-CA"/>
                <w14:ligatures w14:val="none"/>
              </w:rPr>
            </w:pPr>
            <w:r w:rsidRPr="00E555ED">
              <w:rPr>
                <w:rFonts w:ascii="Times New Roman" w:hAnsi="Times New Roman" w:cs="Times New Roman"/>
              </w:rPr>
              <w:t>金融服务</w:t>
            </w:r>
          </w:p>
        </w:tc>
        <w:tc>
          <w:tcPr>
            <w:tcW w:w="1560" w:type="dxa"/>
            <w:tcBorders>
              <w:top w:val="single" w:sz="6" w:space="0" w:color="auto"/>
              <w:left w:val="single" w:sz="6" w:space="0" w:color="auto"/>
              <w:bottom w:val="single" w:sz="6" w:space="0" w:color="auto"/>
              <w:right w:val="single" w:sz="6" w:space="0" w:color="auto"/>
            </w:tcBorders>
            <w:vAlign w:val="bottom"/>
            <w:hideMark/>
          </w:tcPr>
          <w:p w14:paraId="233B2414" w14:textId="77777777" w:rsidR="00430DCF" w:rsidRPr="00E555ED" w:rsidRDefault="00430DCF" w:rsidP="00A61F38">
            <w:pPr>
              <w:spacing w:after="0" w:line="240" w:lineRule="auto"/>
              <w:jc w:val="right"/>
              <w:textAlignment w:val="baseline"/>
              <w:rPr>
                <w:rFonts w:ascii="Times New Roman" w:hAnsi="Times New Roman" w:cs="Times New Roman"/>
                <w:kern w:val="0"/>
                <w:lang w:val="en-CA"/>
                <w14:ligatures w14:val="none"/>
              </w:rPr>
            </w:pPr>
            <w:r w:rsidRPr="00E555ED">
              <w:rPr>
                <w:rFonts w:ascii="Times New Roman" w:hAnsi="Times New Roman" w:cs="Times New Roman"/>
                <w:color w:val="000000"/>
                <w:kern w:val="0"/>
                <w14:ligatures w14:val="none"/>
              </w:rPr>
              <w:t>6.8</w:t>
            </w:r>
            <w:r w:rsidRPr="00E555ED">
              <w:rPr>
                <w:rFonts w:ascii="Times New Roman" w:hAnsi="Times New Roman"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tcPr>
          <w:p w14:paraId="2EE3E6D0" w14:textId="77777777" w:rsidR="00430DCF" w:rsidRPr="00E555ED" w:rsidRDefault="00430DCF" w:rsidP="00A61F38">
            <w:pPr>
              <w:spacing w:after="0" w:line="240" w:lineRule="auto"/>
              <w:jc w:val="right"/>
              <w:textAlignment w:val="baseline"/>
              <w:rPr>
                <w:rFonts w:ascii="Times New Roman" w:hAnsi="Times New Roman" w:cs="Times New Roman"/>
                <w:color w:val="000000"/>
                <w:kern w:val="0"/>
                <w14:ligatures w14:val="none"/>
              </w:rPr>
            </w:pPr>
            <w:r w:rsidRPr="00E555ED">
              <w:rPr>
                <w:rFonts w:ascii="Times New Roman" w:hAnsi="Times New Roman" w:cs="Times New Roman"/>
                <w:color w:val="000000"/>
                <w:kern w:val="0"/>
                <w14:ligatures w14:val="none"/>
              </w:rPr>
              <w:t>132</w:t>
            </w:r>
          </w:p>
        </w:tc>
      </w:tr>
      <w:tr w:rsidR="00430DCF" w:rsidRPr="00E555ED" w14:paraId="5890C0C0" w14:textId="77777777" w:rsidTr="00731302">
        <w:trPr>
          <w:trHeight w:val="315"/>
        </w:trPr>
        <w:tc>
          <w:tcPr>
            <w:tcW w:w="3394" w:type="dxa"/>
            <w:tcBorders>
              <w:top w:val="single" w:sz="6" w:space="0" w:color="auto"/>
              <w:left w:val="single" w:sz="6" w:space="0" w:color="auto"/>
              <w:bottom w:val="single" w:sz="6" w:space="0" w:color="auto"/>
              <w:right w:val="single" w:sz="6" w:space="0" w:color="auto"/>
            </w:tcBorders>
            <w:hideMark/>
          </w:tcPr>
          <w:p w14:paraId="2BE0E742" w14:textId="77777777" w:rsidR="00430DCF" w:rsidRPr="00E555ED" w:rsidRDefault="00430DCF" w:rsidP="00A61F38">
            <w:pPr>
              <w:spacing w:after="0" w:line="240" w:lineRule="auto"/>
              <w:textAlignment w:val="baseline"/>
              <w:rPr>
                <w:rFonts w:ascii="Times New Roman" w:hAnsi="Times New Roman" w:cs="Times New Roman"/>
                <w:kern w:val="0"/>
                <w:lang w:val="en-CA" w:eastAsia="zh-CN"/>
                <w14:ligatures w14:val="none"/>
              </w:rPr>
            </w:pPr>
            <w:r w:rsidRPr="00E555ED">
              <w:rPr>
                <w:rFonts w:ascii="Times New Roman" w:hAnsi="Times New Roman" w:cs="Times New Roman"/>
                <w:lang w:eastAsia="zh-CN"/>
              </w:rPr>
              <w:t>生物技术、医疗保健和制药</w:t>
            </w:r>
          </w:p>
        </w:tc>
        <w:tc>
          <w:tcPr>
            <w:tcW w:w="1560" w:type="dxa"/>
            <w:tcBorders>
              <w:top w:val="single" w:sz="6" w:space="0" w:color="auto"/>
              <w:left w:val="single" w:sz="6" w:space="0" w:color="auto"/>
              <w:bottom w:val="single" w:sz="6" w:space="0" w:color="auto"/>
              <w:right w:val="single" w:sz="6" w:space="0" w:color="auto"/>
            </w:tcBorders>
            <w:vAlign w:val="bottom"/>
            <w:hideMark/>
          </w:tcPr>
          <w:p w14:paraId="6E14A42B" w14:textId="77777777" w:rsidR="00430DCF" w:rsidRPr="00E555ED" w:rsidRDefault="00430DCF" w:rsidP="00A61F38">
            <w:pPr>
              <w:spacing w:after="0" w:line="240" w:lineRule="auto"/>
              <w:jc w:val="right"/>
              <w:textAlignment w:val="baseline"/>
              <w:rPr>
                <w:rFonts w:ascii="Times New Roman" w:hAnsi="Times New Roman" w:cs="Times New Roman"/>
                <w:kern w:val="0"/>
                <w:lang w:val="en-CA"/>
                <w14:ligatures w14:val="none"/>
              </w:rPr>
            </w:pPr>
            <w:r w:rsidRPr="00E555ED">
              <w:rPr>
                <w:rFonts w:ascii="Times New Roman" w:hAnsi="Times New Roman" w:cs="Times New Roman"/>
                <w:color w:val="000000"/>
                <w:kern w:val="0"/>
                <w14:ligatures w14:val="none"/>
              </w:rPr>
              <w:t>5.6</w:t>
            </w:r>
            <w:r w:rsidRPr="00E555ED">
              <w:rPr>
                <w:rFonts w:ascii="Times New Roman" w:hAnsi="Times New Roman"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tcPr>
          <w:p w14:paraId="28EAF39E" w14:textId="77777777" w:rsidR="00430DCF" w:rsidRPr="00E555ED" w:rsidRDefault="00430DCF" w:rsidP="00A61F38">
            <w:pPr>
              <w:spacing w:after="0" w:line="240" w:lineRule="auto"/>
              <w:jc w:val="right"/>
              <w:textAlignment w:val="baseline"/>
              <w:rPr>
                <w:rFonts w:ascii="Times New Roman" w:hAnsi="Times New Roman" w:cs="Times New Roman"/>
                <w:color w:val="000000"/>
                <w:kern w:val="0"/>
                <w14:ligatures w14:val="none"/>
              </w:rPr>
            </w:pPr>
            <w:r w:rsidRPr="00E555ED">
              <w:rPr>
                <w:rFonts w:ascii="Times New Roman" w:hAnsi="Times New Roman" w:cs="Times New Roman"/>
                <w:color w:val="000000"/>
                <w:kern w:val="0"/>
                <w14:ligatures w14:val="none"/>
              </w:rPr>
              <w:t>108</w:t>
            </w:r>
          </w:p>
        </w:tc>
      </w:tr>
      <w:tr w:rsidR="00430DCF" w:rsidRPr="00E555ED" w14:paraId="268FCB15" w14:textId="77777777" w:rsidTr="00731302">
        <w:trPr>
          <w:trHeight w:val="315"/>
        </w:trPr>
        <w:tc>
          <w:tcPr>
            <w:tcW w:w="3394" w:type="dxa"/>
            <w:tcBorders>
              <w:top w:val="single" w:sz="6" w:space="0" w:color="auto"/>
              <w:left w:val="single" w:sz="6" w:space="0" w:color="auto"/>
              <w:bottom w:val="single" w:sz="6" w:space="0" w:color="auto"/>
              <w:right w:val="single" w:sz="6" w:space="0" w:color="auto"/>
            </w:tcBorders>
            <w:hideMark/>
          </w:tcPr>
          <w:p w14:paraId="443F631C" w14:textId="77777777" w:rsidR="00430DCF" w:rsidRPr="00E555ED" w:rsidRDefault="00430DCF" w:rsidP="00A61F38">
            <w:pPr>
              <w:spacing w:after="0" w:line="240" w:lineRule="auto"/>
              <w:textAlignment w:val="baseline"/>
              <w:rPr>
                <w:rFonts w:ascii="Times New Roman" w:hAnsi="Times New Roman" w:cs="Times New Roman"/>
                <w:kern w:val="0"/>
                <w:lang w:val="en-CA"/>
                <w14:ligatures w14:val="none"/>
              </w:rPr>
            </w:pPr>
            <w:r w:rsidRPr="00E555ED">
              <w:rPr>
                <w:rFonts w:ascii="Times New Roman" w:hAnsi="Times New Roman" w:cs="Times New Roman"/>
              </w:rPr>
              <w:t>零售</w:t>
            </w:r>
            <w:r w:rsidRPr="00E555ED">
              <w:rPr>
                <w:rFonts w:ascii="Times New Roman" w:hAnsi="Times New Roman" w:cs="Times New Roman"/>
                <w:lang w:eastAsia="zh-CN"/>
              </w:rPr>
              <w:t>业</w:t>
            </w:r>
          </w:p>
        </w:tc>
        <w:tc>
          <w:tcPr>
            <w:tcW w:w="1560" w:type="dxa"/>
            <w:tcBorders>
              <w:top w:val="single" w:sz="6" w:space="0" w:color="auto"/>
              <w:left w:val="single" w:sz="6" w:space="0" w:color="auto"/>
              <w:bottom w:val="single" w:sz="6" w:space="0" w:color="auto"/>
              <w:right w:val="single" w:sz="6" w:space="0" w:color="auto"/>
            </w:tcBorders>
            <w:vAlign w:val="bottom"/>
            <w:hideMark/>
          </w:tcPr>
          <w:p w14:paraId="4ECA0F73" w14:textId="77777777" w:rsidR="00430DCF" w:rsidRPr="00E555ED" w:rsidRDefault="00430DCF" w:rsidP="00A61F38">
            <w:pPr>
              <w:spacing w:after="0" w:line="240" w:lineRule="auto"/>
              <w:jc w:val="right"/>
              <w:textAlignment w:val="baseline"/>
              <w:rPr>
                <w:rFonts w:ascii="Times New Roman" w:hAnsi="Times New Roman" w:cs="Times New Roman"/>
                <w:kern w:val="0"/>
                <w:lang w:val="en-CA"/>
                <w14:ligatures w14:val="none"/>
              </w:rPr>
            </w:pPr>
            <w:r w:rsidRPr="00E555ED">
              <w:rPr>
                <w:rFonts w:ascii="Times New Roman" w:hAnsi="Times New Roman" w:cs="Times New Roman"/>
                <w:color w:val="000000"/>
                <w:kern w:val="0"/>
                <w14:ligatures w14:val="none"/>
              </w:rPr>
              <w:t>5.5</w:t>
            </w:r>
            <w:r w:rsidRPr="00E555ED">
              <w:rPr>
                <w:rFonts w:ascii="Times New Roman" w:hAnsi="Times New Roman"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tcPr>
          <w:p w14:paraId="38BF864B" w14:textId="77777777" w:rsidR="00430DCF" w:rsidRPr="00E555ED" w:rsidRDefault="00430DCF" w:rsidP="00A61F38">
            <w:pPr>
              <w:spacing w:after="0" w:line="240" w:lineRule="auto"/>
              <w:jc w:val="right"/>
              <w:textAlignment w:val="baseline"/>
              <w:rPr>
                <w:rFonts w:ascii="Times New Roman" w:hAnsi="Times New Roman" w:cs="Times New Roman"/>
                <w:color w:val="000000"/>
                <w:kern w:val="0"/>
                <w14:ligatures w14:val="none"/>
              </w:rPr>
            </w:pPr>
            <w:r w:rsidRPr="00E555ED">
              <w:rPr>
                <w:rFonts w:ascii="Times New Roman" w:hAnsi="Times New Roman" w:cs="Times New Roman"/>
                <w:color w:val="000000"/>
                <w:kern w:val="0"/>
                <w14:ligatures w14:val="none"/>
              </w:rPr>
              <w:t>106</w:t>
            </w:r>
          </w:p>
        </w:tc>
      </w:tr>
      <w:tr w:rsidR="00430DCF" w:rsidRPr="00E555ED" w14:paraId="44063D0D" w14:textId="77777777" w:rsidTr="00731302">
        <w:trPr>
          <w:trHeight w:val="315"/>
        </w:trPr>
        <w:tc>
          <w:tcPr>
            <w:tcW w:w="3394" w:type="dxa"/>
            <w:tcBorders>
              <w:top w:val="single" w:sz="6" w:space="0" w:color="auto"/>
              <w:left w:val="single" w:sz="6" w:space="0" w:color="auto"/>
              <w:bottom w:val="single" w:sz="6" w:space="0" w:color="auto"/>
              <w:right w:val="single" w:sz="6" w:space="0" w:color="auto"/>
            </w:tcBorders>
            <w:hideMark/>
          </w:tcPr>
          <w:p w14:paraId="756EA451" w14:textId="77777777" w:rsidR="00430DCF" w:rsidRPr="00E555ED" w:rsidRDefault="00430DCF" w:rsidP="00A61F38">
            <w:pPr>
              <w:spacing w:after="0" w:line="240" w:lineRule="auto"/>
              <w:textAlignment w:val="baseline"/>
              <w:rPr>
                <w:rFonts w:ascii="Times New Roman" w:hAnsi="Times New Roman" w:cs="Times New Roman"/>
                <w:kern w:val="0"/>
                <w:lang w:val="en-CA" w:eastAsia="zh-CN"/>
                <w14:ligatures w14:val="none"/>
              </w:rPr>
            </w:pPr>
            <w:r w:rsidRPr="00E555ED">
              <w:rPr>
                <w:rFonts w:ascii="Times New Roman" w:hAnsi="Times New Roman" w:cs="Times New Roman"/>
                <w:kern w:val="0"/>
                <w:lang w:eastAsia="zh-CN"/>
                <w14:ligatures w14:val="none"/>
              </w:rPr>
              <w:t>服装业</w:t>
            </w:r>
          </w:p>
        </w:tc>
        <w:tc>
          <w:tcPr>
            <w:tcW w:w="1560" w:type="dxa"/>
            <w:tcBorders>
              <w:top w:val="single" w:sz="6" w:space="0" w:color="auto"/>
              <w:left w:val="single" w:sz="6" w:space="0" w:color="auto"/>
              <w:bottom w:val="single" w:sz="6" w:space="0" w:color="auto"/>
              <w:right w:val="single" w:sz="6" w:space="0" w:color="auto"/>
            </w:tcBorders>
            <w:vAlign w:val="bottom"/>
            <w:hideMark/>
          </w:tcPr>
          <w:p w14:paraId="30A2A067" w14:textId="77777777" w:rsidR="00430DCF" w:rsidRPr="00E555ED" w:rsidRDefault="00430DCF" w:rsidP="00A61F38">
            <w:pPr>
              <w:spacing w:after="0" w:line="240" w:lineRule="auto"/>
              <w:jc w:val="right"/>
              <w:textAlignment w:val="baseline"/>
              <w:rPr>
                <w:rFonts w:ascii="Times New Roman" w:hAnsi="Times New Roman" w:cs="Times New Roman"/>
                <w:kern w:val="0"/>
                <w:lang w:val="en-CA"/>
                <w14:ligatures w14:val="none"/>
              </w:rPr>
            </w:pPr>
            <w:r w:rsidRPr="00E555ED">
              <w:rPr>
                <w:rFonts w:ascii="Times New Roman" w:hAnsi="Times New Roman" w:cs="Times New Roman"/>
                <w:color w:val="000000"/>
                <w:kern w:val="0"/>
                <w14:ligatures w14:val="none"/>
              </w:rPr>
              <w:t>4.2</w:t>
            </w:r>
            <w:r w:rsidRPr="00E555ED">
              <w:rPr>
                <w:rFonts w:ascii="Times New Roman" w:hAnsi="Times New Roman"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tcPr>
          <w:p w14:paraId="69F05553" w14:textId="77777777" w:rsidR="00430DCF" w:rsidRPr="00E555ED" w:rsidRDefault="00430DCF" w:rsidP="00A61F38">
            <w:pPr>
              <w:spacing w:after="0" w:line="240" w:lineRule="auto"/>
              <w:jc w:val="right"/>
              <w:textAlignment w:val="baseline"/>
              <w:rPr>
                <w:rFonts w:ascii="Times New Roman" w:hAnsi="Times New Roman" w:cs="Times New Roman"/>
                <w:color w:val="000000"/>
                <w:kern w:val="0"/>
                <w14:ligatures w14:val="none"/>
              </w:rPr>
            </w:pPr>
            <w:r w:rsidRPr="00E555ED">
              <w:rPr>
                <w:rFonts w:ascii="Times New Roman" w:hAnsi="Times New Roman" w:cs="Times New Roman"/>
                <w:color w:val="000000"/>
                <w:kern w:val="0"/>
                <w14:ligatures w14:val="none"/>
              </w:rPr>
              <w:t>81</w:t>
            </w:r>
          </w:p>
        </w:tc>
      </w:tr>
      <w:tr w:rsidR="00430DCF" w:rsidRPr="00E555ED" w14:paraId="10D459FF" w14:textId="77777777" w:rsidTr="00731302">
        <w:trPr>
          <w:trHeight w:val="315"/>
        </w:trPr>
        <w:tc>
          <w:tcPr>
            <w:tcW w:w="3394" w:type="dxa"/>
            <w:tcBorders>
              <w:top w:val="single" w:sz="6" w:space="0" w:color="auto"/>
              <w:left w:val="single" w:sz="6" w:space="0" w:color="auto"/>
              <w:bottom w:val="single" w:sz="6" w:space="0" w:color="auto"/>
              <w:right w:val="single" w:sz="6" w:space="0" w:color="auto"/>
            </w:tcBorders>
            <w:hideMark/>
          </w:tcPr>
          <w:p w14:paraId="3E60E4C7" w14:textId="77777777" w:rsidR="00430DCF" w:rsidRPr="00E555ED" w:rsidRDefault="00430DCF" w:rsidP="00A61F38">
            <w:pPr>
              <w:spacing w:after="0" w:line="240" w:lineRule="auto"/>
              <w:textAlignment w:val="baseline"/>
              <w:rPr>
                <w:rFonts w:ascii="Times New Roman" w:hAnsi="Times New Roman" w:cs="Times New Roman"/>
                <w:kern w:val="0"/>
                <w:lang w:val="en-CA" w:eastAsia="zh-CN"/>
                <w14:ligatures w14:val="none"/>
              </w:rPr>
            </w:pPr>
            <w:r w:rsidRPr="00E555ED">
              <w:rPr>
                <w:rFonts w:ascii="Times New Roman" w:hAnsi="Times New Roman" w:cs="Times New Roman"/>
                <w:kern w:val="0"/>
                <w:lang w:eastAsia="zh-CN"/>
                <w14:ligatures w14:val="none"/>
              </w:rPr>
              <w:t>电力</w:t>
            </w:r>
          </w:p>
        </w:tc>
        <w:tc>
          <w:tcPr>
            <w:tcW w:w="1560" w:type="dxa"/>
            <w:tcBorders>
              <w:top w:val="single" w:sz="6" w:space="0" w:color="auto"/>
              <w:left w:val="single" w:sz="6" w:space="0" w:color="auto"/>
              <w:bottom w:val="single" w:sz="6" w:space="0" w:color="auto"/>
              <w:right w:val="single" w:sz="6" w:space="0" w:color="auto"/>
            </w:tcBorders>
            <w:vAlign w:val="bottom"/>
            <w:hideMark/>
          </w:tcPr>
          <w:p w14:paraId="263583F5" w14:textId="77777777" w:rsidR="00430DCF" w:rsidRPr="00E555ED" w:rsidRDefault="00430DCF" w:rsidP="00A61F38">
            <w:pPr>
              <w:spacing w:after="0" w:line="240" w:lineRule="auto"/>
              <w:jc w:val="right"/>
              <w:textAlignment w:val="baseline"/>
              <w:rPr>
                <w:rFonts w:ascii="Times New Roman" w:hAnsi="Times New Roman" w:cs="Times New Roman"/>
                <w:kern w:val="0"/>
                <w:lang w:val="en-CA"/>
                <w14:ligatures w14:val="none"/>
              </w:rPr>
            </w:pPr>
            <w:r w:rsidRPr="00E555ED">
              <w:rPr>
                <w:rFonts w:ascii="Times New Roman" w:hAnsi="Times New Roman" w:cs="Times New Roman"/>
                <w:color w:val="000000"/>
                <w:kern w:val="0"/>
                <w14:ligatures w14:val="none"/>
              </w:rPr>
              <w:t>3.2</w:t>
            </w:r>
            <w:r w:rsidRPr="00E555ED">
              <w:rPr>
                <w:rFonts w:ascii="Times New Roman" w:hAnsi="Times New Roman"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tcPr>
          <w:p w14:paraId="6E14036D" w14:textId="77777777" w:rsidR="00430DCF" w:rsidRPr="00E555ED" w:rsidRDefault="00430DCF" w:rsidP="00A61F38">
            <w:pPr>
              <w:spacing w:after="0" w:line="240" w:lineRule="auto"/>
              <w:jc w:val="right"/>
              <w:textAlignment w:val="baseline"/>
              <w:rPr>
                <w:rFonts w:ascii="Times New Roman" w:hAnsi="Times New Roman" w:cs="Times New Roman"/>
                <w:color w:val="000000"/>
                <w:kern w:val="0"/>
                <w14:ligatures w14:val="none"/>
              </w:rPr>
            </w:pPr>
            <w:r w:rsidRPr="00E555ED">
              <w:rPr>
                <w:rFonts w:ascii="Times New Roman" w:hAnsi="Times New Roman" w:cs="Times New Roman"/>
                <w:color w:val="000000"/>
                <w:kern w:val="0"/>
                <w14:ligatures w14:val="none"/>
              </w:rPr>
              <w:t>62</w:t>
            </w:r>
          </w:p>
        </w:tc>
      </w:tr>
      <w:tr w:rsidR="00430DCF" w:rsidRPr="00E555ED" w14:paraId="0DF47386" w14:textId="77777777" w:rsidTr="00731302">
        <w:trPr>
          <w:trHeight w:val="315"/>
        </w:trPr>
        <w:tc>
          <w:tcPr>
            <w:tcW w:w="3394" w:type="dxa"/>
            <w:tcBorders>
              <w:top w:val="single" w:sz="6" w:space="0" w:color="auto"/>
              <w:left w:val="single" w:sz="6" w:space="0" w:color="auto"/>
              <w:bottom w:val="single" w:sz="6" w:space="0" w:color="auto"/>
              <w:right w:val="single" w:sz="6" w:space="0" w:color="auto"/>
            </w:tcBorders>
            <w:hideMark/>
          </w:tcPr>
          <w:p w14:paraId="3D8D469B" w14:textId="77777777" w:rsidR="00430DCF" w:rsidRPr="00E555ED" w:rsidRDefault="00430DCF" w:rsidP="00A61F38">
            <w:pPr>
              <w:spacing w:after="0" w:line="240" w:lineRule="auto"/>
              <w:textAlignment w:val="baseline"/>
              <w:rPr>
                <w:rFonts w:ascii="Times New Roman" w:hAnsi="Times New Roman" w:cs="Times New Roman"/>
                <w:kern w:val="0"/>
                <w:lang w:val="en-CA"/>
                <w14:ligatures w14:val="none"/>
              </w:rPr>
            </w:pPr>
            <w:r w:rsidRPr="00E555ED">
              <w:rPr>
                <w:rFonts w:ascii="Times New Roman" w:hAnsi="Times New Roman" w:cs="Times New Roman"/>
              </w:rPr>
              <w:t>化石燃料</w:t>
            </w:r>
          </w:p>
        </w:tc>
        <w:tc>
          <w:tcPr>
            <w:tcW w:w="1560" w:type="dxa"/>
            <w:tcBorders>
              <w:top w:val="single" w:sz="6" w:space="0" w:color="auto"/>
              <w:left w:val="single" w:sz="6" w:space="0" w:color="auto"/>
              <w:bottom w:val="single" w:sz="6" w:space="0" w:color="auto"/>
              <w:right w:val="single" w:sz="6" w:space="0" w:color="auto"/>
            </w:tcBorders>
            <w:vAlign w:val="bottom"/>
            <w:hideMark/>
          </w:tcPr>
          <w:p w14:paraId="6FDA8046" w14:textId="77777777" w:rsidR="00430DCF" w:rsidRPr="00E555ED" w:rsidRDefault="00430DCF" w:rsidP="00A61F38">
            <w:pPr>
              <w:spacing w:after="0" w:line="240" w:lineRule="auto"/>
              <w:jc w:val="right"/>
              <w:textAlignment w:val="baseline"/>
              <w:rPr>
                <w:rFonts w:ascii="Times New Roman" w:hAnsi="Times New Roman" w:cs="Times New Roman"/>
                <w:kern w:val="0"/>
                <w:lang w:val="en-CA"/>
                <w14:ligatures w14:val="none"/>
              </w:rPr>
            </w:pPr>
            <w:r w:rsidRPr="00E555ED">
              <w:rPr>
                <w:rFonts w:ascii="Times New Roman" w:hAnsi="Times New Roman" w:cs="Times New Roman"/>
                <w:color w:val="000000"/>
                <w:kern w:val="0"/>
                <w14:ligatures w14:val="none"/>
              </w:rPr>
              <w:t>2.8</w:t>
            </w:r>
            <w:r w:rsidRPr="00E555ED">
              <w:rPr>
                <w:rFonts w:ascii="Times New Roman" w:hAnsi="Times New Roman"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tcPr>
          <w:p w14:paraId="2C77E0B6" w14:textId="77777777" w:rsidR="00430DCF" w:rsidRPr="00E555ED" w:rsidRDefault="00430DCF" w:rsidP="00A61F38">
            <w:pPr>
              <w:spacing w:after="0" w:line="240" w:lineRule="auto"/>
              <w:jc w:val="right"/>
              <w:textAlignment w:val="baseline"/>
              <w:rPr>
                <w:rFonts w:ascii="Times New Roman" w:hAnsi="Times New Roman" w:cs="Times New Roman"/>
                <w:color w:val="000000"/>
                <w:kern w:val="0"/>
                <w14:ligatures w14:val="none"/>
              </w:rPr>
            </w:pPr>
            <w:r w:rsidRPr="00E555ED">
              <w:rPr>
                <w:rFonts w:ascii="Times New Roman" w:hAnsi="Times New Roman" w:cs="Times New Roman"/>
                <w:color w:val="000000"/>
                <w:kern w:val="0"/>
                <w14:ligatures w14:val="none"/>
              </w:rPr>
              <w:t>54</w:t>
            </w:r>
          </w:p>
        </w:tc>
      </w:tr>
      <w:tr w:rsidR="00430DCF" w:rsidRPr="00E555ED" w14:paraId="09439157" w14:textId="77777777" w:rsidTr="00731302">
        <w:trPr>
          <w:trHeight w:val="315"/>
        </w:trPr>
        <w:tc>
          <w:tcPr>
            <w:tcW w:w="3394" w:type="dxa"/>
            <w:tcBorders>
              <w:top w:val="single" w:sz="6" w:space="0" w:color="auto"/>
              <w:left w:val="single" w:sz="6" w:space="0" w:color="auto"/>
              <w:bottom w:val="single" w:sz="6" w:space="0" w:color="auto"/>
              <w:right w:val="single" w:sz="6" w:space="0" w:color="auto"/>
            </w:tcBorders>
            <w:hideMark/>
          </w:tcPr>
          <w:p w14:paraId="76008124" w14:textId="77777777" w:rsidR="00430DCF" w:rsidRPr="00E555ED" w:rsidRDefault="00430DCF" w:rsidP="00A61F38">
            <w:pPr>
              <w:spacing w:after="0" w:line="240" w:lineRule="auto"/>
              <w:textAlignment w:val="baseline"/>
              <w:rPr>
                <w:rFonts w:ascii="Times New Roman" w:hAnsi="Times New Roman" w:cs="Times New Roman"/>
                <w:kern w:val="0"/>
                <w:lang w:val="en-CA"/>
                <w14:ligatures w14:val="none"/>
              </w:rPr>
            </w:pPr>
            <w:r w:rsidRPr="00E555ED">
              <w:rPr>
                <w:rFonts w:ascii="Times New Roman" w:hAnsi="Times New Roman" w:cs="Times New Roman"/>
              </w:rPr>
              <w:t>运输服务</w:t>
            </w:r>
          </w:p>
        </w:tc>
        <w:tc>
          <w:tcPr>
            <w:tcW w:w="1560" w:type="dxa"/>
            <w:tcBorders>
              <w:top w:val="single" w:sz="6" w:space="0" w:color="auto"/>
              <w:left w:val="single" w:sz="6" w:space="0" w:color="auto"/>
              <w:bottom w:val="single" w:sz="6" w:space="0" w:color="auto"/>
              <w:right w:val="single" w:sz="6" w:space="0" w:color="auto"/>
            </w:tcBorders>
            <w:vAlign w:val="bottom"/>
            <w:hideMark/>
          </w:tcPr>
          <w:p w14:paraId="0C673B64" w14:textId="77777777" w:rsidR="00430DCF" w:rsidRPr="00E555ED" w:rsidRDefault="00430DCF" w:rsidP="00A61F38">
            <w:pPr>
              <w:spacing w:after="0" w:line="240" w:lineRule="auto"/>
              <w:jc w:val="right"/>
              <w:textAlignment w:val="baseline"/>
              <w:rPr>
                <w:rFonts w:ascii="Times New Roman" w:hAnsi="Times New Roman" w:cs="Times New Roman"/>
                <w:kern w:val="0"/>
                <w:lang w:val="en-CA"/>
                <w14:ligatures w14:val="none"/>
              </w:rPr>
            </w:pPr>
            <w:r w:rsidRPr="00E555ED">
              <w:rPr>
                <w:rFonts w:ascii="Times New Roman" w:hAnsi="Times New Roman" w:cs="Times New Roman"/>
                <w:color w:val="000000"/>
                <w:kern w:val="0"/>
                <w14:ligatures w14:val="none"/>
              </w:rPr>
              <w:t>2.5</w:t>
            </w:r>
            <w:r w:rsidRPr="00E555ED">
              <w:rPr>
                <w:rFonts w:ascii="Times New Roman" w:hAnsi="Times New Roman"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tcPr>
          <w:p w14:paraId="6F5E21CC" w14:textId="77777777" w:rsidR="00430DCF" w:rsidRPr="00E555ED" w:rsidRDefault="00430DCF" w:rsidP="00A61F38">
            <w:pPr>
              <w:spacing w:after="0" w:line="240" w:lineRule="auto"/>
              <w:jc w:val="right"/>
              <w:textAlignment w:val="baseline"/>
              <w:rPr>
                <w:rFonts w:ascii="Times New Roman" w:hAnsi="Times New Roman" w:cs="Times New Roman"/>
                <w:color w:val="000000"/>
                <w:kern w:val="0"/>
                <w14:ligatures w14:val="none"/>
              </w:rPr>
            </w:pPr>
            <w:r w:rsidRPr="00E555ED">
              <w:rPr>
                <w:rFonts w:ascii="Times New Roman" w:hAnsi="Times New Roman" w:cs="Times New Roman"/>
                <w:color w:val="000000"/>
                <w:kern w:val="0"/>
                <w14:ligatures w14:val="none"/>
              </w:rPr>
              <w:t>48</w:t>
            </w:r>
          </w:p>
        </w:tc>
      </w:tr>
      <w:tr w:rsidR="00430DCF" w:rsidRPr="00E555ED" w14:paraId="2AB4E4C4" w14:textId="77777777" w:rsidTr="00731302">
        <w:trPr>
          <w:trHeight w:val="315"/>
        </w:trPr>
        <w:tc>
          <w:tcPr>
            <w:tcW w:w="3394" w:type="dxa"/>
            <w:tcBorders>
              <w:top w:val="single" w:sz="6" w:space="0" w:color="auto"/>
              <w:left w:val="single" w:sz="6" w:space="0" w:color="auto"/>
              <w:bottom w:val="single" w:sz="6" w:space="0" w:color="auto"/>
              <w:right w:val="single" w:sz="6" w:space="0" w:color="auto"/>
            </w:tcBorders>
            <w:hideMark/>
          </w:tcPr>
          <w:p w14:paraId="002B5E66" w14:textId="77777777" w:rsidR="00430DCF" w:rsidRPr="00E555ED" w:rsidRDefault="00430DCF" w:rsidP="00A61F38">
            <w:pPr>
              <w:spacing w:after="0" w:line="240" w:lineRule="auto"/>
              <w:textAlignment w:val="baseline"/>
              <w:rPr>
                <w:rFonts w:ascii="Times New Roman" w:hAnsi="Times New Roman" w:cs="Times New Roman"/>
                <w:kern w:val="0"/>
                <w:lang w:val="en-CA" w:eastAsia="zh-CN"/>
                <w14:ligatures w14:val="none"/>
              </w:rPr>
            </w:pPr>
            <w:r w:rsidRPr="00E555ED">
              <w:rPr>
                <w:rFonts w:ascii="Times New Roman" w:hAnsi="Times New Roman" w:cs="Times New Roman"/>
                <w:kern w:val="0"/>
                <w:lang w:eastAsia="zh-CN"/>
                <w14:ligatures w14:val="none"/>
              </w:rPr>
              <w:t>旅馆餐饮业</w:t>
            </w:r>
          </w:p>
        </w:tc>
        <w:tc>
          <w:tcPr>
            <w:tcW w:w="1560" w:type="dxa"/>
            <w:tcBorders>
              <w:top w:val="single" w:sz="6" w:space="0" w:color="auto"/>
              <w:left w:val="single" w:sz="6" w:space="0" w:color="auto"/>
              <w:bottom w:val="single" w:sz="6" w:space="0" w:color="auto"/>
              <w:right w:val="single" w:sz="6" w:space="0" w:color="auto"/>
            </w:tcBorders>
            <w:vAlign w:val="bottom"/>
            <w:hideMark/>
          </w:tcPr>
          <w:p w14:paraId="1AD10D7A" w14:textId="77777777" w:rsidR="00430DCF" w:rsidRPr="00E555ED" w:rsidRDefault="00430DCF" w:rsidP="00A61F38">
            <w:pPr>
              <w:spacing w:after="0" w:line="240" w:lineRule="auto"/>
              <w:jc w:val="right"/>
              <w:textAlignment w:val="baseline"/>
              <w:rPr>
                <w:rFonts w:ascii="Times New Roman" w:hAnsi="Times New Roman" w:cs="Times New Roman"/>
                <w:kern w:val="0"/>
                <w:lang w:val="en-CA"/>
                <w14:ligatures w14:val="none"/>
              </w:rPr>
            </w:pPr>
            <w:r w:rsidRPr="00E555ED">
              <w:rPr>
                <w:rFonts w:ascii="Times New Roman" w:hAnsi="Times New Roman" w:cs="Times New Roman"/>
                <w:color w:val="000000"/>
                <w:kern w:val="0"/>
                <w14:ligatures w14:val="none"/>
              </w:rPr>
              <w:t>1.2</w:t>
            </w:r>
            <w:r w:rsidRPr="00E555ED">
              <w:rPr>
                <w:rFonts w:ascii="Times New Roman" w:hAnsi="Times New Roman" w:cs="Times New Roman"/>
                <w:color w:val="000000"/>
                <w:kern w:val="0"/>
                <w:lang w:val="en-CA"/>
                <w14:ligatures w14:val="none"/>
              </w:rPr>
              <w:t> </w:t>
            </w:r>
          </w:p>
        </w:tc>
        <w:tc>
          <w:tcPr>
            <w:tcW w:w="1560" w:type="dxa"/>
            <w:tcBorders>
              <w:top w:val="single" w:sz="6" w:space="0" w:color="auto"/>
              <w:left w:val="single" w:sz="6" w:space="0" w:color="auto"/>
              <w:bottom w:val="single" w:sz="6" w:space="0" w:color="auto"/>
              <w:right w:val="single" w:sz="6" w:space="0" w:color="auto"/>
            </w:tcBorders>
          </w:tcPr>
          <w:p w14:paraId="60FED16B" w14:textId="77777777" w:rsidR="00430DCF" w:rsidRPr="00E555ED" w:rsidRDefault="00430DCF" w:rsidP="00A61F38">
            <w:pPr>
              <w:spacing w:after="0" w:line="240" w:lineRule="auto"/>
              <w:jc w:val="right"/>
              <w:textAlignment w:val="baseline"/>
              <w:rPr>
                <w:rFonts w:ascii="Times New Roman" w:hAnsi="Times New Roman" w:cs="Times New Roman"/>
                <w:color w:val="000000"/>
                <w:kern w:val="0"/>
                <w14:ligatures w14:val="none"/>
              </w:rPr>
            </w:pPr>
            <w:r w:rsidRPr="00E555ED">
              <w:rPr>
                <w:rFonts w:ascii="Times New Roman" w:hAnsi="Times New Roman" w:cs="Times New Roman"/>
                <w:color w:val="000000"/>
                <w:kern w:val="0"/>
                <w14:ligatures w14:val="none"/>
              </w:rPr>
              <w:t>23</w:t>
            </w:r>
          </w:p>
        </w:tc>
      </w:tr>
    </w:tbl>
    <w:p w14:paraId="78B90672" w14:textId="77777777" w:rsidR="00430DCF" w:rsidRPr="00F26692" w:rsidRDefault="00430DCF" w:rsidP="00767954">
      <w:pPr>
        <w:spacing w:after="0" w:line="240" w:lineRule="auto"/>
        <w:textAlignment w:val="baseline"/>
        <w:rPr>
          <w:rFonts w:ascii="Aptos" w:eastAsia="Times New Roman" w:hAnsi="Aptos" w:cs="Segoe UI"/>
          <w:kern w:val="0"/>
          <w:sz w:val="18"/>
          <w:szCs w:val="18"/>
          <w:vertAlign w:val="superscript"/>
          <w:lang w:val="en-CA"/>
          <w14:ligatures w14:val="none"/>
        </w:rPr>
      </w:pPr>
      <w:r w:rsidRPr="00F26692">
        <w:rPr>
          <w:rFonts w:ascii="Aptos" w:eastAsia="Times New Roman" w:hAnsi="Aptos" w:cs="Segoe UI"/>
          <w:kern w:val="0"/>
          <w:sz w:val="18"/>
          <w:szCs w:val="18"/>
          <w:lang w:val="en-CA"/>
          <w14:ligatures w14:val="none"/>
        </w:rPr>
        <w:t> </w:t>
      </w:r>
      <w:r w:rsidRPr="002724B7">
        <w:rPr>
          <w:rFonts w:ascii="KaiTi" w:eastAsia="KaiTi" w:hAnsi="KaiTi" w:cs="SimSun" w:hint="eastAsia"/>
          <w:kern w:val="0"/>
          <w:sz w:val="18"/>
          <w:szCs w:val="18"/>
          <w:lang w:val="en-CA" w:eastAsia="zh-CN"/>
          <w14:ligatures w14:val="none"/>
        </w:rPr>
        <w:t>资料来源：</w:t>
      </w:r>
      <w:r w:rsidRPr="00F26692">
        <w:rPr>
          <w:rFonts w:ascii="Aptos" w:eastAsia="Times New Roman" w:hAnsi="Aptos" w:cs="Segoe UI"/>
          <w:kern w:val="0"/>
          <w:sz w:val="18"/>
          <w:szCs w:val="18"/>
          <w:lang w:val="en-CA"/>
          <w14:ligatures w14:val="none"/>
        </w:rPr>
        <w:t xml:space="preserve"> CDP</w:t>
      </w:r>
      <w:r w:rsidRPr="00F26692">
        <w:rPr>
          <w:rFonts w:ascii="Aptos" w:eastAsia="Times New Roman" w:hAnsi="Aptos" w:cs="Segoe UI"/>
          <w:kern w:val="0"/>
          <w:sz w:val="18"/>
          <w:szCs w:val="18"/>
          <w:vertAlign w:val="superscript"/>
          <w:lang w:val="en-CA"/>
          <w14:ligatures w14:val="none"/>
        </w:rPr>
        <w:t>a</w:t>
      </w:r>
    </w:p>
    <w:p w14:paraId="6D393C0C" w14:textId="77777777" w:rsidR="00430DCF" w:rsidRPr="00BD3777" w:rsidRDefault="00430DCF" w:rsidP="00767954">
      <w:pPr>
        <w:spacing w:after="0" w:line="240" w:lineRule="auto"/>
        <w:textAlignment w:val="baseline"/>
        <w:rPr>
          <w:rFonts w:ascii="KaiTi" w:eastAsia="KaiTi" w:hAnsi="KaiTi" w:cs="Segoe UI"/>
          <w:sz w:val="18"/>
          <w:szCs w:val="18"/>
          <w:lang w:eastAsia="zh-CN"/>
        </w:rPr>
      </w:pPr>
      <w:r w:rsidRPr="00BD3777">
        <w:rPr>
          <w:rFonts w:ascii="KaiTi" w:eastAsia="KaiTi" w:hAnsi="KaiTi" w:cs="SimSun" w:hint="eastAsia"/>
          <w:kern w:val="0"/>
          <w:sz w:val="18"/>
          <w:szCs w:val="18"/>
          <w:lang w:val="en-CA" w:eastAsia="zh-CN"/>
          <w14:ligatures w14:val="none"/>
        </w:rPr>
        <w:t>注：</w:t>
      </w:r>
      <w:r w:rsidRPr="00BD3777">
        <w:rPr>
          <w:rFonts w:ascii="KaiTi" w:eastAsia="KaiTi" w:hAnsi="KaiTi" w:cs="SimSun"/>
          <w:kern w:val="0"/>
          <w:sz w:val="18"/>
          <w:szCs w:val="18"/>
          <w:lang w:val="en-CA" w:eastAsia="zh-CN"/>
          <w14:ligatures w14:val="none"/>
        </w:rPr>
        <w:t>这些数字</w:t>
      </w:r>
      <w:r w:rsidRPr="00BD3777">
        <w:rPr>
          <w:rFonts w:ascii="KaiTi" w:eastAsia="KaiTi" w:hAnsi="KaiTi" w:cs="SimSun" w:hint="eastAsia"/>
          <w:kern w:val="0"/>
          <w:sz w:val="18"/>
          <w:szCs w:val="18"/>
          <w:lang w:val="en-CA" w:eastAsia="zh-CN"/>
          <w14:ligatures w14:val="none"/>
        </w:rPr>
        <w:t>未</w:t>
      </w:r>
      <w:r w:rsidRPr="00BD3777">
        <w:rPr>
          <w:rFonts w:ascii="KaiTi" w:eastAsia="KaiTi" w:hAnsi="KaiTi" w:cs="SimSun"/>
          <w:kern w:val="0"/>
          <w:sz w:val="18"/>
          <w:szCs w:val="18"/>
          <w:lang w:val="en-CA" w:eastAsia="zh-CN"/>
          <w14:ligatures w14:val="none"/>
        </w:rPr>
        <w:t>反映缔约方就标题指标15.1提交的信息，</w:t>
      </w:r>
      <w:r>
        <w:rPr>
          <w:rFonts w:ascii="KaiTi" w:eastAsia="KaiTi" w:hAnsi="KaiTi" w:cs="SimSun" w:hint="eastAsia"/>
          <w:kern w:val="0"/>
          <w:sz w:val="18"/>
          <w:szCs w:val="18"/>
          <w:lang w:val="en-CA" w:eastAsia="zh-CN"/>
          <w14:ligatures w14:val="none"/>
        </w:rPr>
        <w:t>见</w:t>
      </w:r>
      <w:r w:rsidRPr="00BD3777">
        <w:rPr>
          <w:rFonts w:ascii="KaiTi" w:eastAsia="KaiTi" w:hAnsi="KaiTi" w:cs="SimSun"/>
          <w:kern w:val="0"/>
          <w:sz w:val="18"/>
          <w:szCs w:val="18"/>
          <w:lang w:val="en-CA" w:eastAsia="zh-CN"/>
          <w14:ligatures w14:val="none"/>
        </w:rPr>
        <w:t>图63</w:t>
      </w:r>
      <w:r>
        <w:rPr>
          <w:rFonts w:ascii="KaiTi" w:eastAsia="KaiTi" w:hAnsi="KaiTi" w:cs="SimSun" w:hint="eastAsia"/>
          <w:kern w:val="0"/>
          <w:sz w:val="18"/>
          <w:szCs w:val="18"/>
          <w:lang w:val="en-CA" w:eastAsia="zh-CN"/>
          <w14:ligatures w14:val="none"/>
        </w:rPr>
        <w:t>中的</w:t>
      </w:r>
      <w:r w:rsidRPr="00BD3777">
        <w:rPr>
          <w:rFonts w:ascii="KaiTi" w:eastAsia="KaiTi" w:hAnsi="KaiTi" w:cs="SimSun" w:hint="eastAsia"/>
          <w:kern w:val="0"/>
          <w:sz w:val="18"/>
          <w:szCs w:val="18"/>
          <w:lang w:val="en-CA" w:eastAsia="zh-CN"/>
          <w14:ligatures w14:val="none"/>
        </w:rPr>
        <w:t>分析</w:t>
      </w:r>
      <w:r w:rsidRPr="00BD3777">
        <w:rPr>
          <w:rFonts w:ascii="KaiTi" w:eastAsia="KaiTi" w:hAnsi="KaiTi" w:cs="SimSun"/>
          <w:kern w:val="0"/>
          <w:sz w:val="18"/>
          <w:szCs w:val="18"/>
          <w:lang w:val="en-CA" w:eastAsia="zh-CN"/>
          <w14:ligatures w14:val="none"/>
        </w:rPr>
        <w:t>。</w:t>
      </w:r>
    </w:p>
    <w:p w14:paraId="47C18348" w14:textId="77777777" w:rsidR="00430DCF" w:rsidRPr="00B66112" w:rsidRDefault="00430DCF" w:rsidP="00767954">
      <w:pPr>
        <w:spacing w:after="0" w:line="240" w:lineRule="auto"/>
        <w:textAlignment w:val="baseline"/>
        <w:rPr>
          <w:rFonts w:ascii="Aptos" w:eastAsia="Times New Roman" w:hAnsi="Aptos" w:cs="Segoe UI"/>
          <w:sz w:val="18"/>
          <w:szCs w:val="18"/>
          <w:lang w:eastAsia="zh-CN"/>
        </w:rPr>
      </w:pPr>
    </w:p>
    <w:p w14:paraId="65D642C9" w14:textId="77777777" w:rsidR="00430DCF" w:rsidRPr="005F7CCC" w:rsidRDefault="00430DCF" w:rsidP="00767954">
      <w:pPr>
        <w:spacing w:after="0" w:line="240" w:lineRule="auto"/>
        <w:textAlignment w:val="baseline"/>
        <w:rPr>
          <w:rFonts w:ascii="Times New Roman" w:hAnsi="Times New Roman" w:cs="Times New Roman"/>
          <w:sz w:val="18"/>
          <w:szCs w:val="18"/>
          <w:lang w:eastAsia="zh-CN"/>
        </w:rPr>
      </w:pPr>
      <w:r w:rsidRPr="005F7CCC">
        <w:rPr>
          <w:rFonts w:ascii="Times New Roman" w:hAnsi="Times New Roman" w:cs="Times New Roman"/>
          <w:sz w:val="18"/>
          <w:szCs w:val="18"/>
          <w:vertAlign w:val="superscript"/>
          <w:lang w:eastAsia="zh-CN"/>
        </w:rPr>
        <w:t>a</w:t>
      </w:r>
      <w:r w:rsidRPr="005F7CCC">
        <w:rPr>
          <w:rFonts w:ascii="Times New Roman" w:hAnsi="Times New Roman" w:cs="Times New Roman"/>
          <w:sz w:val="18"/>
          <w:szCs w:val="18"/>
          <w:lang w:eastAsia="zh-CN"/>
        </w:rPr>
        <w:t xml:space="preserve"> </w:t>
      </w:r>
      <w:r w:rsidRPr="005F7CCC">
        <w:rPr>
          <w:rFonts w:ascii="Times New Roman" w:hAnsi="Times New Roman" w:cs="Times New Roman"/>
          <w:sz w:val="18"/>
          <w:szCs w:val="18"/>
          <w:lang w:eastAsia="zh-CN"/>
        </w:rPr>
        <w:t>可访问</w:t>
      </w:r>
      <w:hyperlink r:id="rId134" w:history="1">
        <w:r w:rsidRPr="005F7CCC">
          <w:rPr>
            <w:rStyle w:val="Hyperlink"/>
            <w:rFonts w:ascii="Times New Roman" w:hAnsi="Times New Roman" w:cs="Times New Roman"/>
            <w:sz w:val="18"/>
            <w:szCs w:val="18"/>
            <w:lang w:eastAsia="zh-CN"/>
          </w:rPr>
          <w:t>www.cdp.net/en/data/monitoring-gbf</w:t>
        </w:r>
      </w:hyperlink>
      <w:r w:rsidRPr="005F7CCC">
        <w:rPr>
          <w:rFonts w:ascii="Times New Roman" w:hAnsi="Times New Roman" w:cs="Times New Roman"/>
          <w:sz w:val="18"/>
          <w:szCs w:val="18"/>
          <w:lang w:eastAsia="zh-CN"/>
        </w:rPr>
        <w:t>。</w:t>
      </w:r>
    </w:p>
    <w:p w14:paraId="67CD0CDB" w14:textId="77777777" w:rsidR="00430DCF" w:rsidRPr="00B66112" w:rsidRDefault="00430DCF" w:rsidP="00767954">
      <w:pPr>
        <w:spacing w:after="0" w:line="240" w:lineRule="auto"/>
        <w:textAlignment w:val="baseline"/>
        <w:rPr>
          <w:rFonts w:ascii="Aptos" w:eastAsia="Times New Roman" w:hAnsi="Aptos" w:cs="Segoe UI"/>
          <w:sz w:val="18"/>
          <w:szCs w:val="18"/>
          <w:lang w:eastAsia="zh-CN"/>
        </w:rPr>
      </w:pPr>
    </w:p>
    <w:p w14:paraId="407326B8" w14:textId="77777777" w:rsidR="00430DCF" w:rsidRPr="00B66112" w:rsidRDefault="00430DCF" w:rsidP="00767954">
      <w:pPr>
        <w:spacing w:after="0" w:line="240" w:lineRule="auto"/>
        <w:textAlignment w:val="baseline"/>
        <w:rPr>
          <w:rFonts w:ascii="Aptos" w:eastAsia="Times New Roman" w:hAnsi="Aptos" w:cs="Segoe UI"/>
          <w:i/>
          <w:iCs/>
          <w:kern w:val="0"/>
          <w:sz w:val="18"/>
          <w:szCs w:val="18"/>
          <w:lang w:val="en-CA" w:eastAsia="zh-CN"/>
          <w14:ligatures w14:val="none"/>
        </w:rPr>
      </w:pPr>
    </w:p>
    <w:p w14:paraId="1CA12FAC" w14:textId="77777777" w:rsidR="00430DCF" w:rsidRPr="00B66112" w:rsidRDefault="00430DCF" w:rsidP="00767954">
      <w:pPr>
        <w:spacing w:after="0" w:line="240" w:lineRule="auto"/>
        <w:textAlignment w:val="baseline"/>
        <w:rPr>
          <w:rFonts w:ascii="Aptos" w:eastAsia="Times New Roman" w:hAnsi="Aptos" w:cs="Segoe UI"/>
          <w:i/>
          <w:iCs/>
          <w:kern w:val="0"/>
          <w:sz w:val="18"/>
          <w:szCs w:val="18"/>
          <w:lang w:val="en-CA" w:eastAsia="zh-CN"/>
          <w14:ligatures w14:val="none"/>
        </w:rPr>
      </w:pPr>
    </w:p>
    <w:p w14:paraId="6EAE9041" w14:textId="77777777" w:rsidR="00430DCF" w:rsidRPr="00B66112" w:rsidRDefault="00430DCF" w:rsidP="00767954">
      <w:pPr>
        <w:spacing w:after="0" w:line="240" w:lineRule="auto"/>
        <w:textAlignment w:val="baseline"/>
        <w:rPr>
          <w:sz w:val="20"/>
          <w:szCs w:val="20"/>
          <w:lang w:eastAsia="zh-CN"/>
        </w:rPr>
      </w:pPr>
      <w:r>
        <w:rPr>
          <w:rFonts w:ascii="SimSun" w:hAnsi="SimSun" w:cs="SimSun" w:hint="eastAsia"/>
          <w:sz w:val="20"/>
          <w:szCs w:val="20"/>
          <w:lang w:eastAsia="zh-CN"/>
        </w:rPr>
        <w:t>图</w:t>
      </w:r>
      <w:r w:rsidRPr="00B66112">
        <w:rPr>
          <w:sz w:val="20"/>
          <w:szCs w:val="20"/>
          <w:lang w:eastAsia="zh-CN"/>
        </w:rPr>
        <w:t xml:space="preserve"> </w:t>
      </w:r>
      <w:r w:rsidRPr="00B66112">
        <w:rPr>
          <w:noProof/>
          <w:sz w:val="20"/>
          <w:szCs w:val="20"/>
          <w:lang w:eastAsia="zh-CN"/>
        </w:rPr>
        <w:t>64</w:t>
      </w:r>
    </w:p>
    <w:p w14:paraId="39E10559" w14:textId="77777777" w:rsidR="00430DCF" w:rsidRPr="00B66112" w:rsidRDefault="00430DCF" w:rsidP="00767954">
      <w:pPr>
        <w:spacing w:after="0" w:line="240" w:lineRule="auto"/>
        <w:textAlignment w:val="baseline"/>
        <w:rPr>
          <w:rFonts w:ascii="Aptos" w:eastAsia="Times New Roman" w:hAnsi="Aptos" w:cs="Segoe UI"/>
          <w:b/>
          <w:bCs/>
          <w:kern w:val="0"/>
          <w:sz w:val="18"/>
          <w:szCs w:val="18"/>
          <w:lang w:eastAsia="zh-CN"/>
          <w14:ligatures w14:val="none"/>
        </w:rPr>
      </w:pPr>
      <w:r>
        <w:rPr>
          <w:rFonts w:ascii="SimSun" w:hAnsi="SimSun" w:cs="SimSun" w:hint="eastAsia"/>
          <w:b/>
          <w:bCs/>
          <w:sz w:val="18"/>
          <w:szCs w:val="18"/>
          <w:lang w:eastAsia="zh-CN"/>
        </w:rPr>
        <w:t>二元指标</w:t>
      </w:r>
      <w:r w:rsidRPr="00B66112">
        <w:rPr>
          <w:rFonts w:ascii="Aptos" w:hAnsi="Aptos"/>
          <w:b/>
          <w:bCs/>
          <w:sz w:val="18"/>
          <w:szCs w:val="18"/>
          <w:lang w:eastAsia="zh-CN"/>
        </w:rPr>
        <w:t xml:space="preserve">15.b: </w:t>
      </w:r>
      <w:r w:rsidRPr="00F26692">
        <w:rPr>
          <w:rFonts w:ascii="SimSun" w:hAnsi="SimSun" w:cs="SimSun" w:hint="eastAsia"/>
          <w:b/>
          <w:bCs/>
          <w:iCs/>
          <w:sz w:val="20"/>
          <w:szCs w:val="20"/>
          <w:lang w:eastAsia="zh-CN"/>
        </w:rPr>
        <w:t>采取法律、行政或政策措施鼓励和扶持商业和金融机构特别是大型跨国公司和金融机构逐步减少对生物多样性的不利影响、增加有利影响、减少生物多样性相关风险，并促进采取行动确保可持续生产模式的国家数目</w:t>
      </w:r>
    </w:p>
    <w:p w14:paraId="08970B5D" w14:textId="77777777" w:rsidR="00430DCF" w:rsidRPr="00B66112" w:rsidRDefault="00430DCF" w:rsidP="00767954">
      <w:pPr>
        <w:spacing w:after="0" w:line="240" w:lineRule="auto"/>
        <w:textAlignment w:val="baseline"/>
        <w:rPr>
          <w:sz w:val="20"/>
          <w:szCs w:val="20"/>
          <w:lang w:eastAsia="zh-CN"/>
        </w:rPr>
      </w:pPr>
    </w:p>
    <w:p w14:paraId="259BB512" w14:textId="77777777" w:rsidR="00430DCF" w:rsidRPr="00B66112" w:rsidRDefault="00430DCF" w:rsidP="00767954">
      <w:pPr>
        <w:spacing w:after="0" w:line="240" w:lineRule="auto"/>
        <w:textAlignment w:val="baseline"/>
        <w:rPr>
          <w:rFonts w:ascii="Aptos" w:eastAsia="Times New Roman" w:hAnsi="Aptos" w:cs="Segoe UI"/>
          <w:kern w:val="0"/>
          <w:lang w:eastAsia="zh-CN"/>
          <w14:ligatures w14:val="none"/>
        </w:rPr>
      </w:pPr>
    </w:p>
    <w:p w14:paraId="617E358D" w14:textId="77777777" w:rsidR="00430DCF" w:rsidRPr="00B66112" w:rsidRDefault="00430DCF" w:rsidP="00767954">
      <w:pPr>
        <w:pStyle w:val="Caption"/>
      </w:pPr>
      <w:bookmarkStart w:id="311" w:name="_Ref231213836"/>
      <w:r w:rsidRPr="00B66112">
        <w:rPr>
          <w:noProof/>
          <w14:ligatures w14:val="standardContextual"/>
        </w:rPr>
        <w:lastRenderedPageBreak/>
        <w:drawing>
          <wp:inline distT="0" distB="0" distL="0" distR="0" wp14:anchorId="12F8192F" wp14:editId="52EAE216">
            <wp:extent cx="5943600" cy="2264410"/>
            <wp:effectExtent l="0" t="0" r="0" b="0"/>
            <wp:docPr id="173034327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343279" name="Picture 1730343279"/>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bookmarkEnd w:id="311"/>
    <w:p w14:paraId="41D93D09" w14:textId="77777777" w:rsidR="00430DCF" w:rsidRPr="00B66112" w:rsidRDefault="00430DCF" w:rsidP="00767954">
      <w:pPr>
        <w:pStyle w:val="Caption"/>
        <w:rPr>
          <w:rFonts w:ascii="Aptos" w:hAnsi="Aptos"/>
          <w:i w:val="0"/>
          <w:iCs w:val="0"/>
        </w:rPr>
      </w:pPr>
      <w:r w:rsidRPr="00BD3777">
        <w:rPr>
          <w:rFonts w:ascii="KaiTi" w:eastAsia="KaiTi" w:hAnsi="KaiTi"/>
        </w:rPr>
        <w:t xml:space="preserve"> </w:t>
      </w:r>
      <w:r w:rsidRPr="00BD3777">
        <w:rPr>
          <w:rFonts w:ascii="KaiTi" w:eastAsia="KaiTi" w:hAnsi="KaiTi"/>
          <w:i w:val="0"/>
          <w:iCs w:val="0"/>
        </w:rPr>
        <w:t>注：</w:t>
      </w:r>
      <w:r>
        <w:rPr>
          <w:rFonts w:ascii="Aptos" w:hAnsi="Aptos"/>
          <w:i w:val="0"/>
          <w:iCs w:val="0"/>
        </w:rPr>
        <w:t>条形宽度显示各缔约方在评分类别中所占比例，得分越高说明进展程度越好，这是根据对该指标中所含问题的回答得出的</w:t>
      </w:r>
      <w:r w:rsidRPr="00B66112">
        <w:rPr>
          <w:rFonts w:ascii="Aptos" w:hAnsi="Aptos"/>
          <w:i w:val="0"/>
          <w:iCs w:val="0"/>
          <w:vertAlign w:val="superscript"/>
        </w:rPr>
        <w:t>a</w:t>
      </w:r>
      <w:r>
        <w:rPr>
          <w:rFonts w:ascii="Aptos" w:hAnsi="Aptos"/>
          <w:i w:val="0"/>
          <w:iCs w:val="0"/>
        </w:rPr>
        <w:t>。饼状图显示对所有问题做出答复的缔约方</w:t>
      </w:r>
      <w:r>
        <w:rPr>
          <w:rFonts w:ascii="Aptos" w:hAnsi="Aptos" w:hint="eastAsia"/>
          <w:i w:val="0"/>
          <w:iCs w:val="0"/>
          <w:lang w:eastAsia="zh-CN"/>
        </w:rPr>
        <w:t>在每个区域</w:t>
      </w:r>
      <w:r>
        <w:rPr>
          <w:rFonts w:ascii="Aptos" w:hAnsi="Aptos"/>
          <w:i w:val="0"/>
          <w:iCs w:val="0"/>
        </w:rPr>
        <w:t>的分布情况。</w:t>
      </w:r>
      <w:r w:rsidRPr="00B66112">
        <w:rPr>
          <w:rFonts w:ascii="Aptos" w:hAnsi="Aptos"/>
          <w:i w:val="0"/>
          <w:iCs w:val="0"/>
        </w:rPr>
        <w:t xml:space="preserve"> </w:t>
      </w:r>
      <w:r>
        <w:rPr>
          <w:rFonts w:ascii="Aptos" w:hAnsi="Aptos"/>
          <w:i w:val="0"/>
          <w:iCs w:val="0"/>
        </w:rPr>
        <w:t>图例定义了每个区域的颜色：较深的颜色表示图中包括其数据的任何区域内的缔约方所占比例；较浅的颜色表示图中不包括其数据的同一区域内的缔约方所占比例。</w:t>
      </w:r>
      <w:r w:rsidRPr="00B66112">
        <w:rPr>
          <w:rFonts w:ascii="Aptos" w:hAnsi="Aptos"/>
          <w:i w:val="0"/>
          <w:iCs w:val="0"/>
        </w:rPr>
        <w:t xml:space="preserve"> </w:t>
      </w:r>
    </w:p>
    <w:p w14:paraId="460761CE" w14:textId="77777777" w:rsidR="00430DCF" w:rsidRPr="00DF6228" w:rsidRDefault="00430DCF" w:rsidP="00767954">
      <w:pPr>
        <w:rPr>
          <w:rFonts w:ascii="Times New Roman" w:hAnsi="Times New Roman" w:cs="Times New Roman"/>
          <w:sz w:val="18"/>
          <w:szCs w:val="18"/>
          <w:lang w:eastAsia="zh-CN"/>
        </w:rPr>
      </w:pPr>
      <w:r w:rsidRPr="00DF6228">
        <w:rPr>
          <w:rFonts w:ascii="Times New Roman" w:hAnsi="Times New Roman" w:cs="Times New Roman"/>
          <w:sz w:val="18"/>
          <w:szCs w:val="18"/>
          <w:vertAlign w:val="superscript"/>
          <w:lang w:eastAsia="zh-CN"/>
        </w:rPr>
        <w:t xml:space="preserve">a  </w:t>
      </w:r>
      <w:r w:rsidRPr="00DF6228">
        <w:rPr>
          <w:rFonts w:ascii="Times New Roman" w:hAnsi="Times New Roman" w:cs="Times New Roman"/>
          <w:sz w:val="18"/>
          <w:szCs w:val="18"/>
          <w:lang w:eastAsia="zh-CN"/>
        </w:rPr>
        <w:t>CBD/COP/16/INF/3/Rev.1</w:t>
      </w:r>
      <w:r w:rsidRPr="00DF6228">
        <w:rPr>
          <w:rFonts w:ascii="Times New Roman" w:hAnsi="Times New Roman" w:cs="Times New Roman"/>
          <w:sz w:val="18"/>
          <w:szCs w:val="18"/>
          <w:lang w:eastAsia="zh-CN"/>
        </w:rPr>
        <w:t>号文件提供了每项二元指标评分等级的计算方法以及各项指标所包含的问题。</w:t>
      </w:r>
    </w:p>
    <w:tbl>
      <w:tblPr>
        <w:tblStyle w:val="TableGrid"/>
        <w:tblW w:w="0" w:type="auto"/>
        <w:tblLook w:val="04A0" w:firstRow="1" w:lastRow="0" w:firstColumn="1" w:lastColumn="0" w:noHBand="0" w:noVBand="1"/>
      </w:tblPr>
      <w:tblGrid>
        <w:gridCol w:w="3740"/>
        <w:gridCol w:w="2416"/>
      </w:tblGrid>
      <w:tr w:rsidR="00252084" w:rsidRPr="00E24DC8" w14:paraId="03CD8975" w14:textId="77777777" w:rsidTr="00E172F8">
        <w:tc>
          <w:tcPr>
            <w:tcW w:w="0" w:type="auto"/>
            <w:gridSpan w:val="2"/>
            <w:tcBorders>
              <w:top w:val="single" w:sz="4" w:space="0" w:color="auto"/>
              <w:left w:val="single" w:sz="4" w:space="0" w:color="auto"/>
              <w:bottom w:val="single" w:sz="4" w:space="0" w:color="auto"/>
              <w:right w:val="single" w:sz="4" w:space="0" w:color="auto"/>
            </w:tcBorders>
          </w:tcPr>
          <w:p w14:paraId="7C9BE5D8" w14:textId="44831C51" w:rsidR="00252084" w:rsidRPr="00E172F8" w:rsidRDefault="00252084" w:rsidP="00E24DC8">
            <w:pPr>
              <w:rPr>
                <w:b/>
                <w:bCs/>
                <w:sz w:val="22"/>
                <w:szCs w:val="22"/>
                <w:lang w:val="en-CA" w:eastAsia="zh-CN"/>
              </w:rPr>
            </w:pPr>
            <w:r w:rsidRPr="00E172F8">
              <w:rPr>
                <w:rFonts w:ascii="SimSun" w:hAnsi="SimSun" w:cs="SimSun"/>
                <w:sz w:val="22"/>
                <w:szCs w:val="22"/>
                <w:lang w:eastAsia="zh-CN"/>
              </w:rPr>
              <w:t>图</w:t>
            </w:r>
            <w:r w:rsidRPr="00E172F8">
              <w:rPr>
                <w:sz w:val="22"/>
                <w:szCs w:val="22"/>
                <w:lang w:eastAsia="zh-CN"/>
              </w:rPr>
              <w:t xml:space="preserve"> 64</w:t>
            </w:r>
          </w:p>
        </w:tc>
      </w:tr>
      <w:tr w:rsidR="001445AB" w:rsidRPr="00E24DC8" w14:paraId="7F615988"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0C1E445C" w14:textId="77777777" w:rsidR="001445AB" w:rsidRPr="00E172F8" w:rsidRDefault="001445AB" w:rsidP="0003121D">
            <w:pPr>
              <w:spacing w:line="278" w:lineRule="auto"/>
              <w:rPr>
                <w:sz w:val="22"/>
                <w:szCs w:val="22"/>
                <w:lang w:val="en-CA" w:eastAsia="zh-CN"/>
              </w:rPr>
            </w:pPr>
            <w:r w:rsidRPr="00E172F8">
              <w:rPr>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7B0DEF23" w14:textId="18C52E62" w:rsidR="001445AB" w:rsidRPr="00E172F8" w:rsidRDefault="001445AB" w:rsidP="0003121D">
            <w:pPr>
              <w:spacing w:line="278" w:lineRule="auto"/>
              <w:rPr>
                <w:sz w:val="22"/>
                <w:szCs w:val="22"/>
                <w:lang w:val="en-CA" w:eastAsia="zh-CN"/>
              </w:rPr>
            </w:pPr>
            <w:r w:rsidRPr="00E172F8">
              <w:rPr>
                <w:sz w:val="22"/>
                <w:szCs w:val="22"/>
                <w:lang w:val="en-CA" w:eastAsia="zh-CN"/>
              </w:rPr>
              <w:t>中文</w:t>
            </w:r>
          </w:p>
        </w:tc>
      </w:tr>
      <w:tr w:rsidR="001445AB" w:rsidRPr="00E24DC8" w14:paraId="31697973"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6241BE0C" w14:textId="77777777" w:rsidR="001445AB" w:rsidRPr="00E172F8" w:rsidRDefault="001445AB" w:rsidP="0003121D">
            <w:pPr>
              <w:spacing w:line="278" w:lineRule="auto"/>
              <w:rPr>
                <w:sz w:val="22"/>
                <w:szCs w:val="22"/>
                <w:lang w:val="en-CA" w:eastAsia="zh-CN"/>
              </w:rPr>
            </w:pPr>
            <w:r w:rsidRPr="00E172F8">
              <w:rPr>
                <w:sz w:val="22"/>
                <w:szCs w:val="22"/>
                <w:lang w:val="en-CA" w:eastAsia="zh-CN"/>
              </w:rPr>
              <w:t>Answers (percentage)</w:t>
            </w:r>
          </w:p>
        </w:tc>
        <w:tc>
          <w:tcPr>
            <w:tcW w:w="0" w:type="auto"/>
            <w:tcBorders>
              <w:top w:val="single" w:sz="4" w:space="0" w:color="auto"/>
              <w:left w:val="single" w:sz="4" w:space="0" w:color="auto"/>
              <w:bottom w:val="single" w:sz="4" w:space="0" w:color="auto"/>
              <w:right w:val="single" w:sz="4" w:space="0" w:color="auto"/>
            </w:tcBorders>
            <w:hideMark/>
          </w:tcPr>
          <w:p w14:paraId="6F155D6E" w14:textId="772C9D72" w:rsidR="001445AB" w:rsidRPr="00E172F8" w:rsidRDefault="001445AB" w:rsidP="0003121D">
            <w:pPr>
              <w:spacing w:line="278" w:lineRule="auto"/>
              <w:rPr>
                <w:sz w:val="22"/>
                <w:szCs w:val="22"/>
                <w:lang w:val="en-CA" w:eastAsia="zh-CN"/>
              </w:rPr>
            </w:pPr>
            <w:r w:rsidRPr="00E172F8">
              <w:rPr>
                <w:sz w:val="22"/>
                <w:szCs w:val="22"/>
                <w:lang w:val="en-CA" w:eastAsia="zh-CN"/>
              </w:rPr>
              <w:t>答复（百分比）</w:t>
            </w:r>
          </w:p>
        </w:tc>
      </w:tr>
      <w:tr w:rsidR="001445AB" w:rsidRPr="00E24DC8" w14:paraId="7B97B5D8"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36650CA4" w14:textId="77777777" w:rsidR="001445AB" w:rsidRPr="00E172F8" w:rsidRDefault="001445AB" w:rsidP="0003121D">
            <w:pPr>
              <w:spacing w:line="278" w:lineRule="auto"/>
              <w:rPr>
                <w:sz w:val="22"/>
                <w:szCs w:val="22"/>
                <w:lang w:val="en-CA" w:eastAsia="zh-CN"/>
              </w:rPr>
            </w:pPr>
            <w:r w:rsidRPr="00E172F8">
              <w:rPr>
                <w:sz w:val="22"/>
                <w:szCs w:val="22"/>
                <w:lang w:val="en-CA" w:eastAsia="zh-CN"/>
              </w:rPr>
              <w:t>Score Level</w:t>
            </w:r>
          </w:p>
        </w:tc>
        <w:tc>
          <w:tcPr>
            <w:tcW w:w="0" w:type="auto"/>
            <w:tcBorders>
              <w:top w:val="single" w:sz="4" w:space="0" w:color="auto"/>
              <w:left w:val="single" w:sz="4" w:space="0" w:color="auto"/>
              <w:bottom w:val="single" w:sz="4" w:space="0" w:color="auto"/>
              <w:right w:val="single" w:sz="4" w:space="0" w:color="auto"/>
            </w:tcBorders>
            <w:hideMark/>
          </w:tcPr>
          <w:p w14:paraId="474FB3FA" w14:textId="77777777" w:rsidR="001445AB" w:rsidRPr="00E172F8" w:rsidRDefault="001445AB" w:rsidP="0003121D">
            <w:pPr>
              <w:spacing w:line="278" w:lineRule="auto"/>
              <w:rPr>
                <w:sz w:val="22"/>
                <w:szCs w:val="22"/>
                <w:lang w:val="en-CA" w:eastAsia="zh-CN"/>
              </w:rPr>
            </w:pPr>
            <w:r w:rsidRPr="00E172F8">
              <w:rPr>
                <w:sz w:val="22"/>
                <w:szCs w:val="22"/>
                <w:lang w:val="en-CA" w:eastAsia="zh-CN"/>
              </w:rPr>
              <w:t>得分</w:t>
            </w:r>
          </w:p>
        </w:tc>
      </w:tr>
      <w:tr w:rsidR="001445AB" w:rsidRPr="00E24DC8" w14:paraId="662FF8EF"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06280B4B" w14:textId="77777777" w:rsidR="001445AB" w:rsidRPr="00E172F8" w:rsidRDefault="001445AB" w:rsidP="0003121D">
            <w:pPr>
              <w:spacing w:line="278" w:lineRule="auto"/>
              <w:rPr>
                <w:sz w:val="22"/>
                <w:szCs w:val="22"/>
                <w:lang w:val="en-CA" w:eastAsia="zh-CN"/>
              </w:rPr>
            </w:pPr>
            <w:r w:rsidRPr="00E172F8">
              <w:rPr>
                <w:sz w:val="22"/>
                <w:szCs w:val="22"/>
                <w:lang w:val="en-CA" w:eastAsia="zh-CN"/>
              </w:rPr>
              <w:t>Party count: 127</w:t>
            </w:r>
          </w:p>
        </w:tc>
        <w:tc>
          <w:tcPr>
            <w:tcW w:w="0" w:type="auto"/>
            <w:tcBorders>
              <w:top w:val="single" w:sz="4" w:space="0" w:color="auto"/>
              <w:left w:val="single" w:sz="4" w:space="0" w:color="auto"/>
              <w:bottom w:val="single" w:sz="4" w:space="0" w:color="auto"/>
              <w:right w:val="single" w:sz="4" w:space="0" w:color="auto"/>
            </w:tcBorders>
            <w:hideMark/>
          </w:tcPr>
          <w:p w14:paraId="1D3DC489" w14:textId="77777777" w:rsidR="001445AB" w:rsidRPr="00E172F8" w:rsidRDefault="001445AB" w:rsidP="0003121D">
            <w:pPr>
              <w:spacing w:line="278" w:lineRule="auto"/>
              <w:rPr>
                <w:sz w:val="22"/>
                <w:szCs w:val="22"/>
                <w:lang w:val="en-CA" w:eastAsia="zh-CN"/>
              </w:rPr>
            </w:pPr>
            <w:r w:rsidRPr="00E172F8">
              <w:rPr>
                <w:sz w:val="22"/>
                <w:szCs w:val="22"/>
                <w:lang w:val="en-CA" w:eastAsia="zh-CN"/>
              </w:rPr>
              <w:t>缔约方数目：</w:t>
            </w:r>
            <w:r w:rsidRPr="00E172F8">
              <w:rPr>
                <w:sz w:val="22"/>
                <w:szCs w:val="22"/>
                <w:lang w:val="en-CA" w:eastAsia="zh-CN"/>
              </w:rPr>
              <w:t>127</w:t>
            </w:r>
          </w:p>
        </w:tc>
      </w:tr>
      <w:tr w:rsidR="001445AB" w:rsidRPr="00E24DC8" w14:paraId="4550E678"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596DDF96" w14:textId="77777777" w:rsidR="001445AB" w:rsidRPr="00E172F8" w:rsidRDefault="001445AB" w:rsidP="0003121D">
            <w:pPr>
              <w:spacing w:line="278" w:lineRule="auto"/>
              <w:rPr>
                <w:sz w:val="22"/>
                <w:szCs w:val="22"/>
                <w:lang w:val="en-CA" w:eastAsia="zh-CN"/>
              </w:rPr>
            </w:pPr>
            <w:r w:rsidRPr="00E172F8">
              <w:rPr>
                <w:sz w:val="22"/>
                <w:szCs w:val="22"/>
                <w:lang w:val="en-CA" w:eastAsia="zh-CN"/>
              </w:rPr>
              <w:t>Region</w:t>
            </w:r>
          </w:p>
        </w:tc>
        <w:tc>
          <w:tcPr>
            <w:tcW w:w="0" w:type="auto"/>
            <w:tcBorders>
              <w:top w:val="single" w:sz="4" w:space="0" w:color="auto"/>
              <w:left w:val="single" w:sz="4" w:space="0" w:color="auto"/>
              <w:bottom w:val="single" w:sz="4" w:space="0" w:color="auto"/>
              <w:right w:val="single" w:sz="4" w:space="0" w:color="auto"/>
            </w:tcBorders>
            <w:hideMark/>
          </w:tcPr>
          <w:p w14:paraId="6ABB9025" w14:textId="77777777" w:rsidR="001445AB" w:rsidRPr="00E172F8" w:rsidRDefault="001445AB" w:rsidP="0003121D">
            <w:pPr>
              <w:spacing w:line="278" w:lineRule="auto"/>
              <w:rPr>
                <w:sz w:val="22"/>
                <w:szCs w:val="22"/>
                <w:lang w:val="en-CA" w:eastAsia="zh-CN"/>
              </w:rPr>
            </w:pPr>
            <w:r w:rsidRPr="00E172F8">
              <w:rPr>
                <w:sz w:val="22"/>
                <w:szCs w:val="22"/>
                <w:lang w:val="en-CA" w:eastAsia="zh-CN"/>
              </w:rPr>
              <w:t>区域</w:t>
            </w:r>
          </w:p>
        </w:tc>
      </w:tr>
      <w:tr w:rsidR="001445AB" w:rsidRPr="00E24DC8" w14:paraId="60D3D593"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4BA657AB" w14:textId="77777777" w:rsidR="001445AB" w:rsidRPr="00E172F8" w:rsidRDefault="001445AB" w:rsidP="0003121D">
            <w:pPr>
              <w:spacing w:line="278" w:lineRule="auto"/>
              <w:rPr>
                <w:sz w:val="22"/>
                <w:szCs w:val="22"/>
                <w:lang w:val="en-CA" w:eastAsia="zh-CN"/>
              </w:rPr>
            </w:pPr>
            <w:r w:rsidRPr="00E172F8">
              <w:rPr>
                <w:sz w:val="22"/>
                <w:szCs w:val="22"/>
                <w:lang w:val="en-CA" w:eastAsia="zh-CN"/>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4C83A131" w14:textId="77777777" w:rsidR="001445AB" w:rsidRPr="00E172F8" w:rsidRDefault="001445AB" w:rsidP="0003121D">
            <w:pPr>
              <w:spacing w:line="278" w:lineRule="auto"/>
              <w:rPr>
                <w:sz w:val="22"/>
                <w:szCs w:val="22"/>
                <w:lang w:val="en-CA" w:eastAsia="zh-CN"/>
              </w:rPr>
            </w:pPr>
            <w:r w:rsidRPr="00E172F8">
              <w:rPr>
                <w:sz w:val="22"/>
                <w:szCs w:val="22"/>
                <w:lang w:val="en-CA" w:eastAsia="zh-CN"/>
              </w:rPr>
              <w:t>非洲国家</w:t>
            </w:r>
          </w:p>
        </w:tc>
      </w:tr>
      <w:tr w:rsidR="001445AB" w:rsidRPr="00E24DC8" w14:paraId="6B5C68B9"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39B55D84" w14:textId="77777777" w:rsidR="001445AB" w:rsidRPr="00E172F8" w:rsidRDefault="001445AB" w:rsidP="0003121D">
            <w:pPr>
              <w:spacing w:line="278" w:lineRule="auto"/>
              <w:rPr>
                <w:sz w:val="22"/>
                <w:szCs w:val="22"/>
                <w:lang w:val="en-CA" w:eastAsia="zh-CN"/>
              </w:rPr>
            </w:pPr>
            <w:r w:rsidRPr="00E172F8">
              <w:rPr>
                <w:sz w:val="22"/>
                <w:szCs w:val="22"/>
                <w:lang w:val="en-CA" w:eastAsia="zh-CN"/>
              </w:rPr>
              <w:t>Asia-Pacific States</w:t>
            </w:r>
          </w:p>
        </w:tc>
        <w:tc>
          <w:tcPr>
            <w:tcW w:w="0" w:type="auto"/>
            <w:tcBorders>
              <w:top w:val="single" w:sz="4" w:space="0" w:color="auto"/>
              <w:left w:val="single" w:sz="4" w:space="0" w:color="auto"/>
              <w:bottom w:val="single" w:sz="4" w:space="0" w:color="auto"/>
              <w:right w:val="single" w:sz="4" w:space="0" w:color="auto"/>
            </w:tcBorders>
            <w:hideMark/>
          </w:tcPr>
          <w:p w14:paraId="656DE5C1" w14:textId="77777777" w:rsidR="001445AB" w:rsidRPr="00E172F8" w:rsidRDefault="001445AB" w:rsidP="0003121D">
            <w:pPr>
              <w:spacing w:line="278" w:lineRule="auto"/>
              <w:rPr>
                <w:sz w:val="22"/>
                <w:szCs w:val="22"/>
                <w:lang w:val="en-CA" w:eastAsia="zh-CN"/>
              </w:rPr>
            </w:pPr>
            <w:r w:rsidRPr="00E172F8">
              <w:rPr>
                <w:sz w:val="22"/>
                <w:szCs w:val="22"/>
                <w:lang w:val="en-CA" w:eastAsia="zh-CN"/>
              </w:rPr>
              <w:t>亚太国家</w:t>
            </w:r>
          </w:p>
        </w:tc>
      </w:tr>
      <w:tr w:rsidR="001445AB" w:rsidRPr="00E24DC8" w14:paraId="7996A69E"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532A75DF" w14:textId="77777777" w:rsidR="001445AB" w:rsidRPr="00E172F8" w:rsidRDefault="001445AB" w:rsidP="0003121D">
            <w:pPr>
              <w:spacing w:line="278" w:lineRule="auto"/>
              <w:rPr>
                <w:sz w:val="22"/>
                <w:szCs w:val="22"/>
                <w:lang w:val="en-CA" w:eastAsia="zh-CN"/>
              </w:rPr>
            </w:pPr>
            <w:r w:rsidRPr="00E172F8">
              <w:rPr>
                <w:sz w:val="22"/>
                <w:szCs w:val="22"/>
                <w:lang w:val="en-CA" w:eastAsia="zh-CN"/>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47BCDA06" w14:textId="77777777" w:rsidR="001445AB" w:rsidRPr="00E172F8" w:rsidRDefault="001445AB" w:rsidP="0003121D">
            <w:pPr>
              <w:spacing w:line="278" w:lineRule="auto"/>
              <w:rPr>
                <w:sz w:val="22"/>
                <w:szCs w:val="22"/>
                <w:lang w:val="en-CA" w:eastAsia="zh-CN"/>
              </w:rPr>
            </w:pPr>
            <w:r w:rsidRPr="00E172F8">
              <w:rPr>
                <w:sz w:val="22"/>
                <w:szCs w:val="22"/>
                <w:lang w:val="en-CA" w:eastAsia="zh-CN"/>
              </w:rPr>
              <w:t>拉丁美洲和加勒比国家</w:t>
            </w:r>
          </w:p>
        </w:tc>
      </w:tr>
      <w:tr w:rsidR="001445AB" w:rsidRPr="00E24DC8" w14:paraId="4D2F7D78"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2382EC05" w14:textId="61D54DB0" w:rsidR="001445AB" w:rsidRPr="00E172F8" w:rsidRDefault="001445AB" w:rsidP="0003121D">
            <w:pPr>
              <w:spacing w:line="278" w:lineRule="auto"/>
              <w:rPr>
                <w:sz w:val="22"/>
                <w:szCs w:val="22"/>
                <w:lang w:val="en-CA" w:eastAsia="zh-CN"/>
              </w:rPr>
            </w:pPr>
            <w:r w:rsidRPr="00E172F8">
              <w:rPr>
                <w:sz w:val="22"/>
                <w:szCs w:val="22"/>
                <w:lang w:val="en-CA" w:eastAsia="zh-CN"/>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0C1FA167" w14:textId="77777777" w:rsidR="001445AB" w:rsidRPr="00E172F8" w:rsidRDefault="001445AB" w:rsidP="0003121D">
            <w:pPr>
              <w:spacing w:line="278" w:lineRule="auto"/>
              <w:rPr>
                <w:sz w:val="22"/>
                <w:szCs w:val="22"/>
                <w:lang w:val="en-CA" w:eastAsia="zh-CN"/>
              </w:rPr>
            </w:pPr>
            <w:r w:rsidRPr="00E172F8">
              <w:rPr>
                <w:sz w:val="22"/>
                <w:szCs w:val="22"/>
                <w:lang w:val="en-CA" w:eastAsia="zh-CN"/>
              </w:rPr>
              <w:t>东欧国家</w:t>
            </w:r>
          </w:p>
        </w:tc>
      </w:tr>
      <w:tr w:rsidR="001445AB" w:rsidRPr="00E24DC8" w14:paraId="49CAB0BC"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31ED45ED" w14:textId="77777777" w:rsidR="001445AB" w:rsidRPr="00E172F8" w:rsidRDefault="001445AB" w:rsidP="0003121D">
            <w:pPr>
              <w:spacing w:line="278" w:lineRule="auto"/>
              <w:rPr>
                <w:sz w:val="22"/>
                <w:szCs w:val="22"/>
                <w:lang w:val="en-CA" w:eastAsia="zh-CN"/>
              </w:rPr>
            </w:pPr>
            <w:r w:rsidRPr="00E172F8">
              <w:rPr>
                <w:sz w:val="22"/>
                <w:szCs w:val="22"/>
                <w:lang w:val="en-CA" w:eastAsia="zh-CN"/>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0384E219" w14:textId="77777777" w:rsidR="001445AB" w:rsidRPr="00E172F8" w:rsidRDefault="001445AB" w:rsidP="0003121D">
            <w:pPr>
              <w:spacing w:line="278" w:lineRule="auto"/>
              <w:rPr>
                <w:sz w:val="22"/>
                <w:szCs w:val="22"/>
                <w:lang w:val="en-CA" w:eastAsia="zh-CN"/>
              </w:rPr>
            </w:pPr>
            <w:r w:rsidRPr="00E172F8">
              <w:rPr>
                <w:sz w:val="22"/>
                <w:szCs w:val="22"/>
                <w:lang w:val="en-CA" w:eastAsia="zh-CN"/>
              </w:rPr>
              <w:t>西欧和其他国家</w:t>
            </w:r>
          </w:p>
        </w:tc>
      </w:tr>
    </w:tbl>
    <w:p w14:paraId="7FEAF130" w14:textId="77777777" w:rsidR="00E24DC8" w:rsidRPr="00E24DC8" w:rsidRDefault="00E24DC8" w:rsidP="00E24DC8">
      <w:pPr>
        <w:rPr>
          <w:sz w:val="18"/>
          <w:szCs w:val="18"/>
          <w:lang w:val="en-CA" w:eastAsia="zh-CN"/>
        </w:rPr>
      </w:pPr>
    </w:p>
    <w:p w14:paraId="4267FA8C" w14:textId="02AE2EE1" w:rsidR="00430DCF" w:rsidRPr="00B66112" w:rsidRDefault="00430DCF" w:rsidP="00767954">
      <w:pPr>
        <w:pStyle w:val="Caption"/>
        <w:rPr>
          <w:b/>
          <w:bCs/>
          <w:i w:val="0"/>
          <w:iCs w:val="0"/>
          <w:sz w:val="20"/>
          <w:szCs w:val="20"/>
        </w:rPr>
      </w:pPr>
    </w:p>
    <w:p w14:paraId="2A03B78F" w14:textId="77777777" w:rsidR="00430DCF" w:rsidRPr="00B66112" w:rsidRDefault="00430DCF" w:rsidP="008213EB">
      <w:pPr>
        <w:pStyle w:val="Caption"/>
        <w:rPr>
          <w:b/>
          <w:bCs/>
          <w:i w:val="0"/>
          <w:iCs w:val="0"/>
          <w:sz w:val="20"/>
          <w:szCs w:val="20"/>
        </w:rPr>
      </w:pPr>
      <w:r w:rsidRPr="00B02E1A">
        <w:rPr>
          <w:b/>
          <w:bCs/>
          <w:i w:val="0"/>
          <w:iCs w:val="0"/>
          <w:sz w:val="20"/>
          <w:szCs w:val="20"/>
        </w:rPr>
        <w:t>与</w:t>
      </w:r>
      <w:r>
        <w:rPr>
          <w:rFonts w:hint="eastAsia"/>
          <w:b/>
          <w:bCs/>
          <w:i w:val="0"/>
          <w:iCs w:val="0"/>
          <w:sz w:val="20"/>
          <w:szCs w:val="20"/>
          <w:lang w:eastAsia="zh-CN"/>
        </w:rPr>
        <w:t>《昆蒙</w:t>
      </w:r>
      <w:r w:rsidRPr="00B02E1A">
        <w:rPr>
          <w:b/>
          <w:bCs/>
          <w:i w:val="0"/>
          <w:iCs w:val="0"/>
          <w:sz w:val="20"/>
          <w:szCs w:val="20"/>
        </w:rPr>
        <w:t>框架</w:t>
      </w:r>
      <w:r>
        <w:rPr>
          <w:rFonts w:hint="eastAsia"/>
          <w:b/>
          <w:bCs/>
          <w:i w:val="0"/>
          <w:iCs w:val="0"/>
          <w:sz w:val="20"/>
          <w:szCs w:val="20"/>
          <w:lang w:eastAsia="zh-CN"/>
        </w:rPr>
        <w:t>》行动</w:t>
      </w:r>
      <w:r w:rsidRPr="00B02E1A">
        <w:rPr>
          <w:b/>
          <w:bCs/>
          <w:i w:val="0"/>
          <w:iCs w:val="0"/>
          <w:sz w:val="20"/>
          <w:szCs w:val="20"/>
        </w:rPr>
        <w:t>目标</w:t>
      </w:r>
      <w:r>
        <w:rPr>
          <w:rFonts w:hint="eastAsia"/>
          <w:b/>
          <w:bCs/>
          <w:i w:val="0"/>
          <w:iCs w:val="0"/>
          <w:sz w:val="20"/>
          <w:szCs w:val="20"/>
          <w:lang w:eastAsia="zh-CN"/>
        </w:rPr>
        <w:t>15</w:t>
      </w:r>
      <w:r>
        <w:rPr>
          <w:b/>
          <w:bCs/>
          <w:i w:val="0"/>
          <w:iCs w:val="0"/>
          <w:sz w:val="20"/>
          <w:szCs w:val="20"/>
        </w:rPr>
        <w:t>相一致，分别表明趋势正在改善、保持稳定或不利的</w:t>
      </w:r>
      <w:r w:rsidRPr="00B02E1A">
        <w:rPr>
          <w:b/>
          <w:bCs/>
          <w:i w:val="0"/>
          <w:iCs w:val="0"/>
          <w:sz w:val="20"/>
          <w:szCs w:val="20"/>
        </w:rPr>
        <w:t>指标</w:t>
      </w:r>
      <w:r>
        <w:rPr>
          <w:rFonts w:hint="eastAsia"/>
          <w:b/>
          <w:bCs/>
          <w:i w:val="0"/>
          <w:iCs w:val="0"/>
          <w:sz w:val="20"/>
          <w:szCs w:val="20"/>
          <w:lang w:eastAsia="zh-CN"/>
        </w:rPr>
        <w:t>所占百分比</w:t>
      </w:r>
      <w:r w:rsidRPr="00B66112">
        <w:rPr>
          <w:b/>
          <w:bCs/>
          <w:i w:val="0"/>
          <w:iCs w:val="0"/>
          <w:sz w:val="20"/>
          <w:szCs w:val="20"/>
        </w:rPr>
        <w:t xml:space="preserve"> </w:t>
      </w:r>
    </w:p>
    <w:p w14:paraId="6BA5B599" w14:textId="77777777" w:rsidR="00430DCF" w:rsidRPr="00B66112" w:rsidRDefault="00430DCF" w:rsidP="00767954">
      <w:pPr>
        <w:pStyle w:val="Caption"/>
        <w:rPr>
          <w:b/>
          <w:bCs/>
          <w:i w:val="0"/>
          <w:iCs w:val="0"/>
          <w:sz w:val="20"/>
          <w:szCs w:val="20"/>
        </w:rPr>
      </w:pPr>
    </w:p>
    <w:p w14:paraId="4F34A7D1" w14:textId="77777777" w:rsidR="00430DCF" w:rsidRPr="00B66112" w:rsidRDefault="00430DCF" w:rsidP="00767954">
      <w:pPr>
        <w:rPr>
          <w:lang w:val="en-CA" w:eastAsia="ja-JP"/>
        </w:rPr>
      </w:pPr>
    </w:p>
    <w:p w14:paraId="3216D2DF" w14:textId="77777777" w:rsidR="00430DCF" w:rsidRPr="00B66112" w:rsidRDefault="00430DCF" w:rsidP="00767954">
      <w:pPr>
        <w:pStyle w:val="Caption"/>
      </w:pPr>
      <w:bookmarkStart w:id="312" w:name="_Ref231214040"/>
      <w:r w:rsidRPr="00B66112">
        <w:rPr>
          <w:noProof/>
          <w14:ligatures w14:val="standardContextual"/>
        </w:rPr>
        <w:lastRenderedPageBreak/>
        <w:drawing>
          <wp:inline distT="0" distB="0" distL="0" distR="0" wp14:anchorId="17F040CF" wp14:editId="76F2FE5E">
            <wp:extent cx="5731510" cy="2456180"/>
            <wp:effectExtent l="0" t="0" r="0" b="0"/>
            <wp:docPr id="21071409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14091" name="Picture 210714091"/>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30A4759A" w14:textId="77777777" w:rsidR="00430DCF" w:rsidRPr="00B66112" w:rsidRDefault="00430DCF" w:rsidP="00767954">
      <w:pPr>
        <w:pStyle w:val="Caption"/>
        <w:rPr>
          <w:rFonts w:ascii="Aptos" w:hAnsi="Aptos"/>
          <w:i w:val="0"/>
          <w:iCs w:val="0"/>
          <w:lang w:eastAsia="zh-CN"/>
        </w:rPr>
      </w:pPr>
      <w:r w:rsidRPr="00DF6228">
        <w:rPr>
          <w:rFonts w:ascii="KaiTi" w:eastAsia="KaiTi" w:hAnsi="KaiTi"/>
          <w:i w:val="0"/>
          <w:iCs w:val="0"/>
        </w:rPr>
        <w:t>注：</w:t>
      </w:r>
      <w:r>
        <w:rPr>
          <w:rFonts w:ascii="Aptos" w:hAnsi="Aptos"/>
          <w:i w:val="0"/>
          <w:iCs w:val="0"/>
        </w:rPr>
        <w:t>比例按缔约方加权</w:t>
      </w:r>
      <w:r>
        <w:rPr>
          <w:rFonts w:ascii="Aptos" w:hAnsi="Aptos" w:hint="eastAsia"/>
          <w:i w:val="0"/>
          <w:iCs w:val="0"/>
          <w:lang w:eastAsia="zh-CN"/>
        </w:rPr>
        <w:t>。</w:t>
      </w:r>
      <w:r w:rsidRPr="00F26692">
        <w:rPr>
          <w:rFonts w:ascii="Aptos" w:hAnsi="Aptos"/>
          <w:i w:val="0"/>
          <w:iCs w:val="0"/>
          <w:lang w:eastAsia="zh-CN"/>
        </w:rPr>
        <w:t>这些趋势</w:t>
      </w:r>
      <w:r>
        <w:rPr>
          <w:rFonts w:ascii="Aptos" w:hAnsi="Aptos" w:hint="eastAsia"/>
          <w:i w:val="0"/>
          <w:iCs w:val="0"/>
          <w:lang w:eastAsia="zh-CN"/>
        </w:rPr>
        <w:t>涵盖了</w:t>
      </w:r>
      <w:r w:rsidRPr="00F26692">
        <w:rPr>
          <w:rFonts w:ascii="Aptos" w:hAnsi="Aptos"/>
          <w:i w:val="0"/>
          <w:iCs w:val="0"/>
          <w:lang w:eastAsia="zh-CN"/>
        </w:rPr>
        <w:t>21</w:t>
      </w:r>
      <w:r w:rsidRPr="00F26692">
        <w:rPr>
          <w:rFonts w:ascii="Aptos" w:hAnsi="Aptos"/>
          <w:i w:val="0"/>
          <w:iCs w:val="0"/>
          <w:lang w:eastAsia="zh-CN"/>
        </w:rPr>
        <w:t>个缔约方的</w:t>
      </w:r>
      <w:r w:rsidRPr="00F26692">
        <w:rPr>
          <w:rFonts w:ascii="Aptos" w:hAnsi="Aptos"/>
          <w:i w:val="0"/>
          <w:iCs w:val="0"/>
          <w:lang w:eastAsia="zh-CN"/>
        </w:rPr>
        <w:t>1</w:t>
      </w:r>
      <w:r>
        <w:rPr>
          <w:rFonts w:ascii="Aptos" w:hAnsi="Aptos" w:hint="eastAsia"/>
          <w:i w:val="0"/>
          <w:iCs w:val="0"/>
          <w:lang w:eastAsia="zh-CN"/>
        </w:rPr>
        <w:t>项</w:t>
      </w:r>
      <w:r w:rsidRPr="00F26692">
        <w:rPr>
          <w:rFonts w:ascii="Aptos" w:hAnsi="Aptos"/>
          <w:i w:val="0"/>
          <w:iCs w:val="0"/>
          <w:lang w:eastAsia="zh-CN"/>
        </w:rPr>
        <w:t>标题指标，以及</w:t>
      </w:r>
      <w:r>
        <w:rPr>
          <w:rFonts w:ascii="Aptos" w:hAnsi="Aptos" w:hint="eastAsia"/>
          <w:i w:val="0"/>
          <w:iCs w:val="0"/>
          <w:lang w:eastAsia="zh-CN"/>
        </w:rPr>
        <w:t>共计</w:t>
      </w:r>
      <w:r w:rsidRPr="00F26692">
        <w:rPr>
          <w:rFonts w:ascii="Aptos" w:hAnsi="Aptos"/>
          <w:i w:val="0"/>
          <w:iCs w:val="0"/>
          <w:lang w:eastAsia="zh-CN"/>
        </w:rPr>
        <w:t>20</w:t>
      </w:r>
      <w:r w:rsidRPr="00F26692">
        <w:rPr>
          <w:rFonts w:ascii="Aptos" w:hAnsi="Aptos"/>
          <w:i w:val="0"/>
          <w:iCs w:val="0"/>
          <w:lang w:eastAsia="zh-CN"/>
        </w:rPr>
        <w:t>个缔约方的</w:t>
      </w:r>
      <w:r w:rsidRPr="00F26692">
        <w:rPr>
          <w:rFonts w:ascii="Aptos" w:hAnsi="Aptos"/>
          <w:i w:val="0"/>
          <w:iCs w:val="0"/>
          <w:lang w:eastAsia="zh-CN"/>
        </w:rPr>
        <w:t>1</w:t>
      </w:r>
      <w:r>
        <w:rPr>
          <w:rFonts w:ascii="Aptos" w:hAnsi="Aptos" w:hint="eastAsia"/>
          <w:i w:val="0"/>
          <w:iCs w:val="0"/>
          <w:lang w:eastAsia="zh-CN"/>
        </w:rPr>
        <w:t>项</w:t>
      </w:r>
      <w:r w:rsidRPr="00F26692">
        <w:rPr>
          <w:rFonts w:ascii="Aptos" w:hAnsi="Aptos"/>
          <w:i w:val="0"/>
          <w:iCs w:val="0"/>
          <w:lang w:eastAsia="zh-CN"/>
        </w:rPr>
        <w:t>组成</w:t>
      </w:r>
      <w:r>
        <w:rPr>
          <w:rFonts w:ascii="Aptos" w:hAnsi="Aptos" w:hint="eastAsia"/>
          <w:i w:val="0"/>
          <w:iCs w:val="0"/>
          <w:lang w:eastAsia="zh-CN"/>
        </w:rPr>
        <w:t>指标</w:t>
      </w:r>
      <w:r w:rsidRPr="00F26692">
        <w:rPr>
          <w:rFonts w:ascii="Aptos" w:hAnsi="Aptos"/>
          <w:i w:val="0"/>
          <w:iCs w:val="0"/>
          <w:lang w:eastAsia="zh-CN"/>
        </w:rPr>
        <w:t>和</w:t>
      </w:r>
      <w:r w:rsidRPr="00F26692">
        <w:rPr>
          <w:rFonts w:ascii="Aptos" w:hAnsi="Aptos"/>
          <w:i w:val="0"/>
          <w:iCs w:val="0"/>
          <w:lang w:eastAsia="zh-CN"/>
        </w:rPr>
        <w:t>33</w:t>
      </w:r>
      <w:r>
        <w:rPr>
          <w:rFonts w:ascii="Aptos" w:hAnsi="Aptos" w:hint="eastAsia"/>
          <w:i w:val="0"/>
          <w:iCs w:val="0"/>
          <w:lang w:eastAsia="zh-CN"/>
        </w:rPr>
        <w:t>项</w:t>
      </w:r>
      <w:r w:rsidRPr="00F26692">
        <w:rPr>
          <w:rFonts w:ascii="Aptos" w:hAnsi="Aptos"/>
          <w:i w:val="0"/>
          <w:iCs w:val="0"/>
          <w:lang w:eastAsia="zh-CN"/>
        </w:rPr>
        <w:t>国家指标</w:t>
      </w:r>
      <w:r>
        <w:rPr>
          <w:rFonts w:ascii="Aptos" w:hAnsi="Aptos" w:hint="eastAsia"/>
          <w:i w:val="0"/>
          <w:iCs w:val="0"/>
          <w:lang w:eastAsia="zh-CN"/>
        </w:rPr>
        <w:t>的数据</w:t>
      </w:r>
      <w:r w:rsidRPr="00F26692">
        <w:rPr>
          <w:rFonts w:ascii="Aptos" w:hAnsi="Aptos"/>
          <w:i w:val="0"/>
          <w:iCs w:val="0"/>
          <w:lang w:eastAsia="zh-CN"/>
        </w:rPr>
        <w:t>。饼状图显示提交</w:t>
      </w:r>
      <w:r>
        <w:rPr>
          <w:rFonts w:ascii="Aptos" w:hAnsi="Aptos" w:hint="eastAsia"/>
          <w:i w:val="0"/>
          <w:iCs w:val="0"/>
          <w:lang w:eastAsia="zh-CN"/>
        </w:rPr>
        <w:t>了行动</w:t>
      </w:r>
      <w:r w:rsidRPr="00F26692">
        <w:rPr>
          <w:rFonts w:ascii="Aptos" w:hAnsi="Aptos"/>
          <w:i w:val="0"/>
          <w:iCs w:val="0"/>
          <w:lang w:eastAsia="zh-CN"/>
        </w:rPr>
        <w:t>目标</w:t>
      </w:r>
      <w:r w:rsidRPr="00F26692">
        <w:rPr>
          <w:rFonts w:ascii="Aptos" w:hAnsi="Aptos"/>
          <w:i w:val="0"/>
          <w:iCs w:val="0"/>
          <w:lang w:eastAsia="zh-CN"/>
        </w:rPr>
        <w:t>15</w:t>
      </w:r>
      <w:r>
        <w:rPr>
          <w:rFonts w:ascii="Aptos" w:hAnsi="Aptos" w:hint="eastAsia"/>
          <w:i w:val="0"/>
          <w:iCs w:val="0"/>
          <w:lang w:eastAsia="zh-CN"/>
        </w:rPr>
        <w:t>各项</w:t>
      </w:r>
      <w:r w:rsidRPr="00F26692">
        <w:rPr>
          <w:rFonts w:ascii="Aptos" w:hAnsi="Aptos"/>
          <w:i w:val="0"/>
          <w:iCs w:val="0"/>
          <w:lang w:eastAsia="zh-CN"/>
        </w:rPr>
        <w:t>指标的缔约方</w:t>
      </w:r>
      <w:r>
        <w:rPr>
          <w:rFonts w:ascii="Aptos" w:hAnsi="Aptos" w:hint="eastAsia"/>
          <w:i w:val="0"/>
          <w:iCs w:val="0"/>
          <w:lang w:eastAsia="zh-CN"/>
        </w:rPr>
        <w:t>在每个区域的</w:t>
      </w:r>
      <w:r w:rsidRPr="00F26692">
        <w:rPr>
          <w:rFonts w:ascii="Aptos" w:hAnsi="Aptos"/>
          <w:i w:val="0"/>
          <w:iCs w:val="0"/>
          <w:lang w:eastAsia="zh-CN"/>
        </w:rPr>
        <w:t>分布情况。</w:t>
      </w:r>
      <w:bookmarkStart w:id="313" w:name="_Ref235914222"/>
      <w:r>
        <w:rPr>
          <w:rFonts w:ascii="Aptos" w:hAnsi="Aptos"/>
          <w:i w:val="0"/>
          <w:iCs w:val="0"/>
          <w:lang w:eastAsia="zh-CN"/>
        </w:rPr>
        <w:t>图例定义了每个区域的颜色：较深的颜色表示图中包括其数据的任何区域内的缔约方所占比例；较浅的颜色表示图中不包括其数据的同一区域内的缔约方所占比例。</w:t>
      </w:r>
      <w:r w:rsidRPr="00B66112">
        <w:rPr>
          <w:rFonts w:ascii="Aptos" w:hAnsi="Aptos"/>
          <w:i w:val="0"/>
          <w:iCs w:val="0"/>
          <w:lang w:eastAsia="zh-CN"/>
        </w:rPr>
        <w:t xml:space="preserve"> </w:t>
      </w:r>
    </w:p>
    <w:tbl>
      <w:tblPr>
        <w:tblStyle w:val="TableGrid"/>
        <w:tblW w:w="0" w:type="auto"/>
        <w:tblLook w:val="04A0" w:firstRow="1" w:lastRow="0" w:firstColumn="1" w:lastColumn="0" w:noHBand="0" w:noVBand="1"/>
      </w:tblPr>
      <w:tblGrid>
        <w:gridCol w:w="3740"/>
        <w:gridCol w:w="2416"/>
      </w:tblGrid>
      <w:tr w:rsidR="00252084" w:rsidRPr="00252084" w14:paraId="6CF141BC" w14:textId="77777777" w:rsidTr="00E172F8">
        <w:tc>
          <w:tcPr>
            <w:tcW w:w="0" w:type="auto"/>
            <w:gridSpan w:val="2"/>
            <w:tcBorders>
              <w:top w:val="single" w:sz="4" w:space="0" w:color="auto"/>
              <w:left w:val="single" w:sz="4" w:space="0" w:color="auto"/>
              <w:bottom w:val="single" w:sz="4" w:space="0" w:color="auto"/>
              <w:right w:val="single" w:sz="4" w:space="0" w:color="auto"/>
            </w:tcBorders>
          </w:tcPr>
          <w:p w14:paraId="1C1857E9" w14:textId="0CBAA62A" w:rsidR="00252084" w:rsidRPr="00E172F8" w:rsidRDefault="00252084" w:rsidP="0003121D">
            <w:pPr>
              <w:pStyle w:val="Heading5"/>
              <w:spacing w:before="0" w:after="0"/>
              <w:rPr>
                <w:b/>
                <w:bCs/>
                <w:color w:val="auto"/>
                <w:sz w:val="22"/>
                <w:szCs w:val="22"/>
                <w:lang w:val="en-CA" w:eastAsia="zh-CN"/>
              </w:rPr>
            </w:pPr>
            <w:bookmarkStart w:id="314" w:name="_Ref238731180"/>
            <w:r w:rsidRPr="00E172F8">
              <w:rPr>
                <w:rFonts w:ascii="Microsoft YaHei" w:eastAsia="Microsoft YaHei" w:hAnsi="Microsoft YaHei" w:cs="Microsoft YaHei"/>
                <w:color w:val="auto"/>
                <w:sz w:val="22"/>
                <w:szCs w:val="22"/>
              </w:rPr>
              <w:t>图</w:t>
            </w:r>
            <w:r w:rsidRPr="00E172F8">
              <w:rPr>
                <w:color w:val="auto"/>
                <w:sz w:val="22"/>
                <w:szCs w:val="22"/>
              </w:rPr>
              <w:t xml:space="preserve"> 65</w:t>
            </w:r>
            <w:bookmarkEnd w:id="314"/>
          </w:p>
        </w:tc>
      </w:tr>
      <w:tr w:rsidR="00252084" w:rsidRPr="00252084" w14:paraId="3A7CAEBF"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27C78A6B" w14:textId="77777777" w:rsidR="00252084" w:rsidRPr="00E172F8" w:rsidRDefault="00252084" w:rsidP="0003121D">
            <w:pPr>
              <w:pStyle w:val="Heading5"/>
              <w:spacing w:before="0" w:after="0" w:line="278" w:lineRule="auto"/>
              <w:rPr>
                <w:color w:val="auto"/>
                <w:sz w:val="22"/>
                <w:szCs w:val="22"/>
                <w:lang w:val="en-CA" w:eastAsia="zh-CN"/>
              </w:rPr>
            </w:pPr>
            <w:bookmarkStart w:id="315" w:name="_Toc235821235"/>
            <w:bookmarkEnd w:id="312"/>
            <w:bookmarkEnd w:id="313"/>
            <w:r w:rsidRPr="00E172F8">
              <w:rPr>
                <w:color w:val="auto"/>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3CFF76FC" w14:textId="5BEC2C67" w:rsidR="00252084" w:rsidRPr="00E172F8" w:rsidRDefault="00252084" w:rsidP="0003121D">
            <w:pPr>
              <w:pStyle w:val="Heading5"/>
              <w:spacing w:before="0" w:after="0" w:line="278" w:lineRule="auto"/>
              <w:rPr>
                <w:rFonts w:ascii="Aptos" w:eastAsiaTheme="minorEastAsia" w:hAnsi="Aptos" w:cstheme="minorBidi"/>
                <w:color w:val="auto"/>
                <w:kern w:val="0"/>
                <w:sz w:val="22"/>
                <w:szCs w:val="22"/>
                <w:lang w:eastAsia="zh-CN"/>
                <w14:ligatures w14:val="none"/>
              </w:rPr>
            </w:pPr>
            <w:r w:rsidRPr="00E172F8">
              <w:rPr>
                <w:rFonts w:ascii="Aptos" w:eastAsiaTheme="minorEastAsia" w:hAnsi="Aptos" w:cstheme="minorBidi"/>
                <w:color w:val="auto"/>
                <w:kern w:val="0"/>
                <w:sz w:val="22"/>
                <w:szCs w:val="22"/>
                <w:lang w:eastAsia="zh-CN"/>
                <w14:ligatures w14:val="none"/>
              </w:rPr>
              <w:t>中文</w:t>
            </w:r>
          </w:p>
        </w:tc>
      </w:tr>
      <w:tr w:rsidR="00252084" w:rsidRPr="00252084" w14:paraId="25F5A095"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7D0E4F16" w14:textId="77777777" w:rsidR="00252084" w:rsidRPr="00E172F8" w:rsidRDefault="00252084" w:rsidP="0003121D">
            <w:pPr>
              <w:pStyle w:val="Heading5"/>
              <w:spacing w:before="0" w:after="0" w:line="278" w:lineRule="auto"/>
              <w:rPr>
                <w:color w:val="auto"/>
                <w:sz w:val="22"/>
                <w:szCs w:val="22"/>
                <w:lang w:val="en-CA" w:eastAsia="zh-CN"/>
              </w:rPr>
            </w:pPr>
            <w:r w:rsidRPr="00E172F8">
              <w:rPr>
                <w:color w:val="auto"/>
                <w:sz w:val="22"/>
                <w:szCs w:val="22"/>
                <w:lang w:val="en-CA" w:eastAsia="zh-CN"/>
              </w:rPr>
              <w:t>Proportion</w:t>
            </w:r>
          </w:p>
        </w:tc>
        <w:tc>
          <w:tcPr>
            <w:tcW w:w="0" w:type="auto"/>
            <w:tcBorders>
              <w:top w:val="single" w:sz="4" w:space="0" w:color="auto"/>
              <w:left w:val="single" w:sz="4" w:space="0" w:color="auto"/>
              <w:bottom w:val="single" w:sz="4" w:space="0" w:color="auto"/>
              <w:right w:val="single" w:sz="4" w:space="0" w:color="auto"/>
            </w:tcBorders>
            <w:hideMark/>
          </w:tcPr>
          <w:p w14:paraId="0A223228" w14:textId="77777777" w:rsidR="00252084" w:rsidRPr="00E172F8" w:rsidRDefault="00252084" w:rsidP="0003121D">
            <w:pPr>
              <w:pStyle w:val="Heading5"/>
              <w:spacing w:before="0" w:after="0" w:line="278" w:lineRule="auto"/>
              <w:rPr>
                <w:rFonts w:ascii="Aptos" w:eastAsiaTheme="minorEastAsia" w:hAnsi="Aptos" w:cstheme="minorBidi"/>
                <w:color w:val="auto"/>
                <w:kern w:val="0"/>
                <w:sz w:val="22"/>
                <w:szCs w:val="22"/>
                <w:lang w:eastAsia="zh-CN"/>
                <w14:ligatures w14:val="none"/>
              </w:rPr>
            </w:pPr>
            <w:r w:rsidRPr="00E172F8">
              <w:rPr>
                <w:rFonts w:ascii="Aptos" w:eastAsiaTheme="minorEastAsia" w:hAnsi="Aptos" w:cstheme="minorBidi"/>
                <w:color w:val="auto"/>
                <w:kern w:val="0"/>
                <w:sz w:val="22"/>
                <w:szCs w:val="22"/>
                <w:lang w:eastAsia="zh-CN"/>
                <w14:ligatures w14:val="none"/>
              </w:rPr>
              <w:t>比例</w:t>
            </w:r>
          </w:p>
        </w:tc>
      </w:tr>
      <w:tr w:rsidR="00252084" w:rsidRPr="00252084" w14:paraId="4CA9317D"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5B1E34B7" w14:textId="77777777" w:rsidR="00252084" w:rsidRPr="00E172F8" w:rsidRDefault="00252084" w:rsidP="0003121D">
            <w:pPr>
              <w:pStyle w:val="Heading5"/>
              <w:spacing w:before="0" w:after="0" w:line="278" w:lineRule="auto"/>
              <w:rPr>
                <w:color w:val="auto"/>
                <w:sz w:val="22"/>
                <w:szCs w:val="22"/>
                <w:lang w:val="en-CA" w:eastAsia="zh-CN"/>
              </w:rPr>
            </w:pPr>
            <w:r w:rsidRPr="00E172F8">
              <w:rPr>
                <w:color w:val="auto"/>
                <w:sz w:val="22"/>
                <w:szCs w:val="22"/>
                <w:lang w:val="en-CA" w:eastAsia="zh-CN"/>
              </w:rPr>
              <w:t>Current Status</w:t>
            </w:r>
          </w:p>
        </w:tc>
        <w:tc>
          <w:tcPr>
            <w:tcW w:w="0" w:type="auto"/>
            <w:tcBorders>
              <w:top w:val="single" w:sz="4" w:space="0" w:color="auto"/>
              <w:left w:val="single" w:sz="4" w:space="0" w:color="auto"/>
              <w:bottom w:val="single" w:sz="4" w:space="0" w:color="auto"/>
              <w:right w:val="single" w:sz="4" w:space="0" w:color="auto"/>
            </w:tcBorders>
            <w:hideMark/>
          </w:tcPr>
          <w:p w14:paraId="19867771" w14:textId="77777777" w:rsidR="00252084" w:rsidRPr="00E172F8" w:rsidRDefault="00252084" w:rsidP="0003121D">
            <w:pPr>
              <w:pStyle w:val="Heading5"/>
              <w:spacing w:before="0" w:after="0" w:line="278" w:lineRule="auto"/>
              <w:rPr>
                <w:rFonts w:ascii="Aptos" w:eastAsiaTheme="minorEastAsia" w:hAnsi="Aptos" w:cstheme="minorBidi"/>
                <w:color w:val="auto"/>
                <w:kern w:val="0"/>
                <w:sz w:val="22"/>
                <w:szCs w:val="22"/>
                <w:lang w:eastAsia="zh-CN"/>
                <w14:ligatures w14:val="none"/>
              </w:rPr>
            </w:pPr>
            <w:r w:rsidRPr="00E172F8">
              <w:rPr>
                <w:rFonts w:ascii="SimSun" w:eastAsia="SimSun" w:hAnsi="SimSun" w:cs="SimSun"/>
                <w:color w:val="auto"/>
                <w:kern w:val="0"/>
                <w:sz w:val="22"/>
                <w:szCs w:val="22"/>
                <w:lang w:eastAsia="zh-CN"/>
                <w14:ligatures w14:val="none"/>
              </w:rPr>
              <w:t>现</w:t>
            </w:r>
            <w:r w:rsidRPr="00E172F8">
              <w:rPr>
                <w:rFonts w:ascii="Yu Mincho" w:eastAsia="Yu Mincho" w:hAnsi="Yu Mincho" w:cs="Yu Mincho"/>
                <w:color w:val="auto"/>
                <w:kern w:val="0"/>
                <w:sz w:val="22"/>
                <w:szCs w:val="22"/>
                <w:lang w:eastAsia="zh-CN"/>
                <w14:ligatures w14:val="none"/>
              </w:rPr>
              <w:t>状</w:t>
            </w:r>
          </w:p>
        </w:tc>
      </w:tr>
      <w:tr w:rsidR="00252084" w:rsidRPr="00252084" w14:paraId="44D54A69"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11DC578A" w14:textId="77777777" w:rsidR="00252084" w:rsidRPr="00E172F8" w:rsidRDefault="00252084" w:rsidP="0003121D">
            <w:pPr>
              <w:pStyle w:val="Heading5"/>
              <w:spacing w:before="0" w:after="0" w:line="278" w:lineRule="auto"/>
              <w:rPr>
                <w:color w:val="auto"/>
                <w:sz w:val="22"/>
                <w:szCs w:val="22"/>
                <w:lang w:val="en-CA" w:eastAsia="zh-CN"/>
              </w:rPr>
            </w:pPr>
            <w:r w:rsidRPr="00E172F8">
              <w:rPr>
                <w:color w:val="auto"/>
                <w:sz w:val="22"/>
                <w:szCs w:val="22"/>
                <w:lang w:val="en-CA" w:eastAsia="zh-CN"/>
              </w:rPr>
              <w:t>improving</w:t>
            </w:r>
          </w:p>
        </w:tc>
        <w:tc>
          <w:tcPr>
            <w:tcW w:w="0" w:type="auto"/>
            <w:tcBorders>
              <w:top w:val="single" w:sz="4" w:space="0" w:color="auto"/>
              <w:left w:val="single" w:sz="4" w:space="0" w:color="auto"/>
              <w:bottom w:val="single" w:sz="4" w:space="0" w:color="auto"/>
              <w:right w:val="single" w:sz="4" w:space="0" w:color="auto"/>
            </w:tcBorders>
            <w:hideMark/>
          </w:tcPr>
          <w:p w14:paraId="04D1CAC3" w14:textId="77777777" w:rsidR="00252084" w:rsidRPr="00E172F8" w:rsidRDefault="00252084" w:rsidP="0003121D">
            <w:pPr>
              <w:pStyle w:val="Heading5"/>
              <w:spacing w:before="0" w:after="0" w:line="278" w:lineRule="auto"/>
              <w:rPr>
                <w:rFonts w:ascii="Aptos" w:eastAsiaTheme="minorEastAsia" w:hAnsi="Aptos" w:cstheme="minorBidi"/>
                <w:color w:val="auto"/>
                <w:kern w:val="0"/>
                <w:sz w:val="22"/>
                <w:szCs w:val="22"/>
                <w:lang w:eastAsia="zh-CN"/>
                <w14:ligatures w14:val="none"/>
              </w:rPr>
            </w:pPr>
            <w:r w:rsidRPr="00E172F8">
              <w:rPr>
                <w:rFonts w:ascii="Aptos" w:eastAsiaTheme="minorEastAsia" w:hAnsi="Aptos" w:cstheme="minorBidi"/>
                <w:color w:val="auto"/>
                <w:kern w:val="0"/>
                <w:sz w:val="22"/>
                <w:szCs w:val="22"/>
                <w:lang w:eastAsia="zh-CN"/>
                <w14:ligatures w14:val="none"/>
              </w:rPr>
              <w:t>正在改善</w:t>
            </w:r>
          </w:p>
        </w:tc>
      </w:tr>
      <w:tr w:rsidR="00252084" w:rsidRPr="00252084" w14:paraId="33D1D802"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459464A7" w14:textId="77777777" w:rsidR="00252084" w:rsidRPr="00E172F8" w:rsidRDefault="00252084" w:rsidP="0003121D">
            <w:pPr>
              <w:pStyle w:val="Heading5"/>
              <w:spacing w:before="0" w:after="0" w:line="278" w:lineRule="auto"/>
              <w:rPr>
                <w:color w:val="auto"/>
                <w:sz w:val="22"/>
                <w:szCs w:val="22"/>
                <w:lang w:val="en-CA" w:eastAsia="zh-CN"/>
              </w:rPr>
            </w:pPr>
            <w:r w:rsidRPr="00E172F8">
              <w:rPr>
                <w:color w:val="auto"/>
                <w:sz w:val="22"/>
                <w:szCs w:val="22"/>
                <w:lang w:val="en-CA" w:eastAsia="zh-CN"/>
              </w:rPr>
              <w:t>stable</w:t>
            </w:r>
          </w:p>
        </w:tc>
        <w:tc>
          <w:tcPr>
            <w:tcW w:w="0" w:type="auto"/>
            <w:tcBorders>
              <w:top w:val="single" w:sz="4" w:space="0" w:color="auto"/>
              <w:left w:val="single" w:sz="4" w:space="0" w:color="auto"/>
              <w:bottom w:val="single" w:sz="4" w:space="0" w:color="auto"/>
              <w:right w:val="single" w:sz="4" w:space="0" w:color="auto"/>
            </w:tcBorders>
            <w:hideMark/>
          </w:tcPr>
          <w:p w14:paraId="620915F1" w14:textId="77777777" w:rsidR="00252084" w:rsidRPr="00E172F8" w:rsidRDefault="00252084" w:rsidP="0003121D">
            <w:pPr>
              <w:pStyle w:val="Heading5"/>
              <w:spacing w:before="0" w:after="0" w:line="278" w:lineRule="auto"/>
              <w:rPr>
                <w:rFonts w:ascii="Aptos" w:eastAsiaTheme="minorEastAsia" w:hAnsi="Aptos" w:cstheme="minorBidi"/>
                <w:color w:val="auto"/>
                <w:kern w:val="0"/>
                <w:sz w:val="22"/>
                <w:szCs w:val="22"/>
                <w:lang w:eastAsia="zh-CN"/>
                <w14:ligatures w14:val="none"/>
              </w:rPr>
            </w:pPr>
            <w:r w:rsidRPr="00E172F8">
              <w:rPr>
                <w:rFonts w:ascii="Aptos" w:eastAsiaTheme="minorEastAsia" w:hAnsi="Aptos" w:cstheme="minorBidi"/>
                <w:color w:val="auto"/>
                <w:kern w:val="0"/>
                <w:sz w:val="22"/>
                <w:szCs w:val="22"/>
                <w:lang w:eastAsia="zh-CN"/>
                <w14:ligatures w14:val="none"/>
              </w:rPr>
              <w:t>保持</w:t>
            </w:r>
            <w:r w:rsidRPr="00E172F8">
              <w:rPr>
                <w:rFonts w:ascii="SimSun" w:eastAsia="SimSun" w:hAnsi="SimSun" w:cs="SimSun"/>
                <w:color w:val="auto"/>
                <w:kern w:val="0"/>
                <w:sz w:val="22"/>
                <w:szCs w:val="22"/>
                <w:lang w:eastAsia="zh-CN"/>
                <w14:ligatures w14:val="none"/>
              </w:rPr>
              <w:t>稳</w:t>
            </w:r>
            <w:r w:rsidRPr="00E172F8">
              <w:rPr>
                <w:rFonts w:ascii="Yu Mincho" w:eastAsia="Yu Mincho" w:hAnsi="Yu Mincho" w:cs="Yu Mincho"/>
                <w:color w:val="auto"/>
                <w:kern w:val="0"/>
                <w:sz w:val="22"/>
                <w:szCs w:val="22"/>
                <w:lang w:eastAsia="zh-CN"/>
                <w14:ligatures w14:val="none"/>
              </w:rPr>
              <w:t>定</w:t>
            </w:r>
          </w:p>
        </w:tc>
      </w:tr>
      <w:tr w:rsidR="00252084" w:rsidRPr="00252084" w14:paraId="1C02C54E"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145882EC" w14:textId="77777777" w:rsidR="00252084" w:rsidRPr="00E172F8" w:rsidRDefault="00252084" w:rsidP="0003121D">
            <w:pPr>
              <w:pStyle w:val="Heading5"/>
              <w:spacing w:before="0" w:after="0" w:line="278" w:lineRule="auto"/>
              <w:rPr>
                <w:color w:val="auto"/>
                <w:sz w:val="22"/>
                <w:szCs w:val="22"/>
                <w:lang w:val="en-CA" w:eastAsia="zh-CN"/>
              </w:rPr>
            </w:pPr>
            <w:r w:rsidRPr="00E172F8">
              <w:rPr>
                <w:color w:val="auto"/>
                <w:sz w:val="22"/>
                <w:szCs w:val="22"/>
                <w:lang w:val="en-CA" w:eastAsia="zh-CN"/>
              </w:rPr>
              <w:t>moving away</w:t>
            </w:r>
          </w:p>
        </w:tc>
        <w:tc>
          <w:tcPr>
            <w:tcW w:w="0" w:type="auto"/>
            <w:tcBorders>
              <w:top w:val="single" w:sz="4" w:space="0" w:color="auto"/>
              <w:left w:val="single" w:sz="4" w:space="0" w:color="auto"/>
              <w:bottom w:val="single" w:sz="4" w:space="0" w:color="auto"/>
              <w:right w:val="single" w:sz="4" w:space="0" w:color="auto"/>
            </w:tcBorders>
            <w:hideMark/>
          </w:tcPr>
          <w:p w14:paraId="6C2A7810" w14:textId="77777777" w:rsidR="00252084" w:rsidRPr="00E172F8" w:rsidRDefault="00252084" w:rsidP="0003121D">
            <w:pPr>
              <w:pStyle w:val="Heading5"/>
              <w:spacing w:before="0" w:after="0" w:line="278" w:lineRule="auto"/>
              <w:rPr>
                <w:rFonts w:ascii="Aptos" w:eastAsiaTheme="minorEastAsia" w:hAnsi="Aptos" w:cstheme="minorBidi"/>
                <w:color w:val="auto"/>
                <w:kern w:val="0"/>
                <w:sz w:val="22"/>
                <w:szCs w:val="22"/>
                <w:lang w:eastAsia="zh-CN"/>
                <w14:ligatures w14:val="none"/>
              </w:rPr>
            </w:pPr>
            <w:r w:rsidRPr="00E172F8">
              <w:rPr>
                <w:rFonts w:ascii="SimSun" w:eastAsia="SimSun" w:hAnsi="SimSun" w:cs="SimSun"/>
                <w:color w:val="auto"/>
                <w:kern w:val="0"/>
                <w:sz w:val="22"/>
                <w:szCs w:val="22"/>
                <w:lang w:eastAsia="zh-CN"/>
                <w14:ligatures w14:val="none"/>
              </w:rPr>
              <w:t>渐</w:t>
            </w:r>
            <w:r w:rsidRPr="00E172F8">
              <w:rPr>
                <w:rFonts w:ascii="Yu Mincho" w:eastAsia="Yu Mincho" w:hAnsi="Yu Mincho" w:cs="Yu Mincho"/>
                <w:color w:val="auto"/>
                <w:kern w:val="0"/>
                <w:sz w:val="22"/>
                <w:szCs w:val="22"/>
                <w:lang w:eastAsia="zh-CN"/>
                <w14:ligatures w14:val="none"/>
              </w:rPr>
              <w:t>行</w:t>
            </w:r>
            <w:r w:rsidRPr="00E172F8">
              <w:rPr>
                <w:rFonts w:ascii="SimSun" w:eastAsia="SimSun" w:hAnsi="SimSun" w:cs="SimSun"/>
                <w:color w:val="auto"/>
                <w:kern w:val="0"/>
                <w:sz w:val="22"/>
                <w:szCs w:val="22"/>
                <w:lang w:eastAsia="zh-CN"/>
                <w14:ligatures w14:val="none"/>
              </w:rPr>
              <w:t>渐远</w:t>
            </w:r>
          </w:p>
        </w:tc>
      </w:tr>
      <w:tr w:rsidR="00252084" w:rsidRPr="00252084" w14:paraId="1131C353"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3157FDE1" w14:textId="77777777" w:rsidR="00252084" w:rsidRPr="00E172F8" w:rsidRDefault="00252084" w:rsidP="0003121D">
            <w:pPr>
              <w:pStyle w:val="Heading5"/>
              <w:spacing w:before="0" w:after="0" w:line="278" w:lineRule="auto"/>
              <w:rPr>
                <w:color w:val="auto"/>
                <w:sz w:val="22"/>
                <w:szCs w:val="22"/>
                <w:lang w:val="en-CA" w:eastAsia="zh-CN"/>
              </w:rPr>
            </w:pPr>
            <w:r w:rsidRPr="00E172F8">
              <w:rPr>
                <w:color w:val="auto"/>
                <w:sz w:val="22"/>
                <w:szCs w:val="22"/>
                <w:lang w:val="en-CA" w:eastAsia="zh-CN"/>
              </w:rPr>
              <w:t>Party count: 35</w:t>
            </w:r>
          </w:p>
        </w:tc>
        <w:tc>
          <w:tcPr>
            <w:tcW w:w="0" w:type="auto"/>
            <w:tcBorders>
              <w:top w:val="single" w:sz="4" w:space="0" w:color="auto"/>
              <w:left w:val="single" w:sz="4" w:space="0" w:color="auto"/>
              <w:bottom w:val="single" w:sz="4" w:space="0" w:color="auto"/>
              <w:right w:val="single" w:sz="4" w:space="0" w:color="auto"/>
            </w:tcBorders>
            <w:hideMark/>
          </w:tcPr>
          <w:p w14:paraId="5A1960F5" w14:textId="77777777" w:rsidR="00252084" w:rsidRPr="00E172F8" w:rsidRDefault="00252084" w:rsidP="0003121D">
            <w:pPr>
              <w:pStyle w:val="Heading5"/>
              <w:spacing w:before="0" w:after="0" w:line="278" w:lineRule="auto"/>
              <w:rPr>
                <w:rFonts w:ascii="Aptos" w:eastAsiaTheme="minorEastAsia" w:hAnsi="Aptos" w:cstheme="minorBidi"/>
                <w:color w:val="auto"/>
                <w:kern w:val="0"/>
                <w:sz w:val="22"/>
                <w:szCs w:val="22"/>
                <w:lang w:eastAsia="zh-CN"/>
                <w14:ligatures w14:val="none"/>
              </w:rPr>
            </w:pPr>
            <w:r w:rsidRPr="00E172F8">
              <w:rPr>
                <w:rFonts w:ascii="SimSun" w:eastAsia="SimSun" w:hAnsi="SimSun" w:cs="SimSun"/>
                <w:color w:val="auto"/>
                <w:kern w:val="0"/>
                <w:sz w:val="22"/>
                <w:szCs w:val="22"/>
                <w:lang w:eastAsia="zh-CN"/>
                <w14:ligatures w14:val="none"/>
              </w:rPr>
              <w:t>缔约</w:t>
            </w:r>
            <w:r w:rsidRPr="00E172F8">
              <w:rPr>
                <w:rFonts w:ascii="Yu Mincho" w:eastAsia="Yu Mincho" w:hAnsi="Yu Mincho" w:cs="Yu Mincho"/>
                <w:color w:val="auto"/>
                <w:kern w:val="0"/>
                <w:sz w:val="22"/>
                <w:szCs w:val="22"/>
                <w:lang w:eastAsia="zh-CN"/>
                <w14:ligatures w14:val="none"/>
              </w:rPr>
              <w:t>方数目：</w:t>
            </w:r>
            <w:r w:rsidRPr="00E172F8">
              <w:rPr>
                <w:rFonts w:ascii="Aptos" w:eastAsiaTheme="minorEastAsia" w:hAnsi="Aptos" w:cstheme="minorBidi"/>
                <w:color w:val="auto"/>
                <w:kern w:val="0"/>
                <w:sz w:val="22"/>
                <w:szCs w:val="22"/>
                <w:lang w:eastAsia="zh-CN"/>
                <w14:ligatures w14:val="none"/>
              </w:rPr>
              <w:t>35</w:t>
            </w:r>
          </w:p>
        </w:tc>
      </w:tr>
      <w:tr w:rsidR="00252084" w:rsidRPr="00252084" w14:paraId="571FBA0C"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3D1F0E09" w14:textId="77777777" w:rsidR="00252084" w:rsidRPr="00E172F8" w:rsidRDefault="00252084" w:rsidP="0003121D">
            <w:pPr>
              <w:pStyle w:val="Heading5"/>
              <w:spacing w:before="0" w:after="0" w:line="278" w:lineRule="auto"/>
              <w:rPr>
                <w:color w:val="auto"/>
                <w:sz w:val="22"/>
                <w:szCs w:val="22"/>
                <w:lang w:val="en-CA" w:eastAsia="zh-CN"/>
              </w:rPr>
            </w:pPr>
            <w:r w:rsidRPr="00E172F8">
              <w:rPr>
                <w:color w:val="auto"/>
                <w:sz w:val="22"/>
                <w:szCs w:val="22"/>
                <w:lang w:val="en-CA" w:eastAsia="zh-CN"/>
              </w:rPr>
              <w:t>Region</w:t>
            </w:r>
          </w:p>
        </w:tc>
        <w:tc>
          <w:tcPr>
            <w:tcW w:w="0" w:type="auto"/>
            <w:tcBorders>
              <w:top w:val="single" w:sz="4" w:space="0" w:color="auto"/>
              <w:left w:val="single" w:sz="4" w:space="0" w:color="auto"/>
              <w:bottom w:val="single" w:sz="4" w:space="0" w:color="auto"/>
              <w:right w:val="single" w:sz="4" w:space="0" w:color="auto"/>
            </w:tcBorders>
            <w:hideMark/>
          </w:tcPr>
          <w:p w14:paraId="668C53F7" w14:textId="77777777" w:rsidR="00252084" w:rsidRPr="00E172F8" w:rsidRDefault="00252084" w:rsidP="0003121D">
            <w:pPr>
              <w:pStyle w:val="Heading5"/>
              <w:spacing w:before="0" w:after="0" w:line="278" w:lineRule="auto"/>
              <w:rPr>
                <w:rFonts w:ascii="Aptos" w:eastAsiaTheme="minorEastAsia" w:hAnsi="Aptos" w:cstheme="minorBidi"/>
                <w:color w:val="auto"/>
                <w:kern w:val="0"/>
                <w:sz w:val="22"/>
                <w:szCs w:val="22"/>
                <w:lang w:eastAsia="zh-CN"/>
                <w14:ligatures w14:val="none"/>
              </w:rPr>
            </w:pPr>
            <w:r w:rsidRPr="00E172F8">
              <w:rPr>
                <w:rFonts w:ascii="Aptos" w:eastAsiaTheme="minorEastAsia" w:hAnsi="Aptos" w:cstheme="minorBidi"/>
                <w:color w:val="auto"/>
                <w:kern w:val="0"/>
                <w:sz w:val="22"/>
                <w:szCs w:val="22"/>
                <w:lang w:eastAsia="zh-CN"/>
                <w14:ligatures w14:val="none"/>
              </w:rPr>
              <w:t>区域</w:t>
            </w:r>
          </w:p>
        </w:tc>
      </w:tr>
      <w:tr w:rsidR="00252084" w:rsidRPr="00252084" w14:paraId="08517999"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77313E90" w14:textId="77777777" w:rsidR="00252084" w:rsidRPr="00E172F8" w:rsidRDefault="00252084" w:rsidP="0003121D">
            <w:pPr>
              <w:pStyle w:val="Heading5"/>
              <w:spacing w:before="0" w:after="0" w:line="278" w:lineRule="auto"/>
              <w:rPr>
                <w:color w:val="auto"/>
                <w:sz w:val="22"/>
                <w:szCs w:val="22"/>
                <w:lang w:val="en-CA" w:eastAsia="zh-CN"/>
              </w:rPr>
            </w:pPr>
            <w:r w:rsidRPr="00E172F8">
              <w:rPr>
                <w:color w:val="auto"/>
                <w:sz w:val="22"/>
                <w:szCs w:val="22"/>
                <w:lang w:val="en-CA" w:eastAsia="zh-CN"/>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4C657CB3" w14:textId="77777777" w:rsidR="00252084" w:rsidRPr="00E172F8" w:rsidRDefault="00252084" w:rsidP="0003121D">
            <w:pPr>
              <w:pStyle w:val="Heading5"/>
              <w:spacing w:before="0" w:after="0" w:line="278" w:lineRule="auto"/>
              <w:rPr>
                <w:rFonts w:ascii="Aptos" w:eastAsiaTheme="minorEastAsia" w:hAnsi="Aptos" w:cstheme="minorBidi"/>
                <w:color w:val="auto"/>
                <w:kern w:val="0"/>
                <w:sz w:val="22"/>
                <w:szCs w:val="22"/>
                <w:lang w:eastAsia="zh-CN"/>
                <w14:ligatures w14:val="none"/>
              </w:rPr>
            </w:pPr>
            <w:r w:rsidRPr="00E172F8">
              <w:rPr>
                <w:rFonts w:ascii="Aptos" w:eastAsiaTheme="minorEastAsia" w:hAnsi="Aptos" w:cstheme="minorBidi"/>
                <w:color w:val="auto"/>
                <w:kern w:val="0"/>
                <w:sz w:val="22"/>
                <w:szCs w:val="22"/>
                <w:lang w:eastAsia="zh-CN"/>
                <w14:ligatures w14:val="none"/>
              </w:rPr>
              <w:t>非洲国家</w:t>
            </w:r>
          </w:p>
        </w:tc>
      </w:tr>
      <w:tr w:rsidR="00252084" w:rsidRPr="00252084" w14:paraId="3968EFC6"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38B29DDA" w14:textId="77777777" w:rsidR="00252084" w:rsidRPr="00E172F8" w:rsidRDefault="00252084" w:rsidP="0003121D">
            <w:pPr>
              <w:pStyle w:val="Heading5"/>
              <w:spacing w:before="0" w:after="0" w:line="278" w:lineRule="auto"/>
              <w:rPr>
                <w:color w:val="auto"/>
                <w:sz w:val="22"/>
                <w:szCs w:val="22"/>
                <w:lang w:val="en-CA" w:eastAsia="zh-CN"/>
              </w:rPr>
            </w:pPr>
            <w:r w:rsidRPr="00E172F8">
              <w:rPr>
                <w:color w:val="auto"/>
                <w:sz w:val="22"/>
                <w:szCs w:val="22"/>
                <w:lang w:val="en-CA" w:eastAsia="zh-CN"/>
              </w:rPr>
              <w:t>Asia-Pacific States</w:t>
            </w:r>
          </w:p>
        </w:tc>
        <w:tc>
          <w:tcPr>
            <w:tcW w:w="0" w:type="auto"/>
            <w:tcBorders>
              <w:top w:val="single" w:sz="4" w:space="0" w:color="auto"/>
              <w:left w:val="single" w:sz="4" w:space="0" w:color="auto"/>
              <w:bottom w:val="single" w:sz="4" w:space="0" w:color="auto"/>
              <w:right w:val="single" w:sz="4" w:space="0" w:color="auto"/>
            </w:tcBorders>
            <w:hideMark/>
          </w:tcPr>
          <w:p w14:paraId="3FA17648" w14:textId="77777777" w:rsidR="00252084" w:rsidRPr="00E172F8" w:rsidRDefault="00252084" w:rsidP="0003121D">
            <w:pPr>
              <w:pStyle w:val="Heading5"/>
              <w:spacing w:before="0" w:after="0" w:line="278" w:lineRule="auto"/>
              <w:rPr>
                <w:rFonts w:ascii="Aptos" w:eastAsiaTheme="minorEastAsia" w:hAnsi="Aptos" w:cstheme="minorBidi"/>
                <w:color w:val="auto"/>
                <w:kern w:val="0"/>
                <w:sz w:val="22"/>
                <w:szCs w:val="22"/>
                <w:lang w:eastAsia="zh-CN"/>
                <w14:ligatures w14:val="none"/>
              </w:rPr>
            </w:pPr>
            <w:r w:rsidRPr="00E172F8">
              <w:rPr>
                <w:rFonts w:ascii="SimSun" w:eastAsia="SimSun" w:hAnsi="SimSun" w:cs="SimSun"/>
                <w:color w:val="auto"/>
                <w:kern w:val="0"/>
                <w:sz w:val="22"/>
                <w:szCs w:val="22"/>
                <w:lang w:eastAsia="zh-CN"/>
                <w14:ligatures w14:val="none"/>
              </w:rPr>
              <w:t>亚</w:t>
            </w:r>
            <w:r w:rsidRPr="00E172F8">
              <w:rPr>
                <w:rFonts w:ascii="Yu Mincho" w:eastAsia="Yu Mincho" w:hAnsi="Yu Mincho" w:cs="Yu Mincho"/>
                <w:color w:val="auto"/>
                <w:kern w:val="0"/>
                <w:sz w:val="22"/>
                <w:szCs w:val="22"/>
                <w:lang w:eastAsia="zh-CN"/>
                <w14:ligatures w14:val="none"/>
              </w:rPr>
              <w:t>太国家</w:t>
            </w:r>
          </w:p>
        </w:tc>
      </w:tr>
      <w:tr w:rsidR="00252084" w:rsidRPr="00252084" w14:paraId="32A48D86"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09C35DA5" w14:textId="77777777" w:rsidR="00252084" w:rsidRPr="00E172F8" w:rsidRDefault="00252084" w:rsidP="0003121D">
            <w:pPr>
              <w:pStyle w:val="Heading5"/>
              <w:spacing w:before="0" w:after="0" w:line="278" w:lineRule="auto"/>
              <w:rPr>
                <w:color w:val="auto"/>
                <w:sz w:val="22"/>
                <w:szCs w:val="22"/>
                <w:lang w:val="en-CA" w:eastAsia="zh-CN"/>
              </w:rPr>
            </w:pPr>
            <w:r w:rsidRPr="00E172F8">
              <w:rPr>
                <w:color w:val="auto"/>
                <w:sz w:val="22"/>
                <w:szCs w:val="22"/>
                <w:lang w:val="en-CA" w:eastAsia="zh-CN"/>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4C9A9371" w14:textId="77777777" w:rsidR="00252084" w:rsidRPr="00E172F8" w:rsidRDefault="00252084" w:rsidP="0003121D">
            <w:pPr>
              <w:pStyle w:val="Heading5"/>
              <w:spacing w:before="0" w:after="0" w:line="278" w:lineRule="auto"/>
              <w:rPr>
                <w:rFonts w:ascii="Aptos" w:eastAsiaTheme="minorEastAsia" w:hAnsi="Aptos" w:cstheme="minorBidi"/>
                <w:color w:val="auto"/>
                <w:kern w:val="0"/>
                <w:sz w:val="22"/>
                <w:szCs w:val="22"/>
                <w:lang w:eastAsia="zh-CN"/>
                <w14:ligatures w14:val="none"/>
              </w:rPr>
            </w:pPr>
            <w:r w:rsidRPr="00E172F8">
              <w:rPr>
                <w:rFonts w:ascii="Aptos" w:eastAsiaTheme="minorEastAsia" w:hAnsi="Aptos" w:cstheme="minorBidi"/>
                <w:color w:val="auto"/>
                <w:kern w:val="0"/>
                <w:sz w:val="22"/>
                <w:szCs w:val="22"/>
                <w:lang w:eastAsia="zh-CN"/>
                <w14:ligatures w14:val="none"/>
              </w:rPr>
              <w:t>拉丁美洲和加勒比国家</w:t>
            </w:r>
          </w:p>
        </w:tc>
      </w:tr>
      <w:tr w:rsidR="00252084" w:rsidRPr="00252084" w14:paraId="25147666"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6DD62891" w14:textId="68AC8BDD" w:rsidR="00252084" w:rsidRPr="00E172F8" w:rsidRDefault="00252084" w:rsidP="0003121D">
            <w:pPr>
              <w:pStyle w:val="Heading5"/>
              <w:spacing w:before="0" w:after="0" w:line="278" w:lineRule="auto"/>
              <w:rPr>
                <w:color w:val="auto"/>
                <w:sz w:val="22"/>
                <w:szCs w:val="22"/>
                <w:lang w:val="en-CA" w:eastAsia="zh-CN"/>
              </w:rPr>
            </w:pPr>
            <w:r w:rsidRPr="00E172F8">
              <w:rPr>
                <w:color w:val="auto"/>
                <w:sz w:val="22"/>
                <w:szCs w:val="22"/>
                <w:lang w:val="en-CA" w:eastAsia="zh-CN"/>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4B3B8FC5" w14:textId="77777777" w:rsidR="00252084" w:rsidRPr="00E172F8" w:rsidRDefault="00252084" w:rsidP="0003121D">
            <w:pPr>
              <w:pStyle w:val="Heading5"/>
              <w:spacing w:before="0" w:after="0" w:line="278" w:lineRule="auto"/>
              <w:rPr>
                <w:rFonts w:ascii="Aptos" w:eastAsiaTheme="minorEastAsia" w:hAnsi="Aptos" w:cstheme="minorBidi"/>
                <w:color w:val="auto"/>
                <w:kern w:val="0"/>
                <w:sz w:val="22"/>
                <w:szCs w:val="22"/>
                <w:lang w:eastAsia="zh-CN"/>
                <w14:ligatures w14:val="none"/>
              </w:rPr>
            </w:pPr>
            <w:r w:rsidRPr="00E172F8">
              <w:rPr>
                <w:rFonts w:ascii="SimSun" w:eastAsia="SimSun" w:hAnsi="SimSun" w:cs="SimSun"/>
                <w:color w:val="auto"/>
                <w:kern w:val="0"/>
                <w:sz w:val="22"/>
                <w:szCs w:val="22"/>
                <w:lang w:eastAsia="zh-CN"/>
                <w14:ligatures w14:val="none"/>
              </w:rPr>
              <w:t>东</w:t>
            </w:r>
            <w:r w:rsidRPr="00E172F8">
              <w:rPr>
                <w:rFonts w:ascii="Yu Mincho" w:eastAsia="Yu Mincho" w:hAnsi="Yu Mincho" w:cs="Yu Mincho"/>
                <w:color w:val="auto"/>
                <w:kern w:val="0"/>
                <w:sz w:val="22"/>
                <w:szCs w:val="22"/>
                <w:lang w:eastAsia="zh-CN"/>
                <w14:ligatures w14:val="none"/>
              </w:rPr>
              <w:t>欧国家</w:t>
            </w:r>
          </w:p>
        </w:tc>
      </w:tr>
      <w:tr w:rsidR="00252084" w:rsidRPr="00252084" w14:paraId="3390420C"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1D0EEB3E" w14:textId="77777777" w:rsidR="00252084" w:rsidRPr="00E172F8" w:rsidRDefault="00252084" w:rsidP="0003121D">
            <w:pPr>
              <w:pStyle w:val="Heading5"/>
              <w:spacing w:before="0" w:after="0" w:line="278" w:lineRule="auto"/>
              <w:rPr>
                <w:color w:val="auto"/>
                <w:sz w:val="22"/>
                <w:szCs w:val="22"/>
                <w:lang w:val="en-CA" w:eastAsia="zh-CN"/>
              </w:rPr>
            </w:pPr>
            <w:r w:rsidRPr="00E172F8">
              <w:rPr>
                <w:color w:val="auto"/>
                <w:sz w:val="22"/>
                <w:szCs w:val="22"/>
                <w:lang w:val="en-CA" w:eastAsia="zh-CN"/>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60A2C745" w14:textId="77777777" w:rsidR="00252084" w:rsidRPr="00E172F8" w:rsidRDefault="00252084" w:rsidP="0003121D">
            <w:pPr>
              <w:pStyle w:val="Heading5"/>
              <w:spacing w:before="0" w:after="0" w:line="278" w:lineRule="auto"/>
              <w:rPr>
                <w:rFonts w:ascii="Aptos" w:eastAsiaTheme="minorEastAsia" w:hAnsi="Aptos" w:cstheme="minorBidi"/>
                <w:color w:val="auto"/>
                <w:kern w:val="0"/>
                <w:sz w:val="22"/>
                <w:szCs w:val="22"/>
                <w:lang w:eastAsia="zh-CN"/>
                <w14:ligatures w14:val="none"/>
              </w:rPr>
            </w:pPr>
            <w:r w:rsidRPr="00E172F8">
              <w:rPr>
                <w:rFonts w:ascii="Aptos" w:eastAsiaTheme="minorEastAsia" w:hAnsi="Aptos" w:cstheme="minorBidi"/>
                <w:color w:val="auto"/>
                <w:kern w:val="0"/>
                <w:sz w:val="22"/>
                <w:szCs w:val="22"/>
                <w:lang w:eastAsia="zh-CN"/>
                <w14:ligatures w14:val="none"/>
              </w:rPr>
              <w:t>西欧和其他国家</w:t>
            </w:r>
          </w:p>
        </w:tc>
      </w:tr>
    </w:tbl>
    <w:p w14:paraId="30405E74" w14:textId="77777777" w:rsidR="00430DCF" w:rsidRPr="00B66112" w:rsidRDefault="00430DCF" w:rsidP="00767954">
      <w:pPr>
        <w:pStyle w:val="Heading5"/>
        <w:rPr>
          <w:lang w:val="en-US" w:eastAsia="zh-CN"/>
        </w:rPr>
      </w:pPr>
    </w:p>
    <w:p w14:paraId="307442E3" w14:textId="77777777" w:rsidR="00430DCF" w:rsidRPr="006525B8" w:rsidRDefault="00430DCF" w:rsidP="00767954">
      <w:pPr>
        <w:pStyle w:val="Heading5"/>
        <w:rPr>
          <w:rFonts w:ascii="SimSun" w:eastAsia="SimSun" w:hAnsi="SimSun"/>
          <w:lang w:val="en-US" w:eastAsia="zh-CN"/>
        </w:rPr>
      </w:pPr>
      <w:r w:rsidRPr="006525B8">
        <w:rPr>
          <w:rFonts w:ascii="SimSun" w:eastAsia="SimSun" w:hAnsi="SimSun"/>
          <w:lang w:val="en-US" w:eastAsia="zh-CN"/>
        </w:rPr>
        <w:t>自我进展评估</w:t>
      </w:r>
      <w:bookmarkEnd w:id="315"/>
    </w:p>
    <w:p w14:paraId="7736C186" w14:textId="77777777" w:rsidR="00430DCF" w:rsidRPr="00B66112" w:rsidRDefault="00430DCF" w:rsidP="00767954">
      <w:pPr>
        <w:rPr>
          <w:rStyle w:val="normaltextrun"/>
          <w:rFonts w:ascii="Aptos" w:hAnsi="Aptos"/>
          <w:lang w:eastAsia="zh-CN"/>
        </w:rPr>
      </w:pPr>
    </w:p>
    <w:p w14:paraId="0AAB2154" w14:textId="77777777" w:rsidR="00430DCF" w:rsidRPr="00B66112" w:rsidRDefault="00430DCF" w:rsidP="00767954">
      <w:pPr>
        <w:rPr>
          <w:rStyle w:val="normaltextrun"/>
          <w:rFonts w:ascii="Aptos" w:hAnsi="Aptos"/>
          <w:lang w:eastAsia="zh-CN"/>
        </w:rPr>
      </w:pPr>
      <w:r>
        <w:rPr>
          <w:rStyle w:val="normaltextrun"/>
          <w:rFonts w:ascii="SimSun" w:hAnsi="SimSun" w:cs="SimSun" w:hint="eastAsia"/>
          <w:lang w:eastAsia="zh-CN"/>
        </w:rPr>
        <w:lastRenderedPageBreak/>
        <w:t xml:space="preserve">     </w:t>
      </w:r>
      <w:r w:rsidRPr="00357D21">
        <w:rPr>
          <w:rStyle w:val="normaltextrun"/>
          <w:rFonts w:ascii="SimSun" w:hAnsi="SimSun" w:cs="SimSun" w:hint="eastAsia"/>
          <w:lang w:eastAsia="zh-CN"/>
        </w:rPr>
        <w:t>根据缔约方在国家报告中的自我评估，在提交的与</w:t>
      </w:r>
      <w:r>
        <w:rPr>
          <w:rStyle w:val="normaltextrun"/>
          <w:rFonts w:ascii="SimSun" w:hAnsi="SimSun" w:cs="SimSun" w:hint="eastAsia"/>
          <w:lang w:eastAsia="zh-CN"/>
        </w:rPr>
        <w:t>行动</w:t>
      </w:r>
      <w:r w:rsidRPr="00357D21">
        <w:rPr>
          <w:rStyle w:val="normaltextrun"/>
          <w:rFonts w:ascii="SimSun" w:hAnsi="SimSun" w:cs="SimSun" w:hint="eastAsia"/>
          <w:lang w:eastAsia="zh-CN"/>
        </w:rPr>
        <w:t>目标</w:t>
      </w:r>
      <w:r w:rsidRPr="00357D21">
        <w:rPr>
          <w:rStyle w:val="normaltextrun"/>
          <w:rFonts w:ascii="Aptos" w:hAnsi="Aptos"/>
          <w:lang w:eastAsia="zh-CN"/>
        </w:rPr>
        <w:t>15</w:t>
      </w:r>
      <w:r w:rsidRPr="00357D21">
        <w:rPr>
          <w:rStyle w:val="normaltextrun"/>
          <w:rFonts w:ascii="SimSun" w:hAnsi="SimSun" w:cs="SimSun" w:hint="eastAsia"/>
          <w:lang w:eastAsia="zh-CN"/>
        </w:rPr>
        <w:t>高度一致的国家目标中，只有</w:t>
      </w:r>
      <w:r w:rsidRPr="00357D21">
        <w:rPr>
          <w:rStyle w:val="normaltextrun"/>
          <w:rFonts w:ascii="Aptos" w:hAnsi="Aptos"/>
          <w:lang w:eastAsia="zh-CN"/>
        </w:rPr>
        <w:t>30</w:t>
      </w:r>
      <w:r>
        <w:rPr>
          <w:rStyle w:val="normaltextrun"/>
          <w:rFonts w:ascii="Aptos" w:hAnsi="Aptos"/>
          <w:lang w:eastAsia="zh-CN"/>
        </w:rPr>
        <w:t>%</w:t>
      </w:r>
      <w:r>
        <w:rPr>
          <w:rStyle w:val="normaltextrun"/>
          <w:rFonts w:ascii="SimSun" w:hAnsi="SimSun" w:cs="SimSun" w:hint="eastAsia"/>
          <w:lang w:eastAsia="zh-CN"/>
        </w:rPr>
        <w:t>正在按计划实现</w:t>
      </w:r>
      <w:r w:rsidRPr="00357D21">
        <w:rPr>
          <w:rStyle w:val="normaltextrun"/>
          <w:rFonts w:ascii="SimSun" w:hAnsi="SimSun" w:cs="SimSun" w:hint="eastAsia"/>
          <w:lang w:eastAsia="zh-CN"/>
        </w:rPr>
        <w:t>。</w:t>
      </w:r>
      <w:r>
        <w:rPr>
          <w:rStyle w:val="normaltextrun"/>
          <w:rFonts w:ascii="SimSun" w:hAnsi="SimSun" w:cs="SimSun" w:hint="eastAsia"/>
          <w:lang w:eastAsia="zh-CN"/>
        </w:rPr>
        <w:t>而</w:t>
      </w:r>
      <w:r w:rsidRPr="00357D21">
        <w:rPr>
          <w:rStyle w:val="normaltextrun"/>
          <w:rFonts w:ascii="SimSun" w:hAnsi="SimSun" w:cs="SimSun" w:hint="eastAsia"/>
          <w:lang w:eastAsia="zh-CN"/>
        </w:rPr>
        <w:t>两倍</w:t>
      </w:r>
      <w:r>
        <w:rPr>
          <w:rStyle w:val="normaltextrun"/>
          <w:rFonts w:ascii="SimSun" w:hAnsi="SimSun" w:cs="SimSun" w:hint="eastAsia"/>
          <w:lang w:eastAsia="zh-CN"/>
        </w:rPr>
        <w:t>以上国家目标</w:t>
      </w:r>
      <w:r w:rsidRPr="00357D21">
        <w:rPr>
          <w:rStyle w:val="normaltextrun"/>
          <w:rFonts w:ascii="Aptos" w:hAnsi="Aptos"/>
          <w:lang w:eastAsia="zh-CN"/>
        </w:rPr>
        <w:t>(66 %)</w:t>
      </w:r>
      <w:r>
        <w:rPr>
          <w:rStyle w:val="normaltextrun"/>
          <w:rFonts w:ascii="SimSun" w:hAnsi="SimSun" w:cs="SimSun" w:hint="eastAsia"/>
          <w:lang w:eastAsia="zh-CN"/>
        </w:rPr>
        <w:t>显示无重大</w:t>
      </w:r>
      <w:r w:rsidRPr="00357D21">
        <w:rPr>
          <w:rStyle w:val="normaltextrun"/>
          <w:rFonts w:ascii="SimSun" w:hAnsi="SimSun" w:cs="SimSun" w:hint="eastAsia"/>
          <w:lang w:eastAsia="zh-CN"/>
        </w:rPr>
        <w:t>变化或进展不足，只有</w:t>
      </w:r>
      <w:r>
        <w:rPr>
          <w:rStyle w:val="normaltextrun"/>
          <w:rFonts w:ascii="SimSun" w:hAnsi="SimSun" w:cs="SimSun" w:hint="eastAsia"/>
          <w:lang w:eastAsia="zh-CN"/>
        </w:rPr>
        <w:t>3项</w:t>
      </w:r>
      <w:r w:rsidRPr="00357D21">
        <w:rPr>
          <w:rStyle w:val="normaltextrun"/>
          <w:rFonts w:ascii="SimSun" w:hAnsi="SimSun" w:cs="SimSun" w:hint="eastAsia"/>
          <w:lang w:eastAsia="zh-CN"/>
        </w:rPr>
        <w:t>国家目标</w:t>
      </w:r>
      <w:r w:rsidRPr="00357D21">
        <w:rPr>
          <w:rStyle w:val="normaltextrun"/>
          <w:rFonts w:ascii="Aptos" w:hAnsi="Aptos"/>
          <w:lang w:eastAsia="zh-CN"/>
        </w:rPr>
        <w:t xml:space="preserve">(1 </w:t>
      </w:r>
      <w:r>
        <w:rPr>
          <w:rStyle w:val="normaltextrun"/>
          <w:rFonts w:ascii="Aptos" w:hAnsi="Aptos"/>
          <w:lang w:eastAsia="zh-CN"/>
        </w:rPr>
        <w:t>%)</w:t>
      </w:r>
      <w:r>
        <w:rPr>
          <w:rStyle w:val="normaltextrun"/>
          <w:rFonts w:ascii="SimSun" w:hAnsi="SimSun" w:cs="SimSun" w:hint="eastAsia"/>
          <w:lang w:eastAsia="zh-CN"/>
        </w:rPr>
        <w:t>据报告已经实现</w:t>
      </w:r>
      <w:r w:rsidRPr="00357D21">
        <w:rPr>
          <w:rStyle w:val="normaltextrun"/>
          <w:rFonts w:ascii="Aptos" w:hAnsi="Aptos"/>
          <w:lang w:eastAsia="zh-CN"/>
        </w:rPr>
        <w:t>(</w:t>
      </w:r>
      <w:r w:rsidRPr="00357D21">
        <w:rPr>
          <w:rStyle w:val="normaltextrun"/>
          <w:rFonts w:ascii="SimSun" w:hAnsi="SimSun" w:cs="SimSun" w:hint="eastAsia"/>
          <w:lang w:eastAsia="zh-CN"/>
        </w:rPr>
        <w:t>见图</w:t>
      </w:r>
      <w:r w:rsidRPr="00357D21">
        <w:rPr>
          <w:rStyle w:val="normaltextrun"/>
          <w:rFonts w:ascii="Aptos" w:hAnsi="Aptos"/>
          <w:lang w:eastAsia="zh-CN"/>
        </w:rPr>
        <w:t xml:space="preserve"> 66)</w:t>
      </w:r>
      <w:r>
        <w:rPr>
          <w:rStyle w:val="normaltextrun"/>
          <w:rFonts w:ascii="SimSun" w:hAnsi="SimSun" w:cs="SimSun" w:hint="eastAsia"/>
          <w:lang w:eastAsia="zh-CN"/>
        </w:rPr>
        <w:t>。</w:t>
      </w:r>
    </w:p>
    <w:p w14:paraId="622A3981" w14:textId="77777777" w:rsidR="00430DCF" w:rsidRPr="00B66112" w:rsidRDefault="00430DCF" w:rsidP="00767954">
      <w:pPr>
        <w:rPr>
          <w:rStyle w:val="normaltextrun"/>
          <w:rFonts w:ascii="Aptos" w:hAnsi="Aptos"/>
          <w:lang w:eastAsia="zh-CN"/>
        </w:rPr>
      </w:pPr>
    </w:p>
    <w:p w14:paraId="08ECE73A" w14:textId="77777777" w:rsidR="00430DCF" w:rsidRPr="00B66112" w:rsidRDefault="00430DCF" w:rsidP="00767954">
      <w:pPr>
        <w:rPr>
          <w:noProof/>
          <w:sz w:val="20"/>
          <w:szCs w:val="20"/>
          <w:lang w:eastAsia="zh-CN"/>
        </w:rPr>
      </w:pPr>
      <w:r>
        <w:rPr>
          <w:rFonts w:ascii="SimSun" w:hAnsi="SimSun" w:cs="SimSun" w:hint="eastAsia"/>
          <w:sz w:val="20"/>
          <w:szCs w:val="20"/>
          <w:lang w:eastAsia="zh-CN"/>
        </w:rPr>
        <w:t>图</w:t>
      </w:r>
      <w:r w:rsidRPr="00B66112">
        <w:rPr>
          <w:sz w:val="20"/>
          <w:szCs w:val="20"/>
          <w:lang w:eastAsia="zh-CN"/>
        </w:rPr>
        <w:t xml:space="preserve"> </w:t>
      </w:r>
      <w:r w:rsidRPr="00B66112">
        <w:rPr>
          <w:noProof/>
          <w:sz w:val="20"/>
          <w:szCs w:val="20"/>
          <w:lang w:eastAsia="zh-CN"/>
        </w:rPr>
        <w:t>66</w:t>
      </w:r>
    </w:p>
    <w:p w14:paraId="036F5BFD" w14:textId="77777777" w:rsidR="00430DCF" w:rsidRPr="00B66112" w:rsidRDefault="00430DCF" w:rsidP="00357D21">
      <w:pPr>
        <w:pStyle w:val="Caption"/>
        <w:rPr>
          <w:rStyle w:val="normaltextrun"/>
          <w:rFonts w:ascii="Aptos" w:hAnsi="Aptos"/>
        </w:rPr>
      </w:pPr>
      <w:r>
        <w:rPr>
          <w:rFonts w:hint="eastAsia"/>
          <w:b/>
          <w:bCs/>
          <w:i w:val="0"/>
          <w:iCs w:val="0"/>
          <w:sz w:val="20"/>
          <w:szCs w:val="20"/>
          <w:lang w:eastAsia="zh-CN"/>
        </w:rPr>
        <w:t>对提交的所有与《昆蒙框架》行动目标</w:t>
      </w:r>
      <w:r w:rsidRPr="009D588C">
        <w:rPr>
          <w:b/>
          <w:bCs/>
          <w:i w:val="0"/>
          <w:iCs w:val="0"/>
          <w:sz w:val="20"/>
          <w:szCs w:val="20"/>
        </w:rPr>
        <w:t>1</w:t>
      </w:r>
      <w:r>
        <w:rPr>
          <w:rFonts w:hint="eastAsia"/>
          <w:b/>
          <w:bCs/>
          <w:i w:val="0"/>
          <w:iCs w:val="0"/>
          <w:sz w:val="20"/>
          <w:szCs w:val="20"/>
          <w:lang w:eastAsia="zh-CN"/>
        </w:rPr>
        <w:t>5</w:t>
      </w:r>
      <w:r>
        <w:rPr>
          <w:b/>
          <w:bCs/>
          <w:i w:val="0"/>
          <w:iCs w:val="0"/>
          <w:sz w:val="20"/>
          <w:szCs w:val="20"/>
        </w:rPr>
        <w:t>高度一致的国家目标的自我进展评估结果</w:t>
      </w:r>
      <w:r>
        <w:rPr>
          <w:b/>
          <w:bCs/>
          <w:i w:val="0"/>
          <w:iCs w:val="0"/>
          <w:sz w:val="20"/>
          <w:szCs w:val="20"/>
        </w:rPr>
        <w:t xml:space="preserve"> </w:t>
      </w:r>
    </w:p>
    <w:p w14:paraId="6228AA10" w14:textId="77777777" w:rsidR="00430DCF" w:rsidRPr="00B66112" w:rsidRDefault="00430DCF" w:rsidP="00767954">
      <w:pPr>
        <w:rPr>
          <w:noProof/>
          <w:lang w:eastAsia="zh-CN"/>
        </w:rPr>
      </w:pPr>
      <w:r w:rsidRPr="00B66112">
        <w:rPr>
          <w:rStyle w:val="eop"/>
          <w:rFonts w:ascii="Aptos" w:hAnsi="Aptos"/>
          <w:lang w:eastAsia="zh-CN"/>
        </w:rPr>
        <w:t xml:space="preserve"> </w:t>
      </w:r>
      <w:r w:rsidRPr="00B66112">
        <w:rPr>
          <w:rFonts w:ascii="Aptos" w:eastAsia="Aptos" w:hAnsi="Aptos" w:cs="Aptos"/>
          <w:noProof/>
          <w:lang w:val="en-US"/>
        </w:rPr>
        <w:drawing>
          <wp:inline distT="0" distB="0" distL="0" distR="0" wp14:anchorId="63154CB0" wp14:editId="432BF58C">
            <wp:extent cx="5731510" cy="2292350"/>
            <wp:effectExtent l="0" t="0" r="0" b="6350"/>
            <wp:docPr id="1062121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121920" name="Picture 1062121920"/>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4D1107A5" w14:textId="77777777" w:rsidR="00430DCF" w:rsidRPr="00B66112" w:rsidRDefault="00430DCF" w:rsidP="00767954">
      <w:pPr>
        <w:pStyle w:val="Caption"/>
        <w:rPr>
          <w:i w:val="0"/>
          <w:iCs w:val="0"/>
        </w:rPr>
      </w:pPr>
      <w:r w:rsidRPr="00DF6228">
        <w:rPr>
          <w:rFonts w:ascii="KaiTi" w:eastAsia="KaiTi" w:hAnsi="KaiTi"/>
          <w:i w:val="0"/>
          <w:iCs w:val="0"/>
        </w:rPr>
        <w:t>注：</w:t>
      </w:r>
      <w:r>
        <w:rPr>
          <w:i w:val="0"/>
          <w:iCs w:val="0"/>
        </w:rPr>
        <w:t>条形宽度显示每个进展类别中提交的国家目标所占比例</w:t>
      </w:r>
      <w:r>
        <w:rPr>
          <w:rFonts w:hint="eastAsia"/>
          <w:i w:val="0"/>
          <w:iCs w:val="0"/>
          <w:lang w:eastAsia="zh-CN"/>
        </w:rPr>
        <w:t>。</w:t>
      </w:r>
      <w:r>
        <w:rPr>
          <w:i w:val="0"/>
          <w:iCs w:val="0"/>
        </w:rPr>
        <w:t>按缔约方对比例进行了加权</w:t>
      </w:r>
      <w:r>
        <w:rPr>
          <w:rFonts w:hint="eastAsia"/>
          <w:i w:val="0"/>
          <w:iCs w:val="0"/>
          <w:lang w:eastAsia="zh-CN"/>
        </w:rPr>
        <w:t>，</w:t>
      </w:r>
      <w:r>
        <w:rPr>
          <w:i w:val="0"/>
          <w:iCs w:val="0"/>
        </w:rPr>
        <w:t>以确保无论提交的国家目标数</w:t>
      </w:r>
      <w:r>
        <w:rPr>
          <w:rFonts w:hint="eastAsia"/>
          <w:i w:val="0"/>
          <w:iCs w:val="0"/>
          <w:lang w:eastAsia="zh-CN"/>
        </w:rPr>
        <w:t>目是</w:t>
      </w:r>
      <w:r>
        <w:rPr>
          <w:i w:val="0"/>
          <w:iCs w:val="0"/>
        </w:rPr>
        <w:t>多少，缔约方对总体进展评估结果的影响是相同的</w:t>
      </w:r>
      <w:r>
        <w:rPr>
          <w:rFonts w:hint="eastAsia"/>
          <w:i w:val="0"/>
          <w:iCs w:val="0"/>
          <w:lang w:eastAsia="zh-CN"/>
        </w:rPr>
        <w:t>。</w:t>
      </w:r>
      <w:r w:rsidRPr="00B66112">
        <w:rPr>
          <w:i w:val="0"/>
          <w:iCs w:val="0"/>
        </w:rPr>
        <w:t xml:space="preserve"> </w:t>
      </w:r>
      <w:r>
        <w:rPr>
          <w:i w:val="0"/>
          <w:iCs w:val="0"/>
        </w:rPr>
        <w:t>饼状图显示每个区域及时提交报告供全球报告考虑的缔约方所占比例</w:t>
      </w:r>
      <w:r>
        <w:rPr>
          <w:rFonts w:hint="eastAsia"/>
          <w:i w:val="0"/>
          <w:iCs w:val="0"/>
          <w:lang w:eastAsia="zh-CN"/>
        </w:rPr>
        <w:t>。</w:t>
      </w:r>
      <w:r>
        <w:rPr>
          <w:rFonts w:ascii="Aptos" w:hAnsi="Aptos"/>
          <w:i w:val="0"/>
          <w:iCs w:val="0"/>
        </w:rPr>
        <w:t>图例定义了每个区域的颜色：较深的颜色表示图中包括其数据的任何区域内的缔约方所占比例；较浅的颜色表示图中不包括其数据的同一区域内的缔约方所占比例。</w:t>
      </w:r>
      <w:r w:rsidRPr="00B66112">
        <w:rPr>
          <w:rFonts w:ascii="Aptos" w:hAnsi="Aptos"/>
          <w:i w:val="0"/>
          <w:iCs w:val="0"/>
        </w:rPr>
        <w:t xml:space="preserve"> </w:t>
      </w:r>
    </w:p>
    <w:tbl>
      <w:tblPr>
        <w:tblStyle w:val="TableGrid"/>
        <w:tblW w:w="0" w:type="auto"/>
        <w:tblLook w:val="04A0" w:firstRow="1" w:lastRow="0" w:firstColumn="1" w:lastColumn="0" w:noHBand="0" w:noVBand="1"/>
      </w:tblPr>
      <w:tblGrid>
        <w:gridCol w:w="4833"/>
        <w:gridCol w:w="3296"/>
      </w:tblGrid>
      <w:tr w:rsidR="009A326E" w:rsidRPr="003A38CD" w14:paraId="5EB3A8F0" w14:textId="77777777" w:rsidTr="00E172F8">
        <w:tc>
          <w:tcPr>
            <w:tcW w:w="0" w:type="auto"/>
            <w:gridSpan w:val="2"/>
            <w:tcBorders>
              <w:top w:val="single" w:sz="4" w:space="0" w:color="auto"/>
              <w:left w:val="single" w:sz="4" w:space="0" w:color="auto"/>
              <w:bottom w:val="single" w:sz="4" w:space="0" w:color="auto"/>
              <w:right w:val="single" w:sz="4" w:space="0" w:color="auto"/>
            </w:tcBorders>
          </w:tcPr>
          <w:p w14:paraId="7035E589" w14:textId="52154F0A" w:rsidR="009A326E" w:rsidRPr="00E172F8" w:rsidRDefault="009A326E" w:rsidP="003A38CD">
            <w:pPr>
              <w:rPr>
                <w:sz w:val="22"/>
                <w:szCs w:val="22"/>
                <w:lang w:val="en-CA" w:eastAsia="zh-CN"/>
              </w:rPr>
            </w:pPr>
            <w:r w:rsidRPr="00E172F8">
              <w:rPr>
                <w:rFonts w:ascii="SimSun" w:hAnsi="SimSun" w:cs="SimSun"/>
                <w:sz w:val="22"/>
                <w:szCs w:val="22"/>
                <w:lang w:eastAsia="zh-CN"/>
              </w:rPr>
              <w:t>图</w:t>
            </w:r>
            <w:r w:rsidRPr="00E172F8">
              <w:rPr>
                <w:sz w:val="22"/>
                <w:szCs w:val="22"/>
                <w:lang w:eastAsia="zh-CN"/>
              </w:rPr>
              <w:t xml:space="preserve"> 66</w:t>
            </w:r>
          </w:p>
        </w:tc>
      </w:tr>
      <w:tr w:rsidR="009A326E" w:rsidRPr="003A38CD" w14:paraId="4B07A1C7"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6F1B44AC" w14:textId="77777777" w:rsidR="009A326E" w:rsidRPr="00E172F8" w:rsidRDefault="009A326E" w:rsidP="0003121D">
            <w:pPr>
              <w:rPr>
                <w:sz w:val="22"/>
                <w:szCs w:val="22"/>
                <w:lang w:val="en-CA" w:eastAsia="zh-CN"/>
              </w:rPr>
            </w:pPr>
            <w:r w:rsidRPr="00E172F8">
              <w:rPr>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51439A72" w14:textId="062EAEDB" w:rsidR="009A326E" w:rsidRPr="00E172F8" w:rsidRDefault="009A326E" w:rsidP="0003121D">
            <w:pPr>
              <w:rPr>
                <w:rFonts w:eastAsiaTheme="minorEastAsia"/>
                <w:kern w:val="0"/>
                <w:sz w:val="22"/>
                <w:szCs w:val="22"/>
                <w:lang w:eastAsia="ja-JP"/>
                <w14:ligatures w14:val="none"/>
              </w:rPr>
            </w:pPr>
            <w:r w:rsidRPr="00E172F8">
              <w:rPr>
                <w:rFonts w:eastAsiaTheme="minorEastAsia"/>
                <w:kern w:val="0"/>
                <w:sz w:val="22"/>
                <w:szCs w:val="22"/>
                <w:lang w:eastAsia="ja-JP"/>
                <w14:ligatures w14:val="none"/>
              </w:rPr>
              <w:t>中文</w:t>
            </w:r>
          </w:p>
        </w:tc>
      </w:tr>
      <w:tr w:rsidR="009A326E" w:rsidRPr="003A38CD" w14:paraId="35D5B0EE"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14E16266" w14:textId="77777777" w:rsidR="009A326E" w:rsidRPr="00E172F8" w:rsidRDefault="009A326E" w:rsidP="0003121D">
            <w:pPr>
              <w:rPr>
                <w:sz w:val="22"/>
                <w:szCs w:val="22"/>
                <w:lang w:val="en-CA" w:eastAsia="zh-CN"/>
              </w:rPr>
            </w:pPr>
            <w:r w:rsidRPr="00E172F8">
              <w:rPr>
                <w:sz w:val="22"/>
                <w:szCs w:val="22"/>
                <w:lang w:val="en-CA" w:eastAsia="zh-CN"/>
              </w:rPr>
              <w:t>Percentage of national targets</w:t>
            </w:r>
          </w:p>
        </w:tc>
        <w:tc>
          <w:tcPr>
            <w:tcW w:w="0" w:type="auto"/>
            <w:tcBorders>
              <w:top w:val="single" w:sz="4" w:space="0" w:color="auto"/>
              <w:left w:val="single" w:sz="4" w:space="0" w:color="auto"/>
              <w:bottom w:val="single" w:sz="4" w:space="0" w:color="auto"/>
              <w:right w:val="single" w:sz="4" w:space="0" w:color="auto"/>
            </w:tcBorders>
            <w:hideMark/>
          </w:tcPr>
          <w:p w14:paraId="03659832" w14:textId="77777777" w:rsidR="009A326E" w:rsidRPr="00E172F8" w:rsidRDefault="009A326E" w:rsidP="0003121D">
            <w:pPr>
              <w:rPr>
                <w:rFonts w:eastAsiaTheme="minorEastAsia"/>
                <w:kern w:val="0"/>
                <w:sz w:val="22"/>
                <w:szCs w:val="22"/>
                <w:lang w:eastAsia="ja-JP"/>
                <w14:ligatures w14:val="none"/>
              </w:rPr>
            </w:pPr>
            <w:r w:rsidRPr="00E172F8">
              <w:rPr>
                <w:rFonts w:eastAsiaTheme="minorEastAsia"/>
                <w:kern w:val="0"/>
                <w:sz w:val="22"/>
                <w:szCs w:val="22"/>
                <w:lang w:eastAsia="ja-JP"/>
                <w14:ligatures w14:val="none"/>
              </w:rPr>
              <w:t>占国家目</w:t>
            </w:r>
            <w:r w:rsidRPr="00E172F8">
              <w:rPr>
                <w:rFonts w:ascii="SimSun" w:hAnsi="SimSun" w:cs="SimSun"/>
                <w:kern w:val="0"/>
                <w:sz w:val="22"/>
                <w:szCs w:val="22"/>
                <w:lang w:eastAsia="ja-JP"/>
                <w14:ligatures w14:val="none"/>
              </w:rPr>
              <w:t>标</w:t>
            </w:r>
            <w:r w:rsidRPr="00E172F8">
              <w:rPr>
                <w:rFonts w:ascii="Yu Mincho" w:eastAsia="Yu Mincho" w:hAnsi="Yu Mincho" w:cs="Yu Mincho"/>
                <w:kern w:val="0"/>
                <w:sz w:val="22"/>
                <w:szCs w:val="22"/>
                <w:lang w:eastAsia="ja-JP"/>
                <w14:ligatures w14:val="none"/>
              </w:rPr>
              <w:t>的百分比</w:t>
            </w:r>
          </w:p>
        </w:tc>
      </w:tr>
      <w:tr w:rsidR="009A326E" w:rsidRPr="003A38CD" w14:paraId="319CC393"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61F15CEC" w14:textId="77777777" w:rsidR="009A326E" w:rsidRPr="00E172F8" w:rsidRDefault="009A326E" w:rsidP="0003121D">
            <w:pPr>
              <w:rPr>
                <w:sz w:val="22"/>
                <w:szCs w:val="22"/>
                <w:lang w:val="en-CA" w:eastAsia="zh-CN"/>
              </w:rPr>
            </w:pPr>
            <w:r w:rsidRPr="00E172F8">
              <w:rPr>
                <w:sz w:val="22"/>
                <w:szCs w:val="22"/>
                <w:lang w:val="en-CA" w:eastAsia="zh-CN"/>
              </w:rPr>
              <w:t>Progress level</w:t>
            </w:r>
          </w:p>
        </w:tc>
        <w:tc>
          <w:tcPr>
            <w:tcW w:w="0" w:type="auto"/>
            <w:tcBorders>
              <w:top w:val="single" w:sz="4" w:space="0" w:color="auto"/>
              <w:left w:val="single" w:sz="4" w:space="0" w:color="auto"/>
              <w:bottom w:val="single" w:sz="4" w:space="0" w:color="auto"/>
              <w:right w:val="single" w:sz="4" w:space="0" w:color="auto"/>
            </w:tcBorders>
            <w:hideMark/>
          </w:tcPr>
          <w:p w14:paraId="5FE7A871" w14:textId="77777777" w:rsidR="009A326E" w:rsidRPr="00E172F8" w:rsidRDefault="009A326E" w:rsidP="0003121D">
            <w:pPr>
              <w:rPr>
                <w:rFonts w:eastAsiaTheme="minorEastAsia"/>
                <w:kern w:val="0"/>
                <w:sz w:val="22"/>
                <w:szCs w:val="22"/>
                <w:lang w:eastAsia="ja-JP"/>
                <w14:ligatures w14:val="none"/>
              </w:rPr>
            </w:pPr>
            <w:r w:rsidRPr="00E172F8">
              <w:rPr>
                <w:rFonts w:ascii="SimSun" w:hAnsi="SimSun" w:cs="SimSun"/>
                <w:kern w:val="0"/>
                <w:sz w:val="22"/>
                <w:szCs w:val="22"/>
                <w:lang w:eastAsia="ja-JP"/>
                <w14:ligatures w14:val="none"/>
              </w:rPr>
              <w:t>进</w:t>
            </w:r>
            <w:r w:rsidRPr="00E172F8">
              <w:rPr>
                <w:rFonts w:ascii="Yu Mincho" w:eastAsia="Yu Mincho" w:hAnsi="Yu Mincho" w:cs="Yu Mincho"/>
                <w:kern w:val="0"/>
                <w:sz w:val="22"/>
                <w:szCs w:val="22"/>
                <w:lang w:eastAsia="ja-JP"/>
                <w14:ligatures w14:val="none"/>
              </w:rPr>
              <w:t>度</w:t>
            </w:r>
          </w:p>
        </w:tc>
      </w:tr>
      <w:tr w:rsidR="009A326E" w:rsidRPr="003A38CD" w14:paraId="66292B65"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6607BAB6" w14:textId="77777777" w:rsidR="009A326E" w:rsidRPr="00E172F8" w:rsidRDefault="009A326E" w:rsidP="0003121D">
            <w:pPr>
              <w:rPr>
                <w:sz w:val="22"/>
                <w:szCs w:val="22"/>
                <w:lang w:val="en-CA" w:eastAsia="zh-CN"/>
              </w:rPr>
            </w:pPr>
            <w:r w:rsidRPr="00E172F8">
              <w:rPr>
                <w:sz w:val="22"/>
                <w:szCs w:val="22"/>
                <w:lang w:val="en-CA" w:eastAsia="zh-CN"/>
              </w:rPr>
              <w:t>Achieved</w:t>
            </w:r>
          </w:p>
        </w:tc>
        <w:tc>
          <w:tcPr>
            <w:tcW w:w="0" w:type="auto"/>
            <w:tcBorders>
              <w:top w:val="single" w:sz="4" w:space="0" w:color="auto"/>
              <w:left w:val="single" w:sz="4" w:space="0" w:color="auto"/>
              <w:bottom w:val="single" w:sz="4" w:space="0" w:color="auto"/>
              <w:right w:val="single" w:sz="4" w:space="0" w:color="auto"/>
            </w:tcBorders>
            <w:hideMark/>
          </w:tcPr>
          <w:p w14:paraId="083FA1F3" w14:textId="77777777" w:rsidR="009A326E" w:rsidRPr="00E172F8" w:rsidRDefault="009A326E" w:rsidP="0003121D">
            <w:pPr>
              <w:rPr>
                <w:rFonts w:eastAsiaTheme="minorEastAsia"/>
                <w:kern w:val="0"/>
                <w:sz w:val="22"/>
                <w:szCs w:val="22"/>
                <w:lang w:eastAsia="ja-JP"/>
                <w14:ligatures w14:val="none"/>
              </w:rPr>
            </w:pPr>
            <w:r w:rsidRPr="00E172F8">
              <w:rPr>
                <w:rFonts w:eastAsiaTheme="minorEastAsia"/>
                <w:kern w:val="0"/>
                <w:sz w:val="22"/>
                <w:szCs w:val="22"/>
                <w:lang w:eastAsia="ja-JP"/>
                <w14:ligatures w14:val="none"/>
              </w:rPr>
              <w:t>已</w:t>
            </w:r>
            <w:r w:rsidRPr="00E172F8">
              <w:rPr>
                <w:rFonts w:ascii="SimSun" w:hAnsi="SimSun" w:cs="SimSun"/>
                <w:kern w:val="0"/>
                <w:sz w:val="22"/>
                <w:szCs w:val="22"/>
                <w:lang w:eastAsia="ja-JP"/>
                <w14:ligatures w14:val="none"/>
              </w:rPr>
              <w:t>实现</w:t>
            </w:r>
          </w:p>
        </w:tc>
      </w:tr>
      <w:tr w:rsidR="009A326E" w:rsidRPr="003A38CD" w14:paraId="01BF217F"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5472B6F4" w14:textId="77777777" w:rsidR="009A326E" w:rsidRPr="00E172F8" w:rsidRDefault="009A326E" w:rsidP="0003121D">
            <w:pPr>
              <w:rPr>
                <w:sz w:val="22"/>
                <w:szCs w:val="22"/>
                <w:lang w:val="en-CA" w:eastAsia="zh-CN"/>
              </w:rPr>
            </w:pPr>
            <w:r w:rsidRPr="00E172F8">
              <w:rPr>
                <w:sz w:val="22"/>
                <w:szCs w:val="22"/>
                <w:lang w:val="en-CA" w:eastAsia="zh-CN"/>
              </w:rPr>
              <w:t>On track to achieve target</w:t>
            </w:r>
          </w:p>
        </w:tc>
        <w:tc>
          <w:tcPr>
            <w:tcW w:w="0" w:type="auto"/>
            <w:tcBorders>
              <w:top w:val="single" w:sz="4" w:space="0" w:color="auto"/>
              <w:left w:val="single" w:sz="4" w:space="0" w:color="auto"/>
              <w:bottom w:val="single" w:sz="4" w:space="0" w:color="auto"/>
              <w:right w:val="single" w:sz="4" w:space="0" w:color="auto"/>
            </w:tcBorders>
          </w:tcPr>
          <w:p w14:paraId="4E1F2F78" w14:textId="3F2CEA74" w:rsidR="009A326E" w:rsidRPr="00E172F8" w:rsidRDefault="009A326E" w:rsidP="0003121D">
            <w:pPr>
              <w:rPr>
                <w:rFonts w:eastAsiaTheme="minorEastAsia"/>
                <w:kern w:val="0"/>
                <w:sz w:val="22"/>
                <w:szCs w:val="22"/>
                <w:lang w:eastAsia="ja-JP"/>
                <w14:ligatures w14:val="none"/>
              </w:rPr>
            </w:pPr>
            <w:r w:rsidRPr="00E172F8">
              <w:rPr>
                <w:rFonts w:eastAsiaTheme="minorEastAsia"/>
                <w:kern w:val="0"/>
                <w:sz w:val="22"/>
                <w:szCs w:val="22"/>
                <w:lang w:eastAsia="ja-JP"/>
                <w14:ligatures w14:val="none"/>
              </w:rPr>
              <w:t>有望</w:t>
            </w:r>
            <w:r w:rsidRPr="00E172F8">
              <w:rPr>
                <w:rFonts w:ascii="SimSun" w:hAnsi="SimSun" w:cs="SimSun"/>
                <w:kern w:val="0"/>
                <w:sz w:val="22"/>
                <w:szCs w:val="22"/>
                <w:lang w:eastAsia="ja-JP"/>
                <w14:ligatures w14:val="none"/>
              </w:rPr>
              <w:t>实现</w:t>
            </w:r>
            <w:r w:rsidRPr="00E172F8">
              <w:rPr>
                <w:rFonts w:ascii="Yu Mincho" w:eastAsia="Yu Mincho" w:hAnsi="Yu Mincho" w:cs="Yu Mincho"/>
                <w:kern w:val="0"/>
                <w:sz w:val="22"/>
                <w:szCs w:val="22"/>
                <w:lang w:eastAsia="ja-JP"/>
                <w14:ligatures w14:val="none"/>
              </w:rPr>
              <w:t>行</w:t>
            </w:r>
            <w:r w:rsidRPr="00E172F8">
              <w:rPr>
                <w:rFonts w:ascii="SimSun" w:hAnsi="SimSun" w:cs="SimSun"/>
                <w:kern w:val="0"/>
                <w:sz w:val="22"/>
                <w:szCs w:val="22"/>
                <w:lang w:eastAsia="ja-JP"/>
                <w14:ligatures w14:val="none"/>
              </w:rPr>
              <w:t>动</w:t>
            </w:r>
            <w:r w:rsidRPr="00E172F8">
              <w:rPr>
                <w:rFonts w:ascii="Yu Mincho" w:eastAsia="Yu Mincho" w:hAnsi="Yu Mincho" w:cs="Yu Mincho"/>
                <w:kern w:val="0"/>
                <w:sz w:val="22"/>
                <w:szCs w:val="22"/>
                <w:lang w:eastAsia="ja-JP"/>
                <w14:ligatures w14:val="none"/>
              </w:rPr>
              <w:t>目</w:t>
            </w:r>
            <w:r w:rsidRPr="00E172F8">
              <w:rPr>
                <w:rFonts w:ascii="SimSun" w:hAnsi="SimSun" w:cs="SimSun"/>
                <w:kern w:val="0"/>
                <w:sz w:val="22"/>
                <w:szCs w:val="22"/>
                <w:lang w:eastAsia="ja-JP"/>
                <w14:ligatures w14:val="none"/>
              </w:rPr>
              <w:t>标</w:t>
            </w:r>
          </w:p>
        </w:tc>
      </w:tr>
      <w:tr w:rsidR="009A326E" w:rsidRPr="003A38CD" w14:paraId="296632AE"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1C74BED6" w14:textId="77777777" w:rsidR="009A326E" w:rsidRPr="00E172F8" w:rsidRDefault="009A326E" w:rsidP="0003121D">
            <w:pPr>
              <w:rPr>
                <w:sz w:val="22"/>
                <w:szCs w:val="22"/>
                <w:lang w:val="en-CA" w:eastAsia="zh-CN"/>
              </w:rPr>
            </w:pPr>
            <w:r w:rsidRPr="00E172F8">
              <w:rPr>
                <w:sz w:val="22"/>
                <w:szCs w:val="22"/>
                <w:lang w:val="en-CA" w:eastAsia="zh-CN"/>
              </w:rPr>
              <w:t>Progress towards target but at an insufficient rate</w:t>
            </w:r>
          </w:p>
        </w:tc>
        <w:tc>
          <w:tcPr>
            <w:tcW w:w="0" w:type="auto"/>
            <w:tcBorders>
              <w:top w:val="single" w:sz="4" w:space="0" w:color="auto"/>
              <w:left w:val="single" w:sz="4" w:space="0" w:color="auto"/>
              <w:bottom w:val="single" w:sz="4" w:space="0" w:color="auto"/>
              <w:right w:val="single" w:sz="4" w:space="0" w:color="auto"/>
            </w:tcBorders>
            <w:hideMark/>
          </w:tcPr>
          <w:p w14:paraId="68BCD512" w14:textId="77777777" w:rsidR="009A326E" w:rsidRPr="00E172F8" w:rsidRDefault="009A326E" w:rsidP="0003121D">
            <w:pPr>
              <w:rPr>
                <w:rFonts w:eastAsiaTheme="minorEastAsia"/>
                <w:kern w:val="0"/>
                <w:sz w:val="22"/>
                <w:szCs w:val="22"/>
                <w:lang w:eastAsia="ja-JP"/>
                <w14:ligatures w14:val="none"/>
              </w:rPr>
            </w:pPr>
            <w:r w:rsidRPr="00E172F8">
              <w:rPr>
                <w:rFonts w:eastAsiaTheme="minorEastAsia"/>
                <w:kern w:val="0"/>
                <w:sz w:val="22"/>
                <w:szCs w:val="22"/>
                <w:lang w:eastAsia="ja-JP"/>
                <w14:ligatures w14:val="none"/>
              </w:rPr>
              <w:t>正向行</w:t>
            </w:r>
            <w:r w:rsidRPr="00E172F8">
              <w:rPr>
                <w:rFonts w:ascii="SimSun" w:hAnsi="SimSun" w:cs="SimSun"/>
                <w:kern w:val="0"/>
                <w:sz w:val="22"/>
                <w:szCs w:val="22"/>
                <w:lang w:eastAsia="ja-JP"/>
                <w14:ligatures w14:val="none"/>
              </w:rPr>
              <w:t>动</w:t>
            </w:r>
            <w:r w:rsidRPr="00E172F8">
              <w:rPr>
                <w:rFonts w:ascii="Yu Mincho" w:eastAsia="Yu Mincho" w:hAnsi="Yu Mincho" w:cs="Yu Mincho"/>
                <w:kern w:val="0"/>
                <w:sz w:val="22"/>
                <w:szCs w:val="22"/>
                <w:lang w:eastAsia="ja-JP"/>
                <w14:ligatures w14:val="none"/>
              </w:rPr>
              <w:t>目</w:t>
            </w:r>
            <w:r w:rsidRPr="00E172F8">
              <w:rPr>
                <w:rFonts w:ascii="SimSun" w:hAnsi="SimSun" w:cs="SimSun"/>
                <w:kern w:val="0"/>
                <w:sz w:val="22"/>
                <w:szCs w:val="22"/>
                <w:lang w:eastAsia="ja-JP"/>
                <w14:ligatures w14:val="none"/>
              </w:rPr>
              <w:t>标</w:t>
            </w:r>
            <w:r w:rsidRPr="00E172F8">
              <w:rPr>
                <w:rFonts w:ascii="Yu Mincho" w:eastAsia="Yu Mincho" w:hAnsi="Yu Mincho" w:cs="Yu Mincho"/>
                <w:kern w:val="0"/>
                <w:sz w:val="22"/>
                <w:szCs w:val="22"/>
                <w:lang w:eastAsia="ja-JP"/>
                <w14:ligatures w14:val="none"/>
              </w:rPr>
              <w:t>迈</w:t>
            </w:r>
            <w:r w:rsidRPr="00E172F8">
              <w:rPr>
                <w:rFonts w:ascii="SimSun" w:hAnsi="SimSun" w:cs="SimSun"/>
                <w:kern w:val="0"/>
                <w:sz w:val="22"/>
                <w:szCs w:val="22"/>
                <w:lang w:eastAsia="ja-JP"/>
                <w14:ligatures w14:val="none"/>
              </w:rPr>
              <w:t>进</w:t>
            </w:r>
            <w:r w:rsidRPr="00E172F8">
              <w:rPr>
                <w:rFonts w:ascii="Yu Mincho" w:eastAsia="Yu Mincho" w:hAnsi="Yu Mincho" w:cs="Yu Mincho"/>
                <w:kern w:val="0"/>
                <w:sz w:val="22"/>
                <w:szCs w:val="22"/>
                <w:lang w:eastAsia="ja-JP"/>
                <w14:ligatures w14:val="none"/>
              </w:rPr>
              <w:t>，但速度不够</w:t>
            </w:r>
          </w:p>
        </w:tc>
      </w:tr>
      <w:tr w:rsidR="009A326E" w:rsidRPr="003A38CD" w14:paraId="0D9C57C1"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50B3122E" w14:textId="77777777" w:rsidR="009A326E" w:rsidRPr="00E172F8" w:rsidRDefault="009A326E" w:rsidP="0003121D">
            <w:pPr>
              <w:rPr>
                <w:sz w:val="22"/>
                <w:szCs w:val="22"/>
                <w:lang w:val="en-CA" w:eastAsia="zh-CN"/>
              </w:rPr>
            </w:pPr>
            <w:r w:rsidRPr="00E172F8">
              <w:rPr>
                <w:sz w:val="22"/>
                <w:szCs w:val="22"/>
                <w:lang w:val="en-CA" w:eastAsia="zh-CN"/>
              </w:rPr>
              <w:t>No significant change</w:t>
            </w:r>
          </w:p>
        </w:tc>
        <w:tc>
          <w:tcPr>
            <w:tcW w:w="0" w:type="auto"/>
            <w:tcBorders>
              <w:top w:val="single" w:sz="4" w:space="0" w:color="auto"/>
              <w:left w:val="single" w:sz="4" w:space="0" w:color="auto"/>
              <w:bottom w:val="single" w:sz="4" w:space="0" w:color="auto"/>
              <w:right w:val="single" w:sz="4" w:space="0" w:color="auto"/>
            </w:tcBorders>
            <w:hideMark/>
          </w:tcPr>
          <w:p w14:paraId="5E485C30" w14:textId="77777777" w:rsidR="009A326E" w:rsidRPr="00E172F8" w:rsidRDefault="009A326E" w:rsidP="0003121D">
            <w:pPr>
              <w:rPr>
                <w:rFonts w:eastAsiaTheme="minorEastAsia"/>
                <w:kern w:val="0"/>
                <w:sz w:val="22"/>
                <w:szCs w:val="22"/>
                <w:lang w:eastAsia="ja-JP"/>
                <w14:ligatures w14:val="none"/>
              </w:rPr>
            </w:pPr>
            <w:r w:rsidRPr="00E172F8">
              <w:rPr>
                <w:rFonts w:eastAsiaTheme="minorEastAsia"/>
                <w:kern w:val="0"/>
                <w:sz w:val="22"/>
                <w:szCs w:val="22"/>
                <w:lang w:eastAsia="ja-JP"/>
                <w14:ligatures w14:val="none"/>
              </w:rPr>
              <w:t>无重大</w:t>
            </w:r>
            <w:r w:rsidRPr="00E172F8">
              <w:rPr>
                <w:rFonts w:ascii="SimSun" w:hAnsi="SimSun" w:cs="SimSun"/>
                <w:kern w:val="0"/>
                <w:sz w:val="22"/>
                <w:szCs w:val="22"/>
                <w:lang w:eastAsia="ja-JP"/>
                <w14:ligatures w14:val="none"/>
              </w:rPr>
              <w:t>变</w:t>
            </w:r>
            <w:r w:rsidRPr="00E172F8">
              <w:rPr>
                <w:rFonts w:ascii="Yu Mincho" w:eastAsia="Yu Mincho" w:hAnsi="Yu Mincho" w:cs="Yu Mincho"/>
                <w:kern w:val="0"/>
                <w:sz w:val="22"/>
                <w:szCs w:val="22"/>
                <w:lang w:eastAsia="ja-JP"/>
                <w14:ligatures w14:val="none"/>
              </w:rPr>
              <w:t>化</w:t>
            </w:r>
          </w:p>
        </w:tc>
      </w:tr>
      <w:tr w:rsidR="009A326E" w:rsidRPr="003A38CD" w14:paraId="54172759"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41DF327F" w14:textId="77777777" w:rsidR="009A326E" w:rsidRPr="00E172F8" w:rsidRDefault="009A326E" w:rsidP="0003121D">
            <w:pPr>
              <w:rPr>
                <w:sz w:val="22"/>
                <w:szCs w:val="22"/>
                <w:lang w:val="en-CA" w:eastAsia="zh-CN"/>
              </w:rPr>
            </w:pPr>
            <w:r w:rsidRPr="00E172F8">
              <w:rPr>
                <w:sz w:val="22"/>
                <w:szCs w:val="22"/>
                <w:lang w:val="en-CA" w:eastAsia="zh-CN"/>
              </w:rPr>
              <w:t>Unknown</w:t>
            </w:r>
          </w:p>
        </w:tc>
        <w:tc>
          <w:tcPr>
            <w:tcW w:w="0" w:type="auto"/>
            <w:tcBorders>
              <w:top w:val="single" w:sz="4" w:space="0" w:color="auto"/>
              <w:left w:val="single" w:sz="4" w:space="0" w:color="auto"/>
              <w:bottom w:val="single" w:sz="4" w:space="0" w:color="auto"/>
              <w:right w:val="single" w:sz="4" w:space="0" w:color="auto"/>
            </w:tcBorders>
            <w:hideMark/>
          </w:tcPr>
          <w:p w14:paraId="004F5C3F" w14:textId="77777777" w:rsidR="009A326E" w:rsidRPr="00E172F8" w:rsidRDefault="009A326E" w:rsidP="0003121D">
            <w:pPr>
              <w:rPr>
                <w:rFonts w:eastAsiaTheme="minorEastAsia"/>
                <w:kern w:val="0"/>
                <w:sz w:val="22"/>
                <w:szCs w:val="22"/>
                <w:lang w:eastAsia="ja-JP"/>
                <w14:ligatures w14:val="none"/>
              </w:rPr>
            </w:pPr>
            <w:r w:rsidRPr="00E172F8">
              <w:rPr>
                <w:rFonts w:eastAsiaTheme="minorEastAsia"/>
                <w:kern w:val="0"/>
                <w:sz w:val="22"/>
                <w:szCs w:val="22"/>
                <w:lang w:eastAsia="ja-JP"/>
                <w14:ligatures w14:val="none"/>
              </w:rPr>
              <w:t>不</w:t>
            </w:r>
            <w:r w:rsidRPr="00E172F8">
              <w:rPr>
                <w:rFonts w:ascii="SimSun" w:hAnsi="SimSun" w:cs="SimSun"/>
                <w:kern w:val="0"/>
                <w:sz w:val="22"/>
                <w:szCs w:val="22"/>
                <w:lang w:eastAsia="ja-JP"/>
                <w14:ligatures w14:val="none"/>
              </w:rPr>
              <w:t>详</w:t>
            </w:r>
          </w:p>
        </w:tc>
      </w:tr>
      <w:tr w:rsidR="009A326E" w:rsidRPr="003A38CD" w14:paraId="595566D6"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174D7600" w14:textId="77777777" w:rsidR="009A326E" w:rsidRPr="00E172F8" w:rsidRDefault="009A326E" w:rsidP="0003121D">
            <w:pPr>
              <w:rPr>
                <w:sz w:val="22"/>
                <w:szCs w:val="22"/>
                <w:lang w:val="en-CA" w:eastAsia="zh-CN"/>
              </w:rPr>
            </w:pPr>
            <w:r w:rsidRPr="00E172F8">
              <w:rPr>
                <w:sz w:val="22"/>
                <w:szCs w:val="22"/>
                <w:lang w:val="en-CA" w:eastAsia="zh-CN"/>
              </w:rPr>
              <w:t>Party count: 71</w:t>
            </w:r>
          </w:p>
        </w:tc>
        <w:tc>
          <w:tcPr>
            <w:tcW w:w="0" w:type="auto"/>
            <w:tcBorders>
              <w:top w:val="single" w:sz="4" w:space="0" w:color="auto"/>
              <w:left w:val="single" w:sz="4" w:space="0" w:color="auto"/>
              <w:bottom w:val="single" w:sz="4" w:space="0" w:color="auto"/>
              <w:right w:val="single" w:sz="4" w:space="0" w:color="auto"/>
            </w:tcBorders>
            <w:hideMark/>
          </w:tcPr>
          <w:p w14:paraId="562CB347" w14:textId="77777777" w:rsidR="009A326E" w:rsidRPr="00E172F8" w:rsidRDefault="009A326E" w:rsidP="0003121D">
            <w:pPr>
              <w:rPr>
                <w:rFonts w:eastAsiaTheme="minorEastAsia"/>
                <w:kern w:val="0"/>
                <w:sz w:val="22"/>
                <w:szCs w:val="22"/>
                <w:lang w:eastAsia="ja-JP"/>
                <w14:ligatures w14:val="none"/>
              </w:rPr>
            </w:pPr>
            <w:r w:rsidRPr="00E172F8">
              <w:rPr>
                <w:rFonts w:ascii="SimSun" w:hAnsi="SimSun" w:cs="SimSun"/>
                <w:kern w:val="0"/>
                <w:sz w:val="22"/>
                <w:szCs w:val="22"/>
                <w:lang w:eastAsia="ja-JP"/>
                <w14:ligatures w14:val="none"/>
              </w:rPr>
              <w:t>缔约</w:t>
            </w:r>
            <w:r w:rsidRPr="00E172F8">
              <w:rPr>
                <w:rFonts w:ascii="Yu Mincho" w:eastAsia="Yu Mincho" w:hAnsi="Yu Mincho" w:cs="Yu Mincho"/>
                <w:kern w:val="0"/>
                <w:sz w:val="22"/>
                <w:szCs w:val="22"/>
                <w:lang w:eastAsia="ja-JP"/>
                <w14:ligatures w14:val="none"/>
              </w:rPr>
              <w:t>方数目：</w:t>
            </w:r>
            <w:r w:rsidRPr="00E172F8">
              <w:rPr>
                <w:rFonts w:eastAsiaTheme="minorEastAsia"/>
                <w:kern w:val="0"/>
                <w:sz w:val="22"/>
                <w:szCs w:val="22"/>
                <w:lang w:eastAsia="ja-JP"/>
                <w14:ligatures w14:val="none"/>
              </w:rPr>
              <w:t>71</w:t>
            </w:r>
          </w:p>
        </w:tc>
      </w:tr>
      <w:tr w:rsidR="009A326E" w:rsidRPr="003A38CD" w14:paraId="4520E2E4"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3C570E7D" w14:textId="77777777" w:rsidR="009A326E" w:rsidRPr="00E172F8" w:rsidRDefault="009A326E" w:rsidP="0003121D">
            <w:pPr>
              <w:rPr>
                <w:sz w:val="22"/>
                <w:szCs w:val="22"/>
                <w:lang w:val="en-CA" w:eastAsia="zh-CN"/>
              </w:rPr>
            </w:pPr>
            <w:r w:rsidRPr="00E172F8">
              <w:rPr>
                <w:sz w:val="22"/>
                <w:szCs w:val="22"/>
                <w:lang w:val="en-CA" w:eastAsia="zh-CN"/>
              </w:rPr>
              <w:t>Region</w:t>
            </w:r>
          </w:p>
        </w:tc>
        <w:tc>
          <w:tcPr>
            <w:tcW w:w="0" w:type="auto"/>
            <w:tcBorders>
              <w:top w:val="single" w:sz="4" w:space="0" w:color="auto"/>
              <w:left w:val="single" w:sz="4" w:space="0" w:color="auto"/>
              <w:bottom w:val="single" w:sz="4" w:space="0" w:color="auto"/>
              <w:right w:val="single" w:sz="4" w:space="0" w:color="auto"/>
            </w:tcBorders>
            <w:hideMark/>
          </w:tcPr>
          <w:p w14:paraId="3A49EB5C" w14:textId="77777777" w:rsidR="009A326E" w:rsidRPr="00E172F8" w:rsidRDefault="009A326E" w:rsidP="0003121D">
            <w:pPr>
              <w:rPr>
                <w:rFonts w:eastAsiaTheme="minorEastAsia"/>
                <w:kern w:val="0"/>
                <w:sz w:val="22"/>
                <w:szCs w:val="22"/>
                <w:lang w:eastAsia="ja-JP"/>
                <w14:ligatures w14:val="none"/>
              </w:rPr>
            </w:pPr>
            <w:r w:rsidRPr="00E172F8">
              <w:rPr>
                <w:rFonts w:eastAsiaTheme="minorEastAsia"/>
                <w:kern w:val="0"/>
                <w:sz w:val="22"/>
                <w:szCs w:val="22"/>
                <w:lang w:eastAsia="ja-JP"/>
                <w14:ligatures w14:val="none"/>
              </w:rPr>
              <w:t>区域</w:t>
            </w:r>
          </w:p>
        </w:tc>
      </w:tr>
      <w:tr w:rsidR="009A326E" w:rsidRPr="003A38CD" w14:paraId="7561E77F"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19AD172D" w14:textId="77777777" w:rsidR="009A326E" w:rsidRPr="00E172F8" w:rsidRDefault="009A326E" w:rsidP="0003121D">
            <w:pPr>
              <w:rPr>
                <w:sz w:val="22"/>
                <w:szCs w:val="22"/>
                <w:lang w:val="en-CA" w:eastAsia="zh-CN"/>
              </w:rPr>
            </w:pPr>
            <w:r w:rsidRPr="00E172F8">
              <w:rPr>
                <w:sz w:val="22"/>
                <w:szCs w:val="22"/>
                <w:lang w:val="en-CA" w:eastAsia="zh-CN"/>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73798311" w14:textId="77777777" w:rsidR="009A326E" w:rsidRPr="00E172F8" w:rsidRDefault="009A326E" w:rsidP="0003121D">
            <w:pPr>
              <w:rPr>
                <w:rFonts w:eastAsiaTheme="minorEastAsia"/>
                <w:kern w:val="0"/>
                <w:sz w:val="22"/>
                <w:szCs w:val="22"/>
                <w:lang w:eastAsia="ja-JP"/>
                <w14:ligatures w14:val="none"/>
              </w:rPr>
            </w:pPr>
            <w:r w:rsidRPr="00E172F8">
              <w:rPr>
                <w:rFonts w:eastAsiaTheme="minorEastAsia"/>
                <w:kern w:val="0"/>
                <w:sz w:val="22"/>
                <w:szCs w:val="22"/>
                <w:lang w:eastAsia="ja-JP"/>
                <w14:ligatures w14:val="none"/>
              </w:rPr>
              <w:t>非洲国家</w:t>
            </w:r>
          </w:p>
        </w:tc>
      </w:tr>
      <w:tr w:rsidR="009A326E" w:rsidRPr="003A38CD" w14:paraId="3CDEC939"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47FAEA1F" w14:textId="77777777" w:rsidR="009A326E" w:rsidRPr="00E172F8" w:rsidRDefault="009A326E" w:rsidP="0003121D">
            <w:pPr>
              <w:rPr>
                <w:sz w:val="22"/>
                <w:szCs w:val="22"/>
                <w:lang w:val="en-CA" w:eastAsia="zh-CN"/>
              </w:rPr>
            </w:pPr>
            <w:r w:rsidRPr="00E172F8">
              <w:rPr>
                <w:sz w:val="22"/>
                <w:szCs w:val="22"/>
                <w:lang w:val="en-CA" w:eastAsia="zh-CN"/>
              </w:rPr>
              <w:t>Asia-Pacific States</w:t>
            </w:r>
          </w:p>
        </w:tc>
        <w:tc>
          <w:tcPr>
            <w:tcW w:w="0" w:type="auto"/>
            <w:tcBorders>
              <w:top w:val="single" w:sz="4" w:space="0" w:color="auto"/>
              <w:left w:val="single" w:sz="4" w:space="0" w:color="auto"/>
              <w:bottom w:val="single" w:sz="4" w:space="0" w:color="auto"/>
              <w:right w:val="single" w:sz="4" w:space="0" w:color="auto"/>
            </w:tcBorders>
            <w:hideMark/>
          </w:tcPr>
          <w:p w14:paraId="6498F6A1" w14:textId="77777777" w:rsidR="009A326E" w:rsidRPr="00E172F8" w:rsidRDefault="009A326E" w:rsidP="0003121D">
            <w:pPr>
              <w:rPr>
                <w:rFonts w:eastAsiaTheme="minorEastAsia"/>
                <w:kern w:val="0"/>
                <w:sz w:val="22"/>
                <w:szCs w:val="22"/>
                <w:lang w:eastAsia="ja-JP"/>
                <w14:ligatures w14:val="none"/>
              </w:rPr>
            </w:pPr>
            <w:r w:rsidRPr="00E172F8">
              <w:rPr>
                <w:rFonts w:ascii="SimSun" w:hAnsi="SimSun" w:cs="SimSun"/>
                <w:kern w:val="0"/>
                <w:sz w:val="22"/>
                <w:szCs w:val="22"/>
                <w:lang w:eastAsia="ja-JP"/>
                <w14:ligatures w14:val="none"/>
              </w:rPr>
              <w:t>亚</w:t>
            </w:r>
            <w:r w:rsidRPr="00E172F8">
              <w:rPr>
                <w:rFonts w:ascii="Yu Mincho" w:eastAsia="Yu Mincho" w:hAnsi="Yu Mincho" w:cs="Yu Mincho"/>
                <w:kern w:val="0"/>
                <w:sz w:val="22"/>
                <w:szCs w:val="22"/>
                <w:lang w:eastAsia="ja-JP"/>
                <w14:ligatures w14:val="none"/>
              </w:rPr>
              <w:t>太国家</w:t>
            </w:r>
          </w:p>
        </w:tc>
      </w:tr>
      <w:tr w:rsidR="009A326E" w:rsidRPr="003A38CD" w14:paraId="25B1EFC9"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49DA759C" w14:textId="77777777" w:rsidR="009A326E" w:rsidRPr="00E172F8" w:rsidRDefault="009A326E" w:rsidP="0003121D">
            <w:pPr>
              <w:rPr>
                <w:sz w:val="22"/>
                <w:szCs w:val="22"/>
                <w:lang w:val="en-CA" w:eastAsia="zh-CN"/>
              </w:rPr>
            </w:pPr>
            <w:r w:rsidRPr="00E172F8">
              <w:rPr>
                <w:sz w:val="22"/>
                <w:szCs w:val="22"/>
                <w:lang w:val="en-CA" w:eastAsia="zh-CN"/>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67FA6031" w14:textId="77777777" w:rsidR="009A326E" w:rsidRPr="00E172F8" w:rsidRDefault="009A326E" w:rsidP="0003121D">
            <w:pPr>
              <w:rPr>
                <w:rFonts w:eastAsiaTheme="minorEastAsia"/>
                <w:kern w:val="0"/>
                <w:sz w:val="22"/>
                <w:szCs w:val="22"/>
                <w:lang w:eastAsia="ja-JP"/>
                <w14:ligatures w14:val="none"/>
              </w:rPr>
            </w:pPr>
            <w:r w:rsidRPr="00E172F8">
              <w:rPr>
                <w:rFonts w:eastAsiaTheme="minorEastAsia"/>
                <w:kern w:val="0"/>
                <w:sz w:val="22"/>
                <w:szCs w:val="22"/>
                <w:lang w:eastAsia="ja-JP"/>
                <w14:ligatures w14:val="none"/>
              </w:rPr>
              <w:t>拉丁美洲和加勒比国家</w:t>
            </w:r>
          </w:p>
        </w:tc>
      </w:tr>
      <w:tr w:rsidR="009A326E" w:rsidRPr="003A38CD" w14:paraId="2691AE43"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3648CAA9" w14:textId="61886663" w:rsidR="009A326E" w:rsidRPr="00E172F8" w:rsidRDefault="009A326E" w:rsidP="0003121D">
            <w:pPr>
              <w:rPr>
                <w:sz w:val="22"/>
                <w:szCs w:val="22"/>
                <w:lang w:val="en-CA" w:eastAsia="zh-CN"/>
              </w:rPr>
            </w:pPr>
            <w:r w:rsidRPr="00E172F8">
              <w:rPr>
                <w:sz w:val="22"/>
                <w:szCs w:val="22"/>
                <w:lang w:val="en-CA" w:eastAsia="zh-CN"/>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343B6A5C" w14:textId="77777777" w:rsidR="009A326E" w:rsidRPr="00E172F8" w:rsidRDefault="009A326E" w:rsidP="0003121D">
            <w:pPr>
              <w:rPr>
                <w:rFonts w:eastAsiaTheme="minorEastAsia"/>
                <w:kern w:val="0"/>
                <w:sz w:val="22"/>
                <w:szCs w:val="22"/>
                <w:lang w:eastAsia="ja-JP"/>
                <w14:ligatures w14:val="none"/>
              </w:rPr>
            </w:pPr>
            <w:r w:rsidRPr="00E172F8">
              <w:rPr>
                <w:rFonts w:ascii="SimSun" w:hAnsi="SimSun" w:cs="SimSun"/>
                <w:kern w:val="0"/>
                <w:sz w:val="22"/>
                <w:szCs w:val="22"/>
                <w:lang w:eastAsia="ja-JP"/>
                <w14:ligatures w14:val="none"/>
              </w:rPr>
              <w:t>东</w:t>
            </w:r>
            <w:r w:rsidRPr="00E172F8">
              <w:rPr>
                <w:rFonts w:ascii="Yu Mincho" w:eastAsia="Yu Mincho" w:hAnsi="Yu Mincho" w:cs="Yu Mincho"/>
                <w:kern w:val="0"/>
                <w:sz w:val="22"/>
                <w:szCs w:val="22"/>
                <w:lang w:eastAsia="ja-JP"/>
                <w14:ligatures w14:val="none"/>
              </w:rPr>
              <w:t>欧国家</w:t>
            </w:r>
          </w:p>
        </w:tc>
      </w:tr>
      <w:tr w:rsidR="009A326E" w:rsidRPr="003A38CD" w14:paraId="0D63883C"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3DD6FBC2" w14:textId="77777777" w:rsidR="009A326E" w:rsidRPr="00E172F8" w:rsidRDefault="009A326E" w:rsidP="0003121D">
            <w:pPr>
              <w:rPr>
                <w:sz w:val="22"/>
                <w:szCs w:val="22"/>
                <w:lang w:val="en-CA" w:eastAsia="zh-CN"/>
              </w:rPr>
            </w:pPr>
            <w:r w:rsidRPr="00E172F8">
              <w:rPr>
                <w:sz w:val="22"/>
                <w:szCs w:val="22"/>
                <w:lang w:val="en-CA" w:eastAsia="zh-CN"/>
              </w:rPr>
              <w:lastRenderedPageBreak/>
              <w:t xml:space="preserve">Western European and other States </w:t>
            </w:r>
          </w:p>
        </w:tc>
        <w:tc>
          <w:tcPr>
            <w:tcW w:w="0" w:type="auto"/>
            <w:tcBorders>
              <w:top w:val="single" w:sz="4" w:space="0" w:color="auto"/>
              <w:left w:val="single" w:sz="4" w:space="0" w:color="auto"/>
              <w:bottom w:val="single" w:sz="4" w:space="0" w:color="auto"/>
              <w:right w:val="single" w:sz="4" w:space="0" w:color="auto"/>
            </w:tcBorders>
            <w:hideMark/>
          </w:tcPr>
          <w:p w14:paraId="3CB22162" w14:textId="77777777" w:rsidR="009A326E" w:rsidRPr="00E172F8" w:rsidRDefault="009A326E" w:rsidP="0003121D">
            <w:pPr>
              <w:rPr>
                <w:rFonts w:eastAsiaTheme="minorEastAsia"/>
                <w:kern w:val="0"/>
                <w:sz w:val="22"/>
                <w:szCs w:val="22"/>
                <w:lang w:eastAsia="ja-JP"/>
                <w14:ligatures w14:val="none"/>
              </w:rPr>
            </w:pPr>
            <w:r w:rsidRPr="00E172F8">
              <w:rPr>
                <w:rFonts w:eastAsiaTheme="minorEastAsia"/>
                <w:kern w:val="0"/>
                <w:sz w:val="22"/>
                <w:szCs w:val="22"/>
                <w:lang w:eastAsia="ja-JP"/>
                <w14:ligatures w14:val="none"/>
              </w:rPr>
              <w:t>西欧和其他国家</w:t>
            </w:r>
          </w:p>
        </w:tc>
      </w:tr>
    </w:tbl>
    <w:p w14:paraId="215F2AFF" w14:textId="77777777" w:rsidR="00430DCF" w:rsidRPr="00B66112" w:rsidRDefault="00430DCF" w:rsidP="00767954">
      <w:pPr>
        <w:rPr>
          <w:lang w:eastAsia="zh-CN"/>
        </w:rPr>
      </w:pPr>
    </w:p>
    <w:p w14:paraId="5B013B3F" w14:textId="77777777" w:rsidR="00430DCF" w:rsidRPr="006525B8" w:rsidRDefault="00430DCF" w:rsidP="00767954">
      <w:pPr>
        <w:pStyle w:val="Heading5"/>
        <w:rPr>
          <w:rFonts w:ascii="SimSun" w:eastAsia="SimSun" w:hAnsi="SimSun"/>
          <w:lang w:eastAsia="zh-CN"/>
        </w:rPr>
      </w:pPr>
      <w:r w:rsidRPr="006525B8">
        <w:rPr>
          <w:rFonts w:ascii="SimSun" w:eastAsia="SimSun" w:hAnsi="SimSun"/>
          <w:lang w:eastAsia="zh-CN"/>
        </w:rPr>
        <w:t>执行过程中的行动、成功和挑战</w:t>
      </w:r>
    </w:p>
    <w:p w14:paraId="594ACC15" w14:textId="77777777" w:rsidR="00430DCF" w:rsidRPr="00B66112" w:rsidRDefault="00430DCF" w:rsidP="00767954">
      <w:pPr>
        <w:rPr>
          <w:lang w:eastAsia="zh-CN"/>
        </w:rPr>
      </w:pPr>
    </w:p>
    <w:p w14:paraId="2584268F" w14:textId="77777777" w:rsidR="00430DCF" w:rsidRPr="00DF6228" w:rsidRDefault="00430DCF" w:rsidP="00767954">
      <w:pPr>
        <w:pStyle w:val="Heading6"/>
        <w:rPr>
          <w:rFonts w:ascii="KaiTi" w:eastAsia="KaiTi" w:hAnsi="KaiTi"/>
          <w:i w:val="0"/>
          <w:iCs w:val="0"/>
          <w:lang w:eastAsia="zh-CN"/>
        </w:rPr>
      </w:pPr>
      <w:bookmarkStart w:id="316" w:name="_Toc235821237"/>
      <w:r w:rsidRPr="00DF6228">
        <w:rPr>
          <w:rFonts w:ascii="KaiTi" w:eastAsia="KaiTi" w:hAnsi="KaiTi" w:hint="eastAsia"/>
          <w:i w:val="0"/>
          <w:iCs w:val="0"/>
          <w:lang w:eastAsia="zh-CN"/>
        </w:rPr>
        <w:t>支持《昆蒙框架》行动目标15的行动摘要</w:t>
      </w:r>
      <w:bookmarkEnd w:id="316"/>
    </w:p>
    <w:p w14:paraId="59C80920" w14:textId="77777777" w:rsidR="00430DCF" w:rsidRPr="00DF6228" w:rsidRDefault="00430DCF" w:rsidP="00767954">
      <w:pPr>
        <w:rPr>
          <w:rFonts w:ascii="KaiTi" w:eastAsia="KaiTi" w:hAnsi="KaiTi"/>
          <w:lang w:eastAsia="zh-CN"/>
        </w:rPr>
      </w:pPr>
    </w:p>
    <w:p w14:paraId="6A12EDE9" w14:textId="77777777" w:rsidR="00430DCF" w:rsidRPr="00B66112" w:rsidRDefault="00430DCF" w:rsidP="00767954">
      <w:pPr>
        <w:rPr>
          <w:lang w:eastAsia="zh-CN"/>
        </w:rPr>
      </w:pPr>
      <w:r>
        <w:rPr>
          <w:rFonts w:ascii="SimSun" w:hAnsi="SimSun" w:cs="SimSun" w:hint="eastAsia"/>
          <w:lang w:eastAsia="zh-CN"/>
        </w:rPr>
        <w:t xml:space="preserve">     在支持行动目标15的行动中，</w:t>
      </w:r>
      <w:r w:rsidRPr="003710EF">
        <w:rPr>
          <w:rFonts w:ascii="SimSun" w:hAnsi="SimSun" w:cs="SimSun" w:hint="eastAsia"/>
          <w:lang w:eastAsia="zh-CN"/>
        </w:rPr>
        <w:t>最广</w:t>
      </w:r>
      <w:r>
        <w:rPr>
          <w:rFonts w:ascii="SimSun" w:hAnsi="SimSun" w:cs="SimSun" w:hint="eastAsia"/>
          <w:lang w:eastAsia="zh-CN"/>
        </w:rPr>
        <w:t>为人知</w:t>
      </w:r>
      <w:r w:rsidRPr="003710EF">
        <w:rPr>
          <w:rFonts w:ascii="SimSun" w:hAnsi="SimSun" w:cs="SimSun" w:hint="eastAsia"/>
          <w:lang w:eastAsia="zh-CN"/>
        </w:rPr>
        <w:t>的是利用金融部门监管</w:t>
      </w:r>
      <w:r>
        <w:rPr>
          <w:rFonts w:ascii="SimSun" w:hAnsi="SimSun" w:cs="SimSun" w:hint="eastAsia"/>
          <w:lang w:eastAsia="zh-CN"/>
        </w:rPr>
        <w:t>，</w:t>
      </w:r>
      <w:r w:rsidRPr="003710EF">
        <w:rPr>
          <w:rFonts w:ascii="SimSun" w:hAnsi="SimSun" w:cs="SimSun" w:hint="eastAsia"/>
          <w:lang w:eastAsia="zh-CN"/>
        </w:rPr>
        <w:t>将生物多样性或环境风险纳入银行、投资和资本市场</w:t>
      </w:r>
      <w:r>
        <w:rPr>
          <w:rFonts w:ascii="SimSun" w:hAnsi="SimSun" w:cs="SimSun" w:hint="eastAsia"/>
          <w:lang w:eastAsia="zh-CN"/>
        </w:rPr>
        <w:t>的运作中</w:t>
      </w:r>
      <w:r w:rsidRPr="003710EF">
        <w:rPr>
          <w:rFonts w:ascii="SimSun" w:hAnsi="SimSun" w:cs="SimSun" w:hint="eastAsia"/>
          <w:lang w:eastAsia="zh-CN"/>
        </w:rPr>
        <w:t>。这包括强制性绿色金融分类、中央银行</w:t>
      </w:r>
      <w:r>
        <w:rPr>
          <w:rFonts w:ascii="SimSun" w:hAnsi="SimSun" w:cs="SimSun" w:hint="eastAsia"/>
          <w:lang w:val="en-US" w:eastAsia="zh-CN"/>
        </w:rPr>
        <w:t>指导</w:t>
      </w:r>
      <w:r w:rsidRPr="003710EF">
        <w:rPr>
          <w:rFonts w:ascii="SimSun" w:hAnsi="SimSun" w:cs="SimSun" w:hint="eastAsia"/>
          <w:lang w:eastAsia="zh-CN"/>
        </w:rPr>
        <w:t>以及上市公司的环境、社会和治理报告要求</w:t>
      </w:r>
      <w:r w:rsidRPr="003710EF">
        <w:rPr>
          <w:lang w:eastAsia="zh-CN"/>
        </w:rPr>
        <w:t>(</w:t>
      </w:r>
      <w:r w:rsidRPr="003710EF">
        <w:rPr>
          <w:rFonts w:ascii="SimSun" w:hAnsi="SimSun" w:cs="SimSun" w:hint="eastAsia"/>
          <w:lang w:eastAsia="zh-CN"/>
        </w:rPr>
        <w:t>见方框</w:t>
      </w:r>
      <w:r w:rsidRPr="003710EF">
        <w:rPr>
          <w:lang w:eastAsia="zh-CN"/>
        </w:rPr>
        <w:t xml:space="preserve"> 37)</w:t>
      </w:r>
      <w:r>
        <w:rPr>
          <w:rFonts w:ascii="SimSun" w:hAnsi="SimSun" w:cs="SimSun" w:hint="eastAsia"/>
          <w:lang w:eastAsia="zh-CN"/>
        </w:rPr>
        <w:t>。</w:t>
      </w:r>
      <w:r w:rsidRPr="003710EF">
        <w:rPr>
          <w:rFonts w:ascii="SimSun" w:hAnsi="SimSun" w:cs="SimSun" w:hint="eastAsia"/>
          <w:lang w:eastAsia="zh-CN"/>
        </w:rPr>
        <w:t>自然相关财务披露工作队框架已成为发展中国家和发达国家最常引用的自愿披露机制，</w:t>
      </w:r>
      <w:r>
        <w:rPr>
          <w:rFonts w:ascii="SimSun" w:hAnsi="SimSun" w:cs="SimSun" w:hint="eastAsia"/>
          <w:lang w:eastAsia="zh-CN"/>
        </w:rPr>
        <w:t>超过</w:t>
      </w:r>
      <w:r w:rsidRPr="003710EF">
        <w:rPr>
          <w:lang w:eastAsia="zh-CN"/>
        </w:rPr>
        <w:t>30</w:t>
      </w:r>
      <w:r w:rsidRPr="003710EF">
        <w:rPr>
          <w:rFonts w:ascii="SimSun" w:hAnsi="SimSun" w:cs="SimSun" w:hint="eastAsia"/>
          <w:lang w:eastAsia="zh-CN"/>
        </w:rPr>
        <w:t>份国家报告直接</w:t>
      </w:r>
      <w:r>
        <w:rPr>
          <w:rFonts w:ascii="SimSun" w:hAnsi="SimSun" w:cs="SimSun" w:hint="eastAsia"/>
          <w:lang w:eastAsia="zh-CN"/>
        </w:rPr>
        <w:t>提及对</w:t>
      </w:r>
      <w:r w:rsidRPr="003710EF">
        <w:rPr>
          <w:rFonts w:ascii="SimSun" w:hAnsi="SimSun" w:cs="SimSun" w:hint="eastAsia"/>
          <w:lang w:eastAsia="zh-CN"/>
        </w:rPr>
        <w:t>自然相关财务披露框架</w:t>
      </w:r>
      <w:r>
        <w:rPr>
          <w:rFonts w:ascii="SimSun" w:hAnsi="SimSun" w:cs="SimSun" w:hint="eastAsia"/>
          <w:lang w:eastAsia="zh-CN"/>
        </w:rPr>
        <w:t>的执行或试行</w:t>
      </w:r>
      <w:r w:rsidRPr="003710EF">
        <w:rPr>
          <w:rFonts w:ascii="SimSun" w:hAnsi="SimSun" w:cs="SimSun" w:hint="eastAsia"/>
          <w:lang w:eastAsia="zh-CN"/>
        </w:rPr>
        <w:t>。对于欧盟成员国和遵守欧盟指令和标准的其他国家</w:t>
      </w:r>
      <w:r>
        <w:rPr>
          <w:rFonts w:ascii="SimSun" w:hAnsi="SimSun" w:cs="SimSun" w:hint="eastAsia"/>
          <w:lang w:eastAsia="zh-CN"/>
        </w:rPr>
        <w:t>而言</w:t>
      </w:r>
      <w:r w:rsidRPr="003710EF">
        <w:rPr>
          <w:rFonts w:ascii="SimSun" w:hAnsi="SimSun" w:cs="SimSun" w:hint="eastAsia"/>
          <w:lang w:eastAsia="zh-CN"/>
        </w:rPr>
        <w:t>，</w:t>
      </w:r>
      <w:r>
        <w:rPr>
          <w:rFonts w:ascii="SimSun" w:hAnsi="SimSun" w:cs="SimSun" w:hint="eastAsia"/>
          <w:lang w:eastAsia="zh-CN"/>
        </w:rPr>
        <w:t>《</w:t>
      </w:r>
      <w:r w:rsidRPr="003710EF">
        <w:rPr>
          <w:rFonts w:ascii="SimSun" w:hAnsi="SimSun" w:cs="SimSun" w:hint="eastAsia"/>
          <w:lang w:eastAsia="zh-CN"/>
        </w:rPr>
        <w:t>企业可持续性报告指令</w:t>
      </w:r>
      <w:r>
        <w:rPr>
          <w:rFonts w:ascii="SimSun" w:hAnsi="SimSun" w:cs="SimSun" w:hint="eastAsia"/>
          <w:lang w:eastAsia="zh-CN"/>
        </w:rPr>
        <w:t>》</w:t>
      </w:r>
      <w:r w:rsidRPr="003710EF">
        <w:rPr>
          <w:rFonts w:ascii="SimSun" w:hAnsi="SimSun" w:cs="SimSun" w:hint="eastAsia"/>
          <w:lang w:eastAsia="zh-CN"/>
        </w:rPr>
        <w:t>及其</w:t>
      </w:r>
      <w:r>
        <w:rPr>
          <w:rFonts w:ascii="SimSun" w:hAnsi="SimSun" w:cs="SimSun" w:hint="eastAsia"/>
          <w:lang w:eastAsia="zh-CN"/>
        </w:rPr>
        <w:t>《</w:t>
      </w:r>
      <w:r w:rsidRPr="003710EF">
        <w:rPr>
          <w:rFonts w:ascii="SimSun" w:hAnsi="SimSun" w:cs="SimSun" w:hint="eastAsia"/>
          <w:lang w:eastAsia="zh-CN"/>
        </w:rPr>
        <w:t>欧洲可持续性报告标准</w:t>
      </w:r>
      <w:r>
        <w:rPr>
          <w:rFonts w:ascii="SimSun" w:hAnsi="SimSun" w:cs="SimSun" w:hint="eastAsia"/>
          <w:lang w:eastAsia="zh-CN"/>
        </w:rPr>
        <w:t>》</w:t>
      </w:r>
      <w:r w:rsidRPr="003710EF">
        <w:rPr>
          <w:rFonts w:ascii="SimSun" w:hAnsi="SimSun" w:cs="SimSun" w:hint="eastAsia"/>
          <w:lang w:eastAsia="zh-CN"/>
        </w:rPr>
        <w:t>是</w:t>
      </w:r>
      <w:r>
        <w:rPr>
          <w:rFonts w:ascii="SimSun" w:hAnsi="SimSun" w:cs="SimSun" w:hint="eastAsia"/>
          <w:lang w:eastAsia="zh-CN"/>
        </w:rPr>
        <w:t>执行行动</w:t>
      </w:r>
      <w:r w:rsidRPr="003710EF">
        <w:rPr>
          <w:rFonts w:ascii="SimSun" w:hAnsi="SimSun" w:cs="SimSun" w:hint="eastAsia"/>
          <w:lang w:eastAsia="zh-CN"/>
        </w:rPr>
        <w:t>目标</w:t>
      </w:r>
      <w:r w:rsidRPr="003710EF">
        <w:rPr>
          <w:lang w:eastAsia="zh-CN"/>
        </w:rPr>
        <w:t>15</w:t>
      </w:r>
      <w:r w:rsidRPr="003710EF">
        <w:rPr>
          <w:rFonts w:ascii="SimSun" w:hAnsi="SimSun" w:cs="SimSun" w:hint="eastAsia"/>
          <w:lang w:eastAsia="zh-CN"/>
        </w:rPr>
        <w:t>的主要法律文书。环境影响评估要求</w:t>
      </w:r>
      <w:r>
        <w:rPr>
          <w:rFonts w:ascii="SimSun" w:hAnsi="SimSun" w:cs="SimSun" w:hint="eastAsia"/>
          <w:lang w:eastAsia="zh-CN"/>
        </w:rPr>
        <w:t>（通常已存在，但需要加强或扩展）</w:t>
      </w:r>
      <w:r w:rsidRPr="003710EF">
        <w:rPr>
          <w:rFonts w:ascii="SimSun" w:hAnsi="SimSun" w:cs="SimSun" w:hint="eastAsia"/>
          <w:lang w:eastAsia="zh-CN"/>
        </w:rPr>
        <w:t>是发展中国家最</w:t>
      </w:r>
      <w:r>
        <w:rPr>
          <w:rFonts w:ascii="SimSun" w:hAnsi="SimSun" w:cs="SimSun" w:hint="eastAsia"/>
          <w:lang w:eastAsia="zh-CN"/>
        </w:rPr>
        <w:t>广为人知</w:t>
      </w:r>
      <w:r w:rsidRPr="003710EF">
        <w:rPr>
          <w:rFonts w:ascii="SimSun" w:hAnsi="SimSun" w:cs="SimSun" w:hint="eastAsia"/>
          <w:lang w:eastAsia="zh-CN"/>
        </w:rPr>
        <w:t>的法律机制。一些缔约方</w:t>
      </w:r>
      <w:r>
        <w:rPr>
          <w:rFonts w:ascii="SimSun" w:hAnsi="SimSun" w:cs="SimSun" w:hint="eastAsia"/>
          <w:lang w:eastAsia="zh-CN"/>
        </w:rPr>
        <w:t>在报告中</w:t>
      </w:r>
      <w:r w:rsidRPr="003710EF">
        <w:rPr>
          <w:rFonts w:ascii="SimSun" w:hAnsi="SimSun" w:cs="SimSun" w:hint="eastAsia"/>
          <w:lang w:eastAsia="zh-CN"/>
        </w:rPr>
        <w:t>将获取和</w:t>
      </w:r>
      <w:r>
        <w:rPr>
          <w:rFonts w:ascii="SimSun" w:hAnsi="SimSun" w:cs="SimSun" w:hint="eastAsia"/>
          <w:lang w:eastAsia="zh-CN"/>
        </w:rPr>
        <w:t>惠益</w:t>
      </w:r>
      <w:r w:rsidRPr="003710EF">
        <w:rPr>
          <w:rFonts w:ascii="SimSun" w:hAnsi="SimSun" w:cs="SimSun" w:hint="eastAsia"/>
          <w:lang w:eastAsia="zh-CN"/>
        </w:rPr>
        <w:t>分享监管框架</w:t>
      </w:r>
      <w:r>
        <w:rPr>
          <w:rFonts w:ascii="SimSun" w:hAnsi="SimSun" w:cs="SimSun" w:hint="eastAsia"/>
          <w:lang w:eastAsia="zh-CN"/>
        </w:rPr>
        <w:t>作为行动</w:t>
      </w:r>
      <w:r w:rsidRPr="003710EF">
        <w:rPr>
          <w:rFonts w:ascii="SimSun" w:hAnsi="SimSun" w:cs="SimSun" w:hint="eastAsia"/>
          <w:lang w:eastAsia="zh-CN"/>
        </w:rPr>
        <w:t>目标</w:t>
      </w:r>
      <w:r w:rsidRPr="003710EF">
        <w:rPr>
          <w:lang w:eastAsia="zh-CN"/>
        </w:rPr>
        <w:t>15</w:t>
      </w:r>
      <w:r w:rsidRPr="003710EF">
        <w:rPr>
          <w:rFonts w:ascii="SimSun" w:hAnsi="SimSun" w:cs="SimSun" w:hint="eastAsia"/>
          <w:lang w:eastAsia="zh-CN"/>
        </w:rPr>
        <w:t>下的法律</w:t>
      </w:r>
      <w:r>
        <w:rPr>
          <w:rFonts w:ascii="SimSun" w:hAnsi="SimSun" w:cs="SimSun" w:hint="eastAsia"/>
          <w:lang w:eastAsia="zh-CN"/>
        </w:rPr>
        <w:t>工具</w:t>
      </w:r>
      <w:r w:rsidRPr="003710EF">
        <w:rPr>
          <w:rFonts w:ascii="SimSun" w:hAnsi="SimSun" w:cs="SimSun" w:hint="eastAsia"/>
          <w:lang w:eastAsia="zh-CN"/>
        </w:rPr>
        <w:t>。</w:t>
      </w:r>
    </w:p>
    <w:p w14:paraId="733DE2F3" w14:textId="77777777" w:rsidR="00430DCF" w:rsidRPr="00B66112" w:rsidRDefault="00430DCF" w:rsidP="00767954">
      <w:pPr>
        <w:rPr>
          <w:lang w:eastAsia="zh-CN"/>
        </w:rPr>
      </w:pPr>
    </w:p>
    <w:p w14:paraId="28388648" w14:textId="77777777" w:rsidR="00430DCF" w:rsidRPr="006525B8" w:rsidRDefault="00430DCF" w:rsidP="00767954">
      <w:pPr>
        <w:pStyle w:val="Heading6"/>
        <w:rPr>
          <w:rFonts w:ascii="SimSun" w:eastAsia="SimSun" w:hAnsi="SimSun"/>
          <w:i w:val="0"/>
          <w:iCs w:val="0"/>
          <w:lang w:eastAsia="zh-CN"/>
        </w:rPr>
      </w:pPr>
      <w:r w:rsidRPr="006525B8">
        <w:rPr>
          <w:rFonts w:ascii="SimSun" w:eastAsia="SimSun" w:hAnsi="SimSun"/>
          <w:i w:val="0"/>
          <w:iCs w:val="0"/>
          <w:lang w:eastAsia="zh-CN"/>
        </w:rPr>
        <w:t>执行中的成功和进展实例</w:t>
      </w:r>
    </w:p>
    <w:p w14:paraId="1B843154" w14:textId="77777777" w:rsidR="00430DCF" w:rsidRPr="00B66112" w:rsidRDefault="00430DCF" w:rsidP="00767954">
      <w:pPr>
        <w:pStyle w:val="Caption"/>
        <w:keepNext/>
      </w:pPr>
    </w:p>
    <w:tbl>
      <w:tblPr>
        <w:tblStyle w:val="TableGrid"/>
        <w:tblW w:w="0" w:type="auto"/>
        <w:tblLook w:val="04A0" w:firstRow="1" w:lastRow="0" w:firstColumn="1" w:lastColumn="0" w:noHBand="0" w:noVBand="1"/>
      </w:tblPr>
      <w:tblGrid>
        <w:gridCol w:w="9016"/>
      </w:tblGrid>
      <w:tr w:rsidR="00430DCF" w:rsidRPr="00B66112" w14:paraId="18836F79" w14:textId="77777777" w:rsidTr="004C0F10">
        <w:tc>
          <w:tcPr>
            <w:tcW w:w="9016" w:type="dxa"/>
            <w:shd w:val="clear" w:color="auto" w:fill="D1D1D1" w:themeFill="background2" w:themeFillShade="E6"/>
          </w:tcPr>
          <w:p w14:paraId="39652DB2" w14:textId="77777777" w:rsidR="00430DCF" w:rsidRPr="00BD0685" w:rsidRDefault="00430DCF" w:rsidP="004C0F10">
            <w:pPr>
              <w:rPr>
                <w:rFonts w:ascii="Times New Roman" w:hAnsi="Times New Roman" w:cs="Times New Roman"/>
                <w:sz w:val="20"/>
                <w:szCs w:val="20"/>
                <w:lang w:eastAsia="zh-CN"/>
              </w:rPr>
            </w:pPr>
            <w:r w:rsidRPr="00BD0685">
              <w:rPr>
                <w:rFonts w:ascii="Times New Roman" w:hAnsi="Times New Roman" w:cs="Times New Roman"/>
                <w:sz w:val="20"/>
                <w:szCs w:val="20"/>
                <w:lang w:eastAsia="zh-CN"/>
              </w:rPr>
              <w:t>方框</w:t>
            </w:r>
            <w:r w:rsidRPr="00BD0685">
              <w:rPr>
                <w:rFonts w:ascii="Times New Roman" w:hAnsi="Times New Roman" w:cs="Times New Roman"/>
                <w:sz w:val="20"/>
                <w:szCs w:val="20"/>
                <w:lang w:eastAsia="zh-CN"/>
              </w:rPr>
              <w:t xml:space="preserve"> </w:t>
            </w:r>
            <w:r w:rsidRPr="00BD0685">
              <w:rPr>
                <w:rFonts w:ascii="Times New Roman" w:hAnsi="Times New Roman" w:cs="Times New Roman"/>
                <w:noProof/>
                <w:sz w:val="20"/>
                <w:szCs w:val="20"/>
                <w:lang w:eastAsia="zh-CN"/>
              </w:rPr>
              <w:t>37</w:t>
            </w:r>
          </w:p>
          <w:p w14:paraId="7996D8C2" w14:textId="77777777" w:rsidR="00430DCF" w:rsidRPr="00BD0685" w:rsidRDefault="00430DCF" w:rsidP="009A0E2B">
            <w:pPr>
              <w:rPr>
                <w:rFonts w:ascii="Times New Roman" w:hAnsi="Times New Roman" w:cs="Times New Roman"/>
                <w:b/>
                <w:bCs/>
                <w:sz w:val="20"/>
                <w:szCs w:val="20"/>
                <w:lang w:eastAsia="zh-CN"/>
              </w:rPr>
            </w:pPr>
            <w:r w:rsidRPr="00BD0685">
              <w:rPr>
                <w:rFonts w:ascii="Times New Roman" w:hAnsi="Times New Roman" w:cs="Times New Roman"/>
                <w:b/>
                <w:bCs/>
                <w:sz w:val="20"/>
                <w:szCs w:val="20"/>
                <w:lang w:eastAsia="zh-CN"/>
              </w:rPr>
              <w:t>厄瓜多尔多监管机构的强制性环境风险框架</w:t>
            </w:r>
          </w:p>
          <w:p w14:paraId="2B06752D" w14:textId="77777777" w:rsidR="00430DCF" w:rsidRPr="00BD0685" w:rsidRDefault="00430DCF" w:rsidP="009A0E2B">
            <w:pPr>
              <w:rPr>
                <w:rFonts w:ascii="Times New Roman" w:hAnsi="Times New Roman" w:cs="Times New Roman"/>
                <w:b/>
                <w:bCs/>
                <w:sz w:val="20"/>
                <w:szCs w:val="20"/>
                <w:lang w:eastAsia="zh-CN"/>
              </w:rPr>
            </w:pPr>
          </w:p>
          <w:p w14:paraId="31CA0C00" w14:textId="77777777" w:rsidR="00430DCF" w:rsidRPr="00BD0685" w:rsidRDefault="00430DCF" w:rsidP="009A0E2B">
            <w:pPr>
              <w:rPr>
                <w:rFonts w:ascii="Times New Roman" w:hAnsi="Times New Roman" w:cs="Times New Roman"/>
                <w:sz w:val="20"/>
                <w:szCs w:val="20"/>
                <w:lang w:eastAsia="zh-CN"/>
              </w:rPr>
            </w:pPr>
            <w:r w:rsidRPr="00BD0685">
              <w:rPr>
                <w:rFonts w:ascii="Times New Roman" w:hAnsi="Times New Roman" w:cs="Times New Roman"/>
                <w:sz w:val="20"/>
                <w:szCs w:val="20"/>
                <w:lang w:eastAsia="zh-CN"/>
              </w:rPr>
              <w:t xml:space="preserve">     </w:t>
            </w:r>
            <w:r w:rsidRPr="00BD0685">
              <w:rPr>
                <w:rFonts w:ascii="Times New Roman" w:hAnsi="Times New Roman" w:cs="Times New Roman"/>
                <w:sz w:val="20"/>
                <w:szCs w:val="20"/>
                <w:lang w:eastAsia="zh-CN"/>
              </w:rPr>
              <w:t>据估计，厄瓜多尔超过三分之一的</w:t>
            </w:r>
            <w:r>
              <w:rPr>
                <w:rFonts w:ascii="Times New Roman" w:hAnsi="Times New Roman" w:cs="Times New Roman"/>
                <w:sz w:val="20"/>
                <w:szCs w:val="20"/>
                <w:lang w:eastAsia="zh-CN"/>
              </w:rPr>
              <w:t>国内生产总值</w:t>
            </w:r>
            <w:r w:rsidRPr="00BD0685">
              <w:rPr>
                <w:rFonts w:ascii="Times New Roman" w:hAnsi="Times New Roman" w:cs="Times New Roman"/>
                <w:sz w:val="20"/>
                <w:szCs w:val="20"/>
                <w:lang w:eastAsia="zh-CN"/>
              </w:rPr>
              <w:t>依赖于生态系统服务，但这一现象在以往的金融风险模型、信贷评估或投资决策中并未得到体现。金融机构进行环境风险评估纯属自愿行为，</w:t>
            </w:r>
            <w:r>
              <w:rPr>
                <w:rFonts w:ascii="Times New Roman" w:hAnsi="Times New Roman" w:cs="Times New Roman" w:hint="eastAsia"/>
                <w:sz w:val="20"/>
                <w:szCs w:val="20"/>
                <w:lang w:eastAsia="zh-CN"/>
              </w:rPr>
              <w:t>无统一标准</w:t>
            </w:r>
            <w:r w:rsidRPr="00BD0685">
              <w:rPr>
                <w:rFonts w:ascii="Times New Roman" w:hAnsi="Times New Roman" w:cs="Times New Roman"/>
                <w:sz w:val="20"/>
                <w:szCs w:val="20"/>
                <w:lang w:eastAsia="zh-CN"/>
              </w:rPr>
              <w:t>，且无法进行审计。</w:t>
            </w:r>
          </w:p>
          <w:p w14:paraId="2F3B2EDF" w14:textId="77777777" w:rsidR="00430DCF" w:rsidRPr="00BD0685" w:rsidRDefault="00430DCF" w:rsidP="009A0E2B">
            <w:pPr>
              <w:rPr>
                <w:rFonts w:ascii="Times New Roman" w:hAnsi="Times New Roman" w:cs="Times New Roman"/>
                <w:sz w:val="20"/>
                <w:szCs w:val="20"/>
                <w:lang w:eastAsia="zh-CN"/>
              </w:rPr>
            </w:pPr>
          </w:p>
          <w:p w14:paraId="0C81F6CF" w14:textId="77777777" w:rsidR="00430DCF" w:rsidRPr="00BD0685" w:rsidRDefault="00430DCF" w:rsidP="009A0E2B">
            <w:pPr>
              <w:rPr>
                <w:rFonts w:ascii="Times New Roman" w:hAnsi="Times New Roman" w:cs="Times New Roman"/>
                <w:sz w:val="20"/>
                <w:szCs w:val="20"/>
                <w:lang w:eastAsia="zh-CN"/>
              </w:rPr>
            </w:pPr>
            <w:r w:rsidRPr="00BD0685">
              <w:rPr>
                <w:rFonts w:ascii="Times New Roman" w:hAnsi="Times New Roman" w:cs="Times New Roman"/>
                <w:sz w:val="20"/>
                <w:szCs w:val="20"/>
                <w:lang w:eastAsia="zh-CN"/>
              </w:rPr>
              <w:t xml:space="preserve">     </w:t>
            </w:r>
            <w:r w:rsidRPr="00BD0685">
              <w:rPr>
                <w:rFonts w:ascii="Times New Roman" w:hAnsi="Times New Roman" w:cs="Times New Roman"/>
                <w:sz w:val="20"/>
                <w:szCs w:val="20"/>
                <w:lang w:eastAsia="zh-CN"/>
              </w:rPr>
              <w:t>为了要求企业和金融机构监测、评估和披露其生物多样性相关风险，厄瓜多尔在全国范围内推行了强制性环境风险框架。作为该举措的一部分，银行监管局发布了一项具有约束力的规则，要求所有金融机构将环境和社会风险评估纳入其治理、信贷分析和尽职调查政策中，从而使生物多样性风险具有可审计性。企业监管局发布的另一项决议则强制要求上市公司按照全球报告倡议标准进行可持续性报告。私人银行协会</w:t>
            </w:r>
            <w:r w:rsidRPr="00BD0685">
              <w:rPr>
                <w:rFonts w:ascii="Times New Roman" w:hAnsi="Times New Roman" w:cs="Times New Roman"/>
                <w:sz w:val="20"/>
                <w:szCs w:val="20"/>
                <w:lang w:eastAsia="zh-CN"/>
              </w:rPr>
              <w:t>Asobanca</w:t>
            </w:r>
            <w:r w:rsidRPr="00BD0685">
              <w:rPr>
                <w:rFonts w:ascii="Times New Roman" w:hAnsi="Times New Roman" w:cs="Times New Roman"/>
                <w:sz w:val="20"/>
                <w:szCs w:val="20"/>
                <w:lang w:eastAsia="zh-CN"/>
              </w:rPr>
              <w:t>制定了一项可持续金融协议，规范了所有私人银行业务的风险管理，包括在亚马逊生物群落应用自然相关财务披露工作队框架准则的试点项目。</w:t>
            </w:r>
          </w:p>
          <w:p w14:paraId="70E615D9" w14:textId="77777777" w:rsidR="00430DCF" w:rsidRPr="00BD0685" w:rsidRDefault="00430DCF" w:rsidP="009A0E2B">
            <w:pPr>
              <w:rPr>
                <w:rFonts w:ascii="Times New Roman" w:hAnsi="Times New Roman" w:cs="Times New Roman"/>
                <w:sz w:val="20"/>
                <w:szCs w:val="20"/>
                <w:lang w:eastAsia="zh-CN"/>
              </w:rPr>
            </w:pPr>
          </w:p>
          <w:p w14:paraId="45E11DF1" w14:textId="77777777" w:rsidR="00430DCF" w:rsidRPr="00BD0685" w:rsidRDefault="00430DCF" w:rsidP="009A0E2B">
            <w:pPr>
              <w:rPr>
                <w:rFonts w:ascii="Times New Roman" w:hAnsi="Times New Roman" w:cs="Times New Roman"/>
                <w:sz w:val="20"/>
                <w:szCs w:val="20"/>
                <w:lang w:eastAsia="zh-CN"/>
              </w:rPr>
            </w:pPr>
            <w:r w:rsidRPr="00BD0685">
              <w:rPr>
                <w:rFonts w:ascii="Times New Roman" w:hAnsi="Times New Roman" w:cs="Times New Roman"/>
                <w:sz w:val="20"/>
                <w:szCs w:val="20"/>
                <w:lang w:eastAsia="zh-CN"/>
              </w:rPr>
              <w:t xml:space="preserve">     </w:t>
            </w:r>
            <w:r w:rsidRPr="00BD0685">
              <w:rPr>
                <w:rFonts w:ascii="Times New Roman" w:hAnsi="Times New Roman" w:cs="Times New Roman"/>
                <w:sz w:val="20"/>
                <w:szCs w:val="20"/>
                <w:lang w:eastAsia="zh-CN"/>
              </w:rPr>
              <w:t>面临的主要挑战包括：生态系统数据</w:t>
            </w:r>
            <w:r>
              <w:rPr>
                <w:rFonts w:ascii="Times New Roman" w:hAnsi="Times New Roman" w:cs="Times New Roman" w:hint="eastAsia"/>
                <w:sz w:val="20"/>
                <w:szCs w:val="20"/>
                <w:lang w:eastAsia="zh-CN"/>
              </w:rPr>
              <w:t>差距</w:t>
            </w:r>
            <w:r w:rsidRPr="00BD0685">
              <w:rPr>
                <w:rFonts w:ascii="Times New Roman" w:hAnsi="Times New Roman" w:cs="Times New Roman"/>
                <w:sz w:val="20"/>
                <w:szCs w:val="20"/>
                <w:lang w:eastAsia="zh-CN"/>
              </w:rPr>
              <w:t>（阻碍了风险的量化）、损害生物多样性的补贴持续存在，以及金融和公共机构的技术能力有限。</w:t>
            </w:r>
          </w:p>
          <w:p w14:paraId="684686FB" w14:textId="77777777" w:rsidR="00430DCF" w:rsidRPr="00BD0685" w:rsidRDefault="00430DCF" w:rsidP="009A0E2B">
            <w:pPr>
              <w:rPr>
                <w:rFonts w:ascii="Times New Roman" w:hAnsi="Times New Roman" w:cs="Times New Roman"/>
                <w:sz w:val="20"/>
                <w:szCs w:val="20"/>
                <w:lang w:eastAsia="zh-CN"/>
              </w:rPr>
            </w:pPr>
          </w:p>
          <w:p w14:paraId="74B5429E" w14:textId="77777777" w:rsidR="00430DCF" w:rsidRPr="00BD0685" w:rsidRDefault="00430DCF" w:rsidP="009A0E2B">
            <w:pPr>
              <w:rPr>
                <w:rFonts w:ascii="Times New Roman" w:hAnsi="Times New Roman" w:cs="Times New Roman"/>
                <w:sz w:val="20"/>
                <w:szCs w:val="20"/>
                <w:lang w:eastAsia="zh-CN"/>
              </w:rPr>
            </w:pPr>
            <w:r w:rsidRPr="002724B7">
              <w:rPr>
                <w:rFonts w:ascii="KaiTi" w:eastAsia="KaiTi" w:hAnsi="KaiTi" w:cs="Times New Roman"/>
                <w:sz w:val="20"/>
                <w:szCs w:val="20"/>
                <w:lang w:eastAsia="zh-CN"/>
              </w:rPr>
              <w:t>相关行动目标：</w:t>
            </w:r>
            <w:r w:rsidRPr="00BD0685">
              <w:rPr>
                <w:rFonts w:ascii="Times New Roman" w:hAnsi="Times New Roman" w:cs="Times New Roman"/>
                <w:sz w:val="20"/>
                <w:szCs w:val="20"/>
                <w:lang w:eastAsia="zh-CN"/>
              </w:rPr>
              <w:t>14</w:t>
            </w:r>
            <w:r w:rsidRPr="00BD0685">
              <w:rPr>
                <w:rFonts w:ascii="Times New Roman" w:hAnsi="Times New Roman" w:cs="Times New Roman"/>
                <w:sz w:val="20"/>
                <w:szCs w:val="20"/>
                <w:lang w:eastAsia="zh-CN"/>
              </w:rPr>
              <w:t>、</w:t>
            </w:r>
            <w:r w:rsidRPr="00BD0685">
              <w:rPr>
                <w:rFonts w:ascii="Times New Roman" w:hAnsi="Times New Roman" w:cs="Times New Roman"/>
                <w:sz w:val="20"/>
                <w:szCs w:val="20"/>
                <w:lang w:eastAsia="zh-CN"/>
              </w:rPr>
              <w:t>15</w:t>
            </w:r>
            <w:r w:rsidRPr="00BD0685">
              <w:rPr>
                <w:rFonts w:ascii="Times New Roman" w:hAnsi="Times New Roman" w:cs="Times New Roman"/>
                <w:sz w:val="20"/>
                <w:szCs w:val="20"/>
                <w:lang w:eastAsia="zh-CN"/>
              </w:rPr>
              <w:t>、</w:t>
            </w:r>
            <w:r w:rsidRPr="00BD0685">
              <w:rPr>
                <w:rFonts w:ascii="Times New Roman" w:hAnsi="Times New Roman" w:cs="Times New Roman"/>
                <w:sz w:val="20"/>
                <w:szCs w:val="20"/>
                <w:lang w:eastAsia="zh-CN"/>
              </w:rPr>
              <w:t>18</w:t>
            </w:r>
            <w:r w:rsidRPr="00BD0685">
              <w:rPr>
                <w:rFonts w:ascii="Times New Roman" w:hAnsi="Times New Roman" w:cs="Times New Roman"/>
                <w:sz w:val="20"/>
                <w:szCs w:val="20"/>
                <w:lang w:eastAsia="zh-CN"/>
              </w:rPr>
              <w:t>和</w:t>
            </w:r>
            <w:r w:rsidRPr="00BD0685">
              <w:rPr>
                <w:rFonts w:ascii="Times New Roman" w:hAnsi="Times New Roman" w:cs="Times New Roman"/>
                <w:sz w:val="20"/>
                <w:szCs w:val="20"/>
                <w:lang w:eastAsia="zh-CN"/>
              </w:rPr>
              <w:t>19</w:t>
            </w:r>
            <w:r w:rsidRPr="00BD0685">
              <w:rPr>
                <w:rFonts w:ascii="Times New Roman" w:hAnsi="Times New Roman" w:cs="Times New Roman"/>
                <w:sz w:val="20"/>
                <w:szCs w:val="20"/>
                <w:lang w:eastAsia="zh-CN"/>
              </w:rPr>
              <w:t>。</w:t>
            </w:r>
          </w:p>
          <w:p w14:paraId="68C995C4" w14:textId="77777777" w:rsidR="00430DCF" w:rsidRPr="002724B7" w:rsidRDefault="00430DCF" w:rsidP="00BC2F41">
            <w:pPr>
              <w:rPr>
                <w:rFonts w:ascii="KaiTi" w:eastAsia="KaiTi" w:hAnsi="KaiTi"/>
                <w:lang w:eastAsia="zh-CN"/>
              </w:rPr>
            </w:pPr>
            <w:r w:rsidRPr="002724B7">
              <w:rPr>
                <w:rFonts w:ascii="KaiTi" w:eastAsia="KaiTi" w:hAnsi="KaiTi" w:cs="Times New Roman"/>
                <w:sz w:val="20"/>
                <w:szCs w:val="20"/>
                <w:lang w:eastAsia="zh-CN"/>
              </w:rPr>
              <w:t>资料来源：</w:t>
            </w:r>
            <w:r w:rsidRPr="005C7538">
              <w:rPr>
                <w:rFonts w:ascii="SimSun" w:hAnsi="SimSun" w:cs="Times New Roman"/>
                <w:sz w:val="20"/>
                <w:szCs w:val="20"/>
                <w:lang w:eastAsia="zh-CN"/>
              </w:rPr>
              <w:t>厄瓜多尔根据《公约》提交的第七次国家报告</w:t>
            </w:r>
            <w:r w:rsidRPr="005C7538">
              <w:rPr>
                <w:rFonts w:ascii="SimSun" w:hAnsi="SimSun" w:cs="Times New Roman"/>
                <w:b/>
                <w:bCs/>
                <w:sz w:val="20"/>
                <w:szCs w:val="20"/>
                <w:lang w:eastAsia="zh-CN"/>
              </w:rPr>
              <w:t>。</w:t>
            </w:r>
          </w:p>
        </w:tc>
      </w:tr>
    </w:tbl>
    <w:p w14:paraId="055844AF" w14:textId="77777777" w:rsidR="00430DCF" w:rsidRPr="00B66112" w:rsidRDefault="00430DCF" w:rsidP="00767954">
      <w:pPr>
        <w:rPr>
          <w:lang w:eastAsia="zh-CN"/>
        </w:rPr>
      </w:pPr>
    </w:p>
    <w:p w14:paraId="264FAB3E" w14:textId="77777777" w:rsidR="00430DCF" w:rsidRPr="00DF6228" w:rsidRDefault="00430DCF" w:rsidP="00767954">
      <w:pPr>
        <w:pStyle w:val="Heading6"/>
        <w:rPr>
          <w:rFonts w:ascii="KaiTi" w:eastAsia="KaiTi" w:hAnsi="KaiTi"/>
          <w:i w:val="0"/>
          <w:iCs w:val="0"/>
          <w:lang w:val="en-US" w:eastAsia="zh-CN"/>
        </w:rPr>
      </w:pPr>
      <w:r w:rsidRPr="00DF6228">
        <w:rPr>
          <w:rFonts w:ascii="KaiTi" w:eastAsia="KaiTi" w:hAnsi="KaiTi" w:hint="eastAsia"/>
          <w:i w:val="0"/>
          <w:iCs w:val="0"/>
          <w:lang w:eastAsia="zh-CN"/>
        </w:rPr>
        <w:t>挑战</w:t>
      </w:r>
    </w:p>
    <w:p w14:paraId="59692FCE" w14:textId="77777777" w:rsidR="00430DCF" w:rsidRPr="00B66112" w:rsidRDefault="00430DCF" w:rsidP="00767954">
      <w:pPr>
        <w:rPr>
          <w:lang w:eastAsia="zh-CN"/>
        </w:rPr>
      </w:pPr>
    </w:p>
    <w:p w14:paraId="335BDA36" w14:textId="77777777" w:rsidR="00430DCF" w:rsidRPr="00B66112" w:rsidRDefault="00430DCF" w:rsidP="00767954">
      <w:pPr>
        <w:rPr>
          <w:lang w:eastAsia="zh-CN"/>
        </w:rPr>
      </w:pPr>
      <w:r>
        <w:rPr>
          <w:rFonts w:ascii="SimSun" w:hAnsi="SimSun" w:cs="SimSun" w:hint="eastAsia"/>
          <w:lang w:eastAsia="zh-CN"/>
        </w:rPr>
        <w:lastRenderedPageBreak/>
        <w:t xml:space="preserve">      </w:t>
      </w:r>
      <w:r w:rsidRPr="00F95ED0">
        <w:rPr>
          <w:rFonts w:ascii="SimSun" w:hAnsi="SimSun" w:cs="SimSun" w:hint="eastAsia"/>
          <w:lang w:eastAsia="zh-CN"/>
        </w:rPr>
        <w:t>约四分之一</w:t>
      </w:r>
      <w:r>
        <w:rPr>
          <w:rFonts w:ascii="SimSun" w:hAnsi="SimSun" w:cs="SimSun" w:hint="eastAsia"/>
          <w:lang w:eastAsia="zh-CN"/>
        </w:rPr>
        <w:t>提交</w:t>
      </w:r>
      <w:r w:rsidRPr="00F95ED0">
        <w:rPr>
          <w:rFonts w:ascii="SimSun" w:hAnsi="SimSun" w:cs="SimSun" w:hint="eastAsia"/>
          <w:lang w:eastAsia="zh-CN"/>
        </w:rPr>
        <w:t>报告的缔约方</w:t>
      </w:r>
      <w:r>
        <w:rPr>
          <w:rFonts w:ascii="SimSun" w:hAnsi="SimSun" w:cs="SimSun" w:hint="eastAsia"/>
          <w:lang w:eastAsia="zh-CN"/>
        </w:rPr>
        <w:t>指出</w:t>
      </w:r>
      <w:r w:rsidRPr="00F95ED0">
        <w:rPr>
          <w:rFonts w:ascii="SimSun" w:hAnsi="SimSun" w:cs="SimSun" w:hint="eastAsia"/>
          <w:lang w:eastAsia="zh-CN"/>
        </w:rPr>
        <w:t>，缺乏</w:t>
      </w:r>
      <w:r>
        <w:rPr>
          <w:rFonts w:ascii="SimSun" w:hAnsi="SimSun" w:cs="SimSun" w:hint="eastAsia"/>
          <w:lang w:eastAsia="zh-CN"/>
        </w:rPr>
        <w:t>针对</w:t>
      </w:r>
      <w:r w:rsidRPr="00F95ED0">
        <w:rPr>
          <w:rFonts w:ascii="SimSun" w:hAnsi="SimSun" w:cs="SimSun" w:hint="eastAsia"/>
          <w:lang w:eastAsia="zh-CN"/>
        </w:rPr>
        <w:t>大</w:t>
      </w:r>
      <w:r>
        <w:rPr>
          <w:rFonts w:ascii="SimSun" w:hAnsi="SimSun" w:cs="SimSun" w:hint="eastAsia"/>
          <w:lang w:eastAsia="zh-CN"/>
        </w:rPr>
        <w:t>型企业的</w:t>
      </w:r>
      <w:r w:rsidRPr="00F95ED0">
        <w:rPr>
          <w:rFonts w:ascii="SimSun" w:hAnsi="SimSun" w:cs="SimSun" w:hint="eastAsia"/>
          <w:lang w:eastAsia="zh-CN"/>
        </w:rPr>
        <w:t>强制性生物多样性</w:t>
      </w:r>
      <w:r>
        <w:rPr>
          <w:rFonts w:ascii="SimSun" w:hAnsi="SimSun" w:cs="SimSun" w:hint="eastAsia"/>
          <w:lang w:eastAsia="zh-CN"/>
        </w:rPr>
        <w:t>专项</w:t>
      </w:r>
      <w:r w:rsidRPr="00F95ED0">
        <w:rPr>
          <w:rFonts w:ascii="SimSun" w:hAnsi="SimSun" w:cs="SimSun" w:hint="eastAsia"/>
          <w:lang w:eastAsia="zh-CN"/>
        </w:rPr>
        <w:t>披露</w:t>
      </w:r>
      <w:r>
        <w:rPr>
          <w:rFonts w:ascii="SimSun" w:hAnsi="SimSun" w:cs="SimSun" w:hint="eastAsia"/>
          <w:lang w:eastAsia="zh-CN"/>
        </w:rPr>
        <w:t>要求</w:t>
      </w:r>
      <w:r w:rsidRPr="00F95ED0">
        <w:rPr>
          <w:rFonts w:ascii="SimSun" w:hAnsi="SimSun" w:cs="SimSun" w:hint="eastAsia"/>
          <w:lang w:eastAsia="zh-CN"/>
        </w:rPr>
        <w:t>是</w:t>
      </w:r>
      <w:r>
        <w:rPr>
          <w:rFonts w:ascii="SimSun" w:hAnsi="SimSun" w:cs="SimSun" w:hint="eastAsia"/>
          <w:lang w:eastAsia="zh-CN"/>
        </w:rPr>
        <w:t>面临的</w:t>
      </w:r>
      <w:r w:rsidRPr="00F95ED0">
        <w:rPr>
          <w:rFonts w:ascii="SimSun" w:hAnsi="SimSun" w:cs="SimSun" w:hint="eastAsia"/>
          <w:lang w:eastAsia="zh-CN"/>
        </w:rPr>
        <w:t>一</w:t>
      </w:r>
      <w:r>
        <w:rPr>
          <w:rFonts w:ascii="SimSun" w:hAnsi="SimSun" w:cs="SimSun" w:hint="eastAsia"/>
          <w:lang w:eastAsia="zh-CN"/>
        </w:rPr>
        <w:t>大</w:t>
      </w:r>
      <w:r w:rsidRPr="00F95ED0">
        <w:rPr>
          <w:rFonts w:ascii="SimSun" w:hAnsi="SimSun" w:cs="SimSun" w:hint="eastAsia"/>
          <w:lang w:eastAsia="zh-CN"/>
        </w:rPr>
        <w:t>挑战。即</w:t>
      </w:r>
      <w:r>
        <w:rPr>
          <w:rFonts w:ascii="SimSun" w:hAnsi="SimSun" w:cs="SimSun" w:hint="eastAsia"/>
          <w:lang w:eastAsia="zh-CN"/>
        </w:rPr>
        <w:t>便</w:t>
      </w:r>
      <w:r w:rsidRPr="00F95ED0">
        <w:rPr>
          <w:rFonts w:ascii="SimSun" w:hAnsi="SimSun" w:cs="SimSun" w:hint="eastAsia"/>
          <w:lang w:eastAsia="zh-CN"/>
        </w:rPr>
        <w:t>有披露，也往往侧重于气候而</w:t>
      </w:r>
      <w:r>
        <w:rPr>
          <w:rFonts w:ascii="SimSun" w:hAnsi="SimSun" w:cs="SimSun" w:hint="eastAsia"/>
          <w:lang w:eastAsia="zh-CN"/>
        </w:rPr>
        <w:t>非</w:t>
      </w:r>
      <w:r w:rsidRPr="00F95ED0">
        <w:rPr>
          <w:rFonts w:ascii="SimSun" w:hAnsi="SimSun" w:cs="SimSun" w:hint="eastAsia"/>
          <w:lang w:eastAsia="zh-CN"/>
        </w:rPr>
        <w:t>自然，</w:t>
      </w:r>
      <w:r>
        <w:rPr>
          <w:rFonts w:ascii="SimSun" w:hAnsi="SimSun" w:cs="SimSun" w:hint="eastAsia"/>
          <w:lang w:eastAsia="zh-CN"/>
        </w:rPr>
        <w:t>导致</w:t>
      </w:r>
      <w:r w:rsidRPr="00F95ED0">
        <w:rPr>
          <w:rFonts w:ascii="SimSun" w:hAnsi="SimSun" w:cs="SimSun" w:hint="eastAsia"/>
          <w:lang w:eastAsia="zh-CN"/>
        </w:rPr>
        <w:t>生物多样性</w:t>
      </w:r>
      <w:r>
        <w:rPr>
          <w:rFonts w:ascii="SimSun" w:hAnsi="SimSun" w:cs="SimSun" w:hint="eastAsia"/>
          <w:lang w:eastAsia="zh-CN"/>
        </w:rPr>
        <w:t>议题</w:t>
      </w:r>
      <w:r w:rsidRPr="00F95ED0">
        <w:rPr>
          <w:rFonts w:ascii="SimSun" w:hAnsi="SimSun" w:cs="SimSun" w:hint="eastAsia"/>
          <w:lang w:eastAsia="zh-CN"/>
        </w:rPr>
        <w:t>在很大程度上</w:t>
      </w:r>
      <w:r>
        <w:rPr>
          <w:rFonts w:ascii="SimSun" w:hAnsi="SimSun" w:cs="SimSun" w:hint="eastAsia"/>
          <w:lang w:eastAsia="zh-CN"/>
        </w:rPr>
        <w:t>被忽视了</w:t>
      </w:r>
      <w:r w:rsidRPr="00F95ED0">
        <w:rPr>
          <w:rFonts w:ascii="SimSun" w:hAnsi="SimSun" w:cs="SimSun" w:hint="eastAsia"/>
          <w:lang w:eastAsia="zh-CN"/>
        </w:rPr>
        <w:t>。能力</w:t>
      </w:r>
      <w:r>
        <w:rPr>
          <w:rFonts w:ascii="SimSun" w:hAnsi="SimSun" w:cs="SimSun" w:hint="eastAsia"/>
          <w:lang w:eastAsia="zh-CN"/>
        </w:rPr>
        <w:t>差距</w:t>
      </w:r>
      <w:r w:rsidRPr="00F95ED0">
        <w:rPr>
          <w:rFonts w:ascii="SimSun" w:hAnsi="SimSun" w:cs="SimSun" w:hint="eastAsia"/>
          <w:lang w:eastAsia="zh-CN"/>
        </w:rPr>
        <w:t>和数据</w:t>
      </w:r>
      <w:r>
        <w:rPr>
          <w:rFonts w:ascii="SimSun" w:hAnsi="SimSun" w:cs="SimSun" w:hint="eastAsia"/>
          <w:lang w:eastAsia="zh-CN"/>
        </w:rPr>
        <w:t>缺口</w:t>
      </w:r>
      <w:r w:rsidRPr="00F95ED0">
        <w:rPr>
          <w:rFonts w:ascii="SimSun" w:hAnsi="SimSun" w:cs="SimSun" w:hint="eastAsia"/>
          <w:lang w:eastAsia="zh-CN"/>
        </w:rPr>
        <w:t>被</w:t>
      </w:r>
      <w:r>
        <w:rPr>
          <w:rFonts w:ascii="SimSun" w:hAnsi="SimSun" w:cs="SimSun" w:hint="eastAsia"/>
          <w:lang w:eastAsia="zh-CN"/>
        </w:rPr>
        <w:t>视为</w:t>
      </w:r>
      <w:r w:rsidRPr="00F95ED0">
        <w:rPr>
          <w:rFonts w:ascii="SimSun" w:hAnsi="SimSun" w:cs="SimSun" w:hint="eastAsia"/>
          <w:lang w:eastAsia="zh-CN"/>
        </w:rPr>
        <w:t>重大障碍，</w:t>
      </w:r>
      <w:r>
        <w:rPr>
          <w:rFonts w:ascii="SimSun" w:hAnsi="SimSun" w:cs="SimSun" w:hint="eastAsia"/>
          <w:lang w:eastAsia="zh-CN"/>
        </w:rPr>
        <w:t>尤其</w:t>
      </w:r>
      <w:r w:rsidRPr="00F95ED0">
        <w:rPr>
          <w:rFonts w:ascii="SimSun" w:hAnsi="SimSun" w:cs="SimSun" w:hint="eastAsia"/>
          <w:lang w:eastAsia="zh-CN"/>
        </w:rPr>
        <w:t>是在发展中国家</w:t>
      </w:r>
      <w:r>
        <w:rPr>
          <w:rFonts w:ascii="SimSun" w:hAnsi="SimSun" w:cs="SimSun" w:hint="eastAsia"/>
          <w:lang w:eastAsia="zh-CN"/>
        </w:rPr>
        <w:t>；</w:t>
      </w:r>
      <w:r w:rsidRPr="00F95ED0">
        <w:rPr>
          <w:rFonts w:ascii="SimSun" w:hAnsi="SimSun" w:cs="SimSun" w:hint="eastAsia"/>
          <w:lang w:eastAsia="zh-CN"/>
        </w:rPr>
        <w:t>许多企业缺乏技术和机构能力</w:t>
      </w:r>
      <w:r>
        <w:rPr>
          <w:rFonts w:ascii="SimSun" w:hAnsi="SimSun" w:cs="SimSun" w:hint="eastAsia"/>
          <w:lang w:eastAsia="zh-CN"/>
        </w:rPr>
        <w:t>，无法用现有方法</w:t>
      </w:r>
      <w:r w:rsidRPr="00F95ED0">
        <w:rPr>
          <w:rFonts w:ascii="SimSun" w:hAnsi="SimSun" w:cs="SimSun" w:hint="eastAsia"/>
          <w:lang w:eastAsia="zh-CN"/>
        </w:rPr>
        <w:t>来</w:t>
      </w:r>
      <w:r>
        <w:rPr>
          <w:rFonts w:ascii="SimSun" w:hAnsi="SimSun" w:cs="SimSun" w:hint="eastAsia"/>
          <w:lang w:eastAsia="zh-CN"/>
        </w:rPr>
        <w:t>开展</w:t>
      </w:r>
      <w:r w:rsidRPr="00F95ED0">
        <w:rPr>
          <w:rFonts w:ascii="SimSun" w:hAnsi="SimSun" w:cs="SimSun" w:hint="eastAsia"/>
          <w:lang w:eastAsia="zh-CN"/>
        </w:rPr>
        <w:t>生物多样性监测、评估和披露</w:t>
      </w:r>
      <w:r>
        <w:rPr>
          <w:rFonts w:ascii="SimSun" w:hAnsi="SimSun" w:cs="SimSun" w:hint="eastAsia"/>
          <w:lang w:eastAsia="zh-CN"/>
        </w:rPr>
        <w:t>工作</w:t>
      </w:r>
      <w:r w:rsidRPr="00F95ED0">
        <w:rPr>
          <w:rFonts w:ascii="SimSun" w:hAnsi="SimSun" w:cs="SimSun" w:hint="eastAsia"/>
          <w:lang w:eastAsia="zh-CN"/>
        </w:rPr>
        <w:t>。一些缔约方提到的其他挑战</w:t>
      </w:r>
      <w:r>
        <w:rPr>
          <w:rFonts w:ascii="SimSun" w:hAnsi="SimSun" w:cs="SimSun" w:hint="eastAsia"/>
          <w:lang w:eastAsia="zh-CN"/>
        </w:rPr>
        <w:t>包括：</w:t>
      </w:r>
      <w:r w:rsidRPr="00F95ED0">
        <w:rPr>
          <w:rFonts w:ascii="SimSun" w:hAnsi="SimSun" w:cs="SimSun" w:hint="eastAsia"/>
          <w:lang w:eastAsia="zh-CN"/>
        </w:rPr>
        <w:t>中小企业</w:t>
      </w:r>
      <w:r>
        <w:rPr>
          <w:rFonts w:ascii="SimSun" w:hAnsi="SimSun" w:cs="SimSun" w:hint="eastAsia"/>
          <w:lang w:eastAsia="zh-CN"/>
        </w:rPr>
        <w:t>被</w:t>
      </w:r>
      <w:r w:rsidRPr="00F95ED0">
        <w:rPr>
          <w:rFonts w:ascii="SimSun" w:hAnsi="SimSun" w:cs="SimSun" w:hint="eastAsia"/>
          <w:lang w:eastAsia="zh-CN"/>
        </w:rPr>
        <w:t>排除在披露框架之外，以及持续存在</w:t>
      </w:r>
      <w:r>
        <w:rPr>
          <w:rFonts w:ascii="SimSun" w:hAnsi="SimSun" w:cs="SimSun" w:hint="eastAsia"/>
          <w:lang w:eastAsia="zh-CN"/>
        </w:rPr>
        <w:t>的有害</w:t>
      </w:r>
      <w:r w:rsidRPr="00F95ED0">
        <w:rPr>
          <w:rFonts w:ascii="SimSun" w:hAnsi="SimSun" w:cs="SimSun" w:hint="eastAsia"/>
          <w:lang w:eastAsia="zh-CN"/>
        </w:rPr>
        <w:t>生物多样性的激励措施</w:t>
      </w:r>
      <w:r>
        <w:rPr>
          <w:rFonts w:ascii="SimSun" w:hAnsi="SimSun" w:cs="SimSun" w:hint="eastAsia"/>
          <w:lang w:eastAsia="zh-CN"/>
        </w:rPr>
        <w:t>对</w:t>
      </w:r>
      <w:r w:rsidRPr="00F95ED0">
        <w:rPr>
          <w:rFonts w:ascii="SimSun" w:hAnsi="SimSun" w:cs="SimSun" w:hint="eastAsia"/>
          <w:lang w:eastAsia="zh-CN"/>
        </w:rPr>
        <w:t>企业减少</w:t>
      </w:r>
      <w:r>
        <w:rPr>
          <w:rFonts w:ascii="SimSun" w:hAnsi="SimSun" w:cs="SimSun" w:hint="eastAsia"/>
          <w:lang w:eastAsia="zh-CN"/>
        </w:rPr>
        <w:t>其</w:t>
      </w:r>
      <w:r w:rsidRPr="00F95ED0">
        <w:rPr>
          <w:rFonts w:ascii="SimSun" w:hAnsi="SimSun" w:cs="SimSun" w:hint="eastAsia"/>
          <w:lang w:eastAsia="zh-CN"/>
        </w:rPr>
        <w:t>对生物多样性的影响</w:t>
      </w:r>
      <w:r>
        <w:rPr>
          <w:rFonts w:ascii="SimSun" w:hAnsi="SimSun" w:cs="SimSun" w:hint="eastAsia"/>
          <w:lang w:eastAsia="zh-CN"/>
        </w:rPr>
        <w:t>构成障碍</w:t>
      </w:r>
      <w:r w:rsidRPr="00F95ED0">
        <w:rPr>
          <w:rFonts w:ascii="SimSun" w:hAnsi="SimSun" w:cs="SimSun" w:hint="eastAsia"/>
          <w:lang w:eastAsia="zh-CN"/>
        </w:rPr>
        <w:t>。现有的激励</w:t>
      </w:r>
      <w:r>
        <w:rPr>
          <w:rFonts w:ascii="SimSun" w:hAnsi="SimSun" w:cs="SimSun" w:hint="eastAsia"/>
          <w:lang w:eastAsia="zh-CN"/>
        </w:rPr>
        <w:t>机制</w:t>
      </w:r>
      <w:r w:rsidRPr="00F95ED0">
        <w:rPr>
          <w:rFonts w:ascii="SimSun" w:hAnsi="SimSun" w:cs="SimSun" w:hint="eastAsia"/>
          <w:lang w:eastAsia="zh-CN"/>
        </w:rPr>
        <w:t>往往不能鼓励</w:t>
      </w:r>
      <w:r>
        <w:rPr>
          <w:rFonts w:ascii="SimSun" w:hAnsi="SimSun" w:cs="SimSun" w:hint="eastAsia"/>
          <w:lang w:eastAsia="zh-CN"/>
        </w:rPr>
        <w:t>有利于</w:t>
      </w:r>
      <w:r w:rsidRPr="00F95ED0">
        <w:rPr>
          <w:rFonts w:ascii="SimSun" w:hAnsi="SimSun" w:cs="SimSun" w:hint="eastAsia"/>
          <w:lang w:eastAsia="zh-CN"/>
        </w:rPr>
        <w:t>生物多样性</w:t>
      </w:r>
      <w:r>
        <w:rPr>
          <w:rFonts w:ascii="SimSun" w:hAnsi="SimSun" w:cs="SimSun" w:hint="eastAsia"/>
          <w:lang w:eastAsia="zh-CN"/>
        </w:rPr>
        <w:t>的</w:t>
      </w:r>
      <w:r w:rsidRPr="00F95ED0">
        <w:rPr>
          <w:rFonts w:ascii="SimSun" w:hAnsi="SimSun" w:cs="SimSun" w:hint="eastAsia"/>
          <w:lang w:eastAsia="zh-CN"/>
        </w:rPr>
        <w:t>行为，</w:t>
      </w:r>
      <w:r>
        <w:rPr>
          <w:rFonts w:ascii="SimSun" w:hAnsi="SimSun" w:cs="SimSun" w:hint="eastAsia"/>
          <w:lang w:eastAsia="zh-CN"/>
        </w:rPr>
        <w:t>一些</w:t>
      </w:r>
      <w:r w:rsidRPr="00F95ED0">
        <w:rPr>
          <w:rFonts w:ascii="SimSun" w:hAnsi="SimSun" w:cs="SimSun" w:hint="eastAsia"/>
          <w:lang w:eastAsia="zh-CN"/>
        </w:rPr>
        <w:t>缔约方指出，缺乏有效的税收减免、绿色认证计划或生态系统服务付款，</w:t>
      </w:r>
      <w:r>
        <w:rPr>
          <w:rFonts w:ascii="SimSun" w:hAnsi="SimSun" w:cs="SimSun" w:hint="eastAsia"/>
          <w:lang w:eastAsia="zh-CN"/>
        </w:rPr>
        <w:t>导致企业缺乏动力去</w:t>
      </w:r>
      <w:r w:rsidRPr="00F95ED0">
        <w:rPr>
          <w:rFonts w:ascii="SimSun" w:hAnsi="SimSun" w:cs="SimSun" w:hint="eastAsia"/>
          <w:lang w:eastAsia="zh-CN"/>
        </w:rPr>
        <w:t>投资保护</w:t>
      </w:r>
      <w:r>
        <w:rPr>
          <w:rFonts w:ascii="SimSun" w:hAnsi="SimSun" w:cs="SimSun" w:hint="eastAsia"/>
          <w:lang w:eastAsia="zh-CN"/>
        </w:rPr>
        <w:t>工作</w:t>
      </w:r>
      <w:r w:rsidRPr="00F95ED0">
        <w:rPr>
          <w:rFonts w:ascii="SimSun" w:hAnsi="SimSun" w:cs="SimSun" w:hint="eastAsia"/>
          <w:lang w:eastAsia="zh-CN"/>
        </w:rPr>
        <w:t>或减少有害影响</w:t>
      </w:r>
      <w:r>
        <w:rPr>
          <w:rFonts w:ascii="SimSun" w:hAnsi="SimSun" w:cs="SimSun" w:hint="eastAsia"/>
          <w:lang w:eastAsia="zh-CN"/>
        </w:rPr>
        <w:t>。</w:t>
      </w:r>
    </w:p>
    <w:p w14:paraId="65CF246E" w14:textId="77777777" w:rsidR="00430DCF" w:rsidRPr="00B66112" w:rsidRDefault="00430DCF" w:rsidP="00767954">
      <w:pPr>
        <w:rPr>
          <w:lang w:eastAsia="zh-CN"/>
        </w:rPr>
      </w:pPr>
    </w:p>
    <w:p w14:paraId="56B56F7E" w14:textId="77777777" w:rsidR="00430DCF" w:rsidRPr="00E22B4B" w:rsidRDefault="00430DCF" w:rsidP="00767954">
      <w:pPr>
        <w:pStyle w:val="Heading5"/>
        <w:rPr>
          <w:rFonts w:ascii="SimSun" w:eastAsia="SimSun" w:hAnsi="SimSun"/>
          <w:lang w:eastAsia="zh-CN"/>
        </w:rPr>
      </w:pPr>
      <w:r w:rsidRPr="00E22B4B">
        <w:rPr>
          <w:rFonts w:ascii="SimSun" w:eastAsia="SimSun" w:hAnsi="SimSun"/>
          <w:lang w:eastAsia="zh-CN"/>
        </w:rPr>
        <w:t>非</w:t>
      </w:r>
      <w:r w:rsidRPr="00E22B4B">
        <w:rPr>
          <w:rFonts w:ascii="SimSun" w:eastAsia="SimSun" w:hAnsi="SimSun" w:hint="eastAsia"/>
          <w:lang w:eastAsia="zh-CN"/>
        </w:rPr>
        <w:t>国家</w:t>
      </w:r>
      <w:r w:rsidRPr="00E22B4B">
        <w:rPr>
          <w:rFonts w:ascii="SimSun" w:eastAsia="SimSun" w:hAnsi="SimSun"/>
          <w:lang w:eastAsia="zh-CN"/>
        </w:rPr>
        <w:t>政府行为体的贡献</w:t>
      </w:r>
    </w:p>
    <w:p w14:paraId="09832552" w14:textId="77777777" w:rsidR="00430DCF" w:rsidRPr="00B66112" w:rsidRDefault="00430DCF" w:rsidP="00767954">
      <w:pPr>
        <w:rPr>
          <w:lang w:eastAsia="zh-CN"/>
        </w:rPr>
      </w:pPr>
    </w:p>
    <w:p w14:paraId="073B6786" w14:textId="77777777" w:rsidR="00430DCF" w:rsidRPr="00DF6228" w:rsidRDefault="00430DCF" w:rsidP="00767954">
      <w:pPr>
        <w:pStyle w:val="Heading6"/>
        <w:rPr>
          <w:rFonts w:ascii="KaiTi" w:eastAsia="KaiTi" w:hAnsi="KaiTi"/>
          <w:i w:val="0"/>
          <w:iCs w:val="0"/>
          <w:lang w:eastAsia="zh-CN"/>
        </w:rPr>
      </w:pPr>
      <w:r w:rsidRPr="00DF6228">
        <w:rPr>
          <w:rFonts w:ascii="KaiTi" w:eastAsia="KaiTi" w:hAnsi="KaiTi" w:hint="eastAsia"/>
          <w:i w:val="0"/>
          <w:iCs w:val="0"/>
          <w:lang w:eastAsia="zh-CN"/>
        </w:rPr>
        <w:t>通过在线报告工具直接提交的承诺</w:t>
      </w:r>
    </w:p>
    <w:p w14:paraId="0CFF4405" w14:textId="77777777" w:rsidR="00430DCF" w:rsidRPr="00DF6228" w:rsidRDefault="00430DCF" w:rsidP="00767954">
      <w:pPr>
        <w:rPr>
          <w:rFonts w:ascii="KaiTi" w:eastAsia="KaiTi" w:hAnsi="KaiTi"/>
          <w:lang w:eastAsia="zh-CN"/>
        </w:rPr>
      </w:pPr>
    </w:p>
    <w:p w14:paraId="37E11A1B" w14:textId="77777777" w:rsidR="00430DCF" w:rsidRPr="00B66112" w:rsidRDefault="00430DCF" w:rsidP="00767954">
      <w:pPr>
        <w:rPr>
          <w:lang w:eastAsia="zh-CN"/>
        </w:rPr>
      </w:pPr>
      <w:r>
        <w:rPr>
          <w:rFonts w:ascii="SimSun" w:hAnsi="SimSun" w:cs="SimSun" w:hint="eastAsia"/>
          <w:lang w:eastAsia="zh-CN"/>
        </w:rPr>
        <w:t xml:space="preserve">     </w:t>
      </w:r>
      <w:r w:rsidRPr="00B3312F">
        <w:rPr>
          <w:rFonts w:ascii="SimSun" w:hAnsi="SimSun" w:cs="SimSun" w:hint="eastAsia"/>
          <w:lang w:eastAsia="zh-CN"/>
        </w:rPr>
        <w:t>在</w:t>
      </w:r>
      <w:r>
        <w:rPr>
          <w:rFonts w:ascii="SimSun" w:hAnsi="SimSun" w:cs="SimSun" w:hint="eastAsia"/>
          <w:lang w:eastAsia="zh-CN"/>
        </w:rPr>
        <w:t>非</w:t>
      </w:r>
      <w:r w:rsidRPr="00B3312F">
        <w:rPr>
          <w:rFonts w:ascii="SimSun" w:hAnsi="SimSun" w:cs="SimSun" w:hint="eastAsia"/>
          <w:lang w:eastAsia="zh-CN"/>
        </w:rPr>
        <w:t>国家政府行为体提交的</w:t>
      </w:r>
      <w:r w:rsidRPr="00B3312F">
        <w:rPr>
          <w:lang w:eastAsia="zh-CN"/>
        </w:rPr>
        <w:t>180</w:t>
      </w:r>
      <w:r w:rsidRPr="00B3312F">
        <w:rPr>
          <w:rFonts w:ascii="SimSun" w:hAnsi="SimSun" w:cs="SimSun" w:hint="eastAsia"/>
          <w:lang w:eastAsia="zh-CN"/>
        </w:rPr>
        <w:t>项实质性承诺中，</w:t>
      </w:r>
      <w:r w:rsidRPr="00B3312F">
        <w:rPr>
          <w:lang w:eastAsia="zh-CN"/>
        </w:rPr>
        <w:t>7</w:t>
      </w:r>
      <w:r w:rsidRPr="00B3312F">
        <w:rPr>
          <w:rFonts w:ascii="SimSun" w:hAnsi="SimSun" w:cs="SimSun" w:hint="eastAsia"/>
          <w:lang w:eastAsia="zh-CN"/>
        </w:rPr>
        <w:t>项主要与</w:t>
      </w:r>
      <w:r>
        <w:rPr>
          <w:rFonts w:ascii="SimSun" w:hAnsi="SimSun" w:cs="SimSun" w:hint="eastAsia"/>
          <w:lang w:eastAsia="zh-CN"/>
        </w:rPr>
        <w:t>行动</w:t>
      </w:r>
      <w:r w:rsidRPr="00B3312F">
        <w:rPr>
          <w:rFonts w:ascii="SimSun" w:hAnsi="SimSun" w:cs="SimSun" w:hint="eastAsia"/>
          <w:lang w:eastAsia="zh-CN"/>
        </w:rPr>
        <w:t>目标</w:t>
      </w:r>
      <w:r w:rsidRPr="00B3312F">
        <w:rPr>
          <w:lang w:eastAsia="zh-CN"/>
        </w:rPr>
        <w:t>15</w:t>
      </w:r>
      <w:r w:rsidRPr="00B3312F">
        <w:rPr>
          <w:rFonts w:ascii="SimSun" w:hAnsi="SimSun" w:cs="SimSun" w:hint="eastAsia"/>
          <w:lang w:eastAsia="zh-CN"/>
        </w:rPr>
        <w:t>有关</w:t>
      </w:r>
      <w:r>
        <w:rPr>
          <w:rFonts w:ascii="SimSun" w:hAnsi="SimSun" w:cs="SimSun" w:hint="eastAsia"/>
          <w:lang w:eastAsia="zh-CN"/>
        </w:rPr>
        <w:t>，其中5</w:t>
      </w:r>
      <w:r w:rsidRPr="00B3312F">
        <w:rPr>
          <w:rFonts w:ascii="SimSun" w:hAnsi="SimSun" w:cs="SimSun" w:hint="eastAsia"/>
          <w:lang w:eastAsia="zh-CN"/>
        </w:rPr>
        <w:t>项由非政府组织提交</w:t>
      </w:r>
      <w:r>
        <w:rPr>
          <w:rFonts w:ascii="SimSun" w:hAnsi="SimSun" w:cs="SimSun" w:hint="eastAsia"/>
          <w:lang w:eastAsia="zh-CN"/>
        </w:rPr>
        <w:t>、2</w:t>
      </w:r>
      <w:r w:rsidRPr="00B3312F">
        <w:rPr>
          <w:rFonts w:ascii="SimSun" w:hAnsi="SimSun" w:cs="SimSun" w:hint="eastAsia"/>
          <w:lang w:eastAsia="zh-CN"/>
        </w:rPr>
        <w:t>项是由工商界提交。这些承诺侧重于支持企业在其战略和报告</w:t>
      </w:r>
      <w:r>
        <w:rPr>
          <w:rFonts w:ascii="SimSun" w:hAnsi="SimSun" w:cs="SimSun" w:hint="eastAsia"/>
          <w:lang w:eastAsia="zh-CN"/>
        </w:rPr>
        <w:t>流程</w:t>
      </w:r>
      <w:r w:rsidRPr="00B3312F">
        <w:rPr>
          <w:rFonts w:ascii="SimSun" w:hAnsi="SimSun" w:cs="SimSun" w:hint="eastAsia"/>
          <w:lang w:eastAsia="zh-CN"/>
        </w:rPr>
        <w:t>中考虑生物多样性</w:t>
      </w:r>
      <w:r>
        <w:rPr>
          <w:rFonts w:ascii="SimSun" w:hAnsi="SimSun" w:cs="SimSun" w:hint="eastAsia"/>
          <w:lang w:eastAsia="zh-CN"/>
        </w:rPr>
        <w:t>因素</w:t>
      </w:r>
      <w:r w:rsidRPr="00B3312F">
        <w:rPr>
          <w:rFonts w:ascii="SimSun" w:hAnsi="SimSun" w:cs="SimSun" w:hint="eastAsia"/>
          <w:lang w:eastAsia="zh-CN"/>
        </w:rPr>
        <w:t>，特别是</w:t>
      </w:r>
      <w:r>
        <w:rPr>
          <w:rFonts w:ascii="SimSun" w:hAnsi="SimSun" w:cs="SimSun" w:hint="eastAsia"/>
          <w:lang w:eastAsia="zh-CN"/>
        </w:rPr>
        <w:t>利用</w:t>
      </w:r>
      <w:r w:rsidRPr="00B3312F">
        <w:rPr>
          <w:rFonts w:ascii="SimSun" w:hAnsi="SimSun" w:cs="SimSun" w:hint="eastAsia"/>
          <w:lang w:eastAsia="zh-CN"/>
        </w:rPr>
        <w:t>数据和信息工具来绘制和评估风险</w:t>
      </w:r>
      <w:r>
        <w:rPr>
          <w:rFonts w:ascii="SimSun" w:hAnsi="SimSun" w:cs="SimSun" w:hint="eastAsia"/>
          <w:lang w:eastAsia="zh-CN"/>
        </w:rPr>
        <w:t>和</w:t>
      </w:r>
      <w:r w:rsidRPr="00B3312F">
        <w:rPr>
          <w:rFonts w:ascii="SimSun" w:hAnsi="SimSun" w:cs="SimSun" w:hint="eastAsia"/>
          <w:lang w:eastAsia="zh-CN"/>
        </w:rPr>
        <w:t>影响。这些承诺</w:t>
      </w:r>
      <w:r>
        <w:rPr>
          <w:rFonts w:ascii="SimSun" w:hAnsi="SimSun" w:cs="SimSun" w:hint="eastAsia"/>
          <w:lang w:eastAsia="zh-CN"/>
        </w:rPr>
        <w:t>涵盖的</w:t>
      </w:r>
      <w:r w:rsidRPr="00B3312F">
        <w:rPr>
          <w:rFonts w:ascii="SimSun" w:hAnsi="SimSun" w:cs="SimSun" w:hint="eastAsia"/>
          <w:lang w:eastAsia="zh-CN"/>
        </w:rPr>
        <w:t>地理</w:t>
      </w:r>
      <w:r>
        <w:rPr>
          <w:rFonts w:ascii="SimSun" w:hAnsi="SimSun" w:cs="SimSun" w:hint="eastAsia"/>
          <w:lang w:eastAsia="zh-CN"/>
        </w:rPr>
        <w:t>区域</w:t>
      </w:r>
      <w:r w:rsidRPr="00B3312F">
        <w:rPr>
          <w:rFonts w:ascii="SimSun" w:hAnsi="SimSun" w:cs="SimSun" w:hint="eastAsia"/>
          <w:lang w:eastAsia="zh-CN"/>
        </w:rPr>
        <w:t>包括中国、丹麦、法国、日本和尼日利亚</w:t>
      </w:r>
      <w:r w:rsidRPr="00B3312F">
        <w:rPr>
          <w:lang w:eastAsia="zh-CN"/>
        </w:rPr>
        <w:t>(</w:t>
      </w:r>
      <w:r w:rsidRPr="00B3312F">
        <w:rPr>
          <w:rFonts w:ascii="SimSun" w:hAnsi="SimSun" w:cs="SimSun" w:hint="eastAsia"/>
          <w:lang w:eastAsia="zh-CN"/>
        </w:rPr>
        <w:t>见</w:t>
      </w:r>
      <w:r>
        <w:rPr>
          <w:rFonts w:ascii="SimSun" w:hAnsi="SimSun" w:cs="SimSun" w:hint="eastAsia"/>
          <w:lang w:eastAsia="zh-CN"/>
        </w:rPr>
        <w:t>方</w:t>
      </w:r>
      <w:r w:rsidRPr="00B3312F">
        <w:rPr>
          <w:rFonts w:ascii="SimSun" w:hAnsi="SimSun" w:cs="SimSun" w:hint="eastAsia"/>
          <w:lang w:eastAsia="zh-CN"/>
        </w:rPr>
        <w:t>框</w:t>
      </w:r>
      <w:r w:rsidRPr="00B3312F">
        <w:rPr>
          <w:lang w:eastAsia="zh-CN"/>
        </w:rPr>
        <w:t>38</w:t>
      </w:r>
      <w:r>
        <w:rPr>
          <w:rFonts w:ascii="SimSun" w:hAnsi="SimSun" w:cs="SimSun" w:hint="eastAsia"/>
          <w:lang w:eastAsia="zh-CN"/>
        </w:rPr>
        <w:t>来自</w:t>
      </w:r>
      <w:r w:rsidRPr="00B3312F">
        <w:rPr>
          <w:rFonts w:ascii="SimSun" w:hAnsi="SimSun" w:cs="SimSun" w:hint="eastAsia"/>
          <w:lang w:eastAsia="zh-CN"/>
        </w:rPr>
        <w:t>日本的</w:t>
      </w:r>
      <w:r>
        <w:rPr>
          <w:rFonts w:ascii="SimSun" w:hAnsi="SimSun" w:cs="SimSun" w:hint="eastAsia"/>
          <w:lang w:eastAsia="zh-CN"/>
        </w:rPr>
        <w:t>案例</w:t>
      </w:r>
      <w:r w:rsidRPr="00B3312F">
        <w:rPr>
          <w:lang w:eastAsia="zh-CN"/>
        </w:rPr>
        <w:t>)</w:t>
      </w:r>
      <w:r w:rsidRPr="00B3312F">
        <w:rPr>
          <w:rFonts w:ascii="SimSun" w:hAnsi="SimSun" w:cs="SimSun" w:hint="eastAsia"/>
          <w:lang w:eastAsia="zh-CN"/>
        </w:rPr>
        <w:t>。</w:t>
      </w:r>
    </w:p>
    <w:p w14:paraId="51B350AE" w14:textId="77777777" w:rsidR="00430DCF" w:rsidRPr="00B66112" w:rsidRDefault="00430DCF" w:rsidP="00767954">
      <w:pPr>
        <w:rPr>
          <w:lang w:eastAsia="zh-CN"/>
        </w:rPr>
      </w:pPr>
    </w:p>
    <w:p w14:paraId="672AF900" w14:textId="77777777" w:rsidR="00430DCF" w:rsidRPr="001D3148" w:rsidRDefault="00430DCF" w:rsidP="003E7337">
      <w:pPr>
        <w:spacing w:after="0" w:line="240" w:lineRule="auto"/>
        <w:rPr>
          <w:rFonts w:ascii="KaiTi" w:eastAsia="KaiTi" w:hAnsi="KaiTi" w:cs="Times New Roman"/>
          <w:b/>
          <w:bCs/>
          <w:sz w:val="20"/>
          <w:szCs w:val="20"/>
          <w:lang w:eastAsia="zh-CN"/>
        </w:rPr>
      </w:pPr>
      <w:bookmarkStart w:id="317" w:name="_Ref230875749"/>
      <w:r w:rsidRPr="0067705E">
        <w:rPr>
          <w:rFonts w:ascii="Times New Roman" w:hAnsi="Times New Roman" w:cs="Times New Roman"/>
          <w:sz w:val="20"/>
          <w:szCs w:val="20"/>
          <w:lang w:eastAsia="zh-CN"/>
        </w:rPr>
        <w:t xml:space="preserve">(II.B.15-NSA-KEIDANREN): </w:t>
      </w:r>
      <w:bookmarkEnd w:id="317"/>
      <w:r w:rsidRPr="001D3148">
        <w:rPr>
          <w:rFonts w:ascii="KaiTi" w:eastAsia="KaiTi" w:hAnsi="KaiTi" w:cs="Times New Roman"/>
          <w:sz w:val="20"/>
          <w:szCs w:val="20"/>
          <w:lang w:eastAsia="zh-CN"/>
        </w:rPr>
        <w:t>日本经济团体联合会自然保护理事会鼓励和支持日本企业应对生物多样性相关风险和影响</w:t>
      </w:r>
    </w:p>
    <w:p w14:paraId="769F7460" w14:textId="77777777" w:rsidR="00430DCF" w:rsidRPr="0067705E" w:rsidRDefault="00430DCF" w:rsidP="00767954">
      <w:pPr>
        <w:pStyle w:val="Caption"/>
        <w:keepNext/>
        <w:rPr>
          <w:rFonts w:ascii="Times New Roman" w:eastAsia="SimSun" w:hAnsi="Times New Roman" w:cs="Times New Roman"/>
          <w:sz w:val="20"/>
          <w:szCs w:val="20"/>
        </w:rPr>
      </w:pPr>
    </w:p>
    <w:tbl>
      <w:tblPr>
        <w:tblStyle w:val="TableGrid"/>
        <w:tblW w:w="0" w:type="auto"/>
        <w:tblLook w:val="04A0" w:firstRow="1" w:lastRow="0" w:firstColumn="1" w:lastColumn="0" w:noHBand="0" w:noVBand="1"/>
      </w:tblPr>
      <w:tblGrid>
        <w:gridCol w:w="9016"/>
      </w:tblGrid>
      <w:tr w:rsidR="00430DCF" w:rsidRPr="0067705E" w14:paraId="027C4C35" w14:textId="77777777" w:rsidTr="004C0F10">
        <w:tc>
          <w:tcPr>
            <w:tcW w:w="9016" w:type="dxa"/>
            <w:shd w:val="clear" w:color="auto" w:fill="E8E8E8" w:themeFill="background2"/>
          </w:tcPr>
          <w:p w14:paraId="5E407EFC" w14:textId="77777777" w:rsidR="00430DCF" w:rsidRPr="0067705E" w:rsidRDefault="00430DCF" w:rsidP="004C0F10">
            <w:pPr>
              <w:rPr>
                <w:rFonts w:ascii="Times New Roman" w:hAnsi="Times New Roman" w:cs="Times New Roman"/>
                <w:sz w:val="20"/>
                <w:szCs w:val="20"/>
                <w:lang w:eastAsia="zh-CN"/>
              </w:rPr>
            </w:pPr>
            <w:bookmarkStart w:id="318" w:name="_Ref230875788"/>
            <w:r w:rsidRPr="0067705E">
              <w:rPr>
                <w:rFonts w:ascii="Times New Roman" w:hAnsi="Times New Roman" w:cs="Times New Roman"/>
                <w:sz w:val="20"/>
                <w:szCs w:val="20"/>
                <w:lang w:eastAsia="zh-CN"/>
              </w:rPr>
              <w:t>方框</w:t>
            </w:r>
            <w:r w:rsidRPr="0067705E">
              <w:rPr>
                <w:rFonts w:ascii="Times New Roman" w:hAnsi="Times New Roman" w:cs="Times New Roman"/>
                <w:sz w:val="20"/>
                <w:szCs w:val="20"/>
                <w:lang w:eastAsia="zh-CN"/>
              </w:rPr>
              <w:t xml:space="preserve"> </w:t>
            </w:r>
            <w:r w:rsidRPr="0067705E">
              <w:rPr>
                <w:rFonts w:ascii="Times New Roman" w:hAnsi="Times New Roman" w:cs="Times New Roman"/>
                <w:noProof/>
                <w:sz w:val="20"/>
                <w:szCs w:val="20"/>
                <w:lang w:eastAsia="zh-CN"/>
              </w:rPr>
              <w:t>38</w:t>
            </w:r>
            <w:bookmarkEnd w:id="318"/>
          </w:p>
          <w:p w14:paraId="6B5469FA" w14:textId="77777777" w:rsidR="00430DCF" w:rsidRPr="0067705E" w:rsidRDefault="00430DCF" w:rsidP="003E7337">
            <w:pPr>
              <w:rPr>
                <w:rFonts w:ascii="Times New Roman" w:hAnsi="Times New Roman" w:cs="Times New Roman"/>
                <w:b/>
                <w:bCs/>
                <w:sz w:val="20"/>
                <w:szCs w:val="20"/>
                <w:lang w:eastAsia="zh-CN"/>
              </w:rPr>
            </w:pPr>
            <w:r w:rsidRPr="0067705E">
              <w:rPr>
                <w:rFonts w:ascii="Times New Roman" w:hAnsi="Times New Roman" w:cs="Times New Roman"/>
                <w:b/>
                <w:bCs/>
                <w:sz w:val="20"/>
                <w:szCs w:val="20"/>
                <w:lang w:eastAsia="zh-CN"/>
              </w:rPr>
              <w:t>日本经济团体联合会自然保护理事会鼓励和支持日本企业应对生物多样性相关风险和影响</w:t>
            </w:r>
          </w:p>
          <w:p w14:paraId="20729342" w14:textId="77777777" w:rsidR="00430DCF" w:rsidRPr="0067705E" w:rsidRDefault="00430DCF" w:rsidP="003E7337">
            <w:pPr>
              <w:rPr>
                <w:rFonts w:ascii="Times New Roman" w:hAnsi="Times New Roman" w:cs="Times New Roman"/>
                <w:b/>
                <w:bCs/>
                <w:sz w:val="20"/>
                <w:szCs w:val="20"/>
                <w:lang w:eastAsia="zh-CN"/>
              </w:rPr>
            </w:pPr>
          </w:p>
          <w:p w14:paraId="66881321" w14:textId="77777777" w:rsidR="00430DCF" w:rsidRPr="0067705E" w:rsidRDefault="00430DCF" w:rsidP="003E7337">
            <w:pPr>
              <w:rPr>
                <w:rFonts w:ascii="Times New Roman" w:hAnsi="Times New Roman" w:cs="Times New Roman"/>
                <w:b/>
                <w:bCs/>
                <w:sz w:val="20"/>
                <w:szCs w:val="20"/>
                <w:lang w:eastAsia="zh-CN"/>
              </w:rPr>
            </w:pPr>
          </w:p>
          <w:p w14:paraId="0D52D61F" w14:textId="77777777" w:rsidR="00430DCF" w:rsidRPr="0067705E" w:rsidRDefault="00430DCF" w:rsidP="003E7337">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67705E">
              <w:rPr>
                <w:rFonts w:ascii="Times New Roman" w:hAnsi="Times New Roman" w:cs="Times New Roman"/>
                <w:sz w:val="20"/>
                <w:szCs w:val="20"/>
                <w:lang w:eastAsia="zh-CN"/>
              </w:rPr>
              <w:t>日本经济团体联合会自然保护理事会是一个总部</w:t>
            </w:r>
            <w:r>
              <w:rPr>
                <w:rFonts w:ascii="Times New Roman" w:hAnsi="Times New Roman" w:cs="Times New Roman" w:hint="eastAsia"/>
                <w:sz w:val="20"/>
                <w:szCs w:val="20"/>
                <w:lang w:eastAsia="zh-CN"/>
              </w:rPr>
              <w:t>设在</w:t>
            </w:r>
            <w:r w:rsidRPr="0067705E">
              <w:rPr>
                <w:rFonts w:ascii="Times New Roman" w:hAnsi="Times New Roman" w:cs="Times New Roman"/>
                <w:sz w:val="20"/>
                <w:szCs w:val="20"/>
                <w:lang w:eastAsia="zh-CN"/>
              </w:rPr>
              <w:t>东京的工商界组织，于</w:t>
            </w:r>
            <w:r w:rsidRPr="0067705E">
              <w:rPr>
                <w:rFonts w:ascii="Times New Roman" w:hAnsi="Times New Roman" w:cs="Times New Roman"/>
                <w:sz w:val="20"/>
                <w:szCs w:val="20"/>
                <w:lang w:eastAsia="zh-CN"/>
              </w:rPr>
              <w:t>2023</w:t>
            </w:r>
            <w:r w:rsidRPr="0067705E">
              <w:rPr>
                <w:rFonts w:ascii="Times New Roman" w:hAnsi="Times New Roman" w:cs="Times New Roman"/>
                <w:sz w:val="20"/>
                <w:szCs w:val="20"/>
                <w:lang w:eastAsia="zh-CN"/>
              </w:rPr>
              <w:t>年启动了其《自然向好行动计划》，该承诺将持续到</w:t>
            </w:r>
            <w:r w:rsidRPr="0067705E">
              <w:rPr>
                <w:rFonts w:ascii="Times New Roman" w:hAnsi="Times New Roman" w:cs="Times New Roman"/>
                <w:sz w:val="20"/>
                <w:szCs w:val="20"/>
                <w:lang w:eastAsia="zh-CN"/>
              </w:rPr>
              <w:t>2030</w:t>
            </w:r>
            <w:r w:rsidRPr="0067705E">
              <w:rPr>
                <w:rFonts w:ascii="Times New Roman" w:hAnsi="Times New Roman" w:cs="Times New Roman"/>
                <w:sz w:val="20"/>
                <w:szCs w:val="20"/>
                <w:lang w:eastAsia="zh-CN"/>
              </w:rPr>
              <w:t>年底。该理事会在动员日本企业界致力于取得自然向好成果方面发挥了核心作用。通过日本经济团体联合会自然保护基金，该理事会每年向约</w:t>
            </w:r>
            <w:r w:rsidRPr="0067705E">
              <w:rPr>
                <w:rFonts w:ascii="Times New Roman" w:hAnsi="Times New Roman" w:cs="Times New Roman"/>
                <w:sz w:val="20"/>
                <w:szCs w:val="20"/>
                <w:lang w:eastAsia="zh-CN"/>
              </w:rPr>
              <w:t>1,500</w:t>
            </w:r>
            <w:r w:rsidRPr="0067705E">
              <w:rPr>
                <w:rFonts w:ascii="Times New Roman" w:hAnsi="Times New Roman" w:cs="Times New Roman"/>
                <w:sz w:val="20"/>
                <w:szCs w:val="20"/>
                <w:lang w:eastAsia="zh-CN"/>
              </w:rPr>
              <w:t>家成员企业募集资金，每年筹集约</w:t>
            </w:r>
            <w:r w:rsidRPr="0067705E">
              <w:rPr>
                <w:rFonts w:ascii="Times New Roman" w:hAnsi="Times New Roman" w:cs="Times New Roman"/>
                <w:sz w:val="20"/>
                <w:szCs w:val="20"/>
                <w:lang w:eastAsia="zh-CN"/>
              </w:rPr>
              <w:t>2</w:t>
            </w:r>
            <w:r w:rsidRPr="0067705E">
              <w:rPr>
                <w:rFonts w:ascii="Times New Roman" w:hAnsi="Times New Roman" w:cs="Times New Roman"/>
                <w:sz w:val="20"/>
                <w:szCs w:val="20"/>
                <w:lang w:eastAsia="zh-CN"/>
              </w:rPr>
              <w:t>亿日元</w:t>
            </w:r>
            <w:r>
              <w:rPr>
                <w:rFonts w:ascii="Times New Roman" w:hAnsi="Times New Roman" w:cs="Times New Roman" w:hint="eastAsia"/>
                <w:sz w:val="20"/>
                <w:szCs w:val="20"/>
                <w:lang w:eastAsia="zh-CN"/>
              </w:rPr>
              <w:t>用于</w:t>
            </w:r>
            <w:r w:rsidRPr="0067705E">
              <w:rPr>
                <w:rFonts w:ascii="Times New Roman" w:hAnsi="Times New Roman" w:cs="Times New Roman"/>
                <w:sz w:val="20"/>
                <w:szCs w:val="20"/>
                <w:lang w:eastAsia="zh-CN"/>
              </w:rPr>
              <w:t>支持由非政府组织主导的与《昆蒙框架》行动目标相一致的保护项目。理事会还推动企业采用自然相关财务披露框架：截至</w:t>
            </w:r>
            <w:r w:rsidRPr="0067705E">
              <w:rPr>
                <w:rFonts w:ascii="Times New Roman" w:hAnsi="Times New Roman" w:cs="Times New Roman"/>
                <w:sz w:val="20"/>
                <w:szCs w:val="20"/>
                <w:lang w:eastAsia="zh-CN"/>
              </w:rPr>
              <w:t>2025</w:t>
            </w:r>
            <w:r w:rsidRPr="0067705E">
              <w:rPr>
                <w:rFonts w:ascii="Times New Roman" w:hAnsi="Times New Roman" w:cs="Times New Roman"/>
                <w:sz w:val="20"/>
                <w:szCs w:val="20"/>
                <w:lang w:eastAsia="zh-CN"/>
              </w:rPr>
              <w:t>年</w:t>
            </w:r>
            <w:r w:rsidRPr="0067705E">
              <w:rPr>
                <w:rFonts w:ascii="Times New Roman" w:hAnsi="Times New Roman" w:cs="Times New Roman"/>
                <w:sz w:val="20"/>
                <w:szCs w:val="20"/>
                <w:lang w:eastAsia="zh-CN"/>
              </w:rPr>
              <w:t>10</w:t>
            </w:r>
            <w:r w:rsidRPr="0067705E">
              <w:rPr>
                <w:rFonts w:ascii="Times New Roman" w:hAnsi="Times New Roman" w:cs="Times New Roman"/>
                <w:sz w:val="20"/>
                <w:szCs w:val="20"/>
                <w:lang w:eastAsia="zh-CN"/>
              </w:rPr>
              <w:t>月，在采用自然相关财务披露框架的</w:t>
            </w:r>
            <w:r w:rsidRPr="0067705E">
              <w:rPr>
                <w:rFonts w:ascii="Times New Roman" w:hAnsi="Times New Roman" w:cs="Times New Roman"/>
                <w:sz w:val="20"/>
                <w:szCs w:val="20"/>
                <w:lang w:eastAsia="zh-CN"/>
              </w:rPr>
              <w:t>210</w:t>
            </w:r>
            <w:r w:rsidRPr="0067705E">
              <w:rPr>
                <w:rFonts w:ascii="Times New Roman" w:hAnsi="Times New Roman" w:cs="Times New Roman"/>
                <w:sz w:val="20"/>
                <w:szCs w:val="20"/>
                <w:lang w:eastAsia="zh-CN"/>
              </w:rPr>
              <w:t>家日本企业中，约</w:t>
            </w:r>
            <w:r w:rsidRPr="0067705E">
              <w:rPr>
                <w:rFonts w:ascii="Times New Roman" w:hAnsi="Times New Roman" w:cs="Times New Roman"/>
                <w:sz w:val="20"/>
                <w:szCs w:val="20"/>
                <w:lang w:eastAsia="zh-CN"/>
              </w:rPr>
              <w:t>30%</w:t>
            </w:r>
            <w:r w:rsidRPr="0067705E">
              <w:rPr>
                <w:rFonts w:ascii="Times New Roman" w:hAnsi="Times New Roman" w:cs="Times New Roman"/>
                <w:sz w:val="20"/>
                <w:szCs w:val="20"/>
                <w:lang w:eastAsia="zh-CN"/>
              </w:rPr>
              <w:t>是日本经济团体联合会自然保护理事会的成员。此外，该理事会与日本环境省和国土交通省直接合作，致力于加强有利于企业开展生物多样性行动的政策环境，包括就自然相关数据基础设施、针对其他基于区域的有效养护措施和基于自然的解决方案的激励措施，以及将自然要素纳入国家增长战略等方面提出建议。该理事会还与日本环境省一起，为开发署</w:t>
            </w:r>
            <w:r>
              <w:rPr>
                <w:rFonts w:ascii="Times New Roman" w:hAnsi="Times New Roman" w:cs="Times New Roman" w:hint="eastAsia"/>
                <w:sz w:val="20"/>
                <w:szCs w:val="20"/>
                <w:lang w:eastAsia="zh-CN"/>
              </w:rPr>
              <w:t>执行</w:t>
            </w:r>
            <w:r w:rsidRPr="0067705E">
              <w:rPr>
                <w:rFonts w:ascii="Times New Roman" w:hAnsi="Times New Roman" w:cs="Times New Roman"/>
                <w:sz w:val="20"/>
                <w:szCs w:val="20"/>
                <w:lang w:eastAsia="zh-CN"/>
              </w:rPr>
              <w:t>的</w:t>
            </w:r>
            <w:r w:rsidRPr="0067705E">
              <w:rPr>
                <w:rFonts w:ascii="Times New Roman" w:hAnsi="Times New Roman" w:cs="Times New Roman"/>
                <w:sz w:val="20"/>
                <w:szCs w:val="20"/>
                <w:lang w:eastAsia="zh-CN"/>
              </w:rPr>
              <w:t>COMDEKS(“</w:t>
            </w:r>
            <w:r w:rsidRPr="0067705E">
              <w:rPr>
                <w:rFonts w:ascii="Times New Roman" w:hAnsi="Times New Roman" w:cs="Times New Roman"/>
                <w:sz w:val="20"/>
                <w:szCs w:val="20"/>
                <w:lang w:eastAsia="zh-CN"/>
              </w:rPr>
              <w:t>里山倡议</w:t>
            </w:r>
            <w:r w:rsidRPr="0067705E">
              <w:rPr>
                <w:rFonts w:ascii="Times New Roman" w:hAnsi="Times New Roman" w:cs="Times New Roman"/>
                <w:sz w:val="20"/>
                <w:szCs w:val="20"/>
                <w:lang w:eastAsia="zh-CN"/>
              </w:rPr>
              <w:t>”</w:t>
            </w:r>
            <w:r w:rsidRPr="0067705E">
              <w:rPr>
                <w:rFonts w:ascii="Times New Roman" w:hAnsi="Times New Roman" w:cs="Times New Roman"/>
                <w:sz w:val="20"/>
                <w:szCs w:val="20"/>
                <w:lang w:eastAsia="zh-CN"/>
              </w:rPr>
              <w:t>的社区发展与知识管理</w:t>
            </w:r>
            <w:r w:rsidRPr="0067705E">
              <w:rPr>
                <w:rFonts w:ascii="Times New Roman" w:hAnsi="Times New Roman" w:cs="Times New Roman"/>
                <w:sz w:val="20"/>
                <w:szCs w:val="20"/>
                <w:lang w:eastAsia="zh-CN"/>
              </w:rPr>
              <w:t>)</w:t>
            </w:r>
            <w:r w:rsidRPr="0067705E">
              <w:rPr>
                <w:rFonts w:ascii="Times New Roman" w:hAnsi="Times New Roman" w:cs="Times New Roman"/>
                <w:sz w:val="20"/>
                <w:szCs w:val="20"/>
                <w:lang w:eastAsia="zh-CN"/>
              </w:rPr>
              <w:t>项目</w:t>
            </w:r>
            <w:r>
              <w:rPr>
                <w:rFonts w:ascii="Times New Roman" w:hAnsi="Times New Roman" w:cs="Times New Roman" w:hint="eastAsia"/>
                <w:sz w:val="20"/>
                <w:szCs w:val="20"/>
                <w:lang w:eastAsia="zh-CN"/>
              </w:rPr>
              <w:t>做出</w:t>
            </w:r>
            <w:r w:rsidRPr="0067705E">
              <w:rPr>
                <w:rFonts w:ascii="Times New Roman" w:hAnsi="Times New Roman" w:cs="Times New Roman"/>
                <w:sz w:val="20"/>
                <w:szCs w:val="20"/>
                <w:lang w:eastAsia="zh-CN"/>
              </w:rPr>
              <w:t>贡献。</w:t>
            </w:r>
            <w:r>
              <w:rPr>
                <w:rFonts w:ascii="Times New Roman" w:hAnsi="Times New Roman" w:cs="Times New Roman" w:hint="eastAsia"/>
                <w:sz w:val="20"/>
                <w:szCs w:val="20"/>
                <w:lang w:eastAsia="zh-CN"/>
              </w:rPr>
              <w:t>相关</w:t>
            </w:r>
            <w:r w:rsidRPr="0067705E">
              <w:rPr>
                <w:rFonts w:ascii="Times New Roman" w:hAnsi="Times New Roman" w:cs="Times New Roman"/>
                <w:sz w:val="20"/>
                <w:szCs w:val="20"/>
                <w:lang w:eastAsia="zh-CN"/>
              </w:rPr>
              <w:t>进展情况</w:t>
            </w:r>
            <w:r>
              <w:rPr>
                <w:rFonts w:ascii="Times New Roman" w:hAnsi="Times New Roman" w:cs="Times New Roman" w:hint="eastAsia"/>
                <w:sz w:val="20"/>
                <w:szCs w:val="20"/>
                <w:lang w:eastAsia="zh-CN"/>
              </w:rPr>
              <w:t>会在</w:t>
            </w:r>
            <w:r w:rsidRPr="0067705E">
              <w:rPr>
                <w:rFonts w:ascii="Times New Roman" w:hAnsi="Times New Roman" w:cs="Times New Roman"/>
                <w:sz w:val="20"/>
                <w:szCs w:val="20"/>
                <w:lang w:eastAsia="zh-CN"/>
              </w:rPr>
              <w:t>理事会</w:t>
            </w:r>
            <w:r>
              <w:rPr>
                <w:rFonts w:ascii="Times New Roman" w:hAnsi="Times New Roman" w:cs="Times New Roman" w:hint="eastAsia"/>
                <w:sz w:val="20"/>
                <w:szCs w:val="20"/>
                <w:lang w:eastAsia="zh-CN"/>
              </w:rPr>
              <w:t>年度</w:t>
            </w:r>
            <w:r w:rsidRPr="0067705E">
              <w:rPr>
                <w:rFonts w:ascii="Times New Roman" w:hAnsi="Times New Roman" w:cs="Times New Roman"/>
                <w:sz w:val="20"/>
                <w:szCs w:val="20"/>
                <w:lang w:eastAsia="zh-CN"/>
              </w:rPr>
              <w:t>大会上</w:t>
            </w:r>
            <w:r>
              <w:rPr>
                <w:rFonts w:ascii="Times New Roman" w:hAnsi="Times New Roman" w:cs="Times New Roman" w:hint="eastAsia"/>
                <w:sz w:val="20"/>
                <w:szCs w:val="20"/>
                <w:lang w:eastAsia="zh-CN"/>
              </w:rPr>
              <w:t>进行报告</w:t>
            </w:r>
            <w:r w:rsidRPr="0067705E">
              <w:rPr>
                <w:rFonts w:ascii="Times New Roman" w:hAnsi="Times New Roman" w:cs="Times New Roman"/>
                <w:sz w:val="20"/>
                <w:szCs w:val="20"/>
                <w:lang w:eastAsia="zh-CN"/>
              </w:rPr>
              <w:t>，并对照日本《国家生物多样性战略和行动计划》和《昆蒙框架》关于生物多样性保护的私人融资标题指标</w:t>
            </w:r>
            <w:r w:rsidRPr="0067705E">
              <w:rPr>
                <w:rFonts w:ascii="Times New Roman" w:hAnsi="Times New Roman" w:cs="Times New Roman"/>
                <w:sz w:val="20"/>
                <w:szCs w:val="20"/>
                <w:lang w:eastAsia="zh-CN"/>
              </w:rPr>
              <w:t xml:space="preserve"> (</w:t>
            </w:r>
            <w:r w:rsidRPr="0067705E">
              <w:rPr>
                <w:rFonts w:ascii="Times New Roman" w:hAnsi="Times New Roman" w:cs="Times New Roman"/>
                <w:sz w:val="20"/>
                <w:szCs w:val="20"/>
                <w:lang w:eastAsia="zh-CN"/>
              </w:rPr>
              <w:t>标题指标</w:t>
            </w:r>
            <w:r w:rsidRPr="0067705E">
              <w:rPr>
                <w:rFonts w:ascii="Times New Roman" w:hAnsi="Times New Roman" w:cs="Times New Roman"/>
                <w:sz w:val="20"/>
                <w:szCs w:val="20"/>
                <w:lang w:eastAsia="zh-CN"/>
              </w:rPr>
              <w:t>D.3)</w:t>
            </w:r>
            <w:r w:rsidRPr="0067705E">
              <w:rPr>
                <w:rFonts w:ascii="Times New Roman" w:hAnsi="Times New Roman" w:cs="Times New Roman"/>
                <w:sz w:val="20"/>
                <w:szCs w:val="20"/>
                <w:lang w:eastAsia="zh-CN"/>
              </w:rPr>
              <w:t>进行跟踪。</w:t>
            </w:r>
          </w:p>
          <w:p w14:paraId="3DED23C7" w14:textId="77777777" w:rsidR="00430DCF" w:rsidRPr="0067705E" w:rsidRDefault="00430DCF" w:rsidP="003E7337">
            <w:pPr>
              <w:rPr>
                <w:rFonts w:ascii="Times New Roman" w:hAnsi="Times New Roman" w:cs="Times New Roman"/>
                <w:sz w:val="20"/>
                <w:szCs w:val="20"/>
                <w:lang w:eastAsia="zh-CN"/>
              </w:rPr>
            </w:pPr>
          </w:p>
          <w:p w14:paraId="4D824BD4" w14:textId="77777777" w:rsidR="00430DCF" w:rsidRPr="0067705E" w:rsidRDefault="00430DCF" w:rsidP="003E7337">
            <w:pPr>
              <w:rPr>
                <w:rFonts w:ascii="Times New Roman" w:hAnsi="Times New Roman" w:cs="Times New Roman"/>
                <w:sz w:val="20"/>
                <w:szCs w:val="20"/>
                <w:lang w:eastAsia="zh-CN"/>
              </w:rPr>
            </w:pPr>
            <w:r w:rsidRPr="001D3148">
              <w:rPr>
                <w:rFonts w:ascii="KaiTi" w:eastAsia="KaiTi" w:hAnsi="KaiTi" w:cs="Times New Roman"/>
                <w:sz w:val="20"/>
                <w:szCs w:val="20"/>
                <w:lang w:eastAsia="zh-CN"/>
              </w:rPr>
              <w:t>相关行动目标</w:t>
            </w:r>
            <w:r w:rsidRPr="001D3148">
              <w:rPr>
                <w:rFonts w:ascii="KaiTi" w:eastAsia="KaiTi" w:hAnsi="KaiTi" w:cs="Times New Roman" w:hint="eastAsia"/>
                <w:sz w:val="20"/>
                <w:szCs w:val="20"/>
                <w:lang w:eastAsia="zh-CN"/>
              </w:rPr>
              <w:t>：</w:t>
            </w:r>
            <w:r w:rsidRPr="0067705E">
              <w:rPr>
                <w:rFonts w:ascii="Times New Roman" w:hAnsi="Times New Roman" w:cs="Times New Roman"/>
                <w:sz w:val="20"/>
                <w:szCs w:val="20"/>
                <w:lang w:eastAsia="zh-CN"/>
              </w:rPr>
              <w:t>3</w:t>
            </w:r>
            <w:r w:rsidRPr="0067705E">
              <w:rPr>
                <w:rFonts w:ascii="Times New Roman" w:hAnsi="Times New Roman" w:cs="Times New Roman"/>
                <w:sz w:val="20"/>
                <w:szCs w:val="20"/>
                <w:lang w:eastAsia="zh-CN"/>
              </w:rPr>
              <w:t>、</w:t>
            </w:r>
            <w:r w:rsidRPr="0067705E">
              <w:rPr>
                <w:rFonts w:ascii="Times New Roman" w:hAnsi="Times New Roman" w:cs="Times New Roman"/>
                <w:sz w:val="20"/>
                <w:szCs w:val="20"/>
                <w:lang w:eastAsia="zh-CN"/>
              </w:rPr>
              <w:t>8</w:t>
            </w:r>
            <w:r w:rsidRPr="0067705E">
              <w:rPr>
                <w:rFonts w:ascii="Times New Roman" w:hAnsi="Times New Roman" w:cs="Times New Roman"/>
                <w:sz w:val="20"/>
                <w:szCs w:val="20"/>
                <w:lang w:eastAsia="zh-CN"/>
              </w:rPr>
              <w:t>、</w:t>
            </w:r>
            <w:r w:rsidRPr="0067705E">
              <w:rPr>
                <w:rFonts w:ascii="Times New Roman" w:hAnsi="Times New Roman" w:cs="Times New Roman"/>
                <w:sz w:val="20"/>
                <w:szCs w:val="20"/>
                <w:lang w:eastAsia="zh-CN"/>
              </w:rPr>
              <w:t>11</w:t>
            </w:r>
            <w:r w:rsidRPr="0067705E">
              <w:rPr>
                <w:rFonts w:ascii="Times New Roman" w:hAnsi="Times New Roman" w:cs="Times New Roman"/>
                <w:sz w:val="20"/>
                <w:szCs w:val="20"/>
                <w:lang w:eastAsia="zh-CN"/>
              </w:rPr>
              <w:t>、</w:t>
            </w:r>
            <w:r w:rsidRPr="0067705E">
              <w:rPr>
                <w:rFonts w:ascii="Times New Roman" w:hAnsi="Times New Roman" w:cs="Times New Roman"/>
                <w:sz w:val="20"/>
                <w:szCs w:val="20"/>
                <w:lang w:eastAsia="zh-CN"/>
              </w:rPr>
              <w:t>15</w:t>
            </w:r>
            <w:r w:rsidRPr="0067705E">
              <w:rPr>
                <w:rFonts w:ascii="Times New Roman" w:hAnsi="Times New Roman" w:cs="Times New Roman"/>
                <w:sz w:val="20"/>
                <w:szCs w:val="20"/>
                <w:lang w:eastAsia="zh-CN"/>
              </w:rPr>
              <w:t>、</w:t>
            </w:r>
            <w:r w:rsidRPr="0067705E">
              <w:rPr>
                <w:rFonts w:ascii="Times New Roman" w:hAnsi="Times New Roman" w:cs="Times New Roman"/>
                <w:sz w:val="20"/>
                <w:szCs w:val="20"/>
                <w:lang w:eastAsia="zh-CN"/>
              </w:rPr>
              <w:t>19</w:t>
            </w:r>
            <w:r w:rsidRPr="0067705E">
              <w:rPr>
                <w:rFonts w:ascii="Times New Roman" w:hAnsi="Times New Roman" w:cs="Times New Roman"/>
                <w:sz w:val="20"/>
                <w:szCs w:val="20"/>
                <w:lang w:eastAsia="zh-CN"/>
              </w:rPr>
              <w:t>、</w:t>
            </w:r>
            <w:r w:rsidRPr="0067705E">
              <w:rPr>
                <w:rFonts w:ascii="Times New Roman" w:hAnsi="Times New Roman" w:cs="Times New Roman"/>
                <w:sz w:val="20"/>
                <w:szCs w:val="20"/>
                <w:lang w:eastAsia="zh-CN"/>
              </w:rPr>
              <w:t>20</w:t>
            </w:r>
            <w:r w:rsidRPr="00E555ED">
              <w:rPr>
                <w:rFonts w:ascii="SimSun" w:hAnsi="SimSun" w:cs="Times New Roman"/>
                <w:sz w:val="20"/>
                <w:szCs w:val="20"/>
                <w:lang w:eastAsia="zh-CN"/>
              </w:rPr>
              <w:t>和</w:t>
            </w:r>
            <w:r w:rsidRPr="0067705E">
              <w:rPr>
                <w:rFonts w:ascii="Times New Roman" w:hAnsi="Times New Roman" w:cs="Times New Roman"/>
                <w:sz w:val="20"/>
                <w:szCs w:val="20"/>
                <w:lang w:eastAsia="zh-CN"/>
              </w:rPr>
              <w:t>21</w:t>
            </w:r>
            <w:r w:rsidRPr="0067705E">
              <w:rPr>
                <w:rFonts w:ascii="Times New Roman" w:hAnsi="Times New Roman" w:cs="Times New Roman"/>
                <w:sz w:val="20"/>
                <w:szCs w:val="20"/>
                <w:lang w:eastAsia="zh-CN"/>
              </w:rPr>
              <w:t>。</w:t>
            </w:r>
          </w:p>
          <w:p w14:paraId="1AA3E93F" w14:textId="77777777" w:rsidR="00430DCF" w:rsidRPr="0067705E" w:rsidRDefault="00430DCF" w:rsidP="008A490C">
            <w:pPr>
              <w:spacing w:line="276" w:lineRule="auto"/>
              <w:rPr>
                <w:rFonts w:ascii="Times New Roman" w:hAnsi="Times New Roman" w:cs="Times New Roman"/>
                <w:sz w:val="20"/>
                <w:szCs w:val="20"/>
              </w:rPr>
            </w:pPr>
            <w:r w:rsidRPr="001D3148">
              <w:rPr>
                <w:rFonts w:ascii="KaiTi" w:eastAsia="KaiTi" w:hAnsi="KaiTi" w:cs="Times New Roman"/>
                <w:sz w:val="20"/>
                <w:szCs w:val="20"/>
                <w:lang w:eastAsia="zh-CN"/>
              </w:rPr>
              <w:lastRenderedPageBreak/>
              <w:t>资料来源：</w:t>
            </w:r>
            <w:r w:rsidRPr="0067705E">
              <w:rPr>
                <w:rFonts w:ascii="Times New Roman" w:hAnsi="Times New Roman" w:cs="Times New Roman"/>
                <w:sz w:val="20"/>
                <w:szCs w:val="20"/>
              </w:rPr>
              <w:t>Keidanren Nature Conservation Council, stakeholder commitment (</w:t>
            </w:r>
            <w:r w:rsidRPr="00E555ED">
              <w:rPr>
                <w:rFonts w:ascii="SimSun" w:hAnsi="SimSun" w:cs="Times New Roman" w:hint="eastAsia"/>
                <w:sz w:val="20"/>
                <w:szCs w:val="20"/>
                <w:lang w:eastAsia="zh-CN"/>
              </w:rPr>
              <w:t>见</w:t>
            </w:r>
            <w:r w:rsidRPr="00E555ED">
              <w:rPr>
                <w:rFonts w:ascii="SimSun" w:hAnsi="SimSun" w:cs="Times New Roman"/>
                <w:sz w:val="20"/>
                <w:szCs w:val="20"/>
              </w:rPr>
              <w:t xml:space="preserve"> </w:t>
            </w:r>
            <w:hyperlink r:id="rId138">
              <w:r w:rsidRPr="0067705E">
                <w:rPr>
                  <w:rStyle w:val="Hyperlink"/>
                  <w:rFonts w:ascii="Times New Roman" w:hAnsi="Times New Roman" w:cs="Times New Roman"/>
                  <w:sz w:val="20"/>
                  <w:szCs w:val="20"/>
                </w:rPr>
                <w:t>https://ort.cbd.int/database/293333</w:t>
              </w:r>
            </w:hyperlink>
            <w:r w:rsidRPr="0067705E">
              <w:rPr>
                <w:rFonts w:ascii="Times New Roman" w:hAnsi="Times New Roman" w:cs="Times New Roman"/>
                <w:sz w:val="20"/>
                <w:szCs w:val="20"/>
              </w:rPr>
              <w:t>)</w:t>
            </w:r>
            <w:r w:rsidRPr="0067705E">
              <w:rPr>
                <w:rFonts w:ascii="Times New Roman" w:hAnsi="Times New Roman" w:cs="Times New Roman"/>
                <w:sz w:val="20"/>
                <w:szCs w:val="20"/>
                <w:lang w:eastAsia="zh-CN"/>
              </w:rPr>
              <w:t>。</w:t>
            </w:r>
          </w:p>
          <w:p w14:paraId="1D37D893" w14:textId="77777777" w:rsidR="00430DCF" w:rsidRPr="0067705E" w:rsidRDefault="00430DCF" w:rsidP="008A4F57">
            <w:pPr>
              <w:spacing w:line="276" w:lineRule="auto"/>
              <w:rPr>
                <w:rFonts w:ascii="Times New Roman" w:hAnsi="Times New Roman" w:cs="Times New Roman"/>
                <w:sz w:val="20"/>
                <w:szCs w:val="20"/>
              </w:rPr>
            </w:pPr>
          </w:p>
        </w:tc>
      </w:tr>
    </w:tbl>
    <w:p w14:paraId="758447B2" w14:textId="77777777" w:rsidR="00430DCF" w:rsidRPr="00B66112" w:rsidRDefault="00430DCF" w:rsidP="00767954">
      <w:pPr>
        <w:pStyle w:val="Heading6"/>
      </w:pPr>
    </w:p>
    <w:p w14:paraId="6EBF6B94" w14:textId="77777777" w:rsidR="00430DCF" w:rsidRPr="008A490C" w:rsidRDefault="00430DCF" w:rsidP="00767954">
      <w:pPr>
        <w:pStyle w:val="Heading6"/>
        <w:rPr>
          <w:rFonts w:ascii="KaiTi" w:eastAsia="KaiTi" w:hAnsi="KaiTi"/>
          <w:i w:val="0"/>
          <w:iCs w:val="0"/>
          <w:lang w:eastAsia="zh-CN"/>
        </w:rPr>
      </w:pPr>
      <w:r w:rsidRPr="008A490C">
        <w:rPr>
          <w:rFonts w:ascii="KaiTi" w:eastAsia="KaiTi" w:hAnsi="KaiTi"/>
          <w:i w:val="0"/>
          <w:iCs w:val="0"/>
          <w:lang w:eastAsia="zh-CN"/>
        </w:rPr>
        <w:t>列入国家报告的贡献</w:t>
      </w:r>
    </w:p>
    <w:p w14:paraId="408EFD88" w14:textId="77777777" w:rsidR="00430DCF" w:rsidRPr="00B66112" w:rsidRDefault="00430DCF" w:rsidP="00767954">
      <w:pPr>
        <w:rPr>
          <w:lang w:eastAsia="zh-CN"/>
        </w:rPr>
      </w:pPr>
    </w:p>
    <w:p w14:paraId="48A1327B" w14:textId="77777777" w:rsidR="00430DCF" w:rsidRPr="00B66112" w:rsidRDefault="00430DCF" w:rsidP="00767954">
      <w:pPr>
        <w:rPr>
          <w:lang w:eastAsia="zh-CN"/>
        </w:rPr>
      </w:pPr>
      <w:r>
        <w:rPr>
          <w:rFonts w:ascii="SimSun" w:hAnsi="SimSun" w:cs="SimSun" w:hint="eastAsia"/>
          <w:lang w:eastAsia="zh-CN"/>
        </w:rPr>
        <w:t xml:space="preserve">     工商业</w:t>
      </w:r>
      <w:r w:rsidRPr="008A4F57">
        <w:rPr>
          <w:rFonts w:ascii="SimSun" w:hAnsi="SimSun" w:cs="SimSun" w:hint="eastAsia"/>
          <w:lang w:eastAsia="zh-CN"/>
        </w:rPr>
        <w:t>和金融行为体通过生物多样性披露和风险整合为</w:t>
      </w:r>
      <w:r>
        <w:rPr>
          <w:rFonts w:ascii="SimSun" w:hAnsi="SimSun" w:cs="SimSun" w:hint="eastAsia"/>
          <w:lang w:eastAsia="zh-CN"/>
        </w:rPr>
        <w:t>行动</w:t>
      </w:r>
      <w:r w:rsidRPr="008A4F57">
        <w:rPr>
          <w:rFonts w:ascii="SimSun" w:hAnsi="SimSun" w:cs="SimSun" w:hint="eastAsia"/>
          <w:lang w:eastAsia="zh-CN"/>
        </w:rPr>
        <w:t>目标</w:t>
      </w:r>
      <w:r w:rsidRPr="008A4F57">
        <w:rPr>
          <w:lang w:eastAsia="zh-CN"/>
        </w:rPr>
        <w:t>15</w:t>
      </w:r>
      <w:r>
        <w:rPr>
          <w:rFonts w:ascii="SimSun" w:hAnsi="SimSun" w:cs="SimSun" w:hint="eastAsia"/>
          <w:lang w:eastAsia="zh-CN"/>
        </w:rPr>
        <w:t>做出</w:t>
      </w:r>
      <w:r w:rsidRPr="008A4F57">
        <w:rPr>
          <w:rFonts w:ascii="SimSun" w:hAnsi="SimSun" w:cs="SimSun" w:hint="eastAsia"/>
          <w:lang w:eastAsia="zh-CN"/>
        </w:rPr>
        <w:t>贡献</w:t>
      </w:r>
      <w:r>
        <w:rPr>
          <w:rFonts w:ascii="SimSun" w:hAnsi="SimSun" w:cs="SimSun" w:hint="eastAsia"/>
          <w:lang w:eastAsia="zh-CN"/>
        </w:rPr>
        <w:t>，具体举措包括：</w:t>
      </w:r>
      <w:r w:rsidRPr="008A4F57">
        <w:rPr>
          <w:rFonts w:ascii="SimSun" w:hAnsi="SimSun" w:cs="SimSun" w:hint="eastAsia"/>
          <w:lang w:eastAsia="zh-CN"/>
        </w:rPr>
        <w:t>采用披露和报告框架</w:t>
      </w:r>
      <w:r w:rsidRPr="008A4F57">
        <w:rPr>
          <w:lang w:eastAsia="zh-CN"/>
        </w:rPr>
        <w:t>(</w:t>
      </w:r>
      <w:r w:rsidRPr="008A4F57">
        <w:rPr>
          <w:rFonts w:ascii="SimSun" w:hAnsi="SimSun" w:cs="SimSun" w:hint="eastAsia"/>
          <w:lang w:eastAsia="zh-CN"/>
        </w:rPr>
        <w:t>见下</w:t>
      </w:r>
      <w:r>
        <w:rPr>
          <w:rFonts w:ascii="SimSun" w:hAnsi="SimSun" w:cs="SimSun" w:hint="eastAsia"/>
          <w:lang w:eastAsia="zh-CN"/>
        </w:rPr>
        <w:t>文</w:t>
      </w:r>
      <w:r w:rsidRPr="008A4F57">
        <w:rPr>
          <w:lang w:eastAsia="zh-CN"/>
        </w:rPr>
        <w:t>)</w:t>
      </w:r>
      <w:r w:rsidRPr="008A4F57">
        <w:rPr>
          <w:rFonts w:ascii="SimSun" w:hAnsi="SimSun" w:cs="SimSun" w:hint="eastAsia"/>
          <w:lang w:eastAsia="zh-CN"/>
        </w:rPr>
        <w:t>、</w:t>
      </w:r>
      <w:r>
        <w:rPr>
          <w:rFonts w:ascii="SimSun" w:hAnsi="SimSun" w:cs="SimSun" w:hint="eastAsia"/>
          <w:lang w:eastAsia="zh-CN"/>
        </w:rPr>
        <w:t>在</w:t>
      </w:r>
      <w:r w:rsidRPr="008A4F57">
        <w:rPr>
          <w:rFonts w:ascii="SimSun" w:hAnsi="SimSun" w:cs="SimSun" w:hint="eastAsia"/>
          <w:lang w:eastAsia="zh-CN"/>
        </w:rPr>
        <w:t>贷款和投资</w:t>
      </w:r>
      <w:r>
        <w:rPr>
          <w:rFonts w:ascii="SimSun" w:hAnsi="SimSun" w:cs="SimSun" w:hint="eastAsia"/>
          <w:lang w:eastAsia="zh-CN"/>
        </w:rPr>
        <w:t>中考虑</w:t>
      </w:r>
      <w:r w:rsidRPr="008A4F57">
        <w:rPr>
          <w:rFonts w:ascii="SimSun" w:hAnsi="SimSun" w:cs="SimSun" w:hint="eastAsia"/>
          <w:lang w:eastAsia="zh-CN"/>
        </w:rPr>
        <w:t>生物多样性风险、发行绿色债券以及制定可持续融资协议和绿色分类</w:t>
      </w:r>
      <w:r>
        <w:rPr>
          <w:rFonts w:ascii="SimSun" w:hAnsi="SimSun" w:cs="SimSun" w:hint="eastAsia"/>
          <w:lang w:eastAsia="zh-CN"/>
        </w:rPr>
        <w:t>标准</w:t>
      </w:r>
      <w:r w:rsidRPr="008A4F57">
        <w:rPr>
          <w:rFonts w:ascii="SimSun" w:hAnsi="SimSun" w:cs="SimSun" w:hint="eastAsia"/>
          <w:lang w:eastAsia="zh-CN"/>
        </w:rPr>
        <w:t>。政府间组织和国际</w:t>
      </w:r>
      <w:r>
        <w:rPr>
          <w:rFonts w:ascii="SimSun" w:hAnsi="SimSun" w:cs="SimSun" w:hint="eastAsia"/>
          <w:lang w:eastAsia="zh-CN"/>
        </w:rPr>
        <w:t>合作</w:t>
      </w:r>
      <w:r w:rsidRPr="008A4F57">
        <w:rPr>
          <w:rFonts w:ascii="SimSun" w:hAnsi="SimSun" w:cs="SimSun" w:hint="eastAsia"/>
          <w:lang w:eastAsia="zh-CN"/>
        </w:rPr>
        <w:t>伙伴提供</w:t>
      </w:r>
      <w:r>
        <w:rPr>
          <w:rFonts w:ascii="SimSun" w:hAnsi="SimSun" w:cs="SimSun" w:hint="eastAsia"/>
          <w:lang w:eastAsia="zh-CN"/>
        </w:rPr>
        <w:t>联合</w:t>
      </w:r>
      <w:r w:rsidRPr="008A4F57">
        <w:rPr>
          <w:rFonts w:ascii="SimSun" w:hAnsi="SimSun" w:cs="SimSun" w:hint="eastAsia"/>
          <w:lang w:eastAsia="zh-CN"/>
        </w:rPr>
        <w:t>融资、技术援助和标准制定框架，</w:t>
      </w:r>
      <w:r>
        <w:rPr>
          <w:rFonts w:ascii="SimSun" w:hAnsi="SimSun" w:cs="SimSun" w:hint="eastAsia"/>
          <w:lang w:eastAsia="zh-CN"/>
        </w:rPr>
        <w:t>其中被提及最多</w:t>
      </w:r>
      <w:r w:rsidRPr="008A4F57">
        <w:rPr>
          <w:rFonts w:ascii="SimSun" w:hAnsi="SimSun" w:cs="SimSun" w:hint="eastAsia"/>
          <w:lang w:eastAsia="zh-CN"/>
        </w:rPr>
        <w:t>的是</w:t>
      </w:r>
      <w:r>
        <w:rPr>
          <w:rFonts w:ascii="SimSun" w:hAnsi="SimSun" w:cs="SimSun" w:hint="eastAsia"/>
          <w:lang w:eastAsia="zh-CN"/>
        </w:rPr>
        <w:t>生物多样性融资倡议</w:t>
      </w:r>
      <w:r w:rsidRPr="008A4F57">
        <w:rPr>
          <w:rFonts w:ascii="SimSun" w:hAnsi="SimSun" w:cs="SimSun" w:hint="eastAsia"/>
          <w:lang w:eastAsia="zh-CN"/>
        </w:rPr>
        <w:t>、国际金融公司、世界银行、全球环境基金、开发署和环境署。非政府组织和民间社会采取行动，</w:t>
      </w:r>
      <w:r>
        <w:rPr>
          <w:rFonts w:ascii="SimSun" w:hAnsi="SimSun" w:cs="SimSun" w:hint="eastAsia"/>
          <w:lang w:eastAsia="zh-CN"/>
        </w:rPr>
        <w:t>共同主持</w:t>
      </w:r>
      <w:r w:rsidRPr="008A4F57">
        <w:rPr>
          <w:rFonts w:ascii="SimSun" w:hAnsi="SimSun" w:cs="SimSun" w:hint="eastAsia"/>
          <w:lang w:eastAsia="zh-CN"/>
        </w:rPr>
        <w:t>商业</w:t>
      </w:r>
      <w:r>
        <w:rPr>
          <w:rFonts w:ascii="SimSun" w:hAnsi="SimSun" w:cs="SimSun" w:hint="eastAsia"/>
          <w:lang w:eastAsia="zh-CN"/>
        </w:rPr>
        <w:t>-</w:t>
      </w:r>
      <w:r w:rsidRPr="008A4F57">
        <w:rPr>
          <w:rFonts w:ascii="SimSun" w:hAnsi="SimSun" w:cs="SimSun" w:hint="eastAsia"/>
          <w:lang w:eastAsia="zh-CN"/>
        </w:rPr>
        <w:t>生物多样性平台并开展能力建设</w:t>
      </w:r>
      <w:r>
        <w:rPr>
          <w:rFonts w:ascii="SimSun" w:hAnsi="SimSun" w:cs="SimSun" w:hint="eastAsia"/>
          <w:lang w:eastAsia="zh-CN"/>
        </w:rPr>
        <w:t>活动</w:t>
      </w:r>
      <w:r w:rsidRPr="008A4F57">
        <w:rPr>
          <w:rFonts w:ascii="SimSun" w:hAnsi="SimSun" w:cs="SimSun" w:hint="eastAsia"/>
          <w:lang w:eastAsia="zh-CN"/>
        </w:rPr>
        <w:t>。土著人民和</w:t>
      </w:r>
      <w:r>
        <w:rPr>
          <w:rFonts w:ascii="SimSun" w:hAnsi="SimSun" w:cs="SimSun" w:hint="eastAsia"/>
          <w:lang w:eastAsia="zh-CN"/>
        </w:rPr>
        <w:t>地方</w:t>
      </w:r>
      <w:r w:rsidRPr="008A4F57">
        <w:rPr>
          <w:rFonts w:ascii="SimSun" w:hAnsi="SimSun" w:cs="SimSun" w:hint="eastAsia"/>
          <w:lang w:eastAsia="zh-CN"/>
        </w:rPr>
        <w:t>社区在获取和惠益分享及生态系统服务付费框架内充当共同管理者、惠益分享伙伴和知识持有者。</w:t>
      </w:r>
      <w:r>
        <w:rPr>
          <w:rFonts w:ascii="SimSun" w:hAnsi="SimSun" w:cs="SimSun" w:hint="eastAsia"/>
          <w:lang w:eastAsia="zh-CN"/>
        </w:rPr>
        <w:t>次</w:t>
      </w:r>
      <w:r w:rsidRPr="008A4F57">
        <w:rPr>
          <w:rFonts w:ascii="SimSun" w:hAnsi="SimSun" w:cs="SimSun" w:hint="eastAsia"/>
          <w:lang w:eastAsia="zh-CN"/>
        </w:rPr>
        <w:t>国家政府已采取行动管理认证计划并</w:t>
      </w:r>
      <w:r>
        <w:rPr>
          <w:rFonts w:ascii="SimSun" w:hAnsi="SimSun" w:cs="SimSun" w:hint="eastAsia"/>
          <w:lang w:eastAsia="zh-CN"/>
        </w:rPr>
        <w:t>制定相关</w:t>
      </w:r>
      <w:r w:rsidRPr="008A4F57">
        <w:rPr>
          <w:rFonts w:ascii="SimSun" w:hAnsi="SimSun" w:cs="SimSun" w:hint="eastAsia"/>
          <w:lang w:eastAsia="zh-CN"/>
        </w:rPr>
        <w:t>立法。公民、</w:t>
      </w:r>
      <w:r>
        <w:rPr>
          <w:rFonts w:ascii="SimSun" w:hAnsi="SimSun" w:cs="SimSun" w:hint="eastAsia"/>
          <w:lang w:eastAsia="zh-CN"/>
        </w:rPr>
        <w:t>青年</w:t>
      </w:r>
      <w:r w:rsidRPr="008A4F57">
        <w:rPr>
          <w:rFonts w:ascii="SimSun" w:hAnsi="SimSun" w:cs="SimSun" w:hint="eastAsia"/>
          <w:lang w:eastAsia="zh-CN"/>
        </w:rPr>
        <w:t>以及妇女和</w:t>
      </w:r>
      <w:r>
        <w:rPr>
          <w:rFonts w:ascii="SimSun" w:hAnsi="SimSun" w:cs="SimSun" w:hint="eastAsia"/>
          <w:lang w:eastAsia="zh-CN"/>
        </w:rPr>
        <w:t>女童</w:t>
      </w:r>
      <w:r w:rsidRPr="008A4F57">
        <w:rPr>
          <w:rFonts w:ascii="SimSun" w:hAnsi="SimSun" w:cs="SimSun" w:hint="eastAsia"/>
          <w:lang w:eastAsia="zh-CN"/>
        </w:rPr>
        <w:t>在很大程度上仍然是提高认识活动的</w:t>
      </w:r>
      <w:r>
        <w:rPr>
          <w:rFonts w:ascii="SimSun" w:hAnsi="SimSun" w:cs="SimSun" w:hint="eastAsia"/>
          <w:lang w:eastAsia="zh-CN"/>
        </w:rPr>
        <w:t>接受者</w:t>
      </w:r>
      <w:r w:rsidRPr="008A4F57">
        <w:rPr>
          <w:rFonts w:ascii="SimSun" w:hAnsi="SimSun" w:cs="SimSun" w:hint="eastAsia"/>
          <w:lang w:eastAsia="zh-CN"/>
        </w:rPr>
        <w:t>。</w:t>
      </w:r>
    </w:p>
    <w:p w14:paraId="6B1A7DFC" w14:textId="77777777" w:rsidR="00430DCF" w:rsidRPr="00B66112" w:rsidRDefault="00430DCF" w:rsidP="00767954">
      <w:pPr>
        <w:rPr>
          <w:lang w:eastAsia="zh-CN"/>
        </w:rPr>
      </w:pPr>
    </w:p>
    <w:p w14:paraId="72601C90" w14:textId="77777777" w:rsidR="00430DCF" w:rsidRPr="00A3468C" w:rsidRDefault="00430DCF" w:rsidP="00767954">
      <w:pPr>
        <w:pStyle w:val="Heading5"/>
        <w:rPr>
          <w:rFonts w:ascii="Times New Roman" w:eastAsia="SimSun" w:hAnsi="Times New Roman" w:cs="Times New Roman"/>
          <w:lang w:eastAsia="zh-CN"/>
        </w:rPr>
      </w:pPr>
      <w:r w:rsidRPr="00A3468C">
        <w:rPr>
          <w:rFonts w:ascii="Times New Roman" w:eastAsia="SimSun" w:hAnsi="Times New Roman" w:cs="Times New Roman"/>
          <w:lang w:eastAsia="zh-CN"/>
        </w:rPr>
        <w:t>与其他协定、组织和进程之间的联系实例</w:t>
      </w:r>
    </w:p>
    <w:p w14:paraId="6C34AF6E" w14:textId="77777777" w:rsidR="00430DCF" w:rsidRPr="00A3468C" w:rsidRDefault="00430DCF" w:rsidP="00767954">
      <w:pPr>
        <w:rPr>
          <w:rFonts w:ascii="Times New Roman" w:hAnsi="Times New Roman" w:cs="Times New Roman"/>
          <w:lang w:eastAsia="zh-CN"/>
        </w:rPr>
      </w:pPr>
    </w:p>
    <w:p w14:paraId="3C3AF730" w14:textId="77777777" w:rsidR="00430DCF" w:rsidRPr="00A3468C" w:rsidRDefault="00430DCF" w:rsidP="00767954">
      <w:pPr>
        <w:rPr>
          <w:rFonts w:ascii="Times New Roman" w:hAnsi="Times New Roman" w:cs="Times New Roman"/>
          <w:lang w:eastAsia="zh-CN"/>
        </w:rPr>
      </w:pPr>
      <w:r w:rsidRPr="00A3468C">
        <w:rPr>
          <w:rFonts w:ascii="Times New Roman" w:hAnsi="Times New Roman" w:cs="Times New Roman"/>
          <w:lang w:eastAsia="zh-CN"/>
        </w:rPr>
        <w:t xml:space="preserve">     </w:t>
      </w:r>
      <w:r>
        <w:rPr>
          <w:rFonts w:ascii="Times New Roman" w:hAnsi="Times New Roman" w:cs="Times New Roman" w:hint="eastAsia"/>
          <w:lang w:eastAsia="zh-CN"/>
        </w:rPr>
        <w:t xml:space="preserve">   </w:t>
      </w:r>
      <w:r w:rsidRPr="00A3468C">
        <w:rPr>
          <w:rFonts w:ascii="Times New Roman" w:hAnsi="Times New Roman" w:cs="Times New Roman"/>
          <w:lang w:eastAsia="zh-CN"/>
        </w:rPr>
        <w:t>行动目标</w:t>
      </w:r>
      <w:r w:rsidRPr="00A3468C">
        <w:rPr>
          <w:rFonts w:ascii="Times New Roman" w:hAnsi="Times New Roman" w:cs="Times New Roman"/>
          <w:lang w:eastAsia="zh-CN"/>
        </w:rPr>
        <w:t>15</w:t>
      </w:r>
      <w:r w:rsidRPr="00A3468C">
        <w:rPr>
          <w:rFonts w:ascii="Times New Roman" w:hAnsi="Times New Roman" w:cs="Times New Roman"/>
          <w:lang w:eastAsia="zh-CN"/>
        </w:rPr>
        <w:t>的</w:t>
      </w:r>
      <w:r>
        <w:rPr>
          <w:rFonts w:ascii="Times New Roman" w:hAnsi="Times New Roman" w:cs="Times New Roman" w:hint="eastAsia"/>
          <w:lang w:eastAsia="zh-CN"/>
        </w:rPr>
        <w:t>执行</w:t>
      </w:r>
      <w:r w:rsidRPr="00A3468C">
        <w:rPr>
          <w:rFonts w:ascii="Times New Roman" w:hAnsi="Times New Roman" w:cs="Times New Roman"/>
          <w:lang w:eastAsia="zh-CN"/>
        </w:rPr>
        <w:t>得到众多国际公认的披露框架和报告标准的支持，这些框架和标准提供了</w:t>
      </w:r>
      <w:r>
        <w:rPr>
          <w:rFonts w:ascii="Times New Roman" w:hAnsi="Times New Roman" w:cs="Times New Roman" w:hint="eastAsia"/>
          <w:lang w:eastAsia="zh-CN"/>
        </w:rPr>
        <w:t>有关</w:t>
      </w:r>
      <w:r w:rsidRPr="00A3468C">
        <w:rPr>
          <w:rFonts w:ascii="Times New Roman" w:hAnsi="Times New Roman" w:cs="Times New Roman"/>
          <w:lang w:eastAsia="zh-CN"/>
        </w:rPr>
        <w:t>生物多样性和自然的补充信息。这些工具共同提供关于生物多样性影响、依赖性和风险的信息。具体而言，全球报告倡议</w:t>
      </w:r>
      <w:r w:rsidRPr="00A3468C">
        <w:rPr>
          <w:rFonts w:ascii="Times New Roman" w:hAnsi="Times New Roman" w:cs="Times New Roman"/>
          <w:lang w:eastAsia="zh-CN"/>
        </w:rPr>
        <w:t xml:space="preserve"> (Bosetti</w:t>
      </w:r>
      <w:r w:rsidRPr="00A3468C">
        <w:rPr>
          <w:rFonts w:ascii="Times New Roman" w:hAnsi="Times New Roman" w:cs="Times New Roman"/>
          <w:lang w:eastAsia="zh-CN"/>
        </w:rPr>
        <w:t>，</w:t>
      </w:r>
      <w:r w:rsidRPr="00A3468C">
        <w:rPr>
          <w:rFonts w:ascii="Times New Roman" w:hAnsi="Times New Roman" w:cs="Times New Roman"/>
          <w:lang w:eastAsia="zh-CN"/>
        </w:rPr>
        <w:t>2023)</w:t>
      </w:r>
      <w:r w:rsidRPr="00A3468C">
        <w:rPr>
          <w:rFonts w:ascii="Times New Roman" w:hAnsi="Times New Roman" w:cs="Times New Roman"/>
          <w:lang w:eastAsia="zh-CN"/>
        </w:rPr>
        <w:t>、</w:t>
      </w:r>
      <w:r w:rsidRPr="00A3468C">
        <w:rPr>
          <w:rFonts w:ascii="Times New Roman" w:hAnsi="Times New Roman" w:cs="Times New Roman"/>
          <w:lang w:eastAsia="zh-CN"/>
        </w:rPr>
        <w:t>TNFD(</w:t>
      </w:r>
      <w:r w:rsidRPr="00A3468C">
        <w:rPr>
          <w:rFonts w:ascii="Times New Roman" w:hAnsi="Times New Roman" w:cs="Times New Roman"/>
          <w:lang w:eastAsia="zh-CN"/>
        </w:rPr>
        <w:t>自然相关财务披露工作队，</w:t>
      </w:r>
      <w:r w:rsidRPr="00A3468C">
        <w:rPr>
          <w:rFonts w:ascii="Times New Roman" w:hAnsi="Times New Roman" w:cs="Times New Roman"/>
          <w:lang w:eastAsia="zh-CN"/>
        </w:rPr>
        <w:t>2023</w:t>
      </w:r>
      <w:r w:rsidRPr="00A3468C">
        <w:rPr>
          <w:rFonts w:ascii="Times New Roman" w:hAnsi="Times New Roman" w:cs="Times New Roman"/>
          <w:lang w:eastAsia="zh-CN"/>
        </w:rPr>
        <w:t>年</w:t>
      </w:r>
      <w:r w:rsidRPr="00A3468C">
        <w:rPr>
          <w:rFonts w:ascii="Times New Roman" w:hAnsi="Times New Roman" w:cs="Times New Roman"/>
          <w:lang w:eastAsia="zh-CN"/>
        </w:rPr>
        <w:t>)</w:t>
      </w:r>
      <w:r w:rsidRPr="00A3468C">
        <w:rPr>
          <w:rFonts w:ascii="Times New Roman" w:hAnsi="Times New Roman" w:cs="Times New Roman"/>
          <w:lang w:eastAsia="zh-CN"/>
        </w:rPr>
        <w:t>和国际可持续发展</w:t>
      </w:r>
      <w:r>
        <w:rPr>
          <w:rFonts w:ascii="Times New Roman" w:hAnsi="Times New Roman" w:cs="Times New Roman" w:hint="eastAsia"/>
          <w:lang w:eastAsia="zh-CN"/>
        </w:rPr>
        <w:t>准则理事会</w:t>
      </w:r>
      <w:r w:rsidRPr="00A3468C">
        <w:rPr>
          <w:rFonts w:ascii="Times New Roman" w:hAnsi="Times New Roman" w:cs="Times New Roman"/>
          <w:lang w:eastAsia="zh-CN"/>
        </w:rPr>
        <w:t>(</w:t>
      </w:r>
      <w:r w:rsidRPr="00A3468C">
        <w:rPr>
          <w:rFonts w:ascii="Times New Roman" w:hAnsi="Times New Roman" w:cs="Times New Roman"/>
          <w:lang w:eastAsia="zh-CN"/>
        </w:rPr>
        <w:t>国际可持续发展</w:t>
      </w:r>
      <w:r>
        <w:rPr>
          <w:rFonts w:ascii="Times New Roman" w:hAnsi="Times New Roman" w:cs="Times New Roman" w:hint="eastAsia"/>
          <w:lang w:eastAsia="zh-CN"/>
        </w:rPr>
        <w:t>准则</w:t>
      </w:r>
      <w:r w:rsidRPr="00A3468C">
        <w:rPr>
          <w:rFonts w:ascii="Times New Roman" w:hAnsi="Times New Roman" w:cs="Times New Roman"/>
          <w:lang w:eastAsia="zh-CN"/>
        </w:rPr>
        <w:t>理事会，</w:t>
      </w:r>
      <w:r w:rsidRPr="00A3468C">
        <w:rPr>
          <w:rFonts w:ascii="Times New Roman" w:hAnsi="Times New Roman" w:cs="Times New Roman"/>
          <w:lang w:eastAsia="zh-CN"/>
        </w:rPr>
        <w:t>2023</w:t>
      </w:r>
      <w:r w:rsidRPr="00A3468C">
        <w:rPr>
          <w:rFonts w:ascii="Times New Roman" w:hAnsi="Times New Roman" w:cs="Times New Roman"/>
          <w:lang w:eastAsia="zh-CN"/>
        </w:rPr>
        <w:t>年</w:t>
      </w:r>
      <w:r w:rsidRPr="00A3468C">
        <w:rPr>
          <w:rFonts w:ascii="Times New Roman" w:hAnsi="Times New Roman" w:cs="Times New Roman"/>
          <w:lang w:eastAsia="zh-CN"/>
        </w:rPr>
        <w:t>)</w:t>
      </w:r>
      <w:r w:rsidRPr="00A3468C">
        <w:rPr>
          <w:rFonts w:ascii="Times New Roman" w:hAnsi="Times New Roman" w:cs="Times New Roman"/>
          <w:lang w:eastAsia="zh-CN"/>
        </w:rPr>
        <w:t>正携手建立一个协调一致的全球自然报告</w:t>
      </w:r>
      <w:r>
        <w:rPr>
          <w:rFonts w:ascii="Times New Roman" w:hAnsi="Times New Roman" w:cs="Times New Roman" w:hint="eastAsia"/>
          <w:lang w:eastAsia="zh-CN"/>
        </w:rPr>
        <w:t>体系</w:t>
      </w:r>
      <w:r w:rsidRPr="00A3468C">
        <w:rPr>
          <w:rFonts w:ascii="Times New Roman" w:hAnsi="Times New Roman" w:cs="Times New Roman"/>
          <w:lang w:eastAsia="zh-CN"/>
        </w:rPr>
        <w:t>，从影响和财务重要性的双重角度涵盖影响、依赖性、风险和机遇等方面，为全面</w:t>
      </w:r>
      <w:r>
        <w:rPr>
          <w:rFonts w:ascii="Times New Roman" w:hAnsi="Times New Roman" w:cs="Times New Roman" w:hint="eastAsia"/>
          <w:lang w:eastAsia="zh-CN"/>
        </w:rPr>
        <w:t>执行</w:t>
      </w:r>
      <w:r w:rsidRPr="00A3468C">
        <w:rPr>
          <w:rFonts w:ascii="Times New Roman" w:hAnsi="Times New Roman" w:cs="Times New Roman"/>
          <w:lang w:eastAsia="zh-CN"/>
        </w:rPr>
        <w:t>行动目标</w:t>
      </w:r>
      <w:r w:rsidRPr="00A3468C">
        <w:rPr>
          <w:rFonts w:ascii="Times New Roman" w:hAnsi="Times New Roman" w:cs="Times New Roman"/>
          <w:lang w:eastAsia="zh-CN"/>
        </w:rPr>
        <w:t>15</w:t>
      </w:r>
      <w:r w:rsidRPr="00A3468C">
        <w:rPr>
          <w:rFonts w:ascii="Times New Roman" w:hAnsi="Times New Roman" w:cs="Times New Roman"/>
          <w:lang w:eastAsia="zh-CN"/>
        </w:rPr>
        <w:t>提供必要的披露架构。全球报告体系将依赖于三个现行和互补的主要框架：</w:t>
      </w:r>
      <w:r w:rsidRPr="00A3468C">
        <w:rPr>
          <w:rFonts w:ascii="Times New Roman" w:hAnsi="Times New Roman" w:cs="Times New Roman"/>
          <w:lang w:eastAsia="zh-CN"/>
        </w:rPr>
        <w:t>TNFD</w:t>
      </w:r>
      <w:r w:rsidRPr="00A3468C">
        <w:rPr>
          <w:rFonts w:ascii="Times New Roman" w:hAnsi="Times New Roman" w:cs="Times New Roman"/>
          <w:lang w:eastAsia="zh-CN"/>
        </w:rPr>
        <w:t>协助各组织评估和报告与自然相关的依赖性、影响、风险和机遇；全球报告倡议提供全球通用标准，用于报告生物多样性的影响、管理和成效；《欧洲可持续发展报告标准》强制要求适用范围内的欧洲企业进行自然相关信息披露。由于</w:t>
      </w:r>
      <w:r w:rsidRPr="00A3468C">
        <w:rPr>
          <w:rFonts w:ascii="Times New Roman" w:hAnsi="Times New Roman" w:cs="Times New Roman"/>
          <w:lang w:eastAsia="zh-CN"/>
        </w:rPr>
        <w:t>TNFD</w:t>
      </w:r>
      <w:r w:rsidRPr="00A3468C">
        <w:rPr>
          <w:rFonts w:ascii="Times New Roman" w:hAnsi="Times New Roman" w:cs="Times New Roman"/>
          <w:lang w:eastAsia="zh-CN"/>
        </w:rPr>
        <w:t>和《欧洲可持续发展报告标准》与全球报告倡议标准具有高度的互操作性，它们为</w:t>
      </w:r>
      <w:r>
        <w:rPr>
          <w:rFonts w:ascii="Times New Roman" w:hAnsi="Times New Roman" w:cs="Times New Roman" w:hint="eastAsia"/>
          <w:lang w:eastAsia="zh-CN"/>
        </w:rPr>
        <w:t>执行</w:t>
      </w:r>
      <w:r w:rsidRPr="00A3468C">
        <w:rPr>
          <w:rFonts w:ascii="Times New Roman" w:hAnsi="Times New Roman" w:cs="Times New Roman"/>
          <w:lang w:eastAsia="zh-CN"/>
        </w:rPr>
        <w:t>行动目标提供了数据</w:t>
      </w:r>
      <w:r>
        <w:rPr>
          <w:rFonts w:ascii="Times New Roman" w:hAnsi="Times New Roman" w:cs="Times New Roman" w:hint="eastAsia"/>
          <w:lang w:eastAsia="zh-CN"/>
        </w:rPr>
        <w:t>详实</w:t>
      </w:r>
      <w:r w:rsidRPr="00A3468C">
        <w:rPr>
          <w:rFonts w:ascii="Times New Roman" w:hAnsi="Times New Roman" w:cs="Times New Roman"/>
          <w:lang w:eastAsia="zh-CN"/>
        </w:rPr>
        <w:t>且一致的</w:t>
      </w:r>
      <w:r>
        <w:rPr>
          <w:rFonts w:ascii="Times New Roman" w:hAnsi="Times New Roman" w:cs="Times New Roman" w:hint="eastAsia"/>
          <w:lang w:eastAsia="zh-CN"/>
        </w:rPr>
        <w:t>事实依据</w:t>
      </w:r>
      <w:r w:rsidRPr="00A3468C">
        <w:rPr>
          <w:rFonts w:ascii="Times New Roman" w:hAnsi="Times New Roman" w:cs="Times New Roman"/>
          <w:lang w:eastAsia="zh-CN"/>
        </w:rPr>
        <w:t>。</w:t>
      </w:r>
    </w:p>
    <w:p w14:paraId="3D29B964" w14:textId="77777777" w:rsidR="00430DCF" w:rsidRPr="00B66112" w:rsidRDefault="00430DCF" w:rsidP="00767954">
      <w:pPr>
        <w:rPr>
          <w:lang w:eastAsia="zh-CN"/>
        </w:rPr>
      </w:pPr>
    </w:p>
    <w:p w14:paraId="04B9F9B6" w14:textId="77777777" w:rsidR="00430DCF" w:rsidRPr="00C3565A" w:rsidRDefault="00430DCF" w:rsidP="00767954">
      <w:pPr>
        <w:pStyle w:val="Heading4"/>
        <w:rPr>
          <w:rFonts w:ascii="Times New Roman" w:eastAsia="SimSun" w:hAnsi="Times New Roman" w:cs="Times New Roman"/>
          <w:i w:val="0"/>
          <w:iCs w:val="0"/>
          <w:lang w:eastAsia="zh-CN"/>
        </w:rPr>
      </w:pPr>
      <w:bookmarkStart w:id="319" w:name="_Toc235821243"/>
      <w:bookmarkStart w:id="320" w:name="_Toc239069212"/>
      <w:bookmarkStart w:id="321" w:name="_Toc242371532"/>
      <w:r w:rsidRPr="00C3565A">
        <w:rPr>
          <w:rFonts w:ascii="Times New Roman" w:eastAsia="SimSun" w:hAnsi="Times New Roman" w:cs="Times New Roman"/>
          <w:b/>
          <w:bCs/>
          <w:i w:val="0"/>
          <w:iCs w:val="0"/>
          <w:lang w:eastAsia="zh-CN"/>
        </w:rPr>
        <w:t>行动目标</w:t>
      </w:r>
      <w:r w:rsidRPr="00C3565A">
        <w:rPr>
          <w:rFonts w:ascii="Times New Roman" w:eastAsia="SimSun" w:hAnsi="Times New Roman" w:cs="Times New Roman"/>
          <w:b/>
          <w:bCs/>
          <w:i w:val="0"/>
          <w:iCs w:val="0"/>
          <w:lang w:eastAsia="zh-CN"/>
        </w:rPr>
        <w:t>16</w:t>
      </w:r>
      <w:bookmarkEnd w:id="319"/>
      <w:bookmarkEnd w:id="320"/>
      <w:r w:rsidRPr="00C3565A">
        <w:rPr>
          <w:rFonts w:ascii="Times New Roman" w:eastAsia="SimSun" w:hAnsi="Times New Roman" w:cs="Times New Roman"/>
          <w:i w:val="0"/>
          <w:iCs w:val="0"/>
          <w:lang w:eastAsia="zh-CN"/>
        </w:rPr>
        <w:t>使人们能够做出可持续消费选择，减少浪费和过度消费</w:t>
      </w:r>
      <w:bookmarkEnd w:id="321"/>
    </w:p>
    <w:p w14:paraId="6DAD806C" w14:textId="77777777" w:rsidR="00430DCF" w:rsidRPr="00C3565A" w:rsidRDefault="00430DCF" w:rsidP="00767954">
      <w:pPr>
        <w:rPr>
          <w:rFonts w:ascii="Times New Roman" w:hAnsi="Times New Roman" w:cs="Times New Roman"/>
          <w:lang w:eastAsia="zh-CN"/>
        </w:rPr>
      </w:pPr>
    </w:p>
    <w:p w14:paraId="3424B01D" w14:textId="77777777" w:rsidR="00430DCF" w:rsidRPr="00C3565A" w:rsidRDefault="00430DCF" w:rsidP="00767954">
      <w:pPr>
        <w:rPr>
          <w:rFonts w:ascii="KaiTi" w:eastAsia="KaiTi" w:hAnsi="KaiTi" w:cs="Times New Roman"/>
          <w:i/>
          <w:iCs/>
          <w:lang w:eastAsia="zh-CN"/>
        </w:rPr>
      </w:pPr>
      <w:r w:rsidRPr="00C3565A">
        <w:rPr>
          <w:rFonts w:ascii="Times New Roman" w:hAnsi="Times New Roman" w:cs="Times New Roman"/>
          <w:b/>
          <w:bCs/>
          <w:lang w:eastAsia="zh-CN"/>
        </w:rPr>
        <w:t>行动目标要素</w:t>
      </w:r>
      <w:r w:rsidRPr="00C3565A">
        <w:rPr>
          <w:rFonts w:ascii="Times New Roman" w:hAnsi="Times New Roman" w:cs="Times New Roman"/>
          <w:b/>
          <w:bCs/>
          <w:lang w:eastAsia="zh-CN"/>
        </w:rPr>
        <w:t xml:space="preserve">. </w:t>
      </w:r>
      <w:r w:rsidRPr="00C3565A">
        <w:rPr>
          <w:rFonts w:ascii="KaiTi" w:eastAsia="KaiTi" w:hAnsi="KaiTi" w:cs="Times New Roman"/>
          <w:lang w:val="fr-CA" w:eastAsia="zh-CN"/>
        </w:rPr>
        <w:t>通过制定支持性政策、立法或监管框架</w:t>
      </w:r>
      <w:r w:rsidRPr="00CB1083">
        <w:rPr>
          <w:rFonts w:ascii="KaiTi" w:eastAsia="KaiTi" w:hAnsi="KaiTi" w:cs="Times New Roman"/>
          <w:lang w:eastAsia="zh-CN"/>
        </w:rPr>
        <w:t>，</w:t>
      </w:r>
      <w:r w:rsidRPr="00C3565A">
        <w:rPr>
          <w:rFonts w:ascii="KaiTi" w:eastAsia="KaiTi" w:hAnsi="KaiTi" w:cs="Times New Roman"/>
          <w:lang w:val="fr-CA" w:eastAsia="zh-CN"/>
        </w:rPr>
        <w:t>改进教育和提供相关准确信息和其他选择等措施</w:t>
      </w:r>
      <w:r w:rsidRPr="00CB1083">
        <w:rPr>
          <w:rFonts w:ascii="KaiTi" w:eastAsia="KaiTi" w:hAnsi="KaiTi" w:cs="Times New Roman"/>
          <w:lang w:eastAsia="zh-CN"/>
        </w:rPr>
        <w:t>，</w:t>
      </w:r>
      <w:r w:rsidRPr="00C3565A">
        <w:rPr>
          <w:rFonts w:ascii="KaiTi" w:eastAsia="KaiTi" w:hAnsi="KaiTi" w:cs="Times New Roman"/>
          <w:lang w:val="fr-CA" w:eastAsia="zh-CN"/>
        </w:rPr>
        <w:t>鼓励人们并使其能做出可持续的消费选择</w:t>
      </w:r>
      <w:r w:rsidRPr="00CB1083">
        <w:rPr>
          <w:rFonts w:ascii="KaiTi" w:eastAsia="KaiTi" w:hAnsi="KaiTi" w:cs="Times New Roman"/>
          <w:lang w:eastAsia="zh-CN"/>
        </w:rPr>
        <w:t>，</w:t>
      </w:r>
      <w:r w:rsidRPr="00C3565A">
        <w:rPr>
          <w:rFonts w:ascii="KaiTi" w:eastAsia="KaiTi" w:hAnsi="KaiTi" w:cs="Times New Roman"/>
          <w:lang w:val="fr-CA" w:eastAsia="zh-CN"/>
        </w:rPr>
        <w:t>到</w:t>
      </w:r>
      <w:r w:rsidRPr="00CB1083">
        <w:rPr>
          <w:rFonts w:ascii="KaiTi" w:eastAsia="KaiTi" w:hAnsi="KaiTi" w:cs="Times New Roman"/>
          <w:lang w:eastAsia="zh-CN"/>
        </w:rPr>
        <w:t>2030</w:t>
      </w:r>
      <w:r w:rsidRPr="00C3565A">
        <w:rPr>
          <w:rFonts w:ascii="KaiTi" w:eastAsia="KaiTi" w:hAnsi="KaiTi" w:cs="Times New Roman"/>
          <w:lang w:val="fr-CA" w:eastAsia="zh-CN"/>
        </w:rPr>
        <w:t>年以公平的方</w:t>
      </w:r>
      <w:r w:rsidRPr="00C3565A">
        <w:rPr>
          <w:rFonts w:ascii="KaiTi" w:eastAsia="KaiTi" w:hAnsi="KaiTi" w:cs="Times New Roman"/>
          <w:lang w:val="fr-CA" w:eastAsia="zh-CN"/>
        </w:rPr>
        <w:lastRenderedPageBreak/>
        <w:t>式减少全球消费足迹</w:t>
      </w:r>
      <w:r w:rsidRPr="00CB1083">
        <w:rPr>
          <w:rFonts w:ascii="KaiTi" w:eastAsia="KaiTi" w:hAnsi="KaiTi" w:cs="Times New Roman"/>
          <w:lang w:eastAsia="zh-CN"/>
        </w:rPr>
        <w:t>，</w:t>
      </w:r>
      <w:r w:rsidRPr="00C3565A">
        <w:rPr>
          <w:rFonts w:ascii="KaiTi" w:eastAsia="KaiTi" w:hAnsi="KaiTi" w:cs="Times New Roman"/>
          <w:lang w:val="fr-CA" w:eastAsia="zh-CN"/>
        </w:rPr>
        <w:t>包括将全球粮食浪费减半</w:t>
      </w:r>
      <w:r w:rsidRPr="00CB1083">
        <w:rPr>
          <w:rFonts w:ascii="KaiTi" w:eastAsia="KaiTi" w:hAnsi="KaiTi" w:cs="Times New Roman"/>
          <w:lang w:eastAsia="zh-CN"/>
        </w:rPr>
        <w:t>，</w:t>
      </w:r>
      <w:r w:rsidRPr="00C3565A">
        <w:rPr>
          <w:rFonts w:ascii="KaiTi" w:eastAsia="KaiTi" w:hAnsi="KaiTi" w:cs="Times New Roman"/>
          <w:lang w:val="fr-CA" w:eastAsia="zh-CN"/>
        </w:rPr>
        <w:t>大幅减少过度消费</w:t>
      </w:r>
      <w:r w:rsidRPr="00CB1083">
        <w:rPr>
          <w:rFonts w:ascii="KaiTi" w:eastAsia="KaiTi" w:hAnsi="KaiTi" w:cs="Times New Roman"/>
          <w:lang w:eastAsia="zh-CN"/>
        </w:rPr>
        <w:t>，</w:t>
      </w:r>
      <w:r w:rsidRPr="00C3565A">
        <w:rPr>
          <w:rFonts w:ascii="KaiTi" w:eastAsia="KaiTi" w:hAnsi="KaiTi" w:cs="Times New Roman"/>
          <w:lang w:val="fr-CA" w:eastAsia="zh-CN"/>
        </w:rPr>
        <w:t>大幅减少废物产生</w:t>
      </w:r>
      <w:r w:rsidRPr="00CB1083">
        <w:rPr>
          <w:rFonts w:ascii="KaiTi" w:eastAsia="KaiTi" w:hAnsi="KaiTi" w:cs="Times New Roman"/>
          <w:lang w:eastAsia="zh-CN"/>
        </w:rPr>
        <w:t>，</w:t>
      </w:r>
      <w:r w:rsidRPr="00C3565A">
        <w:rPr>
          <w:rFonts w:ascii="KaiTi" w:eastAsia="KaiTi" w:hAnsi="KaiTi" w:cs="Times New Roman"/>
          <w:lang w:val="fr-CA" w:eastAsia="zh-CN"/>
        </w:rPr>
        <w:t>使所有人都能与地球母亲和谐相处。</w:t>
      </w:r>
    </w:p>
    <w:p w14:paraId="7E850C31" w14:textId="77777777" w:rsidR="00430DCF" w:rsidRPr="00C3565A" w:rsidRDefault="00430DCF" w:rsidP="00767954">
      <w:pPr>
        <w:rPr>
          <w:rFonts w:ascii="Times New Roman" w:hAnsi="Times New Roman" w:cs="Times New Roman"/>
          <w:lang w:eastAsia="zh-CN"/>
        </w:rPr>
      </w:pPr>
    </w:p>
    <w:p w14:paraId="5131B4D4" w14:textId="77777777" w:rsidR="00430DCF" w:rsidRPr="00C3565A" w:rsidRDefault="00430DCF" w:rsidP="00767954">
      <w:pPr>
        <w:pStyle w:val="Heading5"/>
        <w:rPr>
          <w:rFonts w:ascii="Times New Roman" w:eastAsia="SimSun" w:hAnsi="Times New Roman" w:cs="Times New Roman"/>
        </w:rPr>
      </w:pPr>
      <w:r w:rsidRPr="00C3565A">
        <w:rPr>
          <w:rFonts w:ascii="Times New Roman" w:eastAsia="SimSun" w:hAnsi="Times New Roman" w:cs="Times New Roman"/>
        </w:rPr>
        <w:t>进展概述</w:t>
      </w:r>
    </w:p>
    <w:tbl>
      <w:tblPr>
        <w:tblStyle w:val="TableGrid"/>
        <w:tblW w:w="0" w:type="auto"/>
        <w:tblLook w:val="04A0" w:firstRow="1" w:lastRow="0" w:firstColumn="1" w:lastColumn="0" w:noHBand="0" w:noVBand="1"/>
      </w:tblPr>
      <w:tblGrid>
        <w:gridCol w:w="9016"/>
      </w:tblGrid>
      <w:tr w:rsidR="00430DCF" w:rsidRPr="00C3565A" w14:paraId="2A6DCDC8" w14:textId="77777777" w:rsidTr="004C0F10">
        <w:tc>
          <w:tcPr>
            <w:tcW w:w="9016" w:type="dxa"/>
            <w:shd w:val="clear" w:color="auto" w:fill="D1D1D1" w:themeFill="background2" w:themeFillShade="E6"/>
          </w:tcPr>
          <w:p w14:paraId="7AF2FAC2" w14:textId="77777777" w:rsidR="00430DCF" w:rsidRPr="00C3565A" w:rsidRDefault="00430DCF" w:rsidP="004C0F10">
            <w:pPr>
              <w:pStyle w:val="p1"/>
              <w:rPr>
                <w:rFonts w:eastAsia="SimSun"/>
                <w:sz w:val="24"/>
                <w:szCs w:val="24"/>
                <w:lang w:eastAsia="zh-CN"/>
              </w:rPr>
            </w:pPr>
          </w:p>
          <w:p w14:paraId="568AEB32" w14:textId="77777777" w:rsidR="00430DCF" w:rsidRPr="00C3565A" w:rsidRDefault="00430DCF" w:rsidP="004C0F10">
            <w:pPr>
              <w:pStyle w:val="p1"/>
              <w:rPr>
                <w:rFonts w:eastAsia="SimSun"/>
                <w:sz w:val="24"/>
                <w:szCs w:val="24"/>
                <w:lang w:eastAsia="zh-CN"/>
              </w:rPr>
            </w:pPr>
            <w:r>
              <w:rPr>
                <w:rFonts w:eastAsia="SimSun" w:hint="eastAsia"/>
                <w:sz w:val="24"/>
                <w:szCs w:val="24"/>
                <w:lang w:eastAsia="zh-CN"/>
              </w:rPr>
              <w:t xml:space="preserve">     </w:t>
            </w:r>
            <w:r w:rsidRPr="00C3565A">
              <w:rPr>
                <w:rFonts w:eastAsia="SimSun"/>
                <w:sz w:val="24"/>
                <w:szCs w:val="24"/>
                <w:lang w:eastAsia="zh-CN"/>
              </w:rPr>
              <w:t>行动目标</w:t>
            </w:r>
            <w:r w:rsidRPr="00C3565A">
              <w:rPr>
                <w:rFonts w:eastAsia="SimSun"/>
                <w:sz w:val="24"/>
                <w:szCs w:val="24"/>
                <w:lang w:eastAsia="zh-CN"/>
              </w:rPr>
              <w:t>16</w:t>
            </w:r>
            <w:r w:rsidRPr="00C3565A">
              <w:rPr>
                <w:rFonts w:eastAsia="SimSun"/>
                <w:sz w:val="24"/>
                <w:szCs w:val="24"/>
                <w:lang w:eastAsia="zh-CN"/>
              </w:rPr>
              <w:t>的大多数</w:t>
            </w:r>
            <w:r>
              <w:rPr>
                <w:rFonts w:eastAsia="SimSun" w:hint="eastAsia"/>
                <w:sz w:val="24"/>
                <w:szCs w:val="24"/>
                <w:lang w:eastAsia="zh-CN"/>
              </w:rPr>
              <w:t>要素在</w:t>
            </w:r>
            <w:r w:rsidRPr="00C3565A">
              <w:rPr>
                <w:rFonts w:eastAsia="SimSun"/>
                <w:sz w:val="24"/>
                <w:szCs w:val="24"/>
                <w:lang w:eastAsia="zh-CN"/>
              </w:rPr>
              <w:t>国家目标</w:t>
            </w:r>
            <w:r>
              <w:rPr>
                <w:rFonts w:eastAsia="SimSun" w:hint="eastAsia"/>
                <w:sz w:val="24"/>
                <w:szCs w:val="24"/>
                <w:lang w:eastAsia="zh-CN"/>
              </w:rPr>
              <w:t>中没有得到很好的处理</w:t>
            </w:r>
            <w:r w:rsidRPr="00C3565A">
              <w:rPr>
                <w:rFonts w:eastAsia="SimSun"/>
                <w:sz w:val="24"/>
                <w:szCs w:val="24"/>
                <w:lang w:eastAsia="zh-CN"/>
              </w:rPr>
              <w:t>，</w:t>
            </w:r>
            <w:r>
              <w:rPr>
                <w:rFonts w:eastAsia="SimSun" w:hint="eastAsia"/>
                <w:sz w:val="24"/>
                <w:szCs w:val="24"/>
                <w:lang w:eastAsia="zh-CN"/>
              </w:rPr>
              <w:t>但正在努力采用</w:t>
            </w:r>
            <w:r w:rsidRPr="00C3565A">
              <w:rPr>
                <w:rFonts w:eastAsia="SimSun"/>
                <w:sz w:val="24"/>
                <w:szCs w:val="24"/>
                <w:lang w:eastAsia="zh-CN"/>
              </w:rPr>
              <w:t>相关政策工具。</w:t>
            </w:r>
            <w:r>
              <w:rPr>
                <w:rFonts w:eastAsia="SimSun" w:hint="eastAsia"/>
                <w:sz w:val="24"/>
                <w:szCs w:val="24"/>
                <w:lang w:eastAsia="zh-CN"/>
              </w:rPr>
              <w:t>在其</w:t>
            </w:r>
            <w:r w:rsidRPr="00C3565A">
              <w:rPr>
                <w:rFonts w:eastAsia="SimSun"/>
                <w:sz w:val="24"/>
                <w:szCs w:val="24"/>
                <w:lang w:eastAsia="zh-CN"/>
              </w:rPr>
              <w:t>国家目标被纳入全球报告</w:t>
            </w:r>
            <w:r>
              <w:rPr>
                <w:rFonts w:eastAsia="SimSun" w:hint="eastAsia"/>
                <w:sz w:val="24"/>
                <w:szCs w:val="24"/>
                <w:lang w:eastAsia="zh-CN"/>
              </w:rPr>
              <w:t>考虑范围</w:t>
            </w:r>
            <w:r w:rsidRPr="00C3565A">
              <w:rPr>
                <w:rFonts w:eastAsia="SimSun"/>
                <w:sz w:val="24"/>
                <w:szCs w:val="24"/>
                <w:lang w:eastAsia="zh-CN"/>
              </w:rPr>
              <w:t>的缔约方中，仅不到半数涉及</w:t>
            </w:r>
            <w:r>
              <w:rPr>
                <w:rFonts w:eastAsia="SimSun" w:hint="eastAsia"/>
                <w:sz w:val="24"/>
                <w:szCs w:val="24"/>
                <w:lang w:eastAsia="zh-CN"/>
              </w:rPr>
              <w:t>了</w:t>
            </w:r>
            <w:r w:rsidRPr="00C3565A">
              <w:rPr>
                <w:rFonts w:eastAsia="SimSun"/>
                <w:sz w:val="24"/>
                <w:szCs w:val="24"/>
                <w:lang w:eastAsia="zh-CN"/>
              </w:rPr>
              <w:t>行动目标</w:t>
            </w:r>
            <w:r w:rsidRPr="00C3565A">
              <w:rPr>
                <w:rFonts w:eastAsia="SimSun"/>
                <w:sz w:val="24"/>
                <w:szCs w:val="24"/>
                <w:lang w:eastAsia="zh-CN"/>
              </w:rPr>
              <w:t>16</w:t>
            </w:r>
            <w:r w:rsidRPr="00C3565A">
              <w:rPr>
                <w:rFonts w:eastAsia="SimSun"/>
                <w:sz w:val="24"/>
                <w:szCs w:val="24"/>
                <w:lang w:eastAsia="zh-CN"/>
              </w:rPr>
              <w:t>的任何一个具体要素。报告称，在建立支持可持续消费的政策和机制方面取得了一些良好进展，但减少粮食浪费、过度消费和废物管理的具体措施仍</w:t>
            </w:r>
            <w:r>
              <w:rPr>
                <w:rFonts w:eastAsia="SimSun" w:hint="eastAsia"/>
                <w:sz w:val="24"/>
                <w:szCs w:val="24"/>
                <w:lang w:eastAsia="zh-CN"/>
              </w:rPr>
              <w:t>在</w:t>
            </w:r>
            <w:r w:rsidRPr="00C3565A">
              <w:rPr>
                <w:rFonts w:eastAsia="SimSun"/>
                <w:sz w:val="24"/>
                <w:szCs w:val="24"/>
                <w:lang w:eastAsia="zh-CN"/>
              </w:rPr>
              <w:t>制定</w:t>
            </w:r>
            <w:r>
              <w:rPr>
                <w:rFonts w:eastAsia="SimSun" w:hint="eastAsia"/>
                <w:sz w:val="24"/>
                <w:szCs w:val="24"/>
                <w:lang w:eastAsia="zh-CN"/>
              </w:rPr>
              <w:t>之中</w:t>
            </w:r>
            <w:r w:rsidRPr="00C3565A">
              <w:rPr>
                <w:rFonts w:eastAsia="SimSun"/>
                <w:sz w:val="24"/>
                <w:szCs w:val="24"/>
                <w:lang w:eastAsia="zh-CN"/>
              </w:rPr>
              <w:t>。那些已提交国家报告供纳入</w:t>
            </w:r>
            <w:r>
              <w:rPr>
                <w:rFonts w:eastAsia="SimSun" w:hint="eastAsia"/>
                <w:sz w:val="24"/>
                <w:szCs w:val="24"/>
                <w:lang w:eastAsia="zh-CN"/>
              </w:rPr>
              <w:t>考虑</w:t>
            </w:r>
            <w:r w:rsidRPr="00C3565A">
              <w:rPr>
                <w:rFonts w:eastAsia="SimSun"/>
                <w:sz w:val="24"/>
                <w:szCs w:val="24"/>
                <w:lang w:eastAsia="zh-CN"/>
              </w:rPr>
              <w:t>的缔约方在自我评估中承认，与行动目标</w:t>
            </w:r>
            <w:r w:rsidRPr="00C3565A">
              <w:rPr>
                <w:rFonts w:eastAsia="SimSun"/>
                <w:sz w:val="24"/>
                <w:szCs w:val="24"/>
                <w:lang w:eastAsia="zh-CN"/>
              </w:rPr>
              <w:t>16</w:t>
            </w:r>
            <w:r w:rsidRPr="00C3565A">
              <w:rPr>
                <w:rFonts w:eastAsia="SimSun"/>
                <w:sz w:val="24"/>
                <w:szCs w:val="24"/>
                <w:lang w:eastAsia="zh-CN"/>
              </w:rPr>
              <w:t>相关的大多数国家目标</w:t>
            </w:r>
            <w:r w:rsidRPr="00C3565A">
              <w:rPr>
                <w:rFonts w:eastAsia="SimSun"/>
                <w:sz w:val="24"/>
                <w:szCs w:val="24"/>
                <w:lang w:eastAsia="zh-CN"/>
              </w:rPr>
              <w:t>(70%)</w:t>
            </w:r>
            <w:r w:rsidRPr="00C3565A">
              <w:rPr>
                <w:rFonts w:eastAsia="SimSun"/>
                <w:sz w:val="24"/>
                <w:szCs w:val="24"/>
                <w:lang w:eastAsia="zh-CN"/>
              </w:rPr>
              <w:t>进展不足。缔约方报告</w:t>
            </w:r>
            <w:r>
              <w:rPr>
                <w:rFonts w:eastAsia="SimSun" w:hint="eastAsia"/>
                <w:sz w:val="24"/>
                <w:szCs w:val="24"/>
                <w:lang w:eastAsia="zh-CN"/>
              </w:rPr>
              <w:t>了重大</w:t>
            </w:r>
            <w:r w:rsidRPr="00C3565A">
              <w:rPr>
                <w:rFonts w:eastAsia="SimSun"/>
                <w:sz w:val="24"/>
                <w:szCs w:val="24"/>
                <w:lang w:eastAsia="zh-CN"/>
              </w:rPr>
              <w:t>挑战，包括废物处理设施不足、资金短缺、执法力度不够、生产者责任延伸制度执行不力、部分国家</w:t>
            </w:r>
            <w:r>
              <w:rPr>
                <w:rFonts w:eastAsia="SimSun" w:hint="eastAsia"/>
                <w:sz w:val="24"/>
                <w:szCs w:val="24"/>
                <w:lang w:eastAsia="zh-CN"/>
              </w:rPr>
              <w:t>物质</w:t>
            </w:r>
            <w:r w:rsidRPr="00C3565A">
              <w:rPr>
                <w:rFonts w:eastAsia="SimSun"/>
                <w:sz w:val="24"/>
                <w:szCs w:val="24"/>
                <w:lang w:eastAsia="zh-CN"/>
              </w:rPr>
              <w:t>足迹居高不下。</w:t>
            </w:r>
          </w:p>
        </w:tc>
      </w:tr>
    </w:tbl>
    <w:p w14:paraId="517C4BB8" w14:textId="77777777" w:rsidR="00430DCF" w:rsidRPr="00C3565A" w:rsidRDefault="00430DCF" w:rsidP="00767954">
      <w:pPr>
        <w:rPr>
          <w:rFonts w:ascii="Times New Roman" w:hAnsi="Times New Roman" w:cs="Times New Roman"/>
          <w:b/>
          <w:bCs/>
          <w:i/>
          <w:iCs/>
          <w:lang w:eastAsia="zh-CN"/>
        </w:rPr>
      </w:pPr>
    </w:p>
    <w:p w14:paraId="2871B86C" w14:textId="77777777" w:rsidR="00430DCF" w:rsidRPr="00C3565A" w:rsidRDefault="00430DCF" w:rsidP="00767954">
      <w:pPr>
        <w:rPr>
          <w:rFonts w:ascii="Times New Roman" w:hAnsi="Times New Roman" w:cs="Times New Roman"/>
          <w:b/>
          <w:bCs/>
          <w:i/>
          <w:iCs/>
          <w:lang w:eastAsia="zh-CN"/>
        </w:rPr>
      </w:pPr>
    </w:p>
    <w:p w14:paraId="2DBCD443" w14:textId="77777777" w:rsidR="00430DCF" w:rsidRPr="00C3565A" w:rsidRDefault="00430DCF" w:rsidP="00767954">
      <w:pPr>
        <w:pStyle w:val="Heading5"/>
        <w:rPr>
          <w:rFonts w:ascii="Times New Roman" w:eastAsia="SimSun" w:hAnsi="Times New Roman" w:cs="Times New Roman"/>
          <w:lang w:eastAsia="zh-CN"/>
        </w:rPr>
      </w:pPr>
      <w:r w:rsidRPr="00C3565A">
        <w:rPr>
          <w:rFonts w:ascii="Times New Roman" w:eastAsia="SimSun" w:hAnsi="Times New Roman" w:cs="Times New Roman"/>
          <w:lang w:eastAsia="zh-CN"/>
        </w:rPr>
        <w:t>缔约方在其国家目标中对《昆蒙框架》行动目标</w:t>
      </w:r>
      <w:r w:rsidRPr="00C3565A">
        <w:rPr>
          <w:rFonts w:ascii="Times New Roman" w:eastAsia="SimSun" w:hAnsi="Times New Roman" w:cs="Times New Roman"/>
          <w:lang w:eastAsia="zh-CN"/>
        </w:rPr>
        <w:t>16</w:t>
      </w:r>
      <w:r>
        <w:rPr>
          <w:rFonts w:ascii="Times New Roman" w:eastAsia="SimSun" w:hAnsi="Times New Roman" w:cs="Times New Roman" w:hint="eastAsia"/>
          <w:lang w:eastAsia="zh-CN"/>
        </w:rPr>
        <w:t>全部范围的覆盖情况</w:t>
      </w:r>
    </w:p>
    <w:p w14:paraId="4027DDB0" w14:textId="77777777" w:rsidR="00430DCF" w:rsidRPr="00C3565A" w:rsidRDefault="00430DCF" w:rsidP="00767954">
      <w:pPr>
        <w:rPr>
          <w:rFonts w:ascii="Times New Roman" w:hAnsi="Times New Roman" w:cs="Times New Roman"/>
          <w:b/>
          <w:bCs/>
          <w:i/>
          <w:iCs/>
          <w:sz w:val="20"/>
          <w:szCs w:val="20"/>
          <w:lang w:eastAsia="zh-CN"/>
        </w:rPr>
      </w:pPr>
    </w:p>
    <w:p w14:paraId="5470907D" w14:textId="77777777" w:rsidR="00430DCF" w:rsidRPr="00C3565A" w:rsidRDefault="00430DCF" w:rsidP="00767954">
      <w:pPr>
        <w:rPr>
          <w:rFonts w:ascii="Times New Roman" w:hAnsi="Times New Roman" w:cs="Times New Roman"/>
          <w:sz w:val="20"/>
          <w:szCs w:val="20"/>
          <w:lang w:eastAsia="zh-CN"/>
        </w:rPr>
      </w:pPr>
      <w:bookmarkStart w:id="322" w:name="_Ref230776321"/>
      <w:r w:rsidRPr="00C3565A">
        <w:rPr>
          <w:rFonts w:ascii="Times New Roman" w:hAnsi="Times New Roman" w:cs="Times New Roman"/>
          <w:sz w:val="20"/>
          <w:szCs w:val="20"/>
          <w:lang w:eastAsia="zh-CN"/>
        </w:rPr>
        <w:t>表</w:t>
      </w:r>
      <w:r w:rsidRPr="00C3565A">
        <w:rPr>
          <w:rFonts w:ascii="Times New Roman" w:hAnsi="Times New Roman" w:cs="Times New Roman"/>
          <w:sz w:val="20"/>
          <w:szCs w:val="20"/>
          <w:lang w:eastAsia="zh-CN"/>
        </w:rPr>
        <w:t xml:space="preserve"> </w:t>
      </w:r>
      <w:r w:rsidRPr="00C3565A">
        <w:rPr>
          <w:rFonts w:ascii="Times New Roman" w:hAnsi="Times New Roman" w:cs="Times New Roman"/>
          <w:noProof/>
          <w:sz w:val="20"/>
          <w:szCs w:val="20"/>
          <w:lang w:eastAsia="zh-CN"/>
        </w:rPr>
        <w:t>35</w:t>
      </w:r>
      <w:bookmarkStart w:id="323" w:name="_Ref231217040"/>
      <w:bookmarkEnd w:id="322"/>
    </w:p>
    <w:p w14:paraId="7D63E64B" w14:textId="77777777" w:rsidR="00430DCF" w:rsidRPr="00C3565A" w:rsidRDefault="00430DCF" w:rsidP="00767954">
      <w:pPr>
        <w:rPr>
          <w:rFonts w:ascii="Times New Roman" w:hAnsi="Times New Roman" w:cs="Times New Roman"/>
          <w:b/>
          <w:bCs/>
          <w:i/>
          <w:iCs/>
          <w:sz w:val="20"/>
          <w:szCs w:val="20"/>
          <w:lang w:eastAsia="zh-CN"/>
        </w:rPr>
      </w:pPr>
      <w:r w:rsidRPr="00C3565A">
        <w:rPr>
          <w:rFonts w:ascii="Times New Roman" w:hAnsi="Times New Roman" w:cs="Times New Roman"/>
          <w:b/>
          <w:sz w:val="20"/>
          <w:szCs w:val="20"/>
          <w:lang w:eastAsia="zh-CN"/>
        </w:rPr>
        <w:t>《昆蒙框架》行动目标</w:t>
      </w:r>
      <w:r w:rsidRPr="00C3565A">
        <w:rPr>
          <w:rFonts w:ascii="Times New Roman" w:hAnsi="Times New Roman" w:cs="Times New Roman"/>
          <w:b/>
          <w:sz w:val="20"/>
          <w:szCs w:val="20"/>
          <w:lang w:eastAsia="zh-CN"/>
        </w:rPr>
        <w:t>16</w:t>
      </w:r>
      <w:r w:rsidRPr="00C3565A">
        <w:rPr>
          <w:rFonts w:ascii="Times New Roman" w:hAnsi="Times New Roman" w:cs="Times New Roman"/>
          <w:b/>
          <w:sz w:val="20"/>
          <w:szCs w:val="20"/>
          <w:lang w:eastAsia="zh-CN"/>
        </w:rPr>
        <w:t>的各项要素</w:t>
      </w:r>
      <w:r>
        <w:rPr>
          <w:rFonts w:ascii="Times New Roman" w:hAnsi="Times New Roman" w:cs="Times New Roman" w:hint="eastAsia"/>
          <w:b/>
          <w:sz w:val="20"/>
          <w:szCs w:val="20"/>
          <w:lang w:eastAsia="zh-CN"/>
        </w:rPr>
        <w:t>和</w:t>
      </w:r>
      <w:r w:rsidRPr="00C3565A">
        <w:rPr>
          <w:rFonts w:ascii="Times New Roman" w:hAnsi="Times New Roman" w:cs="Times New Roman"/>
          <w:b/>
          <w:sz w:val="20"/>
          <w:szCs w:val="20"/>
          <w:lang w:eastAsia="zh-CN"/>
        </w:rPr>
        <w:t>国家目标</w:t>
      </w:r>
      <w:r>
        <w:rPr>
          <w:rFonts w:ascii="Times New Roman" w:hAnsi="Times New Roman" w:cs="Times New Roman" w:hint="eastAsia"/>
          <w:b/>
          <w:sz w:val="20"/>
          <w:szCs w:val="20"/>
          <w:lang w:eastAsia="zh-CN"/>
        </w:rPr>
        <w:t>对其</w:t>
      </w:r>
      <w:r w:rsidRPr="00C3565A">
        <w:rPr>
          <w:rFonts w:ascii="Times New Roman" w:hAnsi="Times New Roman" w:cs="Times New Roman"/>
          <w:b/>
          <w:sz w:val="20"/>
          <w:szCs w:val="20"/>
          <w:lang w:eastAsia="zh-CN"/>
        </w:rPr>
        <w:t>涉及</w:t>
      </w:r>
      <w:r>
        <w:rPr>
          <w:rFonts w:ascii="Times New Roman" w:hAnsi="Times New Roman" w:cs="Times New Roman" w:hint="eastAsia"/>
          <w:b/>
          <w:sz w:val="20"/>
          <w:szCs w:val="20"/>
          <w:lang w:eastAsia="zh-CN"/>
        </w:rPr>
        <w:t>情况</w:t>
      </w:r>
      <w:r w:rsidRPr="00C3565A">
        <w:rPr>
          <w:rFonts w:ascii="Times New Roman" w:hAnsi="Times New Roman" w:cs="Times New Roman"/>
          <w:sz w:val="20"/>
          <w:szCs w:val="20"/>
          <w:vertAlign w:val="superscript"/>
          <w:lang w:eastAsia="zh-CN"/>
        </w:rPr>
        <w:t>a</w:t>
      </w:r>
      <w:bookmarkEnd w:id="323"/>
    </w:p>
    <w:tbl>
      <w:tblPr>
        <w:tblStyle w:val="TableGrid"/>
        <w:tblW w:w="0" w:type="auto"/>
        <w:tblLook w:val="04A0" w:firstRow="1" w:lastRow="0" w:firstColumn="1" w:lastColumn="0" w:noHBand="0" w:noVBand="1"/>
      </w:tblPr>
      <w:tblGrid>
        <w:gridCol w:w="8500"/>
        <w:gridCol w:w="516"/>
      </w:tblGrid>
      <w:tr w:rsidR="00430DCF" w:rsidRPr="00C3565A" w14:paraId="762718C3" w14:textId="77777777" w:rsidTr="004C0F10">
        <w:tc>
          <w:tcPr>
            <w:tcW w:w="8500" w:type="dxa"/>
          </w:tcPr>
          <w:p w14:paraId="7C86D81C" w14:textId="77777777" w:rsidR="00430DCF" w:rsidRPr="00C3565A" w:rsidRDefault="00430DCF" w:rsidP="004C0F10">
            <w:pPr>
              <w:autoSpaceDE w:val="0"/>
              <w:autoSpaceDN w:val="0"/>
              <w:adjustRightInd w:val="0"/>
              <w:rPr>
                <w:rFonts w:ascii="Times New Roman" w:hAnsi="Times New Roman" w:cs="Times New Roman"/>
                <w:kern w:val="0"/>
                <w:sz w:val="20"/>
                <w:szCs w:val="20"/>
                <w:lang w:eastAsia="zh-CN"/>
              </w:rPr>
            </w:pPr>
            <w:r w:rsidRPr="00C3565A">
              <w:rPr>
                <w:rFonts w:ascii="Times New Roman" w:hAnsi="Times New Roman" w:cs="Times New Roman"/>
                <w:sz w:val="20"/>
                <w:szCs w:val="20"/>
                <w:lang w:val="fr-CA" w:eastAsia="zh-CN"/>
              </w:rPr>
              <w:t>确保通过制定支持性政策、立法或监管框架</w:t>
            </w:r>
            <w:r w:rsidRPr="00CB1083">
              <w:rPr>
                <w:rFonts w:ascii="Times New Roman" w:hAnsi="Times New Roman" w:cs="Times New Roman"/>
                <w:sz w:val="20"/>
                <w:szCs w:val="20"/>
                <w:lang w:eastAsia="zh-CN"/>
              </w:rPr>
              <w:t>，</w:t>
            </w:r>
            <w:r w:rsidRPr="00C3565A">
              <w:rPr>
                <w:rFonts w:ascii="Times New Roman" w:hAnsi="Times New Roman" w:cs="Times New Roman"/>
                <w:sz w:val="20"/>
                <w:szCs w:val="20"/>
                <w:lang w:val="fr-CA" w:eastAsia="zh-CN"/>
              </w:rPr>
              <w:t>鼓励人们并使其能做出可持续的消费选择</w:t>
            </w:r>
          </w:p>
        </w:tc>
        <w:tc>
          <w:tcPr>
            <w:tcW w:w="516" w:type="dxa"/>
            <w:shd w:val="clear" w:color="auto" w:fill="FFFF00"/>
          </w:tcPr>
          <w:p w14:paraId="5C1D9697" w14:textId="77777777" w:rsidR="00430DCF" w:rsidRPr="00C3565A" w:rsidRDefault="00430DCF" w:rsidP="004C0F10">
            <w:pPr>
              <w:rPr>
                <w:rFonts w:ascii="Times New Roman" w:hAnsi="Times New Roman" w:cs="Times New Roman"/>
                <w:sz w:val="20"/>
                <w:szCs w:val="20"/>
              </w:rPr>
            </w:pPr>
            <w:r w:rsidRPr="00C3565A">
              <w:rPr>
                <w:rFonts w:ascii="Times New Roman" w:hAnsi="Times New Roman" w:cs="Times New Roman"/>
                <w:sz w:val="20"/>
                <w:szCs w:val="20"/>
              </w:rPr>
              <w:t>47</w:t>
            </w:r>
          </w:p>
        </w:tc>
      </w:tr>
      <w:tr w:rsidR="00430DCF" w:rsidRPr="00C3565A" w14:paraId="6D8CFD9A" w14:textId="77777777" w:rsidTr="004C0F10">
        <w:tc>
          <w:tcPr>
            <w:tcW w:w="8500" w:type="dxa"/>
          </w:tcPr>
          <w:p w14:paraId="54EDDEFC" w14:textId="77777777" w:rsidR="00430DCF" w:rsidRPr="00C3565A" w:rsidRDefault="00430DCF" w:rsidP="004C0F10">
            <w:pPr>
              <w:rPr>
                <w:rFonts w:ascii="Times New Roman" w:hAnsi="Times New Roman" w:cs="Times New Roman"/>
                <w:sz w:val="20"/>
                <w:szCs w:val="20"/>
                <w:lang w:eastAsia="zh-CN"/>
              </w:rPr>
            </w:pPr>
            <w:r w:rsidRPr="00C3565A">
              <w:rPr>
                <w:rFonts w:ascii="Times New Roman" w:hAnsi="Times New Roman" w:cs="Times New Roman"/>
                <w:sz w:val="20"/>
                <w:szCs w:val="20"/>
                <w:lang w:eastAsia="zh-CN"/>
              </w:rPr>
              <w:t>确保通过</w:t>
            </w:r>
            <w:r w:rsidRPr="00C3565A">
              <w:rPr>
                <w:rFonts w:ascii="Times New Roman" w:hAnsi="Times New Roman" w:cs="Times New Roman"/>
                <w:sz w:val="20"/>
                <w:szCs w:val="20"/>
                <w:lang w:val="fr-CA" w:eastAsia="zh-CN"/>
              </w:rPr>
              <w:t>改进教育和提供相关准确信息和其他选择等措施，鼓励人们并使其能做出可持续的消费选择</w:t>
            </w:r>
          </w:p>
        </w:tc>
        <w:tc>
          <w:tcPr>
            <w:tcW w:w="516" w:type="dxa"/>
            <w:shd w:val="clear" w:color="auto" w:fill="FFFF00"/>
          </w:tcPr>
          <w:p w14:paraId="449043FC" w14:textId="77777777" w:rsidR="00430DCF" w:rsidRPr="00C3565A" w:rsidRDefault="00430DCF" w:rsidP="004C0F10">
            <w:pPr>
              <w:rPr>
                <w:rFonts w:ascii="Times New Roman" w:hAnsi="Times New Roman" w:cs="Times New Roman"/>
                <w:sz w:val="20"/>
                <w:szCs w:val="20"/>
              </w:rPr>
            </w:pPr>
            <w:r w:rsidRPr="00C3565A">
              <w:rPr>
                <w:rFonts w:ascii="Times New Roman" w:hAnsi="Times New Roman" w:cs="Times New Roman"/>
                <w:sz w:val="20"/>
                <w:szCs w:val="20"/>
              </w:rPr>
              <w:t>46</w:t>
            </w:r>
          </w:p>
        </w:tc>
      </w:tr>
      <w:tr w:rsidR="00430DCF" w:rsidRPr="00C3565A" w14:paraId="4021C258" w14:textId="77777777" w:rsidTr="004C0F10">
        <w:tc>
          <w:tcPr>
            <w:tcW w:w="8500" w:type="dxa"/>
          </w:tcPr>
          <w:p w14:paraId="54E9DBBB" w14:textId="77777777" w:rsidR="00430DCF" w:rsidRPr="00C3565A" w:rsidRDefault="00430DCF" w:rsidP="004C0F10">
            <w:pPr>
              <w:autoSpaceDE w:val="0"/>
              <w:autoSpaceDN w:val="0"/>
              <w:adjustRightInd w:val="0"/>
              <w:rPr>
                <w:rFonts w:ascii="Times New Roman" w:hAnsi="Times New Roman" w:cs="Times New Roman"/>
                <w:kern w:val="0"/>
                <w:sz w:val="20"/>
                <w:szCs w:val="20"/>
                <w:lang w:eastAsia="zh-CN"/>
              </w:rPr>
            </w:pPr>
            <w:r w:rsidRPr="00C3565A">
              <w:rPr>
                <w:rFonts w:ascii="Times New Roman" w:hAnsi="Times New Roman" w:cs="Times New Roman"/>
                <w:sz w:val="20"/>
                <w:szCs w:val="20"/>
                <w:lang w:val="fr-CA" w:eastAsia="zh-CN"/>
              </w:rPr>
              <w:t>到</w:t>
            </w:r>
            <w:r w:rsidRPr="00C3565A">
              <w:rPr>
                <w:rFonts w:ascii="Times New Roman" w:hAnsi="Times New Roman" w:cs="Times New Roman"/>
                <w:sz w:val="20"/>
                <w:szCs w:val="20"/>
                <w:lang w:val="fr-CA" w:eastAsia="zh-CN"/>
              </w:rPr>
              <w:t>2030</w:t>
            </w:r>
            <w:r w:rsidRPr="00C3565A">
              <w:rPr>
                <w:rFonts w:ascii="Times New Roman" w:hAnsi="Times New Roman" w:cs="Times New Roman"/>
                <w:sz w:val="20"/>
                <w:szCs w:val="20"/>
                <w:lang w:val="fr-CA" w:eastAsia="zh-CN"/>
              </w:rPr>
              <w:t>年以公平的方式减少全球消费足迹</w:t>
            </w:r>
          </w:p>
        </w:tc>
        <w:tc>
          <w:tcPr>
            <w:tcW w:w="516" w:type="dxa"/>
            <w:shd w:val="clear" w:color="auto" w:fill="FFC000"/>
          </w:tcPr>
          <w:p w14:paraId="2A9F663C" w14:textId="77777777" w:rsidR="00430DCF" w:rsidRPr="00C3565A" w:rsidRDefault="00430DCF" w:rsidP="004C0F10">
            <w:pPr>
              <w:rPr>
                <w:rFonts w:ascii="Times New Roman" w:hAnsi="Times New Roman" w:cs="Times New Roman"/>
                <w:sz w:val="20"/>
                <w:szCs w:val="20"/>
              </w:rPr>
            </w:pPr>
            <w:r w:rsidRPr="00C3565A">
              <w:rPr>
                <w:rFonts w:ascii="Times New Roman" w:hAnsi="Times New Roman" w:cs="Times New Roman"/>
                <w:sz w:val="20"/>
                <w:szCs w:val="20"/>
              </w:rPr>
              <w:t>26</w:t>
            </w:r>
          </w:p>
        </w:tc>
      </w:tr>
      <w:tr w:rsidR="00430DCF" w:rsidRPr="00C3565A" w14:paraId="3B591EFA" w14:textId="77777777" w:rsidTr="004C0F10">
        <w:tc>
          <w:tcPr>
            <w:tcW w:w="8500" w:type="dxa"/>
          </w:tcPr>
          <w:p w14:paraId="6A298CCC" w14:textId="77777777" w:rsidR="00430DCF" w:rsidRPr="00C3565A" w:rsidRDefault="00430DCF" w:rsidP="004C0F10">
            <w:pPr>
              <w:rPr>
                <w:rFonts w:ascii="Times New Roman" w:hAnsi="Times New Roman" w:cs="Times New Roman"/>
                <w:kern w:val="0"/>
                <w:sz w:val="20"/>
                <w:szCs w:val="20"/>
                <w:lang w:eastAsia="zh-CN"/>
              </w:rPr>
            </w:pPr>
            <w:r w:rsidRPr="00C3565A">
              <w:rPr>
                <w:rFonts w:ascii="Times New Roman" w:hAnsi="Times New Roman" w:cs="Times New Roman"/>
                <w:kern w:val="0"/>
                <w:sz w:val="20"/>
                <w:szCs w:val="20"/>
                <w:lang w:eastAsia="zh-CN"/>
              </w:rPr>
              <w:t>到</w:t>
            </w:r>
            <w:r w:rsidRPr="00C3565A">
              <w:rPr>
                <w:rFonts w:ascii="Times New Roman" w:hAnsi="Times New Roman" w:cs="Times New Roman"/>
                <w:kern w:val="0"/>
                <w:sz w:val="20"/>
                <w:szCs w:val="20"/>
                <w:lang w:eastAsia="zh-CN"/>
              </w:rPr>
              <w:t>2030</w:t>
            </w:r>
            <w:r w:rsidRPr="00C3565A">
              <w:rPr>
                <w:rFonts w:ascii="Times New Roman" w:hAnsi="Times New Roman" w:cs="Times New Roman"/>
                <w:kern w:val="0"/>
                <w:sz w:val="20"/>
                <w:szCs w:val="20"/>
                <w:lang w:eastAsia="zh-CN"/>
              </w:rPr>
              <w:t>年</w:t>
            </w:r>
            <w:r w:rsidRPr="00C3565A">
              <w:rPr>
                <w:rFonts w:ascii="Times New Roman" w:hAnsi="Times New Roman" w:cs="Times New Roman"/>
                <w:sz w:val="20"/>
                <w:szCs w:val="20"/>
                <w:lang w:val="fr-CA" w:eastAsia="zh-CN"/>
              </w:rPr>
              <w:t>将全球粮食浪费减半</w:t>
            </w:r>
          </w:p>
          <w:p w14:paraId="570B5E5A" w14:textId="77777777" w:rsidR="00430DCF" w:rsidRPr="00C3565A" w:rsidRDefault="00430DCF" w:rsidP="004C0F10">
            <w:pPr>
              <w:rPr>
                <w:rFonts w:ascii="Times New Roman" w:hAnsi="Times New Roman" w:cs="Times New Roman"/>
                <w:sz w:val="20"/>
                <w:szCs w:val="20"/>
                <w:lang w:eastAsia="zh-CN"/>
              </w:rPr>
            </w:pPr>
          </w:p>
        </w:tc>
        <w:tc>
          <w:tcPr>
            <w:tcW w:w="516" w:type="dxa"/>
            <w:shd w:val="clear" w:color="auto" w:fill="FFC000"/>
          </w:tcPr>
          <w:p w14:paraId="6A2F8047" w14:textId="77777777" w:rsidR="00430DCF" w:rsidRPr="00C3565A" w:rsidRDefault="00430DCF" w:rsidP="004C0F10">
            <w:pPr>
              <w:rPr>
                <w:rFonts w:ascii="Times New Roman" w:hAnsi="Times New Roman" w:cs="Times New Roman"/>
                <w:sz w:val="20"/>
                <w:szCs w:val="20"/>
              </w:rPr>
            </w:pPr>
            <w:r w:rsidRPr="00C3565A">
              <w:rPr>
                <w:rFonts w:ascii="Times New Roman" w:hAnsi="Times New Roman" w:cs="Times New Roman"/>
                <w:sz w:val="20"/>
                <w:szCs w:val="20"/>
              </w:rPr>
              <w:t>22</w:t>
            </w:r>
          </w:p>
        </w:tc>
      </w:tr>
      <w:tr w:rsidR="00430DCF" w:rsidRPr="00C3565A" w14:paraId="653E29FE" w14:textId="77777777" w:rsidTr="004C0F10">
        <w:tc>
          <w:tcPr>
            <w:tcW w:w="8500" w:type="dxa"/>
          </w:tcPr>
          <w:p w14:paraId="650627F9" w14:textId="77777777" w:rsidR="00430DCF" w:rsidRPr="00C3565A" w:rsidRDefault="00430DCF" w:rsidP="00A45650">
            <w:pPr>
              <w:rPr>
                <w:rFonts w:ascii="Times New Roman" w:hAnsi="Times New Roman" w:cs="Times New Roman"/>
                <w:sz w:val="20"/>
                <w:szCs w:val="20"/>
                <w:lang w:eastAsia="zh-CN"/>
              </w:rPr>
            </w:pPr>
            <w:r w:rsidRPr="00C3565A">
              <w:rPr>
                <w:rFonts w:ascii="Times New Roman" w:hAnsi="Times New Roman" w:cs="Times New Roman"/>
                <w:kern w:val="0"/>
                <w:sz w:val="20"/>
                <w:szCs w:val="20"/>
                <w:lang w:eastAsia="zh-CN"/>
              </w:rPr>
              <w:t>到</w:t>
            </w:r>
            <w:r w:rsidRPr="00C3565A">
              <w:rPr>
                <w:rFonts w:ascii="Times New Roman" w:hAnsi="Times New Roman" w:cs="Times New Roman"/>
                <w:kern w:val="0"/>
                <w:sz w:val="20"/>
                <w:szCs w:val="20"/>
                <w:lang w:eastAsia="zh-CN"/>
              </w:rPr>
              <w:t>2030</w:t>
            </w:r>
            <w:r w:rsidRPr="00C3565A">
              <w:rPr>
                <w:rFonts w:ascii="Times New Roman" w:hAnsi="Times New Roman" w:cs="Times New Roman"/>
                <w:kern w:val="0"/>
                <w:sz w:val="20"/>
                <w:szCs w:val="20"/>
                <w:lang w:eastAsia="zh-CN"/>
              </w:rPr>
              <w:t>年</w:t>
            </w:r>
            <w:r w:rsidRPr="00C3565A">
              <w:rPr>
                <w:rFonts w:ascii="Times New Roman" w:hAnsi="Times New Roman" w:cs="Times New Roman"/>
                <w:sz w:val="20"/>
                <w:szCs w:val="20"/>
                <w:lang w:val="fr-CA" w:eastAsia="zh-CN"/>
              </w:rPr>
              <w:t>大幅减少过度消费</w:t>
            </w:r>
          </w:p>
        </w:tc>
        <w:tc>
          <w:tcPr>
            <w:tcW w:w="516" w:type="dxa"/>
            <w:shd w:val="clear" w:color="auto" w:fill="FFC000"/>
          </w:tcPr>
          <w:p w14:paraId="38385C6A" w14:textId="77777777" w:rsidR="00430DCF" w:rsidRPr="00C3565A" w:rsidRDefault="00430DCF" w:rsidP="004C0F10">
            <w:pPr>
              <w:rPr>
                <w:rFonts w:ascii="Times New Roman" w:hAnsi="Times New Roman" w:cs="Times New Roman"/>
                <w:sz w:val="20"/>
                <w:szCs w:val="20"/>
              </w:rPr>
            </w:pPr>
            <w:r w:rsidRPr="00C3565A">
              <w:rPr>
                <w:rFonts w:ascii="Times New Roman" w:hAnsi="Times New Roman" w:cs="Times New Roman"/>
                <w:sz w:val="20"/>
                <w:szCs w:val="20"/>
              </w:rPr>
              <w:t>38</w:t>
            </w:r>
          </w:p>
        </w:tc>
      </w:tr>
      <w:tr w:rsidR="00430DCF" w:rsidRPr="00C3565A" w14:paraId="6BC19079" w14:textId="77777777" w:rsidTr="004C0F10">
        <w:tc>
          <w:tcPr>
            <w:tcW w:w="8500" w:type="dxa"/>
          </w:tcPr>
          <w:p w14:paraId="1CDDED29" w14:textId="77777777" w:rsidR="00430DCF" w:rsidRPr="00C3565A" w:rsidRDefault="00430DCF" w:rsidP="004C0F10">
            <w:pPr>
              <w:rPr>
                <w:rFonts w:ascii="Times New Roman" w:hAnsi="Times New Roman" w:cs="Times New Roman"/>
                <w:kern w:val="0"/>
                <w:sz w:val="20"/>
                <w:szCs w:val="20"/>
              </w:rPr>
            </w:pPr>
            <w:r w:rsidRPr="00C3565A">
              <w:rPr>
                <w:rFonts w:ascii="Times New Roman" w:hAnsi="Times New Roman" w:cs="Times New Roman"/>
                <w:kern w:val="0"/>
                <w:sz w:val="20"/>
                <w:szCs w:val="20"/>
                <w:lang w:eastAsia="zh-CN"/>
              </w:rPr>
              <w:t>到</w:t>
            </w:r>
            <w:r w:rsidRPr="00C3565A">
              <w:rPr>
                <w:rFonts w:ascii="Times New Roman" w:hAnsi="Times New Roman" w:cs="Times New Roman"/>
                <w:kern w:val="0"/>
                <w:sz w:val="20"/>
                <w:szCs w:val="20"/>
              </w:rPr>
              <w:t>2030</w:t>
            </w:r>
            <w:r w:rsidRPr="00C3565A">
              <w:rPr>
                <w:rFonts w:ascii="Times New Roman" w:hAnsi="Times New Roman" w:cs="Times New Roman"/>
                <w:kern w:val="0"/>
                <w:sz w:val="20"/>
                <w:szCs w:val="20"/>
                <w:lang w:eastAsia="zh-CN"/>
              </w:rPr>
              <w:t>年</w:t>
            </w:r>
            <w:r w:rsidRPr="00C3565A">
              <w:rPr>
                <w:rFonts w:ascii="Times New Roman" w:hAnsi="Times New Roman" w:cs="Times New Roman"/>
                <w:sz w:val="20"/>
                <w:szCs w:val="20"/>
                <w:lang w:val="fr-CA" w:eastAsia="zh-CN"/>
              </w:rPr>
              <w:t>大幅减少废物产生</w:t>
            </w:r>
          </w:p>
          <w:p w14:paraId="08E0095A" w14:textId="77777777" w:rsidR="00430DCF" w:rsidRPr="00C3565A" w:rsidRDefault="00430DCF" w:rsidP="004C0F10">
            <w:pPr>
              <w:rPr>
                <w:rFonts w:ascii="Times New Roman" w:hAnsi="Times New Roman" w:cs="Times New Roman"/>
                <w:sz w:val="20"/>
                <w:szCs w:val="20"/>
              </w:rPr>
            </w:pPr>
          </w:p>
        </w:tc>
        <w:tc>
          <w:tcPr>
            <w:tcW w:w="516" w:type="dxa"/>
            <w:shd w:val="clear" w:color="auto" w:fill="FFFF00"/>
          </w:tcPr>
          <w:p w14:paraId="15D371CD" w14:textId="77777777" w:rsidR="00430DCF" w:rsidRPr="00C3565A" w:rsidRDefault="00430DCF" w:rsidP="004C0F10">
            <w:pPr>
              <w:rPr>
                <w:rFonts w:ascii="Times New Roman" w:hAnsi="Times New Roman" w:cs="Times New Roman"/>
                <w:sz w:val="20"/>
                <w:szCs w:val="20"/>
              </w:rPr>
            </w:pPr>
            <w:r w:rsidRPr="00C3565A">
              <w:rPr>
                <w:rFonts w:ascii="Times New Roman" w:hAnsi="Times New Roman" w:cs="Times New Roman"/>
                <w:sz w:val="20"/>
                <w:szCs w:val="20"/>
              </w:rPr>
              <w:t>44</w:t>
            </w:r>
          </w:p>
        </w:tc>
      </w:tr>
      <w:tr w:rsidR="00430DCF" w:rsidRPr="00C3565A" w14:paraId="05B2CC57" w14:textId="77777777" w:rsidTr="004C0F10">
        <w:tc>
          <w:tcPr>
            <w:tcW w:w="9016" w:type="dxa"/>
            <w:gridSpan w:val="2"/>
          </w:tcPr>
          <w:p w14:paraId="7BD06B56" w14:textId="77777777" w:rsidR="00430DCF" w:rsidRPr="00C3565A" w:rsidRDefault="00430DCF" w:rsidP="00A367A2">
            <w:pPr>
              <w:pStyle w:val="p1"/>
              <w:keepNext/>
              <w:rPr>
                <w:sz w:val="22"/>
                <w:szCs w:val="22"/>
                <w:lang w:eastAsia="zh-CN"/>
              </w:rPr>
            </w:pPr>
            <w:r w:rsidRPr="00C3565A">
              <w:rPr>
                <w:rFonts w:eastAsia="SimSun"/>
                <w:b/>
                <w:bCs/>
                <w:sz w:val="22"/>
                <w:szCs w:val="22"/>
                <w:lang w:eastAsia="zh-CN"/>
              </w:rPr>
              <w:t>平均而言，各缔约方至少在某种程度上通过其国家目标涉及其中</w:t>
            </w:r>
            <w:r w:rsidRPr="00C3565A">
              <w:rPr>
                <w:rFonts w:eastAsia="SimSun"/>
                <w:b/>
                <w:bCs/>
                <w:sz w:val="22"/>
                <w:szCs w:val="22"/>
                <w:lang w:eastAsia="zh-CN"/>
              </w:rPr>
              <w:t>37%</w:t>
            </w:r>
            <w:r w:rsidRPr="00C3565A">
              <w:rPr>
                <w:rFonts w:eastAsia="SimSun"/>
                <w:b/>
                <w:bCs/>
                <w:sz w:val="22"/>
                <w:szCs w:val="22"/>
                <w:lang w:eastAsia="zh-CN"/>
              </w:rPr>
              <w:t>的要素</w:t>
            </w:r>
          </w:p>
        </w:tc>
      </w:tr>
    </w:tbl>
    <w:p w14:paraId="3755D017" w14:textId="77777777" w:rsidR="00430DCF" w:rsidRPr="00C3565A" w:rsidRDefault="00430DCF" w:rsidP="00767954">
      <w:pPr>
        <w:rPr>
          <w:rFonts w:ascii="Times New Roman" w:hAnsi="Times New Roman" w:cs="Times New Roman"/>
          <w:sz w:val="22"/>
          <w:szCs w:val="22"/>
          <w:lang w:eastAsia="zh-CN"/>
        </w:rPr>
      </w:pPr>
    </w:p>
    <w:p w14:paraId="721CDBD1" w14:textId="77777777" w:rsidR="00430DCF" w:rsidRPr="00C3565A" w:rsidRDefault="00430DCF" w:rsidP="00767954">
      <w:pPr>
        <w:rPr>
          <w:rFonts w:ascii="KaiTi" w:eastAsia="KaiTi" w:hAnsi="KaiTi"/>
          <w:iCs/>
          <w:sz w:val="16"/>
          <w:szCs w:val="16"/>
          <w:lang w:eastAsia="zh-CN"/>
        </w:rPr>
      </w:pPr>
      <w:r w:rsidRPr="00C3565A">
        <w:rPr>
          <w:rFonts w:ascii="KaiTi" w:eastAsia="KaiTi" w:hAnsi="KaiTi" w:cs="SimSun" w:hint="eastAsia"/>
          <w:iCs/>
          <w:sz w:val="16"/>
          <w:szCs w:val="16"/>
          <w:lang w:eastAsia="zh-CN"/>
        </w:rPr>
        <w:t>注：表的右栏显示了其国家目标至少在一定程度上涉及该要素的缔约方所占百分比。</w:t>
      </w:r>
    </w:p>
    <w:p w14:paraId="5829DC7B" w14:textId="77777777" w:rsidR="00430DCF" w:rsidRPr="00C3565A" w:rsidRDefault="00430DCF" w:rsidP="00767954">
      <w:pPr>
        <w:pStyle w:val="paragraph"/>
        <w:spacing w:before="0" w:beforeAutospacing="0" w:after="0" w:afterAutospacing="0"/>
        <w:textAlignment w:val="baseline"/>
        <w:rPr>
          <w:rFonts w:eastAsia="SimSun"/>
          <w:sz w:val="16"/>
          <w:szCs w:val="16"/>
          <w:lang w:eastAsia="zh-CN"/>
        </w:rPr>
      </w:pPr>
      <w:r w:rsidRPr="00C3565A">
        <w:rPr>
          <w:rFonts w:eastAsia="SimSun"/>
          <w:sz w:val="16"/>
          <w:szCs w:val="16"/>
          <w:vertAlign w:val="superscript"/>
          <w:lang w:eastAsia="zh-CN"/>
        </w:rPr>
        <w:t>a</w:t>
      </w:r>
      <w:r w:rsidRPr="00C3565A">
        <w:rPr>
          <w:rStyle w:val="normaltextrun"/>
          <w:rFonts w:eastAsia="SimSun"/>
          <w:sz w:val="16"/>
          <w:szCs w:val="16"/>
          <w:lang w:eastAsia="zh-CN"/>
        </w:rPr>
        <w:t xml:space="preserve"> </w:t>
      </w:r>
      <w:r w:rsidRPr="00C3565A">
        <w:rPr>
          <w:rStyle w:val="normaltextrun"/>
          <w:rFonts w:eastAsia="SimSun"/>
          <w:sz w:val="16"/>
          <w:szCs w:val="16"/>
          <w:lang w:eastAsia="zh-CN"/>
        </w:rPr>
        <w:t>昆明</w:t>
      </w:r>
      <w:r w:rsidRPr="00C3565A">
        <w:rPr>
          <w:rStyle w:val="normaltextrun"/>
          <w:rFonts w:eastAsia="SimSun"/>
          <w:sz w:val="16"/>
          <w:szCs w:val="16"/>
          <w:lang w:eastAsia="zh-CN"/>
        </w:rPr>
        <w:t>-</w:t>
      </w:r>
      <w:r w:rsidRPr="00C3565A">
        <w:rPr>
          <w:rStyle w:val="normaltextrun"/>
          <w:rFonts w:eastAsia="SimSun"/>
          <w:sz w:val="16"/>
          <w:szCs w:val="16"/>
          <w:lang w:eastAsia="zh-CN"/>
        </w:rPr>
        <w:t>蒙特利尔全球生物多样性框架指标问题特设技术专家组界定了每项行动目标的要素</w:t>
      </w:r>
      <w:r w:rsidRPr="00C3565A">
        <w:rPr>
          <w:rFonts w:eastAsia="SimSun"/>
          <w:sz w:val="16"/>
          <w:szCs w:val="16"/>
          <w:lang w:val="en-GB" w:eastAsia="zh-CN"/>
        </w:rPr>
        <w:t>(</w:t>
      </w:r>
      <w:r w:rsidRPr="00C3565A">
        <w:rPr>
          <w:rFonts w:eastAsia="SimSun"/>
          <w:sz w:val="16"/>
          <w:szCs w:val="16"/>
          <w:lang w:val="en-GB" w:eastAsia="zh-CN"/>
        </w:rPr>
        <w:t>见</w:t>
      </w:r>
      <w:r w:rsidRPr="00C3565A">
        <w:rPr>
          <w:rFonts w:eastAsia="SimSun"/>
          <w:sz w:val="16"/>
          <w:szCs w:val="16"/>
          <w:lang w:val="en-GB" w:eastAsia="zh-CN"/>
        </w:rPr>
        <w:t xml:space="preserve"> </w:t>
      </w:r>
      <w:hyperlink r:id="rId139" w:history="1">
        <w:r w:rsidRPr="00C3565A">
          <w:rPr>
            <w:rStyle w:val="Hyperlink"/>
            <w:rFonts w:eastAsia="SimSun"/>
            <w:sz w:val="16"/>
            <w:szCs w:val="16"/>
            <w:lang w:val="en-GB" w:eastAsia="zh-CN"/>
          </w:rPr>
          <w:t>CBD/COP/16/INF/4</w:t>
        </w:r>
      </w:hyperlink>
      <w:r w:rsidRPr="00C3565A">
        <w:rPr>
          <w:rFonts w:eastAsia="SimSun"/>
          <w:sz w:val="16"/>
          <w:szCs w:val="16"/>
          <w:lang w:eastAsia="zh-CN"/>
        </w:rPr>
        <w:t>附件一以及</w:t>
      </w:r>
      <w:r w:rsidRPr="00C3565A">
        <w:rPr>
          <w:rFonts w:eastAsia="SimSun"/>
          <w:sz w:val="16"/>
          <w:szCs w:val="16"/>
          <w:lang w:val="en-GB" w:eastAsia="zh-CN"/>
        </w:rPr>
        <w:t xml:space="preserve"> </w:t>
      </w:r>
      <w:r w:rsidRPr="00C3565A">
        <w:rPr>
          <w:rFonts w:eastAsia="SimSun"/>
          <w:sz w:val="16"/>
          <w:szCs w:val="16"/>
          <w:lang w:val="en-US" w:eastAsia="zh-CN"/>
        </w:rPr>
        <w:t>Affinito and others, 2025</w:t>
      </w:r>
      <w:r w:rsidRPr="00C3565A">
        <w:rPr>
          <w:rFonts w:eastAsia="SimSun"/>
          <w:sz w:val="16"/>
          <w:szCs w:val="16"/>
          <w:lang w:val="en-GB" w:eastAsia="zh-CN"/>
        </w:rPr>
        <w:t>)</w:t>
      </w:r>
      <w:r w:rsidRPr="00C3565A">
        <w:rPr>
          <w:rStyle w:val="normaltextrun"/>
          <w:rFonts w:eastAsia="SimSun"/>
          <w:sz w:val="16"/>
          <w:szCs w:val="16"/>
          <w:lang w:val="en-GB" w:eastAsia="zh-CN"/>
        </w:rPr>
        <w:t>。</w:t>
      </w:r>
      <w:hyperlink r:id="rId140" w:history="1">
        <w:r w:rsidRPr="00C3565A">
          <w:rPr>
            <w:rStyle w:val="Hyperlink"/>
            <w:rFonts w:eastAsia="SimSun"/>
            <w:sz w:val="16"/>
            <w:szCs w:val="16"/>
            <w:lang w:eastAsia="zh-CN"/>
          </w:rPr>
          <w:t>CBD/SBI/7/INF/22</w:t>
        </w:r>
      </w:hyperlink>
      <w:r w:rsidRPr="00C3565A">
        <w:rPr>
          <w:rFonts w:eastAsia="SimSun"/>
          <w:sz w:val="16"/>
          <w:szCs w:val="16"/>
          <w:lang w:eastAsia="zh-CN"/>
        </w:rPr>
        <w:t>号文件提供了分析国家目标的详细方法。</w:t>
      </w:r>
      <w:r w:rsidRPr="00C3565A">
        <w:rPr>
          <w:rStyle w:val="normaltextrun"/>
          <w:rFonts w:eastAsia="SimSun"/>
          <w:sz w:val="16"/>
          <w:szCs w:val="16"/>
          <w:lang w:eastAsia="zh-CN"/>
        </w:rPr>
        <w:t> </w:t>
      </w:r>
    </w:p>
    <w:p w14:paraId="58FC48C1" w14:textId="77777777" w:rsidR="00430DCF" w:rsidRPr="00C3565A" w:rsidRDefault="00430DCF" w:rsidP="00767954">
      <w:pPr>
        <w:rPr>
          <w:rFonts w:ascii="Times New Roman" w:hAnsi="Times New Roman" w:cs="Times New Roman"/>
          <w:lang w:val="en-CA" w:eastAsia="zh-CN"/>
        </w:rPr>
      </w:pPr>
    </w:p>
    <w:p w14:paraId="617FE76F" w14:textId="77777777" w:rsidR="00430DCF" w:rsidRPr="00C3565A" w:rsidRDefault="00430DCF" w:rsidP="00A45650">
      <w:pPr>
        <w:rPr>
          <w:rFonts w:ascii="Times New Roman" w:hAnsi="Times New Roman" w:cs="Times New Roman"/>
          <w:lang w:eastAsia="zh-CN"/>
        </w:rPr>
      </w:pPr>
      <w:r>
        <w:rPr>
          <w:rFonts w:ascii="Times New Roman" w:hAnsi="Times New Roman" w:cs="Times New Roman" w:hint="eastAsia"/>
          <w:lang w:eastAsia="zh-CN"/>
        </w:rPr>
        <w:t xml:space="preserve">       </w:t>
      </w:r>
      <w:r w:rsidRPr="00C3565A">
        <w:rPr>
          <w:rFonts w:ascii="Times New Roman" w:hAnsi="Times New Roman" w:cs="Times New Roman"/>
          <w:lang w:eastAsia="zh-CN"/>
        </w:rPr>
        <w:t>在</w:t>
      </w:r>
      <w:r>
        <w:rPr>
          <w:rFonts w:ascii="Times New Roman" w:hAnsi="Times New Roman" w:cs="Times New Roman" w:hint="eastAsia"/>
          <w:lang w:eastAsia="zh-CN"/>
        </w:rPr>
        <w:t>缔约方已提交</w:t>
      </w:r>
      <w:r w:rsidRPr="00C3565A">
        <w:rPr>
          <w:rFonts w:ascii="Times New Roman" w:hAnsi="Times New Roman" w:cs="Times New Roman"/>
          <w:lang w:eastAsia="zh-CN"/>
        </w:rPr>
        <w:t>供全球报告</w:t>
      </w:r>
      <w:r>
        <w:rPr>
          <w:rFonts w:ascii="Times New Roman" w:hAnsi="Times New Roman" w:cs="Times New Roman" w:hint="eastAsia"/>
          <w:lang w:eastAsia="zh-CN"/>
        </w:rPr>
        <w:t>考虑</w:t>
      </w:r>
      <w:r w:rsidRPr="00C3565A">
        <w:rPr>
          <w:rFonts w:ascii="Times New Roman" w:hAnsi="Times New Roman" w:cs="Times New Roman"/>
          <w:lang w:eastAsia="zh-CN"/>
        </w:rPr>
        <w:t>的国家目标中，多达半数未能在任何程度上涉及行动目标</w:t>
      </w:r>
      <w:r w:rsidRPr="00C3565A">
        <w:rPr>
          <w:rFonts w:ascii="Times New Roman" w:hAnsi="Times New Roman" w:cs="Times New Roman"/>
          <w:lang w:eastAsia="zh-CN"/>
        </w:rPr>
        <w:t>16</w:t>
      </w:r>
      <w:r w:rsidRPr="00C3565A">
        <w:rPr>
          <w:rFonts w:ascii="Times New Roman" w:hAnsi="Times New Roman" w:cs="Times New Roman"/>
          <w:lang w:eastAsia="zh-CN"/>
        </w:rPr>
        <w:t>的任何要素</w:t>
      </w:r>
      <w:r w:rsidRPr="00C3565A">
        <w:rPr>
          <w:rFonts w:ascii="Times New Roman" w:hAnsi="Times New Roman" w:cs="Times New Roman"/>
          <w:lang w:eastAsia="zh-CN"/>
        </w:rPr>
        <w:t>(</w:t>
      </w:r>
      <w:r w:rsidRPr="00C3565A">
        <w:rPr>
          <w:rFonts w:ascii="Times New Roman" w:hAnsi="Times New Roman" w:cs="Times New Roman"/>
          <w:lang w:eastAsia="zh-CN"/>
        </w:rPr>
        <w:t>见表</w:t>
      </w:r>
      <w:r w:rsidRPr="00C3565A">
        <w:rPr>
          <w:rFonts w:ascii="Times New Roman" w:hAnsi="Times New Roman" w:cs="Times New Roman"/>
          <w:lang w:eastAsia="zh-CN"/>
        </w:rPr>
        <w:t>35)</w:t>
      </w:r>
      <w:r w:rsidRPr="00C3565A">
        <w:rPr>
          <w:rFonts w:ascii="Times New Roman" w:hAnsi="Times New Roman" w:cs="Times New Roman"/>
          <w:lang w:eastAsia="zh-CN"/>
        </w:rPr>
        <w:t>。缔约方最常涉及的要素关系到政策、立法或监管框架，以确保可以鼓励人们并使其能做出可持续的消费选择</w:t>
      </w:r>
      <w:r w:rsidRPr="00C3565A">
        <w:rPr>
          <w:rFonts w:ascii="Times New Roman" w:hAnsi="Times New Roman" w:cs="Times New Roman"/>
          <w:lang w:eastAsia="zh-CN"/>
        </w:rPr>
        <w:t>(47%)</w:t>
      </w:r>
      <w:r w:rsidRPr="00C3565A">
        <w:rPr>
          <w:rFonts w:ascii="Times New Roman" w:hAnsi="Times New Roman" w:cs="Times New Roman"/>
          <w:lang w:eastAsia="zh-CN"/>
        </w:rPr>
        <w:t>，以及改进教育和提供相关准确信息和其他选择</w:t>
      </w:r>
      <w:r w:rsidRPr="00C3565A">
        <w:rPr>
          <w:rFonts w:ascii="Times New Roman" w:hAnsi="Times New Roman" w:cs="Times New Roman"/>
          <w:lang w:eastAsia="zh-CN"/>
        </w:rPr>
        <w:t>(46%)</w:t>
      </w:r>
      <w:r w:rsidRPr="00C3565A">
        <w:rPr>
          <w:rFonts w:ascii="Times New Roman" w:hAnsi="Times New Roman" w:cs="Times New Roman"/>
          <w:lang w:eastAsia="zh-CN"/>
        </w:rPr>
        <w:t>。极少数缔约方涉及了行动目标</w:t>
      </w:r>
      <w:r w:rsidRPr="00C3565A">
        <w:rPr>
          <w:rFonts w:ascii="Times New Roman" w:hAnsi="Times New Roman" w:cs="Times New Roman"/>
          <w:lang w:eastAsia="zh-CN"/>
        </w:rPr>
        <w:t>16</w:t>
      </w:r>
      <w:r w:rsidRPr="00C3565A">
        <w:rPr>
          <w:rFonts w:ascii="Times New Roman" w:hAnsi="Times New Roman" w:cs="Times New Roman"/>
          <w:lang w:eastAsia="zh-CN"/>
        </w:rPr>
        <w:t>中的具体目标，即大幅减少废物产生</w:t>
      </w:r>
      <w:r w:rsidRPr="00C3565A">
        <w:rPr>
          <w:rFonts w:ascii="Times New Roman" w:hAnsi="Times New Roman" w:cs="Times New Roman"/>
          <w:lang w:eastAsia="zh-CN"/>
        </w:rPr>
        <w:t>(44%)</w:t>
      </w:r>
      <w:r w:rsidRPr="00C3565A">
        <w:rPr>
          <w:rFonts w:ascii="Times New Roman" w:hAnsi="Times New Roman" w:cs="Times New Roman"/>
          <w:lang w:eastAsia="zh-CN"/>
        </w:rPr>
        <w:t>、大幅减少过度消费</w:t>
      </w:r>
      <w:r w:rsidRPr="00C3565A">
        <w:rPr>
          <w:rFonts w:ascii="Times New Roman" w:hAnsi="Times New Roman" w:cs="Times New Roman"/>
          <w:lang w:eastAsia="zh-CN"/>
        </w:rPr>
        <w:t>(38%)</w:t>
      </w:r>
      <w:r w:rsidRPr="00C3565A">
        <w:rPr>
          <w:rFonts w:ascii="Times New Roman" w:hAnsi="Times New Roman" w:cs="Times New Roman"/>
          <w:lang w:eastAsia="zh-CN"/>
        </w:rPr>
        <w:t>、以公平的方式减少全球消费足迹</w:t>
      </w:r>
      <w:r w:rsidRPr="00C3565A">
        <w:rPr>
          <w:rFonts w:ascii="Times New Roman" w:hAnsi="Times New Roman" w:cs="Times New Roman"/>
          <w:lang w:eastAsia="zh-CN"/>
        </w:rPr>
        <w:t>(26%)</w:t>
      </w:r>
      <w:r w:rsidRPr="00C3565A">
        <w:rPr>
          <w:rFonts w:ascii="Times New Roman" w:hAnsi="Times New Roman" w:cs="Times New Roman"/>
          <w:lang w:eastAsia="zh-CN"/>
        </w:rPr>
        <w:t>或将全球粮食浪费减半</w:t>
      </w:r>
      <w:r w:rsidRPr="00C3565A">
        <w:rPr>
          <w:rFonts w:ascii="Times New Roman" w:hAnsi="Times New Roman" w:cs="Times New Roman"/>
          <w:lang w:eastAsia="zh-CN"/>
        </w:rPr>
        <w:t>(22%)</w:t>
      </w:r>
      <w:r w:rsidRPr="00C3565A">
        <w:rPr>
          <w:rFonts w:ascii="Times New Roman" w:hAnsi="Times New Roman" w:cs="Times New Roman"/>
          <w:lang w:eastAsia="zh-CN"/>
        </w:rPr>
        <w:t>。</w:t>
      </w:r>
    </w:p>
    <w:p w14:paraId="02DE6691" w14:textId="77777777" w:rsidR="00430DCF" w:rsidRPr="00C3565A" w:rsidRDefault="00430DCF" w:rsidP="00A45650">
      <w:pPr>
        <w:rPr>
          <w:rFonts w:ascii="Times New Roman" w:hAnsi="Times New Roman" w:cs="Times New Roman"/>
          <w:lang w:eastAsia="zh-CN"/>
        </w:rPr>
      </w:pPr>
      <w:r>
        <w:rPr>
          <w:rFonts w:ascii="Times New Roman" w:hAnsi="Times New Roman" w:cs="Times New Roman" w:hint="eastAsia"/>
          <w:lang w:eastAsia="zh-CN"/>
        </w:rPr>
        <w:lastRenderedPageBreak/>
        <w:t xml:space="preserve">      </w:t>
      </w:r>
      <w:r w:rsidRPr="00C3565A">
        <w:rPr>
          <w:rFonts w:ascii="Times New Roman" w:hAnsi="Times New Roman" w:cs="Times New Roman"/>
          <w:lang w:eastAsia="zh-CN"/>
        </w:rPr>
        <w:t>仅有极少数缔约方</w:t>
      </w:r>
      <w:r w:rsidRPr="00C3565A">
        <w:rPr>
          <w:rFonts w:ascii="Times New Roman" w:hAnsi="Times New Roman" w:cs="Times New Roman"/>
          <w:lang w:eastAsia="zh-CN"/>
        </w:rPr>
        <w:t>(12%)</w:t>
      </w:r>
      <w:r w:rsidRPr="00C3565A">
        <w:rPr>
          <w:rFonts w:ascii="Times New Roman" w:hAnsi="Times New Roman" w:cs="Times New Roman"/>
          <w:lang w:eastAsia="zh-CN"/>
        </w:rPr>
        <w:t>制定了减少粮食浪费的量化国家目标。在制定了此类目标的缔约方中，大多数缔约方</w:t>
      </w:r>
      <w:r w:rsidRPr="00C3565A">
        <w:rPr>
          <w:rFonts w:ascii="Times New Roman" w:hAnsi="Times New Roman" w:cs="Times New Roman"/>
          <w:lang w:eastAsia="zh-CN"/>
        </w:rPr>
        <w:t>(61%)</w:t>
      </w:r>
      <w:r w:rsidRPr="00C3565A">
        <w:rPr>
          <w:rFonts w:ascii="Times New Roman" w:hAnsi="Times New Roman" w:cs="Times New Roman"/>
          <w:lang w:eastAsia="zh-CN"/>
        </w:rPr>
        <w:t>的目标是将粮食浪费减半，这与行动目标</w:t>
      </w:r>
      <w:r w:rsidRPr="00C3565A">
        <w:rPr>
          <w:rFonts w:ascii="Times New Roman" w:hAnsi="Times New Roman" w:cs="Times New Roman"/>
          <w:lang w:eastAsia="zh-CN"/>
        </w:rPr>
        <w:t>16</w:t>
      </w:r>
      <w:r w:rsidRPr="00C3565A">
        <w:rPr>
          <w:rFonts w:ascii="Times New Roman" w:hAnsi="Times New Roman" w:cs="Times New Roman"/>
          <w:lang w:eastAsia="zh-CN"/>
        </w:rPr>
        <w:t>所设定的全球雄心相一致。其余缔约方设定了到</w:t>
      </w:r>
      <w:r w:rsidRPr="00C3565A">
        <w:rPr>
          <w:rFonts w:ascii="Times New Roman" w:hAnsi="Times New Roman" w:cs="Times New Roman"/>
          <w:lang w:eastAsia="zh-CN"/>
        </w:rPr>
        <w:t>2030</w:t>
      </w:r>
      <w:r w:rsidRPr="00C3565A">
        <w:rPr>
          <w:rFonts w:ascii="Times New Roman" w:hAnsi="Times New Roman" w:cs="Times New Roman"/>
          <w:lang w:eastAsia="zh-CN"/>
        </w:rPr>
        <w:t>年将粮食浪费减少</w:t>
      </w:r>
      <w:r w:rsidRPr="00C3565A">
        <w:rPr>
          <w:rFonts w:ascii="Times New Roman" w:hAnsi="Times New Roman" w:cs="Times New Roman"/>
          <w:lang w:eastAsia="zh-CN"/>
        </w:rPr>
        <w:t>10%</w:t>
      </w:r>
      <w:r w:rsidRPr="00C3565A">
        <w:rPr>
          <w:rFonts w:ascii="Times New Roman" w:hAnsi="Times New Roman" w:cs="Times New Roman"/>
          <w:lang w:eastAsia="zh-CN"/>
        </w:rPr>
        <w:t>至</w:t>
      </w:r>
      <w:r w:rsidRPr="00C3565A">
        <w:rPr>
          <w:rFonts w:ascii="Times New Roman" w:hAnsi="Times New Roman" w:cs="Times New Roman"/>
          <w:lang w:eastAsia="zh-CN"/>
        </w:rPr>
        <w:t>30%</w:t>
      </w:r>
      <w:r w:rsidRPr="00C3565A">
        <w:rPr>
          <w:rFonts w:ascii="Times New Roman" w:hAnsi="Times New Roman" w:cs="Times New Roman"/>
          <w:lang w:eastAsia="zh-CN"/>
        </w:rPr>
        <w:t>的目标。</w:t>
      </w:r>
      <w:r w:rsidRPr="00C3565A">
        <w:rPr>
          <w:rFonts w:ascii="Times New Roman" w:hAnsi="Times New Roman" w:cs="Times New Roman"/>
          <w:lang w:eastAsia="zh-CN"/>
        </w:rPr>
        <w:t xml:space="preserve"> </w:t>
      </w:r>
    </w:p>
    <w:p w14:paraId="291188F7" w14:textId="77777777" w:rsidR="00430DCF" w:rsidRPr="00C3565A" w:rsidRDefault="00430DCF" w:rsidP="00767954">
      <w:pPr>
        <w:rPr>
          <w:rFonts w:ascii="Times New Roman" w:hAnsi="Times New Roman" w:cs="Times New Roman"/>
          <w:lang w:eastAsia="zh-CN"/>
        </w:rPr>
      </w:pPr>
    </w:p>
    <w:p w14:paraId="20C03FBB" w14:textId="77777777" w:rsidR="00430DCF" w:rsidRPr="00C3565A" w:rsidRDefault="00430DCF" w:rsidP="00767954">
      <w:pPr>
        <w:pStyle w:val="Heading5"/>
        <w:rPr>
          <w:rFonts w:ascii="Times New Roman" w:eastAsia="SimSun" w:hAnsi="Times New Roman" w:cs="Times New Roman"/>
          <w:lang w:eastAsia="zh-CN"/>
        </w:rPr>
      </w:pPr>
      <w:r w:rsidRPr="00C3565A">
        <w:rPr>
          <w:rFonts w:ascii="Times New Roman" w:eastAsia="SimSun" w:hAnsi="Times New Roman" w:cs="Times New Roman"/>
          <w:lang w:eastAsia="zh-CN"/>
        </w:rPr>
        <w:t>进</w:t>
      </w:r>
      <w:r>
        <w:rPr>
          <w:rFonts w:ascii="Times New Roman" w:eastAsia="SimSun" w:hAnsi="Times New Roman" w:cs="Times New Roman" w:hint="eastAsia"/>
          <w:lang w:eastAsia="zh-CN"/>
        </w:rPr>
        <w:t>度</w:t>
      </w:r>
      <w:r w:rsidRPr="00C3565A">
        <w:rPr>
          <w:rFonts w:ascii="Times New Roman" w:eastAsia="SimSun" w:hAnsi="Times New Roman" w:cs="Times New Roman"/>
          <w:lang w:eastAsia="zh-CN"/>
        </w:rPr>
        <w:t>指标</w:t>
      </w:r>
    </w:p>
    <w:p w14:paraId="0A59A4CE" w14:textId="77777777" w:rsidR="00430DCF" w:rsidRPr="00C3565A" w:rsidRDefault="00430DCF" w:rsidP="00767954">
      <w:pPr>
        <w:pStyle w:val="Caption"/>
        <w:rPr>
          <w:rFonts w:ascii="Times New Roman" w:eastAsia="SimSun" w:hAnsi="Times New Roman" w:cs="Times New Roman"/>
          <w:i w:val="0"/>
          <w:iCs w:val="0"/>
          <w:sz w:val="20"/>
          <w:szCs w:val="20"/>
          <w:lang w:eastAsia="zh-CN"/>
        </w:rPr>
      </w:pPr>
    </w:p>
    <w:p w14:paraId="2C142B55" w14:textId="77777777" w:rsidR="00430DCF" w:rsidRPr="00C3565A" w:rsidRDefault="00430DCF" w:rsidP="00767954">
      <w:pPr>
        <w:pStyle w:val="Caption"/>
        <w:rPr>
          <w:rFonts w:ascii="Times New Roman" w:eastAsia="SimSun" w:hAnsi="Times New Roman" w:cs="Times New Roman"/>
          <w:i w:val="0"/>
          <w:iCs w:val="0"/>
          <w:sz w:val="20"/>
          <w:szCs w:val="20"/>
          <w:lang w:eastAsia="zh-CN"/>
        </w:rPr>
      </w:pPr>
      <w:bookmarkStart w:id="324" w:name="_Ref238993342"/>
      <w:r w:rsidRPr="00C3565A">
        <w:rPr>
          <w:rFonts w:ascii="Times New Roman" w:eastAsia="SimSun" w:hAnsi="Times New Roman" w:cs="Times New Roman"/>
          <w:i w:val="0"/>
          <w:sz w:val="20"/>
          <w:szCs w:val="20"/>
          <w:lang w:eastAsia="zh-CN"/>
        </w:rPr>
        <w:t>表</w:t>
      </w:r>
      <w:r w:rsidRPr="00C3565A">
        <w:rPr>
          <w:rFonts w:ascii="Times New Roman" w:eastAsia="SimSun" w:hAnsi="Times New Roman" w:cs="Times New Roman"/>
          <w:i w:val="0"/>
          <w:sz w:val="20"/>
          <w:szCs w:val="20"/>
          <w:lang w:eastAsia="zh-CN"/>
        </w:rPr>
        <w:t xml:space="preserve"> </w:t>
      </w:r>
      <w:r w:rsidRPr="00C3565A">
        <w:rPr>
          <w:rFonts w:ascii="Times New Roman" w:eastAsia="SimSun" w:hAnsi="Times New Roman" w:cs="Times New Roman"/>
          <w:i w:val="0"/>
          <w:noProof/>
          <w:sz w:val="20"/>
          <w:szCs w:val="20"/>
          <w:lang w:eastAsia="zh-CN"/>
        </w:rPr>
        <w:t>36</w:t>
      </w:r>
      <w:bookmarkEnd w:id="324"/>
    </w:p>
    <w:p w14:paraId="1CCF3412" w14:textId="77777777" w:rsidR="00430DCF" w:rsidRPr="00C3565A" w:rsidRDefault="00430DCF" w:rsidP="00767954">
      <w:pPr>
        <w:pStyle w:val="Caption"/>
        <w:rPr>
          <w:rFonts w:ascii="Times New Roman" w:eastAsia="SimSun" w:hAnsi="Times New Roman" w:cs="Times New Roman"/>
          <w:b/>
          <w:bCs/>
          <w:sz w:val="24"/>
          <w:szCs w:val="24"/>
          <w:lang w:eastAsia="zh-CN"/>
        </w:rPr>
      </w:pPr>
      <w:r w:rsidRPr="00C3565A">
        <w:rPr>
          <w:rFonts w:ascii="Times New Roman" w:eastAsia="SimSun" w:hAnsi="Times New Roman" w:cs="Times New Roman"/>
          <w:b/>
          <w:bCs/>
          <w:i w:val="0"/>
          <w:iCs w:val="0"/>
          <w:sz w:val="20"/>
          <w:szCs w:val="20"/>
          <w:lang w:eastAsia="zh-CN"/>
        </w:rPr>
        <w:t>《昆蒙框架》行动目标</w:t>
      </w:r>
      <w:r w:rsidRPr="00C3565A">
        <w:rPr>
          <w:rFonts w:ascii="Times New Roman" w:eastAsia="SimSun" w:hAnsi="Times New Roman" w:cs="Times New Roman"/>
          <w:b/>
          <w:bCs/>
          <w:i w:val="0"/>
          <w:iCs w:val="0"/>
          <w:sz w:val="20"/>
          <w:szCs w:val="20"/>
          <w:lang w:eastAsia="zh-CN"/>
        </w:rPr>
        <w:t>16</w:t>
      </w:r>
      <w:r w:rsidRPr="00C3565A">
        <w:rPr>
          <w:rFonts w:ascii="Times New Roman" w:eastAsia="SimSun" w:hAnsi="Times New Roman" w:cs="Times New Roman"/>
          <w:b/>
          <w:bCs/>
          <w:i w:val="0"/>
          <w:iCs w:val="0"/>
          <w:sz w:val="20"/>
          <w:szCs w:val="20"/>
          <w:lang w:eastAsia="zh-CN"/>
        </w:rPr>
        <w:t>指标积分卡</w:t>
      </w:r>
      <w:r w:rsidRPr="00C3565A">
        <w:rPr>
          <w:rFonts w:ascii="Times New Roman" w:eastAsia="SimSun" w:hAnsi="Times New Roman" w:cs="Times New Roman"/>
          <w:lang w:eastAsia="zh-CN"/>
        </w:rPr>
        <w:t xml:space="preserve"> </w:t>
      </w:r>
    </w:p>
    <w:tbl>
      <w:tblPr>
        <w:tblW w:w="10300" w:type="dxa"/>
        <w:tblLook w:val="04A0" w:firstRow="1" w:lastRow="0" w:firstColumn="1" w:lastColumn="0" w:noHBand="0" w:noVBand="1"/>
      </w:tblPr>
      <w:tblGrid>
        <w:gridCol w:w="3240"/>
        <w:gridCol w:w="3240"/>
        <w:gridCol w:w="600"/>
        <w:gridCol w:w="2620"/>
        <w:gridCol w:w="600"/>
      </w:tblGrid>
      <w:tr w:rsidR="00430DCF" w:rsidRPr="004334C0" w14:paraId="4549AFCC" w14:textId="77777777" w:rsidTr="004C0F10">
        <w:trPr>
          <w:trHeight w:val="1050"/>
        </w:trPr>
        <w:tc>
          <w:tcPr>
            <w:tcW w:w="32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0D685C" w14:textId="77777777" w:rsidR="00430DCF" w:rsidRPr="004334C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c>
          <w:tcPr>
            <w:tcW w:w="3840" w:type="dxa"/>
            <w:gridSpan w:val="2"/>
            <w:tcBorders>
              <w:top w:val="single" w:sz="4" w:space="0" w:color="auto"/>
              <w:left w:val="nil"/>
              <w:bottom w:val="single" w:sz="4" w:space="0" w:color="auto"/>
              <w:right w:val="single" w:sz="4" w:space="0" w:color="auto"/>
            </w:tcBorders>
            <w:vAlign w:val="center"/>
          </w:tcPr>
          <w:p w14:paraId="216978C0" w14:textId="77777777" w:rsidR="00430DCF" w:rsidRPr="004334C0"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4334C0">
              <w:rPr>
                <w:rFonts w:ascii="Times New Roman" w:hAnsi="Times New Roman" w:cs="Times New Roman"/>
                <w:color w:val="000000"/>
                <w:sz w:val="20"/>
                <w:szCs w:val="20"/>
              </w:rPr>
              <w:t>指标使用情况</w:t>
            </w:r>
          </w:p>
        </w:tc>
        <w:tc>
          <w:tcPr>
            <w:tcW w:w="3220" w:type="dxa"/>
            <w:gridSpan w:val="2"/>
            <w:tcBorders>
              <w:top w:val="single" w:sz="4" w:space="0" w:color="auto"/>
              <w:left w:val="nil"/>
              <w:bottom w:val="single" w:sz="4" w:space="0" w:color="auto"/>
              <w:right w:val="single" w:sz="4" w:space="0" w:color="auto"/>
            </w:tcBorders>
            <w:vAlign w:val="center"/>
          </w:tcPr>
          <w:p w14:paraId="664A23BB" w14:textId="77777777" w:rsidR="00430DCF" w:rsidRPr="004334C0"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4334C0">
              <w:rPr>
                <w:rFonts w:ascii="Times New Roman" w:hAnsi="Times New Roman" w:cs="Times New Roman"/>
                <w:color w:val="000000"/>
                <w:sz w:val="20"/>
                <w:szCs w:val="20"/>
              </w:rPr>
              <w:t>指标衡量结果</w:t>
            </w:r>
          </w:p>
        </w:tc>
      </w:tr>
      <w:tr w:rsidR="00430DCF" w:rsidRPr="004334C0" w14:paraId="6C74552B" w14:textId="77777777" w:rsidTr="004C0F10">
        <w:trPr>
          <w:trHeight w:val="1050"/>
        </w:trPr>
        <w:tc>
          <w:tcPr>
            <w:tcW w:w="32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EA1068" w14:textId="77777777" w:rsidR="00430DCF" w:rsidRPr="004334C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4334C0">
              <w:rPr>
                <w:rFonts w:ascii="Times New Roman" w:hAnsi="Times New Roman" w:cs="Times New Roman"/>
                <w:color w:val="000000"/>
                <w:kern w:val="0"/>
                <w:sz w:val="20"/>
                <w:szCs w:val="20"/>
                <w:lang w:val="en-CA" w:eastAsia="zh-CN"/>
                <w14:ligatures w14:val="none"/>
              </w:rPr>
              <w:t>二元指标</w:t>
            </w:r>
            <w:r w:rsidRPr="004334C0">
              <w:rPr>
                <w:rFonts w:ascii="Times New Roman" w:hAnsi="Times New Roman" w:cs="Times New Roman"/>
                <w:color w:val="000000"/>
                <w:kern w:val="0"/>
                <w:sz w:val="20"/>
                <w:szCs w:val="20"/>
                <w:lang w:val="en-CA" w:eastAsia="zh-CN"/>
                <w14:ligatures w14:val="none"/>
              </w:rPr>
              <w:t>16.b:</w:t>
            </w:r>
            <w:r w:rsidRPr="004334C0">
              <w:rPr>
                <w:rFonts w:ascii="Times New Roman" w:hAnsi="Times New Roman" w:cs="Times New Roman"/>
                <w:i/>
                <w:iCs/>
                <w:color w:val="000000"/>
                <w:kern w:val="0"/>
                <w:sz w:val="20"/>
                <w:szCs w:val="20"/>
                <w:lang w:val="en-CA" w:eastAsia="zh-CN"/>
                <w14:ligatures w14:val="none"/>
              </w:rPr>
              <w:t xml:space="preserve"> </w:t>
            </w:r>
            <w:r w:rsidRPr="004334C0">
              <w:rPr>
                <w:rFonts w:ascii="Times New Roman" w:hAnsi="Times New Roman" w:cs="Times New Roman"/>
                <w:bCs/>
                <w:sz w:val="20"/>
                <w:szCs w:val="20"/>
                <w:lang w:eastAsia="zh-CN"/>
              </w:rPr>
              <w:t>制定、采用或实施政策工具，鼓励和帮助人们做出可持续的消费选择的国家数目</w:t>
            </w:r>
          </w:p>
        </w:tc>
        <w:tc>
          <w:tcPr>
            <w:tcW w:w="3240" w:type="dxa"/>
            <w:tcBorders>
              <w:top w:val="single" w:sz="4" w:space="0" w:color="auto"/>
              <w:left w:val="nil"/>
              <w:bottom w:val="single" w:sz="4" w:space="0" w:color="auto"/>
              <w:right w:val="single" w:sz="4" w:space="0" w:color="auto"/>
            </w:tcBorders>
            <w:vAlign w:val="center"/>
            <w:hideMark/>
          </w:tcPr>
          <w:p w14:paraId="4C8443D1" w14:textId="77777777" w:rsidR="00430DCF" w:rsidRPr="004334C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4334C0">
              <w:rPr>
                <w:rFonts w:ascii="Times New Roman" w:hAnsi="Times New Roman" w:cs="Times New Roman"/>
                <w:color w:val="000000"/>
                <w:kern w:val="0"/>
                <w:sz w:val="20"/>
                <w:szCs w:val="20"/>
                <w:lang w:val="en-CA" w:eastAsia="en-CA"/>
                <w14:ligatures w14:val="none"/>
              </w:rPr>
              <w:t xml:space="preserve">127 </w:t>
            </w:r>
            <w:r w:rsidRPr="004334C0">
              <w:rPr>
                <w:rFonts w:ascii="Times New Roman" w:hAnsi="Times New Roman" w:cs="Times New Roman"/>
                <w:color w:val="000000"/>
                <w:kern w:val="0"/>
                <w:sz w:val="20"/>
                <w:szCs w:val="20"/>
                <w:lang w:val="en-CA" w:eastAsia="zh-CN"/>
                <w14:ligatures w14:val="none"/>
              </w:rPr>
              <w:t>个缔约方</w:t>
            </w:r>
          </w:p>
        </w:tc>
        <w:tc>
          <w:tcPr>
            <w:tcW w:w="600" w:type="dxa"/>
            <w:tcBorders>
              <w:top w:val="single" w:sz="4" w:space="0" w:color="auto"/>
              <w:left w:val="nil"/>
              <w:bottom w:val="single" w:sz="4" w:space="0" w:color="auto"/>
              <w:right w:val="single" w:sz="4" w:space="0" w:color="auto"/>
            </w:tcBorders>
            <w:vAlign w:val="center"/>
            <w:hideMark/>
          </w:tcPr>
          <w:p w14:paraId="092A8132" w14:textId="77777777" w:rsidR="00430DCF" w:rsidRPr="004334C0"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4334C0">
              <w:rPr>
                <w:rFonts w:ascii="Times New Roman" w:hAnsi="Times New Roman" w:cs="Times New Roman"/>
                <w:sz w:val="20"/>
                <w:szCs w:val="20"/>
                <w:vertAlign w:val="superscript"/>
                <w:lang w:val="en-CA" w:eastAsia="zh-CN"/>
              </w:rPr>
              <w:t>不适用</w:t>
            </w:r>
            <w:r w:rsidRPr="004334C0">
              <w:rPr>
                <w:rFonts w:ascii="Times New Roman" w:hAnsi="Times New Roman" w:cs="Times New Roman"/>
                <w:sz w:val="20"/>
                <w:szCs w:val="20"/>
                <w:vertAlign w:val="superscript"/>
                <w:lang w:val="en-CA"/>
              </w:rPr>
              <w:t>a</w:t>
            </w:r>
          </w:p>
        </w:tc>
        <w:tc>
          <w:tcPr>
            <w:tcW w:w="2620" w:type="dxa"/>
            <w:tcBorders>
              <w:top w:val="single" w:sz="4" w:space="0" w:color="auto"/>
              <w:left w:val="nil"/>
              <w:bottom w:val="single" w:sz="4" w:space="0" w:color="auto"/>
              <w:right w:val="single" w:sz="4" w:space="0" w:color="auto"/>
            </w:tcBorders>
            <w:vAlign w:val="center"/>
            <w:hideMark/>
          </w:tcPr>
          <w:p w14:paraId="3EAB0D97" w14:textId="77777777" w:rsidR="00430DCF" w:rsidRPr="004334C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4334C0">
              <w:rPr>
                <w:rFonts w:ascii="Times New Roman" w:hAnsi="Times New Roman" w:cs="Times New Roman"/>
                <w:sz w:val="20"/>
                <w:szCs w:val="20"/>
                <w:lang w:val="en-CA" w:eastAsia="zh-CN"/>
              </w:rPr>
              <w:t>69%</w:t>
            </w:r>
            <w:r w:rsidRPr="004334C0">
              <w:rPr>
                <w:rFonts w:ascii="Times New Roman" w:hAnsi="Times New Roman" w:cs="Times New Roman"/>
                <w:sz w:val="20"/>
                <w:szCs w:val="20"/>
                <w:lang w:val="en-CA" w:eastAsia="zh-CN"/>
              </w:rPr>
              <w:t>的缔约方得分很高</w:t>
            </w:r>
            <w:r w:rsidRPr="004334C0">
              <w:rPr>
                <w:rFonts w:ascii="Times New Roman" w:hAnsi="Times New Roman" w:cs="Times New Roman"/>
                <w:sz w:val="20"/>
                <w:szCs w:val="20"/>
                <w:lang w:val="en-CA" w:eastAsia="zh-CN"/>
              </w:rPr>
              <w:t xml:space="preserve"> (4 </w:t>
            </w:r>
            <w:r w:rsidRPr="004334C0">
              <w:rPr>
                <w:rFonts w:ascii="Times New Roman" w:hAnsi="Times New Roman" w:cs="Times New Roman"/>
                <w:sz w:val="20"/>
                <w:szCs w:val="20"/>
                <w:lang w:val="en-CA" w:eastAsia="zh-CN"/>
              </w:rPr>
              <w:t>分或</w:t>
            </w:r>
            <w:r w:rsidRPr="004334C0">
              <w:rPr>
                <w:rFonts w:ascii="Times New Roman" w:hAnsi="Times New Roman" w:cs="Times New Roman"/>
                <w:sz w:val="20"/>
                <w:szCs w:val="20"/>
                <w:lang w:val="en-CA" w:eastAsia="zh-CN"/>
              </w:rPr>
              <w:t xml:space="preserve"> 5</w:t>
            </w:r>
            <w:r w:rsidRPr="004334C0">
              <w:rPr>
                <w:rFonts w:ascii="Times New Roman" w:hAnsi="Times New Roman" w:cs="Times New Roman"/>
                <w:sz w:val="20"/>
                <w:szCs w:val="20"/>
                <w:lang w:val="en-CA" w:eastAsia="zh-CN"/>
              </w:rPr>
              <w:t>分</w:t>
            </w:r>
            <w:r w:rsidRPr="004334C0">
              <w:rPr>
                <w:rFonts w:ascii="Times New Roman" w:hAnsi="Times New Roman" w:cs="Times New Roman"/>
                <w:sz w:val="20"/>
                <w:szCs w:val="20"/>
                <w:lang w:val="en-CA" w:eastAsia="zh-CN"/>
              </w:rPr>
              <w:t>)</w:t>
            </w:r>
          </w:p>
        </w:tc>
        <w:tc>
          <w:tcPr>
            <w:tcW w:w="600" w:type="dxa"/>
            <w:tcBorders>
              <w:top w:val="single" w:sz="4" w:space="0" w:color="auto"/>
              <w:left w:val="nil"/>
              <w:bottom w:val="single" w:sz="4" w:space="0" w:color="auto"/>
              <w:right w:val="single" w:sz="4" w:space="0" w:color="auto"/>
            </w:tcBorders>
            <w:shd w:val="clear" w:color="auto" w:fill="92D050"/>
            <w:vAlign w:val="center"/>
            <w:hideMark/>
          </w:tcPr>
          <w:p w14:paraId="43353D10" w14:textId="77777777" w:rsidR="00430DCF" w:rsidRPr="004334C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r>
      <w:tr w:rsidR="00430DCF" w:rsidRPr="004334C0" w14:paraId="132931EA" w14:textId="77777777" w:rsidTr="004C0F10">
        <w:trPr>
          <w:trHeight w:val="1050"/>
        </w:trPr>
        <w:tc>
          <w:tcPr>
            <w:tcW w:w="32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F441F7" w14:textId="77777777" w:rsidR="00430DCF" w:rsidRPr="004334C0"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4334C0">
              <w:rPr>
                <w:rFonts w:ascii="Times New Roman" w:hAnsi="Times New Roman" w:cs="Times New Roman"/>
                <w:color w:val="000000"/>
                <w:kern w:val="0"/>
                <w:sz w:val="20"/>
                <w:szCs w:val="20"/>
                <w:lang w:val="en-CA" w:eastAsia="en-CA"/>
                <w14:ligatures w14:val="none"/>
              </w:rPr>
              <w:t>量化指标合计</w:t>
            </w:r>
          </w:p>
        </w:tc>
        <w:tc>
          <w:tcPr>
            <w:tcW w:w="3240" w:type="dxa"/>
            <w:tcBorders>
              <w:top w:val="single" w:sz="4" w:space="0" w:color="auto"/>
              <w:left w:val="nil"/>
              <w:bottom w:val="single" w:sz="4" w:space="0" w:color="auto"/>
              <w:right w:val="single" w:sz="4" w:space="0" w:color="auto"/>
            </w:tcBorders>
            <w:vAlign w:val="center"/>
            <w:hideMark/>
          </w:tcPr>
          <w:p w14:paraId="46937793" w14:textId="77777777" w:rsidR="00430DCF" w:rsidRPr="004334C0"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4334C0">
              <w:rPr>
                <w:rFonts w:ascii="Times New Roman" w:hAnsi="Times New Roman" w:cs="Times New Roman"/>
                <w:sz w:val="20"/>
                <w:szCs w:val="20"/>
                <w:lang w:val="en-CA"/>
              </w:rPr>
              <w:t>25</w:t>
            </w:r>
            <w:r w:rsidRPr="004334C0">
              <w:rPr>
                <w:rFonts w:ascii="Times New Roman" w:hAnsi="Times New Roman" w:cs="Times New Roman"/>
                <w:sz w:val="20"/>
                <w:szCs w:val="20"/>
                <w:lang w:val="en-CA" w:eastAsia="zh-CN"/>
              </w:rPr>
              <w:t>个缔约方，</w:t>
            </w:r>
            <w:r w:rsidRPr="004334C0">
              <w:rPr>
                <w:rFonts w:ascii="Times New Roman" w:hAnsi="Times New Roman" w:cs="Times New Roman"/>
                <w:sz w:val="20"/>
                <w:szCs w:val="20"/>
                <w:lang w:val="en-CA" w:eastAsia="zh-CN"/>
              </w:rPr>
              <w:t>19%</w:t>
            </w:r>
          </w:p>
        </w:tc>
        <w:tc>
          <w:tcPr>
            <w:tcW w:w="600" w:type="dxa"/>
            <w:tcBorders>
              <w:top w:val="single" w:sz="4" w:space="0" w:color="auto"/>
              <w:left w:val="nil"/>
              <w:bottom w:val="single" w:sz="4" w:space="0" w:color="auto"/>
              <w:right w:val="single" w:sz="4" w:space="0" w:color="auto"/>
            </w:tcBorders>
            <w:shd w:val="clear" w:color="auto" w:fill="C00000"/>
            <w:vAlign w:val="center"/>
            <w:hideMark/>
          </w:tcPr>
          <w:p w14:paraId="225F09E3" w14:textId="77777777" w:rsidR="00430DCF" w:rsidRPr="004334C0"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p>
        </w:tc>
        <w:tc>
          <w:tcPr>
            <w:tcW w:w="2620" w:type="dxa"/>
            <w:tcBorders>
              <w:top w:val="single" w:sz="4" w:space="0" w:color="auto"/>
              <w:left w:val="nil"/>
              <w:bottom w:val="single" w:sz="4" w:space="0" w:color="auto"/>
              <w:right w:val="single" w:sz="4" w:space="0" w:color="auto"/>
            </w:tcBorders>
            <w:vAlign w:val="center"/>
            <w:hideMark/>
          </w:tcPr>
          <w:p w14:paraId="330B07E2" w14:textId="77777777" w:rsidR="00430DCF" w:rsidRPr="004334C0" w:rsidRDefault="00430DCF" w:rsidP="004C0F10">
            <w:pPr>
              <w:rPr>
                <w:rFonts w:ascii="Times New Roman" w:hAnsi="Times New Roman" w:cs="Times New Roman"/>
                <w:sz w:val="20"/>
                <w:szCs w:val="20"/>
                <w:lang w:val="en-CA" w:eastAsia="zh-CN"/>
              </w:rPr>
            </w:pPr>
            <w:r w:rsidRPr="004334C0">
              <w:rPr>
                <w:rFonts w:ascii="Times New Roman" w:hAnsi="Times New Roman" w:cs="Times New Roman"/>
                <w:sz w:val="20"/>
                <w:szCs w:val="20"/>
                <w:lang w:val="en-CA" w:eastAsia="zh-CN"/>
              </w:rPr>
              <w:t xml:space="preserve">     </w:t>
            </w:r>
            <w:r w:rsidRPr="004334C0">
              <w:rPr>
                <w:rFonts w:ascii="Times New Roman" w:hAnsi="Times New Roman" w:cs="Times New Roman"/>
                <w:sz w:val="20"/>
                <w:szCs w:val="20"/>
                <w:lang w:val="en-CA" w:eastAsia="zh-CN"/>
              </w:rPr>
              <w:t>积极趋势占</w:t>
            </w:r>
            <w:r w:rsidRPr="004334C0">
              <w:rPr>
                <w:rFonts w:ascii="Times New Roman" w:hAnsi="Times New Roman" w:cs="Times New Roman"/>
                <w:sz w:val="20"/>
                <w:szCs w:val="20"/>
                <w:lang w:val="en-CA" w:eastAsia="zh-CN"/>
              </w:rPr>
              <w:t>32 %</w:t>
            </w:r>
          </w:p>
          <w:p w14:paraId="493A2857" w14:textId="77777777" w:rsidR="00430DCF" w:rsidRPr="004334C0" w:rsidRDefault="00430DCF" w:rsidP="004334C0">
            <w:pPr>
              <w:spacing w:after="0" w:line="240" w:lineRule="auto"/>
              <w:rPr>
                <w:rFonts w:ascii="Times New Roman" w:hAnsi="Times New Roman" w:cs="Times New Roman"/>
                <w:color w:val="000000"/>
                <w:kern w:val="0"/>
                <w:sz w:val="20"/>
                <w:szCs w:val="20"/>
                <w:lang w:val="en-CA" w:eastAsia="zh-CN"/>
                <w14:ligatures w14:val="none"/>
              </w:rPr>
            </w:pPr>
            <w:r>
              <w:rPr>
                <w:rFonts w:ascii="Times New Roman" w:hAnsi="Times New Roman" w:cs="Times New Roman" w:hint="eastAsia"/>
                <w:sz w:val="20"/>
                <w:szCs w:val="20"/>
                <w:lang w:val="en-CA" w:eastAsia="zh-CN"/>
              </w:rPr>
              <w:t xml:space="preserve">     </w:t>
            </w:r>
            <w:r w:rsidRPr="004334C0">
              <w:rPr>
                <w:rFonts w:ascii="Times New Roman" w:hAnsi="Times New Roman" w:cs="Times New Roman"/>
                <w:sz w:val="20"/>
                <w:szCs w:val="20"/>
                <w:lang w:val="en-CA" w:eastAsia="zh-CN"/>
              </w:rPr>
              <w:t>消极趋势占</w:t>
            </w:r>
            <w:r w:rsidRPr="004334C0">
              <w:rPr>
                <w:rFonts w:ascii="Times New Roman" w:hAnsi="Times New Roman" w:cs="Times New Roman"/>
                <w:sz w:val="20"/>
                <w:szCs w:val="20"/>
                <w:lang w:val="en-CA" w:eastAsia="zh-CN"/>
              </w:rPr>
              <w:t xml:space="preserve">16 </w:t>
            </w:r>
          </w:p>
        </w:tc>
        <w:tc>
          <w:tcPr>
            <w:tcW w:w="600" w:type="dxa"/>
            <w:tcBorders>
              <w:top w:val="single" w:sz="4" w:space="0" w:color="auto"/>
              <w:left w:val="nil"/>
              <w:bottom w:val="single" w:sz="4" w:space="0" w:color="auto"/>
              <w:right w:val="single" w:sz="4" w:space="0" w:color="auto"/>
            </w:tcBorders>
            <w:shd w:val="clear" w:color="auto" w:fill="FFC000"/>
            <w:vAlign w:val="center"/>
            <w:hideMark/>
          </w:tcPr>
          <w:p w14:paraId="572A7722" w14:textId="77777777" w:rsidR="00430DCF" w:rsidRPr="004334C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r>
    </w:tbl>
    <w:p w14:paraId="2E6C9A54" w14:textId="77777777" w:rsidR="00430DCF" w:rsidRPr="004334C0" w:rsidRDefault="00430DCF" w:rsidP="00767954">
      <w:pPr>
        <w:pStyle w:val="p1"/>
        <w:rPr>
          <w:rFonts w:eastAsia="SimSun"/>
          <w:sz w:val="24"/>
          <w:szCs w:val="24"/>
          <w:lang w:eastAsia="zh-CN"/>
        </w:rPr>
      </w:pPr>
    </w:p>
    <w:p w14:paraId="17694476" w14:textId="77777777" w:rsidR="00430DCF" w:rsidRPr="004334C0" w:rsidRDefault="00430DCF" w:rsidP="00767954">
      <w:pPr>
        <w:rPr>
          <w:rFonts w:ascii="Times New Roman" w:hAnsi="Times New Roman" w:cs="Times New Roman"/>
          <w:sz w:val="16"/>
          <w:szCs w:val="16"/>
          <w:lang w:eastAsia="zh-CN"/>
        </w:rPr>
      </w:pPr>
      <w:r w:rsidRPr="00EF3D52">
        <w:rPr>
          <w:rFonts w:ascii="KaiTi" w:eastAsia="KaiTi" w:hAnsi="KaiTi" w:cs="Times New Roman"/>
          <w:sz w:val="16"/>
          <w:szCs w:val="16"/>
          <w:lang w:eastAsia="zh-CN"/>
        </w:rPr>
        <w:t>注</w:t>
      </w:r>
      <w:r w:rsidRPr="004334C0">
        <w:rPr>
          <w:rFonts w:ascii="Times New Roman" w:hAnsi="Times New Roman" w:cs="Times New Roman"/>
          <w:sz w:val="16"/>
          <w:szCs w:val="16"/>
          <w:lang w:eastAsia="zh-CN"/>
        </w:rPr>
        <w:t>：颜色编码表示对跨行动目标进展的总体评估结果，其方法在总体汇总记分卡</w:t>
      </w:r>
      <w:r w:rsidRPr="004334C0">
        <w:rPr>
          <w:rFonts w:ascii="Times New Roman" w:hAnsi="Times New Roman" w:cs="Times New Roman"/>
          <w:sz w:val="16"/>
          <w:szCs w:val="16"/>
          <w:lang w:eastAsia="zh-CN"/>
        </w:rPr>
        <w:t>(</w:t>
      </w:r>
      <w:r w:rsidRPr="004334C0">
        <w:rPr>
          <w:rFonts w:ascii="Times New Roman" w:hAnsi="Times New Roman" w:cs="Times New Roman"/>
          <w:sz w:val="16"/>
          <w:szCs w:val="16"/>
          <w:lang w:eastAsia="zh-CN"/>
        </w:rPr>
        <w:t>见表</w:t>
      </w:r>
      <w:r w:rsidRPr="004334C0">
        <w:rPr>
          <w:rFonts w:ascii="Times New Roman" w:hAnsi="Times New Roman" w:cs="Times New Roman"/>
          <w:sz w:val="16"/>
          <w:szCs w:val="16"/>
          <w:lang w:eastAsia="zh-CN"/>
        </w:rPr>
        <w:t>3)</w:t>
      </w:r>
      <w:r w:rsidRPr="004334C0">
        <w:rPr>
          <w:rFonts w:ascii="Times New Roman" w:hAnsi="Times New Roman" w:cs="Times New Roman"/>
          <w:sz w:val="16"/>
          <w:szCs w:val="16"/>
          <w:lang w:eastAsia="zh-CN"/>
        </w:rPr>
        <w:t>中有所解释。</w:t>
      </w:r>
      <w:r w:rsidRPr="004334C0">
        <w:rPr>
          <w:rFonts w:ascii="Times New Roman" w:hAnsi="Times New Roman" w:cs="Times New Roman"/>
          <w:sz w:val="16"/>
          <w:szCs w:val="16"/>
          <w:lang w:eastAsia="zh-CN"/>
        </w:rPr>
        <w:t xml:space="preserve"> </w:t>
      </w:r>
      <w:r w:rsidRPr="004334C0">
        <w:rPr>
          <w:rFonts w:ascii="Times New Roman" w:hAnsi="Times New Roman" w:cs="Times New Roman"/>
          <w:sz w:val="16"/>
          <w:szCs w:val="16"/>
          <w:lang w:eastAsia="zh-CN"/>
        </w:rPr>
        <w:t>指标数据使用情况和所有量化指标趋势的颜色编码反映每个行动目标的得分值相对于《昆蒙框架》所有行动目标的最高分和最低分的位置</w:t>
      </w:r>
      <w:r w:rsidRPr="004334C0">
        <w:rPr>
          <w:rFonts w:ascii="Times New Roman" w:hAnsi="Times New Roman" w:cs="Times New Roman"/>
          <w:sz w:val="16"/>
          <w:szCs w:val="16"/>
          <w:lang w:eastAsia="zh-CN"/>
        </w:rPr>
        <w:t>(</w:t>
      </w:r>
      <w:r w:rsidRPr="004334C0">
        <w:rPr>
          <w:rFonts w:ascii="Times New Roman" w:hAnsi="Times New Roman" w:cs="Times New Roman"/>
          <w:sz w:val="16"/>
          <w:szCs w:val="16"/>
          <w:lang w:eastAsia="zh-CN"/>
        </w:rPr>
        <w:t>绿色表示百分比值位于总得分范围的最高三分之一，黄色表示位于中间三分之一，红色表示位于最低三分之一</w:t>
      </w:r>
      <w:r w:rsidRPr="004334C0">
        <w:rPr>
          <w:rFonts w:ascii="Times New Roman" w:hAnsi="Times New Roman" w:cs="Times New Roman"/>
          <w:sz w:val="16"/>
          <w:szCs w:val="16"/>
          <w:lang w:eastAsia="zh-CN"/>
        </w:rPr>
        <w:t>)</w:t>
      </w:r>
      <w:r>
        <w:rPr>
          <w:rFonts w:ascii="Times New Roman" w:hAnsi="Times New Roman" w:cs="Times New Roman" w:hint="eastAsia"/>
          <w:sz w:val="16"/>
          <w:szCs w:val="16"/>
          <w:lang w:eastAsia="zh-CN"/>
        </w:rPr>
        <w:t>。</w:t>
      </w:r>
      <w:r w:rsidRPr="004334C0">
        <w:rPr>
          <w:rFonts w:ascii="Times New Roman" w:hAnsi="Times New Roman" w:cs="Times New Roman"/>
          <w:sz w:val="16"/>
          <w:szCs w:val="16"/>
          <w:lang w:eastAsia="zh-CN"/>
        </w:rPr>
        <w:t>二元指标的颜色基于总体指标得分高</w:t>
      </w:r>
      <w:r w:rsidRPr="004334C0">
        <w:rPr>
          <w:rFonts w:ascii="Times New Roman" w:hAnsi="Times New Roman" w:cs="Times New Roman"/>
          <w:sz w:val="16"/>
          <w:szCs w:val="16"/>
          <w:lang w:eastAsia="zh-CN"/>
        </w:rPr>
        <w:t>(4</w:t>
      </w:r>
      <w:r w:rsidRPr="004334C0">
        <w:rPr>
          <w:rFonts w:ascii="Times New Roman" w:hAnsi="Times New Roman" w:cs="Times New Roman"/>
          <w:sz w:val="16"/>
          <w:szCs w:val="16"/>
          <w:lang w:eastAsia="zh-CN"/>
        </w:rPr>
        <w:t>分或</w:t>
      </w:r>
      <w:r w:rsidRPr="004334C0">
        <w:rPr>
          <w:rFonts w:ascii="Times New Roman" w:hAnsi="Times New Roman" w:cs="Times New Roman"/>
          <w:sz w:val="16"/>
          <w:szCs w:val="16"/>
          <w:lang w:eastAsia="zh-CN"/>
        </w:rPr>
        <w:t>5</w:t>
      </w:r>
      <w:r w:rsidRPr="004334C0">
        <w:rPr>
          <w:rFonts w:ascii="Times New Roman" w:hAnsi="Times New Roman" w:cs="Times New Roman"/>
          <w:sz w:val="16"/>
          <w:szCs w:val="16"/>
          <w:lang w:eastAsia="zh-CN"/>
        </w:rPr>
        <w:t>分</w:t>
      </w:r>
      <w:r w:rsidRPr="004334C0">
        <w:rPr>
          <w:rFonts w:ascii="Times New Roman" w:hAnsi="Times New Roman" w:cs="Times New Roman"/>
          <w:sz w:val="16"/>
          <w:szCs w:val="16"/>
          <w:lang w:eastAsia="zh-CN"/>
        </w:rPr>
        <w:t>)</w:t>
      </w:r>
      <w:r w:rsidRPr="004334C0">
        <w:rPr>
          <w:rFonts w:ascii="Times New Roman" w:hAnsi="Times New Roman" w:cs="Times New Roman"/>
          <w:sz w:val="16"/>
          <w:szCs w:val="16"/>
          <w:lang w:eastAsia="zh-CN"/>
        </w:rPr>
        <w:t>的缔约方所占百分比</w:t>
      </w:r>
      <w:r w:rsidRPr="004334C0">
        <w:rPr>
          <w:rFonts w:ascii="Times New Roman" w:hAnsi="Times New Roman" w:cs="Times New Roman"/>
          <w:sz w:val="16"/>
          <w:szCs w:val="16"/>
          <w:lang w:eastAsia="zh-CN"/>
        </w:rPr>
        <w:t>(</w:t>
      </w:r>
      <w:r w:rsidRPr="004334C0">
        <w:rPr>
          <w:rFonts w:ascii="Times New Roman" w:hAnsi="Times New Roman" w:cs="Times New Roman"/>
          <w:sz w:val="16"/>
          <w:szCs w:val="16"/>
          <w:lang w:eastAsia="zh-CN"/>
        </w:rPr>
        <w:t>绿色</w:t>
      </w:r>
      <w:r>
        <w:rPr>
          <w:rFonts w:ascii="Times New Roman" w:hAnsi="Times New Roman" w:cs="Times New Roman" w:hint="eastAsia"/>
          <w:sz w:val="16"/>
          <w:szCs w:val="16"/>
          <w:lang w:eastAsia="zh-CN"/>
        </w:rPr>
        <w:t>代表</w:t>
      </w:r>
      <w:r w:rsidRPr="004334C0">
        <w:rPr>
          <w:rFonts w:ascii="Times New Roman" w:hAnsi="Times New Roman" w:cs="Times New Roman"/>
          <w:sz w:val="16"/>
          <w:szCs w:val="16"/>
          <w:lang w:eastAsia="zh-CN"/>
        </w:rPr>
        <w:t>50%</w:t>
      </w:r>
      <w:r w:rsidRPr="004334C0">
        <w:rPr>
          <w:rFonts w:ascii="Times New Roman" w:hAnsi="Times New Roman" w:cs="Times New Roman"/>
          <w:sz w:val="16"/>
          <w:szCs w:val="16"/>
          <w:lang w:eastAsia="zh-CN"/>
        </w:rPr>
        <w:t>或以上，黄色</w:t>
      </w:r>
      <w:r>
        <w:rPr>
          <w:rFonts w:ascii="Times New Roman" w:hAnsi="Times New Roman" w:cs="Times New Roman" w:hint="eastAsia"/>
          <w:sz w:val="16"/>
          <w:szCs w:val="16"/>
          <w:lang w:eastAsia="zh-CN"/>
        </w:rPr>
        <w:t>代表</w:t>
      </w:r>
      <w:r w:rsidRPr="004334C0">
        <w:rPr>
          <w:rFonts w:ascii="Times New Roman" w:hAnsi="Times New Roman" w:cs="Times New Roman"/>
          <w:sz w:val="16"/>
          <w:szCs w:val="16"/>
          <w:lang w:eastAsia="zh-CN"/>
        </w:rPr>
        <w:t>25%-50%</w:t>
      </w:r>
      <w:r w:rsidRPr="004334C0">
        <w:rPr>
          <w:rFonts w:ascii="Times New Roman" w:hAnsi="Times New Roman" w:cs="Times New Roman"/>
          <w:sz w:val="16"/>
          <w:szCs w:val="16"/>
          <w:lang w:eastAsia="zh-CN"/>
        </w:rPr>
        <w:t>，红色</w:t>
      </w:r>
      <w:r>
        <w:rPr>
          <w:rFonts w:ascii="Times New Roman" w:hAnsi="Times New Roman" w:cs="Times New Roman" w:hint="eastAsia"/>
          <w:sz w:val="16"/>
          <w:szCs w:val="16"/>
          <w:lang w:eastAsia="zh-CN"/>
        </w:rPr>
        <w:t>代表</w:t>
      </w:r>
      <w:r w:rsidRPr="004334C0">
        <w:rPr>
          <w:rFonts w:ascii="Times New Roman" w:hAnsi="Times New Roman" w:cs="Times New Roman"/>
          <w:sz w:val="16"/>
          <w:szCs w:val="16"/>
          <w:lang w:eastAsia="zh-CN"/>
        </w:rPr>
        <w:t>25%</w:t>
      </w:r>
      <w:r w:rsidRPr="004334C0">
        <w:rPr>
          <w:rFonts w:ascii="Times New Roman" w:hAnsi="Times New Roman" w:cs="Times New Roman"/>
          <w:sz w:val="16"/>
          <w:szCs w:val="16"/>
          <w:lang w:eastAsia="zh-CN"/>
        </w:rPr>
        <w:t>以下</w:t>
      </w:r>
      <w:r w:rsidRPr="004334C0">
        <w:rPr>
          <w:rFonts w:ascii="Times New Roman" w:hAnsi="Times New Roman" w:cs="Times New Roman"/>
          <w:sz w:val="16"/>
          <w:szCs w:val="16"/>
          <w:lang w:eastAsia="zh-CN"/>
        </w:rPr>
        <w:t>)</w:t>
      </w:r>
      <w:r w:rsidRPr="004334C0">
        <w:rPr>
          <w:rFonts w:ascii="Times New Roman" w:hAnsi="Times New Roman" w:cs="Times New Roman"/>
          <w:sz w:val="16"/>
          <w:szCs w:val="16"/>
          <w:lang w:eastAsia="zh-CN"/>
        </w:rPr>
        <w:t>。</w:t>
      </w:r>
      <w:r w:rsidRPr="004334C0">
        <w:rPr>
          <w:rFonts w:ascii="Times New Roman" w:hAnsi="Times New Roman" w:cs="Times New Roman"/>
          <w:sz w:val="16"/>
          <w:szCs w:val="16"/>
          <w:lang w:eastAsia="zh-CN"/>
        </w:rPr>
        <w:t xml:space="preserve"> </w:t>
      </w:r>
    </w:p>
    <w:p w14:paraId="3C742255" w14:textId="77777777" w:rsidR="00430DCF" w:rsidRPr="004334C0" w:rsidRDefault="00430DCF" w:rsidP="00767954">
      <w:pPr>
        <w:pStyle w:val="FootnoteText"/>
        <w:rPr>
          <w:rFonts w:ascii="Times New Roman" w:eastAsia="SimSun" w:hAnsi="Times New Roman" w:cs="Times New Roman"/>
          <w:sz w:val="16"/>
          <w:szCs w:val="16"/>
          <w:lang w:val="en-CA"/>
        </w:rPr>
      </w:pPr>
      <w:r w:rsidRPr="004334C0">
        <w:rPr>
          <w:rFonts w:ascii="Times New Roman" w:eastAsia="SimSun" w:hAnsi="Times New Roman" w:cs="Times New Roman"/>
          <w:vertAlign w:val="superscript"/>
          <w:lang w:val="en-CA"/>
        </w:rPr>
        <w:t>a</w:t>
      </w:r>
      <w:r w:rsidRPr="004334C0">
        <w:rPr>
          <w:rFonts w:ascii="Times New Roman" w:eastAsia="SimSun" w:hAnsi="Times New Roman" w:cs="Times New Roman"/>
          <w:lang w:val="en-CA"/>
        </w:rPr>
        <w:t xml:space="preserve"> </w:t>
      </w:r>
      <w:r w:rsidRPr="004334C0">
        <w:rPr>
          <w:rFonts w:ascii="Times New Roman" w:eastAsia="SimSun" w:hAnsi="Times New Roman" w:cs="Times New Roman"/>
          <w:sz w:val="16"/>
          <w:szCs w:val="16"/>
          <w:lang w:val="en-CA"/>
        </w:rPr>
        <w:t>由于在线报告工具要求提交二元指标数据，这些指标的提交数量并不反映各行动目标之间的监测能力差异，也不为取得执行进展提供可操作的信息，因此对指标使用情况的评估没有相关性。</w:t>
      </w:r>
    </w:p>
    <w:p w14:paraId="4E55EAF3" w14:textId="77777777" w:rsidR="00430DCF" w:rsidRPr="004334C0" w:rsidRDefault="00430DCF" w:rsidP="00767954">
      <w:pPr>
        <w:rPr>
          <w:rFonts w:ascii="Times New Roman" w:hAnsi="Times New Roman" w:cs="Times New Roman"/>
          <w:strike/>
          <w:lang w:val="en-CA" w:eastAsia="zh-CN"/>
        </w:rPr>
      </w:pPr>
    </w:p>
    <w:p w14:paraId="51233E79" w14:textId="77777777" w:rsidR="00430DCF" w:rsidRPr="004334C0" w:rsidRDefault="00430DCF" w:rsidP="00767954">
      <w:pPr>
        <w:pStyle w:val="p1"/>
        <w:rPr>
          <w:rFonts w:eastAsia="SimSun"/>
          <w:sz w:val="24"/>
          <w:szCs w:val="24"/>
          <w:lang w:val="en-CA" w:eastAsia="zh-CN"/>
        </w:rPr>
      </w:pPr>
    </w:p>
    <w:p w14:paraId="50208BC3" w14:textId="77777777" w:rsidR="00430DCF" w:rsidRPr="004334C0" w:rsidRDefault="00430DCF" w:rsidP="00CF0659">
      <w:pPr>
        <w:rPr>
          <w:rFonts w:ascii="Times New Roman" w:hAnsi="Times New Roman" w:cs="Times New Roman"/>
          <w:lang w:eastAsia="zh-CN"/>
        </w:rPr>
      </w:pPr>
      <w:r>
        <w:rPr>
          <w:rFonts w:ascii="Times New Roman" w:hAnsi="Times New Roman" w:cs="Times New Roman" w:hint="eastAsia"/>
          <w:lang w:eastAsia="zh-CN"/>
        </w:rPr>
        <w:t xml:space="preserve">      </w:t>
      </w:r>
      <w:r>
        <w:rPr>
          <w:rFonts w:ascii="Times New Roman" w:hAnsi="Times New Roman" w:cs="Times New Roman"/>
          <w:lang w:eastAsia="zh-CN"/>
        </w:rPr>
        <w:t xml:space="preserve">   </w:t>
      </w:r>
      <w:r w:rsidRPr="004334C0">
        <w:rPr>
          <w:rFonts w:ascii="Times New Roman" w:hAnsi="Times New Roman" w:cs="Times New Roman"/>
          <w:lang w:eastAsia="zh-CN"/>
        </w:rPr>
        <w:t>监测框架未纳入行动目标</w:t>
      </w:r>
      <w:r w:rsidRPr="004334C0">
        <w:rPr>
          <w:rFonts w:ascii="Times New Roman" w:hAnsi="Times New Roman" w:cs="Times New Roman"/>
          <w:lang w:eastAsia="zh-CN"/>
        </w:rPr>
        <w:t>16</w:t>
      </w:r>
      <w:r w:rsidRPr="004334C0">
        <w:rPr>
          <w:rFonts w:ascii="Times New Roman" w:hAnsi="Times New Roman" w:cs="Times New Roman"/>
          <w:lang w:eastAsia="zh-CN"/>
        </w:rPr>
        <w:t>的具体标题指标。大多数缔约方在</w:t>
      </w:r>
      <w:r>
        <w:rPr>
          <w:rFonts w:ascii="Times New Roman" w:hAnsi="Times New Roman" w:cs="Times New Roman" w:hint="eastAsia"/>
          <w:lang w:eastAsia="zh-CN"/>
        </w:rPr>
        <w:t>本</w:t>
      </w:r>
      <w:r w:rsidRPr="004334C0">
        <w:rPr>
          <w:rFonts w:ascii="Times New Roman" w:hAnsi="Times New Roman" w:cs="Times New Roman"/>
          <w:lang w:eastAsia="zh-CN"/>
        </w:rPr>
        <w:t>行动目标的二元指标上得分较高，表明在制定鼓励和帮助做出可持续选择的政策工具方面取得了总体进展</w:t>
      </w:r>
      <w:r w:rsidRPr="004334C0">
        <w:rPr>
          <w:rFonts w:ascii="Times New Roman" w:hAnsi="Times New Roman" w:cs="Times New Roman"/>
          <w:lang w:eastAsia="zh-CN"/>
        </w:rPr>
        <w:t>(</w:t>
      </w:r>
      <w:r w:rsidRPr="004334C0">
        <w:rPr>
          <w:rFonts w:ascii="Times New Roman" w:hAnsi="Times New Roman" w:cs="Times New Roman"/>
          <w:lang w:eastAsia="zh-CN"/>
        </w:rPr>
        <w:t>见表</w:t>
      </w:r>
      <w:r w:rsidRPr="004334C0">
        <w:rPr>
          <w:rFonts w:ascii="Times New Roman" w:hAnsi="Times New Roman" w:cs="Times New Roman"/>
          <w:lang w:eastAsia="zh-CN"/>
        </w:rPr>
        <w:t>36</w:t>
      </w:r>
      <w:r w:rsidRPr="004334C0">
        <w:rPr>
          <w:rFonts w:ascii="Times New Roman" w:hAnsi="Times New Roman" w:cs="Times New Roman"/>
          <w:lang w:eastAsia="zh-CN"/>
        </w:rPr>
        <w:t>和图</w:t>
      </w:r>
      <w:r w:rsidRPr="004334C0">
        <w:rPr>
          <w:rFonts w:ascii="Times New Roman" w:hAnsi="Times New Roman" w:cs="Times New Roman"/>
          <w:lang w:eastAsia="zh-CN"/>
        </w:rPr>
        <w:t>67)</w:t>
      </w:r>
      <w:r w:rsidRPr="004334C0">
        <w:rPr>
          <w:rFonts w:ascii="Times New Roman" w:hAnsi="Times New Roman" w:cs="Times New Roman"/>
          <w:lang w:eastAsia="zh-CN"/>
        </w:rPr>
        <w:t>。二元指标未能反映关于消费模式变化或</w:t>
      </w:r>
      <w:r>
        <w:rPr>
          <w:rFonts w:ascii="Times New Roman" w:hAnsi="Times New Roman" w:cs="Times New Roman" w:hint="eastAsia"/>
          <w:lang w:eastAsia="zh-CN"/>
        </w:rPr>
        <w:t>与</w:t>
      </w:r>
      <w:r w:rsidRPr="004334C0">
        <w:rPr>
          <w:rFonts w:ascii="Times New Roman" w:hAnsi="Times New Roman" w:cs="Times New Roman"/>
          <w:lang w:eastAsia="zh-CN"/>
        </w:rPr>
        <w:t>消费相关的生物多样性压力的趋势。在建立支持可持续消费的机制、政策、立法框架和监管措施方面，进展最为显著。然而，</w:t>
      </w:r>
      <w:r>
        <w:rPr>
          <w:rFonts w:ascii="Times New Roman" w:hAnsi="Times New Roman" w:cs="Times New Roman" w:hint="eastAsia"/>
          <w:lang w:eastAsia="zh-CN"/>
        </w:rPr>
        <w:t>更多缔约方</w:t>
      </w:r>
      <w:r w:rsidRPr="004334C0">
        <w:rPr>
          <w:rFonts w:ascii="Times New Roman" w:hAnsi="Times New Roman" w:cs="Times New Roman"/>
          <w:lang w:eastAsia="zh-CN"/>
        </w:rPr>
        <w:t>报告称鼓励和帮助减少粮食浪费、过度消费和废物产生的措施仍在制定之中或尚未落实</w:t>
      </w:r>
      <w:r>
        <w:rPr>
          <w:rFonts w:ascii="Times New Roman" w:hAnsi="Times New Roman" w:cs="Times New Roman" w:hint="eastAsia"/>
          <w:lang w:eastAsia="zh-CN"/>
        </w:rPr>
        <w:t>到位</w:t>
      </w:r>
      <w:r w:rsidRPr="004334C0">
        <w:rPr>
          <w:rFonts w:ascii="Times New Roman" w:hAnsi="Times New Roman" w:cs="Times New Roman"/>
          <w:lang w:eastAsia="zh-CN"/>
        </w:rPr>
        <w:t>，</w:t>
      </w:r>
      <w:r>
        <w:rPr>
          <w:rFonts w:ascii="Times New Roman" w:hAnsi="Times New Roman" w:cs="Times New Roman" w:hint="eastAsia"/>
          <w:lang w:eastAsia="zh-CN"/>
        </w:rPr>
        <w:t>相比之下，</w:t>
      </w:r>
      <w:r w:rsidRPr="004334C0">
        <w:rPr>
          <w:rFonts w:ascii="Times New Roman" w:hAnsi="Times New Roman" w:cs="Times New Roman"/>
          <w:lang w:eastAsia="zh-CN"/>
        </w:rPr>
        <w:t>报告称</w:t>
      </w:r>
      <w:r>
        <w:rPr>
          <w:rFonts w:ascii="Times New Roman" w:hAnsi="Times New Roman" w:cs="Times New Roman" w:hint="eastAsia"/>
          <w:lang w:eastAsia="zh-CN"/>
        </w:rPr>
        <w:t>已在执行</w:t>
      </w:r>
      <w:r w:rsidRPr="004334C0">
        <w:rPr>
          <w:rFonts w:ascii="Times New Roman" w:hAnsi="Times New Roman" w:cs="Times New Roman"/>
          <w:lang w:eastAsia="zh-CN"/>
        </w:rPr>
        <w:t>此类措施的缔约方</w:t>
      </w:r>
      <w:r>
        <w:rPr>
          <w:rFonts w:ascii="Times New Roman" w:hAnsi="Times New Roman" w:cs="Times New Roman" w:hint="eastAsia"/>
          <w:lang w:eastAsia="zh-CN"/>
        </w:rPr>
        <w:t>则更少</w:t>
      </w:r>
      <w:r w:rsidRPr="004334C0">
        <w:rPr>
          <w:rFonts w:ascii="Times New Roman" w:hAnsi="Times New Roman" w:cs="Times New Roman"/>
          <w:lang w:eastAsia="zh-CN"/>
        </w:rPr>
        <w:t>。在提高关于消费对生物多样性影响的教育和提高认识方面，基本上也只取得了局部进展。</w:t>
      </w:r>
    </w:p>
    <w:p w14:paraId="0B9E8F96" w14:textId="77777777" w:rsidR="00430DCF" w:rsidRPr="004334C0" w:rsidRDefault="00430DCF" w:rsidP="00CF0659">
      <w:pPr>
        <w:rPr>
          <w:rFonts w:ascii="Times New Roman" w:hAnsi="Times New Roman" w:cs="Times New Roman"/>
          <w:lang w:eastAsia="zh-CN"/>
        </w:rPr>
      </w:pPr>
      <w:r>
        <w:rPr>
          <w:rFonts w:ascii="Times New Roman" w:hAnsi="Times New Roman" w:cs="Times New Roman" w:hint="eastAsia"/>
          <w:lang w:eastAsia="zh-CN"/>
        </w:rPr>
        <w:t xml:space="preserve">       </w:t>
      </w:r>
      <w:r w:rsidRPr="004334C0">
        <w:rPr>
          <w:rFonts w:ascii="Times New Roman" w:hAnsi="Times New Roman" w:cs="Times New Roman"/>
          <w:lang w:eastAsia="zh-CN"/>
        </w:rPr>
        <w:t>近五分之一</w:t>
      </w:r>
      <w:r w:rsidRPr="004334C0">
        <w:rPr>
          <w:rFonts w:ascii="Times New Roman" w:hAnsi="Times New Roman" w:cs="Times New Roman"/>
          <w:lang w:eastAsia="zh-CN"/>
        </w:rPr>
        <w:t>(19%)</w:t>
      </w:r>
      <w:r w:rsidRPr="004334C0">
        <w:rPr>
          <w:rFonts w:ascii="Times New Roman" w:hAnsi="Times New Roman" w:cs="Times New Roman"/>
          <w:lang w:eastAsia="zh-CN"/>
        </w:rPr>
        <w:t>的缔约方提交了补充指标，大多涉及废物管理、回收利用或减少消费足迹。几乎没有报告涉及减少过度消费的指标。分析表明，这些指标的趋势各</w:t>
      </w:r>
      <w:r w:rsidRPr="004334C0">
        <w:rPr>
          <w:rFonts w:ascii="Times New Roman" w:hAnsi="Times New Roman" w:cs="Times New Roman"/>
          <w:lang w:eastAsia="zh-CN"/>
        </w:rPr>
        <w:lastRenderedPageBreak/>
        <w:t>异，鉴于目前所涉</w:t>
      </w:r>
      <w:r>
        <w:rPr>
          <w:rFonts w:ascii="Times New Roman" w:hAnsi="Times New Roman" w:cs="Times New Roman" w:hint="eastAsia"/>
          <w:lang w:eastAsia="zh-CN"/>
        </w:rPr>
        <w:t>本</w:t>
      </w:r>
      <w:r w:rsidRPr="004334C0">
        <w:rPr>
          <w:rFonts w:ascii="Times New Roman" w:hAnsi="Times New Roman" w:cs="Times New Roman"/>
          <w:lang w:eastAsia="zh-CN"/>
        </w:rPr>
        <w:t>行动目标的各项要素差异很大，现阶段很难就此得出任何总体结论</w:t>
      </w:r>
      <w:r w:rsidRPr="004334C0">
        <w:rPr>
          <w:rFonts w:ascii="Times New Roman" w:hAnsi="Times New Roman" w:cs="Times New Roman"/>
          <w:lang w:eastAsia="zh-CN"/>
        </w:rPr>
        <w:t>(</w:t>
      </w:r>
      <w:r w:rsidRPr="004334C0">
        <w:rPr>
          <w:rFonts w:ascii="Times New Roman" w:hAnsi="Times New Roman" w:cs="Times New Roman"/>
          <w:lang w:eastAsia="zh-CN"/>
        </w:rPr>
        <w:t>见图</w:t>
      </w:r>
      <w:r w:rsidRPr="004334C0">
        <w:rPr>
          <w:rFonts w:ascii="Times New Roman" w:hAnsi="Times New Roman" w:cs="Times New Roman"/>
          <w:lang w:eastAsia="zh-CN"/>
        </w:rPr>
        <w:t>68)</w:t>
      </w:r>
      <w:r w:rsidRPr="004334C0">
        <w:rPr>
          <w:rFonts w:ascii="Times New Roman" w:hAnsi="Times New Roman" w:cs="Times New Roman"/>
          <w:lang w:eastAsia="zh-CN"/>
        </w:rPr>
        <w:t>。</w:t>
      </w:r>
    </w:p>
    <w:p w14:paraId="5CF71581" w14:textId="77777777" w:rsidR="00430DCF" w:rsidRPr="004334C0"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4334C0">
        <w:rPr>
          <w:rFonts w:ascii="Times New Roman" w:hAnsi="Times New Roman" w:cs="Times New Roman"/>
          <w:lang w:eastAsia="zh-CN"/>
        </w:rPr>
        <w:t>总体分析表明，缔约方正在采取行动落实行动目标</w:t>
      </w:r>
      <w:r w:rsidRPr="004334C0">
        <w:rPr>
          <w:rFonts w:ascii="Times New Roman" w:hAnsi="Times New Roman" w:cs="Times New Roman"/>
          <w:lang w:eastAsia="zh-CN"/>
        </w:rPr>
        <w:t>16</w:t>
      </w:r>
      <w:r w:rsidRPr="004334C0">
        <w:rPr>
          <w:rFonts w:ascii="Times New Roman" w:hAnsi="Times New Roman" w:cs="Times New Roman"/>
          <w:lang w:eastAsia="zh-CN"/>
        </w:rPr>
        <w:t>，但所报告的数据显示，尚无法确定这些行动对消费模式产生的影响。</w:t>
      </w:r>
    </w:p>
    <w:p w14:paraId="0E00CF8E" w14:textId="77777777" w:rsidR="00430DCF" w:rsidRPr="004334C0" w:rsidRDefault="00430DCF" w:rsidP="00767954">
      <w:pPr>
        <w:rPr>
          <w:rFonts w:ascii="Times New Roman" w:hAnsi="Times New Roman" w:cs="Times New Roman"/>
          <w:lang w:eastAsia="zh-CN"/>
        </w:rPr>
      </w:pPr>
    </w:p>
    <w:p w14:paraId="50273E52" w14:textId="77777777" w:rsidR="00430DCF" w:rsidRPr="00B66112" w:rsidRDefault="00430DCF" w:rsidP="00767954">
      <w:pPr>
        <w:rPr>
          <w:sz w:val="20"/>
          <w:szCs w:val="20"/>
          <w:lang w:eastAsia="zh-CN"/>
        </w:rPr>
      </w:pPr>
      <w:r>
        <w:rPr>
          <w:rFonts w:ascii="SimSun" w:hAnsi="SimSun" w:cs="SimSun" w:hint="eastAsia"/>
          <w:sz w:val="20"/>
          <w:szCs w:val="20"/>
          <w:lang w:eastAsia="zh-CN"/>
        </w:rPr>
        <w:t>图</w:t>
      </w:r>
      <w:r w:rsidRPr="00B66112">
        <w:rPr>
          <w:sz w:val="20"/>
          <w:szCs w:val="20"/>
          <w:lang w:eastAsia="zh-CN"/>
        </w:rPr>
        <w:t xml:space="preserve"> </w:t>
      </w:r>
      <w:r w:rsidRPr="00B66112">
        <w:rPr>
          <w:noProof/>
          <w:sz w:val="20"/>
          <w:szCs w:val="20"/>
          <w:lang w:eastAsia="zh-CN"/>
        </w:rPr>
        <w:t>67</w:t>
      </w:r>
      <w:r w:rsidRPr="00B66112">
        <w:rPr>
          <w:sz w:val="20"/>
          <w:szCs w:val="20"/>
          <w:lang w:eastAsia="zh-CN"/>
        </w:rPr>
        <w:t xml:space="preserve"> </w:t>
      </w:r>
    </w:p>
    <w:p w14:paraId="0C8EB16D" w14:textId="77777777" w:rsidR="00430DCF" w:rsidRPr="00B66112" w:rsidRDefault="00430DCF" w:rsidP="00767954">
      <w:pPr>
        <w:rPr>
          <w:b/>
          <w:bCs/>
          <w:sz w:val="20"/>
          <w:szCs w:val="20"/>
          <w:lang w:eastAsia="zh-CN"/>
        </w:rPr>
      </w:pPr>
      <w:r>
        <w:rPr>
          <w:rFonts w:ascii="SimSun" w:hAnsi="SimSun" w:cs="SimSun" w:hint="eastAsia"/>
          <w:b/>
          <w:bCs/>
          <w:sz w:val="20"/>
          <w:szCs w:val="20"/>
          <w:lang w:eastAsia="zh-CN"/>
        </w:rPr>
        <w:t>二元指标</w:t>
      </w:r>
      <w:r w:rsidRPr="00B66112">
        <w:rPr>
          <w:b/>
          <w:bCs/>
          <w:sz w:val="20"/>
          <w:szCs w:val="20"/>
          <w:lang w:eastAsia="zh-CN"/>
        </w:rPr>
        <w:t xml:space="preserve">16.b: </w:t>
      </w:r>
      <w:r w:rsidRPr="00C5181B">
        <w:rPr>
          <w:rFonts w:ascii="SimSun" w:hAnsi="SimSun" w:cs="SimSun" w:hint="eastAsia"/>
          <w:b/>
          <w:sz w:val="20"/>
          <w:szCs w:val="20"/>
          <w:lang w:eastAsia="zh-CN"/>
        </w:rPr>
        <w:t>制定、采用或实施政策工具，鼓励和帮助人们做出可持续的消费选择的国家数目</w:t>
      </w:r>
    </w:p>
    <w:p w14:paraId="593949B6" w14:textId="77777777" w:rsidR="00430DCF" w:rsidRPr="00B66112" w:rsidRDefault="00430DCF" w:rsidP="00767954">
      <w:pPr>
        <w:rPr>
          <w:lang w:eastAsia="zh-CN"/>
        </w:rPr>
      </w:pPr>
    </w:p>
    <w:p w14:paraId="05CD9DEB" w14:textId="77777777" w:rsidR="00430DCF" w:rsidRPr="00F36299" w:rsidRDefault="00430DCF" w:rsidP="00767954">
      <w:pPr>
        <w:pStyle w:val="Caption"/>
        <w:rPr>
          <w:rFonts w:ascii="Times New Roman" w:eastAsia="SimSun" w:hAnsi="Times New Roman" w:cs="Times New Roman"/>
        </w:rPr>
      </w:pPr>
      <w:r w:rsidRPr="00F36299">
        <w:rPr>
          <w:rFonts w:ascii="Times New Roman" w:eastAsia="SimSun" w:hAnsi="Times New Roman" w:cs="Times New Roman"/>
          <w:noProof/>
          <w14:ligatures w14:val="standardContextual"/>
        </w:rPr>
        <w:drawing>
          <wp:inline distT="0" distB="0" distL="0" distR="0" wp14:anchorId="0877CE22" wp14:editId="772BB2C2">
            <wp:extent cx="5943600" cy="2264410"/>
            <wp:effectExtent l="0" t="0" r="0" b="0"/>
            <wp:docPr id="127115148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151485" name="Picture 1271151485"/>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3C2FE8D5" w14:textId="77777777" w:rsidR="00430DCF" w:rsidRPr="00F36299" w:rsidRDefault="00430DCF" w:rsidP="00767954">
      <w:pPr>
        <w:pStyle w:val="Caption"/>
        <w:rPr>
          <w:rFonts w:ascii="Times New Roman" w:eastAsia="SimSun" w:hAnsi="Times New Roman" w:cs="Times New Roman"/>
          <w:i w:val="0"/>
          <w:iCs w:val="0"/>
        </w:rPr>
      </w:pPr>
      <w:r w:rsidRPr="00F36299">
        <w:rPr>
          <w:rFonts w:ascii="KaiTi" w:eastAsia="KaiTi" w:hAnsi="KaiTi" w:cs="Times New Roman"/>
          <w:i w:val="0"/>
          <w:iCs w:val="0"/>
        </w:rPr>
        <w:t>注：</w:t>
      </w:r>
      <w:r w:rsidRPr="00F36299">
        <w:rPr>
          <w:rFonts w:ascii="Times New Roman" w:eastAsia="SimSun" w:hAnsi="Times New Roman" w:cs="Times New Roman"/>
          <w:i w:val="0"/>
          <w:iCs w:val="0"/>
        </w:rPr>
        <w:t>条形宽度显示各缔约方在评分类别中所占比例，得分越高说明进展程度越好，这是根据对该指标中所含问题的回答得出的。</w:t>
      </w:r>
      <w:r w:rsidRPr="00F36299">
        <w:rPr>
          <w:rFonts w:ascii="Times New Roman" w:eastAsia="SimSun" w:hAnsi="Times New Roman" w:cs="Times New Roman"/>
          <w:i w:val="0"/>
          <w:iCs w:val="0"/>
          <w:vertAlign w:val="superscript"/>
        </w:rPr>
        <w:t>a</w:t>
      </w:r>
      <w:r w:rsidRPr="00F36299">
        <w:rPr>
          <w:rFonts w:ascii="Times New Roman" w:eastAsia="SimSun" w:hAnsi="Times New Roman" w:cs="Times New Roman"/>
          <w:i w:val="0"/>
          <w:iCs w:val="0"/>
        </w:rPr>
        <w:t xml:space="preserve"> </w:t>
      </w:r>
      <w:r w:rsidRPr="00F36299">
        <w:rPr>
          <w:rFonts w:ascii="Times New Roman" w:eastAsia="SimSun" w:hAnsi="Times New Roman" w:cs="Times New Roman"/>
          <w:i w:val="0"/>
          <w:iCs w:val="0"/>
        </w:rPr>
        <w:t>饼状图显示对所有问题做出答复的缔约方</w:t>
      </w:r>
      <w:r>
        <w:rPr>
          <w:rFonts w:ascii="Times New Roman" w:eastAsia="SimSun" w:hAnsi="Times New Roman" w:cs="Times New Roman" w:hint="eastAsia"/>
          <w:i w:val="0"/>
          <w:iCs w:val="0"/>
          <w:lang w:val="en-US" w:eastAsia="zh-CN"/>
        </w:rPr>
        <w:t>在每个</w:t>
      </w:r>
      <w:r w:rsidRPr="00F36299">
        <w:rPr>
          <w:rFonts w:ascii="Times New Roman" w:eastAsia="SimSun" w:hAnsi="Times New Roman" w:cs="Times New Roman"/>
          <w:i w:val="0"/>
          <w:iCs w:val="0"/>
        </w:rPr>
        <w:t>区域的分布情况。</w:t>
      </w:r>
      <w:r w:rsidRPr="00F36299">
        <w:rPr>
          <w:rFonts w:ascii="Times New Roman" w:eastAsia="SimSun" w:hAnsi="Times New Roman" w:cs="Times New Roman"/>
          <w:i w:val="0"/>
          <w:iCs w:val="0"/>
        </w:rPr>
        <w:t xml:space="preserve"> </w:t>
      </w:r>
      <w:r w:rsidRPr="00F36299">
        <w:rPr>
          <w:rFonts w:ascii="Times New Roman" w:eastAsia="SimSun" w:hAnsi="Times New Roman" w:cs="Times New Roman"/>
          <w:i w:val="0"/>
          <w:iCs w:val="0"/>
        </w:rPr>
        <w:t>图例定义了每个区域的颜色：较深的颜色表示图中包括其数据的任何区域内的缔约方所占比例；较浅的颜色表示图中不包括其数据的同一区域内的缔约方所占比例</w:t>
      </w:r>
      <w:r w:rsidRPr="00F36299">
        <w:rPr>
          <w:rFonts w:ascii="Times New Roman" w:eastAsia="SimSun" w:hAnsi="Times New Roman" w:cs="Times New Roman"/>
          <w:i w:val="0"/>
          <w:iCs w:val="0"/>
          <w:lang w:eastAsia="zh-CN"/>
        </w:rPr>
        <w:t>。</w:t>
      </w:r>
    </w:p>
    <w:p w14:paraId="15041085" w14:textId="77777777" w:rsidR="00430DCF" w:rsidRPr="00F36299" w:rsidRDefault="00430DCF" w:rsidP="00767954">
      <w:pPr>
        <w:rPr>
          <w:rFonts w:ascii="Times New Roman" w:hAnsi="Times New Roman" w:cs="Times New Roman"/>
          <w:sz w:val="18"/>
          <w:szCs w:val="18"/>
          <w:lang w:eastAsia="zh-CN"/>
        </w:rPr>
      </w:pPr>
      <w:r w:rsidRPr="00F36299">
        <w:rPr>
          <w:rFonts w:ascii="Times New Roman" w:hAnsi="Times New Roman" w:cs="Times New Roman"/>
          <w:sz w:val="18"/>
          <w:szCs w:val="18"/>
          <w:vertAlign w:val="superscript"/>
          <w:lang w:eastAsia="zh-CN"/>
        </w:rPr>
        <w:t xml:space="preserve">a  </w:t>
      </w:r>
      <w:r w:rsidRPr="00F36299">
        <w:rPr>
          <w:rFonts w:ascii="Times New Roman" w:hAnsi="Times New Roman" w:cs="Times New Roman"/>
          <w:sz w:val="18"/>
          <w:szCs w:val="18"/>
          <w:lang w:eastAsia="zh-CN"/>
        </w:rPr>
        <w:t>CBD/COP/16/INF/3/Rev.1</w:t>
      </w:r>
      <w:r w:rsidRPr="00F36299">
        <w:rPr>
          <w:rFonts w:ascii="Times New Roman" w:hAnsi="Times New Roman" w:cs="Times New Roman"/>
          <w:sz w:val="18"/>
          <w:szCs w:val="18"/>
          <w:lang w:eastAsia="zh-CN"/>
        </w:rPr>
        <w:t>号文件提供了每项二元指标评分等级的计算方法以及各项指标所包含的问题。</w:t>
      </w:r>
    </w:p>
    <w:tbl>
      <w:tblPr>
        <w:tblStyle w:val="TableGrid"/>
        <w:tblW w:w="0" w:type="auto"/>
        <w:tblLook w:val="04A0" w:firstRow="1" w:lastRow="0" w:firstColumn="1" w:lastColumn="0" w:noHBand="0" w:noVBand="1"/>
      </w:tblPr>
      <w:tblGrid>
        <w:gridCol w:w="3740"/>
        <w:gridCol w:w="2416"/>
      </w:tblGrid>
      <w:tr w:rsidR="003A38CD" w:rsidRPr="003A38CD" w14:paraId="56BE46D7" w14:textId="77777777" w:rsidTr="00E172F8">
        <w:tc>
          <w:tcPr>
            <w:tcW w:w="0" w:type="auto"/>
            <w:gridSpan w:val="2"/>
            <w:tcBorders>
              <w:top w:val="single" w:sz="4" w:space="0" w:color="auto"/>
              <w:left w:val="single" w:sz="4" w:space="0" w:color="auto"/>
              <w:bottom w:val="single" w:sz="4" w:space="0" w:color="auto"/>
              <w:right w:val="single" w:sz="4" w:space="0" w:color="auto"/>
            </w:tcBorders>
          </w:tcPr>
          <w:p w14:paraId="1E524F70" w14:textId="1324F5F0" w:rsidR="003A38CD" w:rsidRPr="00E172F8" w:rsidRDefault="003A38CD" w:rsidP="003A38CD">
            <w:pPr>
              <w:rPr>
                <w:sz w:val="22"/>
                <w:szCs w:val="22"/>
                <w:lang w:eastAsia="zh-CN"/>
              </w:rPr>
            </w:pPr>
            <w:r w:rsidRPr="00E172F8">
              <w:rPr>
                <w:rFonts w:ascii="SimSun" w:hAnsi="SimSun" w:cs="SimSun"/>
                <w:sz w:val="22"/>
                <w:szCs w:val="22"/>
                <w:lang w:eastAsia="zh-CN"/>
              </w:rPr>
              <w:t>图</w:t>
            </w:r>
            <w:r w:rsidRPr="00E172F8">
              <w:rPr>
                <w:sz w:val="22"/>
                <w:szCs w:val="22"/>
                <w:lang w:eastAsia="zh-CN"/>
              </w:rPr>
              <w:t xml:space="preserve"> 67 </w:t>
            </w:r>
          </w:p>
        </w:tc>
      </w:tr>
      <w:tr w:rsidR="003A38CD" w:rsidRPr="003A38CD" w14:paraId="357C320C"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5AA80BFD" w14:textId="77777777" w:rsidR="003A38CD" w:rsidRPr="00E172F8" w:rsidRDefault="003A38CD" w:rsidP="0003121D">
            <w:pPr>
              <w:spacing w:line="278" w:lineRule="auto"/>
              <w:rPr>
                <w:rFonts w:cs="Times New Roman"/>
                <w:sz w:val="22"/>
                <w:szCs w:val="22"/>
                <w:lang w:val="en-CA" w:eastAsia="ja-JP"/>
              </w:rPr>
            </w:pPr>
            <w:r w:rsidRPr="00E172F8">
              <w:rPr>
                <w:rFonts w:cs="Times New Roman"/>
                <w:sz w:val="22"/>
                <w:szCs w:val="22"/>
                <w:lang w:val="en-CA" w:eastAsia="ja-JP"/>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7990666D" w14:textId="60B9CB32" w:rsidR="003A38CD" w:rsidRPr="00E172F8" w:rsidRDefault="003A38CD" w:rsidP="0003121D">
            <w:pPr>
              <w:spacing w:line="278" w:lineRule="auto"/>
              <w:rPr>
                <w:rFonts w:ascii="Times New Roman" w:hAnsi="Times New Roman" w:cs="Times New Roman"/>
                <w:sz w:val="22"/>
                <w:szCs w:val="22"/>
                <w:lang w:val="en-CA" w:eastAsia="ja-JP"/>
              </w:rPr>
            </w:pPr>
            <w:r w:rsidRPr="00E172F8">
              <w:rPr>
                <w:rFonts w:ascii="Times New Roman" w:hAnsi="Times New Roman" w:cs="Times New Roman"/>
                <w:sz w:val="22"/>
                <w:szCs w:val="22"/>
                <w:lang w:val="en-CA" w:eastAsia="ja-JP"/>
              </w:rPr>
              <w:t>中文</w:t>
            </w:r>
          </w:p>
        </w:tc>
      </w:tr>
      <w:tr w:rsidR="003A38CD" w:rsidRPr="003A38CD" w14:paraId="04B1B07B"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308F2FB9" w14:textId="77777777" w:rsidR="003A38CD" w:rsidRPr="00E172F8" w:rsidRDefault="003A38CD" w:rsidP="0003121D">
            <w:pPr>
              <w:spacing w:line="278" w:lineRule="auto"/>
              <w:rPr>
                <w:rFonts w:cs="Times New Roman"/>
                <w:sz w:val="22"/>
                <w:szCs w:val="22"/>
                <w:lang w:val="en-CA" w:eastAsia="ja-JP"/>
              </w:rPr>
            </w:pPr>
            <w:r w:rsidRPr="00E172F8">
              <w:rPr>
                <w:rFonts w:cs="Times New Roman"/>
                <w:sz w:val="22"/>
                <w:szCs w:val="22"/>
                <w:lang w:val="en-CA" w:eastAsia="ja-JP"/>
              </w:rPr>
              <w:t>Answers (percentage)</w:t>
            </w:r>
          </w:p>
        </w:tc>
        <w:tc>
          <w:tcPr>
            <w:tcW w:w="0" w:type="auto"/>
            <w:tcBorders>
              <w:top w:val="single" w:sz="4" w:space="0" w:color="auto"/>
              <w:left w:val="single" w:sz="4" w:space="0" w:color="auto"/>
              <w:bottom w:val="single" w:sz="4" w:space="0" w:color="auto"/>
              <w:right w:val="single" w:sz="4" w:space="0" w:color="auto"/>
            </w:tcBorders>
            <w:hideMark/>
          </w:tcPr>
          <w:p w14:paraId="655ED08B" w14:textId="383209A1" w:rsidR="003A38CD" w:rsidRPr="00E172F8" w:rsidRDefault="003A38CD" w:rsidP="0003121D">
            <w:pPr>
              <w:spacing w:line="278" w:lineRule="auto"/>
              <w:rPr>
                <w:rFonts w:ascii="Times New Roman" w:hAnsi="Times New Roman" w:cs="Times New Roman"/>
                <w:sz w:val="22"/>
                <w:szCs w:val="22"/>
                <w:lang w:val="en-CA" w:eastAsia="ja-JP"/>
              </w:rPr>
            </w:pPr>
            <w:r w:rsidRPr="00E172F8">
              <w:rPr>
                <w:rFonts w:ascii="Times New Roman" w:hAnsi="Times New Roman" w:cs="Times New Roman"/>
                <w:sz w:val="22"/>
                <w:szCs w:val="22"/>
                <w:lang w:val="en-CA" w:eastAsia="ja-JP"/>
              </w:rPr>
              <w:t>答复</w:t>
            </w:r>
            <w:r w:rsidRPr="00E172F8">
              <w:rPr>
                <w:rFonts w:ascii="Times New Roman" w:hAnsi="Times New Roman" w:cs="Times New Roman"/>
                <w:sz w:val="22"/>
                <w:szCs w:val="22"/>
                <w:lang w:val="en-CA" w:eastAsia="ja-JP"/>
              </w:rPr>
              <w:t xml:space="preserve"> </w:t>
            </w:r>
            <w:r w:rsidRPr="00E172F8">
              <w:rPr>
                <w:rFonts w:ascii="Times New Roman" w:hAnsi="Times New Roman" w:cs="Times New Roman"/>
                <w:sz w:val="22"/>
                <w:szCs w:val="22"/>
                <w:lang w:val="en-CA" w:eastAsia="ja-JP"/>
              </w:rPr>
              <w:t>（百分比）</w:t>
            </w:r>
          </w:p>
        </w:tc>
      </w:tr>
      <w:tr w:rsidR="003A38CD" w:rsidRPr="003A38CD" w14:paraId="012F6C4F"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2FCC18FB" w14:textId="77777777" w:rsidR="003A38CD" w:rsidRPr="00E172F8" w:rsidRDefault="003A38CD" w:rsidP="0003121D">
            <w:pPr>
              <w:spacing w:line="278" w:lineRule="auto"/>
              <w:rPr>
                <w:rFonts w:cs="Times New Roman"/>
                <w:sz w:val="22"/>
                <w:szCs w:val="22"/>
                <w:lang w:val="en-CA" w:eastAsia="ja-JP"/>
              </w:rPr>
            </w:pPr>
            <w:r w:rsidRPr="00E172F8">
              <w:rPr>
                <w:rFonts w:cs="Times New Roman"/>
                <w:sz w:val="22"/>
                <w:szCs w:val="22"/>
                <w:lang w:val="en-CA" w:eastAsia="ja-JP"/>
              </w:rPr>
              <w:t>Score Level</w:t>
            </w:r>
          </w:p>
        </w:tc>
        <w:tc>
          <w:tcPr>
            <w:tcW w:w="0" w:type="auto"/>
            <w:tcBorders>
              <w:top w:val="single" w:sz="4" w:space="0" w:color="auto"/>
              <w:left w:val="single" w:sz="4" w:space="0" w:color="auto"/>
              <w:bottom w:val="single" w:sz="4" w:space="0" w:color="auto"/>
              <w:right w:val="single" w:sz="4" w:space="0" w:color="auto"/>
            </w:tcBorders>
            <w:hideMark/>
          </w:tcPr>
          <w:p w14:paraId="1315B81E" w14:textId="77777777" w:rsidR="003A38CD" w:rsidRPr="00E172F8" w:rsidRDefault="003A38CD" w:rsidP="0003121D">
            <w:pPr>
              <w:spacing w:line="278" w:lineRule="auto"/>
              <w:rPr>
                <w:rFonts w:ascii="Times New Roman" w:hAnsi="Times New Roman" w:cs="Times New Roman"/>
                <w:sz w:val="22"/>
                <w:szCs w:val="22"/>
                <w:lang w:val="en-CA" w:eastAsia="ja-JP"/>
              </w:rPr>
            </w:pPr>
            <w:r w:rsidRPr="00E172F8">
              <w:rPr>
                <w:rFonts w:ascii="Times New Roman" w:hAnsi="Times New Roman" w:cs="Times New Roman"/>
                <w:sz w:val="22"/>
                <w:szCs w:val="22"/>
                <w:lang w:val="en-CA" w:eastAsia="ja-JP"/>
              </w:rPr>
              <w:t>得分</w:t>
            </w:r>
          </w:p>
        </w:tc>
      </w:tr>
      <w:tr w:rsidR="003A38CD" w:rsidRPr="003A38CD" w14:paraId="668E5223"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135AC9C6" w14:textId="77777777" w:rsidR="003A38CD" w:rsidRPr="00E172F8" w:rsidRDefault="003A38CD" w:rsidP="0003121D">
            <w:pPr>
              <w:spacing w:line="278" w:lineRule="auto"/>
              <w:rPr>
                <w:rFonts w:cs="Times New Roman"/>
                <w:sz w:val="22"/>
                <w:szCs w:val="22"/>
                <w:lang w:val="en-CA" w:eastAsia="ja-JP"/>
              </w:rPr>
            </w:pPr>
            <w:r w:rsidRPr="00E172F8">
              <w:rPr>
                <w:rFonts w:cs="Times New Roman"/>
                <w:sz w:val="22"/>
                <w:szCs w:val="22"/>
                <w:lang w:val="en-CA" w:eastAsia="ja-JP"/>
              </w:rPr>
              <w:t>Party count: 127</w:t>
            </w:r>
          </w:p>
        </w:tc>
        <w:tc>
          <w:tcPr>
            <w:tcW w:w="0" w:type="auto"/>
            <w:tcBorders>
              <w:top w:val="single" w:sz="4" w:space="0" w:color="auto"/>
              <w:left w:val="single" w:sz="4" w:space="0" w:color="auto"/>
              <w:bottom w:val="single" w:sz="4" w:space="0" w:color="auto"/>
              <w:right w:val="single" w:sz="4" w:space="0" w:color="auto"/>
            </w:tcBorders>
            <w:hideMark/>
          </w:tcPr>
          <w:p w14:paraId="76304575" w14:textId="77777777" w:rsidR="003A38CD" w:rsidRPr="00E172F8" w:rsidRDefault="003A38CD" w:rsidP="0003121D">
            <w:pPr>
              <w:spacing w:line="278" w:lineRule="auto"/>
              <w:rPr>
                <w:rFonts w:ascii="Times New Roman" w:hAnsi="Times New Roman" w:cs="Times New Roman"/>
                <w:sz w:val="22"/>
                <w:szCs w:val="22"/>
                <w:lang w:val="en-CA" w:eastAsia="ja-JP"/>
              </w:rPr>
            </w:pPr>
            <w:r w:rsidRPr="00E172F8">
              <w:rPr>
                <w:rFonts w:ascii="Times New Roman" w:hAnsi="Times New Roman" w:cs="Times New Roman"/>
                <w:sz w:val="22"/>
                <w:szCs w:val="22"/>
                <w:lang w:val="en-CA" w:eastAsia="ja-JP"/>
              </w:rPr>
              <w:t>缔约方数目：</w:t>
            </w:r>
            <w:r w:rsidRPr="00E172F8">
              <w:rPr>
                <w:rFonts w:ascii="Times New Roman" w:hAnsi="Times New Roman" w:cs="Times New Roman"/>
                <w:sz w:val="22"/>
                <w:szCs w:val="22"/>
                <w:lang w:val="en-CA" w:eastAsia="ja-JP"/>
              </w:rPr>
              <w:t>127</w:t>
            </w:r>
          </w:p>
        </w:tc>
      </w:tr>
      <w:tr w:rsidR="003A38CD" w:rsidRPr="003A38CD" w14:paraId="0F1A35F7"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7CF204A5" w14:textId="77777777" w:rsidR="003A38CD" w:rsidRPr="00E172F8" w:rsidRDefault="003A38CD" w:rsidP="0003121D">
            <w:pPr>
              <w:spacing w:line="278" w:lineRule="auto"/>
              <w:rPr>
                <w:rFonts w:cs="Times New Roman"/>
                <w:sz w:val="22"/>
                <w:szCs w:val="22"/>
                <w:lang w:val="en-CA" w:eastAsia="ja-JP"/>
              </w:rPr>
            </w:pPr>
            <w:r w:rsidRPr="00E172F8">
              <w:rPr>
                <w:rFonts w:cs="Times New Roman"/>
                <w:sz w:val="22"/>
                <w:szCs w:val="22"/>
                <w:lang w:val="en-CA" w:eastAsia="ja-JP"/>
              </w:rPr>
              <w:t>Region</w:t>
            </w:r>
          </w:p>
        </w:tc>
        <w:tc>
          <w:tcPr>
            <w:tcW w:w="0" w:type="auto"/>
            <w:tcBorders>
              <w:top w:val="single" w:sz="4" w:space="0" w:color="auto"/>
              <w:left w:val="single" w:sz="4" w:space="0" w:color="auto"/>
              <w:bottom w:val="single" w:sz="4" w:space="0" w:color="auto"/>
              <w:right w:val="single" w:sz="4" w:space="0" w:color="auto"/>
            </w:tcBorders>
            <w:hideMark/>
          </w:tcPr>
          <w:p w14:paraId="511A78B1" w14:textId="77777777" w:rsidR="003A38CD" w:rsidRPr="00E172F8" w:rsidRDefault="003A38CD" w:rsidP="0003121D">
            <w:pPr>
              <w:spacing w:line="278" w:lineRule="auto"/>
              <w:rPr>
                <w:rFonts w:ascii="Times New Roman" w:hAnsi="Times New Roman" w:cs="Times New Roman"/>
                <w:sz w:val="22"/>
                <w:szCs w:val="22"/>
                <w:lang w:val="en-CA" w:eastAsia="ja-JP"/>
              </w:rPr>
            </w:pPr>
            <w:r w:rsidRPr="00E172F8">
              <w:rPr>
                <w:rFonts w:ascii="Times New Roman" w:hAnsi="Times New Roman" w:cs="Times New Roman"/>
                <w:sz w:val="22"/>
                <w:szCs w:val="22"/>
                <w:lang w:val="en-CA" w:eastAsia="ja-JP"/>
              </w:rPr>
              <w:t>区域</w:t>
            </w:r>
          </w:p>
        </w:tc>
      </w:tr>
      <w:tr w:rsidR="003A38CD" w:rsidRPr="003A38CD" w14:paraId="14F2F4A0"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7B950757" w14:textId="77777777" w:rsidR="003A38CD" w:rsidRPr="00E172F8" w:rsidRDefault="003A38CD" w:rsidP="0003121D">
            <w:pPr>
              <w:spacing w:line="278" w:lineRule="auto"/>
              <w:rPr>
                <w:rFonts w:cs="Times New Roman"/>
                <w:sz w:val="22"/>
                <w:szCs w:val="22"/>
                <w:lang w:val="en-CA" w:eastAsia="ja-JP"/>
              </w:rPr>
            </w:pPr>
            <w:r w:rsidRPr="00E172F8">
              <w:rPr>
                <w:rFonts w:cs="Times New Roman"/>
                <w:sz w:val="22"/>
                <w:szCs w:val="22"/>
                <w:lang w:val="en-CA" w:eastAsia="ja-JP"/>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15251D67" w14:textId="77777777" w:rsidR="003A38CD" w:rsidRPr="00E172F8" w:rsidRDefault="003A38CD" w:rsidP="0003121D">
            <w:pPr>
              <w:spacing w:line="278" w:lineRule="auto"/>
              <w:rPr>
                <w:rFonts w:ascii="Times New Roman" w:hAnsi="Times New Roman" w:cs="Times New Roman"/>
                <w:sz w:val="22"/>
                <w:szCs w:val="22"/>
                <w:lang w:val="en-CA" w:eastAsia="ja-JP"/>
              </w:rPr>
            </w:pPr>
            <w:r w:rsidRPr="00E172F8">
              <w:rPr>
                <w:rFonts w:ascii="Times New Roman" w:hAnsi="Times New Roman" w:cs="Times New Roman"/>
                <w:sz w:val="22"/>
                <w:szCs w:val="22"/>
                <w:lang w:val="en-CA" w:eastAsia="ja-JP"/>
              </w:rPr>
              <w:t>非洲国家</w:t>
            </w:r>
          </w:p>
        </w:tc>
      </w:tr>
      <w:tr w:rsidR="003A38CD" w:rsidRPr="003A38CD" w14:paraId="43DA2C06"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479F574C" w14:textId="77777777" w:rsidR="003A38CD" w:rsidRPr="00E172F8" w:rsidRDefault="003A38CD" w:rsidP="0003121D">
            <w:pPr>
              <w:spacing w:line="278" w:lineRule="auto"/>
              <w:rPr>
                <w:rFonts w:cs="Times New Roman"/>
                <w:sz w:val="22"/>
                <w:szCs w:val="22"/>
                <w:lang w:val="en-CA" w:eastAsia="ja-JP"/>
              </w:rPr>
            </w:pPr>
            <w:r w:rsidRPr="00E172F8">
              <w:rPr>
                <w:rFonts w:cs="Times New Roman"/>
                <w:sz w:val="22"/>
                <w:szCs w:val="22"/>
                <w:lang w:val="en-CA" w:eastAsia="ja-JP"/>
              </w:rPr>
              <w:t>Asia –Pacific States</w:t>
            </w:r>
          </w:p>
        </w:tc>
        <w:tc>
          <w:tcPr>
            <w:tcW w:w="0" w:type="auto"/>
            <w:tcBorders>
              <w:top w:val="single" w:sz="4" w:space="0" w:color="auto"/>
              <w:left w:val="single" w:sz="4" w:space="0" w:color="auto"/>
              <w:bottom w:val="single" w:sz="4" w:space="0" w:color="auto"/>
              <w:right w:val="single" w:sz="4" w:space="0" w:color="auto"/>
            </w:tcBorders>
            <w:hideMark/>
          </w:tcPr>
          <w:p w14:paraId="51F7C07A" w14:textId="77777777" w:rsidR="003A38CD" w:rsidRPr="00E172F8" w:rsidRDefault="003A38CD" w:rsidP="0003121D">
            <w:pPr>
              <w:spacing w:line="278" w:lineRule="auto"/>
              <w:rPr>
                <w:rFonts w:ascii="Times New Roman" w:hAnsi="Times New Roman" w:cs="Times New Roman"/>
                <w:sz w:val="22"/>
                <w:szCs w:val="22"/>
                <w:lang w:val="en-CA" w:eastAsia="ja-JP"/>
              </w:rPr>
            </w:pPr>
            <w:r w:rsidRPr="00E172F8">
              <w:rPr>
                <w:rFonts w:ascii="Times New Roman" w:hAnsi="Times New Roman" w:cs="Times New Roman"/>
                <w:sz w:val="22"/>
                <w:szCs w:val="22"/>
                <w:lang w:val="en-CA" w:eastAsia="ja-JP"/>
              </w:rPr>
              <w:t>亚太国家</w:t>
            </w:r>
          </w:p>
        </w:tc>
      </w:tr>
      <w:tr w:rsidR="003A38CD" w:rsidRPr="003A38CD" w14:paraId="555D3309"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23D7BB32" w14:textId="77777777" w:rsidR="003A38CD" w:rsidRPr="00E172F8" w:rsidRDefault="003A38CD" w:rsidP="0003121D">
            <w:pPr>
              <w:spacing w:line="278" w:lineRule="auto"/>
              <w:rPr>
                <w:rFonts w:cs="Times New Roman"/>
                <w:sz w:val="22"/>
                <w:szCs w:val="22"/>
                <w:lang w:val="en-CA" w:eastAsia="ja-JP"/>
              </w:rPr>
            </w:pPr>
            <w:r w:rsidRPr="00E172F8">
              <w:rPr>
                <w:rFonts w:cs="Times New Roman"/>
                <w:sz w:val="22"/>
                <w:szCs w:val="22"/>
                <w:lang w:val="en-CA" w:eastAsia="ja-JP"/>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63BB5100" w14:textId="77777777" w:rsidR="003A38CD" w:rsidRPr="00E172F8" w:rsidRDefault="003A38CD" w:rsidP="0003121D">
            <w:pPr>
              <w:spacing w:line="278" w:lineRule="auto"/>
              <w:rPr>
                <w:rFonts w:ascii="Times New Roman" w:hAnsi="Times New Roman" w:cs="Times New Roman"/>
                <w:sz w:val="22"/>
                <w:szCs w:val="22"/>
                <w:lang w:val="en-CA" w:eastAsia="ja-JP"/>
              </w:rPr>
            </w:pPr>
            <w:r w:rsidRPr="00E172F8">
              <w:rPr>
                <w:rFonts w:ascii="Times New Roman" w:hAnsi="Times New Roman" w:cs="Times New Roman"/>
                <w:sz w:val="22"/>
                <w:szCs w:val="22"/>
                <w:lang w:val="en-CA" w:eastAsia="ja-JP"/>
              </w:rPr>
              <w:t>拉丁美洲和加勒比国家</w:t>
            </w:r>
          </w:p>
        </w:tc>
      </w:tr>
      <w:tr w:rsidR="003A38CD" w:rsidRPr="003A38CD" w14:paraId="63A7ED1F"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737BB6CF" w14:textId="77777777" w:rsidR="003A38CD" w:rsidRPr="00E172F8" w:rsidRDefault="003A38CD" w:rsidP="0003121D">
            <w:pPr>
              <w:spacing w:line="278" w:lineRule="auto"/>
              <w:rPr>
                <w:rFonts w:cs="Times New Roman"/>
                <w:sz w:val="22"/>
                <w:szCs w:val="22"/>
                <w:lang w:val="en-CA" w:eastAsia="ja-JP"/>
              </w:rPr>
            </w:pPr>
            <w:r w:rsidRPr="00E172F8">
              <w:rPr>
                <w:rFonts w:cs="Times New Roman"/>
                <w:sz w:val="22"/>
                <w:szCs w:val="22"/>
                <w:lang w:val="en-CA" w:eastAsia="ja-JP"/>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4D2A25D2" w14:textId="77777777" w:rsidR="003A38CD" w:rsidRPr="00E172F8" w:rsidRDefault="003A38CD" w:rsidP="0003121D">
            <w:pPr>
              <w:spacing w:line="278" w:lineRule="auto"/>
              <w:rPr>
                <w:rFonts w:ascii="Times New Roman" w:hAnsi="Times New Roman" w:cs="Times New Roman"/>
                <w:sz w:val="22"/>
                <w:szCs w:val="22"/>
                <w:lang w:val="en-CA" w:eastAsia="ja-JP"/>
              </w:rPr>
            </w:pPr>
            <w:r w:rsidRPr="00E172F8">
              <w:rPr>
                <w:rFonts w:ascii="Times New Roman" w:hAnsi="Times New Roman" w:cs="Times New Roman"/>
                <w:sz w:val="22"/>
                <w:szCs w:val="22"/>
                <w:lang w:val="en-CA" w:eastAsia="ja-JP"/>
              </w:rPr>
              <w:t>东欧国家</w:t>
            </w:r>
          </w:p>
        </w:tc>
      </w:tr>
      <w:tr w:rsidR="003A38CD" w:rsidRPr="003A38CD" w14:paraId="04322917"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3C40BA45" w14:textId="77777777" w:rsidR="003A38CD" w:rsidRPr="00E172F8" w:rsidRDefault="003A38CD" w:rsidP="0003121D">
            <w:pPr>
              <w:spacing w:line="278" w:lineRule="auto"/>
              <w:rPr>
                <w:rFonts w:cs="Times New Roman"/>
                <w:sz w:val="22"/>
                <w:szCs w:val="22"/>
                <w:lang w:val="en-CA" w:eastAsia="ja-JP"/>
              </w:rPr>
            </w:pPr>
            <w:r w:rsidRPr="00E172F8">
              <w:rPr>
                <w:rFonts w:cs="Times New Roman"/>
                <w:sz w:val="22"/>
                <w:szCs w:val="22"/>
                <w:lang w:val="en-CA" w:eastAsia="ja-JP"/>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3FA9C96E" w14:textId="77777777" w:rsidR="003A38CD" w:rsidRPr="00E172F8" w:rsidRDefault="003A38CD" w:rsidP="0003121D">
            <w:pPr>
              <w:spacing w:line="278" w:lineRule="auto"/>
              <w:rPr>
                <w:rFonts w:ascii="Times New Roman" w:hAnsi="Times New Roman" w:cs="Times New Roman"/>
                <w:sz w:val="22"/>
                <w:szCs w:val="22"/>
                <w:lang w:val="en-CA" w:eastAsia="ja-JP"/>
              </w:rPr>
            </w:pPr>
            <w:r w:rsidRPr="00E172F8">
              <w:rPr>
                <w:rFonts w:ascii="Times New Roman" w:hAnsi="Times New Roman" w:cs="Times New Roman"/>
                <w:sz w:val="22"/>
                <w:szCs w:val="22"/>
                <w:lang w:val="en-CA" w:eastAsia="ja-JP"/>
              </w:rPr>
              <w:t>西欧和其他国家</w:t>
            </w:r>
          </w:p>
        </w:tc>
      </w:tr>
    </w:tbl>
    <w:p w14:paraId="57FA6953" w14:textId="77777777" w:rsidR="00430DCF" w:rsidRPr="00F36299" w:rsidRDefault="00430DCF" w:rsidP="00767954">
      <w:pPr>
        <w:rPr>
          <w:rFonts w:ascii="Times New Roman" w:hAnsi="Times New Roman" w:cs="Times New Roman"/>
          <w:lang w:eastAsia="ja-JP"/>
        </w:rPr>
      </w:pPr>
    </w:p>
    <w:p w14:paraId="3CA77908" w14:textId="77777777" w:rsidR="00430DCF" w:rsidRPr="00F36299" w:rsidRDefault="00430DCF" w:rsidP="00767954">
      <w:pPr>
        <w:pStyle w:val="Caption"/>
        <w:rPr>
          <w:rFonts w:ascii="Times New Roman" w:eastAsia="SimSun" w:hAnsi="Times New Roman" w:cs="Times New Roman"/>
          <w:b/>
          <w:bCs/>
          <w:i w:val="0"/>
          <w:iCs w:val="0"/>
          <w:sz w:val="20"/>
          <w:szCs w:val="20"/>
        </w:rPr>
      </w:pPr>
      <w:r w:rsidRPr="00F36299">
        <w:rPr>
          <w:rFonts w:ascii="Times New Roman" w:eastAsia="SimSun" w:hAnsi="Times New Roman" w:cs="Times New Roman"/>
          <w:i w:val="0"/>
          <w:iCs w:val="0"/>
          <w:sz w:val="20"/>
          <w:szCs w:val="20"/>
        </w:rPr>
        <w:t>图</w:t>
      </w:r>
      <w:r w:rsidRPr="00F36299">
        <w:rPr>
          <w:rFonts w:ascii="Times New Roman" w:eastAsia="SimSun" w:hAnsi="Times New Roman" w:cs="Times New Roman"/>
          <w:i w:val="0"/>
          <w:iCs w:val="0"/>
          <w:sz w:val="20"/>
          <w:szCs w:val="20"/>
        </w:rPr>
        <w:t xml:space="preserve"> </w:t>
      </w:r>
      <w:r w:rsidRPr="00F36299">
        <w:rPr>
          <w:rFonts w:ascii="Times New Roman" w:eastAsia="SimSun" w:hAnsi="Times New Roman" w:cs="Times New Roman"/>
          <w:i w:val="0"/>
          <w:iCs w:val="0"/>
          <w:noProof/>
          <w:sz w:val="20"/>
          <w:szCs w:val="20"/>
        </w:rPr>
        <w:t>68</w:t>
      </w:r>
      <w:r w:rsidRPr="00F36299">
        <w:rPr>
          <w:rFonts w:ascii="Times New Roman" w:eastAsia="SimSun" w:hAnsi="Times New Roman" w:cs="Times New Roman"/>
          <w:i w:val="0"/>
          <w:iCs w:val="0"/>
          <w:sz w:val="20"/>
          <w:szCs w:val="20"/>
        </w:rPr>
        <w:t xml:space="preserve"> </w:t>
      </w:r>
    </w:p>
    <w:p w14:paraId="7FDB069D" w14:textId="77777777" w:rsidR="00430DCF" w:rsidRPr="00F36299" w:rsidRDefault="00430DCF" w:rsidP="008213EB">
      <w:pPr>
        <w:pStyle w:val="Caption"/>
        <w:rPr>
          <w:rFonts w:ascii="Times New Roman" w:eastAsia="SimSun" w:hAnsi="Times New Roman" w:cs="Times New Roman"/>
          <w:b/>
          <w:bCs/>
          <w:i w:val="0"/>
          <w:iCs w:val="0"/>
          <w:sz w:val="20"/>
          <w:szCs w:val="20"/>
        </w:rPr>
      </w:pPr>
      <w:r w:rsidRPr="00F36299">
        <w:rPr>
          <w:rFonts w:ascii="Times New Roman" w:eastAsia="SimSun" w:hAnsi="Times New Roman" w:cs="Times New Roman"/>
          <w:b/>
          <w:bCs/>
          <w:i w:val="0"/>
          <w:iCs w:val="0"/>
          <w:sz w:val="20"/>
          <w:szCs w:val="20"/>
        </w:rPr>
        <w:t>与</w:t>
      </w:r>
      <w:r w:rsidRPr="00F36299">
        <w:rPr>
          <w:rFonts w:ascii="Times New Roman" w:eastAsia="SimSun" w:hAnsi="Times New Roman" w:cs="Times New Roman"/>
          <w:b/>
          <w:bCs/>
          <w:i w:val="0"/>
          <w:iCs w:val="0"/>
          <w:sz w:val="20"/>
          <w:szCs w:val="20"/>
          <w:lang w:eastAsia="zh-CN"/>
        </w:rPr>
        <w:t>《昆蒙</w:t>
      </w:r>
      <w:r w:rsidRPr="00F36299">
        <w:rPr>
          <w:rFonts w:ascii="Times New Roman" w:eastAsia="SimSun" w:hAnsi="Times New Roman" w:cs="Times New Roman"/>
          <w:b/>
          <w:bCs/>
          <w:i w:val="0"/>
          <w:iCs w:val="0"/>
          <w:sz w:val="20"/>
          <w:szCs w:val="20"/>
        </w:rPr>
        <w:t>框架</w:t>
      </w:r>
      <w:r w:rsidRPr="00F36299">
        <w:rPr>
          <w:rFonts w:ascii="Times New Roman" w:eastAsia="SimSun" w:hAnsi="Times New Roman" w:cs="Times New Roman"/>
          <w:b/>
          <w:bCs/>
          <w:i w:val="0"/>
          <w:iCs w:val="0"/>
          <w:sz w:val="20"/>
          <w:szCs w:val="20"/>
          <w:lang w:eastAsia="zh-CN"/>
        </w:rPr>
        <w:t>》行动</w:t>
      </w:r>
      <w:r w:rsidRPr="00F36299">
        <w:rPr>
          <w:rFonts w:ascii="Times New Roman" w:eastAsia="SimSun" w:hAnsi="Times New Roman" w:cs="Times New Roman"/>
          <w:b/>
          <w:bCs/>
          <w:i w:val="0"/>
          <w:iCs w:val="0"/>
          <w:sz w:val="20"/>
          <w:szCs w:val="20"/>
        </w:rPr>
        <w:t>目标</w:t>
      </w:r>
      <w:r w:rsidRPr="00F36299">
        <w:rPr>
          <w:rFonts w:ascii="Times New Roman" w:eastAsia="SimSun" w:hAnsi="Times New Roman" w:cs="Times New Roman"/>
          <w:b/>
          <w:bCs/>
          <w:i w:val="0"/>
          <w:iCs w:val="0"/>
          <w:sz w:val="20"/>
          <w:szCs w:val="20"/>
          <w:lang w:eastAsia="zh-CN"/>
        </w:rPr>
        <w:t>16</w:t>
      </w:r>
      <w:r w:rsidRPr="00F36299">
        <w:rPr>
          <w:rFonts w:ascii="Times New Roman" w:eastAsia="SimSun" w:hAnsi="Times New Roman" w:cs="Times New Roman"/>
          <w:b/>
          <w:bCs/>
          <w:i w:val="0"/>
          <w:iCs w:val="0"/>
          <w:sz w:val="20"/>
          <w:szCs w:val="20"/>
        </w:rPr>
        <w:t>相一致，分别表明趋势正在改善、保持稳定或不利的指标</w:t>
      </w:r>
      <w:r w:rsidRPr="00F36299">
        <w:rPr>
          <w:rFonts w:ascii="Times New Roman" w:eastAsia="SimSun" w:hAnsi="Times New Roman" w:cs="Times New Roman"/>
          <w:b/>
          <w:bCs/>
          <w:i w:val="0"/>
          <w:iCs w:val="0"/>
          <w:sz w:val="20"/>
          <w:szCs w:val="20"/>
          <w:lang w:eastAsia="zh-CN"/>
        </w:rPr>
        <w:t>所占百分比</w:t>
      </w:r>
      <w:r w:rsidRPr="00F36299">
        <w:rPr>
          <w:rFonts w:ascii="Times New Roman" w:eastAsia="SimSun" w:hAnsi="Times New Roman" w:cs="Times New Roman"/>
          <w:b/>
          <w:bCs/>
          <w:i w:val="0"/>
          <w:iCs w:val="0"/>
          <w:sz w:val="20"/>
          <w:szCs w:val="20"/>
        </w:rPr>
        <w:t xml:space="preserve"> </w:t>
      </w:r>
    </w:p>
    <w:p w14:paraId="1099A5A8" w14:textId="77777777" w:rsidR="00430DCF" w:rsidRPr="00F36299" w:rsidRDefault="00430DCF" w:rsidP="00767954">
      <w:pPr>
        <w:pStyle w:val="Caption"/>
        <w:rPr>
          <w:rFonts w:ascii="Times New Roman" w:eastAsia="SimSun" w:hAnsi="Times New Roman" w:cs="Times New Roman"/>
          <w:b/>
          <w:bCs/>
          <w:i w:val="0"/>
          <w:iCs w:val="0"/>
          <w:sz w:val="20"/>
          <w:szCs w:val="20"/>
        </w:rPr>
      </w:pPr>
    </w:p>
    <w:p w14:paraId="7174D1CE" w14:textId="77777777" w:rsidR="00430DCF" w:rsidRPr="00B66112" w:rsidRDefault="00430DCF" w:rsidP="00767954">
      <w:pPr>
        <w:rPr>
          <w:lang w:eastAsia="ja-JP"/>
        </w:rPr>
      </w:pPr>
    </w:p>
    <w:p w14:paraId="29A1B962" w14:textId="77777777" w:rsidR="00430DCF" w:rsidRPr="00B66112" w:rsidRDefault="00430DCF" w:rsidP="00767954">
      <w:pPr>
        <w:pStyle w:val="Caption"/>
      </w:pPr>
      <w:r w:rsidRPr="00B66112">
        <w:rPr>
          <w:noProof/>
          <w14:ligatures w14:val="standardContextual"/>
        </w:rPr>
        <w:drawing>
          <wp:inline distT="0" distB="0" distL="0" distR="0" wp14:anchorId="6275B675" wp14:editId="58E59B9E">
            <wp:extent cx="5731510" cy="2456180"/>
            <wp:effectExtent l="0" t="0" r="0" b="0"/>
            <wp:docPr id="77572343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723432" name="Picture 775723432"/>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3C51ADA8" w14:textId="77777777" w:rsidR="00430DCF" w:rsidRPr="00B66112" w:rsidRDefault="00430DCF" w:rsidP="00767954">
      <w:pPr>
        <w:pStyle w:val="Caption"/>
        <w:rPr>
          <w:i w:val="0"/>
          <w:iCs w:val="0"/>
          <w:sz w:val="20"/>
          <w:szCs w:val="20"/>
        </w:rPr>
      </w:pPr>
    </w:p>
    <w:p w14:paraId="247FE3B2" w14:textId="77777777" w:rsidR="00430DCF" w:rsidRPr="00B66112" w:rsidRDefault="00430DCF" w:rsidP="00767954">
      <w:pPr>
        <w:pStyle w:val="Caption"/>
        <w:rPr>
          <w:i w:val="0"/>
          <w:lang w:eastAsia="zh-CN"/>
        </w:rPr>
      </w:pPr>
      <w:r w:rsidRPr="00F36299">
        <w:rPr>
          <w:rFonts w:ascii="KaiTi" w:eastAsia="KaiTi" w:hAnsi="KaiTi"/>
          <w:i w:val="0"/>
          <w:iCs w:val="0"/>
        </w:rPr>
        <w:t>注：</w:t>
      </w:r>
      <w:r w:rsidRPr="00E555ED">
        <w:rPr>
          <w:rFonts w:ascii="Times New Roman" w:eastAsia="SimSun" w:hAnsi="Times New Roman" w:cs="Times New Roman"/>
          <w:i w:val="0"/>
          <w:iCs w:val="0"/>
        </w:rPr>
        <w:t>比例按缔约方加权</w:t>
      </w:r>
      <w:r w:rsidRPr="00E555ED">
        <w:rPr>
          <w:rFonts w:ascii="Times New Roman" w:eastAsia="SimSun" w:hAnsi="Times New Roman" w:cs="Times New Roman"/>
          <w:i w:val="0"/>
          <w:iCs w:val="0"/>
          <w:lang w:eastAsia="zh-CN"/>
        </w:rPr>
        <w:t>。这些趋势涵盖总共</w:t>
      </w:r>
      <w:r w:rsidRPr="00E555ED">
        <w:rPr>
          <w:rFonts w:ascii="Times New Roman" w:eastAsia="SimSun" w:hAnsi="Times New Roman" w:cs="Times New Roman"/>
          <w:i w:val="0"/>
          <w:iCs w:val="0"/>
          <w:lang w:eastAsia="zh-CN"/>
        </w:rPr>
        <w:t>25</w:t>
      </w:r>
      <w:r w:rsidRPr="00E555ED">
        <w:rPr>
          <w:rFonts w:ascii="Times New Roman" w:eastAsia="SimSun" w:hAnsi="Times New Roman" w:cs="Times New Roman"/>
          <w:i w:val="0"/>
          <w:iCs w:val="0"/>
          <w:lang w:eastAsia="zh-CN"/>
        </w:rPr>
        <w:t>个缔约方的</w:t>
      </w:r>
      <w:r w:rsidRPr="00E555ED">
        <w:rPr>
          <w:rFonts w:ascii="Times New Roman" w:eastAsia="SimSun" w:hAnsi="Times New Roman" w:cs="Times New Roman"/>
          <w:i w:val="0"/>
          <w:iCs w:val="0"/>
          <w:lang w:eastAsia="zh-CN"/>
        </w:rPr>
        <w:t>3</w:t>
      </w:r>
      <w:r w:rsidRPr="00E555ED">
        <w:rPr>
          <w:rFonts w:ascii="Times New Roman" w:eastAsia="SimSun" w:hAnsi="Times New Roman" w:cs="Times New Roman"/>
          <w:i w:val="0"/>
          <w:iCs w:val="0"/>
          <w:lang w:eastAsia="zh-CN"/>
        </w:rPr>
        <w:t>项组成指标、</w:t>
      </w:r>
      <w:r w:rsidRPr="00E555ED">
        <w:rPr>
          <w:rFonts w:ascii="Times New Roman" w:eastAsia="SimSun" w:hAnsi="Times New Roman" w:cs="Times New Roman"/>
          <w:i w:val="0"/>
          <w:iCs w:val="0"/>
          <w:lang w:eastAsia="zh-CN"/>
        </w:rPr>
        <w:t>5</w:t>
      </w:r>
      <w:r w:rsidRPr="00E555ED">
        <w:rPr>
          <w:rFonts w:ascii="Times New Roman" w:eastAsia="SimSun" w:hAnsi="Times New Roman" w:cs="Times New Roman"/>
          <w:i w:val="0"/>
          <w:iCs w:val="0"/>
          <w:lang w:eastAsia="zh-CN"/>
        </w:rPr>
        <w:t>项补充指标和</w:t>
      </w:r>
      <w:r w:rsidRPr="00E555ED">
        <w:rPr>
          <w:rFonts w:ascii="Times New Roman" w:eastAsia="SimSun" w:hAnsi="Times New Roman" w:cs="Times New Roman"/>
          <w:i w:val="0"/>
          <w:iCs w:val="0"/>
          <w:lang w:eastAsia="zh-CN"/>
        </w:rPr>
        <w:t>60</w:t>
      </w:r>
      <w:r w:rsidRPr="00E555ED">
        <w:rPr>
          <w:rFonts w:ascii="Times New Roman" w:eastAsia="SimSun" w:hAnsi="Times New Roman" w:cs="Times New Roman"/>
          <w:i w:val="0"/>
          <w:iCs w:val="0"/>
          <w:lang w:eastAsia="zh-CN"/>
        </w:rPr>
        <w:t>项国家指标的数据。饼状图显示提交了行动目标</w:t>
      </w:r>
      <w:r w:rsidRPr="00E555ED">
        <w:rPr>
          <w:rFonts w:ascii="Times New Roman" w:eastAsia="SimSun" w:hAnsi="Times New Roman" w:cs="Times New Roman"/>
          <w:i w:val="0"/>
          <w:iCs w:val="0"/>
          <w:lang w:eastAsia="zh-CN"/>
        </w:rPr>
        <w:t>16</w:t>
      </w:r>
      <w:r w:rsidRPr="00E555ED">
        <w:rPr>
          <w:rFonts w:ascii="Times New Roman" w:eastAsia="SimSun" w:hAnsi="Times New Roman" w:cs="Times New Roman"/>
          <w:i w:val="0"/>
          <w:iCs w:val="0"/>
          <w:lang w:eastAsia="zh-CN"/>
        </w:rPr>
        <w:t>各项指标的缔约方在每个区域的分布情况。</w:t>
      </w:r>
      <w:r w:rsidRPr="00E555ED">
        <w:rPr>
          <w:rFonts w:ascii="Times New Roman" w:eastAsia="SimSun" w:hAnsi="Times New Roman" w:cs="Times New Roman"/>
          <w:i w:val="0"/>
          <w:lang w:eastAsia="zh-CN"/>
        </w:rPr>
        <w:t xml:space="preserve"> </w:t>
      </w:r>
      <w:r w:rsidRPr="00E555ED">
        <w:rPr>
          <w:rFonts w:ascii="Times New Roman" w:eastAsia="SimSun" w:hAnsi="Times New Roman" w:cs="Times New Roman"/>
          <w:i w:val="0"/>
          <w:lang w:eastAsia="zh-CN"/>
        </w:rPr>
        <w:t>图例定义了每个区域的颜色：较深的颜色表示图中包括其数据的任何区域内的缔约方所占比例；较浅的颜色表示图中不包括其数据的同一区域内的缔约方所占比例</w:t>
      </w:r>
      <w:r>
        <w:rPr>
          <w:i w:val="0"/>
          <w:lang w:eastAsia="zh-CN"/>
        </w:rPr>
        <w:t>。</w:t>
      </w:r>
      <w:r w:rsidRPr="00B66112">
        <w:rPr>
          <w:i w:val="0"/>
          <w:lang w:eastAsia="zh-CN"/>
        </w:rPr>
        <w:t xml:space="preserve"> </w:t>
      </w:r>
    </w:p>
    <w:tbl>
      <w:tblPr>
        <w:tblStyle w:val="TableGrid"/>
        <w:tblW w:w="0" w:type="auto"/>
        <w:tblLook w:val="04A0" w:firstRow="1" w:lastRow="0" w:firstColumn="1" w:lastColumn="0" w:noHBand="0" w:noVBand="1"/>
      </w:tblPr>
      <w:tblGrid>
        <w:gridCol w:w="3744"/>
        <w:gridCol w:w="2416"/>
      </w:tblGrid>
      <w:tr w:rsidR="003A38CD" w:rsidRPr="003A38CD" w14:paraId="1A4479C6" w14:textId="77777777" w:rsidTr="00E172F8">
        <w:tc>
          <w:tcPr>
            <w:tcW w:w="0" w:type="auto"/>
            <w:gridSpan w:val="2"/>
          </w:tcPr>
          <w:p w14:paraId="0C0AED76" w14:textId="1F3AA1EA" w:rsidR="003A38CD" w:rsidRPr="00E172F8" w:rsidRDefault="003A38CD" w:rsidP="0003121D">
            <w:pPr>
              <w:pStyle w:val="Caption"/>
              <w:spacing w:after="0"/>
              <w:rPr>
                <w:rFonts w:ascii="Times New Roman" w:eastAsia="SimSun" w:hAnsi="Times New Roman" w:cs="Times New Roman"/>
                <w:i w:val="0"/>
                <w:iCs w:val="0"/>
                <w:color w:val="auto"/>
                <w:sz w:val="22"/>
                <w:szCs w:val="22"/>
                <w:lang w:eastAsia="zh-CN"/>
              </w:rPr>
            </w:pPr>
            <w:r w:rsidRPr="00E172F8">
              <w:rPr>
                <w:rFonts w:ascii="Times New Roman" w:eastAsia="SimSun" w:hAnsi="Times New Roman" w:cs="Times New Roman"/>
                <w:i w:val="0"/>
                <w:iCs w:val="0"/>
                <w:color w:val="auto"/>
                <w:sz w:val="22"/>
                <w:szCs w:val="22"/>
              </w:rPr>
              <w:t>图</w:t>
            </w:r>
            <w:r w:rsidRPr="00E172F8">
              <w:rPr>
                <w:rFonts w:ascii="Times New Roman" w:eastAsia="SimSun" w:hAnsi="Times New Roman" w:cs="Times New Roman"/>
                <w:i w:val="0"/>
                <w:iCs w:val="0"/>
                <w:color w:val="auto"/>
                <w:sz w:val="22"/>
                <w:szCs w:val="22"/>
              </w:rPr>
              <w:t xml:space="preserve"> 68 </w:t>
            </w:r>
          </w:p>
        </w:tc>
      </w:tr>
      <w:tr w:rsidR="003A38CD" w:rsidRPr="003A38CD" w14:paraId="4F9B518E" w14:textId="77777777" w:rsidTr="00E172F8">
        <w:tc>
          <w:tcPr>
            <w:tcW w:w="0" w:type="auto"/>
            <w:hideMark/>
          </w:tcPr>
          <w:p w14:paraId="64AF2B83" w14:textId="77777777" w:rsidR="003A38CD" w:rsidRPr="00E172F8" w:rsidRDefault="003A38CD"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 xml:space="preserve">English </w:t>
            </w:r>
          </w:p>
        </w:tc>
        <w:tc>
          <w:tcPr>
            <w:tcW w:w="0" w:type="auto"/>
            <w:hideMark/>
          </w:tcPr>
          <w:p w14:paraId="3F0BED45" w14:textId="0C84A1E5" w:rsidR="003A38CD" w:rsidRPr="00E172F8" w:rsidRDefault="003A38CD" w:rsidP="0003121D">
            <w:pPr>
              <w:pStyle w:val="Caption"/>
              <w:spacing w:after="0"/>
              <w:rPr>
                <w:rFonts w:ascii="Times New Roman" w:eastAsia="SimSun" w:hAnsi="Times New Roman" w:cs="Times New Roman"/>
                <w:i w:val="0"/>
                <w:iCs w:val="0"/>
                <w:color w:val="auto"/>
                <w:sz w:val="22"/>
                <w:szCs w:val="22"/>
                <w:lang w:eastAsia="zh-CN"/>
              </w:rPr>
            </w:pPr>
            <w:r w:rsidRPr="00E172F8">
              <w:rPr>
                <w:rFonts w:ascii="Times New Roman" w:eastAsia="SimSun" w:hAnsi="Times New Roman" w:cs="Times New Roman"/>
                <w:i w:val="0"/>
                <w:iCs w:val="0"/>
                <w:color w:val="auto"/>
                <w:sz w:val="22"/>
                <w:szCs w:val="22"/>
                <w:lang w:eastAsia="zh-CN"/>
              </w:rPr>
              <w:t>中文</w:t>
            </w:r>
          </w:p>
        </w:tc>
      </w:tr>
      <w:tr w:rsidR="003A38CD" w:rsidRPr="003A38CD" w14:paraId="133500EA" w14:textId="77777777" w:rsidTr="00E172F8">
        <w:tc>
          <w:tcPr>
            <w:tcW w:w="0" w:type="auto"/>
            <w:hideMark/>
          </w:tcPr>
          <w:p w14:paraId="2545C68D" w14:textId="77777777" w:rsidR="003A38CD" w:rsidRPr="00E172F8" w:rsidRDefault="003A38CD"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Proportion</w:t>
            </w:r>
          </w:p>
        </w:tc>
        <w:tc>
          <w:tcPr>
            <w:tcW w:w="0" w:type="auto"/>
            <w:hideMark/>
          </w:tcPr>
          <w:p w14:paraId="010A8EB9" w14:textId="77777777" w:rsidR="003A38CD" w:rsidRPr="00E172F8" w:rsidRDefault="003A38CD" w:rsidP="0003121D">
            <w:pPr>
              <w:pStyle w:val="Caption"/>
              <w:spacing w:after="0"/>
              <w:rPr>
                <w:rFonts w:ascii="Times New Roman" w:eastAsia="SimSun" w:hAnsi="Times New Roman" w:cs="Times New Roman"/>
                <w:i w:val="0"/>
                <w:iCs w:val="0"/>
                <w:color w:val="auto"/>
                <w:sz w:val="22"/>
                <w:szCs w:val="22"/>
                <w:lang w:eastAsia="zh-CN"/>
              </w:rPr>
            </w:pPr>
            <w:r w:rsidRPr="00E172F8">
              <w:rPr>
                <w:rFonts w:ascii="Times New Roman" w:eastAsia="SimSun" w:hAnsi="Times New Roman" w:cs="Times New Roman"/>
                <w:i w:val="0"/>
                <w:iCs w:val="0"/>
                <w:color w:val="auto"/>
                <w:sz w:val="22"/>
                <w:szCs w:val="22"/>
                <w:lang w:eastAsia="zh-CN"/>
              </w:rPr>
              <w:t>比例</w:t>
            </w:r>
          </w:p>
        </w:tc>
      </w:tr>
      <w:tr w:rsidR="003A38CD" w:rsidRPr="003A38CD" w14:paraId="00025CF7" w14:textId="77777777" w:rsidTr="00E172F8">
        <w:tc>
          <w:tcPr>
            <w:tcW w:w="0" w:type="auto"/>
            <w:hideMark/>
          </w:tcPr>
          <w:p w14:paraId="7370DCF4" w14:textId="77777777" w:rsidR="003A38CD" w:rsidRPr="00E172F8" w:rsidRDefault="003A38CD"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Current Status</w:t>
            </w:r>
          </w:p>
        </w:tc>
        <w:tc>
          <w:tcPr>
            <w:tcW w:w="0" w:type="auto"/>
            <w:hideMark/>
          </w:tcPr>
          <w:p w14:paraId="7188DCEF" w14:textId="77777777" w:rsidR="003A38CD" w:rsidRPr="00E172F8" w:rsidRDefault="003A38CD" w:rsidP="0003121D">
            <w:pPr>
              <w:pStyle w:val="Caption"/>
              <w:spacing w:after="0"/>
              <w:rPr>
                <w:rFonts w:ascii="Times New Roman" w:eastAsia="SimSun" w:hAnsi="Times New Roman" w:cs="Times New Roman"/>
                <w:i w:val="0"/>
                <w:iCs w:val="0"/>
                <w:color w:val="auto"/>
                <w:sz w:val="22"/>
                <w:szCs w:val="22"/>
                <w:lang w:eastAsia="zh-CN"/>
              </w:rPr>
            </w:pPr>
            <w:r w:rsidRPr="00E172F8">
              <w:rPr>
                <w:rFonts w:ascii="Times New Roman" w:eastAsia="SimSun" w:hAnsi="Times New Roman" w:cs="Times New Roman"/>
                <w:i w:val="0"/>
                <w:iCs w:val="0"/>
                <w:color w:val="auto"/>
                <w:sz w:val="22"/>
                <w:szCs w:val="22"/>
                <w:lang w:eastAsia="zh-CN"/>
              </w:rPr>
              <w:t>现状</w:t>
            </w:r>
          </w:p>
        </w:tc>
      </w:tr>
      <w:tr w:rsidR="003A38CD" w:rsidRPr="003A38CD" w14:paraId="4A1AE293" w14:textId="77777777" w:rsidTr="00E172F8">
        <w:tc>
          <w:tcPr>
            <w:tcW w:w="0" w:type="auto"/>
            <w:hideMark/>
          </w:tcPr>
          <w:p w14:paraId="75B51EC8" w14:textId="77777777" w:rsidR="003A38CD" w:rsidRPr="00E172F8" w:rsidRDefault="003A38CD"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improving</w:t>
            </w:r>
          </w:p>
        </w:tc>
        <w:tc>
          <w:tcPr>
            <w:tcW w:w="0" w:type="auto"/>
            <w:hideMark/>
          </w:tcPr>
          <w:p w14:paraId="5F5BF8CC" w14:textId="77777777" w:rsidR="003A38CD" w:rsidRPr="00E172F8" w:rsidRDefault="003A38CD" w:rsidP="0003121D">
            <w:pPr>
              <w:pStyle w:val="Caption"/>
              <w:spacing w:after="0"/>
              <w:rPr>
                <w:rFonts w:ascii="Times New Roman" w:eastAsia="SimSun" w:hAnsi="Times New Roman" w:cs="Times New Roman"/>
                <w:i w:val="0"/>
                <w:iCs w:val="0"/>
                <w:color w:val="auto"/>
                <w:sz w:val="22"/>
                <w:szCs w:val="22"/>
                <w:lang w:eastAsia="zh-CN"/>
              </w:rPr>
            </w:pPr>
            <w:r w:rsidRPr="00E172F8">
              <w:rPr>
                <w:rFonts w:ascii="Times New Roman" w:eastAsia="SimSun" w:hAnsi="Times New Roman" w:cs="Times New Roman"/>
                <w:i w:val="0"/>
                <w:iCs w:val="0"/>
                <w:color w:val="auto"/>
                <w:sz w:val="22"/>
                <w:szCs w:val="22"/>
                <w:lang w:eastAsia="zh-CN"/>
              </w:rPr>
              <w:t>正在改善</w:t>
            </w:r>
          </w:p>
        </w:tc>
      </w:tr>
      <w:tr w:rsidR="003A38CD" w:rsidRPr="003A38CD" w14:paraId="1CE6AFD0" w14:textId="77777777" w:rsidTr="00E172F8">
        <w:tc>
          <w:tcPr>
            <w:tcW w:w="0" w:type="auto"/>
            <w:hideMark/>
          </w:tcPr>
          <w:p w14:paraId="0472EB10" w14:textId="77777777" w:rsidR="003A38CD" w:rsidRPr="00E172F8" w:rsidRDefault="003A38CD"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stable</w:t>
            </w:r>
          </w:p>
        </w:tc>
        <w:tc>
          <w:tcPr>
            <w:tcW w:w="0" w:type="auto"/>
            <w:hideMark/>
          </w:tcPr>
          <w:p w14:paraId="55713E2B" w14:textId="77777777" w:rsidR="003A38CD" w:rsidRPr="00E172F8" w:rsidRDefault="003A38CD" w:rsidP="0003121D">
            <w:pPr>
              <w:pStyle w:val="Caption"/>
              <w:spacing w:after="0"/>
              <w:rPr>
                <w:rFonts w:ascii="Times New Roman" w:eastAsia="SimSun" w:hAnsi="Times New Roman" w:cs="Times New Roman"/>
                <w:i w:val="0"/>
                <w:iCs w:val="0"/>
                <w:color w:val="auto"/>
                <w:sz w:val="22"/>
                <w:szCs w:val="22"/>
                <w:lang w:eastAsia="zh-CN"/>
              </w:rPr>
            </w:pPr>
            <w:r w:rsidRPr="00E172F8">
              <w:rPr>
                <w:rFonts w:ascii="Times New Roman" w:eastAsia="SimSun" w:hAnsi="Times New Roman" w:cs="Times New Roman"/>
                <w:i w:val="0"/>
                <w:iCs w:val="0"/>
                <w:color w:val="auto"/>
                <w:sz w:val="22"/>
                <w:szCs w:val="22"/>
                <w:lang w:eastAsia="zh-CN"/>
              </w:rPr>
              <w:t>保持稳定</w:t>
            </w:r>
          </w:p>
        </w:tc>
      </w:tr>
      <w:tr w:rsidR="003A38CD" w:rsidRPr="003A38CD" w14:paraId="459F96AA" w14:textId="77777777" w:rsidTr="00E172F8">
        <w:tc>
          <w:tcPr>
            <w:tcW w:w="0" w:type="auto"/>
            <w:hideMark/>
          </w:tcPr>
          <w:p w14:paraId="58F36DFE" w14:textId="77777777" w:rsidR="003A38CD" w:rsidRPr="00E172F8" w:rsidRDefault="003A38CD"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moving away</w:t>
            </w:r>
          </w:p>
        </w:tc>
        <w:tc>
          <w:tcPr>
            <w:tcW w:w="0" w:type="auto"/>
            <w:hideMark/>
          </w:tcPr>
          <w:p w14:paraId="6CC622A1" w14:textId="77777777" w:rsidR="003A38CD" w:rsidRPr="00E172F8" w:rsidRDefault="003A38CD" w:rsidP="0003121D">
            <w:pPr>
              <w:pStyle w:val="Caption"/>
              <w:spacing w:after="0"/>
              <w:rPr>
                <w:rFonts w:ascii="Times New Roman" w:eastAsia="SimSun" w:hAnsi="Times New Roman" w:cs="Times New Roman"/>
                <w:i w:val="0"/>
                <w:iCs w:val="0"/>
                <w:color w:val="auto"/>
                <w:sz w:val="22"/>
                <w:szCs w:val="22"/>
                <w:lang w:eastAsia="zh-CN"/>
              </w:rPr>
            </w:pPr>
            <w:r w:rsidRPr="00E172F8">
              <w:rPr>
                <w:rFonts w:ascii="Times New Roman" w:eastAsia="SimSun" w:hAnsi="Times New Roman" w:cs="Times New Roman"/>
                <w:i w:val="0"/>
                <w:iCs w:val="0"/>
                <w:color w:val="auto"/>
                <w:sz w:val="22"/>
                <w:szCs w:val="22"/>
                <w:lang w:eastAsia="zh-CN"/>
              </w:rPr>
              <w:t>渐行渐远</w:t>
            </w:r>
          </w:p>
        </w:tc>
      </w:tr>
      <w:tr w:rsidR="003A38CD" w:rsidRPr="003A38CD" w14:paraId="2964C524" w14:textId="77777777" w:rsidTr="00E172F8">
        <w:tc>
          <w:tcPr>
            <w:tcW w:w="0" w:type="auto"/>
            <w:hideMark/>
          </w:tcPr>
          <w:p w14:paraId="1663DBCA" w14:textId="77777777" w:rsidR="003A38CD" w:rsidRPr="00E172F8" w:rsidRDefault="003A38CD"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Party count: 25</w:t>
            </w:r>
          </w:p>
        </w:tc>
        <w:tc>
          <w:tcPr>
            <w:tcW w:w="0" w:type="auto"/>
            <w:hideMark/>
          </w:tcPr>
          <w:p w14:paraId="0F815423" w14:textId="77777777" w:rsidR="003A38CD" w:rsidRPr="00E172F8" w:rsidRDefault="003A38CD" w:rsidP="0003121D">
            <w:pPr>
              <w:pStyle w:val="Caption"/>
              <w:spacing w:after="0"/>
              <w:rPr>
                <w:rFonts w:ascii="Times New Roman" w:eastAsia="SimSun" w:hAnsi="Times New Roman" w:cs="Times New Roman"/>
                <w:i w:val="0"/>
                <w:iCs w:val="0"/>
                <w:color w:val="auto"/>
                <w:sz w:val="22"/>
                <w:szCs w:val="22"/>
                <w:lang w:eastAsia="zh-CN"/>
              </w:rPr>
            </w:pPr>
            <w:r w:rsidRPr="00E172F8">
              <w:rPr>
                <w:rFonts w:ascii="Times New Roman" w:eastAsia="SimSun" w:hAnsi="Times New Roman" w:cs="Times New Roman"/>
                <w:i w:val="0"/>
                <w:iCs w:val="0"/>
                <w:color w:val="auto"/>
                <w:sz w:val="22"/>
                <w:szCs w:val="22"/>
                <w:lang w:eastAsia="zh-CN"/>
              </w:rPr>
              <w:t>缔约方数目：</w:t>
            </w:r>
            <w:r w:rsidRPr="00E172F8">
              <w:rPr>
                <w:rFonts w:ascii="Times New Roman" w:eastAsia="SimSun" w:hAnsi="Times New Roman" w:cs="Times New Roman"/>
                <w:i w:val="0"/>
                <w:iCs w:val="0"/>
                <w:color w:val="auto"/>
                <w:sz w:val="22"/>
                <w:szCs w:val="22"/>
                <w:lang w:eastAsia="zh-CN"/>
              </w:rPr>
              <w:t>25</w:t>
            </w:r>
          </w:p>
        </w:tc>
      </w:tr>
      <w:tr w:rsidR="003A38CD" w:rsidRPr="003A38CD" w14:paraId="5EB15FBC" w14:textId="77777777" w:rsidTr="00E172F8">
        <w:tc>
          <w:tcPr>
            <w:tcW w:w="0" w:type="auto"/>
            <w:hideMark/>
          </w:tcPr>
          <w:p w14:paraId="19EBBD43" w14:textId="77777777" w:rsidR="003A38CD" w:rsidRPr="00E172F8" w:rsidRDefault="003A38CD"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Region</w:t>
            </w:r>
          </w:p>
        </w:tc>
        <w:tc>
          <w:tcPr>
            <w:tcW w:w="0" w:type="auto"/>
            <w:hideMark/>
          </w:tcPr>
          <w:p w14:paraId="3D534C9C" w14:textId="77777777" w:rsidR="003A38CD" w:rsidRPr="00E172F8" w:rsidRDefault="003A38CD" w:rsidP="0003121D">
            <w:pPr>
              <w:pStyle w:val="Caption"/>
              <w:spacing w:after="0"/>
              <w:rPr>
                <w:rFonts w:ascii="Times New Roman" w:eastAsia="SimSun" w:hAnsi="Times New Roman" w:cs="Times New Roman"/>
                <w:i w:val="0"/>
                <w:iCs w:val="0"/>
                <w:color w:val="auto"/>
                <w:sz w:val="22"/>
                <w:szCs w:val="22"/>
                <w:lang w:eastAsia="zh-CN"/>
              </w:rPr>
            </w:pPr>
            <w:r w:rsidRPr="00E172F8">
              <w:rPr>
                <w:rFonts w:ascii="Times New Roman" w:eastAsia="SimSun" w:hAnsi="Times New Roman" w:cs="Times New Roman"/>
                <w:i w:val="0"/>
                <w:iCs w:val="0"/>
                <w:color w:val="auto"/>
                <w:sz w:val="22"/>
                <w:szCs w:val="22"/>
                <w:lang w:eastAsia="zh-CN"/>
              </w:rPr>
              <w:t>区域</w:t>
            </w:r>
          </w:p>
        </w:tc>
      </w:tr>
      <w:tr w:rsidR="003A38CD" w:rsidRPr="003A38CD" w14:paraId="4706E867" w14:textId="77777777" w:rsidTr="00E172F8">
        <w:tc>
          <w:tcPr>
            <w:tcW w:w="0" w:type="auto"/>
            <w:hideMark/>
          </w:tcPr>
          <w:p w14:paraId="55B28ED4" w14:textId="77777777" w:rsidR="003A38CD" w:rsidRPr="00E172F8" w:rsidRDefault="003A38CD"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African</w:t>
            </w:r>
          </w:p>
        </w:tc>
        <w:tc>
          <w:tcPr>
            <w:tcW w:w="0" w:type="auto"/>
            <w:hideMark/>
          </w:tcPr>
          <w:p w14:paraId="2B45800C" w14:textId="77777777" w:rsidR="003A38CD" w:rsidRPr="00E172F8" w:rsidRDefault="003A38CD" w:rsidP="0003121D">
            <w:pPr>
              <w:pStyle w:val="Caption"/>
              <w:spacing w:after="0"/>
              <w:rPr>
                <w:rFonts w:ascii="Times New Roman" w:eastAsia="SimSun" w:hAnsi="Times New Roman" w:cs="Times New Roman"/>
                <w:i w:val="0"/>
                <w:iCs w:val="0"/>
                <w:color w:val="auto"/>
                <w:sz w:val="22"/>
                <w:szCs w:val="22"/>
                <w:lang w:eastAsia="zh-CN"/>
              </w:rPr>
            </w:pPr>
            <w:r w:rsidRPr="00E172F8">
              <w:rPr>
                <w:rFonts w:ascii="Times New Roman" w:eastAsia="SimSun" w:hAnsi="Times New Roman" w:cs="Times New Roman"/>
                <w:i w:val="0"/>
                <w:iCs w:val="0"/>
                <w:color w:val="auto"/>
                <w:sz w:val="22"/>
                <w:szCs w:val="22"/>
                <w:lang w:eastAsia="zh-CN"/>
              </w:rPr>
              <w:t>非洲国家</w:t>
            </w:r>
          </w:p>
        </w:tc>
      </w:tr>
      <w:tr w:rsidR="003A38CD" w:rsidRPr="003A38CD" w14:paraId="264B6D5D" w14:textId="77777777" w:rsidTr="00E172F8">
        <w:tc>
          <w:tcPr>
            <w:tcW w:w="0" w:type="auto"/>
            <w:hideMark/>
          </w:tcPr>
          <w:p w14:paraId="6F0E906E" w14:textId="77777777" w:rsidR="003A38CD" w:rsidRPr="00E172F8" w:rsidRDefault="003A38CD"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Asia-Pacific</w:t>
            </w:r>
          </w:p>
        </w:tc>
        <w:tc>
          <w:tcPr>
            <w:tcW w:w="0" w:type="auto"/>
            <w:hideMark/>
          </w:tcPr>
          <w:p w14:paraId="36B9C6F9" w14:textId="77777777" w:rsidR="003A38CD" w:rsidRPr="00E172F8" w:rsidRDefault="003A38CD" w:rsidP="0003121D">
            <w:pPr>
              <w:pStyle w:val="Caption"/>
              <w:spacing w:after="0"/>
              <w:rPr>
                <w:rFonts w:ascii="Times New Roman" w:eastAsia="SimSun" w:hAnsi="Times New Roman" w:cs="Times New Roman"/>
                <w:i w:val="0"/>
                <w:iCs w:val="0"/>
                <w:color w:val="auto"/>
                <w:sz w:val="22"/>
                <w:szCs w:val="22"/>
                <w:lang w:eastAsia="zh-CN"/>
              </w:rPr>
            </w:pPr>
            <w:r w:rsidRPr="00E172F8">
              <w:rPr>
                <w:rFonts w:ascii="Times New Roman" w:eastAsia="SimSun" w:hAnsi="Times New Roman" w:cs="Times New Roman"/>
                <w:i w:val="0"/>
                <w:iCs w:val="0"/>
                <w:color w:val="auto"/>
                <w:sz w:val="22"/>
                <w:szCs w:val="22"/>
                <w:lang w:eastAsia="zh-CN"/>
              </w:rPr>
              <w:t>亚太国家</w:t>
            </w:r>
          </w:p>
        </w:tc>
      </w:tr>
      <w:tr w:rsidR="003A38CD" w:rsidRPr="003A38CD" w14:paraId="6B30B84A" w14:textId="77777777" w:rsidTr="00E172F8">
        <w:tc>
          <w:tcPr>
            <w:tcW w:w="0" w:type="auto"/>
            <w:hideMark/>
          </w:tcPr>
          <w:p w14:paraId="36AF4A93" w14:textId="77777777" w:rsidR="003A38CD" w:rsidRPr="00E172F8" w:rsidRDefault="003A38CD"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Latin American and Caribbean States</w:t>
            </w:r>
          </w:p>
        </w:tc>
        <w:tc>
          <w:tcPr>
            <w:tcW w:w="0" w:type="auto"/>
            <w:hideMark/>
          </w:tcPr>
          <w:p w14:paraId="306E5599" w14:textId="77777777" w:rsidR="003A38CD" w:rsidRPr="00E172F8" w:rsidRDefault="003A38CD" w:rsidP="0003121D">
            <w:pPr>
              <w:pStyle w:val="Caption"/>
              <w:spacing w:after="0"/>
              <w:rPr>
                <w:rFonts w:ascii="Times New Roman" w:eastAsia="SimSun" w:hAnsi="Times New Roman" w:cs="Times New Roman"/>
                <w:i w:val="0"/>
                <w:iCs w:val="0"/>
                <w:color w:val="auto"/>
                <w:sz w:val="22"/>
                <w:szCs w:val="22"/>
                <w:lang w:eastAsia="zh-CN"/>
              </w:rPr>
            </w:pPr>
            <w:r w:rsidRPr="00E172F8">
              <w:rPr>
                <w:rFonts w:ascii="Times New Roman" w:eastAsia="SimSun" w:hAnsi="Times New Roman" w:cs="Times New Roman"/>
                <w:i w:val="0"/>
                <w:iCs w:val="0"/>
                <w:color w:val="auto"/>
                <w:sz w:val="22"/>
                <w:szCs w:val="22"/>
                <w:lang w:eastAsia="zh-CN"/>
              </w:rPr>
              <w:t>拉丁美洲和加勒比国家</w:t>
            </w:r>
          </w:p>
        </w:tc>
      </w:tr>
      <w:tr w:rsidR="003A38CD" w:rsidRPr="003A38CD" w14:paraId="712544A9" w14:textId="77777777" w:rsidTr="00E172F8">
        <w:tc>
          <w:tcPr>
            <w:tcW w:w="0" w:type="auto"/>
            <w:hideMark/>
          </w:tcPr>
          <w:p w14:paraId="471AD037" w14:textId="4D8A9CB8" w:rsidR="003A38CD" w:rsidRPr="00E172F8" w:rsidRDefault="003A38CD"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Eastern European States</w:t>
            </w:r>
          </w:p>
        </w:tc>
        <w:tc>
          <w:tcPr>
            <w:tcW w:w="0" w:type="auto"/>
            <w:hideMark/>
          </w:tcPr>
          <w:p w14:paraId="6297F810" w14:textId="77777777" w:rsidR="003A38CD" w:rsidRPr="00E172F8" w:rsidRDefault="003A38CD" w:rsidP="0003121D">
            <w:pPr>
              <w:pStyle w:val="Caption"/>
              <w:spacing w:after="0"/>
              <w:rPr>
                <w:rFonts w:ascii="Times New Roman" w:eastAsia="SimSun" w:hAnsi="Times New Roman" w:cs="Times New Roman"/>
                <w:i w:val="0"/>
                <w:iCs w:val="0"/>
                <w:color w:val="auto"/>
                <w:sz w:val="22"/>
                <w:szCs w:val="22"/>
                <w:lang w:eastAsia="zh-CN"/>
              </w:rPr>
            </w:pPr>
            <w:r w:rsidRPr="00E172F8">
              <w:rPr>
                <w:rFonts w:ascii="Times New Roman" w:eastAsia="SimSun" w:hAnsi="Times New Roman" w:cs="Times New Roman"/>
                <w:i w:val="0"/>
                <w:iCs w:val="0"/>
                <w:color w:val="auto"/>
                <w:sz w:val="22"/>
                <w:szCs w:val="22"/>
                <w:lang w:eastAsia="zh-CN"/>
              </w:rPr>
              <w:t>东欧国家</w:t>
            </w:r>
          </w:p>
        </w:tc>
      </w:tr>
      <w:tr w:rsidR="003A38CD" w:rsidRPr="003A38CD" w14:paraId="43E7DA05" w14:textId="77777777" w:rsidTr="00E172F8">
        <w:tc>
          <w:tcPr>
            <w:tcW w:w="0" w:type="auto"/>
            <w:hideMark/>
          </w:tcPr>
          <w:p w14:paraId="3DC8080C" w14:textId="77777777" w:rsidR="003A38CD" w:rsidRPr="00E172F8" w:rsidRDefault="003A38CD"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 xml:space="preserve">Western European and other States </w:t>
            </w:r>
          </w:p>
        </w:tc>
        <w:tc>
          <w:tcPr>
            <w:tcW w:w="0" w:type="auto"/>
            <w:hideMark/>
          </w:tcPr>
          <w:p w14:paraId="434ED438" w14:textId="77777777" w:rsidR="003A38CD" w:rsidRPr="00E172F8" w:rsidRDefault="003A38CD" w:rsidP="0003121D">
            <w:pPr>
              <w:pStyle w:val="Caption"/>
              <w:spacing w:after="0"/>
              <w:rPr>
                <w:rFonts w:ascii="Times New Roman" w:eastAsia="SimSun" w:hAnsi="Times New Roman" w:cs="Times New Roman"/>
                <w:i w:val="0"/>
                <w:iCs w:val="0"/>
                <w:color w:val="auto"/>
                <w:sz w:val="22"/>
                <w:szCs w:val="22"/>
                <w:lang w:eastAsia="zh-CN"/>
              </w:rPr>
            </w:pPr>
            <w:r w:rsidRPr="00E172F8">
              <w:rPr>
                <w:rFonts w:ascii="Times New Roman" w:eastAsia="SimSun" w:hAnsi="Times New Roman" w:cs="Times New Roman"/>
                <w:i w:val="0"/>
                <w:iCs w:val="0"/>
                <w:color w:val="auto"/>
                <w:sz w:val="22"/>
                <w:szCs w:val="22"/>
                <w:lang w:eastAsia="zh-CN"/>
              </w:rPr>
              <w:t>西欧和其他国家</w:t>
            </w:r>
          </w:p>
        </w:tc>
      </w:tr>
    </w:tbl>
    <w:p w14:paraId="594ED916" w14:textId="77777777" w:rsidR="00430DCF" w:rsidRPr="00B66112" w:rsidRDefault="00430DCF" w:rsidP="00767954">
      <w:pPr>
        <w:pStyle w:val="Caption"/>
        <w:rPr>
          <w:lang w:eastAsia="zh-CN"/>
        </w:rPr>
      </w:pPr>
    </w:p>
    <w:p w14:paraId="40EB0E63" w14:textId="77777777" w:rsidR="00430DCF" w:rsidRPr="006525B8" w:rsidRDefault="00430DCF" w:rsidP="00767954">
      <w:pPr>
        <w:pStyle w:val="Heading5"/>
        <w:rPr>
          <w:rFonts w:ascii="SimSun" w:eastAsia="SimSun" w:hAnsi="SimSun"/>
          <w:lang w:val="en-US" w:eastAsia="zh-CN"/>
        </w:rPr>
      </w:pPr>
      <w:r w:rsidRPr="006525B8">
        <w:rPr>
          <w:rFonts w:ascii="SimSun" w:eastAsia="SimSun" w:hAnsi="SimSun"/>
          <w:lang w:val="en-US" w:eastAsia="zh-CN"/>
        </w:rPr>
        <w:t>自我进展评估</w:t>
      </w:r>
    </w:p>
    <w:p w14:paraId="1493CD4D" w14:textId="77777777" w:rsidR="00430DCF" w:rsidRPr="00B66112" w:rsidRDefault="00430DCF" w:rsidP="00767954">
      <w:pPr>
        <w:rPr>
          <w:rStyle w:val="normaltextrun"/>
          <w:rFonts w:ascii="Aptos" w:hAnsi="Aptos"/>
          <w:lang w:eastAsia="zh-CN"/>
        </w:rPr>
      </w:pPr>
      <w:r>
        <w:rPr>
          <w:rFonts w:ascii="SimSun" w:hAnsi="SimSun" w:cs="SimSun" w:hint="eastAsia"/>
          <w:lang w:eastAsia="zh-CN"/>
        </w:rPr>
        <w:t xml:space="preserve">     </w:t>
      </w:r>
      <w:r w:rsidRPr="00F164D3">
        <w:rPr>
          <w:rFonts w:ascii="SimSun" w:hAnsi="SimSun" w:cs="SimSun" w:hint="eastAsia"/>
          <w:lang w:eastAsia="zh-CN"/>
        </w:rPr>
        <w:t>根据缔约方在国家报告中的自我评估，</w:t>
      </w:r>
      <w:r>
        <w:rPr>
          <w:rFonts w:ascii="SimSun" w:hAnsi="SimSun" w:cs="SimSun" w:hint="eastAsia"/>
          <w:lang w:eastAsia="zh-CN"/>
        </w:rPr>
        <w:t>在</w:t>
      </w:r>
      <w:r w:rsidRPr="00F164D3">
        <w:rPr>
          <w:rFonts w:ascii="SimSun" w:hAnsi="SimSun" w:cs="SimSun" w:hint="eastAsia"/>
          <w:lang w:eastAsia="zh-CN"/>
        </w:rPr>
        <w:t>提交的与</w:t>
      </w:r>
      <w:r>
        <w:rPr>
          <w:rFonts w:ascii="SimSun" w:hAnsi="SimSun" w:cs="SimSun" w:hint="eastAsia"/>
          <w:lang w:eastAsia="zh-CN"/>
        </w:rPr>
        <w:t>行动</w:t>
      </w:r>
      <w:r w:rsidRPr="00F164D3">
        <w:rPr>
          <w:rFonts w:ascii="SimSun" w:hAnsi="SimSun" w:cs="SimSun" w:hint="eastAsia"/>
          <w:lang w:eastAsia="zh-CN"/>
        </w:rPr>
        <w:t>目标</w:t>
      </w:r>
      <w:r w:rsidRPr="00F164D3">
        <w:rPr>
          <w:lang w:eastAsia="zh-CN"/>
        </w:rPr>
        <w:t>16</w:t>
      </w:r>
      <w:r w:rsidRPr="00F164D3">
        <w:rPr>
          <w:rFonts w:ascii="SimSun" w:hAnsi="SimSun" w:cs="SimSun" w:hint="eastAsia"/>
          <w:lang w:eastAsia="zh-CN"/>
        </w:rPr>
        <w:t>高度一致的国家目标中，</w:t>
      </w:r>
      <w:r>
        <w:rPr>
          <w:rFonts w:ascii="SimSun" w:hAnsi="SimSun" w:cs="SimSun" w:hint="eastAsia"/>
          <w:lang w:eastAsia="zh-CN"/>
        </w:rPr>
        <w:t>有望如期实现的国家目标不足</w:t>
      </w:r>
      <w:r w:rsidRPr="00F164D3">
        <w:rPr>
          <w:rFonts w:ascii="SimSun" w:hAnsi="SimSun" w:cs="SimSun" w:hint="eastAsia"/>
          <w:lang w:eastAsia="zh-CN"/>
        </w:rPr>
        <w:t>三分之一</w:t>
      </w:r>
      <w:r w:rsidRPr="00F164D3">
        <w:rPr>
          <w:lang w:eastAsia="zh-CN"/>
        </w:rPr>
        <w:t>(28%)</w:t>
      </w:r>
      <w:r w:rsidRPr="00F164D3">
        <w:rPr>
          <w:rFonts w:ascii="SimSun" w:hAnsi="SimSun" w:cs="SimSun" w:hint="eastAsia"/>
          <w:lang w:eastAsia="zh-CN"/>
        </w:rPr>
        <w:t>，大多数</w:t>
      </w:r>
      <w:r>
        <w:rPr>
          <w:rFonts w:ascii="SimSun" w:hAnsi="SimSun" w:cs="SimSun" w:hint="eastAsia"/>
          <w:lang w:eastAsia="zh-CN"/>
        </w:rPr>
        <w:t>目标</w:t>
      </w:r>
      <w:r w:rsidRPr="00F164D3">
        <w:rPr>
          <w:lang w:eastAsia="zh-CN"/>
        </w:rPr>
        <w:t>(70%)</w:t>
      </w:r>
      <w:r>
        <w:rPr>
          <w:rFonts w:ascii="SimSun" w:hAnsi="SimSun" w:cs="SimSun" w:hint="eastAsia"/>
          <w:lang w:eastAsia="zh-CN"/>
        </w:rPr>
        <w:t>未出现重大</w:t>
      </w:r>
      <w:r w:rsidRPr="00F164D3">
        <w:rPr>
          <w:rFonts w:ascii="SimSun" w:hAnsi="SimSun" w:cs="SimSun" w:hint="eastAsia"/>
          <w:lang w:eastAsia="zh-CN"/>
        </w:rPr>
        <w:t>变化或进展不足，</w:t>
      </w:r>
      <w:r>
        <w:rPr>
          <w:rFonts w:ascii="SimSun" w:hAnsi="SimSun" w:cs="SimSun" w:hint="eastAsia"/>
          <w:lang w:eastAsia="zh-CN"/>
        </w:rPr>
        <w:t>仅2项</w:t>
      </w:r>
      <w:r w:rsidRPr="00F164D3">
        <w:rPr>
          <w:rFonts w:ascii="SimSun" w:hAnsi="SimSun" w:cs="SimSun" w:hint="eastAsia"/>
          <w:lang w:eastAsia="zh-CN"/>
        </w:rPr>
        <w:t>国家目标</w:t>
      </w:r>
      <w:r w:rsidRPr="00F164D3">
        <w:rPr>
          <w:lang w:eastAsia="zh-CN"/>
        </w:rPr>
        <w:t>(1%)</w:t>
      </w:r>
      <w:r>
        <w:rPr>
          <w:rFonts w:ascii="SimSun" w:hAnsi="SimSun" w:cs="SimSun" w:hint="eastAsia"/>
          <w:lang w:eastAsia="zh-CN"/>
        </w:rPr>
        <w:t>据</w:t>
      </w:r>
      <w:r w:rsidRPr="00F164D3">
        <w:rPr>
          <w:rFonts w:ascii="SimSun" w:hAnsi="SimSun" w:cs="SimSun" w:hint="eastAsia"/>
          <w:lang w:eastAsia="zh-CN"/>
        </w:rPr>
        <w:t>报告</w:t>
      </w:r>
      <w:r>
        <w:rPr>
          <w:rFonts w:ascii="SimSun" w:hAnsi="SimSun" w:cs="SimSun" w:hint="eastAsia"/>
          <w:lang w:eastAsia="zh-CN"/>
        </w:rPr>
        <w:t>已</w:t>
      </w:r>
      <w:r w:rsidRPr="00F164D3">
        <w:rPr>
          <w:rFonts w:ascii="SimSun" w:hAnsi="SimSun" w:cs="SimSun" w:hint="eastAsia"/>
          <w:lang w:eastAsia="zh-CN"/>
        </w:rPr>
        <w:t>提前</w:t>
      </w:r>
      <w:r>
        <w:rPr>
          <w:rFonts w:ascii="SimSun" w:hAnsi="SimSun" w:cs="SimSun" w:hint="eastAsia"/>
          <w:lang w:eastAsia="zh-CN"/>
        </w:rPr>
        <w:t>完成</w:t>
      </w:r>
      <w:r w:rsidRPr="00F164D3">
        <w:rPr>
          <w:lang w:eastAsia="zh-CN"/>
        </w:rPr>
        <w:t>(</w:t>
      </w:r>
      <w:r w:rsidRPr="00F164D3">
        <w:rPr>
          <w:rFonts w:ascii="SimSun" w:hAnsi="SimSun" w:cs="SimSun" w:hint="eastAsia"/>
          <w:lang w:eastAsia="zh-CN"/>
        </w:rPr>
        <w:t>见图</w:t>
      </w:r>
      <w:r w:rsidRPr="00F164D3">
        <w:rPr>
          <w:lang w:eastAsia="zh-CN"/>
        </w:rPr>
        <w:t>69)</w:t>
      </w:r>
      <w:r w:rsidRPr="00F164D3">
        <w:rPr>
          <w:rFonts w:ascii="SimSun" w:hAnsi="SimSun" w:cs="SimSun" w:hint="eastAsia"/>
          <w:lang w:eastAsia="zh-CN"/>
        </w:rPr>
        <w:t>。</w:t>
      </w:r>
    </w:p>
    <w:p w14:paraId="0537B494" w14:textId="77777777" w:rsidR="00430DCF" w:rsidRPr="00B66112" w:rsidRDefault="00430DCF" w:rsidP="00767954">
      <w:pPr>
        <w:rPr>
          <w:rStyle w:val="normaltextrun"/>
          <w:rFonts w:ascii="Aptos" w:hAnsi="Aptos"/>
          <w:lang w:eastAsia="zh-CN"/>
        </w:rPr>
      </w:pPr>
    </w:p>
    <w:p w14:paraId="45174EAF" w14:textId="77777777" w:rsidR="00430DCF" w:rsidRPr="00B66112" w:rsidRDefault="00430DCF" w:rsidP="00767954">
      <w:pPr>
        <w:rPr>
          <w:noProof/>
          <w:sz w:val="20"/>
          <w:szCs w:val="20"/>
          <w:lang w:eastAsia="zh-CN"/>
        </w:rPr>
      </w:pPr>
      <w:r>
        <w:rPr>
          <w:rFonts w:ascii="SimSun" w:hAnsi="SimSun" w:cs="SimSun" w:hint="eastAsia"/>
          <w:sz w:val="20"/>
          <w:szCs w:val="20"/>
          <w:lang w:eastAsia="zh-CN"/>
        </w:rPr>
        <w:t>图</w:t>
      </w:r>
      <w:r w:rsidRPr="00B66112">
        <w:rPr>
          <w:sz w:val="20"/>
          <w:szCs w:val="20"/>
          <w:lang w:eastAsia="zh-CN"/>
        </w:rPr>
        <w:t xml:space="preserve"> </w:t>
      </w:r>
      <w:r w:rsidRPr="00B66112">
        <w:rPr>
          <w:noProof/>
          <w:sz w:val="20"/>
          <w:szCs w:val="20"/>
          <w:lang w:eastAsia="zh-CN"/>
        </w:rPr>
        <w:t>69</w:t>
      </w:r>
    </w:p>
    <w:p w14:paraId="2A325CE7" w14:textId="77777777" w:rsidR="00430DCF" w:rsidRPr="00B66112" w:rsidRDefault="00430DCF" w:rsidP="00767954">
      <w:pPr>
        <w:rPr>
          <w:lang w:eastAsia="zh-CN"/>
        </w:rPr>
      </w:pPr>
    </w:p>
    <w:p w14:paraId="6922CEC6" w14:textId="77777777" w:rsidR="00430DCF" w:rsidRPr="00B66112" w:rsidRDefault="00430DCF" w:rsidP="00F164D3">
      <w:pPr>
        <w:pStyle w:val="Caption"/>
        <w:rPr>
          <w:rStyle w:val="normaltextrun"/>
          <w:rFonts w:ascii="Aptos" w:hAnsi="Aptos"/>
        </w:rPr>
      </w:pPr>
      <w:r>
        <w:rPr>
          <w:rFonts w:hint="eastAsia"/>
          <w:b/>
          <w:bCs/>
          <w:i w:val="0"/>
          <w:iCs w:val="0"/>
          <w:sz w:val="20"/>
          <w:szCs w:val="20"/>
          <w:lang w:eastAsia="zh-CN"/>
        </w:rPr>
        <w:t>对提交的所有与《昆蒙框架》行动目标</w:t>
      </w:r>
      <w:r w:rsidRPr="009D588C">
        <w:rPr>
          <w:b/>
          <w:bCs/>
          <w:i w:val="0"/>
          <w:iCs w:val="0"/>
          <w:sz w:val="20"/>
          <w:szCs w:val="20"/>
        </w:rPr>
        <w:t>1</w:t>
      </w:r>
      <w:r>
        <w:rPr>
          <w:rFonts w:hint="eastAsia"/>
          <w:b/>
          <w:bCs/>
          <w:i w:val="0"/>
          <w:iCs w:val="0"/>
          <w:sz w:val="20"/>
          <w:szCs w:val="20"/>
          <w:lang w:eastAsia="zh-CN"/>
        </w:rPr>
        <w:t>6</w:t>
      </w:r>
      <w:r>
        <w:rPr>
          <w:b/>
          <w:bCs/>
          <w:i w:val="0"/>
          <w:iCs w:val="0"/>
          <w:sz w:val="20"/>
          <w:szCs w:val="20"/>
        </w:rPr>
        <w:t>高度一致的国家目标的自我进展评估结果</w:t>
      </w:r>
      <w:r>
        <w:rPr>
          <w:b/>
          <w:bCs/>
          <w:i w:val="0"/>
          <w:iCs w:val="0"/>
          <w:sz w:val="20"/>
          <w:szCs w:val="20"/>
        </w:rPr>
        <w:t xml:space="preserve"> </w:t>
      </w:r>
    </w:p>
    <w:p w14:paraId="3F19C8CF" w14:textId="77777777" w:rsidR="00430DCF" w:rsidRPr="00B66112" w:rsidRDefault="00430DCF" w:rsidP="00767954">
      <w:pPr>
        <w:rPr>
          <w:rFonts w:ascii="Aptos" w:eastAsia="Aptos" w:hAnsi="Aptos" w:cs="Aptos"/>
          <w:sz w:val="20"/>
          <w:szCs w:val="20"/>
          <w:lang w:val="en-US" w:eastAsia="zh-CN"/>
        </w:rPr>
      </w:pPr>
    </w:p>
    <w:p w14:paraId="5B3985B0" w14:textId="77777777" w:rsidR="00430DCF" w:rsidRPr="00B66112" w:rsidRDefault="00430DCF" w:rsidP="00767954">
      <w:pPr>
        <w:rPr>
          <w:i/>
          <w:iCs/>
          <w:color w:val="0E2841" w:themeColor="text2"/>
          <w:sz w:val="18"/>
          <w:szCs w:val="18"/>
        </w:rPr>
      </w:pPr>
      <w:bookmarkStart w:id="325" w:name="_Ref231217686"/>
      <w:r w:rsidRPr="00B66112">
        <w:rPr>
          <w:i/>
          <w:iCs/>
          <w:noProof/>
          <w:color w:val="0E2841" w:themeColor="text2"/>
          <w:sz w:val="18"/>
          <w:szCs w:val="18"/>
        </w:rPr>
        <w:drawing>
          <wp:inline distT="0" distB="0" distL="0" distR="0" wp14:anchorId="7B8FD290" wp14:editId="578DDA2B">
            <wp:extent cx="5731510" cy="2292350"/>
            <wp:effectExtent l="0" t="0" r="0" b="6350"/>
            <wp:docPr id="15832595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25952" name="Picture 158325952"/>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bookmarkEnd w:id="325"/>
    <w:p w14:paraId="48CA9EA2" w14:textId="77777777" w:rsidR="00430DCF" w:rsidRPr="00B66112" w:rsidRDefault="00430DCF" w:rsidP="00767954">
      <w:pPr>
        <w:pStyle w:val="Caption"/>
      </w:pPr>
    </w:p>
    <w:p w14:paraId="203483B2" w14:textId="77777777" w:rsidR="00430DCF" w:rsidRPr="005B28A8" w:rsidRDefault="00430DCF" w:rsidP="00767954">
      <w:pPr>
        <w:pStyle w:val="Caption"/>
        <w:rPr>
          <w:rFonts w:ascii="Times New Roman" w:eastAsia="SimSun" w:hAnsi="Times New Roman" w:cs="Times New Roman"/>
          <w:i w:val="0"/>
          <w:iCs w:val="0"/>
          <w:lang w:eastAsia="zh-CN"/>
        </w:rPr>
      </w:pPr>
      <w:r w:rsidRPr="005B28A8">
        <w:rPr>
          <w:rFonts w:ascii="KaiTi" w:eastAsia="KaiTi" w:hAnsi="KaiTi" w:cs="Times New Roman"/>
          <w:i w:val="0"/>
          <w:iCs w:val="0"/>
        </w:rPr>
        <w:t>注：</w:t>
      </w:r>
      <w:r w:rsidRPr="005B28A8">
        <w:rPr>
          <w:rFonts w:ascii="Times New Roman" w:eastAsia="SimSun" w:hAnsi="Times New Roman" w:cs="Times New Roman"/>
          <w:i w:val="0"/>
          <w:iCs w:val="0"/>
        </w:rPr>
        <w:t>条形宽度显示每个进展类别中提交的国家目标所占比例</w:t>
      </w:r>
      <w:r w:rsidRPr="005B28A8">
        <w:rPr>
          <w:rFonts w:ascii="Times New Roman" w:eastAsia="SimSun" w:hAnsi="Times New Roman" w:cs="Times New Roman"/>
          <w:i w:val="0"/>
          <w:iCs w:val="0"/>
          <w:lang w:eastAsia="zh-CN"/>
        </w:rPr>
        <w:t>。</w:t>
      </w:r>
      <w:r w:rsidRPr="005B28A8">
        <w:rPr>
          <w:rFonts w:ascii="Times New Roman" w:eastAsia="SimSun" w:hAnsi="Times New Roman" w:cs="Times New Roman"/>
          <w:i w:val="0"/>
          <w:iCs w:val="0"/>
        </w:rPr>
        <w:t>按缔约方对比例进行了加权</w:t>
      </w:r>
      <w:r>
        <w:rPr>
          <w:rFonts w:ascii="Times New Roman" w:eastAsia="SimSun" w:hAnsi="Times New Roman" w:cs="Times New Roman" w:hint="eastAsia"/>
          <w:i w:val="0"/>
          <w:iCs w:val="0"/>
          <w:lang w:eastAsia="zh-CN"/>
        </w:rPr>
        <w:t>，</w:t>
      </w:r>
      <w:r w:rsidRPr="005B28A8">
        <w:rPr>
          <w:rFonts w:ascii="Times New Roman" w:eastAsia="SimSun" w:hAnsi="Times New Roman" w:cs="Times New Roman"/>
          <w:i w:val="0"/>
          <w:iCs w:val="0"/>
        </w:rPr>
        <w:t>以确保无论提交的国家目标数目是多少，缔约方对总体进展评估结果的影响是相同的</w:t>
      </w:r>
      <w:r w:rsidRPr="005B28A8">
        <w:rPr>
          <w:rFonts w:ascii="Times New Roman" w:eastAsia="SimSun" w:hAnsi="Times New Roman" w:cs="Times New Roman"/>
          <w:i w:val="0"/>
          <w:iCs w:val="0"/>
          <w:lang w:eastAsia="zh-CN"/>
        </w:rPr>
        <w:t>。饼状图显示</w:t>
      </w:r>
      <w:r>
        <w:rPr>
          <w:rFonts w:ascii="Times New Roman" w:eastAsia="SimSun" w:hAnsi="Times New Roman" w:cs="Times New Roman" w:hint="eastAsia"/>
          <w:i w:val="0"/>
          <w:iCs w:val="0"/>
          <w:lang w:eastAsia="zh-CN"/>
        </w:rPr>
        <w:t>了</w:t>
      </w:r>
      <w:r w:rsidRPr="005B28A8">
        <w:rPr>
          <w:rFonts w:ascii="Times New Roman" w:eastAsia="SimSun" w:hAnsi="Times New Roman" w:cs="Times New Roman"/>
          <w:i w:val="0"/>
          <w:iCs w:val="0"/>
          <w:lang w:eastAsia="zh-CN"/>
        </w:rPr>
        <w:t>每个区域及时提交报告供全球报告考虑的缔约方所占比例。图例定义了每个区域的颜色：较深的颜色表示图中包括其数据的任何区域内的缔约方所占比例；较浅的颜色表示图中不包括其数据的同一区域内的缔约方所占比例。</w:t>
      </w:r>
      <w:r w:rsidRPr="005B28A8">
        <w:rPr>
          <w:rFonts w:ascii="Times New Roman" w:eastAsia="SimSun" w:hAnsi="Times New Roman" w:cs="Times New Roman"/>
          <w:i w:val="0"/>
          <w:iCs w:val="0"/>
          <w:lang w:eastAsia="zh-CN"/>
        </w:rPr>
        <w:t xml:space="preserve"> </w:t>
      </w:r>
    </w:p>
    <w:tbl>
      <w:tblPr>
        <w:tblStyle w:val="TableGrid"/>
        <w:tblW w:w="0" w:type="auto"/>
        <w:tblLook w:val="04A0" w:firstRow="1" w:lastRow="0" w:firstColumn="1" w:lastColumn="0" w:noHBand="0" w:noVBand="1"/>
      </w:tblPr>
      <w:tblGrid>
        <w:gridCol w:w="4833"/>
        <w:gridCol w:w="3296"/>
      </w:tblGrid>
      <w:tr w:rsidR="00666B6B" w:rsidRPr="00666B6B" w14:paraId="048BF3FE" w14:textId="77777777" w:rsidTr="00E172F8">
        <w:tc>
          <w:tcPr>
            <w:tcW w:w="0" w:type="auto"/>
            <w:gridSpan w:val="2"/>
            <w:tcBorders>
              <w:top w:val="single" w:sz="4" w:space="0" w:color="auto"/>
              <w:left w:val="single" w:sz="4" w:space="0" w:color="auto"/>
              <w:bottom w:val="single" w:sz="4" w:space="0" w:color="auto"/>
              <w:right w:val="single" w:sz="4" w:space="0" w:color="auto"/>
            </w:tcBorders>
          </w:tcPr>
          <w:p w14:paraId="126695C2" w14:textId="657A8EAA" w:rsidR="00666B6B" w:rsidRPr="00E172F8" w:rsidRDefault="00666B6B" w:rsidP="00666B6B">
            <w:pPr>
              <w:rPr>
                <w:rFonts w:ascii="Times New Roman" w:hAnsi="Times New Roman" w:cs="Times New Roman"/>
                <w:b/>
                <w:bCs/>
                <w:sz w:val="22"/>
                <w:szCs w:val="22"/>
                <w:lang w:val="en-CA" w:eastAsia="zh-CN"/>
              </w:rPr>
            </w:pPr>
            <w:r w:rsidRPr="00E172F8">
              <w:rPr>
                <w:rFonts w:ascii="SimSun" w:hAnsi="SimSun" w:cs="SimSun"/>
                <w:sz w:val="22"/>
                <w:szCs w:val="22"/>
                <w:lang w:eastAsia="zh-CN"/>
              </w:rPr>
              <w:t>图</w:t>
            </w:r>
            <w:r w:rsidRPr="00E172F8">
              <w:rPr>
                <w:sz w:val="22"/>
                <w:szCs w:val="22"/>
                <w:lang w:eastAsia="zh-CN"/>
              </w:rPr>
              <w:t xml:space="preserve"> 69</w:t>
            </w:r>
          </w:p>
        </w:tc>
      </w:tr>
      <w:tr w:rsidR="00666B6B" w:rsidRPr="00666B6B" w14:paraId="4E071071"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74D4D44E" w14:textId="77777777" w:rsidR="00666B6B" w:rsidRPr="00E172F8" w:rsidRDefault="00666B6B" w:rsidP="0003121D">
            <w:pPr>
              <w:spacing w:line="278" w:lineRule="auto"/>
              <w:rPr>
                <w:rFonts w:cs="Times New Roman"/>
                <w:sz w:val="22"/>
                <w:szCs w:val="22"/>
                <w:lang w:val="en-CA" w:eastAsia="zh-CN"/>
              </w:rPr>
            </w:pPr>
            <w:r w:rsidRPr="00E172F8">
              <w:rPr>
                <w:rFonts w:cs="Times New Roman"/>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2633B428" w14:textId="54C983AC" w:rsidR="00666B6B" w:rsidRPr="00E172F8" w:rsidRDefault="00666B6B" w:rsidP="0003121D">
            <w:pPr>
              <w:spacing w:line="278" w:lineRule="auto"/>
              <w:rPr>
                <w:rFonts w:ascii="Times New Roman" w:hAnsi="Times New Roman" w:cs="Times New Roman"/>
                <w:kern w:val="0"/>
                <w:sz w:val="22"/>
                <w:szCs w:val="22"/>
                <w:lang w:eastAsia="zh-CN"/>
                <w14:ligatures w14:val="none"/>
              </w:rPr>
            </w:pPr>
            <w:r w:rsidRPr="00E172F8">
              <w:rPr>
                <w:rFonts w:ascii="Times New Roman" w:hAnsi="Times New Roman" w:cs="Times New Roman"/>
                <w:kern w:val="0"/>
                <w:sz w:val="22"/>
                <w:szCs w:val="22"/>
                <w:lang w:eastAsia="zh-CN"/>
                <w14:ligatures w14:val="none"/>
              </w:rPr>
              <w:t>中文</w:t>
            </w:r>
          </w:p>
        </w:tc>
      </w:tr>
      <w:tr w:rsidR="00666B6B" w:rsidRPr="00666B6B" w14:paraId="55E844EE"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53D740DB" w14:textId="77777777" w:rsidR="00666B6B" w:rsidRPr="00E172F8" w:rsidRDefault="00666B6B" w:rsidP="0003121D">
            <w:pPr>
              <w:spacing w:line="278" w:lineRule="auto"/>
              <w:rPr>
                <w:rFonts w:cs="Times New Roman"/>
                <w:sz w:val="22"/>
                <w:szCs w:val="22"/>
                <w:lang w:val="en-CA" w:eastAsia="zh-CN"/>
              </w:rPr>
            </w:pPr>
            <w:r w:rsidRPr="00E172F8">
              <w:rPr>
                <w:rFonts w:cs="Times New Roman"/>
                <w:sz w:val="22"/>
                <w:szCs w:val="22"/>
                <w:lang w:val="en-CA" w:eastAsia="zh-CN"/>
              </w:rPr>
              <w:t>Percentage of national targets</w:t>
            </w:r>
          </w:p>
        </w:tc>
        <w:tc>
          <w:tcPr>
            <w:tcW w:w="0" w:type="auto"/>
            <w:tcBorders>
              <w:top w:val="single" w:sz="4" w:space="0" w:color="auto"/>
              <w:left w:val="single" w:sz="4" w:space="0" w:color="auto"/>
              <w:bottom w:val="single" w:sz="4" w:space="0" w:color="auto"/>
              <w:right w:val="single" w:sz="4" w:space="0" w:color="auto"/>
            </w:tcBorders>
            <w:hideMark/>
          </w:tcPr>
          <w:p w14:paraId="3F53C55E" w14:textId="77777777" w:rsidR="00666B6B" w:rsidRPr="00E172F8" w:rsidRDefault="00666B6B" w:rsidP="0003121D">
            <w:pPr>
              <w:spacing w:line="278" w:lineRule="auto"/>
              <w:rPr>
                <w:rFonts w:ascii="Times New Roman" w:hAnsi="Times New Roman" w:cs="Times New Roman"/>
                <w:kern w:val="0"/>
                <w:sz w:val="22"/>
                <w:szCs w:val="22"/>
                <w:lang w:eastAsia="zh-CN"/>
                <w14:ligatures w14:val="none"/>
              </w:rPr>
            </w:pPr>
            <w:r w:rsidRPr="00E172F8">
              <w:rPr>
                <w:rFonts w:ascii="Times New Roman" w:hAnsi="Times New Roman" w:cs="Times New Roman"/>
                <w:kern w:val="0"/>
                <w:sz w:val="22"/>
                <w:szCs w:val="22"/>
                <w:lang w:eastAsia="zh-CN"/>
                <w14:ligatures w14:val="none"/>
              </w:rPr>
              <w:t>占国家目标的百分比</w:t>
            </w:r>
          </w:p>
        </w:tc>
      </w:tr>
      <w:tr w:rsidR="00666B6B" w:rsidRPr="00666B6B" w14:paraId="48283F57"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4AA9372D" w14:textId="77777777" w:rsidR="00666B6B" w:rsidRPr="00E172F8" w:rsidRDefault="00666B6B" w:rsidP="0003121D">
            <w:pPr>
              <w:spacing w:line="278" w:lineRule="auto"/>
              <w:rPr>
                <w:rFonts w:cs="Times New Roman"/>
                <w:sz w:val="22"/>
                <w:szCs w:val="22"/>
                <w:lang w:val="en-CA" w:eastAsia="zh-CN"/>
              </w:rPr>
            </w:pPr>
            <w:r w:rsidRPr="00E172F8">
              <w:rPr>
                <w:rFonts w:cs="Times New Roman"/>
                <w:sz w:val="22"/>
                <w:szCs w:val="22"/>
                <w:lang w:val="en-CA" w:eastAsia="zh-CN"/>
              </w:rPr>
              <w:t>Progress level</w:t>
            </w:r>
          </w:p>
        </w:tc>
        <w:tc>
          <w:tcPr>
            <w:tcW w:w="0" w:type="auto"/>
            <w:tcBorders>
              <w:top w:val="single" w:sz="4" w:space="0" w:color="auto"/>
              <w:left w:val="single" w:sz="4" w:space="0" w:color="auto"/>
              <w:bottom w:val="single" w:sz="4" w:space="0" w:color="auto"/>
              <w:right w:val="single" w:sz="4" w:space="0" w:color="auto"/>
            </w:tcBorders>
            <w:hideMark/>
          </w:tcPr>
          <w:p w14:paraId="6F9565F8" w14:textId="77777777" w:rsidR="00666B6B" w:rsidRPr="00E172F8" w:rsidRDefault="00666B6B" w:rsidP="0003121D">
            <w:pPr>
              <w:spacing w:line="278" w:lineRule="auto"/>
              <w:rPr>
                <w:rFonts w:ascii="Times New Roman" w:hAnsi="Times New Roman" w:cs="Times New Roman"/>
                <w:kern w:val="0"/>
                <w:sz w:val="22"/>
                <w:szCs w:val="22"/>
                <w:lang w:eastAsia="zh-CN"/>
                <w14:ligatures w14:val="none"/>
              </w:rPr>
            </w:pPr>
            <w:r w:rsidRPr="00E172F8">
              <w:rPr>
                <w:rFonts w:ascii="Times New Roman" w:hAnsi="Times New Roman" w:cs="Times New Roman"/>
                <w:kern w:val="0"/>
                <w:sz w:val="22"/>
                <w:szCs w:val="22"/>
                <w:lang w:eastAsia="zh-CN"/>
                <w14:ligatures w14:val="none"/>
              </w:rPr>
              <w:t>进度</w:t>
            </w:r>
          </w:p>
        </w:tc>
      </w:tr>
      <w:tr w:rsidR="00666B6B" w:rsidRPr="00666B6B" w14:paraId="19FD3626"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4B12BD14" w14:textId="77777777" w:rsidR="00666B6B" w:rsidRPr="00E172F8" w:rsidRDefault="00666B6B" w:rsidP="0003121D">
            <w:pPr>
              <w:spacing w:line="278" w:lineRule="auto"/>
              <w:rPr>
                <w:rFonts w:cs="Times New Roman"/>
                <w:sz w:val="22"/>
                <w:szCs w:val="22"/>
                <w:lang w:val="en-CA" w:eastAsia="zh-CN"/>
              </w:rPr>
            </w:pPr>
            <w:r w:rsidRPr="00E172F8">
              <w:rPr>
                <w:rFonts w:cs="Times New Roman"/>
                <w:sz w:val="22"/>
                <w:szCs w:val="22"/>
                <w:lang w:val="en-CA" w:eastAsia="zh-CN"/>
              </w:rPr>
              <w:t>Achieved</w:t>
            </w:r>
          </w:p>
        </w:tc>
        <w:tc>
          <w:tcPr>
            <w:tcW w:w="0" w:type="auto"/>
            <w:tcBorders>
              <w:top w:val="single" w:sz="4" w:space="0" w:color="auto"/>
              <w:left w:val="single" w:sz="4" w:space="0" w:color="auto"/>
              <w:bottom w:val="single" w:sz="4" w:space="0" w:color="auto"/>
              <w:right w:val="single" w:sz="4" w:space="0" w:color="auto"/>
            </w:tcBorders>
            <w:hideMark/>
          </w:tcPr>
          <w:p w14:paraId="14C0D20D" w14:textId="77777777" w:rsidR="00666B6B" w:rsidRPr="00E172F8" w:rsidRDefault="00666B6B" w:rsidP="0003121D">
            <w:pPr>
              <w:spacing w:line="278" w:lineRule="auto"/>
              <w:rPr>
                <w:rFonts w:ascii="Times New Roman" w:hAnsi="Times New Roman" w:cs="Times New Roman"/>
                <w:kern w:val="0"/>
                <w:sz w:val="22"/>
                <w:szCs w:val="22"/>
                <w:lang w:eastAsia="zh-CN"/>
                <w14:ligatures w14:val="none"/>
              </w:rPr>
            </w:pPr>
            <w:r w:rsidRPr="00E172F8">
              <w:rPr>
                <w:rFonts w:ascii="Times New Roman" w:hAnsi="Times New Roman" w:cs="Times New Roman"/>
                <w:kern w:val="0"/>
                <w:sz w:val="22"/>
                <w:szCs w:val="22"/>
                <w:lang w:eastAsia="zh-CN"/>
                <w14:ligatures w14:val="none"/>
              </w:rPr>
              <w:t>已实现</w:t>
            </w:r>
          </w:p>
        </w:tc>
      </w:tr>
      <w:tr w:rsidR="00666B6B" w:rsidRPr="00666B6B" w14:paraId="238D8AEF"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2213133E" w14:textId="77777777" w:rsidR="00666B6B" w:rsidRPr="00E172F8" w:rsidRDefault="00666B6B" w:rsidP="0003121D">
            <w:pPr>
              <w:spacing w:line="278" w:lineRule="auto"/>
              <w:rPr>
                <w:rFonts w:cs="Times New Roman"/>
                <w:sz w:val="22"/>
                <w:szCs w:val="22"/>
                <w:lang w:val="en-CA" w:eastAsia="zh-CN"/>
              </w:rPr>
            </w:pPr>
            <w:r w:rsidRPr="00E172F8">
              <w:rPr>
                <w:rFonts w:cs="Times New Roman"/>
                <w:sz w:val="22"/>
                <w:szCs w:val="22"/>
                <w:lang w:val="en-CA" w:eastAsia="zh-CN"/>
              </w:rPr>
              <w:t>On track to achieve target</w:t>
            </w:r>
          </w:p>
        </w:tc>
        <w:tc>
          <w:tcPr>
            <w:tcW w:w="0" w:type="auto"/>
            <w:tcBorders>
              <w:top w:val="single" w:sz="4" w:space="0" w:color="auto"/>
              <w:left w:val="single" w:sz="4" w:space="0" w:color="auto"/>
              <w:bottom w:val="single" w:sz="4" w:space="0" w:color="auto"/>
              <w:right w:val="single" w:sz="4" w:space="0" w:color="auto"/>
            </w:tcBorders>
          </w:tcPr>
          <w:p w14:paraId="2DF34732" w14:textId="3C862833" w:rsidR="00666B6B" w:rsidRPr="00E172F8" w:rsidRDefault="00666B6B" w:rsidP="0003121D">
            <w:pPr>
              <w:spacing w:line="278" w:lineRule="auto"/>
              <w:rPr>
                <w:rFonts w:ascii="Times New Roman" w:hAnsi="Times New Roman" w:cs="Times New Roman"/>
                <w:kern w:val="0"/>
                <w:sz w:val="22"/>
                <w:szCs w:val="22"/>
                <w:lang w:eastAsia="zh-CN"/>
                <w14:ligatures w14:val="none"/>
              </w:rPr>
            </w:pPr>
            <w:r w:rsidRPr="00E172F8">
              <w:rPr>
                <w:rFonts w:ascii="Times New Roman" w:hAnsi="Times New Roman" w:cs="Times New Roman"/>
                <w:kern w:val="0"/>
                <w:sz w:val="22"/>
                <w:szCs w:val="22"/>
                <w:lang w:eastAsia="zh-CN"/>
                <w14:ligatures w14:val="none"/>
              </w:rPr>
              <w:t>有望实现行动目标</w:t>
            </w:r>
          </w:p>
        </w:tc>
      </w:tr>
      <w:tr w:rsidR="00666B6B" w:rsidRPr="00666B6B" w14:paraId="5D689AA7"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0817C7B9" w14:textId="77777777" w:rsidR="00666B6B" w:rsidRPr="00E172F8" w:rsidRDefault="00666B6B" w:rsidP="0003121D">
            <w:pPr>
              <w:spacing w:line="278" w:lineRule="auto"/>
              <w:rPr>
                <w:rFonts w:cs="Times New Roman"/>
                <w:sz w:val="22"/>
                <w:szCs w:val="22"/>
                <w:lang w:val="en-CA" w:eastAsia="zh-CN"/>
              </w:rPr>
            </w:pPr>
            <w:r w:rsidRPr="00E172F8">
              <w:rPr>
                <w:rFonts w:cs="Times New Roman"/>
                <w:sz w:val="22"/>
                <w:szCs w:val="22"/>
                <w:lang w:val="en-CA" w:eastAsia="zh-CN"/>
              </w:rPr>
              <w:t>Progress towards target but at an insufficient rate</w:t>
            </w:r>
          </w:p>
        </w:tc>
        <w:tc>
          <w:tcPr>
            <w:tcW w:w="0" w:type="auto"/>
            <w:tcBorders>
              <w:top w:val="single" w:sz="4" w:space="0" w:color="auto"/>
              <w:left w:val="single" w:sz="4" w:space="0" w:color="auto"/>
              <w:bottom w:val="single" w:sz="4" w:space="0" w:color="auto"/>
              <w:right w:val="single" w:sz="4" w:space="0" w:color="auto"/>
            </w:tcBorders>
            <w:hideMark/>
          </w:tcPr>
          <w:p w14:paraId="594C7391" w14:textId="77777777" w:rsidR="00666B6B" w:rsidRPr="00E172F8" w:rsidRDefault="00666B6B" w:rsidP="0003121D">
            <w:pPr>
              <w:spacing w:line="278" w:lineRule="auto"/>
              <w:rPr>
                <w:rFonts w:ascii="Times New Roman" w:hAnsi="Times New Roman" w:cs="Times New Roman"/>
                <w:kern w:val="0"/>
                <w:sz w:val="22"/>
                <w:szCs w:val="22"/>
                <w:lang w:eastAsia="zh-CN"/>
                <w14:ligatures w14:val="none"/>
              </w:rPr>
            </w:pPr>
            <w:r w:rsidRPr="00E172F8">
              <w:rPr>
                <w:rFonts w:ascii="Times New Roman" w:hAnsi="Times New Roman" w:cs="Times New Roman"/>
                <w:kern w:val="0"/>
                <w:sz w:val="22"/>
                <w:szCs w:val="22"/>
                <w:lang w:eastAsia="zh-CN"/>
                <w14:ligatures w14:val="none"/>
              </w:rPr>
              <w:t>正向行动目标迈进，但速度不够</w:t>
            </w:r>
          </w:p>
        </w:tc>
      </w:tr>
      <w:tr w:rsidR="00666B6B" w:rsidRPr="00666B6B" w14:paraId="3C10434C"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1101D881" w14:textId="77777777" w:rsidR="00666B6B" w:rsidRPr="00E172F8" w:rsidRDefault="00666B6B" w:rsidP="0003121D">
            <w:pPr>
              <w:spacing w:line="278" w:lineRule="auto"/>
              <w:rPr>
                <w:rFonts w:cs="Times New Roman"/>
                <w:sz w:val="22"/>
                <w:szCs w:val="22"/>
                <w:lang w:val="en-CA" w:eastAsia="zh-CN"/>
              </w:rPr>
            </w:pPr>
            <w:r w:rsidRPr="00E172F8">
              <w:rPr>
                <w:rFonts w:cs="Times New Roman"/>
                <w:sz w:val="22"/>
                <w:szCs w:val="22"/>
                <w:lang w:val="en-CA" w:eastAsia="zh-CN"/>
              </w:rPr>
              <w:t>No significant change</w:t>
            </w:r>
          </w:p>
        </w:tc>
        <w:tc>
          <w:tcPr>
            <w:tcW w:w="0" w:type="auto"/>
            <w:tcBorders>
              <w:top w:val="single" w:sz="4" w:space="0" w:color="auto"/>
              <w:left w:val="single" w:sz="4" w:space="0" w:color="auto"/>
              <w:bottom w:val="single" w:sz="4" w:space="0" w:color="auto"/>
              <w:right w:val="single" w:sz="4" w:space="0" w:color="auto"/>
            </w:tcBorders>
            <w:hideMark/>
          </w:tcPr>
          <w:p w14:paraId="17ABE633" w14:textId="77777777" w:rsidR="00666B6B" w:rsidRPr="00E172F8" w:rsidRDefault="00666B6B" w:rsidP="0003121D">
            <w:pPr>
              <w:spacing w:line="278" w:lineRule="auto"/>
              <w:rPr>
                <w:rFonts w:ascii="Times New Roman" w:hAnsi="Times New Roman" w:cs="Times New Roman"/>
                <w:kern w:val="0"/>
                <w:sz w:val="22"/>
                <w:szCs w:val="22"/>
                <w:lang w:eastAsia="zh-CN"/>
                <w14:ligatures w14:val="none"/>
              </w:rPr>
            </w:pPr>
            <w:r w:rsidRPr="00E172F8">
              <w:rPr>
                <w:rFonts w:ascii="Times New Roman" w:hAnsi="Times New Roman" w:cs="Times New Roman"/>
                <w:kern w:val="0"/>
                <w:sz w:val="22"/>
                <w:szCs w:val="22"/>
                <w:lang w:eastAsia="zh-CN"/>
                <w14:ligatures w14:val="none"/>
              </w:rPr>
              <w:t>无重大变化</w:t>
            </w:r>
          </w:p>
        </w:tc>
      </w:tr>
      <w:tr w:rsidR="00666B6B" w:rsidRPr="00666B6B" w14:paraId="1ECAC2C1"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56F299EB" w14:textId="77777777" w:rsidR="00666B6B" w:rsidRPr="00E172F8" w:rsidRDefault="00666B6B" w:rsidP="0003121D">
            <w:pPr>
              <w:spacing w:line="278" w:lineRule="auto"/>
              <w:rPr>
                <w:rFonts w:cs="Times New Roman"/>
                <w:sz w:val="22"/>
                <w:szCs w:val="22"/>
                <w:lang w:val="en-CA" w:eastAsia="zh-CN"/>
              </w:rPr>
            </w:pPr>
            <w:r w:rsidRPr="00E172F8">
              <w:rPr>
                <w:rFonts w:cs="Times New Roman"/>
                <w:sz w:val="22"/>
                <w:szCs w:val="22"/>
                <w:lang w:val="en-CA" w:eastAsia="zh-CN"/>
              </w:rPr>
              <w:t>Unknown</w:t>
            </w:r>
          </w:p>
        </w:tc>
        <w:tc>
          <w:tcPr>
            <w:tcW w:w="0" w:type="auto"/>
            <w:tcBorders>
              <w:top w:val="single" w:sz="4" w:space="0" w:color="auto"/>
              <w:left w:val="single" w:sz="4" w:space="0" w:color="auto"/>
              <w:bottom w:val="single" w:sz="4" w:space="0" w:color="auto"/>
              <w:right w:val="single" w:sz="4" w:space="0" w:color="auto"/>
            </w:tcBorders>
            <w:hideMark/>
          </w:tcPr>
          <w:p w14:paraId="24C53430" w14:textId="77777777" w:rsidR="00666B6B" w:rsidRPr="00E172F8" w:rsidRDefault="00666B6B" w:rsidP="0003121D">
            <w:pPr>
              <w:spacing w:line="278" w:lineRule="auto"/>
              <w:rPr>
                <w:rFonts w:ascii="Times New Roman" w:hAnsi="Times New Roman" w:cs="Times New Roman"/>
                <w:kern w:val="0"/>
                <w:sz w:val="22"/>
                <w:szCs w:val="22"/>
                <w:lang w:eastAsia="zh-CN"/>
                <w14:ligatures w14:val="none"/>
              </w:rPr>
            </w:pPr>
            <w:r w:rsidRPr="00E172F8">
              <w:rPr>
                <w:rFonts w:ascii="Times New Roman" w:hAnsi="Times New Roman" w:cs="Times New Roman"/>
                <w:kern w:val="0"/>
                <w:sz w:val="22"/>
                <w:szCs w:val="22"/>
                <w:lang w:eastAsia="zh-CN"/>
                <w14:ligatures w14:val="none"/>
              </w:rPr>
              <w:t>不详</w:t>
            </w:r>
          </w:p>
        </w:tc>
      </w:tr>
      <w:tr w:rsidR="00666B6B" w:rsidRPr="00666B6B" w14:paraId="7B41D419"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639E2739" w14:textId="77777777" w:rsidR="00666B6B" w:rsidRPr="00E172F8" w:rsidRDefault="00666B6B" w:rsidP="0003121D">
            <w:pPr>
              <w:spacing w:line="278" w:lineRule="auto"/>
              <w:rPr>
                <w:rFonts w:cs="Times New Roman"/>
                <w:sz w:val="22"/>
                <w:szCs w:val="22"/>
                <w:lang w:val="en-CA" w:eastAsia="zh-CN"/>
              </w:rPr>
            </w:pPr>
            <w:r w:rsidRPr="00E172F8">
              <w:rPr>
                <w:rFonts w:cs="Times New Roman"/>
                <w:sz w:val="22"/>
                <w:szCs w:val="22"/>
                <w:lang w:val="en-CA" w:eastAsia="zh-CN"/>
              </w:rPr>
              <w:t>Party count: 76</w:t>
            </w:r>
          </w:p>
        </w:tc>
        <w:tc>
          <w:tcPr>
            <w:tcW w:w="0" w:type="auto"/>
            <w:tcBorders>
              <w:top w:val="single" w:sz="4" w:space="0" w:color="auto"/>
              <w:left w:val="single" w:sz="4" w:space="0" w:color="auto"/>
              <w:bottom w:val="single" w:sz="4" w:space="0" w:color="auto"/>
              <w:right w:val="single" w:sz="4" w:space="0" w:color="auto"/>
            </w:tcBorders>
            <w:hideMark/>
          </w:tcPr>
          <w:p w14:paraId="36936789" w14:textId="77777777" w:rsidR="00666B6B" w:rsidRPr="00E172F8" w:rsidRDefault="00666B6B" w:rsidP="0003121D">
            <w:pPr>
              <w:spacing w:line="278" w:lineRule="auto"/>
              <w:rPr>
                <w:rFonts w:ascii="Times New Roman" w:hAnsi="Times New Roman" w:cs="Times New Roman"/>
                <w:kern w:val="0"/>
                <w:sz w:val="22"/>
                <w:szCs w:val="22"/>
                <w:lang w:eastAsia="zh-CN"/>
                <w14:ligatures w14:val="none"/>
              </w:rPr>
            </w:pPr>
            <w:r w:rsidRPr="00E172F8">
              <w:rPr>
                <w:rFonts w:ascii="Times New Roman" w:hAnsi="Times New Roman" w:cs="Times New Roman"/>
                <w:kern w:val="0"/>
                <w:sz w:val="22"/>
                <w:szCs w:val="22"/>
                <w:lang w:eastAsia="zh-CN"/>
                <w14:ligatures w14:val="none"/>
              </w:rPr>
              <w:t>缔约方数目：</w:t>
            </w:r>
            <w:r w:rsidRPr="00E172F8">
              <w:rPr>
                <w:rFonts w:ascii="Times New Roman" w:hAnsi="Times New Roman" w:cs="Times New Roman"/>
                <w:kern w:val="0"/>
                <w:sz w:val="22"/>
                <w:szCs w:val="22"/>
                <w:lang w:eastAsia="zh-CN"/>
                <w14:ligatures w14:val="none"/>
              </w:rPr>
              <w:t>76</w:t>
            </w:r>
          </w:p>
        </w:tc>
      </w:tr>
      <w:tr w:rsidR="00666B6B" w:rsidRPr="00666B6B" w14:paraId="478EEA63"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2772CFCD" w14:textId="77777777" w:rsidR="00666B6B" w:rsidRPr="00E172F8" w:rsidRDefault="00666B6B" w:rsidP="0003121D">
            <w:pPr>
              <w:spacing w:line="278" w:lineRule="auto"/>
              <w:rPr>
                <w:rFonts w:cs="Times New Roman"/>
                <w:sz w:val="22"/>
                <w:szCs w:val="22"/>
                <w:lang w:val="en-CA" w:eastAsia="zh-CN"/>
              </w:rPr>
            </w:pPr>
            <w:r w:rsidRPr="00E172F8">
              <w:rPr>
                <w:rFonts w:cs="Times New Roman"/>
                <w:sz w:val="22"/>
                <w:szCs w:val="22"/>
                <w:lang w:val="en-CA" w:eastAsia="zh-CN"/>
              </w:rPr>
              <w:t>Region</w:t>
            </w:r>
          </w:p>
        </w:tc>
        <w:tc>
          <w:tcPr>
            <w:tcW w:w="0" w:type="auto"/>
            <w:tcBorders>
              <w:top w:val="single" w:sz="4" w:space="0" w:color="auto"/>
              <w:left w:val="single" w:sz="4" w:space="0" w:color="auto"/>
              <w:bottom w:val="single" w:sz="4" w:space="0" w:color="auto"/>
              <w:right w:val="single" w:sz="4" w:space="0" w:color="auto"/>
            </w:tcBorders>
            <w:hideMark/>
          </w:tcPr>
          <w:p w14:paraId="198899AD" w14:textId="77777777" w:rsidR="00666B6B" w:rsidRPr="00E172F8" w:rsidRDefault="00666B6B" w:rsidP="0003121D">
            <w:pPr>
              <w:spacing w:line="278" w:lineRule="auto"/>
              <w:rPr>
                <w:rFonts w:ascii="Times New Roman" w:hAnsi="Times New Roman" w:cs="Times New Roman"/>
                <w:kern w:val="0"/>
                <w:sz w:val="22"/>
                <w:szCs w:val="22"/>
                <w:lang w:eastAsia="zh-CN"/>
                <w14:ligatures w14:val="none"/>
              </w:rPr>
            </w:pPr>
            <w:r w:rsidRPr="00E172F8">
              <w:rPr>
                <w:rFonts w:ascii="Times New Roman" w:hAnsi="Times New Roman" w:cs="Times New Roman"/>
                <w:kern w:val="0"/>
                <w:sz w:val="22"/>
                <w:szCs w:val="22"/>
                <w:lang w:eastAsia="zh-CN"/>
                <w14:ligatures w14:val="none"/>
              </w:rPr>
              <w:t>区域</w:t>
            </w:r>
          </w:p>
        </w:tc>
      </w:tr>
      <w:tr w:rsidR="00666B6B" w:rsidRPr="00666B6B" w14:paraId="0C83CF67"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50C2B699" w14:textId="77777777" w:rsidR="00666B6B" w:rsidRPr="00E172F8" w:rsidRDefault="00666B6B" w:rsidP="0003121D">
            <w:pPr>
              <w:spacing w:line="278" w:lineRule="auto"/>
              <w:rPr>
                <w:rFonts w:cs="Times New Roman"/>
                <w:sz w:val="22"/>
                <w:szCs w:val="22"/>
                <w:lang w:val="en-CA" w:eastAsia="zh-CN"/>
              </w:rPr>
            </w:pPr>
            <w:r w:rsidRPr="00E172F8">
              <w:rPr>
                <w:rFonts w:cs="Times New Roman"/>
                <w:sz w:val="22"/>
                <w:szCs w:val="22"/>
                <w:lang w:val="en-CA" w:eastAsia="zh-CN"/>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3C43B69E" w14:textId="77777777" w:rsidR="00666B6B" w:rsidRPr="00E172F8" w:rsidRDefault="00666B6B" w:rsidP="0003121D">
            <w:pPr>
              <w:spacing w:line="278" w:lineRule="auto"/>
              <w:rPr>
                <w:rFonts w:ascii="Times New Roman" w:hAnsi="Times New Roman" w:cs="Times New Roman"/>
                <w:kern w:val="0"/>
                <w:sz w:val="22"/>
                <w:szCs w:val="22"/>
                <w:lang w:eastAsia="zh-CN"/>
                <w14:ligatures w14:val="none"/>
              </w:rPr>
            </w:pPr>
            <w:r w:rsidRPr="00E172F8">
              <w:rPr>
                <w:rFonts w:ascii="Times New Roman" w:hAnsi="Times New Roman" w:cs="Times New Roman"/>
                <w:kern w:val="0"/>
                <w:sz w:val="22"/>
                <w:szCs w:val="22"/>
                <w:lang w:eastAsia="zh-CN"/>
                <w14:ligatures w14:val="none"/>
              </w:rPr>
              <w:t>非洲国家</w:t>
            </w:r>
          </w:p>
        </w:tc>
      </w:tr>
      <w:tr w:rsidR="00666B6B" w:rsidRPr="00666B6B" w14:paraId="795E6F87"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37B85020" w14:textId="77777777" w:rsidR="00666B6B" w:rsidRPr="00E172F8" w:rsidRDefault="00666B6B" w:rsidP="0003121D">
            <w:pPr>
              <w:spacing w:line="278" w:lineRule="auto"/>
              <w:rPr>
                <w:rFonts w:cs="Times New Roman"/>
                <w:sz w:val="22"/>
                <w:szCs w:val="22"/>
                <w:lang w:val="en-CA" w:eastAsia="zh-CN"/>
              </w:rPr>
            </w:pPr>
            <w:r w:rsidRPr="00E172F8">
              <w:rPr>
                <w:rFonts w:cs="Times New Roman"/>
                <w:sz w:val="22"/>
                <w:szCs w:val="22"/>
                <w:lang w:val="en-CA" w:eastAsia="zh-CN"/>
              </w:rPr>
              <w:t>Asia- Pacific States</w:t>
            </w:r>
          </w:p>
        </w:tc>
        <w:tc>
          <w:tcPr>
            <w:tcW w:w="0" w:type="auto"/>
            <w:tcBorders>
              <w:top w:val="single" w:sz="4" w:space="0" w:color="auto"/>
              <w:left w:val="single" w:sz="4" w:space="0" w:color="auto"/>
              <w:bottom w:val="single" w:sz="4" w:space="0" w:color="auto"/>
              <w:right w:val="single" w:sz="4" w:space="0" w:color="auto"/>
            </w:tcBorders>
            <w:hideMark/>
          </w:tcPr>
          <w:p w14:paraId="10A73519" w14:textId="77777777" w:rsidR="00666B6B" w:rsidRPr="00E172F8" w:rsidRDefault="00666B6B" w:rsidP="0003121D">
            <w:pPr>
              <w:spacing w:line="278" w:lineRule="auto"/>
              <w:rPr>
                <w:rFonts w:ascii="Times New Roman" w:hAnsi="Times New Roman" w:cs="Times New Roman"/>
                <w:kern w:val="0"/>
                <w:sz w:val="22"/>
                <w:szCs w:val="22"/>
                <w:lang w:eastAsia="zh-CN"/>
                <w14:ligatures w14:val="none"/>
              </w:rPr>
            </w:pPr>
            <w:r w:rsidRPr="00E172F8">
              <w:rPr>
                <w:rFonts w:ascii="Times New Roman" w:hAnsi="Times New Roman" w:cs="Times New Roman"/>
                <w:kern w:val="0"/>
                <w:sz w:val="22"/>
                <w:szCs w:val="22"/>
                <w:lang w:eastAsia="zh-CN"/>
                <w14:ligatures w14:val="none"/>
              </w:rPr>
              <w:t>亚太国家</w:t>
            </w:r>
          </w:p>
        </w:tc>
      </w:tr>
      <w:tr w:rsidR="00666B6B" w:rsidRPr="00666B6B" w14:paraId="4BC9EFA6"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36E994C4" w14:textId="77777777" w:rsidR="00666B6B" w:rsidRPr="00E172F8" w:rsidRDefault="00666B6B" w:rsidP="0003121D">
            <w:pPr>
              <w:spacing w:line="278" w:lineRule="auto"/>
              <w:rPr>
                <w:rFonts w:cs="Times New Roman"/>
                <w:sz w:val="22"/>
                <w:szCs w:val="22"/>
                <w:lang w:val="en-CA" w:eastAsia="zh-CN"/>
              </w:rPr>
            </w:pPr>
            <w:r w:rsidRPr="00E172F8">
              <w:rPr>
                <w:rFonts w:cs="Times New Roman"/>
                <w:sz w:val="22"/>
                <w:szCs w:val="22"/>
                <w:lang w:val="en-CA" w:eastAsia="zh-CN"/>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372E7B92" w14:textId="77777777" w:rsidR="00666B6B" w:rsidRPr="00E172F8" w:rsidRDefault="00666B6B" w:rsidP="0003121D">
            <w:pPr>
              <w:spacing w:line="278" w:lineRule="auto"/>
              <w:rPr>
                <w:rFonts w:ascii="Times New Roman" w:hAnsi="Times New Roman" w:cs="Times New Roman"/>
                <w:kern w:val="0"/>
                <w:sz w:val="22"/>
                <w:szCs w:val="22"/>
                <w:lang w:eastAsia="zh-CN"/>
                <w14:ligatures w14:val="none"/>
              </w:rPr>
            </w:pPr>
            <w:r w:rsidRPr="00E172F8">
              <w:rPr>
                <w:rFonts w:ascii="Times New Roman" w:hAnsi="Times New Roman" w:cs="Times New Roman"/>
                <w:kern w:val="0"/>
                <w:sz w:val="22"/>
                <w:szCs w:val="22"/>
                <w:lang w:eastAsia="zh-CN"/>
                <w14:ligatures w14:val="none"/>
              </w:rPr>
              <w:t>拉丁美洲和加勒比国家</w:t>
            </w:r>
          </w:p>
        </w:tc>
      </w:tr>
      <w:tr w:rsidR="00666B6B" w:rsidRPr="00666B6B" w14:paraId="71B9B339"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1CFB8E32" w14:textId="1B629036" w:rsidR="00666B6B" w:rsidRPr="00E172F8" w:rsidRDefault="00666B6B" w:rsidP="0003121D">
            <w:pPr>
              <w:spacing w:line="278" w:lineRule="auto"/>
              <w:rPr>
                <w:rFonts w:cs="Times New Roman"/>
                <w:sz w:val="22"/>
                <w:szCs w:val="22"/>
                <w:lang w:val="en-CA" w:eastAsia="zh-CN"/>
              </w:rPr>
            </w:pPr>
            <w:r w:rsidRPr="00E172F8">
              <w:rPr>
                <w:rFonts w:cs="Times New Roman"/>
                <w:sz w:val="22"/>
                <w:szCs w:val="22"/>
                <w:lang w:val="en-CA" w:eastAsia="zh-CN"/>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5DFF7A64" w14:textId="77777777" w:rsidR="00666B6B" w:rsidRPr="00E172F8" w:rsidRDefault="00666B6B" w:rsidP="0003121D">
            <w:pPr>
              <w:spacing w:line="278" w:lineRule="auto"/>
              <w:rPr>
                <w:rFonts w:ascii="Times New Roman" w:hAnsi="Times New Roman" w:cs="Times New Roman"/>
                <w:kern w:val="0"/>
                <w:sz w:val="22"/>
                <w:szCs w:val="22"/>
                <w:lang w:eastAsia="zh-CN"/>
                <w14:ligatures w14:val="none"/>
              </w:rPr>
            </w:pPr>
            <w:r w:rsidRPr="00E172F8">
              <w:rPr>
                <w:rFonts w:ascii="Times New Roman" w:hAnsi="Times New Roman" w:cs="Times New Roman"/>
                <w:kern w:val="0"/>
                <w:sz w:val="22"/>
                <w:szCs w:val="22"/>
                <w:lang w:eastAsia="zh-CN"/>
                <w14:ligatures w14:val="none"/>
              </w:rPr>
              <w:t>东欧国家</w:t>
            </w:r>
          </w:p>
        </w:tc>
      </w:tr>
      <w:tr w:rsidR="00666B6B" w:rsidRPr="00666B6B" w14:paraId="0F1B7E61"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7C1D78BB" w14:textId="77777777" w:rsidR="00666B6B" w:rsidRPr="00E172F8" w:rsidRDefault="00666B6B" w:rsidP="0003121D">
            <w:pPr>
              <w:spacing w:line="278" w:lineRule="auto"/>
              <w:rPr>
                <w:rFonts w:cs="Times New Roman"/>
                <w:sz w:val="22"/>
                <w:szCs w:val="22"/>
                <w:lang w:val="en-CA" w:eastAsia="zh-CN"/>
              </w:rPr>
            </w:pPr>
            <w:r w:rsidRPr="00E172F8">
              <w:rPr>
                <w:rFonts w:cs="Times New Roman"/>
                <w:sz w:val="22"/>
                <w:szCs w:val="22"/>
                <w:lang w:val="en-CA" w:eastAsia="zh-CN"/>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4B34067F" w14:textId="77777777" w:rsidR="00666B6B" w:rsidRPr="00E172F8" w:rsidRDefault="00666B6B" w:rsidP="0003121D">
            <w:pPr>
              <w:spacing w:line="278" w:lineRule="auto"/>
              <w:rPr>
                <w:rFonts w:ascii="Times New Roman" w:hAnsi="Times New Roman" w:cs="Times New Roman"/>
                <w:kern w:val="0"/>
                <w:sz w:val="22"/>
                <w:szCs w:val="22"/>
                <w:lang w:eastAsia="zh-CN"/>
                <w14:ligatures w14:val="none"/>
              </w:rPr>
            </w:pPr>
            <w:r w:rsidRPr="00E172F8">
              <w:rPr>
                <w:rFonts w:ascii="Times New Roman" w:hAnsi="Times New Roman" w:cs="Times New Roman"/>
                <w:kern w:val="0"/>
                <w:sz w:val="22"/>
                <w:szCs w:val="22"/>
                <w:lang w:eastAsia="zh-CN"/>
                <w14:ligatures w14:val="none"/>
              </w:rPr>
              <w:t>西欧和其他国家</w:t>
            </w:r>
          </w:p>
        </w:tc>
      </w:tr>
    </w:tbl>
    <w:p w14:paraId="19AD0B26" w14:textId="77777777" w:rsidR="00430DCF" w:rsidRPr="005B28A8" w:rsidRDefault="00430DCF" w:rsidP="00767954">
      <w:pPr>
        <w:rPr>
          <w:rFonts w:ascii="Times New Roman" w:hAnsi="Times New Roman" w:cs="Times New Roman"/>
          <w:lang w:eastAsia="zh-CN"/>
        </w:rPr>
      </w:pPr>
    </w:p>
    <w:p w14:paraId="1E916F39" w14:textId="77777777" w:rsidR="00430DCF" w:rsidRPr="005B28A8" w:rsidRDefault="00430DCF" w:rsidP="00767954">
      <w:pPr>
        <w:pStyle w:val="Heading5"/>
        <w:rPr>
          <w:rFonts w:ascii="Times New Roman" w:eastAsia="SimSun" w:hAnsi="Times New Roman" w:cs="Times New Roman"/>
          <w:lang w:eastAsia="zh-CN"/>
        </w:rPr>
      </w:pPr>
      <w:r w:rsidRPr="005B28A8">
        <w:rPr>
          <w:rFonts w:ascii="Times New Roman" w:eastAsia="SimSun" w:hAnsi="Times New Roman" w:cs="Times New Roman"/>
          <w:lang w:eastAsia="zh-CN"/>
        </w:rPr>
        <w:t>执行过程中的行动、成功和挑战</w:t>
      </w:r>
    </w:p>
    <w:p w14:paraId="4C649CF2" w14:textId="77777777" w:rsidR="00430DCF" w:rsidRPr="005B28A8" w:rsidRDefault="00430DCF" w:rsidP="00767954">
      <w:pPr>
        <w:rPr>
          <w:rFonts w:ascii="Times New Roman" w:hAnsi="Times New Roman" w:cs="Times New Roman"/>
          <w:lang w:eastAsia="zh-CN"/>
        </w:rPr>
      </w:pPr>
    </w:p>
    <w:p w14:paraId="4AE5D571" w14:textId="77777777" w:rsidR="00430DCF" w:rsidRPr="005B28A8" w:rsidRDefault="00430DCF" w:rsidP="00767954">
      <w:pPr>
        <w:pStyle w:val="Heading6"/>
        <w:rPr>
          <w:rFonts w:ascii="KaiTi" w:eastAsia="KaiTi" w:hAnsi="KaiTi" w:cs="Times New Roman"/>
          <w:i w:val="0"/>
          <w:iCs w:val="0"/>
          <w:lang w:eastAsia="zh-CN"/>
        </w:rPr>
      </w:pPr>
      <w:bookmarkStart w:id="326" w:name="_Toc235821249"/>
      <w:r w:rsidRPr="005B28A8">
        <w:rPr>
          <w:rFonts w:ascii="KaiTi" w:eastAsia="KaiTi" w:hAnsi="KaiTi" w:cs="Times New Roman"/>
          <w:i w:val="0"/>
          <w:iCs w:val="0"/>
          <w:lang w:eastAsia="zh-CN"/>
        </w:rPr>
        <w:lastRenderedPageBreak/>
        <w:t>支持《昆蒙框架》行动目标16的行动摘要</w:t>
      </w:r>
      <w:bookmarkEnd w:id="326"/>
    </w:p>
    <w:p w14:paraId="6E3A2E9C" w14:textId="77777777" w:rsidR="00430DCF" w:rsidRPr="005B28A8" w:rsidRDefault="00430DCF" w:rsidP="00767954">
      <w:pPr>
        <w:rPr>
          <w:rFonts w:ascii="Times New Roman" w:hAnsi="Times New Roman" w:cs="Times New Roman"/>
          <w:lang w:eastAsia="zh-CN"/>
        </w:rPr>
      </w:pPr>
    </w:p>
    <w:p w14:paraId="491AF95A" w14:textId="77777777" w:rsidR="00430DCF" w:rsidRPr="005B28A8"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Pr>
          <w:rFonts w:ascii="Times New Roman" w:hAnsi="Times New Roman" w:cs="Times New Roman" w:hint="eastAsia"/>
          <w:lang w:eastAsia="zh-CN"/>
        </w:rPr>
        <w:t>执行</w:t>
      </w:r>
      <w:r w:rsidRPr="005B28A8">
        <w:rPr>
          <w:rFonts w:ascii="Times New Roman" w:hAnsi="Times New Roman" w:cs="Times New Roman"/>
          <w:lang w:eastAsia="zh-CN"/>
        </w:rPr>
        <w:t>行动目标</w:t>
      </w:r>
      <w:r w:rsidRPr="005B28A8">
        <w:rPr>
          <w:rFonts w:ascii="Times New Roman" w:hAnsi="Times New Roman" w:cs="Times New Roman"/>
          <w:lang w:eastAsia="zh-CN"/>
        </w:rPr>
        <w:t>16</w:t>
      </w:r>
      <w:r w:rsidRPr="005B28A8">
        <w:rPr>
          <w:rFonts w:ascii="Times New Roman" w:hAnsi="Times New Roman" w:cs="Times New Roman"/>
          <w:lang w:eastAsia="zh-CN"/>
        </w:rPr>
        <w:t>最普遍的方法是颁布或执行针对废物、塑料和循环经济的法律文书。而禁用或限制一次性塑料制品是报告中最常提及的具体措施，所有区域以及发展中国家和高收入国家均在</w:t>
      </w:r>
      <w:r>
        <w:rPr>
          <w:rFonts w:ascii="Times New Roman" w:hAnsi="Times New Roman" w:cs="Times New Roman" w:hint="eastAsia"/>
          <w:lang w:eastAsia="zh-CN"/>
        </w:rPr>
        <w:t>执行</w:t>
      </w:r>
      <w:r w:rsidRPr="005B28A8">
        <w:rPr>
          <w:rFonts w:ascii="Times New Roman" w:hAnsi="Times New Roman" w:cs="Times New Roman"/>
          <w:lang w:eastAsia="zh-CN"/>
        </w:rPr>
        <w:t>这些措施</w:t>
      </w:r>
      <w:r w:rsidRPr="005B28A8">
        <w:rPr>
          <w:rFonts w:ascii="Times New Roman" w:hAnsi="Times New Roman" w:cs="Times New Roman"/>
          <w:lang w:eastAsia="zh-CN"/>
        </w:rPr>
        <w:t>(</w:t>
      </w:r>
      <w:r w:rsidRPr="005B28A8">
        <w:rPr>
          <w:rFonts w:ascii="Times New Roman" w:hAnsi="Times New Roman" w:cs="Times New Roman"/>
          <w:lang w:eastAsia="zh-CN"/>
        </w:rPr>
        <w:t>另见行动目标</w:t>
      </w:r>
      <w:r w:rsidRPr="005B28A8">
        <w:rPr>
          <w:rFonts w:ascii="Times New Roman" w:hAnsi="Times New Roman" w:cs="Times New Roman"/>
          <w:lang w:eastAsia="zh-CN"/>
        </w:rPr>
        <w:t>7)</w:t>
      </w:r>
      <w:r w:rsidRPr="005B28A8">
        <w:rPr>
          <w:rFonts w:ascii="Times New Roman" w:hAnsi="Times New Roman" w:cs="Times New Roman"/>
          <w:lang w:eastAsia="zh-CN"/>
        </w:rPr>
        <w:t>。国家报告中出现的另一个非常普遍的行动类别是建立生产者责任延伸制，要求生产者承担产品生命周期结束后的</w:t>
      </w:r>
      <w:r>
        <w:rPr>
          <w:rFonts w:ascii="Times New Roman" w:hAnsi="Times New Roman" w:cs="Times New Roman" w:hint="eastAsia"/>
          <w:lang w:eastAsia="zh-CN"/>
        </w:rPr>
        <w:t>经济</w:t>
      </w:r>
      <w:r w:rsidRPr="005B28A8">
        <w:rPr>
          <w:rFonts w:ascii="Times New Roman" w:hAnsi="Times New Roman" w:cs="Times New Roman"/>
          <w:lang w:eastAsia="zh-CN"/>
        </w:rPr>
        <w:t>责任或直接责任。提交报告的约四分之一的缔约方（</w:t>
      </w:r>
      <w:r>
        <w:rPr>
          <w:rFonts w:ascii="Times New Roman" w:hAnsi="Times New Roman" w:cs="Times New Roman" w:hint="eastAsia"/>
          <w:lang w:eastAsia="zh-CN"/>
        </w:rPr>
        <w:t>均匀分布在</w:t>
      </w:r>
      <w:r w:rsidRPr="005B28A8">
        <w:rPr>
          <w:rFonts w:ascii="Times New Roman" w:hAnsi="Times New Roman" w:cs="Times New Roman"/>
          <w:lang w:eastAsia="zh-CN"/>
        </w:rPr>
        <w:t>高收入国家与发展中国家之间）提到生产者责任延伸制度有助于实现行动目标</w:t>
      </w:r>
      <w:r w:rsidRPr="005B28A8">
        <w:rPr>
          <w:rFonts w:ascii="Times New Roman" w:hAnsi="Times New Roman" w:cs="Times New Roman"/>
          <w:lang w:eastAsia="zh-CN"/>
        </w:rPr>
        <w:t>16</w:t>
      </w:r>
      <w:r w:rsidRPr="005B28A8">
        <w:rPr>
          <w:rFonts w:ascii="Times New Roman" w:hAnsi="Times New Roman" w:cs="Times New Roman"/>
          <w:lang w:eastAsia="zh-CN"/>
        </w:rPr>
        <w:t>。几乎所有提交报告的缔约方</w:t>
      </w:r>
      <w:r>
        <w:rPr>
          <w:rFonts w:ascii="Times New Roman" w:hAnsi="Times New Roman" w:cs="Times New Roman" w:hint="eastAsia"/>
          <w:lang w:eastAsia="zh-CN"/>
        </w:rPr>
        <w:t>也</w:t>
      </w:r>
      <w:r w:rsidRPr="005B28A8">
        <w:rPr>
          <w:rFonts w:ascii="Times New Roman" w:hAnsi="Times New Roman" w:cs="Times New Roman"/>
          <w:lang w:eastAsia="zh-CN"/>
        </w:rPr>
        <w:t>都</w:t>
      </w:r>
      <w:r>
        <w:rPr>
          <w:rFonts w:ascii="Times New Roman" w:hAnsi="Times New Roman" w:cs="Times New Roman" w:hint="eastAsia"/>
          <w:lang w:eastAsia="zh-CN"/>
        </w:rPr>
        <w:t>采取行动，</w:t>
      </w:r>
      <w:r w:rsidRPr="005B28A8">
        <w:rPr>
          <w:rFonts w:ascii="Times New Roman" w:hAnsi="Times New Roman" w:cs="Times New Roman"/>
          <w:lang w:eastAsia="zh-CN"/>
        </w:rPr>
        <w:t>提高</w:t>
      </w:r>
      <w:r>
        <w:rPr>
          <w:rFonts w:ascii="Times New Roman" w:hAnsi="Times New Roman" w:cs="Times New Roman" w:hint="eastAsia"/>
          <w:lang w:eastAsia="zh-CN"/>
        </w:rPr>
        <w:t>认识</w:t>
      </w:r>
      <w:r w:rsidRPr="005B28A8">
        <w:rPr>
          <w:rFonts w:ascii="Times New Roman" w:hAnsi="Times New Roman" w:cs="Times New Roman"/>
          <w:lang w:eastAsia="zh-CN"/>
        </w:rPr>
        <w:t>、开展教育和引导行为改变，以促进可持续消费，这些行动</w:t>
      </w:r>
      <w:r>
        <w:rPr>
          <w:rFonts w:ascii="Times New Roman" w:hAnsi="Times New Roman" w:cs="Times New Roman" w:hint="eastAsia"/>
          <w:lang w:eastAsia="zh-CN"/>
        </w:rPr>
        <w:t>范围广泛，既</w:t>
      </w:r>
      <w:r w:rsidRPr="005B28A8">
        <w:rPr>
          <w:rFonts w:ascii="Times New Roman" w:hAnsi="Times New Roman" w:cs="Times New Roman"/>
          <w:lang w:eastAsia="zh-CN"/>
        </w:rPr>
        <w:t>包括全国性宣传活动，</w:t>
      </w:r>
      <w:r>
        <w:rPr>
          <w:rFonts w:ascii="Times New Roman" w:hAnsi="Times New Roman" w:cs="Times New Roman" w:hint="eastAsia"/>
          <w:lang w:eastAsia="zh-CN"/>
        </w:rPr>
        <w:t>也包括</w:t>
      </w:r>
      <w:r w:rsidRPr="005B28A8">
        <w:rPr>
          <w:rFonts w:ascii="Times New Roman" w:hAnsi="Times New Roman" w:cs="Times New Roman"/>
          <w:lang w:eastAsia="zh-CN"/>
        </w:rPr>
        <w:t>将适度粮食消费和尽量减少浪费的理念融入学校课程</w:t>
      </w:r>
      <w:r w:rsidRPr="005B28A8">
        <w:rPr>
          <w:rFonts w:ascii="Times New Roman" w:hAnsi="Times New Roman" w:cs="Times New Roman"/>
          <w:lang w:eastAsia="zh-CN"/>
        </w:rPr>
        <w:t>(</w:t>
      </w:r>
      <w:r w:rsidRPr="005B28A8">
        <w:rPr>
          <w:rFonts w:ascii="Times New Roman" w:hAnsi="Times New Roman" w:cs="Times New Roman"/>
          <w:lang w:eastAsia="zh-CN"/>
        </w:rPr>
        <w:t>见方框</w:t>
      </w:r>
      <w:r w:rsidRPr="005B28A8">
        <w:rPr>
          <w:rFonts w:ascii="Times New Roman" w:hAnsi="Times New Roman" w:cs="Times New Roman"/>
          <w:lang w:eastAsia="zh-CN"/>
        </w:rPr>
        <w:t>39</w:t>
      </w:r>
      <w:r w:rsidRPr="005B28A8">
        <w:rPr>
          <w:rFonts w:ascii="Times New Roman" w:hAnsi="Times New Roman" w:cs="Times New Roman"/>
          <w:lang w:eastAsia="zh-CN"/>
        </w:rPr>
        <w:t>和</w:t>
      </w:r>
      <w:r w:rsidRPr="005B28A8">
        <w:rPr>
          <w:rFonts w:ascii="Times New Roman" w:hAnsi="Times New Roman" w:cs="Times New Roman"/>
          <w:lang w:eastAsia="zh-CN"/>
        </w:rPr>
        <w:t>40)</w:t>
      </w:r>
      <w:r w:rsidRPr="005B28A8">
        <w:rPr>
          <w:rFonts w:ascii="Times New Roman" w:hAnsi="Times New Roman" w:cs="Times New Roman"/>
          <w:lang w:eastAsia="zh-CN"/>
        </w:rPr>
        <w:t>。</w:t>
      </w:r>
    </w:p>
    <w:p w14:paraId="2ADCD414" w14:textId="77777777" w:rsidR="00430DCF" w:rsidRPr="005B28A8" w:rsidRDefault="00430DCF" w:rsidP="00767954">
      <w:pPr>
        <w:rPr>
          <w:rFonts w:ascii="Times New Roman" w:hAnsi="Times New Roman" w:cs="Times New Roman"/>
          <w:lang w:eastAsia="zh-CN"/>
        </w:rPr>
      </w:pPr>
    </w:p>
    <w:p w14:paraId="74C0C9B2" w14:textId="77777777" w:rsidR="00430DCF" w:rsidRPr="00FA572B" w:rsidRDefault="00430DCF" w:rsidP="00767954">
      <w:pPr>
        <w:pStyle w:val="Heading6"/>
        <w:rPr>
          <w:rFonts w:ascii="KaiTi" w:eastAsia="KaiTi" w:hAnsi="KaiTi" w:cs="Times New Roman"/>
          <w:i w:val="0"/>
          <w:iCs w:val="0"/>
          <w:lang w:eastAsia="zh-CN"/>
        </w:rPr>
      </w:pPr>
      <w:r w:rsidRPr="00FA572B">
        <w:rPr>
          <w:rFonts w:ascii="KaiTi" w:eastAsia="KaiTi" w:hAnsi="KaiTi" w:cs="Times New Roman"/>
          <w:i w:val="0"/>
          <w:iCs w:val="0"/>
          <w:lang w:eastAsia="zh-CN"/>
        </w:rPr>
        <w:t>执行中的成功和进展实例</w:t>
      </w:r>
    </w:p>
    <w:p w14:paraId="2306A7FA" w14:textId="77777777" w:rsidR="00430DCF" w:rsidRPr="005B28A8" w:rsidRDefault="00430DCF" w:rsidP="00767954">
      <w:pPr>
        <w:pStyle w:val="Caption"/>
        <w:keepNext/>
        <w:rPr>
          <w:rFonts w:ascii="Times New Roman" w:eastAsia="SimSun" w:hAnsi="Times New Roman" w:cs="Times New Roman"/>
        </w:rPr>
      </w:pPr>
    </w:p>
    <w:tbl>
      <w:tblPr>
        <w:tblStyle w:val="TableGrid"/>
        <w:tblW w:w="0" w:type="auto"/>
        <w:tblLook w:val="04A0" w:firstRow="1" w:lastRow="0" w:firstColumn="1" w:lastColumn="0" w:noHBand="0" w:noVBand="1"/>
      </w:tblPr>
      <w:tblGrid>
        <w:gridCol w:w="9016"/>
      </w:tblGrid>
      <w:tr w:rsidR="00430DCF" w:rsidRPr="005B28A8" w14:paraId="6612946A" w14:textId="77777777" w:rsidTr="004C0F10">
        <w:tc>
          <w:tcPr>
            <w:tcW w:w="9016" w:type="dxa"/>
            <w:shd w:val="clear" w:color="auto" w:fill="D1D1D1" w:themeFill="background2" w:themeFillShade="E6"/>
          </w:tcPr>
          <w:p w14:paraId="5166F477" w14:textId="77777777" w:rsidR="00430DCF" w:rsidRPr="005B28A8" w:rsidRDefault="00430DCF" w:rsidP="004C0F10">
            <w:pPr>
              <w:rPr>
                <w:rFonts w:ascii="Times New Roman" w:hAnsi="Times New Roman" w:cs="Times New Roman"/>
                <w:sz w:val="20"/>
                <w:szCs w:val="20"/>
                <w:lang w:eastAsia="zh-CN"/>
              </w:rPr>
            </w:pPr>
          </w:p>
          <w:p w14:paraId="75BD607B" w14:textId="77777777" w:rsidR="00430DCF" w:rsidRPr="005B28A8" w:rsidRDefault="00430DCF" w:rsidP="004C0F10">
            <w:pPr>
              <w:rPr>
                <w:rFonts w:ascii="Times New Roman" w:hAnsi="Times New Roman" w:cs="Times New Roman"/>
                <w:sz w:val="20"/>
                <w:szCs w:val="20"/>
                <w:lang w:eastAsia="zh-CN"/>
              </w:rPr>
            </w:pPr>
            <w:r w:rsidRPr="005B28A8">
              <w:rPr>
                <w:rFonts w:ascii="Times New Roman" w:hAnsi="Times New Roman" w:cs="Times New Roman"/>
                <w:sz w:val="20"/>
                <w:szCs w:val="20"/>
                <w:lang w:eastAsia="zh-CN"/>
              </w:rPr>
              <w:t>方框</w:t>
            </w:r>
            <w:r w:rsidRPr="005B28A8">
              <w:rPr>
                <w:rFonts w:ascii="Times New Roman" w:hAnsi="Times New Roman" w:cs="Times New Roman"/>
                <w:sz w:val="20"/>
                <w:szCs w:val="20"/>
                <w:lang w:eastAsia="zh-CN"/>
              </w:rPr>
              <w:t xml:space="preserve"> </w:t>
            </w:r>
            <w:r w:rsidRPr="005B28A8">
              <w:rPr>
                <w:rFonts w:ascii="Times New Roman" w:hAnsi="Times New Roman" w:cs="Times New Roman"/>
                <w:noProof/>
                <w:sz w:val="20"/>
                <w:szCs w:val="20"/>
                <w:lang w:eastAsia="zh-CN"/>
              </w:rPr>
              <w:t>39</w:t>
            </w:r>
          </w:p>
          <w:p w14:paraId="7D2B340F" w14:textId="77777777" w:rsidR="00430DCF" w:rsidRPr="005B28A8" w:rsidRDefault="00430DCF" w:rsidP="00956735">
            <w:pPr>
              <w:rPr>
                <w:rFonts w:ascii="Times New Roman" w:hAnsi="Times New Roman" w:cs="Times New Roman"/>
                <w:b/>
                <w:bCs/>
                <w:sz w:val="20"/>
                <w:szCs w:val="20"/>
                <w:lang w:eastAsia="zh-CN"/>
              </w:rPr>
            </w:pPr>
            <w:r w:rsidRPr="005B28A8">
              <w:rPr>
                <w:rFonts w:ascii="Times New Roman" w:hAnsi="Times New Roman" w:cs="Times New Roman"/>
                <w:b/>
                <w:bCs/>
                <w:sz w:val="20"/>
                <w:szCs w:val="20"/>
                <w:lang w:eastAsia="zh-CN"/>
              </w:rPr>
              <w:t>堆肥学院：亚美尼亚开展的规模化校园循环经济教育</w:t>
            </w:r>
          </w:p>
          <w:p w14:paraId="7D791A82" w14:textId="77777777" w:rsidR="00430DCF" w:rsidRPr="005B28A8" w:rsidRDefault="00430DCF" w:rsidP="00956735">
            <w:pPr>
              <w:rPr>
                <w:rFonts w:ascii="Times New Roman" w:hAnsi="Times New Roman" w:cs="Times New Roman"/>
                <w:b/>
                <w:bCs/>
                <w:sz w:val="20"/>
                <w:szCs w:val="20"/>
                <w:lang w:eastAsia="zh-CN"/>
              </w:rPr>
            </w:pPr>
          </w:p>
          <w:p w14:paraId="29FADF32" w14:textId="77777777" w:rsidR="00430DCF" w:rsidRPr="005B28A8" w:rsidRDefault="00430DCF" w:rsidP="00956735">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5B28A8">
              <w:rPr>
                <w:rFonts w:ascii="Times New Roman" w:hAnsi="Times New Roman" w:cs="Times New Roman"/>
                <w:sz w:val="20"/>
                <w:szCs w:val="20"/>
                <w:lang w:eastAsia="zh-CN"/>
              </w:rPr>
              <w:t>有机废物是导致亚美尼亚环境退化的一个主要因素。为了加强旨在防止粮食浪费和过度消费的公共宣传方案和教育措施，亚美尼亚于</w:t>
            </w:r>
            <w:r w:rsidRPr="005B28A8">
              <w:rPr>
                <w:rFonts w:ascii="Times New Roman" w:hAnsi="Times New Roman" w:cs="Times New Roman"/>
                <w:sz w:val="20"/>
                <w:szCs w:val="20"/>
                <w:lang w:eastAsia="zh-CN"/>
              </w:rPr>
              <w:t>2021</w:t>
            </w:r>
            <w:r w:rsidRPr="005B28A8">
              <w:rPr>
                <w:rFonts w:ascii="Times New Roman" w:hAnsi="Times New Roman" w:cs="Times New Roman"/>
                <w:sz w:val="20"/>
                <w:szCs w:val="20"/>
                <w:lang w:eastAsia="zh-CN"/>
              </w:rPr>
              <w:t>年至</w:t>
            </w:r>
            <w:r w:rsidRPr="005B28A8">
              <w:rPr>
                <w:rFonts w:ascii="Times New Roman" w:hAnsi="Times New Roman" w:cs="Times New Roman"/>
                <w:sz w:val="20"/>
                <w:szCs w:val="20"/>
                <w:lang w:eastAsia="zh-CN"/>
              </w:rPr>
              <w:t>2022</w:t>
            </w:r>
            <w:r w:rsidRPr="005B28A8">
              <w:rPr>
                <w:rFonts w:ascii="Times New Roman" w:hAnsi="Times New Roman" w:cs="Times New Roman"/>
                <w:sz w:val="20"/>
                <w:szCs w:val="20"/>
                <w:lang w:eastAsia="zh-CN"/>
              </w:rPr>
              <w:t>年期间在埃里温和阿尔玛维尔地区</w:t>
            </w:r>
            <w:r>
              <w:rPr>
                <w:rFonts w:ascii="Times New Roman" w:hAnsi="Times New Roman" w:cs="Times New Roman" w:hint="eastAsia"/>
                <w:sz w:val="20"/>
                <w:szCs w:val="20"/>
                <w:lang w:eastAsia="zh-CN"/>
              </w:rPr>
              <w:t>执行</w:t>
            </w:r>
            <w:r w:rsidRPr="005B28A8">
              <w:rPr>
                <w:rFonts w:ascii="Times New Roman" w:hAnsi="Times New Roman" w:cs="Times New Roman"/>
                <w:sz w:val="20"/>
                <w:szCs w:val="20"/>
                <w:lang w:eastAsia="zh-CN"/>
              </w:rPr>
              <w:t>了堆肥学院项目。作为该倡议的一部分，</w:t>
            </w:r>
            <w:r w:rsidRPr="005B28A8">
              <w:rPr>
                <w:rFonts w:ascii="Times New Roman" w:hAnsi="Times New Roman" w:cs="Times New Roman"/>
                <w:sz w:val="20"/>
                <w:szCs w:val="20"/>
                <w:lang w:eastAsia="zh-CN"/>
              </w:rPr>
              <w:t>500</w:t>
            </w:r>
            <w:r w:rsidRPr="005B28A8">
              <w:rPr>
                <w:rFonts w:ascii="Times New Roman" w:hAnsi="Times New Roman" w:cs="Times New Roman"/>
                <w:sz w:val="20"/>
                <w:szCs w:val="20"/>
                <w:lang w:eastAsia="zh-CN"/>
              </w:rPr>
              <w:t>多名学生接受了关于堆肥和有机废物管理的实践培训。通过各类宣传活动，项目覆盖了</w:t>
            </w:r>
            <w:r w:rsidRPr="005B28A8">
              <w:rPr>
                <w:rFonts w:ascii="Times New Roman" w:hAnsi="Times New Roman" w:cs="Times New Roman"/>
                <w:sz w:val="20"/>
                <w:szCs w:val="20"/>
                <w:lang w:eastAsia="zh-CN"/>
              </w:rPr>
              <w:t>50 000</w:t>
            </w:r>
            <w:r w:rsidRPr="005B28A8">
              <w:rPr>
                <w:rFonts w:ascii="Times New Roman" w:hAnsi="Times New Roman" w:cs="Times New Roman"/>
                <w:sz w:val="20"/>
                <w:szCs w:val="20"/>
                <w:lang w:eastAsia="zh-CN"/>
              </w:rPr>
              <w:t>多人，并制作和分发了</w:t>
            </w:r>
            <w:r w:rsidRPr="005B28A8">
              <w:rPr>
                <w:rFonts w:ascii="Times New Roman" w:hAnsi="Times New Roman" w:cs="Times New Roman"/>
                <w:sz w:val="20"/>
                <w:szCs w:val="20"/>
                <w:lang w:eastAsia="zh-CN"/>
              </w:rPr>
              <w:t>50</w:t>
            </w:r>
            <w:r w:rsidRPr="005B28A8">
              <w:rPr>
                <w:rFonts w:ascii="Times New Roman" w:hAnsi="Times New Roman" w:cs="Times New Roman"/>
                <w:sz w:val="20"/>
                <w:szCs w:val="20"/>
                <w:lang w:eastAsia="zh-CN"/>
              </w:rPr>
              <w:t>多种宣传材料</w:t>
            </w:r>
            <w:r w:rsidRPr="005B28A8">
              <w:rPr>
                <w:rFonts w:ascii="Times New Roman" w:hAnsi="Times New Roman" w:cs="Times New Roman"/>
                <w:sz w:val="20"/>
                <w:szCs w:val="20"/>
                <w:lang w:eastAsia="zh-CN"/>
              </w:rPr>
              <w:t>(</w:t>
            </w:r>
            <w:r w:rsidRPr="005B28A8">
              <w:rPr>
                <w:rFonts w:ascii="Times New Roman" w:hAnsi="Times New Roman" w:cs="Times New Roman"/>
                <w:sz w:val="20"/>
                <w:szCs w:val="20"/>
                <w:lang w:eastAsia="zh-CN"/>
              </w:rPr>
              <w:t>视频、社交媒体帖文和教育指南</w:t>
            </w:r>
            <w:r w:rsidRPr="005B28A8">
              <w:rPr>
                <w:rFonts w:ascii="Times New Roman" w:hAnsi="Times New Roman" w:cs="Times New Roman"/>
                <w:sz w:val="20"/>
                <w:szCs w:val="20"/>
                <w:lang w:eastAsia="zh-CN"/>
              </w:rPr>
              <w:t>)</w:t>
            </w:r>
            <w:r w:rsidRPr="005B28A8">
              <w:rPr>
                <w:rFonts w:ascii="Times New Roman" w:hAnsi="Times New Roman" w:cs="Times New Roman"/>
                <w:sz w:val="20"/>
                <w:szCs w:val="20"/>
                <w:lang w:eastAsia="zh-CN"/>
              </w:rPr>
              <w:t>。此外，该项目在</w:t>
            </w:r>
            <w:r w:rsidRPr="005B28A8">
              <w:rPr>
                <w:rFonts w:ascii="Times New Roman" w:hAnsi="Times New Roman" w:cs="Times New Roman"/>
                <w:sz w:val="20"/>
                <w:szCs w:val="20"/>
                <w:lang w:eastAsia="zh-CN"/>
              </w:rPr>
              <w:t>11</w:t>
            </w:r>
            <w:r w:rsidRPr="005B28A8">
              <w:rPr>
                <w:rFonts w:ascii="Times New Roman" w:hAnsi="Times New Roman" w:cs="Times New Roman"/>
                <w:sz w:val="20"/>
                <w:szCs w:val="20"/>
                <w:lang w:eastAsia="zh-CN"/>
              </w:rPr>
              <w:t>所教育机构建立了小型堆肥工作坊，包括安装堆肥箱和建立堆肥场地。同时，还在</w:t>
            </w:r>
            <w:r w:rsidRPr="005B28A8">
              <w:rPr>
                <w:rFonts w:ascii="Times New Roman" w:hAnsi="Times New Roman" w:cs="Times New Roman"/>
                <w:sz w:val="20"/>
                <w:szCs w:val="20"/>
                <w:lang w:eastAsia="zh-CN"/>
              </w:rPr>
              <w:t>12</w:t>
            </w:r>
            <w:r w:rsidRPr="005B28A8">
              <w:rPr>
                <w:rFonts w:ascii="Times New Roman" w:hAnsi="Times New Roman" w:cs="Times New Roman"/>
                <w:sz w:val="20"/>
                <w:szCs w:val="20"/>
                <w:lang w:eastAsia="zh-CN"/>
              </w:rPr>
              <w:t>家办公机构利用内部堆肥箱开展有机废物堆肥</w:t>
            </w:r>
            <w:r>
              <w:rPr>
                <w:rFonts w:ascii="Times New Roman" w:hAnsi="Times New Roman" w:cs="Times New Roman" w:hint="eastAsia"/>
                <w:sz w:val="20"/>
                <w:szCs w:val="20"/>
                <w:lang w:eastAsia="zh-CN"/>
              </w:rPr>
              <w:t>试点</w:t>
            </w:r>
            <w:r w:rsidRPr="005B28A8">
              <w:rPr>
                <w:rFonts w:ascii="Times New Roman" w:hAnsi="Times New Roman" w:cs="Times New Roman"/>
                <w:sz w:val="20"/>
                <w:szCs w:val="20"/>
                <w:lang w:eastAsia="zh-CN"/>
              </w:rPr>
              <w:t>工作。</w:t>
            </w:r>
          </w:p>
          <w:p w14:paraId="18513F48" w14:textId="77777777" w:rsidR="00430DCF" w:rsidRPr="005B28A8" w:rsidRDefault="00430DCF" w:rsidP="00956735">
            <w:pPr>
              <w:rPr>
                <w:rFonts w:ascii="Times New Roman" w:hAnsi="Times New Roman" w:cs="Times New Roman"/>
                <w:sz w:val="20"/>
                <w:szCs w:val="20"/>
                <w:lang w:eastAsia="zh-CN"/>
              </w:rPr>
            </w:pPr>
          </w:p>
          <w:p w14:paraId="7FF576E2" w14:textId="77777777" w:rsidR="00430DCF" w:rsidRPr="005B28A8" w:rsidRDefault="00430DCF" w:rsidP="00956735">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5B28A8">
              <w:rPr>
                <w:rFonts w:ascii="Times New Roman" w:hAnsi="Times New Roman" w:cs="Times New Roman"/>
                <w:sz w:val="20"/>
                <w:szCs w:val="20"/>
                <w:lang w:eastAsia="zh-CN"/>
              </w:rPr>
              <w:t>该项目由社区可持续发展创新解决方案牵头，通过全球环境基金小额赠款方案与开发署</w:t>
            </w:r>
            <w:r>
              <w:rPr>
                <w:rFonts w:ascii="Times New Roman" w:hAnsi="Times New Roman" w:cs="Times New Roman" w:hint="eastAsia"/>
                <w:sz w:val="20"/>
                <w:szCs w:val="20"/>
                <w:lang w:eastAsia="zh-CN"/>
              </w:rPr>
              <w:t>进行</w:t>
            </w:r>
            <w:r w:rsidRPr="005B28A8">
              <w:rPr>
                <w:rFonts w:ascii="Times New Roman" w:hAnsi="Times New Roman" w:cs="Times New Roman"/>
                <w:sz w:val="20"/>
                <w:szCs w:val="20"/>
                <w:lang w:eastAsia="zh-CN"/>
              </w:rPr>
              <w:t>合作，项目通过提高公众认识和建立必要的基础设施，促成社区成员亲自参与有机废物的有效管理，从而推广可持续消费选择，减少浪费和过度消费</w:t>
            </w:r>
            <w:r w:rsidRPr="005B28A8">
              <w:rPr>
                <w:rFonts w:ascii="Times New Roman" w:hAnsi="Times New Roman" w:cs="Times New Roman"/>
                <w:sz w:val="20"/>
                <w:szCs w:val="20"/>
                <w:vertAlign w:val="superscript"/>
                <w:lang w:eastAsia="zh-CN"/>
              </w:rPr>
              <w:t>a</w:t>
            </w:r>
            <w:r w:rsidRPr="005B28A8">
              <w:rPr>
                <w:rFonts w:ascii="Times New Roman" w:hAnsi="Times New Roman" w:cs="Times New Roman"/>
                <w:sz w:val="20"/>
                <w:szCs w:val="20"/>
                <w:lang w:eastAsia="zh-CN"/>
              </w:rPr>
              <w:t>。</w:t>
            </w:r>
          </w:p>
          <w:p w14:paraId="06DEB21E" w14:textId="77777777" w:rsidR="00430DCF" w:rsidRPr="005B28A8" w:rsidRDefault="00430DCF" w:rsidP="00956735">
            <w:pPr>
              <w:rPr>
                <w:rFonts w:ascii="Times New Roman" w:hAnsi="Times New Roman" w:cs="Times New Roman"/>
                <w:sz w:val="20"/>
                <w:szCs w:val="20"/>
                <w:lang w:eastAsia="zh-CN"/>
              </w:rPr>
            </w:pPr>
          </w:p>
          <w:p w14:paraId="2863DFAC" w14:textId="77777777" w:rsidR="00430DCF" w:rsidRPr="005B28A8" w:rsidRDefault="00430DCF" w:rsidP="00956735">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5B28A8">
              <w:rPr>
                <w:rFonts w:ascii="Times New Roman" w:hAnsi="Times New Roman" w:cs="Times New Roman"/>
                <w:sz w:val="20"/>
                <w:szCs w:val="20"/>
                <w:lang w:eastAsia="zh-CN"/>
              </w:rPr>
              <w:t>该项目旨在减少和缓解气候变化风险，做法是，将约</w:t>
            </w:r>
            <w:r w:rsidRPr="005B28A8">
              <w:rPr>
                <w:rFonts w:ascii="Times New Roman" w:hAnsi="Times New Roman" w:cs="Times New Roman"/>
                <w:sz w:val="20"/>
                <w:szCs w:val="20"/>
                <w:lang w:eastAsia="zh-CN"/>
              </w:rPr>
              <w:t>20</w:t>
            </w:r>
            <w:r w:rsidRPr="005B28A8">
              <w:rPr>
                <w:rFonts w:ascii="Times New Roman" w:hAnsi="Times New Roman" w:cs="Times New Roman"/>
                <w:sz w:val="20"/>
                <w:szCs w:val="20"/>
                <w:lang w:eastAsia="zh-CN"/>
              </w:rPr>
              <w:t>吨食物废物从垃圾填埋场分流出来，减少了甲烷排放，同时将有机废物转化为高价值肥料，进而改善了土壤质量。该项目也符合亚美尼亚通过有针对性的教育举措和宣传活动减少粮食浪费和过度消费的国家目标。</w:t>
            </w:r>
          </w:p>
          <w:p w14:paraId="1A889ADC" w14:textId="77777777" w:rsidR="00430DCF" w:rsidRPr="005B28A8" w:rsidRDefault="00430DCF" w:rsidP="00956735">
            <w:pPr>
              <w:rPr>
                <w:rFonts w:ascii="Times New Roman" w:hAnsi="Times New Roman" w:cs="Times New Roman"/>
                <w:sz w:val="20"/>
                <w:szCs w:val="20"/>
                <w:lang w:eastAsia="zh-CN"/>
              </w:rPr>
            </w:pPr>
          </w:p>
          <w:p w14:paraId="05A9A771" w14:textId="77777777" w:rsidR="00430DCF" w:rsidRPr="005B28A8" w:rsidRDefault="00430DCF" w:rsidP="00956735">
            <w:pPr>
              <w:rPr>
                <w:rFonts w:ascii="Times New Roman" w:hAnsi="Times New Roman" w:cs="Times New Roman"/>
                <w:sz w:val="20"/>
                <w:szCs w:val="20"/>
                <w:lang w:eastAsia="zh-CN"/>
              </w:rPr>
            </w:pPr>
            <w:r w:rsidRPr="008C1AAD">
              <w:rPr>
                <w:rFonts w:ascii="KaiTi" w:eastAsia="KaiTi" w:hAnsi="KaiTi" w:cs="Times New Roman"/>
                <w:sz w:val="20"/>
                <w:szCs w:val="20"/>
                <w:lang w:eastAsia="zh-CN"/>
              </w:rPr>
              <w:t>相关行动目标：</w:t>
            </w:r>
            <w:r w:rsidRPr="005B28A8">
              <w:rPr>
                <w:rFonts w:ascii="Times New Roman" w:hAnsi="Times New Roman" w:cs="Times New Roman"/>
                <w:sz w:val="20"/>
                <w:szCs w:val="20"/>
                <w:lang w:eastAsia="zh-CN"/>
              </w:rPr>
              <w:t>7</w:t>
            </w:r>
            <w:r w:rsidRPr="005B28A8">
              <w:rPr>
                <w:rFonts w:ascii="Times New Roman" w:hAnsi="Times New Roman" w:cs="Times New Roman"/>
                <w:sz w:val="20"/>
                <w:szCs w:val="20"/>
                <w:lang w:eastAsia="zh-CN"/>
              </w:rPr>
              <w:t>、</w:t>
            </w:r>
            <w:r w:rsidRPr="005B28A8">
              <w:rPr>
                <w:rFonts w:ascii="Times New Roman" w:hAnsi="Times New Roman" w:cs="Times New Roman"/>
                <w:sz w:val="20"/>
                <w:szCs w:val="20"/>
                <w:lang w:eastAsia="zh-CN"/>
              </w:rPr>
              <w:t>8</w:t>
            </w:r>
            <w:r w:rsidRPr="005B28A8">
              <w:rPr>
                <w:rFonts w:ascii="Times New Roman" w:hAnsi="Times New Roman" w:cs="Times New Roman"/>
                <w:sz w:val="20"/>
                <w:szCs w:val="20"/>
                <w:lang w:eastAsia="zh-CN"/>
              </w:rPr>
              <w:t>、</w:t>
            </w:r>
            <w:r w:rsidRPr="005B28A8">
              <w:rPr>
                <w:rFonts w:ascii="Times New Roman" w:hAnsi="Times New Roman" w:cs="Times New Roman"/>
                <w:sz w:val="20"/>
                <w:szCs w:val="20"/>
                <w:lang w:eastAsia="zh-CN"/>
              </w:rPr>
              <w:t>16</w:t>
            </w:r>
            <w:r w:rsidRPr="005B28A8">
              <w:rPr>
                <w:rFonts w:ascii="Times New Roman" w:hAnsi="Times New Roman" w:cs="Times New Roman"/>
                <w:sz w:val="20"/>
                <w:szCs w:val="20"/>
                <w:lang w:eastAsia="zh-CN"/>
              </w:rPr>
              <w:t>、</w:t>
            </w:r>
            <w:r w:rsidRPr="005B28A8">
              <w:rPr>
                <w:rFonts w:ascii="Times New Roman" w:hAnsi="Times New Roman" w:cs="Times New Roman"/>
                <w:sz w:val="20"/>
                <w:szCs w:val="20"/>
                <w:lang w:eastAsia="zh-CN"/>
              </w:rPr>
              <w:t>20</w:t>
            </w:r>
            <w:r w:rsidRPr="005B28A8">
              <w:rPr>
                <w:rFonts w:ascii="Times New Roman" w:hAnsi="Times New Roman" w:cs="Times New Roman"/>
                <w:sz w:val="20"/>
                <w:szCs w:val="20"/>
                <w:lang w:eastAsia="zh-CN"/>
              </w:rPr>
              <w:t>和</w:t>
            </w:r>
            <w:r w:rsidRPr="005B28A8">
              <w:rPr>
                <w:rFonts w:ascii="Times New Roman" w:hAnsi="Times New Roman" w:cs="Times New Roman"/>
                <w:sz w:val="20"/>
                <w:szCs w:val="20"/>
                <w:lang w:eastAsia="zh-CN"/>
              </w:rPr>
              <w:t>21</w:t>
            </w:r>
            <w:r w:rsidRPr="005B28A8">
              <w:rPr>
                <w:rFonts w:ascii="Times New Roman" w:hAnsi="Times New Roman" w:cs="Times New Roman"/>
                <w:sz w:val="20"/>
                <w:szCs w:val="20"/>
                <w:lang w:eastAsia="zh-CN"/>
              </w:rPr>
              <w:t>。</w:t>
            </w:r>
          </w:p>
          <w:p w14:paraId="58895265" w14:textId="77777777" w:rsidR="00430DCF" w:rsidRPr="008C1AAD" w:rsidRDefault="00430DCF" w:rsidP="00995280">
            <w:pPr>
              <w:spacing w:after="160" w:line="278" w:lineRule="auto"/>
              <w:rPr>
                <w:rFonts w:ascii="KaiTi" w:eastAsia="KaiTi" w:hAnsi="KaiTi" w:cs="Times New Roman"/>
                <w:sz w:val="20"/>
                <w:szCs w:val="20"/>
                <w:lang w:eastAsia="zh-CN"/>
              </w:rPr>
            </w:pPr>
            <w:r w:rsidRPr="008C1AAD">
              <w:rPr>
                <w:rFonts w:ascii="KaiTi" w:eastAsia="KaiTi" w:hAnsi="KaiTi" w:cs="Times New Roman"/>
                <w:sz w:val="20"/>
                <w:szCs w:val="20"/>
                <w:lang w:eastAsia="zh-CN"/>
              </w:rPr>
              <w:t>资料来源：</w:t>
            </w:r>
            <w:r w:rsidRPr="005C7538">
              <w:rPr>
                <w:rFonts w:ascii="SimSun" w:hAnsi="SimSun" w:cs="Times New Roman"/>
                <w:sz w:val="20"/>
                <w:szCs w:val="20"/>
                <w:lang w:eastAsia="zh-CN"/>
              </w:rPr>
              <w:t>亚美尼亚根据《公约》提交的第七次国家报告。</w:t>
            </w:r>
          </w:p>
          <w:p w14:paraId="272ADD4F" w14:textId="77777777" w:rsidR="00430DCF" w:rsidRPr="005B28A8" w:rsidRDefault="00430DCF" w:rsidP="004C0F10">
            <w:pPr>
              <w:rPr>
                <w:rFonts w:ascii="Times New Roman" w:hAnsi="Times New Roman" w:cs="Times New Roman"/>
                <w:sz w:val="18"/>
                <w:szCs w:val="18"/>
                <w:lang w:eastAsia="zh-CN"/>
              </w:rPr>
            </w:pPr>
            <w:r w:rsidRPr="005B28A8">
              <w:rPr>
                <w:rFonts w:ascii="Times New Roman" w:hAnsi="Times New Roman" w:cs="Times New Roman"/>
                <w:vertAlign w:val="superscript"/>
              </w:rPr>
              <w:t>a</w:t>
            </w:r>
            <w:r w:rsidRPr="005B28A8">
              <w:rPr>
                <w:rFonts w:ascii="Times New Roman" w:hAnsi="Times New Roman" w:cs="Times New Roman"/>
              </w:rPr>
              <w:t xml:space="preserve"> </w:t>
            </w:r>
            <w:r w:rsidRPr="005B28A8">
              <w:rPr>
                <w:rFonts w:ascii="Times New Roman" w:hAnsi="Times New Roman" w:cs="Times New Roman"/>
                <w:sz w:val="18"/>
                <w:szCs w:val="18"/>
              </w:rPr>
              <w:t xml:space="preserve"> </w:t>
            </w:r>
            <w:r w:rsidRPr="005B28A8">
              <w:rPr>
                <w:rFonts w:ascii="Times New Roman" w:hAnsi="Times New Roman" w:cs="Times New Roman"/>
                <w:sz w:val="18"/>
                <w:szCs w:val="18"/>
                <w:lang w:eastAsia="zh-CN"/>
              </w:rPr>
              <w:t>见</w:t>
            </w:r>
            <w:hyperlink r:id="rId144" w:history="1">
              <w:r w:rsidRPr="005B28A8">
                <w:rPr>
                  <w:rStyle w:val="Hyperlink"/>
                  <w:rFonts w:ascii="Times New Roman" w:hAnsi="Times New Roman" w:cs="Times New Roman"/>
                  <w:sz w:val="20"/>
                  <w:szCs w:val="20"/>
                </w:rPr>
                <w:t>https://issdngo.com/en/projects/ongoing/compost-academy/</w:t>
              </w:r>
            </w:hyperlink>
            <w:r w:rsidRPr="005B28A8">
              <w:rPr>
                <w:rFonts w:ascii="Times New Roman" w:hAnsi="Times New Roman" w:cs="Times New Roman"/>
                <w:sz w:val="20"/>
                <w:szCs w:val="20"/>
                <w:lang w:eastAsia="zh-CN"/>
              </w:rPr>
              <w:t>。</w:t>
            </w:r>
          </w:p>
          <w:p w14:paraId="3278F9C4" w14:textId="77777777" w:rsidR="00430DCF" w:rsidRPr="005B28A8" w:rsidRDefault="00430DCF" w:rsidP="004C0F10">
            <w:pPr>
              <w:rPr>
                <w:rFonts w:ascii="Times New Roman" w:hAnsi="Times New Roman" w:cs="Times New Roman"/>
                <w:i/>
              </w:rPr>
            </w:pPr>
          </w:p>
        </w:tc>
      </w:tr>
    </w:tbl>
    <w:p w14:paraId="71D499E5" w14:textId="77777777" w:rsidR="00430DCF" w:rsidRPr="005B28A8" w:rsidRDefault="00430DCF" w:rsidP="00767954">
      <w:pPr>
        <w:pStyle w:val="Heading6"/>
        <w:rPr>
          <w:rFonts w:ascii="Times New Roman" w:eastAsia="SimSun" w:hAnsi="Times New Roman" w:cs="Times New Roman"/>
        </w:rPr>
      </w:pPr>
    </w:p>
    <w:p w14:paraId="0420DBE8" w14:textId="77777777" w:rsidR="00430DCF" w:rsidRPr="005B28A8" w:rsidRDefault="00430DCF" w:rsidP="00767954">
      <w:pPr>
        <w:pStyle w:val="Caption"/>
        <w:keepNext/>
        <w:rPr>
          <w:rFonts w:ascii="Times New Roman" w:eastAsia="SimSun" w:hAnsi="Times New Roman" w:cs="Times New Roman"/>
        </w:rPr>
      </w:pPr>
    </w:p>
    <w:tbl>
      <w:tblPr>
        <w:tblStyle w:val="TableGrid"/>
        <w:tblW w:w="0" w:type="auto"/>
        <w:tblLook w:val="04A0" w:firstRow="1" w:lastRow="0" w:firstColumn="1" w:lastColumn="0" w:noHBand="0" w:noVBand="1"/>
      </w:tblPr>
      <w:tblGrid>
        <w:gridCol w:w="9016"/>
      </w:tblGrid>
      <w:tr w:rsidR="00430DCF" w:rsidRPr="005B28A8" w14:paraId="373F346B" w14:textId="77777777" w:rsidTr="004C0F10">
        <w:tc>
          <w:tcPr>
            <w:tcW w:w="9067" w:type="dxa"/>
            <w:shd w:val="clear" w:color="auto" w:fill="D1D1D1" w:themeFill="background2" w:themeFillShade="E6"/>
          </w:tcPr>
          <w:p w14:paraId="7BA1148A" w14:textId="77777777" w:rsidR="00430DCF" w:rsidRPr="005B28A8" w:rsidRDefault="00430DCF" w:rsidP="004C0F10">
            <w:pPr>
              <w:rPr>
                <w:rFonts w:ascii="Times New Roman" w:hAnsi="Times New Roman" w:cs="Times New Roman"/>
                <w:sz w:val="20"/>
                <w:szCs w:val="20"/>
                <w:lang w:eastAsia="zh-CN"/>
              </w:rPr>
            </w:pPr>
            <w:r w:rsidRPr="005B28A8">
              <w:rPr>
                <w:rFonts w:ascii="Times New Roman" w:hAnsi="Times New Roman" w:cs="Times New Roman"/>
                <w:sz w:val="20"/>
                <w:szCs w:val="20"/>
                <w:lang w:eastAsia="zh-CN"/>
              </w:rPr>
              <w:t>方框</w:t>
            </w:r>
            <w:r w:rsidRPr="005B28A8">
              <w:rPr>
                <w:rFonts w:ascii="Times New Roman" w:hAnsi="Times New Roman" w:cs="Times New Roman"/>
                <w:sz w:val="20"/>
                <w:szCs w:val="20"/>
                <w:lang w:eastAsia="zh-CN"/>
              </w:rPr>
              <w:t xml:space="preserve"> </w:t>
            </w:r>
            <w:r w:rsidRPr="005B28A8">
              <w:rPr>
                <w:rFonts w:ascii="Times New Roman" w:hAnsi="Times New Roman" w:cs="Times New Roman"/>
                <w:noProof/>
                <w:sz w:val="20"/>
                <w:szCs w:val="20"/>
                <w:lang w:eastAsia="zh-CN"/>
              </w:rPr>
              <w:t>40</w:t>
            </w:r>
          </w:p>
          <w:p w14:paraId="6D9DFA5A" w14:textId="77777777" w:rsidR="00430DCF" w:rsidRPr="005B28A8" w:rsidRDefault="00430DCF" w:rsidP="00C82C45">
            <w:pPr>
              <w:rPr>
                <w:rFonts w:ascii="Times New Roman" w:hAnsi="Times New Roman" w:cs="Times New Roman"/>
                <w:b/>
                <w:bCs/>
                <w:sz w:val="20"/>
                <w:szCs w:val="20"/>
                <w:lang w:eastAsia="zh-CN"/>
              </w:rPr>
            </w:pPr>
            <w:r w:rsidRPr="005B28A8">
              <w:rPr>
                <w:rFonts w:ascii="Times New Roman" w:hAnsi="Times New Roman" w:cs="Times New Roman"/>
                <w:b/>
                <w:bCs/>
                <w:sz w:val="20"/>
                <w:szCs w:val="20"/>
                <w:lang w:eastAsia="zh-CN"/>
              </w:rPr>
              <w:t>多米尼加共和国的绿色采购与保证金返还制度</w:t>
            </w:r>
          </w:p>
          <w:p w14:paraId="609A3139" w14:textId="77777777" w:rsidR="00430DCF" w:rsidRPr="005B28A8" w:rsidRDefault="00430DCF" w:rsidP="00C82C45">
            <w:pPr>
              <w:rPr>
                <w:rFonts w:ascii="Times New Roman" w:hAnsi="Times New Roman" w:cs="Times New Roman"/>
                <w:b/>
                <w:bCs/>
                <w:sz w:val="20"/>
                <w:szCs w:val="20"/>
                <w:lang w:eastAsia="zh-CN"/>
              </w:rPr>
            </w:pPr>
          </w:p>
          <w:p w14:paraId="165F5284" w14:textId="77777777" w:rsidR="00430DCF" w:rsidRPr="005B28A8" w:rsidRDefault="00430DCF" w:rsidP="00C82C45">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5B28A8">
              <w:rPr>
                <w:rFonts w:ascii="Times New Roman" w:hAnsi="Times New Roman" w:cs="Times New Roman"/>
                <w:sz w:val="20"/>
                <w:szCs w:val="20"/>
                <w:lang w:eastAsia="zh-CN"/>
              </w:rPr>
              <w:t>多米尼加共和国实施了一系列举措，旨在减少生态足迹，减少污染和废物产生，并促进生物多样性保护和可持续利用。</w:t>
            </w:r>
          </w:p>
          <w:p w14:paraId="61ED60A0" w14:textId="77777777" w:rsidR="00430DCF" w:rsidRPr="005B28A8" w:rsidRDefault="00430DCF" w:rsidP="00C82C45">
            <w:pPr>
              <w:rPr>
                <w:rFonts w:ascii="Times New Roman" w:hAnsi="Times New Roman" w:cs="Times New Roman"/>
                <w:sz w:val="20"/>
                <w:szCs w:val="20"/>
                <w:lang w:eastAsia="zh-CN"/>
              </w:rPr>
            </w:pPr>
          </w:p>
          <w:p w14:paraId="6AA0CFAF" w14:textId="36A4E3BA" w:rsidR="00430DCF" w:rsidRPr="005B28A8" w:rsidRDefault="00430DCF" w:rsidP="00C82C45">
            <w:pPr>
              <w:rPr>
                <w:rFonts w:ascii="Times New Roman" w:hAnsi="Times New Roman" w:cs="Times New Roman"/>
                <w:sz w:val="20"/>
                <w:szCs w:val="20"/>
                <w:lang w:eastAsia="zh-CN"/>
              </w:rPr>
            </w:pPr>
            <w:r>
              <w:rPr>
                <w:rFonts w:ascii="Times New Roman" w:hAnsi="Times New Roman" w:cs="Times New Roman" w:hint="eastAsia"/>
                <w:sz w:val="20"/>
                <w:szCs w:val="20"/>
                <w:lang w:eastAsia="zh-CN"/>
              </w:rPr>
              <w:lastRenderedPageBreak/>
              <w:t xml:space="preserve">      </w:t>
            </w:r>
            <w:r w:rsidRPr="005B28A8">
              <w:rPr>
                <w:rFonts w:ascii="Times New Roman" w:hAnsi="Times New Roman" w:cs="Times New Roman"/>
                <w:sz w:val="20"/>
                <w:szCs w:val="20"/>
                <w:lang w:eastAsia="zh-CN"/>
              </w:rPr>
              <w:t>一个名为</w:t>
            </w:r>
            <w:r w:rsidRPr="005B28A8">
              <w:rPr>
                <w:rFonts w:ascii="Times New Roman" w:hAnsi="Times New Roman" w:cs="Times New Roman"/>
                <w:sz w:val="20"/>
                <w:szCs w:val="20"/>
                <w:lang w:eastAsia="zh-CN"/>
              </w:rPr>
              <w:t>“</w:t>
            </w:r>
            <w:r w:rsidRPr="005B28A8">
              <w:rPr>
                <w:rFonts w:ascii="Times New Roman" w:hAnsi="Times New Roman" w:cs="Times New Roman"/>
                <w:sz w:val="20"/>
                <w:szCs w:val="20"/>
                <w:lang w:eastAsia="zh-CN"/>
              </w:rPr>
              <w:t>废物新生命</w:t>
            </w:r>
            <w:r w:rsidRPr="005B28A8">
              <w:rPr>
                <w:rFonts w:ascii="Times New Roman" w:hAnsi="Times New Roman" w:cs="Times New Roman"/>
                <w:sz w:val="20"/>
                <w:szCs w:val="20"/>
                <w:lang w:eastAsia="zh-CN"/>
              </w:rPr>
              <w:t>”( Nueva Vida para los Residuos—NUVI)</w:t>
            </w:r>
            <w:r w:rsidRPr="005B28A8">
              <w:rPr>
                <w:rFonts w:ascii="Times New Roman" w:hAnsi="Times New Roman" w:cs="Times New Roman"/>
                <w:sz w:val="20"/>
                <w:szCs w:val="20"/>
                <w:lang w:eastAsia="zh-CN"/>
              </w:rPr>
              <w:t>的非营利组织于</w:t>
            </w:r>
            <w:r w:rsidRPr="005B28A8">
              <w:rPr>
                <w:rFonts w:ascii="Times New Roman" w:hAnsi="Times New Roman" w:cs="Times New Roman"/>
                <w:sz w:val="20"/>
                <w:szCs w:val="20"/>
                <w:lang w:eastAsia="zh-CN"/>
              </w:rPr>
              <w:t>2020</w:t>
            </w:r>
            <w:r w:rsidRPr="005B28A8">
              <w:rPr>
                <w:rFonts w:ascii="Times New Roman" w:hAnsi="Times New Roman" w:cs="Times New Roman"/>
                <w:sz w:val="20"/>
                <w:szCs w:val="20"/>
                <w:lang w:eastAsia="zh-CN"/>
              </w:rPr>
              <w:t>年发起了一项推广</w:t>
            </w:r>
            <w:r w:rsidRPr="005B28A8">
              <w:rPr>
                <w:rFonts w:ascii="Times New Roman" w:hAnsi="Times New Roman" w:cs="Times New Roman"/>
                <w:sz w:val="20"/>
                <w:szCs w:val="20"/>
                <w:lang w:eastAsia="zh-CN"/>
              </w:rPr>
              <w:t>PET</w:t>
            </w:r>
            <w:r w:rsidRPr="005B28A8">
              <w:rPr>
                <w:rFonts w:ascii="Times New Roman" w:hAnsi="Times New Roman" w:cs="Times New Roman"/>
                <w:sz w:val="20"/>
                <w:szCs w:val="20"/>
                <w:lang w:eastAsia="zh-CN"/>
              </w:rPr>
              <w:t>塑料瓶回收活动，在首都圣多明各处设置回收箱，供消费者投放塑料瓶。该倡议得到了工业</w:t>
            </w:r>
            <w:r w:rsidR="003273E7">
              <w:rPr>
                <w:rFonts w:ascii="Times New Roman" w:hAnsi="Times New Roman" w:cs="Times New Roman" w:hint="eastAsia"/>
                <w:sz w:val="20"/>
                <w:szCs w:val="20"/>
                <w:lang w:eastAsia="zh-CN"/>
              </w:rPr>
              <w:t>、</w:t>
            </w:r>
            <w:r w:rsidRPr="005B28A8">
              <w:rPr>
                <w:rFonts w:ascii="Times New Roman" w:hAnsi="Times New Roman" w:cs="Times New Roman"/>
                <w:sz w:val="20"/>
                <w:szCs w:val="20"/>
                <w:lang w:eastAsia="zh-CN"/>
              </w:rPr>
              <w:t>商业、微型和中小型企业</w:t>
            </w:r>
            <w:r w:rsidR="003273E7">
              <w:rPr>
                <w:rFonts w:ascii="Times New Roman" w:hAnsi="Times New Roman" w:cs="Times New Roman" w:hint="eastAsia"/>
                <w:sz w:val="20"/>
                <w:szCs w:val="20"/>
                <w:lang w:eastAsia="zh-CN"/>
              </w:rPr>
              <w:t>部</w:t>
            </w:r>
            <w:r w:rsidRPr="005B28A8">
              <w:rPr>
                <w:rFonts w:ascii="Times New Roman" w:hAnsi="Times New Roman" w:cs="Times New Roman"/>
                <w:sz w:val="20"/>
                <w:szCs w:val="20"/>
                <w:lang w:eastAsia="zh-CN"/>
              </w:rPr>
              <w:t>以及多米尼加共和国工业协会的支持。自</w:t>
            </w:r>
            <w:r w:rsidRPr="005B28A8">
              <w:rPr>
                <w:rFonts w:ascii="Times New Roman" w:hAnsi="Times New Roman" w:cs="Times New Roman"/>
                <w:sz w:val="20"/>
                <w:szCs w:val="20"/>
                <w:lang w:eastAsia="zh-CN"/>
              </w:rPr>
              <w:t>2020</w:t>
            </w:r>
            <w:r w:rsidRPr="005B28A8">
              <w:rPr>
                <w:rFonts w:ascii="Times New Roman" w:hAnsi="Times New Roman" w:cs="Times New Roman"/>
                <w:sz w:val="20"/>
                <w:szCs w:val="20"/>
                <w:lang w:eastAsia="zh-CN"/>
              </w:rPr>
              <w:t>年以来，</w:t>
            </w:r>
            <w:r w:rsidRPr="005B28A8">
              <w:rPr>
                <w:rFonts w:ascii="Times New Roman" w:hAnsi="Times New Roman" w:cs="Times New Roman"/>
                <w:sz w:val="20"/>
                <w:szCs w:val="20"/>
                <w:lang w:eastAsia="zh-CN"/>
              </w:rPr>
              <w:t>“</w:t>
            </w:r>
            <w:r w:rsidRPr="005B28A8">
              <w:rPr>
                <w:rFonts w:ascii="Times New Roman" w:hAnsi="Times New Roman" w:cs="Times New Roman"/>
                <w:sz w:val="20"/>
                <w:szCs w:val="20"/>
                <w:lang w:eastAsia="zh-CN"/>
              </w:rPr>
              <w:t>废物新生命</w:t>
            </w:r>
            <w:r w:rsidRPr="005B28A8">
              <w:rPr>
                <w:rFonts w:ascii="Times New Roman" w:hAnsi="Times New Roman" w:cs="Times New Roman"/>
                <w:sz w:val="20"/>
                <w:szCs w:val="20"/>
                <w:lang w:eastAsia="zh-CN"/>
              </w:rPr>
              <w:t>”</w:t>
            </w:r>
            <w:r w:rsidRPr="005B28A8">
              <w:rPr>
                <w:rFonts w:ascii="Times New Roman" w:hAnsi="Times New Roman" w:cs="Times New Roman"/>
                <w:sz w:val="20"/>
                <w:szCs w:val="20"/>
                <w:lang w:eastAsia="zh-CN"/>
              </w:rPr>
              <w:t>组织已回收超过</w:t>
            </w:r>
            <w:r w:rsidRPr="005B28A8">
              <w:rPr>
                <w:rFonts w:ascii="Times New Roman" w:hAnsi="Times New Roman" w:cs="Times New Roman"/>
                <w:sz w:val="20"/>
                <w:szCs w:val="20"/>
                <w:lang w:eastAsia="zh-CN"/>
              </w:rPr>
              <w:t>8000</w:t>
            </w:r>
            <w:r w:rsidRPr="005B28A8">
              <w:rPr>
                <w:rFonts w:ascii="Times New Roman" w:hAnsi="Times New Roman" w:cs="Times New Roman"/>
                <w:sz w:val="20"/>
                <w:szCs w:val="20"/>
                <w:lang w:eastAsia="zh-CN"/>
              </w:rPr>
              <w:t>万个</w:t>
            </w:r>
            <w:r w:rsidRPr="005B28A8">
              <w:rPr>
                <w:rFonts w:ascii="Times New Roman" w:hAnsi="Times New Roman" w:cs="Times New Roman"/>
                <w:sz w:val="20"/>
                <w:szCs w:val="20"/>
                <w:lang w:eastAsia="zh-CN"/>
              </w:rPr>
              <w:t>PET</w:t>
            </w:r>
            <w:r w:rsidRPr="005B28A8">
              <w:rPr>
                <w:rFonts w:ascii="Times New Roman" w:hAnsi="Times New Roman" w:cs="Times New Roman"/>
                <w:sz w:val="20"/>
                <w:szCs w:val="20"/>
                <w:lang w:eastAsia="zh-CN"/>
              </w:rPr>
              <w:t>塑料瓶，促进了循环经济并助力推动废物预防、减量、回收和再利用。</w:t>
            </w:r>
          </w:p>
          <w:p w14:paraId="364C6C8D" w14:textId="77777777" w:rsidR="00430DCF" w:rsidRPr="005B28A8" w:rsidRDefault="00430DCF" w:rsidP="00C82C45">
            <w:pPr>
              <w:rPr>
                <w:rFonts w:ascii="Times New Roman" w:hAnsi="Times New Roman" w:cs="Times New Roman"/>
                <w:sz w:val="20"/>
                <w:szCs w:val="20"/>
                <w:lang w:eastAsia="zh-CN"/>
              </w:rPr>
            </w:pPr>
          </w:p>
          <w:p w14:paraId="2CED405B" w14:textId="77777777" w:rsidR="00430DCF" w:rsidRPr="005B28A8" w:rsidRDefault="00430DCF" w:rsidP="00C82C45">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5B28A8">
              <w:rPr>
                <w:rFonts w:ascii="Times New Roman" w:hAnsi="Times New Roman" w:cs="Times New Roman"/>
                <w:sz w:val="20"/>
                <w:szCs w:val="20"/>
                <w:lang w:eastAsia="zh-CN"/>
              </w:rPr>
              <w:t>2022</w:t>
            </w:r>
            <w:r w:rsidRPr="005B28A8">
              <w:rPr>
                <w:rFonts w:ascii="Times New Roman" w:hAnsi="Times New Roman" w:cs="Times New Roman"/>
                <w:sz w:val="20"/>
                <w:szCs w:val="20"/>
                <w:lang w:eastAsia="zh-CN"/>
              </w:rPr>
              <w:t>年，多米尼加共和国政府颁布一项法令，宣布可持续和包容性公共采购符合国家利益。因此，在</w:t>
            </w:r>
            <w:r w:rsidRPr="005B28A8">
              <w:rPr>
                <w:rFonts w:ascii="Times New Roman" w:hAnsi="Times New Roman" w:cs="Times New Roman"/>
                <w:sz w:val="20"/>
                <w:szCs w:val="20"/>
                <w:lang w:eastAsia="zh-CN"/>
              </w:rPr>
              <w:t>2023</w:t>
            </w:r>
            <w:r w:rsidRPr="005B28A8">
              <w:rPr>
                <w:rFonts w:ascii="Times New Roman" w:hAnsi="Times New Roman" w:cs="Times New Roman"/>
                <w:sz w:val="20"/>
                <w:szCs w:val="20"/>
                <w:lang w:eastAsia="zh-CN"/>
              </w:rPr>
              <w:t>年至</w:t>
            </w:r>
            <w:r w:rsidRPr="005B28A8">
              <w:rPr>
                <w:rFonts w:ascii="Times New Roman" w:hAnsi="Times New Roman" w:cs="Times New Roman"/>
                <w:sz w:val="20"/>
                <w:szCs w:val="20"/>
                <w:lang w:eastAsia="zh-CN"/>
              </w:rPr>
              <w:t>2025</w:t>
            </w:r>
            <w:r w:rsidRPr="005B28A8">
              <w:rPr>
                <w:rFonts w:ascii="Times New Roman" w:hAnsi="Times New Roman" w:cs="Times New Roman"/>
                <w:sz w:val="20"/>
                <w:szCs w:val="20"/>
                <w:lang w:eastAsia="zh-CN"/>
              </w:rPr>
              <w:t>年期间，电信、卫生和商业部门启动了近</w:t>
            </w:r>
            <w:r w:rsidRPr="005B28A8">
              <w:rPr>
                <w:rFonts w:ascii="Times New Roman" w:hAnsi="Times New Roman" w:cs="Times New Roman"/>
                <w:sz w:val="20"/>
                <w:szCs w:val="20"/>
                <w:lang w:eastAsia="zh-CN"/>
              </w:rPr>
              <w:t>1,900</w:t>
            </w:r>
            <w:r w:rsidRPr="005B28A8">
              <w:rPr>
                <w:rFonts w:ascii="Times New Roman" w:hAnsi="Times New Roman" w:cs="Times New Roman"/>
                <w:sz w:val="20"/>
                <w:szCs w:val="20"/>
                <w:lang w:eastAsia="zh-CN"/>
              </w:rPr>
              <w:t>个基于绿色采购标准的采购流程。这些项目程序优先考虑那些在整个生命周期内能减少对环境的负面影响并促进资源高效利用的货物、服务和建筑工程。</w:t>
            </w:r>
          </w:p>
          <w:p w14:paraId="24CAA273" w14:textId="77777777" w:rsidR="00430DCF" w:rsidRPr="005B28A8" w:rsidRDefault="00430DCF" w:rsidP="00C82C45">
            <w:pPr>
              <w:rPr>
                <w:rFonts w:ascii="Times New Roman" w:hAnsi="Times New Roman" w:cs="Times New Roman"/>
                <w:sz w:val="20"/>
                <w:szCs w:val="20"/>
                <w:lang w:eastAsia="zh-CN"/>
              </w:rPr>
            </w:pPr>
          </w:p>
          <w:p w14:paraId="0CC6E2E2" w14:textId="77777777" w:rsidR="00430DCF" w:rsidRPr="005B28A8" w:rsidRDefault="00430DCF" w:rsidP="00C82C45">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5B28A8">
              <w:rPr>
                <w:rFonts w:ascii="Times New Roman" w:hAnsi="Times New Roman" w:cs="Times New Roman"/>
                <w:sz w:val="20"/>
                <w:szCs w:val="20"/>
                <w:lang w:eastAsia="zh-CN"/>
              </w:rPr>
              <w:t>这种综合方法通过将生物多样性标准纳入公共政策、政府采购、生产流程、价值链和消费决策，帮助多米尼加共和国在实现向可持续消费和生产模式转型的国家目标方面取得了进展。</w:t>
            </w:r>
          </w:p>
          <w:p w14:paraId="44FAA80E" w14:textId="77777777" w:rsidR="00430DCF" w:rsidRPr="005B28A8" w:rsidRDefault="00430DCF" w:rsidP="00C82C45">
            <w:pPr>
              <w:rPr>
                <w:rFonts w:ascii="Times New Roman" w:hAnsi="Times New Roman" w:cs="Times New Roman"/>
                <w:sz w:val="20"/>
                <w:szCs w:val="20"/>
                <w:lang w:eastAsia="zh-CN"/>
              </w:rPr>
            </w:pPr>
          </w:p>
          <w:p w14:paraId="5F0E0484" w14:textId="77777777" w:rsidR="00430DCF" w:rsidRPr="005B28A8" w:rsidRDefault="00430DCF" w:rsidP="00C82C45">
            <w:pPr>
              <w:rPr>
                <w:rFonts w:ascii="Times New Roman" w:hAnsi="Times New Roman" w:cs="Times New Roman"/>
                <w:sz w:val="20"/>
                <w:szCs w:val="20"/>
                <w:lang w:eastAsia="zh-CN"/>
              </w:rPr>
            </w:pPr>
            <w:r w:rsidRPr="008C1AAD">
              <w:rPr>
                <w:rFonts w:ascii="KaiTi" w:eastAsia="KaiTi" w:hAnsi="KaiTi" w:cs="Times New Roman"/>
                <w:sz w:val="20"/>
                <w:szCs w:val="20"/>
                <w:lang w:eastAsia="zh-CN"/>
              </w:rPr>
              <w:t>相关行动目标：</w:t>
            </w:r>
            <w:r w:rsidRPr="005B28A8">
              <w:rPr>
                <w:rFonts w:ascii="Times New Roman" w:hAnsi="Times New Roman" w:cs="Times New Roman"/>
                <w:sz w:val="20"/>
                <w:szCs w:val="20"/>
                <w:lang w:eastAsia="zh-CN"/>
              </w:rPr>
              <w:t>7</w:t>
            </w:r>
            <w:r w:rsidRPr="005B28A8">
              <w:rPr>
                <w:rFonts w:ascii="Times New Roman" w:hAnsi="Times New Roman" w:cs="Times New Roman"/>
                <w:sz w:val="20"/>
                <w:szCs w:val="20"/>
                <w:lang w:eastAsia="zh-CN"/>
              </w:rPr>
              <w:t>、</w:t>
            </w:r>
            <w:r w:rsidRPr="005B28A8">
              <w:rPr>
                <w:rFonts w:ascii="Times New Roman" w:hAnsi="Times New Roman" w:cs="Times New Roman"/>
                <w:sz w:val="20"/>
                <w:szCs w:val="20"/>
                <w:lang w:eastAsia="zh-CN"/>
              </w:rPr>
              <w:t>12</w:t>
            </w:r>
            <w:r w:rsidRPr="005B28A8">
              <w:rPr>
                <w:rFonts w:ascii="Times New Roman" w:hAnsi="Times New Roman" w:cs="Times New Roman"/>
                <w:sz w:val="20"/>
                <w:szCs w:val="20"/>
                <w:lang w:eastAsia="zh-CN"/>
              </w:rPr>
              <w:t>、</w:t>
            </w:r>
            <w:r w:rsidRPr="005B28A8">
              <w:rPr>
                <w:rFonts w:ascii="Times New Roman" w:hAnsi="Times New Roman" w:cs="Times New Roman"/>
                <w:sz w:val="20"/>
                <w:szCs w:val="20"/>
                <w:lang w:eastAsia="zh-CN"/>
              </w:rPr>
              <w:t>14</w:t>
            </w:r>
            <w:r w:rsidRPr="005B28A8">
              <w:rPr>
                <w:rFonts w:ascii="Times New Roman" w:hAnsi="Times New Roman" w:cs="Times New Roman"/>
                <w:sz w:val="20"/>
                <w:szCs w:val="20"/>
                <w:lang w:eastAsia="zh-CN"/>
              </w:rPr>
              <w:t>、</w:t>
            </w:r>
            <w:r w:rsidRPr="005B28A8">
              <w:rPr>
                <w:rFonts w:ascii="Times New Roman" w:hAnsi="Times New Roman" w:cs="Times New Roman"/>
                <w:sz w:val="20"/>
                <w:szCs w:val="20"/>
                <w:lang w:eastAsia="zh-CN"/>
              </w:rPr>
              <w:t>16</w:t>
            </w:r>
            <w:r w:rsidRPr="005B28A8">
              <w:rPr>
                <w:rFonts w:ascii="Times New Roman" w:hAnsi="Times New Roman" w:cs="Times New Roman"/>
                <w:sz w:val="20"/>
                <w:szCs w:val="20"/>
                <w:lang w:eastAsia="zh-CN"/>
              </w:rPr>
              <w:t>和</w:t>
            </w:r>
            <w:r w:rsidRPr="005B28A8">
              <w:rPr>
                <w:rFonts w:ascii="Times New Roman" w:hAnsi="Times New Roman" w:cs="Times New Roman"/>
                <w:sz w:val="20"/>
                <w:szCs w:val="20"/>
                <w:lang w:eastAsia="zh-CN"/>
              </w:rPr>
              <w:t>21</w:t>
            </w:r>
            <w:r w:rsidRPr="005B28A8">
              <w:rPr>
                <w:rFonts w:ascii="Times New Roman" w:hAnsi="Times New Roman" w:cs="Times New Roman"/>
                <w:sz w:val="20"/>
                <w:szCs w:val="20"/>
                <w:lang w:eastAsia="zh-CN"/>
              </w:rPr>
              <w:t>。</w:t>
            </w:r>
          </w:p>
          <w:p w14:paraId="37D01737" w14:textId="77777777" w:rsidR="00430DCF" w:rsidRPr="008C1AAD" w:rsidRDefault="00430DCF" w:rsidP="00B2014E">
            <w:pPr>
              <w:spacing w:after="160" w:line="278" w:lineRule="auto"/>
              <w:rPr>
                <w:rFonts w:ascii="KaiTi" w:eastAsia="KaiTi" w:hAnsi="KaiTi" w:cs="Times New Roman"/>
                <w:sz w:val="20"/>
                <w:szCs w:val="20"/>
                <w:lang w:eastAsia="zh-CN"/>
              </w:rPr>
            </w:pPr>
            <w:r w:rsidRPr="008C1AAD">
              <w:rPr>
                <w:rFonts w:ascii="KaiTi" w:eastAsia="KaiTi" w:hAnsi="KaiTi" w:cs="Times New Roman"/>
                <w:sz w:val="20"/>
                <w:szCs w:val="20"/>
                <w:lang w:eastAsia="zh-CN"/>
              </w:rPr>
              <w:t>资料来源：</w:t>
            </w:r>
            <w:r w:rsidRPr="005C7538">
              <w:rPr>
                <w:rFonts w:ascii="SimSun" w:hAnsi="SimSun" w:cs="Times New Roman"/>
                <w:sz w:val="20"/>
                <w:szCs w:val="20"/>
                <w:lang w:eastAsia="zh-CN"/>
              </w:rPr>
              <w:t>多米尼加共和国根据《公约》提交的第七次国家报告</w:t>
            </w:r>
            <w:r w:rsidRPr="005C7538">
              <w:rPr>
                <w:rFonts w:ascii="SimSun" w:hAnsi="SimSun" w:cs="Times New Roman"/>
                <w:b/>
                <w:bCs/>
                <w:sz w:val="20"/>
                <w:szCs w:val="20"/>
                <w:lang w:eastAsia="zh-CN"/>
              </w:rPr>
              <w:t>。</w:t>
            </w:r>
          </w:p>
          <w:p w14:paraId="45177BF6" w14:textId="77777777" w:rsidR="00430DCF" w:rsidRPr="005B28A8" w:rsidRDefault="00430DCF" w:rsidP="004C0F10">
            <w:pPr>
              <w:rPr>
                <w:rFonts w:ascii="Times New Roman" w:hAnsi="Times New Roman" w:cs="Times New Roman"/>
                <w:color w:val="000000" w:themeColor="text1"/>
                <w:sz w:val="18"/>
                <w:szCs w:val="18"/>
                <w:lang w:eastAsia="zh-CN"/>
              </w:rPr>
            </w:pPr>
            <w:r w:rsidRPr="005B28A8">
              <w:rPr>
                <w:rFonts w:ascii="Times New Roman" w:hAnsi="Times New Roman" w:cs="Times New Roman"/>
                <w:color w:val="000000" w:themeColor="text1"/>
                <w:sz w:val="18"/>
                <w:szCs w:val="18"/>
                <w:vertAlign w:val="superscript"/>
                <w:lang w:eastAsia="zh-CN"/>
              </w:rPr>
              <w:t>a</w:t>
            </w:r>
            <w:r w:rsidRPr="005B28A8">
              <w:rPr>
                <w:rFonts w:ascii="Times New Roman" w:hAnsi="Times New Roman" w:cs="Times New Roman"/>
                <w:sz w:val="18"/>
                <w:szCs w:val="18"/>
              </w:rPr>
              <w:t xml:space="preserve"> </w:t>
            </w:r>
            <w:r w:rsidRPr="005B28A8">
              <w:rPr>
                <w:rFonts w:ascii="Times New Roman" w:hAnsi="Times New Roman" w:cs="Times New Roman"/>
                <w:sz w:val="18"/>
                <w:szCs w:val="18"/>
                <w:lang w:eastAsia="zh-CN"/>
              </w:rPr>
              <w:t>见</w:t>
            </w:r>
            <w:r w:rsidRPr="005B28A8">
              <w:rPr>
                <w:rFonts w:ascii="Times New Roman" w:hAnsi="Times New Roman" w:cs="Times New Roman"/>
                <w:sz w:val="18"/>
                <w:szCs w:val="18"/>
              </w:rPr>
              <w:t xml:space="preserve"> </w:t>
            </w:r>
            <w:hyperlink r:id="rId145" w:history="1">
              <w:r w:rsidRPr="005B28A8">
                <w:rPr>
                  <w:rStyle w:val="Hyperlink"/>
                  <w:rFonts w:ascii="Times New Roman" w:hAnsi="Times New Roman" w:cs="Times New Roman"/>
                  <w:sz w:val="18"/>
                  <w:szCs w:val="18"/>
                </w:rPr>
                <w:t>www.diesco.com/en/commitment/our-environment/</w:t>
              </w:r>
            </w:hyperlink>
            <w:r w:rsidRPr="005B28A8">
              <w:rPr>
                <w:rFonts w:ascii="Times New Roman" w:hAnsi="Times New Roman" w:cs="Times New Roman"/>
                <w:lang w:eastAsia="zh-CN"/>
              </w:rPr>
              <w:t>。</w:t>
            </w:r>
          </w:p>
          <w:p w14:paraId="30FB642F" w14:textId="77777777" w:rsidR="00430DCF" w:rsidRPr="005B28A8" w:rsidRDefault="00430DCF" w:rsidP="004C0F10">
            <w:pPr>
              <w:rPr>
                <w:rFonts w:ascii="Times New Roman" w:hAnsi="Times New Roman" w:cs="Times New Roman"/>
              </w:rPr>
            </w:pPr>
          </w:p>
        </w:tc>
      </w:tr>
    </w:tbl>
    <w:p w14:paraId="0ECAC271" w14:textId="77777777" w:rsidR="00430DCF" w:rsidRPr="005B28A8" w:rsidRDefault="00430DCF" w:rsidP="00767954">
      <w:pPr>
        <w:rPr>
          <w:rFonts w:ascii="Times New Roman" w:hAnsi="Times New Roman" w:cs="Times New Roman"/>
        </w:rPr>
      </w:pPr>
    </w:p>
    <w:p w14:paraId="13922D2A" w14:textId="77777777" w:rsidR="00430DCF" w:rsidRPr="00E87827" w:rsidRDefault="00430DCF" w:rsidP="00767954">
      <w:pPr>
        <w:pStyle w:val="Heading6"/>
        <w:rPr>
          <w:rFonts w:ascii="KaiTi" w:eastAsia="KaiTi" w:hAnsi="KaiTi" w:cs="Times New Roman"/>
          <w:i w:val="0"/>
          <w:iCs w:val="0"/>
          <w:lang w:eastAsia="zh-CN"/>
        </w:rPr>
      </w:pPr>
      <w:r w:rsidRPr="00E87827">
        <w:rPr>
          <w:rFonts w:ascii="KaiTi" w:eastAsia="KaiTi" w:hAnsi="KaiTi" w:cs="Times New Roman"/>
          <w:i w:val="0"/>
          <w:iCs w:val="0"/>
          <w:lang w:eastAsia="zh-CN"/>
        </w:rPr>
        <w:t>挑战</w:t>
      </w:r>
    </w:p>
    <w:p w14:paraId="69DB5C01" w14:textId="77777777" w:rsidR="00430DCF" w:rsidRPr="005B28A8" w:rsidRDefault="00430DCF" w:rsidP="00767954">
      <w:pPr>
        <w:rPr>
          <w:rFonts w:ascii="Times New Roman" w:hAnsi="Times New Roman" w:cs="Times New Roman"/>
          <w:lang w:eastAsia="zh-CN"/>
        </w:rPr>
      </w:pPr>
    </w:p>
    <w:p w14:paraId="1F657199" w14:textId="77777777" w:rsidR="00430DCF" w:rsidRPr="005B28A8" w:rsidRDefault="00430DCF" w:rsidP="00B2014E">
      <w:pPr>
        <w:rPr>
          <w:rFonts w:ascii="Times New Roman" w:hAnsi="Times New Roman" w:cs="Times New Roman"/>
          <w:lang w:eastAsia="zh-CN"/>
        </w:rPr>
      </w:pPr>
      <w:r>
        <w:rPr>
          <w:rFonts w:ascii="Times New Roman" w:hAnsi="Times New Roman" w:cs="Times New Roman" w:hint="eastAsia"/>
          <w:lang w:eastAsia="zh-CN"/>
        </w:rPr>
        <w:t xml:space="preserve">        </w:t>
      </w:r>
      <w:r w:rsidRPr="005B28A8">
        <w:rPr>
          <w:rFonts w:ascii="Times New Roman" w:hAnsi="Times New Roman" w:cs="Times New Roman"/>
          <w:lang w:eastAsia="zh-CN"/>
        </w:rPr>
        <w:t>缺乏适当的基础设施是各缔约方报告的关于落实行动目标</w:t>
      </w:r>
      <w:r w:rsidRPr="005B28A8">
        <w:rPr>
          <w:rFonts w:ascii="Times New Roman" w:hAnsi="Times New Roman" w:cs="Times New Roman"/>
          <w:lang w:eastAsia="zh-CN"/>
        </w:rPr>
        <w:t>16</w:t>
      </w:r>
      <w:r w:rsidRPr="005B28A8">
        <w:rPr>
          <w:rFonts w:ascii="Times New Roman" w:hAnsi="Times New Roman" w:cs="Times New Roman"/>
          <w:lang w:eastAsia="zh-CN"/>
        </w:rPr>
        <w:t>最常见的挑战之一。许多缔约方缺乏足够的设施来进行垃圾分类、回收、堆肥和安全处置，而一些缔约方仍严重依赖垃圾填埋或露天焚烧。资金、物流和人力资源匮乏被视为障碍，例如，这阻碍了对废物管理的基础设施和项目</w:t>
      </w:r>
      <w:r>
        <w:rPr>
          <w:rFonts w:ascii="Times New Roman" w:hAnsi="Times New Roman" w:cs="Times New Roman" w:hint="eastAsia"/>
          <w:lang w:eastAsia="zh-CN"/>
        </w:rPr>
        <w:t>储备</w:t>
      </w:r>
      <w:r w:rsidRPr="005B28A8">
        <w:rPr>
          <w:rFonts w:ascii="Times New Roman" w:hAnsi="Times New Roman" w:cs="Times New Roman"/>
          <w:lang w:eastAsia="zh-CN"/>
        </w:rPr>
        <w:t>的投资。多个缔约方报告称，法律文书未得到有效执行，削弱了禁令和法规的</w:t>
      </w:r>
      <w:r>
        <w:rPr>
          <w:rFonts w:ascii="Times New Roman" w:hAnsi="Times New Roman" w:cs="Times New Roman" w:hint="eastAsia"/>
          <w:lang w:eastAsia="zh-CN"/>
        </w:rPr>
        <w:t>效力</w:t>
      </w:r>
      <w:r w:rsidRPr="005B28A8">
        <w:rPr>
          <w:rFonts w:ascii="Times New Roman" w:hAnsi="Times New Roman" w:cs="Times New Roman"/>
          <w:lang w:eastAsia="zh-CN"/>
        </w:rPr>
        <w:t>。一些缔约方指出，生产者责任延伸制度要么缺失，要么适用范围过于狭窄，未能让生产者承担相应的经济责任。报废产品管理及废物管理成本往往全部由预算有限的政府承担。许多缔约方缺乏关于粮食浪费的基线信息，这构成了</w:t>
      </w:r>
      <w:r>
        <w:rPr>
          <w:rFonts w:ascii="Times New Roman" w:hAnsi="Times New Roman" w:cs="Times New Roman" w:hint="eastAsia"/>
          <w:lang w:eastAsia="zh-CN"/>
        </w:rPr>
        <w:t>落实</w:t>
      </w:r>
      <w:r w:rsidRPr="005B28A8">
        <w:rPr>
          <w:rFonts w:ascii="Times New Roman" w:hAnsi="Times New Roman" w:cs="Times New Roman"/>
          <w:lang w:eastAsia="zh-CN"/>
        </w:rPr>
        <w:t>行动目标</w:t>
      </w:r>
      <w:r w:rsidRPr="005B28A8">
        <w:rPr>
          <w:rFonts w:ascii="Times New Roman" w:hAnsi="Times New Roman" w:cs="Times New Roman"/>
          <w:lang w:eastAsia="zh-CN"/>
        </w:rPr>
        <w:t>16</w:t>
      </w:r>
      <w:r w:rsidRPr="005B28A8">
        <w:rPr>
          <w:rFonts w:ascii="Times New Roman" w:hAnsi="Times New Roman" w:cs="Times New Roman"/>
          <w:lang w:eastAsia="zh-CN"/>
        </w:rPr>
        <w:t>的一大障碍。若干缔约方报告称，它们既没有对家庭、零售或供应链环节的粮食浪费或粮食损失进行系统性跟踪，也没有统一的国家方法来衡量在减少粮食浪费或粮食损失目标方面取得的进展情况。在提高关于消费行为对生物多样性影响的教育和认识方面（包括针对不同群体，如妇女、青年、残疾人和其他群体的相关资源），基本上也只取得了部分进展。</w:t>
      </w:r>
    </w:p>
    <w:p w14:paraId="11C3CF41" w14:textId="77777777" w:rsidR="00430DCF" w:rsidRPr="005B28A8" w:rsidRDefault="00430DCF" w:rsidP="00B2014E">
      <w:pPr>
        <w:rPr>
          <w:rFonts w:ascii="Times New Roman" w:hAnsi="Times New Roman" w:cs="Times New Roman"/>
          <w:lang w:eastAsia="zh-CN"/>
        </w:rPr>
      </w:pPr>
      <w:r>
        <w:rPr>
          <w:rFonts w:ascii="Times New Roman" w:hAnsi="Times New Roman" w:cs="Times New Roman" w:hint="eastAsia"/>
          <w:lang w:eastAsia="zh-CN"/>
        </w:rPr>
        <w:t xml:space="preserve">       </w:t>
      </w:r>
      <w:r w:rsidRPr="005B28A8">
        <w:rPr>
          <w:rFonts w:ascii="Times New Roman" w:hAnsi="Times New Roman" w:cs="Times New Roman"/>
          <w:lang w:eastAsia="zh-CN"/>
        </w:rPr>
        <w:t>若干高收入缔约方报告称，其社会</w:t>
      </w:r>
      <w:r>
        <w:rPr>
          <w:rFonts w:ascii="Times New Roman" w:hAnsi="Times New Roman" w:cs="Times New Roman" w:hint="eastAsia"/>
          <w:lang w:eastAsia="zh-CN"/>
        </w:rPr>
        <w:t>物质</w:t>
      </w:r>
      <w:r w:rsidRPr="005B28A8">
        <w:rPr>
          <w:rFonts w:ascii="Times New Roman" w:hAnsi="Times New Roman" w:cs="Times New Roman"/>
          <w:lang w:eastAsia="zh-CN"/>
        </w:rPr>
        <w:t>足迹依然居高不下，处于不可持续的水平，且尚未出现下降趋势。一些缔约方指出可持续替代品成本较高，限制了其普及应用，尤其是在低收入消费群体中。在衡量消费模式变化相关趋势或消费活动给生物多样性带来的压力方面，仍存在信息缺口。</w:t>
      </w:r>
    </w:p>
    <w:p w14:paraId="1FF2ADD5" w14:textId="77777777" w:rsidR="00430DCF" w:rsidRPr="005B28A8" w:rsidRDefault="00430DCF" w:rsidP="00767954">
      <w:pPr>
        <w:pStyle w:val="Heading5"/>
        <w:rPr>
          <w:rFonts w:ascii="Times New Roman" w:eastAsia="SimSun" w:hAnsi="Times New Roman" w:cs="Times New Roman"/>
          <w:lang w:eastAsia="zh-CN"/>
        </w:rPr>
      </w:pPr>
    </w:p>
    <w:p w14:paraId="3C038737" w14:textId="77777777" w:rsidR="00430DCF" w:rsidRPr="005B28A8" w:rsidRDefault="00430DCF" w:rsidP="00767954">
      <w:pPr>
        <w:pStyle w:val="Heading5"/>
        <w:rPr>
          <w:rFonts w:ascii="Times New Roman" w:eastAsia="SimSun" w:hAnsi="Times New Roman" w:cs="Times New Roman"/>
          <w:lang w:eastAsia="zh-CN"/>
        </w:rPr>
      </w:pPr>
      <w:r w:rsidRPr="005B28A8">
        <w:rPr>
          <w:rFonts w:ascii="Times New Roman" w:eastAsia="SimSun" w:hAnsi="Times New Roman" w:cs="Times New Roman"/>
          <w:lang w:eastAsia="zh-CN"/>
        </w:rPr>
        <w:t>非</w:t>
      </w:r>
      <w:r>
        <w:rPr>
          <w:rFonts w:ascii="Times New Roman" w:eastAsia="SimSun" w:hAnsi="Times New Roman" w:cs="Times New Roman" w:hint="eastAsia"/>
          <w:lang w:eastAsia="zh-CN"/>
        </w:rPr>
        <w:t>国家</w:t>
      </w:r>
      <w:r w:rsidRPr="005B28A8">
        <w:rPr>
          <w:rFonts w:ascii="Times New Roman" w:eastAsia="SimSun" w:hAnsi="Times New Roman" w:cs="Times New Roman"/>
          <w:lang w:eastAsia="zh-CN"/>
        </w:rPr>
        <w:t>政府行为体的贡献</w:t>
      </w:r>
    </w:p>
    <w:p w14:paraId="6E6723B7" w14:textId="77777777" w:rsidR="00430DCF" w:rsidRPr="005B28A8" w:rsidRDefault="00430DCF" w:rsidP="00767954">
      <w:pPr>
        <w:rPr>
          <w:rFonts w:ascii="Times New Roman" w:hAnsi="Times New Roman" w:cs="Times New Roman"/>
          <w:lang w:eastAsia="zh-CN"/>
        </w:rPr>
      </w:pPr>
    </w:p>
    <w:p w14:paraId="05D2226A" w14:textId="77777777" w:rsidR="00430DCF" w:rsidRPr="00BA3471" w:rsidRDefault="00430DCF" w:rsidP="00767954">
      <w:pPr>
        <w:pStyle w:val="Heading6"/>
        <w:rPr>
          <w:rFonts w:ascii="KaiTi" w:eastAsia="KaiTi" w:hAnsi="KaiTi" w:cs="Times New Roman"/>
          <w:i w:val="0"/>
          <w:iCs w:val="0"/>
          <w:lang w:eastAsia="zh-CN"/>
        </w:rPr>
      </w:pPr>
      <w:r w:rsidRPr="00BA3471">
        <w:rPr>
          <w:rFonts w:ascii="KaiTi" w:eastAsia="KaiTi" w:hAnsi="KaiTi" w:cs="Times New Roman"/>
          <w:i w:val="0"/>
          <w:iCs w:val="0"/>
          <w:lang w:eastAsia="zh-CN"/>
        </w:rPr>
        <w:lastRenderedPageBreak/>
        <w:t>通过在线报告工具直接提交的承诺</w:t>
      </w:r>
    </w:p>
    <w:p w14:paraId="697EE498" w14:textId="77777777" w:rsidR="00430DCF" w:rsidRPr="005B28A8" w:rsidRDefault="00430DCF" w:rsidP="00767954">
      <w:pPr>
        <w:rPr>
          <w:rFonts w:ascii="Times New Roman" w:hAnsi="Times New Roman" w:cs="Times New Roman"/>
          <w:lang w:eastAsia="zh-CN"/>
        </w:rPr>
      </w:pPr>
    </w:p>
    <w:p w14:paraId="44147BE0" w14:textId="77777777" w:rsidR="00430DCF" w:rsidRPr="005B28A8" w:rsidRDefault="00430DCF" w:rsidP="00767954">
      <w:pPr>
        <w:rPr>
          <w:rFonts w:ascii="Times New Roman" w:hAnsi="Times New Roman" w:cs="Times New Roman"/>
          <w:lang w:eastAsia="zh-CN"/>
        </w:rPr>
      </w:pPr>
      <w:bookmarkStart w:id="327" w:name="_Toc235821254"/>
      <w:r>
        <w:rPr>
          <w:rFonts w:ascii="Times New Roman" w:hAnsi="Times New Roman" w:cs="Times New Roman" w:hint="eastAsia"/>
          <w:lang w:eastAsia="zh-CN"/>
        </w:rPr>
        <w:t xml:space="preserve">        </w:t>
      </w:r>
      <w:r w:rsidRPr="005B28A8">
        <w:rPr>
          <w:rFonts w:ascii="Times New Roman" w:hAnsi="Times New Roman" w:cs="Times New Roman"/>
          <w:lang w:eastAsia="zh-CN"/>
        </w:rPr>
        <w:t>在</w:t>
      </w:r>
      <w:r>
        <w:rPr>
          <w:rFonts w:ascii="Times New Roman" w:hAnsi="Times New Roman" w:cs="Times New Roman" w:hint="eastAsia"/>
          <w:lang w:eastAsia="zh-CN"/>
        </w:rPr>
        <w:t>非</w:t>
      </w:r>
      <w:r w:rsidRPr="005B28A8">
        <w:rPr>
          <w:rFonts w:ascii="Times New Roman" w:hAnsi="Times New Roman" w:cs="Times New Roman"/>
          <w:lang w:eastAsia="zh-CN"/>
        </w:rPr>
        <w:t>国家政府行为体提交的</w:t>
      </w:r>
      <w:r w:rsidRPr="005B28A8">
        <w:rPr>
          <w:rFonts w:ascii="Times New Roman" w:hAnsi="Times New Roman" w:cs="Times New Roman"/>
          <w:lang w:eastAsia="zh-CN"/>
        </w:rPr>
        <w:t>180</w:t>
      </w:r>
      <w:r w:rsidRPr="005B28A8">
        <w:rPr>
          <w:rFonts w:ascii="Times New Roman" w:hAnsi="Times New Roman" w:cs="Times New Roman"/>
          <w:lang w:eastAsia="zh-CN"/>
        </w:rPr>
        <w:t>项实质性承诺中，只有</w:t>
      </w:r>
      <w:r w:rsidRPr="005B28A8">
        <w:rPr>
          <w:rFonts w:ascii="Times New Roman" w:hAnsi="Times New Roman" w:cs="Times New Roman"/>
          <w:lang w:eastAsia="zh-CN"/>
        </w:rPr>
        <w:t>2</w:t>
      </w:r>
      <w:r w:rsidRPr="005B28A8">
        <w:rPr>
          <w:rFonts w:ascii="Times New Roman" w:hAnsi="Times New Roman" w:cs="Times New Roman"/>
          <w:lang w:eastAsia="zh-CN"/>
        </w:rPr>
        <w:t>项主要与行动目标</w:t>
      </w:r>
      <w:r w:rsidRPr="005B28A8">
        <w:rPr>
          <w:rFonts w:ascii="Times New Roman" w:hAnsi="Times New Roman" w:cs="Times New Roman"/>
          <w:lang w:eastAsia="zh-CN"/>
        </w:rPr>
        <w:t>16</w:t>
      </w:r>
      <w:r w:rsidRPr="005B28A8">
        <w:rPr>
          <w:rFonts w:ascii="Times New Roman" w:hAnsi="Times New Roman" w:cs="Times New Roman"/>
          <w:lang w:eastAsia="zh-CN"/>
        </w:rPr>
        <w:t>有关。其中</w:t>
      </w:r>
      <w:r w:rsidRPr="005B28A8">
        <w:rPr>
          <w:rFonts w:ascii="Times New Roman" w:hAnsi="Times New Roman" w:cs="Times New Roman"/>
          <w:lang w:eastAsia="zh-CN"/>
        </w:rPr>
        <w:t>1</w:t>
      </w:r>
      <w:r w:rsidRPr="005B28A8">
        <w:rPr>
          <w:rFonts w:ascii="Times New Roman" w:hAnsi="Times New Roman" w:cs="Times New Roman"/>
          <w:lang w:eastAsia="zh-CN"/>
        </w:rPr>
        <w:t>项来自芬兰零售和服务</w:t>
      </w:r>
      <w:r>
        <w:rPr>
          <w:rFonts w:ascii="Times New Roman" w:hAnsi="Times New Roman" w:cs="Times New Roman" w:hint="eastAsia"/>
          <w:lang w:eastAsia="zh-CN"/>
        </w:rPr>
        <w:t>行业</w:t>
      </w:r>
      <w:r w:rsidRPr="005B28A8">
        <w:rPr>
          <w:rFonts w:ascii="Times New Roman" w:hAnsi="Times New Roman" w:cs="Times New Roman"/>
          <w:lang w:eastAsia="zh-CN"/>
        </w:rPr>
        <w:t>的合作社网络，另</w:t>
      </w:r>
      <w:r w:rsidRPr="005B28A8">
        <w:rPr>
          <w:rFonts w:ascii="Times New Roman" w:hAnsi="Times New Roman" w:cs="Times New Roman"/>
          <w:lang w:eastAsia="zh-CN"/>
        </w:rPr>
        <w:t>1</w:t>
      </w:r>
      <w:r w:rsidRPr="005B28A8">
        <w:rPr>
          <w:rFonts w:ascii="Times New Roman" w:hAnsi="Times New Roman" w:cs="Times New Roman"/>
          <w:lang w:eastAsia="zh-CN"/>
        </w:rPr>
        <w:t>项来自丹麦非政府组织</w:t>
      </w:r>
      <w:r w:rsidRPr="005B28A8">
        <w:rPr>
          <w:rFonts w:ascii="Times New Roman" w:hAnsi="Times New Roman" w:cs="Times New Roman"/>
          <w:lang w:eastAsia="zh-CN"/>
        </w:rPr>
        <w:t>“92</w:t>
      </w:r>
      <w:r w:rsidRPr="005B28A8">
        <w:rPr>
          <w:rFonts w:ascii="Times New Roman" w:hAnsi="Times New Roman" w:cs="Times New Roman"/>
          <w:lang w:eastAsia="zh-CN"/>
        </w:rPr>
        <w:t>集团</w:t>
      </w:r>
      <w:r w:rsidRPr="005B28A8">
        <w:rPr>
          <w:rFonts w:ascii="Times New Roman" w:hAnsi="Times New Roman" w:cs="Times New Roman"/>
          <w:lang w:eastAsia="zh-CN"/>
        </w:rPr>
        <w:t>”</w:t>
      </w:r>
      <w:r w:rsidRPr="005B28A8">
        <w:rPr>
          <w:rFonts w:ascii="Times New Roman" w:hAnsi="Times New Roman" w:cs="Times New Roman"/>
          <w:lang w:eastAsia="zh-CN"/>
        </w:rPr>
        <w:t>网络。这些具体承诺主要涉及应对过度消费和减少粮食浪费的问题，以及关于资源循环利用和减少塑料废物的宣传推广活动。</w:t>
      </w:r>
      <w:r w:rsidRPr="005B28A8">
        <w:rPr>
          <w:rFonts w:ascii="Times New Roman" w:hAnsi="Times New Roman" w:cs="Times New Roman"/>
          <w:lang w:eastAsia="zh-CN"/>
        </w:rPr>
        <w:t xml:space="preserve"> </w:t>
      </w:r>
    </w:p>
    <w:p w14:paraId="60E1265A" w14:textId="77777777" w:rsidR="00430DCF" w:rsidRPr="005B28A8" w:rsidRDefault="00430DCF" w:rsidP="00767954">
      <w:pPr>
        <w:pStyle w:val="Heading6"/>
        <w:rPr>
          <w:rFonts w:ascii="Times New Roman" w:eastAsia="SimSun" w:hAnsi="Times New Roman" w:cs="Times New Roman"/>
          <w:lang w:eastAsia="zh-CN"/>
        </w:rPr>
      </w:pPr>
    </w:p>
    <w:p w14:paraId="38892CB4" w14:textId="77777777" w:rsidR="00430DCF" w:rsidRPr="00BA3471" w:rsidRDefault="00430DCF" w:rsidP="00767954">
      <w:pPr>
        <w:pStyle w:val="Heading6"/>
        <w:rPr>
          <w:rFonts w:ascii="KaiTi" w:eastAsia="KaiTi" w:hAnsi="KaiTi" w:cs="Times New Roman"/>
          <w:i w:val="0"/>
          <w:iCs w:val="0"/>
          <w:lang w:eastAsia="zh-CN"/>
        </w:rPr>
      </w:pPr>
      <w:r w:rsidRPr="00BA3471">
        <w:rPr>
          <w:rFonts w:ascii="KaiTi" w:eastAsia="KaiTi" w:hAnsi="KaiTi" w:cs="Times New Roman"/>
          <w:i w:val="0"/>
          <w:iCs w:val="0"/>
          <w:lang w:eastAsia="zh-CN"/>
        </w:rPr>
        <w:t>列入国家报告的贡献</w:t>
      </w:r>
      <w:bookmarkEnd w:id="327"/>
    </w:p>
    <w:p w14:paraId="0184BF59" w14:textId="77777777" w:rsidR="00430DCF" w:rsidRPr="005B28A8" w:rsidRDefault="00430DCF" w:rsidP="00767954">
      <w:pPr>
        <w:rPr>
          <w:rFonts w:ascii="Times New Roman" w:hAnsi="Times New Roman" w:cs="Times New Roman"/>
          <w:lang w:eastAsia="zh-CN"/>
        </w:rPr>
      </w:pPr>
    </w:p>
    <w:p w14:paraId="5CAD7785" w14:textId="77777777" w:rsidR="00430DCF" w:rsidRPr="005B28A8"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Pr>
          <w:rFonts w:ascii="Times New Roman" w:hAnsi="Times New Roman" w:cs="Times New Roman" w:hint="eastAsia"/>
          <w:lang w:eastAsia="zh-CN"/>
        </w:rPr>
        <w:t>报告中经常提到与</w:t>
      </w:r>
      <w:r w:rsidRPr="005B28A8">
        <w:rPr>
          <w:rFonts w:ascii="Times New Roman" w:hAnsi="Times New Roman" w:cs="Times New Roman"/>
          <w:lang w:eastAsia="zh-CN"/>
        </w:rPr>
        <w:t>提供废物管理和循环经济基础设施</w:t>
      </w:r>
      <w:r>
        <w:rPr>
          <w:rFonts w:ascii="Times New Roman" w:hAnsi="Times New Roman" w:cs="Times New Roman" w:hint="eastAsia"/>
          <w:lang w:eastAsia="zh-CN"/>
        </w:rPr>
        <w:t>相关</w:t>
      </w:r>
      <w:r w:rsidRPr="005B28A8">
        <w:rPr>
          <w:rFonts w:ascii="Times New Roman" w:hAnsi="Times New Roman" w:cs="Times New Roman"/>
          <w:lang w:eastAsia="zh-CN"/>
        </w:rPr>
        <w:t>的作用，例如地方政府、企业和非政府组织合作建立回收设施、回购中心、堆肥方案和粮食再分配网络。融资和共同融资由国际合作伙伴和私营部门主导，它们是推动固体废物综合管理和可持续生产项目的主要融资行为体。有例子表明企业行为体也在推动自愿性和有约束力的行业承诺，如通过行业协议和生产者责任延伸框架落实减少粮食浪费的目标。非政府组织、民间社会和各类公民平台通过面向消费者的宣传活动、学校教育项目和数字工具，开展提高认识、教育和行为改变活动。</w:t>
      </w:r>
      <w:r w:rsidRPr="005B28A8">
        <w:rPr>
          <w:rFonts w:ascii="Times New Roman" w:hAnsi="Times New Roman" w:cs="Times New Roman"/>
          <w:lang w:eastAsia="zh-CN"/>
        </w:rPr>
        <w:t xml:space="preserve"> </w:t>
      </w:r>
    </w:p>
    <w:p w14:paraId="05CF2062" w14:textId="77777777" w:rsidR="00430DCF" w:rsidRPr="005B28A8" w:rsidRDefault="00430DCF" w:rsidP="00767954">
      <w:pPr>
        <w:pStyle w:val="Heading5"/>
        <w:rPr>
          <w:rFonts w:ascii="Times New Roman" w:eastAsia="SimSun" w:hAnsi="Times New Roman" w:cs="Times New Roman"/>
          <w:lang w:eastAsia="zh-CN"/>
        </w:rPr>
      </w:pPr>
    </w:p>
    <w:p w14:paraId="761A003A" w14:textId="77777777" w:rsidR="00430DCF" w:rsidRPr="005B28A8" w:rsidRDefault="00430DCF" w:rsidP="00767954">
      <w:pPr>
        <w:pStyle w:val="Heading5"/>
        <w:rPr>
          <w:rFonts w:ascii="Times New Roman" w:eastAsia="SimSun" w:hAnsi="Times New Roman" w:cs="Times New Roman"/>
          <w:lang w:eastAsia="zh-CN"/>
        </w:rPr>
      </w:pPr>
      <w:r w:rsidRPr="005B28A8">
        <w:rPr>
          <w:rFonts w:ascii="Times New Roman" w:eastAsia="SimSun" w:hAnsi="Times New Roman" w:cs="Times New Roman"/>
          <w:lang w:eastAsia="zh-CN"/>
        </w:rPr>
        <w:t>与其他协定、进程和组织之间的联系实例</w:t>
      </w:r>
      <w:r w:rsidRPr="005B28A8">
        <w:rPr>
          <w:rFonts w:ascii="Times New Roman" w:eastAsia="SimSun" w:hAnsi="Times New Roman" w:cs="Times New Roman"/>
          <w:lang w:eastAsia="zh-CN"/>
        </w:rPr>
        <w:t xml:space="preserve"> </w:t>
      </w:r>
    </w:p>
    <w:p w14:paraId="5E87ACDA" w14:textId="77777777" w:rsidR="00430DCF" w:rsidRPr="005B28A8" w:rsidRDefault="00430DCF" w:rsidP="00767954">
      <w:pPr>
        <w:rPr>
          <w:rFonts w:ascii="Times New Roman" w:hAnsi="Times New Roman" w:cs="Times New Roman"/>
          <w:lang w:eastAsia="zh-CN"/>
        </w:rPr>
      </w:pPr>
    </w:p>
    <w:p w14:paraId="15FF03BC" w14:textId="77777777" w:rsidR="00430DCF" w:rsidRPr="005B28A8" w:rsidRDefault="00430DCF" w:rsidP="008624F8">
      <w:pPr>
        <w:rPr>
          <w:rFonts w:ascii="Times New Roman" w:hAnsi="Times New Roman" w:cs="Times New Roman"/>
          <w:lang w:eastAsia="zh-CN"/>
        </w:rPr>
      </w:pPr>
      <w:r>
        <w:rPr>
          <w:rFonts w:ascii="Times New Roman" w:hAnsi="Times New Roman" w:cs="Times New Roman" w:hint="eastAsia"/>
          <w:lang w:eastAsia="zh-CN"/>
        </w:rPr>
        <w:t xml:space="preserve">       </w:t>
      </w:r>
      <w:r w:rsidRPr="005B28A8">
        <w:rPr>
          <w:rFonts w:ascii="Times New Roman" w:hAnsi="Times New Roman" w:cs="Times New Roman"/>
          <w:lang w:eastAsia="zh-CN"/>
        </w:rPr>
        <w:t>《全球化学品框架》通过在整个化学品价值链中促进透明度和可持续管理做法，在支持</w:t>
      </w:r>
      <w:r>
        <w:rPr>
          <w:rFonts w:ascii="Times New Roman" w:hAnsi="Times New Roman" w:cs="Times New Roman" w:hint="eastAsia"/>
          <w:lang w:eastAsia="zh-CN"/>
        </w:rPr>
        <w:t>执行</w:t>
      </w:r>
      <w:r w:rsidRPr="005B28A8">
        <w:rPr>
          <w:rFonts w:ascii="Times New Roman" w:hAnsi="Times New Roman" w:cs="Times New Roman"/>
          <w:lang w:eastAsia="zh-CN"/>
        </w:rPr>
        <w:t>行动目标</w:t>
      </w:r>
      <w:r w:rsidRPr="005B28A8">
        <w:rPr>
          <w:rFonts w:ascii="Times New Roman" w:hAnsi="Times New Roman" w:cs="Times New Roman"/>
          <w:lang w:eastAsia="zh-CN"/>
        </w:rPr>
        <w:t>16</w:t>
      </w:r>
      <w:r w:rsidRPr="005B28A8">
        <w:rPr>
          <w:rFonts w:ascii="Times New Roman" w:hAnsi="Times New Roman" w:cs="Times New Roman"/>
          <w:lang w:eastAsia="zh-CN"/>
        </w:rPr>
        <w:t>方面发挥着关键作用。该《框架》目标</w:t>
      </w:r>
      <w:r w:rsidRPr="005B28A8">
        <w:rPr>
          <w:rFonts w:ascii="Times New Roman" w:hAnsi="Times New Roman" w:cs="Times New Roman"/>
          <w:lang w:eastAsia="zh-CN"/>
        </w:rPr>
        <w:t>B2</w:t>
      </w:r>
      <w:r w:rsidRPr="005B28A8">
        <w:rPr>
          <w:rFonts w:ascii="Times New Roman" w:hAnsi="Times New Roman" w:cs="Times New Roman"/>
          <w:lang w:eastAsia="zh-CN"/>
        </w:rPr>
        <w:t>要求利益攸关方在</w:t>
      </w:r>
      <w:r w:rsidRPr="005B28A8">
        <w:rPr>
          <w:rFonts w:ascii="Times New Roman" w:hAnsi="Times New Roman" w:cs="Times New Roman"/>
          <w:lang w:eastAsia="zh-CN"/>
        </w:rPr>
        <w:t>2030</w:t>
      </w:r>
      <w:r w:rsidRPr="005B28A8">
        <w:rPr>
          <w:rFonts w:ascii="Times New Roman" w:hAnsi="Times New Roman" w:cs="Times New Roman"/>
          <w:lang w:eastAsia="zh-CN"/>
        </w:rPr>
        <w:t>年前提供关于整个价值链中的材料和产品所含化学品的可靠信息。这种透明度对于消费者做出明智选择以及推动对环境影响较小的产品的需求至关重要。此外，《框架》目标</w:t>
      </w:r>
      <w:r w:rsidRPr="005B28A8">
        <w:rPr>
          <w:rFonts w:ascii="Times New Roman" w:hAnsi="Times New Roman" w:cs="Times New Roman"/>
          <w:lang w:eastAsia="zh-CN"/>
        </w:rPr>
        <w:t>D6</w:t>
      </w:r>
      <w:r w:rsidRPr="005B28A8">
        <w:rPr>
          <w:rFonts w:ascii="Times New Roman" w:hAnsi="Times New Roman" w:cs="Times New Roman"/>
          <w:lang w:eastAsia="zh-CN"/>
        </w:rPr>
        <w:t>侧重于为主要经济和工业部门制定和</w:t>
      </w:r>
      <w:r>
        <w:rPr>
          <w:rFonts w:ascii="Times New Roman" w:hAnsi="Times New Roman" w:cs="Times New Roman" w:hint="eastAsia"/>
          <w:lang w:eastAsia="zh-CN"/>
        </w:rPr>
        <w:t>执行</w:t>
      </w:r>
      <w:r w:rsidRPr="005B28A8">
        <w:rPr>
          <w:rFonts w:ascii="Times New Roman" w:hAnsi="Times New Roman" w:cs="Times New Roman"/>
          <w:lang w:eastAsia="zh-CN"/>
        </w:rPr>
        <w:t>可持续的化学品和废物管理战略。通过</w:t>
      </w:r>
      <w:r>
        <w:rPr>
          <w:rFonts w:ascii="Times New Roman" w:hAnsi="Times New Roman" w:cs="Times New Roman" w:hint="eastAsia"/>
          <w:lang w:eastAsia="zh-CN"/>
        </w:rPr>
        <w:t>识别</w:t>
      </w:r>
      <w:r w:rsidRPr="005B28A8">
        <w:rPr>
          <w:rFonts w:ascii="Times New Roman" w:hAnsi="Times New Roman" w:cs="Times New Roman"/>
          <w:lang w:eastAsia="zh-CN"/>
        </w:rPr>
        <w:t>重点关注的化学品</w:t>
      </w:r>
      <w:r>
        <w:rPr>
          <w:rFonts w:ascii="Times New Roman" w:hAnsi="Times New Roman" w:cs="Times New Roman" w:hint="eastAsia"/>
          <w:lang w:eastAsia="zh-CN"/>
        </w:rPr>
        <w:t>和</w:t>
      </w:r>
      <w:r w:rsidRPr="005B28A8">
        <w:rPr>
          <w:rFonts w:ascii="Times New Roman" w:hAnsi="Times New Roman" w:cs="Times New Roman"/>
          <w:lang w:eastAsia="zh-CN"/>
        </w:rPr>
        <w:t>应用化学品足迹等方法，这些战略旨在减少化学品在价值链各环节中的影响，从而推动全球在实现可持续消费选择方面取得进展</w:t>
      </w:r>
      <w:r w:rsidRPr="005B28A8">
        <w:rPr>
          <w:rFonts w:ascii="Times New Roman" w:hAnsi="Times New Roman" w:cs="Times New Roman"/>
          <w:lang w:eastAsia="zh-CN"/>
        </w:rPr>
        <w:t>(</w:t>
      </w:r>
      <w:r w:rsidRPr="005B28A8">
        <w:rPr>
          <w:rFonts w:ascii="Times New Roman" w:hAnsi="Times New Roman" w:cs="Times New Roman"/>
          <w:lang w:eastAsia="zh-CN"/>
        </w:rPr>
        <w:t>《巴塞尔公约》、《鹿特丹公约》和《斯德哥尔摩公约》秘书处，</w:t>
      </w:r>
      <w:r w:rsidRPr="005B28A8">
        <w:rPr>
          <w:rFonts w:ascii="Times New Roman" w:hAnsi="Times New Roman" w:cs="Times New Roman"/>
          <w:lang w:eastAsia="zh-CN"/>
        </w:rPr>
        <w:t>2025</w:t>
      </w:r>
      <w:r w:rsidRPr="005B28A8">
        <w:rPr>
          <w:rFonts w:ascii="Times New Roman" w:hAnsi="Times New Roman" w:cs="Times New Roman"/>
          <w:lang w:eastAsia="zh-CN"/>
        </w:rPr>
        <w:t>年；环境署，</w:t>
      </w:r>
      <w:r w:rsidRPr="005B28A8">
        <w:rPr>
          <w:rFonts w:ascii="Times New Roman" w:hAnsi="Times New Roman" w:cs="Times New Roman"/>
          <w:lang w:eastAsia="zh-CN"/>
        </w:rPr>
        <w:t>2024a)</w:t>
      </w:r>
      <w:r w:rsidRPr="005B28A8">
        <w:rPr>
          <w:rFonts w:ascii="Times New Roman" w:hAnsi="Times New Roman" w:cs="Times New Roman"/>
          <w:lang w:eastAsia="zh-CN"/>
        </w:rPr>
        <w:t>。</w:t>
      </w:r>
    </w:p>
    <w:p w14:paraId="733F0348" w14:textId="77777777" w:rsidR="00430DCF" w:rsidRPr="005B28A8" w:rsidRDefault="00430DCF" w:rsidP="00F8717D">
      <w:pPr>
        <w:rPr>
          <w:rFonts w:ascii="Times New Roman" w:hAnsi="Times New Roman" w:cs="Times New Roman"/>
          <w:lang w:eastAsia="zh-CN"/>
        </w:rPr>
      </w:pPr>
      <w:r>
        <w:rPr>
          <w:rFonts w:ascii="Times New Roman" w:hAnsi="Times New Roman" w:cs="Times New Roman" w:hint="eastAsia"/>
          <w:lang w:eastAsia="zh-CN"/>
        </w:rPr>
        <w:t xml:space="preserve">       </w:t>
      </w:r>
      <w:r w:rsidRPr="005B28A8">
        <w:rPr>
          <w:rFonts w:ascii="Times New Roman" w:hAnsi="Times New Roman" w:cs="Times New Roman"/>
          <w:lang w:eastAsia="zh-CN"/>
        </w:rPr>
        <w:t>《控制危险废物越境转移及其处置巴塞尔公约》在应对减少废物产生和减轻终端消费品废弃物对生物多样性的影响方面发挥着关键作用。特别是，《巴塞尔公约》第</w:t>
      </w:r>
      <w:r w:rsidRPr="005B28A8">
        <w:rPr>
          <w:rFonts w:ascii="Times New Roman" w:hAnsi="Times New Roman" w:cs="Times New Roman"/>
          <w:lang w:eastAsia="zh-CN"/>
        </w:rPr>
        <w:t>4.2 (a)</w:t>
      </w:r>
      <w:r w:rsidRPr="005B28A8">
        <w:rPr>
          <w:rFonts w:ascii="Times New Roman" w:hAnsi="Times New Roman" w:cs="Times New Roman"/>
          <w:lang w:eastAsia="zh-CN"/>
        </w:rPr>
        <w:t>条请各缔约方考虑到社会、技术和经济因素，确保将危险废物和其他废物的产生降至最低。减少电子废物</w:t>
      </w:r>
      <w:r>
        <w:rPr>
          <w:rFonts w:ascii="Times New Roman" w:hAnsi="Times New Roman" w:cs="Times New Roman" w:hint="eastAsia"/>
          <w:lang w:eastAsia="zh-CN"/>
        </w:rPr>
        <w:t>是</w:t>
      </w:r>
      <w:r w:rsidRPr="005B28A8">
        <w:rPr>
          <w:rFonts w:ascii="Times New Roman" w:hAnsi="Times New Roman" w:cs="Times New Roman"/>
          <w:lang w:eastAsia="zh-CN"/>
        </w:rPr>
        <w:t>《巴塞尔公约》框架下减少各类废物的一项重要目标，</w:t>
      </w:r>
      <w:r>
        <w:rPr>
          <w:rFonts w:ascii="Times New Roman" w:hAnsi="Times New Roman" w:cs="Times New Roman" w:hint="eastAsia"/>
          <w:lang w:eastAsia="zh-CN"/>
        </w:rPr>
        <w:t>电子废物是</w:t>
      </w:r>
      <w:r w:rsidRPr="005B28A8">
        <w:rPr>
          <w:rFonts w:ascii="Times New Roman" w:hAnsi="Times New Roman" w:cs="Times New Roman"/>
          <w:lang w:eastAsia="zh-CN"/>
        </w:rPr>
        <w:t>一种在全球范围内快速增长的废物流，含有对生态系统有害的危险物质。手机伙伴关系倡议和计算机设备行动伙伴关系等倡议大大改进了回收流程，减少了电子废物的非法贩运。《巴塞尔公约》</w:t>
      </w:r>
      <w:r>
        <w:rPr>
          <w:rFonts w:ascii="Times New Roman" w:hAnsi="Times New Roman" w:cs="Times New Roman" w:hint="eastAsia"/>
          <w:lang w:eastAsia="zh-CN"/>
        </w:rPr>
        <w:t>下的</w:t>
      </w:r>
      <w:r w:rsidRPr="005B28A8">
        <w:rPr>
          <w:rFonts w:ascii="Times New Roman" w:hAnsi="Times New Roman" w:cs="Times New Roman"/>
          <w:lang w:eastAsia="zh-CN"/>
        </w:rPr>
        <w:t>生活垃圾伙伴关系也致力于促进生活垃圾的无害环境管理，包括预防和尽可能减少，并制定了一份关于生活垃圾无害环境管理的指</w:t>
      </w:r>
      <w:r w:rsidRPr="005B28A8">
        <w:rPr>
          <w:rFonts w:ascii="Times New Roman" w:hAnsi="Times New Roman" w:cs="Times New Roman"/>
          <w:lang w:eastAsia="zh-CN"/>
        </w:rPr>
        <w:lastRenderedPageBreak/>
        <w:t>导文件</w:t>
      </w:r>
      <w:r w:rsidRPr="005B28A8">
        <w:rPr>
          <w:rFonts w:ascii="Times New Roman" w:hAnsi="Times New Roman" w:cs="Times New Roman"/>
          <w:lang w:eastAsia="zh-CN"/>
        </w:rPr>
        <w:t>(</w:t>
      </w:r>
      <w:r w:rsidRPr="005B28A8">
        <w:rPr>
          <w:rFonts w:ascii="Times New Roman" w:hAnsi="Times New Roman" w:cs="Times New Roman"/>
          <w:lang w:eastAsia="zh-CN"/>
        </w:rPr>
        <w:t>《巴塞尔公约》、《鹿特丹公约》和《斯德哥尔摩公约》秘书处，</w:t>
      </w:r>
      <w:r w:rsidRPr="005B28A8">
        <w:rPr>
          <w:rFonts w:ascii="Times New Roman" w:hAnsi="Times New Roman" w:cs="Times New Roman"/>
          <w:lang w:eastAsia="zh-CN"/>
        </w:rPr>
        <w:t>2025</w:t>
      </w:r>
      <w:r w:rsidRPr="005B28A8">
        <w:rPr>
          <w:rFonts w:ascii="Times New Roman" w:hAnsi="Times New Roman" w:cs="Times New Roman"/>
          <w:lang w:eastAsia="zh-CN"/>
        </w:rPr>
        <w:t>年；环境署，</w:t>
      </w:r>
      <w:r w:rsidRPr="005B28A8">
        <w:rPr>
          <w:rFonts w:ascii="Times New Roman" w:hAnsi="Times New Roman" w:cs="Times New Roman"/>
          <w:lang w:eastAsia="zh-CN"/>
        </w:rPr>
        <w:t>2025c)</w:t>
      </w:r>
      <w:r w:rsidRPr="005B28A8">
        <w:rPr>
          <w:rFonts w:ascii="Times New Roman" w:hAnsi="Times New Roman" w:cs="Times New Roman"/>
          <w:lang w:eastAsia="zh-CN"/>
        </w:rPr>
        <w:t>。</w:t>
      </w:r>
      <w:r w:rsidRPr="005B28A8">
        <w:rPr>
          <w:rFonts w:ascii="Times New Roman" w:hAnsi="Times New Roman" w:cs="Times New Roman"/>
          <w:sz w:val="22"/>
          <w:szCs w:val="22"/>
          <w:lang w:eastAsia="zh-CN"/>
        </w:rPr>
        <w:t xml:space="preserve"> </w:t>
      </w:r>
    </w:p>
    <w:p w14:paraId="536DE601" w14:textId="77777777" w:rsidR="00430DCF" w:rsidRPr="00B66112" w:rsidRDefault="00430DCF" w:rsidP="00767954">
      <w:pPr>
        <w:rPr>
          <w:lang w:eastAsia="zh-CN"/>
        </w:rPr>
      </w:pPr>
    </w:p>
    <w:p w14:paraId="3A1D9027" w14:textId="77777777" w:rsidR="00430DCF" w:rsidRPr="009B182B" w:rsidRDefault="00430DCF" w:rsidP="00767954">
      <w:pPr>
        <w:pStyle w:val="Heading4"/>
        <w:rPr>
          <w:rFonts w:ascii="Times New Roman" w:eastAsia="SimSun" w:hAnsi="Times New Roman" w:cs="Times New Roman"/>
          <w:i w:val="0"/>
          <w:iCs w:val="0"/>
          <w:lang w:eastAsia="zh-CN"/>
        </w:rPr>
      </w:pPr>
      <w:bookmarkStart w:id="328" w:name="_Toc235821255"/>
      <w:bookmarkStart w:id="329" w:name="_Toc239069213"/>
      <w:bookmarkStart w:id="330" w:name="_Toc242371533"/>
      <w:r w:rsidRPr="009B182B">
        <w:rPr>
          <w:rFonts w:ascii="Times New Roman" w:eastAsia="SimSun" w:hAnsi="Times New Roman" w:cs="Times New Roman"/>
          <w:b/>
          <w:bCs/>
          <w:i w:val="0"/>
          <w:iCs w:val="0"/>
          <w:lang w:eastAsia="zh-CN"/>
        </w:rPr>
        <w:t>行动目标</w:t>
      </w:r>
      <w:r w:rsidRPr="009B182B">
        <w:rPr>
          <w:rFonts w:ascii="Times New Roman" w:eastAsia="SimSun" w:hAnsi="Times New Roman" w:cs="Times New Roman"/>
          <w:b/>
          <w:bCs/>
          <w:i w:val="0"/>
          <w:iCs w:val="0"/>
          <w:lang w:eastAsia="zh-CN"/>
        </w:rPr>
        <w:t xml:space="preserve"> 17.</w:t>
      </w:r>
      <w:r w:rsidRPr="009B182B">
        <w:rPr>
          <w:rFonts w:ascii="Times New Roman" w:eastAsia="SimSun" w:hAnsi="Times New Roman" w:cs="Times New Roman"/>
          <w:i w:val="0"/>
          <w:iCs w:val="0"/>
          <w:lang w:eastAsia="zh-CN"/>
        </w:rPr>
        <w:t xml:space="preserve"> </w:t>
      </w:r>
      <w:bookmarkEnd w:id="328"/>
      <w:bookmarkEnd w:id="329"/>
      <w:r w:rsidRPr="009B182B">
        <w:rPr>
          <w:rFonts w:ascii="Times New Roman" w:eastAsia="SimSun" w:hAnsi="Times New Roman" w:cs="Times New Roman"/>
          <w:i w:val="0"/>
          <w:iCs w:val="0"/>
          <w:lang w:eastAsia="zh-CN"/>
        </w:rPr>
        <w:t>加强生物安全和分配生物技术带来的惠益</w:t>
      </w:r>
      <w:bookmarkEnd w:id="330"/>
    </w:p>
    <w:p w14:paraId="1B2FEF34" w14:textId="77777777" w:rsidR="00430DCF" w:rsidRPr="009B182B" w:rsidRDefault="00430DCF" w:rsidP="00767954">
      <w:pPr>
        <w:pStyle w:val="Heading5"/>
        <w:rPr>
          <w:rFonts w:ascii="Times New Roman" w:eastAsia="SimSun" w:hAnsi="Times New Roman" w:cs="Times New Roman"/>
          <w:lang w:eastAsia="zh-CN"/>
        </w:rPr>
      </w:pPr>
      <w:bookmarkStart w:id="331" w:name="_Toc235821256"/>
    </w:p>
    <w:p w14:paraId="18F858DD" w14:textId="77777777" w:rsidR="00430DCF" w:rsidRPr="009B182B" w:rsidRDefault="00430DCF" w:rsidP="00767954">
      <w:pPr>
        <w:rPr>
          <w:rFonts w:ascii="KaiTi" w:eastAsia="KaiTi" w:hAnsi="KaiTi" w:cs="Times New Roman"/>
          <w:i/>
          <w:iCs/>
          <w:sz w:val="22"/>
          <w:szCs w:val="22"/>
          <w:lang w:eastAsia="zh-CN"/>
        </w:rPr>
      </w:pPr>
      <w:r w:rsidRPr="009B182B">
        <w:rPr>
          <w:rFonts w:ascii="Times New Roman" w:hAnsi="Times New Roman" w:cs="Times New Roman"/>
          <w:b/>
          <w:bCs/>
          <w:sz w:val="22"/>
          <w:szCs w:val="22"/>
          <w:lang w:eastAsia="zh-CN"/>
        </w:rPr>
        <w:t>行动目标原文</w:t>
      </w:r>
      <w:r w:rsidRPr="009B182B">
        <w:rPr>
          <w:rFonts w:ascii="Times New Roman" w:hAnsi="Times New Roman" w:cs="Times New Roman"/>
          <w:b/>
          <w:bCs/>
          <w:sz w:val="22"/>
          <w:szCs w:val="22"/>
          <w:lang w:eastAsia="zh-CN"/>
        </w:rPr>
        <w:t xml:space="preserve">. </w:t>
      </w:r>
      <w:r w:rsidRPr="009B182B">
        <w:rPr>
          <w:rFonts w:ascii="KaiTi" w:eastAsia="KaiTi" w:hAnsi="KaiTi" w:cs="Times New Roman"/>
          <w:iCs/>
          <w:lang w:val="fr-CA" w:eastAsia="zh-CN"/>
        </w:rPr>
        <w:t>所有国家加强能力</w:t>
      </w:r>
      <w:r w:rsidRPr="00CB1083">
        <w:rPr>
          <w:rFonts w:ascii="KaiTi" w:eastAsia="KaiTi" w:hAnsi="KaiTi" w:cs="Times New Roman"/>
          <w:iCs/>
          <w:lang w:eastAsia="zh-CN"/>
        </w:rPr>
        <w:t>，</w:t>
      </w:r>
      <w:r w:rsidRPr="009B182B">
        <w:rPr>
          <w:rFonts w:ascii="KaiTi" w:eastAsia="KaiTi" w:hAnsi="KaiTi" w:cs="Times New Roman"/>
          <w:iCs/>
          <w:lang w:val="fr-CA" w:eastAsia="zh-CN"/>
        </w:rPr>
        <w:t>制定和执行《生物多样性公约》第</w:t>
      </w:r>
      <w:r w:rsidRPr="00CB1083">
        <w:rPr>
          <w:rFonts w:ascii="KaiTi" w:eastAsia="KaiTi" w:hAnsi="KaiTi" w:cs="Times New Roman"/>
          <w:iCs/>
          <w:lang w:eastAsia="zh-CN"/>
        </w:rPr>
        <w:t>8(g)</w:t>
      </w:r>
      <w:r w:rsidRPr="009B182B">
        <w:rPr>
          <w:rFonts w:ascii="KaiTi" w:eastAsia="KaiTi" w:hAnsi="KaiTi" w:cs="Times New Roman"/>
          <w:iCs/>
          <w:lang w:val="fr-CA" w:eastAsia="zh-CN"/>
        </w:rPr>
        <w:t>条所述生物安全措施和第</w:t>
      </w:r>
      <w:r w:rsidRPr="00CB1083">
        <w:rPr>
          <w:rFonts w:ascii="KaiTi" w:eastAsia="KaiTi" w:hAnsi="KaiTi" w:cs="Times New Roman"/>
          <w:iCs/>
          <w:lang w:eastAsia="zh-CN"/>
        </w:rPr>
        <w:t>19</w:t>
      </w:r>
      <w:r w:rsidRPr="009B182B">
        <w:rPr>
          <w:rFonts w:ascii="KaiTi" w:eastAsia="KaiTi" w:hAnsi="KaiTi" w:cs="Times New Roman"/>
          <w:iCs/>
          <w:lang w:val="fr-CA" w:eastAsia="zh-CN"/>
        </w:rPr>
        <w:t>条所述生物技术处理和惠益分配措施。</w:t>
      </w:r>
    </w:p>
    <w:p w14:paraId="0A75C7E4" w14:textId="77777777" w:rsidR="00430DCF" w:rsidRPr="009B182B" w:rsidRDefault="00430DCF" w:rsidP="00767954">
      <w:pPr>
        <w:rPr>
          <w:rFonts w:ascii="Times New Roman" w:hAnsi="Times New Roman" w:cs="Times New Roman"/>
          <w:lang w:eastAsia="zh-CN"/>
        </w:rPr>
      </w:pPr>
    </w:p>
    <w:p w14:paraId="638232BE" w14:textId="77777777" w:rsidR="00430DCF" w:rsidRPr="009B182B" w:rsidRDefault="00430DCF" w:rsidP="00767954">
      <w:pPr>
        <w:pStyle w:val="Heading5"/>
        <w:rPr>
          <w:rFonts w:ascii="Times New Roman" w:eastAsia="SimSun" w:hAnsi="Times New Roman" w:cs="Times New Roman"/>
        </w:rPr>
      </w:pPr>
      <w:r w:rsidRPr="009B182B">
        <w:rPr>
          <w:rFonts w:ascii="Times New Roman" w:eastAsia="SimSun" w:hAnsi="Times New Roman" w:cs="Times New Roman"/>
        </w:rPr>
        <w:t>进展概述</w:t>
      </w:r>
      <w:bookmarkEnd w:id="331"/>
    </w:p>
    <w:p w14:paraId="14E196B7" w14:textId="77777777" w:rsidR="00430DCF" w:rsidRPr="009B182B" w:rsidRDefault="00430DCF" w:rsidP="00767954">
      <w:pPr>
        <w:rPr>
          <w:rFonts w:ascii="Times New Roman" w:hAnsi="Times New Roman" w:cs="Times New Roman"/>
        </w:rPr>
      </w:pPr>
    </w:p>
    <w:tbl>
      <w:tblPr>
        <w:tblStyle w:val="TableGrid"/>
        <w:tblW w:w="0" w:type="auto"/>
        <w:tblLook w:val="04A0" w:firstRow="1" w:lastRow="0" w:firstColumn="1" w:lastColumn="0" w:noHBand="0" w:noVBand="1"/>
      </w:tblPr>
      <w:tblGrid>
        <w:gridCol w:w="9016"/>
      </w:tblGrid>
      <w:tr w:rsidR="00430DCF" w:rsidRPr="009B182B" w14:paraId="202069E0" w14:textId="77777777" w:rsidTr="004C0F10">
        <w:tc>
          <w:tcPr>
            <w:tcW w:w="9016" w:type="dxa"/>
            <w:shd w:val="clear" w:color="auto" w:fill="D1D1D1" w:themeFill="background2" w:themeFillShade="E6"/>
          </w:tcPr>
          <w:p w14:paraId="2D5FAF57" w14:textId="77777777" w:rsidR="00430DCF" w:rsidRPr="009B182B" w:rsidRDefault="00430DCF" w:rsidP="004C0F10">
            <w:pPr>
              <w:rPr>
                <w:rFonts w:ascii="Times New Roman" w:hAnsi="Times New Roman" w:cs="Times New Roman"/>
                <w:color w:val="000000"/>
                <w:lang w:eastAsia="zh-CN"/>
              </w:rPr>
            </w:pPr>
            <w:bookmarkStart w:id="332" w:name="_Toc230654797"/>
          </w:p>
          <w:bookmarkEnd w:id="332"/>
          <w:p w14:paraId="4AD673AC" w14:textId="77777777" w:rsidR="00430DCF" w:rsidRPr="009B182B" w:rsidRDefault="00430DCF" w:rsidP="00DF519C">
            <w:pPr>
              <w:rPr>
                <w:rFonts w:ascii="Times New Roman" w:hAnsi="Times New Roman" w:cs="Times New Roman"/>
                <w:lang w:eastAsia="zh-CN"/>
              </w:rPr>
            </w:pPr>
            <w:r>
              <w:rPr>
                <w:rFonts w:ascii="Times New Roman" w:hAnsi="Times New Roman" w:cs="Times New Roman" w:hint="eastAsia"/>
                <w:lang w:eastAsia="zh-CN"/>
              </w:rPr>
              <w:t xml:space="preserve">      </w:t>
            </w:r>
            <w:r w:rsidRPr="009B182B">
              <w:rPr>
                <w:rFonts w:ascii="Times New Roman" w:hAnsi="Times New Roman" w:cs="Times New Roman"/>
                <w:lang w:eastAsia="zh-CN"/>
              </w:rPr>
              <w:t>在</w:t>
            </w:r>
            <w:r>
              <w:rPr>
                <w:rFonts w:ascii="Times New Roman" w:hAnsi="Times New Roman" w:cs="Times New Roman" w:hint="eastAsia"/>
                <w:lang w:eastAsia="zh-CN"/>
              </w:rPr>
              <w:t>制定</w:t>
            </w:r>
            <w:r w:rsidRPr="009B182B">
              <w:rPr>
                <w:rFonts w:ascii="Times New Roman" w:hAnsi="Times New Roman" w:cs="Times New Roman"/>
                <w:lang w:eastAsia="zh-CN"/>
              </w:rPr>
              <w:t>和实施生物安全措施方面</w:t>
            </w:r>
            <w:r>
              <w:rPr>
                <w:rFonts w:ascii="Times New Roman" w:hAnsi="Times New Roman" w:cs="Times New Roman" w:hint="eastAsia"/>
                <w:lang w:eastAsia="zh-CN"/>
              </w:rPr>
              <w:t>正</w:t>
            </w:r>
            <w:r w:rsidRPr="009B182B">
              <w:rPr>
                <w:rFonts w:ascii="Times New Roman" w:hAnsi="Times New Roman" w:cs="Times New Roman"/>
                <w:lang w:eastAsia="zh-CN"/>
              </w:rPr>
              <w:t>取得一定进展，但进展仍不均衡，行动目标</w:t>
            </w:r>
            <w:r w:rsidRPr="009B182B">
              <w:rPr>
                <w:rFonts w:ascii="Times New Roman" w:hAnsi="Times New Roman" w:cs="Times New Roman"/>
                <w:lang w:eastAsia="zh-CN"/>
              </w:rPr>
              <w:t>17</w:t>
            </w:r>
            <w:r w:rsidRPr="009B182B">
              <w:rPr>
                <w:rFonts w:ascii="Times New Roman" w:hAnsi="Times New Roman" w:cs="Times New Roman"/>
                <w:lang w:eastAsia="zh-CN"/>
              </w:rPr>
              <w:t>的一些要素仍</w:t>
            </w:r>
            <w:r>
              <w:rPr>
                <w:rFonts w:ascii="Times New Roman" w:hAnsi="Times New Roman" w:cs="Times New Roman" w:hint="eastAsia"/>
                <w:lang w:eastAsia="zh-CN"/>
              </w:rPr>
              <w:t>然没有得到充分处理</w:t>
            </w:r>
            <w:r w:rsidRPr="009B182B">
              <w:rPr>
                <w:rFonts w:ascii="Times New Roman" w:hAnsi="Times New Roman" w:cs="Times New Roman"/>
                <w:lang w:eastAsia="zh-CN"/>
              </w:rPr>
              <w:t>。大多数缔约方</w:t>
            </w:r>
            <w:r>
              <w:rPr>
                <w:rFonts w:ascii="Times New Roman" w:hAnsi="Times New Roman" w:cs="Times New Roman" w:hint="eastAsia"/>
                <w:lang w:eastAsia="zh-CN"/>
              </w:rPr>
              <w:t>的国家目标覆盖了与</w:t>
            </w:r>
            <w:r w:rsidRPr="009B182B">
              <w:rPr>
                <w:rFonts w:ascii="Times New Roman" w:hAnsi="Times New Roman" w:cs="Times New Roman"/>
                <w:lang w:eastAsia="zh-CN"/>
              </w:rPr>
              <w:t>制定和实施生物安全措施</w:t>
            </w:r>
            <w:r>
              <w:rPr>
                <w:rFonts w:ascii="Times New Roman" w:hAnsi="Times New Roman" w:cs="Times New Roman" w:hint="eastAsia"/>
                <w:lang w:eastAsia="zh-CN"/>
              </w:rPr>
              <w:t>有关的要素</w:t>
            </w:r>
            <w:r w:rsidRPr="009B182B">
              <w:rPr>
                <w:rFonts w:ascii="Times New Roman" w:hAnsi="Times New Roman" w:cs="Times New Roman"/>
                <w:lang w:eastAsia="zh-CN"/>
              </w:rPr>
              <w:t>，而与行动目标</w:t>
            </w:r>
            <w:r w:rsidRPr="009B182B">
              <w:rPr>
                <w:rFonts w:ascii="Times New Roman" w:hAnsi="Times New Roman" w:cs="Times New Roman"/>
                <w:lang w:eastAsia="zh-CN"/>
              </w:rPr>
              <w:t>19</w:t>
            </w:r>
            <w:r w:rsidRPr="009B182B">
              <w:rPr>
                <w:rFonts w:ascii="Times New Roman" w:hAnsi="Times New Roman" w:cs="Times New Roman"/>
                <w:lang w:eastAsia="zh-CN"/>
              </w:rPr>
              <w:t>（生物技术处理和惠益分配）有关的要素并未</w:t>
            </w:r>
            <w:r>
              <w:rPr>
                <w:rFonts w:ascii="Times New Roman" w:hAnsi="Times New Roman" w:cs="Times New Roman" w:hint="eastAsia"/>
                <w:lang w:eastAsia="zh-CN"/>
              </w:rPr>
              <w:t>得到处理</w:t>
            </w:r>
            <w:r w:rsidRPr="009B182B">
              <w:rPr>
                <w:rFonts w:ascii="Times New Roman" w:hAnsi="Times New Roman" w:cs="Times New Roman"/>
                <w:lang w:eastAsia="zh-CN"/>
              </w:rPr>
              <w:t>。缔约方报告称，与行动目标</w:t>
            </w:r>
            <w:r w:rsidRPr="009B182B">
              <w:rPr>
                <w:rFonts w:ascii="Times New Roman" w:hAnsi="Times New Roman" w:cs="Times New Roman"/>
                <w:lang w:eastAsia="zh-CN"/>
              </w:rPr>
              <w:t>17</w:t>
            </w:r>
            <w:r w:rsidRPr="009B182B">
              <w:rPr>
                <w:rFonts w:ascii="Times New Roman" w:hAnsi="Times New Roman" w:cs="Times New Roman"/>
                <w:lang w:eastAsia="zh-CN"/>
              </w:rPr>
              <w:t>高度一致的国家目标中，</w:t>
            </w:r>
            <w:r w:rsidRPr="009B182B">
              <w:rPr>
                <w:rFonts w:ascii="Times New Roman" w:hAnsi="Times New Roman" w:cs="Times New Roman"/>
                <w:lang w:eastAsia="zh-CN"/>
              </w:rPr>
              <w:t>37%</w:t>
            </w:r>
            <w:r w:rsidRPr="009B182B">
              <w:rPr>
                <w:rFonts w:ascii="Times New Roman" w:hAnsi="Times New Roman" w:cs="Times New Roman"/>
                <w:lang w:eastAsia="zh-CN"/>
              </w:rPr>
              <w:t>正在按计划实现，</w:t>
            </w:r>
            <w:r w:rsidRPr="009B182B">
              <w:rPr>
                <w:rFonts w:ascii="Times New Roman" w:hAnsi="Times New Roman" w:cs="Times New Roman"/>
                <w:lang w:eastAsia="zh-CN"/>
              </w:rPr>
              <w:t>5%</w:t>
            </w:r>
            <w:r w:rsidRPr="009B182B">
              <w:rPr>
                <w:rFonts w:ascii="Times New Roman" w:hAnsi="Times New Roman" w:cs="Times New Roman"/>
                <w:lang w:eastAsia="zh-CN"/>
              </w:rPr>
              <w:t>已经实现。只有少数缔约方报告了与行动目标</w:t>
            </w:r>
            <w:r w:rsidRPr="009B182B">
              <w:rPr>
                <w:rFonts w:ascii="Times New Roman" w:hAnsi="Times New Roman" w:cs="Times New Roman"/>
                <w:lang w:eastAsia="zh-CN"/>
              </w:rPr>
              <w:t>17</w:t>
            </w:r>
            <w:r w:rsidRPr="009B182B">
              <w:rPr>
                <w:rFonts w:ascii="Times New Roman" w:hAnsi="Times New Roman" w:cs="Times New Roman"/>
                <w:lang w:eastAsia="zh-CN"/>
              </w:rPr>
              <w:t>相关的数据和指标。报告提到的主要挑战包括：法律和监管框架的</w:t>
            </w:r>
            <w:r>
              <w:rPr>
                <w:rFonts w:ascii="Times New Roman" w:hAnsi="Times New Roman" w:cs="Times New Roman" w:hint="eastAsia"/>
                <w:lang w:eastAsia="zh-CN"/>
              </w:rPr>
              <w:t>适足</w:t>
            </w:r>
            <w:r w:rsidRPr="009B182B">
              <w:rPr>
                <w:rFonts w:ascii="Times New Roman" w:hAnsi="Times New Roman" w:cs="Times New Roman"/>
                <w:lang w:eastAsia="zh-CN"/>
              </w:rPr>
              <w:t>性、实施和</w:t>
            </w:r>
            <w:r>
              <w:rPr>
                <w:rFonts w:ascii="Times New Roman" w:hAnsi="Times New Roman" w:cs="Times New Roman" w:hint="eastAsia"/>
                <w:lang w:eastAsia="zh-CN"/>
              </w:rPr>
              <w:t>强制执行</w:t>
            </w:r>
            <w:r w:rsidRPr="009B182B">
              <w:rPr>
                <w:rFonts w:ascii="Times New Roman" w:hAnsi="Times New Roman" w:cs="Times New Roman"/>
                <w:lang w:eastAsia="zh-CN"/>
              </w:rPr>
              <w:t>、实验室设施的能力和</w:t>
            </w:r>
            <w:r>
              <w:rPr>
                <w:rFonts w:ascii="Times New Roman" w:hAnsi="Times New Roman" w:cs="Times New Roman" w:hint="eastAsia"/>
                <w:lang w:eastAsia="zh-CN"/>
              </w:rPr>
              <w:t>准入</w:t>
            </w:r>
            <w:r w:rsidRPr="009B182B">
              <w:rPr>
                <w:rFonts w:ascii="Times New Roman" w:hAnsi="Times New Roman" w:cs="Times New Roman"/>
                <w:lang w:eastAsia="zh-CN"/>
              </w:rPr>
              <w:t>，以及对外部项目融资的依赖性。</w:t>
            </w:r>
          </w:p>
        </w:tc>
      </w:tr>
    </w:tbl>
    <w:p w14:paraId="168A686E" w14:textId="77777777" w:rsidR="00430DCF" w:rsidRPr="009B182B" w:rsidRDefault="00430DCF" w:rsidP="00767954">
      <w:pPr>
        <w:rPr>
          <w:rFonts w:ascii="Times New Roman" w:hAnsi="Times New Roman" w:cs="Times New Roman"/>
          <w:lang w:eastAsia="zh-CN"/>
        </w:rPr>
      </w:pPr>
    </w:p>
    <w:p w14:paraId="56D50453" w14:textId="77777777" w:rsidR="00430DCF" w:rsidRPr="009B182B" w:rsidRDefault="00430DCF" w:rsidP="00767954">
      <w:pPr>
        <w:pStyle w:val="Heading5"/>
        <w:rPr>
          <w:rFonts w:ascii="Times New Roman" w:eastAsia="SimSun" w:hAnsi="Times New Roman" w:cs="Times New Roman"/>
          <w:lang w:eastAsia="zh-CN"/>
        </w:rPr>
      </w:pPr>
      <w:bookmarkStart w:id="333" w:name="_Ref231219511"/>
      <w:r w:rsidRPr="009B182B">
        <w:rPr>
          <w:rFonts w:ascii="Times New Roman" w:eastAsia="SimSun" w:hAnsi="Times New Roman" w:cs="Times New Roman"/>
          <w:lang w:eastAsia="zh-CN"/>
        </w:rPr>
        <w:t>缔约方在其国家目标中对《昆蒙框架》行动目标</w:t>
      </w:r>
      <w:r w:rsidRPr="009B182B">
        <w:rPr>
          <w:rFonts w:ascii="Times New Roman" w:eastAsia="SimSun" w:hAnsi="Times New Roman" w:cs="Times New Roman"/>
          <w:lang w:eastAsia="zh-CN"/>
        </w:rPr>
        <w:t>17</w:t>
      </w:r>
      <w:r>
        <w:rPr>
          <w:rFonts w:ascii="Times New Roman" w:eastAsia="SimSun" w:hAnsi="Times New Roman" w:cs="Times New Roman" w:hint="eastAsia"/>
          <w:lang w:eastAsia="zh-CN"/>
        </w:rPr>
        <w:t>全部范围</w:t>
      </w:r>
      <w:r w:rsidRPr="009B182B">
        <w:rPr>
          <w:rFonts w:ascii="Times New Roman" w:eastAsia="SimSun" w:hAnsi="Times New Roman" w:cs="Times New Roman"/>
          <w:lang w:eastAsia="zh-CN"/>
        </w:rPr>
        <w:t>的</w:t>
      </w:r>
      <w:r>
        <w:rPr>
          <w:rFonts w:ascii="Times New Roman" w:eastAsia="SimSun" w:hAnsi="Times New Roman" w:cs="Times New Roman" w:hint="eastAsia"/>
          <w:lang w:eastAsia="zh-CN"/>
        </w:rPr>
        <w:t>覆盖情况</w:t>
      </w:r>
    </w:p>
    <w:p w14:paraId="4513BF1E" w14:textId="77777777" w:rsidR="00430DCF" w:rsidRPr="009B182B" w:rsidRDefault="00430DCF" w:rsidP="00767954">
      <w:pPr>
        <w:rPr>
          <w:rFonts w:ascii="Times New Roman" w:hAnsi="Times New Roman" w:cs="Times New Roman"/>
          <w:lang w:eastAsia="zh-CN"/>
        </w:rPr>
      </w:pPr>
    </w:p>
    <w:p w14:paraId="2197A902" w14:textId="77777777" w:rsidR="00430DCF" w:rsidRPr="009B182B" w:rsidRDefault="00430DCF" w:rsidP="00767954">
      <w:pPr>
        <w:rPr>
          <w:rFonts w:ascii="Times New Roman" w:hAnsi="Times New Roman" w:cs="Times New Roman"/>
          <w:sz w:val="20"/>
          <w:szCs w:val="20"/>
          <w:lang w:eastAsia="zh-CN"/>
        </w:rPr>
      </w:pPr>
      <w:bookmarkStart w:id="334" w:name="_Ref238744479"/>
      <w:r w:rsidRPr="009B182B">
        <w:rPr>
          <w:rFonts w:ascii="Times New Roman" w:hAnsi="Times New Roman" w:cs="Times New Roman"/>
          <w:sz w:val="20"/>
          <w:szCs w:val="20"/>
          <w:lang w:eastAsia="zh-CN"/>
        </w:rPr>
        <w:t>表</w:t>
      </w:r>
      <w:r w:rsidRPr="009B182B">
        <w:rPr>
          <w:rFonts w:ascii="Times New Roman" w:hAnsi="Times New Roman" w:cs="Times New Roman"/>
          <w:sz w:val="20"/>
          <w:szCs w:val="20"/>
          <w:lang w:eastAsia="zh-CN"/>
        </w:rPr>
        <w:t xml:space="preserve"> </w:t>
      </w:r>
      <w:r w:rsidRPr="009B182B">
        <w:rPr>
          <w:rFonts w:ascii="Times New Roman" w:hAnsi="Times New Roman" w:cs="Times New Roman"/>
          <w:noProof/>
          <w:sz w:val="20"/>
          <w:szCs w:val="20"/>
          <w:lang w:eastAsia="zh-CN"/>
        </w:rPr>
        <w:t>37</w:t>
      </w:r>
      <w:bookmarkEnd w:id="334"/>
    </w:p>
    <w:p w14:paraId="523B73AA" w14:textId="77777777" w:rsidR="00430DCF" w:rsidRPr="009B182B" w:rsidRDefault="00430DCF" w:rsidP="00767954">
      <w:pPr>
        <w:pStyle w:val="Caption"/>
        <w:keepNext/>
        <w:rPr>
          <w:rFonts w:ascii="Times New Roman" w:eastAsia="SimSun" w:hAnsi="Times New Roman" w:cs="Times New Roman"/>
          <w:i w:val="0"/>
          <w:sz w:val="20"/>
          <w:szCs w:val="20"/>
        </w:rPr>
      </w:pPr>
      <w:r w:rsidRPr="009B182B">
        <w:rPr>
          <w:rFonts w:ascii="Times New Roman" w:eastAsia="SimSun" w:hAnsi="Times New Roman" w:cs="Times New Roman"/>
          <w:b/>
          <w:i w:val="0"/>
          <w:sz w:val="20"/>
          <w:szCs w:val="20"/>
          <w:lang w:eastAsia="zh-CN"/>
        </w:rPr>
        <w:t>《昆蒙框架》行动目标</w:t>
      </w:r>
      <w:r w:rsidRPr="009B182B">
        <w:rPr>
          <w:rFonts w:ascii="Times New Roman" w:eastAsia="SimSun" w:hAnsi="Times New Roman" w:cs="Times New Roman"/>
          <w:b/>
          <w:i w:val="0"/>
          <w:sz w:val="20"/>
          <w:szCs w:val="20"/>
          <w:lang w:eastAsia="zh-CN"/>
        </w:rPr>
        <w:t>17</w:t>
      </w:r>
      <w:r w:rsidRPr="009B182B">
        <w:rPr>
          <w:rFonts w:ascii="Times New Roman" w:eastAsia="SimSun" w:hAnsi="Times New Roman" w:cs="Times New Roman"/>
          <w:b/>
          <w:i w:val="0"/>
          <w:sz w:val="20"/>
          <w:szCs w:val="20"/>
          <w:lang w:eastAsia="zh-CN"/>
        </w:rPr>
        <w:t>的各项要素和国家目标对其涉及情况</w:t>
      </w:r>
      <w:r w:rsidRPr="009B182B">
        <w:rPr>
          <w:rFonts w:ascii="Times New Roman" w:eastAsia="SimSun" w:hAnsi="Times New Roman" w:cs="Times New Roman"/>
          <w:i w:val="0"/>
          <w:iCs w:val="0"/>
          <w:sz w:val="20"/>
          <w:szCs w:val="20"/>
          <w:vertAlign w:val="superscript"/>
        </w:rPr>
        <w:t>a</w:t>
      </w:r>
    </w:p>
    <w:bookmarkEnd w:id="333"/>
    <w:p w14:paraId="4DD1149A" w14:textId="77777777" w:rsidR="00430DCF" w:rsidRPr="009B182B" w:rsidRDefault="00430DCF" w:rsidP="00767954">
      <w:pPr>
        <w:pStyle w:val="Caption"/>
        <w:keepNext/>
        <w:rPr>
          <w:rFonts w:ascii="Times New Roman" w:eastAsia="SimSun" w:hAnsi="Times New Roman" w:cs="Times New Roman"/>
        </w:rPr>
      </w:pPr>
    </w:p>
    <w:tbl>
      <w:tblPr>
        <w:tblStyle w:val="TableGrid"/>
        <w:tblW w:w="0" w:type="auto"/>
        <w:tblLook w:val="04A0" w:firstRow="1" w:lastRow="0" w:firstColumn="1" w:lastColumn="0" w:noHBand="0" w:noVBand="1"/>
      </w:tblPr>
      <w:tblGrid>
        <w:gridCol w:w="8359"/>
        <w:gridCol w:w="657"/>
      </w:tblGrid>
      <w:tr w:rsidR="00430DCF" w:rsidRPr="009B182B" w14:paraId="2F1B4717" w14:textId="77777777" w:rsidTr="004C0F10">
        <w:tc>
          <w:tcPr>
            <w:tcW w:w="8359" w:type="dxa"/>
          </w:tcPr>
          <w:p w14:paraId="69103B99" w14:textId="77777777" w:rsidR="00430DCF" w:rsidRPr="004D19FE" w:rsidRDefault="00430DCF" w:rsidP="00DE06A1">
            <w:pPr>
              <w:autoSpaceDE w:val="0"/>
              <w:autoSpaceDN w:val="0"/>
              <w:adjustRightInd w:val="0"/>
              <w:rPr>
                <w:rFonts w:ascii="Times New Roman" w:hAnsi="Times New Roman" w:cs="Times New Roman"/>
                <w:sz w:val="20"/>
                <w:szCs w:val="20"/>
                <w:lang w:eastAsia="zh-CN"/>
              </w:rPr>
            </w:pPr>
            <w:r w:rsidRPr="004D19FE">
              <w:rPr>
                <w:rFonts w:ascii="Times New Roman" w:hAnsi="Times New Roman" w:cs="Times New Roman"/>
                <w:iCs/>
                <w:sz w:val="20"/>
                <w:szCs w:val="20"/>
                <w:lang w:val="fr-CA" w:eastAsia="zh-CN"/>
              </w:rPr>
              <w:t>所有国家制定《生物多样性公约》第</w:t>
            </w:r>
            <w:r w:rsidRPr="00CB1083">
              <w:rPr>
                <w:rFonts w:ascii="Times New Roman" w:hAnsi="Times New Roman" w:cs="Times New Roman"/>
                <w:iCs/>
                <w:sz w:val="20"/>
                <w:szCs w:val="20"/>
                <w:lang w:eastAsia="zh-CN"/>
              </w:rPr>
              <w:t>8(g)</w:t>
            </w:r>
            <w:r w:rsidRPr="004D19FE">
              <w:rPr>
                <w:rFonts w:ascii="Times New Roman" w:hAnsi="Times New Roman" w:cs="Times New Roman"/>
                <w:iCs/>
                <w:sz w:val="20"/>
                <w:szCs w:val="20"/>
                <w:lang w:val="fr-CA" w:eastAsia="zh-CN"/>
              </w:rPr>
              <w:t>条所述生物安全措施</w:t>
            </w:r>
          </w:p>
          <w:p w14:paraId="2ECB4CC0" w14:textId="77777777" w:rsidR="00430DCF" w:rsidRPr="004D19FE" w:rsidRDefault="00430DCF" w:rsidP="004C0F10">
            <w:pPr>
              <w:rPr>
                <w:rFonts w:ascii="Times New Roman" w:hAnsi="Times New Roman" w:cs="Times New Roman"/>
                <w:sz w:val="20"/>
                <w:szCs w:val="20"/>
                <w:lang w:eastAsia="zh-CN"/>
              </w:rPr>
            </w:pPr>
          </w:p>
        </w:tc>
        <w:tc>
          <w:tcPr>
            <w:tcW w:w="657" w:type="dxa"/>
            <w:shd w:val="clear" w:color="auto" w:fill="92D050"/>
          </w:tcPr>
          <w:p w14:paraId="484C385E" w14:textId="77777777" w:rsidR="00430DCF" w:rsidRPr="009B182B" w:rsidRDefault="00430DCF" w:rsidP="004C0F10">
            <w:pPr>
              <w:rPr>
                <w:rFonts w:ascii="Times New Roman" w:hAnsi="Times New Roman" w:cs="Times New Roman"/>
                <w:sz w:val="22"/>
                <w:szCs w:val="22"/>
              </w:rPr>
            </w:pPr>
            <w:r w:rsidRPr="009B182B">
              <w:rPr>
                <w:rFonts w:ascii="Times New Roman" w:hAnsi="Times New Roman" w:cs="Times New Roman"/>
                <w:sz w:val="22"/>
                <w:szCs w:val="22"/>
              </w:rPr>
              <w:t>62</w:t>
            </w:r>
          </w:p>
        </w:tc>
      </w:tr>
      <w:tr w:rsidR="00430DCF" w:rsidRPr="009B182B" w14:paraId="7626C6D1" w14:textId="77777777" w:rsidTr="004C0F10">
        <w:tc>
          <w:tcPr>
            <w:tcW w:w="8359" w:type="dxa"/>
          </w:tcPr>
          <w:p w14:paraId="44830822" w14:textId="77777777" w:rsidR="00430DCF" w:rsidRPr="004D19FE" w:rsidRDefault="00430DCF" w:rsidP="00DE06A1">
            <w:pPr>
              <w:autoSpaceDE w:val="0"/>
              <w:autoSpaceDN w:val="0"/>
              <w:adjustRightInd w:val="0"/>
              <w:rPr>
                <w:rFonts w:ascii="Times New Roman" w:hAnsi="Times New Roman" w:cs="Times New Roman"/>
                <w:kern w:val="0"/>
                <w:sz w:val="20"/>
                <w:szCs w:val="20"/>
                <w:lang w:eastAsia="zh-CN"/>
              </w:rPr>
            </w:pPr>
            <w:r w:rsidRPr="004D19FE">
              <w:rPr>
                <w:rFonts w:ascii="Times New Roman" w:hAnsi="Times New Roman" w:cs="Times New Roman"/>
                <w:iCs/>
                <w:sz w:val="20"/>
                <w:szCs w:val="20"/>
                <w:lang w:val="fr-CA" w:eastAsia="zh-CN"/>
              </w:rPr>
              <w:t>所有国家为《生物多样性公约》第</w:t>
            </w:r>
            <w:r w:rsidRPr="00CB1083">
              <w:rPr>
                <w:rFonts w:ascii="Times New Roman" w:hAnsi="Times New Roman" w:cs="Times New Roman"/>
                <w:iCs/>
                <w:sz w:val="20"/>
                <w:szCs w:val="20"/>
                <w:lang w:eastAsia="zh-CN"/>
              </w:rPr>
              <w:t>8(g)</w:t>
            </w:r>
            <w:r w:rsidRPr="004D19FE">
              <w:rPr>
                <w:rFonts w:ascii="Times New Roman" w:hAnsi="Times New Roman" w:cs="Times New Roman"/>
                <w:iCs/>
                <w:sz w:val="20"/>
                <w:szCs w:val="20"/>
                <w:lang w:val="fr-CA" w:eastAsia="zh-CN"/>
              </w:rPr>
              <w:t>条所述生物安全措施加强能力</w:t>
            </w:r>
          </w:p>
          <w:p w14:paraId="71DBE4D4" w14:textId="77777777" w:rsidR="00430DCF" w:rsidRPr="004D19FE" w:rsidRDefault="00430DCF" w:rsidP="004C0F10">
            <w:pPr>
              <w:rPr>
                <w:rFonts w:ascii="Times New Roman" w:hAnsi="Times New Roman" w:cs="Times New Roman"/>
                <w:sz w:val="20"/>
                <w:szCs w:val="20"/>
                <w:lang w:eastAsia="zh-CN"/>
              </w:rPr>
            </w:pPr>
            <w:r w:rsidRPr="004D19FE">
              <w:rPr>
                <w:rFonts w:ascii="Times New Roman" w:hAnsi="Times New Roman" w:cs="Times New Roman"/>
                <w:kern w:val="0"/>
                <w:sz w:val="20"/>
                <w:szCs w:val="20"/>
                <w:lang w:eastAsia="zh-CN"/>
              </w:rPr>
              <w:t xml:space="preserve"> </w:t>
            </w:r>
          </w:p>
        </w:tc>
        <w:tc>
          <w:tcPr>
            <w:tcW w:w="657" w:type="dxa"/>
            <w:shd w:val="clear" w:color="auto" w:fill="FFFF00"/>
          </w:tcPr>
          <w:p w14:paraId="1BE6891C" w14:textId="77777777" w:rsidR="00430DCF" w:rsidRPr="009B182B" w:rsidRDefault="00430DCF" w:rsidP="004C0F10">
            <w:pPr>
              <w:rPr>
                <w:rFonts w:ascii="Times New Roman" w:hAnsi="Times New Roman" w:cs="Times New Roman"/>
                <w:sz w:val="22"/>
                <w:szCs w:val="22"/>
              </w:rPr>
            </w:pPr>
            <w:r w:rsidRPr="009B182B">
              <w:rPr>
                <w:rFonts w:ascii="Times New Roman" w:hAnsi="Times New Roman" w:cs="Times New Roman"/>
                <w:sz w:val="22"/>
                <w:szCs w:val="22"/>
              </w:rPr>
              <w:t>48</w:t>
            </w:r>
          </w:p>
        </w:tc>
      </w:tr>
      <w:tr w:rsidR="00430DCF" w:rsidRPr="009B182B" w14:paraId="751790BE" w14:textId="77777777" w:rsidTr="004C0F10">
        <w:tc>
          <w:tcPr>
            <w:tcW w:w="8359" w:type="dxa"/>
          </w:tcPr>
          <w:p w14:paraId="48A6435A" w14:textId="77777777" w:rsidR="00430DCF" w:rsidRPr="004D19FE" w:rsidRDefault="00430DCF" w:rsidP="00DE06A1">
            <w:pPr>
              <w:autoSpaceDE w:val="0"/>
              <w:autoSpaceDN w:val="0"/>
              <w:adjustRightInd w:val="0"/>
              <w:rPr>
                <w:rFonts w:ascii="Times New Roman" w:hAnsi="Times New Roman" w:cs="Times New Roman"/>
                <w:sz w:val="20"/>
                <w:szCs w:val="20"/>
                <w:lang w:eastAsia="zh-CN"/>
              </w:rPr>
            </w:pPr>
            <w:r w:rsidRPr="004D19FE">
              <w:rPr>
                <w:rFonts w:ascii="Times New Roman" w:hAnsi="Times New Roman" w:cs="Times New Roman"/>
                <w:iCs/>
                <w:sz w:val="20"/>
                <w:szCs w:val="20"/>
                <w:lang w:val="fr-CA" w:eastAsia="zh-CN"/>
              </w:rPr>
              <w:t>所有国家执行《生物多样性公约》第</w:t>
            </w:r>
            <w:r w:rsidRPr="00CB1083">
              <w:rPr>
                <w:rFonts w:ascii="Times New Roman" w:hAnsi="Times New Roman" w:cs="Times New Roman"/>
                <w:iCs/>
                <w:sz w:val="20"/>
                <w:szCs w:val="20"/>
                <w:lang w:eastAsia="zh-CN"/>
              </w:rPr>
              <w:t>8(g)</w:t>
            </w:r>
            <w:r w:rsidRPr="004D19FE">
              <w:rPr>
                <w:rFonts w:ascii="Times New Roman" w:hAnsi="Times New Roman" w:cs="Times New Roman"/>
                <w:iCs/>
                <w:sz w:val="20"/>
                <w:szCs w:val="20"/>
                <w:lang w:val="fr-CA" w:eastAsia="zh-CN"/>
              </w:rPr>
              <w:t>条所述生物安全措施</w:t>
            </w:r>
          </w:p>
          <w:p w14:paraId="2D729E40" w14:textId="77777777" w:rsidR="00430DCF" w:rsidRPr="004D19FE" w:rsidRDefault="00430DCF" w:rsidP="004C0F10">
            <w:pPr>
              <w:rPr>
                <w:rFonts w:ascii="Times New Roman" w:hAnsi="Times New Roman" w:cs="Times New Roman"/>
                <w:sz w:val="20"/>
                <w:szCs w:val="20"/>
                <w:lang w:eastAsia="zh-CN"/>
              </w:rPr>
            </w:pPr>
          </w:p>
        </w:tc>
        <w:tc>
          <w:tcPr>
            <w:tcW w:w="657" w:type="dxa"/>
            <w:shd w:val="clear" w:color="auto" w:fill="92D050"/>
          </w:tcPr>
          <w:p w14:paraId="212DCCD3" w14:textId="77777777" w:rsidR="00430DCF" w:rsidRPr="009B182B" w:rsidRDefault="00430DCF" w:rsidP="004C0F10">
            <w:pPr>
              <w:rPr>
                <w:rFonts w:ascii="Times New Roman" w:hAnsi="Times New Roman" w:cs="Times New Roman"/>
                <w:sz w:val="22"/>
                <w:szCs w:val="22"/>
              </w:rPr>
            </w:pPr>
            <w:r w:rsidRPr="009B182B">
              <w:rPr>
                <w:rFonts w:ascii="Times New Roman" w:hAnsi="Times New Roman" w:cs="Times New Roman"/>
                <w:sz w:val="22"/>
                <w:szCs w:val="22"/>
              </w:rPr>
              <w:t>63</w:t>
            </w:r>
          </w:p>
        </w:tc>
      </w:tr>
      <w:tr w:rsidR="00430DCF" w:rsidRPr="009B182B" w14:paraId="08A92B1E" w14:textId="77777777" w:rsidTr="004C0F10">
        <w:tc>
          <w:tcPr>
            <w:tcW w:w="8359" w:type="dxa"/>
          </w:tcPr>
          <w:p w14:paraId="2418BDEA" w14:textId="77777777" w:rsidR="00430DCF" w:rsidRPr="004D19FE" w:rsidRDefault="00430DCF" w:rsidP="00DE06A1">
            <w:pPr>
              <w:autoSpaceDE w:val="0"/>
              <w:autoSpaceDN w:val="0"/>
              <w:adjustRightInd w:val="0"/>
              <w:rPr>
                <w:rFonts w:ascii="Times New Roman" w:hAnsi="Times New Roman" w:cs="Times New Roman"/>
                <w:sz w:val="20"/>
                <w:szCs w:val="20"/>
                <w:lang w:eastAsia="zh-CN"/>
              </w:rPr>
            </w:pPr>
            <w:r w:rsidRPr="004D19FE">
              <w:rPr>
                <w:rFonts w:ascii="Times New Roman" w:hAnsi="Times New Roman" w:cs="Times New Roman"/>
                <w:kern w:val="0"/>
                <w:sz w:val="20"/>
                <w:szCs w:val="20"/>
                <w:lang w:eastAsia="zh-CN"/>
              </w:rPr>
              <w:t>所有国家制定</w:t>
            </w:r>
            <w:r w:rsidRPr="004D19FE">
              <w:rPr>
                <w:rFonts w:ascii="Times New Roman" w:hAnsi="Times New Roman" w:cs="Times New Roman"/>
                <w:iCs/>
                <w:sz w:val="20"/>
                <w:szCs w:val="20"/>
                <w:lang w:val="fr-CA" w:eastAsia="zh-CN"/>
              </w:rPr>
              <w:t>第</w:t>
            </w:r>
            <w:r w:rsidRPr="004D19FE">
              <w:rPr>
                <w:rFonts w:ascii="Times New Roman" w:hAnsi="Times New Roman" w:cs="Times New Roman"/>
                <w:iCs/>
                <w:sz w:val="20"/>
                <w:szCs w:val="20"/>
                <w:lang w:val="fr-CA" w:eastAsia="zh-CN"/>
              </w:rPr>
              <w:t>19</w:t>
            </w:r>
            <w:r w:rsidRPr="004D19FE">
              <w:rPr>
                <w:rFonts w:ascii="Times New Roman" w:hAnsi="Times New Roman" w:cs="Times New Roman"/>
                <w:iCs/>
                <w:sz w:val="20"/>
                <w:szCs w:val="20"/>
                <w:lang w:val="fr-CA" w:eastAsia="zh-CN"/>
              </w:rPr>
              <w:t>条所述生物技术处理和惠益分配措施</w:t>
            </w:r>
          </w:p>
          <w:p w14:paraId="643A7B45" w14:textId="77777777" w:rsidR="00430DCF" w:rsidRPr="004D19FE" w:rsidRDefault="00430DCF" w:rsidP="004C0F10">
            <w:pPr>
              <w:rPr>
                <w:rFonts w:ascii="Times New Roman" w:hAnsi="Times New Roman" w:cs="Times New Roman"/>
                <w:sz w:val="20"/>
                <w:szCs w:val="20"/>
                <w:lang w:eastAsia="zh-CN"/>
              </w:rPr>
            </w:pPr>
          </w:p>
        </w:tc>
        <w:tc>
          <w:tcPr>
            <w:tcW w:w="657" w:type="dxa"/>
            <w:shd w:val="clear" w:color="auto" w:fill="FFFF00"/>
          </w:tcPr>
          <w:p w14:paraId="3297E7ED" w14:textId="77777777" w:rsidR="00430DCF" w:rsidRPr="009B182B" w:rsidRDefault="00430DCF" w:rsidP="004C0F10">
            <w:pPr>
              <w:rPr>
                <w:rFonts w:ascii="Times New Roman" w:hAnsi="Times New Roman" w:cs="Times New Roman"/>
                <w:sz w:val="22"/>
                <w:szCs w:val="22"/>
              </w:rPr>
            </w:pPr>
            <w:r w:rsidRPr="009B182B">
              <w:rPr>
                <w:rFonts w:ascii="Times New Roman" w:hAnsi="Times New Roman" w:cs="Times New Roman"/>
                <w:sz w:val="22"/>
                <w:szCs w:val="22"/>
              </w:rPr>
              <w:t>47</w:t>
            </w:r>
          </w:p>
        </w:tc>
      </w:tr>
      <w:tr w:rsidR="00430DCF" w:rsidRPr="009B182B" w14:paraId="16D295C7" w14:textId="77777777" w:rsidTr="004C0F10">
        <w:tc>
          <w:tcPr>
            <w:tcW w:w="8359" w:type="dxa"/>
          </w:tcPr>
          <w:p w14:paraId="5CE7E454" w14:textId="77777777" w:rsidR="00430DCF" w:rsidRPr="004D19FE" w:rsidRDefault="00430DCF" w:rsidP="00E139E3">
            <w:pPr>
              <w:autoSpaceDE w:val="0"/>
              <w:autoSpaceDN w:val="0"/>
              <w:adjustRightInd w:val="0"/>
              <w:rPr>
                <w:rFonts w:ascii="Times New Roman" w:hAnsi="Times New Roman" w:cs="Times New Roman"/>
                <w:sz w:val="20"/>
                <w:szCs w:val="20"/>
                <w:lang w:eastAsia="zh-CN"/>
              </w:rPr>
            </w:pPr>
            <w:r w:rsidRPr="004D19FE">
              <w:rPr>
                <w:rFonts w:ascii="Times New Roman" w:hAnsi="Times New Roman" w:cs="Times New Roman"/>
                <w:kern w:val="0"/>
                <w:sz w:val="20"/>
                <w:szCs w:val="20"/>
                <w:lang w:eastAsia="zh-CN"/>
              </w:rPr>
              <w:t>所有国家为</w:t>
            </w:r>
            <w:r w:rsidRPr="004D19FE">
              <w:rPr>
                <w:rFonts w:ascii="Times New Roman" w:hAnsi="Times New Roman" w:cs="Times New Roman"/>
                <w:iCs/>
                <w:sz w:val="20"/>
                <w:szCs w:val="20"/>
                <w:lang w:val="fr-CA" w:eastAsia="zh-CN"/>
              </w:rPr>
              <w:t>第</w:t>
            </w:r>
            <w:r w:rsidRPr="004D19FE">
              <w:rPr>
                <w:rFonts w:ascii="Times New Roman" w:hAnsi="Times New Roman" w:cs="Times New Roman"/>
                <w:iCs/>
                <w:sz w:val="20"/>
                <w:szCs w:val="20"/>
                <w:lang w:val="fr-CA" w:eastAsia="zh-CN"/>
              </w:rPr>
              <w:t>19</w:t>
            </w:r>
            <w:r w:rsidRPr="004D19FE">
              <w:rPr>
                <w:rFonts w:ascii="Times New Roman" w:hAnsi="Times New Roman" w:cs="Times New Roman"/>
                <w:iCs/>
                <w:sz w:val="20"/>
                <w:szCs w:val="20"/>
                <w:lang w:val="fr-CA" w:eastAsia="zh-CN"/>
              </w:rPr>
              <w:t>条所述生物技术处理和惠益分配措施加强能力</w:t>
            </w:r>
          </w:p>
          <w:p w14:paraId="472F60D4" w14:textId="77777777" w:rsidR="00430DCF" w:rsidRPr="004D19FE" w:rsidRDefault="00430DCF" w:rsidP="004C0F10">
            <w:pPr>
              <w:autoSpaceDE w:val="0"/>
              <w:autoSpaceDN w:val="0"/>
              <w:adjustRightInd w:val="0"/>
              <w:rPr>
                <w:rFonts w:ascii="Times New Roman" w:hAnsi="Times New Roman" w:cs="Times New Roman"/>
                <w:kern w:val="0"/>
                <w:sz w:val="20"/>
                <w:szCs w:val="20"/>
                <w:lang w:eastAsia="zh-CN"/>
              </w:rPr>
            </w:pPr>
          </w:p>
        </w:tc>
        <w:tc>
          <w:tcPr>
            <w:tcW w:w="657" w:type="dxa"/>
            <w:shd w:val="clear" w:color="auto" w:fill="FFC000"/>
          </w:tcPr>
          <w:p w14:paraId="7FA27795" w14:textId="77777777" w:rsidR="00430DCF" w:rsidRPr="009B182B" w:rsidRDefault="00430DCF" w:rsidP="004C0F10">
            <w:pPr>
              <w:rPr>
                <w:rFonts w:ascii="Times New Roman" w:hAnsi="Times New Roman" w:cs="Times New Roman"/>
                <w:sz w:val="22"/>
                <w:szCs w:val="22"/>
              </w:rPr>
            </w:pPr>
            <w:r w:rsidRPr="009B182B">
              <w:rPr>
                <w:rFonts w:ascii="Times New Roman" w:hAnsi="Times New Roman" w:cs="Times New Roman"/>
                <w:sz w:val="22"/>
                <w:szCs w:val="22"/>
              </w:rPr>
              <w:t>30</w:t>
            </w:r>
          </w:p>
        </w:tc>
      </w:tr>
      <w:tr w:rsidR="00430DCF" w:rsidRPr="009B182B" w14:paraId="445B3007" w14:textId="77777777" w:rsidTr="004C0F10">
        <w:tc>
          <w:tcPr>
            <w:tcW w:w="8359" w:type="dxa"/>
          </w:tcPr>
          <w:p w14:paraId="27C8B681" w14:textId="77777777" w:rsidR="00430DCF" w:rsidRPr="004D19FE" w:rsidRDefault="00430DCF" w:rsidP="00E139E3">
            <w:pPr>
              <w:autoSpaceDE w:val="0"/>
              <w:autoSpaceDN w:val="0"/>
              <w:adjustRightInd w:val="0"/>
              <w:rPr>
                <w:rFonts w:ascii="Times New Roman" w:hAnsi="Times New Roman" w:cs="Times New Roman"/>
                <w:sz w:val="20"/>
                <w:szCs w:val="20"/>
                <w:lang w:eastAsia="zh-CN"/>
              </w:rPr>
            </w:pPr>
            <w:r w:rsidRPr="004D19FE">
              <w:rPr>
                <w:rFonts w:ascii="Times New Roman" w:hAnsi="Times New Roman" w:cs="Times New Roman"/>
                <w:kern w:val="0"/>
                <w:sz w:val="20"/>
                <w:szCs w:val="20"/>
                <w:lang w:eastAsia="zh-CN"/>
              </w:rPr>
              <w:t>所有国家执行</w:t>
            </w:r>
            <w:r w:rsidRPr="004D19FE">
              <w:rPr>
                <w:rFonts w:ascii="Times New Roman" w:hAnsi="Times New Roman" w:cs="Times New Roman"/>
                <w:iCs/>
                <w:sz w:val="20"/>
                <w:szCs w:val="20"/>
                <w:lang w:val="fr-CA" w:eastAsia="zh-CN"/>
              </w:rPr>
              <w:t>第</w:t>
            </w:r>
            <w:r w:rsidRPr="004D19FE">
              <w:rPr>
                <w:rFonts w:ascii="Times New Roman" w:hAnsi="Times New Roman" w:cs="Times New Roman"/>
                <w:iCs/>
                <w:sz w:val="20"/>
                <w:szCs w:val="20"/>
                <w:lang w:val="fr-CA" w:eastAsia="zh-CN"/>
              </w:rPr>
              <w:t>19</w:t>
            </w:r>
            <w:r w:rsidRPr="004D19FE">
              <w:rPr>
                <w:rFonts w:ascii="Times New Roman" w:hAnsi="Times New Roman" w:cs="Times New Roman"/>
                <w:iCs/>
                <w:sz w:val="20"/>
                <w:szCs w:val="20"/>
                <w:lang w:val="fr-CA" w:eastAsia="zh-CN"/>
              </w:rPr>
              <w:t>条所述生物技术处理和惠益分配措施</w:t>
            </w:r>
          </w:p>
          <w:p w14:paraId="5A0E4A14" w14:textId="77777777" w:rsidR="00430DCF" w:rsidRPr="004D19FE" w:rsidRDefault="00430DCF" w:rsidP="004C0F10">
            <w:pPr>
              <w:rPr>
                <w:rFonts w:ascii="Times New Roman" w:hAnsi="Times New Roman" w:cs="Times New Roman"/>
                <w:sz w:val="20"/>
                <w:szCs w:val="20"/>
                <w:lang w:eastAsia="zh-CN"/>
              </w:rPr>
            </w:pPr>
          </w:p>
        </w:tc>
        <w:tc>
          <w:tcPr>
            <w:tcW w:w="657" w:type="dxa"/>
            <w:shd w:val="clear" w:color="auto" w:fill="FFFF00"/>
          </w:tcPr>
          <w:p w14:paraId="713CCB96" w14:textId="77777777" w:rsidR="00430DCF" w:rsidRPr="009B182B" w:rsidRDefault="00430DCF" w:rsidP="004C0F10">
            <w:pPr>
              <w:rPr>
                <w:rFonts w:ascii="Times New Roman" w:hAnsi="Times New Roman" w:cs="Times New Roman"/>
                <w:sz w:val="22"/>
                <w:szCs w:val="22"/>
              </w:rPr>
            </w:pPr>
            <w:r w:rsidRPr="009B182B">
              <w:rPr>
                <w:rFonts w:ascii="Times New Roman" w:hAnsi="Times New Roman" w:cs="Times New Roman"/>
                <w:sz w:val="22"/>
                <w:szCs w:val="22"/>
              </w:rPr>
              <w:t>49</w:t>
            </w:r>
          </w:p>
        </w:tc>
      </w:tr>
      <w:tr w:rsidR="00430DCF" w:rsidRPr="009B182B" w14:paraId="11D6E091" w14:textId="77777777" w:rsidTr="004C0F10">
        <w:tc>
          <w:tcPr>
            <w:tcW w:w="9016" w:type="dxa"/>
            <w:gridSpan w:val="2"/>
          </w:tcPr>
          <w:p w14:paraId="794E642A" w14:textId="77777777" w:rsidR="00430DCF" w:rsidRPr="009B182B" w:rsidRDefault="00430DCF" w:rsidP="004C0F10">
            <w:pPr>
              <w:pStyle w:val="p1"/>
              <w:keepNext/>
              <w:rPr>
                <w:rFonts w:eastAsia="SimSun"/>
                <w:b/>
                <w:bCs/>
                <w:sz w:val="22"/>
                <w:szCs w:val="22"/>
                <w:lang w:eastAsia="zh-CN"/>
              </w:rPr>
            </w:pPr>
          </w:p>
          <w:p w14:paraId="4F65A77A" w14:textId="77777777" w:rsidR="00430DCF" w:rsidRPr="009B182B" w:rsidRDefault="00430DCF" w:rsidP="004C0F10">
            <w:pPr>
              <w:pStyle w:val="p1"/>
              <w:keepNext/>
              <w:rPr>
                <w:rFonts w:eastAsia="SimSun"/>
                <w:b/>
                <w:bCs/>
                <w:sz w:val="22"/>
                <w:szCs w:val="22"/>
                <w:lang w:eastAsia="zh-CN"/>
              </w:rPr>
            </w:pPr>
            <w:r w:rsidRPr="009B182B">
              <w:rPr>
                <w:rFonts w:eastAsia="SimSun"/>
                <w:b/>
                <w:bCs/>
                <w:sz w:val="22"/>
                <w:szCs w:val="22"/>
                <w:lang w:eastAsia="zh-CN"/>
              </w:rPr>
              <w:t>平均而言，各缔约方至少在某种程度上通过其国家目标涉及其中</w:t>
            </w:r>
            <w:r w:rsidRPr="009B182B">
              <w:rPr>
                <w:rFonts w:eastAsia="SimSun"/>
                <w:b/>
                <w:bCs/>
                <w:sz w:val="22"/>
                <w:szCs w:val="22"/>
                <w:lang w:eastAsia="zh-CN"/>
              </w:rPr>
              <w:t>50%</w:t>
            </w:r>
            <w:r w:rsidRPr="009B182B">
              <w:rPr>
                <w:rFonts w:eastAsia="SimSun"/>
                <w:b/>
                <w:bCs/>
                <w:sz w:val="22"/>
                <w:szCs w:val="22"/>
                <w:lang w:eastAsia="zh-CN"/>
              </w:rPr>
              <w:t>的要素</w:t>
            </w:r>
          </w:p>
          <w:p w14:paraId="09D6D5DB" w14:textId="77777777" w:rsidR="00430DCF" w:rsidRPr="009B182B" w:rsidRDefault="00430DCF" w:rsidP="004C0F10">
            <w:pPr>
              <w:rPr>
                <w:rFonts w:ascii="Times New Roman" w:hAnsi="Times New Roman" w:cs="Times New Roman"/>
                <w:sz w:val="22"/>
                <w:szCs w:val="22"/>
                <w:lang w:eastAsia="zh-CN"/>
              </w:rPr>
            </w:pPr>
          </w:p>
        </w:tc>
      </w:tr>
    </w:tbl>
    <w:p w14:paraId="7B71E261" w14:textId="77777777" w:rsidR="00430DCF" w:rsidRPr="009B182B" w:rsidRDefault="00430DCF" w:rsidP="00767954">
      <w:pPr>
        <w:rPr>
          <w:rFonts w:ascii="Times New Roman" w:hAnsi="Times New Roman" w:cs="Times New Roman"/>
          <w:lang w:eastAsia="zh-CN"/>
        </w:rPr>
      </w:pPr>
    </w:p>
    <w:p w14:paraId="5B069CEC" w14:textId="77777777" w:rsidR="00430DCF" w:rsidRPr="004D19FE" w:rsidRDefault="00430DCF" w:rsidP="00767954">
      <w:pPr>
        <w:rPr>
          <w:rFonts w:ascii="KaiTi" w:eastAsia="KaiTi" w:hAnsi="KaiTi" w:cs="Times New Roman"/>
          <w:iCs/>
          <w:sz w:val="16"/>
          <w:szCs w:val="16"/>
          <w:lang w:eastAsia="zh-CN"/>
        </w:rPr>
      </w:pPr>
      <w:r w:rsidRPr="004D19FE">
        <w:rPr>
          <w:rFonts w:ascii="KaiTi" w:eastAsia="KaiTi" w:hAnsi="KaiTi" w:cs="Times New Roman"/>
          <w:iCs/>
          <w:sz w:val="16"/>
          <w:szCs w:val="16"/>
          <w:lang w:eastAsia="zh-CN"/>
        </w:rPr>
        <w:lastRenderedPageBreak/>
        <w:t>注：表的右栏显示了其国家目标至少在一定程度上涉及该要素的缔约方所占百分比。</w:t>
      </w:r>
    </w:p>
    <w:p w14:paraId="27BEE2FA" w14:textId="77777777" w:rsidR="00430DCF" w:rsidRPr="009B182B" w:rsidRDefault="00430DCF" w:rsidP="00767954">
      <w:pPr>
        <w:pStyle w:val="paragraph"/>
        <w:spacing w:before="0" w:beforeAutospacing="0" w:after="0" w:afterAutospacing="0"/>
        <w:textAlignment w:val="baseline"/>
        <w:rPr>
          <w:rFonts w:eastAsia="SimSun"/>
          <w:sz w:val="16"/>
          <w:szCs w:val="16"/>
          <w:lang w:eastAsia="zh-CN"/>
        </w:rPr>
      </w:pPr>
      <w:r w:rsidRPr="004D19FE">
        <w:rPr>
          <w:rFonts w:eastAsia="SimSun"/>
          <w:sz w:val="16"/>
          <w:szCs w:val="16"/>
          <w:vertAlign w:val="superscript"/>
          <w:lang w:eastAsia="zh-CN"/>
        </w:rPr>
        <w:t>a</w:t>
      </w:r>
      <w:r w:rsidRPr="004D19FE">
        <w:rPr>
          <w:rStyle w:val="normaltextrun"/>
          <w:rFonts w:eastAsia="SimSun"/>
          <w:sz w:val="16"/>
          <w:szCs w:val="16"/>
          <w:lang w:eastAsia="zh-CN"/>
        </w:rPr>
        <w:t xml:space="preserve"> </w:t>
      </w:r>
      <w:r w:rsidRPr="004D19FE">
        <w:rPr>
          <w:rStyle w:val="normaltextrun"/>
          <w:rFonts w:eastAsia="SimSun"/>
          <w:sz w:val="16"/>
          <w:szCs w:val="16"/>
          <w:lang w:eastAsia="zh-CN"/>
        </w:rPr>
        <w:t>昆明</w:t>
      </w:r>
      <w:r w:rsidRPr="004D19FE">
        <w:rPr>
          <w:rStyle w:val="normaltextrun"/>
          <w:rFonts w:eastAsia="SimSun"/>
          <w:sz w:val="16"/>
          <w:szCs w:val="16"/>
          <w:lang w:eastAsia="zh-CN"/>
        </w:rPr>
        <w:t>-</w:t>
      </w:r>
      <w:r w:rsidRPr="004D19FE">
        <w:rPr>
          <w:rStyle w:val="normaltextrun"/>
          <w:rFonts w:eastAsia="SimSun"/>
          <w:sz w:val="16"/>
          <w:szCs w:val="16"/>
          <w:lang w:eastAsia="zh-CN"/>
        </w:rPr>
        <w:t>蒙特利尔全球生物多样性框架指标问题特设技术专家组界定了每项行动目标的要素</w:t>
      </w:r>
      <w:r w:rsidRPr="004D19FE">
        <w:rPr>
          <w:rFonts w:eastAsia="SimSun"/>
          <w:sz w:val="16"/>
          <w:szCs w:val="16"/>
          <w:lang w:val="en-GB" w:eastAsia="zh-CN"/>
        </w:rPr>
        <w:t>(</w:t>
      </w:r>
      <w:r w:rsidRPr="004D19FE">
        <w:rPr>
          <w:rFonts w:eastAsia="SimSun"/>
          <w:sz w:val="16"/>
          <w:szCs w:val="16"/>
          <w:lang w:val="en-GB" w:eastAsia="zh-CN"/>
        </w:rPr>
        <w:t>见</w:t>
      </w:r>
      <w:hyperlink r:id="rId146" w:history="1">
        <w:r w:rsidRPr="004D19FE">
          <w:rPr>
            <w:rStyle w:val="Hyperlink"/>
            <w:rFonts w:eastAsia="SimSun"/>
            <w:sz w:val="16"/>
            <w:szCs w:val="16"/>
            <w:lang w:val="en-GB" w:eastAsia="zh-CN"/>
          </w:rPr>
          <w:t>CBD/COP/16/INF/4</w:t>
        </w:r>
      </w:hyperlink>
      <w:r w:rsidRPr="004D19FE">
        <w:rPr>
          <w:rFonts w:eastAsia="SimSun"/>
          <w:sz w:val="16"/>
          <w:szCs w:val="16"/>
          <w:lang w:eastAsia="zh-CN"/>
        </w:rPr>
        <w:t>附件一以及</w:t>
      </w:r>
      <w:r w:rsidRPr="004D19FE">
        <w:rPr>
          <w:rFonts w:eastAsia="SimSun"/>
          <w:sz w:val="16"/>
          <w:szCs w:val="16"/>
          <w:lang w:val="en-GB" w:eastAsia="zh-CN"/>
        </w:rPr>
        <w:t xml:space="preserve"> </w:t>
      </w:r>
      <w:r w:rsidRPr="004D19FE">
        <w:rPr>
          <w:rFonts w:eastAsia="SimSun"/>
          <w:sz w:val="16"/>
          <w:szCs w:val="16"/>
          <w:lang w:val="en-US" w:eastAsia="zh-CN"/>
        </w:rPr>
        <w:t>Affinito and others, 2025</w:t>
      </w:r>
      <w:r w:rsidRPr="004D19FE">
        <w:rPr>
          <w:rFonts w:eastAsia="SimSun"/>
          <w:sz w:val="16"/>
          <w:szCs w:val="16"/>
          <w:lang w:val="en-GB" w:eastAsia="zh-CN"/>
        </w:rPr>
        <w:t>)</w:t>
      </w:r>
      <w:r w:rsidRPr="004D19FE">
        <w:rPr>
          <w:rFonts w:eastAsia="SimSun"/>
          <w:sz w:val="16"/>
          <w:szCs w:val="16"/>
          <w:lang w:val="en-GB" w:eastAsia="zh-CN"/>
        </w:rPr>
        <w:t>。</w:t>
      </w:r>
      <w:hyperlink r:id="rId147" w:history="1">
        <w:r w:rsidRPr="004D19FE">
          <w:rPr>
            <w:rStyle w:val="Hyperlink"/>
            <w:rFonts w:eastAsia="SimSun"/>
            <w:sz w:val="16"/>
            <w:szCs w:val="16"/>
            <w:lang w:eastAsia="zh-CN"/>
          </w:rPr>
          <w:t>CBD/SBI/7/INF/22</w:t>
        </w:r>
      </w:hyperlink>
      <w:r w:rsidRPr="004D19FE">
        <w:rPr>
          <w:rStyle w:val="normaltextrun"/>
          <w:rFonts w:eastAsia="SimSun"/>
          <w:sz w:val="16"/>
          <w:szCs w:val="16"/>
          <w:lang w:eastAsia="zh-CN"/>
        </w:rPr>
        <w:t>号文件提供了分析国家目标的详细方法</w:t>
      </w:r>
      <w:r w:rsidRPr="009B182B">
        <w:rPr>
          <w:rStyle w:val="normaltextrun"/>
          <w:rFonts w:eastAsia="SimSun"/>
          <w:sz w:val="16"/>
          <w:szCs w:val="16"/>
          <w:lang w:eastAsia="zh-CN"/>
        </w:rPr>
        <w:t>。</w:t>
      </w:r>
    </w:p>
    <w:p w14:paraId="6116511B" w14:textId="77777777" w:rsidR="00430DCF" w:rsidRPr="009B182B" w:rsidRDefault="00430DCF" w:rsidP="00767954">
      <w:pPr>
        <w:rPr>
          <w:rFonts w:ascii="Times New Roman" w:hAnsi="Times New Roman" w:cs="Times New Roman"/>
          <w:lang w:val="en-CA" w:eastAsia="zh-CN"/>
        </w:rPr>
      </w:pPr>
    </w:p>
    <w:p w14:paraId="3032732B" w14:textId="77777777" w:rsidR="00430DCF" w:rsidRPr="009B182B"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9B182B">
        <w:rPr>
          <w:rFonts w:ascii="Times New Roman" w:hAnsi="Times New Roman" w:cs="Times New Roman"/>
          <w:lang w:eastAsia="zh-CN"/>
        </w:rPr>
        <w:t>大多数缔约方至少在某种程度上涉及了与</w:t>
      </w:r>
      <w:r w:rsidRPr="009B182B">
        <w:rPr>
          <w:rFonts w:ascii="Times New Roman" w:hAnsi="Times New Roman" w:cs="Times New Roman"/>
          <w:iCs/>
          <w:lang w:val="fr-CA" w:eastAsia="zh-CN"/>
        </w:rPr>
        <w:t>《公约》第</w:t>
      </w:r>
      <w:r w:rsidRPr="00CB1083">
        <w:rPr>
          <w:rFonts w:ascii="Times New Roman" w:hAnsi="Times New Roman" w:cs="Times New Roman"/>
          <w:iCs/>
          <w:lang w:eastAsia="zh-CN"/>
        </w:rPr>
        <w:t>8(g)</w:t>
      </w:r>
      <w:r w:rsidRPr="009B182B">
        <w:rPr>
          <w:rFonts w:ascii="Times New Roman" w:hAnsi="Times New Roman" w:cs="Times New Roman"/>
          <w:iCs/>
          <w:lang w:val="fr-CA" w:eastAsia="zh-CN"/>
        </w:rPr>
        <w:t>条所述生物安全措施的</w:t>
      </w:r>
      <w:r w:rsidRPr="009B182B">
        <w:rPr>
          <w:rFonts w:ascii="Times New Roman" w:hAnsi="Times New Roman" w:cs="Times New Roman"/>
          <w:lang w:eastAsia="zh-CN"/>
        </w:rPr>
        <w:t>制定</w:t>
      </w:r>
      <w:r w:rsidRPr="009B182B">
        <w:rPr>
          <w:rFonts w:ascii="Times New Roman" w:hAnsi="Times New Roman" w:cs="Times New Roman"/>
          <w:lang w:eastAsia="zh-CN"/>
        </w:rPr>
        <w:t>(62%</w:t>
      </w:r>
      <w:r w:rsidRPr="009B182B">
        <w:rPr>
          <w:rFonts w:ascii="Times New Roman" w:hAnsi="Times New Roman" w:cs="Times New Roman"/>
          <w:lang w:eastAsia="zh-CN"/>
        </w:rPr>
        <w:t>的缔约方</w:t>
      </w:r>
      <w:r w:rsidRPr="009B182B">
        <w:rPr>
          <w:rFonts w:ascii="Times New Roman" w:hAnsi="Times New Roman" w:cs="Times New Roman"/>
          <w:lang w:eastAsia="zh-CN"/>
        </w:rPr>
        <w:t>)</w:t>
      </w:r>
      <w:r w:rsidRPr="009B182B">
        <w:rPr>
          <w:rFonts w:ascii="Times New Roman" w:hAnsi="Times New Roman" w:cs="Times New Roman"/>
          <w:lang w:eastAsia="zh-CN"/>
        </w:rPr>
        <w:t>和执行</w:t>
      </w:r>
      <w:r w:rsidRPr="009B182B">
        <w:rPr>
          <w:rFonts w:ascii="Times New Roman" w:hAnsi="Times New Roman" w:cs="Times New Roman"/>
          <w:lang w:eastAsia="zh-CN"/>
        </w:rPr>
        <w:t>(63%</w:t>
      </w:r>
      <w:r w:rsidRPr="009B182B">
        <w:rPr>
          <w:rFonts w:ascii="Times New Roman" w:hAnsi="Times New Roman" w:cs="Times New Roman"/>
          <w:lang w:eastAsia="zh-CN"/>
        </w:rPr>
        <w:t>的缔约方</w:t>
      </w:r>
      <w:r w:rsidRPr="009B182B">
        <w:rPr>
          <w:rFonts w:ascii="Times New Roman" w:hAnsi="Times New Roman" w:cs="Times New Roman"/>
          <w:lang w:eastAsia="zh-CN"/>
        </w:rPr>
        <w:t>)</w:t>
      </w:r>
      <w:r w:rsidRPr="009B182B">
        <w:rPr>
          <w:rFonts w:ascii="Times New Roman" w:hAnsi="Times New Roman" w:cs="Times New Roman"/>
          <w:lang w:eastAsia="zh-CN"/>
        </w:rPr>
        <w:t>有关的要素</w:t>
      </w:r>
      <w:r w:rsidRPr="009B182B">
        <w:rPr>
          <w:rFonts w:ascii="Times New Roman" w:hAnsi="Times New Roman" w:cs="Times New Roman"/>
          <w:lang w:eastAsia="zh-CN"/>
        </w:rPr>
        <w:t>(</w:t>
      </w:r>
      <w:r w:rsidRPr="009B182B">
        <w:rPr>
          <w:rFonts w:ascii="Times New Roman" w:hAnsi="Times New Roman" w:cs="Times New Roman"/>
          <w:lang w:eastAsia="zh-CN"/>
        </w:rPr>
        <w:t>见表</w:t>
      </w:r>
      <w:r w:rsidRPr="009B182B">
        <w:rPr>
          <w:rFonts w:ascii="Times New Roman" w:hAnsi="Times New Roman" w:cs="Times New Roman"/>
          <w:lang w:eastAsia="zh-CN"/>
        </w:rPr>
        <w:t>37)</w:t>
      </w:r>
      <w:r w:rsidRPr="009B182B">
        <w:rPr>
          <w:rFonts w:ascii="Times New Roman" w:hAnsi="Times New Roman" w:cs="Times New Roman"/>
          <w:lang w:eastAsia="zh-CN"/>
        </w:rPr>
        <w:t>。约半数缔约方还制定了</w:t>
      </w:r>
      <w:r>
        <w:rPr>
          <w:rFonts w:ascii="Times New Roman" w:hAnsi="Times New Roman" w:cs="Times New Roman" w:hint="eastAsia"/>
          <w:lang w:eastAsia="zh-CN"/>
        </w:rPr>
        <w:t>具体</w:t>
      </w:r>
      <w:r w:rsidRPr="009B182B">
        <w:rPr>
          <w:rFonts w:ascii="Times New Roman" w:hAnsi="Times New Roman" w:cs="Times New Roman"/>
          <w:lang w:eastAsia="zh-CN"/>
        </w:rPr>
        <w:t>涉及加强生物安全措施能力</w:t>
      </w:r>
      <w:r w:rsidRPr="009B182B">
        <w:rPr>
          <w:rFonts w:ascii="Times New Roman" w:hAnsi="Times New Roman" w:cs="Times New Roman"/>
          <w:lang w:eastAsia="zh-CN"/>
        </w:rPr>
        <w:t>(48%)</w:t>
      </w:r>
      <w:r w:rsidRPr="009B182B">
        <w:rPr>
          <w:rFonts w:ascii="Times New Roman" w:hAnsi="Times New Roman" w:cs="Times New Roman"/>
          <w:lang w:eastAsia="zh-CN"/>
        </w:rPr>
        <w:t>，或制定</w:t>
      </w:r>
      <w:r w:rsidRPr="009B182B">
        <w:rPr>
          <w:rFonts w:ascii="Times New Roman" w:hAnsi="Times New Roman" w:cs="Times New Roman"/>
          <w:lang w:eastAsia="zh-CN"/>
        </w:rPr>
        <w:t>(47%)</w:t>
      </w:r>
      <w:r w:rsidRPr="009B182B">
        <w:rPr>
          <w:rFonts w:ascii="Times New Roman" w:hAnsi="Times New Roman" w:cs="Times New Roman"/>
          <w:lang w:eastAsia="zh-CN"/>
        </w:rPr>
        <w:t>和</w:t>
      </w:r>
      <w:r>
        <w:rPr>
          <w:rFonts w:ascii="Times New Roman" w:hAnsi="Times New Roman" w:cs="Times New Roman" w:hint="eastAsia"/>
          <w:lang w:eastAsia="zh-CN"/>
        </w:rPr>
        <w:t>执行</w:t>
      </w:r>
      <w:r w:rsidRPr="009B182B">
        <w:rPr>
          <w:rFonts w:ascii="Times New Roman" w:hAnsi="Times New Roman" w:cs="Times New Roman"/>
          <w:lang w:eastAsia="zh-CN"/>
        </w:rPr>
        <w:t>(49%)</w:t>
      </w:r>
      <w:r w:rsidRPr="009B182B">
        <w:rPr>
          <w:rFonts w:ascii="Times New Roman" w:hAnsi="Times New Roman" w:cs="Times New Roman"/>
          <w:lang w:eastAsia="zh-CN"/>
        </w:rPr>
        <w:t>《公约》第</w:t>
      </w:r>
      <w:r w:rsidRPr="009B182B">
        <w:rPr>
          <w:rFonts w:ascii="Times New Roman" w:hAnsi="Times New Roman" w:cs="Times New Roman"/>
          <w:lang w:eastAsia="zh-CN"/>
        </w:rPr>
        <w:t>19</w:t>
      </w:r>
      <w:r w:rsidRPr="009B182B">
        <w:rPr>
          <w:rFonts w:ascii="Times New Roman" w:hAnsi="Times New Roman" w:cs="Times New Roman"/>
          <w:lang w:eastAsia="zh-CN"/>
        </w:rPr>
        <w:t>条</w:t>
      </w:r>
      <w:r>
        <w:rPr>
          <w:rFonts w:ascii="Times New Roman" w:hAnsi="Times New Roman" w:cs="Times New Roman" w:hint="eastAsia"/>
          <w:lang w:eastAsia="zh-CN"/>
        </w:rPr>
        <w:t>规定的</w:t>
      </w:r>
      <w:r w:rsidRPr="009B182B">
        <w:rPr>
          <w:rFonts w:ascii="Times New Roman" w:hAnsi="Times New Roman" w:cs="Times New Roman"/>
          <w:lang w:eastAsia="zh-CN"/>
        </w:rPr>
        <w:t>生物技术处理和惠益分配措施</w:t>
      </w:r>
      <w:r>
        <w:rPr>
          <w:rFonts w:ascii="Times New Roman" w:hAnsi="Times New Roman" w:cs="Times New Roman" w:hint="eastAsia"/>
          <w:lang w:eastAsia="zh-CN"/>
        </w:rPr>
        <w:t>的国家目标</w:t>
      </w:r>
      <w:r w:rsidRPr="009B182B">
        <w:rPr>
          <w:rFonts w:ascii="Times New Roman" w:hAnsi="Times New Roman" w:cs="Times New Roman"/>
          <w:lang w:eastAsia="zh-CN"/>
        </w:rPr>
        <w:t>。不到三分之一的缔约方</w:t>
      </w:r>
      <w:r w:rsidRPr="009B182B">
        <w:rPr>
          <w:rFonts w:ascii="Times New Roman" w:hAnsi="Times New Roman" w:cs="Times New Roman"/>
          <w:lang w:eastAsia="zh-CN"/>
        </w:rPr>
        <w:t>(30%)</w:t>
      </w:r>
      <w:r w:rsidRPr="009B182B">
        <w:rPr>
          <w:rFonts w:ascii="Times New Roman" w:hAnsi="Times New Roman" w:cs="Times New Roman"/>
          <w:lang w:eastAsia="zh-CN"/>
        </w:rPr>
        <w:t>制定了旨在加强能力，落实生物技术处理和惠益分配措施</w:t>
      </w:r>
      <w:r>
        <w:rPr>
          <w:rFonts w:ascii="Times New Roman" w:hAnsi="Times New Roman" w:cs="Times New Roman" w:hint="eastAsia"/>
          <w:lang w:eastAsia="zh-CN"/>
        </w:rPr>
        <w:t>的国家目标</w:t>
      </w:r>
      <w:r w:rsidRPr="009B182B">
        <w:rPr>
          <w:rFonts w:ascii="Times New Roman" w:hAnsi="Times New Roman" w:cs="Times New Roman"/>
          <w:lang w:eastAsia="zh-CN"/>
        </w:rPr>
        <w:t>。</w:t>
      </w:r>
    </w:p>
    <w:p w14:paraId="1A7903DA" w14:textId="77777777" w:rsidR="00430DCF" w:rsidRPr="009B182B" w:rsidRDefault="00430DCF" w:rsidP="00767954">
      <w:pPr>
        <w:rPr>
          <w:rFonts w:ascii="Times New Roman" w:hAnsi="Times New Roman" w:cs="Times New Roman"/>
          <w:lang w:eastAsia="zh-CN"/>
        </w:rPr>
      </w:pPr>
      <w:r w:rsidRPr="009B182B">
        <w:rPr>
          <w:rFonts w:ascii="Times New Roman" w:hAnsi="Times New Roman" w:cs="Times New Roman"/>
          <w:lang w:eastAsia="zh-CN"/>
        </w:rPr>
        <w:t xml:space="preserve"> </w:t>
      </w:r>
    </w:p>
    <w:p w14:paraId="2F9583C2" w14:textId="77777777" w:rsidR="00430DCF" w:rsidRPr="009B182B" w:rsidRDefault="00430DCF" w:rsidP="00767954">
      <w:pPr>
        <w:pStyle w:val="Heading5"/>
        <w:rPr>
          <w:rFonts w:ascii="Times New Roman" w:eastAsia="SimSun" w:hAnsi="Times New Roman" w:cs="Times New Roman"/>
          <w:lang w:eastAsia="zh-CN"/>
        </w:rPr>
      </w:pPr>
      <w:r w:rsidRPr="009B182B">
        <w:rPr>
          <w:rFonts w:ascii="Times New Roman" w:eastAsia="SimSun" w:hAnsi="Times New Roman" w:cs="Times New Roman"/>
          <w:lang w:eastAsia="zh-CN"/>
        </w:rPr>
        <w:t>进</w:t>
      </w:r>
      <w:r>
        <w:rPr>
          <w:rFonts w:ascii="Times New Roman" w:eastAsia="SimSun" w:hAnsi="Times New Roman" w:cs="Times New Roman" w:hint="eastAsia"/>
          <w:lang w:eastAsia="zh-CN"/>
        </w:rPr>
        <w:t>度</w:t>
      </w:r>
      <w:r w:rsidRPr="009B182B">
        <w:rPr>
          <w:rFonts w:ascii="Times New Roman" w:eastAsia="SimSun" w:hAnsi="Times New Roman" w:cs="Times New Roman"/>
          <w:lang w:eastAsia="zh-CN"/>
        </w:rPr>
        <w:t>指标</w:t>
      </w:r>
    </w:p>
    <w:p w14:paraId="15EC80D9" w14:textId="77777777" w:rsidR="00430DCF" w:rsidRPr="009B182B" w:rsidRDefault="00430DCF" w:rsidP="00767954">
      <w:pPr>
        <w:pStyle w:val="Caption"/>
        <w:rPr>
          <w:rFonts w:ascii="Times New Roman" w:eastAsia="SimSun" w:hAnsi="Times New Roman" w:cs="Times New Roman"/>
          <w:i w:val="0"/>
          <w:iCs w:val="0"/>
          <w:sz w:val="20"/>
          <w:szCs w:val="20"/>
        </w:rPr>
      </w:pPr>
    </w:p>
    <w:p w14:paraId="2D17B05E" w14:textId="77777777" w:rsidR="00430DCF" w:rsidRPr="009B182B" w:rsidRDefault="00430DCF" w:rsidP="00767954">
      <w:pPr>
        <w:pStyle w:val="Caption"/>
        <w:rPr>
          <w:rFonts w:ascii="Times New Roman" w:eastAsia="SimSun" w:hAnsi="Times New Roman" w:cs="Times New Roman"/>
          <w:i w:val="0"/>
          <w:sz w:val="20"/>
          <w:szCs w:val="20"/>
        </w:rPr>
      </w:pPr>
      <w:r w:rsidRPr="009B182B">
        <w:rPr>
          <w:rFonts w:ascii="Times New Roman" w:eastAsia="SimSun" w:hAnsi="Times New Roman" w:cs="Times New Roman"/>
          <w:i w:val="0"/>
          <w:sz w:val="20"/>
          <w:szCs w:val="20"/>
          <w:lang w:eastAsia="zh-CN"/>
        </w:rPr>
        <w:t>表</w:t>
      </w:r>
      <w:r w:rsidRPr="009B182B">
        <w:rPr>
          <w:rFonts w:ascii="Times New Roman" w:eastAsia="SimSun" w:hAnsi="Times New Roman" w:cs="Times New Roman"/>
          <w:i w:val="0"/>
          <w:sz w:val="20"/>
          <w:szCs w:val="20"/>
        </w:rPr>
        <w:t xml:space="preserve"> </w:t>
      </w:r>
      <w:r w:rsidRPr="009B182B">
        <w:rPr>
          <w:rFonts w:ascii="Times New Roman" w:eastAsia="SimSun" w:hAnsi="Times New Roman" w:cs="Times New Roman"/>
          <w:i w:val="0"/>
          <w:noProof/>
          <w:sz w:val="20"/>
          <w:szCs w:val="20"/>
        </w:rPr>
        <w:t>38</w:t>
      </w:r>
      <w:r w:rsidRPr="009B182B">
        <w:rPr>
          <w:rFonts w:ascii="Times New Roman" w:eastAsia="SimSun" w:hAnsi="Times New Roman" w:cs="Times New Roman"/>
          <w:i w:val="0"/>
          <w:iCs w:val="0"/>
          <w:sz w:val="20"/>
          <w:szCs w:val="20"/>
        </w:rPr>
        <w:t xml:space="preserve"> </w:t>
      </w:r>
    </w:p>
    <w:p w14:paraId="00D5CE15" w14:textId="77777777" w:rsidR="00430DCF" w:rsidRPr="009B182B" w:rsidRDefault="00430DCF" w:rsidP="00767954">
      <w:pPr>
        <w:pStyle w:val="Caption"/>
        <w:rPr>
          <w:rFonts w:ascii="Times New Roman" w:eastAsia="SimSun" w:hAnsi="Times New Roman" w:cs="Times New Roman"/>
          <w:b/>
          <w:bCs/>
          <w:i w:val="0"/>
          <w:iCs w:val="0"/>
          <w:sz w:val="20"/>
          <w:szCs w:val="20"/>
        </w:rPr>
      </w:pPr>
      <w:r w:rsidRPr="009B182B">
        <w:rPr>
          <w:rFonts w:ascii="Times New Roman" w:eastAsia="SimSun" w:hAnsi="Times New Roman" w:cs="Times New Roman"/>
          <w:b/>
          <w:bCs/>
          <w:i w:val="0"/>
          <w:iCs w:val="0"/>
          <w:sz w:val="20"/>
          <w:szCs w:val="20"/>
          <w:lang w:eastAsia="zh-CN"/>
        </w:rPr>
        <w:t>《昆蒙框架》行动目标</w:t>
      </w:r>
      <w:r w:rsidRPr="009B182B">
        <w:rPr>
          <w:rFonts w:ascii="Times New Roman" w:eastAsia="SimSun" w:hAnsi="Times New Roman" w:cs="Times New Roman"/>
          <w:b/>
          <w:bCs/>
          <w:i w:val="0"/>
          <w:iCs w:val="0"/>
          <w:sz w:val="20"/>
          <w:szCs w:val="20"/>
          <w:lang w:eastAsia="zh-CN"/>
        </w:rPr>
        <w:t>17</w:t>
      </w:r>
      <w:r w:rsidRPr="009B182B">
        <w:rPr>
          <w:rFonts w:ascii="Times New Roman" w:eastAsia="SimSun" w:hAnsi="Times New Roman" w:cs="Times New Roman"/>
          <w:b/>
          <w:bCs/>
          <w:i w:val="0"/>
          <w:iCs w:val="0"/>
          <w:sz w:val="20"/>
          <w:szCs w:val="20"/>
          <w:lang w:eastAsia="zh-CN"/>
        </w:rPr>
        <w:t>指标积分卡</w:t>
      </w:r>
    </w:p>
    <w:p w14:paraId="254FBD7E" w14:textId="77777777" w:rsidR="00430DCF" w:rsidRPr="009B182B" w:rsidRDefault="00430DCF" w:rsidP="00767954">
      <w:pPr>
        <w:rPr>
          <w:rFonts w:ascii="Times New Roman" w:hAnsi="Times New Roman" w:cs="Times New Roman"/>
          <w:lang w:eastAsia="ja-JP"/>
        </w:rPr>
      </w:pPr>
    </w:p>
    <w:tbl>
      <w:tblPr>
        <w:tblW w:w="10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0"/>
        <w:gridCol w:w="3212"/>
        <w:gridCol w:w="672"/>
        <w:gridCol w:w="2600"/>
        <w:gridCol w:w="596"/>
      </w:tblGrid>
      <w:tr w:rsidR="00430DCF" w:rsidRPr="009B182B" w14:paraId="3694759D" w14:textId="77777777" w:rsidTr="004C0F10">
        <w:trPr>
          <w:trHeight w:val="1050"/>
        </w:trPr>
        <w:tc>
          <w:tcPr>
            <w:tcW w:w="3220" w:type="dxa"/>
            <w:shd w:val="clear" w:color="000000" w:fill="FFFFFF"/>
            <w:vAlign w:val="center"/>
          </w:tcPr>
          <w:p w14:paraId="7F2557A6" w14:textId="77777777" w:rsidR="00430DCF" w:rsidRPr="009B182B" w:rsidRDefault="00430DCF" w:rsidP="004C0F10">
            <w:pPr>
              <w:spacing w:after="0" w:line="240" w:lineRule="auto"/>
              <w:rPr>
                <w:rFonts w:ascii="Times New Roman" w:hAnsi="Times New Roman" w:cs="Times New Roman"/>
                <w:color w:val="000000"/>
                <w:kern w:val="0"/>
                <w:sz w:val="20"/>
                <w:szCs w:val="20"/>
                <w:lang w:val="en-CA" w:eastAsia="zh-CN"/>
                <w14:ligatures w14:val="none"/>
              </w:rPr>
            </w:pPr>
          </w:p>
        </w:tc>
        <w:tc>
          <w:tcPr>
            <w:tcW w:w="3884" w:type="dxa"/>
            <w:gridSpan w:val="2"/>
            <w:vAlign w:val="center"/>
          </w:tcPr>
          <w:p w14:paraId="56A06E95" w14:textId="77777777" w:rsidR="00430DCF" w:rsidRPr="009B182B" w:rsidRDefault="00430DCF" w:rsidP="004C0F10">
            <w:pPr>
              <w:spacing w:after="0" w:line="240" w:lineRule="auto"/>
              <w:rPr>
                <w:rFonts w:ascii="Times New Roman" w:hAnsi="Times New Roman" w:cs="Times New Roman"/>
                <w:color w:val="000000"/>
                <w:kern w:val="0"/>
                <w:sz w:val="20"/>
                <w:szCs w:val="20"/>
                <w:lang w:val="en-CA" w:eastAsia="en-CA"/>
                <w14:ligatures w14:val="none"/>
              </w:rPr>
            </w:pPr>
            <w:r w:rsidRPr="009B182B">
              <w:rPr>
                <w:rFonts w:ascii="Times New Roman" w:hAnsi="Times New Roman" w:cs="Times New Roman"/>
                <w:color w:val="000000"/>
                <w:sz w:val="20"/>
                <w:szCs w:val="20"/>
              </w:rPr>
              <w:t>指标使用情况</w:t>
            </w:r>
          </w:p>
        </w:tc>
        <w:tc>
          <w:tcPr>
            <w:tcW w:w="3196" w:type="dxa"/>
            <w:gridSpan w:val="2"/>
            <w:vAlign w:val="center"/>
          </w:tcPr>
          <w:p w14:paraId="63BF2251" w14:textId="77777777" w:rsidR="00430DCF" w:rsidRPr="009B182B" w:rsidRDefault="00430DCF" w:rsidP="004C0F10">
            <w:pPr>
              <w:spacing w:after="0" w:line="240" w:lineRule="auto"/>
              <w:rPr>
                <w:rFonts w:ascii="Times New Roman" w:hAnsi="Times New Roman" w:cs="Times New Roman"/>
                <w:color w:val="000000"/>
                <w:kern w:val="0"/>
                <w:sz w:val="20"/>
                <w:szCs w:val="20"/>
                <w:lang w:val="en-CA" w:eastAsia="en-CA"/>
                <w14:ligatures w14:val="none"/>
              </w:rPr>
            </w:pPr>
            <w:r w:rsidRPr="009B182B">
              <w:rPr>
                <w:rFonts w:ascii="Times New Roman" w:hAnsi="Times New Roman" w:cs="Times New Roman"/>
                <w:color w:val="000000"/>
                <w:sz w:val="20"/>
                <w:szCs w:val="20"/>
              </w:rPr>
              <w:t>指标衡量结果</w:t>
            </w:r>
          </w:p>
        </w:tc>
      </w:tr>
      <w:tr w:rsidR="00430DCF" w:rsidRPr="009B182B" w14:paraId="023654E2" w14:textId="77777777" w:rsidTr="0053603A">
        <w:trPr>
          <w:trHeight w:val="1050"/>
        </w:trPr>
        <w:tc>
          <w:tcPr>
            <w:tcW w:w="3220" w:type="dxa"/>
            <w:shd w:val="clear" w:color="000000" w:fill="FFFFFF"/>
            <w:hideMark/>
          </w:tcPr>
          <w:p w14:paraId="7870C8FF" w14:textId="77777777" w:rsidR="00430DCF" w:rsidRPr="009B182B" w:rsidRDefault="00430DCF" w:rsidP="00AC6E46">
            <w:pPr>
              <w:spacing w:after="0" w:line="240" w:lineRule="auto"/>
              <w:rPr>
                <w:rFonts w:ascii="Times New Roman" w:hAnsi="Times New Roman" w:cs="Times New Roman"/>
                <w:color w:val="000000"/>
                <w:kern w:val="0"/>
                <w:sz w:val="20"/>
                <w:szCs w:val="20"/>
                <w:lang w:val="en-CA" w:eastAsia="zh-CN"/>
                <w14:ligatures w14:val="none"/>
              </w:rPr>
            </w:pPr>
            <w:r w:rsidRPr="009B182B">
              <w:rPr>
                <w:rFonts w:ascii="Times New Roman" w:hAnsi="Times New Roman" w:cs="Times New Roman"/>
                <w:iCs/>
                <w:sz w:val="20"/>
                <w:szCs w:val="20"/>
                <w:lang w:eastAsia="zh-CN"/>
              </w:rPr>
              <w:t>17.b</w:t>
            </w:r>
            <w:r w:rsidRPr="009B182B">
              <w:rPr>
                <w:rFonts w:ascii="Times New Roman" w:hAnsi="Times New Roman" w:cs="Times New Roman"/>
                <w:iCs/>
                <w:sz w:val="20"/>
                <w:szCs w:val="20"/>
                <w:lang w:eastAsia="zh-CN"/>
              </w:rPr>
              <w:t>已采取行动执行《公约》第</w:t>
            </w:r>
            <w:r w:rsidRPr="009B182B">
              <w:rPr>
                <w:rFonts w:ascii="Times New Roman" w:hAnsi="Times New Roman" w:cs="Times New Roman"/>
                <w:iCs/>
                <w:sz w:val="20"/>
                <w:szCs w:val="20"/>
                <w:lang w:eastAsia="zh-CN"/>
              </w:rPr>
              <w:t xml:space="preserve"> 8(g) </w:t>
            </w:r>
            <w:r w:rsidRPr="009B182B">
              <w:rPr>
                <w:rFonts w:ascii="Times New Roman" w:hAnsi="Times New Roman" w:cs="Times New Roman"/>
                <w:iCs/>
                <w:sz w:val="20"/>
                <w:szCs w:val="20"/>
                <w:lang w:eastAsia="zh-CN"/>
              </w:rPr>
              <w:t>条所述生物安全措施和第</w:t>
            </w:r>
            <w:r w:rsidRPr="009B182B">
              <w:rPr>
                <w:rFonts w:ascii="Times New Roman" w:hAnsi="Times New Roman" w:cs="Times New Roman"/>
                <w:iCs/>
                <w:sz w:val="20"/>
                <w:szCs w:val="20"/>
                <w:lang w:eastAsia="zh-CN"/>
              </w:rPr>
              <w:t xml:space="preserve"> 19 </w:t>
            </w:r>
            <w:r w:rsidRPr="009B182B">
              <w:rPr>
                <w:rFonts w:ascii="Times New Roman" w:hAnsi="Times New Roman" w:cs="Times New Roman"/>
                <w:iCs/>
                <w:sz w:val="20"/>
                <w:szCs w:val="20"/>
                <w:lang w:eastAsia="zh-CN"/>
              </w:rPr>
              <w:t>条所述生物技术处理和惠益分配措施的国家数目</w:t>
            </w:r>
          </w:p>
        </w:tc>
        <w:tc>
          <w:tcPr>
            <w:tcW w:w="3212" w:type="dxa"/>
            <w:vAlign w:val="bottom"/>
            <w:hideMark/>
          </w:tcPr>
          <w:p w14:paraId="19DBCAFC" w14:textId="77777777" w:rsidR="00430DCF" w:rsidRPr="009B182B" w:rsidRDefault="00430DCF" w:rsidP="00AC6E46">
            <w:pPr>
              <w:spacing w:after="0" w:line="240" w:lineRule="auto"/>
              <w:rPr>
                <w:rFonts w:ascii="Times New Roman" w:hAnsi="Times New Roman" w:cs="Times New Roman"/>
                <w:color w:val="000000"/>
                <w:kern w:val="0"/>
                <w:sz w:val="20"/>
                <w:szCs w:val="20"/>
                <w:lang w:val="en-CA" w:eastAsia="en-CA"/>
                <w14:ligatures w14:val="none"/>
              </w:rPr>
            </w:pPr>
            <w:r w:rsidRPr="009B182B">
              <w:rPr>
                <w:rFonts w:ascii="Times New Roman" w:hAnsi="Times New Roman" w:cs="Times New Roman"/>
                <w:color w:val="000000"/>
                <w:kern w:val="0"/>
                <w:sz w:val="20"/>
                <w:szCs w:val="20"/>
                <w:lang w:val="en-CA" w:eastAsia="en-CA"/>
                <w14:ligatures w14:val="none"/>
              </w:rPr>
              <w:t>127</w:t>
            </w:r>
            <w:r w:rsidRPr="009B182B">
              <w:rPr>
                <w:rFonts w:ascii="Times New Roman" w:hAnsi="Times New Roman" w:cs="Times New Roman"/>
                <w:color w:val="000000"/>
                <w:kern w:val="0"/>
                <w:sz w:val="20"/>
                <w:szCs w:val="20"/>
                <w:lang w:val="en-CA" w:eastAsia="zh-CN"/>
                <w14:ligatures w14:val="none"/>
              </w:rPr>
              <w:t>个缔约方</w:t>
            </w:r>
          </w:p>
        </w:tc>
        <w:tc>
          <w:tcPr>
            <w:tcW w:w="672" w:type="dxa"/>
            <w:hideMark/>
          </w:tcPr>
          <w:p w14:paraId="2006F233" w14:textId="77777777" w:rsidR="00430DCF" w:rsidRPr="009B182B" w:rsidRDefault="00430DCF" w:rsidP="00AC6E46">
            <w:pPr>
              <w:spacing w:after="0" w:line="240" w:lineRule="auto"/>
              <w:rPr>
                <w:rFonts w:ascii="Times New Roman" w:hAnsi="Times New Roman" w:cs="Times New Roman"/>
                <w:sz w:val="20"/>
                <w:szCs w:val="20"/>
                <w:lang w:val="en-CA"/>
              </w:rPr>
            </w:pPr>
          </w:p>
          <w:p w14:paraId="45866166" w14:textId="77777777" w:rsidR="00430DCF" w:rsidRPr="009B182B" w:rsidRDefault="00430DCF" w:rsidP="00AC6E46">
            <w:pPr>
              <w:spacing w:after="0" w:line="240" w:lineRule="auto"/>
              <w:rPr>
                <w:rFonts w:ascii="Times New Roman" w:hAnsi="Times New Roman" w:cs="Times New Roman"/>
                <w:sz w:val="20"/>
                <w:szCs w:val="20"/>
                <w:lang w:val="en-CA"/>
              </w:rPr>
            </w:pPr>
          </w:p>
          <w:p w14:paraId="4F535BD9" w14:textId="77777777" w:rsidR="00430DCF" w:rsidRPr="009B182B" w:rsidRDefault="00430DCF" w:rsidP="00AC6E46">
            <w:pPr>
              <w:spacing w:after="0" w:line="240" w:lineRule="auto"/>
              <w:rPr>
                <w:rFonts w:ascii="Times New Roman" w:hAnsi="Times New Roman" w:cs="Times New Roman"/>
                <w:sz w:val="20"/>
                <w:szCs w:val="20"/>
                <w:lang w:val="en-CA"/>
              </w:rPr>
            </w:pPr>
          </w:p>
          <w:p w14:paraId="4BF76CD9" w14:textId="77777777" w:rsidR="00430DCF" w:rsidRPr="009B182B" w:rsidRDefault="00430DCF" w:rsidP="00AC6E46">
            <w:pPr>
              <w:spacing w:after="0" w:line="240" w:lineRule="auto"/>
              <w:rPr>
                <w:rFonts w:ascii="Times New Roman" w:hAnsi="Times New Roman" w:cs="Times New Roman"/>
                <w:sz w:val="20"/>
                <w:szCs w:val="20"/>
                <w:lang w:val="en-CA"/>
              </w:rPr>
            </w:pPr>
          </w:p>
          <w:p w14:paraId="6E179294" w14:textId="77777777" w:rsidR="00430DCF" w:rsidRPr="009B182B" w:rsidRDefault="00430DCF" w:rsidP="00AC6E46">
            <w:pPr>
              <w:spacing w:after="0" w:line="240" w:lineRule="auto"/>
              <w:rPr>
                <w:rFonts w:ascii="Times New Roman" w:hAnsi="Times New Roman" w:cs="Times New Roman"/>
                <w:sz w:val="20"/>
                <w:szCs w:val="20"/>
                <w:lang w:val="en-CA"/>
              </w:rPr>
            </w:pPr>
          </w:p>
          <w:p w14:paraId="195F1820" w14:textId="77777777" w:rsidR="00430DCF" w:rsidRPr="009B182B" w:rsidRDefault="00430DCF" w:rsidP="00AC6E46">
            <w:pPr>
              <w:spacing w:after="0" w:line="240" w:lineRule="auto"/>
              <w:rPr>
                <w:rFonts w:ascii="Times New Roman" w:hAnsi="Times New Roman" w:cs="Times New Roman"/>
                <w:sz w:val="20"/>
                <w:szCs w:val="20"/>
                <w:lang w:val="en-CA"/>
              </w:rPr>
            </w:pPr>
          </w:p>
          <w:p w14:paraId="702D4DE0" w14:textId="77777777" w:rsidR="00430DCF" w:rsidRPr="009B182B" w:rsidRDefault="00430DCF" w:rsidP="00AC6E46">
            <w:pPr>
              <w:spacing w:after="0" w:line="240" w:lineRule="auto"/>
              <w:rPr>
                <w:rFonts w:ascii="Times New Roman" w:hAnsi="Times New Roman" w:cs="Times New Roman"/>
                <w:sz w:val="20"/>
                <w:szCs w:val="20"/>
                <w:lang w:val="en-CA"/>
              </w:rPr>
            </w:pPr>
          </w:p>
          <w:p w14:paraId="15118ACE" w14:textId="77777777" w:rsidR="00430DCF" w:rsidRPr="009B182B" w:rsidRDefault="00430DCF" w:rsidP="00AC6E46">
            <w:pPr>
              <w:spacing w:after="0" w:line="240" w:lineRule="auto"/>
              <w:rPr>
                <w:rFonts w:ascii="Times New Roman" w:hAnsi="Times New Roman" w:cs="Times New Roman"/>
                <w:color w:val="000000"/>
                <w:kern w:val="0"/>
                <w:sz w:val="20"/>
                <w:szCs w:val="20"/>
                <w:lang w:val="en-CA" w:eastAsia="en-CA"/>
                <w14:ligatures w14:val="none"/>
              </w:rPr>
            </w:pPr>
            <w:r w:rsidRPr="009B182B">
              <w:rPr>
                <w:rFonts w:ascii="Times New Roman" w:hAnsi="Times New Roman" w:cs="Times New Roman"/>
                <w:sz w:val="20"/>
                <w:szCs w:val="20"/>
                <w:vertAlign w:val="superscript"/>
                <w:lang w:val="en-CA" w:eastAsia="zh-CN"/>
              </w:rPr>
              <w:t>不适用</w:t>
            </w:r>
            <w:r w:rsidRPr="009B182B">
              <w:rPr>
                <w:rFonts w:ascii="Times New Roman" w:hAnsi="Times New Roman" w:cs="Times New Roman"/>
                <w:sz w:val="20"/>
                <w:szCs w:val="20"/>
                <w:vertAlign w:val="superscript"/>
                <w:lang w:val="en-CA"/>
              </w:rPr>
              <w:t>a</w:t>
            </w:r>
            <w:r w:rsidRPr="009B182B">
              <w:rPr>
                <w:rFonts w:ascii="Times New Roman" w:hAnsi="Times New Roman" w:cs="Times New Roman"/>
                <w:sz w:val="20"/>
                <w:szCs w:val="20"/>
                <w:lang w:val="en-CA"/>
              </w:rPr>
              <w:t xml:space="preserve"> </w:t>
            </w:r>
          </w:p>
        </w:tc>
        <w:tc>
          <w:tcPr>
            <w:tcW w:w="2600" w:type="dxa"/>
            <w:vAlign w:val="bottom"/>
            <w:hideMark/>
          </w:tcPr>
          <w:p w14:paraId="5D06C133" w14:textId="77777777" w:rsidR="00430DCF" w:rsidRPr="009B182B" w:rsidRDefault="00430DCF" w:rsidP="00AC6E46">
            <w:pPr>
              <w:spacing w:after="0" w:line="240" w:lineRule="auto"/>
              <w:rPr>
                <w:rFonts w:ascii="Times New Roman" w:hAnsi="Times New Roman" w:cs="Times New Roman"/>
                <w:color w:val="000000"/>
                <w:kern w:val="0"/>
                <w:sz w:val="20"/>
                <w:szCs w:val="20"/>
                <w:lang w:val="en-CA" w:eastAsia="zh-CN"/>
                <w14:ligatures w14:val="none"/>
              </w:rPr>
            </w:pPr>
            <w:r w:rsidRPr="009B182B">
              <w:rPr>
                <w:rFonts w:ascii="Times New Roman" w:hAnsi="Times New Roman" w:cs="Times New Roman"/>
                <w:sz w:val="20"/>
                <w:szCs w:val="20"/>
                <w:lang w:val="en-CA" w:eastAsia="zh-CN"/>
              </w:rPr>
              <w:t>40%</w:t>
            </w:r>
            <w:r w:rsidRPr="009B182B">
              <w:rPr>
                <w:rFonts w:ascii="Times New Roman" w:hAnsi="Times New Roman" w:cs="Times New Roman"/>
                <w:sz w:val="20"/>
                <w:szCs w:val="20"/>
                <w:lang w:val="en-CA" w:eastAsia="zh-CN"/>
              </w:rPr>
              <w:t>的缔约方得分很高</w:t>
            </w:r>
            <w:r w:rsidRPr="009B182B">
              <w:rPr>
                <w:rFonts w:ascii="Times New Roman" w:hAnsi="Times New Roman" w:cs="Times New Roman"/>
                <w:sz w:val="20"/>
                <w:szCs w:val="20"/>
                <w:lang w:val="en-CA" w:eastAsia="zh-CN"/>
              </w:rPr>
              <w:t xml:space="preserve">( 4 </w:t>
            </w:r>
            <w:r w:rsidRPr="009B182B">
              <w:rPr>
                <w:rFonts w:ascii="Times New Roman" w:hAnsi="Times New Roman" w:cs="Times New Roman"/>
                <w:sz w:val="20"/>
                <w:szCs w:val="20"/>
                <w:lang w:val="en-CA" w:eastAsia="zh-CN"/>
              </w:rPr>
              <w:t>分或</w:t>
            </w:r>
            <w:r w:rsidRPr="009B182B">
              <w:rPr>
                <w:rFonts w:ascii="Times New Roman" w:hAnsi="Times New Roman" w:cs="Times New Roman"/>
                <w:sz w:val="20"/>
                <w:szCs w:val="20"/>
                <w:lang w:val="en-CA" w:eastAsia="zh-CN"/>
              </w:rPr>
              <w:t>5</w:t>
            </w:r>
            <w:r w:rsidRPr="009B182B">
              <w:rPr>
                <w:rFonts w:ascii="Times New Roman" w:hAnsi="Times New Roman" w:cs="Times New Roman"/>
                <w:sz w:val="20"/>
                <w:szCs w:val="20"/>
                <w:lang w:val="en-CA" w:eastAsia="zh-CN"/>
              </w:rPr>
              <w:t>分</w:t>
            </w:r>
            <w:r w:rsidRPr="009B182B">
              <w:rPr>
                <w:rFonts w:ascii="Times New Roman" w:hAnsi="Times New Roman" w:cs="Times New Roman"/>
                <w:sz w:val="20"/>
                <w:szCs w:val="20"/>
                <w:lang w:val="en-CA" w:eastAsia="zh-CN"/>
              </w:rPr>
              <w:t>)</w:t>
            </w:r>
          </w:p>
        </w:tc>
        <w:tc>
          <w:tcPr>
            <w:tcW w:w="596" w:type="dxa"/>
            <w:shd w:val="clear" w:color="000000" w:fill="FFC000"/>
            <w:vAlign w:val="bottom"/>
            <w:hideMark/>
          </w:tcPr>
          <w:p w14:paraId="672E9C7D" w14:textId="77777777" w:rsidR="00430DCF" w:rsidRPr="009B182B" w:rsidRDefault="00430DCF" w:rsidP="00AC6E46">
            <w:pPr>
              <w:spacing w:after="0" w:line="240" w:lineRule="auto"/>
              <w:rPr>
                <w:rFonts w:ascii="Times New Roman" w:hAnsi="Times New Roman" w:cs="Times New Roman"/>
                <w:color w:val="000000"/>
                <w:kern w:val="0"/>
                <w:sz w:val="20"/>
                <w:szCs w:val="20"/>
                <w:lang w:val="en-CA" w:eastAsia="zh-CN"/>
                <w14:ligatures w14:val="none"/>
              </w:rPr>
            </w:pPr>
            <w:r w:rsidRPr="009B182B">
              <w:rPr>
                <w:rFonts w:ascii="Times New Roman" w:hAnsi="Times New Roman" w:cs="Times New Roman"/>
                <w:color w:val="000000"/>
                <w:kern w:val="0"/>
                <w:sz w:val="20"/>
                <w:szCs w:val="20"/>
                <w:lang w:val="en-CA" w:eastAsia="zh-CN"/>
                <w14:ligatures w14:val="none"/>
              </w:rPr>
              <w:t> </w:t>
            </w:r>
          </w:p>
        </w:tc>
      </w:tr>
      <w:tr w:rsidR="00430DCF" w:rsidRPr="009B182B" w14:paraId="5D0641E2" w14:textId="77777777" w:rsidTr="004C0F10">
        <w:trPr>
          <w:trHeight w:val="1050"/>
        </w:trPr>
        <w:tc>
          <w:tcPr>
            <w:tcW w:w="3220" w:type="dxa"/>
            <w:shd w:val="clear" w:color="000000" w:fill="FFFFFF"/>
            <w:vAlign w:val="center"/>
            <w:hideMark/>
          </w:tcPr>
          <w:p w14:paraId="79632409" w14:textId="77777777" w:rsidR="00430DCF" w:rsidRPr="009B182B" w:rsidRDefault="00430DCF" w:rsidP="004D19FE">
            <w:pPr>
              <w:spacing w:after="0" w:line="240" w:lineRule="auto"/>
              <w:jc w:val="center"/>
              <w:rPr>
                <w:rFonts w:ascii="Times New Roman" w:hAnsi="Times New Roman" w:cs="Times New Roman"/>
                <w:color w:val="000000"/>
                <w:kern w:val="0"/>
                <w:sz w:val="20"/>
                <w:szCs w:val="20"/>
                <w:lang w:val="en-CA" w:eastAsia="en-CA"/>
                <w14:ligatures w14:val="none"/>
              </w:rPr>
            </w:pPr>
            <w:r w:rsidRPr="009B182B">
              <w:rPr>
                <w:rFonts w:ascii="Times New Roman" w:hAnsi="Times New Roman" w:cs="Times New Roman"/>
                <w:color w:val="000000"/>
                <w:kern w:val="0"/>
                <w:sz w:val="20"/>
                <w:szCs w:val="20"/>
                <w:lang w:val="en-CA" w:eastAsia="en-CA"/>
                <w14:ligatures w14:val="none"/>
              </w:rPr>
              <w:t>量化指标合计</w:t>
            </w:r>
          </w:p>
        </w:tc>
        <w:tc>
          <w:tcPr>
            <w:tcW w:w="3212" w:type="dxa"/>
            <w:vAlign w:val="bottom"/>
            <w:hideMark/>
          </w:tcPr>
          <w:p w14:paraId="6B6A677A" w14:textId="77777777" w:rsidR="00430DCF" w:rsidRPr="009B182B" w:rsidRDefault="00430DCF" w:rsidP="00AC6E46">
            <w:pPr>
              <w:spacing w:after="0" w:line="240" w:lineRule="auto"/>
              <w:rPr>
                <w:rFonts w:ascii="Times New Roman" w:hAnsi="Times New Roman" w:cs="Times New Roman"/>
                <w:color w:val="000000"/>
                <w:kern w:val="0"/>
                <w:sz w:val="20"/>
                <w:szCs w:val="20"/>
                <w:lang w:val="en-CA" w:eastAsia="en-CA"/>
                <w14:ligatures w14:val="none"/>
              </w:rPr>
            </w:pPr>
            <w:r w:rsidRPr="009B182B">
              <w:rPr>
                <w:rFonts w:ascii="Times New Roman" w:hAnsi="Times New Roman" w:cs="Times New Roman"/>
                <w:sz w:val="20"/>
                <w:szCs w:val="20"/>
                <w:lang w:val="en-CA"/>
              </w:rPr>
              <w:t xml:space="preserve">11 </w:t>
            </w:r>
            <w:r w:rsidRPr="009B182B">
              <w:rPr>
                <w:rFonts w:ascii="Times New Roman" w:hAnsi="Times New Roman" w:cs="Times New Roman"/>
                <w:sz w:val="20"/>
                <w:szCs w:val="20"/>
                <w:lang w:val="en-CA" w:eastAsia="zh-CN"/>
              </w:rPr>
              <w:t>个缔约方，</w:t>
            </w:r>
            <w:r w:rsidRPr="009B182B">
              <w:rPr>
                <w:rFonts w:ascii="Times New Roman" w:hAnsi="Times New Roman" w:cs="Times New Roman"/>
                <w:sz w:val="20"/>
                <w:szCs w:val="20"/>
                <w:lang w:val="en-CA" w:eastAsia="zh-CN"/>
              </w:rPr>
              <w:t>9%</w:t>
            </w:r>
          </w:p>
        </w:tc>
        <w:tc>
          <w:tcPr>
            <w:tcW w:w="672" w:type="dxa"/>
            <w:shd w:val="clear" w:color="000000" w:fill="C00000"/>
            <w:vAlign w:val="center"/>
            <w:hideMark/>
          </w:tcPr>
          <w:p w14:paraId="6C10ADFA" w14:textId="77777777" w:rsidR="00430DCF" w:rsidRPr="009B182B" w:rsidRDefault="00430DCF" w:rsidP="00AC6E46">
            <w:pPr>
              <w:spacing w:after="0" w:line="240" w:lineRule="auto"/>
              <w:rPr>
                <w:rFonts w:ascii="Times New Roman" w:hAnsi="Times New Roman" w:cs="Times New Roman"/>
                <w:color w:val="000000"/>
                <w:kern w:val="0"/>
                <w:sz w:val="20"/>
                <w:szCs w:val="20"/>
                <w:lang w:val="en-CA" w:eastAsia="en-CA"/>
                <w14:ligatures w14:val="none"/>
              </w:rPr>
            </w:pPr>
            <w:r w:rsidRPr="009B182B">
              <w:rPr>
                <w:rFonts w:ascii="Times New Roman" w:hAnsi="Times New Roman" w:cs="Times New Roman"/>
                <w:color w:val="000000"/>
                <w:kern w:val="0"/>
                <w:sz w:val="20"/>
                <w:szCs w:val="20"/>
                <w:lang w:val="en-CA" w:eastAsia="en-CA"/>
                <w14:ligatures w14:val="none"/>
              </w:rPr>
              <w:t> </w:t>
            </w:r>
          </w:p>
        </w:tc>
        <w:tc>
          <w:tcPr>
            <w:tcW w:w="2600" w:type="dxa"/>
            <w:vAlign w:val="bottom"/>
            <w:hideMark/>
          </w:tcPr>
          <w:p w14:paraId="56EF36FF" w14:textId="77777777" w:rsidR="00430DCF" w:rsidRPr="009B182B" w:rsidRDefault="00430DCF" w:rsidP="00AC6E46">
            <w:pPr>
              <w:rPr>
                <w:rFonts w:ascii="Times New Roman" w:hAnsi="Times New Roman" w:cs="Times New Roman"/>
                <w:sz w:val="20"/>
                <w:szCs w:val="20"/>
                <w:lang w:val="en-CA" w:eastAsia="zh-CN"/>
              </w:rPr>
            </w:pPr>
            <w:r w:rsidRPr="009B182B">
              <w:rPr>
                <w:rFonts w:ascii="Times New Roman" w:hAnsi="Times New Roman" w:cs="Times New Roman"/>
                <w:sz w:val="20"/>
                <w:szCs w:val="20"/>
                <w:lang w:val="en-CA" w:eastAsia="zh-CN"/>
              </w:rPr>
              <w:t>积极趋势占</w:t>
            </w:r>
            <w:r w:rsidRPr="009B182B">
              <w:rPr>
                <w:rFonts w:ascii="Times New Roman" w:hAnsi="Times New Roman" w:cs="Times New Roman"/>
                <w:sz w:val="20"/>
                <w:szCs w:val="20"/>
                <w:lang w:val="en-CA" w:eastAsia="zh-CN"/>
              </w:rPr>
              <w:t>14%</w:t>
            </w:r>
          </w:p>
          <w:p w14:paraId="321DB31F" w14:textId="77777777" w:rsidR="00430DCF" w:rsidRPr="009B182B" w:rsidRDefault="00430DCF" w:rsidP="00AC6E46">
            <w:pPr>
              <w:spacing w:after="0" w:line="240" w:lineRule="auto"/>
              <w:rPr>
                <w:rFonts w:ascii="Times New Roman" w:hAnsi="Times New Roman" w:cs="Times New Roman"/>
                <w:color w:val="000000"/>
                <w:kern w:val="0"/>
                <w:sz w:val="20"/>
                <w:szCs w:val="20"/>
                <w:lang w:val="en-CA" w:eastAsia="zh-CN"/>
                <w14:ligatures w14:val="none"/>
              </w:rPr>
            </w:pPr>
            <w:r w:rsidRPr="009B182B">
              <w:rPr>
                <w:rFonts w:ascii="Times New Roman" w:hAnsi="Times New Roman" w:cs="Times New Roman"/>
                <w:sz w:val="20"/>
                <w:szCs w:val="20"/>
                <w:lang w:val="en-CA" w:eastAsia="zh-CN"/>
              </w:rPr>
              <w:t>消极趋势占</w:t>
            </w:r>
            <w:r w:rsidRPr="009B182B">
              <w:rPr>
                <w:rFonts w:ascii="Times New Roman" w:hAnsi="Times New Roman" w:cs="Times New Roman"/>
                <w:sz w:val="20"/>
                <w:szCs w:val="20"/>
                <w:lang w:val="en-CA" w:eastAsia="zh-CN"/>
              </w:rPr>
              <w:t xml:space="preserve">19% </w:t>
            </w:r>
          </w:p>
        </w:tc>
        <w:tc>
          <w:tcPr>
            <w:tcW w:w="596" w:type="dxa"/>
            <w:shd w:val="clear" w:color="000000" w:fill="C00000"/>
            <w:vAlign w:val="center"/>
            <w:hideMark/>
          </w:tcPr>
          <w:p w14:paraId="386D87FA" w14:textId="77777777" w:rsidR="00430DCF" w:rsidRPr="009B182B" w:rsidRDefault="00430DCF" w:rsidP="00AC6E46">
            <w:pPr>
              <w:spacing w:after="0" w:line="240" w:lineRule="auto"/>
              <w:rPr>
                <w:rFonts w:ascii="Times New Roman" w:hAnsi="Times New Roman" w:cs="Times New Roman"/>
                <w:color w:val="000000"/>
                <w:kern w:val="0"/>
                <w:sz w:val="20"/>
                <w:szCs w:val="20"/>
                <w:lang w:val="en-CA" w:eastAsia="zh-CN"/>
                <w14:ligatures w14:val="none"/>
              </w:rPr>
            </w:pPr>
            <w:r w:rsidRPr="009B182B">
              <w:rPr>
                <w:rFonts w:ascii="Times New Roman" w:hAnsi="Times New Roman" w:cs="Times New Roman"/>
                <w:color w:val="000000"/>
                <w:kern w:val="0"/>
                <w:sz w:val="20"/>
                <w:szCs w:val="20"/>
                <w:lang w:val="en-CA" w:eastAsia="zh-CN"/>
                <w14:ligatures w14:val="none"/>
              </w:rPr>
              <w:t> </w:t>
            </w:r>
          </w:p>
        </w:tc>
      </w:tr>
    </w:tbl>
    <w:p w14:paraId="541A608E" w14:textId="77777777" w:rsidR="00430DCF" w:rsidRPr="009B182B" w:rsidRDefault="00430DCF" w:rsidP="00767954">
      <w:pPr>
        <w:rPr>
          <w:rFonts w:ascii="Times New Roman" w:hAnsi="Times New Roman" w:cs="Times New Roman"/>
          <w:lang w:eastAsia="zh-CN"/>
        </w:rPr>
      </w:pPr>
    </w:p>
    <w:p w14:paraId="12F6FF2E" w14:textId="77777777" w:rsidR="00430DCF" w:rsidRPr="009B182B" w:rsidRDefault="00430DCF" w:rsidP="00767954">
      <w:pPr>
        <w:rPr>
          <w:rFonts w:ascii="Times New Roman" w:hAnsi="Times New Roman" w:cs="Times New Roman"/>
          <w:sz w:val="16"/>
          <w:szCs w:val="16"/>
          <w:lang w:eastAsia="zh-CN"/>
        </w:rPr>
      </w:pPr>
      <w:r w:rsidRPr="004D19FE">
        <w:rPr>
          <w:rFonts w:ascii="KaiTi" w:eastAsia="KaiTi" w:hAnsi="KaiTi" w:cs="Times New Roman"/>
          <w:sz w:val="16"/>
          <w:szCs w:val="16"/>
          <w:lang w:eastAsia="zh-CN"/>
        </w:rPr>
        <w:t>注：</w:t>
      </w:r>
      <w:r w:rsidRPr="009B182B">
        <w:rPr>
          <w:rFonts w:ascii="Times New Roman" w:hAnsi="Times New Roman" w:cs="Times New Roman"/>
          <w:sz w:val="16"/>
          <w:szCs w:val="16"/>
          <w:lang w:eastAsia="zh-CN"/>
        </w:rPr>
        <w:t>颜色编码表示对跨行动目标进展的总体评估结果，其方法在总体汇总记分卡</w:t>
      </w:r>
      <w:r w:rsidRPr="009B182B">
        <w:rPr>
          <w:rFonts w:ascii="Times New Roman" w:hAnsi="Times New Roman" w:cs="Times New Roman"/>
          <w:sz w:val="16"/>
          <w:szCs w:val="16"/>
          <w:lang w:eastAsia="zh-CN"/>
        </w:rPr>
        <w:t>(</w:t>
      </w:r>
      <w:r w:rsidRPr="009B182B">
        <w:rPr>
          <w:rFonts w:ascii="Times New Roman" w:hAnsi="Times New Roman" w:cs="Times New Roman"/>
          <w:sz w:val="16"/>
          <w:szCs w:val="16"/>
          <w:lang w:eastAsia="zh-CN"/>
        </w:rPr>
        <w:t>见表</w:t>
      </w:r>
      <w:r w:rsidRPr="009B182B">
        <w:rPr>
          <w:rFonts w:ascii="Times New Roman" w:hAnsi="Times New Roman" w:cs="Times New Roman"/>
          <w:sz w:val="16"/>
          <w:szCs w:val="16"/>
          <w:lang w:eastAsia="zh-CN"/>
        </w:rPr>
        <w:t>3)</w:t>
      </w:r>
      <w:r w:rsidRPr="009B182B">
        <w:rPr>
          <w:rFonts w:ascii="Times New Roman" w:hAnsi="Times New Roman" w:cs="Times New Roman"/>
          <w:sz w:val="16"/>
          <w:szCs w:val="16"/>
          <w:lang w:eastAsia="zh-CN"/>
        </w:rPr>
        <w:t>中有所解释。</w:t>
      </w:r>
      <w:r w:rsidRPr="009B182B">
        <w:rPr>
          <w:rFonts w:ascii="Times New Roman" w:hAnsi="Times New Roman" w:cs="Times New Roman"/>
          <w:sz w:val="16"/>
          <w:szCs w:val="16"/>
          <w:lang w:eastAsia="zh-CN"/>
        </w:rPr>
        <w:t xml:space="preserve"> </w:t>
      </w:r>
      <w:r w:rsidRPr="009B182B">
        <w:rPr>
          <w:rFonts w:ascii="Times New Roman" w:hAnsi="Times New Roman" w:cs="Times New Roman"/>
          <w:sz w:val="16"/>
          <w:szCs w:val="16"/>
          <w:lang w:eastAsia="zh-CN"/>
        </w:rPr>
        <w:t>指标数据使用情况和所有量化指标趋势的颜色编码反映每个行动目标的得分值相对于《昆蒙框架》所有行动目标的最高分和最低分的位置</w:t>
      </w:r>
      <w:r w:rsidRPr="009B182B">
        <w:rPr>
          <w:rFonts w:ascii="Times New Roman" w:hAnsi="Times New Roman" w:cs="Times New Roman"/>
          <w:sz w:val="16"/>
          <w:szCs w:val="16"/>
          <w:lang w:eastAsia="zh-CN"/>
        </w:rPr>
        <w:t>(</w:t>
      </w:r>
      <w:r w:rsidRPr="009B182B">
        <w:rPr>
          <w:rFonts w:ascii="Times New Roman" w:hAnsi="Times New Roman" w:cs="Times New Roman"/>
          <w:sz w:val="16"/>
          <w:szCs w:val="16"/>
          <w:lang w:eastAsia="zh-CN"/>
        </w:rPr>
        <w:t>绿色表示百分比值位于总得分范围的最高三分之一，黄色表示位于中间三分之一，红色表示位于最低三分之一</w:t>
      </w:r>
      <w:r w:rsidRPr="009B182B">
        <w:rPr>
          <w:rFonts w:ascii="Times New Roman" w:hAnsi="Times New Roman" w:cs="Times New Roman"/>
          <w:sz w:val="16"/>
          <w:szCs w:val="16"/>
          <w:lang w:eastAsia="zh-CN"/>
        </w:rPr>
        <w:t>)</w:t>
      </w:r>
      <w:r>
        <w:rPr>
          <w:rFonts w:ascii="Times New Roman" w:hAnsi="Times New Roman" w:cs="Times New Roman" w:hint="eastAsia"/>
          <w:sz w:val="16"/>
          <w:szCs w:val="16"/>
          <w:lang w:eastAsia="zh-CN"/>
        </w:rPr>
        <w:t>。</w:t>
      </w:r>
      <w:r w:rsidRPr="009B182B">
        <w:rPr>
          <w:rFonts w:ascii="Times New Roman" w:hAnsi="Times New Roman" w:cs="Times New Roman"/>
          <w:sz w:val="16"/>
          <w:szCs w:val="16"/>
          <w:lang w:eastAsia="zh-CN"/>
        </w:rPr>
        <w:t>二元指标的颜色基于总体指标得分高</w:t>
      </w:r>
      <w:r w:rsidRPr="009B182B">
        <w:rPr>
          <w:rFonts w:ascii="Times New Roman" w:hAnsi="Times New Roman" w:cs="Times New Roman"/>
          <w:sz w:val="16"/>
          <w:szCs w:val="16"/>
          <w:lang w:eastAsia="zh-CN"/>
        </w:rPr>
        <w:t>(4</w:t>
      </w:r>
      <w:r w:rsidRPr="009B182B">
        <w:rPr>
          <w:rFonts w:ascii="Times New Roman" w:hAnsi="Times New Roman" w:cs="Times New Roman"/>
          <w:sz w:val="16"/>
          <w:szCs w:val="16"/>
          <w:lang w:eastAsia="zh-CN"/>
        </w:rPr>
        <w:t>分或</w:t>
      </w:r>
      <w:r w:rsidRPr="009B182B">
        <w:rPr>
          <w:rFonts w:ascii="Times New Roman" w:hAnsi="Times New Roman" w:cs="Times New Roman"/>
          <w:sz w:val="16"/>
          <w:szCs w:val="16"/>
          <w:lang w:eastAsia="zh-CN"/>
        </w:rPr>
        <w:t>5</w:t>
      </w:r>
      <w:r w:rsidRPr="009B182B">
        <w:rPr>
          <w:rFonts w:ascii="Times New Roman" w:hAnsi="Times New Roman" w:cs="Times New Roman"/>
          <w:sz w:val="16"/>
          <w:szCs w:val="16"/>
          <w:lang w:eastAsia="zh-CN"/>
        </w:rPr>
        <w:t>分</w:t>
      </w:r>
      <w:r w:rsidRPr="009B182B">
        <w:rPr>
          <w:rFonts w:ascii="Times New Roman" w:hAnsi="Times New Roman" w:cs="Times New Roman"/>
          <w:sz w:val="16"/>
          <w:szCs w:val="16"/>
          <w:lang w:eastAsia="zh-CN"/>
        </w:rPr>
        <w:t>)</w:t>
      </w:r>
      <w:r w:rsidRPr="009B182B">
        <w:rPr>
          <w:rFonts w:ascii="Times New Roman" w:hAnsi="Times New Roman" w:cs="Times New Roman"/>
          <w:sz w:val="16"/>
          <w:szCs w:val="16"/>
          <w:lang w:eastAsia="zh-CN"/>
        </w:rPr>
        <w:t>的缔约方所占百分比</w:t>
      </w:r>
      <w:r w:rsidRPr="009B182B">
        <w:rPr>
          <w:rFonts w:ascii="Times New Roman" w:hAnsi="Times New Roman" w:cs="Times New Roman"/>
          <w:sz w:val="16"/>
          <w:szCs w:val="16"/>
          <w:lang w:eastAsia="zh-CN"/>
        </w:rPr>
        <w:t>(</w:t>
      </w:r>
      <w:r w:rsidRPr="009B182B">
        <w:rPr>
          <w:rFonts w:ascii="Times New Roman" w:hAnsi="Times New Roman" w:cs="Times New Roman"/>
          <w:sz w:val="16"/>
          <w:szCs w:val="16"/>
          <w:lang w:eastAsia="zh-CN"/>
        </w:rPr>
        <w:t>绿色代表</w:t>
      </w:r>
      <w:r w:rsidRPr="009B182B">
        <w:rPr>
          <w:rFonts w:ascii="Times New Roman" w:hAnsi="Times New Roman" w:cs="Times New Roman"/>
          <w:sz w:val="16"/>
          <w:szCs w:val="16"/>
          <w:lang w:eastAsia="zh-CN"/>
        </w:rPr>
        <w:t>50%</w:t>
      </w:r>
      <w:r w:rsidRPr="009B182B">
        <w:rPr>
          <w:rFonts w:ascii="Times New Roman" w:hAnsi="Times New Roman" w:cs="Times New Roman"/>
          <w:sz w:val="16"/>
          <w:szCs w:val="16"/>
          <w:lang w:eastAsia="zh-CN"/>
        </w:rPr>
        <w:t>或以上，黄色代表</w:t>
      </w:r>
      <w:r w:rsidRPr="009B182B">
        <w:rPr>
          <w:rFonts w:ascii="Times New Roman" w:hAnsi="Times New Roman" w:cs="Times New Roman"/>
          <w:sz w:val="16"/>
          <w:szCs w:val="16"/>
          <w:lang w:eastAsia="zh-CN"/>
        </w:rPr>
        <w:t>25%-50%</w:t>
      </w:r>
      <w:r w:rsidRPr="009B182B">
        <w:rPr>
          <w:rFonts w:ascii="Times New Roman" w:hAnsi="Times New Roman" w:cs="Times New Roman"/>
          <w:sz w:val="16"/>
          <w:szCs w:val="16"/>
          <w:lang w:eastAsia="zh-CN"/>
        </w:rPr>
        <w:t>，红色代表</w:t>
      </w:r>
      <w:r w:rsidRPr="009B182B">
        <w:rPr>
          <w:rFonts w:ascii="Times New Roman" w:hAnsi="Times New Roman" w:cs="Times New Roman"/>
          <w:sz w:val="16"/>
          <w:szCs w:val="16"/>
          <w:lang w:eastAsia="zh-CN"/>
        </w:rPr>
        <w:t>25%</w:t>
      </w:r>
      <w:r w:rsidRPr="009B182B">
        <w:rPr>
          <w:rFonts w:ascii="Times New Roman" w:hAnsi="Times New Roman" w:cs="Times New Roman"/>
          <w:sz w:val="16"/>
          <w:szCs w:val="16"/>
          <w:lang w:eastAsia="zh-CN"/>
        </w:rPr>
        <w:t>以下</w:t>
      </w:r>
      <w:r w:rsidRPr="009B182B">
        <w:rPr>
          <w:rFonts w:ascii="Times New Roman" w:hAnsi="Times New Roman" w:cs="Times New Roman"/>
          <w:sz w:val="16"/>
          <w:szCs w:val="16"/>
          <w:lang w:eastAsia="zh-CN"/>
        </w:rPr>
        <w:t>)</w:t>
      </w:r>
      <w:r w:rsidRPr="009B182B">
        <w:rPr>
          <w:rFonts w:ascii="Times New Roman" w:hAnsi="Times New Roman" w:cs="Times New Roman"/>
          <w:sz w:val="16"/>
          <w:szCs w:val="16"/>
          <w:lang w:eastAsia="zh-CN"/>
        </w:rPr>
        <w:t>。</w:t>
      </w:r>
      <w:r w:rsidRPr="009B182B">
        <w:rPr>
          <w:rFonts w:ascii="Times New Roman" w:hAnsi="Times New Roman" w:cs="Times New Roman"/>
          <w:sz w:val="16"/>
          <w:szCs w:val="16"/>
          <w:lang w:eastAsia="zh-CN"/>
        </w:rPr>
        <w:t xml:space="preserve"> </w:t>
      </w:r>
    </w:p>
    <w:p w14:paraId="28A84827" w14:textId="77777777" w:rsidR="00430DCF" w:rsidRPr="009B182B" w:rsidRDefault="00430DCF" w:rsidP="00767954">
      <w:pPr>
        <w:pStyle w:val="FootnoteText"/>
        <w:rPr>
          <w:rFonts w:ascii="Times New Roman" w:eastAsia="SimSun" w:hAnsi="Times New Roman" w:cs="Times New Roman"/>
          <w:sz w:val="16"/>
          <w:szCs w:val="16"/>
          <w:lang w:val="en-CA"/>
        </w:rPr>
      </w:pPr>
      <w:r w:rsidRPr="009B182B">
        <w:rPr>
          <w:rFonts w:ascii="Times New Roman" w:eastAsia="SimSun" w:hAnsi="Times New Roman" w:cs="Times New Roman"/>
          <w:vertAlign w:val="superscript"/>
          <w:lang w:val="en-CA"/>
        </w:rPr>
        <w:t>a</w:t>
      </w:r>
      <w:r w:rsidRPr="009B182B">
        <w:rPr>
          <w:rFonts w:ascii="Times New Roman" w:eastAsia="SimSun" w:hAnsi="Times New Roman" w:cs="Times New Roman"/>
          <w:lang w:val="en-CA"/>
        </w:rPr>
        <w:t xml:space="preserve"> </w:t>
      </w:r>
      <w:r>
        <w:rPr>
          <w:rFonts w:ascii="Times New Roman" w:eastAsia="SimSun" w:hAnsi="Times New Roman" w:cs="Times New Roman" w:hint="eastAsia"/>
          <w:lang w:val="en-CA" w:eastAsia="zh-CN"/>
        </w:rPr>
        <w:t xml:space="preserve"> </w:t>
      </w:r>
      <w:r w:rsidRPr="009B182B">
        <w:rPr>
          <w:rFonts w:ascii="Times New Roman" w:eastAsia="SimSun" w:hAnsi="Times New Roman" w:cs="Times New Roman"/>
          <w:sz w:val="16"/>
          <w:szCs w:val="16"/>
          <w:lang w:val="en-CA"/>
        </w:rPr>
        <w:t>由于在线报告工具要求提交二元指标数据，这些指标的提交数量并不反映各行动目标之间的监测能力差异，也不为取得执行进展提供可操作的信息，因此对指标使用情况的评估没有相关性。</w:t>
      </w:r>
    </w:p>
    <w:p w14:paraId="5AE4BBBC" w14:textId="77777777" w:rsidR="00430DCF" w:rsidRPr="009B182B" w:rsidRDefault="00430DCF" w:rsidP="00767954">
      <w:pPr>
        <w:rPr>
          <w:rFonts w:ascii="Times New Roman" w:hAnsi="Times New Roman" w:cs="Times New Roman"/>
          <w:strike/>
          <w:lang w:val="en-CA" w:eastAsia="zh-CN"/>
        </w:rPr>
      </w:pPr>
    </w:p>
    <w:p w14:paraId="140304A6" w14:textId="77777777" w:rsidR="00430DCF" w:rsidRPr="009B182B" w:rsidRDefault="00430DCF" w:rsidP="00767954">
      <w:pPr>
        <w:rPr>
          <w:rFonts w:ascii="Times New Roman" w:hAnsi="Times New Roman" w:cs="Times New Roman"/>
          <w:lang w:val="en-CA" w:eastAsia="zh-CN"/>
        </w:rPr>
      </w:pPr>
    </w:p>
    <w:p w14:paraId="52D6169E" w14:textId="77777777" w:rsidR="00430DCF" w:rsidRPr="009B182B" w:rsidRDefault="00430DCF" w:rsidP="00FE0E15">
      <w:pPr>
        <w:rPr>
          <w:rFonts w:ascii="Times New Roman" w:hAnsi="Times New Roman" w:cs="Times New Roman"/>
          <w:lang w:eastAsia="zh-CN"/>
        </w:rPr>
      </w:pPr>
      <w:r>
        <w:rPr>
          <w:rFonts w:ascii="Times New Roman" w:hAnsi="Times New Roman" w:cs="Times New Roman" w:hint="eastAsia"/>
          <w:lang w:eastAsia="zh-CN"/>
        </w:rPr>
        <w:t xml:space="preserve">         </w:t>
      </w:r>
      <w:r w:rsidRPr="009B182B">
        <w:rPr>
          <w:rFonts w:ascii="Times New Roman" w:hAnsi="Times New Roman" w:cs="Times New Roman"/>
          <w:lang w:eastAsia="zh-CN"/>
        </w:rPr>
        <w:t>监测框架未包含行动目标</w:t>
      </w:r>
      <w:r w:rsidRPr="009B182B">
        <w:rPr>
          <w:rFonts w:ascii="Times New Roman" w:hAnsi="Times New Roman" w:cs="Times New Roman"/>
          <w:lang w:eastAsia="zh-CN"/>
        </w:rPr>
        <w:t>17</w:t>
      </w:r>
      <w:r w:rsidRPr="009B182B">
        <w:rPr>
          <w:rFonts w:ascii="Times New Roman" w:hAnsi="Times New Roman" w:cs="Times New Roman"/>
          <w:lang w:eastAsia="zh-CN"/>
        </w:rPr>
        <w:t>的标题指标。对</w:t>
      </w:r>
      <w:r>
        <w:rPr>
          <w:rFonts w:ascii="Times New Roman" w:hAnsi="Times New Roman" w:cs="Times New Roman" w:hint="eastAsia"/>
          <w:lang w:eastAsia="zh-CN"/>
        </w:rPr>
        <w:t>本</w:t>
      </w:r>
      <w:r w:rsidRPr="009B182B">
        <w:rPr>
          <w:rFonts w:ascii="Times New Roman" w:hAnsi="Times New Roman" w:cs="Times New Roman"/>
          <w:lang w:eastAsia="zh-CN"/>
        </w:rPr>
        <w:t>行动目标二元指标的总体答复表明，缔约方取得的进展参差不齐。已提交信息的各项指标所呈现的趋势也印证了这种</w:t>
      </w:r>
      <w:r w:rsidRPr="009B182B">
        <w:rPr>
          <w:rFonts w:ascii="Times New Roman" w:hAnsi="Times New Roman" w:cs="Times New Roman"/>
          <w:lang w:eastAsia="zh-CN"/>
        </w:rPr>
        <w:lastRenderedPageBreak/>
        <w:t>担忧，仅有很少的指标</w:t>
      </w:r>
      <w:r>
        <w:rPr>
          <w:rFonts w:ascii="Times New Roman" w:hAnsi="Times New Roman" w:cs="Times New Roman" w:hint="eastAsia"/>
          <w:lang w:eastAsia="zh-CN"/>
        </w:rPr>
        <w:t>显示</w:t>
      </w:r>
      <w:r w:rsidRPr="009B182B">
        <w:rPr>
          <w:rFonts w:ascii="Times New Roman" w:hAnsi="Times New Roman" w:cs="Times New Roman"/>
          <w:lang w:eastAsia="zh-CN"/>
        </w:rPr>
        <w:t>积极趋势。就其他指标提交的信息也主要侧重与生物安全相关的部分，而非行动目标</w:t>
      </w:r>
      <w:r w:rsidRPr="009B182B">
        <w:rPr>
          <w:rFonts w:ascii="Times New Roman" w:hAnsi="Times New Roman" w:cs="Times New Roman"/>
          <w:lang w:eastAsia="zh-CN"/>
        </w:rPr>
        <w:t>17</w:t>
      </w:r>
      <w:r w:rsidRPr="009B182B">
        <w:rPr>
          <w:rFonts w:ascii="Times New Roman" w:hAnsi="Times New Roman" w:cs="Times New Roman"/>
          <w:lang w:eastAsia="zh-CN"/>
        </w:rPr>
        <w:t>的其他要素</w:t>
      </w:r>
      <w:r w:rsidRPr="009B182B">
        <w:rPr>
          <w:rFonts w:ascii="Times New Roman" w:hAnsi="Times New Roman" w:cs="Times New Roman"/>
          <w:lang w:eastAsia="zh-CN"/>
        </w:rPr>
        <w:t>(</w:t>
      </w:r>
      <w:r w:rsidRPr="009B182B">
        <w:rPr>
          <w:rFonts w:ascii="Times New Roman" w:hAnsi="Times New Roman" w:cs="Times New Roman"/>
          <w:lang w:eastAsia="zh-CN"/>
        </w:rPr>
        <w:t>见表</w:t>
      </w:r>
      <w:r w:rsidRPr="009B182B">
        <w:rPr>
          <w:rFonts w:ascii="Times New Roman" w:hAnsi="Times New Roman" w:cs="Times New Roman"/>
          <w:lang w:eastAsia="zh-CN"/>
        </w:rPr>
        <w:t>38)</w:t>
      </w:r>
      <w:r w:rsidRPr="009B182B">
        <w:rPr>
          <w:rFonts w:ascii="Times New Roman" w:hAnsi="Times New Roman" w:cs="Times New Roman"/>
          <w:lang w:eastAsia="zh-CN"/>
        </w:rPr>
        <w:t>。</w:t>
      </w:r>
    </w:p>
    <w:p w14:paraId="7A2E7BB8" w14:textId="77777777" w:rsidR="00430DCF" w:rsidRPr="009B182B" w:rsidRDefault="00430DCF" w:rsidP="00FE0E15">
      <w:pPr>
        <w:rPr>
          <w:rFonts w:ascii="Times New Roman" w:hAnsi="Times New Roman" w:cs="Times New Roman"/>
          <w:lang w:eastAsia="zh-CN"/>
        </w:rPr>
      </w:pPr>
      <w:r>
        <w:rPr>
          <w:rFonts w:ascii="Times New Roman" w:hAnsi="Times New Roman" w:cs="Times New Roman" w:hint="eastAsia"/>
          <w:lang w:eastAsia="zh-CN"/>
        </w:rPr>
        <w:t xml:space="preserve">        </w:t>
      </w:r>
      <w:r w:rsidRPr="009B182B">
        <w:rPr>
          <w:rFonts w:ascii="Times New Roman" w:hAnsi="Times New Roman" w:cs="Times New Roman"/>
          <w:lang w:eastAsia="zh-CN"/>
        </w:rPr>
        <w:t>在对二元指标</w:t>
      </w:r>
      <w:r w:rsidRPr="009B182B">
        <w:rPr>
          <w:rFonts w:ascii="Times New Roman" w:hAnsi="Times New Roman" w:cs="Times New Roman"/>
          <w:lang w:eastAsia="zh-CN"/>
        </w:rPr>
        <w:t>17.b</w:t>
      </w:r>
      <w:r w:rsidRPr="009B182B">
        <w:rPr>
          <w:rFonts w:ascii="Times New Roman" w:hAnsi="Times New Roman" w:cs="Times New Roman"/>
          <w:lang w:eastAsia="zh-CN"/>
        </w:rPr>
        <w:t>的答复中，大多数缔约方报告称取得了部分进展，这表明尽管落实行动目标</w:t>
      </w:r>
      <w:r w:rsidRPr="009B182B">
        <w:rPr>
          <w:rFonts w:ascii="Times New Roman" w:hAnsi="Times New Roman" w:cs="Times New Roman"/>
          <w:lang w:eastAsia="zh-CN"/>
        </w:rPr>
        <w:t>17</w:t>
      </w:r>
      <w:r w:rsidRPr="009B182B">
        <w:rPr>
          <w:rFonts w:ascii="Times New Roman" w:hAnsi="Times New Roman" w:cs="Times New Roman"/>
          <w:lang w:eastAsia="zh-CN"/>
        </w:rPr>
        <w:t>的工作正在进行，但仍需作出进一步努力。仅有一个缔约方报告称已全面</w:t>
      </w:r>
      <w:r>
        <w:rPr>
          <w:rFonts w:ascii="Times New Roman" w:hAnsi="Times New Roman" w:cs="Times New Roman" w:hint="eastAsia"/>
          <w:lang w:eastAsia="zh-CN"/>
        </w:rPr>
        <w:t>实现该</w:t>
      </w:r>
      <w:r w:rsidRPr="009B182B">
        <w:rPr>
          <w:rFonts w:ascii="Times New Roman" w:hAnsi="Times New Roman" w:cs="Times New Roman"/>
          <w:lang w:eastAsia="zh-CN"/>
        </w:rPr>
        <w:t>二元指标</w:t>
      </w:r>
      <w:r>
        <w:rPr>
          <w:rFonts w:ascii="Times New Roman" w:hAnsi="Times New Roman" w:cs="Times New Roman" w:hint="eastAsia"/>
          <w:lang w:eastAsia="zh-CN"/>
        </w:rPr>
        <w:t>所包含</w:t>
      </w:r>
      <w:r w:rsidRPr="009B182B">
        <w:rPr>
          <w:rFonts w:ascii="Times New Roman" w:hAnsi="Times New Roman" w:cs="Times New Roman"/>
          <w:lang w:eastAsia="zh-CN"/>
        </w:rPr>
        <w:t>行动的所有方面</w:t>
      </w:r>
      <w:r w:rsidRPr="009B182B">
        <w:rPr>
          <w:rFonts w:ascii="Times New Roman" w:hAnsi="Times New Roman" w:cs="Times New Roman"/>
          <w:lang w:eastAsia="zh-CN"/>
        </w:rPr>
        <w:t>(</w:t>
      </w:r>
      <w:r w:rsidRPr="009B182B">
        <w:rPr>
          <w:rFonts w:ascii="Times New Roman" w:hAnsi="Times New Roman" w:cs="Times New Roman"/>
          <w:lang w:eastAsia="zh-CN"/>
        </w:rPr>
        <w:t>见图</w:t>
      </w:r>
      <w:r w:rsidRPr="009B182B">
        <w:rPr>
          <w:rFonts w:ascii="Times New Roman" w:hAnsi="Times New Roman" w:cs="Times New Roman"/>
          <w:lang w:eastAsia="zh-CN"/>
        </w:rPr>
        <w:t>70)</w:t>
      </w:r>
      <w:r w:rsidRPr="009B182B">
        <w:rPr>
          <w:rFonts w:ascii="Times New Roman" w:hAnsi="Times New Roman" w:cs="Times New Roman"/>
          <w:lang w:eastAsia="zh-CN"/>
        </w:rPr>
        <w:t>。</w:t>
      </w:r>
    </w:p>
    <w:p w14:paraId="644D3741" w14:textId="77777777" w:rsidR="00430DCF" w:rsidRPr="009B182B" w:rsidRDefault="00430DCF" w:rsidP="00FE0E15">
      <w:pPr>
        <w:rPr>
          <w:rFonts w:ascii="Times New Roman" w:hAnsi="Times New Roman" w:cs="Times New Roman"/>
          <w:lang w:eastAsia="zh-CN"/>
        </w:rPr>
      </w:pPr>
      <w:r>
        <w:rPr>
          <w:rFonts w:ascii="Times New Roman" w:hAnsi="Times New Roman" w:cs="Times New Roman" w:hint="eastAsia"/>
          <w:lang w:eastAsia="zh-CN"/>
        </w:rPr>
        <w:t xml:space="preserve">        </w:t>
      </w:r>
      <w:r w:rsidRPr="009B182B">
        <w:rPr>
          <w:rFonts w:ascii="Times New Roman" w:hAnsi="Times New Roman" w:cs="Times New Roman"/>
          <w:lang w:eastAsia="zh-CN"/>
        </w:rPr>
        <w:t>缔约方在制定和执行《公约》第</w:t>
      </w:r>
      <w:r w:rsidRPr="009B182B">
        <w:rPr>
          <w:rFonts w:ascii="Times New Roman" w:hAnsi="Times New Roman" w:cs="Times New Roman"/>
          <w:lang w:eastAsia="zh-CN"/>
        </w:rPr>
        <w:t>8 (g)</w:t>
      </w:r>
      <w:r w:rsidRPr="009B182B">
        <w:rPr>
          <w:rFonts w:ascii="Times New Roman" w:hAnsi="Times New Roman" w:cs="Times New Roman"/>
          <w:lang w:eastAsia="zh-CN"/>
        </w:rPr>
        <w:t>条所述生物安全相关措施方面进展</w:t>
      </w:r>
      <w:r>
        <w:rPr>
          <w:rFonts w:ascii="Times New Roman" w:hAnsi="Times New Roman" w:cs="Times New Roman" w:hint="eastAsia"/>
          <w:lang w:eastAsia="zh-CN"/>
        </w:rPr>
        <w:t>最为显著</w:t>
      </w:r>
      <w:r w:rsidRPr="009B182B">
        <w:rPr>
          <w:rFonts w:ascii="Times New Roman" w:hAnsi="Times New Roman" w:cs="Times New Roman"/>
          <w:lang w:eastAsia="zh-CN"/>
        </w:rPr>
        <w:t>，近半数缔约方已全面制定和执行了这些措施。同样，近半数缔约方报告称，已对改性活生物体的使用和释放进行了风险评估，并提供了获取生物安全相关信息的途径。而在生物技术处理和惠益分配方面，报告的进展要少得多，许多缔约方才刚开始制定</w:t>
      </w:r>
      <w:r>
        <w:rPr>
          <w:rFonts w:ascii="Times New Roman" w:hAnsi="Times New Roman" w:cs="Times New Roman" w:hint="eastAsia"/>
          <w:lang w:eastAsia="zh-CN"/>
        </w:rPr>
        <w:t>与</w:t>
      </w:r>
      <w:r w:rsidRPr="009B182B">
        <w:rPr>
          <w:rFonts w:ascii="Times New Roman" w:hAnsi="Times New Roman" w:cs="Times New Roman"/>
          <w:lang w:eastAsia="zh-CN"/>
        </w:rPr>
        <w:t>有效参与生物技术研究</w:t>
      </w:r>
      <w:r>
        <w:rPr>
          <w:rFonts w:ascii="Times New Roman" w:hAnsi="Times New Roman" w:cs="Times New Roman" w:hint="eastAsia"/>
          <w:lang w:eastAsia="zh-CN"/>
        </w:rPr>
        <w:t>相关</w:t>
      </w:r>
      <w:r w:rsidRPr="009B182B">
        <w:rPr>
          <w:rFonts w:ascii="Times New Roman" w:hAnsi="Times New Roman" w:cs="Times New Roman"/>
          <w:lang w:eastAsia="zh-CN"/>
        </w:rPr>
        <w:t>的措施，包括</w:t>
      </w:r>
      <w:r>
        <w:rPr>
          <w:rFonts w:ascii="Times New Roman" w:hAnsi="Times New Roman" w:cs="Times New Roman" w:hint="eastAsia"/>
          <w:lang w:eastAsia="zh-CN"/>
        </w:rPr>
        <w:t>促成</w:t>
      </w:r>
      <w:r w:rsidRPr="009B182B">
        <w:rPr>
          <w:rFonts w:ascii="Times New Roman" w:hAnsi="Times New Roman" w:cs="Times New Roman"/>
          <w:lang w:eastAsia="zh-CN"/>
        </w:rPr>
        <w:t>为此研究提供遗传资源的国家参与，以及确保缔约方特别是发展中国家在公平公正的基础上优先获取由缔约方提供的遗传资源而产生的生物技术成果和惠益。</w:t>
      </w:r>
    </w:p>
    <w:p w14:paraId="014DAABC" w14:textId="77777777" w:rsidR="00430DCF" w:rsidRPr="009B182B" w:rsidRDefault="00430DCF" w:rsidP="000E4191">
      <w:pPr>
        <w:rPr>
          <w:rFonts w:ascii="Times New Roman" w:hAnsi="Times New Roman" w:cs="Times New Roman"/>
          <w:lang w:eastAsia="zh-CN"/>
        </w:rPr>
      </w:pPr>
      <w:r>
        <w:rPr>
          <w:rFonts w:ascii="Times New Roman" w:hAnsi="Times New Roman" w:cs="Times New Roman" w:hint="eastAsia"/>
          <w:lang w:eastAsia="zh-CN"/>
        </w:rPr>
        <w:t xml:space="preserve">       </w:t>
      </w:r>
      <w:r w:rsidRPr="009B182B">
        <w:rPr>
          <w:rFonts w:ascii="Times New Roman" w:hAnsi="Times New Roman" w:cs="Times New Roman"/>
          <w:lang w:eastAsia="zh-CN"/>
        </w:rPr>
        <w:t>仅有少数缔约方</w:t>
      </w:r>
      <w:r w:rsidRPr="009B182B">
        <w:rPr>
          <w:rFonts w:ascii="Times New Roman" w:hAnsi="Times New Roman" w:cs="Times New Roman"/>
          <w:lang w:eastAsia="zh-CN"/>
        </w:rPr>
        <w:t>(9%)</w:t>
      </w:r>
      <w:r w:rsidRPr="009B182B">
        <w:rPr>
          <w:rFonts w:ascii="Times New Roman" w:hAnsi="Times New Roman" w:cs="Times New Roman"/>
          <w:lang w:eastAsia="zh-CN"/>
        </w:rPr>
        <w:t>提交了更多指标，这些指标大多与行动目标</w:t>
      </w:r>
      <w:r w:rsidRPr="009B182B">
        <w:rPr>
          <w:rFonts w:ascii="Times New Roman" w:hAnsi="Times New Roman" w:cs="Times New Roman"/>
          <w:lang w:eastAsia="zh-CN"/>
        </w:rPr>
        <w:t>17</w:t>
      </w:r>
      <w:r w:rsidRPr="009B182B">
        <w:rPr>
          <w:rFonts w:ascii="Times New Roman" w:hAnsi="Times New Roman" w:cs="Times New Roman"/>
          <w:lang w:eastAsia="zh-CN"/>
        </w:rPr>
        <w:t>的生物安全要素有关。其中</w:t>
      </w:r>
      <w:r>
        <w:rPr>
          <w:rFonts w:ascii="Times New Roman" w:hAnsi="Times New Roman" w:cs="Times New Roman" w:hint="eastAsia"/>
          <w:lang w:eastAsia="zh-CN"/>
        </w:rPr>
        <w:t>显示消极</w:t>
      </w:r>
      <w:r w:rsidRPr="009B182B">
        <w:rPr>
          <w:rFonts w:ascii="Times New Roman" w:hAnsi="Times New Roman" w:cs="Times New Roman"/>
          <w:lang w:eastAsia="zh-CN"/>
        </w:rPr>
        <w:t>趋势的指标多于</w:t>
      </w:r>
      <w:r>
        <w:rPr>
          <w:rFonts w:ascii="Times New Roman" w:hAnsi="Times New Roman" w:cs="Times New Roman" w:hint="eastAsia"/>
          <w:lang w:eastAsia="zh-CN"/>
        </w:rPr>
        <w:t>显示积极</w:t>
      </w:r>
      <w:r w:rsidRPr="009B182B">
        <w:rPr>
          <w:rFonts w:ascii="Times New Roman" w:hAnsi="Times New Roman" w:cs="Times New Roman"/>
          <w:lang w:eastAsia="zh-CN"/>
        </w:rPr>
        <w:t>趋势的指标</w:t>
      </w:r>
      <w:r w:rsidRPr="009B182B">
        <w:rPr>
          <w:rFonts w:ascii="Times New Roman" w:hAnsi="Times New Roman" w:cs="Times New Roman"/>
          <w:lang w:eastAsia="zh-CN"/>
        </w:rPr>
        <w:t>(</w:t>
      </w:r>
      <w:r w:rsidRPr="009B182B">
        <w:rPr>
          <w:rFonts w:ascii="Times New Roman" w:hAnsi="Times New Roman" w:cs="Times New Roman"/>
          <w:lang w:eastAsia="zh-CN"/>
        </w:rPr>
        <w:t>见图</w:t>
      </w:r>
      <w:r w:rsidRPr="009B182B">
        <w:rPr>
          <w:rFonts w:ascii="Times New Roman" w:hAnsi="Times New Roman" w:cs="Times New Roman"/>
          <w:lang w:eastAsia="zh-CN"/>
        </w:rPr>
        <w:t>71)</w:t>
      </w:r>
      <w:r w:rsidRPr="009B182B">
        <w:rPr>
          <w:rFonts w:ascii="Times New Roman" w:hAnsi="Times New Roman" w:cs="Times New Roman"/>
          <w:lang w:eastAsia="zh-CN"/>
        </w:rPr>
        <w:t>。然而，这些趋势不能被视为代表所有缔约方的情况。</w:t>
      </w:r>
    </w:p>
    <w:p w14:paraId="1B9B93EA" w14:textId="77777777" w:rsidR="00430DCF" w:rsidRPr="009B182B" w:rsidRDefault="00430DCF" w:rsidP="00767954">
      <w:pPr>
        <w:rPr>
          <w:rFonts w:ascii="Times New Roman" w:hAnsi="Times New Roman" w:cs="Times New Roman"/>
          <w:sz w:val="20"/>
          <w:szCs w:val="20"/>
          <w:lang w:eastAsia="zh-CN"/>
        </w:rPr>
      </w:pPr>
    </w:p>
    <w:p w14:paraId="3A863287" w14:textId="77777777" w:rsidR="00430DCF" w:rsidRPr="009B182B" w:rsidRDefault="00430DCF" w:rsidP="00767954">
      <w:pPr>
        <w:rPr>
          <w:rFonts w:ascii="Times New Roman" w:hAnsi="Times New Roman" w:cs="Times New Roman"/>
          <w:sz w:val="20"/>
          <w:szCs w:val="20"/>
          <w:lang w:eastAsia="zh-CN"/>
        </w:rPr>
      </w:pPr>
      <w:r w:rsidRPr="009B182B">
        <w:rPr>
          <w:rFonts w:ascii="Times New Roman" w:hAnsi="Times New Roman" w:cs="Times New Roman"/>
          <w:sz w:val="20"/>
          <w:szCs w:val="20"/>
          <w:lang w:eastAsia="zh-CN"/>
        </w:rPr>
        <w:t>图</w:t>
      </w:r>
      <w:r w:rsidRPr="009B182B">
        <w:rPr>
          <w:rFonts w:ascii="Times New Roman" w:hAnsi="Times New Roman" w:cs="Times New Roman"/>
          <w:sz w:val="20"/>
          <w:szCs w:val="20"/>
          <w:lang w:eastAsia="zh-CN"/>
        </w:rPr>
        <w:t xml:space="preserve"> </w:t>
      </w:r>
      <w:r w:rsidRPr="009B182B">
        <w:rPr>
          <w:rFonts w:ascii="Times New Roman" w:hAnsi="Times New Roman" w:cs="Times New Roman"/>
          <w:noProof/>
          <w:sz w:val="20"/>
          <w:szCs w:val="20"/>
          <w:lang w:eastAsia="zh-CN"/>
        </w:rPr>
        <w:t>70</w:t>
      </w:r>
    </w:p>
    <w:p w14:paraId="494D4510" w14:textId="77777777" w:rsidR="00430DCF" w:rsidRPr="009B182B" w:rsidRDefault="00430DCF" w:rsidP="00F7517D">
      <w:pPr>
        <w:spacing w:before="60"/>
        <w:rPr>
          <w:rFonts w:ascii="Times New Roman" w:hAnsi="Times New Roman" w:cs="Times New Roman"/>
          <w:iCs/>
          <w:sz w:val="20"/>
          <w:szCs w:val="20"/>
          <w:lang w:eastAsia="zh-CN"/>
        </w:rPr>
      </w:pPr>
      <w:r w:rsidRPr="009B182B">
        <w:rPr>
          <w:rFonts w:ascii="Times New Roman" w:hAnsi="Times New Roman" w:cs="Times New Roman"/>
          <w:b/>
          <w:bCs/>
          <w:sz w:val="20"/>
          <w:szCs w:val="20"/>
          <w:lang w:eastAsia="zh-CN"/>
        </w:rPr>
        <w:t>二元指标</w:t>
      </w:r>
      <w:r w:rsidRPr="009B182B">
        <w:rPr>
          <w:rFonts w:ascii="Times New Roman" w:hAnsi="Times New Roman" w:cs="Times New Roman"/>
          <w:b/>
          <w:bCs/>
          <w:sz w:val="20"/>
          <w:szCs w:val="20"/>
          <w:lang w:eastAsia="zh-CN"/>
        </w:rPr>
        <w:t xml:space="preserve">17.b: </w:t>
      </w:r>
      <w:r w:rsidRPr="009B182B">
        <w:rPr>
          <w:rFonts w:ascii="Times New Roman" w:hAnsi="Times New Roman" w:cs="Times New Roman"/>
          <w:iCs/>
          <w:sz w:val="20"/>
          <w:szCs w:val="20"/>
          <w:lang w:eastAsia="zh-CN"/>
        </w:rPr>
        <w:t>17.b</w:t>
      </w:r>
      <w:r w:rsidRPr="009B182B">
        <w:rPr>
          <w:rFonts w:ascii="Times New Roman" w:hAnsi="Times New Roman" w:cs="Times New Roman"/>
          <w:b/>
          <w:bCs/>
          <w:iCs/>
          <w:sz w:val="20"/>
          <w:szCs w:val="20"/>
          <w:lang w:eastAsia="zh-CN"/>
        </w:rPr>
        <w:t>已采取行动执行《公约》第</w:t>
      </w:r>
      <w:r w:rsidRPr="009B182B">
        <w:rPr>
          <w:rFonts w:ascii="Times New Roman" w:hAnsi="Times New Roman" w:cs="Times New Roman"/>
          <w:b/>
          <w:bCs/>
          <w:iCs/>
          <w:sz w:val="20"/>
          <w:szCs w:val="20"/>
          <w:lang w:eastAsia="zh-CN"/>
        </w:rPr>
        <w:t xml:space="preserve"> 8(g) </w:t>
      </w:r>
      <w:r w:rsidRPr="009B182B">
        <w:rPr>
          <w:rFonts w:ascii="Times New Roman" w:hAnsi="Times New Roman" w:cs="Times New Roman"/>
          <w:b/>
          <w:bCs/>
          <w:iCs/>
          <w:sz w:val="20"/>
          <w:szCs w:val="20"/>
          <w:lang w:eastAsia="zh-CN"/>
        </w:rPr>
        <w:t>条所述生物安全措施和第</w:t>
      </w:r>
      <w:r w:rsidRPr="009B182B">
        <w:rPr>
          <w:rFonts w:ascii="Times New Roman" w:hAnsi="Times New Roman" w:cs="Times New Roman"/>
          <w:b/>
          <w:bCs/>
          <w:iCs/>
          <w:sz w:val="20"/>
          <w:szCs w:val="20"/>
          <w:lang w:eastAsia="zh-CN"/>
        </w:rPr>
        <w:t xml:space="preserve"> 19 </w:t>
      </w:r>
      <w:r w:rsidRPr="009B182B">
        <w:rPr>
          <w:rFonts w:ascii="Times New Roman" w:hAnsi="Times New Roman" w:cs="Times New Roman"/>
          <w:b/>
          <w:bCs/>
          <w:iCs/>
          <w:sz w:val="20"/>
          <w:szCs w:val="20"/>
          <w:lang w:eastAsia="zh-CN"/>
        </w:rPr>
        <w:t>条所述生物技术处理和惠益分配措施的国家数目</w:t>
      </w:r>
    </w:p>
    <w:p w14:paraId="345F5B11" w14:textId="77777777" w:rsidR="00430DCF" w:rsidRPr="00B66112" w:rsidRDefault="00430DCF" w:rsidP="00767954">
      <w:pPr>
        <w:rPr>
          <w:i/>
          <w:iCs/>
          <w:noProof/>
          <w:sz w:val="20"/>
          <w:szCs w:val="20"/>
          <w:lang w:eastAsia="zh-CN"/>
        </w:rPr>
      </w:pPr>
    </w:p>
    <w:p w14:paraId="4935765D" w14:textId="77777777" w:rsidR="00430DCF" w:rsidRPr="00B66112" w:rsidRDefault="00430DCF" w:rsidP="00767954">
      <w:pPr>
        <w:rPr>
          <w:lang w:eastAsia="zh-CN"/>
        </w:rPr>
      </w:pPr>
    </w:p>
    <w:p w14:paraId="230AA9CD" w14:textId="77777777" w:rsidR="00430DCF" w:rsidRPr="00B66112" w:rsidRDefault="00430DCF" w:rsidP="00767954">
      <w:pPr>
        <w:pStyle w:val="Caption"/>
      </w:pPr>
      <w:r w:rsidRPr="00B66112">
        <w:rPr>
          <w:noProof/>
          <w14:ligatures w14:val="standardContextual"/>
        </w:rPr>
        <w:drawing>
          <wp:inline distT="0" distB="0" distL="0" distR="0" wp14:anchorId="77F78733" wp14:editId="6E0A98B9">
            <wp:extent cx="5943600" cy="2264410"/>
            <wp:effectExtent l="0" t="0" r="0" b="0"/>
            <wp:docPr id="860696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69656" name="Picture 86069656"/>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6B20D30B" w14:textId="77777777" w:rsidR="00430DCF" w:rsidRPr="00B66112" w:rsidRDefault="00430DCF" w:rsidP="00767954">
      <w:pPr>
        <w:pStyle w:val="Caption"/>
        <w:rPr>
          <w:rFonts w:ascii="Aptos" w:hAnsi="Aptos"/>
          <w:i w:val="0"/>
          <w:iCs w:val="0"/>
        </w:rPr>
      </w:pPr>
      <w:r w:rsidRPr="00B639A1">
        <w:rPr>
          <w:rFonts w:ascii="KaiTi" w:eastAsia="KaiTi" w:hAnsi="KaiTi"/>
          <w:i w:val="0"/>
          <w:iCs w:val="0"/>
        </w:rPr>
        <w:t>注：</w:t>
      </w:r>
      <w:r>
        <w:rPr>
          <w:rFonts w:ascii="Aptos" w:hAnsi="Aptos"/>
          <w:i w:val="0"/>
          <w:iCs w:val="0"/>
        </w:rPr>
        <w:t>条形宽度显示各缔约方在评分类别中所占比例，得分越高说明进展程度越好，这是根据对该指标中所含问题的回答得出的</w:t>
      </w:r>
      <w:r w:rsidRPr="00B66112">
        <w:rPr>
          <w:rFonts w:ascii="Aptos" w:hAnsi="Aptos"/>
          <w:i w:val="0"/>
          <w:iCs w:val="0"/>
          <w:vertAlign w:val="superscript"/>
        </w:rPr>
        <w:t>a</w:t>
      </w:r>
      <w:r>
        <w:rPr>
          <w:rFonts w:ascii="Aptos" w:hAnsi="Aptos"/>
          <w:i w:val="0"/>
          <w:iCs w:val="0"/>
        </w:rPr>
        <w:t>。饼状图显示对所有问题做出答复的缔约方</w:t>
      </w:r>
      <w:r>
        <w:rPr>
          <w:rFonts w:ascii="Aptos" w:hAnsi="Aptos" w:hint="eastAsia"/>
          <w:i w:val="0"/>
          <w:iCs w:val="0"/>
          <w:lang w:eastAsia="zh-CN"/>
        </w:rPr>
        <w:t>在每个区域</w:t>
      </w:r>
      <w:r>
        <w:rPr>
          <w:rFonts w:ascii="Aptos" w:hAnsi="Aptos"/>
          <w:i w:val="0"/>
          <w:iCs w:val="0"/>
        </w:rPr>
        <w:t>的分布情况。</w:t>
      </w:r>
      <w:r w:rsidRPr="00B66112">
        <w:rPr>
          <w:rFonts w:ascii="Aptos" w:hAnsi="Aptos"/>
          <w:i w:val="0"/>
          <w:iCs w:val="0"/>
        </w:rPr>
        <w:t xml:space="preserve"> </w:t>
      </w:r>
      <w:r>
        <w:rPr>
          <w:rFonts w:ascii="Aptos" w:hAnsi="Aptos"/>
          <w:i w:val="0"/>
          <w:iCs w:val="0"/>
        </w:rPr>
        <w:t>图例定义了每个区域的颜色：较深的颜色表示图中包括其数据的任何区域内的缔约方所占比例；较浅的颜色表示图中不包括其数据的同一区域内的缔约方所占比例。</w:t>
      </w:r>
    </w:p>
    <w:p w14:paraId="654D4853" w14:textId="77777777" w:rsidR="00430DCF" w:rsidRPr="00B639A1" w:rsidRDefault="00430DCF" w:rsidP="00767954">
      <w:pPr>
        <w:rPr>
          <w:rFonts w:ascii="Times New Roman" w:hAnsi="Times New Roman" w:cs="Times New Roman"/>
          <w:sz w:val="18"/>
          <w:szCs w:val="18"/>
          <w:lang w:eastAsia="zh-CN"/>
        </w:rPr>
      </w:pPr>
      <w:r w:rsidRPr="00B639A1">
        <w:rPr>
          <w:rFonts w:ascii="Times New Roman" w:hAnsi="Times New Roman" w:cs="Times New Roman"/>
          <w:sz w:val="18"/>
          <w:szCs w:val="18"/>
          <w:vertAlign w:val="superscript"/>
          <w:lang w:eastAsia="zh-CN"/>
        </w:rPr>
        <w:lastRenderedPageBreak/>
        <w:t xml:space="preserve">a  </w:t>
      </w:r>
      <w:r w:rsidRPr="00B639A1">
        <w:rPr>
          <w:rFonts w:ascii="Times New Roman" w:hAnsi="Times New Roman" w:cs="Times New Roman"/>
          <w:sz w:val="18"/>
          <w:szCs w:val="18"/>
          <w:lang w:eastAsia="zh-CN"/>
        </w:rPr>
        <w:t>CBD/COP/16/INF/3/Rev.1</w:t>
      </w:r>
      <w:r w:rsidRPr="00B639A1">
        <w:rPr>
          <w:rFonts w:ascii="Times New Roman" w:hAnsi="Times New Roman" w:cs="Times New Roman"/>
          <w:sz w:val="18"/>
          <w:szCs w:val="18"/>
          <w:lang w:eastAsia="zh-CN"/>
        </w:rPr>
        <w:t>号文件提供了每项二元指标评分等级的计算方法以及各项指标所包含的问题。</w:t>
      </w:r>
    </w:p>
    <w:tbl>
      <w:tblPr>
        <w:tblStyle w:val="TableGrid"/>
        <w:tblW w:w="0" w:type="auto"/>
        <w:tblLook w:val="04A0" w:firstRow="1" w:lastRow="0" w:firstColumn="1" w:lastColumn="0" w:noHBand="0" w:noVBand="1"/>
      </w:tblPr>
      <w:tblGrid>
        <w:gridCol w:w="3740"/>
        <w:gridCol w:w="2416"/>
      </w:tblGrid>
      <w:tr w:rsidR="0060387E" w:rsidRPr="001760BD" w14:paraId="779DA52A" w14:textId="77777777" w:rsidTr="00E172F8">
        <w:tc>
          <w:tcPr>
            <w:tcW w:w="0" w:type="auto"/>
            <w:gridSpan w:val="2"/>
            <w:tcBorders>
              <w:top w:val="single" w:sz="4" w:space="0" w:color="auto"/>
              <w:left w:val="single" w:sz="4" w:space="0" w:color="auto"/>
              <w:bottom w:val="single" w:sz="4" w:space="0" w:color="auto"/>
              <w:right w:val="single" w:sz="4" w:space="0" w:color="auto"/>
            </w:tcBorders>
          </w:tcPr>
          <w:p w14:paraId="261E688D" w14:textId="13D1D301" w:rsidR="0060387E" w:rsidRPr="00E172F8" w:rsidRDefault="0060387E" w:rsidP="0060387E">
            <w:pPr>
              <w:rPr>
                <w:sz w:val="22"/>
                <w:szCs w:val="22"/>
                <w:lang w:val="en-CA" w:eastAsia="ja-JP"/>
              </w:rPr>
            </w:pPr>
            <w:r w:rsidRPr="00E172F8">
              <w:rPr>
                <w:rFonts w:ascii="Times New Roman" w:hAnsi="Times New Roman" w:cs="Times New Roman"/>
                <w:sz w:val="22"/>
                <w:szCs w:val="22"/>
                <w:lang w:eastAsia="zh-CN"/>
              </w:rPr>
              <w:t>图</w:t>
            </w:r>
            <w:r w:rsidRPr="00E172F8">
              <w:rPr>
                <w:rFonts w:cs="Times New Roman"/>
                <w:sz w:val="22"/>
                <w:szCs w:val="22"/>
                <w:lang w:eastAsia="zh-CN"/>
              </w:rPr>
              <w:t xml:space="preserve"> 70</w:t>
            </w:r>
          </w:p>
        </w:tc>
      </w:tr>
      <w:tr w:rsidR="0060387E" w:rsidRPr="001760BD" w14:paraId="042263C0"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3AD28B56" w14:textId="77777777" w:rsidR="0060387E" w:rsidRPr="00E172F8" w:rsidRDefault="0060387E" w:rsidP="0003121D">
            <w:pPr>
              <w:spacing w:line="278" w:lineRule="auto"/>
              <w:rPr>
                <w:sz w:val="22"/>
                <w:szCs w:val="22"/>
                <w:lang w:val="en-CA" w:eastAsia="ja-JP"/>
              </w:rPr>
            </w:pPr>
            <w:r w:rsidRPr="00E172F8">
              <w:rPr>
                <w:sz w:val="22"/>
                <w:szCs w:val="22"/>
                <w:lang w:val="en-CA" w:eastAsia="ja-JP"/>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182F7CC8" w14:textId="47604D61" w:rsidR="0060387E" w:rsidRPr="00E172F8" w:rsidRDefault="0060387E" w:rsidP="0003121D">
            <w:pPr>
              <w:spacing w:line="278" w:lineRule="auto"/>
              <w:rPr>
                <w:rFonts w:ascii="Aptos" w:eastAsiaTheme="minorEastAsia" w:hAnsi="Aptos"/>
                <w:kern w:val="0"/>
                <w:sz w:val="22"/>
                <w:szCs w:val="22"/>
                <w:lang w:eastAsia="ja-JP"/>
                <w14:ligatures w14:val="none"/>
              </w:rPr>
            </w:pPr>
            <w:r w:rsidRPr="00E172F8">
              <w:rPr>
                <w:rFonts w:ascii="Aptos" w:eastAsiaTheme="minorEastAsia" w:hAnsi="Aptos"/>
                <w:kern w:val="0"/>
                <w:sz w:val="22"/>
                <w:szCs w:val="22"/>
                <w:lang w:eastAsia="ja-JP"/>
                <w14:ligatures w14:val="none"/>
              </w:rPr>
              <w:t>中文</w:t>
            </w:r>
          </w:p>
        </w:tc>
      </w:tr>
      <w:tr w:rsidR="0060387E" w:rsidRPr="001760BD" w14:paraId="14F8215F"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6DF59451" w14:textId="77777777" w:rsidR="0060387E" w:rsidRPr="00E172F8" w:rsidRDefault="0060387E" w:rsidP="0003121D">
            <w:pPr>
              <w:spacing w:line="278" w:lineRule="auto"/>
              <w:rPr>
                <w:sz w:val="22"/>
                <w:szCs w:val="22"/>
                <w:lang w:val="en-CA" w:eastAsia="ja-JP"/>
              </w:rPr>
            </w:pPr>
            <w:r w:rsidRPr="00E172F8">
              <w:rPr>
                <w:sz w:val="22"/>
                <w:szCs w:val="22"/>
                <w:lang w:val="en-CA" w:eastAsia="ja-JP"/>
              </w:rPr>
              <w:t>Answers (percentage)</w:t>
            </w:r>
          </w:p>
        </w:tc>
        <w:tc>
          <w:tcPr>
            <w:tcW w:w="0" w:type="auto"/>
            <w:tcBorders>
              <w:top w:val="single" w:sz="4" w:space="0" w:color="auto"/>
              <w:left w:val="single" w:sz="4" w:space="0" w:color="auto"/>
              <w:bottom w:val="single" w:sz="4" w:space="0" w:color="auto"/>
              <w:right w:val="single" w:sz="4" w:space="0" w:color="auto"/>
            </w:tcBorders>
            <w:hideMark/>
          </w:tcPr>
          <w:p w14:paraId="73AE2F02" w14:textId="20592023" w:rsidR="0060387E" w:rsidRPr="00E172F8" w:rsidRDefault="0060387E" w:rsidP="0003121D">
            <w:pPr>
              <w:spacing w:line="278" w:lineRule="auto"/>
              <w:rPr>
                <w:rFonts w:ascii="Aptos" w:eastAsiaTheme="minorEastAsia" w:hAnsi="Aptos"/>
                <w:kern w:val="0"/>
                <w:sz w:val="22"/>
                <w:szCs w:val="22"/>
                <w:lang w:eastAsia="ja-JP"/>
                <w14:ligatures w14:val="none"/>
              </w:rPr>
            </w:pPr>
            <w:r w:rsidRPr="00E172F8">
              <w:rPr>
                <w:rFonts w:ascii="Aptos" w:eastAsiaTheme="minorEastAsia" w:hAnsi="Aptos"/>
                <w:kern w:val="0"/>
                <w:sz w:val="22"/>
                <w:szCs w:val="22"/>
                <w:lang w:eastAsia="ja-JP"/>
                <w14:ligatures w14:val="none"/>
              </w:rPr>
              <w:t>答复</w:t>
            </w:r>
            <w:r w:rsidR="001760BD" w:rsidRPr="00E172F8">
              <w:rPr>
                <w:rFonts w:ascii="Aptos" w:eastAsiaTheme="minorEastAsia" w:hAnsi="Aptos"/>
                <w:kern w:val="0"/>
                <w:sz w:val="22"/>
                <w:szCs w:val="22"/>
                <w:lang w:val="en-CA" w:eastAsia="ja-JP"/>
                <w14:ligatures w14:val="none"/>
              </w:rPr>
              <w:t xml:space="preserve"> </w:t>
            </w:r>
            <w:r w:rsidRPr="00E172F8">
              <w:rPr>
                <w:rFonts w:ascii="Aptos" w:eastAsiaTheme="minorEastAsia" w:hAnsi="Aptos"/>
                <w:kern w:val="0"/>
                <w:sz w:val="22"/>
                <w:szCs w:val="22"/>
                <w:lang w:eastAsia="ja-JP"/>
                <w14:ligatures w14:val="none"/>
              </w:rPr>
              <w:t>（百分比）</w:t>
            </w:r>
          </w:p>
        </w:tc>
      </w:tr>
      <w:tr w:rsidR="0060387E" w:rsidRPr="001760BD" w14:paraId="57981F40"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0E24F409" w14:textId="77777777" w:rsidR="0060387E" w:rsidRPr="00E172F8" w:rsidRDefault="0060387E" w:rsidP="0003121D">
            <w:pPr>
              <w:spacing w:line="278" w:lineRule="auto"/>
              <w:rPr>
                <w:sz w:val="22"/>
                <w:szCs w:val="22"/>
                <w:lang w:val="en-CA" w:eastAsia="ja-JP"/>
              </w:rPr>
            </w:pPr>
            <w:r w:rsidRPr="00E172F8">
              <w:rPr>
                <w:sz w:val="22"/>
                <w:szCs w:val="22"/>
                <w:lang w:val="en-CA" w:eastAsia="ja-JP"/>
              </w:rPr>
              <w:t>Score Level</w:t>
            </w:r>
          </w:p>
        </w:tc>
        <w:tc>
          <w:tcPr>
            <w:tcW w:w="0" w:type="auto"/>
            <w:tcBorders>
              <w:top w:val="single" w:sz="4" w:space="0" w:color="auto"/>
              <w:left w:val="single" w:sz="4" w:space="0" w:color="auto"/>
              <w:bottom w:val="single" w:sz="4" w:space="0" w:color="auto"/>
              <w:right w:val="single" w:sz="4" w:space="0" w:color="auto"/>
            </w:tcBorders>
            <w:hideMark/>
          </w:tcPr>
          <w:p w14:paraId="73674A3D" w14:textId="77777777" w:rsidR="0060387E" w:rsidRPr="00E172F8" w:rsidRDefault="0060387E" w:rsidP="0003121D">
            <w:pPr>
              <w:spacing w:line="278" w:lineRule="auto"/>
              <w:rPr>
                <w:rFonts w:ascii="Aptos" w:eastAsiaTheme="minorEastAsia" w:hAnsi="Aptos"/>
                <w:kern w:val="0"/>
                <w:sz w:val="22"/>
                <w:szCs w:val="22"/>
                <w:lang w:eastAsia="ja-JP"/>
                <w14:ligatures w14:val="none"/>
              </w:rPr>
            </w:pPr>
            <w:r w:rsidRPr="00E172F8">
              <w:rPr>
                <w:rFonts w:ascii="Aptos" w:eastAsiaTheme="minorEastAsia" w:hAnsi="Aptos"/>
                <w:kern w:val="0"/>
                <w:sz w:val="22"/>
                <w:szCs w:val="22"/>
                <w:lang w:eastAsia="ja-JP"/>
                <w14:ligatures w14:val="none"/>
              </w:rPr>
              <w:t>得分</w:t>
            </w:r>
          </w:p>
        </w:tc>
      </w:tr>
      <w:tr w:rsidR="0060387E" w:rsidRPr="001760BD" w14:paraId="0F15F4FE"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01F3D06B" w14:textId="77777777" w:rsidR="0060387E" w:rsidRPr="00E172F8" w:rsidRDefault="0060387E" w:rsidP="0003121D">
            <w:pPr>
              <w:spacing w:line="278" w:lineRule="auto"/>
              <w:rPr>
                <w:sz w:val="22"/>
                <w:szCs w:val="22"/>
                <w:lang w:val="en-CA" w:eastAsia="ja-JP"/>
              </w:rPr>
            </w:pPr>
            <w:r w:rsidRPr="00E172F8">
              <w:rPr>
                <w:sz w:val="22"/>
                <w:szCs w:val="22"/>
                <w:lang w:val="en-CA" w:eastAsia="ja-JP"/>
              </w:rPr>
              <w:t>Party count: 127</w:t>
            </w:r>
          </w:p>
        </w:tc>
        <w:tc>
          <w:tcPr>
            <w:tcW w:w="0" w:type="auto"/>
            <w:tcBorders>
              <w:top w:val="single" w:sz="4" w:space="0" w:color="auto"/>
              <w:left w:val="single" w:sz="4" w:space="0" w:color="auto"/>
              <w:bottom w:val="single" w:sz="4" w:space="0" w:color="auto"/>
              <w:right w:val="single" w:sz="4" w:space="0" w:color="auto"/>
            </w:tcBorders>
            <w:hideMark/>
          </w:tcPr>
          <w:p w14:paraId="6E43489A" w14:textId="77777777" w:rsidR="0060387E" w:rsidRPr="00E172F8" w:rsidRDefault="0060387E" w:rsidP="0003121D">
            <w:pPr>
              <w:spacing w:line="278" w:lineRule="auto"/>
              <w:rPr>
                <w:rFonts w:ascii="Aptos" w:eastAsiaTheme="minorEastAsia" w:hAnsi="Aptos"/>
                <w:kern w:val="0"/>
                <w:sz w:val="22"/>
                <w:szCs w:val="22"/>
                <w:lang w:eastAsia="ja-JP"/>
                <w14:ligatures w14:val="none"/>
              </w:rPr>
            </w:pPr>
            <w:r w:rsidRPr="00E172F8">
              <w:rPr>
                <w:rFonts w:ascii="SimSun" w:hAnsi="SimSun" w:cs="SimSun"/>
                <w:kern w:val="0"/>
                <w:sz w:val="22"/>
                <w:szCs w:val="22"/>
                <w:lang w:eastAsia="ja-JP"/>
                <w14:ligatures w14:val="none"/>
              </w:rPr>
              <w:t>缔约</w:t>
            </w:r>
            <w:r w:rsidRPr="00E172F8">
              <w:rPr>
                <w:rFonts w:ascii="Yu Mincho" w:eastAsia="Yu Mincho" w:hAnsi="Yu Mincho" w:cs="Yu Mincho"/>
                <w:kern w:val="0"/>
                <w:sz w:val="22"/>
                <w:szCs w:val="22"/>
                <w:lang w:eastAsia="ja-JP"/>
                <w14:ligatures w14:val="none"/>
              </w:rPr>
              <w:t>方数目：</w:t>
            </w:r>
            <w:r w:rsidRPr="00E172F8">
              <w:rPr>
                <w:rFonts w:ascii="Aptos" w:eastAsiaTheme="minorEastAsia" w:hAnsi="Aptos"/>
                <w:kern w:val="0"/>
                <w:sz w:val="22"/>
                <w:szCs w:val="22"/>
                <w:lang w:eastAsia="ja-JP"/>
                <w14:ligatures w14:val="none"/>
              </w:rPr>
              <w:t>127</w:t>
            </w:r>
          </w:p>
        </w:tc>
      </w:tr>
      <w:tr w:rsidR="0060387E" w:rsidRPr="001760BD" w14:paraId="480828FA"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58645C0F" w14:textId="77777777" w:rsidR="0060387E" w:rsidRPr="00E172F8" w:rsidRDefault="0060387E" w:rsidP="0003121D">
            <w:pPr>
              <w:spacing w:line="278" w:lineRule="auto"/>
              <w:rPr>
                <w:sz w:val="22"/>
                <w:szCs w:val="22"/>
                <w:lang w:val="en-CA" w:eastAsia="ja-JP"/>
              </w:rPr>
            </w:pPr>
            <w:r w:rsidRPr="00E172F8">
              <w:rPr>
                <w:sz w:val="22"/>
                <w:szCs w:val="22"/>
                <w:lang w:val="en-CA" w:eastAsia="ja-JP"/>
              </w:rPr>
              <w:t>Region</w:t>
            </w:r>
          </w:p>
        </w:tc>
        <w:tc>
          <w:tcPr>
            <w:tcW w:w="0" w:type="auto"/>
            <w:tcBorders>
              <w:top w:val="single" w:sz="4" w:space="0" w:color="auto"/>
              <w:left w:val="single" w:sz="4" w:space="0" w:color="auto"/>
              <w:bottom w:val="single" w:sz="4" w:space="0" w:color="auto"/>
              <w:right w:val="single" w:sz="4" w:space="0" w:color="auto"/>
            </w:tcBorders>
            <w:hideMark/>
          </w:tcPr>
          <w:p w14:paraId="529A3BAE" w14:textId="77777777" w:rsidR="0060387E" w:rsidRPr="00E172F8" w:rsidRDefault="0060387E" w:rsidP="0003121D">
            <w:pPr>
              <w:spacing w:line="278" w:lineRule="auto"/>
              <w:rPr>
                <w:rFonts w:ascii="Aptos" w:eastAsiaTheme="minorEastAsia" w:hAnsi="Aptos"/>
                <w:kern w:val="0"/>
                <w:sz w:val="22"/>
                <w:szCs w:val="22"/>
                <w:lang w:eastAsia="ja-JP"/>
                <w14:ligatures w14:val="none"/>
              </w:rPr>
            </w:pPr>
            <w:r w:rsidRPr="00E172F8">
              <w:rPr>
                <w:rFonts w:ascii="Aptos" w:eastAsiaTheme="minorEastAsia" w:hAnsi="Aptos"/>
                <w:kern w:val="0"/>
                <w:sz w:val="22"/>
                <w:szCs w:val="22"/>
                <w:lang w:eastAsia="ja-JP"/>
                <w14:ligatures w14:val="none"/>
              </w:rPr>
              <w:t>区域</w:t>
            </w:r>
          </w:p>
        </w:tc>
      </w:tr>
      <w:tr w:rsidR="0060387E" w:rsidRPr="001760BD" w14:paraId="38A83867"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7C18E851" w14:textId="77777777" w:rsidR="0060387E" w:rsidRPr="00E172F8" w:rsidRDefault="0060387E" w:rsidP="0003121D">
            <w:pPr>
              <w:spacing w:line="278" w:lineRule="auto"/>
              <w:rPr>
                <w:sz w:val="22"/>
                <w:szCs w:val="22"/>
                <w:lang w:val="en-CA" w:eastAsia="ja-JP"/>
              </w:rPr>
            </w:pPr>
            <w:r w:rsidRPr="00E172F8">
              <w:rPr>
                <w:sz w:val="22"/>
                <w:szCs w:val="22"/>
                <w:lang w:val="en-CA" w:eastAsia="ja-JP"/>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17DEE1CB" w14:textId="77777777" w:rsidR="0060387E" w:rsidRPr="00E172F8" w:rsidRDefault="0060387E" w:rsidP="0003121D">
            <w:pPr>
              <w:spacing w:line="278" w:lineRule="auto"/>
              <w:rPr>
                <w:rFonts w:ascii="Aptos" w:eastAsiaTheme="minorEastAsia" w:hAnsi="Aptos"/>
                <w:kern w:val="0"/>
                <w:sz w:val="22"/>
                <w:szCs w:val="22"/>
                <w:lang w:eastAsia="ja-JP"/>
                <w14:ligatures w14:val="none"/>
              </w:rPr>
            </w:pPr>
            <w:r w:rsidRPr="00E172F8">
              <w:rPr>
                <w:rFonts w:ascii="Aptos" w:eastAsiaTheme="minorEastAsia" w:hAnsi="Aptos"/>
                <w:kern w:val="0"/>
                <w:sz w:val="22"/>
                <w:szCs w:val="22"/>
                <w:lang w:eastAsia="ja-JP"/>
                <w14:ligatures w14:val="none"/>
              </w:rPr>
              <w:t>非洲国家</w:t>
            </w:r>
          </w:p>
        </w:tc>
      </w:tr>
      <w:tr w:rsidR="0060387E" w:rsidRPr="001760BD" w14:paraId="736E77F6"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28888A1B" w14:textId="77777777" w:rsidR="0060387E" w:rsidRPr="00E172F8" w:rsidRDefault="0060387E" w:rsidP="0003121D">
            <w:pPr>
              <w:spacing w:line="278" w:lineRule="auto"/>
              <w:rPr>
                <w:sz w:val="22"/>
                <w:szCs w:val="22"/>
                <w:lang w:val="en-CA" w:eastAsia="ja-JP"/>
              </w:rPr>
            </w:pPr>
            <w:r w:rsidRPr="00E172F8">
              <w:rPr>
                <w:sz w:val="22"/>
                <w:szCs w:val="22"/>
                <w:lang w:val="en-CA" w:eastAsia="ja-JP"/>
              </w:rPr>
              <w:t>Asia –Pacific States</w:t>
            </w:r>
          </w:p>
        </w:tc>
        <w:tc>
          <w:tcPr>
            <w:tcW w:w="0" w:type="auto"/>
            <w:tcBorders>
              <w:top w:val="single" w:sz="4" w:space="0" w:color="auto"/>
              <w:left w:val="single" w:sz="4" w:space="0" w:color="auto"/>
              <w:bottom w:val="single" w:sz="4" w:space="0" w:color="auto"/>
              <w:right w:val="single" w:sz="4" w:space="0" w:color="auto"/>
            </w:tcBorders>
            <w:hideMark/>
          </w:tcPr>
          <w:p w14:paraId="0769137C" w14:textId="77777777" w:rsidR="0060387E" w:rsidRPr="00E172F8" w:rsidRDefault="0060387E" w:rsidP="0003121D">
            <w:pPr>
              <w:spacing w:line="278" w:lineRule="auto"/>
              <w:rPr>
                <w:rFonts w:ascii="Aptos" w:eastAsiaTheme="minorEastAsia" w:hAnsi="Aptos"/>
                <w:kern w:val="0"/>
                <w:sz w:val="22"/>
                <w:szCs w:val="22"/>
                <w:lang w:eastAsia="ja-JP"/>
                <w14:ligatures w14:val="none"/>
              </w:rPr>
            </w:pPr>
            <w:r w:rsidRPr="00E172F8">
              <w:rPr>
                <w:rFonts w:ascii="SimSun" w:hAnsi="SimSun" w:cs="SimSun"/>
                <w:kern w:val="0"/>
                <w:sz w:val="22"/>
                <w:szCs w:val="22"/>
                <w:lang w:eastAsia="ja-JP"/>
                <w14:ligatures w14:val="none"/>
              </w:rPr>
              <w:t>亚</w:t>
            </w:r>
            <w:r w:rsidRPr="00E172F8">
              <w:rPr>
                <w:rFonts w:ascii="Yu Mincho" w:eastAsia="Yu Mincho" w:hAnsi="Yu Mincho" w:cs="Yu Mincho"/>
                <w:kern w:val="0"/>
                <w:sz w:val="22"/>
                <w:szCs w:val="22"/>
                <w:lang w:eastAsia="ja-JP"/>
                <w14:ligatures w14:val="none"/>
              </w:rPr>
              <w:t>太国家</w:t>
            </w:r>
          </w:p>
        </w:tc>
      </w:tr>
      <w:tr w:rsidR="0060387E" w:rsidRPr="001760BD" w14:paraId="3D6A1011"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6FFD0C94" w14:textId="77777777" w:rsidR="0060387E" w:rsidRPr="00E172F8" w:rsidRDefault="0060387E" w:rsidP="0003121D">
            <w:pPr>
              <w:spacing w:line="278" w:lineRule="auto"/>
              <w:rPr>
                <w:sz w:val="22"/>
                <w:szCs w:val="22"/>
                <w:lang w:val="en-CA" w:eastAsia="ja-JP"/>
              </w:rPr>
            </w:pPr>
            <w:r w:rsidRPr="00E172F8">
              <w:rPr>
                <w:sz w:val="22"/>
                <w:szCs w:val="22"/>
                <w:lang w:val="en-CA" w:eastAsia="ja-JP"/>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619F52F2" w14:textId="77777777" w:rsidR="0060387E" w:rsidRPr="00E172F8" w:rsidRDefault="0060387E" w:rsidP="0003121D">
            <w:pPr>
              <w:spacing w:line="278" w:lineRule="auto"/>
              <w:rPr>
                <w:rFonts w:ascii="Aptos" w:eastAsiaTheme="minorEastAsia" w:hAnsi="Aptos"/>
                <w:kern w:val="0"/>
                <w:sz w:val="22"/>
                <w:szCs w:val="22"/>
                <w:lang w:eastAsia="ja-JP"/>
                <w14:ligatures w14:val="none"/>
              </w:rPr>
            </w:pPr>
            <w:r w:rsidRPr="00E172F8">
              <w:rPr>
                <w:rFonts w:ascii="Aptos" w:eastAsiaTheme="minorEastAsia" w:hAnsi="Aptos"/>
                <w:kern w:val="0"/>
                <w:sz w:val="22"/>
                <w:szCs w:val="22"/>
                <w:lang w:eastAsia="ja-JP"/>
                <w14:ligatures w14:val="none"/>
              </w:rPr>
              <w:t>拉丁美洲和加勒比国家</w:t>
            </w:r>
          </w:p>
        </w:tc>
      </w:tr>
      <w:tr w:rsidR="0060387E" w:rsidRPr="001760BD" w14:paraId="20267FD0"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28F72ED3" w14:textId="7CDD0A5C" w:rsidR="0060387E" w:rsidRPr="00E172F8" w:rsidRDefault="0060387E" w:rsidP="0003121D">
            <w:pPr>
              <w:spacing w:line="278" w:lineRule="auto"/>
              <w:rPr>
                <w:sz w:val="22"/>
                <w:szCs w:val="22"/>
                <w:lang w:val="en-CA" w:eastAsia="ja-JP"/>
              </w:rPr>
            </w:pPr>
            <w:r w:rsidRPr="00E172F8">
              <w:rPr>
                <w:sz w:val="22"/>
                <w:szCs w:val="22"/>
                <w:lang w:val="en-CA" w:eastAsia="ja-JP"/>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09633484" w14:textId="77777777" w:rsidR="0060387E" w:rsidRPr="00E172F8" w:rsidRDefault="0060387E" w:rsidP="0003121D">
            <w:pPr>
              <w:spacing w:line="278" w:lineRule="auto"/>
              <w:rPr>
                <w:rFonts w:ascii="Aptos" w:eastAsiaTheme="minorEastAsia" w:hAnsi="Aptos"/>
                <w:kern w:val="0"/>
                <w:sz w:val="22"/>
                <w:szCs w:val="22"/>
                <w:lang w:eastAsia="ja-JP"/>
                <w14:ligatures w14:val="none"/>
              </w:rPr>
            </w:pPr>
            <w:r w:rsidRPr="00E172F8">
              <w:rPr>
                <w:rFonts w:ascii="SimSun" w:hAnsi="SimSun" w:cs="SimSun"/>
                <w:kern w:val="0"/>
                <w:sz w:val="22"/>
                <w:szCs w:val="22"/>
                <w:lang w:eastAsia="ja-JP"/>
                <w14:ligatures w14:val="none"/>
              </w:rPr>
              <w:t>东</w:t>
            </w:r>
            <w:r w:rsidRPr="00E172F8">
              <w:rPr>
                <w:rFonts w:ascii="Yu Mincho" w:eastAsia="Yu Mincho" w:hAnsi="Yu Mincho" w:cs="Yu Mincho"/>
                <w:kern w:val="0"/>
                <w:sz w:val="22"/>
                <w:szCs w:val="22"/>
                <w:lang w:eastAsia="ja-JP"/>
                <w14:ligatures w14:val="none"/>
              </w:rPr>
              <w:t>欧国家</w:t>
            </w:r>
          </w:p>
        </w:tc>
      </w:tr>
      <w:tr w:rsidR="0060387E" w:rsidRPr="001760BD" w14:paraId="76DC0AB5"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0001FF1F" w14:textId="77777777" w:rsidR="0060387E" w:rsidRPr="00E172F8" w:rsidRDefault="0060387E" w:rsidP="0003121D">
            <w:pPr>
              <w:spacing w:line="278" w:lineRule="auto"/>
              <w:rPr>
                <w:sz w:val="22"/>
                <w:szCs w:val="22"/>
                <w:lang w:val="en-CA" w:eastAsia="ja-JP"/>
              </w:rPr>
            </w:pPr>
            <w:r w:rsidRPr="00E172F8">
              <w:rPr>
                <w:sz w:val="22"/>
                <w:szCs w:val="22"/>
                <w:lang w:val="en-CA" w:eastAsia="ja-JP"/>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3DA566FE" w14:textId="77777777" w:rsidR="0060387E" w:rsidRPr="00E172F8" w:rsidRDefault="0060387E" w:rsidP="0003121D">
            <w:pPr>
              <w:spacing w:line="278" w:lineRule="auto"/>
              <w:rPr>
                <w:rFonts w:ascii="Aptos" w:eastAsiaTheme="minorEastAsia" w:hAnsi="Aptos"/>
                <w:kern w:val="0"/>
                <w:sz w:val="22"/>
                <w:szCs w:val="22"/>
                <w:lang w:eastAsia="ja-JP"/>
                <w14:ligatures w14:val="none"/>
              </w:rPr>
            </w:pPr>
            <w:r w:rsidRPr="00E172F8">
              <w:rPr>
                <w:rFonts w:ascii="Aptos" w:eastAsiaTheme="minorEastAsia" w:hAnsi="Aptos"/>
                <w:kern w:val="0"/>
                <w:sz w:val="22"/>
                <w:szCs w:val="22"/>
                <w:lang w:eastAsia="ja-JP"/>
                <w14:ligatures w14:val="none"/>
              </w:rPr>
              <w:t>西欧和其他国家</w:t>
            </w:r>
          </w:p>
        </w:tc>
      </w:tr>
    </w:tbl>
    <w:p w14:paraId="60DC97C1" w14:textId="77777777" w:rsidR="00430DCF" w:rsidRPr="00B66112" w:rsidRDefault="00430DCF" w:rsidP="00767954">
      <w:pPr>
        <w:rPr>
          <w:lang w:eastAsia="ja-JP"/>
        </w:rPr>
      </w:pPr>
    </w:p>
    <w:p w14:paraId="09B6ADC5" w14:textId="77777777" w:rsidR="00430DCF" w:rsidRPr="00B66112" w:rsidRDefault="00430DCF" w:rsidP="00767954">
      <w:pPr>
        <w:rPr>
          <w:sz w:val="20"/>
          <w:szCs w:val="20"/>
          <w:lang w:eastAsia="ja-JP"/>
        </w:rPr>
      </w:pPr>
      <w:r>
        <w:rPr>
          <w:rFonts w:ascii="SimSun" w:hAnsi="SimSun" w:cs="SimSun" w:hint="eastAsia"/>
          <w:sz w:val="20"/>
          <w:szCs w:val="20"/>
          <w:lang w:eastAsia="zh-CN"/>
        </w:rPr>
        <w:t>图</w:t>
      </w:r>
      <w:r w:rsidRPr="00B66112">
        <w:rPr>
          <w:sz w:val="20"/>
          <w:szCs w:val="20"/>
          <w:lang w:eastAsia="zh-CN"/>
        </w:rPr>
        <w:t xml:space="preserve"> </w:t>
      </w:r>
      <w:r w:rsidRPr="00B66112">
        <w:rPr>
          <w:noProof/>
          <w:sz w:val="20"/>
          <w:szCs w:val="20"/>
          <w:lang w:eastAsia="zh-CN"/>
        </w:rPr>
        <w:t>71</w:t>
      </w:r>
    </w:p>
    <w:p w14:paraId="40350C33" w14:textId="77777777" w:rsidR="00430DCF" w:rsidRPr="00B66112" w:rsidRDefault="00430DCF" w:rsidP="008213EB">
      <w:pPr>
        <w:pStyle w:val="Caption"/>
        <w:rPr>
          <w:b/>
          <w:bCs/>
          <w:i w:val="0"/>
          <w:iCs w:val="0"/>
          <w:sz w:val="20"/>
          <w:szCs w:val="20"/>
        </w:rPr>
      </w:pPr>
      <w:r w:rsidRPr="00B02E1A">
        <w:rPr>
          <w:b/>
          <w:bCs/>
          <w:i w:val="0"/>
          <w:iCs w:val="0"/>
          <w:sz w:val="20"/>
          <w:szCs w:val="20"/>
        </w:rPr>
        <w:t>与</w:t>
      </w:r>
      <w:r>
        <w:rPr>
          <w:rFonts w:hint="eastAsia"/>
          <w:b/>
          <w:bCs/>
          <w:i w:val="0"/>
          <w:iCs w:val="0"/>
          <w:sz w:val="20"/>
          <w:szCs w:val="20"/>
          <w:lang w:eastAsia="zh-CN"/>
        </w:rPr>
        <w:t>《昆蒙</w:t>
      </w:r>
      <w:r w:rsidRPr="00B02E1A">
        <w:rPr>
          <w:b/>
          <w:bCs/>
          <w:i w:val="0"/>
          <w:iCs w:val="0"/>
          <w:sz w:val="20"/>
          <w:szCs w:val="20"/>
        </w:rPr>
        <w:t>框架</w:t>
      </w:r>
      <w:r>
        <w:rPr>
          <w:rFonts w:hint="eastAsia"/>
          <w:b/>
          <w:bCs/>
          <w:i w:val="0"/>
          <w:iCs w:val="0"/>
          <w:sz w:val="20"/>
          <w:szCs w:val="20"/>
          <w:lang w:eastAsia="zh-CN"/>
        </w:rPr>
        <w:t>》行动</w:t>
      </w:r>
      <w:r w:rsidRPr="00B02E1A">
        <w:rPr>
          <w:b/>
          <w:bCs/>
          <w:i w:val="0"/>
          <w:iCs w:val="0"/>
          <w:sz w:val="20"/>
          <w:szCs w:val="20"/>
        </w:rPr>
        <w:t>目标</w:t>
      </w:r>
      <w:r>
        <w:rPr>
          <w:rFonts w:hint="eastAsia"/>
          <w:b/>
          <w:bCs/>
          <w:i w:val="0"/>
          <w:iCs w:val="0"/>
          <w:sz w:val="20"/>
          <w:szCs w:val="20"/>
          <w:lang w:eastAsia="zh-CN"/>
        </w:rPr>
        <w:t>17</w:t>
      </w:r>
      <w:r>
        <w:rPr>
          <w:b/>
          <w:bCs/>
          <w:i w:val="0"/>
          <w:iCs w:val="0"/>
          <w:sz w:val="20"/>
          <w:szCs w:val="20"/>
        </w:rPr>
        <w:t>相一致，分别表明趋势正在改善、保持稳定或不利的</w:t>
      </w:r>
      <w:r w:rsidRPr="00B02E1A">
        <w:rPr>
          <w:b/>
          <w:bCs/>
          <w:i w:val="0"/>
          <w:iCs w:val="0"/>
          <w:sz w:val="20"/>
          <w:szCs w:val="20"/>
        </w:rPr>
        <w:t>指标</w:t>
      </w:r>
      <w:r>
        <w:rPr>
          <w:rFonts w:hint="eastAsia"/>
          <w:b/>
          <w:bCs/>
          <w:i w:val="0"/>
          <w:iCs w:val="0"/>
          <w:sz w:val="20"/>
          <w:szCs w:val="20"/>
          <w:lang w:eastAsia="zh-CN"/>
        </w:rPr>
        <w:t>所占百分比</w:t>
      </w:r>
      <w:r w:rsidRPr="00B66112">
        <w:rPr>
          <w:b/>
          <w:bCs/>
          <w:i w:val="0"/>
          <w:iCs w:val="0"/>
          <w:sz w:val="20"/>
          <w:szCs w:val="20"/>
        </w:rPr>
        <w:t xml:space="preserve"> </w:t>
      </w:r>
    </w:p>
    <w:p w14:paraId="0192930B" w14:textId="77777777" w:rsidR="00430DCF" w:rsidRPr="00B66112" w:rsidRDefault="00430DCF" w:rsidP="00767954">
      <w:pPr>
        <w:rPr>
          <w:lang w:eastAsia="ja-JP"/>
        </w:rPr>
      </w:pPr>
    </w:p>
    <w:p w14:paraId="6F1FBDFF" w14:textId="77777777" w:rsidR="00430DCF" w:rsidRPr="00B66112" w:rsidRDefault="00430DCF" w:rsidP="00767954">
      <w:pPr>
        <w:pStyle w:val="Caption"/>
      </w:pPr>
      <w:r w:rsidRPr="00B66112">
        <w:rPr>
          <w:noProof/>
          <w14:ligatures w14:val="standardContextual"/>
        </w:rPr>
        <w:drawing>
          <wp:inline distT="0" distB="0" distL="0" distR="0" wp14:anchorId="2791F24F" wp14:editId="25099957">
            <wp:extent cx="5731510" cy="2456180"/>
            <wp:effectExtent l="0" t="0" r="0" b="0"/>
            <wp:docPr id="39597230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972307" name="Picture 395972307"/>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2FC8D7E6" w14:textId="77777777" w:rsidR="00430DCF" w:rsidRPr="000B6837" w:rsidRDefault="00430DCF" w:rsidP="00767954">
      <w:pPr>
        <w:pStyle w:val="Caption"/>
        <w:rPr>
          <w:i w:val="0"/>
          <w:lang w:eastAsia="zh-CN"/>
        </w:rPr>
      </w:pPr>
      <w:r w:rsidRPr="00B639A1">
        <w:rPr>
          <w:rFonts w:ascii="KaiTi" w:eastAsia="KaiTi" w:hAnsi="KaiTi"/>
          <w:i w:val="0"/>
          <w:iCs w:val="0"/>
        </w:rPr>
        <w:t>注：</w:t>
      </w:r>
      <w:r>
        <w:rPr>
          <w:i w:val="0"/>
          <w:iCs w:val="0"/>
        </w:rPr>
        <w:t>比例按缔约方加权</w:t>
      </w:r>
      <w:r w:rsidRPr="000B6837">
        <w:rPr>
          <w:rFonts w:hint="eastAsia"/>
          <w:i w:val="0"/>
          <w:iCs w:val="0"/>
          <w:lang w:eastAsia="zh-CN"/>
        </w:rPr>
        <w:t>。</w:t>
      </w:r>
      <w:r w:rsidRPr="000B6837">
        <w:rPr>
          <w:rFonts w:ascii="Aptos" w:hAnsi="Aptos"/>
          <w:i w:val="0"/>
          <w:iCs w:val="0"/>
          <w:lang w:eastAsia="zh-CN"/>
        </w:rPr>
        <w:t>这些趋势</w:t>
      </w:r>
      <w:r w:rsidRPr="000B6837">
        <w:rPr>
          <w:rFonts w:ascii="Aptos" w:hAnsi="Aptos" w:hint="eastAsia"/>
          <w:i w:val="0"/>
          <w:iCs w:val="0"/>
          <w:lang w:eastAsia="zh-CN"/>
        </w:rPr>
        <w:t>涵盖了总共</w:t>
      </w:r>
      <w:r w:rsidRPr="000B6837">
        <w:rPr>
          <w:rFonts w:ascii="Aptos" w:hAnsi="Aptos" w:hint="eastAsia"/>
          <w:i w:val="0"/>
          <w:iCs w:val="0"/>
          <w:lang w:eastAsia="zh-CN"/>
        </w:rPr>
        <w:t>11</w:t>
      </w:r>
      <w:r w:rsidRPr="000B6837">
        <w:rPr>
          <w:rFonts w:ascii="Aptos" w:hAnsi="Aptos"/>
          <w:i w:val="0"/>
          <w:iCs w:val="0"/>
          <w:lang w:eastAsia="zh-CN"/>
        </w:rPr>
        <w:t>个缔约方的</w:t>
      </w:r>
      <w:r w:rsidRPr="000B6837">
        <w:rPr>
          <w:rFonts w:ascii="Aptos" w:hAnsi="Aptos" w:hint="eastAsia"/>
          <w:i w:val="0"/>
          <w:iCs w:val="0"/>
          <w:lang w:eastAsia="zh-CN"/>
        </w:rPr>
        <w:t>1</w:t>
      </w:r>
      <w:r w:rsidRPr="000B6837">
        <w:rPr>
          <w:rFonts w:ascii="Aptos" w:hAnsi="Aptos" w:hint="eastAsia"/>
          <w:i w:val="0"/>
          <w:iCs w:val="0"/>
          <w:lang w:eastAsia="zh-CN"/>
        </w:rPr>
        <w:t>项补充指标</w:t>
      </w:r>
      <w:r w:rsidRPr="000B6837">
        <w:rPr>
          <w:rFonts w:ascii="Aptos" w:hAnsi="Aptos"/>
          <w:i w:val="0"/>
          <w:iCs w:val="0"/>
          <w:lang w:eastAsia="zh-CN"/>
        </w:rPr>
        <w:t>和</w:t>
      </w:r>
      <w:r w:rsidRPr="000B6837">
        <w:rPr>
          <w:rFonts w:ascii="Aptos" w:hAnsi="Aptos" w:hint="eastAsia"/>
          <w:i w:val="0"/>
          <w:iCs w:val="0"/>
          <w:lang w:eastAsia="zh-CN"/>
        </w:rPr>
        <w:t>26</w:t>
      </w:r>
      <w:r w:rsidRPr="000B6837">
        <w:rPr>
          <w:rFonts w:ascii="Aptos" w:hAnsi="Aptos" w:hint="eastAsia"/>
          <w:i w:val="0"/>
          <w:iCs w:val="0"/>
          <w:lang w:eastAsia="zh-CN"/>
        </w:rPr>
        <w:t>项</w:t>
      </w:r>
      <w:r w:rsidRPr="000B6837">
        <w:rPr>
          <w:rFonts w:ascii="Aptos" w:hAnsi="Aptos"/>
          <w:i w:val="0"/>
          <w:iCs w:val="0"/>
          <w:lang w:eastAsia="zh-CN"/>
        </w:rPr>
        <w:t>国家指标</w:t>
      </w:r>
      <w:r>
        <w:rPr>
          <w:rFonts w:ascii="Aptos" w:hAnsi="Aptos" w:hint="eastAsia"/>
          <w:i w:val="0"/>
          <w:iCs w:val="0"/>
          <w:lang w:eastAsia="zh-CN"/>
        </w:rPr>
        <w:t>的数据</w:t>
      </w:r>
      <w:r w:rsidRPr="000B6837">
        <w:rPr>
          <w:rFonts w:ascii="Aptos" w:hAnsi="Aptos"/>
          <w:i w:val="0"/>
          <w:iCs w:val="0"/>
          <w:lang w:eastAsia="zh-CN"/>
        </w:rPr>
        <w:t>。饼状图显示提交</w:t>
      </w:r>
      <w:r w:rsidRPr="000B6837">
        <w:rPr>
          <w:rFonts w:ascii="Aptos" w:hAnsi="Aptos" w:hint="eastAsia"/>
          <w:i w:val="0"/>
          <w:iCs w:val="0"/>
          <w:lang w:eastAsia="zh-CN"/>
        </w:rPr>
        <w:t>了行动</w:t>
      </w:r>
      <w:r w:rsidRPr="000B6837">
        <w:rPr>
          <w:rFonts w:ascii="Aptos" w:hAnsi="Aptos"/>
          <w:i w:val="0"/>
          <w:iCs w:val="0"/>
          <w:lang w:eastAsia="zh-CN"/>
        </w:rPr>
        <w:t>目标</w:t>
      </w:r>
      <w:r w:rsidRPr="000B6837">
        <w:rPr>
          <w:rFonts w:ascii="Aptos" w:hAnsi="Aptos"/>
          <w:i w:val="0"/>
          <w:iCs w:val="0"/>
          <w:lang w:eastAsia="zh-CN"/>
        </w:rPr>
        <w:t>1</w:t>
      </w:r>
      <w:r w:rsidRPr="000B6837">
        <w:rPr>
          <w:rFonts w:ascii="Aptos" w:hAnsi="Aptos" w:hint="eastAsia"/>
          <w:i w:val="0"/>
          <w:iCs w:val="0"/>
          <w:lang w:eastAsia="zh-CN"/>
        </w:rPr>
        <w:t>7</w:t>
      </w:r>
      <w:r w:rsidRPr="000B6837">
        <w:rPr>
          <w:rFonts w:ascii="Aptos" w:hAnsi="Aptos" w:hint="eastAsia"/>
          <w:i w:val="0"/>
          <w:iCs w:val="0"/>
          <w:lang w:eastAsia="zh-CN"/>
        </w:rPr>
        <w:t>各项</w:t>
      </w:r>
      <w:r w:rsidRPr="000B6837">
        <w:rPr>
          <w:rFonts w:ascii="Aptos" w:hAnsi="Aptos"/>
          <w:i w:val="0"/>
          <w:iCs w:val="0"/>
          <w:lang w:eastAsia="zh-CN"/>
        </w:rPr>
        <w:t>指标的缔约方</w:t>
      </w:r>
      <w:r>
        <w:rPr>
          <w:rFonts w:ascii="Aptos" w:hAnsi="Aptos" w:hint="eastAsia"/>
          <w:i w:val="0"/>
          <w:iCs w:val="0"/>
          <w:lang w:eastAsia="zh-CN"/>
        </w:rPr>
        <w:t>在每个区域</w:t>
      </w:r>
      <w:r w:rsidRPr="000B6837">
        <w:rPr>
          <w:rFonts w:ascii="Aptos" w:hAnsi="Aptos" w:hint="eastAsia"/>
          <w:i w:val="0"/>
          <w:iCs w:val="0"/>
          <w:lang w:eastAsia="zh-CN"/>
        </w:rPr>
        <w:t>的</w:t>
      </w:r>
      <w:r w:rsidRPr="000B6837">
        <w:rPr>
          <w:rFonts w:ascii="Aptos" w:hAnsi="Aptos"/>
          <w:i w:val="0"/>
          <w:iCs w:val="0"/>
          <w:lang w:eastAsia="zh-CN"/>
        </w:rPr>
        <w:t>分布情况</w:t>
      </w:r>
      <w:r w:rsidRPr="000B6837">
        <w:rPr>
          <w:i w:val="0"/>
          <w:iCs w:val="0"/>
          <w:lang w:eastAsia="zh-CN"/>
        </w:rPr>
        <w:t xml:space="preserve"> </w:t>
      </w:r>
      <w:r w:rsidRPr="000B6837">
        <w:rPr>
          <w:rFonts w:hint="eastAsia"/>
          <w:i w:val="0"/>
          <w:iCs w:val="0"/>
          <w:lang w:eastAsia="zh-CN"/>
        </w:rPr>
        <w:t>。</w:t>
      </w:r>
      <w:r w:rsidRPr="000B6837">
        <w:rPr>
          <w:i w:val="0"/>
          <w:lang w:eastAsia="zh-CN"/>
        </w:rPr>
        <w:t>图例定义了每个区域的颜色：较深的颜色表示图中包括其数据的任何区域内的缔约方所占比例；较浅的颜色表示图中不包括其数据的同一区域内的缔约方所占比例</w:t>
      </w:r>
      <w:r w:rsidRPr="000B6837">
        <w:rPr>
          <w:rFonts w:hint="eastAsia"/>
          <w:i w:val="0"/>
          <w:lang w:eastAsia="zh-CN"/>
        </w:rPr>
        <w:t>。</w:t>
      </w:r>
    </w:p>
    <w:tbl>
      <w:tblPr>
        <w:tblStyle w:val="TableGrid"/>
        <w:tblW w:w="0" w:type="auto"/>
        <w:tblLook w:val="04A0" w:firstRow="1" w:lastRow="0" w:firstColumn="1" w:lastColumn="0" w:noHBand="0" w:noVBand="1"/>
      </w:tblPr>
      <w:tblGrid>
        <w:gridCol w:w="3744"/>
        <w:gridCol w:w="2416"/>
      </w:tblGrid>
      <w:tr w:rsidR="00245E8D" w:rsidRPr="00245E8D" w14:paraId="038C5DDD" w14:textId="77777777" w:rsidTr="00E172F8">
        <w:tc>
          <w:tcPr>
            <w:tcW w:w="0" w:type="auto"/>
            <w:gridSpan w:val="2"/>
            <w:tcBorders>
              <w:top w:val="single" w:sz="4" w:space="0" w:color="auto"/>
              <w:left w:val="single" w:sz="4" w:space="0" w:color="auto"/>
              <w:bottom w:val="single" w:sz="4" w:space="0" w:color="auto"/>
              <w:right w:val="single" w:sz="4" w:space="0" w:color="auto"/>
            </w:tcBorders>
          </w:tcPr>
          <w:p w14:paraId="614A8991" w14:textId="56370B74" w:rsidR="00245E8D" w:rsidRPr="00E172F8" w:rsidRDefault="00245E8D" w:rsidP="00245E8D">
            <w:pPr>
              <w:rPr>
                <w:sz w:val="22"/>
                <w:szCs w:val="22"/>
                <w:lang w:eastAsia="zh-CN"/>
              </w:rPr>
            </w:pPr>
            <w:r w:rsidRPr="00E172F8">
              <w:rPr>
                <w:rFonts w:ascii="SimSun" w:hAnsi="SimSun" w:cs="SimSun"/>
                <w:sz w:val="22"/>
                <w:szCs w:val="22"/>
                <w:lang w:eastAsia="zh-CN"/>
              </w:rPr>
              <w:t>图</w:t>
            </w:r>
            <w:r w:rsidRPr="00E172F8">
              <w:rPr>
                <w:sz w:val="22"/>
                <w:szCs w:val="22"/>
                <w:lang w:eastAsia="zh-CN"/>
              </w:rPr>
              <w:t xml:space="preserve"> 71</w:t>
            </w:r>
          </w:p>
        </w:tc>
      </w:tr>
      <w:tr w:rsidR="00883AB6" w:rsidRPr="00245E8D" w14:paraId="2A902D1E"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44231F0A" w14:textId="77777777" w:rsidR="00883AB6" w:rsidRPr="00E172F8" w:rsidRDefault="00883AB6" w:rsidP="0003121D">
            <w:pPr>
              <w:pStyle w:val="Caption"/>
              <w:spacing w:after="0"/>
              <w:rPr>
                <w:i w:val="0"/>
                <w:iCs w:val="0"/>
                <w:color w:val="auto"/>
                <w:sz w:val="22"/>
                <w:szCs w:val="22"/>
                <w:lang w:val="en-CA" w:eastAsia="zh-CN"/>
              </w:rPr>
            </w:pPr>
            <w:bookmarkStart w:id="335" w:name="_Toc235821259"/>
            <w:r w:rsidRPr="00E172F8">
              <w:rPr>
                <w:i w:val="0"/>
                <w:iCs w:val="0"/>
                <w:color w:val="auto"/>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1EE4EE90" w14:textId="19A90E45" w:rsidR="00883AB6" w:rsidRPr="00E172F8" w:rsidRDefault="00883AB6" w:rsidP="0003121D">
            <w:pPr>
              <w:pStyle w:val="Caption"/>
              <w:spacing w:after="0"/>
              <w:rPr>
                <w:i w:val="0"/>
                <w:iCs w:val="0"/>
                <w:color w:val="auto"/>
                <w:sz w:val="22"/>
                <w:szCs w:val="22"/>
                <w:lang w:eastAsia="zh-CN"/>
              </w:rPr>
            </w:pPr>
            <w:r w:rsidRPr="00E172F8">
              <w:rPr>
                <w:i w:val="0"/>
                <w:iCs w:val="0"/>
                <w:color w:val="auto"/>
                <w:sz w:val="22"/>
                <w:szCs w:val="22"/>
                <w:lang w:eastAsia="zh-CN"/>
              </w:rPr>
              <w:t>中文</w:t>
            </w:r>
          </w:p>
        </w:tc>
      </w:tr>
      <w:tr w:rsidR="00883AB6" w:rsidRPr="00245E8D" w14:paraId="32D54ADB"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5DFFB887" w14:textId="77777777" w:rsidR="00883AB6" w:rsidRPr="00E172F8" w:rsidRDefault="00883AB6"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Proportion</w:t>
            </w:r>
          </w:p>
        </w:tc>
        <w:tc>
          <w:tcPr>
            <w:tcW w:w="0" w:type="auto"/>
            <w:tcBorders>
              <w:top w:val="single" w:sz="4" w:space="0" w:color="auto"/>
              <w:left w:val="single" w:sz="4" w:space="0" w:color="auto"/>
              <w:bottom w:val="single" w:sz="4" w:space="0" w:color="auto"/>
              <w:right w:val="single" w:sz="4" w:space="0" w:color="auto"/>
            </w:tcBorders>
            <w:hideMark/>
          </w:tcPr>
          <w:p w14:paraId="4351032A" w14:textId="77777777" w:rsidR="00883AB6" w:rsidRPr="00E172F8" w:rsidRDefault="00883AB6" w:rsidP="0003121D">
            <w:pPr>
              <w:pStyle w:val="Caption"/>
              <w:spacing w:after="0"/>
              <w:rPr>
                <w:i w:val="0"/>
                <w:iCs w:val="0"/>
                <w:color w:val="auto"/>
                <w:sz w:val="22"/>
                <w:szCs w:val="22"/>
                <w:lang w:eastAsia="zh-CN"/>
              </w:rPr>
            </w:pPr>
            <w:r w:rsidRPr="00E172F8">
              <w:rPr>
                <w:i w:val="0"/>
                <w:iCs w:val="0"/>
                <w:color w:val="auto"/>
                <w:sz w:val="22"/>
                <w:szCs w:val="22"/>
                <w:lang w:eastAsia="zh-CN"/>
              </w:rPr>
              <w:t>比例</w:t>
            </w:r>
          </w:p>
        </w:tc>
      </w:tr>
      <w:tr w:rsidR="00883AB6" w:rsidRPr="00245E8D" w14:paraId="03C770DA"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3BA57AD1" w14:textId="77777777" w:rsidR="00883AB6" w:rsidRPr="00E172F8" w:rsidRDefault="00883AB6"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Current Status</w:t>
            </w:r>
          </w:p>
        </w:tc>
        <w:tc>
          <w:tcPr>
            <w:tcW w:w="0" w:type="auto"/>
            <w:tcBorders>
              <w:top w:val="single" w:sz="4" w:space="0" w:color="auto"/>
              <w:left w:val="single" w:sz="4" w:space="0" w:color="auto"/>
              <w:bottom w:val="single" w:sz="4" w:space="0" w:color="auto"/>
              <w:right w:val="single" w:sz="4" w:space="0" w:color="auto"/>
            </w:tcBorders>
            <w:hideMark/>
          </w:tcPr>
          <w:p w14:paraId="0D184B14" w14:textId="77777777" w:rsidR="00883AB6" w:rsidRPr="00E172F8" w:rsidRDefault="00883AB6" w:rsidP="0003121D">
            <w:pPr>
              <w:pStyle w:val="Caption"/>
              <w:spacing w:after="0"/>
              <w:rPr>
                <w:i w:val="0"/>
                <w:iCs w:val="0"/>
                <w:color w:val="auto"/>
                <w:sz w:val="22"/>
                <w:szCs w:val="22"/>
                <w:lang w:eastAsia="zh-CN"/>
              </w:rPr>
            </w:pPr>
            <w:r w:rsidRPr="00E172F8">
              <w:rPr>
                <w:rFonts w:ascii="SimSun" w:eastAsia="SimSun" w:hAnsi="SimSun" w:cs="SimSun"/>
                <w:i w:val="0"/>
                <w:iCs w:val="0"/>
                <w:color w:val="auto"/>
                <w:sz w:val="22"/>
                <w:szCs w:val="22"/>
                <w:lang w:eastAsia="zh-CN"/>
              </w:rPr>
              <w:t>现</w:t>
            </w:r>
            <w:r w:rsidRPr="00E172F8">
              <w:rPr>
                <w:rFonts w:ascii="Yu Mincho" w:eastAsia="Yu Mincho" w:hAnsi="Yu Mincho" w:cs="Yu Mincho"/>
                <w:i w:val="0"/>
                <w:iCs w:val="0"/>
                <w:color w:val="auto"/>
                <w:sz w:val="22"/>
                <w:szCs w:val="22"/>
                <w:lang w:eastAsia="zh-CN"/>
              </w:rPr>
              <w:t>状</w:t>
            </w:r>
          </w:p>
        </w:tc>
      </w:tr>
      <w:tr w:rsidR="00883AB6" w:rsidRPr="00245E8D" w14:paraId="1DA6645B"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1541059C" w14:textId="77777777" w:rsidR="00883AB6" w:rsidRPr="00E172F8" w:rsidRDefault="00883AB6"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lastRenderedPageBreak/>
              <w:t>improving</w:t>
            </w:r>
          </w:p>
        </w:tc>
        <w:tc>
          <w:tcPr>
            <w:tcW w:w="0" w:type="auto"/>
            <w:tcBorders>
              <w:top w:val="single" w:sz="4" w:space="0" w:color="auto"/>
              <w:left w:val="single" w:sz="4" w:space="0" w:color="auto"/>
              <w:bottom w:val="single" w:sz="4" w:space="0" w:color="auto"/>
              <w:right w:val="single" w:sz="4" w:space="0" w:color="auto"/>
            </w:tcBorders>
            <w:hideMark/>
          </w:tcPr>
          <w:p w14:paraId="3CCA0127" w14:textId="77777777" w:rsidR="00883AB6" w:rsidRPr="00E172F8" w:rsidRDefault="00883AB6" w:rsidP="0003121D">
            <w:pPr>
              <w:pStyle w:val="Caption"/>
              <w:spacing w:after="0"/>
              <w:rPr>
                <w:i w:val="0"/>
                <w:iCs w:val="0"/>
                <w:color w:val="auto"/>
                <w:sz w:val="22"/>
                <w:szCs w:val="22"/>
                <w:lang w:eastAsia="zh-CN"/>
              </w:rPr>
            </w:pPr>
            <w:r w:rsidRPr="00E172F8">
              <w:rPr>
                <w:i w:val="0"/>
                <w:iCs w:val="0"/>
                <w:color w:val="auto"/>
                <w:sz w:val="22"/>
                <w:szCs w:val="22"/>
                <w:lang w:eastAsia="zh-CN"/>
              </w:rPr>
              <w:t>正在改善</w:t>
            </w:r>
          </w:p>
        </w:tc>
      </w:tr>
      <w:tr w:rsidR="00883AB6" w:rsidRPr="00245E8D" w14:paraId="34EFFF01"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1364B9D3" w14:textId="77777777" w:rsidR="00883AB6" w:rsidRPr="00E172F8" w:rsidRDefault="00883AB6"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stable</w:t>
            </w:r>
          </w:p>
        </w:tc>
        <w:tc>
          <w:tcPr>
            <w:tcW w:w="0" w:type="auto"/>
            <w:tcBorders>
              <w:top w:val="single" w:sz="4" w:space="0" w:color="auto"/>
              <w:left w:val="single" w:sz="4" w:space="0" w:color="auto"/>
              <w:bottom w:val="single" w:sz="4" w:space="0" w:color="auto"/>
              <w:right w:val="single" w:sz="4" w:space="0" w:color="auto"/>
            </w:tcBorders>
            <w:hideMark/>
          </w:tcPr>
          <w:p w14:paraId="2B18F923" w14:textId="77777777" w:rsidR="00883AB6" w:rsidRPr="00E172F8" w:rsidRDefault="00883AB6" w:rsidP="0003121D">
            <w:pPr>
              <w:pStyle w:val="Caption"/>
              <w:spacing w:after="0"/>
              <w:rPr>
                <w:i w:val="0"/>
                <w:iCs w:val="0"/>
                <w:color w:val="auto"/>
                <w:sz w:val="22"/>
                <w:szCs w:val="22"/>
                <w:lang w:eastAsia="zh-CN"/>
              </w:rPr>
            </w:pPr>
            <w:r w:rsidRPr="00E172F8">
              <w:rPr>
                <w:i w:val="0"/>
                <w:iCs w:val="0"/>
                <w:color w:val="auto"/>
                <w:sz w:val="22"/>
                <w:szCs w:val="22"/>
                <w:lang w:eastAsia="zh-CN"/>
              </w:rPr>
              <w:t>保持</w:t>
            </w:r>
            <w:r w:rsidRPr="00E172F8">
              <w:rPr>
                <w:rFonts w:ascii="SimSun" w:eastAsia="SimSun" w:hAnsi="SimSun" w:cs="SimSun"/>
                <w:i w:val="0"/>
                <w:iCs w:val="0"/>
                <w:color w:val="auto"/>
                <w:sz w:val="22"/>
                <w:szCs w:val="22"/>
                <w:lang w:eastAsia="zh-CN"/>
              </w:rPr>
              <w:t>稳</w:t>
            </w:r>
            <w:r w:rsidRPr="00E172F8">
              <w:rPr>
                <w:rFonts w:ascii="Yu Mincho" w:eastAsia="Yu Mincho" w:hAnsi="Yu Mincho" w:cs="Yu Mincho"/>
                <w:i w:val="0"/>
                <w:iCs w:val="0"/>
                <w:color w:val="auto"/>
                <w:sz w:val="22"/>
                <w:szCs w:val="22"/>
                <w:lang w:eastAsia="zh-CN"/>
              </w:rPr>
              <w:t>定</w:t>
            </w:r>
          </w:p>
        </w:tc>
      </w:tr>
      <w:tr w:rsidR="00883AB6" w:rsidRPr="00245E8D" w14:paraId="21ADC1E7"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7616A7D8" w14:textId="77777777" w:rsidR="00883AB6" w:rsidRPr="00E172F8" w:rsidRDefault="00883AB6"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moving away</w:t>
            </w:r>
          </w:p>
        </w:tc>
        <w:tc>
          <w:tcPr>
            <w:tcW w:w="0" w:type="auto"/>
            <w:tcBorders>
              <w:top w:val="single" w:sz="4" w:space="0" w:color="auto"/>
              <w:left w:val="single" w:sz="4" w:space="0" w:color="auto"/>
              <w:bottom w:val="single" w:sz="4" w:space="0" w:color="auto"/>
              <w:right w:val="single" w:sz="4" w:space="0" w:color="auto"/>
            </w:tcBorders>
            <w:hideMark/>
          </w:tcPr>
          <w:p w14:paraId="40F1B9EC" w14:textId="77777777" w:rsidR="00883AB6" w:rsidRPr="00E172F8" w:rsidRDefault="00883AB6" w:rsidP="0003121D">
            <w:pPr>
              <w:pStyle w:val="Caption"/>
              <w:spacing w:after="0"/>
              <w:rPr>
                <w:i w:val="0"/>
                <w:iCs w:val="0"/>
                <w:color w:val="auto"/>
                <w:sz w:val="22"/>
                <w:szCs w:val="22"/>
                <w:lang w:eastAsia="zh-CN"/>
              </w:rPr>
            </w:pPr>
            <w:r w:rsidRPr="00E172F8">
              <w:rPr>
                <w:rFonts w:ascii="SimSun" w:eastAsia="SimSun" w:hAnsi="SimSun" w:cs="SimSun"/>
                <w:i w:val="0"/>
                <w:iCs w:val="0"/>
                <w:color w:val="auto"/>
                <w:sz w:val="22"/>
                <w:szCs w:val="22"/>
                <w:lang w:eastAsia="zh-CN"/>
              </w:rPr>
              <w:t>渐</w:t>
            </w:r>
            <w:r w:rsidRPr="00E172F8">
              <w:rPr>
                <w:rFonts w:ascii="Yu Mincho" w:eastAsia="Yu Mincho" w:hAnsi="Yu Mincho" w:cs="Yu Mincho"/>
                <w:i w:val="0"/>
                <w:iCs w:val="0"/>
                <w:color w:val="auto"/>
                <w:sz w:val="22"/>
                <w:szCs w:val="22"/>
                <w:lang w:eastAsia="zh-CN"/>
              </w:rPr>
              <w:t>行</w:t>
            </w:r>
            <w:r w:rsidRPr="00E172F8">
              <w:rPr>
                <w:rFonts w:ascii="SimSun" w:eastAsia="SimSun" w:hAnsi="SimSun" w:cs="SimSun"/>
                <w:i w:val="0"/>
                <w:iCs w:val="0"/>
                <w:color w:val="auto"/>
                <w:sz w:val="22"/>
                <w:szCs w:val="22"/>
                <w:lang w:eastAsia="zh-CN"/>
              </w:rPr>
              <w:t>渐远</w:t>
            </w:r>
          </w:p>
        </w:tc>
      </w:tr>
      <w:tr w:rsidR="00883AB6" w:rsidRPr="00245E8D" w14:paraId="6DB9003C"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21F47DFB" w14:textId="77777777" w:rsidR="00883AB6" w:rsidRPr="00E172F8" w:rsidRDefault="00883AB6"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Party count: 11</w:t>
            </w:r>
          </w:p>
        </w:tc>
        <w:tc>
          <w:tcPr>
            <w:tcW w:w="0" w:type="auto"/>
            <w:tcBorders>
              <w:top w:val="single" w:sz="4" w:space="0" w:color="auto"/>
              <w:left w:val="single" w:sz="4" w:space="0" w:color="auto"/>
              <w:bottom w:val="single" w:sz="4" w:space="0" w:color="auto"/>
              <w:right w:val="single" w:sz="4" w:space="0" w:color="auto"/>
            </w:tcBorders>
            <w:hideMark/>
          </w:tcPr>
          <w:p w14:paraId="63D0D46E" w14:textId="77777777" w:rsidR="00883AB6" w:rsidRPr="00E172F8" w:rsidRDefault="00883AB6" w:rsidP="0003121D">
            <w:pPr>
              <w:pStyle w:val="Caption"/>
              <w:spacing w:after="0"/>
              <w:rPr>
                <w:i w:val="0"/>
                <w:iCs w:val="0"/>
                <w:color w:val="auto"/>
                <w:sz w:val="22"/>
                <w:szCs w:val="22"/>
                <w:lang w:eastAsia="zh-CN"/>
              </w:rPr>
            </w:pPr>
            <w:r w:rsidRPr="00E172F8">
              <w:rPr>
                <w:rFonts w:ascii="SimSun" w:eastAsia="SimSun" w:hAnsi="SimSun" w:cs="SimSun"/>
                <w:i w:val="0"/>
                <w:iCs w:val="0"/>
                <w:color w:val="auto"/>
                <w:sz w:val="22"/>
                <w:szCs w:val="22"/>
                <w:lang w:eastAsia="zh-CN"/>
              </w:rPr>
              <w:t>缔约</w:t>
            </w:r>
            <w:r w:rsidRPr="00E172F8">
              <w:rPr>
                <w:rFonts w:ascii="Yu Mincho" w:eastAsia="Yu Mincho" w:hAnsi="Yu Mincho" w:cs="Yu Mincho"/>
                <w:i w:val="0"/>
                <w:iCs w:val="0"/>
                <w:color w:val="auto"/>
                <w:sz w:val="22"/>
                <w:szCs w:val="22"/>
                <w:lang w:eastAsia="zh-CN"/>
              </w:rPr>
              <w:t>方数目：</w:t>
            </w:r>
            <w:r w:rsidRPr="00E172F8">
              <w:rPr>
                <w:i w:val="0"/>
                <w:iCs w:val="0"/>
                <w:color w:val="auto"/>
                <w:sz w:val="22"/>
                <w:szCs w:val="22"/>
                <w:lang w:eastAsia="zh-CN"/>
              </w:rPr>
              <w:t>33</w:t>
            </w:r>
          </w:p>
        </w:tc>
      </w:tr>
      <w:tr w:rsidR="00883AB6" w:rsidRPr="00245E8D" w14:paraId="403D8DC8"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6D4AE6B2" w14:textId="77777777" w:rsidR="00883AB6" w:rsidRPr="00E172F8" w:rsidRDefault="00883AB6"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Region</w:t>
            </w:r>
          </w:p>
        </w:tc>
        <w:tc>
          <w:tcPr>
            <w:tcW w:w="0" w:type="auto"/>
            <w:tcBorders>
              <w:top w:val="single" w:sz="4" w:space="0" w:color="auto"/>
              <w:left w:val="single" w:sz="4" w:space="0" w:color="auto"/>
              <w:bottom w:val="single" w:sz="4" w:space="0" w:color="auto"/>
              <w:right w:val="single" w:sz="4" w:space="0" w:color="auto"/>
            </w:tcBorders>
            <w:hideMark/>
          </w:tcPr>
          <w:p w14:paraId="0DB156F5" w14:textId="77777777" w:rsidR="00883AB6" w:rsidRPr="00E172F8" w:rsidRDefault="00883AB6" w:rsidP="0003121D">
            <w:pPr>
              <w:pStyle w:val="Caption"/>
              <w:spacing w:after="0"/>
              <w:rPr>
                <w:i w:val="0"/>
                <w:iCs w:val="0"/>
                <w:color w:val="auto"/>
                <w:sz w:val="22"/>
                <w:szCs w:val="22"/>
                <w:lang w:eastAsia="zh-CN"/>
              </w:rPr>
            </w:pPr>
            <w:r w:rsidRPr="00E172F8">
              <w:rPr>
                <w:i w:val="0"/>
                <w:iCs w:val="0"/>
                <w:color w:val="auto"/>
                <w:sz w:val="22"/>
                <w:szCs w:val="22"/>
                <w:lang w:eastAsia="zh-CN"/>
              </w:rPr>
              <w:t>区域</w:t>
            </w:r>
          </w:p>
        </w:tc>
      </w:tr>
      <w:tr w:rsidR="00883AB6" w:rsidRPr="00245E8D" w14:paraId="2C9D35AB"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14750A99" w14:textId="77777777" w:rsidR="00883AB6" w:rsidRPr="00E172F8" w:rsidRDefault="00883AB6"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32AB5FE7" w14:textId="77777777" w:rsidR="00883AB6" w:rsidRPr="00E172F8" w:rsidRDefault="00883AB6" w:rsidP="0003121D">
            <w:pPr>
              <w:pStyle w:val="Caption"/>
              <w:spacing w:after="0"/>
              <w:rPr>
                <w:i w:val="0"/>
                <w:iCs w:val="0"/>
                <w:color w:val="auto"/>
                <w:sz w:val="22"/>
                <w:szCs w:val="22"/>
                <w:lang w:eastAsia="zh-CN"/>
              </w:rPr>
            </w:pPr>
            <w:r w:rsidRPr="00E172F8">
              <w:rPr>
                <w:i w:val="0"/>
                <w:iCs w:val="0"/>
                <w:color w:val="auto"/>
                <w:sz w:val="22"/>
                <w:szCs w:val="22"/>
                <w:lang w:eastAsia="zh-CN"/>
              </w:rPr>
              <w:t>非洲国家</w:t>
            </w:r>
          </w:p>
        </w:tc>
      </w:tr>
      <w:tr w:rsidR="00883AB6" w:rsidRPr="00245E8D" w14:paraId="6043D010"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26209ECA" w14:textId="77777777" w:rsidR="00883AB6" w:rsidRPr="00E172F8" w:rsidRDefault="00883AB6"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Asia –Pacific States</w:t>
            </w:r>
          </w:p>
        </w:tc>
        <w:tc>
          <w:tcPr>
            <w:tcW w:w="0" w:type="auto"/>
            <w:tcBorders>
              <w:top w:val="single" w:sz="4" w:space="0" w:color="auto"/>
              <w:left w:val="single" w:sz="4" w:space="0" w:color="auto"/>
              <w:bottom w:val="single" w:sz="4" w:space="0" w:color="auto"/>
              <w:right w:val="single" w:sz="4" w:space="0" w:color="auto"/>
            </w:tcBorders>
            <w:hideMark/>
          </w:tcPr>
          <w:p w14:paraId="43AD6F22" w14:textId="77777777" w:rsidR="00883AB6" w:rsidRPr="00E172F8" w:rsidRDefault="00883AB6" w:rsidP="0003121D">
            <w:pPr>
              <w:pStyle w:val="Caption"/>
              <w:spacing w:after="0"/>
              <w:rPr>
                <w:i w:val="0"/>
                <w:iCs w:val="0"/>
                <w:color w:val="auto"/>
                <w:sz w:val="22"/>
                <w:szCs w:val="22"/>
                <w:lang w:eastAsia="zh-CN"/>
              </w:rPr>
            </w:pPr>
            <w:r w:rsidRPr="00E172F8">
              <w:rPr>
                <w:rFonts w:ascii="SimSun" w:eastAsia="SimSun" w:hAnsi="SimSun" w:cs="SimSun"/>
                <w:i w:val="0"/>
                <w:iCs w:val="0"/>
                <w:color w:val="auto"/>
                <w:sz w:val="22"/>
                <w:szCs w:val="22"/>
                <w:lang w:eastAsia="zh-CN"/>
              </w:rPr>
              <w:t>亚</w:t>
            </w:r>
            <w:r w:rsidRPr="00E172F8">
              <w:rPr>
                <w:rFonts w:ascii="Yu Mincho" w:eastAsia="Yu Mincho" w:hAnsi="Yu Mincho" w:cs="Yu Mincho"/>
                <w:i w:val="0"/>
                <w:iCs w:val="0"/>
                <w:color w:val="auto"/>
                <w:sz w:val="22"/>
                <w:szCs w:val="22"/>
                <w:lang w:eastAsia="zh-CN"/>
              </w:rPr>
              <w:t>太国家</w:t>
            </w:r>
          </w:p>
        </w:tc>
      </w:tr>
      <w:tr w:rsidR="00883AB6" w:rsidRPr="00245E8D" w14:paraId="685299CF"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2491DC64" w14:textId="77777777" w:rsidR="00883AB6" w:rsidRPr="00E172F8" w:rsidRDefault="00883AB6"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1DFA3369" w14:textId="77777777" w:rsidR="00883AB6" w:rsidRPr="00E172F8" w:rsidRDefault="00883AB6" w:rsidP="0003121D">
            <w:pPr>
              <w:pStyle w:val="Caption"/>
              <w:spacing w:after="0"/>
              <w:rPr>
                <w:i w:val="0"/>
                <w:iCs w:val="0"/>
                <w:color w:val="auto"/>
                <w:sz w:val="22"/>
                <w:szCs w:val="22"/>
                <w:lang w:eastAsia="zh-CN"/>
              </w:rPr>
            </w:pPr>
            <w:r w:rsidRPr="00E172F8">
              <w:rPr>
                <w:i w:val="0"/>
                <w:iCs w:val="0"/>
                <w:color w:val="auto"/>
                <w:sz w:val="22"/>
                <w:szCs w:val="22"/>
                <w:lang w:eastAsia="zh-CN"/>
              </w:rPr>
              <w:t>拉丁美洲和加勒比国家</w:t>
            </w:r>
          </w:p>
        </w:tc>
      </w:tr>
      <w:tr w:rsidR="00883AB6" w:rsidRPr="00245E8D" w14:paraId="23379F34"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43E3941C" w14:textId="46E36734" w:rsidR="00883AB6" w:rsidRPr="00E172F8" w:rsidRDefault="00883AB6"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334513EE" w14:textId="77777777" w:rsidR="00883AB6" w:rsidRPr="00E172F8" w:rsidRDefault="00883AB6" w:rsidP="0003121D">
            <w:pPr>
              <w:pStyle w:val="Caption"/>
              <w:spacing w:after="0"/>
              <w:rPr>
                <w:i w:val="0"/>
                <w:iCs w:val="0"/>
                <w:color w:val="auto"/>
                <w:sz w:val="22"/>
                <w:szCs w:val="22"/>
                <w:lang w:eastAsia="zh-CN"/>
              </w:rPr>
            </w:pPr>
            <w:r w:rsidRPr="00E172F8">
              <w:rPr>
                <w:rFonts w:ascii="SimSun" w:eastAsia="SimSun" w:hAnsi="SimSun" w:cs="SimSun"/>
                <w:i w:val="0"/>
                <w:iCs w:val="0"/>
                <w:color w:val="auto"/>
                <w:sz w:val="22"/>
                <w:szCs w:val="22"/>
                <w:lang w:eastAsia="zh-CN"/>
              </w:rPr>
              <w:t>东</w:t>
            </w:r>
            <w:r w:rsidRPr="00E172F8">
              <w:rPr>
                <w:rFonts w:ascii="Yu Mincho" w:eastAsia="Yu Mincho" w:hAnsi="Yu Mincho" w:cs="Yu Mincho"/>
                <w:i w:val="0"/>
                <w:iCs w:val="0"/>
                <w:color w:val="auto"/>
                <w:sz w:val="22"/>
                <w:szCs w:val="22"/>
                <w:lang w:eastAsia="zh-CN"/>
              </w:rPr>
              <w:t>欧国家</w:t>
            </w:r>
          </w:p>
        </w:tc>
      </w:tr>
      <w:tr w:rsidR="00883AB6" w:rsidRPr="00245E8D" w14:paraId="0AC842B4"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27E34D35" w14:textId="77777777" w:rsidR="00883AB6" w:rsidRPr="00E172F8" w:rsidRDefault="00883AB6"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191CA068" w14:textId="77777777" w:rsidR="00883AB6" w:rsidRPr="00E172F8" w:rsidRDefault="00883AB6" w:rsidP="0003121D">
            <w:pPr>
              <w:pStyle w:val="Caption"/>
              <w:spacing w:after="0"/>
              <w:rPr>
                <w:i w:val="0"/>
                <w:iCs w:val="0"/>
                <w:color w:val="auto"/>
                <w:sz w:val="22"/>
                <w:szCs w:val="22"/>
                <w:lang w:eastAsia="zh-CN"/>
              </w:rPr>
            </w:pPr>
            <w:r w:rsidRPr="00E172F8">
              <w:rPr>
                <w:i w:val="0"/>
                <w:iCs w:val="0"/>
                <w:color w:val="auto"/>
                <w:sz w:val="22"/>
                <w:szCs w:val="22"/>
                <w:lang w:eastAsia="zh-CN"/>
              </w:rPr>
              <w:t>西欧和其他国家</w:t>
            </w:r>
          </w:p>
        </w:tc>
      </w:tr>
    </w:tbl>
    <w:p w14:paraId="470F661A" w14:textId="77777777" w:rsidR="00430DCF" w:rsidRPr="00B66112" w:rsidRDefault="00430DCF" w:rsidP="00767954">
      <w:pPr>
        <w:pStyle w:val="Caption"/>
        <w:rPr>
          <w:lang w:eastAsia="zh-CN"/>
        </w:rPr>
      </w:pPr>
    </w:p>
    <w:p w14:paraId="34CCBB3A" w14:textId="77777777" w:rsidR="00430DCF" w:rsidRPr="006525B8" w:rsidRDefault="00430DCF" w:rsidP="00767954">
      <w:pPr>
        <w:pStyle w:val="Heading6"/>
        <w:rPr>
          <w:rFonts w:ascii="SimSun" w:eastAsia="SimSun" w:hAnsi="SimSun"/>
          <w:i w:val="0"/>
          <w:iCs w:val="0"/>
          <w:lang w:val="en-US" w:eastAsia="zh-CN"/>
        </w:rPr>
      </w:pPr>
      <w:r w:rsidRPr="006525B8">
        <w:rPr>
          <w:rFonts w:ascii="SimSun" w:eastAsia="SimSun" w:hAnsi="SimSun"/>
          <w:i w:val="0"/>
          <w:iCs w:val="0"/>
          <w:lang w:val="en-US" w:eastAsia="zh-CN"/>
        </w:rPr>
        <w:t>自我进展评估</w:t>
      </w:r>
      <w:bookmarkEnd w:id="335"/>
    </w:p>
    <w:p w14:paraId="2D377A5C" w14:textId="77777777" w:rsidR="00430DCF" w:rsidRPr="00B66112" w:rsidRDefault="00430DCF" w:rsidP="00767954">
      <w:pPr>
        <w:rPr>
          <w:lang w:val="en-US" w:eastAsia="zh-CN"/>
        </w:rPr>
      </w:pPr>
    </w:p>
    <w:p w14:paraId="445DF08A" w14:textId="77777777" w:rsidR="00430DCF" w:rsidRPr="00B66112" w:rsidRDefault="00430DCF" w:rsidP="00767954">
      <w:pPr>
        <w:rPr>
          <w:rStyle w:val="normaltextrun"/>
          <w:rFonts w:ascii="Aptos" w:hAnsi="Aptos"/>
          <w:lang w:eastAsia="zh-CN"/>
        </w:rPr>
      </w:pPr>
      <w:bookmarkStart w:id="336" w:name="_Ref231220342"/>
      <w:r>
        <w:rPr>
          <w:rFonts w:ascii="SimSun" w:hAnsi="SimSun" w:cs="SimSun" w:hint="eastAsia"/>
          <w:lang w:eastAsia="zh-CN"/>
        </w:rPr>
        <w:t xml:space="preserve">     </w:t>
      </w:r>
      <w:r w:rsidRPr="00AC50F6">
        <w:rPr>
          <w:rFonts w:ascii="SimSun" w:hAnsi="SimSun" w:cs="SimSun" w:hint="eastAsia"/>
          <w:lang w:eastAsia="zh-CN"/>
        </w:rPr>
        <w:t>根据缔约方在国家报告中的自我评估，在提交的与</w:t>
      </w:r>
      <w:r>
        <w:rPr>
          <w:rFonts w:ascii="SimSun" w:hAnsi="SimSun" w:cs="SimSun" w:hint="eastAsia"/>
          <w:lang w:eastAsia="zh-CN"/>
        </w:rPr>
        <w:t>行动</w:t>
      </w:r>
      <w:r w:rsidRPr="00AC50F6">
        <w:rPr>
          <w:rFonts w:ascii="SimSun" w:hAnsi="SimSun" w:cs="SimSun" w:hint="eastAsia"/>
          <w:lang w:eastAsia="zh-CN"/>
        </w:rPr>
        <w:t>目标</w:t>
      </w:r>
      <w:r w:rsidRPr="00AC50F6">
        <w:rPr>
          <w:lang w:eastAsia="zh-CN"/>
        </w:rPr>
        <w:t>17</w:t>
      </w:r>
      <w:r w:rsidRPr="00AC50F6">
        <w:rPr>
          <w:rFonts w:ascii="SimSun" w:hAnsi="SimSun" w:cs="SimSun" w:hint="eastAsia"/>
          <w:lang w:eastAsia="zh-CN"/>
        </w:rPr>
        <w:t>高度一致的国家目标中，只有</w:t>
      </w:r>
      <w:r w:rsidRPr="00AC50F6">
        <w:rPr>
          <w:lang w:eastAsia="zh-CN"/>
        </w:rPr>
        <w:t>37</w:t>
      </w:r>
      <w:r>
        <w:rPr>
          <w:lang w:eastAsia="zh-CN"/>
        </w:rPr>
        <w:t>%</w:t>
      </w:r>
      <w:r>
        <w:rPr>
          <w:rFonts w:ascii="SimSun" w:hAnsi="SimSun" w:cs="SimSun" w:hint="eastAsia"/>
          <w:lang w:eastAsia="zh-CN"/>
        </w:rPr>
        <w:t>正在按计划实现：</w:t>
      </w:r>
      <w:r w:rsidRPr="00AC50F6">
        <w:rPr>
          <w:lang w:eastAsia="zh-CN"/>
        </w:rPr>
        <w:t>7%</w:t>
      </w:r>
      <w:r>
        <w:rPr>
          <w:rFonts w:ascii="SimSun" w:hAnsi="SimSun" w:cs="SimSun" w:hint="eastAsia"/>
          <w:lang w:eastAsia="zh-CN"/>
        </w:rPr>
        <w:t>显示无重大</w:t>
      </w:r>
      <w:r w:rsidRPr="00AC50F6">
        <w:rPr>
          <w:rFonts w:ascii="SimSun" w:hAnsi="SimSun" w:cs="SimSun" w:hint="eastAsia"/>
          <w:lang w:eastAsia="zh-CN"/>
        </w:rPr>
        <w:t>变化</w:t>
      </w:r>
      <w:r>
        <w:rPr>
          <w:rFonts w:ascii="SimSun" w:hAnsi="SimSun" w:cs="SimSun" w:hint="eastAsia"/>
          <w:lang w:eastAsia="zh-CN"/>
        </w:rPr>
        <w:t>、</w:t>
      </w:r>
      <w:r w:rsidRPr="00AC50F6">
        <w:rPr>
          <w:lang w:eastAsia="zh-CN"/>
        </w:rPr>
        <w:t>49%</w:t>
      </w:r>
      <w:r w:rsidRPr="00AC50F6">
        <w:rPr>
          <w:rFonts w:ascii="SimSun" w:hAnsi="SimSun" w:cs="SimSun" w:hint="eastAsia"/>
          <w:lang w:eastAsia="zh-CN"/>
        </w:rPr>
        <w:t>进展不足，</w:t>
      </w:r>
      <w:r>
        <w:rPr>
          <w:rFonts w:eastAsiaTheme="minorEastAsia" w:hint="eastAsia"/>
          <w:lang w:eastAsia="zh-CN"/>
        </w:rPr>
        <w:t>5</w:t>
      </w:r>
      <w:r>
        <w:rPr>
          <w:rFonts w:eastAsiaTheme="minorEastAsia" w:hint="eastAsia"/>
          <w:lang w:eastAsia="zh-CN"/>
        </w:rPr>
        <w:t>项目标</w:t>
      </w:r>
      <w:r w:rsidRPr="00AC50F6">
        <w:rPr>
          <w:lang w:eastAsia="zh-CN"/>
        </w:rPr>
        <w:t>(5</w:t>
      </w:r>
      <w:r>
        <w:rPr>
          <w:lang w:eastAsia="zh-CN"/>
        </w:rPr>
        <w:t>%)</w:t>
      </w:r>
      <w:r>
        <w:rPr>
          <w:rFonts w:ascii="SimSun" w:hAnsi="SimSun" w:cs="SimSun" w:hint="eastAsia"/>
          <w:lang w:eastAsia="zh-CN"/>
        </w:rPr>
        <w:t>据报告已经实现</w:t>
      </w:r>
      <w:r w:rsidRPr="00AC50F6">
        <w:rPr>
          <w:lang w:eastAsia="zh-CN"/>
        </w:rPr>
        <w:t>(</w:t>
      </w:r>
      <w:r w:rsidRPr="00AC50F6">
        <w:rPr>
          <w:rFonts w:ascii="SimSun" w:hAnsi="SimSun" w:cs="SimSun" w:hint="eastAsia"/>
          <w:lang w:eastAsia="zh-CN"/>
        </w:rPr>
        <w:t>见图</w:t>
      </w:r>
      <w:r w:rsidRPr="00AC50F6">
        <w:rPr>
          <w:lang w:eastAsia="zh-CN"/>
        </w:rPr>
        <w:t xml:space="preserve"> 72)</w:t>
      </w:r>
      <w:r>
        <w:rPr>
          <w:rFonts w:ascii="SimSun" w:hAnsi="SimSun" w:cs="SimSun" w:hint="eastAsia"/>
          <w:lang w:eastAsia="zh-CN"/>
        </w:rPr>
        <w:t>。</w:t>
      </w:r>
    </w:p>
    <w:p w14:paraId="62E1C528" w14:textId="77777777" w:rsidR="00430DCF" w:rsidRPr="00B66112" w:rsidRDefault="00430DCF" w:rsidP="00767954">
      <w:pPr>
        <w:rPr>
          <w:rStyle w:val="normaltextrun"/>
          <w:rFonts w:ascii="Aptos" w:hAnsi="Aptos"/>
          <w:lang w:eastAsia="zh-CN"/>
        </w:rPr>
      </w:pPr>
    </w:p>
    <w:p w14:paraId="0A55865F" w14:textId="77777777" w:rsidR="00430DCF" w:rsidRPr="00B66112" w:rsidRDefault="00430DCF" w:rsidP="00767954">
      <w:pPr>
        <w:rPr>
          <w:noProof/>
          <w:sz w:val="20"/>
          <w:szCs w:val="20"/>
          <w:lang w:eastAsia="zh-CN"/>
        </w:rPr>
      </w:pPr>
      <w:r>
        <w:rPr>
          <w:rFonts w:ascii="SimSun" w:hAnsi="SimSun" w:cs="SimSun" w:hint="eastAsia"/>
          <w:sz w:val="20"/>
          <w:szCs w:val="20"/>
          <w:lang w:eastAsia="zh-CN"/>
        </w:rPr>
        <w:t>图</w:t>
      </w:r>
      <w:r w:rsidRPr="00B66112">
        <w:rPr>
          <w:sz w:val="20"/>
          <w:szCs w:val="20"/>
          <w:lang w:eastAsia="zh-CN"/>
        </w:rPr>
        <w:t xml:space="preserve"> </w:t>
      </w:r>
      <w:r w:rsidRPr="00B66112">
        <w:rPr>
          <w:noProof/>
          <w:sz w:val="20"/>
          <w:szCs w:val="20"/>
          <w:lang w:eastAsia="zh-CN"/>
        </w:rPr>
        <w:t>72</w:t>
      </w:r>
    </w:p>
    <w:p w14:paraId="0E10A123" w14:textId="77777777" w:rsidR="00430DCF" w:rsidRPr="00B66112" w:rsidRDefault="00430DCF" w:rsidP="00767954">
      <w:pPr>
        <w:pStyle w:val="Caption"/>
        <w:rPr>
          <w:b/>
          <w:bCs/>
          <w:i w:val="0"/>
          <w:iCs w:val="0"/>
          <w:sz w:val="20"/>
          <w:szCs w:val="20"/>
        </w:rPr>
      </w:pPr>
      <w:r>
        <w:rPr>
          <w:rFonts w:hint="eastAsia"/>
          <w:b/>
          <w:bCs/>
          <w:i w:val="0"/>
          <w:iCs w:val="0"/>
          <w:sz w:val="20"/>
          <w:szCs w:val="20"/>
          <w:lang w:eastAsia="zh-CN"/>
        </w:rPr>
        <w:t>对提交的所有与《昆蒙框架》行动目标</w:t>
      </w:r>
      <w:r w:rsidRPr="009D588C">
        <w:rPr>
          <w:b/>
          <w:bCs/>
          <w:i w:val="0"/>
          <w:iCs w:val="0"/>
          <w:sz w:val="20"/>
          <w:szCs w:val="20"/>
        </w:rPr>
        <w:t>1</w:t>
      </w:r>
      <w:r>
        <w:rPr>
          <w:rFonts w:hint="eastAsia"/>
          <w:b/>
          <w:bCs/>
          <w:i w:val="0"/>
          <w:iCs w:val="0"/>
          <w:sz w:val="20"/>
          <w:szCs w:val="20"/>
          <w:lang w:eastAsia="zh-CN"/>
        </w:rPr>
        <w:t>7</w:t>
      </w:r>
      <w:r>
        <w:rPr>
          <w:b/>
          <w:bCs/>
          <w:i w:val="0"/>
          <w:iCs w:val="0"/>
          <w:sz w:val="20"/>
          <w:szCs w:val="20"/>
        </w:rPr>
        <w:t>高度一致的国家目标的自我评估进展情况</w:t>
      </w:r>
    </w:p>
    <w:p w14:paraId="2F027F27" w14:textId="77777777" w:rsidR="00430DCF" w:rsidRPr="00B66112" w:rsidRDefault="00430DCF" w:rsidP="00767954">
      <w:pPr>
        <w:rPr>
          <w:rStyle w:val="normaltextrun"/>
          <w:rFonts w:ascii="Aptos" w:hAnsi="Aptos"/>
          <w:sz w:val="20"/>
          <w:szCs w:val="20"/>
          <w:lang w:eastAsia="zh-CN"/>
        </w:rPr>
      </w:pPr>
    </w:p>
    <w:p w14:paraId="0DD4C0EE" w14:textId="77777777" w:rsidR="00430DCF" w:rsidRPr="00B66112" w:rsidRDefault="00430DCF" w:rsidP="00767954">
      <w:pPr>
        <w:rPr>
          <w:rStyle w:val="normaltextrun"/>
          <w:rFonts w:ascii="Aptos" w:hAnsi="Aptos"/>
        </w:rPr>
      </w:pPr>
      <w:r w:rsidRPr="00B66112">
        <w:rPr>
          <w:rFonts w:ascii="Aptos" w:eastAsia="Aptos" w:hAnsi="Aptos" w:cs="Aptos"/>
          <w:noProof/>
          <w:lang w:val="en-US"/>
        </w:rPr>
        <w:drawing>
          <wp:inline distT="0" distB="0" distL="0" distR="0" wp14:anchorId="7C4C73DF" wp14:editId="1C0626FA">
            <wp:extent cx="5731510" cy="2292350"/>
            <wp:effectExtent l="0" t="0" r="0" b="6350"/>
            <wp:docPr id="5429927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992755" name="Picture 542992755"/>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35FA220F" w14:textId="77777777" w:rsidR="00430DCF" w:rsidRPr="00B66112" w:rsidRDefault="00430DCF" w:rsidP="00767954">
      <w:pPr>
        <w:rPr>
          <w:rStyle w:val="normaltextrun"/>
          <w:rFonts w:ascii="Aptos" w:hAnsi="Aptos"/>
        </w:rPr>
      </w:pPr>
    </w:p>
    <w:bookmarkEnd w:id="336"/>
    <w:p w14:paraId="57F96ABF" w14:textId="77777777" w:rsidR="00430DCF" w:rsidRPr="00B66112" w:rsidRDefault="00430DCF" w:rsidP="00767954">
      <w:pPr>
        <w:pStyle w:val="Caption"/>
        <w:rPr>
          <w:i w:val="0"/>
          <w:iCs w:val="0"/>
          <w:lang w:eastAsia="zh-CN"/>
        </w:rPr>
      </w:pPr>
      <w:r w:rsidRPr="00B639A1">
        <w:rPr>
          <w:rFonts w:ascii="KaiTi" w:eastAsia="KaiTi" w:hAnsi="KaiTi"/>
          <w:i w:val="0"/>
          <w:iCs w:val="0"/>
        </w:rPr>
        <w:t>注：</w:t>
      </w:r>
      <w:r>
        <w:rPr>
          <w:i w:val="0"/>
          <w:iCs w:val="0"/>
        </w:rPr>
        <w:t>条形宽度显示每个进展类别中提交的国家目标所占比例</w:t>
      </w:r>
      <w:r>
        <w:rPr>
          <w:rFonts w:hint="eastAsia"/>
          <w:i w:val="0"/>
          <w:iCs w:val="0"/>
          <w:lang w:eastAsia="zh-CN"/>
        </w:rPr>
        <w:t>。</w:t>
      </w:r>
      <w:r>
        <w:rPr>
          <w:i w:val="0"/>
          <w:iCs w:val="0"/>
        </w:rPr>
        <w:t>按缔约方对比例进行了加权</w:t>
      </w:r>
      <w:r>
        <w:rPr>
          <w:rFonts w:hint="eastAsia"/>
          <w:i w:val="0"/>
          <w:iCs w:val="0"/>
          <w:lang w:eastAsia="zh-CN"/>
        </w:rPr>
        <w:t>，</w:t>
      </w:r>
      <w:r>
        <w:rPr>
          <w:i w:val="0"/>
          <w:iCs w:val="0"/>
        </w:rPr>
        <w:t>以确保无论提交的国家目标数目是多少，缔约方对总体进展评估结果的影响是相同的</w:t>
      </w:r>
      <w:r>
        <w:rPr>
          <w:rFonts w:hint="eastAsia"/>
          <w:i w:val="0"/>
          <w:iCs w:val="0"/>
          <w:lang w:eastAsia="zh-CN"/>
        </w:rPr>
        <w:t>。</w:t>
      </w:r>
      <w:r>
        <w:rPr>
          <w:i w:val="0"/>
          <w:iCs w:val="0"/>
          <w:lang w:eastAsia="zh-CN"/>
        </w:rPr>
        <w:t>饼状图显示</w:t>
      </w:r>
      <w:r>
        <w:rPr>
          <w:rFonts w:hint="eastAsia"/>
          <w:i w:val="0"/>
          <w:iCs w:val="0"/>
          <w:lang w:eastAsia="zh-CN"/>
        </w:rPr>
        <w:t>了</w:t>
      </w:r>
      <w:r>
        <w:rPr>
          <w:i w:val="0"/>
          <w:iCs w:val="0"/>
          <w:lang w:eastAsia="zh-CN"/>
        </w:rPr>
        <w:t>每个区域及时提交报告供全球报告考虑的缔约方所占比例</w:t>
      </w:r>
      <w:r>
        <w:rPr>
          <w:rFonts w:hint="eastAsia"/>
          <w:i w:val="0"/>
          <w:iCs w:val="0"/>
          <w:lang w:eastAsia="zh-CN"/>
        </w:rPr>
        <w:t>。</w:t>
      </w:r>
      <w:r>
        <w:rPr>
          <w:rFonts w:ascii="Aptos" w:hAnsi="Aptos"/>
          <w:i w:val="0"/>
          <w:iCs w:val="0"/>
          <w:lang w:eastAsia="zh-CN"/>
        </w:rPr>
        <w:t>图例定义了每个区域的颜色：较深的颜色表示图中包括其数据的任何区域内的缔约方所占比例；较浅的颜色表示图中不包括其数据的同一区域内的缔约方所占比例</w:t>
      </w:r>
      <w:r>
        <w:rPr>
          <w:rFonts w:ascii="Aptos" w:hAnsi="Aptos" w:hint="eastAsia"/>
          <w:i w:val="0"/>
          <w:iCs w:val="0"/>
          <w:lang w:eastAsia="zh-CN"/>
        </w:rPr>
        <w:t>。</w:t>
      </w:r>
    </w:p>
    <w:tbl>
      <w:tblPr>
        <w:tblStyle w:val="TableGrid"/>
        <w:tblW w:w="0" w:type="auto"/>
        <w:tblLook w:val="04A0" w:firstRow="1" w:lastRow="0" w:firstColumn="1" w:lastColumn="0" w:noHBand="0" w:noVBand="1"/>
      </w:tblPr>
      <w:tblGrid>
        <w:gridCol w:w="4833"/>
        <w:gridCol w:w="3296"/>
      </w:tblGrid>
      <w:tr w:rsidR="0099639D" w:rsidRPr="0099639D" w14:paraId="7FC06ADD" w14:textId="77777777" w:rsidTr="00E172F8">
        <w:trPr>
          <w:trHeight w:val="300"/>
        </w:trPr>
        <w:tc>
          <w:tcPr>
            <w:tcW w:w="0" w:type="auto"/>
            <w:gridSpan w:val="2"/>
            <w:tcBorders>
              <w:top w:val="single" w:sz="4" w:space="0" w:color="auto"/>
              <w:left w:val="single" w:sz="4" w:space="0" w:color="auto"/>
              <w:bottom w:val="single" w:sz="4" w:space="0" w:color="auto"/>
              <w:right w:val="single" w:sz="4" w:space="0" w:color="auto"/>
            </w:tcBorders>
          </w:tcPr>
          <w:p w14:paraId="2F62E38D" w14:textId="0EA5494E" w:rsidR="0099639D" w:rsidRPr="00E172F8" w:rsidRDefault="0099639D" w:rsidP="0099639D">
            <w:pPr>
              <w:rPr>
                <w:rFonts w:ascii="Aptos" w:eastAsiaTheme="minorEastAsia" w:hAnsi="Aptos"/>
                <w:kern w:val="0"/>
                <w:sz w:val="22"/>
                <w:szCs w:val="22"/>
                <w:lang w:eastAsia="zh-CN"/>
                <w14:ligatures w14:val="none"/>
              </w:rPr>
            </w:pPr>
            <w:r w:rsidRPr="00E172F8">
              <w:rPr>
                <w:rFonts w:ascii="SimSun" w:hAnsi="SimSun" w:cs="SimSun"/>
                <w:sz w:val="22"/>
                <w:szCs w:val="22"/>
                <w:lang w:eastAsia="zh-CN"/>
              </w:rPr>
              <w:lastRenderedPageBreak/>
              <w:t>图</w:t>
            </w:r>
            <w:r w:rsidRPr="00E172F8">
              <w:rPr>
                <w:sz w:val="22"/>
                <w:szCs w:val="22"/>
                <w:lang w:eastAsia="zh-CN"/>
              </w:rPr>
              <w:t xml:space="preserve"> 72</w:t>
            </w:r>
          </w:p>
        </w:tc>
      </w:tr>
      <w:tr w:rsidR="00245E8D" w:rsidRPr="0099639D" w14:paraId="0FE910E6" w14:textId="77777777" w:rsidTr="00E172F8">
        <w:trPr>
          <w:trHeight w:val="300"/>
        </w:trPr>
        <w:tc>
          <w:tcPr>
            <w:tcW w:w="0" w:type="auto"/>
            <w:tcBorders>
              <w:top w:val="single" w:sz="4" w:space="0" w:color="auto"/>
              <w:left w:val="single" w:sz="4" w:space="0" w:color="auto"/>
              <w:bottom w:val="single" w:sz="4" w:space="0" w:color="auto"/>
              <w:right w:val="single" w:sz="4" w:space="0" w:color="auto"/>
            </w:tcBorders>
            <w:hideMark/>
          </w:tcPr>
          <w:p w14:paraId="5DCFBCEB" w14:textId="77777777" w:rsidR="00245E8D" w:rsidRPr="00E172F8" w:rsidRDefault="00245E8D" w:rsidP="0003121D">
            <w:pPr>
              <w:spacing w:line="278" w:lineRule="auto"/>
              <w:rPr>
                <w:sz w:val="22"/>
                <w:szCs w:val="22"/>
                <w:lang w:val="en-CA" w:eastAsia="zh-CN"/>
              </w:rPr>
            </w:pPr>
            <w:r w:rsidRPr="00E172F8">
              <w:rPr>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6C2AC1EB" w14:textId="4741ACD2" w:rsidR="00245E8D" w:rsidRPr="00E172F8" w:rsidRDefault="00245E8D" w:rsidP="0003121D">
            <w:pPr>
              <w:spacing w:line="278" w:lineRule="auto"/>
              <w:rPr>
                <w:rFonts w:ascii="Aptos" w:eastAsiaTheme="minorEastAsia" w:hAnsi="Aptos"/>
                <w:kern w:val="0"/>
                <w:sz w:val="22"/>
                <w:szCs w:val="22"/>
                <w:lang w:eastAsia="zh-CN"/>
                <w14:ligatures w14:val="none"/>
              </w:rPr>
            </w:pPr>
            <w:r w:rsidRPr="00E172F8">
              <w:rPr>
                <w:rFonts w:ascii="Aptos" w:eastAsiaTheme="minorEastAsia" w:hAnsi="Aptos"/>
                <w:kern w:val="0"/>
                <w:sz w:val="22"/>
                <w:szCs w:val="22"/>
                <w:lang w:eastAsia="zh-CN"/>
                <w14:ligatures w14:val="none"/>
              </w:rPr>
              <w:t>中文</w:t>
            </w:r>
          </w:p>
        </w:tc>
      </w:tr>
      <w:tr w:rsidR="00245E8D" w:rsidRPr="0099639D" w14:paraId="56D54E8E" w14:textId="77777777" w:rsidTr="00E172F8">
        <w:trPr>
          <w:trHeight w:val="300"/>
        </w:trPr>
        <w:tc>
          <w:tcPr>
            <w:tcW w:w="0" w:type="auto"/>
            <w:tcBorders>
              <w:top w:val="single" w:sz="4" w:space="0" w:color="auto"/>
              <w:left w:val="single" w:sz="4" w:space="0" w:color="auto"/>
              <w:bottom w:val="single" w:sz="4" w:space="0" w:color="auto"/>
              <w:right w:val="single" w:sz="4" w:space="0" w:color="auto"/>
            </w:tcBorders>
            <w:hideMark/>
          </w:tcPr>
          <w:p w14:paraId="4674BA6C" w14:textId="77777777" w:rsidR="00245E8D" w:rsidRPr="00E172F8" w:rsidRDefault="00245E8D" w:rsidP="0003121D">
            <w:pPr>
              <w:spacing w:line="278" w:lineRule="auto"/>
              <w:rPr>
                <w:sz w:val="22"/>
                <w:szCs w:val="22"/>
                <w:lang w:val="en-CA" w:eastAsia="zh-CN"/>
              </w:rPr>
            </w:pPr>
            <w:r w:rsidRPr="00E172F8">
              <w:rPr>
                <w:sz w:val="22"/>
                <w:szCs w:val="22"/>
                <w:lang w:val="en-CA" w:eastAsia="zh-CN"/>
              </w:rPr>
              <w:t>Percentage of national targets</w:t>
            </w:r>
          </w:p>
        </w:tc>
        <w:tc>
          <w:tcPr>
            <w:tcW w:w="0" w:type="auto"/>
            <w:tcBorders>
              <w:top w:val="single" w:sz="4" w:space="0" w:color="auto"/>
              <w:left w:val="single" w:sz="4" w:space="0" w:color="auto"/>
              <w:bottom w:val="single" w:sz="4" w:space="0" w:color="auto"/>
              <w:right w:val="single" w:sz="4" w:space="0" w:color="auto"/>
            </w:tcBorders>
            <w:hideMark/>
          </w:tcPr>
          <w:p w14:paraId="07042F6F" w14:textId="77777777" w:rsidR="00245E8D" w:rsidRPr="00E172F8" w:rsidRDefault="00245E8D" w:rsidP="0003121D">
            <w:pPr>
              <w:spacing w:line="278" w:lineRule="auto"/>
              <w:rPr>
                <w:rFonts w:ascii="Aptos" w:eastAsiaTheme="minorEastAsia" w:hAnsi="Aptos"/>
                <w:kern w:val="0"/>
                <w:sz w:val="22"/>
                <w:szCs w:val="22"/>
                <w:lang w:eastAsia="zh-CN"/>
                <w14:ligatures w14:val="none"/>
              </w:rPr>
            </w:pPr>
            <w:r w:rsidRPr="00E172F8">
              <w:rPr>
                <w:rFonts w:ascii="Aptos" w:eastAsiaTheme="minorEastAsia" w:hAnsi="Aptos"/>
                <w:kern w:val="0"/>
                <w:sz w:val="22"/>
                <w:szCs w:val="22"/>
                <w:lang w:eastAsia="zh-CN"/>
                <w14:ligatures w14:val="none"/>
              </w:rPr>
              <w:t>占国家目</w:t>
            </w:r>
            <w:r w:rsidRPr="00E172F8">
              <w:rPr>
                <w:rFonts w:ascii="SimSun" w:hAnsi="SimSun" w:cs="SimSun"/>
                <w:kern w:val="0"/>
                <w:sz w:val="22"/>
                <w:szCs w:val="22"/>
                <w:lang w:eastAsia="zh-CN"/>
                <w14:ligatures w14:val="none"/>
              </w:rPr>
              <w:t>标</w:t>
            </w:r>
            <w:r w:rsidRPr="00E172F8">
              <w:rPr>
                <w:rFonts w:ascii="Yu Mincho" w:eastAsia="Yu Mincho" w:hAnsi="Yu Mincho" w:cs="Yu Mincho"/>
                <w:kern w:val="0"/>
                <w:sz w:val="22"/>
                <w:szCs w:val="22"/>
                <w:lang w:eastAsia="zh-CN"/>
                <w14:ligatures w14:val="none"/>
              </w:rPr>
              <w:t>的百分比</w:t>
            </w:r>
          </w:p>
        </w:tc>
      </w:tr>
      <w:tr w:rsidR="00245E8D" w:rsidRPr="0099639D" w14:paraId="52C09936" w14:textId="77777777" w:rsidTr="00E172F8">
        <w:trPr>
          <w:trHeight w:val="300"/>
        </w:trPr>
        <w:tc>
          <w:tcPr>
            <w:tcW w:w="0" w:type="auto"/>
            <w:tcBorders>
              <w:top w:val="single" w:sz="4" w:space="0" w:color="auto"/>
              <w:left w:val="single" w:sz="4" w:space="0" w:color="auto"/>
              <w:bottom w:val="single" w:sz="4" w:space="0" w:color="auto"/>
              <w:right w:val="single" w:sz="4" w:space="0" w:color="auto"/>
            </w:tcBorders>
            <w:hideMark/>
          </w:tcPr>
          <w:p w14:paraId="503382BD" w14:textId="77777777" w:rsidR="00245E8D" w:rsidRPr="00E172F8" w:rsidRDefault="00245E8D" w:rsidP="0003121D">
            <w:pPr>
              <w:spacing w:line="278" w:lineRule="auto"/>
              <w:rPr>
                <w:sz w:val="22"/>
                <w:szCs w:val="22"/>
                <w:lang w:val="en-CA" w:eastAsia="zh-CN"/>
              </w:rPr>
            </w:pPr>
            <w:r w:rsidRPr="00E172F8">
              <w:rPr>
                <w:sz w:val="22"/>
                <w:szCs w:val="22"/>
                <w:lang w:val="en-CA" w:eastAsia="zh-CN"/>
              </w:rPr>
              <w:t>Progress level</w:t>
            </w:r>
          </w:p>
        </w:tc>
        <w:tc>
          <w:tcPr>
            <w:tcW w:w="0" w:type="auto"/>
            <w:tcBorders>
              <w:top w:val="single" w:sz="4" w:space="0" w:color="auto"/>
              <w:left w:val="single" w:sz="4" w:space="0" w:color="auto"/>
              <w:bottom w:val="single" w:sz="4" w:space="0" w:color="auto"/>
              <w:right w:val="single" w:sz="4" w:space="0" w:color="auto"/>
            </w:tcBorders>
            <w:hideMark/>
          </w:tcPr>
          <w:p w14:paraId="14443FF3" w14:textId="77777777" w:rsidR="00245E8D" w:rsidRPr="00E172F8" w:rsidRDefault="00245E8D" w:rsidP="0003121D">
            <w:pPr>
              <w:spacing w:line="278" w:lineRule="auto"/>
              <w:rPr>
                <w:rFonts w:ascii="Aptos" w:eastAsiaTheme="minorEastAsia" w:hAnsi="Aptos"/>
                <w:kern w:val="0"/>
                <w:sz w:val="22"/>
                <w:szCs w:val="22"/>
                <w:lang w:eastAsia="zh-CN"/>
                <w14:ligatures w14:val="none"/>
              </w:rPr>
            </w:pPr>
            <w:r w:rsidRPr="00E172F8">
              <w:rPr>
                <w:rFonts w:ascii="SimSun" w:hAnsi="SimSun" w:cs="SimSun"/>
                <w:kern w:val="0"/>
                <w:sz w:val="22"/>
                <w:szCs w:val="22"/>
                <w:lang w:eastAsia="zh-CN"/>
                <w14:ligatures w14:val="none"/>
              </w:rPr>
              <w:t>进</w:t>
            </w:r>
            <w:r w:rsidRPr="00E172F8">
              <w:rPr>
                <w:rFonts w:ascii="Yu Mincho" w:eastAsia="Yu Mincho" w:hAnsi="Yu Mincho" w:cs="Yu Mincho"/>
                <w:kern w:val="0"/>
                <w:sz w:val="22"/>
                <w:szCs w:val="22"/>
                <w:lang w:eastAsia="zh-CN"/>
                <w14:ligatures w14:val="none"/>
              </w:rPr>
              <w:t>度</w:t>
            </w:r>
          </w:p>
        </w:tc>
      </w:tr>
      <w:tr w:rsidR="00245E8D" w:rsidRPr="0099639D" w14:paraId="46DF65B0" w14:textId="77777777" w:rsidTr="00E172F8">
        <w:trPr>
          <w:trHeight w:val="300"/>
        </w:trPr>
        <w:tc>
          <w:tcPr>
            <w:tcW w:w="0" w:type="auto"/>
            <w:tcBorders>
              <w:top w:val="single" w:sz="4" w:space="0" w:color="auto"/>
              <w:left w:val="single" w:sz="4" w:space="0" w:color="auto"/>
              <w:bottom w:val="single" w:sz="4" w:space="0" w:color="auto"/>
              <w:right w:val="single" w:sz="4" w:space="0" w:color="auto"/>
            </w:tcBorders>
            <w:hideMark/>
          </w:tcPr>
          <w:p w14:paraId="41C29BBC" w14:textId="77777777" w:rsidR="00245E8D" w:rsidRPr="00E172F8" w:rsidRDefault="00245E8D" w:rsidP="0003121D">
            <w:pPr>
              <w:spacing w:line="278" w:lineRule="auto"/>
              <w:rPr>
                <w:sz w:val="22"/>
                <w:szCs w:val="22"/>
                <w:lang w:val="en-CA" w:eastAsia="zh-CN"/>
              </w:rPr>
            </w:pPr>
            <w:r w:rsidRPr="00E172F8">
              <w:rPr>
                <w:sz w:val="22"/>
                <w:szCs w:val="22"/>
                <w:lang w:val="en-CA" w:eastAsia="zh-CN"/>
              </w:rPr>
              <w:t>Achieved</w:t>
            </w:r>
          </w:p>
        </w:tc>
        <w:tc>
          <w:tcPr>
            <w:tcW w:w="0" w:type="auto"/>
            <w:tcBorders>
              <w:top w:val="single" w:sz="4" w:space="0" w:color="auto"/>
              <w:left w:val="single" w:sz="4" w:space="0" w:color="auto"/>
              <w:bottom w:val="single" w:sz="4" w:space="0" w:color="auto"/>
              <w:right w:val="single" w:sz="4" w:space="0" w:color="auto"/>
            </w:tcBorders>
            <w:hideMark/>
          </w:tcPr>
          <w:p w14:paraId="053CF8B0" w14:textId="77777777" w:rsidR="00245E8D" w:rsidRPr="00E172F8" w:rsidRDefault="00245E8D" w:rsidP="0003121D">
            <w:pPr>
              <w:spacing w:line="278" w:lineRule="auto"/>
              <w:rPr>
                <w:rFonts w:ascii="Aptos" w:eastAsiaTheme="minorEastAsia" w:hAnsi="Aptos"/>
                <w:kern w:val="0"/>
                <w:sz w:val="22"/>
                <w:szCs w:val="22"/>
                <w:lang w:eastAsia="zh-CN"/>
                <w14:ligatures w14:val="none"/>
              </w:rPr>
            </w:pPr>
            <w:r w:rsidRPr="00E172F8">
              <w:rPr>
                <w:rFonts w:ascii="Aptos" w:eastAsiaTheme="minorEastAsia" w:hAnsi="Aptos"/>
                <w:kern w:val="0"/>
                <w:sz w:val="22"/>
                <w:szCs w:val="22"/>
                <w:lang w:eastAsia="zh-CN"/>
                <w14:ligatures w14:val="none"/>
              </w:rPr>
              <w:t>已</w:t>
            </w:r>
            <w:r w:rsidRPr="00E172F8">
              <w:rPr>
                <w:rFonts w:ascii="SimSun" w:hAnsi="SimSun" w:cs="SimSun"/>
                <w:kern w:val="0"/>
                <w:sz w:val="22"/>
                <w:szCs w:val="22"/>
                <w:lang w:eastAsia="zh-CN"/>
                <w14:ligatures w14:val="none"/>
              </w:rPr>
              <w:t>实现</w:t>
            </w:r>
          </w:p>
        </w:tc>
      </w:tr>
      <w:tr w:rsidR="00245E8D" w:rsidRPr="0099639D" w14:paraId="1BFF864D" w14:textId="77777777" w:rsidTr="00E172F8">
        <w:trPr>
          <w:trHeight w:val="300"/>
        </w:trPr>
        <w:tc>
          <w:tcPr>
            <w:tcW w:w="0" w:type="auto"/>
            <w:tcBorders>
              <w:top w:val="single" w:sz="4" w:space="0" w:color="auto"/>
              <w:left w:val="single" w:sz="4" w:space="0" w:color="auto"/>
              <w:bottom w:val="single" w:sz="4" w:space="0" w:color="auto"/>
              <w:right w:val="single" w:sz="4" w:space="0" w:color="auto"/>
            </w:tcBorders>
            <w:hideMark/>
          </w:tcPr>
          <w:p w14:paraId="034CE5EA" w14:textId="77777777" w:rsidR="00245E8D" w:rsidRPr="00E172F8" w:rsidRDefault="00245E8D" w:rsidP="0003121D">
            <w:pPr>
              <w:spacing w:line="278" w:lineRule="auto"/>
              <w:rPr>
                <w:sz w:val="22"/>
                <w:szCs w:val="22"/>
                <w:lang w:val="en-CA" w:eastAsia="zh-CN"/>
              </w:rPr>
            </w:pPr>
            <w:r w:rsidRPr="00E172F8">
              <w:rPr>
                <w:sz w:val="22"/>
                <w:szCs w:val="22"/>
                <w:lang w:val="en-CA" w:eastAsia="zh-CN"/>
              </w:rPr>
              <w:t>On track to achieve target</w:t>
            </w:r>
          </w:p>
        </w:tc>
        <w:tc>
          <w:tcPr>
            <w:tcW w:w="0" w:type="auto"/>
            <w:tcBorders>
              <w:top w:val="single" w:sz="4" w:space="0" w:color="auto"/>
              <w:left w:val="single" w:sz="4" w:space="0" w:color="auto"/>
              <w:bottom w:val="single" w:sz="4" w:space="0" w:color="auto"/>
              <w:right w:val="single" w:sz="4" w:space="0" w:color="auto"/>
            </w:tcBorders>
          </w:tcPr>
          <w:p w14:paraId="3C2EFFBF" w14:textId="1F272F32" w:rsidR="00245E8D" w:rsidRPr="00E172F8" w:rsidRDefault="00245E8D" w:rsidP="0003121D">
            <w:pPr>
              <w:spacing w:line="278" w:lineRule="auto"/>
              <w:rPr>
                <w:rFonts w:ascii="Aptos" w:eastAsiaTheme="minorEastAsia" w:hAnsi="Aptos"/>
                <w:kern w:val="0"/>
                <w:sz w:val="22"/>
                <w:szCs w:val="22"/>
                <w:lang w:eastAsia="zh-CN"/>
                <w14:ligatures w14:val="none"/>
              </w:rPr>
            </w:pPr>
            <w:r w:rsidRPr="00E172F8">
              <w:rPr>
                <w:rFonts w:ascii="Aptos" w:eastAsiaTheme="minorEastAsia" w:hAnsi="Aptos"/>
                <w:kern w:val="0"/>
                <w:sz w:val="22"/>
                <w:szCs w:val="22"/>
                <w:lang w:eastAsia="zh-CN"/>
                <w14:ligatures w14:val="none"/>
              </w:rPr>
              <w:t>有望</w:t>
            </w:r>
            <w:r w:rsidRPr="00E172F8">
              <w:rPr>
                <w:rFonts w:ascii="SimSun" w:hAnsi="SimSun" w:cs="SimSun"/>
                <w:kern w:val="0"/>
                <w:sz w:val="22"/>
                <w:szCs w:val="22"/>
                <w:lang w:eastAsia="zh-CN"/>
                <w14:ligatures w14:val="none"/>
              </w:rPr>
              <w:t>实现</w:t>
            </w:r>
            <w:r w:rsidRPr="00E172F8">
              <w:rPr>
                <w:rFonts w:ascii="Yu Mincho" w:eastAsia="Yu Mincho" w:hAnsi="Yu Mincho" w:cs="Yu Mincho"/>
                <w:kern w:val="0"/>
                <w:sz w:val="22"/>
                <w:szCs w:val="22"/>
                <w:lang w:eastAsia="zh-CN"/>
                <w14:ligatures w14:val="none"/>
              </w:rPr>
              <w:t>行</w:t>
            </w:r>
            <w:r w:rsidRPr="00E172F8">
              <w:rPr>
                <w:rFonts w:ascii="SimSun" w:hAnsi="SimSun" w:cs="SimSun"/>
                <w:kern w:val="0"/>
                <w:sz w:val="22"/>
                <w:szCs w:val="22"/>
                <w:lang w:eastAsia="zh-CN"/>
                <w14:ligatures w14:val="none"/>
              </w:rPr>
              <w:t>动</w:t>
            </w:r>
            <w:r w:rsidRPr="00E172F8">
              <w:rPr>
                <w:rFonts w:ascii="Yu Mincho" w:eastAsia="Yu Mincho" w:hAnsi="Yu Mincho" w:cs="Yu Mincho"/>
                <w:kern w:val="0"/>
                <w:sz w:val="22"/>
                <w:szCs w:val="22"/>
                <w:lang w:eastAsia="zh-CN"/>
                <w14:ligatures w14:val="none"/>
              </w:rPr>
              <w:t>目</w:t>
            </w:r>
            <w:r w:rsidRPr="00E172F8">
              <w:rPr>
                <w:rFonts w:ascii="SimSun" w:hAnsi="SimSun" w:cs="SimSun"/>
                <w:kern w:val="0"/>
                <w:sz w:val="22"/>
                <w:szCs w:val="22"/>
                <w:lang w:eastAsia="zh-CN"/>
                <w14:ligatures w14:val="none"/>
              </w:rPr>
              <w:t>标</w:t>
            </w:r>
          </w:p>
        </w:tc>
      </w:tr>
      <w:tr w:rsidR="00245E8D" w:rsidRPr="0099639D" w14:paraId="3F42F532" w14:textId="77777777" w:rsidTr="00E172F8">
        <w:trPr>
          <w:trHeight w:val="300"/>
        </w:trPr>
        <w:tc>
          <w:tcPr>
            <w:tcW w:w="0" w:type="auto"/>
            <w:tcBorders>
              <w:top w:val="single" w:sz="4" w:space="0" w:color="auto"/>
              <w:left w:val="single" w:sz="4" w:space="0" w:color="auto"/>
              <w:bottom w:val="single" w:sz="4" w:space="0" w:color="auto"/>
              <w:right w:val="single" w:sz="4" w:space="0" w:color="auto"/>
            </w:tcBorders>
            <w:hideMark/>
          </w:tcPr>
          <w:p w14:paraId="34D00048" w14:textId="77777777" w:rsidR="00245E8D" w:rsidRPr="00E172F8" w:rsidRDefault="00245E8D" w:rsidP="0003121D">
            <w:pPr>
              <w:spacing w:line="278" w:lineRule="auto"/>
              <w:rPr>
                <w:sz w:val="22"/>
                <w:szCs w:val="22"/>
                <w:lang w:val="en-CA" w:eastAsia="zh-CN"/>
              </w:rPr>
            </w:pPr>
            <w:r w:rsidRPr="00E172F8">
              <w:rPr>
                <w:sz w:val="22"/>
                <w:szCs w:val="22"/>
                <w:lang w:val="en-CA" w:eastAsia="zh-CN"/>
              </w:rPr>
              <w:t>Progress towards target but at an insufficient rate</w:t>
            </w:r>
          </w:p>
        </w:tc>
        <w:tc>
          <w:tcPr>
            <w:tcW w:w="0" w:type="auto"/>
            <w:tcBorders>
              <w:top w:val="single" w:sz="4" w:space="0" w:color="auto"/>
              <w:left w:val="single" w:sz="4" w:space="0" w:color="auto"/>
              <w:bottom w:val="single" w:sz="4" w:space="0" w:color="auto"/>
              <w:right w:val="single" w:sz="4" w:space="0" w:color="auto"/>
            </w:tcBorders>
            <w:hideMark/>
          </w:tcPr>
          <w:p w14:paraId="782C4EC5" w14:textId="77777777" w:rsidR="00245E8D" w:rsidRPr="00E172F8" w:rsidRDefault="00245E8D" w:rsidP="0003121D">
            <w:pPr>
              <w:spacing w:line="278" w:lineRule="auto"/>
              <w:rPr>
                <w:rFonts w:ascii="Aptos" w:eastAsiaTheme="minorEastAsia" w:hAnsi="Aptos"/>
                <w:kern w:val="0"/>
                <w:sz w:val="22"/>
                <w:szCs w:val="22"/>
                <w:lang w:eastAsia="zh-CN"/>
                <w14:ligatures w14:val="none"/>
              </w:rPr>
            </w:pPr>
            <w:r w:rsidRPr="00E172F8">
              <w:rPr>
                <w:rFonts w:ascii="Aptos" w:eastAsiaTheme="minorEastAsia" w:hAnsi="Aptos"/>
                <w:kern w:val="0"/>
                <w:sz w:val="22"/>
                <w:szCs w:val="22"/>
                <w:lang w:eastAsia="zh-CN"/>
                <w14:ligatures w14:val="none"/>
              </w:rPr>
              <w:t>正向行</w:t>
            </w:r>
            <w:r w:rsidRPr="00E172F8">
              <w:rPr>
                <w:rFonts w:ascii="SimSun" w:hAnsi="SimSun" w:cs="SimSun"/>
                <w:kern w:val="0"/>
                <w:sz w:val="22"/>
                <w:szCs w:val="22"/>
                <w:lang w:eastAsia="zh-CN"/>
                <w14:ligatures w14:val="none"/>
              </w:rPr>
              <w:t>动</w:t>
            </w:r>
            <w:r w:rsidRPr="00E172F8">
              <w:rPr>
                <w:rFonts w:ascii="Yu Mincho" w:eastAsia="Yu Mincho" w:hAnsi="Yu Mincho" w:cs="Yu Mincho"/>
                <w:kern w:val="0"/>
                <w:sz w:val="22"/>
                <w:szCs w:val="22"/>
                <w:lang w:eastAsia="zh-CN"/>
                <w14:ligatures w14:val="none"/>
              </w:rPr>
              <w:t>目</w:t>
            </w:r>
            <w:r w:rsidRPr="00E172F8">
              <w:rPr>
                <w:rFonts w:ascii="SimSun" w:hAnsi="SimSun" w:cs="SimSun"/>
                <w:kern w:val="0"/>
                <w:sz w:val="22"/>
                <w:szCs w:val="22"/>
                <w:lang w:eastAsia="zh-CN"/>
                <w14:ligatures w14:val="none"/>
              </w:rPr>
              <w:t>标</w:t>
            </w:r>
            <w:r w:rsidRPr="00E172F8">
              <w:rPr>
                <w:rFonts w:ascii="Yu Mincho" w:eastAsia="Yu Mincho" w:hAnsi="Yu Mincho" w:cs="Yu Mincho"/>
                <w:kern w:val="0"/>
                <w:sz w:val="22"/>
                <w:szCs w:val="22"/>
                <w:lang w:eastAsia="zh-CN"/>
                <w14:ligatures w14:val="none"/>
              </w:rPr>
              <w:t>迈</w:t>
            </w:r>
            <w:r w:rsidRPr="00E172F8">
              <w:rPr>
                <w:rFonts w:ascii="SimSun" w:hAnsi="SimSun" w:cs="SimSun"/>
                <w:kern w:val="0"/>
                <w:sz w:val="22"/>
                <w:szCs w:val="22"/>
                <w:lang w:eastAsia="zh-CN"/>
                <w14:ligatures w14:val="none"/>
              </w:rPr>
              <w:t>进</w:t>
            </w:r>
            <w:r w:rsidRPr="00E172F8">
              <w:rPr>
                <w:rFonts w:ascii="Yu Mincho" w:eastAsia="Yu Mincho" w:hAnsi="Yu Mincho" w:cs="Yu Mincho"/>
                <w:kern w:val="0"/>
                <w:sz w:val="22"/>
                <w:szCs w:val="22"/>
                <w:lang w:eastAsia="zh-CN"/>
                <w14:ligatures w14:val="none"/>
              </w:rPr>
              <w:t>，但速度不够</w:t>
            </w:r>
          </w:p>
        </w:tc>
      </w:tr>
      <w:tr w:rsidR="00245E8D" w:rsidRPr="0099639D" w14:paraId="6DAF5FBD" w14:textId="77777777" w:rsidTr="00E172F8">
        <w:trPr>
          <w:trHeight w:val="300"/>
        </w:trPr>
        <w:tc>
          <w:tcPr>
            <w:tcW w:w="0" w:type="auto"/>
            <w:tcBorders>
              <w:top w:val="single" w:sz="4" w:space="0" w:color="auto"/>
              <w:left w:val="single" w:sz="4" w:space="0" w:color="auto"/>
              <w:bottom w:val="single" w:sz="4" w:space="0" w:color="auto"/>
              <w:right w:val="single" w:sz="4" w:space="0" w:color="auto"/>
            </w:tcBorders>
            <w:hideMark/>
          </w:tcPr>
          <w:p w14:paraId="06C563DF" w14:textId="77777777" w:rsidR="00245E8D" w:rsidRPr="00E172F8" w:rsidRDefault="00245E8D" w:rsidP="0003121D">
            <w:pPr>
              <w:spacing w:line="278" w:lineRule="auto"/>
              <w:rPr>
                <w:sz w:val="22"/>
                <w:szCs w:val="22"/>
                <w:lang w:val="en-CA" w:eastAsia="zh-CN"/>
              </w:rPr>
            </w:pPr>
            <w:r w:rsidRPr="00E172F8">
              <w:rPr>
                <w:sz w:val="22"/>
                <w:szCs w:val="22"/>
                <w:lang w:val="en-CA" w:eastAsia="zh-CN"/>
              </w:rPr>
              <w:t>No significant change</w:t>
            </w:r>
          </w:p>
        </w:tc>
        <w:tc>
          <w:tcPr>
            <w:tcW w:w="0" w:type="auto"/>
            <w:tcBorders>
              <w:top w:val="single" w:sz="4" w:space="0" w:color="auto"/>
              <w:left w:val="single" w:sz="4" w:space="0" w:color="auto"/>
              <w:bottom w:val="single" w:sz="4" w:space="0" w:color="auto"/>
              <w:right w:val="single" w:sz="4" w:space="0" w:color="auto"/>
            </w:tcBorders>
            <w:hideMark/>
          </w:tcPr>
          <w:p w14:paraId="3C1E25CE" w14:textId="77777777" w:rsidR="00245E8D" w:rsidRPr="00E172F8" w:rsidRDefault="00245E8D" w:rsidP="0003121D">
            <w:pPr>
              <w:spacing w:line="278" w:lineRule="auto"/>
              <w:rPr>
                <w:rFonts w:ascii="Aptos" w:eastAsiaTheme="minorEastAsia" w:hAnsi="Aptos"/>
                <w:kern w:val="0"/>
                <w:sz w:val="22"/>
                <w:szCs w:val="22"/>
                <w:lang w:eastAsia="zh-CN"/>
                <w14:ligatures w14:val="none"/>
              </w:rPr>
            </w:pPr>
            <w:r w:rsidRPr="00E172F8">
              <w:rPr>
                <w:rFonts w:ascii="Aptos" w:eastAsiaTheme="minorEastAsia" w:hAnsi="Aptos"/>
                <w:kern w:val="0"/>
                <w:sz w:val="22"/>
                <w:szCs w:val="22"/>
                <w:lang w:eastAsia="zh-CN"/>
                <w14:ligatures w14:val="none"/>
              </w:rPr>
              <w:t>无重大</w:t>
            </w:r>
            <w:r w:rsidRPr="00E172F8">
              <w:rPr>
                <w:rFonts w:ascii="SimSun" w:hAnsi="SimSun" w:cs="SimSun"/>
                <w:kern w:val="0"/>
                <w:sz w:val="22"/>
                <w:szCs w:val="22"/>
                <w:lang w:eastAsia="zh-CN"/>
                <w14:ligatures w14:val="none"/>
              </w:rPr>
              <w:t>变</w:t>
            </w:r>
            <w:r w:rsidRPr="00E172F8">
              <w:rPr>
                <w:rFonts w:ascii="Yu Mincho" w:eastAsia="Yu Mincho" w:hAnsi="Yu Mincho" w:cs="Yu Mincho"/>
                <w:kern w:val="0"/>
                <w:sz w:val="22"/>
                <w:szCs w:val="22"/>
                <w:lang w:eastAsia="zh-CN"/>
                <w14:ligatures w14:val="none"/>
              </w:rPr>
              <w:t>化</w:t>
            </w:r>
          </w:p>
        </w:tc>
      </w:tr>
      <w:tr w:rsidR="00245E8D" w:rsidRPr="0099639D" w14:paraId="4909DE6D" w14:textId="77777777" w:rsidTr="00E172F8">
        <w:trPr>
          <w:trHeight w:val="300"/>
        </w:trPr>
        <w:tc>
          <w:tcPr>
            <w:tcW w:w="0" w:type="auto"/>
            <w:tcBorders>
              <w:top w:val="single" w:sz="4" w:space="0" w:color="auto"/>
              <w:left w:val="single" w:sz="4" w:space="0" w:color="auto"/>
              <w:bottom w:val="single" w:sz="4" w:space="0" w:color="auto"/>
              <w:right w:val="single" w:sz="4" w:space="0" w:color="auto"/>
            </w:tcBorders>
            <w:hideMark/>
          </w:tcPr>
          <w:p w14:paraId="7BF8BB56" w14:textId="77777777" w:rsidR="00245E8D" w:rsidRPr="00E172F8" w:rsidRDefault="00245E8D" w:rsidP="0003121D">
            <w:pPr>
              <w:spacing w:line="278" w:lineRule="auto"/>
              <w:rPr>
                <w:sz w:val="22"/>
                <w:szCs w:val="22"/>
                <w:lang w:val="en-CA" w:eastAsia="zh-CN"/>
              </w:rPr>
            </w:pPr>
            <w:r w:rsidRPr="00E172F8">
              <w:rPr>
                <w:sz w:val="22"/>
                <w:szCs w:val="22"/>
                <w:lang w:val="en-CA" w:eastAsia="zh-CN"/>
              </w:rPr>
              <w:t>Unknown</w:t>
            </w:r>
          </w:p>
        </w:tc>
        <w:tc>
          <w:tcPr>
            <w:tcW w:w="0" w:type="auto"/>
            <w:tcBorders>
              <w:top w:val="single" w:sz="4" w:space="0" w:color="auto"/>
              <w:left w:val="single" w:sz="4" w:space="0" w:color="auto"/>
              <w:bottom w:val="single" w:sz="4" w:space="0" w:color="auto"/>
              <w:right w:val="single" w:sz="4" w:space="0" w:color="auto"/>
            </w:tcBorders>
            <w:hideMark/>
          </w:tcPr>
          <w:p w14:paraId="45A0130B" w14:textId="77777777" w:rsidR="00245E8D" w:rsidRPr="00E172F8" w:rsidRDefault="00245E8D" w:rsidP="0003121D">
            <w:pPr>
              <w:spacing w:line="278" w:lineRule="auto"/>
              <w:rPr>
                <w:rFonts w:ascii="Aptos" w:eastAsiaTheme="minorEastAsia" w:hAnsi="Aptos"/>
                <w:kern w:val="0"/>
                <w:sz w:val="22"/>
                <w:szCs w:val="22"/>
                <w:lang w:eastAsia="zh-CN"/>
                <w14:ligatures w14:val="none"/>
              </w:rPr>
            </w:pPr>
            <w:r w:rsidRPr="00E172F8">
              <w:rPr>
                <w:rFonts w:ascii="Aptos" w:eastAsiaTheme="minorEastAsia" w:hAnsi="Aptos"/>
                <w:kern w:val="0"/>
                <w:sz w:val="22"/>
                <w:szCs w:val="22"/>
                <w:lang w:eastAsia="zh-CN"/>
                <w14:ligatures w14:val="none"/>
              </w:rPr>
              <w:t>不</w:t>
            </w:r>
            <w:r w:rsidRPr="00E172F8">
              <w:rPr>
                <w:rFonts w:ascii="SimSun" w:hAnsi="SimSun" w:cs="SimSun"/>
                <w:kern w:val="0"/>
                <w:sz w:val="22"/>
                <w:szCs w:val="22"/>
                <w:lang w:eastAsia="zh-CN"/>
                <w14:ligatures w14:val="none"/>
              </w:rPr>
              <w:t>详</w:t>
            </w:r>
          </w:p>
        </w:tc>
      </w:tr>
      <w:tr w:rsidR="00245E8D" w:rsidRPr="0099639D" w14:paraId="67A494AC" w14:textId="77777777" w:rsidTr="00E172F8">
        <w:trPr>
          <w:trHeight w:val="300"/>
        </w:trPr>
        <w:tc>
          <w:tcPr>
            <w:tcW w:w="0" w:type="auto"/>
            <w:tcBorders>
              <w:top w:val="single" w:sz="4" w:space="0" w:color="auto"/>
              <w:left w:val="single" w:sz="4" w:space="0" w:color="auto"/>
              <w:bottom w:val="single" w:sz="4" w:space="0" w:color="auto"/>
              <w:right w:val="single" w:sz="4" w:space="0" w:color="auto"/>
            </w:tcBorders>
            <w:hideMark/>
          </w:tcPr>
          <w:p w14:paraId="1AA6CFD2" w14:textId="77777777" w:rsidR="00245E8D" w:rsidRPr="00E172F8" w:rsidRDefault="00245E8D" w:rsidP="0003121D">
            <w:pPr>
              <w:spacing w:line="278" w:lineRule="auto"/>
              <w:rPr>
                <w:sz w:val="22"/>
                <w:szCs w:val="22"/>
                <w:lang w:val="en-CA" w:eastAsia="zh-CN"/>
              </w:rPr>
            </w:pPr>
            <w:r w:rsidRPr="00E172F8">
              <w:rPr>
                <w:sz w:val="22"/>
                <w:szCs w:val="22"/>
                <w:lang w:val="en-CA" w:eastAsia="zh-CN"/>
              </w:rPr>
              <w:t>Party count: 79</w:t>
            </w:r>
          </w:p>
        </w:tc>
        <w:tc>
          <w:tcPr>
            <w:tcW w:w="0" w:type="auto"/>
            <w:tcBorders>
              <w:top w:val="single" w:sz="4" w:space="0" w:color="auto"/>
              <w:left w:val="single" w:sz="4" w:space="0" w:color="auto"/>
              <w:bottom w:val="single" w:sz="4" w:space="0" w:color="auto"/>
              <w:right w:val="single" w:sz="4" w:space="0" w:color="auto"/>
            </w:tcBorders>
            <w:hideMark/>
          </w:tcPr>
          <w:p w14:paraId="0E54CC04" w14:textId="77777777" w:rsidR="00245E8D" w:rsidRPr="00E172F8" w:rsidRDefault="00245E8D" w:rsidP="0003121D">
            <w:pPr>
              <w:spacing w:line="278" w:lineRule="auto"/>
              <w:rPr>
                <w:rFonts w:ascii="Aptos" w:eastAsiaTheme="minorEastAsia" w:hAnsi="Aptos"/>
                <w:kern w:val="0"/>
                <w:sz w:val="22"/>
                <w:szCs w:val="22"/>
                <w:lang w:eastAsia="zh-CN"/>
                <w14:ligatures w14:val="none"/>
              </w:rPr>
            </w:pPr>
            <w:r w:rsidRPr="00E172F8">
              <w:rPr>
                <w:rFonts w:ascii="SimSun" w:hAnsi="SimSun" w:cs="SimSun"/>
                <w:kern w:val="0"/>
                <w:sz w:val="22"/>
                <w:szCs w:val="22"/>
                <w:lang w:eastAsia="zh-CN"/>
                <w14:ligatures w14:val="none"/>
              </w:rPr>
              <w:t>缔约</w:t>
            </w:r>
            <w:r w:rsidRPr="00E172F8">
              <w:rPr>
                <w:rFonts w:ascii="Yu Mincho" w:eastAsia="Yu Mincho" w:hAnsi="Yu Mincho" w:cs="Yu Mincho"/>
                <w:kern w:val="0"/>
                <w:sz w:val="22"/>
                <w:szCs w:val="22"/>
                <w:lang w:eastAsia="zh-CN"/>
                <w14:ligatures w14:val="none"/>
              </w:rPr>
              <w:t>方数目：</w:t>
            </w:r>
            <w:r w:rsidRPr="00E172F8">
              <w:rPr>
                <w:rFonts w:ascii="Aptos" w:eastAsiaTheme="minorEastAsia" w:hAnsi="Aptos"/>
                <w:kern w:val="0"/>
                <w:sz w:val="22"/>
                <w:szCs w:val="22"/>
                <w:lang w:eastAsia="zh-CN"/>
                <w14:ligatures w14:val="none"/>
              </w:rPr>
              <w:t>79</w:t>
            </w:r>
          </w:p>
        </w:tc>
      </w:tr>
      <w:tr w:rsidR="00245E8D" w:rsidRPr="0099639D" w14:paraId="44CFF307" w14:textId="77777777" w:rsidTr="00E172F8">
        <w:trPr>
          <w:trHeight w:val="300"/>
        </w:trPr>
        <w:tc>
          <w:tcPr>
            <w:tcW w:w="0" w:type="auto"/>
            <w:tcBorders>
              <w:top w:val="single" w:sz="4" w:space="0" w:color="auto"/>
              <w:left w:val="single" w:sz="4" w:space="0" w:color="auto"/>
              <w:bottom w:val="single" w:sz="4" w:space="0" w:color="auto"/>
              <w:right w:val="single" w:sz="4" w:space="0" w:color="auto"/>
            </w:tcBorders>
            <w:hideMark/>
          </w:tcPr>
          <w:p w14:paraId="2FE8763C" w14:textId="77777777" w:rsidR="00245E8D" w:rsidRPr="00E172F8" w:rsidRDefault="00245E8D" w:rsidP="0003121D">
            <w:pPr>
              <w:spacing w:line="278" w:lineRule="auto"/>
              <w:rPr>
                <w:sz w:val="22"/>
                <w:szCs w:val="22"/>
                <w:lang w:val="en-CA" w:eastAsia="zh-CN"/>
              </w:rPr>
            </w:pPr>
            <w:r w:rsidRPr="00E172F8">
              <w:rPr>
                <w:sz w:val="22"/>
                <w:szCs w:val="22"/>
                <w:lang w:val="en-CA" w:eastAsia="zh-CN"/>
              </w:rPr>
              <w:t>Region</w:t>
            </w:r>
          </w:p>
        </w:tc>
        <w:tc>
          <w:tcPr>
            <w:tcW w:w="0" w:type="auto"/>
            <w:tcBorders>
              <w:top w:val="single" w:sz="4" w:space="0" w:color="auto"/>
              <w:left w:val="single" w:sz="4" w:space="0" w:color="auto"/>
              <w:bottom w:val="single" w:sz="4" w:space="0" w:color="auto"/>
              <w:right w:val="single" w:sz="4" w:space="0" w:color="auto"/>
            </w:tcBorders>
            <w:hideMark/>
          </w:tcPr>
          <w:p w14:paraId="720674E8" w14:textId="77777777" w:rsidR="00245E8D" w:rsidRPr="00E172F8" w:rsidRDefault="00245E8D" w:rsidP="0003121D">
            <w:pPr>
              <w:spacing w:line="278" w:lineRule="auto"/>
              <w:rPr>
                <w:rFonts w:ascii="Aptos" w:eastAsiaTheme="minorEastAsia" w:hAnsi="Aptos"/>
                <w:kern w:val="0"/>
                <w:sz w:val="22"/>
                <w:szCs w:val="22"/>
                <w:lang w:eastAsia="zh-CN"/>
                <w14:ligatures w14:val="none"/>
              </w:rPr>
            </w:pPr>
            <w:r w:rsidRPr="00E172F8">
              <w:rPr>
                <w:rFonts w:ascii="Aptos" w:eastAsiaTheme="minorEastAsia" w:hAnsi="Aptos"/>
                <w:kern w:val="0"/>
                <w:sz w:val="22"/>
                <w:szCs w:val="22"/>
                <w:lang w:eastAsia="zh-CN"/>
                <w14:ligatures w14:val="none"/>
              </w:rPr>
              <w:t>区域</w:t>
            </w:r>
          </w:p>
        </w:tc>
      </w:tr>
      <w:tr w:rsidR="00245E8D" w:rsidRPr="0099639D" w14:paraId="0E159C12" w14:textId="77777777" w:rsidTr="00E172F8">
        <w:trPr>
          <w:trHeight w:val="300"/>
        </w:trPr>
        <w:tc>
          <w:tcPr>
            <w:tcW w:w="0" w:type="auto"/>
            <w:tcBorders>
              <w:top w:val="single" w:sz="4" w:space="0" w:color="auto"/>
              <w:left w:val="single" w:sz="4" w:space="0" w:color="auto"/>
              <w:bottom w:val="single" w:sz="4" w:space="0" w:color="auto"/>
              <w:right w:val="single" w:sz="4" w:space="0" w:color="auto"/>
            </w:tcBorders>
            <w:hideMark/>
          </w:tcPr>
          <w:p w14:paraId="78AB2FED" w14:textId="77777777" w:rsidR="00245E8D" w:rsidRPr="00E172F8" w:rsidRDefault="00245E8D" w:rsidP="0003121D">
            <w:pPr>
              <w:spacing w:line="278" w:lineRule="auto"/>
              <w:rPr>
                <w:sz w:val="22"/>
                <w:szCs w:val="22"/>
                <w:lang w:val="en-CA" w:eastAsia="zh-CN"/>
              </w:rPr>
            </w:pPr>
            <w:r w:rsidRPr="00E172F8">
              <w:rPr>
                <w:sz w:val="22"/>
                <w:szCs w:val="22"/>
                <w:lang w:val="en-CA" w:eastAsia="zh-CN"/>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6034991A" w14:textId="77777777" w:rsidR="00245E8D" w:rsidRPr="00E172F8" w:rsidRDefault="00245E8D" w:rsidP="0003121D">
            <w:pPr>
              <w:spacing w:line="278" w:lineRule="auto"/>
              <w:rPr>
                <w:rFonts w:ascii="Aptos" w:eastAsiaTheme="minorEastAsia" w:hAnsi="Aptos"/>
                <w:kern w:val="0"/>
                <w:sz w:val="22"/>
                <w:szCs w:val="22"/>
                <w:lang w:eastAsia="zh-CN"/>
                <w14:ligatures w14:val="none"/>
              </w:rPr>
            </w:pPr>
            <w:r w:rsidRPr="00E172F8">
              <w:rPr>
                <w:rFonts w:ascii="Aptos" w:eastAsiaTheme="minorEastAsia" w:hAnsi="Aptos"/>
                <w:kern w:val="0"/>
                <w:sz w:val="22"/>
                <w:szCs w:val="22"/>
                <w:lang w:eastAsia="zh-CN"/>
                <w14:ligatures w14:val="none"/>
              </w:rPr>
              <w:t>非洲国家</w:t>
            </w:r>
          </w:p>
        </w:tc>
      </w:tr>
      <w:tr w:rsidR="00245E8D" w:rsidRPr="0099639D" w14:paraId="5874363D" w14:textId="77777777" w:rsidTr="00E172F8">
        <w:trPr>
          <w:trHeight w:val="300"/>
        </w:trPr>
        <w:tc>
          <w:tcPr>
            <w:tcW w:w="0" w:type="auto"/>
            <w:tcBorders>
              <w:top w:val="single" w:sz="4" w:space="0" w:color="auto"/>
              <w:left w:val="single" w:sz="4" w:space="0" w:color="auto"/>
              <w:bottom w:val="single" w:sz="4" w:space="0" w:color="auto"/>
              <w:right w:val="single" w:sz="4" w:space="0" w:color="auto"/>
            </w:tcBorders>
            <w:hideMark/>
          </w:tcPr>
          <w:p w14:paraId="6E111BD4" w14:textId="77777777" w:rsidR="00245E8D" w:rsidRPr="00E172F8" w:rsidRDefault="00245E8D" w:rsidP="0003121D">
            <w:pPr>
              <w:spacing w:line="278" w:lineRule="auto"/>
              <w:rPr>
                <w:sz w:val="22"/>
                <w:szCs w:val="22"/>
                <w:lang w:val="en-CA" w:eastAsia="zh-CN"/>
              </w:rPr>
            </w:pPr>
            <w:r w:rsidRPr="00E172F8">
              <w:rPr>
                <w:sz w:val="22"/>
                <w:szCs w:val="22"/>
                <w:lang w:val="en-CA" w:eastAsia="zh-CN"/>
              </w:rPr>
              <w:t>Asia- Pacific States</w:t>
            </w:r>
          </w:p>
        </w:tc>
        <w:tc>
          <w:tcPr>
            <w:tcW w:w="0" w:type="auto"/>
            <w:tcBorders>
              <w:top w:val="single" w:sz="4" w:space="0" w:color="auto"/>
              <w:left w:val="single" w:sz="4" w:space="0" w:color="auto"/>
              <w:bottom w:val="single" w:sz="4" w:space="0" w:color="auto"/>
              <w:right w:val="single" w:sz="4" w:space="0" w:color="auto"/>
            </w:tcBorders>
            <w:hideMark/>
          </w:tcPr>
          <w:p w14:paraId="4E8CD5C4" w14:textId="77777777" w:rsidR="00245E8D" w:rsidRPr="00E172F8" w:rsidRDefault="00245E8D" w:rsidP="0003121D">
            <w:pPr>
              <w:spacing w:line="278" w:lineRule="auto"/>
              <w:rPr>
                <w:rFonts w:ascii="Aptos" w:eastAsiaTheme="minorEastAsia" w:hAnsi="Aptos"/>
                <w:kern w:val="0"/>
                <w:sz w:val="22"/>
                <w:szCs w:val="22"/>
                <w:lang w:eastAsia="zh-CN"/>
                <w14:ligatures w14:val="none"/>
              </w:rPr>
            </w:pPr>
            <w:r w:rsidRPr="00E172F8">
              <w:rPr>
                <w:rFonts w:ascii="SimSun" w:hAnsi="SimSun" w:cs="SimSun"/>
                <w:kern w:val="0"/>
                <w:sz w:val="22"/>
                <w:szCs w:val="22"/>
                <w:lang w:eastAsia="zh-CN"/>
                <w14:ligatures w14:val="none"/>
              </w:rPr>
              <w:t>亚</w:t>
            </w:r>
            <w:r w:rsidRPr="00E172F8">
              <w:rPr>
                <w:rFonts w:ascii="Yu Mincho" w:eastAsia="Yu Mincho" w:hAnsi="Yu Mincho" w:cs="Yu Mincho"/>
                <w:kern w:val="0"/>
                <w:sz w:val="22"/>
                <w:szCs w:val="22"/>
                <w:lang w:eastAsia="zh-CN"/>
                <w14:ligatures w14:val="none"/>
              </w:rPr>
              <w:t>太国家</w:t>
            </w:r>
          </w:p>
        </w:tc>
      </w:tr>
      <w:tr w:rsidR="00245E8D" w:rsidRPr="0099639D" w14:paraId="595ECB16" w14:textId="77777777" w:rsidTr="00E172F8">
        <w:trPr>
          <w:trHeight w:val="300"/>
        </w:trPr>
        <w:tc>
          <w:tcPr>
            <w:tcW w:w="0" w:type="auto"/>
            <w:tcBorders>
              <w:top w:val="single" w:sz="4" w:space="0" w:color="auto"/>
              <w:left w:val="single" w:sz="4" w:space="0" w:color="auto"/>
              <w:bottom w:val="single" w:sz="4" w:space="0" w:color="auto"/>
              <w:right w:val="single" w:sz="4" w:space="0" w:color="auto"/>
            </w:tcBorders>
            <w:hideMark/>
          </w:tcPr>
          <w:p w14:paraId="7D51A390" w14:textId="77777777" w:rsidR="00245E8D" w:rsidRPr="00E172F8" w:rsidRDefault="00245E8D" w:rsidP="0003121D">
            <w:pPr>
              <w:spacing w:line="278" w:lineRule="auto"/>
              <w:rPr>
                <w:sz w:val="22"/>
                <w:szCs w:val="22"/>
                <w:lang w:val="en-CA" w:eastAsia="zh-CN"/>
              </w:rPr>
            </w:pPr>
            <w:r w:rsidRPr="00E172F8">
              <w:rPr>
                <w:sz w:val="22"/>
                <w:szCs w:val="22"/>
                <w:lang w:val="en-CA" w:eastAsia="zh-CN"/>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60DBCFE7" w14:textId="77777777" w:rsidR="00245E8D" w:rsidRPr="00E172F8" w:rsidRDefault="00245E8D" w:rsidP="0003121D">
            <w:pPr>
              <w:spacing w:line="278" w:lineRule="auto"/>
              <w:rPr>
                <w:rFonts w:ascii="Aptos" w:eastAsiaTheme="minorEastAsia" w:hAnsi="Aptos"/>
                <w:kern w:val="0"/>
                <w:sz w:val="22"/>
                <w:szCs w:val="22"/>
                <w:lang w:eastAsia="zh-CN"/>
                <w14:ligatures w14:val="none"/>
              </w:rPr>
            </w:pPr>
            <w:r w:rsidRPr="00E172F8">
              <w:rPr>
                <w:rFonts w:ascii="Aptos" w:eastAsiaTheme="minorEastAsia" w:hAnsi="Aptos"/>
                <w:kern w:val="0"/>
                <w:sz w:val="22"/>
                <w:szCs w:val="22"/>
                <w:lang w:eastAsia="zh-CN"/>
                <w14:ligatures w14:val="none"/>
              </w:rPr>
              <w:t>拉丁美洲和加勒比国家</w:t>
            </w:r>
          </w:p>
        </w:tc>
      </w:tr>
      <w:tr w:rsidR="00245E8D" w:rsidRPr="0099639D" w14:paraId="3BF52005" w14:textId="77777777" w:rsidTr="00E172F8">
        <w:trPr>
          <w:trHeight w:val="300"/>
        </w:trPr>
        <w:tc>
          <w:tcPr>
            <w:tcW w:w="0" w:type="auto"/>
            <w:tcBorders>
              <w:top w:val="single" w:sz="4" w:space="0" w:color="auto"/>
              <w:left w:val="single" w:sz="4" w:space="0" w:color="auto"/>
              <w:bottom w:val="single" w:sz="4" w:space="0" w:color="auto"/>
              <w:right w:val="single" w:sz="4" w:space="0" w:color="auto"/>
            </w:tcBorders>
            <w:hideMark/>
          </w:tcPr>
          <w:p w14:paraId="24A1DF70" w14:textId="1CFB126E" w:rsidR="00245E8D" w:rsidRPr="00E172F8" w:rsidRDefault="00245E8D" w:rsidP="0003121D">
            <w:pPr>
              <w:spacing w:line="278" w:lineRule="auto"/>
              <w:rPr>
                <w:sz w:val="22"/>
                <w:szCs w:val="22"/>
                <w:lang w:val="en-CA" w:eastAsia="zh-CN"/>
              </w:rPr>
            </w:pPr>
            <w:r w:rsidRPr="00E172F8">
              <w:rPr>
                <w:sz w:val="22"/>
                <w:szCs w:val="22"/>
                <w:lang w:val="en-CA" w:eastAsia="zh-CN"/>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7EFFB0FB" w14:textId="77777777" w:rsidR="00245E8D" w:rsidRPr="00E172F8" w:rsidRDefault="00245E8D" w:rsidP="0003121D">
            <w:pPr>
              <w:spacing w:line="278" w:lineRule="auto"/>
              <w:rPr>
                <w:rFonts w:ascii="Aptos" w:eastAsiaTheme="minorEastAsia" w:hAnsi="Aptos"/>
                <w:kern w:val="0"/>
                <w:sz w:val="22"/>
                <w:szCs w:val="22"/>
                <w:lang w:eastAsia="zh-CN"/>
                <w14:ligatures w14:val="none"/>
              </w:rPr>
            </w:pPr>
            <w:r w:rsidRPr="00E172F8">
              <w:rPr>
                <w:rFonts w:ascii="SimSun" w:hAnsi="SimSun" w:cs="SimSun"/>
                <w:kern w:val="0"/>
                <w:sz w:val="22"/>
                <w:szCs w:val="22"/>
                <w:lang w:eastAsia="zh-CN"/>
                <w14:ligatures w14:val="none"/>
              </w:rPr>
              <w:t>东</w:t>
            </w:r>
            <w:r w:rsidRPr="00E172F8">
              <w:rPr>
                <w:rFonts w:ascii="Yu Mincho" w:eastAsia="Yu Mincho" w:hAnsi="Yu Mincho" w:cs="Yu Mincho"/>
                <w:kern w:val="0"/>
                <w:sz w:val="22"/>
                <w:szCs w:val="22"/>
                <w:lang w:eastAsia="zh-CN"/>
                <w14:ligatures w14:val="none"/>
              </w:rPr>
              <w:t>欧国家</w:t>
            </w:r>
          </w:p>
        </w:tc>
      </w:tr>
      <w:tr w:rsidR="00245E8D" w:rsidRPr="0099639D" w14:paraId="57121BB8" w14:textId="77777777" w:rsidTr="00E172F8">
        <w:trPr>
          <w:trHeight w:val="300"/>
        </w:trPr>
        <w:tc>
          <w:tcPr>
            <w:tcW w:w="0" w:type="auto"/>
            <w:tcBorders>
              <w:top w:val="single" w:sz="4" w:space="0" w:color="auto"/>
              <w:left w:val="single" w:sz="4" w:space="0" w:color="auto"/>
              <w:bottom w:val="single" w:sz="4" w:space="0" w:color="auto"/>
              <w:right w:val="single" w:sz="4" w:space="0" w:color="auto"/>
            </w:tcBorders>
            <w:hideMark/>
          </w:tcPr>
          <w:p w14:paraId="45DA32FD" w14:textId="77777777" w:rsidR="00245E8D" w:rsidRPr="00E172F8" w:rsidRDefault="00245E8D" w:rsidP="0003121D">
            <w:pPr>
              <w:spacing w:line="278" w:lineRule="auto"/>
              <w:rPr>
                <w:sz w:val="22"/>
                <w:szCs w:val="22"/>
                <w:lang w:val="en-CA" w:eastAsia="zh-CN"/>
              </w:rPr>
            </w:pPr>
            <w:r w:rsidRPr="00E172F8">
              <w:rPr>
                <w:sz w:val="22"/>
                <w:szCs w:val="22"/>
                <w:lang w:val="en-CA" w:eastAsia="zh-CN"/>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409A0983" w14:textId="77777777" w:rsidR="00245E8D" w:rsidRPr="00E172F8" w:rsidRDefault="00245E8D" w:rsidP="0003121D">
            <w:pPr>
              <w:spacing w:line="278" w:lineRule="auto"/>
              <w:rPr>
                <w:rFonts w:ascii="Aptos" w:eastAsiaTheme="minorEastAsia" w:hAnsi="Aptos"/>
                <w:kern w:val="0"/>
                <w:sz w:val="22"/>
                <w:szCs w:val="22"/>
                <w:lang w:eastAsia="zh-CN"/>
                <w14:ligatures w14:val="none"/>
              </w:rPr>
            </w:pPr>
            <w:r w:rsidRPr="00E172F8">
              <w:rPr>
                <w:rFonts w:ascii="Aptos" w:eastAsiaTheme="minorEastAsia" w:hAnsi="Aptos"/>
                <w:kern w:val="0"/>
                <w:sz w:val="22"/>
                <w:szCs w:val="22"/>
                <w:lang w:eastAsia="zh-CN"/>
                <w14:ligatures w14:val="none"/>
              </w:rPr>
              <w:t>西欧和其他国家</w:t>
            </w:r>
          </w:p>
        </w:tc>
      </w:tr>
    </w:tbl>
    <w:p w14:paraId="1680FE4D" w14:textId="77777777" w:rsidR="00430DCF" w:rsidRPr="00B66112" w:rsidRDefault="00430DCF" w:rsidP="00767954">
      <w:pPr>
        <w:rPr>
          <w:lang w:eastAsia="zh-CN"/>
        </w:rPr>
      </w:pPr>
    </w:p>
    <w:p w14:paraId="6DA88C70" w14:textId="77777777" w:rsidR="00430DCF" w:rsidRPr="006525B8" w:rsidRDefault="00430DCF" w:rsidP="00767954">
      <w:pPr>
        <w:pStyle w:val="Heading5"/>
        <w:rPr>
          <w:rFonts w:ascii="SimSun" w:eastAsia="SimSun" w:hAnsi="SimSun"/>
          <w:lang w:eastAsia="zh-CN"/>
        </w:rPr>
      </w:pPr>
      <w:r w:rsidRPr="006525B8">
        <w:rPr>
          <w:rFonts w:ascii="SimSun" w:eastAsia="SimSun" w:hAnsi="SimSun"/>
          <w:lang w:eastAsia="zh-CN"/>
        </w:rPr>
        <w:t>执行过程中的行动、成功和挑战</w:t>
      </w:r>
    </w:p>
    <w:p w14:paraId="762094ED" w14:textId="77777777" w:rsidR="00430DCF" w:rsidRPr="00B66112" w:rsidRDefault="00430DCF" w:rsidP="00767954">
      <w:pPr>
        <w:rPr>
          <w:lang w:eastAsia="zh-CN"/>
        </w:rPr>
      </w:pPr>
    </w:p>
    <w:p w14:paraId="5AFE4C32" w14:textId="77777777" w:rsidR="00430DCF" w:rsidRPr="00B639A1" w:rsidRDefault="00430DCF" w:rsidP="00767954">
      <w:pPr>
        <w:pStyle w:val="Heading6"/>
        <w:rPr>
          <w:rFonts w:ascii="KaiTi" w:eastAsia="KaiTi" w:hAnsi="KaiTi"/>
          <w:i w:val="0"/>
          <w:iCs w:val="0"/>
          <w:lang w:eastAsia="zh-CN"/>
        </w:rPr>
      </w:pPr>
      <w:bookmarkStart w:id="337" w:name="_Toc235821261"/>
      <w:r w:rsidRPr="00B639A1">
        <w:rPr>
          <w:rFonts w:ascii="KaiTi" w:eastAsia="KaiTi" w:hAnsi="KaiTi" w:hint="eastAsia"/>
          <w:i w:val="0"/>
          <w:iCs w:val="0"/>
          <w:lang w:eastAsia="zh-CN"/>
        </w:rPr>
        <w:t>支持《昆蒙框架》行动目标17的行动摘要</w:t>
      </w:r>
      <w:bookmarkEnd w:id="337"/>
    </w:p>
    <w:p w14:paraId="68BDFCFE" w14:textId="77777777" w:rsidR="00430DCF" w:rsidRPr="00B66112" w:rsidRDefault="00430DCF" w:rsidP="00767954">
      <w:pPr>
        <w:rPr>
          <w:lang w:eastAsia="zh-CN"/>
        </w:rPr>
      </w:pPr>
    </w:p>
    <w:p w14:paraId="5B9F8C84" w14:textId="77777777" w:rsidR="00430DCF" w:rsidRDefault="00430DCF" w:rsidP="00767954">
      <w:pPr>
        <w:rPr>
          <w:rFonts w:eastAsiaTheme="minorEastAsia" w:cs="Calibri"/>
          <w:color w:val="000000"/>
          <w:lang w:eastAsia="zh-CN"/>
        </w:rPr>
      </w:pPr>
      <w:r>
        <w:rPr>
          <w:rFonts w:ascii="SimSun" w:hAnsi="SimSun" w:cs="SimSun" w:hint="eastAsia"/>
          <w:lang w:eastAsia="zh-CN"/>
        </w:rPr>
        <w:t xml:space="preserve">     </w:t>
      </w:r>
      <w:r w:rsidRPr="003568C4">
        <w:rPr>
          <w:rFonts w:ascii="SimSun" w:hAnsi="SimSun" w:cs="SimSun" w:hint="eastAsia"/>
          <w:lang w:eastAsia="zh-CN"/>
        </w:rPr>
        <w:t>许多缔约方报告</w:t>
      </w:r>
      <w:r>
        <w:rPr>
          <w:rFonts w:ascii="SimSun" w:hAnsi="SimSun" w:cs="SimSun" w:hint="eastAsia"/>
          <w:lang w:eastAsia="zh-CN"/>
        </w:rPr>
        <w:t>称</w:t>
      </w:r>
      <w:r w:rsidRPr="003568C4">
        <w:rPr>
          <w:rFonts w:ascii="SimSun" w:hAnsi="SimSun" w:cs="SimSun" w:hint="eastAsia"/>
          <w:lang w:eastAsia="zh-CN"/>
        </w:rPr>
        <w:t>在制定或加强生物安全措施和技术基础设施方面取得</w:t>
      </w:r>
      <w:r>
        <w:rPr>
          <w:rFonts w:ascii="SimSun" w:hAnsi="SimSun" w:cs="SimSun" w:hint="eastAsia"/>
          <w:lang w:eastAsia="zh-CN"/>
        </w:rPr>
        <w:t>了</w:t>
      </w:r>
      <w:r w:rsidRPr="003568C4">
        <w:rPr>
          <w:rFonts w:ascii="SimSun" w:hAnsi="SimSun" w:cs="SimSun" w:hint="eastAsia"/>
          <w:lang w:eastAsia="zh-CN"/>
        </w:rPr>
        <w:t>进展，包括</w:t>
      </w:r>
      <w:r>
        <w:rPr>
          <w:rFonts w:ascii="SimSun" w:hAnsi="SimSun" w:cs="SimSun" w:hint="eastAsia"/>
          <w:lang w:eastAsia="zh-CN"/>
        </w:rPr>
        <w:t>确立</w:t>
      </w:r>
      <w:r w:rsidRPr="003568C4">
        <w:rPr>
          <w:rFonts w:ascii="SimSun" w:hAnsi="SimSun" w:cs="SimSun" w:hint="eastAsia"/>
          <w:lang w:eastAsia="zh-CN"/>
        </w:rPr>
        <w:t>了改性活生物体的检测方法</w:t>
      </w:r>
      <w:r>
        <w:rPr>
          <w:rFonts w:ascii="SimSun" w:hAnsi="SimSun" w:cs="SimSun" w:hint="eastAsia"/>
          <w:lang w:eastAsia="zh-CN"/>
        </w:rPr>
        <w:t>及</w:t>
      </w:r>
      <w:r w:rsidRPr="003568C4">
        <w:rPr>
          <w:rFonts w:ascii="SimSun" w:hAnsi="SimSun" w:cs="SimSun" w:hint="eastAsia"/>
          <w:lang w:eastAsia="zh-CN"/>
        </w:rPr>
        <w:t>应用这些方法的实验室</w:t>
      </w:r>
      <w:r>
        <w:rPr>
          <w:rFonts w:ascii="SimSun" w:hAnsi="SimSun" w:cs="SimSun" w:hint="eastAsia"/>
          <w:lang w:eastAsia="zh-CN"/>
        </w:rPr>
        <w:t>、</w:t>
      </w:r>
      <w:r w:rsidRPr="003568C4">
        <w:rPr>
          <w:rFonts w:ascii="SimSun" w:hAnsi="SimSun" w:cs="SimSun" w:hint="eastAsia"/>
          <w:lang w:eastAsia="zh-CN"/>
        </w:rPr>
        <w:t>监测系统、边境管</w:t>
      </w:r>
      <w:r>
        <w:rPr>
          <w:rFonts w:ascii="SimSun" w:hAnsi="SimSun" w:cs="SimSun" w:hint="eastAsia"/>
          <w:lang w:eastAsia="zh-CN"/>
        </w:rPr>
        <w:t>控</w:t>
      </w:r>
      <w:r w:rsidRPr="003568C4">
        <w:rPr>
          <w:rFonts w:ascii="SimSun" w:hAnsi="SimSun" w:cs="SimSun" w:hint="eastAsia"/>
          <w:lang w:eastAsia="zh-CN"/>
        </w:rPr>
        <w:t>措施和风险评估工具。一些缔约方报告</w:t>
      </w:r>
      <w:r>
        <w:rPr>
          <w:rFonts w:ascii="SimSun" w:hAnsi="SimSun" w:cs="SimSun" w:hint="eastAsia"/>
          <w:lang w:eastAsia="zh-CN"/>
        </w:rPr>
        <w:t>称，已颁发</w:t>
      </w:r>
      <w:r w:rsidRPr="003568C4">
        <w:rPr>
          <w:rFonts w:ascii="SimSun" w:hAnsi="SimSun" w:cs="SimSun" w:hint="eastAsia"/>
          <w:lang w:eastAsia="zh-CN"/>
        </w:rPr>
        <w:t>改性活生物体</w:t>
      </w:r>
      <w:r>
        <w:rPr>
          <w:rFonts w:ascii="SimSun" w:hAnsi="SimSun" w:cs="SimSun" w:hint="eastAsia"/>
          <w:lang w:eastAsia="zh-CN"/>
        </w:rPr>
        <w:t>特定</w:t>
      </w:r>
      <w:r w:rsidRPr="003568C4">
        <w:rPr>
          <w:rFonts w:ascii="SimSun" w:hAnsi="SimSun" w:cs="SimSun" w:hint="eastAsia"/>
          <w:lang w:eastAsia="zh-CN"/>
        </w:rPr>
        <w:t>授权和许可，而另一些缔约方则记录了限制或</w:t>
      </w:r>
      <w:r>
        <w:rPr>
          <w:rFonts w:ascii="SimSun" w:hAnsi="SimSun" w:cs="SimSun" w:hint="eastAsia"/>
          <w:lang w:val="en-US" w:eastAsia="zh-CN"/>
        </w:rPr>
        <w:t>限定</w:t>
      </w:r>
      <w:r w:rsidRPr="003568C4">
        <w:rPr>
          <w:rFonts w:ascii="SimSun" w:hAnsi="SimSun" w:cs="SimSun" w:hint="eastAsia"/>
          <w:lang w:eastAsia="zh-CN"/>
        </w:rPr>
        <w:t>其</w:t>
      </w:r>
      <w:r>
        <w:rPr>
          <w:rFonts w:ascii="SimSun" w:hAnsi="SimSun" w:cs="SimSun" w:hint="eastAsia"/>
          <w:lang w:eastAsia="zh-CN"/>
        </w:rPr>
        <w:t>培育</w:t>
      </w:r>
      <w:r w:rsidRPr="003568C4">
        <w:rPr>
          <w:rFonts w:ascii="SimSun" w:hAnsi="SimSun" w:cs="SimSun" w:hint="eastAsia"/>
          <w:lang w:eastAsia="zh-CN"/>
        </w:rPr>
        <w:t>的措施。一些国家报告</w:t>
      </w:r>
      <w:r>
        <w:rPr>
          <w:rFonts w:ascii="SimSun" w:hAnsi="SimSun" w:cs="SimSun" w:hint="eastAsia"/>
          <w:lang w:val="en-US" w:eastAsia="zh-CN"/>
        </w:rPr>
        <w:t>中</w:t>
      </w:r>
      <w:r w:rsidRPr="003568C4">
        <w:rPr>
          <w:rFonts w:ascii="SimSun" w:hAnsi="SimSun" w:cs="SimSun" w:hint="eastAsia"/>
          <w:lang w:eastAsia="zh-CN"/>
        </w:rPr>
        <w:t>还</w:t>
      </w:r>
      <w:r>
        <w:rPr>
          <w:rFonts w:ascii="SimSun" w:hAnsi="SimSun" w:cs="SimSun" w:hint="eastAsia"/>
          <w:lang w:eastAsia="zh-CN"/>
        </w:rPr>
        <w:t>包含了关于制定</w:t>
      </w:r>
      <w:r w:rsidRPr="003568C4">
        <w:rPr>
          <w:rFonts w:ascii="SimSun" w:hAnsi="SimSun" w:cs="SimSun" w:hint="eastAsia"/>
          <w:lang w:eastAsia="zh-CN"/>
        </w:rPr>
        <w:t>涵盖生物技术新发展</w:t>
      </w:r>
      <w:r>
        <w:rPr>
          <w:rFonts w:ascii="SimSun" w:hAnsi="SimSun" w:cs="SimSun" w:hint="eastAsia"/>
          <w:lang w:eastAsia="zh-CN"/>
        </w:rPr>
        <w:t>（</w:t>
      </w:r>
      <w:r w:rsidRPr="003568C4">
        <w:rPr>
          <w:rFonts w:ascii="SimSun" w:hAnsi="SimSun" w:cs="SimSun" w:hint="eastAsia"/>
          <w:lang w:eastAsia="zh-CN"/>
        </w:rPr>
        <w:t>包括通过基因组编辑产生的生物体</w:t>
      </w:r>
      <w:r>
        <w:rPr>
          <w:rFonts w:ascii="SimSun" w:hAnsi="SimSun" w:cs="SimSun" w:hint="eastAsia"/>
          <w:lang w:eastAsia="zh-CN"/>
        </w:rPr>
        <w:t>）</w:t>
      </w:r>
      <w:r w:rsidRPr="003568C4">
        <w:rPr>
          <w:rFonts w:ascii="SimSun" w:hAnsi="SimSun" w:cs="SimSun" w:hint="eastAsia"/>
          <w:lang w:eastAsia="zh-CN"/>
        </w:rPr>
        <w:t>的准则或</w:t>
      </w:r>
      <w:r>
        <w:rPr>
          <w:rFonts w:ascii="SimSun" w:hAnsi="SimSun" w:cs="SimSun" w:hint="eastAsia"/>
          <w:lang w:eastAsia="zh-CN"/>
        </w:rPr>
        <w:t>法规</w:t>
      </w:r>
      <w:r w:rsidRPr="003568C4">
        <w:rPr>
          <w:rFonts w:ascii="SimSun" w:hAnsi="SimSun" w:cs="SimSun" w:hint="eastAsia"/>
          <w:lang w:eastAsia="zh-CN"/>
        </w:rPr>
        <w:t>的</w:t>
      </w:r>
      <w:r>
        <w:rPr>
          <w:rFonts w:ascii="SimSun" w:hAnsi="SimSun" w:cs="SimSun" w:hint="eastAsia"/>
          <w:lang w:eastAsia="zh-CN"/>
        </w:rPr>
        <w:t>信息</w:t>
      </w:r>
      <w:r w:rsidRPr="003568C4">
        <w:rPr>
          <w:rFonts w:ascii="SimSun" w:hAnsi="SimSun" w:cs="SimSun" w:hint="eastAsia"/>
          <w:lang w:eastAsia="zh-CN"/>
        </w:rPr>
        <w:t>。对于《卡塔赫纳生物安全议定书》和《公约》的缔约方</w:t>
      </w:r>
      <w:r>
        <w:rPr>
          <w:rFonts w:ascii="SimSun" w:hAnsi="SimSun" w:cs="SimSun" w:hint="eastAsia"/>
          <w:lang w:eastAsia="zh-CN"/>
        </w:rPr>
        <w:t>而言</w:t>
      </w:r>
      <w:r w:rsidRPr="003568C4">
        <w:rPr>
          <w:rFonts w:ascii="SimSun" w:hAnsi="SimSun" w:cs="SimSun" w:hint="eastAsia"/>
          <w:lang w:eastAsia="zh-CN"/>
        </w:rPr>
        <w:t>，加强对《议定书》的支持是进一步推进</w:t>
      </w:r>
      <w:r>
        <w:rPr>
          <w:rFonts w:ascii="SimSun" w:hAnsi="SimSun" w:cs="SimSun" w:hint="eastAsia"/>
          <w:lang w:eastAsia="zh-CN"/>
        </w:rPr>
        <w:t>行动</w:t>
      </w:r>
      <w:r w:rsidRPr="003568C4">
        <w:rPr>
          <w:rFonts w:ascii="SimSun" w:hAnsi="SimSun" w:cs="SimSun" w:hint="eastAsia"/>
          <w:lang w:eastAsia="zh-CN"/>
        </w:rPr>
        <w:t>目标</w:t>
      </w:r>
      <w:r w:rsidRPr="003568C4">
        <w:rPr>
          <w:lang w:eastAsia="zh-CN"/>
        </w:rPr>
        <w:t>17</w:t>
      </w:r>
      <w:r w:rsidRPr="003568C4">
        <w:rPr>
          <w:rFonts w:ascii="SimSun" w:hAnsi="SimSun" w:cs="SimSun" w:hint="eastAsia"/>
          <w:lang w:eastAsia="zh-CN"/>
        </w:rPr>
        <w:t>的一个关键机制，</w:t>
      </w:r>
      <w:r>
        <w:rPr>
          <w:rFonts w:ascii="SimSun" w:hAnsi="SimSun" w:cs="SimSun" w:hint="eastAsia"/>
          <w:lang w:eastAsia="zh-CN"/>
        </w:rPr>
        <w:t>尤其</w:t>
      </w:r>
      <w:r w:rsidRPr="003568C4">
        <w:rPr>
          <w:rFonts w:ascii="SimSun" w:hAnsi="SimSun" w:cs="SimSun" w:hint="eastAsia"/>
          <w:lang w:eastAsia="zh-CN"/>
        </w:rPr>
        <w:t>是在</w:t>
      </w:r>
      <w:r>
        <w:rPr>
          <w:rFonts w:ascii="SimSun" w:hAnsi="SimSun" w:cs="SimSun" w:hint="eastAsia"/>
          <w:lang w:eastAsia="zh-CN"/>
        </w:rPr>
        <w:t>制定</w:t>
      </w:r>
      <w:r w:rsidRPr="003568C4">
        <w:rPr>
          <w:rFonts w:ascii="SimSun" w:hAnsi="SimSun" w:cs="SimSun" w:hint="eastAsia"/>
          <w:lang w:eastAsia="zh-CN"/>
        </w:rPr>
        <w:t>支持《公约》</w:t>
      </w:r>
      <w:r>
        <w:rPr>
          <w:rFonts w:ascii="SimSun" w:hAnsi="SimSun" w:cs="SimSun" w:hint="eastAsia"/>
          <w:lang w:eastAsia="zh-CN"/>
        </w:rPr>
        <w:t>实施的</w:t>
      </w:r>
      <w:r w:rsidRPr="003568C4">
        <w:rPr>
          <w:rFonts w:ascii="SimSun" w:hAnsi="SimSun" w:cs="SimSun" w:hint="eastAsia"/>
          <w:lang w:eastAsia="zh-CN"/>
        </w:rPr>
        <w:t>生物安全标准方面</w:t>
      </w:r>
      <w:r w:rsidRPr="003568C4">
        <w:rPr>
          <w:lang w:eastAsia="zh-CN"/>
        </w:rPr>
        <w:t>(</w:t>
      </w:r>
      <w:r w:rsidRPr="003568C4">
        <w:rPr>
          <w:rFonts w:ascii="SimSun" w:hAnsi="SimSun" w:cs="SimSun" w:hint="eastAsia"/>
          <w:lang w:eastAsia="zh-CN"/>
        </w:rPr>
        <w:t>见方框</w:t>
      </w:r>
      <w:r w:rsidRPr="003568C4">
        <w:rPr>
          <w:lang w:eastAsia="zh-CN"/>
        </w:rPr>
        <w:t>41</w:t>
      </w:r>
      <w:r w:rsidRPr="003568C4">
        <w:rPr>
          <w:rFonts w:ascii="SimSun" w:hAnsi="SimSun" w:cs="SimSun" w:hint="eastAsia"/>
          <w:lang w:eastAsia="zh-CN"/>
        </w:rPr>
        <w:t>和</w:t>
      </w:r>
      <w:r w:rsidRPr="003568C4">
        <w:rPr>
          <w:lang w:eastAsia="zh-CN"/>
        </w:rPr>
        <w:t>42)</w:t>
      </w:r>
      <w:r w:rsidRPr="003568C4">
        <w:rPr>
          <w:rFonts w:ascii="SimSun" w:hAnsi="SimSun" w:cs="SimSun" w:hint="eastAsia"/>
          <w:lang w:eastAsia="zh-CN"/>
        </w:rPr>
        <w:t>。</w:t>
      </w:r>
    </w:p>
    <w:p w14:paraId="12DE818B" w14:textId="77777777" w:rsidR="00430DCF" w:rsidRPr="00B639A1" w:rsidRDefault="00430DCF" w:rsidP="00767954">
      <w:pPr>
        <w:rPr>
          <w:rFonts w:eastAsiaTheme="minorEastAsia"/>
          <w:lang w:eastAsia="zh-CN"/>
        </w:rPr>
      </w:pPr>
    </w:p>
    <w:p w14:paraId="7D1C5FF3" w14:textId="77777777" w:rsidR="00430DCF" w:rsidRPr="00B639A1" w:rsidRDefault="00430DCF" w:rsidP="00767954">
      <w:pPr>
        <w:pStyle w:val="Heading6"/>
        <w:rPr>
          <w:rFonts w:ascii="KaiTi" w:eastAsia="KaiTi" w:hAnsi="KaiTi"/>
          <w:i w:val="0"/>
          <w:iCs w:val="0"/>
          <w:lang w:eastAsia="zh-CN"/>
        </w:rPr>
      </w:pPr>
      <w:r w:rsidRPr="00B639A1">
        <w:rPr>
          <w:rFonts w:ascii="KaiTi" w:eastAsia="KaiTi" w:hAnsi="KaiTi"/>
          <w:i w:val="0"/>
          <w:iCs w:val="0"/>
          <w:lang w:eastAsia="zh-CN"/>
        </w:rPr>
        <w:t>执行中的成功和进展实例</w:t>
      </w:r>
    </w:p>
    <w:p w14:paraId="4499DECB" w14:textId="77777777" w:rsidR="00430DCF" w:rsidRPr="00B66112" w:rsidRDefault="00430DCF" w:rsidP="00767954">
      <w:pPr>
        <w:rPr>
          <w:lang w:eastAsia="zh-CN"/>
        </w:rPr>
      </w:pPr>
    </w:p>
    <w:p w14:paraId="5E04F2C7" w14:textId="77777777" w:rsidR="00430DCF" w:rsidRPr="00B66112" w:rsidRDefault="00430DCF" w:rsidP="00767954">
      <w:pPr>
        <w:pStyle w:val="Caption"/>
        <w:keepNext/>
      </w:pPr>
    </w:p>
    <w:tbl>
      <w:tblPr>
        <w:tblStyle w:val="TableGrid"/>
        <w:tblW w:w="0" w:type="auto"/>
        <w:shd w:val="clear" w:color="auto" w:fill="D1D1D1" w:themeFill="background2" w:themeFillShade="E6"/>
        <w:tblLook w:val="04A0" w:firstRow="1" w:lastRow="0" w:firstColumn="1" w:lastColumn="0" w:noHBand="0" w:noVBand="1"/>
      </w:tblPr>
      <w:tblGrid>
        <w:gridCol w:w="9016"/>
      </w:tblGrid>
      <w:tr w:rsidR="00430DCF" w:rsidRPr="00B66112" w14:paraId="67255159" w14:textId="77777777" w:rsidTr="004C0F10">
        <w:tc>
          <w:tcPr>
            <w:tcW w:w="9016" w:type="dxa"/>
            <w:shd w:val="clear" w:color="auto" w:fill="D1D1D1" w:themeFill="background2" w:themeFillShade="E6"/>
          </w:tcPr>
          <w:p w14:paraId="7EE29EBF" w14:textId="77777777" w:rsidR="00430DCF" w:rsidRPr="00B66112" w:rsidRDefault="00430DCF" w:rsidP="004C0F10">
            <w:pPr>
              <w:rPr>
                <w:sz w:val="20"/>
                <w:szCs w:val="20"/>
                <w:lang w:eastAsia="zh-CN"/>
              </w:rPr>
            </w:pPr>
            <w:r>
              <w:rPr>
                <w:rFonts w:ascii="SimSun" w:hAnsi="SimSun" w:cs="SimSun" w:hint="eastAsia"/>
                <w:sz w:val="20"/>
                <w:szCs w:val="20"/>
                <w:lang w:eastAsia="zh-CN"/>
              </w:rPr>
              <w:t>方框</w:t>
            </w:r>
            <w:r w:rsidRPr="00B66112">
              <w:rPr>
                <w:sz w:val="20"/>
                <w:szCs w:val="20"/>
                <w:lang w:eastAsia="zh-CN"/>
              </w:rPr>
              <w:t xml:space="preserve"> </w:t>
            </w:r>
            <w:r w:rsidRPr="00B66112">
              <w:rPr>
                <w:noProof/>
                <w:sz w:val="20"/>
                <w:szCs w:val="20"/>
                <w:lang w:eastAsia="zh-CN"/>
              </w:rPr>
              <w:t>41</w:t>
            </w:r>
          </w:p>
          <w:p w14:paraId="56F0F926" w14:textId="77777777" w:rsidR="00430DCF" w:rsidRPr="00432D3E" w:rsidRDefault="00430DCF" w:rsidP="00432D3E">
            <w:pPr>
              <w:rPr>
                <w:b/>
                <w:bCs/>
                <w:sz w:val="20"/>
                <w:szCs w:val="20"/>
                <w:lang w:eastAsia="zh-CN"/>
              </w:rPr>
            </w:pPr>
            <w:r w:rsidRPr="00432D3E">
              <w:rPr>
                <w:rFonts w:ascii="SimSun" w:hAnsi="SimSun" w:cs="SimSun" w:hint="eastAsia"/>
                <w:b/>
                <w:bCs/>
                <w:sz w:val="20"/>
                <w:szCs w:val="20"/>
                <w:lang w:eastAsia="zh-CN"/>
              </w:rPr>
              <w:t>喀麦隆加强生物安全措施的国家立法</w:t>
            </w:r>
          </w:p>
          <w:p w14:paraId="75931911" w14:textId="77777777" w:rsidR="00430DCF" w:rsidRPr="00432D3E" w:rsidRDefault="00430DCF" w:rsidP="00432D3E">
            <w:pPr>
              <w:rPr>
                <w:b/>
                <w:bCs/>
                <w:sz w:val="20"/>
                <w:szCs w:val="20"/>
                <w:lang w:eastAsia="zh-CN"/>
              </w:rPr>
            </w:pPr>
          </w:p>
          <w:p w14:paraId="2735A174" w14:textId="77777777" w:rsidR="00430DCF" w:rsidRDefault="00430DCF" w:rsidP="00432D3E">
            <w:pPr>
              <w:rPr>
                <w:rFonts w:ascii="SimSun" w:hAnsi="SimSun" w:cs="SimSun"/>
                <w:sz w:val="20"/>
                <w:szCs w:val="20"/>
                <w:lang w:eastAsia="zh-CN"/>
              </w:rPr>
            </w:pPr>
            <w:r>
              <w:rPr>
                <w:rFonts w:ascii="SimSun" w:hAnsi="SimSun" w:cs="SimSun" w:hint="eastAsia"/>
                <w:sz w:val="20"/>
                <w:szCs w:val="20"/>
                <w:lang w:eastAsia="zh-CN"/>
              </w:rPr>
              <w:t xml:space="preserve">     </w:t>
            </w:r>
            <w:r w:rsidRPr="00432D3E">
              <w:rPr>
                <w:rFonts w:ascii="SimSun" w:hAnsi="SimSun" w:cs="SimSun" w:hint="eastAsia"/>
                <w:sz w:val="20"/>
                <w:szCs w:val="20"/>
                <w:lang w:eastAsia="zh-CN"/>
              </w:rPr>
              <w:t>喀麦隆于</w:t>
            </w:r>
            <w:r w:rsidRPr="00432D3E">
              <w:rPr>
                <w:sz w:val="20"/>
                <w:szCs w:val="20"/>
                <w:lang w:eastAsia="zh-CN"/>
              </w:rPr>
              <w:t>2025</w:t>
            </w:r>
            <w:r w:rsidRPr="00432D3E">
              <w:rPr>
                <w:rFonts w:ascii="SimSun" w:hAnsi="SimSun" w:cs="SimSun" w:hint="eastAsia"/>
                <w:sz w:val="20"/>
                <w:szCs w:val="20"/>
                <w:lang w:eastAsia="zh-CN"/>
              </w:rPr>
              <w:t>年颁布了一项新法律，</w:t>
            </w:r>
            <w:r>
              <w:rPr>
                <w:rFonts w:ascii="SimSun" w:hAnsi="SimSun" w:cs="SimSun" w:hint="eastAsia"/>
                <w:sz w:val="20"/>
                <w:szCs w:val="20"/>
                <w:lang w:eastAsia="zh-CN"/>
              </w:rPr>
              <w:t>旨在</w:t>
            </w:r>
            <w:r w:rsidRPr="00432D3E">
              <w:rPr>
                <w:rFonts w:ascii="SimSun" w:hAnsi="SimSun" w:cs="SimSun" w:hint="eastAsia"/>
                <w:sz w:val="20"/>
                <w:szCs w:val="20"/>
                <w:lang w:eastAsia="zh-CN"/>
              </w:rPr>
              <w:t>加强生物安全的法律、体制和技术框架，并管理、控制和预防相关的生物</w:t>
            </w:r>
            <w:r>
              <w:rPr>
                <w:rFonts w:ascii="SimSun" w:hAnsi="SimSun" w:cs="SimSun" w:hint="eastAsia"/>
                <w:sz w:val="20"/>
                <w:szCs w:val="20"/>
                <w:lang w:eastAsia="zh-CN"/>
              </w:rPr>
              <w:t>安全</w:t>
            </w:r>
            <w:r w:rsidRPr="00432D3E">
              <w:rPr>
                <w:rFonts w:ascii="SimSun" w:hAnsi="SimSun" w:cs="SimSun" w:hint="eastAsia"/>
                <w:sz w:val="20"/>
                <w:szCs w:val="20"/>
                <w:lang w:eastAsia="zh-CN"/>
              </w:rPr>
              <w:t>风险。该</w:t>
            </w:r>
            <w:r>
              <w:rPr>
                <w:rFonts w:ascii="SimSun" w:hAnsi="SimSun" w:cs="SimSun" w:hint="eastAsia"/>
                <w:sz w:val="20"/>
                <w:szCs w:val="20"/>
                <w:lang w:eastAsia="zh-CN"/>
              </w:rPr>
              <w:t>法律</w:t>
            </w:r>
            <w:r w:rsidRPr="00432D3E">
              <w:rPr>
                <w:rFonts w:ascii="SimSun" w:hAnsi="SimSun" w:cs="SimSun" w:hint="eastAsia"/>
                <w:sz w:val="20"/>
                <w:szCs w:val="20"/>
                <w:lang w:eastAsia="zh-CN"/>
              </w:rPr>
              <w:t>的</w:t>
            </w:r>
            <w:r>
              <w:rPr>
                <w:rFonts w:ascii="SimSun" w:hAnsi="SimSun" w:cs="SimSun" w:hint="eastAsia"/>
                <w:sz w:val="20"/>
                <w:szCs w:val="20"/>
                <w:lang w:eastAsia="zh-CN"/>
              </w:rPr>
              <w:t>适用</w:t>
            </w:r>
            <w:r w:rsidRPr="00432D3E">
              <w:rPr>
                <w:rFonts w:ascii="SimSun" w:hAnsi="SimSun" w:cs="SimSun" w:hint="eastAsia"/>
                <w:sz w:val="20"/>
                <w:szCs w:val="20"/>
                <w:lang w:eastAsia="zh-CN"/>
              </w:rPr>
              <w:t>范围涵盖改性活生物体和外来入侵物种的引入、管理</w:t>
            </w:r>
            <w:r>
              <w:rPr>
                <w:rFonts w:ascii="SimSun" w:hAnsi="SimSun" w:cs="SimSun" w:hint="eastAsia"/>
                <w:sz w:val="20"/>
                <w:szCs w:val="20"/>
                <w:lang w:eastAsia="zh-CN"/>
              </w:rPr>
              <w:t>与</w:t>
            </w:r>
            <w:r w:rsidRPr="00432D3E">
              <w:rPr>
                <w:rFonts w:ascii="SimSun" w:hAnsi="SimSun" w:cs="SimSun" w:hint="eastAsia"/>
                <w:sz w:val="20"/>
                <w:szCs w:val="20"/>
                <w:lang w:eastAsia="zh-CN"/>
              </w:rPr>
              <w:t>控制，以及它们对</w:t>
            </w:r>
            <w:r>
              <w:rPr>
                <w:rFonts w:ascii="SimSun" w:hAnsi="SimSun" w:cs="SimSun" w:hint="eastAsia"/>
                <w:sz w:val="20"/>
                <w:szCs w:val="20"/>
                <w:lang w:eastAsia="zh-CN"/>
              </w:rPr>
              <w:t>粮食</w:t>
            </w:r>
            <w:r w:rsidRPr="00432D3E">
              <w:rPr>
                <w:rFonts w:ascii="SimSun" w:hAnsi="SimSun" w:cs="SimSun" w:hint="eastAsia"/>
                <w:sz w:val="20"/>
                <w:szCs w:val="20"/>
                <w:lang w:eastAsia="zh-CN"/>
              </w:rPr>
              <w:t>安全、人类、动植物健康、环境保护、贸易和各</w:t>
            </w:r>
            <w:r>
              <w:rPr>
                <w:rFonts w:ascii="SimSun" w:hAnsi="SimSun" w:cs="SimSun" w:hint="eastAsia"/>
                <w:sz w:val="20"/>
                <w:szCs w:val="20"/>
                <w:lang w:eastAsia="zh-CN"/>
              </w:rPr>
              <w:t>行各业带来</w:t>
            </w:r>
            <w:r w:rsidRPr="00432D3E">
              <w:rPr>
                <w:rFonts w:ascii="SimSun" w:hAnsi="SimSun" w:cs="SimSun" w:hint="eastAsia"/>
                <w:sz w:val="20"/>
                <w:szCs w:val="20"/>
                <w:lang w:eastAsia="zh-CN"/>
              </w:rPr>
              <w:t>的相关风险和不利影响。</w:t>
            </w:r>
          </w:p>
          <w:p w14:paraId="4F7FB7C8" w14:textId="77777777" w:rsidR="00430DCF" w:rsidRPr="00432D3E" w:rsidRDefault="00430DCF" w:rsidP="00432D3E">
            <w:pPr>
              <w:rPr>
                <w:sz w:val="20"/>
                <w:szCs w:val="20"/>
                <w:lang w:eastAsia="zh-CN"/>
              </w:rPr>
            </w:pPr>
          </w:p>
          <w:p w14:paraId="71BA48EC" w14:textId="77777777" w:rsidR="00430DCF" w:rsidRDefault="00430DCF" w:rsidP="00432D3E">
            <w:pPr>
              <w:rPr>
                <w:rFonts w:ascii="SimSun" w:hAnsi="SimSun" w:cs="SimSun"/>
                <w:sz w:val="20"/>
                <w:szCs w:val="20"/>
                <w:lang w:eastAsia="zh-CN"/>
              </w:rPr>
            </w:pPr>
            <w:r>
              <w:rPr>
                <w:rFonts w:ascii="SimSun" w:hAnsi="SimSun" w:cs="SimSun" w:hint="eastAsia"/>
                <w:sz w:val="20"/>
                <w:szCs w:val="20"/>
                <w:lang w:eastAsia="zh-CN"/>
              </w:rPr>
              <w:t xml:space="preserve">     </w:t>
            </w:r>
            <w:r w:rsidRPr="00432D3E">
              <w:rPr>
                <w:rFonts w:ascii="SimSun" w:hAnsi="SimSun" w:cs="SimSun" w:hint="eastAsia"/>
                <w:sz w:val="20"/>
                <w:szCs w:val="20"/>
                <w:lang w:eastAsia="zh-CN"/>
              </w:rPr>
              <w:t>在</w:t>
            </w:r>
            <w:r>
              <w:rPr>
                <w:rFonts w:ascii="SimSun" w:hAnsi="SimSun" w:cs="SimSun" w:hint="eastAsia"/>
                <w:sz w:val="20"/>
                <w:szCs w:val="20"/>
                <w:lang w:eastAsia="zh-CN"/>
              </w:rPr>
              <w:t>体制层面</w:t>
            </w:r>
            <w:r w:rsidRPr="00432D3E">
              <w:rPr>
                <w:rFonts w:ascii="SimSun" w:hAnsi="SimSun" w:cs="SimSun" w:hint="eastAsia"/>
                <w:sz w:val="20"/>
                <w:szCs w:val="20"/>
                <w:lang w:eastAsia="zh-CN"/>
              </w:rPr>
              <w:t>，已</w:t>
            </w:r>
            <w:r>
              <w:rPr>
                <w:rFonts w:ascii="SimSun" w:hAnsi="SimSun" w:cs="SimSun" w:hint="eastAsia"/>
                <w:sz w:val="20"/>
                <w:szCs w:val="20"/>
                <w:lang w:eastAsia="zh-CN"/>
              </w:rPr>
              <w:t>在</w:t>
            </w:r>
            <w:r w:rsidRPr="00432D3E">
              <w:rPr>
                <w:rFonts w:ascii="SimSun" w:hAnsi="SimSun" w:cs="SimSun" w:hint="eastAsia"/>
                <w:sz w:val="20"/>
                <w:szCs w:val="20"/>
                <w:lang w:eastAsia="zh-CN"/>
              </w:rPr>
              <w:t>起草一项建立国家生物安全机构的法令，目前正</w:t>
            </w:r>
            <w:r>
              <w:rPr>
                <w:rFonts w:ascii="SimSun" w:hAnsi="SimSun" w:cs="SimSun" w:hint="eastAsia"/>
                <w:sz w:val="20"/>
                <w:szCs w:val="20"/>
                <w:lang w:eastAsia="zh-CN"/>
              </w:rPr>
              <w:t>处于</w:t>
            </w:r>
            <w:r w:rsidRPr="00432D3E">
              <w:rPr>
                <w:rFonts w:ascii="SimSun" w:hAnsi="SimSun" w:cs="SimSun" w:hint="eastAsia"/>
                <w:sz w:val="20"/>
                <w:szCs w:val="20"/>
                <w:lang w:eastAsia="zh-CN"/>
              </w:rPr>
              <w:t>磋商</w:t>
            </w:r>
            <w:r>
              <w:rPr>
                <w:rFonts w:ascii="SimSun" w:hAnsi="SimSun" w:cs="SimSun" w:hint="eastAsia"/>
                <w:sz w:val="20"/>
                <w:szCs w:val="20"/>
                <w:lang w:eastAsia="zh-CN"/>
              </w:rPr>
              <w:t>阶段</w:t>
            </w:r>
            <w:r w:rsidRPr="00432D3E">
              <w:rPr>
                <w:rFonts w:ascii="SimSun" w:hAnsi="SimSun" w:cs="SimSun" w:hint="eastAsia"/>
                <w:sz w:val="20"/>
                <w:szCs w:val="20"/>
                <w:lang w:eastAsia="zh-CN"/>
              </w:rPr>
              <w:t>。</w:t>
            </w:r>
            <w:r>
              <w:rPr>
                <w:rFonts w:ascii="SimSun" w:hAnsi="SimSun" w:cs="SimSun" w:hint="eastAsia"/>
                <w:sz w:val="20"/>
                <w:szCs w:val="20"/>
                <w:lang w:eastAsia="zh-CN"/>
              </w:rPr>
              <w:t>此举</w:t>
            </w:r>
            <w:r w:rsidRPr="00432D3E">
              <w:rPr>
                <w:rFonts w:ascii="SimSun" w:hAnsi="SimSun" w:cs="SimSun" w:hint="eastAsia"/>
                <w:sz w:val="20"/>
                <w:szCs w:val="20"/>
                <w:lang w:eastAsia="zh-CN"/>
              </w:rPr>
              <w:t>旨在加强</w:t>
            </w:r>
            <w:r>
              <w:rPr>
                <w:rFonts w:ascii="SimSun" w:hAnsi="SimSun" w:cs="SimSun" w:hint="eastAsia"/>
                <w:sz w:val="20"/>
                <w:szCs w:val="20"/>
                <w:lang w:eastAsia="zh-CN"/>
              </w:rPr>
              <w:t>对</w:t>
            </w:r>
            <w:r w:rsidRPr="00432D3E">
              <w:rPr>
                <w:rFonts w:ascii="SimSun" w:hAnsi="SimSun" w:cs="SimSun" w:hint="eastAsia"/>
                <w:sz w:val="20"/>
                <w:szCs w:val="20"/>
                <w:lang w:eastAsia="zh-CN"/>
              </w:rPr>
              <w:t>现代生物技术</w:t>
            </w:r>
            <w:r>
              <w:rPr>
                <w:rFonts w:ascii="SimSun" w:hAnsi="SimSun" w:cs="SimSun" w:hint="eastAsia"/>
                <w:sz w:val="20"/>
                <w:szCs w:val="20"/>
                <w:lang w:eastAsia="zh-CN"/>
              </w:rPr>
              <w:t>相关</w:t>
            </w:r>
            <w:r w:rsidRPr="00432D3E">
              <w:rPr>
                <w:rFonts w:ascii="SimSun" w:hAnsi="SimSun" w:cs="SimSun" w:hint="eastAsia"/>
                <w:sz w:val="20"/>
                <w:szCs w:val="20"/>
                <w:lang w:eastAsia="zh-CN"/>
              </w:rPr>
              <w:t>活动的协调、监管和</w:t>
            </w:r>
            <w:r>
              <w:rPr>
                <w:rFonts w:ascii="SimSun" w:hAnsi="SimSun" w:cs="SimSun" w:hint="eastAsia"/>
                <w:sz w:val="20"/>
                <w:szCs w:val="20"/>
                <w:lang w:eastAsia="zh-CN"/>
              </w:rPr>
              <w:t>监测</w:t>
            </w:r>
            <w:r w:rsidRPr="00432D3E">
              <w:rPr>
                <w:rFonts w:ascii="SimSun" w:hAnsi="SimSun" w:cs="SimSun" w:hint="eastAsia"/>
                <w:sz w:val="20"/>
                <w:szCs w:val="20"/>
                <w:lang w:eastAsia="zh-CN"/>
              </w:rPr>
              <w:t>。此外，基于预防原则的申请审查技术程序</w:t>
            </w:r>
            <w:r>
              <w:rPr>
                <w:rFonts w:ascii="SimSun" w:hAnsi="SimSun" w:cs="SimSun" w:hint="eastAsia"/>
                <w:sz w:val="20"/>
                <w:szCs w:val="20"/>
                <w:lang w:eastAsia="zh-CN"/>
              </w:rPr>
              <w:t>已付诸实施</w:t>
            </w:r>
            <w:r w:rsidRPr="00432D3E">
              <w:rPr>
                <w:rFonts w:ascii="SimSun" w:hAnsi="SimSun" w:cs="SimSun" w:hint="eastAsia"/>
                <w:sz w:val="20"/>
                <w:szCs w:val="20"/>
                <w:lang w:eastAsia="zh-CN"/>
              </w:rPr>
              <w:t>，并建立了申请登记册，特别是在</w:t>
            </w:r>
            <w:r>
              <w:rPr>
                <w:rFonts w:ascii="SimSun" w:hAnsi="SimSun" w:cs="SimSun" w:hint="eastAsia"/>
                <w:sz w:val="20"/>
                <w:szCs w:val="20"/>
                <w:lang w:eastAsia="zh-CN"/>
              </w:rPr>
              <w:t>审查</w:t>
            </w:r>
            <w:r w:rsidRPr="00432D3E">
              <w:rPr>
                <w:rFonts w:ascii="SimSun" w:hAnsi="SimSun" w:cs="SimSun" w:hint="eastAsia"/>
                <w:sz w:val="20"/>
                <w:szCs w:val="20"/>
                <w:lang w:eastAsia="zh-CN"/>
              </w:rPr>
              <w:t>转基因棉花引进</w:t>
            </w:r>
            <w:r>
              <w:rPr>
                <w:rFonts w:ascii="SimSun" w:hAnsi="SimSun" w:cs="SimSun" w:hint="eastAsia"/>
                <w:sz w:val="20"/>
                <w:szCs w:val="20"/>
                <w:lang w:eastAsia="zh-CN"/>
              </w:rPr>
              <w:t>申请的背景下</w:t>
            </w:r>
            <w:r w:rsidRPr="00432D3E">
              <w:rPr>
                <w:rFonts w:ascii="SimSun" w:hAnsi="SimSun" w:cs="SimSun" w:hint="eastAsia"/>
                <w:sz w:val="20"/>
                <w:szCs w:val="20"/>
                <w:lang w:eastAsia="zh-CN"/>
              </w:rPr>
              <w:t>。</w:t>
            </w:r>
          </w:p>
          <w:p w14:paraId="128C7AB3" w14:textId="77777777" w:rsidR="00430DCF" w:rsidRDefault="00430DCF" w:rsidP="00432D3E">
            <w:pPr>
              <w:rPr>
                <w:rFonts w:ascii="SimSun" w:hAnsi="SimSun" w:cs="SimSun"/>
                <w:sz w:val="20"/>
                <w:szCs w:val="20"/>
                <w:lang w:eastAsia="zh-CN"/>
              </w:rPr>
            </w:pPr>
          </w:p>
          <w:p w14:paraId="324BED56" w14:textId="77777777" w:rsidR="00430DCF" w:rsidRPr="00432D3E" w:rsidRDefault="00430DCF" w:rsidP="00432D3E">
            <w:pPr>
              <w:rPr>
                <w:sz w:val="20"/>
                <w:szCs w:val="20"/>
                <w:lang w:eastAsia="zh-CN"/>
              </w:rPr>
            </w:pPr>
            <w:r>
              <w:rPr>
                <w:rFonts w:ascii="SimSun" w:hAnsi="SimSun" w:cs="SimSun" w:hint="eastAsia"/>
                <w:sz w:val="20"/>
                <w:szCs w:val="20"/>
                <w:lang w:eastAsia="zh-CN"/>
              </w:rPr>
              <w:t xml:space="preserve">    </w:t>
            </w:r>
            <w:r w:rsidRPr="00432D3E">
              <w:rPr>
                <w:rFonts w:ascii="SimSun" w:hAnsi="SimSun" w:cs="SimSun" w:hint="eastAsia"/>
                <w:sz w:val="20"/>
                <w:szCs w:val="20"/>
                <w:lang w:eastAsia="zh-CN"/>
              </w:rPr>
              <w:t>为了提高和加强国家</w:t>
            </w:r>
            <w:r>
              <w:rPr>
                <w:rFonts w:ascii="SimSun" w:hAnsi="SimSun" w:cs="SimSun" w:hint="eastAsia"/>
                <w:sz w:val="20"/>
                <w:szCs w:val="20"/>
                <w:lang w:eastAsia="zh-CN"/>
              </w:rPr>
              <w:t>在</w:t>
            </w:r>
            <w:r w:rsidRPr="00432D3E">
              <w:rPr>
                <w:rFonts w:ascii="SimSun" w:hAnsi="SimSun" w:cs="SimSun" w:hint="eastAsia"/>
                <w:sz w:val="20"/>
                <w:szCs w:val="20"/>
                <w:lang w:eastAsia="zh-CN"/>
              </w:rPr>
              <w:t>检测和分析改性活生物体</w:t>
            </w:r>
            <w:r>
              <w:rPr>
                <w:rFonts w:ascii="SimSun" w:hAnsi="SimSun" w:cs="SimSun" w:hint="eastAsia"/>
                <w:sz w:val="20"/>
                <w:szCs w:val="20"/>
                <w:lang w:eastAsia="zh-CN"/>
              </w:rPr>
              <w:t>方面</w:t>
            </w:r>
            <w:r w:rsidRPr="00432D3E">
              <w:rPr>
                <w:rFonts w:ascii="SimSun" w:hAnsi="SimSun" w:cs="SimSun" w:hint="eastAsia"/>
                <w:sz w:val="20"/>
                <w:szCs w:val="20"/>
                <w:lang w:eastAsia="zh-CN"/>
              </w:rPr>
              <w:t>的能力，</w:t>
            </w:r>
            <w:r>
              <w:rPr>
                <w:rFonts w:ascii="SimSun" w:hAnsi="SimSun" w:cs="SimSun" w:hint="eastAsia"/>
                <w:sz w:val="20"/>
                <w:szCs w:val="20"/>
                <w:lang w:eastAsia="zh-CN"/>
              </w:rPr>
              <w:t>喀麦隆</w:t>
            </w:r>
            <w:r w:rsidRPr="00432D3E">
              <w:rPr>
                <w:rFonts w:ascii="SimSun" w:hAnsi="SimSun" w:cs="SimSun" w:hint="eastAsia"/>
                <w:sz w:val="20"/>
                <w:szCs w:val="20"/>
                <w:lang w:eastAsia="zh-CN"/>
              </w:rPr>
              <w:t>正向</w:t>
            </w:r>
            <w:r>
              <w:rPr>
                <w:rFonts w:ascii="SimSun" w:hAnsi="SimSun" w:cs="SimSun" w:hint="eastAsia"/>
                <w:sz w:val="20"/>
                <w:szCs w:val="20"/>
                <w:lang w:eastAsia="zh-CN"/>
              </w:rPr>
              <w:t>多所</w:t>
            </w:r>
            <w:r w:rsidRPr="00432D3E">
              <w:rPr>
                <w:rFonts w:ascii="SimSun" w:hAnsi="SimSun" w:cs="SimSun" w:hint="eastAsia"/>
                <w:sz w:val="20"/>
                <w:szCs w:val="20"/>
                <w:lang w:eastAsia="zh-CN"/>
              </w:rPr>
              <w:t>大学实验室提供专门设备，组织科技人员培训，并</w:t>
            </w:r>
            <w:r>
              <w:rPr>
                <w:rFonts w:ascii="SimSun" w:hAnsi="SimSun" w:cs="SimSun" w:hint="eastAsia"/>
                <w:sz w:val="20"/>
                <w:szCs w:val="20"/>
                <w:lang w:eastAsia="zh-CN"/>
              </w:rPr>
              <w:t>着手</w:t>
            </w:r>
            <w:r w:rsidRPr="00432D3E">
              <w:rPr>
                <w:rFonts w:ascii="SimSun" w:hAnsi="SimSun" w:cs="SimSun" w:hint="eastAsia"/>
                <w:sz w:val="20"/>
                <w:szCs w:val="20"/>
                <w:lang w:eastAsia="zh-CN"/>
              </w:rPr>
              <w:t>编写国家培训手册。</w:t>
            </w:r>
          </w:p>
          <w:p w14:paraId="25DCBA96" w14:textId="77777777" w:rsidR="00430DCF" w:rsidRPr="00432D3E" w:rsidRDefault="00430DCF" w:rsidP="00432D3E">
            <w:pPr>
              <w:rPr>
                <w:sz w:val="20"/>
                <w:szCs w:val="20"/>
                <w:lang w:eastAsia="zh-CN"/>
              </w:rPr>
            </w:pPr>
          </w:p>
          <w:p w14:paraId="1FEEC4C4" w14:textId="77777777" w:rsidR="00430DCF" w:rsidRPr="00432D3E" w:rsidRDefault="00430DCF" w:rsidP="00432D3E">
            <w:pPr>
              <w:rPr>
                <w:sz w:val="20"/>
                <w:szCs w:val="20"/>
                <w:lang w:eastAsia="zh-CN"/>
              </w:rPr>
            </w:pPr>
            <w:r>
              <w:rPr>
                <w:rFonts w:ascii="SimSun" w:hAnsi="SimSun" w:cs="SimSun" w:hint="eastAsia"/>
                <w:sz w:val="20"/>
                <w:szCs w:val="20"/>
                <w:lang w:eastAsia="zh-CN"/>
              </w:rPr>
              <w:t xml:space="preserve">    </w:t>
            </w:r>
            <w:r w:rsidRPr="00432D3E">
              <w:rPr>
                <w:rFonts w:ascii="SimSun" w:hAnsi="SimSun" w:cs="SimSun" w:hint="eastAsia"/>
                <w:sz w:val="20"/>
                <w:szCs w:val="20"/>
                <w:lang w:eastAsia="zh-CN"/>
              </w:rPr>
              <w:t>自</w:t>
            </w:r>
            <w:r w:rsidRPr="00432D3E">
              <w:rPr>
                <w:sz w:val="20"/>
                <w:szCs w:val="20"/>
                <w:lang w:eastAsia="zh-CN"/>
              </w:rPr>
              <w:t>2023</w:t>
            </w:r>
            <w:r w:rsidRPr="00432D3E">
              <w:rPr>
                <w:rFonts w:ascii="SimSun" w:hAnsi="SimSun" w:cs="SimSun" w:hint="eastAsia"/>
                <w:sz w:val="20"/>
                <w:szCs w:val="20"/>
                <w:lang w:eastAsia="zh-CN"/>
              </w:rPr>
              <w:t>年</w:t>
            </w:r>
            <w:r>
              <w:rPr>
                <w:rFonts w:ascii="SimSun" w:hAnsi="SimSun" w:cs="SimSun" w:hint="eastAsia"/>
                <w:sz w:val="20"/>
                <w:szCs w:val="20"/>
                <w:lang w:eastAsia="zh-CN"/>
              </w:rPr>
              <w:t>起</w:t>
            </w:r>
            <w:r w:rsidRPr="00432D3E">
              <w:rPr>
                <w:rFonts w:ascii="SimSun" w:hAnsi="SimSun" w:cs="SimSun" w:hint="eastAsia"/>
                <w:sz w:val="20"/>
                <w:szCs w:val="20"/>
                <w:lang w:eastAsia="zh-CN"/>
              </w:rPr>
              <w:t>，</w:t>
            </w:r>
            <w:r>
              <w:rPr>
                <w:rFonts w:ascii="SimSun" w:hAnsi="SimSun" w:cs="SimSun" w:hint="eastAsia"/>
                <w:sz w:val="20"/>
                <w:szCs w:val="20"/>
                <w:lang w:eastAsia="zh-CN"/>
              </w:rPr>
              <w:t>喀麦隆</w:t>
            </w:r>
            <w:r w:rsidRPr="00432D3E">
              <w:rPr>
                <w:rFonts w:ascii="SimSun" w:hAnsi="SimSun" w:cs="SimSun" w:hint="eastAsia"/>
                <w:sz w:val="20"/>
                <w:szCs w:val="20"/>
                <w:lang w:eastAsia="zh-CN"/>
              </w:rPr>
              <w:t>与联合国环境规划署</w:t>
            </w:r>
            <w:r w:rsidRPr="00432D3E">
              <w:rPr>
                <w:sz w:val="20"/>
                <w:szCs w:val="20"/>
                <w:lang w:eastAsia="zh-CN"/>
              </w:rPr>
              <w:t>(</w:t>
            </w:r>
            <w:r w:rsidRPr="00432D3E">
              <w:rPr>
                <w:rFonts w:ascii="SimSun" w:hAnsi="SimSun" w:cs="SimSun" w:hint="eastAsia"/>
                <w:sz w:val="20"/>
                <w:szCs w:val="20"/>
                <w:lang w:eastAsia="zh-CN"/>
              </w:rPr>
              <w:t>环境署</w:t>
            </w:r>
            <w:r w:rsidRPr="00432D3E">
              <w:rPr>
                <w:sz w:val="20"/>
                <w:szCs w:val="20"/>
                <w:lang w:eastAsia="zh-CN"/>
              </w:rPr>
              <w:t>)</w:t>
            </w:r>
            <w:r w:rsidRPr="00432D3E">
              <w:rPr>
                <w:rFonts w:ascii="SimSun" w:hAnsi="SimSun" w:cs="SimSun" w:hint="eastAsia"/>
                <w:sz w:val="20"/>
                <w:szCs w:val="20"/>
                <w:lang w:eastAsia="zh-CN"/>
              </w:rPr>
              <w:t>和全球环境基金</w:t>
            </w:r>
            <w:r w:rsidRPr="00432D3E">
              <w:rPr>
                <w:sz w:val="20"/>
                <w:szCs w:val="20"/>
                <w:lang w:eastAsia="zh-CN"/>
              </w:rPr>
              <w:t>(</w:t>
            </w:r>
            <w:r w:rsidRPr="00432D3E">
              <w:rPr>
                <w:rFonts w:ascii="SimSun" w:hAnsi="SimSun" w:cs="SimSun" w:hint="eastAsia"/>
                <w:sz w:val="20"/>
                <w:szCs w:val="20"/>
                <w:lang w:eastAsia="zh-CN"/>
              </w:rPr>
              <w:t>全环基金</w:t>
            </w:r>
            <w:r w:rsidRPr="00432D3E">
              <w:rPr>
                <w:sz w:val="20"/>
                <w:szCs w:val="20"/>
                <w:lang w:eastAsia="zh-CN"/>
              </w:rPr>
              <w:t>)</w:t>
            </w:r>
            <w:r w:rsidRPr="00432D3E">
              <w:rPr>
                <w:rFonts w:ascii="SimSun" w:hAnsi="SimSun" w:cs="SimSun" w:hint="eastAsia"/>
                <w:sz w:val="20"/>
                <w:szCs w:val="20"/>
                <w:lang w:eastAsia="zh-CN"/>
              </w:rPr>
              <w:t>合作</w:t>
            </w:r>
            <w:r>
              <w:rPr>
                <w:rFonts w:ascii="SimSun" w:hAnsi="SimSun" w:cs="SimSun" w:hint="eastAsia"/>
                <w:sz w:val="20"/>
                <w:szCs w:val="20"/>
                <w:lang w:eastAsia="zh-CN"/>
              </w:rPr>
              <w:t>，筹集</w:t>
            </w:r>
            <w:r w:rsidRPr="00432D3E">
              <w:rPr>
                <w:rFonts w:ascii="SimSun" w:hAnsi="SimSun" w:cs="SimSun" w:hint="eastAsia"/>
                <w:sz w:val="20"/>
                <w:szCs w:val="20"/>
                <w:lang w:eastAsia="zh-CN"/>
              </w:rPr>
              <w:t>了大量国际资金，</w:t>
            </w:r>
            <w:r>
              <w:rPr>
                <w:rFonts w:ascii="SimSun" w:hAnsi="SimSun" w:cs="SimSun" w:hint="eastAsia"/>
                <w:sz w:val="20"/>
                <w:szCs w:val="20"/>
                <w:lang w:eastAsia="zh-CN"/>
              </w:rPr>
              <w:t>此项合作</w:t>
            </w:r>
            <w:r w:rsidRPr="00432D3E">
              <w:rPr>
                <w:rFonts w:ascii="SimSun" w:hAnsi="SimSun" w:cs="SimSun" w:hint="eastAsia"/>
                <w:sz w:val="20"/>
                <w:szCs w:val="20"/>
                <w:lang w:eastAsia="zh-CN"/>
              </w:rPr>
              <w:t>将持续到</w:t>
            </w:r>
            <w:r w:rsidRPr="00432D3E">
              <w:rPr>
                <w:sz w:val="20"/>
                <w:szCs w:val="20"/>
                <w:lang w:eastAsia="zh-CN"/>
              </w:rPr>
              <w:t>2028</w:t>
            </w:r>
            <w:r w:rsidRPr="00432D3E">
              <w:rPr>
                <w:rFonts w:ascii="SimSun" w:hAnsi="SimSun" w:cs="SimSun" w:hint="eastAsia"/>
                <w:sz w:val="20"/>
                <w:szCs w:val="20"/>
                <w:lang w:eastAsia="zh-CN"/>
              </w:rPr>
              <w:t>年，以协助加强</w:t>
            </w:r>
            <w:r>
              <w:rPr>
                <w:rFonts w:ascii="SimSun" w:hAnsi="SimSun" w:cs="SimSun" w:hint="eastAsia"/>
                <w:sz w:val="20"/>
                <w:szCs w:val="20"/>
                <w:lang w:eastAsia="zh-CN"/>
              </w:rPr>
              <w:t>在</w:t>
            </w:r>
            <w:r w:rsidRPr="00432D3E">
              <w:rPr>
                <w:rFonts w:ascii="SimSun" w:hAnsi="SimSun" w:cs="SimSun" w:hint="eastAsia"/>
                <w:sz w:val="20"/>
                <w:szCs w:val="20"/>
                <w:lang w:eastAsia="zh-CN"/>
              </w:rPr>
              <w:t>改性活生物体和外来入侵物种</w:t>
            </w:r>
            <w:r>
              <w:rPr>
                <w:rFonts w:ascii="SimSun" w:hAnsi="SimSun" w:cs="SimSun" w:hint="eastAsia"/>
                <w:sz w:val="20"/>
                <w:szCs w:val="20"/>
                <w:lang w:eastAsia="zh-CN"/>
              </w:rPr>
              <w:t>管理</w:t>
            </w:r>
            <w:r w:rsidRPr="00432D3E">
              <w:rPr>
                <w:rFonts w:ascii="SimSun" w:hAnsi="SimSun" w:cs="SimSun" w:hint="eastAsia"/>
                <w:sz w:val="20"/>
                <w:szCs w:val="20"/>
                <w:lang w:eastAsia="zh-CN"/>
              </w:rPr>
              <w:t>方面</w:t>
            </w:r>
            <w:r>
              <w:rPr>
                <w:rFonts w:ascii="SimSun" w:hAnsi="SimSun" w:cs="SimSun" w:hint="eastAsia"/>
                <w:sz w:val="20"/>
                <w:szCs w:val="20"/>
                <w:lang w:eastAsia="zh-CN"/>
              </w:rPr>
              <w:t>已经</w:t>
            </w:r>
            <w:r w:rsidRPr="00432D3E">
              <w:rPr>
                <w:rFonts w:ascii="SimSun" w:hAnsi="SimSun" w:cs="SimSun" w:hint="eastAsia"/>
                <w:sz w:val="20"/>
                <w:szCs w:val="20"/>
                <w:lang w:eastAsia="zh-CN"/>
              </w:rPr>
              <w:t>建立的机构生物</w:t>
            </w:r>
            <w:r>
              <w:rPr>
                <w:rFonts w:ascii="SimSun" w:hAnsi="SimSun" w:cs="SimSun" w:hint="eastAsia"/>
                <w:sz w:val="20"/>
                <w:szCs w:val="20"/>
                <w:lang w:eastAsia="zh-CN"/>
              </w:rPr>
              <w:t>安全</w:t>
            </w:r>
            <w:r w:rsidRPr="00432D3E">
              <w:rPr>
                <w:rFonts w:ascii="SimSun" w:hAnsi="SimSun" w:cs="SimSun" w:hint="eastAsia"/>
                <w:sz w:val="20"/>
                <w:szCs w:val="20"/>
                <w:lang w:eastAsia="zh-CN"/>
              </w:rPr>
              <w:t>框架。</w:t>
            </w:r>
          </w:p>
          <w:p w14:paraId="25FF567E" w14:textId="77777777" w:rsidR="00430DCF" w:rsidRPr="00432D3E" w:rsidRDefault="00430DCF" w:rsidP="00432D3E">
            <w:pPr>
              <w:rPr>
                <w:sz w:val="20"/>
                <w:szCs w:val="20"/>
                <w:lang w:eastAsia="zh-CN"/>
              </w:rPr>
            </w:pPr>
          </w:p>
          <w:p w14:paraId="4FA5D798" w14:textId="77777777" w:rsidR="00430DCF" w:rsidRPr="00432D3E" w:rsidRDefault="00430DCF" w:rsidP="00432D3E">
            <w:pPr>
              <w:rPr>
                <w:sz w:val="20"/>
                <w:szCs w:val="20"/>
                <w:lang w:eastAsia="zh-CN"/>
              </w:rPr>
            </w:pPr>
            <w:r>
              <w:rPr>
                <w:rFonts w:ascii="SimSun" w:hAnsi="SimSun" w:cs="SimSun" w:hint="eastAsia"/>
                <w:sz w:val="20"/>
                <w:szCs w:val="20"/>
                <w:lang w:eastAsia="zh-CN"/>
              </w:rPr>
              <w:t xml:space="preserve">    </w:t>
            </w:r>
            <w:r w:rsidRPr="00432D3E">
              <w:rPr>
                <w:rFonts w:ascii="SimSun" w:hAnsi="SimSun" w:cs="SimSun" w:hint="eastAsia"/>
                <w:sz w:val="20"/>
                <w:szCs w:val="20"/>
                <w:lang w:eastAsia="zh-CN"/>
              </w:rPr>
              <w:t>在国家</w:t>
            </w:r>
            <w:r>
              <w:rPr>
                <w:rFonts w:ascii="SimSun" w:hAnsi="SimSun" w:cs="SimSun" w:hint="eastAsia"/>
                <w:sz w:val="20"/>
                <w:szCs w:val="20"/>
                <w:lang w:eastAsia="zh-CN"/>
              </w:rPr>
              <w:t>层面</w:t>
            </w:r>
            <w:r w:rsidRPr="00432D3E">
              <w:rPr>
                <w:rFonts w:ascii="SimSun" w:hAnsi="SimSun" w:cs="SimSun" w:hint="eastAsia"/>
                <w:sz w:val="20"/>
                <w:szCs w:val="20"/>
                <w:lang w:eastAsia="zh-CN"/>
              </w:rPr>
              <w:t>，生物安全已被纳入</w:t>
            </w:r>
            <w:r>
              <w:rPr>
                <w:rFonts w:ascii="SimSun" w:hAnsi="SimSun" w:cs="SimSun" w:hint="eastAsia"/>
                <w:sz w:val="20"/>
                <w:szCs w:val="20"/>
                <w:lang w:eastAsia="zh-CN"/>
              </w:rPr>
              <w:t>各</w:t>
            </w:r>
            <w:r w:rsidRPr="00432D3E">
              <w:rPr>
                <w:rFonts w:ascii="SimSun" w:hAnsi="SimSun" w:cs="SimSun" w:hint="eastAsia"/>
                <w:sz w:val="20"/>
                <w:szCs w:val="20"/>
                <w:lang w:eastAsia="zh-CN"/>
              </w:rPr>
              <w:t>部门</w:t>
            </w:r>
            <w:r>
              <w:rPr>
                <w:rFonts w:ascii="SimSun" w:hAnsi="SimSun" w:cs="SimSun" w:hint="eastAsia"/>
                <w:sz w:val="20"/>
                <w:szCs w:val="20"/>
                <w:lang w:eastAsia="zh-CN"/>
              </w:rPr>
              <w:t>的</w:t>
            </w:r>
            <w:r w:rsidRPr="00432D3E">
              <w:rPr>
                <w:rFonts w:ascii="SimSun" w:hAnsi="SimSun" w:cs="SimSun" w:hint="eastAsia"/>
                <w:sz w:val="20"/>
                <w:szCs w:val="20"/>
                <w:lang w:eastAsia="zh-CN"/>
              </w:rPr>
              <w:t>预算规划，并建立了公私伙伴关系，以支持研究和实验室设备的采购。</w:t>
            </w:r>
            <w:r>
              <w:rPr>
                <w:rFonts w:ascii="SimSun" w:hAnsi="SimSun" w:cs="SimSun" w:hint="eastAsia"/>
                <w:sz w:val="20"/>
                <w:szCs w:val="20"/>
                <w:lang w:eastAsia="zh-CN"/>
              </w:rPr>
              <w:t>总体而言</w:t>
            </w:r>
            <w:r w:rsidRPr="00432D3E">
              <w:rPr>
                <w:rFonts w:ascii="SimSun" w:hAnsi="SimSun" w:cs="SimSun" w:hint="eastAsia"/>
                <w:sz w:val="20"/>
                <w:szCs w:val="20"/>
                <w:lang w:eastAsia="zh-CN"/>
              </w:rPr>
              <w:t>，这些措施的</w:t>
            </w:r>
            <w:r>
              <w:rPr>
                <w:rFonts w:ascii="SimSun" w:hAnsi="SimSun" w:cs="SimSun" w:hint="eastAsia"/>
                <w:sz w:val="20"/>
                <w:szCs w:val="20"/>
                <w:lang w:eastAsia="zh-CN"/>
              </w:rPr>
              <w:t>综合实施表明</w:t>
            </w:r>
            <w:r w:rsidRPr="00432D3E">
              <w:rPr>
                <w:rFonts w:ascii="SimSun" w:hAnsi="SimSun" w:cs="SimSun" w:hint="eastAsia"/>
                <w:sz w:val="20"/>
                <w:szCs w:val="20"/>
                <w:lang w:eastAsia="zh-CN"/>
              </w:rPr>
              <w:t>是朝着建立一个更加健全的国家生物安全体系迈出的</w:t>
            </w:r>
            <w:r>
              <w:rPr>
                <w:rFonts w:ascii="SimSun" w:hAnsi="SimSun" w:cs="SimSun" w:hint="eastAsia"/>
                <w:sz w:val="20"/>
                <w:szCs w:val="20"/>
                <w:lang w:eastAsia="zh-CN"/>
              </w:rPr>
              <w:t>一个</w:t>
            </w:r>
            <w:r w:rsidRPr="00432D3E">
              <w:rPr>
                <w:rFonts w:ascii="SimSun" w:hAnsi="SimSun" w:cs="SimSun" w:hint="eastAsia"/>
                <w:sz w:val="20"/>
                <w:szCs w:val="20"/>
                <w:lang w:eastAsia="zh-CN"/>
              </w:rPr>
              <w:t>系统</w:t>
            </w:r>
            <w:r>
              <w:rPr>
                <w:rFonts w:ascii="SimSun" w:hAnsi="SimSun" w:cs="SimSun" w:hint="eastAsia"/>
                <w:sz w:val="20"/>
                <w:szCs w:val="20"/>
                <w:lang w:eastAsia="zh-CN"/>
              </w:rPr>
              <w:t>性步伐</w:t>
            </w:r>
            <w:r w:rsidRPr="00432D3E">
              <w:rPr>
                <w:rFonts w:ascii="SimSun" w:hAnsi="SimSun" w:cs="SimSun" w:hint="eastAsia"/>
                <w:sz w:val="20"/>
                <w:szCs w:val="20"/>
                <w:lang w:eastAsia="zh-CN"/>
              </w:rPr>
              <w:t>，该体系</w:t>
            </w:r>
            <w:r>
              <w:rPr>
                <w:rFonts w:ascii="SimSun" w:hAnsi="SimSun" w:cs="SimSun" w:hint="eastAsia"/>
                <w:sz w:val="20"/>
                <w:szCs w:val="20"/>
                <w:lang w:eastAsia="zh-CN"/>
              </w:rPr>
              <w:t>既</w:t>
            </w:r>
            <w:r w:rsidRPr="00432D3E">
              <w:rPr>
                <w:rFonts w:ascii="SimSun" w:hAnsi="SimSun" w:cs="SimSun" w:hint="eastAsia"/>
                <w:sz w:val="20"/>
                <w:szCs w:val="20"/>
                <w:lang w:eastAsia="zh-CN"/>
              </w:rPr>
              <w:t>符合</w:t>
            </w:r>
            <w:r>
              <w:rPr>
                <w:rFonts w:ascii="SimSun" w:hAnsi="SimSun" w:cs="SimSun" w:hint="eastAsia"/>
                <w:sz w:val="20"/>
                <w:szCs w:val="20"/>
                <w:lang w:eastAsia="zh-CN"/>
              </w:rPr>
              <w:t>该国所作</w:t>
            </w:r>
            <w:r w:rsidRPr="00432D3E">
              <w:rPr>
                <w:rFonts w:ascii="SimSun" w:hAnsi="SimSun" w:cs="SimSun" w:hint="eastAsia"/>
                <w:sz w:val="20"/>
                <w:szCs w:val="20"/>
                <w:lang w:eastAsia="zh-CN"/>
              </w:rPr>
              <w:t>的国际承诺，</w:t>
            </w:r>
            <w:r>
              <w:rPr>
                <w:rFonts w:ascii="SimSun" w:hAnsi="SimSun" w:cs="SimSun" w:hint="eastAsia"/>
                <w:sz w:val="20"/>
                <w:szCs w:val="20"/>
                <w:lang w:eastAsia="zh-CN"/>
              </w:rPr>
              <w:t>又能</w:t>
            </w:r>
            <w:r w:rsidRPr="00432D3E">
              <w:rPr>
                <w:rFonts w:ascii="SimSun" w:hAnsi="SimSun" w:cs="SimSun" w:hint="eastAsia"/>
                <w:sz w:val="20"/>
                <w:szCs w:val="20"/>
                <w:lang w:eastAsia="zh-CN"/>
              </w:rPr>
              <w:t>适应现代生物技术带来的挑战。</w:t>
            </w:r>
          </w:p>
          <w:p w14:paraId="284CC86C" w14:textId="77777777" w:rsidR="00430DCF" w:rsidRPr="00432D3E" w:rsidRDefault="00430DCF" w:rsidP="00432D3E">
            <w:pPr>
              <w:rPr>
                <w:sz w:val="20"/>
                <w:szCs w:val="20"/>
                <w:lang w:eastAsia="zh-CN"/>
              </w:rPr>
            </w:pPr>
          </w:p>
          <w:p w14:paraId="24B1A7C9" w14:textId="77777777" w:rsidR="00430DCF" w:rsidRPr="00432D3E" w:rsidRDefault="00430DCF" w:rsidP="00432D3E">
            <w:pPr>
              <w:rPr>
                <w:sz w:val="20"/>
                <w:szCs w:val="20"/>
                <w:lang w:eastAsia="zh-CN"/>
              </w:rPr>
            </w:pPr>
            <w:r w:rsidRPr="006B7C47">
              <w:rPr>
                <w:rFonts w:ascii="KaiTi" w:eastAsia="KaiTi" w:hAnsi="KaiTi" w:cs="SimSun" w:hint="eastAsia"/>
                <w:sz w:val="20"/>
                <w:szCs w:val="20"/>
                <w:lang w:eastAsia="zh-CN"/>
              </w:rPr>
              <w:t>相关行动目标</w:t>
            </w:r>
            <w:r>
              <w:rPr>
                <w:rFonts w:ascii="SimSun" w:hAnsi="SimSun" w:cs="SimSun" w:hint="eastAsia"/>
                <w:sz w:val="20"/>
                <w:szCs w:val="20"/>
                <w:lang w:eastAsia="zh-CN"/>
              </w:rPr>
              <w:t>：</w:t>
            </w:r>
            <w:r w:rsidRPr="00432D3E">
              <w:rPr>
                <w:sz w:val="20"/>
                <w:szCs w:val="20"/>
                <w:lang w:eastAsia="zh-CN"/>
              </w:rPr>
              <w:t>6</w:t>
            </w:r>
            <w:r w:rsidRPr="00432D3E">
              <w:rPr>
                <w:rFonts w:ascii="SimSun" w:hAnsi="SimSun" w:cs="SimSun" w:hint="eastAsia"/>
                <w:sz w:val="20"/>
                <w:szCs w:val="20"/>
                <w:lang w:eastAsia="zh-CN"/>
              </w:rPr>
              <w:t>、</w:t>
            </w:r>
            <w:r w:rsidRPr="00432D3E">
              <w:rPr>
                <w:sz w:val="20"/>
                <w:szCs w:val="20"/>
                <w:lang w:eastAsia="zh-CN"/>
              </w:rPr>
              <w:t>13</w:t>
            </w:r>
            <w:r w:rsidRPr="00432D3E">
              <w:rPr>
                <w:rFonts w:ascii="SimSun" w:hAnsi="SimSun" w:cs="SimSun" w:hint="eastAsia"/>
                <w:sz w:val="20"/>
                <w:szCs w:val="20"/>
                <w:lang w:eastAsia="zh-CN"/>
              </w:rPr>
              <w:t>、</w:t>
            </w:r>
            <w:r w:rsidRPr="00432D3E">
              <w:rPr>
                <w:sz w:val="20"/>
                <w:szCs w:val="20"/>
                <w:lang w:eastAsia="zh-CN"/>
              </w:rPr>
              <w:t>17</w:t>
            </w:r>
            <w:r w:rsidRPr="00432D3E">
              <w:rPr>
                <w:rFonts w:ascii="SimSun" w:hAnsi="SimSun" w:cs="SimSun" w:hint="eastAsia"/>
                <w:sz w:val="20"/>
                <w:szCs w:val="20"/>
                <w:lang w:eastAsia="zh-CN"/>
              </w:rPr>
              <w:t>、</w:t>
            </w:r>
            <w:r w:rsidRPr="00432D3E">
              <w:rPr>
                <w:sz w:val="20"/>
                <w:szCs w:val="20"/>
                <w:lang w:eastAsia="zh-CN"/>
              </w:rPr>
              <w:t>19</w:t>
            </w:r>
            <w:r w:rsidRPr="00432D3E">
              <w:rPr>
                <w:rFonts w:ascii="SimSun" w:hAnsi="SimSun" w:cs="SimSun" w:hint="eastAsia"/>
                <w:sz w:val="20"/>
                <w:szCs w:val="20"/>
                <w:lang w:eastAsia="zh-CN"/>
              </w:rPr>
              <w:t>、</w:t>
            </w:r>
            <w:r w:rsidRPr="00432D3E">
              <w:rPr>
                <w:sz w:val="20"/>
                <w:szCs w:val="20"/>
                <w:lang w:eastAsia="zh-CN"/>
              </w:rPr>
              <w:t>20</w:t>
            </w:r>
            <w:r w:rsidRPr="00432D3E">
              <w:rPr>
                <w:rFonts w:ascii="SimSun" w:hAnsi="SimSun" w:cs="SimSun" w:hint="eastAsia"/>
                <w:sz w:val="20"/>
                <w:szCs w:val="20"/>
                <w:lang w:eastAsia="zh-CN"/>
              </w:rPr>
              <w:t>和</w:t>
            </w:r>
            <w:r w:rsidRPr="00432D3E">
              <w:rPr>
                <w:sz w:val="20"/>
                <w:szCs w:val="20"/>
                <w:lang w:eastAsia="zh-CN"/>
              </w:rPr>
              <w:t>21</w:t>
            </w:r>
            <w:r w:rsidRPr="00432D3E">
              <w:rPr>
                <w:rFonts w:ascii="SimSun" w:hAnsi="SimSun" w:cs="SimSun" w:hint="eastAsia"/>
                <w:sz w:val="20"/>
                <w:szCs w:val="20"/>
                <w:lang w:eastAsia="zh-CN"/>
              </w:rPr>
              <w:t>。</w:t>
            </w:r>
          </w:p>
          <w:p w14:paraId="4E7E879C" w14:textId="77777777" w:rsidR="00430DCF" w:rsidRPr="006B7C47" w:rsidRDefault="00430DCF" w:rsidP="00F804D6">
            <w:pPr>
              <w:spacing w:after="160" w:line="278" w:lineRule="auto"/>
              <w:rPr>
                <w:rFonts w:ascii="KaiTi" w:eastAsia="KaiTi" w:hAnsi="KaiTi"/>
                <w:i/>
                <w:iCs/>
                <w:lang w:eastAsia="zh-CN"/>
              </w:rPr>
            </w:pPr>
            <w:r w:rsidRPr="006B7C47">
              <w:rPr>
                <w:rFonts w:ascii="KaiTi" w:eastAsia="KaiTi" w:hAnsi="KaiTi" w:cs="SimSun" w:hint="eastAsia"/>
                <w:sz w:val="20"/>
                <w:szCs w:val="20"/>
                <w:lang w:eastAsia="zh-CN"/>
              </w:rPr>
              <w:t>资料来源：</w:t>
            </w:r>
            <w:r w:rsidRPr="005C7538">
              <w:rPr>
                <w:rFonts w:ascii="Times New Roman" w:hAnsi="Times New Roman" w:cs="Times New Roman"/>
                <w:sz w:val="20"/>
                <w:szCs w:val="20"/>
                <w:lang w:eastAsia="zh-CN"/>
              </w:rPr>
              <w:t>喀麦隆根据《公约》提交的第七次国家报告；喀麦隆政府，</w:t>
            </w:r>
            <w:r w:rsidRPr="005C7538">
              <w:rPr>
                <w:rFonts w:ascii="Times New Roman" w:hAnsi="Times New Roman" w:cs="Times New Roman"/>
                <w:sz w:val="20"/>
                <w:szCs w:val="20"/>
                <w:lang w:eastAsia="zh-CN"/>
              </w:rPr>
              <w:t>2025</w:t>
            </w:r>
            <w:r w:rsidRPr="005C7538">
              <w:rPr>
                <w:rFonts w:ascii="Times New Roman" w:hAnsi="Times New Roman" w:cs="Times New Roman"/>
                <w:sz w:val="20"/>
                <w:szCs w:val="20"/>
                <w:lang w:eastAsia="zh-CN"/>
              </w:rPr>
              <w:t>年；环境署和全环基金，</w:t>
            </w:r>
            <w:r w:rsidRPr="005C7538">
              <w:rPr>
                <w:rFonts w:ascii="Times New Roman" w:hAnsi="Times New Roman" w:cs="Times New Roman"/>
                <w:sz w:val="20"/>
                <w:szCs w:val="20"/>
                <w:lang w:eastAsia="zh-CN"/>
              </w:rPr>
              <w:t>2023</w:t>
            </w:r>
            <w:r w:rsidRPr="005C7538">
              <w:rPr>
                <w:rFonts w:ascii="Times New Roman" w:hAnsi="Times New Roman" w:cs="Times New Roman"/>
                <w:sz w:val="20"/>
                <w:szCs w:val="20"/>
                <w:lang w:eastAsia="zh-CN"/>
              </w:rPr>
              <w:t>年</w:t>
            </w:r>
            <w:r w:rsidRPr="006B7C47">
              <w:rPr>
                <w:rFonts w:ascii="KaiTi" w:eastAsia="KaiTi" w:hAnsi="KaiTi" w:cs="SimSun" w:hint="eastAsia"/>
                <w:sz w:val="20"/>
                <w:szCs w:val="20"/>
                <w:lang w:eastAsia="zh-CN"/>
              </w:rPr>
              <w:t>。</w:t>
            </w:r>
          </w:p>
        </w:tc>
      </w:tr>
    </w:tbl>
    <w:p w14:paraId="1DAEAFD5" w14:textId="77777777" w:rsidR="00430DCF" w:rsidRPr="00B66112" w:rsidRDefault="00430DCF" w:rsidP="00767954">
      <w:pPr>
        <w:pStyle w:val="Caption"/>
        <w:keepNext/>
      </w:pPr>
      <w:r w:rsidRPr="00B66112">
        <w:rPr>
          <w:lang w:val="en-US"/>
        </w:rPr>
        <w:t xml:space="preserve"> </w:t>
      </w:r>
    </w:p>
    <w:tbl>
      <w:tblPr>
        <w:tblStyle w:val="TableGrid"/>
        <w:tblW w:w="0" w:type="auto"/>
        <w:tblLook w:val="04A0" w:firstRow="1" w:lastRow="0" w:firstColumn="1" w:lastColumn="0" w:noHBand="0" w:noVBand="1"/>
      </w:tblPr>
      <w:tblGrid>
        <w:gridCol w:w="9016"/>
      </w:tblGrid>
      <w:tr w:rsidR="00430DCF" w:rsidRPr="00B66112" w14:paraId="2DE528C5" w14:textId="77777777" w:rsidTr="004C0F10">
        <w:trPr>
          <w:trHeight w:val="303"/>
        </w:trPr>
        <w:tc>
          <w:tcPr>
            <w:tcW w:w="9069" w:type="dxa"/>
            <w:shd w:val="clear" w:color="auto" w:fill="D1D1D1" w:themeFill="background2" w:themeFillShade="E6"/>
          </w:tcPr>
          <w:p w14:paraId="519C3274" w14:textId="77777777" w:rsidR="00430DCF" w:rsidRPr="00B66112" w:rsidRDefault="00430DCF" w:rsidP="004C0F10">
            <w:pPr>
              <w:rPr>
                <w:sz w:val="20"/>
                <w:szCs w:val="20"/>
                <w:lang w:eastAsia="zh-CN"/>
              </w:rPr>
            </w:pPr>
            <w:r>
              <w:rPr>
                <w:rFonts w:ascii="SimSun" w:hAnsi="SimSun" w:cs="SimSun" w:hint="eastAsia"/>
                <w:sz w:val="20"/>
                <w:szCs w:val="20"/>
                <w:lang w:eastAsia="zh-CN"/>
              </w:rPr>
              <w:t>方框</w:t>
            </w:r>
            <w:r w:rsidRPr="00B66112">
              <w:rPr>
                <w:sz w:val="20"/>
                <w:szCs w:val="20"/>
                <w:lang w:eastAsia="zh-CN"/>
              </w:rPr>
              <w:t xml:space="preserve"> </w:t>
            </w:r>
            <w:r w:rsidRPr="00B66112">
              <w:rPr>
                <w:noProof/>
                <w:sz w:val="20"/>
                <w:szCs w:val="20"/>
                <w:lang w:eastAsia="zh-CN"/>
              </w:rPr>
              <w:t>42</w:t>
            </w:r>
          </w:p>
          <w:p w14:paraId="70486F31" w14:textId="77777777" w:rsidR="00430DCF" w:rsidRPr="00B37ACF" w:rsidRDefault="00430DCF" w:rsidP="00B37ACF">
            <w:pPr>
              <w:rPr>
                <w:b/>
                <w:bCs/>
                <w:sz w:val="20"/>
                <w:szCs w:val="20"/>
                <w:lang w:eastAsia="zh-CN"/>
              </w:rPr>
            </w:pPr>
            <w:r w:rsidRPr="00B37ACF">
              <w:rPr>
                <w:rFonts w:ascii="SimSun" w:hAnsi="SimSun" w:cs="SimSun" w:hint="eastAsia"/>
                <w:b/>
                <w:bCs/>
                <w:sz w:val="20"/>
                <w:szCs w:val="20"/>
                <w:lang w:eastAsia="zh-CN"/>
              </w:rPr>
              <w:t>摩尔多瓦共和国</w:t>
            </w:r>
            <w:r>
              <w:rPr>
                <w:rFonts w:ascii="SimSun" w:hAnsi="SimSun" w:cs="SimSun" w:hint="eastAsia"/>
                <w:b/>
                <w:bCs/>
                <w:sz w:val="20"/>
                <w:szCs w:val="20"/>
                <w:lang w:eastAsia="zh-CN"/>
              </w:rPr>
              <w:t>与</w:t>
            </w:r>
            <w:r w:rsidRPr="00B37ACF">
              <w:rPr>
                <w:rFonts w:ascii="SimSun" w:hAnsi="SimSun" w:cs="SimSun" w:hint="eastAsia"/>
                <w:b/>
                <w:bCs/>
                <w:sz w:val="20"/>
                <w:szCs w:val="20"/>
                <w:lang w:eastAsia="zh-CN"/>
              </w:rPr>
              <w:t>欧盟</w:t>
            </w:r>
            <w:r>
              <w:rPr>
                <w:rFonts w:ascii="SimSun" w:hAnsi="SimSun" w:cs="SimSun" w:hint="eastAsia"/>
                <w:b/>
                <w:bCs/>
                <w:sz w:val="20"/>
                <w:szCs w:val="20"/>
                <w:lang w:eastAsia="zh-CN"/>
              </w:rPr>
              <w:t>入盟接轨</w:t>
            </w:r>
            <w:r w:rsidRPr="00B37ACF">
              <w:rPr>
                <w:rFonts w:ascii="SimSun" w:hAnsi="SimSun" w:cs="SimSun" w:hint="eastAsia"/>
                <w:b/>
                <w:bCs/>
                <w:sz w:val="20"/>
                <w:szCs w:val="20"/>
                <w:lang w:eastAsia="zh-CN"/>
              </w:rPr>
              <w:t>的生物安全一揽子立法</w:t>
            </w:r>
          </w:p>
          <w:p w14:paraId="25DEAFF3" w14:textId="77777777" w:rsidR="00430DCF" w:rsidRPr="00B37ACF" w:rsidRDefault="00430DCF" w:rsidP="00B37ACF">
            <w:pPr>
              <w:rPr>
                <w:b/>
                <w:bCs/>
                <w:sz w:val="20"/>
                <w:szCs w:val="20"/>
                <w:lang w:eastAsia="zh-CN"/>
              </w:rPr>
            </w:pPr>
          </w:p>
          <w:p w14:paraId="6B10CE92" w14:textId="77777777" w:rsidR="00430DCF" w:rsidRDefault="00430DCF" w:rsidP="00B37ACF">
            <w:pPr>
              <w:rPr>
                <w:rFonts w:ascii="SimSun" w:hAnsi="SimSun" w:cs="SimSun"/>
                <w:sz w:val="20"/>
                <w:szCs w:val="20"/>
                <w:lang w:eastAsia="zh-CN"/>
              </w:rPr>
            </w:pPr>
            <w:r>
              <w:rPr>
                <w:rFonts w:eastAsiaTheme="minorEastAsia" w:hint="eastAsia"/>
                <w:sz w:val="20"/>
                <w:szCs w:val="20"/>
                <w:lang w:eastAsia="zh-CN"/>
              </w:rPr>
              <w:t xml:space="preserve">         </w:t>
            </w:r>
            <w:r w:rsidRPr="00B37ACF">
              <w:rPr>
                <w:sz w:val="20"/>
                <w:szCs w:val="20"/>
                <w:lang w:eastAsia="zh-CN"/>
              </w:rPr>
              <w:t>2020</w:t>
            </w:r>
            <w:r w:rsidRPr="00B37ACF">
              <w:rPr>
                <w:rFonts w:ascii="SimSun" w:hAnsi="SimSun" w:cs="SimSun" w:hint="eastAsia"/>
                <w:sz w:val="20"/>
                <w:szCs w:val="20"/>
                <w:lang w:eastAsia="zh-CN"/>
              </w:rPr>
              <w:t>年至</w:t>
            </w:r>
            <w:r w:rsidRPr="00B37ACF">
              <w:rPr>
                <w:sz w:val="20"/>
                <w:szCs w:val="20"/>
                <w:lang w:eastAsia="zh-CN"/>
              </w:rPr>
              <w:t>2025</w:t>
            </w:r>
            <w:r w:rsidRPr="00B37ACF">
              <w:rPr>
                <w:rFonts w:ascii="SimSun" w:hAnsi="SimSun" w:cs="SimSun" w:hint="eastAsia"/>
                <w:sz w:val="20"/>
                <w:szCs w:val="20"/>
                <w:lang w:eastAsia="zh-CN"/>
              </w:rPr>
              <w:t>年间，摩尔多瓦共和国起草并批准了</w:t>
            </w:r>
            <w:r>
              <w:rPr>
                <w:rFonts w:ascii="SimSun" w:hAnsi="SimSun" w:cs="SimSun" w:hint="eastAsia"/>
                <w:sz w:val="20"/>
                <w:szCs w:val="20"/>
                <w:lang w:eastAsia="zh-CN"/>
              </w:rPr>
              <w:t>多</w:t>
            </w:r>
            <w:r w:rsidRPr="00B37ACF">
              <w:rPr>
                <w:rFonts w:ascii="SimSun" w:hAnsi="SimSun" w:cs="SimSun" w:hint="eastAsia"/>
                <w:sz w:val="20"/>
                <w:szCs w:val="20"/>
                <w:lang w:eastAsia="zh-CN"/>
              </w:rPr>
              <w:t>项与生物</w:t>
            </w:r>
            <w:r>
              <w:rPr>
                <w:rFonts w:ascii="SimSun" w:hAnsi="SimSun" w:cs="SimSun" w:hint="eastAsia"/>
                <w:sz w:val="20"/>
                <w:szCs w:val="20"/>
                <w:lang w:eastAsia="zh-CN"/>
              </w:rPr>
              <w:t>安全</w:t>
            </w:r>
            <w:r w:rsidRPr="00B37ACF">
              <w:rPr>
                <w:rFonts w:ascii="SimSun" w:hAnsi="SimSun" w:cs="SimSun" w:hint="eastAsia"/>
                <w:sz w:val="20"/>
                <w:szCs w:val="20"/>
                <w:lang w:eastAsia="zh-CN"/>
              </w:rPr>
              <w:t>有关的法律和政府决定，</w:t>
            </w:r>
            <w:r>
              <w:rPr>
                <w:rFonts w:ascii="SimSun" w:hAnsi="SimSun" w:cs="SimSun" w:hint="eastAsia"/>
                <w:sz w:val="20"/>
                <w:szCs w:val="20"/>
                <w:lang w:eastAsia="zh-CN"/>
              </w:rPr>
              <w:t>内容涵盖</w:t>
            </w:r>
            <w:r w:rsidRPr="00B37ACF">
              <w:rPr>
                <w:rFonts w:ascii="SimSun" w:hAnsi="SimSun" w:cs="SimSun" w:hint="eastAsia"/>
                <w:sz w:val="20"/>
                <w:szCs w:val="20"/>
                <w:lang w:eastAsia="zh-CN"/>
              </w:rPr>
              <w:t>改性活生物体、食品、饲料和微生物的监管、控制、</w:t>
            </w:r>
            <w:r>
              <w:rPr>
                <w:rFonts w:ascii="SimSun" w:hAnsi="SimSun" w:cs="SimSun" w:hint="eastAsia"/>
                <w:sz w:val="20"/>
                <w:szCs w:val="20"/>
                <w:lang w:eastAsia="zh-CN"/>
              </w:rPr>
              <w:t>流转与</w:t>
            </w:r>
            <w:r w:rsidRPr="00B37ACF">
              <w:rPr>
                <w:rFonts w:ascii="SimSun" w:hAnsi="SimSun" w:cs="SimSun" w:hint="eastAsia"/>
                <w:sz w:val="20"/>
                <w:szCs w:val="20"/>
                <w:lang w:eastAsia="zh-CN"/>
              </w:rPr>
              <w:t>使用。</w:t>
            </w:r>
            <w:r w:rsidRPr="00B37ACF">
              <w:rPr>
                <w:sz w:val="20"/>
                <w:szCs w:val="20"/>
                <w:lang w:eastAsia="zh-CN"/>
              </w:rPr>
              <w:t>2025</w:t>
            </w:r>
            <w:r w:rsidRPr="00B37ACF">
              <w:rPr>
                <w:rFonts w:ascii="SimSun" w:hAnsi="SimSun" w:cs="SimSun" w:hint="eastAsia"/>
                <w:sz w:val="20"/>
                <w:szCs w:val="20"/>
                <w:lang w:eastAsia="zh-CN"/>
              </w:rPr>
              <w:t>年，摩尔多瓦共和国环境局</w:t>
            </w:r>
            <w:r>
              <w:rPr>
                <w:rFonts w:ascii="SimSun" w:hAnsi="SimSun" w:cs="SimSun" w:hint="eastAsia"/>
                <w:sz w:val="20"/>
                <w:szCs w:val="20"/>
                <w:lang w:eastAsia="zh-CN"/>
              </w:rPr>
              <w:t>向国内</w:t>
            </w:r>
            <w:r w:rsidRPr="00B37ACF">
              <w:rPr>
                <w:sz w:val="20"/>
                <w:szCs w:val="20"/>
                <w:lang w:eastAsia="zh-CN"/>
              </w:rPr>
              <w:t>17</w:t>
            </w:r>
            <w:r>
              <w:rPr>
                <w:rFonts w:ascii="SimSun" w:hAnsi="SimSun" w:cs="SimSun" w:hint="eastAsia"/>
                <w:sz w:val="20"/>
                <w:szCs w:val="20"/>
                <w:lang w:eastAsia="zh-CN"/>
              </w:rPr>
              <w:t>个</w:t>
            </w:r>
            <w:r w:rsidRPr="00B37ACF">
              <w:rPr>
                <w:rFonts w:ascii="SimSun" w:hAnsi="SimSun" w:cs="SimSun" w:hint="eastAsia"/>
                <w:sz w:val="20"/>
                <w:szCs w:val="20"/>
                <w:lang w:eastAsia="zh-CN"/>
              </w:rPr>
              <w:t>受益</w:t>
            </w:r>
            <w:r>
              <w:rPr>
                <w:rFonts w:ascii="SimSun" w:hAnsi="SimSun" w:cs="SimSun" w:hint="eastAsia"/>
                <w:sz w:val="20"/>
                <w:szCs w:val="20"/>
                <w:lang w:eastAsia="zh-CN"/>
              </w:rPr>
              <w:t>方</w:t>
            </w:r>
            <w:r w:rsidRPr="00B37ACF">
              <w:rPr>
                <w:rFonts w:ascii="SimSun" w:hAnsi="SimSun" w:cs="SimSun" w:hint="eastAsia"/>
                <w:sz w:val="20"/>
                <w:szCs w:val="20"/>
                <w:lang w:eastAsia="zh-CN"/>
              </w:rPr>
              <w:t>签发了</w:t>
            </w:r>
            <w:r w:rsidRPr="00B37ACF">
              <w:rPr>
                <w:sz w:val="20"/>
                <w:szCs w:val="20"/>
                <w:lang w:eastAsia="zh-CN"/>
              </w:rPr>
              <w:t>18</w:t>
            </w:r>
            <w:r w:rsidRPr="00B37ACF">
              <w:rPr>
                <w:rFonts w:ascii="SimSun" w:hAnsi="SimSun" w:cs="SimSun" w:hint="eastAsia"/>
                <w:sz w:val="20"/>
                <w:szCs w:val="20"/>
                <w:lang w:eastAsia="zh-CN"/>
              </w:rPr>
              <w:t>份</w:t>
            </w:r>
            <w:r>
              <w:rPr>
                <w:rFonts w:ascii="SimSun" w:hAnsi="SimSun" w:cs="SimSun" w:hint="eastAsia"/>
                <w:sz w:val="20"/>
                <w:szCs w:val="20"/>
                <w:lang w:eastAsia="zh-CN"/>
              </w:rPr>
              <w:t>涉及</w:t>
            </w:r>
            <w:r w:rsidRPr="00B37ACF">
              <w:rPr>
                <w:rFonts w:ascii="SimSun" w:hAnsi="SimSun" w:cs="SimSun" w:hint="eastAsia"/>
                <w:sz w:val="20"/>
                <w:szCs w:val="20"/>
                <w:lang w:eastAsia="zh-CN"/>
              </w:rPr>
              <w:t>转基因饲料相关产品的</w:t>
            </w:r>
            <w:r>
              <w:rPr>
                <w:rFonts w:ascii="SimSun" w:hAnsi="SimSun" w:cs="SimSun" w:hint="eastAsia"/>
                <w:sz w:val="20"/>
                <w:szCs w:val="20"/>
                <w:lang w:eastAsia="zh-CN"/>
              </w:rPr>
              <w:t>许可</w:t>
            </w:r>
            <w:r w:rsidRPr="00B37ACF">
              <w:rPr>
                <w:rFonts w:ascii="SimSun" w:hAnsi="SimSun" w:cs="SimSun" w:hint="eastAsia"/>
                <w:sz w:val="20"/>
                <w:szCs w:val="20"/>
                <w:lang w:eastAsia="zh-CN"/>
              </w:rPr>
              <w:t>，</w:t>
            </w:r>
            <w:r>
              <w:rPr>
                <w:rFonts w:ascii="SimSun" w:hAnsi="SimSun" w:cs="SimSun" w:hint="eastAsia"/>
                <w:sz w:val="20"/>
                <w:szCs w:val="20"/>
                <w:lang w:eastAsia="zh-CN"/>
              </w:rPr>
              <w:t>其中</w:t>
            </w:r>
            <w:r w:rsidRPr="00B37ACF">
              <w:rPr>
                <w:rFonts w:ascii="SimSun" w:hAnsi="SimSun" w:cs="SimSun" w:hint="eastAsia"/>
                <w:sz w:val="20"/>
                <w:szCs w:val="20"/>
                <w:lang w:eastAsia="zh-CN"/>
              </w:rPr>
              <w:t>包括</w:t>
            </w:r>
            <w:r>
              <w:rPr>
                <w:rFonts w:ascii="SimSun" w:hAnsi="SimSun" w:cs="SimSun" w:hint="eastAsia"/>
                <w:sz w:val="20"/>
                <w:szCs w:val="20"/>
                <w:lang w:eastAsia="zh-CN"/>
              </w:rPr>
              <w:t>针对</w:t>
            </w:r>
            <w:r w:rsidRPr="00B37ACF">
              <w:rPr>
                <w:rFonts w:ascii="SimSun" w:hAnsi="SimSun" w:cs="SimSun" w:hint="eastAsia"/>
                <w:sz w:val="20"/>
                <w:szCs w:val="20"/>
                <w:lang w:eastAsia="zh-CN"/>
              </w:rPr>
              <w:t>转基因大豆</w:t>
            </w:r>
            <w:r>
              <w:rPr>
                <w:rFonts w:ascii="SimSun" w:hAnsi="SimSun" w:cs="SimSun" w:hint="eastAsia"/>
                <w:sz w:val="20"/>
                <w:szCs w:val="20"/>
                <w:lang w:eastAsia="zh-CN"/>
              </w:rPr>
              <w:t>粕、</w:t>
            </w:r>
            <w:r w:rsidRPr="00B37ACF">
              <w:rPr>
                <w:rFonts w:ascii="SimSun" w:hAnsi="SimSun" w:cs="SimSun" w:hint="eastAsia"/>
                <w:sz w:val="20"/>
                <w:szCs w:val="20"/>
                <w:lang w:eastAsia="zh-CN"/>
              </w:rPr>
              <w:t>含转基因大豆</w:t>
            </w:r>
            <w:r>
              <w:rPr>
                <w:rFonts w:ascii="SimSun" w:hAnsi="SimSun" w:cs="SimSun" w:hint="eastAsia"/>
                <w:sz w:val="20"/>
                <w:szCs w:val="20"/>
                <w:lang w:eastAsia="zh-CN"/>
              </w:rPr>
              <w:t>粕</w:t>
            </w:r>
            <w:r w:rsidRPr="00B37ACF">
              <w:rPr>
                <w:rFonts w:ascii="SimSun" w:hAnsi="SimSun" w:cs="SimSun" w:hint="eastAsia"/>
                <w:sz w:val="20"/>
                <w:szCs w:val="20"/>
                <w:lang w:eastAsia="zh-CN"/>
              </w:rPr>
              <w:t>和转基因玉米</w:t>
            </w:r>
            <w:r>
              <w:rPr>
                <w:rFonts w:ascii="SimSun" w:hAnsi="SimSun" w:cs="SimSun" w:hint="eastAsia"/>
                <w:sz w:val="20"/>
                <w:szCs w:val="20"/>
                <w:lang w:eastAsia="zh-CN"/>
              </w:rPr>
              <w:t>成分</w:t>
            </w:r>
            <w:r w:rsidRPr="00B37ACF">
              <w:rPr>
                <w:rFonts w:ascii="SimSun" w:hAnsi="SimSun" w:cs="SimSun" w:hint="eastAsia"/>
                <w:sz w:val="20"/>
                <w:szCs w:val="20"/>
                <w:lang w:eastAsia="zh-CN"/>
              </w:rPr>
              <w:t>的</w:t>
            </w:r>
            <w:r>
              <w:rPr>
                <w:rFonts w:ascii="SimSun" w:hAnsi="SimSun" w:cs="SimSun" w:hint="eastAsia"/>
                <w:sz w:val="20"/>
                <w:szCs w:val="20"/>
                <w:lang w:eastAsia="zh-CN"/>
              </w:rPr>
              <w:t>配合</w:t>
            </w:r>
            <w:r w:rsidRPr="00B37ACF">
              <w:rPr>
                <w:rFonts w:ascii="SimSun" w:hAnsi="SimSun" w:cs="SimSun" w:hint="eastAsia"/>
                <w:sz w:val="20"/>
                <w:szCs w:val="20"/>
                <w:lang w:eastAsia="zh-CN"/>
              </w:rPr>
              <w:t>饲料以及含转基因生物的配合饲料</w:t>
            </w:r>
            <w:r>
              <w:rPr>
                <w:rFonts w:ascii="SimSun" w:hAnsi="SimSun" w:cs="SimSun" w:hint="eastAsia"/>
                <w:sz w:val="20"/>
                <w:szCs w:val="20"/>
                <w:lang w:eastAsia="zh-CN"/>
              </w:rPr>
              <w:t>的许可</w:t>
            </w:r>
            <w:r w:rsidRPr="00B37ACF">
              <w:rPr>
                <w:rFonts w:ascii="SimSun" w:hAnsi="SimSun" w:cs="SimSun" w:hint="eastAsia"/>
                <w:sz w:val="20"/>
                <w:szCs w:val="20"/>
                <w:lang w:eastAsia="zh-CN"/>
              </w:rPr>
              <w:t>。</w:t>
            </w:r>
          </w:p>
          <w:p w14:paraId="7ED1BA4F" w14:textId="77777777" w:rsidR="00430DCF" w:rsidRPr="00B37ACF" w:rsidRDefault="00430DCF" w:rsidP="00B37ACF">
            <w:pPr>
              <w:rPr>
                <w:sz w:val="20"/>
                <w:szCs w:val="20"/>
                <w:lang w:eastAsia="zh-CN"/>
              </w:rPr>
            </w:pPr>
          </w:p>
          <w:p w14:paraId="4EE571E4" w14:textId="77777777" w:rsidR="00430DCF" w:rsidRDefault="00430DCF" w:rsidP="00B37ACF">
            <w:pPr>
              <w:rPr>
                <w:rFonts w:ascii="SimSun" w:hAnsi="SimSun" w:cs="SimSun"/>
                <w:sz w:val="20"/>
                <w:szCs w:val="20"/>
                <w:lang w:eastAsia="zh-CN"/>
              </w:rPr>
            </w:pPr>
            <w:r>
              <w:rPr>
                <w:rFonts w:ascii="SimSun" w:hAnsi="SimSun" w:cs="SimSun" w:hint="eastAsia"/>
                <w:sz w:val="20"/>
                <w:szCs w:val="20"/>
                <w:lang w:eastAsia="zh-CN"/>
              </w:rPr>
              <w:t xml:space="preserve">    </w:t>
            </w:r>
            <w:r w:rsidRPr="00B37ACF">
              <w:rPr>
                <w:rFonts w:ascii="SimSun" w:hAnsi="SimSun" w:cs="SimSun" w:hint="eastAsia"/>
                <w:sz w:val="20"/>
                <w:szCs w:val="20"/>
                <w:lang w:eastAsia="zh-CN"/>
              </w:rPr>
              <w:t>这些行动</w:t>
            </w:r>
            <w:r>
              <w:rPr>
                <w:rFonts w:ascii="SimSun" w:hAnsi="SimSun" w:cs="SimSun" w:hint="eastAsia"/>
                <w:sz w:val="20"/>
                <w:szCs w:val="20"/>
                <w:lang w:eastAsia="zh-CN"/>
              </w:rPr>
              <w:t>与</w:t>
            </w:r>
            <w:r w:rsidRPr="00B37ACF">
              <w:rPr>
                <w:rFonts w:ascii="SimSun" w:hAnsi="SimSun" w:cs="SimSun" w:hint="eastAsia"/>
                <w:sz w:val="20"/>
                <w:szCs w:val="20"/>
                <w:lang w:eastAsia="zh-CN"/>
              </w:rPr>
              <w:t>改性活生物体</w:t>
            </w:r>
            <w:r>
              <w:rPr>
                <w:rFonts w:ascii="SimSun" w:hAnsi="SimSun" w:cs="SimSun" w:hint="eastAsia"/>
                <w:sz w:val="20"/>
                <w:szCs w:val="20"/>
                <w:lang w:eastAsia="zh-CN"/>
              </w:rPr>
              <w:t>使用</w:t>
            </w:r>
            <w:r w:rsidRPr="00B37ACF">
              <w:rPr>
                <w:rFonts w:ascii="SimSun" w:hAnsi="SimSun" w:cs="SimSun" w:hint="eastAsia"/>
                <w:sz w:val="20"/>
                <w:szCs w:val="20"/>
                <w:lang w:eastAsia="zh-CN"/>
              </w:rPr>
              <w:t>监管框架的实施</w:t>
            </w:r>
            <w:r>
              <w:rPr>
                <w:rFonts w:ascii="SimSun" w:hAnsi="SimSun" w:cs="SimSun" w:hint="eastAsia"/>
                <w:sz w:val="20"/>
                <w:szCs w:val="20"/>
                <w:lang w:eastAsia="zh-CN"/>
              </w:rPr>
              <w:t>保持一致</w:t>
            </w:r>
            <w:r w:rsidRPr="00B37ACF">
              <w:rPr>
                <w:rFonts w:ascii="SimSun" w:hAnsi="SimSun" w:cs="SimSun" w:hint="eastAsia"/>
                <w:sz w:val="20"/>
                <w:szCs w:val="20"/>
                <w:lang w:eastAsia="zh-CN"/>
              </w:rPr>
              <w:t>，</w:t>
            </w:r>
            <w:r>
              <w:rPr>
                <w:rFonts w:ascii="SimSun" w:hAnsi="SimSun" w:cs="SimSun" w:hint="eastAsia"/>
                <w:sz w:val="20"/>
                <w:szCs w:val="20"/>
                <w:lang w:eastAsia="zh-CN"/>
              </w:rPr>
              <w:t>也符合</w:t>
            </w:r>
            <w:r w:rsidRPr="00B37ACF">
              <w:rPr>
                <w:rFonts w:ascii="SimSun" w:hAnsi="SimSun" w:cs="SimSun" w:hint="eastAsia"/>
                <w:sz w:val="20"/>
                <w:szCs w:val="20"/>
                <w:lang w:eastAsia="zh-CN"/>
              </w:rPr>
              <w:t>《卡塔赫纳议定书》和《卡塔赫纳生物安全议定书关于赔偿责任和补救的名古屋</w:t>
            </w:r>
            <w:r w:rsidRPr="00B37ACF">
              <w:rPr>
                <w:sz w:val="20"/>
                <w:szCs w:val="20"/>
                <w:lang w:eastAsia="zh-CN"/>
              </w:rPr>
              <w:t>-</w:t>
            </w:r>
            <w:r w:rsidRPr="00B37ACF">
              <w:rPr>
                <w:rFonts w:ascii="SimSun" w:hAnsi="SimSun" w:cs="SimSun" w:hint="eastAsia"/>
                <w:sz w:val="20"/>
                <w:szCs w:val="20"/>
                <w:lang w:eastAsia="zh-CN"/>
              </w:rPr>
              <w:t>吉隆坡补充议定书》</w:t>
            </w:r>
            <w:r>
              <w:rPr>
                <w:rFonts w:ascii="SimSun" w:hAnsi="SimSun" w:cs="SimSun" w:hint="eastAsia"/>
                <w:sz w:val="20"/>
                <w:szCs w:val="20"/>
                <w:lang w:eastAsia="zh-CN"/>
              </w:rPr>
              <w:t>的适用规定</w:t>
            </w:r>
            <w:r w:rsidRPr="00B37ACF">
              <w:rPr>
                <w:rFonts w:ascii="SimSun" w:hAnsi="SimSun" w:cs="SimSun" w:hint="eastAsia"/>
                <w:sz w:val="20"/>
                <w:szCs w:val="20"/>
                <w:lang w:eastAsia="zh-CN"/>
              </w:rPr>
              <w:t>。这些措施还有助于摩尔多瓦共和国的法律框架与欧盟在生物技术和生物安全监管领域的具体指令相协调。</w:t>
            </w:r>
          </w:p>
          <w:p w14:paraId="534F2825" w14:textId="77777777" w:rsidR="00430DCF" w:rsidRPr="00B37ACF" w:rsidRDefault="00430DCF" w:rsidP="00B37ACF">
            <w:pPr>
              <w:rPr>
                <w:sz w:val="20"/>
                <w:szCs w:val="20"/>
                <w:lang w:eastAsia="zh-CN"/>
              </w:rPr>
            </w:pPr>
          </w:p>
          <w:p w14:paraId="1EC3F7FF" w14:textId="77777777" w:rsidR="00430DCF" w:rsidRPr="00B37ACF" w:rsidRDefault="00430DCF" w:rsidP="00B37ACF">
            <w:pPr>
              <w:rPr>
                <w:sz w:val="20"/>
                <w:szCs w:val="20"/>
                <w:lang w:eastAsia="zh-CN"/>
              </w:rPr>
            </w:pPr>
            <w:r w:rsidRPr="006B7C47">
              <w:rPr>
                <w:rFonts w:ascii="KaiTi" w:eastAsia="KaiTi" w:hAnsi="KaiTi" w:cs="SimSun" w:hint="eastAsia"/>
                <w:sz w:val="20"/>
                <w:szCs w:val="20"/>
                <w:lang w:eastAsia="zh-CN"/>
              </w:rPr>
              <w:t>相关行动目标</w:t>
            </w:r>
            <w:r>
              <w:rPr>
                <w:rFonts w:ascii="SimSun" w:hAnsi="SimSun" w:cs="SimSun" w:hint="eastAsia"/>
                <w:sz w:val="20"/>
                <w:szCs w:val="20"/>
                <w:lang w:eastAsia="zh-CN"/>
              </w:rPr>
              <w:t>：</w:t>
            </w:r>
            <w:r w:rsidRPr="00B37ACF">
              <w:rPr>
                <w:sz w:val="20"/>
                <w:szCs w:val="20"/>
                <w:lang w:eastAsia="zh-CN"/>
              </w:rPr>
              <w:t>10</w:t>
            </w:r>
            <w:r w:rsidRPr="00B37ACF">
              <w:rPr>
                <w:rFonts w:ascii="SimSun" w:hAnsi="SimSun" w:cs="SimSun" w:hint="eastAsia"/>
                <w:sz w:val="20"/>
                <w:szCs w:val="20"/>
                <w:lang w:eastAsia="zh-CN"/>
              </w:rPr>
              <w:t>、</w:t>
            </w:r>
            <w:r w:rsidRPr="00B37ACF">
              <w:rPr>
                <w:sz w:val="20"/>
                <w:szCs w:val="20"/>
                <w:lang w:eastAsia="zh-CN"/>
              </w:rPr>
              <w:t>14</w:t>
            </w:r>
            <w:r w:rsidRPr="00B37ACF">
              <w:rPr>
                <w:rFonts w:ascii="SimSun" w:hAnsi="SimSun" w:cs="SimSun" w:hint="eastAsia"/>
                <w:sz w:val="20"/>
                <w:szCs w:val="20"/>
                <w:lang w:eastAsia="zh-CN"/>
              </w:rPr>
              <w:t>和</w:t>
            </w:r>
            <w:r w:rsidRPr="00B37ACF">
              <w:rPr>
                <w:sz w:val="20"/>
                <w:szCs w:val="20"/>
                <w:lang w:eastAsia="zh-CN"/>
              </w:rPr>
              <w:t>17</w:t>
            </w:r>
            <w:r w:rsidRPr="00B37ACF">
              <w:rPr>
                <w:rFonts w:ascii="SimSun" w:hAnsi="SimSun" w:cs="SimSun" w:hint="eastAsia"/>
                <w:sz w:val="20"/>
                <w:szCs w:val="20"/>
                <w:lang w:eastAsia="zh-CN"/>
              </w:rPr>
              <w:t>。</w:t>
            </w:r>
          </w:p>
          <w:p w14:paraId="5F0DC255" w14:textId="77777777" w:rsidR="00430DCF" w:rsidRPr="006B7C47" w:rsidRDefault="00430DCF" w:rsidP="00F804D6">
            <w:pPr>
              <w:spacing w:after="160"/>
              <w:rPr>
                <w:rFonts w:ascii="KaiTi" w:eastAsia="KaiTi" w:hAnsi="KaiTi"/>
                <w:sz w:val="20"/>
                <w:szCs w:val="20"/>
                <w:lang w:eastAsia="zh-CN"/>
              </w:rPr>
            </w:pPr>
            <w:r w:rsidRPr="006B7C47">
              <w:rPr>
                <w:rFonts w:ascii="KaiTi" w:eastAsia="KaiTi" w:hAnsi="KaiTi" w:cs="SimSun" w:hint="eastAsia"/>
                <w:sz w:val="20"/>
                <w:szCs w:val="20"/>
                <w:lang w:eastAsia="zh-CN"/>
              </w:rPr>
              <w:t>资料来源：</w:t>
            </w:r>
            <w:r w:rsidRPr="005C7538">
              <w:rPr>
                <w:rFonts w:ascii="SimSun" w:hAnsi="SimSun" w:cs="SimSun" w:hint="eastAsia"/>
                <w:sz w:val="20"/>
                <w:szCs w:val="20"/>
                <w:lang w:eastAsia="zh-CN"/>
              </w:rPr>
              <w:t>摩尔多瓦根据《公约》提交的第七次国家报告</w:t>
            </w:r>
            <w:r w:rsidRPr="006B7C47">
              <w:rPr>
                <w:rFonts w:ascii="KaiTi" w:eastAsia="KaiTi" w:hAnsi="KaiTi" w:cs="SimSun" w:hint="eastAsia"/>
                <w:b/>
                <w:bCs/>
                <w:sz w:val="20"/>
                <w:szCs w:val="20"/>
                <w:lang w:eastAsia="zh-CN"/>
              </w:rPr>
              <w:t>。</w:t>
            </w:r>
          </w:p>
        </w:tc>
      </w:tr>
    </w:tbl>
    <w:p w14:paraId="4B59EB00" w14:textId="77777777" w:rsidR="00430DCF" w:rsidRPr="00B66112" w:rsidRDefault="00430DCF" w:rsidP="00767954">
      <w:pPr>
        <w:rPr>
          <w:lang w:eastAsia="zh-CN"/>
        </w:rPr>
      </w:pPr>
    </w:p>
    <w:p w14:paraId="53994C3F" w14:textId="77777777" w:rsidR="00430DCF" w:rsidRPr="0082257A" w:rsidRDefault="00430DCF" w:rsidP="00767954">
      <w:pPr>
        <w:pStyle w:val="Heading6"/>
        <w:rPr>
          <w:rFonts w:ascii="KaiTi" w:eastAsia="KaiTi" w:hAnsi="KaiTi"/>
          <w:i w:val="0"/>
          <w:iCs w:val="0"/>
          <w:lang w:eastAsia="zh-CN"/>
        </w:rPr>
      </w:pPr>
      <w:r w:rsidRPr="0082257A">
        <w:rPr>
          <w:rFonts w:ascii="KaiTi" w:eastAsia="KaiTi" w:hAnsi="KaiTi" w:hint="eastAsia"/>
          <w:i w:val="0"/>
          <w:iCs w:val="0"/>
          <w:lang w:eastAsia="zh-CN"/>
        </w:rPr>
        <w:t>挑战</w:t>
      </w:r>
    </w:p>
    <w:p w14:paraId="3B0EE048" w14:textId="77777777" w:rsidR="00430DCF" w:rsidRPr="00B66112" w:rsidRDefault="00430DCF" w:rsidP="00767954">
      <w:pPr>
        <w:rPr>
          <w:lang w:eastAsia="zh-CN"/>
        </w:rPr>
      </w:pPr>
    </w:p>
    <w:p w14:paraId="44BF0A5D" w14:textId="77777777" w:rsidR="00430DCF" w:rsidRDefault="00430DCF" w:rsidP="00F804D6">
      <w:pPr>
        <w:rPr>
          <w:lang w:eastAsia="zh-CN"/>
        </w:rPr>
      </w:pPr>
      <w:r>
        <w:rPr>
          <w:rFonts w:ascii="SimSun" w:hAnsi="SimSun" w:cs="SimSun" w:hint="eastAsia"/>
          <w:lang w:eastAsia="zh-CN"/>
        </w:rPr>
        <w:t xml:space="preserve">     相当多的缔约方报告称其生物安全法草案尚未获得通过，从而限制了执法和监管权的行使。一些缔约方指出，现行监管框架不足以覆盖生物技术的新发展。许多缔约方特别是发展中国家和小岛屿发展中国家报告称，改性活生物体检测和风险评估实验</w:t>
      </w:r>
      <w:r>
        <w:rPr>
          <w:rFonts w:ascii="SimSun" w:hAnsi="SimSun" w:cs="SimSun" w:hint="eastAsia"/>
          <w:lang w:eastAsia="zh-CN"/>
        </w:rPr>
        <w:lastRenderedPageBreak/>
        <w:t>室基础设施不足。此外，缔约方还提到缺乏受过训练的生物安全科学家、风险评估员和检查员。少数缔约方提到在监测跨境流动方面存在困难。由于检查基础设施有限、依赖文件审核而非实验室验证，且边境检查站人手不够，导致未经授权或未受监管的改性活生物体材料可能在未被察觉的情况下入境。多项国家报告称，尽管与《公约》第</w:t>
      </w:r>
      <w:r>
        <w:rPr>
          <w:lang w:eastAsia="zh-CN"/>
        </w:rPr>
        <w:t>19</w:t>
      </w:r>
      <w:r>
        <w:rPr>
          <w:rFonts w:ascii="SimSun" w:hAnsi="SimSun" w:cs="SimSun" w:hint="eastAsia"/>
          <w:lang w:eastAsia="zh-CN"/>
        </w:rPr>
        <w:t>条</w:t>
      </w:r>
      <w:r>
        <w:rPr>
          <w:lang w:eastAsia="zh-CN"/>
        </w:rPr>
        <w:t>(</w:t>
      </w:r>
      <w:r>
        <w:rPr>
          <w:rFonts w:ascii="SimSun" w:hAnsi="SimSun" w:cs="SimSun" w:hint="eastAsia"/>
          <w:lang w:eastAsia="zh-CN"/>
        </w:rPr>
        <w:t>生物技术惠益的分配</w:t>
      </w:r>
      <w:r>
        <w:rPr>
          <w:lang w:eastAsia="zh-CN"/>
        </w:rPr>
        <w:t>)</w:t>
      </w:r>
      <w:r>
        <w:rPr>
          <w:rFonts w:ascii="SimSun" w:hAnsi="SimSun" w:cs="SimSun" w:hint="eastAsia"/>
          <w:lang w:eastAsia="zh-CN"/>
        </w:rPr>
        <w:t>有关的行动目标</w:t>
      </w:r>
      <w:r>
        <w:rPr>
          <w:lang w:eastAsia="zh-CN"/>
        </w:rPr>
        <w:t>17</w:t>
      </w:r>
      <w:r>
        <w:rPr>
          <w:rFonts w:ascii="SimSun" w:hAnsi="SimSun" w:cs="SimSun" w:hint="eastAsia"/>
          <w:lang w:eastAsia="zh-CN"/>
        </w:rPr>
        <w:t>的要素虽得到广泛认可，却很少付诸实施。多个缔约方指出，生物安全措施的实施严重依赖外部和短期项目融资，而非可持续的国内预算。这可能导致执行措施本身仅限于项目层面，缺乏长期的国家稳定性。</w:t>
      </w:r>
    </w:p>
    <w:p w14:paraId="6FFD7450" w14:textId="77777777" w:rsidR="00430DCF" w:rsidRPr="00B66112" w:rsidRDefault="00430DCF" w:rsidP="003672AB">
      <w:pPr>
        <w:rPr>
          <w:lang w:eastAsia="zh-CN"/>
        </w:rPr>
      </w:pPr>
      <w:r>
        <w:rPr>
          <w:rFonts w:ascii="SimSun" w:hAnsi="SimSun" w:cs="SimSun" w:hint="eastAsia"/>
          <w:lang w:eastAsia="zh-CN"/>
        </w:rPr>
        <w:t xml:space="preserve">      一些缔约方报告称，在增强公众意识、教育和获取关于生物安全措施和义务的信息方面面临挑战。还有报告称，建立国家生物安全信息交换所平台并加强其与国际信息交换所平台的联系也构成一大挑战。</w:t>
      </w:r>
    </w:p>
    <w:p w14:paraId="69641BCB" w14:textId="77777777" w:rsidR="00430DCF" w:rsidRPr="00B66112" w:rsidRDefault="00430DCF" w:rsidP="00767954">
      <w:pPr>
        <w:pStyle w:val="Heading5"/>
        <w:rPr>
          <w:lang w:eastAsia="zh-CN"/>
        </w:rPr>
      </w:pPr>
    </w:p>
    <w:p w14:paraId="408B28F7" w14:textId="77777777" w:rsidR="00430DCF" w:rsidRPr="006525B8" w:rsidRDefault="00430DCF" w:rsidP="00767954">
      <w:pPr>
        <w:pStyle w:val="Heading5"/>
        <w:rPr>
          <w:rFonts w:ascii="SimSun" w:eastAsia="SimSun" w:hAnsi="SimSun"/>
          <w:lang w:eastAsia="zh-CN"/>
        </w:rPr>
      </w:pPr>
      <w:r w:rsidRPr="006525B8">
        <w:rPr>
          <w:rFonts w:ascii="SimSun" w:eastAsia="SimSun" w:hAnsi="SimSun"/>
          <w:lang w:eastAsia="zh-CN"/>
        </w:rPr>
        <w:t>非</w:t>
      </w:r>
      <w:r w:rsidRPr="006525B8">
        <w:rPr>
          <w:rFonts w:ascii="SimSun" w:eastAsia="SimSun" w:hAnsi="SimSun" w:hint="eastAsia"/>
          <w:lang w:eastAsia="zh-CN"/>
        </w:rPr>
        <w:t>国家</w:t>
      </w:r>
      <w:r w:rsidRPr="006525B8">
        <w:rPr>
          <w:rFonts w:ascii="SimSun" w:eastAsia="SimSun" w:hAnsi="SimSun"/>
          <w:lang w:eastAsia="zh-CN"/>
        </w:rPr>
        <w:t>政府行为体的贡献</w:t>
      </w:r>
    </w:p>
    <w:p w14:paraId="35AF6CFD" w14:textId="77777777" w:rsidR="00430DCF" w:rsidRPr="00B66112" w:rsidRDefault="00430DCF" w:rsidP="00767954">
      <w:pPr>
        <w:rPr>
          <w:lang w:eastAsia="zh-CN"/>
        </w:rPr>
      </w:pPr>
    </w:p>
    <w:p w14:paraId="25F4F6E9" w14:textId="77777777" w:rsidR="00430DCF" w:rsidRPr="0082257A" w:rsidRDefault="00430DCF" w:rsidP="00767954">
      <w:pPr>
        <w:pStyle w:val="Heading6"/>
        <w:rPr>
          <w:rFonts w:ascii="KaiTi" w:eastAsia="KaiTi" w:hAnsi="KaiTi"/>
          <w:i w:val="0"/>
          <w:iCs w:val="0"/>
          <w:lang w:eastAsia="zh-CN"/>
        </w:rPr>
      </w:pPr>
      <w:r w:rsidRPr="0082257A">
        <w:rPr>
          <w:rFonts w:ascii="KaiTi" w:eastAsia="KaiTi" w:hAnsi="KaiTi" w:hint="eastAsia"/>
          <w:i w:val="0"/>
          <w:iCs w:val="0"/>
          <w:lang w:eastAsia="zh-CN"/>
        </w:rPr>
        <w:t>通过在线报告工具直接提交的承诺</w:t>
      </w:r>
    </w:p>
    <w:p w14:paraId="41B109AF" w14:textId="77777777" w:rsidR="00430DCF" w:rsidRPr="0082257A" w:rsidRDefault="00430DCF" w:rsidP="00767954">
      <w:pPr>
        <w:rPr>
          <w:rFonts w:ascii="KaiTi" w:eastAsia="KaiTi" w:hAnsi="KaiTi"/>
          <w:lang w:eastAsia="zh-CN"/>
        </w:rPr>
      </w:pPr>
    </w:p>
    <w:p w14:paraId="3FCD4B87" w14:textId="77777777" w:rsidR="00430DCF" w:rsidRPr="00B66112" w:rsidRDefault="00430DCF" w:rsidP="00767954">
      <w:pPr>
        <w:rPr>
          <w:lang w:eastAsia="zh-CN"/>
        </w:rPr>
      </w:pPr>
      <w:r>
        <w:rPr>
          <w:rFonts w:ascii="SimSun" w:hAnsi="SimSun" w:cs="SimSun" w:hint="eastAsia"/>
          <w:lang w:eastAsia="zh-CN"/>
        </w:rPr>
        <w:t xml:space="preserve">    </w:t>
      </w:r>
      <w:r w:rsidRPr="00C512E5">
        <w:rPr>
          <w:rFonts w:ascii="SimSun" w:hAnsi="SimSun" w:cs="SimSun" w:hint="eastAsia"/>
          <w:lang w:eastAsia="zh-CN"/>
        </w:rPr>
        <w:t>在</w:t>
      </w:r>
      <w:r>
        <w:rPr>
          <w:rFonts w:ascii="SimSun" w:hAnsi="SimSun" w:cs="SimSun" w:hint="eastAsia"/>
          <w:lang w:eastAsia="zh-CN"/>
        </w:rPr>
        <w:t>非</w:t>
      </w:r>
      <w:r w:rsidRPr="00C512E5">
        <w:rPr>
          <w:rFonts w:ascii="SimSun" w:hAnsi="SimSun" w:cs="SimSun" w:hint="eastAsia"/>
          <w:lang w:eastAsia="zh-CN"/>
        </w:rPr>
        <w:t>国家政府行为体提交的</w:t>
      </w:r>
      <w:r w:rsidRPr="00C512E5">
        <w:rPr>
          <w:lang w:eastAsia="zh-CN"/>
        </w:rPr>
        <w:t>180</w:t>
      </w:r>
      <w:r w:rsidRPr="00C512E5">
        <w:rPr>
          <w:rFonts w:ascii="SimSun" w:hAnsi="SimSun" w:cs="SimSun" w:hint="eastAsia"/>
          <w:lang w:eastAsia="zh-CN"/>
        </w:rPr>
        <w:t>项实质性承诺中，只有</w:t>
      </w:r>
      <w:r>
        <w:rPr>
          <w:rFonts w:ascii="SimSun" w:hAnsi="SimSun" w:cs="SimSun" w:hint="eastAsia"/>
          <w:lang w:eastAsia="zh-CN"/>
        </w:rPr>
        <w:t>1</w:t>
      </w:r>
      <w:r w:rsidRPr="00C512E5">
        <w:rPr>
          <w:rFonts w:ascii="SimSun" w:hAnsi="SimSun" w:cs="SimSun" w:hint="eastAsia"/>
          <w:lang w:eastAsia="zh-CN"/>
        </w:rPr>
        <w:t>项主要与</w:t>
      </w:r>
      <w:r>
        <w:rPr>
          <w:rFonts w:ascii="SimSun" w:hAnsi="SimSun" w:cs="SimSun" w:hint="eastAsia"/>
          <w:lang w:eastAsia="zh-CN"/>
        </w:rPr>
        <w:t>行动</w:t>
      </w:r>
      <w:r w:rsidRPr="00C512E5">
        <w:rPr>
          <w:rFonts w:ascii="SimSun" w:hAnsi="SimSun" w:cs="SimSun" w:hint="eastAsia"/>
          <w:lang w:eastAsia="zh-CN"/>
        </w:rPr>
        <w:t>目标</w:t>
      </w:r>
      <w:r w:rsidRPr="00C512E5">
        <w:rPr>
          <w:lang w:eastAsia="zh-CN"/>
        </w:rPr>
        <w:t>17</w:t>
      </w:r>
      <w:r w:rsidRPr="00C512E5">
        <w:rPr>
          <w:rFonts w:ascii="SimSun" w:hAnsi="SimSun" w:cs="SimSun" w:hint="eastAsia"/>
          <w:lang w:eastAsia="zh-CN"/>
        </w:rPr>
        <w:t>有关。这</w:t>
      </w:r>
      <w:r>
        <w:rPr>
          <w:rFonts w:ascii="SimSun" w:hAnsi="SimSun" w:cs="SimSun" w:hint="eastAsia"/>
          <w:lang w:eastAsia="zh-CN"/>
        </w:rPr>
        <w:t>项</w:t>
      </w:r>
      <w:r w:rsidRPr="00C512E5">
        <w:rPr>
          <w:rFonts w:ascii="SimSun" w:hAnsi="SimSun" w:cs="SimSun" w:hint="eastAsia"/>
          <w:lang w:eastAsia="zh-CN"/>
        </w:rPr>
        <w:t>承诺来自一个</w:t>
      </w:r>
      <w:r>
        <w:rPr>
          <w:rFonts w:ascii="SimSun" w:hAnsi="SimSun" w:cs="SimSun" w:hint="eastAsia"/>
          <w:lang w:eastAsia="zh-CN"/>
        </w:rPr>
        <w:t>总部设在</w:t>
      </w:r>
      <w:r w:rsidRPr="00C512E5">
        <w:rPr>
          <w:rFonts w:ascii="SimSun" w:hAnsi="SimSun" w:cs="SimSun" w:hint="eastAsia"/>
          <w:lang w:eastAsia="zh-CN"/>
        </w:rPr>
        <w:t>丹麦的非政府组织网络，该网络针对</w:t>
      </w:r>
      <w:r>
        <w:rPr>
          <w:rFonts w:ascii="SimSun" w:hAnsi="SimSun" w:cs="SimSun" w:hint="eastAsia"/>
          <w:lang w:eastAsia="zh-CN"/>
        </w:rPr>
        <w:t>《昆蒙</w:t>
      </w:r>
      <w:r w:rsidRPr="00C512E5">
        <w:rPr>
          <w:rFonts w:ascii="SimSun" w:hAnsi="SimSun" w:cs="SimSun" w:hint="eastAsia"/>
          <w:lang w:eastAsia="zh-CN"/>
        </w:rPr>
        <w:t>框架</w:t>
      </w:r>
      <w:r>
        <w:rPr>
          <w:rFonts w:ascii="SimSun" w:hAnsi="SimSun" w:cs="SimSun" w:hint="eastAsia"/>
          <w:lang w:eastAsia="zh-CN"/>
        </w:rPr>
        <w:t>》</w:t>
      </w:r>
      <w:r w:rsidRPr="00C512E5">
        <w:rPr>
          <w:rFonts w:ascii="SimSun" w:hAnsi="SimSun" w:cs="SimSun" w:hint="eastAsia"/>
          <w:lang w:eastAsia="zh-CN"/>
        </w:rPr>
        <w:t>所有</w:t>
      </w:r>
      <w:r w:rsidRPr="00C512E5">
        <w:rPr>
          <w:lang w:eastAsia="zh-CN"/>
        </w:rPr>
        <w:t>23</w:t>
      </w:r>
      <w:r w:rsidRPr="00C512E5">
        <w:rPr>
          <w:rFonts w:ascii="SimSun" w:hAnsi="SimSun" w:cs="SimSun" w:hint="eastAsia"/>
          <w:lang w:eastAsia="zh-CN"/>
        </w:rPr>
        <w:t>个</w:t>
      </w:r>
      <w:r>
        <w:rPr>
          <w:rFonts w:ascii="SimSun" w:hAnsi="SimSun" w:cs="SimSun" w:hint="eastAsia"/>
          <w:lang w:eastAsia="zh-CN"/>
        </w:rPr>
        <w:t>行动</w:t>
      </w:r>
      <w:r w:rsidRPr="00C512E5">
        <w:rPr>
          <w:rFonts w:ascii="SimSun" w:hAnsi="SimSun" w:cs="SimSun" w:hint="eastAsia"/>
          <w:lang w:eastAsia="zh-CN"/>
        </w:rPr>
        <w:t>目标</w:t>
      </w:r>
      <w:r>
        <w:rPr>
          <w:rFonts w:ascii="SimSun" w:hAnsi="SimSun" w:cs="SimSun" w:hint="eastAsia"/>
          <w:lang w:eastAsia="zh-CN"/>
        </w:rPr>
        <w:t>均提交了相应</w:t>
      </w:r>
      <w:r w:rsidRPr="00C512E5">
        <w:rPr>
          <w:rFonts w:ascii="SimSun" w:hAnsi="SimSun" w:cs="SimSun" w:hint="eastAsia"/>
          <w:lang w:eastAsia="zh-CN"/>
        </w:rPr>
        <w:t>的承诺。网络侧重于倡导预防原则，并确保新</w:t>
      </w:r>
      <w:r>
        <w:rPr>
          <w:rFonts w:ascii="SimSun" w:hAnsi="SimSun" w:cs="SimSun" w:hint="eastAsia"/>
          <w:lang w:eastAsia="zh-CN"/>
        </w:rPr>
        <w:t>型</w:t>
      </w:r>
      <w:r w:rsidRPr="00C512E5">
        <w:rPr>
          <w:rFonts w:ascii="SimSun" w:hAnsi="SimSun" w:cs="SimSun" w:hint="eastAsia"/>
          <w:lang w:eastAsia="zh-CN"/>
        </w:rPr>
        <w:t>生物技术不会无意中损害生态系统的完整性。</w:t>
      </w:r>
    </w:p>
    <w:p w14:paraId="41D7426D" w14:textId="77777777" w:rsidR="00430DCF" w:rsidRPr="00B66112" w:rsidRDefault="00430DCF" w:rsidP="00767954">
      <w:pPr>
        <w:rPr>
          <w:lang w:eastAsia="zh-CN"/>
        </w:rPr>
      </w:pPr>
    </w:p>
    <w:p w14:paraId="7A1C14E7" w14:textId="77777777" w:rsidR="00430DCF" w:rsidRPr="0082257A" w:rsidRDefault="00430DCF" w:rsidP="00767954">
      <w:pPr>
        <w:pStyle w:val="Heading6"/>
        <w:rPr>
          <w:rFonts w:ascii="KaiTi" w:eastAsia="KaiTi" w:hAnsi="KaiTi"/>
          <w:i w:val="0"/>
          <w:iCs w:val="0"/>
          <w:lang w:eastAsia="zh-CN"/>
        </w:rPr>
      </w:pPr>
      <w:r w:rsidRPr="0082257A">
        <w:rPr>
          <w:rFonts w:ascii="KaiTi" w:eastAsia="KaiTi" w:hAnsi="KaiTi"/>
          <w:i w:val="0"/>
          <w:iCs w:val="0"/>
          <w:lang w:eastAsia="zh-CN"/>
        </w:rPr>
        <w:t>列入国家报告的贡献</w:t>
      </w:r>
    </w:p>
    <w:p w14:paraId="225AE2CC" w14:textId="77777777" w:rsidR="00430DCF" w:rsidRPr="00B66112" w:rsidRDefault="00430DCF" w:rsidP="00767954">
      <w:pPr>
        <w:rPr>
          <w:lang w:eastAsia="zh-CN"/>
        </w:rPr>
      </w:pPr>
    </w:p>
    <w:p w14:paraId="13BB6FC6" w14:textId="77777777" w:rsidR="00430DCF" w:rsidRPr="00B66112" w:rsidRDefault="00430DCF" w:rsidP="00767954">
      <w:pPr>
        <w:rPr>
          <w:lang w:eastAsia="zh-CN"/>
        </w:rPr>
      </w:pPr>
      <w:r>
        <w:rPr>
          <w:rFonts w:ascii="SimSun" w:hAnsi="SimSun" w:cs="SimSun" w:hint="eastAsia"/>
          <w:lang w:eastAsia="zh-CN"/>
        </w:rPr>
        <w:t xml:space="preserve">     </w:t>
      </w:r>
      <w:r w:rsidRPr="00C512E5">
        <w:rPr>
          <w:rFonts w:ascii="SimSun" w:hAnsi="SimSun" w:cs="SimSun" w:hint="eastAsia"/>
          <w:lang w:eastAsia="zh-CN"/>
        </w:rPr>
        <w:t>研究机构</w:t>
      </w:r>
      <w:r>
        <w:rPr>
          <w:rFonts w:ascii="SimSun" w:hAnsi="SimSun" w:cs="SimSun" w:hint="eastAsia"/>
          <w:lang w:eastAsia="zh-CN"/>
        </w:rPr>
        <w:t>被确认的角色为：</w:t>
      </w:r>
      <w:r w:rsidRPr="00C512E5">
        <w:rPr>
          <w:rFonts w:ascii="SimSun" w:hAnsi="SimSun" w:cs="SimSun" w:hint="eastAsia"/>
          <w:lang w:eastAsia="zh-CN"/>
        </w:rPr>
        <w:t>实验室</w:t>
      </w:r>
      <w:r>
        <w:rPr>
          <w:rFonts w:ascii="SimSun" w:hAnsi="SimSun" w:cs="SimSun" w:hint="eastAsia"/>
          <w:lang w:eastAsia="zh-CN"/>
        </w:rPr>
        <w:t>主办方</w:t>
      </w:r>
      <w:r w:rsidRPr="00C512E5">
        <w:rPr>
          <w:rFonts w:ascii="SimSun" w:hAnsi="SimSun" w:cs="SimSun" w:hint="eastAsia"/>
          <w:lang w:eastAsia="zh-CN"/>
        </w:rPr>
        <w:t>和</w:t>
      </w:r>
      <w:r>
        <w:rPr>
          <w:rFonts w:ascii="SimSun" w:hAnsi="SimSun" w:cs="SimSun" w:hint="eastAsia"/>
          <w:lang w:eastAsia="zh-CN"/>
        </w:rPr>
        <w:t>运营方</w:t>
      </w:r>
      <w:r w:rsidRPr="00C512E5">
        <w:rPr>
          <w:rFonts w:ascii="SimSun" w:hAnsi="SimSun" w:cs="SimSun" w:hint="eastAsia"/>
          <w:lang w:eastAsia="zh-CN"/>
        </w:rPr>
        <w:t>、机构生物安全委员会成员、课程开发者、知识</w:t>
      </w:r>
      <w:r>
        <w:rPr>
          <w:rFonts w:ascii="SimSun" w:hAnsi="SimSun" w:cs="SimSun" w:hint="eastAsia"/>
          <w:lang w:eastAsia="zh-CN"/>
        </w:rPr>
        <w:t>产出方以及</w:t>
      </w:r>
      <w:r w:rsidRPr="00C512E5">
        <w:rPr>
          <w:rFonts w:ascii="SimSun" w:hAnsi="SimSun" w:cs="SimSun" w:hint="eastAsia"/>
          <w:lang w:eastAsia="zh-CN"/>
        </w:rPr>
        <w:t>监管机构的科学顾问。政府间组织提供项目</w:t>
      </w:r>
      <w:r>
        <w:rPr>
          <w:rFonts w:ascii="SimSun" w:hAnsi="SimSun" w:cs="SimSun" w:hint="eastAsia"/>
          <w:lang w:eastAsia="zh-CN"/>
        </w:rPr>
        <w:t>资金</w:t>
      </w:r>
      <w:r w:rsidRPr="00C512E5">
        <w:rPr>
          <w:rFonts w:ascii="SimSun" w:hAnsi="SimSun" w:cs="SimSun" w:hint="eastAsia"/>
          <w:lang w:eastAsia="zh-CN"/>
        </w:rPr>
        <w:t>、技术援助、设备捐赠、立法起草支持和培训。公民</w:t>
      </w:r>
      <w:r>
        <w:rPr>
          <w:rFonts w:ascii="SimSun" w:hAnsi="SimSun" w:cs="SimSun" w:hint="eastAsia"/>
          <w:lang w:eastAsia="zh-CN"/>
        </w:rPr>
        <w:t>与</w:t>
      </w:r>
      <w:r w:rsidRPr="00C512E5">
        <w:rPr>
          <w:rFonts w:ascii="SimSun" w:hAnsi="SimSun" w:cs="SimSun" w:hint="eastAsia"/>
          <w:lang w:eastAsia="zh-CN"/>
        </w:rPr>
        <w:t>公众主要</w:t>
      </w:r>
      <w:r>
        <w:rPr>
          <w:rFonts w:ascii="SimSun" w:hAnsi="SimSun" w:cs="SimSun" w:hint="eastAsia"/>
          <w:lang w:eastAsia="zh-CN"/>
        </w:rPr>
        <w:t>作为宣传活动</w:t>
      </w:r>
      <w:r w:rsidRPr="00C512E5">
        <w:rPr>
          <w:rFonts w:ascii="SimSun" w:hAnsi="SimSun" w:cs="SimSun" w:hint="eastAsia"/>
          <w:lang w:eastAsia="zh-CN"/>
        </w:rPr>
        <w:t>的接受者和监管程序的咨询者，</w:t>
      </w:r>
      <w:r>
        <w:rPr>
          <w:rFonts w:ascii="SimSun" w:hAnsi="SimSun" w:cs="SimSun" w:hint="eastAsia"/>
          <w:lang w:eastAsia="zh-CN"/>
        </w:rPr>
        <w:t>但也</w:t>
      </w:r>
      <w:r w:rsidRPr="00C512E5">
        <w:rPr>
          <w:rFonts w:ascii="SimSun" w:hAnsi="SimSun" w:cs="SimSun" w:hint="eastAsia"/>
          <w:lang w:eastAsia="zh-CN"/>
        </w:rPr>
        <w:t>有几</w:t>
      </w:r>
      <w:r>
        <w:rPr>
          <w:rFonts w:ascii="SimSun" w:hAnsi="SimSun" w:cs="SimSun" w:hint="eastAsia"/>
          <w:lang w:eastAsia="zh-CN"/>
        </w:rPr>
        <w:t>项</w:t>
      </w:r>
      <w:r w:rsidRPr="00C512E5">
        <w:rPr>
          <w:rFonts w:ascii="SimSun" w:hAnsi="SimSun" w:cs="SimSun" w:hint="eastAsia"/>
          <w:lang w:eastAsia="zh-CN"/>
        </w:rPr>
        <w:t>报告</w:t>
      </w:r>
      <w:r>
        <w:rPr>
          <w:rFonts w:ascii="SimSun" w:hAnsi="SimSun" w:cs="SimSun" w:hint="eastAsia"/>
          <w:lang w:eastAsia="zh-CN"/>
        </w:rPr>
        <w:t>涉及</w:t>
      </w:r>
      <w:r w:rsidRPr="00C512E5">
        <w:rPr>
          <w:rFonts w:ascii="SimSun" w:hAnsi="SimSun" w:cs="SimSun" w:hint="eastAsia"/>
          <w:lang w:eastAsia="zh-CN"/>
        </w:rPr>
        <w:t>公民科学或公共审议。土著人民和</w:t>
      </w:r>
      <w:r>
        <w:rPr>
          <w:rFonts w:ascii="SimSun" w:hAnsi="SimSun" w:cs="SimSun" w:hint="eastAsia"/>
          <w:lang w:eastAsia="zh-CN"/>
        </w:rPr>
        <w:t>地方</w:t>
      </w:r>
      <w:r w:rsidRPr="00C512E5">
        <w:rPr>
          <w:rFonts w:ascii="SimSun" w:hAnsi="SimSun" w:cs="SimSun" w:hint="eastAsia"/>
          <w:lang w:eastAsia="zh-CN"/>
        </w:rPr>
        <w:t>社区被视为获取和惠益分享框架</w:t>
      </w:r>
      <w:r>
        <w:rPr>
          <w:rFonts w:ascii="SimSun" w:hAnsi="SimSun" w:cs="SimSun" w:hint="eastAsia"/>
          <w:lang w:eastAsia="zh-CN"/>
        </w:rPr>
        <w:t>下的</w:t>
      </w:r>
      <w:r w:rsidRPr="00C512E5">
        <w:rPr>
          <w:rFonts w:ascii="SimSun" w:hAnsi="SimSun" w:cs="SimSun" w:hint="eastAsia"/>
          <w:lang w:eastAsia="zh-CN"/>
        </w:rPr>
        <w:t>权利持有</w:t>
      </w:r>
      <w:r>
        <w:rPr>
          <w:rFonts w:ascii="SimSun" w:hAnsi="SimSun" w:cs="SimSun" w:hint="eastAsia"/>
          <w:lang w:eastAsia="zh-CN"/>
        </w:rPr>
        <w:t>者，</w:t>
      </w:r>
      <w:r w:rsidRPr="00C512E5">
        <w:rPr>
          <w:rFonts w:ascii="SimSun" w:hAnsi="SimSun" w:cs="SimSun" w:hint="eastAsia"/>
          <w:lang w:eastAsia="zh-CN"/>
        </w:rPr>
        <w:t>有时</w:t>
      </w:r>
      <w:r>
        <w:rPr>
          <w:rFonts w:ascii="SimSun" w:hAnsi="SimSun" w:cs="SimSun" w:hint="eastAsia"/>
          <w:lang w:eastAsia="zh-CN"/>
        </w:rPr>
        <w:t>也参与</w:t>
      </w:r>
      <w:r w:rsidRPr="00C512E5">
        <w:rPr>
          <w:rFonts w:ascii="SimSun" w:hAnsi="SimSun" w:cs="SimSun" w:hint="eastAsia"/>
          <w:lang w:eastAsia="zh-CN"/>
        </w:rPr>
        <w:t>自由、事先和知情同意的整合或共同治理。非政府组织</w:t>
      </w:r>
      <w:r>
        <w:rPr>
          <w:rFonts w:ascii="SimSun" w:hAnsi="SimSun" w:cs="SimSun" w:hint="eastAsia"/>
          <w:lang w:eastAsia="zh-CN"/>
        </w:rPr>
        <w:t>多以</w:t>
      </w:r>
      <w:r w:rsidRPr="00C512E5">
        <w:rPr>
          <w:rFonts w:ascii="SimSun" w:hAnsi="SimSun" w:cs="SimSun" w:hint="eastAsia"/>
          <w:lang w:eastAsia="zh-CN"/>
        </w:rPr>
        <w:t>研讨会</w:t>
      </w:r>
      <w:r>
        <w:rPr>
          <w:rFonts w:ascii="SimSun" w:hAnsi="SimSun" w:cs="SimSun" w:hint="eastAsia"/>
          <w:lang w:eastAsia="zh-CN"/>
        </w:rPr>
        <w:t>参与</w:t>
      </w:r>
      <w:r w:rsidRPr="00C512E5">
        <w:rPr>
          <w:rFonts w:ascii="SimSun" w:hAnsi="SimSun" w:cs="SimSun" w:hint="eastAsia"/>
          <w:lang w:eastAsia="zh-CN"/>
        </w:rPr>
        <w:t>者的</w:t>
      </w:r>
      <w:r>
        <w:rPr>
          <w:rFonts w:ascii="SimSun" w:hAnsi="SimSun" w:cs="SimSun" w:hint="eastAsia"/>
          <w:lang w:eastAsia="zh-CN"/>
        </w:rPr>
        <w:t>身份出现</w:t>
      </w:r>
      <w:r w:rsidRPr="00C512E5">
        <w:rPr>
          <w:rFonts w:ascii="SimSun" w:hAnsi="SimSun" w:cs="SimSun" w:hint="eastAsia"/>
          <w:lang w:eastAsia="zh-CN"/>
        </w:rPr>
        <w:t>，有时</w:t>
      </w:r>
      <w:r>
        <w:rPr>
          <w:rFonts w:ascii="SimSun" w:hAnsi="SimSun" w:cs="SimSun" w:hint="eastAsia"/>
          <w:lang w:eastAsia="zh-CN"/>
        </w:rPr>
        <w:t>也扮演</w:t>
      </w:r>
      <w:r w:rsidRPr="00C512E5">
        <w:rPr>
          <w:rFonts w:ascii="SimSun" w:hAnsi="SimSun" w:cs="SimSun" w:hint="eastAsia"/>
          <w:lang w:eastAsia="zh-CN"/>
        </w:rPr>
        <w:t>共同执行生物安全标准或交付项目的角色。</w:t>
      </w:r>
      <w:r>
        <w:rPr>
          <w:rFonts w:ascii="SimSun" w:hAnsi="SimSun" w:cs="SimSun" w:hint="eastAsia"/>
          <w:lang w:eastAsia="zh-CN"/>
        </w:rPr>
        <w:t>在职权下放的背景下，次</w:t>
      </w:r>
      <w:r w:rsidRPr="00C512E5">
        <w:rPr>
          <w:rFonts w:ascii="SimSun" w:hAnsi="SimSun" w:cs="SimSun" w:hint="eastAsia"/>
          <w:lang w:eastAsia="zh-CN"/>
        </w:rPr>
        <w:t>国家政府、城市和其他地方当局</w:t>
      </w:r>
      <w:r>
        <w:rPr>
          <w:rFonts w:ascii="SimSun" w:hAnsi="SimSun" w:cs="SimSun" w:hint="eastAsia"/>
          <w:lang w:eastAsia="zh-CN"/>
        </w:rPr>
        <w:t>则作为</w:t>
      </w:r>
      <w:r w:rsidRPr="00C512E5">
        <w:rPr>
          <w:rFonts w:ascii="SimSun" w:hAnsi="SimSun" w:cs="SimSun" w:hint="eastAsia"/>
          <w:lang w:eastAsia="zh-CN"/>
        </w:rPr>
        <w:t>共同治理行为体</w:t>
      </w:r>
      <w:r>
        <w:rPr>
          <w:rFonts w:ascii="SimSun" w:hAnsi="SimSun" w:cs="SimSun" w:hint="eastAsia"/>
          <w:lang w:eastAsia="zh-CN"/>
        </w:rPr>
        <w:t>发挥作用</w:t>
      </w:r>
      <w:r w:rsidRPr="00C512E5">
        <w:rPr>
          <w:rFonts w:ascii="SimSun" w:hAnsi="SimSun" w:cs="SimSun" w:hint="eastAsia"/>
          <w:lang w:eastAsia="zh-CN"/>
        </w:rPr>
        <w:t>。</w:t>
      </w:r>
      <w:r w:rsidRPr="00B66112">
        <w:rPr>
          <w:lang w:eastAsia="zh-CN"/>
        </w:rPr>
        <w:t xml:space="preserve"> </w:t>
      </w:r>
    </w:p>
    <w:p w14:paraId="18BBB33B" w14:textId="77777777" w:rsidR="00430DCF" w:rsidRPr="00B66112" w:rsidRDefault="00430DCF" w:rsidP="00767954">
      <w:pPr>
        <w:pStyle w:val="Heading5"/>
        <w:rPr>
          <w:lang w:eastAsia="zh-CN"/>
        </w:rPr>
      </w:pPr>
    </w:p>
    <w:p w14:paraId="73D7B007" w14:textId="77777777" w:rsidR="00430DCF" w:rsidRPr="006525B8" w:rsidRDefault="00430DCF" w:rsidP="00767954">
      <w:pPr>
        <w:pStyle w:val="Heading5"/>
        <w:rPr>
          <w:rFonts w:ascii="SimSun" w:eastAsia="SimSun" w:hAnsi="SimSun"/>
          <w:lang w:eastAsia="zh-CN"/>
        </w:rPr>
      </w:pPr>
      <w:r w:rsidRPr="006525B8">
        <w:rPr>
          <w:rFonts w:ascii="SimSun" w:eastAsia="SimSun" w:hAnsi="SimSun" w:hint="eastAsia"/>
          <w:lang w:eastAsia="zh-CN"/>
        </w:rPr>
        <w:t>与其他协定、进程和组织之间的联系实例</w:t>
      </w:r>
      <w:r w:rsidRPr="006525B8">
        <w:rPr>
          <w:rFonts w:ascii="SimSun" w:eastAsia="SimSun" w:hAnsi="SimSun"/>
          <w:lang w:eastAsia="zh-CN"/>
        </w:rPr>
        <w:t xml:space="preserve"> </w:t>
      </w:r>
    </w:p>
    <w:p w14:paraId="3488F554" w14:textId="77777777" w:rsidR="00430DCF" w:rsidRPr="00B66112" w:rsidRDefault="00430DCF" w:rsidP="00767954">
      <w:pPr>
        <w:rPr>
          <w:lang w:eastAsia="zh-CN"/>
        </w:rPr>
      </w:pPr>
    </w:p>
    <w:p w14:paraId="053869DE" w14:textId="77777777" w:rsidR="00430DCF" w:rsidRPr="00B66112" w:rsidRDefault="00430DCF" w:rsidP="00767954">
      <w:pPr>
        <w:rPr>
          <w:lang w:eastAsia="zh-CN"/>
        </w:rPr>
      </w:pPr>
      <w:r>
        <w:rPr>
          <w:rFonts w:ascii="SimSun" w:hAnsi="SimSun" w:cs="SimSun" w:hint="eastAsia"/>
          <w:lang w:eastAsia="zh-CN"/>
        </w:rPr>
        <w:lastRenderedPageBreak/>
        <w:t xml:space="preserve">     执行行动</w:t>
      </w:r>
      <w:r w:rsidRPr="00F43A9C">
        <w:rPr>
          <w:rFonts w:ascii="SimSun" w:hAnsi="SimSun" w:cs="SimSun" w:hint="eastAsia"/>
          <w:lang w:eastAsia="zh-CN"/>
        </w:rPr>
        <w:t>目标</w:t>
      </w:r>
      <w:r w:rsidRPr="00F43A9C">
        <w:rPr>
          <w:lang w:eastAsia="zh-CN"/>
        </w:rPr>
        <w:t>17</w:t>
      </w:r>
      <w:r w:rsidRPr="00F43A9C">
        <w:rPr>
          <w:rFonts w:ascii="SimSun" w:hAnsi="SimSun" w:cs="SimSun" w:hint="eastAsia"/>
          <w:lang w:eastAsia="zh-CN"/>
        </w:rPr>
        <w:t>与</w:t>
      </w:r>
      <w:r>
        <w:rPr>
          <w:rFonts w:ascii="SimSun" w:hAnsi="SimSun" w:cs="SimSun" w:hint="eastAsia"/>
          <w:lang w:eastAsia="zh-CN"/>
        </w:rPr>
        <w:t>执行</w:t>
      </w:r>
      <w:r w:rsidRPr="00F43A9C">
        <w:rPr>
          <w:rFonts w:ascii="SimSun" w:hAnsi="SimSun" w:cs="SimSun" w:hint="eastAsia"/>
          <w:lang w:eastAsia="zh-CN"/>
        </w:rPr>
        <w:t>《卡塔赫纳生物安全议定书》密切相关，该</w:t>
      </w:r>
      <w:r>
        <w:rPr>
          <w:rFonts w:ascii="SimSun" w:hAnsi="SimSun" w:cs="SimSun" w:hint="eastAsia"/>
          <w:lang w:eastAsia="zh-CN"/>
        </w:rPr>
        <w:t>《</w:t>
      </w:r>
      <w:r w:rsidRPr="00F43A9C">
        <w:rPr>
          <w:rFonts w:ascii="SimSun" w:hAnsi="SimSun" w:cs="SimSun" w:hint="eastAsia"/>
          <w:lang w:eastAsia="zh-CN"/>
        </w:rPr>
        <w:t>议定书</w:t>
      </w:r>
      <w:r>
        <w:rPr>
          <w:rFonts w:ascii="SimSun" w:hAnsi="SimSun" w:cs="SimSun" w:hint="eastAsia"/>
          <w:lang w:eastAsia="zh-CN"/>
        </w:rPr>
        <w:t>》</w:t>
      </w:r>
      <w:r w:rsidRPr="00F43A9C">
        <w:rPr>
          <w:rFonts w:ascii="SimSun" w:hAnsi="SimSun" w:cs="SimSun" w:hint="eastAsia"/>
          <w:lang w:eastAsia="zh-CN"/>
        </w:rPr>
        <w:t>是《公约》下</w:t>
      </w:r>
      <w:r>
        <w:rPr>
          <w:rFonts w:ascii="SimSun" w:hAnsi="SimSun" w:cs="SimSun" w:hint="eastAsia"/>
          <w:lang w:eastAsia="zh-CN"/>
        </w:rPr>
        <w:t>的</w:t>
      </w:r>
      <w:r w:rsidRPr="00F43A9C">
        <w:rPr>
          <w:rFonts w:ascii="SimSun" w:hAnsi="SimSun" w:cs="SimSun" w:hint="eastAsia"/>
          <w:lang w:eastAsia="zh-CN"/>
        </w:rPr>
        <w:t>一项具有法律约束力的条约，其主要目标是确保</w:t>
      </w:r>
      <w:r>
        <w:rPr>
          <w:rFonts w:ascii="SimSun" w:hAnsi="SimSun" w:cs="SimSun" w:hint="eastAsia"/>
          <w:lang w:eastAsia="zh-CN"/>
        </w:rPr>
        <w:t>在</w:t>
      </w:r>
      <w:r w:rsidRPr="00F43A9C">
        <w:rPr>
          <w:rFonts w:ascii="SimSun" w:hAnsi="SimSun" w:cs="SimSun" w:hint="eastAsia"/>
          <w:lang w:eastAsia="zh-CN"/>
        </w:rPr>
        <w:t>考虑到对人类健康风险</w:t>
      </w:r>
      <w:r>
        <w:rPr>
          <w:rFonts w:ascii="SimSun" w:hAnsi="SimSun" w:cs="SimSun" w:hint="eastAsia"/>
          <w:lang w:eastAsia="zh-CN"/>
        </w:rPr>
        <w:t>的情况下，对</w:t>
      </w:r>
      <w:r w:rsidRPr="00F43A9C">
        <w:rPr>
          <w:rFonts w:ascii="SimSun" w:hAnsi="SimSun" w:cs="SimSun" w:hint="eastAsia"/>
          <w:lang w:eastAsia="zh-CN"/>
        </w:rPr>
        <w:t>现代生物技术</w:t>
      </w:r>
      <w:r>
        <w:rPr>
          <w:rFonts w:ascii="SimSun" w:hAnsi="SimSun" w:cs="SimSun" w:hint="eastAsia"/>
          <w:lang w:eastAsia="zh-CN"/>
        </w:rPr>
        <w:t>所带来</w:t>
      </w:r>
      <w:r w:rsidRPr="00F43A9C">
        <w:rPr>
          <w:rFonts w:ascii="SimSun" w:hAnsi="SimSun" w:cs="SimSun" w:hint="eastAsia"/>
          <w:lang w:eastAsia="zh-CN"/>
        </w:rPr>
        <w:t>的可能对生物多样性产生不利影响的改性活生物体</w:t>
      </w:r>
      <w:r>
        <w:rPr>
          <w:rFonts w:ascii="SimSun" w:hAnsi="SimSun" w:cs="SimSun" w:hint="eastAsia"/>
          <w:lang w:eastAsia="zh-CN"/>
        </w:rPr>
        <w:t>进行</w:t>
      </w:r>
      <w:r w:rsidRPr="00F43A9C">
        <w:rPr>
          <w:rFonts w:ascii="SimSun" w:hAnsi="SimSun" w:cs="SimSun" w:hint="eastAsia"/>
          <w:lang w:eastAsia="zh-CN"/>
        </w:rPr>
        <w:t>安全处理、运输和使用</w:t>
      </w:r>
      <w:r w:rsidRPr="00B66112">
        <w:rPr>
          <w:vertAlign w:val="superscript"/>
        </w:rPr>
        <w:footnoteReference w:id="35"/>
      </w:r>
      <w:r w:rsidRPr="00F43A9C">
        <w:rPr>
          <w:rFonts w:ascii="SimSun" w:hAnsi="SimSun" w:cs="SimSun" w:hint="eastAsia"/>
          <w:lang w:eastAsia="zh-CN"/>
        </w:rPr>
        <w:t>。《卡塔赫纳议定书》于</w:t>
      </w:r>
      <w:r w:rsidRPr="00F43A9C">
        <w:rPr>
          <w:lang w:eastAsia="zh-CN"/>
        </w:rPr>
        <w:t>2000</w:t>
      </w:r>
      <w:r w:rsidRPr="00F43A9C">
        <w:rPr>
          <w:rFonts w:ascii="SimSun" w:hAnsi="SimSun" w:cs="SimSun" w:hint="eastAsia"/>
          <w:lang w:eastAsia="zh-CN"/>
        </w:rPr>
        <w:t>年通过，</w:t>
      </w:r>
      <w:r>
        <w:rPr>
          <w:rFonts w:ascii="SimSun" w:hAnsi="SimSun" w:cs="SimSun" w:hint="eastAsia"/>
          <w:lang w:eastAsia="zh-CN"/>
        </w:rPr>
        <w:t>于</w:t>
      </w:r>
      <w:r w:rsidRPr="00F43A9C">
        <w:rPr>
          <w:lang w:eastAsia="zh-CN"/>
        </w:rPr>
        <w:t>2003</w:t>
      </w:r>
      <w:r w:rsidRPr="00F43A9C">
        <w:rPr>
          <w:rFonts w:ascii="SimSun" w:hAnsi="SimSun" w:cs="SimSun" w:hint="eastAsia"/>
          <w:lang w:eastAsia="zh-CN"/>
        </w:rPr>
        <w:t>年</w:t>
      </w:r>
      <w:r>
        <w:rPr>
          <w:rFonts w:ascii="SimSun" w:hAnsi="SimSun" w:cs="SimSun" w:hint="eastAsia"/>
          <w:lang w:eastAsia="zh-CN"/>
        </w:rPr>
        <w:t>正式</w:t>
      </w:r>
      <w:r w:rsidRPr="00F43A9C">
        <w:rPr>
          <w:rFonts w:ascii="SimSun" w:hAnsi="SimSun" w:cs="SimSun" w:hint="eastAsia"/>
          <w:lang w:eastAsia="zh-CN"/>
        </w:rPr>
        <w:t>生效。目前</w:t>
      </w:r>
      <w:r>
        <w:rPr>
          <w:rFonts w:ascii="SimSun" w:hAnsi="SimSun" w:cs="SimSun" w:hint="eastAsia"/>
          <w:lang w:eastAsia="zh-CN"/>
        </w:rPr>
        <w:t>，在</w:t>
      </w:r>
      <w:r w:rsidRPr="00F43A9C">
        <w:rPr>
          <w:rFonts w:ascii="SimSun" w:hAnsi="SimSun" w:cs="SimSun" w:hint="eastAsia"/>
          <w:lang w:eastAsia="zh-CN"/>
        </w:rPr>
        <w:t>《公约》</w:t>
      </w:r>
      <w:r w:rsidRPr="00F43A9C">
        <w:rPr>
          <w:lang w:eastAsia="zh-CN"/>
        </w:rPr>
        <w:t>196</w:t>
      </w:r>
      <w:r w:rsidRPr="00F43A9C">
        <w:rPr>
          <w:rFonts w:ascii="SimSun" w:hAnsi="SimSun" w:cs="SimSun" w:hint="eastAsia"/>
          <w:lang w:eastAsia="zh-CN"/>
        </w:rPr>
        <w:t>个缔约方中有</w:t>
      </w:r>
      <w:r w:rsidRPr="00F43A9C">
        <w:rPr>
          <w:lang w:eastAsia="zh-CN"/>
        </w:rPr>
        <w:t>173</w:t>
      </w:r>
      <w:r w:rsidRPr="00F43A9C">
        <w:rPr>
          <w:rFonts w:ascii="SimSun" w:hAnsi="SimSun" w:cs="SimSun" w:hint="eastAsia"/>
          <w:lang w:eastAsia="zh-CN"/>
        </w:rPr>
        <w:t>个也是《卡塔赫纳议定书》的缔约方。《卡塔赫纳生物安全议定书关于赔偿责任和补救的名古屋</w:t>
      </w:r>
      <w:r w:rsidRPr="00F43A9C">
        <w:rPr>
          <w:lang w:eastAsia="zh-CN"/>
        </w:rPr>
        <w:t>-</w:t>
      </w:r>
      <w:r w:rsidRPr="00F43A9C">
        <w:rPr>
          <w:rFonts w:ascii="SimSun" w:hAnsi="SimSun" w:cs="SimSun" w:hint="eastAsia"/>
          <w:lang w:eastAsia="zh-CN"/>
        </w:rPr>
        <w:t>吉隆坡补充议定书》于</w:t>
      </w:r>
      <w:r w:rsidRPr="00F43A9C">
        <w:rPr>
          <w:lang w:eastAsia="zh-CN"/>
        </w:rPr>
        <w:t>2010</w:t>
      </w:r>
      <w:r w:rsidRPr="00F43A9C">
        <w:rPr>
          <w:rFonts w:ascii="SimSun" w:hAnsi="SimSun" w:cs="SimSun" w:hint="eastAsia"/>
          <w:lang w:eastAsia="zh-CN"/>
        </w:rPr>
        <w:t>年通过，于</w:t>
      </w:r>
      <w:r w:rsidRPr="00F43A9C">
        <w:rPr>
          <w:lang w:eastAsia="zh-CN"/>
        </w:rPr>
        <w:t>2018</w:t>
      </w:r>
      <w:r w:rsidRPr="00F43A9C">
        <w:rPr>
          <w:rFonts w:ascii="SimSun" w:hAnsi="SimSun" w:cs="SimSun" w:hint="eastAsia"/>
          <w:lang w:eastAsia="zh-CN"/>
        </w:rPr>
        <w:t>年</w:t>
      </w:r>
      <w:r>
        <w:rPr>
          <w:rFonts w:ascii="SimSun" w:hAnsi="SimSun" w:cs="SimSun" w:hint="eastAsia"/>
          <w:lang w:eastAsia="zh-CN"/>
        </w:rPr>
        <w:t>正式</w:t>
      </w:r>
      <w:r w:rsidRPr="00F43A9C">
        <w:rPr>
          <w:rFonts w:ascii="SimSun" w:hAnsi="SimSun" w:cs="SimSun" w:hint="eastAsia"/>
          <w:lang w:eastAsia="zh-CN"/>
        </w:rPr>
        <w:t>生效，</w:t>
      </w:r>
      <w:r>
        <w:rPr>
          <w:rFonts w:ascii="SimSun" w:hAnsi="SimSun" w:cs="SimSun" w:hint="eastAsia"/>
          <w:lang w:eastAsia="zh-CN"/>
        </w:rPr>
        <w:t>该《补充议定书》旨在通过在</w:t>
      </w:r>
      <w:r w:rsidRPr="00F43A9C">
        <w:rPr>
          <w:rFonts w:ascii="SimSun" w:hAnsi="SimSun" w:cs="SimSun" w:hint="eastAsia"/>
          <w:lang w:eastAsia="zh-CN"/>
        </w:rPr>
        <w:t>改性活生物体</w:t>
      </w:r>
      <w:r>
        <w:rPr>
          <w:rFonts w:ascii="SimSun" w:hAnsi="SimSun" w:cs="SimSun" w:hint="eastAsia"/>
          <w:lang w:eastAsia="zh-CN"/>
        </w:rPr>
        <w:t>因</w:t>
      </w:r>
      <w:r w:rsidRPr="00F43A9C">
        <w:rPr>
          <w:rFonts w:ascii="SimSun" w:hAnsi="SimSun" w:cs="SimSun" w:hint="eastAsia"/>
          <w:lang w:eastAsia="zh-CN"/>
        </w:rPr>
        <w:t>越境转移造成损害</w:t>
      </w:r>
      <w:r>
        <w:rPr>
          <w:rFonts w:ascii="SimSun" w:hAnsi="SimSun" w:cs="SimSun" w:hint="eastAsia"/>
          <w:lang w:eastAsia="zh-CN"/>
        </w:rPr>
        <w:t>而涉及的</w:t>
      </w:r>
      <w:r w:rsidRPr="00F43A9C">
        <w:rPr>
          <w:rFonts w:ascii="SimSun" w:hAnsi="SimSun" w:cs="SimSun" w:hint="eastAsia"/>
          <w:lang w:eastAsia="zh-CN"/>
        </w:rPr>
        <w:t>赔偿责任和补救提供国际规则和程序，为生物多样性保护和可持续利用</w:t>
      </w:r>
      <w:r>
        <w:rPr>
          <w:rFonts w:ascii="SimSun" w:hAnsi="SimSun" w:cs="SimSun" w:hint="eastAsia"/>
          <w:lang w:eastAsia="zh-CN"/>
        </w:rPr>
        <w:t>做出</w:t>
      </w:r>
      <w:r w:rsidRPr="00F43A9C">
        <w:rPr>
          <w:rFonts w:ascii="SimSun" w:hAnsi="SimSun" w:cs="SimSun" w:hint="eastAsia"/>
          <w:lang w:eastAsia="zh-CN"/>
        </w:rPr>
        <w:t>贡献</w:t>
      </w:r>
      <w:r w:rsidRPr="00B66112">
        <w:rPr>
          <w:vertAlign w:val="superscript"/>
        </w:rPr>
        <w:footnoteReference w:id="36"/>
      </w:r>
      <w:r w:rsidRPr="00F43A9C">
        <w:rPr>
          <w:rFonts w:ascii="SimSun" w:hAnsi="SimSun" w:cs="SimSun" w:hint="eastAsia"/>
          <w:lang w:eastAsia="zh-CN"/>
        </w:rPr>
        <w:t>。</w:t>
      </w:r>
    </w:p>
    <w:p w14:paraId="71083619" w14:textId="77777777" w:rsidR="00430DCF" w:rsidRPr="00B66112" w:rsidRDefault="00430DCF" w:rsidP="00767954">
      <w:pPr>
        <w:rPr>
          <w:lang w:eastAsia="zh-CN"/>
        </w:rPr>
      </w:pPr>
    </w:p>
    <w:p w14:paraId="63105617" w14:textId="77777777" w:rsidR="00430DCF" w:rsidRPr="006525B8" w:rsidRDefault="00430DCF" w:rsidP="00127FAF">
      <w:pPr>
        <w:pStyle w:val="Heading4"/>
        <w:rPr>
          <w:rFonts w:ascii="SimSun" w:eastAsia="SimSun" w:hAnsi="SimSun"/>
          <w:lang w:eastAsia="zh-CN"/>
        </w:rPr>
      </w:pPr>
      <w:bookmarkStart w:id="338" w:name="_Toc235821267"/>
      <w:bookmarkStart w:id="339" w:name="_Ref236137031"/>
      <w:bookmarkStart w:id="340" w:name="_Ref236153916"/>
      <w:bookmarkStart w:id="341" w:name="_Toc239069214"/>
      <w:bookmarkStart w:id="342" w:name="_Toc242371534"/>
      <w:r w:rsidRPr="006525B8">
        <w:rPr>
          <w:rFonts w:ascii="SimSun" w:eastAsia="SimSun" w:hAnsi="SimSun" w:hint="eastAsia"/>
          <w:b/>
          <w:bCs/>
          <w:i w:val="0"/>
          <w:iCs w:val="0"/>
          <w:lang w:eastAsia="zh-CN"/>
        </w:rPr>
        <w:t>行动目标</w:t>
      </w:r>
      <w:r w:rsidRPr="006525B8">
        <w:rPr>
          <w:rFonts w:ascii="SimSun" w:eastAsia="SimSun" w:hAnsi="SimSun"/>
          <w:b/>
          <w:bCs/>
          <w:i w:val="0"/>
          <w:iCs w:val="0"/>
          <w:lang w:eastAsia="zh-CN"/>
        </w:rPr>
        <w:t xml:space="preserve"> 18.</w:t>
      </w:r>
      <w:r w:rsidRPr="006525B8">
        <w:rPr>
          <w:rFonts w:ascii="SimSun" w:eastAsia="SimSun" w:hAnsi="SimSun"/>
          <w:i w:val="0"/>
          <w:iCs w:val="0"/>
          <w:lang w:eastAsia="zh-CN"/>
        </w:rPr>
        <w:t xml:space="preserve"> </w:t>
      </w:r>
      <w:bookmarkEnd w:id="338"/>
      <w:bookmarkEnd w:id="339"/>
      <w:bookmarkEnd w:id="340"/>
      <w:bookmarkEnd w:id="341"/>
      <w:r w:rsidRPr="006525B8">
        <w:rPr>
          <w:rFonts w:ascii="SimSun" w:eastAsia="SimSun" w:hAnsi="SimSun"/>
          <w:i w:val="0"/>
          <w:iCs w:val="0"/>
          <w:lang w:eastAsia="zh-CN"/>
        </w:rPr>
        <w:t>每年至少减少 5000 亿美元的有害激励措施，并扩大有利于生物多样性的积极激励措施</w:t>
      </w:r>
      <w:bookmarkEnd w:id="342"/>
    </w:p>
    <w:p w14:paraId="04C397AF" w14:textId="77777777" w:rsidR="00430DCF" w:rsidRPr="00127FAF" w:rsidRDefault="00430DCF" w:rsidP="00767954">
      <w:pPr>
        <w:rPr>
          <w:rFonts w:ascii="KaiTi" w:eastAsia="KaiTi" w:hAnsi="KaiTi"/>
          <w:i/>
          <w:iCs/>
          <w:sz w:val="22"/>
          <w:szCs w:val="22"/>
          <w:lang w:eastAsia="zh-CN"/>
        </w:rPr>
      </w:pPr>
      <w:bookmarkStart w:id="343" w:name="_Toc235821268"/>
      <w:r>
        <w:rPr>
          <w:rFonts w:ascii="SimSun" w:hAnsi="SimSun" w:cs="SimSun" w:hint="eastAsia"/>
          <w:b/>
          <w:bCs/>
          <w:sz w:val="22"/>
          <w:szCs w:val="22"/>
          <w:lang w:eastAsia="zh-CN"/>
        </w:rPr>
        <w:t xml:space="preserve">行动目标原文. </w:t>
      </w:r>
      <w:r w:rsidRPr="00127FAF">
        <w:rPr>
          <w:rFonts w:ascii="KaiTi" w:eastAsia="KaiTi" w:hAnsi="KaiTi"/>
          <w:lang w:eastAsia="zh-CN"/>
        </w:rPr>
        <w:t>到2025年，以相称、公正、正当、有效和公平的方式确定并消除、逐步淘汰或改革激励措施，包括对生物多样性有害的补贴，同时逐步大幅减少这些激励措施，到2030年每年至少减少</w:t>
      </w:r>
      <w:r w:rsidRPr="00127FAF">
        <w:rPr>
          <w:rFonts w:ascii="KaiTi" w:eastAsia="KaiTi" w:hAnsi="KaiTi"/>
          <w:color w:val="000000" w:themeColor="text1"/>
          <w:lang w:eastAsia="zh-CN"/>
        </w:rPr>
        <w:t>5000</w:t>
      </w:r>
      <w:r w:rsidRPr="00127FAF">
        <w:rPr>
          <w:rFonts w:ascii="KaiTi" w:eastAsia="KaiTi" w:hAnsi="KaiTi"/>
          <w:lang w:eastAsia="zh-CN"/>
        </w:rPr>
        <w:t>亿美元，首先减少最有害的激励措施，扩大</w:t>
      </w:r>
      <w:r w:rsidRPr="00127FAF">
        <w:rPr>
          <w:rFonts w:ascii="KaiTi" w:eastAsia="KaiTi" w:hAnsi="KaiTi" w:hint="eastAsia"/>
          <w:lang w:eastAsia="zh-CN"/>
        </w:rPr>
        <w:t>有利于</w:t>
      </w:r>
      <w:r w:rsidRPr="00127FAF">
        <w:rPr>
          <w:rFonts w:ascii="KaiTi" w:eastAsia="KaiTi" w:hAnsi="KaiTi"/>
          <w:lang w:eastAsia="zh-CN"/>
        </w:rPr>
        <w:t>生物多样性保护和可持续利用的积极激励措施</w:t>
      </w:r>
      <w:r w:rsidRPr="00127FAF">
        <w:rPr>
          <w:rFonts w:ascii="KaiTi" w:eastAsia="KaiTi" w:hAnsi="KaiTi" w:hint="eastAsia"/>
          <w:lang w:eastAsia="zh-CN"/>
        </w:rPr>
        <w:t>。</w:t>
      </w:r>
    </w:p>
    <w:p w14:paraId="5E9EDA8E" w14:textId="77777777" w:rsidR="00430DCF" w:rsidRPr="00B66112" w:rsidRDefault="00430DCF" w:rsidP="00767954">
      <w:pPr>
        <w:pStyle w:val="Heading5"/>
        <w:rPr>
          <w:lang w:eastAsia="zh-CN"/>
        </w:rPr>
      </w:pPr>
    </w:p>
    <w:p w14:paraId="0F336C74" w14:textId="77777777" w:rsidR="00430DCF" w:rsidRPr="006525B8" w:rsidRDefault="00430DCF" w:rsidP="00767954">
      <w:pPr>
        <w:pStyle w:val="Heading5"/>
        <w:rPr>
          <w:rFonts w:ascii="SimSun" w:eastAsia="SimSun" w:hAnsi="SimSun"/>
        </w:rPr>
      </w:pPr>
      <w:r w:rsidRPr="006525B8">
        <w:rPr>
          <w:rFonts w:ascii="SimSun" w:eastAsia="SimSun" w:hAnsi="SimSun"/>
        </w:rPr>
        <w:t>进展概述</w:t>
      </w:r>
      <w:bookmarkEnd w:id="343"/>
    </w:p>
    <w:tbl>
      <w:tblPr>
        <w:tblStyle w:val="TableGrid"/>
        <w:tblW w:w="0" w:type="auto"/>
        <w:tblLook w:val="04A0" w:firstRow="1" w:lastRow="0" w:firstColumn="1" w:lastColumn="0" w:noHBand="0" w:noVBand="1"/>
      </w:tblPr>
      <w:tblGrid>
        <w:gridCol w:w="9016"/>
      </w:tblGrid>
      <w:tr w:rsidR="00430DCF" w:rsidRPr="00127FAF" w14:paraId="31C542EF" w14:textId="77777777" w:rsidTr="004C0F10">
        <w:tc>
          <w:tcPr>
            <w:tcW w:w="9016" w:type="dxa"/>
            <w:shd w:val="clear" w:color="auto" w:fill="D1D1D1" w:themeFill="background2" w:themeFillShade="E6"/>
          </w:tcPr>
          <w:p w14:paraId="42D46313" w14:textId="77777777" w:rsidR="00430DCF" w:rsidRPr="00127FAF" w:rsidRDefault="00430DCF" w:rsidP="004C0F10">
            <w:pPr>
              <w:rPr>
                <w:rFonts w:ascii="Times New Roman" w:hAnsi="Times New Roman" w:cs="Times New Roman"/>
                <w:color w:val="000000"/>
                <w:lang w:eastAsia="zh-CN"/>
              </w:rPr>
            </w:pPr>
          </w:p>
          <w:p w14:paraId="68E9ADEF" w14:textId="77777777" w:rsidR="00430DCF" w:rsidRPr="00127FAF" w:rsidRDefault="00430DCF" w:rsidP="004C0F10">
            <w:pPr>
              <w:rPr>
                <w:rFonts w:ascii="Times New Roman" w:hAnsi="Times New Roman" w:cs="Times New Roman"/>
                <w:lang w:eastAsia="zh-CN"/>
              </w:rPr>
            </w:pPr>
            <w:r w:rsidRPr="00127FAF">
              <w:rPr>
                <w:rFonts w:ascii="Times New Roman" w:hAnsi="Times New Roman" w:cs="Times New Roman"/>
                <w:lang w:eastAsia="zh-CN"/>
              </w:rPr>
              <w:t xml:space="preserve">     </w:t>
            </w:r>
            <w:r w:rsidRPr="00127FAF">
              <w:rPr>
                <w:rFonts w:ascii="Times New Roman" w:hAnsi="Times New Roman" w:cs="Times New Roman"/>
                <w:lang w:eastAsia="zh-CN"/>
              </w:rPr>
              <w:t>在扩大积极激励措施或确定和改革有害激励措施方面进展有限。现有证据表明，</w:t>
            </w:r>
            <w:r>
              <w:rPr>
                <w:rFonts w:ascii="Times New Roman" w:hAnsi="Times New Roman" w:cs="Times New Roman" w:hint="eastAsia"/>
                <w:lang w:eastAsia="zh-CN"/>
              </w:rPr>
              <w:t>到</w:t>
            </w:r>
            <w:r>
              <w:rPr>
                <w:rFonts w:ascii="Times New Roman" w:hAnsi="Times New Roman" w:cs="Times New Roman" w:hint="eastAsia"/>
                <w:lang w:eastAsia="zh-CN"/>
              </w:rPr>
              <w:t>2025</w:t>
            </w:r>
            <w:r>
              <w:rPr>
                <w:rFonts w:ascii="Times New Roman" w:hAnsi="Times New Roman" w:cs="Times New Roman" w:hint="eastAsia"/>
                <w:lang w:eastAsia="zh-CN"/>
              </w:rPr>
              <w:t>年</w:t>
            </w:r>
            <w:r w:rsidRPr="00127FAF">
              <w:rPr>
                <w:rFonts w:ascii="Times New Roman" w:hAnsi="Times New Roman" w:cs="Times New Roman"/>
                <w:lang w:eastAsia="zh-CN"/>
              </w:rPr>
              <w:t>查明对生物多样性有害的激励措施包括各类补贴的里程碑没有实现。而国家目标对行动目标</w:t>
            </w:r>
            <w:r w:rsidRPr="00127FAF">
              <w:rPr>
                <w:rFonts w:ascii="Times New Roman" w:hAnsi="Times New Roman" w:cs="Times New Roman"/>
                <w:lang w:eastAsia="zh-CN"/>
              </w:rPr>
              <w:t>18</w:t>
            </w:r>
            <w:r w:rsidRPr="00127FAF">
              <w:rPr>
                <w:rFonts w:ascii="Times New Roman" w:hAnsi="Times New Roman" w:cs="Times New Roman"/>
                <w:lang w:eastAsia="zh-CN"/>
              </w:rPr>
              <w:t>各项要素的</w:t>
            </w:r>
            <w:r>
              <w:rPr>
                <w:rFonts w:ascii="Times New Roman" w:hAnsi="Times New Roman" w:cs="Times New Roman" w:hint="eastAsia"/>
                <w:lang w:eastAsia="zh-CN"/>
              </w:rPr>
              <w:t>处理</w:t>
            </w:r>
            <w:r w:rsidRPr="00127FAF">
              <w:rPr>
                <w:rFonts w:ascii="Times New Roman" w:hAnsi="Times New Roman" w:cs="Times New Roman"/>
                <w:lang w:eastAsia="zh-CN"/>
              </w:rPr>
              <w:t>范围也不均衡。关于指标的报告显示，积极激励措施的数量有所增加，但</w:t>
            </w:r>
            <w:r>
              <w:rPr>
                <w:rFonts w:ascii="Times New Roman" w:hAnsi="Times New Roman" w:cs="Times New Roman" w:hint="eastAsia"/>
                <w:lang w:eastAsia="zh-CN"/>
              </w:rPr>
              <w:t>同时</w:t>
            </w:r>
            <w:r w:rsidRPr="00127FAF">
              <w:rPr>
                <w:rFonts w:ascii="Times New Roman" w:hAnsi="Times New Roman" w:cs="Times New Roman"/>
                <w:lang w:eastAsia="zh-CN"/>
              </w:rPr>
              <w:t>报</w:t>
            </w:r>
            <w:r>
              <w:rPr>
                <w:rFonts w:ascii="Times New Roman" w:hAnsi="Times New Roman" w:cs="Times New Roman" w:hint="eastAsia"/>
                <w:lang w:eastAsia="zh-CN"/>
              </w:rPr>
              <w:t>告</w:t>
            </w:r>
            <w:r w:rsidRPr="00127FAF">
              <w:rPr>
                <w:rFonts w:ascii="Times New Roman" w:hAnsi="Times New Roman" w:cs="Times New Roman"/>
                <w:lang w:eastAsia="zh-CN"/>
              </w:rPr>
              <w:t>的对生物多样性有害的激励措施包括各类补贴的价值</w:t>
            </w:r>
            <w:r>
              <w:rPr>
                <w:rFonts w:ascii="Times New Roman" w:hAnsi="Times New Roman" w:cs="Times New Roman" w:hint="eastAsia"/>
                <w:lang w:eastAsia="zh-CN"/>
              </w:rPr>
              <w:t>数额</w:t>
            </w:r>
            <w:r w:rsidRPr="00127FAF">
              <w:rPr>
                <w:rFonts w:ascii="Times New Roman" w:hAnsi="Times New Roman" w:cs="Times New Roman"/>
                <w:lang w:eastAsia="zh-CN"/>
              </w:rPr>
              <w:t>仍然巨大。自我评估显示，与行动目标</w:t>
            </w:r>
            <w:r w:rsidRPr="00127FAF">
              <w:rPr>
                <w:rFonts w:ascii="Times New Roman" w:hAnsi="Times New Roman" w:cs="Times New Roman"/>
                <w:lang w:eastAsia="zh-CN"/>
              </w:rPr>
              <w:t>18</w:t>
            </w:r>
            <w:r w:rsidRPr="00127FAF">
              <w:rPr>
                <w:rFonts w:ascii="Times New Roman" w:hAnsi="Times New Roman" w:cs="Times New Roman"/>
                <w:lang w:eastAsia="zh-CN"/>
              </w:rPr>
              <w:t>高度一致的国家目标中，只有四分之一进度符合预期，而大多数目标显示进展不足。在识别、量化和改革有害补贴方面面临重大挑战。</w:t>
            </w:r>
          </w:p>
          <w:p w14:paraId="67C2A873" w14:textId="77777777" w:rsidR="00430DCF" w:rsidRPr="00127FAF" w:rsidRDefault="00430DCF" w:rsidP="004C0F10">
            <w:pPr>
              <w:rPr>
                <w:rFonts w:ascii="Times New Roman" w:hAnsi="Times New Roman" w:cs="Times New Roman"/>
                <w:lang w:eastAsia="zh-CN"/>
              </w:rPr>
            </w:pPr>
          </w:p>
        </w:tc>
      </w:tr>
    </w:tbl>
    <w:p w14:paraId="77A587AA" w14:textId="77777777" w:rsidR="00430DCF" w:rsidRPr="00127FAF" w:rsidRDefault="00430DCF" w:rsidP="00767954">
      <w:pPr>
        <w:rPr>
          <w:rFonts w:ascii="Times New Roman" w:hAnsi="Times New Roman" w:cs="Times New Roman"/>
          <w:lang w:eastAsia="zh-CN"/>
        </w:rPr>
      </w:pPr>
    </w:p>
    <w:p w14:paraId="2452717B" w14:textId="77777777" w:rsidR="00430DCF" w:rsidRPr="00127FAF" w:rsidRDefault="00430DCF" w:rsidP="00767954">
      <w:pPr>
        <w:pStyle w:val="Heading5"/>
        <w:rPr>
          <w:rFonts w:ascii="Times New Roman" w:eastAsia="SimSun" w:hAnsi="Times New Roman" w:cs="Times New Roman"/>
          <w:lang w:eastAsia="zh-CN"/>
        </w:rPr>
      </w:pPr>
      <w:r w:rsidRPr="00127FAF">
        <w:rPr>
          <w:rFonts w:ascii="Times New Roman" w:eastAsia="SimSun" w:hAnsi="Times New Roman" w:cs="Times New Roman"/>
          <w:lang w:eastAsia="zh-CN"/>
        </w:rPr>
        <w:t>缔约方在其国家目标中对《昆蒙框架》行动目标</w:t>
      </w:r>
      <w:r w:rsidRPr="00127FAF">
        <w:rPr>
          <w:rFonts w:ascii="Times New Roman" w:eastAsia="SimSun" w:hAnsi="Times New Roman" w:cs="Times New Roman"/>
          <w:lang w:eastAsia="zh-CN"/>
        </w:rPr>
        <w:t>18</w:t>
      </w:r>
      <w:r>
        <w:rPr>
          <w:rFonts w:ascii="Times New Roman" w:eastAsia="SimSun" w:hAnsi="Times New Roman" w:cs="Times New Roman" w:hint="eastAsia"/>
          <w:lang w:eastAsia="zh-CN"/>
        </w:rPr>
        <w:t>全部范围的覆盖情况</w:t>
      </w:r>
    </w:p>
    <w:p w14:paraId="09D844BE" w14:textId="77777777" w:rsidR="00430DCF" w:rsidRPr="00127FAF" w:rsidRDefault="00430DCF" w:rsidP="00767954">
      <w:pPr>
        <w:rPr>
          <w:rFonts w:ascii="Times New Roman" w:hAnsi="Times New Roman" w:cs="Times New Roman"/>
          <w:i/>
          <w:iCs/>
          <w:sz w:val="22"/>
          <w:szCs w:val="22"/>
          <w:lang w:eastAsia="zh-CN"/>
        </w:rPr>
      </w:pPr>
    </w:p>
    <w:p w14:paraId="48D1E452" w14:textId="77777777" w:rsidR="00430DCF" w:rsidRPr="00127FAF" w:rsidRDefault="00430DCF" w:rsidP="00767954">
      <w:pPr>
        <w:pStyle w:val="Caption"/>
        <w:keepNext/>
        <w:rPr>
          <w:rFonts w:ascii="Times New Roman" w:eastAsia="SimSun" w:hAnsi="Times New Roman" w:cs="Times New Roman"/>
          <w:i w:val="0"/>
          <w:iCs w:val="0"/>
          <w:sz w:val="20"/>
          <w:szCs w:val="20"/>
        </w:rPr>
      </w:pPr>
      <w:bookmarkStart w:id="344" w:name="_Ref230779533"/>
      <w:r w:rsidRPr="00127FAF">
        <w:rPr>
          <w:rFonts w:ascii="Times New Roman" w:eastAsia="SimSun" w:hAnsi="Times New Roman" w:cs="Times New Roman"/>
          <w:i w:val="0"/>
          <w:iCs w:val="0"/>
          <w:sz w:val="20"/>
          <w:szCs w:val="20"/>
          <w:lang w:eastAsia="zh-CN"/>
        </w:rPr>
        <w:t>表</w:t>
      </w:r>
      <w:r w:rsidRPr="00127FAF">
        <w:rPr>
          <w:rFonts w:ascii="Times New Roman" w:eastAsia="SimSun" w:hAnsi="Times New Roman" w:cs="Times New Roman"/>
          <w:i w:val="0"/>
          <w:iCs w:val="0"/>
          <w:sz w:val="20"/>
          <w:szCs w:val="20"/>
        </w:rPr>
        <w:t xml:space="preserve"> </w:t>
      </w:r>
      <w:r w:rsidRPr="00127FAF">
        <w:rPr>
          <w:rFonts w:ascii="Times New Roman" w:eastAsia="SimSun" w:hAnsi="Times New Roman" w:cs="Times New Roman"/>
          <w:i w:val="0"/>
          <w:iCs w:val="0"/>
          <w:noProof/>
          <w:sz w:val="20"/>
          <w:szCs w:val="20"/>
        </w:rPr>
        <w:t>39</w:t>
      </w:r>
      <w:bookmarkEnd w:id="344"/>
      <w:r w:rsidRPr="00127FAF">
        <w:rPr>
          <w:rFonts w:ascii="Times New Roman" w:eastAsia="SimSun" w:hAnsi="Times New Roman" w:cs="Times New Roman"/>
          <w:i w:val="0"/>
          <w:iCs w:val="0"/>
          <w:sz w:val="20"/>
          <w:szCs w:val="20"/>
        </w:rPr>
        <w:t xml:space="preserve"> </w:t>
      </w:r>
    </w:p>
    <w:p w14:paraId="3730F994" w14:textId="77777777" w:rsidR="00430DCF" w:rsidRPr="00127FAF" w:rsidRDefault="00430DCF" w:rsidP="00575053">
      <w:pPr>
        <w:pStyle w:val="Caption"/>
        <w:keepNext/>
        <w:rPr>
          <w:rFonts w:ascii="Times New Roman" w:eastAsia="SimSun" w:hAnsi="Times New Roman" w:cs="Times New Roman"/>
        </w:rPr>
      </w:pPr>
      <w:r w:rsidRPr="00127FAF">
        <w:rPr>
          <w:rFonts w:ascii="Times New Roman" w:eastAsia="SimSun" w:hAnsi="Times New Roman" w:cs="Times New Roman"/>
          <w:b/>
          <w:i w:val="0"/>
          <w:sz w:val="20"/>
          <w:szCs w:val="20"/>
          <w:lang w:eastAsia="zh-CN"/>
        </w:rPr>
        <w:t>《昆蒙框架》行动目标</w:t>
      </w:r>
      <w:r w:rsidRPr="00127FAF">
        <w:rPr>
          <w:rFonts w:ascii="Times New Roman" w:eastAsia="SimSun" w:hAnsi="Times New Roman" w:cs="Times New Roman"/>
          <w:b/>
          <w:i w:val="0"/>
          <w:sz w:val="20"/>
          <w:szCs w:val="20"/>
          <w:lang w:eastAsia="zh-CN"/>
        </w:rPr>
        <w:t>18</w:t>
      </w:r>
      <w:r w:rsidRPr="00127FAF">
        <w:rPr>
          <w:rFonts w:ascii="Times New Roman" w:eastAsia="SimSun" w:hAnsi="Times New Roman" w:cs="Times New Roman"/>
          <w:b/>
          <w:i w:val="0"/>
          <w:sz w:val="20"/>
          <w:szCs w:val="20"/>
          <w:lang w:eastAsia="zh-CN"/>
        </w:rPr>
        <w:t>的各项要素和国家目标对其涉及情况</w:t>
      </w:r>
      <w:r w:rsidRPr="00127FAF">
        <w:rPr>
          <w:rFonts w:ascii="Times New Roman" w:eastAsia="SimSun" w:hAnsi="Times New Roman" w:cs="Times New Roman"/>
          <w:i w:val="0"/>
          <w:iCs w:val="0"/>
          <w:sz w:val="20"/>
          <w:szCs w:val="20"/>
          <w:vertAlign w:val="superscript"/>
        </w:rPr>
        <w:t>a</w:t>
      </w:r>
    </w:p>
    <w:p w14:paraId="6CE369CC" w14:textId="77777777" w:rsidR="00430DCF" w:rsidRPr="00127FAF" w:rsidRDefault="00430DCF" w:rsidP="00767954">
      <w:pPr>
        <w:rPr>
          <w:rFonts w:ascii="Times New Roman" w:hAnsi="Times New Roman" w:cs="Times New Roman"/>
          <w:lang w:eastAsia="ja-JP"/>
        </w:rPr>
      </w:pPr>
    </w:p>
    <w:tbl>
      <w:tblPr>
        <w:tblStyle w:val="TableGrid"/>
        <w:tblW w:w="0" w:type="auto"/>
        <w:tblLook w:val="04A0" w:firstRow="1" w:lastRow="0" w:firstColumn="1" w:lastColumn="0" w:noHBand="0" w:noVBand="1"/>
      </w:tblPr>
      <w:tblGrid>
        <w:gridCol w:w="8359"/>
        <w:gridCol w:w="657"/>
      </w:tblGrid>
      <w:tr w:rsidR="00430DCF" w:rsidRPr="00B66112" w14:paraId="6BE8FFAD" w14:textId="77777777" w:rsidTr="004C0F10">
        <w:tc>
          <w:tcPr>
            <w:tcW w:w="8359" w:type="dxa"/>
          </w:tcPr>
          <w:p w14:paraId="6B5E9870" w14:textId="77777777" w:rsidR="00430DCF" w:rsidRPr="00B31EA8" w:rsidRDefault="00430DCF" w:rsidP="00575053">
            <w:pPr>
              <w:rPr>
                <w:sz w:val="20"/>
                <w:szCs w:val="20"/>
                <w:lang w:eastAsia="zh-CN"/>
              </w:rPr>
            </w:pPr>
            <w:r w:rsidRPr="00B31EA8">
              <w:rPr>
                <w:rFonts w:ascii="SimSun" w:hAnsi="SimSun" w:cs="SimSun" w:hint="eastAsia"/>
                <w:kern w:val="0"/>
                <w:sz w:val="20"/>
                <w:szCs w:val="20"/>
                <w:lang w:eastAsia="zh-CN"/>
              </w:rPr>
              <w:t>到</w:t>
            </w:r>
            <w:r w:rsidRPr="00B31EA8">
              <w:rPr>
                <w:rFonts w:cs="Times New Roman"/>
                <w:kern w:val="0"/>
                <w:sz w:val="20"/>
                <w:szCs w:val="20"/>
                <w:lang w:eastAsia="zh-CN"/>
              </w:rPr>
              <w:t>2025</w:t>
            </w:r>
            <w:r w:rsidRPr="00B31EA8">
              <w:rPr>
                <w:rFonts w:ascii="SimSun" w:hAnsi="SimSun" w:cs="SimSun" w:hint="eastAsia"/>
                <w:kern w:val="0"/>
                <w:sz w:val="20"/>
                <w:szCs w:val="20"/>
                <w:lang w:eastAsia="zh-CN"/>
              </w:rPr>
              <w:t>年确定激励措施，包括对生物多样性有害的补贴</w:t>
            </w:r>
          </w:p>
        </w:tc>
        <w:tc>
          <w:tcPr>
            <w:tcW w:w="657" w:type="dxa"/>
            <w:shd w:val="clear" w:color="auto" w:fill="FFC000"/>
          </w:tcPr>
          <w:p w14:paraId="270AFF18" w14:textId="77777777" w:rsidR="00430DCF" w:rsidRPr="00D82490" w:rsidRDefault="00430DCF" w:rsidP="004C0F10">
            <w:pPr>
              <w:rPr>
                <w:sz w:val="22"/>
                <w:szCs w:val="22"/>
              </w:rPr>
            </w:pPr>
            <w:r w:rsidRPr="00D82490">
              <w:rPr>
                <w:sz w:val="22"/>
                <w:szCs w:val="22"/>
              </w:rPr>
              <w:t>39</w:t>
            </w:r>
          </w:p>
        </w:tc>
      </w:tr>
      <w:tr w:rsidR="00430DCF" w:rsidRPr="00B66112" w14:paraId="4069A3ED" w14:textId="77777777" w:rsidTr="004C0F10">
        <w:tc>
          <w:tcPr>
            <w:tcW w:w="8359" w:type="dxa"/>
          </w:tcPr>
          <w:p w14:paraId="64A58662" w14:textId="77777777" w:rsidR="00430DCF" w:rsidRPr="00B31EA8" w:rsidRDefault="00430DCF" w:rsidP="004C0F10">
            <w:pPr>
              <w:rPr>
                <w:sz w:val="20"/>
                <w:szCs w:val="20"/>
                <w:lang w:eastAsia="zh-CN"/>
              </w:rPr>
            </w:pPr>
            <w:r w:rsidRPr="00B31EA8">
              <w:rPr>
                <w:sz w:val="20"/>
                <w:szCs w:val="20"/>
                <w:lang w:eastAsia="zh-CN"/>
              </w:rPr>
              <w:t>以相称、公正</w:t>
            </w:r>
            <w:r w:rsidRPr="00B31EA8">
              <w:rPr>
                <w:rFonts w:hint="eastAsia"/>
                <w:sz w:val="20"/>
                <w:szCs w:val="20"/>
                <w:lang w:eastAsia="zh-CN"/>
              </w:rPr>
              <w:t>和</w:t>
            </w:r>
            <w:r w:rsidRPr="00B31EA8">
              <w:rPr>
                <w:sz w:val="20"/>
                <w:szCs w:val="20"/>
                <w:lang w:eastAsia="zh-CN"/>
              </w:rPr>
              <w:t>正当</w:t>
            </w:r>
            <w:r w:rsidRPr="00B31EA8">
              <w:rPr>
                <w:rFonts w:hint="eastAsia"/>
                <w:sz w:val="20"/>
                <w:szCs w:val="20"/>
                <w:lang w:eastAsia="zh-CN"/>
              </w:rPr>
              <w:t>方式消除、逐步淘汰或改革激励措施，包括对生物多样性有害的补贴</w:t>
            </w:r>
          </w:p>
        </w:tc>
        <w:tc>
          <w:tcPr>
            <w:tcW w:w="657" w:type="dxa"/>
            <w:shd w:val="clear" w:color="auto" w:fill="FFFF00"/>
          </w:tcPr>
          <w:p w14:paraId="3D21453A" w14:textId="77777777" w:rsidR="00430DCF" w:rsidRPr="00D82490" w:rsidRDefault="00430DCF" w:rsidP="004C0F10">
            <w:pPr>
              <w:rPr>
                <w:sz w:val="22"/>
                <w:szCs w:val="22"/>
              </w:rPr>
            </w:pPr>
            <w:r w:rsidRPr="00D82490">
              <w:rPr>
                <w:sz w:val="22"/>
                <w:szCs w:val="22"/>
              </w:rPr>
              <w:t>48</w:t>
            </w:r>
          </w:p>
        </w:tc>
      </w:tr>
      <w:tr w:rsidR="00430DCF" w:rsidRPr="00B66112" w14:paraId="67FBD4D8" w14:textId="77777777" w:rsidTr="004C0F10">
        <w:tc>
          <w:tcPr>
            <w:tcW w:w="8359" w:type="dxa"/>
          </w:tcPr>
          <w:p w14:paraId="2FC29D7B" w14:textId="77777777" w:rsidR="00430DCF" w:rsidRPr="00B31EA8" w:rsidRDefault="00430DCF" w:rsidP="004C0F10">
            <w:pPr>
              <w:autoSpaceDE w:val="0"/>
              <w:autoSpaceDN w:val="0"/>
              <w:adjustRightInd w:val="0"/>
              <w:rPr>
                <w:rFonts w:cs="Times New Roman"/>
                <w:kern w:val="0"/>
                <w:sz w:val="20"/>
                <w:szCs w:val="20"/>
                <w:lang w:eastAsia="zh-CN"/>
              </w:rPr>
            </w:pPr>
            <w:r w:rsidRPr="00B31EA8">
              <w:rPr>
                <w:sz w:val="20"/>
                <w:szCs w:val="20"/>
                <w:lang w:eastAsia="zh-CN"/>
              </w:rPr>
              <w:lastRenderedPageBreak/>
              <w:t>逐步大幅减少激励措施，</w:t>
            </w:r>
            <w:r w:rsidRPr="00B31EA8">
              <w:rPr>
                <w:rFonts w:hint="eastAsia"/>
                <w:sz w:val="20"/>
                <w:szCs w:val="20"/>
                <w:lang w:eastAsia="zh-CN"/>
              </w:rPr>
              <w:t>包括对生物多样性有害的补贴，</w:t>
            </w:r>
            <w:r w:rsidRPr="00B31EA8">
              <w:rPr>
                <w:sz w:val="20"/>
                <w:szCs w:val="20"/>
                <w:lang w:eastAsia="zh-CN"/>
              </w:rPr>
              <w:t>到</w:t>
            </w:r>
            <w:r w:rsidRPr="00B31EA8">
              <w:rPr>
                <w:sz w:val="20"/>
                <w:szCs w:val="20"/>
                <w:lang w:eastAsia="zh-CN"/>
              </w:rPr>
              <w:t>2030</w:t>
            </w:r>
            <w:r w:rsidRPr="00B31EA8">
              <w:rPr>
                <w:sz w:val="20"/>
                <w:szCs w:val="20"/>
                <w:lang w:eastAsia="zh-CN"/>
              </w:rPr>
              <w:t>年每年至少减少</w:t>
            </w:r>
            <w:r w:rsidRPr="00B31EA8">
              <w:rPr>
                <w:color w:val="000000" w:themeColor="text1"/>
                <w:sz w:val="20"/>
                <w:szCs w:val="20"/>
                <w:lang w:eastAsia="zh-CN"/>
              </w:rPr>
              <w:t>5000</w:t>
            </w:r>
            <w:r w:rsidRPr="00B31EA8">
              <w:rPr>
                <w:sz w:val="20"/>
                <w:szCs w:val="20"/>
                <w:lang w:eastAsia="zh-CN"/>
              </w:rPr>
              <w:t>亿美元</w:t>
            </w:r>
          </w:p>
        </w:tc>
        <w:tc>
          <w:tcPr>
            <w:tcW w:w="657" w:type="dxa"/>
            <w:shd w:val="clear" w:color="auto" w:fill="FFC000"/>
          </w:tcPr>
          <w:p w14:paraId="58203E1D" w14:textId="77777777" w:rsidR="00430DCF" w:rsidRPr="00D82490" w:rsidRDefault="00430DCF" w:rsidP="004C0F10">
            <w:pPr>
              <w:rPr>
                <w:sz w:val="22"/>
                <w:szCs w:val="22"/>
              </w:rPr>
            </w:pPr>
            <w:r w:rsidRPr="00D82490">
              <w:rPr>
                <w:sz w:val="22"/>
                <w:szCs w:val="22"/>
              </w:rPr>
              <w:t>27</w:t>
            </w:r>
          </w:p>
        </w:tc>
      </w:tr>
      <w:tr w:rsidR="00430DCF" w:rsidRPr="00B66112" w14:paraId="6289E286" w14:textId="77777777" w:rsidTr="004C0F10">
        <w:tc>
          <w:tcPr>
            <w:tcW w:w="8359" w:type="dxa"/>
          </w:tcPr>
          <w:p w14:paraId="43215B67" w14:textId="77777777" w:rsidR="00430DCF" w:rsidRPr="00B31EA8" w:rsidRDefault="00430DCF" w:rsidP="004C0F10">
            <w:pPr>
              <w:rPr>
                <w:sz w:val="20"/>
                <w:szCs w:val="20"/>
                <w:lang w:eastAsia="zh-CN"/>
              </w:rPr>
            </w:pPr>
            <w:r w:rsidRPr="00B31EA8">
              <w:rPr>
                <w:sz w:val="20"/>
                <w:szCs w:val="20"/>
                <w:lang w:eastAsia="zh-CN"/>
              </w:rPr>
              <w:t>扩大</w:t>
            </w:r>
            <w:r w:rsidRPr="00B31EA8">
              <w:rPr>
                <w:rFonts w:hint="eastAsia"/>
                <w:sz w:val="20"/>
                <w:szCs w:val="20"/>
                <w:lang w:eastAsia="zh-CN"/>
              </w:rPr>
              <w:t>有利于</w:t>
            </w:r>
            <w:r w:rsidRPr="00B31EA8">
              <w:rPr>
                <w:sz w:val="20"/>
                <w:szCs w:val="20"/>
                <w:lang w:eastAsia="zh-CN"/>
              </w:rPr>
              <w:t>生物多样性保护和可持续利用的积极激励措施</w:t>
            </w:r>
          </w:p>
        </w:tc>
        <w:tc>
          <w:tcPr>
            <w:tcW w:w="657" w:type="dxa"/>
            <w:shd w:val="clear" w:color="auto" w:fill="FFFF00"/>
          </w:tcPr>
          <w:p w14:paraId="71BC5EB3" w14:textId="77777777" w:rsidR="00430DCF" w:rsidRPr="00D82490" w:rsidRDefault="00430DCF" w:rsidP="004C0F10">
            <w:pPr>
              <w:rPr>
                <w:sz w:val="22"/>
                <w:szCs w:val="22"/>
              </w:rPr>
            </w:pPr>
            <w:r w:rsidRPr="00D82490">
              <w:rPr>
                <w:sz w:val="22"/>
                <w:szCs w:val="22"/>
              </w:rPr>
              <w:t>58</w:t>
            </w:r>
          </w:p>
        </w:tc>
      </w:tr>
      <w:tr w:rsidR="00430DCF" w:rsidRPr="00B66112" w14:paraId="1A2FD3FA" w14:textId="77777777" w:rsidTr="004C0F10">
        <w:tc>
          <w:tcPr>
            <w:tcW w:w="9016" w:type="dxa"/>
            <w:gridSpan w:val="2"/>
          </w:tcPr>
          <w:p w14:paraId="5EC4254A" w14:textId="77777777" w:rsidR="00430DCF" w:rsidRPr="00D82490" w:rsidRDefault="00430DCF" w:rsidP="004C0F10">
            <w:pPr>
              <w:rPr>
                <w:sz w:val="22"/>
                <w:szCs w:val="22"/>
                <w:lang w:eastAsia="zh-CN"/>
              </w:rPr>
            </w:pPr>
          </w:p>
          <w:p w14:paraId="25D77654" w14:textId="77777777" w:rsidR="00430DCF" w:rsidRPr="00D82490" w:rsidRDefault="00430DCF" w:rsidP="004C0F10">
            <w:pPr>
              <w:pStyle w:val="p1"/>
              <w:keepNext/>
              <w:rPr>
                <w:rFonts w:asciiTheme="minorHAnsi" w:hAnsiTheme="minorHAnsi"/>
                <w:b/>
                <w:bCs/>
                <w:sz w:val="22"/>
                <w:szCs w:val="22"/>
                <w:lang w:eastAsia="zh-CN"/>
              </w:rPr>
            </w:pPr>
          </w:p>
          <w:p w14:paraId="55E34450" w14:textId="77777777" w:rsidR="00430DCF" w:rsidRPr="00D82490" w:rsidRDefault="00430DCF" w:rsidP="004C0F10">
            <w:pPr>
              <w:pStyle w:val="p1"/>
              <w:keepNext/>
              <w:rPr>
                <w:rFonts w:asciiTheme="minorHAnsi" w:hAnsiTheme="minorHAnsi"/>
                <w:b/>
                <w:bCs/>
                <w:sz w:val="22"/>
                <w:szCs w:val="22"/>
                <w:lang w:eastAsia="zh-CN"/>
              </w:rPr>
            </w:pPr>
            <w:r w:rsidRPr="00D82490">
              <w:rPr>
                <w:rFonts w:ascii="SimSun" w:eastAsia="SimSun" w:hAnsi="SimSun" w:cs="SimSun" w:hint="eastAsia"/>
                <w:b/>
                <w:bCs/>
                <w:sz w:val="22"/>
                <w:szCs w:val="22"/>
                <w:lang w:eastAsia="zh-CN"/>
              </w:rPr>
              <w:t>平均而言，各缔约方至少在某种程度上通过其国家目标涉及其中4</w:t>
            </w:r>
            <w:r w:rsidRPr="00D82490">
              <w:rPr>
                <w:rFonts w:eastAsia="SimSun" w:hint="eastAsia"/>
                <w:b/>
                <w:bCs/>
                <w:sz w:val="22"/>
                <w:szCs w:val="22"/>
                <w:lang w:eastAsia="zh-CN"/>
              </w:rPr>
              <w:t>3%</w:t>
            </w:r>
            <w:r w:rsidRPr="00D82490">
              <w:rPr>
                <w:rFonts w:eastAsia="SimSun" w:hint="eastAsia"/>
                <w:b/>
                <w:bCs/>
                <w:sz w:val="22"/>
                <w:szCs w:val="22"/>
                <w:lang w:eastAsia="zh-CN"/>
              </w:rPr>
              <w:t>的要素</w:t>
            </w:r>
          </w:p>
          <w:p w14:paraId="0AC09C10" w14:textId="77777777" w:rsidR="00430DCF" w:rsidRPr="00D82490" w:rsidRDefault="00430DCF" w:rsidP="004C0F10">
            <w:pPr>
              <w:rPr>
                <w:sz w:val="22"/>
                <w:szCs w:val="22"/>
                <w:lang w:eastAsia="zh-CN"/>
              </w:rPr>
            </w:pPr>
          </w:p>
        </w:tc>
      </w:tr>
    </w:tbl>
    <w:p w14:paraId="37E3E035" w14:textId="77777777" w:rsidR="00430DCF" w:rsidRPr="00B66112" w:rsidRDefault="00430DCF" w:rsidP="00767954">
      <w:pPr>
        <w:rPr>
          <w:lang w:eastAsia="zh-CN"/>
        </w:rPr>
      </w:pPr>
    </w:p>
    <w:p w14:paraId="3C1D288C" w14:textId="77777777" w:rsidR="00430DCF" w:rsidRPr="00B31EA8" w:rsidRDefault="00430DCF" w:rsidP="00767954">
      <w:pPr>
        <w:rPr>
          <w:rFonts w:ascii="KaiTi" w:eastAsia="KaiTi" w:hAnsi="KaiTi"/>
          <w:iCs/>
          <w:sz w:val="16"/>
          <w:szCs w:val="16"/>
          <w:lang w:eastAsia="zh-CN"/>
        </w:rPr>
      </w:pPr>
      <w:r w:rsidRPr="00B31EA8">
        <w:rPr>
          <w:rFonts w:ascii="KaiTi" w:eastAsia="KaiTi" w:hAnsi="KaiTi" w:cs="SimSun" w:hint="eastAsia"/>
          <w:iCs/>
          <w:sz w:val="16"/>
          <w:szCs w:val="16"/>
          <w:lang w:eastAsia="zh-CN"/>
        </w:rPr>
        <w:t>注：表的右栏显示了其国家目标至少在一定程度上涉及该要素的缔约方所占百分比。</w:t>
      </w:r>
    </w:p>
    <w:p w14:paraId="45A94DCA" w14:textId="77777777" w:rsidR="00430DCF" w:rsidRPr="00B66112" w:rsidRDefault="00430DCF" w:rsidP="00767954">
      <w:pPr>
        <w:pStyle w:val="paragraph"/>
        <w:spacing w:before="0" w:beforeAutospacing="0" w:after="0" w:afterAutospacing="0"/>
        <w:textAlignment w:val="baseline"/>
        <w:rPr>
          <w:rFonts w:ascii="Segoe UI" w:hAnsi="Segoe UI" w:cs="Segoe UI"/>
          <w:sz w:val="16"/>
          <w:szCs w:val="16"/>
          <w:lang w:eastAsia="zh-CN"/>
        </w:rPr>
      </w:pPr>
      <w:r w:rsidRPr="00B66112">
        <w:rPr>
          <w:sz w:val="16"/>
          <w:szCs w:val="16"/>
          <w:vertAlign w:val="superscript"/>
          <w:lang w:eastAsia="zh-CN"/>
        </w:rPr>
        <w:t>a</w:t>
      </w:r>
      <w:r w:rsidRPr="00B66112">
        <w:rPr>
          <w:rStyle w:val="normaltextrun"/>
          <w:rFonts w:ascii="Aptos" w:hAnsi="Aptos" w:cs="Segoe UI"/>
          <w:sz w:val="16"/>
          <w:szCs w:val="16"/>
          <w:lang w:eastAsia="zh-CN"/>
        </w:rPr>
        <w:t xml:space="preserve"> </w:t>
      </w:r>
      <w:r>
        <w:rPr>
          <w:rStyle w:val="normaltextrun"/>
          <w:rFonts w:ascii="SimSun" w:eastAsia="SimSun" w:hAnsi="SimSun" w:cs="SimSun" w:hint="eastAsia"/>
          <w:sz w:val="16"/>
          <w:szCs w:val="16"/>
          <w:lang w:eastAsia="zh-CN"/>
        </w:rPr>
        <w:t>昆明</w:t>
      </w:r>
      <w:r>
        <w:rPr>
          <w:rStyle w:val="normaltextrun"/>
          <w:rFonts w:ascii="Aptos" w:hAnsi="Aptos" w:cs="Segoe UI"/>
          <w:sz w:val="16"/>
          <w:szCs w:val="16"/>
          <w:lang w:eastAsia="zh-CN"/>
        </w:rPr>
        <w:t>-</w:t>
      </w:r>
      <w:r>
        <w:rPr>
          <w:rStyle w:val="normaltextrun"/>
          <w:rFonts w:ascii="SimSun" w:eastAsia="SimSun" w:hAnsi="SimSun" w:cs="SimSun" w:hint="eastAsia"/>
          <w:sz w:val="16"/>
          <w:szCs w:val="16"/>
          <w:lang w:eastAsia="zh-CN"/>
        </w:rPr>
        <w:t>蒙特利尔全球生物多样性框架指标问题特设技术专家组界定了每项行动目标的要素</w:t>
      </w:r>
      <w:r w:rsidRPr="00B66112">
        <w:rPr>
          <w:rFonts w:ascii="Aptos" w:hAnsi="Aptos" w:cs="Segoe UI"/>
          <w:sz w:val="16"/>
          <w:szCs w:val="16"/>
          <w:lang w:val="en-GB" w:eastAsia="zh-CN"/>
        </w:rPr>
        <w:t>(</w:t>
      </w:r>
      <w:r>
        <w:rPr>
          <w:rFonts w:ascii="SimSun" w:eastAsia="SimSun" w:hAnsi="SimSun" w:cs="SimSun" w:hint="eastAsia"/>
          <w:sz w:val="16"/>
          <w:szCs w:val="16"/>
          <w:lang w:val="en-GB" w:eastAsia="zh-CN"/>
        </w:rPr>
        <w:t>见</w:t>
      </w:r>
      <w:hyperlink r:id="rId151" w:history="1">
        <w:r w:rsidRPr="00B66112">
          <w:rPr>
            <w:rStyle w:val="Hyperlink"/>
            <w:rFonts w:ascii="Aptos" w:hAnsi="Aptos" w:cs="Segoe UI"/>
            <w:sz w:val="16"/>
            <w:szCs w:val="16"/>
            <w:lang w:val="en-GB" w:eastAsia="zh-CN"/>
          </w:rPr>
          <w:t>CBD/COP/16/INF/4</w:t>
        </w:r>
      </w:hyperlink>
      <w:r w:rsidRPr="00575053">
        <w:rPr>
          <w:rFonts w:ascii="SimSun" w:eastAsia="SimSun" w:hAnsi="SimSun" w:cs="SimSun" w:hint="eastAsia"/>
          <w:sz w:val="16"/>
          <w:szCs w:val="16"/>
          <w:lang w:eastAsia="zh-CN"/>
        </w:rPr>
        <w:t>附件一以及</w:t>
      </w:r>
      <w:r w:rsidRPr="00575053">
        <w:rPr>
          <w:rFonts w:ascii="Aptos" w:hAnsi="Aptos" w:cs="Segoe UI"/>
          <w:sz w:val="16"/>
          <w:szCs w:val="16"/>
          <w:lang w:val="en-GB" w:eastAsia="zh-CN"/>
        </w:rPr>
        <w:t xml:space="preserve"> </w:t>
      </w:r>
      <w:r w:rsidRPr="00B66112">
        <w:rPr>
          <w:rFonts w:ascii="Aptos" w:hAnsi="Aptos" w:cs="Segoe UI"/>
          <w:sz w:val="16"/>
          <w:szCs w:val="16"/>
          <w:lang w:val="en-US" w:eastAsia="zh-CN"/>
        </w:rPr>
        <w:t>Affinito and others, 2025</w:t>
      </w:r>
      <w:r w:rsidRPr="00B66112">
        <w:rPr>
          <w:rFonts w:ascii="Aptos" w:hAnsi="Aptos" w:cs="Segoe UI"/>
          <w:sz w:val="16"/>
          <w:szCs w:val="16"/>
          <w:lang w:val="en-GB" w:eastAsia="zh-CN"/>
        </w:rPr>
        <w:t>)</w:t>
      </w:r>
      <w:r>
        <w:rPr>
          <w:rFonts w:ascii="SimSun" w:eastAsia="SimSun" w:hAnsi="SimSun" w:cs="SimSun" w:hint="eastAsia"/>
          <w:sz w:val="16"/>
          <w:szCs w:val="16"/>
          <w:lang w:val="en-GB" w:eastAsia="zh-CN"/>
        </w:rPr>
        <w:t>。</w:t>
      </w:r>
      <w:hyperlink r:id="rId152" w:history="1">
        <w:r w:rsidRPr="00B66112">
          <w:rPr>
            <w:rStyle w:val="Hyperlink"/>
            <w:rFonts w:ascii="Aptos" w:hAnsi="Aptos" w:cs="Segoe UI"/>
            <w:sz w:val="16"/>
            <w:szCs w:val="16"/>
            <w:lang w:eastAsia="zh-CN"/>
          </w:rPr>
          <w:t>CBD/SBI/7/INF/22</w:t>
        </w:r>
      </w:hyperlink>
      <w:r>
        <w:rPr>
          <w:rStyle w:val="normaltextrun"/>
          <w:rFonts w:ascii="SimSun" w:eastAsia="SimSun" w:hAnsi="SimSun" w:cs="SimSun" w:hint="eastAsia"/>
          <w:sz w:val="16"/>
          <w:szCs w:val="16"/>
          <w:lang w:eastAsia="zh-CN"/>
        </w:rPr>
        <w:t>号文件提供了分析国家目标的详细方法。</w:t>
      </w:r>
      <w:r w:rsidRPr="00B66112">
        <w:rPr>
          <w:rStyle w:val="normaltextrun"/>
          <w:rFonts w:ascii="Aptos" w:hAnsi="Aptos" w:cs="Segoe UI"/>
          <w:sz w:val="16"/>
          <w:szCs w:val="16"/>
          <w:lang w:eastAsia="zh-CN"/>
        </w:rPr>
        <w:t> </w:t>
      </w:r>
    </w:p>
    <w:p w14:paraId="0B1A0A70" w14:textId="77777777" w:rsidR="00430DCF" w:rsidRPr="00BD5E64" w:rsidRDefault="00430DCF" w:rsidP="00767954">
      <w:pPr>
        <w:rPr>
          <w:rFonts w:ascii="Times New Roman" w:hAnsi="Times New Roman" w:cs="Times New Roman"/>
          <w:lang w:val="en-CA" w:eastAsia="zh-CN"/>
        </w:rPr>
      </w:pPr>
    </w:p>
    <w:p w14:paraId="010F2C2E" w14:textId="77777777" w:rsidR="00430DCF" w:rsidRPr="00BD5E64" w:rsidRDefault="00430DCF" w:rsidP="0046555A">
      <w:pPr>
        <w:rPr>
          <w:rFonts w:ascii="Times New Roman" w:hAnsi="Times New Roman" w:cs="Times New Roman"/>
          <w:lang w:eastAsia="zh-CN"/>
        </w:rPr>
      </w:pPr>
      <w:r w:rsidRPr="00BD5E64">
        <w:rPr>
          <w:rFonts w:ascii="Times New Roman" w:hAnsi="Times New Roman" w:cs="Times New Roman"/>
          <w:lang w:eastAsia="zh-CN"/>
        </w:rPr>
        <w:t xml:space="preserve">    </w:t>
      </w:r>
      <w:r>
        <w:rPr>
          <w:rFonts w:ascii="Times New Roman" w:hAnsi="Times New Roman" w:cs="Times New Roman" w:hint="eastAsia"/>
          <w:lang w:eastAsia="zh-CN"/>
        </w:rPr>
        <w:t xml:space="preserve">   </w:t>
      </w:r>
      <w:r w:rsidRPr="00BD5E64">
        <w:rPr>
          <w:rFonts w:ascii="Times New Roman" w:hAnsi="Times New Roman" w:cs="Times New Roman"/>
          <w:lang w:eastAsia="zh-CN"/>
        </w:rPr>
        <w:t xml:space="preserve"> </w:t>
      </w:r>
      <w:r w:rsidRPr="00BD5E64">
        <w:rPr>
          <w:rFonts w:ascii="Times New Roman" w:hAnsi="Times New Roman" w:cs="Times New Roman"/>
          <w:lang w:eastAsia="zh-CN"/>
        </w:rPr>
        <w:t>缔约方在其国家目标中对行动目标</w:t>
      </w:r>
      <w:r w:rsidRPr="00BD5E64">
        <w:rPr>
          <w:rFonts w:ascii="Times New Roman" w:hAnsi="Times New Roman" w:cs="Times New Roman"/>
          <w:lang w:eastAsia="zh-CN"/>
        </w:rPr>
        <w:t>18</w:t>
      </w:r>
      <w:r w:rsidRPr="00BD5E64">
        <w:rPr>
          <w:rFonts w:ascii="Times New Roman" w:hAnsi="Times New Roman" w:cs="Times New Roman"/>
          <w:lang w:eastAsia="zh-CN"/>
        </w:rPr>
        <w:t>各项要素的</w:t>
      </w:r>
      <w:r>
        <w:rPr>
          <w:rFonts w:ascii="Times New Roman" w:hAnsi="Times New Roman" w:cs="Times New Roman" w:hint="eastAsia"/>
          <w:lang w:eastAsia="zh-CN"/>
        </w:rPr>
        <w:t>处理程度</w:t>
      </w:r>
      <w:r w:rsidRPr="00BD5E64">
        <w:rPr>
          <w:rFonts w:ascii="Times New Roman" w:hAnsi="Times New Roman" w:cs="Times New Roman"/>
          <w:lang w:eastAsia="zh-CN"/>
        </w:rPr>
        <w:t>参差不齐</w:t>
      </w:r>
      <w:r w:rsidRPr="00BD5E64">
        <w:rPr>
          <w:rFonts w:ascii="Times New Roman" w:hAnsi="Times New Roman" w:cs="Times New Roman"/>
          <w:lang w:eastAsia="zh-CN"/>
        </w:rPr>
        <w:t>(</w:t>
      </w:r>
      <w:r w:rsidRPr="00BD5E64">
        <w:rPr>
          <w:rFonts w:ascii="Times New Roman" w:hAnsi="Times New Roman" w:cs="Times New Roman"/>
          <w:lang w:eastAsia="zh-CN"/>
        </w:rPr>
        <w:t>见表</w:t>
      </w:r>
      <w:r w:rsidRPr="00BD5E64">
        <w:rPr>
          <w:rFonts w:ascii="Times New Roman" w:hAnsi="Times New Roman" w:cs="Times New Roman"/>
          <w:lang w:eastAsia="zh-CN"/>
        </w:rPr>
        <w:t>39)</w:t>
      </w:r>
      <w:r w:rsidRPr="00BD5E64">
        <w:rPr>
          <w:rFonts w:ascii="Times New Roman" w:hAnsi="Times New Roman" w:cs="Times New Roman"/>
          <w:lang w:eastAsia="zh-CN"/>
        </w:rPr>
        <w:t>。</w:t>
      </w:r>
      <w:r>
        <w:rPr>
          <w:rFonts w:ascii="Times New Roman" w:hAnsi="Times New Roman" w:cs="Times New Roman" w:hint="eastAsia"/>
          <w:lang w:eastAsia="zh-CN"/>
        </w:rPr>
        <w:t>所制定的</w:t>
      </w:r>
      <w:r w:rsidRPr="00BD5E64">
        <w:rPr>
          <w:rFonts w:ascii="Times New Roman" w:hAnsi="Times New Roman" w:cs="Times New Roman"/>
          <w:lang w:eastAsia="zh-CN"/>
        </w:rPr>
        <w:t>国家目标在一定程度上涉及扩大有利于生物多样性保护和可持续利用的积极激励措施</w:t>
      </w:r>
      <w:r>
        <w:rPr>
          <w:rFonts w:ascii="Times New Roman" w:hAnsi="Times New Roman" w:cs="Times New Roman" w:hint="eastAsia"/>
          <w:lang w:eastAsia="zh-CN"/>
        </w:rPr>
        <w:t>的缔约方所占比例最大</w:t>
      </w:r>
      <w:r w:rsidRPr="00BD5E64">
        <w:rPr>
          <w:rFonts w:ascii="Times New Roman" w:hAnsi="Times New Roman" w:cs="Times New Roman"/>
          <w:lang w:eastAsia="zh-CN"/>
        </w:rPr>
        <w:t>(58 %)</w:t>
      </w:r>
      <w:r w:rsidRPr="00BD5E64">
        <w:rPr>
          <w:rFonts w:ascii="Times New Roman" w:hAnsi="Times New Roman" w:cs="Times New Roman"/>
          <w:lang w:eastAsia="zh-CN"/>
        </w:rPr>
        <w:t>。不到半数</w:t>
      </w:r>
      <w:r>
        <w:rPr>
          <w:rFonts w:ascii="Times New Roman" w:hAnsi="Times New Roman" w:cs="Times New Roman" w:hint="eastAsia"/>
          <w:lang w:eastAsia="zh-CN"/>
        </w:rPr>
        <w:t>的</w:t>
      </w:r>
      <w:r w:rsidRPr="00BD5E64">
        <w:rPr>
          <w:rFonts w:ascii="Times New Roman" w:hAnsi="Times New Roman" w:cs="Times New Roman"/>
          <w:lang w:eastAsia="zh-CN"/>
        </w:rPr>
        <w:t>缔约方</w:t>
      </w:r>
      <w:r w:rsidRPr="00BD5E64">
        <w:rPr>
          <w:rFonts w:ascii="Times New Roman" w:hAnsi="Times New Roman" w:cs="Times New Roman"/>
          <w:lang w:eastAsia="zh-CN"/>
        </w:rPr>
        <w:t xml:space="preserve"> (48%)</w:t>
      </w:r>
      <w:r w:rsidRPr="00BD5E64">
        <w:rPr>
          <w:rFonts w:ascii="Times New Roman" w:hAnsi="Times New Roman" w:cs="Times New Roman"/>
          <w:lang w:eastAsia="zh-CN"/>
        </w:rPr>
        <w:t>的国家目标涉及以</w:t>
      </w:r>
      <w:r>
        <w:rPr>
          <w:rFonts w:ascii="Times New Roman" w:hAnsi="Times New Roman" w:cs="Times New Roman" w:hint="eastAsia"/>
          <w:lang w:eastAsia="zh-CN"/>
        </w:rPr>
        <w:t>适度</w:t>
      </w:r>
      <w:r w:rsidRPr="00BD5E64">
        <w:rPr>
          <w:rFonts w:ascii="Times New Roman" w:hAnsi="Times New Roman" w:cs="Times New Roman"/>
          <w:lang w:eastAsia="zh-CN"/>
        </w:rPr>
        <w:t>、公正和公平的方式消除、逐步淘汰或改革对生物多样性有害的激励措施包括补贴。</w:t>
      </w:r>
      <w:r w:rsidRPr="00BD5E64">
        <w:rPr>
          <w:rFonts w:ascii="Times New Roman" w:hAnsi="Times New Roman" w:cs="Times New Roman"/>
          <w:lang w:eastAsia="zh-CN"/>
        </w:rPr>
        <w:t>39%</w:t>
      </w:r>
      <w:r>
        <w:rPr>
          <w:rFonts w:ascii="Times New Roman" w:hAnsi="Times New Roman" w:cs="Times New Roman" w:hint="eastAsia"/>
          <w:lang w:eastAsia="zh-CN"/>
        </w:rPr>
        <w:t>的</w:t>
      </w:r>
      <w:r w:rsidRPr="00BD5E64">
        <w:rPr>
          <w:rFonts w:ascii="Times New Roman" w:hAnsi="Times New Roman" w:cs="Times New Roman"/>
          <w:lang w:eastAsia="zh-CN"/>
        </w:rPr>
        <w:t>缔约方</w:t>
      </w:r>
      <w:r>
        <w:rPr>
          <w:rFonts w:ascii="Times New Roman" w:hAnsi="Times New Roman" w:cs="Times New Roman" w:hint="eastAsia"/>
          <w:lang w:eastAsia="zh-CN"/>
        </w:rPr>
        <w:t>在其</w:t>
      </w:r>
      <w:r w:rsidRPr="00BD5E64">
        <w:rPr>
          <w:rFonts w:ascii="Times New Roman" w:hAnsi="Times New Roman" w:cs="Times New Roman"/>
          <w:lang w:eastAsia="zh-CN"/>
        </w:rPr>
        <w:t>国家目标</w:t>
      </w:r>
      <w:r>
        <w:rPr>
          <w:rFonts w:ascii="Times New Roman" w:hAnsi="Times New Roman" w:cs="Times New Roman" w:hint="eastAsia"/>
          <w:lang w:eastAsia="zh-CN"/>
        </w:rPr>
        <w:t>中</w:t>
      </w:r>
      <w:r w:rsidRPr="00BD5E64">
        <w:rPr>
          <w:rFonts w:ascii="Times New Roman" w:hAnsi="Times New Roman" w:cs="Times New Roman"/>
          <w:lang w:eastAsia="zh-CN"/>
        </w:rPr>
        <w:t>在一定程度上涉及行动目标</w:t>
      </w:r>
      <w:r w:rsidRPr="00BD5E64">
        <w:rPr>
          <w:rFonts w:ascii="Times New Roman" w:hAnsi="Times New Roman" w:cs="Times New Roman"/>
          <w:lang w:eastAsia="zh-CN"/>
        </w:rPr>
        <w:t>18</w:t>
      </w:r>
      <w:r w:rsidRPr="00BD5E64">
        <w:rPr>
          <w:rFonts w:ascii="Times New Roman" w:hAnsi="Times New Roman" w:cs="Times New Roman"/>
          <w:lang w:eastAsia="zh-CN"/>
        </w:rPr>
        <w:t>中以</w:t>
      </w:r>
      <w:r w:rsidRPr="00BD5E64">
        <w:rPr>
          <w:rFonts w:ascii="Times New Roman" w:hAnsi="Times New Roman" w:cs="Times New Roman"/>
          <w:lang w:eastAsia="zh-CN"/>
        </w:rPr>
        <w:t>2025</w:t>
      </w:r>
      <w:r w:rsidRPr="00BD5E64">
        <w:rPr>
          <w:rFonts w:ascii="Times New Roman" w:hAnsi="Times New Roman" w:cs="Times New Roman"/>
          <w:lang w:eastAsia="zh-CN"/>
        </w:rPr>
        <w:t>年为确定有害激励措施</w:t>
      </w:r>
      <w:r>
        <w:rPr>
          <w:rFonts w:ascii="Times New Roman" w:hAnsi="Times New Roman" w:cs="Times New Roman" w:hint="eastAsia"/>
          <w:lang w:eastAsia="zh-CN"/>
        </w:rPr>
        <w:t>的截止日期</w:t>
      </w:r>
      <w:r w:rsidRPr="00BD5E64">
        <w:rPr>
          <w:rFonts w:ascii="Times New Roman" w:hAnsi="Times New Roman" w:cs="Times New Roman"/>
          <w:lang w:eastAsia="zh-CN"/>
        </w:rPr>
        <w:t>的要素。</w:t>
      </w:r>
      <w:r>
        <w:rPr>
          <w:rFonts w:ascii="Times New Roman" w:hAnsi="Times New Roman" w:cs="Times New Roman" w:hint="eastAsia"/>
          <w:lang w:eastAsia="zh-CN"/>
        </w:rPr>
        <w:t>而</w:t>
      </w:r>
      <w:r w:rsidRPr="00BD5E64">
        <w:rPr>
          <w:rFonts w:ascii="Times New Roman" w:hAnsi="Times New Roman" w:cs="Times New Roman"/>
          <w:lang w:eastAsia="zh-CN"/>
        </w:rPr>
        <w:t>涉及</w:t>
      </w:r>
      <w:r>
        <w:rPr>
          <w:rFonts w:ascii="Times New Roman" w:hAnsi="Times New Roman" w:cs="Times New Roman" w:hint="eastAsia"/>
          <w:lang w:eastAsia="zh-CN"/>
        </w:rPr>
        <w:t>到</w:t>
      </w:r>
      <w:r w:rsidRPr="00BD5E64">
        <w:rPr>
          <w:rFonts w:ascii="Times New Roman" w:hAnsi="Times New Roman" w:cs="Times New Roman"/>
          <w:lang w:eastAsia="zh-CN"/>
        </w:rPr>
        <w:t>2030</w:t>
      </w:r>
      <w:r w:rsidRPr="00BD5E64">
        <w:rPr>
          <w:rFonts w:ascii="Times New Roman" w:hAnsi="Times New Roman" w:cs="Times New Roman"/>
          <w:lang w:eastAsia="zh-CN"/>
        </w:rPr>
        <w:t>年前在全球范围逐步大幅减少有害补贴</w:t>
      </w:r>
      <w:r>
        <w:rPr>
          <w:rFonts w:ascii="Times New Roman" w:hAnsi="Times New Roman" w:cs="Times New Roman" w:hint="eastAsia"/>
          <w:lang w:eastAsia="zh-CN"/>
        </w:rPr>
        <w:t>使</w:t>
      </w:r>
      <w:r w:rsidRPr="00BD5E64">
        <w:rPr>
          <w:rFonts w:ascii="Times New Roman" w:hAnsi="Times New Roman" w:cs="Times New Roman"/>
          <w:lang w:eastAsia="zh-CN"/>
        </w:rPr>
        <w:t>削减额至少达</w:t>
      </w:r>
      <w:r w:rsidRPr="00BD5E64">
        <w:rPr>
          <w:rFonts w:ascii="Times New Roman" w:hAnsi="Times New Roman" w:cs="Times New Roman"/>
          <w:lang w:eastAsia="zh-CN"/>
        </w:rPr>
        <w:t>5,000</w:t>
      </w:r>
      <w:r w:rsidRPr="00BD5E64">
        <w:rPr>
          <w:rFonts w:ascii="Times New Roman" w:hAnsi="Times New Roman" w:cs="Times New Roman"/>
          <w:lang w:eastAsia="zh-CN"/>
        </w:rPr>
        <w:t>亿美元</w:t>
      </w:r>
      <w:r>
        <w:rPr>
          <w:rFonts w:ascii="Times New Roman" w:hAnsi="Times New Roman" w:cs="Times New Roman" w:hint="eastAsia"/>
          <w:lang w:eastAsia="zh-CN"/>
        </w:rPr>
        <w:t>这一要素的缔约方比例最低</w:t>
      </w:r>
      <w:r w:rsidRPr="00BD5E64">
        <w:rPr>
          <w:rFonts w:ascii="Times New Roman" w:hAnsi="Times New Roman" w:cs="Times New Roman"/>
          <w:lang w:eastAsia="zh-CN"/>
        </w:rPr>
        <w:t>(27 %)</w:t>
      </w:r>
      <w:r w:rsidRPr="00BD5E64">
        <w:rPr>
          <w:rFonts w:ascii="Times New Roman" w:hAnsi="Times New Roman" w:cs="Times New Roman"/>
          <w:lang w:eastAsia="zh-CN"/>
        </w:rPr>
        <w:t>。</w:t>
      </w:r>
    </w:p>
    <w:p w14:paraId="3E1E8ABF" w14:textId="77777777" w:rsidR="00430DCF" w:rsidRPr="00BD5E64" w:rsidRDefault="00430DCF" w:rsidP="00767954">
      <w:pPr>
        <w:rPr>
          <w:rFonts w:ascii="Times New Roman" w:hAnsi="Times New Roman" w:cs="Times New Roman"/>
          <w:lang w:eastAsia="zh-CN"/>
        </w:rPr>
      </w:pPr>
      <w:r w:rsidRPr="00BD5E64">
        <w:rPr>
          <w:rFonts w:ascii="Times New Roman" w:hAnsi="Times New Roman" w:cs="Times New Roman"/>
          <w:lang w:eastAsia="zh-CN"/>
        </w:rPr>
        <w:t xml:space="preserve">     </w:t>
      </w:r>
      <w:r>
        <w:rPr>
          <w:rFonts w:ascii="Times New Roman" w:hAnsi="Times New Roman" w:cs="Times New Roman" w:hint="eastAsia"/>
          <w:lang w:eastAsia="zh-CN"/>
        </w:rPr>
        <w:t xml:space="preserve"> </w:t>
      </w:r>
      <w:r w:rsidRPr="00BD5E64">
        <w:rPr>
          <w:rFonts w:ascii="Times New Roman" w:hAnsi="Times New Roman" w:cs="Times New Roman"/>
          <w:lang w:eastAsia="zh-CN"/>
        </w:rPr>
        <w:t>极少数缔约方</w:t>
      </w:r>
      <w:r w:rsidRPr="00BD5E64">
        <w:rPr>
          <w:rFonts w:ascii="Times New Roman" w:hAnsi="Times New Roman" w:cs="Times New Roman"/>
          <w:lang w:eastAsia="zh-CN"/>
        </w:rPr>
        <w:t>(5 %)</w:t>
      </w:r>
      <w:r w:rsidRPr="00BD5E64">
        <w:rPr>
          <w:rFonts w:ascii="Times New Roman" w:hAnsi="Times New Roman" w:cs="Times New Roman"/>
          <w:lang w:eastAsia="zh-CN"/>
        </w:rPr>
        <w:t>设定了减少对生物多样性有害的激励措施包括补贴的量化国家目标。这些缔约方把有害激励措施削减幅度设定在</w:t>
      </w:r>
      <w:r w:rsidRPr="00BD5E64">
        <w:rPr>
          <w:rFonts w:ascii="Times New Roman" w:hAnsi="Times New Roman" w:cs="Times New Roman"/>
          <w:lang w:eastAsia="zh-CN"/>
        </w:rPr>
        <w:t>10%</w:t>
      </w:r>
      <w:r w:rsidRPr="00BD5E64">
        <w:rPr>
          <w:rFonts w:ascii="Times New Roman" w:hAnsi="Times New Roman" w:cs="Times New Roman"/>
          <w:lang w:eastAsia="zh-CN"/>
        </w:rPr>
        <w:t>至</w:t>
      </w:r>
      <w:r w:rsidRPr="00BD5E64">
        <w:rPr>
          <w:rFonts w:ascii="Times New Roman" w:hAnsi="Times New Roman" w:cs="Times New Roman"/>
          <w:lang w:eastAsia="zh-CN"/>
        </w:rPr>
        <w:t>50%</w:t>
      </w:r>
      <w:r w:rsidRPr="00BD5E64">
        <w:rPr>
          <w:rFonts w:ascii="Times New Roman" w:hAnsi="Times New Roman" w:cs="Times New Roman"/>
          <w:lang w:eastAsia="zh-CN"/>
        </w:rPr>
        <w:t>之间。</w:t>
      </w:r>
      <w:bookmarkStart w:id="345" w:name="_Toc235821270"/>
      <w:r w:rsidRPr="00BD5E64">
        <w:rPr>
          <w:rFonts w:ascii="Times New Roman" w:hAnsi="Times New Roman" w:cs="Times New Roman"/>
          <w:lang w:eastAsia="zh-CN"/>
        </w:rPr>
        <w:t xml:space="preserve"> </w:t>
      </w:r>
    </w:p>
    <w:p w14:paraId="34BD9768" w14:textId="77777777" w:rsidR="00430DCF" w:rsidRPr="00BD5E64" w:rsidRDefault="00430DCF" w:rsidP="00767954">
      <w:pPr>
        <w:pStyle w:val="Heading5"/>
        <w:rPr>
          <w:rFonts w:ascii="Times New Roman" w:eastAsia="SimSun" w:hAnsi="Times New Roman" w:cs="Times New Roman"/>
          <w:lang w:eastAsia="zh-CN"/>
        </w:rPr>
      </w:pPr>
    </w:p>
    <w:p w14:paraId="686643CD" w14:textId="77777777" w:rsidR="00430DCF" w:rsidRPr="006525B8" w:rsidRDefault="00430DCF" w:rsidP="00767954">
      <w:pPr>
        <w:pStyle w:val="Heading5"/>
        <w:rPr>
          <w:rFonts w:ascii="KaiTi" w:eastAsia="KaiTi" w:hAnsi="KaiTi"/>
          <w:lang w:eastAsia="zh-CN"/>
        </w:rPr>
      </w:pPr>
      <w:r w:rsidRPr="006525B8">
        <w:rPr>
          <w:rFonts w:ascii="KaiTi" w:eastAsia="KaiTi" w:hAnsi="KaiTi"/>
          <w:lang w:eastAsia="zh-CN"/>
        </w:rPr>
        <w:t>进</w:t>
      </w:r>
      <w:r w:rsidRPr="006525B8">
        <w:rPr>
          <w:rFonts w:ascii="KaiTi" w:eastAsia="KaiTi" w:hAnsi="KaiTi" w:hint="eastAsia"/>
          <w:lang w:eastAsia="zh-CN"/>
        </w:rPr>
        <w:t>度</w:t>
      </w:r>
      <w:r w:rsidRPr="006525B8">
        <w:rPr>
          <w:rFonts w:ascii="KaiTi" w:eastAsia="KaiTi" w:hAnsi="KaiTi"/>
          <w:lang w:eastAsia="zh-CN"/>
        </w:rPr>
        <w:t>指标</w:t>
      </w:r>
      <w:bookmarkEnd w:id="345"/>
    </w:p>
    <w:p w14:paraId="3643F334" w14:textId="77777777" w:rsidR="00430DCF" w:rsidRPr="00B66112" w:rsidRDefault="00430DCF" w:rsidP="00767954">
      <w:pPr>
        <w:pStyle w:val="Caption"/>
        <w:rPr>
          <w:i w:val="0"/>
          <w:iCs w:val="0"/>
          <w:sz w:val="20"/>
          <w:szCs w:val="20"/>
        </w:rPr>
      </w:pPr>
    </w:p>
    <w:p w14:paraId="67D5E2A9" w14:textId="77777777" w:rsidR="00430DCF" w:rsidRPr="00B66112" w:rsidRDefault="00430DCF" w:rsidP="00767954">
      <w:pPr>
        <w:pStyle w:val="Caption"/>
        <w:rPr>
          <w:i w:val="0"/>
          <w:sz w:val="20"/>
          <w:szCs w:val="20"/>
        </w:rPr>
      </w:pPr>
      <w:bookmarkStart w:id="346" w:name="_Ref238753575"/>
      <w:r>
        <w:rPr>
          <w:rFonts w:hint="eastAsia"/>
          <w:i w:val="0"/>
          <w:sz w:val="20"/>
          <w:szCs w:val="20"/>
          <w:lang w:eastAsia="zh-CN"/>
        </w:rPr>
        <w:t>表</w:t>
      </w:r>
      <w:r w:rsidRPr="00B66112">
        <w:rPr>
          <w:i w:val="0"/>
          <w:noProof/>
          <w:sz w:val="20"/>
          <w:szCs w:val="20"/>
        </w:rPr>
        <w:t>40</w:t>
      </w:r>
      <w:bookmarkEnd w:id="346"/>
      <w:r w:rsidRPr="00B66112">
        <w:rPr>
          <w:i w:val="0"/>
          <w:iCs w:val="0"/>
          <w:sz w:val="20"/>
          <w:szCs w:val="20"/>
        </w:rPr>
        <w:t xml:space="preserve"> </w:t>
      </w:r>
    </w:p>
    <w:p w14:paraId="13656642" w14:textId="77777777" w:rsidR="00430DCF" w:rsidRPr="00B66112" w:rsidRDefault="00430DCF" w:rsidP="00767954">
      <w:pPr>
        <w:pStyle w:val="Caption"/>
        <w:rPr>
          <w:b/>
          <w:bCs/>
          <w:i w:val="0"/>
          <w:iCs w:val="0"/>
          <w:sz w:val="20"/>
          <w:szCs w:val="20"/>
        </w:rPr>
      </w:pPr>
      <w:r>
        <w:rPr>
          <w:rFonts w:hint="eastAsia"/>
          <w:b/>
          <w:bCs/>
          <w:i w:val="0"/>
          <w:iCs w:val="0"/>
          <w:sz w:val="20"/>
          <w:szCs w:val="20"/>
          <w:lang w:eastAsia="zh-CN"/>
        </w:rPr>
        <w:t>《昆蒙框架》行动目标</w:t>
      </w:r>
      <w:r>
        <w:rPr>
          <w:rFonts w:hint="eastAsia"/>
          <w:b/>
          <w:bCs/>
          <w:i w:val="0"/>
          <w:iCs w:val="0"/>
          <w:sz w:val="20"/>
          <w:szCs w:val="20"/>
          <w:lang w:eastAsia="zh-CN"/>
        </w:rPr>
        <w:t>18</w:t>
      </w:r>
      <w:r>
        <w:rPr>
          <w:rFonts w:hint="eastAsia"/>
          <w:b/>
          <w:bCs/>
          <w:i w:val="0"/>
          <w:iCs w:val="0"/>
          <w:sz w:val="20"/>
          <w:szCs w:val="20"/>
          <w:lang w:eastAsia="zh-CN"/>
        </w:rPr>
        <w:t>指标积分卡</w:t>
      </w:r>
    </w:p>
    <w:p w14:paraId="3410A4EE" w14:textId="77777777" w:rsidR="00430DCF" w:rsidRPr="00B66112" w:rsidRDefault="00430DCF" w:rsidP="00767954">
      <w:pPr>
        <w:rPr>
          <w:lang w:eastAsia="ja-JP"/>
        </w:rPr>
      </w:pPr>
    </w:p>
    <w:tbl>
      <w:tblPr>
        <w:tblW w:w="9918" w:type="dxa"/>
        <w:tblLook w:val="04A0" w:firstRow="1" w:lastRow="0" w:firstColumn="1" w:lastColumn="0" w:noHBand="0" w:noVBand="1"/>
      </w:tblPr>
      <w:tblGrid>
        <w:gridCol w:w="3240"/>
        <w:gridCol w:w="2709"/>
        <w:gridCol w:w="567"/>
        <w:gridCol w:w="2835"/>
        <w:gridCol w:w="567"/>
      </w:tblGrid>
      <w:tr w:rsidR="00430DCF" w:rsidRPr="003E2F83" w14:paraId="6E9CEA8F" w14:textId="77777777" w:rsidTr="004C0F10">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7D9405B7" w14:textId="77777777" w:rsidR="00430DCF" w:rsidRPr="003E2F83"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c>
          <w:tcPr>
            <w:tcW w:w="3276" w:type="dxa"/>
            <w:gridSpan w:val="2"/>
            <w:tcBorders>
              <w:top w:val="single" w:sz="4" w:space="0" w:color="auto"/>
              <w:left w:val="nil"/>
              <w:bottom w:val="single" w:sz="4" w:space="0" w:color="auto"/>
              <w:right w:val="single" w:sz="4" w:space="0" w:color="auto"/>
            </w:tcBorders>
            <w:vAlign w:val="center"/>
          </w:tcPr>
          <w:p w14:paraId="32AC33B8" w14:textId="77777777" w:rsidR="00430DCF" w:rsidRPr="003E2F83"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3E2F83">
              <w:rPr>
                <w:rFonts w:ascii="Times New Roman" w:hAnsi="Times New Roman" w:cs="Times New Roman"/>
                <w:color w:val="000000"/>
                <w:sz w:val="20"/>
                <w:szCs w:val="20"/>
              </w:rPr>
              <w:t>指标使用情况</w:t>
            </w: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1348E599" w14:textId="77777777" w:rsidR="00430DCF" w:rsidRPr="003E2F83"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3E2F83">
              <w:rPr>
                <w:rFonts w:ascii="Times New Roman" w:hAnsi="Times New Roman" w:cs="Times New Roman"/>
                <w:color w:val="000000"/>
                <w:sz w:val="20"/>
                <w:szCs w:val="20"/>
              </w:rPr>
              <w:t>指标衡量结果</w:t>
            </w:r>
          </w:p>
        </w:tc>
      </w:tr>
      <w:tr w:rsidR="00430DCF" w:rsidRPr="003E2F83" w14:paraId="37BD0596" w14:textId="77777777" w:rsidTr="004C0F10">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4DF50D6" w14:textId="77777777" w:rsidR="00430DCF" w:rsidRPr="003E2F83"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3E2F83">
              <w:rPr>
                <w:rFonts w:ascii="Times New Roman" w:hAnsi="Times New Roman" w:cs="Times New Roman"/>
                <w:color w:val="000000"/>
                <w:kern w:val="0"/>
                <w:sz w:val="20"/>
                <w:szCs w:val="20"/>
                <w:lang w:val="en-CA" w:eastAsia="zh-CN"/>
                <w14:ligatures w14:val="none"/>
              </w:rPr>
              <w:t>标题指标</w:t>
            </w:r>
            <w:r w:rsidRPr="003E2F83">
              <w:rPr>
                <w:rFonts w:ascii="Times New Roman" w:hAnsi="Times New Roman" w:cs="Times New Roman"/>
                <w:color w:val="000000"/>
                <w:kern w:val="0"/>
                <w:sz w:val="20"/>
                <w:szCs w:val="20"/>
                <w:lang w:val="en-CA" w:eastAsia="zh-CN"/>
                <w14:ligatures w14:val="none"/>
              </w:rPr>
              <w:t xml:space="preserve">18.1: </w:t>
            </w:r>
            <w:r w:rsidRPr="003E2F83">
              <w:rPr>
                <w:rFonts w:ascii="Times New Roman" w:hAnsi="Times New Roman" w:cs="Times New Roman"/>
                <w:sz w:val="20"/>
                <w:szCs w:val="20"/>
                <w:lang w:eastAsia="zh-CN"/>
              </w:rPr>
              <w:t>为促进保护和可持续利用生物多样性制定的积极激励措施</w:t>
            </w:r>
          </w:p>
        </w:tc>
        <w:tc>
          <w:tcPr>
            <w:tcW w:w="2709" w:type="dxa"/>
            <w:tcBorders>
              <w:top w:val="single" w:sz="4" w:space="0" w:color="auto"/>
              <w:left w:val="nil"/>
              <w:bottom w:val="single" w:sz="4" w:space="0" w:color="auto"/>
              <w:right w:val="single" w:sz="4" w:space="0" w:color="auto"/>
            </w:tcBorders>
            <w:vAlign w:val="center"/>
            <w:hideMark/>
          </w:tcPr>
          <w:p w14:paraId="562CCFF9" w14:textId="77777777" w:rsidR="00430DCF" w:rsidRPr="003E2F83"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3E2F83">
              <w:rPr>
                <w:rFonts w:ascii="Times New Roman" w:hAnsi="Times New Roman" w:cs="Times New Roman"/>
                <w:color w:val="000000"/>
                <w:kern w:val="0"/>
                <w:sz w:val="20"/>
                <w:szCs w:val="20"/>
                <w:lang w:val="en-CA" w:eastAsia="en-CA"/>
                <w14:ligatures w14:val="none"/>
              </w:rPr>
              <w:t xml:space="preserve">30 </w:t>
            </w:r>
            <w:r w:rsidRPr="003E2F83">
              <w:rPr>
                <w:rFonts w:ascii="Times New Roman" w:hAnsi="Times New Roman" w:cs="Times New Roman"/>
                <w:color w:val="000000"/>
                <w:kern w:val="0"/>
                <w:sz w:val="20"/>
                <w:szCs w:val="20"/>
                <w:lang w:val="en-CA" w:eastAsia="zh-CN"/>
                <w14:ligatures w14:val="none"/>
              </w:rPr>
              <w:t>%</w:t>
            </w:r>
            <w:r w:rsidRPr="003E2F83">
              <w:rPr>
                <w:rFonts w:ascii="Times New Roman" w:hAnsi="Times New Roman" w:cs="Times New Roman"/>
                <w:color w:val="000000"/>
                <w:kern w:val="0"/>
                <w:sz w:val="20"/>
                <w:szCs w:val="20"/>
                <w:lang w:val="en-CA" w:eastAsia="zh-CN"/>
                <w14:ligatures w14:val="none"/>
              </w:rPr>
              <w:t>的缔约方</w:t>
            </w:r>
          </w:p>
        </w:tc>
        <w:tc>
          <w:tcPr>
            <w:tcW w:w="567" w:type="dxa"/>
            <w:tcBorders>
              <w:top w:val="single" w:sz="4" w:space="0" w:color="auto"/>
              <w:left w:val="nil"/>
              <w:bottom w:val="single" w:sz="4" w:space="0" w:color="auto"/>
              <w:right w:val="nil"/>
            </w:tcBorders>
            <w:shd w:val="clear" w:color="auto" w:fill="C00000"/>
            <w:vAlign w:val="center"/>
            <w:hideMark/>
          </w:tcPr>
          <w:p w14:paraId="10336012" w14:textId="77777777" w:rsidR="00430DCF" w:rsidRPr="003E2F83"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p>
        </w:tc>
        <w:tc>
          <w:tcPr>
            <w:tcW w:w="2835" w:type="dxa"/>
            <w:tcBorders>
              <w:top w:val="single" w:sz="4" w:space="0" w:color="auto"/>
              <w:left w:val="single" w:sz="4" w:space="0" w:color="auto"/>
              <w:bottom w:val="single" w:sz="4" w:space="0" w:color="auto"/>
              <w:right w:val="single" w:sz="4" w:space="0" w:color="auto"/>
            </w:tcBorders>
            <w:vAlign w:val="center"/>
            <w:hideMark/>
          </w:tcPr>
          <w:p w14:paraId="1DF95980" w14:textId="77777777" w:rsidR="00430DCF" w:rsidRPr="003E2F83"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3E2F83">
              <w:rPr>
                <w:rFonts w:ascii="Times New Roman" w:hAnsi="Times New Roman" w:cs="Times New Roman"/>
                <w:color w:val="000000"/>
                <w:kern w:val="0"/>
                <w:sz w:val="20"/>
                <w:szCs w:val="20"/>
                <w:lang w:val="en-CA" w:eastAsia="zh-CN"/>
                <w14:ligatures w14:val="none"/>
              </w:rPr>
              <w:t>逐年增加，到</w:t>
            </w:r>
            <w:r w:rsidRPr="003E2F83">
              <w:rPr>
                <w:rFonts w:ascii="Times New Roman" w:hAnsi="Times New Roman" w:cs="Times New Roman"/>
                <w:color w:val="000000"/>
                <w:kern w:val="0"/>
                <w:sz w:val="20"/>
                <w:szCs w:val="20"/>
                <w:lang w:val="en-CA" w:eastAsia="zh-CN"/>
                <w14:ligatures w14:val="none"/>
              </w:rPr>
              <w:t>2025</w:t>
            </w:r>
            <w:r w:rsidRPr="003E2F83">
              <w:rPr>
                <w:rFonts w:ascii="Times New Roman" w:hAnsi="Times New Roman" w:cs="Times New Roman"/>
                <w:color w:val="000000"/>
                <w:kern w:val="0"/>
                <w:sz w:val="20"/>
                <w:szCs w:val="20"/>
                <w:lang w:val="en-CA" w:eastAsia="zh-CN"/>
                <w14:ligatures w14:val="none"/>
              </w:rPr>
              <w:t>年总数达</w:t>
            </w:r>
            <w:r w:rsidRPr="003E2F83">
              <w:rPr>
                <w:rFonts w:ascii="Times New Roman" w:hAnsi="Times New Roman" w:cs="Times New Roman"/>
                <w:color w:val="000000"/>
                <w:kern w:val="0"/>
                <w:sz w:val="20"/>
                <w:szCs w:val="20"/>
                <w:lang w:val="en-CA" w:eastAsia="zh-CN"/>
                <w14:ligatures w14:val="none"/>
              </w:rPr>
              <w:t>548</w:t>
            </w:r>
            <w:r w:rsidRPr="003E2F83">
              <w:rPr>
                <w:rFonts w:ascii="Times New Roman" w:hAnsi="Times New Roman" w:cs="Times New Roman"/>
                <w:color w:val="000000"/>
                <w:kern w:val="0"/>
                <w:sz w:val="20"/>
                <w:szCs w:val="20"/>
                <w:lang w:val="en-CA" w:eastAsia="zh-CN"/>
                <w14:ligatures w14:val="none"/>
              </w:rPr>
              <w:t>个</w:t>
            </w:r>
          </w:p>
        </w:tc>
        <w:tc>
          <w:tcPr>
            <w:tcW w:w="567" w:type="dxa"/>
            <w:tcBorders>
              <w:top w:val="single" w:sz="4" w:space="0" w:color="auto"/>
              <w:left w:val="nil"/>
              <w:bottom w:val="single" w:sz="4" w:space="0" w:color="auto"/>
              <w:right w:val="single" w:sz="4" w:space="0" w:color="auto"/>
            </w:tcBorders>
            <w:shd w:val="clear" w:color="000000" w:fill="92D050"/>
            <w:vAlign w:val="center"/>
            <w:hideMark/>
          </w:tcPr>
          <w:p w14:paraId="01EB3781" w14:textId="77777777" w:rsidR="00430DCF" w:rsidRPr="003E2F83"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r>
      <w:tr w:rsidR="00430DCF" w:rsidRPr="003E2F83" w14:paraId="7974AC61" w14:textId="77777777" w:rsidTr="004C0F10">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698C2E66" w14:textId="77777777" w:rsidR="00430DCF" w:rsidRPr="003E2F83"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3E2F83">
              <w:rPr>
                <w:rFonts w:ascii="Times New Roman" w:hAnsi="Times New Roman" w:cs="Times New Roman"/>
                <w:color w:val="000000"/>
                <w:kern w:val="0"/>
                <w:sz w:val="20"/>
                <w:szCs w:val="20"/>
                <w:lang w:val="en-CA" w:eastAsia="zh-CN"/>
                <w14:ligatures w14:val="none"/>
              </w:rPr>
              <w:t>标题指标</w:t>
            </w:r>
            <w:r w:rsidRPr="003E2F83">
              <w:rPr>
                <w:rFonts w:ascii="Times New Roman" w:hAnsi="Times New Roman" w:cs="Times New Roman"/>
                <w:color w:val="000000"/>
                <w:kern w:val="0"/>
                <w:sz w:val="20"/>
                <w:szCs w:val="20"/>
                <w:lang w:val="en-CA" w:eastAsia="zh-CN"/>
                <w14:ligatures w14:val="none"/>
              </w:rPr>
              <w:t xml:space="preserve">18.2: </w:t>
            </w:r>
            <w:r w:rsidRPr="003E2F83">
              <w:rPr>
                <w:rFonts w:ascii="Times New Roman" w:hAnsi="Times New Roman" w:cs="Times New Roman"/>
                <w:sz w:val="20"/>
                <w:szCs w:val="20"/>
                <w:lang w:eastAsia="zh-CN"/>
              </w:rPr>
              <w:t>有害生物多样性的补贴和其他激励措施的价值</w:t>
            </w:r>
          </w:p>
        </w:tc>
        <w:tc>
          <w:tcPr>
            <w:tcW w:w="2709" w:type="dxa"/>
            <w:tcBorders>
              <w:top w:val="nil"/>
              <w:left w:val="nil"/>
              <w:bottom w:val="single" w:sz="4" w:space="0" w:color="auto"/>
              <w:right w:val="single" w:sz="4" w:space="0" w:color="auto"/>
            </w:tcBorders>
            <w:vAlign w:val="center"/>
            <w:hideMark/>
          </w:tcPr>
          <w:p w14:paraId="41DCE6E8" w14:textId="77777777" w:rsidR="00430DCF" w:rsidRPr="003E2F83" w:rsidRDefault="00430DCF" w:rsidP="004C0F10">
            <w:pPr>
              <w:spacing w:after="0" w:line="240" w:lineRule="auto"/>
              <w:jc w:val="center"/>
              <w:rPr>
                <w:rFonts w:ascii="Times New Roman" w:hAnsi="Times New Roman" w:cs="Times New Roman"/>
                <w:sz w:val="20"/>
                <w:szCs w:val="20"/>
                <w:lang w:val="en-CA" w:eastAsia="zh-CN"/>
              </w:rPr>
            </w:pPr>
            <w:r w:rsidRPr="003E2F83">
              <w:rPr>
                <w:rFonts w:ascii="Times New Roman" w:hAnsi="Times New Roman" w:cs="Times New Roman"/>
                <w:sz w:val="20"/>
                <w:szCs w:val="20"/>
                <w:lang w:val="en-CA" w:eastAsia="zh-CN"/>
              </w:rPr>
              <w:t>19%</w:t>
            </w:r>
            <w:r w:rsidRPr="003E2F83">
              <w:rPr>
                <w:rFonts w:ascii="Times New Roman" w:hAnsi="Times New Roman" w:cs="Times New Roman"/>
                <w:sz w:val="20"/>
                <w:szCs w:val="20"/>
                <w:lang w:val="en-CA" w:eastAsia="zh-CN"/>
              </w:rPr>
              <w:t>的缔约方</w:t>
            </w:r>
          </w:p>
          <w:p w14:paraId="529322AE" w14:textId="77777777" w:rsidR="00430DCF" w:rsidRPr="003E2F83"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3E2F83">
              <w:rPr>
                <w:rFonts w:ascii="Times New Roman" w:hAnsi="Times New Roman" w:cs="Times New Roman"/>
                <w:sz w:val="20"/>
                <w:szCs w:val="20"/>
                <w:lang w:val="en-CA" w:eastAsia="zh-CN"/>
              </w:rPr>
              <w:t>占所有缔约方</w:t>
            </w:r>
            <w:r>
              <w:rPr>
                <w:rFonts w:ascii="Times New Roman" w:hAnsi="Times New Roman" w:cs="Times New Roman"/>
                <w:sz w:val="20"/>
                <w:szCs w:val="20"/>
                <w:lang w:val="en-CA" w:eastAsia="zh-CN"/>
              </w:rPr>
              <w:t>国内生产总值</w:t>
            </w:r>
            <w:r w:rsidRPr="003E2F83">
              <w:rPr>
                <w:rFonts w:ascii="Times New Roman" w:hAnsi="Times New Roman" w:cs="Times New Roman"/>
                <w:sz w:val="20"/>
                <w:szCs w:val="20"/>
                <w:lang w:val="en-CA" w:eastAsia="zh-CN"/>
              </w:rPr>
              <w:t>的</w:t>
            </w:r>
            <w:r w:rsidRPr="003E2F83">
              <w:rPr>
                <w:rFonts w:ascii="Times New Roman" w:hAnsi="Times New Roman" w:cs="Times New Roman"/>
                <w:sz w:val="20"/>
                <w:szCs w:val="20"/>
                <w:lang w:val="en-CA" w:eastAsia="zh-CN"/>
              </w:rPr>
              <w:t>25%</w:t>
            </w:r>
          </w:p>
        </w:tc>
        <w:tc>
          <w:tcPr>
            <w:tcW w:w="567" w:type="dxa"/>
            <w:tcBorders>
              <w:top w:val="nil"/>
              <w:left w:val="nil"/>
              <w:bottom w:val="single" w:sz="4" w:space="0" w:color="auto"/>
              <w:right w:val="single" w:sz="4" w:space="0" w:color="auto"/>
            </w:tcBorders>
            <w:shd w:val="clear" w:color="000000" w:fill="C00000"/>
            <w:vAlign w:val="center"/>
            <w:hideMark/>
          </w:tcPr>
          <w:p w14:paraId="71A6433A" w14:textId="77777777" w:rsidR="00430DCF" w:rsidRPr="003E2F83"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c>
          <w:tcPr>
            <w:tcW w:w="2835" w:type="dxa"/>
            <w:tcBorders>
              <w:top w:val="nil"/>
              <w:left w:val="nil"/>
              <w:bottom w:val="single" w:sz="4" w:space="0" w:color="auto"/>
              <w:right w:val="single" w:sz="4" w:space="0" w:color="auto"/>
            </w:tcBorders>
            <w:vAlign w:val="center"/>
            <w:hideMark/>
          </w:tcPr>
          <w:p w14:paraId="126DF5FE" w14:textId="77777777" w:rsidR="00430DCF" w:rsidRPr="003E2F83"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3E2F83">
              <w:rPr>
                <w:rFonts w:ascii="Times New Roman" w:hAnsi="Times New Roman" w:cs="Times New Roman"/>
                <w:sz w:val="20"/>
                <w:szCs w:val="20"/>
                <w:lang w:val="en-CA" w:eastAsia="zh-CN"/>
              </w:rPr>
              <w:t>2022</w:t>
            </w:r>
            <w:r w:rsidRPr="003E2F83">
              <w:rPr>
                <w:rFonts w:ascii="Times New Roman" w:hAnsi="Times New Roman" w:cs="Times New Roman"/>
                <w:sz w:val="20"/>
                <w:szCs w:val="20"/>
                <w:lang w:val="en-CA" w:eastAsia="zh-CN"/>
              </w:rPr>
              <w:t>年至</w:t>
            </w:r>
            <w:r w:rsidRPr="003E2F83">
              <w:rPr>
                <w:rFonts w:ascii="Times New Roman" w:hAnsi="Times New Roman" w:cs="Times New Roman"/>
                <w:sz w:val="20"/>
                <w:szCs w:val="20"/>
                <w:lang w:val="en-CA" w:eastAsia="zh-CN"/>
              </w:rPr>
              <w:t>2025</w:t>
            </w:r>
            <w:r w:rsidRPr="003E2F83">
              <w:rPr>
                <w:rFonts w:ascii="Times New Roman" w:hAnsi="Times New Roman" w:cs="Times New Roman"/>
                <w:sz w:val="20"/>
                <w:szCs w:val="20"/>
                <w:lang w:val="en-CA" w:eastAsia="zh-CN"/>
              </w:rPr>
              <w:t>年期间，用于有害补贴的资金共计</w:t>
            </w:r>
            <w:r w:rsidRPr="003E2F83">
              <w:rPr>
                <w:rFonts w:ascii="Times New Roman" w:hAnsi="Times New Roman" w:cs="Times New Roman"/>
                <w:sz w:val="20"/>
                <w:szCs w:val="20"/>
                <w:lang w:val="en-CA" w:eastAsia="zh-CN"/>
              </w:rPr>
              <w:t>2680</w:t>
            </w:r>
            <w:r w:rsidRPr="003E2F83">
              <w:rPr>
                <w:rFonts w:ascii="Times New Roman" w:hAnsi="Times New Roman" w:cs="Times New Roman"/>
                <w:sz w:val="20"/>
                <w:szCs w:val="20"/>
                <w:lang w:val="en-CA" w:eastAsia="zh-CN"/>
              </w:rPr>
              <w:t>亿美元</w:t>
            </w:r>
          </w:p>
        </w:tc>
        <w:tc>
          <w:tcPr>
            <w:tcW w:w="567" w:type="dxa"/>
            <w:tcBorders>
              <w:top w:val="nil"/>
              <w:left w:val="nil"/>
              <w:bottom w:val="single" w:sz="4" w:space="0" w:color="auto"/>
              <w:right w:val="single" w:sz="4" w:space="0" w:color="auto"/>
            </w:tcBorders>
            <w:shd w:val="clear" w:color="auto" w:fill="C00000"/>
            <w:vAlign w:val="center"/>
            <w:hideMark/>
          </w:tcPr>
          <w:p w14:paraId="1F82D6BC" w14:textId="77777777" w:rsidR="00430DCF" w:rsidRPr="003E2F83"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r>
      <w:tr w:rsidR="00430DCF" w:rsidRPr="003E2F83" w14:paraId="5B88338F" w14:textId="77777777" w:rsidTr="004C0F10">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0C060D63" w14:textId="77777777" w:rsidR="00430DCF" w:rsidRPr="003E2F83"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3E2F83">
              <w:rPr>
                <w:rFonts w:ascii="Times New Roman" w:hAnsi="Times New Roman" w:cs="Times New Roman"/>
                <w:color w:val="000000"/>
                <w:kern w:val="0"/>
                <w:sz w:val="20"/>
                <w:szCs w:val="20"/>
                <w:lang w:val="en-CA" w:eastAsia="en-CA"/>
                <w14:ligatures w14:val="none"/>
              </w:rPr>
              <w:lastRenderedPageBreak/>
              <w:t>量化指标合计</w:t>
            </w:r>
          </w:p>
        </w:tc>
        <w:tc>
          <w:tcPr>
            <w:tcW w:w="2709" w:type="dxa"/>
            <w:tcBorders>
              <w:top w:val="nil"/>
              <w:left w:val="nil"/>
              <w:bottom w:val="single" w:sz="4" w:space="0" w:color="auto"/>
              <w:right w:val="single" w:sz="4" w:space="0" w:color="auto"/>
            </w:tcBorders>
            <w:vAlign w:val="center"/>
            <w:hideMark/>
          </w:tcPr>
          <w:p w14:paraId="5F3C4416" w14:textId="77777777" w:rsidR="00430DCF" w:rsidRPr="003E2F83"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3E2F83">
              <w:rPr>
                <w:rFonts w:ascii="Times New Roman" w:hAnsi="Times New Roman" w:cs="Times New Roman"/>
                <w:sz w:val="20"/>
                <w:szCs w:val="20"/>
                <w:lang w:val="en-CA"/>
              </w:rPr>
              <w:t>48</w:t>
            </w:r>
            <w:r w:rsidRPr="003E2F83">
              <w:rPr>
                <w:rFonts w:ascii="Times New Roman" w:hAnsi="Times New Roman" w:cs="Times New Roman"/>
                <w:sz w:val="20"/>
                <w:szCs w:val="20"/>
                <w:lang w:val="en-CA" w:eastAsia="zh-CN"/>
              </w:rPr>
              <w:t>的缔约方，</w:t>
            </w:r>
            <w:r w:rsidRPr="003E2F83">
              <w:rPr>
                <w:rFonts w:ascii="Times New Roman" w:hAnsi="Times New Roman" w:cs="Times New Roman"/>
                <w:sz w:val="20"/>
                <w:szCs w:val="20"/>
                <w:lang w:val="en-CA"/>
              </w:rPr>
              <w:t xml:space="preserve"> 37</w:t>
            </w:r>
            <w:r w:rsidRPr="003E2F83">
              <w:rPr>
                <w:rFonts w:ascii="Times New Roman" w:hAnsi="Times New Roman" w:cs="Times New Roman"/>
                <w:sz w:val="20"/>
                <w:szCs w:val="20"/>
                <w:lang w:val="en-CA" w:eastAsia="zh-CN"/>
              </w:rPr>
              <w:t>%</w:t>
            </w:r>
          </w:p>
        </w:tc>
        <w:tc>
          <w:tcPr>
            <w:tcW w:w="567" w:type="dxa"/>
            <w:tcBorders>
              <w:top w:val="nil"/>
              <w:left w:val="nil"/>
              <w:bottom w:val="single" w:sz="4" w:space="0" w:color="auto"/>
              <w:right w:val="nil"/>
            </w:tcBorders>
            <w:shd w:val="clear" w:color="000000" w:fill="FFC000"/>
            <w:vAlign w:val="center"/>
            <w:hideMark/>
          </w:tcPr>
          <w:p w14:paraId="260CF7E1" w14:textId="77777777" w:rsidR="00430DCF" w:rsidRPr="003E2F83"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p>
        </w:tc>
        <w:tc>
          <w:tcPr>
            <w:tcW w:w="2835" w:type="dxa"/>
            <w:tcBorders>
              <w:top w:val="nil"/>
              <w:left w:val="single" w:sz="4" w:space="0" w:color="auto"/>
              <w:bottom w:val="single" w:sz="4" w:space="0" w:color="auto"/>
              <w:right w:val="single" w:sz="4" w:space="0" w:color="auto"/>
            </w:tcBorders>
            <w:vAlign w:val="center"/>
            <w:hideMark/>
          </w:tcPr>
          <w:p w14:paraId="5A8E3E31" w14:textId="77777777" w:rsidR="00430DCF" w:rsidRPr="003E2F83" w:rsidRDefault="00430DCF" w:rsidP="004C0F10">
            <w:pPr>
              <w:jc w:val="center"/>
              <w:rPr>
                <w:rFonts w:ascii="Times New Roman" w:hAnsi="Times New Roman" w:cs="Times New Roman"/>
                <w:sz w:val="20"/>
                <w:szCs w:val="20"/>
                <w:lang w:val="en-CA" w:eastAsia="zh-CN"/>
              </w:rPr>
            </w:pPr>
            <w:r w:rsidRPr="003E2F83">
              <w:rPr>
                <w:rFonts w:ascii="Times New Roman" w:hAnsi="Times New Roman" w:cs="Times New Roman"/>
                <w:sz w:val="20"/>
                <w:szCs w:val="20"/>
                <w:lang w:val="en-CA" w:eastAsia="zh-CN"/>
              </w:rPr>
              <w:t>积极趋势占</w:t>
            </w:r>
            <w:r w:rsidRPr="003E2F83">
              <w:rPr>
                <w:rFonts w:ascii="Times New Roman" w:hAnsi="Times New Roman" w:cs="Times New Roman"/>
                <w:sz w:val="20"/>
                <w:szCs w:val="20"/>
                <w:lang w:val="en-CA" w:eastAsia="zh-CN"/>
              </w:rPr>
              <w:t>21 %</w:t>
            </w:r>
          </w:p>
          <w:p w14:paraId="1DF4B445" w14:textId="77777777" w:rsidR="00430DCF" w:rsidRPr="003E2F83"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3E2F83">
              <w:rPr>
                <w:rFonts w:ascii="Times New Roman" w:hAnsi="Times New Roman" w:cs="Times New Roman"/>
                <w:sz w:val="20"/>
                <w:szCs w:val="20"/>
                <w:lang w:val="en-CA" w:eastAsia="zh-CN"/>
              </w:rPr>
              <w:t>消极趋势占</w:t>
            </w:r>
            <w:r w:rsidRPr="003E2F83">
              <w:rPr>
                <w:rFonts w:ascii="Times New Roman" w:hAnsi="Times New Roman" w:cs="Times New Roman"/>
                <w:sz w:val="20"/>
                <w:szCs w:val="20"/>
                <w:lang w:val="en-CA" w:eastAsia="zh-CN"/>
              </w:rPr>
              <w:t>19%</w:t>
            </w:r>
          </w:p>
        </w:tc>
        <w:tc>
          <w:tcPr>
            <w:tcW w:w="567" w:type="dxa"/>
            <w:tcBorders>
              <w:top w:val="nil"/>
              <w:left w:val="nil"/>
              <w:bottom w:val="single" w:sz="4" w:space="0" w:color="auto"/>
              <w:right w:val="single" w:sz="4" w:space="0" w:color="auto"/>
            </w:tcBorders>
            <w:shd w:val="clear" w:color="000000" w:fill="C00000"/>
            <w:vAlign w:val="center"/>
            <w:hideMark/>
          </w:tcPr>
          <w:p w14:paraId="4FB48612" w14:textId="77777777" w:rsidR="00430DCF" w:rsidRPr="003E2F83"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r>
    </w:tbl>
    <w:p w14:paraId="132ED8AF" w14:textId="77777777" w:rsidR="00430DCF" w:rsidRPr="003E2F83" w:rsidRDefault="00430DCF" w:rsidP="00767954">
      <w:pPr>
        <w:pStyle w:val="p1"/>
        <w:rPr>
          <w:rFonts w:eastAsia="SimSun"/>
          <w:sz w:val="24"/>
          <w:szCs w:val="24"/>
          <w:lang w:eastAsia="zh-CN"/>
        </w:rPr>
      </w:pPr>
    </w:p>
    <w:p w14:paraId="073B5BFD" w14:textId="77777777" w:rsidR="00430DCF" w:rsidRPr="003E2F83" w:rsidRDefault="00430DCF" w:rsidP="00767954">
      <w:pPr>
        <w:rPr>
          <w:rFonts w:ascii="Times New Roman" w:hAnsi="Times New Roman" w:cs="Times New Roman"/>
          <w:sz w:val="16"/>
          <w:szCs w:val="16"/>
          <w:lang w:eastAsia="zh-CN"/>
        </w:rPr>
      </w:pPr>
      <w:r w:rsidRPr="003E2F83">
        <w:rPr>
          <w:rFonts w:ascii="KaiTi" w:eastAsia="KaiTi" w:hAnsi="KaiTi" w:cs="Times New Roman"/>
          <w:sz w:val="16"/>
          <w:szCs w:val="16"/>
          <w:lang w:eastAsia="zh-CN"/>
        </w:rPr>
        <w:t>注：</w:t>
      </w:r>
      <w:r w:rsidRPr="003E2F83">
        <w:rPr>
          <w:rFonts w:ascii="Times New Roman" w:hAnsi="Times New Roman" w:cs="Times New Roman"/>
          <w:sz w:val="16"/>
          <w:szCs w:val="16"/>
          <w:lang w:eastAsia="zh-CN"/>
        </w:rPr>
        <w:t>颜色编码表示对跨行动目标进展的总体评估结果，其方法在总体汇总记分卡</w:t>
      </w:r>
      <w:r w:rsidRPr="003E2F83">
        <w:rPr>
          <w:rFonts w:ascii="Times New Roman" w:hAnsi="Times New Roman" w:cs="Times New Roman"/>
          <w:sz w:val="16"/>
          <w:szCs w:val="16"/>
          <w:lang w:eastAsia="zh-CN"/>
        </w:rPr>
        <w:t>(</w:t>
      </w:r>
      <w:r w:rsidRPr="003E2F83">
        <w:rPr>
          <w:rFonts w:ascii="Times New Roman" w:hAnsi="Times New Roman" w:cs="Times New Roman"/>
          <w:sz w:val="16"/>
          <w:szCs w:val="16"/>
          <w:lang w:eastAsia="zh-CN"/>
        </w:rPr>
        <w:t>见表</w:t>
      </w:r>
      <w:r w:rsidRPr="003E2F83">
        <w:rPr>
          <w:rFonts w:ascii="Times New Roman" w:hAnsi="Times New Roman" w:cs="Times New Roman"/>
          <w:sz w:val="16"/>
          <w:szCs w:val="16"/>
          <w:lang w:eastAsia="zh-CN"/>
        </w:rPr>
        <w:t>3)</w:t>
      </w:r>
      <w:r w:rsidRPr="003E2F83">
        <w:rPr>
          <w:rFonts w:ascii="Times New Roman" w:hAnsi="Times New Roman" w:cs="Times New Roman"/>
          <w:sz w:val="16"/>
          <w:szCs w:val="16"/>
          <w:lang w:eastAsia="zh-CN"/>
        </w:rPr>
        <w:t>中有所解释。</w:t>
      </w:r>
      <w:r w:rsidRPr="003E2F83">
        <w:rPr>
          <w:rFonts w:ascii="Times New Roman" w:hAnsi="Times New Roman" w:cs="Times New Roman"/>
          <w:sz w:val="16"/>
          <w:szCs w:val="16"/>
          <w:lang w:eastAsia="zh-CN"/>
        </w:rPr>
        <w:t xml:space="preserve"> </w:t>
      </w:r>
      <w:r w:rsidRPr="003E2F83">
        <w:rPr>
          <w:rFonts w:ascii="Times New Roman" w:hAnsi="Times New Roman" w:cs="Times New Roman"/>
          <w:sz w:val="16"/>
          <w:szCs w:val="16"/>
          <w:lang w:eastAsia="zh-CN"/>
        </w:rPr>
        <w:t>指标数据使用情况和所有量化指标趋势的颜色编码反映每个行动目标的得分值相对于《昆蒙框架》所有行动目标的最高分和最低分的位置</w:t>
      </w:r>
      <w:r w:rsidRPr="003E2F83">
        <w:rPr>
          <w:rFonts w:ascii="Times New Roman" w:hAnsi="Times New Roman" w:cs="Times New Roman"/>
          <w:sz w:val="16"/>
          <w:szCs w:val="16"/>
          <w:lang w:eastAsia="zh-CN"/>
        </w:rPr>
        <w:t>(</w:t>
      </w:r>
      <w:r w:rsidRPr="003E2F83">
        <w:rPr>
          <w:rFonts w:ascii="Times New Roman" w:hAnsi="Times New Roman" w:cs="Times New Roman"/>
          <w:sz w:val="16"/>
          <w:szCs w:val="16"/>
          <w:lang w:eastAsia="zh-CN"/>
        </w:rPr>
        <w:t>绿色表示百分比值位于总得分范围的最高三分之一，黄色表示位于中间三分之一，红色表示位于最低三分之一</w:t>
      </w:r>
      <w:r w:rsidRPr="003E2F83">
        <w:rPr>
          <w:rFonts w:ascii="Times New Roman" w:hAnsi="Times New Roman" w:cs="Times New Roman"/>
          <w:sz w:val="16"/>
          <w:szCs w:val="16"/>
          <w:lang w:eastAsia="zh-CN"/>
        </w:rPr>
        <w:t>)</w:t>
      </w:r>
      <w:r>
        <w:rPr>
          <w:rFonts w:ascii="Times New Roman" w:hAnsi="Times New Roman" w:cs="Times New Roman" w:hint="eastAsia"/>
          <w:sz w:val="16"/>
          <w:szCs w:val="16"/>
          <w:lang w:eastAsia="zh-CN"/>
        </w:rPr>
        <w:t>。</w:t>
      </w:r>
      <w:r w:rsidRPr="003E2F83">
        <w:rPr>
          <w:rFonts w:ascii="Times New Roman" w:hAnsi="Times New Roman" w:cs="Times New Roman"/>
          <w:sz w:val="16"/>
          <w:szCs w:val="16"/>
          <w:lang w:eastAsia="zh-CN"/>
        </w:rPr>
        <w:t>标题指标衡量结果的颜色基于相对于行动目标的进展情况</w:t>
      </w:r>
      <w:r w:rsidRPr="003E2F83">
        <w:rPr>
          <w:rFonts w:ascii="Times New Roman" w:hAnsi="Times New Roman" w:cs="Times New Roman"/>
          <w:sz w:val="16"/>
          <w:szCs w:val="16"/>
          <w:lang w:eastAsia="zh-CN"/>
        </w:rPr>
        <w:t>(</w:t>
      </w:r>
      <w:r w:rsidRPr="003E2F83">
        <w:rPr>
          <w:rFonts w:ascii="Times New Roman" w:hAnsi="Times New Roman" w:cs="Times New Roman"/>
          <w:sz w:val="16"/>
          <w:szCs w:val="16"/>
          <w:lang w:eastAsia="zh-CN"/>
        </w:rPr>
        <w:t>绿色表示正在取得进展，黄色表示</w:t>
      </w:r>
      <w:r>
        <w:rPr>
          <w:rFonts w:ascii="Times New Roman" w:hAnsi="Times New Roman" w:cs="Times New Roman"/>
          <w:sz w:val="16"/>
          <w:szCs w:val="16"/>
          <w:lang w:eastAsia="zh-CN"/>
        </w:rPr>
        <w:t>进展情况参差不齐</w:t>
      </w:r>
      <w:r w:rsidRPr="003E2F83">
        <w:rPr>
          <w:rFonts w:ascii="Times New Roman" w:hAnsi="Times New Roman" w:cs="Times New Roman"/>
          <w:sz w:val="16"/>
          <w:szCs w:val="16"/>
          <w:lang w:eastAsia="zh-CN"/>
        </w:rPr>
        <w:t>，红色表示进展不足，灰色代表无法评估进展</w:t>
      </w:r>
      <w:r w:rsidRPr="003E2F83">
        <w:rPr>
          <w:rFonts w:ascii="Times New Roman" w:hAnsi="Times New Roman" w:cs="Times New Roman"/>
          <w:sz w:val="16"/>
          <w:szCs w:val="16"/>
          <w:lang w:eastAsia="zh-CN"/>
        </w:rPr>
        <w:t>)</w:t>
      </w:r>
      <w:r w:rsidRPr="003E2F83">
        <w:rPr>
          <w:rFonts w:ascii="Times New Roman" w:hAnsi="Times New Roman" w:cs="Times New Roman"/>
          <w:sz w:val="16"/>
          <w:szCs w:val="16"/>
          <w:lang w:eastAsia="zh-CN"/>
        </w:rPr>
        <w:t>。</w:t>
      </w:r>
      <w:r w:rsidRPr="003E2F83">
        <w:rPr>
          <w:rFonts w:ascii="Times New Roman" w:hAnsi="Times New Roman" w:cs="Times New Roman"/>
          <w:sz w:val="16"/>
          <w:szCs w:val="16"/>
          <w:lang w:eastAsia="zh-CN"/>
        </w:rPr>
        <w:t xml:space="preserve"> </w:t>
      </w:r>
      <w:r>
        <w:rPr>
          <w:rFonts w:ascii="Times New Roman" w:hAnsi="Times New Roman" w:cs="Times New Roman" w:hint="eastAsia"/>
          <w:sz w:val="16"/>
          <w:szCs w:val="16"/>
          <w:lang w:eastAsia="zh-CN"/>
        </w:rPr>
        <w:t>须</w:t>
      </w:r>
      <w:r w:rsidRPr="003E2F83">
        <w:rPr>
          <w:rFonts w:ascii="Times New Roman" w:hAnsi="Times New Roman" w:cs="Times New Roman"/>
          <w:sz w:val="16"/>
          <w:szCs w:val="16"/>
          <w:lang w:eastAsia="zh-CN"/>
        </w:rPr>
        <w:t>注意</w:t>
      </w:r>
      <w:r>
        <w:rPr>
          <w:rFonts w:ascii="Times New Roman" w:hAnsi="Times New Roman" w:cs="Times New Roman" w:hint="eastAsia"/>
          <w:sz w:val="16"/>
          <w:szCs w:val="16"/>
          <w:lang w:eastAsia="zh-CN"/>
        </w:rPr>
        <w:t>的是</w:t>
      </w:r>
      <w:r w:rsidRPr="003E2F83">
        <w:rPr>
          <w:rFonts w:ascii="Times New Roman" w:hAnsi="Times New Roman" w:cs="Times New Roman"/>
          <w:sz w:val="16"/>
          <w:szCs w:val="16"/>
          <w:lang w:eastAsia="zh-CN"/>
        </w:rPr>
        <w:t>，提交标题指标数据的缔约方比例可能不同于标题指标和所有量化指标合计后的综合结果中所用比例，这是数据使用方法上的差异造成的。</w:t>
      </w:r>
    </w:p>
    <w:p w14:paraId="0B44A50C" w14:textId="77777777" w:rsidR="00430DCF" w:rsidRPr="003E2F83" w:rsidRDefault="00430DCF" w:rsidP="00767954">
      <w:pPr>
        <w:rPr>
          <w:rFonts w:ascii="Times New Roman" w:hAnsi="Times New Roman" w:cs="Times New Roman"/>
          <w:kern w:val="0"/>
          <w:lang w:eastAsia="zh-CN"/>
        </w:rPr>
      </w:pPr>
    </w:p>
    <w:p w14:paraId="637C704F" w14:textId="77777777" w:rsidR="00430DCF" w:rsidRPr="003E2F83" w:rsidRDefault="00430DCF" w:rsidP="00795155">
      <w:pPr>
        <w:rPr>
          <w:rFonts w:ascii="Times New Roman" w:hAnsi="Times New Roman" w:cs="Times New Roman"/>
          <w:lang w:eastAsia="zh-CN"/>
        </w:rPr>
      </w:pPr>
      <w:r>
        <w:rPr>
          <w:rFonts w:ascii="Times New Roman" w:hAnsi="Times New Roman" w:cs="Times New Roman" w:hint="eastAsia"/>
          <w:lang w:eastAsia="zh-CN"/>
        </w:rPr>
        <w:t xml:space="preserve">        </w:t>
      </w:r>
      <w:r w:rsidRPr="003E2F83">
        <w:rPr>
          <w:rFonts w:ascii="Times New Roman" w:hAnsi="Times New Roman" w:cs="Times New Roman"/>
          <w:lang w:eastAsia="zh-CN"/>
        </w:rPr>
        <w:t>近三分之一的缔约方提供了关于积极激励措施的数据</w:t>
      </w:r>
      <w:r w:rsidRPr="003E2F83">
        <w:rPr>
          <w:rFonts w:ascii="Times New Roman" w:hAnsi="Times New Roman" w:cs="Times New Roman"/>
          <w:lang w:eastAsia="zh-CN"/>
        </w:rPr>
        <w:t>(</w:t>
      </w:r>
      <w:r w:rsidRPr="003E2F83">
        <w:rPr>
          <w:rFonts w:ascii="Times New Roman" w:hAnsi="Times New Roman" w:cs="Times New Roman"/>
          <w:lang w:eastAsia="zh-CN"/>
        </w:rPr>
        <w:t>标题指标</w:t>
      </w:r>
      <w:r w:rsidRPr="003E2F83">
        <w:rPr>
          <w:rFonts w:ascii="Times New Roman" w:hAnsi="Times New Roman" w:cs="Times New Roman"/>
          <w:lang w:eastAsia="zh-CN"/>
        </w:rPr>
        <w:t>18.1)</w:t>
      </w:r>
      <w:r w:rsidRPr="003E2F83">
        <w:rPr>
          <w:rFonts w:ascii="Times New Roman" w:hAnsi="Times New Roman" w:cs="Times New Roman"/>
          <w:lang w:eastAsia="zh-CN"/>
        </w:rPr>
        <w:t>，五分之一的缔约方提供了有害补贴数据</w:t>
      </w:r>
      <w:r w:rsidRPr="003E2F83">
        <w:rPr>
          <w:rFonts w:ascii="Times New Roman" w:hAnsi="Times New Roman" w:cs="Times New Roman"/>
          <w:lang w:eastAsia="zh-CN"/>
        </w:rPr>
        <w:t>(</w:t>
      </w:r>
      <w:r w:rsidRPr="003E2F83">
        <w:rPr>
          <w:rFonts w:ascii="Times New Roman" w:hAnsi="Times New Roman" w:cs="Times New Roman"/>
          <w:lang w:eastAsia="zh-CN"/>
        </w:rPr>
        <w:t>标题指标</w:t>
      </w:r>
      <w:r w:rsidRPr="003E2F83">
        <w:rPr>
          <w:rFonts w:ascii="Times New Roman" w:hAnsi="Times New Roman" w:cs="Times New Roman"/>
          <w:lang w:eastAsia="zh-CN"/>
        </w:rPr>
        <w:t>18.2)</w:t>
      </w:r>
      <w:r w:rsidRPr="003E2F83">
        <w:rPr>
          <w:rFonts w:ascii="Times New Roman" w:hAnsi="Times New Roman" w:cs="Times New Roman"/>
          <w:lang w:eastAsia="zh-CN"/>
        </w:rPr>
        <w:t>，许多缔约方报告称，由于方法上</w:t>
      </w:r>
      <w:r>
        <w:rPr>
          <w:rFonts w:ascii="Times New Roman" w:hAnsi="Times New Roman" w:cs="Times New Roman" w:hint="eastAsia"/>
          <w:lang w:eastAsia="zh-CN"/>
        </w:rPr>
        <w:t>的</w:t>
      </w:r>
      <w:r w:rsidRPr="003E2F83">
        <w:rPr>
          <w:rFonts w:ascii="Times New Roman" w:hAnsi="Times New Roman" w:cs="Times New Roman"/>
          <w:lang w:eastAsia="zh-CN"/>
        </w:rPr>
        <w:t>挑战，</w:t>
      </w:r>
      <w:r>
        <w:rPr>
          <w:rFonts w:ascii="Times New Roman" w:hAnsi="Times New Roman" w:cs="Times New Roman" w:hint="eastAsia"/>
          <w:lang w:eastAsia="zh-CN"/>
        </w:rPr>
        <w:t>在追踪</w:t>
      </w:r>
      <w:r w:rsidRPr="003E2F83">
        <w:rPr>
          <w:rFonts w:ascii="Times New Roman" w:hAnsi="Times New Roman" w:cs="Times New Roman"/>
          <w:lang w:eastAsia="zh-CN"/>
        </w:rPr>
        <w:t>和量化与生物多样性相关的补贴</w:t>
      </w:r>
      <w:r>
        <w:rPr>
          <w:rFonts w:ascii="Times New Roman" w:hAnsi="Times New Roman" w:cs="Times New Roman" w:hint="eastAsia"/>
          <w:lang w:eastAsia="zh-CN"/>
        </w:rPr>
        <w:t>方面出现困难</w:t>
      </w:r>
      <w:r w:rsidRPr="003E2F83">
        <w:rPr>
          <w:rFonts w:ascii="Times New Roman" w:hAnsi="Times New Roman" w:cs="Times New Roman"/>
          <w:lang w:eastAsia="zh-CN"/>
        </w:rPr>
        <w:t>(</w:t>
      </w:r>
      <w:r w:rsidRPr="003E2F83">
        <w:rPr>
          <w:rFonts w:ascii="Times New Roman" w:hAnsi="Times New Roman" w:cs="Times New Roman"/>
          <w:lang w:eastAsia="zh-CN"/>
        </w:rPr>
        <w:t>见表</w:t>
      </w:r>
      <w:r w:rsidRPr="003E2F83">
        <w:rPr>
          <w:rFonts w:ascii="Times New Roman" w:hAnsi="Times New Roman" w:cs="Times New Roman"/>
          <w:lang w:eastAsia="zh-CN"/>
        </w:rPr>
        <w:t>40)</w:t>
      </w:r>
      <w:r w:rsidRPr="003E2F83">
        <w:rPr>
          <w:rFonts w:ascii="Times New Roman" w:hAnsi="Times New Roman" w:cs="Times New Roman"/>
          <w:lang w:eastAsia="zh-CN"/>
        </w:rPr>
        <w:t>。方法上的差异可能导致全球估算结果不一致，所报告的</w:t>
      </w:r>
      <w:r>
        <w:rPr>
          <w:rFonts w:ascii="Times New Roman" w:hAnsi="Times New Roman" w:cs="Times New Roman" w:hint="eastAsia"/>
          <w:lang w:eastAsia="zh-CN"/>
        </w:rPr>
        <w:t>数值均</w:t>
      </w:r>
      <w:r w:rsidRPr="003E2F83">
        <w:rPr>
          <w:rFonts w:ascii="Times New Roman" w:hAnsi="Times New Roman" w:cs="Times New Roman"/>
          <w:lang w:eastAsia="zh-CN"/>
        </w:rPr>
        <w:t>被低估，因为</w:t>
      </w:r>
      <w:r>
        <w:rPr>
          <w:rFonts w:ascii="Times New Roman" w:hAnsi="Times New Roman" w:cs="Times New Roman" w:hint="eastAsia"/>
          <w:lang w:eastAsia="zh-CN"/>
        </w:rPr>
        <w:t>这些</w:t>
      </w:r>
      <w:r w:rsidRPr="003E2F83">
        <w:rPr>
          <w:rFonts w:ascii="Times New Roman" w:hAnsi="Times New Roman" w:cs="Times New Roman"/>
          <w:lang w:eastAsia="zh-CN"/>
        </w:rPr>
        <w:t>数据没有涵盖所有缔约方，未能反映各行各业现有的全部补贴和激励措施，</w:t>
      </w:r>
      <w:r>
        <w:rPr>
          <w:rFonts w:ascii="Times New Roman" w:hAnsi="Times New Roman" w:cs="Times New Roman" w:hint="eastAsia"/>
          <w:lang w:eastAsia="zh-CN"/>
        </w:rPr>
        <w:t>或许</w:t>
      </w:r>
      <w:r w:rsidRPr="003E2F83">
        <w:rPr>
          <w:rFonts w:ascii="Times New Roman" w:hAnsi="Times New Roman" w:cs="Times New Roman"/>
          <w:lang w:eastAsia="zh-CN"/>
        </w:rPr>
        <w:t>也没包括所有国家补贴。</w:t>
      </w:r>
    </w:p>
    <w:p w14:paraId="37ED7452" w14:textId="77777777" w:rsidR="00430DCF" w:rsidRPr="003E2F83" w:rsidRDefault="00430DCF" w:rsidP="00795155">
      <w:pPr>
        <w:rPr>
          <w:rFonts w:ascii="Times New Roman" w:hAnsi="Times New Roman" w:cs="Times New Roman"/>
          <w:lang w:eastAsia="zh-CN"/>
        </w:rPr>
      </w:pPr>
      <w:r>
        <w:rPr>
          <w:rFonts w:ascii="Times New Roman" w:hAnsi="Times New Roman" w:cs="Times New Roman" w:hint="eastAsia"/>
          <w:lang w:eastAsia="zh-CN"/>
        </w:rPr>
        <w:t xml:space="preserve">        </w:t>
      </w:r>
      <w:r w:rsidRPr="003E2F83">
        <w:rPr>
          <w:rFonts w:ascii="Times New Roman" w:hAnsi="Times New Roman" w:cs="Times New Roman"/>
          <w:lang w:eastAsia="zh-CN"/>
        </w:rPr>
        <w:t>自</w:t>
      </w:r>
      <w:r w:rsidRPr="003E2F83">
        <w:rPr>
          <w:rFonts w:ascii="Times New Roman" w:hAnsi="Times New Roman" w:cs="Times New Roman"/>
          <w:lang w:eastAsia="zh-CN"/>
        </w:rPr>
        <w:t>2022</w:t>
      </w:r>
      <w:r w:rsidRPr="003E2F83">
        <w:rPr>
          <w:rFonts w:ascii="Times New Roman" w:hAnsi="Times New Roman" w:cs="Times New Roman"/>
          <w:lang w:eastAsia="zh-CN"/>
        </w:rPr>
        <w:t>年达成《昆蒙框架》以来，缔约方报告的已实施的激励措施数</w:t>
      </w:r>
      <w:r>
        <w:rPr>
          <w:rFonts w:ascii="Times New Roman" w:hAnsi="Times New Roman" w:cs="Times New Roman" w:hint="eastAsia"/>
          <w:lang w:eastAsia="zh-CN"/>
        </w:rPr>
        <w:t>量</w:t>
      </w:r>
      <w:r w:rsidRPr="003E2F83">
        <w:rPr>
          <w:rFonts w:ascii="Times New Roman" w:hAnsi="Times New Roman" w:cs="Times New Roman"/>
          <w:lang w:eastAsia="zh-CN"/>
        </w:rPr>
        <w:t>增加了</w:t>
      </w:r>
      <w:r w:rsidRPr="003E2F83">
        <w:rPr>
          <w:rFonts w:ascii="Times New Roman" w:hAnsi="Times New Roman" w:cs="Times New Roman"/>
          <w:lang w:eastAsia="zh-CN"/>
        </w:rPr>
        <w:t>60%</w:t>
      </w:r>
      <w:r w:rsidRPr="003E2F83">
        <w:rPr>
          <w:rFonts w:ascii="Times New Roman" w:hAnsi="Times New Roman" w:cs="Times New Roman"/>
          <w:lang w:eastAsia="zh-CN"/>
        </w:rPr>
        <w:t>以上，</w:t>
      </w:r>
      <w:r w:rsidRPr="003E2F83">
        <w:rPr>
          <w:rFonts w:ascii="Times New Roman" w:hAnsi="Times New Roman" w:cs="Times New Roman"/>
          <w:lang w:eastAsia="zh-CN"/>
        </w:rPr>
        <w:t>33</w:t>
      </w:r>
      <w:r w:rsidRPr="003E2F83">
        <w:rPr>
          <w:rFonts w:ascii="Times New Roman" w:hAnsi="Times New Roman" w:cs="Times New Roman"/>
          <w:lang w:eastAsia="zh-CN"/>
        </w:rPr>
        <w:t>个缔约方报告称到</w:t>
      </w:r>
      <w:r w:rsidRPr="003E2F83">
        <w:rPr>
          <w:rFonts w:ascii="Times New Roman" w:hAnsi="Times New Roman" w:cs="Times New Roman"/>
          <w:lang w:eastAsia="zh-CN"/>
        </w:rPr>
        <w:t>2025</w:t>
      </w:r>
      <w:r w:rsidRPr="003E2F83">
        <w:rPr>
          <w:rFonts w:ascii="Times New Roman" w:hAnsi="Times New Roman" w:cs="Times New Roman"/>
          <w:lang w:eastAsia="zh-CN"/>
        </w:rPr>
        <w:t>年已实施了</w:t>
      </w:r>
      <w:r w:rsidRPr="003E2F83">
        <w:rPr>
          <w:rFonts w:ascii="Times New Roman" w:hAnsi="Times New Roman" w:cs="Times New Roman"/>
          <w:lang w:eastAsia="zh-CN"/>
        </w:rPr>
        <w:t>548</w:t>
      </w:r>
      <w:r w:rsidRPr="003E2F83">
        <w:rPr>
          <w:rFonts w:ascii="Times New Roman" w:hAnsi="Times New Roman" w:cs="Times New Roman"/>
          <w:lang w:eastAsia="zh-CN"/>
        </w:rPr>
        <w:t>项积极激励措施</w:t>
      </w:r>
      <w:r w:rsidRPr="003E2F83">
        <w:rPr>
          <w:rFonts w:ascii="Times New Roman" w:hAnsi="Times New Roman" w:cs="Times New Roman"/>
          <w:lang w:eastAsia="zh-CN"/>
        </w:rPr>
        <w:t>(</w:t>
      </w:r>
      <w:r w:rsidRPr="003E2F83">
        <w:rPr>
          <w:rFonts w:ascii="Times New Roman" w:hAnsi="Times New Roman" w:cs="Times New Roman"/>
          <w:lang w:eastAsia="zh-CN"/>
        </w:rPr>
        <w:t>见图</w:t>
      </w:r>
      <w:r w:rsidRPr="003E2F83">
        <w:rPr>
          <w:rFonts w:ascii="Times New Roman" w:hAnsi="Times New Roman" w:cs="Times New Roman"/>
          <w:lang w:eastAsia="zh-CN"/>
        </w:rPr>
        <w:t>73)</w:t>
      </w:r>
      <w:r w:rsidRPr="003E2F83">
        <w:rPr>
          <w:rFonts w:ascii="Times New Roman" w:hAnsi="Times New Roman" w:cs="Times New Roman"/>
          <w:lang w:eastAsia="zh-CN"/>
        </w:rPr>
        <w:t>。这一数字可能严重低估了</w:t>
      </w:r>
      <w:r>
        <w:rPr>
          <w:rFonts w:ascii="Times New Roman" w:hAnsi="Times New Roman" w:cs="Times New Roman" w:hint="eastAsia"/>
          <w:lang w:eastAsia="zh-CN"/>
        </w:rPr>
        <w:t>实际情况</w:t>
      </w:r>
      <w:r w:rsidRPr="003E2F83">
        <w:rPr>
          <w:rFonts w:ascii="Times New Roman" w:hAnsi="Times New Roman" w:cs="Times New Roman"/>
          <w:lang w:eastAsia="zh-CN"/>
        </w:rPr>
        <w:t>，因为经济合作与发展组织</w:t>
      </w:r>
      <w:r w:rsidRPr="003E2F83">
        <w:rPr>
          <w:rFonts w:ascii="Times New Roman" w:hAnsi="Times New Roman" w:cs="Times New Roman"/>
          <w:lang w:eastAsia="zh-CN"/>
        </w:rPr>
        <w:t>(</w:t>
      </w:r>
      <w:r w:rsidRPr="003E2F83">
        <w:rPr>
          <w:rFonts w:ascii="Times New Roman" w:hAnsi="Times New Roman" w:cs="Times New Roman"/>
          <w:lang w:eastAsia="zh-CN"/>
        </w:rPr>
        <w:t>经合组织</w:t>
      </w:r>
      <w:r w:rsidRPr="003E2F83">
        <w:rPr>
          <w:rFonts w:ascii="Times New Roman" w:hAnsi="Times New Roman" w:cs="Times New Roman"/>
          <w:lang w:eastAsia="zh-CN"/>
        </w:rPr>
        <w:t>)</w:t>
      </w:r>
      <w:r w:rsidRPr="003E2F83">
        <w:rPr>
          <w:rFonts w:ascii="Times New Roman" w:hAnsi="Times New Roman" w:cs="Times New Roman"/>
          <w:lang w:eastAsia="zh-CN"/>
        </w:rPr>
        <w:t>环境政策工具数据库的记录显示，</w:t>
      </w:r>
      <w:r w:rsidRPr="003E2F83">
        <w:rPr>
          <w:rFonts w:ascii="Times New Roman" w:hAnsi="Times New Roman" w:cs="Times New Roman"/>
          <w:lang w:eastAsia="zh-CN"/>
        </w:rPr>
        <w:t>2024</w:t>
      </w:r>
      <w:r w:rsidRPr="003E2F83">
        <w:rPr>
          <w:rFonts w:ascii="Times New Roman" w:hAnsi="Times New Roman" w:cs="Times New Roman"/>
          <w:lang w:eastAsia="zh-CN"/>
        </w:rPr>
        <w:t>年全球</w:t>
      </w:r>
      <w:r w:rsidRPr="003E2F83">
        <w:rPr>
          <w:rFonts w:ascii="Times New Roman" w:hAnsi="Times New Roman" w:cs="Times New Roman"/>
          <w:lang w:eastAsia="zh-CN"/>
        </w:rPr>
        <w:t>100</w:t>
      </w:r>
      <w:r w:rsidRPr="003E2F83">
        <w:rPr>
          <w:rFonts w:ascii="Times New Roman" w:hAnsi="Times New Roman" w:cs="Times New Roman"/>
          <w:lang w:eastAsia="zh-CN"/>
        </w:rPr>
        <w:t>个国家实施了超过</w:t>
      </w:r>
      <w:r w:rsidRPr="003E2F83">
        <w:rPr>
          <w:rFonts w:ascii="Times New Roman" w:hAnsi="Times New Roman" w:cs="Times New Roman"/>
          <w:lang w:eastAsia="zh-CN"/>
        </w:rPr>
        <w:t>869</w:t>
      </w:r>
      <w:r w:rsidRPr="003E2F83">
        <w:rPr>
          <w:rFonts w:ascii="Times New Roman" w:hAnsi="Times New Roman" w:cs="Times New Roman"/>
          <w:lang w:eastAsia="zh-CN"/>
        </w:rPr>
        <w:t>项生物多样性向好激励措施，包括生物多样性向好补贴、生态系统服务付款、税费、可交易许可证和生物多样性补偿措施</w:t>
      </w:r>
      <w:r w:rsidRPr="003E2F83">
        <w:rPr>
          <w:rFonts w:ascii="Times New Roman" w:hAnsi="Times New Roman" w:cs="Times New Roman"/>
          <w:lang w:eastAsia="zh-CN"/>
        </w:rPr>
        <w:t>(</w:t>
      </w:r>
      <w:r w:rsidRPr="003E2F83">
        <w:rPr>
          <w:rFonts w:ascii="Times New Roman" w:hAnsi="Times New Roman" w:cs="Times New Roman"/>
          <w:lang w:eastAsia="zh-CN"/>
        </w:rPr>
        <w:t>见图</w:t>
      </w:r>
      <w:r w:rsidRPr="003E2F83">
        <w:rPr>
          <w:rFonts w:ascii="Times New Roman" w:hAnsi="Times New Roman" w:cs="Times New Roman"/>
          <w:lang w:eastAsia="zh-CN"/>
        </w:rPr>
        <w:t>74)(</w:t>
      </w:r>
      <w:r w:rsidRPr="00A21479">
        <w:rPr>
          <w:noProof/>
          <w:lang w:eastAsia="zh-CN"/>
        </w:rPr>
        <w:t xml:space="preserve"> </w:t>
      </w:r>
      <w:r w:rsidRPr="00A21479">
        <w:rPr>
          <w:rFonts w:ascii="Times New Roman" w:hAnsi="Times New Roman" w:cs="Times New Roman"/>
          <w:noProof/>
          <w:lang w:eastAsia="zh-CN"/>
        </w:rPr>
        <w:t>OECD, 2024</w:t>
      </w:r>
      <w:r w:rsidRPr="003E2F83">
        <w:rPr>
          <w:rFonts w:ascii="Times New Roman" w:hAnsi="Times New Roman" w:cs="Times New Roman"/>
          <w:lang w:eastAsia="zh-CN"/>
        </w:rPr>
        <w:t>)</w:t>
      </w:r>
      <w:r w:rsidRPr="003E2F83">
        <w:rPr>
          <w:rFonts w:ascii="Times New Roman" w:hAnsi="Times New Roman" w:cs="Times New Roman"/>
          <w:lang w:eastAsia="zh-CN"/>
        </w:rPr>
        <w:t>。</w:t>
      </w:r>
    </w:p>
    <w:p w14:paraId="2B943DAA" w14:textId="77777777" w:rsidR="00430DCF" w:rsidRPr="003E2F83" w:rsidRDefault="00430DCF" w:rsidP="00795155">
      <w:pPr>
        <w:rPr>
          <w:rFonts w:ascii="Times New Roman" w:hAnsi="Times New Roman" w:cs="Times New Roman"/>
          <w:lang w:eastAsia="zh-CN"/>
        </w:rPr>
      </w:pPr>
      <w:r>
        <w:rPr>
          <w:rFonts w:ascii="Times New Roman" w:hAnsi="Times New Roman" w:cs="Times New Roman" w:hint="eastAsia"/>
          <w:lang w:eastAsia="zh-CN"/>
        </w:rPr>
        <w:t xml:space="preserve">         </w:t>
      </w:r>
      <w:r w:rsidRPr="003E2F83">
        <w:rPr>
          <w:rFonts w:ascii="Times New Roman" w:hAnsi="Times New Roman" w:cs="Times New Roman"/>
          <w:lang w:eastAsia="zh-CN"/>
        </w:rPr>
        <w:t>关于对生物多样性有害的激励措施包括补贴，提交报告的</w:t>
      </w:r>
      <w:r w:rsidRPr="003E2F83">
        <w:rPr>
          <w:rFonts w:ascii="Times New Roman" w:hAnsi="Times New Roman" w:cs="Times New Roman"/>
          <w:lang w:eastAsia="zh-CN"/>
        </w:rPr>
        <w:t>22</w:t>
      </w:r>
      <w:r w:rsidRPr="003E2F83">
        <w:rPr>
          <w:rFonts w:ascii="Times New Roman" w:hAnsi="Times New Roman" w:cs="Times New Roman"/>
          <w:lang w:eastAsia="zh-CN"/>
        </w:rPr>
        <w:t>个缔约方约占全球</w:t>
      </w:r>
      <w:r>
        <w:rPr>
          <w:rFonts w:ascii="Times New Roman" w:hAnsi="Times New Roman" w:cs="Times New Roman"/>
          <w:lang w:eastAsia="zh-CN"/>
        </w:rPr>
        <w:t>国内生产总值</w:t>
      </w:r>
      <w:r>
        <w:rPr>
          <w:rFonts w:ascii="Times New Roman" w:hAnsi="Times New Roman" w:cs="Times New Roman" w:hint="eastAsia"/>
          <w:lang w:eastAsia="zh-CN"/>
        </w:rPr>
        <w:t>总量</w:t>
      </w:r>
      <w:r w:rsidRPr="003E2F83">
        <w:rPr>
          <w:rFonts w:ascii="Times New Roman" w:hAnsi="Times New Roman" w:cs="Times New Roman"/>
          <w:lang w:eastAsia="zh-CN"/>
        </w:rPr>
        <w:t>的四分之一。根据这些缔约方的报告，</w:t>
      </w:r>
      <w:r w:rsidRPr="003E2F83">
        <w:rPr>
          <w:rFonts w:ascii="Times New Roman" w:hAnsi="Times New Roman" w:cs="Times New Roman"/>
          <w:lang w:eastAsia="zh-CN"/>
        </w:rPr>
        <w:t>2022</w:t>
      </w:r>
      <w:r w:rsidRPr="003E2F83">
        <w:rPr>
          <w:rFonts w:ascii="Times New Roman" w:hAnsi="Times New Roman" w:cs="Times New Roman"/>
          <w:lang w:eastAsia="zh-CN"/>
        </w:rPr>
        <w:t>年至</w:t>
      </w:r>
      <w:r w:rsidRPr="003E2F83">
        <w:rPr>
          <w:rFonts w:ascii="Times New Roman" w:hAnsi="Times New Roman" w:cs="Times New Roman"/>
          <w:lang w:eastAsia="zh-CN"/>
        </w:rPr>
        <w:t>2025</w:t>
      </w:r>
      <w:r w:rsidRPr="003E2F83">
        <w:rPr>
          <w:rFonts w:ascii="Times New Roman" w:hAnsi="Times New Roman" w:cs="Times New Roman"/>
          <w:lang w:eastAsia="zh-CN"/>
        </w:rPr>
        <w:t>年期间，用于</w:t>
      </w:r>
      <w:r w:rsidRPr="003E2F83">
        <w:rPr>
          <w:rFonts w:ascii="Times New Roman" w:hAnsi="Times New Roman" w:cs="Times New Roman"/>
          <w:lang w:val="en-US" w:eastAsia="zh-CN"/>
        </w:rPr>
        <w:t>对</w:t>
      </w:r>
      <w:r w:rsidRPr="003E2F83">
        <w:rPr>
          <w:rFonts w:ascii="Times New Roman" w:hAnsi="Times New Roman" w:cs="Times New Roman"/>
          <w:lang w:eastAsia="zh-CN"/>
        </w:rPr>
        <w:t>生物多样性有害的补贴和其他激励措施的累计</w:t>
      </w:r>
      <w:r>
        <w:rPr>
          <w:rFonts w:ascii="Times New Roman" w:hAnsi="Times New Roman" w:cs="Times New Roman" w:hint="eastAsia"/>
          <w:lang w:eastAsia="zh-CN"/>
        </w:rPr>
        <w:t>资金</w:t>
      </w:r>
      <w:r w:rsidRPr="003E2F83">
        <w:rPr>
          <w:rFonts w:ascii="Times New Roman" w:hAnsi="Times New Roman" w:cs="Times New Roman"/>
          <w:lang w:eastAsia="zh-CN"/>
        </w:rPr>
        <w:t>总额为</w:t>
      </w:r>
      <w:r w:rsidRPr="003E2F83">
        <w:rPr>
          <w:rFonts w:ascii="Times New Roman" w:hAnsi="Times New Roman" w:cs="Times New Roman"/>
          <w:lang w:eastAsia="zh-CN"/>
        </w:rPr>
        <w:t>2,680</w:t>
      </w:r>
      <w:r w:rsidRPr="003E2F83">
        <w:rPr>
          <w:rFonts w:ascii="Times New Roman" w:hAnsi="Times New Roman" w:cs="Times New Roman"/>
          <w:lang w:eastAsia="zh-CN"/>
        </w:rPr>
        <w:t>亿美元，年均</w:t>
      </w:r>
      <w:r w:rsidRPr="003E2F83">
        <w:rPr>
          <w:rFonts w:ascii="Times New Roman" w:hAnsi="Times New Roman" w:cs="Times New Roman"/>
          <w:lang w:eastAsia="zh-CN"/>
        </w:rPr>
        <w:t>670</w:t>
      </w:r>
      <w:r w:rsidRPr="003E2F83">
        <w:rPr>
          <w:rFonts w:ascii="Times New Roman" w:hAnsi="Times New Roman" w:cs="Times New Roman"/>
          <w:lang w:eastAsia="zh-CN"/>
        </w:rPr>
        <w:t>亿美元。</w:t>
      </w:r>
      <w:r>
        <w:rPr>
          <w:rFonts w:ascii="Times New Roman" w:hAnsi="Times New Roman" w:cs="Times New Roman" w:hint="eastAsia"/>
          <w:lang w:eastAsia="zh-CN"/>
        </w:rPr>
        <w:t>此类</w:t>
      </w:r>
      <w:r w:rsidRPr="003E2F83">
        <w:rPr>
          <w:rFonts w:ascii="Times New Roman" w:hAnsi="Times New Roman" w:cs="Times New Roman"/>
          <w:lang w:eastAsia="zh-CN"/>
        </w:rPr>
        <w:t>对生物多样性有害的补贴和其他激励措施的价值占年度</w:t>
      </w:r>
      <w:r>
        <w:rPr>
          <w:rFonts w:ascii="Times New Roman" w:hAnsi="Times New Roman" w:cs="Times New Roman"/>
          <w:lang w:eastAsia="zh-CN"/>
        </w:rPr>
        <w:t>国内生产总值</w:t>
      </w:r>
      <w:r w:rsidRPr="003E2F83">
        <w:rPr>
          <w:rFonts w:ascii="Times New Roman" w:hAnsi="Times New Roman" w:cs="Times New Roman"/>
          <w:lang w:eastAsia="zh-CN"/>
        </w:rPr>
        <w:t>的</w:t>
      </w:r>
      <w:r w:rsidRPr="003E2F83">
        <w:rPr>
          <w:rFonts w:ascii="Times New Roman" w:hAnsi="Times New Roman" w:cs="Times New Roman"/>
          <w:lang w:eastAsia="zh-CN"/>
        </w:rPr>
        <w:t>0%</w:t>
      </w:r>
      <w:r w:rsidRPr="003E2F83">
        <w:rPr>
          <w:rFonts w:ascii="Times New Roman" w:hAnsi="Times New Roman" w:cs="Times New Roman"/>
          <w:lang w:eastAsia="zh-CN"/>
        </w:rPr>
        <w:t>至</w:t>
      </w:r>
      <w:r w:rsidRPr="003E2F83">
        <w:rPr>
          <w:rFonts w:ascii="Times New Roman" w:hAnsi="Times New Roman" w:cs="Times New Roman"/>
          <w:lang w:eastAsia="zh-CN"/>
        </w:rPr>
        <w:t>2.6%</w:t>
      </w:r>
      <w:r w:rsidRPr="003E2F83">
        <w:rPr>
          <w:rFonts w:ascii="Times New Roman" w:hAnsi="Times New Roman" w:cs="Times New Roman"/>
          <w:lang w:eastAsia="zh-CN"/>
        </w:rPr>
        <w:t>不等。这些数字很可能被严重低估，因为许多缔约方只报告了已查明存在对生物多样性有害的补贴和其他激励措施的行业，并指出</w:t>
      </w:r>
      <w:r>
        <w:rPr>
          <w:rFonts w:ascii="Times New Roman" w:hAnsi="Times New Roman" w:cs="Times New Roman" w:hint="eastAsia"/>
          <w:lang w:eastAsia="zh-CN"/>
        </w:rPr>
        <w:t>尚</w:t>
      </w:r>
      <w:r w:rsidRPr="003E2F83">
        <w:rPr>
          <w:rFonts w:ascii="Times New Roman" w:hAnsi="Times New Roman" w:cs="Times New Roman"/>
          <w:lang w:eastAsia="zh-CN"/>
        </w:rPr>
        <w:t>需要进一步</w:t>
      </w:r>
      <w:r>
        <w:rPr>
          <w:rFonts w:ascii="Times New Roman" w:hAnsi="Times New Roman" w:cs="Times New Roman" w:hint="eastAsia"/>
          <w:lang w:eastAsia="zh-CN"/>
        </w:rPr>
        <w:t>的</w:t>
      </w:r>
      <w:r w:rsidRPr="003E2F83">
        <w:rPr>
          <w:rFonts w:ascii="Times New Roman" w:hAnsi="Times New Roman" w:cs="Times New Roman"/>
          <w:lang w:eastAsia="zh-CN"/>
        </w:rPr>
        <w:t>国家</w:t>
      </w:r>
      <w:r>
        <w:rPr>
          <w:rFonts w:ascii="Times New Roman" w:hAnsi="Times New Roman" w:cs="Times New Roman" w:hint="eastAsia"/>
          <w:lang w:eastAsia="zh-CN"/>
        </w:rPr>
        <w:t>层面</w:t>
      </w:r>
      <w:r w:rsidRPr="003E2F83">
        <w:rPr>
          <w:rFonts w:ascii="Times New Roman" w:hAnsi="Times New Roman" w:cs="Times New Roman"/>
          <w:lang w:eastAsia="zh-CN"/>
        </w:rPr>
        <w:t>分析。在</w:t>
      </w:r>
      <w:r w:rsidRPr="003E2F83">
        <w:rPr>
          <w:rFonts w:ascii="Times New Roman" w:hAnsi="Times New Roman" w:cs="Times New Roman"/>
          <w:lang w:eastAsia="zh-CN"/>
        </w:rPr>
        <w:t>2022</w:t>
      </w:r>
      <w:r w:rsidRPr="003E2F83">
        <w:rPr>
          <w:rFonts w:ascii="Times New Roman" w:hAnsi="Times New Roman" w:cs="Times New Roman"/>
          <w:lang w:eastAsia="zh-CN"/>
        </w:rPr>
        <w:t>年至</w:t>
      </w:r>
      <w:r w:rsidRPr="003E2F83">
        <w:rPr>
          <w:rFonts w:ascii="Times New Roman" w:hAnsi="Times New Roman" w:cs="Times New Roman"/>
          <w:lang w:eastAsia="zh-CN"/>
        </w:rPr>
        <w:t>2024</w:t>
      </w:r>
      <w:r w:rsidRPr="003E2F83">
        <w:rPr>
          <w:rFonts w:ascii="Times New Roman" w:hAnsi="Times New Roman" w:cs="Times New Roman"/>
          <w:lang w:eastAsia="zh-CN"/>
        </w:rPr>
        <w:t>年间持续提交报告的缔约方中，有证据表明对生物多样性有害的补贴和其他激励措施减少了约</w:t>
      </w:r>
      <w:r w:rsidRPr="003E2F83">
        <w:rPr>
          <w:rFonts w:ascii="Times New Roman" w:hAnsi="Times New Roman" w:cs="Times New Roman"/>
          <w:lang w:eastAsia="zh-CN"/>
        </w:rPr>
        <w:t>20%</w:t>
      </w:r>
      <w:r w:rsidRPr="003E2F83">
        <w:rPr>
          <w:rFonts w:ascii="Times New Roman" w:hAnsi="Times New Roman" w:cs="Times New Roman"/>
          <w:lang w:eastAsia="zh-CN"/>
        </w:rPr>
        <w:t>。</w:t>
      </w:r>
    </w:p>
    <w:p w14:paraId="710E6E5C" w14:textId="77777777" w:rsidR="00430DCF" w:rsidRPr="003E2F83" w:rsidRDefault="00430DCF" w:rsidP="00ED3859">
      <w:pPr>
        <w:rPr>
          <w:rFonts w:ascii="Times New Roman" w:hAnsi="Times New Roman" w:cs="Times New Roman"/>
          <w:lang w:eastAsia="zh-CN"/>
        </w:rPr>
      </w:pPr>
      <w:r>
        <w:rPr>
          <w:rFonts w:ascii="Times New Roman" w:hAnsi="Times New Roman" w:cs="Times New Roman" w:hint="eastAsia"/>
          <w:lang w:eastAsia="zh-CN"/>
        </w:rPr>
        <w:t xml:space="preserve">         </w:t>
      </w:r>
      <w:r w:rsidRPr="003E2F83">
        <w:rPr>
          <w:rFonts w:ascii="Times New Roman" w:hAnsi="Times New Roman" w:cs="Times New Roman"/>
          <w:lang w:eastAsia="zh-CN"/>
        </w:rPr>
        <w:t>尽管出现了这些令人鼓舞的迹象，但报告的补贴价值仍然高于缔约方报告的为生物多样性调动的资源</w:t>
      </w:r>
      <w:r w:rsidRPr="003E2F83">
        <w:rPr>
          <w:rFonts w:ascii="Times New Roman" w:hAnsi="Times New Roman" w:cs="Times New Roman"/>
          <w:lang w:eastAsia="zh-CN"/>
        </w:rPr>
        <w:t>(</w:t>
      </w:r>
      <w:r w:rsidRPr="003E2F83">
        <w:rPr>
          <w:rFonts w:ascii="Times New Roman" w:hAnsi="Times New Roman" w:cs="Times New Roman"/>
          <w:lang w:eastAsia="zh-CN"/>
        </w:rPr>
        <w:t>另见行动目标</w:t>
      </w:r>
      <w:r w:rsidRPr="003E2F83">
        <w:rPr>
          <w:rFonts w:ascii="Times New Roman" w:hAnsi="Times New Roman" w:cs="Times New Roman"/>
          <w:lang w:eastAsia="zh-CN"/>
        </w:rPr>
        <w:t>19)</w:t>
      </w:r>
      <w:r w:rsidRPr="003E2F83">
        <w:rPr>
          <w:rFonts w:ascii="Times New Roman" w:hAnsi="Times New Roman" w:cs="Times New Roman"/>
          <w:lang w:eastAsia="zh-CN"/>
        </w:rPr>
        <w:t>。需要注意的是，这两个数字可能来自不同的</w:t>
      </w:r>
      <w:r>
        <w:rPr>
          <w:rFonts w:ascii="Times New Roman" w:hAnsi="Times New Roman" w:cs="Times New Roman" w:hint="eastAsia"/>
          <w:lang w:eastAsia="zh-CN"/>
        </w:rPr>
        <w:t>报告</w:t>
      </w:r>
      <w:r w:rsidRPr="003E2F83">
        <w:rPr>
          <w:rFonts w:ascii="Times New Roman" w:hAnsi="Times New Roman" w:cs="Times New Roman"/>
          <w:lang w:eastAsia="zh-CN"/>
        </w:rPr>
        <w:t>缔约方，因此这种比较仅表明存在差距，而不反应差距的大小。仅不到</w:t>
      </w:r>
      <w:r w:rsidRPr="003E2F83">
        <w:rPr>
          <w:rFonts w:ascii="Times New Roman" w:hAnsi="Times New Roman" w:cs="Times New Roman"/>
          <w:lang w:eastAsia="zh-CN"/>
        </w:rPr>
        <w:t>20%</w:t>
      </w:r>
      <w:r w:rsidRPr="003E2F83">
        <w:rPr>
          <w:rFonts w:ascii="Times New Roman" w:hAnsi="Times New Roman" w:cs="Times New Roman"/>
          <w:lang w:eastAsia="zh-CN"/>
        </w:rPr>
        <w:t>的缔约方在提交的与行动目标</w:t>
      </w:r>
      <w:r w:rsidRPr="003E2F83">
        <w:rPr>
          <w:rFonts w:ascii="Times New Roman" w:hAnsi="Times New Roman" w:cs="Times New Roman"/>
          <w:lang w:eastAsia="zh-CN"/>
        </w:rPr>
        <w:t>18</w:t>
      </w:r>
      <w:r w:rsidRPr="003E2F83">
        <w:rPr>
          <w:rFonts w:ascii="Times New Roman" w:hAnsi="Times New Roman" w:cs="Times New Roman"/>
          <w:lang w:eastAsia="zh-CN"/>
        </w:rPr>
        <w:t>相关的指标中</w:t>
      </w:r>
      <w:r>
        <w:rPr>
          <w:rFonts w:ascii="Times New Roman" w:hAnsi="Times New Roman" w:cs="Times New Roman" w:hint="eastAsia"/>
          <w:lang w:eastAsia="zh-CN"/>
        </w:rPr>
        <w:t>显示</w:t>
      </w:r>
      <w:r w:rsidRPr="003E2F83">
        <w:rPr>
          <w:rFonts w:ascii="Times New Roman" w:hAnsi="Times New Roman" w:cs="Times New Roman"/>
          <w:lang w:eastAsia="zh-CN"/>
        </w:rPr>
        <w:t>积极趋势</w:t>
      </w:r>
      <w:r w:rsidRPr="003E2F83">
        <w:rPr>
          <w:rFonts w:ascii="Times New Roman" w:hAnsi="Times New Roman" w:cs="Times New Roman"/>
          <w:lang w:eastAsia="zh-CN"/>
        </w:rPr>
        <w:t>(</w:t>
      </w:r>
      <w:r w:rsidRPr="003E2F83">
        <w:rPr>
          <w:rFonts w:ascii="Times New Roman" w:hAnsi="Times New Roman" w:cs="Times New Roman"/>
          <w:lang w:eastAsia="zh-CN"/>
        </w:rPr>
        <w:t>见图</w:t>
      </w:r>
      <w:r w:rsidRPr="003E2F83">
        <w:rPr>
          <w:rFonts w:ascii="Times New Roman" w:hAnsi="Times New Roman" w:cs="Times New Roman"/>
          <w:lang w:eastAsia="zh-CN"/>
        </w:rPr>
        <w:t>75)</w:t>
      </w:r>
      <w:r w:rsidRPr="003E2F83">
        <w:rPr>
          <w:rFonts w:ascii="Times New Roman" w:hAnsi="Times New Roman" w:cs="Times New Roman"/>
          <w:lang w:eastAsia="zh-CN"/>
        </w:rPr>
        <w:t>。此外，提交的大多数国家指标侧重于</w:t>
      </w:r>
      <w:r>
        <w:rPr>
          <w:rFonts w:ascii="Times New Roman" w:hAnsi="Times New Roman" w:cs="Times New Roman" w:hint="eastAsia"/>
          <w:lang w:eastAsia="zh-CN"/>
        </w:rPr>
        <w:t>识别</w:t>
      </w:r>
      <w:r w:rsidRPr="003E2F83">
        <w:rPr>
          <w:rFonts w:ascii="Times New Roman" w:hAnsi="Times New Roman" w:cs="Times New Roman"/>
          <w:lang w:eastAsia="zh-CN"/>
        </w:rPr>
        <w:t>有害补贴和扩大积极激励措施；</w:t>
      </w:r>
      <w:r>
        <w:rPr>
          <w:rFonts w:ascii="Times New Roman" w:hAnsi="Times New Roman" w:cs="Times New Roman" w:hint="eastAsia"/>
          <w:lang w:eastAsia="zh-CN"/>
        </w:rPr>
        <w:t>没有任何</w:t>
      </w:r>
      <w:r w:rsidRPr="003E2F83">
        <w:rPr>
          <w:rFonts w:ascii="Times New Roman" w:hAnsi="Times New Roman" w:cs="Times New Roman"/>
          <w:lang w:eastAsia="zh-CN"/>
        </w:rPr>
        <w:t>指标涉及</w:t>
      </w:r>
      <w:r>
        <w:rPr>
          <w:rFonts w:ascii="Times New Roman" w:hAnsi="Times New Roman" w:cs="Times New Roman" w:hint="eastAsia"/>
          <w:lang w:eastAsia="zh-CN"/>
        </w:rPr>
        <w:t>本</w:t>
      </w:r>
      <w:r w:rsidRPr="003E2F83">
        <w:rPr>
          <w:rFonts w:ascii="Times New Roman" w:hAnsi="Times New Roman" w:cs="Times New Roman"/>
          <w:lang w:eastAsia="zh-CN"/>
        </w:rPr>
        <w:t>行动目标中与消除、逐步淘汰、改革或减少有害补贴相关的要素。这表明实现行动目标</w:t>
      </w:r>
      <w:r w:rsidRPr="003E2F83">
        <w:rPr>
          <w:rFonts w:ascii="Times New Roman" w:hAnsi="Times New Roman" w:cs="Times New Roman"/>
          <w:lang w:eastAsia="zh-CN"/>
        </w:rPr>
        <w:t>18</w:t>
      </w:r>
      <w:r w:rsidRPr="003E2F83">
        <w:rPr>
          <w:rFonts w:ascii="Times New Roman" w:hAnsi="Times New Roman" w:cs="Times New Roman"/>
          <w:lang w:eastAsia="zh-CN"/>
        </w:rPr>
        <w:t>的总体进展仍然不足。</w:t>
      </w:r>
      <w:r w:rsidRPr="003E2F83">
        <w:rPr>
          <w:rFonts w:ascii="Times New Roman" w:hAnsi="Times New Roman" w:cs="Times New Roman"/>
          <w:lang w:eastAsia="zh-CN"/>
        </w:rPr>
        <w:t xml:space="preserve"> </w:t>
      </w:r>
    </w:p>
    <w:p w14:paraId="51ACA3D3" w14:textId="77777777" w:rsidR="00430DCF" w:rsidRPr="003E2F83" w:rsidRDefault="00430DCF" w:rsidP="00767954">
      <w:pPr>
        <w:pStyle w:val="p1"/>
        <w:spacing w:line="276" w:lineRule="auto"/>
        <w:rPr>
          <w:rFonts w:eastAsia="SimSun"/>
          <w:sz w:val="24"/>
          <w:szCs w:val="24"/>
          <w:lang w:eastAsia="zh-CN"/>
        </w:rPr>
      </w:pPr>
    </w:p>
    <w:p w14:paraId="6715BEC6" w14:textId="77777777" w:rsidR="00430DCF" w:rsidRPr="003E2F83" w:rsidRDefault="00430DCF" w:rsidP="00767954">
      <w:pPr>
        <w:pStyle w:val="p1"/>
        <w:spacing w:line="276" w:lineRule="auto"/>
        <w:rPr>
          <w:rFonts w:eastAsia="SimSun"/>
          <w:sz w:val="24"/>
          <w:szCs w:val="24"/>
          <w:lang w:eastAsia="zh-CN"/>
        </w:rPr>
      </w:pPr>
      <w:bookmarkStart w:id="347" w:name="_Ref238754264"/>
      <w:r w:rsidRPr="003E2F83">
        <w:rPr>
          <w:rFonts w:eastAsia="SimSun"/>
          <w:sz w:val="24"/>
          <w:szCs w:val="24"/>
          <w:lang w:eastAsia="zh-CN"/>
        </w:rPr>
        <w:lastRenderedPageBreak/>
        <w:t>图</w:t>
      </w:r>
      <w:r w:rsidRPr="003E2F83">
        <w:rPr>
          <w:rFonts w:eastAsia="SimSun"/>
          <w:sz w:val="24"/>
          <w:szCs w:val="24"/>
          <w:lang w:eastAsia="zh-CN"/>
        </w:rPr>
        <w:t xml:space="preserve"> </w:t>
      </w:r>
      <w:r w:rsidRPr="003E2F83">
        <w:rPr>
          <w:rFonts w:eastAsia="SimSun"/>
          <w:noProof/>
          <w:sz w:val="24"/>
          <w:szCs w:val="24"/>
          <w:lang w:eastAsia="zh-CN"/>
        </w:rPr>
        <w:t>73</w:t>
      </w:r>
      <w:bookmarkEnd w:id="347"/>
    </w:p>
    <w:p w14:paraId="4844AC10" w14:textId="77777777" w:rsidR="00430DCF" w:rsidRPr="003E2F83" w:rsidRDefault="00430DCF" w:rsidP="00767954">
      <w:pPr>
        <w:rPr>
          <w:rFonts w:ascii="Times New Roman" w:hAnsi="Times New Roman" w:cs="Times New Roman"/>
          <w:b/>
          <w:bCs/>
          <w:lang w:eastAsia="zh-CN"/>
        </w:rPr>
      </w:pPr>
      <w:r w:rsidRPr="003E2F83">
        <w:rPr>
          <w:rFonts w:ascii="Times New Roman" w:hAnsi="Times New Roman" w:cs="Times New Roman"/>
          <w:b/>
          <w:bCs/>
          <w:lang w:eastAsia="zh-CN"/>
        </w:rPr>
        <w:t>标题指标</w:t>
      </w:r>
      <w:r w:rsidRPr="003E2F83">
        <w:rPr>
          <w:rFonts w:ascii="Times New Roman" w:hAnsi="Times New Roman" w:cs="Times New Roman"/>
          <w:b/>
          <w:bCs/>
          <w:lang w:eastAsia="zh-CN"/>
        </w:rPr>
        <w:t xml:space="preserve">18.1: </w:t>
      </w:r>
      <w:r w:rsidRPr="003E2F83">
        <w:rPr>
          <w:rFonts w:ascii="Times New Roman" w:hAnsi="Times New Roman" w:cs="Times New Roman"/>
          <w:b/>
          <w:bCs/>
          <w:lang w:eastAsia="zh-CN"/>
        </w:rPr>
        <w:t>为促进保护和可持续利用生物多样性制定的积极激励措施</w:t>
      </w:r>
      <w:r w:rsidRPr="003E2F83">
        <w:rPr>
          <w:rFonts w:ascii="Times New Roman" w:hAnsi="Times New Roman" w:cs="Times New Roman"/>
          <w:b/>
          <w:bCs/>
          <w:lang w:eastAsia="zh-CN"/>
        </w:rPr>
        <w:t xml:space="preserve"> (</w:t>
      </w:r>
      <w:r>
        <w:rPr>
          <w:rFonts w:ascii="Times New Roman" w:hAnsi="Times New Roman" w:cs="Times New Roman" w:hint="eastAsia"/>
          <w:b/>
          <w:bCs/>
          <w:lang w:eastAsia="zh-CN"/>
        </w:rPr>
        <w:t>源自</w:t>
      </w:r>
      <w:r w:rsidRPr="003E2F83">
        <w:rPr>
          <w:rFonts w:ascii="Times New Roman" w:hAnsi="Times New Roman" w:cs="Times New Roman"/>
          <w:b/>
          <w:bCs/>
          <w:lang w:eastAsia="zh-CN"/>
        </w:rPr>
        <w:t>国家报告</w:t>
      </w:r>
      <w:r w:rsidRPr="003E2F83">
        <w:rPr>
          <w:rFonts w:ascii="Times New Roman" w:hAnsi="Times New Roman" w:cs="Times New Roman"/>
          <w:b/>
          <w:bCs/>
          <w:lang w:eastAsia="zh-CN"/>
        </w:rPr>
        <w:t>)</w:t>
      </w:r>
    </w:p>
    <w:p w14:paraId="0D89BE81" w14:textId="77777777" w:rsidR="00430DCF" w:rsidRPr="00B66112" w:rsidRDefault="00430DCF" w:rsidP="00767954">
      <w:pPr>
        <w:pStyle w:val="p1"/>
        <w:spacing w:line="276" w:lineRule="auto"/>
        <w:rPr>
          <w:rFonts w:asciiTheme="minorHAnsi" w:hAnsiTheme="minorHAnsi"/>
          <w:sz w:val="24"/>
          <w:szCs w:val="24"/>
          <w:lang w:eastAsia="zh-CN"/>
        </w:rPr>
      </w:pPr>
    </w:p>
    <w:p w14:paraId="785E026C" w14:textId="77777777" w:rsidR="00430DCF" w:rsidRPr="00B66112" w:rsidRDefault="00430DCF" w:rsidP="00767954">
      <w:pPr>
        <w:pStyle w:val="paragraph"/>
        <w:spacing w:before="0" w:beforeAutospacing="0" w:after="0" w:afterAutospacing="0"/>
        <w:textAlignment w:val="baseline"/>
        <w:rPr>
          <w:rFonts w:ascii="Aptos" w:hAnsi="Aptos" w:cs="Segoe UI"/>
          <w:sz w:val="18"/>
          <w:szCs w:val="18"/>
        </w:rPr>
      </w:pPr>
      <w:r w:rsidRPr="00B66112">
        <w:rPr>
          <w:rStyle w:val="eop"/>
          <w:rFonts w:ascii="Aptos" w:hAnsi="Aptos" w:cs="Segoe UI"/>
          <w:lang w:eastAsia="zh-CN"/>
        </w:rPr>
        <w:t> </w:t>
      </w:r>
      <w:r w:rsidRPr="00B66112">
        <w:rPr>
          <w:rFonts w:ascii="Aptos" w:hAnsi="Aptos" w:cs="Segoe UI"/>
          <w:noProof/>
          <w:sz w:val="18"/>
          <w:szCs w:val="18"/>
          <w14:ligatures w14:val="standardContextual"/>
        </w:rPr>
        <w:drawing>
          <wp:inline distT="0" distB="0" distL="0" distR="0" wp14:anchorId="33120D21" wp14:editId="568E6954">
            <wp:extent cx="4834328" cy="3626014"/>
            <wp:effectExtent l="0" t="0" r="4445" b="6350"/>
            <wp:docPr id="16777878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787870" name="Picture 1677787870"/>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4860919" cy="3645959"/>
                    </a:xfrm>
                    <a:prstGeom prst="rect">
                      <a:avLst/>
                    </a:prstGeom>
                  </pic:spPr>
                </pic:pic>
              </a:graphicData>
            </a:graphic>
          </wp:inline>
        </w:drawing>
      </w:r>
    </w:p>
    <w:p w14:paraId="498FE5D7" w14:textId="77777777" w:rsidR="00430DCF" w:rsidRPr="00BD5E64" w:rsidRDefault="00430DCF" w:rsidP="00767954">
      <w:pPr>
        <w:rPr>
          <w:rFonts w:ascii="Times New Roman" w:hAnsi="Times New Roman" w:cs="Times New Roman"/>
          <w:sz w:val="20"/>
          <w:szCs w:val="20"/>
          <w:lang w:eastAsia="zh-CN"/>
        </w:rPr>
      </w:pPr>
      <w:r w:rsidRPr="008E28C0">
        <w:rPr>
          <w:rFonts w:ascii="KaiTi" w:eastAsia="KaiTi" w:hAnsi="KaiTi" w:cs="SimSun" w:hint="eastAsia"/>
          <w:sz w:val="20"/>
          <w:szCs w:val="20"/>
          <w:lang w:eastAsia="zh-CN"/>
        </w:rPr>
        <w:t>注：</w:t>
      </w:r>
      <w:r w:rsidRPr="00BD5E64">
        <w:rPr>
          <w:rFonts w:ascii="Times New Roman" w:hAnsi="Times New Roman" w:cs="Times New Roman"/>
          <w:sz w:val="20"/>
          <w:szCs w:val="20"/>
          <w:lang w:eastAsia="zh-CN"/>
        </w:rPr>
        <w:t>指标数值显示各缔约方提交的数据中所涵盖的现行年度激励措施数量。右则条形图显示提供数据的缔约方在每个区域的分布情况。图例定义了每个区域的颜色：较深的颜色表示图中包括其数据的任何区域内的缔约方所占比例；较浅的颜色表示图中不包括其数据的同一区域内的缔约方所占比例。</w:t>
      </w:r>
    </w:p>
    <w:tbl>
      <w:tblPr>
        <w:tblStyle w:val="TableGrid"/>
        <w:tblW w:w="0" w:type="auto"/>
        <w:tblLook w:val="04A0" w:firstRow="1" w:lastRow="0" w:firstColumn="1" w:lastColumn="0" w:noHBand="0" w:noVBand="1"/>
      </w:tblPr>
      <w:tblGrid>
        <w:gridCol w:w="3740"/>
        <w:gridCol w:w="2416"/>
      </w:tblGrid>
      <w:tr w:rsidR="00E21CC6" w:rsidRPr="00E21CC6" w14:paraId="2802A0CB" w14:textId="77777777" w:rsidTr="00E172F8">
        <w:tc>
          <w:tcPr>
            <w:tcW w:w="0" w:type="auto"/>
            <w:gridSpan w:val="2"/>
            <w:tcBorders>
              <w:top w:val="single" w:sz="4" w:space="0" w:color="auto"/>
              <w:left w:val="single" w:sz="4" w:space="0" w:color="auto"/>
              <w:bottom w:val="single" w:sz="4" w:space="0" w:color="auto"/>
              <w:right w:val="single" w:sz="4" w:space="0" w:color="auto"/>
            </w:tcBorders>
          </w:tcPr>
          <w:p w14:paraId="3EF3BF67" w14:textId="1CD5B983" w:rsidR="00E21CC6" w:rsidRPr="00E172F8" w:rsidRDefault="00E21CC6" w:rsidP="00E21CC6">
            <w:pPr>
              <w:pStyle w:val="p1"/>
              <w:spacing w:line="276" w:lineRule="auto"/>
              <w:rPr>
                <w:sz w:val="22"/>
                <w:szCs w:val="22"/>
                <w:lang w:val="en-CA" w:eastAsia="zh-CN"/>
              </w:rPr>
            </w:pPr>
            <w:r w:rsidRPr="00E172F8">
              <w:rPr>
                <w:rFonts w:eastAsia="SimSun"/>
                <w:sz w:val="22"/>
                <w:szCs w:val="22"/>
                <w:lang w:eastAsia="zh-CN"/>
              </w:rPr>
              <w:t>图</w:t>
            </w:r>
            <w:r w:rsidRPr="00E172F8">
              <w:rPr>
                <w:rFonts w:eastAsia="SimSun"/>
                <w:sz w:val="22"/>
                <w:szCs w:val="22"/>
                <w:lang w:eastAsia="zh-CN"/>
              </w:rPr>
              <w:t xml:space="preserve"> </w:t>
            </w:r>
            <w:r w:rsidRPr="00E172F8">
              <w:rPr>
                <w:rFonts w:asciiTheme="minorHAnsi" w:eastAsia="SimSun" w:hAnsiTheme="minorHAnsi"/>
                <w:sz w:val="22"/>
                <w:szCs w:val="22"/>
                <w:lang w:eastAsia="zh-CN"/>
              </w:rPr>
              <w:t>73</w:t>
            </w:r>
          </w:p>
        </w:tc>
      </w:tr>
      <w:tr w:rsidR="00276B26" w:rsidRPr="00E21CC6" w14:paraId="29B58ECE"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2D5B0F4D" w14:textId="77777777" w:rsidR="00276B26" w:rsidRPr="00E172F8" w:rsidRDefault="00276B26" w:rsidP="0003121D">
            <w:pPr>
              <w:spacing w:line="278" w:lineRule="auto"/>
              <w:rPr>
                <w:rFonts w:cs="Times New Roman"/>
                <w:sz w:val="22"/>
                <w:szCs w:val="22"/>
                <w:lang w:val="en-CA" w:eastAsia="zh-CN"/>
              </w:rPr>
            </w:pPr>
            <w:r w:rsidRPr="00E172F8">
              <w:rPr>
                <w:rFonts w:cs="Times New Roman"/>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14D3AEB6" w14:textId="5081DE0E" w:rsidR="00276B26" w:rsidRPr="00E172F8" w:rsidRDefault="00276B26"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中文</w:t>
            </w:r>
          </w:p>
        </w:tc>
      </w:tr>
      <w:tr w:rsidR="00276B26" w:rsidRPr="00E21CC6" w14:paraId="5F2B8E70"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35344516" w14:textId="77777777" w:rsidR="00276B26" w:rsidRPr="00E172F8" w:rsidRDefault="00276B26" w:rsidP="0003121D">
            <w:pPr>
              <w:spacing w:line="278" w:lineRule="auto"/>
              <w:rPr>
                <w:rFonts w:cs="Times New Roman"/>
                <w:sz w:val="22"/>
                <w:szCs w:val="22"/>
                <w:lang w:val="en-CA" w:eastAsia="zh-CN"/>
              </w:rPr>
            </w:pPr>
            <w:r w:rsidRPr="00E172F8">
              <w:rPr>
                <w:rFonts w:cs="Times New Roman"/>
                <w:sz w:val="22"/>
                <w:szCs w:val="22"/>
                <w:lang w:val="en-CA" w:eastAsia="zh-CN"/>
              </w:rPr>
              <w:t>Policy instruments (count)</w:t>
            </w:r>
          </w:p>
        </w:tc>
        <w:tc>
          <w:tcPr>
            <w:tcW w:w="0" w:type="auto"/>
            <w:tcBorders>
              <w:top w:val="single" w:sz="4" w:space="0" w:color="auto"/>
              <w:left w:val="single" w:sz="4" w:space="0" w:color="auto"/>
              <w:bottom w:val="single" w:sz="4" w:space="0" w:color="auto"/>
              <w:right w:val="single" w:sz="4" w:space="0" w:color="auto"/>
            </w:tcBorders>
            <w:hideMark/>
          </w:tcPr>
          <w:p w14:paraId="0C18D307" w14:textId="697D79C1" w:rsidR="00276B26" w:rsidRPr="00E172F8" w:rsidRDefault="00276B26" w:rsidP="0003121D">
            <w:pPr>
              <w:spacing w:line="278" w:lineRule="auto"/>
              <w:rPr>
                <w:rFonts w:ascii="Times New Roman" w:hAnsi="Times New Roman" w:cs="Times New Roman"/>
                <w:sz w:val="22"/>
                <w:szCs w:val="22"/>
                <w:lang w:eastAsia="zh-CN"/>
              </w:rPr>
            </w:pPr>
            <w:r w:rsidRPr="00E172F8">
              <w:rPr>
                <w:rFonts w:ascii="Times New Roman" w:hAnsi="Times New Roman" w:cs="Times New Roman"/>
                <w:sz w:val="22"/>
                <w:szCs w:val="22"/>
                <w:lang w:eastAsia="zh-CN"/>
              </w:rPr>
              <w:t>政策工具</w:t>
            </w:r>
            <w:r w:rsidR="00E21CC6" w:rsidRPr="00E172F8">
              <w:rPr>
                <w:rFonts w:ascii="Times New Roman" w:hAnsi="Times New Roman" w:cs="Times New Roman"/>
                <w:sz w:val="22"/>
                <w:szCs w:val="22"/>
                <w:lang w:val="en-CA" w:eastAsia="zh-CN"/>
              </w:rPr>
              <w:t xml:space="preserve"> </w:t>
            </w:r>
            <w:r w:rsidRPr="00E172F8">
              <w:rPr>
                <w:rFonts w:ascii="Times New Roman" w:hAnsi="Times New Roman" w:cs="Times New Roman"/>
                <w:sz w:val="22"/>
                <w:szCs w:val="22"/>
                <w:lang w:eastAsia="zh-CN"/>
              </w:rPr>
              <w:t>（数量）</w:t>
            </w:r>
          </w:p>
        </w:tc>
      </w:tr>
      <w:tr w:rsidR="00276B26" w:rsidRPr="00E21CC6" w14:paraId="5BE37B96"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2504511B" w14:textId="77777777" w:rsidR="00276B26" w:rsidRPr="00E172F8" w:rsidRDefault="00276B26" w:rsidP="0003121D">
            <w:pPr>
              <w:spacing w:line="278" w:lineRule="auto"/>
              <w:rPr>
                <w:rFonts w:cs="Times New Roman"/>
                <w:sz w:val="22"/>
                <w:szCs w:val="22"/>
                <w:lang w:val="en-CA" w:eastAsia="zh-CN"/>
              </w:rPr>
            </w:pPr>
            <w:r w:rsidRPr="00E172F8">
              <w:rPr>
                <w:rFonts w:cs="Times New Roman"/>
                <w:sz w:val="22"/>
                <w:szCs w:val="22"/>
                <w:lang w:val="en-CA" w:eastAsia="zh-CN"/>
              </w:rPr>
              <w:t>Year</w:t>
            </w:r>
          </w:p>
        </w:tc>
        <w:tc>
          <w:tcPr>
            <w:tcW w:w="0" w:type="auto"/>
            <w:tcBorders>
              <w:top w:val="single" w:sz="4" w:space="0" w:color="auto"/>
              <w:left w:val="single" w:sz="4" w:space="0" w:color="auto"/>
              <w:bottom w:val="single" w:sz="4" w:space="0" w:color="auto"/>
              <w:right w:val="single" w:sz="4" w:space="0" w:color="auto"/>
            </w:tcBorders>
            <w:hideMark/>
          </w:tcPr>
          <w:p w14:paraId="1DD14603" w14:textId="77777777" w:rsidR="00276B26" w:rsidRPr="00E172F8" w:rsidRDefault="00276B26" w:rsidP="0003121D">
            <w:pPr>
              <w:spacing w:line="278" w:lineRule="auto"/>
              <w:rPr>
                <w:rFonts w:ascii="Times New Roman" w:hAnsi="Times New Roman" w:cs="Times New Roman"/>
                <w:sz w:val="22"/>
                <w:szCs w:val="22"/>
                <w:lang w:eastAsia="zh-CN"/>
              </w:rPr>
            </w:pPr>
            <w:r w:rsidRPr="00E172F8">
              <w:rPr>
                <w:rFonts w:ascii="Times New Roman" w:hAnsi="Times New Roman" w:cs="Times New Roman"/>
                <w:sz w:val="22"/>
                <w:szCs w:val="22"/>
                <w:lang w:eastAsia="zh-CN"/>
              </w:rPr>
              <w:t>年度</w:t>
            </w:r>
          </w:p>
        </w:tc>
      </w:tr>
      <w:tr w:rsidR="00276B26" w:rsidRPr="00E21CC6" w14:paraId="07805168"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41091667" w14:textId="77777777" w:rsidR="00276B26" w:rsidRPr="00E172F8" w:rsidRDefault="00276B26" w:rsidP="0003121D">
            <w:pPr>
              <w:spacing w:line="278" w:lineRule="auto"/>
              <w:rPr>
                <w:rFonts w:cs="Times New Roman"/>
                <w:sz w:val="22"/>
                <w:szCs w:val="22"/>
                <w:lang w:val="en-CA" w:eastAsia="zh-CN"/>
              </w:rPr>
            </w:pPr>
            <w:r w:rsidRPr="00E172F8">
              <w:rPr>
                <w:rFonts w:cs="Times New Roman"/>
                <w:sz w:val="22"/>
                <w:szCs w:val="22"/>
                <w:lang w:val="en-CA" w:eastAsia="zh-CN"/>
              </w:rPr>
              <w:t>Party count by region</w:t>
            </w:r>
          </w:p>
        </w:tc>
        <w:tc>
          <w:tcPr>
            <w:tcW w:w="0" w:type="auto"/>
            <w:tcBorders>
              <w:top w:val="single" w:sz="4" w:space="0" w:color="auto"/>
              <w:left w:val="single" w:sz="4" w:space="0" w:color="auto"/>
              <w:bottom w:val="single" w:sz="4" w:space="0" w:color="auto"/>
              <w:right w:val="single" w:sz="4" w:space="0" w:color="auto"/>
            </w:tcBorders>
            <w:hideMark/>
          </w:tcPr>
          <w:p w14:paraId="53C7C0DA" w14:textId="77777777" w:rsidR="00276B26" w:rsidRPr="00E172F8" w:rsidRDefault="00276B26" w:rsidP="0003121D">
            <w:pPr>
              <w:spacing w:line="278" w:lineRule="auto"/>
              <w:rPr>
                <w:rFonts w:ascii="Times New Roman" w:hAnsi="Times New Roman" w:cs="Times New Roman"/>
                <w:sz w:val="22"/>
                <w:szCs w:val="22"/>
                <w:lang w:eastAsia="zh-CN"/>
              </w:rPr>
            </w:pPr>
            <w:r w:rsidRPr="00E172F8">
              <w:rPr>
                <w:rFonts w:ascii="Times New Roman" w:hAnsi="Times New Roman" w:cs="Times New Roman"/>
                <w:sz w:val="22"/>
                <w:szCs w:val="22"/>
                <w:lang w:eastAsia="zh-CN"/>
              </w:rPr>
              <w:t>每个区域的缔约方数目</w:t>
            </w:r>
          </w:p>
        </w:tc>
      </w:tr>
      <w:tr w:rsidR="00276B26" w:rsidRPr="00E21CC6" w14:paraId="6C224B9B"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60BFB73B" w14:textId="77777777" w:rsidR="00276B26" w:rsidRPr="00E172F8" w:rsidRDefault="00276B26" w:rsidP="0003121D">
            <w:pPr>
              <w:spacing w:line="278" w:lineRule="auto"/>
              <w:rPr>
                <w:rFonts w:cs="Times New Roman"/>
                <w:sz w:val="22"/>
                <w:szCs w:val="22"/>
                <w:lang w:val="en-CA" w:eastAsia="zh-CN"/>
              </w:rPr>
            </w:pPr>
            <w:r w:rsidRPr="00E172F8">
              <w:rPr>
                <w:rFonts w:cs="Times New Roman"/>
                <w:sz w:val="22"/>
                <w:szCs w:val="22"/>
                <w:lang w:val="en-CA" w:eastAsia="zh-CN"/>
              </w:rPr>
              <w:t>Party count: 33</w:t>
            </w:r>
          </w:p>
        </w:tc>
        <w:tc>
          <w:tcPr>
            <w:tcW w:w="0" w:type="auto"/>
            <w:tcBorders>
              <w:top w:val="single" w:sz="4" w:space="0" w:color="auto"/>
              <w:left w:val="single" w:sz="4" w:space="0" w:color="auto"/>
              <w:bottom w:val="single" w:sz="4" w:space="0" w:color="auto"/>
              <w:right w:val="single" w:sz="4" w:space="0" w:color="auto"/>
            </w:tcBorders>
            <w:hideMark/>
          </w:tcPr>
          <w:p w14:paraId="36E24C6E" w14:textId="77777777" w:rsidR="00276B26" w:rsidRPr="00E172F8" w:rsidRDefault="00276B26" w:rsidP="0003121D">
            <w:pPr>
              <w:spacing w:line="278" w:lineRule="auto"/>
              <w:rPr>
                <w:rFonts w:ascii="Times New Roman" w:hAnsi="Times New Roman" w:cs="Times New Roman"/>
                <w:sz w:val="22"/>
                <w:szCs w:val="22"/>
                <w:lang w:eastAsia="zh-CN"/>
              </w:rPr>
            </w:pPr>
            <w:r w:rsidRPr="00E172F8">
              <w:rPr>
                <w:rFonts w:ascii="Times New Roman" w:hAnsi="Times New Roman" w:cs="Times New Roman"/>
                <w:sz w:val="22"/>
                <w:szCs w:val="22"/>
                <w:lang w:eastAsia="zh-CN"/>
              </w:rPr>
              <w:t>缔约方数目：</w:t>
            </w:r>
            <w:r w:rsidRPr="00E172F8">
              <w:rPr>
                <w:rFonts w:ascii="Times New Roman" w:hAnsi="Times New Roman" w:cs="Times New Roman"/>
                <w:sz w:val="22"/>
                <w:szCs w:val="22"/>
                <w:lang w:eastAsia="zh-CN"/>
              </w:rPr>
              <w:t>33</w:t>
            </w:r>
          </w:p>
        </w:tc>
      </w:tr>
      <w:tr w:rsidR="00276B26" w:rsidRPr="00E21CC6" w14:paraId="6404AFDC"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7ABB735D" w14:textId="77777777" w:rsidR="00276B26" w:rsidRPr="00E172F8" w:rsidRDefault="00276B26" w:rsidP="0003121D">
            <w:pPr>
              <w:spacing w:line="278" w:lineRule="auto"/>
              <w:rPr>
                <w:rFonts w:cs="Times New Roman"/>
                <w:sz w:val="22"/>
                <w:szCs w:val="22"/>
                <w:lang w:val="en-CA" w:eastAsia="zh-CN"/>
              </w:rPr>
            </w:pPr>
            <w:r w:rsidRPr="00E172F8">
              <w:rPr>
                <w:rFonts w:cs="Times New Roman"/>
                <w:sz w:val="22"/>
                <w:szCs w:val="22"/>
                <w:lang w:val="en-CA" w:eastAsia="zh-CN"/>
              </w:rPr>
              <w:t>Region</w:t>
            </w:r>
          </w:p>
        </w:tc>
        <w:tc>
          <w:tcPr>
            <w:tcW w:w="0" w:type="auto"/>
            <w:tcBorders>
              <w:top w:val="single" w:sz="4" w:space="0" w:color="auto"/>
              <w:left w:val="single" w:sz="4" w:space="0" w:color="auto"/>
              <w:bottom w:val="single" w:sz="4" w:space="0" w:color="auto"/>
              <w:right w:val="single" w:sz="4" w:space="0" w:color="auto"/>
            </w:tcBorders>
            <w:hideMark/>
          </w:tcPr>
          <w:p w14:paraId="00EEA0A5" w14:textId="77777777" w:rsidR="00276B26" w:rsidRPr="00E172F8" w:rsidRDefault="00276B26" w:rsidP="0003121D">
            <w:pPr>
              <w:spacing w:line="278" w:lineRule="auto"/>
              <w:rPr>
                <w:rFonts w:ascii="Times New Roman" w:hAnsi="Times New Roman" w:cs="Times New Roman"/>
                <w:sz w:val="22"/>
                <w:szCs w:val="22"/>
                <w:lang w:eastAsia="zh-CN"/>
              </w:rPr>
            </w:pPr>
            <w:r w:rsidRPr="00E172F8">
              <w:rPr>
                <w:rFonts w:ascii="Times New Roman" w:hAnsi="Times New Roman" w:cs="Times New Roman"/>
                <w:sz w:val="22"/>
                <w:szCs w:val="22"/>
                <w:lang w:eastAsia="zh-CN"/>
              </w:rPr>
              <w:t>区域</w:t>
            </w:r>
          </w:p>
        </w:tc>
      </w:tr>
      <w:tr w:rsidR="00276B26" w:rsidRPr="00E21CC6" w14:paraId="6C41FCB2"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22DB7ACB" w14:textId="77777777" w:rsidR="00276B26" w:rsidRPr="00E172F8" w:rsidRDefault="00276B26" w:rsidP="0003121D">
            <w:pPr>
              <w:spacing w:line="278" w:lineRule="auto"/>
              <w:rPr>
                <w:rFonts w:cs="Times New Roman"/>
                <w:sz w:val="22"/>
                <w:szCs w:val="22"/>
                <w:lang w:val="en-CA" w:eastAsia="zh-CN"/>
              </w:rPr>
            </w:pPr>
            <w:r w:rsidRPr="00E172F8">
              <w:rPr>
                <w:rFonts w:cs="Times New Roman"/>
                <w:sz w:val="22"/>
                <w:szCs w:val="22"/>
                <w:lang w:val="en-CA" w:eastAsia="zh-CN"/>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4ED53CD5" w14:textId="77777777" w:rsidR="00276B26" w:rsidRPr="00E172F8" w:rsidRDefault="00276B26" w:rsidP="0003121D">
            <w:pPr>
              <w:spacing w:line="278" w:lineRule="auto"/>
              <w:rPr>
                <w:rFonts w:ascii="Times New Roman" w:hAnsi="Times New Roman" w:cs="Times New Roman"/>
                <w:sz w:val="22"/>
                <w:szCs w:val="22"/>
                <w:lang w:eastAsia="zh-CN"/>
              </w:rPr>
            </w:pPr>
            <w:r w:rsidRPr="00E172F8">
              <w:rPr>
                <w:rFonts w:ascii="Times New Roman" w:hAnsi="Times New Roman" w:cs="Times New Roman"/>
                <w:sz w:val="22"/>
                <w:szCs w:val="22"/>
                <w:lang w:eastAsia="zh-CN"/>
              </w:rPr>
              <w:t>非洲国家</w:t>
            </w:r>
          </w:p>
        </w:tc>
      </w:tr>
      <w:tr w:rsidR="00276B26" w:rsidRPr="00E21CC6" w14:paraId="4D6B1F4C"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3A8835CC" w14:textId="77777777" w:rsidR="00276B26" w:rsidRPr="00E172F8" w:rsidRDefault="00276B26" w:rsidP="0003121D">
            <w:pPr>
              <w:spacing w:line="278" w:lineRule="auto"/>
              <w:rPr>
                <w:rFonts w:cs="Times New Roman"/>
                <w:sz w:val="22"/>
                <w:szCs w:val="22"/>
                <w:lang w:val="en-CA" w:eastAsia="zh-CN"/>
              </w:rPr>
            </w:pPr>
            <w:r w:rsidRPr="00E172F8">
              <w:rPr>
                <w:rFonts w:cs="Times New Roman"/>
                <w:sz w:val="22"/>
                <w:szCs w:val="22"/>
                <w:lang w:val="en-CA" w:eastAsia="zh-CN"/>
              </w:rPr>
              <w:t>Asia- Pacific States</w:t>
            </w:r>
          </w:p>
        </w:tc>
        <w:tc>
          <w:tcPr>
            <w:tcW w:w="0" w:type="auto"/>
            <w:tcBorders>
              <w:top w:val="single" w:sz="4" w:space="0" w:color="auto"/>
              <w:left w:val="single" w:sz="4" w:space="0" w:color="auto"/>
              <w:bottom w:val="single" w:sz="4" w:space="0" w:color="auto"/>
              <w:right w:val="single" w:sz="4" w:space="0" w:color="auto"/>
            </w:tcBorders>
            <w:hideMark/>
          </w:tcPr>
          <w:p w14:paraId="7725E366" w14:textId="77777777" w:rsidR="00276B26" w:rsidRPr="00E172F8" w:rsidRDefault="00276B26" w:rsidP="0003121D">
            <w:pPr>
              <w:spacing w:line="278" w:lineRule="auto"/>
              <w:rPr>
                <w:rFonts w:ascii="Times New Roman" w:hAnsi="Times New Roman" w:cs="Times New Roman"/>
                <w:sz w:val="22"/>
                <w:szCs w:val="22"/>
                <w:lang w:eastAsia="zh-CN"/>
              </w:rPr>
            </w:pPr>
            <w:r w:rsidRPr="00E172F8">
              <w:rPr>
                <w:rFonts w:ascii="Times New Roman" w:hAnsi="Times New Roman" w:cs="Times New Roman"/>
                <w:sz w:val="22"/>
                <w:szCs w:val="22"/>
                <w:lang w:eastAsia="zh-CN"/>
              </w:rPr>
              <w:t>亚太国家</w:t>
            </w:r>
          </w:p>
        </w:tc>
      </w:tr>
      <w:tr w:rsidR="00276B26" w:rsidRPr="00E21CC6" w14:paraId="146232A5"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219C7849" w14:textId="77777777" w:rsidR="00276B26" w:rsidRPr="00E172F8" w:rsidRDefault="00276B26" w:rsidP="0003121D">
            <w:pPr>
              <w:spacing w:line="278" w:lineRule="auto"/>
              <w:rPr>
                <w:rFonts w:cs="Times New Roman"/>
                <w:sz w:val="22"/>
                <w:szCs w:val="22"/>
                <w:lang w:val="en-CA" w:eastAsia="zh-CN"/>
              </w:rPr>
            </w:pPr>
            <w:r w:rsidRPr="00E172F8">
              <w:rPr>
                <w:rFonts w:cs="Times New Roman"/>
                <w:sz w:val="22"/>
                <w:szCs w:val="22"/>
                <w:lang w:val="en-CA" w:eastAsia="zh-CN"/>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655C3815" w14:textId="77777777" w:rsidR="00276B26" w:rsidRPr="00E172F8" w:rsidRDefault="00276B26" w:rsidP="0003121D">
            <w:pPr>
              <w:spacing w:line="278" w:lineRule="auto"/>
              <w:rPr>
                <w:rFonts w:ascii="Times New Roman" w:hAnsi="Times New Roman" w:cs="Times New Roman"/>
                <w:sz w:val="22"/>
                <w:szCs w:val="22"/>
                <w:lang w:eastAsia="zh-CN"/>
              </w:rPr>
            </w:pPr>
            <w:r w:rsidRPr="00E172F8">
              <w:rPr>
                <w:rFonts w:ascii="Times New Roman" w:hAnsi="Times New Roman" w:cs="Times New Roman"/>
                <w:sz w:val="22"/>
                <w:szCs w:val="22"/>
                <w:lang w:eastAsia="zh-CN"/>
              </w:rPr>
              <w:t>拉丁美洲和加勒比国家</w:t>
            </w:r>
          </w:p>
        </w:tc>
      </w:tr>
      <w:tr w:rsidR="00276B26" w:rsidRPr="00E21CC6" w14:paraId="64ED98EA"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163D9339" w14:textId="120A5C7D" w:rsidR="00276B26" w:rsidRPr="00E172F8" w:rsidRDefault="00276B26" w:rsidP="0003121D">
            <w:pPr>
              <w:spacing w:line="278" w:lineRule="auto"/>
              <w:rPr>
                <w:rFonts w:cs="Times New Roman"/>
                <w:sz w:val="22"/>
                <w:szCs w:val="22"/>
                <w:lang w:val="en-CA" w:eastAsia="zh-CN"/>
              </w:rPr>
            </w:pPr>
            <w:r w:rsidRPr="00E172F8">
              <w:rPr>
                <w:rFonts w:cs="Times New Roman"/>
                <w:sz w:val="22"/>
                <w:szCs w:val="22"/>
                <w:lang w:val="en-CA" w:eastAsia="zh-CN"/>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35684502" w14:textId="77777777" w:rsidR="00276B26" w:rsidRPr="00E172F8" w:rsidRDefault="00276B26" w:rsidP="0003121D">
            <w:pPr>
              <w:spacing w:line="278" w:lineRule="auto"/>
              <w:rPr>
                <w:rFonts w:ascii="Times New Roman" w:hAnsi="Times New Roman" w:cs="Times New Roman"/>
                <w:sz w:val="22"/>
                <w:szCs w:val="22"/>
                <w:lang w:eastAsia="zh-CN"/>
              </w:rPr>
            </w:pPr>
            <w:r w:rsidRPr="00E172F8">
              <w:rPr>
                <w:rFonts w:ascii="Times New Roman" w:hAnsi="Times New Roman" w:cs="Times New Roman"/>
                <w:sz w:val="22"/>
                <w:szCs w:val="22"/>
                <w:lang w:eastAsia="zh-CN"/>
              </w:rPr>
              <w:t>东欧国家</w:t>
            </w:r>
          </w:p>
        </w:tc>
      </w:tr>
      <w:tr w:rsidR="00276B26" w:rsidRPr="00E21CC6" w14:paraId="4194E3E4"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0A103489" w14:textId="77777777" w:rsidR="00276B26" w:rsidRPr="00E172F8" w:rsidRDefault="00276B26" w:rsidP="0003121D">
            <w:pPr>
              <w:spacing w:line="278" w:lineRule="auto"/>
              <w:rPr>
                <w:rFonts w:cs="Times New Roman"/>
                <w:sz w:val="22"/>
                <w:szCs w:val="22"/>
                <w:lang w:val="en-CA" w:eastAsia="zh-CN"/>
              </w:rPr>
            </w:pPr>
            <w:r w:rsidRPr="00E172F8">
              <w:rPr>
                <w:rFonts w:cs="Times New Roman"/>
                <w:sz w:val="22"/>
                <w:szCs w:val="22"/>
                <w:lang w:val="en-CA" w:eastAsia="zh-CN"/>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0C0ABC74" w14:textId="77777777" w:rsidR="00276B26" w:rsidRPr="00E172F8" w:rsidRDefault="00276B26"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西欧和其他国家</w:t>
            </w:r>
          </w:p>
        </w:tc>
      </w:tr>
    </w:tbl>
    <w:p w14:paraId="307145A5" w14:textId="77777777" w:rsidR="00430DCF" w:rsidRPr="00BD5E64" w:rsidRDefault="00430DCF" w:rsidP="00767954">
      <w:pPr>
        <w:rPr>
          <w:rFonts w:ascii="Times New Roman" w:hAnsi="Times New Roman" w:cs="Times New Roman"/>
          <w:sz w:val="20"/>
          <w:szCs w:val="20"/>
          <w:lang w:eastAsia="zh-CN"/>
        </w:rPr>
      </w:pPr>
    </w:p>
    <w:p w14:paraId="04898AEF" w14:textId="77777777" w:rsidR="00430DCF" w:rsidRPr="00BD5E64" w:rsidRDefault="00430DCF" w:rsidP="00767954">
      <w:pPr>
        <w:rPr>
          <w:rFonts w:ascii="Times New Roman" w:hAnsi="Times New Roman" w:cs="Times New Roman"/>
          <w:sz w:val="20"/>
          <w:szCs w:val="20"/>
          <w:lang w:eastAsia="zh-CN"/>
        </w:rPr>
      </w:pPr>
      <w:bookmarkStart w:id="348" w:name="_Ref238754345"/>
      <w:r w:rsidRPr="00BD5E64">
        <w:rPr>
          <w:rFonts w:ascii="Times New Roman" w:hAnsi="Times New Roman" w:cs="Times New Roman"/>
          <w:sz w:val="20"/>
          <w:szCs w:val="20"/>
          <w:lang w:eastAsia="zh-CN"/>
        </w:rPr>
        <w:t>图</w:t>
      </w:r>
      <w:r w:rsidRPr="00BD5E64">
        <w:rPr>
          <w:rFonts w:ascii="Times New Roman" w:hAnsi="Times New Roman" w:cs="Times New Roman"/>
          <w:sz w:val="20"/>
          <w:szCs w:val="20"/>
          <w:lang w:eastAsia="zh-CN"/>
        </w:rPr>
        <w:t xml:space="preserve"> </w:t>
      </w:r>
      <w:r w:rsidRPr="00BD5E64">
        <w:rPr>
          <w:rFonts w:ascii="Times New Roman" w:hAnsi="Times New Roman" w:cs="Times New Roman"/>
          <w:noProof/>
          <w:sz w:val="20"/>
          <w:szCs w:val="20"/>
          <w:lang w:eastAsia="zh-CN"/>
        </w:rPr>
        <w:t>74</w:t>
      </w:r>
      <w:bookmarkEnd w:id="348"/>
    </w:p>
    <w:p w14:paraId="2BA3AAF2" w14:textId="77777777" w:rsidR="00430DCF" w:rsidRPr="00BD5E64" w:rsidRDefault="00430DCF" w:rsidP="00767954">
      <w:pPr>
        <w:rPr>
          <w:rFonts w:ascii="Times New Roman" w:hAnsi="Times New Roman" w:cs="Times New Roman"/>
          <w:sz w:val="20"/>
          <w:szCs w:val="20"/>
          <w:lang w:eastAsia="zh-CN"/>
        </w:rPr>
      </w:pPr>
      <w:r w:rsidRPr="00BD5E64">
        <w:rPr>
          <w:rFonts w:ascii="Times New Roman" w:hAnsi="Times New Roman" w:cs="Times New Roman"/>
          <w:b/>
          <w:bCs/>
          <w:lang w:eastAsia="zh-CN"/>
        </w:rPr>
        <w:lastRenderedPageBreak/>
        <w:t>标题指标</w:t>
      </w:r>
      <w:r w:rsidRPr="00BD5E64">
        <w:rPr>
          <w:rFonts w:ascii="Times New Roman" w:hAnsi="Times New Roman" w:cs="Times New Roman"/>
          <w:b/>
          <w:bCs/>
          <w:lang w:eastAsia="zh-CN"/>
        </w:rPr>
        <w:t xml:space="preserve">18.1: </w:t>
      </w:r>
      <w:r w:rsidRPr="00BD5E64">
        <w:rPr>
          <w:rFonts w:ascii="Times New Roman" w:hAnsi="Times New Roman" w:cs="Times New Roman"/>
          <w:b/>
          <w:bCs/>
          <w:lang w:eastAsia="zh-CN"/>
        </w:rPr>
        <w:t>为促进保护和可持续利用生物多样性制定的积极激励措施</w:t>
      </w:r>
      <w:r w:rsidRPr="00BD5E64">
        <w:rPr>
          <w:rFonts w:ascii="Times New Roman" w:hAnsi="Times New Roman" w:cs="Times New Roman"/>
          <w:b/>
          <w:bCs/>
          <w:lang w:eastAsia="zh-CN"/>
        </w:rPr>
        <w:t xml:space="preserve"> (</w:t>
      </w:r>
      <w:r w:rsidRPr="00BD5E64">
        <w:rPr>
          <w:rFonts w:ascii="Times New Roman" w:hAnsi="Times New Roman" w:cs="Times New Roman"/>
          <w:b/>
          <w:bCs/>
          <w:lang w:eastAsia="zh-CN"/>
        </w:rPr>
        <w:t>源</w:t>
      </w:r>
      <w:r>
        <w:rPr>
          <w:rFonts w:ascii="Times New Roman" w:hAnsi="Times New Roman" w:cs="Times New Roman" w:hint="eastAsia"/>
          <w:b/>
          <w:bCs/>
          <w:lang w:eastAsia="zh-CN"/>
        </w:rPr>
        <w:t>自</w:t>
      </w:r>
      <w:r w:rsidRPr="00BD5E64">
        <w:rPr>
          <w:rFonts w:ascii="Times New Roman" w:hAnsi="Times New Roman" w:cs="Times New Roman"/>
          <w:b/>
          <w:bCs/>
          <w:lang w:eastAsia="zh-CN"/>
        </w:rPr>
        <w:t>经合组织环境政策工具数据库</w:t>
      </w:r>
      <w:r w:rsidRPr="00BD5E64">
        <w:rPr>
          <w:rFonts w:ascii="Times New Roman" w:hAnsi="Times New Roman" w:cs="Times New Roman"/>
          <w:b/>
          <w:bCs/>
          <w:lang w:eastAsia="zh-CN"/>
        </w:rPr>
        <w:t>)</w:t>
      </w:r>
    </w:p>
    <w:p w14:paraId="40E1E1A0" w14:textId="77777777" w:rsidR="00430DCF" w:rsidRPr="00B66112" w:rsidRDefault="00430DCF" w:rsidP="00767954">
      <w:pPr>
        <w:pStyle w:val="paragraph"/>
        <w:spacing w:before="0" w:beforeAutospacing="0" w:after="0" w:afterAutospacing="0"/>
        <w:textAlignment w:val="baseline"/>
        <w:rPr>
          <w:rFonts w:ascii="Aptos" w:hAnsi="Aptos" w:cs="Segoe UI"/>
          <w:sz w:val="18"/>
          <w:szCs w:val="18"/>
        </w:rPr>
      </w:pPr>
      <w:r w:rsidRPr="00B66112">
        <w:rPr>
          <w:rStyle w:val="eop"/>
          <w:rFonts w:ascii="Aptos" w:hAnsi="Aptos" w:cs="Segoe UI"/>
          <w:color w:val="000000"/>
          <w:lang w:eastAsia="zh-CN"/>
        </w:rPr>
        <w:t> </w:t>
      </w:r>
      <w:r w:rsidRPr="00B66112">
        <w:rPr>
          <w:rFonts w:ascii="Aptos" w:hAnsi="Aptos" w:cs="Segoe UI"/>
          <w:noProof/>
          <w:sz w:val="18"/>
          <w:szCs w:val="18"/>
          <w14:ligatures w14:val="standardContextual"/>
        </w:rPr>
        <w:drawing>
          <wp:inline distT="0" distB="0" distL="0" distR="0" wp14:anchorId="306B9A27" wp14:editId="2B058D75">
            <wp:extent cx="5731510" cy="4298950"/>
            <wp:effectExtent l="0" t="0" r="0" b="6350"/>
            <wp:docPr id="15786883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688365" name="Picture 1578688365"/>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34999D8E" w14:textId="77777777" w:rsidR="00430DCF" w:rsidRPr="00B66112" w:rsidRDefault="00430DCF" w:rsidP="00767954">
      <w:pPr>
        <w:pStyle w:val="Caption"/>
      </w:pPr>
    </w:p>
    <w:p w14:paraId="043E0FAE" w14:textId="77777777" w:rsidR="00430DCF" w:rsidRPr="00BD5E64" w:rsidRDefault="00430DCF" w:rsidP="00767954">
      <w:pPr>
        <w:rPr>
          <w:rFonts w:ascii="Times New Roman" w:hAnsi="Times New Roman" w:cs="Times New Roman"/>
          <w:sz w:val="20"/>
          <w:szCs w:val="20"/>
          <w:lang w:eastAsia="zh-CN"/>
        </w:rPr>
      </w:pPr>
      <w:r w:rsidRPr="00A03911">
        <w:rPr>
          <w:rFonts w:ascii="KaiTi" w:eastAsia="KaiTi" w:hAnsi="KaiTi" w:cs="SimSun" w:hint="eastAsia"/>
          <w:sz w:val="20"/>
          <w:szCs w:val="20"/>
          <w:lang w:eastAsia="zh-CN"/>
        </w:rPr>
        <w:t>注：</w:t>
      </w:r>
      <w:r w:rsidRPr="00BD5E64">
        <w:rPr>
          <w:rFonts w:ascii="Times New Roman" w:hAnsi="Times New Roman" w:cs="Times New Roman"/>
          <w:sz w:val="20"/>
          <w:szCs w:val="20"/>
          <w:lang w:eastAsia="zh-CN"/>
        </w:rPr>
        <w:t>指标数值显示为各缔约方按年份制定的激励措施总数。右侧条形图显示可提供数据的缔约方在每个区域的分布情况。图例定义了每个区域的颜色：较深的颜色表示图中包括其数据的任何区域内的缔约方所占比例；较浅的颜色表示图中不包括其数据的同一区域内的缔约方所占比例。</w:t>
      </w:r>
      <w:r w:rsidRPr="00BD5E64">
        <w:rPr>
          <w:rFonts w:ascii="Times New Roman" w:hAnsi="Times New Roman" w:cs="Times New Roman"/>
          <w:sz w:val="20"/>
          <w:szCs w:val="20"/>
          <w:lang w:eastAsia="zh-CN"/>
        </w:rPr>
        <w:t xml:space="preserve"> </w:t>
      </w:r>
    </w:p>
    <w:tbl>
      <w:tblPr>
        <w:tblStyle w:val="TableGrid"/>
        <w:tblW w:w="0" w:type="auto"/>
        <w:tblLook w:val="04A0" w:firstRow="1" w:lastRow="0" w:firstColumn="1" w:lastColumn="0" w:noHBand="0" w:noVBand="1"/>
      </w:tblPr>
      <w:tblGrid>
        <w:gridCol w:w="3740"/>
        <w:gridCol w:w="2416"/>
      </w:tblGrid>
      <w:tr w:rsidR="0055540F" w:rsidRPr="0055540F" w14:paraId="64CF4F58" w14:textId="77777777" w:rsidTr="00E172F8">
        <w:tc>
          <w:tcPr>
            <w:tcW w:w="0" w:type="auto"/>
            <w:gridSpan w:val="2"/>
            <w:tcBorders>
              <w:top w:val="single" w:sz="4" w:space="0" w:color="auto"/>
              <w:left w:val="single" w:sz="4" w:space="0" w:color="auto"/>
              <w:bottom w:val="single" w:sz="4" w:space="0" w:color="auto"/>
              <w:right w:val="single" w:sz="4" w:space="0" w:color="auto"/>
            </w:tcBorders>
          </w:tcPr>
          <w:p w14:paraId="1F038342" w14:textId="76B9CDBA" w:rsidR="0055540F" w:rsidRPr="00E172F8" w:rsidRDefault="0055540F" w:rsidP="0055540F">
            <w:pPr>
              <w:rPr>
                <w:rFonts w:ascii="Times New Roman" w:hAnsi="Times New Roman" w:cs="Times New Roman"/>
                <w:b/>
                <w:bCs/>
                <w:sz w:val="22"/>
                <w:szCs w:val="22"/>
                <w:lang w:val="en-CA" w:eastAsia="zh-CN"/>
              </w:rPr>
            </w:pPr>
            <w:r w:rsidRPr="00E172F8">
              <w:rPr>
                <w:rFonts w:ascii="Times New Roman" w:hAnsi="Times New Roman" w:cs="Times New Roman"/>
                <w:sz w:val="22"/>
                <w:szCs w:val="22"/>
                <w:lang w:eastAsia="zh-CN"/>
              </w:rPr>
              <w:t>图</w:t>
            </w:r>
            <w:r w:rsidRPr="00E172F8">
              <w:rPr>
                <w:rFonts w:ascii="Times New Roman" w:hAnsi="Times New Roman" w:cs="Times New Roman"/>
                <w:sz w:val="22"/>
                <w:szCs w:val="22"/>
                <w:lang w:eastAsia="zh-CN"/>
              </w:rPr>
              <w:t xml:space="preserve"> </w:t>
            </w:r>
            <w:r w:rsidRPr="00E172F8">
              <w:rPr>
                <w:rFonts w:cs="Times New Roman"/>
                <w:sz w:val="22"/>
                <w:szCs w:val="22"/>
                <w:lang w:eastAsia="zh-CN"/>
              </w:rPr>
              <w:t>74</w:t>
            </w:r>
          </w:p>
        </w:tc>
      </w:tr>
      <w:tr w:rsidR="00E21CC6" w:rsidRPr="0055540F" w14:paraId="33DC7CB8"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6B917B1B" w14:textId="77777777" w:rsidR="00E21CC6" w:rsidRPr="00E172F8" w:rsidRDefault="00E21CC6" w:rsidP="0003121D">
            <w:pPr>
              <w:spacing w:line="278" w:lineRule="auto"/>
              <w:rPr>
                <w:rFonts w:cs="Times New Roman"/>
                <w:sz w:val="22"/>
                <w:szCs w:val="22"/>
                <w:lang w:val="en-CA" w:eastAsia="zh-CN"/>
              </w:rPr>
            </w:pPr>
            <w:r w:rsidRPr="00E172F8">
              <w:rPr>
                <w:rFonts w:cs="Times New Roman"/>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18D5E203" w14:textId="64166359" w:rsidR="00E21CC6" w:rsidRPr="00E172F8" w:rsidRDefault="00E21CC6" w:rsidP="0003121D">
            <w:pPr>
              <w:spacing w:line="278" w:lineRule="auto"/>
              <w:rPr>
                <w:rFonts w:ascii="Times New Roman" w:hAnsi="Times New Roman" w:cs="Times New Roman"/>
                <w:sz w:val="22"/>
                <w:szCs w:val="22"/>
                <w:lang w:eastAsia="zh-CN"/>
              </w:rPr>
            </w:pPr>
            <w:r w:rsidRPr="00E172F8">
              <w:rPr>
                <w:rFonts w:ascii="Times New Roman" w:hAnsi="Times New Roman" w:cs="Times New Roman"/>
                <w:sz w:val="22"/>
                <w:szCs w:val="22"/>
                <w:lang w:eastAsia="zh-CN"/>
              </w:rPr>
              <w:t>中文</w:t>
            </w:r>
          </w:p>
        </w:tc>
      </w:tr>
      <w:tr w:rsidR="00E21CC6" w:rsidRPr="0055540F" w14:paraId="38E87425"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2CA97084" w14:textId="77777777" w:rsidR="00E21CC6" w:rsidRPr="00E172F8" w:rsidRDefault="00E21CC6" w:rsidP="0003121D">
            <w:pPr>
              <w:spacing w:line="278" w:lineRule="auto"/>
              <w:rPr>
                <w:rFonts w:cs="Times New Roman"/>
                <w:sz w:val="22"/>
                <w:szCs w:val="22"/>
                <w:lang w:val="en-CA" w:eastAsia="zh-CN"/>
              </w:rPr>
            </w:pPr>
            <w:r w:rsidRPr="00E172F8">
              <w:rPr>
                <w:rFonts w:cs="Times New Roman"/>
                <w:sz w:val="22"/>
                <w:szCs w:val="22"/>
                <w:lang w:val="en-CA" w:eastAsia="zh-CN"/>
              </w:rPr>
              <w:t>Policy instruments (count)</w:t>
            </w:r>
          </w:p>
        </w:tc>
        <w:tc>
          <w:tcPr>
            <w:tcW w:w="0" w:type="auto"/>
            <w:tcBorders>
              <w:top w:val="single" w:sz="4" w:space="0" w:color="auto"/>
              <w:left w:val="single" w:sz="4" w:space="0" w:color="auto"/>
              <w:bottom w:val="single" w:sz="4" w:space="0" w:color="auto"/>
              <w:right w:val="single" w:sz="4" w:space="0" w:color="auto"/>
            </w:tcBorders>
            <w:hideMark/>
          </w:tcPr>
          <w:p w14:paraId="608428EA" w14:textId="7B65374F" w:rsidR="00E21CC6" w:rsidRPr="00E172F8" w:rsidRDefault="00E21CC6" w:rsidP="0003121D">
            <w:pPr>
              <w:spacing w:line="278" w:lineRule="auto"/>
              <w:rPr>
                <w:rFonts w:ascii="Times New Roman" w:hAnsi="Times New Roman" w:cs="Times New Roman"/>
                <w:sz w:val="22"/>
                <w:szCs w:val="22"/>
                <w:lang w:eastAsia="zh-CN"/>
              </w:rPr>
            </w:pPr>
            <w:r w:rsidRPr="00E172F8">
              <w:rPr>
                <w:rFonts w:ascii="Times New Roman" w:hAnsi="Times New Roman" w:cs="Times New Roman"/>
                <w:sz w:val="22"/>
                <w:szCs w:val="22"/>
                <w:lang w:eastAsia="zh-CN"/>
              </w:rPr>
              <w:t>政策工具</w:t>
            </w:r>
            <w:r w:rsidR="0055540F" w:rsidRPr="00E172F8">
              <w:rPr>
                <w:rFonts w:ascii="Times New Roman" w:hAnsi="Times New Roman" w:cs="Times New Roman"/>
                <w:sz w:val="22"/>
                <w:szCs w:val="22"/>
                <w:lang w:val="en-CA" w:eastAsia="zh-CN"/>
              </w:rPr>
              <w:t xml:space="preserve"> </w:t>
            </w:r>
            <w:r w:rsidRPr="00E172F8">
              <w:rPr>
                <w:rFonts w:ascii="Times New Roman" w:hAnsi="Times New Roman" w:cs="Times New Roman"/>
                <w:sz w:val="22"/>
                <w:szCs w:val="22"/>
                <w:lang w:eastAsia="zh-CN"/>
              </w:rPr>
              <w:t>（数量）</w:t>
            </w:r>
          </w:p>
        </w:tc>
      </w:tr>
      <w:tr w:rsidR="00E21CC6" w:rsidRPr="0055540F" w14:paraId="1CF40136"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48BC7A98" w14:textId="77777777" w:rsidR="00E21CC6" w:rsidRPr="00E172F8" w:rsidRDefault="00E21CC6" w:rsidP="0003121D">
            <w:pPr>
              <w:spacing w:line="278" w:lineRule="auto"/>
              <w:rPr>
                <w:rFonts w:cs="Times New Roman"/>
                <w:sz w:val="22"/>
                <w:szCs w:val="22"/>
                <w:lang w:val="en-CA" w:eastAsia="zh-CN"/>
              </w:rPr>
            </w:pPr>
            <w:r w:rsidRPr="00E172F8">
              <w:rPr>
                <w:rFonts w:cs="Times New Roman"/>
                <w:sz w:val="22"/>
                <w:szCs w:val="22"/>
                <w:lang w:val="en-CA" w:eastAsia="zh-CN"/>
              </w:rPr>
              <w:t>Year</w:t>
            </w:r>
          </w:p>
        </w:tc>
        <w:tc>
          <w:tcPr>
            <w:tcW w:w="0" w:type="auto"/>
            <w:tcBorders>
              <w:top w:val="single" w:sz="4" w:space="0" w:color="auto"/>
              <w:left w:val="single" w:sz="4" w:space="0" w:color="auto"/>
              <w:bottom w:val="single" w:sz="4" w:space="0" w:color="auto"/>
              <w:right w:val="single" w:sz="4" w:space="0" w:color="auto"/>
            </w:tcBorders>
            <w:hideMark/>
          </w:tcPr>
          <w:p w14:paraId="0A056BD7" w14:textId="77777777" w:rsidR="00E21CC6" w:rsidRPr="00E172F8" w:rsidRDefault="00E21CC6" w:rsidP="0003121D">
            <w:pPr>
              <w:spacing w:line="278" w:lineRule="auto"/>
              <w:rPr>
                <w:rFonts w:ascii="Times New Roman" w:hAnsi="Times New Roman" w:cs="Times New Roman"/>
                <w:sz w:val="22"/>
                <w:szCs w:val="22"/>
                <w:lang w:eastAsia="zh-CN"/>
              </w:rPr>
            </w:pPr>
            <w:r w:rsidRPr="00E172F8">
              <w:rPr>
                <w:rFonts w:ascii="Times New Roman" w:hAnsi="Times New Roman" w:cs="Times New Roman"/>
                <w:sz w:val="22"/>
                <w:szCs w:val="22"/>
                <w:lang w:eastAsia="zh-CN"/>
              </w:rPr>
              <w:t>年度</w:t>
            </w:r>
          </w:p>
        </w:tc>
      </w:tr>
      <w:tr w:rsidR="00E21CC6" w:rsidRPr="0055540F" w14:paraId="7868EB59"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57DF4397" w14:textId="77777777" w:rsidR="00E21CC6" w:rsidRPr="00E172F8" w:rsidRDefault="00E21CC6" w:rsidP="0003121D">
            <w:pPr>
              <w:spacing w:line="278" w:lineRule="auto"/>
              <w:rPr>
                <w:rFonts w:cs="Times New Roman"/>
                <w:sz w:val="22"/>
                <w:szCs w:val="22"/>
                <w:lang w:val="en-CA" w:eastAsia="zh-CN"/>
              </w:rPr>
            </w:pPr>
            <w:r w:rsidRPr="00E172F8">
              <w:rPr>
                <w:rFonts w:cs="Times New Roman"/>
                <w:sz w:val="22"/>
                <w:szCs w:val="22"/>
                <w:lang w:val="en-CA" w:eastAsia="zh-CN"/>
              </w:rPr>
              <w:t>Parties covered</w:t>
            </w:r>
          </w:p>
        </w:tc>
        <w:tc>
          <w:tcPr>
            <w:tcW w:w="0" w:type="auto"/>
            <w:tcBorders>
              <w:top w:val="single" w:sz="4" w:space="0" w:color="auto"/>
              <w:left w:val="single" w:sz="4" w:space="0" w:color="auto"/>
              <w:bottom w:val="single" w:sz="4" w:space="0" w:color="auto"/>
              <w:right w:val="single" w:sz="4" w:space="0" w:color="auto"/>
            </w:tcBorders>
            <w:hideMark/>
          </w:tcPr>
          <w:p w14:paraId="0D7E8D98" w14:textId="77777777" w:rsidR="00E21CC6" w:rsidRPr="00E172F8" w:rsidRDefault="00E21CC6" w:rsidP="0003121D">
            <w:pPr>
              <w:spacing w:line="278" w:lineRule="auto"/>
              <w:rPr>
                <w:rFonts w:ascii="Times New Roman" w:hAnsi="Times New Roman" w:cs="Times New Roman"/>
                <w:sz w:val="22"/>
                <w:szCs w:val="22"/>
                <w:lang w:eastAsia="zh-CN"/>
              </w:rPr>
            </w:pPr>
            <w:r w:rsidRPr="00E172F8">
              <w:rPr>
                <w:rFonts w:ascii="Times New Roman" w:hAnsi="Times New Roman" w:cs="Times New Roman"/>
                <w:sz w:val="22"/>
                <w:szCs w:val="22"/>
                <w:lang w:eastAsia="zh-CN"/>
              </w:rPr>
              <w:t>涵盖的缔约方</w:t>
            </w:r>
          </w:p>
        </w:tc>
      </w:tr>
      <w:tr w:rsidR="00E21CC6" w:rsidRPr="0055540F" w14:paraId="1ADB8A06"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6C19A606" w14:textId="77777777" w:rsidR="00E21CC6" w:rsidRPr="00E172F8" w:rsidRDefault="00E21CC6" w:rsidP="0003121D">
            <w:pPr>
              <w:spacing w:line="278" w:lineRule="auto"/>
              <w:rPr>
                <w:rFonts w:cs="Times New Roman"/>
                <w:sz w:val="22"/>
                <w:szCs w:val="22"/>
                <w:lang w:val="en-CA" w:eastAsia="zh-CN"/>
              </w:rPr>
            </w:pPr>
            <w:r w:rsidRPr="00E172F8">
              <w:rPr>
                <w:rFonts w:cs="Times New Roman"/>
                <w:sz w:val="22"/>
                <w:szCs w:val="22"/>
                <w:lang w:val="en-CA" w:eastAsia="zh-CN"/>
              </w:rPr>
              <w:t>Party count: 98</w:t>
            </w:r>
          </w:p>
        </w:tc>
        <w:tc>
          <w:tcPr>
            <w:tcW w:w="0" w:type="auto"/>
            <w:tcBorders>
              <w:top w:val="single" w:sz="4" w:space="0" w:color="auto"/>
              <w:left w:val="single" w:sz="4" w:space="0" w:color="auto"/>
              <w:bottom w:val="single" w:sz="4" w:space="0" w:color="auto"/>
              <w:right w:val="single" w:sz="4" w:space="0" w:color="auto"/>
            </w:tcBorders>
            <w:hideMark/>
          </w:tcPr>
          <w:p w14:paraId="24519B26" w14:textId="77777777" w:rsidR="00E21CC6" w:rsidRPr="00E172F8" w:rsidRDefault="00E21CC6" w:rsidP="0003121D">
            <w:pPr>
              <w:spacing w:line="278" w:lineRule="auto"/>
              <w:rPr>
                <w:rFonts w:ascii="Times New Roman" w:hAnsi="Times New Roman" w:cs="Times New Roman"/>
                <w:sz w:val="22"/>
                <w:szCs w:val="22"/>
                <w:lang w:eastAsia="zh-CN"/>
              </w:rPr>
            </w:pPr>
            <w:r w:rsidRPr="00E172F8">
              <w:rPr>
                <w:rFonts w:ascii="Times New Roman" w:hAnsi="Times New Roman" w:cs="Times New Roman"/>
                <w:sz w:val="22"/>
                <w:szCs w:val="22"/>
                <w:lang w:eastAsia="zh-CN"/>
              </w:rPr>
              <w:t>缔约方数目：</w:t>
            </w:r>
            <w:r w:rsidRPr="00E172F8">
              <w:rPr>
                <w:rFonts w:ascii="Times New Roman" w:hAnsi="Times New Roman" w:cs="Times New Roman"/>
                <w:sz w:val="22"/>
                <w:szCs w:val="22"/>
                <w:lang w:eastAsia="zh-CN"/>
              </w:rPr>
              <w:t>98</w:t>
            </w:r>
          </w:p>
        </w:tc>
      </w:tr>
      <w:tr w:rsidR="00E21CC6" w:rsidRPr="0055540F" w14:paraId="4412A4F5"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734AC88A" w14:textId="77777777" w:rsidR="00E21CC6" w:rsidRPr="00E172F8" w:rsidRDefault="00E21CC6" w:rsidP="0003121D">
            <w:pPr>
              <w:spacing w:line="278" w:lineRule="auto"/>
              <w:rPr>
                <w:rFonts w:cs="Times New Roman"/>
                <w:sz w:val="22"/>
                <w:szCs w:val="22"/>
                <w:lang w:val="en-CA" w:eastAsia="zh-CN"/>
              </w:rPr>
            </w:pPr>
            <w:r w:rsidRPr="00E172F8">
              <w:rPr>
                <w:rFonts w:cs="Times New Roman"/>
                <w:sz w:val="22"/>
                <w:szCs w:val="22"/>
                <w:lang w:val="en-CA" w:eastAsia="zh-CN"/>
              </w:rPr>
              <w:t>Region</w:t>
            </w:r>
          </w:p>
        </w:tc>
        <w:tc>
          <w:tcPr>
            <w:tcW w:w="0" w:type="auto"/>
            <w:tcBorders>
              <w:top w:val="single" w:sz="4" w:space="0" w:color="auto"/>
              <w:left w:val="single" w:sz="4" w:space="0" w:color="auto"/>
              <w:bottom w:val="single" w:sz="4" w:space="0" w:color="auto"/>
              <w:right w:val="single" w:sz="4" w:space="0" w:color="auto"/>
            </w:tcBorders>
            <w:hideMark/>
          </w:tcPr>
          <w:p w14:paraId="69B4111F" w14:textId="77777777" w:rsidR="00E21CC6" w:rsidRPr="00E172F8" w:rsidRDefault="00E21CC6" w:rsidP="0003121D">
            <w:pPr>
              <w:spacing w:line="278" w:lineRule="auto"/>
              <w:rPr>
                <w:rFonts w:ascii="Times New Roman" w:hAnsi="Times New Roman" w:cs="Times New Roman"/>
                <w:sz w:val="22"/>
                <w:szCs w:val="22"/>
                <w:lang w:eastAsia="zh-CN"/>
              </w:rPr>
            </w:pPr>
            <w:r w:rsidRPr="00E172F8">
              <w:rPr>
                <w:rFonts w:ascii="Times New Roman" w:hAnsi="Times New Roman" w:cs="Times New Roman"/>
                <w:sz w:val="22"/>
                <w:szCs w:val="22"/>
                <w:lang w:eastAsia="zh-CN"/>
              </w:rPr>
              <w:t>区域</w:t>
            </w:r>
          </w:p>
        </w:tc>
      </w:tr>
      <w:tr w:rsidR="00E21CC6" w:rsidRPr="0055540F" w14:paraId="5E2454D4"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1A4F1EC7" w14:textId="77777777" w:rsidR="00E21CC6" w:rsidRPr="00E172F8" w:rsidRDefault="00E21CC6" w:rsidP="0003121D">
            <w:pPr>
              <w:spacing w:line="278" w:lineRule="auto"/>
              <w:rPr>
                <w:rFonts w:cs="Times New Roman"/>
                <w:sz w:val="22"/>
                <w:szCs w:val="22"/>
                <w:lang w:val="en-CA" w:eastAsia="zh-CN"/>
              </w:rPr>
            </w:pPr>
            <w:r w:rsidRPr="00E172F8">
              <w:rPr>
                <w:rFonts w:cs="Times New Roman"/>
                <w:sz w:val="22"/>
                <w:szCs w:val="22"/>
                <w:lang w:val="en-CA" w:eastAsia="zh-CN"/>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3D0C7153" w14:textId="77777777" w:rsidR="00E21CC6" w:rsidRPr="00E172F8" w:rsidRDefault="00E21CC6" w:rsidP="0003121D">
            <w:pPr>
              <w:spacing w:line="278" w:lineRule="auto"/>
              <w:rPr>
                <w:rFonts w:ascii="Times New Roman" w:hAnsi="Times New Roman" w:cs="Times New Roman"/>
                <w:sz w:val="22"/>
                <w:szCs w:val="22"/>
                <w:lang w:eastAsia="zh-CN"/>
              </w:rPr>
            </w:pPr>
            <w:r w:rsidRPr="00E172F8">
              <w:rPr>
                <w:rFonts w:ascii="Times New Roman" w:hAnsi="Times New Roman" w:cs="Times New Roman"/>
                <w:sz w:val="22"/>
                <w:szCs w:val="22"/>
                <w:lang w:eastAsia="zh-CN"/>
              </w:rPr>
              <w:t>非洲国家</w:t>
            </w:r>
          </w:p>
        </w:tc>
      </w:tr>
      <w:tr w:rsidR="00E21CC6" w:rsidRPr="0055540F" w14:paraId="5944C90B"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32D7245B" w14:textId="77777777" w:rsidR="00E21CC6" w:rsidRPr="00E172F8" w:rsidRDefault="00E21CC6" w:rsidP="0003121D">
            <w:pPr>
              <w:spacing w:line="278" w:lineRule="auto"/>
              <w:rPr>
                <w:rFonts w:cs="Times New Roman"/>
                <w:sz w:val="22"/>
                <w:szCs w:val="22"/>
                <w:lang w:val="en-CA" w:eastAsia="zh-CN"/>
              </w:rPr>
            </w:pPr>
            <w:r w:rsidRPr="00E172F8">
              <w:rPr>
                <w:rFonts w:cs="Times New Roman"/>
                <w:sz w:val="22"/>
                <w:szCs w:val="22"/>
                <w:lang w:val="en-CA" w:eastAsia="zh-CN"/>
              </w:rPr>
              <w:t>Asia- Pacific States</w:t>
            </w:r>
          </w:p>
        </w:tc>
        <w:tc>
          <w:tcPr>
            <w:tcW w:w="0" w:type="auto"/>
            <w:tcBorders>
              <w:top w:val="single" w:sz="4" w:space="0" w:color="auto"/>
              <w:left w:val="single" w:sz="4" w:space="0" w:color="auto"/>
              <w:bottom w:val="single" w:sz="4" w:space="0" w:color="auto"/>
              <w:right w:val="single" w:sz="4" w:space="0" w:color="auto"/>
            </w:tcBorders>
            <w:hideMark/>
          </w:tcPr>
          <w:p w14:paraId="7B5FDFA2" w14:textId="77777777" w:rsidR="00E21CC6" w:rsidRPr="00E172F8" w:rsidRDefault="00E21CC6" w:rsidP="0003121D">
            <w:pPr>
              <w:spacing w:line="278" w:lineRule="auto"/>
              <w:rPr>
                <w:rFonts w:ascii="Times New Roman" w:hAnsi="Times New Roman" w:cs="Times New Roman"/>
                <w:sz w:val="22"/>
                <w:szCs w:val="22"/>
                <w:lang w:eastAsia="zh-CN"/>
              </w:rPr>
            </w:pPr>
            <w:r w:rsidRPr="00E172F8">
              <w:rPr>
                <w:rFonts w:ascii="Times New Roman" w:hAnsi="Times New Roman" w:cs="Times New Roman"/>
                <w:sz w:val="22"/>
                <w:szCs w:val="22"/>
                <w:lang w:eastAsia="zh-CN"/>
              </w:rPr>
              <w:t>亚太国家</w:t>
            </w:r>
          </w:p>
        </w:tc>
      </w:tr>
      <w:tr w:rsidR="00E21CC6" w:rsidRPr="0055540F" w14:paraId="552A7826"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3EE19F49" w14:textId="77777777" w:rsidR="00E21CC6" w:rsidRPr="00E172F8" w:rsidRDefault="00E21CC6" w:rsidP="0003121D">
            <w:pPr>
              <w:spacing w:line="278" w:lineRule="auto"/>
              <w:rPr>
                <w:rFonts w:cs="Times New Roman"/>
                <w:sz w:val="22"/>
                <w:szCs w:val="22"/>
                <w:lang w:val="en-CA" w:eastAsia="zh-CN"/>
              </w:rPr>
            </w:pPr>
            <w:r w:rsidRPr="00E172F8">
              <w:rPr>
                <w:rFonts w:cs="Times New Roman"/>
                <w:sz w:val="22"/>
                <w:szCs w:val="22"/>
                <w:lang w:val="en-CA" w:eastAsia="zh-CN"/>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0CB9DA4E" w14:textId="77777777" w:rsidR="00E21CC6" w:rsidRPr="00E172F8" w:rsidRDefault="00E21CC6" w:rsidP="0003121D">
            <w:pPr>
              <w:spacing w:line="278" w:lineRule="auto"/>
              <w:rPr>
                <w:rFonts w:ascii="Times New Roman" w:hAnsi="Times New Roman" w:cs="Times New Roman"/>
                <w:sz w:val="22"/>
                <w:szCs w:val="22"/>
                <w:lang w:eastAsia="zh-CN"/>
              </w:rPr>
            </w:pPr>
            <w:r w:rsidRPr="00E172F8">
              <w:rPr>
                <w:rFonts w:ascii="Times New Roman" w:hAnsi="Times New Roman" w:cs="Times New Roman"/>
                <w:sz w:val="22"/>
                <w:szCs w:val="22"/>
                <w:lang w:eastAsia="zh-CN"/>
              </w:rPr>
              <w:t>拉丁美洲和加勒比国家</w:t>
            </w:r>
          </w:p>
        </w:tc>
      </w:tr>
      <w:tr w:rsidR="00E21CC6" w:rsidRPr="0055540F" w14:paraId="7089D304"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59501D6D" w14:textId="328AE4B4" w:rsidR="00E21CC6" w:rsidRPr="00E172F8" w:rsidRDefault="00E21CC6" w:rsidP="0003121D">
            <w:pPr>
              <w:spacing w:line="278" w:lineRule="auto"/>
              <w:rPr>
                <w:rFonts w:cs="Times New Roman"/>
                <w:sz w:val="22"/>
                <w:szCs w:val="22"/>
                <w:lang w:val="en-CA" w:eastAsia="zh-CN"/>
              </w:rPr>
            </w:pPr>
            <w:r w:rsidRPr="00E172F8">
              <w:rPr>
                <w:rFonts w:cs="Times New Roman"/>
                <w:sz w:val="22"/>
                <w:szCs w:val="22"/>
                <w:lang w:val="en-CA" w:eastAsia="zh-CN"/>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33CA7DCC" w14:textId="77777777" w:rsidR="00E21CC6" w:rsidRPr="00E172F8" w:rsidRDefault="00E21CC6" w:rsidP="0003121D">
            <w:pPr>
              <w:spacing w:line="278" w:lineRule="auto"/>
              <w:rPr>
                <w:rFonts w:ascii="Times New Roman" w:hAnsi="Times New Roman" w:cs="Times New Roman"/>
                <w:sz w:val="22"/>
                <w:szCs w:val="22"/>
                <w:lang w:eastAsia="zh-CN"/>
              </w:rPr>
            </w:pPr>
            <w:r w:rsidRPr="00E172F8">
              <w:rPr>
                <w:rFonts w:ascii="Times New Roman" w:hAnsi="Times New Roman" w:cs="Times New Roman"/>
                <w:sz w:val="22"/>
                <w:szCs w:val="22"/>
                <w:lang w:eastAsia="zh-CN"/>
              </w:rPr>
              <w:t>东欧国家</w:t>
            </w:r>
          </w:p>
        </w:tc>
      </w:tr>
      <w:tr w:rsidR="00E21CC6" w:rsidRPr="0055540F" w14:paraId="09303803"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72713B42" w14:textId="77777777" w:rsidR="00E21CC6" w:rsidRPr="00E172F8" w:rsidRDefault="00E21CC6" w:rsidP="0003121D">
            <w:pPr>
              <w:spacing w:line="278" w:lineRule="auto"/>
              <w:rPr>
                <w:rFonts w:cs="Times New Roman"/>
                <w:sz w:val="22"/>
                <w:szCs w:val="22"/>
                <w:lang w:val="en-CA" w:eastAsia="zh-CN"/>
              </w:rPr>
            </w:pPr>
            <w:r w:rsidRPr="00E172F8">
              <w:rPr>
                <w:rFonts w:cs="Times New Roman"/>
                <w:sz w:val="22"/>
                <w:szCs w:val="22"/>
                <w:lang w:val="en-CA" w:eastAsia="zh-CN"/>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4F097099" w14:textId="77777777" w:rsidR="00E21CC6" w:rsidRPr="00E172F8" w:rsidRDefault="00E21CC6" w:rsidP="0003121D">
            <w:pPr>
              <w:spacing w:line="278" w:lineRule="auto"/>
              <w:rPr>
                <w:rFonts w:ascii="Times New Roman" w:hAnsi="Times New Roman" w:cs="Times New Roman"/>
                <w:sz w:val="22"/>
                <w:szCs w:val="22"/>
                <w:lang w:eastAsia="zh-CN"/>
              </w:rPr>
            </w:pPr>
            <w:r w:rsidRPr="00E172F8">
              <w:rPr>
                <w:rFonts w:ascii="Times New Roman" w:hAnsi="Times New Roman" w:cs="Times New Roman"/>
                <w:sz w:val="22"/>
                <w:szCs w:val="22"/>
                <w:lang w:eastAsia="zh-CN"/>
              </w:rPr>
              <w:t>西欧和其他国家</w:t>
            </w:r>
          </w:p>
        </w:tc>
      </w:tr>
    </w:tbl>
    <w:p w14:paraId="5BEC3770" w14:textId="77777777" w:rsidR="00430DCF" w:rsidRPr="00BD5E64" w:rsidRDefault="00430DCF" w:rsidP="00767954">
      <w:pPr>
        <w:rPr>
          <w:rFonts w:ascii="Times New Roman" w:hAnsi="Times New Roman" w:cs="Times New Roman"/>
          <w:lang w:eastAsia="zh-CN"/>
        </w:rPr>
      </w:pPr>
    </w:p>
    <w:p w14:paraId="1017AA7E" w14:textId="77777777" w:rsidR="00430DCF" w:rsidRPr="00BD5E64" w:rsidRDefault="00430DCF" w:rsidP="00767954">
      <w:pPr>
        <w:pStyle w:val="paragraph"/>
        <w:spacing w:before="0" w:beforeAutospacing="0" w:after="0" w:afterAutospacing="0"/>
        <w:textAlignment w:val="baseline"/>
        <w:rPr>
          <w:rStyle w:val="normaltextrun"/>
          <w:rFonts w:eastAsia="SimSun"/>
          <w:sz w:val="20"/>
          <w:szCs w:val="20"/>
          <w:lang w:val="en-GB" w:eastAsia="zh-CN"/>
        </w:rPr>
      </w:pPr>
      <w:bookmarkStart w:id="349" w:name="_Ref238754630"/>
      <w:r w:rsidRPr="00BD5E64">
        <w:rPr>
          <w:rFonts w:eastAsia="SimSun"/>
          <w:sz w:val="20"/>
          <w:szCs w:val="20"/>
          <w:lang w:eastAsia="zh-CN"/>
        </w:rPr>
        <w:lastRenderedPageBreak/>
        <w:t>图</w:t>
      </w:r>
      <w:r w:rsidRPr="00BD5E64">
        <w:rPr>
          <w:rFonts w:eastAsia="SimSun"/>
          <w:sz w:val="20"/>
          <w:szCs w:val="20"/>
          <w:lang w:eastAsia="zh-CN"/>
        </w:rPr>
        <w:t xml:space="preserve"> </w:t>
      </w:r>
      <w:r w:rsidRPr="00BD5E64">
        <w:rPr>
          <w:rFonts w:eastAsia="SimSun"/>
          <w:noProof/>
          <w:sz w:val="20"/>
          <w:szCs w:val="20"/>
          <w:lang w:eastAsia="zh-CN"/>
        </w:rPr>
        <w:t>75</w:t>
      </w:r>
      <w:bookmarkEnd w:id="349"/>
    </w:p>
    <w:p w14:paraId="76F45F57" w14:textId="77777777" w:rsidR="00430DCF" w:rsidRPr="00BD5E64" w:rsidRDefault="00430DCF" w:rsidP="008213EB">
      <w:pPr>
        <w:pStyle w:val="Caption"/>
        <w:rPr>
          <w:rFonts w:ascii="Times New Roman" w:eastAsia="SimSun" w:hAnsi="Times New Roman" w:cs="Times New Roman"/>
          <w:b/>
          <w:bCs/>
          <w:i w:val="0"/>
          <w:iCs w:val="0"/>
          <w:sz w:val="20"/>
          <w:szCs w:val="20"/>
        </w:rPr>
      </w:pPr>
      <w:r w:rsidRPr="00BD5E64">
        <w:rPr>
          <w:rFonts w:ascii="Times New Roman" w:eastAsia="SimSun" w:hAnsi="Times New Roman" w:cs="Times New Roman"/>
          <w:b/>
          <w:bCs/>
          <w:i w:val="0"/>
          <w:iCs w:val="0"/>
          <w:sz w:val="20"/>
          <w:szCs w:val="20"/>
        </w:rPr>
        <w:t>与</w:t>
      </w:r>
      <w:r w:rsidRPr="00BD5E64">
        <w:rPr>
          <w:rFonts w:ascii="Times New Roman" w:eastAsia="SimSun" w:hAnsi="Times New Roman" w:cs="Times New Roman"/>
          <w:b/>
          <w:bCs/>
          <w:i w:val="0"/>
          <w:iCs w:val="0"/>
          <w:sz w:val="20"/>
          <w:szCs w:val="20"/>
          <w:lang w:eastAsia="zh-CN"/>
        </w:rPr>
        <w:t>《昆蒙</w:t>
      </w:r>
      <w:r w:rsidRPr="00BD5E64">
        <w:rPr>
          <w:rFonts w:ascii="Times New Roman" w:eastAsia="SimSun" w:hAnsi="Times New Roman" w:cs="Times New Roman"/>
          <w:b/>
          <w:bCs/>
          <w:i w:val="0"/>
          <w:iCs w:val="0"/>
          <w:sz w:val="20"/>
          <w:szCs w:val="20"/>
        </w:rPr>
        <w:t>框架</w:t>
      </w:r>
      <w:r w:rsidRPr="00BD5E64">
        <w:rPr>
          <w:rFonts w:ascii="Times New Roman" w:eastAsia="SimSun" w:hAnsi="Times New Roman" w:cs="Times New Roman"/>
          <w:b/>
          <w:bCs/>
          <w:i w:val="0"/>
          <w:iCs w:val="0"/>
          <w:sz w:val="20"/>
          <w:szCs w:val="20"/>
          <w:lang w:eastAsia="zh-CN"/>
        </w:rPr>
        <w:t>》行动</w:t>
      </w:r>
      <w:r w:rsidRPr="00BD5E64">
        <w:rPr>
          <w:rFonts w:ascii="Times New Roman" w:eastAsia="SimSun" w:hAnsi="Times New Roman" w:cs="Times New Roman"/>
          <w:b/>
          <w:bCs/>
          <w:i w:val="0"/>
          <w:iCs w:val="0"/>
          <w:sz w:val="20"/>
          <w:szCs w:val="20"/>
        </w:rPr>
        <w:t>目标</w:t>
      </w:r>
      <w:r w:rsidRPr="00BD5E64">
        <w:rPr>
          <w:rFonts w:ascii="Times New Roman" w:eastAsia="SimSun" w:hAnsi="Times New Roman" w:cs="Times New Roman"/>
          <w:b/>
          <w:bCs/>
          <w:i w:val="0"/>
          <w:iCs w:val="0"/>
          <w:sz w:val="20"/>
          <w:szCs w:val="20"/>
          <w:lang w:eastAsia="zh-CN"/>
        </w:rPr>
        <w:t>18</w:t>
      </w:r>
      <w:r w:rsidRPr="00BD5E64">
        <w:rPr>
          <w:rFonts w:ascii="Times New Roman" w:eastAsia="SimSun" w:hAnsi="Times New Roman" w:cs="Times New Roman"/>
          <w:b/>
          <w:bCs/>
          <w:i w:val="0"/>
          <w:iCs w:val="0"/>
          <w:sz w:val="20"/>
          <w:szCs w:val="20"/>
        </w:rPr>
        <w:t>相一致，分别表明趋势正在改善、保持稳定或不利的指标</w:t>
      </w:r>
      <w:r w:rsidRPr="00BD5E64">
        <w:rPr>
          <w:rFonts w:ascii="Times New Roman" w:eastAsia="SimSun" w:hAnsi="Times New Roman" w:cs="Times New Roman"/>
          <w:b/>
          <w:bCs/>
          <w:i w:val="0"/>
          <w:iCs w:val="0"/>
          <w:sz w:val="20"/>
          <w:szCs w:val="20"/>
          <w:lang w:eastAsia="zh-CN"/>
        </w:rPr>
        <w:t>所占百分比</w:t>
      </w:r>
      <w:r w:rsidRPr="00BD5E64">
        <w:rPr>
          <w:rFonts w:ascii="Times New Roman" w:eastAsia="SimSun" w:hAnsi="Times New Roman" w:cs="Times New Roman"/>
          <w:b/>
          <w:bCs/>
          <w:i w:val="0"/>
          <w:iCs w:val="0"/>
          <w:sz w:val="20"/>
          <w:szCs w:val="20"/>
        </w:rPr>
        <w:t xml:space="preserve"> </w:t>
      </w:r>
    </w:p>
    <w:p w14:paraId="17FA75F5" w14:textId="77777777" w:rsidR="00430DCF" w:rsidRPr="00BD5E64" w:rsidRDefault="00430DCF" w:rsidP="00767954">
      <w:pPr>
        <w:pStyle w:val="Caption"/>
        <w:rPr>
          <w:rFonts w:ascii="Times New Roman" w:eastAsia="SimSun" w:hAnsi="Times New Roman" w:cs="Times New Roman"/>
          <w:b/>
          <w:bCs/>
          <w:i w:val="0"/>
          <w:iCs w:val="0"/>
          <w:sz w:val="20"/>
          <w:szCs w:val="20"/>
        </w:rPr>
      </w:pPr>
    </w:p>
    <w:p w14:paraId="7E8BFA76" w14:textId="77777777" w:rsidR="00430DCF" w:rsidRPr="00BD5E64" w:rsidRDefault="00430DCF" w:rsidP="00767954">
      <w:pPr>
        <w:pStyle w:val="paragraph"/>
        <w:spacing w:before="0" w:beforeAutospacing="0" w:after="0" w:afterAutospacing="0"/>
        <w:textAlignment w:val="baseline"/>
        <w:rPr>
          <w:rStyle w:val="normaltextrun"/>
          <w:rFonts w:eastAsia="SimSun"/>
          <w:lang w:val="en-GB" w:eastAsia="zh-CN"/>
        </w:rPr>
      </w:pPr>
    </w:p>
    <w:p w14:paraId="5B14857D" w14:textId="77777777" w:rsidR="00430DCF" w:rsidRPr="00B66112" w:rsidRDefault="00430DCF" w:rsidP="00767954">
      <w:pPr>
        <w:pStyle w:val="Caption"/>
      </w:pPr>
      <w:r w:rsidRPr="00B66112">
        <w:rPr>
          <w:noProof/>
          <w14:ligatures w14:val="standardContextual"/>
        </w:rPr>
        <w:drawing>
          <wp:inline distT="0" distB="0" distL="0" distR="0" wp14:anchorId="0F107954" wp14:editId="060B4B5C">
            <wp:extent cx="5731510" cy="2456180"/>
            <wp:effectExtent l="0" t="0" r="0" b="0"/>
            <wp:docPr id="168413753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137531" name="Picture 1684137531"/>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3D51F9BB" w14:textId="77777777" w:rsidR="00430DCF" w:rsidRPr="00B66112" w:rsidRDefault="00430DCF" w:rsidP="00767954">
      <w:pPr>
        <w:pStyle w:val="Caption"/>
      </w:pPr>
    </w:p>
    <w:p w14:paraId="0CE6554D" w14:textId="77777777" w:rsidR="00430DCF" w:rsidRPr="00BD5E64" w:rsidRDefault="00430DCF" w:rsidP="00767954">
      <w:pPr>
        <w:pStyle w:val="Caption"/>
        <w:rPr>
          <w:rFonts w:ascii="Times New Roman" w:eastAsia="SimSun" w:hAnsi="Times New Roman" w:cs="Times New Roman"/>
          <w:i w:val="0"/>
          <w:sz w:val="16"/>
          <w:szCs w:val="16"/>
          <w:lang w:eastAsia="zh-CN"/>
        </w:rPr>
      </w:pPr>
      <w:r w:rsidRPr="00A03911">
        <w:rPr>
          <w:rFonts w:ascii="KaiTi" w:eastAsia="KaiTi" w:hAnsi="KaiTi"/>
          <w:i w:val="0"/>
          <w:iCs w:val="0"/>
          <w:sz w:val="16"/>
          <w:szCs w:val="16"/>
        </w:rPr>
        <w:t>注：</w:t>
      </w:r>
      <w:r w:rsidRPr="00BD5E64">
        <w:rPr>
          <w:rFonts w:ascii="Times New Roman" w:eastAsia="SimSun" w:hAnsi="Times New Roman" w:cs="Times New Roman"/>
          <w:i w:val="0"/>
          <w:iCs w:val="0"/>
          <w:sz w:val="16"/>
          <w:szCs w:val="16"/>
        </w:rPr>
        <w:t>按缔约方对比例进行了加权</w:t>
      </w:r>
      <w:r w:rsidRPr="00BD5E64">
        <w:rPr>
          <w:rFonts w:ascii="Times New Roman" w:eastAsia="SimSun" w:hAnsi="Times New Roman" w:cs="Times New Roman"/>
          <w:i w:val="0"/>
          <w:iCs w:val="0"/>
          <w:sz w:val="16"/>
          <w:szCs w:val="16"/>
          <w:lang w:eastAsia="zh-CN"/>
        </w:rPr>
        <w:t>。</w:t>
      </w:r>
      <w:r w:rsidRPr="00BD5E64">
        <w:rPr>
          <w:rFonts w:ascii="Times New Roman" w:eastAsia="SimSun" w:hAnsi="Times New Roman" w:cs="Times New Roman"/>
          <w:i w:val="0"/>
          <w:iCs w:val="0"/>
          <w:sz w:val="16"/>
          <w:szCs w:val="16"/>
        </w:rPr>
        <w:t xml:space="preserve"> </w:t>
      </w:r>
      <w:r w:rsidRPr="00BD5E64">
        <w:rPr>
          <w:rFonts w:ascii="Times New Roman" w:eastAsia="SimSun" w:hAnsi="Times New Roman" w:cs="Times New Roman"/>
          <w:i w:val="0"/>
          <w:iCs w:val="0"/>
          <w:lang w:eastAsia="zh-CN"/>
        </w:rPr>
        <w:t>这些趋势涵盖了</w:t>
      </w:r>
      <w:r w:rsidRPr="00BD5E64">
        <w:rPr>
          <w:rFonts w:ascii="Times New Roman" w:eastAsia="SimSun" w:hAnsi="Times New Roman" w:cs="Times New Roman"/>
          <w:i w:val="0"/>
          <w:iCs w:val="0"/>
          <w:lang w:eastAsia="zh-CN"/>
        </w:rPr>
        <w:t>44</w:t>
      </w:r>
      <w:r w:rsidRPr="00BD5E64">
        <w:rPr>
          <w:rFonts w:ascii="Times New Roman" w:eastAsia="SimSun" w:hAnsi="Times New Roman" w:cs="Times New Roman"/>
          <w:i w:val="0"/>
          <w:iCs w:val="0"/>
          <w:lang w:eastAsia="zh-CN"/>
        </w:rPr>
        <w:t>个缔约方的</w:t>
      </w:r>
      <w:r w:rsidRPr="00BD5E64">
        <w:rPr>
          <w:rFonts w:ascii="Times New Roman" w:eastAsia="SimSun" w:hAnsi="Times New Roman" w:cs="Times New Roman"/>
          <w:i w:val="0"/>
          <w:iCs w:val="0"/>
          <w:lang w:eastAsia="zh-CN"/>
        </w:rPr>
        <w:t>2</w:t>
      </w:r>
      <w:r w:rsidRPr="00BD5E64">
        <w:rPr>
          <w:rFonts w:ascii="Times New Roman" w:eastAsia="SimSun" w:hAnsi="Times New Roman" w:cs="Times New Roman"/>
          <w:i w:val="0"/>
          <w:iCs w:val="0"/>
          <w:lang w:eastAsia="zh-CN"/>
        </w:rPr>
        <w:t>项标题指标和</w:t>
      </w:r>
      <w:r w:rsidRPr="00BD5E64">
        <w:rPr>
          <w:rFonts w:ascii="Times New Roman" w:eastAsia="SimSun" w:hAnsi="Times New Roman" w:cs="Times New Roman"/>
          <w:i w:val="0"/>
          <w:iCs w:val="0"/>
          <w:lang w:eastAsia="zh-CN"/>
        </w:rPr>
        <w:t>12</w:t>
      </w:r>
      <w:r w:rsidRPr="00BD5E64">
        <w:rPr>
          <w:rFonts w:ascii="Times New Roman" w:eastAsia="SimSun" w:hAnsi="Times New Roman" w:cs="Times New Roman"/>
          <w:i w:val="0"/>
          <w:iCs w:val="0"/>
          <w:lang w:eastAsia="zh-CN"/>
        </w:rPr>
        <w:t>个缔约方的</w:t>
      </w:r>
      <w:r w:rsidRPr="00BD5E64">
        <w:rPr>
          <w:rFonts w:ascii="Times New Roman" w:eastAsia="SimSun" w:hAnsi="Times New Roman" w:cs="Times New Roman"/>
          <w:i w:val="0"/>
          <w:iCs w:val="0"/>
          <w:lang w:eastAsia="zh-CN"/>
        </w:rPr>
        <w:t>28</w:t>
      </w:r>
      <w:r w:rsidRPr="00BD5E64">
        <w:rPr>
          <w:rFonts w:ascii="Times New Roman" w:eastAsia="SimSun" w:hAnsi="Times New Roman" w:cs="Times New Roman"/>
          <w:i w:val="0"/>
          <w:iCs w:val="0"/>
          <w:lang w:eastAsia="zh-CN"/>
        </w:rPr>
        <w:t>项国家指标的数据。饼状图显示提交了行动目标</w:t>
      </w:r>
      <w:r w:rsidRPr="00BD5E64">
        <w:rPr>
          <w:rFonts w:ascii="Times New Roman" w:eastAsia="SimSun" w:hAnsi="Times New Roman" w:cs="Times New Roman"/>
          <w:i w:val="0"/>
          <w:iCs w:val="0"/>
          <w:lang w:eastAsia="zh-CN"/>
        </w:rPr>
        <w:t>18</w:t>
      </w:r>
      <w:r w:rsidRPr="00BD5E64">
        <w:rPr>
          <w:rFonts w:ascii="Times New Roman" w:eastAsia="SimSun" w:hAnsi="Times New Roman" w:cs="Times New Roman"/>
          <w:i w:val="0"/>
          <w:iCs w:val="0"/>
          <w:lang w:eastAsia="zh-CN"/>
        </w:rPr>
        <w:t>各项指标的缔约方在每个区域的分布情况</w:t>
      </w:r>
      <w:r w:rsidRPr="00BD5E64">
        <w:rPr>
          <w:rFonts w:ascii="Times New Roman" w:eastAsia="SimSun" w:hAnsi="Times New Roman" w:cs="Times New Roman"/>
          <w:i w:val="0"/>
          <w:iCs w:val="0"/>
          <w:sz w:val="16"/>
          <w:szCs w:val="16"/>
          <w:lang w:eastAsia="zh-CN"/>
        </w:rPr>
        <w:t>。</w:t>
      </w:r>
      <w:r w:rsidRPr="00BD5E64">
        <w:rPr>
          <w:rFonts w:ascii="Times New Roman" w:eastAsia="SimSun" w:hAnsi="Times New Roman" w:cs="Times New Roman"/>
          <w:i w:val="0"/>
          <w:sz w:val="16"/>
          <w:szCs w:val="16"/>
          <w:lang w:eastAsia="zh-CN"/>
        </w:rPr>
        <w:t xml:space="preserve"> </w:t>
      </w:r>
      <w:r w:rsidRPr="00BD5E64">
        <w:rPr>
          <w:rFonts w:ascii="Times New Roman" w:eastAsia="SimSun" w:hAnsi="Times New Roman" w:cs="Times New Roman"/>
          <w:i w:val="0"/>
          <w:sz w:val="16"/>
          <w:szCs w:val="16"/>
          <w:lang w:eastAsia="zh-CN"/>
        </w:rPr>
        <w:t>图例定义了每个区域的颜色：较深的颜色表示图中包括其数据的任何区域内的缔约方所占比例；较浅的颜色表示图中不包括其数据的同一区域内的缔约方所占比例。</w:t>
      </w:r>
      <w:r w:rsidRPr="00BD5E64">
        <w:rPr>
          <w:rFonts w:ascii="Times New Roman" w:eastAsia="SimSun" w:hAnsi="Times New Roman" w:cs="Times New Roman"/>
          <w:i w:val="0"/>
          <w:sz w:val="16"/>
          <w:szCs w:val="16"/>
          <w:lang w:eastAsia="zh-CN"/>
        </w:rPr>
        <w:t xml:space="preserve"> </w:t>
      </w:r>
    </w:p>
    <w:tbl>
      <w:tblPr>
        <w:tblStyle w:val="TableGrid"/>
        <w:tblW w:w="0" w:type="auto"/>
        <w:tblLook w:val="04A0" w:firstRow="1" w:lastRow="0" w:firstColumn="1" w:lastColumn="0" w:noHBand="0" w:noVBand="1"/>
      </w:tblPr>
      <w:tblGrid>
        <w:gridCol w:w="3740"/>
        <w:gridCol w:w="2416"/>
      </w:tblGrid>
      <w:tr w:rsidR="00AE6A69" w:rsidRPr="00E172F8" w14:paraId="74C58AEA" w14:textId="77777777" w:rsidTr="00E172F8">
        <w:tc>
          <w:tcPr>
            <w:tcW w:w="0" w:type="auto"/>
            <w:gridSpan w:val="2"/>
            <w:tcBorders>
              <w:top w:val="single" w:sz="4" w:space="0" w:color="auto"/>
              <w:left w:val="single" w:sz="4" w:space="0" w:color="auto"/>
              <w:bottom w:val="single" w:sz="4" w:space="0" w:color="auto"/>
              <w:right w:val="single" w:sz="4" w:space="0" w:color="auto"/>
            </w:tcBorders>
          </w:tcPr>
          <w:p w14:paraId="632A9C92" w14:textId="6D4E533D" w:rsidR="00AE6A69" w:rsidRPr="00E172F8" w:rsidRDefault="00AE6A69" w:rsidP="0003121D">
            <w:pPr>
              <w:rPr>
                <w:rFonts w:ascii="Times New Roman" w:hAnsi="Times New Roman" w:cs="Times New Roman"/>
                <w:sz w:val="22"/>
                <w:szCs w:val="22"/>
                <w:lang w:eastAsia="zh-CN"/>
              </w:rPr>
            </w:pPr>
            <w:r w:rsidRPr="00E172F8">
              <w:rPr>
                <w:rFonts w:ascii="Times New Roman" w:hAnsi="Times New Roman" w:cs="Times New Roman"/>
                <w:sz w:val="22"/>
                <w:szCs w:val="22"/>
                <w:lang w:eastAsia="zh-CN"/>
              </w:rPr>
              <w:t>图</w:t>
            </w:r>
            <w:r w:rsidRPr="00E172F8">
              <w:rPr>
                <w:rFonts w:ascii="Times New Roman" w:hAnsi="Times New Roman" w:cs="Times New Roman"/>
                <w:sz w:val="22"/>
                <w:szCs w:val="22"/>
                <w:lang w:eastAsia="zh-CN"/>
              </w:rPr>
              <w:t xml:space="preserve"> </w:t>
            </w:r>
            <w:r w:rsidRPr="00E172F8">
              <w:rPr>
                <w:rFonts w:cs="Times New Roman"/>
                <w:sz w:val="22"/>
                <w:szCs w:val="22"/>
                <w:lang w:eastAsia="zh-CN"/>
              </w:rPr>
              <w:t>75</w:t>
            </w:r>
          </w:p>
        </w:tc>
      </w:tr>
      <w:tr w:rsidR="00AF47D5" w:rsidRPr="00AF47D5" w14:paraId="7B99584E"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6BB270BE" w14:textId="77777777" w:rsidR="00AF47D5" w:rsidRPr="00E172F8" w:rsidRDefault="00AF47D5" w:rsidP="0003121D">
            <w:pPr>
              <w:rPr>
                <w:rFonts w:cs="Times New Roman"/>
                <w:sz w:val="22"/>
                <w:szCs w:val="22"/>
                <w:lang w:val="en-CA" w:eastAsia="zh-CN"/>
              </w:rPr>
            </w:pPr>
            <w:bookmarkStart w:id="350" w:name="_Toc235821271"/>
            <w:r w:rsidRPr="00E172F8">
              <w:rPr>
                <w:rFonts w:cs="Times New Roman"/>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78E715DB" w14:textId="54B722BC" w:rsidR="00AF47D5" w:rsidRPr="00E172F8" w:rsidRDefault="0071554A" w:rsidP="0003121D">
            <w:pPr>
              <w:pStyle w:val="Caption"/>
              <w:spacing w:after="0"/>
              <w:rPr>
                <w:rFonts w:ascii="Times New Roman" w:eastAsia="SimSun" w:hAnsi="Times New Roman" w:cs="Times New Roman"/>
                <w:i w:val="0"/>
                <w:iCs w:val="0"/>
                <w:color w:val="auto"/>
                <w:kern w:val="2"/>
                <w:sz w:val="22"/>
                <w:szCs w:val="22"/>
                <w:lang w:eastAsia="zh-CN"/>
                <w14:ligatures w14:val="standardContextual"/>
              </w:rPr>
            </w:pPr>
            <w:r w:rsidRPr="00E172F8">
              <w:rPr>
                <w:rFonts w:ascii="Times New Roman" w:eastAsia="SimSun" w:hAnsi="Times New Roman" w:cs="Times New Roman"/>
                <w:i w:val="0"/>
                <w:iCs w:val="0"/>
                <w:color w:val="auto"/>
                <w:kern w:val="2"/>
                <w:sz w:val="22"/>
                <w:szCs w:val="22"/>
                <w:lang w:eastAsia="zh-CN"/>
                <w14:ligatures w14:val="standardContextual"/>
              </w:rPr>
              <w:t>中文</w:t>
            </w:r>
          </w:p>
        </w:tc>
      </w:tr>
      <w:tr w:rsidR="00AF47D5" w:rsidRPr="00AF47D5" w14:paraId="1F7B5C5E"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2A35D3F4" w14:textId="77777777" w:rsidR="00AF47D5" w:rsidRPr="00E172F8" w:rsidRDefault="00AF47D5" w:rsidP="0003121D">
            <w:pPr>
              <w:rPr>
                <w:rFonts w:cs="Times New Roman"/>
                <w:sz w:val="22"/>
                <w:szCs w:val="22"/>
                <w:lang w:val="en-CA" w:eastAsia="zh-CN"/>
              </w:rPr>
            </w:pPr>
            <w:r w:rsidRPr="00E172F8">
              <w:rPr>
                <w:rFonts w:cs="Times New Roman"/>
                <w:sz w:val="22"/>
                <w:szCs w:val="22"/>
                <w:lang w:val="en-CA" w:eastAsia="zh-CN"/>
              </w:rPr>
              <w:t>Proportion</w:t>
            </w:r>
          </w:p>
        </w:tc>
        <w:tc>
          <w:tcPr>
            <w:tcW w:w="0" w:type="auto"/>
            <w:tcBorders>
              <w:top w:val="single" w:sz="4" w:space="0" w:color="auto"/>
              <w:left w:val="single" w:sz="4" w:space="0" w:color="auto"/>
              <w:bottom w:val="single" w:sz="4" w:space="0" w:color="auto"/>
              <w:right w:val="single" w:sz="4" w:space="0" w:color="auto"/>
            </w:tcBorders>
            <w:hideMark/>
          </w:tcPr>
          <w:p w14:paraId="202BC99B" w14:textId="77777777" w:rsidR="00AF47D5" w:rsidRPr="00E172F8" w:rsidRDefault="00AF47D5" w:rsidP="0003121D">
            <w:pPr>
              <w:pStyle w:val="Caption"/>
              <w:spacing w:after="0"/>
              <w:rPr>
                <w:rFonts w:ascii="Times New Roman" w:eastAsia="SimSun" w:hAnsi="Times New Roman" w:cs="Times New Roman"/>
                <w:i w:val="0"/>
                <w:iCs w:val="0"/>
                <w:color w:val="auto"/>
                <w:kern w:val="2"/>
                <w:sz w:val="22"/>
                <w:szCs w:val="22"/>
                <w:lang w:eastAsia="zh-CN"/>
                <w14:ligatures w14:val="standardContextual"/>
              </w:rPr>
            </w:pPr>
            <w:r w:rsidRPr="00E172F8">
              <w:rPr>
                <w:rFonts w:ascii="Times New Roman" w:eastAsia="SimSun" w:hAnsi="Times New Roman" w:cs="Times New Roman"/>
                <w:i w:val="0"/>
                <w:iCs w:val="0"/>
                <w:color w:val="auto"/>
                <w:kern w:val="2"/>
                <w:sz w:val="22"/>
                <w:szCs w:val="22"/>
                <w:lang w:eastAsia="zh-CN"/>
                <w14:ligatures w14:val="standardContextual"/>
              </w:rPr>
              <w:t>比例</w:t>
            </w:r>
          </w:p>
        </w:tc>
      </w:tr>
      <w:tr w:rsidR="00AF47D5" w:rsidRPr="00AF47D5" w14:paraId="7CF86D07"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5A93491B" w14:textId="77777777" w:rsidR="00AF47D5" w:rsidRPr="00E172F8" w:rsidRDefault="00AF47D5" w:rsidP="0003121D">
            <w:pPr>
              <w:rPr>
                <w:rFonts w:cs="Times New Roman"/>
                <w:sz w:val="22"/>
                <w:szCs w:val="22"/>
                <w:lang w:val="en-CA" w:eastAsia="zh-CN"/>
              </w:rPr>
            </w:pPr>
            <w:r w:rsidRPr="00E172F8">
              <w:rPr>
                <w:rFonts w:cs="Times New Roman"/>
                <w:sz w:val="22"/>
                <w:szCs w:val="22"/>
                <w:lang w:val="en-CA" w:eastAsia="zh-CN"/>
              </w:rPr>
              <w:t>Current Status</w:t>
            </w:r>
          </w:p>
        </w:tc>
        <w:tc>
          <w:tcPr>
            <w:tcW w:w="0" w:type="auto"/>
            <w:tcBorders>
              <w:top w:val="single" w:sz="4" w:space="0" w:color="auto"/>
              <w:left w:val="single" w:sz="4" w:space="0" w:color="auto"/>
              <w:bottom w:val="single" w:sz="4" w:space="0" w:color="auto"/>
              <w:right w:val="single" w:sz="4" w:space="0" w:color="auto"/>
            </w:tcBorders>
            <w:hideMark/>
          </w:tcPr>
          <w:p w14:paraId="43E45312" w14:textId="77777777" w:rsidR="00AF47D5" w:rsidRPr="00E172F8" w:rsidRDefault="00AF47D5" w:rsidP="0003121D">
            <w:pPr>
              <w:pStyle w:val="Caption"/>
              <w:spacing w:after="0"/>
              <w:rPr>
                <w:rFonts w:ascii="Times New Roman" w:eastAsia="SimSun" w:hAnsi="Times New Roman" w:cs="Times New Roman"/>
                <w:i w:val="0"/>
                <w:iCs w:val="0"/>
                <w:color w:val="auto"/>
                <w:kern w:val="2"/>
                <w:sz w:val="22"/>
                <w:szCs w:val="22"/>
                <w:lang w:eastAsia="zh-CN"/>
                <w14:ligatures w14:val="standardContextual"/>
              </w:rPr>
            </w:pPr>
            <w:r w:rsidRPr="00E172F8">
              <w:rPr>
                <w:rFonts w:ascii="Times New Roman" w:eastAsia="SimSun" w:hAnsi="Times New Roman" w:cs="Times New Roman"/>
                <w:i w:val="0"/>
                <w:iCs w:val="0"/>
                <w:color w:val="auto"/>
                <w:kern w:val="2"/>
                <w:sz w:val="22"/>
                <w:szCs w:val="22"/>
                <w:lang w:eastAsia="zh-CN"/>
                <w14:ligatures w14:val="standardContextual"/>
              </w:rPr>
              <w:t>现状</w:t>
            </w:r>
          </w:p>
        </w:tc>
      </w:tr>
      <w:tr w:rsidR="00AF47D5" w:rsidRPr="00AF47D5" w14:paraId="6695056C"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617B939C" w14:textId="77777777" w:rsidR="00AF47D5" w:rsidRPr="00E172F8" w:rsidRDefault="00AF47D5" w:rsidP="0003121D">
            <w:pPr>
              <w:rPr>
                <w:rFonts w:cs="Times New Roman"/>
                <w:sz w:val="22"/>
                <w:szCs w:val="22"/>
                <w:lang w:val="en-CA" w:eastAsia="zh-CN"/>
              </w:rPr>
            </w:pPr>
            <w:r w:rsidRPr="00E172F8">
              <w:rPr>
                <w:rFonts w:cs="Times New Roman"/>
                <w:sz w:val="22"/>
                <w:szCs w:val="22"/>
                <w:lang w:val="en-CA" w:eastAsia="zh-CN"/>
              </w:rPr>
              <w:t>improving</w:t>
            </w:r>
          </w:p>
        </w:tc>
        <w:tc>
          <w:tcPr>
            <w:tcW w:w="0" w:type="auto"/>
            <w:tcBorders>
              <w:top w:val="single" w:sz="4" w:space="0" w:color="auto"/>
              <w:left w:val="single" w:sz="4" w:space="0" w:color="auto"/>
              <w:bottom w:val="single" w:sz="4" w:space="0" w:color="auto"/>
              <w:right w:val="single" w:sz="4" w:space="0" w:color="auto"/>
            </w:tcBorders>
            <w:hideMark/>
          </w:tcPr>
          <w:p w14:paraId="4F3B792B" w14:textId="77777777" w:rsidR="00AF47D5" w:rsidRPr="00E172F8" w:rsidRDefault="00AF47D5" w:rsidP="0003121D">
            <w:pPr>
              <w:pStyle w:val="Caption"/>
              <w:spacing w:after="0"/>
              <w:rPr>
                <w:rFonts w:ascii="Times New Roman" w:eastAsia="SimSun" w:hAnsi="Times New Roman" w:cs="Times New Roman"/>
                <w:i w:val="0"/>
                <w:iCs w:val="0"/>
                <w:color w:val="auto"/>
                <w:kern w:val="2"/>
                <w:sz w:val="22"/>
                <w:szCs w:val="22"/>
                <w:lang w:eastAsia="zh-CN"/>
                <w14:ligatures w14:val="standardContextual"/>
              </w:rPr>
            </w:pPr>
            <w:r w:rsidRPr="00E172F8">
              <w:rPr>
                <w:rFonts w:ascii="Times New Roman" w:eastAsia="SimSun" w:hAnsi="Times New Roman" w:cs="Times New Roman"/>
                <w:i w:val="0"/>
                <w:iCs w:val="0"/>
                <w:color w:val="auto"/>
                <w:kern w:val="2"/>
                <w:sz w:val="22"/>
                <w:szCs w:val="22"/>
                <w:lang w:eastAsia="zh-CN"/>
                <w14:ligatures w14:val="standardContextual"/>
              </w:rPr>
              <w:t>正在改善</w:t>
            </w:r>
          </w:p>
        </w:tc>
      </w:tr>
      <w:tr w:rsidR="00AF47D5" w:rsidRPr="00AF47D5" w14:paraId="08C7C0B0"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7DFDFFD5" w14:textId="77777777" w:rsidR="00AF47D5" w:rsidRPr="00E172F8" w:rsidRDefault="00AF47D5" w:rsidP="0003121D">
            <w:pPr>
              <w:rPr>
                <w:rFonts w:cs="Times New Roman"/>
                <w:sz w:val="22"/>
                <w:szCs w:val="22"/>
                <w:lang w:val="en-CA" w:eastAsia="zh-CN"/>
              </w:rPr>
            </w:pPr>
            <w:r w:rsidRPr="00E172F8">
              <w:rPr>
                <w:rFonts w:cs="Times New Roman"/>
                <w:sz w:val="22"/>
                <w:szCs w:val="22"/>
                <w:lang w:val="en-CA" w:eastAsia="zh-CN"/>
              </w:rPr>
              <w:t>stable</w:t>
            </w:r>
          </w:p>
        </w:tc>
        <w:tc>
          <w:tcPr>
            <w:tcW w:w="0" w:type="auto"/>
            <w:tcBorders>
              <w:top w:val="single" w:sz="4" w:space="0" w:color="auto"/>
              <w:left w:val="single" w:sz="4" w:space="0" w:color="auto"/>
              <w:bottom w:val="single" w:sz="4" w:space="0" w:color="auto"/>
              <w:right w:val="single" w:sz="4" w:space="0" w:color="auto"/>
            </w:tcBorders>
            <w:hideMark/>
          </w:tcPr>
          <w:p w14:paraId="59F245D6" w14:textId="77777777" w:rsidR="00AF47D5" w:rsidRPr="00E172F8" w:rsidRDefault="00AF47D5" w:rsidP="0003121D">
            <w:pPr>
              <w:pStyle w:val="Caption"/>
              <w:spacing w:after="0"/>
              <w:rPr>
                <w:rFonts w:ascii="Times New Roman" w:eastAsia="SimSun" w:hAnsi="Times New Roman" w:cs="Times New Roman"/>
                <w:i w:val="0"/>
                <w:iCs w:val="0"/>
                <w:color w:val="auto"/>
                <w:kern w:val="2"/>
                <w:sz w:val="22"/>
                <w:szCs w:val="22"/>
                <w:lang w:eastAsia="zh-CN"/>
                <w14:ligatures w14:val="standardContextual"/>
              </w:rPr>
            </w:pPr>
            <w:r w:rsidRPr="00E172F8">
              <w:rPr>
                <w:rFonts w:ascii="Times New Roman" w:eastAsia="SimSun" w:hAnsi="Times New Roman" w:cs="Times New Roman"/>
                <w:i w:val="0"/>
                <w:iCs w:val="0"/>
                <w:color w:val="auto"/>
                <w:kern w:val="2"/>
                <w:sz w:val="22"/>
                <w:szCs w:val="22"/>
                <w:lang w:eastAsia="zh-CN"/>
                <w14:ligatures w14:val="standardContextual"/>
              </w:rPr>
              <w:t>保持稳定</w:t>
            </w:r>
          </w:p>
        </w:tc>
      </w:tr>
      <w:tr w:rsidR="00AF47D5" w:rsidRPr="00AF47D5" w14:paraId="7FCEE935"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7237E505" w14:textId="77777777" w:rsidR="00AF47D5" w:rsidRPr="00E172F8" w:rsidRDefault="00AF47D5" w:rsidP="0003121D">
            <w:pPr>
              <w:rPr>
                <w:rFonts w:cs="Times New Roman"/>
                <w:sz w:val="22"/>
                <w:szCs w:val="22"/>
                <w:lang w:val="en-CA" w:eastAsia="zh-CN"/>
              </w:rPr>
            </w:pPr>
            <w:r w:rsidRPr="00E172F8">
              <w:rPr>
                <w:rFonts w:cs="Times New Roman"/>
                <w:sz w:val="22"/>
                <w:szCs w:val="22"/>
                <w:lang w:val="en-CA" w:eastAsia="zh-CN"/>
              </w:rPr>
              <w:t>moving away</w:t>
            </w:r>
          </w:p>
        </w:tc>
        <w:tc>
          <w:tcPr>
            <w:tcW w:w="0" w:type="auto"/>
            <w:tcBorders>
              <w:top w:val="single" w:sz="4" w:space="0" w:color="auto"/>
              <w:left w:val="single" w:sz="4" w:space="0" w:color="auto"/>
              <w:bottom w:val="single" w:sz="4" w:space="0" w:color="auto"/>
              <w:right w:val="single" w:sz="4" w:space="0" w:color="auto"/>
            </w:tcBorders>
            <w:hideMark/>
          </w:tcPr>
          <w:p w14:paraId="4378017B" w14:textId="77777777" w:rsidR="00AF47D5" w:rsidRPr="00E172F8" w:rsidRDefault="00AF47D5" w:rsidP="0003121D">
            <w:pPr>
              <w:pStyle w:val="Caption"/>
              <w:spacing w:after="0"/>
              <w:rPr>
                <w:rFonts w:ascii="Times New Roman" w:eastAsia="SimSun" w:hAnsi="Times New Roman" w:cs="Times New Roman"/>
                <w:i w:val="0"/>
                <w:iCs w:val="0"/>
                <w:color w:val="auto"/>
                <w:kern w:val="2"/>
                <w:sz w:val="22"/>
                <w:szCs w:val="22"/>
                <w:lang w:eastAsia="zh-CN"/>
                <w14:ligatures w14:val="standardContextual"/>
              </w:rPr>
            </w:pPr>
            <w:r w:rsidRPr="00E172F8">
              <w:rPr>
                <w:rFonts w:ascii="Times New Roman" w:eastAsia="SimSun" w:hAnsi="Times New Roman" w:cs="Times New Roman"/>
                <w:i w:val="0"/>
                <w:iCs w:val="0"/>
                <w:color w:val="auto"/>
                <w:kern w:val="2"/>
                <w:sz w:val="22"/>
                <w:szCs w:val="22"/>
                <w:lang w:eastAsia="zh-CN"/>
                <w14:ligatures w14:val="standardContextual"/>
              </w:rPr>
              <w:t>渐行渐远</w:t>
            </w:r>
          </w:p>
        </w:tc>
      </w:tr>
      <w:tr w:rsidR="00AF47D5" w:rsidRPr="00AF47D5" w14:paraId="7DE60B48"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3FD584B3" w14:textId="77777777" w:rsidR="00AF47D5" w:rsidRPr="00E172F8" w:rsidRDefault="00AF47D5" w:rsidP="0003121D">
            <w:pPr>
              <w:rPr>
                <w:rFonts w:cs="Times New Roman"/>
                <w:sz w:val="22"/>
                <w:szCs w:val="22"/>
                <w:lang w:val="en-CA" w:eastAsia="zh-CN"/>
              </w:rPr>
            </w:pPr>
            <w:r w:rsidRPr="00E172F8">
              <w:rPr>
                <w:rFonts w:cs="Times New Roman"/>
                <w:sz w:val="22"/>
                <w:szCs w:val="22"/>
                <w:lang w:val="en-CA" w:eastAsia="zh-CN"/>
              </w:rPr>
              <w:t>Party count: 48</w:t>
            </w:r>
          </w:p>
        </w:tc>
        <w:tc>
          <w:tcPr>
            <w:tcW w:w="0" w:type="auto"/>
            <w:tcBorders>
              <w:top w:val="single" w:sz="4" w:space="0" w:color="auto"/>
              <w:left w:val="single" w:sz="4" w:space="0" w:color="auto"/>
              <w:bottom w:val="single" w:sz="4" w:space="0" w:color="auto"/>
              <w:right w:val="single" w:sz="4" w:space="0" w:color="auto"/>
            </w:tcBorders>
            <w:hideMark/>
          </w:tcPr>
          <w:p w14:paraId="17BCC765" w14:textId="77777777" w:rsidR="00AF47D5" w:rsidRPr="00E172F8" w:rsidRDefault="00AF47D5" w:rsidP="0003121D">
            <w:pPr>
              <w:pStyle w:val="Caption"/>
              <w:spacing w:after="0"/>
              <w:rPr>
                <w:rFonts w:ascii="Times New Roman" w:eastAsia="SimSun" w:hAnsi="Times New Roman" w:cs="Times New Roman"/>
                <w:i w:val="0"/>
                <w:iCs w:val="0"/>
                <w:color w:val="auto"/>
                <w:kern w:val="2"/>
                <w:sz w:val="22"/>
                <w:szCs w:val="22"/>
                <w:lang w:eastAsia="zh-CN"/>
                <w14:ligatures w14:val="standardContextual"/>
              </w:rPr>
            </w:pPr>
            <w:r w:rsidRPr="00E172F8">
              <w:rPr>
                <w:rFonts w:ascii="Times New Roman" w:eastAsia="SimSun" w:hAnsi="Times New Roman" w:cs="Times New Roman"/>
                <w:i w:val="0"/>
                <w:iCs w:val="0"/>
                <w:color w:val="auto"/>
                <w:kern w:val="2"/>
                <w:sz w:val="22"/>
                <w:szCs w:val="22"/>
                <w:lang w:eastAsia="zh-CN"/>
                <w14:ligatures w14:val="standardContextual"/>
              </w:rPr>
              <w:t>缔约方数目：</w:t>
            </w:r>
            <w:r w:rsidRPr="00E172F8">
              <w:rPr>
                <w:rFonts w:ascii="Times New Roman" w:eastAsia="SimSun" w:hAnsi="Times New Roman" w:cs="Times New Roman"/>
                <w:i w:val="0"/>
                <w:iCs w:val="0"/>
                <w:color w:val="auto"/>
                <w:kern w:val="2"/>
                <w:sz w:val="22"/>
                <w:szCs w:val="22"/>
                <w:lang w:eastAsia="zh-CN"/>
                <w14:ligatures w14:val="standardContextual"/>
              </w:rPr>
              <w:t>48</w:t>
            </w:r>
          </w:p>
        </w:tc>
      </w:tr>
      <w:tr w:rsidR="00AF47D5" w:rsidRPr="00AF47D5" w14:paraId="75B93D38"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7D4BB846" w14:textId="77777777" w:rsidR="00AF47D5" w:rsidRPr="00E172F8" w:rsidRDefault="00AF47D5" w:rsidP="0003121D">
            <w:pPr>
              <w:rPr>
                <w:rFonts w:cs="Times New Roman"/>
                <w:sz w:val="22"/>
                <w:szCs w:val="22"/>
                <w:lang w:val="en-CA" w:eastAsia="zh-CN"/>
              </w:rPr>
            </w:pPr>
            <w:r w:rsidRPr="00E172F8">
              <w:rPr>
                <w:rFonts w:cs="Times New Roman"/>
                <w:sz w:val="22"/>
                <w:szCs w:val="22"/>
                <w:lang w:val="en-CA" w:eastAsia="zh-CN"/>
              </w:rPr>
              <w:t>Region</w:t>
            </w:r>
          </w:p>
        </w:tc>
        <w:tc>
          <w:tcPr>
            <w:tcW w:w="0" w:type="auto"/>
            <w:tcBorders>
              <w:top w:val="single" w:sz="4" w:space="0" w:color="auto"/>
              <w:left w:val="single" w:sz="4" w:space="0" w:color="auto"/>
              <w:bottom w:val="single" w:sz="4" w:space="0" w:color="auto"/>
              <w:right w:val="single" w:sz="4" w:space="0" w:color="auto"/>
            </w:tcBorders>
            <w:hideMark/>
          </w:tcPr>
          <w:p w14:paraId="7AEF22FB" w14:textId="77777777" w:rsidR="00AF47D5" w:rsidRPr="00E172F8" w:rsidRDefault="00AF47D5" w:rsidP="0003121D">
            <w:pPr>
              <w:pStyle w:val="Caption"/>
              <w:spacing w:after="0"/>
              <w:rPr>
                <w:rFonts w:ascii="Times New Roman" w:eastAsia="SimSun" w:hAnsi="Times New Roman" w:cs="Times New Roman"/>
                <w:i w:val="0"/>
                <w:iCs w:val="0"/>
                <w:color w:val="auto"/>
                <w:kern w:val="2"/>
                <w:sz w:val="22"/>
                <w:szCs w:val="22"/>
                <w:lang w:eastAsia="zh-CN"/>
                <w14:ligatures w14:val="standardContextual"/>
              </w:rPr>
            </w:pPr>
            <w:r w:rsidRPr="00E172F8">
              <w:rPr>
                <w:rFonts w:ascii="Times New Roman" w:eastAsia="SimSun" w:hAnsi="Times New Roman" w:cs="Times New Roman"/>
                <w:i w:val="0"/>
                <w:iCs w:val="0"/>
                <w:color w:val="auto"/>
                <w:kern w:val="2"/>
                <w:sz w:val="22"/>
                <w:szCs w:val="22"/>
                <w:lang w:eastAsia="zh-CN"/>
                <w14:ligatures w14:val="standardContextual"/>
              </w:rPr>
              <w:t>区域</w:t>
            </w:r>
          </w:p>
        </w:tc>
      </w:tr>
      <w:tr w:rsidR="00AF47D5" w:rsidRPr="00AF47D5" w14:paraId="3E7031B2"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5E6E76B1" w14:textId="77777777" w:rsidR="00AF47D5" w:rsidRPr="00E172F8" w:rsidRDefault="00AF47D5" w:rsidP="0003121D">
            <w:pPr>
              <w:rPr>
                <w:rFonts w:cs="Times New Roman"/>
                <w:sz w:val="22"/>
                <w:szCs w:val="22"/>
                <w:lang w:val="en-CA" w:eastAsia="zh-CN"/>
              </w:rPr>
            </w:pPr>
            <w:r w:rsidRPr="00E172F8">
              <w:rPr>
                <w:rFonts w:cs="Times New Roman"/>
                <w:sz w:val="22"/>
                <w:szCs w:val="22"/>
                <w:lang w:val="en-CA" w:eastAsia="zh-CN"/>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0EB7A2E3" w14:textId="77777777" w:rsidR="00AF47D5" w:rsidRPr="00E172F8" w:rsidRDefault="00AF47D5" w:rsidP="0003121D">
            <w:pPr>
              <w:pStyle w:val="Caption"/>
              <w:spacing w:after="0"/>
              <w:rPr>
                <w:rFonts w:ascii="Times New Roman" w:eastAsia="SimSun" w:hAnsi="Times New Roman" w:cs="Times New Roman"/>
                <w:i w:val="0"/>
                <w:iCs w:val="0"/>
                <w:color w:val="auto"/>
                <w:kern w:val="2"/>
                <w:sz w:val="22"/>
                <w:szCs w:val="22"/>
                <w:lang w:eastAsia="zh-CN"/>
                <w14:ligatures w14:val="standardContextual"/>
              </w:rPr>
            </w:pPr>
            <w:r w:rsidRPr="00E172F8">
              <w:rPr>
                <w:rFonts w:ascii="Times New Roman" w:eastAsia="SimSun" w:hAnsi="Times New Roman" w:cs="Times New Roman"/>
                <w:i w:val="0"/>
                <w:iCs w:val="0"/>
                <w:color w:val="auto"/>
                <w:kern w:val="2"/>
                <w:sz w:val="22"/>
                <w:szCs w:val="22"/>
                <w:lang w:eastAsia="zh-CN"/>
                <w14:ligatures w14:val="standardContextual"/>
              </w:rPr>
              <w:t>非洲国家</w:t>
            </w:r>
          </w:p>
        </w:tc>
      </w:tr>
      <w:tr w:rsidR="00AF47D5" w:rsidRPr="00AF47D5" w14:paraId="185F2190"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712F5885" w14:textId="77777777" w:rsidR="00AF47D5" w:rsidRPr="00E172F8" w:rsidRDefault="00AF47D5" w:rsidP="0003121D">
            <w:pPr>
              <w:rPr>
                <w:rFonts w:cs="Times New Roman"/>
                <w:sz w:val="22"/>
                <w:szCs w:val="22"/>
                <w:lang w:val="en-CA" w:eastAsia="zh-CN"/>
              </w:rPr>
            </w:pPr>
            <w:r w:rsidRPr="00E172F8">
              <w:rPr>
                <w:rFonts w:cs="Times New Roman"/>
                <w:sz w:val="22"/>
                <w:szCs w:val="22"/>
                <w:lang w:val="en-CA" w:eastAsia="zh-CN"/>
              </w:rPr>
              <w:t>Asia-Pacific  States</w:t>
            </w:r>
          </w:p>
        </w:tc>
        <w:tc>
          <w:tcPr>
            <w:tcW w:w="0" w:type="auto"/>
            <w:tcBorders>
              <w:top w:val="single" w:sz="4" w:space="0" w:color="auto"/>
              <w:left w:val="single" w:sz="4" w:space="0" w:color="auto"/>
              <w:bottom w:val="single" w:sz="4" w:space="0" w:color="auto"/>
              <w:right w:val="single" w:sz="4" w:space="0" w:color="auto"/>
            </w:tcBorders>
            <w:hideMark/>
          </w:tcPr>
          <w:p w14:paraId="535010E8" w14:textId="77777777" w:rsidR="00AF47D5" w:rsidRPr="00E172F8" w:rsidRDefault="00AF47D5" w:rsidP="0003121D">
            <w:pPr>
              <w:pStyle w:val="Caption"/>
              <w:spacing w:after="0"/>
              <w:rPr>
                <w:rFonts w:ascii="Times New Roman" w:eastAsia="SimSun" w:hAnsi="Times New Roman" w:cs="Times New Roman"/>
                <w:i w:val="0"/>
                <w:iCs w:val="0"/>
                <w:color w:val="auto"/>
                <w:kern w:val="2"/>
                <w:sz w:val="22"/>
                <w:szCs w:val="22"/>
                <w:lang w:eastAsia="zh-CN"/>
                <w14:ligatures w14:val="standardContextual"/>
              </w:rPr>
            </w:pPr>
            <w:r w:rsidRPr="00E172F8">
              <w:rPr>
                <w:rFonts w:ascii="Times New Roman" w:eastAsia="SimSun" w:hAnsi="Times New Roman" w:cs="Times New Roman"/>
                <w:i w:val="0"/>
                <w:iCs w:val="0"/>
                <w:color w:val="auto"/>
                <w:kern w:val="2"/>
                <w:sz w:val="22"/>
                <w:szCs w:val="22"/>
                <w:lang w:eastAsia="zh-CN"/>
                <w14:ligatures w14:val="standardContextual"/>
              </w:rPr>
              <w:t>亚太国家</w:t>
            </w:r>
          </w:p>
        </w:tc>
      </w:tr>
      <w:tr w:rsidR="00AF47D5" w:rsidRPr="00AF47D5" w14:paraId="2A2ECD3B"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14975ABF" w14:textId="77777777" w:rsidR="00AF47D5" w:rsidRPr="00E172F8" w:rsidRDefault="00AF47D5" w:rsidP="0003121D">
            <w:pPr>
              <w:rPr>
                <w:rFonts w:cs="Times New Roman"/>
                <w:sz w:val="22"/>
                <w:szCs w:val="22"/>
                <w:lang w:val="en-CA" w:eastAsia="zh-CN"/>
              </w:rPr>
            </w:pPr>
            <w:r w:rsidRPr="00E172F8">
              <w:rPr>
                <w:rFonts w:cs="Times New Roman"/>
                <w:sz w:val="22"/>
                <w:szCs w:val="22"/>
                <w:lang w:val="en-CA" w:eastAsia="zh-CN"/>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29AFE371" w14:textId="77777777" w:rsidR="00AF47D5" w:rsidRPr="00E172F8" w:rsidRDefault="00AF47D5" w:rsidP="0003121D">
            <w:pPr>
              <w:pStyle w:val="Caption"/>
              <w:spacing w:after="0"/>
              <w:rPr>
                <w:rFonts w:ascii="Times New Roman" w:eastAsia="SimSun" w:hAnsi="Times New Roman" w:cs="Times New Roman"/>
                <w:i w:val="0"/>
                <w:iCs w:val="0"/>
                <w:color w:val="auto"/>
                <w:kern w:val="2"/>
                <w:sz w:val="22"/>
                <w:szCs w:val="22"/>
                <w:lang w:eastAsia="zh-CN"/>
                <w14:ligatures w14:val="standardContextual"/>
              </w:rPr>
            </w:pPr>
            <w:r w:rsidRPr="00E172F8">
              <w:rPr>
                <w:rFonts w:ascii="Times New Roman" w:eastAsia="SimSun" w:hAnsi="Times New Roman" w:cs="Times New Roman"/>
                <w:i w:val="0"/>
                <w:iCs w:val="0"/>
                <w:color w:val="auto"/>
                <w:kern w:val="2"/>
                <w:sz w:val="22"/>
                <w:szCs w:val="22"/>
                <w:lang w:eastAsia="zh-CN"/>
                <w14:ligatures w14:val="standardContextual"/>
              </w:rPr>
              <w:t>拉丁美洲和加勒比国家</w:t>
            </w:r>
          </w:p>
        </w:tc>
      </w:tr>
      <w:tr w:rsidR="00AF47D5" w:rsidRPr="00AF47D5" w14:paraId="4BD4D846"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60841298" w14:textId="6D495DED" w:rsidR="00AF47D5" w:rsidRPr="00E172F8" w:rsidRDefault="00AF47D5" w:rsidP="0003121D">
            <w:pPr>
              <w:rPr>
                <w:rFonts w:cs="Times New Roman"/>
                <w:sz w:val="22"/>
                <w:szCs w:val="22"/>
                <w:lang w:val="en-CA" w:eastAsia="zh-CN"/>
              </w:rPr>
            </w:pPr>
            <w:r w:rsidRPr="00E172F8">
              <w:rPr>
                <w:rFonts w:cs="Times New Roman"/>
                <w:sz w:val="22"/>
                <w:szCs w:val="22"/>
                <w:lang w:val="en-CA" w:eastAsia="zh-CN"/>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7A1EB662" w14:textId="77777777" w:rsidR="00AF47D5" w:rsidRPr="00E172F8" w:rsidRDefault="00AF47D5" w:rsidP="0003121D">
            <w:pPr>
              <w:pStyle w:val="Caption"/>
              <w:spacing w:after="0"/>
              <w:rPr>
                <w:rFonts w:ascii="Times New Roman" w:eastAsia="SimSun" w:hAnsi="Times New Roman" w:cs="Times New Roman"/>
                <w:i w:val="0"/>
                <w:iCs w:val="0"/>
                <w:color w:val="auto"/>
                <w:kern w:val="2"/>
                <w:sz w:val="22"/>
                <w:szCs w:val="22"/>
                <w:lang w:eastAsia="zh-CN"/>
                <w14:ligatures w14:val="standardContextual"/>
              </w:rPr>
            </w:pPr>
            <w:r w:rsidRPr="00E172F8">
              <w:rPr>
                <w:rFonts w:ascii="Times New Roman" w:eastAsia="SimSun" w:hAnsi="Times New Roman" w:cs="Times New Roman"/>
                <w:i w:val="0"/>
                <w:iCs w:val="0"/>
                <w:color w:val="auto"/>
                <w:kern w:val="2"/>
                <w:sz w:val="22"/>
                <w:szCs w:val="22"/>
                <w:lang w:eastAsia="zh-CN"/>
                <w14:ligatures w14:val="standardContextual"/>
              </w:rPr>
              <w:t>东欧国家</w:t>
            </w:r>
          </w:p>
        </w:tc>
      </w:tr>
      <w:tr w:rsidR="00AF47D5" w:rsidRPr="00AF47D5" w14:paraId="7CD70E1A"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3F79CB73" w14:textId="77777777" w:rsidR="00AF47D5" w:rsidRPr="00E172F8" w:rsidRDefault="00AF47D5" w:rsidP="0003121D">
            <w:pPr>
              <w:rPr>
                <w:rFonts w:cs="Times New Roman"/>
                <w:sz w:val="22"/>
                <w:szCs w:val="22"/>
                <w:lang w:val="en-CA" w:eastAsia="zh-CN"/>
              </w:rPr>
            </w:pPr>
            <w:r w:rsidRPr="00E172F8">
              <w:rPr>
                <w:rFonts w:cs="Times New Roman"/>
                <w:sz w:val="22"/>
                <w:szCs w:val="22"/>
                <w:lang w:val="en-CA" w:eastAsia="zh-CN"/>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1FF222A1" w14:textId="77777777" w:rsidR="00AF47D5" w:rsidRPr="00E172F8" w:rsidRDefault="00AF47D5" w:rsidP="0003121D">
            <w:pPr>
              <w:pStyle w:val="Caption"/>
              <w:spacing w:after="0"/>
              <w:rPr>
                <w:rFonts w:ascii="Times New Roman" w:eastAsia="SimSun" w:hAnsi="Times New Roman" w:cs="Times New Roman"/>
                <w:i w:val="0"/>
                <w:iCs w:val="0"/>
                <w:color w:val="auto"/>
                <w:kern w:val="2"/>
                <w:sz w:val="22"/>
                <w:szCs w:val="22"/>
                <w:lang w:eastAsia="zh-CN"/>
                <w14:ligatures w14:val="standardContextual"/>
              </w:rPr>
            </w:pPr>
            <w:r w:rsidRPr="00E172F8">
              <w:rPr>
                <w:rFonts w:ascii="Times New Roman" w:eastAsia="SimSun" w:hAnsi="Times New Roman" w:cs="Times New Roman"/>
                <w:i w:val="0"/>
                <w:iCs w:val="0"/>
                <w:color w:val="auto"/>
                <w:kern w:val="2"/>
                <w:sz w:val="22"/>
                <w:szCs w:val="22"/>
                <w:lang w:eastAsia="zh-CN"/>
                <w14:ligatures w14:val="standardContextual"/>
              </w:rPr>
              <w:t>西欧和其他国家</w:t>
            </w:r>
          </w:p>
        </w:tc>
      </w:tr>
    </w:tbl>
    <w:p w14:paraId="614505FC" w14:textId="77777777" w:rsidR="00AF47D5" w:rsidRPr="00AF47D5" w:rsidRDefault="00AF47D5" w:rsidP="00AF47D5">
      <w:pPr>
        <w:pStyle w:val="Caption"/>
        <w:rPr>
          <w:rFonts w:ascii="Times New Roman" w:hAnsi="Times New Roman" w:cs="Times New Roman"/>
          <w:sz w:val="16"/>
          <w:szCs w:val="16"/>
          <w:lang w:val="en-CA" w:eastAsia="zh-CN"/>
        </w:rPr>
      </w:pPr>
    </w:p>
    <w:p w14:paraId="7B6320B1" w14:textId="77777777" w:rsidR="00430DCF" w:rsidRPr="00BD5E64" w:rsidRDefault="00430DCF" w:rsidP="00767954">
      <w:pPr>
        <w:pStyle w:val="Caption"/>
        <w:rPr>
          <w:rStyle w:val="normaltextrun"/>
          <w:rFonts w:ascii="Times New Roman" w:eastAsia="SimSun" w:hAnsi="Times New Roman" w:cs="Times New Roman"/>
          <w:sz w:val="16"/>
          <w:szCs w:val="16"/>
          <w:lang w:eastAsia="zh-CN"/>
        </w:rPr>
      </w:pPr>
    </w:p>
    <w:p w14:paraId="24EA2F92" w14:textId="77777777" w:rsidR="00430DCF" w:rsidRPr="00BD5E64" w:rsidRDefault="00430DCF" w:rsidP="00767954">
      <w:pPr>
        <w:pStyle w:val="Heading5"/>
        <w:rPr>
          <w:rFonts w:ascii="Times New Roman" w:eastAsia="SimSun" w:hAnsi="Times New Roman" w:cs="Times New Roman"/>
          <w:lang w:eastAsia="zh-CN"/>
        </w:rPr>
      </w:pPr>
      <w:r w:rsidRPr="00BD5E64">
        <w:rPr>
          <w:rFonts w:ascii="Times New Roman" w:eastAsia="SimSun" w:hAnsi="Times New Roman" w:cs="Times New Roman"/>
          <w:lang w:eastAsia="zh-CN"/>
        </w:rPr>
        <w:t>自我进展评估</w:t>
      </w:r>
      <w:bookmarkEnd w:id="350"/>
    </w:p>
    <w:p w14:paraId="472FC4E3" w14:textId="77777777" w:rsidR="00430DCF" w:rsidRPr="00BD5E64" w:rsidRDefault="00430DCF" w:rsidP="00767954">
      <w:pPr>
        <w:rPr>
          <w:rFonts w:ascii="Times New Roman" w:hAnsi="Times New Roman" w:cs="Times New Roman"/>
          <w:lang w:eastAsia="zh-CN"/>
        </w:rPr>
      </w:pPr>
    </w:p>
    <w:p w14:paraId="0EA111EF" w14:textId="77777777" w:rsidR="00430DCF" w:rsidRPr="00BD5E64" w:rsidRDefault="00430DCF" w:rsidP="00767954">
      <w:pPr>
        <w:keepNext/>
        <w:rPr>
          <w:rFonts w:ascii="Times New Roman" w:hAnsi="Times New Roman" w:cs="Times New Roman"/>
          <w:noProof/>
          <w:lang w:eastAsia="zh-CN"/>
        </w:rPr>
      </w:pPr>
      <w:bookmarkStart w:id="351" w:name="_Ref231226137"/>
      <w:r w:rsidRPr="00BD5E64">
        <w:rPr>
          <w:rFonts w:ascii="Times New Roman" w:hAnsi="Times New Roman" w:cs="Times New Roman"/>
          <w:lang w:eastAsia="zh-CN"/>
        </w:rPr>
        <w:t xml:space="preserve">     </w:t>
      </w:r>
      <w:r>
        <w:rPr>
          <w:rFonts w:ascii="Times New Roman" w:hAnsi="Times New Roman" w:cs="Times New Roman" w:hint="eastAsia"/>
          <w:lang w:eastAsia="zh-CN"/>
        </w:rPr>
        <w:t xml:space="preserve"> </w:t>
      </w:r>
      <w:r w:rsidRPr="00BD5E64">
        <w:rPr>
          <w:rFonts w:ascii="Times New Roman" w:hAnsi="Times New Roman" w:cs="Times New Roman"/>
          <w:lang w:eastAsia="zh-CN"/>
        </w:rPr>
        <w:t xml:space="preserve"> </w:t>
      </w:r>
      <w:r w:rsidRPr="00BD5E64">
        <w:rPr>
          <w:rFonts w:ascii="Times New Roman" w:hAnsi="Times New Roman" w:cs="Times New Roman"/>
          <w:lang w:eastAsia="zh-CN"/>
        </w:rPr>
        <w:t>根据缔约方在国家报告中的自我评估，在提交的与行动目标</w:t>
      </w:r>
      <w:r w:rsidRPr="00BD5E64">
        <w:rPr>
          <w:rFonts w:ascii="Times New Roman" w:hAnsi="Times New Roman" w:cs="Times New Roman"/>
          <w:lang w:eastAsia="zh-CN"/>
        </w:rPr>
        <w:t>18</w:t>
      </w:r>
      <w:r w:rsidRPr="00BD5E64">
        <w:rPr>
          <w:rFonts w:ascii="Times New Roman" w:hAnsi="Times New Roman" w:cs="Times New Roman"/>
          <w:lang w:eastAsia="zh-CN"/>
        </w:rPr>
        <w:t>高度一致的国家目标中，只有四分之一</w:t>
      </w:r>
      <w:r w:rsidRPr="00BD5E64">
        <w:rPr>
          <w:rFonts w:ascii="Times New Roman" w:hAnsi="Times New Roman" w:cs="Times New Roman"/>
          <w:lang w:eastAsia="zh-CN"/>
        </w:rPr>
        <w:t>(25%)</w:t>
      </w:r>
      <w:r w:rsidRPr="00BD5E64">
        <w:rPr>
          <w:rFonts w:ascii="Times New Roman" w:hAnsi="Times New Roman" w:cs="Times New Roman"/>
          <w:lang w:eastAsia="zh-CN"/>
        </w:rPr>
        <w:t>正在按计划实现，超出该数字一倍多</w:t>
      </w:r>
      <w:r w:rsidRPr="00BD5E64">
        <w:rPr>
          <w:rFonts w:ascii="Times New Roman" w:hAnsi="Times New Roman" w:cs="Times New Roman"/>
          <w:lang w:eastAsia="zh-CN"/>
        </w:rPr>
        <w:t xml:space="preserve"> (62%)</w:t>
      </w:r>
      <w:r w:rsidRPr="00BD5E64">
        <w:rPr>
          <w:rFonts w:ascii="Times New Roman" w:hAnsi="Times New Roman" w:cs="Times New Roman"/>
          <w:lang w:eastAsia="zh-CN"/>
        </w:rPr>
        <w:t>的目标显示进展</w:t>
      </w:r>
      <w:r w:rsidRPr="00BD5E64">
        <w:rPr>
          <w:rFonts w:ascii="Times New Roman" w:hAnsi="Times New Roman" w:cs="Times New Roman"/>
          <w:lang w:eastAsia="zh-CN"/>
        </w:rPr>
        <w:lastRenderedPageBreak/>
        <w:t>不足，另有</w:t>
      </w:r>
      <w:r w:rsidRPr="00BD5E64">
        <w:rPr>
          <w:rFonts w:ascii="Times New Roman" w:hAnsi="Times New Roman" w:cs="Times New Roman"/>
          <w:lang w:eastAsia="zh-CN"/>
        </w:rPr>
        <w:t>7%</w:t>
      </w:r>
      <w:r w:rsidRPr="00BD5E64">
        <w:rPr>
          <w:rFonts w:ascii="Times New Roman" w:hAnsi="Times New Roman" w:cs="Times New Roman"/>
          <w:lang w:eastAsia="zh-CN"/>
        </w:rPr>
        <w:t>的目标没有重大变化。只有</w:t>
      </w:r>
      <w:r w:rsidRPr="00BD5E64">
        <w:rPr>
          <w:rFonts w:ascii="Times New Roman" w:hAnsi="Times New Roman" w:cs="Times New Roman"/>
          <w:lang w:eastAsia="zh-CN"/>
        </w:rPr>
        <w:t>2</w:t>
      </w:r>
      <w:r w:rsidRPr="00BD5E64">
        <w:rPr>
          <w:rFonts w:ascii="Times New Roman" w:hAnsi="Times New Roman" w:cs="Times New Roman"/>
          <w:lang w:eastAsia="zh-CN"/>
        </w:rPr>
        <w:t>项国家目标</w:t>
      </w:r>
      <w:r w:rsidRPr="00BD5E64">
        <w:rPr>
          <w:rFonts w:ascii="Times New Roman" w:hAnsi="Times New Roman" w:cs="Times New Roman"/>
          <w:lang w:eastAsia="zh-CN"/>
        </w:rPr>
        <w:t>(1%)</w:t>
      </w:r>
      <w:r>
        <w:rPr>
          <w:rFonts w:ascii="Times New Roman" w:hAnsi="Times New Roman" w:cs="Times New Roman" w:hint="eastAsia"/>
          <w:lang w:eastAsia="zh-CN"/>
        </w:rPr>
        <w:t>据</w:t>
      </w:r>
      <w:r w:rsidRPr="00BD5E64">
        <w:rPr>
          <w:rFonts w:ascii="Times New Roman" w:hAnsi="Times New Roman" w:cs="Times New Roman"/>
          <w:lang w:eastAsia="zh-CN"/>
        </w:rPr>
        <w:t>报告已经实现</w:t>
      </w:r>
      <w:r w:rsidRPr="00BD5E64">
        <w:rPr>
          <w:rFonts w:ascii="Times New Roman" w:hAnsi="Times New Roman" w:cs="Times New Roman"/>
          <w:lang w:eastAsia="zh-CN"/>
        </w:rPr>
        <w:t>(</w:t>
      </w:r>
      <w:r w:rsidRPr="00BD5E64">
        <w:rPr>
          <w:rFonts w:ascii="Times New Roman" w:hAnsi="Times New Roman" w:cs="Times New Roman"/>
          <w:lang w:eastAsia="zh-CN"/>
        </w:rPr>
        <w:t>见图</w:t>
      </w:r>
      <w:r w:rsidRPr="00BD5E64">
        <w:rPr>
          <w:rFonts w:ascii="Times New Roman" w:hAnsi="Times New Roman" w:cs="Times New Roman"/>
          <w:lang w:eastAsia="zh-CN"/>
        </w:rPr>
        <w:t>76)</w:t>
      </w:r>
      <w:r w:rsidRPr="00BD5E64">
        <w:rPr>
          <w:rFonts w:ascii="Times New Roman" w:hAnsi="Times New Roman" w:cs="Times New Roman"/>
          <w:lang w:eastAsia="zh-CN"/>
        </w:rPr>
        <w:t>。</w:t>
      </w:r>
      <w:r w:rsidRPr="00BD5E64">
        <w:rPr>
          <w:rStyle w:val="eop"/>
          <w:rFonts w:ascii="Times New Roman" w:hAnsi="Times New Roman" w:cs="Times New Roman"/>
          <w:lang w:eastAsia="zh-CN"/>
        </w:rPr>
        <w:t xml:space="preserve"> </w:t>
      </w:r>
    </w:p>
    <w:p w14:paraId="5439ACA7" w14:textId="77777777" w:rsidR="00430DCF" w:rsidRPr="00BD5E64" w:rsidRDefault="00430DCF" w:rsidP="00767954">
      <w:pPr>
        <w:keepNext/>
        <w:rPr>
          <w:rFonts w:ascii="Times New Roman" w:hAnsi="Times New Roman" w:cs="Times New Roman"/>
          <w:sz w:val="20"/>
          <w:szCs w:val="20"/>
          <w:lang w:eastAsia="zh-CN"/>
        </w:rPr>
      </w:pPr>
    </w:p>
    <w:p w14:paraId="43A170AA" w14:textId="77777777" w:rsidR="00430DCF" w:rsidRPr="00BD5E64" w:rsidRDefault="00430DCF" w:rsidP="00767954">
      <w:pPr>
        <w:keepNext/>
        <w:rPr>
          <w:rFonts w:ascii="Times New Roman" w:hAnsi="Times New Roman" w:cs="Times New Roman"/>
          <w:noProof/>
          <w:sz w:val="20"/>
          <w:szCs w:val="20"/>
          <w:lang w:eastAsia="zh-CN"/>
        </w:rPr>
      </w:pPr>
      <w:r w:rsidRPr="00BD5E64">
        <w:rPr>
          <w:rFonts w:ascii="Times New Roman" w:hAnsi="Times New Roman" w:cs="Times New Roman"/>
          <w:sz w:val="20"/>
          <w:szCs w:val="20"/>
          <w:lang w:eastAsia="zh-CN"/>
        </w:rPr>
        <w:t>图</w:t>
      </w:r>
      <w:r w:rsidRPr="00BD5E64">
        <w:rPr>
          <w:rFonts w:ascii="Times New Roman" w:hAnsi="Times New Roman" w:cs="Times New Roman"/>
          <w:sz w:val="20"/>
          <w:szCs w:val="20"/>
          <w:lang w:eastAsia="zh-CN"/>
        </w:rPr>
        <w:t xml:space="preserve"> </w:t>
      </w:r>
      <w:r w:rsidRPr="00BD5E64">
        <w:rPr>
          <w:rFonts w:ascii="Times New Roman" w:hAnsi="Times New Roman" w:cs="Times New Roman"/>
          <w:noProof/>
          <w:sz w:val="20"/>
          <w:szCs w:val="20"/>
          <w:lang w:eastAsia="zh-CN"/>
        </w:rPr>
        <w:t>76</w:t>
      </w:r>
    </w:p>
    <w:p w14:paraId="236BF61D" w14:textId="77777777" w:rsidR="00430DCF" w:rsidRPr="00BD5E64" w:rsidRDefault="00430DCF" w:rsidP="00767954">
      <w:pPr>
        <w:pStyle w:val="Caption"/>
        <w:rPr>
          <w:rFonts w:ascii="Times New Roman" w:eastAsia="SimSun" w:hAnsi="Times New Roman" w:cs="Times New Roman"/>
          <w:b/>
          <w:bCs/>
          <w:i w:val="0"/>
          <w:iCs w:val="0"/>
          <w:sz w:val="20"/>
          <w:szCs w:val="20"/>
          <w:lang w:eastAsia="zh-CN"/>
        </w:rPr>
      </w:pPr>
      <w:r w:rsidRPr="00BD5E64">
        <w:rPr>
          <w:rFonts w:ascii="Times New Roman" w:eastAsia="SimSun" w:hAnsi="Times New Roman" w:cs="Times New Roman"/>
          <w:b/>
          <w:bCs/>
          <w:i w:val="0"/>
          <w:iCs w:val="0"/>
          <w:sz w:val="20"/>
          <w:szCs w:val="20"/>
          <w:lang w:eastAsia="zh-CN"/>
        </w:rPr>
        <w:t>对提交的所有与《昆蒙框架》行动目标</w:t>
      </w:r>
      <w:r w:rsidRPr="00BD5E64">
        <w:rPr>
          <w:rFonts w:ascii="Times New Roman" w:eastAsia="SimSun" w:hAnsi="Times New Roman" w:cs="Times New Roman"/>
          <w:b/>
          <w:bCs/>
          <w:i w:val="0"/>
          <w:iCs w:val="0"/>
          <w:sz w:val="20"/>
          <w:szCs w:val="20"/>
          <w:lang w:eastAsia="zh-CN"/>
        </w:rPr>
        <w:t>18</w:t>
      </w:r>
      <w:r w:rsidRPr="00BD5E64">
        <w:rPr>
          <w:rFonts w:ascii="Times New Roman" w:eastAsia="SimSun" w:hAnsi="Times New Roman" w:cs="Times New Roman"/>
          <w:b/>
          <w:bCs/>
          <w:i w:val="0"/>
          <w:iCs w:val="0"/>
          <w:sz w:val="20"/>
          <w:szCs w:val="20"/>
          <w:lang w:eastAsia="zh-CN"/>
        </w:rPr>
        <w:t>高度一致的国家目标的自我进展评估结果</w:t>
      </w:r>
      <w:r w:rsidRPr="00BD5E64">
        <w:rPr>
          <w:rFonts w:ascii="Times New Roman" w:eastAsia="SimSun" w:hAnsi="Times New Roman" w:cs="Times New Roman"/>
          <w:b/>
          <w:bCs/>
          <w:i w:val="0"/>
          <w:iCs w:val="0"/>
          <w:sz w:val="20"/>
          <w:szCs w:val="20"/>
          <w:lang w:eastAsia="zh-CN"/>
        </w:rPr>
        <w:t xml:space="preserve"> </w:t>
      </w:r>
    </w:p>
    <w:p w14:paraId="7FCD6D87" w14:textId="77777777" w:rsidR="00430DCF" w:rsidRPr="00B66112" w:rsidRDefault="00430DCF" w:rsidP="00767954">
      <w:pPr>
        <w:keepNext/>
        <w:rPr>
          <w:noProof/>
          <w:sz w:val="20"/>
          <w:szCs w:val="20"/>
          <w:lang w:eastAsia="zh-CN"/>
        </w:rPr>
      </w:pPr>
    </w:p>
    <w:p w14:paraId="06EFE0B0" w14:textId="77777777" w:rsidR="00430DCF" w:rsidRPr="00B66112" w:rsidRDefault="00430DCF" w:rsidP="00767954">
      <w:pPr>
        <w:keepNext/>
      </w:pPr>
      <w:r w:rsidRPr="00B66112">
        <w:rPr>
          <w:rFonts w:ascii="Aptos" w:eastAsia="Aptos" w:hAnsi="Aptos" w:cs="Aptos"/>
          <w:noProof/>
          <w:lang w:val="en-US"/>
        </w:rPr>
        <w:drawing>
          <wp:inline distT="0" distB="0" distL="0" distR="0" wp14:anchorId="7A56B29A" wp14:editId="6B0EC843">
            <wp:extent cx="5731510" cy="2292350"/>
            <wp:effectExtent l="0" t="0" r="0" b="6350"/>
            <wp:docPr id="1723017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017383" name="Picture 1723017383"/>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bookmarkEnd w:id="351"/>
    </w:p>
    <w:p w14:paraId="3B8B712A" w14:textId="77777777" w:rsidR="00430DCF" w:rsidRPr="00B66112" w:rsidRDefault="00430DCF" w:rsidP="00767954">
      <w:pPr>
        <w:keepNext/>
        <w:rPr>
          <w:sz w:val="18"/>
          <w:szCs w:val="18"/>
        </w:rPr>
      </w:pPr>
    </w:p>
    <w:p w14:paraId="6F813F0F" w14:textId="77777777" w:rsidR="00430DCF" w:rsidRPr="00BD5E64" w:rsidRDefault="00430DCF" w:rsidP="00767954">
      <w:pPr>
        <w:pStyle w:val="Caption"/>
        <w:rPr>
          <w:rFonts w:ascii="Times New Roman" w:eastAsia="SimSun" w:hAnsi="Times New Roman" w:cs="Times New Roman"/>
          <w:i w:val="0"/>
          <w:iCs w:val="0"/>
          <w:lang w:eastAsia="zh-CN"/>
        </w:rPr>
      </w:pPr>
      <w:r w:rsidRPr="00A03911">
        <w:rPr>
          <w:rFonts w:ascii="KaiTi" w:eastAsia="KaiTi" w:hAnsi="KaiTi"/>
          <w:i w:val="0"/>
          <w:iCs w:val="0"/>
        </w:rPr>
        <w:t>注：</w:t>
      </w:r>
      <w:r w:rsidRPr="00BD5E64">
        <w:rPr>
          <w:rFonts w:ascii="Times New Roman" w:eastAsia="SimSun" w:hAnsi="Times New Roman" w:cs="Times New Roman"/>
          <w:i w:val="0"/>
          <w:iCs w:val="0"/>
        </w:rPr>
        <w:t>条形宽度显示每个进展类别中提交的国家目标所占比例</w:t>
      </w:r>
      <w:r w:rsidRPr="00BD5E64">
        <w:rPr>
          <w:rFonts w:ascii="Times New Roman" w:eastAsia="SimSun" w:hAnsi="Times New Roman" w:cs="Times New Roman"/>
          <w:i w:val="0"/>
          <w:iCs w:val="0"/>
          <w:lang w:eastAsia="zh-CN"/>
        </w:rPr>
        <w:t>。</w:t>
      </w:r>
      <w:r w:rsidRPr="00BD5E64">
        <w:rPr>
          <w:rFonts w:ascii="Times New Roman" w:eastAsia="SimSun" w:hAnsi="Times New Roman" w:cs="Times New Roman"/>
          <w:i w:val="0"/>
          <w:iCs w:val="0"/>
        </w:rPr>
        <w:t>按缔约方对比例进行了加权</w:t>
      </w:r>
      <w:r w:rsidRPr="00BD5E64">
        <w:rPr>
          <w:rFonts w:ascii="Times New Roman" w:eastAsia="SimSun" w:hAnsi="Times New Roman" w:cs="Times New Roman"/>
          <w:i w:val="0"/>
          <w:iCs w:val="0"/>
          <w:lang w:eastAsia="zh-CN"/>
        </w:rPr>
        <w:t>，</w:t>
      </w:r>
      <w:r w:rsidRPr="00BD5E64">
        <w:rPr>
          <w:rFonts w:ascii="Times New Roman" w:eastAsia="SimSun" w:hAnsi="Times New Roman" w:cs="Times New Roman"/>
          <w:i w:val="0"/>
          <w:iCs w:val="0"/>
        </w:rPr>
        <w:t>以确保无论提交的国家目标数目是多少，缔约方对总体进展评估结果的影响是相同的</w:t>
      </w:r>
      <w:r w:rsidRPr="00BD5E64">
        <w:rPr>
          <w:rFonts w:ascii="Times New Roman" w:eastAsia="SimSun" w:hAnsi="Times New Roman" w:cs="Times New Roman"/>
          <w:i w:val="0"/>
          <w:iCs w:val="0"/>
          <w:lang w:eastAsia="zh-CN"/>
        </w:rPr>
        <w:t>。饼状图显示了每个区域及时提交报告供全球报告考虑的缔约方所占比例。图例定义了每个区域的颜色：较深的颜色表示图中包括其数据的任何区域内的缔约方所占比例；较浅的颜色表示图中不包括其数据的同一区域内的缔约方所占比例。</w:t>
      </w:r>
      <w:r w:rsidRPr="00BD5E64">
        <w:rPr>
          <w:rFonts w:ascii="Times New Roman" w:eastAsia="SimSun" w:hAnsi="Times New Roman" w:cs="Times New Roman"/>
          <w:i w:val="0"/>
          <w:iCs w:val="0"/>
          <w:lang w:eastAsia="zh-CN"/>
        </w:rPr>
        <w:t xml:space="preserve"> </w:t>
      </w:r>
    </w:p>
    <w:tbl>
      <w:tblPr>
        <w:tblStyle w:val="TableGrid"/>
        <w:tblW w:w="0" w:type="auto"/>
        <w:tblLook w:val="04A0" w:firstRow="1" w:lastRow="0" w:firstColumn="1" w:lastColumn="0" w:noHBand="0" w:noVBand="1"/>
      </w:tblPr>
      <w:tblGrid>
        <w:gridCol w:w="4874"/>
        <w:gridCol w:w="3296"/>
      </w:tblGrid>
      <w:tr w:rsidR="00166C29" w:rsidRPr="00E172F8" w14:paraId="33E5C5A7" w14:textId="77777777" w:rsidTr="00E172F8">
        <w:tc>
          <w:tcPr>
            <w:tcW w:w="0" w:type="auto"/>
            <w:gridSpan w:val="2"/>
            <w:tcBorders>
              <w:top w:val="single" w:sz="4" w:space="0" w:color="auto"/>
              <w:left w:val="single" w:sz="4" w:space="0" w:color="auto"/>
              <w:bottom w:val="single" w:sz="4" w:space="0" w:color="auto"/>
              <w:right w:val="single" w:sz="4" w:space="0" w:color="auto"/>
            </w:tcBorders>
          </w:tcPr>
          <w:p w14:paraId="7C4310BB" w14:textId="03BD58F5" w:rsidR="00166C29" w:rsidRPr="00E172F8" w:rsidRDefault="00641630" w:rsidP="0003121D">
            <w:pPr>
              <w:pStyle w:val="paragraph"/>
              <w:spacing w:before="0" w:beforeAutospacing="0" w:after="0" w:afterAutospacing="0"/>
              <w:textAlignment w:val="baseline"/>
              <w:rPr>
                <w:rFonts w:ascii="SimSun" w:eastAsia="SimSun" w:hAnsi="SimSun" w:cs="SimSun"/>
                <w:sz w:val="22"/>
                <w:szCs w:val="22"/>
                <w:lang w:eastAsia="zh-CN"/>
              </w:rPr>
            </w:pPr>
            <w:r w:rsidRPr="00E172F8">
              <w:rPr>
                <w:sz w:val="22"/>
                <w:szCs w:val="22"/>
                <w:lang w:eastAsia="zh-CN"/>
              </w:rPr>
              <w:t xml:space="preserve">图 </w:t>
            </w:r>
            <w:r w:rsidRPr="00E172F8">
              <w:rPr>
                <w:rFonts w:asciiTheme="minorHAnsi" w:hAnsiTheme="minorHAnsi"/>
                <w:sz w:val="22"/>
                <w:szCs w:val="22"/>
                <w:lang w:eastAsia="zh-CN"/>
              </w:rPr>
              <w:t>76</w:t>
            </w:r>
          </w:p>
        </w:tc>
      </w:tr>
      <w:tr w:rsidR="0014708C" w:rsidRPr="0014708C" w14:paraId="6D191FBD"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6380C4F4" w14:textId="77777777" w:rsidR="0014708C" w:rsidRPr="00E172F8" w:rsidRDefault="0014708C" w:rsidP="0003121D">
            <w:pPr>
              <w:pStyle w:val="paragraph"/>
              <w:spacing w:before="0" w:beforeAutospacing="0" w:after="0" w:afterAutospacing="0"/>
              <w:textAlignment w:val="baseline"/>
              <w:rPr>
                <w:rFonts w:asciiTheme="minorHAnsi" w:hAnsiTheme="minorHAnsi"/>
                <w:sz w:val="22"/>
                <w:szCs w:val="22"/>
                <w:lang w:eastAsia="zh-CN"/>
              </w:rPr>
            </w:pPr>
            <w:r w:rsidRPr="00E172F8">
              <w:rPr>
                <w:rFonts w:asciiTheme="minorHAnsi" w:hAnsiTheme="minorHAnsi"/>
                <w:sz w:val="22"/>
                <w:szCs w:val="22"/>
                <w:lang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436DCEE0" w14:textId="28C34DBB" w:rsidR="0014708C" w:rsidRPr="00E172F8" w:rsidRDefault="0071554A" w:rsidP="0003121D">
            <w:pPr>
              <w:pStyle w:val="paragraph"/>
              <w:spacing w:before="0" w:beforeAutospacing="0" w:after="0" w:afterAutospacing="0"/>
              <w:textAlignment w:val="baseline"/>
              <w:rPr>
                <w:sz w:val="22"/>
                <w:szCs w:val="22"/>
                <w:lang w:eastAsia="zh-CN"/>
              </w:rPr>
            </w:pPr>
            <w:r w:rsidRPr="00E172F8">
              <w:rPr>
                <w:rFonts w:ascii="SimSun" w:eastAsia="SimSun" w:hAnsi="SimSun" w:cs="SimSun"/>
                <w:sz w:val="22"/>
                <w:szCs w:val="22"/>
                <w:lang w:eastAsia="zh-CN"/>
              </w:rPr>
              <w:t>中文</w:t>
            </w:r>
          </w:p>
        </w:tc>
      </w:tr>
      <w:tr w:rsidR="0014708C" w:rsidRPr="0014708C" w14:paraId="4B2A2D3E"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7ADE696E" w14:textId="77777777" w:rsidR="0014708C" w:rsidRPr="00E172F8" w:rsidRDefault="0014708C" w:rsidP="0003121D">
            <w:pPr>
              <w:pStyle w:val="paragraph"/>
              <w:spacing w:before="0" w:beforeAutospacing="0" w:after="0" w:afterAutospacing="0"/>
              <w:textAlignment w:val="baseline"/>
              <w:rPr>
                <w:rFonts w:asciiTheme="minorHAnsi" w:hAnsiTheme="minorHAnsi"/>
                <w:sz w:val="22"/>
                <w:szCs w:val="22"/>
                <w:lang w:eastAsia="zh-CN"/>
              </w:rPr>
            </w:pPr>
            <w:r w:rsidRPr="00E172F8">
              <w:rPr>
                <w:rFonts w:asciiTheme="minorHAnsi" w:hAnsiTheme="minorHAnsi"/>
                <w:sz w:val="22"/>
                <w:szCs w:val="22"/>
                <w:lang w:eastAsia="zh-CN"/>
              </w:rPr>
              <w:t>Percentage of national targets</w:t>
            </w:r>
          </w:p>
        </w:tc>
        <w:tc>
          <w:tcPr>
            <w:tcW w:w="0" w:type="auto"/>
            <w:tcBorders>
              <w:top w:val="single" w:sz="4" w:space="0" w:color="auto"/>
              <w:left w:val="single" w:sz="4" w:space="0" w:color="auto"/>
              <w:bottom w:val="single" w:sz="4" w:space="0" w:color="auto"/>
              <w:right w:val="single" w:sz="4" w:space="0" w:color="auto"/>
            </w:tcBorders>
            <w:hideMark/>
          </w:tcPr>
          <w:p w14:paraId="554B9CFA" w14:textId="77777777" w:rsidR="0014708C" w:rsidRPr="00E172F8" w:rsidRDefault="0014708C" w:rsidP="0003121D">
            <w:pPr>
              <w:pStyle w:val="paragraph"/>
              <w:spacing w:before="0" w:beforeAutospacing="0" w:after="0" w:afterAutospacing="0"/>
              <w:textAlignment w:val="baseline"/>
              <w:rPr>
                <w:sz w:val="22"/>
                <w:szCs w:val="22"/>
                <w:lang w:eastAsia="zh-CN"/>
              </w:rPr>
            </w:pPr>
            <w:r w:rsidRPr="00E172F8">
              <w:rPr>
                <w:rFonts w:ascii="SimSun" w:eastAsia="SimSun" w:hAnsi="SimSun" w:cs="SimSun"/>
                <w:sz w:val="22"/>
                <w:szCs w:val="22"/>
                <w:lang w:eastAsia="zh-CN"/>
              </w:rPr>
              <w:t>占国家目标的百分比</w:t>
            </w:r>
          </w:p>
        </w:tc>
      </w:tr>
      <w:tr w:rsidR="0014708C" w:rsidRPr="0014708C" w14:paraId="782B1277"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2C167B7E" w14:textId="77777777" w:rsidR="0014708C" w:rsidRPr="00E172F8" w:rsidRDefault="0014708C" w:rsidP="0003121D">
            <w:pPr>
              <w:pStyle w:val="paragraph"/>
              <w:spacing w:before="0" w:beforeAutospacing="0" w:after="0" w:afterAutospacing="0"/>
              <w:textAlignment w:val="baseline"/>
              <w:rPr>
                <w:rFonts w:asciiTheme="minorHAnsi" w:hAnsiTheme="minorHAnsi"/>
                <w:sz w:val="22"/>
                <w:szCs w:val="22"/>
                <w:lang w:eastAsia="zh-CN"/>
              </w:rPr>
            </w:pPr>
            <w:r w:rsidRPr="00E172F8">
              <w:rPr>
                <w:rFonts w:asciiTheme="minorHAnsi" w:hAnsiTheme="minorHAnsi"/>
                <w:sz w:val="22"/>
                <w:szCs w:val="22"/>
                <w:lang w:eastAsia="zh-CN"/>
              </w:rPr>
              <w:t>Progress level</w:t>
            </w:r>
          </w:p>
        </w:tc>
        <w:tc>
          <w:tcPr>
            <w:tcW w:w="0" w:type="auto"/>
            <w:tcBorders>
              <w:top w:val="single" w:sz="4" w:space="0" w:color="auto"/>
              <w:left w:val="single" w:sz="4" w:space="0" w:color="auto"/>
              <w:bottom w:val="single" w:sz="4" w:space="0" w:color="auto"/>
              <w:right w:val="single" w:sz="4" w:space="0" w:color="auto"/>
            </w:tcBorders>
            <w:hideMark/>
          </w:tcPr>
          <w:p w14:paraId="228D4CA1" w14:textId="77777777" w:rsidR="0014708C" w:rsidRPr="00E172F8" w:rsidRDefault="0014708C" w:rsidP="0003121D">
            <w:pPr>
              <w:pStyle w:val="paragraph"/>
              <w:spacing w:before="0" w:beforeAutospacing="0" w:after="0" w:afterAutospacing="0"/>
              <w:textAlignment w:val="baseline"/>
              <w:rPr>
                <w:sz w:val="22"/>
                <w:szCs w:val="22"/>
                <w:lang w:eastAsia="zh-CN"/>
              </w:rPr>
            </w:pPr>
            <w:r w:rsidRPr="00E172F8">
              <w:rPr>
                <w:rFonts w:ascii="SimSun" w:eastAsia="SimSun" w:hAnsi="SimSun" w:cs="SimSun"/>
                <w:sz w:val="22"/>
                <w:szCs w:val="22"/>
                <w:lang w:eastAsia="zh-CN"/>
              </w:rPr>
              <w:t>进度</w:t>
            </w:r>
          </w:p>
        </w:tc>
      </w:tr>
      <w:tr w:rsidR="0014708C" w:rsidRPr="0014708C" w14:paraId="2CD8987A"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277045F6" w14:textId="77777777" w:rsidR="0014708C" w:rsidRPr="00E172F8" w:rsidRDefault="0014708C" w:rsidP="0003121D">
            <w:pPr>
              <w:pStyle w:val="paragraph"/>
              <w:spacing w:before="0" w:beforeAutospacing="0" w:after="0" w:afterAutospacing="0"/>
              <w:textAlignment w:val="baseline"/>
              <w:rPr>
                <w:rFonts w:asciiTheme="minorHAnsi" w:hAnsiTheme="minorHAnsi"/>
                <w:sz w:val="22"/>
                <w:szCs w:val="22"/>
                <w:lang w:eastAsia="zh-CN"/>
              </w:rPr>
            </w:pPr>
            <w:r w:rsidRPr="00E172F8">
              <w:rPr>
                <w:rFonts w:asciiTheme="minorHAnsi" w:hAnsiTheme="minorHAnsi"/>
                <w:sz w:val="22"/>
                <w:szCs w:val="22"/>
                <w:lang w:eastAsia="zh-CN"/>
              </w:rPr>
              <w:t>Achieved</w:t>
            </w:r>
          </w:p>
        </w:tc>
        <w:tc>
          <w:tcPr>
            <w:tcW w:w="0" w:type="auto"/>
            <w:tcBorders>
              <w:top w:val="single" w:sz="4" w:space="0" w:color="auto"/>
              <w:left w:val="single" w:sz="4" w:space="0" w:color="auto"/>
              <w:bottom w:val="single" w:sz="4" w:space="0" w:color="auto"/>
              <w:right w:val="single" w:sz="4" w:space="0" w:color="auto"/>
            </w:tcBorders>
            <w:hideMark/>
          </w:tcPr>
          <w:p w14:paraId="2CD3AB13" w14:textId="77777777" w:rsidR="0014708C" w:rsidRPr="00E172F8" w:rsidRDefault="0014708C" w:rsidP="0003121D">
            <w:pPr>
              <w:pStyle w:val="paragraph"/>
              <w:spacing w:before="0" w:beforeAutospacing="0" w:after="0" w:afterAutospacing="0"/>
              <w:textAlignment w:val="baseline"/>
              <w:rPr>
                <w:sz w:val="22"/>
                <w:szCs w:val="22"/>
                <w:lang w:eastAsia="zh-CN"/>
              </w:rPr>
            </w:pPr>
            <w:r w:rsidRPr="00E172F8">
              <w:rPr>
                <w:rFonts w:ascii="SimSun" w:eastAsia="SimSun" w:hAnsi="SimSun" w:cs="SimSun"/>
                <w:sz w:val="22"/>
                <w:szCs w:val="22"/>
                <w:lang w:eastAsia="zh-CN"/>
              </w:rPr>
              <w:t>已实现</w:t>
            </w:r>
          </w:p>
        </w:tc>
      </w:tr>
      <w:tr w:rsidR="0014708C" w:rsidRPr="0014708C" w14:paraId="59E61127"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0C5E58D0" w14:textId="77777777" w:rsidR="0014708C" w:rsidRPr="00E172F8" w:rsidRDefault="0014708C" w:rsidP="0003121D">
            <w:pPr>
              <w:pStyle w:val="paragraph"/>
              <w:spacing w:before="0" w:beforeAutospacing="0" w:after="0" w:afterAutospacing="0"/>
              <w:textAlignment w:val="baseline"/>
              <w:rPr>
                <w:rFonts w:asciiTheme="minorHAnsi" w:hAnsiTheme="minorHAnsi"/>
                <w:sz w:val="22"/>
                <w:szCs w:val="22"/>
                <w:lang w:eastAsia="zh-CN"/>
              </w:rPr>
            </w:pPr>
            <w:r w:rsidRPr="00E172F8">
              <w:rPr>
                <w:rFonts w:asciiTheme="minorHAnsi" w:hAnsiTheme="minorHAnsi"/>
                <w:sz w:val="22"/>
                <w:szCs w:val="22"/>
                <w:lang w:eastAsia="zh-CN"/>
              </w:rPr>
              <w:t>On track to achieve target</w:t>
            </w:r>
          </w:p>
        </w:tc>
        <w:tc>
          <w:tcPr>
            <w:tcW w:w="0" w:type="auto"/>
            <w:tcBorders>
              <w:top w:val="single" w:sz="4" w:space="0" w:color="auto"/>
              <w:left w:val="single" w:sz="4" w:space="0" w:color="auto"/>
              <w:bottom w:val="single" w:sz="4" w:space="0" w:color="auto"/>
              <w:right w:val="single" w:sz="4" w:space="0" w:color="auto"/>
            </w:tcBorders>
          </w:tcPr>
          <w:p w14:paraId="051D2A0A" w14:textId="77777777" w:rsidR="0014708C" w:rsidRPr="00E172F8" w:rsidRDefault="0014708C" w:rsidP="0003121D">
            <w:pPr>
              <w:pStyle w:val="paragraph"/>
              <w:spacing w:before="0" w:beforeAutospacing="0" w:after="0" w:afterAutospacing="0"/>
              <w:textAlignment w:val="baseline"/>
              <w:rPr>
                <w:sz w:val="22"/>
                <w:szCs w:val="22"/>
                <w:lang w:eastAsia="zh-CN"/>
              </w:rPr>
            </w:pPr>
            <w:r w:rsidRPr="00E172F8">
              <w:rPr>
                <w:rFonts w:ascii="SimSun" w:eastAsia="SimSun" w:hAnsi="SimSun" w:cs="SimSun"/>
                <w:sz w:val="22"/>
                <w:szCs w:val="22"/>
                <w:lang w:eastAsia="zh-CN"/>
              </w:rPr>
              <w:t>有望实现行动目标</w:t>
            </w:r>
          </w:p>
          <w:p w14:paraId="4AE262C0" w14:textId="77777777" w:rsidR="0014708C" w:rsidRPr="00E172F8" w:rsidRDefault="0014708C" w:rsidP="0003121D">
            <w:pPr>
              <w:pStyle w:val="paragraph"/>
              <w:spacing w:before="0" w:beforeAutospacing="0" w:after="0" w:afterAutospacing="0"/>
              <w:textAlignment w:val="baseline"/>
              <w:rPr>
                <w:sz w:val="22"/>
                <w:szCs w:val="22"/>
                <w:lang w:eastAsia="zh-CN"/>
              </w:rPr>
            </w:pPr>
          </w:p>
        </w:tc>
      </w:tr>
      <w:tr w:rsidR="0014708C" w:rsidRPr="0014708C" w14:paraId="2F0101AB"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6A2CE7D9" w14:textId="77777777" w:rsidR="0014708C" w:rsidRPr="00E172F8" w:rsidRDefault="0014708C" w:rsidP="0003121D">
            <w:pPr>
              <w:pStyle w:val="paragraph"/>
              <w:spacing w:before="0" w:beforeAutospacing="0" w:after="0" w:afterAutospacing="0"/>
              <w:textAlignment w:val="baseline"/>
              <w:rPr>
                <w:rFonts w:asciiTheme="minorHAnsi" w:hAnsiTheme="minorHAnsi"/>
                <w:sz w:val="22"/>
                <w:szCs w:val="22"/>
                <w:lang w:eastAsia="zh-CN"/>
              </w:rPr>
            </w:pPr>
            <w:r w:rsidRPr="00E172F8">
              <w:rPr>
                <w:rFonts w:asciiTheme="minorHAnsi" w:hAnsiTheme="minorHAnsi"/>
                <w:sz w:val="22"/>
                <w:szCs w:val="22"/>
                <w:lang w:eastAsia="zh-CN"/>
              </w:rPr>
              <w:t>Progress towards target but at an insufficient rate</w:t>
            </w:r>
          </w:p>
        </w:tc>
        <w:tc>
          <w:tcPr>
            <w:tcW w:w="0" w:type="auto"/>
            <w:tcBorders>
              <w:top w:val="single" w:sz="4" w:space="0" w:color="auto"/>
              <w:left w:val="single" w:sz="4" w:space="0" w:color="auto"/>
              <w:bottom w:val="single" w:sz="4" w:space="0" w:color="auto"/>
              <w:right w:val="single" w:sz="4" w:space="0" w:color="auto"/>
            </w:tcBorders>
            <w:hideMark/>
          </w:tcPr>
          <w:p w14:paraId="14A6EE8C" w14:textId="77777777" w:rsidR="0014708C" w:rsidRPr="00E172F8" w:rsidRDefault="0014708C" w:rsidP="0003121D">
            <w:pPr>
              <w:pStyle w:val="paragraph"/>
              <w:spacing w:before="0" w:beforeAutospacing="0" w:after="0" w:afterAutospacing="0"/>
              <w:textAlignment w:val="baseline"/>
              <w:rPr>
                <w:sz w:val="22"/>
                <w:szCs w:val="22"/>
                <w:lang w:eastAsia="zh-CN"/>
              </w:rPr>
            </w:pPr>
            <w:r w:rsidRPr="00E172F8">
              <w:rPr>
                <w:rFonts w:ascii="SimSun" w:eastAsia="SimSun" w:hAnsi="SimSun" w:cs="SimSun"/>
                <w:sz w:val="22"/>
                <w:szCs w:val="22"/>
                <w:lang w:eastAsia="zh-CN"/>
              </w:rPr>
              <w:t>正向行动目标迈进，但速度不够</w:t>
            </w:r>
          </w:p>
        </w:tc>
      </w:tr>
      <w:tr w:rsidR="0014708C" w:rsidRPr="0014708C" w14:paraId="03BE7888"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54A9CB7F" w14:textId="77777777" w:rsidR="0014708C" w:rsidRPr="00E172F8" w:rsidRDefault="0014708C" w:rsidP="0003121D">
            <w:pPr>
              <w:pStyle w:val="paragraph"/>
              <w:spacing w:before="0" w:beforeAutospacing="0" w:after="0" w:afterAutospacing="0"/>
              <w:textAlignment w:val="baseline"/>
              <w:rPr>
                <w:rFonts w:asciiTheme="minorHAnsi" w:hAnsiTheme="minorHAnsi"/>
                <w:sz w:val="22"/>
                <w:szCs w:val="22"/>
                <w:lang w:eastAsia="zh-CN"/>
              </w:rPr>
            </w:pPr>
            <w:r w:rsidRPr="00E172F8">
              <w:rPr>
                <w:rFonts w:asciiTheme="minorHAnsi" w:hAnsiTheme="minorHAnsi"/>
                <w:sz w:val="22"/>
                <w:szCs w:val="22"/>
                <w:lang w:eastAsia="zh-CN"/>
              </w:rPr>
              <w:t>No significant change</w:t>
            </w:r>
          </w:p>
        </w:tc>
        <w:tc>
          <w:tcPr>
            <w:tcW w:w="0" w:type="auto"/>
            <w:tcBorders>
              <w:top w:val="single" w:sz="4" w:space="0" w:color="auto"/>
              <w:left w:val="single" w:sz="4" w:space="0" w:color="auto"/>
              <w:bottom w:val="single" w:sz="4" w:space="0" w:color="auto"/>
              <w:right w:val="single" w:sz="4" w:space="0" w:color="auto"/>
            </w:tcBorders>
            <w:hideMark/>
          </w:tcPr>
          <w:p w14:paraId="7A56A8BF" w14:textId="77777777" w:rsidR="0014708C" w:rsidRPr="00E172F8" w:rsidRDefault="0014708C" w:rsidP="0003121D">
            <w:pPr>
              <w:pStyle w:val="paragraph"/>
              <w:spacing w:before="0" w:beforeAutospacing="0" w:after="0" w:afterAutospacing="0"/>
              <w:textAlignment w:val="baseline"/>
              <w:rPr>
                <w:sz w:val="22"/>
                <w:szCs w:val="22"/>
                <w:lang w:eastAsia="zh-CN"/>
              </w:rPr>
            </w:pPr>
            <w:r w:rsidRPr="00E172F8">
              <w:rPr>
                <w:rFonts w:ascii="SimSun" w:eastAsia="SimSun" w:hAnsi="SimSun" w:cs="SimSun"/>
                <w:sz w:val="22"/>
                <w:szCs w:val="22"/>
                <w:lang w:eastAsia="zh-CN"/>
              </w:rPr>
              <w:t>无重大变化</w:t>
            </w:r>
          </w:p>
        </w:tc>
      </w:tr>
      <w:tr w:rsidR="0014708C" w:rsidRPr="0014708C" w14:paraId="3DEF5C55"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3D22B08E" w14:textId="77777777" w:rsidR="0014708C" w:rsidRPr="00E172F8" w:rsidRDefault="0014708C" w:rsidP="0003121D">
            <w:pPr>
              <w:pStyle w:val="paragraph"/>
              <w:spacing w:before="0" w:beforeAutospacing="0" w:after="0" w:afterAutospacing="0"/>
              <w:textAlignment w:val="baseline"/>
              <w:rPr>
                <w:rFonts w:asciiTheme="minorHAnsi" w:hAnsiTheme="minorHAnsi"/>
                <w:sz w:val="22"/>
                <w:szCs w:val="22"/>
                <w:lang w:eastAsia="zh-CN"/>
              </w:rPr>
            </w:pPr>
            <w:r w:rsidRPr="00E172F8">
              <w:rPr>
                <w:rFonts w:asciiTheme="minorHAnsi" w:hAnsiTheme="minorHAnsi"/>
                <w:sz w:val="22"/>
                <w:szCs w:val="22"/>
                <w:lang w:eastAsia="zh-CN"/>
              </w:rPr>
              <w:t>Unknown</w:t>
            </w:r>
          </w:p>
        </w:tc>
        <w:tc>
          <w:tcPr>
            <w:tcW w:w="0" w:type="auto"/>
            <w:tcBorders>
              <w:top w:val="single" w:sz="4" w:space="0" w:color="auto"/>
              <w:left w:val="single" w:sz="4" w:space="0" w:color="auto"/>
              <w:bottom w:val="single" w:sz="4" w:space="0" w:color="auto"/>
              <w:right w:val="single" w:sz="4" w:space="0" w:color="auto"/>
            </w:tcBorders>
            <w:hideMark/>
          </w:tcPr>
          <w:p w14:paraId="71C968F5" w14:textId="77777777" w:rsidR="0014708C" w:rsidRPr="00E172F8" w:rsidRDefault="0014708C" w:rsidP="0003121D">
            <w:pPr>
              <w:pStyle w:val="paragraph"/>
              <w:spacing w:before="0" w:beforeAutospacing="0" w:after="0" w:afterAutospacing="0"/>
              <w:textAlignment w:val="baseline"/>
              <w:rPr>
                <w:sz w:val="22"/>
                <w:szCs w:val="22"/>
                <w:lang w:eastAsia="zh-CN"/>
              </w:rPr>
            </w:pPr>
            <w:r w:rsidRPr="00E172F8">
              <w:rPr>
                <w:rFonts w:ascii="SimSun" w:eastAsia="SimSun" w:hAnsi="SimSun" w:cs="SimSun"/>
                <w:sz w:val="22"/>
                <w:szCs w:val="22"/>
                <w:lang w:eastAsia="zh-CN"/>
              </w:rPr>
              <w:t>不详</w:t>
            </w:r>
          </w:p>
        </w:tc>
      </w:tr>
      <w:tr w:rsidR="0014708C" w:rsidRPr="0014708C" w14:paraId="4E29E976"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22B5F1DC" w14:textId="77777777" w:rsidR="0014708C" w:rsidRPr="00E172F8" w:rsidRDefault="0014708C" w:rsidP="0003121D">
            <w:pPr>
              <w:pStyle w:val="paragraph"/>
              <w:spacing w:before="0" w:beforeAutospacing="0" w:after="0" w:afterAutospacing="0"/>
              <w:textAlignment w:val="baseline"/>
              <w:rPr>
                <w:rFonts w:asciiTheme="minorHAnsi" w:hAnsiTheme="minorHAnsi"/>
                <w:sz w:val="22"/>
                <w:szCs w:val="22"/>
                <w:lang w:eastAsia="zh-CN"/>
              </w:rPr>
            </w:pPr>
            <w:r w:rsidRPr="00E172F8">
              <w:rPr>
                <w:rFonts w:asciiTheme="minorHAnsi" w:hAnsiTheme="minorHAnsi"/>
                <w:sz w:val="22"/>
                <w:szCs w:val="22"/>
                <w:lang w:eastAsia="zh-CN"/>
              </w:rPr>
              <w:t>Party count: 81</w:t>
            </w:r>
          </w:p>
        </w:tc>
        <w:tc>
          <w:tcPr>
            <w:tcW w:w="0" w:type="auto"/>
            <w:tcBorders>
              <w:top w:val="single" w:sz="4" w:space="0" w:color="auto"/>
              <w:left w:val="single" w:sz="4" w:space="0" w:color="auto"/>
              <w:bottom w:val="single" w:sz="4" w:space="0" w:color="auto"/>
              <w:right w:val="single" w:sz="4" w:space="0" w:color="auto"/>
            </w:tcBorders>
            <w:hideMark/>
          </w:tcPr>
          <w:p w14:paraId="2A2375F2" w14:textId="77777777" w:rsidR="0014708C" w:rsidRPr="00E172F8" w:rsidRDefault="0014708C" w:rsidP="0003121D">
            <w:pPr>
              <w:pStyle w:val="paragraph"/>
              <w:spacing w:before="0" w:beforeAutospacing="0" w:after="0" w:afterAutospacing="0"/>
              <w:textAlignment w:val="baseline"/>
              <w:rPr>
                <w:sz w:val="22"/>
                <w:szCs w:val="22"/>
                <w:lang w:eastAsia="zh-CN"/>
              </w:rPr>
            </w:pPr>
            <w:r w:rsidRPr="00E172F8">
              <w:rPr>
                <w:rFonts w:ascii="SimSun" w:eastAsia="SimSun" w:hAnsi="SimSun" w:cs="SimSun"/>
                <w:sz w:val="22"/>
                <w:szCs w:val="22"/>
                <w:lang w:eastAsia="zh-CN"/>
              </w:rPr>
              <w:t>缔约方数目：</w:t>
            </w:r>
            <w:r w:rsidRPr="00E172F8">
              <w:rPr>
                <w:sz w:val="22"/>
                <w:szCs w:val="22"/>
                <w:lang w:eastAsia="zh-CN"/>
              </w:rPr>
              <w:t>81</w:t>
            </w:r>
          </w:p>
        </w:tc>
      </w:tr>
      <w:tr w:rsidR="0014708C" w:rsidRPr="0014708C" w14:paraId="6CC4996C"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38EE32CD" w14:textId="77777777" w:rsidR="0014708C" w:rsidRPr="00E172F8" w:rsidRDefault="0014708C" w:rsidP="0003121D">
            <w:pPr>
              <w:pStyle w:val="paragraph"/>
              <w:spacing w:before="0" w:beforeAutospacing="0" w:after="0" w:afterAutospacing="0"/>
              <w:textAlignment w:val="baseline"/>
              <w:rPr>
                <w:rFonts w:asciiTheme="minorHAnsi" w:hAnsiTheme="minorHAnsi"/>
                <w:sz w:val="22"/>
                <w:szCs w:val="22"/>
                <w:lang w:eastAsia="zh-CN"/>
              </w:rPr>
            </w:pPr>
            <w:r w:rsidRPr="00E172F8">
              <w:rPr>
                <w:rFonts w:asciiTheme="minorHAnsi" w:hAnsiTheme="minorHAnsi"/>
                <w:sz w:val="22"/>
                <w:szCs w:val="22"/>
                <w:lang w:eastAsia="zh-CN"/>
              </w:rPr>
              <w:t>Region</w:t>
            </w:r>
          </w:p>
        </w:tc>
        <w:tc>
          <w:tcPr>
            <w:tcW w:w="0" w:type="auto"/>
            <w:tcBorders>
              <w:top w:val="single" w:sz="4" w:space="0" w:color="auto"/>
              <w:left w:val="single" w:sz="4" w:space="0" w:color="auto"/>
              <w:bottom w:val="single" w:sz="4" w:space="0" w:color="auto"/>
              <w:right w:val="single" w:sz="4" w:space="0" w:color="auto"/>
            </w:tcBorders>
            <w:hideMark/>
          </w:tcPr>
          <w:p w14:paraId="4E54318D" w14:textId="77777777" w:rsidR="0014708C" w:rsidRPr="00E172F8" w:rsidRDefault="0014708C" w:rsidP="0003121D">
            <w:pPr>
              <w:pStyle w:val="paragraph"/>
              <w:spacing w:before="0" w:beforeAutospacing="0" w:after="0" w:afterAutospacing="0"/>
              <w:textAlignment w:val="baseline"/>
              <w:rPr>
                <w:sz w:val="22"/>
                <w:szCs w:val="22"/>
                <w:lang w:eastAsia="zh-CN"/>
              </w:rPr>
            </w:pPr>
            <w:r w:rsidRPr="00E172F8">
              <w:rPr>
                <w:rFonts w:ascii="SimSun" w:eastAsia="SimSun" w:hAnsi="SimSun" w:cs="SimSun"/>
                <w:sz w:val="22"/>
                <w:szCs w:val="22"/>
                <w:lang w:eastAsia="zh-CN"/>
              </w:rPr>
              <w:t>区域</w:t>
            </w:r>
          </w:p>
        </w:tc>
      </w:tr>
      <w:tr w:rsidR="0014708C" w:rsidRPr="0014708C" w14:paraId="6A1BE5D4"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4D3EB706" w14:textId="77777777" w:rsidR="0014708C" w:rsidRPr="00E172F8" w:rsidRDefault="0014708C" w:rsidP="0003121D">
            <w:pPr>
              <w:pStyle w:val="paragraph"/>
              <w:spacing w:before="0" w:beforeAutospacing="0" w:after="0" w:afterAutospacing="0"/>
              <w:textAlignment w:val="baseline"/>
              <w:rPr>
                <w:rFonts w:asciiTheme="minorHAnsi" w:hAnsiTheme="minorHAnsi"/>
                <w:sz w:val="22"/>
                <w:szCs w:val="22"/>
                <w:lang w:eastAsia="zh-CN"/>
              </w:rPr>
            </w:pPr>
            <w:r w:rsidRPr="00E172F8">
              <w:rPr>
                <w:rFonts w:asciiTheme="minorHAnsi" w:hAnsiTheme="minorHAnsi"/>
                <w:sz w:val="22"/>
                <w:szCs w:val="22"/>
                <w:lang w:eastAsia="zh-CN"/>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77776E61" w14:textId="77777777" w:rsidR="0014708C" w:rsidRPr="00E172F8" w:rsidRDefault="0014708C" w:rsidP="0003121D">
            <w:pPr>
              <w:pStyle w:val="paragraph"/>
              <w:spacing w:before="0" w:beforeAutospacing="0" w:after="0" w:afterAutospacing="0"/>
              <w:textAlignment w:val="baseline"/>
              <w:rPr>
                <w:sz w:val="22"/>
                <w:szCs w:val="22"/>
                <w:lang w:eastAsia="zh-CN"/>
              </w:rPr>
            </w:pPr>
            <w:r w:rsidRPr="00E172F8">
              <w:rPr>
                <w:rFonts w:ascii="SimSun" w:eastAsia="SimSun" w:hAnsi="SimSun" w:cs="SimSun"/>
                <w:sz w:val="22"/>
                <w:szCs w:val="22"/>
                <w:lang w:eastAsia="zh-CN"/>
              </w:rPr>
              <w:t>非洲国家</w:t>
            </w:r>
          </w:p>
        </w:tc>
      </w:tr>
      <w:tr w:rsidR="0014708C" w:rsidRPr="0014708C" w14:paraId="1E154784"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4B4CF04C" w14:textId="77777777" w:rsidR="0014708C" w:rsidRPr="00E172F8" w:rsidRDefault="0014708C" w:rsidP="0003121D">
            <w:pPr>
              <w:pStyle w:val="paragraph"/>
              <w:spacing w:before="0" w:beforeAutospacing="0" w:after="0" w:afterAutospacing="0"/>
              <w:textAlignment w:val="baseline"/>
              <w:rPr>
                <w:rFonts w:asciiTheme="minorHAnsi" w:hAnsiTheme="minorHAnsi"/>
                <w:sz w:val="22"/>
                <w:szCs w:val="22"/>
                <w:lang w:eastAsia="zh-CN"/>
              </w:rPr>
            </w:pPr>
            <w:r w:rsidRPr="00E172F8">
              <w:rPr>
                <w:rFonts w:asciiTheme="minorHAnsi" w:hAnsiTheme="minorHAnsi"/>
                <w:sz w:val="22"/>
                <w:szCs w:val="22"/>
                <w:lang w:eastAsia="zh-CN"/>
              </w:rPr>
              <w:t>Asia-Pacific States</w:t>
            </w:r>
          </w:p>
        </w:tc>
        <w:tc>
          <w:tcPr>
            <w:tcW w:w="0" w:type="auto"/>
            <w:tcBorders>
              <w:top w:val="single" w:sz="4" w:space="0" w:color="auto"/>
              <w:left w:val="single" w:sz="4" w:space="0" w:color="auto"/>
              <w:bottom w:val="single" w:sz="4" w:space="0" w:color="auto"/>
              <w:right w:val="single" w:sz="4" w:space="0" w:color="auto"/>
            </w:tcBorders>
            <w:hideMark/>
          </w:tcPr>
          <w:p w14:paraId="0B16897C" w14:textId="77777777" w:rsidR="0014708C" w:rsidRPr="00E172F8" w:rsidRDefault="0014708C" w:rsidP="0003121D">
            <w:pPr>
              <w:pStyle w:val="paragraph"/>
              <w:spacing w:before="0" w:beforeAutospacing="0" w:after="0" w:afterAutospacing="0"/>
              <w:textAlignment w:val="baseline"/>
              <w:rPr>
                <w:sz w:val="22"/>
                <w:szCs w:val="22"/>
                <w:lang w:eastAsia="zh-CN"/>
              </w:rPr>
            </w:pPr>
            <w:r w:rsidRPr="00E172F8">
              <w:rPr>
                <w:rFonts w:ascii="SimSun" w:eastAsia="SimSun" w:hAnsi="SimSun" w:cs="SimSun"/>
                <w:sz w:val="22"/>
                <w:szCs w:val="22"/>
                <w:lang w:eastAsia="zh-CN"/>
              </w:rPr>
              <w:t>亚太国家</w:t>
            </w:r>
          </w:p>
        </w:tc>
      </w:tr>
      <w:tr w:rsidR="0014708C" w:rsidRPr="0014708C" w14:paraId="561FB26F"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31654B13" w14:textId="77777777" w:rsidR="0014708C" w:rsidRPr="00E172F8" w:rsidRDefault="0014708C" w:rsidP="0003121D">
            <w:pPr>
              <w:pStyle w:val="paragraph"/>
              <w:spacing w:before="0" w:beforeAutospacing="0" w:after="0" w:afterAutospacing="0"/>
              <w:textAlignment w:val="baseline"/>
              <w:rPr>
                <w:rFonts w:asciiTheme="minorHAnsi" w:hAnsiTheme="minorHAnsi"/>
                <w:sz w:val="22"/>
                <w:szCs w:val="22"/>
                <w:lang w:eastAsia="zh-CN"/>
              </w:rPr>
            </w:pPr>
            <w:r w:rsidRPr="00E172F8">
              <w:rPr>
                <w:rFonts w:asciiTheme="minorHAnsi" w:hAnsiTheme="minorHAnsi"/>
                <w:sz w:val="22"/>
                <w:szCs w:val="22"/>
                <w:lang w:eastAsia="zh-CN"/>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4A77B476" w14:textId="77777777" w:rsidR="0014708C" w:rsidRPr="00E172F8" w:rsidRDefault="0014708C" w:rsidP="0003121D">
            <w:pPr>
              <w:pStyle w:val="paragraph"/>
              <w:spacing w:before="0" w:beforeAutospacing="0" w:after="0" w:afterAutospacing="0"/>
              <w:textAlignment w:val="baseline"/>
              <w:rPr>
                <w:sz w:val="22"/>
                <w:szCs w:val="22"/>
                <w:lang w:eastAsia="zh-CN"/>
              </w:rPr>
            </w:pPr>
            <w:r w:rsidRPr="00E172F8">
              <w:rPr>
                <w:rFonts w:ascii="SimSun" w:eastAsia="SimSun" w:hAnsi="SimSun" w:cs="SimSun"/>
                <w:sz w:val="22"/>
                <w:szCs w:val="22"/>
                <w:lang w:eastAsia="zh-CN"/>
              </w:rPr>
              <w:t>拉丁美洲和加勒比国家</w:t>
            </w:r>
          </w:p>
        </w:tc>
      </w:tr>
      <w:tr w:rsidR="0014708C" w:rsidRPr="0014708C" w14:paraId="2D44D9B2"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190D318E" w14:textId="1DA142AD" w:rsidR="0014708C" w:rsidRPr="00E172F8" w:rsidRDefault="0014708C" w:rsidP="0003121D">
            <w:pPr>
              <w:pStyle w:val="paragraph"/>
              <w:spacing w:before="0" w:beforeAutospacing="0" w:after="0" w:afterAutospacing="0"/>
              <w:textAlignment w:val="baseline"/>
              <w:rPr>
                <w:rFonts w:asciiTheme="minorHAnsi" w:hAnsiTheme="minorHAnsi"/>
                <w:sz w:val="22"/>
                <w:szCs w:val="22"/>
                <w:lang w:eastAsia="zh-CN"/>
              </w:rPr>
            </w:pPr>
            <w:r w:rsidRPr="00E172F8">
              <w:rPr>
                <w:rFonts w:asciiTheme="minorHAnsi" w:hAnsiTheme="minorHAnsi"/>
                <w:sz w:val="22"/>
                <w:szCs w:val="22"/>
                <w:lang w:eastAsia="zh-CN"/>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7B79653A" w14:textId="77777777" w:rsidR="0014708C" w:rsidRPr="00E172F8" w:rsidRDefault="0014708C" w:rsidP="0003121D">
            <w:pPr>
              <w:pStyle w:val="paragraph"/>
              <w:spacing w:before="0" w:beforeAutospacing="0" w:after="0" w:afterAutospacing="0"/>
              <w:textAlignment w:val="baseline"/>
              <w:rPr>
                <w:sz w:val="22"/>
                <w:szCs w:val="22"/>
                <w:lang w:eastAsia="zh-CN"/>
              </w:rPr>
            </w:pPr>
            <w:r w:rsidRPr="00E172F8">
              <w:rPr>
                <w:rFonts w:ascii="SimSun" w:eastAsia="SimSun" w:hAnsi="SimSun" w:cs="SimSun"/>
                <w:sz w:val="22"/>
                <w:szCs w:val="22"/>
                <w:lang w:eastAsia="zh-CN"/>
              </w:rPr>
              <w:t>东欧国家</w:t>
            </w:r>
          </w:p>
        </w:tc>
      </w:tr>
      <w:tr w:rsidR="0014708C" w:rsidRPr="0014708C" w14:paraId="301D46EB"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45605B0E" w14:textId="77777777" w:rsidR="0014708C" w:rsidRPr="00E172F8" w:rsidRDefault="0014708C" w:rsidP="0003121D">
            <w:pPr>
              <w:pStyle w:val="paragraph"/>
              <w:spacing w:before="0" w:beforeAutospacing="0" w:after="0" w:afterAutospacing="0"/>
              <w:textAlignment w:val="baseline"/>
              <w:rPr>
                <w:rFonts w:asciiTheme="minorHAnsi" w:hAnsiTheme="minorHAnsi"/>
                <w:sz w:val="22"/>
                <w:szCs w:val="22"/>
                <w:lang w:eastAsia="zh-CN"/>
              </w:rPr>
            </w:pPr>
            <w:r w:rsidRPr="00E172F8">
              <w:rPr>
                <w:rFonts w:asciiTheme="minorHAnsi" w:hAnsiTheme="minorHAnsi"/>
                <w:sz w:val="22"/>
                <w:szCs w:val="22"/>
                <w:lang w:eastAsia="zh-CN"/>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26A326D1" w14:textId="77777777" w:rsidR="0014708C" w:rsidRPr="00E172F8" w:rsidRDefault="0014708C" w:rsidP="0003121D">
            <w:pPr>
              <w:pStyle w:val="paragraph"/>
              <w:spacing w:before="0" w:beforeAutospacing="0" w:after="0" w:afterAutospacing="0"/>
              <w:textAlignment w:val="baseline"/>
              <w:rPr>
                <w:sz w:val="22"/>
                <w:szCs w:val="22"/>
                <w:lang w:eastAsia="zh-CN"/>
              </w:rPr>
            </w:pPr>
            <w:r w:rsidRPr="00E172F8">
              <w:rPr>
                <w:rFonts w:ascii="SimSun" w:eastAsia="SimSun" w:hAnsi="SimSun" w:cs="SimSun"/>
                <w:sz w:val="22"/>
                <w:szCs w:val="22"/>
                <w:lang w:eastAsia="zh-CN"/>
              </w:rPr>
              <w:t>西欧和其他国家</w:t>
            </w:r>
          </w:p>
        </w:tc>
      </w:tr>
    </w:tbl>
    <w:p w14:paraId="6E367072" w14:textId="77777777" w:rsidR="0014708C" w:rsidRPr="0014708C" w:rsidRDefault="0014708C" w:rsidP="0014708C">
      <w:pPr>
        <w:pStyle w:val="paragraph"/>
        <w:spacing w:after="0"/>
        <w:textAlignment w:val="baseline"/>
        <w:rPr>
          <w:lang w:eastAsia="zh-CN"/>
        </w:rPr>
      </w:pPr>
    </w:p>
    <w:p w14:paraId="4C5D0461" w14:textId="77777777" w:rsidR="00430DCF" w:rsidRPr="00BD5E64" w:rsidRDefault="00430DCF" w:rsidP="00767954">
      <w:pPr>
        <w:pStyle w:val="paragraph"/>
        <w:spacing w:before="0" w:beforeAutospacing="0" w:after="0" w:afterAutospacing="0"/>
        <w:textAlignment w:val="baseline"/>
        <w:rPr>
          <w:rStyle w:val="normaltextrun"/>
          <w:rFonts w:eastAsia="SimSun"/>
          <w:lang w:val="en-GB" w:eastAsia="zh-CN"/>
        </w:rPr>
      </w:pPr>
    </w:p>
    <w:p w14:paraId="277DE6AA" w14:textId="77777777" w:rsidR="00430DCF" w:rsidRPr="00BD5E64" w:rsidRDefault="00430DCF" w:rsidP="00767954">
      <w:pPr>
        <w:pStyle w:val="Heading5"/>
        <w:rPr>
          <w:rFonts w:ascii="Times New Roman" w:eastAsia="SimSun" w:hAnsi="Times New Roman" w:cs="Times New Roman"/>
          <w:lang w:eastAsia="zh-CN"/>
        </w:rPr>
      </w:pPr>
      <w:r w:rsidRPr="00BD5E64">
        <w:rPr>
          <w:rFonts w:ascii="Times New Roman" w:eastAsia="SimSun" w:hAnsi="Times New Roman" w:cs="Times New Roman"/>
          <w:i/>
          <w:iCs/>
          <w:color w:val="0E2841" w:themeColor="text2"/>
          <w:sz w:val="18"/>
          <w:szCs w:val="18"/>
          <w:lang w:eastAsia="zh-CN"/>
        </w:rPr>
        <w:t xml:space="preserve"> </w:t>
      </w:r>
      <w:r w:rsidRPr="00BD5E64">
        <w:rPr>
          <w:rFonts w:ascii="Times New Roman" w:eastAsia="SimSun" w:hAnsi="Times New Roman" w:cs="Times New Roman"/>
          <w:lang w:eastAsia="zh-CN"/>
        </w:rPr>
        <w:t>执行过程中的行动、成功和挑战</w:t>
      </w:r>
    </w:p>
    <w:p w14:paraId="2406D10A" w14:textId="77777777" w:rsidR="00430DCF" w:rsidRPr="00BD5E64" w:rsidRDefault="00430DCF" w:rsidP="00767954">
      <w:pPr>
        <w:rPr>
          <w:rFonts w:ascii="Times New Roman" w:hAnsi="Times New Roman" w:cs="Times New Roman"/>
          <w:lang w:eastAsia="zh-CN"/>
        </w:rPr>
      </w:pPr>
    </w:p>
    <w:p w14:paraId="348E38D6" w14:textId="77777777" w:rsidR="00430DCF" w:rsidRPr="00BD5E64" w:rsidRDefault="00430DCF" w:rsidP="00767954">
      <w:pPr>
        <w:pStyle w:val="Heading6"/>
        <w:rPr>
          <w:rFonts w:ascii="KaiTi" w:eastAsia="KaiTi" w:hAnsi="KaiTi"/>
          <w:i w:val="0"/>
          <w:iCs w:val="0"/>
          <w:lang w:eastAsia="zh-CN"/>
        </w:rPr>
      </w:pPr>
      <w:bookmarkStart w:id="352" w:name="_Toc235821272"/>
      <w:r w:rsidRPr="00BD5E64">
        <w:rPr>
          <w:rFonts w:ascii="KaiTi" w:eastAsia="KaiTi" w:hAnsi="KaiTi" w:hint="eastAsia"/>
          <w:i w:val="0"/>
          <w:iCs w:val="0"/>
          <w:lang w:eastAsia="zh-CN"/>
        </w:rPr>
        <w:t>支持《昆蒙框架》行动目标18的行动摘要</w:t>
      </w:r>
      <w:bookmarkEnd w:id="352"/>
    </w:p>
    <w:p w14:paraId="4F27392A" w14:textId="77777777" w:rsidR="00430DCF" w:rsidRPr="00B66112" w:rsidRDefault="00430DCF" w:rsidP="00767954">
      <w:pPr>
        <w:rPr>
          <w:lang w:eastAsia="zh-CN"/>
        </w:rPr>
      </w:pPr>
    </w:p>
    <w:p w14:paraId="2EC8EEC7" w14:textId="214EA34A" w:rsidR="00430DCF" w:rsidRPr="00B66112" w:rsidRDefault="00430DCF" w:rsidP="00767954">
      <w:pPr>
        <w:rPr>
          <w:lang w:eastAsia="zh-CN"/>
        </w:rPr>
      </w:pPr>
      <w:r>
        <w:rPr>
          <w:rFonts w:ascii="SimSun" w:hAnsi="SimSun" w:cs="SimSun" w:hint="eastAsia"/>
          <w:lang w:eastAsia="zh-CN"/>
        </w:rPr>
        <w:t xml:space="preserve">      </w:t>
      </w:r>
      <w:r w:rsidRPr="00534E17">
        <w:rPr>
          <w:rFonts w:ascii="SimSun" w:hAnsi="SimSun" w:cs="SimSun" w:hint="eastAsia"/>
          <w:lang w:eastAsia="zh-CN"/>
        </w:rPr>
        <w:t>绝大多数缔约方报告</w:t>
      </w:r>
      <w:r>
        <w:rPr>
          <w:rFonts w:ascii="SimSun" w:hAnsi="SimSun" w:cs="SimSun" w:hint="eastAsia"/>
          <w:lang w:eastAsia="zh-CN"/>
        </w:rPr>
        <w:t>了</w:t>
      </w:r>
      <w:r w:rsidRPr="00534E17">
        <w:rPr>
          <w:rFonts w:ascii="SimSun" w:hAnsi="SimSun" w:cs="SimSun" w:hint="eastAsia"/>
          <w:lang w:eastAsia="zh-CN"/>
        </w:rPr>
        <w:t>为</w:t>
      </w:r>
      <w:r>
        <w:rPr>
          <w:rFonts w:ascii="SimSun" w:hAnsi="SimSun" w:cs="SimSun" w:hint="eastAsia"/>
          <w:lang w:eastAsia="zh-CN"/>
        </w:rPr>
        <w:t>识别</w:t>
      </w:r>
      <w:r w:rsidRPr="00534E17">
        <w:rPr>
          <w:rFonts w:ascii="SimSun" w:hAnsi="SimSun" w:cs="SimSun" w:hint="eastAsia"/>
          <w:lang w:eastAsia="zh-CN"/>
        </w:rPr>
        <w:t>和评估对生物多样性有害的激励措施包括补贴而采取的行动，这是</w:t>
      </w:r>
      <w:r>
        <w:rPr>
          <w:rFonts w:ascii="SimSun" w:hAnsi="SimSun" w:cs="SimSun" w:hint="eastAsia"/>
          <w:lang w:eastAsia="zh-CN"/>
        </w:rPr>
        <w:t>行动</w:t>
      </w:r>
      <w:r w:rsidRPr="00534E17">
        <w:rPr>
          <w:rFonts w:ascii="SimSun" w:hAnsi="SimSun" w:cs="SimSun" w:hint="eastAsia"/>
          <w:lang w:eastAsia="zh-CN"/>
        </w:rPr>
        <w:t>目标</w:t>
      </w:r>
      <w:r w:rsidRPr="00534E17">
        <w:rPr>
          <w:lang w:eastAsia="zh-CN"/>
        </w:rPr>
        <w:t>18</w:t>
      </w:r>
      <w:r>
        <w:rPr>
          <w:rFonts w:ascii="SimSun" w:hAnsi="SimSun" w:cs="SimSun" w:hint="eastAsia"/>
          <w:lang w:eastAsia="zh-CN"/>
        </w:rPr>
        <w:t>关于</w:t>
      </w:r>
      <w:r w:rsidRPr="00534E17">
        <w:rPr>
          <w:lang w:eastAsia="zh-CN"/>
        </w:rPr>
        <w:t>2025</w:t>
      </w:r>
      <w:r w:rsidRPr="00534E17">
        <w:rPr>
          <w:rFonts w:ascii="SimSun" w:hAnsi="SimSun" w:cs="SimSun" w:hint="eastAsia"/>
          <w:lang w:eastAsia="zh-CN"/>
        </w:rPr>
        <w:t>年</w:t>
      </w:r>
      <w:r>
        <w:rPr>
          <w:rFonts w:ascii="SimSun" w:hAnsi="SimSun" w:cs="SimSun" w:hint="eastAsia"/>
          <w:lang w:eastAsia="zh-CN"/>
        </w:rPr>
        <w:t>截止日期的要素</w:t>
      </w:r>
      <w:r w:rsidRPr="00534E17">
        <w:rPr>
          <w:rFonts w:ascii="SimSun" w:hAnsi="SimSun" w:cs="SimSun" w:hint="eastAsia"/>
          <w:lang w:eastAsia="zh-CN"/>
        </w:rPr>
        <w:t>。这些行动包括</w:t>
      </w:r>
      <w:r>
        <w:rPr>
          <w:rFonts w:ascii="SimSun" w:hAnsi="SimSun" w:cs="SimSun" w:hint="eastAsia"/>
          <w:lang w:eastAsia="zh-CN"/>
        </w:rPr>
        <w:t>编制</w:t>
      </w:r>
      <w:r w:rsidRPr="00534E17">
        <w:rPr>
          <w:rFonts w:ascii="SimSun" w:hAnsi="SimSun" w:cs="SimSun" w:hint="eastAsia"/>
          <w:lang w:eastAsia="zh-CN"/>
        </w:rPr>
        <w:t>补贴清单、委托进行研究和制定分类框架。</w:t>
      </w:r>
      <w:r>
        <w:rPr>
          <w:rFonts w:ascii="SimSun" w:hAnsi="SimSun" w:cs="SimSun" w:hint="eastAsia"/>
          <w:lang w:eastAsia="zh-CN"/>
        </w:rPr>
        <w:t>只有</w:t>
      </w:r>
      <w:r w:rsidRPr="00534E17">
        <w:rPr>
          <w:rFonts w:ascii="SimSun" w:hAnsi="SimSun" w:cs="SimSun" w:hint="eastAsia"/>
          <w:lang w:eastAsia="zh-CN"/>
        </w:rPr>
        <w:t>少数缔约方报告了到</w:t>
      </w:r>
      <w:r w:rsidRPr="00534E17">
        <w:rPr>
          <w:lang w:eastAsia="zh-CN"/>
        </w:rPr>
        <w:t>2030</w:t>
      </w:r>
      <w:r w:rsidRPr="00534E17">
        <w:rPr>
          <w:rFonts w:ascii="SimSun" w:hAnsi="SimSun" w:cs="SimSun" w:hint="eastAsia"/>
          <w:lang w:eastAsia="zh-CN"/>
        </w:rPr>
        <w:t>年改革和取消此类激励措施的具体步骤，</w:t>
      </w:r>
      <w:r>
        <w:rPr>
          <w:rFonts w:ascii="SimSun" w:hAnsi="SimSun" w:cs="SimSun" w:hint="eastAsia"/>
          <w:lang w:eastAsia="zh-CN"/>
        </w:rPr>
        <w:t>而</w:t>
      </w:r>
      <w:r w:rsidRPr="00534E17">
        <w:rPr>
          <w:rFonts w:ascii="SimSun" w:hAnsi="SimSun" w:cs="SimSun" w:hint="eastAsia"/>
          <w:lang w:eastAsia="zh-CN"/>
        </w:rPr>
        <w:t>这</w:t>
      </w:r>
      <w:r>
        <w:rPr>
          <w:rFonts w:ascii="SimSun" w:hAnsi="SimSun" w:cs="SimSun" w:hint="eastAsia"/>
          <w:lang w:eastAsia="zh-CN"/>
        </w:rPr>
        <w:t>正</w:t>
      </w:r>
      <w:r w:rsidRPr="00534E17">
        <w:rPr>
          <w:rFonts w:ascii="SimSun" w:hAnsi="SimSun" w:cs="SimSun" w:hint="eastAsia"/>
          <w:lang w:eastAsia="zh-CN"/>
        </w:rPr>
        <w:t>是</w:t>
      </w:r>
      <w:r>
        <w:rPr>
          <w:rFonts w:ascii="SimSun" w:hAnsi="SimSun" w:cs="SimSun" w:hint="eastAsia"/>
          <w:lang w:eastAsia="zh-CN"/>
        </w:rPr>
        <w:t>行动</w:t>
      </w:r>
      <w:r w:rsidRPr="00534E17">
        <w:rPr>
          <w:rFonts w:ascii="SimSun" w:hAnsi="SimSun" w:cs="SimSun" w:hint="eastAsia"/>
          <w:lang w:eastAsia="zh-CN"/>
        </w:rPr>
        <w:t>目标</w:t>
      </w:r>
      <w:r w:rsidRPr="00534E17">
        <w:rPr>
          <w:lang w:eastAsia="zh-CN"/>
        </w:rPr>
        <w:t>18</w:t>
      </w:r>
      <w:r w:rsidRPr="00534E17">
        <w:rPr>
          <w:rFonts w:ascii="SimSun" w:hAnsi="SimSun" w:cs="SimSun" w:hint="eastAsia"/>
          <w:lang w:eastAsia="zh-CN"/>
        </w:rPr>
        <w:t>的关键要求</w:t>
      </w:r>
      <w:r w:rsidRPr="00534E17">
        <w:rPr>
          <w:lang w:eastAsia="zh-CN"/>
        </w:rPr>
        <w:t>(</w:t>
      </w:r>
      <w:r w:rsidRPr="00534E17">
        <w:rPr>
          <w:rFonts w:ascii="SimSun" w:hAnsi="SimSun" w:cs="SimSun" w:hint="eastAsia"/>
          <w:lang w:eastAsia="zh-CN"/>
        </w:rPr>
        <w:t>见方框</w:t>
      </w:r>
      <w:r w:rsidRPr="00534E17">
        <w:rPr>
          <w:lang w:eastAsia="zh-CN"/>
        </w:rPr>
        <w:t xml:space="preserve"> 44)</w:t>
      </w:r>
      <w:r>
        <w:rPr>
          <w:rFonts w:ascii="SimSun" w:hAnsi="SimSun" w:cs="SimSun" w:hint="eastAsia"/>
          <w:lang w:eastAsia="zh-CN"/>
        </w:rPr>
        <w:t>。一些</w:t>
      </w:r>
      <w:r w:rsidRPr="00534E17">
        <w:rPr>
          <w:rFonts w:ascii="SimSun" w:hAnsi="SimSun" w:cs="SimSun" w:hint="eastAsia"/>
          <w:lang w:eastAsia="zh-CN"/>
        </w:rPr>
        <w:t>缔约方</w:t>
      </w:r>
      <w:r>
        <w:rPr>
          <w:rFonts w:ascii="SimSun" w:hAnsi="SimSun" w:cs="SimSun" w:hint="eastAsia"/>
          <w:lang w:eastAsia="zh-CN"/>
        </w:rPr>
        <w:t>应对了</w:t>
      </w:r>
      <w:r w:rsidRPr="00534E17">
        <w:rPr>
          <w:rFonts w:ascii="SimSun" w:hAnsi="SimSun" w:cs="SimSun" w:hint="eastAsia"/>
          <w:lang w:eastAsia="zh-CN"/>
        </w:rPr>
        <w:t>减少或逐步取消化石燃料补贴</w:t>
      </w:r>
      <w:r>
        <w:rPr>
          <w:rFonts w:ascii="SimSun" w:hAnsi="SimSun" w:cs="SimSun" w:hint="eastAsia"/>
          <w:lang w:eastAsia="zh-CN"/>
        </w:rPr>
        <w:t>问题，将其作为</w:t>
      </w:r>
      <w:r w:rsidRPr="00534E17">
        <w:rPr>
          <w:rFonts w:ascii="SimSun" w:hAnsi="SimSun" w:cs="SimSun" w:hint="eastAsia"/>
          <w:lang w:eastAsia="zh-CN"/>
        </w:rPr>
        <w:t>与生物多样性相关的有害激励措施</w:t>
      </w:r>
      <w:r w:rsidRPr="00534E17">
        <w:rPr>
          <w:lang w:eastAsia="zh-CN"/>
        </w:rPr>
        <w:t>(</w:t>
      </w:r>
      <w:r w:rsidRPr="00534E17">
        <w:rPr>
          <w:rFonts w:ascii="SimSun" w:hAnsi="SimSun" w:cs="SimSun" w:hint="eastAsia"/>
          <w:lang w:eastAsia="zh-CN"/>
        </w:rPr>
        <w:t>见方框</w:t>
      </w:r>
      <w:r w:rsidRPr="00534E17">
        <w:rPr>
          <w:lang w:eastAsia="zh-CN"/>
        </w:rPr>
        <w:t xml:space="preserve"> 43)</w:t>
      </w:r>
      <w:r>
        <w:rPr>
          <w:rFonts w:ascii="SimSun" w:hAnsi="SimSun" w:cs="SimSun" w:hint="eastAsia"/>
          <w:lang w:eastAsia="zh-CN"/>
        </w:rPr>
        <w:t>。</w:t>
      </w:r>
      <w:r w:rsidRPr="00534E17">
        <w:rPr>
          <w:rFonts w:ascii="SimSun" w:hAnsi="SimSun" w:cs="SimSun" w:hint="eastAsia"/>
          <w:lang w:eastAsia="zh-CN"/>
        </w:rPr>
        <w:t>其他</w:t>
      </w:r>
      <w:r>
        <w:rPr>
          <w:rFonts w:ascii="SimSun" w:hAnsi="SimSun" w:cs="SimSun" w:hint="eastAsia"/>
          <w:lang w:eastAsia="zh-CN"/>
        </w:rPr>
        <w:t>缔约方称已</w:t>
      </w:r>
      <w:r w:rsidRPr="00534E17">
        <w:rPr>
          <w:rFonts w:ascii="SimSun" w:hAnsi="SimSun" w:cs="SimSun" w:hint="eastAsia"/>
          <w:lang w:eastAsia="zh-CN"/>
        </w:rPr>
        <w:t>批准《世界贸易组织渔业补贴协定》</w:t>
      </w:r>
      <w:r w:rsidRPr="00534E17">
        <w:rPr>
          <w:lang w:eastAsia="zh-CN"/>
        </w:rPr>
        <w:t>(</w:t>
      </w:r>
      <w:r w:rsidRPr="00534E17">
        <w:rPr>
          <w:rFonts w:ascii="SimSun" w:hAnsi="SimSun" w:cs="SimSun" w:hint="eastAsia"/>
          <w:lang w:eastAsia="zh-CN"/>
        </w:rPr>
        <w:t>世贸组织</w:t>
      </w:r>
      <w:r>
        <w:rPr>
          <w:rFonts w:ascii="SimSun" w:hAnsi="SimSun" w:cs="SimSun" w:hint="eastAsia"/>
          <w:lang w:eastAsia="zh-CN"/>
        </w:rPr>
        <w:t>,</w:t>
      </w:r>
      <w:r w:rsidRPr="00534E17">
        <w:rPr>
          <w:lang w:eastAsia="zh-CN"/>
        </w:rPr>
        <w:t>2022</w:t>
      </w:r>
      <w:r w:rsidRPr="00534E17">
        <w:rPr>
          <w:rFonts w:ascii="SimSun" w:hAnsi="SimSun" w:cs="SimSun" w:hint="eastAsia"/>
          <w:lang w:eastAsia="zh-CN"/>
        </w:rPr>
        <w:t>年</w:t>
      </w:r>
      <w:r w:rsidRPr="00534E17">
        <w:rPr>
          <w:lang w:eastAsia="zh-CN"/>
        </w:rPr>
        <w:t>)</w:t>
      </w:r>
      <w:r w:rsidRPr="002639AA">
        <w:rPr>
          <w:rFonts w:ascii="SimSun" w:hAnsi="SimSun" w:cs="SimSun" w:hint="eastAsia"/>
          <w:lang w:eastAsia="zh-CN"/>
        </w:rPr>
        <w:t xml:space="preserve"> </w:t>
      </w:r>
      <w:r>
        <w:rPr>
          <w:rFonts w:ascii="SimSun" w:hAnsi="SimSun" w:cs="SimSun" w:hint="eastAsia"/>
          <w:lang w:eastAsia="zh-CN"/>
        </w:rPr>
        <w:t>，该协定于</w:t>
      </w:r>
      <w:r w:rsidRPr="00534E17">
        <w:rPr>
          <w:lang w:eastAsia="zh-CN"/>
        </w:rPr>
        <w:t>2025</w:t>
      </w:r>
      <w:r w:rsidRPr="00534E17">
        <w:rPr>
          <w:rFonts w:ascii="SimSun" w:hAnsi="SimSun" w:cs="SimSun" w:hint="eastAsia"/>
          <w:lang w:eastAsia="zh-CN"/>
        </w:rPr>
        <w:t>年</w:t>
      </w:r>
      <w:r w:rsidRPr="00534E17">
        <w:rPr>
          <w:lang w:eastAsia="zh-CN"/>
        </w:rPr>
        <w:t>9</w:t>
      </w:r>
      <w:r w:rsidRPr="00534E17">
        <w:rPr>
          <w:rFonts w:ascii="SimSun" w:hAnsi="SimSun" w:cs="SimSun" w:hint="eastAsia"/>
          <w:lang w:eastAsia="zh-CN"/>
        </w:rPr>
        <w:t>月生效。</w:t>
      </w:r>
      <w:r w:rsidR="00794E75">
        <w:rPr>
          <w:rStyle w:val="FootnoteReference"/>
          <w:rFonts w:ascii="SimSun" w:hAnsi="SimSun" w:cs="SimSun"/>
          <w:lang w:eastAsia="zh-CN"/>
        </w:rPr>
        <w:footnoteReference w:id="37"/>
      </w:r>
      <w:r>
        <w:rPr>
          <w:rFonts w:ascii="SimSun" w:hAnsi="SimSun" w:cs="SimSun" w:hint="eastAsia"/>
          <w:lang w:eastAsia="zh-CN"/>
        </w:rPr>
        <w:t>与</w:t>
      </w:r>
      <w:r w:rsidRPr="00534E17">
        <w:rPr>
          <w:rFonts w:ascii="SimSun" w:hAnsi="SimSun" w:cs="SimSun" w:hint="eastAsia"/>
          <w:lang w:eastAsia="zh-CN"/>
        </w:rPr>
        <w:t>减少有害激励措施</w:t>
      </w:r>
      <w:r>
        <w:rPr>
          <w:rFonts w:ascii="SimSun" w:hAnsi="SimSun" w:cs="SimSun" w:hint="eastAsia"/>
          <w:lang w:eastAsia="zh-CN"/>
        </w:rPr>
        <w:t>相比，</w:t>
      </w:r>
      <w:r w:rsidRPr="00534E17">
        <w:rPr>
          <w:rFonts w:ascii="SimSun" w:hAnsi="SimSun" w:cs="SimSun" w:hint="eastAsia"/>
          <w:lang w:eastAsia="zh-CN"/>
        </w:rPr>
        <w:t>所有区域和所有收入水平的缔约方</w:t>
      </w:r>
      <w:r>
        <w:rPr>
          <w:rFonts w:ascii="SimSun" w:hAnsi="SimSun" w:cs="SimSun" w:hint="eastAsia"/>
          <w:lang w:eastAsia="zh-CN"/>
        </w:rPr>
        <w:t>更加普遍地报告了关于</w:t>
      </w:r>
      <w:r w:rsidRPr="00534E17">
        <w:rPr>
          <w:rFonts w:ascii="SimSun" w:hAnsi="SimSun" w:cs="SimSun" w:hint="eastAsia"/>
          <w:lang w:eastAsia="zh-CN"/>
        </w:rPr>
        <w:t>采取</w:t>
      </w:r>
      <w:r>
        <w:rPr>
          <w:rFonts w:ascii="SimSun" w:hAnsi="SimSun" w:cs="SimSun" w:hint="eastAsia"/>
          <w:lang w:eastAsia="zh-CN"/>
        </w:rPr>
        <w:t>步骤</w:t>
      </w:r>
      <w:r w:rsidRPr="00534E17">
        <w:rPr>
          <w:rFonts w:ascii="SimSun" w:hAnsi="SimSun" w:cs="SimSun" w:hint="eastAsia"/>
          <w:lang w:eastAsia="zh-CN"/>
        </w:rPr>
        <w:t>扩大生物多样性保护和可持续利用的积极激励措施。</w:t>
      </w:r>
      <w:r>
        <w:rPr>
          <w:rFonts w:ascii="SimSun" w:hAnsi="SimSun" w:cs="SimSun" w:hint="eastAsia"/>
          <w:lang w:eastAsia="zh-CN"/>
        </w:rPr>
        <w:t>采用</w:t>
      </w:r>
      <w:r w:rsidRPr="00534E17">
        <w:rPr>
          <w:rFonts w:ascii="SimSun" w:hAnsi="SimSun" w:cs="SimSun" w:hint="eastAsia"/>
          <w:lang w:eastAsia="zh-CN"/>
        </w:rPr>
        <w:t>积极激励措施的例子包括为生态系统服务付费、保护融资机制以及将农业支持转向有利于生物多样性的做法。至少有</w:t>
      </w:r>
      <w:r w:rsidRPr="00534E17">
        <w:rPr>
          <w:lang w:eastAsia="zh-CN"/>
        </w:rPr>
        <w:t>25</w:t>
      </w:r>
      <w:r w:rsidRPr="00534E17">
        <w:rPr>
          <w:rFonts w:ascii="SimSun" w:hAnsi="SimSun" w:cs="SimSun" w:hint="eastAsia"/>
          <w:lang w:eastAsia="zh-CN"/>
        </w:rPr>
        <w:t>个缔约方将</w:t>
      </w:r>
      <w:r>
        <w:rPr>
          <w:rFonts w:ascii="SimSun" w:hAnsi="SimSun" w:cs="SimSun" w:hint="eastAsia"/>
          <w:lang w:eastAsia="zh-CN"/>
        </w:rPr>
        <w:t>生物多样性融资倡议当作为落实行动</w:t>
      </w:r>
      <w:r w:rsidRPr="00534E17">
        <w:rPr>
          <w:rFonts w:ascii="SimSun" w:hAnsi="SimSun" w:cs="SimSun" w:hint="eastAsia"/>
          <w:lang w:eastAsia="zh-CN"/>
        </w:rPr>
        <w:t>目标</w:t>
      </w:r>
      <w:r w:rsidRPr="00534E17">
        <w:rPr>
          <w:lang w:eastAsia="zh-CN"/>
        </w:rPr>
        <w:t>18</w:t>
      </w:r>
      <w:r>
        <w:rPr>
          <w:rFonts w:ascii="SimSun" w:hAnsi="SimSun" w:cs="SimSun" w:hint="eastAsia"/>
          <w:lang w:eastAsia="zh-CN"/>
        </w:rPr>
        <w:t>提供</w:t>
      </w:r>
      <w:r w:rsidRPr="00534E17">
        <w:rPr>
          <w:rFonts w:ascii="SimSun" w:hAnsi="SimSun" w:cs="SimSun" w:hint="eastAsia"/>
          <w:lang w:eastAsia="zh-CN"/>
        </w:rPr>
        <w:t>分析支持、方法或机构</w:t>
      </w:r>
      <w:r>
        <w:rPr>
          <w:rFonts w:ascii="SimSun" w:hAnsi="SimSun" w:cs="SimSun" w:hint="eastAsia"/>
          <w:lang w:eastAsia="zh-CN"/>
        </w:rPr>
        <w:t>框架</w:t>
      </w:r>
      <w:r w:rsidRPr="00534E17">
        <w:rPr>
          <w:rFonts w:ascii="SimSun" w:hAnsi="SimSun" w:cs="SimSun" w:hint="eastAsia"/>
          <w:lang w:eastAsia="zh-CN"/>
        </w:rPr>
        <w:t>的</w:t>
      </w:r>
      <w:r>
        <w:rPr>
          <w:rFonts w:ascii="SimSun" w:hAnsi="SimSun" w:cs="SimSun" w:hint="eastAsia"/>
          <w:lang w:eastAsia="zh-CN"/>
        </w:rPr>
        <w:t>载体</w:t>
      </w:r>
      <w:r w:rsidRPr="00534E17">
        <w:rPr>
          <w:rFonts w:ascii="SimSun" w:hAnsi="SimSun" w:cs="SimSun" w:hint="eastAsia"/>
          <w:lang w:eastAsia="zh-CN"/>
        </w:rPr>
        <w:t>。</w:t>
      </w:r>
      <w:bookmarkStart w:id="353" w:name="_Toc235821273"/>
      <w:r w:rsidRPr="00B66112">
        <w:rPr>
          <w:lang w:eastAsia="zh-CN"/>
        </w:rPr>
        <w:t xml:space="preserve"> </w:t>
      </w:r>
    </w:p>
    <w:p w14:paraId="6D7D1F0F" w14:textId="77777777" w:rsidR="00430DCF" w:rsidRPr="00B66112" w:rsidRDefault="00430DCF" w:rsidP="00767954">
      <w:pPr>
        <w:rPr>
          <w:lang w:eastAsia="zh-CN"/>
        </w:rPr>
      </w:pPr>
    </w:p>
    <w:p w14:paraId="741D6953" w14:textId="77777777" w:rsidR="00430DCF" w:rsidRPr="00BD5E64" w:rsidRDefault="00430DCF" w:rsidP="00767954">
      <w:pPr>
        <w:pStyle w:val="Heading6"/>
        <w:rPr>
          <w:rFonts w:ascii="KaiTi" w:eastAsia="KaiTi" w:hAnsi="KaiTi"/>
          <w:i w:val="0"/>
          <w:iCs w:val="0"/>
          <w:lang w:eastAsia="zh-CN"/>
        </w:rPr>
      </w:pPr>
      <w:r w:rsidRPr="00BD5E64">
        <w:rPr>
          <w:rFonts w:ascii="KaiTi" w:eastAsia="KaiTi" w:hAnsi="KaiTi"/>
          <w:i w:val="0"/>
          <w:iCs w:val="0"/>
          <w:lang w:eastAsia="zh-CN"/>
        </w:rPr>
        <w:t>执行中的成功和进展实例</w:t>
      </w:r>
      <w:bookmarkEnd w:id="353"/>
    </w:p>
    <w:p w14:paraId="275E7E21" w14:textId="77777777" w:rsidR="00430DCF" w:rsidRPr="00B66112" w:rsidRDefault="00430DCF" w:rsidP="00767954">
      <w:pPr>
        <w:pStyle w:val="Caption"/>
        <w:keepNext/>
      </w:pPr>
    </w:p>
    <w:tbl>
      <w:tblPr>
        <w:tblStyle w:val="TableGrid"/>
        <w:tblW w:w="0" w:type="auto"/>
        <w:tblLook w:val="04A0" w:firstRow="1" w:lastRow="0" w:firstColumn="1" w:lastColumn="0" w:noHBand="0" w:noVBand="1"/>
      </w:tblPr>
      <w:tblGrid>
        <w:gridCol w:w="9016"/>
      </w:tblGrid>
      <w:tr w:rsidR="00430DCF" w:rsidRPr="001E168F" w14:paraId="3E8BE0F4" w14:textId="77777777" w:rsidTr="004C0F10">
        <w:tc>
          <w:tcPr>
            <w:tcW w:w="9016" w:type="dxa"/>
            <w:shd w:val="clear" w:color="auto" w:fill="D1D1D1" w:themeFill="background2" w:themeFillShade="E6"/>
          </w:tcPr>
          <w:p w14:paraId="6F197DE5" w14:textId="77777777" w:rsidR="00430DCF" w:rsidRPr="001E168F" w:rsidRDefault="00430DCF" w:rsidP="004C0F10">
            <w:pPr>
              <w:rPr>
                <w:rFonts w:ascii="Times New Roman" w:hAnsi="Times New Roman" w:cs="Times New Roman"/>
                <w:sz w:val="20"/>
                <w:szCs w:val="20"/>
                <w:lang w:eastAsia="zh-CN"/>
              </w:rPr>
            </w:pPr>
            <w:r w:rsidRPr="001E168F">
              <w:rPr>
                <w:rFonts w:ascii="Times New Roman" w:hAnsi="Times New Roman" w:cs="Times New Roman"/>
                <w:sz w:val="20"/>
                <w:szCs w:val="20"/>
                <w:lang w:eastAsia="zh-CN"/>
              </w:rPr>
              <w:t>方框</w:t>
            </w:r>
            <w:r w:rsidRPr="001E168F">
              <w:rPr>
                <w:rFonts w:ascii="Times New Roman" w:hAnsi="Times New Roman" w:cs="Times New Roman"/>
                <w:sz w:val="20"/>
                <w:szCs w:val="20"/>
                <w:lang w:eastAsia="zh-CN"/>
              </w:rPr>
              <w:t xml:space="preserve"> </w:t>
            </w:r>
            <w:r w:rsidRPr="001E168F">
              <w:rPr>
                <w:rFonts w:ascii="Times New Roman" w:hAnsi="Times New Roman" w:cs="Times New Roman"/>
                <w:noProof/>
                <w:sz w:val="20"/>
                <w:szCs w:val="20"/>
                <w:lang w:eastAsia="zh-CN"/>
              </w:rPr>
              <w:t>43</w:t>
            </w:r>
          </w:p>
          <w:p w14:paraId="3FFFA617" w14:textId="77777777" w:rsidR="00430DCF" w:rsidRPr="001E168F" w:rsidRDefault="00430DCF" w:rsidP="00CB7313">
            <w:pPr>
              <w:rPr>
                <w:rFonts w:ascii="Times New Roman" w:hAnsi="Times New Roman" w:cs="Times New Roman"/>
                <w:b/>
                <w:bCs/>
                <w:sz w:val="20"/>
                <w:szCs w:val="20"/>
                <w:lang w:eastAsia="zh-CN"/>
              </w:rPr>
            </w:pPr>
            <w:r w:rsidRPr="001E168F">
              <w:rPr>
                <w:rFonts w:ascii="Times New Roman" w:hAnsi="Times New Roman" w:cs="Times New Roman"/>
                <w:b/>
                <w:bCs/>
                <w:sz w:val="20"/>
                <w:szCs w:val="20"/>
                <w:lang w:eastAsia="zh-CN"/>
              </w:rPr>
              <w:t>乌兹别克斯坦通过可再生能源税收激励措施，以法律为依据逐步取消化石燃料补贴</w:t>
            </w:r>
          </w:p>
          <w:p w14:paraId="4D938969" w14:textId="77777777" w:rsidR="00430DCF" w:rsidRPr="001E168F" w:rsidRDefault="00430DCF" w:rsidP="00CB7313">
            <w:pPr>
              <w:rPr>
                <w:rFonts w:ascii="Times New Roman" w:hAnsi="Times New Roman" w:cs="Times New Roman"/>
                <w:b/>
                <w:bCs/>
                <w:sz w:val="20"/>
                <w:szCs w:val="20"/>
                <w:lang w:eastAsia="zh-CN"/>
              </w:rPr>
            </w:pPr>
          </w:p>
          <w:p w14:paraId="300B5ECE" w14:textId="77777777" w:rsidR="00430DCF" w:rsidRPr="001E168F" w:rsidRDefault="00430DCF" w:rsidP="00CB7313">
            <w:pPr>
              <w:rPr>
                <w:rFonts w:ascii="Times New Roman" w:hAnsi="Times New Roman" w:cs="Times New Roman"/>
                <w:sz w:val="20"/>
                <w:szCs w:val="20"/>
                <w:lang w:eastAsia="zh-CN"/>
              </w:rPr>
            </w:pPr>
            <w:r w:rsidRPr="001E168F">
              <w:rPr>
                <w:rFonts w:ascii="Times New Roman" w:hAnsi="Times New Roman" w:cs="Times New Roman"/>
                <w:sz w:val="20"/>
                <w:szCs w:val="20"/>
                <w:lang w:eastAsia="zh-CN"/>
              </w:rPr>
              <w:t xml:space="preserve">     </w:t>
            </w:r>
            <w:r w:rsidRPr="001E168F">
              <w:rPr>
                <w:rFonts w:ascii="Times New Roman" w:hAnsi="Times New Roman" w:cs="Times New Roman"/>
                <w:sz w:val="20"/>
                <w:szCs w:val="20"/>
                <w:lang w:eastAsia="zh-CN"/>
              </w:rPr>
              <w:t>乌兹别克斯坦被视为全球能源和排放最密集的国家之一。近年来，该国政府大力推动改革和减少化石燃料补贴，同时为使用可再生能源提供激励措施。</w:t>
            </w:r>
          </w:p>
          <w:p w14:paraId="3F40E0A0" w14:textId="77777777" w:rsidR="00430DCF" w:rsidRPr="001E168F" w:rsidRDefault="00430DCF" w:rsidP="00CB7313">
            <w:pPr>
              <w:rPr>
                <w:rFonts w:ascii="Times New Roman" w:hAnsi="Times New Roman" w:cs="Times New Roman"/>
                <w:sz w:val="20"/>
                <w:szCs w:val="20"/>
                <w:lang w:eastAsia="zh-CN"/>
              </w:rPr>
            </w:pPr>
          </w:p>
          <w:p w14:paraId="36F62128" w14:textId="77777777" w:rsidR="00430DCF" w:rsidRPr="001E168F" w:rsidRDefault="00430DCF" w:rsidP="00CB7313">
            <w:pPr>
              <w:rPr>
                <w:rFonts w:ascii="Times New Roman" w:hAnsi="Times New Roman" w:cs="Times New Roman"/>
                <w:sz w:val="20"/>
                <w:szCs w:val="20"/>
                <w:lang w:eastAsia="zh-CN"/>
              </w:rPr>
            </w:pPr>
            <w:r w:rsidRPr="001E168F">
              <w:rPr>
                <w:rFonts w:ascii="Times New Roman" w:hAnsi="Times New Roman" w:cs="Times New Roman"/>
                <w:sz w:val="20"/>
                <w:szCs w:val="20"/>
                <w:lang w:eastAsia="zh-CN"/>
              </w:rPr>
              <w:t xml:space="preserve">     </w:t>
            </w:r>
            <w:r w:rsidRPr="001E168F">
              <w:rPr>
                <w:rFonts w:ascii="Times New Roman" w:hAnsi="Times New Roman" w:cs="Times New Roman"/>
                <w:sz w:val="20"/>
                <w:szCs w:val="20"/>
                <w:lang w:eastAsia="zh-CN"/>
              </w:rPr>
              <w:t>自</w:t>
            </w:r>
            <w:r w:rsidRPr="001E168F">
              <w:rPr>
                <w:rFonts w:ascii="Times New Roman" w:hAnsi="Times New Roman" w:cs="Times New Roman"/>
                <w:sz w:val="20"/>
                <w:szCs w:val="20"/>
                <w:lang w:eastAsia="zh-CN"/>
              </w:rPr>
              <w:t>2019</w:t>
            </w:r>
            <w:r w:rsidRPr="001E168F">
              <w:rPr>
                <w:rFonts w:ascii="Times New Roman" w:hAnsi="Times New Roman" w:cs="Times New Roman"/>
                <w:sz w:val="20"/>
                <w:szCs w:val="20"/>
                <w:lang w:eastAsia="zh-CN"/>
              </w:rPr>
              <w:t>年起，乌兹别克斯坦着手全面修订能源部门立法，包括颁布关于利用可再生能源的法律以及关于能效、节能和合理使用的法律。该国还发布总统令，旨在加快采取措施提高能效、实施节能技术和开发可再生能源。</w:t>
            </w:r>
            <w:r w:rsidRPr="001E168F">
              <w:rPr>
                <w:rFonts w:ascii="Times New Roman" w:hAnsi="Times New Roman" w:cs="Times New Roman"/>
                <w:sz w:val="20"/>
                <w:szCs w:val="20"/>
                <w:lang w:eastAsia="zh-CN"/>
              </w:rPr>
              <w:t>2024</w:t>
            </w:r>
            <w:r w:rsidRPr="001E168F">
              <w:rPr>
                <w:rFonts w:ascii="Times New Roman" w:hAnsi="Times New Roman" w:cs="Times New Roman"/>
                <w:sz w:val="20"/>
                <w:szCs w:val="20"/>
                <w:lang w:eastAsia="zh-CN"/>
              </w:rPr>
              <w:t>年，各部委通过决议，出台了有关燃料和能源部门的修订版关税政策，并正式成立了能源市场发展与监管</w:t>
            </w:r>
            <w:r>
              <w:rPr>
                <w:rFonts w:ascii="Times New Roman" w:hAnsi="Times New Roman" w:cs="Times New Roman" w:hint="eastAsia"/>
                <w:sz w:val="20"/>
                <w:szCs w:val="20"/>
                <w:lang w:eastAsia="zh-CN"/>
              </w:rPr>
              <w:t>事务</w:t>
            </w:r>
            <w:r w:rsidRPr="001E168F">
              <w:rPr>
                <w:rFonts w:ascii="Times New Roman" w:hAnsi="Times New Roman" w:cs="Times New Roman"/>
                <w:sz w:val="20"/>
                <w:szCs w:val="20"/>
                <w:lang w:eastAsia="zh-CN"/>
              </w:rPr>
              <w:t>局这一独立能源监管机构。</w:t>
            </w:r>
          </w:p>
          <w:p w14:paraId="1B62DCDE" w14:textId="77777777" w:rsidR="00430DCF" w:rsidRPr="001E168F" w:rsidRDefault="00430DCF" w:rsidP="00CB7313">
            <w:pPr>
              <w:rPr>
                <w:rFonts w:ascii="Times New Roman" w:hAnsi="Times New Roman" w:cs="Times New Roman"/>
                <w:sz w:val="20"/>
                <w:szCs w:val="20"/>
                <w:lang w:eastAsia="zh-CN"/>
              </w:rPr>
            </w:pPr>
          </w:p>
          <w:p w14:paraId="3ABFE240" w14:textId="77777777" w:rsidR="00430DCF" w:rsidRPr="001E168F" w:rsidRDefault="00430DCF" w:rsidP="00CB7313">
            <w:pPr>
              <w:rPr>
                <w:rFonts w:ascii="Times New Roman" w:hAnsi="Times New Roman" w:cs="Times New Roman"/>
                <w:sz w:val="20"/>
                <w:szCs w:val="20"/>
                <w:lang w:eastAsia="zh-CN"/>
              </w:rPr>
            </w:pPr>
            <w:r w:rsidRPr="001E168F">
              <w:rPr>
                <w:rFonts w:ascii="Times New Roman" w:hAnsi="Times New Roman" w:cs="Times New Roman"/>
                <w:sz w:val="20"/>
                <w:szCs w:val="20"/>
                <w:lang w:eastAsia="zh-CN"/>
              </w:rPr>
              <w:t xml:space="preserve">     </w:t>
            </w:r>
            <w:r w:rsidRPr="001E168F">
              <w:rPr>
                <w:rFonts w:ascii="Times New Roman" w:hAnsi="Times New Roman" w:cs="Times New Roman"/>
                <w:sz w:val="20"/>
                <w:szCs w:val="20"/>
                <w:lang w:eastAsia="zh-CN"/>
              </w:rPr>
              <w:t>随后，乌兹别克斯坦提高了企业和民用天然气和电力价格。</w:t>
            </w:r>
            <w:r w:rsidRPr="001E168F">
              <w:rPr>
                <w:rFonts w:ascii="Times New Roman" w:hAnsi="Times New Roman" w:cs="Times New Roman"/>
                <w:sz w:val="20"/>
                <w:szCs w:val="20"/>
                <w:lang w:eastAsia="zh-CN"/>
              </w:rPr>
              <w:t>2025</w:t>
            </w:r>
            <w:r w:rsidRPr="001E168F">
              <w:rPr>
                <w:rFonts w:ascii="Times New Roman" w:hAnsi="Times New Roman" w:cs="Times New Roman"/>
                <w:sz w:val="20"/>
                <w:szCs w:val="20"/>
                <w:lang w:eastAsia="zh-CN"/>
              </w:rPr>
              <w:t>年进一步实施了提价措施，目标是</w:t>
            </w:r>
            <w:r w:rsidRPr="001E168F">
              <w:rPr>
                <w:rFonts w:ascii="Times New Roman" w:hAnsi="Times New Roman" w:cs="Times New Roman"/>
                <w:sz w:val="20"/>
                <w:szCs w:val="20"/>
                <w:lang w:eastAsia="zh-CN"/>
              </w:rPr>
              <w:t>2026</w:t>
            </w:r>
            <w:r w:rsidRPr="001E168F">
              <w:rPr>
                <w:rFonts w:ascii="Times New Roman" w:hAnsi="Times New Roman" w:cs="Times New Roman"/>
                <w:sz w:val="20"/>
                <w:szCs w:val="20"/>
                <w:lang w:eastAsia="zh-CN"/>
              </w:rPr>
              <w:t>年底前全面实现成本回收，到</w:t>
            </w:r>
            <w:r w:rsidRPr="001E168F">
              <w:rPr>
                <w:rFonts w:ascii="Times New Roman" w:hAnsi="Times New Roman" w:cs="Times New Roman"/>
                <w:sz w:val="20"/>
                <w:szCs w:val="20"/>
                <w:lang w:eastAsia="zh-CN"/>
              </w:rPr>
              <w:t>2027</w:t>
            </w:r>
            <w:r w:rsidRPr="001E168F">
              <w:rPr>
                <w:rFonts w:ascii="Times New Roman" w:hAnsi="Times New Roman" w:cs="Times New Roman"/>
                <w:sz w:val="20"/>
                <w:szCs w:val="20"/>
                <w:lang w:eastAsia="zh-CN"/>
              </w:rPr>
              <w:t>年逐步取消所有关税补贴。因此，</w:t>
            </w:r>
            <w:r w:rsidRPr="001E168F">
              <w:rPr>
                <w:rFonts w:ascii="Times New Roman" w:hAnsi="Times New Roman" w:cs="Times New Roman"/>
                <w:sz w:val="20"/>
                <w:szCs w:val="20"/>
                <w:lang w:eastAsia="zh-CN"/>
              </w:rPr>
              <w:t>2024</w:t>
            </w:r>
            <w:r w:rsidRPr="001E168F">
              <w:rPr>
                <w:rFonts w:ascii="Times New Roman" w:hAnsi="Times New Roman" w:cs="Times New Roman"/>
                <w:sz w:val="20"/>
                <w:szCs w:val="20"/>
                <w:lang w:eastAsia="zh-CN"/>
              </w:rPr>
              <w:t>年至</w:t>
            </w:r>
            <w:r w:rsidRPr="001E168F">
              <w:rPr>
                <w:rFonts w:ascii="Times New Roman" w:hAnsi="Times New Roman" w:cs="Times New Roman"/>
                <w:sz w:val="20"/>
                <w:szCs w:val="20"/>
                <w:lang w:eastAsia="zh-CN"/>
              </w:rPr>
              <w:t>2025</w:t>
            </w:r>
            <w:r w:rsidRPr="001E168F">
              <w:rPr>
                <w:rFonts w:ascii="Times New Roman" w:hAnsi="Times New Roman" w:cs="Times New Roman"/>
                <w:sz w:val="20"/>
                <w:szCs w:val="20"/>
                <w:lang w:eastAsia="zh-CN"/>
              </w:rPr>
              <w:t>年间，对生物多样性有害的关键补贴的总支出实际下降了</w:t>
            </w:r>
            <w:r w:rsidRPr="001E168F">
              <w:rPr>
                <w:rFonts w:ascii="Times New Roman" w:hAnsi="Times New Roman" w:cs="Times New Roman"/>
                <w:sz w:val="20"/>
                <w:szCs w:val="20"/>
                <w:lang w:eastAsia="zh-CN"/>
              </w:rPr>
              <w:t>13%</w:t>
            </w:r>
            <w:r w:rsidRPr="001E168F">
              <w:rPr>
                <w:rFonts w:ascii="Times New Roman" w:hAnsi="Times New Roman" w:cs="Times New Roman"/>
                <w:sz w:val="20"/>
                <w:szCs w:val="20"/>
                <w:lang w:eastAsia="zh-CN"/>
              </w:rPr>
              <w:t>，而对生物多样性有害的能源和燃料补贴的支出下降了</w:t>
            </w:r>
            <w:r w:rsidRPr="001E168F">
              <w:rPr>
                <w:rFonts w:ascii="Times New Roman" w:hAnsi="Times New Roman" w:cs="Times New Roman"/>
                <w:sz w:val="20"/>
                <w:szCs w:val="20"/>
                <w:lang w:eastAsia="zh-CN"/>
              </w:rPr>
              <w:t>30%</w:t>
            </w:r>
            <w:r w:rsidRPr="001E168F">
              <w:rPr>
                <w:rFonts w:ascii="Times New Roman" w:hAnsi="Times New Roman" w:cs="Times New Roman"/>
                <w:sz w:val="20"/>
                <w:szCs w:val="20"/>
                <w:lang w:eastAsia="zh-CN"/>
              </w:rPr>
              <w:t>。</w:t>
            </w:r>
          </w:p>
          <w:p w14:paraId="6E579487" w14:textId="77777777" w:rsidR="00430DCF" w:rsidRPr="001E168F" w:rsidRDefault="00430DCF" w:rsidP="00CB7313">
            <w:pPr>
              <w:rPr>
                <w:rFonts w:ascii="Times New Roman" w:hAnsi="Times New Roman" w:cs="Times New Roman"/>
                <w:sz w:val="20"/>
                <w:szCs w:val="20"/>
                <w:lang w:eastAsia="zh-CN"/>
              </w:rPr>
            </w:pPr>
          </w:p>
          <w:p w14:paraId="30E9F2BC" w14:textId="77777777" w:rsidR="00430DCF" w:rsidRPr="001E168F" w:rsidRDefault="00430DCF" w:rsidP="00CB7313">
            <w:pPr>
              <w:rPr>
                <w:rFonts w:ascii="Times New Roman" w:hAnsi="Times New Roman" w:cs="Times New Roman"/>
                <w:sz w:val="20"/>
                <w:szCs w:val="20"/>
                <w:lang w:eastAsia="zh-CN"/>
              </w:rPr>
            </w:pPr>
            <w:r w:rsidRPr="001E168F">
              <w:rPr>
                <w:rFonts w:ascii="Times New Roman" w:hAnsi="Times New Roman" w:cs="Times New Roman"/>
                <w:sz w:val="20"/>
                <w:szCs w:val="20"/>
                <w:lang w:eastAsia="zh-CN"/>
              </w:rPr>
              <w:t xml:space="preserve">     </w:t>
            </w:r>
            <w:r w:rsidRPr="001E168F">
              <w:rPr>
                <w:rFonts w:ascii="Times New Roman" w:hAnsi="Times New Roman" w:cs="Times New Roman"/>
                <w:sz w:val="20"/>
                <w:szCs w:val="20"/>
                <w:lang w:eastAsia="zh-CN"/>
              </w:rPr>
              <w:t>这些举措由世界银行的能源转型创新碳资源应用</w:t>
            </w:r>
            <w:r w:rsidRPr="001E168F">
              <w:rPr>
                <w:rFonts w:ascii="Times New Roman" w:hAnsi="Times New Roman" w:cs="Times New Roman"/>
                <w:sz w:val="20"/>
                <w:szCs w:val="20"/>
                <w:lang w:eastAsia="zh-CN"/>
              </w:rPr>
              <w:t>(iCRAFT)</w:t>
            </w:r>
            <w:r w:rsidRPr="001E168F">
              <w:rPr>
                <w:rFonts w:ascii="Times New Roman" w:hAnsi="Times New Roman" w:cs="Times New Roman"/>
                <w:sz w:val="20"/>
                <w:szCs w:val="20"/>
                <w:lang w:eastAsia="zh-CN"/>
              </w:rPr>
              <w:t>项目共同资助，该项目是世界银行首个通过减排付费支持政策改革的全球倡议。</w:t>
            </w:r>
          </w:p>
          <w:p w14:paraId="1A11DB29" w14:textId="77777777" w:rsidR="00430DCF" w:rsidRPr="001E168F" w:rsidRDefault="00430DCF" w:rsidP="00CB7313">
            <w:pPr>
              <w:rPr>
                <w:rFonts w:ascii="Times New Roman" w:hAnsi="Times New Roman" w:cs="Times New Roman"/>
                <w:sz w:val="20"/>
                <w:szCs w:val="20"/>
                <w:lang w:eastAsia="zh-CN"/>
              </w:rPr>
            </w:pPr>
          </w:p>
          <w:p w14:paraId="3A116499" w14:textId="77777777" w:rsidR="00430DCF" w:rsidRPr="001E168F" w:rsidRDefault="00430DCF" w:rsidP="00CB7313">
            <w:pPr>
              <w:rPr>
                <w:rFonts w:ascii="Times New Roman" w:hAnsi="Times New Roman" w:cs="Times New Roman"/>
                <w:sz w:val="20"/>
                <w:szCs w:val="20"/>
                <w:lang w:eastAsia="zh-CN"/>
              </w:rPr>
            </w:pPr>
            <w:r w:rsidRPr="007F3AA8">
              <w:rPr>
                <w:rFonts w:ascii="KaiTi" w:eastAsia="KaiTi" w:hAnsi="KaiTi" w:cs="Times New Roman"/>
                <w:sz w:val="20"/>
                <w:szCs w:val="20"/>
                <w:lang w:eastAsia="zh-CN"/>
              </w:rPr>
              <w:t>相关行动目标：</w:t>
            </w:r>
            <w:r w:rsidRPr="001E168F">
              <w:rPr>
                <w:rFonts w:ascii="Times New Roman" w:hAnsi="Times New Roman" w:cs="Times New Roman"/>
                <w:sz w:val="20"/>
                <w:szCs w:val="20"/>
                <w:lang w:eastAsia="zh-CN"/>
              </w:rPr>
              <w:t>7</w:t>
            </w:r>
            <w:r w:rsidRPr="001E168F">
              <w:rPr>
                <w:rFonts w:ascii="Times New Roman" w:hAnsi="Times New Roman" w:cs="Times New Roman"/>
                <w:sz w:val="20"/>
                <w:szCs w:val="20"/>
                <w:lang w:eastAsia="zh-CN"/>
              </w:rPr>
              <w:t>、</w:t>
            </w:r>
            <w:r w:rsidRPr="001E168F">
              <w:rPr>
                <w:rFonts w:ascii="Times New Roman" w:hAnsi="Times New Roman" w:cs="Times New Roman"/>
                <w:sz w:val="20"/>
                <w:szCs w:val="20"/>
                <w:lang w:eastAsia="zh-CN"/>
              </w:rPr>
              <w:t>8</w:t>
            </w:r>
            <w:r w:rsidRPr="001E168F">
              <w:rPr>
                <w:rFonts w:ascii="Times New Roman" w:hAnsi="Times New Roman" w:cs="Times New Roman"/>
                <w:sz w:val="20"/>
                <w:szCs w:val="20"/>
                <w:lang w:eastAsia="zh-CN"/>
              </w:rPr>
              <w:t>、</w:t>
            </w:r>
            <w:r w:rsidRPr="001E168F">
              <w:rPr>
                <w:rFonts w:ascii="Times New Roman" w:hAnsi="Times New Roman" w:cs="Times New Roman"/>
                <w:sz w:val="20"/>
                <w:szCs w:val="20"/>
                <w:lang w:eastAsia="zh-CN"/>
              </w:rPr>
              <w:t>15</w:t>
            </w:r>
            <w:r w:rsidRPr="001E168F">
              <w:rPr>
                <w:rFonts w:ascii="Times New Roman" w:hAnsi="Times New Roman" w:cs="Times New Roman"/>
                <w:sz w:val="20"/>
                <w:szCs w:val="20"/>
                <w:lang w:eastAsia="zh-CN"/>
              </w:rPr>
              <w:t>和</w:t>
            </w:r>
            <w:r w:rsidRPr="001E168F">
              <w:rPr>
                <w:rFonts w:ascii="Times New Roman" w:hAnsi="Times New Roman" w:cs="Times New Roman"/>
                <w:sz w:val="20"/>
                <w:szCs w:val="20"/>
                <w:lang w:eastAsia="zh-CN"/>
              </w:rPr>
              <w:t>19</w:t>
            </w:r>
            <w:r w:rsidRPr="001E168F">
              <w:rPr>
                <w:rFonts w:ascii="Times New Roman" w:hAnsi="Times New Roman" w:cs="Times New Roman"/>
                <w:sz w:val="20"/>
                <w:szCs w:val="20"/>
                <w:lang w:eastAsia="zh-CN"/>
              </w:rPr>
              <w:t>。</w:t>
            </w:r>
          </w:p>
          <w:p w14:paraId="484D1DF8" w14:textId="77777777" w:rsidR="00430DCF" w:rsidRPr="000619A9" w:rsidRDefault="00430DCF" w:rsidP="000619A9">
            <w:pPr>
              <w:rPr>
                <w:rFonts w:ascii="Times New Roman" w:hAnsi="Times New Roman" w:cs="Times New Roman"/>
                <w:color w:val="000000" w:themeColor="text1"/>
                <w:sz w:val="20"/>
                <w:szCs w:val="20"/>
                <w:lang w:eastAsia="zh-CN"/>
              </w:rPr>
            </w:pPr>
            <w:r w:rsidRPr="007F3AA8">
              <w:rPr>
                <w:rFonts w:ascii="KaiTi" w:eastAsia="KaiTi" w:hAnsi="KaiTi" w:cs="Times New Roman"/>
                <w:sz w:val="20"/>
                <w:szCs w:val="20"/>
                <w:lang w:eastAsia="zh-CN"/>
              </w:rPr>
              <w:t>资料来源：</w:t>
            </w:r>
            <w:r w:rsidRPr="005C7538">
              <w:rPr>
                <w:rFonts w:ascii="SimSun" w:hAnsi="SimSun" w:cs="Times New Roman"/>
                <w:sz w:val="20"/>
                <w:szCs w:val="20"/>
                <w:lang w:eastAsia="zh-CN"/>
              </w:rPr>
              <w:t>乌兹别克斯坦根据《公约》提交的第七次国家报告</w:t>
            </w:r>
            <w:r w:rsidRPr="007F3AA8">
              <w:rPr>
                <w:rFonts w:ascii="KaiTi" w:eastAsia="KaiTi" w:hAnsi="KaiTi" w:cs="Times New Roman"/>
                <w:sz w:val="20"/>
                <w:szCs w:val="20"/>
                <w:lang w:eastAsia="zh-CN"/>
              </w:rPr>
              <w:t>；</w:t>
            </w:r>
            <w:r w:rsidRPr="000619A9">
              <w:rPr>
                <w:rFonts w:ascii="Times New Roman" w:hAnsi="Times New Roman" w:cs="Times New Roman"/>
                <w:noProof/>
                <w:color w:val="000000" w:themeColor="text1"/>
                <w:sz w:val="20"/>
                <w:szCs w:val="20"/>
                <w:lang w:eastAsia="zh-CN"/>
              </w:rPr>
              <w:t>OECD, 2025; and UNDP and others, 2025</w:t>
            </w:r>
            <w:r>
              <w:rPr>
                <w:rFonts w:ascii="Times New Roman" w:hAnsi="Times New Roman" w:cs="Times New Roman" w:hint="eastAsia"/>
                <w:noProof/>
                <w:color w:val="000000" w:themeColor="text1"/>
                <w:sz w:val="20"/>
                <w:szCs w:val="20"/>
                <w:lang w:eastAsia="zh-CN"/>
              </w:rPr>
              <w:t>。</w:t>
            </w:r>
          </w:p>
          <w:p w14:paraId="51838B82" w14:textId="77777777" w:rsidR="00430DCF" w:rsidRPr="001E168F" w:rsidRDefault="00430DCF" w:rsidP="000411FD">
            <w:pPr>
              <w:rPr>
                <w:rFonts w:ascii="Times New Roman" w:hAnsi="Times New Roman" w:cs="Times New Roman"/>
                <w:lang w:eastAsia="zh-CN"/>
              </w:rPr>
            </w:pPr>
          </w:p>
        </w:tc>
      </w:tr>
    </w:tbl>
    <w:p w14:paraId="1741CB9B" w14:textId="77777777" w:rsidR="00430DCF" w:rsidRPr="001E168F" w:rsidRDefault="00430DCF" w:rsidP="00767954">
      <w:pPr>
        <w:rPr>
          <w:rFonts w:ascii="Times New Roman" w:hAnsi="Times New Roman" w:cs="Times New Roman"/>
          <w:lang w:eastAsia="zh-CN"/>
        </w:rPr>
      </w:pPr>
    </w:p>
    <w:p w14:paraId="522CC06A" w14:textId="77777777" w:rsidR="00430DCF" w:rsidRPr="001E168F" w:rsidRDefault="00430DCF" w:rsidP="00767954">
      <w:pPr>
        <w:pStyle w:val="Caption"/>
        <w:keepNext/>
        <w:rPr>
          <w:rFonts w:ascii="Times New Roman" w:eastAsia="SimSun" w:hAnsi="Times New Roman" w:cs="Times New Roman"/>
        </w:rPr>
      </w:pPr>
    </w:p>
    <w:tbl>
      <w:tblPr>
        <w:tblStyle w:val="TableGrid"/>
        <w:tblW w:w="0" w:type="auto"/>
        <w:tblLook w:val="04A0" w:firstRow="1" w:lastRow="0" w:firstColumn="1" w:lastColumn="0" w:noHBand="0" w:noVBand="1"/>
      </w:tblPr>
      <w:tblGrid>
        <w:gridCol w:w="9003"/>
      </w:tblGrid>
      <w:tr w:rsidR="00430DCF" w:rsidRPr="001E168F" w14:paraId="73A44B94" w14:textId="77777777" w:rsidTr="004C0F10">
        <w:trPr>
          <w:trHeight w:val="280"/>
        </w:trPr>
        <w:tc>
          <w:tcPr>
            <w:tcW w:w="9003" w:type="dxa"/>
            <w:shd w:val="clear" w:color="auto" w:fill="D1D1D1" w:themeFill="background2" w:themeFillShade="E6"/>
          </w:tcPr>
          <w:p w14:paraId="19DE8AD0" w14:textId="77777777" w:rsidR="00430DCF" w:rsidRPr="001E168F" w:rsidRDefault="00430DCF" w:rsidP="004C0F10">
            <w:pPr>
              <w:rPr>
                <w:rFonts w:ascii="Times New Roman" w:hAnsi="Times New Roman" w:cs="Times New Roman"/>
                <w:sz w:val="20"/>
                <w:szCs w:val="20"/>
                <w:lang w:eastAsia="zh-CN"/>
              </w:rPr>
            </w:pPr>
            <w:r w:rsidRPr="001E168F">
              <w:rPr>
                <w:rFonts w:ascii="Times New Roman" w:hAnsi="Times New Roman" w:cs="Times New Roman"/>
                <w:sz w:val="20"/>
                <w:szCs w:val="20"/>
                <w:lang w:eastAsia="zh-CN"/>
              </w:rPr>
              <w:t>方框</w:t>
            </w:r>
            <w:r w:rsidRPr="001E168F">
              <w:rPr>
                <w:rFonts w:ascii="Times New Roman" w:hAnsi="Times New Roman" w:cs="Times New Roman"/>
                <w:sz w:val="20"/>
                <w:szCs w:val="20"/>
                <w:lang w:eastAsia="zh-CN"/>
              </w:rPr>
              <w:t xml:space="preserve"> </w:t>
            </w:r>
            <w:r w:rsidRPr="001E168F">
              <w:rPr>
                <w:rFonts w:ascii="Times New Roman" w:hAnsi="Times New Roman" w:cs="Times New Roman"/>
                <w:noProof/>
                <w:sz w:val="20"/>
                <w:szCs w:val="20"/>
                <w:lang w:eastAsia="zh-CN"/>
              </w:rPr>
              <w:t>44</w:t>
            </w:r>
          </w:p>
          <w:p w14:paraId="097FFB0C" w14:textId="77777777" w:rsidR="00430DCF" w:rsidRPr="001E168F" w:rsidRDefault="00430DCF" w:rsidP="000411FD">
            <w:pPr>
              <w:spacing w:line="276" w:lineRule="auto"/>
              <w:rPr>
                <w:rFonts w:ascii="Times New Roman" w:hAnsi="Times New Roman" w:cs="Times New Roman"/>
                <w:b/>
                <w:bCs/>
                <w:sz w:val="20"/>
                <w:szCs w:val="20"/>
                <w:lang w:eastAsia="zh-CN"/>
              </w:rPr>
            </w:pPr>
            <w:r w:rsidRPr="001E168F">
              <w:rPr>
                <w:rFonts w:ascii="Times New Roman" w:hAnsi="Times New Roman" w:cs="Times New Roman"/>
                <w:b/>
                <w:bCs/>
                <w:sz w:val="20"/>
                <w:szCs w:val="20"/>
                <w:lang w:eastAsia="zh-CN"/>
              </w:rPr>
              <w:t>意大利</w:t>
            </w:r>
            <w:r>
              <w:rPr>
                <w:rFonts w:ascii="Times New Roman" w:hAnsi="Times New Roman" w:cs="Times New Roman" w:hint="eastAsia"/>
                <w:b/>
                <w:bCs/>
                <w:sz w:val="20"/>
                <w:szCs w:val="20"/>
                <w:lang w:eastAsia="zh-CN"/>
              </w:rPr>
              <w:t>关于</w:t>
            </w:r>
            <w:r w:rsidRPr="001E168F">
              <w:rPr>
                <w:rFonts w:ascii="Times New Roman" w:hAnsi="Times New Roman" w:cs="Times New Roman"/>
                <w:b/>
                <w:bCs/>
                <w:sz w:val="20"/>
                <w:szCs w:val="20"/>
                <w:lang w:eastAsia="zh-CN"/>
              </w:rPr>
              <w:t>有害环境补贴法定年度目录</w:t>
            </w:r>
            <w:r>
              <w:rPr>
                <w:rFonts w:ascii="Times New Roman" w:hAnsi="Times New Roman" w:cs="Times New Roman" w:hint="eastAsia"/>
                <w:b/>
                <w:bCs/>
                <w:sz w:val="20"/>
                <w:szCs w:val="20"/>
                <w:lang w:eastAsia="zh-CN"/>
              </w:rPr>
              <w:t>及</w:t>
            </w:r>
            <w:r w:rsidRPr="001E168F">
              <w:rPr>
                <w:rFonts w:ascii="Times New Roman" w:hAnsi="Times New Roman" w:cs="Times New Roman"/>
                <w:b/>
                <w:bCs/>
                <w:sz w:val="20"/>
                <w:szCs w:val="20"/>
                <w:lang w:eastAsia="zh-CN"/>
              </w:rPr>
              <w:t>量化改革成果</w:t>
            </w:r>
          </w:p>
          <w:p w14:paraId="0DCEB8A7" w14:textId="77777777" w:rsidR="00430DCF" w:rsidRPr="001E168F" w:rsidRDefault="00430DCF" w:rsidP="000411FD">
            <w:pPr>
              <w:spacing w:line="276" w:lineRule="auto"/>
              <w:rPr>
                <w:rFonts w:ascii="Times New Roman" w:hAnsi="Times New Roman" w:cs="Times New Roman"/>
                <w:b/>
                <w:bCs/>
                <w:sz w:val="20"/>
                <w:szCs w:val="20"/>
                <w:lang w:eastAsia="zh-CN"/>
              </w:rPr>
            </w:pPr>
          </w:p>
          <w:p w14:paraId="4E8EA879" w14:textId="77777777" w:rsidR="00430DCF" w:rsidRPr="001E168F" w:rsidRDefault="00430DCF" w:rsidP="000411FD">
            <w:pPr>
              <w:spacing w:line="276" w:lineRule="auto"/>
              <w:rPr>
                <w:rFonts w:ascii="Times New Roman" w:hAnsi="Times New Roman" w:cs="Times New Roman"/>
                <w:sz w:val="20"/>
                <w:szCs w:val="20"/>
                <w:lang w:eastAsia="zh-CN"/>
              </w:rPr>
            </w:pPr>
            <w:r w:rsidRPr="001E168F">
              <w:rPr>
                <w:rFonts w:ascii="Times New Roman" w:hAnsi="Times New Roman" w:cs="Times New Roman"/>
                <w:sz w:val="20"/>
                <w:szCs w:val="20"/>
                <w:lang w:eastAsia="zh-CN"/>
              </w:rPr>
              <w:t xml:space="preserve">     </w:t>
            </w:r>
            <w:r w:rsidRPr="001E168F">
              <w:rPr>
                <w:rFonts w:ascii="Times New Roman" w:hAnsi="Times New Roman" w:cs="Times New Roman"/>
                <w:sz w:val="20"/>
                <w:szCs w:val="20"/>
                <w:lang w:eastAsia="zh-CN"/>
              </w:rPr>
              <w:t>意大利于</w:t>
            </w:r>
            <w:r w:rsidRPr="001E168F">
              <w:rPr>
                <w:rFonts w:ascii="Times New Roman" w:hAnsi="Times New Roman" w:cs="Times New Roman"/>
                <w:sz w:val="20"/>
                <w:szCs w:val="20"/>
                <w:lang w:eastAsia="zh-CN"/>
              </w:rPr>
              <w:t>2015</w:t>
            </w:r>
            <w:r w:rsidRPr="001E168F">
              <w:rPr>
                <w:rFonts w:ascii="Times New Roman" w:hAnsi="Times New Roman" w:cs="Times New Roman"/>
                <w:sz w:val="20"/>
                <w:szCs w:val="20"/>
                <w:lang w:eastAsia="zh-CN"/>
              </w:rPr>
              <w:t>年通过一项法律</w:t>
            </w:r>
            <w:r>
              <w:rPr>
                <w:rFonts w:ascii="Times New Roman" w:hAnsi="Times New Roman" w:cs="Times New Roman" w:hint="eastAsia"/>
                <w:sz w:val="20"/>
                <w:szCs w:val="20"/>
                <w:lang w:eastAsia="zh-CN"/>
              </w:rPr>
              <w:t>，</w:t>
            </w:r>
            <w:r w:rsidRPr="001E168F">
              <w:rPr>
                <w:rFonts w:ascii="Times New Roman" w:hAnsi="Times New Roman" w:cs="Times New Roman"/>
                <w:sz w:val="20"/>
                <w:szCs w:val="20"/>
                <w:lang w:eastAsia="zh-CN"/>
              </w:rPr>
              <w:t>要求环境与能源安全部编制一份列明有害环境补贴和有益环境补贴的年度目录</w:t>
            </w:r>
            <w:r w:rsidRPr="001E168F">
              <w:rPr>
                <w:rFonts w:ascii="Times New Roman" w:hAnsi="Times New Roman" w:cs="Times New Roman"/>
                <w:sz w:val="20"/>
                <w:szCs w:val="20"/>
                <w:vertAlign w:val="superscript"/>
                <w:lang w:eastAsia="zh-CN"/>
              </w:rPr>
              <w:t>a</w:t>
            </w:r>
            <w:r w:rsidRPr="001E168F">
              <w:rPr>
                <w:rFonts w:ascii="Times New Roman" w:hAnsi="Times New Roman" w:cs="Times New Roman"/>
                <w:sz w:val="20"/>
                <w:szCs w:val="20"/>
                <w:lang w:eastAsia="zh-CN"/>
              </w:rPr>
              <w:t>。</w:t>
            </w:r>
            <w:r>
              <w:rPr>
                <w:rFonts w:ascii="Times New Roman" w:hAnsi="Times New Roman" w:cs="Times New Roman" w:hint="eastAsia"/>
                <w:sz w:val="20"/>
                <w:szCs w:val="20"/>
                <w:lang w:eastAsia="zh-CN"/>
              </w:rPr>
              <w:t>该项立法</w:t>
            </w:r>
            <w:r w:rsidRPr="001E168F">
              <w:rPr>
                <w:rFonts w:ascii="Times New Roman" w:hAnsi="Times New Roman" w:cs="Times New Roman"/>
                <w:sz w:val="20"/>
                <w:szCs w:val="20"/>
                <w:lang w:eastAsia="zh-CN"/>
              </w:rPr>
              <w:t>的目的是促进绿色经济措施，遏制对自然资源的过度使用。该目录为旨在确定、改革和逐步取消有害环境补贴同时鼓励扩大</w:t>
            </w:r>
            <w:r>
              <w:rPr>
                <w:rFonts w:ascii="Times New Roman" w:hAnsi="Times New Roman" w:cs="Times New Roman" w:hint="eastAsia"/>
                <w:sz w:val="20"/>
                <w:szCs w:val="20"/>
                <w:lang w:eastAsia="zh-CN"/>
              </w:rPr>
              <w:t>带来</w:t>
            </w:r>
            <w:r w:rsidRPr="001E168F">
              <w:rPr>
                <w:rFonts w:ascii="Times New Roman" w:hAnsi="Times New Roman" w:cs="Times New Roman"/>
                <w:sz w:val="20"/>
                <w:szCs w:val="20"/>
                <w:lang w:eastAsia="zh-CN"/>
              </w:rPr>
              <w:t>环境效益的激励措施的国</w:t>
            </w:r>
            <w:r>
              <w:rPr>
                <w:rFonts w:ascii="Times New Roman" w:hAnsi="Times New Roman" w:cs="Times New Roman" w:hint="eastAsia"/>
                <w:sz w:val="20"/>
                <w:szCs w:val="20"/>
                <w:lang w:eastAsia="zh-CN"/>
              </w:rPr>
              <w:t>内</w:t>
            </w:r>
            <w:r w:rsidRPr="001E168F">
              <w:rPr>
                <w:rFonts w:ascii="Times New Roman" w:hAnsi="Times New Roman" w:cs="Times New Roman"/>
                <w:sz w:val="20"/>
                <w:szCs w:val="20"/>
                <w:lang w:eastAsia="zh-CN"/>
              </w:rPr>
              <w:t>和国际举措提供</w:t>
            </w:r>
            <w:r>
              <w:rPr>
                <w:rFonts w:ascii="Times New Roman" w:hAnsi="Times New Roman" w:cs="Times New Roman" w:hint="eastAsia"/>
                <w:sz w:val="20"/>
                <w:szCs w:val="20"/>
                <w:lang w:eastAsia="zh-CN"/>
              </w:rPr>
              <w:t>了</w:t>
            </w:r>
            <w:r w:rsidRPr="001E168F">
              <w:rPr>
                <w:rFonts w:ascii="Times New Roman" w:hAnsi="Times New Roman" w:cs="Times New Roman"/>
                <w:sz w:val="20"/>
                <w:szCs w:val="20"/>
                <w:lang w:eastAsia="zh-CN"/>
              </w:rPr>
              <w:t>重要参考。</w:t>
            </w:r>
          </w:p>
          <w:p w14:paraId="51E20093" w14:textId="77777777" w:rsidR="00430DCF" w:rsidRPr="001E168F" w:rsidRDefault="00430DCF" w:rsidP="000411FD">
            <w:pPr>
              <w:spacing w:line="276" w:lineRule="auto"/>
              <w:rPr>
                <w:rFonts w:ascii="Times New Roman" w:hAnsi="Times New Roman" w:cs="Times New Roman"/>
                <w:sz w:val="20"/>
                <w:szCs w:val="20"/>
                <w:lang w:eastAsia="zh-CN"/>
              </w:rPr>
            </w:pPr>
          </w:p>
          <w:p w14:paraId="663CE057" w14:textId="77777777" w:rsidR="00430DCF" w:rsidRPr="001E168F" w:rsidRDefault="00430DCF" w:rsidP="000411FD">
            <w:pPr>
              <w:spacing w:line="276" w:lineRule="auto"/>
              <w:rPr>
                <w:rFonts w:ascii="Times New Roman" w:hAnsi="Times New Roman" w:cs="Times New Roman"/>
                <w:sz w:val="20"/>
                <w:szCs w:val="20"/>
                <w:lang w:eastAsia="zh-CN"/>
              </w:rPr>
            </w:pPr>
            <w:r w:rsidRPr="001E168F">
              <w:rPr>
                <w:rFonts w:ascii="Times New Roman" w:hAnsi="Times New Roman" w:cs="Times New Roman"/>
                <w:sz w:val="20"/>
                <w:szCs w:val="20"/>
                <w:lang w:eastAsia="zh-CN"/>
              </w:rPr>
              <w:t xml:space="preserve">        2022</w:t>
            </w:r>
            <w:r w:rsidRPr="001E168F">
              <w:rPr>
                <w:rFonts w:ascii="Times New Roman" w:hAnsi="Times New Roman" w:cs="Times New Roman"/>
                <w:sz w:val="20"/>
                <w:szCs w:val="20"/>
                <w:lang w:eastAsia="zh-CN"/>
              </w:rPr>
              <w:t>年至</w:t>
            </w:r>
            <w:r w:rsidRPr="001E168F">
              <w:rPr>
                <w:rFonts w:ascii="Times New Roman" w:hAnsi="Times New Roman" w:cs="Times New Roman"/>
                <w:sz w:val="20"/>
                <w:szCs w:val="20"/>
                <w:lang w:eastAsia="zh-CN"/>
              </w:rPr>
              <w:t>2023</w:t>
            </w:r>
            <w:r w:rsidRPr="001E168F">
              <w:rPr>
                <w:rFonts w:ascii="Times New Roman" w:hAnsi="Times New Roman" w:cs="Times New Roman"/>
                <w:sz w:val="20"/>
                <w:szCs w:val="20"/>
                <w:lang w:eastAsia="zh-CN"/>
              </w:rPr>
              <w:t>年期间，意大利在多个部门取消了若干被认为对生物多样性有害的化石燃料补贴，包括采取激励措施、优惠政策、补贴性融资和豁免。</w:t>
            </w:r>
            <w:r>
              <w:rPr>
                <w:rFonts w:ascii="Times New Roman" w:hAnsi="Times New Roman" w:cs="Times New Roman" w:hint="eastAsia"/>
                <w:sz w:val="20"/>
                <w:szCs w:val="20"/>
                <w:lang w:eastAsia="zh-CN"/>
              </w:rPr>
              <w:t>具体措施</w:t>
            </w:r>
            <w:r w:rsidRPr="001E168F">
              <w:rPr>
                <w:rFonts w:ascii="Times New Roman" w:hAnsi="Times New Roman" w:cs="Times New Roman"/>
                <w:sz w:val="20"/>
                <w:szCs w:val="20"/>
                <w:lang w:eastAsia="zh-CN"/>
              </w:rPr>
              <w:t>包括</w:t>
            </w:r>
            <w:r w:rsidRPr="001E168F">
              <w:rPr>
                <w:rFonts w:ascii="Times New Roman" w:hAnsi="Times New Roman" w:cs="Times New Roman"/>
                <w:sz w:val="20"/>
                <w:szCs w:val="20"/>
                <w:lang w:eastAsia="zh-CN"/>
              </w:rPr>
              <w:t>:</w:t>
            </w:r>
          </w:p>
          <w:p w14:paraId="48775ABF" w14:textId="77777777" w:rsidR="00430DCF" w:rsidRPr="001E168F" w:rsidRDefault="00430DCF" w:rsidP="004C0F10">
            <w:pPr>
              <w:rPr>
                <w:rFonts w:ascii="Times New Roman" w:hAnsi="Times New Roman" w:cs="Times New Roman"/>
                <w:lang w:eastAsia="zh-CN"/>
              </w:rPr>
            </w:pPr>
          </w:p>
          <w:p w14:paraId="25E135DE" w14:textId="77777777" w:rsidR="00430DCF" w:rsidRPr="001E168F" w:rsidRDefault="00430DCF" w:rsidP="00125E0E">
            <w:pPr>
              <w:numPr>
                <w:ilvl w:val="0"/>
                <w:numId w:val="20"/>
              </w:numPr>
              <w:spacing w:after="160" w:line="278" w:lineRule="auto"/>
              <w:rPr>
                <w:rFonts w:ascii="Times New Roman" w:hAnsi="Times New Roman" w:cs="Times New Roman"/>
                <w:sz w:val="20"/>
                <w:szCs w:val="20"/>
                <w:lang w:eastAsia="zh-CN"/>
              </w:rPr>
            </w:pPr>
            <w:r w:rsidRPr="001E168F">
              <w:rPr>
                <w:rFonts w:ascii="Times New Roman" w:hAnsi="Times New Roman" w:cs="Times New Roman"/>
                <w:sz w:val="20"/>
                <w:szCs w:val="20"/>
                <w:lang w:eastAsia="zh-CN"/>
              </w:rPr>
              <w:t>减少铁路运输所用燃料的消费税豁免</w:t>
            </w:r>
          </w:p>
          <w:p w14:paraId="4BDC4F61" w14:textId="77777777" w:rsidR="00430DCF" w:rsidRPr="001E168F" w:rsidRDefault="00430DCF" w:rsidP="00125E0E">
            <w:pPr>
              <w:numPr>
                <w:ilvl w:val="0"/>
                <w:numId w:val="20"/>
              </w:numPr>
              <w:spacing w:after="160" w:line="278" w:lineRule="auto"/>
              <w:rPr>
                <w:rFonts w:ascii="Times New Roman" w:hAnsi="Times New Roman" w:cs="Times New Roman"/>
                <w:sz w:val="20"/>
                <w:szCs w:val="20"/>
                <w:lang w:eastAsia="zh-CN"/>
              </w:rPr>
            </w:pPr>
            <w:r w:rsidRPr="001E168F">
              <w:rPr>
                <w:rFonts w:ascii="Times New Roman" w:hAnsi="Times New Roman" w:cs="Times New Roman"/>
                <w:sz w:val="20"/>
                <w:szCs w:val="20"/>
                <w:lang w:eastAsia="zh-CN"/>
              </w:rPr>
              <w:t>取消海水提炼镁过程中所用能源产品的消费税豁免</w:t>
            </w:r>
          </w:p>
          <w:p w14:paraId="5DDE0BE3" w14:textId="77777777" w:rsidR="00430DCF" w:rsidRPr="001E168F" w:rsidRDefault="00430DCF" w:rsidP="00125E0E">
            <w:pPr>
              <w:numPr>
                <w:ilvl w:val="0"/>
                <w:numId w:val="20"/>
              </w:numPr>
              <w:spacing w:after="160" w:line="278" w:lineRule="auto"/>
              <w:rPr>
                <w:rFonts w:ascii="Times New Roman" w:hAnsi="Times New Roman" w:cs="Times New Roman"/>
                <w:sz w:val="20"/>
                <w:szCs w:val="20"/>
                <w:lang w:eastAsia="zh-CN"/>
              </w:rPr>
            </w:pPr>
            <w:r w:rsidRPr="001E168F">
              <w:rPr>
                <w:rFonts w:ascii="Times New Roman" w:hAnsi="Times New Roman" w:cs="Times New Roman"/>
                <w:sz w:val="20"/>
                <w:szCs w:val="20"/>
                <w:lang w:eastAsia="zh-CN"/>
              </w:rPr>
              <w:t>停止对石油、天然气和煤炭相关研发和示范项目的公共资助</w:t>
            </w:r>
          </w:p>
          <w:p w14:paraId="2A7AE087" w14:textId="77777777" w:rsidR="00430DCF" w:rsidRPr="001E168F" w:rsidRDefault="00430DCF" w:rsidP="00975C10">
            <w:pPr>
              <w:spacing w:line="276" w:lineRule="auto"/>
              <w:rPr>
                <w:rFonts w:ascii="Times New Roman" w:hAnsi="Times New Roman" w:cs="Times New Roman"/>
                <w:sz w:val="20"/>
                <w:szCs w:val="20"/>
                <w:lang w:eastAsia="zh-CN"/>
              </w:rPr>
            </w:pPr>
            <w:r w:rsidRPr="001E168F">
              <w:rPr>
                <w:rFonts w:ascii="Times New Roman" w:hAnsi="Times New Roman" w:cs="Times New Roman"/>
                <w:sz w:val="20"/>
                <w:szCs w:val="20"/>
                <w:lang w:eastAsia="zh-CN"/>
              </w:rPr>
              <w:t xml:space="preserve">   </w:t>
            </w:r>
            <w:r w:rsidRPr="001E168F">
              <w:rPr>
                <w:rFonts w:ascii="Times New Roman" w:hAnsi="Times New Roman" w:cs="Times New Roman"/>
                <w:sz w:val="20"/>
                <w:szCs w:val="20"/>
                <w:lang w:eastAsia="zh-CN"/>
              </w:rPr>
              <w:t>总体而言，这些措施导致</w:t>
            </w:r>
            <w:r>
              <w:rPr>
                <w:rFonts w:ascii="Times New Roman" w:hAnsi="Times New Roman" w:cs="Times New Roman" w:hint="eastAsia"/>
                <w:sz w:val="20"/>
                <w:szCs w:val="20"/>
                <w:lang w:eastAsia="zh-CN"/>
              </w:rPr>
              <w:t>每年减少的</w:t>
            </w:r>
            <w:r w:rsidRPr="001E168F">
              <w:rPr>
                <w:rFonts w:ascii="Times New Roman" w:hAnsi="Times New Roman" w:cs="Times New Roman"/>
                <w:sz w:val="20"/>
                <w:szCs w:val="20"/>
                <w:lang w:eastAsia="zh-CN"/>
              </w:rPr>
              <w:t>有害补贴</w:t>
            </w:r>
            <w:r>
              <w:rPr>
                <w:rFonts w:ascii="Times New Roman" w:hAnsi="Times New Roman" w:cs="Times New Roman" w:hint="eastAsia"/>
                <w:sz w:val="20"/>
                <w:szCs w:val="20"/>
                <w:lang w:eastAsia="zh-CN"/>
              </w:rPr>
              <w:t>额总共</w:t>
            </w:r>
            <w:r w:rsidRPr="001E168F">
              <w:rPr>
                <w:rFonts w:ascii="Times New Roman" w:hAnsi="Times New Roman" w:cs="Times New Roman"/>
                <w:sz w:val="20"/>
                <w:szCs w:val="20"/>
                <w:lang w:eastAsia="zh-CN"/>
              </w:rPr>
              <w:t>超过</w:t>
            </w:r>
            <w:r w:rsidRPr="001E168F">
              <w:rPr>
                <w:rFonts w:ascii="Times New Roman" w:hAnsi="Times New Roman" w:cs="Times New Roman"/>
                <w:sz w:val="20"/>
                <w:szCs w:val="20"/>
                <w:lang w:eastAsia="zh-CN"/>
              </w:rPr>
              <w:t>2.82</w:t>
            </w:r>
            <w:r w:rsidRPr="001E168F">
              <w:rPr>
                <w:rFonts w:ascii="Times New Roman" w:hAnsi="Times New Roman" w:cs="Times New Roman"/>
                <w:sz w:val="20"/>
                <w:szCs w:val="20"/>
                <w:lang w:eastAsia="zh-CN"/>
              </w:rPr>
              <w:t>亿欧元。</w:t>
            </w:r>
          </w:p>
          <w:p w14:paraId="47046572" w14:textId="77777777" w:rsidR="00430DCF" w:rsidRPr="001E168F" w:rsidRDefault="00430DCF" w:rsidP="00975C10">
            <w:pPr>
              <w:spacing w:line="276" w:lineRule="auto"/>
              <w:rPr>
                <w:rFonts w:ascii="Times New Roman" w:hAnsi="Times New Roman" w:cs="Times New Roman"/>
                <w:sz w:val="20"/>
                <w:szCs w:val="20"/>
                <w:lang w:eastAsia="zh-CN"/>
              </w:rPr>
            </w:pPr>
          </w:p>
          <w:p w14:paraId="0EB4AE6B" w14:textId="77777777" w:rsidR="00430DCF" w:rsidRPr="001E168F" w:rsidRDefault="00430DCF" w:rsidP="00975C10">
            <w:pPr>
              <w:spacing w:line="276" w:lineRule="auto"/>
              <w:rPr>
                <w:rFonts w:ascii="Times New Roman" w:hAnsi="Times New Roman" w:cs="Times New Roman"/>
                <w:sz w:val="20"/>
                <w:szCs w:val="20"/>
                <w:lang w:eastAsia="zh-CN"/>
              </w:rPr>
            </w:pPr>
            <w:r w:rsidRPr="007F3AA8">
              <w:rPr>
                <w:rFonts w:ascii="KaiTi" w:eastAsia="KaiTi" w:hAnsi="KaiTi" w:cs="Times New Roman"/>
                <w:sz w:val="20"/>
                <w:szCs w:val="20"/>
                <w:lang w:eastAsia="zh-CN"/>
              </w:rPr>
              <w:t>相关行动目标：</w:t>
            </w:r>
            <w:r w:rsidRPr="001E168F">
              <w:rPr>
                <w:rFonts w:ascii="Times New Roman" w:hAnsi="Times New Roman" w:cs="Times New Roman"/>
                <w:sz w:val="20"/>
                <w:szCs w:val="20"/>
                <w:lang w:eastAsia="zh-CN"/>
              </w:rPr>
              <w:t>7</w:t>
            </w:r>
            <w:r w:rsidRPr="001E168F">
              <w:rPr>
                <w:rFonts w:ascii="Times New Roman" w:hAnsi="Times New Roman" w:cs="Times New Roman"/>
                <w:sz w:val="20"/>
                <w:szCs w:val="20"/>
                <w:lang w:eastAsia="zh-CN"/>
              </w:rPr>
              <w:t>、</w:t>
            </w:r>
            <w:r w:rsidRPr="001E168F">
              <w:rPr>
                <w:rFonts w:ascii="Times New Roman" w:hAnsi="Times New Roman" w:cs="Times New Roman"/>
                <w:sz w:val="20"/>
                <w:szCs w:val="20"/>
                <w:lang w:eastAsia="zh-CN"/>
              </w:rPr>
              <w:t>8</w:t>
            </w:r>
            <w:r w:rsidRPr="001E168F">
              <w:rPr>
                <w:rFonts w:ascii="Times New Roman" w:hAnsi="Times New Roman" w:cs="Times New Roman"/>
                <w:sz w:val="20"/>
                <w:szCs w:val="20"/>
                <w:lang w:eastAsia="zh-CN"/>
              </w:rPr>
              <w:t>、</w:t>
            </w:r>
            <w:r w:rsidRPr="001E168F">
              <w:rPr>
                <w:rFonts w:ascii="Times New Roman" w:hAnsi="Times New Roman" w:cs="Times New Roman"/>
                <w:sz w:val="20"/>
                <w:szCs w:val="20"/>
                <w:lang w:eastAsia="zh-CN"/>
              </w:rPr>
              <w:t>14</w:t>
            </w:r>
            <w:r w:rsidRPr="001E168F">
              <w:rPr>
                <w:rFonts w:ascii="Times New Roman" w:hAnsi="Times New Roman" w:cs="Times New Roman"/>
                <w:sz w:val="20"/>
                <w:szCs w:val="20"/>
                <w:lang w:eastAsia="zh-CN"/>
              </w:rPr>
              <w:t>、</w:t>
            </w:r>
            <w:r w:rsidRPr="001E168F">
              <w:rPr>
                <w:rFonts w:ascii="Times New Roman" w:hAnsi="Times New Roman" w:cs="Times New Roman"/>
                <w:sz w:val="20"/>
                <w:szCs w:val="20"/>
                <w:lang w:eastAsia="zh-CN"/>
              </w:rPr>
              <w:t>15</w:t>
            </w:r>
            <w:r w:rsidRPr="001E168F">
              <w:rPr>
                <w:rFonts w:ascii="Times New Roman" w:hAnsi="Times New Roman" w:cs="Times New Roman"/>
                <w:sz w:val="20"/>
                <w:szCs w:val="20"/>
                <w:lang w:eastAsia="zh-CN"/>
              </w:rPr>
              <w:t>、</w:t>
            </w:r>
            <w:r w:rsidRPr="001E168F">
              <w:rPr>
                <w:rFonts w:ascii="Times New Roman" w:hAnsi="Times New Roman" w:cs="Times New Roman"/>
                <w:sz w:val="20"/>
                <w:szCs w:val="20"/>
                <w:lang w:eastAsia="zh-CN"/>
              </w:rPr>
              <w:t>19</w:t>
            </w:r>
            <w:r w:rsidRPr="001E168F">
              <w:rPr>
                <w:rFonts w:ascii="Times New Roman" w:hAnsi="Times New Roman" w:cs="Times New Roman"/>
                <w:sz w:val="20"/>
                <w:szCs w:val="20"/>
                <w:lang w:eastAsia="zh-CN"/>
              </w:rPr>
              <w:t>和</w:t>
            </w:r>
            <w:r w:rsidRPr="001E168F">
              <w:rPr>
                <w:rFonts w:ascii="Times New Roman" w:hAnsi="Times New Roman" w:cs="Times New Roman"/>
                <w:sz w:val="20"/>
                <w:szCs w:val="20"/>
                <w:lang w:eastAsia="zh-CN"/>
              </w:rPr>
              <w:t>21</w:t>
            </w:r>
            <w:r w:rsidRPr="001E168F">
              <w:rPr>
                <w:rFonts w:ascii="Times New Roman" w:hAnsi="Times New Roman" w:cs="Times New Roman"/>
                <w:sz w:val="20"/>
                <w:szCs w:val="20"/>
                <w:lang w:eastAsia="zh-CN"/>
              </w:rPr>
              <w:t>。</w:t>
            </w:r>
          </w:p>
          <w:p w14:paraId="4493F6D8" w14:textId="77777777" w:rsidR="00430DCF" w:rsidRPr="007F3AA8" w:rsidRDefault="00430DCF" w:rsidP="00975C10">
            <w:pPr>
              <w:spacing w:after="160" w:line="276" w:lineRule="auto"/>
              <w:rPr>
                <w:rFonts w:ascii="KaiTi" w:eastAsia="KaiTi" w:hAnsi="KaiTi" w:cs="Times New Roman"/>
                <w:i/>
                <w:iCs/>
                <w:color w:val="000000" w:themeColor="text1"/>
                <w:lang w:val="en-US" w:eastAsia="zh-CN"/>
              </w:rPr>
            </w:pPr>
            <w:r w:rsidRPr="007F3AA8">
              <w:rPr>
                <w:rFonts w:ascii="KaiTi" w:eastAsia="KaiTi" w:hAnsi="KaiTi" w:cs="Times New Roman"/>
                <w:sz w:val="20"/>
                <w:szCs w:val="20"/>
                <w:lang w:eastAsia="zh-CN"/>
              </w:rPr>
              <w:t>资料来源：</w:t>
            </w:r>
            <w:r w:rsidRPr="00BA1897">
              <w:rPr>
                <w:rFonts w:ascii="SimSun" w:hAnsi="SimSun" w:cs="Times New Roman"/>
                <w:sz w:val="20"/>
                <w:szCs w:val="20"/>
                <w:lang w:eastAsia="zh-CN"/>
              </w:rPr>
              <w:t>意大利根据《公约》提交的第七次国家报告</w:t>
            </w:r>
            <w:r w:rsidRPr="007F3AA8">
              <w:rPr>
                <w:rFonts w:ascii="KaiTi" w:eastAsia="KaiTi" w:hAnsi="KaiTi" w:cs="Times New Roman"/>
                <w:sz w:val="20"/>
                <w:szCs w:val="20"/>
                <w:lang w:eastAsia="zh-CN"/>
              </w:rPr>
              <w:t>。</w:t>
            </w:r>
          </w:p>
          <w:p w14:paraId="7B718A3E" w14:textId="77777777" w:rsidR="00430DCF" w:rsidRPr="001E168F" w:rsidRDefault="00430DCF" w:rsidP="004C0F10">
            <w:pPr>
              <w:rPr>
                <w:rFonts w:ascii="Times New Roman" w:hAnsi="Times New Roman" w:cs="Times New Roman"/>
                <w:color w:val="000000" w:themeColor="text1"/>
                <w:sz w:val="18"/>
                <w:szCs w:val="18"/>
                <w:lang w:val="en-US" w:eastAsia="zh-CN"/>
              </w:rPr>
            </w:pPr>
            <w:r w:rsidRPr="001E168F">
              <w:rPr>
                <w:rFonts w:ascii="Times New Roman" w:hAnsi="Times New Roman" w:cs="Times New Roman"/>
                <w:color w:val="000000" w:themeColor="text1"/>
                <w:sz w:val="18"/>
                <w:szCs w:val="18"/>
                <w:vertAlign w:val="superscript"/>
                <w:lang w:val="en-US"/>
              </w:rPr>
              <w:t>a</w:t>
            </w:r>
            <w:r w:rsidRPr="001E168F">
              <w:rPr>
                <w:rFonts w:ascii="Times New Roman" w:hAnsi="Times New Roman" w:cs="Times New Roman"/>
                <w:color w:val="000000" w:themeColor="text1"/>
                <w:sz w:val="18"/>
                <w:szCs w:val="18"/>
                <w:vertAlign w:val="superscript"/>
                <w:lang w:val="en-US" w:eastAsia="zh-CN"/>
              </w:rPr>
              <w:t xml:space="preserve"> </w:t>
            </w:r>
            <w:r w:rsidRPr="001E168F">
              <w:rPr>
                <w:rFonts w:ascii="Times New Roman" w:hAnsi="Times New Roman" w:cs="Times New Roman"/>
                <w:color w:val="000000" w:themeColor="text1"/>
                <w:sz w:val="18"/>
                <w:szCs w:val="18"/>
                <w:lang w:val="en-US" w:eastAsia="zh-CN"/>
              </w:rPr>
              <w:t>可访问：</w:t>
            </w:r>
            <w:hyperlink r:id="rId157" w:history="1">
              <w:r w:rsidRPr="001E168F">
                <w:rPr>
                  <w:rStyle w:val="Hyperlink"/>
                  <w:rFonts w:ascii="Times New Roman" w:hAnsi="Times New Roman" w:cs="Times New Roman"/>
                  <w:sz w:val="18"/>
                  <w:szCs w:val="18"/>
                </w:rPr>
                <w:t>www.mase.gov.it/portale/catalogo-dei-sussidi-ambientalmente-dannosi-e-dei-sussidi-ambientalmente-favorevoli</w:t>
              </w:r>
            </w:hyperlink>
            <w:r w:rsidRPr="001E168F">
              <w:rPr>
                <w:rFonts w:ascii="Times New Roman" w:hAnsi="Times New Roman" w:cs="Times New Roman"/>
                <w:lang w:eastAsia="zh-CN"/>
              </w:rPr>
              <w:t>。</w:t>
            </w:r>
          </w:p>
          <w:p w14:paraId="4DD15B31" w14:textId="77777777" w:rsidR="00430DCF" w:rsidRPr="001E168F" w:rsidRDefault="00430DCF" w:rsidP="004C0F10">
            <w:pPr>
              <w:rPr>
                <w:rFonts w:ascii="Times New Roman" w:hAnsi="Times New Roman" w:cs="Times New Roman"/>
              </w:rPr>
            </w:pPr>
          </w:p>
        </w:tc>
      </w:tr>
    </w:tbl>
    <w:p w14:paraId="00F4525F" w14:textId="77777777" w:rsidR="00430DCF" w:rsidRDefault="00430DCF" w:rsidP="00767954">
      <w:pPr>
        <w:rPr>
          <w:rFonts w:eastAsiaTheme="minorEastAsia"/>
          <w:lang w:eastAsia="zh-CN"/>
        </w:rPr>
      </w:pPr>
    </w:p>
    <w:p w14:paraId="3808C5AD" w14:textId="77777777" w:rsidR="00430DCF" w:rsidRPr="002D25C3" w:rsidRDefault="00430DCF" w:rsidP="00767954">
      <w:pPr>
        <w:rPr>
          <w:rFonts w:eastAsiaTheme="minorEastAsia"/>
          <w:lang w:eastAsia="zh-CN"/>
        </w:rPr>
      </w:pPr>
    </w:p>
    <w:p w14:paraId="43945C69" w14:textId="77777777" w:rsidR="00430DCF" w:rsidRPr="001E168F" w:rsidRDefault="00430DCF" w:rsidP="00767954">
      <w:pPr>
        <w:pStyle w:val="Heading6"/>
        <w:rPr>
          <w:rFonts w:ascii="KaiTi" w:eastAsia="KaiTi" w:hAnsi="KaiTi"/>
          <w:i w:val="0"/>
          <w:iCs w:val="0"/>
          <w:lang w:eastAsia="zh-CN"/>
        </w:rPr>
      </w:pPr>
      <w:r w:rsidRPr="001E168F">
        <w:rPr>
          <w:rFonts w:ascii="KaiTi" w:eastAsia="KaiTi" w:hAnsi="KaiTi" w:hint="eastAsia"/>
          <w:i w:val="0"/>
          <w:iCs w:val="0"/>
          <w:lang w:eastAsia="zh-CN"/>
        </w:rPr>
        <w:t>挑战</w:t>
      </w:r>
    </w:p>
    <w:p w14:paraId="2DA9EFED" w14:textId="77777777" w:rsidR="00430DCF" w:rsidRPr="00B66112" w:rsidRDefault="00430DCF" w:rsidP="00767954">
      <w:pPr>
        <w:rPr>
          <w:rFonts w:ascii="Aptos" w:eastAsia="Aptos" w:hAnsi="Aptos" w:cs="Aptos"/>
          <w:color w:val="008080"/>
          <w:u w:val="single"/>
          <w:lang w:eastAsia="zh-CN"/>
        </w:rPr>
      </w:pPr>
    </w:p>
    <w:p w14:paraId="6B663162" w14:textId="77777777" w:rsidR="00430DCF" w:rsidRPr="00B66112" w:rsidRDefault="00430DCF" w:rsidP="00767954">
      <w:pPr>
        <w:rPr>
          <w:lang w:eastAsia="zh-CN"/>
        </w:rPr>
      </w:pPr>
      <w:r>
        <w:rPr>
          <w:rFonts w:ascii="SimSun" w:hAnsi="SimSun" w:cs="SimSun" w:hint="eastAsia"/>
          <w:lang w:eastAsia="zh-CN"/>
        </w:rPr>
        <w:t xml:space="preserve">     </w:t>
      </w:r>
      <w:r w:rsidRPr="00975C10">
        <w:rPr>
          <w:rFonts w:ascii="SimSun" w:hAnsi="SimSun" w:cs="SimSun" w:hint="eastAsia"/>
          <w:lang w:eastAsia="zh-CN"/>
        </w:rPr>
        <w:t>许多缔约方报告</w:t>
      </w:r>
      <w:r>
        <w:rPr>
          <w:rFonts w:ascii="SimSun" w:hAnsi="SimSun" w:cs="SimSun" w:hint="eastAsia"/>
          <w:lang w:eastAsia="zh-CN"/>
        </w:rPr>
        <w:t>称，</w:t>
      </w:r>
      <w:r w:rsidRPr="00975C10">
        <w:rPr>
          <w:rFonts w:ascii="SimSun" w:hAnsi="SimSun" w:cs="SimSun" w:hint="eastAsia"/>
          <w:lang w:eastAsia="zh-CN"/>
        </w:rPr>
        <w:t>在</w:t>
      </w:r>
      <w:r>
        <w:rPr>
          <w:rFonts w:ascii="SimSun" w:hAnsi="SimSun" w:cs="SimSun" w:hint="eastAsia"/>
          <w:lang w:eastAsia="zh-CN"/>
        </w:rPr>
        <w:t>识别对</w:t>
      </w:r>
      <w:r w:rsidRPr="00975C10">
        <w:rPr>
          <w:rFonts w:ascii="SimSun" w:hAnsi="SimSun" w:cs="SimSun" w:hint="eastAsia"/>
          <w:lang w:eastAsia="zh-CN"/>
        </w:rPr>
        <w:t>生物多样性</w:t>
      </w:r>
      <w:r>
        <w:rPr>
          <w:rFonts w:ascii="SimSun" w:hAnsi="SimSun" w:cs="SimSun" w:hint="eastAsia"/>
          <w:lang w:eastAsia="zh-CN"/>
        </w:rPr>
        <w:t>有害</w:t>
      </w:r>
      <w:r w:rsidRPr="00975C10">
        <w:rPr>
          <w:rFonts w:ascii="SimSun" w:hAnsi="SimSun" w:cs="SimSun" w:hint="eastAsia"/>
          <w:lang w:eastAsia="zh-CN"/>
        </w:rPr>
        <w:t>的激励措施包括补贴方面</w:t>
      </w:r>
      <w:r>
        <w:rPr>
          <w:rFonts w:ascii="SimSun" w:hAnsi="SimSun" w:cs="SimSun" w:hint="eastAsia"/>
          <w:lang w:eastAsia="zh-CN"/>
        </w:rPr>
        <w:t>存在诸多</w:t>
      </w:r>
      <w:r w:rsidRPr="00975C10">
        <w:rPr>
          <w:rFonts w:ascii="SimSun" w:hAnsi="SimSun" w:cs="SimSun" w:hint="eastAsia"/>
          <w:lang w:eastAsia="zh-CN"/>
        </w:rPr>
        <w:t>障碍，包括有害激励措施清单不完整</w:t>
      </w:r>
      <w:r>
        <w:rPr>
          <w:rFonts w:ascii="SimSun" w:hAnsi="SimSun" w:cs="SimSun" w:hint="eastAsia"/>
          <w:lang w:eastAsia="zh-CN"/>
        </w:rPr>
        <w:t>、各不同</w:t>
      </w:r>
      <w:r w:rsidRPr="00975C10">
        <w:rPr>
          <w:rFonts w:ascii="SimSun" w:hAnsi="SimSun" w:cs="SimSun" w:hint="eastAsia"/>
          <w:lang w:eastAsia="zh-CN"/>
        </w:rPr>
        <w:t>收入水平缔约方的数据缺失或不</w:t>
      </w:r>
      <w:r>
        <w:rPr>
          <w:rFonts w:ascii="SimSun" w:hAnsi="SimSun" w:cs="SimSun" w:hint="eastAsia"/>
          <w:lang w:eastAsia="zh-CN"/>
        </w:rPr>
        <w:t>全</w:t>
      </w:r>
      <w:r w:rsidRPr="00975C10">
        <w:rPr>
          <w:rFonts w:ascii="SimSun" w:hAnsi="SimSun" w:cs="SimSun" w:hint="eastAsia"/>
          <w:lang w:eastAsia="zh-CN"/>
        </w:rPr>
        <w:t>，以及</w:t>
      </w:r>
      <w:r>
        <w:rPr>
          <w:rFonts w:ascii="SimSun" w:hAnsi="SimSun" w:cs="SimSun" w:hint="eastAsia"/>
          <w:lang w:eastAsia="zh-CN"/>
        </w:rPr>
        <w:t>缺乏界定有害</w:t>
      </w:r>
      <w:r w:rsidRPr="00975C10">
        <w:rPr>
          <w:rFonts w:ascii="SimSun" w:hAnsi="SimSun" w:cs="SimSun" w:hint="eastAsia"/>
          <w:lang w:eastAsia="zh-CN"/>
        </w:rPr>
        <w:t>激励措施</w:t>
      </w:r>
      <w:r>
        <w:rPr>
          <w:rFonts w:ascii="SimSun" w:hAnsi="SimSun" w:cs="SimSun" w:hint="eastAsia"/>
          <w:lang w:eastAsia="zh-CN"/>
        </w:rPr>
        <w:t>的共识</w:t>
      </w:r>
      <w:r w:rsidRPr="00975C10">
        <w:rPr>
          <w:rFonts w:ascii="SimSun" w:hAnsi="SimSun" w:cs="SimSun" w:hint="eastAsia"/>
          <w:lang w:eastAsia="zh-CN"/>
        </w:rPr>
        <w:t>定义和统一方法。</w:t>
      </w:r>
      <w:r>
        <w:rPr>
          <w:rFonts w:ascii="SimSun" w:hAnsi="SimSun" w:cs="SimSun" w:hint="eastAsia"/>
          <w:lang w:eastAsia="zh-CN"/>
        </w:rPr>
        <w:t>如果不了解现有的</w:t>
      </w:r>
      <w:r w:rsidRPr="00975C10">
        <w:rPr>
          <w:rFonts w:ascii="SimSun" w:hAnsi="SimSun" w:cs="SimSun" w:hint="eastAsia"/>
          <w:lang w:eastAsia="zh-CN"/>
        </w:rPr>
        <w:t>激励措施</w:t>
      </w:r>
      <w:r>
        <w:rPr>
          <w:rFonts w:ascii="SimSun" w:hAnsi="SimSun" w:cs="SimSun" w:hint="eastAsia"/>
          <w:lang w:eastAsia="zh-CN"/>
        </w:rPr>
        <w:t>及其财务</w:t>
      </w:r>
      <w:r w:rsidRPr="00975C10">
        <w:rPr>
          <w:rFonts w:ascii="SimSun" w:hAnsi="SimSun" w:cs="SimSun" w:hint="eastAsia"/>
          <w:lang w:eastAsia="zh-CN"/>
        </w:rPr>
        <w:t>价值</w:t>
      </w:r>
      <w:r>
        <w:rPr>
          <w:rFonts w:ascii="SimSun" w:hAnsi="SimSun" w:cs="SimSun" w:hint="eastAsia"/>
          <w:lang w:eastAsia="zh-CN"/>
        </w:rPr>
        <w:t>以及它们</w:t>
      </w:r>
      <w:r w:rsidRPr="00975C10">
        <w:rPr>
          <w:rFonts w:ascii="SimSun" w:hAnsi="SimSun" w:cs="SimSun" w:hint="eastAsia"/>
          <w:lang w:eastAsia="zh-CN"/>
        </w:rPr>
        <w:t>对生物多样性的具体影响，</w:t>
      </w:r>
      <w:r>
        <w:rPr>
          <w:rFonts w:ascii="SimSun" w:hAnsi="SimSun" w:cs="SimSun" w:hint="eastAsia"/>
          <w:lang w:eastAsia="zh-CN"/>
        </w:rPr>
        <w:t>就</w:t>
      </w:r>
      <w:r w:rsidRPr="00975C10">
        <w:rPr>
          <w:rFonts w:ascii="SimSun" w:hAnsi="SimSun" w:cs="SimSun" w:hint="eastAsia"/>
          <w:lang w:eastAsia="zh-CN"/>
        </w:rPr>
        <w:t>无法</w:t>
      </w:r>
      <w:r>
        <w:rPr>
          <w:rFonts w:ascii="SimSun" w:hAnsi="SimSun" w:cs="SimSun" w:hint="eastAsia"/>
          <w:lang w:eastAsia="zh-CN"/>
        </w:rPr>
        <w:t>确定</w:t>
      </w:r>
      <w:r w:rsidRPr="00975C10">
        <w:rPr>
          <w:rFonts w:ascii="SimSun" w:hAnsi="SimSun" w:cs="SimSun" w:hint="eastAsia"/>
          <w:lang w:eastAsia="zh-CN"/>
        </w:rPr>
        <w:t>改革</w:t>
      </w:r>
      <w:r>
        <w:rPr>
          <w:rFonts w:ascii="SimSun" w:hAnsi="SimSun" w:cs="SimSun" w:hint="eastAsia"/>
          <w:lang w:eastAsia="zh-CN"/>
        </w:rPr>
        <w:t>的优先顺序和</w:t>
      </w:r>
      <w:r w:rsidRPr="00975C10">
        <w:rPr>
          <w:rFonts w:ascii="SimSun" w:hAnsi="SimSun" w:cs="SimSun" w:hint="eastAsia"/>
          <w:lang w:eastAsia="zh-CN"/>
        </w:rPr>
        <w:t>衡量</w:t>
      </w:r>
      <w:r>
        <w:rPr>
          <w:rFonts w:ascii="SimSun" w:hAnsi="SimSun" w:cs="SimSun" w:hint="eastAsia"/>
          <w:lang w:eastAsia="zh-CN"/>
        </w:rPr>
        <w:t>改革的成效</w:t>
      </w:r>
      <w:r w:rsidRPr="00975C10">
        <w:rPr>
          <w:rFonts w:ascii="SimSun" w:hAnsi="SimSun" w:cs="SimSun" w:hint="eastAsia"/>
          <w:lang w:eastAsia="zh-CN"/>
        </w:rPr>
        <w:t>，</w:t>
      </w:r>
      <w:r>
        <w:rPr>
          <w:rFonts w:ascii="SimSun" w:hAnsi="SimSun" w:cs="SimSun" w:hint="eastAsia"/>
          <w:lang w:eastAsia="zh-CN"/>
        </w:rPr>
        <w:t>因此，</w:t>
      </w:r>
      <w:r w:rsidRPr="00975C10">
        <w:rPr>
          <w:rFonts w:ascii="SimSun" w:hAnsi="SimSun" w:cs="SimSun" w:hint="eastAsia"/>
          <w:lang w:eastAsia="zh-CN"/>
        </w:rPr>
        <w:t>这些识别</w:t>
      </w:r>
      <w:r>
        <w:rPr>
          <w:rFonts w:ascii="SimSun" w:hAnsi="SimSun" w:cs="SimSun" w:hint="eastAsia"/>
          <w:lang w:eastAsia="zh-CN"/>
        </w:rPr>
        <w:t>上的</w:t>
      </w:r>
      <w:r w:rsidRPr="00975C10">
        <w:rPr>
          <w:rFonts w:ascii="SimSun" w:hAnsi="SimSun" w:cs="SimSun" w:hint="eastAsia"/>
          <w:lang w:eastAsia="zh-CN"/>
        </w:rPr>
        <w:t>障碍也</w:t>
      </w:r>
      <w:r>
        <w:rPr>
          <w:rFonts w:ascii="SimSun" w:hAnsi="SimSun" w:cs="SimSun" w:hint="eastAsia"/>
          <w:lang w:eastAsia="zh-CN"/>
        </w:rPr>
        <w:t>构成了对</w:t>
      </w:r>
      <w:r w:rsidRPr="00975C10">
        <w:rPr>
          <w:rFonts w:ascii="SimSun" w:hAnsi="SimSun" w:cs="SimSun" w:hint="eastAsia"/>
          <w:lang w:eastAsia="zh-CN"/>
        </w:rPr>
        <w:t>改革的</w:t>
      </w:r>
      <w:r>
        <w:rPr>
          <w:rFonts w:ascii="SimSun" w:hAnsi="SimSun" w:cs="SimSun" w:hint="eastAsia"/>
          <w:lang w:eastAsia="zh-CN"/>
        </w:rPr>
        <w:t>阻碍</w:t>
      </w:r>
      <w:r w:rsidRPr="00975C10">
        <w:rPr>
          <w:rFonts w:ascii="SimSun" w:hAnsi="SimSun" w:cs="SimSun" w:hint="eastAsia"/>
          <w:lang w:eastAsia="zh-CN"/>
        </w:rPr>
        <w:t>。即</w:t>
      </w:r>
      <w:r>
        <w:rPr>
          <w:rFonts w:ascii="SimSun" w:hAnsi="SimSun" w:cs="SimSun" w:hint="eastAsia"/>
          <w:lang w:eastAsia="zh-CN"/>
        </w:rPr>
        <w:t>便尝试</w:t>
      </w:r>
      <w:r w:rsidRPr="00975C10">
        <w:rPr>
          <w:rFonts w:ascii="SimSun" w:hAnsi="SimSun" w:cs="SimSun" w:hint="eastAsia"/>
          <w:lang w:eastAsia="zh-CN"/>
        </w:rPr>
        <w:t>进行改革，缔约方也可能缺乏跟踪系统来</w:t>
      </w:r>
      <w:r>
        <w:rPr>
          <w:rFonts w:ascii="SimSun" w:hAnsi="SimSun" w:cs="SimSun" w:hint="eastAsia"/>
          <w:lang w:eastAsia="zh-CN"/>
        </w:rPr>
        <w:t>监测</w:t>
      </w:r>
      <w:r w:rsidRPr="00975C10">
        <w:rPr>
          <w:rFonts w:ascii="SimSun" w:hAnsi="SimSun" w:cs="SimSun" w:hint="eastAsia"/>
          <w:lang w:eastAsia="zh-CN"/>
        </w:rPr>
        <w:t>补贴</w:t>
      </w:r>
      <w:r>
        <w:rPr>
          <w:rFonts w:ascii="SimSun" w:hAnsi="SimSun" w:cs="SimSun" w:hint="eastAsia"/>
          <w:lang w:eastAsia="zh-CN"/>
        </w:rPr>
        <w:t>节省下的资金</w:t>
      </w:r>
      <w:r w:rsidRPr="00975C10">
        <w:rPr>
          <w:rFonts w:ascii="SimSun" w:hAnsi="SimSun" w:cs="SimSun" w:hint="eastAsia"/>
          <w:lang w:eastAsia="zh-CN"/>
        </w:rPr>
        <w:t>是否被</w:t>
      </w:r>
      <w:r>
        <w:rPr>
          <w:rFonts w:ascii="SimSun" w:hAnsi="SimSun" w:cs="SimSun" w:hint="eastAsia"/>
          <w:lang w:eastAsia="zh-CN"/>
        </w:rPr>
        <w:t>重新投入到</w:t>
      </w:r>
      <w:r w:rsidRPr="00975C10">
        <w:rPr>
          <w:rFonts w:ascii="SimSun" w:hAnsi="SimSun" w:cs="SimSun" w:hint="eastAsia"/>
          <w:lang w:eastAsia="zh-CN"/>
        </w:rPr>
        <w:t>自然</w:t>
      </w:r>
      <w:r>
        <w:rPr>
          <w:rFonts w:ascii="SimSun" w:hAnsi="SimSun" w:cs="SimSun" w:hint="eastAsia"/>
          <w:lang w:eastAsia="zh-CN"/>
        </w:rPr>
        <w:t>保护中、</w:t>
      </w:r>
      <w:r w:rsidRPr="00975C10">
        <w:rPr>
          <w:rFonts w:ascii="SimSun" w:hAnsi="SimSun" w:cs="SimSun" w:hint="eastAsia"/>
          <w:lang w:eastAsia="zh-CN"/>
        </w:rPr>
        <w:t>积极激励措施是否</w:t>
      </w:r>
      <w:r>
        <w:rPr>
          <w:rFonts w:ascii="SimSun" w:hAnsi="SimSun" w:cs="SimSun" w:hint="eastAsia"/>
          <w:lang w:eastAsia="zh-CN"/>
        </w:rPr>
        <w:t>已取得成效</w:t>
      </w:r>
      <w:r w:rsidRPr="00975C10">
        <w:rPr>
          <w:rFonts w:ascii="SimSun" w:hAnsi="SimSun" w:cs="SimSun" w:hint="eastAsia"/>
          <w:lang w:eastAsia="zh-CN"/>
        </w:rPr>
        <w:t>，或</w:t>
      </w:r>
      <w:r>
        <w:rPr>
          <w:rFonts w:ascii="SimSun" w:hAnsi="SimSun" w:cs="SimSun" w:hint="eastAsia"/>
          <w:lang w:eastAsia="zh-CN"/>
        </w:rPr>
        <w:t>是</w:t>
      </w:r>
      <w:r w:rsidRPr="00975C10">
        <w:rPr>
          <w:rFonts w:ascii="SimSun" w:hAnsi="SimSun" w:cs="SimSun" w:hint="eastAsia"/>
          <w:lang w:eastAsia="zh-CN"/>
        </w:rPr>
        <w:t>有害激励措施是否正以另一种形式</w:t>
      </w:r>
      <w:r>
        <w:rPr>
          <w:rFonts w:ascii="SimSun" w:hAnsi="SimSun" w:cs="SimSun" w:hint="eastAsia"/>
          <w:lang w:eastAsia="zh-CN"/>
        </w:rPr>
        <w:t>卷土重来</w:t>
      </w:r>
      <w:r w:rsidRPr="00975C10">
        <w:rPr>
          <w:rFonts w:ascii="SimSun" w:hAnsi="SimSun" w:cs="SimSun" w:hint="eastAsia"/>
          <w:lang w:eastAsia="zh-CN"/>
        </w:rPr>
        <w:t>。</w:t>
      </w:r>
      <w:r>
        <w:rPr>
          <w:rFonts w:ascii="SimSun" w:hAnsi="SimSun" w:cs="SimSun" w:hint="eastAsia"/>
          <w:lang w:eastAsia="zh-CN"/>
        </w:rPr>
        <w:t>多</w:t>
      </w:r>
      <w:r w:rsidRPr="00975C10">
        <w:rPr>
          <w:rFonts w:ascii="SimSun" w:hAnsi="SimSun" w:cs="SimSun" w:hint="eastAsia"/>
          <w:lang w:eastAsia="zh-CN"/>
        </w:rPr>
        <w:t>份国家报告指出</w:t>
      </w:r>
      <w:r>
        <w:rPr>
          <w:rFonts w:ascii="SimSun" w:hAnsi="SimSun" w:cs="SimSun" w:hint="eastAsia"/>
          <w:lang w:eastAsia="zh-CN"/>
        </w:rPr>
        <w:t>，</w:t>
      </w:r>
      <w:r w:rsidRPr="00975C10">
        <w:rPr>
          <w:rFonts w:ascii="SimSun" w:hAnsi="SimSun" w:cs="SimSun" w:hint="eastAsia"/>
          <w:lang w:eastAsia="zh-CN"/>
        </w:rPr>
        <w:t>补贴改革</w:t>
      </w:r>
      <w:r>
        <w:rPr>
          <w:rFonts w:ascii="SimSun" w:hAnsi="SimSun" w:cs="SimSun" w:hint="eastAsia"/>
          <w:lang w:eastAsia="zh-CN"/>
        </w:rPr>
        <w:t>面临来自</w:t>
      </w:r>
      <w:r w:rsidRPr="00975C10">
        <w:rPr>
          <w:rFonts w:ascii="SimSun" w:hAnsi="SimSun" w:cs="SimSun" w:hint="eastAsia"/>
          <w:lang w:eastAsia="zh-CN"/>
        </w:rPr>
        <w:t>既得利益</w:t>
      </w:r>
      <w:r>
        <w:rPr>
          <w:rFonts w:ascii="SimSun" w:hAnsi="SimSun" w:cs="SimSun" w:hint="eastAsia"/>
          <w:lang w:eastAsia="zh-CN"/>
        </w:rPr>
        <w:t>的阻力</w:t>
      </w:r>
      <w:r w:rsidRPr="00975C10">
        <w:rPr>
          <w:rFonts w:ascii="SimSun" w:hAnsi="SimSun" w:cs="SimSun" w:hint="eastAsia"/>
          <w:lang w:eastAsia="zh-CN"/>
        </w:rPr>
        <w:t>和政治障碍。农业、能源和渔业补贴往往</w:t>
      </w:r>
      <w:r>
        <w:rPr>
          <w:rFonts w:ascii="SimSun" w:hAnsi="SimSun" w:cs="SimSun" w:hint="eastAsia"/>
          <w:lang w:eastAsia="zh-CN"/>
        </w:rPr>
        <w:t>深度融入</w:t>
      </w:r>
      <w:r w:rsidRPr="00975C10">
        <w:rPr>
          <w:rFonts w:ascii="SimSun" w:hAnsi="SimSun" w:cs="SimSun" w:hint="eastAsia"/>
          <w:lang w:eastAsia="zh-CN"/>
        </w:rPr>
        <w:t>国民经济</w:t>
      </w:r>
      <w:r>
        <w:rPr>
          <w:rFonts w:ascii="SimSun" w:hAnsi="SimSun" w:cs="SimSun" w:hint="eastAsia"/>
          <w:lang w:eastAsia="zh-CN"/>
        </w:rPr>
        <w:t>体系</w:t>
      </w:r>
      <w:r w:rsidRPr="00975C10">
        <w:rPr>
          <w:rFonts w:ascii="SimSun" w:hAnsi="SimSun" w:cs="SimSun" w:hint="eastAsia"/>
          <w:lang w:eastAsia="zh-CN"/>
        </w:rPr>
        <w:t>，并与粮食安全、减贫或能源可负担性等政策</w:t>
      </w:r>
      <w:r>
        <w:rPr>
          <w:rFonts w:ascii="SimSun" w:hAnsi="SimSun" w:cs="SimSun" w:hint="eastAsia"/>
          <w:lang w:eastAsia="zh-CN"/>
        </w:rPr>
        <w:t>密切相关</w:t>
      </w:r>
      <w:r w:rsidRPr="00975C10">
        <w:rPr>
          <w:rFonts w:ascii="SimSun" w:hAnsi="SimSun" w:cs="SimSun" w:hint="eastAsia"/>
          <w:lang w:eastAsia="zh-CN"/>
        </w:rPr>
        <w:t>。一些缔约方</w:t>
      </w:r>
      <w:r>
        <w:rPr>
          <w:rFonts w:ascii="SimSun" w:hAnsi="SimSun" w:cs="SimSun" w:hint="eastAsia"/>
          <w:lang w:eastAsia="zh-CN"/>
        </w:rPr>
        <w:t>还将</w:t>
      </w:r>
      <w:r w:rsidRPr="00975C10">
        <w:rPr>
          <w:rFonts w:ascii="SimSun" w:hAnsi="SimSun" w:cs="SimSun" w:hint="eastAsia"/>
          <w:lang w:eastAsia="zh-CN"/>
        </w:rPr>
        <w:t>跨部门协调</w:t>
      </w:r>
      <w:r>
        <w:rPr>
          <w:rFonts w:ascii="SimSun" w:hAnsi="SimSun" w:cs="SimSun" w:hint="eastAsia"/>
          <w:lang w:eastAsia="zh-CN"/>
        </w:rPr>
        <w:t>视为</w:t>
      </w:r>
      <w:r w:rsidRPr="00975C10">
        <w:rPr>
          <w:rFonts w:ascii="SimSun" w:hAnsi="SimSun" w:cs="SimSun" w:hint="eastAsia"/>
          <w:lang w:eastAsia="zh-CN"/>
        </w:rPr>
        <w:t>一大挑战，列举了</w:t>
      </w:r>
      <w:r>
        <w:rPr>
          <w:rFonts w:ascii="SimSun" w:hAnsi="SimSun" w:cs="SimSun" w:hint="eastAsia"/>
          <w:lang w:eastAsia="zh-CN"/>
        </w:rPr>
        <w:t>协调</w:t>
      </w:r>
      <w:r w:rsidRPr="00975C10">
        <w:rPr>
          <w:rFonts w:ascii="SimSun" w:hAnsi="SimSun" w:cs="SimSun" w:hint="eastAsia"/>
          <w:lang w:eastAsia="zh-CN"/>
        </w:rPr>
        <w:t>财政、环境、农业和能源</w:t>
      </w:r>
      <w:r>
        <w:rPr>
          <w:rFonts w:ascii="SimSun" w:hAnsi="SimSun" w:cs="SimSun" w:hint="eastAsia"/>
          <w:lang w:eastAsia="zh-CN"/>
        </w:rPr>
        <w:t>各</w:t>
      </w:r>
      <w:r w:rsidRPr="00975C10">
        <w:rPr>
          <w:rFonts w:ascii="SimSun" w:hAnsi="SimSun" w:cs="SimSun" w:hint="eastAsia"/>
          <w:lang w:eastAsia="zh-CN"/>
        </w:rPr>
        <w:t>部</w:t>
      </w:r>
      <w:r>
        <w:rPr>
          <w:rFonts w:ascii="SimSun" w:hAnsi="SimSun" w:cs="SimSun" w:hint="eastAsia"/>
          <w:lang w:eastAsia="zh-CN"/>
        </w:rPr>
        <w:t>的</w:t>
      </w:r>
      <w:r w:rsidRPr="00975C10">
        <w:rPr>
          <w:rFonts w:ascii="SimSun" w:hAnsi="SimSun" w:cs="SimSun" w:hint="eastAsia"/>
          <w:lang w:eastAsia="zh-CN"/>
        </w:rPr>
        <w:t>困难。国家报告中反复提到的一个问题是，</w:t>
      </w:r>
      <w:r>
        <w:rPr>
          <w:rFonts w:ascii="SimSun" w:hAnsi="SimSun" w:cs="SimSun" w:hint="eastAsia"/>
          <w:lang w:eastAsia="zh-CN"/>
        </w:rPr>
        <w:t>用于</w:t>
      </w:r>
      <w:r w:rsidRPr="00975C10">
        <w:rPr>
          <w:rFonts w:ascii="SimSun" w:hAnsi="SimSun" w:cs="SimSun" w:hint="eastAsia"/>
          <w:lang w:eastAsia="zh-CN"/>
        </w:rPr>
        <w:t>扩大积极激励措施规模</w:t>
      </w:r>
      <w:r>
        <w:rPr>
          <w:rFonts w:ascii="SimSun" w:hAnsi="SimSun" w:cs="SimSun" w:hint="eastAsia"/>
          <w:lang w:eastAsia="zh-CN"/>
        </w:rPr>
        <w:t>的</w:t>
      </w:r>
      <w:r w:rsidRPr="00975C10">
        <w:rPr>
          <w:rFonts w:ascii="SimSun" w:hAnsi="SimSun" w:cs="SimSun" w:hint="eastAsia"/>
          <w:lang w:eastAsia="zh-CN"/>
        </w:rPr>
        <w:t>国内财政资源不足，一些报告指出，</w:t>
      </w:r>
      <w:r>
        <w:rPr>
          <w:rFonts w:ascii="SimSun" w:hAnsi="SimSun" w:cs="SimSun" w:hint="eastAsia"/>
          <w:lang w:eastAsia="zh-CN"/>
        </w:rPr>
        <w:t>实施</w:t>
      </w:r>
      <w:r w:rsidRPr="00975C10">
        <w:rPr>
          <w:rFonts w:ascii="SimSun" w:hAnsi="SimSun" w:cs="SimSun" w:hint="eastAsia"/>
          <w:lang w:eastAsia="zh-CN"/>
        </w:rPr>
        <w:t>这</w:t>
      </w:r>
      <w:r>
        <w:rPr>
          <w:rFonts w:ascii="SimSun" w:hAnsi="SimSun" w:cs="SimSun" w:hint="eastAsia"/>
          <w:lang w:eastAsia="zh-CN"/>
        </w:rPr>
        <w:t>类</w:t>
      </w:r>
      <w:r w:rsidRPr="00975C10">
        <w:rPr>
          <w:rFonts w:ascii="SimSun" w:hAnsi="SimSun" w:cs="SimSun" w:hint="eastAsia"/>
          <w:lang w:eastAsia="zh-CN"/>
        </w:rPr>
        <w:t>政策依赖</w:t>
      </w:r>
      <w:r>
        <w:rPr>
          <w:rFonts w:ascii="SimSun" w:hAnsi="SimSun" w:cs="SimSun" w:hint="eastAsia"/>
          <w:lang w:eastAsia="zh-CN"/>
        </w:rPr>
        <w:t>于</w:t>
      </w:r>
      <w:r w:rsidRPr="00975C10">
        <w:rPr>
          <w:rFonts w:ascii="SimSun" w:hAnsi="SimSun" w:cs="SimSun" w:hint="eastAsia"/>
          <w:lang w:eastAsia="zh-CN"/>
        </w:rPr>
        <w:t>捐助方和外部技术支持。</w:t>
      </w:r>
    </w:p>
    <w:p w14:paraId="4A817815" w14:textId="77777777" w:rsidR="00430DCF" w:rsidRPr="00B66112" w:rsidRDefault="00430DCF" w:rsidP="00767954">
      <w:pPr>
        <w:pStyle w:val="Heading5"/>
        <w:rPr>
          <w:lang w:eastAsia="zh-CN"/>
        </w:rPr>
      </w:pPr>
    </w:p>
    <w:p w14:paraId="63E8A4A7" w14:textId="77777777" w:rsidR="00430DCF" w:rsidRPr="006525B8" w:rsidRDefault="00430DCF" w:rsidP="00767954">
      <w:pPr>
        <w:pStyle w:val="Heading5"/>
        <w:rPr>
          <w:rFonts w:ascii="SimSun" w:eastAsia="SimSun" w:hAnsi="SimSun"/>
          <w:lang w:eastAsia="zh-CN"/>
        </w:rPr>
      </w:pPr>
      <w:r w:rsidRPr="006525B8">
        <w:rPr>
          <w:rFonts w:ascii="SimSun" w:eastAsia="SimSun" w:hAnsi="SimSun"/>
          <w:lang w:eastAsia="zh-CN"/>
        </w:rPr>
        <w:t>非</w:t>
      </w:r>
      <w:r w:rsidRPr="006525B8">
        <w:rPr>
          <w:rFonts w:ascii="SimSun" w:eastAsia="SimSun" w:hAnsi="SimSun" w:hint="eastAsia"/>
          <w:lang w:eastAsia="zh-CN"/>
        </w:rPr>
        <w:t>国家</w:t>
      </w:r>
      <w:r w:rsidRPr="006525B8">
        <w:rPr>
          <w:rFonts w:ascii="SimSun" w:eastAsia="SimSun" w:hAnsi="SimSun"/>
          <w:lang w:eastAsia="zh-CN"/>
        </w:rPr>
        <w:t>政府行为体的贡献</w:t>
      </w:r>
    </w:p>
    <w:p w14:paraId="6F019180" w14:textId="77777777" w:rsidR="00430DCF" w:rsidRPr="00B66112" w:rsidRDefault="00430DCF" w:rsidP="00767954">
      <w:pPr>
        <w:rPr>
          <w:lang w:eastAsia="zh-CN"/>
        </w:rPr>
      </w:pPr>
    </w:p>
    <w:p w14:paraId="2A37DEDA" w14:textId="77777777" w:rsidR="00430DCF" w:rsidRPr="0059161D" w:rsidRDefault="00430DCF" w:rsidP="00767954">
      <w:pPr>
        <w:pStyle w:val="Heading6"/>
        <w:rPr>
          <w:rFonts w:ascii="KaiTi" w:eastAsia="KaiTi" w:hAnsi="KaiTi"/>
          <w:i w:val="0"/>
          <w:iCs w:val="0"/>
          <w:lang w:eastAsia="zh-CN"/>
        </w:rPr>
      </w:pPr>
      <w:r w:rsidRPr="0059161D">
        <w:rPr>
          <w:rFonts w:ascii="KaiTi" w:eastAsia="KaiTi" w:hAnsi="KaiTi" w:hint="eastAsia"/>
          <w:i w:val="0"/>
          <w:iCs w:val="0"/>
          <w:lang w:eastAsia="zh-CN"/>
        </w:rPr>
        <w:t>通过在线报告工具直接提交的承诺</w:t>
      </w:r>
    </w:p>
    <w:p w14:paraId="3C6D14B5" w14:textId="77777777" w:rsidR="00430DCF" w:rsidRPr="00B66112" w:rsidRDefault="00430DCF" w:rsidP="00767954">
      <w:pPr>
        <w:rPr>
          <w:lang w:eastAsia="zh-CN"/>
        </w:rPr>
      </w:pPr>
    </w:p>
    <w:p w14:paraId="3FC0307B" w14:textId="77777777" w:rsidR="00430DCF" w:rsidRPr="00B66112" w:rsidRDefault="00430DCF" w:rsidP="00767954">
      <w:pPr>
        <w:rPr>
          <w:lang w:eastAsia="zh-CN"/>
        </w:rPr>
      </w:pPr>
      <w:r>
        <w:rPr>
          <w:rFonts w:ascii="SimSun" w:hAnsi="SimSun" w:cs="SimSun" w:hint="eastAsia"/>
          <w:lang w:eastAsia="zh-CN"/>
        </w:rPr>
        <w:t xml:space="preserve">      </w:t>
      </w:r>
      <w:r w:rsidRPr="00CB7313">
        <w:rPr>
          <w:rFonts w:ascii="SimSun" w:hAnsi="SimSun" w:cs="SimSun" w:hint="eastAsia"/>
          <w:lang w:eastAsia="zh-CN"/>
        </w:rPr>
        <w:t>在</w:t>
      </w:r>
      <w:r>
        <w:rPr>
          <w:rFonts w:ascii="SimSun" w:hAnsi="SimSun" w:cs="SimSun" w:hint="eastAsia"/>
          <w:lang w:eastAsia="zh-CN"/>
        </w:rPr>
        <w:t>非</w:t>
      </w:r>
      <w:r w:rsidRPr="00CB7313">
        <w:rPr>
          <w:rFonts w:ascii="SimSun" w:hAnsi="SimSun" w:cs="SimSun" w:hint="eastAsia"/>
          <w:lang w:eastAsia="zh-CN"/>
        </w:rPr>
        <w:t>国家政府行为体提交的</w:t>
      </w:r>
      <w:r w:rsidRPr="00CB7313">
        <w:rPr>
          <w:lang w:eastAsia="zh-CN"/>
        </w:rPr>
        <w:t>180</w:t>
      </w:r>
      <w:r w:rsidRPr="00CB7313">
        <w:rPr>
          <w:rFonts w:ascii="SimSun" w:hAnsi="SimSun" w:cs="SimSun" w:hint="eastAsia"/>
          <w:lang w:eastAsia="zh-CN"/>
        </w:rPr>
        <w:t>项承诺中，只有</w:t>
      </w:r>
      <w:r>
        <w:rPr>
          <w:rFonts w:ascii="SimSun" w:hAnsi="SimSun" w:cs="SimSun" w:hint="eastAsia"/>
          <w:lang w:eastAsia="zh-CN"/>
        </w:rPr>
        <w:t>1</w:t>
      </w:r>
      <w:r w:rsidRPr="00CB7313">
        <w:rPr>
          <w:rFonts w:ascii="SimSun" w:hAnsi="SimSun" w:cs="SimSun" w:hint="eastAsia"/>
          <w:lang w:eastAsia="zh-CN"/>
        </w:rPr>
        <w:t>项主要与</w:t>
      </w:r>
      <w:r>
        <w:rPr>
          <w:rFonts w:ascii="SimSun" w:hAnsi="SimSun" w:cs="SimSun" w:hint="eastAsia"/>
          <w:lang w:eastAsia="zh-CN"/>
        </w:rPr>
        <w:t>行动</w:t>
      </w:r>
      <w:r w:rsidRPr="00CB7313">
        <w:rPr>
          <w:rFonts w:ascii="SimSun" w:hAnsi="SimSun" w:cs="SimSun" w:hint="eastAsia"/>
          <w:lang w:eastAsia="zh-CN"/>
        </w:rPr>
        <w:t>目标</w:t>
      </w:r>
      <w:r w:rsidRPr="00CB7313">
        <w:rPr>
          <w:lang w:eastAsia="zh-CN"/>
        </w:rPr>
        <w:t>18</w:t>
      </w:r>
      <w:r w:rsidRPr="00CB7313">
        <w:rPr>
          <w:rFonts w:ascii="SimSun" w:hAnsi="SimSun" w:cs="SimSun" w:hint="eastAsia"/>
          <w:lang w:eastAsia="zh-CN"/>
        </w:rPr>
        <w:t>有关。这</w:t>
      </w:r>
      <w:r>
        <w:rPr>
          <w:rFonts w:ascii="SimSun" w:hAnsi="SimSun" w:cs="SimSun" w:hint="eastAsia"/>
          <w:lang w:eastAsia="zh-CN"/>
        </w:rPr>
        <w:t>项</w:t>
      </w:r>
      <w:r w:rsidRPr="00CB7313">
        <w:rPr>
          <w:rFonts w:ascii="SimSun" w:hAnsi="SimSun" w:cs="SimSun" w:hint="eastAsia"/>
          <w:lang w:eastAsia="zh-CN"/>
        </w:rPr>
        <w:t>承诺来自总部设在丹麦的一个非政府组织网络，该网络提交</w:t>
      </w:r>
      <w:r>
        <w:rPr>
          <w:rFonts w:ascii="SimSun" w:hAnsi="SimSun" w:cs="SimSun" w:hint="eastAsia"/>
          <w:lang w:eastAsia="zh-CN"/>
        </w:rPr>
        <w:t>的承诺</w:t>
      </w:r>
      <w:r w:rsidRPr="00CB7313">
        <w:rPr>
          <w:rFonts w:ascii="SimSun" w:hAnsi="SimSun" w:cs="SimSun" w:hint="eastAsia"/>
          <w:lang w:eastAsia="zh-CN"/>
        </w:rPr>
        <w:t>涉及</w:t>
      </w:r>
      <w:r>
        <w:rPr>
          <w:rFonts w:ascii="SimSun" w:hAnsi="SimSun" w:cs="SimSun" w:hint="eastAsia"/>
          <w:lang w:eastAsia="zh-CN"/>
        </w:rPr>
        <w:t>《昆蒙</w:t>
      </w:r>
      <w:r w:rsidRPr="00CB7313">
        <w:rPr>
          <w:rFonts w:ascii="SimSun" w:hAnsi="SimSun" w:cs="SimSun" w:hint="eastAsia"/>
          <w:lang w:eastAsia="zh-CN"/>
        </w:rPr>
        <w:t>框架</w:t>
      </w:r>
      <w:r>
        <w:rPr>
          <w:rFonts w:ascii="SimSun" w:hAnsi="SimSun" w:cs="SimSun" w:hint="eastAsia"/>
          <w:lang w:eastAsia="zh-CN"/>
        </w:rPr>
        <w:t>》</w:t>
      </w:r>
      <w:r w:rsidRPr="00CB7313">
        <w:rPr>
          <w:rFonts w:ascii="SimSun" w:hAnsi="SimSun" w:cs="SimSun" w:hint="eastAsia"/>
          <w:lang w:eastAsia="zh-CN"/>
        </w:rPr>
        <w:t>所有</w:t>
      </w:r>
      <w:r w:rsidRPr="00CB7313">
        <w:rPr>
          <w:lang w:eastAsia="zh-CN"/>
        </w:rPr>
        <w:t>23</w:t>
      </w:r>
      <w:r>
        <w:rPr>
          <w:rFonts w:ascii="SimSun" w:hAnsi="SimSun" w:cs="SimSun" w:hint="eastAsia"/>
          <w:lang w:eastAsia="zh-CN"/>
        </w:rPr>
        <w:t>项行动</w:t>
      </w:r>
      <w:r w:rsidRPr="00CB7313">
        <w:rPr>
          <w:rFonts w:ascii="SimSun" w:hAnsi="SimSun" w:cs="SimSun" w:hint="eastAsia"/>
          <w:lang w:eastAsia="zh-CN"/>
        </w:rPr>
        <w:t>目标，并涉及倡导</w:t>
      </w:r>
      <w:r>
        <w:rPr>
          <w:rFonts w:ascii="SimSun" w:hAnsi="SimSun" w:cs="SimSun" w:hint="eastAsia"/>
          <w:lang w:eastAsia="zh-CN"/>
        </w:rPr>
        <w:t>对</w:t>
      </w:r>
      <w:r w:rsidRPr="00CB7313">
        <w:rPr>
          <w:rFonts w:ascii="SimSun" w:hAnsi="SimSun" w:cs="SimSun" w:hint="eastAsia"/>
          <w:lang w:eastAsia="zh-CN"/>
        </w:rPr>
        <w:t>生物多样性</w:t>
      </w:r>
      <w:r>
        <w:rPr>
          <w:rFonts w:ascii="SimSun" w:hAnsi="SimSun" w:cs="SimSun" w:hint="eastAsia"/>
          <w:lang w:eastAsia="zh-CN"/>
        </w:rPr>
        <w:t>有害</w:t>
      </w:r>
      <w:r w:rsidRPr="00CB7313">
        <w:rPr>
          <w:rFonts w:ascii="SimSun" w:hAnsi="SimSun" w:cs="SimSun" w:hint="eastAsia"/>
          <w:lang w:eastAsia="zh-CN"/>
        </w:rPr>
        <w:t>的补贴</w:t>
      </w:r>
      <w:r>
        <w:rPr>
          <w:rFonts w:ascii="SimSun" w:hAnsi="SimSun" w:cs="SimSun" w:hint="eastAsia"/>
          <w:lang w:eastAsia="zh-CN"/>
        </w:rPr>
        <w:t>进行更具雄心的调整</w:t>
      </w:r>
      <w:r w:rsidRPr="00CB7313">
        <w:rPr>
          <w:rFonts w:ascii="SimSun" w:hAnsi="SimSun" w:cs="SimSun" w:hint="eastAsia"/>
          <w:lang w:eastAsia="zh-CN"/>
        </w:rPr>
        <w:t>。</w:t>
      </w:r>
    </w:p>
    <w:p w14:paraId="4B10B886" w14:textId="77777777" w:rsidR="00430DCF" w:rsidRPr="00B66112" w:rsidRDefault="00430DCF" w:rsidP="00767954">
      <w:pPr>
        <w:rPr>
          <w:i/>
          <w:iCs/>
          <w:lang w:eastAsia="zh-CN"/>
        </w:rPr>
      </w:pPr>
    </w:p>
    <w:p w14:paraId="5B83BE5A" w14:textId="77777777" w:rsidR="00430DCF" w:rsidRPr="00746B8D" w:rsidRDefault="00430DCF" w:rsidP="00767954">
      <w:pPr>
        <w:pStyle w:val="Heading6"/>
        <w:rPr>
          <w:rFonts w:ascii="KaiTi" w:eastAsia="KaiTi" w:hAnsi="KaiTi"/>
          <w:i w:val="0"/>
          <w:iCs w:val="0"/>
          <w:lang w:eastAsia="zh-CN"/>
        </w:rPr>
      </w:pPr>
      <w:r w:rsidRPr="00746B8D">
        <w:rPr>
          <w:rFonts w:ascii="KaiTi" w:eastAsia="KaiTi" w:hAnsi="KaiTi"/>
          <w:i w:val="0"/>
          <w:iCs w:val="0"/>
          <w:lang w:eastAsia="zh-CN"/>
        </w:rPr>
        <w:t>列入国家报告的贡献</w:t>
      </w:r>
    </w:p>
    <w:p w14:paraId="682A5C15" w14:textId="77777777" w:rsidR="00430DCF" w:rsidRPr="00B66112" w:rsidRDefault="00430DCF" w:rsidP="00767954">
      <w:pPr>
        <w:rPr>
          <w:lang w:eastAsia="zh-CN"/>
        </w:rPr>
      </w:pPr>
    </w:p>
    <w:p w14:paraId="3C1B8638" w14:textId="77777777" w:rsidR="00430DCF" w:rsidRPr="00B66112" w:rsidRDefault="00430DCF" w:rsidP="00767954">
      <w:pPr>
        <w:rPr>
          <w:lang w:eastAsia="zh-CN"/>
        </w:rPr>
      </w:pPr>
      <w:r>
        <w:rPr>
          <w:rFonts w:ascii="SimSun" w:hAnsi="SimSun" w:cs="SimSun" w:hint="eastAsia"/>
          <w:lang w:eastAsia="zh-CN"/>
        </w:rPr>
        <w:t xml:space="preserve">     </w:t>
      </w:r>
      <w:r w:rsidRPr="00467AEA">
        <w:rPr>
          <w:rFonts w:ascii="SimSun" w:hAnsi="SimSun" w:cs="SimSun" w:hint="eastAsia"/>
          <w:lang w:eastAsia="zh-CN"/>
        </w:rPr>
        <w:t>国家报告</w:t>
      </w:r>
      <w:r>
        <w:rPr>
          <w:rFonts w:ascii="SimSun" w:hAnsi="SimSun" w:cs="SimSun" w:hint="eastAsia"/>
          <w:lang w:eastAsia="zh-CN"/>
        </w:rPr>
        <w:t>中列举了</w:t>
      </w:r>
      <w:r w:rsidRPr="00467AEA">
        <w:rPr>
          <w:rFonts w:ascii="SimSun" w:hAnsi="SimSun" w:cs="SimSun" w:hint="eastAsia"/>
          <w:lang w:eastAsia="zh-CN"/>
        </w:rPr>
        <w:t>为落实</w:t>
      </w:r>
      <w:r>
        <w:rPr>
          <w:rFonts w:ascii="SimSun" w:hAnsi="SimSun" w:cs="SimSun" w:hint="eastAsia"/>
          <w:lang w:eastAsia="zh-CN"/>
        </w:rPr>
        <w:t>行动</w:t>
      </w:r>
      <w:r w:rsidRPr="00467AEA">
        <w:rPr>
          <w:rFonts w:ascii="SimSun" w:hAnsi="SimSun" w:cs="SimSun" w:hint="eastAsia"/>
          <w:lang w:eastAsia="zh-CN"/>
        </w:rPr>
        <w:t>目标</w:t>
      </w:r>
      <w:r w:rsidRPr="00467AEA">
        <w:rPr>
          <w:lang w:eastAsia="zh-CN"/>
        </w:rPr>
        <w:t>18</w:t>
      </w:r>
      <w:r>
        <w:rPr>
          <w:rFonts w:ascii="SimSun" w:hAnsi="SimSun" w:cs="SimSun" w:hint="eastAsia"/>
          <w:lang w:eastAsia="zh-CN"/>
        </w:rPr>
        <w:t>而开展</w:t>
      </w:r>
      <w:r w:rsidRPr="00467AEA">
        <w:rPr>
          <w:rFonts w:ascii="SimSun" w:hAnsi="SimSun" w:cs="SimSun" w:hint="eastAsia"/>
          <w:lang w:eastAsia="zh-CN"/>
        </w:rPr>
        <w:t>分析和知识</w:t>
      </w:r>
      <w:r>
        <w:rPr>
          <w:rFonts w:ascii="SimSun" w:hAnsi="SimSun" w:cs="SimSun" w:hint="eastAsia"/>
          <w:lang w:eastAsia="zh-CN"/>
        </w:rPr>
        <w:t>共享</w:t>
      </w:r>
      <w:r w:rsidRPr="00467AEA">
        <w:rPr>
          <w:rFonts w:ascii="SimSun" w:hAnsi="SimSun" w:cs="SimSun" w:hint="eastAsia"/>
          <w:lang w:eastAsia="zh-CN"/>
        </w:rPr>
        <w:t>的</w:t>
      </w:r>
      <w:r>
        <w:rPr>
          <w:rFonts w:ascii="SimSun" w:hAnsi="SimSun" w:cs="SimSun" w:hint="eastAsia"/>
          <w:lang w:eastAsia="zh-CN"/>
        </w:rPr>
        <w:t>实例</w:t>
      </w:r>
      <w:r w:rsidRPr="00467AEA">
        <w:rPr>
          <w:rFonts w:ascii="SimSun" w:hAnsi="SimSun" w:cs="SimSun" w:hint="eastAsia"/>
          <w:lang w:eastAsia="zh-CN"/>
        </w:rPr>
        <w:t>。政府间组织，特别是开发署通过</w:t>
      </w:r>
      <w:r>
        <w:rPr>
          <w:rFonts w:ascii="SimSun" w:hAnsi="SimSun" w:cs="SimSun" w:hint="eastAsia"/>
          <w:lang w:eastAsia="zh-CN"/>
        </w:rPr>
        <w:t>生物多样性金融倡议</w:t>
      </w:r>
      <w:r w:rsidRPr="00467AEA">
        <w:rPr>
          <w:rFonts w:ascii="SimSun" w:hAnsi="SimSun" w:cs="SimSun" w:hint="eastAsia"/>
          <w:lang w:eastAsia="zh-CN"/>
        </w:rPr>
        <w:t>，</w:t>
      </w:r>
      <w:r>
        <w:rPr>
          <w:rFonts w:ascii="SimSun" w:hAnsi="SimSun" w:cs="SimSun" w:hint="eastAsia"/>
          <w:lang w:eastAsia="zh-CN"/>
        </w:rPr>
        <w:t>帮助</w:t>
      </w:r>
      <w:r w:rsidRPr="00467AEA">
        <w:rPr>
          <w:rFonts w:ascii="SimSun" w:hAnsi="SimSun" w:cs="SimSun" w:hint="eastAsia"/>
          <w:lang w:eastAsia="zh-CN"/>
        </w:rPr>
        <w:t>制定国家生物多样性融资计划</w:t>
      </w:r>
      <w:r>
        <w:rPr>
          <w:rFonts w:ascii="SimSun" w:hAnsi="SimSun" w:cs="SimSun" w:hint="eastAsia"/>
          <w:lang w:eastAsia="zh-CN"/>
        </w:rPr>
        <w:t>；</w:t>
      </w:r>
      <w:r w:rsidRPr="00467AEA">
        <w:rPr>
          <w:rFonts w:ascii="SimSun" w:hAnsi="SimSun" w:cs="SimSun" w:hint="eastAsia"/>
          <w:lang w:eastAsia="zh-CN"/>
        </w:rPr>
        <w:t>研究机构</w:t>
      </w:r>
      <w:r>
        <w:rPr>
          <w:rFonts w:ascii="SimSun" w:hAnsi="SimSun" w:cs="SimSun" w:hint="eastAsia"/>
          <w:lang w:eastAsia="zh-CN"/>
        </w:rPr>
        <w:t>协助</w:t>
      </w:r>
      <w:r w:rsidRPr="00467AEA">
        <w:rPr>
          <w:rFonts w:ascii="SimSun" w:hAnsi="SimSun" w:cs="SimSun" w:hint="eastAsia"/>
          <w:lang w:eastAsia="zh-CN"/>
        </w:rPr>
        <w:t>评估有害补贴</w:t>
      </w:r>
      <w:r>
        <w:rPr>
          <w:rFonts w:ascii="SimSun" w:hAnsi="SimSun" w:cs="SimSun" w:hint="eastAsia"/>
          <w:lang w:eastAsia="zh-CN"/>
        </w:rPr>
        <w:t>；工</w:t>
      </w:r>
      <w:r w:rsidRPr="00467AEA">
        <w:rPr>
          <w:rFonts w:ascii="SimSun" w:hAnsi="SimSun" w:cs="SimSun" w:hint="eastAsia"/>
          <w:lang w:eastAsia="zh-CN"/>
        </w:rPr>
        <w:t>商界和金融界</w:t>
      </w:r>
      <w:r>
        <w:rPr>
          <w:rFonts w:ascii="SimSun" w:hAnsi="SimSun" w:cs="SimSun" w:hint="eastAsia"/>
          <w:lang w:eastAsia="zh-CN"/>
        </w:rPr>
        <w:t>则</w:t>
      </w:r>
      <w:r w:rsidRPr="00467AEA">
        <w:rPr>
          <w:rFonts w:ascii="SimSun" w:hAnsi="SimSun" w:cs="SimSun" w:hint="eastAsia"/>
          <w:lang w:eastAsia="zh-CN"/>
        </w:rPr>
        <w:t>通过自然</w:t>
      </w:r>
      <w:r>
        <w:rPr>
          <w:rFonts w:ascii="SimSun" w:hAnsi="SimSun" w:cs="SimSun" w:hint="eastAsia"/>
          <w:lang w:eastAsia="zh-CN"/>
        </w:rPr>
        <w:t>相关</w:t>
      </w:r>
      <w:r w:rsidRPr="00467AEA">
        <w:rPr>
          <w:rFonts w:ascii="SimSun" w:hAnsi="SimSun" w:cs="SimSun" w:hint="eastAsia"/>
          <w:lang w:eastAsia="zh-CN"/>
        </w:rPr>
        <w:t>财务披露工作队</w:t>
      </w:r>
      <w:r>
        <w:rPr>
          <w:rFonts w:ascii="SimSun" w:hAnsi="SimSun" w:cs="SimSun" w:hint="eastAsia"/>
          <w:lang w:eastAsia="zh-CN"/>
        </w:rPr>
        <w:t>等</w:t>
      </w:r>
      <w:r w:rsidRPr="00467AEA">
        <w:rPr>
          <w:rFonts w:ascii="SimSun" w:hAnsi="SimSun" w:cs="SimSun" w:hint="eastAsia"/>
          <w:lang w:eastAsia="zh-CN"/>
        </w:rPr>
        <w:t>披露框架参与其中。与生物多样性相关或依赖生物多样性的</w:t>
      </w:r>
      <w:r>
        <w:rPr>
          <w:rFonts w:ascii="SimSun" w:hAnsi="SimSun" w:cs="SimSun" w:hint="eastAsia"/>
          <w:lang w:eastAsia="zh-CN"/>
        </w:rPr>
        <w:t>行业</w:t>
      </w:r>
      <w:r w:rsidRPr="00467AEA">
        <w:rPr>
          <w:rFonts w:ascii="SimSun" w:hAnsi="SimSun" w:cs="SimSun" w:hint="eastAsia"/>
          <w:lang w:eastAsia="zh-CN"/>
        </w:rPr>
        <w:t>、非政府组织、土著人民和</w:t>
      </w:r>
      <w:r>
        <w:rPr>
          <w:rFonts w:ascii="SimSun" w:hAnsi="SimSun" w:cs="SimSun" w:hint="eastAsia"/>
          <w:lang w:eastAsia="zh-CN"/>
        </w:rPr>
        <w:t>地方</w:t>
      </w:r>
      <w:r w:rsidRPr="00467AEA">
        <w:rPr>
          <w:rFonts w:ascii="SimSun" w:hAnsi="SimSun" w:cs="SimSun" w:hint="eastAsia"/>
          <w:lang w:eastAsia="zh-CN"/>
        </w:rPr>
        <w:t>社区</w:t>
      </w:r>
      <w:r>
        <w:rPr>
          <w:rFonts w:ascii="SimSun" w:hAnsi="SimSun" w:cs="SimSun" w:hint="eastAsia"/>
          <w:lang w:eastAsia="zh-CN"/>
        </w:rPr>
        <w:t>发挥</w:t>
      </w:r>
      <w:r w:rsidRPr="00467AEA">
        <w:rPr>
          <w:rFonts w:ascii="SimSun" w:hAnsi="SimSun" w:cs="SimSun" w:hint="eastAsia"/>
          <w:lang w:eastAsia="zh-CN"/>
        </w:rPr>
        <w:t>的主要执行作用</w:t>
      </w:r>
      <w:r>
        <w:rPr>
          <w:rFonts w:ascii="SimSun" w:hAnsi="SimSun" w:cs="SimSun" w:hint="eastAsia"/>
          <w:lang w:eastAsia="zh-CN"/>
        </w:rPr>
        <w:t>在于落实</w:t>
      </w:r>
      <w:r w:rsidRPr="00467AEA">
        <w:rPr>
          <w:rFonts w:ascii="SimSun" w:hAnsi="SimSun" w:cs="SimSun" w:hint="eastAsia"/>
          <w:lang w:eastAsia="zh-CN"/>
        </w:rPr>
        <w:t>积极激励机制，如生态系统服务付费和可持续性认证计划。关于公民、青年和妇女，</w:t>
      </w:r>
      <w:r>
        <w:rPr>
          <w:rFonts w:ascii="SimSun" w:hAnsi="SimSun" w:cs="SimSun" w:hint="eastAsia"/>
          <w:lang w:eastAsia="zh-CN"/>
        </w:rPr>
        <w:t>各</w:t>
      </w:r>
      <w:r w:rsidRPr="00467AEA">
        <w:rPr>
          <w:rFonts w:ascii="SimSun" w:hAnsi="SimSun" w:cs="SimSun" w:hint="eastAsia"/>
          <w:lang w:eastAsia="zh-CN"/>
        </w:rPr>
        <w:t>国家报告主要提到</w:t>
      </w:r>
      <w:r>
        <w:rPr>
          <w:rFonts w:ascii="SimSun" w:hAnsi="SimSun" w:cs="SimSun" w:hint="eastAsia"/>
          <w:lang w:eastAsia="zh-CN"/>
        </w:rPr>
        <w:t>他们在</w:t>
      </w:r>
      <w:r w:rsidRPr="00467AEA">
        <w:rPr>
          <w:rFonts w:ascii="SimSun" w:hAnsi="SimSun" w:cs="SimSun" w:hint="eastAsia"/>
          <w:lang w:eastAsia="zh-CN"/>
        </w:rPr>
        <w:t>协商和提高认识</w:t>
      </w:r>
      <w:r>
        <w:rPr>
          <w:rFonts w:ascii="SimSun" w:hAnsi="SimSun" w:cs="SimSun" w:hint="eastAsia"/>
          <w:lang w:eastAsia="zh-CN"/>
        </w:rPr>
        <w:t>方面</w:t>
      </w:r>
      <w:r w:rsidRPr="00467AEA">
        <w:rPr>
          <w:rFonts w:ascii="SimSun" w:hAnsi="SimSun" w:cs="SimSun" w:hint="eastAsia"/>
          <w:lang w:eastAsia="zh-CN"/>
        </w:rPr>
        <w:t>的作用。</w:t>
      </w:r>
    </w:p>
    <w:p w14:paraId="06F8DE1A" w14:textId="77777777" w:rsidR="00430DCF" w:rsidRPr="00B66112" w:rsidRDefault="00430DCF" w:rsidP="00767954">
      <w:pPr>
        <w:pStyle w:val="Heading5"/>
        <w:rPr>
          <w:lang w:eastAsia="zh-CN"/>
        </w:rPr>
      </w:pPr>
    </w:p>
    <w:p w14:paraId="146D3110" w14:textId="77777777" w:rsidR="00430DCF" w:rsidRPr="006525B8" w:rsidRDefault="00430DCF" w:rsidP="00767954">
      <w:pPr>
        <w:pStyle w:val="Heading5"/>
        <w:rPr>
          <w:rFonts w:ascii="SimSun" w:eastAsia="SimSun" w:hAnsi="SimSun"/>
          <w:lang w:eastAsia="zh-CN"/>
        </w:rPr>
      </w:pPr>
      <w:r w:rsidRPr="006525B8">
        <w:rPr>
          <w:rFonts w:ascii="SimSun" w:eastAsia="SimSun" w:hAnsi="SimSun"/>
          <w:lang w:eastAsia="zh-CN"/>
        </w:rPr>
        <w:t xml:space="preserve">与其他协定、进程和组织之间的联系实例 </w:t>
      </w:r>
    </w:p>
    <w:p w14:paraId="3BFFED55" w14:textId="77777777" w:rsidR="00430DCF" w:rsidRPr="00B66112" w:rsidRDefault="00430DCF" w:rsidP="00767954">
      <w:pPr>
        <w:rPr>
          <w:lang w:eastAsia="zh-CN"/>
        </w:rPr>
      </w:pPr>
    </w:p>
    <w:p w14:paraId="6440AA65" w14:textId="77777777" w:rsidR="00430DCF" w:rsidRPr="00D1340E" w:rsidRDefault="00430DCF" w:rsidP="00767954">
      <w:pPr>
        <w:rPr>
          <w:rFonts w:eastAsiaTheme="minorEastAsia"/>
          <w:lang w:eastAsia="zh-CN"/>
        </w:rPr>
      </w:pPr>
      <w:r>
        <w:rPr>
          <w:rFonts w:eastAsiaTheme="minorEastAsia" w:hint="eastAsia"/>
          <w:lang w:eastAsia="zh-CN"/>
        </w:rPr>
        <w:t xml:space="preserve">          </w:t>
      </w:r>
      <w:r w:rsidRPr="00D1340E">
        <w:rPr>
          <w:lang w:eastAsia="zh-CN"/>
        </w:rPr>
        <w:t>2022</w:t>
      </w:r>
      <w:r w:rsidRPr="00D1340E">
        <w:rPr>
          <w:rFonts w:ascii="SimSun" w:hAnsi="SimSun" w:cs="SimSun" w:hint="eastAsia"/>
          <w:lang w:eastAsia="zh-CN"/>
        </w:rPr>
        <w:t>年世界贸易组织《渔业补贴协定》于</w:t>
      </w:r>
      <w:r w:rsidRPr="00D1340E">
        <w:rPr>
          <w:lang w:eastAsia="zh-CN"/>
        </w:rPr>
        <w:t>2025</w:t>
      </w:r>
      <w:r w:rsidRPr="00D1340E">
        <w:rPr>
          <w:rFonts w:ascii="SimSun" w:hAnsi="SimSun" w:cs="SimSun" w:hint="eastAsia"/>
          <w:lang w:eastAsia="zh-CN"/>
        </w:rPr>
        <w:t>年生效，标志着在逐步取消</w:t>
      </w:r>
      <w:r>
        <w:rPr>
          <w:rFonts w:ascii="SimSun" w:hAnsi="SimSun" w:cs="SimSun" w:hint="eastAsia"/>
          <w:lang w:eastAsia="zh-CN"/>
        </w:rPr>
        <w:t>对</w:t>
      </w:r>
      <w:r w:rsidRPr="00D1340E">
        <w:rPr>
          <w:rFonts w:ascii="SimSun" w:hAnsi="SimSun" w:cs="SimSun" w:hint="eastAsia"/>
          <w:lang w:eastAsia="zh-CN"/>
        </w:rPr>
        <w:t>生物多样性</w:t>
      </w:r>
      <w:r>
        <w:rPr>
          <w:rFonts w:ascii="SimSun" w:hAnsi="SimSun" w:cs="SimSun" w:hint="eastAsia"/>
          <w:lang w:eastAsia="zh-CN"/>
        </w:rPr>
        <w:t>有害</w:t>
      </w:r>
      <w:r w:rsidRPr="00D1340E">
        <w:rPr>
          <w:rFonts w:ascii="SimSun" w:hAnsi="SimSun" w:cs="SimSun" w:hint="eastAsia"/>
          <w:lang w:eastAsia="zh-CN"/>
        </w:rPr>
        <w:t>的补贴方面迈出了重要一步，</w:t>
      </w:r>
      <w:r>
        <w:rPr>
          <w:rFonts w:ascii="SimSun" w:hAnsi="SimSun" w:cs="SimSun" w:hint="eastAsia"/>
          <w:lang w:eastAsia="zh-CN"/>
        </w:rPr>
        <w:t>因此</w:t>
      </w:r>
      <w:r w:rsidRPr="00D1340E">
        <w:rPr>
          <w:rFonts w:ascii="SimSun" w:hAnsi="SimSun" w:cs="SimSun" w:hint="eastAsia"/>
          <w:lang w:eastAsia="zh-CN"/>
        </w:rPr>
        <w:t>与</w:t>
      </w:r>
      <w:r>
        <w:rPr>
          <w:rFonts w:ascii="SimSun" w:hAnsi="SimSun" w:cs="SimSun" w:hint="eastAsia"/>
          <w:lang w:eastAsia="zh-CN"/>
        </w:rPr>
        <w:t>行动</w:t>
      </w:r>
      <w:r w:rsidRPr="00D1340E">
        <w:rPr>
          <w:rFonts w:ascii="SimSun" w:hAnsi="SimSun" w:cs="SimSun" w:hint="eastAsia"/>
          <w:lang w:eastAsia="zh-CN"/>
        </w:rPr>
        <w:t>目标</w:t>
      </w:r>
      <w:r w:rsidRPr="00D1340E">
        <w:rPr>
          <w:lang w:eastAsia="zh-CN"/>
        </w:rPr>
        <w:t>18</w:t>
      </w:r>
      <w:r w:rsidRPr="00D1340E">
        <w:rPr>
          <w:rFonts w:ascii="SimSun" w:hAnsi="SimSun" w:cs="SimSun" w:hint="eastAsia"/>
          <w:lang w:eastAsia="zh-CN"/>
        </w:rPr>
        <w:t>的实施密切相关。该</w:t>
      </w:r>
      <w:r>
        <w:rPr>
          <w:rFonts w:ascii="SimSun" w:hAnsi="SimSun" w:cs="SimSun" w:hint="eastAsia"/>
          <w:lang w:eastAsia="zh-CN"/>
        </w:rPr>
        <w:t>《</w:t>
      </w:r>
      <w:r w:rsidRPr="00D1340E">
        <w:rPr>
          <w:rFonts w:ascii="SimSun" w:hAnsi="SimSun" w:cs="SimSun" w:hint="eastAsia"/>
          <w:lang w:eastAsia="zh-CN"/>
        </w:rPr>
        <w:t>协定</w:t>
      </w:r>
      <w:r>
        <w:rPr>
          <w:rFonts w:ascii="SimSun" w:hAnsi="SimSun" w:cs="SimSun" w:hint="eastAsia"/>
          <w:lang w:eastAsia="zh-CN"/>
        </w:rPr>
        <w:t>》</w:t>
      </w:r>
      <w:r w:rsidRPr="00D1340E">
        <w:rPr>
          <w:rFonts w:ascii="SimSun" w:hAnsi="SimSun" w:cs="SimSun" w:hint="eastAsia"/>
          <w:lang w:eastAsia="zh-CN"/>
        </w:rPr>
        <w:t>禁止</w:t>
      </w:r>
      <w:r>
        <w:rPr>
          <w:rFonts w:ascii="SimSun" w:hAnsi="SimSun" w:cs="SimSun" w:hint="eastAsia"/>
          <w:lang w:eastAsia="zh-CN"/>
        </w:rPr>
        <w:t>补贴那些</w:t>
      </w:r>
      <w:r w:rsidRPr="00D1340E">
        <w:rPr>
          <w:rFonts w:ascii="SimSun" w:hAnsi="SimSun" w:cs="SimSun" w:hint="eastAsia"/>
          <w:lang w:eastAsia="zh-CN"/>
        </w:rPr>
        <w:t>助长非法、无管制和未报告的捕捞</w:t>
      </w:r>
      <w:r>
        <w:rPr>
          <w:rFonts w:ascii="SimSun" w:hAnsi="SimSun" w:cs="SimSun" w:hint="eastAsia"/>
          <w:lang w:eastAsia="zh-CN"/>
        </w:rPr>
        <w:t>活动</w:t>
      </w:r>
      <w:r w:rsidRPr="00D1340E">
        <w:rPr>
          <w:rFonts w:ascii="SimSun" w:hAnsi="SimSun" w:cs="SimSun" w:hint="eastAsia"/>
          <w:lang w:eastAsia="zh-CN"/>
        </w:rPr>
        <w:t>、影响过度捕捞</w:t>
      </w:r>
      <w:r>
        <w:rPr>
          <w:rFonts w:ascii="SimSun" w:hAnsi="SimSun" w:cs="SimSun" w:hint="eastAsia"/>
          <w:lang w:eastAsia="zh-CN"/>
        </w:rPr>
        <w:t>的</w:t>
      </w:r>
      <w:r w:rsidRPr="00D1340E">
        <w:rPr>
          <w:rFonts w:ascii="SimSun" w:hAnsi="SimSun" w:cs="SimSun" w:hint="eastAsia"/>
          <w:lang w:eastAsia="zh-CN"/>
        </w:rPr>
        <w:t>鱼类种群或</w:t>
      </w:r>
      <w:r>
        <w:rPr>
          <w:rFonts w:ascii="SimSun" w:hAnsi="SimSun" w:cs="SimSun" w:hint="eastAsia"/>
          <w:lang w:eastAsia="zh-CN"/>
        </w:rPr>
        <w:t>涉及在</w:t>
      </w:r>
      <w:r w:rsidRPr="00D1340E">
        <w:rPr>
          <w:rFonts w:ascii="SimSun" w:hAnsi="SimSun" w:cs="SimSun" w:hint="eastAsia"/>
          <w:lang w:eastAsia="zh-CN"/>
        </w:rPr>
        <w:t>资源不受区域渔业管理组织</w:t>
      </w:r>
      <w:r>
        <w:rPr>
          <w:rFonts w:ascii="SimSun" w:hAnsi="SimSun" w:cs="SimSun" w:hint="eastAsia"/>
          <w:lang w:eastAsia="zh-CN"/>
        </w:rPr>
        <w:t>管辖下</w:t>
      </w:r>
      <w:r w:rsidRPr="00D1340E">
        <w:rPr>
          <w:rFonts w:ascii="SimSun" w:hAnsi="SimSun" w:cs="SimSun" w:hint="eastAsia"/>
          <w:lang w:eastAsia="zh-CN"/>
        </w:rPr>
        <w:t>的公海</w:t>
      </w:r>
      <w:r>
        <w:rPr>
          <w:rFonts w:ascii="SimSun" w:hAnsi="SimSun" w:cs="SimSun" w:hint="eastAsia"/>
          <w:lang w:eastAsia="zh-CN"/>
        </w:rPr>
        <w:t>上进行的</w:t>
      </w:r>
      <w:r w:rsidRPr="00D1340E">
        <w:rPr>
          <w:rFonts w:ascii="SimSun" w:hAnsi="SimSun" w:cs="SimSun" w:hint="eastAsia"/>
          <w:lang w:eastAsia="zh-CN"/>
        </w:rPr>
        <w:t>捕捞</w:t>
      </w:r>
      <w:r>
        <w:rPr>
          <w:rFonts w:ascii="SimSun" w:hAnsi="SimSun" w:cs="SimSun" w:hint="eastAsia"/>
          <w:lang w:eastAsia="zh-CN"/>
        </w:rPr>
        <w:t>活动</w:t>
      </w:r>
      <w:r w:rsidRPr="00D1340E">
        <w:rPr>
          <w:lang w:eastAsia="zh-CN"/>
        </w:rPr>
        <w:t>(</w:t>
      </w:r>
      <w:r w:rsidRPr="00D1340E">
        <w:rPr>
          <w:rFonts w:ascii="SimSun" w:hAnsi="SimSun" w:cs="SimSun" w:hint="eastAsia"/>
          <w:lang w:eastAsia="zh-CN"/>
        </w:rPr>
        <w:t>世贸组织，</w:t>
      </w:r>
      <w:r w:rsidRPr="00D1340E">
        <w:rPr>
          <w:lang w:eastAsia="zh-CN"/>
        </w:rPr>
        <w:t>2022</w:t>
      </w:r>
      <w:r w:rsidRPr="00D1340E">
        <w:rPr>
          <w:rFonts w:ascii="SimSun" w:hAnsi="SimSun" w:cs="SimSun" w:hint="eastAsia"/>
          <w:lang w:eastAsia="zh-CN"/>
        </w:rPr>
        <w:t>年</w:t>
      </w:r>
      <w:r w:rsidRPr="00D1340E">
        <w:rPr>
          <w:lang w:eastAsia="zh-CN"/>
        </w:rPr>
        <w:t>)</w:t>
      </w:r>
      <w:r w:rsidRPr="00D1340E">
        <w:rPr>
          <w:rFonts w:ascii="SimSun" w:hAnsi="SimSun" w:cs="SimSun" w:hint="eastAsia"/>
          <w:lang w:eastAsia="zh-CN"/>
        </w:rPr>
        <w:t>。</w:t>
      </w:r>
    </w:p>
    <w:p w14:paraId="1FD5E0B3" w14:textId="77777777" w:rsidR="00430DCF" w:rsidRPr="00B66112" w:rsidRDefault="00430DCF" w:rsidP="00767954">
      <w:pPr>
        <w:rPr>
          <w:lang w:eastAsia="zh-CN"/>
        </w:rPr>
      </w:pPr>
      <w:r>
        <w:rPr>
          <w:rFonts w:ascii="SimSun" w:hAnsi="SimSun" w:cs="SimSun" w:hint="eastAsia"/>
          <w:lang w:eastAsia="zh-CN"/>
        </w:rPr>
        <w:t xml:space="preserve">   </w:t>
      </w:r>
      <w:r w:rsidRPr="008941C7">
        <w:rPr>
          <w:rFonts w:ascii="SimSun" w:hAnsi="SimSun" w:cs="SimSun" w:hint="eastAsia"/>
          <w:lang w:eastAsia="zh-CN"/>
        </w:rPr>
        <w:t>《全球化学品框架》的战略目标之一是鼓励对更安全、更可持续的化学品</w:t>
      </w:r>
      <w:r>
        <w:rPr>
          <w:rFonts w:ascii="SimSun" w:hAnsi="SimSun" w:cs="SimSun" w:hint="eastAsia"/>
          <w:lang w:eastAsia="zh-CN"/>
        </w:rPr>
        <w:t>实践，</w:t>
      </w:r>
      <w:r w:rsidRPr="008941C7">
        <w:rPr>
          <w:rFonts w:ascii="SimSun" w:hAnsi="SimSun" w:cs="SimSun" w:hint="eastAsia"/>
          <w:lang w:eastAsia="zh-CN"/>
        </w:rPr>
        <w:t>包括清洁技术和资源</w:t>
      </w:r>
      <w:r>
        <w:rPr>
          <w:rFonts w:ascii="SimSun" w:hAnsi="SimSun" w:cs="SimSun" w:hint="eastAsia"/>
          <w:lang w:eastAsia="zh-CN"/>
        </w:rPr>
        <w:t>使用</w:t>
      </w:r>
      <w:r w:rsidRPr="008941C7">
        <w:rPr>
          <w:rFonts w:ascii="SimSun" w:hAnsi="SimSun" w:cs="SimSun" w:hint="eastAsia"/>
          <w:lang w:eastAsia="zh-CN"/>
        </w:rPr>
        <w:t>效率</w:t>
      </w:r>
      <w:r>
        <w:rPr>
          <w:rFonts w:ascii="SimSun" w:hAnsi="SimSun" w:cs="SimSun" w:hint="eastAsia"/>
          <w:lang w:eastAsia="zh-CN"/>
        </w:rPr>
        <w:t>，</w:t>
      </w:r>
      <w:r w:rsidRPr="008941C7">
        <w:rPr>
          <w:rFonts w:ascii="SimSun" w:hAnsi="SimSun" w:cs="SimSun" w:hint="eastAsia"/>
          <w:lang w:eastAsia="zh-CN"/>
        </w:rPr>
        <w:t>进行金融投资。</w:t>
      </w:r>
      <w:r>
        <w:rPr>
          <w:rFonts w:ascii="SimSun" w:hAnsi="SimSun" w:cs="SimSun" w:hint="eastAsia"/>
          <w:lang w:eastAsia="zh-CN"/>
        </w:rPr>
        <w:t>该《框架》</w:t>
      </w:r>
      <w:r w:rsidRPr="008941C7">
        <w:rPr>
          <w:rFonts w:ascii="SimSun" w:hAnsi="SimSun" w:cs="SimSun" w:hint="eastAsia"/>
          <w:lang w:eastAsia="zh-CN"/>
        </w:rPr>
        <w:t>通过</w:t>
      </w:r>
      <w:r>
        <w:rPr>
          <w:rFonts w:ascii="SimSun" w:hAnsi="SimSun" w:cs="SimSun" w:hint="eastAsia"/>
          <w:lang w:eastAsia="zh-CN"/>
        </w:rPr>
        <w:t>推动</w:t>
      </w:r>
      <w:r w:rsidRPr="008941C7">
        <w:rPr>
          <w:rFonts w:ascii="SimSun" w:hAnsi="SimSun" w:cs="SimSun" w:hint="eastAsia"/>
          <w:lang w:eastAsia="zh-CN"/>
        </w:rPr>
        <w:t>将私营部门主流化参与和</w:t>
      </w:r>
      <w:r>
        <w:rPr>
          <w:rFonts w:ascii="SimSun" w:hAnsi="SimSun" w:cs="SimSun" w:hint="eastAsia"/>
          <w:lang w:eastAsia="zh-CN"/>
        </w:rPr>
        <w:t>利用</w:t>
      </w:r>
      <w:r w:rsidRPr="008941C7">
        <w:rPr>
          <w:rFonts w:ascii="SimSun" w:hAnsi="SimSun" w:cs="SimSun" w:hint="eastAsia"/>
          <w:lang w:eastAsia="zh-CN"/>
        </w:rPr>
        <w:t>外部资金</w:t>
      </w:r>
      <w:r>
        <w:rPr>
          <w:rFonts w:ascii="SimSun" w:hAnsi="SimSun" w:cs="SimSun" w:hint="eastAsia"/>
          <w:lang w:eastAsia="zh-CN"/>
        </w:rPr>
        <w:t>纳入其中</w:t>
      </w:r>
      <w:r w:rsidRPr="008941C7">
        <w:rPr>
          <w:rFonts w:ascii="SimSun" w:hAnsi="SimSun" w:cs="SimSun" w:hint="eastAsia"/>
          <w:lang w:eastAsia="zh-CN"/>
        </w:rPr>
        <w:t>的综合融资办法，</w:t>
      </w:r>
      <w:r>
        <w:rPr>
          <w:rFonts w:ascii="SimSun" w:hAnsi="SimSun" w:cs="SimSun" w:hint="eastAsia"/>
          <w:lang w:eastAsia="zh-CN"/>
        </w:rPr>
        <w:t>协助</w:t>
      </w:r>
      <w:r w:rsidRPr="008941C7">
        <w:rPr>
          <w:rFonts w:ascii="SimSun" w:hAnsi="SimSun" w:cs="SimSun" w:hint="eastAsia"/>
          <w:lang w:eastAsia="zh-CN"/>
        </w:rPr>
        <w:t>调动资源，逐步取消有害补贴，并</w:t>
      </w:r>
      <w:r>
        <w:rPr>
          <w:rFonts w:ascii="SimSun" w:hAnsi="SimSun" w:cs="SimSun" w:hint="eastAsia"/>
          <w:lang w:eastAsia="zh-CN"/>
        </w:rPr>
        <w:t>扩大</w:t>
      </w:r>
      <w:r w:rsidRPr="008941C7">
        <w:rPr>
          <w:rFonts w:ascii="SimSun" w:hAnsi="SimSun" w:cs="SimSun" w:hint="eastAsia"/>
          <w:lang w:eastAsia="zh-CN"/>
        </w:rPr>
        <w:t>对绿色技术和</w:t>
      </w:r>
      <w:r>
        <w:rPr>
          <w:rFonts w:ascii="SimSun" w:hAnsi="SimSun" w:cs="SimSun" w:hint="eastAsia"/>
          <w:lang w:eastAsia="zh-CN"/>
        </w:rPr>
        <w:t>实践</w:t>
      </w:r>
      <w:r w:rsidRPr="008941C7">
        <w:rPr>
          <w:rFonts w:ascii="SimSun" w:hAnsi="SimSun" w:cs="SimSun" w:hint="eastAsia"/>
          <w:lang w:eastAsia="zh-CN"/>
        </w:rPr>
        <w:t>的</w:t>
      </w:r>
      <w:r>
        <w:rPr>
          <w:rFonts w:ascii="SimSun" w:hAnsi="SimSun" w:cs="SimSun" w:hint="eastAsia"/>
          <w:lang w:eastAsia="zh-CN"/>
        </w:rPr>
        <w:t>资金</w:t>
      </w:r>
      <w:r w:rsidRPr="008941C7">
        <w:rPr>
          <w:rFonts w:ascii="SimSun" w:hAnsi="SimSun" w:cs="SimSun" w:hint="eastAsia"/>
          <w:lang w:eastAsia="zh-CN"/>
        </w:rPr>
        <w:t>支持</w:t>
      </w:r>
      <w:r>
        <w:rPr>
          <w:rFonts w:ascii="SimSun" w:hAnsi="SimSun" w:cs="SimSun" w:hint="eastAsia"/>
          <w:lang w:eastAsia="zh-CN"/>
        </w:rPr>
        <w:t>规模</w:t>
      </w:r>
      <w:r w:rsidRPr="008941C7">
        <w:rPr>
          <w:rFonts w:ascii="SimSun" w:hAnsi="SimSun" w:cs="SimSun" w:hint="eastAsia"/>
          <w:lang w:eastAsia="zh-CN"/>
        </w:rPr>
        <w:t>，</w:t>
      </w:r>
      <w:r>
        <w:rPr>
          <w:rFonts w:ascii="SimSun" w:hAnsi="SimSun" w:cs="SimSun" w:hint="eastAsia"/>
          <w:lang w:eastAsia="zh-CN"/>
        </w:rPr>
        <w:t>为</w:t>
      </w:r>
      <w:r w:rsidRPr="008941C7">
        <w:rPr>
          <w:rFonts w:ascii="SimSun" w:hAnsi="SimSun" w:cs="SimSun" w:hint="eastAsia"/>
          <w:lang w:eastAsia="zh-CN"/>
        </w:rPr>
        <w:t>实现</w:t>
      </w:r>
      <w:r>
        <w:rPr>
          <w:rFonts w:ascii="SimSun" w:hAnsi="SimSun" w:cs="SimSun" w:hint="eastAsia"/>
          <w:lang w:eastAsia="zh-CN"/>
        </w:rPr>
        <w:t>行动</w:t>
      </w:r>
      <w:r w:rsidRPr="008941C7">
        <w:rPr>
          <w:rFonts w:ascii="SimSun" w:hAnsi="SimSun" w:cs="SimSun" w:hint="eastAsia"/>
          <w:lang w:eastAsia="zh-CN"/>
        </w:rPr>
        <w:t>目标</w:t>
      </w:r>
      <w:r w:rsidRPr="008941C7">
        <w:rPr>
          <w:lang w:eastAsia="zh-CN"/>
        </w:rPr>
        <w:t>18</w:t>
      </w:r>
      <w:r>
        <w:rPr>
          <w:rFonts w:ascii="SimSun" w:hAnsi="SimSun" w:cs="SimSun" w:hint="eastAsia"/>
          <w:lang w:eastAsia="zh-CN"/>
        </w:rPr>
        <w:t>做出贡献</w:t>
      </w:r>
      <w:r w:rsidRPr="008941C7">
        <w:rPr>
          <w:rFonts w:ascii="SimSun" w:hAnsi="SimSun" w:cs="SimSun" w:hint="eastAsia"/>
          <w:lang w:eastAsia="zh-CN"/>
        </w:rPr>
        <w:t>。具体而言，该</w:t>
      </w:r>
      <w:r>
        <w:rPr>
          <w:rFonts w:ascii="SimSun" w:hAnsi="SimSun" w:cs="SimSun" w:hint="eastAsia"/>
          <w:lang w:eastAsia="zh-CN"/>
        </w:rPr>
        <w:t>《</w:t>
      </w:r>
      <w:r w:rsidRPr="008941C7">
        <w:rPr>
          <w:rFonts w:ascii="SimSun" w:hAnsi="SimSun" w:cs="SimSun" w:hint="eastAsia"/>
          <w:lang w:eastAsia="zh-CN"/>
        </w:rPr>
        <w:t>框架</w:t>
      </w:r>
      <w:r>
        <w:rPr>
          <w:rFonts w:ascii="SimSun" w:hAnsi="SimSun" w:cs="SimSun" w:hint="eastAsia"/>
          <w:lang w:eastAsia="zh-CN"/>
        </w:rPr>
        <w:t>》</w:t>
      </w:r>
      <w:r w:rsidRPr="008941C7">
        <w:rPr>
          <w:rFonts w:ascii="SimSun" w:hAnsi="SimSun" w:cs="SimSun" w:hint="eastAsia"/>
          <w:lang w:eastAsia="zh-CN"/>
        </w:rPr>
        <w:t>目标</w:t>
      </w:r>
      <w:r w:rsidRPr="008941C7">
        <w:rPr>
          <w:lang w:eastAsia="zh-CN"/>
        </w:rPr>
        <w:t>D2</w:t>
      </w:r>
      <w:r w:rsidRPr="008941C7">
        <w:rPr>
          <w:rFonts w:ascii="SimSun" w:hAnsi="SimSun" w:cs="SimSun" w:hint="eastAsia"/>
          <w:lang w:eastAsia="zh-CN"/>
        </w:rPr>
        <w:t>旨在</w:t>
      </w:r>
      <w:r>
        <w:rPr>
          <w:rFonts w:ascii="SimSun" w:hAnsi="SimSun" w:cs="SimSun" w:hint="eastAsia"/>
          <w:lang w:eastAsia="zh-CN"/>
        </w:rPr>
        <w:t>落实各项政策，</w:t>
      </w:r>
      <w:r w:rsidRPr="008941C7">
        <w:rPr>
          <w:rFonts w:ascii="SimSun" w:hAnsi="SimSun" w:cs="SimSun" w:hint="eastAsia"/>
          <w:lang w:eastAsia="zh-CN"/>
        </w:rPr>
        <w:t>鼓励</w:t>
      </w:r>
      <w:r>
        <w:rPr>
          <w:rFonts w:ascii="SimSun" w:hAnsi="SimSun" w:cs="SimSun" w:hint="eastAsia"/>
          <w:lang w:eastAsia="zh-CN"/>
        </w:rPr>
        <w:t>采用</w:t>
      </w:r>
      <w:r w:rsidRPr="008941C7">
        <w:rPr>
          <w:rFonts w:ascii="SimSun" w:hAnsi="SimSun" w:cs="SimSun" w:hint="eastAsia"/>
          <w:lang w:eastAsia="zh-CN"/>
        </w:rPr>
        <w:t>最佳可</w:t>
      </w:r>
      <w:r>
        <w:rPr>
          <w:rFonts w:ascii="SimSun" w:hAnsi="SimSun" w:cs="SimSun" w:hint="eastAsia"/>
          <w:lang w:eastAsia="zh-CN"/>
        </w:rPr>
        <w:t>用</w:t>
      </w:r>
      <w:r w:rsidRPr="008941C7">
        <w:rPr>
          <w:rFonts w:ascii="SimSun" w:hAnsi="SimSun" w:cs="SimSun" w:hint="eastAsia"/>
          <w:lang w:eastAsia="zh-CN"/>
        </w:rPr>
        <w:t>技术、</w:t>
      </w:r>
      <w:r>
        <w:rPr>
          <w:rFonts w:ascii="SimSun" w:hAnsi="SimSun" w:cs="SimSun" w:hint="eastAsia"/>
          <w:lang w:eastAsia="zh-CN"/>
        </w:rPr>
        <w:t>实施</w:t>
      </w:r>
      <w:r w:rsidRPr="008941C7">
        <w:rPr>
          <w:rFonts w:ascii="SimSun" w:hAnsi="SimSun" w:cs="SimSun" w:hint="eastAsia"/>
          <w:lang w:eastAsia="zh-CN"/>
        </w:rPr>
        <w:t>绿色采购和循环经济方法，</w:t>
      </w:r>
      <w:r>
        <w:rPr>
          <w:rFonts w:ascii="SimSun" w:hAnsi="SimSun" w:cs="SimSun" w:hint="eastAsia"/>
          <w:lang w:eastAsia="zh-CN"/>
        </w:rPr>
        <w:t>从而</w:t>
      </w:r>
      <w:r w:rsidRPr="008941C7">
        <w:rPr>
          <w:rFonts w:ascii="SimSun" w:hAnsi="SimSun" w:cs="SimSun" w:hint="eastAsia"/>
          <w:lang w:eastAsia="zh-CN"/>
        </w:rPr>
        <w:t>推动生产流程向更可持续的</w:t>
      </w:r>
      <w:r>
        <w:rPr>
          <w:rFonts w:ascii="SimSun" w:hAnsi="SimSun" w:cs="SimSun" w:hint="eastAsia"/>
          <w:lang w:eastAsia="zh-CN"/>
        </w:rPr>
        <w:t>方向</w:t>
      </w:r>
      <w:r w:rsidRPr="008941C7">
        <w:rPr>
          <w:rFonts w:ascii="SimSun" w:hAnsi="SimSun" w:cs="SimSun" w:hint="eastAsia"/>
          <w:lang w:eastAsia="zh-CN"/>
        </w:rPr>
        <w:t>转</w:t>
      </w:r>
      <w:r>
        <w:rPr>
          <w:rFonts w:ascii="SimSun" w:hAnsi="SimSun" w:cs="SimSun" w:hint="eastAsia"/>
          <w:lang w:eastAsia="zh-CN"/>
        </w:rPr>
        <w:t>型</w:t>
      </w:r>
      <w:r w:rsidRPr="008941C7">
        <w:rPr>
          <w:lang w:eastAsia="zh-CN"/>
        </w:rPr>
        <w:t>(</w:t>
      </w:r>
      <w:r>
        <w:rPr>
          <w:rFonts w:ascii="SimSun" w:hAnsi="SimSun" w:cs="SimSun" w:hint="eastAsia"/>
          <w:lang w:eastAsia="zh-CN"/>
        </w:rPr>
        <w:t>《</w:t>
      </w:r>
      <w:r w:rsidRPr="008941C7">
        <w:rPr>
          <w:rFonts w:ascii="SimSun" w:hAnsi="SimSun" w:cs="SimSun" w:hint="eastAsia"/>
          <w:lang w:eastAsia="zh-CN"/>
        </w:rPr>
        <w:t>巴塞尔公约</w:t>
      </w:r>
      <w:r>
        <w:rPr>
          <w:rFonts w:ascii="SimSun" w:hAnsi="SimSun" w:cs="SimSun" w:hint="eastAsia"/>
          <w:lang w:eastAsia="zh-CN"/>
        </w:rPr>
        <w:t>》</w:t>
      </w:r>
      <w:r w:rsidRPr="008941C7">
        <w:rPr>
          <w:rFonts w:ascii="SimSun" w:hAnsi="SimSun" w:cs="SimSun" w:hint="eastAsia"/>
          <w:lang w:eastAsia="zh-CN"/>
        </w:rPr>
        <w:t>、</w:t>
      </w:r>
      <w:r>
        <w:rPr>
          <w:rFonts w:ascii="SimSun" w:hAnsi="SimSun" w:cs="SimSun" w:hint="eastAsia"/>
          <w:lang w:eastAsia="zh-CN"/>
        </w:rPr>
        <w:t>《</w:t>
      </w:r>
      <w:r w:rsidRPr="008941C7">
        <w:rPr>
          <w:rFonts w:ascii="SimSun" w:hAnsi="SimSun" w:cs="SimSun" w:hint="eastAsia"/>
          <w:lang w:eastAsia="zh-CN"/>
        </w:rPr>
        <w:t>鹿特丹公约</w:t>
      </w:r>
      <w:r>
        <w:rPr>
          <w:rFonts w:ascii="SimSun" w:hAnsi="SimSun" w:cs="SimSun" w:hint="eastAsia"/>
          <w:lang w:eastAsia="zh-CN"/>
        </w:rPr>
        <w:t>》</w:t>
      </w:r>
      <w:r w:rsidRPr="008941C7">
        <w:rPr>
          <w:rFonts w:ascii="SimSun" w:hAnsi="SimSun" w:cs="SimSun" w:hint="eastAsia"/>
          <w:lang w:eastAsia="zh-CN"/>
        </w:rPr>
        <w:t>和</w:t>
      </w:r>
      <w:r>
        <w:rPr>
          <w:rFonts w:ascii="SimSun" w:hAnsi="SimSun" w:cs="SimSun" w:hint="eastAsia"/>
          <w:lang w:eastAsia="zh-CN"/>
        </w:rPr>
        <w:t>《</w:t>
      </w:r>
      <w:r w:rsidRPr="008941C7">
        <w:rPr>
          <w:rFonts w:ascii="SimSun" w:hAnsi="SimSun" w:cs="SimSun" w:hint="eastAsia"/>
          <w:lang w:eastAsia="zh-CN"/>
        </w:rPr>
        <w:t>斯德哥尔摩公约</w:t>
      </w:r>
      <w:r>
        <w:rPr>
          <w:rFonts w:ascii="SimSun" w:hAnsi="SimSun" w:cs="SimSun" w:hint="eastAsia"/>
          <w:lang w:eastAsia="zh-CN"/>
        </w:rPr>
        <w:t>》</w:t>
      </w:r>
      <w:r w:rsidRPr="008941C7">
        <w:rPr>
          <w:rFonts w:ascii="SimSun" w:hAnsi="SimSun" w:cs="SimSun" w:hint="eastAsia"/>
          <w:lang w:eastAsia="zh-CN"/>
        </w:rPr>
        <w:t>秘书处，</w:t>
      </w:r>
      <w:r w:rsidRPr="008941C7">
        <w:rPr>
          <w:lang w:eastAsia="zh-CN"/>
        </w:rPr>
        <w:t>2025</w:t>
      </w:r>
      <w:r w:rsidRPr="008941C7">
        <w:rPr>
          <w:rFonts w:ascii="SimSun" w:hAnsi="SimSun" w:cs="SimSun" w:hint="eastAsia"/>
          <w:lang w:eastAsia="zh-CN"/>
        </w:rPr>
        <w:t>年；环境署，</w:t>
      </w:r>
      <w:r w:rsidRPr="008941C7">
        <w:rPr>
          <w:lang w:eastAsia="zh-CN"/>
        </w:rPr>
        <w:t>2024a)</w:t>
      </w:r>
      <w:r w:rsidRPr="008941C7">
        <w:rPr>
          <w:rFonts w:ascii="SimSun" w:hAnsi="SimSun" w:cs="SimSun" w:hint="eastAsia"/>
          <w:lang w:eastAsia="zh-CN"/>
        </w:rPr>
        <w:t>。</w:t>
      </w:r>
    </w:p>
    <w:p w14:paraId="6B19FE1A" w14:textId="77777777" w:rsidR="00430DCF" w:rsidRPr="00B66112" w:rsidRDefault="00430DCF" w:rsidP="00767954">
      <w:pPr>
        <w:pStyle w:val="Heading4"/>
        <w:rPr>
          <w:lang w:eastAsia="zh-CN"/>
        </w:rPr>
      </w:pPr>
      <w:bookmarkStart w:id="354" w:name="_Toc235821278"/>
      <w:bookmarkStart w:id="355" w:name="_Ref236151213"/>
      <w:bookmarkStart w:id="356" w:name="_Ref236152379"/>
    </w:p>
    <w:p w14:paraId="5F362BCC" w14:textId="77777777" w:rsidR="00430DCF" w:rsidRPr="00E555ED" w:rsidRDefault="00430DCF" w:rsidP="00767954">
      <w:pPr>
        <w:pStyle w:val="Heading4"/>
        <w:rPr>
          <w:rFonts w:ascii="Times New Roman" w:eastAsia="SimSun" w:hAnsi="Times New Roman" w:cs="Times New Roman"/>
          <w:i w:val="0"/>
          <w:iCs w:val="0"/>
          <w:lang w:eastAsia="zh-CN"/>
        </w:rPr>
      </w:pPr>
      <w:bookmarkStart w:id="357" w:name="_Toc239069215"/>
      <w:bookmarkStart w:id="358" w:name="_Toc242371535"/>
      <w:r w:rsidRPr="00E555ED">
        <w:rPr>
          <w:rFonts w:ascii="Times New Roman" w:eastAsia="SimSun" w:hAnsi="Times New Roman" w:cs="Times New Roman"/>
          <w:b/>
          <w:bCs/>
          <w:i w:val="0"/>
          <w:iCs w:val="0"/>
          <w:lang w:eastAsia="zh-CN"/>
        </w:rPr>
        <w:t>行动目标</w:t>
      </w:r>
      <w:r w:rsidRPr="00E555ED">
        <w:rPr>
          <w:rFonts w:ascii="Times New Roman" w:eastAsia="SimSun" w:hAnsi="Times New Roman" w:cs="Times New Roman"/>
          <w:b/>
          <w:bCs/>
          <w:i w:val="0"/>
          <w:iCs w:val="0"/>
          <w:lang w:eastAsia="zh-CN"/>
        </w:rPr>
        <w:t xml:space="preserve"> 19. </w:t>
      </w:r>
      <w:bookmarkEnd w:id="354"/>
      <w:bookmarkEnd w:id="355"/>
      <w:bookmarkEnd w:id="356"/>
      <w:bookmarkEnd w:id="357"/>
      <w:r w:rsidRPr="00E555ED">
        <w:rPr>
          <w:rFonts w:ascii="Times New Roman" w:eastAsia="SimSun" w:hAnsi="Times New Roman" w:cs="Times New Roman"/>
          <w:i w:val="0"/>
          <w:iCs w:val="0"/>
          <w:lang w:eastAsia="zh-CN"/>
        </w:rPr>
        <w:t>每年从所有来源为生物多样性筹集</w:t>
      </w:r>
      <w:r w:rsidRPr="00E555ED">
        <w:rPr>
          <w:rFonts w:ascii="Times New Roman" w:eastAsia="SimSun" w:hAnsi="Times New Roman" w:cs="Times New Roman"/>
          <w:i w:val="0"/>
          <w:iCs w:val="0"/>
          <w:lang w:eastAsia="zh-CN"/>
        </w:rPr>
        <w:t xml:space="preserve"> 2000 </w:t>
      </w:r>
      <w:r w:rsidRPr="00E555ED">
        <w:rPr>
          <w:rFonts w:ascii="Times New Roman" w:eastAsia="SimSun" w:hAnsi="Times New Roman" w:cs="Times New Roman"/>
          <w:i w:val="0"/>
          <w:iCs w:val="0"/>
          <w:lang w:eastAsia="zh-CN"/>
        </w:rPr>
        <w:t>亿美元，包括通过国际融资筹集</w:t>
      </w:r>
      <w:r w:rsidRPr="00E555ED">
        <w:rPr>
          <w:rFonts w:ascii="Times New Roman" w:eastAsia="SimSun" w:hAnsi="Times New Roman" w:cs="Times New Roman"/>
          <w:i w:val="0"/>
          <w:iCs w:val="0"/>
          <w:lang w:eastAsia="zh-CN"/>
        </w:rPr>
        <w:t xml:space="preserve"> 300 </w:t>
      </w:r>
      <w:r w:rsidRPr="00E555ED">
        <w:rPr>
          <w:rFonts w:ascii="Times New Roman" w:eastAsia="SimSun" w:hAnsi="Times New Roman" w:cs="Times New Roman"/>
          <w:i w:val="0"/>
          <w:iCs w:val="0"/>
          <w:lang w:eastAsia="zh-CN"/>
        </w:rPr>
        <w:t>亿美元</w:t>
      </w:r>
      <w:bookmarkEnd w:id="358"/>
    </w:p>
    <w:p w14:paraId="3C3B10CB" w14:textId="77777777" w:rsidR="00430DCF" w:rsidRPr="00B66112" w:rsidRDefault="00430DCF" w:rsidP="00767954">
      <w:pPr>
        <w:rPr>
          <w:lang w:eastAsia="zh-CN"/>
        </w:rPr>
      </w:pPr>
    </w:p>
    <w:p w14:paraId="410013DD" w14:textId="77777777" w:rsidR="00430DCF" w:rsidRPr="00CB1083" w:rsidRDefault="00430DCF" w:rsidP="0083781A">
      <w:pPr>
        <w:snapToGrid w:val="0"/>
        <w:spacing w:before="120" w:after="120" w:line="240" w:lineRule="atLeast"/>
        <w:rPr>
          <w:rFonts w:ascii="KaiTi" w:eastAsia="KaiTi" w:hAnsi="KaiTi"/>
          <w:b/>
          <w:iCs/>
          <w:lang w:eastAsia="zh-CN"/>
        </w:rPr>
      </w:pPr>
      <w:r>
        <w:rPr>
          <w:rFonts w:ascii="SimSun" w:hAnsi="SimSun" w:cs="SimSun" w:hint="eastAsia"/>
          <w:b/>
          <w:bCs/>
          <w:sz w:val="21"/>
          <w:szCs w:val="21"/>
          <w:lang w:eastAsia="zh-CN"/>
        </w:rPr>
        <w:t xml:space="preserve">行动目标原文. </w:t>
      </w:r>
      <w:r w:rsidRPr="008C56A0">
        <w:rPr>
          <w:rFonts w:ascii="KaiTi" w:eastAsia="KaiTi" w:hAnsi="KaiTi"/>
          <w:color w:val="000000"/>
          <w:kern w:val="22"/>
          <w:lang w:eastAsia="zh-CN"/>
        </w:rPr>
        <w:t>根据《公约》第20条，以有效、及时和容易获得的方式逐步大幅增加所有来源的财务资源量，包括国内、国际、公共和私人资源，以执行国家生物多样性战略和行动计划，到2030年每年至少筹集2000亿美元，包括</w:t>
      </w:r>
      <w:r w:rsidRPr="008C56A0">
        <w:rPr>
          <w:rFonts w:ascii="KaiTi" w:eastAsia="KaiTi" w:hAnsi="KaiTi" w:hint="eastAsia"/>
          <w:color w:val="000000"/>
          <w:kern w:val="22"/>
          <w:lang w:eastAsia="zh-CN"/>
        </w:rPr>
        <w:t>为此</w:t>
      </w:r>
      <w:r w:rsidRPr="008C56A0">
        <w:rPr>
          <w:rFonts w:ascii="KaiTi" w:eastAsia="KaiTi" w:hAnsi="KaiTi"/>
          <w:color w:val="000000"/>
          <w:kern w:val="22"/>
          <w:lang w:eastAsia="zh-CN"/>
        </w:rPr>
        <w:t>：</w:t>
      </w:r>
    </w:p>
    <w:p w14:paraId="3B06D024" w14:textId="77777777" w:rsidR="00430DCF" w:rsidRPr="008C56A0" w:rsidRDefault="00430DCF" w:rsidP="00125E0E">
      <w:pPr>
        <w:numPr>
          <w:ilvl w:val="0"/>
          <w:numId w:val="24"/>
        </w:numPr>
        <w:adjustRightInd w:val="0"/>
        <w:snapToGrid w:val="0"/>
        <w:spacing w:before="120" w:after="120" w:line="240" w:lineRule="atLeast"/>
        <w:ind w:left="0" w:firstLine="490"/>
        <w:jc w:val="both"/>
        <w:rPr>
          <w:rFonts w:ascii="KaiTi" w:eastAsia="KaiTi" w:hAnsi="KaiTi"/>
          <w:color w:val="000000"/>
          <w:kern w:val="22"/>
          <w:lang w:eastAsia="zh-CN"/>
        </w:rPr>
      </w:pPr>
      <w:r w:rsidRPr="008C56A0">
        <w:rPr>
          <w:rFonts w:ascii="KaiTi" w:eastAsia="KaiTi" w:hAnsi="KaiTi"/>
          <w:color w:val="000000"/>
          <w:kern w:val="22"/>
          <w:lang w:eastAsia="zh-CN"/>
        </w:rPr>
        <w:t>增加从发达国家和自愿承担发达国家缔约方义务的国家流向发展中国家特别是最不发达国家和小岛屿发展中国家以及经济转型国家的与生物多样性有关的国际资金总量，包括海外发展援助，到2025年每年至少达到200亿美元，到2030年每年至少达到300亿美元；</w:t>
      </w:r>
    </w:p>
    <w:p w14:paraId="0F6BBA2A" w14:textId="77777777" w:rsidR="00430DCF" w:rsidRPr="008C56A0" w:rsidRDefault="00430DCF" w:rsidP="00125E0E">
      <w:pPr>
        <w:numPr>
          <w:ilvl w:val="0"/>
          <w:numId w:val="24"/>
        </w:numPr>
        <w:adjustRightInd w:val="0"/>
        <w:snapToGrid w:val="0"/>
        <w:spacing w:before="120" w:after="120" w:line="240" w:lineRule="atLeast"/>
        <w:ind w:left="0" w:firstLine="490"/>
        <w:jc w:val="both"/>
        <w:rPr>
          <w:rFonts w:ascii="KaiTi" w:eastAsia="KaiTi" w:hAnsi="KaiTi"/>
          <w:color w:val="000000"/>
          <w:kern w:val="22"/>
          <w:lang w:eastAsia="zh-CN"/>
        </w:rPr>
      </w:pPr>
      <w:r w:rsidRPr="008C56A0">
        <w:rPr>
          <w:rFonts w:ascii="KaiTi" w:eastAsia="KaiTi" w:hAnsi="KaiTi"/>
          <w:color w:val="000000"/>
          <w:kern w:val="22"/>
          <w:lang w:eastAsia="zh-CN"/>
        </w:rPr>
        <w:t>制定和实施国家生物多样性融资计划或类似工具，根据国家需要、优先事项和国情大幅增加国内资源调动；</w:t>
      </w:r>
    </w:p>
    <w:p w14:paraId="32D1A2DE" w14:textId="77777777" w:rsidR="00430DCF" w:rsidRPr="008C56A0" w:rsidRDefault="00430DCF" w:rsidP="00125E0E">
      <w:pPr>
        <w:numPr>
          <w:ilvl w:val="0"/>
          <w:numId w:val="24"/>
        </w:numPr>
        <w:adjustRightInd w:val="0"/>
        <w:snapToGrid w:val="0"/>
        <w:spacing w:before="120" w:after="120" w:line="240" w:lineRule="atLeast"/>
        <w:ind w:left="0" w:firstLine="490"/>
        <w:jc w:val="both"/>
        <w:rPr>
          <w:rFonts w:ascii="KaiTi" w:eastAsia="KaiTi" w:hAnsi="KaiTi"/>
          <w:color w:val="000000"/>
          <w:kern w:val="22"/>
          <w:lang w:eastAsia="zh-CN"/>
        </w:rPr>
      </w:pPr>
      <w:r w:rsidRPr="008C56A0">
        <w:rPr>
          <w:rFonts w:ascii="KaiTi" w:eastAsia="KaiTi" w:hAnsi="KaiTi"/>
          <w:color w:val="000000"/>
          <w:kern w:val="22"/>
          <w:lang w:eastAsia="zh-CN"/>
        </w:rPr>
        <w:t>利用私人资金，促进混合融资，实施新资源和额外资源筹集战略，鼓励私营部门向生物多样性投资，包括通过影响基金和其他工具；</w:t>
      </w:r>
    </w:p>
    <w:p w14:paraId="2F61EEAC" w14:textId="77777777" w:rsidR="00430DCF" w:rsidRPr="008C56A0" w:rsidRDefault="00430DCF" w:rsidP="00125E0E">
      <w:pPr>
        <w:numPr>
          <w:ilvl w:val="0"/>
          <w:numId w:val="24"/>
        </w:numPr>
        <w:adjustRightInd w:val="0"/>
        <w:snapToGrid w:val="0"/>
        <w:spacing w:before="120" w:after="120" w:line="240" w:lineRule="atLeast"/>
        <w:ind w:left="0" w:firstLine="490"/>
        <w:jc w:val="both"/>
        <w:rPr>
          <w:rFonts w:ascii="KaiTi" w:eastAsia="KaiTi" w:hAnsi="KaiTi"/>
          <w:color w:val="000000"/>
          <w:kern w:val="22"/>
          <w:lang w:eastAsia="zh-CN"/>
        </w:rPr>
      </w:pPr>
      <w:r w:rsidRPr="008C56A0">
        <w:rPr>
          <w:rFonts w:ascii="KaiTi" w:eastAsia="KaiTi" w:hAnsi="KaiTi"/>
          <w:color w:val="000000"/>
          <w:kern w:val="22"/>
          <w:lang w:eastAsia="zh-CN"/>
        </w:rPr>
        <w:t>激励具有环境和社会保障的创新计划，如生态系统服务付费、绿色债券、生物多样性补偿和信用、惠益分享机制等；</w:t>
      </w:r>
    </w:p>
    <w:p w14:paraId="5B0E1606" w14:textId="77777777" w:rsidR="00430DCF" w:rsidRPr="008C56A0" w:rsidRDefault="00430DCF" w:rsidP="00125E0E">
      <w:pPr>
        <w:numPr>
          <w:ilvl w:val="0"/>
          <w:numId w:val="24"/>
        </w:numPr>
        <w:adjustRightInd w:val="0"/>
        <w:snapToGrid w:val="0"/>
        <w:spacing w:before="120" w:after="120" w:line="240" w:lineRule="atLeast"/>
        <w:ind w:left="0" w:firstLine="490"/>
        <w:jc w:val="both"/>
        <w:rPr>
          <w:rFonts w:ascii="KaiTi" w:eastAsia="KaiTi" w:hAnsi="KaiTi"/>
          <w:color w:val="000000"/>
          <w:kern w:val="22"/>
          <w:lang w:eastAsia="zh-CN"/>
        </w:rPr>
      </w:pPr>
      <w:r w:rsidRPr="008C56A0">
        <w:rPr>
          <w:rFonts w:ascii="KaiTi" w:eastAsia="KaiTi" w:hAnsi="KaiTi"/>
          <w:color w:val="000000"/>
          <w:kern w:val="22"/>
          <w:lang w:eastAsia="zh-CN"/>
        </w:rPr>
        <w:t>优化生物多样性和气候危机融资的共同惠益和协同作用；</w:t>
      </w:r>
    </w:p>
    <w:p w14:paraId="466FC057" w14:textId="77777777" w:rsidR="00430DCF" w:rsidRPr="008C56A0" w:rsidRDefault="00430DCF" w:rsidP="00125E0E">
      <w:pPr>
        <w:numPr>
          <w:ilvl w:val="0"/>
          <w:numId w:val="24"/>
        </w:numPr>
        <w:adjustRightInd w:val="0"/>
        <w:snapToGrid w:val="0"/>
        <w:spacing w:before="120" w:after="120" w:line="240" w:lineRule="atLeast"/>
        <w:ind w:left="0" w:firstLine="490"/>
        <w:jc w:val="both"/>
        <w:rPr>
          <w:rFonts w:ascii="KaiTi" w:eastAsia="KaiTi" w:hAnsi="KaiTi"/>
          <w:color w:val="000000"/>
          <w:kern w:val="22"/>
          <w:lang w:eastAsia="zh-CN"/>
        </w:rPr>
      </w:pPr>
      <w:r w:rsidRPr="008C56A0">
        <w:rPr>
          <w:rFonts w:ascii="KaiTi" w:eastAsia="KaiTi" w:hAnsi="KaiTi"/>
          <w:color w:val="000000"/>
          <w:kern w:val="22"/>
          <w:lang w:eastAsia="zh-CN"/>
        </w:rPr>
        <w:t>加强集体行动的作用，包括土著人民和地方社区的集体行动、以地球母亲为中心行动和非市场办法，包括基于社区的自然资源管理和民间社会旨在保护生物多样性的合作和团结措施；</w:t>
      </w:r>
    </w:p>
    <w:p w14:paraId="4832B37B" w14:textId="77777777" w:rsidR="00430DCF" w:rsidRPr="008C56A0" w:rsidRDefault="00430DCF" w:rsidP="0083781A">
      <w:pPr>
        <w:pStyle w:val="Default"/>
        <w:rPr>
          <w:rFonts w:ascii="KaiTi" w:eastAsia="KaiTi" w:hAnsi="KaiTi"/>
          <w:i/>
          <w:iCs/>
          <w:sz w:val="22"/>
          <w:szCs w:val="22"/>
          <w:lang w:eastAsia="zh-CN"/>
        </w:rPr>
      </w:pPr>
      <w:r w:rsidRPr="008C56A0">
        <w:rPr>
          <w:rFonts w:ascii="KaiTi" w:eastAsia="KaiTi" w:hAnsi="KaiTi"/>
          <w:kern w:val="22"/>
          <w:lang w:eastAsia="zh-CN"/>
        </w:rPr>
        <w:t>提高资源提供和使用的效力、效率和透明度</w:t>
      </w:r>
      <w:r w:rsidRPr="008C56A0">
        <w:rPr>
          <w:rFonts w:ascii="KaiTi" w:eastAsia="KaiTi" w:hAnsi="KaiTi" w:hint="eastAsia"/>
          <w:kern w:val="22"/>
          <w:lang w:eastAsia="zh-CN"/>
        </w:rPr>
        <w:t>。</w:t>
      </w:r>
    </w:p>
    <w:p w14:paraId="5C1C4269" w14:textId="77777777" w:rsidR="00430DCF" w:rsidRPr="00B66112" w:rsidRDefault="00430DCF" w:rsidP="00767954">
      <w:pPr>
        <w:rPr>
          <w:lang w:eastAsia="zh-CN"/>
        </w:rPr>
      </w:pPr>
    </w:p>
    <w:p w14:paraId="432C8FFC" w14:textId="77777777" w:rsidR="00430DCF" w:rsidRPr="007F4560" w:rsidRDefault="00430DCF" w:rsidP="00767954">
      <w:pPr>
        <w:pStyle w:val="Heading5"/>
        <w:rPr>
          <w:rFonts w:ascii="Times New Roman" w:eastAsia="SimSun" w:hAnsi="Times New Roman" w:cs="Times New Roman"/>
        </w:rPr>
      </w:pPr>
      <w:r w:rsidRPr="007F4560">
        <w:rPr>
          <w:rFonts w:ascii="Times New Roman" w:eastAsia="SimSun" w:hAnsi="Times New Roman" w:cs="Times New Roman"/>
        </w:rPr>
        <w:t>进展概述</w:t>
      </w:r>
    </w:p>
    <w:tbl>
      <w:tblPr>
        <w:tblStyle w:val="TableGrid"/>
        <w:tblW w:w="0" w:type="auto"/>
        <w:tblLook w:val="04A0" w:firstRow="1" w:lastRow="0" w:firstColumn="1" w:lastColumn="0" w:noHBand="0" w:noVBand="1"/>
      </w:tblPr>
      <w:tblGrid>
        <w:gridCol w:w="9016"/>
      </w:tblGrid>
      <w:tr w:rsidR="00430DCF" w:rsidRPr="007F4560" w14:paraId="03243F70" w14:textId="77777777" w:rsidTr="004C0F10">
        <w:tc>
          <w:tcPr>
            <w:tcW w:w="9016" w:type="dxa"/>
            <w:shd w:val="clear" w:color="auto" w:fill="D1D1D1" w:themeFill="background2" w:themeFillShade="E6"/>
          </w:tcPr>
          <w:p w14:paraId="1F9C8839" w14:textId="77777777" w:rsidR="00430DCF" w:rsidRPr="007F4560" w:rsidRDefault="00430DCF" w:rsidP="004C0F10">
            <w:pPr>
              <w:rPr>
                <w:rFonts w:ascii="Times New Roman" w:hAnsi="Times New Roman" w:cs="Times New Roman"/>
                <w:color w:val="000000"/>
                <w:lang w:eastAsia="zh-CN"/>
              </w:rPr>
            </w:pPr>
          </w:p>
          <w:p w14:paraId="5322A5BB" w14:textId="77777777" w:rsidR="00430DCF" w:rsidRPr="007F4560" w:rsidRDefault="00430DCF" w:rsidP="004C0F10">
            <w:pPr>
              <w:rPr>
                <w:rFonts w:ascii="Times New Roman" w:hAnsi="Times New Roman" w:cs="Times New Roman"/>
                <w:color w:val="000000"/>
                <w:lang w:eastAsia="zh-CN"/>
              </w:rPr>
            </w:pPr>
            <w:r w:rsidRPr="007F4560">
              <w:rPr>
                <w:rFonts w:ascii="Times New Roman" w:hAnsi="Times New Roman" w:cs="Times New Roman"/>
                <w:color w:val="000000"/>
                <w:lang w:eastAsia="zh-CN"/>
              </w:rPr>
              <w:t xml:space="preserve">     </w:t>
            </w:r>
            <w:r w:rsidRPr="007F4560">
              <w:rPr>
                <w:rFonts w:ascii="Times New Roman" w:hAnsi="Times New Roman" w:cs="Times New Roman"/>
                <w:color w:val="000000"/>
                <w:lang w:eastAsia="zh-CN"/>
              </w:rPr>
              <w:t>生物多样性融资</w:t>
            </w:r>
            <w:r>
              <w:rPr>
                <w:rFonts w:ascii="Times New Roman" w:hAnsi="Times New Roman" w:cs="Times New Roman" w:hint="eastAsia"/>
                <w:color w:val="000000"/>
                <w:lang w:eastAsia="zh-CN"/>
              </w:rPr>
              <w:t>正在</w:t>
            </w:r>
            <w:r w:rsidRPr="007F4560">
              <w:rPr>
                <w:rFonts w:ascii="Times New Roman" w:hAnsi="Times New Roman" w:cs="Times New Roman"/>
                <w:color w:val="000000"/>
                <w:lang w:eastAsia="zh-CN"/>
              </w:rPr>
              <w:t>增加，但进</w:t>
            </w:r>
            <w:r>
              <w:rPr>
                <w:rFonts w:ascii="Times New Roman" w:hAnsi="Times New Roman" w:cs="Times New Roman" w:hint="eastAsia"/>
                <w:color w:val="000000"/>
                <w:lang w:eastAsia="zh-CN"/>
              </w:rPr>
              <w:t>度仍然不够</w:t>
            </w:r>
            <w:r w:rsidRPr="007F4560">
              <w:rPr>
                <w:rFonts w:ascii="Times New Roman" w:hAnsi="Times New Roman" w:cs="Times New Roman"/>
                <w:color w:val="000000"/>
                <w:lang w:eastAsia="zh-CN"/>
              </w:rPr>
              <w:t>，</w:t>
            </w:r>
            <w:r w:rsidRPr="007F4560">
              <w:rPr>
                <w:rFonts w:ascii="Times New Roman" w:hAnsi="Times New Roman" w:cs="Times New Roman"/>
                <w:color w:val="000000"/>
                <w:lang w:eastAsia="zh-CN"/>
              </w:rPr>
              <w:t>2025</w:t>
            </w:r>
            <w:r w:rsidRPr="007F4560">
              <w:rPr>
                <w:rFonts w:ascii="Times New Roman" w:hAnsi="Times New Roman" w:cs="Times New Roman"/>
                <w:color w:val="000000"/>
                <w:lang w:eastAsia="zh-CN"/>
              </w:rPr>
              <w:t>年融资里程碑可能无望实现，尽管</w:t>
            </w:r>
            <w:r>
              <w:rPr>
                <w:rFonts w:ascii="Times New Roman" w:hAnsi="Times New Roman" w:cs="Times New Roman" w:hint="eastAsia"/>
                <w:color w:val="000000"/>
                <w:lang w:eastAsia="zh-CN"/>
              </w:rPr>
              <w:t>要在报告了</w:t>
            </w:r>
            <w:r w:rsidRPr="007F4560">
              <w:rPr>
                <w:rFonts w:ascii="Times New Roman" w:hAnsi="Times New Roman" w:cs="Times New Roman"/>
                <w:color w:val="000000"/>
                <w:lang w:eastAsia="zh-CN"/>
              </w:rPr>
              <w:t>2024</w:t>
            </w:r>
            <w:r w:rsidRPr="007F4560">
              <w:rPr>
                <w:rFonts w:ascii="Times New Roman" w:hAnsi="Times New Roman" w:cs="Times New Roman"/>
                <w:color w:val="000000"/>
                <w:lang w:eastAsia="zh-CN"/>
              </w:rPr>
              <w:t>和</w:t>
            </w:r>
            <w:r w:rsidRPr="007F4560">
              <w:rPr>
                <w:rFonts w:ascii="Times New Roman" w:hAnsi="Times New Roman" w:cs="Times New Roman"/>
                <w:color w:val="000000"/>
                <w:lang w:eastAsia="zh-CN"/>
              </w:rPr>
              <w:t>2025</w:t>
            </w:r>
            <w:r w:rsidRPr="007F4560">
              <w:rPr>
                <w:rFonts w:ascii="Times New Roman" w:hAnsi="Times New Roman" w:cs="Times New Roman"/>
                <w:color w:val="000000"/>
                <w:lang w:eastAsia="zh-CN"/>
              </w:rPr>
              <w:t>年完整数据</w:t>
            </w:r>
            <w:r>
              <w:rPr>
                <w:rFonts w:ascii="Times New Roman" w:hAnsi="Times New Roman" w:cs="Times New Roman" w:hint="eastAsia"/>
                <w:color w:val="000000"/>
                <w:lang w:eastAsia="zh-CN"/>
              </w:rPr>
              <w:t>之后才有可能进行确切评估</w:t>
            </w:r>
            <w:r w:rsidRPr="007F4560">
              <w:rPr>
                <w:rFonts w:ascii="Times New Roman" w:hAnsi="Times New Roman" w:cs="Times New Roman"/>
                <w:color w:val="000000"/>
                <w:lang w:eastAsia="zh-CN"/>
              </w:rPr>
              <w:t>。国家目标</w:t>
            </w:r>
            <w:r>
              <w:rPr>
                <w:rFonts w:ascii="Times New Roman" w:hAnsi="Times New Roman" w:cs="Times New Roman" w:hint="eastAsia"/>
                <w:color w:val="000000"/>
                <w:lang w:eastAsia="zh-CN"/>
              </w:rPr>
              <w:t>基本上没有处理</w:t>
            </w:r>
            <w:r w:rsidRPr="007F4560">
              <w:rPr>
                <w:rFonts w:ascii="Times New Roman" w:hAnsi="Times New Roman" w:cs="Times New Roman"/>
                <w:color w:val="000000"/>
                <w:lang w:eastAsia="zh-CN"/>
              </w:rPr>
              <w:t>与融资协同增效和集体行动作用有关的要素。国际和国内生物多样性融资总体呈上升趋势，但仍低于实现</w:t>
            </w:r>
            <w:r>
              <w:rPr>
                <w:rFonts w:ascii="Times New Roman" w:hAnsi="Times New Roman" w:cs="Times New Roman" w:hint="eastAsia"/>
                <w:color w:val="000000"/>
                <w:lang w:eastAsia="zh-CN"/>
              </w:rPr>
              <w:t>本</w:t>
            </w:r>
            <w:r w:rsidRPr="007F4560">
              <w:rPr>
                <w:rFonts w:ascii="Times New Roman" w:hAnsi="Times New Roman" w:cs="Times New Roman"/>
                <w:color w:val="000000"/>
                <w:lang w:eastAsia="zh-CN"/>
              </w:rPr>
              <w:t>行动目标所需</w:t>
            </w:r>
            <w:r>
              <w:rPr>
                <w:rFonts w:ascii="Times New Roman" w:hAnsi="Times New Roman" w:cs="Times New Roman" w:hint="eastAsia"/>
                <w:color w:val="000000"/>
                <w:lang w:eastAsia="zh-CN"/>
              </w:rPr>
              <w:t>要的</w:t>
            </w:r>
            <w:r w:rsidRPr="007F4560">
              <w:rPr>
                <w:rFonts w:ascii="Times New Roman" w:hAnsi="Times New Roman" w:cs="Times New Roman"/>
                <w:color w:val="000000"/>
                <w:lang w:eastAsia="zh-CN"/>
              </w:rPr>
              <w:t>水平，国内支出占</w:t>
            </w:r>
            <w:r>
              <w:rPr>
                <w:rFonts w:ascii="Times New Roman" w:hAnsi="Times New Roman" w:cs="Times New Roman"/>
                <w:color w:val="000000"/>
                <w:lang w:eastAsia="zh-CN"/>
              </w:rPr>
              <w:t>国内生产总值</w:t>
            </w:r>
            <w:r w:rsidRPr="007F4560">
              <w:rPr>
                <w:rFonts w:ascii="Times New Roman" w:hAnsi="Times New Roman" w:cs="Times New Roman"/>
                <w:color w:val="000000"/>
                <w:lang w:eastAsia="zh-CN"/>
              </w:rPr>
              <w:t>的份额也有所下降。根据报告的数据，私人融资在</w:t>
            </w:r>
            <w:r w:rsidRPr="007F4560">
              <w:rPr>
                <w:rFonts w:ascii="Times New Roman" w:hAnsi="Times New Roman" w:cs="Times New Roman"/>
                <w:color w:val="000000"/>
                <w:lang w:eastAsia="zh-CN"/>
              </w:rPr>
              <w:t>2021</w:t>
            </w:r>
            <w:r w:rsidRPr="007F4560">
              <w:rPr>
                <w:rFonts w:ascii="Times New Roman" w:hAnsi="Times New Roman" w:cs="Times New Roman"/>
                <w:color w:val="000000"/>
                <w:lang w:eastAsia="zh-CN"/>
              </w:rPr>
              <w:t>年达到顶峰后出现下滑，且整体上仍然非常滞后。自我评估表明，只有少数国家目标有望如期实现。主要挑战包括调动大规模资金、改善</w:t>
            </w:r>
            <w:r>
              <w:rPr>
                <w:rFonts w:ascii="Times New Roman" w:hAnsi="Times New Roman" w:cs="Times New Roman" w:hint="eastAsia"/>
                <w:color w:val="000000"/>
                <w:lang w:eastAsia="zh-CN"/>
              </w:rPr>
              <w:t>获得</w:t>
            </w:r>
            <w:r w:rsidRPr="007F4560">
              <w:rPr>
                <w:rFonts w:ascii="Times New Roman" w:hAnsi="Times New Roman" w:cs="Times New Roman"/>
                <w:color w:val="000000"/>
                <w:lang w:eastAsia="zh-CN"/>
              </w:rPr>
              <w:t>资金</w:t>
            </w:r>
            <w:r>
              <w:rPr>
                <w:rFonts w:ascii="Times New Roman" w:hAnsi="Times New Roman" w:cs="Times New Roman" w:hint="eastAsia"/>
                <w:color w:val="000000"/>
                <w:lang w:eastAsia="zh-CN"/>
              </w:rPr>
              <w:t>的机会</w:t>
            </w:r>
            <w:r w:rsidRPr="007F4560">
              <w:rPr>
                <w:rFonts w:ascii="Times New Roman" w:hAnsi="Times New Roman" w:cs="Times New Roman"/>
                <w:color w:val="000000"/>
                <w:lang w:eastAsia="zh-CN"/>
              </w:rPr>
              <w:t>以及加强投资的有利条件。</w:t>
            </w:r>
          </w:p>
          <w:p w14:paraId="733CEB85" w14:textId="77777777" w:rsidR="00430DCF" w:rsidRPr="007F4560" w:rsidRDefault="00430DCF" w:rsidP="004C0F10">
            <w:pPr>
              <w:rPr>
                <w:rFonts w:ascii="Times New Roman" w:hAnsi="Times New Roman" w:cs="Times New Roman"/>
                <w:lang w:eastAsia="zh-CN"/>
              </w:rPr>
            </w:pPr>
          </w:p>
        </w:tc>
      </w:tr>
    </w:tbl>
    <w:p w14:paraId="20A25161" w14:textId="77777777" w:rsidR="00430DCF" w:rsidRPr="007F4560" w:rsidRDefault="00430DCF" w:rsidP="00767954">
      <w:pPr>
        <w:rPr>
          <w:rFonts w:ascii="Times New Roman" w:hAnsi="Times New Roman" w:cs="Times New Roman"/>
          <w:lang w:eastAsia="zh-CN"/>
        </w:rPr>
      </w:pPr>
    </w:p>
    <w:p w14:paraId="0E18B7BB" w14:textId="77777777" w:rsidR="00430DCF" w:rsidRPr="007F4560" w:rsidRDefault="00430DCF" w:rsidP="006F6913">
      <w:pPr>
        <w:pStyle w:val="Heading5"/>
        <w:rPr>
          <w:rFonts w:ascii="Times New Roman" w:eastAsia="SimSun" w:hAnsi="Times New Roman" w:cs="Times New Roman"/>
          <w:sz w:val="22"/>
          <w:szCs w:val="22"/>
          <w:lang w:eastAsia="zh-CN"/>
        </w:rPr>
      </w:pPr>
      <w:r w:rsidRPr="007F4560">
        <w:rPr>
          <w:rFonts w:ascii="Times New Roman" w:eastAsia="SimSun" w:hAnsi="Times New Roman" w:cs="Times New Roman"/>
          <w:lang w:eastAsia="zh-CN"/>
        </w:rPr>
        <w:t>缔约方在其国家目标中对《昆蒙框架》行动目标</w:t>
      </w:r>
      <w:r w:rsidRPr="007F4560">
        <w:rPr>
          <w:rFonts w:ascii="Times New Roman" w:eastAsia="SimSun" w:hAnsi="Times New Roman" w:cs="Times New Roman"/>
          <w:lang w:eastAsia="zh-CN"/>
        </w:rPr>
        <w:t>19</w:t>
      </w:r>
      <w:r>
        <w:rPr>
          <w:rFonts w:ascii="Times New Roman" w:eastAsia="SimSun" w:hAnsi="Times New Roman" w:cs="Times New Roman" w:hint="eastAsia"/>
          <w:lang w:eastAsia="zh-CN"/>
        </w:rPr>
        <w:t>全部范围</w:t>
      </w:r>
      <w:r w:rsidRPr="007F4560">
        <w:rPr>
          <w:rFonts w:ascii="Times New Roman" w:eastAsia="SimSun" w:hAnsi="Times New Roman" w:cs="Times New Roman"/>
          <w:lang w:eastAsia="zh-CN"/>
        </w:rPr>
        <w:t>的</w:t>
      </w:r>
      <w:r>
        <w:rPr>
          <w:rFonts w:ascii="Times New Roman" w:eastAsia="SimSun" w:hAnsi="Times New Roman" w:cs="Times New Roman" w:hint="eastAsia"/>
          <w:lang w:eastAsia="zh-CN"/>
        </w:rPr>
        <w:t>覆盖情况</w:t>
      </w:r>
    </w:p>
    <w:p w14:paraId="654D41F8" w14:textId="77777777" w:rsidR="00430DCF" w:rsidRPr="007F4560" w:rsidRDefault="00430DCF" w:rsidP="00767954">
      <w:pPr>
        <w:rPr>
          <w:rFonts w:ascii="Times New Roman" w:hAnsi="Times New Roman" w:cs="Times New Roman"/>
          <w:sz w:val="20"/>
          <w:szCs w:val="20"/>
          <w:lang w:eastAsia="zh-CN"/>
        </w:rPr>
      </w:pPr>
    </w:p>
    <w:p w14:paraId="5FE8BA68" w14:textId="77777777" w:rsidR="00430DCF" w:rsidRPr="007F4560" w:rsidRDefault="00430DCF" w:rsidP="00767954">
      <w:pPr>
        <w:pStyle w:val="Caption"/>
        <w:keepNext/>
        <w:rPr>
          <w:rFonts w:ascii="Times New Roman" w:eastAsia="SimSun" w:hAnsi="Times New Roman" w:cs="Times New Roman"/>
          <w:i w:val="0"/>
          <w:iCs w:val="0"/>
          <w:sz w:val="20"/>
          <w:szCs w:val="20"/>
        </w:rPr>
      </w:pPr>
      <w:bookmarkStart w:id="359" w:name="_Ref230780302"/>
      <w:r w:rsidRPr="007F4560">
        <w:rPr>
          <w:rFonts w:ascii="Times New Roman" w:eastAsia="SimSun" w:hAnsi="Times New Roman" w:cs="Times New Roman"/>
          <w:i w:val="0"/>
          <w:iCs w:val="0"/>
          <w:sz w:val="20"/>
          <w:szCs w:val="20"/>
          <w:lang w:eastAsia="zh-CN"/>
        </w:rPr>
        <w:lastRenderedPageBreak/>
        <w:t>表</w:t>
      </w:r>
      <w:r w:rsidRPr="007F4560">
        <w:rPr>
          <w:rFonts w:ascii="Times New Roman" w:eastAsia="SimSun" w:hAnsi="Times New Roman" w:cs="Times New Roman"/>
          <w:i w:val="0"/>
          <w:iCs w:val="0"/>
          <w:noProof/>
          <w:sz w:val="20"/>
          <w:szCs w:val="20"/>
        </w:rPr>
        <w:t>41</w:t>
      </w:r>
      <w:bookmarkEnd w:id="359"/>
    </w:p>
    <w:p w14:paraId="7E441686" w14:textId="77777777" w:rsidR="00430DCF" w:rsidRPr="007F4560" w:rsidRDefault="00430DCF" w:rsidP="00767954">
      <w:pPr>
        <w:pStyle w:val="Caption"/>
        <w:keepNext/>
        <w:rPr>
          <w:rFonts w:ascii="Times New Roman" w:eastAsia="SimSun" w:hAnsi="Times New Roman" w:cs="Times New Roman"/>
          <w:i w:val="0"/>
          <w:sz w:val="20"/>
          <w:szCs w:val="20"/>
        </w:rPr>
      </w:pPr>
      <w:r w:rsidRPr="007F4560">
        <w:rPr>
          <w:rFonts w:ascii="Times New Roman" w:eastAsia="SimSun" w:hAnsi="Times New Roman" w:cs="Times New Roman"/>
          <w:b/>
          <w:i w:val="0"/>
          <w:sz w:val="20"/>
          <w:szCs w:val="20"/>
          <w:lang w:eastAsia="zh-CN"/>
        </w:rPr>
        <w:t>《昆蒙框架》行动目标</w:t>
      </w:r>
      <w:r w:rsidRPr="007F4560">
        <w:rPr>
          <w:rFonts w:ascii="Times New Roman" w:eastAsia="SimSun" w:hAnsi="Times New Roman" w:cs="Times New Roman"/>
          <w:b/>
          <w:i w:val="0"/>
          <w:sz w:val="20"/>
          <w:szCs w:val="20"/>
          <w:lang w:eastAsia="zh-CN"/>
        </w:rPr>
        <w:t>19</w:t>
      </w:r>
      <w:r w:rsidRPr="007F4560">
        <w:rPr>
          <w:rFonts w:ascii="Times New Roman" w:eastAsia="SimSun" w:hAnsi="Times New Roman" w:cs="Times New Roman"/>
          <w:b/>
          <w:i w:val="0"/>
          <w:sz w:val="20"/>
          <w:szCs w:val="20"/>
          <w:lang w:eastAsia="zh-CN"/>
        </w:rPr>
        <w:t>的各项要素和国家目标对其涉及情况</w:t>
      </w:r>
    </w:p>
    <w:tbl>
      <w:tblPr>
        <w:tblStyle w:val="TableGrid"/>
        <w:tblW w:w="0" w:type="auto"/>
        <w:tblLook w:val="04A0" w:firstRow="1" w:lastRow="0" w:firstColumn="1" w:lastColumn="0" w:noHBand="0" w:noVBand="1"/>
      </w:tblPr>
      <w:tblGrid>
        <w:gridCol w:w="8133"/>
        <w:gridCol w:w="883"/>
      </w:tblGrid>
      <w:tr w:rsidR="00430DCF" w:rsidRPr="007F4560" w14:paraId="5100C426" w14:textId="77777777" w:rsidTr="004C0F10">
        <w:tc>
          <w:tcPr>
            <w:tcW w:w="8359" w:type="dxa"/>
          </w:tcPr>
          <w:p w14:paraId="1520FE5B" w14:textId="77777777" w:rsidR="00430DCF" w:rsidRPr="007F4560" w:rsidRDefault="00430DCF" w:rsidP="004C0F10">
            <w:pPr>
              <w:autoSpaceDE w:val="0"/>
              <w:autoSpaceDN w:val="0"/>
              <w:adjustRightInd w:val="0"/>
              <w:rPr>
                <w:rFonts w:ascii="Times New Roman" w:hAnsi="Times New Roman" w:cs="Times New Roman"/>
                <w:kern w:val="0"/>
                <w:sz w:val="20"/>
                <w:szCs w:val="20"/>
                <w:lang w:eastAsia="zh-CN"/>
              </w:rPr>
            </w:pPr>
            <w:r w:rsidRPr="007F4560">
              <w:rPr>
                <w:rFonts w:ascii="Times New Roman" w:hAnsi="Times New Roman" w:cs="Times New Roman"/>
                <w:kern w:val="0"/>
                <w:sz w:val="20"/>
                <w:szCs w:val="20"/>
                <w:lang w:eastAsia="zh-CN"/>
              </w:rPr>
              <w:t>增加给发展中国家的与生物多样性相关的国际资金总量，到</w:t>
            </w:r>
            <w:r w:rsidRPr="007F4560">
              <w:rPr>
                <w:rFonts w:ascii="Times New Roman" w:hAnsi="Times New Roman" w:cs="Times New Roman"/>
                <w:kern w:val="0"/>
                <w:sz w:val="20"/>
                <w:szCs w:val="20"/>
                <w:lang w:eastAsia="zh-CN"/>
              </w:rPr>
              <w:t>2025</w:t>
            </w:r>
            <w:r w:rsidRPr="007F4560">
              <w:rPr>
                <w:rFonts w:ascii="Times New Roman" w:hAnsi="Times New Roman" w:cs="Times New Roman"/>
                <w:kern w:val="0"/>
                <w:sz w:val="20"/>
                <w:szCs w:val="20"/>
                <w:lang w:eastAsia="zh-CN"/>
              </w:rPr>
              <w:t>年每年至少达到</w:t>
            </w:r>
            <w:r w:rsidRPr="007F4560">
              <w:rPr>
                <w:rFonts w:ascii="Times New Roman" w:hAnsi="Times New Roman" w:cs="Times New Roman"/>
                <w:kern w:val="0"/>
                <w:sz w:val="20"/>
                <w:szCs w:val="20"/>
                <w:lang w:eastAsia="zh-CN"/>
              </w:rPr>
              <w:t>200</w:t>
            </w:r>
            <w:r w:rsidRPr="007F4560">
              <w:rPr>
                <w:rFonts w:ascii="Times New Roman" w:hAnsi="Times New Roman" w:cs="Times New Roman"/>
                <w:kern w:val="0"/>
                <w:sz w:val="20"/>
                <w:szCs w:val="20"/>
                <w:lang w:eastAsia="zh-CN"/>
              </w:rPr>
              <w:t>亿美元，到</w:t>
            </w:r>
            <w:r w:rsidRPr="007F4560">
              <w:rPr>
                <w:rFonts w:ascii="Times New Roman" w:hAnsi="Times New Roman" w:cs="Times New Roman"/>
                <w:kern w:val="0"/>
                <w:sz w:val="20"/>
                <w:szCs w:val="20"/>
                <w:lang w:eastAsia="zh-CN"/>
              </w:rPr>
              <w:t>2030</w:t>
            </w:r>
            <w:r w:rsidRPr="007F4560">
              <w:rPr>
                <w:rFonts w:ascii="Times New Roman" w:hAnsi="Times New Roman" w:cs="Times New Roman"/>
                <w:kern w:val="0"/>
                <w:sz w:val="20"/>
                <w:szCs w:val="20"/>
                <w:lang w:eastAsia="zh-CN"/>
              </w:rPr>
              <w:t>年每年至少达到</w:t>
            </w:r>
            <w:r w:rsidRPr="007F4560">
              <w:rPr>
                <w:rFonts w:ascii="Times New Roman" w:hAnsi="Times New Roman" w:cs="Times New Roman"/>
                <w:kern w:val="0"/>
                <w:sz w:val="20"/>
                <w:szCs w:val="20"/>
                <w:lang w:eastAsia="zh-CN"/>
              </w:rPr>
              <w:t>300</w:t>
            </w:r>
            <w:r w:rsidRPr="007F4560">
              <w:rPr>
                <w:rFonts w:ascii="Times New Roman" w:hAnsi="Times New Roman" w:cs="Times New Roman"/>
                <w:kern w:val="0"/>
                <w:sz w:val="20"/>
                <w:szCs w:val="20"/>
                <w:lang w:eastAsia="zh-CN"/>
              </w:rPr>
              <w:t>亿美元</w:t>
            </w:r>
          </w:p>
        </w:tc>
        <w:tc>
          <w:tcPr>
            <w:tcW w:w="896" w:type="dxa"/>
            <w:shd w:val="clear" w:color="auto" w:fill="FFFF00"/>
          </w:tcPr>
          <w:p w14:paraId="2DCA9D49" w14:textId="77777777" w:rsidR="00430DCF" w:rsidRPr="007F4560" w:rsidRDefault="00430DCF" w:rsidP="004C0F10">
            <w:pPr>
              <w:rPr>
                <w:rFonts w:ascii="Times New Roman" w:hAnsi="Times New Roman" w:cs="Times New Roman"/>
                <w:sz w:val="22"/>
                <w:szCs w:val="22"/>
              </w:rPr>
            </w:pPr>
            <w:r w:rsidRPr="007F4560">
              <w:rPr>
                <w:rFonts w:ascii="Times New Roman" w:hAnsi="Times New Roman" w:cs="Times New Roman"/>
                <w:sz w:val="22"/>
                <w:szCs w:val="22"/>
              </w:rPr>
              <w:t>58</w:t>
            </w:r>
          </w:p>
        </w:tc>
      </w:tr>
      <w:tr w:rsidR="00430DCF" w:rsidRPr="007F4560" w14:paraId="77A1A33B" w14:textId="77777777" w:rsidTr="004C0F10">
        <w:tc>
          <w:tcPr>
            <w:tcW w:w="8359" w:type="dxa"/>
          </w:tcPr>
          <w:p w14:paraId="2571BC59" w14:textId="77777777" w:rsidR="00430DCF" w:rsidRPr="007F4560" w:rsidRDefault="00430DCF" w:rsidP="004C0F10">
            <w:pPr>
              <w:autoSpaceDE w:val="0"/>
              <w:autoSpaceDN w:val="0"/>
              <w:adjustRightInd w:val="0"/>
              <w:rPr>
                <w:rFonts w:ascii="Times New Roman" w:hAnsi="Times New Roman" w:cs="Times New Roman"/>
                <w:kern w:val="0"/>
                <w:sz w:val="20"/>
                <w:szCs w:val="20"/>
                <w:lang w:eastAsia="zh-CN"/>
              </w:rPr>
            </w:pPr>
            <w:r w:rsidRPr="007F4560">
              <w:rPr>
                <w:rFonts w:ascii="Times New Roman" w:hAnsi="Times New Roman" w:cs="Times New Roman"/>
                <w:kern w:val="0"/>
                <w:sz w:val="20"/>
                <w:szCs w:val="20"/>
                <w:lang w:eastAsia="zh-CN"/>
              </w:rPr>
              <w:t>制定和实施国家生物多样性融资计划或类似工具，大幅增加国内资源调动</w:t>
            </w:r>
          </w:p>
        </w:tc>
        <w:tc>
          <w:tcPr>
            <w:tcW w:w="896" w:type="dxa"/>
            <w:shd w:val="clear" w:color="auto" w:fill="00B050"/>
          </w:tcPr>
          <w:p w14:paraId="1753744E" w14:textId="77777777" w:rsidR="00430DCF" w:rsidRPr="007F4560" w:rsidRDefault="00430DCF" w:rsidP="004C0F10">
            <w:pPr>
              <w:rPr>
                <w:rFonts w:ascii="Times New Roman" w:hAnsi="Times New Roman" w:cs="Times New Roman"/>
                <w:sz w:val="22"/>
                <w:szCs w:val="22"/>
              </w:rPr>
            </w:pPr>
            <w:r w:rsidRPr="007F4560">
              <w:rPr>
                <w:rFonts w:ascii="Times New Roman" w:hAnsi="Times New Roman" w:cs="Times New Roman"/>
                <w:sz w:val="22"/>
                <w:szCs w:val="22"/>
              </w:rPr>
              <w:t>81</w:t>
            </w:r>
          </w:p>
        </w:tc>
      </w:tr>
      <w:tr w:rsidR="00430DCF" w:rsidRPr="007F4560" w14:paraId="45FA0CE0" w14:textId="77777777" w:rsidTr="004C0F10">
        <w:tc>
          <w:tcPr>
            <w:tcW w:w="8359" w:type="dxa"/>
          </w:tcPr>
          <w:p w14:paraId="0F0018E8" w14:textId="77777777" w:rsidR="00430DCF" w:rsidRPr="007F4560" w:rsidRDefault="00430DCF" w:rsidP="004C0F10">
            <w:pPr>
              <w:autoSpaceDE w:val="0"/>
              <w:autoSpaceDN w:val="0"/>
              <w:adjustRightInd w:val="0"/>
              <w:rPr>
                <w:rFonts w:ascii="Times New Roman" w:hAnsi="Times New Roman" w:cs="Times New Roman"/>
                <w:kern w:val="0"/>
                <w:sz w:val="20"/>
                <w:szCs w:val="20"/>
                <w:lang w:eastAsia="zh-CN"/>
              </w:rPr>
            </w:pPr>
            <w:r w:rsidRPr="007F4560">
              <w:rPr>
                <w:rFonts w:ascii="Times New Roman" w:hAnsi="Times New Roman" w:cs="Times New Roman"/>
                <w:kern w:val="0"/>
                <w:sz w:val="20"/>
                <w:szCs w:val="20"/>
                <w:lang w:eastAsia="zh-CN"/>
              </w:rPr>
              <w:t>利用私人资金，促进混合融资，实施新资源和额外资源筹集战略，鼓励私营部门</w:t>
            </w:r>
            <w:r w:rsidRPr="007F4560">
              <w:rPr>
                <w:rFonts w:ascii="Times New Roman" w:hAnsi="Times New Roman" w:cs="Times New Roman"/>
                <w:kern w:val="0"/>
                <w:sz w:val="20"/>
                <w:szCs w:val="20"/>
                <w:lang w:val="en-US" w:eastAsia="zh-CN"/>
              </w:rPr>
              <w:t>向</w:t>
            </w:r>
            <w:r w:rsidRPr="007F4560">
              <w:rPr>
                <w:rFonts w:ascii="Times New Roman" w:hAnsi="Times New Roman" w:cs="Times New Roman"/>
                <w:kern w:val="0"/>
                <w:sz w:val="20"/>
                <w:szCs w:val="20"/>
                <w:lang w:eastAsia="zh-CN"/>
              </w:rPr>
              <w:t>生物多样性投资</w:t>
            </w:r>
          </w:p>
        </w:tc>
        <w:tc>
          <w:tcPr>
            <w:tcW w:w="896" w:type="dxa"/>
            <w:shd w:val="clear" w:color="auto" w:fill="FFFF00"/>
          </w:tcPr>
          <w:p w14:paraId="11C8232C" w14:textId="77777777" w:rsidR="00430DCF" w:rsidRPr="007F4560" w:rsidRDefault="00430DCF" w:rsidP="004C0F10">
            <w:pPr>
              <w:rPr>
                <w:rFonts w:ascii="Times New Roman" w:hAnsi="Times New Roman" w:cs="Times New Roman"/>
                <w:sz w:val="22"/>
                <w:szCs w:val="22"/>
              </w:rPr>
            </w:pPr>
            <w:r w:rsidRPr="007F4560">
              <w:rPr>
                <w:rFonts w:ascii="Times New Roman" w:hAnsi="Times New Roman" w:cs="Times New Roman"/>
                <w:sz w:val="22"/>
                <w:szCs w:val="22"/>
              </w:rPr>
              <w:t>44</w:t>
            </w:r>
          </w:p>
        </w:tc>
      </w:tr>
      <w:tr w:rsidR="00430DCF" w:rsidRPr="007F4560" w14:paraId="5FAD0416" w14:textId="77777777" w:rsidTr="004C0F10">
        <w:tc>
          <w:tcPr>
            <w:tcW w:w="8359" w:type="dxa"/>
          </w:tcPr>
          <w:p w14:paraId="24CCC891" w14:textId="77777777" w:rsidR="00430DCF" w:rsidRPr="007F4560" w:rsidRDefault="00430DCF" w:rsidP="004C0F10">
            <w:pPr>
              <w:autoSpaceDE w:val="0"/>
              <w:autoSpaceDN w:val="0"/>
              <w:adjustRightInd w:val="0"/>
              <w:rPr>
                <w:rFonts w:ascii="Times New Roman" w:hAnsi="Times New Roman" w:cs="Times New Roman"/>
                <w:kern w:val="0"/>
                <w:sz w:val="20"/>
                <w:szCs w:val="20"/>
                <w:lang w:eastAsia="zh-CN"/>
              </w:rPr>
            </w:pPr>
            <w:r w:rsidRPr="007F4560">
              <w:rPr>
                <w:rFonts w:ascii="Times New Roman" w:hAnsi="Times New Roman" w:cs="Times New Roman"/>
                <w:kern w:val="0"/>
                <w:sz w:val="20"/>
                <w:szCs w:val="20"/>
                <w:lang w:eastAsia="zh-CN"/>
              </w:rPr>
              <w:t>刺激创新计划，如生态系统服务付费、绿色债券、生物多样性补偿和信用、惠益分享机制等</w:t>
            </w:r>
          </w:p>
        </w:tc>
        <w:tc>
          <w:tcPr>
            <w:tcW w:w="896" w:type="dxa"/>
            <w:shd w:val="clear" w:color="auto" w:fill="FFC000"/>
          </w:tcPr>
          <w:p w14:paraId="5F371853" w14:textId="77777777" w:rsidR="00430DCF" w:rsidRPr="007F4560" w:rsidRDefault="00430DCF" w:rsidP="004C0F10">
            <w:pPr>
              <w:rPr>
                <w:rFonts w:ascii="Times New Roman" w:hAnsi="Times New Roman" w:cs="Times New Roman"/>
                <w:sz w:val="22"/>
                <w:szCs w:val="22"/>
              </w:rPr>
            </w:pPr>
            <w:r w:rsidRPr="007F4560">
              <w:rPr>
                <w:rFonts w:ascii="Times New Roman" w:hAnsi="Times New Roman" w:cs="Times New Roman"/>
                <w:sz w:val="22"/>
                <w:szCs w:val="22"/>
              </w:rPr>
              <w:t>34</w:t>
            </w:r>
          </w:p>
        </w:tc>
      </w:tr>
      <w:tr w:rsidR="00430DCF" w:rsidRPr="007F4560" w14:paraId="46CF7B3D" w14:textId="77777777" w:rsidTr="004C0F10">
        <w:tc>
          <w:tcPr>
            <w:tcW w:w="8359" w:type="dxa"/>
          </w:tcPr>
          <w:p w14:paraId="0B82BB54" w14:textId="77777777" w:rsidR="00430DCF" w:rsidRPr="007F4560" w:rsidRDefault="00430DCF" w:rsidP="004C0F10">
            <w:pPr>
              <w:autoSpaceDE w:val="0"/>
              <w:autoSpaceDN w:val="0"/>
              <w:adjustRightInd w:val="0"/>
              <w:rPr>
                <w:rFonts w:ascii="Times New Roman" w:hAnsi="Times New Roman" w:cs="Times New Roman"/>
                <w:kern w:val="0"/>
                <w:sz w:val="20"/>
                <w:szCs w:val="20"/>
                <w:lang w:eastAsia="zh-CN"/>
              </w:rPr>
            </w:pPr>
            <w:r w:rsidRPr="007F4560">
              <w:rPr>
                <w:rFonts w:ascii="Times New Roman" w:hAnsi="Times New Roman" w:cs="Times New Roman"/>
                <w:color w:val="000000"/>
                <w:kern w:val="22"/>
                <w:sz w:val="20"/>
                <w:szCs w:val="20"/>
                <w:lang w:eastAsia="zh-CN"/>
              </w:rPr>
              <w:t>优化生物多样性和气候危机融资的共同惠益和协同作用</w:t>
            </w:r>
          </w:p>
        </w:tc>
        <w:tc>
          <w:tcPr>
            <w:tcW w:w="896" w:type="dxa"/>
            <w:shd w:val="clear" w:color="auto" w:fill="EE0000"/>
          </w:tcPr>
          <w:p w14:paraId="3159383E" w14:textId="77777777" w:rsidR="00430DCF" w:rsidRPr="007F4560" w:rsidRDefault="00430DCF" w:rsidP="004C0F10">
            <w:pPr>
              <w:rPr>
                <w:rFonts w:ascii="Times New Roman" w:hAnsi="Times New Roman" w:cs="Times New Roman"/>
                <w:sz w:val="22"/>
                <w:szCs w:val="22"/>
              </w:rPr>
            </w:pPr>
            <w:r w:rsidRPr="007F4560">
              <w:rPr>
                <w:rFonts w:ascii="Times New Roman" w:hAnsi="Times New Roman" w:cs="Times New Roman"/>
                <w:sz w:val="22"/>
                <w:szCs w:val="22"/>
              </w:rPr>
              <w:t>16</w:t>
            </w:r>
          </w:p>
        </w:tc>
      </w:tr>
      <w:tr w:rsidR="00430DCF" w:rsidRPr="007F4560" w14:paraId="7C919E5F" w14:textId="77777777" w:rsidTr="004C0F10">
        <w:tc>
          <w:tcPr>
            <w:tcW w:w="8359" w:type="dxa"/>
          </w:tcPr>
          <w:p w14:paraId="20B7AF66" w14:textId="77777777" w:rsidR="00430DCF" w:rsidRPr="007F4560" w:rsidRDefault="00430DCF" w:rsidP="004C0F10">
            <w:pPr>
              <w:autoSpaceDE w:val="0"/>
              <w:autoSpaceDN w:val="0"/>
              <w:adjustRightInd w:val="0"/>
              <w:rPr>
                <w:rFonts w:ascii="Times New Roman" w:hAnsi="Times New Roman" w:cs="Times New Roman"/>
                <w:kern w:val="0"/>
                <w:sz w:val="20"/>
                <w:szCs w:val="20"/>
                <w:lang w:eastAsia="zh-CN"/>
              </w:rPr>
            </w:pPr>
            <w:r w:rsidRPr="007F4560">
              <w:rPr>
                <w:rFonts w:ascii="Times New Roman" w:hAnsi="Times New Roman" w:cs="Times New Roman"/>
                <w:color w:val="000000"/>
                <w:kern w:val="22"/>
                <w:sz w:val="20"/>
                <w:szCs w:val="20"/>
                <w:lang w:eastAsia="zh-CN"/>
              </w:rPr>
              <w:t>加强集体行动的作用，包括土著人民和地方社区的集体行动、以地球母亲为中心</w:t>
            </w:r>
            <w:r>
              <w:rPr>
                <w:rFonts w:ascii="Times New Roman" w:hAnsi="Times New Roman" w:cs="Times New Roman" w:hint="eastAsia"/>
                <w:color w:val="000000"/>
                <w:kern w:val="22"/>
                <w:sz w:val="20"/>
                <w:szCs w:val="20"/>
                <w:lang w:eastAsia="zh-CN"/>
              </w:rPr>
              <w:t>的</w:t>
            </w:r>
            <w:r w:rsidRPr="007F4560">
              <w:rPr>
                <w:rFonts w:ascii="Times New Roman" w:hAnsi="Times New Roman" w:cs="Times New Roman"/>
                <w:color w:val="000000"/>
                <w:kern w:val="22"/>
                <w:sz w:val="20"/>
                <w:szCs w:val="20"/>
                <w:lang w:eastAsia="zh-CN"/>
              </w:rPr>
              <w:t>行动和非市场</w:t>
            </w:r>
            <w:r>
              <w:rPr>
                <w:rFonts w:ascii="Times New Roman" w:hAnsi="Times New Roman" w:cs="Times New Roman" w:hint="eastAsia"/>
                <w:color w:val="000000"/>
                <w:kern w:val="22"/>
                <w:sz w:val="20"/>
                <w:szCs w:val="20"/>
                <w:lang w:eastAsia="zh-CN"/>
              </w:rPr>
              <w:t>化</w:t>
            </w:r>
            <w:r w:rsidRPr="007F4560">
              <w:rPr>
                <w:rFonts w:ascii="Times New Roman" w:hAnsi="Times New Roman" w:cs="Times New Roman"/>
                <w:color w:val="000000"/>
                <w:kern w:val="22"/>
                <w:sz w:val="20"/>
                <w:szCs w:val="20"/>
                <w:lang w:eastAsia="zh-CN"/>
              </w:rPr>
              <w:t>办法</w:t>
            </w:r>
          </w:p>
        </w:tc>
        <w:tc>
          <w:tcPr>
            <w:tcW w:w="896" w:type="dxa"/>
            <w:shd w:val="clear" w:color="auto" w:fill="EE0000"/>
          </w:tcPr>
          <w:p w14:paraId="41D0A689" w14:textId="77777777" w:rsidR="00430DCF" w:rsidRPr="007F4560" w:rsidRDefault="00430DCF" w:rsidP="004C0F10">
            <w:pPr>
              <w:rPr>
                <w:rFonts w:ascii="Times New Roman" w:hAnsi="Times New Roman" w:cs="Times New Roman"/>
                <w:sz w:val="22"/>
                <w:szCs w:val="22"/>
              </w:rPr>
            </w:pPr>
            <w:r w:rsidRPr="007F4560">
              <w:rPr>
                <w:rFonts w:ascii="Times New Roman" w:hAnsi="Times New Roman" w:cs="Times New Roman"/>
                <w:sz w:val="22"/>
                <w:szCs w:val="22"/>
              </w:rPr>
              <w:t>14</w:t>
            </w:r>
          </w:p>
        </w:tc>
      </w:tr>
      <w:tr w:rsidR="00430DCF" w:rsidRPr="007F4560" w14:paraId="2D3B7B16" w14:textId="77777777" w:rsidTr="004C0F10">
        <w:tc>
          <w:tcPr>
            <w:tcW w:w="8359" w:type="dxa"/>
          </w:tcPr>
          <w:p w14:paraId="7975A316" w14:textId="77777777" w:rsidR="00430DCF" w:rsidRPr="007F4560" w:rsidRDefault="00430DCF" w:rsidP="004C0F10">
            <w:pPr>
              <w:autoSpaceDE w:val="0"/>
              <w:autoSpaceDN w:val="0"/>
              <w:adjustRightInd w:val="0"/>
              <w:rPr>
                <w:rFonts w:ascii="Times New Roman" w:hAnsi="Times New Roman" w:cs="Times New Roman"/>
                <w:kern w:val="0"/>
                <w:sz w:val="20"/>
                <w:szCs w:val="20"/>
                <w:lang w:eastAsia="zh-CN"/>
              </w:rPr>
            </w:pPr>
            <w:r w:rsidRPr="007F4560">
              <w:rPr>
                <w:rFonts w:ascii="Times New Roman" w:hAnsi="Times New Roman" w:cs="Times New Roman"/>
                <w:color w:val="000000"/>
                <w:kern w:val="22"/>
                <w:sz w:val="20"/>
                <w:szCs w:val="20"/>
                <w:lang w:eastAsia="zh-CN"/>
              </w:rPr>
              <w:t>提高资源提供和使用的效力、效率和透明度</w:t>
            </w:r>
          </w:p>
        </w:tc>
        <w:tc>
          <w:tcPr>
            <w:tcW w:w="896" w:type="dxa"/>
            <w:shd w:val="clear" w:color="auto" w:fill="EE0000"/>
          </w:tcPr>
          <w:p w14:paraId="30FE7782" w14:textId="77777777" w:rsidR="00430DCF" w:rsidRPr="007F4560" w:rsidRDefault="00430DCF" w:rsidP="004C0F10">
            <w:pPr>
              <w:rPr>
                <w:rFonts w:ascii="Times New Roman" w:hAnsi="Times New Roman" w:cs="Times New Roman"/>
                <w:sz w:val="22"/>
                <w:szCs w:val="22"/>
              </w:rPr>
            </w:pPr>
            <w:r w:rsidRPr="007F4560">
              <w:rPr>
                <w:rFonts w:ascii="Times New Roman" w:hAnsi="Times New Roman" w:cs="Times New Roman"/>
                <w:sz w:val="22"/>
                <w:szCs w:val="22"/>
              </w:rPr>
              <w:t>16</w:t>
            </w:r>
          </w:p>
        </w:tc>
      </w:tr>
      <w:tr w:rsidR="00430DCF" w:rsidRPr="007F4560" w14:paraId="67A03441" w14:textId="77777777" w:rsidTr="004C0F10">
        <w:tc>
          <w:tcPr>
            <w:tcW w:w="9255" w:type="dxa"/>
            <w:gridSpan w:val="2"/>
          </w:tcPr>
          <w:p w14:paraId="5DEDD20F" w14:textId="77777777" w:rsidR="00430DCF" w:rsidRPr="007F4560" w:rsidRDefault="00430DCF" w:rsidP="004C0F10">
            <w:pPr>
              <w:pStyle w:val="p1"/>
              <w:keepNext/>
              <w:rPr>
                <w:rFonts w:eastAsia="SimSun"/>
                <w:b/>
                <w:bCs/>
                <w:sz w:val="22"/>
                <w:szCs w:val="22"/>
                <w:lang w:eastAsia="zh-CN"/>
              </w:rPr>
            </w:pPr>
          </w:p>
          <w:p w14:paraId="07A065D7" w14:textId="77777777" w:rsidR="00430DCF" w:rsidRPr="007F4560" w:rsidRDefault="00430DCF" w:rsidP="004C0F10">
            <w:pPr>
              <w:pStyle w:val="p1"/>
              <w:keepNext/>
              <w:rPr>
                <w:rFonts w:eastAsia="SimSun"/>
                <w:b/>
                <w:bCs/>
                <w:sz w:val="22"/>
                <w:szCs w:val="22"/>
                <w:lang w:eastAsia="zh-CN"/>
              </w:rPr>
            </w:pPr>
            <w:r w:rsidRPr="007F4560">
              <w:rPr>
                <w:rFonts w:eastAsia="SimSun"/>
                <w:b/>
                <w:bCs/>
                <w:sz w:val="22"/>
                <w:szCs w:val="22"/>
                <w:lang w:eastAsia="zh-CN"/>
              </w:rPr>
              <w:t>平均而言，各缔约方至少在某种程度上通过其国家目标涉及其中</w:t>
            </w:r>
            <w:r w:rsidRPr="007F4560">
              <w:rPr>
                <w:rFonts w:eastAsia="SimSun"/>
                <w:b/>
                <w:bCs/>
                <w:sz w:val="22"/>
                <w:szCs w:val="22"/>
                <w:lang w:eastAsia="zh-CN"/>
              </w:rPr>
              <w:t>44%</w:t>
            </w:r>
            <w:r w:rsidRPr="007F4560">
              <w:rPr>
                <w:rFonts w:eastAsia="SimSun"/>
                <w:b/>
                <w:bCs/>
                <w:sz w:val="22"/>
                <w:szCs w:val="22"/>
                <w:lang w:eastAsia="zh-CN"/>
              </w:rPr>
              <w:t>的要素</w:t>
            </w:r>
          </w:p>
          <w:p w14:paraId="2F6F9B29" w14:textId="77777777" w:rsidR="00430DCF" w:rsidRPr="007F4560" w:rsidRDefault="00430DCF" w:rsidP="004C0F10">
            <w:pPr>
              <w:rPr>
                <w:rFonts w:ascii="Times New Roman" w:hAnsi="Times New Roman" w:cs="Times New Roman"/>
                <w:sz w:val="22"/>
                <w:szCs w:val="22"/>
                <w:lang w:eastAsia="zh-CN"/>
              </w:rPr>
            </w:pPr>
          </w:p>
        </w:tc>
      </w:tr>
    </w:tbl>
    <w:p w14:paraId="0801A2F1" w14:textId="77777777" w:rsidR="00430DCF" w:rsidRPr="007F4560" w:rsidRDefault="00430DCF" w:rsidP="00767954">
      <w:pPr>
        <w:rPr>
          <w:rFonts w:ascii="Times New Roman" w:hAnsi="Times New Roman" w:cs="Times New Roman"/>
          <w:lang w:eastAsia="zh-CN"/>
        </w:rPr>
      </w:pPr>
    </w:p>
    <w:p w14:paraId="41D4BEA8" w14:textId="77777777" w:rsidR="00430DCF" w:rsidRPr="007F4560" w:rsidRDefault="00430DCF" w:rsidP="00767954">
      <w:pPr>
        <w:rPr>
          <w:rFonts w:ascii="KaiTi" w:eastAsia="KaiTi" w:hAnsi="KaiTi" w:cs="Times New Roman"/>
          <w:iCs/>
          <w:sz w:val="16"/>
          <w:szCs w:val="16"/>
          <w:lang w:eastAsia="zh-CN"/>
        </w:rPr>
      </w:pPr>
      <w:r w:rsidRPr="007F4560">
        <w:rPr>
          <w:rFonts w:ascii="KaiTi" w:eastAsia="KaiTi" w:hAnsi="KaiTi" w:cs="Times New Roman"/>
          <w:iCs/>
          <w:sz w:val="16"/>
          <w:szCs w:val="16"/>
          <w:lang w:eastAsia="zh-CN"/>
        </w:rPr>
        <w:t>注：表的右栏显示了其国家目标至少在一定程度上涉及该要素的缔约方所占百分比。</w:t>
      </w:r>
    </w:p>
    <w:p w14:paraId="19A31B56" w14:textId="77777777" w:rsidR="00430DCF" w:rsidRPr="007F4560" w:rsidRDefault="00430DCF" w:rsidP="00767954">
      <w:pPr>
        <w:pStyle w:val="paragraph"/>
        <w:spacing w:before="0" w:beforeAutospacing="0" w:after="0" w:afterAutospacing="0"/>
        <w:textAlignment w:val="baseline"/>
        <w:rPr>
          <w:rFonts w:eastAsia="SimSun"/>
          <w:sz w:val="16"/>
          <w:szCs w:val="16"/>
          <w:lang w:eastAsia="zh-CN"/>
        </w:rPr>
      </w:pPr>
      <w:r w:rsidRPr="007F4560">
        <w:rPr>
          <w:rFonts w:eastAsia="SimSun"/>
          <w:sz w:val="16"/>
          <w:szCs w:val="16"/>
          <w:vertAlign w:val="superscript"/>
          <w:lang w:eastAsia="zh-CN"/>
        </w:rPr>
        <w:t>a</w:t>
      </w:r>
      <w:r w:rsidRPr="007F4560">
        <w:rPr>
          <w:rStyle w:val="normaltextrun"/>
          <w:rFonts w:eastAsia="SimSun"/>
          <w:sz w:val="16"/>
          <w:szCs w:val="16"/>
          <w:lang w:eastAsia="zh-CN"/>
        </w:rPr>
        <w:t xml:space="preserve"> </w:t>
      </w:r>
      <w:r w:rsidRPr="007F4560">
        <w:rPr>
          <w:rStyle w:val="normaltextrun"/>
          <w:rFonts w:eastAsia="SimSun"/>
          <w:sz w:val="16"/>
          <w:szCs w:val="16"/>
          <w:lang w:eastAsia="zh-CN"/>
        </w:rPr>
        <w:t>昆明</w:t>
      </w:r>
      <w:r w:rsidRPr="007F4560">
        <w:rPr>
          <w:rStyle w:val="normaltextrun"/>
          <w:rFonts w:eastAsia="SimSun"/>
          <w:sz w:val="16"/>
          <w:szCs w:val="16"/>
          <w:lang w:eastAsia="zh-CN"/>
        </w:rPr>
        <w:t>-</w:t>
      </w:r>
      <w:r w:rsidRPr="007F4560">
        <w:rPr>
          <w:rStyle w:val="normaltextrun"/>
          <w:rFonts w:eastAsia="SimSun"/>
          <w:sz w:val="16"/>
          <w:szCs w:val="16"/>
          <w:lang w:eastAsia="zh-CN"/>
        </w:rPr>
        <w:t>蒙特利尔全球生物多样性框架指标问题特设技术专家组界定了每项行动目标的要素</w:t>
      </w:r>
      <w:r w:rsidRPr="007F4560">
        <w:rPr>
          <w:rFonts w:eastAsia="SimSun"/>
          <w:sz w:val="16"/>
          <w:szCs w:val="16"/>
          <w:lang w:val="en-GB" w:eastAsia="zh-CN"/>
        </w:rPr>
        <w:t>(</w:t>
      </w:r>
      <w:r w:rsidRPr="007F4560">
        <w:rPr>
          <w:rFonts w:eastAsia="SimSun"/>
          <w:sz w:val="16"/>
          <w:szCs w:val="16"/>
          <w:lang w:val="en-GB" w:eastAsia="zh-CN"/>
        </w:rPr>
        <w:t>见</w:t>
      </w:r>
      <w:r w:rsidRPr="007F4560">
        <w:rPr>
          <w:rFonts w:eastAsia="SimSun"/>
          <w:sz w:val="16"/>
          <w:szCs w:val="16"/>
          <w:lang w:val="en-GB" w:eastAsia="zh-CN"/>
        </w:rPr>
        <w:t xml:space="preserve"> </w:t>
      </w:r>
      <w:hyperlink r:id="rId158" w:history="1">
        <w:r w:rsidRPr="007F4560">
          <w:rPr>
            <w:rStyle w:val="Hyperlink"/>
            <w:rFonts w:eastAsia="SimSun"/>
            <w:sz w:val="16"/>
            <w:szCs w:val="16"/>
            <w:lang w:val="en-GB" w:eastAsia="zh-CN"/>
          </w:rPr>
          <w:t>CBD/COP/16/INF/4</w:t>
        </w:r>
      </w:hyperlink>
      <w:r w:rsidRPr="007F4560">
        <w:rPr>
          <w:rFonts w:eastAsia="SimSun"/>
          <w:sz w:val="16"/>
          <w:szCs w:val="16"/>
          <w:lang w:eastAsia="zh-CN"/>
        </w:rPr>
        <w:t>附件一以及</w:t>
      </w:r>
      <w:r w:rsidRPr="007F4560">
        <w:rPr>
          <w:rFonts w:eastAsia="SimSun"/>
          <w:sz w:val="16"/>
          <w:szCs w:val="16"/>
          <w:lang w:val="en-GB" w:eastAsia="zh-CN"/>
        </w:rPr>
        <w:t xml:space="preserve"> </w:t>
      </w:r>
      <w:r w:rsidRPr="007F4560">
        <w:rPr>
          <w:rFonts w:eastAsia="SimSun"/>
          <w:sz w:val="16"/>
          <w:szCs w:val="16"/>
          <w:lang w:val="en-US" w:eastAsia="zh-CN"/>
        </w:rPr>
        <w:t>Affinito and others, 2025</w:t>
      </w:r>
      <w:r w:rsidRPr="007F4560">
        <w:rPr>
          <w:rFonts w:eastAsia="SimSun"/>
          <w:sz w:val="16"/>
          <w:szCs w:val="16"/>
          <w:lang w:val="en-GB" w:eastAsia="zh-CN"/>
        </w:rPr>
        <w:t>)</w:t>
      </w:r>
      <w:r w:rsidRPr="007F4560">
        <w:rPr>
          <w:rFonts w:eastAsia="SimSun"/>
          <w:sz w:val="16"/>
          <w:szCs w:val="16"/>
          <w:lang w:val="en-GB" w:eastAsia="zh-CN"/>
        </w:rPr>
        <w:t>。</w:t>
      </w:r>
      <w:hyperlink r:id="rId159" w:history="1">
        <w:r w:rsidRPr="007F4560">
          <w:rPr>
            <w:rStyle w:val="Hyperlink"/>
            <w:rFonts w:eastAsia="SimSun"/>
            <w:sz w:val="16"/>
            <w:szCs w:val="16"/>
            <w:lang w:eastAsia="zh-CN"/>
          </w:rPr>
          <w:t>CBD/SBI/7/INF/22</w:t>
        </w:r>
      </w:hyperlink>
      <w:r w:rsidRPr="007F4560">
        <w:rPr>
          <w:rStyle w:val="normaltextrun"/>
          <w:rFonts w:eastAsia="SimSun"/>
          <w:sz w:val="16"/>
          <w:szCs w:val="16"/>
          <w:lang w:eastAsia="zh-CN"/>
        </w:rPr>
        <w:t>号文件提供了分析国家目标的详细方法。</w:t>
      </w:r>
    </w:p>
    <w:p w14:paraId="215C5FBA" w14:textId="77777777" w:rsidR="00430DCF" w:rsidRPr="007F4560" w:rsidRDefault="00430DCF" w:rsidP="00767954">
      <w:pPr>
        <w:rPr>
          <w:rFonts w:ascii="Times New Roman" w:hAnsi="Times New Roman" w:cs="Times New Roman"/>
          <w:sz w:val="16"/>
          <w:szCs w:val="16"/>
          <w:lang w:val="en-CA" w:eastAsia="zh-CN"/>
        </w:rPr>
      </w:pPr>
    </w:p>
    <w:p w14:paraId="6FD11FDC" w14:textId="77777777" w:rsidR="00430DCF" w:rsidRPr="007F4560" w:rsidRDefault="00430DCF" w:rsidP="00F40037">
      <w:pPr>
        <w:rPr>
          <w:rFonts w:ascii="Times New Roman" w:hAnsi="Times New Roman" w:cs="Times New Roman"/>
          <w:lang w:eastAsia="zh-CN"/>
        </w:rPr>
      </w:pPr>
      <w:r>
        <w:rPr>
          <w:rFonts w:ascii="Times New Roman" w:hAnsi="Times New Roman" w:cs="Times New Roman" w:hint="eastAsia"/>
          <w:lang w:eastAsia="zh-CN"/>
        </w:rPr>
        <w:t xml:space="preserve">        </w:t>
      </w:r>
      <w:r>
        <w:rPr>
          <w:rFonts w:ascii="Times New Roman" w:hAnsi="Times New Roman" w:cs="Times New Roman"/>
          <w:lang w:eastAsia="zh-CN"/>
        </w:rPr>
        <w:t xml:space="preserve"> </w:t>
      </w:r>
      <w:r w:rsidRPr="007F4560">
        <w:rPr>
          <w:rFonts w:ascii="Times New Roman" w:hAnsi="Times New Roman" w:cs="Times New Roman"/>
          <w:lang w:eastAsia="zh-CN"/>
        </w:rPr>
        <w:t>缔约方在</w:t>
      </w:r>
      <w:r>
        <w:rPr>
          <w:rFonts w:ascii="Times New Roman" w:hAnsi="Times New Roman" w:cs="Times New Roman" w:hint="eastAsia"/>
          <w:lang w:eastAsia="zh-CN"/>
        </w:rPr>
        <w:t>其</w:t>
      </w:r>
      <w:r w:rsidRPr="007F4560">
        <w:rPr>
          <w:rFonts w:ascii="Times New Roman" w:hAnsi="Times New Roman" w:cs="Times New Roman"/>
          <w:lang w:eastAsia="zh-CN"/>
        </w:rPr>
        <w:t>国家目标中涉及行动目标</w:t>
      </w:r>
      <w:r w:rsidRPr="007F4560">
        <w:rPr>
          <w:rFonts w:ascii="Times New Roman" w:hAnsi="Times New Roman" w:cs="Times New Roman"/>
          <w:lang w:eastAsia="zh-CN"/>
        </w:rPr>
        <w:t>19</w:t>
      </w:r>
      <w:r w:rsidRPr="007F4560">
        <w:rPr>
          <w:rFonts w:ascii="Times New Roman" w:hAnsi="Times New Roman" w:cs="Times New Roman"/>
          <w:lang w:eastAsia="zh-CN"/>
        </w:rPr>
        <w:t>各项要素的比例差异</w:t>
      </w:r>
      <w:r>
        <w:rPr>
          <w:rFonts w:ascii="Times New Roman" w:hAnsi="Times New Roman" w:cs="Times New Roman" w:hint="eastAsia"/>
          <w:lang w:eastAsia="zh-CN"/>
        </w:rPr>
        <w:t>极大</w:t>
      </w:r>
      <w:r w:rsidRPr="007F4560">
        <w:rPr>
          <w:rFonts w:ascii="Times New Roman" w:hAnsi="Times New Roman" w:cs="Times New Roman"/>
          <w:lang w:eastAsia="zh-CN"/>
        </w:rPr>
        <w:t>(</w:t>
      </w:r>
      <w:r w:rsidRPr="007F4560">
        <w:rPr>
          <w:rFonts w:ascii="Times New Roman" w:hAnsi="Times New Roman" w:cs="Times New Roman"/>
          <w:lang w:eastAsia="zh-CN"/>
        </w:rPr>
        <w:t>见表</w:t>
      </w:r>
      <w:r w:rsidRPr="007F4560">
        <w:rPr>
          <w:rFonts w:ascii="Times New Roman" w:hAnsi="Times New Roman" w:cs="Times New Roman"/>
          <w:lang w:eastAsia="zh-CN"/>
        </w:rPr>
        <w:t>41)</w:t>
      </w:r>
      <w:r w:rsidRPr="007F4560">
        <w:rPr>
          <w:rFonts w:ascii="Times New Roman" w:hAnsi="Times New Roman" w:cs="Times New Roman"/>
          <w:lang w:eastAsia="zh-CN"/>
        </w:rPr>
        <w:t>。绝大多数缔约方</w:t>
      </w:r>
      <w:r w:rsidRPr="007F4560">
        <w:rPr>
          <w:rFonts w:ascii="Times New Roman" w:hAnsi="Times New Roman" w:cs="Times New Roman"/>
          <w:lang w:eastAsia="zh-CN"/>
        </w:rPr>
        <w:t>(81%)</w:t>
      </w:r>
      <w:r w:rsidRPr="007F4560">
        <w:rPr>
          <w:rFonts w:ascii="Times New Roman" w:hAnsi="Times New Roman" w:cs="Times New Roman"/>
          <w:lang w:eastAsia="zh-CN"/>
        </w:rPr>
        <w:t>制定的国家目标涉及大幅增加国内资源调动，并辅以国家生物多样性融资计划或类似工具的制定与实施。超过半数的缔约方</w:t>
      </w:r>
      <w:r w:rsidRPr="007F4560">
        <w:rPr>
          <w:rFonts w:ascii="Times New Roman" w:hAnsi="Times New Roman" w:cs="Times New Roman"/>
          <w:lang w:eastAsia="zh-CN"/>
        </w:rPr>
        <w:t>(58 %)</w:t>
      </w:r>
      <w:r w:rsidRPr="007F4560">
        <w:rPr>
          <w:rFonts w:ascii="Times New Roman" w:hAnsi="Times New Roman" w:cs="Times New Roman"/>
          <w:lang w:eastAsia="zh-CN"/>
        </w:rPr>
        <w:t>的国家目标至少在某种程度上</w:t>
      </w:r>
      <w:r>
        <w:rPr>
          <w:rFonts w:ascii="Times New Roman" w:hAnsi="Times New Roman" w:cs="Times New Roman" w:hint="eastAsia"/>
          <w:lang w:eastAsia="zh-CN"/>
        </w:rPr>
        <w:t>涉及了</w:t>
      </w:r>
      <w:r w:rsidRPr="007F4560">
        <w:rPr>
          <w:rFonts w:ascii="Times New Roman" w:hAnsi="Times New Roman" w:cs="Times New Roman"/>
          <w:lang w:eastAsia="zh-CN"/>
        </w:rPr>
        <w:t>增加向发展中国家提供与生物多样性相关的国际资金的要素。不到半数的缔约方</w:t>
      </w:r>
      <w:r w:rsidRPr="007F4560">
        <w:rPr>
          <w:rFonts w:ascii="Times New Roman" w:hAnsi="Times New Roman" w:cs="Times New Roman"/>
          <w:lang w:eastAsia="zh-CN"/>
        </w:rPr>
        <w:t>(44 %)</w:t>
      </w:r>
      <w:r w:rsidRPr="007F4560">
        <w:rPr>
          <w:rFonts w:ascii="Times New Roman" w:hAnsi="Times New Roman" w:cs="Times New Roman"/>
          <w:lang w:eastAsia="zh-CN"/>
        </w:rPr>
        <w:t>涉及</w:t>
      </w:r>
      <w:r>
        <w:rPr>
          <w:rFonts w:ascii="Times New Roman" w:hAnsi="Times New Roman" w:cs="Times New Roman" w:hint="eastAsia"/>
          <w:lang w:eastAsia="zh-CN"/>
        </w:rPr>
        <w:t>了</w:t>
      </w:r>
      <w:r w:rsidRPr="007F4560">
        <w:rPr>
          <w:rFonts w:ascii="Times New Roman" w:hAnsi="Times New Roman" w:cs="Times New Roman"/>
          <w:lang w:eastAsia="zh-CN"/>
        </w:rPr>
        <w:t>利用私人资金促进生物多样性的要素，仅略超过三分之一的缔约方</w:t>
      </w:r>
      <w:r w:rsidRPr="007F4560">
        <w:rPr>
          <w:rFonts w:ascii="Times New Roman" w:hAnsi="Times New Roman" w:cs="Times New Roman"/>
          <w:lang w:eastAsia="zh-CN"/>
        </w:rPr>
        <w:t>(34 %)</w:t>
      </w:r>
      <w:r w:rsidRPr="007F4560">
        <w:rPr>
          <w:rFonts w:ascii="Times New Roman" w:hAnsi="Times New Roman" w:cs="Times New Roman"/>
          <w:lang w:eastAsia="zh-CN"/>
        </w:rPr>
        <w:t>制定了关于刺激创新计划，增加融资以实施《昆蒙框架》的国家目标。涉及行动目标</w:t>
      </w:r>
      <w:r w:rsidRPr="007F4560">
        <w:rPr>
          <w:rFonts w:ascii="Times New Roman" w:hAnsi="Times New Roman" w:cs="Times New Roman"/>
          <w:lang w:eastAsia="zh-CN"/>
        </w:rPr>
        <w:t>19</w:t>
      </w:r>
      <w:r w:rsidRPr="007F4560">
        <w:rPr>
          <w:rFonts w:ascii="Times New Roman" w:hAnsi="Times New Roman" w:cs="Times New Roman"/>
          <w:lang w:eastAsia="zh-CN"/>
        </w:rPr>
        <w:t>以下要素的缔约方比例最小：优化生物多样性和气候危机融资的共同惠益和协同作用</w:t>
      </w:r>
      <w:r w:rsidRPr="007F4560">
        <w:rPr>
          <w:rFonts w:ascii="Times New Roman" w:hAnsi="Times New Roman" w:cs="Times New Roman"/>
          <w:lang w:eastAsia="zh-CN"/>
        </w:rPr>
        <w:t>(16%)</w:t>
      </w:r>
      <w:r w:rsidRPr="007F4560">
        <w:rPr>
          <w:rFonts w:ascii="Times New Roman" w:hAnsi="Times New Roman" w:cs="Times New Roman"/>
          <w:lang w:eastAsia="zh-CN"/>
        </w:rPr>
        <w:t>、加强集体行动的作用，包括土著人民和社区的集体行动、以地球母亲为中心的行动和非市场</w:t>
      </w:r>
      <w:r>
        <w:rPr>
          <w:rFonts w:ascii="Times New Roman" w:hAnsi="Times New Roman" w:cs="Times New Roman" w:hint="eastAsia"/>
          <w:lang w:eastAsia="zh-CN"/>
        </w:rPr>
        <w:t>化</w:t>
      </w:r>
      <w:r w:rsidRPr="007F4560">
        <w:rPr>
          <w:rFonts w:ascii="Times New Roman" w:hAnsi="Times New Roman" w:cs="Times New Roman"/>
          <w:lang w:eastAsia="zh-CN"/>
        </w:rPr>
        <w:t>办法</w:t>
      </w:r>
      <w:r w:rsidRPr="007F4560">
        <w:rPr>
          <w:rFonts w:ascii="Times New Roman" w:hAnsi="Times New Roman" w:cs="Times New Roman"/>
          <w:lang w:eastAsia="zh-CN"/>
        </w:rPr>
        <w:t>(14%)</w:t>
      </w:r>
      <w:r w:rsidRPr="007F4560">
        <w:rPr>
          <w:rFonts w:ascii="Times New Roman" w:hAnsi="Times New Roman" w:cs="Times New Roman"/>
          <w:lang w:eastAsia="zh-CN"/>
        </w:rPr>
        <w:t>，以及提高资源提供和使用的效力、效率和透明度</w:t>
      </w:r>
      <w:r w:rsidRPr="007F4560">
        <w:rPr>
          <w:rFonts w:ascii="Times New Roman" w:hAnsi="Times New Roman" w:cs="Times New Roman"/>
          <w:lang w:eastAsia="zh-CN"/>
        </w:rPr>
        <w:t>(16%)</w:t>
      </w:r>
      <w:r w:rsidRPr="007F4560">
        <w:rPr>
          <w:rFonts w:ascii="Times New Roman" w:hAnsi="Times New Roman" w:cs="Times New Roman"/>
          <w:lang w:eastAsia="zh-CN"/>
        </w:rPr>
        <w:t>。</w:t>
      </w:r>
    </w:p>
    <w:p w14:paraId="44C02B17" w14:textId="77777777" w:rsidR="00430DCF" w:rsidRPr="007F4560"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Pr>
          <w:rFonts w:ascii="Times New Roman" w:hAnsi="Times New Roman" w:cs="Times New Roman"/>
          <w:lang w:eastAsia="zh-CN"/>
        </w:rPr>
        <w:t xml:space="preserve"> </w:t>
      </w:r>
      <w:r w:rsidRPr="007F4560">
        <w:rPr>
          <w:rFonts w:ascii="Times New Roman" w:hAnsi="Times New Roman" w:cs="Times New Roman"/>
          <w:lang w:eastAsia="zh-CN"/>
        </w:rPr>
        <w:t>约四分之一的缔约方</w:t>
      </w:r>
      <w:r w:rsidRPr="007F4560">
        <w:rPr>
          <w:rFonts w:ascii="Times New Roman" w:hAnsi="Times New Roman" w:cs="Times New Roman"/>
          <w:lang w:eastAsia="zh-CN"/>
        </w:rPr>
        <w:t>(26 %)</w:t>
      </w:r>
      <w:r w:rsidRPr="007F4560">
        <w:rPr>
          <w:rFonts w:ascii="Times New Roman" w:hAnsi="Times New Roman" w:cs="Times New Roman"/>
          <w:lang w:eastAsia="zh-CN"/>
        </w:rPr>
        <w:t>在关于增加向发展中国家提供生物多样性相关国际资金的国家目标中纳入了量化指标。由于这</w:t>
      </w:r>
      <w:r>
        <w:rPr>
          <w:rFonts w:ascii="Times New Roman" w:hAnsi="Times New Roman" w:cs="Times New Roman" w:hint="eastAsia"/>
          <w:lang w:eastAsia="zh-CN"/>
        </w:rPr>
        <w:t>些增加的数额的</w:t>
      </w:r>
      <w:r w:rsidRPr="007F4560">
        <w:rPr>
          <w:rFonts w:ascii="Times New Roman" w:hAnsi="Times New Roman" w:cs="Times New Roman"/>
          <w:lang w:eastAsia="zh-CN"/>
        </w:rPr>
        <w:t>表述方式各</w:t>
      </w:r>
      <w:r>
        <w:rPr>
          <w:rFonts w:ascii="Times New Roman" w:hAnsi="Times New Roman" w:cs="Times New Roman" w:hint="eastAsia"/>
          <w:lang w:eastAsia="zh-CN"/>
        </w:rPr>
        <w:t>不相同</w:t>
      </w:r>
      <w:r w:rsidRPr="007F4560">
        <w:rPr>
          <w:rFonts w:ascii="Times New Roman" w:hAnsi="Times New Roman" w:cs="Times New Roman"/>
          <w:lang w:eastAsia="zh-CN"/>
        </w:rPr>
        <w:t>，既包括货币价值，也包括百分比，因此无法仅凭国家目标</w:t>
      </w:r>
      <w:r>
        <w:rPr>
          <w:rFonts w:ascii="Times New Roman" w:hAnsi="Times New Roman" w:cs="Times New Roman" w:hint="eastAsia"/>
          <w:lang w:eastAsia="zh-CN"/>
        </w:rPr>
        <w:t>中的数据</w:t>
      </w:r>
      <w:r w:rsidRPr="007F4560">
        <w:rPr>
          <w:rFonts w:ascii="Times New Roman" w:hAnsi="Times New Roman" w:cs="Times New Roman"/>
          <w:lang w:eastAsia="zh-CN"/>
        </w:rPr>
        <w:t>来汇总拟议增长</w:t>
      </w:r>
      <w:r>
        <w:rPr>
          <w:rFonts w:ascii="Times New Roman" w:hAnsi="Times New Roman" w:cs="Times New Roman" w:hint="eastAsia"/>
          <w:lang w:eastAsia="zh-CN"/>
        </w:rPr>
        <w:t>的</w:t>
      </w:r>
      <w:r w:rsidRPr="007F4560">
        <w:rPr>
          <w:rFonts w:ascii="Times New Roman" w:hAnsi="Times New Roman" w:cs="Times New Roman"/>
          <w:lang w:eastAsia="zh-CN"/>
        </w:rPr>
        <w:t>财政资源</w:t>
      </w:r>
      <w:r>
        <w:rPr>
          <w:rFonts w:ascii="Times New Roman" w:hAnsi="Times New Roman" w:cs="Times New Roman" w:hint="eastAsia"/>
          <w:lang w:eastAsia="zh-CN"/>
        </w:rPr>
        <w:t>总</w:t>
      </w:r>
      <w:r w:rsidRPr="007F4560">
        <w:rPr>
          <w:rFonts w:ascii="Times New Roman" w:hAnsi="Times New Roman" w:cs="Times New Roman"/>
          <w:lang w:eastAsia="zh-CN"/>
        </w:rPr>
        <w:t>额。</w:t>
      </w:r>
    </w:p>
    <w:p w14:paraId="1B41E80D" w14:textId="77777777" w:rsidR="00430DCF" w:rsidRPr="007F4560" w:rsidRDefault="00430DCF" w:rsidP="00767954">
      <w:pPr>
        <w:pStyle w:val="Heading5"/>
        <w:rPr>
          <w:rFonts w:ascii="Times New Roman" w:eastAsia="SimSun" w:hAnsi="Times New Roman" w:cs="Times New Roman"/>
          <w:lang w:eastAsia="zh-CN"/>
        </w:rPr>
      </w:pPr>
      <w:r w:rsidRPr="007F4560">
        <w:rPr>
          <w:rFonts w:ascii="Times New Roman" w:eastAsia="SimSun" w:hAnsi="Times New Roman" w:cs="Times New Roman"/>
          <w:lang w:eastAsia="zh-CN"/>
        </w:rPr>
        <w:t>进</w:t>
      </w:r>
      <w:r>
        <w:rPr>
          <w:rFonts w:ascii="Times New Roman" w:eastAsia="SimSun" w:hAnsi="Times New Roman" w:cs="Times New Roman" w:hint="eastAsia"/>
          <w:lang w:eastAsia="zh-CN"/>
        </w:rPr>
        <w:t>度</w:t>
      </w:r>
      <w:r w:rsidRPr="007F4560">
        <w:rPr>
          <w:rFonts w:ascii="Times New Roman" w:eastAsia="SimSun" w:hAnsi="Times New Roman" w:cs="Times New Roman"/>
          <w:lang w:eastAsia="zh-CN"/>
        </w:rPr>
        <w:t>指标</w:t>
      </w:r>
    </w:p>
    <w:p w14:paraId="4A6FF444" w14:textId="77777777" w:rsidR="00430DCF" w:rsidRPr="007F4560" w:rsidRDefault="00430DCF" w:rsidP="00767954">
      <w:pPr>
        <w:rPr>
          <w:rFonts w:ascii="Times New Roman" w:hAnsi="Times New Roman" w:cs="Times New Roman"/>
          <w:lang w:eastAsia="zh-CN"/>
        </w:rPr>
      </w:pPr>
    </w:p>
    <w:p w14:paraId="43FAC1B9" w14:textId="77777777" w:rsidR="00430DCF" w:rsidRPr="007F4560" w:rsidRDefault="00430DCF" w:rsidP="00767954">
      <w:pPr>
        <w:pStyle w:val="Caption"/>
        <w:rPr>
          <w:rFonts w:ascii="Times New Roman" w:eastAsia="SimSun" w:hAnsi="Times New Roman" w:cs="Times New Roman"/>
          <w:i w:val="0"/>
          <w:sz w:val="20"/>
          <w:szCs w:val="20"/>
        </w:rPr>
      </w:pPr>
      <w:bookmarkStart w:id="360" w:name="_Ref238993522"/>
      <w:r w:rsidRPr="007F4560">
        <w:rPr>
          <w:rFonts w:ascii="Times New Roman" w:eastAsia="SimSun" w:hAnsi="Times New Roman" w:cs="Times New Roman"/>
          <w:i w:val="0"/>
          <w:sz w:val="20"/>
          <w:szCs w:val="20"/>
          <w:lang w:eastAsia="zh-CN"/>
        </w:rPr>
        <w:t>表</w:t>
      </w:r>
      <w:r w:rsidRPr="007F4560">
        <w:rPr>
          <w:rFonts w:ascii="Times New Roman" w:eastAsia="SimSun" w:hAnsi="Times New Roman" w:cs="Times New Roman"/>
          <w:i w:val="0"/>
          <w:sz w:val="20"/>
          <w:szCs w:val="20"/>
        </w:rPr>
        <w:t xml:space="preserve"> </w:t>
      </w:r>
      <w:r w:rsidRPr="007F4560">
        <w:rPr>
          <w:rFonts w:ascii="Times New Roman" w:eastAsia="SimSun" w:hAnsi="Times New Roman" w:cs="Times New Roman"/>
          <w:i w:val="0"/>
          <w:noProof/>
          <w:sz w:val="20"/>
          <w:szCs w:val="20"/>
        </w:rPr>
        <w:t>42</w:t>
      </w:r>
      <w:bookmarkEnd w:id="360"/>
      <w:r w:rsidRPr="007F4560">
        <w:rPr>
          <w:rFonts w:ascii="Times New Roman" w:eastAsia="SimSun" w:hAnsi="Times New Roman" w:cs="Times New Roman"/>
          <w:i w:val="0"/>
          <w:iCs w:val="0"/>
          <w:sz w:val="20"/>
          <w:szCs w:val="20"/>
        </w:rPr>
        <w:t xml:space="preserve"> </w:t>
      </w:r>
    </w:p>
    <w:p w14:paraId="05E6BB10" w14:textId="77777777" w:rsidR="00430DCF" w:rsidRPr="007F4560" w:rsidRDefault="00430DCF" w:rsidP="00767954">
      <w:pPr>
        <w:pStyle w:val="Caption"/>
        <w:rPr>
          <w:rFonts w:ascii="Times New Roman" w:eastAsia="SimSun" w:hAnsi="Times New Roman" w:cs="Times New Roman"/>
          <w:b/>
          <w:bCs/>
          <w:i w:val="0"/>
          <w:iCs w:val="0"/>
          <w:sz w:val="20"/>
          <w:szCs w:val="20"/>
        </w:rPr>
      </w:pPr>
      <w:r w:rsidRPr="007F4560">
        <w:rPr>
          <w:rFonts w:ascii="Times New Roman" w:eastAsia="SimSun" w:hAnsi="Times New Roman" w:cs="Times New Roman"/>
          <w:b/>
          <w:bCs/>
          <w:i w:val="0"/>
          <w:iCs w:val="0"/>
          <w:sz w:val="20"/>
          <w:szCs w:val="20"/>
          <w:lang w:eastAsia="zh-CN"/>
        </w:rPr>
        <w:t>《昆蒙框架》行动目标</w:t>
      </w:r>
      <w:r w:rsidRPr="007F4560">
        <w:rPr>
          <w:rFonts w:ascii="Times New Roman" w:eastAsia="SimSun" w:hAnsi="Times New Roman" w:cs="Times New Roman"/>
          <w:b/>
          <w:bCs/>
          <w:i w:val="0"/>
          <w:iCs w:val="0"/>
          <w:sz w:val="20"/>
          <w:szCs w:val="20"/>
          <w:lang w:eastAsia="zh-CN"/>
        </w:rPr>
        <w:t>19</w:t>
      </w:r>
      <w:r w:rsidRPr="007F4560">
        <w:rPr>
          <w:rFonts w:ascii="Times New Roman" w:eastAsia="SimSun" w:hAnsi="Times New Roman" w:cs="Times New Roman"/>
          <w:b/>
          <w:bCs/>
          <w:i w:val="0"/>
          <w:iCs w:val="0"/>
          <w:sz w:val="20"/>
          <w:szCs w:val="20"/>
          <w:lang w:eastAsia="zh-CN"/>
        </w:rPr>
        <w:t>指标评分卡</w:t>
      </w:r>
    </w:p>
    <w:p w14:paraId="7FA31B04" w14:textId="77777777" w:rsidR="00430DCF" w:rsidRPr="007F4560" w:rsidRDefault="00430DCF" w:rsidP="00767954">
      <w:pPr>
        <w:rPr>
          <w:rFonts w:ascii="Times New Roman" w:hAnsi="Times New Roman" w:cs="Times New Roman"/>
          <w:lang w:eastAsia="ja-JP"/>
        </w:rPr>
      </w:pPr>
    </w:p>
    <w:tbl>
      <w:tblPr>
        <w:tblW w:w="10201" w:type="dxa"/>
        <w:tblLook w:val="04A0" w:firstRow="1" w:lastRow="0" w:firstColumn="1" w:lastColumn="0" w:noHBand="0" w:noVBand="1"/>
      </w:tblPr>
      <w:tblGrid>
        <w:gridCol w:w="3240"/>
        <w:gridCol w:w="2284"/>
        <w:gridCol w:w="708"/>
        <w:gridCol w:w="3261"/>
        <w:gridCol w:w="708"/>
      </w:tblGrid>
      <w:tr w:rsidR="00430DCF" w:rsidRPr="007F4560" w14:paraId="04162B5D" w14:textId="77777777" w:rsidTr="004C0F10">
        <w:trPr>
          <w:trHeight w:val="1160"/>
        </w:trPr>
        <w:tc>
          <w:tcPr>
            <w:tcW w:w="3240" w:type="dxa"/>
            <w:tcBorders>
              <w:top w:val="single" w:sz="4" w:space="0" w:color="auto"/>
              <w:left w:val="single" w:sz="4" w:space="0" w:color="auto"/>
              <w:bottom w:val="single" w:sz="4" w:space="0" w:color="auto"/>
              <w:right w:val="single" w:sz="4" w:space="0" w:color="auto"/>
            </w:tcBorders>
            <w:vAlign w:val="center"/>
          </w:tcPr>
          <w:p w14:paraId="2F507039" w14:textId="77777777" w:rsidR="00430DCF" w:rsidRPr="007F4560" w:rsidRDefault="00430DCF" w:rsidP="004C0F10">
            <w:pPr>
              <w:spacing w:after="0" w:line="240" w:lineRule="auto"/>
              <w:jc w:val="center"/>
              <w:rPr>
                <w:rFonts w:ascii="Times New Roman" w:hAnsi="Times New Roman" w:cs="Times New Roman"/>
                <w:color w:val="242424"/>
                <w:kern w:val="0"/>
                <w:sz w:val="20"/>
                <w:szCs w:val="20"/>
                <w:lang w:val="en-CA" w:eastAsia="zh-CN"/>
                <w14:ligatures w14:val="none"/>
              </w:rPr>
            </w:pPr>
          </w:p>
        </w:tc>
        <w:tc>
          <w:tcPr>
            <w:tcW w:w="2992" w:type="dxa"/>
            <w:gridSpan w:val="2"/>
            <w:tcBorders>
              <w:top w:val="single" w:sz="4" w:space="0" w:color="auto"/>
              <w:left w:val="nil"/>
              <w:bottom w:val="single" w:sz="4" w:space="0" w:color="auto"/>
              <w:right w:val="single" w:sz="4" w:space="0" w:color="auto"/>
            </w:tcBorders>
            <w:vAlign w:val="center"/>
          </w:tcPr>
          <w:p w14:paraId="3BEE19A4" w14:textId="77777777" w:rsidR="00430DCF" w:rsidRPr="007F4560"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7F4560">
              <w:rPr>
                <w:rFonts w:ascii="Times New Roman" w:hAnsi="Times New Roman" w:cs="Times New Roman"/>
                <w:color w:val="000000"/>
                <w:sz w:val="20"/>
                <w:szCs w:val="20"/>
              </w:rPr>
              <w:t>指标使用情况</w:t>
            </w:r>
          </w:p>
        </w:tc>
        <w:tc>
          <w:tcPr>
            <w:tcW w:w="3969" w:type="dxa"/>
            <w:gridSpan w:val="2"/>
            <w:tcBorders>
              <w:top w:val="single" w:sz="4" w:space="0" w:color="auto"/>
              <w:left w:val="nil"/>
              <w:bottom w:val="single" w:sz="4" w:space="0" w:color="auto"/>
              <w:right w:val="single" w:sz="4" w:space="0" w:color="auto"/>
            </w:tcBorders>
            <w:vAlign w:val="center"/>
          </w:tcPr>
          <w:p w14:paraId="385A87BD" w14:textId="77777777" w:rsidR="00430DCF" w:rsidRPr="007F4560"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7F4560">
              <w:rPr>
                <w:rFonts w:ascii="Times New Roman" w:hAnsi="Times New Roman" w:cs="Times New Roman"/>
                <w:color w:val="000000"/>
                <w:sz w:val="20"/>
                <w:szCs w:val="20"/>
              </w:rPr>
              <w:t>指标衡量结果</w:t>
            </w:r>
          </w:p>
        </w:tc>
      </w:tr>
      <w:tr w:rsidR="00430DCF" w:rsidRPr="007F4560" w14:paraId="1177BA99" w14:textId="77777777" w:rsidTr="004C0F10">
        <w:trPr>
          <w:trHeight w:val="1160"/>
        </w:trPr>
        <w:tc>
          <w:tcPr>
            <w:tcW w:w="3240" w:type="dxa"/>
            <w:tcBorders>
              <w:top w:val="single" w:sz="4" w:space="0" w:color="auto"/>
              <w:left w:val="single" w:sz="4" w:space="0" w:color="auto"/>
              <w:bottom w:val="single" w:sz="4" w:space="0" w:color="auto"/>
              <w:right w:val="single" w:sz="4" w:space="0" w:color="auto"/>
            </w:tcBorders>
            <w:vAlign w:val="center"/>
            <w:hideMark/>
          </w:tcPr>
          <w:p w14:paraId="618A501F" w14:textId="77777777" w:rsidR="00430DCF" w:rsidRPr="007F4560" w:rsidRDefault="00430DCF" w:rsidP="004C0F10">
            <w:pPr>
              <w:spacing w:after="0" w:line="240" w:lineRule="auto"/>
              <w:jc w:val="center"/>
              <w:rPr>
                <w:rFonts w:ascii="Times New Roman" w:hAnsi="Times New Roman" w:cs="Times New Roman"/>
                <w:color w:val="242424"/>
                <w:kern w:val="0"/>
                <w:sz w:val="20"/>
                <w:szCs w:val="20"/>
                <w:lang w:val="en-CA" w:eastAsia="zh-CN"/>
                <w14:ligatures w14:val="none"/>
              </w:rPr>
            </w:pPr>
            <w:r w:rsidRPr="007F4560">
              <w:rPr>
                <w:rFonts w:ascii="Times New Roman" w:hAnsi="Times New Roman" w:cs="Times New Roman"/>
                <w:color w:val="242424"/>
                <w:kern w:val="0"/>
                <w:sz w:val="20"/>
                <w:szCs w:val="20"/>
                <w:lang w:val="en-CA" w:eastAsia="zh-CN"/>
                <w14:ligatures w14:val="none"/>
              </w:rPr>
              <w:t>标题指标</w:t>
            </w:r>
            <w:r w:rsidRPr="007F4560">
              <w:rPr>
                <w:rFonts w:ascii="Times New Roman" w:hAnsi="Times New Roman" w:cs="Times New Roman"/>
                <w:color w:val="242424"/>
                <w:kern w:val="0"/>
                <w:sz w:val="20"/>
                <w:szCs w:val="20"/>
                <w:lang w:val="en-CA" w:eastAsia="zh-CN"/>
                <w14:ligatures w14:val="none"/>
              </w:rPr>
              <w:t xml:space="preserve">D.1: </w:t>
            </w:r>
            <w:r w:rsidRPr="007F4560">
              <w:rPr>
                <w:rFonts w:ascii="Times New Roman" w:hAnsi="Times New Roman" w:cs="Times New Roman"/>
                <w:color w:val="242424"/>
                <w:kern w:val="0"/>
                <w:sz w:val="20"/>
                <w:szCs w:val="20"/>
                <w:lang w:val="en-CA" w:eastAsia="zh-CN"/>
                <w14:ligatures w14:val="none"/>
              </w:rPr>
              <w:t>用于保护和可持续利用生物多样性和生态系统的国际公共资金，包括官方发展援助</w:t>
            </w:r>
          </w:p>
        </w:tc>
        <w:tc>
          <w:tcPr>
            <w:tcW w:w="2284" w:type="dxa"/>
            <w:tcBorders>
              <w:top w:val="single" w:sz="4" w:space="0" w:color="auto"/>
              <w:left w:val="nil"/>
              <w:bottom w:val="single" w:sz="4" w:space="0" w:color="auto"/>
              <w:right w:val="single" w:sz="4" w:space="0" w:color="auto"/>
            </w:tcBorders>
            <w:vAlign w:val="center"/>
            <w:hideMark/>
          </w:tcPr>
          <w:p w14:paraId="12309E17" w14:textId="2D005599" w:rsidR="00430DCF" w:rsidRPr="007F4560"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7F4560">
              <w:rPr>
                <w:rFonts w:ascii="Times New Roman" w:hAnsi="Times New Roman" w:cs="Times New Roman"/>
                <w:color w:val="000000"/>
                <w:kern w:val="0"/>
                <w:sz w:val="20"/>
                <w:szCs w:val="20"/>
                <w:lang w:val="en-CA" w:eastAsia="en-CA"/>
                <w14:ligatures w14:val="none"/>
              </w:rPr>
              <w:t>61</w:t>
            </w:r>
            <w:r w:rsidR="003273E7">
              <w:rPr>
                <w:rFonts w:ascii="Times New Roman" w:hAnsi="Times New Roman" w:cs="Times New Roman" w:hint="eastAsia"/>
                <w:color w:val="000000"/>
                <w:kern w:val="0"/>
                <w:sz w:val="20"/>
                <w:szCs w:val="20"/>
                <w:lang w:val="en-CA" w:eastAsia="zh-CN"/>
                <w14:ligatures w14:val="none"/>
              </w:rPr>
              <w:t>%</w:t>
            </w:r>
            <w:r w:rsidR="003273E7">
              <w:rPr>
                <w:rFonts w:ascii="Times New Roman" w:hAnsi="Times New Roman" w:cs="Times New Roman" w:hint="eastAsia"/>
                <w:color w:val="000000"/>
                <w:kern w:val="0"/>
                <w:sz w:val="20"/>
                <w:szCs w:val="20"/>
                <w:lang w:val="en-CA" w:eastAsia="zh-CN"/>
                <w14:ligatures w14:val="none"/>
              </w:rPr>
              <w:t>的</w:t>
            </w:r>
            <w:r w:rsidRPr="007F4560">
              <w:rPr>
                <w:rFonts w:ascii="Times New Roman" w:hAnsi="Times New Roman" w:cs="Times New Roman"/>
                <w:color w:val="000000"/>
                <w:kern w:val="0"/>
                <w:sz w:val="20"/>
                <w:szCs w:val="20"/>
                <w:lang w:val="en-CA" w:eastAsia="zh-CN"/>
                <w14:ligatures w14:val="none"/>
              </w:rPr>
              <w:t>缔约方</w:t>
            </w:r>
            <w:r w:rsidRPr="007F4560">
              <w:rPr>
                <w:rFonts w:ascii="Times New Roman" w:hAnsi="Times New Roman" w:cs="Times New Roman"/>
                <w:color w:val="000000"/>
                <w:kern w:val="0"/>
                <w:sz w:val="20"/>
                <w:szCs w:val="20"/>
                <w:lang w:val="en-CA" w:eastAsia="en-CA"/>
                <w14:ligatures w14:val="none"/>
              </w:rPr>
              <w:t xml:space="preserve"> </w:t>
            </w:r>
          </w:p>
        </w:tc>
        <w:tc>
          <w:tcPr>
            <w:tcW w:w="708" w:type="dxa"/>
            <w:tcBorders>
              <w:top w:val="single" w:sz="4" w:space="0" w:color="auto"/>
              <w:left w:val="nil"/>
              <w:bottom w:val="single" w:sz="4" w:space="0" w:color="auto"/>
              <w:right w:val="single" w:sz="4" w:space="0" w:color="auto"/>
            </w:tcBorders>
            <w:shd w:val="clear" w:color="000000" w:fill="92D050"/>
            <w:vAlign w:val="center"/>
            <w:hideMark/>
          </w:tcPr>
          <w:p w14:paraId="6E2D9040" w14:textId="77777777" w:rsidR="00430DCF" w:rsidRPr="007F4560"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p>
        </w:tc>
        <w:tc>
          <w:tcPr>
            <w:tcW w:w="3261" w:type="dxa"/>
            <w:tcBorders>
              <w:top w:val="single" w:sz="4" w:space="0" w:color="auto"/>
              <w:left w:val="nil"/>
              <w:bottom w:val="single" w:sz="4" w:space="0" w:color="auto"/>
              <w:right w:val="single" w:sz="4" w:space="0" w:color="auto"/>
            </w:tcBorders>
            <w:vAlign w:val="center"/>
            <w:hideMark/>
          </w:tcPr>
          <w:p w14:paraId="6503D46B" w14:textId="00E090F9" w:rsidR="00430DCF" w:rsidRPr="007F456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7F4560">
              <w:rPr>
                <w:rFonts w:ascii="Times New Roman" w:hAnsi="Times New Roman" w:cs="Times New Roman"/>
                <w:sz w:val="20"/>
                <w:szCs w:val="20"/>
                <w:lang w:eastAsia="zh-CN"/>
              </w:rPr>
              <w:t>2020-2023</w:t>
            </w:r>
            <w:r w:rsidRPr="007F4560">
              <w:rPr>
                <w:rFonts w:ascii="Times New Roman" w:hAnsi="Times New Roman" w:cs="Times New Roman"/>
                <w:sz w:val="20"/>
                <w:szCs w:val="20"/>
                <w:lang w:eastAsia="zh-CN"/>
              </w:rPr>
              <w:t>年</w:t>
            </w:r>
            <w:r>
              <w:rPr>
                <w:rFonts w:ascii="Times New Roman" w:hAnsi="Times New Roman" w:cs="Times New Roman" w:hint="eastAsia"/>
                <w:sz w:val="20"/>
                <w:szCs w:val="20"/>
                <w:lang w:eastAsia="zh-CN"/>
              </w:rPr>
              <w:t>均</w:t>
            </w:r>
            <w:r w:rsidR="003273E7">
              <w:rPr>
                <w:rFonts w:ascii="Times New Roman" w:hAnsi="Times New Roman" w:cs="Times New Roman" w:hint="eastAsia"/>
                <w:sz w:val="20"/>
                <w:szCs w:val="20"/>
                <w:lang w:eastAsia="zh-CN"/>
              </w:rPr>
              <w:t>相当于</w:t>
            </w:r>
            <w:r w:rsidRPr="007F4560">
              <w:rPr>
                <w:rFonts w:ascii="Times New Roman" w:hAnsi="Times New Roman" w:cs="Times New Roman"/>
                <w:sz w:val="20"/>
                <w:szCs w:val="20"/>
                <w:lang w:eastAsia="zh-CN"/>
              </w:rPr>
              <w:t>44</w:t>
            </w:r>
            <w:r w:rsidRPr="007F4560">
              <w:rPr>
                <w:rFonts w:ascii="Times New Roman" w:hAnsi="Times New Roman" w:cs="Times New Roman"/>
                <w:sz w:val="20"/>
                <w:szCs w:val="20"/>
                <w:lang w:eastAsia="zh-CN"/>
              </w:rPr>
              <w:t>亿美元</w:t>
            </w:r>
          </w:p>
        </w:tc>
        <w:tc>
          <w:tcPr>
            <w:tcW w:w="708" w:type="dxa"/>
            <w:tcBorders>
              <w:top w:val="single" w:sz="4" w:space="0" w:color="auto"/>
              <w:left w:val="nil"/>
              <w:bottom w:val="single" w:sz="4" w:space="0" w:color="auto"/>
              <w:right w:val="single" w:sz="4" w:space="0" w:color="auto"/>
            </w:tcBorders>
            <w:shd w:val="clear" w:color="auto" w:fill="C00000"/>
            <w:vAlign w:val="center"/>
            <w:hideMark/>
          </w:tcPr>
          <w:p w14:paraId="5EF8FFBC" w14:textId="77777777" w:rsidR="00430DCF" w:rsidRPr="007F456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r>
      <w:tr w:rsidR="00430DCF" w:rsidRPr="007F4560" w14:paraId="6300E0A6" w14:textId="77777777" w:rsidTr="004C0F10">
        <w:trPr>
          <w:trHeight w:val="1120"/>
        </w:trPr>
        <w:tc>
          <w:tcPr>
            <w:tcW w:w="3240" w:type="dxa"/>
            <w:tcBorders>
              <w:top w:val="nil"/>
              <w:left w:val="single" w:sz="4" w:space="0" w:color="auto"/>
              <w:bottom w:val="single" w:sz="4" w:space="0" w:color="auto"/>
              <w:right w:val="single" w:sz="4" w:space="0" w:color="auto"/>
            </w:tcBorders>
            <w:vAlign w:val="center"/>
            <w:hideMark/>
          </w:tcPr>
          <w:p w14:paraId="393E3741" w14:textId="77777777" w:rsidR="00430DCF" w:rsidRPr="007F4560" w:rsidRDefault="00430DCF" w:rsidP="004C0F10">
            <w:pPr>
              <w:spacing w:after="0" w:line="240" w:lineRule="auto"/>
              <w:jc w:val="center"/>
              <w:rPr>
                <w:rFonts w:ascii="Times New Roman" w:hAnsi="Times New Roman" w:cs="Times New Roman"/>
                <w:color w:val="242424"/>
                <w:kern w:val="0"/>
                <w:sz w:val="20"/>
                <w:szCs w:val="20"/>
                <w:lang w:val="en-CA" w:eastAsia="zh-CN"/>
                <w14:ligatures w14:val="none"/>
              </w:rPr>
            </w:pPr>
            <w:r w:rsidRPr="007F4560">
              <w:rPr>
                <w:rFonts w:ascii="Times New Roman" w:hAnsi="Times New Roman" w:cs="Times New Roman"/>
                <w:color w:val="242424"/>
                <w:kern w:val="0"/>
                <w:sz w:val="20"/>
                <w:szCs w:val="20"/>
                <w:lang w:val="en-CA" w:eastAsia="zh-CN"/>
                <w14:ligatures w14:val="none"/>
              </w:rPr>
              <w:t>标题指标</w:t>
            </w:r>
            <w:r w:rsidRPr="007F4560">
              <w:rPr>
                <w:rFonts w:ascii="Times New Roman" w:hAnsi="Times New Roman" w:cs="Times New Roman"/>
                <w:color w:val="242424"/>
                <w:kern w:val="0"/>
                <w:sz w:val="20"/>
                <w:szCs w:val="20"/>
                <w:lang w:val="en-CA" w:eastAsia="zh-CN"/>
                <w14:ligatures w14:val="none"/>
              </w:rPr>
              <w:t xml:space="preserve">D.2: </w:t>
            </w:r>
            <w:r w:rsidRPr="007F4560">
              <w:rPr>
                <w:rFonts w:ascii="Times New Roman" w:hAnsi="Times New Roman" w:cs="Times New Roman"/>
                <w:color w:val="242424"/>
                <w:kern w:val="0"/>
                <w:sz w:val="20"/>
                <w:szCs w:val="20"/>
                <w:lang w:val="en-CA" w:eastAsia="zh-CN"/>
                <w14:ligatures w14:val="none"/>
              </w:rPr>
              <w:t>为保护和可持续利用生物多样性和生态系统提供的国内公共资金</w:t>
            </w:r>
          </w:p>
        </w:tc>
        <w:tc>
          <w:tcPr>
            <w:tcW w:w="2284" w:type="dxa"/>
            <w:tcBorders>
              <w:top w:val="nil"/>
              <w:left w:val="nil"/>
              <w:bottom w:val="single" w:sz="4" w:space="0" w:color="auto"/>
              <w:right w:val="single" w:sz="4" w:space="0" w:color="auto"/>
            </w:tcBorders>
            <w:vAlign w:val="center"/>
            <w:hideMark/>
          </w:tcPr>
          <w:p w14:paraId="22DA90E2" w14:textId="77777777" w:rsidR="00430DCF" w:rsidRPr="007F4560"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7F4560">
              <w:rPr>
                <w:rFonts w:ascii="Times New Roman" w:hAnsi="Times New Roman" w:cs="Times New Roman"/>
                <w:color w:val="000000"/>
                <w:kern w:val="0"/>
                <w:sz w:val="20"/>
                <w:szCs w:val="20"/>
                <w:lang w:val="en-CA" w:eastAsia="en-CA"/>
                <w14:ligatures w14:val="none"/>
              </w:rPr>
              <w:t>54</w:t>
            </w:r>
            <w:r w:rsidRPr="007F4560">
              <w:rPr>
                <w:rFonts w:ascii="Times New Roman" w:hAnsi="Times New Roman" w:cs="Times New Roman"/>
                <w:color w:val="000000"/>
                <w:kern w:val="0"/>
                <w:sz w:val="20"/>
                <w:szCs w:val="20"/>
                <w:lang w:val="en-CA" w:eastAsia="zh-CN"/>
                <w14:ligatures w14:val="none"/>
              </w:rPr>
              <w:t>%</w:t>
            </w:r>
            <w:r w:rsidRPr="007F4560">
              <w:rPr>
                <w:rFonts w:ascii="Times New Roman" w:hAnsi="Times New Roman" w:cs="Times New Roman"/>
                <w:color w:val="000000"/>
                <w:kern w:val="0"/>
                <w:sz w:val="20"/>
                <w:szCs w:val="20"/>
                <w:lang w:val="en-CA" w:eastAsia="zh-CN"/>
                <w14:ligatures w14:val="none"/>
              </w:rPr>
              <w:t>的缔约方</w:t>
            </w:r>
            <w:r w:rsidRPr="007F4560">
              <w:rPr>
                <w:rFonts w:ascii="Times New Roman" w:hAnsi="Times New Roman" w:cs="Times New Roman"/>
                <w:color w:val="000000"/>
                <w:kern w:val="0"/>
                <w:sz w:val="20"/>
                <w:szCs w:val="20"/>
                <w:lang w:val="en-CA" w:eastAsia="en-CA"/>
                <w14:ligatures w14:val="none"/>
              </w:rPr>
              <w:t xml:space="preserve"> </w:t>
            </w:r>
          </w:p>
        </w:tc>
        <w:tc>
          <w:tcPr>
            <w:tcW w:w="708" w:type="dxa"/>
            <w:tcBorders>
              <w:top w:val="nil"/>
              <w:left w:val="nil"/>
              <w:bottom w:val="single" w:sz="4" w:space="0" w:color="auto"/>
              <w:right w:val="single" w:sz="4" w:space="0" w:color="auto"/>
            </w:tcBorders>
            <w:shd w:val="clear" w:color="auto" w:fill="FFC000"/>
            <w:vAlign w:val="center"/>
            <w:hideMark/>
          </w:tcPr>
          <w:p w14:paraId="35F4E087" w14:textId="77777777" w:rsidR="00430DCF" w:rsidRPr="007F4560"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p>
        </w:tc>
        <w:tc>
          <w:tcPr>
            <w:tcW w:w="3261" w:type="dxa"/>
            <w:tcBorders>
              <w:top w:val="nil"/>
              <w:left w:val="nil"/>
              <w:bottom w:val="single" w:sz="4" w:space="0" w:color="auto"/>
              <w:right w:val="single" w:sz="4" w:space="0" w:color="auto"/>
            </w:tcBorders>
            <w:vAlign w:val="center"/>
            <w:hideMark/>
          </w:tcPr>
          <w:p w14:paraId="0E567E40" w14:textId="42265163" w:rsidR="00430DCF" w:rsidRPr="007F456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7F4560">
              <w:rPr>
                <w:rFonts w:ascii="Times New Roman" w:hAnsi="Times New Roman" w:cs="Times New Roman"/>
                <w:sz w:val="20"/>
                <w:szCs w:val="20"/>
                <w:lang w:eastAsia="zh-CN"/>
              </w:rPr>
              <w:t>2020-2023</w:t>
            </w:r>
            <w:r w:rsidRPr="007F4560">
              <w:rPr>
                <w:rFonts w:ascii="Times New Roman" w:hAnsi="Times New Roman" w:cs="Times New Roman"/>
                <w:sz w:val="20"/>
                <w:szCs w:val="20"/>
                <w:lang w:eastAsia="zh-CN"/>
              </w:rPr>
              <w:t>年</w:t>
            </w:r>
            <w:r>
              <w:rPr>
                <w:rFonts w:ascii="Times New Roman" w:hAnsi="Times New Roman" w:cs="Times New Roman" w:hint="eastAsia"/>
                <w:sz w:val="20"/>
                <w:szCs w:val="20"/>
                <w:lang w:eastAsia="zh-CN"/>
              </w:rPr>
              <w:t>均</w:t>
            </w:r>
            <w:r w:rsidR="003273E7">
              <w:rPr>
                <w:rFonts w:ascii="Times New Roman" w:hAnsi="Times New Roman" w:cs="Times New Roman" w:hint="eastAsia"/>
                <w:sz w:val="20"/>
                <w:szCs w:val="20"/>
                <w:lang w:eastAsia="zh-CN"/>
              </w:rPr>
              <w:t>相当于</w:t>
            </w:r>
            <w:r w:rsidRPr="007F4560">
              <w:rPr>
                <w:rFonts w:ascii="Times New Roman" w:hAnsi="Times New Roman" w:cs="Times New Roman"/>
                <w:sz w:val="20"/>
                <w:szCs w:val="20"/>
                <w:lang w:eastAsia="zh-CN"/>
              </w:rPr>
              <w:t>340</w:t>
            </w:r>
            <w:r w:rsidRPr="007F4560">
              <w:rPr>
                <w:rFonts w:ascii="Times New Roman" w:hAnsi="Times New Roman" w:cs="Times New Roman"/>
                <w:sz w:val="20"/>
                <w:szCs w:val="20"/>
                <w:lang w:eastAsia="zh-CN"/>
              </w:rPr>
              <w:t>亿美元</w:t>
            </w:r>
          </w:p>
        </w:tc>
        <w:tc>
          <w:tcPr>
            <w:tcW w:w="708" w:type="dxa"/>
            <w:tcBorders>
              <w:top w:val="nil"/>
              <w:left w:val="nil"/>
              <w:bottom w:val="single" w:sz="4" w:space="0" w:color="auto"/>
              <w:right w:val="single" w:sz="4" w:space="0" w:color="auto"/>
            </w:tcBorders>
            <w:shd w:val="clear" w:color="auto" w:fill="C00000"/>
            <w:vAlign w:val="center"/>
            <w:hideMark/>
          </w:tcPr>
          <w:p w14:paraId="2736239C" w14:textId="77777777" w:rsidR="00430DCF" w:rsidRPr="007F456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r>
      <w:tr w:rsidR="00430DCF" w:rsidRPr="007F4560" w14:paraId="4AF72B49" w14:textId="77777777" w:rsidTr="004C0F10">
        <w:trPr>
          <w:trHeight w:val="1200"/>
        </w:trPr>
        <w:tc>
          <w:tcPr>
            <w:tcW w:w="3240" w:type="dxa"/>
            <w:tcBorders>
              <w:top w:val="nil"/>
              <w:left w:val="single" w:sz="4" w:space="0" w:color="auto"/>
              <w:bottom w:val="single" w:sz="4" w:space="0" w:color="auto"/>
              <w:right w:val="single" w:sz="4" w:space="0" w:color="auto"/>
            </w:tcBorders>
            <w:vAlign w:val="center"/>
            <w:hideMark/>
          </w:tcPr>
          <w:p w14:paraId="33B73D5C" w14:textId="77777777" w:rsidR="00430DCF" w:rsidRPr="007F4560" w:rsidRDefault="00430DCF" w:rsidP="004C0F10">
            <w:pPr>
              <w:spacing w:after="0" w:line="240" w:lineRule="auto"/>
              <w:jc w:val="center"/>
              <w:rPr>
                <w:rFonts w:ascii="Times New Roman" w:hAnsi="Times New Roman" w:cs="Times New Roman"/>
                <w:color w:val="242424"/>
                <w:kern w:val="0"/>
                <w:sz w:val="20"/>
                <w:szCs w:val="20"/>
                <w:lang w:val="en-CA" w:eastAsia="zh-CN"/>
                <w14:ligatures w14:val="none"/>
              </w:rPr>
            </w:pPr>
            <w:r w:rsidRPr="007F4560">
              <w:rPr>
                <w:rFonts w:ascii="Times New Roman" w:hAnsi="Times New Roman" w:cs="Times New Roman"/>
                <w:color w:val="242424"/>
                <w:kern w:val="0"/>
                <w:sz w:val="20"/>
                <w:szCs w:val="20"/>
                <w:lang w:val="en-CA" w:eastAsia="zh-CN"/>
                <w14:ligatures w14:val="none"/>
              </w:rPr>
              <w:t>标题指标</w:t>
            </w:r>
            <w:r w:rsidRPr="007F4560">
              <w:rPr>
                <w:rFonts w:ascii="Times New Roman" w:hAnsi="Times New Roman" w:cs="Times New Roman"/>
                <w:color w:val="242424"/>
                <w:kern w:val="0"/>
                <w:sz w:val="20"/>
                <w:szCs w:val="20"/>
                <w:lang w:val="en-CA" w:eastAsia="zh-CN"/>
                <w14:ligatures w14:val="none"/>
              </w:rPr>
              <w:t xml:space="preserve">D.3: </w:t>
            </w:r>
            <w:r w:rsidRPr="007F4560">
              <w:rPr>
                <w:rFonts w:ascii="Times New Roman" w:hAnsi="Times New Roman" w:cs="Times New Roman"/>
                <w:color w:val="242424"/>
                <w:kern w:val="0"/>
                <w:sz w:val="20"/>
                <w:szCs w:val="20"/>
                <w:lang w:val="en-CA" w:eastAsia="zh-CN"/>
                <w14:ligatures w14:val="none"/>
              </w:rPr>
              <w:t>为保护和可持续利用生物多样性和生态系统提供的私人资金</w:t>
            </w:r>
          </w:p>
        </w:tc>
        <w:tc>
          <w:tcPr>
            <w:tcW w:w="2284" w:type="dxa"/>
            <w:tcBorders>
              <w:top w:val="nil"/>
              <w:left w:val="nil"/>
              <w:bottom w:val="single" w:sz="4" w:space="0" w:color="auto"/>
              <w:right w:val="single" w:sz="4" w:space="0" w:color="auto"/>
            </w:tcBorders>
            <w:vAlign w:val="center"/>
            <w:hideMark/>
          </w:tcPr>
          <w:p w14:paraId="17B9D255" w14:textId="77777777" w:rsidR="00430DCF" w:rsidRPr="007F4560"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7F4560">
              <w:rPr>
                <w:rFonts w:ascii="Times New Roman" w:hAnsi="Times New Roman" w:cs="Times New Roman"/>
                <w:color w:val="000000"/>
                <w:kern w:val="0"/>
                <w:sz w:val="20"/>
                <w:szCs w:val="20"/>
                <w:lang w:val="en-CA" w:eastAsia="en-CA"/>
                <w14:ligatures w14:val="none"/>
              </w:rPr>
              <w:t>26%</w:t>
            </w:r>
            <w:r w:rsidRPr="007F4560">
              <w:rPr>
                <w:rFonts w:ascii="Times New Roman" w:hAnsi="Times New Roman" w:cs="Times New Roman"/>
                <w:color w:val="000000"/>
                <w:kern w:val="0"/>
                <w:sz w:val="20"/>
                <w:szCs w:val="20"/>
                <w:lang w:val="en-CA" w:eastAsia="zh-CN"/>
                <w14:ligatures w14:val="none"/>
              </w:rPr>
              <w:t>的缔约方</w:t>
            </w:r>
          </w:p>
        </w:tc>
        <w:tc>
          <w:tcPr>
            <w:tcW w:w="708" w:type="dxa"/>
            <w:tcBorders>
              <w:top w:val="nil"/>
              <w:left w:val="nil"/>
              <w:bottom w:val="single" w:sz="4" w:space="0" w:color="auto"/>
              <w:right w:val="nil"/>
            </w:tcBorders>
            <w:shd w:val="clear" w:color="auto" w:fill="C00000"/>
            <w:vAlign w:val="center"/>
            <w:hideMark/>
          </w:tcPr>
          <w:p w14:paraId="4EC6CD89" w14:textId="77777777" w:rsidR="00430DCF" w:rsidRPr="007F4560"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p>
        </w:tc>
        <w:tc>
          <w:tcPr>
            <w:tcW w:w="3261" w:type="dxa"/>
            <w:tcBorders>
              <w:top w:val="nil"/>
              <w:left w:val="single" w:sz="4" w:space="0" w:color="auto"/>
              <w:bottom w:val="single" w:sz="4" w:space="0" w:color="auto"/>
              <w:right w:val="single" w:sz="4" w:space="0" w:color="auto"/>
            </w:tcBorders>
            <w:vAlign w:val="center"/>
            <w:hideMark/>
          </w:tcPr>
          <w:p w14:paraId="3BC7E5A0" w14:textId="77777777" w:rsidR="00430DCF" w:rsidRPr="007F456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7F4560">
              <w:rPr>
                <w:rFonts w:ascii="Times New Roman" w:hAnsi="Times New Roman" w:cs="Times New Roman"/>
                <w:sz w:val="20"/>
                <w:szCs w:val="20"/>
                <w:lang w:eastAsia="zh-CN"/>
              </w:rPr>
              <w:t>2020-2023</w:t>
            </w:r>
            <w:r w:rsidRPr="007F4560">
              <w:rPr>
                <w:rFonts w:ascii="Times New Roman" w:hAnsi="Times New Roman" w:cs="Times New Roman"/>
                <w:sz w:val="20"/>
                <w:szCs w:val="20"/>
                <w:lang w:eastAsia="zh-CN"/>
              </w:rPr>
              <w:t>年</w:t>
            </w:r>
            <w:r>
              <w:rPr>
                <w:rFonts w:ascii="Times New Roman" w:hAnsi="Times New Roman" w:cs="Times New Roman" w:hint="eastAsia"/>
                <w:sz w:val="20"/>
                <w:szCs w:val="20"/>
                <w:lang w:eastAsia="zh-CN"/>
              </w:rPr>
              <w:t>均</w:t>
            </w:r>
            <w:r w:rsidRPr="007F4560">
              <w:rPr>
                <w:rFonts w:ascii="Times New Roman" w:hAnsi="Times New Roman" w:cs="Times New Roman"/>
                <w:sz w:val="20"/>
                <w:szCs w:val="20"/>
                <w:lang w:eastAsia="zh-CN"/>
              </w:rPr>
              <w:t>82</w:t>
            </w:r>
            <w:r w:rsidRPr="007F4560">
              <w:rPr>
                <w:rFonts w:ascii="Times New Roman" w:hAnsi="Times New Roman" w:cs="Times New Roman"/>
                <w:sz w:val="20"/>
                <w:szCs w:val="20"/>
                <w:lang w:eastAsia="zh-CN"/>
              </w:rPr>
              <w:t>亿美元</w:t>
            </w:r>
          </w:p>
        </w:tc>
        <w:tc>
          <w:tcPr>
            <w:tcW w:w="708" w:type="dxa"/>
            <w:tcBorders>
              <w:top w:val="nil"/>
              <w:left w:val="nil"/>
              <w:bottom w:val="single" w:sz="4" w:space="0" w:color="auto"/>
              <w:right w:val="single" w:sz="4" w:space="0" w:color="auto"/>
            </w:tcBorders>
            <w:shd w:val="clear" w:color="auto" w:fill="C00000"/>
            <w:vAlign w:val="center"/>
            <w:hideMark/>
          </w:tcPr>
          <w:p w14:paraId="7EC0F154" w14:textId="77777777" w:rsidR="00430DCF" w:rsidRPr="007F456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r>
      <w:tr w:rsidR="00430DCF" w:rsidRPr="007F4560" w14:paraId="356DFC9B" w14:textId="77777777" w:rsidTr="004C0F10">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07446E75" w14:textId="77777777" w:rsidR="00430DCF" w:rsidRPr="007F4560"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7F4560">
              <w:rPr>
                <w:rFonts w:ascii="Times New Roman" w:hAnsi="Times New Roman" w:cs="Times New Roman"/>
                <w:color w:val="000000"/>
                <w:kern w:val="0"/>
                <w:sz w:val="20"/>
                <w:szCs w:val="20"/>
                <w:lang w:val="en-CA" w:eastAsia="en-CA"/>
                <w14:ligatures w14:val="none"/>
              </w:rPr>
              <w:t>量化指标合计</w:t>
            </w:r>
          </w:p>
        </w:tc>
        <w:tc>
          <w:tcPr>
            <w:tcW w:w="2284" w:type="dxa"/>
            <w:tcBorders>
              <w:top w:val="nil"/>
              <w:left w:val="nil"/>
              <w:bottom w:val="single" w:sz="4" w:space="0" w:color="auto"/>
              <w:right w:val="single" w:sz="4" w:space="0" w:color="auto"/>
            </w:tcBorders>
            <w:vAlign w:val="center"/>
            <w:hideMark/>
          </w:tcPr>
          <w:p w14:paraId="674E374C" w14:textId="77777777" w:rsidR="00430DCF" w:rsidRPr="007F456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7F4560">
              <w:rPr>
                <w:rFonts w:ascii="Times New Roman" w:hAnsi="Times New Roman" w:cs="Times New Roman"/>
                <w:color w:val="000000"/>
                <w:kern w:val="0"/>
                <w:sz w:val="20"/>
                <w:szCs w:val="20"/>
                <w:lang w:val="en-CA" w:eastAsia="en-CA"/>
                <w14:ligatures w14:val="none"/>
              </w:rPr>
              <w:t>88</w:t>
            </w:r>
            <w:r w:rsidRPr="007F4560">
              <w:rPr>
                <w:rFonts w:ascii="Times New Roman" w:hAnsi="Times New Roman" w:cs="Times New Roman"/>
                <w:color w:val="000000"/>
                <w:kern w:val="0"/>
                <w:sz w:val="20"/>
                <w:szCs w:val="20"/>
                <w:lang w:val="en-CA" w:eastAsia="zh-CN"/>
                <w14:ligatures w14:val="none"/>
              </w:rPr>
              <w:t>个缔约方</w:t>
            </w:r>
            <w:r>
              <w:rPr>
                <w:rFonts w:ascii="Times New Roman" w:hAnsi="Times New Roman" w:cs="Times New Roman" w:hint="eastAsia"/>
                <w:color w:val="000000"/>
                <w:kern w:val="0"/>
                <w:sz w:val="20"/>
                <w:szCs w:val="20"/>
                <w:lang w:val="en-CA" w:eastAsia="zh-CN"/>
                <w14:ligatures w14:val="none"/>
              </w:rPr>
              <w:t xml:space="preserve">, </w:t>
            </w:r>
            <w:r w:rsidRPr="007F4560">
              <w:rPr>
                <w:rFonts w:ascii="Times New Roman" w:hAnsi="Times New Roman" w:cs="Times New Roman"/>
                <w:color w:val="000000"/>
                <w:kern w:val="0"/>
                <w:sz w:val="20"/>
                <w:szCs w:val="20"/>
                <w:lang w:val="en-CA" w:eastAsia="en-CA"/>
                <w14:ligatures w14:val="none"/>
              </w:rPr>
              <w:t xml:space="preserve">68 </w:t>
            </w:r>
            <w:r w:rsidRPr="007F4560">
              <w:rPr>
                <w:rFonts w:ascii="Times New Roman" w:hAnsi="Times New Roman" w:cs="Times New Roman"/>
                <w:color w:val="000000"/>
                <w:kern w:val="0"/>
                <w:sz w:val="20"/>
                <w:szCs w:val="20"/>
                <w:lang w:val="en-CA" w:eastAsia="zh-CN"/>
                <w14:ligatures w14:val="none"/>
              </w:rPr>
              <w:t>%</w:t>
            </w:r>
          </w:p>
        </w:tc>
        <w:tc>
          <w:tcPr>
            <w:tcW w:w="708" w:type="dxa"/>
            <w:tcBorders>
              <w:top w:val="nil"/>
              <w:left w:val="nil"/>
              <w:bottom w:val="single" w:sz="4" w:space="0" w:color="auto"/>
              <w:right w:val="single" w:sz="4" w:space="0" w:color="auto"/>
            </w:tcBorders>
            <w:shd w:val="clear" w:color="000000" w:fill="92D050"/>
            <w:vAlign w:val="center"/>
            <w:hideMark/>
          </w:tcPr>
          <w:p w14:paraId="3EAC52AC" w14:textId="77777777" w:rsidR="00430DCF" w:rsidRPr="007F4560"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p>
        </w:tc>
        <w:tc>
          <w:tcPr>
            <w:tcW w:w="3261" w:type="dxa"/>
            <w:tcBorders>
              <w:top w:val="nil"/>
              <w:left w:val="nil"/>
              <w:bottom w:val="single" w:sz="4" w:space="0" w:color="auto"/>
              <w:right w:val="single" w:sz="4" w:space="0" w:color="auto"/>
            </w:tcBorders>
            <w:vAlign w:val="center"/>
            <w:hideMark/>
          </w:tcPr>
          <w:p w14:paraId="73EC782F" w14:textId="77777777" w:rsidR="00430DCF" w:rsidRPr="007F4560" w:rsidRDefault="00430DCF" w:rsidP="004C0F10">
            <w:pPr>
              <w:jc w:val="center"/>
              <w:rPr>
                <w:rFonts w:ascii="Times New Roman" w:hAnsi="Times New Roman" w:cs="Times New Roman"/>
                <w:sz w:val="20"/>
                <w:szCs w:val="20"/>
                <w:lang w:val="en-CA" w:eastAsia="zh-CN"/>
              </w:rPr>
            </w:pPr>
            <w:r w:rsidRPr="007F4560">
              <w:rPr>
                <w:rFonts w:ascii="Times New Roman" w:hAnsi="Times New Roman" w:cs="Times New Roman"/>
                <w:sz w:val="20"/>
                <w:szCs w:val="20"/>
                <w:lang w:val="en-CA" w:eastAsia="zh-CN"/>
              </w:rPr>
              <w:t>积极趋势占</w:t>
            </w:r>
            <w:r w:rsidRPr="007F4560">
              <w:rPr>
                <w:rFonts w:ascii="Times New Roman" w:hAnsi="Times New Roman" w:cs="Times New Roman"/>
                <w:sz w:val="20"/>
                <w:szCs w:val="20"/>
                <w:lang w:val="en-CA" w:eastAsia="zh-CN"/>
              </w:rPr>
              <w:t>57 %</w:t>
            </w:r>
          </w:p>
          <w:p w14:paraId="51CB8BE6" w14:textId="77777777" w:rsidR="00430DCF" w:rsidRPr="007F456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7F4560">
              <w:rPr>
                <w:rFonts w:ascii="Times New Roman" w:hAnsi="Times New Roman" w:cs="Times New Roman"/>
                <w:sz w:val="20"/>
                <w:szCs w:val="20"/>
                <w:lang w:val="en-CA" w:eastAsia="zh-CN"/>
              </w:rPr>
              <w:t>消极趋势占</w:t>
            </w:r>
            <w:r w:rsidRPr="007F4560">
              <w:rPr>
                <w:rFonts w:ascii="Times New Roman" w:hAnsi="Times New Roman" w:cs="Times New Roman"/>
                <w:sz w:val="20"/>
                <w:szCs w:val="20"/>
                <w:lang w:val="en-CA" w:eastAsia="zh-CN"/>
              </w:rPr>
              <w:t>21%</w:t>
            </w:r>
          </w:p>
        </w:tc>
        <w:tc>
          <w:tcPr>
            <w:tcW w:w="708" w:type="dxa"/>
            <w:tcBorders>
              <w:top w:val="nil"/>
              <w:left w:val="nil"/>
              <w:bottom w:val="single" w:sz="4" w:space="0" w:color="auto"/>
              <w:right w:val="single" w:sz="4" w:space="0" w:color="auto"/>
            </w:tcBorders>
            <w:shd w:val="clear" w:color="000000" w:fill="92D050"/>
            <w:vAlign w:val="center"/>
            <w:hideMark/>
          </w:tcPr>
          <w:p w14:paraId="08C2D4E5" w14:textId="77777777" w:rsidR="00430DCF" w:rsidRPr="007F4560"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r>
    </w:tbl>
    <w:p w14:paraId="57808E9D" w14:textId="77777777" w:rsidR="00430DCF" w:rsidRPr="007F4560" w:rsidRDefault="00430DCF" w:rsidP="00767954">
      <w:pPr>
        <w:pStyle w:val="p1"/>
        <w:rPr>
          <w:rFonts w:eastAsia="SimSun"/>
          <w:sz w:val="24"/>
          <w:szCs w:val="24"/>
          <w:lang w:eastAsia="zh-CN"/>
        </w:rPr>
      </w:pPr>
    </w:p>
    <w:p w14:paraId="79EC01BC" w14:textId="77777777" w:rsidR="00430DCF" w:rsidRPr="007F4560" w:rsidRDefault="00430DCF" w:rsidP="00767954">
      <w:pPr>
        <w:rPr>
          <w:rFonts w:ascii="Times New Roman" w:hAnsi="Times New Roman" w:cs="Times New Roman"/>
          <w:sz w:val="16"/>
          <w:szCs w:val="16"/>
          <w:lang w:eastAsia="zh-CN"/>
        </w:rPr>
      </w:pPr>
      <w:r w:rsidRPr="007F4560">
        <w:rPr>
          <w:rFonts w:ascii="Times New Roman" w:hAnsi="Times New Roman" w:cs="Times New Roman"/>
          <w:sz w:val="16"/>
          <w:szCs w:val="16"/>
          <w:lang w:eastAsia="zh-CN"/>
        </w:rPr>
        <w:t>注：颜色编码表示对跨行动目标进展的总体评估结果，其方法在总体汇总记分卡</w:t>
      </w:r>
      <w:r w:rsidRPr="007F4560">
        <w:rPr>
          <w:rFonts w:ascii="Times New Roman" w:hAnsi="Times New Roman" w:cs="Times New Roman"/>
          <w:sz w:val="16"/>
          <w:szCs w:val="16"/>
          <w:lang w:eastAsia="zh-CN"/>
        </w:rPr>
        <w:t>(</w:t>
      </w:r>
      <w:r w:rsidRPr="007F4560">
        <w:rPr>
          <w:rFonts w:ascii="Times New Roman" w:hAnsi="Times New Roman" w:cs="Times New Roman"/>
          <w:sz w:val="16"/>
          <w:szCs w:val="16"/>
          <w:lang w:eastAsia="zh-CN"/>
        </w:rPr>
        <w:t>见表</w:t>
      </w:r>
      <w:r w:rsidRPr="007F4560">
        <w:rPr>
          <w:rFonts w:ascii="Times New Roman" w:hAnsi="Times New Roman" w:cs="Times New Roman"/>
          <w:sz w:val="16"/>
          <w:szCs w:val="16"/>
          <w:lang w:eastAsia="zh-CN"/>
        </w:rPr>
        <w:t>3)</w:t>
      </w:r>
      <w:r w:rsidRPr="007F4560">
        <w:rPr>
          <w:rFonts w:ascii="Times New Roman" w:hAnsi="Times New Roman" w:cs="Times New Roman"/>
          <w:sz w:val="16"/>
          <w:szCs w:val="16"/>
          <w:lang w:eastAsia="zh-CN"/>
        </w:rPr>
        <w:t>中有所解释。</w:t>
      </w:r>
      <w:r w:rsidRPr="007F4560">
        <w:rPr>
          <w:rFonts w:ascii="Times New Roman" w:hAnsi="Times New Roman" w:cs="Times New Roman"/>
          <w:sz w:val="16"/>
          <w:szCs w:val="16"/>
          <w:lang w:eastAsia="zh-CN"/>
        </w:rPr>
        <w:t xml:space="preserve"> </w:t>
      </w:r>
      <w:r w:rsidRPr="007F4560">
        <w:rPr>
          <w:rFonts w:ascii="Times New Roman" w:hAnsi="Times New Roman" w:cs="Times New Roman"/>
          <w:sz w:val="16"/>
          <w:szCs w:val="16"/>
          <w:lang w:eastAsia="zh-CN"/>
        </w:rPr>
        <w:t>指标数据使用情况和所有量化指标趋势的颜色编码反映每个行动目标的得分值相对于《昆蒙框架》所有行动目标的最高分和最低分的位置</w:t>
      </w:r>
      <w:r w:rsidRPr="007F4560">
        <w:rPr>
          <w:rFonts w:ascii="Times New Roman" w:hAnsi="Times New Roman" w:cs="Times New Roman"/>
          <w:sz w:val="16"/>
          <w:szCs w:val="16"/>
          <w:lang w:eastAsia="zh-CN"/>
        </w:rPr>
        <w:t>(</w:t>
      </w:r>
      <w:r w:rsidRPr="007F4560">
        <w:rPr>
          <w:rFonts w:ascii="Times New Roman" w:hAnsi="Times New Roman" w:cs="Times New Roman"/>
          <w:sz w:val="16"/>
          <w:szCs w:val="16"/>
          <w:lang w:eastAsia="zh-CN"/>
        </w:rPr>
        <w:t>绿色表示百分比值位于总得分范围的最高三分之一，黄色表示位于中间三分之一，红色表示位于最低三分之一</w:t>
      </w:r>
      <w:r w:rsidRPr="007F4560">
        <w:rPr>
          <w:rFonts w:ascii="Times New Roman" w:hAnsi="Times New Roman" w:cs="Times New Roman"/>
          <w:sz w:val="16"/>
          <w:szCs w:val="16"/>
          <w:lang w:eastAsia="zh-CN"/>
        </w:rPr>
        <w:t>)</w:t>
      </w:r>
      <w:r>
        <w:rPr>
          <w:rFonts w:ascii="Times New Roman" w:hAnsi="Times New Roman" w:cs="Times New Roman" w:hint="eastAsia"/>
          <w:sz w:val="16"/>
          <w:szCs w:val="16"/>
          <w:lang w:eastAsia="zh-CN"/>
        </w:rPr>
        <w:t>。</w:t>
      </w:r>
      <w:r w:rsidRPr="007F4560">
        <w:rPr>
          <w:rFonts w:ascii="Times New Roman" w:hAnsi="Times New Roman" w:cs="Times New Roman"/>
          <w:sz w:val="16"/>
          <w:szCs w:val="16"/>
          <w:lang w:eastAsia="zh-CN"/>
        </w:rPr>
        <w:t>标题指标衡量结果的颜色基于相对于行动目标的进展情况</w:t>
      </w:r>
      <w:r w:rsidRPr="007F4560">
        <w:rPr>
          <w:rFonts w:ascii="Times New Roman" w:hAnsi="Times New Roman" w:cs="Times New Roman"/>
          <w:sz w:val="16"/>
          <w:szCs w:val="16"/>
          <w:lang w:eastAsia="zh-CN"/>
        </w:rPr>
        <w:t>(</w:t>
      </w:r>
      <w:r w:rsidRPr="007F4560">
        <w:rPr>
          <w:rFonts w:ascii="Times New Roman" w:hAnsi="Times New Roman" w:cs="Times New Roman"/>
          <w:sz w:val="16"/>
          <w:szCs w:val="16"/>
          <w:lang w:eastAsia="zh-CN"/>
        </w:rPr>
        <w:t>绿色表示正在取得进展，黄色表示</w:t>
      </w:r>
      <w:r>
        <w:rPr>
          <w:rFonts w:ascii="Times New Roman" w:hAnsi="Times New Roman" w:cs="Times New Roman"/>
          <w:sz w:val="16"/>
          <w:szCs w:val="16"/>
          <w:lang w:eastAsia="zh-CN"/>
        </w:rPr>
        <w:t>进展情况参差不齐</w:t>
      </w:r>
      <w:r w:rsidRPr="007F4560">
        <w:rPr>
          <w:rFonts w:ascii="Times New Roman" w:hAnsi="Times New Roman" w:cs="Times New Roman"/>
          <w:sz w:val="16"/>
          <w:szCs w:val="16"/>
          <w:lang w:eastAsia="zh-CN"/>
        </w:rPr>
        <w:t>，红色表示进展不足，灰色</w:t>
      </w:r>
      <w:r>
        <w:rPr>
          <w:rFonts w:ascii="Times New Roman" w:hAnsi="Times New Roman" w:cs="Times New Roman" w:hint="eastAsia"/>
          <w:sz w:val="16"/>
          <w:szCs w:val="16"/>
          <w:lang w:eastAsia="zh-CN"/>
        </w:rPr>
        <w:t>表示</w:t>
      </w:r>
      <w:r w:rsidRPr="007F4560">
        <w:rPr>
          <w:rFonts w:ascii="Times New Roman" w:hAnsi="Times New Roman" w:cs="Times New Roman"/>
          <w:sz w:val="16"/>
          <w:szCs w:val="16"/>
          <w:lang w:eastAsia="zh-CN"/>
        </w:rPr>
        <w:t>无法评估进展</w:t>
      </w:r>
      <w:r w:rsidRPr="007F4560">
        <w:rPr>
          <w:rFonts w:ascii="Times New Roman" w:hAnsi="Times New Roman" w:cs="Times New Roman"/>
          <w:sz w:val="16"/>
          <w:szCs w:val="16"/>
          <w:lang w:eastAsia="zh-CN"/>
        </w:rPr>
        <w:t>)</w:t>
      </w:r>
      <w:r w:rsidRPr="007F4560">
        <w:rPr>
          <w:rFonts w:ascii="Times New Roman" w:hAnsi="Times New Roman" w:cs="Times New Roman"/>
          <w:sz w:val="16"/>
          <w:szCs w:val="16"/>
          <w:lang w:eastAsia="zh-CN"/>
        </w:rPr>
        <w:t>。</w:t>
      </w:r>
      <w:r w:rsidRPr="007F4560">
        <w:rPr>
          <w:rFonts w:ascii="Times New Roman" w:hAnsi="Times New Roman" w:cs="Times New Roman"/>
          <w:sz w:val="16"/>
          <w:szCs w:val="16"/>
          <w:lang w:eastAsia="zh-CN"/>
        </w:rPr>
        <w:t xml:space="preserve"> </w:t>
      </w:r>
      <w:r>
        <w:rPr>
          <w:rFonts w:ascii="Times New Roman" w:hAnsi="Times New Roman" w:cs="Times New Roman" w:hint="eastAsia"/>
          <w:sz w:val="16"/>
          <w:szCs w:val="16"/>
          <w:lang w:eastAsia="zh-CN"/>
        </w:rPr>
        <w:t>须</w:t>
      </w:r>
      <w:r w:rsidRPr="007F4560">
        <w:rPr>
          <w:rFonts w:ascii="Times New Roman" w:hAnsi="Times New Roman" w:cs="Times New Roman"/>
          <w:sz w:val="16"/>
          <w:szCs w:val="16"/>
          <w:lang w:eastAsia="zh-CN"/>
        </w:rPr>
        <w:t>注意</w:t>
      </w:r>
      <w:r>
        <w:rPr>
          <w:rFonts w:ascii="Times New Roman" w:hAnsi="Times New Roman" w:cs="Times New Roman" w:hint="eastAsia"/>
          <w:sz w:val="16"/>
          <w:szCs w:val="16"/>
          <w:lang w:eastAsia="zh-CN"/>
        </w:rPr>
        <w:t>的是</w:t>
      </w:r>
      <w:r w:rsidRPr="007F4560">
        <w:rPr>
          <w:rFonts w:ascii="Times New Roman" w:hAnsi="Times New Roman" w:cs="Times New Roman"/>
          <w:sz w:val="16"/>
          <w:szCs w:val="16"/>
          <w:lang w:eastAsia="zh-CN"/>
        </w:rPr>
        <w:t>，提交标题指标数据的缔约方</w:t>
      </w:r>
      <w:r>
        <w:rPr>
          <w:rFonts w:ascii="Times New Roman" w:hAnsi="Times New Roman" w:cs="Times New Roman" w:hint="eastAsia"/>
          <w:sz w:val="16"/>
          <w:szCs w:val="16"/>
          <w:lang w:eastAsia="zh-CN"/>
        </w:rPr>
        <w:t>比例</w:t>
      </w:r>
      <w:r w:rsidRPr="007F4560">
        <w:rPr>
          <w:rFonts w:ascii="Times New Roman" w:hAnsi="Times New Roman" w:cs="Times New Roman"/>
          <w:sz w:val="16"/>
          <w:szCs w:val="16"/>
          <w:lang w:eastAsia="zh-CN"/>
        </w:rPr>
        <w:t>可能不同于标题指标和所有量化指标合计后的综合结果中所用</w:t>
      </w:r>
      <w:r>
        <w:rPr>
          <w:rFonts w:ascii="Times New Roman" w:hAnsi="Times New Roman" w:cs="Times New Roman" w:hint="eastAsia"/>
          <w:sz w:val="16"/>
          <w:szCs w:val="16"/>
          <w:lang w:eastAsia="zh-CN"/>
        </w:rPr>
        <w:t>比例</w:t>
      </w:r>
      <w:r w:rsidRPr="007F4560">
        <w:rPr>
          <w:rFonts w:ascii="Times New Roman" w:hAnsi="Times New Roman" w:cs="Times New Roman"/>
          <w:sz w:val="16"/>
          <w:szCs w:val="16"/>
          <w:lang w:eastAsia="zh-CN"/>
        </w:rPr>
        <w:t>，这是数据使用方法上的差异造成的。</w:t>
      </w:r>
    </w:p>
    <w:p w14:paraId="6E0B8E4B" w14:textId="77777777" w:rsidR="00430DCF" w:rsidRPr="007F4560" w:rsidRDefault="00430DCF" w:rsidP="00767954">
      <w:pPr>
        <w:pStyle w:val="p1"/>
        <w:rPr>
          <w:rFonts w:eastAsia="SimSun"/>
          <w:sz w:val="24"/>
          <w:szCs w:val="24"/>
          <w:lang w:eastAsia="zh-CN"/>
        </w:rPr>
      </w:pPr>
    </w:p>
    <w:p w14:paraId="4C5EBCF8" w14:textId="77777777" w:rsidR="00430DCF" w:rsidRPr="007F4560" w:rsidRDefault="00430DCF" w:rsidP="00767954">
      <w:pPr>
        <w:rPr>
          <w:rFonts w:ascii="Times New Roman" w:hAnsi="Times New Roman" w:cs="Times New Roman"/>
          <w:lang w:eastAsia="zh-CN"/>
        </w:rPr>
      </w:pPr>
      <w:r>
        <w:rPr>
          <w:rFonts w:ascii="Times New Roman" w:hAnsi="Times New Roman" w:cs="Times New Roman"/>
          <w:lang w:val="en-US" w:eastAsia="zh-CN"/>
        </w:rPr>
        <w:t xml:space="preserve">        </w:t>
      </w:r>
      <w:r w:rsidRPr="007F4560">
        <w:rPr>
          <w:rFonts w:ascii="Times New Roman" w:hAnsi="Times New Roman" w:cs="Times New Roman"/>
          <w:lang w:eastAsia="zh-CN"/>
        </w:rPr>
        <w:t>许多缔约方</w:t>
      </w:r>
      <w:r>
        <w:rPr>
          <w:rFonts w:ascii="Times New Roman" w:hAnsi="Times New Roman" w:cs="Times New Roman" w:hint="eastAsia"/>
          <w:lang w:eastAsia="zh-CN"/>
        </w:rPr>
        <w:t>反映</w:t>
      </w:r>
      <w:r w:rsidRPr="007F4560">
        <w:rPr>
          <w:rFonts w:ascii="Times New Roman" w:hAnsi="Times New Roman" w:cs="Times New Roman"/>
          <w:lang w:eastAsia="zh-CN"/>
        </w:rPr>
        <w:t>在跟踪与生物多样性相关的资金流动方面</w:t>
      </w:r>
      <w:r>
        <w:rPr>
          <w:rFonts w:ascii="Times New Roman" w:hAnsi="Times New Roman" w:cs="Times New Roman" w:hint="eastAsia"/>
          <w:lang w:eastAsia="zh-CN"/>
        </w:rPr>
        <w:t>存在</w:t>
      </w:r>
      <w:r w:rsidRPr="007F4560">
        <w:rPr>
          <w:rFonts w:ascii="Times New Roman" w:hAnsi="Times New Roman" w:cs="Times New Roman"/>
          <w:lang w:eastAsia="zh-CN"/>
        </w:rPr>
        <w:t>困难，这主要是因为缺乏相应的标记系统来区分生物多样性支出与更广泛的环境、社会和治理支出，以及难以识别私人资金流动。许多缔约方表示目前正在开发资金</w:t>
      </w:r>
      <w:r>
        <w:rPr>
          <w:rFonts w:ascii="Times New Roman" w:hAnsi="Times New Roman" w:cs="Times New Roman" w:hint="eastAsia"/>
          <w:lang w:eastAsia="zh-CN"/>
        </w:rPr>
        <w:t>追踪</w:t>
      </w:r>
      <w:r w:rsidRPr="007F4560">
        <w:rPr>
          <w:rFonts w:ascii="Times New Roman" w:hAnsi="Times New Roman" w:cs="Times New Roman"/>
          <w:lang w:eastAsia="zh-CN"/>
        </w:rPr>
        <w:t>系统，其中不少采用了生物多样性融资倡议。这些困难</w:t>
      </w:r>
      <w:r>
        <w:rPr>
          <w:rFonts w:ascii="Times New Roman" w:hAnsi="Times New Roman" w:cs="Times New Roman" w:hint="eastAsia"/>
          <w:lang w:eastAsia="zh-CN"/>
        </w:rPr>
        <w:t>解释</w:t>
      </w:r>
      <w:r w:rsidRPr="007F4560">
        <w:rPr>
          <w:rFonts w:ascii="Times New Roman" w:hAnsi="Times New Roman" w:cs="Times New Roman"/>
          <w:lang w:eastAsia="zh-CN"/>
        </w:rPr>
        <w:t>了</w:t>
      </w:r>
      <w:r>
        <w:rPr>
          <w:rFonts w:ascii="Times New Roman" w:hAnsi="Times New Roman" w:cs="Times New Roman" w:hint="eastAsia"/>
          <w:lang w:eastAsia="zh-CN"/>
        </w:rPr>
        <w:t>为何缺乏最新</w:t>
      </w:r>
      <w:r w:rsidRPr="007F4560">
        <w:rPr>
          <w:rFonts w:ascii="Times New Roman" w:hAnsi="Times New Roman" w:cs="Times New Roman"/>
          <w:lang w:eastAsia="zh-CN"/>
        </w:rPr>
        <w:t>数据，而且</w:t>
      </w:r>
      <w:r>
        <w:rPr>
          <w:rFonts w:ascii="Times New Roman" w:hAnsi="Times New Roman" w:cs="Times New Roman" w:hint="eastAsia"/>
          <w:lang w:eastAsia="zh-CN"/>
        </w:rPr>
        <w:t>一些</w:t>
      </w:r>
      <w:r w:rsidRPr="007F4560">
        <w:rPr>
          <w:rFonts w:ascii="Times New Roman" w:hAnsi="Times New Roman" w:cs="Times New Roman"/>
          <w:lang w:eastAsia="zh-CN"/>
        </w:rPr>
        <w:t>国家报告</w:t>
      </w:r>
      <w:r>
        <w:rPr>
          <w:rFonts w:ascii="Times New Roman" w:hAnsi="Times New Roman" w:cs="Times New Roman" w:hint="eastAsia"/>
          <w:lang w:eastAsia="zh-CN"/>
        </w:rPr>
        <w:t>中所列</w:t>
      </w:r>
      <w:r w:rsidRPr="007F4560">
        <w:rPr>
          <w:rFonts w:ascii="Times New Roman" w:hAnsi="Times New Roman" w:cs="Times New Roman"/>
          <w:lang w:eastAsia="zh-CN"/>
        </w:rPr>
        <w:t>数值很可能</w:t>
      </w:r>
      <w:r>
        <w:rPr>
          <w:rFonts w:ascii="Times New Roman" w:hAnsi="Times New Roman" w:cs="Times New Roman" w:hint="eastAsia"/>
          <w:lang w:eastAsia="zh-CN"/>
        </w:rPr>
        <w:t>是</w:t>
      </w:r>
      <w:r w:rsidRPr="007F4560">
        <w:rPr>
          <w:rFonts w:ascii="Times New Roman" w:hAnsi="Times New Roman" w:cs="Times New Roman"/>
          <w:lang w:eastAsia="zh-CN"/>
        </w:rPr>
        <w:t>被低估</w:t>
      </w:r>
      <w:r>
        <w:rPr>
          <w:rFonts w:ascii="Times New Roman" w:hAnsi="Times New Roman" w:cs="Times New Roman" w:hint="eastAsia"/>
          <w:lang w:eastAsia="zh-CN"/>
        </w:rPr>
        <w:t>了</w:t>
      </w:r>
      <w:r w:rsidRPr="007F4560">
        <w:rPr>
          <w:rFonts w:ascii="Times New Roman" w:hAnsi="Times New Roman" w:cs="Times New Roman"/>
          <w:lang w:eastAsia="zh-CN"/>
        </w:rPr>
        <w:t>，因为这些数据未必总能代表所有资金来源。</w:t>
      </w:r>
      <w:r w:rsidRPr="007F4560">
        <w:rPr>
          <w:rFonts w:ascii="Times New Roman" w:hAnsi="Times New Roman" w:cs="Times New Roman"/>
          <w:lang w:eastAsia="zh-CN"/>
        </w:rPr>
        <w:t xml:space="preserve"> </w:t>
      </w:r>
    </w:p>
    <w:p w14:paraId="69845B52" w14:textId="77777777" w:rsidR="00430DCF" w:rsidRPr="007F4560" w:rsidRDefault="00430DCF" w:rsidP="00767954">
      <w:pPr>
        <w:pStyle w:val="paragraph"/>
        <w:spacing w:before="0" w:beforeAutospacing="0" w:after="0" w:afterAutospacing="0"/>
        <w:textAlignment w:val="baseline"/>
        <w:rPr>
          <w:rStyle w:val="normaltextrun"/>
          <w:rFonts w:eastAsia="SimSun"/>
          <w:color w:val="0F4761"/>
          <w:u w:val="single"/>
          <w:lang w:val="en-GB" w:eastAsia="zh-CN"/>
        </w:rPr>
      </w:pPr>
    </w:p>
    <w:p w14:paraId="15B041D7" w14:textId="77777777" w:rsidR="00430DCF" w:rsidRPr="00126AC0" w:rsidRDefault="00430DCF" w:rsidP="00767954">
      <w:pPr>
        <w:pStyle w:val="Heading6"/>
        <w:rPr>
          <w:rFonts w:ascii="KaiTi" w:eastAsia="KaiTi" w:hAnsi="KaiTi" w:cs="Times New Roman"/>
          <w:i w:val="0"/>
          <w:iCs w:val="0"/>
          <w:lang w:eastAsia="zh-CN"/>
        </w:rPr>
      </w:pPr>
      <w:bookmarkStart w:id="361" w:name="_Toc235821282"/>
      <w:r w:rsidRPr="00126AC0">
        <w:rPr>
          <w:rStyle w:val="normaltextrun"/>
          <w:rFonts w:ascii="KaiTi" w:eastAsia="KaiTi" w:hAnsi="KaiTi" w:cs="Times New Roman"/>
          <w:i w:val="0"/>
          <w:iCs w:val="0"/>
          <w:lang w:eastAsia="zh-CN"/>
        </w:rPr>
        <w:t>2025</w:t>
      </w:r>
      <w:bookmarkEnd w:id="361"/>
      <w:r w:rsidRPr="00126AC0">
        <w:rPr>
          <w:rStyle w:val="normaltextrun"/>
          <w:rFonts w:ascii="KaiTi" w:eastAsia="KaiTi" w:hAnsi="KaiTi" w:cs="Times New Roman"/>
          <w:i w:val="0"/>
          <w:iCs w:val="0"/>
          <w:lang w:eastAsia="zh-CN"/>
        </w:rPr>
        <w:t>年里程碑</w:t>
      </w:r>
    </w:p>
    <w:p w14:paraId="25DAA1E9" w14:textId="77777777" w:rsidR="00430DCF" w:rsidRPr="007F4560" w:rsidRDefault="00430DCF" w:rsidP="00767954">
      <w:pPr>
        <w:spacing w:after="200"/>
        <w:jc w:val="both"/>
        <w:rPr>
          <w:rFonts w:ascii="Times New Roman" w:hAnsi="Times New Roman" w:cs="Times New Roman"/>
          <w:lang w:eastAsia="zh-CN"/>
        </w:rPr>
      </w:pPr>
    </w:p>
    <w:p w14:paraId="4F822217" w14:textId="77777777" w:rsidR="00430DCF" w:rsidRPr="007F4560"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7F4560">
        <w:rPr>
          <w:rFonts w:ascii="Times New Roman" w:hAnsi="Times New Roman" w:cs="Times New Roman"/>
          <w:lang w:eastAsia="zh-CN"/>
        </w:rPr>
        <w:t>《</w:t>
      </w:r>
      <w:r>
        <w:rPr>
          <w:rFonts w:ascii="Times New Roman" w:hAnsi="Times New Roman" w:cs="Times New Roman" w:hint="eastAsia"/>
          <w:lang w:eastAsia="zh-CN"/>
        </w:rPr>
        <w:t>昆蒙</w:t>
      </w:r>
      <w:r w:rsidRPr="007F4560">
        <w:rPr>
          <w:rFonts w:ascii="Times New Roman" w:hAnsi="Times New Roman" w:cs="Times New Roman"/>
          <w:lang w:eastAsia="zh-CN"/>
        </w:rPr>
        <w:t>框架》</w:t>
      </w:r>
      <w:r>
        <w:rPr>
          <w:rFonts w:ascii="Times New Roman" w:hAnsi="Times New Roman" w:cs="Times New Roman" w:hint="eastAsia"/>
          <w:lang w:eastAsia="zh-CN"/>
        </w:rPr>
        <w:t>行动</w:t>
      </w:r>
      <w:r w:rsidRPr="007F4560">
        <w:rPr>
          <w:rFonts w:ascii="Times New Roman" w:hAnsi="Times New Roman" w:cs="Times New Roman"/>
          <w:lang w:eastAsia="zh-CN"/>
        </w:rPr>
        <w:t>目标</w:t>
      </w:r>
      <w:r w:rsidRPr="007F4560">
        <w:rPr>
          <w:rFonts w:ascii="Times New Roman" w:hAnsi="Times New Roman" w:cs="Times New Roman"/>
          <w:lang w:eastAsia="zh-CN"/>
        </w:rPr>
        <w:t>19 (a)</w:t>
      </w:r>
      <w:r w:rsidRPr="007F4560">
        <w:rPr>
          <w:rFonts w:ascii="Times New Roman" w:hAnsi="Times New Roman" w:cs="Times New Roman"/>
          <w:lang w:eastAsia="zh-CN"/>
        </w:rPr>
        <w:t>呼吁</w:t>
      </w:r>
      <w:r w:rsidRPr="007F4560">
        <w:rPr>
          <w:rFonts w:ascii="Times New Roman" w:hAnsi="Times New Roman" w:cs="Times New Roman"/>
          <w:color w:val="000000"/>
          <w:kern w:val="22"/>
          <w:lang w:eastAsia="zh-CN"/>
        </w:rPr>
        <w:t>增加从发达国家和自愿承担发达国家缔约方义务的国家流向发展中国家特别是最不发达国家和小岛屿发展中国家以及经济转型国家的与生物多样性有关的国际资金总量</w:t>
      </w:r>
      <w:r w:rsidRPr="007F4560">
        <w:rPr>
          <w:rFonts w:ascii="Times New Roman" w:hAnsi="Times New Roman" w:cs="Times New Roman"/>
          <w:lang w:eastAsia="zh-CN"/>
        </w:rPr>
        <w:t>，到</w:t>
      </w:r>
      <w:r w:rsidRPr="007F4560">
        <w:rPr>
          <w:rFonts w:ascii="Times New Roman" w:hAnsi="Times New Roman" w:cs="Times New Roman"/>
          <w:lang w:eastAsia="zh-CN"/>
        </w:rPr>
        <w:t>2025</w:t>
      </w:r>
      <w:r w:rsidRPr="007F4560">
        <w:rPr>
          <w:rFonts w:ascii="Times New Roman" w:hAnsi="Times New Roman" w:cs="Times New Roman"/>
          <w:lang w:eastAsia="zh-CN"/>
        </w:rPr>
        <w:t>年每年至少达到</w:t>
      </w:r>
      <w:r w:rsidRPr="007F4560">
        <w:rPr>
          <w:rFonts w:ascii="Times New Roman" w:hAnsi="Times New Roman" w:cs="Times New Roman"/>
          <w:lang w:eastAsia="zh-CN"/>
        </w:rPr>
        <w:t>200</w:t>
      </w:r>
      <w:r w:rsidRPr="007F4560">
        <w:rPr>
          <w:rFonts w:ascii="Times New Roman" w:hAnsi="Times New Roman" w:cs="Times New Roman"/>
          <w:lang w:eastAsia="zh-CN"/>
        </w:rPr>
        <w:t>亿美元，到</w:t>
      </w:r>
      <w:r w:rsidRPr="007F4560">
        <w:rPr>
          <w:rFonts w:ascii="Times New Roman" w:hAnsi="Times New Roman" w:cs="Times New Roman"/>
          <w:lang w:eastAsia="zh-CN"/>
        </w:rPr>
        <w:t>2030</w:t>
      </w:r>
      <w:r w:rsidRPr="007F4560">
        <w:rPr>
          <w:rFonts w:ascii="Times New Roman" w:hAnsi="Times New Roman" w:cs="Times New Roman"/>
          <w:lang w:eastAsia="zh-CN"/>
        </w:rPr>
        <w:t>年每年至少达到</w:t>
      </w:r>
      <w:r w:rsidRPr="007F4560">
        <w:rPr>
          <w:rFonts w:ascii="Times New Roman" w:hAnsi="Times New Roman" w:cs="Times New Roman"/>
          <w:lang w:eastAsia="zh-CN"/>
        </w:rPr>
        <w:t>300</w:t>
      </w:r>
      <w:r w:rsidRPr="007F4560">
        <w:rPr>
          <w:rFonts w:ascii="Times New Roman" w:hAnsi="Times New Roman" w:cs="Times New Roman"/>
          <w:lang w:eastAsia="zh-CN"/>
        </w:rPr>
        <w:t>亿美元。</w:t>
      </w:r>
      <w:r w:rsidRPr="007F4560">
        <w:rPr>
          <w:rFonts w:ascii="Times New Roman" w:hAnsi="Times New Roman" w:cs="Times New Roman"/>
          <w:lang w:eastAsia="zh-CN"/>
        </w:rPr>
        <w:br/>
      </w:r>
    </w:p>
    <w:p w14:paraId="4E6299E8" w14:textId="77777777" w:rsidR="00430DCF" w:rsidRPr="007F4560"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7F4560">
        <w:rPr>
          <w:rFonts w:ascii="Times New Roman" w:hAnsi="Times New Roman" w:cs="Times New Roman"/>
          <w:lang w:eastAsia="zh-CN"/>
        </w:rPr>
        <w:t>在标题指标</w:t>
      </w:r>
      <w:r w:rsidRPr="007F4560">
        <w:rPr>
          <w:rFonts w:ascii="Times New Roman" w:hAnsi="Times New Roman" w:cs="Times New Roman"/>
          <w:lang w:eastAsia="zh-CN"/>
        </w:rPr>
        <w:t>D.1</w:t>
      </w:r>
      <w:r w:rsidRPr="007F4560">
        <w:rPr>
          <w:rFonts w:ascii="Times New Roman" w:hAnsi="Times New Roman" w:cs="Times New Roman"/>
          <w:lang w:eastAsia="zh-CN"/>
        </w:rPr>
        <w:t>下报告的缔约方（包括发达国家缔约方和自愿承担发达国家缔约方义务的缔约方）报告称，</w:t>
      </w:r>
      <w:r w:rsidRPr="007F4560">
        <w:rPr>
          <w:rFonts w:ascii="Times New Roman" w:hAnsi="Times New Roman" w:cs="Times New Roman"/>
          <w:lang w:eastAsia="zh-CN"/>
        </w:rPr>
        <w:t>2020</w:t>
      </w:r>
      <w:r w:rsidRPr="007F4560">
        <w:rPr>
          <w:rFonts w:ascii="Times New Roman" w:hAnsi="Times New Roman" w:cs="Times New Roman"/>
          <w:lang w:eastAsia="zh-CN"/>
        </w:rPr>
        <w:t>年至</w:t>
      </w:r>
      <w:r w:rsidRPr="007F4560">
        <w:rPr>
          <w:rFonts w:ascii="Times New Roman" w:hAnsi="Times New Roman" w:cs="Times New Roman"/>
          <w:lang w:eastAsia="zh-CN"/>
        </w:rPr>
        <w:t>2023</w:t>
      </w:r>
      <w:r w:rsidRPr="007F4560">
        <w:rPr>
          <w:rFonts w:ascii="Times New Roman" w:hAnsi="Times New Roman" w:cs="Times New Roman"/>
          <w:lang w:eastAsia="zh-CN"/>
        </w:rPr>
        <w:t>年期间的国际公共资金总额累计达</w:t>
      </w:r>
      <w:r w:rsidRPr="007F4560">
        <w:rPr>
          <w:rFonts w:ascii="Times New Roman" w:hAnsi="Times New Roman" w:cs="Times New Roman"/>
          <w:lang w:eastAsia="zh-CN"/>
        </w:rPr>
        <w:t>177</w:t>
      </w:r>
      <w:r w:rsidRPr="007F4560">
        <w:rPr>
          <w:rFonts w:ascii="Times New Roman" w:hAnsi="Times New Roman" w:cs="Times New Roman"/>
          <w:lang w:eastAsia="zh-CN"/>
        </w:rPr>
        <w:t>亿美</w:t>
      </w:r>
      <w:r w:rsidRPr="007F4560">
        <w:rPr>
          <w:rFonts w:ascii="Times New Roman" w:hAnsi="Times New Roman" w:cs="Times New Roman"/>
          <w:lang w:eastAsia="zh-CN"/>
        </w:rPr>
        <w:lastRenderedPageBreak/>
        <w:t>元，其中</w:t>
      </w:r>
      <w:r w:rsidRPr="007F4560">
        <w:rPr>
          <w:rFonts w:ascii="Times New Roman" w:hAnsi="Times New Roman" w:cs="Times New Roman"/>
          <w:lang w:eastAsia="zh-CN"/>
        </w:rPr>
        <w:t>2023</w:t>
      </w:r>
      <w:r w:rsidRPr="007F4560">
        <w:rPr>
          <w:rFonts w:ascii="Times New Roman" w:hAnsi="Times New Roman" w:cs="Times New Roman"/>
          <w:lang w:eastAsia="zh-CN"/>
        </w:rPr>
        <w:t>年报告的资金额最高，为</w:t>
      </w:r>
      <w:r w:rsidRPr="007F4560">
        <w:rPr>
          <w:rFonts w:ascii="Times New Roman" w:hAnsi="Times New Roman" w:cs="Times New Roman"/>
          <w:lang w:eastAsia="zh-CN"/>
        </w:rPr>
        <w:t>52</w:t>
      </w:r>
      <w:r w:rsidRPr="007F4560">
        <w:rPr>
          <w:rFonts w:ascii="Times New Roman" w:hAnsi="Times New Roman" w:cs="Times New Roman"/>
          <w:lang w:eastAsia="zh-CN"/>
        </w:rPr>
        <w:t>亿美元</w:t>
      </w:r>
      <w:r w:rsidRPr="007F4560">
        <w:rPr>
          <w:rFonts w:ascii="Times New Roman" w:hAnsi="Times New Roman" w:cs="Times New Roman"/>
          <w:lang w:eastAsia="zh-CN"/>
        </w:rPr>
        <w:t>(</w:t>
      </w:r>
      <w:r w:rsidRPr="007F4560">
        <w:rPr>
          <w:rFonts w:ascii="Times New Roman" w:hAnsi="Times New Roman" w:cs="Times New Roman"/>
          <w:lang w:eastAsia="zh-CN"/>
        </w:rPr>
        <w:t>见表</w:t>
      </w:r>
      <w:r w:rsidRPr="007F4560">
        <w:rPr>
          <w:rFonts w:ascii="Times New Roman" w:hAnsi="Times New Roman" w:cs="Times New Roman"/>
          <w:lang w:eastAsia="zh-CN"/>
        </w:rPr>
        <w:t>42</w:t>
      </w:r>
      <w:r w:rsidRPr="007F4560">
        <w:rPr>
          <w:rFonts w:ascii="Times New Roman" w:hAnsi="Times New Roman" w:cs="Times New Roman"/>
          <w:lang w:eastAsia="zh-CN"/>
        </w:rPr>
        <w:t>和图</w:t>
      </w:r>
      <w:r w:rsidRPr="007F4560">
        <w:rPr>
          <w:rFonts w:ascii="Times New Roman" w:hAnsi="Times New Roman" w:cs="Times New Roman"/>
          <w:lang w:eastAsia="zh-CN"/>
        </w:rPr>
        <w:t>77)</w:t>
      </w:r>
      <w:r w:rsidRPr="007F4560">
        <w:rPr>
          <w:rFonts w:ascii="Times New Roman" w:hAnsi="Times New Roman" w:cs="Times New Roman"/>
          <w:lang w:eastAsia="zh-CN"/>
        </w:rPr>
        <w:t>。该数额应被视为最低数额，因为它可能并未涵盖行动目标</w:t>
      </w:r>
      <w:r w:rsidRPr="007F4560">
        <w:rPr>
          <w:rFonts w:ascii="Times New Roman" w:hAnsi="Times New Roman" w:cs="Times New Roman"/>
          <w:lang w:eastAsia="zh-CN"/>
        </w:rPr>
        <w:t>19 (a)</w:t>
      </w:r>
      <w:r>
        <w:rPr>
          <w:rFonts w:ascii="Times New Roman" w:hAnsi="Times New Roman" w:cs="Times New Roman" w:hint="eastAsia"/>
          <w:lang w:eastAsia="zh-CN"/>
        </w:rPr>
        <w:t>所述</w:t>
      </w:r>
      <w:r w:rsidRPr="007F4560">
        <w:rPr>
          <w:rFonts w:ascii="Times New Roman" w:hAnsi="Times New Roman" w:cs="Times New Roman"/>
          <w:lang w:eastAsia="zh-CN"/>
        </w:rPr>
        <w:t>资金流的全部范围。经合组织的分析涵盖了行动目标</w:t>
      </w:r>
      <w:r w:rsidRPr="007F4560">
        <w:rPr>
          <w:rFonts w:ascii="Times New Roman" w:hAnsi="Times New Roman" w:cs="Times New Roman"/>
          <w:lang w:eastAsia="zh-CN"/>
        </w:rPr>
        <w:t>19 (a)</w:t>
      </w:r>
      <w:r w:rsidRPr="007F4560">
        <w:rPr>
          <w:rFonts w:ascii="Times New Roman" w:hAnsi="Times New Roman" w:cs="Times New Roman"/>
          <w:lang w:eastAsia="zh-CN"/>
        </w:rPr>
        <w:t>中所指的更广泛的资金流范围，据其估算，</w:t>
      </w:r>
      <w:r w:rsidRPr="007F4560">
        <w:rPr>
          <w:rFonts w:ascii="Times New Roman" w:hAnsi="Times New Roman" w:cs="Times New Roman"/>
          <w:lang w:eastAsia="zh-CN"/>
        </w:rPr>
        <w:t>2023</w:t>
      </w:r>
      <w:r w:rsidRPr="007F4560">
        <w:rPr>
          <w:rFonts w:ascii="Times New Roman" w:hAnsi="Times New Roman" w:cs="Times New Roman"/>
          <w:lang w:eastAsia="zh-CN"/>
        </w:rPr>
        <w:t>年国际生物多样性融资总额约为</w:t>
      </w:r>
      <w:r w:rsidRPr="007F4560">
        <w:rPr>
          <w:rFonts w:ascii="Times New Roman" w:hAnsi="Times New Roman" w:cs="Times New Roman"/>
          <w:lang w:eastAsia="zh-CN"/>
        </w:rPr>
        <w:t>168</w:t>
      </w:r>
      <w:r w:rsidRPr="007F4560">
        <w:rPr>
          <w:rFonts w:ascii="Times New Roman" w:hAnsi="Times New Roman" w:cs="Times New Roman"/>
          <w:lang w:eastAsia="zh-CN"/>
        </w:rPr>
        <w:t>亿美元。这两项估算值均低于</w:t>
      </w:r>
      <w:r w:rsidRPr="007F4560">
        <w:rPr>
          <w:rFonts w:ascii="Times New Roman" w:hAnsi="Times New Roman" w:cs="Times New Roman"/>
          <w:lang w:eastAsia="zh-CN"/>
        </w:rPr>
        <w:t>200</w:t>
      </w:r>
      <w:r w:rsidRPr="007F4560">
        <w:rPr>
          <w:rFonts w:ascii="Times New Roman" w:hAnsi="Times New Roman" w:cs="Times New Roman"/>
          <w:lang w:eastAsia="zh-CN"/>
        </w:rPr>
        <w:t>亿美元这一里程碑目标。因此，数据表明</w:t>
      </w:r>
      <w:r w:rsidRPr="007F4560">
        <w:rPr>
          <w:rFonts w:ascii="Times New Roman" w:hAnsi="Times New Roman" w:cs="Times New Roman"/>
          <w:lang w:eastAsia="zh-CN"/>
        </w:rPr>
        <w:t>2025</w:t>
      </w:r>
      <w:r w:rsidRPr="007F4560">
        <w:rPr>
          <w:rFonts w:ascii="Times New Roman" w:hAnsi="Times New Roman" w:cs="Times New Roman"/>
          <w:lang w:eastAsia="zh-CN"/>
        </w:rPr>
        <w:t>年里程碑可能</w:t>
      </w:r>
      <w:r>
        <w:rPr>
          <w:rFonts w:ascii="Times New Roman" w:hAnsi="Times New Roman" w:cs="Times New Roman" w:hint="eastAsia"/>
          <w:lang w:eastAsia="zh-CN"/>
        </w:rPr>
        <w:t>没有</w:t>
      </w:r>
      <w:r w:rsidRPr="007F4560">
        <w:rPr>
          <w:rFonts w:ascii="Times New Roman" w:hAnsi="Times New Roman" w:cs="Times New Roman"/>
          <w:lang w:eastAsia="zh-CN"/>
        </w:rPr>
        <w:t>实现，不过只有在报告了</w:t>
      </w:r>
      <w:r w:rsidRPr="007F4560">
        <w:rPr>
          <w:rFonts w:ascii="Times New Roman" w:hAnsi="Times New Roman" w:cs="Times New Roman"/>
          <w:lang w:eastAsia="zh-CN"/>
        </w:rPr>
        <w:t>2024</w:t>
      </w:r>
      <w:r w:rsidRPr="007F4560">
        <w:rPr>
          <w:rFonts w:ascii="Times New Roman" w:hAnsi="Times New Roman" w:cs="Times New Roman"/>
          <w:lang w:eastAsia="zh-CN"/>
        </w:rPr>
        <w:t>年和作为里程碑年份的</w:t>
      </w:r>
      <w:r w:rsidRPr="007F4560">
        <w:rPr>
          <w:rFonts w:ascii="Times New Roman" w:hAnsi="Times New Roman" w:cs="Times New Roman"/>
          <w:lang w:eastAsia="zh-CN"/>
        </w:rPr>
        <w:t>2025</w:t>
      </w:r>
      <w:r w:rsidRPr="007F4560">
        <w:rPr>
          <w:rFonts w:ascii="Times New Roman" w:hAnsi="Times New Roman" w:cs="Times New Roman"/>
          <w:lang w:eastAsia="zh-CN"/>
        </w:rPr>
        <w:t>年的完整数据后，才</w:t>
      </w:r>
      <w:r>
        <w:rPr>
          <w:rFonts w:ascii="Times New Roman" w:hAnsi="Times New Roman" w:cs="Times New Roman" w:hint="eastAsia"/>
          <w:lang w:eastAsia="zh-CN"/>
        </w:rPr>
        <w:t>可</w:t>
      </w:r>
      <w:r w:rsidRPr="007F4560">
        <w:rPr>
          <w:rFonts w:ascii="Times New Roman" w:hAnsi="Times New Roman" w:cs="Times New Roman"/>
          <w:lang w:eastAsia="zh-CN"/>
        </w:rPr>
        <w:t>能有一个明确评估。</w:t>
      </w:r>
    </w:p>
    <w:p w14:paraId="37B7330C" w14:textId="77777777" w:rsidR="00430DCF" w:rsidRPr="007F4560" w:rsidRDefault="00430DCF" w:rsidP="00767954">
      <w:pPr>
        <w:spacing w:after="200"/>
        <w:jc w:val="both"/>
        <w:rPr>
          <w:rStyle w:val="normaltextrun"/>
          <w:rFonts w:ascii="Times New Roman" w:hAnsi="Times New Roman" w:cs="Times New Roman"/>
          <w:lang w:eastAsia="zh-CN"/>
        </w:rPr>
      </w:pPr>
    </w:p>
    <w:p w14:paraId="0A2E1E11" w14:textId="77777777" w:rsidR="00430DCF" w:rsidRPr="00126AC0" w:rsidRDefault="00430DCF" w:rsidP="00767954">
      <w:pPr>
        <w:rPr>
          <w:rFonts w:ascii="KaiTi" w:eastAsia="KaiTi" w:hAnsi="KaiTi" w:cs="Times New Roman"/>
          <w:lang w:eastAsia="zh-CN"/>
        </w:rPr>
      </w:pPr>
      <w:r w:rsidRPr="00126AC0">
        <w:rPr>
          <w:rFonts w:ascii="KaiTi" w:eastAsia="KaiTi" w:hAnsi="KaiTi" w:cs="Times New Roman"/>
          <w:lang w:eastAsia="zh-CN"/>
        </w:rPr>
        <w:t>2030 年目标2000</w:t>
      </w:r>
      <w:r>
        <w:rPr>
          <w:rFonts w:ascii="KaiTi" w:eastAsia="KaiTi" w:hAnsi="KaiTi" w:cs="Times New Roman" w:hint="eastAsia"/>
          <w:lang w:eastAsia="zh-CN"/>
        </w:rPr>
        <w:t>亿</w:t>
      </w:r>
      <w:r w:rsidRPr="00126AC0">
        <w:rPr>
          <w:rFonts w:ascii="KaiTi" w:eastAsia="KaiTi" w:hAnsi="KaiTi" w:cs="Times New Roman"/>
          <w:lang w:eastAsia="zh-CN"/>
        </w:rPr>
        <w:t>美元</w:t>
      </w:r>
    </w:p>
    <w:p w14:paraId="26442953" w14:textId="77777777" w:rsidR="00430DCF" w:rsidRPr="007F4560" w:rsidRDefault="00430DCF" w:rsidP="00767954">
      <w:pPr>
        <w:rPr>
          <w:rFonts w:ascii="Times New Roman" w:hAnsi="Times New Roman" w:cs="Times New Roman"/>
          <w:lang w:eastAsia="zh-CN"/>
        </w:rPr>
      </w:pPr>
    </w:p>
    <w:p w14:paraId="1FF22301" w14:textId="77777777" w:rsidR="00430DCF" w:rsidRPr="007F4560" w:rsidRDefault="00430DCF" w:rsidP="000A2721">
      <w:pPr>
        <w:rPr>
          <w:rFonts w:ascii="Times New Roman" w:hAnsi="Times New Roman" w:cs="Times New Roman"/>
          <w:lang w:eastAsia="zh-CN"/>
        </w:rPr>
      </w:pPr>
      <w:r>
        <w:rPr>
          <w:rFonts w:ascii="Times New Roman" w:hAnsi="Times New Roman" w:cs="Times New Roman" w:hint="eastAsia"/>
          <w:lang w:eastAsia="zh-CN"/>
        </w:rPr>
        <w:t xml:space="preserve">         </w:t>
      </w:r>
      <w:r w:rsidRPr="007F4560">
        <w:rPr>
          <w:rFonts w:ascii="Times New Roman" w:hAnsi="Times New Roman" w:cs="Times New Roman"/>
          <w:lang w:eastAsia="zh-CN"/>
        </w:rPr>
        <w:t>行动目标</w:t>
      </w:r>
      <w:r w:rsidRPr="007F4560">
        <w:rPr>
          <w:rFonts w:ascii="Times New Roman" w:hAnsi="Times New Roman" w:cs="Times New Roman"/>
          <w:lang w:eastAsia="zh-CN"/>
        </w:rPr>
        <w:t>19</w:t>
      </w:r>
      <w:r w:rsidRPr="007F4560">
        <w:rPr>
          <w:rFonts w:ascii="Times New Roman" w:hAnsi="Times New Roman" w:cs="Times New Roman"/>
          <w:lang w:eastAsia="zh-CN"/>
        </w:rPr>
        <w:t>为</w:t>
      </w:r>
      <w:r w:rsidRPr="007F4560">
        <w:rPr>
          <w:rFonts w:ascii="Times New Roman" w:hAnsi="Times New Roman" w:cs="Times New Roman"/>
          <w:lang w:eastAsia="zh-CN"/>
        </w:rPr>
        <w:t>2030</w:t>
      </w:r>
      <w:r w:rsidRPr="007F4560">
        <w:rPr>
          <w:rFonts w:ascii="Times New Roman" w:hAnsi="Times New Roman" w:cs="Times New Roman"/>
          <w:lang w:eastAsia="zh-CN"/>
        </w:rPr>
        <w:t>年设定的总体目标是每年从所有来源为生物多样性筹集至少</w:t>
      </w:r>
      <w:r w:rsidRPr="007F4560">
        <w:rPr>
          <w:rFonts w:ascii="Times New Roman" w:hAnsi="Times New Roman" w:cs="Times New Roman"/>
          <w:lang w:eastAsia="zh-CN"/>
        </w:rPr>
        <w:t>2000</w:t>
      </w:r>
      <w:r w:rsidRPr="007F4560">
        <w:rPr>
          <w:rFonts w:ascii="Times New Roman" w:hAnsi="Times New Roman" w:cs="Times New Roman"/>
          <w:lang w:eastAsia="zh-CN"/>
        </w:rPr>
        <w:t>亿美元。</w:t>
      </w:r>
    </w:p>
    <w:p w14:paraId="2735ACA4" w14:textId="77777777" w:rsidR="00430DCF" w:rsidRPr="007F4560" w:rsidRDefault="00430DCF" w:rsidP="000A2721">
      <w:pPr>
        <w:rPr>
          <w:rFonts w:ascii="Times New Roman" w:hAnsi="Times New Roman" w:cs="Times New Roman"/>
          <w:lang w:eastAsia="zh-CN"/>
        </w:rPr>
      </w:pPr>
      <w:r>
        <w:rPr>
          <w:rFonts w:ascii="Times New Roman" w:hAnsi="Times New Roman" w:cs="Times New Roman" w:hint="eastAsia"/>
          <w:lang w:eastAsia="zh-CN"/>
        </w:rPr>
        <w:t xml:space="preserve">         </w:t>
      </w:r>
      <w:r w:rsidRPr="007F4560">
        <w:rPr>
          <w:rFonts w:ascii="Times New Roman" w:hAnsi="Times New Roman" w:cs="Times New Roman"/>
          <w:lang w:eastAsia="zh-CN"/>
        </w:rPr>
        <w:t>2023</w:t>
      </w:r>
      <w:r w:rsidRPr="007F4560">
        <w:rPr>
          <w:rFonts w:ascii="Times New Roman" w:hAnsi="Times New Roman" w:cs="Times New Roman"/>
          <w:lang w:eastAsia="zh-CN"/>
        </w:rPr>
        <w:t>年，来自国际公共资金、国内公共资金和私人资金的资金总额分别为</w:t>
      </w:r>
      <w:r w:rsidRPr="007F4560">
        <w:rPr>
          <w:rFonts w:ascii="Times New Roman" w:hAnsi="Times New Roman" w:cs="Times New Roman"/>
          <w:lang w:eastAsia="zh-CN"/>
        </w:rPr>
        <w:t>52</w:t>
      </w:r>
      <w:r w:rsidRPr="007F4560">
        <w:rPr>
          <w:rFonts w:ascii="Times New Roman" w:hAnsi="Times New Roman" w:cs="Times New Roman"/>
          <w:lang w:eastAsia="zh-CN"/>
        </w:rPr>
        <w:t>亿美元、</w:t>
      </w:r>
      <w:r w:rsidRPr="007F4560">
        <w:rPr>
          <w:rFonts w:ascii="Times New Roman" w:hAnsi="Times New Roman" w:cs="Times New Roman"/>
          <w:lang w:eastAsia="zh-CN"/>
        </w:rPr>
        <w:t>206</w:t>
      </w:r>
      <w:r w:rsidRPr="007F4560">
        <w:rPr>
          <w:rFonts w:ascii="Times New Roman" w:hAnsi="Times New Roman" w:cs="Times New Roman"/>
          <w:lang w:eastAsia="zh-CN"/>
        </w:rPr>
        <w:t>亿美元和</w:t>
      </w:r>
      <w:r w:rsidRPr="007F4560">
        <w:rPr>
          <w:rFonts w:ascii="Times New Roman" w:hAnsi="Times New Roman" w:cs="Times New Roman"/>
          <w:lang w:eastAsia="zh-CN"/>
        </w:rPr>
        <w:t>69</w:t>
      </w:r>
      <w:r w:rsidRPr="007F4560">
        <w:rPr>
          <w:rFonts w:ascii="Times New Roman" w:hAnsi="Times New Roman" w:cs="Times New Roman"/>
          <w:lang w:eastAsia="zh-CN"/>
        </w:rPr>
        <w:t>亿美元，总额为</w:t>
      </w:r>
      <w:r w:rsidRPr="007F4560">
        <w:rPr>
          <w:rFonts w:ascii="Times New Roman" w:hAnsi="Times New Roman" w:cs="Times New Roman"/>
          <w:lang w:eastAsia="zh-CN"/>
        </w:rPr>
        <w:t>327</w:t>
      </w:r>
      <w:r w:rsidRPr="007F4560">
        <w:rPr>
          <w:rFonts w:ascii="Times New Roman" w:hAnsi="Times New Roman" w:cs="Times New Roman"/>
          <w:lang w:eastAsia="zh-CN"/>
        </w:rPr>
        <w:t>亿美元。缔约方报告称，四年期间</w:t>
      </w:r>
      <w:r w:rsidRPr="007F4560">
        <w:rPr>
          <w:rFonts w:ascii="Times New Roman" w:hAnsi="Times New Roman" w:cs="Times New Roman"/>
          <w:lang w:eastAsia="zh-CN"/>
        </w:rPr>
        <w:t>(2020-2023</w:t>
      </w:r>
      <w:r w:rsidRPr="007F4560">
        <w:rPr>
          <w:rFonts w:ascii="Times New Roman" w:hAnsi="Times New Roman" w:cs="Times New Roman"/>
          <w:lang w:eastAsia="zh-CN"/>
        </w:rPr>
        <w:t>年</w:t>
      </w:r>
      <w:r w:rsidRPr="007F4560">
        <w:rPr>
          <w:rFonts w:ascii="Times New Roman" w:hAnsi="Times New Roman" w:cs="Times New Roman"/>
          <w:lang w:eastAsia="zh-CN"/>
        </w:rPr>
        <w:t xml:space="preserve">) </w:t>
      </w:r>
      <w:r>
        <w:rPr>
          <w:rFonts w:ascii="Times New Roman" w:hAnsi="Times New Roman" w:cs="Times New Roman" w:hint="eastAsia"/>
          <w:lang w:eastAsia="zh-CN"/>
        </w:rPr>
        <w:t>的</w:t>
      </w:r>
      <w:r w:rsidRPr="007F4560">
        <w:rPr>
          <w:rFonts w:ascii="Times New Roman" w:hAnsi="Times New Roman" w:cs="Times New Roman"/>
          <w:lang w:eastAsia="zh-CN"/>
        </w:rPr>
        <w:t>累计筹集资金共计</w:t>
      </w:r>
      <w:r w:rsidRPr="007F4560">
        <w:rPr>
          <w:rFonts w:ascii="Times New Roman" w:hAnsi="Times New Roman" w:cs="Times New Roman"/>
          <w:lang w:eastAsia="zh-CN"/>
        </w:rPr>
        <w:t>1864</w:t>
      </w:r>
      <w:r w:rsidRPr="007F4560">
        <w:rPr>
          <w:rFonts w:ascii="Times New Roman" w:hAnsi="Times New Roman" w:cs="Times New Roman"/>
          <w:lang w:eastAsia="zh-CN"/>
        </w:rPr>
        <w:t>亿美元，其中国际公共来源资金累计</w:t>
      </w:r>
      <w:r w:rsidRPr="007F4560">
        <w:rPr>
          <w:rFonts w:ascii="Times New Roman" w:hAnsi="Times New Roman" w:cs="Times New Roman"/>
          <w:lang w:eastAsia="zh-CN"/>
        </w:rPr>
        <w:t>177</w:t>
      </w:r>
      <w:r w:rsidRPr="007F4560">
        <w:rPr>
          <w:rFonts w:ascii="Times New Roman" w:hAnsi="Times New Roman" w:cs="Times New Roman"/>
          <w:lang w:eastAsia="zh-CN"/>
        </w:rPr>
        <w:t>亿美元，国内来源资金</w:t>
      </w:r>
      <w:r w:rsidRPr="007F4560">
        <w:rPr>
          <w:rFonts w:ascii="Times New Roman" w:hAnsi="Times New Roman" w:cs="Times New Roman"/>
          <w:lang w:eastAsia="zh-CN"/>
        </w:rPr>
        <w:t>1359</w:t>
      </w:r>
      <w:r w:rsidRPr="007F4560">
        <w:rPr>
          <w:rFonts w:ascii="Times New Roman" w:hAnsi="Times New Roman" w:cs="Times New Roman"/>
          <w:lang w:eastAsia="zh-CN"/>
        </w:rPr>
        <w:t>亿美元，私人来源资金</w:t>
      </w:r>
      <w:r w:rsidRPr="007F4560">
        <w:rPr>
          <w:rFonts w:ascii="Times New Roman" w:hAnsi="Times New Roman" w:cs="Times New Roman"/>
          <w:lang w:eastAsia="zh-CN"/>
        </w:rPr>
        <w:t>328</w:t>
      </w:r>
      <w:r w:rsidRPr="007F4560">
        <w:rPr>
          <w:rFonts w:ascii="Times New Roman" w:hAnsi="Times New Roman" w:cs="Times New Roman"/>
          <w:lang w:eastAsia="zh-CN"/>
        </w:rPr>
        <w:t>亿美元。</w:t>
      </w:r>
    </w:p>
    <w:p w14:paraId="512CC9CC" w14:textId="77777777" w:rsidR="00430DCF" w:rsidRPr="007F4560" w:rsidRDefault="00430DCF" w:rsidP="000A2721">
      <w:pPr>
        <w:rPr>
          <w:rFonts w:ascii="Times New Roman" w:hAnsi="Times New Roman" w:cs="Times New Roman"/>
          <w:lang w:eastAsia="zh-CN"/>
        </w:rPr>
      </w:pPr>
      <w:r>
        <w:rPr>
          <w:rFonts w:ascii="Times New Roman" w:hAnsi="Times New Roman" w:cs="Times New Roman" w:hint="eastAsia"/>
          <w:lang w:eastAsia="zh-CN"/>
        </w:rPr>
        <w:t xml:space="preserve">        </w:t>
      </w:r>
      <w:r w:rsidRPr="007F4560">
        <w:rPr>
          <w:rFonts w:ascii="Times New Roman" w:hAnsi="Times New Roman" w:cs="Times New Roman"/>
          <w:lang w:eastAsia="zh-CN"/>
        </w:rPr>
        <w:t>国际公共来源和国内来源的资金逐年增加；然而，在此期间用于生物多样性和生态系统保护和可持续利用的国内公共资金占</w:t>
      </w:r>
      <w:r>
        <w:rPr>
          <w:rFonts w:ascii="Times New Roman" w:hAnsi="Times New Roman" w:cs="Times New Roman"/>
          <w:lang w:eastAsia="zh-CN"/>
        </w:rPr>
        <w:t>国内生产总值</w:t>
      </w:r>
      <w:r w:rsidRPr="007F4560">
        <w:rPr>
          <w:rFonts w:ascii="Times New Roman" w:hAnsi="Times New Roman" w:cs="Times New Roman"/>
          <w:lang w:eastAsia="zh-CN"/>
        </w:rPr>
        <w:t>的</w:t>
      </w:r>
      <w:r>
        <w:rPr>
          <w:rFonts w:ascii="Times New Roman" w:hAnsi="Times New Roman" w:cs="Times New Roman" w:hint="eastAsia"/>
          <w:lang w:eastAsia="zh-CN"/>
        </w:rPr>
        <w:t>比例却</w:t>
      </w:r>
      <w:r w:rsidRPr="007F4560">
        <w:rPr>
          <w:rFonts w:ascii="Times New Roman" w:hAnsi="Times New Roman" w:cs="Times New Roman"/>
          <w:lang w:eastAsia="zh-CN"/>
        </w:rPr>
        <w:t>一直在下降</w:t>
      </w:r>
      <w:r w:rsidRPr="007F4560">
        <w:rPr>
          <w:rFonts w:ascii="Times New Roman" w:hAnsi="Times New Roman" w:cs="Times New Roman"/>
          <w:lang w:eastAsia="zh-CN"/>
        </w:rPr>
        <w:t>(</w:t>
      </w:r>
      <w:r w:rsidRPr="007F4560">
        <w:rPr>
          <w:rFonts w:ascii="Times New Roman" w:hAnsi="Times New Roman" w:cs="Times New Roman"/>
          <w:lang w:eastAsia="zh-CN"/>
        </w:rPr>
        <w:t>见图</w:t>
      </w:r>
      <w:r w:rsidRPr="007F4560">
        <w:rPr>
          <w:rFonts w:ascii="Times New Roman" w:hAnsi="Times New Roman" w:cs="Times New Roman"/>
          <w:lang w:eastAsia="zh-CN"/>
        </w:rPr>
        <w:t xml:space="preserve"> 78)</w:t>
      </w:r>
      <w:r w:rsidRPr="007F4560">
        <w:rPr>
          <w:rFonts w:ascii="Times New Roman" w:hAnsi="Times New Roman" w:cs="Times New Roman"/>
          <w:lang w:eastAsia="zh-CN"/>
        </w:rPr>
        <w:t>。国内资金占</w:t>
      </w:r>
      <w:r>
        <w:rPr>
          <w:rFonts w:ascii="Times New Roman" w:hAnsi="Times New Roman" w:cs="Times New Roman"/>
          <w:lang w:eastAsia="zh-CN"/>
        </w:rPr>
        <w:t>国内生产总值</w:t>
      </w:r>
      <w:r w:rsidRPr="007F4560">
        <w:rPr>
          <w:rFonts w:ascii="Times New Roman" w:hAnsi="Times New Roman" w:cs="Times New Roman"/>
          <w:lang w:eastAsia="zh-CN"/>
        </w:rPr>
        <w:t>的</w:t>
      </w:r>
      <w:r>
        <w:rPr>
          <w:rFonts w:ascii="Times New Roman" w:hAnsi="Times New Roman" w:cs="Times New Roman" w:hint="eastAsia"/>
          <w:lang w:eastAsia="zh-CN"/>
        </w:rPr>
        <w:t>比例</w:t>
      </w:r>
      <w:r w:rsidRPr="007F4560">
        <w:rPr>
          <w:rFonts w:ascii="Times New Roman" w:hAnsi="Times New Roman" w:cs="Times New Roman"/>
          <w:lang w:eastAsia="zh-CN"/>
        </w:rPr>
        <w:t>差异很大，从不足</w:t>
      </w:r>
      <w:r w:rsidRPr="007F4560">
        <w:rPr>
          <w:rFonts w:ascii="Times New Roman" w:hAnsi="Times New Roman" w:cs="Times New Roman"/>
          <w:lang w:eastAsia="zh-CN"/>
        </w:rPr>
        <w:t>0.1%</w:t>
      </w:r>
      <w:r w:rsidRPr="007F4560">
        <w:rPr>
          <w:rFonts w:ascii="Times New Roman" w:hAnsi="Times New Roman" w:cs="Times New Roman"/>
          <w:lang w:eastAsia="zh-CN"/>
        </w:rPr>
        <w:t>到高达</w:t>
      </w:r>
      <w:r w:rsidRPr="007F4560">
        <w:rPr>
          <w:rFonts w:ascii="Times New Roman" w:hAnsi="Times New Roman" w:cs="Times New Roman"/>
          <w:lang w:eastAsia="zh-CN"/>
        </w:rPr>
        <w:t>2.7%</w:t>
      </w:r>
      <w:r w:rsidRPr="007F4560">
        <w:rPr>
          <w:rFonts w:ascii="Times New Roman" w:hAnsi="Times New Roman" w:cs="Times New Roman"/>
          <w:lang w:eastAsia="zh-CN"/>
        </w:rPr>
        <w:t>不等。</w:t>
      </w:r>
    </w:p>
    <w:p w14:paraId="3E46761E" w14:textId="77777777" w:rsidR="00430DCF" w:rsidRPr="007F4560" w:rsidRDefault="00430DCF" w:rsidP="000A2721">
      <w:pPr>
        <w:rPr>
          <w:rFonts w:ascii="Times New Roman" w:hAnsi="Times New Roman" w:cs="Times New Roman"/>
          <w:lang w:eastAsia="zh-CN"/>
        </w:rPr>
      </w:pPr>
      <w:r>
        <w:rPr>
          <w:rFonts w:ascii="Times New Roman" w:hAnsi="Times New Roman" w:cs="Times New Roman" w:hint="eastAsia"/>
          <w:lang w:eastAsia="zh-CN"/>
        </w:rPr>
        <w:t xml:space="preserve">        </w:t>
      </w:r>
      <w:r w:rsidRPr="007F4560">
        <w:rPr>
          <w:rFonts w:ascii="Times New Roman" w:hAnsi="Times New Roman" w:cs="Times New Roman"/>
          <w:lang w:eastAsia="zh-CN"/>
        </w:rPr>
        <w:t>就私人资金来源而言，其金额在</w:t>
      </w:r>
      <w:r w:rsidRPr="007F4560">
        <w:rPr>
          <w:rFonts w:ascii="Times New Roman" w:hAnsi="Times New Roman" w:cs="Times New Roman"/>
          <w:lang w:eastAsia="zh-CN"/>
        </w:rPr>
        <w:t>2021</w:t>
      </w:r>
      <w:r w:rsidRPr="007F4560">
        <w:rPr>
          <w:rFonts w:ascii="Times New Roman" w:hAnsi="Times New Roman" w:cs="Times New Roman"/>
          <w:lang w:eastAsia="zh-CN"/>
        </w:rPr>
        <w:t>年达到</w:t>
      </w:r>
      <w:r w:rsidRPr="007F4560">
        <w:rPr>
          <w:rFonts w:ascii="Times New Roman" w:hAnsi="Times New Roman" w:cs="Times New Roman"/>
          <w:lang w:eastAsia="zh-CN"/>
        </w:rPr>
        <w:t>112</w:t>
      </w:r>
      <w:r w:rsidRPr="007F4560">
        <w:rPr>
          <w:rFonts w:ascii="Times New Roman" w:hAnsi="Times New Roman" w:cs="Times New Roman"/>
          <w:lang w:eastAsia="zh-CN"/>
        </w:rPr>
        <w:t>亿美元的峰值</w:t>
      </w:r>
      <w:r w:rsidRPr="007F4560">
        <w:rPr>
          <w:rFonts w:ascii="Times New Roman" w:hAnsi="Times New Roman" w:cs="Times New Roman"/>
          <w:lang w:eastAsia="zh-CN"/>
        </w:rPr>
        <w:t>(</w:t>
      </w:r>
      <w:r w:rsidRPr="007F4560">
        <w:rPr>
          <w:rFonts w:ascii="Times New Roman" w:hAnsi="Times New Roman" w:cs="Times New Roman"/>
          <w:lang w:eastAsia="zh-CN"/>
        </w:rPr>
        <w:t>见图</w:t>
      </w:r>
      <w:r w:rsidRPr="007F4560">
        <w:rPr>
          <w:rFonts w:ascii="Times New Roman" w:hAnsi="Times New Roman" w:cs="Times New Roman"/>
          <w:lang w:eastAsia="zh-CN"/>
        </w:rPr>
        <w:t xml:space="preserve"> 79)</w:t>
      </w:r>
      <w:r w:rsidRPr="007F4560">
        <w:rPr>
          <w:rFonts w:ascii="Times New Roman" w:hAnsi="Times New Roman" w:cs="Times New Roman"/>
          <w:lang w:eastAsia="zh-CN"/>
        </w:rPr>
        <w:t>。</w:t>
      </w:r>
      <w:r w:rsidRPr="007F4560">
        <w:rPr>
          <w:rFonts w:ascii="Times New Roman" w:hAnsi="Times New Roman" w:cs="Times New Roman"/>
          <w:lang w:eastAsia="zh-CN"/>
        </w:rPr>
        <w:t>2022</w:t>
      </w:r>
      <w:r w:rsidRPr="007F4560">
        <w:rPr>
          <w:rFonts w:ascii="Times New Roman" w:hAnsi="Times New Roman" w:cs="Times New Roman"/>
          <w:lang w:eastAsia="zh-CN"/>
        </w:rPr>
        <w:t>年和</w:t>
      </w:r>
      <w:r w:rsidRPr="007F4560">
        <w:rPr>
          <w:rFonts w:ascii="Times New Roman" w:hAnsi="Times New Roman" w:cs="Times New Roman"/>
          <w:lang w:eastAsia="zh-CN"/>
        </w:rPr>
        <w:t>2023</w:t>
      </w:r>
      <w:r w:rsidRPr="007F4560">
        <w:rPr>
          <w:rFonts w:ascii="Times New Roman" w:hAnsi="Times New Roman" w:cs="Times New Roman"/>
          <w:lang w:eastAsia="zh-CN"/>
        </w:rPr>
        <w:t>年资金额下降，既可能是报告</w:t>
      </w:r>
      <w:r>
        <w:rPr>
          <w:rFonts w:ascii="Times New Roman" w:hAnsi="Times New Roman" w:cs="Times New Roman" w:hint="eastAsia"/>
          <w:lang w:eastAsia="zh-CN"/>
        </w:rPr>
        <w:t>滞后所致</w:t>
      </w:r>
      <w:r w:rsidRPr="007F4560">
        <w:rPr>
          <w:rFonts w:ascii="Times New Roman" w:hAnsi="Times New Roman" w:cs="Times New Roman"/>
          <w:lang w:eastAsia="zh-CN"/>
        </w:rPr>
        <w:t>，也可能反映了实际资金</w:t>
      </w:r>
      <w:r>
        <w:rPr>
          <w:rFonts w:ascii="Times New Roman" w:hAnsi="Times New Roman" w:cs="Times New Roman" w:hint="eastAsia"/>
          <w:lang w:eastAsia="zh-CN"/>
        </w:rPr>
        <w:t>投入</w:t>
      </w:r>
      <w:r w:rsidRPr="007F4560">
        <w:rPr>
          <w:rFonts w:ascii="Times New Roman" w:hAnsi="Times New Roman" w:cs="Times New Roman"/>
          <w:lang w:eastAsia="zh-CN"/>
        </w:rPr>
        <w:t>的减少。目前的分析无法对此进行评估，因为仅有极少数缔约方报告了有关私人资金来源的数据，</w:t>
      </w:r>
      <w:r>
        <w:rPr>
          <w:rFonts w:ascii="Times New Roman" w:hAnsi="Times New Roman" w:cs="Times New Roman" w:hint="eastAsia"/>
          <w:lang w:eastAsia="zh-CN"/>
        </w:rPr>
        <w:t>导致</w:t>
      </w:r>
      <w:r w:rsidRPr="007F4560">
        <w:rPr>
          <w:rFonts w:ascii="Times New Roman" w:hAnsi="Times New Roman" w:cs="Times New Roman"/>
          <w:lang w:eastAsia="zh-CN"/>
        </w:rPr>
        <w:t>数据在很大程度上是不完整的。</w:t>
      </w:r>
    </w:p>
    <w:p w14:paraId="302E4307" w14:textId="77777777" w:rsidR="00430DCF" w:rsidRPr="007F4560" w:rsidRDefault="00430DCF" w:rsidP="001A09A1">
      <w:pPr>
        <w:rPr>
          <w:rFonts w:ascii="Times New Roman" w:hAnsi="Times New Roman" w:cs="Times New Roman"/>
          <w:lang w:eastAsia="zh-CN"/>
        </w:rPr>
      </w:pPr>
      <w:r>
        <w:rPr>
          <w:rFonts w:ascii="Times New Roman" w:hAnsi="Times New Roman" w:cs="Times New Roman" w:hint="eastAsia"/>
          <w:lang w:eastAsia="zh-CN"/>
        </w:rPr>
        <w:t xml:space="preserve">        </w:t>
      </w:r>
      <w:r w:rsidRPr="007F4560">
        <w:rPr>
          <w:rFonts w:ascii="Times New Roman" w:hAnsi="Times New Roman" w:cs="Times New Roman"/>
          <w:lang w:eastAsia="zh-CN"/>
        </w:rPr>
        <w:t>若干缔约方分享了与行动目标</w:t>
      </w:r>
      <w:r w:rsidRPr="007F4560">
        <w:rPr>
          <w:rFonts w:ascii="Times New Roman" w:hAnsi="Times New Roman" w:cs="Times New Roman"/>
          <w:lang w:eastAsia="zh-CN"/>
        </w:rPr>
        <w:t>19</w:t>
      </w:r>
      <w:r w:rsidRPr="007F4560">
        <w:rPr>
          <w:rFonts w:ascii="Times New Roman" w:hAnsi="Times New Roman" w:cs="Times New Roman"/>
          <w:lang w:eastAsia="zh-CN"/>
        </w:rPr>
        <w:t>相关的其他指标信息，其中大多数显示出改善迹象</w:t>
      </w:r>
      <w:r w:rsidRPr="007F4560">
        <w:rPr>
          <w:rFonts w:ascii="Times New Roman" w:hAnsi="Times New Roman" w:cs="Times New Roman"/>
          <w:lang w:eastAsia="zh-CN"/>
        </w:rPr>
        <w:t>(</w:t>
      </w:r>
      <w:r w:rsidRPr="007F4560">
        <w:rPr>
          <w:rFonts w:ascii="Times New Roman" w:hAnsi="Times New Roman" w:cs="Times New Roman"/>
          <w:lang w:eastAsia="zh-CN"/>
        </w:rPr>
        <w:t>见图</w:t>
      </w:r>
      <w:r w:rsidRPr="007F4560">
        <w:rPr>
          <w:rFonts w:ascii="Times New Roman" w:hAnsi="Times New Roman" w:cs="Times New Roman"/>
          <w:lang w:eastAsia="zh-CN"/>
        </w:rPr>
        <w:t xml:space="preserve"> 80)</w:t>
      </w:r>
      <w:r w:rsidRPr="007F4560">
        <w:rPr>
          <w:rFonts w:ascii="Times New Roman" w:hAnsi="Times New Roman" w:cs="Times New Roman"/>
          <w:lang w:eastAsia="zh-CN"/>
        </w:rPr>
        <w:t>。这些额外指标大多涉及提高资源提供和使用的成效、效率和透明度，因此主要</w:t>
      </w:r>
      <w:r>
        <w:rPr>
          <w:rFonts w:ascii="Times New Roman" w:hAnsi="Times New Roman" w:cs="Times New Roman" w:hint="eastAsia"/>
          <w:lang w:eastAsia="zh-CN"/>
        </w:rPr>
        <w:t>覆盖</w:t>
      </w:r>
      <w:r w:rsidRPr="007F4560">
        <w:rPr>
          <w:rFonts w:ascii="Times New Roman" w:hAnsi="Times New Roman" w:cs="Times New Roman"/>
          <w:lang w:eastAsia="zh-CN"/>
        </w:rPr>
        <w:t>行动目标</w:t>
      </w:r>
      <w:r w:rsidRPr="007F4560">
        <w:rPr>
          <w:rFonts w:ascii="Times New Roman" w:hAnsi="Times New Roman" w:cs="Times New Roman"/>
          <w:lang w:eastAsia="zh-CN"/>
        </w:rPr>
        <w:t>19</w:t>
      </w:r>
      <w:r w:rsidRPr="007F4560">
        <w:rPr>
          <w:rFonts w:ascii="Times New Roman" w:hAnsi="Times New Roman" w:cs="Times New Roman"/>
          <w:lang w:eastAsia="zh-CN"/>
        </w:rPr>
        <w:t>的其他方面，未必与资金规模直接相关。</w:t>
      </w:r>
      <w:r w:rsidRPr="007F4560">
        <w:rPr>
          <w:rFonts w:ascii="Times New Roman" w:hAnsi="Times New Roman" w:cs="Times New Roman"/>
          <w:lang w:eastAsia="zh-CN"/>
        </w:rPr>
        <w:t xml:space="preserve"> </w:t>
      </w:r>
    </w:p>
    <w:p w14:paraId="79CE2D1F" w14:textId="77777777" w:rsidR="00430DCF" w:rsidRPr="007F4560" w:rsidRDefault="00430DCF" w:rsidP="00767954">
      <w:pPr>
        <w:rPr>
          <w:rFonts w:ascii="Times New Roman" w:hAnsi="Times New Roman" w:cs="Times New Roman"/>
          <w:lang w:eastAsia="zh-CN"/>
        </w:rPr>
      </w:pPr>
    </w:p>
    <w:p w14:paraId="75A5E656" w14:textId="77777777" w:rsidR="00430DCF" w:rsidRPr="008440E6" w:rsidRDefault="00430DCF" w:rsidP="00767954">
      <w:pPr>
        <w:rPr>
          <w:rFonts w:ascii="Times New Roman" w:hAnsi="Times New Roman" w:cs="Times New Roman"/>
          <w:sz w:val="20"/>
          <w:szCs w:val="20"/>
          <w:lang w:eastAsia="zh-CN"/>
        </w:rPr>
      </w:pPr>
      <w:r w:rsidRPr="008440E6">
        <w:rPr>
          <w:rFonts w:ascii="Times New Roman" w:hAnsi="Times New Roman" w:cs="Times New Roman"/>
          <w:sz w:val="20"/>
          <w:szCs w:val="20"/>
          <w:lang w:eastAsia="zh-CN"/>
        </w:rPr>
        <w:t>图</w:t>
      </w:r>
      <w:r w:rsidRPr="008440E6">
        <w:rPr>
          <w:rFonts w:ascii="Times New Roman" w:hAnsi="Times New Roman" w:cs="Times New Roman"/>
          <w:sz w:val="20"/>
          <w:szCs w:val="20"/>
          <w:lang w:eastAsia="zh-CN"/>
        </w:rPr>
        <w:t xml:space="preserve"> </w:t>
      </w:r>
      <w:r w:rsidRPr="008440E6">
        <w:rPr>
          <w:rFonts w:ascii="Times New Roman" w:hAnsi="Times New Roman" w:cs="Times New Roman"/>
          <w:noProof/>
          <w:sz w:val="20"/>
          <w:szCs w:val="20"/>
          <w:lang w:eastAsia="zh-CN"/>
        </w:rPr>
        <w:t>77</w:t>
      </w:r>
    </w:p>
    <w:p w14:paraId="7882569E" w14:textId="77777777" w:rsidR="00430DCF" w:rsidRPr="008440E6" w:rsidRDefault="00430DCF" w:rsidP="00767954">
      <w:pPr>
        <w:rPr>
          <w:rFonts w:ascii="Times New Roman" w:hAnsi="Times New Roman" w:cs="Times New Roman"/>
          <w:b/>
          <w:bCs/>
          <w:sz w:val="20"/>
          <w:szCs w:val="20"/>
          <w:lang w:val="en-CA" w:eastAsia="zh-CN"/>
        </w:rPr>
      </w:pPr>
      <w:r w:rsidRPr="008440E6">
        <w:rPr>
          <w:rFonts w:ascii="Times New Roman" w:hAnsi="Times New Roman" w:cs="Times New Roman"/>
          <w:b/>
          <w:bCs/>
          <w:sz w:val="20"/>
          <w:szCs w:val="20"/>
          <w:lang w:eastAsia="zh-CN"/>
        </w:rPr>
        <w:t>标题指标</w:t>
      </w:r>
      <w:r w:rsidRPr="008440E6">
        <w:rPr>
          <w:rFonts w:ascii="Times New Roman" w:hAnsi="Times New Roman" w:cs="Times New Roman"/>
          <w:b/>
          <w:bCs/>
          <w:sz w:val="20"/>
          <w:szCs w:val="20"/>
          <w:lang w:eastAsia="zh-CN"/>
        </w:rPr>
        <w:t>D.1: </w:t>
      </w:r>
      <w:r w:rsidRPr="008440E6">
        <w:rPr>
          <w:rFonts w:ascii="Times New Roman" w:hAnsi="Times New Roman" w:cs="Times New Roman"/>
          <w:b/>
          <w:bCs/>
          <w:color w:val="242424"/>
          <w:kern w:val="0"/>
          <w:sz w:val="20"/>
          <w:szCs w:val="20"/>
          <w:lang w:val="en-CA" w:eastAsia="zh-CN"/>
          <w14:ligatures w14:val="none"/>
        </w:rPr>
        <w:t>用于保护和可持续利用生物多样性和生态系统的国际公共资金，包括官方发展援助</w:t>
      </w:r>
    </w:p>
    <w:p w14:paraId="3B41E276" w14:textId="77777777" w:rsidR="00430DCF" w:rsidRPr="008440E6" w:rsidRDefault="00430DCF" w:rsidP="00767954">
      <w:pPr>
        <w:rPr>
          <w:rFonts w:ascii="Times New Roman" w:hAnsi="Times New Roman" w:cs="Times New Roman"/>
          <w:b/>
          <w:bCs/>
          <w:sz w:val="20"/>
          <w:szCs w:val="20"/>
          <w:lang w:val="en-CA" w:eastAsia="zh-CN"/>
        </w:rPr>
      </w:pPr>
    </w:p>
    <w:p w14:paraId="69999478" w14:textId="77777777" w:rsidR="00430DCF" w:rsidRPr="00B66112" w:rsidRDefault="00430DCF" w:rsidP="00767954">
      <w:pPr>
        <w:rPr>
          <w:rFonts w:ascii="Aptos" w:hAnsi="Aptos" w:cs="Segoe UI"/>
          <w:sz w:val="18"/>
          <w:szCs w:val="18"/>
          <w:lang w:eastAsia="zh-CN"/>
        </w:rPr>
      </w:pPr>
      <w:r w:rsidRPr="00B66112">
        <w:rPr>
          <w:rStyle w:val="eop"/>
          <w:rFonts w:ascii="Aptos" w:hAnsi="Aptos" w:cs="Segoe UI"/>
          <w:lang w:eastAsia="zh-CN"/>
        </w:rPr>
        <w:t> </w:t>
      </w:r>
    </w:p>
    <w:p w14:paraId="43E1A3FF" w14:textId="77777777" w:rsidR="00430DCF" w:rsidRPr="00B66112" w:rsidRDefault="00430DCF" w:rsidP="00767954">
      <w:pPr>
        <w:pStyle w:val="Caption"/>
      </w:pPr>
      <w:r w:rsidRPr="00B66112">
        <w:rPr>
          <w:noProof/>
          <w14:ligatures w14:val="standardContextual"/>
        </w:rPr>
        <w:lastRenderedPageBreak/>
        <w:drawing>
          <wp:inline distT="0" distB="0" distL="0" distR="0" wp14:anchorId="3125982B" wp14:editId="0A4B7DC5">
            <wp:extent cx="4409630" cy="3307223"/>
            <wp:effectExtent l="0" t="0" r="0" b="0"/>
            <wp:docPr id="165884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8407" name="Picture 16588407"/>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4440349" cy="3330262"/>
                    </a:xfrm>
                    <a:prstGeom prst="rect">
                      <a:avLst/>
                    </a:prstGeom>
                  </pic:spPr>
                </pic:pic>
              </a:graphicData>
            </a:graphic>
          </wp:inline>
        </w:drawing>
      </w:r>
    </w:p>
    <w:p w14:paraId="425D56C3" w14:textId="77777777" w:rsidR="00430DCF" w:rsidRPr="00126AC0" w:rsidRDefault="00430DCF" w:rsidP="00767954">
      <w:pPr>
        <w:rPr>
          <w:rFonts w:ascii="Times New Roman" w:hAnsi="Times New Roman" w:cs="Times New Roman"/>
          <w:sz w:val="18"/>
          <w:szCs w:val="18"/>
          <w:lang w:eastAsia="zh-CN"/>
        </w:rPr>
      </w:pPr>
      <w:r w:rsidRPr="00126AC0">
        <w:rPr>
          <w:rFonts w:ascii="KaiTi" w:eastAsia="KaiTi" w:hAnsi="KaiTi" w:cs="SimSun" w:hint="eastAsia"/>
          <w:sz w:val="18"/>
          <w:szCs w:val="18"/>
          <w:lang w:eastAsia="zh-CN"/>
        </w:rPr>
        <w:t>注：</w:t>
      </w:r>
      <w:r w:rsidRPr="00126AC0">
        <w:rPr>
          <w:rFonts w:ascii="Times New Roman" w:hAnsi="Times New Roman" w:cs="Times New Roman"/>
          <w:sz w:val="18"/>
          <w:szCs w:val="18"/>
          <w:lang w:eastAsia="zh-CN"/>
        </w:rPr>
        <w:t>指标数值显示捐助方提供的官方发展援助年度总额（蓝色）</w:t>
      </w:r>
      <w:r>
        <w:rPr>
          <w:rFonts w:ascii="Times New Roman" w:hAnsi="Times New Roman" w:cs="Times New Roman" w:hint="eastAsia"/>
          <w:sz w:val="18"/>
          <w:szCs w:val="18"/>
          <w:lang w:eastAsia="zh-CN"/>
        </w:rPr>
        <w:t>及其</w:t>
      </w:r>
      <w:r w:rsidRPr="00126AC0">
        <w:rPr>
          <w:rFonts w:ascii="Times New Roman" w:hAnsi="Times New Roman" w:cs="Times New Roman"/>
          <w:sz w:val="18"/>
          <w:szCs w:val="18"/>
          <w:lang w:eastAsia="zh-CN"/>
        </w:rPr>
        <w:t>国家数值占</w:t>
      </w:r>
      <w:r>
        <w:rPr>
          <w:rFonts w:ascii="Times New Roman" w:hAnsi="Times New Roman" w:cs="Times New Roman" w:hint="eastAsia"/>
          <w:sz w:val="18"/>
          <w:szCs w:val="18"/>
          <w:lang w:val="en-US" w:eastAsia="zh-CN"/>
        </w:rPr>
        <w:t>本国</w:t>
      </w:r>
      <w:r>
        <w:rPr>
          <w:rFonts w:ascii="Times New Roman" w:hAnsi="Times New Roman" w:cs="Times New Roman"/>
          <w:sz w:val="18"/>
          <w:szCs w:val="18"/>
          <w:lang w:eastAsia="zh-CN"/>
        </w:rPr>
        <w:t>国内生产总值</w:t>
      </w:r>
      <w:r w:rsidRPr="00126AC0">
        <w:rPr>
          <w:rFonts w:ascii="Times New Roman" w:hAnsi="Times New Roman" w:cs="Times New Roman"/>
          <w:sz w:val="18"/>
          <w:szCs w:val="18"/>
          <w:lang w:eastAsia="zh-CN"/>
        </w:rPr>
        <w:t>的平均</w:t>
      </w:r>
      <w:r>
        <w:rPr>
          <w:rFonts w:ascii="Times New Roman" w:hAnsi="Times New Roman" w:cs="Times New Roman" w:hint="eastAsia"/>
          <w:sz w:val="18"/>
          <w:szCs w:val="18"/>
          <w:lang w:eastAsia="zh-CN"/>
        </w:rPr>
        <w:t>比例</w:t>
      </w:r>
      <w:r w:rsidRPr="00126AC0">
        <w:rPr>
          <w:rFonts w:ascii="Times New Roman" w:hAnsi="Times New Roman" w:cs="Times New Roman"/>
          <w:sz w:val="18"/>
          <w:szCs w:val="18"/>
          <w:lang w:eastAsia="zh-CN"/>
        </w:rPr>
        <w:t>(</w:t>
      </w:r>
      <w:r w:rsidRPr="00126AC0">
        <w:rPr>
          <w:rFonts w:ascii="Times New Roman" w:hAnsi="Times New Roman" w:cs="Times New Roman"/>
          <w:sz w:val="18"/>
          <w:szCs w:val="18"/>
          <w:lang w:eastAsia="zh-CN"/>
        </w:rPr>
        <w:t>红色</w:t>
      </w:r>
      <w:r w:rsidRPr="00126AC0">
        <w:rPr>
          <w:rFonts w:ascii="Times New Roman" w:hAnsi="Times New Roman" w:cs="Times New Roman"/>
          <w:sz w:val="18"/>
          <w:szCs w:val="18"/>
          <w:lang w:eastAsia="zh-CN"/>
        </w:rPr>
        <w:t>)</w:t>
      </w:r>
      <w:r w:rsidRPr="00126AC0">
        <w:rPr>
          <w:rFonts w:ascii="Times New Roman" w:hAnsi="Times New Roman" w:cs="Times New Roman"/>
          <w:sz w:val="18"/>
          <w:szCs w:val="18"/>
          <w:lang w:eastAsia="zh-CN"/>
        </w:rPr>
        <w:t>。右侧条形图显示提供数据的缔约方</w:t>
      </w:r>
      <w:r>
        <w:rPr>
          <w:rFonts w:ascii="Times New Roman" w:hAnsi="Times New Roman" w:cs="Times New Roman" w:hint="eastAsia"/>
          <w:sz w:val="18"/>
          <w:szCs w:val="18"/>
          <w:lang w:eastAsia="zh-CN"/>
        </w:rPr>
        <w:t>在每个区域</w:t>
      </w:r>
      <w:r w:rsidRPr="00126AC0">
        <w:rPr>
          <w:rFonts w:ascii="Times New Roman" w:hAnsi="Times New Roman" w:cs="Times New Roman"/>
          <w:sz w:val="18"/>
          <w:szCs w:val="18"/>
          <w:lang w:eastAsia="zh-CN"/>
        </w:rPr>
        <w:t>的分布情况。图例定义了每个区域的颜色：较深的颜色表示图中包括其数据的任何区域内的缔约方所占比例；较浅的颜色表示图中不包括其数据的同一区域内的缔约方所占比例。</w:t>
      </w:r>
      <w:r>
        <w:rPr>
          <w:rFonts w:ascii="Times New Roman" w:hAnsi="Times New Roman" w:cs="Times New Roman" w:hint="eastAsia"/>
          <w:sz w:val="18"/>
          <w:szCs w:val="18"/>
          <w:lang w:eastAsia="zh-CN"/>
        </w:rPr>
        <w:t>须</w:t>
      </w:r>
      <w:r w:rsidRPr="00126AC0">
        <w:rPr>
          <w:rFonts w:ascii="Times New Roman" w:hAnsi="Times New Roman" w:cs="Times New Roman"/>
          <w:sz w:val="18"/>
          <w:szCs w:val="18"/>
          <w:lang w:eastAsia="zh-CN"/>
        </w:rPr>
        <w:t>注意</w:t>
      </w:r>
      <w:r>
        <w:rPr>
          <w:rFonts w:ascii="Times New Roman" w:hAnsi="Times New Roman" w:cs="Times New Roman" w:hint="eastAsia"/>
          <w:sz w:val="18"/>
          <w:szCs w:val="18"/>
          <w:lang w:eastAsia="zh-CN"/>
        </w:rPr>
        <w:t>的是</w:t>
      </w:r>
      <w:r w:rsidRPr="00126AC0">
        <w:rPr>
          <w:rFonts w:ascii="Times New Roman" w:hAnsi="Times New Roman" w:cs="Times New Roman"/>
          <w:sz w:val="18"/>
          <w:szCs w:val="18"/>
          <w:lang w:eastAsia="zh-CN"/>
        </w:rPr>
        <w:t>，有三个缔约方共计</w:t>
      </w:r>
      <w:r w:rsidRPr="00126AC0">
        <w:rPr>
          <w:rFonts w:ascii="Times New Roman" w:hAnsi="Times New Roman" w:cs="Times New Roman"/>
          <w:sz w:val="18"/>
          <w:szCs w:val="18"/>
          <w:lang w:eastAsia="zh-CN"/>
        </w:rPr>
        <w:t>4.3</w:t>
      </w:r>
      <w:r w:rsidRPr="00126AC0">
        <w:rPr>
          <w:rFonts w:ascii="Times New Roman" w:hAnsi="Times New Roman" w:cs="Times New Roman"/>
          <w:sz w:val="18"/>
          <w:szCs w:val="18"/>
          <w:lang w:eastAsia="zh-CN"/>
        </w:rPr>
        <w:t>亿美元未列入该图</w:t>
      </w:r>
      <w:r>
        <w:rPr>
          <w:rFonts w:ascii="Times New Roman" w:hAnsi="Times New Roman" w:cs="Times New Roman" w:hint="eastAsia"/>
          <w:sz w:val="18"/>
          <w:szCs w:val="18"/>
          <w:lang w:eastAsia="zh-CN"/>
        </w:rPr>
        <w:t>表</w:t>
      </w:r>
      <w:r w:rsidRPr="00126AC0">
        <w:rPr>
          <w:rFonts w:ascii="Times New Roman" w:hAnsi="Times New Roman" w:cs="Times New Roman"/>
          <w:sz w:val="18"/>
          <w:szCs w:val="18"/>
          <w:lang w:eastAsia="zh-CN"/>
        </w:rPr>
        <w:t>，因为它们</w:t>
      </w:r>
      <w:r>
        <w:rPr>
          <w:rFonts w:ascii="Times New Roman" w:hAnsi="Times New Roman" w:cs="Times New Roman" w:hint="eastAsia"/>
          <w:sz w:val="18"/>
          <w:szCs w:val="18"/>
          <w:lang w:eastAsia="zh-CN"/>
        </w:rPr>
        <w:t>在</w:t>
      </w:r>
      <w:r w:rsidRPr="00126AC0">
        <w:rPr>
          <w:rFonts w:ascii="Times New Roman" w:hAnsi="Times New Roman" w:cs="Times New Roman"/>
          <w:sz w:val="18"/>
          <w:szCs w:val="18"/>
          <w:lang w:eastAsia="zh-CN"/>
        </w:rPr>
        <w:t>2020</w:t>
      </w:r>
      <w:r w:rsidRPr="00126AC0">
        <w:rPr>
          <w:rFonts w:ascii="Times New Roman" w:hAnsi="Times New Roman" w:cs="Times New Roman"/>
          <w:sz w:val="18"/>
          <w:szCs w:val="18"/>
          <w:lang w:eastAsia="zh-CN"/>
        </w:rPr>
        <w:t>年至</w:t>
      </w:r>
      <w:r w:rsidRPr="00126AC0">
        <w:rPr>
          <w:rFonts w:ascii="Times New Roman" w:hAnsi="Times New Roman" w:cs="Times New Roman"/>
          <w:sz w:val="18"/>
          <w:szCs w:val="18"/>
          <w:lang w:eastAsia="zh-CN"/>
        </w:rPr>
        <w:t>2023</w:t>
      </w:r>
      <w:r w:rsidRPr="00126AC0">
        <w:rPr>
          <w:rFonts w:ascii="Times New Roman" w:hAnsi="Times New Roman" w:cs="Times New Roman"/>
          <w:sz w:val="18"/>
          <w:szCs w:val="18"/>
          <w:lang w:eastAsia="zh-CN"/>
        </w:rPr>
        <w:t>年</w:t>
      </w:r>
      <w:r>
        <w:rPr>
          <w:rFonts w:ascii="Times New Roman" w:hAnsi="Times New Roman" w:cs="Times New Roman" w:hint="eastAsia"/>
          <w:sz w:val="18"/>
          <w:szCs w:val="18"/>
          <w:lang w:eastAsia="zh-CN"/>
        </w:rPr>
        <w:t>各年份均未报告</w:t>
      </w:r>
      <w:r w:rsidRPr="00126AC0">
        <w:rPr>
          <w:rFonts w:ascii="Times New Roman" w:hAnsi="Times New Roman" w:cs="Times New Roman"/>
          <w:sz w:val="18"/>
          <w:szCs w:val="18"/>
          <w:lang w:eastAsia="zh-CN"/>
        </w:rPr>
        <w:t>数据。</w:t>
      </w:r>
    </w:p>
    <w:tbl>
      <w:tblPr>
        <w:tblStyle w:val="TableGrid"/>
        <w:tblW w:w="0" w:type="auto"/>
        <w:tblLook w:val="04A0" w:firstRow="1" w:lastRow="0" w:firstColumn="1" w:lastColumn="0" w:noHBand="0" w:noVBand="1"/>
      </w:tblPr>
      <w:tblGrid>
        <w:gridCol w:w="4505"/>
        <w:gridCol w:w="2991"/>
      </w:tblGrid>
      <w:tr w:rsidR="00641630" w:rsidRPr="00E172F8" w14:paraId="3A22E33E" w14:textId="77777777" w:rsidTr="00E172F8">
        <w:tc>
          <w:tcPr>
            <w:tcW w:w="0" w:type="auto"/>
            <w:tcBorders>
              <w:top w:val="single" w:sz="4" w:space="0" w:color="auto"/>
              <w:left w:val="single" w:sz="4" w:space="0" w:color="auto"/>
              <w:bottom w:val="single" w:sz="4" w:space="0" w:color="auto"/>
              <w:right w:val="single" w:sz="4" w:space="0" w:color="auto"/>
            </w:tcBorders>
          </w:tcPr>
          <w:p w14:paraId="06A2699A" w14:textId="07F05694" w:rsidR="00641630" w:rsidRPr="00E172F8" w:rsidRDefault="00641630" w:rsidP="0003121D">
            <w:pPr>
              <w:rPr>
                <w:rFonts w:ascii="Arial" w:hAnsi="Arial" w:cs="Arial"/>
                <w:sz w:val="22"/>
                <w:szCs w:val="22"/>
                <w:lang w:val="en-US" w:eastAsia="zh-CN"/>
              </w:rPr>
            </w:pPr>
            <w:r w:rsidRPr="00E172F8">
              <w:rPr>
                <w:rFonts w:ascii="Times New Roman" w:hAnsi="Times New Roman" w:cs="Times New Roman"/>
                <w:sz w:val="22"/>
                <w:szCs w:val="22"/>
                <w:lang w:eastAsia="zh-CN"/>
              </w:rPr>
              <w:t>图</w:t>
            </w:r>
            <w:r w:rsidRPr="00E172F8">
              <w:rPr>
                <w:rFonts w:ascii="Times New Roman" w:hAnsi="Times New Roman" w:cs="Times New Roman"/>
                <w:sz w:val="22"/>
                <w:szCs w:val="22"/>
                <w:lang w:val="en-US" w:eastAsia="zh-CN"/>
              </w:rPr>
              <w:t xml:space="preserve"> </w:t>
            </w:r>
            <w:r w:rsidRPr="00E172F8">
              <w:rPr>
                <w:rFonts w:cs="Times New Roman"/>
                <w:sz w:val="22"/>
                <w:szCs w:val="22"/>
                <w:lang w:val="en-US" w:eastAsia="zh-CN"/>
              </w:rPr>
              <w:t>77</w:t>
            </w:r>
          </w:p>
        </w:tc>
        <w:tc>
          <w:tcPr>
            <w:tcW w:w="0" w:type="auto"/>
            <w:tcBorders>
              <w:top w:val="single" w:sz="4" w:space="0" w:color="auto"/>
              <w:left w:val="single" w:sz="4" w:space="0" w:color="auto"/>
              <w:bottom w:val="single" w:sz="4" w:space="0" w:color="auto"/>
              <w:right w:val="single" w:sz="4" w:space="0" w:color="auto"/>
            </w:tcBorders>
          </w:tcPr>
          <w:p w14:paraId="1FB9E8C0" w14:textId="77777777" w:rsidR="00641630" w:rsidRPr="00E172F8" w:rsidRDefault="00641630" w:rsidP="0003121D">
            <w:pPr>
              <w:rPr>
                <w:rFonts w:ascii="Arial" w:hAnsi="Arial" w:cs="Arial"/>
                <w:sz w:val="22"/>
                <w:szCs w:val="22"/>
                <w:lang w:val="en-CA" w:eastAsia="zh-CN"/>
              </w:rPr>
            </w:pPr>
          </w:p>
        </w:tc>
      </w:tr>
      <w:tr w:rsidR="00AB138B" w:rsidRPr="00AB138B" w14:paraId="742C7278"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02172A5E" w14:textId="77777777" w:rsidR="00AB138B" w:rsidRPr="00E172F8" w:rsidRDefault="00AB138B" w:rsidP="0003121D">
            <w:pPr>
              <w:spacing w:line="278" w:lineRule="auto"/>
              <w:rPr>
                <w:rFonts w:cstheme="majorBidi"/>
                <w:sz w:val="22"/>
                <w:szCs w:val="22"/>
                <w:lang w:val="en-CA" w:eastAsia="zh-CN"/>
              </w:rPr>
            </w:pPr>
            <w:r w:rsidRPr="00E172F8">
              <w:rPr>
                <w:rFonts w:cstheme="majorBidi"/>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7FF9610A" w14:textId="29B36AA0" w:rsidR="00AB138B" w:rsidRPr="00E172F8" w:rsidRDefault="0071554A" w:rsidP="0003121D">
            <w:pPr>
              <w:spacing w:line="278" w:lineRule="auto"/>
              <w:rPr>
                <w:rFonts w:ascii="Arial" w:hAnsi="Arial" w:cs="Arial"/>
                <w:sz w:val="22"/>
                <w:szCs w:val="22"/>
                <w:lang w:val="en-CA" w:eastAsia="zh-CN"/>
              </w:rPr>
            </w:pPr>
            <w:r w:rsidRPr="00E172F8">
              <w:rPr>
                <w:rFonts w:ascii="Arial" w:hAnsi="Arial" w:cs="Arial"/>
                <w:sz w:val="22"/>
                <w:szCs w:val="22"/>
                <w:lang w:val="en-CA" w:eastAsia="zh-CN"/>
              </w:rPr>
              <w:t>中文</w:t>
            </w:r>
          </w:p>
        </w:tc>
      </w:tr>
      <w:tr w:rsidR="00AB138B" w:rsidRPr="00AB138B" w14:paraId="61E45BE6"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68305695" w14:textId="77777777" w:rsidR="00AB138B" w:rsidRPr="00E172F8" w:rsidRDefault="00AB138B" w:rsidP="0003121D">
            <w:pPr>
              <w:spacing w:line="278" w:lineRule="auto"/>
              <w:rPr>
                <w:rFonts w:cstheme="majorBidi"/>
                <w:sz w:val="22"/>
                <w:szCs w:val="22"/>
                <w:lang w:val="en-CA" w:eastAsia="zh-CN"/>
              </w:rPr>
            </w:pPr>
            <w:r w:rsidRPr="00E172F8">
              <w:rPr>
                <w:rFonts w:cstheme="majorBidi"/>
                <w:sz w:val="22"/>
                <w:szCs w:val="22"/>
                <w:lang w:val="en-CA" w:eastAsia="zh-CN"/>
              </w:rPr>
              <w:t>Official Development Assistance ($US billion)</w:t>
            </w:r>
          </w:p>
        </w:tc>
        <w:tc>
          <w:tcPr>
            <w:tcW w:w="0" w:type="auto"/>
            <w:tcBorders>
              <w:top w:val="single" w:sz="4" w:space="0" w:color="auto"/>
              <w:left w:val="single" w:sz="4" w:space="0" w:color="auto"/>
              <w:bottom w:val="single" w:sz="4" w:space="0" w:color="auto"/>
              <w:right w:val="single" w:sz="4" w:space="0" w:color="auto"/>
            </w:tcBorders>
            <w:hideMark/>
          </w:tcPr>
          <w:p w14:paraId="0846FF6D" w14:textId="24C71F94" w:rsidR="00AB138B" w:rsidRPr="00E172F8" w:rsidRDefault="00AB138B" w:rsidP="0003121D">
            <w:pPr>
              <w:spacing w:line="278" w:lineRule="auto"/>
              <w:rPr>
                <w:rFonts w:ascii="Arial" w:hAnsi="Arial" w:cs="Arial"/>
                <w:sz w:val="22"/>
                <w:szCs w:val="22"/>
                <w:lang w:val="en-CA" w:eastAsia="zh-CN"/>
              </w:rPr>
            </w:pPr>
            <w:r w:rsidRPr="00E172F8">
              <w:rPr>
                <w:rFonts w:ascii="Arial" w:hAnsi="Arial" w:cs="Arial"/>
                <w:sz w:val="22"/>
                <w:szCs w:val="22"/>
                <w:lang w:val="en-CA" w:eastAsia="zh-CN"/>
              </w:rPr>
              <w:t>官方发展援助</w:t>
            </w:r>
            <w:r w:rsidR="00641630" w:rsidRPr="00E172F8">
              <w:rPr>
                <w:rFonts w:ascii="Arial" w:hAnsi="Arial" w:cs="Arial"/>
                <w:sz w:val="22"/>
                <w:szCs w:val="22"/>
                <w:lang w:val="en-CA" w:eastAsia="zh-CN"/>
              </w:rPr>
              <w:t xml:space="preserve"> </w:t>
            </w:r>
            <w:r w:rsidRPr="00E172F8">
              <w:rPr>
                <w:rFonts w:ascii="Arial" w:hAnsi="Arial" w:cs="Arial"/>
                <w:sz w:val="22"/>
                <w:szCs w:val="22"/>
                <w:lang w:val="en-CA" w:eastAsia="zh-CN"/>
              </w:rPr>
              <w:t>（</w:t>
            </w:r>
            <w:r w:rsidRPr="00E172F8">
              <w:rPr>
                <w:rFonts w:ascii="Arial" w:hAnsi="Arial" w:cs="Arial"/>
                <w:sz w:val="22"/>
                <w:szCs w:val="22"/>
                <w:lang w:val="en-CA" w:eastAsia="zh-CN"/>
              </w:rPr>
              <w:t>10</w:t>
            </w:r>
            <w:r w:rsidRPr="00E172F8">
              <w:rPr>
                <w:rFonts w:ascii="Arial" w:hAnsi="Arial" w:cs="Arial"/>
                <w:sz w:val="22"/>
                <w:szCs w:val="22"/>
                <w:lang w:val="en-CA" w:eastAsia="zh-CN"/>
              </w:rPr>
              <w:t>亿美元）</w:t>
            </w:r>
          </w:p>
        </w:tc>
      </w:tr>
      <w:tr w:rsidR="00AB138B" w:rsidRPr="00AB138B" w14:paraId="694AE364"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10A67082" w14:textId="77777777" w:rsidR="00AB138B" w:rsidRPr="00E172F8" w:rsidRDefault="00AB138B" w:rsidP="0003121D">
            <w:pPr>
              <w:spacing w:line="278" w:lineRule="auto"/>
              <w:rPr>
                <w:rFonts w:cstheme="majorBidi"/>
                <w:sz w:val="22"/>
                <w:szCs w:val="22"/>
                <w:lang w:val="en-CA" w:eastAsia="zh-CN"/>
              </w:rPr>
            </w:pPr>
            <w:r w:rsidRPr="00E172F8">
              <w:rPr>
                <w:rFonts w:cstheme="majorBidi"/>
                <w:sz w:val="22"/>
                <w:szCs w:val="22"/>
                <w:lang w:val="en-CA" w:eastAsia="zh-CN"/>
              </w:rPr>
              <w:t>Year</w:t>
            </w:r>
          </w:p>
        </w:tc>
        <w:tc>
          <w:tcPr>
            <w:tcW w:w="0" w:type="auto"/>
            <w:tcBorders>
              <w:top w:val="single" w:sz="4" w:space="0" w:color="auto"/>
              <w:left w:val="single" w:sz="4" w:space="0" w:color="auto"/>
              <w:bottom w:val="single" w:sz="4" w:space="0" w:color="auto"/>
              <w:right w:val="single" w:sz="4" w:space="0" w:color="auto"/>
            </w:tcBorders>
            <w:hideMark/>
          </w:tcPr>
          <w:p w14:paraId="3F1EBBAB" w14:textId="77777777" w:rsidR="00AB138B" w:rsidRPr="00E172F8" w:rsidRDefault="00AB138B" w:rsidP="0003121D">
            <w:pPr>
              <w:spacing w:line="278" w:lineRule="auto"/>
              <w:rPr>
                <w:rFonts w:ascii="Arial" w:hAnsi="Arial" w:cs="Arial"/>
                <w:sz w:val="22"/>
                <w:szCs w:val="22"/>
                <w:lang w:val="en-CA" w:eastAsia="zh-CN"/>
              </w:rPr>
            </w:pPr>
            <w:r w:rsidRPr="00E172F8">
              <w:rPr>
                <w:rFonts w:ascii="Arial" w:hAnsi="Arial" w:cs="Arial"/>
                <w:sz w:val="22"/>
                <w:szCs w:val="22"/>
                <w:lang w:val="en-CA" w:eastAsia="zh-CN"/>
              </w:rPr>
              <w:t>年度</w:t>
            </w:r>
          </w:p>
        </w:tc>
      </w:tr>
      <w:tr w:rsidR="00AB138B" w:rsidRPr="00AB138B" w14:paraId="242A1E2D"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79025B1A" w14:textId="77777777" w:rsidR="00AB138B" w:rsidRPr="00E172F8" w:rsidRDefault="00AB138B" w:rsidP="0003121D">
            <w:pPr>
              <w:spacing w:line="278" w:lineRule="auto"/>
              <w:rPr>
                <w:rFonts w:cstheme="majorBidi"/>
                <w:sz w:val="22"/>
                <w:szCs w:val="22"/>
                <w:lang w:val="en-CA" w:eastAsia="zh-CN"/>
              </w:rPr>
            </w:pPr>
            <w:r w:rsidRPr="00E172F8">
              <w:rPr>
                <w:rFonts w:cstheme="majorBidi"/>
                <w:sz w:val="22"/>
                <w:szCs w:val="22"/>
                <w:lang w:val="en-CA" w:eastAsia="zh-CN"/>
              </w:rPr>
              <w:t>% of GDP (average)</w:t>
            </w:r>
          </w:p>
        </w:tc>
        <w:tc>
          <w:tcPr>
            <w:tcW w:w="0" w:type="auto"/>
            <w:tcBorders>
              <w:top w:val="single" w:sz="4" w:space="0" w:color="auto"/>
              <w:left w:val="single" w:sz="4" w:space="0" w:color="auto"/>
              <w:bottom w:val="single" w:sz="4" w:space="0" w:color="auto"/>
              <w:right w:val="single" w:sz="4" w:space="0" w:color="auto"/>
            </w:tcBorders>
            <w:hideMark/>
          </w:tcPr>
          <w:p w14:paraId="14D9D24D" w14:textId="77777777" w:rsidR="00AB138B" w:rsidRPr="00E172F8" w:rsidRDefault="00AB138B" w:rsidP="0003121D">
            <w:pPr>
              <w:spacing w:line="278" w:lineRule="auto"/>
              <w:rPr>
                <w:rFonts w:ascii="Arial" w:hAnsi="Arial" w:cs="Arial"/>
                <w:sz w:val="22"/>
                <w:szCs w:val="22"/>
                <w:lang w:val="en-CA" w:eastAsia="zh-CN"/>
              </w:rPr>
            </w:pPr>
            <w:r w:rsidRPr="00E172F8">
              <w:rPr>
                <w:rFonts w:ascii="Arial" w:hAnsi="Arial" w:cs="Arial"/>
                <w:sz w:val="22"/>
                <w:szCs w:val="22"/>
                <w:lang w:val="en-CA" w:eastAsia="zh-CN"/>
              </w:rPr>
              <w:t>占</w:t>
            </w:r>
            <w:r w:rsidRPr="00E172F8">
              <w:rPr>
                <w:rFonts w:ascii="Arial" w:hAnsi="Arial" w:cs="Arial"/>
                <w:sz w:val="22"/>
                <w:szCs w:val="22"/>
                <w:lang w:val="en-CA" w:eastAsia="zh-CN"/>
              </w:rPr>
              <w:t>GDP</w:t>
            </w:r>
            <w:r w:rsidRPr="00E172F8">
              <w:rPr>
                <w:rFonts w:ascii="Arial" w:hAnsi="Arial" w:cs="Arial"/>
                <w:sz w:val="22"/>
                <w:szCs w:val="22"/>
                <w:lang w:val="en-CA" w:eastAsia="zh-CN"/>
              </w:rPr>
              <w:t>的百分比</w:t>
            </w:r>
            <w:r w:rsidRPr="00E172F8">
              <w:rPr>
                <w:rFonts w:ascii="Arial" w:hAnsi="Arial" w:cs="Arial"/>
                <w:sz w:val="22"/>
                <w:szCs w:val="22"/>
                <w:lang w:val="en-CA" w:eastAsia="zh-CN"/>
              </w:rPr>
              <w:t>(</w:t>
            </w:r>
            <w:r w:rsidRPr="00E172F8">
              <w:rPr>
                <w:rFonts w:ascii="Arial" w:hAnsi="Arial" w:cs="Arial"/>
                <w:sz w:val="22"/>
                <w:szCs w:val="22"/>
                <w:lang w:val="en-CA" w:eastAsia="zh-CN"/>
              </w:rPr>
              <w:t>平均值</w:t>
            </w:r>
            <w:r w:rsidRPr="00E172F8">
              <w:rPr>
                <w:rFonts w:ascii="Arial" w:hAnsi="Arial" w:cs="Arial"/>
                <w:sz w:val="22"/>
                <w:szCs w:val="22"/>
                <w:lang w:val="en-CA" w:eastAsia="zh-CN"/>
              </w:rPr>
              <w:t>)</w:t>
            </w:r>
          </w:p>
        </w:tc>
      </w:tr>
      <w:tr w:rsidR="00AB138B" w:rsidRPr="00AB138B" w14:paraId="0E8349FE"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7ED46AA0" w14:textId="77777777" w:rsidR="00AB138B" w:rsidRPr="00E172F8" w:rsidRDefault="00AB138B" w:rsidP="0003121D">
            <w:pPr>
              <w:spacing w:line="278" w:lineRule="auto"/>
              <w:rPr>
                <w:rFonts w:cstheme="majorBidi"/>
                <w:sz w:val="22"/>
                <w:szCs w:val="22"/>
                <w:lang w:val="en-CA" w:eastAsia="zh-CN"/>
              </w:rPr>
            </w:pPr>
            <w:r w:rsidRPr="00E172F8">
              <w:rPr>
                <w:rFonts w:cstheme="majorBidi"/>
                <w:sz w:val="22"/>
                <w:szCs w:val="22"/>
                <w:lang w:val="en-CA" w:eastAsia="zh-CN"/>
              </w:rPr>
              <w:t>Party count: 19</w:t>
            </w:r>
          </w:p>
        </w:tc>
        <w:tc>
          <w:tcPr>
            <w:tcW w:w="0" w:type="auto"/>
            <w:tcBorders>
              <w:top w:val="single" w:sz="4" w:space="0" w:color="auto"/>
              <w:left w:val="single" w:sz="4" w:space="0" w:color="auto"/>
              <w:bottom w:val="single" w:sz="4" w:space="0" w:color="auto"/>
              <w:right w:val="single" w:sz="4" w:space="0" w:color="auto"/>
            </w:tcBorders>
            <w:hideMark/>
          </w:tcPr>
          <w:p w14:paraId="73DB1B2C" w14:textId="77777777" w:rsidR="00AB138B" w:rsidRPr="00E172F8" w:rsidRDefault="00AB138B" w:rsidP="0003121D">
            <w:pPr>
              <w:spacing w:line="278" w:lineRule="auto"/>
              <w:rPr>
                <w:rFonts w:ascii="Arial" w:hAnsi="Arial" w:cs="Arial"/>
                <w:sz w:val="22"/>
                <w:szCs w:val="22"/>
                <w:lang w:val="en-CA" w:eastAsia="zh-CN"/>
              </w:rPr>
            </w:pPr>
            <w:r w:rsidRPr="00E172F8">
              <w:rPr>
                <w:rFonts w:ascii="Arial" w:hAnsi="Arial" w:cs="Arial"/>
                <w:sz w:val="22"/>
                <w:szCs w:val="22"/>
                <w:lang w:val="en-CA" w:eastAsia="zh-CN"/>
              </w:rPr>
              <w:t>缔约方数目：</w:t>
            </w:r>
            <w:r w:rsidRPr="00E172F8">
              <w:rPr>
                <w:rFonts w:ascii="Arial" w:hAnsi="Arial" w:cs="Arial"/>
                <w:sz w:val="22"/>
                <w:szCs w:val="22"/>
                <w:lang w:val="en-CA" w:eastAsia="zh-CN"/>
              </w:rPr>
              <w:t>19</w:t>
            </w:r>
          </w:p>
        </w:tc>
      </w:tr>
      <w:tr w:rsidR="00AB138B" w:rsidRPr="00AB138B" w14:paraId="48E98C71"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5DBA4D65" w14:textId="77777777" w:rsidR="00AB138B" w:rsidRPr="00E172F8" w:rsidRDefault="00AB138B" w:rsidP="0003121D">
            <w:pPr>
              <w:spacing w:line="278" w:lineRule="auto"/>
              <w:rPr>
                <w:rFonts w:cstheme="majorBidi"/>
                <w:sz w:val="22"/>
                <w:szCs w:val="22"/>
                <w:lang w:val="en-CA" w:eastAsia="zh-CN"/>
              </w:rPr>
            </w:pPr>
            <w:r w:rsidRPr="00E172F8">
              <w:rPr>
                <w:rFonts w:cstheme="majorBidi"/>
                <w:sz w:val="22"/>
                <w:szCs w:val="22"/>
                <w:lang w:val="en-CA" w:eastAsia="zh-CN"/>
              </w:rPr>
              <w:t>Party count by region</w:t>
            </w:r>
          </w:p>
        </w:tc>
        <w:tc>
          <w:tcPr>
            <w:tcW w:w="0" w:type="auto"/>
            <w:tcBorders>
              <w:top w:val="single" w:sz="4" w:space="0" w:color="auto"/>
              <w:left w:val="single" w:sz="4" w:space="0" w:color="auto"/>
              <w:bottom w:val="single" w:sz="4" w:space="0" w:color="auto"/>
              <w:right w:val="single" w:sz="4" w:space="0" w:color="auto"/>
            </w:tcBorders>
            <w:hideMark/>
          </w:tcPr>
          <w:p w14:paraId="311B10D9" w14:textId="77777777" w:rsidR="00AB138B" w:rsidRPr="00E172F8" w:rsidRDefault="00AB138B" w:rsidP="0003121D">
            <w:pPr>
              <w:spacing w:line="278" w:lineRule="auto"/>
              <w:rPr>
                <w:rFonts w:ascii="Arial" w:hAnsi="Arial" w:cs="Arial"/>
                <w:sz w:val="22"/>
                <w:szCs w:val="22"/>
                <w:lang w:val="en-CA" w:eastAsia="zh-CN"/>
              </w:rPr>
            </w:pPr>
            <w:r w:rsidRPr="00E172F8">
              <w:rPr>
                <w:rFonts w:ascii="Arial" w:hAnsi="Arial" w:cs="Arial"/>
                <w:sz w:val="22"/>
                <w:szCs w:val="22"/>
                <w:lang w:val="en-CA" w:eastAsia="zh-CN"/>
              </w:rPr>
              <w:t>每个区域的缔约方数目</w:t>
            </w:r>
          </w:p>
        </w:tc>
      </w:tr>
      <w:tr w:rsidR="00AB138B" w:rsidRPr="00AB138B" w14:paraId="7388766B"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42BDB047" w14:textId="77777777" w:rsidR="00AB138B" w:rsidRPr="00E172F8" w:rsidRDefault="00AB138B" w:rsidP="0003121D">
            <w:pPr>
              <w:spacing w:line="278" w:lineRule="auto"/>
              <w:rPr>
                <w:rFonts w:cstheme="majorBidi"/>
                <w:sz w:val="22"/>
                <w:szCs w:val="22"/>
                <w:lang w:val="en-CA" w:eastAsia="zh-CN"/>
              </w:rPr>
            </w:pPr>
            <w:r w:rsidRPr="00E172F8">
              <w:rPr>
                <w:rFonts w:cstheme="majorBidi"/>
                <w:sz w:val="22"/>
                <w:szCs w:val="22"/>
                <w:lang w:val="en-CA" w:eastAsia="zh-CN"/>
              </w:rPr>
              <w:t>Region</w:t>
            </w:r>
          </w:p>
        </w:tc>
        <w:tc>
          <w:tcPr>
            <w:tcW w:w="0" w:type="auto"/>
            <w:tcBorders>
              <w:top w:val="single" w:sz="4" w:space="0" w:color="auto"/>
              <w:left w:val="single" w:sz="4" w:space="0" w:color="auto"/>
              <w:bottom w:val="single" w:sz="4" w:space="0" w:color="auto"/>
              <w:right w:val="single" w:sz="4" w:space="0" w:color="auto"/>
            </w:tcBorders>
            <w:hideMark/>
          </w:tcPr>
          <w:p w14:paraId="33623745" w14:textId="77777777" w:rsidR="00AB138B" w:rsidRPr="00E172F8" w:rsidRDefault="00AB138B" w:rsidP="0003121D">
            <w:pPr>
              <w:spacing w:line="278" w:lineRule="auto"/>
              <w:rPr>
                <w:rFonts w:ascii="Arial" w:hAnsi="Arial" w:cs="Arial"/>
                <w:sz w:val="22"/>
                <w:szCs w:val="22"/>
                <w:lang w:val="en-CA" w:eastAsia="zh-CN"/>
              </w:rPr>
            </w:pPr>
            <w:r w:rsidRPr="00E172F8">
              <w:rPr>
                <w:rFonts w:ascii="Arial" w:hAnsi="Arial" w:cs="Arial"/>
                <w:sz w:val="22"/>
                <w:szCs w:val="22"/>
                <w:lang w:val="en-CA" w:eastAsia="zh-CN"/>
              </w:rPr>
              <w:t>区域</w:t>
            </w:r>
          </w:p>
        </w:tc>
      </w:tr>
      <w:tr w:rsidR="00AB138B" w:rsidRPr="00AB138B" w14:paraId="3887FF82"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5533EAAB" w14:textId="77777777" w:rsidR="00AB138B" w:rsidRPr="00E172F8" w:rsidRDefault="00AB138B" w:rsidP="0003121D">
            <w:pPr>
              <w:spacing w:line="278" w:lineRule="auto"/>
              <w:rPr>
                <w:rFonts w:cstheme="majorBidi"/>
                <w:sz w:val="22"/>
                <w:szCs w:val="22"/>
                <w:lang w:val="en-CA" w:eastAsia="zh-CN"/>
              </w:rPr>
            </w:pPr>
            <w:r w:rsidRPr="00E172F8">
              <w:rPr>
                <w:rFonts w:cstheme="majorBidi"/>
                <w:sz w:val="22"/>
                <w:szCs w:val="22"/>
                <w:lang w:val="en-CA" w:eastAsia="zh-CN"/>
              </w:rPr>
              <w:t>Asia-Pacific States</w:t>
            </w:r>
          </w:p>
        </w:tc>
        <w:tc>
          <w:tcPr>
            <w:tcW w:w="0" w:type="auto"/>
            <w:tcBorders>
              <w:top w:val="single" w:sz="4" w:space="0" w:color="auto"/>
              <w:left w:val="single" w:sz="4" w:space="0" w:color="auto"/>
              <w:bottom w:val="single" w:sz="4" w:space="0" w:color="auto"/>
              <w:right w:val="single" w:sz="4" w:space="0" w:color="auto"/>
            </w:tcBorders>
            <w:hideMark/>
          </w:tcPr>
          <w:p w14:paraId="0091BC6B" w14:textId="77777777" w:rsidR="00AB138B" w:rsidRPr="00E172F8" w:rsidRDefault="00AB138B" w:rsidP="0003121D">
            <w:pPr>
              <w:spacing w:line="278" w:lineRule="auto"/>
              <w:rPr>
                <w:rFonts w:ascii="Arial" w:hAnsi="Arial" w:cs="Arial"/>
                <w:sz w:val="22"/>
                <w:szCs w:val="22"/>
                <w:lang w:val="en-CA" w:eastAsia="zh-CN"/>
              </w:rPr>
            </w:pPr>
            <w:r w:rsidRPr="00E172F8">
              <w:rPr>
                <w:rFonts w:ascii="Arial" w:hAnsi="Arial" w:cs="Arial"/>
                <w:sz w:val="22"/>
                <w:szCs w:val="22"/>
                <w:lang w:val="en-CA" w:eastAsia="zh-CN"/>
              </w:rPr>
              <w:t>亚太国家</w:t>
            </w:r>
          </w:p>
        </w:tc>
      </w:tr>
      <w:tr w:rsidR="00AB138B" w:rsidRPr="00AB138B" w14:paraId="7837DD63"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5461DE97" w14:textId="77777777" w:rsidR="00AB138B" w:rsidRPr="00E172F8" w:rsidRDefault="00AB138B" w:rsidP="0003121D">
            <w:pPr>
              <w:spacing w:line="278" w:lineRule="auto"/>
              <w:rPr>
                <w:rFonts w:cstheme="majorBidi"/>
                <w:sz w:val="22"/>
                <w:szCs w:val="22"/>
                <w:lang w:val="en-CA" w:eastAsia="zh-CN"/>
              </w:rPr>
            </w:pPr>
            <w:r w:rsidRPr="00E172F8">
              <w:rPr>
                <w:rFonts w:cstheme="majorBidi"/>
                <w:sz w:val="22"/>
                <w:szCs w:val="22"/>
                <w:lang w:val="en-CA" w:eastAsia="zh-CN"/>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5F0F3C65" w14:textId="77777777" w:rsidR="00AB138B" w:rsidRPr="00E172F8" w:rsidRDefault="00AB138B" w:rsidP="0003121D">
            <w:pPr>
              <w:spacing w:line="278" w:lineRule="auto"/>
              <w:rPr>
                <w:rFonts w:ascii="Arial" w:hAnsi="Arial" w:cs="Arial"/>
                <w:sz w:val="22"/>
                <w:szCs w:val="22"/>
                <w:lang w:val="en-CA" w:eastAsia="zh-CN"/>
              </w:rPr>
            </w:pPr>
            <w:r w:rsidRPr="00E172F8">
              <w:rPr>
                <w:rFonts w:ascii="Arial" w:hAnsi="Arial" w:cs="Arial"/>
                <w:sz w:val="22"/>
                <w:szCs w:val="22"/>
                <w:lang w:val="en-CA" w:eastAsia="zh-CN"/>
              </w:rPr>
              <w:t>西欧和其他国家</w:t>
            </w:r>
          </w:p>
        </w:tc>
      </w:tr>
    </w:tbl>
    <w:p w14:paraId="11D64A9D" w14:textId="77777777" w:rsidR="00430DCF" w:rsidRPr="00B66112" w:rsidRDefault="00430DCF" w:rsidP="00767954">
      <w:pPr>
        <w:rPr>
          <w:rFonts w:ascii="Arial" w:hAnsi="Arial" w:cs="Arial"/>
          <w:sz w:val="20"/>
          <w:szCs w:val="20"/>
          <w:lang w:eastAsia="zh-CN"/>
        </w:rPr>
      </w:pPr>
    </w:p>
    <w:p w14:paraId="64F91F5B" w14:textId="77777777" w:rsidR="00430DCF" w:rsidRPr="00B66112" w:rsidRDefault="00430DCF" w:rsidP="00767954">
      <w:pPr>
        <w:rPr>
          <w:rFonts w:ascii="Aptos" w:hAnsi="Aptos"/>
          <w:color w:val="0E2841" w:themeColor="text2"/>
          <w:sz w:val="20"/>
          <w:szCs w:val="20"/>
          <w:lang w:eastAsia="zh-CN"/>
        </w:rPr>
      </w:pPr>
      <w:r>
        <w:rPr>
          <w:rFonts w:ascii="SimSun" w:hAnsi="SimSun" w:cs="SimSun" w:hint="eastAsia"/>
          <w:color w:val="0E2841" w:themeColor="text2"/>
          <w:sz w:val="20"/>
          <w:szCs w:val="20"/>
          <w:lang w:eastAsia="zh-CN"/>
        </w:rPr>
        <w:t>图</w:t>
      </w:r>
      <w:r w:rsidRPr="00B66112">
        <w:rPr>
          <w:rFonts w:ascii="Aptos" w:hAnsi="Aptos"/>
          <w:color w:val="0E2841" w:themeColor="text2"/>
          <w:sz w:val="20"/>
          <w:szCs w:val="20"/>
          <w:lang w:eastAsia="zh-CN"/>
        </w:rPr>
        <w:t xml:space="preserve"> </w:t>
      </w:r>
      <w:r w:rsidRPr="00B66112">
        <w:rPr>
          <w:rFonts w:ascii="Aptos" w:hAnsi="Aptos"/>
          <w:noProof/>
          <w:color w:val="0E2841" w:themeColor="text2"/>
          <w:sz w:val="20"/>
          <w:szCs w:val="20"/>
          <w:lang w:eastAsia="zh-CN"/>
        </w:rPr>
        <w:t>78</w:t>
      </w:r>
    </w:p>
    <w:p w14:paraId="4434DA59" w14:textId="77777777" w:rsidR="00430DCF" w:rsidRPr="00B66112" w:rsidRDefault="00430DCF" w:rsidP="00767954">
      <w:pPr>
        <w:rPr>
          <w:b/>
          <w:bCs/>
          <w:sz w:val="20"/>
          <w:szCs w:val="20"/>
          <w:lang w:eastAsia="zh-CN"/>
        </w:rPr>
      </w:pPr>
      <w:r>
        <w:rPr>
          <w:rFonts w:ascii="SimSun" w:hAnsi="SimSun" w:cs="SimSun" w:hint="eastAsia"/>
          <w:b/>
          <w:bCs/>
          <w:sz w:val="20"/>
          <w:szCs w:val="20"/>
          <w:lang w:eastAsia="zh-CN"/>
        </w:rPr>
        <w:t>标题指标</w:t>
      </w:r>
      <w:r w:rsidRPr="00B66112">
        <w:rPr>
          <w:b/>
          <w:bCs/>
          <w:sz w:val="20"/>
          <w:szCs w:val="20"/>
          <w:lang w:eastAsia="zh-CN"/>
        </w:rPr>
        <w:t>D.2: </w:t>
      </w:r>
      <w:r w:rsidRPr="00CE71B6">
        <w:rPr>
          <w:rFonts w:ascii="SimSun" w:hAnsi="SimSun" w:cs="SimSun" w:hint="eastAsia"/>
          <w:b/>
          <w:bCs/>
          <w:color w:val="242424"/>
          <w:kern w:val="0"/>
          <w:sz w:val="20"/>
          <w:szCs w:val="20"/>
          <w:lang w:val="en-CA" w:eastAsia="zh-CN"/>
          <w14:ligatures w14:val="none"/>
        </w:rPr>
        <w:t>为保护和可持续利用生物多样性和生态系统提供的国内公共资金</w:t>
      </w:r>
    </w:p>
    <w:p w14:paraId="3AA95E93" w14:textId="77777777" w:rsidR="00430DCF" w:rsidRPr="00B66112" w:rsidRDefault="00430DCF" w:rsidP="00767954">
      <w:pPr>
        <w:rPr>
          <w:sz w:val="20"/>
          <w:szCs w:val="20"/>
          <w:lang w:eastAsia="zh-CN"/>
        </w:rPr>
      </w:pPr>
    </w:p>
    <w:p w14:paraId="0E9E09DE" w14:textId="77777777" w:rsidR="00430DCF" w:rsidRPr="00B66112" w:rsidRDefault="00430DCF" w:rsidP="00767954">
      <w:pPr>
        <w:rPr>
          <w:rStyle w:val="eop"/>
          <w:rFonts w:ascii="Aptos" w:hAnsi="Aptos"/>
          <w:lang w:eastAsia="zh-CN"/>
        </w:rPr>
      </w:pPr>
    </w:p>
    <w:p w14:paraId="5FED42AB" w14:textId="77777777" w:rsidR="00430DCF" w:rsidRPr="00B66112" w:rsidRDefault="00430DCF" w:rsidP="00767954">
      <w:pPr>
        <w:rPr>
          <w:rStyle w:val="eop"/>
          <w:rFonts w:ascii="Aptos" w:hAnsi="Aptos" w:cs="Segoe UI"/>
        </w:rPr>
      </w:pPr>
      <w:r w:rsidRPr="00B66112">
        <w:rPr>
          <w:rStyle w:val="eop"/>
          <w:rFonts w:ascii="Aptos" w:hAnsi="Aptos" w:cs="Segoe UI"/>
          <w:lang w:eastAsia="zh-CN"/>
        </w:rPr>
        <w:lastRenderedPageBreak/>
        <w:t> </w:t>
      </w:r>
      <w:r w:rsidRPr="00B66112">
        <w:rPr>
          <w:rFonts w:ascii="Aptos" w:hAnsi="Aptos" w:cs="Segoe UI"/>
          <w:noProof/>
          <w:sz w:val="18"/>
          <w:szCs w:val="18"/>
        </w:rPr>
        <w:drawing>
          <wp:inline distT="0" distB="0" distL="0" distR="0" wp14:anchorId="0D24A15F" wp14:editId="514F72D5">
            <wp:extent cx="5358984" cy="4019535"/>
            <wp:effectExtent l="0" t="0" r="635" b="0"/>
            <wp:docPr id="128664594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645945" name="Picture 1286645945"/>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5370686" cy="4028312"/>
                    </a:xfrm>
                    <a:prstGeom prst="rect">
                      <a:avLst/>
                    </a:prstGeom>
                  </pic:spPr>
                </pic:pic>
              </a:graphicData>
            </a:graphic>
          </wp:inline>
        </w:drawing>
      </w:r>
    </w:p>
    <w:p w14:paraId="2C237CBA" w14:textId="77777777" w:rsidR="00430DCF" w:rsidRPr="00126AC0" w:rsidRDefault="00430DCF" w:rsidP="00767954">
      <w:pPr>
        <w:rPr>
          <w:rFonts w:ascii="Times New Roman" w:hAnsi="Times New Roman" w:cs="Times New Roman"/>
          <w:i/>
          <w:iCs/>
          <w:sz w:val="18"/>
          <w:szCs w:val="18"/>
          <w:lang w:eastAsia="zh-CN"/>
        </w:rPr>
      </w:pPr>
      <w:r w:rsidRPr="00126AC0">
        <w:rPr>
          <w:rFonts w:ascii="KaiTi" w:eastAsia="KaiTi" w:hAnsi="KaiTi" w:cs="SimSun" w:hint="eastAsia"/>
          <w:sz w:val="18"/>
          <w:szCs w:val="18"/>
          <w:lang w:eastAsia="zh-CN"/>
        </w:rPr>
        <w:t>注：</w:t>
      </w:r>
      <w:r w:rsidRPr="00126AC0">
        <w:rPr>
          <w:rFonts w:ascii="Times New Roman" w:hAnsi="Times New Roman" w:cs="Times New Roman"/>
          <w:sz w:val="18"/>
          <w:szCs w:val="18"/>
          <w:lang w:eastAsia="zh-CN"/>
        </w:rPr>
        <w:t>指标数值显示提交报告的缔约方用于生物多样性的国内资金</w:t>
      </w:r>
      <w:r>
        <w:rPr>
          <w:rFonts w:ascii="Times New Roman" w:hAnsi="Times New Roman" w:cs="Times New Roman" w:hint="eastAsia"/>
          <w:sz w:val="18"/>
          <w:szCs w:val="18"/>
          <w:lang w:eastAsia="zh-CN"/>
        </w:rPr>
        <w:t>年度</w:t>
      </w:r>
      <w:r w:rsidRPr="00126AC0">
        <w:rPr>
          <w:rFonts w:ascii="Times New Roman" w:hAnsi="Times New Roman" w:cs="Times New Roman"/>
          <w:sz w:val="18"/>
          <w:szCs w:val="18"/>
          <w:lang w:eastAsia="zh-CN"/>
        </w:rPr>
        <w:t>总额</w:t>
      </w:r>
      <w:r w:rsidRPr="00126AC0">
        <w:rPr>
          <w:rFonts w:ascii="Times New Roman" w:hAnsi="Times New Roman" w:cs="Times New Roman"/>
          <w:sz w:val="18"/>
          <w:szCs w:val="18"/>
          <w:lang w:eastAsia="zh-CN"/>
        </w:rPr>
        <w:t>(</w:t>
      </w:r>
      <w:r w:rsidRPr="00126AC0">
        <w:rPr>
          <w:rFonts w:ascii="Times New Roman" w:hAnsi="Times New Roman" w:cs="Times New Roman"/>
          <w:sz w:val="18"/>
          <w:szCs w:val="18"/>
          <w:lang w:eastAsia="zh-CN"/>
        </w:rPr>
        <w:t>蓝色</w:t>
      </w:r>
      <w:r w:rsidRPr="00126AC0">
        <w:rPr>
          <w:rFonts w:ascii="Times New Roman" w:hAnsi="Times New Roman" w:cs="Times New Roman"/>
          <w:sz w:val="18"/>
          <w:szCs w:val="18"/>
          <w:lang w:eastAsia="zh-CN"/>
        </w:rPr>
        <w:t>)</w:t>
      </w:r>
      <w:r>
        <w:rPr>
          <w:rFonts w:ascii="Times New Roman" w:hAnsi="Times New Roman" w:cs="Times New Roman" w:hint="eastAsia"/>
          <w:sz w:val="18"/>
          <w:szCs w:val="18"/>
          <w:lang w:eastAsia="zh-CN"/>
        </w:rPr>
        <w:t>及其</w:t>
      </w:r>
      <w:r w:rsidRPr="00126AC0">
        <w:rPr>
          <w:rFonts w:ascii="Times New Roman" w:hAnsi="Times New Roman" w:cs="Times New Roman"/>
          <w:sz w:val="18"/>
          <w:szCs w:val="18"/>
          <w:lang w:eastAsia="zh-CN"/>
        </w:rPr>
        <w:t>国家数值占其</w:t>
      </w:r>
      <w:r>
        <w:rPr>
          <w:rFonts w:ascii="Times New Roman" w:hAnsi="Times New Roman" w:cs="Times New Roman"/>
          <w:sz w:val="18"/>
          <w:szCs w:val="18"/>
          <w:lang w:eastAsia="zh-CN"/>
        </w:rPr>
        <w:t>国内生产总值</w:t>
      </w:r>
      <w:r w:rsidRPr="00126AC0">
        <w:rPr>
          <w:rFonts w:ascii="Times New Roman" w:hAnsi="Times New Roman" w:cs="Times New Roman"/>
          <w:sz w:val="18"/>
          <w:szCs w:val="18"/>
          <w:lang w:eastAsia="zh-CN"/>
        </w:rPr>
        <w:t>的平均</w:t>
      </w:r>
      <w:r>
        <w:rPr>
          <w:rFonts w:ascii="Times New Roman" w:hAnsi="Times New Roman" w:cs="Times New Roman" w:hint="eastAsia"/>
          <w:sz w:val="18"/>
          <w:szCs w:val="18"/>
          <w:lang w:eastAsia="zh-CN"/>
        </w:rPr>
        <w:t>比例</w:t>
      </w:r>
      <w:r w:rsidRPr="00126AC0">
        <w:rPr>
          <w:rFonts w:ascii="Times New Roman" w:hAnsi="Times New Roman" w:cs="Times New Roman"/>
          <w:sz w:val="18"/>
          <w:szCs w:val="18"/>
          <w:lang w:eastAsia="zh-CN"/>
        </w:rPr>
        <w:t>(</w:t>
      </w:r>
      <w:r w:rsidRPr="00126AC0">
        <w:rPr>
          <w:rFonts w:ascii="Times New Roman" w:hAnsi="Times New Roman" w:cs="Times New Roman"/>
          <w:sz w:val="18"/>
          <w:szCs w:val="18"/>
          <w:lang w:eastAsia="zh-CN"/>
        </w:rPr>
        <w:t>红色</w:t>
      </w:r>
      <w:r w:rsidRPr="00126AC0">
        <w:rPr>
          <w:rFonts w:ascii="Times New Roman" w:hAnsi="Times New Roman" w:cs="Times New Roman"/>
          <w:sz w:val="18"/>
          <w:szCs w:val="18"/>
          <w:lang w:eastAsia="zh-CN"/>
        </w:rPr>
        <w:t>)</w:t>
      </w:r>
      <w:r w:rsidRPr="00126AC0">
        <w:rPr>
          <w:rFonts w:ascii="Times New Roman" w:hAnsi="Times New Roman" w:cs="Times New Roman"/>
          <w:sz w:val="18"/>
          <w:szCs w:val="18"/>
          <w:lang w:eastAsia="zh-CN"/>
        </w:rPr>
        <w:t>。右侧条形图显示提供数据的缔约方</w:t>
      </w:r>
      <w:r>
        <w:rPr>
          <w:rFonts w:ascii="Times New Roman" w:hAnsi="Times New Roman" w:cs="Times New Roman" w:hint="eastAsia"/>
          <w:sz w:val="18"/>
          <w:szCs w:val="18"/>
          <w:lang w:eastAsia="zh-CN"/>
        </w:rPr>
        <w:t>在每个区域</w:t>
      </w:r>
      <w:r w:rsidRPr="00126AC0">
        <w:rPr>
          <w:rFonts w:ascii="Times New Roman" w:hAnsi="Times New Roman" w:cs="Times New Roman"/>
          <w:sz w:val="18"/>
          <w:szCs w:val="18"/>
          <w:lang w:eastAsia="zh-CN"/>
        </w:rPr>
        <w:t>的分布情况。图例定义了每个区域的颜色：较深的颜色表示图中包括其数据的任何区域内的缔约方所占比例；较浅的颜色表示图中不包括其数据的同一区域内的缔约方所占比例。饼状图深灰色区域显示该数据</w:t>
      </w:r>
      <w:r>
        <w:rPr>
          <w:rFonts w:ascii="Times New Roman" w:hAnsi="Times New Roman" w:cs="Times New Roman" w:hint="eastAsia"/>
          <w:sz w:val="18"/>
          <w:szCs w:val="18"/>
          <w:lang w:eastAsia="zh-CN"/>
        </w:rPr>
        <w:t>占</w:t>
      </w:r>
      <w:r w:rsidRPr="00126AC0">
        <w:rPr>
          <w:rFonts w:ascii="Times New Roman" w:hAnsi="Times New Roman" w:cs="Times New Roman"/>
          <w:sz w:val="18"/>
          <w:szCs w:val="18"/>
          <w:lang w:eastAsia="zh-CN"/>
        </w:rPr>
        <w:t>各缔约方</w:t>
      </w:r>
      <w:r>
        <w:rPr>
          <w:rFonts w:ascii="Times New Roman" w:hAnsi="Times New Roman" w:cs="Times New Roman"/>
          <w:sz w:val="18"/>
          <w:szCs w:val="18"/>
          <w:lang w:eastAsia="zh-CN"/>
        </w:rPr>
        <w:t>国内生产总值</w:t>
      </w:r>
      <w:r w:rsidRPr="00126AC0">
        <w:rPr>
          <w:rFonts w:ascii="Times New Roman" w:hAnsi="Times New Roman" w:cs="Times New Roman"/>
          <w:sz w:val="18"/>
          <w:szCs w:val="18"/>
          <w:lang w:eastAsia="zh-CN"/>
        </w:rPr>
        <w:t>的比例。</w:t>
      </w:r>
      <w:r>
        <w:rPr>
          <w:rFonts w:ascii="Times New Roman" w:hAnsi="Times New Roman" w:cs="Times New Roman" w:hint="eastAsia"/>
          <w:sz w:val="18"/>
          <w:szCs w:val="18"/>
          <w:lang w:eastAsia="zh-CN"/>
        </w:rPr>
        <w:t>须</w:t>
      </w:r>
      <w:r w:rsidRPr="00126AC0">
        <w:rPr>
          <w:rFonts w:ascii="Times New Roman" w:hAnsi="Times New Roman" w:cs="Times New Roman"/>
          <w:sz w:val="18"/>
          <w:szCs w:val="18"/>
          <w:lang w:eastAsia="zh-CN"/>
        </w:rPr>
        <w:t>注意</w:t>
      </w:r>
      <w:r>
        <w:rPr>
          <w:rFonts w:ascii="Times New Roman" w:hAnsi="Times New Roman" w:cs="Times New Roman" w:hint="eastAsia"/>
          <w:sz w:val="18"/>
          <w:szCs w:val="18"/>
          <w:lang w:eastAsia="zh-CN"/>
        </w:rPr>
        <w:t>的是，</w:t>
      </w:r>
      <w:r w:rsidRPr="00126AC0">
        <w:rPr>
          <w:rFonts w:ascii="Times New Roman" w:hAnsi="Times New Roman" w:cs="Times New Roman"/>
          <w:sz w:val="18"/>
          <w:szCs w:val="18"/>
          <w:lang w:eastAsia="zh-CN"/>
        </w:rPr>
        <w:t>19</w:t>
      </w:r>
      <w:r w:rsidRPr="00126AC0">
        <w:rPr>
          <w:rFonts w:ascii="Times New Roman" w:hAnsi="Times New Roman" w:cs="Times New Roman"/>
          <w:sz w:val="18"/>
          <w:szCs w:val="18"/>
          <w:lang w:eastAsia="zh-CN"/>
        </w:rPr>
        <w:t>个缔约方共计</w:t>
      </w:r>
      <w:r w:rsidRPr="00126AC0">
        <w:rPr>
          <w:rFonts w:ascii="Times New Roman" w:hAnsi="Times New Roman" w:cs="Times New Roman"/>
          <w:sz w:val="18"/>
          <w:szCs w:val="18"/>
          <w:lang w:eastAsia="zh-CN"/>
        </w:rPr>
        <w:t>735</w:t>
      </w:r>
      <w:r w:rsidRPr="00126AC0">
        <w:rPr>
          <w:rFonts w:ascii="Times New Roman" w:hAnsi="Times New Roman" w:cs="Times New Roman"/>
          <w:sz w:val="18"/>
          <w:szCs w:val="18"/>
          <w:lang w:eastAsia="zh-CN"/>
        </w:rPr>
        <w:t>亿美元未列入该图</w:t>
      </w:r>
      <w:r>
        <w:rPr>
          <w:rFonts w:ascii="Times New Roman" w:hAnsi="Times New Roman" w:cs="Times New Roman" w:hint="eastAsia"/>
          <w:sz w:val="18"/>
          <w:szCs w:val="18"/>
          <w:lang w:eastAsia="zh-CN"/>
        </w:rPr>
        <w:t>表</w:t>
      </w:r>
      <w:r w:rsidRPr="00126AC0">
        <w:rPr>
          <w:rFonts w:ascii="Times New Roman" w:hAnsi="Times New Roman" w:cs="Times New Roman"/>
          <w:sz w:val="18"/>
          <w:szCs w:val="18"/>
          <w:lang w:eastAsia="zh-CN"/>
        </w:rPr>
        <w:t>，因为它们</w:t>
      </w:r>
      <w:r>
        <w:rPr>
          <w:rFonts w:ascii="Times New Roman" w:hAnsi="Times New Roman" w:cs="Times New Roman" w:hint="eastAsia"/>
          <w:sz w:val="18"/>
          <w:szCs w:val="18"/>
          <w:lang w:eastAsia="zh-CN"/>
        </w:rPr>
        <w:t>在</w:t>
      </w:r>
      <w:r w:rsidRPr="00126AC0">
        <w:rPr>
          <w:rFonts w:ascii="Times New Roman" w:hAnsi="Times New Roman" w:cs="Times New Roman"/>
          <w:sz w:val="18"/>
          <w:szCs w:val="18"/>
          <w:lang w:eastAsia="zh-CN"/>
        </w:rPr>
        <w:t>2020</w:t>
      </w:r>
      <w:r w:rsidRPr="00126AC0">
        <w:rPr>
          <w:rFonts w:ascii="Times New Roman" w:hAnsi="Times New Roman" w:cs="Times New Roman"/>
          <w:sz w:val="18"/>
          <w:szCs w:val="18"/>
          <w:lang w:eastAsia="zh-CN"/>
        </w:rPr>
        <w:t>年至</w:t>
      </w:r>
      <w:r w:rsidRPr="00126AC0">
        <w:rPr>
          <w:rFonts w:ascii="Times New Roman" w:hAnsi="Times New Roman" w:cs="Times New Roman"/>
          <w:sz w:val="18"/>
          <w:szCs w:val="18"/>
          <w:lang w:eastAsia="zh-CN"/>
        </w:rPr>
        <w:t>2023</w:t>
      </w:r>
      <w:r w:rsidRPr="00126AC0">
        <w:rPr>
          <w:rFonts w:ascii="Times New Roman" w:hAnsi="Times New Roman" w:cs="Times New Roman"/>
          <w:sz w:val="18"/>
          <w:szCs w:val="18"/>
          <w:lang w:eastAsia="zh-CN"/>
        </w:rPr>
        <w:t>年</w:t>
      </w:r>
      <w:r>
        <w:rPr>
          <w:rFonts w:ascii="Times New Roman" w:hAnsi="Times New Roman" w:cs="Times New Roman" w:hint="eastAsia"/>
          <w:sz w:val="18"/>
          <w:szCs w:val="18"/>
          <w:lang w:eastAsia="zh-CN"/>
        </w:rPr>
        <w:t>各年份均未报告</w:t>
      </w:r>
      <w:r w:rsidRPr="00126AC0">
        <w:rPr>
          <w:rFonts w:ascii="Times New Roman" w:hAnsi="Times New Roman" w:cs="Times New Roman"/>
          <w:sz w:val="18"/>
          <w:szCs w:val="18"/>
          <w:lang w:eastAsia="zh-CN"/>
        </w:rPr>
        <w:t>数据。</w:t>
      </w:r>
    </w:p>
    <w:tbl>
      <w:tblPr>
        <w:tblStyle w:val="TableGrid"/>
        <w:tblW w:w="7424" w:type="dxa"/>
        <w:tblLook w:val="04A0" w:firstRow="1" w:lastRow="0" w:firstColumn="1" w:lastColumn="0" w:noHBand="0" w:noVBand="1"/>
      </w:tblPr>
      <w:tblGrid>
        <w:gridCol w:w="3857"/>
        <w:gridCol w:w="3561"/>
        <w:gridCol w:w="6"/>
      </w:tblGrid>
      <w:tr w:rsidR="00641630" w:rsidRPr="00E172F8" w14:paraId="552D1AC0" w14:textId="77777777" w:rsidTr="00E172F8">
        <w:tc>
          <w:tcPr>
            <w:tcW w:w="7424" w:type="dxa"/>
            <w:gridSpan w:val="3"/>
            <w:tcBorders>
              <w:top w:val="single" w:sz="4" w:space="0" w:color="auto"/>
              <w:left w:val="single" w:sz="4" w:space="0" w:color="auto"/>
              <w:bottom w:val="single" w:sz="4" w:space="0" w:color="auto"/>
              <w:right w:val="single" w:sz="4" w:space="0" w:color="auto"/>
            </w:tcBorders>
          </w:tcPr>
          <w:p w14:paraId="5E11350D" w14:textId="7ADF027F" w:rsidR="00641630" w:rsidRPr="00E172F8" w:rsidRDefault="00641630" w:rsidP="0003121D">
            <w:pPr>
              <w:rPr>
                <w:rFonts w:ascii="Times New Roman" w:hAnsi="Times New Roman" w:cs="Times New Roman"/>
                <w:sz w:val="22"/>
                <w:szCs w:val="22"/>
                <w:lang w:val="en-US" w:eastAsia="zh-CN"/>
              </w:rPr>
            </w:pPr>
            <w:r w:rsidRPr="00E172F8">
              <w:rPr>
                <w:rFonts w:ascii="Times New Roman" w:hAnsi="Times New Roman" w:cs="Times New Roman"/>
                <w:sz w:val="22"/>
                <w:szCs w:val="22"/>
                <w:lang w:eastAsia="zh-CN"/>
              </w:rPr>
              <w:t>图</w:t>
            </w:r>
            <w:r w:rsidRPr="00E172F8">
              <w:rPr>
                <w:rFonts w:ascii="Times New Roman" w:hAnsi="Times New Roman" w:cs="Times New Roman"/>
                <w:sz w:val="22"/>
                <w:szCs w:val="22"/>
                <w:lang w:val="en-US" w:eastAsia="zh-CN"/>
              </w:rPr>
              <w:t xml:space="preserve"> </w:t>
            </w:r>
            <w:r w:rsidR="005747AE" w:rsidRPr="00E172F8">
              <w:rPr>
                <w:rFonts w:cs="Times New Roman"/>
                <w:sz w:val="22"/>
                <w:szCs w:val="22"/>
                <w:lang w:val="en-US" w:eastAsia="zh-CN"/>
              </w:rPr>
              <w:t>78</w:t>
            </w:r>
          </w:p>
        </w:tc>
      </w:tr>
      <w:tr w:rsidR="0005776E" w:rsidRPr="0005776E" w14:paraId="37F8D97F" w14:textId="77777777" w:rsidTr="00E172F8">
        <w:trPr>
          <w:gridAfter w:val="1"/>
          <w:wAfter w:w="6" w:type="dxa"/>
        </w:trPr>
        <w:tc>
          <w:tcPr>
            <w:tcW w:w="3857" w:type="dxa"/>
            <w:tcBorders>
              <w:top w:val="single" w:sz="4" w:space="0" w:color="auto"/>
              <w:left w:val="single" w:sz="4" w:space="0" w:color="auto"/>
              <w:bottom w:val="single" w:sz="4" w:space="0" w:color="auto"/>
              <w:right w:val="single" w:sz="4" w:space="0" w:color="auto"/>
            </w:tcBorders>
            <w:hideMark/>
          </w:tcPr>
          <w:p w14:paraId="5B5EE258" w14:textId="77777777" w:rsidR="0005776E" w:rsidRPr="00E172F8" w:rsidRDefault="0005776E" w:rsidP="0003121D">
            <w:pPr>
              <w:spacing w:line="278" w:lineRule="auto"/>
              <w:rPr>
                <w:rFonts w:cs="Times New Roman"/>
                <w:sz w:val="22"/>
                <w:szCs w:val="22"/>
                <w:lang w:val="en-CA" w:eastAsia="zh-CN"/>
              </w:rPr>
            </w:pPr>
            <w:r w:rsidRPr="00E172F8">
              <w:rPr>
                <w:rFonts w:cs="Times New Roman"/>
                <w:sz w:val="22"/>
                <w:szCs w:val="22"/>
                <w:lang w:val="en-CA" w:eastAsia="zh-CN"/>
              </w:rPr>
              <w:t xml:space="preserve">English </w:t>
            </w:r>
          </w:p>
        </w:tc>
        <w:tc>
          <w:tcPr>
            <w:tcW w:w="3561" w:type="dxa"/>
            <w:tcBorders>
              <w:top w:val="single" w:sz="4" w:space="0" w:color="auto"/>
              <w:left w:val="single" w:sz="4" w:space="0" w:color="auto"/>
              <w:bottom w:val="single" w:sz="4" w:space="0" w:color="auto"/>
              <w:right w:val="single" w:sz="4" w:space="0" w:color="auto"/>
            </w:tcBorders>
            <w:hideMark/>
          </w:tcPr>
          <w:p w14:paraId="3B057A37" w14:textId="3832B455" w:rsidR="0005776E" w:rsidRPr="00E172F8" w:rsidRDefault="0071554A"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中文</w:t>
            </w:r>
          </w:p>
        </w:tc>
      </w:tr>
      <w:tr w:rsidR="0005776E" w:rsidRPr="0005776E" w14:paraId="52F835D3" w14:textId="77777777" w:rsidTr="00E172F8">
        <w:trPr>
          <w:gridAfter w:val="1"/>
          <w:wAfter w:w="6" w:type="dxa"/>
        </w:trPr>
        <w:tc>
          <w:tcPr>
            <w:tcW w:w="3857" w:type="dxa"/>
            <w:tcBorders>
              <w:top w:val="single" w:sz="4" w:space="0" w:color="auto"/>
              <w:left w:val="single" w:sz="4" w:space="0" w:color="auto"/>
              <w:bottom w:val="single" w:sz="4" w:space="0" w:color="auto"/>
              <w:right w:val="single" w:sz="4" w:space="0" w:color="auto"/>
            </w:tcBorders>
            <w:hideMark/>
          </w:tcPr>
          <w:p w14:paraId="60BCAECF" w14:textId="6C96F553" w:rsidR="0005776E" w:rsidRPr="00E172F8" w:rsidRDefault="0005776E" w:rsidP="0003121D">
            <w:pPr>
              <w:spacing w:line="278" w:lineRule="auto"/>
              <w:rPr>
                <w:rFonts w:cs="Times New Roman"/>
                <w:sz w:val="22"/>
                <w:szCs w:val="22"/>
                <w:lang w:val="en-CA" w:eastAsia="zh-CN"/>
              </w:rPr>
            </w:pPr>
            <w:r w:rsidRPr="00E172F8">
              <w:rPr>
                <w:rFonts w:cs="Times New Roman"/>
                <w:sz w:val="22"/>
                <w:szCs w:val="22"/>
                <w:lang w:val="en-CA" w:eastAsia="zh-CN"/>
              </w:rPr>
              <w:t>Domestic public funding ($US billion)</w:t>
            </w:r>
          </w:p>
        </w:tc>
        <w:tc>
          <w:tcPr>
            <w:tcW w:w="3561" w:type="dxa"/>
            <w:tcBorders>
              <w:top w:val="single" w:sz="4" w:space="0" w:color="auto"/>
              <w:left w:val="single" w:sz="4" w:space="0" w:color="auto"/>
              <w:bottom w:val="single" w:sz="4" w:space="0" w:color="auto"/>
              <w:right w:val="single" w:sz="4" w:space="0" w:color="auto"/>
            </w:tcBorders>
            <w:hideMark/>
          </w:tcPr>
          <w:p w14:paraId="0FA1B315" w14:textId="77777777" w:rsidR="0005776E" w:rsidRPr="00E172F8" w:rsidRDefault="0005776E"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国内公共资金</w:t>
            </w:r>
            <w:r w:rsidRPr="00E172F8">
              <w:rPr>
                <w:rFonts w:ascii="Times New Roman" w:hAnsi="Times New Roman" w:cs="Times New Roman"/>
                <w:sz w:val="22"/>
                <w:szCs w:val="22"/>
                <w:lang w:val="en-CA" w:eastAsia="zh-CN"/>
              </w:rPr>
              <w:t>(10</w:t>
            </w:r>
            <w:r w:rsidRPr="00E172F8">
              <w:rPr>
                <w:rFonts w:ascii="Times New Roman" w:hAnsi="Times New Roman" w:cs="Times New Roman"/>
                <w:sz w:val="22"/>
                <w:szCs w:val="22"/>
                <w:lang w:val="en-CA" w:eastAsia="zh-CN"/>
              </w:rPr>
              <w:t>亿美元</w:t>
            </w:r>
            <w:r w:rsidRPr="00E172F8">
              <w:rPr>
                <w:rFonts w:ascii="Times New Roman" w:hAnsi="Times New Roman" w:cs="Times New Roman"/>
                <w:sz w:val="22"/>
                <w:szCs w:val="22"/>
                <w:lang w:val="en-CA" w:eastAsia="zh-CN"/>
              </w:rPr>
              <w:t>)</w:t>
            </w:r>
          </w:p>
        </w:tc>
      </w:tr>
      <w:tr w:rsidR="0005776E" w:rsidRPr="0005776E" w14:paraId="400DFB36" w14:textId="77777777" w:rsidTr="00E172F8">
        <w:trPr>
          <w:gridAfter w:val="1"/>
          <w:wAfter w:w="6" w:type="dxa"/>
        </w:trPr>
        <w:tc>
          <w:tcPr>
            <w:tcW w:w="3857" w:type="dxa"/>
            <w:tcBorders>
              <w:top w:val="single" w:sz="4" w:space="0" w:color="auto"/>
              <w:left w:val="single" w:sz="4" w:space="0" w:color="auto"/>
              <w:bottom w:val="single" w:sz="4" w:space="0" w:color="auto"/>
              <w:right w:val="single" w:sz="4" w:space="0" w:color="auto"/>
            </w:tcBorders>
            <w:hideMark/>
          </w:tcPr>
          <w:p w14:paraId="1735CC4B" w14:textId="77777777" w:rsidR="0005776E" w:rsidRPr="00E172F8" w:rsidRDefault="0005776E" w:rsidP="0003121D">
            <w:pPr>
              <w:spacing w:line="278" w:lineRule="auto"/>
              <w:rPr>
                <w:rFonts w:cs="Times New Roman"/>
                <w:sz w:val="22"/>
                <w:szCs w:val="22"/>
                <w:lang w:val="en-CA" w:eastAsia="zh-CN"/>
              </w:rPr>
            </w:pPr>
            <w:r w:rsidRPr="00E172F8">
              <w:rPr>
                <w:rFonts w:cs="Times New Roman"/>
                <w:sz w:val="22"/>
                <w:szCs w:val="22"/>
                <w:lang w:val="en-CA" w:eastAsia="zh-CN"/>
              </w:rPr>
              <w:t>Year</w:t>
            </w:r>
          </w:p>
        </w:tc>
        <w:tc>
          <w:tcPr>
            <w:tcW w:w="3561" w:type="dxa"/>
            <w:tcBorders>
              <w:top w:val="single" w:sz="4" w:space="0" w:color="auto"/>
              <w:left w:val="single" w:sz="4" w:space="0" w:color="auto"/>
              <w:bottom w:val="single" w:sz="4" w:space="0" w:color="auto"/>
              <w:right w:val="single" w:sz="4" w:space="0" w:color="auto"/>
            </w:tcBorders>
            <w:hideMark/>
          </w:tcPr>
          <w:p w14:paraId="2537282D" w14:textId="77777777" w:rsidR="0005776E" w:rsidRPr="00E172F8" w:rsidRDefault="0005776E"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年度</w:t>
            </w:r>
          </w:p>
        </w:tc>
      </w:tr>
      <w:tr w:rsidR="0005776E" w:rsidRPr="0005776E" w14:paraId="245A4183" w14:textId="77777777" w:rsidTr="00E172F8">
        <w:trPr>
          <w:gridAfter w:val="1"/>
          <w:wAfter w:w="6" w:type="dxa"/>
        </w:trPr>
        <w:tc>
          <w:tcPr>
            <w:tcW w:w="3857" w:type="dxa"/>
            <w:tcBorders>
              <w:top w:val="single" w:sz="4" w:space="0" w:color="auto"/>
              <w:left w:val="single" w:sz="4" w:space="0" w:color="auto"/>
              <w:bottom w:val="single" w:sz="4" w:space="0" w:color="auto"/>
              <w:right w:val="single" w:sz="4" w:space="0" w:color="auto"/>
            </w:tcBorders>
            <w:hideMark/>
          </w:tcPr>
          <w:p w14:paraId="736B14C4" w14:textId="77777777" w:rsidR="0005776E" w:rsidRPr="00E172F8" w:rsidRDefault="0005776E" w:rsidP="0003121D">
            <w:pPr>
              <w:spacing w:line="278" w:lineRule="auto"/>
              <w:rPr>
                <w:rFonts w:cs="Times New Roman"/>
                <w:sz w:val="22"/>
                <w:szCs w:val="22"/>
                <w:lang w:val="en-CA" w:eastAsia="zh-CN"/>
              </w:rPr>
            </w:pPr>
            <w:r w:rsidRPr="00E172F8">
              <w:rPr>
                <w:rFonts w:cs="Times New Roman"/>
                <w:sz w:val="22"/>
                <w:szCs w:val="22"/>
                <w:lang w:val="en-CA" w:eastAsia="zh-CN"/>
              </w:rPr>
              <w:t>Share of GDP</w:t>
            </w:r>
          </w:p>
        </w:tc>
        <w:tc>
          <w:tcPr>
            <w:tcW w:w="3561" w:type="dxa"/>
            <w:tcBorders>
              <w:top w:val="single" w:sz="4" w:space="0" w:color="auto"/>
              <w:left w:val="single" w:sz="4" w:space="0" w:color="auto"/>
              <w:bottom w:val="single" w:sz="4" w:space="0" w:color="auto"/>
              <w:right w:val="single" w:sz="4" w:space="0" w:color="auto"/>
            </w:tcBorders>
            <w:hideMark/>
          </w:tcPr>
          <w:p w14:paraId="5949E2F1" w14:textId="77777777" w:rsidR="0005776E" w:rsidRPr="00E172F8" w:rsidRDefault="0005776E"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在</w:t>
            </w:r>
            <w:r w:rsidRPr="00E172F8">
              <w:rPr>
                <w:rFonts w:ascii="Times New Roman" w:hAnsi="Times New Roman" w:cs="Times New Roman"/>
                <w:sz w:val="22"/>
                <w:szCs w:val="22"/>
                <w:lang w:val="en-CA" w:eastAsia="zh-CN"/>
              </w:rPr>
              <w:t>GDP</w:t>
            </w:r>
            <w:r w:rsidRPr="00E172F8">
              <w:rPr>
                <w:rFonts w:ascii="Times New Roman" w:hAnsi="Times New Roman" w:cs="Times New Roman"/>
                <w:sz w:val="22"/>
                <w:szCs w:val="22"/>
                <w:lang w:val="en-CA" w:eastAsia="zh-CN"/>
              </w:rPr>
              <w:t>中所占份额</w:t>
            </w:r>
          </w:p>
        </w:tc>
      </w:tr>
      <w:tr w:rsidR="0005776E" w:rsidRPr="0005776E" w14:paraId="2367A8E6" w14:textId="77777777" w:rsidTr="00E172F8">
        <w:trPr>
          <w:gridAfter w:val="1"/>
          <w:wAfter w:w="6" w:type="dxa"/>
        </w:trPr>
        <w:tc>
          <w:tcPr>
            <w:tcW w:w="3857" w:type="dxa"/>
            <w:tcBorders>
              <w:top w:val="single" w:sz="4" w:space="0" w:color="auto"/>
              <w:left w:val="single" w:sz="4" w:space="0" w:color="auto"/>
              <w:bottom w:val="single" w:sz="4" w:space="0" w:color="auto"/>
              <w:right w:val="single" w:sz="4" w:space="0" w:color="auto"/>
            </w:tcBorders>
            <w:hideMark/>
          </w:tcPr>
          <w:p w14:paraId="35900B8B" w14:textId="77777777" w:rsidR="0005776E" w:rsidRPr="00E172F8" w:rsidRDefault="0005776E" w:rsidP="0003121D">
            <w:pPr>
              <w:spacing w:line="278" w:lineRule="auto"/>
              <w:rPr>
                <w:rFonts w:cs="Times New Roman"/>
                <w:sz w:val="22"/>
                <w:szCs w:val="22"/>
                <w:lang w:val="en-CA" w:eastAsia="zh-CN"/>
              </w:rPr>
            </w:pPr>
            <w:r w:rsidRPr="00E172F8">
              <w:rPr>
                <w:rFonts w:cs="Times New Roman"/>
                <w:sz w:val="22"/>
                <w:szCs w:val="22"/>
                <w:lang w:val="en-CA" w:eastAsia="zh-CN"/>
              </w:rPr>
              <w:t>% of GDP (average)</w:t>
            </w:r>
          </w:p>
        </w:tc>
        <w:tc>
          <w:tcPr>
            <w:tcW w:w="3561" w:type="dxa"/>
            <w:tcBorders>
              <w:top w:val="single" w:sz="4" w:space="0" w:color="auto"/>
              <w:left w:val="single" w:sz="4" w:space="0" w:color="auto"/>
              <w:bottom w:val="single" w:sz="4" w:space="0" w:color="auto"/>
              <w:right w:val="single" w:sz="4" w:space="0" w:color="auto"/>
            </w:tcBorders>
            <w:hideMark/>
          </w:tcPr>
          <w:p w14:paraId="0877C2F4" w14:textId="2D331592" w:rsidR="0005776E" w:rsidRPr="00E172F8" w:rsidRDefault="0005776E"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在</w:t>
            </w:r>
            <w:r w:rsidRPr="00E172F8">
              <w:rPr>
                <w:rFonts w:ascii="Times New Roman" w:hAnsi="Times New Roman" w:cs="Times New Roman"/>
                <w:sz w:val="22"/>
                <w:szCs w:val="22"/>
                <w:lang w:val="en-CA" w:eastAsia="zh-CN"/>
              </w:rPr>
              <w:t>GDP</w:t>
            </w:r>
            <w:r w:rsidRPr="00E172F8">
              <w:rPr>
                <w:rFonts w:ascii="Times New Roman" w:hAnsi="Times New Roman" w:cs="Times New Roman"/>
                <w:sz w:val="22"/>
                <w:szCs w:val="22"/>
                <w:lang w:val="en-CA" w:eastAsia="zh-CN"/>
              </w:rPr>
              <w:t>中所占百分比</w:t>
            </w:r>
            <w:r w:rsidR="005747AE" w:rsidRPr="00E172F8">
              <w:rPr>
                <w:rFonts w:ascii="Times New Roman" w:hAnsi="Times New Roman" w:cs="Times New Roman"/>
                <w:sz w:val="22"/>
                <w:szCs w:val="22"/>
                <w:lang w:val="en-CA" w:eastAsia="zh-CN"/>
              </w:rPr>
              <w:t xml:space="preserve"> </w:t>
            </w:r>
            <w:r w:rsidRPr="00E172F8">
              <w:rPr>
                <w:rFonts w:ascii="Times New Roman" w:hAnsi="Times New Roman" w:cs="Times New Roman"/>
                <w:sz w:val="22"/>
                <w:szCs w:val="22"/>
                <w:lang w:val="en-CA" w:eastAsia="zh-CN"/>
              </w:rPr>
              <w:t>（平均值）</w:t>
            </w:r>
          </w:p>
        </w:tc>
      </w:tr>
      <w:tr w:rsidR="0005776E" w:rsidRPr="0005776E" w14:paraId="328B10B2" w14:textId="77777777" w:rsidTr="00E172F8">
        <w:trPr>
          <w:gridAfter w:val="1"/>
          <w:wAfter w:w="6" w:type="dxa"/>
        </w:trPr>
        <w:tc>
          <w:tcPr>
            <w:tcW w:w="3857" w:type="dxa"/>
            <w:tcBorders>
              <w:top w:val="single" w:sz="4" w:space="0" w:color="auto"/>
              <w:left w:val="single" w:sz="4" w:space="0" w:color="auto"/>
              <w:bottom w:val="single" w:sz="4" w:space="0" w:color="auto"/>
              <w:right w:val="single" w:sz="4" w:space="0" w:color="auto"/>
            </w:tcBorders>
            <w:hideMark/>
          </w:tcPr>
          <w:p w14:paraId="5AC7392C" w14:textId="77777777" w:rsidR="0005776E" w:rsidRPr="00E172F8" w:rsidRDefault="0005776E" w:rsidP="0003121D">
            <w:pPr>
              <w:spacing w:line="278" w:lineRule="auto"/>
              <w:rPr>
                <w:rFonts w:cs="Times New Roman"/>
                <w:sz w:val="22"/>
                <w:szCs w:val="22"/>
                <w:lang w:val="en-CA" w:eastAsia="zh-CN"/>
              </w:rPr>
            </w:pPr>
            <w:r w:rsidRPr="00E172F8">
              <w:rPr>
                <w:rFonts w:cs="Times New Roman"/>
                <w:sz w:val="22"/>
                <w:szCs w:val="22"/>
                <w:lang w:val="en-CA" w:eastAsia="zh-CN"/>
              </w:rPr>
              <w:t>Party count: 39</w:t>
            </w:r>
          </w:p>
        </w:tc>
        <w:tc>
          <w:tcPr>
            <w:tcW w:w="3561" w:type="dxa"/>
            <w:tcBorders>
              <w:top w:val="single" w:sz="4" w:space="0" w:color="auto"/>
              <w:left w:val="single" w:sz="4" w:space="0" w:color="auto"/>
              <w:bottom w:val="single" w:sz="4" w:space="0" w:color="auto"/>
              <w:right w:val="single" w:sz="4" w:space="0" w:color="auto"/>
            </w:tcBorders>
            <w:hideMark/>
          </w:tcPr>
          <w:p w14:paraId="3A6E7131" w14:textId="77777777" w:rsidR="0005776E" w:rsidRPr="00E172F8" w:rsidRDefault="0005776E"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缔约方数目：</w:t>
            </w:r>
            <w:r w:rsidRPr="00E172F8">
              <w:rPr>
                <w:rFonts w:ascii="Times New Roman" w:hAnsi="Times New Roman" w:cs="Times New Roman"/>
                <w:sz w:val="22"/>
                <w:szCs w:val="22"/>
                <w:lang w:val="en-CA" w:eastAsia="zh-CN"/>
              </w:rPr>
              <w:t>39</w:t>
            </w:r>
          </w:p>
        </w:tc>
      </w:tr>
      <w:tr w:rsidR="0005776E" w:rsidRPr="0005776E" w14:paraId="4D274D86" w14:textId="77777777" w:rsidTr="00E172F8">
        <w:trPr>
          <w:gridAfter w:val="1"/>
          <w:wAfter w:w="6" w:type="dxa"/>
        </w:trPr>
        <w:tc>
          <w:tcPr>
            <w:tcW w:w="3857" w:type="dxa"/>
            <w:tcBorders>
              <w:top w:val="single" w:sz="4" w:space="0" w:color="auto"/>
              <w:left w:val="single" w:sz="4" w:space="0" w:color="auto"/>
              <w:bottom w:val="single" w:sz="4" w:space="0" w:color="auto"/>
              <w:right w:val="single" w:sz="4" w:space="0" w:color="auto"/>
            </w:tcBorders>
            <w:hideMark/>
          </w:tcPr>
          <w:p w14:paraId="1C0C38C2" w14:textId="77777777" w:rsidR="0005776E" w:rsidRPr="00E172F8" w:rsidRDefault="0005776E" w:rsidP="0003121D">
            <w:pPr>
              <w:spacing w:line="278" w:lineRule="auto"/>
              <w:rPr>
                <w:rFonts w:cs="Times New Roman"/>
                <w:sz w:val="22"/>
                <w:szCs w:val="22"/>
                <w:lang w:val="en-CA" w:eastAsia="zh-CN"/>
              </w:rPr>
            </w:pPr>
            <w:r w:rsidRPr="00E172F8">
              <w:rPr>
                <w:rFonts w:cs="Times New Roman"/>
                <w:sz w:val="22"/>
                <w:szCs w:val="22"/>
                <w:lang w:val="en-CA" w:eastAsia="zh-CN"/>
              </w:rPr>
              <w:t>Party count by region</w:t>
            </w:r>
          </w:p>
        </w:tc>
        <w:tc>
          <w:tcPr>
            <w:tcW w:w="3561" w:type="dxa"/>
            <w:tcBorders>
              <w:top w:val="single" w:sz="4" w:space="0" w:color="auto"/>
              <w:left w:val="single" w:sz="4" w:space="0" w:color="auto"/>
              <w:bottom w:val="single" w:sz="4" w:space="0" w:color="auto"/>
              <w:right w:val="single" w:sz="4" w:space="0" w:color="auto"/>
            </w:tcBorders>
            <w:hideMark/>
          </w:tcPr>
          <w:p w14:paraId="036E7E92" w14:textId="77777777" w:rsidR="0005776E" w:rsidRPr="00E172F8" w:rsidRDefault="0005776E"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每个区域的缔约方数目</w:t>
            </w:r>
          </w:p>
        </w:tc>
      </w:tr>
      <w:tr w:rsidR="0005776E" w:rsidRPr="0005776E" w14:paraId="386B6927" w14:textId="77777777" w:rsidTr="00E172F8">
        <w:trPr>
          <w:gridAfter w:val="1"/>
          <w:wAfter w:w="6" w:type="dxa"/>
        </w:trPr>
        <w:tc>
          <w:tcPr>
            <w:tcW w:w="3857" w:type="dxa"/>
            <w:tcBorders>
              <w:top w:val="single" w:sz="4" w:space="0" w:color="auto"/>
              <w:left w:val="single" w:sz="4" w:space="0" w:color="auto"/>
              <w:bottom w:val="single" w:sz="4" w:space="0" w:color="auto"/>
              <w:right w:val="single" w:sz="4" w:space="0" w:color="auto"/>
            </w:tcBorders>
            <w:hideMark/>
          </w:tcPr>
          <w:p w14:paraId="77D5EA83" w14:textId="77777777" w:rsidR="0005776E" w:rsidRPr="00E172F8" w:rsidRDefault="0005776E" w:rsidP="0003121D">
            <w:pPr>
              <w:spacing w:line="278" w:lineRule="auto"/>
              <w:rPr>
                <w:rFonts w:cs="Times New Roman"/>
                <w:sz w:val="22"/>
                <w:szCs w:val="22"/>
                <w:lang w:val="en-CA" w:eastAsia="zh-CN"/>
              </w:rPr>
            </w:pPr>
            <w:r w:rsidRPr="00E172F8">
              <w:rPr>
                <w:rFonts w:cs="Times New Roman"/>
                <w:sz w:val="22"/>
                <w:szCs w:val="22"/>
                <w:lang w:val="en-CA" w:eastAsia="zh-CN"/>
              </w:rPr>
              <w:t>Region</w:t>
            </w:r>
          </w:p>
        </w:tc>
        <w:tc>
          <w:tcPr>
            <w:tcW w:w="3561" w:type="dxa"/>
            <w:tcBorders>
              <w:top w:val="single" w:sz="4" w:space="0" w:color="auto"/>
              <w:left w:val="single" w:sz="4" w:space="0" w:color="auto"/>
              <w:bottom w:val="single" w:sz="4" w:space="0" w:color="auto"/>
              <w:right w:val="single" w:sz="4" w:space="0" w:color="auto"/>
            </w:tcBorders>
            <w:hideMark/>
          </w:tcPr>
          <w:p w14:paraId="68F01113" w14:textId="77777777" w:rsidR="0005776E" w:rsidRPr="00E172F8" w:rsidRDefault="0005776E"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区域</w:t>
            </w:r>
          </w:p>
        </w:tc>
      </w:tr>
      <w:tr w:rsidR="0005776E" w:rsidRPr="0005776E" w14:paraId="7BC8BA2E" w14:textId="77777777" w:rsidTr="00E172F8">
        <w:trPr>
          <w:gridAfter w:val="1"/>
          <w:wAfter w:w="6" w:type="dxa"/>
        </w:trPr>
        <w:tc>
          <w:tcPr>
            <w:tcW w:w="3857" w:type="dxa"/>
            <w:tcBorders>
              <w:top w:val="single" w:sz="4" w:space="0" w:color="auto"/>
              <w:left w:val="single" w:sz="4" w:space="0" w:color="auto"/>
              <w:bottom w:val="single" w:sz="4" w:space="0" w:color="auto"/>
              <w:right w:val="single" w:sz="4" w:space="0" w:color="auto"/>
            </w:tcBorders>
            <w:hideMark/>
          </w:tcPr>
          <w:p w14:paraId="0BADC10E" w14:textId="77777777" w:rsidR="0005776E" w:rsidRPr="00E172F8" w:rsidRDefault="0005776E" w:rsidP="0003121D">
            <w:pPr>
              <w:spacing w:line="278" w:lineRule="auto"/>
              <w:rPr>
                <w:rFonts w:cs="Times New Roman"/>
                <w:sz w:val="22"/>
                <w:szCs w:val="22"/>
                <w:lang w:val="en-CA" w:eastAsia="zh-CN"/>
              </w:rPr>
            </w:pPr>
            <w:r w:rsidRPr="00E172F8">
              <w:rPr>
                <w:rFonts w:cs="Times New Roman"/>
                <w:sz w:val="22"/>
                <w:szCs w:val="22"/>
                <w:lang w:val="en-CA" w:eastAsia="zh-CN"/>
              </w:rPr>
              <w:t>African States</w:t>
            </w:r>
          </w:p>
        </w:tc>
        <w:tc>
          <w:tcPr>
            <w:tcW w:w="3561" w:type="dxa"/>
            <w:tcBorders>
              <w:top w:val="single" w:sz="4" w:space="0" w:color="auto"/>
              <w:left w:val="single" w:sz="4" w:space="0" w:color="auto"/>
              <w:bottom w:val="single" w:sz="4" w:space="0" w:color="auto"/>
              <w:right w:val="single" w:sz="4" w:space="0" w:color="auto"/>
            </w:tcBorders>
            <w:hideMark/>
          </w:tcPr>
          <w:p w14:paraId="16F5A57C" w14:textId="77777777" w:rsidR="0005776E" w:rsidRPr="00E172F8" w:rsidRDefault="0005776E"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非洲国家</w:t>
            </w:r>
          </w:p>
        </w:tc>
      </w:tr>
      <w:tr w:rsidR="0005776E" w:rsidRPr="0005776E" w14:paraId="4E228D14" w14:textId="77777777" w:rsidTr="00E172F8">
        <w:trPr>
          <w:gridAfter w:val="1"/>
          <w:wAfter w:w="6" w:type="dxa"/>
        </w:trPr>
        <w:tc>
          <w:tcPr>
            <w:tcW w:w="3857" w:type="dxa"/>
            <w:tcBorders>
              <w:top w:val="single" w:sz="4" w:space="0" w:color="auto"/>
              <w:left w:val="single" w:sz="4" w:space="0" w:color="auto"/>
              <w:bottom w:val="single" w:sz="4" w:space="0" w:color="auto"/>
              <w:right w:val="single" w:sz="4" w:space="0" w:color="auto"/>
            </w:tcBorders>
            <w:hideMark/>
          </w:tcPr>
          <w:p w14:paraId="5E9B8419" w14:textId="77777777" w:rsidR="0005776E" w:rsidRPr="00E172F8" w:rsidRDefault="0005776E" w:rsidP="0003121D">
            <w:pPr>
              <w:spacing w:line="278" w:lineRule="auto"/>
              <w:rPr>
                <w:rFonts w:cs="Times New Roman"/>
                <w:sz w:val="22"/>
                <w:szCs w:val="22"/>
                <w:lang w:val="en-CA" w:eastAsia="zh-CN"/>
              </w:rPr>
            </w:pPr>
            <w:r w:rsidRPr="00E172F8">
              <w:rPr>
                <w:rFonts w:cs="Times New Roman"/>
                <w:sz w:val="22"/>
                <w:szCs w:val="22"/>
                <w:lang w:val="en-CA" w:eastAsia="zh-CN"/>
              </w:rPr>
              <w:t>Asia-Pacific States</w:t>
            </w:r>
          </w:p>
        </w:tc>
        <w:tc>
          <w:tcPr>
            <w:tcW w:w="3561" w:type="dxa"/>
            <w:tcBorders>
              <w:top w:val="single" w:sz="4" w:space="0" w:color="auto"/>
              <w:left w:val="single" w:sz="4" w:space="0" w:color="auto"/>
              <w:bottom w:val="single" w:sz="4" w:space="0" w:color="auto"/>
              <w:right w:val="single" w:sz="4" w:space="0" w:color="auto"/>
            </w:tcBorders>
            <w:hideMark/>
          </w:tcPr>
          <w:p w14:paraId="7FB15939" w14:textId="77777777" w:rsidR="0005776E" w:rsidRPr="00E172F8" w:rsidRDefault="0005776E"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亚太国家</w:t>
            </w:r>
          </w:p>
        </w:tc>
      </w:tr>
      <w:tr w:rsidR="0005776E" w:rsidRPr="0005776E" w14:paraId="34E607DA" w14:textId="77777777" w:rsidTr="00E172F8">
        <w:trPr>
          <w:gridAfter w:val="1"/>
          <w:wAfter w:w="6" w:type="dxa"/>
        </w:trPr>
        <w:tc>
          <w:tcPr>
            <w:tcW w:w="3857" w:type="dxa"/>
            <w:tcBorders>
              <w:top w:val="single" w:sz="4" w:space="0" w:color="auto"/>
              <w:left w:val="single" w:sz="4" w:space="0" w:color="auto"/>
              <w:bottom w:val="single" w:sz="4" w:space="0" w:color="auto"/>
              <w:right w:val="single" w:sz="4" w:space="0" w:color="auto"/>
            </w:tcBorders>
            <w:hideMark/>
          </w:tcPr>
          <w:p w14:paraId="1E8B176D" w14:textId="77777777" w:rsidR="0005776E" w:rsidRPr="00E172F8" w:rsidRDefault="0005776E" w:rsidP="0003121D">
            <w:pPr>
              <w:spacing w:line="278" w:lineRule="auto"/>
              <w:rPr>
                <w:rFonts w:cs="Times New Roman"/>
                <w:sz w:val="22"/>
                <w:szCs w:val="22"/>
                <w:lang w:val="en-CA" w:eastAsia="zh-CN"/>
              </w:rPr>
            </w:pPr>
            <w:r w:rsidRPr="00E172F8">
              <w:rPr>
                <w:rFonts w:cs="Times New Roman"/>
                <w:sz w:val="22"/>
                <w:szCs w:val="22"/>
                <w:lang w:val="en-CA" w:eastAsia="zh-CN"/>
              </w:rPr>
              <w:t>Latin American and Caribbean States</w:t>
            </w:r>
          </w:p>
        </w:tc>
        <w:tc>
          <w:tcPr>
            <w:tcW w:w="3561" w:type="dxa"/>
            <w:tcBorders>
              <w:top w:val="single" w:sz="4" w:space="0" w:color="auto"/>
              <w:left w:val="single" w:sz="4" w:space="0" w:color="auto"/>
              <w:bottom w:val="single" w:sz="4" w:space="0" w:color="auto"/>
              <w:right w:val="single" w:sz="4" w:space="0" w:color="auto"/>
            </w:tcBorders>
            <w:hideMark/>
          </w:tcPr>
          <w:p w14:paraId="1C101150" w14:textId="77777777" w:rsidR="0005776E" w:rsidRPr="00E172F8" w:rsidRDefault="0005776E"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拉丁美洲和加勒比国家</w:t>
            </w:r>
          </w:p>
        </w:tc>
      </w:tr>
      <w:tr w:rsidR="0005776E" w:rsidRPr="0005776E" w14:paraId="6B2CC34F" w14:textId="77777777" w:rsidTr="00E172F8">
        <w:trPr>
          <w:gridAfter w:val="1"/>
          <w:wAfter w:w="6" w:type="dxa"/>
        </w:trPr>
        <w:tc>
          <w:tcPr>
            <w:tcW w:w="3857" w:type="dxa"/>
            <w:tcBorders>
              <w:top w:val="single" w:sz="4" w:space="0" w:color="auto"/>
              <w:left w:val="single" w:sz="4" w:space="0" w:color="auto"/>
              <w:bottom w:val="single" w:sz="4" w:space="0" w:color="auto"/>
              <w:right w:val="single" w:sz="4" w:space="0" w:color="auto"/>
            </w:tcBorders>
            <w:hideMark/>
          </w:tcPr>
          <w:p w14:paraId="77C7F429" w14:textId="77777777" w:rsidR="0005776E" w:rsidRPr="00E172F8" w:rsidRDefault="0005776E" w:rsidP="0003121D">
            <w:pPr>
              <w:spacing w:line="278" w:lineRule="auto"/>
              <w:rPr>
                <w:rFonts w:cs="Times New Roman"/>
                <w:sz w:val="22"/>
                <w:szCs w:val="22"/>
                <w:lang w:val="en-CA" w:eastAsia="zh-CN"/>
              </w:rPr>
            </w:pPr>
            <w:r w:rsidRPr="00E172F8">
              <w:rPr>
                <w:rFonts w:cs="Times New Roman"/>
                <w:sz w:val="22"/>
                <w:szCs w:val="22"/>
                <w:lang w:val="en-CA" w:eastAsia="zh-CN"/>
              </w:rPr>
              <w:t>Eastern European States</w:t>
            </w:r>
          </w:p>
        </w:tc>
        <w:tc>
          <w:tcPr>
            <w:tcW w:w="3561" w:type="dxa"/>
            <w:tcBorders>
              <w:top w:val="single" w:sz="4" w:space="0" w:color="auto"/>
              <w:left w:val="single" w:sz="4" w:space="0" w:color="auto"/>
              <w:bottom w:val="single" w:sz="4" w:space="0" w:color="auto"/>
              <w:right w:val="single" w:sz="4" w:space="0" w:color="auto"/>
            </w:tcBorders>
            <w:hideMark/>
          </w:tcPr>
          <w:p w14:paraId="7E9761FB" w14:textId="77777777" w:rsidR="0005776E" w:rsidRPr="00E172F8" w:rsidRDefault="0005776E"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东欧国家</w:t>
            </w:r>
          </w:p>
        </w:tc>
      </w:tr>
      <w:tr w:rsidR="0005776E" w:rsidRPr="0005776E" w14:paraId="46117849" w14:textId="77777777" w:rsidTr="00E172F8">
        <w:trPr>
          <w:gridAfter w:val="1"/>
          <w:wAfter w:w="6" w:type="dxa"/>
        </w:trPr>
        <w:tc>
          <w:tcPr>
            <w:tcW w:w="3857" w:type="dxa"/>
            <w:tcBorders>
              <w:top w:val="single" w:sz="4" w:space="0" w:color="auto"/>
              <w:left w:val="single" w:sz="4" w:space="0" w:color="auto"/>
              <w:bottom w:val="single" w:sz="4" w:space="0" w:color="auto"/>
              <w:right w:val="single" w:sz="4" w:space="0" w:color="auto"/>
            </w:tcBorders>
            <w:hideMark/>
          </w:tcPr>
          <w:p w14:paraId="2F4DB013" w14:textId="77777777" w:rsidR="0005776E" w:rsidRPr="00E172F8" w:rsidRDefault="0005776E" w:rsidP="0003121D">
            <w:pPr>
              <w:spacing w:line="278" w:lineRule="auto"/>
              <w:rPr>
                <w:rFonts w:cs="Times New Roman"/>
                <w:sz w:val="22"/>
                <w:szCs w:val="22"/>
                <w:lang w:val="en-CA" w:eastAsia="zh-CN"/>
              </w:rPr>
            </w:pPr>
            <w:r w:rsidRPr="00E172F8">
              <w:rPr>
                <w:rFonts w:cs="Times New Roman"/>
                <w:sz w:val="22"/>
                <w:szCs w:val="22"/>
                <w:lang w:val="en-CA" w:eastAsia="zh-CN"/>
              </w:rPr>
              <w:t>Western European and other States</w:t>
            </w:r>
          </w:p>
        </w:tc>
        <w:tc>
          <w:tcPr>
            <w:tcW w:w="3561" w:type="dxa"/>
            <w:tcBorders>
              <w:top w:val="single" w:sz="4" w:space="0" w:color="auto"/>
              <w:left w:val="single" w:sz="4" w:space="0" w:color="auto"/>
              <w:bottom w:val="single" w:sz="4" w:space="0" w:color="auto"/>
              <w:right w:val="single" w:sz="4" w:space="0" w:color="auto"/>
            </w:tcBorders>
            <w:hideMark/>
          </w:tcPr>
          <w:p w14:paraId="1388A114" w14:textId="77777777" w:rsidR="0005776E" w:rsidRPr="00E172F8" w:rsidRDefault="0005776E"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西欧和其他国家</w:t>
            </w:r>
          </w:p>
        </w:tc>
      </w:tr>
    </w:tbl>
    <w:p w14:paraId="6874C6E8" w14:textId="77777777" w:rsidR="00430DCF" w:rsidRPr="00126AC0" w:rsidRDefault="00430DCF" w:rsidP="00767954">
      <w:pPr>
        <w:rPr>
          <w:rFonts w:ascii="Times New Roman" w:hAnsi="Times New Roman" w:cs="Times New Roman"/>
          <w:i/>
          <w:iCs/>
          <w:sz w:val="18"/>
          <w:szCs w:val="18"/>
          <w:lang w:eastAsia="zh-CN"/>
        </w:rPr>
      </w:pPr>
    </w:p>
    <w:p w14:paraId="62FF9C3A" w14:textId="77777777" w:rsidR="00430DCF" w:rsidRPr="00126AC0" w:rsidRDefault="00430DCF" w:rsidP="00767954">
      <w:pPr>
        <w:rPr>
          <w:rFonts w:ascii="Times New Roman" w:hAnsi="Times New Roman" w:cs="Times New Roman"/>
          <w:sz w:val="20"/>
          <w:szCs w:val="20"/>
          <w:lang w:eastAsia="zh-CN"/>
        </w:rPr>
      </w:pPr>
      <w:r w:rsidRPr="00126AC0">
        <w:rPr>
          <w:rFonts w:ascii="Times New Roman" w:hAnsi="Times New Roman" w:cs="Times New Roman"/>
          <w:sz w:val="20"/>
          <w:szCs w:val="20"/>
          <w:lang w:eastAsia="zh-CN"/>
        </w:rPr>
        <w:t>图</w:t>
      </w:r>
      <w:r w:rsidRPr="00126AC0">
        <w:rPr>
          <w:rFonts w:ascii="Times New Roman" w:hAnsi="Times New Roman" w:cs="Times New Roman"/>
          <w:sz w:val="20"/>
          <w:szCs w:val="20"/>
          <w:lang w:eastAsia="zh-CN"/>
        </w:rPr>
        <w:t xml:space="preserve"> </w:t>
      </w:r>
      <w:r w:rsidRPr="00126AC0">
        <w:rPr>
          <w:rFonts w:ascii="Times New Roman" w:hAnsi="Times New Roman" w:cs="Times New Roman"/>
          <w:noProof/>
          <w:sz w:val="20"/>
          <w:szCs w:val="20"/>
          <w:lang w:eastAsia="zh-CN"/>
        </w:rPr>
        <w:t>79</w:t>
      </w:r>
    </w:p>
    <w:p w14:paraId="03195722" w14:textId="77777777" w:rsidR="00430DCF" w:rsidRPr="00126AC0" w:rsidRDefault="00430DCF" w:rsidP="00767954">
      <w:pPr>
        <w:rPr>
          <w:rFonts w:ascii="Times New Roman" w:hAnsi="Times New Roman" w:cs="Times New Roman"/>
          <w:b/>
          <w:bCs/>
          <w:sz w:val="20"/>
          <w:szCs w:val="20"/>
          <w:lang w:eastAsia="zh-CN"/>
        </w:rPr>
      </w:pPr>
      <w:r w:rsidRPr="00126AC0">
        <w:rPr>
          <w:rFonts w:ascii="Times New Roman" w:hAnsi="Times New Roman" w:cs="Times New Roman"/>
          <w:b/>
          <w:bCs/>
          <w:sz w:val="20"/>
          <w:szCs w:val="20"/>
          <w:lang w:eastAsia="zh-CN"/>
        </w:rPr>
        <w:lastRenderedPageBreak/>
        <w:t>标题指标</w:t>
      </w:r>
      <w:r w:rsidRPr="00126AC0">
        <w:rPr>
          <w:rFonts w:ascii="Times New Roman" w:hAnsi="Times New Roman" w:cs="Times New Roman"/>
          <w:b/>
          <w:bCs/>
          <w:sz w:val="20"/>
          <w:szCs w:val="20"/>
          <w:lang w:eastAsia="zh-CN"/>
        </w:rPr>
        <w:t>D.3: </w:t>
      </w:r>
      <w:r w:rsidRPr="00126AC0">
        <w:rPr>
          <w:rFonts w:ascii="Times New Roman" w:hAnsi="Times New Roman" w:cs="Times New Roman"/>
          <w:b/>
          <w:bCs/>
          <w:color w:val="242424"/>
          <w:kern w:val="0"/>
          <w:sz w:val="20"/>
          <w:szCs w:val="20"/>
          <w:lang w:val="en-CA" w:eastAsia="zh-CN"/>
          <w14:ligatures w14:val="none"/>
        </w:rPr>
        <w:t>为保护和可持续利用生物多样性和生态系统提供的私人资金（国内和国际）</w:t>
      </w:r>
    </w:p>
    <w:p w14:paraId="7E3062B4" w14:textId="77777777" w:rsidR="00430DCF" w:rsidRPr="00B66112" w:rsidRDefault="00430DCF" w:rsidP="00767954">
      <w:pPr>
        <w:rPr>
          <w:b/>
          <w:bCs/>
          <w:sz w:val="20"/>
          <w:szCs w:val="20"/>
          <w:lang w:eastAsia="zh-CN"/>
        </w:rPr>
      </w:pPr>
    </w:p>
    <w:p w14:paraId="21478BCE" w14:textId="77777777" w:rsidR="00430DCF" w:rsidRPr="00B66112" w:rsidRDefault="00430DCF" w:rsidP="00767954">
      <w:pPr>
        <w:rPr>
          <w:i/>
          <w:iCs/>
          <w:sz w:val="20"/>
          <w:szCs w:val="20"/>
          <w:lang w:eastAsia="zh-CN"/>
        </w:rPr>
      </w:pPr>
    </w:p>
    <w:p w14:paraId="50CB2458" w14:textId="77777777" w:rsidR="00430DCF" w:rsidRPr="00B66112" w:rsidRDefault="00430DCF" w:rsidP="00767954">
      <w:pPr>
        <w:pStyle w:val="paragraph"/>
        <w:spacing w:before="0" w:beforeAutospacing="0" w:after="0" w:afterAutospacing="0"/>
        <w:textAlignment w:val="baseline"/>
        <w:rPr>
          <w:rStyle w:val="normaltextrun"/>
          <w:rFonts w:ascii="Aptos" w:hAnsi="Aptos" w:cs="Segoe UI"/>
          <w:lang w:val="en-GB" w:eastAsia="zh-CN"/>
        </w:rPr>
      </w:pPr>
    </w:p>
    <w:p w14:paraId="1C3E1AE3" w14:textId="77777777" w:rsidR="00430DCF" w:rsidRPr="00B66112" w:rsidRDefault="00430DCF" w:rsidP="00767954">
      <w:pPr>
        <w:pStyle w:val="paragraph"/>
        <w:spacing w:before="0" w:beforeAutospacing="0" w:after="0" w:afterAutospacing="0"/>
        <w:textAlignment w:val="baseline"/>
        <w:rPr>
          <w:rStyle w:val="normaltextrun"/>
          <w:rFonts w:ascii="Aptos" w:hAnsi="Aptos" w:cs="Segoe UI"/>
          <w:lang w:val="en-GB"/>
        </w:rPr>
      </w:pPr>
      <w:r w:rsidRPr="00B66112">
        <w:rPr>
          <w:rFonts w:ascii="Aptos" w:hAnsi="Aptos" w:cs="Segoe UI"/>
          <w:noProof/>
          <w:lang w:val="en-GB"/>
          <w14:ligatures w14:val="standardContextual"/>
        </w:rPr>
        <w:drawing>
          <wp:inline distT="0" distB="0" distL="0" distR="0" wp14:anchorId="6FF52D7E" wp14:editId="2BDF2BFE">
            <wp:extent cx="4752225" cy="3564432"/>
            <wp:effectExtent l="0" t="0" r="0" b="4445"/>
            <wp:docPr id="195045216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452162" name="Picture 1950452162"/>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4774681" cy="3581276"/>
                    </a:xfrm>
                    <a:prstGeom prst="rect">
                      <a:avLst/>
                    </a:prstGeom>
                  </pic:spPr>
                </pic:pic>
              </a:graphicData>
            </a:graphic>
          </wp:inline>
        </w:drawing>
      </w:r>
    </w:p>
    <w:p w14:paraId="159A44EB" w14:textId="77777777" w:rsidR="00430DCF" w:rsidRPr="00126AC0" w:rsidRDefault="00430DCF" w:rsidP="00767954">
      <w:pPr>
        <w:rPr>
          <w:rFonts w:ascii="Times New Roman" w:hAnsi="Times New Roman" w:cs="Times New Roman"/>
          <w:sz w:val="18"/>
          <w:szCs w:val="18"/>
          <w:lang w:eastAsia="zh-CN"/>
        </w:rPr>
      </w:pPr>
      <w:bookmarkStart w:id="362" w:name="_Ref238796170"/>
      <w:r w:rsidRPr="00126AC0">
        <w:rPr>
          <w:rFonts w:ascii="KaiTi" w:eastAsia="KaiTi" w:hAnsi="KaiTi" w:cs="SimSun" w:hint="eastAsia"/>
          <w:sz w:val="18"/>
          <w:szCs w:val="18"/>
          <w:lang w:eastAsia="zh-CN"/>
        </w:rPr>
        <w:t>注：</w:t>
      </w:r>
      <w:r w:rsidRPr="00126AC0">
        <w:rPr>
          <w:rFonts w:ascii="Times New Roman" w:hAnsi="Times New Roman" w:cs="Times New Roman"/>
          <w:sz w:val="18"/>
          <w:szCs w:val="18"/>
          <w:lang w:eastAsia="zh-CN"/>
        </w:rPr>
        <w:t>指标数值显示提交报告的缔约方用于生物多样性的私人资金</w:t>
      </w:r>
      <w:r>
        <w:rPr>
          <w:rFonts w:ascii="Times New Roman" w:hAnsi="Times New Roman" w:cs="Times New Roman" w:hint="eastAsia"/>
          <w:sz w:val="18"/>
          <w:szCs w:val="18"/>
          <w:lang w:eastAsia="zh-CN"/>
        </w:rPr>
        <w:t>年度</w:t>
      </w:r>
      <w:r w:rsidRPr="00126AC0">
        <w:rPr>
          <w:rFonts w:ascii="Times New Roman" w:hAnsi="Times New Roman" w:cs="Times New Roman"/>
          <w:sz w:val="18"/>
          <w:szCs w:val="18"/>
          <w:lang w:eastAsia="zh-CN"/>
        </w:rPr>
        <w:t>总额</w:t>
      </w:r>
      <w:r w:rsidRPr="00126AC0">
        <w:rPr>
          <w:rFonts w:ascii="Times New Roman" w:hAnsi="Times New Roman" w:cs="Times New Roman"/>
          <w:sz w:val="18"/>
          <w:szCs w:val="18"/>
          <w:lang w:eastAsia="zh-CN"/>
        </w:rPr>
        <w:t>(</w:t>
      </w:r>
      <w:r w:rsidRPr="00126AC0">
        <w:rPr>
          <w:rFonts w:ascii="Times New Roman" w:hAnsi="Times New Roman" w:cs="Times New Roman"/>
          <w:sz w:val="18"/>
          <w:szCs w:val="18"/>
          <w:lang w:eastAsia="zh-CN"/>
        </w:rPr>
        <w:t>蓝色</w:t>
      </w:r>
      <w:r w:rsidRPr="00126AC0">
        <w:rPr>
          <w:rFonts w:ascii="Times New Roman" w:hAnsi="Times New Roman" w:cs="Times New Roman"/>
          <w:sz w:val="18"/>
          <w:szCs w:val="18"/>
          <w:lang w:eastAsia="zh-CN"/>
        </w:rPr>
        <w:t>)</w:t>
      </w:r>
      <w:r w:rsidRPr="00126AC0">
        <w:rPr>
          <w:rFonts w:ascii="Times New Roman" w:hAnsi="Times New Roman" w:cs="Times New Roman"/>
          <w:sz w:val="18"/>
          <w:szCs w:val="18"/>
          <w:lang w:eastAsia="zh-CN"/>
        </w:rPr>
        <w:t>及</w:t>
      </w:r>
      <w:r>
        <w:rPr>
          <w:rFonts w:ascii="Times New Roman" w:hAnsi="Times New Roman" w:cs="Times New Roman" w:hint="eastAsia"/>
          <w:sz w:val="18"/>
          <w:szCs w:val="18"/>
          <w:lang w:eastAsia="zh-CN"/>
        </w:rPr>
        <w:t>其</w:t>
      </w:r>
      <w:r w:rsidRPr="00126AC0">
        <w:rPr>
          <w:rFonts w:ascii="Times New Roman" w:hAnsi="Times New Roman" w:cs="Times New Roman"/>
          <w:sz w:val="18"/>
          <w:szCs w:val="18"/>
          <w:lang w:eastAsia="zh-CN"/>
        </w:rPr>
        <w:t>国家数值占其</w:t>
      </w:r>
      <w:r>
        <w:rPr>
          <w:rFonts w:ascii="Times New Roman" w:hAnsi="Times New Roman" w:cs="Times New Roman"/>
          <w:sz w:val="18"/>
          <w:szCs w:val="18"/>
          <w:lang w:eastAsia="zh-CN"/>
        </w:rPr>
        <w:t>国内生产总值</w:t>
      </w:r>
      <w:r w:rsidRPr="00126AC0">
        <w:rPr>
          <w:rFonts w:ascii="Times New Roman" w:hAnsi="Times New Roman" w:cs="Times New Roman"/>
          <w:sz w:val="18"/>
          <w:szCs w:val="18"/>
          <w:lang w:eastAsia="zh-CN"/>
        </w:rPr>
        <w:t>的平均</w:t>
      </w:r>
      <w:r>
        <w:rPr>
          <w:rFonts w:ascii="Times New Roman" w:hAnsi="Times New Roman" w:cs="Times New Roman" w:hint="eastAsia"/>
          <w:sz w:val="18"/>
          <w:szCs w:val="18"/>
          <w:lang w:eastAsia="zh-CN"/>
        </w:rPr>
        <w:t>比例</w:t>
      </w:r>
      <w:r w:rsidRPr="00126AC0">
        <w:rPr>
          <w:rFonts w:ascii="Times New Roman" w:hAnsi="Times New Roman" w:cs="Times New Roman"/>
          <w:sz w:val="18"/>
          <w:szCs w:val="18"/>
          <w:lang w:eastAsia="zh-CN"/>
        </w:rPr>
        <w:t>(</w:t>
      </w:r>
      <w:r w:rsidRPr="00126AC0">
        <w:rPr>
          <w:rFonts w:ascii="Times New Roman" w:hAnsi="Times New Roman" w:cs="Times New Roman"/>
          <w:sz w:val="18"/>
          <w:szCs w:val="18"/>
          <w:lang w:eastAsia="zh-CN"/>
        </w:rPr>
        <w:t>红色</w:t>
      </w:r>
      <w:r w:rsidRPr="00126AC0">
        <w:rPr>
          <w:rFonts w:ascii="Times New Roman" w:hAnsi="Times New Roman" w:cs="Times New Roman"/>
          <w:sz w:val="18"/>
          <w:szCs w:val="18"/>
          <w:lang w:eastAsia="zh-CN"/>
        </w:rPr>
        <w:t>)</w:t>
      </w:r>
      <w:r w:rsidRPr="00126AC0">
        <w:rPr>
          <w:rFonts w:ascii="Times New Roman" w:hAnsi="Times New Roman" w:cs="Times New Roman"/>
          <w:sz w:val="18"/>
          <w:szCs w:val="18"/>
          <w:lang w:eastAsia="zh-CN"/>
        </w:rPr>
        <w:t>。右侧条形图显示提供数据的缔约方</w:t>
      </w:r>
      <w:r>
        <w:rPr>
          <w:rFonts w:ascii="Times New Roman" w:hAnsi="Times New Roman" w:cs="Times New Roman" w:hint="eastAsia"/>
          <w:sz w:val="18"/>
          <w:szCs w:val="18"/>
          <w:lang w:eastAsia="zh-CN"/>
        </w:rPr>
        <w:t>在每个区域</w:t>
      </w:r>
      <w:r w:rsidRPr="00126AC0">
        <w:rPr>
          <w:rFonts w:ascii="Times New Roman" w:hAnsi="Times New Roman" w:cs="Times New Roman"/>
          <w:sz w:val="18"/>
          <w:szCs w:val="18"/>
          <w:lang w:eastAsia="zh-CN"/>
        </w:rPr>
        <w:t>的分布情况。图例定义了每个区域的颜色：较深的颜色表示图中包括其数据的任何区域内的缔约方所占比例；较浅的颜色表示图中不包括其数据的同一区域内的缔约方所占比例。</w:t>
      </w:r>
      <w:r>
        <w:rPr>
          <w:rFonts w:ascii="Times New Roman" w:hAnsi="Times New Roman" w:cs="Times New Roman" w:hint="eastAsia"/>
          <w:sz w:val="18"/>
          <w:szCs w:val="18"/>
          <w:lang w:eastAsia="zh-CN"/>
        </w:rPr>
        <w:t>须</w:t>
      </w:r>
      <w:r w:rsidRPr="00126AC0">
        <w:rPr>
          <w:rFonts w:ascii="Times New Roman" w:hAnsi="Times New Roman" w:cs="Times New Roman"/>
          <w:sz w:val="18"/>
          <w:szCs w:val="18"/>
          <w:lang w:eastAsia="zh-CN"/>
        </w:rPr>
        <w:t>注意</w:t>
      </w:r>
      <w:r>
        <w:rPr>
          <w:rFonts w:ascii="Times New Roman" w:hAnsi="Times New Roman" w:cs="Times New Roman" w:hint="eastAsia"/>
          <w:sz w:val="18"/>
          <w:szCs w:val="18"/>
          <w:lang w:eastAsia="zh-CN"/>
        </w:rPr>
        <w:t>的是</w:t>
      </w:r>
      <w:r w:rsidRPr="00126AC0">
        <w:rPr>
          <w:rFonts w:ascii="Times New Roman" w:hAnsi="Times New Roman" w:cs="Times New Roman"/>
          <w:sz w:val="18"/>
          <w:szCs w:val="18"/>
          <w:lang w:eastAsia="zh-CN"/>
        </w:rPr>
        <w:t>，</w:t>
      </w:r>
      <w:r w:rsidRPr="00126AC0">
        <w:rPr>
          <w:rFonts w:ascii="Times New Roman" w:hAnsi="Times New Roman" w:cs="Times New Roman"/>
          <w:sz w:val="18"/>
          <w:szCs w:val="18"/>
          <w:lang w:eastAsia="zh-CN"/>
        </w:rPr>
        <w:t>8</w:t>
      </w:r>
      <w:r w:rsidRPr="00126AC0">
        <w:rPr>
          <w:rFonts w:ascii="Times New Roman" w:hAnsi="Times New Roman" w:cs="Times New Roman"/>
          <w:sz w:val="18"/>
          <w:szCs w:val="18"/>
          <w:lang w:eastAsia="zh-CN"/>
        </w:rPr>
        <w:t>个缔约方共计</w:t>
      </w:r>
      <w:r w:rsidRPr="00126AC0">
        <w:rPr>
          <w:rFonts w:ascii="Times New Roman" w:hAnsi="Times New Roman" w:cs="Times New Roman"/>
          <w:sz w:val="18"/>
          <w:szCs w:val="18"/>
          <w:lang w:eastAsia="zh-CN"/>
        </w:rPr>
        <w:t>128</w:t>
      </w:r>
      <w:r w:rsidRPr="00126AC0">
        <w:rPr>
          <w:rFonts w:ascii="Times New Roman" w:hAnsi="Times New Roman" w:cs="Times New Roman"/>
          <w:sz w:val="18"/>
          <w:szCs w:val="18"/>
          <w:lang w:eastAsia="zh-CN"/>
        </w:rPr>
        <w:t>亿美元未列入该图</w:t>
      </w:r>
      <w:r>
        <w:rPr>
          <w:rFonts w:ascii="Times New Roman" w:hAnsi="Times New Roman" w:cs="Times New Roman" w:hint="eastAsia"/>
          <w:sz w:val="18"/>
          <w:szCs w:val="18"/>
          <w:lang w:eastAsia="zh-CN"/>
        </w:rPr>
        <w:t>表</w:t>
      </w:r>
      <w:r w:rsidRPr="00126AC0">
        <w:rPr>
          <w:rFonts w:ascii="Times New Roman" w:hAnsi="Times New Roman" w:cs="Times New Roman"/>
          <w:sz w:val="18"/>
          <w:szCs w:val="18"/>
          <w:lang w:eastAsia="zh-CN"/>
        </w:rPr>
        <w:t>，因为它们</w:t>
      </w:r>
      <w:r>
        <w:rPr>
          <w:rFonts w:ascii="Times New Roman" w:hAnsi="Times New Roman" w:cs="Times New Roman" w:hint="eastAsia"/>
          <w:sz w:val="18"/>
          <w:szCs w:val="18"/>
          <w:lang w:eastAsia="zh-CN"/>
        </w:rPr>
        <w:t>在</w:t>
      </w:r>
      <w:r w:rsidRPr="00126AC0">
        <w:rPr>
          <w:rFonts w:ascii="Times New Roman" w:hAnsi="Times New Roman" w:cs="Times New Roman"/>
          <w:sz w:val="18"/>
          <w:szCs w:val="18"/>
          <w:lang w:eastAsia="zh-CN"/>
        </w:rPr>
        <w:t>2020</w:t>
      </w:r>
      <w:r w:rsidRPr="00126AC0">
        <w:rPr>
          <w:rFonts w:ascii="Times New Roman" w:hAnsi="Times New Roman" w:cs="Times New Roman"/>
          <w:sz w:val="18"/>
          <w:szCs w:val="18"/>
          <w:lang w:eastAsia="zh-CN"/>
        </w:rPr>
        <w:t>年至</w:t>
      </w:r>
      <w:r w:rsidRPr="00126AC0">
        <w:rPr>
          <w:rFonts w:ascii="Times New Roman" w:hAnsi="Times New Roman" w:cs="Times New Roman"/>
          <w:sz w:val="18"/>
          <w:szCs w:val="18"/>
          <w:lang w:eastAsia="zh-CN"/>
        </w:rPr>
        <w:t>2023</w:t>
      </w:r>
      <w:r w:rsidRPr="00126AC0">
        <w:rPr>
          <w:rFonts w:ascii="Times New Roman" w:hAnsi="Times New Roman" w:cs="Times New Roman"/>
          <w:sz w:val="18"/>
          <w:szCs w:val="18"/>
          <w:lang w:eastAsia="zh-CN"/>
        </w:rPr>
        <w:t>年</w:t>
      </w:r>
      <w:r>
        <w:rPr>
          <w:rFonts w:ascii="Times New Roman" w:hAnsi="Times New Roman" w:cs="Times New Roman" w:hint="eastAsia"/>
          <w:sz w:val="18"/>
          <w:szCs w:val="18"/>
          <w:lang w:eastAsia="zh-CN"/>
        </w:rPr>
        <w:t>各年份均未报告</w:t>
      </w:r>
      <w:r w:rsidRPr="00126AC0">
        <w:rPr>
          <w:rFonts w:ascii="Times New Roman" w:hAnsi="Times New Roman" w:cs="Times New Roman"/>
          <w:sz w:val="18"/>
          <w:szCs w:val="18"/>
          <w:lang w:eastAsia="zh-CN"/>
        </w:rPr>
        <w:t>数据。</w:t>
      </w:r>
    </w:p>
    <w:tbl>
      <w:tblPr>
        <w:tblStyle w:val="TableGrid"/>
        <w:tblW w:w="0" w:type="auto"/>
        <w:tblLook w:val="04A0" w:firstRow="1" w:lastRow="0" w:firstColumn="1" w:lastColumn="0" w:noHBand="0" w:noVBand="1"/>
      </w:tblPr>
      <w:tblGrid>
        <w:gridCol w:w="3740"/>
        <w:gridCol w:w="3396"/>
      </w:tblGrid>
      <w:tr w:rsidR="00D00456" w:rsidRPr="00E172F8" w14:paraId="16709EC2" w14:textId="77777777" w:rsidTr="00E172F8">
        <w:tc>
          <w:tcPr>
            <w:tcW w:w="0" w:type="auto"/>
            <w:gridSpan w:val="2"/>
            <w:tcBorders>
              <w:top w:val="single" w:sz="4" w:space="0" w:color="auto"/>
              <w:left w:val="single" w:sz="4" w:space="0" w:color="auto"/>
              <w:bottom w:val="single" w:sz="4" w:space="0" w:color="auto"/>
              <w:right w:val="single" w:sz="4" w:space="0" w:color="auto"/>
            </w:tcBorders>
          </w:tcPr>
          <w:p w14:paraId="3623CCB2" w14:textId="0293DAAC" w:rsidR="00D00456" w:rsidRPr="00E172F8" w:rsidRDefault="00D00456" w:rsidP="0003121D">
            <w:pPr>
              <w:rPr>
                <w:rFonts w:ascii="Times New Roman" w:hAnsi="Times New Roman" w:cs="Times New Roman"/>
                <w:sz w:val="22"/>
                <w:szCs w:val="22"/>
                <w:lang w:val="en-US" w:eastAsia="zh-CN"/>
              </w:rPr>
            </w:pPr>
            <w:r w:rsidRPr="00E172F8">
              <w:rPr>
                <w:rFonts w:ascii="Times New Roman" w:hAnsi="Times New Roman" w:cs="Times New Roman"/>
                <w:sz w:val="22"/>
                <w:szCs w:val="22"/>
                <w:lang w:eastAsia="zh-CN"/>
              </w:rPr>
              <w:t>图</w:t>
            </w:r>
            <w:r w:rsidRPr="00E172F8">
              <w:rPr>
                <w:rFonts w:ascii="Times New Roman" w:hAnsi="Times New Roman" w:cs="Times New Roman"/>
                <w:sz w:val="22"/>
                <w:szCs w:val="22"/>
                <w:lang w:val="en-US" w:eastAsia="zh-CN"/>
              </w:rPr>
              <w:t xml:space="preserve"> </w:t>
            </w:r>
            <w:r w:rsidRPr="00E172F8">
              <w:rPr>
                <w:rFonts w:cs="Times New Roman"/>
                <w:sz w:val="22"/>
                <w:szCs w:val="22"/>
                <w:lang w:val="en-US" w:eastAsia="zh-CN"/>
              </w:rPr>
              <w:t>79</w:t>
            </w:r>
          </w:p>
        </w:tc>
      </w:tr>
      <w:tr w:rsidR="00372D43" w:rsidRPr="00372D43" w14:paraId="3AF7B21E"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33BD42CB" w14:textId="77777777" w:rsidR="00372D43" w:rsidRPr="00E172F8" w:rsidRDefault="00372D43" w:rsidP="0003121D">
            <w:pPr>
              <w:spacing w:line="278" w:lineRule="auto"/>
              <w:rPr>
                <w:rFonts w:cs="Times New Roman"/>
                <w:sz w:val="22"/>
                <w:szCs w:val="22"/>
                <w:lang w:val="en-CA" w:eastAsia="zh-CN"/>
              </w:rPr>
            </w:pPr>
            <w:r w:rsidRPr="00E172F8">
              <w:rPr>
                <w:rFonts w:cs="Times New Roman"/>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7D2A1223" w14:textId="1BF7E4AC" w:rsidR="00372D43" w:rsidRPr="00E172F8" w:rsidRDefault="0071554A"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中文</w:t>
            </w:r>
          </w:p>
        </w:tc>
      </w:tr>
      <w:tr w:rsidR="00372D43" w:rsidRPr="00372D43" w14:paraId="1009A54E"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4B7901EA" w14:textId="77777777" w:rsidR="00372D43" w:rsidRPr="00E172F8" w:rsidRDefault="00372D43" w:rsidP="0003121D">
            <w:pPr>
              <w:spacing w:line="278" w:lineRule="auto"/>
              <w:rPr>
                <w:rFonts w:cs="Times New Roman"/>
                <w:sz w:val="22"/>
                <w:szCs w:val="22"/>
                <w:lang w:val="en-CA" w:eastAsia="zh-CN"/>
              </w:rPr>
            </w:pPr>
            <w:r w:rsidRPr="00E172F8">
              <w:rPr>
                <w:rFonts w:cs="Times New Roman"/>
                <w:sz w:val="22"/>
                <w:szCs w:val="22"/>
                <w:lang w:val="en-CA" w:eastAsia="zh-CN"/>
              </w:rPr>
              <w:t>Private funding ($US  billion)</w:t>
            </w:r>
          </w:p>
        </w:tc>
        <w:tc>
          <w:tcPr>
            <w:tcW w:w="0" w:type="auto"/>
            <w:tcBorders>
              <w:top w:val="single" w:sz="4" w:space="0" w:color="auto"/>
              <w:left w:val="single" w:sz="4" w:space="0" w:color="auto"/>
              <w:bottom w:val="single" w:sz="4" w:space="0" w:color="auto"/>
              <w:right w:val="single" w:sz="4" w:space="0" w:color="auto"/>
            </w:tcBorders>
            <w:hideMark/>
          </w:tcPr>
          <w:p w14:paraId="6DD9AF78" w14:textId="77777777" w:rsidR="00372D43" w:rsidRPr="00E172F8" w:rsidRDefault="00372D43"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私人资金（</w:t>
            </w:r>
            <w:r w:rsidRPr="00E172F8">
              <w:rPr>
                <w:rFonts w:ascii="Times New Roman" w:hAnsi="Times New Roman" w:cs="Times New Roman"/>
                <w:sz w:val="22"/>
                <w:szCs w:val="22"/>
                <w:lang w:val="en-CA" w:eastAsia="zh-CN"/>
              </w:rPr>
              <w:t>10</w:t>
            </w:r>
            <w:r w:rsidRPr="00E172F8">
              <w:rPr>
                <w:rFonts w:ascii="Times New Roman" w:hAnsi="Times New Roman" w:cs="Times New Roman"/>
                <w:sz w:val="22"/>
                <w:szCs w:val="22"/>
                <w:lang w:val="en-CA" w:eastAsia="zh-CN"/>
              </w:rPr>
              <w:t>亿美元）</w:t>
            </w:r>
          </w:p>
        </w:tc>
      </w:tr>
      <w:tr w:rsidR="00372D43" w:rsidRPr="00372D43" w14:paraId="2021FBB5"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5D174AB2" w14:textId="77777777" w:rsidR="00372D43" w:rsidRPr="00E172F8" w:rsidRDefault="00372D43" w:rsidP="0003121D">
            <w:pPr>
              <w:spacing w:line="278" w:lineRule="auto"/>
              <w:rPr>
                <w:rFonts w:cs="Times New Roman"/>
                <w:sz w:val="22"/>
                <w:szCs w:val="22"/>
                <w:lang w:val="en-CA" w:eastAsia="zh-CN"/>
              </w:rPr>
            </w:pPr>
            <w:r w:rsidRPr="00E172F8">
              <w:rPr>
                <w:rFonts w:cs="Times New Roman"/>
                <w:sz w:val="22"/>
                <w:szCs w:val="22"/>
                <w:lang w:val="en-CA" w:eastAsia="zh-CN"/>
              </w:rPr>
              <w:t>Year</w:t>
            </w:r>
          </w:p>
        </w:tc>
        <w:tc>
          <w:tcPr>
            <w:tcW w:w="0" w:type="auto"/>
            <w:tcBorders>
              <w:top w:val="single" w:sz="4" w:space="0" w:color="auto"/>
              <w:left w:val="single" w:sz="4" w:space="0" w:color="auto"/>
              <w:bottom w:val="single" w:sz="4" w:space="0" w:color="auto"/>
              <w:right w:val="single" w:sz="4" w:space="0" w:color="auto"/>
            </w:tcBorders>
            <w:hideMark/>
          </w:tcPr>
          <w:p w14:paraId="56D1DCF2" w14:textId="77777777" w:rsidR="00372D43" w:rsidRPr="00E172F8" w:rsidRDefault="00372D43"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年度</w:t>
            </w:r>
          </w:p>
        </w:tc>
      </w:tr>
      <w:tr w:rsidR="00372D43" w:rsidRPr="00372D43" w14:paraId="6E9FFDD9"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52C22200" w14:textId="77777777" w:rsidR="00372D43" w:rsidRPr="00E172F8" w:rsidRDefault="00372D43" w:rsidP="0003121D">
            <w:pPr>
              <w:spacing w:line="278" w:lineRule="auto"/>
              <w:rPr>
                <w:rFonts w:cs="Times New Roman"/>
                <w:sz w:val="22"/>
                <w:szCs w:val="22"/>
                <w:lang w:val="en-CA" w:eastAsia="zh-CN"/>
              </w:rPr>
            </w:pPr>
            <w:r w:rsidRPr="00E172F8">
              <w:rPr>
                <w:rFonts w:cs="Times New Roman"/>
                <w:sz w:val="22"/>
                <w:szCs w:val="22"/>
                <w:lang w:val="en-CA" w:eastAsia="zh-CN"/>
              </w:rPr>
              <w:t>Share of GDP</w:t>
            </w:r>
          </w:p>
        </w:tc>
        <w:tc>
          <w:tcPr>
            <w:tcW w:w="0" w:type="auto"/>
            <w:tcBorders>
              <w:top w:val="single" w:sz="4" w:space="0" w:color="auto"/>
              <w:left w:val="single" w:sz="4" w:space="0" w:color="auto"/>
              <w:bottom w:val="single" w:sz="4" w:space="0" w:color="auto"/>
              <w:right w:val="single" w:sz="4" w:space="0" w:color="auto"/>
            </w:tcBorders>
            <w:hideMark/>
          </w:tcPr>
          <w:p w14:paraId="01723DD8" w14:textId="77777777" w:rsidR="00372D43" w:rsidRPr="00E172F8" w:rsidRDefault="00372D43"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在</w:t>
            </w:r>
            <w:r w:rsidRPr="00E172F8">
              <w:rPr>
                <w:rFonts w:ascii="Times New Roman" w:hAnsi="Times New Roman" w:cs="Times New Roman"/>
                <w:sz w:val="22"/>
                <w:szCs w:val="22"/>
                <w:lang w:val="en-CA" w:eastAsia="zh-CN"/>
              </w:rPr>
              <w:t>GDP</w:t>
            </w:r>
            <w:r w:rsidRPr="00E172F8">
              <w:rPr>
                <w:rFonts w:ascii="Times New Roman" w:hAnsi="Times New Roman" w:cs="Times New Roman"/>
                <w:sz w:val="22"/>
                <w:szCs w:val="22"/>
                <w:lang w:val="en-CA" w:eastAsia="zh-CN"/>
              </w:rPr>
              <w:t>中所占份额</w:t>
            </w:r>
          </w:p>
        </w:tc>
      </w:tr>
      <w:tr w:rsidR="00372D43" w:rsidRPr="00372D43" w14:paraId="4D2E3BB3"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0ADA4E32" w14:textId="77777777" w:rsidR="00372D43" w:rsidRPr="00E172F8" w:rsidRDefault="00372D43" w:rsidP="0003121D">
            <w:pPr>
              <w:spacing w:line="278" w:lineRule="auto"/>
              <w:rPr>
                <w:rFonts w:cs="Times New Roman"/>
                <w:sz w:val="22"/>
                <w:szCs w:val="22"/>
                <w:lang w:val="en-CA" w:eastAsia="zh-CN"/>
              </w:rPr>
            </w:pPr>
            <w:r w:rsidRPr="00E172F8">
              <w:rPr>
                <w:rFonts w:cs="Times New Roman"/>
                <w:sz w:val="22"/>
                <w:szCs w:val="22"/>
                <w:lang w:val="en-CA" w:eastAsia="zh-CN"/>
              </w:rPr>
              <w:t>% of GDP (average)</w:t>
            </w:r>
          </w:p>
        </w:tc>
        <w:tc>
          <w:tcPr>
            <w:tcW w:w="0" w:type="auto"/>
            <w:tcBorders>
              <w:top w:val="single" w:sz="4" w:space="0" w:color="auto"/>
              <w:left w:val="single" w:sz="4" w:space="0" w:color="auto"/>
              <w:bottom w:val="single" w:sz="4" w:space="0" w:color="auto"/>
              <w:right w:val="single" w:sz="4" w:space="0" w:color="auto"/>
            </w:tcBorders>
            <w:hideMark/>
          </w:tcPr>
          <w:p w14:paraId="51688B26" w14:textId="77777777" w:rsidR="00372D43" w:rsidRPr="00E172F8" w:rsidRDefault="00372D43"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在</w:t>
            </w:r>
            <w:r w:rsidRPr="00E172F8">
              <w:rPr>
                <w:rFonts w:ascii="Times New Roman" w:hAnsi="Times New Roman" w:cs="Times New Roman"/>
                <w:sz w:val="22"/>
                <w:szCs w:val="22"/>
                <w:lang w:val="en-CA" w:eastAsia="zh-CN"/>
              </w:rPr>
              <w:t>GDP</w:t>
            </w:r>
            <w:r w:rsidRPr="00E172F8">
              <w:rPr>
                <w:rFonts w:ascii="Times New Roman" w:hAnsi="Times New Roman" w:cs="Times New Roman"/>
                <w:sz w:val="22"/>
                <w:szCs w:val="22"/>
                <w:lang w:val="en-CA" w:eastAsia="zh-CN"/>
              </w:rPr>
              <w:t>中所占百分比（平均值）</w:t>
            </w:r>
          </w:p>
        </w:tc>
      </w:tr>
      <w:tr w:rsidR="00372D43" w:rsidRPr="00372D43" w14:paraId="7767B23C"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01B52CE1" w14:textId="77777777" w:rsidR="00372D43" w:rsidRPr="00E172F8" w:rsidRDefault="00372D43" w:rsidP="0003121D">
            <w:pPr>
              <w:spacing w:line="278" w:lineRule="auto"/>
              <w:rPr>
                <w:rFonts w:cs="Times New Roman"/>
                <w:sz w:val="22"/>
                <w:szCs w:val="22"/>
                <w:lang w:val="en-CA" w:eastAsia="zh-CN"/>
              </w:rPr>
            </w:pPr>
            <w:r w:rsidRPr="00E172F8">
              <w:rPr>
                <w:rFonts w:cs="Times New Roman"/>
                <w:sz w:val="22"/>
                <w:szCs w:val="22"/>
                <w:lang w:val="en-CA" w:eastAsia="zh-CN"/>
              </w:rPr>
              <w:t>Party count: 20</w:t>
            </w:r>
          </w:p>
        </w:tc>
        <w:tc>
          <w:tcPr>
            <w:tcW w:w="0" w:type="auto"/>
            <w:tcBorders>
              <w:top w:val="single" w:sz="4" w:space="0" w:color="auto"/>
              <w:left w:val="single" w:sz="4" w:space="0" w:color="auto"/>
              <w:bottom w:val="single" w:sz="4" w:space="0" w:color="auto"/>
              <w:right w:val="single" w:sz="4" w:space="0" w:color="auto"/>
            </w:tcBorders>
            <w:hideMark/>
          </w:tcPr>
          <w:p w14:paraId="4BAC395C" w14:textId="77777777" w:rsidR="00372D43" w:rsidRPr="00E172F8" w:rsidRDefault="00372D43"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缔约方数目：</w:t>
            </w:r>
            <w:r w:rsidRPr="00E172F8">
              <w:rPr>
                <w:rFonts w:ascii="Times New Roman" w:hAnsi="Times New Roman" w:cs="Times New Roman"/>
                <w:sz w:val="22"/>
                <w:szCs w:val="22"/>
                <w:lang w:val="en-CA" w:eastAsia="zh-CN"/>
              </w:rPr>
              <w:t>20</w:t>
            </w:r>
          </w:p>
        </w:tc>
      </w:tr>
      <w:tr w:rsidR="00372D43" w:rsidRPr="00372D43" w14:paraId="56E93A42"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602DAB72" w14:textId="77777777" w:rsidR="00372D43" w:rsidRPr="00E172F8" w:rsidRDefault="00372D43" w:rsidP="0003121D">
            <w:pPr>
              <w:spacing w:line="278" w:lineRule="auto"/>
              <w:rPr>
                <w:rFonts w:cs="Times New Roman"/>
                <w:sz w:val="22"/>
                <w:szCs w:val="22"/>
                <w:lang w:val="en-CA" w:eastAsia="zh-CN"/>
              </w:rPr>
            </w:pPr>
            <w:r w:rsidRPr="00E172F8">
              <w:rPr>
                <w:rFonts w:cs="Times New Roman"/>
                <w:sz w:val="22"/>
                <w:szCs w:val="22"/>
                <w:lang w:val="en-CA" w:eastAsia="zh-CN"/>
              </w:rPr>
              <w:t>Party count by region</w:t>
            </w:r>
          </w:p>
        </w:tc>
        <w:tc>
          <w:tcPr>
            <w:tcW w:w="0" w:type="auto"/>
            <w:tcBorders>
              <w:top w:val="single" w:sz="4" w:space="0" w:color="auto"/>
              <w:left w:val="single" w:sz="4" w:space="0" w:color="auto"/>
              <w:bottom w:val="single" w:sz="4" w:space="0" w:color="auto"/>
              <w:right w:val="single" w:sz="4" w:space="0" w:color="auto"/>
            </w:tcBorders>
            <w:hideMark/>
          </w:tcPr>
          <w:p w14:paraId="375F5BB7" w14:textId="77777777" w:rsidR="00372D43" w:rsidRPr="00E172F8" w:rsidRDefault="00372D43"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每个区域的缔约方数目</w:t>
            </w:r>
          </w:p>
        </w:tc>
      </w:tr>
      <w:tr w:rsidR="00372D43" w:rsidRPr="00372D43" w14:paraId="11E68BE4"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4C6CC806" w14:textId="77777777" w:rsidR="00372D43" w:rsidRPr="00E172F8" w:rsidRDefault="00372D43" w:rsidP="0003121D">
            <w:pPr>
              <w:spacing w:line="278" w:lineRule="auto"/>
              <w:rPr>
                <w:rFonts w:cs="Times New Roman"/>
                <w:sz w:val="22"/>
                <w:szCs w:val="22"/>
                <w:lang w:val="en-CA" w:eastAsia="zh-CN"/>
              </w:rPr>
            </w:pPr>
            <w:r w:rsidRPr="00E172F8">
              <w:rPr>
                <w:rFonts w:cs="Times New Roman"/>
                <w:sz w:val="22"/>
                <w:szCs w:val="22"/>
                <w:lang w:val="en-CA" w:eastAsia="zh-CN"/>
              </w:rPr>
              <w:t>Region</w:t>
            </w:r>
          </w:p>
        </w:tc>
        <w:tc>
          <w:tcPr>
            <w:tcW w:w="0" w:type="auto"/>
            <w:tcBorders>
              <w:top w:val="single" w:sz="4" w:space="0" w:color="auto"/>
              <w:left w:val="single" w:sz="4" w:space="0" w:color="auto"/>
              <w:bottom w:val="single" w:sz="4" w:space="0" w:color="auto"/>
              <w:right w:val="single" w:sz="4" w:space="0" w:color="auto"/>
            </w:tcBorders>
            <w:hideMark/>
          </w:tcPr>
          <w:p w14:paraId="02050059" w14:textId="77777777" w:rsidR="00372D43" w:rsidRPr="00E172F8" w:rsidRDefault="00372D43"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区域</w:t>
            </w:r>
          </w:p>
        </w:tc>
      </w:tr>
      <w:tr w:rsidR="00372D43" w:rsidRPr="00372D43" w14:paraId="1C4405F4"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549174FB" w14:textId="77777777" w:rsidR="00372D43" w:rsidRPr="00E172F8" w:rsidRDefault="00372D43" w:rsidP="0003121D">
            <w:pPr>
              <w:spacing w:line="278" w:lineRule="auto"/>
              <w:rPr>
                <w:rFonts w:cs="Times New Roman"/>
                <w:sz w:val="22"/>
                <w:szCs w:val="22"/>
                <w:lang w:val="en-CA" w:eastAsia="zh-CN"/>
              </w:rPr>
            </w:pPr>
            <w:r w:rsidRPr="00E172F8">
              <w:rPr>
                <w:rFonts w:cs="Times New Roman"/>
                <w:sz w:val="22"/>
                <w:szCs w:val="22"/>
                <w:lang w:val="en-CA" w:eastAsia="zh-CN"/>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4FF61A91" w14:textId="77777777" w:rsidR="00372D43" w:rsidRPr="00E172F8" w:rsidRDefault="00372D43"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非洲国家</w:t>
            </w:r>
          </w:p>
        </w:tc>
      </w:tr>
      <w:tr w:rsidR="00372D43" w:rsidRPr="00372D43" w14:paraId="5EAD7051"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78A511D1" w14:textId="77777777" w:rsidR="00372D43" w:rsidRPr="00E172F8" w:rsidRDefault="00372D43" w:rsidP="0003121D">
            <w:pPr>
              <w:spacing w:line="278" w:lineRule="auto"/>
              <w:rPr>
                <w:rFonts w:cs="Times New Roman"/>
                <w:sz w:val="22"/>
                <w:szCs w:val="22"/>
                <w:lang w:val="en-CA" w:eastAsia="zh-CN"/>
              </w:rPr>
            </w:pPr>
            <w:r w:rsidRPr="00E172F8">
              <w:rPr>
                <w:rFonts w:cs="Times New Roman"/>
                <w:sz w:val="22"/>
                <w:szCs w:val="22"/>
                <w:lang w:val="en-CA" w:eastAsia="zh-CN"/>
              </w:rPr>
              <w:t>Asia –Pacific States</w:t>
            </w:r>
          </w:p>
        </w:tc>
        <w:tc>
          <w:tcPr>
            <w:tcW w:w="0" w:type="auto"/>
            <w:tcBorders>
              <w:top w:val="single" w:sz="4" w:space="0" w:color="auto"/>
              <w:left w:val="single" w:sz="4" w:space="0" w:color="auto"/>
              <w:bottom w:val="single" w:sz="4" w:space="0" w:color="auto"/>
              <w:right w:val="single" w:sz="4" w:space="0" w:color="auto"/>
            </w:tcBorders>
            <w:hideMark/>
          </w:tcPr>
          <w:p w14:paraId="53511463" w14:textId="77777777" w:rsidR="00372D43" w:rsidRPr="00E172F8" w:rsidRDefault="00372D43"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亚太国家</w:t>
            </w:r>
          </w:p>
        </w:tc>
      </w:tr>
      <w:tr w:rsidR="00372D43" w:rsidRPr="00372D43" w14:paraId="6A1F7A77"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3EBACF6F" w14:textId="77777777" w:rsidR="00372D43" w:rsidRPr="00E172F8" w:rsidRDefault="00372D43" w:rsidP="0003121D">
            <w:pPr>
              <w:spacing w:line="278" w:lineRule="auto"/>
              <w:rPr>
                <w:rFonts w:cs="Times New Roman"/>
                <w:sz w:val="22"/>
                <w:szCs w:val="22"/>
                <w:lang w:val="en-CA" w:eastAsia="zh-CN"/>
              </w:rPr>
            </w:pPr>
            <w:r w:rsidRPr="00E172F8">
              <w:rPr>
                <w:rFonts w:cs="Times New Roman"/>
                <w:sz w:val="22"/>
                <w:szCs w:val="22"/>
                <w:lang w:val="en-CA" w:eastAsia="zh-CN"/>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6F7A6967" w14:textId="77777777" w:rsidR="00372D43" w:rsidRPr="00E172F8" w:rsidRDefault="00372D43"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拉丁美洲和加勒比国家</w:t>
            </w:r>
          </w:p>
        </w:tc>
      </w:tr>
      <w:tr w:rsidR="00372D43" w:rsidRPr="00372D43" w14:paraId="57264C5F"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54AA24A9" w14:textId="3AD00836" w:rsidR="00372D43" w:rsidRPr="00E172F8" w:rsidRDefault="00372D43" w:rsidP="0003121D">
            <w:pPr>
              <w:spacing w:line="278" w:lineRule="auto"/>
              <w:rPr>
                <w:rFonts w:cs="Times New Roman"/>
                <w:sz w:val="22"/>
                <w:szCs w:val="22"/>
                <w:lang w:val="en-CA" w:eastAsia="zh-CN"/>
              </w:rPr>
            </w:pPr>
            <w:r w:rsidRPr="00E172F8">
              <w:rPr>
                <w:rFonts w:cs="Times New Roman"/>
                <w:sz w:val="22"/>
                <w:szCs w:val="22"/>
                <w:lang w:val="en-CA" w:eastAsia="zh-CN"/>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152E2813" w14:textId="77777777" w:rsidR="00372D43" w:rsidRPr="00E172F8" w:rsidRDefault="00372D43"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东欧国家</w:t>
            </w:r>
          </w:p>
        </w:tc>
      </w:tr>
      <w:tr w:rsidR="00372D43" w:rsidRPr="00372D43" w14:paraId="36C1356B"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734CAC5B" w14:textId="77777777" w:rsidR="00372D43" w:rsidRPr="00E172F8" w:rsidRDefault="00372D43" w:rsidP="0003121D">
            <w:pPr>
              <w:spacing w:line="278" w:lineRule="auto"/>
              <w:rPr>
                <w:rFonts w:cs="Times New Roman"/>
                <w:sz w:val="22"/>
                <w:szCs w:val="22"/>
                <w:lang w:val="en-CA" w:eastAsia="zh-CN"/>
              </w:rPr>
            </w:pPr>
            <w:r w:rsidRPr="00E172F8">
              <w:rPr>
                <w:rFonts w:cs="Times New Roman"/>
                <w:sz w:val="22"/>
                <w:szCs w:val="22"/>
                <w:lang w:val="en-CA" w:eastAsia="zh-CN"/>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59DDF06F" w14:textId="77777777" w:rsidR="00372D43" w:rsidRPr="00E172F8" w:rsidRDefault="00372D43"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西欧和其他国家</w:t>
            </w:r>
          </w:p>
        </w:tc>
      </w:tr>
    </w:tbl>
    <w:p w14:paraId="5A52A5AA" w14:textId="77777777" w:rsidR="00430DCF" w:rsidRPr="00126AC0" w:rsidRDefault="00430DCF" w:rsidP="00767954">
      <w:pPr>
        <w:rPr>
          <w:rFonts w:ascii="Times New Roman" w:hAnsi="Times New Roman" w:cs="Times New Roman"/>
          <w:sz w:val="20"/>
          <w:szCs w:val="20"/>
          <w:lang w:eastAsia="zh-CN"/>
        </w:rPr>
      </w:pPr>
    </w:p>
    <w:bookmarkEnd w:id="362"/>
    <w:p w14:paraId="2FAA50BD" w14:textId="77777777" w:rsidR="00430DCF" w:rsidRPr="00126AC0" w:rsidRDefault="00430DCF" w:rsidP="00767954">
      <w:pPr>
        <w:rPr>
          <w:rFonts w:ascii="Times New Roman" w:hAnsi="Times New Roman" w:cs="Times New Roman"/>
          <w:sz w:val="20"/>
          <w:szCs w:val="20"/>
          <w:lang w:eastAsia="zh-CN"/>
        </w:rPr>
      </w:pPr>
      <w:r w:rsidRPr="00126AC0">
        <w:rPr>
          <w:rFonts w:ascii="Times New Roman" w:hAnsi="Times New Roman" w:cs="Times New Roman"/>
          <w:sz w:val="20"/>
          <w:szCs w:val="20"/>
          <w:lang w:eastAsia="zh-CN"/>
        </w:rPr>
        <w:lastRenderedPageBreak/>
        <w:t>图</w:t>
      </w:r>
      <w:r w:rsidRPr="00126AC0">
        <w:rPr>
          <w:rFonts w:ascii="Times New Roman" w:hAnsi="Times New Roman" w:cs="Times New Roman"/>
          <w:sz w:val="20"/>
          <w:szCs w:val="20"/>
          <w:lang w:eastAsia="zh-CN"/>
        </w:rPr>
        <w:t xml:space="preserve"> </w:t>
      </w:r>
      <w:r w:rsidRPr="00126AC0">
        <w:rPr>
          <w:rFonts w:ascii="Times New Roman" w:hAnsi="Times New Roman" w:cs="Times New Roman"/>
          <w:noProof/>
          <w:sz w:val="20"/>
          <w:szCs w:val="20"/>
          <w:lang w:eastAsia="zh-CN"/>
        </w:rPr>
        <w:t>80</w:t>
      </w:r>
    </w:p>
    <w:p w14:paraId="33E81E4E" w14:textId="77777777" w:rsidR="00430DCF" w:rsidRPr="00126AC0" w:rsidRDefault="00430DCF" w:rsidP="008213EB">
      <w:pPr>
        <w:pStyle w:val="Caption"/>
        <w:rPr>
          <w:rFonts w:ascii="Times New Roman" w:eastAsia="SimSun" w:hAnsi="Times New Roman" w:cs="Times New Roman"/>
          <w:b/>
          <w:bCs/>
          <w:i w:val="0"/>
          <w:iCs w:val="0"/>
          <w:sz w:val="20"/>
          <w:szCs w:val="20"/>
        </w:rPr>
      </w:pPr>
      <w:r w:rsidRPr="00126AC0">
        <w:rPr>
          <w:rFonts w:ascii="Times New Roman" w:eastAsia="SimSun" w:hAnsi="Times New Roman" w:cs="Times New Roman"/>
          <w:b/>
          <w:bCs/>
          <w:i w:val="0"/>
          <w:iCs w:val="0"/>
          <w:sz w:val="20"/>
          <w:szCs w:val="20"/>
        </w:rPr>
        <w:t>与</w:t>
      </w:r>
      <w:r w:rsidRPr="00126AC0">
        <w:rPr>
          <w:rFonts w:ascii="Times New Roman" w:eastAsia="SimSun" w:hAnsi="Times New Roman" w:cs="Times New Roman"/>
          <w:b/>
          <w:bCs/>
          <w:i w:val="0"/>
          <w:iCs w:val="0"/>
          <w:sz w:val="20"/>
          <w:szCs w:val="20"/>
          <w:lang w:eastAsia="zh-CN"/>
        </w:rPr>
        <w:t>《昆蒙</w:t>
      </w:r>
      <w:r w:rsidRPr="00126AC0">
        <w:rPr>
          <w:rFonts w:ascii="Times New Roman" w:eastAsia="SimSun" w:hAnsi="Times New Roman" w:cs="Times New Roman"/>
          <w:b/>
          <w:bCs/>
          <w:i w:val="0"/>
          <w:iCs w:val="0"/>
          <w:sz w:val="20"/>
          <w:szCs w:val="20"/>
        </w:rPr>
        <w:t>框架</w:t>
      </w:r>
      <w:r w:rsidRPr="00126AC0">
        <w:rPr>
          <w:rFonts w:ascii="Times New Roman" w:eastAsia="SimSun" w:hAnsi="Times New Roman" w:cs="Times New Roman"/>
          <w:b/>
          <w:bCs/>
          <w:i w:val="0"/>
          <w:iCs w:val="0"/>
          <w:sz w:val="20"/>
          <w:szCs w:val="20"/>
          <w:lang w:eastAsia="zh-CN"/>
        </w:rPr>
        <w:t>》行动</w:t>
      </w:r>
      <w:r w:rsidRPr="00126AC0">
        <w:rPr>
          <w:rFonts w:ascii="Times New Roman" w:eastAsia="SimSun" w:hAnsi="Times New Roman" w:cs="Times New Roman"/>
          <w:b/>
          <w:bCs/>
          <w:i w:val="0"/>
          <w:iCs w:val="0"/>
          <w:sz w:val="20"/>
          <w:szCs w:val="20"/>
        </w:rPr>
        <w:t>目标</w:t>
      </w:r>
      <w:r w:rsidRPr="00126AC0">
        <w:rPr>
          <w:rFonts w:ascii="Times New Roman" w:eastAsia="SimSun" w:hAnsi="Times New Roman" w:cs="Times New Roman"/>
          <w:b/>
          <w:bCs/>
          <w:i w:val="0"/>
          <w:iCs w:val="0"/>
          <w:sz w:val="20"/>
          <w:szCs w:val="20"/>
          <w:lang w:eastAsia="zh-CN"/>
        </w:rPr>
        <w:t>19</w:t>
      </w:r>
      <w:r w:rsidRPr="00126AC0">
        <w:rPr>
          <w:rFonts w:ascii="Times New Roman" w:eastAsia="SimSun" w:hAnsi="Times New Roman" w:cs="Times New Roman"/>
          <w:b/>
          <w:bCs/>
          <w:i w:val="0"/>
          <w:iCs w:val="0"/>
          <w:sz w:val="20"/>
          <w:szCs w:val="20"/>
        </w:rPr>
        <w:t>相一致，分别表明趋势正在改善、保持稳定或不利的指标</w:t>
      </w:r>
      <w:r w:rsidRPr="00126AC0">
        <w:rPr>
          <w:rFonts w:ascii="Times New Roman" w:eastAsia="SimSun" w:hAnsi="Times New Roman" w:cs="Times New Roman"/>
          <w:b/>
          <w:bCs/>
          <w:i w:val="0"/>
          <w:iCs w:val="0"/>
          <w:sz w:val="20"/>
          <w:szCs w:val="20"/>
          <w:lang w:eastAsia="zh-CN"/>
        </w:rPr>
        <w:t>所占百分比</w:t>
      </w:r>
      <w:r w:rsidRPr="00126AC0">
        <w:rPr>
          <w:rFonts w:ascii="Times New Roman" w:eastAsia="SimSun" w:hAnsi="Times New Roman" w:cs="Times New Roman"/>
          <w:b/>
          <w:bCs/>
          <w:i w:val="0"/>
          <w:iCs w:val="0"/>
          <w:sz w:val="20"/>
          <w:szCs w:val="20"/>
        </w:rPr>
        <w:t xml:space="preserve"> </w:t>
      </w:r>
    </w:p>
    <w:p w14:paraId="6ADF604A" w14:textId="77777777" w:rsidR="00430DCF" w:rsidRPr="00B66112" w:rsidRDefault="00430DCF" w:rsidP="00767954">
      <w:pPr>
        <w:pStyle w:val="Caption"/>
        <w:rPr>
          <w:b/>
          <w:bCs/>
          <w:i w:val="0"/>
          <w:iCs w:val="0"/>
          <w:sz w:val="20"/>
          <w:szCs w:val="20"/>
        </w:rPr>
      </w:pPr>
    </w:p>
    <w:p w14:paraId="167DDB71" w14:textId="77777777" w:rsidR="00430DCF" w:rsidRPr="00B66112" w:rsidRDefault="00430DCF" w:rsidP="00767954">
      <w:pPr>
        <w:pStyle w:val="paragraph"/>
        <w:spacing w:before="0" w:beforeAutospacing="0" w:after="0" w:afterAutospacing="0"/>
        <w:textAlignment w:val="baseline"/>
        <w:rPr>
          <w:rStyle w:val="normaltextrun"/>
          <w:rFonts w:ascii="Aptos" w:hAnsi="Aptos" w:cs="Segoe UI"/>
          <w:lang w:val="en-GB" w:eastAsia="zh-CN"/>
        </w:rPr>
      </w:pPr>
    </w:p>
    <w:p w14:paraId="75582888" w14:textId="77777777" w:rsidR="00430DCF" w:rsidRPr="00B66112" w:rsidRDefault="00430DCF" w:rsidP="00767954">
      <w:pPr>
        <w:pStyle w:val="Caption"/>
      </w:pPr>
      <w:r w:rsidRPr="00B66112">
        <w:rPr>
          <w:noProof/>
          <w14:ligatures w14:val="standardContextual"/>
        </w:rPr>
        <w:drawing>
          <wp:inline distT="0" distB="0" distL="0" distR="0" wp14:anchorId="2BA7746F" wp14:editId="522A92E6">
            <wp:extent cx="5731510" cy="2456180"/>
            <wp:effectExtent l="0" t="0" r="0" b="0"/>
            <wp:docPr id="205987701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877015" name="Picture 2059877015"/>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5217E93C" w14:textId="77777777" w:rsidR="00430DCF" w:rsidRPr="00126AC0" w:rsidRDefault="00430DCF" w:rsidP="00767954">
      <w:pPr>
        <w:pStyle w:val="Caption"/>
        <w:rPr>
          <w:rFonts w:ascii="Times New Roman" w:eastAsia="SimSun" w:hAnsi="Times New Roman" w:cs="Times New Roman"/>
          <w:i w:val="0"/>
          <w:iCs w:val="0"/>
          <w:lang w:eastAsia="zh-CN"/>
        </w:rPr>
      </w:pPr>
      <w:r w:rsidRPr="00126AC0">
        <w:rPr>
          <w:rFonts w:ascii="KaiTi" w:eastAsia="KaiTi" w:hAnsi="KaiTi"/>
          <w:i w:val="0"/>
          <w:iCs w:val="0"/>
          <w:sz w:val="16"/>
          <w:szCs w:val="16"/>
        </w:rPr>
        <w:t>注：</w:t>
      </w:r>
      <w:r w:rsidRPr="00126AC0">
        <w:rPr>
          <w:rFonts w:ascii="Times New Roman" w:eastAsia="SimSun" w:hAnsi="Times New Roman" w:cs="Times New Roman"/>
          <w:i w:val="0"/>
          <w:iCs w:val="0"/>
          <w:sz w:val="16"/>
          <w:szCs w:val="16"/>
        </w:rPr>
        <w:t>按缔约方对比例进行了加权</w:t>
      </w:r>
      <w:r w:rsidRPr="00126AC0">
        <w:rPr>
          <w:rFonts w:ascii="Times New Roman" w:eastAsia="SimSun" w:hAnsi="Times New Roman" w:cs="Times New Roman"/>
          <w:i w:val="0"/>
          <w:iCs w:val="0"/>
          <w:sz w:val="16"/>
          <w:szCs w:val="16"/>
          <w:lang w:eastAsia="zh-CN"/>
        </w:rPr>
        <w:t>。这些趋势涵盖了</w:t>
      </w:r>
      <w:r w:rsidRPr="00126AC0">
        <w:rPr>
          <w:rFonts w:ascii="Times New Roman" w:eastAsia="SimSun" w:hAnsi="Times New Roman" w:cs="Times New Roman"/>
          <w:i w:val="0"/>
          <w:iCs w:val="0"/>
          <w:sz w:val="16"/>
          <w:szCs w:val="16"/>
          <w:lang w:eastAsia="zh-CN"/>
        </w:rPr>
        <w:t>86</w:t>
      </w:r>
      <w:r w:rsidRPr="00126AC0">
        <w:rPr>
          <w:rFonts w:ascii="Times New Roman" w:eastAsia="SimSun" w:hAnsi="Times New Roman" w:cs="Times New Roman"/>
          <w:i w:val="0"/>
          <w:iCs w:val="0"/>
          <w:sz w:val="16"/>
          <w:szCs w:val="16"/>
          <w:lang w:eastAsia="zh-CN"/>
        </w:rPr>
        <w:t>个缔约方的</w:t>
      </w:r>
      <w:r w:rsidRPr="00126AC0">
        <w:rPr>
          <w:rFonts w:ascii="Times New Roman" w:eastAsia="SimSun" w:hAnsi="Times New Roman" w:cs="Times New Roman"/>
          <w:i w:val="0"/>
          <w:iCs w:val="0"/>
          <w:sz w:val="16"/>
          <w:szCs w:val="16"/>
          <w:lang w:eastAsia="zh-CN"/>
        </w:rPr>
        <w:t>3</w:t>
      </w:r>
      <w:r w:rsidRPr="00126AC0">
        <w:rPr>
          <w:rFonts w:ascii="Times New Roman" w:eastAsia="SimSun" w:hAnsi="Times New Roman" w:cs="Times New Roman"/>
          <w:i w:val="0"/>
          <w:iCs w:val="0"/>
          <w:sz w:val="16"/>
          <w:szCs w:val="16"/>
          <w:lang w:eastAsia="zh-CN"/>
        </w:rPr>
        <w:t>项标题指标和总共</w:t>
      </w:r>
      <w:r w:rsidRPr="00126AC0">
        <w:rPr>
          <w:rFonts w:ascii="Times New Roman" w:eastAsia="SimSun" w:hAnsi="Times New Roman" w:cs="Times New Roman"/>
          <w:i w:val="0"/>
          <w:iCs w:val="0"/>
          <w:sz w:val="16"/>
          <w:szCs w:val="16"/>
          <w:lang w:eastAsia="zh-CN"/>
        </w:rPr>
        <w:t>16</w:t>
      </w:r>
      <w:r w:rsidRPr="00126AC0">
        <w:rPr>
          <w:rFonts w:ascii="Times New Roman" w:eastAsia="SimSun" w:hAnsi="Times New Roman" w:cs="Times New Roman"/>
          <w:i w:val="0"/>
          <w:iCs w:val="0"/>
          <w:sz w:val="16"/>
          <w:szCs w:val="16"/>
          <w:lang w:eastAsia="zh-CN"/>
        </w:rPr>
        <w:t>个缔约方的</w:t>
      </w:r>
      <w:r w:rsidRPr="00126AC0">
        <w:rPr>
          <w:rFonts w:ascii="Times New Roman" w:eastAsia="SimSun" w:hAnsi="Times New Roman" w:cs="Times New Roman"/>
          <w:i w:val="0"/>
          <w:iCs w:val="0"/>
          <w:sz w:val="16"/>
          <w:szCs w:val="16"/>
          <w:lang w:eastAsia="zh-CN"/>
        </w:rPr>
        <w:t>40</w:t>
      </w:r>
      <w:r w:rsidRPr="00126AC0">
        <w:rPr>
          <w:rFonts w:ascii="Times New Roman" w:eastAsia="SimSun" w:hAnsi="Times New Roman" w:cs="Times New Roman"/>
          <w:i w:val="0"/>
          <w:iCs w:val="0"/>
          <w:sz w:val="16"/>
          <w:szCs w:val="16"/>
          <w:lang w:eastAsia="zh-CN"/>
        </w:rPr>
        <w:t>项国家指标</w:t>
      </w:r>
      <w:r>
        <w:rPr>
          <w:rFonts w:ascii="Times New Roman" w:eastAsia="SimSun" w:hAnsi="Times New Roman" w:cs="Times New Roman" w:hint="eastAsia"/>
          <w:i w:val="0"/>
          <w:iCs w:val="0"/>
          <w:sz w:val="16"/>
          <w:szCs w:val="16"/>
          <w:lang w:eastAsia="zh-CN"/>
        </w:rPr>
        <w:t>的数据</w:t>
      </w:r>
      <w:r w:rsidRPr="00126AC0">
        <w:rPr>
          <w:rFonts w:ascii="Times New Roman" w:eastAsia="SimSun" w:hAnsi="Times New Roman" w:cs="Times New Roman"/>
          <w:i w:val="0"/>
          <w:iCs w:val="0"/>
          <w:sz w:val="16"/>
          <w:szCs w:val="16"/>
          <w:lang w:eastAsia="zh-CN"/>
        </w:rPr>
        <w:t>。饼状图显示提交了行动目标</w:t>
      </w:r>
      <w:r w:rsidRPr="00126AC0">
        <w:rPr>
          <w:rFonts w:ascii="Times New Roman" w:eastAsia="SimSun" w:hAnsi="Times New Roman" w:cs="Times New Roman"/>
          <w:i w:val="0"/>
          <w:iCs w:val="0"/>
          <w:sz w:val="16"/>
          <w:szCs w:val="16"/>
          <w:lang w:eastAsia="zh-CN"/>
        </w:rPr>
        <w:t>19</w:t>
      </w:r>
      <w:r w:rsidRPr="00126AC0">
        <w:rPr>
          <w:rFonts w:ascii="Times New Roman" w:eastAsia="SimSun" w:hAnsi="Times New Roman" w:cs="Times New Roman"/>
          <w:i w:val="0"/>
          <w:iCs w:val="0"/>
          <w:sz w:val="16"/>
          <w:szCs w:val="16"/>
          <w:lang w:eastAsia="zh-CN"/>
        </w:rPr>
        <w:t>各项指标的缔约方</w:t>
      </w:r>
      <w:r>
        <w:rPr>
          <w:rFonts w:ascii="Times New Roman" w:eastAsia="SimSun" w:hAnsi="Times New Roman" w:cs="Times New Roman" w:hint="eastAsia"/>
          <w:i w:val="0"/>
          <w:iCs w:val="0"/>
          <w:sz w:val="16"/>
          <w:szCs w:val="16"/>
          <w:lang w:eastAsia="zh-CN"/>
        </w:rPr>
        <w:t>在每个区域</w:t>
      </w:r>
      <w:r w:rsidRPr="00126AC0">
        <w:rPr>
          <w:rFonts w:ascii="Times New Roman" w:eastAsia="SimSun" w:hAnsi="Times New Roman" w:cs="Times New Roman"/>
          <w:i w:val="0"/>
          <w:iCs w:val="0"/>
          <w:sz w:val="16"/>
          <w:szCs w:val="16"/>
          <w:lang w:eastAsia="zh-CN"/>
        </w:rPr>
        <w:t>的分布情况。</w:t>
      </w:r>
      <w:r w:rsidRPr="00126AC0">
        <w:rPr>
          <w:rFonts w:ascii="Times New Roman" w:eastAsia="SimSun" w:hAnsi="Times New Roman" w:cs="Times New Roman"/>
          <w:i w:val="0"/>
          <w:iCs w:val="0"/>
          <w:lang w:eastAsia="zh-CN"/>
        </w:rPr>
        <w:t xml:space="preserve"> </w:t>
      </w:r>
      <w:r w:rsidRPr="00126AC0">
        <w:rPr>
          <w:rFonts w:ascii="Times New Roman" w:eastAsia="SimSun" w:hAnsi="Times New Roman" w:cs="Times New Roman"/>
          <w:i w:val="0"/>
          <w:iCs w:val="0"/>
          <w:lang w:eastAsia="zh-CN"/>
        </w:rPr>
        <w:t>图例定义了每个区域的颜色：较深的颜色表示图中包括其数据的任何区域内的缔约方所占比例；较浅的颜色表示图中不包括其数据的同一区域内的缔约方所占比例。</w:t>
      </w:r>
      <w:r w:rsidRPr="00126AC0">
        <w:rPr>
          <w:rFonts w:ascii="Times New Roman" w:eastAsia="SimSun" w:hAnsi="Times New Roman" w:cs="Times New Roman"/>
          <w:i w:val="0"/>
          <w:iCs w:val="0"/>
          <w:lang w:eastAsia="zh-CN"/>
        </w:rPr>
        <w:t xml:space="preserve"> </w:t>
      </w:r>
    </w:p>
    <w:tbl>
      <w:tblPr>
        <w:tblStyle w:val="TableGrid"/>
        <w:tblW w:w="0" w:type="auto"/>
        <w:tblLook w:val="04A0" w:firstRow="1" w:lastRow="0" w:firstColumn="1" w:lastColumn="0" w:noHBand="0" w:noVBand="1"/>
      </w:tblPr>
      <w:tblGrid>
        <w:gridCol w:w="3744"/>
        <w:gridCol w:w="2416"/>
      </w:tblGrid>
      <w:tr w:rsidR="006C4913" w:rsidRPr="00E172F8" w14:paraId="50C7AFD8" w14:textId="77777777" w:rsidTr="00E172F8">
        <w:tc>
          <w:tcPr>
            <w:tcW w:w="0" w:type="auto"/>
            <w:gridSpan w:val="2"/>
            <w:tcBorders>
              <w:top w:val="single" w:sz="4" w:space="0" w:color="auto"/>
              <w:left w:val="single" w:sz="4" w:space="0" w:color="auto"/>
              <w:bottom w:val="single" w:sz="4" w:space="0" w:color="auto"/>
              <w:right w:val="single" w:sz="4" w:space="0" w:color="auto"/>
            </w:tcBorders>
          </w:tcPr>
          <w:p w14:paraId="5E2BC8EA" w14:textId="216027A2" w:rsidR="006C4913" w:rsidRPr="00E172F8" w:rsidRDefault="006C4913" w:rsidP="0003121D">
            <w:pPr>
              <w:pStyle w:val="Caption"/>
              <w:spacing w:after="0"/>
              <w:rPr>
                <w:rFonts w:ascii="Times New Roman" w:hAnsi="Times New Roman" w:cs="Times New Roman"/>
                <w:i w:val="0"/>
                <w:iCs w:val="0"/>
                <w:color w:val="auto"/>
                <w:sz w:val="22"/>
                <w:szCs w:val="22"/>
                <w:lang w:val="en-US" w:eastAsia="zh-CN"/>
              </w:rPr>
            </w:pPr>
            <w:r w:rsidRPr="00E172F8">
              <w:rPr>
                <w:rFonts w:ascii="Times New Roman" w:hAnsi="Times New Roman" w:cs="Times New Roman"/>
                <w:i w:val="0"/>
                <w:iCs w:val="0"/>
                <w:color w:val="auto"/>
                <w:sz w:val="22"/>
                <w:szCs w:val="22"/>
                <w:lang w:eastAsia="zh-CN"/>
              </w:rPr>
              <w:t>图</w:t>
            </w:r>
            <w:r w:rsidRPr="00E172F8">
              <w:rPr>
                <w:rFonts w:ascii="Times New Roman" w:hAnsi="Times New Roman" w:cs="Times New Roman"/>
                <w:i w:val="0"/>
                <w:iCs w:val="0"/>
                <w:color w:val="auto"/>
                <w:sz w:val="22"/>
                <w:szCs w:val="22"/>
                <w:lang w:val="en-US" w:eastAsia="zh-CN"/>
              </w:rPr>
              <w:t xml:space="preserve"> </w:t>
            </w:r>
            <w:r w:rsidRPr="00E172F8">
              <w:rPr>
                <w:rFonts w:cs="Times New Roman"/>
                <w:i w:val="0"/>
                <w:iCs w:val="0"/>
                <w:color w:val="auto"/>
                <w:sz w:val="22"/>
                <w:szCs w:val="22"/>
                <w:lang w:val="en-US" w:eastAsia="zh-CN"/>
              </w:rPr>
              <w:t>80</w:t>
            </w:r>
          </w:p>
        </w:tc>
      </w:tr>
      <w:tr w:rsidR="007503CA" w:rsidRPr="007503CA" w14:paraId="56985B0F"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51D9152A" w14:textId="77777777" w:rsidR="007503CA" w:rsidRPr="00E172F8" w:rsidRDefault="007503CA" w:rsidP="0003121D">
            <w:pPr>
              <w:pStyle w:val="Caption"/>
              <w:spacing w:after="0"/>
              <w:rPr>
                <w:rFonts w:cs="Times New Roman"/>
                <w:i w:val="0"/>
                <w:iCs w:val="0"/>
                <w:color w:val="auto"/>
                <w:sz w:val="22"/>
                <w:szCs w:val="22"/>
                <w:lang w:val="en-CA" w:eastAsia="zh-CN"/>
              </w:rPr>
            </w:pPr>
            <w:bookmarkStart w:id="363" w:name="_Toc235821284"/>
            <w:r w:rsidRPr="00E172F8">
              <w:rPr>
                <w:rFonts w:cs="Times New Roman"/>
                <w:i w:val="0"/>
                <w:iCs w:val="0"/>
                <w:color w:val="auto"/>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7F4F7264" w14:textId="44091D2D" w:rsidR="007503CA" w:rsidRPr="00E172F8" w:rsidRDefault="0071554A" w:rsidP="0003121D">
            <w:pPr>
              <w:pStyle w:val="Caption"/>
              <w:spacing w:after="0"/>
              <w:rPr>
                <w:rFonts w:ascii="Times New Roman" w:hAnsi="Times New Roman" w:cs="Times New Roman"/>
                <w:i w:val="0"/>
                <w:iCs w:val="0"/>
                <w:color w:val="auto"/>
                <w:sz w:val="22"/>
                <w:szCs w:val="22"/>
                <w:lang w:val="en-CA" w:eastAsia="zh-CN"/>
              </w:rPr>
            </w:pPr>
            <w:r w:rsidRPr="00E172F8">
              <w:rPr>
                <w:rFonts w:ascii="Times New Roman" w:hAnsi="Times New Roman" w:cs="Times New Roman"/>
                <w:i w:val="0"/>
                <w:iCs w:val="0"/>
                <w:color w:val="auto"/>
                <w:sz w:val="22"/>
                <w:szCs w:val="22"/>
                <w:lang w:val="en-CA" w:eastAsia="zh-CN"/>
              </w:rPr>
              <w:t>中文</w:t>
            </w:r>
          </w:p>
        </w:tc>
      </w:tr>
      <w:tr w:rsidR="007503CA" w:rsidRPr="007503CA" w14:paraId="1595321C"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1C6FAD2C" w14:textId="77777777" w:rsidR="007503CA" w:rsidRPr="00E172F8" w:rsidRDefault="007503CA" w:rsidP="0003121D">
            <w:pPr>
              <w:pStyle w:val="Caption"/>
              <w:spacing w:after="0"/>
              <w:rPr>
                <w:rFonts w:cs="Times New Roman"/>
                <w:i w:val="0"/>
                <w:iCs w:val="0"/>
                <w:color w:val="auto"/>
                <w:sz w:val="22"/>
                <w:szCs w:val="22"/>
                <w:lang w:val="en-CA" w:eastAsia="zh-CN"/>
              </w:rPr>
            </w:pPr>
            <w:r w:rsidRPr="00E172F8">
              <w:rPr>
                <w:rFonts w:cs="Times New Roman"/>
                <w:i w:val="0"/>
                <w:iCs w:val="0"/>
                <w:color w:val="auto"/>
                <w:sz w:val="22"/>
                <w:szCs w:val="22"/>
                <w:lang w:val="en-CA" w:eastAsia="zh-CN"/>
              </w:rPr>
              <w:t>Proportion</w:t>
            </w:r>
          </w:p>
        </w:tc>
        <w:tc>
          <w:tcPr>
            <w:tcW w:w="0" w:type="auto"/>
            <w:tcBorders>
              <w:top w:val="single" w:sz="4" w:space="0" w:color="auto"/>
              <w:left w:val="single" w:sz="4" w:space="0" w:color="auto"/>
              <w:bottom w:val="single" w:sz="4" w:space="0" w:color="auto"/>
              <w:right w:val="single" w:sz="4" w:space="0" w:color="auto"/>
            </w:tcBorders>
            <w:hideMark/>
          </w:tcPr>
          <w:p w14:paraId="2703DC0B" w14:textId="77777777" w:rsidR="007503CA" w:rsidRPr="00E172F8" w:rsidRDefault="007503CA" w:rsidP="0003121D">
            <w:pPr>
              <w:pStyle w:val="Caption"/>
              <w:spacing w:after="0"/>
              <w:rPr>
                <w:rFonts w:ascii="Times New Roman" w:hAnsi="Times New Roman" w:cs="Times New Roman"/>
                <w:i w:val="0"/>
                <w:iCs w:val="0"/>
                <w:color w:val="auto"/>
                <w:sz w:val="22"/>
                <w:szCs w:val="22"/>
                <w:lang w:val="en-CA" w:eastAsia="zh-CN"/>
              </w:rPr>
            </w:pPr>
            <w:r w:rsidRPr="00E172F8">
              <w:rPr>
                <w:rFonts w:ascii="Times New Roman" w:hAnsi="Times New Roman" w:cs="Times New Roman"/>
                <w:i w:val="0"/>
                <w:iCs w:val="0"/>
                <w:color w:val="auto"/>
                <w:sz w:val="22"/>
                <w:szCs w:val="22"/>
                <w:lang w:val="en-CA" w:eastAsia="zh-CN"/>
              </w:rPr>
              <w:t>比例</w:t>
            </w:r>
          </w:p>
        </w:tc>
      </w:tr>
      <w:tr w:rsidR="007503CA" w:rsidRPr="007503CA" w14:paraId="6FC234FE"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17B01D10" w14:textId="77777777" w:rsidR="007503CA" w:rsidRPr="00E172F8" w:rsidRDefault="007503CA" w:rsidP="0003121D">
            <w:pPr>
              <w:pStyle w:val="Caption"/>
              <w:spacing w:after="0"/>
              <w:rPr>
                <w:rFonts w:cs="Times New Roman"/>
                <w:i w:val="0"/>
                <w:iCs w:val="0"/>
                <w:color w:val="auto"/>
                <w:sz w:val="22"/>
                <w:szCs w:val="22"/>
                <w:lang w:val="en-CA" w:eastAsia="zh-CN"/>
              </w:rPr>
            </w:pPr>
            <w:r w:rsidRPr="00E172F8">
              <w:rPr>
                <w:rFonts w:cs="Times New Roman"/>
                <w:i w:val="0"/>
                <w:iCs w:val="0"/>
                <w:color w:val="auto"/>
                <w:sz w:val="22"/>
                <w:szCs w:val="22"/>
                <w:lang w:val="en-CA" w:eastAsia="zh-CN"/>
              </w:rPr>
              <w:t>Current Status</w:t>
            </w:r>
          </w:p>
        </w:tc>
        <w:tc>
          <w:tcPr>
            <w:tcW w:w="0" w:type="auto"/>
            <w:tcBorders>
              <w:top w:val="single" w:sz="4" w:space="0" w:color="auto"/>
              <w:left w:val="single" w:sz="4" w:space="0" w:color="auto"/>
              <w:bottom w:val="single" w:sz="4" w:space="0" w:color="auto"/>
              <w:right w:val="single" w:sz="4" w:space="0" w:color="auto"/>
            </w:tcBorders>
            <w:hideMark/>
          </w:tcPr>
          <w:p w14:paraId="70B46EA3" w14:textId="77777777" w:rsidR="007503CA" w:rsidRPr="00E172F8" w:rsidRDefault="007503CA" w:rsidP="0003121D">
            <w:pPr>
              <w:pStyle w:val="Caption"/>
              <w:spacing w:after="0"/>
              <w:rPr>
                <w:rFonts w:ascii="Times New Roman" w:hAnsi="Times New Roman" w:cs="Times New Roman"/>
                <w:i w:val="0"/>
                <w:iCs w:val="0"/>
                <w:color w:val="auto"/>
                <w:sz w:val="22"/>
                <w:szCs w:val="22"/>
                <w:lang w:val="en-CA" w:eastAsia="zh-CN"/>
              </w:rPr>
            </w:pPr>
            <w:r w:rsidRPr="00E172F8">
              <w:rPr>
                <w:rFonts w:ascii="SimSun" w:eastAsia="SimSun" w:hAnsi="SimSun" w:cs="SimSun"/>
                <w:i w:val="0"/>
                <w:iCs w:val="0"/>
                <w:color w:val="auto"/>
                <w:sz w:val="22"/>
                <w:szCs w:val="22"/>
                <w:lang w:val="en-CA" w:eastAsia="zh-CN"/>
              </w:rPr>
              <w:t>现</w:t>
            </w:r>
            <w:r w:rsidRPr="00E172F8">
              <w:rPr>
                <w:rFonts w:ascii="Yu Mincho" w:eastAsia="Yu Mincho" w:hAnsi="Yu Mincho" w:cs="Yu Mincho"/>
                <w:i w:val="0"/>
                <w:iCs w:val="0"/>
                <w:color w:val="auto"/>
                <w:sz w:val="22"/>
                <w:szCs w:val="22"/>
                <w:lang w:val="en-CA" w:eastAsia="zh-CN"/>
              </w:rPr>
              <w:t>状</w:t>
            </w:r>
          </w:p>
        </w:tc>
      </w:tr>
      <w:tr w:rsidR="007503CA" w:rsidRPr="007503CA" w14:paraId="3668FE47"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0877E98A" w14:textId="77777777" w:rsidR="007503CA" w:rsidRPr="00E172F8" w:rsidRDefault="007503CA" w:rsidP="0003121D">
            <w:pPr>
              <w:pStyle w:val="Caption"/>
              <w:spacing w:after="0"/>
              <w:rPr>
                <w:rFonts w:cs="Times New Roman"/>
                <w:i w:val="0"/>
                <w:iCs w:val="0"/>
                <w:color w:val="auto"/>
                <w:sz w:val="22"/>
                <w:szCs w:val="22"/>
                <w:lang w:val="en-CA" w:eastAsia="zh-CN"/>
              </w:rPr>
            </w:pPr>
            <w:r w:rsidRPr="00E172F8">
              <w:rPr>
                <w:rFonts w:cs="Times New Roman"/>
                <w:i w:val="0"/>
                <w:iCs w:val="0"/>
                <w:color w:val="auto"/>
                <w:sz w:val="22"/>
                <w:szCs w:val="22"/>
                <w:lang w:val="en-CA" w:eastAsia="zh-CN"/>
              </w:rPr>
              <w:t>improving</w:t>
            </w:r>
          </w:p>
        </w:tc>
        <w:tc>
          <w:tcPr>
            <w:tcW w:w="0" w:type="auto"/>
            <w:tcBorders>
              <w:top w:val="single" w:sz="4" w:space="0" w:color="auto"/>
              <w:left w:val="single" w:sz="4" w:space="0" w:color="auto"/>
              <w:bottom w:val="single" w:sz="4" w:space="0" w:color="auto"/>
              <w:right w:val="single" w:sz="4" w:space="0" w:color="auto"/>
            </w:tcBorders>
            <w:hideMark/>
          </w:tcPr>
          <w:p w14:paraId="70620E7E" w14:textId="77777777" w:rsidR="007503CA" w:rsidRPr="00E172F8" w:rsidRDefault="007503CA" w:rsidP="0003121D">
            <w:pPr>
              <w:pStyle w:val="Caption"/>
              <w:spacing w:after="0"/>
              <w:rPr>
                <w:rFonts w:ascii="Times New Roman" w:hAnsi="Times New Roman" w:cs="Times New Roman"/>
                <w:i w:val="0"/>
                <w:iCs w:val="0"/>
                <w:color w:val="auto"/>
                <w:sz w:val="22"/>
                <w:szCs w:val="22"/>
                <w:lang w:val="en-CA" w:eastAsia="zh-CN"/>
              </w:rPr>
            </w:pPr>
            <w:r w:rsidRPr="00E172F8">
              <w:rPr>
                <w:rFonts w:ascii="Times New Roman" w:hAnsi="Times New Roman" w:cs="Times New Roman"/>
                <w:i w:val="0"/>
                <w:iCs w:val="0"/>
                <w:color w:val="auto"/>
                <w:sz w:val="22"/>
                <w:szCs w:val="22"/>
                <w:lang w:val="en-CA" w:eastAsia="zh-CN"/>
              </w:rPr>
              <w:t>正在改善</w:t>
            </w:r>
          </w:p>
        </w:tc>
      </w:tr>
      <w:tr w:rsidR="007503CA" w:rsidRPr="007503CA" w14:paraId="5C0F352A"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74EFBCE3" w14:textId="77777777" w:rsidR="007503CA" w:rsidRPr="00E172F8" w:rsidRDefault="007503CA" w:rsidP="0003121D">
            <w:pPr>
              <w:pStyle w:val="Caption"/>
              <w:spacing w:after="0"/>
              <w:rPr>
                <w:rFonts w:cs="Times New Roman"/>
                <w:i w:val="0"/>
                <w:iCs w:val="0"/>
                <w:color w:val="auto"/>
                <w:sz w:val="22"/>
                <w:szCs w:val="22"/>
                <w:lang w:val="en-CA" w:eastAsia="zh-CN"/>
              </w:rPr>
            </w:pPr>
            <w:r w:rsidRPr="00E172F8">
              <w:rPr>
                <w:rFonts w:cs="Times New Roman"/>
                <w:i w:val="0"/>
                <w:iCs w:val="0"/>
                <w:color w:val="auto"/>
                <w:sz w:val="22"/>
                <w:szCs w:val="22"/>
                <w:lang w:val="en-CA" w:eastAsia="zh-CN"/>
              </w:rPr>
              <w:t>stable</w:t>
            </w:r>
          </w:p>
        </w:tc>
        <w:tc>
          <w:tcPr>
            <w:tcW w:w="0" w:type="auto"/>
            <w:tcBorders>
              <w:top w:val="single" w:sz="4" w:space="0" w:color="auto"/>
              <w:left w:val="single" w:sz="4" w:space="0" w:color="auto"/>
              <w:bottom w:val="single" w:sz="4" w:space="0" w:color="auto"/>
              <w:right w:val="single" w:sz="4" w:space="0" w:color="auto"/>
            </w:tcBorders>
            <w:hideMark/>
          </w:tcPr>
          <w:p w14:paraId="04A086EA" w14:textId="77777777" w:rsidR="007503CA" w:rsidRPr="00E172F8" w:rsidRDefault="007503CA" w:rsidP="0003121D">
            <w:pPr>
              <w:pStyle w:val="Caption"/>
              <w:spacing w:after="0"/>
              <w:rPr>
                <w:rFonts w:ascii="Times New Roman" w:hAnsi="Times New Roman" w:cs="Times New Roman"/>
                <w:i w:val="0"/>
                <w:iCs w:val="0"/>
                <w:color w:val="auto"/>
                <w:sz w:val="22"/>
                <w:szCs w:val="22"/>
                <w:lang w:val="en-CA" w:eastAsia="zh-CN"/>
              </w:rPr>
            </w:pPr>
            <w:r w:rsidRPr="00E172F8">
              <w:rPr>
                <w:rFonts w:ascii="Times New Roman" w:hAnsi="Times New Roman" w:cs="Times New Roman"/>
                <w:i w:val="0"/>
                <w:iCs w:val="0"/>
                <w:color w:val="auto"/>
                <w:sz w:val="22"/>
                <w:szCs w:val="22"/>
                <w:lang w:val="en-CA" w:eastAsia="zh-CN"/>
              </w:rPr>
              <w:t>保持</w:t>
            </w:r>
            <w:r w:rsidRPr="00E172F8">
              <w:rPr>
                <w:rFonts w:ascii="SimSun" w:eastAsia="SimSun" w:hAnsi="SimSun" w:cs="SimSun"/>
                <w:i w:val="0"/>
                <w:iCs w:val="0"/>
                <w:color w:val="auto"/>
                <w:sz w:val="22"/>
                <w:szCs w:val="22"/>
                <w:lang w:val="en-CA" w:eastAsia="zh-CN"/>
              </w:rPr>
              <w:t>稳</w:t>
            </w:r>
            <w:r w:rsidRPr="00E172F8">
              <w:rPr>
                <w:rFonts w:ascii="Yu Mincho" w:eastAsia="Yu Mincho" w:hAnsi="Yu Mincho" w:cs="Yu Mincho"/>
                <w:i w:val="0"/>
                <w:iCs w:val="0"/>
                <w:color w:val="auto"/>
                <w:sz w:val="22"/>
                <w:szCs w:val="22"/>
                <w:lang w:val="en-CA" w:eastAsia="zh-CN"/>
              </w:rPr>
              <w:t>定</w:t>
            </w:r>
          </w:p>
        </w:tc>
      </w:tr>
      <w:tr w:rsidR="007503CA" w:rsidRPr="007503CA" w14:paraId="237A9E20"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4E776C9D" w14:textId="77777777" w:rsidR="007503CA" w:rsidRPr="00E172F8" w:rsidRDefault="007503CA" w:rsidP="0003121D">
            <w:pPr>
              <w:pStyle w:val="Caption"/>
              <w:spacing w:after="0"/>
              <w:rPr>
                <w:rFonts w:cs="Times New Roman"/>
                <w:i w:val="0"/>
                <w:iCs w:val="0"/>
                <w:color w:val="auto"/>
                <w:sz w:val="22"/>
                <w:szCs w:val="22"/>
                <w:lang w:val="en-CA" w:eastAsia="zh-CN"/>
              </w:rPr>
            </w:pPr>
            <w:r w:rsidRPr="00E172F8">
              <w:rPr>
                <w:rFonts w:cs="Times New Roman"/>
                <w:i w:val="0"/>
                <w:iCs w:val="0"/>
                <w:color w:val="auto"/>
                <w:sz w:val="22"/>
                <w:szCs w:val="22"/>
                <w:lang w:val="en-CA" w:eastAsia="zh-CN"/>
              </w:rPr>
              <w:t>moving away</w:t>
            </w:r>
          </w:p>
        </w:tc>
        <w:tc>
          <w:tcPr>
            <w:tcW w:w="0" w:type="auto"/>
            <w:tcBorders>
              <w:top w:val="single" w:sz="4" w:space="0" w:color="auto"/>
              <w:left w:val="single" w:sz="4" w:space="0" w:color="auto"/>
              <w:bottom w:val="single" w:sz="4" w:space="0" w:color="auto"/>
              <w:right w:val="single" w:sz="4" w:space="0" w:color="auto"/>
            </w:tcBorders>
            <w:hideMark/>
          </w:tcPr>
          <w:p w14:paraId="3B8927FE" w14:textId="77777777" w:rsidR="007503CA" w:rsidRPr="00E172F8" w:rsidRDefault="007503CA" w:rsidP="0003121D">
            <w:pPr>
              <w:pStyle w:val="Caption"/>
              <w:spacing w:after="0"/>
              <w:rPr>
                <w:rFonts w:ascii="Times New Roman" w:hAnsi="Times New Roman" w:cs="Times New Roman"/>
                <w:i w:val="0"/>
                <w:iCs w:val="0"/>
                <w:color w:val="auto"/>
                <w:sz w:val="22"/>
                <w:szCs w:val="22"/>
                <w:lang w:val="en-CA" w:eastAsia="zh-CN"/>
              </w:rPr>
            </w:pPr>
            <w:r w:rsidRPr="00E172F8">
              <w:rPr>
                <w:rFonts w:ascii="SimSun" w:eastAsia="SimSun" w:hAnsi="SimSun" w:cs="SimSun"/>
                <w:i w:val="0"/>
                <w:iCs w:val="0"/>
                <w:color w:val="auto"/>
                <w:sz w:val="22"/>
                <w:szCs w:val="22"/>
                <w:lang w:val="en-CA" w:eastAsia="zh-CN"/>
              </w:rPr>
              <w:t>渐</w:t>
            </w:r>
            <w:r w:rsidRPr="00E172F8">
              <w:rPr>
                <w:rFonts w:ascii="Yu Mincho" w:eastAsia="Yu Mincho" w:hAnsi="Yu Mincho" w:cs="Yu Mincho"/>
                <w:i w:val="0"/>
                <w:iCs w:val="0"/>
                <w:color w:val="auto"/>
                <w:sz w:val="22"/>
                <w:szCs w:val="22"/>
                <w:lang w:val="en-CA" w:eastAsia="zh-CN"/>
              </w:rPr>
              <w:t>行</w:t>
            </w:r>
            <w:r w:rsidRPr="00E172F8">
              <w:rPr>
                <w:rFonts w:ascii="SimSun" w:eastAsia="SimSun" w:hAnsi="SimSun" w:cs="SimSun"/>
                <w:i w:val="0"/>
                <w:iCs w:val="0"/>
                <w:color w:val="auto"/>
                <w:sz w:val="22"/>
                <w:szCs w:val="22"/>
                <w:lang w:val="en-CA" w:eastAsia="zh-CN"/>
              </w:rPr>
              <w:t>渐远</w:t>
            </w:r>
          </w:p>
        </w:tc>
      </w:tr>
      <w:tr w:rsidR="007503CA" w:rsidRPr="007503CA" w14:paraId="62B5D14E"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321108C5" w14:textId="77777777" w:rsidR="007503CA" w:rsidRPr="00E172F8" w:rsidRDefault="007503CA" w:rsidP="0003121D">
            <w:pPr>
              <w:pStyle w:val="Caption"/>
              <w:spacing w:after="0"/>
              <w:rPr>
                <w:rFonts w:cs="Times New Roman"/>
                <w:i w:val="0"/>
                <w:iCs w:val="0"/>
                <w:color w:val="auto"/>
                <w:sz w:val="22"/>
                <w:szCs w:val="22"/>
                <w:lang w:val="en-CA" w:eastAsia="zh-CN"/>
              </w:rPr>
            </w:pPr>
            <w:r w:rsidRPr="00E172F8">
              <w:rPr>
                <w:rFonts w:cs="Times New Roman"/>
                <w:i w:val="0"/>
                <w:iCs w:val="0"/>
                <w:color w:val="auto"/>
                <w:sz w:val="22"/>
                <w:szCs w:val="22"/>
                <w:lang w:val="en-CA" w:eastAsia="zh-CN"/>
              </w:rPr>
              <w:t>Party count: 88</w:t>
            </w:r>
          </w:p>
        </w:tc>
        <w:tc>
          <w:tcPr>
            <w:tcW w:w="0" w:type="auto"/>
            <w:tcBorders>
              <w:top w:val="single" w:sz="4" w:space="0" w:color="auto"/>
              <w:left w:val="single" w:sz="4" w:space="0" w:color="auto"/>
              <w:bottom w:val="single" w:sz="4" w:space="0" w:color="auto"/>
              <w:right w:val="single" w:sz="4" w:space="0" w:color="auto"/>
            </w:tcBorders>
            <w:hideMark/>
          </w:tcPr>
          <w:p w14:paraId="198F843F" w14:textId="77777777" w:rsidR="007503CA" w:rsidRPr="00E172F8" w:rsidRDefault="007503CA" w:rsidP="0003121D">
            <w:pPr>
              <w:pStyle w:val="Caption"/>
              <w:spacing w:after="0"/>
              <w:rPr>
                <w:rFonts w:ascii="Times New Roman" w:hAnsi="Times New Roman" w:cs="Times New Roman"/>
                <w:i w:val="0"/>
                <w:iCs w:val="0"/>
                <w:color w:val="auto"/>
                <w:sz w:val="22"/>
                <w:szCs w:val="22"/>
                <w:lang w:val="en-CA" w:eastAsia="zh-CN"/>
              </w:rPr>
            </w:pPr>
            <w:r w:rsidRPr="00E172F8">
              <w:rPr>
                <w:rFonts w:ascii="SimSun" w:eastAsia="SimSun" w:hAnsi="SimSun" w:cs="SimSun"/>
                <w:i w:val="0"/>
                <w:iCs w:val="0"/>
                <w:color w:val="auto"/>
                <w:sz w:val="22"/>
                <w:szCs w:val="22"/>
                <w:lang w:val="en-CA" w:eastAsia="zh-CN"/>
              </w:rPr>
              <w:t>缔约</w:t>
            </w:r>
            <w:r w:rsidRPr="00E172F8">
              <w:rPr>
                <w:rFonts w:ascii="Yu Mincho" w:eastAsia="Yu Mincho" w:hAnsi="Yu Mincho" w:cs="Yu Mincho"/>
                <w:i w:val="0"/>
                <w:iCs w:val="0"/>
                <w:color w:val="auto"/>
                <w:sz w:val="22"/>
                <w:szCs w:val="22"/>
                <w:lang w:val="en-CA" w:eastAsia="zh-CN"/>
              </w:rPr>
              <w:t>方数目：</w:t>
            </w:r>
            <w:r w:rsidRPr="00E172F8">
              <w:rPr>
                <w:rFonts w:ascii="Times New Roman" w:hAnsi="Times New Roman" w:cs="Times New Roman"/>
                <w:i w:val="0"/>
                <w:iCs w:val="0"/>
                <w:color w:val="auto"/>
                <w:sz w:val="22"/>
                <w:szCs w:val="22"/>
                <w:lang w:val="en-CA" w:eastAsia="zh-CN"/>
              </w:rPr>
              <w:t>88</w:t>
            </w:r>
          </w:p>
        </w:tc>
      </w:tr>
      <w:tr w:rsidR="007503CA" w:rsidRPr="007503CA" w14:paraId="58E2D14E" w14:textId="77777777" w:rsidTr="00E172F8">
        <w:trPr>
          <w:trHeight w:val="263"/>
        </w:trPr>
        <w:tc>
          <w:tcPr>
            <w:tcW w:w="0" w:type="auto"/>
            <w:tcBorders>
              <w:top w:val="single" w:sz="4" w:space="0" w:color="auto"/>
              <w:left w:val="single" w:sz="4" w:space="0" w:color="auto"/>
              <w:bottom w:val="single" w:sz="4" w:space="0" w:color="auto"/>
              <w:right w:val="single" w:sz="4" w:space="0" w:color="auto"/>
            </w:tcBorders>
            <w:hideMark/>
          </w:tcPr>
          <w:p w14:paraId="742B85EF" w14:textId="77777777" w:rsidR="007503CA" w:rsidRPr="00E172F8" w:rsidRDefault="007503CA" w:rsidP="0003121D">
            <w:pPr>
              <w:pStyle w:val="Caption"/>
              <w:spacing w:after="0"/>
              <w:rPr>
                <w:rFonts w:cs="Times New Roman"/>
                <w:i w:val="0"/>
                <w:iCs w:val="0"/>
                <w:color w:val="auto"/>
                <w:sz w:val="22"/>
                <w:szCs w:val="22"/>
                <w:lang w:val="en-CA" w:eastAsia="zh-CN"/>
              </w:rPr>
            </w:pPr>
            <w:r w:rsidRPr="00E172F8">
              <w:rPr>
                <w:rFonts w:cs="Times New Roman"/>
                <w:i w:val="0"/>
                <w:iCs w:val="0"/>
                <w:color w:val="auto"/>
                <w:sz w:val="22"/>
                <w:szCs w:val="22"/>
                <w:lang w:val="en-CA" w:eastAsia="zh-CN"/>
              </w:rPr>
              <w:t>Region</w:t>
            </w:r>
          </w:p>
        </w:tc>
        <w:tc>
          <w:tcPr>
            <w:tcW w:w="0" w:type="auto"/>
            <w:tcBorders>
              <w:top w:val="single" w:sz="4" w:space="0" w:color="auto"/>
              <w:left w:val="single" w:sz="4" w:space="0" w:color="auto"/>
              <w:bottom w:val="single" w:sz="4" w:space="0" w:color="auto"/>
              <w:right w:val="single" w:sz="4" w:space="0" w:color="auto"/>
            </w:tcBorders>
            <w:hideMark/>
          </w:tcPr>
          <w:p w14:paraId="4AB3D4BE" w14:textId="77777777" w:rsidR="007503CA" w:rsidRPr="00E172F8" w:rsidRDefault="007503CA" w:rsidP="0003121D">
            <w:pPr>
              <w:pStyle w:val="Caption"/>
              <w:spacing w:after="0"/>
              <w:rPr>
                <w:rFonts w:ascii="Times New Roman" w:hAnsi="Times New Roman" w:cs="Times New Roman"/>
                <w:i w:val="0"/>
                <w:iCs w:val="0"/>
                <w:color w:val="auto"/>
                <w:sz w:val="22"/>
                <w:szCs w:val="22"/>
                <w:lang w:val="en-CA" w:eastAsia="zh-CN"/>
              </w:rPr>
            </w:pPr>
            <w:r w:rsidRPr="00E172F8">
              <w:rPr>
                <w:rFonts w:ascii="Times New Roman" w:hAnsi="Times New Roman" w:cs="Times New Roman"/>
                <w:i w:val="0"/>
                <w:iCs w:val="0"/>
                <w:color w:val="auto"/>
                <w:sz w:val="22"/>
                <w:szCs w:val="22"/>
                <w:lang w:val="en-CA" w:eastAsia="zh-CN"/>
              </w:rPr>
              <w:t>区域</w:t>
            </w:r>
          </w:p>
        </w:tc>
      </w:tr>
      <w:tr w:rsidR="007503CA" w:rsidRPr="007503CA" w14:paraId="590A7AA8"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108495C0" w14:textId="77777777" w:rsidR="007503CA" w:rsidRPr="00E172F8" w:rsidRDefault="007503CA" w:rsidP="0003121D">
            <w:pPr>
              <w:pStyle w:val="Caption"/>
              <w:spacing w:after="0"/>
              <w:rPr>
                <w:rFonts w:cs="Times New Roman"/>
                <w:i w:val="0"/>
                <w:iCs w:val="0"/>
                <w:color w:val="auto"/>
                <w:sz w:val="22"/>
                <w:szCs w:val="22"/>
                <w:lang w:val="en-CA" w:eastAsia="zh-CN"/>
              </w:rPr>
            </w:pPr>
            <w:r w:rsidRPr="00E172F8">
              <w:rPr>
                <w:rFonts w:cs="Times New Roman"/>
                <w:i w:val="0"/>
                <w:iCs w:val="0"/>
                <w:color w:val="auto"/>
                <w:sz w:val="22"/>
                <w:szCs w:val="22"/>
                <w:lang w:val="en-CA" w:eastAsia="zh-CN"/>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259E1B99" w14:textId="77777777" w:rsidR="007503CA" w:rsidRPr="00E172F8" w:rsidRDefault="007503CA" w:rsidP="0003121D">
            <w:pPr>
              <w:pStyle w:val="Caption"/>
              <w:spacing w:after="0"/>
              <w:rPr>
                <w:rFonts w:ascii="Times New Roman" w:hAnsi="Times New Roman" w:cs="Times New Roman"/>
                <w:i w:val="0"/>
                <w:iCs w:val="0"/>
                <w:color w:val="auto"/>
                <w:sz w:val="22"/>
                <w:szCs w:val="22"/>
                <w:lang w:val="en-CA" w:eastAsia="zh-CN"/>
              </w:rPr>
            </w:pPr>
            <w:r w:rsidRPr="00E172F8">
              <w:rPr>
                <w:rFonts w:ascii="Times New Roman" w:hAnsi="Times New Roman" w:cs="Times New Roman"/>
                <w:i w:val="0"/>
                <w:iCs w:val="0"/>
                <w:color w:val="auto"/>
                <w:sz w:val="22"/>
                <w:szCs w:val="22"/>
                <w:lang w:val="en-CA" w:eastAsia="zh-CN"/>
              </w:rPr>
              <w:t>非洲国家</w:t>
            </w:r>
          </w:p>
        </w:tc>
      </w:tr>
      <w:tr w:rsidR="007503CA" w:rsidRPr="007503CA" w14:paraId="1FB90362"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02106FBA" w14:textId="77777777" w:rsidR="007503CA" w:rsidRPr="00E172F8" w:rsidRDefault="007503CA" w:rsidP="0003121D">
            <w:pPr>
              <w:pStyle w:val="Caption"/>
              <w:spacing w:after="0"/>
              <w:rPr>
                <w:rFonts w:cs="Times New Roman"/>
                <w:i w:val="0"/>
                <w:iCs w:val="0"/>
                <w:color w:val="auto"/>
                <w:sz w:val="22"/>
                <w:szCs w:val="22"/>
                <w:lang w:val="en-CA" w:eastAsia="zh-CN"/>
              </w:rPr>
            </w:pPr>
            <w:r w:rsidRPr="00E172F8">
              <w:rPr>
                <w:rFonts w:cs="Times New Roman"/>
                <w:i w:val="0"/>
                <w:iCs w:val="0"/>
                <w:color w:val="auto"/>
                <w:sz w:val="22"/>
                <w:szCs w:val="22"/>
                <w:lang w:val="en-CA" w:eastAsia="zh-CN"/>
              </w:rPr>
              <w:t>Asia-Pacific States</w:t>
            </w:r>
          </w:p>
        </w:tc>
        <w:tc>
          <w:tcPr>
            <w:tcW w:w="0" w:type="auto"/>
            <w:tcBorders>
              <w:top w:val="single" w:sz="4" w:space="0" w:color="auto"/>
              <w:left w:val="single" w:sz="4" w:space="0" w:color="auto"/>
              <w:bottom w:val="single" w:sz="4" w:space="0" w:color="auto"/>
              <w:right w:val="single" w:sz="4" w:space="0" w:color="auto"/>
            </w:tcBorders>
            <w:hideMark/>
          </w:tcPr>
          <w:p w14:paraId="118C1F9F" w14:textId="77777777" w:rsidR="007503CA" w:rsidRPr="00E172F8" w:rsidRDefault="007503CA" w:rsidP="0003121D">
            <w:pPr>
              <w:pStyle w:val="Caption"/>
              <w:spacing w:after="0"/>
              <w:rPr>
                <w:rFonts w:ascii="Times New Roman" w:hAnsi="Times New Roman" w:cs="Times New Roman"/>
                <w:i w:val="0"/>
                <w:iCs w:val="0"/>
                <w:color w:val="auto"/>
                <w:sz w:val="22"/>
                <w:szCs w:val="22"/>
                <w:lang w:val="en-CA" w:eastAsia="zh-CN"/>
              </w:rPr>
            </w:pPr>
            <w:r w:rsidRPr="00E172F8">
              <w:rPr>
                <w:rFonts w:ascii="SimSun" w:eastAsia="SimSun" w:hAnsi="SimSun" w:cs="SimSun"/>
                <w:i w:val="0"/>
                <w:iCs w:val="0"/>
                <w:color w:val="auto"/>
                <w:sz w:val="22"/>
                <w:szCs w:val="22"/>
                <w:lang w:val="en-CA" w:eastAsia="zh-CN"/>
              </w:rPr>
              <w:t>亚</w:t>
            </w:r>
            <w:r w:rsidRPr="00E172F8">
              <w:rPr>
                <w:rFonts w:ascii="Yu Mincho" w:eastAsia="Yu Mincho" w:hAnsi="Yu Mincho" w:cs="Yu Mincho"/>
                <w:i w:val="0"/>
                <w:iCs w:val="0"/>
                <w:color w:val="auto"/>
                <w:sz w:val="22"/>
                <w:szCs w:val="22"/>
                <w:lang w:val="en-CA" w:eastAsia="zh-CN"/>
              </w:rPr>
              <w:t>太国家</w:t>
            </w:r>
          </w:p>
        </w:tc>
      </w:tr>
      <w:tr w:rsidR="007503CA" w:rsidRPr="007503CA" w14:paraId="651B2ACC"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17C39488" w14:textId="77777777" w:rsidR="007503CA" w:rsidRPr="00E172F8" w:rsidRDefault="007503CA" w:rsidP="0003121D">
            <w:pPr>
              <w:pStyle w:val="Caption"/>
              <w:spacing w:after="0"/>
              <w:rPr>
                <w:rFonts w:cs="Times New Roman"/>
                <w:i w:val="0"/>
                <w:iCs w:val="0"/>
                <w:color w:val="auto"/>
                <w:sz w:val="22"/>
                <w:szCs w:val="22"/>
                <w:lang w:val="en-CA" w:eastAsia="zh-CN"/>
              </w:rPr>
            </w:pPr>
            <w:r w:rsidRPr="00E172F8">
              <w:rPr>
                <w:rFonts w:cs="Times New Roman"/>
                <w:i w:val="0"/>
                <w:iCs w:val="0"/>
                <w:color w:val="auto"/>
                <w:sz w:val="22"/>
                <w:szCs w:val="22"/>
                <w:lang w:val="en-CA" w:eastAsia="zh-CN"/>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57742DFB" w14:textId="77777777" w:rsidR="007503CA" w:rsidRPr="00E172F8" w:rsidRDefault="007503CA" w:rsidP="0003121D">
            <w:pPr>
              <w:pStyle w:val="Caption"/>
              <w:spacing w:after="0"/>
              <w:rPr>
                <w:rFonts w:ascii="Times New Roman" w:hAnsi="Times New Roman" w:cs="Times New Roman"/>
                <w:i w:val="0"/>
                <w:iCs w:val="0"/>
                <w:color w:val="auto"/>
                <w:sz w:val="22"/>
                <w:szCs w:val="22"/>
                <w:lang w:val="en-CA" w:eastAsia="zh-CN"/>
              </w:rPr>
            </w:pPr>
            <w:r w:rsidRPr="00E172F8">
              <w:rPr>
                <w:rFonts w:ascii="Times New Roman" w:hAnsi="Times New Roman" w:cs="Times New Roman"/>
                <w:i w:val="0"/>
                <w:iCs w:val="0"/>
                <w:color w:val="auto"/>
                <w:sz w:val="22"/>
                <w:szCs w:val="22"/>
                <w:lang w:val="en-CA" w:eastAsia="zh-CN"/>
              </w:rPr>
              <w:t>拉丁美洲和加勒比国家</w:t>
            </w:r>
          </w:p>
        </w:tc>
      </w:tr>
      <w:tr w:rsidR="007503CA" w:rsidRPr="007503CA" w14:paraId="4B19B6AD"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5E45AEC5" w14:textId="77777777" w:rsidR="007503CA" w:rsidRPr="00E172F8" w:rsidRDefault="007503CA" w:rsidP="0003121D">
            <w:pPr>
              <w:pStyle w:val="Caption"/>
              <w:spacing w:after="0"/>
              <w:rPr>
                <w:rFonts w:cs="Times New Roman"/>
                <w:i w:val="0"/>
                <w:iCs w:val="0"/>
                <w:color w:val="auto"/>
                <w:sz w:val="22"/>
                <w:szCs w:val="22"/>
                <w:lang w:val="en-CA" w:eastAsia="zh-CN"/>
              </w:rPr>
            </w:pPr>
            <w:r w:rsidRPr="00E172F8">
              <w:rPr>
                <w:rFonts w:cs="Times New Roman"/>
                <w:i w:val="0"/>
                <w:iCs w:val="0"/>
                <w:color w:val="auto"/>
                <w:sz w:val="22"/>
                <w:szCs w:val="22"/>
                <w:lang w:val="en-CA" w:eastAsia="zh-CN"/>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104A1478" w14:textId="77777777" w:rsidR="007503CA" w:rsidRPr="00E172F8" w:rsidRDefault="007503CA" w:rsidP="0003121D">
            <w:pPr>
              <w:pStyle w:val="Caption"/>
              <w:spacing w:after="0"/>
              <w:rPr>
                <w:rFonts w:ascii="Times New Roman" w:hAnsi="Times New Roman" w:cs="Times New Roman"/>
                <w:i w:val="0"/>
                <w:iCs w:val="0"/>
                <w:color w:val="auto"/>
                <w:sz w:val="22"/>
                <w:szCs w:val="22"/>
                <w:lang w:val="en-CA" w:eastAsia="zh-CN"/>
              </w:rPr>
            </w:pPr>
            <w:r w:rsidRPr="00E172F8">
              <w:rPr>
                <w:rFonts w:ascii="SimSun" w:eastAsia="SimSun" w:hAnsi="SimSun" w:cs="SimSun"/>
                <w:i w:val="0"/>
                <w:iCs w:val="0"/>
                <w:color w:val="auto"/>
                <w:sz w:val="22"/>
                <w:szCs w:val="22"/>
                <w:lang w:val="en-CA" w:eastAsia="zh-CN"/>
              </w:rPr>
              <w:t>东</w:t>
            </w:r>
            <w:r w:rsidRPr="00E172F8">
              <w:rPr>
                <w:rFonts w:ascii="Yu Mincho" w:eastAsia="Yu Mincho" w:hAnsi="Yu Mincho" w:cs="Yu Mincho"/>
                <w:i w:val="0"/>
                <w:iCs w:val="0"/>
                <w:color w:val="auto"/>
                <w:sz w:val="22"/>
                <w:szCs w:val="22"/>
                <w:lang w:val="en-CA" w:eastAsia="zh-CN"/>
              </w:rPr>
              <w:t>欧国家</w:t>
            </w:r>
          </w:p>
        </w:tc>
      </w:tr>
      <w:tr w:rsidR="007503CA" w:rsidRPr="007503CA" w14:paraId="41459ECF" w14:textId="77777777" w:rsidTr="00E172F8">
        <w:tc>
          <w:tcPr>
            <w:tcW w:w="0" w:type="auto"/>
            <w:tcBorders>
              <w:top w:val="single" w:sz="4" w:space="0" w:color="auto"/>
              <w:left w:val="single" w:sz="4" w:space="0" w:color="auto"/>
              <w:bottom w:val="single" w:sz="4" w:space="0" w:color="auto"/>
              <w:right w:val="single" w:sz="4" w:space="0" w:color="auto"/>
            </w:tcBorders>
            <w:hideMark/>
          </w:tcPr>
          <w:p w14:paraId="3481DD7F" w14:textId="77777777" w:rsidR="007503CA" w:rsidRPr="00E172F8" w:rsidRDefault="007503CA" w:rsidP="0003121D">
            <w:pPr>
              <w:pStyle w:val="Caption"/>
              <w:spacing w:after="0"/>
              <w:rPr>
                <w:rFonts w:cs="Times New Roman"/>
                <w:i w:val="0"/>
                <w:iCs w:val="0"/>
                <w:color w:val="auto"/>
                <w:sz w:val="22"/>
                <w:szCs w:val="22"/>
                <w:lang w:val="en-CA" w:eastAsia="zh-CN"/>
              </w:rPr>
            </w:pPr>
            <w:r w:rsidRPr="00E172F8">
              <w:rPr>
                <w:rFonts w:cs="Times New Roman"/>
                <w:i w:val="0"/>
                <w:iCs w:val="0"/>
                <w:color w:val="auto"/>
                <w:sz w:val="22"/>
                <w:szCs w:val="22"/>
                <w:lang w:val="en-CA" w:eastAsia="zh-CN"/>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2A8F558F" w14:textId="77777777" w:rsidR="007503CA" w:rsidRPr="00E172F8" w:rsidRDefault="007503CA" w:rsidP="0003121D">
            <w:pPr>
              <w:pStyle w:val="Caption"/>
              <w:spacing w:after="0"/>
              <w:rPr>
                <w:rFonts w:ascii="Times New Roman" w:hAnsi="Times New Roman" w:cs="Times New Roman"/>
                <w:i w:val="0"/>
                <w:iCs w:val="0"/>
                <w:color w:val="auto"/>
                <w:sz w:val="22"/>
                <w:szCs w:val="22"/>
                <w:lang w:val="en-CA" w:eastAsia="zh-CN"/>
              </w:rPr>
            </w:pPr>
            <w:r w:rsidRPr="00E172F8">
              <w:rPr>
                <w:rFonts w:ascii="Times New Roman" w:hAnsi="Times New Roman" w:cs="Times New Roman"/>
                <w:i w:val="0"/>
                <w:iCs w:val="0"/>
                <w:color w:val="auto"/>
                <w:sz w:val="22"/>
                <w:szCs w:val="22"/>
                <w:lang w:val="en-CA" w:eastAsia="zh-CN"/>
              </w:rPr>
              <w:t>西欧和其他国家</w:t>
            </w:r>
          </w:p>
        </w:tc>
      </w:tr>
    </w:tbl>
    <w:p w14:paraId="26EA3E99" w14:textId="77777777" w:rsidR="007503CA" w:rsidRPr="007503CA" w:rsidRDefault="007503CA" w:rsidP="007503CA">
      <w:pPr>
        <w:pStyle w:val="Caption"/>
        <w:rPr>
          <w:rFonts w:ascii="Times New Roman" w:hAnsi="Times New Roman" w:cs="Times New Roman"/>
          <w:lang w:val="en-CA" w:eastAsia="zh-CN"/>
        </w:rPr>
      </w:pPr>
    </w:p>
    <w:p w14:paraId="7A5B7823" w14:textId="77777777" w:rsidR="00430DCF" w:rsidRPr="00126AC0" w:rsidRDefault="00430DCF" w:rsidP="00767954">
      <w:pPr>
        <w:pStyle w:val="Caption"/>
        <w:rPr>
          <w:rFonts w:ascii="Times New Roman" w:eastAsia="SimSun" w:hAnsi="Times New Roman" w:cs="Times New Roman"/>
          <w:lang w:eastAsia="zh-CN"/>
        </w:rPr>
      </w:pPr>
    </w:p>
    <w:p w14:paraId="221CD2A6" w14:textId="77777777" w:rsidR="00430DCF" w:rsidRPr="00126AC0" w:rsidRDefault="00430DCF" w:rsidP="00767954">
      <w:pPr>
        <w:rPr>
          <w:rFonts w:ascii="Times New Roman" w:hAnsi="Times New Roman" w:cs="Times New Roman"/>
          <w:sz w:val="20"/>
          <w:szCs w:val="20"/>
          <w:lang w:eastAsia="zh-CN"/>
        </w:rPr>
      </w:pPr>
    </w:p>
    <w:p w14:paraId="46C9EE90" w14:textId="77777777" w:rsidR="00430DCF" w:rsidRPr="00126AC0" w:rsidRDefault="00430DCF" w:rsidP="00767954">
      <w:pPr>
        <w:pStyle w:val="Heading5"/>
        <w:rPr>
          <w:rFonts w:ascii="Times New Roman" w:eastAsia="SimSun" w:hAnsi="Times New Roman" w:cs="Times New Roman"/>
          <w:lang w:eastAsia="zh-CN"/>
        </w:rPr>
      </w:pPr>
      <w:r w:rsidRPr="00126AC0">
        <w:rPr>
          <w:rFonts w:ascii="Times New Roman" w:eastAsia="SimSun" w:hAnsi="Times New Roman" w:cs="Times New Roman"/>
          <w:lang w:eastAsia="zh-CN"/>
        </w:rPr>
        <w:lastRenderedPageBreak/>
        <w:t>自我进展评估</w:t>
      </w:r>
      <w:bookmarkEnd w:id="363"/>
    </w:p>
    <w:p w14:paraId="4BD1F65C" w14:textId="77777777" w:rsidR="00430DCF" w:rsidRPr="00126AC0" w:rsidRDefault="00430DCF" w:rsidP="00767954">
      <w:pPr>
        <w:rPr>
          <w:rFonts w:ascii="Times New Roman" w:hAnsi="Times New Roman" w:cs="Times New Roman"/>
          <w:noProof/>
          <w:lang w:eastAsia="zh-CN"/>
        </w:rPr>
      </w:pPr>
      <w:r>
        <w:rPr>
          <w:rFonts w:ascii="Times New Roman" w:hAnsi="Times New Roman" w:cs="Times New Roman" w:hint="eastAsia"/>
          <w:lang w:eastAsia="zh-CN"/>
        </w:rPr>
        <w:t xml:space="preserve">       </w:t>
      </w:r>
      <w:r w:rsidRPr="00126AC0">
        <w:rPr>
          <w:rFonts w:ascii="Times New Roman" w:hAnsi="Times New Roman" w:cs="Times New Roman"/>
          <w:lang w:eastAsia="zh-CN"/>
        </w:rPr>
        <w:t>根据各缔约方在国家报告中的自我评估，在提交的与行动目标</w:t>
      </w:r>
      <w:r w:rsidRPr="00126AC0">
        <w:rPr>
          <w:rFonts w:ascii="Times New Roman" w:hAnsi="Times New Roman" w:cs="Times New Roman"/>
          <w:lang w:eastAsia="zh-CN"/>
        </w:rPr>
        <w:t>19</w:t>
      </w:r>
      <w:r w:rsidRPr="00126AC0">
        <w:rPr>
          <w:rFonts w:ascii="Times New Roman" w:hAnsi="Times New Roman" w:cs="Times New Roman"/>
          <w:lang w:eastAsia="zh-CN"/>
        </w:rPr>
        <w:t>高度一致的国家目标中，只有</w:t>
      </w:r>
      <w:r w:rsidRPr="00126AC0">
        <w:rPr>
          <w:rFonts w:ascii="Times New Roman" w:hAnsi="Times New Roman" w:cs="Times New Roman"/>
          <w:lang w:eastAsia="zh-CN"/>
        </w:rPr>
        <w:t>32%</w:t>
      </w:r>
      <w:r>
        <w:rPr>
          <w:rFonts w:ascii="Times New Roman" w:hAnsi="Times New Roman" w:cs="Times New Roman" w:hint="eastAsia"/>
          <w:lang w:eastAsia="zh-CN"/>
        </w:rPr>
        <w:t>正在按计划</w:t>
      </w:r>
      <w:r w:rsidRPr="00126AC0">
        <w:rPr>
          <w:rFonts w:ascii="Times New Roman" w:hAnsi="Times New Roman" w:cs="Times New Roman"/>
          <w:lang w:eastAsia="zh-CN"/>
        </w:rPr>
        <w:t>实现，更多的国家目标</w:t>
      </w:r>
      <w:r w:rsidRPr="00126AC0">
        <w:rPr>
          <w:rFonts w:ascii="Times New Roman" w:hAnsi="Times New Roman" w:cs="Times New Roman"/>
          <w:lang w:eastAsia="zh-CN"/>
        </w:rPr>
        <w:t>(64%)</w:t>
      </w:r>
      <w:r w:rsidRPr="00126AC0">
        <w:rPr>
          <w:rFonts w:ascii="Times New Roman" w:hAnsi="Times New Roman" w:cs="Times New Roman"/>
          <w:lang w:eastAsia="zh-CN"/>
        </w:rPr>
        <w:t>显示无</w:t>
      </w:r>
      <w:r>
        <w:rPr>
          <w:rFonts w:ascii="Times New Roman" w:hAnsi="Times New Roman" w:cs="Times New Roman" w:hint="eastAsia"/>
          <w:lang w:eastAsia="zh-CN"/>
        </w:rPr>
        <w:t>重大</w:t>
      </w:r>
      <w:r w:rsidRPr="00126AC0">
        <w:rPr>
          <w:rFonts w:ascii="Times New Roman" w:hAnsi="Times New Roman" w:cs="Times New Roman"/>
          <w:lang w:eastAsia="zh-CN"/>
        </w:rPr>
        <w:t>变化或进展不足，只有</w:t>
      </w:r>
      <w:r w:rsidRPr="00126AC0">
        <w:rPr>
          <w:rFonts w:ascii="Times New Roman" w:hAnsi="Times New Roman" w:cs="Times New Roman"/>
          <w:lang w:eastAsia="zh-CN"/>
        </w:rPr>
        <w:t>2</w:t>
      </w:r>
      <w:r w:rsidRPr="00126AC0">
        <w:rPr>
          <w:rFonts w:ascii="Times New Roman" w:hAnsi="Times New Roman" w:cs="Times New Roman"/>
          <w:lang w:eastAsia="zh-CN"/>
        </w:rPr>
        <w:t>项国家目标</w:t>
      </w:r>
      <w:r w:rsidRPr="00126AC0">
        <w:rPr>
          <w:rFonts w:ascii="Times New Roman" w:hAnsi="Times New Roman" w:cs="Times New Roman"/>
          <w:lang w:eastAsia="zh-CN"/>
        </w:rPr>
        <w:t>(1%)</w:t>
      </w:r>
      <w:r>
        <w:rPr>
          <w:rFonts w:ascii="Times New Roman" w:hAnsi="Times New Roman" w:cs="Times New Roman" w:hint="eastAsia"/>
          <w:lang w:eastAsia="zh-CN"/>
        </w:rPr>
        <w:t>据</w:t>
      </w:r>
      <w:r w:rsidRPr="00126AC0">
        <w:rPr>
          <w:rFonts w:ascii="Times New Roman" w:hAnsi="Times New Roman" w:cs="Times New Roman"/>
          <w:lang w:eastAsia="zh-CN"/>
        </w:rPr>
        <w:t>报告已经实现</w:t>
      </w:r>
      <w:r w:rsidRPr="00126AC0">
        <w:rPr>
          <w:rFonts w:ascii="Times New Roman" w:hAnsi="Times New Roman" w:cs="Times New Roman"/>
          <w:lang w:eastAsia="zh-CN"/>
        </w:rPr>
        <w:t>(</w:t>
      </w:r>
      <w:r w:rsidRPr="00126AC0">
        <w:rPr>
          <w:rFonts w:ascii="Times New Roman" w:hAnsi="Times New Roman" w:cs="Times New Roman"/>
          <w:lang w:eastAsia="zh-CN"/>
        </w:rPr>
        <w:t>见图</w:t>
      </w:r>
      <w:r w:rsidRPr="00126AC0">
        <w:rPr>
          <w:rFonts w:ascii="Times New Roman" w:hAnsi="Times New Roman" w:cs="Times New Roman"/>
          <w:lang w:eastAsia="zh-CN"/>
        </w:rPr>
        <w:t xml:space="preserve"> 81)</w:t>
      </w:r>
      <w:r w:rsidRPr="00126AC0">
        <w:rPr>
          <w:rFonts w:ascii="Times New Roman" w:hAnsi="Times New Roman" w:cs="Times New Roman"/>
          <w:lang w:eastAsia="zh-CN"/>
        </w:rPr>
        <w:t>。</w:t>
      </w:r>
      <w:r w:rsidRPr="00126AC0">
        <w:rPr>
          <w:rStyle w:val="eop"/>
          <w:rFonts w:ascii="Times New Roman" w:hAnsi="Times New Roman" w:cs="Times New Roman"/>
          <w:lang w:eastAsia="zh-CN"/>
        </w:rPr>
        <w:t xml:space="preserve"> </w:t>
      </w:r>
    </w:p>
    <w:p w14:paraId="50E4FE6A" w14:textId="77777777" w:rsidR="00430DCF" w:rsidRPr="00126AC0" w:rsidRDefault="00430DCF" w:rsidP="00767954">
      <w:pPr>
        <w:rPr>
          <w:rFonts w:ascii="Times New Roman" w:hAnsi="Times New Roman" w:cs="Times New Roman"/>
          <w:color w:val="0E2841" w:themeColor="text2"/>
          <w:sz w:val="20"/>
          <w:szCs w:val="20"/>
          <w:lang w:eastAsia="zh-CN"/>
        </w:rPr>
      </w:pPr>
    </w:p>
    <w:p w14:paraId="7C00FDEC" w14:textId="77777777" w:rsidR="00430DCF" w:rsidRPr="00126AC0" w:rsidRDefault="00430DCF" w:rsidP="00767954">
      <w:pPr>
        <w:rPr>
          <w:rFonts w:ascii="Times New Roman" w:hAnsi="Times New Roman" w:cs="Times New Roman"/>
          <w:noProof/>
          <w:color w:val="0E2841" w:themeColor="text2"/>
          <w:sz w:val="20"/>
          <w:szCs w:val="20"/>
          <w:lang w:eastAsia="zh-CN"/>
        </w:rPr>
      </w:pPr>
      <w:r w:rsidRPr="00126AC0">
        <w:rPr>
          <w:rFonts w:ascii="Times New Roman" w:hAnsi="Times New Roman" w:cs="Times New Roman"/>
          <w:color w:val="0E2841" w:themeColor="text2"/>
          <w:sz w:val="20"/>
          <w:szCs w:val="20"/>
          <w:lang w:eastAsia="zh-CN"/>
        </w:rPr>
        <w:t>图</w:t>
      </w:r>
      <w:r w:rsidRPr="00126AC0">
        <w:rPr>
          <w:rFonts w:ascii="Times New Roman" w:hAnsi="Times New Roman" w:cs="Times New Roman"/>
          <w:color w:val="0E2841" w:themeColor="text2"/>
          <w:sz w:val="20"/>
          <w:szCs w:val="20"/>
          <w:lang w:eastAsia="zh-CN"/>
        </w:rPr>
        <w:t xml:space="preserve"> </w:t>
      </w:r>
      <w:r w:rsidRPr="00126AC0">
        <w:rPr>
          <w:rFonts w:ascii="Times New Roman" w:hAnsi="Times New Roman" w:cs="Times New Roman"/>
          <w:noProof/>
          <w:color w:val="0E2841" w:themeColor="text2"/>
          <w:sz w:val="20"/>
          <w:szCs w:val="20"/>
          <w:lang w:eastAsia="zh-CN"/>
        </w:rPr>
        <w:t>81</w:t>
      </w:r>
    </w:p>
    <w:p w14:paraId="4D1A49A2" w14:textId="77777777" w:rsidR="00430DCF" w:rsidRPr="00126AC0" w:rsidRDefault="00430DCF" w:rsidP="00767954">
      <w:pPr>
        <w:pStyle w:val="Caption"/>
        <w:rPr>
          <w:rFonts w:ascii="Times New Roman" w:eastAsia="SimSun" w:hAnsi="Times New Roman" w:cs="Times New Roman"/>
          <w:b/>
          <w:bCs/>
          <w:i w:val="0"/>
          <w:iCs w:val="0"/>
          <w:sz w:val="20"/>
          <w:szCs w:val="20"/>
        </w:rPr>
      </w:pPr>
      <w:r w:rsidRPr="00126AC0">
        <w:rPr>
          <w:rFonts w:ascii="Times New Roman" w:eastAsia="SimSun" w:hAnsi="Times New Roman" w:cs="Times New Roman"/>
          <w:b/>
          <w:bCs/>
          <w:i w:val="0"/>
          <w:iCs w:val="0"/>
          <w:sz w:val="20"/>
          <w:szCs w:val="20"/>
          <w:lang w:eastAsia="zh-CN"/>
        </w:rPr>
        <w:t>对提交的所有与《昆蒙框架》行动目标</w:t>
      </w:r>
      <w:r w:rsidRPr="00126AC0">
        <w:rPr>
          <w:rFonts w:ascii="Times New Roman" w:eastAsia="SimSun" w:hAnsi="Times New Roman" w:cs="Times New Roman"/>
          <w:b/>
          <w:bCs/>
          <w:i w:val="0"/>
          <w:iCs w:val="0"/>
          <w:sz w:val="20"/>
          <w:szCs w:val="20"/>
        </w:rPr>
        <w:t>1</w:t>
      </w:r>
      <w:r w:rsidRPr="00126AC0">
        <w:rPr>
          <w:rFonts w:ascii="Times New Roman" w:eastAsia="SimSun" w:hAnsi="Times New Roman" w:cs="Times New Roman"/>
          <w:b/>
          <w:bCs/>
          <w:i w:val="0"/>
          <w:iCs w:val="0"/>
          <w:sz w:val="20"/>
          <w:szCs w:val="20"/>
          <w:lang w:eastAsia="zh-CN"/>
        </w:rPr>
        <w:t>9</w:t>
      </w:r>
      <w:r w:rsidRPr="00126AC0">
        <w:rPr>
          <w:rFonts w:ascii="Times New Roman" w:eastAsia="SimSun" w:hAnsi="Times New Roman" w:cs="Times New Roman"/>
          <w:b/>
          <w:bCs/>
          <w:i w:val="0"/>
          <w:iCs w:val="0"/>
          <w:sz w:val="20"/>
          <w:szCs w:val="20"/>
        </w:rPr>
        <w:t>高度一致的国家目标的自我评估进展情况</w:t>
      </w:r>
    </w:p>
    <w:p w14:paraId="0487B248" w14:textId="77777777" w:rsidR="00430DCF" w:rsidRPr="00126AC0" w:rsidRDefault="00430DCF" w:rsidP="00767954">
      <w:pPr>
        <w:rPr>
          <w:rFonts w:ascii="Times New Roman" w:hAnsi="Times New Roman" w:cs="Times New Roman"/>
          <w:noProof/>
          <w:lang w:eastAsia="zh-CN"/>
        </w:rPr>
      </w:pPr>
    </w:p>
    <w:p w14:paraId="64CF333E" w14:textId="77777777" w:rsidR="00430DCF" w:rsidRPr="00B66112" w:rsidRDefault="00430DCF" w:rsidP="00767954">
      <w:pPr>
        <w:rPr>
          <w:i/>
          <w:iCs/>
          <w:color w:val="0E2841" w:themeColor="text2"/>
          <w:sz w:val="18"/>
          <w:szCs w:val="18"/>
        </w:rPr>
      </w:pPr>
      <w:r w:rsidRPr="00B66112">
        <w:rPr>
          <w:rFonts w:ascii="Aptos" w:eastAsia="Aptos" w:hAnsi="Aptos" w:cs="Aptos"/>
          <w:noProof/>
          <w:lang w:val="en-US"/>
        </w:rPr>
        <w:drawing>
          <wp:inline distT="0" distB="0" distL="0" distR="0" wp14:anchorId="465273D2" wp14:editId="64321933">
            <wp:extent cx="5731510" cy="2292350"/>
            <wp:effectExtent l="0" t="0" r="0" b="6350"/>
            <wp:docPr id="256910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910525" name="Picture 256910525"/>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7BEDCF79" w14:textId="77777777" w:rsidR="00430DCF" w:rsidRPr="00946EA3" w:rsidRDefault="00430DCF" w:rsidP="00767954">
      <w:pPr>
        <w:pStyle w:val="Caption"/>
        <w:rPr>
          <w:rFonts w:ascii="Times New Roman" w:eastAsia="SimSun" w:hAnsi="Times New Roman" w:cs="Times New Roman"/>
          <w:i w:val="0"/>
          <w:iCs w:val="0"/>
          <w:lang w:eastAsia="zh-CN"/>
        </w:rPr>
      </w:pPr>
      <w:r w:rsidRPr="00946EA3">
        <w:rPr>
          <w:rFonts w:ascii="KaiTi" w:eastAsia="KaiTi" w:hAnsi="KaiTi"/>
          <w:i w:val="0"/>
          <w:iCs w:val="0"/>
        </w:rPr>
        <w:t>注：</w:t>
      </w:r>
      <w:r w:rsidRPr="00946EA3">
        <w:rPr>
          <w:rFonts w:ascii="Times New Roman" w:eastAsia="SimSun" w:hAnsi="Times New Roman" w:cs="Times New Roman"/>
          <w:i w:val="0"/>
          <w:iCs w:val="0"/>
        </w:rPr>
        <w:t>条形宽度显示每个进展类别中提交的国家目标所占比例</w:t>
      </w:r>
      <w:r w:rsidRPr="00946EA3">
        <w:rPr>
          <w:rFonts w:ascii="Times New Roman" w:eastAsia="SimSun" w:hAnsi="Times New Roman" w:cs="Times New Roman"/>
          <w:i w:val="0"/>
          <w:iCs w:val="0"/>
          <w:lang w:eastAsia="zh-CN"/>
        </w:rPr>
        <w:t>。</w:t>
      </w:r>
      <w:r w:rsidRPr="00946EA3">
        <w:rPr>
          <w:rFonts w:ascii="Times New Roman" w:eastAsia="SimSun" w:hAnsi="Times New Roman" w:cs="Times New Roman"/>
          <w:i w:val="0"/>
          <w:iCs w:val="0"/>
        </w:rPr>
        <w:t>按缔约方对比例进行了加权以确保无论提交的国家目标数目是多少，缔约方对总体进展评估结果的影响是相同的</w:t>
      </w:r>
      <w:r w:rsidRPr="00946EA3">
        <w:rPr>
          <w:rFonts w:ascii="Times New Roman" w:eastAsia="SimSun" w:hAnsi="Times New Roman" w:cs="Times New Roman"/>
          <w:i w:val="0"/>
          <w:iCs w:val="0"/>
          <w:lang w:eastAsia="zh-CN"/>
        </w:rPr>
        <w:t>。饼状图显示了每个区域及时提交报告供全球报告考虑的缔约方所占比例。</w:t>
      </w:r>
      <w:r w:rsidRPr="00946EA3">
        <w:rPr>
          <w:rFonts w:ascii="Times New Roman" w:eastAsia="SimSun" w:hAnsi="Times New Roman" w:cs="Times New Roman"/>
          <w:i w:val="0"/>
          <w:iCs w:val="0"/>
          <w:lang w:eastAsia="zh-CN"/>
        </w:rPr>
        <w:t xml:space="preserve"> </w:t>
      </w:r>
      <w:r w:rsidRPr="00946EA3">
        <w:rPr>
          <w:rFonts w:ascii="Times New Roman" w:eastAsia="SimSun" w:hAnsi="Times New Roman" w:cs="Times New Roman"/>
          <w:i w:val="0"/>
          <w:iCs w:val="0"/>
          <w:lang w:eastAsia="zh-CN"/>
        </w:rPr>
        <w:t>图例定义了每个区域的颜色：较深的颜色表示图中包括其数据的任何区域内的缔约方所占比例；较浅的颜色表示图中不包括其数据的同一区域内的缔约方所占比例。</w:t>
      </w:r>
      <w:r w:rsidRPr="00946EA3">
        <w:rPr>
          <w:rFonts w:ascii="Times New Roman" w:eastAsia="SimSun" w:hAnsi="Times New Roman" w:cs="Times New Roman"/>
          <w:i w:val="0"/>
          <w:iCs w:val="0"/>
          <w:lang w:eastAsia="zh-CN"/>
        </w:rPr>
        <w:t xml:space="preserve"> </w:t>
      </w:r>
    </w:p>
    <w:tbl>
      <w:tblPr>
        <w:tblStyle w:val="TableGrid"/>
        <w:tblW w:w="0" w:type="auto"/>
        <w:tblLook w:val="04A0" w:firstRow="1" w:lastRow="0" w:firstColumn="1" w:lastColumn="0" w:noHBand="0" w:noVBand="1"/>
      </w:tblPr>
      <w:tblGrid>
        <w:gridCol w:w="4833"/>
        <w:gridCol w:w="3296"/>
      </w:tblGrid>
      <w:tr w:rsidR="006C4913" w:rsidRPr="00E172F8" w14:paraId="047FF75C" w14:textId="77777777" w:rsidTr="00B1349C">
        <w:tc>
          <w:tcPr>
            <w:tcW w:w="0" w:type="auto"/>
            <w:gridSpan w:val="2"/>
            <w:tcBorders>
              <w:top w:val="single" w:sz="4" w:space="0" w:color="auto"/>
              <w:left w:val="single" w:sz="4" w:space="0" w:color="auto"/>
              <w:bottom w:val="single" w:sz="4" w:space="0" w:color="auto"/>
              <w:right w:val="single" w:sz="4" w:space="0" w:color="auto"/>
            </w:tcBorders>
          </w:tcPr>
          <w:p w14:paraId="453B06C8" w14:textId="0B3CFFC5" w:rsidR="006C4913" w:rsidRPr="00E172F8" w:rsidRDefault="006C4913" w:rsidP="0003121D">
            <w:pPr>
              <w:pStyle w:val="Heading5"/>
              <w:spacing w:before="0" w:after="0"/>
              <w:rPr>
                <w:rFonts w:ascii="Times New Roman" w:hAnsi="Times New Roman" w:cs="Times New Roman"/>
                <w:color w:val="auto"/>
                <w:sz w:val="22"/>
                <w:szCs w:val="22"/>
                <w:lang w:val="en-US" w:eastAsia="zh-CN"/>
              </w:rPr>
            </w:pPr>
            <w:r w:rsidRPr="00E172F8">
              <w:rPr>
                <w:rFonts w:ascii="Times New Roman" w:hAnsi="Times New Roman" w:cs="Times New Roman"/>
                <w:color w:val="auto"/>
                <w:sz w:val="22"/>
                <w:szCs w:val="22"/>
                <w:lang w:eastAsia="zh-CN"/>
              </w:rPr>
              <w:lastRenderedPageBreak/>
              <w:t>图</w:t>
            </w:r>
            <w:r w:rsidRPr="00E172F8">
              <w:rPr>
                <w:rFonts w:ascii="Times New Roman" w:hAnsi="Times New Roman" w:cs="Times New Roman"/>
                <w:color w:val="auto"/>
                <w:sz w:val="22"/>
                <w:szCs w:val="22"/>
                <w:lang w:val="en-US" w:eastAsia="zh-CN"/>
              </w:rPr>
              <w:t xml:space="preserve"> </w:t>
            </w:r>
            <w:r w:rsidR="009D19D3" w:rsidRPr="00E172F8">
              <w:rPr>
                <w:rFonts w:cs="Times New Roman"/>
                <w:color w:val="auto"/>
                <w:sz w:val="22"/>
                <w:szCs w:val="22"/>
                <w:lang w:val="en-US" w:eastAsia="zh-CN"/>
              </w:rPr>
              <w:t>81</w:t>
            </w:r>
          </w:p>
        </w:tc>
      </w:tr>
      <w:tr w:rsidR="00EB5979" w:rsidRPr="00EB5979" w14:paraId="2354F48B" w14:textId="77777777" w:rsidTr="00B1349C">
        <w:tc>
          <w:tcPr>
            <w:tcW w:w="0" w:type="auto"/>
            <w:tcBorders>
              <w:top w:val="single" w:sz="4" w:space="0" w:color="auto"/>
              <w:left w:val="single" w:sz="4" w:space="0" w:color="auto"/>
              <w:bottom w:val="single" w:sz="4" w:space="0" w:color="auto"/>
              <w:right w:val="single" w:sz="4" w:space="0" w:color="auto"/>
            </w:tcBorders>
            <w:hideMark/>
          </w:tcPr>
          <w:p w14:paraId="2325425C" w14:textId="77777777" w:rsidR="00EB5979" w:rsidRPr="00E172F8" w:rsidRDefault="00EB5979" w:rsidP="0003121D">
            <w:pPr>
              <w:pStyle w:val="Heading5"/>
              <w:spacing w:before="0" w:after="0" w:line="278" w:lineRule="auto"/>
              <w:rPr>
                <w:rFonts w:cs="Times New Roman"/>
                <w:color w:val="auto"/>
                <w:sz w:val="22"/>
                <w:szCs w:val="22"/>
                <w:lang w:val="en-CA" w:eastAsia="zh-CN"/>
              </w:rPr>
            </w:pPr>
            <w:r w:rsidRPr="00E172F8">
              <w:rPr>
                <w:rFonts w:cs="Times New Roman"/>
                <w:color w:val="auto"/>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3FA62860" w14:textId="221F4270" w:rsidR="00EB5979" w:rsidRPr="00E172F8" w:rsidRDefault="0071554A" w:rsidP="0003121D">
            <w:pPr>
              <w:pStyle w:val="Heading5"/>
              <w:spacing w:before="0" w:after="0" w:line="278" w:lineRule="auto"/>
              <w:rPr>
                <w:rFonts w:ascii="Times New Roman" w:hAnsi="Times New Roman" w:cs="Times New Roman"/>
                <w:color w:val="auto"/>
                <w:sz w:val="22"/>
                <w:szCs w:val="22"/>
                <w:lang w:val="en-CA" w:eastAsia="zh-CN"/>
              </w:rPr>
            </w:pPr>
            <w:r w:rsidRPr="00E172F8">
              <w:rPr>
                <w:rFonts w:ascii="Times New Roman" w:hAnsi="Times New Roman" w:cs="Times New Roman"/>
                <w:color w:val="auto"/>
                <w:sz w:val="22"/>
                <w:szCs w:val="22"/>
                <w:lang w:val="en-CA" w:eastAsia="zh-CN"/>
              </w:rPr>
              <w:t>中文</w:t>
            </w:r>
          </w:p>
        </w:tc>
      </w:tr>
      <w:tr w:rsidR="00EB5979" w:rsidRPr="00EB5979" w14:paraId="5814F894" w14:textId="77777777" w:rsidTr="00B1349C">
        <w:tc>
          <w:tcPr>
            <w:tcW w:w="0" w:type="auto"/>
            <w:tcBorders>
              <w:top w:val="single" w:sz="4" w:space="0" w:color="auto"/>
              <w:left w:val="single" w:sz="4" w:space="0" w:color="auto"/>
              <w:bottom w:val="single" w:sz="4" w:space="0" w:color="auto"/>
              <w:right w:val="single" w:sz="4" w:space="0" w:color="auto"/>
            </w:tcBorders>
            <w:hideMark/>
          </w:tcPr>
          <w:p w14:paraId="614821E5" w14:textId="77777777" w:rsidR="00EB5979" w:rsidRPr="00E172F8" w:rsidRDefault="00EB5979" w:rsidP="0003121D">
            <w:pPr>
              <w:pStyle w:val="Heading5"/>
              <w:spacing w:before="0" w:after="0" w:line="278" w:lineRule="auto"/>
              <w:rPr>
                <w:rFonts w:cs="Times New Roman"/>
                <w:color w:val="auto"/>
                <w:sz w:val="22"/>
                <w:szCs w:val="22"/>
                <w:lang w:val="en-CA" w:eastAsia="zh-CN"/>
              </w:rPr>
            </w:pPr>
            <w:r w:rsidRPr="00E172F8">
              <w:rPr>
                <w:rFonts w:cs="Times New Roman"/>
                <w:color w:val="auto"/>
                <w:sz w:val="22"/>
                <w:szCs w:val="22"/>
                <w:lang w:val="en-CA" w:eastAsia="zh-CN"/>
              </w:rPr>
              <w:t>Percentage of national targets</w:t>
            </w:r>
          </w:p>
        </w:tc>
        <w:tc>
          <w:tcPr>
            <w:tcW w:w="0" w:type="auto"/>
            <w:tcBorders>
              <w:top w:val="single" w:sz="4" w:space="0" w:color="auto"/>
              <w:left w:val="single" w:sz="4" w:space="0" w:color="auto"/>
              <w:bottom w:val="single" w:sz="4" w:space="0" w:color="auto"/>
              <w:right w:val="single" w:sz="4" w:space="0" w:color="auto"/>
            </w:tcBorders>
            <w:hideMark/>
          </w:tcPr>
          <w:p w14:paraId="3D636323" w14:textId="77777777" w:rsidR="00EB5979" w:rsidRPr="00E172F8" w:rsidRDefault="00EB5979" w:rsidP="0003121D">
            <w:pPr>
              <w:pStyle w:val="Heading5"/>
              <w:spacing w:before="0" w:after="0" w:line="278" w:lineRule="auto"/>
              <w:rPr>
                <w:rFonts w:ascii="Times New Roman" w:hAnsi="Times New Roman" w:cs="Times New Roman"/>
                <w:color w:val="auto"/>
                <w:sz w:val="22"/>
                <w:szCs w:val="22"/>
                <w:lang w:val="en-CA" w:eastAsia="zh-CN"/>
              </w:rPr>
            </w:pPr>
            <w:r w:rsidRPr="00E172F8">
              <w:rPr>
                <w:rFonts w:ascii="Times New Roman" w:hAnsi="Times New Roman" w:cs="Times New Roman"/>
                <w:color w:val="auto"/>
                <w:sz w:val="22"/>
                <w:szCs w:val="22"/>
                <w:lang w:val="en-CA" w:eastAsia="zh-CN"/>
              </w:rPr>
              <w:t>占国家目</w:t>
            </w:r>
            <w:r w:rsidRPr="00E172F8">
              <w:rPr>
                <w:rFonts w:ascii="Microsoft YaHei" w:eastAsia="Microsoft YaHei" w:hAnsi="Microsoft YaHei" w:cs="Microsoft YaHei"/>
                <w:color w:val="auto"/>
                <w:sz w:val="22"/>
                <w:szCs w:val="22"/>
                <w:lang w:val="en-CA" w:eastAsia="zh-CN"/>
              </w:rPr>
              <w:t>标</w:t>
            </w:r>
            <w:r w:rsidRPr="00E172F8">
              <w:rPr>
                <w:rFonts w:ascii="Yu Gothic Light" w:eastAsia="Yu Gothic Light" w:hAnsi="Yu Gothic Light" w:cs="Yu Gothic Light"/>
                <w:color w:val="auto"/>
                <w:sz w:val="22"/>
                <w:szCs w:val="22"/>
                <w:lang w:val="en-CA" w:eastAsia="zh-CN"/>
              </w:rPr>
              <w:t>的百分比</w:t>
            </w:r>
          </w:p>
        </w:tc>
      </w:tr>
      <w:tr w:rsidR="00EB5979" w:rsidRPr="00EB5979" w14:paraId="163F898B" w14:textId="77777777" w:rsidTr="00B1349C">
        <w:tc>
          <w:tcPr>
            <w:tcW w:w="0" w:type="auto"/>
            <w:tcBorders>
              <w:top w:val="single" w:sz="4" w:space="0" w:color="auto"/>
              <w:left w:val="single" w:sz="4" w:space="0" w:color="auto"/>
              <w:bottom w:val="single" w:sz="4" w:space="0" w:color="auto"/>
              <w:right w:val="single" w:sz="4" w:space="0" w:color="auto"/>
            </w:tcBorders>
            <w:hideMark/>
          </w:tcPr>
          <w:p w14:paraId="37913C4E" w14:textId="77777777" w:rsidR="00EB5979" w:rsidRPr="00E172F8" w:rsidRDefault="00EB5979" w:rsidP="0003121D">
            <w:pPr>
              <w:pStyle w:val="Heading5"/>
              <w:spacing w:before="0" w:after="0" w:line="278" w:lineRule="auto"/>
              <w:rPr>
                <w:rFonts w:cs="Times New Roman"/>
                <w:color w:val="auto"/>
                <w:sz w:val="22"/>
                <w:szCs w:val="22"/>
                <w:lang w:val="en-CA" w:eastAsia="zh-CN"/>
              </w:rPr>
            </w:pPr>
            <w:r w:rsidRPr="00E172F8">
              <w:rPr>
                <w:rFonts w:cs="Times New Roman"/>
                <w:color w:val="auto"/>
                <w:sz w:val="22"/>
                <w:szCs w:val="22"/>
                <w:lang w:val="en-CA" w:eastAsia="zh-CN"/>
              </w:rPr>
              <w:t>Progress level</w:t>
            </w:r>
          </w:p>
        </w:tc>
        <w:tc>
          <w:tcPr>
            <w:tcW w:w="0" w:type="auto"/>
            <w:tcBorders>
              <w:top w:val="single" w:sz="4" w:space="0" w:color="auto"/>
              <w:left w:val="single" w:sz="4" w:space="0" w:color="auto"/>
              <w:bottom w:val="single" w:sz="4" w:space="0" w:color="auto"/>
              <w:right w:val="single" w:sz="4" w:space="0" w:color="auto"/>
            </w:tcBorders>
            <w:hideMark/>
          </w:tcPr>
          <w:p w14:paraId="321938B3" w14:textId="77777777" w:rsidR="00EB5979" w:rsidRPr="00E172F8" w:rsidRDefault="00EB5979" w:rsidP="0003121D">
            <w:pPr>
              <w:pStyle w:val="Heading5"/>
              <w:spacing w:before="0" w:after="0" w:line="278" w:lineRule="auto"/>
              <w:rPr>
                <w:rFonts w:ascii="Times New Roman" w:hAnsi="Times New Roman" w:cs="Times New Roman"/>
                <w:color w:val="auto"/>
                <w:sz w:val="22"/>
                <w:szCs w:val="22"/>
                <w:lang w:val="en-CA" w:eastAsia="zh-CN"/>
              </w:rPr>
            </w:pPr>
            <w:r w:rsidRPr="00E172F8">
              <w:rPr>
                <w:rFonts w:ascii="Microsoft YaHei" w:eastAsia="Microsoft YaHei" w:hAnsi="Microsoft YaHei" w:cs="Microsoft YaHei"/>
                <w:color w:val="auto"/>
                <w:sz w:val="22"/>
                <w:szCs w:val="22"/>
                <w:lang w:val="en-CA" w:eastAsia="zh-CN"/>
              </w:rPr>
              <w:t>进</w:t>
            </w:r>
            <w:r w:rsidRPr="00E172F8">
              <w:rPr>
                <w:rFonts w:ascii="Yu Gothic Light" w:eastAsia="Yu Gothic Light" w:hAnsi="Yu Gothic Light" w:cs="Yu Gothic Light"/>
                <w:color w:val="auto"/>
                <w:sz w:val="22"/>
                <w:szCs w:val="22"/>
                <w:lang w:val="en-CA" w:eastAsia="zh-CN"/>
              </w:rPr>
              <w:t>度</w:t>
            </w:r>
          </w:p>
        </w:tc>
      </w:tr>
      <w:tr w:rsidR="00EB5979" w:rsidRPr="00EB5979" w14:paraId="5E58E21F" w14:textId="77777777" w:rsidTr="00B1349C">
        <w:tc>
          <w:tcPr>
            <w:tcW w:w="0" w:type="auto"/>
            <w:tcBorders>
              <w:top w:val="single" w:sz="4" w:space="0" w:color="auto"/>
              <w:left w:val="single" w:sz="4" w:space="0" w:color="auto"/>
              <w:bottom w:val="single" w:sz="4" w:space="0" w:color="auto"/>
              <w:right w:val="single" w:sz="4" w:space="0" w:color="auto"/>
            </w:tcBorders>
            <w:hideMark/>
          </w:tcPr>
          <w:p w14:paraId="1E8C4FAC" w14:textId="77777777" w:rsidR="00EB5979" w:rsidRPr="00E172F8" w:rsidRDefault="00EB5979" w:rsidP="0003121D">
            <w:pPr>
              <w:pStyle w:val="Heading5"/>
              <w:spacing w:before="0" w:after="0" w:line="278" w:lineRule="auto"/>
              <w:rPr>
                <w:rFonts w:cs="Times New Roman"/>
                <w:color w:val="auto"/>
                <w:sz w:val="22"/>
                <w:szCs w:val="22"/>
                <w:lang w:val="en-CA" w:eastAsia="zh-CN"/>
              </w:rPr>
            </w:pPr>
            <w:r w:rsidRPr="00E172F8">
              <w:rPr>
                <w:rFonts w:cs="Times New Roman"/>
                <w:color w:val="auto"/>
                <w:sz w:val="22"/>
                <w:szCs w:val="22"/>
                <w:lang w:val="en-CA" w:eastAsia="zh-CN"/>
              </w:rPr>
              <w:t>Achieved</w:t>
            </w:r>
          </w:p>
        </w:tc>
        <w:tc>
          <w:tcPr>
            <w:tcW w:w="0" w:type="auto"/>
            <w:tcBorders>
              <w:top w:val="single" w:sz="4" w:space="0" w:color="auto"/>
              <w:left w:val="single" w:sz="4" w:space="0" w:color="auto"/>
              <w:bottom w:val="single" w:sz="4" w:space="0" w:color="auto"/>
              <w:right w:val="single" w:sz="4" w:space="0" w:color="auto"/>
            </w:tcBorders>
            <w:hideMark/>
          </w:tcPr>
          <w:p w14:paraId="337EB571" w14:textId="77777777" w:rsidR="00EB5979" w:rsidRPr="00E172F8" w:rsidRDefault="00EB5979" w:rsidP="0003121D">
            <w:pPr>
              <w:pStyle w:val="Heading5"/>
              <w:spacing w:before="0" w:after="0" w:line="278" w:lineRule="auto"/>
              <w:rPr>
                <w:rFonts w:ascii="Times New Roman" w:hAnsi="Times New Roman" w:cs="Times New Roman"/>
                <w:color w:val="auto"/>
                <w:sz w:val="22"/>
                <w:szCs w:val="22"/>
                <w:lang w:val="en-CA" w:eastAsia="zh-CN"/>
              </w:rPr>
            </w:pPr>
            <w:r w:rsidRPr="00E172F8">
              <w:rPr>
                <w:rFonts w:ascii="Times New Roman" w:hAnsi="Times New Roman" w:cs="Times New Roman"/>
                <w:color w:val="auto"/>
                <w:sz w:val="22"/>
                <w:szCs w:val="22"/>
                <w:lang w:val="en-CA" w:eastAsia="zh-CN"/>
              </w:rPr>
              <w:t>已</w:t>
            </w:r>
            <w:r w:rsidRPr="00E172F8">
              <w:rPr>
                <w:rFonts w:ascii="Microsoft YaHei" w:eastAsia="Microsoft YaHei" w:hAnsi="Microsoft YaHei" w:cs="Microsoft YaHei"/>
                <w:color w:val="auto"/>
                <w:sz w:val="22"/>
                <w:szCs w:val="22"/>
                <w:lang w:val="en-CA" w:eastAsia="zh-CN"/>
              </w:rPr>
              <w:t>实现</w:t>
            </w:r>
          </w:p>
        </w:tc>
      </w:tr>
      <w:tr w:rsidR="00EB5979" w:rsidRPr="00EB5979" w14:paraId="5312EE70" w14:textId="77777777" w:rsidTr="00B1349C">
        <w:tc>
          <w:tcPr>
            <w:tcW w:w="0" w:type="auto"/>
            <w:tcBorders>
              <w:top w:val="single" w:sz="4" w:space="0" w:color="auto"/>
              <w:left w:val="single" w:sz="4" w:space="0" w:color="auto"/>
              <w:bottom w:val="single" w:sz="4" w:space="0" w:color="auto"/>
              <w:right w:val="single" w:sz="4" w:space="0" w:color="auto"/>
            </w:tcBorders>
            <w:hideMark/>
          </w:tcPr>
          <w:p w14:paraId="12E7A611" w14:textId="77777777" w:rsidR="00EB5979" w:rsidRPr="00E172F8" w:rsidRDefault="00EB5979" w:rsidP="0003121D">
            <w:pPr>
              <w:pStyle w:val="Heading5"/>
              <w:spacing w:before="0" w:after="0" w:line="278" w:lineRule="auto"/>
              <w:rPr>
                <w:rFonts w:cs="Times New Roman"/>
                <w:color w:val="auto"/>
                <w:sz w:val="22"/>
                <w:szCs w:val="22"/>
                <w:lang w:val="en-CA" w:eastAsia="zh-CN"/>
              </w:rPr>
            </w:pPr>
            <w:r w:rsidRPr="00E172F8">
              <w:rPr>
                <w:rFonts w:cs="Times New Roman"/>
                <w:color w:val="auto"/>
                <w:sz w:val="22"/>
                <w:szCs w:val="22"/>
                <w:lang w:val="en-CA" w:eastAsia="zh-CN"/>
              </w:rPr>
              <w:t>On track to achieve target</w:t>
            </w:r>
          </w:p>
        </w:tc>
        <w:tc>
          <w:tcPr>
            <w:tcW w:w="0" w:type="auto"/>
            <w:tcBorders>
              <w:top w:val="single" w:sz="4" w:space="0" w:color="auto"/>
              <w:left w:val="single" w:sz="4" w:space="0" w:color="auto"/>
              <w:bottom w:val="single" w:sz="4" w:space="0" w:color="auto"/>
              <w:right w:val="single" w:sz="4" w:space="0" w:color="auto"/>
            </w:tcBorders>
          </w:tcPr>
          <w:p w14:paraId="6BAF835F" w14:textId="77777777" w:rsidR="00EB5979" w:rsidRPr="00E172F8" w:rsidRDefault="00EB5979" w:rsidP="0003121D">
            <w:pPr>
              <w:pStyle w:val="Heading5"/>
              <w:spacing w:before="0" w:after="0" w:line="278" w:lineRule="auto"/>
              <w:rPr>
                <w:rFonts w:ascii="Times New Roman" w:hAnsi="Times New Roman" w:cs="Times New Roman"/>
                <w:color w:val="auto"/>
                <w:sz w:val="22"/>
                <w:szCs w:val="22"/>
                <w:lang w:val="en-CA" w:eastAsia="zh-CN"/>
              </w:rPr>
            </w:pPr>
            <w:r w:rsidRPr="00E172F8">
              <w:rPr>
                <w:rFonts w:ascii="Times New Roman" w:hAnsi="Times New Roman" w:cs="Times New Roman"/>
                <w:color w:val="auto"/>
                <w:sz w:val="22"/>
                <w:szCs w:val="22"/>
                <w:lang w:val="en-CA" w:eastAsia="zh-CN"/>
              </w:rPr>
              <w:t>有望</w:t>
            </w:r>
            <w:r w:rsidRPr="00E172F8">
              <w:rPr>
                <w:rFonts w:ascii="Microsoft YaHei" w:eastAsia="Microsoft YaHei" w:hAnsi="Microsoft YaHei" w:cs="Microsoft YaHei"/>
                <w:color w:val="auto"/>
                <w:sz w:val="22"/>
                <w:szCs w:val="22"/>
                <w:lang w:val="en-CA" w:eastAsia="zh-CN"/>
              </w:rPr>
              <w:t>实现</w:t>
            </w:r>
            <w:r w:rsidRPr="00E172F8">
              <w:rPr>
                <w:rFonts w:ascii="Yu Gothic Light" w:eastAsia="Yu Gothic Light" w:hAnsi="Yu Gothic Light" w:cs="Yu Gothic Light"/>
                <w:color w:val="auto"/>
                <w:sz w:val="22"/>
                <w:szCs w:val="22"/>
                <w:lang w:val="en-CA" w:eastAsia="zh-CN"/>
              </w:rPr>
              <w:t>行</w:t>
            </w:r>
            <w:r w:rsidRPr="00E172F8">
              <w:rPr>
                <w:rFonts w:ascii="Microsoft YaHei" w:eastAsia="Microsoft YaHei" w:hAnsi="Microsoft YaHei" w:cs="Microsoft YaHei"/>
                <w:color w:val="auto"/>
                <w:sz w:val="22"/>
                <w:szCs w:val="22"/>
                <w:lang w:val="en-CA" w:eastAsia="zh-CN"/>
              </w:rPr>
              <w:t>动</w:t>
            </w:r>
            <w:r w:rsidRPr="00E172F8">
              <w:rPr>
                <w:rFonts w:ascii="Yu Gothic Light" w:eastAsia="Yu Gothic Light" w:hAnsi="Yu Gothic Light" w:cs="Yu Gothic Light"/>
                <w:color w:val="auto"/>
                <w:sz w:val="22"/>
                <w:szCs w:val="22"/>
                <w:lang w:val="en-CA" w:eastAsia="zh-CN"/>
              </w:rPr>
              <w:t>目</w:t>
            </w:r>
            <w:r w:rsidRPr="00E172F8">
              <w:rPr>
                <w:rFonts w:ascii="Microsoft YaHei" w:eastAsia="Microsoft YaHei" w:hAnsi="Microsoft YaHei" w:cs="Microsoft YaHei"/>
                <w:color w:val="auto"/>
                <w:sz w:val="22"/>
                <w:szCs w:val="22"/>
                <w:lang w:val="en-CA" w:eastAsia="zh-CN"/>
              </w:rPr>
              <w:t>标</w:t>
            </w:r>
          </w:p>
          <w:p w14:paraId="474FBC30" w14:textId="77777777" w:rsidR="00EB5979" w:rsidRPr="00E172F8" w:rsidRDefault="00EB5979" w:rsidP="0003121D">
            <w:pPr>
              <w:pStyle w:val="Heading5"/>
              <w:spacing w:before="0" w:after="0" w:line="278" w:lineRule="auto"/>
              <w:rPr>
                <w:rFonts w:ascii="Times New Roman" w:hAnsi="Times New Roman" w:cs="Times New Roman"/>
                <w:color w:val="auto"/>
                <w:sz w:val="22"/>
                <w:szCs w:val="22"/>
                <w:lang w:val="en-CA" w:eastAsia="zh-CN"/>
              </w:rPr>
            </w:pPr>
          </w:p>
        </w:tc>
      </w:tr>
      <w:tr w:rsidR="00EB5979" w:rsidRPr="00EB5979" w14:paraId="1C2CAD30" w14:textId="77777777" w:rsidTr="00B1349C">
        <w:tc>
          <w:tcPr>
            <w:tcW w:w="0" w:type="auto"/>
            <w:tcBorders>
              <w:top w:val="single" w:sz="4" w:space="0" w:color="auto"/>
              <w:left w:val="single" w:sz="4" w:space="0" w:color="auto"/>
              <w:bottom w:val="single" w:sz="4" w:space="0" w:color="auto"/>
              <w:right w:val="single" w:sz="4" w:space="0" w:color="auto"/>
            </w:tcBorders>
            <w:hideMark/>
          </w:tcPr>
          <w:p w14:paraId="1852202C" w14:textId="77777777" w:rsidR="00EB5979" w:rsidRPr="00E172F8" w:rsidRDefault="00EB5979" w:rsidP="0003121D">
            <w:pPr>
              <w:pStyle w:val="Heading5"/>
              <w:spacing w:before="0" w:after="0" w:line="278" w:lineRule="auto"/>
              <w:rPr>
                <w:rFonts w:cs="Times New Roman"/>
                <w:color w:val="auto"/>
                <w:sz w:val="22"/>
                <w:szCs w:val="22"/>
                <w:lang w:val="en-CA" w:eastAsia="zh-CN"/>
              </w:rPr>
            </w:pPr>
            <w:r w:rsidRPr="00E172F8">
              <w:rPr>
                <w:rFonts w:cs="Times New Roman"/>
                <w:color w:val="auto"/>
                <w:sz w:val="22"/>
                <w:szCs w:val="22"/>
                <w:lang w:val="en-CA" w:eastAsia="zh-CN"/>
              </w:rPr>
              <w:t>Progress towards target but at an insufficient rate</w:t>
            </w:r>
          </w:p>
        </w:tc>
        <w:tc>
          <w:tcPr>
            <w:tcW w:w="0" w:type="auto"/>
            <w:tcBorders>
              <w:top w:val="single" w:sz="4" w:space="0" w:color="auto"/>
              <w:left w:val="single" w:sz="4" w:space="0" w:color="auto"/>
              <w:bottom w:val="single" w:sz="4" w:space="0" w:color="auto"/>
              <w:right w:val="single" w:sz="4" w:space="0" w:color="auto"/>
            </w:tcBorders>
            <w:hideMark/>
          </w:tcPr>
          <w:p w14:paraId="6A2CAAB7" w14:textId="77777777" w:rsidR="00EB5979" w:rsidRPr="00E172F8" w:rsidRDefault="00EB5979" w:rsidP="0003121D">
            <w:pPr>
              <w:pStyle w:val="Heading5"/>
              <w:spacing w:before="0" w:after="0" w:line="278" w:lineRule="auto"/>
              <w:rPr>
                <w:rFonts w:ascii="Times New Roman" w:hAnsi="Times New Roman" w:cs="Times New Roman"/>
                <w:color w:val="auto"/>
                <w:sz w:val="22"/>
                <w:szCs w:val="22"/>
                <w:lang w:val="en-CA" w:eastAsia="zh-CN"/>
              </w:rPr>
            </w:pPr>
            <w:r w:rsidRPr="00E172F8">
              <w:rPr>
                <w:rFonts w:ascii="Times New Roman" w:hAnsi="Times New Roman" w:cs="Times New Roman"/>
                <w:color w:val="auto"/>
                <w:sz w:val="22"/>
                <w:szCs w:val="22"/>
                <w:lang w:val="en-CA" w:eastAsia="zh-CN"/>
              </w:rPr>
              <w:t>正向行</w:t>
            </w:r>
            <w:r w:rsidRPr="00E172F8">
              <w:rPr>
                <w:rFonts w:ascii="Microsoft YaHei" w:eastAsia="Microsoft YaHei" w:hAnsi="Microsoft YaHei" w:cs="Microsoft YaHei"/>
                <w:color w:val="auto"/>
                <w:sz w:val="22"/>
                <w:szCs w:val="22"/>
                <w:lang w:val="en-CA" w:eastAsia="zh-CN"/>
              </w:rPr>
              <w:t>动</w:t>
            </w:r>
            <w:r w:rsidRPr="00E172F8">
              <w:rPr>
                <w:rFonts w:ascii="Yu Gothic Light" w:eastAsia="Yu Gothic Light" w:hAnsi="Yu Gothic Light" w:cs="Yu Gothic Light"/>
                <w:color w:val="auto"/>
                <w:sz w:val="22"/>
                <w:szCs w:val="22"/>
                <w:lang w:val="en-CA" w:eastAsia="zh-CN"/>
              </w:rPr>
              <w:t>目</w:t>
            </w:r>
            <w:r w:rsidRPr="00E172F8">
              <w:rPr>
                <w:rFonts w:ascii="Microsoft YaHei" w:eastAsia="Microsoft YaHei" w:hAnsi="Microsoft YaHei" w:cs="Microsoft YaHei"/>
                <w:color w:val="auto"/>
                <w:sz w:val="22"/>
                <w:szCs w:val="22"/>
                <w:lang w:val="en-CA" w:eastAsia="zh-CN"/>
              </w:rPr>
              <w:t>标</w:t>
            </w:r>
            <w:r w:rsidRPr="00E172F8">
              <w:rPr>
                <w:rFonts w:ascii="Yu Gothic Light" w:eastAsia="Yu Gothic Light" w:hAnsi="Yu Gothic Light" w:cs="Yu Gothic Light"/>
                <w:color w:val="auto"/>
                <w:sz w:val="22"/>
                <w:szCs w:val="22"/>
                <w:lang w:val="en-CA" w:eastAsia="zh-CN"/>
              </w:rPr>
              <w:t>迈</w:t>
            </w:r>
            <w:r w:rsidRPr="00E172F8">
              <w:rPr>
                <w:rFonts w:ascii="Microsoft YaHei" w:eastAsia="Microsoft YaHei" w:hAnsi="Microsoft YaHei" w:cs="Microsoft YaHei"/>
                <w:color w:val="auto"/>
                <w:sz w:val="22"/>
                <w:szCs w:val="22"/>
                <w:lang w:val="en-CA" w:eastAsia="zh-CN"/>
              </w:rPr>
              <w:t>进</w:t>
            </w:r>
            <w:r w:rsidRPr="00E172F8">
              <w:rPr>
                <w:rFonts w:ascii="Yu Gothic Light" w:eastAsia="Yu Gothic Light" w:hAnsi="Yu Gothic Light" w:cs="Yu Gothic Light"/>
                <w:color w:val="auto"/>
                <w:sz w:val="22"/>
                <w:szCs w:val="22"/>
                <w:lang w:val="en-CA" w:eastAsia="zh-CN"/>
              </w:rPr>
              <w:t>，但速度不够</w:t>
            </w:r>
          </w:p>
        </w:tc>
      </w:tr>
      <w:tr w:rsidR="00EB5979" w:rsidRPr="00EB5979" w14:paraId="1098466A" w14:textId="77777777" w:rsidTr="00B1349C">
        <w:tc>
          <w:tcPr>
            <w:tcW w:w="0" w:type="auto"/>
            <w:tcBorders>
              <w:top w:val="single" w:sz="4" w:space="0" w:color="auto"/>
              <w:left w:val="single" w:sz="4" w:space="0" w:color="auto"/>
              <w:bottom w:val="single" w:sz="4" w:space="0" w:color="auto"/>
              <w:right w:val="single" w:sz="4" w:space="0" w:color="auto"/>
            </w:tcBorders>
            <w:hideMark/>
          </w:tcPr>
          <w:p w14:paraId="78FCBFB5" w14:textId="77777777" w:rsidR="00EB5979" w:rsidRPr="00E172F8" w:rsidRDefault="00EB5979" w:rsidP="0003121D">
            <w:pPr>
              <w:pStyle w:val="Heading5"/>
              <w:spacing w:before="0" w:after="0" w:line="278" w:lineRule="auto"/>
              <w:rPr>
                <w:rFonts w:cs="Times New Roman"/>
                <w:color w:val="auto"/>
                <w:sz w:val="22"/>
                <w:szCs w:val="22"/>
                <w:lang w:val="en-CA" w:eastAsia="zh-CN"/>
              </w:rPr>
            </w:pPr>
            <w:r w:rsidRPr="00E172F8">
              <w:rPr>
                <w:rFonts w:cs="Times New Roman"/>
                <w:color w:val="auto"/>
                <w:sz w:val="22"/>
                <w:szCs w:val="22"/>
                <w:lang w:val="en-CA" w:eastAsia="zh-CN"/>
              </w:rPr>
              <w:t>No significant change</w:t>
            </w:r>
          </w:p>
        </w:tc>
        <w:tc>
          <w:tcPr>
            <w:tcW w:w="0" w:type="auto"/>
            <w:tcBorders>
              <w:top w:val="single" w:sz="4" w:space="0" w:color="auto"/>
              <w:left w:val="single" w:sz="4" w:space="0" w:color="auto"/>
              <w:bottom w:val="single" w:sz="4" w:space="0" w:color="auto"/>
              <w:right w:val="single" w:sz="4" w:space="0" w:color="auto"/>
            </w:tcBorders>
            <w:hideMark/>
          </w:tcPr>
          <w:p w14:paraId="06AB5921" w14:textId="77777777" w:rsidR="00EB5979" w:rsidRPr="00E172F8" w:rsidRDefault="00EB5979" w:rsidP="0003121D">
            <w:pPr>
              <w:pStyle w:val="Heading5"/>
              <w:spacing w:before="0" w:after="0" w:line="278" w:lineRule="auto"/>
              <w:rPr>
                <w:rFonts w:ascii="Times New Roman" w:hAnsi="Times New Roman" w:cs="Times New Roman"/>
                <w:color w:val="auto"/>
                <w:sz w:val="22"/>
                <w:szCs w:val="22"/>
                <w:lang w:val="en-CA" w:eastAsia="zh-CN"/>
              </w:rPr>
            </w:pPr>
            <w:r w:rsidRPr="00E172F8">
              <w:rPr>
                <w:rFonts w:ascii="Times New Roman" w:hAnsi="Times New Roman" w:cs="Times New Roman"/>
                <w:color w:val="auto"/>
                <w:sz w:val="22"/>
                <w:szCs w:val="22"/>
                <w:lang w:val="en-CA" w:eastAsia="zh-CN"/>
              </w:rPr>
              <w:t>无重大</w:t>
            </w:r>
            <w:r w:rsidRPr="00E172F8">
              <w:rPr>
                <w:rFonts w:ascii="Microsoft YaHei" w:eastAsia="Microsoft YaHei" w:hAnsi="Microsoft YaHei" w:cs="Microsoft YaHei"/>
                <w:color w:val="auto"/>
                <w:sz w:val="22"/>
                <w:szCs w:val="22"/>
                <w:lang w:val="en-CA" w:eastAsia="zh-CN"/>
              </w:rPr>
              <w:t>变</w:t>
            </w:r>
            <w:r w:rsidRPr="00E172F8">
              <w:rPr>
                <w:rFonts w:ascii="Yu Gothic Light" w:eastAsia="Yu Gothic Light" w:hAnsi="Yu Gothic Light" w:cs="Yu Gothic Light"/>
                <w:color w:val="auto"/>
                <w:sz w:val="22"/>
                <w:szCs w:val="22"/>
                <w:lang w:val="en-CA" w:eastAsia="zh-CN"/>
              </w:rPr>
              <w:t>化</w:t>
            </w:r>
          </w:p>
        </w:tc>
      </w:tr>
      <w:tr w:rsidR="00EB5979" w:rsidRPr="00EB5979" w14:paraId="190D6060" w14:textId="77777777" w:rsidTr="00B1349C">
        <w:tc>
          <w:tcPr>
            <w:tcW w:w="0" w:type="auto"/>
            <w:tcBorders>
              <w:top w:val="single" w:sz="4" w:space="0" w:color="auto"/>
              <w:left w:val="single" w:sz="4" w:space="0" w:color="auto"/>
              <w:bottom w:val="single" w:sz="4" w:space="0" w:color="auto"/>
              <w:right w:val="single" w:sz="4" w:space="0" w:color="auto"/>
            </w:tcBorders>
            <w:hideMark/>
          </w:tcPr>
          <w:p w14:paraId="3CD21D76" w14:textId="77777777" w:rsidR="00EB5979" w:rsidRPr="00E172F8" w:rsidRDefault="00EB5979" w:rsidP="0003121D">
            <w:pPr>
              <w:pStyle w:val="Heading5"/>
              <w:spacing w:before="0" w:after="0" w:line="278" w:lineRule="auto"/>
              <w:rPr>
                <w:rFonts w:cs="Times New Roman"/>
                <w:color w:val="auto"/>
                <w:sz w:val="22"/>
                <w:szCs w:val="22"/>
                <w:lang w:val="en-CA" w:eastAsia="zh-CN"/>
              </w:rPr>
            </w:pPr>
            <w:r w:rsidRPr="00E172F8">
              <w:rPr>
                <w:rFonts w:cs="Times New Roman"/>
                <w:color w:val="auto"/>
                <w:sz w:val="22"/>
                <w:szCs w:val="22"/>
                <w:lang w:val="en-CA" w:eastAsia="zh-CN"/>
              </w:rPr>
              <w:t>Unknown</w:t>
            </w:r>
          </w:p>
        </w:tc>
        <w:tc>
          <w:tcPr>
            <w:tcW w:w="0" w:type="auto"/>
            <w:tcBorders>
              <w:top w:val="single" w:sz="4" w:space="0" w:color="auto"/>
              <w:left w:val="single" w:sz="4" w:space="0" w:color="auto"/>
              <w:bottom w:val="single" w:sz="4" w:space="0" w:color="auto"/>
              <w:right w:val="single" w:sz="4" w:space="0" w:color="auto"/>
            </w:tcBorders>
            <w:hideMark/>
          </w:tcPr>
          <w:p w14:paraId="7E335C8E" w14:textId="77777777" w:rsidR="00EB5979" w:rsidRPr="00E172F8" w:rsidRDefault="00EB5979" w:rsidP="0003121D">
            <w:pPr>
              <w:pStyle w:val="Heading5"/>
              <w:spacing w:before="0" w:after="0" w:line="278" w:lineRule="auto"/>
              <w:rPr>
                <w:rFonts w:ascii="Times New Roman" w:hAnsi="Times New Roman" w:cs="Times New Roman"/>
                <w:color w:val="auto"/>
                <w:sz w:val="22"/>
                <w:szCs w:val="22"/>
                <w:lang w:val="en-CA" w:eastAsia="zh-CN"/>
              </w:rPr>
            </w:pPr>
            <w:r w:rsidRPr="00E172F8">
              <w:rPr>
                <w:rFonts w:ascii="Times New Roman" w:hAnsi="Times New Roman" w:cs="Times New Roman"/>
                <w:color w:val="auto"/>
                <w:sz w:val="22"/>
                <w:szCs w:val="22"/>
                <w:lang w:val="en-CA" w:eastAsia="zh-CN"/>
              </w:rPr>
              <w:t>不</w:t>
            </w:r>
            <w:r w:rsidRPr="00E172F8">
              <w:rPr>
                <w:rFonts w:ascii="Microsoft YaHei" w:eastAsia="Microsoft YaHei" w:hAnsi="Microsoft YaHei" w:cs="Microsoft YaHei"/>
                <w:color w:val="auto"/>
                <w:sz w:val="22"/>
                <w:szCs w:val="22"/>
                <w:lang w:val="en-CA" w:eastAsia="zh-CN"/>
              </w:rPr>
              <w:t>详</w:t>
            </w:r>
          </w:p>
        </w:tc>
      </w:tr>
      <w:tr w:rsidR="00EB5979" w:rsidRPr="00EB5979" w14:paraId="2C5C51A3" w14:textId="77777777" w:rsidTr="00B1349C">
        <w:tc>
          <w:tcPr>
            <w:tcW w:w="0" w:type="auto"/>
            <w:tcBorders>
              <w:top w:val="single" w:sz="4" w:space="0" w:color="auto"/>
              <w:left w:val="single" w:sz="4" w:space="0" w:color="auto"/>
              <w:bottom w:val="single" w:sz="4" w:space="0" w:color="auto"/>
              <w:right w:val="single" w:sz="4" w:space="0" w:color="auto"/>
            </w:tcBorders>
            <w:hideMark/>
          </w:tcPr>
          <w:p w14:paraId="3136EEEF" w14:textId="77777777" w:rsidR="00EB5979" w:rsidRPr="00E172F8" w:rsidRDefault="00EB5979" w:rsidP="0003121D">
            <w:pPr>
              <w:pStyle w:val="Heading5"/>
              <w:spacing w:before="0" w:after="0" w:line="278" w:lineRule="auto"/>
              <w:rPr>
                <w:rFonts w:cs="Times New Roman"/>
                <w:color w:val="auto"/>
                <w:sz w:val="22"/>
                <w:szCs w:val="22"/>
                <w:lang w:val="en-CA" w:eastAsia="zh-CN"/>
              </w:rPr>
            </w:pPr>
            <w:r w:rsidRPr="00E172F8">
              <w:rPr>
                <w:rFonts w:cs="Times New Roman"/>
                <w:color w:val="auto"/>
                <w:sz w:val="22"/>
                <w:szCs w:val="22"/>
                <w:lang w:val="en-CA" w:eastAsia="zh-CN"/>
              </w:rPr>
              <w:t>Party count: 91</w:t>
            </w:r>
          </w:p>
        </w:tc>
        <w:tc>
          <w:tcPr>
            <w:tcW w:w="0" w:type="auto"/>
            <w:tcBorders>
              <w:top w:val="single" w:sz="4" w:space="0" w:color="auto"/>
              <w:left w:val="single" w:sz="4" w:space="0" w:color="auto"/>
              <w:bottom w:val="single" w:sz="4" w:space="0" w:color="auto"/>
              <w:right w:val="single" w:sz="4" w:space="0" w:color="auto"/>
            </w:tcBorders>
            <w:hideMark/>
          </w:tcPr>
          <w:p w14:paraId="77C7785C" w14:textId="77777777" w:rsidR="00EB5979" w:rsidRPr="00E172F8" w:rsidRDefault="00EB5979" w:rsidP="0003121D">
            <w:pPr>
              <w:pStyle w:val="Heading5"/>
              <w:spacing w:before="0" w:after="0" w:line="278" w:lineRule="auto"/>
              <w:rPr>
                <w:rFonts w:ascii="Times New Roman" w:hAnsi="Times New Roman" w:cs="Times New Roman"/>
                <w:color w:val="auto"/>
                <w:sz w:val="22"/>
                <w:szCs w:val="22"/>
                <w:lang w:val="en-CA" w:eastAsia="zh-CN"/>
              </w:rPr>
            </w:pPr>
            <w:r w:rsidRPr="00E172F8">
              <w:rPr>
                <w:rFonts w:ascii="Microsoft YaHei" w:eastAsia="Microsoft YaHei" w:hAnsi="Microsoft YaHei" w:cs="Microsoft YaHei"/>
                <w:color w:val="auto"/>
                <w:sz w:val="22"/>
                <w:szCs w:val="22"/>
                <w:lang w:val="en-CA" w:eastAsia="zh-CN"/>
              </w:rPr>
              <w:t>缔约</w:t>
            </w:r>
            <w:r w:rsidRPr="00E172F8">
              <w:rPr>
                <w:rFonts w:ascii="Yu Gothic Light" w:eastAsia="Yu Gothic Light" w:hAnsi="Yu Gothic Light" w:cs="Yu Gothic Light"/>
                <w:color w:val="auto"/>
                <w:sz w:val="22"/>
                <w:szCs w:val="22"/>
                <w:lang w:val="en-CA" w:eastAsia="zh-CN"/>
              </w:rPr>
              <w:t>方数目：</w:t>
            </w:r>
            <w:r w:rsidRPr="00E172F8">
              <w:rPr>
                <w:rFonts w:ascii="Times New Roman" w:hAnsi="Times New Roman" w:cs="Times New Roman"/>
                <w:color w:val="auto"/>
                <w:sz w:val="22"/>
                <w:szCs w:val="22"/>
                <w:lang w:val="en-CA" w:eastAsia="zh-CN"/>
              </w:rPr>
              <w:t>91</w:t>
            </w:r>
          </w:p>
        </w:tc>
      </w:tr>
      <w:tr w:rsidR="00EB5979" w:rsidRPr="00EB5979" w14:paraId="1E0DDE76" w14:textId="77777777" w:rsidTr="00B1349C">
        <w:tc>
          <w:tcPr>
            <w:tcW w:w="0" w:type="auto"/>
            <w:tcBorders>
              <w:top w:val="single" w:sz="4" w:space="0" w:color="auto"/>
              <w:left w:val="single" w:sz="4" w:space="0" w:color="auto"/>
              <w:bottom w:val="single" w:sz="4" w:space="0" w:color="auto"/>
              <w:right w:val="single" w:sz="4" w:space="0" w:color="auto"/>
            </w:tcBorders>
            <w:hideMark/>
          </w:tcPr>
          <w:p w14:paraId="6CB4999A" w14:textId="77777777" w:rsidR="00EB5979" w:rsidRPr="00E172F8" w:rsidRDefault="00EB5979" w:rsidP="0003121D">
            <w:pPr>
              <w:pStyle w:val="Heading5"/>
              <w:spacing w:before="0" w:after="0" w:line="278" w:lineRule="auto"/>
              <w:rPr>
                <w:rFonts w:cs="Times New Roman"/>
                <w:color w:val="auto"/>
                <w:sz w:val="22"/>
                <w:szCs w:val="22"/>
                <w:lang w:val="en-CA" w:eastAsia="zh-CN"/>
              </w:rPr>
            </w:pPr>
            <w:r w:rsidRPr="00E172F8">
              <w:rPr>
                <w:rFonts w:cs="Times New Roman"/>
                <w:color w:val="auto"/>
                <w:sz w:val="22"/>
                <w:szCs w:val="22"/>
                <w:lang w:val="en-CA" w:eastAsia="zh-CN"/>
              </w:rPr>
              <w:t>Region</w:t>
            </w:r>
          </w:p>
        </w:tc>
        <w:tc>
          <w:tcPr>
            <w:tcW w:w="0" w:type="auto"/>
            <w:tcBorders>
              <w:top w:val="single" w:sz="4" w:space="0" w:color="auto"/>
              <w:left w:val="single" w:sz="4" w:space="0" w:color="auto"/>
              <w:bottom w:val="single" w:sz="4" w:space="0" w:color="auto"/>
              <w:right w:val="single" w:sz="4" w:space="0" w:color="auto"/>
            </w:tcBorders>
            <w:hideMark/>
          </w:tcPr>
          <w:p w14:paraId="25FE3E8A" w14:textId="77777777" w:rsidR="00EB5979" w:rsidRPr="00E172F8" w:rsidRDefault="00EB5979" w:rsidP="0003121D">
            <w:pPr>
              <w:pStyle w:val="Heading5"/>
              <w:spacing w:before="0" w:after="0" w:line="278" w:lineRule="auto"/>
              <w:rPr>
                <w:rFonts w:ascii="Times New Roman" w:hAnsi="Times New Roman" w:cs="Times New Roman"/>
                <w:color w:val="auto"/>
                <w:sz w:val="22"/>
                <w:szCs w:val="22"/>
                <w:lang w:val="en-CA" w:eastAsia="zh-CN"/>
              </w:rPr>
            </w:pPr>
            <w:r w:rsidRPr="00E172F8">
              <w:rPr>
                <w:rFonts w:ascii="Times New Roman" w:hAnsi="Times New Roman" w:cs="Times New Roman"/>
                <w:color w:val="auto"/>
                <w:sz w:val="22"/>
                <w:szCs w:val="22"/>
                <w:lang w:val="en-CA" w:eastAsia="zh-CN"/>
              </w:rPr>
              <w:t>区域</w:t>
            </w:r>
          </w:p>
        </w:tc>
      </w:tr>
      <w:tr w:rsidR="00EB5979" w:rsidRPr="00EB5979" w14:paraId="18069454" w14:textId="77777777" w:rsidTr="00B1349C">
        <w:tc>
          <w:tcPr>
            <w:tcW w:w="0" w:type="auto"/>
            <w:tcBorders>
              <w:top w:val="single" w:sz="4" w:space="0" w:color="auto"/>
              <w:left w:val="single" w:sz="4" w:space="0" w:color="auto"/>
              <w:bottom w:val="single" w:sz="4" w:space="0" w:color="auto"/>
              <w:right w:val="single" w:sz="4" w:space="0" w:color="auto"/>
            </w:tcBorders>
            <w:hideMark/>
          </w:tcPr>
          <w:p w14:paraId="151C159C" w14:textId="77777777" w:rsidR="00EB5979" w:rsidRPr="00E172F8" w:rsidRDefault="00EB5979" w:rsidP="0003121D">
            <w:pPr>
              <w:pStyle w:val="Heading5"/>
              <w:spacing w:before="0" w:after="0" w:line="278" w:lineRule="auto"/>
              <w:rPr>
                <w:rFonts w:cs="Times New Roman"/>
                <w:color w:val="auto"/>
                <w:sz w:val="22"/>
                <w:szCs w:val="22"/>
                <w:lang w:val="en-CA" w:eastAsia="zh-CN"/>
              </w:rPr>
            </w:pPr>
            <w:r w:rsidRPr="00E172F8">
              <w:rPr>
                <w:rFonts w:cs="Times New Roman"/>
                <w:color w:val="auto"/>
                <w:sz w:val="22"/>
                <w:szCs w:val="22"/>
                <w:lang w:val="en-CA" w:eastAsia="zh-CN"/>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4B57489D" w14:textId="77777777" w:rsidR="00EB5979" w:rsidRPr="00E172F8" w:rsidRDefault="00EB5979" w:rsidP="0003121D">
            <w:pPr>
              <w:pStyle w:val="Heading5"/>
              <w:spacing w:before="0" w:after="0" w:line="278" w:lineRule="auto"/>
              <w:rPr>
                <w:rFonts w:ascii="Times New Roman" w:hAnsi="Times New Roman" w:cs="Times New Roman"/>
                <w:color w:val="auto"/>
                <w:sz w:val="22"/>
                <w:szCs w:val="22"/>
                <w:lang w:val="en-CA" w:eastAsia="zh-CN"/>
              </w:rPr>
            </w:pPr>
            <w:r w:rsidRPr="00E172F8">
              <w:rPr>
                <w:rFonts w:ascii="Times New Roman" w:hAnsi="Times New Roman" w:cs="Times New Roman"/>
                <w:color w:val="auto"/>
                <w:sz w:val="22"/>
                <w:szCs w:val="22"/>
                <w:lang w:val="en-CA" w:eastAsia="zh-CN"/>
              </w:rPr>
              <w:t>非洲国家</w:t>
            </w:r>
          </w:p>
        </w:tc>
      </w:tr>
      <w:tr w:rsidR="00EB5979" w:rsidRPr="00EB5979" w14:paraId="7F6F5043" w14:textId="77777777" w:rsidTr="00B1349C">
        <w:tc>
          <w:tcPr>
            <w:tcW w:w="0" w:type="auto"/>
            <w:tcBorders>
              <w:top w:val="single" w:sz="4" w:space="0" w:color="auto"/>
              <w:left w:val="single" w:sz="4" w:space="0" w:color="auto"/>
              <w:bottom w:val="single" w:sz="4" w:space="0" w:color="auto"/>
              <w:right w:val="single" w:sz="4" w:space="0" w:color="auto"/>
            </w:tcBorders>
            <w:hideMark/>
          </w:tcPr>
          <w:p w14:paraId="4F7516AF" w14:textId="77777777" w:rsidR="00EB5979" w:rsidRPr="00E172F8" w:rsidRDefault="00EB5979" w:rsidP="0003121D">
            <w:pPr>
              <w:pStyle w:val="Heading5"/>
              <w:spacing w:before="0" w:after="0" w:line="278" w:lineRule="auto"/>
              <w:rPr>
                <w:rFonts w:cs="Times New Roman"/>
                <w:color w:val="auto"/>
                <w:sz w:val="22"/>
                <w:szCs w:val="22"/>
                <w:lang w:val="en-CA" w:eastAsia="zh-CN"/>
              </w:rPr>
            </w:pPr>
            <w:r w:rsidRPr="00E172F8">
              <w:rPr>
                <w:rFonts w:cs="Times New Roman"/>
                <w:color w:val="auto"/>
                <w:sz w:val="22"/>
                <w:szCs w:val="22"/>
                <w:lang w:val="en-CA" w:eastAsia="zh-CN"/>
              </w:rPr>
              <w:t>Asia-Pacific States</w:t>
            </w:r>
          </w:p>
        </w:tc>
        <w:tc>
          <w:tcPr>
            <w:tcW w:w="0" w:type="auto"/>
            <w:tcBorders>
              <w:top w:val="single" w:sz="4" w:space="0" w:color="auto"/>
              <w:left w:val="single" w:sz="4" w:space="0" w:color="auto"/>
              <w:bottom w:val="single" w:sz="4" w:space="0" w:color="auto"/>
              <w:right w:val="single" w:sz="4" w:space="0" w:color="auto"/>
            </w:tcBorders>
            <w:hideMark/>
          </w:tcPr>
          <w:p w14:paraId="027B0AA0" w14:textId="77777777" w:rsidR="00EB5979" w:rsidRPr="00E172F8" w:rsidRDefault="00EB5979" w:rsidP="0003121D">
            <w:pPr>
              <w:pStyle w:val="Heading5"/>
              <w:spacing w:before="0" w:after="0" w:line="278" w:lineRule="auto"/>
              <w:rPr>
                <w:rFonts w:ascii="Times New Roman" w:hAnsi="Times New Roman" w:cs="Times New Roman"/>
                <w:color w:val="auto"/>
                <w:sz w:val="22"/>
                <w:szCs w:val="22"/>
                <w:lang w:val="en-CA" w:eastAsia="zh-CN"/>
              </w:rPr>
            </w:pPr>
            <w:r w:rsidRPr="00E172F8">
              <w:rPr>
                <w:rFonts w:ascii="Microsoft YaHei" w:eastAsia="Microsoft YaHei" w:hAnsi="Microsoft YaHei" w:cs="Microsoft YaHei"/>
                <w:color w:val="auto"/>
                <w:sz w:val="22"/>
                <w:szCs w:val="22"/>
                <w:lang w:val="en-CA" w:eastAsia="zh-CN"/>
              </w:rPr>
              <w:t>亚</w:t>
            </w:r>
            <w:r w:rsidRPr="00E172F8">
              <w:rPr>
                <w:rFonts w:ascii="Yu Gothic Light" w:eastAsia="Yu Gothic Light" w:hAnsi="Yu Gothic Light" w:cs="Yu Gothic Light"/>
                <w:color w:val="auto"/>
                <w:sz w:val="22"/>
                <w:szCs w:val="22"/>
                <w:lang w:val="en-CA" w:eastAsia="zh-CN"/>
              </w:rPr>
              <w:t>太国家</w:t>
            </w:r>
          </w:p>
        </w:tc>
      </w:tr>
      <w:tr w:rsidR="00EB5979" w:rsidRPr="00EB5979" w14:paraId="6DCC6D8B" w14:textId="77777777" w:rsidTr="00B1349C">
        <w:tc>
          <w:tcPr>
            <w:tcW w:w="0" w:type="auto"/>
            <w:tcBorders>
              <w:top w:val="single" w:sz="4" w:space="0" w:color="auto"/>
              <w:left w:val="single" w:sz="4" w:space="0" w:color="auto"/>
              <w:bottom w:val="single" w:sz="4" w:space="0" w:color="auto"/>
              <w:right w:val="single" w:sz="4" w:space="0" w:color="auto"/>
            </w:tcBorders>
            <w:hideMark/>
          </w:tcPr>
          <w:p w14:paraId="6C670CC1" w14:textId="77777777" w:rsidR="00EB5979" w:rsidRPr="00E172F8" w:rsidRDefault="00EB5979" w:rsidP="0003121D">
            <w:pPr>
              <w:pStyle w:val="Heading5"/>
              <w:spacing w:before="0" w:after="0" w:line="278" w:lineRule="auto"/>
              <w:rPr>
                <w:rFonts w:cs="Times New Roman"/>
                <w:color w:val="auto"/>
                <w:sz w:val="22"/>
                <w:szCs w:val="22"/>
                <w:lang w:val="en-CA" w:eastAsia="zh-CN"/>
              </w:rPr>
            </w:pPr>
            <w:r w:rsidRPr="00E172F8">
              <w:rPr>
                <w:rFonts w:cs="Times New Roman"/>
                <w:color w:val="auto"/>
                <w:sz w:val="22"/>
                <w:szCs w:val="22"/>
                <w:lang w:val="en-CA" w:eastAsia="zh-CN"/>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537CC713" w14:textId="77777777" w:rsidR="00EB5979" w:rsidRPr="00E172F8" w:rsidRDefault="00EB5979" w:rsidP="0003121D">
            <w:pPr>
              <w:pStyle w:val="Heading5"/>
              <w:spacing w:before="0" w:after="0" w:line="278" w:lineRule="auto"/>
              <w:rPr>
                <w:rFonts w:ascii="Times New Roman" w:hAnsi="Times New Roman" w:cs="Times New Roman"/>
                <w:color w:val="auto"/>
                <w:sz w:val="22"/>
                <w:szCs w:val="22"/>
                <w:lang w:val="en-CA" w:eastAsia="zh-CN"/>
              </w:rPr>
            </w:pPr>
            <w:r w:rsidRPr="00E172F8">
              <w:rPr>
                <w:rFonts w:ascii="Times New Roman" w:hAnsi="Times New Roman" w:cs="Times New Roman"/>
                <w:color w:val="auto"/>
                <w:sz w:val="22"/>
                <w:szCs w:val="22"/>
                <w:lang w:val="en-CA" w:eastAsia="zh-CN"/>
              </w:rPr>
              <w:t>拉丁美洲和加勒比国家</w:t>
            </w:r>
          </w:p>
        </w:tc>
      </w:tr>
      <w:tr w:rsidR="00EB5979" w:rsidRPr="00EB5979" w14:paraId="0CF265B1" w14:textId="77777777" w:rsidTr="00B1349C">
        <w:tc>
          <w:tcPr>
            <w:tcW w:w="0" w:type="auto"/>
            <w:tcBorders>
              <w:top w:val="single" w:sz="4" w:space="0" w:color="auto"/>
              <w:left w:val="single" w:sz="4" w:space="0" w:color="auto"/>
              <w:bottom w:val="single" w:sz="4" w:space="0" w:color="auto"/>
              <w:right w:val="single" w:sz="4" w:space="0" w:color="auto"/>
            </w:tcBorders>
            <w:hideMark/>
          </w:tcPr>
          <w:p w14:paraId="569362E8" w14:textId="344075F7" w:rsidR="00EB5979" w:rsidRPr="00E172F8" w:rsidRDefault="00EB5979" w:rsidP="0003121D">
            <w:pPr>
              <w:pStyle w:val="Heading5"/>
              <w:spacing w:before="0" w:after="0" w:line="278" w:lineRule="auto"/>
              <w:rPr>
                <w:rFonts w:cs="Times New Roman"/>
                <w:color w:val="auto"/>
                <w:sz w:val="22"/>
                <w:szCs w:val="22"/>
                <w:lang w:val="en-CA" w:eastAsia="zh-CN"/>
              </w:rPr>
            </w:pPr>
            <w:r w:rsidRPr="00E172F8">
              <w:rPr>
                <w:rFonts w:cs="Times New Roman"/>
                <w:color w:val="auto"/>
                <w:sz w:val="22"/>
                <w:szCs w:val="22"/>
                <w:lang w:val="en-CA" w:eastAsia="zh-CN"/>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77872507" w14:textId="77777777" w:rsidR="00EB5979" w:rsidRPr="00E172F8" w:rsidRDefault="00EB5979" w:rsidP="0003121D">
            <w:pPr>
              <w:pStyle w:val="Heading5"/>
              <w:spacing w:before="0" w:after="0" w:line="278" w:lineRule="auto"/>
              <w:rPr>
                <w:rFonts w:ascii="Times New Roman" w:hAnsi="Times New Roman" w:cs="Times New Roman"/>
                <w:color w:val="auto"/>
                <w:sz w:val="22"/>
                <w:szCs w:val="22"/>
                <w:lang w:val="en-CA" w:eastAsia="zh-CN"/>
              </w:rPr>
            </w:pPr>
            <w:r w:rsidRPr="00E172F8">
              <w:rPr>
                <w:rFonts w:ascii="Microsoft YaHei" w:eastAsia="Microsoft YaHei" w:hAnsi="Microsoft YaHei" w:cs="Microsoft YaHei"/>
                <w:color w:val="auto"/>
                <w:sz w:val="22"/>
                <w:szCs w:val="22"/>
                <w:lang w:val="en-CA" w:eastAsia="zh-CN"/>
              </w:rPr>
              <w:t>东</w:t>
            </w:r>
            <w:r w:rsidRPr="00E172F8">
              <w:rPr>
                <w:rFonts w:ascii="Yu Gothic Light" w:eastAsia="Yu Gothic Light" w:hAnsi="Yu Gothic Light" w:cs="Yu Gothic Light"/>
                <w:color w:val="auto"/>
                <w:sz w:val="22"/>
                <w:szCs w:val="22"/>
                <w:lang w:val="en-CA" w:eastAsia="zh-CN"/>
              </w:rPr>
              <w:t>欧国家</w:t>
            </w:r>
          </w:p>
        </w:tc>
      </w:tr>
      <w:tr w:rsidR="00EB5979" w:rsidRPr="00EB5979" w14:paraId="2A9DEC2E" w14:textId="77777777" w:rsidTr="00B1349C">
        <w:tc>
          <w:tcPr>
            <w:tcW w:w="0" w:type="auto"/>
            <w:tcBorders>
              <w:top w:val="single" w:sz="4" w:space="0" w:color="auto"/>
              <w:left w:val="single" w:sz="4" w:space="0" w:color="auto"/>
              <w:bottom w:val="single" w:sz="4" w:space="0" w:color="auto"/>
              <w:right w:val="single" w:sz="4" w:space="0" w:color="auto"/>
            </w:tcBorders>
            <w:hideMark/>
          </w:tcPr>
          <w:p w14:paraId="4A33E455" w14:textId="77777777" w:rsidR="00EB5979" w:rsidRPr="00E172F8" w:rsidRDefault="00EB5979" w:rsidP="0003121D">
            <w:pPr>
              <w:pStyle w:val="Heading5"/>
              <w:spacing w:before="0" w:after="0" w:line="278" w:lineRule="auto"/>
              <w:rPr>
                <w:rFonts w:cs="Times New Roman"/>
                <w:color w:val="auto"/>
                <w:sz w:val="22"/>
                <w:szCs w:val="22"/>
                <w:lang w:val="en-CA" w:eastAsia="zh-CN"/>
              </w:rPr>
            </w:pPr>
            <w:r w:rsidRPr="00E172F8">
              <w:rPr>
                <w:rFonts w:cs="Times New Roman"/>
                <w:color w:val="auto"/>
                <w:sz w:val="22"/>
                <w:szCs w:val="22"/>
                <w:lang w:val="en-CA" w:eastAsia="zh-CN"/>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6EBE3B85" w14:textId="77777777" w:rsidR="00EB5979" w:rsidRPr="00E172F8" w:rsidRDefault="00EB5979" w:rsidP="0003121D">
            <w:pPr>
              <w:pStyle w:val="Heading5"/>
              <w:spacing w:before="0" w:after="0" w:line="278" w:lineRule="auto"/>
              <w:rPr>
                <w:rFonts w:ascii="Times New Roman" w:hAnsi="Times New Roman" w:cs="Times New Roman"/>
                <w:color w:val="auto"/>
                <w:sz w:val="22"/>
                <w:szCs w:val="22"/>
                <w:lang w:val="en-CA" w:eastAsia="zh-CN"/>
              </w:rPr>
            </w:pPr>
            <w:r w:rsidRPr="00E172F8">
              <w:rPr>
                <w:rFonts w:ascii="Times New Roman" w:hAnsi="Times New Roman" w:cs="Times New Roman"/>
                <w:color w:val="auto"/>
                <w:sz w:val="22"/>
                <w:szCs w:val="22"/>
                <w:lang w:val="en-CA" w:eastAsia="zh-CN"/>
              </w:rPr>
              <w:t>西欧和其他国家</w:t>
            </w:r>
          </w:p>
        </w:tc>
      </w:tr>
    </w:tbl>
    <w:p w14:paraId="077A61D4" w14:textId="77777777" w:rsidR="00EB5979" w:rsidRPr="00EB5979" w:rsidRDefault="00EB5979" w:rsidP="00EB5979">
      <w:pPr>
        <w:pStyle w:val="Heading5"/>
        <w:rPr>
          <w:rFonts w:ascii="Times New Roman" w:hAnsi="Times New Roman" w:cs="Times New Roman"/>
          <w:lang w:val="en-CA" w:eastAsia="zh-CN"/>
        </w:rPr>
      </w:pPr>
    </w:p>
    <w:p w14:paraId="6D3D621F" w14:textId="77777777" w:rsidR="00430DCF" w:rsidRPr="00946EA3" w:rsidRDefault="00430DCF" w:rsidP="00767954">
      <w:pPr>
        <w:pStyle w:val="Heading5"/>
        <w:rPr>
          <w:rFonts w:ascii="Times New Roman" w:eastAsia="SimSun" w:hAnsi="Times New Roman" w:cs="Times New Roman"/>
          <w:lang w:eastAsia="zh-CN"/>
        </w:rPr>
      </w:pPr>
    </w:p>
    <w:p w14:paraId="66EA2131" w14:textId="77777777" w:rsidR="00430DCF" w:rsidRPr="00946EA3" w:rsidRDefault="00430DCF" w:rsidP="00767954">
      <w:pPr>
        <w:pStyle w:val="Heading5"/>
        <w:rPr>
          <w:rFonts w:ascii="Times New Roman" w:eastAsia="SimSun" w:hAnsi="Times New Roman" w:cs="Times New Roman"/>
          <w:lang w:eastAsia="zh-CN"/>
        </w:rPr>
      </w:pPr>
      <w:r w:rsidRPr="00946EA3">
        <w:rPr>
          <w:rFonts w:ascii="Times New Roman" w:eastAsia="SimSun" w:hAnsi="Times New Roman" w:cs="Times New Roman"/>
          <w:lang w:eastAsia="zh-CN"/>
        </w:rPr>
        <w:t>执行过程中的行动、成功和挑战</w:t>
      </w:r>
    </w:p>
    <w:p w14:paraId="3F083E3A" w14:textId="77777777" w:rsidR="00430DCF" w:rsidRPr="00946EA3" w:rsidRDefault="00430DCF" w:rsidP="00767954">
      <w:pPr>
        <w:pStyle w:val="Heading6"/>
        <w:rPr>
          <w:rFonts w:ascii="Times New Roman" w:eastAsia="SimSun" w:hAnsi="Times New Roman" w:cs="Times New Roman"/>
          <w:lang w:eastAsia="zh-CN"/>
        </w:rPr>
      </w:pPr>
      <w:bookmarkStart w:id="364" w:name="_Toc235821286"/>
    </w:p>
    <w:p w14:paraId="3A48005A" w14:textId="77777777" w:rsidR="00430DCF" w:rsidRPr="00D12479" w:rsidRDefault="00430DCF" w:rsidP="00767954">
      <w:pPr>
        <w:pStyle w:val="Heading6"/>
        <w:rPr>
          <w:rFonts w:ascii="KaiTi" w:eastAsia="KaiTi" w:hAnsi="KaiTi" w:cs="Times New Roman"/>
          <w:i w:val="0"/>
          <w:iCs w:val="0"/>
          <w:lang w:eastAsia="zh-CN"/>
        </w:rPr>
      </w:pPr>
      <w:r w:rsidRPr="00D12479">
        <w:rPr>
          <w:rFonts w:ascii="KaiTi" w:eastAsia="KaiTi" w:hAnsi="KaiTi" w:cs="Times New Roman"/>
          <w:i w:val="0"/>
          <w:iCs w:val="0"/>
          <w:lang w:eastAsia="zh-CN"/>
        </w:rPr>
        <w:t>支持《昆蒙框架》行动目标19的行动摘要</w:t>
      </w:r>
      <w:bookmarkEnd w:id="364"/>
    </w:p>
    <w:p w14:paraId="774248E5" w14:textId="77777777" w:rsidR="00430DCF" w:rsidRPr="00946EA3" w:rsidRDefault="00430DCF" w:rsidP="00767954">
      <w:pPr>
        <w:rPr>
          <w:rFonts w:ascii="Times New Roman" w:hAnsi="Times New Roman" w:cs="Times New Roman"/>
          <w:lang w:eastAsia="zh-CN"/>
        </w:rPr>
      </w:pPr>
    </w:p>
    <w:p w14:paraId="44F36EFB" w14:textId="77777777" w:rsidR="00430DCF" w:rsidRPr="00946EA3"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946EA3">
        <w:rPr>
          <w:rFonts w:ascii="Times New Roman" w:hAnsi="Times New Roman" w:cs="Times New Roman"/>
          <w:lang w:eastAsia="zh-CN"/>
        </w:rPr>
        <w:t>缔约方报告</w:t>
      </w:r>
      <w:r>
        <w:rPr>
          <w:rFonts w:ascii="Times New Roman" w:hAnsi="Times New Roman" w:cs="Times New Roman" w:hint="eastAsia"/>
          <w:lang w:eastAsia="zh-CN"/>
        </w:rPr>
        <w:t>称，</w:t>
      </w:r>
      <w:r w:rsidRPr="00946EA3">
        <w:rPr>
          <w:rFonts w:ascii="Times New Roman" w:hAnsi="Times New Roman" w:cs="Times New Roman"/>
          <w:lang w:eastAsia="zh-CN"/>
        </w:rPr>
        <w:t>落实行动目标</w:t>
      </w:r>
      <w:r w:rsidRPr="00946EA3">
        <w:rPr>
          <w:rFonts w:ascii="Times New Roman" w:hAnsi="Times New Roman" w:cs="Times New Roman"/>
          <w:lang w:eastAsia="zh-CN"/>
        </w:rPr>
        <w:t>19</w:t>
      </w:r>
      <w:r w:rsidRPr="00946EA3">
        <w:rPr>
          <w:rFonts w:ascii="Times New Roman" w:hAnsi="Times New Roman" w:cs="Times New Roman"/>
          <w:lang w:eastAsia="zh-CN"/>
        </w:rPr>
        <w:t>的主要方法是开展生物多样性融资规划和诊断工作，其中生物多样性金融倡议方法是应用最广泛的框架。大多数缔约方已经启动或正在实施国家生物多样性融资计划、生物多样性支出审查或资金需求评估。除规划工作外，报告中最常见的具体行动包括：调动国际公共资金（例如通过全球环境基金、绿色气候基金、官方发展援助或以减免债务换自然）；制定绿色分类标准和可持续金融框架；发行绿色债券或与可持续性挂钩的债券；改革国内财政机制</w:t>
      </w:r>
      <w:r w:rsidRPr="00946EA3">
        <w:rPr>
          <w:rFonts w:ascii="Times New Roman" w:hAnsi="Times New Roman" w:cs="Times New Roman"/>
          <w:lang w:eastAsia="zh-CN"/>
        </w:rPr>
        <w:t xml:space="preserve"> (</w:t>
      </w:r>
      <w:r w:rsidRPr="00946EA3">
        <w:rPr>
          <w:rFonts w:ascii="Times New Roman" w:hAnsi="Times New Roman" w:cs="Times New Roman"/>
          <w:lang w:eastAsia="zh-CN"/>
        </w:rPr>
        <w:t>见方框</w:t>
      </w:r>
      <w:r w:rsidRPr="00946EA3">
        <w:rPr>
          <w:rFonts w:ascii="Times New Roman" w:hAnsi="Times New Roman" w:cs="Times New Roman"/>
          <w:lang w:eastAsia="zh-CN"/>
        </w:rPr>
        <w:t>45</w:t>
      </w:r>
      <w:r w:rsidRPr="00946EA3">
        <w:rPr>
          <w:rFonts w:ascii="Times New Roman" w:hAnsi="Times New Roman" w:cs="Times New Roman"/>
          <w:lang w:eastAsia="zh-CN"/>
        </w:rPr>
        <w:t>和</w:t>
      </w:r>
      <w:r w:rsidRPr="00946EA3">
        <w:rPr>
          <w:rFonts w:ascii="Times New Roman" w:hAnsi="Times New Roman" w:cs="Times New Roman"/>
          <w:lang w:eastAsia="zh-CN"/>
        </w:rPr>
        <w:t>46)</w:t>
      </w:r>
      <w:r w:rsidRPr="00946EA3">
        <w:rPr>
          <w:rFonts w:ascii="Times New Roman" w:hAnsi="Times New Roman" w:cs="Times New Roman"/>
          <w:lang w:eastAsia="zh-CN"/>
        </w:rPr>
        <w:t>。关于用于土著人民和地方社区的私人资金调动、补贴改革和融资渠道的报告比较少见，且这些举措往往</w:t>
      </w:r>
      <w:r>
        <w:rPr>
          <w:rFonts w:ascii="Times New Roman" w:hAnsi="Times New Roman" w:cs="Times New Roman" w:hint="eastAsia"/>
          <w:lang w:eastAsia="zh-CN"/>
        </w:rPr>
        <w:t>停留在</w:t>
      </w:r>
      <w:r w:rsidRPr="00946EA3">
        <w:rPr>
          <w:rFonts w:ascii="Times New Roman" w:hAnsi="Times New Roman" w:cs="Times New Roman"/>
          <w:lang w:eastAsia="zh-CN"/>
        </w:rPr>
        <w:t>营造有利条件或</w:t>
      </w:r>
      <w:r>
        <w:rPr>
          <w:rFonts w:ascii="Times New Roman" w:hAnsi="Times New Roman" w:cs="Times New Roman" w:hint="eastAsia"/>
          <w:lang w:eastAsia="zh-CN"/>
        </w:rPr>
        <w:t>愿景</w:t>
      </w:r>
      <w:r w:rsidRPr="00946EA3">
        <w:rPr>
          <w:rFonts w:ascii="Times New Roman" w:hAnsi="Times New Roman" w:cs="Times New Roman"/>
          <w:lang w:eastAsia="zh-CN"/>
        </w:rPr>
        <w:t>阶段。</w:t>
      </w:r>
    </w:p>
    <w:p w14:paraId="49F55B57" w14:textId="77777777" w:rsidR="00430DCF" w:rsidRPr="00946EA3" w:rsidRDefault="00430DCF" w:rsidP="00767954">
      <w:pPr>
        <w:rPr>
          <w:rFonts w:ascii="Times New Roman" w:hAnsi="Times New Roman" w:cs="Times New Roman"/>
          <w:lang w:eastAsia="zh-CN"/>
        </w:rPr>
      </w:pPr>
    </w:p>
    <w:p w14:paraId="64BDEF5F" w14:textId="77777777" w:rsidR="00430DCF" w:rsidRPr="00D12479" w:rsidRDefault="00430DCF" w:rsidP="00767954">
      <w:pPr>
        <w:pStyle w:val="Heading6"/>
        <w:rPr>
          <w:rFonts w:ascii="KaiTi" w:eastAsia="KaiTi" w:hAnsi="KaiTi" w:cs="Times New Roman"/>
          <w:i w:val="0"/>
          <w:iCs w:val="0"/>
          <w:lang w:eastAsia="zh-CN"/>
        </w:rPr>
      </w:pPr>
      <w:r w:rsidRPr="00D12479">
        <w:rPr>
          <w:rFonts w:ascii="KaiTi" w:eastAsia="KaiTi" w:hAnsi="KaiTi" w:cs="Times New Roman"/>
          <w:i w:val="0"/>
          <w:iCs w:val="0"/>
          <w:lang w:eastAsia="zh-CN"/>
        </w:rPr>
        <w:lastRenderedPageBreak/>
        <w:t>执行中的成功和进展实例</w:t>
      </w:r>
    </w:p>
    <w:p w14:paraId="6594F663" w14:textId="77777777" w:rsidR="00430DCF" w:rsidRPr="00946EA3" w:rsidRDefault="00430DCF" w:rsidP="00767954">
      <w:pPr>
        <w:rPr>
          <w:rFonts w:ascii="Times New Roman" w:hAnsi="Times New Roman" w:cs="Times New Roman"/>
          <w:lang w:eastAsia="zh-CN"/>
        </w:rPr>
      </w:pPr>
    </w:p>
    <w:p w14:paraId="1EBD1CDE" w14:textId="77777777" w:rsidR="00430DCF" w:rsidRPr="00946EA3" w:rsidRDefault="00430DCF" w:rsidP="00767954">
      <w:pPr>
        <w:rPr>
          <w:rFonts w:ascii="Times New Roman" w:hAnsi="Times New Roman" w:cs="Times New Roman"/>
          <w:lang w:eastAsia="ja-JP"/>
        </w:rPr>
      </w:pPr>
    </w:p>
    <w:tbl>
      <w:tblPr>
        <w:tblStyle w:val="TableGrid"/>
        <w:tblW w:w="0" w:type="auto"/>
        <w:tblLook w:val="04A0" w:firstRow="1" w:lastRow="0" w:firstColumn="1" w:lastColumn="0" w:noHBand="0" w:noVBand="1"/>
      </w:tblPr>
      <w:tblGrid>
        <w:gridCol w:w="9016"/>
      </w:tblGrid>
      <w:tr w:rsidR="00430DCF" w:rsidRPr="00D12479" w14:paraId="02705196" w14:textId="77777777" w:rsidTr="004C0F10">
        <w:tc>
          <w:tcPr>
            <w:tcW w:w="9016" w:type="dxa"/>
            <w:shd w:val="clear" w:color="auto" w:fill="D1D1D1" w:themeFill="background2" w:themeFillShade="E6"/>
          </w:tcPr>
          <w:p w14:paraId="58092F83" w14:textId="77777777" w:rsidR="00430DCF" w:rsidRPr="00D12479" w:rsidRDefault="00430DCF" w:rsidP="004C0F10">
            <w:pPr>
              <w:rPr>
                <w:rFonts w:ascii="Times New Roman" w:hAnsi="Times New Roman" w:cs="Times New Roman"/>
                <w:sz w:val="20"/>
                <w:szCs w:val="20"/>
                <w:lang w:eastAsia="zh-CN"/>
              </w:rPr>
            </w:pPr>
            <w:r w:rsidRPr="00D12479">
              <w:rPr>
                <w:rFonts w:ascii="Times New Roman" w:hAnsi="Times New Roman" w:cs="Times New Roman"/>
                <w:sz w:val="20"/>
                <w:szCs w:val="20"/>
                <w:lang w:eastAsia="zh-CN"/>
              </w:rPr>
              <w:t>方框</w:t>
            </w:r>
            <w:r w:rsidRPr="00D12479">
              <w:rPr>
                <w:rFonts w:ascii="Times New Roman" w:hAnsi="Times New Roman" w:cs="Times New Roman"/>
                <w:sz w:val="20"/>
                <w:szCs w:val="20"/>
                <w:lang w:eastAsia="zh-CN"/>
              </w:rPr>
              <w:t xml:space="preserve"> </w:t>
            </w:r>
            <w:r w:rsidRPr="00D12479">
              <w:rPr>
                <w:rFonts w:ascii="Times New Roman" w:hAnsi="Times New Roman" w:cs="Times New Roman"/>
                <w:noProof/>
                <w:sz w:val="20"/>
                <w:szCs w:val="20"/>
                <w:lang w:eastAsia="zh-CN"/>
              </w:rPr>
              <w:t>45</w:t>
            </w:r>
          </w:p>
          <w:p w14:paraId="73709DA3" w14:textId="77777777" w:rsidR="00430DCF" w:rsidRPr="00D12479" w:rsidRDefault="00430DCF" w:rsidP="00642F70">
            <w:pPr>
              <w:rPr>
                <w:rFonts w:ascii="Times New Roman" w:hAnsi="Times New Roman" w:cs="Times New Roman"/>
                <w:b/>
                <w:bCs/>
                <w:sz w:val="20"/>
                <w:szCs w:val="20"/>
                <w:lang w:val="en-US" w:eastAsia="zh-CN"/>
              </w:rPr>
            </w:pPr>
            <w:r w:rsidRPr="00D12479">
              <w:rPr>
                <w:rFonts w:ascii="Times New Roman" w:hAnsi="Times New Roman" w:cs="Times New Roman"/>
                <w:b/>
                <w:bCs/>
                <w:sz w:val="20"/>
                <w:szCs w:val="20"/>
                <w:lang w:eastAsia="zh-CN"/>
              </w:rPr>
              <w:t>智利发行了世界上首次包含生物多样性关键绩效指标</w:t>
            </w:r>
            <w:r>
              <w:rPr>
                <w:rFonts w:ascii="Times New Roman" w:hAnsi="Times New Roman" w:cs="Times New Roman" w:hint="eastAsia"/>
                <w:b/>
                <w:bCs/>
                <w:sz w:val="20"/>
                <w:szCs w:val="20"/>
                <w:lang w:eastAsia="zh-CN"/>
              </w:rPr>
              <w:t>、</w:t>
            </w:r>
            <w:r w:rsidRPr="00D12479">
              <w:rPr>
                <w:rFonts w:ascii="Times New Roman" w:hAnsi="Times New Roman" w:cs="Times New Roman"/>
                <w:b/>
                <w:bCs/>
                <w:sz w:val="20"/>
                <w:szCs w:val="20"/>
                <w:lang w:eastAsia="zh-CN"/>
              </w:rPr>
              <w:t>与可持续性挂钩的主权债券</w:t>
            </w:r>
          </w:p>
          <w:p w14:paraId="425C6961" w14:textId="77777777" w:rsidR="00430DCF" w:rsidRPr="00D12479" w:rsidRDefault="00430DCF" w:rsidP="00642F70">
            <w:pPr>
              <w:rPr>
                <w:rFonts w:ascii="Times New Roman" w:hAnsi="Times New Roman" w:cs="Times New Roman"/>
                <w:b/>
                <w:bCs/>
                <w:sz w:val="20"/>
                <w:szCs w:val="20"/>
                <w:lang w:eastAsia="zh-CN"/>
              </w:rPr>
            </w:pPr>
          </w:p>
          <w:p w14:paraId="6E438F1E" w14:textId="77777777" w:rsidR="00430DCF" w:rsidRPr="00D12479" w:rsidRDefault="00430DCF" w:rsidP="00642F70">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D12479">
              <w:rPr>
                <w:rFonts w:ascii="Times New Roman" w:hAnsi="Times New Roman" w:cs="Times New Roman"/>
                <w:sz w:val="20"/>
                <w:szCs w:val="20"/>
                <w:lang w:eastAsia="zh-CN"/>
              </w:rPr>
              <w:t>2022</w:t>
            </w:r>
            <w:r w:rsidRPr="00D12479">
              <w:rPr>
                <w:rFonts w:ascii="Times New Roman" w:hAnsi="Times New Roman" w:cs="Times New Roman"/>
                <w:sz w:val="20"/>
                <w:szCs w:val="20"/>
                <w:lang w:eastAsia="zh-CN"/>
              </w:rPr>
              <w:t>年，智利发行了世界上首次与可持续性挂钩的主权债券，纳入了两项关键绩效指标</w:t>
            </w:r>
            <w:r w:rsidRPr="00D12479">
              <w:rPr>
                <w:rFonts w:ascii="Times New Roman" w:hAnsi="Times New Roman" w:cs="Times New Roman"/>
                <w:sz w:val="20"/>
                <w:szCs w:val="20"/>
                <w:lang w:eastAsia="zh-CN"/>
              </w:rPr>
              <w:t>(</w:t>
            </w:r>
            <w:r w:rsidRPr="00D12479">
              <w:rPr>
                <w:rFonts w:ascii="Times New Roman" w:hAnsi="Times New Roman" w:cs="Times New Roman"/>
                <w:sz w:val="20"/>
                <w:szCs w:val="20"/>
                <w:lang w:eastAsia="zh-CN"/>
              </w:rPr>
              <w:t>减少温室气体排放以及扩大非常规可再生能源发电规模</w:t>
            </w:r>
            <w:r w:rsidRPr="00D12479">
              <w:rPr>
                <w:rFonts w:ascii="Times New Roman" w:hAnsi="Times New Roman" w:cs="Times New Roman"/>
                <w:sz w:val="20"/>
                <w:szCs w:val="20"/>
                <w:lang w:eastAsia="zh-CN"/>
              </w:rPr>
              <w:t>—</w:t>
            </w:r>
            <w:r w:rsidRPr="00D12479">
              <w:rPr>
                <w:rFonts w:ascii="Times New Roman" w:hAnsi="Times New Roman" w:cs="Times New Roman"/>
                <w:sz w:val="20"/>
                <w:szCs w:val="20"/>
                <w:lang w:eastAsia="zh-CN"/>
              </w:rPr>
              <w:t>涵盖风能、小型径流式水力发电、生物质能、沼气、地热能、太阳能和海洋能以及绿色氢</w:t>
            </w:r>
            <w:r w:rsidRPr="00D12479">
              <w:rPr>
                <w:rFonts w:ascii="Times New Roman" w:hAnsi="Times New Roman" w:cs="Times New Roman"/>
                <w:sz w:val="20"/>
                <w:szCs w:val="20"/>
                <w:lang w:eastAsia="zh-CN"/>
              </w:rPr>
              <w:t>)</w:t>
            </w:r>
            <w:r w:rsidRPr="00D12479">
              <w:rPr>
                <w:rFonts w:ascii="Times New Roman" w:hAnsi="Times New Roman" w:cs="Times New Roman"/>
                <w:sz w:val="20"/>
                <w:szCs w:val="20"/>
                <w:lang w:eastAsia="zh-CN"/>
              </w:rPr>
              <w:t>。</w:t>
            </w:r>
            <w:r w:rsidRPr="00D12479">
              <w:rPr>
                <w:rFonts w:ascii="Times New Roman" w:hAnsi="Times New Roman" w:cs="Times New Roman"/>
                <w:sz w:val="20"/>
                <w:szCs w:val="20"/>
                <w:lang w:eastAsia="zh-CN"/>
              </w:rPr>
              <w:t>2023</w:t>
            </w:r>
            <w:r w:rsidRPr="00D12479">
              <w:rPr>
                <w:rFonts w:ascii="Times New Roman" w:hAnsi="Times New Roman" w:cs="Times New Roman"/>
                <w:sz w:val="20"/>
                <w:szCs w:val="20"/>
                <w:lang w:eastAsia="zh-CN"/>
              </w:rPr>
              <w:t>年，该框架</w:t>
            </w:r>
            <w:r>
              <w:rPr>
                <w:rFonts w:ascii="Times New Roman" w:hAnsi="Times New Roman" w:cs="Times New Roman" w:hint="eastAsia"/>
                <w:sz w:val="20"/>
                <w:szCs w:val="20"/>
                <w:lang w:eastAsia="zh-CN"/>
              </w:rPr>
              <w:t>进行了</w:t>
            </w:r>
            <w:r w:rsidRPr="00D12479">
              <w:rPr>
                <w:rFonts w:ascii="Times New Roman" w:hAnsi="Times New Roman" w:cs="Times New Roman"/>
                <w:sz w:val="20"/>
                <w:szCs w:val="20"/>
                <w:lang w:eastAsia="zh-CN"/>
              </w:rPr>
              <w:t>扩展，新增了一项与性别平等有关的关键绩效指标</w:t>
            </w:r>
            <w:r w:rsidRPr="00D12479">
              <w:rPr>
                <w:rFonts w:ascii="Times New Roman" w:hAnsi="Times New Roman" w:cs="Times New Roman"/>
                <w:sz w:val="20"/>
                <w:szCs w:val="20"/>
                <w:lang w:eastAsia="zh-CN"/>
              </w:rPr>
              <w:t>(</w:t>
            </w:r>
            <w:r w:rsidRPr="00D12479">
              <w:rPr>
                <w:rFonts w:ascii="Times New Roman" w:hAnsi="Times New Roman" w:cs="Times New Roman"/>
                <w:sz w:val="20"/>
                <w:szCs w:val="20"/>
                <w:lang w:eastAsia="zh-CN"/>
              </w:rPr>
              <w:t>提高企业董事会中女性代表人数</w:t>
            </w:r>
            <w:r w:rsidRPr="00D12479">
              <w:rPr>
                <w:rFonts w:ascii="Times New Roman" w:hAnsi="Times New Roman" w:cs="Times New Roman"/>
                <w:sz w:val="20"/>
                <w:szCs w:val="20"/>
                <w:lang w:eastAsia="zh-CN"/>
              </w:rPr>
              <w:t>)</w:t>
            </w:r>
            <w:r w:rsidRPr="00D12479">
              <w:rPr>
                <w:rFonts w:ascii="Times New Roman" w:hAnsi="Times New Roman" w:cs="Times New Roman"/>
                <w:sz w:val="20"/>
                <w:szCs w:val="20"/>
                <w:lang w:eastAsia="zh-CN"/>
              </w:rPr>
              <w:t>。</w:t>
            </w:r>
          </w:p>
          <w:p w14:paraId="30D66CC8" w14:textId="77777777" w:rsidR="00430DCF" w:rsidRPr="00D12479" w:rsidRDefault="00430DCF" w:rsidP="00642F70">
            <w:pPr>
              <w:rPr>
                <w:rFonts w:ascii="Times New Roman" w:hAnsi="Times New Roman" w:cs="Times New Roman"/>
                <w:sz w:val="20"/>
                <w:szCs w:val="20"/>
                <w:lang w:eastAsia="zh-CN"/>
              </w:rPr>
            </w:pPr>
          </w:p>
          <w:p w14:paraId="2D180A4D" w14:textId="77777777" w:rsidR="00430DCF" w:rsidRPr="00D12479" w:rsidRDefault="00430DCF" w:rsidP="00642F70">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D12479">
              <w:rPr>
                <w:rFonts w:ascii="Times New Roman" w:hAnsi="Times New Roman" w:cs="Times New Roman"/>
                <w:sz w:val="20"/>
                <w:szCs w:val="20"/>
                <w:lang w:eastAsia="zh-CN"/>
              </w:rPr>
              <w:t>2025</w:t>
            </w:r>
            <w:r w:rsidRPr="00D12479">
              <w:rPr>
                <w:rFonts w:ascii="Times New Roman" w:hAnsi="Times New Roman" w:cs="Times New Roman"/>
                <w:sz w:val="20"/>
                <w:szCs w:val="20"/>
                <w:lang w:eastAsia="zh-CN"/>
              </w:rPr>
              <w:t>年，更新后的与可持续性挂钩</w:t>
            </w:r>
            <w:r>
              <w:rPr>
                <w:rFonts w:ascii="Times New Roman" w:hAnsi="Times New Roman" w:cs="Times New Roman" w:hint="eastAsia"/>
                <w:sz w:val="20"/>
                <w:szCs w:val="20"/>
                <w:lang w:eastAsia="zh-CN"/>
              </w:rPr>
              <w:t>的</w:t>
            </w:r>
            <w:r w:rsidRPr="00D12479">
              <w:rPr>
                <w:rFonts w:ascii="Times New Roman" w:hAnsi="Times New Roman" w:cs="Times New Roman"/>
                <w:sz w:val="20"/>
                <w:szCs w:val="20"/>
                <w:lang w:eastAsia="zh-CN"/>
              </w:rPr>
              <w:t>债券框架纳入了一项与生物多样性挂钩的新</w:t>
            </w:r>
            <w:r>
              <w:rPr>
                <w:rFonts w:ascii="Times New Roman" w:hAnsi="Times New Roman" w:cs="Times New Roman" w:hint="eastAsia"/>
                <w:sz w:val="20"/>
                <w:szCs w:val="20"/>
                <w:lang w:eastAsia="zh-CN"/>
              </w:rPr>
              <w:t>的</w:t>
            </w:r>
            <w:r w:rsidRPr="00D12479">
              <w:rPr>
                <w:rFonts w:ascii="Times New Roman" w:hAnsi="Times New Roman" w:cs="Times New Roman"/>
                <w:sz w:val="20"/>
                <w:szCs w:val="20"/>
                <w:lang w:eastAsia="zh-CN"/>
              </w:rPr>
              <w:t>关键绩效指标，其中包含两个主要组成部分：提高陆地生态系统</w:t>
            </w:r>
            <w:r w:rsidRPr="00D12479">
              <w:rPr>
                <w:rFonts w:ascii="Times New Roman" w:hAnsi="Times New Roman" w:cs="Times New Roman"/>
                <w:sz w:val="20"/>
                <w:szCs w:val="20"/>
                <w:lang w:eastAsia="zh-CN"/>
              </w:rPr>
              <w:t>(</w:t>
            </w:r>
            <w:r w:rsidRPr="00D12479">
              <w:rPr>
                <w:rFonts w:ascii="Times New Roman" w:hAnsi="Times New Roman" w:cs="Times New Roman"/>
                <w:sz w:val="20"/>
                <w:szCs w:val="20"/>
                <w:lang w:eastAsia="zh-CN"/>
              </w:rPr>
              <w:t>含内陆水域</w:t>
            </w:r>
            <w:r w:rsidRPr="00D12479">
              <w:rPr>
                <w:rFonts w:ascii="Times New Roman" w:hAnsi="Times New Roman" w:cs="Times New Roman"/>
                <w:sz w:val="20"/>
                <w:szCs w:val="20"/>
                <w:lang w:eastAsia="zh-CN"/>
              </w:rPr>
              <w:t>)</w:t>
            </w:r>
            <w:r w:rsidRPr="00D12479">
              <w:rPr>
                <w:rFonts w:ascii="Times New Roman" w:hAnsi="Times New Roman" w:cs="Times New Roman"/>
                <w:sz w:val="20"/>
                <w:szCs w:val="20"/>
                <w:lang w:eastAsia="zh-CN"/>
              </w:rPr>
              <w:t>中保护区和</w:t>
            </w:r>
            <w:r w:rsidRPr="00D12479">
              <w:rPr>
                <w:rFonts w:ascii="Times New Roman" w:hAnsi="Times New Roman" w:cs="Times New Roman"/>
                <w:sz w:val="20"/>
                <w:szCs w:val="20"/>
                <w:lang w:eastAsia="zh-CN"/>
              </w:rPr>
              <w:t>/</w:t>
            </w:r>
            <w:r w:rsidRPr="00D12479">
              <w:rPr>
                <w:rFonts w:ascii="Times New Roman" w:hAnsi="Times New Roman" w:cs="Times New Roman"/>
                <w:sz w:val="20"/>
                <w:szCs w:val="20"/>
                <w:lang w:eastAsia="zh-CN"/>
              </w:rPr>
              <w:t>或其他基于区域的有效养护措施的百分比；提高保护区内符合治理、规划、人员配置和监测等所有关键有效性指标的国家陆地生态系统</w:t>
            </w:r>
            <w:r w:rsidRPr="00D12479">
              <w:rPr>
                <w:rFonts w:ascii="Times New Roman" w:hAnsi="Times New Roman" w:cs="Times New Roman"/>
                <w:sz w:val="20"/>
                <w:szCs w:val="20"/>
                <w:lang w:eastAsia="zh-CN"/>
              </w:rPr>
              <w:t>(</w:t>
            </w:r>
            <w:r w:rsidRPr="00D12479">
              <w:rPr>
                <w:rFonts w:ascii="Times New Roman" w:hAnsi="Times New Roman" w:cs="Times New Roman"/>
                <w:sz w:val="20"/>
                <w:szCs w:val="20"/>
                <w:lang w:eastAsia="zh-CN"/>
              </w:rPr>
              <w:t>含内陆水域</w:t>
            </w:r>
            <w:r w:rsidRPr="00D12479">
              <w:rPr>
                <w:rFonts w:ascii="Times New Roman" w:hAnsi="Times New Roman" w:cs="Times New Roman"/>
                <w:sz w:val="20"/>
                <w:szCs w:val="20"/>
                <w:lang w:eastAsia="zh-CN"/>
              </w:rPr>
              <w:t>)</w:t>
            </w:r>
            <w:r w:rsidRPr="00D12479">
              <w:rPr>
                <w:rFonts w:ascii="Times New Roman" w:hAnsi="Times New Roman" w:cs="Times New Roman"/>
                <w:sz w:val="20"/>
                <w:szCs w:val="20"/>
                <w:lang w:eastAsia="zh-CN"/>
              </w:rPr>
              <w:t>的百分比。这项新增关键绩效指标旨在到</w:t>
            </w:r>
            <w:r w:rsidRPr="00D12479">
              <w:rPr>
                <w:rFonts w:ascii="Times New Roman" w:hAnsi="Times New Roman" w:cs="Times New Roman"/>
                <w:sz w:val="20"/>
                <w:szCs w:val="20"/>
                <w:lang w:eastAsia="zh-CN"/>
              </w:rPr>
              <w:t>2030</w:t>
            </w:r>
            <w:r w:rsidRPr="00D12479">
              <w:rPr>
                <w:rFonts w:ascii="Times New Roman" w:hAnsi="Times New Roman" w:cs="Times New Roman"/>
                <w:sz w:val="20"/>
                <w:szCs w:val="20"/>
                <w:lang w:eastAsia="zh-CN"/>
              </w:rPr>
              <w:t>年将保护区内的土地覆盖率提高到占国土面积的</w:t>
            </w:r>
            <w:r w:rsidRPr="00D12479">
              <w:rPr>
                <w:rFonts w:ascii="Times New Roman" w:hAnsi="Times New Roman" w:cs="Times New Roman"/>
                <w:sz w:val="20"/>
                <w:szCs w:val="20"/>
                <w:lang w:eastAsia="zh-CN"/>
              </w:rPr>
              <w:t>30%(</w:t>
            </w:r>
            <w:r w:rsidRPr="00D12479">
              <w:rPr>
                <w:rFonts w:ascii="Times New Roman" w:hAnsi="Times New Roman" w:cs="Times New Roman"/>
                <w:sz w:val="20"/>
                <w:szCs w:val="20"/>
                <w:lang w:eastAsia="zh-CN"/>
              </w:rPr>
              <w:t>目前为</w:t>
            </w:r>
            <w:r w:rsidRPr="00D12479">
              <w:rPr>
                <w:rFonts w:ascii="Times New Roman" w:hAnsi="Times New Roman" w:cs="Times New Roman"/>
                <w:sz w:val="20"/>
                <w:szCs w:val="20"/>
                <w:lang w:eastAsia="zh-CN"/>
              </w:rPr>
              <w:t>21%)</w:t>
            </w:r>
            <w:r w:rsidRPr="00D12479">
              <w:rPr>
                <w:rFonts w:ascii="Times New Roman" w:hAnsi="Times New Roman" w:cs="Times New Roman"/>
                <w:sz w:val="20"/>
                <w:szCs w:val="20"/>
                <w:lang w:eastAsia="zh-CN"/>
              </w:rPr>
              <w:t>，并确保至少</w:t>
            </w:r>
            <w:r w:rsidRPr="00D12479">
              <w:rPr>
                <w:rFonts w:ascii="Times New Roman" w:hAnsi="Times New Roman" w:cs="Times New Roman"/>
                <w:sz w:val="20"/>
                <w:szCs w:val="20"/>
                <w:lang w:eastAsia="zh-CN"/>
              </w:rPr>
              <w:t>10%</w:t>
            </w:r>
            <w:r w:rsidRPr="00D12479">
              <w:rPr>
                <w:rFonts w:ascii="Times New Roman" w:hAnsi="Times New Roman" w:cs="Times New Roman"/>
                <w:sz w:val="20"/>
                <w:szCs w:val="20"/>
                <w:lang w:eastAsia="zh-CN"/>
              </w:rPr>
              <w:t>的国土面积得到有效管理。</w:t>
            </w:r>
          </w:p>
          <w:p w14:paraId="0E4FF70E" w14:textId="77777777" w:rsidR="00430DCF" w:rsidRPr="00D12479" w:rsidRDefault="00430DCF" w:rsidP="00642F70">
            <w:pPr>
              <w:rPr>
                <w:rFonts w:ascii="Times New Roman" w:hAnsi="Times New Roman" w:cs="Times New Roman"/>
                <w:sz w:val="20"/>
                <w:szCs w:val="20"/>
                <w:lang w:eastAsia="zh-CN"/>
              </w:rPr>
            </w:pPr>
          </w:p>
          <w:p w14:paraId="2CC587B7" w14:textId="77777777" w:rsidR="00430DCF" w:rsidRPr="00D12479" w:rsidRDefault="00430DCF" w:rsidP="00642F70">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D12479">
              <w:rPr>
                <w:rFonts w:ascii="Times New Roman" w:hAnsi="Times New Roman" w:cs="Times New Roman"/>
                <w:sz w:val="20"/>
                <w:szCs w:val="20"/>
                <w:lang w:eastAsia="zh-CN"/>
              </w:rPr>
              <w:t>这项倡议的实施得到了智利新成立的生物多样性和保护区事务局、环境部和财政部公共债务办公室以及国际债券市场投资者的支持。</w:t>
            </w:r>
          </w:p>
          <w:p w14:paraId="30F430BA" w14:textId="77777777" w:rsidR="00430DCF" w:rsidRPr="00D12479" w:rsidRDefault="00430DCF" w:rsidP="00642F70">
            <w:pPr>
              <w:rPr>
                <w:rFonts w:ascii="Times New Roman" w:hAnsi="Times New Roman" w:cs="Times New Roman"/>
                <w:sz w:val="20"/>
                <w:szCs w:val="20"/>
                <w:lang w:eastAsia="zh-CN"/>
              </w:rPr>
            </w:pPr>
          </w:p>
          <w:p w14:paraId="22FE20B8" w14:textId="77777777" w:rsidR="00430DCF" w:rsidRPr="00D12479" w:rsidRDefault="00430DCF" w:rsidP="00642F70">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D12479">
              <w:rPr>
                <w:rFonts w:ascii="Times New Roman" w:hAnsi="Times New Roman" w:cs="Times New Roman"/>
                <w:sz w:val="20"/>
                <w:szCs w:val="20"/>
                <w:lang w:eastAsia="zh-CN"/>
              </w:rPr>
              <w:t>该框架为智利政府实现其目标提供了财政激励手段，因为一旦达到关键绩效指标所设定的目标，该国就有资格获得更优惠的利率。截至</w:t>
            </w:r>
            <w:r w:rsidRPr="00D12479">
              <w:rPr>
                <w:rFonts w:ascii="Times New Roman" w:hAnsi="Times New Roman" w:cs="Times New Roman"/>
                <w:sz w:val="20"/>
                <w:szCs w:val="20"/>
                <w:lang w:eastAsia="zh-CN"/>
              </w:rPr>
              <w:t>2023</w:t>
            </w:r>
            <w:r w:rsidRPr="00D12479">
              <w:rPr>
                <w:rFonts w:ascii="Times New Roman" w:hAnsi="Times New Roman" w:cs="Times New Roman"/>
                <w:sz w:val="20"/>
                <w:szCs w:val="20"/>
                <w:lang w:eastAsia="zh-CN"/>
              </w:rPr>
              <w:t>年底，此类债券总价值已超过</w:t>
            </w:r>
            <w:r w:rsidRPr="00D12479">
              <w:rPr>
                <w:rFonts w:ascii="Times New Roman" w:hAnsi="Times New Roman" w:cs="Times New Roman"/>
                <w:sz w:val="20"/>
                <w:szCs w:val="20"/>
                <w:lang w:eastAsia="zh-CN"/>
              </w:rPr>
              <w:t>80</w:t>
            </w:r>
            <w:r w:rsidRPr="00D12479">
              <w:rPr>
                <w:rFonts w:ascii="Times New Roman" w:hAnsi="Times New Roman" w:cs="Times New Roman"/>
                <w:sz w:val="20"/>
                <w:szCs w:val="20"/>
                <w:lang w:eastAsia="zh-CN"/>
              </w:rPr>
              <w:t>亿美元。据智利政府称，这是首次围绕生物多样性保护和有效管理的具体目标构建的国际主权债券。</w:t>
            </w:r>
          </w:p>
          <w:p w14:paraId="0A3A01D2" w14:textId="77777777" w:rsidR="00430DCF" w:rsidRPr="00D12479" w:rsidRDefault="00430DCF" w:rsidP="00642F70">
            <w:pPr>
              <w:rPr>
                <w:rFonts w:ascii="Times New Roman" w:hAnsi="Times New Roman" w:cs="Times New Roman"/>
                <w:sz w:val="20"/>
                <w:szCs w:val="20"/>
                <w:lang w:eastAsia="zh-CN"/>
              </w:rPr>
            </w:pPr>
          </w:p>
          <w:p w14:paraId="6E6499FF" w14:textId="77777777" w:rsidR="00430DCF" w:rsidRPr="00D12479" w:rsidRDefault="00430DCF" w:rsidP="00642F70">
            <w:pPr>
              <w:rPr>
                <w:rFonts w:ascii="Times New Roman" w:hAnsi="Times New Roman" w:cs="Times New Roman"/>
                <w:sz w:val="20"/>
                <w:szCs w:val="20"/>
                <w:lang w:eastAsia="zh-CN"/>
              </w:rPr>
            </w:pPr>
            <w:r w:rsidRPr="008B5450">
              <w:rPr>
                <w:rFonts w:ascii="KaiTi" w:eastAsia="KaiTi" w:hAnsi="KaiTi" w:cs="Times New Roman"/>
                <w:sz w:val="20"/>
                <w:szCs w:val="20"/>
                <w:lang w:eastAsia="zh-CN"/>
              </w:rPr>
              <w:t>相关行动目标：</w:t>
            </w:r>
            <w:r w:rsidRPr="00D12479">
              <w:rPr>
                <w:rFonts w:ascii="Times New Roman" w:hAnsi="Times New Roman" w:cs="Times New Roman"/>
                <w:sz w:val="20"/>
                <w:szCs w:val="20"/>
                <w:lang w:eastAsia="zh-CN"/>
              </w:rPr>
              <w:t>1</w:t>
            </w:r>
            <w:r w:rsidRPr="00D12479">
              <w:rPr>
                <w:rFonts w:ascii="Times New Roman" w:hAnsi="Times New Roman" w:cs="Times New Roman"/>
                <w:sz w:val="20"/>
                <w:szCs w:val="20"/>
                <w:lang w:eastAsia="zh-CN"/>
              </w:rPr>
              <w:t>、</w:t>
            </w:r>
            <w:r w:rsidRPr="00D12479">
              <w:rPr>
                <w:rFonts w:ascii="Times New Roman" w:hAnsi="Times New Roman" w:cs="Times New Roman"/>
                <w:sz w:val="20"/>
                <w:szCs w:val="20"/>
                <w:lang w:eastAsia="zh-CN"/>
              </w:rPr>
              <w:t>3</w:t>
            </w:r>
            <w:r w:rsidRPr="00D12479">
              <w:rPr>
                <w:rFonts w:ascii="Times New Roman" w:hAnsi="Times New Roman" w:cs="Times New Roman"/>
                <w:sz w:val="20"/>
                <w:szCs w:val="20"/>
                <w:lang w:eastAsia="zh-CN"/>
              </w:rPr>
              <w:t>、</w:t>
            </w:r>
            <w:r w:rsidRPr="00D12479">
              <w:rPr>
                <w:rFonts w:ascii="Times New Roman" w:hAnsi="Times New Roman" w:cs="Times New Roman"/>
                <w:sz w:val="20"/>
                <w:szCs w:val="20"/>
                <w:lang w:eastAsia="zh-CN"/>
              </w:rPr>
              <w:t>8</w:t>
            </w:r>
            <w:r w:rsidRPr="00D12479">
              <w:rPr>
                <w:rFonts w:ascii="Times New Roman" w:hAnsi="Times New Roman" w:cs="Times New Roman"/>
                <w:sz w:val="20"/>
                <w:szCs w:val="20"/>
                <w:lang w:eastAsia="zh-CN"/>
              </w:rPr>
              <w:t>、</w:t>
            </w:r>
            <w:r w:rsidRPr="00D12479">
              <w:rPr>
                <w:rFonts w:ascii="Times New Roman" w:hAnsi="Times New Roman" w:cs="Times New Roman"/>
                <w:sz w:val="20"/>
                <w:szCs w:val="20"/>
                <w:lang w:eastAsia="zh-CN"/>
              </w:rPr>
              <w:t>11</w:t>
            </w:r>
            <w:r w:rsidRPr="00D12479">
              <w:rPr>
                <w:rFonts w:ascii="Times New Roman" w:hAnsi="Times New Roman" w:cs="Times New Roman"/>
                <w:sz w:val="20"/>
                <w:szCs w:val="20"/>
                <w:lang w:eastAsia="zh-CN"/>
              </w:rPr>
              <w:t>、</w:t>
            </w:r>
            <w:r w:rsidRPr="00D12479">
              <w:rPr>
                <w:rFonts w:ascii="Times New Roman" w:hAnsi="Times New Roman" w:cs="Times New Roman"/>
                <w:sz w:val="20"/>
                <w:szCs w:val="20"/>
                <w:lang w:eastAsia="zh-CN"/>
              </w:rPr>
              <w:t>14</w:t>
            </w:r>
            <w:r w:rsidRPr="00D12479">
              <w:rPr>
                <w:rFonts w:ascii="Times New Roman" w:hAnsi="Times New Roman" w:cs="Times New Roman"/>
                <w:sz w:val="20"/>
                <w:szCs w:val="20"/>
                <w:lang w:eastAsia="zh-CN"/>
              </w:rPr>
              <w:t>、</w:t>
            </w:r>
            <w:r w:rsidRPr="00D12479">
              <w:rPr>
                <w:rFonts w:ascii="Times New Roman" w:hAnsi="Times New Roman" w:cs="Times New Roman"/>
                <w:sz w:val="20"/>
                <w:szCs w:val="20"/>
                <w:lang w:eastAsia="zh-CN"/>
              </w:rPr>
              <w:t>15</w:t>
            </w:r>
            <w:r w:rsidRPr="00D12479">
              <w:rPr>
                <w:rFonts w:ascii="Times New Roman" w:hAnsi="Times New Roman" w:cs="Times New Roman"/>
                <w:sz w:val="20"/>
                <w:szCs w:val="20"/>
                <w:lang w:eastAsia="zh-CN"/>
              </w:rPr>
              <w:t>、</w:t>
            </w:r>
            <w:r w:rsidRPr="00D12479">
              <w:rPr>
                <w:rFonts w:ascii="Times New Roman" w:hAnsi="Times New Roman" w:cs="Times New Roman"/>
                <w:sz w:val="20"/>
                <w:szCs w:val="20"/>
                <w:lang w:eastAsia="zh-CN"/>
              </w:rPr>
              <w:t>18</w:t>
            </w:r>
            <w:r w:rsidRPr="00D12479">
              <w:rPr>
                <w:rFonts w:ascii="Times New Roman" w:hAnsi="Times New Roman" w:cs="Times New Roman"/>
                <w:sz w:val="20"/>
                <w:szCs w:val="20"/>
                <w:lang w:eastAsia="zh-CN"/>
              </w:rPr>
              <w:t>、</w:t>
            </w:r>
            <w:r w:rsidRPr="00D12479">
              <w:rPr>
                <w:rFonts w:ascii="Times New Roman" w:hAnsi="Times New Roman" w:cs="Times New Roman"/>
                <w:sz w:val="20"/>
                <w:szCs w:val="20"/>
                <w:lang w:eastAsia="zh-CN"/>
              </w:rPr>
              <w:t>19</w:t>
            </w:r>
            <w:r w:rsidRPr="00D12479">
              <w:rPr>
                <w:rFonts w:ascii="Times New Roman" w:hAnsi="Times New Roman" w:cs="Times New Roman"/>
                <w:sz w:val="20"/>
                <w:szCs w:val="20"/>
                <w:lang w:eastAsia="zh-CN"/>
              </w:rPr>
              <w:t>、</w:t>
            </w:r>
            <w:r w:rsidRPr="00D12479">
              <w:rPr>
                <w:rFonts w:ascii="Times New Roman" w:hAnsi="Times New Roman" w:cs="Times New Roman"/>
                <w:sz w:val="20"/>
                <w:szCs w:val="20"/>
                <w:lang w:eastAsia="zh-CN"/>
              </w:rPr>
              <w:t>22</w:t>
            </w:r>
            <w:r w:rsidRPr="00D12479">
              <w:rPr>
                <w:rFonts w:ascii="Times New Roman" w:hAnsi="Times New Roman" w:cs="Times New Roman"/>
                <w:sz w:val="20"/>
                <w:szCs w:val="20"/>
                <w:lang w:eastAsia="zh-CN"/>
              </w:rPr>
              <w:t>和</w:t>
            </w:r>
            <w:r w:rsidRPr="00D12479">
              <w:rPr>
                <w:rFonts w:ascii="Times New Roman" w:hAnsi="Times New Roman" w:cs="Times New Roman"/>
                <w:sz w:val="20"/>
                <w:szCs w:val="20"/>
                <w:lang w:eastAsia="zh-CN"/>
              </w:rPr>
              <w:t>23</w:t>
            </w:r>
            <w:r w:rsidRPr="00D12479">
              <w:rPr>
                <w:rFonts w:ascii="Times New Roman" w:hAnsi="Times New Roman" w:cs="Times New Roman"/>
                <w:sz w:val="20"/>
                <w:szCs w:val="20"/>
                <w:lang w:eastAsia="zh-CN"/>
              </w:rPr>
              <w:t>。</w:t>
            </w:r>
          </w:p>
          <w:p w14:paraId="2474BB22" w14:textId="77777777" w:rsidR="00430DCF" w:rsidRPr="00D12479" w:rsidRDefault="00430DCF" w:rsidP="00642F70">
            <w:pPr>
              <w:rPr>
                <w:rFonts w:ascii="Times New Roman" w:hAnsi="Times New Roman" w:cs="Times New Roman"/>
                <w:sz w:val="20"/>
                <w:szCs w:val="20"/>
                <w:lang w:eastAsia="zh-CN"/>
              </w:rPr>
            </w:pPr>
          </w:p>
          <w:p w14:paraId="2D3BC59E" w14:textId="77777777" w:rsidR="00430DCF" w:rsidRPr="004A607E" w:rsidRDefault="00430DCF" w:rsidP="004A607E">
            <w:pPr>
              <w:rPr>
                <w:rFonts w:ascii="Times New Roman" w:hAnsi="Times New Roman" w:cs="Times New Roman"/>
                <w:color w:val="000000" w:themeColor="text1"/>
                <w:sz w:val="20"/>
                <w:szCs w:val="20"/>
                <w:lang w:eastAsia="zh-CN"/>
              </w:rPr>
            </w:pPr>
            <w:r w:rsidRPr="008B5450">
              <w:rPr>
                <w:rFonts w:ascii="KaiTi" w:eastAsia="KaiTi" w:hAnsi="KaiTi" w:cs="Times New Roman"/>
                <w:sz w:val="20"/>
                <w:szCs w:val="20"/>
                <w:lang w:eastAsia="zh-CN"/>
              </w:rPr>
              <w:t>资料来源：</w:t>
            </w:r>
            <w:r w:rsidRPr="00BA1897">
              <w:rPr>
                <w:rFonts w:ascii="SimSun" w:hAnsi="SimSun" w:cs="Times New Roman"/>
                <w:sz w:val="20"/>
                <w:szCs w:val="20"/>
                <w:lang w:eastAsia="zh-CN"/>
              </w:rPr>
              <w:t>智利根据《公约》提交的第七次国家报告</w:t>
            </w:r>
            <w:r w:rsidRPr="008B5450">
              <w:rPr>
                <w:rFonts w:ascii="KaiTi" w:eastAsia="KaiTi" w:hAnsi="KaiTi" w:cs="Times New Roman"/>
                <w:sz w:val="20"/>
                <w:szCs w:val="20"/>
                <w:lang w:eastAsia="zh-CN"/>
              </w:rPr>
              <w:t>；</w:t>
            </w:r>
            <w:r w:rsidRPr="004A607E">
              <w:rPr>
                <w:rFonts w:ascii="Times New Roman" w:hAnsi="Times New Roman" w:cs="Times New Roman"/>
                <w:noProof/>
                <w:color w:val="000000" w:themeColor="text1"/>
                <w:sz w:val="20"/>
                <w:szCs w:val="20"/>
              </w:rPr>
              <w:t>Ministry of Finance, Government of Chile, 2025</w:t>
            </w:r>
            <w:r w:rsidRPr="004A607E">
              <w:rPr>
                <w:rFonts w:ascii="Times New Roman" w:hAnsi="Times New Roman" w:cs="Times New Roman"/>
                <w:noProof/>
                <w:color w:val="000000" w:themeColor="text1"/>
                <w:sz w:val="20"/>
                <w:szCs w:val="20"/>
                <w:lang w:eastAsia="zh-CN"/>
              </w:rPr>
              <w:t>。</w:t>
            </w:r>
          </w:p>
          <w:p w14:paraId="69191610" w14:textId="77777777" w:rsidR="00430DCF" w:rsidRPr="00D12479" w:rsidRDefault="00430DCF" w:rsidP="005E461E">
            <w:pPr>
              <w:rPr>
                <w:rFonts w:ascii="Times New Roman" w:hAnsi="Times New Roman" w:cs="Times New Roman"/>
                <w:sz w:val="20"/>
                <w:szCs w:val="20"/>
                <w:lang w:eastAsia="zh-CN"/>
              </w:rPr>
            </w:pPr>
          </w:p>
        </w:tc>
      </w:tr>
    </w:tbl>
    <w:p w14:paraId="29F69EF1" w14:textId="77777777" w:rsidR="00430DCF" w:rsidRPr="00D12479" w:rsidRDefault="00430DCF" w:rsidP="00767954">
      <w:pPr>
        <w:pStyle w:val="Heading6"/>
        <w:rPr>
          <w:rFonts w:ascii="Times New Roman" w:eastAsia="SimSun" w:hAnsi="Times New Roman" w:cs="Times New Roman"/>
          <w:lang w:eastAsia="zh-CN"/>
        </w:rPr>
      </w:pPr>
    </w:p>
    <w:p w14:paraId="753C46E9" w14:textId="77777777" w:rsidR="00430DCF" w:rsidRPr="00D12479" w:rsidRDefault="00430DCF" w:rsidP="00767954">
      <w:pPr>
        <w:pStyle w:val="Caption"/>
        <w:keepNext/>
        <w:rPr>
          <w:rFonts w:ascii="Times New Roman" w:eastAsia="SimSun" w:hAnsi="Times New Roman" w:cs="Times New Roman"/>
        </w:rPr>
      </w:pPr>
    </w:p>
    <w:tbl>
      <w:tblPr>
        <w:tblStyle w:val="TableGrid"/>
        <w:tblW w:w="0" w:type="auto"/>
        <w:tblLook w:val="04A0" w:firstRow="1" w:lastRow="0" w:firstColumn="1" w:lastColumn="0" w:noHBand="0" w:noVBand="1"/>
      </w:tblPr>
      <w:tblGrid>
        <w:gridCol w:w="9016"/>
      </w:tblGrid>
      <w:tr w:rsidR="00430DCF" w:rsidRPr="00D12479" w14:paraId="3A20EFDF" w14:textId="77777777" w:rsidTr="004C0F10">
        <w:trPr>
          <w:trHeight w:val="280"/>
        </w:trPr>
        <w:tc>
          <w:tcPr>
            <w:tcW w:w="9108" w:type="dxa"/>
            <w:shd w:val="clear" w:color="auto" w:fill="D1D1D1" w:themeFill="background2" w:themeFillShade="E6"/>
          </w:tcPr>
          <w:p w14:paraId="247954CD" w14:textId="77777777" w:rsidR="00430DCF" w:rsidRPr="00D12479" w:rsidRDefault="00430DCF" w:rsidP="004C0F10">
            <w:pPr>
              <w:rPr>
                <w:rFonts w:ascii="Times New Roman" w:hAnsi="Times New Roman" w:cs="Times New Roman"/>
                <w:sz w:val="20"/>
                <w:szCs w:val="20"/>
                <w:lang w:eastAsia="zh-CN"/>
              </w:rPr>
            </w:pPr>
            <w:r w:rsidRPr="00D12479">
              <w:rPr>
                <w:rFonts w:ascii="Times New Roman" w:hAnsi="Times New Roman" w:cs="Times New Roman"/>
                <w:sz w:val="20"/>
                <w:szCs w:val="20"/>
                <w:lang w:eastAsia="zh-CN"/>
              </w:rPr>
              <w:t>方框</w:t>
            </w:r>
            <w:r w:rsidRPr="00D12479">
              <w:rPr>
                <w:rFonts w:ascii="Times New Roman" w:hAnsi="Times New Roman" w:cs="Times New Roman"/>
                <w:sz w:val="20"/>
                <w:szCs w:val="20"/>
                <w:lang w:eastAsia="zh-CN"/>
              </w:rPr>
              <w:t xml:space="preserve"> </w:t>
            </w:r>
            <w:r w:rsidRPr="00D12479">
              <w:rPr>
                <w:rFonts w:ascii="Times New Roman" w:hAnsi="Times New Roman" w:cs="Times New Roman"/>
                <w:noProof/>
                <w:sz w:val="20"/>
                <w:szCs w:val="20"/>
                <w:lang w:eastAsia="zh-CN"/>
              </w:rPr>
              <w:t>46</w:t>
            </w:r>
          </w:p>
          <w:p w14:paraId="5DB71590" w14:textId="77777777" w:rsidR="00430DCF" w:rsidRPr="00D12479" w:rsidRDefault="00430DCF" w:rsidP="005E461E">
            <w:pPr>
              <w:rPr>
                <w:rFonts w:ascii="Times New Roman" w:hAnsi="Times New Roman" w:cs="Times New Roman"/>
                <w:b/>
                <w:bCs/>
                <w:sz w:val="20"/>
                <w:szCs w:val="20"/>
                <w:lang w:eastAsia="zh-CN"/>
              </w:rPr>
            </w:pPr>
            <w:r w:rsidRPr="00D12479">
              <w:rPr>
                <w:rFonts w:ascii="Times New Roman" w:hAnsi="Times New Roman" w:cs="Times New Roman"/>
                <w:b/>
                <w:bCs/>
                <w:sz w:val="20"/>
                <w:szCs w:val="20"/>
                <w:lang w:eastAsia="zh-CN"/>
              </w:rPr>
              <w:t>也门通过气候</w:t>
            </w:r>
            <w:r w:rsidRPr="00D12479">
              <w:rPr>
                <w:rFonts w:ascii="Times New Roman" w:hAnsi="Times New Roman" w:cs="Times New Roman"/>
                <w:b/>
                <w:bCs/>
                <w:sz w:val="20"/>
                <w:szCs w:val="20"/>
                <w:lang w:eastAsia="zh-CN"/>
              </w:rPr>
              <w:t>-</w:t>
            </w:r>
            <w:r w:rsidRPr="00D12479">
              <w:rPr>
                <w:rFonts w:ascii="Times New Roman" w:hAnsi="Times New Roman" w:cs="Times New Roman"/>
                <w:b/>
                <w:bCs/>
                <w:sz w:val="20"/>
                <w:szCs w:val="20"/>
                <w:lang w:eastAsia="zh-CN"/>
              </w:rPr>
              <w:t>生物多样性协同增效和传统系统开展脆弱国家生物多样性融资创新</w:t>
            </w:r>
          </w:p>
          <w:p w14:paraId="53C30E07" w14:textId="77777777" w:rsidR="00430DCF" w:rsidRPr="00D12479" w:rsidRDefault="00430DCF" w:rsidP="005E461E">
            <w:pPr>
              <w:rPr>
                <w:rFonts w:ascii="Times New Roman" w:hAnsi="Times New Roman" w:cs="Times New Roman"/>
                <w:b/>
                <w:bCs/>
                <w:sz w:val="20"/>
                <w:szCs w:val="20"/>
                <w:lang w:eastAsia="zh-CN"/>
              </w:rPr>
            </w:pPr>
          </w:p>
          <w:p w14:paraId="7CFDFEC7" w14:textId="77777777" w:rsidR="00430DCF" w:rsidRPr="00D12479" w:rsidRDefault="00430DCF" w:rsidP="005E461E">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D12479">
              <w:rPr>
                <w:rFonts w:ascii="Times New Roman" w:hAnsi="Times New Roman" w:cs="Times New Roman"/>
                <w:sz w:val="20"/>
                <w:szCs w:val="20"/>
                <w:lang w:eastAsia="zh-CN"/>
              </w:rPr>
              <w:t>也门正从各类融资渠道调动资金，目标是到</w:t>
            </w:r>
            <w:r w:rsidRPr="00D12479">
              <w:rPr>
                <w:rFonts w:ascii="Times New Roman" w:hAnsi="Times New Roman" w:cs="Times New Roman"/>
                <w:sz w:val="20"/>
                <w:szCs w:val="20"/>
                <w:lang w:eastAsia="zh-CN"/>
              </w:rPr>
              <w:t>2030</w:t>
            </w:r>
            <w:r w:rsidRPr="00D12479">
              <w:rPr>
                <w:rFonts w:ascii="Times New Roman" w:hAnsi="Times New Roman" w:cs="Times New Roman"/>
                <w:sz w:val="20"/>
                <w:szCs w:val="20"/>
                <w:lang w:eastAsia="zh-CN"/>
              </w:rPr>
              <w:t>年将生物多样性融资缺口缩小</w:t>
            </w:r>
            <w:r w:rsidRPr="00D12479">
              <w:rPr>
                <w:rFonts w:ascii="Times New Roman" w:hAnsi="Times New Roman" w:cs="Times New Roman"/>
                <w:sz w:val="20"/>
                <w:szCs w:val="20"/>
                <w:lang w:eastAsia="zh-CN"/>
              </w:rPr>
              <w:t>20%</w:t>
            </w:r>
            <w:r w:rsidRPr="00D12479">
              <w:rPr>
                <w:rFonts w:ascii="Times New Roman" w:hAnsi="Times New Roman" w:cs="Times New Roman"/>
                <w:sz w:val="20"/>
                <w:szCs w:val="20"/>
                <w:lang w:eastAsia="zh-CN"/>
              </w:rPr>
              <w:t>，到</w:t>
            </w:r>
            <w:r w:rsidRPr="00D12479">
              <w:rPr>
                <w:rFonts w:ascii="Times New Roman" w:hAnsi="Times New Roman" w:cs="Times New Roman"/>
                <w:sz w:val="20"/>
                <w:szCs w:val="20"/>
                <w:lang w:eastAsia="zh-CN"/>
              </w:rPr>
              <w:t>2050</w:t>
            </w:r>
            <w:r w:rsidRPr="00D12479">
              <w:rPr>
                <w:rFonts w:ascii="Times New Roman" w:hAnsi="Times New Roman" w:cs="Times New Roman"/>
                <w:sz w:val="20"/>
                <w:szCs w:val="20"/>
                <w:lang w:eastAsia="zh-CN"/>
              </w:rPr>
              <w:t>年缩小</w:t>
            </w:r>
            <w:r w:rsidRPr="00D12479">
              <w:rPr>
                <w:rFonts w:ascii="Times New Roman" w:hAnsi="Times New Roman" w:cs="Times New Roman"/>
                <w:sz w:val="20"/>
                <w:szCs w:val="20"/>
                <w:lang w:eastAsia="zh-CN"/>
              </w:rPr>
              <w:t>80%</w:t>
            </w:r>
            <w:r w:rsidRPr="00D12479">
              <w:rPr>
                <w:rFonts w:ascii="Times New Roman" w:hAnsi="Times New Roman" w:cs="Times New Roman"/>
                <w:sz w:val="20"/>
                <w:szCs w:val="20"/>
                <w:lang w:eastAsia="zh-CN"/>
              </w:rPr>
              <w:t>。受人道主义和安全需求优先等多种挑战影响，国家在生物多样性方面的公共支出一直处于最低水平。此外，目前私营部门对生物多样性的正规投资也微乎其微。因此，该国为了调动资源，正在采取各种综合方法。</w:t>
            </w:r>
          </w:p>
          <w:p w14:paraId="37240923" w14:textId="77777777" w:rsidR="00430DCF" w:rsidRPr="00D12479" w:rsidRDefault="00430DCF" w:rsidP="005E461E">
            <w:pPr>
              <w:rPr>
                <w:rFonts w:ascii="Times New Roman" w:hAnsi="Times New Roman" w:cs="Times New Roman"/>
                <w:sz w:val="20"/>
                <w:szCs w:val="20"/>
                <w:lang w:eastAsia="zh-CN"/>
              </w:rPr>
            </w:pPr>
          </w:p>
          <w:p w14:paraId="7C7F4C78" w14:textId="77777777" w:rsidR="00430DCF" w:rsidRPr="00D12479" w:rsidRDefault="00430DCF" w:rsidP="005E461E">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D12479">
              <w:rPr>
                <w:rFonts w:ascii="Times New Roman" w:hAnsi="Times New Roman" w:cs="Times New Roman"/>
                <w:sz w:val="20"/>
                <w:szCs w:val="20"/>
                <w:lang w:eastAsia="zh-CN"/>
              </w:rPr>
              <w:t>例如，该国正利用传统系统发挥非货币资产的作用。在缺乏国家预算的情况下，哈拉兹和伊卜山区当地部落振兴了</w:t>
            </w:r>
            <w:r w:rsidRPr="00D12479">
              <w:rPr>
                <w:rFonts w:ascii="Times New Roman" w:hAnsi="Times New Roman" w:cs="Times New Roman"/>
                <w:sz w:val="20"/>
                <w:szCs w:val="20"/>
                <w:lang w:eastAsia="zh-CN"/>
              </w:rPr>
              <w:t>Hima</w:t>
            </w:r>
            <w:r w:rsidRPr="00D12479">
              <w:rPr>
                <w:rFonts w:ascii="Times New Roman" w:hAnsi="Times New Roman" w:cs="Times New Roman"/>
                <w:sz w:val="20"/>
                <w:szCs w:val="20"/>
                <w:lang w:eastAsia="zh-CN"/>
              </w:rPr>
              <w:t>制度</w:t>
            </w:r>
            <w:r w:rsidRPr="00D12479">
              <w:rPr>
                <w:rFonts w:ascii="Times New Roman" w:hAnsi="Times New Roman" w:cs="Times New Roman"/>
                <w:sz w:val="20"/>
                <w:szCs w:val="20"/>
                <w:lang w:eastAsia="zh-CN"/>
              </w:rPr>
              <w:t>-</w:t>
            </w:r>
            <w:r w:rsidRPr="00D12479">
              <w:rPr>
                <w:rFonts w:ascii="Times New Roman" w:hAnsi="Times New Roman" w:cs="Times New Roman"/>
                <w:sz w:val="20"/>
                <w:szCs w:val="20"/>
                <w:lang w:eastAsia="zh-CN"/>
              </w:rPr>
              <w:t>这是一种传统的社区土地管理制度。</w:t>
            </w:r>
            <w:r w:rsidRPr="00D12479">
              <w:rPr>
                <w:rFonts w:ascii="Times New Roman" w:hAnsi="Times New Roman" w:cs="Times New Roman"/>
                <w:sz w:val="20"/>
                <w:szCs w:val="20"/>
                <w:lang w:eastAsia="zh-CN"/>
              </w:rPr>
              <w:t>Al-hima(</w:t>
            </w:r>
            <w:r w:rsidRPr="00D12479">
              <w:rPr>
                <w:rFonts w:ascii="Times New Roman" w:hAnsi="Times New Roman" w:cs="Times New Roman"/>
                <w:sz w:val="20"/>
                <w:szCs w:val="20"/>
                <w:lang w:eastAsia="zh-CN"/>
              </w:rPr>
              <w:t>意为</w:t>
            </w:r>
            <w:r w:rsidRPr="00D12479">
              <w:rPr>
                <w:rFonts w:ascii="Times New Roman" w:hAnsi="Times New Roman" w:cs="Times New Roman"/>
                <w:sz w:val="20"/>
                <w:szCs w:val="20"/>
                <w:lang w:eastAsia="zh-CN"/>
              </w:rPr>
              <w:t>“</w:t>
            </w:r>
            <w:r w:rsidRPr="00D12479">
              <w:rPr>
                <w:rFonts w:ascii="Times New Roman" w:hAnsi="Times New Roman" w:cs="Times New Roman"/>
                <w:sz w:val="20"/>
                <w:szCs w:val="20"/>
                <w:lang w:eastAsia="zh-CN"/>
              </w:rPr>
              <w:t>受保护之地</w:t>
            </w:r>
            <w:r w:rsidRPr="00D12479">
              <w:rPr>
                <w:rFonts w:ascii="Times New Roman" w:hAnsi="Times New Roman" w:cs="Times New Roman"/>
                <w:sz w:val="20"/>
                <w:szCs w:val="20"/>
                <w:lang w:eastAsia="zh-CN"/>
              </w:rPr>
              <w:t>”)</w:t>
            </w:r>
            <w:r w:rsidRPr="00D12479">
              <w:rPr>
                <w:rFonts w:ascii="Times New Roman" w:hAnsi="Times New Roman" w:cs="Times New Roman"/>
                <w:sz w:val="20"/>
                <w:szCs w:val="20"/>
                <w:lang w:eastAsia="zh-CN"/>
              </w:rPr>
              <w:t>在阿拉伯半岛已实行了</w:t>
            </w:r>
            <w:r w:rsidRPr="00D12479">
              <w:rPr>
                <w:rFonts w:ascii="Times New Roman" w:hAnsi="Times New Roman" w:cs="Times New Roman"/>
                <w:sz w:val="20"/>
                <w:szCs w:val="20"/>
                <w:lang w:eastAsia="zh-CN"/>
              </w:rPr>
              <w:t>1400</w:t>
            </w:r>
            <w:r w:rsidRPr="00D12479">
              <w:rPr>
                <w:rFonts w:ascii="Times New Roman" w:hAnsi="Times New Roman" w:cs="Times New Roman"/>
                <w:sz w:val="20"/>
                <w:szCs w:val="20"/>
                <w:lang w:eastAsia="zh-CN"/>
              </w:rPr>
              <w:t>多年，由林地、牧场或养蜂用花卉保护区等一块块土地组成，由社区周期性划出以促进生态再生。社区利用这一体系划定一个或多个特定的</w:t>
            </w:r>
            <w:r w:rsidRPr="00D12479">
              <w:rPr>
                <w:rFonts w:ascii="Times New Roman" w:hAnsi="Times New Roman" w:cs="Times New Roman"/>
                <w:sz w:val="20"/>
                <w:szCs w:val="20"/>
                <w:lang w:eastAsia="zh-CN"/>
              </w:rPr>
              <w:t>Hima</w:t>
            </w:r>
            <w:r w:rsidRPr="00D12479">
              <w:rPr>
                <w:rFonts w:ascii="Times New Roman" w:hAnsi="Times New Roman" w:cs="Times New Roman"/>
                <w:sz w:val="20"/>
                <w:szCs w:val="20"/>
                <w:lang w:eastAsia="zh-CN"/>
              </w:rPr>
              <w:t>区域进行山林恢复。然后，再集体禁止在三至五年内放牧和砍伐树木，从而使生态系统得以恢复。</w:t>
            </w:r>
            <w:r w:rsidRPr="00D12479">
              <w:rPr>
                <w:rFonts w:ascii="Times New Roman" w:hAnsi="Times New Roman" w:cs="Times New Roman"/>
                <w:sz w:val="20"/>
                <w:szCs w:val="20"/>
                <w:lang w:eastAsia="zh-CN"/>
              </w:rPr>
              <w:t>2025</w:t>
            </w:r>
            <w:r w:rsidRPr="00D12479">
              <w:rPr>
                <w:rFonts w:ascii="Times New Roman" w:hAnsi="Times New Roman" w:cs="Times New Roman"/>
                <w:sz w:val="20"/>
                <w:szCs w:val="20"/>
                <w:lang w:eastAsia="zh-CN"/>
              </w:rPr>
              <w:t>年数字显示，与国家管理但缺乏监管的土地相比，这些社区管理</w:t>
            </w:r>
            <w:r>
              <w:rPr>
                <w:rFonts w:ascii="Times New Roman" w:hAnsi="Times New Roman" w:cs="Times New Roman" w:hint="eastAsia"/>
                <w:sz w:val="20"/>
                <w:szCs w:val="20"/>
                <w:lang w:eastAsia="zh-CN"/>
              </w:rPr>
              <w:t>地区</w:t>
            </w:r>
            <w:r w:rsidRPr="00D12479">
              <w:rPr>
                <w:rFonts w:ascii="Times New Roman" w:hAnsi="Times New Roman" w:cs="Times New Roman"/>
                <w:sz w:val="20"/>
                <w:szCs w:val="20"/>
                <w:lang w:eastAsia="zh-CN"/>
              </w:rPr>
              <w:t>的原生植被覆盖</w:t>
            </w:r>
            <w:r>
              <w:rPr>
                <w:rFonts w:ascii="Times New Roman" w:hAnsi="Times New Roman" w:cs="Times New Roman" w:hint="eastAsia"/>
                <w:sz w:val="20"/>
                <w:szCs w:val="20"/>
                <w:lang w:eastAsia="zh-CN"/>
              </w:rPr>
              <w:t>率提高</w:t>
            </w:r>
            <w:r w:rsidRPr="00D12479">
              <w:rPr>
                <w:rFonts w:ascii="Times New Roman" w:hAnsi="Times New Roman" w:cs="Times New Roman"/>
                <w:sz w:val="20"/>
                <w:szCs w:val="20"/>
                <w:lang w:eastAsia="zh-CN"/>
              </w:rPr>
              <w:t>了</w:t>
            </w:r>
            <w:r w:rsidRPr="00D12479">
              <w:rPr>
                <w:rFonts w:ascii="Times New Roman" w:hAnsi="Times New Roman" w:cs="Times New Roman"/>
                <w:sz w:val="20"/>
                <w:szCs w:val="20"/>
                <w:lang w:eastAsia="zh-CN"/>
              </w:rPr>
              <w:t>15%</w:t>
            </w:r>
            <w:r w:rsidRPr="00D12479">
              <w:rPr>
                <w:rFonts w:ascii="Times New Roman" w:hAnsi="Times New Roman" w:cs="Times New Roman"/>
                <w:sz w:val="20"/>
                <w:szCs w:val="20"/>
                <w:lang w:eastAsia="zh-CN"/>
              </w:rPr>
              <w:t>。</w:t>
            </w:r>
          </w:p>
          <w:p w14:paraId="3AA57FBF" w14:textId="77777777" w:rsidR="00430DCF" w:rsidRPr="00D12479" w:rsidRDefault="00430DCF" w:rsidP="005E461E">
            <w:pPr>
              <w:rPr>
                <w:rFonts w:ascii="Times New Roman" w:hAnsi="Times New Roman" w:cs="Times New Roman"/>
                <w:sz w:val="20"/>
                <w:szCs w:val="20"/>
                <w:lang w:eastAsia="zh-CN"/>
              </w:rPr>
            </w:pPr>
          </w:p>
          <w:p w14:paraId="7A228871" w14:textId="77777777" w:rsidR="00430DCF" w:rsidRPr="00D12479" w:rsidRDefault="00430DCF" w:rsidP="005E461E">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D12479">
              <w:rPr>
                <w:rFonts w:ascii="Times New Roman" w:hAnsi="Times New Roman" w:cs="Times New Roman"/>
                <w:sz w:val="20"/>
                <w:szCs w:val="20"/>
                <w:lang w:eastAsia="zh-CN"/>
              </w:rPr>
              <w:t>根据全球生物多样性融资倡议方法，也门确定了调动资源的具体融资方案。</w:t>
            </w:r>
            <w:r w:rsidRPr="00D12479">
              <w:rPr>
                <w:rFonts w:ascii="Times New Roman" w:hAnsi="Times New Roman" w:cs="Times New Roman"/>
                <w:sz w:val="20"/>
                <w:szCs w:val="20"/>
                <w:lang w:eastAsia="zh-CN"/>
              </w:rPr>
              <w:t>2025</w:t>
            </w:r>
            <w:r w:rsidRPr="00D12479">
              <w:rPr>
                <w:rFonts w:ascii="Times New Roman" w:hAnsi="Times New Roman" w:cs="Times New Roman"/>
                <w:sz w:val="20"/>
                <w:szCs w:val="20"/>
                <w:lang w:eastAsia="zh-CN"/>
              </w:rPr>
              <w:t>年，也门通过绿色气候基金气候适应融资，成功推出生物多样性恢复一揽子项目</w:t>
            </w:r>
            <w:r w:rsidRPr="00D12479">
              <w:rPr>
                <w:rFonts w:ascii="Times New Roman" w:hAnsi="Times New Roman" w:cs="Times New Roman"/>
                <w:sz w:val="20"/>
                <w:szCs w:val="20"/>
                <w:lang w:eastAsia="zh-CN"/>
              </w:rPr>
              <w:t>(</w:t>
            </w:r>
            <w:r w:rsidRPr="00D12479">
              <w:rPr>
                <w:rFonts w:ascii="Times New Roman" w:hAnsi="Times New Roman" w:cs="Times New Roman"/>
                <w:sz w:val="20"/>
                <w:szCs w:val="20"/>
                <w:lang w:eastAsia="zh-CN"/>
              </w:rPr>
              <w:t>如恢复图班三角洲梯田</w:t>
            </w:r>
            <w:r w:rsidRPr="00D12479">
              <w:rPr>
                <w:rFonts w:ascii="Times New Roman" w:hAnsi="Times New Roman" w:cs="Times New Roman"/>
                <w:sz w:val="20"/>
                <w:szCs w:val="20"/>
                <w:lang w:eastAsia="zh-CN"/>
              </w:rPr>
              <w:t>)</w:t>
            </w:r>
            <w:r w:rsidRPr="00D12479">
              <w:rPr>
                <w:rFonts w:ascii="Times New Roman" w:hAnsi="Times New Roman" w:cs="Times New Roman"/>
                <w:sz w:val="20"/>
                <w:szCs w:val="20"/>
                <w:lang w:eastAsia="zh-CN"/>
              </w:rPr>
              <w:t>。结果，此举成功筹集了</w:t>
            </w:r>
            <w:r w:rsidRPr="00D12479">
              <w:rPr>
                <w:rFonts w:ascii="Times New Roman" w:hAnsi="Times New Roman" w:cs="Times New Roman"/>
                <w:sz w:val="20"/>
                <w:szCs w:val="20"/>
                <w:lang w:eastAsia="zh-CN"/>
              </w:rPr>
              <w:t>990</w:t>
            </w:r>
            <w:r w:rsidRPr="00D12479">
              <w:rPr>
                <w:rFonts w:ascii="Times New Roman" w:hAnsi="Times New Roman" w:cs="Times New Roman"/>
                <w:sz w:val="20"/>
                <w:szCs w:val="20"/>
                <w:lang w:eastAsia="zh-CN"/>
              </w:rPr>
              <w:t>万美元，这一数额</w:t>
            </w:r>
            <w:r>
              <w:rPr>
                <w:rFonts w:ascii="Times New Roman" w:hAnsi="Times New Roman" w:cs="Times New Roman" w:hint="eastAsia"/>
                <w:sz w:val="20"/>
                <w:szCs w:val="20"/>
                <w:lang w:eastAsia="zh-CN"/>
              </w:rPr>
              <w:t>被</w:t>
            </w:r>
            <w:r w:rsidRPr="00D12479">
              <w:rPr>
                <w:rFonts w:ascii="Times New Roman" w:hAnsi="Times New Roman" w:cs="Times New Roman"/>
                <w:sz w:val="20"/>
                <w:szCs w:val="20"/>
                <w:lang w:eastAsia="zh-CN"/>
              </w:rPr>
              <w:t>计入缩小生物多样性资金缺口达</w:t>
            </w:r>
            <w:r w:rsidRPr="00D12479">
              <w:rPr>
                <w:rFonts w:ascii="Times New Roman" w:hAnsi="Times New Roman" w:cs="Times New Roman"/>
                <w:sz w:val="20"/>
                <w:szCs w:val="20"/>
                <w:lang w:eastAsia="zh-CN"/>
              </w:rPr>
              <w:t>20%</w:t>
            </w:r>
            <w:r w:rsidRPr="00D12479">
              <w:rPr>
                <w:rFonts w:ascii="Times New Roman" w:hAnsi="Times New Roman" w:cs="Times New Roman"/>
                <w:sz w:val="20"/>
                <w:szCs w:val="20"/>
                <w:lang w:eastAsia="zh-CN"/>
              </w:rPr>
              <w:t>的目标之中。</w:t>
            </w:r>
          </w:p>
          <w:p w14:paraId="19D950E3" w14:textId="77777777" w:rsidR="00430DCF" w:rsidRPr="00D12479" w:rsidRDefault="00430DCF" w:rsidP="005E461E">
            <w:pPr>
              <w:rPr>
                <w:rFonts w:ascii="Times New Roman" w:hAnsi="Times New Roman" w:cs="Times New Roman"/>
                <w:sz w:val="20"/>
                <w:szCs w:val="20"/>
                <w:lang w:eastAsia="zh-CN"/>
              </w:rPr>
            </w:pPr>
          </w:p>
          <w:p w14:paraId="4100D56E" w14:textId="77777777" w:rsidR="00430DCF" w:rsidRPr="00D12479" w:rsidRDefault="00430DCF" w:rsidP="005E461E">
            <w:pPr>
              <w:rPr>
                <w:rFonts w:ascii="Times New Roman" w:hAnsi="Times New Roman" w:cs="Times New Roman"/>
                <w:sz w:val="20"/>
                <w:szCs w:val="20"/>
                <w:lang w:eastAsia="zh-CN"/>
              </w:rPr>
            </w:pPr>
            <w:r w:rsidRPr="008B5450">
              <w:rPr>
                <w:rFonts w:ascii="KaiTi" w:eastAsia="KaiTi" w:hAnsi="KaiTi" w:cs="Times New Roman"/>
                <w:sz w:val="20"/>
                <w:szCs w:val="20"/>
                <w:lang w:eastAsia="zh-CN"/>
              </w:rPr>
              <w:t>相关行动目标：</w:t>
            </w:r>
            <w:r w:rsidRPr="00D12479">
              <w:rPr>
                <w:rFonts w:ascii="Times New Roman" w:hAnsi="Times New Roman" w:cs="Times New Roman"/>
                <w:sz w:val="20"/>
                <w:szCs w:val="20"/>
                <w:lang w:eastAsia="zh-CN"/>
              </w:rPr>
              <w:t>1</w:t>
            </w:r>
            <w:r w:rsidRPr="00D12479">
              <w:rPr>
                <w:rFonts w:ascii="Times New Roman" w:hAnsi="Times New Roman" w:cs="Times New Roman"/>
                <w:sz w:val="20"/>
                <w:szCs w:val="20"/>
                <w:lang w:eastAsia="zh-CN"/>
              </w:rPr>
              <w:t>、</w:t>
            </w:r>
            <w:r w:rsidRPr="00D12479">
              <w:rPr>
                <w:rFonts w:ascii="Times New Roman" w:hAnsi="Times New Roman" w:cs="Times New Roman"/>
                <w:sz w:val="20"/>
                <w:szCs w:val="20"/>
                <w:lang w:eastAsia="zh-CN"/>
              </w:rPr>
              <w:t>2</w:t>
            </w:r>
            <w:r w:rsidRPr="00D12479">
              <w:rPr>
                <w:rFonts w:ascii="Times New Roman" w:hAnsi="Times New Roman" w:cs="Times New Roman"/>
                <w:sz w:val="20"/>
                <w:szCs w:val="20"/>
                <w:lang w:eastAsia="zh-CN"/>
              </w:rPr>
              <w:t>、</w:t>
            </w:r>
            <w:r w:rsidRPr="00D12479">
              <w:rPr>
                <w:rFonts w:ascii="Times New Roman" w:hAnsi="Times New Roman" w:cs="Times New Roman"/>
                <w:sz w:val="20"/>
                <w:szCs w:val="20"/>
                <w:lang w:eastAsia="zh-CN"/>
              </w:rPr>
              <w:t>3</w:t>
            </w:r>
            <w:r w:rsidRPr="00D12479">
              <w:rPr>
                <w:rFonts w:ascii="Times New Roman" w:hAnsi="Times New Roman" w:cs="Times New Roman"/>
                <w:sz w:val="20"/>
                <w:szCs w:val="20"/>
                <w:lang w:eastAsia="zh-CN"/>
              </w:rPr>
              <w:t>、</w:t>
            </w:r>
            <w:r w:rsidRPr="00D12479">
              <w:rPr>
                <w:rFonts w:ascii="Times New Roman" w:hAnsi="Times New Roman" w:cs="Times New Roman"/>
                <w:sz w:val="20"/>
                <w:szCs w:val="20"/>
                <w:lang w:eastAsia="zh-CN"/>
              </w:rPr>
              <w:t>5</w:t>
            </w:r>
            <w:r w:rsidRPr="00D12479">
              <w:rPr>
                <w:rFonts w:ascii="Times New Roman" w:hAnsi="Times New Roman" w:cs="Times New Roman"/>
                <w:sz w:val="20"/>
                <w:szCs w:val="20"/>
                <w:lang w:eastAsia="zh-CN"/>
              </w:rPr>
              <w:t>、</w:t>
            </w:r>
            <w:r w:rsidRPr="00D12479">
              <w:rPr>
                <w:rFonts w:ascii="Times New Roman" w:hAnsi="Times New Roman" w:cs="Times New Roman"/>
                <w:sz w:val="20"/>
                <w:szCs w:val="20"/>
                <w:lang w:eastAsia="zh-CN"/>
              </w:rPr>
              <w:t>8</w:t>
            </w:r>
            <w:r w:rsidRPr="00D12479">
              <w:rPr>
                <w:rFonts w:ascii="Times New Roman" w:hAnsi="Times New Roman" w:cs="Times New Roman"/>
                <w:sz w:val="20"/>
                <w:szCs w:val="20"/>
                <w:lang w:eastAsia="zh-CN"/>
              </w:rPr>
              <w:t>、</w:t>
            </w:r>
            <w:r w:rsidRPr="00D12479">
              <w:rPr>
                <w:rFonts w:ascii="Times New Roman" w:hAnsi="Times New Roman" w:cs="Times New Roman"/>
                <w:sz w:val="20"/>
                <w:szCs w:val="20"/>
                <w:lang w:eastAsia="zh-CN"/>
              </w:rPr>
              <w:t>9</w:t>
            </w:r>
            <w:r w:rsidRPr="00D12479">
              <w:rPr>
                <w:rFonts w:ascii="Times New Roman" w:hAnsi="Times New Roman" w:cs="Times New Roman"/>
                <w:sz w:val="20"/>
                <w:szCs w:val="20"/>
                <w:lang w:eastAsia="zh-CN"/>
              </w:rPr>
              <w:t>、</w:t>
            </w:r>
            <w:r w:rsidRPr="00D12479">
              <w:rPr>
                <w:rFonts w:ascii="Times New Roman" w:hAnsi="Times New Roman" w:cs="Times New Roman"/>
                <w:sz w:val="20"/>
                <w:szCs w:val="20"/>
                <w:lang w:eastAsia="zh-CN"/>
              </w:rPr>
              <w:t>11</w:t>
            </w:r>
            <w:r w:rsidRPr="00D12479">
              <w:rPr>
                <w:rFonts w:ascii="Times New Roman" w:hAnsi="Times New Roman" w:cs="Times New Roman"/>
                <w:sz w:val="20"/>
                <w:szCs w:val="20"/>
                <w:lang w:eastAsia="zh-CN"/>
              </w:rPr>
              <w:t>、</w:t>
            </w:r>
            <w:r w:rsidRPr="00D12479">
              <w:rPr>
                <w:rFonts w:ascii="Times New Roman" w:hAnsi="Times New Roman" w:cs="Times New Roman"/>
                <w:sz w:val="20"/>
                <w:szCs w:val="20"/>
                <w:lang w:eastAsia="zh-CN"/>
              </w:rPr>
              <w:t>19</w:t>
            </w:r>
            <w:r w:rsidRPr="00D12479">
              <w:rPr>
                <w:rFonts w:ascii="Times New Roman" w:hAnsi="Times New Roman" w:cs="Times New Roman"/>
                <w:sz w:val="20"/>
                <w:szCs w:val="20"/>
                <w:lang w:eastAsia="zh-CN"/>
              </w:rPr>
              <w:t>和</w:t>
            </w:r>
            <w:r w:rsidRPr="00D12479">
              <w:rPr>
                <w:rFonts w:ascii="Times New Roman" w:hAnsi="Times New Roman" w:cs="Times New Roman"/>
                <w:sz w:val="20"/>
                <w:szCs w:val="20"/>
                <w:lang w:eastAsia="zh-CN"/>
              </w:rPr>
              <w:t>22</w:t>
            </w:r>
            <w:r w:rsidRPr="00D12479">
              <w:rPr>
                <w:rFonts w:ascii="Times New Roman" w:hAnsi="Times New Roman" w:cs="Times New Roman"/>
                <w:sz w:val="20"/>
                <w:szCs w:val="20"/>
                <w:lang w:eastAsia="zh-CN"/>
              </w:rPr>
              <w:t>。</w:t>
            </w:r>
          </w:p>
          <w:p w14:paraId="5808A2F1" w14:textId="77777777" w:rsidR="00430DCF" w:rsidRPr="004A607E" w:rsidRDefault="00430DCF" w:rsidP="00155E4B">
            <w:pPr>
              <w:spacing w:after="160" w:line="278" w:lineRule="auto"/>
              <w:rPr>
                <w:rFonts w:ascii="Times New Roman" w:hAnsi="Times New Roman" w:cs="Times New Roman"/>
                <w:sz w:val="20"/>
                <w:szCs w:val="20"/>
                <w:lang w:eastAsia="zh-CN"/>
              </w:rPr>
            </w:pPr>
            <w:r w:rsidRPr="008B5450">
              <w:rPr>
                <w:rFonts w:ascii="KaiTi" w:eastAsia="KaiTi" w:hAnsi="KaiTi" w:cs="Times New Roman"/>
                <w:sz w:val="20"/>
                <w:szCs w:val="20"/>
                <w:lang w:eastAsia="zh-CN"/>
              </w:rPr>
              <w:lastRenderedPageBreak/>
              <w:t>资料来源：</w:t>
            </w:r>
            <w:r w:rsidRPr="00BA1897">
              <w:rPr>
                <w:rFonts w:ascii="SimSun" w:hAnsi="SimSun" w:cs="Times New Roman"/>
                <w:sz w:val="20"/>
                <w:szCs w:val="20"/>
                <w:lang w:eastAsia="zh-CN"/>
              </w:rPr>
              <w:t>也门根据《公约》提交的第七次国家报告</w:t>
            </w:r>
            <w:r w:rsidRPr="00D12479">
              <w:rPr>
                <w:rFonts w:ascii="Times New Roman" w:hAnsi="Times New Roman" w:cs="Times New Roman"/>
                <w:sz w:val="20"/>
                <w:szCs w:val="20"/>
                <w:lang w:eastAsia="zh-CN"/>
              </w:rPr>
              <w:t>；</w:t>
            </w:r>
            <w:r w:rsidRPr="004A607E">
              <w:rPr>
                <w:rFonts w:ascii="Times New Roman" w:hAnsi="Times New Roman" w:cs="Times New Roman"/>
                <w:noProof/>
                <w:color w:val="000000" w:themeColor="text1"/>
                <w:sz w:val="20"/>
                <w:szCs w:val="20"/>
              </w:rPr>
              <w:t>Permanent Delegation of the Kingdom of Saudi Arabia information to UNESCO, 2023</w:t>
            </w:r>
            <w:r w:rsidRPr="004A607E">
              <w:rPr>
                <w:rFonts w:ascii="Times New Roman" w:hAnsi="Times New Roman" w:cs="Times New Roman"/>
                <w:sz w:val="20"/>
                <w:szCs w:val="20"/>
                <w:lang w:eastAsia="zh-CN"/>
              </w:rPr>
              <w:t>。</w:t>
            </w:r>
          </w:p>
          <w:p w14:paraId="5E5FEA6A" w14:textId="77777777" w:rsidR="00430DCF" w:rsidRPr="004A607E" w:rsidRDefault="00430DCF" w:rsidP="00155E4B">
            <w:pPr>
              <w:rPr>
                <w:rFonts w:ascii="Times New Roman" w:hAnsi="Times New Roman" w:cs="Times New Roman"/>
                <w:lang w:eastAsia="zh-CN"/>
              </w:rPr>
            </w:pPr>
            <w:r w:rsidRPr="004A607E">
              <w:rPr>
                <w:rFonts w:ascii="Times New Roman" w:hAnsi="Times New Roman" w:cs="Times New Roman"/>
                <w:sz w:val="20"/>
                <w:szCs w:val="20"/>
                <w:vertAlign w:val="superscript"/>
              </w:rPr>
              <w:t xml:space="preserve">a </w:t>
            </w:r>
            <w:r w:rsidRPr="004A607E">
              <w:rPr>
                <w:rFonts w:ascii="Times New Roman" w:hAnsi="Times New Roman" w:cs="Times New Roman"/>
                <w:sz w:val="20"/>
                <w:szCs w:val="20"/>
              </w:rPr>
              <w:t xml:space="preserve"> </w:t>
            </w:r>
            <w:r w:rsidRPr="004A607E">
              <w:rPr>
                <w:rFonts w:ascii="Times New Roman" w:hAnsi="Times New Roman" w:cs="Times New Roman"/>
                <w:sz w:val="20"/>
                <w:szCs w:val="20"/>
                <w:lang w:eastAsia="zh-CN"/>
              </w:rPr>
              <w:t>见</w:t>
            </w:r>
            <w:hyperlink r:id="rId165" w:history="1">
              <w:r w:rsidRPr="004A607E">
                <w:rPr>
                  <w:rStyle w:val="Hyperlink"/>
                  <w:rFonts w:ascii="Times New Roman" w:hAnsi="Times New Roman" w:cs="Times New Roman"/>
                  <w:sz w:val="18"/>
                  <w:szCs w:val="18"/>
                </w:rPr>
                <w:t>www.greenclimate.fund/countries/yemen</w:t>
              </w:r>
            </w:hyperlink>
            <w:r w:rsidRPr="004A607E">
              <w:rPr>
                <w:rFonts w:ascii="Times New Roman" w:hAnsi="Times New Roman" w:cs="Times New Roman"/>
                <w:sz w:val="18"/>
                <w:szCs w:val="18"/>
                <w:lang w:eastAsia="zh-CN"/>
              </w:rPr>
              <w:t>。</w:t>
            </w:r>
          </w:p>
          <w:p w14:paraId="20B0CFCF" w14:textId="77777777" w:rsidR="00430DCF" w:rsidRPr="00D12479" w:rsidRDefault="00430DCF" w:rsidP="004C0F10">
            <w:pPr>
              <w:rPr>
                <w:rFonts w:ascii="Times New Roman" w:hAnsi="Times New Roman" w:cs="Times New Roman"/>
                <w:sz w:val="18"/>
                <w:szCs w:val="18"/>
              </w:rPr>
            </w:pPr>
          </w:p>
        </w:tc>
      </w:tr>
    </w:tbl>
    <w:p w14:paraId="1C9F1648" w14:textId="77777777" w:rsidR="00430DCF" w:rsidRPr="00D12479" w:rsidRDefault="00430DCF" w:rsidP="00767954">
      <w:pPr>
        <w:rPr>
          <w:rFonts w:ascii="Times New Roman" w:hAnsi="Times New Roman" w:cs="Times New Roman"/>
        </w:rPr>
      </w:pPr>
    </w:p>
    <w:p w14:paraId="1E267A96" w14:textId="77777777" w:rsidR="00430DCF" w:rsidRPr="00D12479" w:rsidRDefault="00430DCF" w:rsidP="00767954">
      <w:pPr>
        <w:pStyle w:val="Heading6"/>
        <w:rPr>
          <w:rFonts w:ascii="KaiTi" w:eastAsia="KaiTi" w:hAnsi="KaiTi" w:cs="Times New Roman"/>
          <w:i w:val="0"/>
          <w:iCs w:val="0"/>
          <w:lang w:eastAsia="zh-CN"/>
        </w:rPr>
      </w:pPr>
      <w:r w:rsidRPr="00D12479">
        <w:rPr>
          <w:rFonts w:ascii="KaiTi" w:eastAsia="KaiTi" w:hAnsi="KaiTi" w:cs="Times New Roman"/>
          <w:i w:val="0"/>
          <w:iCs w:val="0"/>
          <w:lang w:eastAsia="zh-CN"/>
        </w:rPr>
        <w:t>挑战</w:t>
      </w:r>
    </w:p>
    <w:p w14:paraId="45398955" w14:textId="77777777" w:rsidR="00430DCF" w:rsidRPr="00D12479" w:rsidRDefault="00430DCF" w:rsidP="00767954">
      <w:pPr>
        <w:rPr>
          <w:rFonts w:ascii="Times New Roman" w:hAnsi="Times New Roman" w:cs="Times New Roman"/>
          <w:lang w:eastAsia="zh-CN"/>
        </w:rPr>
      </w:pPr>
    </w:p>
    <w:p w14:paraId="4B566E99" w14:textId="77777777" w:rsidR="00430DCF" w:rsidRPr="00D12479"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D12479">
        <w:rPr>
          <w:rFonts w:ascii="Times New Roman" w:hAnsi="Times New Roman" w:cs="Times New Roman"/>
          <w:lang w:eastAsia="zh-CN"/>
        </w:rPr>
        <w:t>许多缔约方报告称，用于生物多样性的国家预算拨款严重不足。环境支出往往只占政府总支出的很小一部分，生物多样性在与更直接侧重于国防、粮食安全和基础设施等发展优先事项竞争</w:t>
      </w:r>
      <w:r w:rsidRPr="00D12479">
        <w:rPr>
          <w:rFonts w:ascii="Times New Roman" w:hAnsi="Times New Roman" w:cs="Times New Roman"/>
          <w:lang w:val="en-US" w:eastAsia="zh-CN"/>
        </w:rPr>
        <w:t>时，</w:t>
      </w:r>
      <w:r w:rsidRPr="00D12479">
        <w:rPr>
          <w:rFonts w:ascii="Times New Roman" w:hAnsi="Times New Roman" w:cs="Times New Roman"/>
          <w:lang w:eastAsia="zh-CN"/>
        </w:rPr>
        <w:t>往往处于劣势。发展中国家缔约方报告称，在获得国际融资方面存在缺口。即便资金到位，缔约方也可能缺乏相应的机构能力来制定银行认可的提案或满足捐助方的要求。一个反复出现的跨领域挑战是规划与执行之间脱节：许多缔约方虽报告称完成了财务计划和支出审查，但尚未实施计划中确定的工具。私营部门的参与被广泛视为一个优先事项，但很少有关于此类参与所产生的量化成果的报告。另一项挑战重点涉及数据和</w:t>
      </w:r>
      <w:r>
        <w:rPr>
          <w:rFonts w:ascii="Times New Roman" w:hAnsi="Times New Roman" w:cs="Times New Roman" w:hint="eastAsia"/>
          <w:lang w:eastAsia="zh-CN"/>
        </w:rPr>
        <w:t>追</w:t>
      </w:r>
      <w:r w:rsidRPr="00D12479">
        <w:rPr>
          <w:rFonts w:ascii="Times New Roman" w:hAnsi="Times New Roman" w:cs="Times New Roman"/>
          <w:lang w:eastAsia="zh-CN"/>
        </w:rPr>
        <w:t>踪：许多缔约方缺乏生物多样性预算标记系统、私营部门综合资金数据或能够区分生物多样性和气候融资的监测框架。一些缔约方报告称，有关生物多样性的财务数据分散在各个部委、项目和合作伙伴手中，没有集中统一的系统。生物多样性融资涉及多个部委，但正式的协调机制却十分匮乏。这可能导致职能重叠、决策延迟、干预措施碎片化和资源利用效率低下。</w:t>
      </w:r>
    </w:p>
    <w:p w14:paraId="4DDDD2ED" w14:textId="77777777" w:rsidR="00430DCF" w:rsidRPr="00D12479" w:rsidRDefault="00430DCF" w:rsidP="00767954">
      <w:pPr>
        <w:pStyle w:val="Heading5"/>
        <w:rPr>
          <w:rFonts w:ascii="Times New Roman" w:eastAsia="SimSun" w:hAnsi="Times New Roman" w:cs="Times New Roman"/>
          <w:lang w:eastAsia="zh-CN"/>
        </w:rPr>
      </w:pPr>
    </w:p>
    <w:p w14:paraId="51F1A4CA" w14:textId="77777777" w:rsidR="00430DCF" w:rsidRPr="00D12479" w:rsidRDefault="00430DCF" w:rsidP="00767954">
      <w:pPr>
        <w:pStyle w:val="Heading5"/>
        <w:rPr>
          <w:rFonts w:ascii="Times New Roman" w:eastAsia="SimSun" w:hAnsi="Times New Roman" w:cs="Times New Roman"/>
          <w:lang w:eastAsia="zh-CN"/>
        </w:rPr>
      </w:pPr>
      <w:r w:rsidRPr="00D12479">
        <w:rPr>
          <w:rFonts w:ascii="Times New Roman" w:eastAsia="SimSun" w:hAnsi="Times New Roman" w:cs="Times New Roman"/>
          <w:lang w:eastAsia="zh-CN"/>
        </w:rPr>
        <w:t>非国家政府行为体的贡献</w:t>
      </w:r>
    </w:p>
    <w:p w14:paraId="3E4BB94B" w14:textId="77777777" w:rsidR="00430DCF" w:rsidRPr="00946EA3" w:rsidRDefault="00430DCF" w:rsidP="00767954">
      <w:pPr>
        <w:rPr>
          <w:rFonts w:ascii="Times New Roman" w:hAnsi="Times New Roman" w:cs="Times New Roman"/>
          <w:lang w:eastAsia="zh-CN"/>
        </w:rPr>
      </w:pPr>
    </w:p>
    <w:p w14:paraId="7A1038E6" w14:textId="77777777" w:rsidR="00430DCF" w:rsidRPr="00946EA3" w:rsidRDefault="00430DCF" w:rsidP="00767954">
      <w:pPr>
        <w:pStyle w:val="Heading6"/>
        <w:rPr>
          <w:rFonts w:ascii="KaiTi" w:eastAsia="KaiTi" w:hAnsi="KaiTi" w:cs="Times New Roman"/>
          <w:i w:val="0"/>
          <w:iCs w:val="0"/>
          <w:lang w:eastAsia="zh-CN"/>
        </w:rPr>
      </w:pPr>
      <w:r w:rsidRPr="00946EA3">
        <w:rPr>
          <w:rFonts w:ascii="KaiTi" w:eastAsia="KaiTi" w:hAnsi="KaiTi" w:cs="Times New Roman"/>
          <w:i w:val="0"/>
          <w:iCs w:val="0"/>
          <w:lang w:eastAsia="zh-CN"/>
        </w:rPr>
        <w:t>通过在线报告工具直接提交的承诺</w:t>
      </w:r>
    </w:p>
    <w:p w14:paraId="5B63DAC5" w14:textId="77777777" w:rsidR="00430DCF" w:rsidRPr="00946EA3" w:rsidRDefault="00430DCF" w:rsidP="00767954">
      <w:pPr>
        <w:rPr>
          <w:rFonts w:ascii="Times New Roman" w:hAnsi="Times New Roman" w:cs="Times New Roman"/>
          <w:lang w:eastAsia="zh-CN"/>
        </w:rPr>
      </w:pPr>
    </w:p>
    <w:p w14:paraId="20CCA44A" w14:textId="77777777" w:rsidR="00430DCF" w:rsidRPr="00946EA3"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946EA3">
        <w:rPr>
          <w:rFonts w:ascii="Times New Roman" w:hAnsi="Times New Roman" w:cs="Times New Roman"/>
          <w:lang w:eastAsia="zh-CN"/>
        </w:rPr>
        <w:t>在</w:t>
      </w:r>
      <w:r>
        <w:rPr>
          <w:rFonts w:ascii="Times New Roman" w:hAnsi="Times New Roman" w:cs="Times New Roman" w:hint="eastAsia"/>
          <w:lang w:eastAsia="zh-CN"/>
        </w:rPr>
        <w:t>非</w:t>
      </w:r>
      <w:r w:rsidRPr="00946EA3">
        <w:rPr>
          <w:rFonts w:ascii="Times New Roman" w:hAnsi="Times New Roman" w:cs="Times New Roman"/>
          <w:lang w:eastAsia="zh-CN"/>
        </w:rPr>
        <w:t>国家政府行为体做出的</w:t>
      </w:r>
      <w:r w:rsidRPr="00946EA3">
        <w:rPr>
          <w:rFonts w:ascii="Times New Roman" w:hAnsi="Times New Roman" w:cs="Times New Roman"/>
          <w:lang w:eastAsia="zh-CN"/>
        </w:rPr>
        <w:t>180</w:t>
      </w:r>
      <w:r w:rsidRPr="00946EA3">
        <w:rPr>
          <w:rFonts w:ascii="Times New Roman" w:hAnsi="Times New Roman" w:cs="Times New Roman"/>
          <w:lang w:eastAsia="zh-CN"/>
        </w:rPr>
        <w:t>项实质性承诺中，只有</w:t>
      </w:r>
      <w:r w:rsidRPr="00946EA3">
        <w:rPr>
          <w:rFonts w:ascii="Times New Roman" w:hAnsi="Times New Roman" w:cs="Times New Roman"/>
          <w:lang w:eastAsia="zh-CN"/>
        </w:rPr>
        <w:t>4</w:t>
      </w:r>
      <w:r w:rsidRPr="00946EA3">
        <w:rPr>
          <w:rFonts w:ascii="Times New Roman" w:hAnsi="Times New Roman" w:cs="Times New Roman"/>
          <w:lang w:eastAsia="zh-CN"/>
        </w:rPr>
        <w:t>项主要与行动目标</w:t>
      </w:r>
      <w:r w:rsidRPr="00946EA3">
        <w:rPr>
          <w:rFonts w:ascii="Times New Roman" w:hAnsi="Times New Roman" w:cs="Times New Roman"/>
          <w:lang w:eastAsia="zh-CN"/>
        </w:rPr>
        <w:t>19</w:t>
      </w:r>
      <w:r w:rsidRPr="00946EA3">
        <w:rPr>
          <w:rFonts w:ascii="Times New Roman" w:hAnsi="Times New Roman" w:cs="Times New Roman"/>
          <w:lang w:eastAsia="zh-CN"/>
        </w:rPr>
        <w:t>有关。其中</w:t>
      </w:r>
      <w:r w:rsidRPr="00946EA3">
        <w:rPr>
          <w:rFonts w:ascii="Times New Roman" w:hAnsi="Times New Roman" w:cs="Times New Roman"/>
          <w:lang w:eastAsia="zh-CN"/>
        </w:rPr>
        <w:t>2</w:t>
      </w:r>
      <w:r w:rsidRPr="00946EA3">
        <w:rPr>
          <w:rFonts w:ascii="Times New Roman" w:hAnsi="Times New Roman" w:cs="Times New Roman"/>
          <w:lang w:eastAsia="zh-CN"/>
        </w:rPr>
        <w:t>项来自非政府组织，</w:t>
      </w:r>
      <w:r w:rsidRPr="00946EA3">
        <w:rPr>
          <w:rFonts w:ascii="Times New Roman" w:hAnsi="Times New Roman" w:cs="Times New Roman"/>
          <w:lang w:eastAsia="zh-CN"/>
        </w:rPr>
        <w:t>1</w:t>
      </w:r>
      <w:r w:rsidRPr="00946EA3">
        <w:rPr>
          <w:rFonts w:ascii="Times New Roman" w:hAnsi="Times New Roman" w:cs="Times New Roman"/>
          <w:lang w:eastAsia="zh-CN"/>
        </w:rPr>
        <w:t>项来自金融机构，</w:t>
      </w:r>
      <w:r w:rsidRPr="00946EA3">
        <w:rPr>
          <w:rFonts w:ascii="Times New Roman" w:hAnsi="Times New Roman" w:cs="Times New Roman"/>
          <w:lang w:eastAsia="zh-CN"/>
        </w:rPr>
        <w:t>1</w:t>
      </w:r>
      <w:r w:rsidRPr="00946EA3">
        <w:rPr>
          <w:rFonts w:ascii="Times New Roman" w:hAnsi="Times New Roman" w:cs="Times New Roman"/>
          <w:lang w:eastAsia="zh-CN"/>
        </w:rPr>
        <w:t>项来自研究机构。所有承诺均涉及资源调动和融资，地理覆盖范围包括欧洲、非洲、南美洲和亚洲。具体承诺包括：建立森林友好型生产的融资和激励机制、利用基于人权的方法分配公共生物多样性资金以支持生物多样性目标，以及调动私人资金促进基于自然的解决方案</w:t>
      </w:r>
      <w:r w:rsidRPr="00946EA3">
        <w:rPr>
          <w:rFonts w:ascii="Times New Roman" w:hAnsi="Times New Roman" w:cs="Times New Roman"/>
          <w:lang w:eastAsia="zh-CN"/>
        </w:rPr>
        <w:t xml:space="preserve"> (</w:t>
      </w:r>
      <w:r w:rsidRPr="00946EA3">
        <w:rPr>
          <w:rFonts w:ascii="Times New Roman" w:hAnsi="Times New Roman" w:cs="Times New Roman"/>
          <w:lang w:eastAsia="zh-CN"/>
        </w:rPr>
        <w:t>见方框</w:t>
      </w:r>
      <w:r w:rsidRPr="00946EA3">
        <w:rPr>
          <w:rFonts w:ascii="Times New Roman" w:hAnsi="Times New Roman" w:cs="Times New Roman"/>
          <w:lang w:eastAsia="zh-CN"/>
        </w:rPr>
        <w:t xml:space="preserve"> 47)</w:t>
      </w:r>
      <w:r w:rsidRPr="00946EA3">
        <w:rPr>
          <w:rFonts w:ascii="Times New Roman" w:hAnsi="Times New Roman" w:cs="Times New Roman"/>
          <w:lang w:eastAsia="zh-CN"/>
        </w:rPr>
        <w:t>。</w:t>
      </w:r>
    </w:p>
    <w:p w14:paraId="65C773DC" w14:textId="77777777" w:rsidR="00430DCF" w:rsidRPr="00946EA3" w:rsidRDefault="00430DCF" w:rsidP="00767954">
      <w:pPr>
        <w:pStyle w:val="Caption"/>
        <w:keepNext/>
        <w:rPr>
          <w:rFonts w:ascii="Times New Roman" w:eastAsia="SimSun" w:hAnsi="Times New Roman" w:cs="Times New Roman"/>
          <w:lang w:eastAsia="zh-CN"/>
        </w:rPr>
      </w:pPr>
    </w:p>
    <w:tbl>
      <w:tblPr>
        <w:tblStyle w:val="TableGrid"/>
        <w:tblW w:w="0" w:type="auto"/>
        <w:tblLook w:val="04A0" w:firstRow="1" w:lastRow="0" w:firstColumn="1" w:lastColumn="0" w:noHBand="0" w:noVBand="1"/>
      </w:tblPr>
      <w:tblGrid>
        <w:gridCol w:w="9016"/>
      </w:tblGrid>
      <w:tr w:rsidR="00430DCF" w:rsidRPr="00946EA3" w14:paraId="1DCBF2B4" w14:textId="77777777" w:rsidTr="004C0F10">
        <w:tc>
          <w:tcPr>
            <w:tcW w:w="9016" w:type="dxa"/>
            <w:shd w:val="clear" w:color="auto" w:fill="E8E8E8" w:themeFill="background2"/>
          </w:tcPr>
          <w:p w14:paraId="2FB4BBFA" w14:textId="77777777" w:rsidR="00430DCF" w:rsidRPr="00946EA3" w:rsidRDefault="00430DCF" w:rsidP="004C0F10">
            <w:pPr>
              <w:rPr>
                <w:rFonts w:ascii="Times New Roman" w:hAnsi="Times New Roman" w:cs="Times New Roman"/>
                <w:i/>
                <w:iCs/>
                <w:lang w:eastAsia="zh-CN"/>
              </w:rPr>
            </w:pPr>
          </w:p>
          <w:p w14:paraId="439C45BB" w14:textId="77777777" w:rsidR="00430DCF" w:rsidRPr="00594E96" w:rsidRDefault="00430DCF" w:rsidP="004C0F10">
            <w:pPr>
              <w:rPr>
                <w:rFonts w:ascii="Times New Roman" w:hAnsi="Times New Roman" w:cs="Times New Roman"/>
                <w:sz w:val="20"/>
                <w:szCs w:val="20"/>
                <w:lang w:eastAsia="zh-CN"/>
              </w:rPr>
            </w:pPr>
            <w:bookmarkStart w:id="365" w:name="_Ref230882260"/>
            <w:r w:rsidRPr="00594E96">
              <w:rPr>
                <w:rFonts w:ascii="Times New Roman" w:hAnsi="Times New Roman" w:cs="Times New Roman"/>
                <w:sz w:val="20"/>
                <w:szCs w:val="20"/>
                <w:lang w:eastAsia="zh-CN"/>
              </w:rPr>
              <w:t>方框</w:t>
            </w:r>
            <w:r w:rsidRPr="00594E96">
              <w:rPr>
                <w:rFonts w:ascii="Times New Roman" w:hAnsi="Times New Roman" w:cs="Times New Roman"/>
                <w:sz w:val="20"/>
                <w:szCs w:val="20"/>
                <w:lang w:eastAsia="zh-CN"/>
              </w:rPr>
              <w:t xml:space="preserve"> </w:t>
            </w:r>
            <w:r w:rsidRPr="00594E96">
              <w:rPr>
                <w:rFonts w:ascii="Times New Roman" w:hAnsi="Times New Roman" w:cs="Times New Roman"/>
                <w:noProof/>
                <w:sz w:val="20"/>
                <w:szCs w:val="20"/>
                <w:lang w:eastAsia="zh-CN"/>
              </w:rPr>
              <w:t>47</w:t>
            </w:r>
            <w:bookmarkEnd w:id="365"/>
          </w:p>
          <w:p w14:paraId="5D2BDD97" w14:textId="77777777" w:rsidR="00430DCF" w:rsidRPr="00594E96" w:rsidRDefault="00430DCF" w:rsidP="00A335EA">
            <w:pPr>
              <w:rPr>
                <w:rFonts w:ascii="Times New Roman" w:hAnsi="Times New Roman" w:cs="Times New Roman"/>
                <w:b/>
                <w:bCs/>
                <w:sz w:val="20"/>
                <w:szCs w:val="20"/>
                <w:lang w:eastAsia="zh-CN"/>
              </w:rPr>
            </w:pPr>
            <w:r w:rsidRPr="00594E96">
              <w:rPr>
                <w:rFonts w:ascii="Times New Roman" w:hAnsi="Times New Roman" w:cs="Times New Roman"/>
                <w:b/>
                <w:bCs/>
                <w:sz w:val="20"/>
                <w:szCs w:val="20"/>
                <w:lang w:eastAsia="zh-CN"/>
              </w:rPr>
              <w:t>Triodos</w:t>
            </w:r>
            <w:r w:rsidRPr="00594E96">
              <w:rPr>
                <w:rFonts w:ascii="Times New Roman" w:hAnsi="Times New Roman" w:cs="Times New Roman"/>
                <w:b/>
                <w:bCs/>
                <w:sz w:val="20"/>
                <w:szCs w:val="20"/>
                <w:lang w:eastAsia="zh-CN"/>
              </w:rPr>
              <w:t>银行：调动私人资金促进基于自然的解决方案</w:t>
            </w:r>
          </w:p>
          <w:p w14:paraId="76E0CEB5" w14:textId="77777777" w:rsidR="00430DCF" w:rsidRPr="00594E96" w:rsidRDefault="00430DCF" w:rsidP="00A335EA">
            <w:pPr>
              <w:rPr>
                <w:rFonts w:ascii="Times New Roman" w:hAnsi="Times New Roman" w:cs="Times New Roman"/>
                <w:b/>
                <w:bCs/>
                <w:sz w:val="20"/>
                <w:szCs w:val="20"/>
                <w:lang w:eastAsia="zh-CN"/>
              </w:rPr>
            </w:pPr>
          </w:p>
          <w:p w14:paraId="2966E254" w14:textId="77777777" w:rsidR="00430DCF" w:rsidRPr="00594E96" w:rsidRDefault="00430DCF" w:rsidP="00A335EA">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594E96">
              <w:rPr>
                <w:rFonts w:ascii="Times New Roman" w:hAnsi="Times New Roman" w:cs="Times New Roman"/>
                <w:sz w:val="20"/>
                <w:szCs w:val="20"/>
                <w:lang w:eastAsia="zh-CN"/>
              </w:rPr>
              <w:t>Triodos Bank</w:t>
            </w:r>
            <w:r w:rsidRPr="00594E96">
              <w:rPr>
                <w:rFonts w:ascii="Times New Roman" w:hAnsi="Times New Roman" w:cs="Times New Roman"/>
                <w:sz w:val="20"/>
                <w:szCs w:val="20"/>
                <w:lang w:eastAsia="zh-CN"/>
              </w:rPr>
              <w:t>是一家总部设在荷兰王国的金融机构，业务遍及比利时、德国、荷兰、西班牙和英国。该行启动了一项涵盖</w:t>
            </w:r>
            <w:r w:rsidRPr="00594E96">
              <w:rPr>
                <w:rFonts w:ascii="Times New Roman" w:hAnsi="Times New Roman" w:cs="Times New Roman"/>
                <w:sz w:val="20"/>
                <w:szCs w:val="20"/>
                <w:lang w:eastAsia="zh-CN"/>
              </w:rPr>
              <w:t>2020</w:t>
            </w:r>
            <w:r w:rsidRPr="00594E96">
              <w:rPr>
                <w:rFonts w:ascii="Times New Roman" w:hAnsi="Times New Roman" w:cs="Times New Roman"/>
                <w:sz w:val="20"/>
                <w:szCs w:val="20"/>
                <w:lang w:eastAsia="zh-CN"/>
              </w:rPr>
              <w:t>年</w:t>
            </w:r>
            <w:r w:rsidRPr="00594E96">
              <w:rPr>
                <w:rFonts w:ascii="Times New Roman" w:hAnsi="Times New Roman" w:cs="Times New Roman"/>
                <w:sz w:val="20"/>
                <w:szCs w:val="20"/>
                <w:lang w:eastAsia="zh-CN"/>
              </w:rPr>
              <w:t>1</w:t>
            </w:r>
            <w:r w:rsidRPr="00594E96">
              <w:rPr>
                <w:rFonts w:ascii="Times New Roman" w:hAnsi="Times New Roman" w:cs="Times New Roman"/>
                <w:sz w:val="20"/>
                <w:szCs w:val="20"/>
                <w:lang w:eastAsia="zh-CN"/>
              </w:rPr>
              <w:t>月至</w:t>
            </w:r>
            <w:r w:rsidRPr="00594E96">
              <w:rPr>
                <w:rFonts w:ascii="Times New Roman" w:hAnsi="Times New Roman" w:cs="Times New Roman"/>
                <w:sz w:val="20"/>
                <w:szCs w:val="20"/>
                <w:lang w:eastAsia="zh-CN"/>
              </w:rPr>
              <w:t>2030</w:t>
            </w:r>
            <w:r w:rsidRPr="00594E96">
              <w:rPr>
                <w:rFonts w:ascii="Times New Roman" w:hAnsi="Times New Roman" w:cs="Times New Roman"/>
                <w:sz w:val="20"/>
                <w:szCs w:val="20"/>
                <w:lang w:eastAsia="zh-CN"/>
              </w:rPr>
              <w:t>年</w:t>
            </w:r>
            <w:r w:rsidRPr="00594E96">
              <w:rPr>
                <w:rFonts w:ascii="Times New Roman" w:hAnsi="Times New Roman" w:cs="Times New Roman"/>
                <w:sz w:val="20"/>
                <w:szCs w:val="20"/>
                <w:lang w:eastAsia="zh-CN"/>
              </w:rPr>
              <w:t>12</w:t>
            </w:r>
            <w:r w:rsidRPr="00594E96">
              <w:rPr>
                <w:rFonts w:ascii="Times New Roman" w:hAnsi="Times New Roman" w:cs="Times New Roman"/>
                <w:sz w:val="20"/>
                <w:szCs w:val="20"/>
                <w:lang w:eastAsia="zh-CN"/>
              </w:rPr>
              <w:t>月期间的自然与气候战略。</w:t>
            </w:r>
            <w:r w:rsidRPr="00594E96">
              <w:rPr>
                <w:rFonts w:ascii="Times New Roman" w:hAnsi="Times New Roman" w:cs="Times New Roman"/>
                <w:sz w:val="20"/>
                <w:szCs w:val="20"/>
                <w:lang w:eastAsia="zh-CN"/>
              </w:rPr>
              <w:t>Triodos</w:t>
            </w:r>
            <w:r w:rsidRPr="00594E96">
              <w:rPr>
                <w:rFonts w:ascii="Times New Roman" w:hAnsi="Times New Roman" w:cs="Times New Roman"/>
                <w:sz w:val="20"/>
                <w:szCs w:val="20"/>
                <w:lang w:eastAsia="zh-CN"/>
              </w:rPr>
              <w:t>银行和</w:t>
            </w:r>
            <w:r w:rsidRPr="00594E96">
              <w:rPr>
                <w:rFonts w:ascii="Times New Roman" w:hAnsi="Times New Roman" w:cs="Times New Roman"/>
                <w:sz w:val="20"/>
                <w:szCs w:val="20"/>
                <w:lang w:eastAsia="zh-CN"/>
              </w:rPr>
              <w:t>Triodos</w:t>
            </w:r>
            <w:r w:rsidRPr="00594E96">
              <w:rPr>
                <w:rFonts w:ascii="Times New Roman" w:hAnsi="Times New Roman" w:cs="Times New Roman"/>
                <w:sz w:val="20"/>
                <w:szCs w:val="20"/>
                <w:lang w:eastAsia="zh-CN"/>
              </w:rPr>
              <w:t>投资管理公司首次将各自在气候和生物多样性方面的愿景整合为一项统一战略。除了旨在到</w:t>
            </w:r>
            <w:r w:rsidRPr="00594E96">
              <w:rPr>
                <w:rFonts w:ascii="Times New Roman" w:hAnsi="Times New Roman" w:cs="Times New Roman"/>
                <w:sz w:val="20"/>
                <w:szCs w:val="20"/>
                <w:lang w:eastAsia="zh-CN"/>
              </w:rPr>
              <w:t>2030</w:t>
            </w:r>
            <w:r w:rsidRPr="00594E96">
              <w:rPr>
                <w:rFonts w:ascii="Times New Roman" w:hAnsi="Times New Roman" w:cs="Times New Roman"/>
                <w:sz w:val="20"/>
                <w:szCs w:val="20"/>
                <w:lang w:eastAsia="zh-CN"/>
              </w:rPr>
              <w:t>为</w:t>
            </w:r>
            <w:r w:rsidRPr="00594E96">
              <w:rPr>
                <w:rFonts w:ascii="Times New Roman" w:hAnsi="Times New Roman" w:cs="Times New Roman"/>
                <w:sz w:val="20"/>
                <w:szCs w:val="20"/>
                <w:lang w:eastAsia="zh-CN"/>
              </w:rPr>
              <w:t>275</w:t>
            </w:r>
            <w:r w:rsidRPr="00594E96">
              <w:rPr>
                <w:rFonts w:ascii="Times New Roman" w:hAnsi="Times New Roman" w:cs="Times New Roman"/>
                <w:sz w:val="20"/>
                <w:szCs w:val="20"/>
                <w:lang w:eastAsia="zh-CN"/>
              </w:rPr>
              <w:t>个可再生能源项目提供融资并将温室气体绝对排放量减少</w:t>
            </w:r>
            <w:r w:rsidRPr="00594E96">
              <w:rPr>
                <w:rFonts w:ascii="Times New Roman" w:hAnsi="Times New Roman" w:cs="Times New Roman"/>
                <w:sz w:val="20"/>
                <w:szCs w:val="20"/>
                <w:lang w:eastAsia="zh-CN"/>
              </w:rPr>
              <w:t>42%</w:t>
            </w:r>
            <w:r w:rsidRPr="00594E96">
              <w:rPr>
                <w:rFonts w:ascii="Times New Roman" w:hAnsi="Times New Roman" w:cs="Times New Roman"/>
                <w:sz w:val="20"/>
                <w:szCs w:val="20"/>
                <w:lang w:eastAsia="zh-CN"/>
              </w:rPr>
              <w:t>之外，</w:t>
            </w:r>
            <w:r w:rsidRPr="00594E96">
              <w:rPr>
                <w:rFonts w:ascii="Times New Roman" w:hAnsi="Times New Roman" w:cs="Times New Roman"/>
                <w:sz w:val="20"/>
                <w:szCs w:val="20"/>
                <w:lang w:eastAsia="zh-CN"/>
              </w:rPr>
              <w:t>Triodos</w:t>
            </w:r>
            <w:r w:rsidRPr="00594E96">
              <w:rPr>
                <w:rFonts w:ascii="Times New Roman" w:hAnsi="Times New Roman" w:cs="Times New Roman"/>
                <w:sz w:val="20"/>
                <w:szCs w:val="20"/>
                <w:lang w:eastAsia="zh-CN"/>
              </w:rPr>
              <w:t>银行还致力于通过整合该银行自身、</w:t>
            </w:r>
            <w:r w:rsidRPr="00594E96">
              <w:rPr>
                <w:rFonts w:ascii="Times New Roman" w:hAnsi="Times New Roman" w:cs="Times New Roman"/>
                <w:sz w:val="20"/>
                <w:szCs w:val="20"/>
                <w:lang w:eastAsia="zh-CN"/>
              </w:rPr>
              <w:t>Triodos</w:t>
            </w:r>
            <w:r w:rsidRPr="00594E96">
              <w:rPr>
                <w:rFonts w:ascii="Times New Roman" w:hAnsi="Times New Roman" w:cs="Times New Roman"/>
                <w:sz w:val="20"/>
                <w:szCs w:val="20"/>
                <w:lang w:eastAsia="zh-CN"/>
              </w:rPr>
              <w:t>投资管理公司和</w:t>
            </w:r>
            <w:r w:rsidRPr="00594E96">
              <w:rPr>
                <w:rFonts w:ascii="Times New Roman" w:hAnsi="Times New Roman" w:cs="Times New Roman"/>
                <w:sz w:val="20"/>
                <w:szCs w:val="20"/>
                <w:lang w:eastAsia="zh-CN"/>
              </w:rPr>
              <w:t>Triodos</w:t>
            </w:r>
            <w:r w:rsidRPr="00594E96">
              <w:rPr>
                <w:rFonts w:ascii="Times New Roman" w:hAnsi="Times New Roman" w:cs="Times New Roman"/>
                <w:sz w:val="20"/>
                <w:szCs w:val="20"/>
                <w:lang w:eastAsia="zh-CN"/>
              </w:rPr>
              <w:t>再生货币中心的综合能力，在</w:t>
            </w:r>
            <w:r w:rsidRPr="00594E96">
              <w:rPr>
                <w:rFonts w:ascii="Times New Roman" w:hAnsi="Times New Roman" w:cs="Times New Roman"/>
                <w:sz w:val="20"/>
                <w:szCs w:val="20"/>
                <w:lang w:eastAsia="zh-CN"/>
              </w:rPr>
              <w:t>2030</w:t>
            </w:r>
            <w:r w:rsidRPr="00594E96">
              <w:rPr>
                <w:rFonts w:ascii="Times New Roman" w:hAnsi="Times New Roman" w:cs="Times New Roman"/>
                <w:sz w:val="20"/>
                <w:szCs w:val="20"/>
                <w:lang w:eastAsia="zh-CN"/>
              </w:rPr>
              <w:t>年前向基于自</w:t>
            </w:r>
            <w:r w:rsidRPr="00594E96">
              <w:rPr>
                <w:rFonts w:ascii="Times New Roman" w:hAnsi="Times New Roman" w:cs="Times New Roman"/>
                <w:sz w:val="20"/>
                <w:szCs w:val="20"/>
                <w:lang w:eastAsia="zh-CN"/>
              </w:rPr>
              <w:lastRenderedPageBreak/>
              <w:t>然的解决方案领域提供至少</w:t>
            </w:r>
            <w:r w:rsidRPr="00594E96">
              <w:rPr>
                <w:rFonts w:ascii="Times New Roman" w:hAnsi="Times New Roman" w:cs="Times New Roman"/>
                <w:sz w:val="20"/>
                <w:szCs w:val="20"/>
                <w:lang w:eastAsia="zh-CN"/>
              </w:rPr>
              <w:t>5</w:t>
            </w:r>
            <w:r w:rsidRPr="00594E96">
              <w:rPr>
                <w:rFonts w:ascii="Times New Roman" w:hAnsi="Times New Roman" w:cs="Times New Roman"/>
                <w:sz w:val="20"/>
                <w:szCs w:val="20"/>
                <w:lang w:eastAsia="zh-CN"/>
              </w:rPr>
              <w:t>亿欧元的投资、贷款和捐款。此外，作为该集团生物多样性目标的一部分，</w:t>
            </w:r>
            <w:r w:rsidRPr="00594E96">
              <w:rPr>
                <w:rFonts w:ascii="Times New Roman" w:hAnsi="Times New Roman" w:cs="Times New Roman"/>
                <w:sz w:val="20"/>
                <w:szCs w:val="20"/>
                <w:lang w:eastAsia="zh-CN"/>
              </w:rPr>
              <w:t>Triodos Bank</w:t>
            </w:r>
            <w:r w:rsidRPr="00594E96">
              <w:rPr>
                <w:rFonts w:ascii="Times New Roman" w:hAnsi="Times New Roman" w:cs="Times New Roman"/>
                <w:sz w:val="20"/>
                <w:szCs w:val="20"/>
                <w:lang w:eastAsia="zh-CN"/>
              </w:rPr>
              <w:t>还旨在从</w:t>
            </w:r>
            <w:r w:rsidRPr="00594E96">
              <w:rPr>
                <w:rFonts w:ascii="Times New Roman" w:hAnsi="Times New Roman" w:cs="Times New Roman"/>
                <w:sz w:val="20"/>
                <w:szCs w:val="20"/>
                <w:lang w:eastAsia="zh-CN"/>
              </w:rPr>
              <w:t>2026</w:t>
            </w:r>
            <w:r w:rsidRPr="00594E96">
              <w:rPr>
                <w:rFonts w:ascii="Times New Roman" w:hAnsi="Times New Roman" w:cs="Times New Roman"/>
                <w:sz w:val="20"/>
                <w:szCs w:val="20"/>
                <w:lang w:eastAsia="zh-CN"/>
              </w:rPr>
              <w:t>财年起报告基于自然的解决方案项目对生物多样性的积极影响。该战略还包括与那些依赖去森林化的上市公司和因污染而带来生物多样性风险的化学公司积极接触，并承诺制定和实施与农业相关的生物多样性影响的关键绩效指标。</w:t>
            </w:r>
            <w:r w:rsidRPr="00594E96">
              <w:rPr>
                <w:rFonts w:ascii="Times New Roman" w:hAnsi="Times New Roman" w:cs="Times New Roman"/>
                <w:sz w:val="20"/>
                <w:szCs w:val="20"/>
                <w:lang w:eastAsia="zh-CN"/>
              </w:rPr>
              <w:t>Triodos</w:t>
            </w:r>
            <w:r w:rsidRPr="00594E96">
              <w:rPr>
                <w:rFonts w:ascii="Times New Roman" w:hAnsi="Times New Roman" w:cs="Times New Roman"/>
                <w:sz w:val="20"/>
                <w:szCs w:val="20"/>
                <w:lang w:eastAsia="zh-CN"/>
              </w:rPr>
              <w:t>银行还积极倡导实施有效监管，确保金融活动与气候和自然目标保持一致。</w:t>
            </w:r>
          </w:p>
          <w:p w14:paraId="6B056BA2" w14:textId="77777777" w:rsidR="00430DCF" w:rsidRPr="00594E96" w:rsidRDefault="00430DCF" w:rsidP="00A335EA">
            <w:pPr>
              <w:rPr>
                <w:rFonts w:ascii="Times New Roman" w:hAnsi="Times New Roman" w:cs="Times New Roman"/>
                <w:sz w:val="20"/>
                <w:szCs w:val="20"/>
                <w:lang w:eastAsia="zh-CN"/>
              </w:rPr>
            </w:pPr>
          </w:p>
          <w:p w14:paraId="49FF0BC1" w14:textId="77777777" w:rsidR="00430DCF" w:rsidRPr="00594E96" w:rsidRDefault="00430DCF" w:rsidP="00A335EA">
            <w:pPr>
              <w:rPr>
                <w:rFonts w:ascii="Times New Roman" w:hAnsi="Times New Roman" w:cs="Times New Roman"/>
                <w:sz w:val="20"/>
                <w:szCs w:val="20"/>
                <w:lang w:eastAsia="zh-CN"/>
              </w:rPr>
            </w:pPr>
            <w:r w:rsidRPr="008B5450">
              <w:rPr>
                <w:rFonts w:ascii="KaiTi" w:eastAsia="KaiTi" w:hAnsi="KaiTi" w:cs="Times New Roman"/>
                <w:sz w:val="20"/>
                <w:szCs w:val="20"/>
                <w:lang w:eastAsia="zh-CN"/>
              </w:rPr>
              <w:t>相关行动目标</w:t>
            </w:r>
            <w:r w:rsidRPr="00594E96">
              <w:rPr>
                <w:rFonts w:ascii="Times New Roman" w:hAnsi="Times New Roman" w:cs="Times New Roman"/>
                <w:sz w:val="20"/>
                <w:szCs w:val="20"/>
                <w:lang w:eastAsia="zh-CN"/>
              </w:rPr>
              <w:t>：</w:t>
            </w:r>
            <w:r w:rsidRPr="00594E96">
              <w:rPr>
                <w:rFonts w:ascii="Times New Roman" w:hAnsi="Times New Roman" w:cs="Times New Roman"/>
                <w:sz w:val="20"/>
                <w:szCs w:val="20"/>
                <w:lang w:eastAsia="zh-CN"/>
              </w:rPr>
              <w:t>7</w:t>
            </w:r>
            <w:r w:rsidRPr="00594E96">
              <w:rPr>
                <w:rFonts w:ascii="Times New Roman" w:hAnsi="Times New Roman" w:cs="Times New Roman"/>
                <w:sz w:val="20"/>
                <w:szCs w:val="20"/>
                <w:lang w:eastAsia="zh-CN"/>
              </w:rPr>
              <w:t>、</w:t>
            </w:r>
            <w:r w:rsidRPr="00594E96">
              <w:rPr>
                <w:rFonts w:ascii="Times New Roman" w:hAnsi="Times New Roman" w:cs="Times New Roman"/>
                <w:sz w:val="20"/>
                <w:szCs w:val="20"/>
                <w:lang w:eastAsia="zh-CN"/>
              </w:rPr>
              <w:t>8</w:t>
            </w:r>
            <w:r w:rsidRPr="00594E96">
              <w:rPr>
                <w:rFonts w:ascii="Times New Roman" w:hAnsi="Times New Roman" w:cs="Times New Roman"/>
                <w:sz w:val="20"/>
                <w:szCs w:val="20"/>
                <w:lang w:eastAsia="zh-CN"/>
              </w:rPr>
              <w:t>、</w:t>
            </w:r>
            <w:r w:rsidRPr="00594E96">
              <w:rPr>
                <w:rFonts w:ascii="Times New Roman" w:hAnsi="Times New Roman" w:cs="Times New Roman"/>
                <w:sz w:val="20"/>
                <w:szCs w:val="20"/>
                <w:lang w:eastAsia="zh-CN"/>
              </w:rPr>
              <w:t>10</w:t>
            </w:r>
            <w:r w:rsidRPr="00594E96">
              <w:rPr>
                <w:rFonts w:ascii="Times New Roman" w:hAnsi="Times New Roman" w:cs="Times New Roman"/>
                <w:sz w:val="20"/>
                <w:szCs w:val="20"/>
                <w:lang w:eastAsia="zh-CN"/>
              </w:rPr>
              <w:t>、</w:t>
            </w:r>
            <w:r w:rsidRPr="00594E96">
              <w:rPr>
                <w:rFonts w:ascii="Times New Roman" w:hAnsi="Times New Roman" w:cs="Times New Roman"/>
                <w:sz w:val="20"/>
                <w:szCs w:val="20"/>
                <w:lang w:eastAsia="zh-CN"/>
              </w:rPr>
              <w:t>14</w:t>
            </w:r>
            <w:r w:rsidRPr="00594E96">
              <w:rPr>
                <w:rFonts w:ascii="Times New Roman" w:hAnsi="Times New Roman" w:cs="Times New Roman"/>
                <w:sz w:val="20"/>
                <w:szCs w:val="20"/>
                <w:lang w:eastAsia="zh-CN"/>
              </w:rPr>
              <w:t>、</w:t>
            </w:r>
            <w:r w:rsidRPr="00594E96">
              <w:rPr>
                <w:rFonts w:ascii="Times New Roman" w:hAnsi="Times New Roman" w:cs="Times New Roman"/>
                <w:sz w:val="20"/>
                <w:szCs w:val="20"/>
                <w:lang w:eastAsia="zh-CN"/>
              </w:rPr>
              <w:t>15</w:t>
            </w:r>
            <w:r w:rsidRPr="008B5450">
              <w:rPr>
                <w:rFonts w:ascii="KaiTi" w:eastAsia="KaiTi" w:hAnsi="KaiTi" w:cs="Times New Roman"/>
                <w:sz w:val="20"/>
                <w:szCs w:val="20"/>
                <w:lang w:eastAsia="zh-CN"/>
              </w:rPr>
              <w:t>和</w:t>
            </w:r>
            <w:r w:rsidRPr="00594E96">
              <w:rPr>
                <w:rFonts w:ascii="Times New Roman" w:hAnsi="Times New Roman" w:cs="Times New Roman"/>
                <w:sz w:val="20"/>
                <w:szCs w:val="20"/>
                <w:lang w:eastAsia="zh-CN"/>
              </w:rPr>
              <w:t>19</w:t>
            </w:r>
            <w:r w:rsidRPr="00594E96">
              <w:rPr>
                <w:rFonts w:ascii="Times New Roman" w:hAnsi="Times New Roman" w:cs="Times New Roman"/>
                <w:sz w:val="20"/>
                <w:szCs w:val="20"/>
                <w:lang w:eastAsia="zh-CN"/>
              </w:rPr>
              <w:t>。</w:t>
            </w:r>
          </w:p>
          <w:p w14:paraId="5872C626" w14:textId="77777777" w:rsidR="00430DCF" w:rsidRPr="00594E96" w:rsidRDefault="00430DCF" w:rsidP="009D6F5B">
            <w:pPr>
              <w:spacing w:after="160" w:line="278" w:lineRule="auto"/>
              <w:rPr>
                <w:rFonts w:ascii="Times New Roman" w:hAnsi="Times New Roman" w:cs="Times New Roman"/>
                <w:sz w:val="20"/>
                <w:szCs w:val="20"/>
                <w:lang w:eastAsia="zh-CN"/>
              </w:rPr>
            </w:pPr>
            <w:r w:rsidRPr="008B5450">
              <w:rPr>
                <w:rFonts w:ascii="KaiTi" w:eastAsia="KaiTi" w:hAnsi="KaiTi" w:cs="Times New Roman"/>
                <w:sz w:val="20"/>
                <w:szCs w:val="20"/>
              </w:rPr>
              <w:t>资料来源：</w:t>
            </w:r>
            <w:r w:rsidRPr="00594E96">
              <w:rPr>
                <w:rFonts w:ascii="Times New Roman" w:hAnsi="Times New Roman" w:cs="Times New Roman"/>
                <w:sz w:val="20"/>
                <w:szCs w:val="20"/>
              </w:rPr>
              <w:t>Triodos, stakeholder commitment (</w:t>
            </w:r>
            <w:r w:rsidRPr="008B5450">
              <w:rPr>
                <w:rFonts w:ascii="KaiTi" w:eastAsia="KaiTi" w:hAnsi="KaiTi" w:cs="Times New Roman"/>
                <w:sz w:val="20"/>
                <w:szCs w:val="20"/>
                <w:lang w:eastAsia="zh-CN"/>
              </w:rPr>
              <w:t>见</w:t>
            </w:r>
            <w:hyperlink r:id="rId166" w:history="1">
              <w:r w:rsidRPr="00594E96">
                <w:rPr>
                  <w:rStyle w:val="Hyperlink"/>
                  <w:rFonts w:ascii="Times New Roman" w:hAnsi="Times New Roman" w:cs="Times New Roman"/>
                  <w:sz w:val="20"/>
                  <w:szCs w:val="20"/>
                </w:rPr>
                <w:t>https://ort.cbd.int/database/284131</w:t>
              </w:r>
            </w:hyperlink>
            <w:r w:rsidRPr="00594E96">
              <w:rPr>
                <w:rFonts w:ascii="Times New Roman" w:hAnsi="Times New Roman" w:cs="Times New Roman"/>
                <w:sz w:val="20"/>
                <w:szCs w:val="20"/>
              </w:rPr>
              <w:t>)</w:t>
            </w:r>
            <w:r w:rsidRPr="00594E96">
              <w:rPr>
                <w:rFonts w:ascii="Times New Roman" w:hAnsi="Times New Roman" w:cs="Times New Roman"/>
                <w:sz w:val="20"/>
                <w:szCs w:val="20"/>
                <w:lang w:eastAsia="zh-CN"/>
              </w:rPr>
              <w:t>。</w:t>
            </w:r>
          </w:p>
          <w:p w14:paraId="4628943E" w14:textId="77777777" w:rsidR="00430DCF" w:rsidRPr="00946EA3" w:rsidRDefault="00430DCF" w:rsidP="004C0F10">
            <w:pPr>
              <w:spacing w:after="320"/>
              <w:jc w:val="both"/>
              <w:rPr>
                <w:rFonts w:ascii="Times New Roman" w:hAnsi="Times New Roman" w:cs="Times New Roman"/>
              </w:rPr>
            </w:pPr>
          </w:p>
        </w:tc>
      </w:tr>
    </w:tbl>
    <w:p w14:paraId="342AB79C" w14:textId="77777777" w:rsidR="00430DCF" w:rsidRPr="00946EA3" w:rsidRDefault="00430DCF" w:rsidP="00767954">
      <w:pPr>
        <w:rPr>
          <w:rFonts w:ascii="Times New Roman" w:hAnsi="Times New Roman" w:cs="Times New Roman"/>
        </w:rPr>
      </w:pPr>
    </w:p>
    <w:p w14:paraId="65D2BBCE" w14:textId="77777777" w:rsidR="00430DCF" w:rsidRPr="00946EA3" w:rsidRDefault="00430DCF" w:rsidP="00767954">
      <w:pPr>
        <w:rPr>
          <w:rFonts w:ascii="KaiTi" w:eastAsia="KaiTi" w:hAnsi="KaiTi" w:cs="Times New Roman"/>
        </w:rPr>
      </w:pPr>
      <w:r w:rsidRPr="00946EA3">
        <w:rPr>
          <w:rFonts w:ascii="KaiTi" w:eastAsia="KaiTi" w:hAnsi="KaiTi" w:cs="Times New Roman"/>
        </w:rPr>
        <w:t>列入国家报告的贡献</w:t>
      </w:r>
    </w:p>
    <w:p w14:paraId="607BA966" w14:textId="77777777" w:rsidR="00430DCF" w:rsidRPr="00946EA3"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946EA3">
        <w:rPr>
          <w:rFonts w:ascii="Times New Roman" w:hAnsi="Times New Roman" w:cs="Times New Roman"/>
          <w:lang w:eastAsia="zh-CN"/>
        </w:rPr>
        <w:t>调动资源是行动目标</w:t>
      </w:r>
      <w:r w:rsidRPr="00946EA3">
        <w:rPr>
          <w:rFonts w:ascii="Times New Roman" w:hAnsi="Times New Roman" w:cs="Times New Roman"/>
          <w:lang w:eastAsia="zh-CN"/>
        </w:rPr>
        <w:t>19</w:t>
      </w:r>
      <w:r w:rsidRPr="00946EA3">
        <w:rPr>
          <w:rFonts w:ascii="Times New Roman" w:hAnsi="Times New Roman" w:cs="Times New Roman"/>
          <w:lang w:eastAsia="zh-CN"/>
        </w:rPr>
        <w:t>的主要目标，据报告，全球环境基金和绿色气候基金等政府间组织是主要的外部融资方，负责提供赠款和优惠贷款</w:t>
      </w:r>
      <w:r>
        <w:rPr>
          <w:rFonts w:ascii="Times New Roman" w:hAnsi="Times New Roman" w:cs="Times New Roman" w:hint="eastAsia"/>
          <w:lang w:eastAsia="zh-CN"/>
        </w:rPr>
        <w:t>；</w:t>
      </w:r>
      <w:r w:rsidRPr="00946EA3">
        <w:rPr>
          <w:rFonts w:ascii="Times New Roman" w:hAnsi="Times New Roman" w:cs="Times New Roman"/>
          <w:lang w:eastAsia="zh-CN"/>
        </w:rPr>
        <w:t>而工商界和金融界则发行绿色债券和生物多样性信贷产品。非政府组织主导实施工作、负责管理项目、赠款计划和信托基金</w:t>
      </w:r>
      <w:r>
        <w:rPr>
          <w:rFonts w:ascii="Times New Roman" w:hAnsi="Times New Roman" w:cs="Times New Roman" w:hint="eastAsia"/>
          <w:lang w:eastAsia="zh-CN"/>
        </w:rPr>
        <w:t>；</w:t>
      </w:r>
      <w:r w:rsidRPr="00946EA3">
        <w:rPr>
          <w:rFonts w:ascii="Times New Roman" w:hAnsi="Times New Roman" w:cs="Times New Roman"/>
          <w:lang w:eastAsia="zh-CN"/>
        </w:rPr>
        <w:t>与生物多样性相关或依赖生物多样性的行业代表则负责落实生态系统服务付费和认证计划。共同治理和共同管理涉及多个行为体：土著人民和地方社区帮助共同设计融资工具、联邦和次国家政府、城市和其他地方当局负责管理生态财政转移</w:t>
      </w:r>
      <w:r>
        <w:rPr>
          <w:rFonts w:ascii="Times New Roman" w:hAnsi="Times New Roman" w:cs="Times New Roman" w:hint="eastAsia"/>
          <w:lang w:eastAsia="zh-CN"/>
        </w:rPr>
        <w:t>；</w:t>
      </w:r>
      <w:r w:rsidRPr="00946EA3">
        <w:rPr>
          <w:rFonts w:ascii="Times New Roman" w:hAnsi="Times New Roman" w:cs="Times New Roman"/>
          <w:lang w:eastAsia="zh-CN"/>
        </w:rPr>
        <w:t>非政府组织在国家生物多样性基金中担任董事会成员。据报告，研究组织和政府间组织是主要的知识提供方。提高认识和参与协商则是公民、妇女和青年发挥的主要作用。</w:t>
      </w:r>
      <w:r w:rsidRPr="00946EA3">
        <w:rPr>
          <w:rFonts w:ascii="Times New Roman" w:hAnsi="Times New Roman" w:cs="Times New Roman"/>
          <w:lang w:eastAsia="zh-CN"/>
        </w:rPr>
        <w:t xml:space="preserve"> </w:t>
      </w:r>
    </w:p>
    <w:p w14:paraId="031E868D" w14:textId="77777777" w:rsidR="00430DCF" w:rsidRPr="00946EA3" w:rsidRDefault="00430DCF" w:rsidP="00767954">
      <w:pPr>
        <w:pStyle w:val="Heading5"/>
        <w:rPr>
          <w:rFonts w:ascii="Times New Roman" w:eastAsia="SimSun" w:hAnsi="Times New Roman" w:cs="Times New Roman"/>
          <w:lang w:eastAsia="zh-CN"/>
        </w:rPr>
      </w:pPr>
    </w:p>
    <w:p w14:paraId="451C7031" w14:textId="77777777" w:rsidR="00430DCF" w:rsidRPr="00946EA3" w:rsidRDefault="00430DCF" w:rsidP="00767954">
      <w:pPr>
        <w:pStyle w:val="Heading5"/>
        <w:rPr>
          <w:rFonts w:ascii="Times New Roman" w:eastAsia="SimSun" w:hAnsi="Times New Roman" w:cs="Times New Roman"/>
          <w:lang w:eastAsia="zh-CN"/>
        </w:rPr>
      </w:pPr>
      <w:r w:rsidRPr="00946EA3">
        <w:rPr>
          <w:rFonts w:ascii="Times New Roman" w:eastAsia="SimSun" w:hAnsi="Times New Roman" w:cs="Times New Roman"/>
          <w:lang w:eastAsia="zh-CN"/>
        </w:rPr>
        <w:t>与其他协定、进程和组织之间的联系实例</w:t>
      </w:r>
      <w:r w:rsidRPr="00946EA3">
        <w:rPr>
          <w:rFonts w:ascii="Times New Roman" w:eastAsia="SimSun" w:hAnsi="Times New Roman" w:cs="Times New Roman"/>
          <w:lang w:eastAsia="zh-CN"/>
        </w:rPr>
        <w:t xml:space="preserve"> </w:t>
      </w:r>
    </w:p>
    <w:p w14:paraId="6F08DEA4" w14:textId="77777777" w:rsidR="00430DCF" w:rsidRPr="00946EA3" w:rsidRDefault="00430DCF" w:rsidP="00767954">
      <w:pPr>
        <w:rPr>
          <w:rFonts w:ascii="Times New Roman" w:hAnsi="Times New Roman" w:cs="Times New Roman"/>
          <w:lang w:eastAsia="zh-CN"/>
        </w:rPr>
      </w:pPr>
    </w:p>
    <w:p w14:paraId="42523E6D" w14:textId="77777777" w:rsidR="00430DCF" w:rsidRPr="00946EA3"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946EA3">
        <w:rPr>
          <w:rFonts w:ascii="Times New Roman" w:hAnsi="Times New Roman" w:cs="Times New Roman"/>
          <w:lang w:eastAsia="zh-CN"/>
        </w:rPr>
        <w:t>生物多样性金融倡议</w:t>
      </w:r>
      <w:r>
        <w:rPr>
          <w:rFonts w:ascii="Times New Roman" w:hAnsi="Times New Roman" w:cs="Times New Roman" w:hint="eastAsia"/>
          <w:lang w:eastAsia="zh-CN"/>
        </w:rPr>
        <w:t>（</w:t>
      </w:r>
      <w:r w:rsidRPr="00946EA3">
        <w:rPr>
          <w:rFonts w:ascii="Times New Roman" w:hAnsi="Times New Roman" w:cs="Times New Roman"/>
          <w:lang w:eastAsia="zh-CN"/>
        </w:rPr>
        <w:t>BIOFIN</w:t>
      </w:r>
      <w:r>
        <w:rPr>
          <w:rFonts w:ascii="Times New Roman" w:hAnsi="Times New Roman" w:cs="Times New Roman" w:hint="eastAsia"/>
          <w:lang w:eastAsia="zh-CN"/>
        </w:rPr>
        <w:t>）</w:t>
      </w:r>
      <w:r w:rsidRPr="00946EA3">
        <w:rPr>
          <w:rFonts w:ascii="Times New Roman" w:hAnsi="Times New Roman" w:cs="Times New Roman"/>
          <w:lang w:eastAsia="zh-CN"/>
        </w:rPr>
        <w:t>由开发署和全球环境基金管理，与欧盟委员会和一些双边捐助方合作实施，许多缔约方提到</w:t>
      </w:r>
      <w:r>
        <w:rPr>
          <w:rFonts w:ascii="Times New Roman" w:hAnsi="Times New Roman" w:cs="Times New Roman" w:hint="eastAsia"/>
          <w:lang w:eastAsia="zh-CN"/>
        </w:rPr>
        <w:t>了</w:t>
      </w:r>
      <w:r w:rsidRPr="00946EA3">
        <w:rPr>
          <w:rFonts w:ascii="Times New Roman" w:hAnsi="Times New Roman" w:cs="Times New Roman"/>
          <w:lang w:eastAsia="zh-CN"/>
        </w:rPr>
        <w:t>该倡议在支持落实行动目标</w:t>
      </w:r>
      <w:r w:rsidRPr="00946EA3">
        <w:rPr>
          <w:rFonts w:ascii="Times New Roman" w:hAnsi="Times New Roman" w:cs="Times New Roman"/>
          <w:lang w:eastAsia="zh-CN"/>
        </w:rPr>
        <w:t>19</w:t>
      </w:r>
      <w:r w:rsidRPr="00946EA3">
        <w:rPr>
          <w:rFonts w:ascii="Times New Roman" w:hAnsi="Times New Roman" w:cs="Times New Roman"/>
          <w:lang w:eastAsia="zh-CN"/>
        </w:rPr>
        <w:t>方面的作用。</w:t>
      </w:r>
      <w:r w:rsidRPr="00946EA3">
        <w:rPr>
          <w:rFonts w:ascii="Times New Roman" w:hAnsi="Times New Roman" w:cs="Times New Roman"/>
          <w:lang w:eastAsia="zh-CN"/>
        </w:rPr>
        <w:t>2012</w:t>
      </w:r>
      <w:r w:rsidRPr="00946EA3">
        <w:rPr>
          <w:rFonts w:ascii="Times New Roman" w:hAnsi="Times New Roman" w:cs="Times New Roman"/>
          <w:lang w:eastAsia="zh-CN"/>
        </w:rPr>
        <w:t>年推出的</w:t>
      </w:r>
      <w:r w:rsidRPr="00946EA3">
        <w:rPr>
          <w:rFonts w:ascii="Times New Roman" w:hAnsi="Times New Roman" w:cs="Times New Roman"/>
          <w:lang w:eastAsia="zh-CN"/>
        </w:rPr>
        <w:t>BIOFIN</w:t>
      </w:r>
      <w:r w:rsidRPr="00946EA3">
        <w:rPr>
          <w:rFonts w:ascii="Times New Roman" w:hAnsi="Times New Roman" w:cs="Times New Roman"/>
          <w:lang w:eastAsia="zh-CN"/>
        </w:rPr>
        <w:t>方法涵盖政策和机构审查、生物多样性支出审查、融资需求评估以及国家生物多样性融资计划，该计划优先考虑执行工作的融资解决方案</w:t>
      </w:r>
      <w:r w:rsidRPr="00946EA3">
        <w:rPr>
          <w:rFonts w:ascii="Times New Roman" w:hAnsi="Times New Roman" w:cs="Times New Roman"/>
          <w:vertAlign w:val="superscript"/>
        </w:rPr>
        <w:footnoteReference w:id="38"/>
      </w:r>
      <w:r w:rsidRPr="00946EA3">
        <w:rPr>
          <w:rFonts w:ascii="Times New Roman" w:hAnsi="Times New Roman" w:cs="Times New Roman"/>
          <w:lang w:eastAsia="zh-CN"/>
        </w:rPr>
        <w:t>。在</w:t>
      </w:r>
      <w:r w:rsidRPr="00946EA3">
        <w:rPr>
          <w:rFonts w:ascii="Times New Roman" w:hAnsi="Times New Roman" w:cs="Times New Roman"/>
          <w:lang w:eastAsia="zh-CN"/>
        </w:rPr>
        <w:t>41</w:t>
      </w:r>
      <w:r w:rsidRPr="00946EA3">
        <w:rPr>
          <w:rFonts w:ascii="Times New Roman" w:hAnsi="Times New Roman" w:cs="Times New Roman"/>
          <w:lang w:eastAsia="zh-CN"/>
        </w:rPr>
        <w:t>个国家初步应用该方法后，全环基金承诺支持在另外</w:t>
      </w:r>
      <w:r w:rsidRPr="00946EA3">
        <w:rPr>
          <w:rFonts w:ascii="Times New Roman" w:hAnsi="Times New Roman" w:cs="Times New Roman"/>
          <w:lang w:eastAsia="zh-CN"/>
        </w:rPr>
        <w:t>90</w:t>
      </w:r>
      <w:r w:rsidRPr="00946EA3">
        <w:rPr>
          <w:rFonts w:ascii="Times New Roman" w:hAnsi="Times New Roman" w:cs="Times New Roman"/>
          <w:lang w:eastAsia="zh-CN"/>
        </w:rPr>
        <w:t>多个国家设计和实施生物多样性融资计划，目前该方法已在</w:t>
      </w:r>
      <w:r w:rsidRPr="00946EA3">
        <w:rPr>
          <w:rFonts w:ascii="Times New Roman" w:hAnsi="Times New Roman" w:cs="Times New Roman"/>
          <w:lang w:eastAsia="zh-CN"/>
        </w:rPr>
        <w:t>130</w:t>
      </w:r>
      <w:r w:rsidRPr="00946EA3">
        <w:rPr>
          <w:rFonts w:ascii="Times New Roman" w:hAnsi="Times New Roman" w:cs="Times New Roman"/>
          <w:lang w:eastAsia="zh-CN"/>
        </w:rPr>
        <w:t>多个国家得到应用。</w:t>
      </w:r>
      <w:r>
        <w:rPr>
          <w:rFonts w:ascii="Times New Roman" w:hAnsi="Times New Roman" w:cs="Times New Roman" w:hint="eastAsia"/>
          <w:lang w:eastAsia="zh-CN"/>
        </w:rPr>
        <w:t>截至</w:t>
      </w:r>
      <w:r w:rsidRPr="00946EA3">
        <w:rPr>
          <w:rFonts w:ascii="Times New Roman" w:hAnsi="Times New Roman" w:cs="Times New Roman"/>
          <w:lang w:eastAsia="zh-CN"/>
        </w:rPr>
        <w:t>2025</w:t>
      </w:r>
      <w:r w:rsidRPr="00946EA3">
        <w:rPr>
          <w:rFonts w:ascii="Times New Roman" w:hAnsi="Times New Roman" w:cs="Times New Roman"/>
          <w:lang w:eastAsia="zh-CN"/>
        </w:rPr>
        <w:t>年</w:t>
      </w:r>
      <w:r w:rsidRPr="00946EA3">
        <w:rPr>
          <w:rFonts w:ascii="Times New Roman" w:hAnsi="Times New Roman" w:cs="Times New Roman"/>
          <w:lang w:eastAsia="zh-CN"/>
        </w:rPr>
        <w:t>11</w:t>
      </w:r>
      <w:r w:rsidRPr="00946EA3">
        <w:rPr>
          <w:rFonts w:ascii="Times New Roman" w:hAnsi="Times New Roman" w:cs="Times New Roman"/>
          <w:lang w:eastAsia="zh-CN"/>
        </w:rPr>
        <w:t>月</w:t>
      </w:r>
      <w:r>
        <w:rPr>
          <w:rFonts w:ascii="Times New Roman" w:hAnsi="Times New Roman" w:cs="Times New Roman" w:hint="eastAsia"/>
          <w:lang w:eastAsia="zh-CN"/>
        </w:rPr>
        <w:t>，</w:t>
      </w:r>
      <w:r w:rsidRPr="00946EA3">
        <w:rPr>
          <w:rFonts w:ascii="Times New Roman" w:hAnsi="Times New Roman" w:cs="Times New Roman"/>
          <w:lang w:eastAsia="zh-CN"/>
        </w:rPr>
        <w:t>BIOFIN</w:t>
      </w:r>
      <w:r w:rsidRPr="00946EA3">
        <w:rPr>
          <w:rFonts w:ascii="Times New Roman" w:hAnsi="Times New Roman" w:cs="Times New Roman"/>
          <w:lang w:eastAsia="zh-CN"/>
        </w:rPr>
        <w:t>报告称，已支持伙伴国政府在全球范围内释放超过</w:t>
      </w:r>
      <w:r w:rsidRPr="00946EA3">
        <w:rPr>
          <w:rFonts w:ascii="Times New Roman" w:hAnsi="Times New Roman" w:cs="Times New Roman"/>
          <w:lang w:eastAsia="zh-CN"/>
        </w:rPr>
        <w:t>27</w:t>
      </w:r>
      <w:r w:rsidRPr="00946EA3">
        <w:rPr>
          <w:rFonts w:ascii="Times New Roman" w:hAnsi="Times New Roman" w:cs="Times New Roman"/>
          <w:lang w:eastAsia="zh-CN"/>
        </w:rPr>
        <w:t>亿美元</w:t>
      </w:r>
      <w:r>
        <w:rPr>
          <w:rFonts w:ascii="Times New Roman" w:hAnsi="Times New Roman" w:cs="Times New Roman" w:hint="eastAsia"/>
          <w:lang w:eastAsia="zh-CN"/>
        </w:rPr>
        <w:t>的</w:t>
      </w:r>
      <w:r w:rsidRPr="00946EA3">
        <w:rPr>
          <w:rFonts w:ascii="Times New Roman" w:hAnsi="Times New Roman" w:cs="Times New Roman"/>
          <w:lang w:eastAsia="zh-CN"/>
        </w:rPr>
        <w:t>自然</w:t>
      </w:r>
      <w:r>
        <w:rPr>
          <w:rFonts w:ascii="Times New Roman" w:hAnsi="Times New Roman" w:cs="Times New Roman" w:hint="eastAsia"/>
          <w:lang w:eastAsia="zh-CN"/>
        </w:rPr>
        <w:t>保护</w:t>
      </w:r>
      <w:r w:rsidRPr="00946EA3">
        <w:rPr>
          <w:rFonts w:ascii="Times New Roman" w:hAnsi="Times New Roman" w:cs="Times New Roman"/>
          <w:lang w:eastAsia="zh-CN"/>
        </w:rPr>
        <w:t>融资，这一数字在</w:t>
      </w:r>
      <w:r w:rsidRPr="00946EA3">
        <w:rPr>
          <w:rFonts w:ascii="Times New Roman" w:hAnsi="Times New Roman" w:cs="Times New Roman"/>
          <w:lang w:eastAsia="zh-CN"/>
        </w:rPr>
        <w:t>2024</w:t>
      </w:r>
      <w:r w:rsidRPr="00946EA3">
        <w:rPr>
          <w:rFonts w:ascii="Times New Roman" w:hAnsi="Times New Roman" w:cs="Times New Roman"/>
          <w:lang w:eastAsia="zh-CN"/>
        </w:rPr>
        <w:t>的</w:t>
      </w:r>
      <w:r w:rsidRPr="00946EA3">
        <w:rPr>
          <w:rFonts w:ascii="Times New Roman" w:hAnsi="Times New Roman" w:cs="Times New Roman"/>
          <w:lang w:eastAsia="zh-CN"/>
        </w:rPr>
        <w:t>17</w:t>
      </w:r>
      <w:r w:rsidRPr="00946EA3">
        <w:rPr>
          <w:rFonts w:ascii="Times New Roman" w:hAnsi="Times New Roman" w:cs="Times New Roman"/>
          <w:lang w:eastAsia="zh-CN"/>
        </w:rPr>
        <w:t>亿美元基础上有所增加</w:t>
      </w:r>
      <w:r w:rsidRPr="00946EA3">
        <w:rPr>
          <w:rFonts w:ascii="Times New Roman" w:hAnsi="Times New Roman" w:cs="Times New Roman"/>
          <w:vertAlign w:val="superscript"/>
        </w:rPr>
        <w:footnoteReference w:id="39"/>
      </w:r>
      <w:r w:rsidRPr="00946EA3">
        <w:rPr>
          <w:rFonts w:ascii="Times New Roman" w:hAnsi="Times New Roman" w:cs="Times New Roman"/>
          <w:lang w:eastAsia="zh-CN"/>
        </w:rPr>
        <w:t>。</w:t>
      </w:r>
      <w:r w:rsidRPr="00946EA3">
        <w:rPr>
          <w:rFonts w:ascii="Times New Roman" w:hAnsi="Times New Roman" w:cs="Times New Roman"/>
          <w:lang w:eastAsia="zh-CN"/>
        </w:rPr>
        <w:t>BIOFIN</w:t>
      </w:r>
      <w:r w:rsidRPr="00946EA3">
        <w:rPr>
          <w:rFonts w:ascii="Times New Roman" w:hAnsi="Times New Roman" w:cs="Times New Roman"/>
          <w:lang w:eastAsia="zh-CN"/>
        </w:rPr>
        <w:t>倡议是加强生物多样性融资循证基础的重要一步，为许多缔约方提供了首个生物多样性相关支出的量化基线、融资需求的成本估算以及一套优先融资解决方案，从而为国家预算和规划决策提供依据</w:t>
      </w:r>
      <w:r>
        <w:rPr>
          <w:rFonts w:ascii="Times New Roman" w:hAnsi="Times New Roman" w:cs="Times New Roman" w:hint="eastAsia"/>
          <w:lang w:eastAsia="zh-CN"/>
        </w:rPr>
        <w:t>。</w:t>
      </w:r>
    </w:p>
    <w:p w14:paraId="6831B762" w14:textId="77777777" w:rsidR="00430DCF" w:rsidRPr="00B66112" w:rsidRDefault="00430DCF" w:rsidP="00767954">
      <w:pPr>
        <w:rPr>
          <w:lang w:eastAsia="zh-CN"/>
        </w:rPr>
      </w:pPr>
    </w:p>
    <w:p w14:paraId="565517FF" w14:textId="77777777" w:rsidR="00430DCF" w:rsidRPr="00E14C65" w:rsidRDefault="00430DCF" w:rsidP="00767954">
      <w:pPr>
        <w:pStyle w:val="Heading4"/>
        <w:rPr>
          <w:rFonts w:ascii="Times New Roman" w:eastAsia="SimSun" w:hAnsi="Times New Roman" w:cs="Times New Roman"/>
          <w:i w:val="0"/>
          <w:iCs w:val="0"/>
          <w:lang w:eastAsia="zh-CN"/>
        </w:rPr>
      </w:pPr>
      <w:bookmarkStart w:id="366" w:name="_Toc235821291"/>
      <w:bookmarkStart w:id="367" w:name="_Toc239069216"/>
      <w:bookmarkStart w:id="368" w:name="_Toc242371536"/>
      <w:r w:rsidRPr="00E14C65">
        <w:rPr>
          <w:rFonts w:ascii="Times New Roman" w:eastAsia="SimSun" w:hAnsi="Times New Roman" w:cs="Times New Roman"/>
          <w:b/>
          <w:bCs/>
          <w:i w:val="0"/>
          <w:iCs w:val="0"/>
          <w:lang w:eastAsia="zh-CN"/>
        </w:rPr>
        <w:t>行动目标</w:t>
      </w:r>
      <w:r w:rsidRPr="00E14C65">
        <w:rPr>
          <w:rFonts w:ascii="Times New Roman" w:eastAsia="SimSun" w:hAnsi="Times New Roman" w:cs="Times New Roman"/>
          <w:b/>
          <w:bCs/>
          <w:i w:val="0"/>
          <w:iCs w:val="0"/>
          <w:lang w:eastAsia="zh-CN"/>
        </w:rPr>
        <w:t xml:space="preserve"> 20.</w:t>
      </w:r>
      <w:r w:rsidRPr="00E14C65">
        <w:rPr>
          <w:rFonts w:ascii="Times New Roman" w:eastAsia="SimSun" w:hAnsi="Times New Roman" w:cs="Times New Roman"/>
          <w:i w:val="0"/>
          <w:iCs w:val="0"/>
          <w:lang w:eastAsia="zh-CN"/>
        </w:rPr>
        <w:t xml:space="preserve"> </w:t>
      </w:r>
      <w:bookmarkEnd w:id="366"/>
      <w:bookmarkEnd w:id="367"/>
      <w:r w:rsidRPr="00E14C65">
        <w:rPr>
          <w:rFonts w:ascii="Times New Roman" w:eastAsia="SimSun" w:hAnsi="Times New Roman" w:cs="Times New Roman"/>
          <w:i w:val="0"/>
          <w:iCs w:val="0"/>
          <w:lang w:eastAsia="zh-CN"/>
        </w:rPr>
        <w:t>加强生物多样性能力建设、技术转让和科技合作</w:t>
      </w:r>
      <w:bookmarkEnd w:id="368"/>
    </w:p>
    <w:p w14:paraId="198672F9" w14:textId="77777777" w:rsidR="00430DCF" w:rsidRPr="00E14C65" w:rsidRDefault="00430DCF" w:rsidP="00767954">
      <w:pPr>
        <w:rPr>
          <w:rFonts w:ascii="Times New Roman" w:hAnsi="Times New Roman" w:cs="Times New Roman"/>
          <w:lang w:eastAsia="zh-CN"/>
        </w:rPr>
      </w:pPr>
    </w:p>
    <w:p w14:paraId="55F56C0F" w14:textId="77777777" w:rsidR="00430DCF" w:rsidRPr="00E14C65" w:rsidRDefault="00430DCF" w:rsidP="00767954">
      <w:pPr>
        <w:rPr>
          <w:rFonts w:ascii="Times New Roman" w:hAnsi="Times New Roman" w:cs="Times New Roman"/>
          <w:sz w:val="22"/>
          <w:szCs w:val="22"/>
          <w:lang w:eastAsia="zh-CN"/>
        </w:rPr>
      </w:pPr>
      <w:r w:rsidRPr="00E14C65">
        <w:rPr>
          <w:rFonts w:ascii="Times New Roman" w:hAnsi="Times New Roman" w:cs="Times New Roman"/>
          <w:b/>
          <w:bCs/>
          <w:sz w:val="22"/>
          <w:szCs w:val="22"/>
          <w:lang w:eastAsia="zh-CN"/>
        </w:rPr>
        <w:t>行动目标原文</w:t>
      </w:r>
      <w:r w:rsidRPr="00E14C65">
        <w:rPr>
          <w:rFonts w:ascii="Times New Roman" w:hAnsi="Times New Roman" w:cs="Times New Roman"/>
          <w:b/>
          <w:bCs/>
          <w:sz w:val="22"/>
          <w:szCs w:val="22"/>
          <w:lang w:eastAsia="zh-CN"/>
        </w:rPr>
        <w:t xml:space="preserve">. </w:t>
      </w:r>
      <w:r w:rsidRPr="00E14C65">
        <w:rPr>
          <w:rFonts w:ascii="KaiTi" w:eastAsia="KaiTi" w:hAnsi="KaiTi" w:cs="Times New Roman"/>
          <w:color w:val="202124"/>
          <w:lang w:eastAsia="zh-CN"/>
        </w:rPr>
        <w:t>加强能力建设和发展，加强技术获得和转让，促进创新和科技合作的发展和获得，包括为此开展南南合作、南北合作和三边合作，以满足有效执行的需要，特别是满足发展中国家的这种需要，促进联合技术开发和联合科研方案，保护和可持续利用生物多样性，加强科研和监测能力，与《框架》的长期目标和行动目标的雄心相称。</w:t>
      </w:r>
    </w:p>
    <w:p w14:paraId="433F5EBB" w14:textId="77777777" w:rsidR="00430DCF" w:rsidRPr="00E14C65" w:rsidRDefault="00430DCF" w:rsidP="00767954">
      <w:pPr>
        <w:rPr>
          <w:rFonts w:ascii="Times New Roman" w:hAnsi="Times New Roman" w:cs="Times New Roman"/>
          <w:lang w:eastAsia="zh-CN"/>
        </w:rPr>
      </w:pPr>
    </w:p>
    <w:p w14:paraId="7121F942" w14:textId="77777777" w:rsidR="00430DCF" w:rsidRPr="00E14C65" w:rsidRDefault="00430DCF" w:rsidP="00767954">
      <w:pPr>
        <w:pStyle w:val="Heading5"/>
        <w:rPr>
          <w:rFonts w:ascii="Times New Roman" w:eastAsia="SimSun" w:hAnsi="Times New Roman" w:cs="Times New Roman"/>
        </w:rPr>
      </w:pPr>
      <w:r w:rsidRPr="00E14C65">
        <w:rPr>
          <w:rFonts w:ascii="Times New Roman" w:eastAsia="SimSun" w:hAnsi="Times New Roman" w:cs="Times New Roman"/>
        </w:rPr>
        <w:t>进展概述</w:t>
      </w:r>
    </w:p>
    <w:p w14:paraId="3F644433" w14:textId="77777777" w:rsidR="00430DCF" w:rsidRPr="00E14C65" w:rsidRDefault="00430DCF" w:rsidP="00767954">
      <w:pPr>
        <w:rPr>
          <w:rFonts w:ascii="Times New Roman" w:hAnsi="Times New Roman" w:cs="Times New Roman"/>
        </w:rPr>
      </w:pPr>
    </w:p>
    <w:tbl>
      <w:tblPr>
        <w:tblStyle w:val="TableGrid"/>
        <w:tblW w:w="0" w:type="auto"/>
        <w:tblLook w:val="04A0" w:firstRow="1" w:lastRow="0" w:firstColumn="1" w:lastColumn="0" w:noHBand="0" w:noVBand="1"/>
      </w:tblPr>
      <w:tblGrid>
        <w:gridCol w:w="9016"/>
      </w:tblGrid>
      <w:tr w:rsidR="00430DCF" w:rsidRPr="00E14C65" w14:paraId="74879A9D" w14:textId="77777777" w:rsidTr="004C0F10">
        <w:tc>
          <w:tcPr>
            <w:tcW w:w="9016" w:type="dxa"/>
            <w:shd w:val="clear" w:color="auto" w:fill="D1D1D1" w:themeFill="background2" w:themeFillShade="E6"/>
          </w:tcPr>
          <w:p w14:paraId="04992FAC" w14:textId="77777777" w:rsidR="00430DCF" w:rsidRPr="00E14C65" w:rsidRDefault="00430DCF" w:rsidP="004C0F10">
            <w:pPr>
              <w:rPr>
                <w:rFonts w:ascii="Times New Roman" w:hAnsi="Times New Roman" w:cs="Times New Roman"/>
                <w:color w:val="000000"/>
                <w:lang w:eastAsia="zh-CN"/>
              </w:rPr>
            </w:pPr>
          </w:p>
          <w:p w14:paraId="03C6967B" w14:textId="77777777" w:rsidR="00430DCF" w:rsidRPr="00E14C65" w:rsidRDefault="00430DCF" w:rsidP="00592950">
            <w:pPr>
              <w:spacing w:after="160" w:line="278" w:lineRule="auto"/>
              <w:rPr>
                <w:rFonts w:ascii="Times New Roman" w:hAnsi="Times New Roman" w:cs="Times New Roman"/>
                <w:lang w:eastAsia="zh-CN"/>
              </w:rPr>
            </w:pPr>
            <w:r w:rsidRPr="00E14C65">
              <w:rPr>
                <w:rFonts w:ascii="Times New Roman" w:hAnsi="Times New Roman" w:cs="Times New Roman"/>
                <w:lang w:eastAsia="zh-CN"/>
              </w:rPr>
              <w:t xml:space="preserve">    </w:t>
            </w:r>
            <w:r>
              <w:rPr>
                <w:rFonts w:ascii="Times New Roman" w:hAnsi="Times New Roman" w:cs="Times New Roman" w:hint="eastAsia"/>
                <w:lang w:eastAsia="zh-CN"/>
              </w:rPr>
              <w:t xml:space="preserve"> </w:t>
            </w:r>
            <w:r w:rsidRPr="00E14C65">
              <w:rPr>
                <w:rFonts w:ascii="Times New Roman" w:hAnsi="Times New Roman" w:cs="Times New Roman"/>
                <w:lang w:eastAsia="zh-CN"/>
              </w:rPr>
              <w:t>能力建设和技术合作</w:t>
            </w:r>
            <w:r>
              <w:rPr>
                <w:rFonts w:ascii="Times New Roman" w:hAnsi="Times New Roman" w:cs="Times New Roman" w:hint="eastAsia"/>
                <w:lang w:eastAsia="zh-CN"/>
              </w:rPr>
              <w:t>正在</w:t>
            </w:r>
            <w:r w:rsidRPr="00E14C65">
              <w:rPr>
                <w:rFonts w:ascii="Times New Roman" w:hAnsi="Times New Roman" w:cs="Times New Roman"/>
                <w:lang w:eastAsia="zh-CN"/>
              </w:rPr>
              <w:t>取得进展，但行动目标</w:t>
            </w:r>
            <w:r w:rsidRPr="00E14C65">
              <w:rPr>
                <w:rFonts w:ascii="Times New Roman" w:hAnsi="Times New Roman" w:cs="Times New Roman"/>
                <w:lang w:eastAsia="zh-CN"/>
              </w:rPr>
              <w:t>20</w:t>
            </w:r>
            <w:r w:rsidRPr="00E14C65">
              <w:rPr>
                <w:rFonts w:ascii="Times New Roman" w:hAnsi="Times New Roman" w:cs="Times New Roman"/>
                <w:lang w:eastAsia="zh-CN"/>
              </w:rPr>
              <w:t>的某些方面仍</w:t>
            </w:r>
            <w:r>
              <w:rPr>
                <w:rFonts w:ascii="Times New Roman" w:hAnsi="Times New Roman" w:cs="Times New Roman" w:hint="eastAsia"/>
                <w:lang w:eastAsia="zh-CN"/>
              </w:rPr>
              <w:t>未得到处理</w:t>
            </w:r>
            <w:r w:rsidRPr="00E14C65">
              <w:rPr>
                <w:rFonts w:ascii="Times New Roman" w:hAnsi="Times New Roman" w:cs="Times New Roman"/>
                <w:lang w:eastAsia="zh-CN"/>
              </w:rPr>
              <w:t>。缔约方对行动目标</w:t>
            </w:r>
            <w:r w:rsidRPr="00E14C65">
              <w:rPr>
                <w:rFonts w:ascii="Times New Roman" w:hAnsi="Times New Roman" w:cs="Times New Roman"/>
                <w:lang w:eastAsia="zh-CN"/>
              </w:rPr>
              <w:t>20</w:t>
            </w:r>
            <w:r w:rsidRPr="00E14C65">
              <w:rPr>
                <w:rFonts w:ascii="Times New Roman" w:hAnsi="Times New Roman" w:cs="Times New Roman"/>
                <w:lang w:eastAsia="zh-CN"/>
              </w:rPr>
              <w:t>各项要素的</w:t>
            </w:r>
            <w:r>
              <w:rPr>
                <w:rFonts w:ascii="Times New Roman" w:hAnsi="Times New Roman" w:cs="Times New Roman" w:hint="eastAsia"/>
                <w:lang w:eastAsia="zh-CN"/>
              </w:rPr>
              <w:t>处理不均衡</w:t>
            </w:r>
            <w:r w:rsidRPr="00E14C65">
              <w:rPr>
                <w:rFonts w:ascii="Times New Roman" w:hAnsi="Times New Roman" w:cs="Times New Roman"/>
                <w:lang w:eastAsia="zh-CN"/>
              </w:rPr>
              <w:t>，</w:t>
            </w:r>
            <w:r>
              <w:rPr>
                <w:rFonts w:ascii="Times New Roman" w:hAnsi="Times New Roman" w:cs="Times New Roman" w:hint="eastAsia"/>
                <w:lang w:eastAsia="zh-CN"/>
              </w:rPr>
              <w:t>更侧重</w:t>
            </w:r>
            <w:r w:rsidRPr="00E14C65">
              <w:rPr>
                <w:rFonts w:ascii="Times New Roman" w:hAnsi="Times New Roman" w:cs="Times New Roman"/>
                <w:lang w:eastAsia="zh-CN"/>
              </w:rPr>
              <w:t>能力建设与发展以及获得创新</w:t>
            </w:r>
            <w:r>
              <w:rPr>
                <w:rFonts w:ascii="Times New Roman" w:hAnsi="Times New Roman" w:cs="Times New Roman" w:hint="eastAsia"/>
                <w:lang w:eastAsia="zh-CN"/>
              </w:rPr>
              <w:t>机会</w:t>
            </w:r>
            <w:r w:rsidRPr="00E14C65">
              <w:rPr>
                <w:rFonts w:ascii="Times New Roman" w:hAnsi="Times New Roman" w:cs="Times New Roman"/>
                <w:lang w:eastAsia="zh-CN"/>
              </w:rPr>
              <w:t>而不是其他方面。</w:t>
            </w:r>
            <w:r w:rsidRPr="00E14C65">
              <w:rPr>
                <w:rFonts w:ascii="Times New Roman" w:hAnsi="Times New Roman" w:cs="Times New Roman"/>
                <w:lang w:eastAsia="zh-CN"/>
              </w:rPr>
              <w:t>24</w:t>
            </w:r>
            <w:r w:rsidRPr="00E14C65">
              <w:rPr>
                <w:rFonts w:ascii="Times New Roman" w:hAnsi="Times New Roman" w:cs="Times New Roman"/>
                <w:lang w:eastAsia="zh-CN"/>
              </w:rPr>
              <w:t>个缔约方</w:t>
            </w:r>
            <w:r>
              <w:rPr>
                <w:rFonts w:ascii="Times New Roman" w:hAnsi="Times New Roman" w:cs="Times New Roman" w:hint="eastAsia"/>
                <w:lang w:eastAsia="zh-CN"/>
              </w:rPr>
              <w:t>报告</w:t>
            </w:r>
            <w:r w:rsidRPr="00E14C65">
              <w:rPr>
                <w:rFonts w:ascii="Times New Roman" w:hAnsi="Times New Roman" w:cs="Times New Roman"/>
                <w:lang w:eastAsia="zh-CN"/>
              </w:rPr>
              <w:t>的指标</w:t>
            </w:r>
            <w:r>
              <w:rPr>
                <w:rFonts w:ascii="Times New Roman" w:hAnsi="Times New Roman" w:cs="Times New Roman" w:hint="eastAsia"/>
                <w:lang w:eastAsia="zh-CN"/>
              </w:rPr>
              <w:t>显示总体</w:t>
            </w:r>
            <w:r w:rsidRPr="00E14C65">
              <w:rPr>
                <w:rFonts w:ascii="Times New Roman" w:hAnsi="Times New Roman" w:cs="Times New Roman"/>
                <w:lang w:eastAsia="zh-CN"/>
              </w:rPr>
              <w:t>趋势</w:t>
            </w:r>
            <w:r>
              <w:rPr>
                <w:rFonts w:ascii="Times New Roman" w:hAnsi="Times New Roman" w:cs="Times New Roman" w:hint="eastAsia"/>
                <w:lang w:eastAsia="zh-CN"/>
              </w:rPr>
              <w:t>正在改善</w:t>
            </w:r>
            <w:r w:rsidRPr="00E14C65">
              <w:rPr>
                <w:rFonts w:ascii="Times New Roman" w:hAnsi="Times New Roman" w:cs="Times New Roman"/>
                <w:lang w:eastAsia="zh-CN"/>
              </w:rPr>
              <w:t>，缔约方报告</w:t>
            </w:r>
            <w:r>
              <w:rPr>
                <w:rFonts w:ascii="Times New Roman" w:hAnsi="Times New Roman" w:cs="Times New Roman" w:hint="eastAsia"/>
                <w:lang w:eastAsia="zh-CN"/>
              </w:rPr>
              <w:t>的</w:t>
            </w:r>
            <w:r w:rsidRPr="00E14C65">
              <w:rPr>
                <w:rFonts w:ascii="Times New Roman" w:hAnsi="Times New Roman" w:cs="Times New Roman"/>
                <w:lang w:eastAsia="zh-CN"/>
              </w:rPr>
              <w:t>二元指标取得了良好进展，</w:t>
            </w:r>
            <w:r>
              <w:rPr>
                <w:rFonts w:ascii="Times New Roman" w:hAnsi="Times New Roman" w:cs="Times New Roman" w:hint="eastAsia"/>
                <w:lang w:eastAsia="zh-CN"/>
              </w:rPr>
              <w:t>尤其</w:t>
            </w:r>
            <w:r w:rsidRPr="00E14C65">
              <w:rPr>
                <w:rFonts w:ascii="Times New Roman" w:hAnsi="Times New Roman" w:cs="Times New Roman"/>
                <w:lang w:eastAsia="zh-CN"/>
              </w:rPr>
              <w:t>是在制定措施解决能力建设和发展需求方面，</w:t>
            </w:r>
            <w:r>
              <w:rPr>
                <w:rFonts w:ascii="Times New Roman" w:hAnsi="Times New Roman" w:cs="Times New Roman" w:hint="eastAsia"/>
                <w:lang w:eastAsia="zh-CN"/>
              </w:rPr>
              <w:t>但</w:t>
            </w:r>
            <w:r w:rsidRPr="00E14C65">
              <w:rPr>
                <w:rFonts w:ascii="Times New Roman" w:hAnsi="Times New Roman" w:cs="Times New Roman"/>
                <w:lang w:eastAsia="zh-CN"/>
              </w:rPr>
              <w:t>在国家能力自我评估方面还需</w:t>
            </w:r>
            <w:r>
              <w:rPr>
                <w:rFonts w:ascii="Times New Roman" w:hAnsi="Times New Roman" w:cs="Times New Roman" w:hint="eastAsia"/>
                <w:lang w:eastAsia="zh-CN"/>
              </w:rPr>
              <w:t>做更多工作</w:t>
            </w:r>
            <w:r w:rsidRPr="00E14C65">
              <w:rPr>
                <w:rFonts w:ascii="Times New Roman" w:hAnsi="Times New Roman" w:cs="Times New Roman"/>
                <w:lang w:eastAsia="zh-CN"/>
              </w:rPr>
              <w:t>。相关国家目标的自我评估也表明，许多国家</w:t>
            </w:r>
            <w:r w:rsidRPr="00E14C65">
              <w:rPr>
                <w:rFonts w:ascii="Times New Roman" w:hAnsi="Times New Roman" w:cs="Times New Roman"/>
                <w:lang w:eastAsia="zh-CN"/>
              </w:rPr>
              <w:t>(46%)</w:t>
            </w:r>
            <w:r>
              <w:rPr>
                <w:rFonts w:ascii="Times New Roman" w:hAnsi="Times New Roman" w:cs="Times New Roman" w:hint="eastAsia"/>
                <w:lang w:eastAsia="zh-CN"/>
              </w:rPr>
              <w:t>正在</w:t>
            </w:r>
            <w:r w:rsidRPr="00E14C65">
              <w:rPr>
                <w:rFonts w:ascii="Times New Roman" w:hAnsi="Times New Roman" w:cs="Times New Roman"/>
                <w:lang w:eastAsia="zh-CN"/>
              </w:rPr>
              <w:t>取得进展，尽管差距依然存在。主要挑战包括科技合作覆盖范围有限，以及难以监测能力建设成果。</w:t>
            </w:r>
          </w:p>
        </w:tc>
      </w:tr>
    </w:tbl>
    <w:p w14:paraId="11436024" w14:textId="77777777" w:rsidR="00430DCF" w:rsidRPr="00E14C65" w:rsidRDefault="00430DCF" w:rsidP="00767954">
      <w:pPr>
        <w:rPr>
          <w:rFonts w:ascii="Times New Roman" w:hAnsi="Times New Roman" w:cs="Times New Roman"/>
          <w:lang w:eastAsia="zh-CN"/>
        </w:rPr>
      </w:pPr>
    </w:p>
    <w:p w14:paraId="60CBF628" w14:textId="77777777" w:rsidR="00430DCF" w:rsidRPr="00E14C65" w:rsidRDefault="00430DCF" w:rsidP="00767954">
      <w:pPr>
        <w:pStyle w:val="Heading5"/>
        <w:rPr>
          <w:rFonts w:ascii="Times New Roman" w:eastAsia="SimSun" w:hAnsi="Times New Roman" w:cs="Times New Roman"/>
          <w:lang w:eastAsia="zh-CN"/>
        </w:rPr>
      </w:pPr>
      <w:bookmarkStart w:id="369" w:name="_Ref230787631"/>
      <w:r w:rsidRPr="00E14C65">
        <w:rPr>
          <w:rFonts w:ascii="Times New Roman" w:eastAsia="SimSun" w:hAnsi="Times New Roman" w:cs="Times New Roman"/>
          <w:lang w:eastAsia="zh-CN"/>
        </w:rPr>
        <w:t>缔约方在其国家目标中对《昆蒙框架》行动目标</w:t>
      </w:r>
      <w:r w:rsidRPr="00E14C65">
        <w:rPr>
          <w:rFonts w:ascii="Times New Roman" w:eastAsia="SimSun" w:hAnsi="Times New Roman" w:cs="Times New Roman"/>
          <w:lang w:eastAsia="zh-CN"/>
        </w:rPr>
        <w:t>20</w:t>
      </w:r>
      <w:r>
        <w:rPr>
          <w:rFonts w:ascii="Times New Roman" w:eastAsia="SimSun" w:hAnsi="Times New Roman" w:cs="Times New Roman" w:hint="eastAsia"/>
          <w:lang w:eastAsia="zh-CN"/>
        </w:rPr>
        <w:t>全部范围的覆盖情况</w:t>
      </w:r>
    </w:p>
    <w:p w14:paraId="0BAF3566" w14:textId="77777777" w:rsidR="00430DCF" w:rsidRPr="00E14C65" w:rsidRDefault="00430DCF" w:rsidP="00767954">
      <w:pPr>
        <w:rPr>
          <w:rFonts w:ascii="Times New Roman" w:hAnsi="Times New Roman" w:cs="Times New Roman"/>
          <w:lang w:eastAsia="zh-CN"/>
        </w:rPr>
      </w:pPr>
    </w:p>
    <w:p w14:paraId="5BA04DDD" w14:textId="77777777" w:rsidR="00430DCF" w:rsidRPr="00E14C65" w:rsidRDefault="00430DCF" w:rsidP="00767954">
      <w:pPr>
        <w:pStyle w:val="Caption"/>
        <w:keepNext/>
        <w:rPr>
          <w:rFonts w:ascii="Times New Roman" w:eastAsia="SimSun" w:hAnsi="Times New Roman" w:cs="Times New Roman"/>
        </w:rPr>
      </w:pPr>
      <w:bookmarkStart w:id="370" w:name="_Ref238800817"/>
      <w:bookmarkEnd w:id="369"/>
      <w:r w:rsidRPr="00E14C65">
        <w:rPr>
          <w:rFonts w:ascii="Times New Roman" w:eastAsia="SimSun" w:hAnsi="Times New Roman" w:cs="Times New Roman"/>
          <w:i w:val="0"/>
          <w:iCs w:val="0"/>
          <w:sz w:val="20"/>
          <w:szCs w:val="20"/>
          <w:lang w:eastAsia="zh-CN"/>
        </w:rPr>
        <w:t>表</w:t>
      </w:r>
      <w:r w:rsidRPr="00E14C65">
        <w:rPr>
          <w:rFonts w:ascii="Times New Roman" w:eastAsia="SimSun" w:hAnsi="Times New Roman" w:cs="Times New Roman"/>
          <w:i w:val="0"/>
          <w:iCs w:val="0"/>
          <w:sz w:val="20"/>
          <w:szCs w:val="20"/>
        </w:rPr>
        <w:t xml:space="preserve"> </w:t>
      </w:r>
      <w:r w:rsidRPr="00E14C65">
        <w:rPr>
          <w:rFonts w:ascii="Times New Roman" w:eastAsia="SimSun" w:hAnsi="Times New Roman" w:cs="Times New Roman"/>
          <w:i w:val="0"/>
          <w:iCs w:val="0"/>
          <w:noProof/>
          <w:sz w:val="20"/>
          <w:szCs w:val="20"/>
        </w:rPr>
        <w:t>43</w:t>
      </w:r>
      <w:bookmarkEnd w:id="370"/>
      <w:r w:rsidRPr="00E14C65">
        <w:rPr>
          <w:rFonts w:ascii="Times New Roman" w:eastAsia="SimSun" w:hAnsi="Times New Roman" w:cs="Times New Roman"/>
        </w:rPr>
        <w:t xml:space="preserve"> </w:t>
      </w:r>
    </w:p>
    <w:p w14:paraId="2FD7FFE3" w14:textId="77777777" w:rsidR="00430DCF" w:rsidRPr="00E14C65" w:rsidRDefault="00430DCF" w:rsidP="00767954">
      <w:pPr>
        <w:pStyle w:val="Caption"/>
        <w:keepNext/>
        <w:rPr>
          <w:rFonts w:ascii="Times New Roman" w:eastAsia="SimSun" w:hAnsi="Times New Roman" w:cs="Times New Roman"/>
          <w:i w:val="0"/>
          <w:iCs w:val="0"/>
          <w:sz w:val="20"/>
          <w:szCs w:val="20"/>
          <w:vertAlign w:val="superscript"/>
        </w:rPr>
      </w:pPr>
      <w:r w:rsidRPr="00E14C65">
        <w:rPr>
          <w:rFonts w:ascii="Times New Roman" w:eastAsia="SimSun" w:hAnsi="Times New Roman" w:cs="Times New Roman"/>
          <w:b/>
          <w:i w:val="0"/>
          <w:sz w:val="20"/>
          <w:szCs w:val="20"/>
          <w:lang w:eastAsia="zh-CN"/>
        </w:rPr>
        <w:t>《昆蒙框架》行动目标</w:t>
      </w:r>
      <w:r w:rsidRPr="00E14C65">
        <w:rPr>
          <w:rFonts w:ascii="Times New Roman" w:eastAsia="SimSun" w:hAnsi="Times New Roman" w:cs="Times New Roman"/>
          <w:b/>
          <w:i w:val="0"/>
          <w:sz w:val="20"/>
          <w:szCs w:val="20"/>
          <w:lang w:eastAsia="zh-CN"/>
        </w:rPr>
        <w:t>20</w:t>
      </w:r>
      <w:r w:rsidRPr="00E14C65">
        <w:rPr>
          <w:rFonts w:ascii="Times New Roman" w:eastAsia="SimSun" w:hAnsi="Times New Roman" w:cs="Times New Roman"/>
          <w:b/>
          <w:i w:val="0"/>
          <w:sz w:val="20"/>
          <w:szCs w:val="20"/>
          <w:lang w:eastAsia="zh-CN"/>
        </w:rPr>
        <w:t>的各项要素和国家目标对其涉及情况</w:t>
      </w:r>
      <w:r w:rsidRPr="00E14C65">
        <w:rPr>
          <w:rFonts w:ascii="Times New Roman" w:eastAsia="SimSun" w:hAnsi="Times New Roman" w:cs="Times New Roman"/>
          <w:i w:val="0"/>
          <w:iCs w:val="0"/>
          <w:sz w:val="20"/>
          <w:szCs w:val="20"/>
          <w:vertAlign w:val="superscript"/>
        </w:rPr>
        <w:t>a</w:t>
      </w:r>
    </w:p>
    <w:p w14:paraId="0C8070D3" w14:textId="77777777" w:rsidR="00430DCF" w:rsidRPr="00E14C65" w:rsidRDefault="00430DCF" w:rsidP="00767954">
      <w:pPr>
        <w:rPr>
          <w:rFonts w:ascii="Times New Roman" w:hAnsi="Times New Roman" w:cs="Times New Roman"/>
          <w:lang w:eastAsia="ja-JP"/>
        </w:rPr>
      </w:pPr>
    </w:p>
    <w:tbl>
      <w:tblPr>
        <w:tblStyle w:val="TableGrid"/>
        <w:tblW w:w="0" w:type="auto"/>
        <w:tblLook w:val="04A0" w:firstRow="1" w:lastRow="0" w:firstColumn="1" w:lastColumn="0" w:noHBand="0" w:noVBand="1"/>
      </w:tblPr>
      <w:tblGrid>
        <w:gridCol w:w="8359"/>
        <w:gridCol w:w="657"/>
      </w:tblGrid>
      <w:tr w:rsidR="00430DCF" w:rsidRPr="00E14C65" w14:paraId="5F69C583" w14:textId="77777777" w:rsidTr="004C0F10">
        <w:tc>
          <w:tcPr>
            <w:tcW w:w="8359" w:type="dxa"/>
          </w:tcPr>
          <w:p w14:paraId="3674FB76" w14:textId="77777777" w:rsidR="00430DCF" w:rsidRPr="00056648" w:rsidRDefault="00430DCF" w:rsidP="004C0F10">
            <w:pPr>
              <w:autoSpaceDE w:val="0"/>
              <w:autoSpaceDN w:val="0"/>
              <w:adjustRightInd w:val="0"/>
              <w:rPr>
                <w:rFonts w:ascii="Times New Roman" w:hAnsi="Times New Roman" w:cs="Times New Roman"/>
                <w:kern w:val="0"/>
                <w:sz w:val="20"/>
                <w:szCs w:val="20"/>
                <w:lang w:eastAsia="zh-CN"/>
              </w:rPr>
            </w:pPr>
            <w:r w:rsidRPr="00056648">
              <w:rPr>
                <w:rFonts w:ascii="Times New Roman" w:hAnsi="Times New Roman" w:cs="Times New Roman"/>
                <w:color w:val="202124"/>
                <w:sz w:val="20"/>
                <w:szCs w:val="20"/>
                <w:lang w:eastAsia="zh-CN"/>
              </w:rPr>
              <w:t>加强能力建设和发展，以满足有效执行的需要</w:t>
            </w:r>
          </w:p>
        </w:tc>
        <w:tc>
          <w:tcPr>
            <w:tcW w:w="657" w:type="dxa"/>
            <w:shd w:val="clear" w:color="auto" w:fill="92D050"/>
          </w:tcPr>
          <w:p w14:paraId="40DFA92C" w14:textId="77777777" w:rsidR="00430DCF" w:rsidRPr="00E14C65" w:rsidRDefault="00430DCF" w:rsidP="004C0F10">
            <w:pPr>
              <w:rPr>
                <w:rFonts w:ascii="Times New Roman" w:hAnsi="Times New Roman" w:cs="Times New Roman"/>
              </w:rPr>
            </w:pPr>
            <w:r w:rsidRPr="00E14C65">
              <w:rPr>
                <w:rFonts w:ascii="Times New Roman" w:hAnsi="Times New Roman" w:cs="Times New Roman"/>
              </w:rPr>
              <w:t>63</w:t>
            </w:r>
          </w:p>
        </w:tc>
      </w:tr>
      <w:tr w:rsidR="00430DCF" w:rsidRPr="00E14C65" w14:paraId="5D1FE708" w14:textId="77777777" w:rsidTr="004C0F10">
        <w:tc>
          <w:tcPr>
            <w:tcW w:w="8359" w:type="dxa"/>
          </w:tcPr>
          <w:p w14:paraId="77CB2C32" w14:textId="77777777" w:rsidR="00430DCF" w:rsidRPr="00056648" w:rsidRDefault="00430DCF" w:rsidP="004C0F10">
            <w:pPr>
              <w:autoSpaceDE w:val="0"/>
              <w:autoSpaceDN w:val="0"/>
              <w:adjustRightInd w:val="0"/>
              <w:rPr>
                <w:rFonts w:ascii="Times New Roman" w:hAnsi="Times New Roman" w:cs="Times New Roman"/>
                <w:kern w:val="0"/>
                <w:sz w:val="20"/>
                <w:szCs w:val="20"/>
                <w:lang w:eastAsia="zh-CN"/>
              </w:rPr>
            </w:pPr>
            <w:r w:rsidRPr="00056648">
              <w:rPr>
                <w:rFonts w:ascii="Times New Roman" w:hAnsi="Times New Roman" w:cs="Times New Roman"/>
                <w:color w:val="202124"/>
                <w:sz w:val="20"/>
                <w:szCs w:val="20"/>
                <w:lang w:eastAsia="zh-CN"/>
              </w:rPr>
              <w:t>加强技术获得和转让，以满足有效执行的需要</w:t>
            </w:r>
          </w:p>
        </w:tc>
        <w:tc>
          <w:tcPr>
            <w:tcW w:w="657" w:type="dxa"/>
            <w:shd w:val="clear" w:color="auto" w:fill="FFC000"/>
          </w:tcPr>
          <w:p w14:paraId="486B72CC" w14:textId="77777777" w:rsidR="00430DCF" w:rsidRPr="00E14C65" w:rsidRDefault="00430DCF" w:rsidP="004C0F10">
            <w:pPr>
              <w:rPr>
                <w:rFonts w:ascii="Times New Roman" w:hAnsi="Times New Roman" w:cs="Times New Roman"/>
              </w:rPr>
            </w:pPr>
            <w:r w:rsidRPr="00E14C65">
              <w:rPr>
                <w:rFonts w:ascii="Times New Roman" w:hAnsi="Times New Roman" w:cs="Times New Roman"/>
              </w:rPr>
              <w:t>33</w:t>
            </w:r>
          </w:p>
        </w:tc>
      </w:tr>
      <w:tr w:rsidR="00430DCF" w:rsidRPr="00E14C65" w14:paraId="3232AF94" w14:textId="77777777" w:rsidTr="004C0F10">
        <w:tc>
          <w:tcPr>
            <w:tcW w:w="8359" w:type="dxa"/>
          </w:tcPr>
          <w:p w14:paraId="2BEEFF77" w14:textId="77777777" w:rsidR="00430DCF" w:rsidRPr="00056648" w:rsidRDefault="00430DCF" w:rsidP="004C0F10">
            <w:pPr>
              <w:autoSpaceDE w:val="0"/>
              <w:autoSpaceDN w:val="0"/>
              <w:adjustRightInd w:val="0"/>
              <w:rPr>
                <w:rFonts w:ascii="Times New Roman" w:hAnsi="Times New Roman" w:cs="Times New Roman"/>
                <w:kern w:val="0"/>
                <w:sz w:val="20"/>
                <w:szCs w:val="20"/>
                <w:lang w:eastAsia="zh-CN"/>
              </w:rPr>
            </w:pPr>
            <w:r w:rsidRPr="00056648">
              <w:rPr>
                <w:rFonts w:ascii="Times New Roman" w:hAnsi="Times New Roman" w:cs="Times New Roman"/>
                <w:kern w:val="0"/>
                <w:sz w:val="20"/>
                <w:szCs w:val="20"/>
                <w:lang w:eastAsia="zh-CN"/>
              </w:rPr>
              <w:t>促进创新发展和获取，以满足有效执行的需要</w:t>
            </w:r>
          </w:p>
        </w:tc>
        <w:tc>
          <w:tcPr>
            <w:tcW w:w="657" w:type="dxa"/>
            <w:shd w:val="clear" w:color="auto" w:fill="FFFF00"/>
          </w:tcPr>
          <w:p w14:paraId="0ACB3EBE" w14:textId="77777777" w:rsidR="00430DCF" w:rsidRPr="00E14C65" w:rsidRDefault="00430DCF" w:rsidP="004C0F10">
            <w:pPr>
              <w:rPr>
                <w:rFonts w:ascii="Times New Roman" w:hAnsi="Times New Roman" w:cs="Times New Roman"/>
              </w:rPr>
            </w:pPr>
            <w:r w:rsidRPr="00E14C65">
              <w:rPr>
                <w:rFonts w:ascii="Times New Roman" w:hAnsi="Times New Roman" w:cs="Times New Roman"/>
              </w:rPr>
              <w:t>56</w:t>
            </w:r>
          </w:p>
        </w:tc>
      </w:tr>
      <w:tr w:rsidR="00430DCF" w:rsidRPr="00E14C65" w14:paraId="0B7E8032" w14:textId="77777777" w:rsidTr="004C0F10">
        <w:tc>
          <w:tcPr>
            <w:tcW w:w="8359" w:type="dxa"/>
          </w:tcPr>
          <w:p w14:paraId="5D868F37" w14:textId="77777777" w:rsidR="00430DCF" w:rsidRPr="00056648" w:rsidRDefault="00430DCF" w:rsidP="004C0F10">
            <w:pPr>
              <w:autoSpaceDE w:val="0"/>
              <w:autoSpaceDN w:val="0"/>
              <w:adjustRightInd w:val="0"/>
              <w:rPr>
                <w:rFonts w:ascii="Times New Roman" w:hAnsi="Times New Roman" w:cs="Times New Roman"/>
                <w:kern w:val="0"/>
                <w:sz w:val="20"/>
                <w:szCs w:val="20"/>
                <w:lang w:eastAsia="zh-CN"/>
              </w:rPr>
            </w:pPr>
            <w:r w:rsidRPr="00056648">
              <w:rPr>
                <w:rFonts w:ascii="Times New Roman" w:hAnsi="Times New Roman" w:cs="Times New Roman"/>
                <w:kern w:val="0"/>
                <w:sz w:val="20"/>
                <w:szCs w:val="20"/>
                <w:lang w:eastAsia="zh-CN"/>
              </w:rPr>
              <w:t>促进科技合作，包括通过南南合作、南北合作和三边合作，以满足有效执行的需要</w:t>
            </w:r>
          </w:p>
        </w:tc>
        <w:tc>
          <w:tcPr>
            <w:tcW w:w="657" w:type="dxa"/>
            <w:shd w:val="clear" w:color="auto" w:fill="EE0000"/>
          </w:tcPr>
          <w:p w14:paraId="0E3111A4" w14:textId="77777777" w:rsidR="00430DCF" w:rsidRPr="00E14C65" w:rsidRDefault="00430DCF" w:rsidP="004C0F10">
            <w:pPr>
              <w:rPr>
                <w:rFonts w:ascii="Times New Roman" w:hAnsi="Times New Roman" w:cs="Times New Roman"/>
              </w:rPr>
            </w:pPr>
            <w:r w:rsidRPr="00E14C65">
              <w:rPr>
                <w:rFonts w:ascii="Times New Roman" w:hAnsi="Times New Roman" w:cs="Times New Roman"/>
              </w:rPr>
              <w:t>18</w:t>
            </w:r>
          </w:p>
        </w:tc>
      </w:tr>
      <w:tr w:rsidR="00430DCF" w:rsidRPr="00E14C65" w14:paraId="402530B9" w14:textId="77777777" w:rsidTr="004C0F10">
        <w:tc>
          <w:tcPr>
            <w:tcW w:w="8359" w:type="dxa"/>
          </w:tcPr>
          <w:p w14:paraId="0F08B9CF" w14:textId="77777777" w:rsidR="00430DCF" w:rsidRPr="00056648" w:rsidRDefault="00430DCF" w:rsidP="004C0F10">
            <w:pPr>
              <w:autoSpaceDE w:val="0"/>
              <w:autoSpaceDN w:val="0"/>
              <w:adjustRightInd w:val="0"/>
              <w:rPr>
                <w:rFonts w:ascii="Times New Roman" w:hAnsi="Times New Roman" w:cs="Times New Roman"/>
                <w:kern w:val="0"/>
                <w:sz w:val="20"/>
                <w:szCs w:val="20"/>
                <w:lang w:eastAsia="zh-CN"/>
              </w:rPr>
            </w:pPr>
            <w:r w:rsidRPr="00056648">
              <w:rPr>
                <w:rFonts w:ascii="Times New Roman" w:hAnsi="Times New Roman" w:cs="Times New Roman"/>
                <w:kern w:val="0"/>
                <w:sz w:val="20"/>
                <w:szCs w:val="20"/>
                <w:lang w:eastAsia="zh-CN"/>
              </w:rPr>
              <w:t>促进联合技术开发，以保护和可持续利用生物多样性</w:t>
            </w:r>
          </w:p>
        </w:tc>
        <w:tc>
          <w:tcPr>
            <w:tcW w:w="657" w:type="dxa"/>
            <w:shd w:val="clear" w:color="auto" w:fill="FFC000"/>
          </w:tcPr>
          <w:p w14:paraId="5CCD0427" w14:textId="77777777" w:rsidR="00430DCF" w:rsidRPr="00E14C65" w:rsidRDefault="00430DCF" w:rsidP="004C0F10">
            <w:pPr>
              <w:rPr>
                <w:rFonts w:ascii="Times New Roman" w:hAnsi="Times New Roman" w:cs="Times New Roman"/>
              </w:rPr>
            </w:pPr>
            <w:r w:rsidRPr="00E14C65">
              <w:rPr>
                <w:rFonts w:ascii="Times New Roman" w:hAnsi="Times New Roman" w:cs="Times New Roman"/>
              </w:rPr>
              <w:t>36</w:t>
            </w:r>
          </w:p>
        </w:tc>
      </w:tr>
      <w:tr w:rsidR="00430DCF" w:rsidRPr="00E14C65" w14:paraId="5FDF56A2" w14:textId="77777777" w:rsidTr="004C0F10">
        <w:tc>
          <w:tcPr>
            <w:tcW w:w="8359" w:type="dxa"/>
          </w:tcPr>
          <w:p w14:paraId="6DCAF9E7" w14:textId="77777777" w:rsidR="00430DCF" w:rsidRPr="00056648" w:rsidRDefault="00430DCF" w:rsidP="004C0F10">
            <w:pPr>
              <w:autoSpaceDE w:val="0"/>
              <w:autoSpaceDN w:val="0"/>
              <w:adjustRightInd w:val="0"/>
              <w:rPr>
                <w:rFonts w:ascii="Times New Roman" w:hAnsi="Times New Roman" w:cs="Times New Roman"/>
                <w:kern w:val="0"/>
                <w:sz w:val="20"/>
                <w:szCs w:val="20"/>
                <w:lang w:eastAsia="zh-CN"/>
              </w:rPr>
            </w:pPr>
            <w:r w:rsidRPr="00056648">
              <w:rPr>
                <w:rFonts w:ascii="Times New Roman" w:hAnsi="Times New Roman" w:cs="Times New Roman"/>
                <w:kern w:val="0"/>
                <w:sz w:val="20"/>
                <w:szCs w:val="20"/>
                <w:lang w:eastAsia="zh-CN"/>
              </w:rPr>
              <w:t>促进联合科研方案，以保护和可持续利用生物多样性</w:t>
            </w:r>
          </w:p>
        </w:tc>
        <w:tc>
          <w:tcPr>
            <w:tcW w:w="657" w:type="dxa"/>
            <w:shd w:val="clear" w:color="auto" w:fill="FFC000"/>
          </w:tcPr>
          <w:p w14:paraId="1EE204D0" w14:textId="77777777" w:rsidR="00430DCF" w:rsidRPr="00E14C65" w:rsidRDefault="00430DCF" w:rsidP="004C0F10">
            <w:pPr>
              <w:rPr>
                <w:rFonts w:ascii="Times New Roman" w:hAnsi="Times New Roman" w:cs="Times New Roman"/>
              </w:rPr>
            </w:pPr>
            <w:r w:rsidRPr="00E14C65">
              <w:rPr>
                <w:rFonts w:ascii="Times New Roman" w:hAnsi="Times New Roman" w:cs="Times New Roman"/>
              </w:rPr>
              <w:t>38</w:t>
            </w:r>
          </w:p>
        </w:tc>
      </w:tr>
      <w:tr w:rsidR="00430DCF" w:rsidRPr="00E14C65" w14:paraId="35F6B487" w14:textId="77777777" w:rsidTr="004C0F10">
        <w:tc>
          <w:tcPr>
            <w:tcW w:w="8359" w:type="dxa"/>
          </w:tcPr>
          <w:p w14:paraId="160B721A" w14:textId="77777777" w:rsidR="00430DCF" w:rsidRPr="00056648" w:rsidRDefault="00430DCF" w:rsidP="004C0F10">
            <w:pPr>
              <w:autoSpaceDE w:val="0"/>
              <w:autoSpaceDN w:val="0"/>
              <w:adjustRightInd w:val="0"/>
              <w:rPr>
                <w:rFonts w:ascii="Times New Roman" w:hAnsi="Times New Roman" w:cs="Times New Roman"/>
                <w:kern w:val="0"/>
                <w:sz w:val="20"/>
                <w:szCs w:val="20"/>
                <w:lang w:eastAsia="zh-CN"/>
              </w:rPr>
            </w:pPr>
            <w:r w:rsidRPr="00056648">
              <w:rPr>
                <w:rFonts w:ascii="Times New Roman" w:hAnsi="Times New Roman" w:cs="Times New Roman"/>
                <w:kern w:val="0"/>
                <w:sz w:val="20"/>
                <w:szCs w:val="20"/>
                <w:lang w:eastAsia="zh-CN"/>
              </w:rPr>
              <w:t>加强科研和监测能力，以符合《昆蒙框架》长期目标和行动目标的雄心</w:t>
            </w:r>
          </w:p>
        </w:tc>
        <w:tc>
          <w:tcPr>
            <w:tcW w:w="657" w:type="dxa"/>
            <w:shd w:val="clear" w:color="auto" w:fill="FFC000"/>
          </w:tcPr>
          <w:p w14:paraId="5024FC7A" w14:textId="77777777" w:rsidR="00430DCF" w:rsidRPr="00E14C65" w:rsidRDefault="00430DCF" w:rsidP="004C0F10">
            <w:pPr>
              <w:rPr>
                <w:rFonts w:ascii="Times New Roman" w:hAnsi="Times New Roman" w:cs="Times New Roman"/>
              </w:rPr>
            </w:pPr>
            <w:r w:rsidRPr="00E14C65">
              <w:rPr>
                <w:rFonts w:ascii="Times New Roman" w:hAnsi="Times New Roman" w:cs="Times New Roman"/>
              </w:rPr>
              <w:t>38</w:t>
            </w:r>
          </w:p>
        </w:tc>
      </w:tr>
      <w:tr w:rsidR="00430DCF" w:rsidRPr="00E14C65" w14:paraId="53D27F89" w14:textId="77777777" w:rsidTr="004C0F10">
        <w:tc>
          <w:tcPr>
            <w:tcW w:w="9016" w:type="dxa"/>
            <w:gridSpan w:val="2"/>
          </w:tcPr>
          <w:p w14:paraId="54788193" w14:textId="77777777" w:rsidR="00430DCF" w:rsidRPr="00E14C65" w:rsidRDefault="00430DCF" w:rsidP="004C0F10">
            <w:pPr>
              <w:pStyle w:val="p1"/>
              <w:keepNext/>
              <w:rPr>
                <w:rFonts w:eastAsia="SimSun"/>
                <w:b/>
                <w:bCs/>
                <w:sz w:val="22"/>
                <w:szCs w:val="22"/>
                <w:lang w:eastAsia="zh-CN"/>
              </w:rPr>
            </w:pPr>
          </w:p>
          <w:p w14:paraId="2E0FB8C6" w14:textId="77777777" w:rsidR="00430DCF" w:rsidRPr="00E14C65" w:rsidRDefault="00430DCF" w:rsidP="004C0F10">
            <w:pPr>
              <w:pStyle w:val="p1"/>
              <w:keepNext/>
              <w:rPr>
                <w:rFonts w:eastAsia="SimSun"/>
                <w:b/>
                <w:bCs/>
                <w:sz w:val="22"/>
                <w:szCs w:val="22"/>
                <w:lang w:eastAsia="zh-CN"/>
              </w:rPr>
            </w:pPr>
            <w:r w:rsidRPr="00E14C65">
              <w:rPr>
                <w:rFonts w:eastAsia="SimSun"/>
                <w:b/>
                <w:bCs/>
                <w:sz w:val="22"/>
                <w:szCs w:val="22"/>
                <w:lang w:eastAsia="zh-CN"/>
              </w:rPr>
              <w:t>平均而言，各缔约方至少在某种程度上通过其国家目标涉及其中</w:t>
            </w:r>
            <w:r w:rsidRPr="00E14C65">
              <w:rPr>
                <w:rFonts w:eastAsia="SimSun"/>
                <w:b/>
                <w:bCs/>
                <w:sz w:val="22"/>
                <w:szCs w:val="22"/>
                <w:lang w:eastAsia="zh-CN"/>
              </w:rPr>
              <w:t>42%</w:t>
            </w:r>
            <w:r w:rsidRPr="00E14C65">
              <w:rPr>
                <w:rFonts w:eastAsia="SimSun"/>
                <w:b/>
                <w:bCs/>
                <w:sz w:val="22"/>
                <w:szCs w:val="22"/>
                <w:lang w:eastAsia="zh-CN"/>
              </w:rPr>
              <w:t>的要素</w:t>
            </w:r>
          </w:p>
          <w:p w14:paraId="2C304BA3" w14:textId="77777777" w:rsidR="00430DCF" w:rsidRPr="00E14C65" w:rsidRDefault="00430DCF" w:rsidP="004C0F10">
            <w:pPr>
              <w:rPr>
                <w:rFonts w:ascii="Times New Roman" w:hAnsi="Times New Roman" w:cs="Times New Roman"/>
                <w:b/>
                <w:bCs/>
                <w:lang w:eastAsia="zh-CN"/>
              </w:rPr>
            </w:pPr>
          </w:p>
        </w:tc>
      </w:tr>
    </w:tbl>
    <w:p w14:paraId="4D738402" w14:textId="77777777" w:rsidR="00430DCF" w:rsidRPr="00E14C65" w:rsidRDefault="00430DCF" w:rsidP="00767954">
      <w:pPr>
        <w:rPr>
          <w:rFonts w:ascii="Times New Roman" w:hAnsi="Times New Roman" w:cs="Times New Roman"/>
          <w:lang w:eastAsia="zh-CN"/>
        </w:rPr>
      </w:pPr>
    </w:p>
    <w:p w14:paraId="639C2760" w14:textId="77777777" w:rsidR="00430DCF" w:rsidRPr="00E14C65" w:rsidRDefault="00430DCF" w:rsidP="00767954">
      <w:pPr>
        <w:rPr>
          <w:rFonts w:ascii="Times New Roman" w:hAnsi="Times New Roman" w:cs="Times New Roman"/>
          <w:lang w:eastAsia="zh-CN"/>
        </w:rPr>
      </w:pPr>
      <w:r>
        <w:rPr>
          <w:rFonts w:ascii="Times New Roman" w:hAnsi="Times New Roman" w:cs="Times New Roman" w:hint="eastAsia"/>
          <w:lang w:eastAsia="zh-CN"/>
        </w:rPr>
        <w:lastRenderedPageBreak/>
        <w:t xml:space="preserve">        </w:t>
      </w:r>
      <w:r w:rsidRPr="00E14C65">
        <w:rPr>
          <w:rFonts w:ascii="Times New Roman" w:hAnsi="Times New Roman" w:cs="Times New Roman"/>
          <w:lang w:eastAsia="zh-CN"/>
        </w:rPr>
        <w:t>在其国家目标中</w:t>
      </w:r>
      <w:r>
        <w:rPr>
          <w:rFonts w:ascii="Times New Roman" w:hAnsi="Times New Roman" w:cs="Times New Roman" w:hint="eastAsia"/>
          <w:lang w:eastAsia="zh-CN"/>
        </w:rPr>
        <w:t>处理</w:t>
      </w:r>
      <w:r w:rsidRPr="00E14C65">
        <w:rPr>
          <w:rFonts w:ascii="Times New Roman" w:hAnsi="Times New Roman" w:cs="Times New Roman"/>
          <w:lang w:eastAsia="zh-CN"/>
        </w:rPr>
        <w:t>行动目标</w:t>
      </w:r>
      <w:r w:rsidRPr="00E14C65">
        <w:rPr>
          <w:rFonts w:ascii="Times New Roman" w:hAnsi="Times New Roman" w:cs="Times New Roman"/>
          <w:lang w:eastAsia="zh-CN"/>
        </w:rPr>
        <w:t>20</w:t>
      </w:r>
      <w:r w:rsidRPr="00E14C65">
        <w:rPr>
          <w:rFonts w:ascii="Times New Roman" w:hAnsi="Times New Roman" w:cs="Times New Roman"/>
          <w:lang w:eastAsia="zh-CN"/>
        </w:rPr>
        <w:t>不同要素的缔约方数目存在显著差异</w:t>
      </w:r>
      <w:r w:rsidRPr="00E14C65">
        <w:rPr>
          <w:rFonts w:ascii="Times New Roman" w:hAnsi="Times New Roman" w:cs="Times New Roman"/>
          <w:lang w:eastAsia="zh-CN"/>
        </w:rPr>
        <w:t>(</w:t>
      </w:r>
      <w:r w:rsidRPr="00E14C65">
        <w:rPr>
          <w:rFonts w:ascii="Times New Roman" w:hAnsi="Times New Roman" w:cs="Times New Roman"/>
          <w:lang w:eastAsia="zh-CN"/>
        </w:rPr>
        <w:t>见表</w:t>
      </w:r>
      <w:r w:rsidRPr="00E14C65">
        <w:rPr>
          <w:rFonts w:ascii="Times New Roman" w:hAnsi="Times New Roman" w:cs="Times New Roman"/>
          <w:lang w:eastAsia="zh-CN"/>
        </w:rPr>
        <w:t>43)</w:t>
      </w:r>
      <w:r w:rsidRPr="00E14C65">
        <w:rPr>
          <w:rFonts w:ascii="Times New Roman" w:hAnsi="Times New Roman" w:cs="Times New Roman"/>
          <w:lang w:eastAsia="zh-CN"/>
        </w:rPr>
        <w:t>。近三分之二的缔约方</w:t>
      </w:r>
      <w:r w:rsidRPr="00E14C65">
        <w:rPr>
          <w:rFonts w:ascii="Times New Roman" w:hAnsi="Times New Roman" w:cs="Times New Roman"/>
          <w:lang w:eastAsia="zh-CN"/>
        </w:rPr>
        <w:t>(63%)</w:t>
      </w:r>
      <w:r w:rsidRPr="00E14C65">
        <w:rPr>
          <w:rFonts w:ascii="Times New Roman" w:hAnsi="Times New Roman" w:cs="Times New Roman"/>
          <w:lang w:eastAsia="zh-CN"/>
        </w:rPr>
        <w:t>的国家目标在某种程度上涉及加强能力建设和发展，以满足有效执行的需要。半数以上的缔约方</w:t>
      </w:r>
      <w:r w:rsidRPr="00E14C65">
        <w:rPr>
          <w:rFonts w:ascii="Times New Roman" w:hAnsi="Times New Roman" w:cs="Times New Roman"/>
          <w:lang w:eastAsia="zh-CN"/>
        </w:rPr>
        <w:t>(56%)</w:t>
      </w:r>
      <w:r w:rsidRPr="00E14C65">
        <w:rPr>
          <w:rFonts w:ascii="Times New Roman" w:hAnsi="Times New Roman" w:cs="Times New Roman"/>
          <w:lang w:eastAsia="zh-CN"/>
        </w:rPr>
        <w:t>涉及创新发展和获</w:t>
      </w:r>
      <w:r>
        <w:rPr>
          <w:rFonts w:ascii="Times New Roman" w:hAnsi="Times New Roman" w:cs="Times New Roman" w:hint="eastAsia"/>
          <w:lang w:eastAsia="zh-CN"/>
        </w:rPr>
        <w:t>得机会</w:t>
      </w:r>
      <w:r w:rsidRPr="00E14C65">
        <w:rPr>
          <w:rFonts w:ascii="Times New Roman" w:hAnsi="Times New Roman" w:cs="Times New Roman"/>
          <w:lang w:eastAsia="zh-CN"/>
        </w:rPr>
        <w:t>。较小部分缔约方涉及加强技术的获取和转让、促进联合技术开发和联合科研方案，或加强科研和监测能力。不到五分之一的缔约方</w:t>
      </w:r>
      <w:r w:rsidRPr="00E14C65">
        <w:rPr>
          <w:rFonts w:ascii="Times New Roman" w:hAnsi="Times New Roman" w:cs="Times New Roman"/>
          <w:lang w:eastAsia="zh-CN"/>
        </w:rPr>
        <w:t>(18%)</w:t>
      </w:r>
      <w:r w:rsidRPr="00E14C65">
        <w:rPr>
          <w:rFonts w:ascii="Times New Roman" w:hAnsi="Times New Roman" w:cs="Times New Roman"/>
          <w:lang w:eastAsia="zh-CN"/>
        </w:rPr>
        <w:t>制定了促进科技合作的国家目标，包括通过南南合作、南北合作和三边合作，满足有效</w:t>
      </w:r>
      <w:r>
        <w:rPr>
          <w:rFonts w:ascii="Times New Roman" w:hAnsi="Times New Roman" w:cs="Times New Roman" w:hint="eastAsia"/>
          <w:lang w:eastAsia="zh-CN"/>
        </w:rPr>
        <w:t>实施需求</w:t>
      </w:r>
      <w:r w:rsidRPr="00E14C65">
        <w:rPr>
          <w:rFonts w:ascii="Times New Roman" w:hAnsi="Times New Roman" w:cs="Times New Roman"/>
          <w:lang w:eastAsia="zh-CN"/>
        </w:rPr>
        <w:t>。</w:t>
      </w:r>
    </w:p>
    <w:p w14:paraId="789F883B" w14:textId="77777777" w:rsidR="00430DCF" w:rsidRPr="00E14C65" w:rsidRDefault="00430DCF" w:rsidP="00767954">
      <w:pPr>
        <w:rPr>
          <w:rFonts w:ascii="Times New Roman" w:hAnsi="Times New Roman" w:cs="Times New Roman"/>
          <w:lang w:eastAsia="zh-CN"/>
        </w:rPr>
      </w:pPr>
    </w:p>
    <w:p w14:paraId="1B3A3107" w14:textId="77777777" w:rsidR="00430DCF" w:rsidRPr="00E14C65" w:rsidRDefault="00430DCF" w:rsidP="00767954">
      <w:pPr>
        <w:pStyle w:val="Heading5"/>
        <w:rPr>
          <w:rFonts w:ascii="Times New Roman" w:eastAsia="SimSun" w:hAnsi="Times New Roman" w:cs="Times New Roman"/>
          <w:lang w:eastAsia="zh-CN"/>
        </w:rPr>
      </w:pPr>
      <w:r w:rsidRPr="00E14C65">
        <w:rPr>
          <w:rFonts w:ascii="Times New Roman" w:eastAsia="SimSun" w:hAnsi="Times New Roman" w:cs="Times New Roman"/>
          <w:lang w:eastAsia="zh-CN"/>
        </w:rPr>
        <w:t>进</w:t>
      </w:r>
      <w:r>
        <w:rPr>
          <w:rFonts w:ascii="Times New Roman" w:eastAsia="SimSun" w:hAnsi="Times New Roman" w:cs="Times New Roman" w:hint="eastAsia"/>
          <w:lang w:eastAsia="zh-CN"/>
        </w:rPr>
        <w:t>度</w:t>
      </w:r>
      <w:r w:rsidRPr="00E14C65">
        <w:rPr>
          <w:rFonts w:ascii="Times New Roman" w:eastAsia="SimSun" w:hAnsi="Times New Roman" w:cs="Times New Roman"/>
          <w:lang w:eastAsia="zh-CN"/>
        </w:rPr>
        <w:t>指标</w:t>
      </w:r>
    </w:p>
    <w:p w14:paraId="22779B1B" w14:textId="77777777" w:rsidR="00430DCF" w:rsidRPr="00E14C65" w:rsidRDefault="00430DCF" w:rsidP="00767954">
      <w:pPr>
        <w:pStyle w:val="Caption"/>
        <w:rPr>
          <w:rFonts w:ascii="Times New Roman" w:eastAsia="SimSun" w:hAnsi="Times New Roman" w:cs="Times New Roman"/>
          <w:i w:val="0"/>
          <w:iCs w:val="0"/>
          <w:sz w:val="20"/>
          <w:szCs w:val="20"/>
        </w:rPr>
      </w:pPr>
    </w:p>
    <w:p w14:paraId="6186322C" w14:textId="77777777" w:rsidR="00430DCF" w:rsidRPr="00E14C65" w:rsidRDefault="00430DCF" w:rsidP="00767954">
      <w:pPr>
        <w:pStyle w:val="Caption"/>
        <w:rPr>
          <w:rFonts w:ascii="Times New Roman" w:eastAsia="SimSun" w:hAnsi="Times New Roman" w:cs="Times New Roman"/>
          <w:i w:val="0"/>
          <w:sz w:val="20"/>
          <w:szCs w:val="20"/>
        </w:rPr>
      </w:pPr>
      <w:r w:rsidRPr="00E14C65">
        <w:rPr>
          <w:rFonts w:ascii="Times New Roman" w:eastAsia="SimSun" w:hAnsi="Times New Roman" w:cs="Times New Roman"/>
          <w:i w:val="0"/>
          <w:sz w:val="20"/>
          <w:szCs w:val="20"/>
          <w:lang w:eastAsia="zh-CN"/>
        </w:rPr>
        <w:t>表</w:t>
      </w:r>
      <w:r w:rsidRPr="00E14C65">
        <w:rPr>
          <w:rFonts w:ascii="Times New Roman" w:eastAsia="SimSun" w:hAnsi="Times New Roman" w:cs="Times New Roman"/>
          <w:i w:val="0"/>
          <w:noProof/>
          <w:sz w:val="20"/>
          <w:szCs w:val="20"/>
        </w:rPr>
        <w:t>44</w:t>
      </w:r>
      <w:r w:rsidRPr="00E14C65">
        <w:rPr>
          <w:rFonts w:ascii="Times New Roman" w:eastAsia="SimSun" w:hAnsi="Times New Roman" w:cs="Times New Roman"/>
          <w:i w:val="0"/>
          <w:iCs w:val="0"/>
          <w:sz w:val="20"/>
          <w:szCs w:val="20"/>
        </w:rPr>
        <w:t xml:space="preserve"> </w:t>
      </w:r>
    </w:p>
    <w:p w14:paraId="743FBA3E" w14:textId="77777777" w:rsidR="00430DCF" w:rsidRPr="00E14C65" w:rsidRDefault="00430DCF" w:rsidP="00767954">
      <w:pPr>
        <w:pStyle w:val="Caption"/>
        <w:rPr>
          <w:rFonts w:ascii="Times New Roman" w:eastAsia="SimSun" w:hAnsi="Times New Roman" w:cs="Times New Roman"/>
          <w:b/>
          <w:bCs/>
          <w:i w:val="0"/>
          <w:iCs w:val="0"/>
          <w:sz w:val="20"/>
          <w:szCs w:val="20"/>
        </w:rPr>
      </w:pPr>
      <w:r w:rsidRPr="00E14C65">
        <w:rPr>
          <w:rFonts w:ascii="Times New Roman" w:eastAsia="SimSun" w:hAnsi="Times New Roman" w:cs="Times New Roman"/>
          <w:b/>
          <w:bCs/>
          <w:i w:val="0"/>
          <w:iCs w:val="0"/>
          <w:sz w:val="20"/>
          <w:szCs w:val="20"/>
          <w:lang w:eastAsia="zh-CN"/>
        </w:rPr>
        <w:t>《昆蒙框架》行动目标</w:t>
      </w:r>
      <w:r w:rsidRPr="00E14C65">
        <w:rPr>
          <w:rFonts w:ascii="Times New Roman" w:eastAsia="SimSun" w:hAnsi="Times New Roman" w:cs="Times New Roman"/>
          <w:b/>
          <w:bCs/>
          <w:i w:val="0"/>
          <w:iCs w:val="0"/>
          <w:sz w:val="20"/>
          <w:szCs w:val="20"/>
          <w:lang w:eastAsia="zh-CN"/>
        </w:rPr>
        <w:t>20</w:t>
      </w:r>
      <w:r w:rsidRPr="00E14C65">
        <w:rPr>
          <w:rFonts w:ascii="Times New Roman" w:eastAsia="SimSun" w:hAnsi="Times New Roman" w:cs="Times New Roman"/>
          <w:b/>
          <w:bCs/>
          <w:i w:val="0"/>
          <w:iCs w:val="0"/>
          <w:sz w:val="20"/>
          <w:szCs w:val="20"/>
          <w:lang w:eastAsia="zh-CN"/>
        </w:rPr>
        <w:t>指标评分卡</w:t>
      </w:r>
    </w:p>
    <w:p w14:paraId="4BD8CAD1" w14:textId="77777777" w:rsidR="00430DCF" w:rsidRPr="00E14C65" w:rsidRDefault="00430DCF" w:rsidP="00767954">
      <w:pPr>
        <w:rPr>
          <w:rFonts w:ascii="Times New Roman" w:hAnsi="Times New Roman" w:cs="Times New Roman"/>
          <w:lang w:eastAsia="ja-JP"/>
        </w:rPr>
      </w:pPr>
    </w:p>
    <w:tbl>
      <w:tblPr>
        <w:tblW w:w="9265" w:type="dxa"/>
        <w:tblLook w:val="04A0" w:firstRow="1" w:lastRow="0" w:firstColumn="1" w:lastColumn="0" w:noHBand="0" w:noVBand="1"/>
      </w:tblPr>
      <w:tblGrid>
        <w:gridCol w:w="4390"/>
        <w:gridCol w:w="1417"/>
        <w:gridCol w:w="709"/>
        <w:gridCol w:w="2119"/>
        <w:gridCol w:w="622"/>
        <w:gridCol w:w="8"/>
      </w:tblGrid>
      <w:tr w:rsidR="00430DCF" w:rsidRPr="00E14C65" w14:paraId="0146475D" w14:textId="77777777" w:rsidTr="004C0F10">
        <w:trPr>
          <w:gridAfter w:val="1"/>
          <w:wAfter w:w="8" w:type="dxa"/>
          <w:trHeight w:val="1050"/>
        </w:trPr>
        <w:tc>
          <w:tcPr>
            <w:tcW w:w="4390" w:type="dxa"/>
            <w:tcBorders>
              <w:top w:val="single" w:sz="4" w:space="0" w:color="auto"/>
              <w:left w:val="single" w:sz="4" w:space="0" w:color="auto"/>
              <w:bottom w:val="single" w:sz="4" w:space="0" w:color="auto"/>
              <w:right w:val="single" w:sz="4" w:space="0" w:color="auto"/>
            </w:tcBorders>
            <w:shd w:val="clear" w:color="000000" w:fill="FFFFFF"/>
            <w:vAlign w:val="center"/>
          </w:tcPr>
          <w:p w14:paraId="56E99C26" w14:textId="77777777" w:rsidR="00430DCF" w:rsidRPr="00E14C65" w:rsidRDefault="00430DCF" w:rsidP="004C0F10">
            <w:pPr>
              <w:spacing w:after="0" w:line="240" w:lineRule="auto"/>
              <w:rPr>
                <w:rFonts w:ascii="Times New Roman" w:hAnsi="Times New Roman" w:cs="Times New Roman"/>
                <w:color w:val="000000"/>
                <w:kern w:val="0"/>
                <w:sz w:val="20"/>
                <w:szCs w:val="20"/>
                <w:lang w:val="en-CA" w:eastAsia="zh-CN"/>
                <w14:ligatures w14:val="none"/>
              </w:rPr>
            </w:pPr>
          </w:p>
        </w:tc>
        <w:tc>
          <w:tcPr>
            <w:tcW w:w="2126" w:type="dxa"/>
            <w:gridSpan w:val="2"/>
            <w:tcBorders>
              <w:top w:val="single" w:sz="4" w:space="0" w:color="auto"/>
              <w:left w:val="nil"/>
              <w:bottom w:val="single" w:sz="4" w:space="0" w:color="auto"/>
              <w:right w:val="single" w:sz="4" w:space="0" w:color="auto"/>
            </w:tcBorders>
            <w:vAlign w:val="center"/>
          </w:tcPr>
          <w:p w14:paraId="5B18510B" w14:textId="77777777" w:rsidR="00430DCF" w:rsidRPr="00E14C65" w:rsidRDefault="00430DCF" w:rsidP="004C0F10">
            <w:pPr>
              <w:spacing w:after="0" w:line="240" w:lineRule="auto"/>
              <w:rPr>
                <w:rFonts w:ascii="Times New Roman" w:hAnsi="Times New Roman" w:cs="Times New Roman"/>
                <w:color w:val="000000"/>
                <w:kern w:val="0"/>
                <w:sz w:val="20"/>
                <w:szCs w:val="20"/>
                <w:lang w:val="en-CA" w:eastAsia="en-CA"/>
                <w14:ligatures w14:val="none"/>
              </w:rPr>
            </w:pPr>
            <w:r w:rsidRPr="00E14C65">
              <w:rPr>
                <w:rFonts w:ascii="Times New Roman" w:hAnsi="Times New Roman" w:cs="Times New Roman"/>
                <w:color w:val="000000"/>
                <w:sz w:val="20"/>
                <w:szCs w:val="20"/>
              </w:rPr>
              <w:t>指标使用情况</w:t>
            </w:r>
          </w:p>
        </w:tc>
        <w:tc>
          <w:tcPr>
            <w:tcW w:w="2741" w:type="dxa"/>
            <w:gridSpan w:val="2"/>
            <w:tcBorders>
              <w:top w:val="single" w:sz="4" w:space="0" w:color="auto"/>
              <w:left w:val="nil"/>
              <w:bottom w:val="single" w:sz="4" w:space="0" w:color="auto"/>
              <w:right w:val="single" w:sz="4" w:space="0" w:color="auto"/>
            </w:tcBorders>
            <w:vAlign w:val="center"/>
          </w:tcPr>
          <w:p w14:paraId="4EE9FAC5" w14:textId="77777777" w:rsidR="00430DCF" w:rsidRPr="00E14C65" w:rsidRDefault="00430DCF" w:rsidP="004C0F10">
            <w:pPr>
              <w:spacing w:after="0" w:line="240" w:lineRule="auto"/>
              <w:rPr>
                <w:rFonts w:ascii="Times New Roman" w:hAnsi="Times New Roman" w:cs="Times New Roman"/>
                <w:color w:val="000000"/>
                <w:kern w:val="0"/>
                <w:sz w:val="20"/>
                <w:szCs w:val="20"/>
                <w:lang w:val="en-CA" w:eastAsia="en-CA"/>
                <w14:ligatures w14:val="none"/>
              </w:rPr>
            </w:pPr>
            <w:r w:rsidRPr="00E14C65">
              <w:rPr>
                <w:rFonts w:ascii="Times New Roman" w:hAnsi="Times New Roman" w:cs="Times New Roman"/>
                <w:color w:val="000000"/>
                <w:sz w:val="20"/>
                <w:szCs w:val="20"/>
              </w:rPr>
              <w:t>指标衡量结果</w:t>
            </w:r>
          </w:p>
        </w:tc>
      </w:tr>
      <w:tr w:rsidR="00430DCF" w:rsidRPr="00E14C65" w14:paraId="4F025024" w14:textId="77777777" w:rsidTr="004C0F10">
        <w:trPr>
          <w:trHeight w:val="1050"/>
        </w:trPr>
        <w:tc>
          <w:tcPr>
            <w:tcW w:w="439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2C6E91" w14:textId="77777777" w:rsidR="00430DCF" w:rsidRPr="00E14C65" w:rsidRDefault="00430DCF" w:rsidP="004C0F10">
            <w:pPr>
              <w:spacing w:after="0" w:line="240" w:lineRule="auto"/>
              <w:rPr>
                <w:rFonts w:ascii="Times New Roman" w:hAnsi="Times New Roman" w:cs="Times New Roman"/>
                <w:color w:val="000000"/>
                <w:kern w:val="0"/>
                <w:sz w:val="20"/>
                <w:szCs w:val="20"/>
                <w:lang w:val="en-CA" w:eastAsia="zh-CN"/>
                <w14:ligatures w14:val="none"/>
              </w:rPr>
            </w:pPr>
            <w:r w:rsidRPr="00E14C65">
              <w:rPr>
                <w:rFonts w:ascii="Times New Roman" w:hAnsi="Times New Roman" w:cs="Times New Roman"/>
                <w:color w:val="000000"/>
                <w:kern w:val="0"/>
                <w:sz w:val="20"/>
                <w:szCs w:val="20"/>
                <w:lang w:val="en-CA" w:eastAsia="zh-CN"/>
                <w14:ligatures w14:val="none"/>
              </w:rPr>
              <w:t>二元指标</w:t>
            </w:r>
            <w:r w:rsidRPr="00E14C65">
              <w:rPr>
                <w:rFonts w:ascii="Times New Roman" w:hAnsi="Times New Roman" w:cs="Times New Roman"/>
                <w:color w:val="000000"/>
                <w:kern w:val="0"/>
                <w:sz w:val="20"/>
                <w:szCs w:val="20"/>
                <w:lang w:val="en-CA" w:eastAsia="zh-CN"/>
                <w14:ligatures w14:val="none"/>
              </w:rPr>
              <w:t xml:space="preserve">20.b: </w:t>
            </w:r>
            <w:r w:rsidRPr="00E14C65">
              <w:rPr>
                <w:rFonts w:ascii="Times New Roman" w:hAnsi="Times New Roman" w:cs="Times New Roman"/>
                <w:iCs/>
                <w:sz w:val="20"/>
                <w:szCs w:val="20"/>
                <w:lang w:eastAsia="zh-CN"/>
              </w:rPr>
              <w:t>采取重大行动加强能力建设和发展，加强技术获得和转让，促进创新和科技合作的发展和获得的国家数目</w:t>
            </w:r>
          </w:p>
        </w:tc>
        <w:tc>
          <w:tcPr>
            <w:tcW w:w="1417" w:type="dxa"/>
            <w:tcBorders>
              <w:top w:val="single" w:sz="4" w:space="0" w:color="auto"/>
              <w:left w:val="nil"/>
              <w:bottom w:val="single" w:sz="4" w:space="0" w:color="auto"/>
              <w:right w:val="single" w:sz="4" w:space="0" w:color="auto"/>
            </w:tcBorders>
            <w:vAlign w:val="bottom"/>
            <w:hideMark/>
          </w:tcPr>
          <w:p w14:paraId="439A517F" w14:textId="77777777" w:rsidR="00430DCF" w:rsidRPr="00E14C65" w:rsidRDefault="00430DCF" w:rsidP="004C0F10">
            <w:pPr>
              <w:spacing w:after="0" w:line="240" w:lineRule="auto"/>
              <w:rPr>
                <w:rFonts w:ascii="Times New Roman" w:hAnsi="Times New Roman" w:cs="Times New Roman"/>
                <w:color w:val="000000"/>
                <w:kern w:val="0"/>
                <w:sz w:val="20"/>
                <w:szCs w:val="20"/>
                <w:lang w:val="en-CA" w:eastAsia="en-CA"/>
                <w14:ligatures w14:val="none"/>
              </w:rPr>
            </w:pPr>
            <w:r w:rsidRPr="00E14C65">
              <w:rPr>
                <w:rFonts w:ascii="Times New Roman" w:hAnsi="Times New Roman" w:cs="Times New Roman"/>
                <w:color w:val="000000"/>
                <w:kern w:val="0"/>
                <w:sz w:val="20"/>
                <w:szCs w:val="20"/>
                <w:lang w:val="en-CA" w:eastAsia="en-CA"/>
                <w14:ligatures w14:val="none"/>
              </w:rPr>
              <w:t>127</w:t>
            </w:r>
            <w:r w:rsidRPr="00E14C65">
              <w:rPr>
                <w:rFonts w:ascii="Times New Roman" w:hAnsi="Times New Roman" w:cs="Times New Roman"/>
                <w:color w:val="000000"/>
                <w:kern w:val="0"/>
                <w:sz w:val="20"/>
                <w:szCs w:val="20"/>
                <w:lang w:val="en-CA" w:eastAsia="zh-CN"/>
                <w14:ligatures w14:val="none"/>
              </w:rPr>
              <w:t>个缔约方</w:t>
            </w:r>
          </w:p>
        </w:tc>
        <w:tc>
          <w:tcPr>
            <w:tcW w:w="709" w:type="dxa"/>
            <w:tcBorders>
              <w:top w:val="single" w:sz="4" w:space="0" w:color="auto"/>
              <w:left w:val="nil"/>
              <w:bottom w:val="single" w:sz="4" w:space="0" w:color="auto"/>
              <w:right w:val="single" w:sz="4" w:space="0" w:color="auto"/>
            </w:tcBorders>
            <w:vAlign w:val="bottom"/>
            <w:hideMark/>
          </w:tcPr>
          <w:p w14:paraId="1235498B" w14:textId="77777777" w:rsidR="00430DCF" w:rsidRPr="00E14C65" w:rsidRDefault="00430DCF" w:rsidP="004C0F10">
            <w:pPr>
              <w:spacing w:after="0" w:line="240" w:lineRule="auto"/>
              <w:rPr>
                <w:rFonts w:ascii="Times New Roman" w:hAnsi="Times New Roman" w:cs="Times New Roman"/>
                <w:color w:val="000000"/>
                <w:kern w:val="0"/>
                <w:sz w:val="20"/>
                <w:szCs w:val="20"/>
                <w:lang w:val="en-CA" w:eastAsia="en-CA"/>
                <w14:ligatures w14:val="none"/>
              </w:rPr>
            </w:pPr>
            <w:r w:rsidRPr="00E14C65">
              <w:rPr>
                <w:rFonts w:ascii="Times New Roman" w:hAnsi="Times New Roman" w:cs="Times New Roman"/>
                <w:sz w:val="20"/>
                <w:szCs w:val="20"/>
                <w:lang w:val="en-CA" w:eastAsia="zh-CN"/>
              </w:rPr>
              <w:t>不适用</w:t>
            </w:r>
            <w:r w:rsidRPr="00E14C65">
              <w:rPr>
                <w:rFonts w:ascii="Times New Roman" w:hAnsi="Times New Roman" w:cs="Times New Roman"/>
                <w:sz w:val="20"/>
                <w:szCs w:val="20"/>
                <w:vertAlign w:val="superscript"/>
                <w:lang w:val="en-CA"/>
              </w:rPr>
              <w:t>a</w:t>
            </w:r>
          </w:p>
        </w:tc>
        <w:tc>
          <w:tcPr>
            <w:tcW w:w="2119" w:type="dxa"/>
            <w:tcBorders>
              <w:top w:val="single" w:sz="4" w:space="0" w:color="auto"/>
              <w:left w:val="nil"/>
              <w:bottom w:val="single" w:sz="4" w:space="0" w:color="auto"/>
              <w:right w:val="single" w:sz="4" w:space="0" w:color="auto"/>
            </w:tcBorders>
            <w:vAlign w:val="bottom"/>
            <w:hideMark/>
          </w:tcPr>
          <w:p w14:paraId="215323C1" w14:textId="77777777" w:rsidR="00430DCF" w:rsidRPr="00E14C65" w:rsidRDefault="00430DCF" w:rsidP="004C0F10">
            <w:pPr>
              <w:spacing w:after="0" w:line="240" w:lineRule="auto"/>
              <w:rPr>
                <w:rFonts w:ascii="Times New Roman" w:hAnsi="Times New Roman" w:cs="Times New Roman"/>
                <w:color w:val="000000"/>
                <w:kern w:val="0"/>
                <w:sz w:val="20"/>
                <w:szCs w:val="20"/>
                <w:lang w:val="en-CA" w:eastAsia="zh-CN"/>
                <w14:ligatures w14:val="none"/>
              </w:rPr>
            </w:pPr>
            <w:r w:rsidRPr="00E14C65">
              <w:rPr>
                <w:rFonts w:ascii="Times New Roman" w:hAnsi="Times New Roman" w:cs="Times New Roman"/>
                <w:sz w:val="20"/>
                <w:szCs w:val="20"/>
                <w:lang w:val="en-CA" w:eastAsia="zh-CN"/>
              </w:rPr>
              <w:t>36%</w:t>
            </w:r>
            <w:r w:rsidRPr="00E14C65">
              <w:rPr>
                <w:rFonts w:ascii="Times New Roman" w:hAnsi="Times New Roman" w:cs="Times New Roman"/>
                <w:sz w:val="20"/>
                <w:szCs w:val="20"/>
                <w:lang w:val="en-CA" w:eastAsia="zh-CN"/>
              </w:rPr>
              <w:t>的缔约方得分很高</w:t>
            </w:r>
            <w:r w:rsidRPr="00E14C65">
              <w:rPr>
                <w:rFonts w:ascii="Times New Roman" w:hAnsi="Times New Roman" w:cs="Times New Roman"/>
                <w:sz w:val="20"/>
                <w:szCs w:val="20"/>
                <w:lang w:val="en-CA" w:eastAsia="zh-CN"/>
              </w:rPr>
              <w:t>(4</w:t>
            </w:r>
            <w:r w:rsidRPr="00E14C65">
              <w:rPr>
                <w:rFonts w:ascii="Times New Roman" w:hAnsi="Times New Roman" w:cs="Times New Roman"/>
                <w:sz w:val="20"/>
                <w:szCs w:val="20"/>
                <w:lang w:val="en-CA" w:eastAsia="zh-CN"/>
              </w:rPr>
              <w:t>分或</w:t>
            </w:r>
            <w:r w:rsidRPr="00E14C65">
              <w:rPr>
                <w:rFonts w:ascii="Times New Roman" w:hAnsi="Times New Roman" w:cs="Times New Roman"/>
                <w:sz w:val="20"/>
                <w:szCs w:val="20"/>
                <w:lang w:val="en-CA" w:eastAsia="zh-CN"/>
              </w:rPr>
              <w:t>5</w:t>
            </w:r>
            <w:r w:rsidRPr="00E14C65">
              <w:rPr>
                <w:rFonts w:ascii="Times New Roman" w:hAnsi="Times New Roman" w:cs="Times New Roman"/>
                <w:sz w:val="20"/>
                <w:szCs w:val="20"/>
                <w:lang w:val="en-CA" w:eastAsia="zh-CN"/>
              </w:rPr>
              <w:t>分</w:t>
            </w:r>
            <w:r w:rsidRPr="00E14C65">
              <w:rPr>
                <w:rFonts w:ascii="Times New Roman" w:hAnsi="Times New Roman" w:cs="Times New Roman"/>
                <w:sz w:val="20"/>
                <w:szCs w:val="20"/>
                <w:lang w:val="en-CA" w:eastAsia="zh-CN"/>
              </w:rPr>
              <w:t>)</w:t>
            </w:r>
          </w:p>
        </w:tc>
        <w:tc>
          <w:tcPr>
            <w:tcW w:w="630" w:type="dxa"/>
            <w:gridSpan w:val="2"/>
            <w:tcBorders>
              <w:top w:val="single" w:sz="4" w:space="0" w:color="auto"/>
              <w:left w:val="nil"/>
              <w:bottom w:val="single" w:sz="4" w:space="0" w:color="auto"/>
              <w:right w:val="single" w:sz="4" w:space="0" w:color="auto"/>
            </w:tcBorders>
            <w:shd w:val="clear" w:color="000000" w:fill="FFC000"/>
            <w:vAlign w:val="bottom"/>
            <w:hideMark/>
          </w:tcPr>
          <w:p w14:paraId="0D8F56D1" w14:textId="77777777" w:rsidR="00430DCF" w:rsidRPr="00E14C65" w:rsidRDefault="00430DCF" w:rsidP="004C0F10">
            <w:pPr>
              <w:spacing w:after="0" w:line="240" w:lineRule="auto"/>
              <w:rPr>
                <w:rFonts w:ascii="Times New Roman" w:hAnsi="Times New Roman" w:cs="Times New Roman"/>
                <w:color w:val="000000"/>
                <w:kern w:val="0"/>
                <w:sz w:val="20"/>
                <w:szCs w:val="20"/>
                <w:lang w:val="en-CA" w:eastAsia="zh-CN"/>
                <w14:ligatures w14:val="none"/>
              </w:rPr>
            </w:pPr>
            <w:r w:rsidRPr="00E14C65">
              <w:rPr>
                <w:rFonts w:ascii="Times New Roman" w:hAnsi="Times New Roman" w:cs="Times New Roman"/>
                <w:color w:val="000000"/>
                <w:kern w:val="0"/>
                <w:sz w:val="20"/>
                <w:szCs w:val="20"/>
                <w:lang w:val="en-CA" w:eastAsia="zh-CN"/>
                <w14:ligatures w14:val="none"/>
              </w:rPr>
              <w:t> </w:t>
            </w:r>
          </w:p>
        </w:tc>
      </w:tr>
      <w:tr w:rsidR="00430DCF" w:rsidRPr="00E14C65" w14:paraId="12D552C9" w14:textId="77777777" w:rsidTr="004C0F10">
        <w:trPr>
          <w:trHeight w:val="1050"/>
        </w:trPr>
        <w:tc>
          <w:tcPr>
            <w:tcW w:w="4390" w:type="dxa"/>
            <w:tcBorders>
              <w:top w:val="nil"/>
              <w:left w:val="single" w:sz="4" w:space="0" w:color="auto"/>
              <w:bottom w:val="single" w:sz="4" w:space="0" w:color="auto"/>
              <w:right w:val="single" w:sz="4" w:space="0" w:color="auto"/>
            </w:tcBorders>
            <w:shd w:val="clear" w:color="000000" w:fill="FFFFFF"/>
            <w:vAlign w:val="center"/>
            <w:hideMark/>
          </w:tcPr>
          <w:p w14:paraId="26C9421B" w14:textId="77777777" w:rsidR="00430DCF" w:rsidRPr="00E14C65" w:rsidRDefault="00430DCF" w:rsidP="00056648">
            <w:pPr>
              <w:spacing w:after="0" w:line="240" w:lineRule="auto"/>
              <w:jc w:val="center"/>
              <w:rPr>
                <w:rFonts w:ascii="Times New Roman" w:hAnsi="Times New Roman" w:cs="Times New Roman"/>
                <w:color w:val="000000"/>
                <w:kern w:val="0"/>
                <w:sz w:val="20"/>
                <w:szCs w:val="20"/>
                <w:lang w:val="en-CA" w:eastAsia="en-CA"/>
                <w14:ligatures w14:val="none"/>
              </w:rPr>
            </w:pPr>
            <w:r w:rsidRPr="00E14C65">
              <w:rPr>
                <w:rFonts w:ascii="Times New Roman" w:hAnsi="Times New Roman" w:cs="Times New Roman"/>
                <w:color w:val="000000"/>
                <w:kern w:val="0"/>
                <w:sz w:val="20"/>
                <w:szCs w:val="20"/>
                <w:lang w:val="en-CA" w:eastAsia="en-CA"/>
                <w14:ligatures w14:val="none"/>
              </w:rPr>
              <w:t>量化指标合计</w:t>
            </w:r>
          </w:p>
        </w:tc>
        <w:tc>
          <w:tcPr>
            <w:tcW w:w="1417" w:type="dxa"/>
            <w:tcBorders>
              <w:top w:val="nil"/>
              <w:left w:val="nil"/>
              <w:bottom w:val="single" w:sz="4" w:space="0" w:color="auto"/>
              <w:right w:val="single" w:sz="4" w:space="0" w:color="auto"/>
            </w:tcBorders>
            <w:vAlign w:val="bottom"/>
            <w:hideMark/>
          </w:tcPr>
          <w:p w14:paraId="11F9D529" w14:textId="77777777" w:rsidR="00430DCF" w:rsidRPr="00E14C65" w:rsidRDefault="00430DCF" w:rsidP="004C0F10">
            <w:pPr>
              <w:spacing w:after="0" w:line="240" w:lineRule="auto"/>
              <w:rPr>
                <w:rFonts w:ascii="Times New Roman" w:hAnsi="Times New Roman" w:cs="Times New Roman"/>
                <w:color w:val="000000"/>
                <w:kern w:val="0"/>
                <w:sz w:val="20"/>
                <w:szCs w:val="20"/>
                <w:lang w:val="en-CA" w:eastAsia="zh-CN"/>
                <w14:ligatures w14:val="none"/>
              </w:rPr>
            </w:pPr>
            <w:r w:rsidRPr="00E14C65">
              <w:rPr>
                <w:rFonts w:ascii="Times New Roman" w:hAnsi="Times New Roman" w:cs="Times New Roman"/>
                <w:sz w:val="20"/>
                <w:szCs w:val="20"/>
                <w:lang w:val="en-CA"/>
              </w:rPr>
              <w:t xml:space="preserve">24 </w:t>
            </w:r>
            <w:r w:rsidRPr="00E14C65">
              <w:rPr>
                <w:rFonts w:ascii="Times New Roman" w:hAnsi="Times New Roman" w:cs="Times New Roman"/>
                <w:sz w:val="20"/>
                <w:szCs w:val="20"/>
                <w:lang w:val="en-CA" w:eastAsia="zh-CN"/>
              </w:rPr>
              <w:t>个缔约方，</w:t>
            </w:r>
            <w:r w:rsidRPr="00E14C65">
              <w:rPr>
                <w:rFonts w:ascii="Times New Roman" w:hAnsi="Times New Roman" w:cs="Times New Roman"/>
                <w:sz w:val="20"/>
                <w:szCs w:val="20"/>
                <w:lang w:val="en-CA"/>
              </w:rPr>
              <w:t xml:space="preserve">19 </w:t>
            </w:r>
            <w:r w:rsidRPr="00E14C65">
              <w:rPr>
                <w:rFonts w:ascii="Times New Roman" w:hAnsi="Times New Roman" w:cs="Times New Roman"/>
                <w:sz w:val="20"/>
                <w:szCs w:val="20"/>
                <w:lang w:val="en-CA" w:eastAsia="zh-CN"/>
              </w:rPr>
              <w:t>%</w:t>
            </w:r>
          </w:p>
        </w:tc>
        <w:tc>
          <w:tcPr>
            <w:tcW w:w="709" w:type="dxa"/>
            <w:tcBorders>
              <w:top w:val="nil"/>
              <w:left w:val="nil"/>
              <w:bottom w:val="single" w:sz="4" w:space="0" w:color="auto"/>
              <w:right w:val="single" w:sz="4" w:space="0" w:color="auto"/>
            </w:tcBorders>
            <w:shd w:val="clear" w:color="000000" w:fill="C00000"/>
            <w:vAlign w:val="center"/>
            <w:hideMark/>
          </w:tcPr>
          <w:p w14:paraId="38734715" w14:textId="77777777" w:rsidR="00430DCF" w:rsidRPr="00E14C65" w:rsidRDefault="00430DCF" w:rsidP="004C0F10">
            <w:pPr>
              <w:spacing w:after="0" w:line="240" w:lineRule="auto"/>
              <w:rPr>
                <w:rFonts w:ascii="Times New Roman" w:hAnsi="Times New Roman" w:cs="Times New Roman"/>
                <w:color w:val="000000"/>
                <w:kern w:val="0"/>
                <w:sz w:val="20"/>
                <w:szCs w:val="20"/>
                <w:lang w:val="en-CA" w:eastAsia="en-CA"/>
                <w14:ligatures w14:val="none"/>
              </w:rPr>
            </w:pPr>
            <w:r w:rsidRPr="00E14C65">
              <w:rPr>
                <w:rFonts w:ascii="Times New Roman" w:hAnsi="Times New Roman" w:cs="Times New Roman"/>
                <w:color w:val="000000"/>
                <w:kern w:val="0"/>
                <w:sz w:val="20"/>
                <w:szCs w:val="20"/>
                <w:lang w:val="en-CA" w:eastAsia="en-CA"/>
                <w14:ligatures w14:val="none"/>
              </w:rPr>
              <w:t> </w:t>
            </w:r>
          </w:p>
        </w:tc>
        <w:tc>
          <w:tcPr>
            <w:tcW w:w="2119" w:type="dxa"/>
            <w:tcBorders>
              <w:top w:val="nil"/>
              <w:left w:val="nil"/>
              <w:bottom w:val="single" w:sz="4" w:space="0" w:color="auto"/>
              <w:right w:val="single" w:sz="4" w:space="0" w:color="auto"/>
            </w:tcBorders>
            <w:vAlign w:val="bottom"/>
            <w:hideMark/>
          </w:tcPr>
          <w:p w14:paraId="397ACB85" w14:textId="77777777" w:rsidR="00430DCF" w:rsidRPr="00E14C65" w:rsidRDefault="00430DCF" w:rsidP="004C0F10">
            <w:pPr>
              <w:rPr>
                <w:rFonts w:ascii="Times New Roman" w:hAnsi="Times New Roman" w:cs="Times New Roman"/>
                <w:sz w:val="20"/>
                <w:szCs w:val="20"/>
                <w:lang w:val="en-CA" w:eastAsia="zh-CN"/>
              </w:rPr>
            </w:pPr>
            <w:r w:rsidRPr="00E14C65">
              <w:rPr>
                <w:rFonts w:ascii="Times New Roman" w:hAnsi="Times New Roman" w:cs="Times New Roman"/>
                <w:sz w:val="20"/>
                <w:szCs w:val="20"/>
                <w:lang w:val="en-CA" w:eastAsia="zh-CN"/>
              </w:rPr>
              <w:t>积极趋势占</w:t>
            </w:r>
            <w:r w:rsidRPr="00E14C65">
              <w:rPr>
                <w:rFonts w:ascii="Times New Roman" w:hAnsi="Times New Roman" w:cs="Times New Roman"/>
                <w:sz w:val="20"/>
                <w:szCs w:val="20"/>
                <w:lang w:val="en-CA" w:eastAsia="zh-CN"/>
              </w:rPr>
              <w:t>45%</w:t>
            </w:r>
          </w:p>
          <w:p w14:paraId="36DE6D75" w14:textId="77777777" w:rsidR="00430DCF" w:rsidRPr="00E14C65" w:rsidRDefault="00430DCF" w:rsidP="004C0F10">
            <w:pPr>
              <w:spacing w:after="0" w:line="240" w:lineRule="auto"/>
              <w:rPr>
                <w:rFonts w:ascii="Times New Roman" w:hAnsi="Times New Roman" w:cs="Times New Roman"/>
                <w:color w:val="000000"/>
                <w:kern w:val="0"/>
                <w:sz w:val="20"/>
                <w:szCs w:val="20"/>
                <w:lang w:val="en-CA" w:eastAsia="zh-CN"/>
                <w14:ligatures w14:val="none"/>
              </w:rPr>
            </w:pPr>
            <w:r w:rsidRPr="00E14C65">
              <w:rPr>
                <w:rFonts w:ascii="Times New Roman" w:hAnsi="Times New Roman" w:cs="Times New Roman"/>
                <w:sz w:val="20"/>
                <w:szCs w:val="20"/>
                <w:lang w:val="en-CA" w:eastAsia="zh-CN"/>
              </w:rPr>
              <w:t>消极趋势占</w:t>
            </w:r>
            <w:r w:rsidRPr="00E14C65">
              <w:rPr>
                <w:rFonts w:ascii="Times New Roman" w:hAnsi="Times New Roman" w:cs="Times New Roman"/>
                <w:sz w:val="20"/>
                <w:szCs w:val="20"/>
                <w:lang w:val="en-CA" w:eastAsia="zh-CN"/>
              </w:rPr>
              <w:t>13 %</w:t>
            </w:r>
          </w:p>
        </w:tc>
        <w:tc>
          <w:tcPr>
            <w:tcW w:w="630" w:type="dxa"/>
            <w:gridSpan w:val="2"/>
            <w:tcBorders>
              <w:top w:val="single" w:sz="4" w:space="0" w:color="auto"/>
              <w:left w:val="nil"/>
              <w:bottom w:val="single" w:sz="4" w:space="0" w:color="auto"/>
              <w:right w:val="single" w:sz="4" w:space="0" w:color="auto"/>
            </w:tcBorders>
            <w:shd w:val="clear" w:color="auto" w:fill="92D050"/>
            <w:vAlign w:val="bottom"/>
            <w:hideMark/>
          </w:tcPr>
          <w:p w14:paraId="0E19E791" w14:textId="77777777" w:rsidR="00430DCF" w:rsidRPr="00E14C65" w:rsidRDefault="00430DCF" w:rsidP="004C0F10">
            <w:pPr>
              <w:spacing w:after="0" w:line="240" w:lineRule="auto"/>
              <w:rPr>
                <w:rFonts w:ascii="Times New Roman" w:hAnsi="Times New Roman" w:cs="Times New Roman"/>
                <w:color w:val="000000"/>
                <w:kern w:val="0"/>
                <w:sz w:val="20"/>
                <w:szCs w:val="20"/>
                <w:lang w:val="en-CA" w:eastAsia="zh-CN"/>
                <w14:ligatures w14:val="none"/>
              </w:rPr>
            </w:pPr>
            <w:r w:rsidRPr="00E14C65">
              <w:rPr>
                <w:rFonts w:ascii="Times New Roman" w:hAnsi="Times New Roman" w:cs="Times New Roman"/>
                <w:color w:val="000000"/>
                <w:kern w:val="0"/>
                <w:sz w:val="20"/>
                <w:szCs w:val="20"/>
                <w:lang w:val="en-CA" w:eastAsia="zh-CN"/>
                <w14:ligatures w14:val="none"/>
              </w:rPr>
              <w:t> </w:t>
            </w:r>
          </w:p>
        </w:tc>
      </w:tr>
    </w:tbl>
    <w:p w14:paraId="1CD5A9D6" w14:textId="77777777" w:rsidR="00430DCF" w:rsidRPr="00E14C65" w:rsidRDefault="00430DCF" w:rsidP="00767954">
      <w:pPr>
        <w:rPr>
          <w:rStyle w:val="normaltextrun"/>
          <w:rFonts w:ascii="Times New Roman" w:hAnsi="Times New Roman" w:cs="Times New Roman"/>
          <w:lang w:eastAsia="zh-CN"/>
        </w:rPr>
      </w:pPr>
    </w:p>
    <w:p w14:paraId="4BE12ECA" w14:textId="77777777" w:rsidR="00430DCF" w:rsidRPr="00E14C65" w:rsidRDefault="00430DCF" w:rsidP="00767954">
      <w:pPr>
        <w:rPr>
          <w:rFonts w:ascii="Times New Roman" w:hAnsi="Times New Roman" w:cs="Times New Roman"/>
          <w:sz w:val="16"/>
          <w:szCs w:val="16"/>
          <w:lang w:eastAsia="zh-CN"/>
        </w:rPr>
      </w:pPr>
      <w:r w:rsidRPr="00E14C65">
        <w:rPr>
          <w:rFonts w:ascii="Times New Roman" w:hAnsi="Times New Roman" w:cs="Times New Roman"/>
          <w:sz w:val="16"/>
          <w:szCs w:val="16"/>
          <w:lang w:eastAsia="zh-CN"/>
        </w:rPr>
        <w:t>注：颜色编码表示对跨行动目标进展的总体评估结果，其方法在总体汇总记分卡</w:t>
      </w:r>
      <w:r w:rsidRPr="00E14C65">
        <w:rPr>
          <w:rFonts w:ascii="Times New Roman" w:hAnsi="Times New Roman" w:cs="Times New Roman"/>
          <w:sz w:val="16"/>
          <w:szCs w:val="16"/>
          <w:lang w:eastAsia="zh-CN"/>
        </w:rPr>
        <w:t>(</w:t>
      </w:r>
      <w:r w:rsidRPr="00E14C65">
        <w:rPr>
          <w:rFonts w:ascii="Times New Roman" w:hAnsi="Times New Roman" w:cs="Times New Roman"/>
          <w:sz w:val="16"/>
          <w:szCs w:val="16"/>
          <w:lang w:eastAsia="zh-CN"/>
        </w:rPr>
        <w:t>见表</w:t>
      </w:r>
      <w:r w:rsidRPr="00E14C65">
        <w:rPr>
          <w:rFonts w:ascii="Times New Roman" w:hAnsi="Times New Roman" w:cs="Times New Roman"/>
          <w:sz w:val="16"/>
          <w:szCs w:val="16"/>
          <w:lang w:eastAsia="zh-CN"/>
        </w:rPr>
        <w:t>3)</w:t>
      </w:r>
      <w:r w:rsidRPr="00E14C65">
        <w:rPr>
          <w:rFonts w:ascii="Times New Roman" w:hAnsi="Times New Roman" w:cs="Times New Roman"/>
          <w:sz w:val="16"/>
          <w:szCs w:val="16"/>
          <w:lang w:eastAsia="zh-CN"/>
        </w:rPr>
        <w:t>中有所解释。</w:t>
      </w:r>
      <w:r w:rsidRPr="00E14C65">
        <w:rPr>
          <w:rFonts w:ascii="Times New Roman" w:hAnsi="Times New Roman" w:cs="Times New Roman"/>
          <w:sz w:val="16"/>
          <w:szCs w:val="16"/>
          <w:lang w:eastAsia="zh-CN"/>
        </w:rPr>
        <w:t xml:space="preserve"> </w:t>
      </w:r>
      <w:r w:rsidRPr="00E14C65">
        <w:rPr>
          <w:rFonts w:ascii="Times New Roman" w:hAnsi="Times New Roman" w:cs="Times New Roman"/>
          <w:sz w:val="16"/>
          <w:szCs w:val="16"/>
          <w:lang w:eastAsia="zh-CN"/>
        </w:rPr>
        <w:t>指标数据使用情况和所有量化指标趋势的颜色编码反映每个行动目标的得分值相对于《昆蒙框架》所有行动目标的最高分和最低分的位置</w:t>
      </w:r>
      <w:r w:rsidRPr="00E14C65">
        <w:rPr>
          <w:rFonts w:ascii="Times New Roman" w:hAnsi="Times New Roman" w:cs="Times New Roman"/>
          <w:sz w:val="16"/>
          <w:szCs w:val="16"/>
          <w:lang w:eastAsia="zh-CN"/>
        </w:rPr>
        <w:t>(</w:t>
      </w:r>
      <w:r w:rsidRPr="00E14C65">
        <w:rPr>
          <w:rFonts w:ascii="Times New Roman" w:hAnsi="Times New Roman" w:cs="Times New Roman"/>
          <w:sz w:val="16"/>
          <w:szCs w:val="16"/>
          <w:lang w:eastAsia="zh-CN"/>
        </w:rPr>
        <w:t>绿色表示百分比值位于总得分范围的最高三分之一，黄色表示位于中间三分之一，红色表示位于最低三分之一</w:t>
      </w:r>
      <w:r w:rsidRPr="00E14C65">
        <w:rPr>
          <w:rFonts w:ascii="Times New Roman" w:hAnsi="Times New Roman" w:cs="Times New Roman"/>
          <w:sz w:val="16"/>
          <w:szCs w:val="16"/>
          <w:lang w:eastAsia="zh-CN"/>
        </w:rPr>
        <w:t>)</w:t>
      </w:r>
      <w:r>
        <w:rPr>
          <w:rFonts w:ascii="Times New Roman" w:hAnsi="Times New Roman" w:cs="Times New Roman" w:hint="eastAsia"/>
          <w:sz w:val="16"/>
          <w:szCs w:val="16"/>
          <w:lang w:eastAsia="zh-CN"/>
        </w:rPr>
        <w:t>。</w:t>
      </w:r>
      <w:r w:rsidRPr="00E14C65">
        <w:rPr>
          <w:rFonts w:ascii="Times New Roman" w:hAnsi="Times New Roman" w:cs="Times New Roman"/>
          <w:sz w:val="16"/>
          <w:szCs w:val="16"/>
          <w:lang w:eastAsia="zh-CN"/>
        </w:rPr>
        <w:t>二元指标的颜色基于总体指标得分高</w:t>
      </w:r>
      <w:r w:rsidRPr="00E14C65">
        <w:rPr>
          <w:rFonts w:ascii="Times New Roman" w:hAnsi="Times New Roman" w:cs="Times New Roman"/>
          <w:sz w:val="16"/>
          <w:szCs w:val="16"/>
          <w:lang w:eastAsia="zh-CN"/>
        </w:rPr>
        <w:t>(4</w:t>
      </w:r>
      <w:r w:rsidRPr="00E14C65">
        <w:rPr>
          <w:rFonts w:ascii="Times New Roman" w:hAnsi="Times New Roman" w:cs="Times New Roman"/>
          <w:sz w:val="16"/>
          <w:szCs w:val="16"/>
          <w:lang w:eastAsia="zh-CN"/>
        </w:rPr>
        <w:t>分或</w:t>
      </w:r>
      <w:r w:rsidRPr="00E14C65">
        <w:rPr>
          <w:rFonts w:ascii="Times New Roman" w:hAnsi="Times New Roman" w:cs="Times New Roman"/>
          <w:sz w:val="16"/>
          <w:szCs w:val="16"/>
          <w:lang w:eastAsia="zh-CN"/>
        </w:rPr>
        <w:t>5</w:t>
      </w:r>
      <w:r w:rsidRPr="00E14C65">
        <w:rPr>
          <w:rFonts w:ascii="Times New Roman" w:hAnsi="Times New Roman" w:cs="Times New Roman"/>
          <w:sz w:val="16"/>
          <w:szCs w:val="16"/>
          <w:lang w:eastAsia="zh-CN"/>
        </w:rPr>
        <w:t>分</w:t>
      </w:r>
      <w:r w:rsidRPr="00E14C65">
        <w:rPr>
          <w:rFonts w:ascii="Times New Roman" w:hAnsi="Times New Roman" w:cs="Times New Roman"/>
          <w:sz w:val="16"/>
          <w:szCs w:val="16"/>
          <w:lang w:eastAsia="zh-CN"/>
        </w:rPr>
        <w:t>)</w:t>
      </w:r>
      <w:r w:rsidRPr="00E14C65">
        <w:rPr>
          <w:rFonts w:ascii="Times New Roman" w:hAnsi="Times New Roman" w:cs="Times New Roman"/>
          <w:sz w:val="16"/>
          <w:szCs w:val="16"/>
          <w:lang w:eastAsia="zh-CN"/>
        </w:rPr>
        <w:t>的缔约方所占百分比</w:t>
      </w:r>
      <w:r w:rsidRPr="00E14C65">
        <w:rPr>
          <w:rFonts w:ascii="Times New Roman" w:hAnsi="Times New Roman" w:cs="Times New Roman"/>
          <w:sz w:val="16"/>
          <w:szCs w:val="16"/>
          <w:lang w:eastAsia="zh-CN"/>
        </w:rPr>
        <w:t>(</w:t>
      </w:r>
      <w:r w:rsidRPr="00E14C65">
        <w:rPr>
          <w:rFonts w:ascii="Times New Roman" w:hAnsi="Times New Roman" w:cs="Times New Roman"/>
          <w:sz w:val="16"/>
          <w:szCs w:val="16"/>
          <w:lang w:eastAsia="zh-CN"/>
        </w:rPr>
        <w:t>绿色代表</w:t>
      </w:r>
      <w:r w:rsidRPr="00E14C65">
        <w:rPr>
          <w:rFonts w:ascii="Times New Roman" w:hAnsi="Times New Roman" w:cs="Times New Roman"/>
          <w:sz w:val="16"/>
          <w:szCs w:val="16"/>
          <w:lang w:eastAsia="zh-CN"/>
        </w:rPr>
        <w:t>50%</w:t>
      </w:r>
      <w:r w:rsidRPr="00E14C65">
        <w:rPr>
          <w:rFonts w:ascii="Times New Roman" w:hAnsi="Times New Roman" w:cs="Times New Roman"/>
          <w:sz w:val="16"/>
          <w:szCs w:val="16"/>
          <w:lang w:eastAsia="zh-CN"/>
        </w:rPr>
        <w:t>或以上，黄色代表</w:t>
      </w:r>
      <w:r w:rsidRPr="00E14C65">
        <w:rPr>
          <w:rFonts w:ascii="Times New Roman" w:hAnsi="Times New Roman" w:cs="Times New Roman"/>
          <w:sz w:val="16"/>
          <w:szCs w:val="16"/>
          <w:lang w:eastAsia="zh-CN"/>
        </w:rPr>
        <w:t>25%-50%</w:t>
      </w:r>
      <w:r w:rsidRPr="00E14C65">
        <w:rPr>
          <w:rFonts w:ascii="Times New Roman" w:hAnsi="Times New Roman" w:cs="Times New Roman"/>
          <w:sz w:val="16"/>
          <w:szCs w:val="16"/>
          <w:lang w:eastAsia="zh-CN"/>
        </w:rPr>
        <w:t>，红色代表</w:t>
      </w:r>
      <w:r w:rsidRPr="00E14C65">
        <w:rPr>
          <w:rFonts w:ascii="Times New Roman" w:hAnsi="Times New Roman" w:cs="Times New Roman"/>
          <w:sz w:val="16"/>
          <w:szCs w:val="16"/>
          <w:lang w:eastAsia="zh-CN"/>
        </w:rPr>
        <w:t>25%</w:t>
      </w:r>
      <w:r w:rsidRPr="00E14C65">
        <w:rPr>
          <w:rFonts w:ascii="Times New Roman" w:hAnsi="Times New Roman" w:cs="Times New Roman"/>
          <w:sz w:val="16"/>
          <w:szCs w:val="16"/>
          <w:lang w:eastAsia="zh-CN"/>
        </w:rPr>
        <w:t>以下</w:t>
      </w:r>
      <w:r w:rsidRPr="00E14C65">
        <w:rPr>
          <w:rFonts w:ascii="Times New Roman" w:hAnsi="Times New Roman" w:cs="Times New Roman"/>
          <w:sz w:val="16"/>
          <w:szCs w:val="16"/>
          <w:lang w:eastAsia="zh-CN"/>
        </w:rPr>
        <w:t>)</w:t>
      </w:r>
      <w:r w:rsidRPr="00E14C65">
        <w:rPr>
          <w:rFonts w:ascii="Times New Roman" w:hAnsi="Times New Roman" w:cs="Times New Roman"/>
          <w:sz w:val="16"/>
          <w:szCs w:val="16"/>
          <w:lang w:eastAsia="zh-CN"/>
        </w:rPr>
        <w:t>。</w:t>
      </w:r>
      <w:r w:rsidRPr="00E14C65">
        <w:rPr>
          <w:rFonts w:ascii="Times New Roman" w:hAnsi="Times New Roman" w:cs="Times New Roman"/>
          <w:sz w:val="16"/>
          <w:szCs w:val="16"/>
          <w:lang w:eastAsia="zh-CN"/>
        </w:rPr>
        <w:t xml:space="preserve"> </w:t>
      </w:r>
    </w:p>
    <w:p w14:paraId="18CCD021" w14:textId="77777777" w:rsidR="00430DCF" w:rsidRPr="00E14C65" w:rsidRDefault="00430DCF" w:rsidP="00767954">
      <w:pPr>
        <w:pStyle w:val="FootnoteText"/>
        <w:rPr>
          <w:rFonts w:ascii="Times New Roman" w:eastAsia="SimSun" w:hAnsi="Times New Roman" w:cs="Times New Roman"/>
          <w:sz w:val="16"/>
          <w:szCs w:val="16"/>
          <w:lang w:val="en-CA"/>
        </w:rPr>
      </w:pPr>
      <w:r w:rsidRPr="00E14C65">
        <w:rPr>
          <w:rFonts w:ascii="Times New Roman" w:eastAsia="SimSun" w:hAnsi="Times New Roman" w:cs="Times New Roman"/>
          <w:vertAlign w:val="superscript"/>
          <w:lang w:val="en-CA"/>
        </w:rPr>
        <w:t>a</w:t>
      </w:r>
      <w:r w:rsidRPr="00E14C65">
        <w:rPr>
          <w:rFonts w:ascii="Times New Roman" w:eastAsia="SimSun" w:hAnsi="Times New Roman" w:cs="Times New Roman"/>
          <w:lang w:val="en-CA"/>
        </w:rPr>
        <w:t xml:space="preserve"> </w:t>
      </w:r>
      <w:r w:rsidRPr="00E14C65">
        <w:rPr>
          <w:rFonts w:ascii="Times New Roman" w:eastAsia="SimSun" w:hAnsi="Times New Roman" w:cs="Times New Roman"/>
          <w:sz w:val="16"/>
          <w:szCs w:val="16"/>
          <w:lang w:val="en-CA"/>
        </w:rPr>
        <w:t>由于在线报告工具要求提交二元指标数据，这些指标的提交数量并不反映各行动目标之间的监测能力差异，也不为取得执行进展提供可操作的信息，因此对指标使用情况的评估没有相关性。</w:t>
      </w:r>
    </w:p>
    <w:p w14:paraId="0459462D" w14:textId="77777777" w:rsidR="00430DCF" w:rsidRPr="00E14C65" w:rsidRDefault="00430DCF" w:rsidP="00767954">
      <w:pPr>
        <w:rPr>
          <w:rFonts w:ascii="Times New Roman" w:hAnsi="Times New Roman" w:cs="Times New Roman"/>
          <w:strike/>
          <w:lang w:val="en-CA" w:eastAsia="zh-CN"/>
        </w:rPr>
      </w:pPr>
    </w:p>
    <w:p w14:paraId="6FE5EB0F" w14:textId="77777777" w:rsidR="00430DCF" w:rsidRPr="00E14C65" w:rsidRDefault="00430DCF" w:rsidP="00767954">
      <w:pPr>
        <w:rPr>
          <w:rStyle w:val="normaltextrun"/>
          <w:rFonts w:ascii="Times New Roman" w:hAnsi="Times New Roman" w:cs="Times New Roman"/>
          <w:lang w:val="en-CA" w:eastAsia="zh-CN"/>
        </w:rPr>
      </w:pPr>
    </w:p>
    <w:p w14:paraId="62779FEC" w14:textId="77777777" w:rsidR="00430DCF" w:rsidRPr="00E14C65" w:rsidRDefault="00430DCF" w:rsidP="00AC5C69">
      <w:pPr>
        <w:rPr>
          <w:rFonts w:ascii="Times New Roman" w:hAnsi="Times New Roman" w:cs="Times New Roman"/>
          <w:lang w:eastAsia="zh-CN"/>
        </w:rPr>
      </w:pPr>
      <w:r>
        <w:rPr>
          <w:rFonts w:ascii="Times New Roman" w:hAnsi="Times New Roman" w:cs="Times New Roman" w:hint="eastAsia"/>
          <w:lang w:eastAsia="zh-CN"/>
        </w:rPr>
        <w:t xml:space="preserve">        </w:t>
      </w:r>
      <w:r w:rsidRPr="00E14C65">
        <w:rPr>
          <w:rFonts w:ascii="Times New Roman" w:hAnsi="Times New Roman" w:cs="Times New Roman"/>
          <w:lang w:eastAsia="zh-CN"/>
        </w:rPr>
        <w:t>由于各国的体制结构、优先事项和现有能力各不相同，很难建立一种标准化方法来监测各国的能力建设</w:t>
      </w:r>
      <w:r>
        <w:rPr>
          <w:rFonts w:ascii="Times New Roman" w:hAnsi="Times New Roman" w:cs="Times New Roman" w:hint="eastAsia"/>
          <w:lang w:eastAsia="zh-CN"/>
        </w:rPr>
        <w:t>与</w:t>
      </w:r>
      <w:r w:rsidRPr="00E14C65">
        <w:rPr>
          <w:rFonts w:ascii="Times New Roman" w:hAnsi="Times New Roman" w:cs="Times New Roman"/>
          <w:lang w:eastAsia="zh-CN"/>
        </w:rPr>
        <w:t>发展。不过，一些缔约方确实分享了关于能力建设工作的定量信息</w:t>
      </w:r>
      <w:r w:rsidRPr="00E14C65">
        <w:rPr>
          <w:rFonts w:ascii="Times New Roman" w:hAnsi="Times New Roman" w:cs="Times New Roman"/>
          <w:lang w:eastAsia="zh-CN"/>
        </w:rPr>
        <w:t>(</w:t>
      </w:r>
      <w:r w:rsidRPr="00E14C65">
        <w:rPr>
          <w:rFonts w:ascii="Times New Roman" w:hAnsi="Times New Roman" w:cs="Times New Roman"/>
          <w:lang w:eastAsia="zh-CN"/>
        </w:rPr>
        <w:t>见表</w:t>
      </w:r>
      <w:r w:rsidRPr="00E14C65">
        <w:rPr>
          <w:rFonts w:ascii="Times New Roman" w:hAnsi="Times New Roman" w:cs="Times New Roman"/>
          <w:lang w:eastAsia="zh-CN"/>
        </w:rPr>
        <w:t>44</w:t>
      </w:r>
      <w:r w:rsidRPr="00E14C65">
        <w:rPr>
          <w:rFonts w:ascii="Times New Roman" w:hAnsi="Times New Roman" w:cs="Times New Roman"/>
          <w:lang w:eastAsia="zh-CN"/>
        </w:rPr>
        <w:t>和</w:t>
      </w:r>
      <w:r w:rsidRPr="00E14C65">
        <w:rPr>
          <w:rFonts w:ascii="Times New Roman" w:hAnsi="Times New Roman" w:cs="Times New Roman"/>
          <w:lang w:eastAsia="zh-CN"/>
        </w:rPr>
        <w:t>46</w:t>
      </w:r>
      <w:r w:rsidRPr="00E14C65">
        <w:rPr>
          <w:rFonts w:ascii="Times New Roman" w:hAnsi="Times New Roman" w:cs="Times New Roman"/>
          <w:lang w:eastAsia="zh-CN"/>
        </w:rPr>
        <w:t>以及图</w:t>
      </w:r>
      <w:r w:rsidRPr="00E14C65">
        <w:rPr>
          <w:rFonts w:ascii="Times New Roman" w:hAnsi="Times New Roman" w:cs="Times New Roman"/>
          <w:lang w:eastAsia="zh-CN"/>
        </w:rPr>
        <w:t xml:space="preserve"> 83)</w:t>
      </w:r>
      <w:r w:rsidRPr="00E14C65">
        <w:rPr>
          <w:rFonts w:ascii="Times New Roman" w:hAnsi="Times New Roman" w:cs="Times New Roman"/>
          <w:lang w:eastAsia="zh-CN"/>
        </w:rPr>
        <w:t>。所提交指标</w:t>
      </w:r>
      <w:r>
        <w:rPr>
          <w:rFonts w:ascii="Times New Roman" w:hAnsi="Times New Roman" w:cs="Times New Roman" w:hint="eastAsia"/>
          <w:lang w:eastAsia="zh-CN"/>
        </w:rPr>
        <w:t>显示</w:t>
      </w:r>
      <w:r w:rsidRPr="00E14C65">
        <w:rPr>
          <w:rFonts w:ascii="Times New Roman" w:hAnsi="Times New Roman" w:cs="Times New Roman"/>
          <w:lang w:eastAsia="zh-CN"/>
        </w:rPr>
        <w:t>的趋势总体上保持稳定或有所改善。由于其中许多指标衡量的是</w:t>
      </w:r>
      <w:r>
        <w:rPr>
          <w:rFonts w:ascii="Times New Roman" w:hAnsi="Times New Roman" w:cs="Times New Roman" w:hint="eastAsia"/>
          <w:lang w:eastAsia="zh-CN"/>
        </w:rPr>
        <w:t>执行</w:t>
      </w:r>
      <w:r w:rsidRPr="00E14C65">
        <w:rPr>
          <w:rFonts w:ascii="Times New Roman" w:hAnsi="Times New Roman" w:cs="Times New Roman"/>
          <w:lang w:eastAsia="zh-CN"/>
        </w:rPr>
        <w:t>力度，这表明在落实能力建设措施方面持续取得进展。缔约方提交的补充指标中约五分之二直接与行动目标</w:t>
      </w:r>
      <w:r w:rsidRPr="00E14C65">
        <w:rPr>
          <w:rFonts w:ascii="Times New Roman" w:hAnsi="Times New Roman" w:cs="Times New Roman"/>
          <w:lang w:eastAsia="zh-CN"/>
        </w:rPr>
        <w:t>20</w:t>
      </w:r>
      <w:r w:rsidRPr="00E14C65">
        <w:rPr>
          <w:rFonts w:ascii="Times New Roman" w:hAnsi="Times New Roman" w:cs="Times New Roman"/>
          <w:lang w:eastAsia="zh-CN"/>
        </w:rPr>
        <w:t>相关，其中大多数侧重于加强能力建设与发展，以促进有效</w:t>
      </w:r>
      <w:r>
        <w:rPr>
          <w:rFonts w:ascii="Times New Roman" w:hAnsi="Times New Roman" w:cs="Times New Roman" w:hint="eastAsia"/>
          <w:lang w:eastAsia="zh-CN"/>
        </w:rPr>
        <w:t>执行</w:t>
      </w:r>
      <w:r w:rsidRPr="00E14C65">
        <w:rPr>
          <w:rFonts w:ascii="Times New Roman" w:hAnsi="Times New Roman" w:cs="Times New Roman"/>
          <w:lang w:eastAsia="zh-CN"/>
        </w:rPr>
        <w:t>、科学研究和监测能力以及科技合作。部分指标还涉及创新和技术获取，而</w:t>
      </w:r>
      <w:r>
        <w:rPr>
          <w:rFonts w:ascii="Times New Roman" w:hAnsi="Times New Roman" w:cs="Times New Roman" w:hint="eastAsia"/>
          <w:lang w:eastAsia="zh-CN"/>
        </w:rPr>
        <w:t>本</w:t>
      </w:r>
      <w:r w:rsidRPr="00E14C65">
        <w:rPr>
          <w:rFonts w:ascii="Times New Roman" w:hAnsi="Times New Roman" w:cs="Times New Roman"/>
          <w:lang w:eastAsia="zh-CN"/>
        </w:rPr>
        <w:t>行动目标其他要素</w:t>
      </w:r>
      <w:r>
        <w:rPr>
          <w:rFonts w:ascii="Times New Roman" w:hAnsi="Times New Roman" w:cs="Times New Roman" w:hint="eastAsia"/>
          <w:lang w:eastAsia="zh-CN"/>
        </w:rPr>
        <w:t>的</w:t>
      </w:r>
      <w:r w:rsidRPr="00E14C65">
        <w:rPr>
          <w:rFonts w:ascii="Times New Roman" w:hAnsi="Times New Roman" w:cs="Times New Roman"/>
          <w:lang w:eastAsia="zh-CN"/>
        </w:rPr>
        <w:t>覆盖</w:t>
      </w:r>
      <w:r>
        <w:rPr>
          <w:rFonts w:ascii="Times New Roman" w:hAnsi="Times New Roman" w:cs="Times New Roman" w:hint="eastAsia"/>
          <w:lang w:eastAsia="zh-CN"/>
        </w:rPr>
        <w:t>面非常</w:t>
      </w:r>
      <w:r w:rsidRPr="00E14C65">
        <w:rPr>
          <w:rFonts w:ascii="Times New Roman" w:hAnsi="Times New Roman" w:cs="Times New Roman"/>
          <w:lang w:eastAsia="zh-CN"/>
        </w:rPr>
        <w:t>有限。</w:t>
      </w:r>
    </w:p>
    <w:p w14:paraId="223F1C25" w14:textId="77777777" w:rsidR="00430DCF" w:rsidRPr="00E14C65" w:rsidRDefault="00430DCF" w:rsidP="00AC5C69">
      <w:pPr>
        <w:rPr>
          <w:rFonts w:ascii="Times New Roman" w:hAnsi="Times New Roman" w:cs="Times New Roman"/>
          <w:lang w:eastAsia="zh-CN"/>
        </w:rPr>
      </w:pPr>
      <w:r>
        <w:rPr>
          <w:rFonts w:ascii="Times New Roman" w:hAnsi="Times New Roman" w:cs="Times New Roman" w:hint="eastAsia"/>
          <w:lang w:eastAsia="zh-CN"/>
        </w:rPr>
        <w:lastRenderedPageBreak/>
        <w:t xml:space="preserve">        </w:t>
      </w:r>
      <w:r w:rsidRPr="00E14C65">
        <w:rPr>
          <w:rFonts w:ascii="Times New Roman" w:hAnsi="Times New Roman" w:cs="Times New Roman"/>
          <w:lang w:eastAsia="zh-CN"/>
        </w:rPr>
        <w:t>缔约方报告的进展情况参差不齐</w:t>
      </w:r>
      <w:r>
        <w:rPr>
          <w:rFonts w:ascii="Times New Roman" w:hAnsi="Times New Roman" w:cs="Times New Roman" w:hint="eastAsia"/>
          <w:lang w:eastAsia="zh-CN"/>
        </w:rPr>
        <w:t>，这是根据</w:t>
      </w:r>
      <w:r w:rsidRPr="00E14C65">
        <w:rPr>
          <w:rFonts w:ascii="Times New Roman" w:hAnsi="Times New Roman" w:cs="Times New Roman"/>
          <w:lang w:eastAsia="zh-CN"/>
        </w:rPr>
        <w:t>二元指标衡量</w:t>
      </w:r>
      <w:r>
        <w:rPr>
          <w:rFonts w:ascii="Times New Roman" w:hAnsi="Times New Roman" w:cs="Times New Roman" w:hint="eastAsia"/>
          <w:lang w:eastAsia="zh-CN"/>
        </w:rPr>
        <w:t>结果得出的，该指标涉及</w:t>
      </w:r>
      <w:r w:rsidRPr="00E14C65">
        <w:rPr>
          <w:rFonts w:ascii="Times New Roman" w:hAnsi="Times New Roman" w:cs="Times New Roman"/>
          <w:lang w:eastAsia="zh-CN"/>
        </w:rPr>
        <w:t>加强能力建设与发展、技术获取与转让、促进创新发展与获取以及科技合作</w:t>
      </w:r>
      <w:r>
        <w:rPr>
          <w:rFonts w:ascii="Times New Roman" w:hAnsi="Times New Roman" w:cs="Times New Roman" w:hint="eastAsia"/>
          <w:lang w:eastAsia="zh-CN"/>
        </w:rPr>
        <w:t>等方面的行动</w:t>
      </w:r>
      <w:r w:rsidRPr="00E14C65">
        <w:rPr>
          <w:rFonts w:ascii="Times New Roman" w:hAnsi="Times New Roman" w:cs="Times New Roman"/>
          <w:lang w:eastAsia="zh-CN"/>
        </w:rPr>
        <w:t xml:space="preserve"> (</w:t>
      </w:r>
      <w:r w:rsidRPr="00E14C65">
        <w:rPr>
          <w:rFonts w:ascii="Times New Roman" w:hAnsi="Times New Roman" w:cs="Times New Roman"/>
          <w:lang w:eastAsia="zh-CN"/>
        </w:rPr>
        <w:t>见图</w:t>
      </w:r>
      <w:r w:rsidRPr="00E14C65">
        <w:rPr>
          <w:rFonts w:ascii="Times New Roman" w:hAnsi="Times New Roman" w:cs="Times New Roman"/>
          <w:lang w:eastAsia="zh-CN"/>
        </w:rPr>
        <w:t xml:space="preserve"> 82)</w:t>
      </w:r>
      <w:r w:rsidRPr="00E14C65">
        <w:rPr>
          <w:rFonts w:ascii="Times New Roman" w:hAnsi="Times New Roman" w:cs="Times New Roman"/>
          <w:lang w:eastAsia="zh-CN"/>
        </w:rPr>
        <w:t>。大多数缔约方报告</w:t>
      </w:r>
      <w:r>
        <w:rPr>
          <w:rFonts w:ascii="Times New Roman" w:hAnsi="Times New Roman" w:cs="Times New Roman" w:hint="eastAsia"/>
          <w:lang w:eastAsia="zh-CN"/>
        </w:rPr>
        <w:t>的</w:t>
      </w:r>
      <w:r w:rsidRPr="00E14C65">
        <w:rPr>
          <w:rFonts w:ascii="Times New Roman" w:hAnsi="Times New Roman" w:cs="Times New Roman"/>
          <w:lang w:eastAsia="zh-CN"/>
        </w:rPr>
        <w:t>进</w:t>
      </w:r>
      <w:r>
        <w:rPr>
          <w:rFonts w:ascii="Times New Roman" w:hAnsi="Times New Roman" w:cs="Times New Roman" w:hint="eastAsia"/>
          <w:lang w:eastAsia="zh-CN"/>
        </w:rPr>
        <w:t>度</w:t>
      </w:r>
      <w:r w:rsidRPr="00E14C65">
        <w:rPr>
          <w:rFonts w:ascii="Times New Roman" w:hAnsi="Times New Roman" w:cs="Times New Roman"/>
          <w:lang w:eastAsia="zh-CN"/>
        </w:rPr>
        <w:t>处于中等或较高水平。这表明在加强能力建设方面正在</w:t>
      </w:r>
      <w:r>
        <w:rPr>
          <w:rFonts w:ascii="Times New Roman" w:hAnsi="Times New Roman" w:cs="Times New Roman" w:hint="eastAsia"/>
          <w:lang w:eastAsia="zh-CN"/>
        </w:rPr>
        <w:t>不断取得</w:t>
      </w:r>
      <w:r w:rsidRPr="00E14C65">
        <w:rPr>
          <w:rFonts w:ascii="Times New Roman" w:hAnsi="Times New Roman" w:cs="Times New Roman"/>
          <w:lang w:eastAsia="zh-CN"/>
        </w:rPr>
        <w:t>进展，并已出现一些初步成果。</w:t>
      </w:r>
      <w:r w:rsidRPr="00E14C65">
        <w:rPr>
          <w:rFonts w:ascii="Times New Roman" w:hAnsi="Times New Roman" w:cs="Times New Roman"/>
          <w:lang w:eastAsia="zh-CN"/>
        </w:rPr>
        <w:t xml:space="preserve"> </w:t>
      </w:r>
      <w:r w:rsidRPr="00E14C65">
        <w:rPr>
          <w:rFonts w:ascii="Times New Roman" w:hAnsi="Times New Roman" w:cs="Times New Roman"/>
          <w:lang w:eastAsia="zh-CN"/>
        </w:rPr>
        <w:t>缔约方报告称，在制定措施满足能力建设和发展需求方面进展最为显著，其次是建立伙伴关系以促进技术开发、研究和监测，而在国家能力自我评估方面进展较小。</w:t>
      </w:r>
    </w:p>
    <w:p w14:paraId="6A277122" w14:textId="77777777" w:rsidR="00430DCF" w:rsidRPr="00E14C65" w:rsidRDefault="00430DCF" w:rsidP="00767954">
      <w:pPr>
        <w:rPr>
          <w:rFonts w:ascii="Times New Roman" w:hAnsi="Times New Roman" w:cs="Times New Roman"/>
          <w:sz w:val="20"/>
          <w:szCs w:val="20"/>
          <w:lang w:val="en-US" w:eastAsia="zh-CN"/>
        </w:rPr>
      </w:pPr>
      <w:r>
        <w:rPr>
          <w:rFonts w:ascii="Times New Roman" w:hAnsi="Times New Roman" w:cs="Times New Roman" w:hint="eastAsia"/>
          <w:lang w:eastAsia="zh-CN"/>
        </w:rPr>
        <w:t xml:space="preserve">       </w:t>
      </w:r>
      <w:r w:rsidRPr="00E14C65">
        <w:rPr>
          <w:rFonts w:ascii="Times New Roman" w:hAnsi="Times New Roman" w:cs="Times New Roman"/>
          <w:lang w:eastAsia="zh-CN"/>
        </w:rPr>
        <w:t>缔约方普遍采取措施将妇女、青年、土著人民和地方社区以及残疾人纳入能力建设行动。</w:t>
      </w:r>
    </w:p>
    <w:p w14:paraId="062C2050" w14:textId="77777777" w:rsidR="00430DCF" w:rsidRPr="00E14C65" w:rsidRDefault="00430DCF" w:rsidP="00767954">
      <w:pPr>
        <w:rPr>
          <w:rFonts w:ascii="Times New Roman" w:hAnsi="Times New Roman" w:cs="Times New Roman"/>
          <w:sz w:val="20"/>
          <w:szCs w:val="20"/>
          <w:lang w:eastAsia="zh-CN"/>
        </w:rPr>
      </w:pPr>
      <w:bookmarkStart w:id="371" w:name="_Ref238801326"/>
      <w:r w:rsidRPr="00E14C65">
        <w:rPr>
          <w:rFonts w:ascii="Times New Roman" w:hAnsi="Times New Roman" w:cs="Times New Roman"/>
          <w:sz w:val="20"/>
          <w:szCs w:val="20"/>
          <w:lang w:eastAsia="zh-CN"/>
        </w:rPr>
        <w:t>图</w:t>
      </w:r>
      <w:r w:rsidRPr="00E14C65">
        <w:rPr>
          <w:rFonts w:ascii="Times New Roman" w:hAnsi="Times New Roman" w:cs="Times New Roman"/>
          <w:sz w:val="20"/>
          <w:szCs w:val="20"/>
          <w:lang w:eastAsia="zh-CN"/>
        </w:rPr>
        <w:t xml:space="preserve"> </w:t>
      </w:r>
      <w:r w:rsidRPr="00E14C65">
        <w:rPr>
          <w:rFonts w:ascii="Times New Roman" w:hAnsi="Times New Roman" w:cs="Times New Roman"/>
          <w:noProof/>
          <w:sz w:val="20"/>
          <w:szCs w:val="20"/>
          <w:lang w:eastAsia="zh-CN"/>
        </w:rPr>
        <w:t>82</w:t>
      </w:r>
      <w:bookmarkEnd w:id="371"/>
    </w:p>
    <w:p w14:paraId="65E0534F" w14:textId="77777777" w:rsidR="00430DCF" w:rsidRPr="00E14C65" w:rsidRDefault="00430DCF" w:rsidP="00767954">
      <w:pPr>
        <w:rPr>
          <w:rFonts w:ascii="Times New Roman" w:hAnsi="Times New Roman" w:cs="Times New Roman"/>
          <w:b/>
          <w:bCs/>
          <w:sz w:val="20"/>
          <w:szCs w:val="20"/>
          <w:lang w:eastAsia="zh-CN"/>
        </w:rPr>
      </w:pPr>
      <w:r w:rsidRPr="00E14C65">
        <w:rPr>
          <w:rFonts w:ascii="Times New Roman" w:hAnsi="Times New Roman" w:cs="Times New Roman"/>
          <w:b/>
          <w:bCs/>
          <w:sz w:val="20"/>
          <w:szCs w:val="20"/>
          <w:lang w:eastAsia="zh-CN"/>
        </w:rPr>
        <w:t>二元指标</w:t>
      </w:r>
      <w:r w:rsidRPr="00E14C65">
        <w:rPr>
          <w:rFonts w:ascii="Times New Roman" w:hAnsi="Times New Roman" w:cs="Times New Roman"/>
          <w:b/>
          <w:bCs/>
          <w:sz w:val="20"/>
          <w:szCs w:val="20"/>
          <w:lang w:eastAsia="zh-CN"/>
        </w:rPr>
        <w:t xml:space="preserve">20.b: </w:t>
      </w:r>
      <w:r w:rsidRPr="00E14C65">
        <w:rPr>
          <w:rFonts w:ascii="Times New Roman" w:hAnsi="Times New Roman" w:cs="Times New Roman"/>
          <w:b/>
          <w:bCs/>
          <w:iCs/>
          <w:sz w:val="20"/>
          <w:szCs w:val="20"/>
          <w:lang w:eastAsia="zh-CN"/>
        </w:rPr>
        <w:t>采取重大行动加强能力建设和发展，加强技术获得和转让，促进创新和科技合作的发展和获得的国家数目</w:t>
      </w:r>
    </w:p>
    <w:p w14:paraId="69E8EB04" w14:textId="77777777" w:rsidR="00430DCF" w:rsidRPr="00E14C65" w:rsidRDefault="00430DCF" w:rsidP="00767954">
      <w:pPr>
        <w:rPr>
          <w:rFonts w:ascii="Times New Roman" w:hAnsi="Times New Roman" w:cs="Times New Roman"/>
          <w:lang w:eastAsia="zh-CN"/>
        </w:rPr>
      </w:pPr>
    </w:p>
    <w:p w14:paraId="278CF92F" w14:textId="77777777" w:rsidR="00430DCF" w:rsidRPr="00B66112" w:rsidRDefault="00430DCF" w:rsidP="00767954">
      <w:pPr>
        <w:pStyle w:val="Caption"/>
      </w:pPr>
      <w:r w:rsidRPr="00B66112">
        <w:rPr>
          <w:noProof/>
          <w14:ligatures w14:val="standardContextual"/>
        </w:rPr>
        <w:drawing>
          <wp:inline distT="0" distB="0" distL="0" distR="0" wp14:anchorId="70FDB887" wp14:editId="509D0EAD">
            <wp:extent cx="5943600" cy="2264410"/>
            <wp:effectExtent l="0" t="0" r="0" b="0"/>
            <wp:docPr id="13150820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082010" name="Picture 1315082010"/>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664035CC" w14:textId="77777777" w:rsidR="00430DCF" w:rsidRPr="00B66112" w:rsidRDefault="00430DCF" w:rsidP="00767954">
      <w:pPr>
        <w:pStyle w:val="Caption"/>
        <w:rPr>
          <w:rFonts w:ascii="Aptos" w:hAnsi="Aptos"/>
          <w:i w:val="0"/>
          <w:iCs w:val="0"/>
        </w:rPr>
      </w:pPr>
      <w:r w:rsidRPr="00946EA3">
        <w:rPr>
          <w:rFonts w:ascii="KaiTi" w:eastAsia="KaiTi" w:hAnsi="KaiTi"/>
          <w:i w:val="0"/>
          <w:iCs w:val="0"/>
        </w:rPr>
        <w:t>注：</w:t>
      </w:r>
      <w:r>
        <w:rPr>
          <w:rFonts w:ascii="Aptos" w:hAnsi="Aptos"/>
          <w:i w:val="0"/>
          <w:iCs w:val="0"/>
        </w:rPr>
        <w:t>条形宽度显示各缔约方在评分类别中所占比例，得分越高说明进展程度越好，这是根据对该指标中所含问题的回答得出的。</w:t>
      </w:r>
      <w:r w:rsidRPr="00B66112">
        <w:rPr>
          <w:rFonts w:ascii="Aptos" w:hAnsi="Aptos"/>
          <w:i w:val="0"/>
          <w:iCs w:val="0"/>
          <w:vertAlign w:val="superscript"/>
        </w:rPr>
        <w:t>a</w:t>
      </w:r>
      <w:r w:rsidRPr="00B66112">
        <w:rPr>
          <w:rFonts w:ascii="Aptos" w:hAnsi="Aptos"/>
          <w:i w:val="0"/>
          <w:iCs w:val="0"/>
        </w:rPr>
        <w:t xml:space="preserve"> </w:t>
      </w:r>
      <w:r>
        <w:rPr>
          <w:rFonts w:ascii="Aptos" w:hAnsi="Aptos"/>
          <w:i w:val="0"/>
          <w:iCs w:val="0"/>
        </w:rPr>
        <w:t>饼状图显示对所有问题做出答复的缔约方</w:t>
      </w:r>
      <w:r>
        <w:rPr>
          <w:rFonts w:ascii="Aptos" w:hAnsi="Aptos" w:hint="eastAsia"/>
          <w:i w:val="0"/>
          <w:iCs w:val="0"/>
          <w:lang w:eastAsia="zh-CN"/>
        </w:rPr>
        <w:t>在每个区域</w:t>
      </w:r>
      <w:r>
        <w:rPr>
          <w:rFonts w:ascii="Aptos" w:hAnsi="Aptos"/>
          <w:i w:val="0"/>
          <w:iCs w:val="0"/>
        </w:rPr>
        <w:t>的分布情况。</w:t>
      </w:r>
      <w:r w:rsidRPr="00B66112">
        <w:rPr>
          <w:rFonts w:ascii="Aptos" w:hAnsi="Aptos"/>
          <w:i w:val="0"/>
          <w:iCs w:val="0"/>
        </w:rPr>
        <w:t xml:space="preserve"> </w:t>
      </w:r>
      <w:r>
        <w:rPr>
          <w:rFonts w:ascii="Aptos" w:hAnsi="Aptos"/>
          <w:i w:val="0"/>
          <w:iCs w:val="0"/>
        </w:rPr>
        <w:t>图例定义了每个区域的颜色：较深的颜色表示图中包括其数据的任何区域内的缔约方所占比例；较浅的颜色表示图中不包括其数据的同一区域内的缔约方所占比例</w:t>
      </w:r>
      <w:r>
        <w:rPr>
          <w:rFonts w:ascii="Aptos" w:hAnsi="Aptos" w:hint="eastAsia"/>
          <w:i w:val="0"/>
          <w:iCs w:val="0"/>
          <w:lang w:eastAsia="zh-CN"/>
        </w:rPr>
        <w:t>。</w:t>
      </w:r>
    </w:p>
    <w:p w14:paraId="485CB604" w14:textId="77777777" w:rsidR="00430DCF" w:rsidRDefault="00430DCF" w:rsidP="00767954">
      <w:pPr>
        <w:rPr>
          <w:rFonts w:ascii="Times New Roman" w:hAnsi="Times New Roman" w:cs="Times New Roman"/>
          <w:sz w:val="18"/>
          <w:szCs w:val="18"/>
          <w:lang w:val="en-CA" w:eastAsia="zh-CN"/>
        </w:rPr>
      </w:pPr>
      <w:r w:rsidRPr="00946EA3">
        <w:rPr>
          <w:rFonts w:ascii="Times New Roman" w:hAnsi="Times New Roman" w:cs="Times New Roman"/>
          <w:sz w:val="18"/>
          <w:szCs w:val="18"/>
          <w:vertAlign w:val="superscript"/>
          <w:lang w:eastAsia="zh-CN"/>
        </w:rPr>
        <w:t xml:space="preserve">a  </w:t>
      </w:r>
      <w:r w:rsidRPr="00946EA3">
        <w:rPr>
          <w:rFonts w:ascii="Times New Roman" w:hAnsi="Times New Roman" w:cs="Times New Roman"/>
          <w:sz w:val="18"/>
          <w:szCs w:val="18"/>
          <w:lang w:eastAsia="zh-CN"/>
        </w:rPr>
        <w:t>CBD/COP/16/INF/3/Rev.1</w:t>
      </w:r>
      <w:r w:rsidRPr="00946EA3">
        <w:rPr>
          <w:rFonts w:ascii="Times New Roman" w:hAnsi="Times New Roman" w:cs="Times New Roman"/>
          <w:sz w:val="18"/>
          <w:szCs w:val="18"/>
          <w:lang w:eastAsia="zh-CN"/>
        </w:rPr>
        <w:t>号文件提供了每项二元指标评分等级的计算方法以及各项指标所包含的问题。</w:t>
      </w:r>
    </w:p>
    <w:tbl>
      <w:tblPr>
        <w:tblStyle w:val="TableGrid"/>
        <w:tblW w:w="0" w:type="auto"/>
        <w:tblLook w:val="04A0" w:firstRow="1" w:lastRow="0" w:firstColumn="1" w:lastColumn="0" w:noHBand="0" w:noVBand="1"/>
      </w:tblPr>
      <w:tblGrid>
        <w:gridCol w:w="3740"/>
        <w:gridCol w:w="2416"/>
      </w:tblGrid>
      <w:tr w:rsidR="00B1349C" w:rsidRPr="00E172F8" w14:paraId="54B04175" w14:textId="77777777" w:rsidTr="00B1349C">
        <w:tc>
          <w:tcPr>
            <w:tcW w:w="0" w:type="auto"/>
            <w:gridSpan w:val="2"/>
            <w:tcBorders>
              <w:top w:val="single" w:sz="4" w:space="0" w:color="auto"/>
              <w:left w:val="single" w:sz="4" w:space="0" w:color="auto"/>
              <w:bottom w:val="single" w:sz="4" w:space="0" w:color="auto"/>
              <w:right w:val="single" w:sz="4" w:space="0" w:color="auto"/>
            </w:tcBorders>
          </w:tcPr>
          <w:p w14:paraId="52CE701F" w14:textId="7FE70DBE" w:rsidR="00B1349C" w:rsidRPr="00E172F8" w:rsidRDefault="00B1349C" w:rsidP="0003121D">
            <w:pPr>
              <w:rPr>
                <w:rFonts w:ascii="Times New Roman" w:hAnsi="Times New Roman" w:cs="Times New Roman"/>
                <w:sz w:val="22"/>
                <w:szCs w:val="22"/>
                <w:lang w:val="en-US" w:eastAsia="zh-CN"/>
              </w:rPr>
            </w:pPr>
            <w:r w:rsidRPr="00E172F8">
              <w:rPr>
                <w:rFonts w:ascii="Times New Roman" w:hAnsi="Times New Roman" w:cs="Times New Roman"/>
                <w:sz w:val="22"/>
                <w:szCs w:val="22"/>
                <w:lang w:eastAsia="zh-CN"/>
              </w:rPr>
              <w:t>图</w:t>
            </w:r>
            <w:r w:rsidRPr="00E172F8">
              <w:rPr>
                <w:rFonts w:cs="Times New Roman"/>
                <w:sz w:val="22"/>
                <w:szCs w:val="22"/>
                <w:lang w:val="en-US" w:eastAsia="zh-CN"/>
              </w:rPr>
              <w:t xml:space="preserve"> 82</w:t>
            </w:r>
          </w:p>
        </w:tc>
      </w:tr>
      <w:tr w:rsidR="00B7200B" w:rsidRPr="00B7200B" w14:paraId="39158507" w14:textId="77777777" w:rsidTr="00B1349C">
        <w:tc>
          <w:tcPr>
            <w:tcW w:w="0" w:type="auto"/>
            <w:tcBorders>
              <w:top w:val="single" w:sz="4" w:space="0" w:color="auto"/>
              <w:left w:val="single" w:sz="4" w:space="0" w:color="auto"/>
              <w:bottom w:val="single" w:sz="4" w:space="0" w:color="auto"/>
              <w:right w:val="single" w:sz="4" w:space="0" w:color="auto"/>
            </w:tcBorders>
            <w:hideMark/>
          </w:tcPr>
          <w:p w14:paraId="5F432D0C" w14:textId="32C56C46" w:rsidR="00B7200B" w:rsidRPr="00E172F8" w:rsidRDefault="00B1349C" w:rsidP="0003121D">
            <w:pPr>
              <w:spacing w:line="278" w:lineRule="auto"/>
              <w:rPr>
                <w:rFonts w:cs="Times New Roman"/>
                <w:sz w:val="22"/>
                <w:szCs w:val="22"/>
                <w:lang w:val="en-CA" w:eastAsia="zh-CN"/>
              </w:rPr>
            </w:pPr>
            <w:r w:rsidRPr="00E172F8">
              <w:rPr>
                <w:rFonts w:cs="Times New Roman"/>
                <w:sz w:val="22"/>
                <w:szCs w:val="22"/>
                <w:lang w:val="en-CA" w:eastAsia="zh-CN"/>
              </w:rPr>
              <w:t>English</w:t>
            </w:r>
          </w:p>
        </w:tc>
        <w:tc>
          <w:tcPr>
            <w:tcW w:w="0" w:type="auto"/>
            <w:tcBorders>
              <w:top w:val="single" w:sz="4" w:space="0" w:color="auto"/>
              <w:left w:val="single" w:sz="4" w:space="0" w:color="auto"/>
              <w:bottom w:val="single" w:sz="4" w:space="0" w:color="auto"/>
              <w:right w:val="single" w:sz="4" w:space="0" w:color="auto"/>
            </w:tcBorders>
            <w:hideMark/>
          </w:tcPr>
          <w:p w14:paraId="149766F8" w14:textId="76C2BDE3" w:rsidR="00B7200B" w:rsidRPr="00E172F8" w:rsidRDefault="0071554A"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中文</w:t>
            </w:r>
          </w:p>
        </w:tc>
      </w:tr>
      <w:tr w:rsidR="00B7200B" w:rsidRPr="00B7200B" w14:paraId="730E8AEF" w14:textId="77777777" w:rsidTr="00B1349C">
        <w:tc>
          <w:tcPr>
            <w:tcW w:w="0" w:type="auto"/>
            <w:tcBorders>
              <w:top w:val="single" w:sz="4" w:space="0" w:color="auto"/>
              <w:left w:val="single" w:sz="4" w:space="0" w:color="auto"/>
              <w:bottom w:val="single" w:sz="4" w:space="0" w:color="auto"/>
              <w:right w:val="single" w:sz="4" w:space="0" w:color="auto"/>
            </w:tcBorders>
            <w:hideMark/>
          </w:tcPr>
          <w:p w14:paraId="4E147AA0" w14:textId="77777777" w:rsidR="00B7200B" w:rsidRPr="00E172F8" w:rsidRDefault="00B7200B" w:rsidP="0003121D">
            <w:pPr>
              <w:spacing w:line="278" w:lineRule="auto"/>
              <w:rPr>
                <w:rFonts w:cs="Times New Roman"/>
                <w:sz w:val="22"/>
                <w:szCs w:val="22"/>
                <w:lang w:val="en-CA" w:eastAsia="zh-CN"/>
              </w:rPr>
            </w:pPr>
            <w:r w:rsidRPr="00E172F8">
              <w:rPr>
                <w:rFonts w:cs="Times New Roman"/>
                <w:sz w:val="22"/>
                <w:szCs w:val="22"/>
                <w:lang w:val="en-CA" w:eastAsia="zh-CN"/>
              </w:rPr>
              <w:t>Answers (percentage)</w:t>
            </w:r>
          </w:p>
        </w:tc>
        <w:tc>
          <w:tcPr>
            <w:tcW w:w="0" w:type="auto"/>
            <w:tcBorders>
              <w:top w:val="single" w:sz="4" w:space="0" w:color="auto"/>
              <w:left w:val="single" w:sz="4" w:space="0" w:color="auto"/>
              <w:bottom w:val="single" w:sz="4" w:space="0" w:color="auto"/>
              <w:right w:val="single" w:sz="4" w:space="0" w:color="auto"/>
            </w:tcBorders>
            <w:hideMark/>
          </w:tcPr>
          <w:p w14:paraId="5C870A9E" w14:textId="7DF6433D" w:rsidR="00B7200B" w:rsidRPr="00E172F8" w:rsidRDefault="00B7200B"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答复</w:t>
            </w:r>
            <w:r w:rsidR="00B1349C" w:rsidRPr="00E172F8">
              <w:rPr>
                <w:rFonts w:ascii="Times New Roman" w:hAnsi="Times New Roman" w:cs="Times New Roman"/>
                <w:sz w:val="22"/>
                <w:szCs w:val="22"/>
                <w:lang w:val="en-CA" w:eastAsia="zh-CN"/>
              </w:rPr>
              <w:t xml:space="preserve"> </w:t>
            </w:r>
            <w:r w:rsidRPr="00E172F8">
              <w:rPr>
                <w:rFonts w:ascii="Times New Roman" w:hAnsi="Times New Roman" w:cs="Times New Roman"/>
                <w:sz w:val="22"/>
                <w:szCs w:val="22"/>
                <w:lang w:val="en-CA" w:eastAsia="zh-CN"/>
              </w:rPr>
              <w:t>（百分比）</w:t>
            </w:r>
          </w:p>
        </w:tc>
      </w:tr>
      <w:tr w:rsidR="00B7200B" w:rsidRPr="00B7200B" w14:paraId="401D7B86" w14:textId="77777777" w:rsidTr="00B1349C">
        <w:tc>
          <w:tcPr>
            <w:tcW w:w="0" w:type="auto"/>
            <w:tcBorders>
              <w:top w:val="single" w:sz="4" w:space="0" w:color="auto"/>
              <w:left w:val="single" w:sz="4" w:space="0" w:color="auto"/>
              <w:bottom w:val="single" w:sz="4" w:space="0" w:color="auto"/>
              <w:right w:val="single" w:sz="4" w:space="0" w:color="auto"/>
            </w:tcBorders>
            <w:hideMark/>
          </w:tcPr>
          <w:p w14:paraId="0FF4D642" w14:textId="77777777" w:rsidR="00B7200B" w:rsidRPr="00E172F8" w:rsidRDefault="00B7200B" w:rsidP="0003121D">
            <w:pPr>
              <w:spacing w:line="278" w:lineRule="auto"/>
              <w:rPr>
                <w:rFonts w:cs="Times New Roman"/>
                <w:sz w:val="22"/>
                <w:szCs w:val="22"/>
                <w:lang w:val="en-CA" w:eastAsia="zh-CN"/>
              </w:rPr>
            </w:pPr>
            <w:r w:rsidRPr="00E172F8">
              <w:rPr>
                <w:rFonts w:cs="Times New Roman"/>
                <w:sz w:val="22"/>
                <w:szCs w:val="22"/>
                <w:lang w:val="en-CA" w:eastAsia="zh-CN"/>
              </w:rPr>
              <w:t>Score Level</w:t>
            </w:r>
          </w:p>
        </w:tc>
        <w:tc>
          <w:tcPr>
            <w:tcW w:w="0" w:type="auto"/>
            <w:tcBorders>
              <w:top w:val="single" w:sz="4" w:space="0" w:color="auto"/>
              <w:left w:val="single" w:sz="4" w:space="0" w:color="auto"/>
              <w:bottom w:val="single" w:sz="4" w:space="0" w:color="auto"/>
              <w:right w:val="single" w:sz="4" w:space="0" w:color="auto"/>
            </w:tcBorders>
            <w:hideMark/>
          </w:tcPr>
          <w:p w14:paraId="4030923A" w14:textId="77777777" w:rsidR="00B7200B" w:rsidRPr="00E172F8" w:rsidRDefault="00B7200B"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得分</w:t>
            </w:r>
          </w:p>
        </w:tc>
      </w:tr>
      <w:tr w:rsidR="00B7200B" w:rsidRPr="00B7200B" w14:paraId="1F81DAAF" w14:textId="77777777" w:rsidTr="00B1349C">
        <w:tc>
          <w:tcPr>
            <w:tcW w:w="0" w:type="auto"/>
            <w:tcBorders>
              <w:top w:val="single" w:sz="4" w:space="0" w:color="auto"/>
              <w:left w:val="single" w:sz="4" w:space="0" w:color="auto"/>
              <w:bottom w:val="single" w:sz="4" w:space="0" w:color="auto"/>
              <w:right w:val="single" w:sz="4" w:space="0" w:color="auto"/>
            </w:tcBorders>
            <w:hideMark/>
          </w:tcPr>
          <w:p w14:paraId="4618A3AA" w14:textId="77777777" w:rsidR="00B7200B" w:rsidRPr="00E172F8" w:rsidRDefault="00B7200B" w:rsidP="0003121D">
            <w:pPr>
              <w:spacing w:line="278" w:lineRule="auto"/>
              <w:rPr>
                <w:rFonts w:cs="Times New Roman"/>
                <w:sz w:val="22"/>
                <w:szCs w:val="22"/>
                <w:lang w:val="en-CA" w:eastAsia="zh-CN"/>
              </w:rPr>
            </w:pPr>
            <w:r w:rsidRPr="00E172F8">
              <w:rPr>
                <w:rFonts w:cs="Times New Roman"/>
                <w:sz w:val="22"/>
                <w:szCs w:val="22"/>
                <w:lang w:val="en-CA" w:eastAsia="zh-CN"/>
              </w:rPr>
              <w:t>Party count: 127</w:t>
            </w:r>
          </w:p>
        </w:tc>
        <w:tc>
          <w:tcPr>
            <w:tcW w:w="0" w:type="auto"/>
            <w:tcBorders>
              <w:top w:val="single" w:sz="4" w:space="0" w:color="auto"/>
              <w:left w:val="single" w:sz="4" w:space="0" w:color="auto"/>
              <w:bottom w:val="single" w:sz="4" w:space="0" w:color="auto"/>
              <w:right w:val="single" w:sz="4" w:space="0" w:color="auto"/>
            </w:tcBorders>
            <w:hideMark/>
          </w:tcPr>
          <w:p w14:paraId="7D3C5655" w14:textId="77777777" w:rsidR="00B7200B" w:rsidRPr="00E172F8" w:rsidRDefault="00B7200B"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缔约方数目：</w:t>
            </w:r>
            <w:r w:rsidRPr="00E172F8">
              <w:rPr>
                <w:rFonts w:ascii="Times New Roman" w:hAnsi="Times New Roman" w:cs="Times New Roman"/>
                <w:sz w:val="22"/>
                <w:szCs w:val="22"/>
                <w:lang w:val="en-CA" w:eastAsia="zh-CN"/>
              </w:rPr>
              <w:t>127</w:t>
            </w:r>
          </w:p>
        </w:tc>
      </w:tr>
      <w:tr w:rsidR="00B7200B" w:rsidRPr="00B7200B" w14:paraId="767B7041" w14:textId="77777777" w:rsidTr="00B1349C">
        <w:tc>
          <w:tcPr>
            <w:tcW w:w="0" w:type="auto"/>
            <w:tcBorders>
              <w:top w:val="single" w:sz="4" w:space="0" w:color="auto"/>
              <w:left w:val="single" w:sz="4" w:space="0" w:color="auto"/>
              <w:bottom w:val="single" w:sz="4" w:space="0" w:color="auto"/>
              <w:right w:val="single" w:sz="4" w:space="0" w:color="auto"/>
            </w:tcBorders>
            <w:hideMark/>
          </w:tcPr>
          <w:p w14:paraId="53AF286A" w14:textId="77777777" w:rsidR="00B7200B" w:rsidRPr="00E172F8" w:rsidRDefault="00B7200B" w:rsidP="0003121D">
            <w:pPr>
              <w:spacing w:line="278" w:lineRule="auto"/>
              <w:rPr>
                <w:rFonts w:cs="Times New Roman"/>
                <w:sz w:val="22"/>
                <w:szCs w:val="22"/>
                <w:lang w:val="en-CA" w:eastAsia="zh-CN"/>
              </w:rPr>
            </w:pPr>
            <w:r w:rsidRPr="00E172F8">
              <w:rPr>
                <w:rFonts w:cs="Times New Roman"/>
                <w:sz w:val="22"/>
                <w:szCs w:val="22"/>
                <w:lang w:val="en-CA" w:eastAsia="zh-CN"/>
              </w:rPr>
              <w:t>Region</w:t>
            </w:r>
          </w:p>
        </w:tc>
        <w:tc>
          <w:tcPr>
            <w:tcW w:w="0" w:type="auto"/>
            <w:tcBorders>
              <w:top w:val="single" w:sz="4" w:space="0" w:color="auto"/>
              <w:left w:val="single" w:sz="4" w:space="0" w:color="auto"/>
              <w:bottom w:val="single" w:sz="4" w:space="0" w:color="auto"/>
              <w:right w:val="single" w:sz="4" w:space="0" w:color="auto"/>
            </w:tcBorders>
            <w:hideMark/>
          </w:tcPr>
          <w:p w14:paraId="18553B6B" w14:textId="77777777" w:rsidR="00B7200B" w:rsidRPr="00E172F8" w:rsidRDefault="00B7200B"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区域</w:t>
            </w:r>
          </w:p>
        </w:tc>
      </w:tr>
      <w:tr w:rsidR="00B7200B" w:rsidRPr="00B7200B" w14:paraId="58DA0067" w14:textId="77777777" w:rsidTr="00B1349C">
        <w:tc>
          <w:tcPr>
            <w:tcW w:w="0" w:type="auto"/>
            <w:tcBorders>
              <w:top w:val="single" w:sz="4" w:space="0" w:color="auto"/>
              <w:left w:val="single" w:sz="4" w:space="0" w:color="auto"/>
              <w:bottom w:val="single" w:sz="4" w:space="0" w:color="auto"/>
              <w:right w:val="single" w:sz="4" w:space="0" w:color="auto"/>
            </w:tcBorders>
            <w:hideMark/>
          </w:tcPr>
          <w:p w14:paraId="788E5A1B" w14:textId="77777777" w:rsidR="00B7200B" w:rsidRPr="00E172F8" w:rsidRDefault="00B7200B" w:rsidP="0003121D">
            <w:pPr>
              <w:spacing w:line="278" w:lineRule="auto"/>
              <w:rPr>
                <w:rFonts w:cs="Times New Roman"/>
                <w:sz w:val="22"/>
                <w:szCs w:val="22"/>
                <w:lang w:val="en-CA" w:eastAsia="zh-CN"/>
              </w:rPr>
            </w:pPr>
            <w:r w:rsidRPr="00E172F8">
              <w:rPr>
                <w:rFonts w:cs="Times New Roman"/>
                <w:sz w:val="22"/>
                <w:szCs w:val="22"/>
                <w:lang w:val="en-CA" w:eastAsia="zh-CN"/>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5E5449CD" w14:textId="77777777" w:rsidR="00B7200B" w:rsidRPr="00E172F8" w:rsidRDefault="00B7200B"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非洲国家</w:t>
            </w:r>
          </w:p>
        </w:tc>
      </w:tr>
      <w:tr w:rsidR="00B7200B" w:rsidRPr="00B7200B" w14:paraId="26D7D272" w14:textId="77777777" w:rsidTr="00B1349C">
        <w:tc>
          <w:tcPr>
            <w:tcW w:w="0" w:type="auto"/>
            <w:tcBorders>
              <w:top w:val="single" w:sz="4" w:space="0" w:color="auto"/>
              <w:left w:val="single" w:sz="4" w:space="0" w:color="auto"/>
              <w:bottom w:val="single" w:sz="4" w:space="0" w:color="auto"/>
              <w:right w:val="single" w:sz="4" w:space="0" w:color="auto"/>
            </w:tcBorders>
            <w:hideMark/>
          </w:tcPr>
          <w:p w14:paraId="3E4E4AAE" w14:textId="77777777" w:rsidR="00B7200B" w:rsidRPr="00E172F8" w:rsidRDefault="00B7200B" w:rsidP="0003121D">
            <w:pPr>
              <w:spacing w:line="278" w:lineRule="auto"/>
              <w:rPr>
                <w:rFonts w:cs="Times New Roman"/>
                <w:sz w:val="22"/>
                <w:szCs w:val="22"/>
                <w:lang w:val="en-CA" w:eastAsia="zh-CN"/>
              </w:rPr>
            </w:pPr>
            <w:r w:rsidRPr="00E172F8">
              <w:rPr>
                <w:rFonts w:cs="Times New Roman"/>
                <w:sz w:val="22"/>
                <w:szCs w:val="22"/>
                <w:lang w:val="en-CA" w:eastAsia="zh-CN"/>
              </w:rPr>
              <w:t>Asia –Pacific States</w:t>
            </w:r>
          </w:p>
        </w:tc>
        <w:tc>
          <w:tcPr>
            <w:tcW w:w="0" w:type="auto"/>
            <w:tcBorders>
              <w:top w:val="single" w:sz="4" w:space="0" w:color="auto"/>
              <w:left w:val="single" w:sz="4" w:space="0" w:color="auto"/>
              <w:bottom w:val="single" w:sz="4" w:space="0" w:color="auto"/>
              <w:right w:val="single" w:sz="4" w:space="0" w:color="auto"/>
            </w:tcBorders>
            <w:hideMark/>
          </w:tcPr>
          <w:p w14:paraId="2ED9A79E" w14:textId="77777777" w:rsidR="00B7200B" w:rsidRPr="00E172F8" w:rsidRDefault="00B7200B"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亚太国家</w:t>
            </w:r>
          </w:p>
        </w:tc>
      </w:tr>
      <w:tr w:rsidR="00B7200B" w:rsidRPr="00B7200B" w14:paraId="49780908" w14:textId="77777777" w:rsidTr="00B1349C">
        <w:tc>
          <w:tcPr>
            <w:tcW w:w="0" w:type="auto"/>
            <w:tcBorders>
              <w:top w:val="single" w:sz="4" w:space="0" w:color="auto"/>
              <w:left w:val="single" w:sz="4" w:space="0" w:color="auto"/>
              <w:bottom w:val="single" w:sz="4" w:space="0" w:color="auto"/>
              <w:right w:val="single" w:sz="4" w:space="0" w:color="auto"/>
            </w:tcBorders>
            <w:hideMark/>
          </w:tcPr>
          <w:p w14:paraId="40B11716" w14:textId="77777777" w:rsidR="00B7200B" w:rsidRPr="00E172F8" w:rsidRDefault="00B7200B" w:rsidP="0003121D">
            <w:pPr>
              <w:spacing w:line="278" w:lineRule="auto"/>
              <w:rPr>
                <w:rFonts w:cs="Times New Roman"/>
                <w:sz w:val="22"/>
                <w:szCs w:val="22"/>
                <w:lang w:val="en-CA" w:eastAsia="zh-CN"/>
              </w:rPr>
            </w:pPr>
            <w:r w:rsidRPr="00E172F8">
              <w:rPr>
                <w:rFonts w:cs="Times New Roman"/>
                <w:sz w:val="22"/>
                <w:szCs w:val="22"/>
                <w:lang w:val="en-CA" w:eastAsia="zh-CN"/>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0751DFC5" w14:textId="77777777" w:rsidR="00B7200B" w:rsidRPr="00E172F8" w:rsidRDefault="00B7200B"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拉丁美洲和加勒比国家</w:t>
            </w:r>
          </w:p>
        </w:tc>
      </w:tr>
      <w:tr w:rsidR="00B7200B" w:rsidRPr="00B7200B" w14:paraId="1F83B7EB" w14:textId="77777777" w:rsidTr="00B1349C">
        <w:tc>
          <w:tcPr>
            <w:tcW w:w="0" w:type="auto"/>
            <w:tcBorders>
              <w:top w:val="single" w:sz="4" w:space="0" w:color="auto"/>
              <w:left w:val="single" w:sz="4" w:space="0" w:color="auto"/>
              <w:bottom w:val="single" w:sz="4" w:space="0" w:color="auto"/>
              <w:right w:val="single" w:sz="4" w:space="0" w:color="auto"/>
            </w:tcBorders>
            <w:hideMark/>
          </w:tcPr>
          <w:p w14:paraId="1CFF53B2" w14:textId="6B7E6FE5" w:rsidR="00B7200B" w:rsidRPr="00E172F8" w:rsidRDefault="00B7200B" w:rsidP="0003121D">
            <w:pPr>
              <w:spacing w:line="278" w:lineRule="auto"/>
              <w:rPr>
                <w:rFonts w:cs="Times New Roman"/>
                <w:sz w:val="22"/>
                <w:szCs w:val="22"/>
                <w:lang w:val="en-CA" w:eastAsia="zh-CN"/>
              </w:rPr>
            </w:pPr>
            <w:r w:rsidRPr="00E172F8">
              <w:rPr>
                <w:rFonts w:cs="Times New Roman"/>
                <w:sz w:val="22"/>
                <w:szCs w:val="22"/>
                <w:lang w:val="en-CA" w:eastAsia="zh-CN"/>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054D8000" w14:textId="77777777" w:rsidR="00B7200B" w:rsidRPr="00E172F8" w:rsidRDefault="00B7200B"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东欧国家</w:t>
            </w:r>
          </w:p>
        </w:tc>
      </w:tr>
      <w:tr w:rsidR="00B7200B" w:rsidRPr="00B7200B" w14:paraId="109BEE9E" w14:textId="77777777" w:rsidTr="00B1349C">
        <w:tc>
          <w:tcPr>
            <w:tcW w:w="0" w:type="auto"/>
            <w:tcBorders>
              <w:top w:val="single" w:sz="4" w:space="0" w:color="auto"/>
              <w:left w:val="single" w:sz="4" w:space="0" w:color="auto"/>
              <w:bottom w:val="single" w:sz="4" w:space="0" w:color="auto"/>
              <w:right w:val="single" w:sz="4" w:space="0" w:color="auto"/>
            </w:tcBorders>
            <w:hideMark/>
          </w:tcPr>
          <w:p w14:paraId="1B336314" w14:textId="77777777" w:rsidR="00B7200B" w:rsidRPr="00E172F8" w:rsidRDefault="00B7200B" w:rsidP="0003121D">
            <w:pPr>
              <w:spacing w:line="278" w:lineRule="auto"/>
              <w:rPr>
                <w:rFonts w:cs="Times New Roman"/>
                <w:sz w:val="22"/>
                <w:szCs w:val="22"/>
                <w:lang w:val="en-CA" w:eastAsia="zh-CN"/>
              </w:rPr>
            </w:pPr>
            <w:r w:rsidRPr="00E172F8">
              <w:rPr>
                <w:rFonts w:cs="Times New Roman"/>
                <w:sz w:val="22"/>
                <w:szCs w:val="22"/>
                <w:lang w:val="en-CA" w:eastAsia="zh-CN"/>
              </w:rPr>
              <w:lastRenderedPageBreak/>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6D1A6B4C" w14:textId="77777777" w:rsidR="00B7200B" w:rsidRPr="00E172F8" w:rsidRDefault="00B7200B" w:rsidP="0003121D">
            <w:pPr>
              <w:spacing w:line="278" w:lineRule="auto"/>
              <w:rPr>
                <w:rFonts w:ascii="Times New Roman" w:hAnsi="Times New Roman" w:cs="Times New Roman"/>
                <w:sz w:val="22"/>
                <w:szCs w:val="22"/>
                <w:lang w:val="en-CA" w:eastAsia="zh-CN"/>
              </w:rPr>
            </w:pPr>
            <w:r w:rsidRPr="00E172F8">
              <w:rPr>
                <w:rFonts w:ascii="Times New Roman" w:hAnsi="Times New Roman" w:cs="Times New Roman"/>
                <w:sz w:val="22"/>
                <w:szCs w:val="22"/>
                <w:lang w:val="en-CA" w:eastAsia="zh-CN"/>
              </w:rPr>
              <w:t>西欧和其他国家</w:t>
            </w:r>
          </w:p>
        </w:tc>
      </w:tr>
    </w:tbl>
    <w:p w14:paraId="491DD141" w14:textId="77777777" w:rsidR="00B7200B" w:rsidRPr="00B7200B" w:rsidRDefault="00B7200B" w:rsidP="00B7200B">
      <w:pPr>
        <w:rPr>
          <w:rFonts w:ascii="Times New Roman" w:hAnsi="Times New Roman" w:cs="Times New Roman"/>
          <w:sz w:val="18"/>
          <w:szCs w:val="18"/>
          <w:lang w:val="en-CA" w:eastAsia="zh-CN"/>
        </w:rPr>
      </w:pPr>
    </w:p>
    <w:p w14:paraId="503A7F52" w14:textId="77777777" w:rsidR="00B7200B" w:rsidRPr="00B7200B" w:rsidRDefault="00B7200B" w:rsidP="00767954">
      <w:pPr>
        <w:rPr>
          <w:rFonts w:ascii="Times New Roman" w:hAnsi="Times New Roman" w:cs="Times New Roman"/>
          <w:sz w:val="18"/>
          <w:szCs w:val="18"/>
          <w:lang w:val="en-CA" w:eastAsia="zh-CN"/>
        </w:rPr>
      </w:pPr>
    </w:p>
    <w:p w14:paraId="27BF884D" w14:textId="77777777" w:rsidR="00430DCF" w:rsidRPr="00946EA3" w:rsidRDefault="00430DCF" w:rsidP="00767954">
      <w:pPr>
        <w:pStyle w:val="Caption"/>
        <w:rPr>
          <w:rFonts w:ascii="Times New Roman" w:eastAsia="SimSun" w:hAnsi="Times New Roman" w:cs="Times New Roman"/>
          <w:b/>
          <w:bCs/>
          <w:i w:val="0"/>
          <w:iCs w:val="0"/>
          <w:sz w:val="20"/>
          <w:szCs w:val="20"/>
        </w:rPr>
      </w:pPr>
      <w:r w:rsidRPr="00946EA3">
        <w:rPr>
          <w:rFonts w:ascii="Times New Roman" w:eastAsia="SimSun" w:hAnsi="Times New Roman" w:cs="Times New Roman"/>
          <w:i w:val="0"/>
          <w:iCs w:val="0"/>
          <w:sz w:val="20"/>
          <w:szCs w:val="20"/>
        </w:rPr>
        <w:t>图</w:t>
      </w:r>
      <w:r w:rsidRPr="00946EA3">
        <w:rPr>
          <w:rFonts w:ascii="Times New Roman" w:eastAsia="SimSun" w:hAnsi="Times New Roman" w:cs="Times New Roman"/>
          <w:i w:val="0"/>
          <w:iCs w:val="0"/>
          <w:sz w:val="20"/>
          <w:szCs w:val="20"/>
        </w:rPr>
        <w:t xml:space="preserve"> </w:t>
      </w:r>
      <w:r w:rsidRPr="00946EA3">
        <w:rPr>
          <w:rFonts w:ascii="Times New Roman" w:eastAsia="SimSun" w:hAnsi="Times New Roman" w:cs="Times New Roman"/>
          <w:i w:val="0"/>
          <w:iCs w:val="0"/>
          <w:noProof/>
          <w:sz w:val="20"/>
          <w:szCs w:val="20"/>
        </w:rPr>
        <w:t>83</w:t>
      </w:r>
    </w:p>
    <w:p w14:paraId="79DCCB6F" w14:textId="77777777" w:rsidR="00430DCF" w:rsidRPr="00946EA3" w:rsidRDefault="00430DCF" w:rsidP="008213EB">
      <w:pPr>
        <w:pStyle w:val="Caption"/>
        <w:rPr>
          <w:rFonts w:ascii="Times New Roman" w:eastAsia="SimSun" w:hAnsi="Times New Roman" w:cs="Times New Roman"/>
          <w:b/>
          <w:bCs/>
          <w:i w:val="0"/>
          <w:iCs w:val="0"/>
          <w:sz w:val="20"/>
          <w:szCs w:val="20"/>
        </w:rPr>
      </w:pPr>
      <w:r w:rsidRPr="00946EA3">
        <w:rPr>
          <w:rFonts w:ascii="Times New Roman" w:eastAsia="SimSun" w:hAnsi="Times New Roman" w:cs="Times New Roman"/>
          <w:b/>
          <w:bCs/>
          <w:i w:val="0"/>
          <w:iCs w:val="0"/>
          <w:sz w:val="20"/>
          <w:szCs w:val="20"/>
        </w:rPr>
        <w:t>与</w:t>
      </w:r>
      <w:r w:rsidRPr="00946EA3">
        <w:rPr>
          <w:rFonts w:ascii="Times New Roman" w:eastAsia="SimSun" w:hAnsi="Times New Roman" w:cs="Times New Roman"/>
          <w:b/>
          <w:bCs/>
          <w:i w:val="0"/>
          <w:iCs w:val="0"/>
          <w:sz w:val="20"/>
          <w:szCs w:val="20"/>
          <w:lang w:eastAsia="zh-CN"/>
        </w:rPr>
        <w:t>《昆蒙</w:t>
      </w:r>
      <w:r w:rsidRPr="00946EA3">
        <w:rPr>
          <w:rFonts w:ascii="Times New Roman" w:eastAsia="SimSun" w:hAnsi="Times New Roman" w:cs="Times New Roman"/>
          <w:b/>
          <w:bCs/>
          <w:i w:val="0"/>
          <w:iCs w:val="0"/>
          <w:sz w:val="20"/>
          <w:szCs w:val="20"/>
        </w:rPr>
        <w:t>框架</w:t>
      </w:r>
      <w:r w:rsidRPr="00946EA3">
        <w:rPr>
          <w:rFonts w:ascii="Times New Roman" w:eastAsia="SimSun" w:hAnsi="Times New Roman" w:cs="Times New Roman"/>
          <w:b/>
          <w:bCs/>
          <w:i w:val="0"/>
          <w:iCs w:val="0"/>
          <w:sz w:val="20"/>
          <w:szCs w:val="20"/>
          <w:lang w:eastAsia="zh-CN"/>
        </w:rPr>
        <w:t>》行动</w:t>
      </w:r>
      <w:r w:rsidRPr="00946EA3">
        <w:rPr>
          <w:rFonts w:ascii="Times New Roman" w:eastAsia="SimSun" w:hAnsi="Times New Roman" w:cs="Times New Roman"/>
          <w:b/>
          <w:bCs/>
          <w:i w:val="0"/>
          <w:iCs w:val="0"/>
          <w:sz w:val="20"/>
          <w:szCs w:val="20"/>
        </w:rPr>
        <w:t>目标</w:t>
      </w:r>
      <w:r w:rsidRPr="00946EA3">
        <w:rPr>
          <w:rFonts w:ascii="Times New Roman" w:eastAsia="SimSun" w:hAnsi="Times New Roman" w:cs="Times New Roman"/>
          <w:b/>
          <w:bCs/>
          <w:i w:val="0"/>
          <w:iCs w:val="0"/>
          <w:sz w:val="20"/>
          <w:szCs w:val="20"/>
          <w:lang w:eastAsia="zh-CN"/>
        </w:rPr>
        <w:t>20</w:t>
      </w:r>
      <w:r w:rsidRPr="00946EA3">
        <w:rPr>
          <w:rFonts w:ascii="Times New Roman" w:eastAsia="SimSun" w:hAnsi="Times New Roman" w:cs="Times New Roman"/>
          <w:b/>
          <w:bCs/>
          <w:i w:val="0"/>
          <w:iCs w:val="0"/>
          <w:sz w:val="20"/>
          <w:szCs w:val="20"/>
        </w:rPr>
        <w:t>相一致，分别表明趋势正在改善、保持稳定或不利的指标</w:t>
      </w:r>
      <w:r w:rsidRPr="00946EA3">
        <w:rPr>
          <w:rFonts w:ascii="Times New Roman" w:eastAsia="SimSun" w:hAnsi="Times New Roman" w:cs="Times New Roman"/>
          <w:b/>
          <w:bCs/>
          <w:i w:val="0"/>
          <w:iCs w:val="0"/>
          <w:sz w:val="20"/>
          <w:szCs w:val="20"/>
          <w:lang w:eastAsia="zh-CN"/>
        </w:rPr>
        <w:t>所占百分比</w:t>
      </w:r>
      <w:r w:rsidRPr="00946EA3">
        <w:rPr>
          <w:rFonts w:ascii="Times New Roman" w:eastAsia="SimSun" w:hAnsi="Times New Roman" w:cs="Times New Roman"/>
          <w:b/>
          <w:bCs/>
          <w:i w:val="0"/>
          <w:iCs w:val="0"/>
          <w:sz w:val="20"/>
          <w:szCs w:val="20"/>
        </w:rPr>
        <w:t xml:space="preserve"> </w:t>
      </w:r>
    </w:p>
    <w:p w14:paraId="26755CE2" w14:textId="77777777" w:rsidR="00430DCF" w:rsidRPr="00B66112" w:rsidRDefault="00430DCF" w:rsidP="00767954">
      <w:pPr>
        <w:pStyle w:val="Caption"/>
        <w:rPr>
          <w:b/>
          <w:bCs/>
          <w:i w:val="0"/>
          <w:iCs w:val="0"/>
          <w:sz w:val="20"/>
          <w:szCs w:val="20"/>
        </w:rPr>
      </w:pPr>
    </w:p>
    <w:p w14:paraId="7F7911CE" w14:textId="77777777" w:rsidR="00430DCF" w:rsidRPr="00B66112" w:rsidRDefault="00430DCF" w:rsidP="00767954">
      <w:pPr>
        <w:rPr>
          <w:lang w:eastAsia="ja-JP"/>
        </w:rPr>
      </w:pPr>
    </w:p>
    <w:p w14:paraId="62AD0585" w14:textId="77777777" w:rsidR="00430DCF" w:rsidRPr="00B66112" w:rsidRDefault="00430DCF" w:rsidP="00767954">
      <w:pPr>
        <w:pStyle w:val="Caption"/>
      </w:pPr>
      <w:r w:rsidRPr="00B66112">
        <w:rPr>
          <w:noProof/>
          <w14:ligatures w14:val="standardContextual"/>
        </w:rPr>
        <w:drawing>
          <wp:inline distT="0" distB="0" distL="0" distR="0" wp14:anchorId="3448D199" wp14:editId="689DB0BF">
            <wp:extent cx="5731510" cy="2456180"/>
            <wp:effectExtent l="0" t="0" r="0" b="0"/>
            <wp:docPr id="181812476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124764" name="Picture 1818124764"/>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22B9988F" w14:textId="77777777" w:rsidR="00430DCF" w:rsidRPr="00B66112" w:rsidRDefault="00430DCF" w:rsidP="00767954">
      <w:pPr>
        <w:pStyle w:val="Caption"/>
        <w:rPr>
          <w:i w:val="0"/>
          <w:iCs w:val="0"/>
          <w:sz w:val="16"/>
          <w:szCs w:val="16"/>
          <w:lang w:eastAsia="zh-CN"/>
        </w:rPr>
      </w:pPr>
      <w:r w:rsidRPr="00946EA3">
        <w:rPr>
          <w:rFonts w:ascii="KaiTi" w:eastAsia="KaiTi" w:hAnsi="KaiTi"/>
          <w:i w:val="0"/>
          <w:iCs w:val="0"/>
          <w:sz w:val="16"/>
          <w:szCs w:val="16"/>
        </w:rPr>
        <w:t>注：</w:t>
      </w:r>
      <w:r>
        <w:rPr>
          <w:i w:val="0"/>
          <w:iCs w:val="0"/>
          <w:sz w:val="16"/>
          <w:szCs w:val="16"/>
        </w:rPr>
        <w:t>按缔约方对比例进行了加权</w:t>
      </w:r>
      <w:r>
        <w:rPr>
          <w:rFonts w:hint="eastAsia"/>
          <w:i w:val="0"/>
          <w:iCs w:val="0"/>
          <w:sz w:val="16"/>
          <w:szCs w:val="16"/>
          <w:lang w:eastAsia="zh-CN"/>
        </w:rPr>
        <w:t>。</w:t>
      </w:r>
      <w:r w:rsidRPr="00D84BA8">
        <w:rPr>
          <w:i w:val="0"/>
          <w:iCs w:val="0"/>
          <w:sz w:val="16"/>
          <w:szCs w:val="16"/>
          <w:lang w:eastAsia="zh-CN"/>
        </w:rPr>
        <w:t>这些趋势涵盖了总共</w:t>
      </w:r>
      <w:r>
        <w:rPr>
          <w:rFonts w:hint="eastAsia"/>
          <w:i w:val="0"/>
          <w:iCs w:val="0"/>
          <w:sz w:val="16"/>
          <w:szCs w:val="16"/>
          <w:lang w:eastAsia="zh-CN"/>
        </w:rPr>
        <w:t>24</w:t>
      </w:r>
      <w:r w:rsidRPr="00D84BA8">
        <w:rPr>
          <w:i w:val="0"/>
          <w:iCs w:val="0"/>
          <w:sz w:val="16"/>
          <w:szCs w:val="16"/>
          <w:lang w:eastAsia="zh-CN"/>
        </w:rPr>
        <w:t>个缔约方的</w:t>
      </w:r>
      <w:r>
        <w:rPr>
          <w:rFonts w:hint="eastAsia"/>
          <w:i w:val="0"/>
          <w:iCs w:val="0"/>
          <w:sz w:val="16"/>
          <w:szCs w:val="16"/>
          <w:lang w:eastAsia="zh-CN"/>
        </w:rPr>
        <w:t>2</w:t>
      </w:r>
      <w:r w:rsidRPr="00D84BA8">
        <w:rPr>
          <w:i w:val="0"/>
          <w:iCs w:val="0"/>
          <w:sz w:val="16"/>
          <w:szCs w:val="16"/>
          <w:lang w:eastAsia="zh-CN"/>
        </w:rPr>
        <w:t>项补充指标和</w:t>
      </w:r>
      <w:r>
        <w:rPr>
          <w:rFonts w:hint="eastAsia"/>
          <w:i w:val="0"/>
          <w:iCs w:val="0"/>
          <w:sz w:val="16"/>
          <w:szCs w:val="16"/>
          <w:lang w:eastAsia="zh-CN"/>
        </w:rPr>
        <w:t>67</w:t>
      </w:r>
      <w:r w:rsidRPr="00D84BA8">
        <w:rPr>
          <w:i w:val="0"/>
          <w:iCs w:val="0"/>
          <w:sz w:val="16"/>
          <w:szCs w:val="16"/>
          <w:lang w:eastAsia="zh-CN"/>
        </w:rPr>
        <w:t>项国家指标</w:t>
      </w:r>
      <w:r>
        <w:rPr>
          <w:rFonts w:hint="eastAsia"/>
          <w:i w:val="0"/>
          <w:iCs w:val="0"/>
          <w:sz w:val="16"/>
          <w:szCs w:val="16"/>
          <w:lang w:eastAsia="zh-CN"/>
        </w:rPr>
        <w:t>的数据</w:t>
      </w:r>
      <w:r w:rsidRPr="00D84BA8">
        <w:rPr>
          <w:i w:val="0"/>
          <w:iCs w:val="0"/>
          <w:sz w:val="16"/>
          <w:szCs w:val="16"/>
          <w:lang w:eastAsia="zh-CN"/>
        </w:rPr>
        <w:t>。饼状图显示提交了行动目标</w:t>
      </w:r>
      <w:r>
        <w:rPr>
          <w:rFonts w:hint="eastAsia"/>
          <w:i w:val="0"/>
          <w:iCs w:val="0"/>
          <w:sz w:val="16"/>
          <w:szCs w:val="16"/>
          <w:lang w:eastAsia="zh-CN"/>
        </w:rPr>
        <w:t>20</w:t>
      </w:r>
      <w:r w:rsidRPr="00D84BA8">
        <w:rPr>
          <w:i w:val="0"/>
          <w:iCs w:val="0"/>
          <w:sz w:val="16"/>
          <w:szCs w:val="16"/>
          <w:lang w:eastAsia="zh-CN"/>
        </w:rPr>
        <w:t>各项指标的缔约方</w:t>
      </w:r>
      <w:r>
        <w:rPr>
          <w:rFonts w:hint="eastAsia"/>
          <w:i w:val="0"/>
          <w:iCs w:val="0"/>
          <w:sz w:val="16"/>
          <w:szCs w:val="16"/>
          <w:lang w:eastAsia="zh-CN"/>
        </w:rPr>
        <w:t>在每个区域</w:t>
      </w:r>
      <w:r w:rsidRPr="00D84BA8">
        <w:rPr>
          <w:i w:val="0"/>
          <w:iCs w:val="0"/>
          <w:sz w:val="16"/>
          <w:szCs w:val="16"/>
          <w:lang w:eastAsia="zh-CN"/>
        </w:rPr>
        <w:t>的分布情况</w:t>
      </w:r>
      <w:r w:rsidRPr="00B66112">
        <w:rPr>
          <w:i w:val="0"/>
          <w:iCs w:val="0"/>
          <w:sz w:val="16"/>
          <w:szCs w:val="16"/>
          <w:lang w:eastAsia="zh-CN"/>
        </w:rPr>
        <w:t xml:space="preserve"> </w:t>
      </w:r>
      <w:r>
        <w:rPr>
          <w:rFonts w:hint="eastAsia"/>
          <w:i w:val="0"/>
          <w:iCs w:val="0"/>
          <w:sz w:val="16"/>
          <w:szCs w:val="16"/>
          <w:lang w:eastAsia="zh-CN"/>
        </w:rPr>
        <w:t>。</w:t>
      </w:r>
      <w:r w:rsidRPr="00B66112">
        <w:rPr>
          <w:i w:val="0"/>
          <w:iCs w:val="0"/>
          <w:sz w:val="16"/>
          <w:szCs w:val="16"/>
          <w:lang w:eastAsia="zh-CN"/>
        </w:rPr>
        <w:t xml:space="preserve"> </w:t>
      </w:r>
      <w:r>
        <w:rPr>
          <w:i w:val="0"/>
          <w:iCs w:val="0"/>
          <w:sz w:val="16"/>
          <w:szCs w:val="16"/>
          <w:lang w:eastAsia="zh-CN"/>
        </w:rPr>
        <w:t>图例定义了每个区域的颜色：较深的颜色表示图中包括其数据的任何区域内的缔约方所占比例；较浅的颜色表示图中不包括其数据的同一区域内的缔约方所占比例</w:t>
      </w:r>
      <w:r>
        <w:rPr>
          <w:rFonts w:hint="eastAsia"/>
          <w:i w:val="0"/>
          <w:iCs w:val="0"/>
          <w:sz w:val="16"/>
          <w:szCs w:val="16"/>
          <w:lang w:eastAsia="zh-CN"/>
        </w:rPr>
        <w:t>。</w:t>
      </w:r>
    </w:p>
    <w:tbl>
      <w:tblPr>
        <w:tblStyle w:val="TableGrid"/>
        <w:tblW w:w="0" w:type="auto"/>
        <w:tblLook w:val="04A0" w:firstRow="1" w:lastRow="0" w:firstColumn="1" w:lastColumn="0" w:noHBand="0" w:noVBand="1"/>
      </w:tblPr>
      <w:tblGrid>
        <w:gridCol w:w="3744"/>
        <w:gridCol w:w="2416"/>
      </w:tblGrid>
      <w:tr w:rsidR="00BD5FA9" w:rsidRPr="00E172F8" w14:paraId="013BFF54" w14:textId="77777777" w:rsidTr="00A620ED">
        <w:tc>
          <w:tcPr>
            <w:tcW w:w="0" w:type="auto"/>
            <w:gridSpan w:val="2"/>
            <w:tcBorders>
              <w:top w:val="single" w:sz="4" w:space="0" w:color="auto"/>
              <w:left w:val="single" w:sz="4" w:space="0" w:color="auto"/>
              <w:bottom w:val="single" w:sz="4" w:space="0" w:color="auto"/>
              <w:right w:val="single" w:sz="4" w:space="0" w:color="auto"/>
            </w:tcBorders>
          </w:tcPr>
          <w:p w14:paraId="621CAD94" w14:textId="61FDA5DE" w:rsidR="00BD5FA9" w:rsidRPr="00E172F8" w:rsidRDefault="00BD5FA9" w:rsidP="0003121D">
            <w:pPr>
              <w:pStyle w:val="Caption"/>
              <w:spacing w:after="0"/>
              <w:rPr>
                <w:i w:val="0"/>
                <w:iCs w:val="0"/>
                <w:color w:val="auto"/>
                <w:sz w:val="22"/>
                <w:szCs w:val="22"/>
                <w:lang w:val="en-US" w:eastAsia="zh-CN"/>
              </w:rPr>
            </w:pPr>
            <w:r w:rsidRPr="00E172F8">
              <w:rPr>
                <w:rFonts w:ascii="Times New Roman" w:hAnsi="Times New Roman" w:cs="Times New Roman"/>
                <w:i w:val="0"/>
                <w:iCs w:val="0"/>
                <w:color w:val="auto"/>
                <w:sz w:val="22"/>
                <w:szCs w:val="22"/>
                <w:lang w:eastAsia="zh-CN"/>
              </w:rPr>
              <w:t>图</w:t>
            </w:r>
            <w:r w:rsidRPr="00E172F8">
              <w:rPr>
                <w:rFonts w:ascii="Times New Roman" w:hAnsi="Times New Roman" w:cs="Times New Roman"/>
                <w:i w:val="0"/>
                <w:iCs w:val="0"/>
                <w:color w:val="auto"/>
                <w:sz w:val="22"/>
                <w:szCs w:val="22"/>
                <w:lang w:val="en-US" w:eastAsia="zh-CN"/>
              </w:rPr>
              <w:t xml:space="preserve"> </w:t>
            </w:r>
            <w:r w:rsidRPr="00E172F8">
              <w:rPr>
                <w:rFonts w:cs="Times New Roman"/>
                <w:i w:val="0"/>
                <w:iCs w:val="0"/>
                <w:color w:val="auto"/>
                <w:sz w:val="22"/>
                <w:szCs w:val="22"/>
                <w:lang w:val="en-US" w:eastAsia="zh-CN"/>
              </w:rPr>
              <w:t>83</w:t>
            </w:r>
          </w:p>
        </w:tc>
      </w:tr>
      <w:tr w:rsidR="00AF02A3" w:rsidRPr="00AF02A3" w14:paraId="3BD4C7AE" w14:textId="77777777" w:rsidTr="00BD5FA9">
        <w:tc>
          <w:tcPr>
            <w:tcW w:w="0" w:type="auto"/>
            <w:tcBorders>
              <w:top w:val="single" w:sz="4" w:space="0" w:color="auto"/>
              <w:left w:val="single" w:sz="4" w:space="0" w:color="auto"/>
              <w:bottom w:val="single" w:sz="4" w:space="0" w:color="auto"/>
              <w:right w:val="single" w:sz="4" w:space="0" w:color="auto"/>
            </w:tcBorders>
            <w:hideMark/>
          </w:tcPr>
          <w:p w14:paraId="2546DAD4" w14:textId="77777777" w:rsidR="00AF02A3" w:rsidRPr="00E172F8" w:rsidRDefault="00AF02A3"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4F1A64E4" w14:textId="79263A33" w:rsidR="00AF02A3" w:rsidRPr="00E172F8" w:rsidRDefault="0071554A"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中文</w:t>
            </w:r>
          </w:p>
        </w:tc>
      </w:tr>
      <w:tr w:rsidR="00AF02A3" w:rsidRPr="00AF02A3" w14:paraId="008D29BB" w14:textId="77777777" w:rsidTr="00BD5FA9">
        <w:tc>
          <w:tcPr>
            <w:tcW w:w="0" w:type="auto"/>
            <w:tcBorders>
              <w:top w:val="single" w:sz="4" w:space="0" w:color="auto"/>
              <w:left w:val="single" w:sz="4" w:space="0" w:color="auto"/>
              <w:bottom w:val="single" w:sz="4" w:space="0" w:color="auto"/>
              <w:right w:val="single" w:sz="4" w:space="0" w:color="auto"/>
            </w:tcBorders>
            <w:hideMark/>
          </w:tcPr>
          <w:p w14:paraId="4130E235" w14:textId="77777777" w:rsidR="00AF02A3" w:rsidRPr="00E172F8" w:rsidRDefault="00AF02A3"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Proportion</w:t>
            </w:r>
          </w:p>
        </w:tc>
        <w:tc>
          <w:tcPr>
            <w:tcW w:w="0" w:type="auto"/>
            <w:tcBorders>
              <w:top w:val="single" w:sz="4" w:space="0" w:color="auto"/>
              <w:left w:val="single" w:sz="4" w:space="0" w:color="auto"/>
              <w:bottom w:val="single" w:sz="4" w:space="0" w:color="auto"/>
              <w:right w:val="single" w:sz="4" w:space="0" w:color="auto"/>
            </w:tcBorders>
            <w:hideMark/>
          </w:tcPr>
          <w:p w14:paraId="6A3E0F6F" w14:textId="77777777" w:rsidR="00AF02A3" w:rsidRPr="00E172F8" w:rsidRDefault="00AF02A3"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比例</w:t>
            </w:r>
          </w:p>
        </w:tc>
      </w:tr>
      <w:tr w:rsidR="00AF02A3" w:rsidRPr="00AF02A3" w14:paraId="4363A987" w14:textId="77777777" w:rsidTr="00BD5FA9">
        <w:tc>
          <w:tcPr>
            <w:tcW w:w="0" w:type="auto"/>
            <w:tcBorders>
              <w:top w:val="single" w:sz="4" w:space="0" w:color="auto"/>
              <w:left w:val="single" w:sz="4" w:space="0" w:color="auto"/>
              <w:bottom w:val="single" w:sz="4" w:space="0" w:color="auto"/>
              <w:right w:val="single" w:sz="4" w:space="0" w:color="auto"/>
            </w:tcBorders>
            <w:hideMark/>
          </w:tcPr>
          <w:p w14:paraId="42868FA6" w14:textId="77777777" w:rsidR="00AF02A3" w:rsidRPr="00E172F8" w:rsidRDefault="00AF02A3"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Current Status</w:t>
            </w:r>
          </w:p>
        </w:tc>
        <w:tc>
          <w:tcPr>
            <w:tcW w:w="0" w:type="auto"/>
            <w:tcBorders>
              <w:top w:val="single" w:sz="4" w:space="0" w:color="auto"/>
              <w:left w:val="single" w:sz="4" w:space="0" w:color="auto"/>
              <w:bottom w:val="single" w:sz="4" w:space="0" w:color="auto"/>
              <w:right w:val="single" w:sz="4" w:space="0" w:color="auto"/>
            </w:tcBorders>
            <w:hideMark/>
          </w:tcPr>
          <w:p w14:paraId="55A20151" w14:textId="77777777" w:rsidR="00AF02A3" w:rsidRPr="00E172F8" w:rsidRDefault="00AF02A3" w:rsidP="0003121D">
            <w:pPr>
              <w:pStyle w:val="Caption"/>
              <w:spacing w:after="0"/>
              <w:rPr>
                <w:i w:val="0"/>
                <w:iCs w:val="0"/>
                <w:color w:val="auto"/>
                <w:sz w:val="22"/>
                <w:szCs w:val="22"/>
                <w:lang w:val="en-CA" w:eastAsia="zh-CN"/>
              </w:rPr>
            </w:pPr>
            <w:r w:rsidRPr="00E172F8">
              <w:rPr>
                <w:rFonts w:ascii="SimSun" w:eastAsia="SimSun" w:hAnsi="SimSun" w:cs="SimSun"/>
                <w:i w:val="0"/>
                <w:iCs w:val="0"/>
                <w:color w:val="auto"/>
                <w:sz w:val="22"/>
                <w:szCs w:val="22"/>
                <w:lang w:val="en-CA" w:eastAsia="zh-CN"/>
              </w:rPr>
              <w:t>现</w:t>
            </w:r>
            <w:r w:rsidRPr="00E172F8">
              <w:rPr>
                <w:rFonts w:ascii="Yu Mincho" w:eastAsia="Yu Mincho" w:hAnsi="Yu Mincho" w:cs="Yu Mincho"/>
                <w:i w:val="0"/>
                <w:iCs w:val="0"/>
                <w:color w:val="auto"/>
                <w:sz w:val="22"/>
                <w:szCs w:val="22"/>
                <w:lang w:val="en-CA" w:eastAsia="zh-CN"/>
              </w:rPr>
              <w:t>状</w:t>
            </w:r>
          </w:p>
        </w:tc>
      </w:tr>
      <w:tr w:rsidR="00AF02A3" w:rsidRPr="00AF02A3" w14:paraId="6EADB7A5" w14:textId="77777777" w:rsidTr="00BD5FA9">
        <w:tc>
          <w:tcPr>
            <w:tcW w:w="0" w:type="auto"/>
            <w:tcBorders>
              <w:top w:val="single" w:sz="4" w:space="0" w:color="auto"/>
              <w:left w:val="single" w:sz="4" w:space="0" w:color="auto"/>
              <w:bottom w:val="single" w:sz="4" w:space="0" w:color="auto"/>
              <w:right w:val="single" w:sz="4" w:space="0" w:color="auto"/>
            </w:tcBorders>
            <w:hideMark/>
          </w:tcPr>
          <w:p w14:paraId="616B7DDA" w14:textId="77777777" w:rsidR="00AF02A3" w:rsidRPr="00E172F8" w:rsidRDefault="00AF02A3"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improving</w:t>
            </w:r>
          </w:p>
        </w:tc>
        <w:tc>
          <w:tcPr>
            <w:tcW w:w="0" w:type="auto"/>
            <w:tcBorders>
              <w:top w:val="single" w:sz="4" w:space="0" w:color="auto"/>
              <w:left w:val="single" w:sz="4" w:space="0" w:color="auto"/>
              <w:bottom w:val="single" w:sz="4" w:space="0" w:color="auto"/>
              <w:right w:val="single" w:sz="4" w:space="0" w:color="auto"/>
            </w:tcBorders>
            <w:hideMark/>
          </w:tcPr>
          <w:p w14:paraId="5A650586" w14:textId="77777777" w:rsidR="00AF02A3" w:rsidRPr="00E172F8" w:rsidRDefault="00AF02A3"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正在改善</w:t>
            </w:r>
          </w:p>
        </w:tc>
      </w:tr>
      <w:tr w:rsidR="00AF02A3" w:rsidRPr="00AF02A3" w14:paraId="390E6057" w14:textId="77777777" w:rsidTr="00BD5FA9">
        <w:tc>
          <w:tcPr>
            <w:tcW w:w="0" w:type="auto"/>
            <w:tcBorders>
              <w:top w:val="single" w:sz="4" w:space="0" w:color="auto"/>
              <w:left w:val="single" w:sz="4" w:space="0" w:color="auto"/>
              <w:bottom w:val="single" w:sz="4" w:space="0" w:color="auto"/>
              <w:right w:val="single" w:sz="4" w:space="0" w:color="auto"/>
            </w:tcBorders>
            <w:hideMark/>
          </w:tcPr>
          <w:p w14:paraId="196B3A64" w14:textId="77777777" w:rsidR="00AF02A3" w:rsidRPr="00E172F8" w:rsidRDefault="00AF02A3"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stable</w:t>
            </w:r>
          </w:p>
        </w:tc>
        <w:tc>
          <w:tcPr>
            <w:tcW w:w="0" w:type="auto"/>
            <w:tcBorders>
              <w:top w:val="single" w:sz="4" w:space="0" w:color="auto"/>
              <w:left w:val="single" w:sz="4" w:space="0" w:color="auto"/>
              <w:bottom w:val="single" w:sz="4" w:space="0" w:color="auto"/>
              <w:right w:val="single" w:sz="4" w:space="0" w:color="auto"/>
            </w:tcBorders>
            <w:hideMark/>
          </w:tcPr>
          <w:p w14:paraId="781C6C23" w14:textId="77777777" w:rsidR="00AF02A3" w:rsidRPr="00E172F8" w:rsidRDefault="00AF02A3"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保持</w:t>
            </w:r>
            <w:r w:rsidRPr="00E172F8">
              <w:rPr>
                <w:rFonts w:ascii="SimSun" w:eastAsia="SimSun" w:hAnsi="SimSun" w:cs="SimSun"/>
                <w:i w:val="0"/>
                <w:iCs w:val="0"/>
                <w:color w:val="auto"/>
                <w:sz w:val="22"/>
                <w:szCs w:val="22"/>
                <w:lang w:val="en-CA" w:eastAsia="zh-CN"/>
              </w:rPr>
              <w:t>稳</w:t>
            </w:r>
            <w:r w:rsidRPr="00E172F8">
              <w:rPr>
                <w:rFonts w:ascii="Yu Mincho" w:eastAsia="Yu Mincho" w:hAnsi="Yu Mincho" w:cs="Yu Mincho"/>
                <w:i w:val="0"/>
                <w:iCs w:val="0"/>
                <w:color w:val="auto"/>
                <w:sz w:val="22"/>
                <w:szCs w:val="22"/>
                <w:lang w:val="en-CA" w:eastAsia="zh-CN"/>
              </w:rPr>
              <w:t>定</w:t>
            </w:r>
          </w:p>
        </w:tc>
      </w:tr>
      <w:tr w:rsidR="00AF02A3" w:rsidRPr="00AF02A3" w14:paraId="1A785468" w14:textId="77777777" w:rsidTr="00BD5FA9">
        <w:tc>
          <w:tcPr>
            <w:tcW w:w="0" w:type="auto"/>
            <w:tcBorders>
              <w:top w:val="single" w:sz="4" w:space="0" w:color="auto"/>
              <w:left w:val="single" w:sz="4" w:space="0" w:color="auto"/>
              <w:bottom w:val="single" w:sz="4" w:space="0" w:color="auto"/>
              <w:right w:val="single" w:sz="4" w:space="0" w:color="auto"/>
            </w:tcBorders>
            <w:hideMark/>
          </w:tcPr>
          <w:p w14:paraId="7792B774" w14:textId="77777777" w:rsidR="00AF02A3" w:rsidRPr="00E172F8" w:rsidRDefault="00AF02A3"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moving away</w:t>
            </w:r>
          </w:p>
        </w:tc>
        <w:tc>
          <w:tcPr>
            <w:tcW w:w="0" w:type="auto"/>
            <w:tcBorders>
              <w:top w:val="single" w:sz="4" w:space="0" w:color="auto"/>
              <w:left w:val="single" w:sz="4" w:space="0" w:color="auto"/>
              <w:bottom w:val="single" w:sz="4" w:space="0" w:color="auto"/>
              <w:right w:val="single" w:sz="4" w:space="0" w:color="auto"/>
            </w:tcBorders>
            <w:hideMark/>
          </w:tcPr>
          <w:p w14:paraId="3266FD07" w14:textId="77777777" w:rsidR="00AF02A3" w:rsidRPr="00E172F8" w:rsidRDefault="00AF02A3" w:rsidP="0003121D">
            <w:pPr>
              <w:pStyle w:val="Caption"/>
              <w:spacing w:after="0"/>
              <w:rPr>
                <w:i w:val="0"/>
                <w:iCs w:val="0"/>
                <w:color w:val="auto"/>
                <w:sz w:val="22"/>
                <w:szCs w:val="22"/>
                <w:lang w:val="en-CA" w:eastAsia="zh-CN"/>
              </w:rPr>
            </w:pPr>
            <w:r w:rsidRPr="00E172F8">
              <w:rPr>
                <w:rFonts w:ascii="SimSun" w:eastAsia="SimSun" w:hAnsi="SimSun" w:cs="SimSun"/>
                <w:i w:val="0"/>
                <w:iCs w:val="0"/>
                <w:color w:val="auto"/>
                <w:sz w:val="22"/>
                <w:szCs w:val="22"/>
                <w:lang w:val="en-CA" w:eastAsia="zh-CN"/>
              </w:rPr>
              <w:t>渐</w:t>
            </w:r>
            <w:r w:rsidRPr="00E172F8">
              <w:rPr>
                <w:rFonts w:ascii="Yu Mincho" w:eastAsia="Yu Mincho" w:hAnsi="Yu Mincho" w:cs="Yu Mincho"/>
                <w:i w:val="0"/>
                <w:iCs w:val="0"/>
                <w:color w:val="auto"/>
                <w:sz w:val="22"/>
                <w:szCs w:val="22"/>
                <w:lang w:val="en-CA" w:eastAsia="zh-CN"/>
              </w:rPr>
              <w:t>行</w:t>
            </w:r>
            <w:r w:rsidRPr="00E172F8">
              <w:rPr>
                <w:rFonts w:ascii="SimSun" w:eastAsia="SimSun" w:hAnsi="SimSun" w:cs="SimSun"/>
                <w:i w:val="0"/>
                <w:iCs w:val="0"/>
                <w:color w:val="auto"/>
                <w:sz w:val="22"/>
                <w:szCs w:val="22"/>
                <w:lang w:val="en-CA" w:eastAsia="zh-CN"/>
              </w:rPr>
              <w:t>渐远</w:t>
            </w:r>
          </w:p>
        </w:tc>
      </w:tr>
      <w:tr w:rsidR="00AF02A3" w:rsidRPr="00AF02A3" w14:paraId="0C88C533" w14:textId="77777777" w:rsidTr="00BD5FA9">
        <w:tc>
          <w:tcPr>
            <w:tcW w:w="0" w:type="auto"/>
            <w:tcBorders>
              <w:top w:val="single" w:sz="4" w:space="0" w:color="auto"/>
              <w:left w:val="single" w:sz="4" w:space="0" w:color="auto"/>
              <w:bottom w:val="single" w:sz="4" w:space="0" w:color="auto"/>
              <w:right w:val="single" w:sz="4" w:space="0" w:color="auto"/>
            </w:tcBorders>
            <w:hideMark/>
          </w:tcPr>
          <w:p w14:paraId="154AD5E0" w14:textId="77777777" w:rsidR="00AF02A3" w:rsidRPr="00E172F8" w:rsidRDefault="00AF02A3"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Party count: 24</w:t>
            </w:r>
          </w:p>
        </w:tc>
        <w:tc>
          <w:tcPr>
            <w:tcW w:w="0" w:type="auto"/>
            <w:tcBorders>
              <w:top w:val="single" w:sz="4" w:space="0" w:color="auto"/>
              <w:left w:val="single" w:sz="4" w:space="0" w:color="auto"/>
              <w:bottom w:val="single" w:sz="4" w:space="0" w:color="auto"/>
              <w:right w:val="single" w:sz="4" w:space="0" w:color="auto"/>
            </w:tcBorders>
            <w:hideMark/>
          </w:tcPr>
          <w:p w14:paraId="3EF9011F" w14:textId="77777777" w:rsidR="00AF02A3" w:rsidRPr="00E172F8" w:rsidRDefault="00AF02A3" w:rsidP="0003121D">
            <w:pPr>
              <w:pStyle w:val="Caption"/>
              <w:spacing w:after="0"/>
              <w:rPr>
                <w:i w:val="0"/>
                <w:iCs w:val="0"/>
                <w:color w:val="auto"/>
                <w:sz w:val="22"/>
                <w:szCs w:val="22"/>
                <w:lang w:val="en-CA" w:eastAsia="zh-CN"/>
              </w:rPr>
            </w:pPr>
            <w:r w:rsidRPr="00E172F8">
              <w:rPr>
                <w:rFonts w:ascii="SimSun" w:eastAsia="SimSun" w:hAnsi="SimSun" w:cs="SimSun"/>
                <w:i w:val="0"/>
                <w:iCs w:val="0"/>
                <w:color w:val="auto"/>
                <w:sz w:val="22"/>
                <w:szCs w:val="22"/>
                <w:lang w:val="en-CA" w:eastAsia="zh-CN"/>
              </w:rPr>
              <w:t>缔约</w:t>
            </w:r>
            <w:r w:rsidRPr="00E172F8">
              <w:rPr>
                <w:rFonts w:ascii="Yu Mincho" w:eastAsia="Yu Mincho" w:hAnsi="Yu Mincho" w:cs="Yu Mincho"/>
                <w:i w:val="0"/>
                <w:iCs w:val="0"/>
                <w:color w:val="auto"/>
                <w:sz w:val="22"/>
                <w:szCs w:val="22"/>
                <w:lang w:val="en-CA" w:eastAsia="zh-CN"/>
              </w:rPr>
              <w:t>方数目：</w:t>
            </w:r>
            <w:r w:rsidRPr="00E172F8">
              <w:rPr>
                <w:i w:val="0"/>
                <w:iCs w:val="0"/>
                <w:color w:val="auto"/>
                <w:sz w:val="22"/>
                <w:szCs w:val="22"/>
                <w:lang w:val="en-CA" w:eastAsia="zh-CN"/>
              </w:rPr>
              <w:t>24</w:t>
            </w:r>
          </w:p>
        </w:tc>
      </w:tr>
      <w:tr w:rsidR="00AF02A3" w:rsidRPr="00AF02A3" w14:paraId="712C0E87" w14:textId="77777777" w:rsidTr="00BD5FA9">
        <w:tc>
          <w:tcPr>
            <w:tcW w:w="0" w:type="auto"/>
            <w:tcBorders>
              <w:top w:val="single" w:sz="4" w:space="0" w:color="auto"/>
              <w:left w:val="single" w:sz="4" w:space="0" w:color="auto"/>
              <w:bottom w:val="single" w:sz="4" w:space="0" w:color="auto"/>
              <w:right w:val="single" w:sz="4" w:space="0" w:color="auto"/>
            </w:tcBorders>
            <w:hideMark/>
          </w:tcPr>
          <w:p w14:paraId="7601E3C1" w14:textId="77777777" w:rsidR="00AF02A3" w:rsidRPr="00E172F8" w:rsidRDefault="00AF02A3"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Region</w:t>
            </w:r>
          </w:p>
        </w:tc>
        <w:tc>
          <w:tcPr>
            <w:tcW w:w="0" w:type="auto"/>
            <w:tcBorders>
              <w:top w:val="single" w:sz="4" w:space="0" w:color="auto"/>
              <w:left w:val="single" w:sz="4" w:space="0" w:color="auto"/>
              <w:bottom w:val="single" w:sz="4" w:space="0" w:color="auto"/>
              <w:right w:val="single" w:sz="4" w:space="0" w:color="auto"/>
            </w:tcBorders>
            <w:hideMark/>
          </w:tcPr>
          <w:p w14:paraId="1BD84751" w14:textId="77777777" w:rsidR="00AF02A3" w:rsidRPr="00E172F8" w:rsidRDefault="00AF02A3"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区域</w:t>
            </w:r>
          </w:p>
        </w:tc>
      </w:tr>
      <w:tr w:rsidR="00AF02A3" w:rsidRPr="00AF02A3" w14:paraId="5843EC70" w14:textId="77777777" w:rsidTr="00BD5FA9">
        <w:tc>
          <w:tcPr>
            <w:tcW w:w="0" w:type="auto"/>
            <w:tcBorders>
              <w:top w:val="single" w:sz="4" w:space="0" w:color="auto"/>
              <w:left w:val="single" w:sz="4" w:space="0" w:color="auto"/>
              <w:bottom w:val="single" w:sz="4" w:space="0" w:color="auto"/>
              <w:right w:val="single" w:sz="4" w:space="0" w:color="auto"/>
            </w:tcBorders>
            <w:hideMark/>
          </w:tcPr>
          <w:p w14:paraId="423650DF" w14:textId="77777777" w:rsidR="00AF02A3" w:rsidRPr="00E172F8" w:rsidRDefault="00AF02A3"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1E1C88A1" w14:textId="77777777" w:rsidR="00AF02A3" w:rsidRPr="00E172F8" w:rsidRDefault="00AF02A3"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非洲国家</w:t>
            </w:r>
          </w:p>
        </w:tc>
      </w:tr>
      <w:tr w:rsidR="00AF02A3" w:rsidRPr="00AF02A3" w14:paraId="1DD88783" w14:textId="77777777" w:rsidTr="00BD5FA9">
        <w:tc>
          <w:tcPr>
            <w:tcW w:w="0" w:type="auto"/>
            <w:tcBorders>
              <w:top w:val="single" w:sz="4" w:space="0" w:color="auto"/>
              <w:left w:val="single" w:sz="4" w:space="0" w:color="auto"/>
              <w:bottom w:val="single" w:sz="4" w:space="0" w:color="auto"/>
              <w:right w:val="single" w:sz="4" w:space="0" w:color="auto"/>
            </w:tcBorders>
            <w:hideMark/>
          </w:tcPr>
          <w:p w14:paraId="40D26844" w14:textId="77777777" w:rsidR="00AF02A3" w:rsidRPr="00E172F8" w:rsidRDefault="00AF02A3"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Asia –Pacific States</w:t>
            </w:r>
          </w:p>
        </w:tc>
        <w:tc>
          <w:tcPr>
            <w:tcW w:w="0" w:type="auto"/>
            <w:tcBorders>
              <w:top w:val="single" w:sz="4" w:space="0" w:color="auto"/>
              <w:left w:val="single" w:sz="4" w:space="0" w:color="auto"/>
              <w:bottom w:val="single" w:sz="4" w:space="0" w:color="auto"/>
              <w:right w:val="single" w:sz="4" w:space="0" w:color="auto"/>
            </w:tcBorders>
            <w:hideMark/>
          </w:tcPr>
          <w:p w14:paraId="344535A8" w14:textId="77777777" w:rsidR="00AF02A3" w:rsidRPr="00E172F8" w:rsidRDefault="00AF02A3" w:rsidP="0003121D">
            <w:pPr>
              <w:pStyle w:val="Caption"/>
              <w:spacing w:after="0"/>
              <w:rPr>
                <w:i w:val="0"/>
                <w:iCs w:val="0"/>
                <w:color w:val="auto"/>
                <w:sz w:val="22"/>
                <w:szCs w:val="22"/>
                <w:lang w:val="en-CA" w:eastAsia="zh-CN"/>
              </w:rPr>
            </w:pPr>
            <w:r w:rsidRPr="00E172F8">
              <w:rPr>
                <w:rFonts w:ascii="SimSun" w:eastAsia="SimSun" w:hAnsi="SimSun" w:cs="SimSun"/>
                <w:i w:val="0"/>
                <w:iCs w:val="0"/>
                <w:color w:val="auto"/>
                <w:sz w:val="22"/>
                <w:szCs w:val="22"/>
                <w:lang w:val="en-CA" w:eastAsia="zh-CN"/>
              </w:rPr>
              <w:t>亚</w:t>
            </w:r>
            <w:r w:rsidRPr="00E172F8">
              <w:rPr>
                <w:rFonts w:ascii="Yu Mincho" w:eastAsia="Yu Mincho" w:hAnsi="Yu Mincho" w:cs="Yu Mincho"/>
                <w:i w:val="0"/>
                <w:iCs w:val="0"/>
                <w:color w:val="auto"/>
                <w:sz w:val="22"/>
                <w:szCs w:val="22"/>
                <w:lang w:val="en-CA" w:eastAsia="zh-CN"/>
              </w:rPr>
              <w:t>太国家</w:t>
            </w:r>
          </w:p>
        </w:tc>
      </w:tr>
      <w:tr w:rsidR="00AF02A3" w:rsidRPr="00AF02A3" w14:paraId="20A6F317" w14:textId="77777777" w:rsidTr="00BD5FA9">
        <w:tc>
          <w:tcPr>
            <w:tcW w:w="0" w:type="auto"/>
            <w:tcBorders>
              <w:top w:val="single" w:sz="4" w:space="0" w:color="auto"/>
              <w:left w:val="single" w:sz="4" w:space="0" w:color="auto"/>
              <w:bottom w:val="single" w:sz="4" w:space="0" w:color="auto"/>
              <w:right w:val="single" w:sz="4" w:space="0" w:color="auto"/>
            </w:tcBorders>
            <w:hideMark/>
          </w:tcPr>
          <w:p w14:paraId="16D3677C" w14:textId="77777777" w:rsidR="00AF02A3" w:rsidRPr="00E172F8" w:rsidRDefault="00AF02A3"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76A17A65" w14:textId="77777777" w:rsidR="00AF02A3" w:rsidRPr="00E172F8" w:rsidRDefault="00AF02A3"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拉丁美洲和加勒比国家</w:t>
            </w:r>
          </w:p>
        </w:tc>
      </w:tr>
      <w:tr w:rsidR="00AF02A3" w:rsidRPr="00AF02A3" w14:paraId="55CC72D1" w14:textId="77777777" w:rsidTr="00BD5FA9">
        <w:tc>
          <w:tcPr>
            <w:tcW w:w="0" w:type="auto"/>
            <w:tcBorders>
              <w:top w:val="single" w:sz="4" w:space="0" w:color="auto"/>
              <w:left w:val="single" w:sz="4" w:space="0" w:color="auto"/>
              <w:bottom w:val="single" w:sz="4" w:space="0" w:color="auto"/>
              <w:right w:val="single" w:sz="4" w:space="0" w:color="auto"/>
            </w:tcBorders>
            <w:hideMark/>
          </w:tcPr>
          <w:p w14:paraId="3FC888DB" w14:textId="29AFB4EC" w:rsidR="00AF02A3" w:rsidRPr="00E172F8" w:rsidRDefault="00AF02A3"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5954F438" w14:textId="77777777" w:rsidR="00AF02A3" w:rsidRPr="00E172F8" w:rsidRDefault="00AF02A3" w:rsidP="0003121D">
            <w:pPr>
              <w:pStyle w:val="Caption"/>
              <w:spacing w:after="0"/>
              <w:rPr>
                <w:i w:val="0"/>
                <w:iCs w:val="0"/>
                <w:color w:val="auto"/>
                <w:sz w:val="22"/>
                <w:szCs w:val="22"/>
                <w:lang w:val="en-CA" w:eastAsia="zh-CN"/>
              </w:rPr>
            </w:pPr>
            <w:r w:rsidRPr="00E172F8">
              <w:rPr>
                <w:rFonts w:ascii="SimSun" w:eastAsia="SimSun" w:hAnsi="SimSun" w:cs="SimSun"/>
                <w:i w:val="0"/>
                <w:iCs w:val="0"/>
                <w:color w:val="auto"/>
                <w:sz w:val="22"/>
                <w:szCs w:val="22"/>
                <w:lang w:val="en-CA" w:eastAsia="zh-CN"/>
              </w:rPr>
              <w:t>东</w:t>
            </w:r>
            <w:r w:rsidRPr="00E172F8">
              <w:rPr>
                <w:rFonts w:ascii="Yu Mincho" w:eastAsia="Yu Mincho" w:hAnsi="Yu Mincho" w:cs="Yu Mincho"/>
                <w:i w:val="0"/>
                <w:iCs w:val="0"/>
                <w:color w:val="auto"/>
                <w:sz w:val="22"/>
                <w:szCs w:val="22"/>
                <w:lang w:val="en-CA" w:eastAsia="zh-CN"/>
              </w:rPr>
              <w:t>欧国家</w:t>
            </w:r>
          </w:p>
        </w:tc>
      </w:tr>
      <w:tr w:rsidR="00AF02A3" w:rsidRPr="00AF02A3" w14:paraId="3A3558A2" w14:textId="77777777" w:rsidTr="00BD5FA9">
        <w:tc>
          <w:tcPr>
            <w:tcW w:w="0" w:type="auto"/>
            <w:tcBorders>
              <w:top w:val="single" w:sz="4" w:space="0" w:color="auto"/>
              <w:left w:val="single" w:sz="4" w:space="0" w:color="auto"/>
              <w:bottom w:val="single" w:sz="4" w:space="0" w:color="auto"/>
              <w:right w:val="single" w:sz="4" w:space="0" w:color="auto"/>
            </w:tcBorders>
            <w:hideMark/>
          </w:tcPr>
          <w:p w14:paraId="1F5D8E20" w14:textId="77777777" w:rsidR="00AF02A3" w:rsidRPr="00E172F8" w:rsidRDefault="00AF02A3"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2F0EA6EB" w14:textId="77777777" w:rsidR="00AF02A3" w:rsidRPr="00E172F8" w:rsidRDefault="00AF02A3" w:rsidP="0003121D">
            <w:pPr>
              <w:pStyle w:val="Caption"/>
              <w:spacing w:after="0"/>
              <w:rPr>
                <w:i w:val="0"/>
                <w:iCs w:val="0"/>
                <w:color w:val="auto"/>
                <w:sz w:val="22"/>
                <w:szCs w:val="22"/>
                <w:lang w:val="en-CA" w:eastAsia="zh-CN"/>
              </w:rPr>
            </w:pPr>
            <w:r w:rsidRPr="00E172F8">
              <w:rPr>
                <w:i w:val="0"/>
                <w:iCs w:val="0"/>
                <w:color w:val="auto"/>
                <w:sz w:val="22"/>
                <w:szCs w:val="22"/>
                <w:lang w:val="en-CA" w:eastAsia="zh-CN"/>
              </w:rPr>
              <w:t>西欧和其他国家</w:t>
            </w:r>
          </w:p>
        </w:tc>
      </w:tr>
    </w:tbl>
    <w:p w14:paraId="2B960C54" w14:textId="77777777" w:rsidR="00AF02A3" w:rsidRPr="00AF02A3" w:rsidRDefault="00AF02A3" w:rsidP="00AF02A3">
      <w:pPr>
        <w:pStyle w:val="Caption"/>
        <w:rPr>
          <w:lang w:val="en-CA" w:eastAsia="zh-CN"/>
        </w:rPr>
      </w:pPr>
    </w:p>
    <w:p w14:paraId="451E663D" w14:textId="77777777" w:rsidR="00430DCF" w:rsidRPr="00B66112" w:rsidRDefault="00430DCF" w:rsidP="00767954">
      <w:pPr>
        <w:pStyle w:val="Caption"/>
        <w:rPr>
          <w:lang w:eastAsia="zh-CN"/>
        </w:rPr>
      </w:pPr>
    </w:p>
    <w:p w14:paraId="3A450628" w14:textId="77777777" w:rsidR="00430DCF" w:rsidRPr="00485557" w:rsidRDefault="00430DCF" w:rsidP="00767954">
      <w:pPr>
        <w:pStyle w:val="Heading5"/>
        <w:rPr>
          <w:rFonts w:ascii="SimSun" w:eastAsia="SimSun" w:hAnsi="SimSun"/>
          <w:lang w:eastAsia="zh-CN"/>
        </w:rPr>
      </w:pPr>
      <w:r w:rsidRPr="00485557">
        <w:rPr>
          <w:rFonts w:ascii="SimSun" w:eastAsia="SimSun" w:hAnsi="SimSun"/>
          <w:lang w:eastAsia="zh-CN"/>
        </w:rPr>
        <w:lastRenderedPageBreak/>
        <w:t>自我进展评估</w:t>
      </w:r>
    </w:p>
    <w:p w14:paraId="0509F7C3" w14:textId="77777777" w:rsidR="00430DCF" w:rsidRPr="00B66112" w:rsidRDefault="00430DCF" w:rsidP="00767954">
      <w:pPr>
        <w:rPr>
          <w:rStyle w:val="normaltextrun"/>
          <w:rFonts w:ascii="Aptos" w:hAnsi="Aptos"/>
          <w:lang w:eastAsia="zh-CN"/>
        </w:rPr>
      </w:pPr>
      <w:r>
        <w:rPr>
          <w:rFonts w:ascii="SimSun" w:hAnsi="SimSun" w:cs="SimSun" w:hint="eastAsia"/>
          <w:lang w:eastAsia="zh-CN"/>
        </w:rPr>
        <w:t xml:space="preserve">      </w:t>
      </w:r>
      <w:r w:rsidRPr="00AC5C69">
        <w:rPr>
          <w:rFonts w:ascii="SimSun" w:hAnsi="SimSun" w:cs="SimSun" w:hint="eastAsia"/>
          <w:lang w:eastAsia="zh-CN"/>
        </w:rPr>
        <w:t>根据缔约方在国家报告中的自我评估，在提交的与</w:t>
      </w:r>
      <w:r>
        <w:rPr>
          <w:rFonts w:ascii="SimSun" w:hAnsi="SimSun" w:cs="SimSun" w:hint="eastAsia"/>
          <w:lang w:eastAsia="zh-CN"/>
        </w:rPr>
        <w:t>行动</w:t>
      </w:r>
      <w:r w:rsidRPr="00AC5C69">
        <w:rPr>
          <w:rFonts w:ascii="SimSun" w:hAnsi="SimSun" w:cs="SimSun" w:hint="eastAsia"/>
          <w:lang w:eastAsia="zh-CN"/>
        </w:rPr>
        <w:t>目标</w:t>
      </w:r>
      <w:r w:rsidRPr="00AC5C69">
        <w:rPr>
          <w:lang w:eastAsia="zh-CN"/>
        </w:rPr>
        <w:t>20</w:t>
      </w:r>
      <w:r w:rsidRPr="00AC5C69">
        <w:rPr>
          <w:rFonts w:ascii="SimSun" w:hAnsi="SimSun" w:cs="SimSun" w:hint="eastAsia"/>
          <w:lang w:eastAsia="zh-CN"/>
        </w:rPr>
        <w:t>高度一致的国家目标中，近</w:t>
      </w:r>
      <w:r>
        <w:rPr>
          <w:rFonts w:ascii="SimSun" w:hAnsi="SimSun" w:cs="SimSun" w:hint="eastAsia"/>
          <w:lang w:eastAsia="zh-CN"/>
        </w:rPr>
        <w:t>半数</w:t>
      </w:r>
      <w:r w:rsidRPr="00AC5C69">
        <w:rPr>
          <w:lang w:eastAsia="zh-CN"/>
        </w:rPr>
        <w:t>(44%)</w:t>
      </w:r>
      <w:r>
        <w:rPr>
          <w:rFonts w:ascii="SimSun" w:hAnsi="SimSun" w:cs="SimSun" w:hint="eastAsia"/>
          <w:lang w:eastAsia="zh-CN"/>
        </w:rPr>
        <w:t>正在按计划实现</w:t>
      </w:r>
      <w:r w:rsidRPr="00AC5C69">
        <w:rPr>
          <w:rFonts w:ascii="SimSun" w:hAnsi="SimSun" w:cs="SimSun" w:hint="eastAsia"/>
          <w:lang w:eastAsia="zh-CN"/>
        </w:rPr>
        <w:t>，略超</w:t>
      </w:r>
      <w:r>
        <w:rPr>
          <w:rFonts w:ascii="SimSun" w:hAnsi="SimSun" w:cs="SimSun" w:hint="eastAsia"/>
          <w:lang w:eastAsia="zh-CN"/>
        </w:rPr>
        <w:t>过</w:t>
      </w:r>
      <w:r w:rsidRPr="00AC5C69">
        <w:rPr>
          <w:rFonts w:ascii="SimSun" w:hAnsi="SimSun" w:cs="SimSun" w:hint="eastAsia"/>
          <w:lang w:eastAsia="zh-CN"/>
        </w:rPr>
        <w:t>半</w:t>
      </w:r>
      <w:r>
        <w:rPr>
          <w:rFonts w:ascii="SimSun" w:hAnsi="SimSun" w:cs="SimSun" w:hint="eastAsia"/>
          <w:lang w:eastAsia="zh-CN"/>
        </w:rPr>
        <w:t>数</w:t>
      </w:r>
      <w:r w:rsidRPr="00AC5C69">
        <w:rPr>
          <w:lang w:eastAsia="zh-CN"/>
        </w:rPr>
        <w:t>(51%)</w:t>
      </w:r>
      <w:r>
        <w:rPr>
          <w:rFonts w:ascii="SimSun" w:hAnsi="SimSun" w:cs="SimSun" w:hint="eastAsia"/>
          <w:lang w:eastAsia="zh-CN"/>
        </w:rPr>
        <w:t>显示无重大</w:t>
      </w:r>
      <w:r w:rsidRPr="00AC5C69">
        <w:rPr>
          <w:rFonts w:ascii="SimSun" w:hAnsi="SimSun" w:cs="SimSun" w:hint="eastAsia"/>
          <w:lang w:eastAsia="zh-CN"/>
        </w:rPr>
        <w:t>变化或进展不足，</w:t>
      </w:r>
      <w:r>
        <w:rPr>
          <w:rFonts w:ascii="SimSun" w:hAnsi="SimSun" w:cs="SimSun" w:hint="eastAsia"/>
          <w:lang w:eastAsia="zh-CN"/>
        </w:rPr>
        <w:t>3项</w:t>
      </w:r>
      <w:r w:rsidRPr="00AC5C69">
        <w:rPr>
          <w:rFonts w:ascii="SimSun" w:hAnsi="SimSun" w:cs="SimSun" w:hint="eastAsia"/>
          <w:lang w:eastAsia="zh-CN"/>
        </w:rPr>
        <w:t>国家目标</w:t>
      </w:r>
      <w:r w:rsidRPr="00AC5C69">
        <w:rPr>
          <w:lang w:eastAsia="zh-CN"/>
        </w:rPr>
        <w:t>(2%)</w:t>
      </w:r>
      <w:r>
        <w:rPr>
          <w:rFonts w:ascii="SimSun" w:hAnsi="SimSun" w:cs="SimSun" w:hint="eastAsia"/>
          <w:lang w:eastAsia="zh-CN"/>
        </w:rPr>
        <w:t>据</w:t>
      </w:r>
      <w:r w:rsidRPr="00AC5C69">
        <w:rPr>
          <w:rFonts w:ascii="SimSun" w:hAnsi="SimSun" w:cs="SimSun" w:hint="eastAsia"/>
          <w:lang w:eastAsia="zh-CN"/>
        </w:rPr>
        <w:t>报告</w:t>
      </w:r>
      <w:r>
        <w:rPr>
          <w:rFonts w:ascii="SimSun" w:hAnsi="SimSun" w:cs="SimSun" w:hint="eastAsia"/>
          <w:lang w:eastAsia="zh-CN"/>
        </w:rPr>
        <w:t>已</w:t>
      </w:r>
      <w:r w:rsidRPr="00AC5C69">
        <w:rPr>
          <w:rFonts w:ascii="SimSun" w:hAnsi="SimSun" w:cs="SimSun" w:hint="eastAsia"/>
          <w:lang w:eastAsia="zh-CN"/>
        </w:rPr>
        <w:t>提前实现</w:t>
      </w:r>
      <w:r w:rsidRPr="00AC5C69">
        <w:rPr>
          <w:lang w:eastAsia="zh-CN"/>
        </w:rPr>
        <w:t>(</w:t>
      </w:r>
      <w:r w:rsidRPr="00AC5C69">
        <w:rPr>
          <w:rFonts w:ascii="SimSun" w:hAnsi="SimSun" w:cs="SimSun" w:hint="eastAsia"/>
          <w:lang w:eastAsia="zh-CN"/>
        </w:rPr>
        <w:t>见图</w:t>
      </w:r>
      <w:r w:rsidRPr="00AC5C69">
        <w:rPr>
          <w:lang w:eastAsia="zh-CN"/>
        </w:rPr>
        <w:t xml:space="preserve"> 84)</w:t>
      </w:r>
      <w:r>
        <w:rPr>
          <w:rFonts w:ascii="SimSun" w:hAnsi="SimSun" w:cs="SimSun" w:hint="eastAsia"/>
          <w:lang w:eastAsia="zh-CN"/>
        </w:rPr>
        <w:t>。</w:t>
      </w:r>
    </w:p>
    <w:p w14:paraId="6A72B566" w14:textId="77777777" w:rsidR="00430DCF" w:rsidRPr="00B66112" w:rsidRDefault="00430DCF" w:rsidP="00767954">
      <w:pPr>
        <w:rPr>
          <w:rStyle w:val="normaltextrun"/>
          <w:rFonts w:ascii="Aptos" w:hAnsi="Aptos"/>
          <w:lang w:eastAsia="zh-CN"/>
        </w:rPr>
      </w:pPr>
    </w:p>
    <w:p w14:paraId="4DA607C9" w14:textId="77777777" w:rsidR="00430DCF" w:rsidRPr="00B66112" w:rsidRDefault="00430DCF" w:rsidP="00767954">
      <w:pPr>
        <w:rPr>
          <w:sz w:val="20"/>
          <w:szCs w:val="20"/>
          <w:lang w:eastAsia="zh-CN"/>
        </w:rPr>
      </w:pPr>
      <w:r>
        <w:rPr>
          <w:rFonts w:ascii="SimSun" w:hAnsi="SimSun" w:cs="SimSun" w:hint="eastAsia"/>
          <w:sz w:val="20"/>
          <w:szCs w:val="20"/>
          <w:lang w:eastAsia="zh-CN"/>
        </w:rPr>
        <w:t>图</w:t>
      </w:r>
      <w:r w:rsidRPr="00B66112">
        <w:rPr>
          <w:sz w:val="20"/>
          <w:szCs w:val="20"/>
          <w:lang w:eastAsia="zh-CN"/>
        </w:rPr>
        <w:t xml:space="preserve"> </w:t>
      </w:r>
      <w:r w:rsidRPr="00B66112">
        <w:rPr>
          <w:noProof/>
          <w:sz w:val="20"/>
          <w:szCs w:val="20"/>
          <w:lang w:eastAsia="zh-CN"/>
        </w:rPr>
        <w:t>84</w:t>
      </w:r>
    </w:p>
    <w:p w14:paraId="75857BEA" w14:textId="77777777" w:rsidR="00430DCF" w:rsidRPr="00B66112" w:rsidRDefault="00430DCF" w:rsidP="00767954">
      <w:pPr>
        <w:pStyle w:val="Caption"/>
        <w:rPr>
          <w:b/>
          <w:bCs/>
          <w:i w:val="0"/>
          <w:iCs w:val="0"/>
          <w:sz w:val="20"/>
          <w:szCs w:val="20"/>
        </w:rPr>
      </w:pPr>
      <w:r>
        <w:rPr>
          <w:rFonts w:hint="eastAsia"/>
          <w:b/>
          <w:bCs/>
          <w:i w:val="0"/>
          <w:iCs w:val="0"/>
          <w:sz w:val="20"/>
          <w:szCs w:val="20"/>
          <w:lang w:eastAsia="zh-CN"/>
        </w:rPr>
        <w:t>对提交的所有与《昆蒙框架》行动目标</w:t>
      </w:r>
      <w:r>
        <w:rPr>
          <w:rFonts w:hint="eastAsia"/>
          <w:b/>
          <w:bCs/>
          <w:i w:val="0"/>
          <w:iCs w:val="0"/>
          <w:sz w:val="20"/>
          <w:szCs w:val="20"/>
          <w:lang w:eastAsia="zh-CN"/>
        </w:rPr>
        <w:t>20</w:t>
      </w:r>
      <w:r>
        <w:rPr>
          <w:b/>
          <w:bCs/>
          <w:i w:val="0"/>
          <w:iCs w:val="0"/>
          <w:sz w:val="20"/>
          <w:szCs w:val="20"/>
        </w:rPr>
        <w:t>高度一致的国家目标的自我评估进展情况</w:t>
      </w:r>
    </w:p>
    <w:p w14:paraId="1CEFAE4E" w14:textId="77777777" w:rsidR="00430DCF" w:rsidRPr="00B66112" w:rsidRDefault="00430DCF" w:rsidP="00767954">
      <w:pPr>
        <w:rPr>
          <w:rStyle w:val="normaltextrun"/>
          <w:rFonts w:ascii="Aptos" w:hAnsi="Aptos"/>
          <w:sz w:val="20"/>
          <w:szCs w:val="20"/>
          <w:lang w:eastAsia="zh-CN"/>
        </w:rPr>
      </w:pPr>
    </w:p>
    <w:p w14:paraId="31FEA833" w14:textId="77777777" w:rsidR="00430DCF" w:rsidRPr="00B66112" w:rsidRDefault="00430DCF" w:rsidP="00767954">
      <w:pPr>
        <w:rPr>
          <w:rStyle w:val="eop"/>
          <w:rFonts w:ascii="Aptos" w:hAnsi="Aptos"/>
        </w:rPr>
      </w:pPr>
      <w:r w:rsidRPr="00B66112">
        <w:rPr>
          <w:rStyle w:val="eop"/>
          <w:rFonts w:ascii="Aptos" w:hAnsi="Aptos"/>
          <w:lang w:eastAsia="zh-CN"/>
        </w:rPr>
        <w:t> </w:t>
      </w:r>
      <w:r w:rsidRPr="00B66112">
        <w:rPr>
          <w:rFonts w:ascii="Aptos" w:eastAsia="Aptos" w:hAnsi="Aptos" w:cs="Aptos"/>
          <w:noProof/>
          <w:lang w:val="en-US"/>
        </w:rPr>
        <w:drawing>
          <wp:inline distT="0" distB="0" distL="0" distR="0" wp14:anchorId="04928B3F" wp14:editId="04F4AD08">
            <wp:extent cx="5731510" cy="2292350"/>
            <wp:effectExtent l="0" t="0" r="0" b="6350"/>
            <wp:docPr id="1504974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974542" name="Picture 1504974542"/>
                    <pic:cNvPicPr/>
                  </pic:nvPicPr>
                  <pic:blipFill>
                    <a:blip r:embed="rId169"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11877968" w14:textId="77777777" w:rsidR="00430DCF" w:rsidRPr="00B66112" w:rsidRDefault="00430DCF" w:rsidP="00767954">
      <w:pPr>
        <w:pStyle w:val="Caption"/>
        <w:rPr>
          <w:i w:val="0"/>
          <w:iCs w:val="0"/>
          <w:lang w:eastAsia="zh-CN"/>
        </w:rPr>
      </w:pPr>
      <w:r w:rsidRPr="00306B61">
        <w:rPr>
          <w:i w:val="0"/>
          <w:iCs w:val="0"/>
        </w:rPr>
        <w:t>注：</w:t>
      </w:r>
      <w:r>
        <w:rPr>
          <w:i w:val="0"/>
          <w:iCs w:val="0"/>
        </w:rPr>
        <w:t>条形宽度显示每个进展类别中提交的国家目标所占比例</w:t>
      </w:r>
      <w:r>
        <w:rPr>
          <w:rFonts w:hint="eastAsia"/>
          <w:i w:val="0"/>
          <w:iCs w:val="0"/>
          <w:lang w:eastAsia="zh-CN"/>
        </w:rPr>
        <w:t>。</w:t>
      </w:r>
      <w:r>
        <w:rPr>
          <w:i w:val="0"/>
          <w:iCs w:val="0"/>
        </w:rPr>
        <w:t>按缔约方对比例进行了加权以确保无论提交的国家目标数目是多少，缔约方对总体进展评估结果的影响是相同的</w:t>
      </w:r>
      <w:r>
        <w:rPr>
          <w:rFonts w:hint="eastAsia"/>
          <w:i w:val="0"/>
          <w:iCs w:val="0"/>
          <w:lang w:eastAsia="zh-CN"/>
        </w:rPr>
        <w:t>。</w:t>
      </w:r>
      <w:r>
        <w:rPr>
          <w:i w:val="0"/>
          <w:iCs w:val="0"/>
          <w:lang w:eastAsia="zh-CN"/>
        </w:rPr>
        <w:t>饼状图显示了每个区域及时提交报告供全球报告考虑的缔约方所占比例</w:t>
      </w:r>
      <w:r>
        <w:rPr>
          <w:rFonts w:hint="eastAsia"/>
          <w:i w:val="0"/>
          <w:iCs w:val="0"/>
          <w:lang w:eastAsia="zh-CN"/>
        </w:rPr>
        <w:t>。</w:t>
      </w:r>
      <w:r>
        <w:rPr>
          <w:rFonts w:ascii="Aptos" w:hAnsi="Aptos"/>
          <w:i w:val="0"/>
          <w:iCs w:val="0"/>
          <w:lang w:eastAsia="zh-CN"/>
        </w:rPr>
        <w:t>图例定义了每个区域的颜色：较深的颜色表示图中包括其数据的任何区域内的缔约方所占比例；较浅的颜色表示图中不包括其数据的同一区域内的缔约方所占比例</w:t>
      </w:r>
      <w:r>
        <w:rPr>
          <w:rFonts w:ascii="Aptos" w:hAnsi="Aptos" w:hint="eastAsia"/>
          <w:i w:val="0"/>
          <w:iCs w:val="0"/>
          <w:lang w:eastAsia="zh-CN"/>
        </w:rPr>
        <w:t>。</w:t>
      </w:r>
    </w:p>
    <w:p w14:paraId="15494C32" w14:textId="77777777" w:rsidR="00430DCF" w:rsidRPr="00B66112" w:rsidRDefault="00430DCF" w:rsidP="00767954">
      <w:pPr>
        <w:rPr>
          <w:i/>
          <w:iCs/>
          <w:color w:val="0E2841" w:themeColor="text2"/>
          <w:sz w:val="18"/>
          <w:szCs w:val="18"/>
          <w:lang w:eastAsia="zh-CN"/>
        </w:rPr>
      </w:pPr>
    </w:p>
    <w:p w14:paraId="6CCB4DBF" w14:textId="77777777" w:rsidR="0007699B" w:rsidRPr="00B66112" w:rsidRDefault="00430DCF" w:rsidP="00767954">
      <w:pPr>
        <w:spacing w:after="0" w:line="240" w:lineRule="auto"/>
        <w:rPr>
          <w:rFonts w:ascii="Aptos" w:eastAsia="Times New Roman" w:hAnsi="Aptos" w:cs="Times New Roman"/>
          <w:color w:val="000000"/>
          <w:kern w:val="0"/>
          <w:sz w:val="20"/>
          <w:szCs w:val="20"/>
          <w:lang w:val="en-CA" w:eastAsia="zh-CN"/>
          <w14:ligatures w14:val="none"/>
        </w:rPr>
      </w:pPr>
      <w:r w:rsidRPr="00B66112">
        <w:rPr>
          <w:rFonts w:ascii="Aptos" w:eastAsia="Times New Roman" w:hAnsi="Aptos" w:cs="Times New Roman"/>
          <w:color w:val="000000"/>
          <w:kern w:val="0"/>
          <w:sz w:val="20"/>
          <w:szCs w:val="20"/>
          <w:lang w:val="en-CA" w:eastAsia="zh-CN"/>
          <w14:ligatures w14:val="none"/>
        </w:rPr>
        <w:t> </w:t>
      </w:r>
    </w:p>
    <w:tbl>
      <w:tblPr>
        <w:tblStyle w:val="TableGrid"/>
        <w:tblW w:w="0" w:type="auto"/>
        <w:tblLook w:val="04A0" w:firstRow="1" w:lastRow="0" w:firstColumn="1" w:lastColumn="0" w:noHBand="0" w:noVBand="1"/>
      </w:tblPr>
      <w:tblGrid>
        <w:gridCol w:w="4874"/>
        <w:gridCol w:w="3296"/>
      </w:tblGrid>
      <w:tr w:rsidR="000A52FD" w:rsidRPr="00E172F8" w14:paraId="1F5742BB" w14:textId="77777777" w:rsidTr="00035BE8">
        <w:tc>
          <w:tcPr>
            <w:tcW w:w="0" w:type="auto"/>
            <w:gridSpan w:val="2"/>
            <w:tcBorders>
              <w:top w:val="single" w:sz="4" w:space="0" w:color="auto"/>
              <w:left w:val="single" w:sz="4" w:space="0" w:color="auto"/>
              <w:bottom w:val="single" w:sz="4" w:space="0" w:color="auto"/>
              <w:right w:val="single" w:sz="4" w:space="0" w:color="auto"/>
            </w:tcBorders>
          </w:tcPr>
          <w:p w14:paraId="2582A095" w14:textId="3FF34C9C" w:rsidR="000A52FD" w:rsidRPr="00E172F8" w:rsidRDefault="000A52FD" w:rsidP="0007699B">
            <w:pPr>
              <w:rPr>
                <w:rFonts w:ascii="Microsoft YaHei" w:eastAsia="Microsoft YaHei" w:hAnsi="Microsoft YaHei" w:cs="Microsoft YaHei"/>
                <w:color w:val="000000"/>
                <w:kern w:val="0"/>
                <w:sz w:val="22"/>
                <w:szCs w:val="22"/>
                <w:lang w:val="en-US" w:eastAsia="zh-CN"/>
                <w14:ligatures w14:val="none"/>
              </w:rPr>
            </w:pPr>
            <w:r w:rsidRPr="00E172F8">
              <w:rPr>
                <w:rFonts w:ascii="Times New Roman" w:hAnsi="Times New Roman" w:cs="Times New Roman"/>
                <w:sz w:val="22"/>
                <w:szCs w:val="22"/>
                <w:lang w:eastAsia="zh-CN"/>
              </w:rPr>
              <w:t>图</w:t>
            </w:r>
            <w:r w:rsidRPr="00E172F8">
              <w:rPr>
                <w:rFonts w:ascii="Times New Roman" w:hAnsi="Times New Roman" w:cs="Times New Roman"/>
                <w:sz w:val="22"/>
                <w:szCs w:val="22"/>
                <w:lang w:val="en-US" w:eastAsia="zh-CN"/>
              </w:rPr>
              <w:t xml:space="preserve"> </w:t>
            </w:r>
            <w:r w:rsidRPr="00E172F8">
              <w:rPr>
                <w:rFonts w:cs="Times New Roman"/>
                <w:sz w:val="22"/>
                <w:szCs w:val="22"/>
                <w:lang w:val="en-US" w:eastAsia="zh-CN"/>
              </w:rPr>
              <w:t>84</w:t>
            </w:r>
          </w:p>
        </w:tc>
      </w:tr>
      <w:tr w:rsidR="0007699B" w:rsidRPr="0007699B" w14:paraId="59DAF8D8" w14:textId="77777777" w:rsidTr="00BD5FA9">
        <w:tc>
          <w:tcPr>
            <w:tcW w:w="0" w:type="auto"/>
            <w:tcBorders>
              <w:top w:val="single" w:sz="4" w:space="0" w:color="auto"/>
              <w:left w:val="single" w:sz="4" w:space="0" w:color="auto"/>
              <w:bottom w:val="single" w:sz="4" w:space="0" w:color="auto"/>
              <w:right w:val="single" w:sz="4" w:space="0" w:color="auto"/>
            </w:tcBorders>
            <w:hideMark/>
          </w:tcPr>
          <w:p w14:paraId="58071BA5" w14:textId="77777777" w:rsidR="0007699B" w:rsidRPr="00E172F8" w:rsidRDefault="0007699B" w:rsidP="0007699B">
            <w:pPr>
              <w:rPr>
                <w:rFonts w:ascii="Aptos" w:eastAsia="Times New Roman" w:hAnsi="Aptos" w:cs="Times New Roman"/>
                <w:color w:val="000000"/>
                <w:kern w:val="0"/>
                <w:sz w:val="22"/>
                <w:szCs w:val="22"/>
                <w:lang w:val="en-CA" w:eastAsia="zh-CN"/>
                <w14:ligatures w14:val="none"/>
              </w:rPr>
            </w:pPr>
            <w:r w:rsidRPr="00E172F8">
              <w:rPr>
                <w:rFonts w:ascii="Aptos" w:eastAsia="Times New Roman" w:hAnsi="Aptos" w:cs="Times New Roman"/>
                <w:color w:val="000000"/>
                <w:kern w:val="0"/>
                <w:sz w:val="22"/>
                <w:szCs w:val="22"/>
                <w:lang w:val="en-CA" w:eastAsia="zh-CN"/>
                <w14:ligatures w14:val="none"/>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110BD775" w14:textId="1CE1F79F" w:rsidR="0007699B" w:rsidRPr="00E172F8" w:rsidRDefault="0071554A" w:rsidP="0007699B">
            <w:pPr>
              <w:rPr>
                <w:rFonts w:ascii="Aptos" w:eastAsia="Times New Roman" w:hAnsi="Aptos" w:cs="Times New Roman"/>
                <w:color w:val="000000"/>
                <w:kern w:val="0"/>
                <w:sz w:val="22"/>
                <w:szCs w:val="22"/>
                <w:lang w:val="en-CA" w:eastAsia="zh-CN"/>
                <w14:ligatures w14:val="none"/>
              </w:rPr>
            </w:pPr>
            <w:r w:rsidRPr="00E172F8">
              <w:rPr>
                <w:rFonts w:ascii="Microsoft YaHei" w:eastAsia="Microsoft YaHei" w:hAnsi="Microsoft YaHei" w:cs="Microsoft YaHei"/>
                <w:color w:val="000000"/>
                <w:kern w:val="0"/>
                <w:sz w:val="22"/>
                <w:szCs w:val="22"/>
                <w:lang w:val="en-CA" w:eastAsia="zh-CN"/>
                <w14:ligatures w14:val="none"/>
              </w:rPr>
              <w:t>中文</w:t>
            </w:r>
          </w:p>
        </w:tc>
      </w:tr>
      <w:tr w:rsidR="0007699B" w:rsidRPr="0007699B" w14:paraId="71893B94" w14:textId="77777777" w:rsidTr="00BD5FA9">
        <w:tc>
          <w:tcPr>
            <w:tcW w:w="0" w:type="auto"/>
            <w:tcBorders>
              <w:top w:val="single" w:sz="4" w:space="0" w:color="auto"/>
              <w:left w:val="single" w:sz="4" w:space="0" w:color="auto"/>
              <w:bottom w:val="single" w:sz="4" w:space="0" w:color="auto"/>
              <w:right w:val="single" w:sz="4" w:space="0" w:color="auto"/>
            </w:tcBorders>
            <w:hideMark/>
          </w:tcPr>
          <w:p w14:paraId="70E03CEF" w14:textId="77777777" w:rsidR="0007699B" w:rsidRPr="00E172F8" w:rsidRDefault="0007699B" w:rsidP="0007699B">
            <w:pPr>
              <w:rPr>
                <w:rFonts w:ascii="Aptos" w:eastAsia="Times New Roman" w:hAnsi="Aptos" w:cs="Times New Roman"/>
                <w:color w:val="000000"/>
                <w:kern w:val="0"/>
                <w:sz w:val="22"/>
                <w:szCs w:val="22"/>
                <w:lang w:val="en-CA" w:eastAsia="zh-CN"/>
                <w14:ligatures w14:val="none"/>
              </w:rPr>
            </w:pPr>
            <w:r w:rsidRPr="00E172F8">
              <w:rPr>
                <w:rFonts w:ascii="Aptos" w:eastAsia="Times New Roman" w:hAnsi="Aptos" w:cs="Times New Roman"/>
                <w:color w:val="000000"/>
                <w:kern w:val="0"/>
                <w:sz w:val="22"/>
                <w:szCs w:val="22"/>
                <w:lang w:val="en-CA" w:eastAsia="zh-CN"/>
                <w14:ligatures w14:val="none"/>
              </w:rPr>
              <w:t>Percentage of national targets</w:t>
            </w:r>
          </w:p>
        </w:tc>
        <w:tc>
          <w:tcPr>
            <w:tcW w:w="0" w:type="auto"/>
            <w:tcBorders>
              <w:top w:val="single" w:sz="4" w:space="0" w:color="auto"/>
              <w:left w:val="single" w:sz="4" w:space="0" w:color="auto"/>
              <w:bottom w:val="single" w:sz="4" w:space="0" w:color="auto"/>
              <w:right w:val="single" w:sz="4" w:space="0" w:color="auto"/>
            </w:tcBorders>
            <w:hideMark/>
          </w:tcPr>
          <w:p w14:paraId="29A6D8AD" w14:textId="77777777" w:rsidR="0007699B" w:rsidRPr="00E172F8" w:rsidRDefault="0007699B" w:rsidP="0007699B">
            <w:pPr>
              <w:rPr>
                <w:rFonts w:ascii="Aptos" w:eastAsia="Times New Roman" w:hAnsi="Aptos" w:cs="Times New Roman"/>
                <w:color w:val="000000"/>
                <w:kern w:val="0"/>
                <w:sz w:val="22"/>
                <w:szCs w:val="22"/>
                <w:lang w:val="en-CA" w:eastAsia="zh-CN"/>
                <w14:ligatures w14:val="none"/>
              </w:rPr>
            </w:pPr>
            <w:r w:rsidRPr="00E172F8">
              <w:rPr>
                <w:rFonts w:ascii="Microsoft YaHei" w:eastAsia="Microsoft YaHei" w:hAnsi="Microsoft YaHei" w:cs="Microsoft YaHei"/>
                <w:color w:val="000000"/>
                <w:kern w:val="0"/>
                <w:sz w:val="22"/>
                <w:szCs w:val="22"/>
                <w:lang w:val="en-CA" w:eastAsia="zh-CN"/>
                <w14:ligatures w14:val="none"/>
              </w:rPr>
              <w:t>占国家目标的百分比</w:t>
            </w:r>
          </w:p>
        </w:tc>
      </w:tr>
      <w:tr w:rsidR="0007699B" w:rsidRPr="0007699B" w14:paraId="6DB3FA06" w14:textId="77777777" w:rsidTr="00BD5FA9">
        <w:tc>
          <w:tcPr>
            <w:tcW w:w="0" w:type="auto"/>
            <w:tcBorders>
              <w:top w:val="single" w:sz="4" w:space="0" w:color="auto"/>
              <w:left w:val="single" w:sz="4" w:space="0" w:color="auto"/>
              <w:bottom w:val="single" w:sz="4" w:space="0" w:color="auto"/>
              <w:right w:val="single" w:sz="4" w:space="0" w:color="auto"/>
            </w:tcBorders>
            <w:hideMark/>
          </w:tcPr>
          <w:p w14:paraId="38BF854B" w14:textId="77777777" w:rsidR="0007699B" w:rsidRPr="00E172F8" w:rsidRDefault="0007699B" w:rsidP="0007699B">
            <w:pPr>
              <w:rPr>
                <w:rFonts w:ascii="Aptos" w:eastAsia="Times New Roman" w:hAnsi="Aptos" w:cs="Times New Roman"/>
                <w:color w:val="000000"/>
                <w:kern w:val="0"/>
                <w:sz w:val="22"/>
                <w:szCs w:val="22"/>
                <w:lang w:val="en-CA" w:eastAsia="zh-CN"/>
                <w14:ligatures w14:val="none"/>
              </w:rPr>
            </w:pPr>
            <w:r w:rsidRPr="00E172F8">
              <w:rPr>
                <w:rFonts w:ascii="Aptos" w:eastAsia="Times New Roman" w:hAnsi="Aptos" w:cs="Times New Roman"/>
                <w:color w:val="000000"/>
                <w:kern w:val="0"/>
                <w:sz w:val="22"/>
                <w:szCs w:val="22"/>
                <w:lang w:val="en-CA" w:eastAsia="zh-CN"/>
                <w14:ligatures w14:val="none"/>
              </w:rPr>
              <w:t>Progress level</w:t>
            </w:r>
          </w:p>
        </w:tc>
        <w:tc>
          <w:tcPr>
            <w:tcW w:w="0" w:type="auto"/>
            <w:tcBorders>
              <w:top w:val="single" w:sz="4" w:space="0" w:color="auto"/>
              <w:left w:val="single" w:sz="4" w:space="0" w:color="auto"/>
              <w:bottom w:val="single" w:sz="4" w:space="0" w:color="auto"/>
              <w:right w:val="single" w:sz="4" w:space="0" w:color="auto"/>
            </w:tcBorders>
            <w:hideMark/>
          </w:tcPr>
          <w:p w14:paraId="314A0E04" w14:textId="77777777" w:rsidR="0007699B" w:rsidRPr="00E172F8" w:rsidRDefault="0007699B" w:rsidP="0007699B">
            <w:pPr>
              <w:rPr>
                <w:rFonts w:ascii="Aptos" w:eastAsia="Times New Roman" w:hAnsi="Aptos" w:cs="Times New Roman"/>
                <w:color w:val="000000"/>
                <w:kern w:val="0"/>
                <w:sz w:val="22"/>
                <w:szCs w:val="22"/>
                <w:lang w:val="en-CA" w:eastAsia="zh-CN"/>
                <w14:ligatures w14:val="none"/>
              </w:rPr>
            </w:pPr>
            <w:r w:rsidRPr="00E172F8">
              <w:rPr>
                <w:rFonts w:ascii="Microsoft YaHei" w:eastAsia="Microsoft YaHei" w:hAnsi="Microsoft YaHei" w:cs="Microsoft YaHei"/>
                <w:color w:val="000000"/>
                <w:kern w:val="0"/>
                <w:sz w:val="22"/>
                <w:szCs w:val="22"/>
                <w:lang w:val="en-CA" w:eastAsia="zh-CN"/>
                <w14:ligatures w14:val="none"/>
              </w:rPr>
              <w:t>进度</w:t>
            </w:r>
          </w:p>
        </w:tc>
      </w:tr>
      <w:tr w:rsidR="0007699B" w:rsidRPr="0007699B" w14:paraId="3FE4D856" w14:textId="77777777" w:rsidTr="00BD5FA9">
        <w:tc>
          <w:tcPr>
            <w:tcW w:w="0" w:type="auto"/>
            <w:tcBorders>
              <w:top w:val="single" w:sz="4" w:space="0" w:color="auto"/>
              <w:left w:val="single" w:sz="4" w:space="0" w:color="auto"/>
              <w:bottom w:val="single" w:sz="4" w:space="0" w:color="auto"/>
              <w:right w:val="single" w:sz="4" w:space="0" w:color="auto"/>
            </w:tcBorders>
            <w:hideMark/>
          </w:tcPr>
          <w:p w14:paraId="2C8BAE7E" w14:textId="77777777" w:rsidR="0007699B" w:rsidRPr="00E172F8" w:rsidRDefault="0007699B" w:rsidP="0007699B">
            <w:pPr>
              <w:rPr>
                <w:rFonts w:ascii="Aptos" w:eastAsia="Times New Roman" w:hAnsi="Aptos" w:cs="Times New Roman"/>
                <w:color w:val="000000"/>
                <w:kern w:val="0"/>
                <w:sz w:val="22"/>
                <w:szCs w:val="22"/>
                <w:lang w:val="en-CA" w:eastAsia="zh-CN"/>
                <w14:ligatures w14:val="none"/>
              </w:rPr>
            </w:pPr>
            <w:r w:rsidRPr="00E172F8">
              <w:rPr>
                <w:rFonts w:ascii="Aptos" w:eastAsia="Times New Roman" w:hAnsi="Aptos" w:cs="Times New Roman"/>
                <w:color w:val="000000"/>
                <w:kern w:val="0"/>
                <w:sz w:val="22"/>
                <w:szCs w:val="22"/>
                <w:lang w:val="en-CA" w:eastAsia="zh-CN"/>
                <w14:ligatures w14:val="none"/>
              </w:rPr>
              <w:t>Achieved</w:t>
            </w:r>
          </w:p>
        </w:tc>
        <w:tc>
          <w:tcPr>
            <w:tcW w:w="0" w:type="auto"/>
            <w:tcBorders>
              <w:top w:val="single" w:sz="4" w:space="0" w:color="auto"/>
              <w:left w:val="single" w:sz="4" w:space="0" w:color="auto"/>
              <w:bottom w:val="single" w:sz="4" w:space="0" w:color="auto"/>
              <w:right w:val="single" w:sz="4" w:space="0" w:color="auto"/>
            </w:tcBorders>
            <w:hideMark/>
          </w:tcPr>
          <w:p w14:paraId="157AF220" w14:textId="77777777" w:rsidR="0007699B" w:rsidRPr="00E172F8" w:rsidRDefault="0007699B" w:rsidP="0007699B">
            <w:pPr>
              <w:rPr>
                <w:rFonts w:ascii="Aptos" w:eastAsia="Times New Roman" w:hAnsi="Aptos" w:cs="Times New Roman"/>
                <w:color w:val="000000"/>
                <w:kern w:val="0"/>
                <w:sz w:val="22"/>
                <w:szCs w:val="22"/>
                <w:lang w:val="en-CA" w:eastAsia="zh-CN"/>
                <w14:ligatures w14:val="none"/>
              </w:rPr>
            </w:pPr>
            <w:r w:rsidRPr="00E172F8">
              <w:rPr>
                <w:rFonts w:ascii="Microsoft YaHei" w:eastAsia="Microsoft YaHei" w:hAnsi="Microsoft YaHei" w:cs="Microsoft YaHei"/>
                <w:color w:val="000000"/>
                <w:kern w:val="0"/>
                <w:sz w:val="22"/>
                <w:szCs w:val="22"/>
                <w:lang w:val="en-CA" w:eastAsia="zh-CN"/>
                <w14:ligatures w14:val="none"/>
              </w:rPr>
              <w:t>已实现</w:t>
            </w:r>
          </w:p>
        </w:tc>
      </w:tr>
      <w:tr w:rsidR="0007699B" w:rsidRPr="0007699B" w14:paraId="2345BCF8" w14:textId="77777777" w:rsidTr="00BD5FA9">
        <w:tc>
          <w:tcPr>
            <w:tcW w:w="0" w:type="auto"/>
            <w:tcBorders>
              <w:top w:val="single" w:sz="4" w:space="0" w:color="auto"/>
              <w:left w:val="single" w:sz="4" w:space="0" w:color="auto"/>
              <w:bottom w:val="single" w:sz="4" w:space="0" w:color="auto"/>
              <w:right w:val="single" w:sz="4" w:space="0" w:color="auto"/>
            </w:tcBorders>
            <w:hideMark/>
          </w:tcPr>
          <w:p w14:paraId="494C21C0" w14:textId="77777777" w:rsidR="0007699B" w:rsidRPr="00E172F8" w:rsidRDefault="0007699B" w:rsidP="0007699B">
            <w:pPr>
              <w:rPr>
                <w:rFonts w:ascii="Aptos" w:eastAsia="Times New Roman" w:hAnsi="Aptos" w:cs="Times New Roman"/>
                <w:color w:val="000000"/>
                <w:kern w:val="0"/>
                <w:sz w:val="22"/>
                <w:szCs w:val="22"/>
                <w:lang w:val="en-CA" w:eastAsia="zh-CN"/>
                <w14:ligatures w14:val="none"/>
              </w:rPr>
            </w:pPr>
            <w:r w:rsidRPr="00E172F8">
              <w:rPr>
                <w:rFonts w:ascii="Aptos" w:eastAsia="Times New Roman" w:hAnsi="Aptos" w:cs="Times New Roman"/>
                <w:color w:val="000000"/>
                <w:kern w:val="0"/>
                <w:sz w:val="22"/>
                <w:szCs w:val="22"/>
                <w:lang w:val="en-CA" w:eastAsia="zh-CN"/>
                <w14:ligatures w14:val="none"/>
              </w:rPr>
              <w:t>On track to achieve target</w:t>
            </w:r>
          </w:p>
        </w:tc>
        <w:tc>
          <w:tcPr>
            <w:tcW w:w="0" w:type="auto"/>
            <w:tcBorders>
              <w:top w:val="single" w:sz="4" w:space="0" w:color="auto"/>
              <w:left w:val="single" w:sz="4" w:space="0" w:color="auto"/>
              <w:bottom w:val="single" w:sz="4" w:space="0" w:color="auto"/>
              <w:right w:val="single" w:sz="4" w:space="0" w:color="auto"/>
            </w:tcBorders>
          </w:tcPr>
          <w:p w14:paraId="068F0393" w14:textId="77777777" w:rsidR="0007699B" w:rsidRPr="00E172F8" w:rsidRDefault="0007699B" w:rsidP="0007699B">
            <w:pPr>
              <w:rPr>
                <w:rFonts w:ascii="Aptos" w:eastAsia="Times New Roman" w:hAnsi="Aptos" w:cs="Times New Roman"/>
                <w:color w:val="000000"/>
                <w:kern w:val="0"/>
                <w:sz w:val="22"/>
                <w:szCs w:val="22"/>
                <w:lang w:val="en-CA" w:eastAsia="zh-CN"/>
                <w14:ligatures w14:val="none"/>
              </w:rPr>
            </w:pPr>
            <w:r w:rsidRPr="00E172F8">
              <w:rPr>
                <w:rFonts w:ascii="Microsoft YaHei" w:eastAsia="Microsoft YaHei" w:hAnsi="Microsoft YaHei" w:cs="Microsoft YaHei"/>
                <w:color w:val="000000"/>
                <w:kern w:val="0"/>
                <w:sz w:val="22"/>
                <w:szCs w:val="22"/>
                <w:lang w:val="en-CA" w:eastAsia="zh-CN"/>
                <w14:ligatures w14:val="none"/>
              </w:rPr>
              <w:t>有望实现行动目标</w:t>
            </w:r>
          </w:p>
          <w:p w14:paraId="3788D8B3" w14:textId="77777777" w:rsidR="0007699B" w:rsidRPr="00E172F8" w:rsidRDefault="0007699B" w:rsidP="0007699B">
            <w:pPr>
              <w:rPr>
                <w:rFonts w:ascii="Aptos" w:eastAsia="Times New Roman" w:hAnsi="Aptos" w:cs="Times New Roman"/>
                <w:color w:val="000000"/>
                <w:kern w:val="0"/>
                <w:sz w:val="22"/>
                <w:szCs w:val="22"/>
                <w:lang w:val="en-CA" w:eastAsia="zh-CN"/>
                <w14:ligatures w14:val="none"/>
              </w:rPr>
            </w:pPr>
          </w:p>
        </w:tc>
      </w:tr>
      <w:tr w:rsidR="0007699B" w:rsidRPr="0007699B" w14:paraId="37EB73BE" w14:textId="77777777" w:rsidTr="00BD5FA9">
        <w:tc>
          <w:tcPr>
            <w:tcW w:w="0" w:type="auto"/>
            <w:tcBorders>
              <w:top w:val="single" w:sz="4" w:space="0" w:color="auto"/>
              <w:left w:val="single" w:sz="4" w:space="0" w:color="auto"/>
              <w:bottom w:val="single" w:sz="4" w:space="0" w:color="auto"/>
              <w:right w:val="single" w:sz="4" w:space="0" w:color="auto"/>
            </w:tcBorders>
            <w:hideMark/>
          </w:tcPr>
          <w:p w14:paraId="456F46CB" w14:textId="77777777" w:rsidR="0007699B" w:rsidRPr="00E172F8" w:rsidRDefault="0007699B" w:rsidP="0007699B">
            <w:pPr>
              <w:rPr>
                <w:rFonts w:ascii="Aptos" w:eastAsia="Times New Roman" w:hAnsi="Aptos" w:cs="Times New Roman"/>
                <w:color w:val="000000"/>
                <w:kern w:val="0"/>
                <w:sz w:val="22"/>
                <w:szCs w:val="22"/>
                <w:lang w:val="en-CA" w:eastAsia="zh-CN"/>
                <w14:ligatures w14:val="none"/>
              </w:rPr>
            </w:pPr>
            <w:r w:rsidRPr="00E172F8">
              <w:rPr>
                <w:rFonts w:ascii="Aptos" w:eastAsia="Times New Roman" w:hAnsi="Aptos" w:cs="Times New Roman"/>
                <w:color w:val="000000"/>
                <w:kern w:val="0"/>
                <w:sz w:val="22"/>
                <w:szCs w:val="22"/>
                <w:lang w:val="en-CA" w:eastAsia="zh-CN"/>
                <w14:ligatures w14:val="none"/>
              </w:rPr>
              <w:t>Progress towards target but at an insufficient rate</w:t>
            </w:r>
          </w:p>
        </w:tc>
        <w:tc>
          <w:tcPr>
            <w:tcW w:w="0" w:type="auto"/>
            <w:tcBorders>
              <w:top w:val="single" w:sz="4" w:space="0" w:color="auto"/>
              <w:left w:val="single" w:sz="4" w:space="0" w:color="auto"/>
              <w:bottom w:val="single" w:sz="4" w:space="0" w:color="auto"/>
              <w:right w:val="single" w:sz="4" w:space="0" w:color="auto"/>
            </w:tcBorders>
            <w:hideMark/>
          </w:tcPr>
          <w:p w14:paraId="49004BDD" w14:textId="77777777" w:rsidR="0007699B" w:rsidRPr="00E172F8" w:rsidRDefault="0007699B" w:rsidP="0007699B">
            <w:pPr>
              <w:rPr>
                <w:rFonts w:ascii="Aptos" w:eastAsia="Times New Roman" w:hAnsi="Aptos" w:cs="Times New Roman"/>
                <w:color w:val="000000"/>
                <w:kern w:val="0"/>
                <w:sz w:val="22"/>
                <w:szCs w:val="22"/>
                <w:lang w:val="en-CA" w:eastAsia="zh-CN"/>
                <w14:ligatures w14:val="none"/>
              </w:rPr>
            </w:pPr>
            <w:r w:rsidRPr="00E172F8">
              <w:rPr>
                <w:rFonts w:ascii="Microsoft YaHei" w:eastAsia="Microsoft YaHei" w:hAnsi="Microsoft YaHei" w:cs="Microsoft YaHei"/>
                <w:color w:val="000000"/>
                <w:kern w:val="0"/>
                <w:sz w:val="22"/>
                <w:szCs w:val="22"/>
                <w:lang w:val="en-CA" w:eastAsia="zh-CN"/>
                <w14:ligatures w14:val="none"/>
              </w:rPr>
              <w:t>正向行动目标迈进，但速度不够</w:t>
            </w:r>
          </w:p>
        </w:tc>
      </w:tr>
      <w:tr w:rsidR="0007699B" w:rsidRPr="0007699B" w14:paraId="34E3538E" w14:textId="77777777" w:rsidTr="00BD5FA9">
        <w:tc>
          <w:tcPr>
            <w:tcW w:w="0" w:type="auto"/>
            <w:tcBorders>
              <w:top w:val="single" w:sz="4" w:space="0" w:color="auto"/>
              <w:left w:val="single" w:sz="4" w:space="0" w:color="auto"/>
              <w:bottom w:val="single" w:sz="4" w:space="0" w:color="auto"/>
              <w:right w:val="single" w:sz="4" w:space="0" w:color="auto"/>
            </w:tcBorders>
            <w:hideMark/>
          </w:tcPr>
          <w:p w14:paraId="5EC41464" w14:textId="77777777" w:rsidR="0007699B" w:rsidRPr="00E172F8" w:rsidRDefault="0007699B" w:rsidP="0007699B">
            <w:pPr>
              <w:rPr>
                <w:rFonts w:ascii="Aptos" w:eastAsia="Times New Roman" w:hAnsi="Aptos" w:cs="Times New Roman"/>
                <w:color w:val="000000"/>
                <w:kern w:val="0"/>
                <w:sz w:val="22"/>
                <w:szCs w:val="22"/>
                <w:lang w:val="en-CA" w:eastAsia="zh-CN"/>
                <w14:ligatures w14:val="none"/>
              </w:rPr>
            </w:pPr>
            <w:r w:rsidRPr="00E172F8">
              <w:rPr>
                <w:rFonts w:ascii="Aptos" w:eastAsia="Times New Roman" w:hAnsi="Aptos" w:cs="Times New Roman"/>
                <w:color w:val="000000"/>
                <w:kern w:val="0"/>
                <w:sz w:val="22"/>
                <w:szCs w:val="22"/>
                <w:lang w:val="en-CA" w:eastAsia="zh-CN"/>
                <w14:ligatures w14:val="none"/>
              </w:rPr>
              <w:t>No significant change</w:t>
            </w:r>
          </w:p>
        </w:tc>
        <w:tc>
          <w:tcPr>
            <w:tcW w:w="0" w:type="auto"/>
            <w:tcBorders>
              <w:top w:val="single" w:sz="4" w:space="0" w:color="auto"/>
              <w:left w:val="single" w:sz="4" w:space="0" w:color="auto"/>
              <w:bottom w:val="single" w:sz="4" w:space="0" w:color="auto"/>
              <w:right w:val="single" w:sz="4" w:space="0" w:color="auto"/>
            </w:tcBorders>
            <w:hideMark/>
          </w:tcPr>
          <w:p w14:paraId="2FB3D260" w14:textId="77777777" w:rsidR="0007699B" w:rsidRPr="00E172F8" w:rsidRDefault="0007699B" w:rsidP="0007699B">
            <w:pPr>
              <w:rPr>
                <w:rFonts w:ascii="Aptos" w:eastAsia="Times New Roman" w:hAnsi="Aptos" w:cs="Times New Roman"/>
                <w:color w:val="000000"/>
                <w:kern w:val="0"/>
                <w:sz w:val="22"/>
                <w:szCs w:val="22"/>
                <w:lang w:val="en-CA" w:eastAsia="zh-CN"/>
                <w14:ligatures w14:val="none"/>
              </w:rPr>
            </w:pPr>
            <w:r w:rsidRPr="00E172F8">
              <w:rPr>
                <w:rFonts w:ascii="Microsoft YaHei" w:eastAsia="Microsoft YaHei" w:hAnsi="Microsoft YaHei" w:cs="Microsoft YaHei"/>
                <w:color w:val="000000"/>
                <w:kern w:val="0"/>
                <w:sz w:val="22"/>
                <w:szCs w:val="22"/>
                <w:lang w:val="en-CA" w:eastAsia="zh-CN"/>
                <w14:ligatures w14:val="none"/>
              </w:rPr>
              <w:t>无重大变化</w:t>
            </w:r>
          </w:p>
        </w:tc>
      </w:tr>
      <w:tr w:rsidR="0007699B" w:rsidRPr="0007699B" w14:paraId="7DF178D8" w14:textId="77777777" w:rsidTr="00BD5FA9">
        <w:tc>
          <w:tcPr>
            <w:tcW w:w="0" w:type="auto"/>
            <w:tcBorders>
              <w:top w:val="single" w:sz="4" w:space="0" w:color="auto"/>
              <w:left w:val="single" w:sz="4" w:space="0" w:color="auto"/>
              <w:bottom w:val="single" w:sz="4" w:space="0" w:color="auto"/>
              <w:right w:val="single" w:sz="4" w:space="0" w:color="auto"/>
            </w:tcBorders>
            <w:hideMark/>
          </w:tcPr>
          <w:p w14:paraId="10093027" w14:textId="77777777" w:rsidR="0007699B" w:rsidRPr="00E172F8" w:rsidRDefault="0007699B" w:rsidP="0007699B">
            <w:pPr>
              <w:rPr>
                <w:rFonts w:ascii="Aptos" w:eastAsia="Times New Roman" w:hAnsi="Aptos" w:cs="Times New Roman"/>
                <w:color w:val="000000"/>
                <w:kern w:val="0"/>
                <w:sz w:val="22"/>
                <w:szCs w:val="22"/>
                <w:lang w:val="en-CA" w:eastAsia="zh-CN"/>
                <w14:ligatures w14:val="none"/>
              </w:rPr>
            </w:pPr>
            <w:r w:rsidRPr="00E172F8">
              <w:rPr>
                <w:rFonts w:ascii="Aptos" w:eastAsia="Times New Roman" w:hAnsi="Aptos" w:cs="Times New Roman"/>
                <w:color w:val="000000"/>
                <w:kern w:val="0"/>
                <w:sz w:val="22"/>
                <w:szCs w:val="22"/>
                <w:lang w:val="en-CA" w:eastAsia="zh-CN"/>
                <w14:ligatures w14:val="none"/>
              </w:rPr>
              <w:t>Unknown</w:t>
            </w:r>
          </w:p>
        </w:tc>
        <w:tc>
          <w:tcPr>
            <w:tcW w:w="0" w:type="auto"/>
            <w:tcBorders>
              <w:top w:val="single" w:sz="4" w:space="0" w:color="auto"/>
              <w:left w:val="single" w:sz="4" w:space="0" w:color="auto"/>
              <w:bottom w:val="single" w:sz="4" w:space="0" w:color="auto"/>
              <w:right w:val="single" w:sz="4" w:space="0" w:color="auto"/>
            </w:tcBorders>
            <w:hideMark/>
          </w:tcPr>
          <w:p w14:paraId="60CBDEE1" w14:textId="77777777" w:rsidR="0007699B" w:rsidRPr="00E172F8" w:rsidRDefault="0007699B" w:rsidP="0007699B">
            <w:pPr>
              <w:rPr>
                <w:rFonts w:ascii="Aptos" w:eastAsia="Times New Roman" w:hAnsi="Aptos" w:cs="Times New Roman"/>
                <w:color w:val="000000"/>
                <w:kern w:val="0"/>
                <w:sz w:val="22"/>
                <w:szCs w:val="22"/>
                <w:lang w:val="en-CA" w:eastAsia="zh-CN"/>
                <w14:ligatures w14:val="none"/>
              </w:rPr>
            </w:pPr>
            <w:r w:rsidRPr="00E172F8">
              <w:rPr>
                <w:rFonts w:ascii="Microsoft YaHei" w:eastAsia="Microsoft YaHei" w:hAnsi="Microsoft YaHei" w:cs="Microsoft YaHei"/>
                <w:color w:val="000000"/>
                <w:kern w:val="0"/>
                <w:sz w:val="22"/>
                <w:szCs w:val="22"/>
                <w:lang w:val="en-CA" w:eastAsia="zh-CN"/>
                <w14:ligatures w14:val="none"/>
              </w:rPr>
              <w:t>不详</w:t>
            </w:r>
          </w:p>
        </w:tc>
      </w:tr>
      <w:tr w:rsidR="0007699B" w:rsidRPr="0007699B" w14:paraId="7D9F7D37" w14:textId="77777777" w:rsidTr="00BD5FA9">
        <w:tc>
          <w:tcPr>
            <w:tcW w:w="0" w:type="auto"/>
            <w:tcBorders>
              <w:top w:val="single" w:sz="4" w:space="0" w:color="auto"/>
              <w:left w:val="single" w:sz="4" w:space="0" w:color="auto"/>
              <w:bottom w:val="single" w:sz="4" w:space="0" w:color="auto"/>
              <w:right w:val="single" w:sz="4" w:space="0" w:color="auto"/>
            </w:tcBorders>
            <w:hideMark/>
          </w:tcPr>
          <w:p w14:paraId="33B5E643" w14:textId="77777777" w:rsidR="0007699B" w:rsidRPr="00E172F8" w:rsidRDefault="0007699B" w:rsidP="0007699B">
            <w:pPr>
              <w:rPr>
                <w:rFonts w:ascii="Aptos" w:eastAsia="Times New Roman" w:hAnsi="Aptos" w:cs="Times New Roman"/>
                <w:color w:val="000000"/>
                <w:kern w:val="0"/>
                <w:sz w:val="22"/>
                <w:szCs w:val="22"/>
                <w:lang w:val="en-CA" w:eastAsia="zh-CN"/>
                <w14:ligatures w14:val="none"/>
              </w:rPr>
            </w:pPr>
            <w:r w:rsidRPr="00E172F8">
              <w:rPr>
                <w:rFonts w:ascii="Aptos" w:eastAsia="Times New Roman" w:hAnsi="Aptos" w:cs="Times New Roman"/>
                <w:color w:val="000000"/>
                <w:kern w:val="0"/>
                <w:sz w:val="22"/>
                <w:szCs w:val="22"/>
                <w:lang w:val="en-CA" w:eastAsia="zh-CN"/>
                <w14:ligatures w14:val="none"/>
              </w:rPr>
              <w:t>Party count: 96</w:t>
            </w:r>
          </w:p>
        </w:tc>
        <w:tc>
          <w:tcPr>
            <w:tcW w:w="0" w:type="auto"/>
            <w:tcBorders>
              <w:top w:val="single" w:sz="4" w:space="0" w:color="auto"/>
              <w:left w:val="single" w:sz="4" w:space="0" w:color="auto"/>
              <w:bottom w:val="single" w:sz="4" w:space="0" w:color="auto"/>
              <w:right w:val="single" w:sz="4" w:space="0" w:color="auto"/>
            </w:tcBorders>
            <w:hideMark/>
          </w:tcPr>
          <w:p w14:paraId="56E79FDD" w14:textId="77777777" w:rsidR="0007699B" w:rsidRPr="00E172F8" w:rsidRDefault="0007699B" w:rsidP="0007699B">
            <w:pPr>
              <w:rPr>
                <w:rFonts w:ascii="Aptos" w:eastAsia="Times New Roman" w:hAnsi="Aptos" w:cs="Times New Roman"/>
                <w:color w:val="000000"/>
                <w:kern w:val="0"/>
                <w:sz w:val="22"/>
                <w:szCs w:val="22"/>
                <w:lang w:val="en-CA" w:eastAsia="zh-CN"/>
                <w14:ligatures w14:val="none"/>
              </w:rPr>
            </w:pPr>
            <w:r w:rsidRPr="00E172F8">
              <w:rPr>
                <w:rFonts w:ascii="Microsoft YaHei" w:eastAsia="Microsoft YaHei" w:hAnsi="Microsoft YaHei" w:cs="Microsoft YaHei"/>
                <w:color w:val="000000"/>
                <w:kern w:val="0"/>
                <w:sz w:val="22"/>
                <w:szCs w:val="22"/>
                <w:lang w:val="en-CA" w:eastAsia="zh-CN"/>
                <w14:ligatures w14:val="none"/>
              </w:rPr>
              <w:t>缔约方数目：</w:t>
            </w:r>
            <w:r w:rsidRPr="00E172F8">
              <w:rPr>
                <w:rFonts w:ascii="Aptos" w:eastAsia="Times New Roman" w:hAnsi="Aptos" w:cs="Times New Roman"/>
                <w:color w:val="000000"/>
                <w:kern w:val="0"/>
                <w:sz w:val="22"/>
                <w:szCs w:val="22"/>
                <w:lang w:val="en-CA" w:eastAsia="zh-CN"/>
                <w14:ligatures w14:val="none"/>
              </w:rPr>
              <w:t>96</w:t>
            </w:r>
          </w:p>
        </w:tc>
      </w:tr>
      <w:tr w:rsidR="0007699B" w:rsidRPr="0007699B" w14:paraId="401F1DA0" w14:textId="77777777" w:rsidTr="00BD5FA9">
        <w:tc>
          <w:tcPr>
            <w:tcW w:w="0" w:type="auto"/>
            <w:tcBorders>
              <w:top w:val="single" w:sz="4" w:space="0" w:color="auto"/>
              <w:left w:val="single" w:sz="4" w:space="0" w:color="auto"/>
              <w:bottom w:val="single" w:sz="4" w:space="0" w:color="auto"/>
              <w:right w:val="single" w:sz="4" w:space="0" w:color="auto"/>
            </w:tcBorders>
            <w:hideMark/>
          </w:tcPr>
          <w:p w14:paraId="6A938F5A" w14:textId="77777777" w:rsidR="0007699B" w:rsidRPr="00E172F8" w:rsidRDefault="0007699B" w:rsidP="0007699B">
            <w:pPr>
              <w:rPr>
                <w:rFonts w:ascii="Aptos" w:eastAsia="Times New Roman" w:hAnsi="Aptos" w:cs="Times New Roman"/>
                <w:color w:val="000000"/>
                <w:kern w:val="0"/>
                <w:sz w:val="22"/>
                <w:szCs w:val="22"/>
                <w:lang w:val="en-CA" w:eastAsia="zh-CN"/>
                <w14:ligatures w14:val="none"/>
              </w:rPr>
            </w:pPr>
            <w:r w:rsidRPr="00E172F8">
              <w:rPr>
                <w:rFonts w:ascii="Aptos" w:eastAsia="Times New Roman" w:hAnsi="Aptos" w:cs="Times New Roman"/>
                <w:color w:val="000000"/>
                <w:kern w:val="0"/>
                <w:sz w:val="22"/>
                <w:szCs w:val="22"/>
                <w:lang w:val="en-CA" w:eastAsia="zh-CN"/>
                <w14:ligatures w14:val="none"/>
              </w:rPr>
              <w:lastRenderedPageBreak/>
              <w:t>Region</w:t>
            </w:r>
          </w:p>
        </w:tc>
        <w:tc>
          <w:tcPr>
            <w:tcW w:w="0" w:type="auto"/>
            <w:tcBorders>
              <w:top w:val="single" w:sz="4" w:space="0" w:color="auto"/>
              <w:left w:val="single" w:sz="4" w:space="0" w:color="auto"/>
              <w:bottom w:val="single" w:sz="4" w:space="0" w:color="auto"/>
              <w:right w:val="single" w:sz="4" w:space="0" w:color="auto"/>
            </w:tcBorders>
            <w:hideMark/>
          </w:tcPr>
          <w:p w14:paraId="31CCDA6B" w14:textId="77777777" w:rsidR="0007699B" w:rsidRPr="00E172F8" w:rsidRDefault="0007699B" w:rsidP="0007699B">
            <w:pPr>
              <w:rPr>
                <w:rFonts w:ascii="Aptos" w:eastAsia="Times New Roman" w:hAnsi="Aptos" w:cs="Times New Roman"/>
                <w:color w:val="000000"/>
                <w:kern w:val="0"/>
                <w:sz w:val="22"/>
                <w:szCs w:val="22"/>
                <w:lang w:val="en-CA" w:eastAsia="zh-CN"/>
                <w14:ligatures w14:val="none"/>
              </w:rPr>
            </w:pPr>
            <w:r w:rsidRPr="00E172F8">
              <w:rPr>
                <w:rFonts w:ascii="Microsoft YaHei" w:eastAsia="Microsoft YaHei" w:hAnsi="Microsoft YaHei" w:cs="Microsoft YaHei"/>
                <w:color w:val="000000"/>
                <w:kern w:val="0"/>
                <w:sz w:val="22"/>
                <w:szCs w:val="22"/>
                <w:lang w:val="en-CA" w:eastAsia="zh-CN"/>
                <w14:ligatures w14:val="none"/>
              </w:rPr>
              <w:t>区域</w:t>
            </w:r>
          </w:p>
        </w:tc>
      </w:tr>
      <w:tr w:rsidR="0007699B" w:rsidRPr="0007699B" w14:paraId="5CF4C1DD" w14:textId="77777777" w:rsidTr="00BD5FA9">
        <w:tc>
          <w:tcPr>
            <w:tcW w:w="0" w:type="auto"/>
            <w:tcBorders>
              <w:top w:val="single" w:sz="4" w:space="0" w:color="auto"/>
              <w:left w:val="single" w:sz="4" w:space="0" w:color="auto"/>
              <w:bottom w:val="single" w:sz="4" w:space="0" w:color="auto"/>
              <w:right w:val="single" w:sz="4" w:space="0" w:color="auto"/>
            </w:tcBorders>
            <w:hideMark/>
          </w:tcPr>
          <w:p w14:paraId="04C057DF" w14:textId="77777777" w:rsidR="0007699B" w:rsidRPr="00E172F8" w:rsidRDefault="0007699B" w:rsidP="0007699B">
            <w:pPr>
              <w:rPr>
                <w:rFonts w:ascii="Aptos" w:eastAsia="Times New Roman" w:hAnsi="Aptos" w:cs="Times New Roman"/>
                <w:color w:val="000000"/>
                <w:kern w:val="0"/>
                <w:sz w:val="22"/>
                <w:szCs w:val="22"/>
                <w:lang w:val="en-CA" w:eastAsia="zh-CN"/>
                <w14:ligatures w14:val="none"/>
              </w:rPr>
            </w:pPr>
            <w:r w:rsidRPr="00E172F8">
              <w:rPr>
                <w:rFonts w:ascii="Aptos" w:eastAsia="Times New Roman" w:hAnsi="Aptos" w:cs="Times New Roman"/>
                <w:color w:val="000000"/>
                <w:kern w:val="0"/>
                <w:sz w:val="22"/>
                <w:szCs w:val="22"/>
                <w:lang w:val="en-CA" w:eastAsia="zh-CN"/>
                <w14:ligatures w14:val="none"/>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7A14C53D" w14:textId="77777777" w:rsidR="0007699B" w:rsidRPr="00E172F8" w:rsidRDefault="0007699B" w:rsidP="0007699B">
            <w:pPr>
              <w:rPr>
                <w:rFonts w:ascii="Aptos" w:eastAsia="Times New Roman" w:hAnsi="Aptos" w:cs="Times New Roman"/>
                <w:color w:val="000000"/>
                <w:kern w:val="0"/>
                <w:sz w:val="22"/>
                <w:szCs w:val="22"/>
                <w:lang w:val="en-CA" w:eastAsia="zh-CN"/>
                <w14:ligatures w14:val="none"/>
              </w:rPr>
            </w:pPr>
            <w:r w:rsidRPr="00E172F8">
              <w:rPr>
                <w:rFonts w:ascii="Microsoft YaHei" w:eastAsia="Microsoft YaHei" w:hAnsi="Microsoft YaHei" w:cs="Microsoft YaHei"/>
                <w:color w:val="000000"/>
                <w:kern w:val="0"/>
                <w:sz w:val="22"/>
                <w:szCs w:val="22"/>
                <w:lang w:val="en-CA" w:eastAsia="zh-CN"/>
                <w14:ligatures w14:val="none"/>
              </w:rPr>
              <w:t>非洲国家</w:t>
            </w:r>
          </w:p>
        </w:tc>
      </w:tr>
      <w:tr w:rsidR="0007699B" w:rsidRPr="0007699B" w14:paraId="0DC57E7F" w14:textId="77777777" w:rsidTr="00BD5FA9">
        <w:tc>
          <w:tcPr>
            <w:tcW w:w="0" w:type="auto"/>
            <w:tcBorders>
              <w:top w:val="single" w:sz="4" w:space="0" w:color="auto"/>
              <w:left w:val="single" w:sz="4" w:space="0" w:color="auto"/>
              <w:bottom w:val="single" w:sz="4" w:space="0" w:color="auto"/>
              <w:right w:val="single" w:sz="4" w:space="0" w:color="auto"/>
            </w:tcBorders>
            <w:hideMark/>
          </w:tcPr>
          <w:p w14:paraId="34BE17E6" w14:textId="77777777" w:rsidR="0007699B" w:rsidRPr="00E172F8" w:rsidRDefault="0007699B" w:rsidP="0007699B">
            <w:pPr>
              <w:rPr>
                <w:rFonts w:ascii="Aptos" w:eastAsia="Times New Roman" w:hAnsi="Aptos" w:cs="Times New Roman"/>
                <w:color w:val="000000"/>
                <w:kern w:val="0"/>
                <w:sz w:val="22"/>
                <w:szCs w:val="22"/>
                <w:lang w:val="en-CA" w:eastAsia="zh-CN"/>
                <w14:ligatures w14:val="none"/>
              </w:rPr>
            </w:pPr>
            <w:r w:rsidRPr="00E172F8">
              <w:rPr>
                <w:rFonts w:ascii="Aptos" w:eastAsia="Times New Roman" w:hAnsi="Aptos" w:cs="Times New Roman"/>
                <w:color w:val="000000"/>
                <w:kern w:val="0"/>
                <w:sz w:val="22"/>
                <w:szCs w:val="22"/>
                <w:lang w:val="en-CA" w:eastAsia="zh-CN"/>
                <w14:ligatures w14:val="none"/>
              </w:rPr>
              <w:t>Asia-Pacific States</w:t>
            </w:r>
          </w:p>
        </w:tc>
        <w:tc>
          <w:tcPr>
            <w:tcW w:w="0" w:type="auto"/>
            <w:tcBorders>
              <w:top w:val="single" w:sz="4" w:space="0" w:color="auto"/>
              <w:left w:val="single" w:sz="4" w:space="0" w:color="auto"/>
              <w:bottom w:val="single" w:sz="4" w:space="0" w:color="auto"/>
              <w:right w:val="single" w:sz="4" w:space="0" w:color="auto"/>
            </w:tcBorders>
            <w:hideMark/>
          </w:tcPr>
          <w:p w14:paraId="67B910F4" w14:textId="77777777" w:rsidR="0007699B" w:rsidRPr="00E172F8" w:rsidRDefault="0007699B" w:rsidP="0007699B">
            <w:pPr>
              <w:rPr>
                <w:rFonts w:ascii="Aptos" w:eastAsia="Times New Roman" w:hAnsi="Aptos" w:cs="Times New Roman"/>
                <w:color w:val="000000"/>
                <w:kern w:val="0"/>
                <w:sz w:val="22"/>
                <w:szCs w:val="22"/>
                <w:lang w:val="en-CA" w:eastAsia="zh-CN"/>
                <w14:ligatures w14:val="none"/>
              </w:rPr>
            </w:pPr>
            <w:r w:rsidRPr="00E172F8">
              <w:rPr>
                <w:rFonts w:ascii="Microsoft YaHei" w:eastAsia="Microsoft YaHei" w:hAnsi="Microsoft YaHei" w:cs="Microsoft YaHei"/>
                <w:color w:val="000000"/>
                <w:kern w:val="0"/>
                <w:sz w:val="22"/>
                <w:szCs w:val="22"/>
                <w:lang w:val="en-CA" w:eastAsia="zh-CN"/>
                <w14:ligatures w14:val="none"/>
              </w:rPr>
              <w:t>亚太国家</w:t>
            </w:r>
          </w:p>
        </w:tc>
      </w:tr>
      <w:tr w:rsidR="0007699B" w:rsidRPr="0007699B" w14:paraId="4E9ED738" w14:textId="77777777" w:rsidTr="00BD5FA9">
        <w:tc>
          <w:tcPr>
            <w:tcW w:w="0" w:type="auto"/>
            <w:tcBorders>
              <w:top w:val="single" w:sz="4" w:space="0" w:color="auto"/>
              <w:left w:val="single" w:sz="4" w:space="0" w:color="auto"/>
              <w:bottom w:val="single" w:sz="4" w:space="0" w:color="auto"/>
              <w:right w:val="single" w:sz="4" w:space="0" w:color="auto"/>
            </w:tcBorders>
            <w:hideMark/>
          </w:tcPr>
          <w:p w14:paraId="6C9275EC" w14:textId="77777777" w:rsidR="0007699B" w:rsidRPr="00E172F8" w:rsidRDefault="0007699B" w:rsidP="0007699B">
            <w:pPr>
              <w:rPr>
                <w:rFonts w:ascii="Aptos" w:eastAsia="Times New Roman" w:hAnsi="Aptos" w:cs="Times New Roman"/>
                <w:color w:val="000000"/>
                <w:kern w:val="0"/>
                <w:sz w:val="22"/>
                <w:szCs w:val="22"/>
                <w:lang w:val="en-CA" w:eastAsia="zh-CN"/>
                <w14:ligatures w14:val="none"/>
              </w:rPr>
            </w:pPr>
            <w:r w:rsidRPr="00E172F8">
              <w:rPr>
                <w:rFonts w:ascii="Aptos" w:eastAsia="Times New Roman" w:hAnsi="Aptos" w:cs="Times New Roman"/>
                <w:color w:val="000000"/>
                <w:kern w:val="0"/>
                <w:sz w:val="22"/>
                <w:szCs w:val="22"/>
                <w:lang w:val="en-CA" w:eastAsia="zh-CN"/>
                <w14:ligatures w14:val="none"/>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50C7B359" w14:textId="77777777" w:rsidR="0007699B" w:rsidRPr="00E172F8" w:rsidRDefault="0007699B" w:rsidP="0007699B">
            <w:pPr>
              <w:rPr>
                <w:rFonts w:ascii="Aptos" w:eastAsia="Times New Roman" w:hAnsi="Aptos" w:cs="Times New Roman"/>
                <w:color w:val="000000"/>
                <w:kern w:val="0"/>
                <w:sz w:val="22"/>
                <w:szCs w:val="22"/>
                <w:lang w:val="en-CA" w:eastAsia="zh-CN"/>
                <w14:ligatures w14:val="none"/>
              </w:rPr>
            </w:pPr>
            <w:r w:rsidRPr="00E172F8">
              <w:rPr>
                <w:rFonts w:ascii="Microsoft YaHei" w:eastAsia="Microsoft YaHei" w:hAnsi="Microsoft YaHei" w:cs="Microsoft YaHei"/>
                <w:color w:val="000000"/>
                <w:kern w:val="0"/>
                <w:sz w:val="22"/>
                <w:szCs w:val="22"/>
                <w:lang w:val="en-CA" w:eastAsia="zh-CN"/>
                <w14:ligatures w14:val="none"/>
              </w:rPr>
              <w:t>拉丁美洲和加勒比国家</w:t>
            </w:r>
          </w:p>
        </w:tc>
      </w:tr>
      <w:tr w:rsidR="0007699B" w:rsidRPr="0007699B" w14:paraId="7A5F0C4F" w14:textId="77777777" w:rsidTr="00BD5FA9">
        <w:tc>
          <w:tcPr>
            <w:tcW w:w="0" w:type="auto"/>
            <w:tcBorders>
              <w:top w:val="single" w:sz="4" w:space="0" w:color="auto"/>
              <w:left w:val="single" w:sz="4" w:space="0" w:color="auto"/>
              <w:bottom w:val="single" w:sz="4" w:space="0" w:color="auto"/>
              <w:right w:val="single" w:sz="4" w:space="0" w:color="auto"/>
            </w:tcBorders>
            <w:hideMark/>
          </w:tcPr>
          <w:p w14:paraId="3EB36818" w14:textId="626D909A" w:rsidR="0007699B" w:rsidRPr="00E172F8" w:rsidRDefault="0007699B" w:rsidP="0007699B">
            <w:pPr>
              <w:rPr>
                <w:rFonts w:ascii="Aptos" w:eastAsia="Times New Roman" w:hAnsi="Aptos" w:cs="Times New Roman"/>
                <w:color w:val="000000"/>
                <w:kern w:val="0"/>
                <w:sz w:val="22"/>
                <w:szCs w:val="22"/>
                <w:lang w:val="en-CA" w:eastAsia="zh-CN"/>
                <w14:ligatures w14:val="none"/>
              </w:rPr>
            </w:pPr>
            <w:r w:rsidRPr="00E172F8">
              <w:rPr>
                <w:rFonts w:ascii="Aptos" w:eastAsia="Times New Roman" w:hAnsi="Aptos" w:cs="Times New Roman"/>
                <w:color w:val="000000"/>
                <w:kern w:val="0"/>
                <w:sz w:val="22"/>
                <w:szCs w:val="22"/>
                <w:lang w:val="en-CA" w:eastAsia="zh-CN"/>
                <w14:ligatures w14:val="none"/>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274A9605" w14:textId="77777777" w:rsidR="0007699B" w:rsidRPr="00E172F8" w:rsidRDefault="0007699B" w:rsidP="0007699B">
            <w:pPr>
              <w:rPr>
                <w:rFonts w:ascii="Aptos" w:eastAsia="Times New Roman" w:hAnsi="Aptos" w:cs="Times New Roman"/>
                <w:color w:val="000000"/>
                <w:kern w:val="0"/>
                <w:sz w:val="22"/>
                <w:szCs w:val="22"/>
                <w:lang w:val="en-CA" w:eastAsia="zh-CN"/>
                <w14:ligatures w14:val="none"/>
              </w:rPr>
            </w:pPr>
            <w:r w:rsidRPr="00E172F8">
              <w:rPr>
                <w:rFonts w:ascii="Microsoft YaHei" w:eastAsia="Microsoft YaHei" w:hAnsi="Microsoft YaHei" w:cs="Microsoft YaHei"/>
                <w:color w:val="000000"/>
                <w:kern w:val="0"/>
                <w:sz w:val="22"/>
                <w:szCs w:val="22"/>
                <w:lang w:val="en-CA" w:eastAsia="zh-CN"/>
                <w14:ligatures w14:val="none"/>
              </w:rPr>
              <w:t>东欧国家</w:t>
            </w:r>
          </w:p>
        </w:tc>
      </w:tr>
      <w:tr w:rsidR="0007699B" w:rsidRPr="0007699B" w14:paraId="4DBD0C6C" w14:textId="77777777" w:rsidTr="00BD5FA9">
        <w:tc>
          <w:tcPr>
            <w:tcW w:w="0" w:type="auto"/>
            <w:tcBorders>
              <w:top w:val="single" w:sz="4" w:space="0" w:color="auto"/>
              <w:left w:val="single" w:sz="4" w:space="0" w:color="auto"/>
              <w:bottom w:val="single" w:sz="4" w:space="0" w:color="auto"/>
              <w:right w:val="single" w:sz="4" w:space="0" w:color="auto"/>
            </w:tcBorders>
            <w:hideMark/>
          </w:tcPr>
          <w:p w14:paraId="2B683EE4" w14:textId="77777777" w:rsidR="0007699B" w:rsidRPr="00E172F8" w:rsidRDefault="0007699B" w:rsidP="0007699B">
            <w:pPr>
              <w:rPr>
                <w:rFonts w:ascii="Aptos" w:eastAsia="Times New Roman" w:hAnsi="Aptos" w:cs="Times New Roman"/>
                <w:color w:val="000000"/>
                <w:kern w:val="0"/>
                <w:sz w:val="22"/>
                <w:szCs w:val="22"/>
                <w:lang w:val="en-CA" w:eastAsia="zh-CN"/>
                <w14:ligatures w14:val="none"/>
              </w:rPr>
            </w:pPr>
            <w:r w:rsidRPr="00E172F8">
              <w:rPr>
                <w:rFonts w:ascii="Aptos" w:eastAsia="Times New Roman" w:hAnsi="Aptos" w:cs="Times New Roman"/>
                <w:color w:val="000000"/>
                <w:kern w:val="0"/>
                <w:sz w:val="22"/>
                <w:szCs w:val="22"/>
                <w:lang w:val="en-CA" w:eastAsia="zh-CN"/>
                <w14:ligatures w14:val="none"/>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41971D9F" w14:textId="77777777" w:rsidR="0007699B" w:rsidRPr="00E172F8" w:rsidRDefault="0007699B" w:rsidP="0007699B">
            <w:pPr>
              <w:rPr>
                <w:rFonts w:ascii="Aptos" w:eastAsia="Times New Roman" w:hAnsi="Aptos" w:cs="Times New Roman"/>
                <w:color w:val="000000"/>
                <w:kern w:val="0"/>
                <w:sz w:val="22"/>
                <w:szCs w:val="22"/>
                <w:lang w:val="en-CA" w:eastAsia="zh-CN"/>
                <w14:ligatures w14:val="none"/>
              </w:rPr>
            </w:pPr>
            <w:r w:rsidRPr="00E172F8">
              <w:rPr>
                <w:rFonts w:ascii="Microsoft YaHei" w:eastAsia="Microsoft YaHei" w:hAnsi="Microsoft YaHei" w:cs="Microsoft YaHei"/>
                <w:color w:val="000000"/>
                <w:kern w:val="0"/>
                <w:sz w:val="22"/>
                <w:szCs w:val="22"/>
                <w:lang w:val="en-CA" w:eastAsia="zh-CN"/>
                <w14:ligatures w14:val="none"/>
              </w:rPr>
              <w:t>西欧和其他国家</w:t>
            </w:r>
          </w:p>
        </w:tc>
      </w:tr>
    </w:tbl>
    <w:p w14:paraId="68927734" w14:textId="77777777" w:rsidR="0007699B" w:rsidRPr="0007699B" w:rsidRDefault="0007699B" w:rsidP="0007699B">
      <w:pPr>
        <w:spacing w:after="0" w:line="240" w:lineRule="auto"/>
        <w:rPr>
          <w:rFonts w:ascii="Aptos" w:eastAsia="Times New Roman" w:hAnsi="Aptos" w:cs="Times New Roman"/>
          <w:color w:val="000000"/>
          <w:kern w:val="0"/>
          <w:sz w:val="20"/>
          <w:szCs w:val="20"/>
          <w:lang w:val="en-CA" w:eastAsia="zh-CN"/>
          <w14:ligatures w14:val="none"/>
        </w:rPr>
      </w:pPr>
    </w:p>
    <w:p w14:paraId="37FCE398" w14:textId="07B60430" w:rsidR="00430DCF" w:rsidRPr="00B66112" w:rsidRDefault="00430DCF" w:rsidP="00767954">
      <w:pPr>
        <w:spacing w:after="0" w:line="240" w:lineRule="auto"/>
        <w:rPr>
          <w:rFonts w:ascii="Aptos" w:eastAsia="Times New Roman" w:hAnsi="Aptos" w:cs="Times New Roman"/>
          <w:color w:val="000000"/>
          <w:kern w:val="0"/>
          <w:sz w:val="20"/>
          <w:szCs w:val="20"/>
          <w:lang w:val="en-CA" w:eastAsia="zh-CN"/>
          <w14:ligatures w14:val="none"/>
        </w:rPr>
      </w:pPr>
    </w:p>
    <w:p w14:paraId="7BB4185B" w14:textId="77777777" w:rsidR="00430DCF" w:rsidRPr="00485557" w:rsidRDefault="00430DCF" w:rsidP="00767954">
      <w:pPr>
        <w:pStyle w:val="Heading5"/>
        <w:rPr>
          <w:rFonts w:ascii="SimSun" w:eastAsia="SimSun" w:hAnsi="SimSun"/>
          <w:lang w:val="en-CA" w:eastAsia="zh-CN"/>
        </w:rPr>
      </w:pPr>
      <w:r w:rsidRPr="00485557">
        <w:rPr>
          <w:rFonts w:ascii="SimSun" w:eastAsia="SimSun" w:hAnsi="SimSun"/>
          <w:lang w:val="en-CA" w:eastAsia="zh-CN"/>
        </w:rPr>
        <w:t>执行过程中的行动、成功和挑战</w:t>
      </w:r>
    </w:p>
    <w:p w14:paraId="4717489B" w14:textId="77777777" w:rsidR="00430DCF" w:rsidRPr="00B66112" w:rsidRDefault="00430DCF" w:rsidP="00767954">
      <w:pPr>
        <w:rPr>
          <w:lang w:val="en-CA" w:eastAsia="zh-CN"/>
        </w:rPr>
      </w:pPr>
    </w:p>
    <w:p w14:paraId="63492B5D" w14:textId="77777777" w:rsidR="00430DCF" w:rsidRPr="00381251" w:rsidRDefault="00430DCF" w:rsidP="00767954">
      <w:pPr>
        <w:pStyle w:val="Heading6"/>
        <w:rPr>
          <w:rFonts w:ascii="KaiTi" w:eastAsia="KaiTi" w:hAnsi="KaiTi"/>
          <w:i w:val="0"/>
          <w:iCs w:val="0"/>
          <w:lang w:val="en-CA" w:eastAsia="zh-CN"/>
        </w:rPr>
      </w:pPr>
      <w:bookmarkStart w:id="372" w:name="_Toc235821297"/>
      <w:r w:rsidRPr="00381251">
        <w:rPr>
          <w:rFonts w:ascii="KaiTi" w:eastAsia="KaiTi" w:hAnsi="KaiTi" w:hint="eastAsia"/>
          <w:i w:val="0"/>
          <w:iCs w:val="0"/>
          <w:lang w:val="en-CA" w:eastAsia="zh-CN"/>
        </w:rPr>
        <w:t>支持《昆蒙框架》行动目标20的行动摘要</w:t>
      </w:r>
      <w:bookmarkEnd w:id="372"/>
    </w:p>
    <w:p w14:paraId="09116C73" w14:textId="77777777" w:rsidR="00430DCF" w:rsidRPr="00B66112" w:rsidRDefault="00430DCF" w:rsidP="00767954">
      <w:pPr>
        <w:rPr>
          <w:lang w:val="en-CA" w:eastAsia="zh-CN"/>
        </w:rPr>
      </w:pPr>
    </w:p>
    <w:p w14:paraId="7C7A2D33" w14:textId="77777777" w:rsidR="00430DCF" w:rsidRPr="00381251"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381251">
        <w:rPr>
          <w:rFonts w:ascii="Times New Roman" w:hAnsi="Times New Roman" w:cs="Times New Roman"/>
          <w:lang w:eastAsia="zh-CN"/>
        </w:rPr>
        <w:t>报告</w:t>
      </w:r>
      <w:r>
        <w:rPr>
          <w:rFonts w:ascii="Times New Roman" w:hAnsi="Times New Roman" w:cs="Times New Roman" w:hint="eastAsia"/>
          <w:lang w:eastAsia="zh-CN"/>
        </w:rPr>
        <w:t>称，</w:t>
      </w:r>
      <w:r w:rsidRPr="00381251">
        <w:rPr>
          <w:rFonts w:ascii="Times New Roman" w:hAnsi="Times New Roman" w:cs="Times New Roman"/>
          <w:lang w:eastAsia="zh-CN"/>
        </w:rPr>
        <w:t>研究和数据基础设施建设是</w:t>
      </w:r>
      <w:r>
        <w:rPr>
          <w:rFonts w:ascii="Times New Roman" w:hAnsi="Times New Roman" w:cs="Times New Roman" w:hint="eastAsia"/>
          <w:lang w:eastAsia="zh-CN"/>
        </w:rPr>
        <w:t>执行</w:t>
      </w:r>
      <w:r w:rsidRPr="00381251">
        <w:rPr>
          <w:rFonts w:ascii="Times New Roman" w:hAnsi="Times New Roman" w:cs="Times New Roman"/>
          <w:lang w:eastAsia="zh-CN"/>
        </w:rPr>
        <w:t>行动目标</w:t>
      </w:r>
      <w:r w:rsidRPr="00381251">
        <w:rPr>
          <w:rFonts w:ascii="Times New Roman" w:hAnsi="Times New Roman" w:cs="Times New Roman"/>
          <w:lang w:eastAsia="zh-CN"/>
        </w:rPr>
        <w:t>20</w:t>
      </w:r>
      <w:r>
        <w:rPr>
          <w:rFonts w:ascii="Times New Roman" w:hAnsi="Times New Roman" w:cs="Times New Roman" w:hint="eastAsia"/>
          <w:lang w:eastAsia="zh-CN"/>
        </w:rPr>
        <w:t>的</w:t>
      </w:r>
      <w:r w:rsidRPr="00381251">
        <w:rPr>
          <w:rFonts w:ascii="Times New Roman" w:hAnsi="Times New Roman" w:cs="Times New Roman"/>
          <w:lang w:eastAsia="zh-CN"/>
        </w:rPr>
        <w:t>最普遍的行动类型，表明与行动目标</w:t>
      </w:r>
      <w:r w:rsidRPr="00381251">
        <w:rPr>
          <w:rFonts w:ascii="Times New Roman" w:hAnsi="Times New Roman" w:cs="Times New Roman"/>
          <w:lang w:eastAsia="zh-CN"/>
        </w:rPr>
        <w:t>21</w:t>
      </w:r>
      <w:r w:rsidRPr="00381251">
        <w:rPr>
          <w:rFonts w:ascii="Times New Roman" w:hAnsi="Times New Roman" w:cs="Times New Roman"/>
          <w:lang w:eastAsia="zh-CN"/>
        </w:rPr>
        <w:t>高度</w:t>
      </w:r>
      <w:r>
        <w:rPr>
          <w:rFonts w:ascii="Times New Roman" w:hAnsi="Times New Roman" w:cs="Times New Roman" w:hint="eastAsia"/>
          <w:lang w:eastAsia="zh-CN"/>
        </w:rPr>
        <w:t>重叠</w:t>
      </w:r>
      <w:r w:rsidRPr="00381251">
        <w:rPr>
          <w:rFonts w:ascii="Times New Roman" w:hAnsi="Times New Roman" w:cs="Times New Roman"/>
          <w:lang w:eastAsia="zh-CN"/>
        </w:rPr>
        <w:t>。缔约方报告</w:t>
      </w:r>
      <w:r>
        <w:rPr>
          <w:rFonts w:ascii="Times New Roman" w:hAnsi="Times New Roman" w:cs="Times New Roman" w:hint="eastAsia"/>
          <w:lang w:eastAsia="zh-CN"/>
        </w:rPr>
        <w:t>称，</w:t>
      </w:r>
      <w:r w:rsidRPr="00381251">
        <w:rPr>
          <w:rFonts w:ascii="Times New Roman" w:hAnsi="Times New Roman" w:cs="Times New Roman"/>
          <w:lang w:eastAsia="zh-CN"/>
        </w:rPr>
        <w:t>已建立或加强国家生物多样性信息系统、向全球生物多样性信息机构（</w:t>
      </w:r>
      <w:r w:rsidRPr="00381251">
        <w:rPr>
          <w:rFonts w:ascii="Times New Roman" w:hAnsi="Times New Roman" w:cs="Times New Roman"/>
          <w:lang w:eastAsia="zh-CN"/>
        </w:rPr>
        <w:t>GBIF</w:t>
      </w:r>
      <w:r w:rsidRPr="00381251">
        <w:rPr>
          <w:rFonts w:ascii="Times New Roman" w:hAnsi="Times New Roman" w:cs="Times New Roman"/>
          <w:lang w:eastAsia="zh-CN"/>
        </w:rPr>
        <w:t>）提供物种分布记录，以及部署包括环境</w:t>
      </w:r>
      <w:r w:rsidRPr="00381251">
        <w:rPr>
          <w:rFonts w:ascii="Times New Roman" w:hAnsi="Times New Roman" w:cs="Times New Roman"/>
          <w:lang w:eastAsia="zh-CN"/>
        </w:rPr>
        <w:t>DNA</w:t>
      </w:r>
      <w:r w:rsidRPr="00381251">
        <w:rPr>
          <w:rFonts w:ascii="Times New Roman" w:hAnsi="Times New Roman" w:cs="Times New Roman"/>
          <w:lang w:eastAsia="zh-CN"/>
        </w:rPr>
        <w:t>（</w:t>
      </w:r>
      <w:r w:rsidRPr="00381251">
        <w:rPr>
          <w:rFonts w:ascii="Times New Roman" w:hAnsi="Times New Roman" w:cs="Times New Roman"/>
          <w:lang w:eastAsia="zh-CN"/>
        </w:rPr>
        <w:t>eDNA</w:t>
      </w:r>
      <w:r w:rsidRPr="00381251">
        <w:rPr>
          <w:rFonts w:ascii="Times New Roman" w:hAnsi="Times New Roman" w:cs="Times New Roman"/>
          <w:lang w:eastAsia="zh-CN"/>
        </w:rPr>
        <w:t>）、无人机、人工智能摄像陷阱、声学传感器和卫星图像在内的新型监测技术。</w:t>
      </w:r>
      <w:r w:rsidRPr="00381251">
        <w:rPr>
          <w:rFonts w:ascii="Times New Roman" w:hAnsi="Times New Roman" w:cs="Times New Roman"/>
          <w:lang w:eastAsia="zh-CN"/>
        </w:rPr>
        <w:t xml:space="preserve"> </w:t>
      </w:r>
      <w:r w:rsidRPr="00381251">
        <w:rPr>
          <w:rFonts w:ascii="Times New Roman" w:hAnsi="Times New Roman" w:cs="Times New Roman"/>
          <w:lang w:eastAsia="zh-CN"/>
        </w:rPr>
        <w:t>所有区域均报告了支持行动目标</w:t>
      </w:r>
      <w:r w:rsidRPr="00381251">
        <w:rPr>
          <w:rFonts w:ascii="Times New Roman" w:hAnsi="Times New Roman" w:cs="Times New Roman"/>
          <w:lang w:eastAsia="zh-CN"/>
        </w:rPr>
        <w:t>20</w:t>
      </w:r>
      <w:r w:rsidRPr="00381251">
        <w:rPr>
          <w:rFonts w:ascii="Times New Roman" w:hAnsi="Times New Roman" w:cs="Times New Roman"/>
          <w:lang w:eastAsia="zh-CN"/>
        </w:rPr>
        <w:t>的国际合作，</w:t>
      </w:r>
      <w:r>
        <w:rPr>
          <w:rFonts w:ascii="Times New Roman" w:hAnsi="Times New Roman" w:cs="Times New Roman" w:hint="eastAsia"/>
          <w:lang w:eastAsia="zh-CN"/>
        </w:rPr>
        <w:t>内容</w:t>
      </w:r>
      <w:r w:rsidRPr="00381251">
        <w:rPr>
          <w:rFonts w:ascii="Times New Roman" w:hAnsi="Times New Roman" w:cs="Times New Roman"/>
          <w:lang w:eastAsia="zh-CN"/>
        </w:rPr>
        <w:t>涵盖双边技术转让协议、多边平台以及南南交流</w:t>
      </w:r>
      <w:r w:rsidRPr="00381251">
        <w:rPr>
          <w:rFonts w:ascii="Times New Roman" w:hAnsi="Times New Roman" w:cs="Times New Roman"/>
          <w:lang w:eastAsia="zh-CN"/>
        </w:rPr>
        <w:t>(</w:t>
      </w:r>
      <w:r w:rsidRPr="00381251">
        <w:rPr>
          <w:rFonts w:ascii="Times New Roman" w:hAnsi="Times New Roman" w:cs="Times New Roman"/>
          <w:lang w:eastAsia="zh-CN"/>
        </w:rPr>
        <w:t>见方框</w:t>
      </w:r>
      <w:r w:rsidRPr="00381251">
        <w:rPr>
          <w:rFonts w:ascii="Times New Roman" w:hAnsi="Times New Roman" w:cs="Times New Roman"/>
          <w:lang w:eastAsia="zh-CN"/>
        </w:rPr>
        <w:t xml:space="preserve"> 48)</w:t>
      </w:r>
      <w:r w:rsidRPr="00381251">
        <w:rPr>
          <w:rFonts w:ascii="Times New Roman" w:hAnsi="Times New Roman" w:cs="Times New Roman"/>
          <w:lang w:eastAsia="zh-CN"/>
        </w:rPr>
        <w:t>。几乎所有缔约方都报告了培训和能力建设工作，从大规模国家方案到针对性专业培训，例如分类学、</w:t>
      </w:r>
      <w:r w:rsidRPr="00381251">
        <w:rPr>
          <w:rFonts w:ascii="Times New Roman" w:hAnsi="Times New Roman" w:cs="Times New Roman"/>
          <w:lang w:eastAsia="zh-CN"/>
        </w:rPr>
        <w:t>DNA</w:t>
      </w:r>
      <w:r w:rsidRPr="00381251">
        <w:rPr>
          <w:rFonts w:ascii="Times New Roman" w:hAnsi="Times New Roman" w:cs="Times New Roman"/>
          <w:lang w:eastAsia="zh-CN"/>
        </w:rPr>
        <w:t>条形码技术和监测技术方面的培训。</w:t>
      </w:r>
      <w:r w:rsidRPr="00381251">
        <w:rPr>
          <w:rFonts w:ascii="Times New Roman" w:hAnsi="Times New Roman" w:cs="Times New Roman"/>
          <w:lang w:eastAsia="zh-CN"/>
        </w:rPr>
        <w:t xml:space="preserve"> </w:t>
      </w:r>
      <w:r w:rsidRPr="00381251">
        <w:rPr>
          <w:rFonts w:ascii="Times New Roman" w:hAnsi="Times New Roman" w:cs="Times New Roman"/>
          <w:lang w:eastAsia="zh-CN"/>
        </w:rPr>
        <w:t>与《名古屋议定书》下获取和惠益分享</w:t>
      </w:r>
      <w:r>
        <w:rPr>
          <w:rFonts w:ascii="Times New Roman" w:hAnsi="Times New Roman" w:cs="Times New Roman" w:hint="eastAsia"/>
          <w:lang w:eastAsia="zh-CN"/>
        </w:rPr>
        <w:t>以及</w:t>
      </w:r>
      <w:r w:rsidRPr="00381251">
        <w:rPr>
          <w:rFonts w:ascii="Times New Roman" w:hAnsi="Times New Roman" w:cs="Times New Roman"/>
          <w:lang w:eastAsia="zh-CN"/>
        </w:rPr>
        <w:t>《卡塔赫纳议定书》下生物安全相关的立法框架也与行动目标</w:t>
      </w:r>
      <w:r w:rsidRPr="00381251">
        <w:rPr>
          <w:rFonts w:ascii="Times New Roman" w:hAnsi="Times New Roman" w:cs="Times New Roman"/>
          <w:lang w:eastAsia="zh-CN"/>
        </w:rPr>
        <w:t>20</w:t>
      </w:r>
      <w:r w:rsidRPr="00381251">
        <w:rPr>
          <w:rFonts w:ascii="Times New Roman" w:hAnsi="Times New Roman" w:cs="Times New Roman"/>
          <w:lang w:eastAsia="zh-CN"/>
        </w:rPr>
        <w:t>的</w:t>
      </w:r>
      <w:r>
        <w:rPr>
          <w:rFonts w:ascii="Times New Roman" w:hAnsi="Times New Roman" w:cs="Times New Roman" w:hint="eastAsia"/>
          <w:lang w:eastAsia="zh-CN"/>
        </w:rPr>
        <w:t>执行工作</w:t>
      </w:r>
      <w:r w:rsidRPr="00381251">
        <w:rPr>
          <w:rFonts w:ascii="Times New Roman" w:hAnsi="Times New Roman" w:cs="Times New Roman"/>
          <w:lang w:eastAsia="zh-CN"/>
        </w:rPr>
        <w:t>相关。</w:t>
      </w:r>
    </w:p>
    <w:p w14:paraId="7624EAEB" w14:textId="77777777" w:rsidR="00430DCF" w:rsidRPr="00381251" w:rsidRDefault="00430DCF" w:rsidP="00767954">
      <w:pPr>
        <w:pStyle w:val="Heading6"/>
        <w:rPr>
          <w:rFonts w:ascii="Times New Roman" w:eastAsia="SimSun" w:hAnsi="Times New Roman" w:cs="Times New Roman"/>
          <w:lang w:eastAsia="zh-CN"/>
        </w:rPr>
      </w:pPr>
    </w:p>
    <w:p w14:paraId="01554112" w14:textId="77777777" w:rsidR="00430DCF" w:rsidRPr="00C0370C" w:rsidRDefault="00430DCF" w:rsidP="00767954">
      <w:pPr>
        <w:pStyle w:val="Heading6"/>
        <w:rPr>
          <w:rFonts w:ascii="KaiTi" w:eastAsia="KaiTi" w:hAnsi="KaiTi" w:cs="Times New Roman"/>
          <w:i w:val="0"/>
          <w:iCs w:val="0"/>
          <w:lang w:val="en-CA" w:eastAsia="zh-CN"/>
        </w:rPr>
      </w:pPr>
      <w:r w:rsidRPr="00C0370C">
        <w:rPr>
          <w:rFonts w:ascii="KaiTi" w:eastAsia="KaiTi" w:hAnsi="KaiTi" w:cs="Times New Roman"/>
          <w:i w:val="0"/>
          <w:iCs w:val="0"/>
          <w:lang w:val="en-CA" w:eastAsia="zh-CN"/>
        </w:rPr>
        <w:t>执行中的成功和进展实例</w:t>
      </w:r>
    </w:p>
    <w:p w14:paraId="3EAE0138" w14:textId="77777777" w:rsidR="00430DCF" w:rsidRPr="00381251" w:rsidRDefault="00430DCF" w:rsidP="00767954">
      <w:pPr>
        <w:rPr>
          <w:rFonts w:ascii="Times New Roman" w:hAnsi="Times New Roman" w:cs="Times New Roman"/>
          <w:lang w:val="en-CA" w:eastAsia="zh-CN"/>
        </w:rPr>
      </w:pPr>
    </w:p>
    <w:p w14:paraId="3471853B" w14:textId="77777777" w:rsidR="00430DCF" w:rsidRPr="00381251" w:rsidRDefault="00430DCF" w:rsidP="00767954">
      <w:pPr>
        <w:pStyle w:val="Caption"/>
        <w:keepNext/>
        <w:rPr>
          <w:rFonts w:ascii="Times New Roman" w:eastAsia="SimSun" w:hAnsi="Times New Roman" w:cs="Times New Roman"/>
        </w:rPr>
      </w:pPr>
    </w:p>
    <w:tbl>
      <w:tblPr>
        <w:tblStyle w:val="TableGrid"/>
        <w:tblW w:w="0" w:type="auto"/>
        <w:tblLook w:val="04A0" w:firstRow="1" w:lastRow="0" w:firstColumn="1" w:lastColumn="0" w:noHBand="0" w:noVBand="1"/>
      </w:tblPr>
      <w:tblGrid>
        <w:gridCol w:w="9016"/>
      </w:tblGrid>
      <w:tr w:rsidR="00430DCF" w:rsidRPr="00C0370C" w14:paraId="73302D11" w14:textId="77777777" w:rsidTr="004C0F10">
        <w:tc>
          <w:tcPr>
            <w:tcW w:w="9016" w:type="dxa"/>
            <w:shd w:val="clear" w:color="auto" w:fill="D1D1D1" w:themeFill="background2" w:themeFillShade="E6"/>
          </w:tcPr>
          <w:p w14:paraId="0210FD1B" w14:textId="77777777" w:rsidR="00430DCF" w:rsidRPr="00C0370C" w:rsidRDefault="00430DCF" w:rsidP="004C0F10">
            <w:pPr>
              <w:rPr>
                <w:rFonts w:ascii="Times New Roman" w:hAnsi="Times New Roman" w:cs="Times New Roman"/>
                <w:sz w:val="20"/>
                <w:szCs w:val="20"/>
                <w:lang w:eastAsia="zh-CN"/>
              </w:rPr>
            </w:pPr>
            <w:r w:rsidRPr="00C0370C">
              <w:rPr>
                <w:rFonts w:ascii="Times New Roman" w:hAnsi="Times New Roman" w:cs="Times New Roman"/>
                <w:sz w:val="20"/>
                <w:szCs w:val="20"/>
                <w:lang w:eastAsia="zh-CN"/>
              </w:rPr>
              <w:t>方框</w:t>
            </w:r>
            <w:r w:rsidRPr="00C0370C">
              <w:rPr>
                <w:rFonts w:ascii="Times New Roman" w:hAnsi="Times New Roman" w:cs="Times New Roman"/>
                <w:sz w:val="20"/>
                <w:szCs w:val="20"/>
                <w:lang w:eastAsia="zh-CN"/>
              </w:rPr>
              <w:t xml:space="preserve"> </w:t>
            </w:r>
            <w:r w:rsidRPr="00C0370C">
              <w:rPr>
                <w:rFonts w:ascii="Times New Roman" w:hAnsi="Times New Roman" w:cs="Times New Roman"/>
                <w:noProof/>
                <w:sz w:val="20"/>
                <w:szCs w:val="20"/>
                <w:lang w:eastAsia="zh-CN"/>
              </w:rPr>
              <w:t>48</w:t>
            </w:r>
          </w:p>
          <w:p w14:paraId="60CAB206" w14:textId="77777777" w:rsidR="00430DCF" w:rsidRPr="00C0370C" w:rsidRDefault="00430DCF" w:rsidP="00B629A0">
            <w:pPr>
              <w:rPr>
                <w:rFonts w:ascii="Times New Roman" w:hAnsi="Times New Roman" w:cs="Times New Roman"/>
                <w:b/>
                <w:bCs/>
                <w:sz w:val="20"/>
                <w:szCs w:val="20"/>
                <w:lang w:eastAsia="zh-CN"/>
              </w:rPr>
            </w:pPr>
            <w:r w:rsidRPr="00C0370C">
              <w:rPr>
                <w:rFonts w:ascii="Times New Roman" w:hAnsi="Times New Roman" w:cs="Times New Roman"/>
                <w:b/>
                <w:bCs/>
                <w:sz w:val="20"/>
                <w:szCs w:val="20"/>
                <w:lang w:eastAsia="zh-CN"/>
              </w:rPr>
              <w:t>支持南部非洲</w:t>
            </w:r>
            <w:r>
              <w:rPr>
                <w:rFonts w:ascii="Times New Roman" w:hAnsi="Times New Roman" w:cs="Times New Roman" w:hint="eastAsia"/>
                <w:b/>
                <w:bCs/>
                <w:sz w:val="20"/>
                <w:szCs w:val="20"/>
                <w:lang w:eastAsia="zh-CN"/>
              </w:rPr>
              <w:t>实施</w:t>
            </w:r>
            <w:r w:rsidRPr="00C0370C">
              <w:rPr>
                <w:rFonts w:ascii="Times New Roman" w:hAnsi="Times New Roman" w:cs="Times New Roman"/>
                <w:b/>
                <w:bCs/>
                <w:sz w:val="20"/>
                <w:szCs w:val="20"/>
                <w:lang w:eastAsia="zh-CN"/>
              </w:rPr>
              <w:t>《昆蒙框架》的次区域合作</w:t>
            </w:r>
          </w:p>
          <w:p w14:paraId="5B1C7961" w14:textId="77777777" w:rsidR="00430DCF" w:rsidRPr="00C0370C" w:rsidRDefault="00430DCF" w:rsidP="00B629A0">
            <w:pPr>
              <w:rPr>
                <w:rFonts w:ascii="Times New Roman" w:hAnsi="Times New Roman" w:cs="Times New Roman"/>
                <w:b/>
                <w:bCs/>
                <w:sz w:val="20"/>
                <w:szCs w:val="20"/>
                <w:lang w:eastAsia="zh-CN"/>
              </w:rPr>
            </w:pPr>
          </w:p>
          <w:p w14:paraId="6E696FFA" w14:textId="77777777" w:rsidR="00430DCF" w:rsidRPr="00C0370C" w:rsidRDefault="00430DCF" w:rsidP="00B629A0">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C0370C">
              <w:rPr>
                <w:rFonts w:ascii="Times New Roman" w:hAnsi="Times New Roman" w:cs="Times New Roman"/>
                <w:sz w:val="20"/>
                <w:szCs w:val="20"/>
                <w:lang w:eastAsia="zh-CN"/>
              </w:rPr>
              <w:t>2025</w:t>
            </w:r>
            <w:r w:rsidRPr="00C0370C">
              <w:rPr>
                <w:rFonts w:ascii="Times New Roman" w:hAnsi="Times New Roman" w:cs="Times New Roman"/>
                <w:sz w:val="20"/>
                <w:szCs w:val="20"/>
                <w:lang w:eastAsia="zh-CN"/>
              </w:rPr>
              <w:t>年，南非正式启动了次区域科技合作支持中心，该中心由南非国家生物多样性研究所主办，以满足南部非洲</w:t>
            </w:r>
            <w:r w:rsidRPr="00C0370C">
              <w:rPr>
                <w:rFonts w:ascii="Times New Roman" w:hAnsi="Times New Roman" w:cs="Times New Roman"/>
                <w:sz w:val="20"/>
                <w:szCs w:val="20"/>
                <w:lang w:eastAsia="zh-CN"/>
              </w:rPr>
              <w:t>9</w:t>
            </w:r>
            <w:r w:rsidRPr="00C0370C">
              <w:rPr>
                <w:rFonts w:ascii="Times New Roman" w:hAnsi="Times New Roman" w:cs="Times New Roman"/>
                <w:sz w:val="20"/>
                <w:szCs w:val="20"/>
                <w:lang w:eastAsia="zh-CN"/>
              </w:rPr>
              <w:t>个</w:t>
            </w:r>
            <w:r>
              <w:rPr>
                <w:rFonts w:ascii="Times New Roman" w:hAnsi="Times New Roman" w:cs="Times New Roman" w:hint="eastAsia"/>
                <w:sz w:val="20"/>
                <w:szCs w:val="20"/>
                <w:lang w:eastAsia="zh-CN"/>
              </w:rPr>
              <w:t>关联</w:t>
            </w:r>
            <w:r w:rsidRPr="00C0370C">
              <w:rPr>
                <w:rFonts w:ascii="Times New Roman" w:hAnsi="Times New Roman" w:cs="Times New Roman"/>
                <w:sz w:val="20"/>
                <w:szCs w:val="20"/>
                <w:lang w:eastAsia="zh-CN"/>
              </w:rPr>
              <w:t>国在执行方面的需求</w:t>
            </w:r>
            <w:r w:rsidRPr="00C0370C">
              <w:rPr>
                <w:rFonts w:ascii="Times New Roman" w:hAnsi="Times New Roman" w:cs="Times New Roman"/>
                <w:sz w:val="20"/>
                <w:szCs w:val="20"/>
                <w:vertAlign w:val="superscript"/>
                <w:lang w:val="en-CA" w:eastAsia="zh-CN"/>
              </w:rPr>
              <w:t>a</w:t>
            </w:r>
            <w:r w:rsidRPr="00C0370C">
              <w:rPr>
                <w:rFonts w:ascii="Times New Roman" w:hAnsi="Times New Roman" w:cs="Times New Roman"/>
                <w:sz w:val="20"/>
                <w:szCs w:val="20"/>
                <w:lang w:val="en-CA" w:eastAsia="zh-CN"/>
              </w:rPr>
              <w:t> </w:t>
            </w:r>
            <w:r w:rsidRPr="00C0370C">
              <w:rPr>
                <w:rFonts w:ascii="Times New Roman" w:hAnsi="Times New Roman" w:cs="Times New Roman"/>
                <w:sz w:val="20"/>
                <w:szCs w:val="20"/>
                <w:lang w:eastAsia="zh-CN"/>
              </w:rPr>
              <w:t>。该中心是《生物多样性公约》（</w:t>
            </w:r>
            <w:r>
              <w:rPr>
                <w:rFonts w:ascii="Times New Roman" w:hAnsi="Times New Roman" w:cs="Times New Roman" w:hint="eastAsia"/>
                <w:sz w:val="20"/>
                <w:szCs w:val="20"/>
                <w:lang w:eastAsia="zh-CN"/>
              </w:rPr>
              <w:t>《生物多样性公约》第</w:t>
            </w:r>
            <w:r w:rsidRPr="00C0370C">
              <w:rPr>
                <w:rFonts w:ascii="Times New Roman" w:hAnsi="Times New Roman" w:cs="Times New Roman"/>
                <w:sz w:val="20"/>
                <w:szCs w:val="20"/>
                <w:lang w:val="en-CA" w:eastAsia="zh-CN"/>
              </w:rPr>
              <w:t>15/8</w:t>
            </w:r>
            <w:r>
              <w:rPr>
                <w:rFonts w:ascii="Times New Roman" w:hAnsi="Times New Roman" w:cs="Times New Roman" w:hint="eastAsia"/>
                <w:sz w:val="20"/>
                <w:szCs w:val="20"/>
                <w:lang w:val="en-CA" w:eastAsia="zh-CN"/>
              </w:rPr>
              <w:t>号决定</w:t>
            </w:r>
            <w:r>
              <w:rPr>
                <w:rFonts w:ascii="Times New Roman" w:hAnsi="Times New Roman" w:cs="Times New Roman" w:hint="eastAsia"/>
                <w:sz w:val="20"/>
                <w:szCs w:val="20"/>
                <w:lang w:val="en-CA" w:eastAsia="zh-CN"/>
              </w:rPr>
              <w:t>,</w:t>
            </w:r>
            <w:r w:rsidRPr="00C0370C">
              <w:rPr>
                <w:rFonts w:ascii="Times New Roman" w:hAnsi="Times New Roman" w:cs="Times New Roman"/>
                <w:noProof/>
                <w:sz w:val="20"/>
                <w:szCs w:val="20"/>
                <w:lang w:val="en-CA" w:eastAsia="zh-CN"/>
              </w:rPr>
              <w:t xml:space="preserve"> 2023</w:t>
            </w:r>
            <w:r>
              <w:rPr>
                <w:rFonts w:ascii="Times New Roman" w:hAnsi="Times New Roman" w:cs="Times New Roman" w:hint="eastAsia"/>
                <w:noProof/>
                <w:sz w:val="20"/>
                <w:szCs w:val="20"/>
                <w:lang w:val="en-CA" w:eastAsia="zh-CN"/>
              </w:rPr>
              <w:t>年</w:t>
            </w:r>
            <w:r w:rsidRPr="00C0370C">
              <w:rPr>
                <w:rFonts w:ascii="Times New Roman" w:hAnsi="Times New Roman" w:cs="Times New Roman"/>
                <w:noProof/>
                <w:sz w:val="20"/>
                <w:szCs w:val="20"/>
                <w:lang w:val="en-CA" w:eastAsia="zh-CN"/>
              </w:rPr>
              <w:t>以及</w:t>
            </w:r>
            <w:r>
              <w:rPr>
                <w:rFonts w:ascii="Times New Roman" w:hAnsi="Times New Roman" w:cs="Times New Roman" w:hint="eastAsia"/>
                <w:sz w:val="20"/>
                <w:szCs w:val="20"/>
                <w:lang w:eastAsia="zh-CN"/>
              </w:rPr>
              <w:t>《生物多样性公约》第</w:t>
            </w:r>
            <w:r w:rsidRPr="00C0370C">
              <w:rPr>
                <w:rFonts w:ascii="Times New Roman" w:hAnsi="Times New Roman" w:cs="Times New Roman"/>
                <w:sz w:val="20"/>
                <w:szCs w:val="20"/>
                <w:lang w:val="en-CA" w:eastAsia="zh-CN"/>
              </w:rPr>
              <w:t>16/3</w:t>
            </w:r>
            <w:r>
              <w:rPr>
                <w:rFonts w:ascii="Times New Roman" w:hAnsi="Times New Roman" w:cs="Times New Roman" w:hint="eastAsia"/>
                <w:sz w:val="20"/>
                <w:szCs w:val="20"/>
                <w:lang w:val="en-CA" w:eastAsia="zh-CN"/>
              </w:rPr>
              <w:t>号决定</w:t>
            </w:r>
            <w:r w:rsidRPr="00C0370C">
              <w:rPr>
                <w:rFonts w:ascii="Times New Roman" w:hAnsi="Times New Roman" w:cs="Times New Roman"/>
                <w:noProof/>
                <w:sz w:val="20"/>
                <w:szCs w:val="20"/>
                <w:lang w:val="en-CA" w:eastAsia="zh-CN"/>
              </w:rPr>
              <w:t>, 2026</w:t>
            </w:r>
            <w:r>
              <w:rPr>
                <w:rFonts w:ascii="Times New Roman" w:hAnsi="Times New Roman" w:cs="Times New Roman" w:hint="eastAsia"/>
                <w:noProof/>
                <w:sz w:val="20"/>
                <w:szCs w:val="20"/>
                <w:lang w:val="en-CA" w:eastAsia="zh-CN"/>
              </w:rPr>
              <w:t>年</w:t>
            </w:r>
            <w:r w:rsidRPr="00C0370C">
              <w:rPr>
                <w:rFonts w:ascii="Times New Roman" w:hAnsi="Times New Roman" w:cs="Times New Roman"/>
                <w:sz w:val="20"/>
                <w:szCs w:val="20"/>
                <w:lang w:eastAsia="zh-CN"/>
              </w:rPr>
              <w:t>)</w:t>
            </w:r>
            <w:r w:rsidRPr="00C0370C">
              <w:rPr>
                <w:rFonts w:ascii="Times New Roman" w:hAnsi="Times New Roman" w:cs="Times New Roman"/>
                <w:sz w:val="20"/>
                <w:szCs w:val="20"/>
                <w:lang w:eastAsia="zh-CN"/>
              </w:rPr>
              <w:t>所确立的科技合作机制的一部分，其制定的计划包括：</w:t>
            </w:r>
            <w:r>
              <w:rPr>
                <w:rFonts w:ascii="Times New Roman" w:hAnsi="Times New Roman" w:cs="Times New Roman" w:hint="eastAsia"/>
                <w:sz w:val="20"/>
                <w:szCs w:val="20"/>
                <w:lang w:eastAsia="zh-CN"/>
              </w:rPr>
              <w:t>为</w:t>
            </w:r>
            <w:r w:rsidRPr="00C0370C">
              <w:rPr>
                <w:rFonts w:ascii="Times New Roman" w:hAnsi="Times New Roman" w:cs="Times New Roman"/>
                <w:sz w:val="20"/>
                <w:szCs w:val="20"/>
                <w:lang w:eastAsia="zh-CN"/>
              </w:rPr>
              <w:t>科学数据和工具</w:t>
            </w:r>
            <w:r>
              <w:rPr>
                <w:rFonts w:ascii="Times New Roman" w:hAnsi="Times New Roman" w:cs="Times New Roman" w:hint="eastAsia"/>
                <w:sz w:val="20"/>
                <w:szCs w:val="20"/>
                <w:lang w:eastAsia="zh-CN"/>
              </w:rPr>
              <w:t>提供</w:t>
            </w:r>
            <w:r w:rsidRPr="00C0370C">
              <w:rPr>
                <w:rFonts w:ascii="Times New Roman" w:hAnsi="Times New Roman" w:cs="Times New Roman"/>
                <w:sz w:val="20"/>
                <w:szCs w:val="20"/>
                <w:lang w:eastAsia="zh-CN"/>
              </w:rPr>
              <w:t>技术服务台、开展能力需求评估，为其</w:t>
            </w:r>
            <w:r w:rsidRPr="00C0370C">
              <w:rPr>
                <w:rFonts w:ascii="Times New Roman" w:hAnsi="Times New Roman" w:cs="Times New Roman"/>
                <w:sz w:val="20"/>
                <w:szCs w:val="20"/>
                <w:lang w:eastAsia="zh-CN"/>
              </w:rPr>
              <w:t>2030</w:t>
            </w:r>
            <w:r w:rsidRPr="00C0370C">
              <w:rPr>
                <w:rFonts w:ascii="Times New Roman" w:hAnsi="Times New Roman" w:cs="Times New Roman"/>
                <w:sz w:val="20"/>
                <w:szCs w:val="20"/>
                <w:lang w:eastAsia="zh-CN"/>
              </w:rPr>
              <w:t>年前的工作方案提供信息、召开区域研讨会或开展学习交流、促进专家对接以开展联合研究，以及建立战略伙伴关系以调动资源。该中心还致力于加强安哥拉、博茨瓦纳、莱索托、马拉维、莫桑比克、纳米比亚、塞舌尔、南非和津巴布韦这九个</w:t>
            </w:r>
            <w:r>
              <w:rPr>
                <w:rFonts w:ascii="Times New Roman" w:hAnsi="Times New Roman" w:cs="Times New Roman" w:hint="eastAsia"/>
                <w:sz w:val="20"/>
                <w:szCs w:val="20"/>
                <w:lang w:eastAsia="zh-CN"/>
              </w:rPr>
              <w:t>关联</w:t>
            </w:r>
            <w:r w:rsidRPr="00C0370C">
              <w:rPr>
                <w:rFonts w:ascii="Times New Roman" w:hAnsi="Times New Roman" w:cs="Times New Roman"/>
                <w:sz w:val="20"/>
                <w:szCs w:val="20"/>
                <w:lang w:eastAsia="zh-CN"/>
              </w:rPr>
              <w:t>国之间的合作。</w:t>
            </w:r>
          </w:p>
          <w:p w14:paraId="5DF9BFAE" w14:textId="77777777" w:rsidR="00430DCF" w:rsidRPr="00C0370C" w:rsidRDefault="00430DCF" w:rsidP="00B629A0">
            <w:pPr>
              <w:rPr>
                <w:rFonts w:ascii="Times New Roman" w:hAnsi="Times New Roman" w:cs="Times New Roman"/>
                <w:sz w:val="20"/>
                <w:szCs w:val="20"/>
                <w:lang w:eastAsia="zh-CN"/>
              </w:rPr>
            </w:pPr>
          </w:p>
          <w:p w14:paraId="513B6BC6" w14:textId="77777777" w:rsidR="00430DCF" w:rsidRPr="00C0370C" w:rsidRDefault="00430DCF" w:rsidP="00B629A0">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C0370C">
              <w:rPr>
                <w:rFonts w:ascii="Times New Roman" w:hAnsi="Times New Roman" w:cs="Times New Roman"/>
                <w:sz w:val="20"/>
                <w:szCs w:val="20"/>
                <w:lang w:eastAsia="zh-CN"/>
              </w:rPr>
              <w:t>由于认识到该中心在获取资源投入运作方面面临挑战，研究所发出了寻求合作伙伴的意向书。</w:t>
            </w:r>
            <w:r>
              <w:rPr>
                <w:rFonts w:ascii="Times New Roman" w:hAnsi="Times New Roman" w:cs="Times New Roman" w:hint="eastAsia"/>
                <w:sz w:val="20"/>
                <w:szCs w:val="20"/>
                <w:lang w:eastAsia="zh-CN"/>
              </w:rPr>
              <w:t>通过</w:t>
            </w:r>
            <w:r w:rsidRPr="00C0370C">
              <w:rPr>
                <w:rFonts w:ascii="Times New Roman" w:hAnsi="Times New Roman" w:cs="Times New Roman"/>
                <w:sz w:val="20"/>
                <w:szCs w:val="20"/>
                <w:lang w:eastAsia="zh-CN"/>
              </w:rPr>
              <w:t>这一进程</w:t>
            </w:r>
            <w:r>
              <w:rPr>
                <w:rFonts w:ascii="Times New Roman" w:hAnsi="Times New Roman" w:cs="Times New Roman" w:hint="eastAsia"/>
                <w:sz w:val="20"/>
                <w:szCs w:val="20"/>
                <w:lang w:eastAsia="zh-CN"/>
              </w:rPr>
              <w:t>以及</w:t>
            </w:r>
            <w:r w:rsidRPr="00C0370C">
              <w:rPr>
                <w:rFonts w:ascii="Times New Roman" w:hAnsi="Times New Roman" w:cs="Times New Roman"/>
                <w:sz w:val="20"/>
                <w:szCs w:val="20"/>
                <w:lang w:eastAsia="zh-CN"/>
              </w:rPr>
              <w:t>对现有伙伴关系的利用，为支持实施行动目标</w:t>
            </w:r>
            <w:r w:rsidRPr="00C0370C">
              <w:rPr>
                <w:rFonts w:ascii="Times New Roman" w:hAnsi="Times New Roman" w:cs="Times New Roman"/>
                <w:sz w:val="20"/>
                <w:szCs w:val="20"/>
                <w:lang w:eastAsia="zh-CN"/>
              </w:rPr>
              <w:t>20</w:t>
            </w:r>
            <w:r w:rsidRPr="00C0370C">
              <w:rPr>
                <w:rFonts w:ascii="Times New Roman" w:hAnsi="Times New Roman" w:cs="Times New Roman"/>
                <w:sz w:val="20"/>
                <w:szCs w:val="20"/>
                <w:lang w:eastAsia="zh-CN"/>
              </w:rPr>
              <w:t>创造了机会。该中心还与有助于落实行动目标</w:t>
            </w:r>
            <w:r w:rsidRPr="00C0370C">
              <w:rPr>
                <w:rFonts w:ascii="Times New Roman" w:hAnsi="Times New Roman" w:cs="Times New Roman"/>
                <w:sz w:val="20"/>
                <w:szCs w:val="20"/>
                <w:lang w:eastAsia="zh-CN"/>
              </w:rPr>
              <w:t>20</w:t>
            </w:r>
            <w:r w:rsidRPr="00C0370C">
              <w:rPr>
                <w:rFonts w:ascii="Times New Roman" w:hAnsi="Times New Roman" w:cs="Times New Roman"/>
                <w:sz w:val="20"/>
                <w:szCs w:val="20"/>
                <w:lang w:eastAsia="zh-CN"/>
              </w:rPr>
              <w:t>的区域项目和倡议紧密结合。</w:t>
            </w:r>
          </w:p>
          <w:p w14:paraId="6FA2648B" w14:textId="77777777" w:rsidR="00430DCF" w:rsidRPr="00C0370C" w:rsidRDefault="00430DCF" w:rsidP="00B629A0">
            <w:pPr>
              <w:rPr>
                <w:rFonts w:ascii="Times New Roman" w:hAnsi="Times New Roman" w:cs="Times New Roman"/>
                <w:sz w:val="20"/>
                <w:szCs w:val="20"/>
                <w:lang w:eastAsia="zh-CN"/>
              </w:rPr>
            </w:pPr>
          </w:p>
          <w:p w14:paraId="43F80BA0" w14:textId="77777777" w:rsidR="00430DCF" w:rsidRPr="00C0370C" w:rsidRDefault="00430DCF" w:rsidP="00B629A0">
            <w:pPr>
              <w:rPr>
                <w:rFonts w:ascii="Times New Roman" w:hAnsi="Times New Roman" w:cs="Times New Roman"/>
                <w:sz w:val="20"/>
                <w:szCs w:val="20"/>
                <w:lang w:eastAsia="zh-CN"/>
              </w:rPr>
            </w:pPr>
            <w:r>
              <w:rPr>
                <w:rFonts w:ascii="Times New Roman" w:hAnsi="Times New Roman" w:cs="Times New Roman" w:hint="eastAsia"/>
                <w:sz w:val="20"/>
                <w:szCs w:val="20"/>
                <w:lang w:eastAsia="zh-CN"/>
              </w:rPr>
              <w:lastRenderedPageBreak/>
              <w:t xml:space="preserve">     </w:t>
            </w:r>
            <w:r w:rsidRPr="00C0370C">
              <w:rPr>
                <w:rFonts w:ascii="Times New Roman" w:hAnsi="Times New Roman" w:cs="Times New Roman"/>
                <w:sz w:val="20"/>
                <w:szCs w:val="20"/>
                <w:lang w:eastAsia="zh-CN"/>
              </w:rPr>
              <w:t>在南非主导的区域活动中，有一个与马拉维、莫桑比克和纳米比亚联合实施的关于空间生物多样性评估、优先排序和规划的区域项目</w:t>
            </w:r>
            <w:r w:rsidRPr="00C0370C">
              <w:rPr>
                <w:rFonts w:ascii="Times New Roman" w:hAnsi="Times New Roman" w:cs="Times New Roman"/>
                <w:vertAlign w:val="superscript"/>
                <w:lang w:val="en-CA" w:eastAsia="zh-CN"/>
              </w:rPr>
              <w:t>b</w:t>
            </w:r>
            <w:r w:rsidRPr="00C0370C">
              <w:rPr>
                <w:rFonts w:ascii="Times New Roman" w:hAnsi="Times New Roman" w:cs="Times New Roman"/>
                <w:sz w:val="20"/>
                <w:szCs w:val="20"/>
                <w:lang w:eastAsia="zh-CN"/>
              </w:rPr>
              <w:t>。这个为期五年</w:t>
            </w:r>
            <w:r w:rsidRPr="00C0370C">
              <w:rPr>
                <w:rFonts w:ascii="Times New Roman" w:hAnsi="Times New Roman" w:cs="Times New Roman"/>
                <w:sz w:val="20"/>
                <w:szCs w:val="20"/>
                <w:lang w:eastAsia="zh-CN"/>
              </w:rPr>
              <w:t xml:space="preserve"> (2022-2027</w:t>
            </w:r>
            <w:r w:rsidRPr="00C0370C">
              <w:rPr>
                <w:rFonts w:ascii="Times New Roman" w:hAnsi="Times New Roman" w:cs="Times New Roman"/>
                <w:sz w:val="20"/>
                <w:szCs w:val="20"/>
                <w:lang w:eastAsia="zh-CN"/>
              </w:rPr>
              <w:t>年</w:t>
            </w:r>
            <w:r w:rsidRPr="00C0370C">
              <w:rPr>
                <w:rFonts w:ascii="Times New Roman" w:hAnsi="Times New Roman" w:cs="Times New Roman"/>
                <w:sz w:val="20"/>
                <w:szCs w:val="20"/>
                <w:lang w:eastAsia="zh-CN"/>
              </w:rPr>
              <w:t xml:space="preserve">) </w:t>
            </w:r>
            <w:r w:rsidRPr="00C0370C">
              <w:rPr>
                <w:rFonts w:ascii="Times New Roman" w:hAnsi="Times New Roman" w:cs="Times New Roman"/>
                <w:sz w:val="20"/>
                <w:szCs w:val="20"/>
                <w:lang w:eastAsia="zh-CN"/>
              </w:rPr>
              <w:t>的项目旨在为南部非洲的行动积累生物多样性知识，由南非生物多样性研究所牵头，</w:t>
            </w:r>
            <w:r>
              <w:rPr>
                <w:rFonts w:ascii="Times New Roman" w:hAnsi="Times New Roman" w:cs="Times New Roman" w:hint="eastAsia"/>
                <w:sz w:val="20"/>
                <w:szCs w:val="20"/>
                <w:lang w:eastAsia="zh-CN"/>
              </w:rPr>
              <w:t>并由</w:t>
            </w:r>
            <w:r w:rsidRPr="00C0370C">
              <w:rPr>
                <w:rFonts w:ascii="Times New Roman" w:hAnsi="Times New Roman" w:cs="Times New Roman"/>
                <w:sz w:val="20"/>
                <w:szCs w:val="20"/>
                <w:lang w:eastAsia="zh-CN"/>
              </w:rPr>
              <w:t>法国开发署和法国全球环境基金提供资金。在该项目下，这四个国家都在努力开发和加强国家空间生物多样性评估、优先排序以及规划流程和产品。该项目涉及为进行生态系统类型测绘工作开展的科技合作，以汇编和开发国家和区域层面的陆地生态状况空间数据、加强物种和生态系统的红色名录评估并识别生物多样性重要区域</w:t>
            </w:r>
            <w:r w:rsidRPr="00C0370C">
              <w:rPr>
                <w:rFonts w:ascii="Times New Roman" w:hAnsi="Times New Roman" w:cs="Times New Roman"/>
                <w:sz w:val="20"/>
                <w:szCs w:val="20"/>
                <w:lang w:eastAsia="zh-CN"/>
              </w:rPr>
              <w:t>(</w:t>
            </w:r>
            <w:r w:rsidRPr="00C402A8">
              <w:rPr>
                <w:rFonts w:ascii="Times New Roman" w:hAnsi="Times New Roman" w:cs="Times New Roman"/>
                <w:noProof/>
                <w:sz w:val="20"/>
                <w:szCs w:val="20"/>
                <w:lang w:val="en-CA" w:eastAsia="zh-CN"/>
              </w:rPr>
              <w:t>IUCN, 2016</w:t>
            </w:r>
            <w:r w:rsidRPr="00C0370C">
              <w:rPr>
                <w:rFonts w:ascii="Times New Roman" w:hAnsi="Times New Roman" w:cs="Times New Roman"/>
                <w:sz w:val="20"/>
                <w:szCs w:val="20"/>
                <w:lang w:eastAsia="zh-CN"/>
              </w:rPr>
              <w:t>)</w:t>
            </w:r>
            <w:r w:rsidRPr="00C0370C">
              <w:rPr>
                <w:rFonts w:ascii="Times New Roman" w:hAnsi="Times New Roman" w:cs="Times New Roman"/>
                <w:sz w:val="20"/>
                <w:szCs w:val="20"/>
                <w:lang w:eastAsia="zh-CN"/>
              </w:rPr>
              <w:t>，通过综合空间规划将这些产品用于优先排序流程，并将这些优先事项纳入关键决策进程的主流。该项目加强了各国对生物多样性的知识储备，以确保以科学为依据的土地利用规划、政策制定和决策，同时为未来的生物多样性监测提供基线，并支持各国政府履行其在《昆蒙框架》下的承诺。</w:t>
            </w:r>
          </w:p>
          <w:p w14:paraId="1DE2DEF4" w14:textId="77777777" w:rsidR="00430DCF" w:rsidRPr="00C0370C" w:rsidRDefault="00430DCF" w:rsidP="00B629A0">
            <w:pPr>
              <w:rPr>
                <w:rFonts w:ascii="Times New Roman" w:hAnsi="Times New Roman" w:cs="Times New Roman"/>
                <w:sz w:val="20"/>
                <w:szCs w:val="20"/>
                <w:lang w:eastAsia="zh-CN"/>
              </w:rPr>
            </w:pPr>
          </w:p>
          <w:p w14:paraId="23900AB6" w14:textId="77777777" w:rsidR="00430DCF" w:rsidRPr="00C0370C" w:rsidRDefault="00430DCF" w:rsidP="00B629A0">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C0370C">
              <w:rPr>
                <w:rFonts w:ascii="Times New Roman" w:hAnsi="Times New Roman" w:cs="Times New Roman"/>
                <w:sz w:val="20"/>
                <w:szCs w:val="20"/>
                <w:lang w:eastAsia="zh-CN"/>
              </w:rPr>
              <w:t>该区域项目的成果之一是《绘制生物多样性优先事项》出版物</w:t>
            </w:r>
            <w:r w:rsidRPr="00C0370C">
              <w:rPr>
                <w:rFonts w:ascii="Times New Roman" w:hAnsi="Times New Roman" w:cs="Times New Roman"/>
                <w:sz w:val="20"/>
                <w:szCs w:val="20"/>
                <w:lang w:eastAsia="zh-CN"/>
              </w:rPr>
              <w:t>2024</w:t>
            </w:r>
            <w:r w:rsidRPr="00C0370C">
              <w:rPr>
                <w:rFonts w:ascii="Times New Roman" w:hAnsi="Times New Roman" w:cs="Times New Roman"/>
                <w:sz w:val="20"/>
                <w:szCs w:val="20"/>
                <w:lang w:eastAsia="zh-CN"/>
              </w:rPr>
              <w:t>年更新版</w:t>
            </w:r>
            <w:r w:rsidRPr="00C0370C">
              <w:rPr>
                <w:rFonts w:ascii="Times New Roman" w:hAnsi="Times New Roman" w:cs="Times New Roman"/>
                <w:sz w:val="20"/>
                <w:szCs w:val="20"/>
                <w:lang w:eastAsia="zh-CN"/>
              </w:rPr>
              <w:t xml:space="preserve"> (</w:t>
            </w:r>
            <w:r w:rsidRPr="00C0370C">
              <w:rPr>
                <w:rFonts w:ascii="Times New Roman" w:hAnsi="Times New Roman" w:cs="Times New Roman"/>
                <w:noProof/>
                <w:sz w:val="20"/>
                <w:szCs w:val="20"/>
                <w:lang w:val="en-CA" w:eastAsia="zh-CN"/>
              </w:rPr>
              <w:t>SANBI</w:t>
            </w:r>
            <w:r>
              <w:rPr>
                <w:rFonts w:ascii="Times New Roman" w:hAnsi="Times New Roman" w:cs="Times New Roman" w:hint="eastAsia"/>
                <w:noProof/>
                <w:sz w:val="20"/>
                <w:szCs w:val="20"/>
                <w:lang w:val="en-CA" w:eastAsia="zh-CN"/>
              </w:rPr>
              <w:t xml:space="preserve"> and </w:t>
            </w:r>
            <w:r w:rsidRPr="00C0370C">
              <w:rPr>
                <w:rFonts w:ascii="Times New Roman" w:hAnsi="Times New Roman" w:cs="Times New Roman"/>
                <w:noProof/>
                <w:sz w:val="20"/>
                <w:szCs w:val="20"/>
                <w:lang w:val="en-CA" w:eastAsia="zh-CN"/>
              </w:rPr>
              <w:t>UNEP-WCMC, 2024</w:t>
            </w:r>
            <w:r w:rsidRPr="00C0370C">
              <w:rPr>
                <w:rFonts w:ascii="Times New Roman" w:hAnsi="Times New Roman" w:cs="Times New Roman"/>
                <w:sz w:val="20"/>
                <w:szCs w:val="20"/>
                <w:lang w:eastAsia="zh-CN"/>
              </w:rPr>
              <w:t>)</w:t>
            </w:r>
            <w:r w:rsidRPr="00C0370C">
              <w:rPr>
                <w:rFonts w:ascii="Times New Roman" w:hAnsi="Times New Roman" w:cs="Times New Roman"/>
                <w:sz w:val="20"/>
                <w:szCs w:val="20"/>
                <w:lang w:eastAsia="zh-CN"/>
              </w:rPr>
              <w:t>，这是一份指导性文件，为生物多样性评估和优先排序提供了一种基于科学的实用方法，适用于任何国家的国家层面工作。自然保护联盟学院平台提供了一门基于该指南的入门级电子学习课程。区域和国内线下技术研讨会和线上信息交流会是该项目开展能力建设的重要机制，线上会议</w:t>
            </w:r>
            <w:r>
              <w:rPr>
                <w:rFonts w:ascii="Times New Roman" w:hAnsi="Times New Roman" w:cs="Times New Roman" w:hint="eastAsia"/>
                <w:sz w:val="20"/>
                <w:szCs w:val="20"/>
                <w:lang w:eastAsia="zh-CN"/>
              </w:rPr>
              <w:t>的所有</w:t>
            </w:r>
            <w:r w:rsidRPr="00C0370C">
              <w:rPr>
                <w:rFonts w:ascii="Times New Roman" w:hAnsi="Times New Roman" w:cs="Times New Roman"/>
                <w:sz w:val="20"/>
                <w:szCs w:val="20"/>
                <w:lang w:eastAsia="zh-CN"/>
              </w:rPr>
              <w:t>录像均可通过该项目和中心的网页供其他用户查阅。</w:t>
            </w:r>
          </w:p>
          <w:p w14:paraId="67F7BA50" w14:textId="77777777" w:rsidR="00430DCF" w:rsidRPr="00C0370C" w:rsidRDefault="00430DCF" w:rsidP="00B629A0">
            <w:pPr>
              <w:rPr>
                <w:rFonts w:ascii="Times New Roman" w:hAnsi="Times New Roman" w:cs="Times New Roman"/>
                <w:sz w:val="20"/>
                <w:szCs w:val="20"/>
                <w:lang w:eastAsia="zh-CN"/>
              </w:rPr>
            </w:pPr>
          </w:p>
          <w:p w14:paraId="25B372DE" w14:textId="77777777" w:rsidR="00430DCF" w:rsidRPr="00C0370C" w:rsidRDefault="00430DCF" w:rsidP="00B629A0">
            <w:pPr>
              <w:rPr>
                <w:rFonts w:ascii="Times New Roman" w:hAnsi="Times New Roman" w:cs="Times New Roman"/>
                <w:sz w:val="20"/>
                <w:szCs w:val="20"/>
                <w:lang w:eastAsia="zh-CN"/>
              </w:rPr>
            </w:pPr>
            <w:r w:rsidRPr="00551930">
              <w:rPr>
                <w:rFonts w:ascii="KaiTi" w:eastAsia="KaiTi" w:hAnsi="KaiTi" w:cs="Times New Roman"/>
                <w:sz w:val="20"/>
                <w:szCs w:val="20"/>
                <w:lang w:eastAsia="zh-CN"/>
              </w:rPr>
              <w:t>相关行动目标：</w:t>
            </w:r>
            <w:r w:rsidRPr="00C0370C">
              <w:rPr>
                <w:rFonts w:ascii="Times New Roman" w:hAnsi="Times New Roman" w:cs="Times New Roman"/>
                <w:sz w:val="20"/>
                <w:szCs w:val="20"/>
                <w:lang w:eastAsia="zh-CN"/>
              </w:rPr>
              <w:t>1</w:t>
            </w:r>
            <w:r w:rsidRPr="00C0370C">
              <w:rPr>
                <w:rFonts w:ascii="Times New Roman" w:hAnsi="Times New Roman" w:cs="Times New Roman"/>
                <w:sz w:val="20"/>
                <w:szCs w:val="20"/>
                <w:lang w:eastAsia="zh-CN"/>
              </w:rPr>
              <w:t>、</w:t>
            </w:r>
            <w:r w:rsidRPr="00C0370C">
              <w:rPr>
                <w:rFonts w:ascii="Times New Roman" w:hAnsi="Times New Roman" w:cs="Times New Roman"/>
                <w:sz w:val="20"/>
                <w:szCs w:val="20"/>
                <w:lang w:eastAsia="zh-CN"/>
              </w:rPr>
              <w:t>2</w:t>
            </w:r>
            <w:r w:rsidRPr="00C0370C">
              <w:rPr>
                <w:rFonts w:ascii="Times New Roman" w:hAnsi="Times New Roman" w:cs="Times New Roman"/>
                <w:sz w:val="20"/>
                <w:szCs w:val="20"/>
                <w:lang w:eastAsia="zh-CN"/>
              </w:rPr>
              <w:t>、</w:t>
            </w:r>
            <w:r w:rsidRPr="00C0370C">
              <w:rPr>
                <w:rFonts w:ascii="Times New Roman" w:hAnsi="Times New Roman" w:cs="Times New Roman"/>
                <w:sz w:val="20"/>
                <w:szCs w:val="20"/>
                <w:lang w:eastAsia="zh-CN"/>
              </w:rPr>
              <w:t>3</w:t>
            </w:r>
            <w:r w:rsidRPr="00C0370C">
              <w:rPr>
                <w:rFonts w:ascii="Times New Roman" w:hAnsi="Times New Roman" w:cs="Times New Roman"/>
                <w:sz w:val="20"/>
                <w:szCs w:val="20"/>
                <w:lang w:eastAsia="zh-CN"/>
              </w:rPr>
              <w:t>、</w:t>
            </w:r>
            <w:r w:rsidRPr="00C0370C">
              <w:rPr>
                <w:rFonts w:ascii="Times New Roman" w:hAnsi="Times New Roman" w:cs="Times New Roman"/>
                <w:sz w:val="20"/>
                <w:szCs w:val="20"/>
                <w:lang w:eastAsia="zh-CN"/>
              </w:rPr>
              <w:t>4</w:t>
            </w:r>
            <w:r w:rsidRPr="00C0370C">
              <w:rPr>
                <w:rFonts w:ascii="Times New Roman" w:hAnsi="Times New Roman" w:cs="Times New Roman"/>
                <w:sz w:val="20"/>
                <w:szCs w:val="20"/>
                <w:lang w:eastAsia="zh-CN"/>
              </w:rPr>
              <w:t>、</w:t>
            </w:r>
            <w:r w:rsidRPr="00C0370C">
              <w:rPr>
                <w:rFonts w:ascii="Times New Roman" w:hAnsi="Times New Roman" w:cs="Times New Roman"/>
                <w:sz w:val="20"/>
                <w:szCs w:val="20"/>
                <w:lang w:eastAsia="zh-CN"/>
              </w:rPr>
              <w:t>5</w:t>
            </w:r>
            <w:r w:rsidRPr="00C0370C">
              <w:rPr>
                <w:rFonts w:ascii="Times New Roman" w:hAnsi="Times New Roman" w:cs="Times New Roman"/>
                <w:sz w:val="20"/>
                <w:szCs w:val="20"/>
                <w:lang w:eastAsia="zh-CN"/>
              </w:rPr>
              <w:t>、</w:t>
            </w:r>
            <w:r w:rsidRPr="00C0370C">
              <w:rPr>
                <w:rFonts w:ascii="Times New Roman" w:hAnsi="Times New Roman" w:cs="Times New Roman"/>
                <w:sz w:val="20"/>
                <w:szCs w:val="20"/>
                <w:lang w:eastAsia="zh-CN"/>
              </w:rPr>
              <w:t>6</w:t>
            </w:r>
            <w:r w:rsidRPr="00C0370C">
              <w:rPr>
                <w:rFonts w:ascii="Times New Roman" w:hAnsi="Times New Roman" w:cs="Times New Roman"/>
                <w:sz w:val="20"/>
                <w:szCs w:val="20"/>
                <w:lang w:eastAsia="zh-CN"/>
              </w:rPr>
              <w:t>、</w:t>
            </w:r>
            <w:r w:rsidRPr="00C0370C">
              <w:rPr>
                <w:rFonts w:ascii="Times New Roman" w:hAnsi="Times New Roman" w:cs="Times New Roman"/>
                <w:sz w:val="20"/>
                <w:szCs w:val="20"/>
                <w:lang w:eastAsia="zh-CN"/>
              </w:rPr>
              <w:t>9</w:t>
            </w:r>
            <w:r w:rsidRPr="00C0370C">
              <w:rPr>
                <w:rFonts w:ascii="Times New Roman" w:hAnsi="Times New Roman" w:cs="Times New Roman"/>
                <w:sz w:val="20"/>
                <w:szCs w:val="20"/>
                <w:lang w:eastAsia="zh-CN"/>
              </w:rPr>
              <w:t>、</w:t>
            </w:r>
            <w:r w:rsidRPr="00C0370C">
              <w:rPr>
                <w:rFonts w:ascii="Times New Roman" w:hAnsi="Times New Roman" w:cs="Times New Roman"/>
                <w:sz w:val="20"/>
                <w:szCs w:val="20"/>
                <w:lang w:eastAsia="zh-CN"/>
              </w:rPr>
              <w:t>10</w:t>
            </w:r>
            <w:r w:rsidRPr="00C0370C">
              <w:rPr>
                <w:rFonts w:ascii="Times New Roman" w:hAnsi="Times New Roman" w:cs="Times New Roman"/>
                <w:sz w:val="20"/>
                <w:szCs w:val="20"/>
                <w:lang w:eastAsia="zh-CN"/>
              </w:rPr>
              <w:t>、</w:t>
            </w:r>
            <w:r w:rsidRPr="00C0370C">
              <w:rPr>
                <w:rFonts w:ascii="Times New Roman" w:hAnsi="Times New Roman" w:cs="Times New Roman"/>
                <w:sz w:val="20"/>
                <w:szCs w:val="20"/>
                <w:lang w:eastAsia="zh-CN"/>
              </w:rPr>
              <w:t>14</w:t>
            </w:r>
            <w:r w:rsidRPr="00C0370C">
              <w:rPr>
                <w:rFonts w:ascii="Times New Roman" w:hAnsi="Times New Roman" w:cs="Times New Roman"/>
                <w:sz w:val="20"/>
                <w:szCs w:val="20"/>
                <w:lang w:eastAsia="zh-CN"/>
              </w:rPr>
              <w:t>、</w:t>
            </w:r>
            <w:r w:rsidRPr="00C0370C">
              <w:rPr>
                <w:rFonts w:ascii="Times New Roman" w:hAnsi="Times New Roman" w:cs="Times New Roman"/>
                <w:sz w:val="20"/>
                <w:szCs w:val="20"/>
                <w:lang w:eastAsia="zh-CN"/>
              </w:rPr>
              <w:t>20</w:t>
            </w:r>
            <w:r w:rsidRPr="00C0370C">
              <w:rPr>
                <w:rFonts w:ascii="Times New Roman" w:hAnsi="Times New Roman" w:cs="Times New Roman"/>
                <w:sz w:val="20"/>
                <w:szCs w:val="20"/>
                <w:lang w:eastAsia="zh-CN"/>
              </w:rPr>
              <w:t>和</w:t>
            </w:r>
            <w:r w:rsidRPr="00C0370C">
              <w:rPr>
                <w:rFonts w:ascii="Times New Roman" w:hAnsi="Times New Roman" w:cs="Times New Roman"/>
                <w:sz w:val="20"/>
                <w:szCs w:val="20"/>
                <w:lang w:eastAsia="zh-CN"/>
              </w:rPr>
              <w:t>21</w:t>
            </w:r>
            <w:r w:rsidRPr="00C0370C">
              <w:rPr>
                <w:rFonts w:ascii="Times New Roman" w:hAnsi="Times New Roman" w:cs="Times New Roman"/>
                <w:sz w:val="20"/>
                <w:szCs w:val="20"/>
                <w:lang w:eastAsia="zh-CN"/>
              </w:rPr>
              <w:t>。</w:t>
            </w:r>
          </w:p>
          <w:p w14:paraId="704A8663" w14:textId="77777777" w:rsidR="00430DCF" w:rsidRPr="00551930" w:rsidRDefault="00430DCF" w:rsidP="002A4827">
            <w:pPr>
              <w:spacing w:after="160" w:line="278" w:lineRule="auto"/>
              <w:rPr>
                <w:rFonts w:ascii="SimSun" w:hAnsi="SimSun" w:cs="Times New Roman"/>
                <w:i/>
                <w:iCs/>
                <w:sz w:val="20"/>
                <w:szCs w:val="20"/>
                <w:lang w:val="en-CA" w:eastAsia="zh-CN"/>
              </w:rPr>
            </w:pPr>
            <w:r w:rsidRPr="00551930">
              <w:rPr>
                <w:rFonts w:ascii="KaiTi" w:eastAsia="KaiTi" w:hAnsi="KaiTi" w:cs="Times New Roman"/>
                <w:sz w:val="20"/>
                <w:szCs w:val="20"/>
                <w:lang w:eastAsia="zh-CN"/>
              </w:rPr>
              <w:t>资料来源：</w:t>
            </w:r>
            <w:r w:rsidRPr="00551930">
              <w:rPr>
                <w:rFonts w:ascii="SimSun" w:hAnsi="SimSun" w:cs="Times New Roman"/>
                <w:sz w:val="20"/>
                <w:szCs w:val="20"/>
                <w:lang w:eastAsia="zh-CN"/>
              </w:rPr>
              <w:t>南非根据《公约》提交的第七次国家报告。</w:t>
            </w:r>
            <w:r w:rsidRPr="00551930">
              <w:rPr>
                <w:rFonts w:ascii="SimSun" w:hAnsi="SimSun" w:cs="Times New Roman"/>
                <w:sz w:val="20"/>
                <w:szCs w:val="20"/>
                <w:lang w:val="en-CA" w:eastAsia="zh-CN"/>
              </w:rPr>
              <w:t xml:space="preserve"> </w:t>
            </w:r>
          </w:p>
          <w:p w14:paraId="761278B3" w14:textId="77777777" w:rsidR="00430DCF" w:rsidRPr="00C0370C" w:rsidRDefault="00430DCF" w:rsidP="004C0F10">
            <w:pPr>
              <w:rPr>
                <w:rStyle w:val="FootnoteTextChar"/>
                <w:rFonts w:ascii="Times New Roman" w:eastAsia="SimSun" w:hAnsi="Times New Roman" w:cs="Times New Roman"/>
                <w:sz w:val="18"/>
                <w:szCs w:val="18"/>
                <w:lang w:val="en-CA" w:eastAsia="zh-CN"/>
              </w:rPr>
            </w:pPr>
            <w:r w:rsidRPr="00C0370C">
              <w:rPr>
                <w:rFonts w:ascii="Times New Roman" w:hAnsi="Times New Roman" w:cs="Times New Roman"/>
                <w:sz w:val="18"/>
                <w:szCs w:val="18"/>
                <w:vertAlign w:val="superscript"/>
                <w:lang w:val="en-CA" w:eastAsia="en-CA"/>
              </w:rPr>
              <w:t>a</w:t>
            </w:r>
            <w:r w:rsidRPr="00C0370C">
              <w:rPr>
                <w:rFonts w:ascii="Times New Roman" w:hAnsi="Times New Roman" w:cs="Times New Roman"/>
                <w:sz w:val="18"/>
                <w:szCs w:val="18"/>
                <w:lang w:val="en-CA"/>
              </w:rPr>
              <w:t xml:space="preserve"> </w:t>
            </w:r>
            <w:r w:rsidRPr="00C0370C">
              <w:rPr>
                <w:rFonts w:ascii="Times New Roman" w:hAnsi="Times New Roman" w:cs="Times New Roman"/>
                <w:sz w:val="18"/>
                <w:szCs w:val="18"/>
                <w:lang w:val="en-CA" w:eastAsia="zh-CN"/>
              </w:rPr>
              <w:t>见</w:t>
            </w:r>
            <w:hyperlink r:id="rId170" w:history="1">
              <w:r w:rsidRPr="00C0370C">
                <w:rPr>
                  <w:rStyle w:val="Hyperlink"/>
                  <w:rFonts w:ascii="Times New Roman" w:hAnsi="Times New Roman" w:cs="Times New Roman"/>
                  <w:kern w:val="0"/>
                  <w:sz w:val="18"/>
                  <w:szCs w:val="18"/>
                  <w:lang w:val="en-CA" w:eastAsia="ja-JP"/>
                  <w14:ligatures w14:val="none"/>
                </w:rPr>
                <w:t>www.sanbi.org/biodiversity/science-into-policy-action/subregional-technical-support-centre-for-southern-africa/</w:t>
              </w:r>
            </w:hyperlink>
            <w:r w:rsidRPr="00C0370C">
              <w:rPr>
                <w:rFonts w:ascii="Times New Roman" w:hAnsi="Times New Roman" w:cs="Times New Roman"/>
                <w:kern w:val="0"/>
                <w:sz w:val="18"/>
                <w:szCs w:val="18"/>
                <w:lang w:val="en-CA" w:eastAsia="zh-CN"/>
                <w14:ligatures w14:val="none"/>
              </w:rPr>
              <w:t>。</w:t>
            </w:r>
          </w:p>
          <w:p w14:paraId="3DAD6B3B" w14:textId="77777777" w:rsidR="00430DCF" w:rsidRPr="00C0370C" w:rsidRDefault="00430DCF" w:rsidP="004C0F10">
            <w:pPr>
              <w:rPr>
                <w:rFonts w:ascii="Times New Roman" w:hAnsi="Times New Roman" w:cs="Times New Roman"/>
                <w:sz w:val="18"/>
                <w:szCs w:val="18"/>
                <w:lang w:val="en-CA" w:eastAsia="zh-CN"/>
              </w:rPr>
            </w:pPr>
            <w:r w:rsidRPr="00C0370C">
              <w:rPr>
                <w:rFonts w:ascii="Times New Roman" w:hAnsi="Times New Roman" w:cs="Times New Roman"/>
                <w:sz w:val="18"/>
                <w:szCs w:val="18"/>
                <w:vertAlign w:val="superscript"/>
                <w:lang w:val="en-CA" w:eastAsia="zh-CN"/>
              </w:rPr>
              <w:t>b</w:t>
            </w:r>
            <w:r w:rsidRPr="00C0370C">
              <w:rPr>
                <w:rFonts w:ascii="Times New Roman" w:hAnsi="Times New Roman" w:cs="Times New Roman"/>
                <w:lang w:eastAsia="zh-CN"/>
              </w:rPr>
              <w:t xml:space="preserve"> </w:t>
            </w:r>
            <w:r w:rsidRPr="00C0370C">
              <w:rPr>
                <w:rFonts w:ascii="Times New Roman" w:hAnsi="Times New Roman" w:cs="Times New Roman"/>
                <w:sz w:val="18"/>
                <w:szCs w:val="18"/>
                <w:lang w:eastAsia="zh-CN"/>
              </w:rPr>
              <w:t>见</w:t>
            </w:r>
            <w:r w:rsidRPr="00C0370C">
              <w:rPr>
                <w:rFonts w:ascii="Times New Roman" w:hAnsi="Times New Roman" w:cs="Times New Roman"/>
                <w:sz w:val="18"/>
                <w:szCs w:val="18"/>
                <w:lang w:eastAsia="zh-CN"/>
              </w:rPr>
              <w:t xml:space="preserve"> </w:t>
            </w:r>
            <w:hyperlink r:id="rId171" w:history="1">
              <w:r w:rsidRPr="00C0370C">
                <w:rPr>
                  <w:rStyle w:val="Hyperlink"/>
                  <w:rFonts w:ascii="Times New Roman" w:hAnsi="Times New Roman" w:cs="Times New Roman"/>
                  <w:sz w:val="18"/>
                  <w:szCs w:val="18"/>
                  <w:lang w:eastAsia="zh-CN"/>
                </w:rPr>
                <w:t>www.sanbi.org/biodiversity/building-knowledge/biodiversity-monitoring-assessment/the-sbapp-regional-project/</w:t>
              </w:r>
            </w:hyperlink>
            <w:r w:rsidRPr="00C0370C">
              <w:rPr>
                <w:rFonts w:ascii="Times New Roman" w:hAnsi="Times New Roman" w:cs="Times New Roman"/>
                <w:sz w:val="18"/>
                <w:szCs w:val="18"/>
                <w:lang w:eastAsia="zh-CN"/>
              </w:rPr>
              <w:t>。</w:t>
            </w:r>
          </w:p>
          <w:p w14:paraId="40F7882E" w14:textId="77777777" w:rsidR="00430DCF" w:rsidRPr="00C0370C" w:rsidRDefault="00430DCF" w:rsidP="004C0F10">
            <w:pPr>
              <w:rPr>
                <w:rFonts w:ascii="Times New Roman" w:hAnsi="Times New Roman" w:cs="Times New Roman"/>
                <w:lang w:val="en-CA" w:eastAsia="zh-CN"/>
              </w:rPr>
            </w:pPr>
          </w:p>
        </w:tc>
      </w:tr>
    </w:tbl>
    <w:p w14:paraId="1A3DD5A5" w14:textId="77777777" w:rsidR="00430DCF" w:rsidRPr="00C0370C" w:rsidRDefault="00430DCF" w:rsidP="00767954">
      <w:pPr>
        <w:pStyle w:val="Heading6"/>
        <w:rPr>
          <w:rFonts w:ascii="Times New Roman" w:eastAsia="SimSun" w:hAnsi="Times New Roman" w:cs="Times New Roman"/>
          <w:lang w:val="en-CA" w:eastAsia="zh-CN"/>
        </w:rPr>
      </w:pPr>
    </w:p>
    <w:p w14:paraId="5139E725" w14:textId="77777777" w:rsidR="00430DCF" w:rsidRPr="00B014D5" w:rsidRDefault="00430DCF" w:rsidP="00767954">
      <w:pPr>
        <w:pStyle w:val="Heading6"/>
        <w:rPr>
          <w:rFonts w:ascii="KaiTi" w:eastAsia="KaiTi" w:hAnsi="KaiTi" w:cs="Times New Roman"/>
          <w:i w:val="0"/>
          <w:iCs w:val="0"/>
          <w:lang w:val="en-CA" w:eastAsia="zh-CN"/>
        </w:rPr>
      </w:pPr>
      <w:r w:rsidRPr="00B014D5">
        <w:rPr>
          <w:rFonts w:ascii="KaiTi" w:eastAsia="KaiTi" w:hAnsi="KaiTi" w:cs="Times New Roman"/>
          <w:i w:val="0"/>
          <w:iCs w:val="0"/>
          <w:lang w:val="en-CA" w:eastAsia="zh-CN"/>
        </w:rPr>
        <w:t>挑战</w:t>
      </w:r>
    </w:p>
    <w:p w14:paraId="356545DE" w14:textId="77777777" w:rsidR="00430DCF" w:rsidRPr="00C0370C" w:rsidRDefault="00430DCF" w:rsidP="00767954">
      <w:pPr>
        <w:rPr>
          <w:rFonts w:ascii="Times New Roman" w:hAnsi="Times New Roman" w:cs="Times New Roman"/>
          <w:lang w:val="en-CA" w:eastAsia="zh-CN"/>
        </w:rPr>
      </w:pPr>
    </w:p>
    <w:p w14:paraId="09361DCF" w14:textId="77777777" w:rsidR="00430DCF" w:rsidRPr="00C0370C"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C0370C">
        <w:rPr>
          <w:rFonts w:ascii="Times New Roman" w:hAnsi="Times New Roman" w:cs="Times New Roman"/>
          <w:lang w:eastAsia="zh-CN"/>
        </w:rPr>
        <w:t>由于其跨领域性质，行动目标</w:t>
      </w:r>
      <w:r w:rsidRPr="00C0370C">
        <w:rPr>
          <w:rFonts w:ascii="Times New Roman" w:hAnsi="Times New Roman" w:cs="Times New Roman"/>
          <w:lang w:eastAsia="zh-CN"/>
        </w:rPr>
        <w:t>20</w:t>
      </w:r>
      <w:r w:rsidRPr="00C0370C">
        <w:rPr>
          <w:rFonts w:ascii="Times New Roman" w:hAnsi="Times New Roman" w:cs="Times New Roman"/>
          <w:lang w:eastAsia="zh-CN"/>
        </w:rPr>
        <w:t>整合并反映了贯穿整个《昆蒙框架》的系统性挑战。缔约方报告称，用于生物多样性能力建设的资金绝大多数</w:t>
      </w:r>
      <w:r>
        <w:rPr>
          <w:rFonts w:ascii="Times New Roman" w:hAnsi="Times New Roman" w:cs="Times New Roman" w:hint="eastAsia"/>
          <w:lang w:eastAsia="zh-CN"/>
        </w:rPr>
        <w:t>是</w:t>
      </w:r>
      <w:r w:rsidRPr="00C0370C">
        <w:rPr>
          <w:rFonts w:ascii="Times New Roman" w:hAnsi="Times New Roman" w:cs="Times New Roman"/>
          <w:lang w:eastAsia="zh-CN"/>
        </w:rPr>
        <w:t>短期或基于项目的资金，且往往来自外部，这意味培训计划、监测系统和研究项目</w:t>
      </w:r>
      <w:r>
        <w:rPr>
          <w:rFonts w:ascii="Times New Roman" w:hAnsi="Times New Roman" w:cs="Times New Roman" w:hint="eastAsia"/>
          <w:lang w:eastAsia="zh-CN"/>
        </w:rPr>
        <w:t>往往在</w:t>
      </w:r>
      <w:r w:rsidRPr="00C0370C">
        <w:rPr>
          <w:rFonts w:ascii="Times New Roman" w:hAnsi="Times New Roman" w:cs="Times New Roman"/>
          <w:lang w:eastAsia="zh-CN"/>
        </w:rPr>
        <w:t>某个别项目结束也</w:t>
      </w:r>
      <w:r>
        <w:rPr>
          <w:rFonts w:ascii="Times New Roman" w:hAnsi="Times New Roman" w:cs="Times New Roman" w:hint="eastAsia"/>
          <w:lang w:eastAsia="zh-CN"/>
        </w:rPr>
        <w:t>随之</w:t>
      </w:r>
      <w:r w:rsidRPr="00C0370C">
        <w:rPr>
          <w:rFonts w:ascii="Times New Roman" w:hAnsi="Times New Roman" w:cs="Times New Roman"/>
          <w:lang w:eastAsia="zh-CN"/>
        </w:rPr>
        <w:t>中断。</w:t>
      </w:r>
      <w:r w:rsidRPr="00C0370C">
        <w:rPr>
          <w:rFonts w:ascii="Times New Roman" w:hAnsi="Times New Roman" w:cs="Times New Roman"/>
          <w:lang w:eastAsia="zh-CN"/>
        </w:rPr>
        <w:t xml:space="preserve"> </w:t>
      </w:r>
      <w:r w:rsidRPr="00C0370C">
        <w:rPr>
          <w:rFonts w:ascii="Times New Roman" w:hAnsi="Times New Roman" w:cs="Times New Roman"/>
          <w:lang w:eastAsia="zh-CN"/>
        </w:rPr>
        <w:t>在大多数提交报告的缔约方中，用于生物多样性研究和技术的国内预算拨款仍然不足，而可持续融资机制的缺失则导致了对国际捐助方的依赖循环。</w:t>
      </w:r>
      <w:r w:rsidRPr="00C0370C">
        <w:rPr>
          <w:rFonts w:ascii="Times New Roman" w:hAnsi="Times New Roman" w:cs="Times New Roman"/>
          <w:lang w:eastAsia="zh-CN"/>
        </w:rPr>
        <w:t xml:space="preserve"> </w:t>
      </w:r>
      <w:r w:rsidRPr="00C0370C">
        <w:rPr>
          <w:rFonts w:ascii="Times New Roman" w:hAnsi="Times New Roman" w:cs="Times New Roman"/>
          <w:lang w:eastAsia="zh-CN"/>
        </w:rPr>
        <w:t>雪上加霜的是，机构间协调薄弱</w:t>
      </w:r>
      <w:r>
        <w:rPr>
          <w:rFonts w:ascii="Times New Roman" w:hAnsi="Times New Roman" w:cs="Times New Roman" w:hint="eastAsia"/>
          <w:lang w:eastAsia="zh-CN"/>
        </w:rPr>
        <w:t>、</w:t>
      </w:r>
      <w:r w:rsidRPr="00C0370C">
        <w:rPr>
          <w:rFonts w:ascii="Times New Roman" w:hAnsi="Times New Roman" w:cs="Times New Roman"/>
          <w:lang w:eastAsia="zh-CN"/>
        </w:rPr>
        <w:t>职责分散在多个政府部门、机构和学术单位之间，导致工作重复、职责重叠，难以整合形成连贯的国家级研究和实施议程。</w:t>
      </w:r>
      <w:r w:rsidRPr="00C0370C">
        <w:rPr>
          <w:rFonts w:ascii="Times New Roman" w:hAnsi="Times New Roman" w:cs="Times New Roman"/>
          <w:lang w:eastAsia="zh-CN"/>
        </w:rPr>
        <w:t xml:space="preserve"> </w:t>
      </w:r>
      <w:r w:rsidRPr="00C0370C">
        <w:rPr>
          <w:rFonts w:ascii="Times New Roman" w:hAnsi="Times New Roman" w:cs="Times New Roman"/>
          <w:lang w:eastAsia="zh-CN"/>
        </w:rPr>
        <w:t>缔约方不断报告称，在专业知识方面存在巨大缺口，特别是在分类学、生态建模、地理信息系统和数据管理方面，</w:t>
      </w:r>
      <w:r>
        <w:rPr>
          <w:rFonts w:ascii="Times New Roman" w:hAnsi="Times New Roman" w:cs="Times New Roman" w:hint="eastAsia"/>
          <w:lang w:eastAsia="zh-CN"/>
        </w:rPr>
        <w:t>与此同时，</w:t>
      </w:r>
      <w:r w:rsidRPr="00C0370C">
        <w:rPr>
          <w:rFonts w:ascii="Times New Roman" w:hAnsi="Times New Roman" w:cs="Times New Roman"/>
          <w:lang w:eastAsia="zh-CN"/>
        </w:rPr>
        <w:t>获取现代监测技术和实验室基础设施的机会也十分有限。生物多样性数据在各机构之间往往是一种孤立的存在，缺乏共同标准或互操作性，从而削弱了跟踪进展或为政策制定提供依据的能力。高人员流动率进一步侵蚀了机构记忆，这意味着通过培训获得的技能难以扎根于长期的国家体系中。</w:t>
      </w:r>
      <w:r w:rsidRPr="00C0370C">
        <w:rPr>
          <w:rFonts w:ascii="Times New Roman" w:hAnsi="Times New Roman" w:cs="Times New Roman"/>
          <w:lang w:eastAsia="zh-CN"/>
        </w:rPr>
        <w:t xml:space="preserve"> </w:t>
      </w:r>
    </w:p>
    <w:p w14:paraId="7C223E99" w14:textId="77777777" w:rsidR="00430DCF" w:rsidRPr="00C0370C" w:rsidRDefault="00430DCF" w:rsidP="00767954">
      <w:pPr>
        <w:spacing w:after="0" w:line="240" w:lineRule="auto"/>
        <w:rPr>
          <w:rFonts w:ascii="Times New Roman" w:hAnsi="Times New Roman" w:cs="Times New Roman"/>
          <w:color w:val="000000"/>
          <w:kern w:val="0"/>
          <w:lang w:eastAsia="zh-CN"/>
          <w14:ligatures w14:val="none"/>
        </w:rPr>
      </w:pPr>
    </w:p>
    <w:p w14:paraId="48C880D2" w14:textId="77777777" w:rsidR="00430DCF" w:rsidRPr="00C0370C" w:rsidRDefault="00430DCF" w:rsidP="00767954">
      <w:pPr>
        <w:pStyle w:val="Heading5"/>
        <w:rPr>
          <w:rFonts w:ascii="Times New Roman" w:eastAsia="SimSun" w:hAnsi="Times New Roman" w:cs="Times New Roman"/>
          <w:lang w:val="en-CA" w:eastAsia="zh-CN"/>
        </w:rPr>
      </w:pPr>
      <w:r w:rsidRPr="00C0370C">
        <w:rPr>
          <w:rFonts w:ascii="Times New Roman" w:eastAsia="SimSun" w:hAnsi="Times New Roman" w:cs="Times New Roman"/>
          <w:lang w:val="en-CA" w:eastAsia="zh-CN"/>
        </w:rPr>
        <w:t>非国家政府行为体的贡献</w:t>
      </w:r>
    </w:p>
    <w:p w14:paraId="4F02E143" w14:textId="77777777" w:rsidR="00430DCF" w:rsidRPr="00C0370C" w:rsidRDefault="00430DCF" w:rsidP="00767954">
      <w:pPr>
        <w:pStyle w:val="Heading6"/>
        <w:rPr>
          <w:rFonts w:ascii="Times New Roman" w:eastAsia="SimSun" w:hAnsi="Times New Roman" w:cs="Times New Roman"/>
          <w:lang w:val="en-CA" w:eastAsia="zh-CN"/>
        </w:rPr>
      </w:pPr>
      <w:bookmarkStart w:id="373" w:name="_Toc235821301"/>
    </w:p>
    <w:bookmarkEnd w:id="373"/>
    <w:p w14:paraId="3C88B389" w14:textId="77777777" w:rsidR="00430DCF" w:rsidRPr="004050E1" w:rsidRDefault="00430DCF" w:rsidP="00767954">
      <w:pPr>
        <w:pStyle w:val="Heading6"/>
        <w:rPr>
          <w:rFonts w:ascii="KaiTi" w:eastAsia="KaiTi" w:hAnsi="KaiTi" w:cs="Times New Roman"/>
          <w:i w:val="0"/>
          <w:iCs w:val="0"/>
          <w:lang w:val="en-CA" w:eastAsia="zh-CN"/>
        </w:rPr>
      </w:pPr>
      <w:r w:rsidRPr="004050E1">
        <w:rPr>
          <w:rFonts w:ascii="KaiTi" w:eastAsia="KaiTi" w:hAnsi="KaiTi" w:cs="Times New Roman"/>
          <w:i w:val="0"/>
          <w:iCs w:val="0"/>
          <w:lang w:val="en-CA" w:eastAsia="zh-CN"/>
        </w:rPr>
        <w:t>通过在线报告工具直接提交的承诺</w:t>
      </w:r>
    </w:p>
    <w:p w14:paraId="635C73B2" w14:textId="77777777" w:rsidR="00430DCF" w:rsidRPr="00C0370C" w:rsidRDefault="00430DCF" w:rsidP="00767954">
      <w:pPr>
        <w:rPr>
          <w:rFonts w:ascii="Times New Roman" w:hAnsi="Times New Roman" w:cs="Times New Roman"/>
          <w:lang w:val="en-CA" w:eastAsia="zh-CN"/>
        </w:rPr>
      </w:pPr>
    </w:p>
    <w:p w14:paraId="6CCF6733" w14:textId="77777777" w:rsidR="00430DCF" w:rsidRPr="00C0370C" w:rsidRDefault="00430DCF" w:rsidP="00767954">
      <w:pPr>
        <w:rPr>
          <w:rFonts w:ascii="Times New Roman" w:hAnsi="Times New Roman" w:cs="Times New Roman"/>
          <w:i/>
          <w:iCs/>
          <w:lang w:val="en-CA" w:eastAsia="zh-CN"/>
        </w:rPr>
      </w:pPr>
      <w:r>
        <w:rPr>
          <w:rFonts w:ascii="Times New Roman" w:hAnsi="Times New Roman" w:cs="Times New Roman" w:hint="eastAsia"/>
          <w:lang w:val="en-CA" w:eastAsia="zh-CN"/>
        </w:rPr>
        <w:t xml:space="preserve">        </w:t>
      </w:r>
      <w:r w:rsidRPr="00C0370C">
        <w:rPr>
          <w:rFonts w:ascii="Times New Roman" w:hAnsi="Times New Roman" w:cs="Times New Roman"/>
          <w:lang w:val="en-CA" w:eastAsia="zh-CN"/>
        </w:rPr>
        <w:t>在非国家政府行为体提交的</w:t>
      </w:r>
      <w:r w:rsidRPr="00C0370C">
        <w:rPr>
          <w:rFonts w:ascii="Times New Roman" w:hAnsi="Times New Roman" w:cs="Times New Roman"/>
          <w:lang w:val="en-CA" w:eastAsia="zh-CN"/>
        </w:rPr>
        <w:t>180</w:t>
      </w:r>
      <w:r w:rsidRPr="00C0370C">
        <w:rPr>
          <w:rFonts w:ascii="Times New Roman" w:hAnsi="Times New Roman" w:cs="Times New Roman"/>
          <w:lang w:val="en-CA" w:eastAsia="zh-CN"/>
        </w:rPr>
        <w:t>项承诺中，仅有</w:t>
      </w:r>
      <w:r w:rsidRPr="00C0370C">
        <w:rPr>
          <w:rFonts w:ascii="Times New Roman" w:hAnsi="Times New Roman" w:cs="Times New Roman"/>
          <w:lang w:val="en-CA" w:eastAsia="zh-CN"/>
        </w:rPr>
        <w:t>3</w:t>
      </w:r>
      <w:r w:rsidRPr="00C0370C">
        <w:rPr>
          <w:rFonts w:ascii="Times New Roman" w:hAnsi="Times New Roman" w:cs="Times New Roman"/>
          <w:lang w:val="en-CA" w:eastAsia="zh-CN"/>
        </w:rPr>
        <w:t>项主要涉及行动目标</w:t>
      </w:r>
      <w:r w:rsidRPr="00C0370C">
        <w:rPr>
          <w:rFonts w:ascii="Times New Roman" w:hAnsi="Times New Roman" w:cs="Times New Roman"/>
          <w:lang w:val="en-CA" w:eastAsia="zh-CN"/>
        </w:rPr>
        <w:t>20</w:t>
      </w:r>
      <w:r w:rsidRPr="00C0370C">
        <w:rPr>
          <w:rFonts w:ascii="Times New Roman" w:hAnsi="Times New Roman" w:cs="Times New Roman"/>
          <w:lang w:val="en-CA" w:eastAsia="zh-CN"/>
        </w:rPr>
        <w:t>。这些承诺分别由两个非政府组织和一个国际研究机构提交。其中</w:t>
      </w:r>
      <w:r w:rsidRPr="00C0370C">
        <w:rPr>
          <w:rFonts w:ascii="Times New Roman" w:hAnsi="Times New Roman" w:cs="Times New Roman"/>
          <w:lang w:val="en-CA" w:eastAsia="zh-CN"/>
        </w:rPr>
        <w:t>1</w:t>
      </w:r>
      <w:r w:rsidRPr="00C0370C">
        <w:rPr>
          <w:rFonts w:ascii="Times New Roman" w:hAnsi="Times New Roman" w:cs="Times New Roman"/>
          <w:lang w:val="en-CA" w:eastAsia="zh-CN"/>
        </w:rPr>
        <w:t>项</w:t>
      </w:r>
      <w:r>
        <w:rPr>
          <w:rFonts w:ascii="Times New Roman" w:hAnsi="Times New Roman" w:cs="Times New Roman" w:hint="eastAsia"/>
          <w:lang w:val="en-CA" w:eastAsia="zh-CN"/>
        </w:rPr>
        <w:t>承诺</w:t>
      </w:r>
      <w:r w:rsidRPr="00C0370C">
        <w:rPr>
          <w:rFonts w:ascii="Times New Roman" w:hAnsi="Times New Roman" w:cs="Times New Roman"/>
          <w:lang w:val="en-CA" w:eastAsia="zh-CN"/>
        </w:rPr>
        <w:t>来自国际农业研</w:t>
      </w:r>
      <w:r w:rsidRPr="00C0370C">
        <w:rPr>
          <w:rFonts w:ascii="Times New Roman" w:hAnsi="Times New Roman" w:cs="Times New Roman"/>
          <w:lang w:val="en-CA" w:eastAsia="zh-CN"/>
        </w:rPr>
        <w:lastRenderedPageBreak/>
        <w:t>究磋商组织，该组织针对多个行动目标作出了承诺，包括为农民、研究人员和从业者设计和实施培训模块，以支持农业生态系统规划。</w:t>
      </w:r>
      <w:r w:rsidRPr="00C0370C">
        <w:rPr>
          <w:rFonts w:ascii="Times New Roman" w:hAnsi="Times New Roman" w:cs="Times New Roman"/>
          <w:lang w:val="en-CA" w:eastAsia="zh-CN"/>
        </w:rPr>
        <w:t xml:space="preserve"> </w:t>
      </w:r>
      <w:r w:rsidRPr="00C0370C">
        <w:rPr>
          <w:rFonts w:ascii="Times New Roman" w:hAnsi="Times New Roman" w:cs="Times New Roman"/>
          <w:lang w:val="en-CA" w:eastAsia="zh-CN"/>
        </w:rPr>
        <w:t>其余与行动目标</w:t>
      </w:r>
      <w:r w:rsidRPr="00C0370C">
        <w:rPr>
          <w:rFonts w:ascii="Times New Roman" w:hAnsi="Times New Roman" w:cs="Times New Roman"/>
          <w:lang w:val="en-CA" w:eastAsia="zh-CN"/>
        </w:rPr>
        <w:t>20</w:t>
      </w:r>
      <w:r w:rsidRPr="00C0370C">
        <w:rPr>
          <w:rFonts w:ascii="Times New Roman" w:hAnsi="Times New Roman" w:cs="Times New Roman"/>
          <w:lang w:val="en-CA" w:eastAsia="zh-CN"/>
        </w:rPr>
        <w:t>相关的承诺均涉及欧洲非政府组织，重点关注通过伙伴关系开展南北合作，并为发展中国家的民间社会团体提供能力建设支持。</w:t>
      </w:r>
    </w:p>
    <w:p w14:paraId="6BB7132D" w14:textId="77777777" w:rsidR="00430DCF" w:rsidRPr="00C0370C" w:rsidRDefault="00430DCF" w:rsidP="00767954">
      <w:pPr>
        <w:pStyle w:val="Heading6"/>
        <w:rPr>
          <w:rFonts w:ascii="Times New Roman" w:eastAsia="SimSun" w:hAnsi="Times New Roman" w:cs="Times New Roman"/>
          <w:lang w:val="en-CA" w:eastAsia="zh-CN"/>
        </w:rPr>
      </w:pPr>
    </w:p>
    <w:p w14:paraId="696784BB" w14:textId="77777777" w:rsidR="00430DCF" w:rsidRPr="004050E1" w:rsidRDefault="00430DCF" w:rsidP="00767954">
      <w:pPr>
        <w:pStyle w:val="Heading6"/>
        <w:rPr>
          <w:rFonts w:ascii="KaiTi" w:eastAsia="KaiTi" w:hAnsi="KaiTi" w:cs="Times New Roman"/>
          <w:i w:val="0"/>
          <w:iCs w:val="0"/>
          <w:lang w:val="en-CA" w:eastAsia="zh-CN"/>
        </w:rPr>
      </w:pPr>
      <w:r w:rsidRPr="004050E1">
        <w:rPr>
          <w:rFonts w:ascii="KaiTi" w:eastAsia="KaiTi" w:hAnsi="KaiTi" w:cs="Times New Roman"/>
          <w:i w:val="0"/>
          <w:iCs w:val="0"/>
          <w:lang w:val="en-CA" w:eastAsia="zh-CN"/>
        </w:rPr>
        <w:t>列入国家报告的贡献</w:t>
      </w:r>
    </w:p>
    <w:p w14:paraId="435BDC9D" w14:textId="77777777" w:rsidR="00430DCF" w:rsidRPr="00C0370C" w:rsidRDefault="00430DCF" w:rsidP="00767954">
      <w:pPr>
        <w:rPr>
          <w:rFonts w:ascii="Times New Roman" w:hAnsi="Times New Roman" w:cs="Times New Roman"/>
          <w:lang w:eastAsia="zh-CN"/>
        </w:rPr>
      </w:pPr>
    </w:p>
    <w:p w14:paraId="362B5558" w14:textId="77777777" w:rsidR="00430DCF" w:rsidRPr="00C0370C"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C0370C">
        <w:rPr>
          <w:rFonts w:ascii="Times New Roman" w:hAnsi="Times New Roman" w:cs="Times New Roman"/>
          <w:lang w:eastAsia="zh-CN"/>
        </w:rPr>
        <w:t>政府间组织通常担任能力建设项目、技术转让协议及监测基础设施的资助方和共同实施方。研究机构是知识</w:t>
      </w:r>
      <w:r>
        <w:rPr>
          <w:rFonts w:ascii="Times New Roman" w:hAnsi="Times New Roman" w:cs="Times New Roman" w:hint="eastAsia"/>
          <w:lang w:eastAsia="zh-CN"/>
        </w:rPr>
        <w:t>产出</w:t>
      </w:r>
      <w:r w:rsidRPr="00C0370C">
        <w:rPr>
          <w:rFonts w:ascii="Times New Roman" w:hAnsi="Times New Roman" w:cs="Times New Roman"/>
          <w:lang w:eastAsia="zh-CN"/>
        </w:rPr>
        <w:t>和生物多样性数据基础设施的主要参与</w:t>
      </w:r>
      <w:r>
        <w:rPr>
          <w:rFonts w:ascii="Times New Roman" w:hAnsi="Times New Roman" w:cs="Times New Roman" w:hint="eastAsia"/>
          <w:lang w:eastAsia="zh-CN"/>
        </w:rPr>
        <w:t>方</w:t>
      </w:r>
      <w:r w:rsidRPr="00C0370C">
        <w:rPr>
          <w:rFonts w:ascii="Times New Roman" w:hAnsi="Times New Roman" w:cs="Times New Roman"/>
          <w:lang w:eastAsia="zh-CN"/>
        </w:rPr>
        <w:t>，负责运营数据平台、开展培训并提供科学</w:t>
      </w:r>
      <w:r w:rsidRPr="00C0370C">
        <w:rPr>
          <w:rFonts w:ascii="Times New Roman" w:hAnsi="Times New Roman" w:cs="Times New Roman"/>
          <w:lang w:val="en-US" w:eastAsia="zh-CN"/>
        </w:rPr>
        <w:t>与</w:t>
      </w:r>
      <w:r w:rsidRPr="00C0370C">
        <w:rPr>
          <w:rFonts w:ascii="Times New Roman" w:hAnsi="Times New Roman" w:cs="Times New Roman"/>
          <w:lang w:eastAsia="zh-CN"/>
        </w:rPr>
        <w:t>政策建议。非政府组织担任直接实施方、保护区共同管理者，以及国际资助项目的执行伙伴。地方政府、城市及其他地方当局发挥交付和共同治理的作用。它们特定的能力建设需求也因自身的技术与资金能力</w:t>
      </w:r>
      <w:r>
        <w:rPr>
          <w:rFonts w:ascii="Times New Roman" w:hAnsi="Times New Roman" w:cs="Times New Roman" w:hint="eastAsia"/>
          <w:lang w:eastAsia="zh-CN"/>
        </w:rPr>
        <w:t>不同</w:t>
      </w:r>
      <w:r w:rsidRPr="00C0370C">
        <w:rPr>
          <w:rFonts w:ascii="Times New Roman" w:hAnsi="Times New Roman" w:cs="Times New Roman"/>
          <w:lang w:eastAsia="zh-CN"/>
        </w:rPr>
        <w:t>而</w:t>
      </w:r>
      <w:r>
        <w:rPr>
          <w:rFonts w:ascii="Times New Roman" w:hAnsi="Times New Roman" w:cs="Times New Roman" w:hint="eastAsia"/>
          <w:lang w:eastAsia="zh-CN"/>
        </w:rPr>
        <w:t>存在差异</w:t>
      </w:r>
      <w:r w:rsidRPr="00C0370C">
        <w:rPr>
          <w:rFonts w:ascii="Times New Roman" w:hAnsi="Times New Roman" w:cs="Times New Roman"/>
          <w:lang w:eastAsia="zh-CN"/>
        </w:rPr>
        <w:t>。公民通过公民科学</w:t>
      </w:r>
      <w:r>
        <w:rPr>
          <w:rFonts w:ascii="Times New Roman" w:hAnsi="Times New Roman" w:cs="Times New Roman" w:hint="eastAsia"/>
          <w:lang w:eastAsia="zh-CN"/>
        </w:rPr>
        <w:t>做出</w:t>
      </w:r>
      <w:r w:rsidRPr="00C0370C">
        <w:rPr>
          <w:rFonts w:ascii="Times New Roman" w:hAnsi="Times New Roman" w:cs="Times New Roman"/>
          <w:lang w:eastAsia="zh-CN"/>
        </w:rPr>
        <w:t>贡献，而土著人民和地方社区则作为知识的共同产出者和共同管理者参与其中。青年和妇女通常是能力建设与培训项目的受益者。他们也作为这些方案的知识持有者、组织者和设计者参与</w:t>
      </w:r>
      <w:r>
        <w:rPr>
          <w:rFonts w:ascii="Times New Roman" w:hAnsi="Times New Roman" w:cs="Times New Roman" w:hint="eastAsia"/>
          <w:lang w:eastAsia="zh-CN"/>
        </w:rPr>
        <w:t>这些活动</w:t>
      </w:r>
      <w:r w:rsidRPr="00C0370C">
        <w:rPr>
          <w:rFonts w:ascii="Times New Roman" w:hAnsi="Times New Roman" w:cs="Times New Roman"/>
          <w:lang w:eastAsia="zh-CN"/>
        </w:rPr>
        <w:t>。</w:t>
      </w:r>
    </w:p>
    <w:p w14:paraId="3775D06F" w14:textId="77777777" w:rsidR="00430DCF" w:rsidRPr="00C0370C" w:rsidRDefault="00430DCF" w:rsidP="00767954">
      <w:pPr>
        <w:rPr>
          <w:rFonts w:ascii="Times New Roman" w:hAnsi="Times New Roman" w:cs="Times New Roman"/>
          <w:lang w:eastAsia="zh-CN"/>
        </w:rPr>
      </w:pPr>
    </w:p>
    <w:p w14:paraId="3DCA0665" w14:textId="77777777" w:rsidR="00430DCF" w:rsidRPr="00C0370C" w:rsidRDefault="00430DCF" w:rsidP="00767954">
      <w:pPr>
        <w:pStyle w:val="Heading5"/>
        <w:rPr>
          <w:rFonts w:ascii="Times New Roman" w:eastAsia="SimSun" w:hAnsi="Times New Roman" w:cs="Times New Roman"/>
          <w:lang w:eastAsia="zh-CN"/>
        </w:rPr>
      </w:pPr>
      <w:r w:rsidRPr="00C0370C">
        <w:rPr>
          <w:rFonts w:ascii="Times New Roman" w:eastAsia="SimSun" w:hAnsi="Times New Roman" w:cs="Times New Roman"/>
          <w:lang w:eastAsia="zh-CN"/>
        </w:rPr>
        <w:t>与其他协定、组织和进程之间的联系实例</w:t>
      </w:r>
    </w:p>
    <w:p w14:paraId="0A6422E4" w14:textId="77777777" w:rsidR="00430DCF" w:rsidRPr="00C0370C" w:rsidRDefault="00430DCF" w:rsidP="00767954">
      <w:pPr>
        <w:rPr>
          <w:rFonts w:ascii="Times New Roman" w:hAnsi="Times New Roman" w:cs="Times New Roman"/>
          <w:lang w:eastAsia="zh-CN"/>
        </w:rPr>
      </w:pPr>
    </w:p>
    <w:p w14:paraId="3E9B4245" w14:textId="77777777" w:rsidR="00430DCF" w:rsidRPr="00C0370C"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C0370C">
        <w:rPr>
          <w:rFonts w:ascii="Times New Roman" w:hAnsi="Times New Roman" w:cs="Times New Roman"/>
          <w:lang w:eastAsia="zh-CN"/>
        </w:rPr>
        <w:t>国际生物多样性战略和行动计划加速器伙伴关系通过其对接机制、协调人方案以及知识与学习活动为各国提供支持，从而助力能力建设和科技合作</w:t>
      </w:r>
      <w:r w:rsidRPr="00C0370C">
        <w:rPr>
          <w:rStyle w:val="FootnoteReference"/>
          <w:rFonts w:ascii="Times New Roman" w:hAnsi="Times New Roman" w:cs="Times New Roman"/>
        </w:rPr>
        <w:footnoteReference w:id="40"/>
      </w:r>
      <w:r w:rsidRPr="00C0370C">
        <w:rPr>
          <w:rFonts w:ascii="Times New Roman" w:hAnsi="Times New Roman" w:cs="Times New Roman"/>
          <w:lang w:eastAsia="zh-CN"/>
        </w:rPr>
        <w:t>。该伙伴关系是一项由国家主导的倡议，目前涵盖</w:t>
      </w:r>
      <w:r w:rsidRPr="00C0370C">
        <w:rPr>
          <w:rFonts w:ascii="Times New Roman" w:hAnsi="Times New Roman" w:cs="Times New Roman"/>
          <w:lang w:eastAsia="zh-CN"/>
        </w:rPr>
        <w:t>69</w:t>
      </w:r>
      <w:r w:rsidRPr="00C0370C">
        <w:rPr>
          <w:rFonts w:ascii="Times New Roman" w:hAnsi="Times New Roman" w:cs="Times New Roman"/>
          <w:lang w:eastAsia="zh-CN"/>
        </w:rPr>
        <w:t>个国家、</w:t>
      </w:r>
      <w:r w:rsidRPr="00C0370C">
        <w:rPr>
          <w:rFonts w:ascii="Times New Roman" w:hAnsi="Times New Roman" w:cs="Times New Roman"/>
          <w:lang w:eastAsia="zh-CN"/>
        </w:rPr>
        <w:t>16</w:t>
      </w:r>
      <w:r w:rsidRPr="00C0370C">
        <w:rPr>
          <w:rFonts w:ascii="Times New Roman" w:hAnsi="Times New Roman" w:cs="Times New Roman"/>
          <w:lang w:eastAsia="zh-CN"/>
        </w:rPr>
        <w:t>个机构和</w:t>
      </w:r>
      <w:r w:rsidRPr="00C0370C">
        <w:rPr>
          <w:rFonts w:ascii="Times New Roman" w:hAnsi="Times New Roman" w:cs="Times New Roman"/>
          <w:lang w:eastAsia="zh-CN"/>
        </w:rPr>
        <w:t>45</w:t>
      </w:r>
      <w:r w:rsidRPr="00C0370C">
        <w:rPr>
          <w:rFonts w:ascii="Times New Roman" w:hAnsi="Times New Roman" w:cs="Times New Roman"/>
          <w:lang w:eastAsia="zh-CN"/>
        </w:rPr>
        <w:t>个</w:t>
      </w:r>
      <w:r>
        <w:rPr>
          <w:rFonts w:ascii="Times New Roman" w:hAnsi="Times New Roman" w:cs="Times New Roman" w:hint="eastAsia"/>
          <w:lang w:eastAsia="zh-CN"/>
        </w:rPr>
        <w:t>非</w:t>
      </w:r>
      <w:r w:rsidRPr="00C0370C">
        <w:rPr>
          <w:rFonts w:ascii="Times New Roman" w:hAnsi="Times New Roman" w:cs="Times New Roman"/>
          <w:lang w:eastAsia="zh-CN"/>
        </w:rPr>
        <w:t>国家政府行为体，其全球协调小组由《公约》秘书处、环境署和开发署共同配备人员。该伙伴关系将各国与技术专长、执行伙伴和同行互学机会相连接，同时推动南北、南南和三边合作，以加快《昆蒙框架》的</w:t>
      </w:r>
      <w:r>
        <w:rPr>
          <w:rFonts w:ascii="Times New Roman" w:hAnsi="Times New Roman" w:cs="Times New Roman" w:hint="eastAsia"/>
          <w:lang w:eastAsia="zh-CN"/>
        </w:rPr>
        <w:t>执行</w:t>
      </w:r>
      <w:r w:rsidRPr="00C0370C">
        <w:rPr>
          <w:rFonts w:ascii="Times New Roman" w:hAnsi="Times New Roman" w:cs="Times New Roman"/>
          <w:lang w:eastAsia="zh-CN"/>
        </w:rPr>
        <w:t>。</w:t>
      </w:r>
    </w:p>
    <w:p w14:paraId="654A28CE" w14:textId="77777777" w:rsidR="00430DCF" w:rsidRPr="00C0370C" w:rsidRDefault="00430DCF" w:rsidP="00767954">
      <w:pPr>
        <w:rPr>
          <w:rFonts w:ascii="Times New Roman" w:hAnsi="Times New Roman" w:cs="Times New Roman"/>
          <w:lang w:val="en-CA" w:eastAsia="zh-CN"/>
        </w:rPr>
      </w:pPr>
    </w:p>
    <w:p w14:paraId="690C5B92" w14:textId="77777777" w:rsidR="00430DCF" w:rsidRPr="00C0370C" w:rsidRDefault="00430DCF" w:rsidP="00767954">
      <w:pPr>
        <w:pStyle w:val="Heading4"/>
        <w:rPr>
          <w:rFonts w:ascii="Times New Roman" w:eastAsia="SimSun" w:hAnsi="Times New Roman" w:cs="Times New Roman"/>
          <w:i w:val="0"/>
          <w:iCs w:val="0"/>
          <w:lang w:eastAsia="zh-CN"/>
        </w:rPr>
      </w:pPr>
      <w:bookmarkStart w:id="374" w:name="_Toc235821304"/>
      <w:bookmarkStart w:id="375" w:name="_Ref236214881"/>
      <w:bookmarkStart w:id="376" w:name="_Toc239069217"/>
      <w:bookmarkStart w:id="377" w:name="_Toc242371537"/>
      <w:r w:rsidRPr="00C0370C">
        <w:rPr>
          <w:rFonts w:ascii="Times New Roman" w:eastAsia="SimSun" w:hAnsi="Times New Roman" w:cs="Times New Roman"/>
          <w:b/>
          <w:bCs/>
          <w:i w:val="0"/>
          <w:iCs w:val="0"/>
          <w:lang w:eastAsia="zh-CN"/>
        </w:rPr>
        <w:t>行动目标</w:t>
      </w:r>
      <w:r w:rsidRPr="00C0370C">
        <w:rPr>
          <w:rFonts w:ascii="Times New Roman" w:eastAsia="SimSun" w:hAnsi="Times New Roman" w:cs="Times New Roman"/>
          <w:b/>
          <w:bCs/>
          <w:i w:val="0"/>
          <w:iCs w:val="0"/>
          <w:lang w:eastAsia="zh-CN"/>
        </w:rPr>
        <w:t xml:space="preserve"> 21.</w:t>
      </w:r>
      <w:r w:rsidRPr="00C0370C">
        <w:rPr>
          <w:rFonts w:ascii="Times New Roman" w:eastAsia="SimSun" w:hAnsi="Times New Roman" w:cs="Times New Roman"/>
          <w:i w:val="0"/>
          <w:iCs w:val="0"/>
          <w:lang w:eastAsia="zh-CN"/>
        </w:rPr>
        <w:t xml:space="preserve"> </w:t>
      </w:r>
      <w:bookmarkEnd w:id="374"/>
      <w:bookmarkEnd w:id="375"/>
      <w:bookmarkEnd w:id="376"/>
      <w:r w:rsidRPr="00C0370C">
        <w:rPr>
          <w:rFonts w:ascii="Times New Roman" w:eastAsia="SimSun" w:hAnsi="Times New Roman" w:cs="Times New Roman"/>
          <w:i w:val="0"/>
          <w:iCs w:val="0"/>
          <w:lang w:eastAsia="zh-CN"/>
        </w:rPr>
        <w:t>确保可以利用和获取用于指导生物多样性行动的知识</w:t>
      </w:r>
      <w:bookmarkEnd w:id="377"/>
    </w:p>
    <w:p w14:paraId="1A21F018" w14:textId="77777777" w:rsidR="00430DCF" w:rsidRPr="00C0370C" w:rsidRDefault="00430DCF" w:rsidP="00767954">
      <w:pPr>
        <w:rPr>
          <w:rFonts w:ascii="Times New Roman" w:hAnsi="Times New Roman" w:cs="Times New Roman"/>
          <w:b/>
          <w:bCs/>
          <w:i/>
          <w:iCs/>
          <w:sz w:val="22"/>
          <w:szCs w:val="22"/>
          <w:lang w:eastAsia="zh-CN"/>
        </w:rPr>
      </w:pPr>
    </w:p>
    <w:p w14:paraId="23048C75" w14:textId="77777777" w:rsidR="00430DCF" w:rsidRPr="00C0370C" w:rsidRDefault="00430DCF" w:rsidP="00767954">
      <w:pPr>
        <w:rPr>
          <w:rFonts w:ascii="Times New Roman" w:hAnsi="Times New Roman" w:cs="Times New Roman"/>
          <w:lang w:eastAsia="zh-CN"/>
        </w:rPr>
      </w:pPr>
      <w:r w:rsidRPr="00C0370C">
        <w:rPr>
          <w:rFonts w:ascii="Times New Roman" w:hAnsi="Times New Roman" w:cs="Times New Roman"/>
          <w:b/>
          <w:bCs/>
          <w:lang w:eastAsia="zh-CN"/>
        </w:rPr>
        <w:t>行动目标</w:t>
      </w:r>
      <w:r>
        <w:rPr>
          <w:rFonts w:ascii="Times New Roman" w:hAnsi="Times New Roman" w:cs="Times New Roman" w:hint="eastAsia"/>
          <w:b/>
          <w:bCs/>
          <w:lang w:eastAsia="zh-CN"/>
        </w:rPr>
        <w:t>原文</w:t>
      </w:r>
      <w:r>
        <w:rPr>
          <w:rFonts w:ascii="Times New Roman" w:hAnsi="Times New Roman" w:cs="Times New Roman" w:hint="eastAsia"/>
          <w:b/>
          <w:bCs/>
          <w:lang w:eastAsia="zh-CN"/>
        </w:rPr>
        <w:t xml:space="preserve">. </w:t>
      </w:r>
      <w:r w:rsidRPr="00FB3418">
        <w:rPr>
          <w:rFonts w:ascii="KaiTi" w:eastAsia="KaiTi" w:hAnsi="KaiTi" w:cs="Times New Roman"/>
          <w:color w:val="000000" w:themeColor="text1"/>
          <w:spacing w:val="6"/>
          <w:shd w:val="clear" w:color="auto" w:fill="FFFFFF"/>
          <w:lang w:eastAsia="zh-CN"/>
        </w:rPr>
        <w:t>确保决策者、从业人员和公众能够获取最佳现有数据、信息和知识，以便指导实现生物多样性的有效公平治理和综合、参与式管理，加强传播、提高认识、教育、监测、研究和知识管理，以及在这种情况下，应遵循国家法律，仅在得到其自由、事先和知情同意的情况下获取土著人民和地方社区的传统知识、创新、做法和技术。</w:t>
      </w:r>
    </w:p>
    <w:p w14:paraId="008D1FC7" w14:textId="77777777" w:rsidR="00430DCF" w:rsidRPr="00C0370C" w:rsidRDefault="00430DCF" w:rsidP="00767954">
      <w:pPr>
        <w:rPr>
          <w:rFonts w:ascii="Times New Roman" w:hAnsi="Times New Roman" w:cs="Times New Roman"/>
          <w:lang w:eastAsia="zh-CN"/>
        </w:rPr>
      </w:pPr>
    </w:p>
    <w:p w14:paraId="4108BC68" w14:textId="77777777" w:rsidR="00430DCF" w:rsidRPr="00C0370C" w:rsidRDefault="00430DCF" w:rsidP="00767954">
      <w:pPr>
        <w:pStyle w:val="Heading5"/>
        <w:rPr>
          <w:rFonts w:ascii="Times New Roman" w:eastAsia="SimSun" w:hAnsi="Times New Roman" w:cs="Times New Roman"/>
        </w:rPr>
      </w:pPr>
      <w:r w:rsidRPr="00C0370C">
        <w:rPr>
          <w:rFonts w:ascii="Times New Roman" w:eastAsia="SimSun" w:hAnsi="Times New Roman" w:cs="Times New Roman"/>
        </w:rPr>
        <w:lastRenderedPageBreak/>
        <w:t>进展概述</w:t>
      </w:r>
    </w:p>
    <w:tbl>
      <w:tblPr>
        <w:tblStyle w:val="TableGrid"/>
        <w:tblW w:w="0" w:type="auto"/>
        <w:tblLook w:val="04A0" w:firstRow="1" w:lastRow="0" w:firstColumn="1" w:lastColumn="0" w:noHBand="0" w:noVBand="1"/>
      </w:tblPr>
      <w:tblGrid>
        <w:gridCol w:w="9016"/>
      </w:tblGrid>
      <w:tr w:rsidR="00430DCF" w:rsidRPr="00C0370C" w14:paraId="101A2A35" w14:textId="77777777" w:rsidTr="004C0F10">
        <w:tc>
          <w:tcPr>
            <w:tcW w:w="9016" w:type="dxa"/>
            <w:shd w:val="clear" w:color="auto" w:fill="D1D1D1" w:themeFill="background2" w:themeFillShade="E6"/>
          </w:tcPr>
          <w:p w14:paraId="0730B495" w14:textId="77777777" w:rsidR="00430DCF" w:rsidRPr="00C0370C" w:rsidRDefault="00430DCF" w:rsidP="004C0F10">
            <w:pPr>
              <w:rPr>
                <w:rFonts w:ascii="Times New Roman" w:hAnsi="Times New Roman" w:cs="Times New Roman"/>
                <w:color w:val="000000"/>
                <w:lang w:eastAsia="zh-CN"/>
              </w:rPr>
            </w:pPr>
            <w:bookmarkStart w:id="378" w:name="_Toc230654842"/>
          </w:p>
          <w:bookmarkEnd w:id="378"/>
          <w:p w14:paraId="728C6C0D" w14:textId="77777777" w:rsidR="00430DCF" w:rsidRPr="00C0370C" w:rsidRDefault="00430DCF" w:rsidP="002342BA">
            <w:pPr>
              <w:spacing w:after="160" w:line="278" w:lineRule="auto"/>
              <w:rPr>
                <w:rFonts w:ascii="Times New Roman" w:hAnsi="Times New Roman" w:cs="Times New Roman"/>
                <w:lang w:eastAsia="zh-CN"/>
              </w:rPr>
            </w:pPr>
            <w:r>
              <w:rPr>
                <w:rFonts w:ascii="Times New Roman" w:hAnsi="Times New Roman" w:cs="Times New Roman" w:hint="eastAsia"/>
                <w:lang w:eastAsia="zh-CN"/>
              </w:rPr>
              <w:t xml:space="preserve">         </w:t>
            </w:r>
            <w:r w:rsidRPr="00C0370C">
              <w:rPr>
                <w:rFonts w:ascii="Times New Roman" w:hAnsi="Times New Roman" w:cs="Times New Roman"/>
                <w:lang w:eastAsia="zh-CN"/>
              </w:rPr>
              <w:t>缔约方正在大力改善生物多样性数据的获取与可用性，但仍存在重大</w:t>
            </w:r>
            <w:r>
              <w:rPr>
                <w:rFonts w:ascii="Times New Roman" w:hAnsi="Times New Roman" w:cs="Times New Roman" w:hint="eastAsia"/>
                <w:lang w:eastAsia="zh-CN"/>
              </w:rPr>
              <w:t>差距</w:t>
            </w:r>
            <w:r w:rsidRPr="00C0370C">
              <w:rPr>
                <w:rFonts w:ascii="Times New Roman" w:hAnsi="Times New Roman" w:cs="Times New Roman"/>
                <w:lang w:eastAsia="zh-CN"/>
              </w:rPr>
              <w:t>。大多数缔约方已在国家目标</w:t>
            </w:r>
            <w:r>
              <w:rPr>
                <w:rFonts w:ascii="Times New Roman" w:hAnsi="Times New Roman" w:cs="Times New Roman" w:hint="eastAsia"/>
                <w:lang w:eastAsia="zh-CN"/>
              </w:rPr>
              <w:t>范围内处理</w:t>
            </w:r>
            <w:r w:rsidRPr="00C0370C">
              <w:rPr>
                <w:rFonts w:ascii="Times New Roman" w:hAnsi="Times New Roman" w:cs="Times New Roman"/>
                <w:lang w:eastAsia="zh-CN"/>
              </w:rPr>
              <w:t>生物多样性数据、信息和知识获取等</w:t>
            </w:r>
            <w:r>
              <w:rPr>
                <w:rFonts w:ascii="Times New Roman" w:hAnsi="Times New Roman" w:cs="Times New Roman" w:hint="eastAsia"/>
                <w:lang w:eastAsia="zh-CN"/>
              </w:rPr>
              <w:t>问题</w:t>
            </w:r>
            <w:r w:rsidRPr="00C0370C">
              <w:rPr>
                <w:rFonts w:ascii="Times New Roman" w:hAnsi="Times New Roman" w:cs="Times New Roman"/>
                <w:lang w:eastAsia="zh-CN"/>
              </w:rPr>
              <w:t>，</w:t>
            </w:r>
            <w:r>
              <w:rPr>
                <w:rFonts w:ascii="Times New Roman" w:hAnsi="Times New Roman" w:cs="Times New Roman" w:hint="eastAsia"/>
                <w:lang w:eastAsia="zh-CN"/>
              </w:rPr>
              <w:t>尽管</w:t>
            </w:r>
            <w:r w:rsidRPr="00C0370C">
              <w:rPr>
                <w:rFonts w:ascii="Times New Roman" w:hAnsi="Times New Roman" w:cs="Times New Roman"/>
                <w:lang w:eastAsia="zh-CN"/>
              </w:rPr>
              <w:t>在自由、事先和知情同意</w:t>
            </w:r>
            <w:r>
              <w:rPr>
                <w:rFonts w:ascii="Times New Roman" w:hAnsi="Times New Roman" w:cs="Times New Roman" w:hint="eastAsia"/>
                <w:lang w:eastAsia="zh-CN"/>
              </w:rPr>
              <w:t>情况</w:t>
            </w:r>
            <w:r w:rsidRPr="00C0370C">
              <w:rPr>
                <w:rFonts w:ascii="Times New Roman" w:hAnsi="Times New Roman" w:cs="Times New Roman"/>
                <w:lang w:eastAsia="zh-CN"/>
              </w:rPr>
              <w:t>下获取传统知识的问题上</w:t>
            </w:r>
            <w:r>
              <w:rPr>
                <w:rFonts w:ascii="Times New Roman" w:hAnsi="Times New Roman" w:cs="Times New Roman" w:hint="eastAsia"/>
                <w:lang w:eastAsia="zh-CN"/>
              </w:rPr>
              <w:t>没有得到</w:t>
            </w:r>
            <w:r w:rsidRPr="00C0370C">
              <w:rPr>
                <w:rFonts w:ascii="Times New Roman" w:hAnsi="Times New Roman" w:cs="Times New Roman"/>
                <w:lang w:eastAsia="zh-CN"/>
              </w:rPr>
              <w:t>一致反映。标题指标</w:t>
            </w:r>
            <w:r w:rsidRPr="00C0370C">
              <w:rPr>
                <w:rFonts w:ascii="Times New Roman" w:hAnsi="Times New Roman" w:cs="Times New Roman"/>
                <w:lang w:eastAsia="zh-CN"/>
              </w:rPr>
              <w:t>21.1</w:t>
            </w:r>
            <w:r>
              <w:rPr>
                <w:rFonts w:ascii="Times New Roman" w:hAnsi="Times New Roman" w:cs="Times New Roman" w:hint="eastAsia"/>
                <w:lang w:eastAsia="zh-CN"/>
              </w:rPr>
              <w:t>显示</w:t>
            </w:r>
            <w:r w:rsidRPr="00C0370C">
              <w:rPr>
                <w:rFonts w:ascii="Times New Roman" w:hAnsi="Times New Roman" w:cs="Times New Roman"/>
                <w:lang w:eastAsia="zh-CN"/>
              </w:rPr>
              <w:t>，目前拥有</w:t>
            </w:r>
            <w:r>
              <w:rPr>
                <w:rFonts w:ascii="Times New Roman" w:hAnsi="Times New Roman" w:cs="Times New Roman" w:hint="eastAsia"/>
                <w:lang w:eastAsia="zh-CN"/>
              </w:rPr>
              <w:t>执行</w:t>
            </w:r>
            <w:r w:rsidRPr="00C0370C">
              <w:rPr>
                <w:rFonts w:ascii="Times New Roman" w:hAnsi="Times New Roman" w:cs="Times New Roman"/>
                <w:lang w:eastAsia="zh-CN"/>
              </w:rPr>
              <w:t>监测框架所需国家数据的缔约方相对较少。</w:t>
            </w:r>
            <w:r>
              <w:rPr>
                <w:rFonts w:ascii="Times New Roman" w:hAnsi="Times New Roman" w:cs="Times New Roman" w:hint="eastAsia"/>
                <w:lang w:eastAsia="zh-CN"/>
              </w:rPr>
              <w:t>然而据报告，</w:t>
            </w:r>
            <w:r w:rsidRPr="00C0370C">
              <w:rPr>
                <w:rFonts w:ascii="Times New Roman" w:hAnsi="Times New Roman" w:cs="Times New Roman"/>
                <w:lang w:eastAsia="zh-CN"/>
              </w:rPr>
              <w:t>在数据和知识的</w:t>
            </w:r>
            <w:r>
              <w:rPr>
                <w:rFonts w:ascii="Times New Roman" w:hAnsi="Times New Roman" w:cs="Times New Roman" w:hint="eastAsia"/>
                <w:lang w:eastAsia="zh-CN"/>
              </w:rPr>
              <w:t>提供和获取</w:t>
            </w:r>
            <w:r w:rsidRPr="00C0370C">
              <w:rPr>
                <w:rFonts w:ascii="Times New Roman" w:hAnsi="Times New Roman" w:cs="Times New Roman"/>
                <w:lang w:eastAsia="zh-CN"/>
              </w:rPr>
              <w:t>方面</w:t>
            </w:r>
            <w:r>
              <w:rPr>
                <w:rFonts w:ascii="Times New Roman" w:hAnsi="Times New Roman" w:cs="Times New Roman" w:hint="eastAsia"/>
                <w:lang w:eastAsia="zh-CN"/>
              </w:rPr>
              <w:t>已有很多改进</w:t>
            </w:r>
            <w:r w:rsidRPr="00C0370C">
              <w:rPr>
                <w:rFonts w:ascii="Times New Roman" w:hAnsi="Times New Roman" w:cs="Times New Roman"/>
                <w:lang w:eastAsia="zh-CN"/>
              </w:rPr>
              <w:t>。</w:t>
            </w:r>
            <w:r w:rsidRPr="00C0370C">
              <w:rPr>
                <w:rFonts w:ascii="Times New Roman" w:hAnsi="Times New Roman" w:cs="Times New Roman"/>
                <w:lang w:eastAsia="zh-CN"/>
              </w:rPr>
              <w:t xml:space="preserve"> </w:t>
            </w:r>
            <w:r w:rsidRPr="00C0370C">
              <w:rPr>
                <w:rFonts w:ascii="Times New Roman" w:hAnsi="Times New Roman" w:cs="Times New Roman"/>
                <w:lang w:eastAsia="zh-CN"/>
              </w:rPr>
              <w:t>自我评估显示，</w:t>
            </w:r>
            <w:r w:rsidRPr="00C0370C">
              <w:rPr>
                <w:rFonts w:ascii="Times New Roman" w:hAnsi="Times New Roman" w:cs="Times New Roman"/>
                <w:lang w:eastAsia="zh-CN"/>
              </w:rPr>
              <w:t>43%</w:t>
            </w:r>
            <w:r w:rsidRPr="00C0370C">
              <w:rPr>
                <w:rFonts w:ascii="Times New Roman" w:hAnsi="Times New Roman" w:cs="Times New Roman"/>
                <w:lang w:eastAsia="zh-CN"/>
              </w:rPr>
              <w:t>的相关国家目标取得了积极进展。主要挑战包括</w:t>
            </w:r>
            <w:r>
              <w:rPr>
                <w:rFonts w:ascii="Times New Roman" w:hAnsi="Times New Roman" w:cs="Times New Roman" w:hint="eastAsia"/>
                <w:lang w:eastAsia="zh-CN"/>
              </w:rPr>
              <w:t>处理</w:t>
            </w:r>
            <w:r w:rsidRPr="00C0370C">
              <w:rPr>
                <w:rFonts w:ascii="Times New Roman" w:hAnsi="Times New Roman" w:cs="Times New Roman"/>
                <w:lang w:eastAsia="zh-CN"/>
              </w:rPr>
              <w:t>数据</w:t>
            </w:r>
            <w:r>
              <w:rPr>
                <w:rFonts w:ascii="Times New Roman" w:hAnsi="Times New Roman" w:cs="Times New Roman" w:hint="eastAsia"/>
                <w:lang w:eastAsia="zh-CN"/>
              </w:rPr>
              <w:t>差距</w:t>
            </w:r>
            <w:r w:rsidRPr="00C0370C">
              <w:rPr>
                <w:rFonts w:ascii="Times New Roman" w:hAnsi="Times New Roman" w:cs="Times New Roman"/>
                <w:lang w:eastAsia="zh-CN"/>
              </w:rPr>
              <w:t>、加强沟通，</w:t>
            </w:r>
            <w:r>
              <w:rPr>
                <w:rFonts w:ascii="Times New Roman" w:hAnsi="Times New Roman" w:cs="Times New Roman" w:hint="eastAsia"/>
                <w:lang w:eastAsia="zh-CN"/>
              </w:rPr>
              <w:t>包括处理在</w:t>
            </w:r>
            <w:r w:rsidRPr="00C0370C">
              <w:rPr>
                <w:rFonts w:ascii="Times New Roman" w:hAnsi="Times New Roman" w:cs="Times New Roman"/>
                <w:lang w:eastAsia="zh-CN"/>
              </w:rPr>
              <w:t>自由、事先和知情同意</w:t>
            </w:r>
            <w:r>
              <w:rPr>
                <w:rFonts w:ascii="Times New Roman" w:hAnsi="Times New Roman" w:cs="Times New Roman" w:hint="eastAsia"/>
                <w:lang w:eastAsia="zh-CN"/>
              </w:rPr>
              <w:t>情况</w:t>
            </w:r>
            <w:r w:rsidRPr="00C0370C">
              <w:rPr>
                <w:rFonts w:ascii="Times New Roman" w:hAnsi="Times New Roman" w:cs="Times New Roman"/>
                <w:lang w:eastAsia="zh-CN"/>
              </w:rPr>
              <w:t>下获取传统知识</w:t>
            </w:r>
            <w:r>
              <w:rPr>
                <w:rFonts w:ascii="Times New Roman" w:hAnsi="Times New Roman" w:cs="Times New Roman" w:hint="eastAsia"/>
                <w:lang w:eastAsia="zh-CN"/>
              </w:rPr>
              <w:t>方面的差距</w:t>
            </w:r>
            <w:r w:rsidRPr="00C0370C">
              <w:rPr>
                <w:rFonts w:ascii="Times New Roman" w:hAnsi="Times New Roman" w:cs="Times New Roman"/>
                <w:lang w:eastAsia="zh-CN"/>
              </w:rPr>
              <w:t>。鉴于数据、信息和知识的可用性和可获取性是整个《昆蒙框架》</w:t>
            </w:r>
            <w:r>
              <w:rPr>
                <w:rFonts w:ascii="Times New Roman" w:hAnsi="Times New Roman" w:cs="Times New Roman" w:hint="eastAsia"/>
                <w:lang w:eastAsia="zh-CN"/>
              </w:rPr>
              <w:t>执行工作</w:t>
            </w:r>
            <w:r w:rsidRPr="00C0370C">
              <w:rPr>
                <w:rFonts w:ascii="Times New Roman" w:hAnsi="Times New Roman" w:cs="Times New Roman"/>
                <w:lang w:eastAsia="zh-CN"/>
              </w:rPr>
              <w:t>的基石，</w:t>
            </w:r>
            <w:r>
              <w:rPr>
                <w:rFonts w:ascii="Times New Roman" w:hAnsi="Times New Roman" w:cs="Times New Roman" w:hint="eastAsia"/>
                <w:lang w:eastAsia="zh-CN"/>
              </w:rPr>
              <w:t>与</w:t>
            </w:r>
            <w:r w:rsidRPr="00C0370C">
              <w:rPr>
                <w:rFonts w:ascii="Times New Roman" w:hAnsi="Times New Roman" w:cs="Times New Roman"/>
                <w:lang w:eastAsia="zh-CN"/>
              </w:rPr>
              <w:t>行动目标</w:t>
            </w:r>
            <w:r w:rsidRPr="00C0370C">
              <w:rPr>
                <w:rFonts w:ascii="Times New Roman" w:hAnsi="Times New Roman" w:cs="Times New Roman"/>
                <w:lang w:eastAsia="zh-CN"/>
              </w:rPr>
              <w:t>21</w:t>
            </w:r>
            <w:r>
              <w:rPr>
                <w:rFonts w:ascii="Times New Roman" w:hAnsi="Times New Roman" w:cs="Times New Roman" w:hint="eastAsia"/>
                <w:lang w:eastAsia="zh-CN"/>
              </w:rPr>
              <w:t>相关</w:t>
            </w:r>
            <w:r w:rsidRPr="00C0370C">
              <w:rPr>
                <w:rFonts w:ascii="Times New Roman" w:hAnsi="Times New Roman" w:cs="Times New Roman"/>
                <w:lang w:eastAsia="zh-CN"/>
              </w:rPr>
              <w:t>的挑战具有跨领域影响。</w:t>
            </w:r>
          </w:p>
        </w:tc>
      </w:tr>
    </w:tbl>
    <w:p w14:paraId="56D1F3EA" w14:textId="77777777" w:rsidR="00430DCF" w:rsidRPr="00C0370C" w:rsidRDefault="00430DCF" w:rsidP="00767954">
      <w:pPr>
        <w:rPr>
          <w:rFonts w:ascii="Times New Roman" w:hAnsi="Times New Roman" w:cs="Times New Roman"/>
          <w:lang w:eastAsia="zh-CN"/>
        </w:rPr>
      </w:pPr>
    </w:p>
    <w:p w14:paraId="4F874ED8" w14:textId="77777777" w:rsidR="00430DCF" w:rsidRPr="00C0370C" w:rsidRDefault="00430DCF" w:rsidP="00767954">
      <w:pPr>
        <w:pStyle w:val="Heading5"/>
        <w:rPr>
          <w:rFonts w:ascii="Times New Roman" w:eastAsia="SimSun" w:hAnsi="Times New Roman" w:cs="Times New Roman"/>
          <w:lang w:eastAsia="zh-CN"/>
        </w:rPr>
      </w:pPr>
      <w:r w:rsidRPr="00C0370C">
        <w:rPr>
          <w:rFonts w:ascii="Times New Roman" w:eastAsia="SimSun" w:hAnsi="Times New Roman" w:cs="Times New Roman"/>
          <w:lang w:eastAsia="zh-CN"/>
        </w:rPr>
        <w:t>缔约方在其国家目标中对《昆蒙框架》行动目标</w:t>
      </w:r>
      <w:r w:rsidRPr="00C0370C">
        <w:rPr>
          <w:rFonts w:ascii="Times New Roman" w:eastAsia="SimSun" w:hAnsi="Times New Roman" w:cs="Times New Roman"/>
          <w:lang w:eastAsia="zh-CN"/>
        </w:rPr>
        <w:t>21</w:t>
      </w:r>
      <w:r>
        <w:rPr>
          <w:rFonts w:ascii="Times New Roman" w:eastAsia="SimSun" w:hAnsi="Times New Roman" w:cs="Times New Roman" w:hint="eastAsia"/>
          <w:lang w:eastAsia="zh-CN"/>
        </w:rPr>
        <w:t>全部范围</w:t>
      </w:r>
      <w:r w:rsidRPr="00C0370C">
        <w:rPr>
          <w:rFonts w:ascii="Times New Roman" w:eastAsia="SimSun" w:hAnsi="Times New Roman" w:cs="Times New Roman"/>
          <w:lang w:eastAsia="zh-CN"/>
        </w:rPr>
        <w:t>的</w:t>
      </w:r>
      <w:r>
        <w:rPr>
          <w:rFonts w:ascii="Times New Roman" w:eastAsia="SimSun" w:hAnsi="Times New Roman" w:cs="Times New Roman" w:hint="eastAsia"/>
          <w:lang w:eastAsia="zh-CN"/>
        </w:rPr>
        <w:t>覆盖情况</w:t>
      </w:r>
    </w:p>
    <w:p w14:paraId="14E89175" w14:textId="77777777" w:rsidR="00430DCF" w:rsidRPr="00C0370C" w:rsidRDefault="00430DCF" w:rsidP="00767954">
      <w:pPr>
        <w:pStyle w:val="Caption"/>
        <w:rPr>
          <w:rFonts w:ascii="Times New Roman" w:eastAsia="SimSun" w:hAnsi="Times New Roman" w:cs="Times New Roman"/>
        </w:rPr>
      </w:pPr>
    </w:p>
    <w:p w14:paraId="3920F8F1" w14:textId="77777777" w:rsidR="00430DCF" w:rsidRPr="00C0370C" w:rsidRDefault="00430DCF" w:rsidP="00767954">
      <w:pPr>
        <w:rPr>
          <w:rFonts w:ascii="Times New Roman" w:hAnsi="Times New Roman" w:cs="Times New Roman"/>
          <w:sz w:val="20"/>
          <w:szCs w:val="20"/>
          <w:lang w:eastAsia="zh-CN"/>
        </w:rPr>
      </w:pPr>
      <w:bookmarkStart w:id="379" w:name="_Ref231250615"/>
      <w:r w:rsidRPr="00C0370C">
        <w:rPr>
          <w:rFonts w:ascii="Times New Roman" w:hAnsi="Times New Roman" w:cs="Times New Roman"/>
          <w:sz w:val="20"/>
          <w:szCs w:val="20"/>
          <w:lang w:eastAsia="zh-CN"/>
        </w:rPr>
        <w:t>表</w:t>
      </w:r>
      <w:r w:rsidRPr="00C0370C">
        <w:rPr>
          <w:rFonts w:ascii="Times New Roman" w:hAnsi="Times New Roman" w:cs="Times New Roman"/>
          <w:sz w:val="20"/>
          <w:szCs w:val="20"/>
          <w:lang w:eastAsia="zh-CN"/>
        </w:rPr>
        <w:t xml:space="preserve"> </w:t>
      </w:r>
      <w:r w:rsidRPr="00C0370C">
        <w:rPr>
          <w:rFonts w:ascii="Times New Roman" w:hAnsi="Times New Roman" w:cs="Times New Roman"/>
          <w:noProof/>
          <w:sz w:val="20"/>
          <w:szCs w:val="20"/>
          <w:lang w:eastAsia="zh-CN"/>
        </w:rPr>
        <w:t>45</w:t>
      </w:r>
      <w:bookmarkEnd w:id="379"/>
    </w:p>
    <w:p w14:paraId="40FAFB4F" w14:textId="77777777" w:rsidR="00430DCF" w:rsidRPr="00C0370C" w:rsidRDefault="00430DCF" w:rsidP="00767954">
      <w:pPr>
        <w:rPr>
          <w:rFonts w:ascii="Times New Roman" w:hAnsi="Times New Roman" w:cs="Times New Roman"/>
          <w:sz w:val="20"/>
          <w:szCs w:val="20"/>
          <w:lang w:eastAsia="ja-JP"/>
        </w:rPr>
      </w:pPr>
      <w:r w:rsidRPr="00C0370C">
        <w:rPr>
          <w:rFonts w:ascii="Times New Roman" w:hAnsi="Times New Roman" w:cs="Times New Roman"/>
          <w:b/>
          <w:sz w:val="20"/>
          <w:szCs w:val="20"/>
          <w:lang w:eastAsia="zh-CN"/>
        </w:rPr>
        <w:t>《昆蒙框架》行动目标</w:t>
      </w:r>
      <w:r w:rsidRPr="00C0370C">
        <w:rPr>
          <w:rFonts w:ascii="Times New Roman" w:hAnsi="Times New Roman" w:cs="Times New Roman"/>
          <w:b/>
          <w:sz w:val="20"/>
          <w:szCs w:val="20"/>
          <w:lang w:eastAsia="zh-CN"/>
        </w:rPr>
        <w:t>21</w:t>
      </w:r>
      <w:r w:rsidRPr="00C0370C">
        <w:rPr>
          <w:rFonts w:ascii="Times New Roman" w:hAnsi="Times New Roman" w:cs="Times New Roman"/>
          <w:b/>
          <w:sz w:val="20"/>
          <w:szCs w:val="20"/>
          <w:lang w:eastAsia="zh-CN"/>
        </w:rPr>
        <w:t>的各项要素和国家目标对其涉及情况</w:t>
      </w:r>
      <w:r w:rsidRPr="00C0370C">
        <w:rPr>
          <w:rFonts w:ascii="Times New Roman" w:hAnsi="Times New Roman" w:cs="Times New Roman"/>
          <w:sz w:val="20"/>
          <w:szCs w:val="20"/>
          <w:vertAlign w:val="superscript"/>
          <w:lang w:eastAsia="zh-CN"/>
        </w:rPr>
        <w:t>a</w:t>
      </w:r>
    </w:p>
    <w:p w14:paraId="7787E3A8" w14:textId="77777777" w:rsidR="00430DCF" w:rsidRPr="00C0370C" w:rsidRDefault="00430DCF" w:rsidP="00767954">
      <w:pPr>
        <w:pStyle w:val="Caption"/>
        <w:keepNext/>
        <w:rPr>
          <w:rFonts w:ascii="Times New Roman" w:eastAsia="SimSun" w:hAnsi="Times New Roman" w:cs="Times New Roman"/>
        </w:rPr>
      </w:pPr>
    </w:p>
    <w:tbl>
      <w:tblPr>
        <w:tblStyle w:val="TableGrid"/>
        <w:tblW w:w="9782" w:type="dxa"/>
        <w:tblInd w:w="-431" w:type="dxa"/>
        <w:tblLook w:val="04A0" w:firstRow="1" w:lastRow="0" w:firstColumn="1" w:lastColumn="0" w:noHBand="0" w:noVBand="1"/>
      </w:tblPr>
      <w:tblGrid>
        <w:gridCol w:w="9073"/>
        <w:gridCol w:w="709"/>
      </w:tblGrid>
      <w:tr w:rsidR="00430DCF" w:rsidRPr="00C0370C" w14:paraId="3E9E8452" w14:textId="77777777" w:rsidTr="004C0F10">
        <w:tc>
          <w:tcPr>
            <w:tcW w:w="9073" w:type="dxa"/>
          </w:tcPr>
          <w:p w14:paraId="33359BB1" w14:textId="77777777" w:rsidR="00430DCF" w:rsidRPr="00DC4B39" w:rsidRDefault="00430DCF" w:rsidP="004C0F10">
            <w:pPr>
              <w:autoSpaceDE w:val="0"/>
              <w:autoSpaceDN w:val="0"/>
              <w:adjustRightInd w:val="0"/>
              <w:rPr>
                <w:rFonts w:ascii="Times New Roman" w:hAnsi="Times New Roman" w:cs="Times New Roman"/>
                <w:kern w:val="0"/>
                <w:sz w:val="20"/>
                <w:szCs w:val="20"/>
                <w:lang w:eastAsia="zh-CN"/>
              </w:rPr>
            </w:pPr>
            <w:r w:rsidRPr="00DC4B39">
              <w:rPr>
                <w:rFonts w:ascii="Times New Roman" w:hAnsi="Times New Roman" w:cs="Times New Roman"/>
                <w:color w:val="202124"/>
                <w:sz w:val="20"/>
                <w:szCs w:val="20"/>
                <w:lang w:val="fr-CA" w:eastAsia="zh-CN"/>
              </w:rPr>
              <w:t>确保决策者、从业人员和公众能够获取最佳现有数据</w:t>
            </w:r>
          </w:p>
        </w:tc>
        <w:tc>
          <w:tcPr>
            <w:tcW w:w="709" w:type="dxa"/>
            <w:shd w:val="clear" w:color="auto" w:fill="92D050"/>
          </w:tcPr>
          <w:p w14:paraId="2AA2B24A" w14:textId="77777777" w:rsidR="00430DCF" w:rsidRPr="00C0370C" w:rsidRDefault="00430DCF" w:rsidP="004C0F10">
            <w:pPr>
              <w:rPr>
                <w:rFonts w:ascii="Times New Roman" w:hAnsi="Times New Roman" w:cs="Times New Roman"/>
                <w:sz w:val="22"/>
                <w:szCs w:val="22"/>
              </w:rPr>
            </w:pPr>
            <w:r w:rsidRPr="00C0370C">
              <w:rPr>
                <w:rFonts w:ascii="Times New Roman" w:hAnsi="Times New Roman" w:cs="Times New Roman"/>
                <w:sz w:val="22"/>
                <w:szCs w:val="22"/>
              </w:rPr>
              <w:t>72</w:t>
            </w:r>
          </w:p>
        </w:tc>
      </w:tr>
      <w:tr w:rsidR="00430DCF" w:rsidRPr="00C0370C" w14:paraId="5DD58367" w14:textId="77777777" w:rsidTr="004C0F10">
        <w:tc>
          <w:tcPr>
            <w:tcW w:w="9073" w:type="dxa"/>
          </w:tcPr>
          <w:p w14:paraId="6247038C" w14:textId="77777777" w:rsidR="00430DCF" w:rsidRPr="00DC4B39" w:rsidRDefault="00430DCF" w:rsidP="00E81C0B">
            <w:pPr>
              <w:autoSpaceDE w:val="0"/>
              <w:autoSpaceDN w:val="0"/>
              <w:adjustRightInd w:val="0"/>
              <w:rPr>
                <w:rFonts w:ascii="Times New Roman" w:hAnsi="Times New Roman" w:cs="Times New Roman"/>
                <w:sz w:val="20"/>
                <w:szCs w:val="20"/>
                <w:lang w:eastAsia="zh-CN"/>
              </w:rPr>
            </w:pPr>
            <w:r w:rsidRPr="00DC4B39">
              <w:rPr>
                <w:rFonts w:ascii="Times New Roman" w:hAnsi="Times New Roman" w:cs="Times New Roman"/>
                <w:color w:val="202124"/>
                <w:sz w:val="20"/>
                <w:szCs w:val="20"/>
                <w:lang w:val="fr-CA" w:eastAsia="zh-CN"/>
              </w:rPr>
              <w:t>确保决策者、从业人员和公众能够获取最佳现有信息和知识</w:t>
            </w:r>
          </w:p>
          <w:p w14:paraId="595FEFD1" w14:textId="77777777" w:rsidR="00430DCF" w:rsidRPr="00DC4B39" w:rsidRDefault="00430DCF" w:rsidP="004C0F10">
            <w:pPr>
              <w:rPr>
                <w:rFonts w:ascii="Times New Roman" w:hAnsi="Times New Roman" w:cs="Times New Roman"/>
                <w:sz w:val="20"/>
                <w:szCs w:val="20"/>
                <w:lang w:eastAsia="zh-CN"/>
              </w:rPr>
            </w:pPr>
          </w:p>
        </w:tc>
        <w:tc>
          <w:tcPr>
            <w:tcW w:w="709" w:type="dxa"/>
            <w:shd w:val="clear" w:color="auto" w:fill="92D050"/>
          </w:tcPr>
          <w:p w14:paraId="50801C96" w14:textId="77777777" w:rsidR="00430DCF" w:rsidRPr="00C0370C" w:rsidRDefault="00430DCF" w:rsidP="004C0F10">
            <w:pPr>
              <w:rPr>
                <w:rFonts w:ascii="Times New Roman" w:hAnsi="Times New Roman" w:cs="Times New Roman"/>
                <w:sz w:val="22"/>
                <w:szCs w:val="22"/>
              </w:rPr>
            </w:pPr>
            <w:r w:rsidRPr="00C0370C">
              <w:rPr>
                <w:rFonts w:ascii="Times New Roman" w:hAnsi="Times New Roman" w:cs="Times New Roman"/>
                <w:sz w:val="22"/>
                <w:szCs w:val="22"/>
              </w:rPr>
              <w:t>71</w:t>
            </w:r>
          </w:p>
        </w:tc>
      </w:tr>
      <w:tr w:rsidR="00430DCF" w:rsidRPr="00C0370C" w14:paraId="40E2FD93" w14:textId="77777777" w:rsidTr="004C0F10">
        <w:tc>
          <w:tcPr>
            <w:tcW w:w="9073" w:type="dxa"/>
          </w:tcPr>
          <w:p w14:paraId="631EE93F" w14:textId="77777777" w:rsidR="00430DCF" w:rsidRPr="00DC4B39" w:rsidRDefault="00430DCF" w:rsidP="004C0F10">
            <w:pPr>
              <w:rPr>
                <w:rFonts w:ascii="Times New Roman" w:hAnsi="Times New Roman" w:cs="Times New Roman"/>
                <w:sz w:val="20"/>
                <w:szCs w:val="20"/>
                <w:lang w:eastAsia="zh-CN"/>
              </w:rPr>
            </w:pPr>
            <w:r w:rsidRPr="00DC4B39">
              <w:rPr>
                <w:rFonts w:ascii="Times New Roman" w:hAnsi="Times New Roman" w:cs="Times New Roman"/>
                <w:color w:val="202124"/>
                <w:sz w:val="20"/>
                <w:szCs w:val="20"/>
                <w:lang w:val="fr-CA" w:eastAsia="zh-CN"/>
              </w:rPr>
              <w:t>加强传播、提高认识和教育</w:t>
            </w:r>
          </w:p>
        </w:tc>
        <w:tc>
          <w:tcPr>
            <w:tcW w:w="709" w:type="dxa"/>
            <w:shd w:val="clear" w:color="auto" w:fill="92D050"/>
          </w:tcPr>
          <w:p w14:paraId="33E70621" w14:textId="77777777" w:rsidR="00430DCF" w:rsidRPr="00C0370C" w:rsidRDefault="00430DCF" w:rsidP="004C0F10">
            <w:pPr>
              <w:rPr>
                <w:rFonts w:ascii="Times New Roman" w:hAnsi="Times New Roman" w:cs="Times New Roman"/>
                <w:sz w:val="22"/>
                <w:szCs w:val="22"/>
              </w:rPr>
            </w:pPr>
            <w:r w:rsidRPr="00C0370C">
              <w:rPr>
                <w:rFonts w:ascii="Times New Roman" w:hAnsi="Times New Roman" w:cs="Times New Roman"/>
                <w:sz w:val="22"/>
                <w:szCs w:val="22"/>
              </w:rPr>
              <w:t>70</w:t>
            </w:r>
          </w:p>
        </w:tc>
      </w:tr>
      <w:tr w:rsidR="00430DCF" w:rsidRPr="00C0370C" w14:paraId="3C10A160" w14:textId="77777777" w:rsidTr="004C0F10">
        <w:tc>
          <w:tcPr>
            <w:tcW w:w="9073" w:type="dxa"/>
          </w:tcPr>
          <w:p w14:paraId="5F26C538" w14:textId="77777777" w:rsidR="00430DCF" w:rsidRPr="00DC4B39" w:rsidRDefault="00430DCF" w:rsidP="004C0F10">
            <w:pPr>
              <w:rPr>
                <w:rFonts w:ascii="Times New Roman" w:hAnsi="Times New Roman" w:cs="Times New Roman"/>
                <w:kern w:val="0"/>
                <w:sz w:val="20"/>
                <w:szCs w:val="20"/>
                <w:lang w:eastAsia="zh-CN"/>
              </w:rPr>
            </w:pPr>
            <w:r w:rsidRPr="00DC4B39">
              <w:rPr>
                <w:rFonts w:ascii="Times New Roman" w:hAnsi="Times New Roman" w:cs="Times New Roman"/>
                <w:kern w:val="0"/>
                <w:sz w:val="20"/>
                <w:szCs w:val="20"/>
                <w:lang w:eastAsia="zh-CN"/>
              </w:rPr>
              <w:t>加强监测</w:t>
            </w:r>
          </w:p>
          <w:p w14:paraId="6D68E6DC" w14:textId="77777777" w:rsidR="00430DCF" w:rsidRPr="00DC4B39" w:rsidRDefault="00430DCF" w:rsidP="004C0F10">
            <w:pPr>
              <w:rPr>
                <w:rFonts w:ascii="Times New Roman" w:hAnsi="Times New Roman" w:cs="Times New Roman"/>
                <w:sz w:val="20"/>
                <w:szCs w:val="20"/>
              </w:rPr>
            </w:pPr>
          </w:p>
        </w:tc>
        <w:tc>
          <w:tcPr>
            <w:tcW w:w="709" w:type="dxa"/>
            <w:shd w:val="clear" w:color="auto" w:fill="FFFF00"/>
          </w:tcPr>
          <w:p w14:paraId="6C6D66E0" w14:textId="77777777" w:rsidR="00430DCF" w:rsidRPr="00C0370C" w:rsidRDefault="00430DCF" w:rsidP="004C0F10">
            <w:pPr>
              <w:rPr>
                <w:rFonts w:ascii="Times New Roman" w:hAnsi="Times New Roman" w:cs="Times New Roman"/>
                <w:sz w:val="22"/>
                <w:szCs w:val="22"/>
              </w:rPr>
            </w:pPr>
            <w:r w:rsidRPr="00C0370C">
              <w:rPr>
                <w:rFonts w:ascii="Times New Roman" w:hAnsi="Times New Roman" w:cs="Times New Roman"/>
                <w:sz w:val="22"/>
                <w:szCs w:val="22"/>
              </w:rPr>
              <w:t>46</w:t>
            </w:r>
          </w:p>
        </w:tc>
      </w:tr>
      <w:tr w:rsidR="00430DCF" w:rsidRPr="00C0370C" w14:paraId="18FBA396" w14:textId="77777777" w:rsidTr="004C0F10">
        <w:tc>
          <w:tcPr>
            <w:tcW w:w="9073" w:type="dxa"/>
          </w:tcPr>
          <w:p w14:paraId="650BBF68" w14:textId="77777777" w:rsidR="00430DCF" w:rsidRPr="00DC4B39" w:rsidRDefault="00430DCF" w:rsidP="004C0F10">
            <w:pPr>
              <w:rPr>
                <w:rFonts w:ascii="Times New Roman" w:hAnsi="Times New Roman" w:cs="Times New Roman"/>
                <w:kern w:val="0"/>
                <w:sz w:val="20"/>
                <w:szCs w:val="20"/>
              </w:rPr>
            </w:pPr>
            <w:r w:rsidRPr="00DC4B39">
              <w:rPr>
                <w:rFonts w:ascii="Times New Roman" w:hAnsi="Times New Roman" w:cs="Times New Roman"/>
                <w:kern w:val="0"/>
                <w:sz w:val="20"/>
                <w:szCs w:val="20"/>
                <w:lang w:eastAsia="zh-CN"/>
              </w:rPr>
              <w:t>加强研究</w:t>
            </w:r>
          </w:p>
          <w:p w14:paraId="0EBAE954" w14:textId="77777777" w:rsidR="00430DCF" w:rsidRPr="00DC4B39" w:rsidRDefault="00430DCF" w:rsidP="004C0F10">
            <w:pPr>
              <w:rPr>
                <w:rFonts w:ascii="Times New Roman" w:hAnsi="Times New Roman" w:cs="Times New Roman"/>
                <w:sz w:val="20"/>
                <w:szCs w:val="20"/>
              </w:rPr>
            </w:pPr>
          </w:p>
        </w:tc>
        <w:tc>
          <w:tcPr>
            <w:tcW w:w="709" w:type="dxa"/>
            <w:shd w:val="clear" w:color="auto" w:fill="FFC000"/>
          </w:tcPr>
          <w:p w14:paraId="3395E840" w14:textId="77777777" w:rsidR="00430DCF" w:rsidRPr="00C0370C" w:rsidRDefault="00430DCF" w:rsidP="004C0F10">
            <w:pPr>
              <w:rPr>
                <w:rFonts w:ascii="Times New Roman" w:hAnsi="Times New Roman" w:cs="Times New Roman"/>
                <w:sz w:val="22"/>
                <w:szCs w:val="22"/>
              </w:rPr>
            </w:pPr>
            <w:r w:rsidRPr="00C0370C">
              <w:rPr>
                <w:rFonts w:ascii="Times New Roman" w:hAnsi="Times New Roman" w:cs="Times New Roman"/>
                <w:sz w:val="22"/>
                <w:szCs w:val="22"/>
              </w:rPr>
              <w:t>39</w:t>
            </w:r>
          </w:p>
        </w:tc>
      </w:tr>
      <w:tr w:rsidR="00430DCF" w:rsidRPr="00C0370C" w14:paraId="355D3893" w14:textId="77777777" w:rsidTr="004C0F10">
        <w:tc>
          <w:tcPr>
            <w:tcW w:w="9073" w:type="dxa"/>
          </w:tcPr>
          <w:p w14:paraId="08BF7E26" w14:textId="77777777" w:rsidR="00430DCF" w:rsidRPr="00DC4B39" w:rsidRDefault="00430DCF" w:rsidP="004C0F10">
            <w:pPr>
              <w:rPr>
                <w:rFonts w:ascii="Times New Roman" w:hAnsi="Times New Roman" w:cs="Times New Roman"/>
                <w:kern w:val="0"/>
                <w:sz w:val="20"/>
                <w:szCs w:val="20"/>
              </w:rPr>
            </w:pPr>
            <w:r w:rsidRPr="00DC4B39">
              <w:rPr>
                <w:rFonts w:ascii="Times New Roman" w:hAnsi="Times New Roman" w:cs="Times New Roman"/>
                <w:kern w:val="0"/>
                <w:sz w:val="20"/>
                <w:szCs w:val="20"/>
                <w:lang w:eastAsia="zh-CN"/>
              </w:rPr>
              <w:t>加强知识管理</w:t>
            </w:r>
          </w:p>
          <w:p w14:paraId="35572450" w14:textId="77777777" w:rsidR="00430DCF" w:rsidRPr="00DC4B39" w:rsidRDefault="00430DCF" w:rsidP="004C0F10">
            <w:pPr>
              <w:rPr>
                <w:rFonts w:ascii="Times New Roman" w:hAnsi="Times New Roman" w:cs="Times New Roman"/>
                <w:sz w:val="20"/>
                <w:szCs w:val="20"/>
              </w:rPr>
            </w:pPr>
          </w:p>
        </w:tc>
        <w:tc>
          <w:tcPr>
            <w:tcW w:w="709" w:type="dxa"/>
            <w:shd w:val="clear" w:color="auto" w:fill="FFFF00"/>
          </w:tcPr>
          <w:p w14:paraId="6B18E6DA" w14:textId="77777777" w:rsidR="00430DCF" w:rsidRPr="00C0370C" w:rsidRDefault="00430DCF" w:rsidP="004C0F10">
            <w:pPr>
              <w:rPr>
                <w:rFonts w:ascii="Times New Roman" w:hAnsi="Times New Roman" w:cs="Times New Roman"/>
                <w:sz w:val="22"/>
                <w:szCs w:val="22"/>
              </w:rPr>
            </w:pPr>
            <w:r w:rsidRPr="00C0370C">
              <w:rPr>
                <w:rFonts w:ascii="Times New Roman" w:hAnsi="Times New Roman" w:cs="Times New Roman"/>
                <w:sz w:val="22"/>
                <w:szCs w:val="22"/>
              </w:rPr>
              <w:t>43</w:t>
            </w:r>
          </w:p>
        </w:tc>
      </w:tr>
      <w:tr w:rsidR="00430DCF" w:rsidRPr="00C0370C" w14:paraId="28A1985D" w14:textId="77777777" w:rsidTr="004C0F10">
        <w:tc>
          <w:tcPr>
            <w:tcW w:w="9073" w:type="dxa"/>
          </w:tcPr>
          <w:p w14:paraId="54503126" w14:textId="77777777" w:rsidR="00430DCF" w:rsidRPr="00DC4B39" w:rsidRDefault="00430DCF" w:rsidP="004C0F10">
            <w:pPr>
              <w:autoSpaceDE w:val="0"/>
              <w:autoSpaceDN w:val="0"/>
              <w:adjustRightInd w:val="0"/>
              <w:rPr>
                <w:rFonts w:ascii="Times New Roman" w:hAnsi="Times New Roman" w:cs="Times New Roman"/>
                <w:sz w:val="20"/>
                <w:szCs w:val="20"/>
                <w:lang w:eastAsia="zh-CN"/>
              </w:rPr>
            </w:pPr>
            <w:r w:rsidRPr="00DC4B39">
              <w:rPr>
                <w:rFonts w:ascii="Times New Roman" w:hAnsi="Times New Roman" w:cs="Times New Roman"/>
                <w:kern w:val="0"/>
                <w:sz w:val="20"/>
                <w:szCs w:val="20"/>
                <w:lang w:eastAsia="zh-CN"/>
              </w:rPr>
              <w:t>确保</w:t>
            </w:r>
            <w:r w:rsidRPr="00DC4B39">
              <w:rPr>
                <w:rFonts w:ascii="Times New Roman" w:hAnsi="Times New Roman" w:cs="Times New Roman"/>
                <w:color w:val="202124"/>
                <w:sz w:val="20"/>
                <w:szCs w:val="20"/>
                <w:lang w:val="fr-CA" w:eastAsia="zh-CN"/>
              </w:rPr>
              <w:t>仅在得到其自由、事先和知情同意的情况下获取土著人民和地方社区的传统知识、创新、做法和技术</w:t>
            </w:r>
            <w:r w:rsidRPr="00DC4B39">
              <w:rPr>
                <w:rFonts w:ascii="Times New Roman" w:hAnsi="Times New Roman" w:cs="Times New Roman"/>
                <w:kern w:val="0"/>
                <w:sz w:val="20"/>
                <w:szCs w:val="20"/>
                <w:lang w:eastAsia="zh-CN"/>
              </w:rPr>
              <w:t xml:space="preserve"> </w:t>
            </w:r>
          </w:p>
        </w:tc>
        <w:tc>
          <w:tcPr>
            <w:tcW w:w="709" w:type="dxa"/>
            <w:shd w:val="clear" w:color="auto" w:fill="FFC000"/>
          </w:tcPr>
          <w:p w14:paraId="237A5F2A" w14:textId="77777777" w:rsidR="00430DCF" w:rsidRPr="00C0370C" w:rsidRDefault="00430DCF" w:rsidP="004C0F10">
            <w:pPr>
              <w:rPr>
                <w:rFonts w:ascii="Times New Roman" w:hAnsi="Times New Roman" w:cs="Times New Roman"/>
                <w:sz w:val="22"/>
                <w:szCs w:val="22"/>
              </w:rPr>
            </w:pPr>
            <w:r w:rsidRPr="00C0370C">
              <w:rPr>
                <w:rFonts w:ascii="Times New Roman" w:hAnsi="Times New Roman" w:cs="Times New Roman"/>
                <w:sz w:val="22"/>
                <w:szCs w:val="22"/>
              </w:rPr>
              <w:t>36</w:t>
            </w:r>
          </w:p>
        </w:tc>
      </w:tr>
      <w:tr w:rsidR="00430DCF" w:rsidRPr="00C0370C" w14:paraId="4E9FEE9E" w14:textId="77777777" w:rsidTr="004C0F10">
        <w:tc>
          <w:tcPr>
            <w:tcW w:w="9782" w:type="dxa"/>
            <w:gridSpan w:val="2"/>
          </w:tcPr>
          <w:p w14:paraId="5A5EF3E9" w14:textId="77777777" w:rsidR="00430DCF" w:rsidRPr="00C0370C" w:rsidRDefault="00430DCF" w:rsidP="004C0F10">
            <w:pPr>
              <w:pStyle w:val="p1"/>
              <w:keepNext/>
              <w:rPr>
                <w:rFonts w:eastAsia="SimSun"/>
                <w:b/>
                <w:bCs/>
                <w:sz w:val="22"/>
                <w:szCs w:val="22"/>
                <w:lang w:eastAsia="zh-CN"/>
              </w:rPr>
            </w:pPr>
          </w:p>
          <w:p w14:paraId="07C02078" w14:textId="77777777" w:rsidR="00430DCF" w:rsidRPr="00C0370C" w:rsidRDefault="00430DCF" w:rsidP="004C0F10">
            <w:pPr>
              <w:pStyle w:val="p1"/>
              <w:keepNext/>
              <w:rPr>
                <w:rFonts w:eastAsia="SimSun"/>
                <w:b/>
                <w:bCs/>
                <w:sz w:val="22"/>
                <w:szCs w:val="22"/>
                <w:lang w:eastAsia="zh-CN"/>
              </w:rPr>
            </w:pPr>
            <w:r w:rsidRPr="00C0370C">
              <w:rPr>
                <w:rFonts w:eastAsia="SimSun"/>
                <w:b/>
                <w:bCs/>
                <w:sz w:val="22"/>
                <w:szCs w:val="22"/>
                <w:lang w:eastAsia="zh-CN"/>
              </w:rPr>
              <w:t>平均而言，各缔约方至少在某种程度上通过其国家目标涉及其中</w:t>
            </w:r>
            <w:r w:rsidRPr="00C0370C">
              <w:rPr>
                <w:rFonts w:eastAsia="SimSun"/>
                <w:b/>
                <w:bCs/>
                <w:sz w:val="22"/>
                <w:szCs w:val="22"/>
                <w:lang w:eastAsia="zh-CN"/>
              </w:rPr>
              <w:t>54%</w:t>
            </w:r>
            <w:r w:rsidRPr="00C0370C">
              <w:rPr>
                <w:rFonts w:eastAsia="SimSun"/>
                <w:b/>
                <w:bCs/>
                <w:sz w:val="22"/>
                <w:szCs w:val="22"/>
                <w:lang w:eastAsia="zh-CN"/>
              </w:rPr>
              <w:t>的要素</w:t>
            </w:r>
          </w:p>
          <w:p w14:paraId="70AA4181" w14:textId="77777777" w:rsidR="00430DCF" w:rsidRPr="00C0370C" w:rsidRDefault="00430DCF" w:rsidP="004C0F10">
            <w:pPr>
              <w:rPr>
                <w:rFonts w:ascii="Times New Roman" w:hAnsi="Times New Roman" w:cs="Times New Roman"/>
                <w:sz w:val="22"/>
                <w:szCs w:val="22"/>
                <w:lang w:eastAsia="zh-CN"/>
              </w:rPr>
            </w:pPr>
          </w:p>
        </w:tc>
      </w:tr>
    </w:tbl>
    <w:p w14:paraId="68920DDF" w14:textId="77777777" w:rsidR="00430DCF" w:rsidRPr="00C0370C" w:rsidRDefault="00430DCF" w:rsidP="00767954">
      <w:pPr>
        <w:rPr>
          <w:rFonts w:ascii="Times New Roman" w:hAnsi="Times New Roman" w:cs="Times New Roman"/>
          <w:lang w:eastAsia="zh-CN"/>
        </w:rPr>
      </w:pPr>
    </w:p>
    <w:p w14:paraId="462B021F" w14:textId="77777777" w:rsidR="00430DCF" w:rsidRPr="00DC4B39" w:rsidRDefault="00430DCF" w:rsidP="00767954">
      <w:pPr>
        <w:rPr>
          <w:rFonts w:ascii="KaiTi" w:eastAsia="KaiTi" w:hAnsi="KaiTi" w:cs="Times New Roman"/>
          <w:iCs/>
          <w:sz w:val="16"/>
          <w:szCs w:val="16"/>
          <w:lang w:eastAsia="zh-CN"/>
        </w:rPr>
      </w:pPr>
      <w:r w:rsidRPr="00DC4B39">
        <w:rPr>
          <w:rFonts w:ascii="KaiTi" w:eastAsia="KaiTi" w:hAnsi="KaiTi" w:cs="Times New Roman"/>
          <w:iCs/>
          <w:sz w:val="16"/>
          <w:szCs w:val="16"/>
          <w:lang w:eastAsia="zh-CN"/>
        </w:rPr>
        <w:t>注：表的右栏显示了其国家目标至少在一定程度上涉及该要素的缔约方所占百分比。</w:t>
      </w:r>
    </w:p>
    <w:p w14:paraId="7AFD3E7E" w14:textId="77777777" w:rsidR="00430DCF" w:rsidRPr="00C0370C" w:rsidRDefault="00430DCF" w:rsidP="00767954">
      <w:pPr>
        <w:pStyle w:val="paragraph"/>
        <w:spacing w:before="0" w:beforeAutospacing="0" w:after="0" w:afterAutospacing="0"/>
        <w:textAlignment w:val="baseline"/>
        <w:rPr>
          <w:rFonts w:eastAsia="SimSun"/>
          <w:sz w:val="16"/>
          <w:szCs w:val="16"/>
          <w:lang w:eastAsia="zh-CN"/>
        </w:rPr>
      </w:pPr>
      <w:r w:rsidRPr="00C0370C">
        <w:rPr>
          <w:rFonts w:eastAsia="SimSun"/>
          <w:sz w:val="16"/>
          <w:szCs w:val="16"/>
          <w:vertAlign w:val="superscript"/>
          <w:lang w:eastAsia="zh-CN"/>
        </w:rPr>
        <w:t>a</w:t>
      </w:r>
      <w:r w:rsidRPr="00C0370C">
        <w:rPr>
          <w:rStyle w:val="normaltextrun"/>
          <w:rFonts w:eastAsia="SimSun"/>
          <w:sz w:val="16"/>
          <w:szCs w:val="16"/>
          <w:lang w:eastAsia="zh-CN"/>
        </w:rPr>
        <w:t xml:space="preserve"> </w:t>
      </w:r>
      <w:r w:rsidRPr="00C0370C">
        <w:rPr>
          <w:rStyle w:val="normaltextrun"/>
          <w:rFonts w:eastAsia="SimSun"/>
          <w:sz w:val="16"/>
          <w:szCs w:val="16"/>
          <w:lang w:eastAsia="zh-CN"/>
        </w:rPr>
        <w:t>昆明</w:t>
      </w:r>
      <w:r w:rsidRPr="00C0370C">
        <w:rPr>
          <w:rStyle w:val="normaltextrun"/>
          <w:rFonts w:eastAsia="SimSun"/>
          <w:sz w:val="16"/>
          <w:szCs w:val="16"/>
          <w:lang w:eastAsia="zh-CN"/>
        </w:rPr>
        <w:t>-</w:t>
      </w:r>
      <w:r w:rsidRPr="00C0370C">
        <w:rPr>
          <w:rStyle w:val="normaltextrun"/>
          <w:rFonts w:eastAsia="SimSun"/>
          <w:sz w:val="16"/>
          <w:szCs w:val="16"/>
          <w:lang w:eastAsia="zh-CN"/>
        </w:rPr>
        <w:t>蒙特利尔全球生物多样性框架指标问题特设技术专家组界定了每项行动目标的要素</w:t>
      </w:r>
      <w:r w:rsidRPr="00C0370C">
        <w:rPr>
          <w:rFonts w:eastAsia="SimSun"/>
          <w:sz w:val="16"/>
          <w:szCs w:val="16"/>
          <w:lang w:val="en-GB" w:eastAsia="zh-CN"/>
        </w:rPr>
        <w:t>(</w:t>
      </w:r>
      <w:r w:rsidRPr="00C0370C">
        <w:rPr>
          <w:rFonts w:eastAsia="SimSun"/>
          <w:sz w:val="16"/>
          <w:szCs w:val="16"/>
          <w:lang w:val="en-GB" w:eastAsia="zh-CN"/>
        </w:rPr>
        <w:t>见</w:t>
      </w:r>
      <w:r w:rsidRPr="00C0370C">
        <w:rPr>
          <w:rFonts w:eastAsia="SimSun"/>
          <w:sz w:val="16"/>
          <w:szCs w:val="16"/>
          <w:lang w:val="en-GB" w:eastAsia="zh-CN"/>
        </w:rPr>
        <w:t xml:space="preserve"> </w:t>
      </w:r>
      <w:hyperlink r:id="rId172" w:history="1">
        <w:r w:rsidRPr="00C0370C">
          <w:rPr>
            <w:rStyle w:val="Hyperlink"/>
            <w:rFonts w:eastAsia="SimSun"/>
            <w:sz w:val="16"/>
            <w:szCs w:val="16"/>
            <w:lang w:val="en-GB" w:eastAsia="zh-CN"/>
          </w:rPr>
          <w:t>CBD/COP/16/INF/4</w:t>
        </w:r>
      </w:hyperlink>
      <w:r w:rsidRPr="00C0370C">
        <w:rPr>
          <w:rFonts w:eastAsia="SimSun"/>
          <w:sz w:val="16"/>
          <w:szCs w:val="16"/>
          <w:lang w:val="en-GB" w:eastAsia="zh-CN"/>
        </w:rPr>
        <w:t>附件一以及</w:t>
      </w:r>
      <w:r w:rsidRPr="00C0370C">
        <w:rPr>
          <w:rFonts w:eastAsia="SimSun"/>
          <w:sz w:val="16"/>
          <w:szCs w:val="16"/>
          <w:lang w:val="en-US" w:eastAsia="zh-CN"/>
        </w:rPr>
        <w:t>Affinito and others, 2025</w:t>
      </w:r>
      <w:r w:rsidRPr="00C0370C">
        <w:rPr>
          <w:rFonts w:eastAsia="SimSun"/>
          <w:sz w:val="16"/>
          <w:szCs w:val="16"/>
          <w:lang w:val="en-GB" w:eastAsia="zh-CN"/>
        </w:rPr>
        <w:t>)</w:t>
      </w:r>
      <w:r w:rsidRPr="00C0370C">
        <w:rPr>
          <w:rFonts w:eastAsia="SimSun"/>
          <w:sz w:val="16"/>
          <w:szCs w:val="16"/>
          <w:lang w:val="en-GB" w:eastAsia="zh-CN"/>
        </w:rPr>
        <w:t>。</w:t>
      </w:r>
      <w:hyperlink r:id="rId173" w:history="1">
        <w:r w:rsidRPr="00C0370C">
          <w:rPr>
            <w:rStyle w:val="Hyperlink"/>
            <w:rFonts w:eastAsia="SimSun"/>
            <w:sz w:val="16"/>
            <w:szCs w:val="16"/>
            <w:lang w:eastAsia="zh-CN"/>
          </w:rPr>
          <w:t>CBD/SBI/7/INF/22</w:t>
        </w:r>
      </w:hyperlink>
      <w:r w:rsidRPr="00C0370C">
        <w:rPr>
          <w:rStyle w:val="normaltextrun"/>
          <w:rFonts w:eastAsia="SimSun"/>
          <w:sz w:val="16"/>
          <w:szCs w:val="16"/>
          <w:lang w:eastAsia="zh-CN"/>
        </w:rPr>
        <w:t>号文件提供了分析国家目标的详细方法。</w:t>
      </w:r>
    </w:p>
    <w:p w14:paraId="605362CE" w14:textId="77777777" w:rsidR="00430DCF" w:rsidRPr="00C0370C" w:rsidRDefault="00430DCF" w:rsidP="00767954">
      <w:pPr>
        <w:rPr>
          <w:rFonts w:ascii="Times New Roman" w:hAnsi="Times New Roman" w:cs="Times New Roman"/>
          <w:lang w:val="en-CA" w:eastAsia="zh-CN"/>
        </w:rPr>
      </w:pPr>
    </w:p>
    <w:p w14:paraId="7A025C90" w14:textId="77777777" w:rsidR="00430DCF" w:rsidRPr="00C0370C" w:rsidRDefault="00430DCF" w:rsidP="00767954">
      <w:pPr>
        <w:rPr>
          <w:rFonts w:ascii="Times New Roman" w:hAnsi="Times New Roman" w:cs="Times New Roman"/>
          <w:lang w:eastAsia="zh-CN"/>
        </w:rPr>
      </w:pPr>
    </w:p>
    <w:p w14:paraId="47A5F773" w14:textId="77777777" w:rsidR="00430DCF" w:rsidRPr="00C0370C"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C0370C">
        <w:rPr>
          <w:rFonts w:ascii="Times New Roman" w:hAnsi="Times New Roman" w:cs="Times New Roman"/>
          <w:lang w:eastAsia="zh-CN"/>
        </w:rPr>
        <w:t>绝大多数缔约方制定的国家目标至少在一定程度上</w:t>
      </w:r>
      <w:r>
        <w:rPr>
          <w:rFonts w:ascii="Times New Roman" w:hAnsi="Times New Roman" w:cs="Times New Roman" w:hint="eastAsia"/>
          <w:lang w:eastAsia="zh-CN"/>
        </w:rPr>
        <w:t>涵盖了</w:t>
      </w:r>
      <w:r w:rsidRPr="00C0370C">
        <w:rPr>
          <w:rFonts w:ascii="Times New Roman" w:hAnsi="Times New Roman" w:cs="Times New Roman"/>
          <w:lang w:eastAsia="zh-CN"/>
        </w:rPr>
        <w:t>行动目标</w:t>
      </w:r>
      <w:r w:rsidRPr="00C0370C">
        <w:rPr>
          <w:rFonts w:ascii="Times New Roman" w:hAnsi="Times New Roman" w:cs="Times New Roman"/>
          <w:lang w:eastAsia="zh-CN"/>
        </w:rPr>
        <w:t xml:space="preserve"> 21 </w:t>
      </w:r>
      <w:r w:rsidRPr="00C0370C">
        <w:rPr>
          <w:rFonts w:ascii="Times New Roman" w:hAnsi="Times New Roman" w:cs="Times New Roman"/>
          <w:lang w:eastAsia="zh-CN"/>
        </w:rPr>
        <w:t>的</w:t>
      </w:r>
      <w:r>
        <w:rPr>
          <w:rFonts w:ascii="Times New Roman" w:hAnsi="Times New Roman" w:cs="Times New Roman" w:hint="eastAsia"/>
          <w:lang w:eastAsia="zh-CN"/>
        </w:rPr>
        <w:t>以下</w:t>
      </w:r>
      <w:r w:rsidRPr="00C0370C">
        <w:rPr>
          <w:rFonts w:ascii="Times New Roman" w:hAnsi="Times New Roman" w:cs="Times New Roman"/>
          <w:lang w:eastAsia="zh-CN"/>
        </w:rPr>
        <w:t>要素</w:t>
      </w:r>
      <w:r>
        <w:rPr>
          <w:rFonts w:ascii="Times New Roman" w:hAnsi="Times New Roman" w:cs="Times New Roman" w:hint="eastAsia"/>
          <w:lang w:eastAsia="zh-CN"/>
        </w:rPr>
        <w:t>：</w:t>
      </w:r>
      <w:r w:rsidRPr="00C0370C">
        <w:rPr>
          <w:rFonts w:ascii="Times New Roman" w:hAnsi="Times New Roman" w:cs="Times New Roman"/>
          <w:lang w:eastAsia="zh-CN"/>
        </w:rPr>
        <w:t>确保决策者、从业人员和公众能够获得现有的最佳数据（</w:t>
      </w:r>
      <w:r w:rsidRPr="00C0370C">
        <w:rPr>
          <w:rFonts w:ascii="Times New Roman" w:hAnsi="Times New Roman" w:cs="Times New Roman"/>
          <w:lang w:eastAsia="zh-CN"/>
        </w:rPr>
        <w:t>73%</w:t>
      </w:r>
      <w:r w:rsidRPr="00C0370C">
        <w:rPr>
          <w:rFonts w:ascii="Times New Roman" w:hAnsi="Times New Roman" w:cs="Times New Roman"/>
          <w:lang w:eastAsia="zh-CN"/>
        </w:rPr>
        <w:t>）、信息和知识（</w:t>
      </w:r>
      <w:r w:rsidRPr="00C0370C">
        <w:rPr>
          <w:rFonts w:ascii="Times New Roman" w:hAnsi="Times New Roman" w:cs="Times New Roman"/>
          <w:lang w:eastAsia="zh-CN"/>
        </w:rPr>
        <w:t>72%</w:t>
      </w:r>
      <w:r w:rsidRPr="00C0370C">
        <w:rPr>
          <w:rFonts w:ascii="Times New Roman" w:hAnsi="Times New Roman" w:cs="Times New Roman"/>
          <w:lang w:eastAsia="zh-CN"/>
        </w:rPr>
        <w:t>）（见表</w:t>
      </w:r>
      <w:r w:rsidRPr="00C0370C">
        <w:rPr>
          <w:rFonts w:ascii="Times New Roman" w:hAnsi="Times New Roman" w:cs="Times New Roman"/>
          <w:lang w:eastAsia="zh-CN"/>
        </w:rPr>
        <w:t xml:space="preserve">45 </w:t>
      </w:r>
      <w:r w:rsidRPr="00C0370C">
        <w:rPr>
          <w:rFonts w:ascii="Times New Roman" w:hAnsi="Times New Roman" w:cs="Times New Roman"/>
          <w:lang w:eastAsia="zh-CN"/>
        </w:rPr>
        <w:t>）。绝大多数缔约方（</w:t>
      </w:r>
      <w:r w:rsidRPr="00C0370C">
        <w:rPr>
          <w:rFonts w:ascii="Times New Roman" w:hAnsi="Times New Roman" w:cs="Times New Roman"/>
          <w:lang w:eastAsia="zh-CN"/>
        </w:rPr>
        <w:t>70%</w:t>
      </w:r>
      <w:r w:rsidRPr="00C0370C">
        <w:rPr>
          <w:rFonts w:ascii="Times New Roman" w:hAnsi="Times New Roman" w:cs="Times New Roman"/>
          <w:lang w:eastAsia="zh-CN"/>
        </w:rPr>
        <w:t>）还制定了与加强沟通、提高认识和教育</w:t>
      </w:r>
      <w:r w:rsidRPr="00C0370C">
        <w:rPr>
          <w:rFonts w:ascii="Times New Roman" w:hAnsi="Times New Roman" w:cs="Times New Roman"/>
          <w:lang w:eastAsia="zh-CN"/>
        </w:rPr>
        <w:lastRenderedPageBreak/>
        <w:t>相关的国家目标。</w:t>
      </w:r>
      <w:r w:rsidRPr="00C0370C">
        <w:rPr>
          <w:rFonts w:ascii="Times New Roman" w:hAnsi="Times New Roman" w:cs="Times New Roman"/>
          <w:lang w:eastAsia="zh-CN"/>
        </w:rPr>
        <w:t xml:space="preserve"> </w:t>
      </w:r>
      <w:r w:rsidRPr="00C0370C">
        <w:rPr>
          <w:rFonts w:ascii="Times New Roman" w:hAnsi="Times New Roman" w:cs="Times New Roman"/>
          <w:lang w:eastAsia="zh-CN"/>
        </w:rPr>
        <w:t>不</w:t>
      </w:r>
      <w:r>
        <w:rPr>
          <w:rFonts w:ascii="Times New Roman" w:hAnsi="Times New Roman" w:cs="Times New Roman" w:hint="eastAsia"/>
          <w:lang w:eastAsia="zh-CN"/>
        </w:rPr>
        <w:t>足</w:t>
      </w:r>
      <w:r w:rsidRPr="00C0370C">
        <w:rPr>
          <w:rFonts w:ascii="Times New Roman" w:hAnsi="Times New Roman" w:cs="Times New Roman"/>
          <w:lang w:eastAsia="zh-CN"/>
        </w:rPr>
        <w:t>半数的缔约方在其国家目标中涉及</w:t>
      </w:r>
      <w:r>
        <w:rPr>
          <w:rFonts w:ascii="Times New Roman" w:hAnsi="Times New Roman" w:cs="Times New Roman" w:hint="eastAsia"/>
          <w:lang w:eastAsia="zh-CN"/>
        </w:rPr>
        <w:t>了</w:t>
      </w:r>
      <w:r w:rsidRPr="00C0370C">
        <w:rPr>
          <w:rFonts w:ascii="Times New Roman" w:hAnsi="Times New Roman" w:cs="Times New Roman"/>
          <w:lang w:eastAsia="zh-CN"/>
        </w:rPr>
        <w:t>行动目标</w:t>
      </w:r>
      <w:r w:rsidRPr="00C0370C">
        <w:rPr>
          <w:rFonts w:ascii="Times New Roman" w:hAnsi="Times New Roman" w:cs="Times New Roman"/>
          <w:lang w:eastAsia="zh-CN"/>
        </w:rPr>
        <w:t>21</w:t>
      </w:r>
      <w:r w:rsidRPr="00C0370C">
        <w:rPr>
          <w:rFonts w:ascii="Times New Roman" w:hAnsi="Times New Roman" w:cs="Times New Roman"/>
          <w:lang w:eastAsia="zh-CN"/>
        </w:rPr>
        <w:t>关于加强监测（</w:t>
      </w:r>
      <w:r w:rsidRPr="00C0370C">
        <w:rPr>
          <w:rFonts w:ascii="Times New Roman" w:hAnsi="Times New Roman" w:cs="Times New Roman"/>
          <w:lang w:eastAsia="zh-CN"/>
        </w:rPr>
        <w:t>46%</w:t>
      </w:r>
      <w:r w:rsidRPr="00C0370C">
        <w:rPr>
          <w:rFonts w:ascii="Times New Roman" w:hAnsi="Times New Roman" w:cs="Times New Roman"/>
          <w:lang w:eastAsia="zh-CN"/>
        </w:rPr>
        <w:t>）、研究（</w:t>
      </w:r>
      <w:r w:rsidRPr="00C0370C">
        <w:rPr>
          <w:rFonts w:ascii="Times New Roman" w:hAnsi="Times New Roman" w:cs="Times New Roman"/>
          <w:lang w:eastAsia="zh-CN"/>
        </w:rPr>
        <w:t>39%</w:t>
      </w:r>
      <w:r w:rsidRPr="00C0370C">
        <w:rPr>
          <w:rFonts w:ascii="Times New Roman" w:hAnsi="Times New Roman" w:cs="Times New Roman"/>
          <w:lang w:eastAsia="zh-CN"/>
        </w:rPr>
        <w:t>）和知识管理（</w:t>
      </w:r>
      <w:r w:rsidRPr="00C0370C">
        <w:rPr>
          <w:rFonts w:ascii="Times New Roman" w:hAnsi="Times New Roman" w:cs="Times New Roman"/>
          <w:lang w:eastAsia="zh-CN"/>
        </w:rPr>
        <w:t>43%</w:t>
      </w:r>
      <w:r w:rsidRPr="00C0370C">
        <w:rPr>
          <w:rFonts w:ascii="Times New Roman" w:hAnsi="Times New Roman" w:cs="Times New Roman"/>
          <w:lang w:eastAsia="zh-CN"/>
        </w:rPr>
        <w:t>）的具体要素。</w:t>
      </w:r>
      <w:r>
        <w:rPr>
          <w:rFonts w:ascii="Times New Roman" w:hAnsi="Times New Roman" w:cs="Times New Roman" w:hint="eastAsia"/>
          <w:lang w:eastAsia="zh-CN"/>
        </w:rPr>
        <w:t>关于</w:t>
      </w:r>
      <w:r w:rsidRPr="00C0370C">
        <w:rPr>
          <w:rFonts w:ascii="Times New Roman" w:hAnsi="Times New Roman" w:cs="Times New Roman"/>
          <w:lang w:eastAsia="zh-CN"/>
        </w:rPr>
        <w:t>确保</w:t>
      </w:r>
      <w:r>
        <w:rPr>
          <w:rFonts w:ascii="Times New Roman" w:hAnsi="Times New Roman" w:cs="Times New Roman" w:hint="eastAsia"/>
          <w:lang w:eastAsia="zh-CN"/>
        </w:rPr>
        <w:t>仅在征得</w:t>
      </w:r>
      <w:r w:rsidRPr="00C0370C">
        <w:rPr>
          <w:rFonts w:ascii="Times New Roman" w:hAnsi="Times New Roman" w:cs="Times New Roman"/>
          <w:lang w:eastAsia="zh-CN"/>
        </w:rPr>
        <w:t>土著人民和</w:t>
      </w:r>
      <w:r>
        <w:rPr>
          <w:rFonts w:ascii="Times New Roman" w:hAnsi="Times New Roman" w:cs="Times New Roman" w:hint="eastAsia"/>
          <w:lang w:eastAsia="zh-CN"/>
        </w:rPr>
        <w:t>地方</w:t>
      </w:r>
      <w:r w:rsidRPr="00C0370C">
        <w:rPr>
          <w:rFonts w:ascii="Times New Roman" w:hAnsi="Times New Roman" w:cs="Times New Roman"/>
          <w:lang w:eastAsia="zh-CN"/>
        </w:rPr>
        <w:t>社区自由、事先和知情同意</w:t>
      </w:r>
      <w:r>
        <w:rPr>
          <w:rFonts w:ascii="Times New Roman" w:hAnsi="Times New Roman" w:cs="Times New Roman" w:hint="eastAsia"/>
          <w:lang w:eastAsia="zh-CN"/>
        </w:rPr>
        <w:t>的情况下方可获取其</w:t>
      </w:r>
      <w:r w:rsidRPr="00C0370C">
        <w:rPr>
          <w:rFonts w:ascii="Times New Roman" w:hAnsi="Times New Roman" w:cs="Times New Roman"/>
          <w:lang w:eastAsia="zh-CN"/>
        </w:rPr>
        <w:t>传统知识、创新、做法和技术</w:t>
      </w:r>
      <w:r>
        <w:rPr>
          <w:rFonts w:ascii="Times New Roman" w:hAnsi="Times New Roman" w:cs="Times New Roman" w:hint="eastAsia"/>
          <w:lang w:eastAsia="zh-CN"/>
        </w:rPr>
        <w:t>的要素，是</w:t>
      </w:r>
      <w:r w:rsidRPr="00C0370C">
        <w:rPr>
          <w:rFonts w:ascii="Times New Roman" w:hAnsi="Times New Roman" w:cs="Times New Roman"/>
          <w:lang w:eastAsia="zh-CN"/>
        </w:rPr>
        <w:t>行动目标</w:t>
      </w:r>
      <w:r w:rsidRPr="00C0370C">
        <w:rPr>
          <w:rFonts w:ascii="Times New Roman" w:hAnsi="Times New Roman" w:cs="Times New Roman"/>
          <w:lang w:eastAsia="zh-CN"/>
        </w:rPr>
        <w:t>21</w:t>
      </w:r>
      <w:r>
        <w:rPr>
          <w:rFonts w:ascii="Times New Roman" w:hAnsi="Times New Roman" w:cs="Times New Roman" w:hint="eastAsia"/>
          <w:lang w:eastAsia="zh-CN"/>
        </w:rPr>
        <w:t>中得到最少缔约方</w:t>
      </w:r>
      <w:r w:rsidRPr="00C0370C">
        <w:rPr>
          <w:rFonts w:ascii="Times New Roman" w:hAnsi="Times New Roman" w:cs="Times New Roman"/>
          <w:lang w:eastAsia="zh-CN"/>
        </w:rPr>
        <w:t>（</w:t>
      </w:r>
      <w:r w:rsidRPr="00C0370C">
        <w:rPr>
          <w:rFonts w:ascii="Times New Roman" w:hAnsi="Times New Roman" w:cs="Times New Roman"/>
          <w:lang w:eastAsia="zh-CN"/>
        </w:rPr>
        <w:t>36%</w:t>
      </w:r>
      <w:r w:rsidRPr="00C0370C">
        <w:rPr>
          <w:rFonts w:ascii="Times New Roman" w:hAnsi="Times New Roman" w:cs="Times New Roman"/>
          <w:lang w:eastAsia="zh-CN"/>
        </w:rPr>
        <w:t>）</w:t>
      </w:r>
      <w:r>
        <w:rPr>
          <w:rFonts w:ascii="Times New Roman" w:hAnsi="Times New Roman" w:cs="Times New Roman" w:hint="eastAsia"/>
          <w:lang w:eastAsia="zh-CN"/>
        </w:rPr>
        <w:t>处理的要素。</w:t>
      </w:r>
      <w:r w:rsidRPr="00C0370C">
        <w:rPr>
          <w:rFonts w:ascii="Times New Roman" w:hAnsi="Times New Roman" w:cs="Times New Roman"/>
          <w:lang w:eastAsia="zh-CN"/>
        </w:rPr>
        <w:t xml:space="preserve"> </w:t>
      </w:r>
    </w:p>
    <w:p w14:paraId="4512C96C" w14:textId="77777777" w:rsidR="00430DCF" w:rsidRPr="00C0370C" w:rsidRDefault="00430DCF" w:rsidP="00767954">
      <w:pPr>
        <w:rPr>
          <w:rFonts w:ascii="Times New Roman" w:hAnsi="Times New Roman" w:cs="Times New Roman"/>
          <w:lang w:eastAsia="zh-CN"/>
        </w:rPr>
      </w:pPr>
    </w:p>
    <w:p w14:paraId="7CC61B7B" w14:textId="77777777" w:rsidR="00430DCF" w:rsidRPr="00C0370C" w:rsidRDefault="00430DCF" w:rsidP="00767954">
      <w:pPr>
        <w:pStyle w:val="Heading5"/>
        <w:rPr>
          <w:rFonts w:ascii="Times New Roman" w:eastAsia="SimSun" w:hAnsi="Times New Roman" w:cs="Times New Roman"/>
          <w:lang w:eastAsia="zh-CN"/>
        </w:rPr>
      </w:pPr>
      <w:r w:rsidRPr="00C0370C">
        <w:rPr>
          <w:rFonts w:ascii="Times New Roman" w:eastAsia="SimSun" w:hAnsi="Times New Roman" w:cs="Times New Roman"/>
          <w:lang w:eastAsia="zh-CN"/>
        </w:rPr>
        <w:t>进</w:t>
      </w:r>
      <w:r>
        <w:rPr>
          <w:rFonts w:ascii="Times New Roman" w:eastAsia="SimSun" w:hAnsi="Times New Roman" w:cs="Times New Roman" w:hint="eastAsia"/>
          <w:lang w:eastAsia="zh-CN"/>
        </w:rPr>
        <w:t>度</w:t>
      </w:r>
      <w:r w:rsidRPr="00C0370C">
        <w:rPr>
          <w:rFonts w:ascii="Times New Roman" w:eastAsia="SimSun" w:hAnsi="Times New Roman" w:cs="Times New Roman"/>
          <w:lang w:eastAsia="zh-CN"/>
        </w:rPr>
        <w:t>指标</w:t>
      </w:r>
    </w:p>
    <w:p w14:paraId="5719496C" w14:textId="77777777" w:rsidR="00430DCF" w:rsidRPr="00C0370C" w:rsidRDefault="00430DCF" w:rsidP="00767954">
      <w:pPr>
        <w:pStyle w:val="Caption"/>
        <w:rPr>
          <w:rFonts w:ascii="Times New Roman" w:eastAsia="SimSun" w:hAnsi="Times New Roman" w:cs="Times New Roman"/>
          <w:i w:val="0"/>
          <w:sz w:val="20"/>
          <w:szCs w:val="20"/>
        </w:rPr>
      </w:pPr>
      <w:bookmarkStart w:id="380" w:name="_Ref238993655"/>
      <w:r w:rsidRPr="00C0370C">
        <w:rPr>
          <w:rFonts w:ascii="Times New Roman" w:eastAsia="SimSun" w:hAnsi="Times New Roman" w:cs="Times New Roman"/>
          <w:i w:val="0"/>
          <w:sz w:val="20"/>
          <w:szCs w:val="20"/>
          <w:lang w:eastAsia="zh-CN"/>
        </w:rPr>
        <w:t>表</w:t>
      </w:r>
      <w:r w:rsidRPr="00C0370C">
        <w:rPr>
          <w:rFonts w:ascii="Times New Roman" w:eastAsia="SimSun" w:hAnsi="Times New Roman" w:cs="Times New Roman"/>
          <w:i w:val="0"/>
          <w:noProof/>
          <w:sz w:val="20"/>
          <w:szCs w:val="20"/>
        </w:rPr>
        <w:t>46</w:t>
      </w:r>
      <w:bookmarkEnd w:id="380"/>
      <w:r w:rsidRPr="00C0370C">
        <w:rPr>
          <w:rFonts w:ascii="Times New Roman" w:eastAsia="SimSun" w:hAnsi="Times New Roman" w:cs="Times New Roman"/>
          <w:i w:val="0"/>
          <w:iCs w:val="0"/>
          <w:sz w:val="20"/>
          <w:szCs w:val="20"/>
        </w:rPr>
        <w:t xml:space="preserve"> </w:t>
      </w:r>
    </w:p>
    <w:p w14:paraId="0022AB4D" w14:textId="77777777" w:rsidR="00430DCF" w:rsidRPr="00C0370C" w:rsidRDefault="00430DCF" w:rsidP="00767954">
      <w:pPr>
        <w:pStyle w:val="Caption"/>
        <w:rPr>
          <w:rFonts w:ascii="Times New Roman" w:eastAsia="SimSun" w:hAnsi="Times New Roman" w:cs="Times New Roman"/>
          <w:b/>
          <w:bCs/>
          <w:i w:val="0"/>
          <w:iCs w:val="0"/>
          <w:sz w:val="20"/>
          <w:szCs w:val="20"/>
        </w:rPr>
      </w:pPr>
      <w:r w:rsidRPr="00C0370C">
        <w:rPr>
          <w:rFonts w:ascii="Times New Roman" w:eastAsia="SimSun" w:hAnsi="Times New Roman" w:cs="Times New Roman"/>
          <w:b/>
          <w:bCs/>
          <w:i w:val="0"/>
          <w:iCs w:val="0"/>
          <w:sz w:val="20"/>
          <w:szCs w:val="20"/>
          <w:lang w:eastAsia="zh-CN"/>
        </w:rPr>
        <w:t>《昆蒙框架》行动目标</w:t>
      </w:r>
      <w:r w:rsidRPr="00C0370C">
        <w:rPr>
          <w:rFonts w:ascii="Times New Roman" w:eastAsia="SimSun" w:hAnsi="Times New Roman" w:cs="Times New Roman"/>
          <w:b/>
          <w:bCs/>
          <w:i w:val="0"/>
          <w:iCs w:val="0"/>
          <w:sz w:val="20"/>
          <w:szCs w:val="20"/>
          <w:lang w:eastAsia="zh-CN"/>
        </w:rPr>
        <w:t>21</w:t>
      </w:r>
      <w:r w:rsidRPr="00C0370C">
        <w:rPr>
          <w:rFonts w:ascii="Times New Roman" w:eastAsia="SimSun" w:hAnsi="Times New Roman" w:cs="Times New Roman"/>
          <w:b/>
          <w:bCs/>
          <w:i w:val="0"/>
          <w:iCs w:val="0"/>
          <w:sz w:val="20"/>
          <w:szCs w:val="20"/>
          <w:lang w:eastAsia="zh-CN"/>
        </w:rPr>
        <w:t>指标评分卡</w:t>
      </w:r>
    </w:p>
    <w:p w14:paraId="4D124E23" w14:textId="77777777" w:rsidR="00430DCF" w:rsidRPr="00C0370C" w:rsidRDefault="00430DCF" w:rsidP="00767954">
      <w:pPr>
        <w:rPr>
          <w:rFonts w:ascii="Times New Roman" w:hAnsi="Times New Roman" w:cs="Times New Roman"/>
          <w:lang w:eastAsia="ja-JP"/>
        </w:rPr>
      </w:pPr>
    </w:p>
    <w:tbl>
      <w:tblPr>
        <w:tblW w:w="9129" w:type="dxa"/>
        <w:tblLook w:val="04A0" w:firstRow="1" w:lastRow="0" w:firstColumn="1" w:lastColumn="0" w:noHBand="0" w:noVBand="1"/>
      </w:tblPr>
      <w:tblGrid>
        <w:gridCol w:w="4390"/>
        <w:gridCol w:w="1842"/>
        <w:gridCol w:w="426"/>
        <w:gridCol w:w="2094"/>
        <w:gridCol w:w="377"/>
      </w:tblGrid>
      <w:tr w:rsidR="00430DCF" w:rsidRPr="00C0370C" w14:paraId="4232C91D" w14:textId="77777777" w:rsidTr="004C0F10">
        <w:trPr>
          <w:trHeight w:val="1050"/>
        </w:trPr>
        <w:tc>
          <w:tcPr>
            <w:tcW w:w="4390" w:type="dxa"/>
            <w:tcBorders>
              <w:top w:val="single" w:sz="4" w:space="0" w:color="auto"/>
              <w:left w:val="single" w:sz="4" w:space="0" w:color="auto"/>
              <w:bottom w:val="single" w:sz="4" w:space="0" w:color="auto"/>
              <w:right w:val="single" w:sz="4" w:space="0" w:color="auto"/>
            </w:tcBorders>
            <w:shd w:val="clear" w:color="000000" w:fill="FFFFFF"/>
            <w:vAlign w:val="center"/>
          </w:tcPr>
          <w:p w14:paraId="524C7227" w14:textId="77777777" w:rsidR="00430DCF" w:rsidRPr="00C0370C"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c>
          <w:tcPr>
            <w:tcW w:w="2268" w:type="dxa"/>
            <w:gridSpan w:val="2"/>
            <w:tcBorders>
              <w:top w:val="single" w:sz="4" w:space="0" w:color="auto"/>
              <w:left w:val="nil"/>
              <w:bottom w:val="single" w:sz="4" w:space="0" w:color="auto"/>
              <w:right w:val="single" w:sz="4" w:space="0" w:color="auto"/>
            </w:tcBorders>
            <w:vAlign w:val="center"/>
          </w:tcPr>
          <w:p w14:paraId="59C4176F" w14:textId="77777777" w:rsidR="00430DCF" w:rsidRPr="00C0370C"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C0370C">
              <w:rPr>
                <w:rFonts w:ascii="Times New Roman" w:hAnsi="Times New Roman" w:cs="Times New Roman"/>
                <w:color w:val="000000"/>
                <w:sz w:val="20"/>
                <w:szCs w:val="20"/>
              </w:rPr>
              <w:t>指标使用情况</w:t>
            </w:r>
          </w:p>
        </w:tc>
        <w:tc>
          <w:tcPr>
            <w:tcW w:w="2471" w:type="dxa"/>
            <w:gridSpan w:val="2"/>
            <w:tcBorders>
              <w:top w:val="single" w:sz="4" w:space="0" w:color="auto"/>
              <w:left w:val="nil"/>
              <w:bottom w:val="single" w:sz="4" w:space="0" w:color="auto"/>
              <w:right w:val="single" w:sz="4" w:space="0" w:color="auto"/>
            </w:tcBorders>
            <w:vAlign w:val="center"/>
          </w:tcPr>
          <w:p w14:paraId="52C3F249" w14:textId="77777777" w:rsidR="00430DCF" w:rsidRPr="00C0370C"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C0370C">
              <w:rPr>
                <w:rFonts w:ascii="Times New Roman" w:hAnsi="Times New Roman" w:cs="Times New Roman"/>
                <w:color w:val="000000"/>
                <w:sz w:val="20"/>
                <w:szCs w:val="20"/>
              </w:rPr>
              <w:t>指标衡量结果</w:t>
            </w:r>
          </w:p>
        </w:tc>
      </w:tr>
      <w:tr w:rsidR="00430DCF" w:rsidRPr="00C0370C" w14:paraId="74D7B9E7" w14:textId="77777777" w:rsidTr="004C0F10">
        <w:trPr>
          <w:trHeight w:val="1050"/>
        </w:trPr>
        <w:tc>
          <w:tcPr>
            <w:tcW w:w="439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15A3B46" w14:textId="77777777" w:rsidR="00430DCF" w:rsidRPr="00C0370C"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C0370C">
              <w:rPr>
                <w:rFonts w:ascii="Times New Roman" w:hAnsi="Times New Roman" w:cs="Times New Roman"/>
                <w:color w:val="000000"/>
                <w:kern w:val="0"/>
                <w:sz w:val="20"/>
                <w:szCs w:val="20"/>
                <w:lang w:val="en-CA" w:eastAsia="zh-CN"/>
                <w14:ligatures w14:val="none"/>
              </w:rPr>
              <w:t>标题指标</w:t>
            </w:r>
            <w:r w:rsidRPr="00C0370C">
              <w:rPr>
                <w:rFonts w:ascii="Times New Roman" w:hAnsi="Times New Roman" w:cs="Times New Roman"/>
                <w:color w:val="000000"/>
                <w:kern w:val="0"/>
                <w:sz w:val="20"/>
                <w:szCs w:val="20"/>
                <w:lang w:val="en-CA" w:eastAsia="zh-CN"/>
                <w14:ligatures w14:val="none"/>
              </w:rPr>
              <w:t xml:space="preserve">21.1: </w:t>
            </w:r>
            <w:r w:rsidRPr="00C0370C">
              <w:rPr>
                <w:rFonts w:ascii="Times New Roman" w:hAnsi="Times New Roman" w:cs="Times New Roman"/>
                <w:sz w:val="20"/>
                <w:szCs w:val="20"/>
                <w:lang w:eastAsia="zh-CN"/>
              </w:rPr>
              <w:t>用于监测《昆明</w:t>
            </w:r>
            <w:r w:rsidRPr="00C0370C">
              <w:rPr>
                <w:rFonts w:ascii="Times New Roman" w:hAnsi="Times New Roman" w:cs="Times New Roman"/>
                <w:sz w:val="20"/>
                <w:szCs w:val="20"/>
                <w:lang w:eastAsia="zh-CN"/>
              </w:rPr>
              <w:t>-</w:t>
            </w:r>
            <w:r w:rsidRPr="00C0370C">
              <w:rPr>
                <w:rFonts w:ascii="Times New Roman" w:hAnsi="Times New Roman" w:cs="Times New Roman"/>
                <w:sz w:val="20"/>
                <w:szCs w:val="20"/>
                <w:lang w:eastAsia="zh-CN"/>
              </w:rPr>
              <w:t>蒙特利尔全球生物多样性框架》的生物多样性信息指标</w:t>
            </w:r>
          </w:p>
        </w:tc>
        <w:tc>
          <w:tcPr>
            <w:tcW w:w="1842" w:type="dxa"/>
            <w:tcBorders>
              <w:top w:val="single" w:sz="4" w:space="0" w:color="auto"/>
              <w:left w:val="nil"/>
              <w:bottom w:val="single" w:sz="4" w:space="0" w:color="auto"/>
              <w:right w:val="single" w:sz="4" w:space="0" w:color="auto"/>
            </w:tcBorders>
            <w:vAlign w:val="center"/>
            <w:hideMark/>
          </w:tcPr>
          <w:p w14:paraId="6DA0A8D2" w14:textId="77777777" w:rsidR="00430DCF" w:rsidRPr="00C0370C"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C0370C">
              <w:rPr>
                <w:rFonts w:ascii="Times New Roman" w:hAnsi="Times New Roman" w:cs="Times New Roman"/>
                <w:color w:val="000000"/>
                <w:kern w:val="0"/>
                <w:sz w:val="20"/>
                <w:szCs w:val="20"/>
                <w:lang w:val="en-CA" w:eastAsia="en-CA"/>
                <w14:ligatures w14:val="none"/>
              </w:rPr>
              <w:t>20</w:t>
            </w:r>
            <w:r w:rsidRPr="00C0370C">
              <w:rPr>
                <w:rFonts w:ascii="Times New Roman" w:hAnsi="Times New Roman" w:cs="Times New Roman"/>
                <w:color w:val="000000"/>
                <w:kern w:val="0"/>
                <w:sz w:val="20"/>
                <w:szCs w:val="20"/>
                <w:lang w:val="en-CA" w:eastAsia="zh-CN"/>
                <w14:ligatures w14:val="none"/>
              </w:rPr>
              <w:t>%</w:t>
            </w:r>
            <w:r w:rsidRPr="00C0370C">
              <w:rPr>
                <w:rFonts w:ascii="Times New Roman" w:hAnsi="Times New Roman" w:cs="Times New Roman"/>
                <w:color w:val="000000"/>
                <w:kern w:val="0"/>
                <w:sz w:val="20"/>
                <w:szCs w:val="20"/>
                <w:lang w:val="en-CA" w:eastAsia="zh-CN"/>
                <w14:ligatures w14:val="none"/>
              </w:rPr>
              <w:t>的缔约方</w:t>
            </w:r>
            <w:r w:rsidRPr="00C0370C">
              <w:rPr>
                <w:rFonts w:ascii="Times New Roman" w:hAnsi="Times New Roman" w:cs="Times New Roman"/>
                <w:color w:val="000000"/>
                <w:kern w:val="0"/>
                <w:sz w:val="20"/>
                <w:szCs w:val="20"/>
                <w:lang w:val="en-CA" w:eastAsia="en-CA"/>
                <w14:ligatures w14:val="none"/>
              </w:rPr>
              <w:t xml:space="preserve"> </w:t>
            </w:r>
          </w:p>
        </w:tc>
        <w:tc>
          <w:tcPr>
            <w:tcW w:w="426" w:type="dxa"/>
            <w:tcBorders>
              <w:top w:val="single" w:sz="4" w:space="0" w:color="auto"/>
              <w:left w:val="nil"/>
              <w:bottom w:val="single" w:sz="4" w:space="0" w:color="auto"/>
              <w:right w:val="single" w:sz="4" w:space="0" w:color="auto"/>
            </w:tcBorders>
            <w:shd w:val="clear" w:color="000000" w:fill="C00000"/>
            <w:vAlign w:val="center"/>
            <w:hideMark/>
          </w:tcPr>
          <w:p w14:paraId="47796990" w14:textId="77777777" w:rsidR="00430DCF" w:rsidRPr="00C0370C"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p>
        </w:tc>
        <w:tc>
          <w:tcPr>
            <w:tcW w:w="2094" w:type="dxa"/>
            <w:tcBorders>
              <w:top w:val="single" w:sz="4" w:space="0" w:color="auto"/>
              <w:left w:val="nil"/>
              <w:bottom w:val="single" w:sz="4" w:space="0" w:color="auto"/>
              <w:right w:val="single" w:sz="4" w:space="0" w:color="auto"/>
            </w:tcBorders>
            <w:vAlign w:val="center"/>
            <w:hideMark/>
          </w:tcPr>
          <w:p w14:paraId="17D39B19" w14:textId="77777777" w:rsidR="00430DCF" w:rsidRPr="00C0370C"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C0370C">
              <w:rPr>
                <w:rFonts w:ascii="Times New Roman" w:hAnsi="Times New Roman" w:cs="Times New Roman"/>
                <w:sz w:val="20"/>
                <w:szCs w:val="20"/>
                <w:lang w:val="en-CA" w:eastAsia="zh-CN"/>
              </w:rPr>
              <w:t>平均值：</w:t>
            </w:r>
            <w:r w:rsidRPr="00C0370C">
              <w:rPr>
                <w:rFonts w:ascii="Times New Roman" w:hAnsi="Times New Roman" w:cs="Times New Roman"/>
                <w:sz w:val="20"/>
                <w:szCs w:val="20"/>
                <w:lang w:val="en-CA"/>
              </w:rPr>
              <w:t xml:space="preserve"> 51 </w:t>
            </w:r>
            <w:r w:rsidRPr="00C0370C">
              <w:rPr>
                <w:rFonts w:ascii="Times New Roman" w:hAnsi="Times New Roman" w:cs="Times New Roman"/>
                <w:sz w:val="20"/>
                <w:szCs w:val="20"/>
                <w:lang w:val="en-CA" w:eastAsia="zh-CN"/>
              </w:rPr>
              <w:t>%</w:t>
            </w:r>
            <w:r w:rsidRPr="00C0370C">
              <w:rPr>
                <w:rFonts w:ascii="Times New Roman" w:hAnsi="Times New Roman" w:cs="Times New Roman"/>
                <w:sz w:val="20"/>
                <w:szCs w:val="20"/>
                <w:lang w:val="en-CA"/>
              </w:rPr>
              <w:t xml:space="preserve"> (</w:t>
            </w:r>
            <w:r>
              <w:rPr>
                <w:rFonts w:ascii="Times New Roman" w:hAnsi="Times New Roman" w:cs="Times New Roman" w:hint="eastAsia"/>
                <w:sz w:val="20"/>
                <w:szCs w:val="20"/>
                <w:lang w:val="en-CA" w:eastAsia="zh-CN"/>
              </w:rPr>
              <w:t>范围</w:t>
            </w:r>
            <w:r w:rsidRPr="00C0370C">
              <w:rPr>
                <w:rFonts w:ascii="Times New Roman" w:hAnsi="Times New Roman" w:cs="Times New Roman"/>
                <w:sz w:val="20"/>
                <w:szCs w:val="20"/>
                <w:lang w:val="en-CA"/>
              </w:rPr>
              <w:t>7–96</w:t>
            </w:r>
            <w:r w:rsidRPr="00C0370C">
              <w:rPr>
                <w:rFonts w:ascii="Times New Roman" w:hAnsi="Times New Roman" w:cs="Times New Roman"/>
                <w:sz w:val="20"/>
                <w:szCs w:val="20"/>
                <w:lang w:val="en-CA" w:eastAsia="zh-CN"/>
              </w:rPr>
              <w:t>%</w:t>
            </w:r>
            <w:r w:rsidRPr="00C0370C">
              <w:rPr>
                <w:rFonts w:ascii="Times New Roman" w:hAnsi="Times New Roman" w:cs="Times New Roman"/>
                <w:sz w:val="20"/>
                <w:szCs w:val="20"/>
                <w:lang w:val="en-CA"/>
              </w:rPr>
              <w:t>)</w:t>
            </w:r>
          </w:p>
        </w:tc>
        <w:tc>
          <w:tcPr>
            <w:tcW w:w="377" w:type="dxa"/>
            <w:tcBorders>
              <w:top w:val="single" w:sz="4" w:space="0" w:color="auto"/>
              <w:left w:val="nil"/>
              <w:bottom w:val="single" w:sz="4" w:space="0" w:color="auto"/>
              <w:right w:val="single" w:sz="4" w:space="0" w:color="auto"/>
            </w:tcBorders>
            <w:shd w:val="clear" w:color="000000" w:fill="FFC000"/>
            <w:vAlign w:val="center"/>
            <w:hideMark/>
          </w:tcPr>
          <w:p w14:paraId="2BF1C322" w14:textId="77777777" w:rsidR="00430DCF" w:rsidRPr="00C0370C"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p>
        </w:tc>
      </w:tr>
      <w:tr w:rsidR="00430DCF" w:rsidRPr="00C0370C" w14:paraId="388886ED" w14:textId="77777777" w:rsidTr="004C0F10">
        <w:trPr>
          <w:trHeight w:val="1050"/>
        </w:trPr>
        <w:tc>
          <w:tcPr>
            <w:tcW w:w="439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03C8DC" w14:textId="77777777" w:rsidR="00430DCF" w:rsidRPr="00C0370C"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C0370C">
              <w:rPr>
                <w:rFonts w:ascii="Times New Roman" w:hAnsi="Times New Roman" w:cs="Times New Roman"/>
                <w:color w:val="000000"/>
                <w:kern w:val="0"/>
                <w:sz w:val="20"/>
                <w:szCs w:val="20"/>
                <w:lang w:val="en-CA" w:eastAsia="en-CA"/>
                <w14:ligatures w14:val="none"/>
              </w:rPr>
              <w:t>量化指标合计</w:t>
            </w:r>
          </w:p>
        </w:tc>
        <w:tc>
          <w:tcPr>
            <w:tcW w:w="1842" w:type="dxa"/>
            <w:tcBorders>
              <w:top w:val="single" w:sz="4" w:space="0" w:color="auto"/>
              <w:left w:val="nil"/>
              <w:bottom w:val="single" w:sz="4" w:space="0" w:color="auto"/>
              <w:right w:val="single" w:sz="4" w:space="0" w:color="auto"/>
            </w:tcBorders>
            <w:vAlign w:val="center"/>
            <w:hideMark/>
          </w:tcPr>
          <w:p w14:paraId="133D4FCE" w14:textId="77777777" w:rsidR="00430DCF" w:rsidRPr="00C0370C"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C0370C">
              <w:rPr>
                <w:rFonts w:ascii="Times New Roman" w:hAnsi="Times New Roman" w:cs="Times New Roman"/>
                <w:color w:val="000000"/>
                <w:kern w:val="0"/>
                <w:sz w:val="20"/>
                <w:szCs w:val="20"/>
                <w:lang w:val="en-CA" w:eastAsia="en-CA"/>
                <w14:ligatures w14:val="none"/>
              </w:rPr>
              <w:t>31</w:t>
            </w:r>
            <w:r w:rsidRPr="00C0370C">
              <w:rPr>
                <w:rFonts w:ascii="Times New Roman" w:hAnsi="Times New Roman" w:cs="Times New Roman"/>
                <w:color w:val="000000"/>
                <w:kern w:val="0"/>
                <w:sz w:val="20"/>
                <w:szCs w:val="20"/>
                <w:lang w:val="en-CA" w:eastAsia="zh-CN"/>
                <w14:ligatures w14:val="none"/>
              </w:rPr>
              <w:t>个缔约方，</w:t>
            </w:r>
            <w:r w:rsidRPr="00C0370C">
              <w:rPr>
                <w:rFonts w:ascii="Times New Roman" w:hAnsi="Times New Roman" w:cs="Times New Roman"/>
                <w:color w:val="000000"/>
                <w:kern w:val="0"/>
                <w:sz w:val="20"/>
                <w:szCs w:val="20"/>
                <w:lang w:val="en-CA" w:eastAsia="zh-CN"/>
                <w14:ligatures w14:val="none"/>
              </w:rPr>
              <w:t>24%</w:t>
            </w:r>
          </w:p>
        </w:tc>
        <w:tc>
          <w:tcPr>
            <w:tcW w:w="426" w:type="dxa"/>
            <w:tcBorders>
              <w:top w:val="single" w:sz="4" w:space="0" w:color="auto"/>
              <w:left w:val="nil"/>
              <w:bottom w:val="single" w:sz="4" w:space="0" w:color="auto"/>
              <w:right w:val="single" w:sz="4" w:space="0" w:color="auto"/>
            </w:tcBorders>
            <w:shd w:val="clear" w:color="000000" w:fill="C00000"/>
            <w:vAlign w:val="center"/>
            <w:hideMark/>
          </w:tcPr>
          <w:p w14:paraId="322B47EF" w14:textId="77777777" w:rsidR="00430DCF" w:rsidRPr="00C0370C"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p>
        </w:tc>
        <w:tc>
          <w:tcPr>
            <w:tcW w:w="2094" w:type="dxa"/>
            <w:tcBorders>
              <w:top w:val="single" w:sz="4" w:space="0" w:color="auto"/>
              <w:left w:val="nil"/>
              <w:bottom w:val="single" w:sz="4" w:space="0" w:color="auto"/>
              <w:right w:val="single" w:sz="4" w:space="0" w:color="auto"/>
            </w:tcBorders>
            <w:vAlign w:val="center"/>
            <w:hideMark/>
          </w:tcPr>
          <w:p w14:paraId="41737B35" w14:textId="77777777" w:rsidR="00430DCF" w:rsidRPr="00C0370C" w:rsidRDefault="00430DCF" w:rsidP="004C0F10">
            <w:pPr>
              <w:rPr>
                <w:rFonts w:ascii="Times New Roman" w:hAnsi="Times New Roman" w:cs="Times New Roman"/>
                <w:sz w:val="20"/>
                <w:szCs w:val="20"/>
                <w:lang w:val="en-CA" w:eastAsia="zh-CN"/>
              </w:rPr>
            </w:pPr>
            <w:r w:rsidRPr="00C0370C">
              <w:rPr>
                <w:rFonts w:ascii="Times New Roman" w:hAnsi="Times New Roman" w:cs="Times New Roman"/>
                <w:sz w:val="20"/>
                <w:szCs w:val="20"/>
                <w:lang w:val="en-CA" w:eastAsia="zh-CN"/>
              </w:rPr>
              <w:t>积极趋势占</w:t>
            </w:r>
            <w:r w:rsidRPr="00C0370C">
              <w:rPr>
                <w:rFonts w:ascii="Times New Roman" w:hAnsi="Times New Roman" w:cs="Times New Roman"/>
                <w:sz w:val="20"/>
                <w:szCs w:val="20"/>
                <w:lang w:val="en-CA" w:eastAsia="zh-CN"/>
              </w:rPr>
              <w:t>46 %</w:t>
            </w:r>
          </w:p>
          <w:p w14:paraId="064A82DD" w14:textId="77777777" w:rsidR="00430DCF" w:rsidRPr="00C0370C" w:rsidRDefault="00430DCF" w:rsidP="004C0F10">
            <w:pPr>
              <w:spacing w:after="0" w:line="240" w:lineRule="auto"/>
              <w:rPr>
                <w:rFonts w:ascii="Times New Roman" w:hAnsi="Times New Roman" w:cs="Times New Roman"/>
                <w:color w:val="000000"/>
                <w:kern w:val="0"/>
                <w:sz w:val="20"/>
                <w:szCs w:val="20"/>
                <w:lang w:val="en-CA" w:eastAsia="zh-CN"/>
                <w14:ligatures w14:val="none"/>
              </w:rPr>
            </w:pPr>
            <w:r w:rsidRPr="00C0370C">
              <w:rPr>
                <w:rFonts w:ascii="Times New Roman" w:hAnsi="Times New Roman" w:cs="Times New Roman"/>
                <w:sz w:val="20"/>
                <w:szCs w:val="20"/>
                <w:lang w:val="en-CA" w:eastAsia="zh-CN"/>
              </w:rPr>
              <w:t>消极趋势占</w:t>
            </w:r>
            <w:r w:rsidRPr="00C0370C">
              <w:rPr>
                <w:rFonts w:ascii="Times New Roman" w:hAnsi="Times New Roman" w:cs="Times New Roman"/>
                <w:sz w:val="20"/>
                <w:szCs w:val="20"/>
                <w:lang w:val="en-CA" w:eastAsia="zh-CN"/>
              </w:rPr>
              <w:t>12 %</w:t>
            </w:r>
          </w:p>
        </w:tc>
        <w:tc>
          <w:tcPr>
            <w:tcW w:w="377" w:type="dxa"/>
            <w:tcBorders>
              <w:top w:val="single" w:sz="4" w:space="0" w:color="auto"/>
              <w:left w:val="nil"/>
              <w:bottom w:val="single" w:sz="4" w:space="0" w:color="auto"/>
              <w:right w:val="single" w:sz="4" w:space="0" w:color="auto"/>
            </w:tcBorders>
            <w:shd w:val="clear" w:color="auto" w:fill="92D050"/>
            <w:vAlign w:val="center"/>
            <w:hideMark/>
          </w:tcPr>
          <w:p w14:paraId="738B0D42" w14:textId="77777777" w:rsidR="00430DCF" w:rsidRPr="00C0370C"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r>
    </w:tbl>
    <w:p w14:paraId="68AD05F1" w14:textId="77777777" w:rsidR="00430DCF" w:rsidRPr="00C0370C" w:rsidRDefault="00430DCF" w:rsidP="00767954">
      <w:pPr>
        <w:pStyle w:val="p1"/>
        <w:rPr>
          <w:rFonts w:eastAsia="SimSun"/>
          <w:sz w:val="24"/>
          <w:szCs w:val="24"/>
          <w:lang w:eastAsia="zh-CN"/>
        </w:rPr>
      </w:pPr>
    </w:p>
    <w:p w14:paraId="50C9D234" w14:textId="77777777" w:rsidR="00430DCF" w:rsidRPr="00C0370C" w:rsidRDefault="00430DCF" w:rsidP="00767954">
      <w:pPr>
        <w:rPr>
          <w:rFonts w:ascii="Times New Roman" w:hAnsi="Times New Roman" w:cs="Times New Roman"/>
          <w:sz w:val="16"/>
          <w:szCs w:val="16"/>
          <w:lang w:eastAsia="zh-CN"/>
        </w:rPr>
      </w:pPr>
      <w:r w:rsidRPr="00C0370C">
        <w:rPr>
          <w:rFonts w:ascii="Times New Roman" w:hAnsi="Times New Roman" w:cs="Times New Roman"/>
          <w:sz w:val="16"/>
          <w:szCs w:val="16"/>
          <w:lang w:eastAsia="zh-CN"/>
        </w:rPr>
        <w:t>注：颜色编码表示对跨行动目标进展的总体评估结果，其方法在总体汇总记分卡</w:t>
      </w:r>
      <w:r w:rsidRPr="00C0370C">
        <w:rPr>
          <w:rFonts w:ascii="Times New Roman" w:hAnsi="Times New Roman" w:cs="Times New Roman"/>
          <w:sz w:val="16"/>
          <w:szCs w:val="16"/>
          <w:lang w:eastAsia="zh-CN"/>
        </w:rPr>
        <w:t>(</w:t>
      </w:r>
      <w:r w:rsidRPr="00C0370C">
        <w:rPr>
          <w:rFonts w:ascii="Times New Roman" w:hAnsi="Times New Roman" w:cs="Times New Roman"/>
          <w:sz w:val="16"/>
          <w:szCs w:val="16"/>
          <w:lang w:eastAsia="zh-CN"/>
        </w:rPr>
        <w:t>见表</w:t>
      </w:r>
      <w:r w:rsidRPr="00C0370C">
        <w:rPr>
          <w:rFonts w:ascii="Times New Roman" w:hAnsi="Times New Roman" w:cs="Times New Roman"/>
          <w:sz w:val="16"/>
          <w:szCs w:val="16"/>
          <w:lang w:eastAsia="zh-CN"/>
        </w:rPr>
        <w:t>3)</w:t>
      </w:r>
      <w:r w:rsidRPr="00C0370C">
        <w:rPr>
          <w:rFonts w:ascii="Times New Roman" w:hAnsi="Times New Roman" w:cs="Times New Roman"/>
          <w:sz w:val="16"/>
          <w:szCs w:val="16"/>
          <w:lang w:eastAsia="zh-CN"/>
        </w:rPr>
        <w:t>中有所解释。</w:t>
      </w:r>
      <w:r w:rsidRPr="00C0370C">
        <w:rPr>
          <w:rFonts w:ascii="Times New Roman" w:hAnsi="Times New Roman" w:cs="Times New Roman"/>
          <w:sz w:val="16"/>
          <w:szCs w:val="16"/>
          <w:lang w:eastAsia="zh-CN"/>
        </w:rPr>
        <w:t xml:space="preserve"> </w:t>
      </w:r>
      <w:r w:rsidRPr="00C0370C">
        <w:rPr>
          <w:rFonts w:ascii="Times New Roman" w:hAnsi="Times New Roman" w:cs="Times New Roman"/>
          <w:sz w:val="16"/>
          <w:szCs w:val="16"/>
          <w:lang w:eastAsia="zh-CN"/>
        </w:rPr>
        <w:t>指标数据使用情况和所有量化指标趋势的颜色编码反映每个行动目标的得分值相对于《昆蒙框架》所有行动目标的最高分和最低分的位置</w:t>
      </w:r>
      <w:r w:rsidRPr="00C0370C">
        <w:rPr>
          <w:rFonts w:ascii="Times New Roman" w:hAnsi="Times New Roman" w:cs="Times New Roman"/>
          <w:sz w:val="16"/>
          <w:szCs w:val="16"/>
          <w:lang w:eastAsia="zh-CN"/>
        </w:rPr>
        <w:t>(</w:t>
      </w:r>
      <w:r w:rsidRPr="00C0370C">
        <w:rPr>
          <w:rFonts w:ascii="Times New Roman" w:hAnsi="Times New Roman" w:cs="Times New Roman"/>
          <w:sz w:val="16"/>
          <w:szCs w:val="16"/>
          <w:lang w:eastAsia="zh-CN"/>
        </w:rPr>
        <w:t>绿色表示百分比值位于总得分范围的最高三分之一，黄色表示位于中间三分之一，红色表示位于最低三分之一</w:t>
      </w:r>
      <w:r w:rsidRPr="00C0370C">
        <w:rPr>
          <w:rFonts w:ascii="Times New Roman" w:hAnsi="Times New Roman" w:cs="Times New Roman"/>
          <w:sz w:val="16"/>
          <w:szCs w:val="16"/>
          <w:lang w:eastAsia="zh-CN"/>
        </w:rPr>
        <w:t>)</w:t>
      </w:r>
      <w:r>
        <w:rPr>
          <w:rFonts w:ascii="Times New Roman" w:hAnsi="Times New Roman" w:cs="Times New Roman" w:hint="eastAsia"/>
          <w:sz w:val="16"/>
          <w:szCs w:val="16"/>
          <w:lang w:eastAsia="zh-CN"/>
        </w:rPr>
        <w:t>。</w:t>
      </w:r>
      <w:r w:rsidRPr="00C0370C">
        <w:rPr>
          <w:rFonts w:ascii="Times New Roman" w:hAnsi="Times New Roman" w:cs="Times New Roman"/>
          <w:sz w:val="16"/>
          <w:szCs w:val="16"/>
          <w:lang w:eastAsia="zh-CN"/>
        </w:rPr>
        <w:t>标题指标衡量结果的颜色基于相对于行动目标的进展情况</w:t>
      </w:r>
      <w:r w:rsidRPr="00C0370C">
        <w:rPr>
          <w:rFonts w:ascii="Times New Roman" w:hAnsi="Times New Roman" w:cs="Times New Roman"/>
          <w:sz w:val="16"/>
          <w:szCs w:val="16"/>
          <w:lang w:eastAsia="zh-CN"/>
        </w:rPr>
        <w:t>(</w:t>
      </w:r>
      <w:r w:rsidRPr="00C0370C">
        <w:rPr>
          <w:rFonts w:ascii="Times New Roman" w:hAnsi="Times New Roman" w:cs="Times New Roman"/>
          <w:sz w:val="16"/>
          <w:szCs w:val="16"/>
          <w:lang w:eastAsia="zh-CN"/>
        </w:rPr>
        <w:t>绿色表示正在取得进展，黄色表示</w:t>
      </w:r>
      <w:r>
        <w:rPr>
          <w:rFonts w:ascii="Times New Roman" w:hAnsi="Times New Roman" w:cs="Times New Roman"/>
          <w:sz w:val="16"/>
          <w:szCs w:val="16"/>
          <w:lang w:eastAsia="zh-CN"/>
        </w:rPr>
        <w:t>进展情况参差不齐</w:t>
      </w:r>
      <w:r w:rsidRPr="00C0370C">
        <w:rPr>
          <w:rFonts w:ascii="Times New Roman" w:hAnsi="Times New Roman" w:cs="Times New Roman"/>
          <w:sz w:val="16"/>
          <w:szCs w:val="16"/>
          <w:lang w:eastAsia="zh-CN"/>
        </w:rPr>
        <w:t>，红色表示进展不足，灰色代表无法评估进展</w:t>
      </w:r>
      <w:r w:rsidRPr="00C0370C">
        <w:rPr>
          <w:rFonts w:ascii="Times New Roman" w:hAnsi="Times New Roman" w:cs="Times New Roman"/>
          <w:sz w:val="16"/>
          <w:szCs w:val="16"/>
          <w:lang w:eastAsia="zh-CN"/>
        </w:rPr>
        <w:t>)</w:t>
      </w:r>
      <w:r w:rsidRPr="00C0370C">
        <w:rPr>
          <w:rFonts w:ascii="Times New Roman" w:hAnsi="Times New Roman" w:cs="Times New Roman"/>
          <w:sz w:val="16"/>
          <w:szCs w:val="16"/>
          <w:lang w:eastAsia="zh-CN"/>
        </w:rPr>
        <w:t>。</w:t>
      </w:r>
      <w:r w:rsidRPr="00C0370C">
        <w:rPr>
          <w:rFonts w:ascii="Times New Roman" w:hAnsi="Times New Roman" w:cs="Times New Roman"/>
          <w:sz w:val="16"/>
          <w:szCs w:val="16"/>
          <w:lang w:eastAsia="zh-CN"/>
        </w:rPr>
        <w:t xml:space="preserve"> </w:t>
      </w:r>
      <w:r>
        <w:rPr>
          <w:rFonts w:ascii="Times New Roman" w:hAnsi="Times New Roman" w:cs="Times New Roman" w:hint="eastAsia"/>
          <w:sz w:val="16"/>
          <w:szCs w:val="16"/>
          <w:lang w:eastAsia="zh-CN"/>
        </w:rPr>
        <w:t>须</w:t>
      </w:r>
      <w:r w:rsidRPr="00C0370C">
        <w:rPr>
          <w:rFonts w:ascii="Times New Roman" w:hAnsi="Times New Roman" w:cs="Times New Roman"/>
          <w:sz w:val="16"/>
          <w:szCs w:val="16"/>
          <w:lang w:eastAsia="zh-CN"/>
        </w:rPr>
        <w:t>注意</w:t>
      </w:r>
      <w:r>
        <w:rPr>
          <w:rFonts w:ascii="Times New Roman" w:hAnsi="Times New Roman" w:cs="Times New Roman" w:hint="eastAsia"/>
          <w:sz w:val="16"/>
          <w:szCs w:val="16"/>
          <w:lang w:eastAsia="zh-CN"/>
        </w:rPr>
        <w:t>的是</w:t>
      </w:r>
      <w:r w:rsidRPr="00C0370C">
        <w:rPr>
          <w:rFonts w:ascii="Times New Roman" w:hAnsi="Times New Roman" w:cs="Times New Roman"/>
          <w:sz w:val="16"/>
          <w:szCs w:val="16"/>
          <w:lang w:eastAsia="zh-CN"/>
        </w:rPr>
        <w:t>，提交标题指标数据的缔约方</w:t>
      </w:r>
      <w:r>
        <w:rPr>
          <w:rFonts w:ascii="Times New Roman" w:hAnsi="Times New Roman" w:cs="Times New Roman" w:hint="eastAsia"/>
          <w:sz w:val="16"/>
          <w:szCs w:val="16"/>
          <w:lang w:eastAsia="zh-CN"/>
        </w:rPr>
        <w:t>比例</w:t>
      </w:r>
      <w:r w:rsidRPr="00C0370C">
        <w:rPr>
          <w:rFonts w:ascii="Times New Roman" w:hAnsi="Times New Roman" w:cs="Times New Roman"/>
          <w:sz w:val="16"/>
          <w:szCs w:val="16"/>
          <w:lang w:eastAsia="zh-CN"/>
        </w:rPr>
        <w:t>可能不同于标题指标和所有量化指标合计后的综合结果中所用</w:t>
      </w:r>
      <w:r>
        <w:rPr>
          <w:rFonts w:ascii="Times New Roman" w:hAnsi="Times New Roman" w:cs="Times New Roman" w:hint="eastAsia"/>
          <w:sz w:val="16"/>
          <w:szCs w:val="16"/>
          <w:lang w:eastAsia="zh-CN"/>
        </w:rPr>
        <w:t>比例</w:t>
      </w:r>
      <w:r w:rsidRPr="00C0370C">
        <w:rPr>
          <w:rFonts w:ascii="Times New Roman" w:hAnsi="Times New Roman" w:cs="Times New Roman"/>
          <w:sz w:val="16"/>
          <w:szCs w:val="16"/>
          <w:lang w:eastAsia="zh-CN"/>
        </w:rPr>
        <w:t>，这是数据使用方法上的差异造成的。</w:t>
      </w:r>
    </w:p>
    <w:p w14:paraId="6992050E" w14:textId="77777777" w:rsidR="00430DCF" w:rsidRPr="00C0370C" w:rsidRDefault="00430DCF" w:rsidP="00767954">
      <w:pPr>
        <w:rPr>
          <w:rFonts w:ascii="Times New Roman" w:hAnsi="Times New Roman" w:cs="Times New Roman"/>
          <w:lang w:eastAsia="zh-CN"/>
        </w:rPr>
      </w:pPr>
    </w:p>
    <w:p w14:paraId="21D8E712" w14:textId="77777777" w:rsidR="00430DCF" w:rsidRPr="00C0370C" w:rsidRDefault="00430DCF" w:rsidP="004719F1">
      <w:pPr>
        <w:rPr>
          <w:rFonts w:ascii="Times New Roman" w:hAnsi="Times New Roman" w:cs="Times New Roman"/>
          <w:lang w:eastAsia="zh-CN"/>
        </w:rPr>
      </w:pPr>
      <w:r>
        <w:rPr>
          <w:rFonts w:ascii="Times New Roman" w:hAnsi="Times New Roman" w:cs="Times New Roman" w:hint="eastAsia"/>
          <w:lang w:eastAsia="zh-CN"/>
        </w:rPr>
        <w:t xml:space="preserve">        </w:t>
      </w:r>
      <w:r w:rsidRPr="00C0370C">
        <w:rPr>
          <w:rFonts w:ascii="Times New Roman" w:hAnsi="Times New Roman" w:cs="Times New Roman"/>
          <w:lang w:eastAsia="zh-CN"/>
        </w:rPr>
        <w:t>只有少数缔约方提供了可用于编制标题指标</w:t>
      </w:r>
      <w:r w:rsidRPr="00C0370C">
        <w:rPr>
          <w:rFonts w:ascii="Times New Roman" w:hAnsi="Times New Roman" w:cs="Times New Roman"/>
          <w:lang w:eastAsia="zh-CN"/>
        </w:rPr>
        <w:t>21.1</w:t>
      </w:r>
      <w:r w:rsidRPr="00C0370C">
        <w:rPr>
          <w:rFonts w:ascii="Times New Roman" w:hAnsi="Times New Roman" w:cs="Times New Roman"/>
          <w:lang w:eastAsia="zh-CN"/>
        </w:rPr>
        <w:t>（用于监测《昆明</w:t>
      </w:r>
      <w:r w:rsidRPr="00C0370C">
        <w:rPr>
          <w:rFonts w:ascii="Times New Roman" w:hAnsi="Times New Roman" w:cs="Times New Roman"/>
          <w:lang w:eastAsia="zh-CN"/>
        </w:rPr>
        <w:t>-</w:t>
      </w:r>
      <w:r w:rsidRPr="00C0370C">
        <w:rPr>
          <w:rFonts w:ascii="Times New Roman" w:hAnsi="Times New Roman" w:cs="Times New Roman"/>
          <w:lang w:eastAsia="zh-CN"/>
        </w:rPr>
        <w:t>蒙特利尔全球生物多样性框架》的生物多样性信息指标）的可比数据，部分缔约方指出了该指标存在方法问题或数据</w:t>
      </w:r>
      <w:r>
        <w:rPr>
          <w:rFonts w:ascii="Times New Roman" w:hAnsi="Times New Roman" w:cs="Times New Roman" w:hint="eastAsia"/>
          <w:lang w:eastAsia="zh-CN"/>
        </w:rPr>
        <w:t>差距</w:t>
      </w:r>
      <w:r w:rsidRPr="00C0370C">
        <w:rPr>
          <w:rFonts w:ascii="Times New Roman" w:hAnsi="Times New Roman" w:cs="Times New Roman"/>
          <w:lang w:eastAsia="zh-CN"/>
        </w:rPr>
        <w:t>（见表</w:t>
      </w:r>
      <w:r w:rsidRPr="00C0370C">
        <w:rPr>
          <w:rFonts w:ascii="Times New Roman" w:hAnsi="Times New Roman" w:cs="Times New Roman"/>
          <w:lang w:eastAsia="zh-CN"/>
        </w:rPr>
        <w:t>46</w:t>
      </w:r>
      <w:r w:rsidRPr="00C0370C">
        <w:rPr>
          <w:rFonts w:ascii="Times New Roman" w:hAnsi="Times New Roman" w:cs="Times New Roman"/>
          <w:lang w:eastAsia="zh-CN"/>
        </w:rPr>
        <w:t>）。</w:t>
      </w:r>
      <w:r w:rsidRPr="00C0370C">
        <w:rPr>
          <w:rFonts w:ascii="Times New Roman" w:hAnsi="Times New Roman" w:cs="Times New Roman"/>
          <w:lang w:eastAsia="zh-CN"/>
        </w:rPr>
        <w:t xml:space="preserve"> </w:t>
      </w:r>
      <w:r w:rsidRPr="00C0370C">
        <w:rPr>
          <w:rFonts w:ascii="Times New Roman" w:hAnsi="Times New Roman" w:cs="Times New Roman"/>
          <w:lang w:eastAsia="zh-CN"/>
        </w:rPr>
        <w:t>许多缔约方强调了本国在汇编和提供信息方面所做的努力，以及国家研究机构和其他合作伙伴在支持国家生物多样性信息系统方面发挥的作用。即使许多缔约方未就该标题指标本身提交数据，</w:t>
      </w:r>
      <w:r>
        <w:rPr>
          <w:rFonts w:ascii="Times New Roman" w:hAnsi="Times New Roman" w:cs="Times New Roman" w:hint="eastAsia"/>
          <w:lang w:eastAsia="zh-CN"/>
        </w:rPr>
        <w:t>但</w:t>
      </w:r>
      <w:r w:rsidRPr="00C0370C">
        <w:rPr>
          <w:rFonts w:ascii="Times New Roman" w:hAnsi="Times New Roman" w:cs="Times New Roman"/>
          <w:lang w:eastAsia="zh-CN"/>
        </w:rPr>
        <w:t>强调</w:t>
      </w:r>
      <w:r>
        <w:rPr>
          <w:rFonts w:ascii="Times New Roman" w:hAnsi="Times New Roman" w:cs="Times New Roman" w:hint="eastAsia"/>
          <w:lang w:eastAsia="zh-CN"/>
        </w:rPr>
        <w:t>有可获取的</w:t>
      </w:r>
      <w:r w:rsidRPr="00C0370C">
        <w:rPr>
          <w:rFonts w:ascii="Times New Roman" w:hAnsi="Times New Roman" w:cs="Times New Roman"/>
          <w:lang w:eastAsia="zh-CN"/>
        </w:rPr>
        <w:t>生物多样性信息，并已用于国家报告中。然而，</w:t>
      </w:r>
      <w:r>
        <w:rPr>
          <w:rFonts w:ascii="Times New Roman" w:hAnsi="Times New Roman" w:cs="Times New Roman" w:hint="eastAsia"/>
          <w:lang w:eastAsia="zh-CN"/>
        </w:rPr>
        <w:t>不少</w:t>
      </w:r>
      <w:r w:rsidRPr="00C0370C">
        <w:rPr>
          <w:rFonts w:ascii="Times New Roman" w:hAnsi="Times New Roman" w:cs="Times New Roman"/>
          <w:lang w:eastAsia="zh-CN"/>
        </w:rPr>
        <w:t>缔约方也指出，国家监测系统仍处于发展初期，需要进一步加强体制建设、增加投资和开展能力建设。</w:t>
      </w:r>
    </w:p>
    <w:p w14:paraId="1925501E" w14:textId="77777777" w:rsidR="00430DCF" w:rsidRPr="00C0370C" w:rsidRDefault="00430DCF" w:rsidP="004719F1">
      <w:pPr>
        <w:rPr>
          <w:rFonts w:ascii="Times New Roman" w:hAnsi="Times New Roman" w:cs="Times New Roman"/>
          <w:lang w:eastAsia="zh-CN"/>
        </w:rPr>
      </w:pPr>
      <w:r>
        <w:rPr>
          <w:rFonts w:ascii="Times New Roman" w:hAnsi="Times New Roman" w:cs="Times New Roman" w:hint="eastAsia"/>
          <w:lang w:eastAsia="zh-CN"/>
        </w:rPr>
        <w:t xml:space="preserve">       </w:t>
      </w:r>
      <w:r w:rsidRPr="00C0370C">
        <w:rPr>
          <w:rFonts w:ascii="Times New Roman" w:hAnsi="Times New Roman" w:cs="Times New Roman"/>
          <w:lang w:eastAsia="zh-CN"/>
        </w:rPr>
        <w:t>鉴于这是一个新的标题指标，本报告所涉报告周期</w:t>
      </w:r>
      <w:r>
        <w:rPr>
          <w:rFonts w:ascii="Times New Roman" w:hAnsi="Times New Roman" w:cs="Times New Roman" w:hint="eastAsia"/>
          <w:lang w:eastAsia="zh-CN"/>
        </w:rPr>
        <w:t>内只有</w:t>
      </w:r>
      <w:r w:rsidRPr="00C0370C">
        <w:rPr>
          <w:rFonts w:ascii="Times New Roman" w:hAnsi="Times New Roman" w:cs="Times New Roman"/>
          <w:lang w:eastAsia="zh-CN"/>
        </w:rPr>
        <w:t>一年的数据</w:t>
      </w:r>
      <w:r>
        <w:rPr>
          <w:rFonts w:ascii="Times New Roman" w:hAnsi="Times New Roman" w:cs="Times New Roman" w:hint="eastAsia"/>
          <w:lang w:eastAsia="zh-CN"/>
        </w:rPr>
        <w:t>可供使用</w:t>
      </w:r>
      <w:r w:rsidRPr="00C0370C">
        <w:rPr>
          <w:rFonts w:ascii="Times New Roman" w:hAnsi="Times New Roman" w:cs="Times New Roman"/>
          <w:lang w:eastAsia="zh-CN"/>
        </w:rPr>
        <w:t>。根据提交</w:t>
      </w:r>
      <w:r>
        <w:rPr>
          <w:rFonts w:ascii="Times New Roman" w:hAnsi="Times New Roman" w:cs="Times New Roman" w:hint="eastAsia"/>
          <w:lang w:eastAsia="zh-CN"/>
        </w:rPr>
        <w:t>的</w:t>
      </w:r>
      <w:r w:rsidRPr="00C0370C">
        <w:rPr>
          <w:rFonts w:ascii="Times New Roman" w:hAnsi="Times New Roman" w:cs="Times New Roman"/>
          <w:lang w:eastAsia="zh-CN"/>
        </w:rPr>
        <w:t>材料来看，目前拥有编制大部分标题指标结果所需国家数据的缔约方相对较少，且在确保在获得自由、事先和知情同意的</w:t>
      </w:r>
      <w:r>
        <w:rPr>
          <w:rFonts w:ascii="Times New Roman" w:hAnsi="Times New Roman" w:cs="Times New Roman" w:hint="eastAsia"/>
          <w:lang w:eastAsia="zh-CN"/>
        </w:rPr>
        <w:t>情况</w:t>
      </w:r>
      <w:r w:rsidRPr="00C0370C">
        <w:rPr>
          <w:rFonts w:ascii="Times New Roman" w:hAnsi="Times New Roman" w:cs="Times New Roman"/>
          <w:lang w:eastAsia="zh-CN"/>
        </w:rPr>
        <w:t>下将传统知识用于决策方面仍存在更多</w:t>
      </w:r>
      <w:r>
        <w:rPr>
          <w:rFonts w:ascii="Times New Roman" w:hAnsi="Times New Roman" w:cs="Times New Roman" w:hint="eastAsia"/>
          <w:lang w:eastAsia="zh-CN"/>
        </w:rPr>
        <w:t>差距</w:t>
      </w:r>
      <w:r w:rsidRPr="00C0370C">
        <w:rPr>
          <w:rFonts w:ascii="Times New Roman" w:hAnsi="Times New Roman" w:cs="Times New Roman"/>
          <w:lang w:eastAsia="zh-CN"/>
        </w:rPr>
        <w:t>（见图</w:t>
      </w:r>
      <w:r w:rsidRPr="00C0370C">
        <w:rPr>
          <w:rFonts w:ascii="Times New Roman" w:hAnsi="Times New Roman" w:cs="Times New Roman"/>
          <w:lang w:eastAsia="zh-CN"/>
        </w:rPr>
        <w:t>85</w:t>
      </w:r>
      <w:r w:rsidRPr="00C0370C">
        <w:rPr>
          <w:rFonts w:ascii="Times New Roman" w:hAnsi="Times New Roman" w:cs="Times New Roman"/>
          <w:lang w:eastAsia="zh-CN"/>
        </w:rPr>
        <w:t>）。</w:t>
      </w:r>
    </w:p>
    <w:p w14:paraId="477F59AD" w14:textId="77777777" w:rsidR="00430DCF" w:rsidRPr="00C0370C" w:rsidRDefault="00430DCF" w:rsidP="004719F1">
      <w:pPr>
        <w:rPr>
          <w:rFonts w:ascii="Times New Roman" w:hAnsi="Times New Roman" w:cs="Times New Roman"/>
          <w:lang w:eastAsia="zh-CN"/>
        </w:rPr>
      </w:pPr>
      <w:r>
        <w:rPr>
          <w:rFonts w:ascii="Times New Roman" w:hAnsi="Times New Roman" w:cs="Times New Roman" w:hint="eastAsia"/>
          <w:lang w:eastAsia="zh-CN"/>
        </w:rPr>
        <w:lastRenderedPageBreak/>
        <w:t xml:space="preserve">       </w:t>
      </w:r>
      <w:r w:rsidRPr="00C0370C">
        <w:rPr>
          <w:rFonts w:ascii="Times New Roman" w:hAnsi="Times New Roman" w:cs="Times New Roman"/>
          <w:lang w:eastAsia="zh-CN"/>
        </w:rPr>
        <w:t>近四分之一的缔约方提交了与行动目标</w:t>
      </w:r>
      <w:r w:rsidRPr="00C0370C">
        <w:rPr>
          <w:rFonts w:ascii="Times New Roman" w:hAnsi="Times New Roman" w:cs="Times New Roman"/>
          <w:lang w:eastAsia="zh-CN"/>
        </w:rPr>
        <w:t xml:space="preserve"> 21 </w:t>
      </w:r>
      <w:r w:rsidRPr="00C0370C">
        <w:rPr>
          <w:rFonts w:ascii="Times New Roman" w:hAnsi="Times New Roman" w:cs="Times New Roman"/>
          <w:lang w:eastAsia="zh-CN"/>
        </w:rPr>
        <w:t>相关的其他指标的趋势分析，结果显示，呈积极趋势的比例很高，表明数据和知识的</w:t>
      </w:r>
      <w:r>
        <w:rPr>
          <w:rFonts w:ascii="Times New Roman" w:hAnsi="Times New Roman" w:cs="Times New Roman" w:hint="eastAsia"/>
          <w:lang w:eastAsia="zh-CN"/>
        </w:rPr>
        <w:t>提供</w:t>
      </w:r>
      <w:r w:rsidRPr="00C0370C">
        <w:rPr>
          <w:rFonts w:ascii="Times New Roman" w:hAnsi="Times New Roman" w:cs="Times New Roman"/>
          <w:lang w:eastAsia="zh-CN"/>
        </w:rPr>
        <w:t>和</w:t>
      </w:r>
      <w:r>
        <w:rPr>
          <w:rFonts w:ascii="Times New Roman" w:hAnsi="Times New Roman" w:cs="Times New Roman" w:hint="eastAsia"/>
          <w:lang w:eastAsia="zh-CN"/>
        </w:rPr>
        <w:t>可</w:t>
      </w:r>
      <w:r w:rsidRPr="00C0370C">
        <w:rPr>
          <w:rFonts w:ascii="Times New Roman" w:hAnsi="Times New Roman" w:cs="Times New Roman"/>
          <w:lang w:eastAsia="zh-CN"/>
        </w:rPr>
        <w:t>获取</w:t>
      </w:r>
      <w:r>
        <w:rPr>
          <w:rFonts w:ascii="Times New Roman" w:hAnsi="Times New Roman" w:cs="Times New Roman" w:hint="eastAsia"/>
          <w:lang w:eastAsia="zh-CN"/>
        </w:rPr>
        <w:t>性</w:t>
      </w:r>
      <w:r w:rsidRPr="00C0370C">
        <w:rPr>
          <w:rFonts w:ascii="Times New Roman" w:hAnsi="Times New Roman" w:cs="Times New Roman"/>
          <w:lang w:eastAsia="zh-CN"/>
        </w:rPr>
        <w:t>有所改善（见图</w:t>
      </w:r>
      <w:r w:rsidRPr="00C0370C">
        <w:rPr>
          <w:rFonts w:ascii="Times New Roman" w:hAnsi="Times New Roman" w:cs="Times New Roman"/>
          <w:lang w:eastAsia="zh-CN"/>
        </w:rPr>
        <w:t>86</w:t>
      </w:r>
      <w:r w:rsidRPr="00C0370C">
        <w:rPr>
          <w:rFonts w:ascii="Times New Roman" w:hAnsi="Times New Roman" w:cs="Times New Roman"/>
          <w:lang w:eastAsia="zh-CN"/>
        </w:rPr>
        <w:t>）。</w:t>
      </w:r>
    </w:p>
    <w:p w14:paraId="7BA02653" w14:textId="77777777" w:rsidR="00430DCF" w:rsidRPr="00C0370C" w:rsidRDefault="00430DCF" w:rsidP="00767954">
      <w:pPr>
        <w:rPr>
          <w:rFonts w:ascii="Times New Roman" w:hAnsi="Times New Roman" w:cs="Times New Roman"/>
          <w:lang w:eastAsia="zh-CN"/>
        </w:rPr>
      </w:pPr>
      <w:r w:rsidRPr="00C0370C">
        <w:rPr>
          <w:rFonts w:ascii="Times New Roman" w:hAnsi="Times New Roman" w:cs="Times New Roman"/>
          <w:lang w:eastAsia="zh-CN"/>
        </w:rPr>
        <w:t xml:space="preserve">  </w:t>
      </w:r>
    </w:p>
    <w:p w14:paraId="49EB2E3F" w14:textId="77777777" w:rsidR="00430DCF" w:rsidRPr="00C0370C" w:rsidRDefault="00430DCF" w:rsidP="00767954">
      <w:pPr>
        <w:pStyle w:val="NormalWeb"/>
        <w:shd w:val="clear" w:color="auto" w:fill="FFFFFF" w:themeFill="background1"/>
        <w:rPr>
          <w:rFonts w:eastAsia="SimSun"/>
          <w:sz w:val="20"/>
          <w:szCs w:val="20"/>
          <w:lang w:eastAsia="zh-CN"/>
        </w:rPr>
      </w:pPr>
      <w:bookmarkStart w:id="381" w:name="_Ref238805276"/>
      <w:r w:rsidRPr="00C0370C">
        <w:rPr>
          <w:rFonts w:eastAsia="SimSun"/>
          <w:sz w:val="20"/>
          <w:szCs w:val="20"/>
          <w:lang w:eastAsia="zh-CN"/>
        </w:rPr>
        <w:t>图</w:t>
      </w:r>
      <w:r w:rsidRPr="00C0370C">
        <w:rPr>
          <w:rFonts w:eastAsia="SimSun"/>
          <w:sz w:val="20"/>
          <w:szCs w:val="20"/>
          <w:lang w:eastAsia="zh-CN"/>
        </w:rPr>
        <w:t xml:space="preserve"> </w:t>
      </w:r>
      <w:r w:rsidRPr="00C0370C">
        <w:rPr>
          <w:rFonts w:eastAsia="SimSun"/>
          <w:noProof/>
          <w:sz w:val="20"/>
          <w:szCs w:val="20"/>
          <w:lang w:eastAsia="zh-CN"/>
        </w:rPr>
        <w:t>85</w:t>
      </w:r>
      <w:bookmarkEnd w:id="381"/>
    </w:p>
    <w:p w14:paraId="5E59F689" w14:textId="77777777" w:rsidR="00430DCF" w:rsidRPr="00C0370C" w:rsidRDefault="00430DCF" w:rsidP="00767954">
      <w:pPr>
        <w:pStyle w:val="NormalWeb"/>
        <w:shd w:val="clear" w:color="auto" w:fill="FFFFFF" w:themeFill="background1"/>
        <w:rPr>
          <w:rFonts w:eastAsia="SimSun"/>
          <w:color w:val="0D0D0D" w:themeColor="text1" w:themeTint="F2"/>
          <w:sz w:val="20"/>
          <w:szCs w:val="20"/>
          <w:lang w:eastAsia="zh-CN"/>
        </w:rPr>
      </w:pPr>
      <w:r w:rsidRPr="00C0370C">
        <w:rPr>
          <w:rFonts w:eastAsia="SimSun"/>
          <w:b/>
          <w:bCs/>
          <w:sz w:val="20"/>
          <w:szCs w:val="20"/>
          <w:lang w:eastAsia="zh-CN"/>
        </w:rPr>
        <w:t>标题指标</w:t>
      </w:r>
      <w:r w:rsidRPr="00C0370C">
        <w:rPr>
          <w:rFonts w:eastAsia="SimSun"/>
          <w:b/>
          <w:bCs/>
          <w:sz w:val="20"/>
          <w:szCs w:val="20"/>
          <w:lang w:eastAsia="zh-CN"/>
        </w:rPr>
        <w:t xml:space="preserve">21.1: </w:t>
      </w:r>
      <w:r w:rsidRPr="00C0370C">
        <w:rPr>
          <w:rFonts w:eastAsia="SimSun"/>
          <w:b/>
          <w:bCs/>
          <w:kern w:val="2"/>
          <w:sz w:val="20"/>
          <w:szCs w:val="20"/>
          <w:lang w:val="en-GB" w:eastAsia="zh-CN"/>
        </w:rPr>
        <w:t>用于监测《昆明</w:t>
      </w:r>
      <w:r w:rsidRPr="00C0370C">
        <w:rPr>
          <w:rFonts w:eastAsia="SimSun"/>
          <w:b/>
          <w:bCs/>
          <w:kern w:val="2"/>
          <w:sz w:val="20"/>
          <w:szCs w:val="20"/>
          <w:lang w:val="en-GB" w:eastAsia="zh-CN"/>
        </w:rPr>
        <w:t>-</w:t>
      </w:r>
      <w:r w:rsidRPr="00C0370C">
        <w:rPr>
          <w:rFonts w:eastAsia="SimSun"/>
          <w:b/>
          <w:bCs/>
          <w:kern w:val="2"/>
          <w:sz w:val="20"/>
          <w:szCs w:val="20"/>
          <w:lang w:val="en-GB" w:eastAsia="zh-CN"/>
        </w:rPr>
        <w:t>蒙特利尔全球生物多样性框架》的生物多样性信息指标</w:t>
      </w:r>
    </w:p>
    <w:p w14:paraId="3C53C2D5" w14:textId="77777777" w:rsidR="00430DCF" w:rsidRPr="00C0370C" w:rsidRDefault="00430DCF" w:rsidP="00767954">
      <w:pPr>
        <w:pStyle w:val="p1"/>
        <w:rPr>
          <w:rFonts w:eastAsia="SimSun"/>
          <w:sz w:val="24"/>
          <w:szCs w:val="24"/>
          <w:lang w:val="en-US" w:eastAsia="zh-CN"/>
        </w:rPr>
      </w:pPr>
    </w:p>
    <w:p w14:paraId="74662FC8" w14:textId="77777777" w:rsidR="00430DCF" w:rsidRPr="00B66112" w:rsidRDefault="00430DCF" w:rsidP="00767954">
      <w:pPr>
        <w:pStyle w:val="Caption"/>
      </w:pPr>
      <w:r w:rsidRPr="00B66112">
        <w:rPr>
          <w:rFonts w:ascii="Aptos" w:hAnsi="Aptos" w:cs="Segoe UI"/>
          <w:noProof/>
          <w14:ligatures w14:val="standardContextual"/>
        </w:rPr>
        <w:drawing>
          <wp:inline distT="0" distB="0" distL="0" distR="0" wp14:anchorId="399EC7C6" wp14:editId="1B62D5CB">
            <wp:extent cx="4828374" cy="2715894"/>
            <wp:effectExtent l="0" t="0" r="0" b="2540"/>
            <wp:docPr id="3535895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589538" name="Picture 353589538"/>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4837438" cy="2720992"/>
                    </a:xfrm>
                    <a:prstGeom prst="rect">
                      <a:avLst/>
                    </a:prstGeom>
                  </pic:spPr>
                </pic:pic>
              </a:graphicData>
            </a:graphic>
          </wp:inline>
        </w:drawing>
      </w:r>
    </w:p>
    <w:p w14:paraId="0F43F3A9" w14:textId="77777777" w:rsidR="00430DCF" w:rsidRPr="001B0BB6" w:rsidRDefault="00430DCF" w:rsidP="00767954">
      <w:pPr>
        <w:rPr>
          <w:rFonts w:ascii="Times New Roman" w:hAnsi="Times New Roman" w:cs="Times New Roman"/>
          <w:i/>
          <w:iCs/>
          <w:sz w:val="18"/>
          <w:szCs w:val="18"/>
          <w:lang w:eastAsia="zh-CN"/>
        </w:rPr>
      </w:pPr>
      <w:r w:rsidRPr="001B0BB6">
        <w:rPr>
          <w:rFonts w:ascii="KaiTi" w:eastAsia="KaiTi" w:hAnsi="KaiTi" w:cs="SimSun" w:hint="eastAsia"/>
          <w:sz w:val="18"/>
          <w:szCs w:val="18"/>
          <w:lang w:eastAsia="zh-CN"/>
        </w:rPr>
        <w:t>注：</w:t>
      </w:r>
      <w:r w:rsidRPr="001B0BB6">
        <w:rPr>
          <w:rFonts w:ascii="Times New Roman" w:hAnsi="Times New Roman" w:cs="Times New Roman"/>
          <w:sz w:val="18"/>
          <w:szCs w:val="18"/>
          <w:lang w:eastAsia="zh-CN"/>
        </w:rPr>
        <w:t>由于该指标较为新颖，仅显示</w:t>
      </w:r>
      <w:r w:rsidRPr="001B0BB6">
        <w:rPr>
          <w:rFonts w:ascii="Times New Roman" w:hAnsi="Times New Roman" w:cs="Times New Roman"/>
          <w:sz w:val="18"/>
          <w:szCs w:val="18"/>
          <w:lang w:eastAsia="zh-CN"/>
        </w:rPr>
        <w:t xml:space="preserve"> 2026 </w:t>
      </w:r>
      <w:r w:rsidRPr="001B0BB6">
        <w:rPr>
          <w:rFonts w:ascii="Times New Roman" w:hAnsi="Times New Roman" w:cs="Times New Roman"/>
          <w:sz w:val="18"/>
          <w:szCs w:val="18"/>
          <w:lang w:eastAsia="zh-CN"/>
        </w:rPr>
        <w:t>年的数据。图中显示缔约方使用国家数据汇编的标题指标百分比的平均值和范围。上图：仅针对提交了该标题指标的缔约方；下图：根据标题指标</w:t>
      </w:r>
      <w:r w:rsidRPr="001B0BB6">
        <w:rPr>
          <w:rFonts w:ascii="Times New Roman" w:hAnsi="Times New Roman" w:cs="Times New Roman"/>
          <w:sz w:val="18"/>
          <w:szCs w:val="18"/>
          <w:lang w:eastAsia="zh-CN"/>
        </w:rPr>
        <w:t>21.1</w:t>
      </w:r>
      <w:r w:rsidRPr="001B0BB6">
        <w:rPr>
          <w:rFonts w:ascii="Times New Roman" w:hAnsi="Times New Roman" w:cs="Times New Roman"/>
          <w:sz w:val="18"/>
          <w:szCs w:val="18"/>
          <w:lang w:eastAsia="zh-CN"/>
        </w:rPr>
        <w:t>的元数据，针对所有至少提交了一项标题指标的缔约方重新计算得出。条形图显示提供数据的缔约方在每个区域的分布情况。图例定义了每个区域的颜色：较深的颜色表示图中包括其数据的任何区域内的缔约方所占比例；较浅的颜色表示图中不包括其数据的同一区域内的缔约方所占比例。</w:t>
      </w:r>
    </w:p>
    <w:tbl>
      <w:tblPr>
        <w:tblStyle w:val="TableGrid"/>
        <w:tblW w:w="0" w:type="auto"/>
        <w:tblLook w:val="04A0" w:firstRow="1" w:lastRow="0" w:firstColumn="1" w:lastColumn="0" w:noHBand="0" w:noVBand="1"/>
      </w:tblPr>
      <w:tblGrid>
        <w:gridCol w:w="3744"/>
        <w:gridCol w:w="2416"/>
      </w:tblGrid>
      <w:tr w:rsidR="000A52FD" w:rsidRPr="00E172F8" w14:paraId="23EDE59A" w14:textId="77777777" w:rsidTr="00753604">
        <w:tc>
          <w:tcPr>
            <w:tcW w:w="0" w:type="auto"/>
            <w:gridSpan w:val="2"/>
            <w:tcBorders>
              <w:top w:val="single" w:sz="4" w:space="0" w:color="auto"/>
              <w:left w:val="single" w:sz="4" w:space="0" w:color="auto"/>
              <w:bottom w:val="single" w:sz="4" w:space="0" w:color="auto"/>
              <w:right w:val="single" w:sz="4" w:space="0" w:color="auto"/>
            </w:tcBorders>
          </w:tcPr>
          <w:p w14:paraId="5BE2B95C" w14:textId="51E51F13" w:rsidR="000A52FD" w:rsidRPr="00E172F8" w:rsidRDefault="000A52FD" w:rsidP="00024D35">
            <w:pPr>
              <w:pStyle w:val="paragraph"/>
              <w:textAlignment w:val="baseline"/>
              <w:rPr>
                <w:rFonts w:ascii="SimSun" w:eastAsia="SimSun" w:hAnsi="SimSun" w:cs="SimSun"/>
                <w:sz w:val="22"/>
                <w:szCs w:val="22"/>
                <w:lang w:eastAsia="zh-CN"/>
              </w:rPr>
            </w:pPr>
            <w:r w:rsidRPr="00E172F8">
              <w:rPr>
                <w:sz w:val="22"/>
                <w:szCs w:val="22"/>
                <w:lang w:eastAsia="zh-CN"/>
              </w:rPr>
              <w:t xml:space="preserve">图 </w:t>
            </w:r>
            <w:r w:rsidRPr="00E172F8">
              <w:rPr>
                <w:rFonts w:asciiTheme="minorHAnsi" w:hAnsiTheme="minorHAnsi"/>
                <w:sz w:val="22"/>
                <w:szCs w:val="22"/>
                <w:lang w:eastAsia="zh-CN"/>
              </w:rPr>
              <w:t>85</w:t>
            </w:r>
          </w:p>
        </w:tc>
      </w:tr>
      <w:tr w:rsidR="00024D35" w:rsidRPr="00024D35" w14:paraId="7492ABBD" w14:textId="77777777" w:rsidTr="000A52FD">
        <w:tc>
          <w:tcPr>
            <w:tcW w:w="0" w:type="auto"/>
            <w:tcBorders>
              <w:top w:val="single" w:sz="4" w:space="0" w:color="auto"/>
              <w:left w:val="single" w:sz="4" w:space="0" w:color="auto"/>
              <w:bottom w:val="single" w:sz="4" w:space="0" w:color="auto"/>
              <w:right w:val="single" w:sz="4" w:space="0" w:color="auto"/>
            </w:tcBorders>
            <w:hideMark/>
          </w:tcPr>
          <w:p w14:paraId="6CDCDDB0" w14:textId="77777777" w:rsidR="00024D35" w:rsidRPr="00E172F8" w:rsidRDefault="00024D35" w:rsidP="00024D35">
            <w:pPr>
              <w:pStyle w:val="paragraph"/>
              <w:textAlignment w:val="baseline"/>
              <w:rPr>
                <w:rFonts w:asciiTheme="minorHAnsi" w:hAnsiTheme="minorHAnsi"/>
                <w:sz w:val="22"/>
                <w:szCs w:val="22"/>
                <w:lang w:eastAsia="zh-CN"/>
              </w:rPr>
            </w:pPr>
            <w:r w:rsidRPr="00E172F8">
              <w:rPr>
                <w:rFonts w:asciiTheme="minorHAnsi" w:hAnsiTheme="minorHAnsi"/>
                <w:sz w:val="22"/>
                <w:szCs w:val="22"/>
                <w:lang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3C243C8C" w14:textId="2E8C7FED" w:rsidR="00024D35" w:rsidRPr="00E172F8" w:rsidRDefault="0071554A" w:rsidP="00024D35">
            <w:pPr>
              <w:pStyle w:val="paragraph"/>
              <w:textAlignment w:val="baseline"/>
              <w:rPr>
                <w:sz w:val="22"/>
                <w:szCs w:val="22"/>
                <w:lang w:eastAsia="zh-CN"/>
              </w:rPr>
            </w:pPr>
            <w:r w:rsidRPr="00E172F8">
              <w:rPr>
                <w:rFonts w:ascii="SimSun" w:eastAsia="SimSun" w:hAnsi="SimSun" w:cs="SimSun"/>
                <w:sz w:val="22"/>
                <w:szCs w:val="22"/>
                <w:lang w:eastAsia="zh-CN"/>
              </w:rPr>
              <w:t>中文</w:t>
            </w:r>
          </w:p>
        </w:tc>
      </w:tr>
      <w:tr w:rsidR="00024D35" w:rsidRPr="00024D35" w14:paraId="6B658838" w14:textId="77777777" w:rsidTr="000A52FD">
        <w:tc>
          <w:tcPr>
            <w:tcW w:w="0" w:type="auto"/>
            <w:tcBorders>
              <w:top w:val="single" w:sz="4" w:space="0" w:color="auto"/>
              <w:left w:val="single" w:sz="4" w:space="0" w:color="auto"/>
              <w:bottom w:val="single" w:sz="4" w:space="0" w:color="auto"/>
              <w:right w:val="single" w:sz="4" w:space="0" w:color="auto"/>
            </w:tcBorders>
            <w:hideMark/>
          </w:tcPr>
          <w:p w14:paraId="39D3692C" w14:textId="77777777" w:rsidR="00024D35" w:rsidRPr="00E172F8" w:rsidRDefault="00024D35" w:rsidP="00024D35">
            <w:pPr>
              <w:pStyle w:val="paragraph"/>
              <w:textAlignment w:val="baseline"/>
              <w:rPr>
                <w:rFonts w:asciiTheme="minorHAnsi" w:hAnsiTheme="minorHAnsi"/>
                <w:sz w:val="22"/>
                <w:szCs w:val="22"/>
                <w:lang w:eastAsia="zh-CN"/>
              </w:rPr>
            </w:pPr>
            <w:r w:rsidRPr="00E172F8">
              <w:rPr>
                <w:rFonts w:asciiTheme="minorHAnsi" w:hAnsiTheme="minorHAnsi"/>
                <w:sz w:val="22"/>
                <w:szCs w:val="22"/>
                <w:lang w:eastAsia="zh-CN"/>
              </w:rPr>
              <w:t>National submissions</w:t>
            </w:r>
          </w:p>
        </w:tc>
        <w:tc>
          <w:tcPr>
            <w:tcW w:w="0" w:type="auto"/>
            <w:tcBorders>
              <w:top w:val="single" w:sz="4" w:space="0" w:color="auto"/>
              <w:left w:val="single" w:sz="4" w:space="0" w:color="auto"/>
              <w:bottom w:val="single" w:sz="4" w:space="0" w:color="auto"/>
              <w:right w:val="single" w:sz="4" w:space="0" w:color="auto"/>
            </w:tcBorders>
            <w:hideMark/>
          </w:tcPr>
          <w:p w14:paraId="24E700F3" w14:textId="77777777" w:rsidR="00024D35" w:rsidRPr="00E172F8" w:rsidRDefault="00024D35" w:rsidP="00024D35">
            <w:pPr>
              <w:pStyle w:val="paragraph"/>
              <w:textAlignment w:val="baseline"/>
              <w:rPr>
                <w:sz w:val="22"/>
                <w:szCs w:val="22"/>
                <w:lang w:eastAsia="zh-CN"/>
              </w:rPr>
            </w:pPr>
            <w:r w:rsidRPr="00E172F8">
              <w:rPr>
                <w:rFonts w:ascii="SimSun" w:eastAsia="SimSun" w:hAnsi="SimSun" w:cs="SimSun"/>
                <w:sz w:val="22"/>
                <w:szCs w:val="22"/>
                <w:lang w:eastAsia="zh-CN"/>
              </w:rPr>
              <w:t>国家提交的材料</w:t>
            </w:r>
          </w:p>
        </w:tc>
      </w:tr>
      <w:tr w:rsidR="00024D35" w:rsidRPr="00024D35" w14:paraId="3ABE025A" w14:textId="77777777" w:rsidTr="000A52FD">
        <w:tc>
          <w:tcPr>
            <w:tcW w:w="0" w:type="auto"/>
            <w:tcBorders>
              <w:top w:val="single" w:sz="4" w:space="0" w:color="auto"/>
              <w:left w:val="single" w:sz="4" w:space="0" w:color="auto"/>
              <w:bottom w:val="single" w:sz="4" w:space="0" w:color="auto"/>
              <w:right w:val="single" w:sz="4" w:space="0" w:color="auto"/>
            </w:tcBorders>
            <w:hideMark/>
          </w:tcPr>
          <w:p w14:paraId="3127CB59" w14:textId="77777777" w:rsidR="00024D35" w:rsidRPr="00E172F8" w:rsidRDefault="00024D35" w:rsidP="00024D35">
            <w:pPr>
              <w:pStyle w:val="paragraph"/>
              <w:textAlignment w:val="baseline"/>
              <w:rPr>
                <w:rFonts w:asciiTheme="minorHAnsi" w:hAnsiTheme="minorHAnsi"/>
                <w:sz w:val="22"/>
                <w:szCs w:val="22"/>
                <w:lang w:eastAsia="zh-CN"/>
              </w:rPr>
            </w:pPr>
            <w:r w:rsidRPr="00E172F8">
              <w:rPr>
                <w:rFonts w:asciiTheme="minorHAnsi" w:hAnsiTheme="minorHAnsi"/>
                <w:sz w:val="22"/>
                <w:szCs w:val="22"/>
                <w:lang w:eastAsia="zh-CN"/>
              </w:rPr>
              <w:t>Party count: 14</w:t>
            </w:r>
          </w:p>
        </w:tc>
        <w:tc>
          <w:tcPr>
            <w:tcW w:w="0" w:type="auto"/>
            <w:tcBorders>
              <w:top w:val="single" w:sz="4" w:space="0" w:color="auto"/>
              <w:left w:val="single" w:sz="4" w:space="0" w:color="auto"/>
              <w:bottom w:val="single" w:sz="4" w:space="0" w:color="auto"/>
              <w:right w:val="single" w:sz="4" w:space="0" w:color="auto"/>
            </w:tcBorders>
            <w:hideMark/>
          </w:tcPr>
          <w:p w14:paraId="4427C46A" w14:textId="77777777" w:rsidR="00024D35" w:rsidRPr="00E172F8" w:rsidRDefault="00024D35" w:rsidP="00024D35">
            <w:pPr>
              <w:pStyle w:val="paragraph"/>
              <w:textAlignment w:val="baseline"/>
              <w:rPr>
                <w:sz w:val="22"/>
                <w:szCs w:val="22"/>
                <w:lang w:val="en-US" w:eastAsia="zh-CN"/>
              </w:rPr>
            </w:pPr>
            <w:r w:rsidRPr="00E172F8">
              <w:rPr>
                <w:rFonts w:ascii="SimSun" w:eastAsia="SimSun" w:hAnsi="SimSun" w:cs="SimSun"/>
                <w:sz w:val="22"/>
                <w:szCs w:val="22"/>
                <w:lang w:eastAsia="zh-CN"/>
              </w:rPr>
              <w:t>缔约方数目：</w:t>
            </w:r>
            <w:r w:rsidRPr="00E172F8">
              <w:rPr>
                <w:sz w:val="22"/>
                <w:szCs w:val="22"/>
                <w:lang w:val="en-US" w:eastAsia="zh-CN"/>
              </w:rPr>
              <w:t>14</w:t>
            </w:r>
          </w:p>
        </w:tc>
      </w:tr>
      <w:tr w:rsidR="00024D35" w:rsidRPr="00024D35" w14:paraId="4D9F89B4" w14:textId="77777777" w:rsidTr="000A52FD">
        <w:tc>
          <w:tcPr>
            <w:tcW w:w="0" w:type="auto"/>
            <w:tcBorders>
              <w:top w:val="single" w:sz="4" w:space="0" w:color="auto"/>
              <w:left w:val="single" w:sz="4" w:space="0" w:color="auto"/>
              <w:bottom w:val="single" w:sz="4" w:space="0" w:color="auto"/>
              <w:right w:val="single" w:sz="4" w:space="0" w:color="auto"/>
            </w:tcBorders>
            <w:hideMark/>
          </w:tcPr>
          <w:p w14:paraId="266D1A47" w14:textId="77777777" w:rsidR="00024D35" w:rsidRPr="00E172F8" w:rsidRDefault="00024D35" w:rsidP="00024D35">
            <w:pPr>
              <w:pStyle w:val="paragraph"/>
              <w:textAlignment w:val="baseline"/>
              <w:rPr>
                <w:rFonts w:asciiTheme="minorHAnsi" w:hAnsiTheme="minorHAnsi"/>
                <w:sz w:val="22"/>
                <w:szCs w:val="22"/>
                <w:lang w:eastAsia="zh-CN"/>
              </w:rPr>
            </w:pPr>
            <w:r w:rsidRPr="00E172F8">
              <w:rPr>
                <w:rFonts w:asciiTheme="minorHAnsi" w:hAnsiTheme="minorHAnsi"/>
                <w:sz w:val="22"/>
                <w:szCs w:val="22"/>
                <w:lang w:eastAsia="zh-CN"/>
              </w:rPr>
              <w:t>Party count by region</w:t>
            </w:r>
          </w:p>
        </w:tc>
        <w:tc>
          <w:tcPr>
            <w:tcW w:w="0" w:type="auto"/>
            <w:tcBorders>
              <w:top w:val="single" w:sz="4" w:space="0" w:color="auto"/>
              <w:left w:val="single" w:sz="4" w:space="0" w:color="auto"/>
              <w:bottom w:val="single" w:sz="4" w:space="0" w:color="auto"/>
              <w:right w:val="single" w:sz="4" w:space="0" w:color="auto"/>
            </w:tcBorders>
            <w:hideMark/>
          </w:tcPr>
          <w:p w14:paraId="09A4733B" w14:textId="77777777" w:rsidR="00024D35" w:rsidRPr="00E172F8" w:rsidRDefault="00024D35" w:rsidP="00024D35">
            <w:pPr>
              <w:pStyle w:val="paragraph"/>
              <w:textAlignment w:val="baseline"/>
              <w:rPr>
                <w:sz w:val="22"/>
                <w:szCs w:val="22"/>
                <w:lang w:eastAsia="zh-CN"/>
              </w:rPr>
            </w:pPr>
            <w:r w:rsidRPr="00E172F8">
              <w:rPr>
                <w:rFonts w:ascii="SimSun" w:eastAsia="SimSun" w:hAnsi="SimSun" w:cs="SimSun"/>
                <w:sz w:val="22"/>
                <w:szCs w:val="22"/>
                <w:lang w:eastAsia="zh-CN"/>
              </w:rPr>
              <w:t>每个区域的缔约方数目</w:t>
            </w:r>
          </w:p>
        </w:tc>
      </w:tr>
      <w:tr w:rsidR="00024D35" w:rsidRPr="00024D35" w14:paraId="2901FCAC" w14:textId="77777777" w:rsidTr="000A52FD">
        <w:tc>
          <w:tcPr>
            <w:tcW w:w="0" w:type="auto"/>
            <w:tcBorders>
              <w:top w:val="single" w:sz="4" w:space="0" w:color="auto"/>
              <w:left w:val="single" w:sz="4" w:space="0" w:color="auto"/>
              <w:bottom w:val="single" w:sz="4" w:space="0" w:color="auto"/>
              <w:right w:val="single" w:sz="4" w:space="0" w:color="auto"/>
            </w:tcBorders>
            <w:hideMark/>
          </w:tcPr>
          <w:p w14:paraId="7C729FA5" w14:textId="77777777" w:rsidR="00024D35" w:rsidRPr="00E172F8" w:rsidRDefault="00024D35" w:rsidP="00024D35">
            <w:pPr>
              <w:pStyle w:val="paragraph"/>
              <w:textAlignment w:val="baseline"/>
              <w:rPr>
                <w:rFonts w:asciiTheme="minorHAnsi" w:hAnsiTheme="minorHAnsi"/>
                <w:sz w:val="22"/>
                <w:szCs w:val="22"/>
                <w:lang w:eastAsia="zh-CN"/>
              </w:rPr>
            </w:pPr>
            <w:r w:rsidRPr="00E172F8">
              <w:rPr>
                <w:rFonts w:asciiTheme="minorHAnsi" w:hAnsiTheme="minorHAnsi"/>
                <w:sz w:val="22"/>
                <w:szCs w:val="22"/>
                <w:lang w:eastAsia="zh-CN"/>
              </w:rPr>
              <w:t>Calculation from 7NRs</w:t>
            </w:r>
          </w:p>
        </w:tc>
        <w:tc>
          <w:tcPr>
            <w:tcW w:w="0" w:type="auto"/>
            <w:tcBorders>
              <w:top w:val="single" w:sz="4" w:space="0" w:color="auto"/>
              <w:left w:val="single" w:sz="4" w:space="0" w:color="auto"/>
              <w:bottom w:val="single" w:sz="4" w:space="0" w:color="auto"/>
              <w:right w:val="single" w:sz="4" w:space="0" w:color="auto"/>
            </w:tcBorders>
            <w:hideMark/>
          </w:tcPr>
          <w:p w14:paraId="06719574" w14:textId="77777777" w:rsidR="00024D35" w:rsidRPr="00E172F8" w:rsidRDefault="00024D35" w:rsidP="00024D35">
            <w:pPr>
              <w:pStyle w:val="paragraph"/>
              <w:textAlignment w:val="baseline"/>
              <w:rPr>
                <w:sz w:val="22"/>
                <w:szCs w:val="22"/>
                <w:lang w:eastAsia="zh-CN"/>
              </w:rPr>
            </w:pPr>
            <w:r w:rsidRPr="00E172F8">
              <w:rPr>
                <w:rFonts w:ascii="SimSun" w:eastAsia="SimSun" w:hAnsi="SimSun" w:cs="SimSun"/>
                <w:sz w:val="22"/>
                <w:szCs w:val="22"/>
                <w:lang w:eastAsia="zh-CN"/>
              </w:rPr>
              <w:t>第七次国家报告的计算</w:t>
            </w:r>
          </w:p>
        </w:tc>
      </w:tr>
      <w:tr w:rsidR="00024D35" w:rsidRPr="00024D35" w14:paraId="66E1D79F" w14:textId="77777777" w:rsidTr="000A52FD">
        <w:tc>
          <w:tcPr>
            <w:tcW w:w="0" w:type="auto"/>
            <w:tcBorders>
              <w:top w:val="single" w:sz="4" w:space="0" w:color="auto"/>
              <w:left w:val="single" w:sz="4" w:space="0" w:color="auto"/>
              <w:bottom w:val="single" w:sz="4" w:space="0" w:color="auto"/>
              <w:right w:val="single" w:sz="4" w:space="0" w:color="auto"/>
            </w:tcBorders>
            <w:hideMark/>
          </w:tcPr>
          <w:p w14:paraId="4C470D0A" w14:textId="77777777" w:rsidR="00024D35" w:rsidRPr="00E172F8" w:rsidRDefault="00024D35" w:rsidP="00024D35">
            <w:pPr>
              <w:pStyle w:val="paragraph"/>
              <w:textAlignment w:val="baseline"/>
              <w:rPr>
                <w:rFonts w:asciiTheme="minorHAnsi" w:hAnsiTheme="minorHAnsi"/>
                <w:sz w:val="22"/>
                <w:szCs w:val="22"/>
                <w:lang w:eastAsia="zh-CN"/>
              </w:rPr>
            </w:pPr>
            <w:r w:rsidRPr="00E172F8">
              <w:rPr>
                <w:rFonts w:asciiTheme="minorHAnsi" w:hAnsiTheme="minorHAnsi"/>
                <w:sz w:val="22"/>
                <w:szCs w:val="22"/>
                <w:lang w:eastAsia="zh-CN"/>
              </w:rPr>
              <w:t>Party count: 101</w:t>
            </w:r>
          </w:p>
        </w:tc>
        <w:tc>
          <w:tcPr>
            <w:tcW w:w="0" w:type="auto"/>
            <w:tcBorders>
              <w:top w:val="single" w:sz="4" w:space="0" w:color="auto"/>
              <w:left w:val="single" w:sz="4" w:space="0" w:color="auto"/>
              <w:bottom w:val="single" w:sz="4" w:space="0" w:color="auto"/>
              <w:right w:val="single" w:sz="4" w:space="0" w:color="auto"/>
            </w:tcBorders>
            <w:hideMark/>
          </w:tcPr>
          <w:p w14:paraId="1E86EFBB" w14:textId="77777777" w:rsidR="00024D35" w:rsidRPr="00E172F8" w:rsidRDefault="00024D35" w:rsidP="00024D35">
            <w:pPr>
              <w:pStyle w:val="paragraph"/>
              <w:textAlignment w:val="baseline"/>
              <w:rPr>
                <w:sz w:val="22"/>
                <w:szCs w:val="22"/>
                <w:lang w:eastAsia="zh-CN"/>
              </w:rPr>
            </w:pPr>
            <w:r w:rsidRPr="00E172F8">
              <w:rPr>
                <w:rFonts w:ascii="SimSun" w:eastAsia="SimSun" w:hAnsi="SimSun" w:cs="SimSun"/>
                <w:sz w:val="22"/>
                <w:szCs w:val="22"/>
                <w:lang w:eastAsia="zh-CN"/>
              </w:rPr>
              <w:t>缔约方数目：</w:t>
            </w:r>
            <w:r w:rsidRPr="00E172F8">
              <w:rPr>
                <w:sz w:val="22"/>
                <w:szCs w:val="22"/>
                <w:lang w:eastAsia="zh-CN"/>
              </w:rPr>
              <w:t>101</w:t>
            </w:r>
          </w:p>
        </w:tc>
      </w:tr>
      <w:tr w:rsidR="00024D35" w:rsidRPr="00024D35" w14:paraId="23E0692B" w14:textId="77777777" w:rsidTr="000A52FD">
        <w:tc>
          <w:tcPr>
            <w:tcW w:w="0" w:type="auto"/>
            <w:tcBorders>
              <w:top w:val="single" w:sz="4" w:space="0" w:color="auto"/>
              <w:left w:val="single" w:sz="4" w:space="0" w:color="auto"/>
              <w:bottom w:val="single" w:sz="4" w:space="0" w:color="auto"/>
              <w:right w:val="single" w:sz="4" w:space="0" w:color="auto"/>
            </w:tcBorders>
            <w:hideMark/>
          </w:tcPr>
          <w:p w14:paraId="0119EB26" w14:textId="77777777" w:rsidR="00024D35" w:rsidRPr="00E172F8" w:rsidRDefault="00024D35" w:rsidP="00024D35">
            <w:pPr>
              <w:pStyle w:val="paragraph"/>
              <w:textAlignment w:val="baseline"/>
              <w:rPr>
                <w:rFonts w:asciiTheme="minorHAnsi" w:hAnsiTheme="minorHAnsi"/>
                <w:sz w:val="22"/>
                <w:szCs w:val="22"/>
                <w:lang w:eastAsia="zh-CN"/>
              </w:rPr>
            </w:pPr>
            <w:r w:rsidRPr="00E172F8">
              <w:rPr>
                <w:rFonts w:asciiTheme="minorHAnsi" w:hAnsiTheme="minorHAnsi"/>
                <w:sz w:val="22"/>
                <w:szCs w:val="22"/>
                <w:lang w:eastAsia="zh-CN"/>
              </w:rPr>
              <w:t>Party count by region</w:t>
            </w:r>
          </w:p>
        </w:tc>
        <w:tc>
          <w:tcPr>
            <w:tcW w:w="0" w:type="auto"/>
            <w:tcBorders>
              <w:top w:val="single" w:sz="4" w:space="0" w:color="auto"/>
              <w:left w:val="single" w:sz="4" w:space="0" w:color="auto"/>
              <w:bottom w:val="single" w:sz="4" w:space="0" w:color="auto"/>
              <w:right w:val="single" w:sz="4" w:space="0" w:color="auto"/>
            </w:tcBorders>
            <w:hideMark/>
          </w:tcPr>
          <w:p w14:paraId="7DDF6F62" w14:textId="77777777" w:rsidR="00024D35" w:rsidRPr="00E172F8" w:rsidRDefault="00024D35" w:rsidP="00024D35">
            <w:pPr>
              <w:pStyle w:val="paragraph"/>
              <w:textAlignment w:val="baseline"/>
              <w:rPr>
                <w:sz w:val="22"/>
                <w:szCs w:val="22"/>
                <w:lang w:eastAsia="zh-CN"/>
              </w:rPr>
            </w:pPr>
            <w:r w:rsidRPr="00E172F8">
              <w:rPr>
                <w:rFonts w:ascii="SimSun" w:eastAsia="SimSun" w:hAnsi="SimSun" w:cs="SimSun"/>
                <w:sz w:val="22"/>
                <w:szCs w:val="22"/>
                <w:lang w:eastAsia="zh-CN"/>
              </w:rPr>
              <w:t>每个区域的缔约方数目</w:t>
            </w:r>
          </w:p>
        </w:tc>
      </w:tr>
      <w:tr w:rsidR="00024D35" w:rsidRPr="00024D35" w14:paraId="6D9B6FB3" w14:textId="77777777" w:rsidTr="000A52FD">
        <w:tc>
          <w:tcPr>
            <w:tcW w:w="0" w:type="auto"/>
            <w:tcBorders>
              <w:top w:val="single" w:sz="4" w:space="0" w:color="auto"/>
              <w:left w:val="single" w:sz="4" w:space="0" w:color="auto"/>
              <w:bottom w:val="single" w:sz="4" w:space="0" w:color="auto"/>
              <w:right w:val="single" w:sz="4" w:space="0" w:color="auto"/>
            </w:tcBorders>
            <w:hideMark/>
          </w:tcPr>
          <w:p w14:paraId="732F4F57" w14:textId="77777777" w:rsidR="00024D35" w:rsidRPr="00E172F8" w:rsidRDefault="00024D35" w:rsidP="00024D35">
            <w:pPr>
              <w:pStyle w:val="paragraph"/>
              <w:textAlignment w:val="baseline"/>
              <w:rPr>
                <w:rFonts w:asciiTheme="minorHAnsi" w:hAnsiTheme="minorHAnsi"/>
                <w:sz w:val="22"/>
                <w:szCs w:val="22"/>
                <w:lang w:eastAsia="zh-CN"/>
              </w:rPr>
            </w:pPr>
            <w:r w:rsidRPr="00E172F8">
              <w:rPr>
                <w:rFonts w:asciiTheme="minorHAnsi" w:hAnsiTheme="minorHAnsi"/>
                <w:sz w:val="22"/>
                <w:szCs w:val="22"/>
                <w:lang w:eastAsia="zh-CN"/>
              </w:rPr>
              <w:t>Region</w:t>
            </w:r>
          </w:p>
        </w:tc>
        <w:tc>
          <w:tcPr>
            <w:tcW w:w="0" w:type="auto"/>
            <w:tcBorders>
              <w:top w:val="single" w:sz="4" w:space="0" w:color="auto"/>
              <w:left w:val="single" w:sz="4" w:space="0" w:color="auto"/>
              <w:bottom w:val="single" w:sz="4" w:space="0" w:color="auto"/>
              <w:right w:val="single" w:sz="4" w:space="0" w:color="auto"/>
            </w:tcBorders>
            <w:hideMark/>
          </w:tcPr>
          <w:p w14:paraId="1C9223DA" w14:textId="77777777" w:rsidR="00024D35" w:rsidRPr="00E172F8" w:rsidRDefault="00024D35" w:rsidP="00024D35">
            <w:pPr>
              <w:pStyle w:val="paragraph"/>
              <w:textAlignment w:val="baseline"/>
              <w:rPr>
                <w:sz w:val="22"/>
                <w:szCs w:val="22"/>
                <w:lang w:eastAsia="zh-CN"/>
              </w:rPr>
            </w:pPr>
            <w:r w:rsidRPr="00E172F8">
              <w:rPr>
                <w:rFonts w:ascii="SimSun" w:eastAsia="SimSun" w:hAnsi="SimSun" w:cs="SimSun"/>
                <w:sz w:val="22"/>
                <w:szCs w:val="22"/>
                <w:lang w:eastAsia="zh-CN"/>
              </w:rPr>
              <w:t>区域</w:t>
            </w:r>
          </w:p>
        </w:tc>
      </w:tr>
      <w:tr w:rsidR="00024D35" w:rsidRPr="00024D35" w14:paraId="5C55A003" w14:textId="77777777" w:rsidTr="000A52FD">
        <w:tc>
          <w:tcPr>
            <w:tcW w:w="0" w:type="auto"/>
            <w:tcBorders>
              <w:top w:val="single" w:sz="4" w:space="0" w:color="auto"/>
              <w:left w:val="single" w:sz="4" w:space="0" w:color="auto"/>
              <w:bottom w:val="single" w:sz="4" w:space="0" w:color="auto"/>
              <w:right w:val="single" w:sz="4" w:space="0" w:color="auto"/>
            </w:tcBorders>
            <w:hideMark/>
          </w:tcPr>
          <w:p w14:paraId="7F191870" w14:textId="77777777" w:rsidR="00024D35" w:rsidRPr="00E172F8" w:rsidRDefault="00024D35" w:rsidP="00024D35">
            <w:pPr>
              <w:pStyle w:val="paragraph"/>
              <w:textAlignment w:val="baseline"/>
              <w:rPr>
                <w:rFonts w:asciiTheme="minorHAnsi" w:hAnsiTheme="minorHAnsi"/>
                <w:sz w:val="22"/>
                <w:szCs w:val="22"/>
                <w:lang w:eastAsia="zh-CN"/>
              </w:rPr>
            </w:pPr>
            <w:r w:rsidRPr="00E172F8">
              <w:rPr>
                <w:rFonts w:asciiTheme="minorHAnsi" w:hAnsiTheme="minorHAnsi"/>
                <w:sz w:val="22"/>
                <w:szCs w:val="22"/>
                <w:lang w:eastAsia="zh-CN"/>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1C38E444" w14:textId="77777777" w:rsidR="00024D35" w:rsidRPr="00E172F8" w:rsidRDefault="00024D35" w:rsidP="00024D35">
            <w:pPr>
              <w:pStyle w:val="paragraph"/>
              <w:textAlignment w:val="baseline"/>
              <w:rPr>
                <w:sz w:val="22"/>
                <w:szCs w:val="22"/>
                <w:lang w:eastAsia="zh-CN"/>
              </w:rPr>
            </w:pPr>
            <w:r w:rsidRPr="00E172F8">
              <w:rPr>
                <w:rFonts w:ascii="SimSun" w:eastAsia="SimSun" w:hAnsi="SimSun" w:cs="SimSun"/>
                <w:sz w:val="22"/>
                <w:szCs w:val="22"/>
                <w:lang w:eastAsia="zh-CN"/>
              </w:rPr>
              <w:t>非洲国家</w:t>
            </w:r>
          </w:p>
        </w:tc>
      </w:tr>
      <w:tr w:rsidR="00024D35" w:rsidRPr="00024D35" w14:paraId="60374516" w14:textId="77777777" w:rsidTr="000A52FD">
        <w:tc>
          <w:tcPr>
            <w:tcW w:w="0" w:type="auto"/>
            <w:tcBorders>
              <w:top w:val="single" w:sz="4" w:space="0" w:color="auto"/>
              <w:left w:val="single" w:sz="4" w:space="0" w:color="auto"/>
              <w:bottom w:val="single" w:sz="4" w:space="0" w:color="auto"/>
              <w:right w:val="single" w:sz="4" w:space="0" w:color="auto"/>
            </w:tcBorders>
            <w:hideMark/>
          </w:tcPr>
          <w:p w14:paraId="5BE88A99" w14:textId="77777777" w:rsidR="00024D35" w:rsidRPr="00E172F8" w:rsidRDefault="00024D35" w:rsidP="00024D35">
            <w:pPr>
              <w:pStyle w:val="paragraph"/>
              <w:textAlignment w:val="baseline"/>
              <w:rPr>
                <w:rFonts w:asciiTheme="minorHAnsi" w:hAnsiTheme="minorHAnsi"/>
                <w:sz w:val="22"/>
                <w:szCs w:val="22"/>
                <w:lang w:eastAsia="zh-CN"/>
              </w:rPr>
            </w:pPr>
            <w:r w:rsidRPr="00E172F8">
              <w:rPr>
                <w:rFonts w:asciiTheme="minorHAnsi" w:hAnsiTheme="minorHAnsi"/>
                <w:sz w:val="22"/>
                <w:szCs w:val="22"/>
                <w:lang w:eastAsia="zh-CN"/>
              </w:rPr>
              <w:t>Asia-Pacific States</w:t>
            </w:r>
          </w:p>
        </w:tc>
        <w:tc>
          <w:tcPr>
            <w:tcW w:w="0" w:type="auto"/>
            <w:tcBorders>
              <w:top w:val="single" w:sz="4" w:space="0" w:color="auto"/>
              <w:left w:val="single" w:sz="4" w:space="0" w:color="auto"/>
              <w:bottom w:val="single" w:sz="4" w:space="0" w:color="auto"/>
              <w:right w:val="single" w:sz="4" w:space="0" w:color="auto"/>
            </w:tcBorders>
            <w:hideMark/>
          </w:tcPr>
          <w:p w14:paraId="183B9672" w14:textId="77777777" w:rsidR="00024D35" w:rsidRPr="00E172F8" w:rsidRDefault="00024D35" w:rsidP="00024D35">
            <w:pPr>
              <w:pStyle w:val="paragraph"/>
              <w:textAlignment w:val="baseline"/>
              <w:rPr>
                <w:sz w:val="22"/>
                <w:szCs w:val="22"/>
                <w:lang w:eastAsia="zh-CN"/>
              </w:rPr>
            </w:pPr>
            <w:r w:rsidRPr="00E172F8">
              <w:rPr>
                <w:rFonts w:ascii="SimSun" w:eastAsia="SimSun" w:hAnsi="SimSun" w:cs="SimSun"/>
                <w:sz w:val="22"/>
                <w:szCs w:val="22"/>
                <w:lang w:eastAsia="zh-CN"/>
              </w:rPr>
              <w:t>亚太国家</w:t>
            </w:r>
          </w:p>
        </w:tc>
      </w:tr>
      <w:tr w:rsidR="00024D35" w:rsidRPr="00024D35" w14:paraId="45D77B14" w14:textId="77777777" w:rsidTr="000A52FD">
        <w:tc>
          <w:tcPr>
            <w:tcW w:w="0" w:type="auto"/>
            <w:tcBorders>
              <w:top w:val="single" w:sz="4" w:space="0" w:color="auto"/>
              <w:left w:val="single" w:sz="4" w:space="0" w:color="auto"/>
              <w:bottom w:val="single" w:sz="4" w:space="0" w:color="auto"/>
              <w:right w:val="single" w:sz="4" w:space="0" w:color="auto"/>
            </w:tcBorders>
            <w:hideMark/>
          </w:tcPr>
          <w:p w14:paraId="43623ABA" w14:textId="77777777" w:rsidR="00024D35" w:rsidRPr="00E172F8" w:rsidRDefault="00024D35" w:rsidP="00024D35">
            <w:pPr>
              <w:pStyle w:val="paragraph"/>
              <w:textAlignment w:val="baseline"/>
              <w:rPr>
                <w:rFonts w:asciiTheme="minorHAnsi" w:hAnsiTheme="minorHAnsi"/>
                <w:sz w:val="22"/>
                <w:szCs w:val="22"/>
                <w:lang w:eastAsia="zh-CN"/>
              </w:rPr>
            </w:pPr>
            <w:r w:rsidRPr="00E172F8">
              <w:rPr>
                <w:rFonts w:asciiTheme="minorHAnsi" w:hAnsiTheme="minorHAnsi"/>
                <w:sz w:val="22"/>
                <w:szCs w:val="22"/>
                <w:lang w:eastAsia="zh-CN"/>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38A55D6D" w14:textId="77777777" w:rsidR="00024D35" w:rsidRPr="00E172F8" w:rsidRDefault="00024D35" w:rsidP="00024D35">
            <w:pPr>
              <w:pStyle w:val="paragraph"/>
              <w:textAlignment w:val="baseline"/>
              <w:rPr>
                <w:sz w:val="22"/>
                <w:szCs w:val="22"/>
                <w:lang w:eastAsia="zh-CN"/>
              </w:rPr>
            </w:pPr>
            <w:r w:rsidRPr="00E172F8">
              <w:rPr>
                <w:rFonts w:ascii="SimSun" w:eastAsia="SimSun" w:hAnsi="SimSun" w:cs="SimSun"/>
                <w:sz w:val="22"/>
                <w:szCs w:val="22"/>
                <w:lang w:eastAsia="zh-CN"/>
              </w:rPr>
              <w:t>拉丁美洲和加勒比国家</w:t>
            </w:r>
          </w:p>
        </w:tc>
      </w:tr>
      <w:tr w:rsidR="00024D35" w:rsidRPr="00024D35" w14:paraId="469112C7" w14:textId="77777777" w:rsidTr="000A52FD">
        <w:tc>
          <w:tcPr>
            <w:tcW w:w="0" w:type="auto"/>
            <w:tcBorders>
              <w:top w:val="single" w:sz="4" w:space="0" w:color="auto"/>
              <w:left w:val="single" w:sz="4" w:space="0" w:color="auto"/>
              <w:bottom w:val="single" w:sz="4" w:space="0" w:color="auto"/>
              <w:right w:val="single" w:sz="4" w:space="0" w:color="auto"/>
            </w:tcBorders>
            <w:hideMark/>
          </w:tcPr>
          <w:p w14:paraId="769987F4" w14:textId="77777777" w:rsidR="00024D35" w:rsidRPr="00E172F8" w:rsidRDefault="00024D35" w:rsidP="00024D35">
            <w:pPr>
              <w:pStyle w:val="paragraph"/>
              <w:textAlignment w:val="baseline"/>
              <w:rPr>
                <w:rFonts w:asciiTheme="minorHAnsi" w:hAnsiTheme="minorHAnsi"/>
                <w:sz w:val="22"/>
                <w:szCs w:val="22"/>
                <w:lang w:eastAsia="zh-CN"/>
              </w:rPr>
            </w:pPr>
            <w:r w:rsidRPr="00E172F8">
              <w:rPr>
                <w:rFonts w:asciiTheme="minorHAnsi" w:hAnsiTheme="minorHAnsi"/>
                <w:sz w:val="22"/>
                <w:szCs w:val="22"/>
                <w:lang w:eastAsia="zh-CN"/>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0474854C" w14:textId="77777777" w:rsidR="00024D35" w:rsidRPr="00E172F8" w:rsidRDefault="00024D35" w:rsidP="00024D35">
            <w:pPr>
              <w:pStyle w:val="paragraph"/>
              <w:textAlignment w:val="baseline"/>
              <w:rPr>
                <w:sz w:val="22"/>
                <w:szCs w:val="22"/>
                <w:lang w:eastAsia="zh-CN"/>
              </w:rPr>
            </w:pPr>
            <w:r w:rsidRPr="00E172F8">
              <w:rPr>
                <w:rFonts w:ascii="SimSun" w:eastAsia="SimSun" w:hAnsi="SimSun" w:cs="SimSun"/>
                <w:sz w:val="22"/>
                <w:szCs w:val="22"/>
                <w:lang w:eastAsia="zh-CN"/>
              </w:rPr>
              <w:t>东欧国家</w:t>
            </w:r>
          </w:p>
        </w:tc>
      </w:tr>
      <w:tr w:rsidR="00024D35" w:rsidRPr="00024D35" w14:paraId="25FFD8DB" w14:textId="77777777" w:rsidTr="000A52FD">
        <w:tc>
          <w:tcPr>
            <w:tcW w:w="0" w:type="auto"/>
            <w:tcBorders>
              <w:top w:val="single" w:sz="4" w:space="0" w:color="auto"/>
              <w:left w:val="single" w:sz="4" w:space="0" w:color="auto"/>
              <w:bottom w:val="single" w:sz="4" w:space="0" w:color="auto"/>
              <w:right w:val="single" w:sz="4" w:space="0" w:color="auto"/>
            </w:tcBorders>
            <w:hideMark/>
          </w:tcPr>
          <w:p w14:paraId="468A2A25" w14:textId="77777777" w:rsidR="00024D35" w:rsidRPr="00E172F8" w:rsidRDefault="00024D35" w:rsidP="00024D35">
            <w:pPr>
              <w:pStyle w:val="paragraph"/>
              <w:textAlignment w:val="baseline"/>
              <w:rPr>
                <w:rFonts w:asciiTheme="minorHAnsi" w:hAnsiTheme="minorHAnsi"/>
                <w:sz w:val="22"/>
                <w:szCs w:val="22"/>
                <w:lang w:eastAsia="zh-CN"/>
              </w:rPr>
            </w:pPr>
            <w:r w:rsidRPr="00E172F8">
              <w:rPr>
                <w:rFonts w:asciiTheme="minorHAnsi" w:hAnsiTheme="minorHAnsi"/>
                <w:sz w:val="22"/>
                <w:szCs w:val="22"/>
                <w:lang w:eastAsia="zh-CN"/>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63ABF910" w14:textId="77777777" w:rsidR="00024D35" w:rsidRPr="00E172F8" w:rsidRDefault="00024D35" w:rsidP="00024D35">
            <w:pPr>
              <w:pStyle w:val="paragraph"/>
              <w:textAlignment w:val="baseline"/>
              <w:rPr>
                <w:sz w:val="22"/>
                <w:szCs w:val="22"/>
                <w:lang w:eastAsia="zh-CN"/>
              </w:rPr>
            </w:pPr>
            <w:r w:rsidRPr="00E172F8">
              <w:rPr>
                <w:rFonts w:ascii="SimSun" w:eastAsia="SimSun" w:hAnsi="SimSun" w:cs="SimSun"/>
                <w:sz w:val="22"/>
                <w:szCs w:val="22"/>
                <w:lang w:eastAsia="zh-CN"/>
              </w:rPr>
              <w:t>西欧和其他国家</w:t>
            </w:r>
          </w:p>
        </w:tc>
      </w:tr>
    </w:tbl>
    <w:p w14:paraId="3CE7525E" w14:textId="77777777" w:rsidR="00430DCF" w:rsidRPr="001B0BB6" w:rsidRDefault="00430DCF" w:rsidP="00767954">
      <w:pPr>
        <w:pStyle w:val="paragraph"/>
        <w:spacing w:before="0" w:beforeAutospacing="0" w:after="0" w:afterAutospacing="0"/>
        <w:textAlignment w:val="baseline"/>
        <w:rPr>
          <w:rFonts w:asciiTheme="minorHAnsi" w:hAnsiTheme="minorHAnsi"/>
          <w:sz w:val="18"/>
          <w:szCs w:val="18"/>
          <w:lang w:val="en-GB" w:eastAsia="zh-CN"/>
        </w:rPr>
      </w:pPr>
    </w:p>
    <w:p w14:paraId="114FADED" w14:textId="77777777" w:rsidR="00430DCF" w:rsidRPr="00B66112" w:rsidRDefault="00430DCF" w:rsidP="00767954">
      <w:pPr>
        <w:pStyle w:val="paragraph"/>
        <w:spacing w:before="0" w:beforeAutospacing="0" w:after="0" w:afterAutospacing="0"/>
        <w:textAlignment w:val="baseline"/>
        <w:rPr>
          <w:rStyle w:val="normaltextrun"/>
          <w:rFonts w:asciiTheme="minorHAnsi" w:hAnsiTheme="minorHAnsi" w:cs="Segoe UI"/>
          <w:sz w:val="20"/>
          <w:szCs w:val="20"/>
          <w:lang w:val="en-GB" w:eastAsia="zh-CN"/>
        </w:rPr>
      </w:pPr>
      <w:r>
        <w:rPr>
          <w:rFonts w:ascii="SimSun" w:eastAsia="SimSun" w:hAnsi="SimSun" w:cs="SimSun" w:hint="eastAsia"/>
          <w:sz w:val="20"/>
          <w:szCs w:val="20"/>
          <w:lang w:eastAsia="zh-CN"/>
        </w:rPr>
        <w:t>图</w:t>
      </w:r>
      <w:r w:rsidRPr="00B66112">
        <w:rPr>
          <w:rFonts w:asciiTheme="minorHAnsi" w:hAnsiTheme="minorHAnsi"/>
          <w:sz w:val="20"/>
          <w:szCs w:val="20"/>
          <w:lang w:eastAsia="zh-CN"/>
        </w:rPr>
        <w:t xml:space="preserve"> </w:t>
      </w:r>
      <w:r w:rsidRPr="00B66112">
        <w:rPr>
          <w:rFonts w:asciiTheme="minorHAnsi" w:hAnsiTheme="minorHAnsi"/>
          <w:noProof/>
          <w:sz w:val="20"/>
          <w:szCs w:val="20"/>
          <w:lang w:eastAsia="zh-CN"/>
        </w:rPr>
        <w:t>86</w:t>
      </w:r>
    </w:p>
    <w:p w14:paraId="38D02567" w14:textId="77777777" w:rsidR="00430DCF" w:rsidRPr="00B66112" w:rsidRDefault="00430DCF" w:rsidP="008213EB">
      <w:pPr>
        <w:pStyle w:val="Caption"/>
        <w:rPr>
          <w:b/>
          <w:bCs/>
          <w:i w:val="0"/>
          <w:iCs w:val="0"/>
          <w:sz w:val="20"/>
          <w:szCs w:val="20"/>
          <w:lang w:eastAsia="zh-CN"/>
        </w:rPr>
      </w:pPr>
      <w:r w:rsidRPr="00B02E1A">
        <w:rPr>
          <w:b/>
          <w:bCs/>
          <w:i w:val="0"/>
          <w:iCs w:val="0"/>
          <w:sz w:val="20"/>
          <w:szCs w:val="20"/>
          <w:lang w:eastAsia="zh-CN"/>
        </w:rPr>
        <w:lastRenderedPageBreak/>
        <w:t>与</w:t>
      </w:r>
      <w:r>
        <w:rPr>
          <w:rFonts w:hint="eastAsia"/>
          <w:b/>
          <w:bCs/>
          <w:i w:val="0"/>
          <w:iCs w:val="0"/>
          <w:sz w:val="20"/>
          <w:szCs w:val="20"/>
          <w:lang w:eastAsia="zh-CN"/>
        </w:rPr>
        <w:t>《昆蒙</w:t>
      </w:r>
      <w:r w:rsidRPr="00B02E1A">
        <w:rPr>
          <w:b/>
          <w:bCs/>
          <w:i w:val="0"/>
          <w:iCs w:val="0"/>
          <w:sz w:val="20"/>
          <w:szCs w:val="20"/>
          <w:lang w:eastAsia="zh-CN"/>
        </w:rPr>
        <w:t>框架</w:t>
      </w:r>
      <w:r>
        <w:rPr>
          <w:rFonts w:hint="eastAsia"/>
          <w:b/>
          <w:bCs/>
          <w:i w:val="0"/>
          <w:iCs w:val="0"/>
          <w:sz w:val="20"/>
          <w:szCs w:val="20"/>
          <w:lang w:eastAsia="zh-CN"/>
        </w:rPr>
        <w:t>》行动</w:t>
      </w:r>
      <w:r w:rsidRPr="00B02E1A">
        <w:rPr>
          <w:b/>
          <w:bCs/>
          <w:i w:val="0"/>
          <w:iCs w:val="0"/>
          <w:sz w:val="20"/>
          <w:szCs w:val="20"/>
          <w:lang w:eastAsia="zh-CN"/>
        </w:rPr>
        <w:t>目标</w:t>
      </w:r>
      <w:r>
        <w:rPr>
          <w:rFonts w:hint="eastAsia"/>
          <w:b/>
          <w:bCs/>
          <w:i w:val="0"/>
          <w:iCs w:val="0"/>
          <w:sz w:val="20"/>
          <w:szCs w:val="20"/>
          <w:lang w:eastAsia="zh-CN"/>
        </w:rPr>
        <w:t>21</w:t>
      </w:r>
      <w:r>
        <w:rPr>
          <w:b/>
          <w:bCs/>
          <w:i w:val="0"/>
          <w:iCs w:val="0"/>
          <w:sz w:val="20"/>
          <w:szCs w:val="20"/>
          <w:lang w:eastAsia="zh-CN"/>
        </w:rPr>
        <w:t>相一致，分别表明趋势正在改善、保持稳定或不利的</w:t>
      </w:r>
      <w:r w:rsidRPr="00B02E1A">
        <w:rPr>
          <w:b/>
          <w:bCs/>
          <w:i w:val="0"/>
          <w:iCs w:val="0"/>
          <w:sz w:val="20"/>
          <w:szCs w:val="20"/>
          <w:lang w:eastAsia="zh-CN"/>
        </w:rPr>
        <w:t>指标</w:t>
      </w:r>
      <w:r>
        <w:rPr>
          <w:rFonts w:hint="eastAsia"/>
          <w:b/>
          <w:bCs/>
          <w:i w:val="0"/>
          <w:iCs w:val="0"/>
          <w:sz w:val="20"/>
          <w:szCs w:val="20"/>
          <w:lang w:eastAsia="zh-CN"/>
        </w:rPr>
        <w:t>所占百分比</w:t>
      </w:r>
      <w:r w:rsidRPr="00B66112">
        <w:rPr>
          <w:b/>
          <w:bCs/>
          <w:i w:val="0"/>
          <w:iCs w:val="0"/>
          <w:sz w:val="20"/>
          <w:szCs w:val="20"/>
          <w:lang w:eastAsia="zh-CN"/>
        </w:rPr>
        <w:t xml:space="preserve"> </w:t>
      </w:r>
    </w:p>
    <w:p w14:paraId="2437C520" w14:textId="77777777" w:rsidR="00430DCF" w:rsidRPr="00B66112" w:rsidRDefault="00430DCF" w:rsidP="00767954">
      <w:pPr>
        <w:pStyle w:val="Caption"/>
        <w:rPr>
          <w:b/>
          <w:bCs/>
          <w:i w:val="0"/>
          <w:iCs w:val="0"/>
          <w:sz w:val="20"/>
          <w:szCs w:val="20"/>
          <w:lang w:eastAsia="zh-CN"/>
        </w:rPr>
      </w:pPr>
    </w:p>
    <w:p w14:paraId="0A9214E6" w14:textId="77777777" w:rsidR="00430DCF" w:rsidRPr="00B66112" w:rsidRDefault="00430DCF" w:rsidP="00767954">
      <w:pPr>
        <w:pStyle w:val="paragraph"/>
        <w:spacing w:before="0" w:beforeAutospacing="0" w:after="0" w:afterAutospacing="0"/>
        <w:textAlignment w:val="baseline"/>
        <w:rPr>
          <w:rStyle w:val="normaltextrun"/>
          <w:rFonts w:ascii="Aptos" w:hAnsi="Aptos" w:cs="Segoe UI"/>
          <w:lang w:val="en-GB" w:eastAsia="zh-CN"/>
        </w:rPr>
      </w:pPr>
    </w:p>
    <w:p w14:paraId="21387ED8" w14:textId="77777777" w:rsidR="00430DCF" w:rsidRPr="00B66112" w:rsidRDefault="00430DCF" w:rsidP="00767954">
      <w:pPr>
        <w:pStyle w:val="Caption"/>
      </w:pPr>
      <w:bookmarkStart w:id="382" w:name="_Ref231251221"/>
      <w:r w:rsidRPr="00B66112">
        <w:rPr>
          <w:noProof/>
          <w14:ligatures w14:val="standardContextual"/>
        </w:rPr>
        <w:drawing>
          <wp:inline distT="0" distB="0" distL="0" distR="0" wp14:anchorId="39B07E93" wp14:editId="42F49F39">
            <wp:extent cx="5731510" cy="2456180"/>
            <wp:effectExtent l="0" t="0" r="0" b="0"/>
            <wp:docPr id="207879898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798987" name="Picture 2078798987"/>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bookmarkEnd w:id="382"/>
    <w:p w14:paraId="0F66DC4B" w14:textId="77777777" w:rsidR="00430DCF" w:rsidRPr="005E66A6" w:rsidRDefault="00430DCF" w:rsidP="00D84BA8">
      <w:pPr>
        <w:pStyle w:val="Caption"/>
        <w:rPr>
          <w:rFonts w:ascii="Times New Roman" w:eastAsia="SimSun" w:hAnsi="Times New Roman" w:cs="Times New Roman"/>
          <w:i w:val="0"/>
          <w:iCs w:val="0"/>
          <w:lang w:eastAsia="zh-CN"/>
        </w:rPr>
      </w:pPr>
      <w:r w:rsidRPr="001B0BB6">
        <w:rPr>
          <w:rFonts w:ascii="KaiTi" w:eastAsia="KaiTi" w:hAnsi="KaiTi"/>
          <w:i w:val="0"/>
          <w:iCs w:val="0"/>
        </w:rPr>
        <w:t>注：</w:t>
      </w:r>
      <w:r w:rsidRPr="005E66A6">
        <w:rPr>
          <w:rFonts w:ascii="Times New Roman" w:eastAsia="SimSun" w:hAnsi="Times New Roman" w:cs="Times New Roman"/>
          <w:i w:val="0"/>
          <w:iCs w:val="0"/>
        </w:rPr>
        <w:t>比例按缔约方加权</w:t>
      </w:r>
      <w:r w:rsidRPr="005E66A6">
        <w:rPr>
          <w:rFonts w:ascii="Times New Roman" w:eastAsia="SimSun" w:hAnsi="Times New Roman" w:cs="Times New Roman"/>
          <w:i w:val="0"/>
          <w:iCs w:val="0"/>
          <w:lang w:eastAsia="zh-CN"/>
        </w:rPr>
        <w:t>。这些趋势涵盖了</w:t>
      </w:r>
      <w:r w:rsidRPr="005E66A6">
        <w:rPr>
          <w:rFonts w:ascii="Times New Roman" w:eastAsia="SimSun" w:hAnsi="Times New Roman" w:cs="Times New Roman"/>
          <w:i w:val="0"/>
          <w:iCs w:val="0"/>
          <w:lang w:eastAsia="zh-CN"/>
        </w:rPr>
        <w:t>15</w:t>
      </w:r>
      <w:r w:rsidRPr="005E66A6">
        <w:rPr>
          <w:rFonts w:ascii="Times New Roman" w:eastAsia="SimSun" w:hAnsi="Times New Roman" w:cs="Times New Roman"/>
          <w:i w:val="0"/>
          <w:iCs w:val="0"/>
          <w:lang w:eastAsia="zh-CN"/>
        </w:rPr>
        <w:t>个缔约方的</w:t>
      </w:r>
      <w:r w:rsidRPr="005E66A6">
        <w:rPr>
          <w:rFonts w:ascii="Times New Roman" w:eastAsia="SimSun" w:hAnsi="Times New Roman" w:cs="Times New Roman"/>
          <w:i w:val="0"/>
          <w:iCs w:val="0"/>
          <w:lang w:eastAsia="zh-CN"/>
        </w:rPr>
        <w:t>1</w:t>
      </w:r>
      <w:r w:rsidRPr="005E66A6">
        <w:rPr>
          <w:rFonts w:ascii="Times New Roman" w:eastAsia="SimSun" w:hAnsi="Times New Roman" w:cs="Times New Roman"/>
          <w:i w:val="0"/>
          <w:iCs w:val="0"/>
          <w:lang w:eastAsia="zh-CN"/>
        </w:rPr>
        <w:t>项标题指标以及</w:t>
      </w:r>
      <w:r w:rsidRPr="005E66A6">
        <w:rPr>
          <w:rFonts w:ascii="Times New Roman" w:eastAsia="SimSun" w:hAnsi="Times New Roman" w:cs="Times New Roman"/>
          <w:i w:val="0"/>
          <w:iCs w:val="0"/>
          <w:lang w:eastAsia="zh-CN"/>
        </w:rPr>
        <w:t>15</w:t>
      </w:r>
      <w:r w:rsidRPr="005E66A6">
        <w:rPr>
          <w:rFonts w:ascii="Times New Roman" w:eastAsia="SimSun" w:hAnsi="Times New Roman" w:cs="Times New Roman"/>
          <w:i w:val="0"/>
          <w:iCs w:val="0"/>
          <w:lang w:eastAsia="zh-CN"/>
        </w:rPr>
        <w:t>个缔约方的</w:t>
      </w:r>
      <w:r w:rsidRPr="005E66A6">
        <w:rPr>
          <w:rFonts w:ascii="Times New Roman" w:eastAsia="SimSun" w:hAnsi="Times New Roman" w:cs="Times New Roman"/>
          <w:i w:val="0"/>
          <w:iCs w:val="0"/>
          <w:lang w:eastAsia="zh-CN"/>
        </w:rPr>
        <w:t>2</w:t>
      </w:r>
      <w:r w:rsidRPr="005E66A6">
        <w:rPr>
          <w:rFonts w:ascii="Times New Roman" w:eastAsia="SimSun" w:hAnsi="Times New Roman" w:cs="Times New Roman"/>
          <w:i w:val="0"/>
          <w:iCs w:val="0"/>
          <w:lang w:eastAsia="zh-CN"/>
        </w:rPr>
        <w:t>项组成指标、</w:t>
      </w:r>
      <w:r w:rsidRPr="005E66A6">
        <w:rPr>
          <w:rFonts w:ascii="Times New Roman" w:eastAsia="SimSun" w:hAnsi="Times New Roman" w:cs="Times New Roman"/>
          <w:i w:val="0"/>
          <w:iCs w:val="0"/>
          <w:lang w:eastAsia="zh-CN"/>
        </w:rPr>
        <w:t>2</w:t>
      </w:r>
      <w:r w:rsidRPr="005E66A6">
        <w:rPr>
          <w:rFonts w:ascii="Times New Roman" w:eastAsia="SimSun" w:hAnsi="Times New Roman" w:cs="Times New Roman"/>
          <w:i w:val="0"/>
          <w:iCs w:val="0"/>
          <w:lang w:eastAsia="zh-CN"/>
        </w:rPr>
        <w:t>项补充指标和</w:t>
      </w:r>
      <w:r w:rsidRPr="005E66A6">
        <w:rPr>
          <w:rFonts w:ascii="Times New Roman" w:eastAsia="SimSun" w:hAnsi="Times New Roman" w:cs="Times New Roman"/>
          <w:i w:val="0"/>
          <w:iCs w:val="0"/>
          <w:lang w:eastAsia="zh-CN"/>
        </w:rPr>
        <w:t>51</w:t>
      </w:r>
      <w:r w:rsidRPr="005E66A6">
        <w:rPr>
          <w:rFonts w:ascii="Times New Roman" w:eastAsia="SimSun" w:hAnsi="Times New Roman" w:cs="Times New Roman"/>
          <w:i w:val="0"/>
          <w:iCs w:val="0"/>
          <w:lang w:eastAsia="zh-CN"/>
        </w:rPr>
        <w:t>项国家指标的数据。饼状图显示提交了行动目标</w:t>
      </w:r>
      <w:r w:rsidRPr="005E66A6">
        <w:rPr>
          <w:rFonts w:ascii="Times New Roman" w:eastAsia="SimSun" w:hAnsi="Times New Roman" w:cs="Times New Roman"/>
          <w:i w:val="0"/>
          <w:iCs w:val="0"/>
          <w:lang w:eastAsia="zh-CN"/>
        </w:rPr>
        <w:t>21</w:t>
      </w:r>
      <w:r w:rsidRPr="005E66A6">
        <w:rPr>
          <w:rFonts w:ascii="Times New Roman" w:eastAsia="SimSun" w:hAnsi="Times New Roman" w:cs="Times New Roman"/>
          <w:i w:val="0"/>
          <w:iCs w:val="0"/>
          <w:lang w:eastAsia="zh-CN"/>
        </w:rPr>
        <w:t>各项指标的缔约方在每个区域的分布情况。</w:t>
      </w:r>
      <w:r w:rsidRPr="005E66A6">
        <w:rPr>
          <w:rFonts w:ascii="Times New Roman" w:eastAsia="SimSun" w:hAnsi="Times New Roman" w:cs="Times New Roman"/>
          <w:i w:val="0"/>
          <w:iCs w:val="0"/>
          <w:lang w:eastAsia="zh-CN"/>
        </w:rPr>
        <w:t xml:space="preserve"> </w:t>
      </w:r>
      <w:r w:rsidRPr="005E66A6">
        <w:rPr>
          <w:rFonts w:ascii="Times New Roman" w:eastAsia="SimSun" w:hAnsi="Times New Roman" w:cs="Times New Roman"/>
          <w:i w:val="0"/>
          <w:iCs w:val="0"/>
          <w:lang w:eastAsia="zh-CN"/>
        </w:rPr>
        <w:t>图例定义了每个区域的颜色：较深的颜色表示图中包括其数据的任何区域内的缔约方所占比例；较浅的颜色表示图中不包括其数据的同一区域内的缔约方所占比例。</w:t>
      </w:r>
      <w:bookmarkStart w:id="383" w:name="_Toc235821308"/>
    </w:p>
    <w:tbl>
      <w:tblPr>
        <w:tblStyle w:val="TableGrid"/>
        <w:tblW w:w="0" w:type="auto"/>
        <w:tblLook w:val="04A0" w:firstRow="1" w:lastRow="0" w:firstColumn="1" w:lastColumn="0" w:noHBand="0" w:noVBand="1"/>
      </w:tblPr>
      <w:tblGrid>
        <w:gridCol w:w="3740"/>
        <w:gridCol w:w="2416"/>
      </w:tblGrid>
      <w:tr w:rsidR="004055E6" w:rsidRPr="00E172F8" w14:paraId="12AFA0B9" w14:textId="77777777" w:rsidTr="00185ECE">
        <w:tc>
          <w:tcPr>
            <w:tcW w:w="0" w:type="auto"/>
            <w:gridSpan w:val="2"/>
            <w:tcBorders>
              <w:top w:val="single" w:sz="4" w:space="0" w:color="auto"/>
              <w:left w:val="single" w:sz="4" w:space="0" w:color="auto"/>
              <w:bottom w:val="single" w:sz="4" w:space="0" w:color="auto"/>
              <w:right w:val="single" w:sz="4" w:space="0" w:color="auto"/>
            </w:tcBorders>
          </w:tcPr>
          <w:p w14:paraId="3901BCAA" w14:textId="1431A0C8" w:rsidR="004055E6" w:rsidRPr="00E172F8" w:rsidRDefault="004055E6" w:rsidP="00252DFB">
            <w:pPr>
              <w:rPr>
                <w:rFonts w:eastAsiaTheme="minorEastAsia"/>
                <w:sz w:val="22"/>
                <w:szCs w:val="22"/>
                <w:lang w:val="en-US" w:eastAsia="zh-CN"/>
              </w:rPr>
            </w:pPr>
            <w:r w:rsidRPr="00E172F8">
              <w:rPr>
                <w:rFonts w:ascii="Times New Roman" w:hAnsi="Times New Roman" w:cs="Times New Roman"/>
                <w:sz w:val="22"/>
                <w:szCs w:val="22"/>
                <w:lang w:eastAsia="zh-CN"/>
              </w:rPr>
              <w:t>图</w:t>
            </w:r>
            <w:r w:rsidRPr="00E172F8">
              <w:rPr>
                <w:rFonts w:ascii="Times New Roman" w:hAnsi="Times New Roman" w:cs="Times New Roman"/>
                <w:sz w:val="22"/>
                <w:szCs w:val="22"/>
                <w:lang w:val="en-US" w:eastAsia="zh-CN"/>
              </w:rPr>
              <w:t xml:space="preserve"> </w:t>
            </w:r>
            <w:r w:rsidRPr="00E172F8">
              <w:rPr>
                <w:rFonts w:cs="Times New Roman"/>
                <w:sz w:val="22"/>
                <w:szCs w:val="22"/>
                <w:lang w:val="en-US" w:eastAsia="zh-CN"/>
              </w:rPr>
              <w:t>86</w:t>
            </w:r>
          </w:p>
        </w:tc>
      </w:tr>
      <w:tr w:rsidR="006345F2" w:rsidRPr="006345F2" w14:paraId="178BEFEA" w14:textId="77777777" w:rsidTr="004055E6">
        <w:tc>
          <w:tcPr>
            <w:tcW w:w="0" w:type="auto"/>
            <w:tcBorders>
              <w:top w:val="single" w:sz="4" w:space="0" w:color="auto"/>
              <w:left w:val="single" w:sz="4" w:space="0" w:color="auto"/>
              <w:bottom w:val="single" w:sz="4" w:space="0" w:color="auto"/>
              <w:right w:val="single" w:sz="4" w:space="0" w:color="auto"/>
            </w:tcBorders>
            <w:hideMark/>
          </w:tcPr>
          <w:p w14:paraId="2F98F451" w14:textId="77777777" w:rsidR="006345F2" w:rsidRPr="00E172F8" w:rsidRDefault="006345F2" w:rsidP="00252DFB">
            <w:pPr>
              <w:spacing w:line="278" w:lineRule="auto"/>
              <w:rPr>
                <w:rFonts w:eastAsiaTheme="minorEastAsia"/>
                <w:sz w:val="22"/>
                <w:szCs w:val="22"/>
                <w:lang w:val="en-CA" w:eastAsia="zh-CN"/>
              </w:rPr>
            </w:pPr>
            <w:r w:rsidRPr="00E172F8">
              <w:rPr>
                <w:rFonts w:eastAsiaTheme="minorEastAsia"/>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7C73A7B9" w14:textId="2F58B7BC" w:rsidR="006345F2" w:rsidRPr="00E172F8" w:rsidRDefault="0071554A" w:rsidP="00252DFB">
            <w:pPr>
              <w:spacing w:line="278" w:lineRule="auto"/>
              <w:rPr>
                <w:rFonts w:eastAsiaTheme="minorEastAsia"/>
                <w:sz w:val="22"/>
                <w:szCs w:val="22"/>
                <w:lang w:val="en-CA" w:eastAsia="zh-CN"/>
              </w:rPr>
            </w:pPr>
            <w:r w:rsidRPr="00E172F8">
              <w:rPr>
                <w:rFonts w:eastAsiaTheme="minorEastAsia"/>
                <w:sz w:val="22"/>
                <w:szCs w:val="22"/>
                <w:lang w:val="en-CA" w:eastAsia="zh-CN"/>
              </w:rPr>
              <w:t>中文</w:t>
            </w:r>
          </w:p>
        </w:tc>
      </w:tr>
      <w:tr w:rsidR="006345F2" w:rsidRPr="006345F2" w14:paraId="1D9F47A2" w14:textId="77777777" w:rsidTr="004055E6">
        <w:tc>
          <w:tcPr>
            <w:tcW w:w="0" w:type="auto"/>
            <w:tcBorders>
              <w:top w:val="single" w:sz="4" w:space="0" w:color="auto"/>
              <w:left w:val="single" w:sz="4" w:space="0" w:color="auto"/>
              <w:bottom w:val="single" w:sz="4" w:space="0" w:color="auto"/>
              <w:right w:val="single" w:sz="4" w:space="0" w:color="auto"/>
            </w:tcBorders>
            <w:hideMark/>
          </w:tcPr>
          <w:p w14:paraId="32E4AEA4" w14:textId="77777777" w:rsidR="006345F2" w:rsidRPr="00E172F8" w:rsidRDefault="006345F2" w:rsidP="00252DFB">
            <w:pPr>
              <w:spacing w:line="278" w:lineRule="auto"/>
              <w:rPr>
                <w:rFonts w:eastAsiaTheme="minorEastAsia"/>
                <w:sz w:val="22"/>
                <w:szCs w:val="22"/>
                <w:lang w:val="en-CA" w:eastAsia="zh-CN"/>
              </w:rPr>
            </w:pPr>
            <w:r w:rsidRPr="00E172F8">
              <w:rPr>
                <w:rFonts w:eastAsiaTheme="minorEastAsia"/>
                <w:sz w:val="22"/>
                <w:szCs w:val="22"/>
                <w:lang w:val="en-CA" w:eastAsia="zh-CN"/>
              </w:rPr>
              <w:t>Proportion</w:t>
            </w:r>
          </w:p>
        </w:tc>
        <w:tc>
          <w:tcPr>
            <w:tcW w:w="0" w:type="auto"/>
            <w:tcBorders>
              <w:top w:val="single" w:sz="4" w:space="0" w:color="auto"/>
              <w:left w:val="single" w:sz="4" w:space="0" w:color="auto"/>
              <w:bottom w:val="single" w:sz="4" w:space="0" w:color="auto"/>
              <w:right w:val="single" w:sz="4" w:space="0" w:color="auto"/>
            </w:tcBorders>
            <w:hideMark/>
          </w:tcPr>
          <w:p w14:paraId="215C17C1" w14:textId="77777777" w:rsidR="006345F2" w:rsidRPr="00E172F8" w:rsidRDefault="006345F2" w:rsidP="00252DFB">
            <w:pPr>
              <w:spacing w:line="278" w:lineRule="auto"/>
              <w:rPr>
                <w:rFonts w:eastAsiaTheme="minorEastAsia"/>
                <w:sz w:val="22"/>
                <w:szCs w:val="22"/>
                <w:lang w:val="en-CA" w:eastAsia="zh-CN"/>
              </w:rPr>
            </w:pPr>
            <w:r w:rsidRPr="00E172F8">
              <w:rPr>
                <w:rFonts w:eastAsiaTheme="minorEastAsia"/>
                <w:sz w:val="22"/>
                <w:szCs w:val="22"/>
                <w:lang w:val="en-CA" w:eastAsia="zh-CN"/>
              </w:rPr>
              <w:t>比例</w:t>
            </w:r>
          </w:p>
        </w:tc>
      </w:tr>
      <w:tr w:rsidR="006345F2" w:rsidRPr="006345F2" w14:paraId="2ED9FD66" w14:textId="77777777" w:rsidTr="004055E6">
        <w:tc>
          <w:tcPr>
            <w:tcW w:w="0" w:type="auto"/>
            <w:tcBorders>
              <w:top w:val="single" w:sz="4" w:space="0" w:color="auto"/>
              <w:left w:val="single" w:sz="4" w:space="0" w:color="auto"/>
              <w:bottom w:val="single" w:sz="4" w:space="0" w:color="auto"/>
              <w:right w:val="single" w:sz="4" w:space="0" w:color="auto"/>
            </w:tcBorders>
            <w:hideMark/>
          </w:tcPr>
          <w:p w14:paraId="028BC628" w14:textId="77777777" w:rsidR="006345F2" w:rsidRPr="00E172F8" w:rsidRDefault="006345F2" w:rsidP="00252DFB">
            <w:pPr>
              <w:spacing w:line="278" w:lineRule="auto"/>
              <w:rPr>
                <w:rFonts w:eastAsiaTheme="minorEastAsia"/>
                <w:sz w:val="22"/>
                <w:szCs w:val="22"/>
                <w:lang w:val="en-CA" w:eastAsia="zh-CN"/>
              </w:rPr>
            </w:pPr>
            <w:r w:rsidRPr="00E172F8">
              <w:rPr>
                <w:rFonts w:eastAsiaTheme="minorEastAsia"/>
                <w:sz w:val="22"/>
                <w:szCs w:val="22"/>
                <w:lang w:val="en-CA" w:eastAsia="zh-CN"/>
              </w:rPr>
              <w:t>Current Status</w:t>
            </w:r>
          </w:p>
        </w:tc>
        <w:tc>
          <w:tcPr>
            <w:tcW w:w="0" w:type="auto"/>
            <w:tcBorders>
              <w:top w:val="single" w:sz="4" w:space="0" w:color="auto"/>
              <w:left w:val="single" w:sz="4" w:space="0" w:color="auto"/>
              <w:bottom w:val="single" w:sz="4" w:space="0" w:color="auto"/>
              <w:right w:val="single" w:sz="4" w:space="0" w:color="auto"/>
            </w:tcBorders>
            <w:hideMark/>
          </w:tcPr>
          <w:p w14:paraId="20F40CA1" w14:textId="77777777" w:rsidR="006345F2" w:rsidRPr="00E172F8" w:rsidRDefault="006345F2" w:rsidP="00252DFB">
            <w:pPr>
              <w:spacing w:line="278" w:lineRule="auto"/>
              <w:rPr>
                <w:rFonts w:eastAsiaTheme="minorEastAsia"/>
                <w:sz w:val="22"/>
                <w:szCs w:val="22"/>
                <w:lang w:val="en-CA" w:eastAsia="zh-CN"/>
              </w:rPr>
            </w:pPr>
            <w:r w:rsidRPr="00E172F8">
              <w:rPr>
                <w:rFonts w:ascii="SimSun" w:hAnsi="SimSun" w:cs="SimSun"/>
                <w:sz w:val="22"/>
                <w:szCs w:val="22"/>
                <w:lang w:val="en-CA" w:eastAsia="zh-CN"/>
              </w:rPr>
              <w:t>现</w:t>
            </w:r>
            <w:r w:rsidRPr="00E172F8">
              <w:rPr>
                <w:rFonts w:ascii="Yu Mincho" w:eastAsia="Yu Mincho" w:hAnsi="Yu Mincho" w:cs="Yu Mincho"/>
                <w:sz w:val="22"/>
                <w:szCs w:val="22"/>
                <w:lang w:val="en-CA" w:eastAsia="zh-CN"/>
              </w:rPr>
              <w:t>状</w:t>
            </w:r>
          </w:p>
        </w:tc>
      </w:tr>
      <w:tr w:rsidR="006345F2" w:rsidRPr="006345F2" w14:paraId="102C1BA9" w14:textId="77777777" w:rsidTr="004055E6">
        <w:tc>
          <w:tcPr>
            <w:tcW w:w="0" w:type="auto"/>
            <w:tcBorders>
              <w:top w:val="single" w:sz="4" w:space="0" w:color="auto"/>
              <w:left w:val="single" w:sz="4" w:space="0" w:color="auto"/>
              <w:bottom w:val="single" w:sz="4" w:space="0" w:color="auto"/>
              <w:right w:val="single" w:sz="4" w:space="0" w:color="auto"/>
            </w:tcBorders>
            <w:hideMark/>
          </w:tcPr>
          <w:p w14:paraId="7BDAFDBB" w14:textId="77777777" w:rsidR="006345F2" w:rsidRPr="00E172F8" w:rsidRDefault="006345F2" w:rsidP="00252DFB">
            <w:pPr>
              <w:spacing w:line="278" w:lineRule="auto"/>
              <w:rPr>
                <w:rFonts w:eastAsiaTheme="minorEastAsia"/>
                <w:sz w:val="22"/>
                <w:szCs w:val="22"/>
                <w:lang w:val="en-CA" w:eastAsia="zh-CN"/>
              </w:rPr>
            </w:pPr>
            <w:r w:rsidRPr="00E172F8">
              <w:rPr>
                <w:rFonts w:eastAsiaTheme="minorEastAsia"/>
                <w:sz w:val="22"/>
                <w:szCs w:val="22"/>
                <w:lang w:val="en-CA" w:eastAsia="zh-CN"/>
              </w:rPr>
              <w:t>improving</w:t>
            </w:r>
          </w:p>
        </w:tc>
        <w:tc>
          <w:tcPr>
            <w:tcW w:w="0" w:type="auto"/>
            <w:tcBorders>
              <w:top w:val="single" w:sz="4" w:space="0" w:color="auto"/>
              <w:left w:val="single" w:sz="4" w:space="0" w:color="auto"/>
              <w:bottom w:val="single" w:sz="4" w:space="0" w:color="auto"/>
              <w:right w:val="single" w:sz="4" w:space="0" w:color="auto"/>
            </w:tcBorders>
            <w:hideMark/>
          </w:tcPr>
          <w:p w14:paraId="3B77C76A" w14:textId="77777777" w:rsidR="006345F2" w:rsidRPr="00E172F8" w:rsidRDefault="006345F2" w:rsidP="00252DFB">
            <w:pPr>
              <w:spacing w:line="278" w:lineRule="auto"/>
              <w:rPr>
                <w:rFonts w:eastAsiaTheme="minorEastAsia"/>
                <w:sz w:val="22"/>
                <w:szCs w:val="22"/>
                <w:lang w:val="en-CA" w:eastAsia="zh-CN"/>
              </w:rPr>
            </w:pPr>
            <w:r w:rsidRPr="00E172F8">
              <w:rPr>
                <w:rFonts w:eastAsiaTheme="minorEastAsia"/>
                <w:sz w:val="22"/>
                <w:szCs w:val="22"/>
                <w:lang w:val="en-CA" w:eastAsia="zh-CN"/>
              </w:rPr>
              <w:t>正在改善</w:t>
            </w:r>
          </w:p>
        </w:tc>
      </w:tr>
      <w:tr w:rsidR="006345F2" w:rsidRPr="006345F2" w14:paraId="23046C07" w14:textId="77777777" w:rsidTr="004055E6">
        <w:tc>
          <w:tcPr>
            <w:tcW w:w="0" w:type="auto"/>
            <w:tcBorders>
              <w:top w:val="single" w:sz="4" w:space="0" w:color="auto"/>
              <w:left w:val="single" w:sz="4" w:space="0" w:color="auto"/>
              <w:bottom w:val="single" w:sz="4" w:space="0" w:color="auto"/>
              <w:right w:val="single" w:sz="4" w:space="0" w:color="auto"/>
            </w:tcBorders>
            <w:hideMark/>
          </w:tcPr>
          <w:p w14:paraId="072DD486" w14:textId="77777777" w:rsidR="006345F2" w:rsidRPr="00E172F8" w:rsidRDefault="006345F2" w:rsidP="00252DFB">
            <w:pPr>
              <w:spacing w:line="278" w:lineRule="auto"/>
              <w:rPr>
                <w:rFonts w:eastAsiaTheme="minorEastAsia"/>
                <w:sz w:val="22"/>
                <w:szCs w:val="22"/>
                <w:lang w:val="en-CA" w:eastAsia="zh-CN"/>
              </w:rPr>
            </w:pPr>
            <w:r w:rsidRPr="00E172F8">
              <w:rPr>
                <w:rFonts w:eastAsiaTheme="minorEastAsia"/>
                <w:sz w:val="22"/>
                <w:szCs w:val="22"/>
                <w:lang w:val="en-CA" w:eastAsia="zh-CN"/>
              </w:rPr>
              <w:t>stable</w:t>
            </w:r>
          </w:p>
        </w:tc>
        <w:tc>
          <w:tcPr>
            <w:tcW w:w="0" w:type="auto"/>
            <w:tcBorders>
              <w:top w:val="single" w:sz="4" w:space="0" w:color="auto"/>
              <w:left w:val="single" w:sz="4" w:space="0" w:color="auto"/>
              <w:bottom w:val="single" w:sz="4" w:space="0" w:color="auto"/>
              <w:right w:val="single" w:sz="4" w:space="0" w:color="auto"/>
            </w:tcBorders>
            <w:hideMark/>
          </w:tcPr>
          <w:p w14:paraId="7B24A9EE" w14:textId="77777777" w:rsidR="006345F2" w:rsidRPr="00E172F8" w:rsidRDefault="006345F2" w:rsidP="00252DFB">
            <w:pPr>
              <w:spacing w:line="278" w:lineRule="auto"/>
              <w:rPr>
                <w:rFonts w:eastAsiaTheme="minorEastAsia"/>
                <w:sz w:val="22"/>
                <w:szCs w:val="22"/>
                <w:lang w:val="en-CA" w:eastAsia="zh-CN"/>
              </w:rPr>
            </w:pPr>
            <w:r w:rsidRPr="00E172F8">
              <w:rPr>
                <w:rFonts w:eastAsiaTheme="minorEastAsia"/>
                <w:sz w:val="22"/>
                <w:szCs w:val="22"/>
                <w:lang w:val="en-CA" w:eastAsia="zh-CN"/>
              </w:rPr>
              <w:t>保持</w:t>
            </w:r>
            <w:r w:rsidRPr="00E172F8">
              <w:rPr>
                <w:rFonts w:ascii="SimSun" w:hAnsi="SimSun" w:cs="SimSun"/>
                <w:sz w:val="22"/>
                <w:szCs w:val="22"/>
                <w:lang w:val="en-CA" w:eastAsia="zh-CN"/>
              </w:rPr>
              <w:t>稳</w:t>
            </w:r>
            <w:r w:rsidRPr="00E172F8">
              <w:rPr>
                <w:rFonts w:ascii="Yu Mincho" w:eastAsia="Yu Mincho" w:hAnsi="Yu Mincho" w:cs="Yu Mincho"/>
                <w:sz w:val="22"/>
                <w:szCs w:val="22"/>
                <w:lang w:val="en-CA" w:eastAsia="zh-CN"/>
              </w:rPr>
              <w:t>定</w:t>
            </w:r>
          </w:p>
        </w:tc>
      </w:tr>
      <w:tr w:rsidR="006345F2" w:rsidRPr="006345F2" w14:paraId="17045762" w14:textId="77777777" w:rsidTr="004055E6">
        <w:tc>
          <w:tcPr>
            <w:tcW w:w="0" w:type="auto"/>
            <w:tcBorders>
              <w:top w:val="single" w:sz="4" w:space="0" w:color="auto"/>
              <w:left w:val="single" w:sz="4" w:space="0" w:color="auto"/>
              <w:bottom w:val="single" w:sz="4" w:space="0" w:color="auto"/>
              <w:right w:val="single" w:sz="4" w:space="0" w:color="auto"/>
            </w:tcBorders>
            <w:hideMark/>
          </w:tcPr>
          <w:p w14:paraId="7BB1017C" w14:textId="77777777" w:rsidR="006345F2" w:rsidRPr="00E172F8" w:rsidRDefault="006345F2" w:rsidP="00252DFB">
            <w:pPr>
              <w:spacing w:line="278" w:lineRule="auto"/>
              <w:rPr>
                <w:rFonts w:eastAsiaTheme="minorEastAsia"/>
                <w:sz w:val="22"/>
                <w:szCs w:val="22"/>
                <w:lang w:val="en-CA" w:eastAsia="zh-CN"/>
              </w:rPr>
            </w:pPr>
            <w:r w:rsidRPr="00E172F8">
              <w:rPr>
                <w:rFonts w:eastAsiaTheme="minorEastAsia"/>
                <w:sz w:val="22"/>
                <w:szCs w:val="22"/>
                <w:lang w:val="en-CA" w:eastAsia="zh-CN"/>
              </w:rPr>
              <w:t>moving away</w:t>
            </w:r>
          </w:p>
        </w:tc>
        <w:tc>
          <w:tcPr>
            <w:tcW w:w="0" w:type="auto"/>
            <w:tcBorders>
              <w:top w:val="single" w:sz="4" w:space="0" w:color="auto"/>
              <w:left w:val="single" w:sz="4" w:space="0" w:color="auto"/>
              <w:bottom w:val="single" w:sz="4" w:space="0" w:color="auto"/>
              <w:right w:val="single" w:sz="4" w:space="0" w:color="auto"/>
            </w:tcBorders>
            <w:hideMark/>
          </w:tcPr>
          <w:p w14:paraId="30A94FE5" w14:textId="77777777" w:rsidR="006345F2" w:rsidRPr="00E172F8" w:rsidRDefault="006345F2" w:rsidP="00252DFB">
            <w:pPr>
              <w:spacing w:line="278" w:lineRule="auto"/>
              <w:rPr>
                <w:rFonts w:eastAsiaTheme="minorEastAsia"/>
                <w:sz w:val="22"/>
                <w:szCs w:val="22"/>
                <w:lang w:val="en-CA" w:eastAsia="zh-CN"/>
              </w:rPr>
            </w:pPr>
            <w:r w:rsidRPr="00E172F8">
              <w:rPr>
                <w:rFonts w:ascii="SimSun" w:hAnsi="SimSun" w:cs="SimSun"/>
                <w:sz w:val="22"/>
                <w:szCs w:val="22"/>
                <w:lang w:val="en-CA" w:eastAsia="zh-CN"/>
              </w:rPr>
              <w:t>渐</w:t>
            </w:r>
            <w:r w:rsidRPr="00E172F8">
              <w:rPr>
                <w:rFonts w:ascii="Yu Mincho" w:eastAsia="Yu Mincho" w:hAnsi="Yu Mincho" w:cs="Yu Mincho"/>
                <w:sz w:val="22"/>
                <w:szCs w:val="22"/>
                <w:lang w:val="en-CA" w:eastAsia="zh-CN"/>
              </w:rPr>
              <w:t>行</w:t>
            </w:r>
            <w:r w:rsidRPr="00E172F8">
              <w:rPr>
                <w:rFonts w:ascii="SimSun" w:hAnsi="SimSun" w:cs="SimSun"/>
                <w:sz w:val="22"/>
                <w:szCs w:val="22"/>
                <w:lang w:val="en-CA" w:eastAsia="zh-CN"/>
              </w:rPr>
              <w:t>渐远</w:t>
            </w:r>
          </w:p>
        </w:tc>
      </w:tr>
      <w:tr w:rsidR="006345F2" w:rsidRPr="006345F2" w14:paraId="7F0E49D5" w14:textId="77777777" w:rsidTr="004055E6">
        <w:tc>
          <w:tcPr>
            <w:tcW w:w="0" w:type="auto"/>
            <w:tcBorders>
              <w:top w:val="single" w:sz="4" w:space="0" w:color="auto"/>
              <w:left w:val="single" w:sz="4" w:space="0" w:color="auto"/>
              <w:bottom w:val="single" w:sz="4" w:space="0" w:color="auto"/>
              <w:right w:val="single" w:sz="4" w:space="0" w:color="auto"/>
            </w:tcBorders>
            <w:hideMark/>
          </w:tcPr>
          <w:p w14:paraId="1C98F71D" w14:textId="77777777" w:rsidR="006345F2" w:rsidRPr="00E172F8" w:rsidRDefault="006345F2" w:rsidP="00252DFB">
            <w:pPr>
              <w:spacing w:line="278" w:lineRule="auto"/>
              <w:rPr>
                <w:rFonts w:eastAsiaTheme="minorEastAsia"/>
                <w:sz w:val="22"/>
                <w:szCs w:val="22"/>
                <w:lang w:val="en-CA" w:eastAsia="zh-CN"/>
              </w:rPr>
            </w:pPr>
            <w:r w:rsidRPr="00E172F8">
              <w:rPr>
                <w:rFonts w:eastAsiaTheme="minorEastAsia"/>
                <w:sz w:val="22"/>
                <w:szCs w:val="22"/>
                <w:lang w:val="en-CA" w:eastAsia="zh-CN"/>
              </w:rPr>
              <w:t>Party count: 31</w:t>
            </w:r>
          </w:p>
        </w:tc>
        <w:tc>
          <w:tcPr>
            <w:tcW w:w="0" w:type="auto"/>
            <w:tcBorders>
              <w:top w:val="single" w:sz="4" w:space="0" w:color="auto"/>
              <w:left w:val="single" w:sz="4" w:space="0" w:color="auto"/>
              <w:bottom w:val="single" w:sz="4" w:space="0" w:color="auto"/>
              <w:right w:val="single" w:sz="4" w:space="0" w:color="auto"/>
            </w:tcBorders>
            <w:hideMark/>
          </w:tcPr>
          <w:p w14:paraId="22E056BF" w14:textId="77777777" w:rsidR="006345F2" w:rsidRPr="00E172F8" w:rsidRDefault="006345F2" w:rsidP="00252DFB">
            <w:pPr>
              <w:spacing w:line="278" w:lineRule="auto"/>
              <w:rPr>
                <w:rFonts w:eastAsiaTheme="minorEastAsia"/>
                <w:sz w:val="22"/>
                <w:szCs w:val="22"/>
                <w:lang w:val="en-CA" w:eastAsia="zh-CN"/>
              </w:rPr>
            </w:pPr>
            <w:r w:rsidRPr="00E172F8">
              <w:rPr>
                <w:rFonts w:ascii="SimSun" w:hAnsi="SimSun" w:cs="SimSun"/>
                <w:sz w:val="22"/>
                <w:szCs w:val="22"/>
                <w:lang w:val="en-CA" w:eastAsia="zh-CN"/>
              </w:rPr>
              <w:t>缔约</w:t>
            </w:r>
            <w:r w:rsidRPr="00E172F8">
              <w:rPr>
                <w:rFonts w:ascii="Yu Mincho" w:eastAsia="Yu Mincho" w:hAnsi="Yu Mincho" w:cs="Yu Mincho"/>
                <w:sz w:val="22"/>
                <w:szCs w:val="22"/>
                <w:lang w:val="en-CA" w:eastAsia="zh-CN"/>
              </w:rPr>
              <w:t>方数目：</w:t>
            </w:r>
            <w:r w:rsidRPr="00E172F8">
              <w:rPr>
                <w:rFonts w:eastAsiaTheme="minorEastAsia"/>
                <w:sz w:val="22"/>
                <w:szCs w:val="22"/>
                <w:lang w:val="en-CA" w:eastAsia="zh-CN"/>
              </w:rPr>
              <w:t>31</w:t>
            </w:r>
          </w:p>
        </w:tc>
      </w:tr>
      <w:tr w:rsidR="006345F2" w:rsidRPr="006345F2" w14:paraId="055335DF" w14:textId="77777777" w:rsidTr="004055E6">
        <w:tc>
          <w:tcPr>
            <w:tcW w:w="0" w:type="auto"/>
            <w:tcBorders>
              <w:top w:val="single" w:sz="4" w:space="0" w:color="auto"/>
              <w:left w:val="single" w:sz="4" w:space="0" w:color="auto"/>
              <w:bottom w:val="single" w:sz="4" w:space="0" w:color="auto"/>
              <w:right w:val="single" w:sz="4" w:space="0" w:color="auto"/>
            </w:tcBorders>
            <w:hideMark/>
          </w:tcPr>
          <w:p w14:paraId="62335F32" w14:textId="77777777" w:rsidR="006345F2" w:rsidRPr="00E172F8" w:rsidRDefault="006345F2" w:rsidP="00252DFB">
            <w:pPr>
              <w:spacing w:line="278" w:lineRule="auto"/>
              <w:rPr>
                <w:rFonts w:eastAsiaTheme="minorEastAsia"/>
                <w:sz w:val="22"/>
                <w:szCs w:val="22"/>
                <w:lang w:val="en-CA" w:eastAsia="zh-CN"/>
              </w:rPr>
            </w:pPr>
            <w:r w:rsidRPr="00E172F8">
              <w:rPr>
                <w:rFonts w:eastAsiaTheme="minorEastAsia"/>
                <w:sz w:val="22"/>
                <w:szCs w:val="22"/>
                <w:lang w:val="en-CA" w:eastAsia="zh-CN"/>
              </w:rPr>
              <w:t>Region</w:t>
            </w:r>
          </w:p>
        </w:tc>
        <w:tc>
          <w:tcPr>
            <w:tcW w:w="0" w:type="auto"/>
            <w:tcBorders>
              <w:top w:val="single" w:sz="4" w:space="0" w:color="auto"/>
              <w:left w:val="single" w:sz="4" w:space="0" w:color="auto"/>
              <w:bottom w:val="single" w:sz="4" w:space="0" w:color="auto"/>
              <w:right w:val="single" w:sz="4" w:space="0" w:color="auto"/>
            </w:tcBorders>
            <w:hideMark/>
          </w:tcPr>
          <w:p w14:paraId="62B3DC19" w14:textId="77777777" w:rsidR="006345F2" w:rsidRPr="00E172F8" w:rsidRDefault="006345F2" w:rsidP="00252DFB">
            <w:pPr>
              <w:spacing w:line="278" w:lineRule="auto"/>
              <w:rPr>
                <w:rFonts w:eastAsiaTheme="minorEastAsia"/>
                <w:sz w:val="22"/>
                <w:szCs w:val="22"/>
                <w:lang w:val="en-CA" w:eastAsia="zh-CN"/>
              </w:rPr>
            </w:pPr>
            <w:r w:rsidRPr="00E172F8">
              <w:rPr>
                <w:rFonts w:eastAsiaTheme="minorEastAsia"/>
                <w:sz w:val="22"/>
                <w:szCs w:val="22"/>
                <w:lang w:val="en-CA" w:eastAsia="zh-CN"/>
              </w:rPr>
              <w:t>区域</w:t>
            </w:r>
          </w:p>
        </w:tc>
      </w:tr>
      <w:tr w:rsidR="006345F2" w:rsidRPr="006345F2" w14:paraId="7DEA9AAB" w14:textId="77777777" w:rsidTr="004055E6">
        <w:tc>
          <w:tcPr>
            <w:tcW w:w="0" w:type="auto"/>
            <w:tcBorders>
              <w:top w:val="single" w:sz="4" w:space="0" w:color="auto"/>
              <w:left w:val="single" w:sz="4" w:space="0" w:color="auto"/>
              <w:bottom w:val="single" w:sz="4" w:space="0" w:color="auto"/>
              <w:right w:val="single" w:sz="4" w:space="0" w:color="auto"/>
            </w:tcBorders>
            <w:hideMark/>
          </w:tcPr>
          <w:p w14:paraId="64466E9F" w14:textId="77777777" w:rsidR="006345F2" w:rsidRPr="00E172F8" w:rsidRDefault="006345F2" w:rsidP="00252DFB">
            <w:pPr>
              <w:spacing w:line="278" w:lineRule="auto"/>
              <w:rPr>
                <w:rFonts w:eastAsiaTheme="minorEastAsia"/>
                <w:sz w:val="22"/>
                <w:szCs w:val="22"/>
                <w:lang w:val="en-CA" w:eastAsia="zh-CN"/>
              </w:rPr>
            </w:pPr>
            <w:r w:rsidRPr="00E172F8">
              <w:rPr>
                <w:rFonts w:eastAsiaTheme="minorEastAsia"/>
                <w:sz w:val="22"/>
                <w:szCs w:val="22"/>
                <w:lang w:val="en-CA" w:eastAsia="zh-CN"/>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38675CEF" w14:textId="77777777" w:rsidR="006345F2" w:rsidRPr="00E172F8" w:rsidRDefault="006345F2" w:rsidP="00252DFB">
            <w:pPr>
              <w:spacing w:line="278" w:lineRule="auto"/>
              <w:rPr>
                <w:rFonts w:eastAsiaTheme="minorEastAsia"/>
                <w:sz w:val="22"/>
                <w:szCs w:val="22"/>
                <w:lang w:val="en-CA" w:eastAsia="zh-CN"/>
              </w:rPr>
            </w:pPr>
            <w:r w:rsidRPr="00E172F8">
              <w:rPr>
                <w:rFonts w:eastAsiaTheme="minorEastAsia"/>
                <w:sz w:val="22"/>
                <w:szCs w:val="22"/>
                <w:lang w:val="en-CA" w:eastAsia="zh-CN"/>
              </w:rPr>
              <w:t>非洲国家</w:t>
            </w:r>
          </w:p>
        </w:tc>
      </w:tr>
      <w:tr w:rsidR="006345F2" w:rsidRPr="006345F2" w14:paraId="387089DD" w14:textId="77777777" w:rsidTr="004055E6">
        <w:tc>
          <w:tcPr>
            <w:tcW w:w="0" w:type="auto"/>
            <w:tcBorders>
              <w:top w:val="single" w:sz="4" w:space="0" w:color="auto"/>
              <w:left w:val="single" w:sz="4" w:space="0" w:color="auto"/>
              <w:bottom w:val="single" w:sz="4" w:space="0" w:color="auto"/>
              <w:right w:val="single" w:sz="4" w:space="0" w:color="auto"/>
            </w:tcBorders>
            <w:hideMark/>
          </w:tcPr>
          <w:p w14:paraId="2C3C9326" w14:textId="77777777" w:rsidR="006345F2" w:rsidRPr="00E172F8" w:rsidRDefault="006345F2" w:rsidP="00252DFB">
            <w:pPr>
              <w:spacing w:line="278" w:lineRule="auto"/>
              <w:rPr>
                <w:rFonts w:eastAsiaTheme="minorEastAsia"/>
                <w:sz w:val="22"/>
                <w:szCs w:val="22"/>
                <w:lang w:val="en-CA" w:eastAsia="zh-CN"/>
              </w:rPr>
            </w:pPr>
            <w:r w:rsidRPr="00E172F8">
              <w:rPr>
                <w:rFonts w:eastAsiaTheme="minorEastAsia"/>
                <w:sz w:val="22"/>
                <w:szCs w:val="22"/>
                <w:lang w:val="en-CA" w:eastAsia="zh-CN"/>
              </w:rPr>
              <w:t>Asia-Pacific States</w:t>
            </w:r>
          </w:p>
        </w:tc>
        <w:tc>
          <w:tcPr>
            <w:tcW w:w="0" w:type="auto"/>
            <w:tcBorders>
              <w:top w:val="single" w:sz="4" w:space="0" w:color="auto"/>
              <w:left w:val="single" w:sz="4" w:space="0" w:color="auto"/>
              <w:bottom w:val="single" w:sz="4" w:space="0" w:color="auto"/>
              <w:right w:val="single" w:sz="4" w:space="0" w:color="auto"/>
            </w:tcBorders>
            <w:hideMark/>
          </w:tcPr>
          <w:p w14:paraId="51640394" w14:textId="77777777" w:rsidR="006345F2" w:rsidRPr="00E172F8" w:rsidRDefault="006345F2" w:rsidP="00252DFB">
            <w:pPr>
              <w:spacing w:line="278" w:lineRule="auto"/>
              <w:rPr>
                <w:rFonts w:eastAsiaTheme="minorEastAsia"/>
                <w:sz w:val="22"/>
                <w:szCs w:val="22"/>
                <w:lang w:val="en-CA" w:eastAsia="zh-CN"/>
              </w:rPr>
            </w:pPr>
            <w:r w:rsidRPr="00E172F8">
              <w:rPr>
                <w:rFonts w:ascii="SimSun" w:hAnsi="SimSun" w:cs="SimSun"/>
                <w:sz w:val="22"/>
                <w:szCs w:val="22"/>
                <w:lang w:val="en-CA" w:eastAsia="zh-CN"/>
              </w:rPr>
              <w:t>亚</w:t>
            </w:r>
            <w:r w:rsidRPr="00E172F8">
              <w:rPr>
                <w:rFonts w:ascii="Yu Mincho" w:eastAsia="Yu Mincho" w:hAnsi="Yu Mincho" w:cs="Yu Mincho"/>
                <w:sz w:val="22"/>
                <w:szCs w:val="22"/>
                <w:lang w:val="en-CA" w:eastAsia="zh-CN"/>
              </w:rPr>
              <w:t>太国家</w:t>
            </w:r>
          </w:p>
        </w:tc>
      </w:tr>
      <w:tr w:rsidR="006345F2" w:rsidRPr="006345F2" w14:paraId="497B7993" w14:textId="77777777" w:rsidTr="004055E6">
        <w:tc>
          <w:tcPr>
            <w:tcW w:w="0" w:type="auto"/>
            <w:tcBorders>
              <w:top w:val="single" w:sz="4" w:space="0" w:color="auto"/>
              <w:left w:val="single" w:sz="4" w:space="0" w:color="auto"/>
              <w:bottom w:val="single" w:sz="4" w:space="0" w:color="auto"/>
              <w:right w:val="single" w:sz="4" w:space="0" w:color="auto"/>
            </w:tcBorders>
            <w:hideMark/>
          </w:tcPr>
          <w:p w14:paraId="5065B9D4" w14:textId="77777777" w:rsidR="006345F2" w:rsidRPr="00E172F8" w:rsidRDefault="006345F2" w:rsidP="00252DFB">
            <w:pPr>
              <w:spacing w:line="278" w:lineRule="auto"/>
              <w:rPr>
                <w:rFonts w:eastAsiaTheme="minorEastAsia"/>
                <w:sz w:val="22"/>
                <w:szCs w:val="22"/>
                <w:lang w:val="en-CA" w:eastAsia="zh-CN"/>
              </w:rPr>
            </w:pPr>
            <w:r w:rsidRPr="00E172F8">
              <w:rPr>
                <w:rFonts w:eastAsiaTheme="minorEastAsia"/>
                <w:sz w:val="22"/>
                <w:szCs w:val="22"/>
                <w:lang w:val="en-CA" w:eastAsia="zh-CN"/>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591C77CF" w14:textId="77777777" w:rsidR="006345F2" w:rsidRPr="00E172F8" w:rsidRDefault="006345F2" w:rsidP="00252DFB">
            <w:pPr>
              <w:spacing w:line="278" w:lineRule="auto"/>
              <w:rPr>
                <w:rFonts w:eastAsiaTheme="minorEastAsia"/>
                <w:sz w:val="22"/>
                <w:szCs w:val="22"/>
                <w:lang w:val="en-CA" w:eastAsia="zh-CN"/>
              </w:rPr>
            </w:pPr>
            <w:r w:rsidRPr="00E172F8">
              <w:rPr>
                <w:rFonts w:eastAsiaTheme="minorEastAsia"/>
                <w:sz w:val="22"/>
                <w:szCs w:val="22"/>
                <w:lang w:val="en-CA" w:eastAsia="zh-CN"/>
              </w:rPr>
              <w:t>拉丁美洲和加勒比国家</w:t>
            </w:r>
          </w:p>
        </w:tc>
      </w:tr>
      <w:tr w:rsidR="006345F2" w:rsidRPr="006345F2" w14:paraId="294518C8" w14:textId="77777777" w:rsidTr="004055E6">
        <w:tc>
          <w:tcPr>
            <w:tcW w:w="0" w:type="auto"/>
            <w:tcBorders>
              <w:top w:val="single" w:sz="4" w:space="0" w:color="auto"/>
              <w:left w:val="single" w:sz="4" w:space="0" w:color="auto"/>
              <w:bottom w:val="single" w:sz="4" w:space="0" w:color="auto"/>
              <w:right w:val="single" w:sz="4" w:space="0" w:color="auto"/>
            </w:tcBorders>
            <w:hideMark/>
          </w:tcPr>
          <w:p w14:paraId="20F3D86B" w14:textId="4EF1D07A" w:rsidR="006345F2" w:rsidRPr="00E172F8" w:rsidRDefault="006345F2" w:rsidP="00252DFB">
            <w:pPr>
              <w:spacing w:line="278" w:lineRule="auto"/>
              <w:rPr>
                <w:rFonts w:eastAsiaTheme="minorEastAsia"/>
                <w:sz w:val="22"/>
                <w:szCs w:val="22"/>
                <w:lang w:val="en-CA" w:eastAsia="zh-CN"/>
              </w:rPr>
            </w:pPr>
            <w:r w:rsidRPr="00E172F8">
              <w:rPr>
                <w:rFonts w:eastAsiaTheme="minorEastAsia"/>
                <w:sz w:val="22"/>
                <w:szCs w:val="22"/>
                <w:lang w:val="en-CA" w:eastAsia="zh-CN"/>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46AF8862" w14:textId="77777777" w:rsidR="006345F2" w:rsidRPr="00E172F8" w:rsidRDefault="006345F2" w:rsidP="00252DFB">
            <w:pPr>
              <w:spacing w:line="278" w:lineRule="auto"/>
              <w:rPr>
                <w:rFonts w:eastAsiaTheme="minorEastAsia"/>
                <w:sz w:val="22"/>
                <w:szCs w:val="22"/>
                <w:lang w:val="en-CA" w:eastAsia="zh-CN"/>
              </w:rPr>
            </w:pPr>
            <w:r w:rsidRPr="00E172F8">
              <w:rPr>
                <w:rFonts w:ascii="SimSun" w:hAnsi="SimSun" w:cs="SimSun"/>
                <w:sz w:val="22"/>
                <w:szCs w:val="22"/>
                <w:lang w:val="en-CA" w:eastAsia="zh-CN"/>
              </w:rPr>
              <w:t>东</w:t>
            </w:r>
            <w:r w:rsidRPr="00E172F8">
              <w:rPr>
                <w:rFonts w:ascii="Yu Mincho" w:eastAsia="Yu Mincho" w:hAnsi="Yu Mincho" w:cs="Yu Mincho"/>
                <w:sz w:val="22"/>
                <w:szCs w:val="22"/>
                <w:lang w:val="en-CA" w:eastAsia="zh-CN"/>
              </w:rPr>
              <w:t>欧国家</w:t>
            </w:r>
          </w:p>
        </w:tc>
      </w:tr>
      <w:tr w:rsidR="006345F2" w:rsidRPr="006345F2" w14:paraId="1B2454A0" w14:textId="77777777" w:rsidTr="004055E6">
        <w:tc>
          <w:tcPr>
            <w:tcW w:w="0" w:type="auto"/>
            <w:tcBorders>
              <w:top w:val="single" w:sz="4" w:space="0" w:color="auto"/>
              <w:left w:val="single" w:sz="4" w:space="0" w:color="auto"/>
              <w:bottom w:val="single" w:sz="4" w:space="0" w:color="auto"/>
              <w:right w:val="single" w:sz="4" w:space="0" w:color="auto"/>
            </w:tcBorders>
            <w:hideMark/>
          </w:tcPr>
          <w:p w14:paraId="5AD47943" w14:textId="77777777" w:rsidR="006345F2" w:rsidRPr="00E172F8" w:rsidRDefault="006345F2" w:rsidP="00252DFB">
            <w:pPr>
              <w:spacing w:line="278" w:lineRule="auto"/>
              <w:rPr>
                <w:rFonts w:eastAsiaTheme="minorEastAsia"/>
                <w:sz w:val="22"/>
                <w:szCs w:val="22"/>
                <w:lang w:val="en-CA" w:eastAsia="zh-CN"/>
              </w:rPr>
            </w:pPr>
            <w:r w:rsidRPr="00E172F8">
              <w:rPr>
                <w:rFonts w:eastAsiaTheme="minorEastAsia"/>
                <w:sz w:val="22"/>
                <w:szCs w:val="22"/>
                <w:lang w:val="en-CA" w:eastAsia="zh-CN"/>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4F9AD1E8" w14:textId="77777777" w:rsidR="006345F2" w:rsidRPr="00E172F8" w:rsidRDefault="006345F2" w:rsidP="00252DFB">
            <w:pPr>
              <w:spacing w:line="278" w:lineRule="auto"/>
              <w:rPr>
                <w:rFonts w:eastAsiaTheme="minorEastAsia"/>
                <w:sz w:val="22"/>
                <w:szCs w:val="22"/>
                <w:lang w:val="en-CA" w:eastAsia="zh-CN"/>
              </w:rPr>
            </w:pPr>
            <w:r w:rsidRPr="00E172F8">
              <w:rPr>
                <w:rFonts w:eastAsiaTheme="minorEastAsia"/>
                <w:sz w:val="22"/>
                <w:szCs w:val="22"/>
                <w:lang w:val="en-CA" w:eastAsia="zh-CN"/>
              </w:rPr>
              <w:t>西欧和其他国家</w:t>
            </w:r>
          </w:p>
        </w:tc>
      </w:tr>
    </w:tbl>
    <w:p w14:paraId="5BCF4861" w14:textId="77777777" w:rsidR="006345F2" w:rsidRPr="006345F2" w:rsidRDefault="006345F2" w:rsidP="006345F2">
      <w:pPr>
        <w:rPr>
          <w:rFonts w:eastAsiaTheme="minorEastAsia"/>
          <w:lang w:val="en-CA" w:eastAsia="zh-CN"/>
        </w:rPr>
      </w:pPr>
    </w:p>
    <w:p w14:paraId="781DE915" w14:textId="77777777" w:rsidR="00430DCF" w:rsidRPr="00D84BA8" w:rsidRDefault="00430DCF" w:rsidP="00D84BA8">
      <w:pPr>
        <w:rPr>
          <w:rFonts w:eastAsiaTheme="minorEastAsia"/>
          <w:lang w:eastAsia="zh-CN"/>
        </w:rPr>
      </w:pPr>
    </w:p>
    <w:p w14:paraId="2E83C18B" w14:textId="77777777" w:rsidR="00430DCF" w:rsidRPr="00485557" w:rsidRDefault="00430DCF" w:rsidP="00767954">
      <w:pPr>
        <w:pStyle w:val="Heading5"/>
        <w:rPr>
          <w:rFonts w:ascii="SimSun" w:eastAsia="SimSun" w:hAnsi="SimSun"/>
          <w:lang w:eastAsia="zh-CN"/>
        </w:rPr>
      </w:pPr>
      <w:r w:rsidRPr="00485557">
        <w:rPr>
          <w:rFonts w:ascii="SimSun" w:eastAsia="SimSun" w:hAnsi="SimSun"/>
          <w:lang w:eastAsia="zh-CN"/>
        </w:rPr>
        <w:lastRenderedPageBreak/>
        <w:t>自我进展评估</w:t>
      </w:r>
      <w:bookmarkEnd w:id="383"/>
    </w:p>
    <w:p w14:paraId="0FA4AF2A" w14:textId="77777777" w:rsidR="00430DCF" w:rsidRPr="00B66112" w:rsidRDefault="00430DCF" w:rsidP="00767954">
      <w:pPr>
        <w:rPr>
          <w:rStyle w:val="normaltextrun"/>
          <w:rFonts w:ascii="Aptos" w:hAnsi="Aptos"/>
          <w:lang w:eastAsia="zh-CN"/>
        </w:rPr>
      </w:pPr>
    </w:p>
    <w:p w14:paraId="3BE0A48B" w14:textId="77777777" w:rsidR="00430DCF" w:rsidRPr="003343DE" w:rsidRDefault="00430DCF" w:rsidP="00767954">
      <w:pPr>
        <w:rPr>
          <w:rFonts w:eastAsiaTheme="minorEastAsia"/>
          <w:color w:val="000000" w:themeColor="text1"/>
          <w:lang w:eastAsia="zh-CN"/>
        </w:rPr>
      </w:pPr>
      <w:r>
        <w:rPr>
          <w:rFonts w:ascii="SimSun" w:hAnsi="SimSun" w:cs="SimSun" w:hint="eastAsia"/>
          <w:lang w:eastAsia="zh-CN"/>
        </w:rPr>
        <w:t xml:space="preserve">     </w:t>
      </w:r>
      <w:r w:rsidRPr="003343DE">
        <w:rPr>
          <w:rFonts w:ascii="SimSun" w:hAnsi="SimSun" w:cs="SimSun" w:hint="eastAsia"/>
          <w:lang w:eastAsia="zh-CN"/>
        </w:rPr>
        <w:t>根据缔约方在国家报告中的自我评估，在提交的与</w:t>
      </w:r>
      <w:r>
        <w:rPr>
          <w:rFonts w:ascii="SimSun" w:hAnsi="SimSun" w:cs="SimSun" w:hint="eastAsia"/>
          <w:lang w:eastAsia="zh-CN"/>
        </w:rPr>
        <w:t>行动</w:t>
      </w:r>
      <w:r w:rsidRPr="003343DE">
        <w:rPr>
          <w:rFonts w:ascii="SimSun" w:hAnsi="SimSun" w:cs="SimSun" w:hint="eastAsia"/>
          <w:lang w:eastAsia="zh-CN"/>
        </w:rPr>
        <w:t>目标</w:t>
      </w:r>
      <w:r w:rsidRPr="003343DE">
        <w:rPr>
          <w:lang w:eastAsia="zh-CN"/>
        </w:rPr>
        <w:t>21</w:t>
      </w:r>
      <w:r w:rsidRPr="003343DE">
        <w:rPr>
          <w:rFonts w:ascii="SimSun" w:hAnsi="SimSun" w:cs="SimSun" w:hint="eastAsia"/>
          <w:lang w:eastAsia="zh-CN"/>
        </w:rPr>
        <w:t>高度一致的国家目标中，</w:t>
      </w:r>
      <w:r w:rsidRPr="003343DE">
        <w:rPr>
          <w:lang w:eastAsia="zh-CN"/>
        </w:rPr>
        <w:t>43</w:t>
      </w:r>
      <w:r>
        <w:rPr>
          <w:lang w:eastAsia="zh-CN"/>
        </w:rPr>
        <w:t>%</w:t>
      </w:r>
      <w:r>
        <w:rPr>
          <w:rFonts w:ascii="SimSun" w:hAnsi="SimSun" w:cs="SimSun" w:hint="eastAsia"/>
          <w:lang w:eastAsia="zh-CN"/>
        </w:rPr>
        <w:t>正在按计划实现</w:t>
      </w:r>
      <w:r w:rsidRPr="003343DE">
        <w:rPr>
          <w:rFonts w:ascii="SimSun" w:hAnsi="SimSun" w:cs="SimSun" w:hint="eastAsia"/>
          <w:lang w:eastAsia="zh-CN"/>
        </w:rPr>
        <w:t>，而</w:t>
      </w:r>
      <w:r>
        <w:rPr>
          <w:rFonts w:ascii="SimSun" w:hAnsi="SimSun" w:cs="SimSun" w:hint="eastAsia"/>
          <w:lang w:eastAsia="zh-CN"/>
        </w:rPr>
        <w:t>更多国家</w:t>
      </w:r>
      <w:r w:rsidRPr="003343DE">
        <w:rPr>
          <w:rFonts w:ascii="SimSun" w:hAnsi="SimSun" w:cs="SimSun" w:hint="eastAsia"/>
          <w:lang w:eastAsia="zh-CN"/>
        </w:rPr>
        <w:t>目标（</w:t>
      </w:r>
      <w:r w:rsidRPr="003343DE">
        <w:rPr>
          <w:lang w:eastAsia="zh-CN"/>
        </w:rPr>
        <w:t>53%</w:t>
      </w:r>
      <w:r w:rsidRPr="003343DE">
        <w:rPr>
          <w:rFonts w:ascii="SimSun" w:hAnsi="SimSun" w:cs="SimSun" w:hint="eastAsia"/>
          <w:lang w:eastAsia="zh-CN"/>
        </w:rPr>
        <w:t>）则未见</w:t>
      </w:r>
      <w:r>
        <w:rPr>
          <w:rFonts w:ascii="SimSun" w:hAnsi="SimSun" w:cs="SimSun" w:hint="eastAsia"/>
          <w:lang w:eastAsia="zh-CN"/>
        </w:rPr>
        <w:t>重大</w:t>
      </w:r>
      <w:r w:rsidRPr="003343DE">
        <w:rPr>
          <w:rFonts w:ascii="SimSun" w:hAnsi="SimSun" w:cs="SimSun" w:hint="eastAsia"/>
          <w:lang w:eastAsia="zh-CN"/>
        </w:rPr>
        <w:t>变化或进展不足</w:t>
      </w:r>
      <w:r w:rsidRPr="00B66112">
        <w:rPr>
          <w:rStyle w:val="normaltextrun"/>
          <w:rFonts w:ascii="Aptos" w:hAnsi="Aptos"/>
          <w:color w:val="000000" w:themeColor="text1"/>
          <w:lang w:eastAsia="zh-CN"/>
        </w:rPr>
        <w:t xml:space="preserve"> (</w:t>
      </w:r>
      <w:r>
        <w:rPr>
          <w:rFonts w:ascii="SimSun" w:hAnsi="SimSun" w:cs="SimSun" w:hint="eastAsia"/>
          <w:color w:val="000000" w:themeColor="text1"/>
          <w:lang w:eastAsia="zh-CN"/>
        </w:rPr>
        <w:t>见</w:t>
      </w:r>
      <w:r w:rsidRPr="00B66112">
        <w:rPr>
          <w:color w:val="000000" w:themeColor="text1"/>
          <w:lang w:eastAsia="zh-CN"/>
        </w:rPr>
        <w:t xml:space="preserve"> </w:t>
      </w:r>
      <w:r>
        <w:rPr>
          <w:rFonts w:ascii="SimSun" w:hAnsi="SimSun" w:cs="SimSun" w:hint="eastAsia"/>
          <w:lang w:eastAsia="zh-CN"/>
        </w:rPr>
        <w:t>图</w:t>
      </w:r>
      <w:r w:rsidRPr="00B66112">
        <w:rPr>
          <w:lang w:eastAsia="zh-CN"/>
        </w:rPr>
        <w:t xml:space="preserve"> </w:t>
      </w:r>
      <w:r w:rsidRPr="00B66112">
        <w:rPr>
          <w:noProof/>
          <w:lang w:eastAsia="zh-CN"/>
        </w:rPr>
        <w:t>87</w:t>
      </w:r>
      <w:r w:rsidRPr="00B66112">
        <w:rPr>
          <w:color w:val="000000" w:themeColor="text1"/>
          <w:lang w:eastAsia="zh-CN"/>
        </w:rPr>
        <w:t xml:space="preserve"> )</w:t>
      </w:r>
      <w:r>
        <w:rPr>
          <w:rFonts w:ascii="SimSun" w:hAnsi="SimSun" w:cs="SimSun" w:hint="eastAsia"/>
          <w:color w:val="000000" w:themeColor="text1"/>
          <w:lang w:eastAsia="zh-CN"/>
        </w:rPr>
        <w:t>。</w:t>
      </w:r>
    </w:p>
    <w:p w14:paraId="34152A82" w14:textId="77777777" w:rsidR="00430DCF" w:rsidRPr="00B66112" w:rsidRDefault="00430DCF" w:rsidP="00767954">
      <w:pPr>
        <w:rPr>
          <w:color w:val="000000" w:themeColor="text1"/>
          <w:lang w:eastAsia="zh-CN"/>
        </w:rPr>
      </w:pPr>
    </w:p>
    <w:p w14:paraId="2B0C980B" w14:textId="77777777" w:rsidR="00430DCF" w:rsidRPr="00B66112" w:rsidRDefault="00430DCF" w:rsidP="00767954">
      <w:pPr>
        <w:rPr>
          <w:noProof/>
          <w:sz w:val="20"/>
          <w:szCs w:val="20"/>
          <w:lang w:eastAsia="zh-CN"/>
        </w:rPr>
      </w:pPr>
      <w:r>
        <w:rPr>
          <w:rFonts w:ascii="SimSun" w:hAnsi="SimSun" w:cs="SimSun" w:hint="eastAsia"/>
          <w:sz w:val="20"/>
          <w:szCs w:val="20"/>
          <w:lang w:eastAsia="zh-CN"/>
        </w:rPr>
        <w:t>图</w:t>
      </w:r>
      <w:r w:rsidRPr="00B66112">
        <w:rPr>
          <w:sz w:val="20"/>
          <w:szCs w:val="20"/>
          <w:lang w:eastAsia="zh-CN"/>
        </w:rPr>
        <w:t xml:space="preserve"> </w:t>
      </w:r>
      <w:r w:rsidRPr="00B66112">
        <w:rPr>
          <w:noProof/>
          <w:sz w:val="20"/>
          <w:szCs w:val="20"/>
          <w:lang w:eastAsia="zh-CN"/>
        </w:rPr>
        <w:t>87</w:t>
      </w:r>
    </w:p>
    <w:p w14:paraId="1D31972B" w14:textId="77777777" w:rsidR="00430DCF" w:rsidRPr="00B66112" w:rsidRDefault="00430DCF" w:rsidP="00767954">
      <w:pPr>
        <w:pStyle w:val="Caption"/>
        <w:rPr>
          <w:b/>
          <w:bCs/>
          <w:i w:val="0"/>
          <w:iCs w:val="0"/>
          <w:sz w:val="20"/>
          <w:szCs w:val="20"/>
          <w:lang w:eastAsia="zh-CN"/>
        </w:rPr>
      </w:pPr>
      <w:r>
        <w:rPr>
          <w:rFonts w:hint="eastAsia"/>
          <w:b/>
          <w:bCs/>
          <w:i w:val="0"/>
          <w:iCs w:val="0"/>
          <w:sz w:val="20"/>
          <w:szCs w:val="20"/>
          <w:lang w:eastAsia="zh-CN"/>
        </w:rPr>
        <w:t>对提交的所有</w:t>
      </w:r>
      <w:r w:rsidRPr="009D588C">
        <w:rPr>
          <w:b/>
          <w:bCs/>
          <w:i w:val="0"/>
          <w:iCs w:val="0"/>
          <w:sz w:val="20"/>
          <w:szCs w:val="20"/>
        </w:rPr>
        <w:t>与《昆蒙框架》行动目标</w:t>
      </w:r>
      <w:r>
        <w:rPr>
          <w:rFonts w:hint="eastAsia"/>
          <w:b/>
          <w:bCs/>
          <w:i w:val="0"/>
          <w:iCs w:val="0"/>
          <w:sz w:val="20"/>
          <w:szCs w:val="20"/>
          <w:lang w:eastAsia="zh-CN"/>
        </w:rPr>
        <w:t>21</w:t>
      </w:r>
      <w:r>
        <w:rPr>
          <w:b/>
          <w:bCs/>
          <w:i w:val="0"/>
          <w:iCs w:val="0"/>
          <w:sz w:val="20"/>
          <w:szCs w:val="20"/>
        </w:rPr>
        <w:t>高度一致的国家目标的自我</w:t>
      </w:r>
      <w:r>
        <w:rPr>
          <w:rFonts w:hint="eastAsia"/>
          <w:b/>
          <w:bCs/>
          <w:i w:val="0"/>
          <w:iCs w:val="0"/>
          <w:sz w:val="20"/>
          <w:szCs w:val="20"/>
          <w:lang w:eastAsia="zh-CN"/>
        </w:rPr>
        <w:t>进展</w:t>
      </w:r>
      <w:r>
        <w:rPr>
          <w:b/>
          <w:bCs/>
          <w:i w:val="0"/>
          <w:iCs w:val="0"/>
          <w:sz w:val="20"/>
          <w:szCs w:val="20"/>
        </w:rPr>
        <w:t>评估</w:t>
      </w:r>
      <w:r>
        <w:rPr>
          <w:rFonts w:hint="eastAsia"/>
          <w:b/>
          <w:bCs/>
          <w:i w:val="0"/>
          <w:iCs w:val="0"/>
          <w:sz w:val="20"/>
          <w:szCs w:val="20"/>
          <w:lang w:eastAsia="zh-CN"/>
        </w:rPr>
        <w:t>结果</w:t>
      </w:r>
    </w:p>
    <w:p w14:paraId="128116CE" w14:textId="77777777" w:rsidR="00430DCF" w:rsidRPr="00B66112" w:rsidRDefault="00430DCF" w:rsidP="00767954">
      <w:pPr>
        <w:rPr>
          <w:rStyle w:val="normaltextrun"/>
          <w:sz w:val="20"/>
          <w:szCs w:val="20"/>
          <w:lang w:eastAsia="zh-CN"/>
        </w:rPr>
      </w:pPr>
    </w:p>
    <w:p w14:paraId="7D548991" w14:textId="77777777" w:rsidR="00430DCF" w:rsidRPr="00B66112" w:rsidRDefault="00430DCF" w:rsidP="00767954">
      <w:pPr>
        <w:rPr>
          <w:i/>
          <w:iCs/>
          <w:color w:val="0E2841" w:themeColor="text2"/>
          <w:sz w:val="18"/>
          <w:szCs w:val="18"/>
        </w:rPr>
      </w:pPr>
      <w:bookmarkStart w:id="384" w:name="_Ref231251352"/>
      <w:r w:rsidRPr="00B66112">
        <w:rPr>
          <w:noProof/>
          <w:lang w:val="en-US"/>
        </w:rPr>
        <w:drawing>
          <wp:inline distT="0" distB="0" distL="0" distR="0" wp14:anchorId="3D8D3509" wp14:editId="6D386040">
            <wp:extent cx="5731510" cy="2292350"/>
            <wp:effectExtent l="0" t="0" r="0" b="6350"/>
            <wp:docPr id="1281851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851107" name="Picture 1281851107"/>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2F2E6A60" w14:textId="77777777" w:rsidR="00430DCF" w:rsidRPr="00B66112" w:rsidRDefault="00430DCF" w:rsidP="00767954">
      <w:pPr>
        <w:pStyle w:val="Caption"/>
      </w:pPr>
    </w:p>
    <w:bookmarkEnd w:id="384"/>
    <w:p w14:paraId="22B3B187" w14:textId="77777777" w:rsidR="00430DCF" w:rsidRPr="005E66A6" w:rsidRDefault="00430DCF" w:rsidP="00767954">
      <w:pPr>
        <w:pStyle w:val="Caption"/>
        <w:rPr>
          <w:rFonts w:ascii="Times New Roman" w:eastAsia="SimSun" w:hAnsi="Times New Roman" w:cs="Times New Roman"/>
          <w:i w:val="0"/>
          <w:iCs w:val="0"/>
          <w:lang w:eastAsia="zh-CN"/>
        </w:rPr>
      </w:pPr>
      <w:r w:rsidRPr="001B0BB6">
        <w:rPr>
          <w:rFonts w:ascii="KaiTi" w:eastAsia="KaiTi" w:hAnsi="KaiTi"/>
          <w:i w:val="0"/>
          <w:iCs w:val="0"/>
        </w:rPr>
        <w:t>注：</w:t>
      </w:r>
      <w:r w:rsidRPr="005E66A6">
        <w:rPr>
          <w:rFonts w:ascii="Times New Roman" w:eastAsia="SimSun" w:hAnsi="Times New Roman" w:cs="Times New Roman"/>
          <w:i w:val="0"/>
          <w:iCs w:val="0"/>
        </w:rPr>
        <w:t>条形宽度显示每个进展类别中提交的国家目标所占比例</w:t>
      </w:r>
      <w:r w:rsidRPr="005E66A6">
        <w:rPr>
          <w:rFonts w:ascii="Times New Roman" w:eastAsia="SimSun" w:hAnsi="Times New Roman" w:cs="Times New Roman"/>
          <w:i w:val="0"/>
          <w:iCs w:val="0"/>
          <w:lang w:eastAsia="zh-CN"/>
        </w:rPr>
        <w:t>。</w:t>
      </w:r>
      <w:r w:rsidRPr="005E66A6">
        <w:rPr>
          <w:rFonts w:ascii="Times New Roman" w:eastAsia="SimSun" w:hAnsi="Times New Roman" w:cs="Times New Roman"/>
          <w:i w:val="0"/>
          <w:iCs w:val="0"/>
        </w:rPr>
        <w:t>按缔约方对比例进行了加权以确保无论提交的国家目标数目是多少，缔约方对总体进展评估结果的影响是相同的</w:t>
      </w:r>
      <w:r w:rsidRPr="005E66A6">
        <w:rPr>
          <w:rFonts w:ascii="Times New Roman" w:eastAsia="SimSun" w:hAnsi="Times New Roman" w:cs="Times New Roman"/>
          <w:i w:val="0"/>
          <w:iCs w:val="0"/>
          <w:lang w:eastAsia="zh-CN"/>
        </w:rPr>
        <w:t>。饼状图显示了每个区域及时提交报告供全球报告考虑的缔约方所占比例。图例定义了每个区域的颜色：较深的颜色表示图中包括其数据的任何区域内的缔约方所占比例；较浅的颜色表示图中不包括其数据的同一区域内的缔约方所占比例。</w:t>
      </w:r>
    </w:p>
    <w:tbl>
      <w:tblPr>
        <w:tblStyle w:val="TableGrid"/>
        <w:tblW w:w="0" w:type="auto"/>
        <w:tblLook w:val="04A0" w:firstRow="1" w:lastRow="0" w:firstColumn="1" w:lastColumn="0" w:noHBand="0" w:noVBand="1"/>
      </w:tblPr>
      <w:tblGrid>
        <w:gridCol w:w="4874"/>
        <w:gridCol w:w="3296"/>
      </w:tblGrid>
      <w:tr w:rsidR="00F17F53" w:rsidRPr="00E172F8" w14:paraId="7ED8929C" w14:textId="77777777" w:rsidTr="000F2EDC">
        <w:tc>
          <w:tcPr>
            <w:tcW w:w="0" w:type="auto"/>
            <w:gridSpan w:val="2"/>
            <w:tcBorders>
              <w:top w:val="single" w:sz="4" w:space="0" w:color="auto"/>
              <w:left w:val="single" w:sz="4" w:space="0" w:color="auto"/>
              <w:bottom w:val="single" w:sz="4" w:space="0" w:color="auto"/>
              <w:right w:val="single" w:sz="4" w:space="0" w:color="auto"/>
            </w:tcBorders>
          </w:tcPr>
          <w:p w14:paraId="45F90F9B" w14:textId="3E2F7996" w:rsidR="00F17F53" w:rsidRPr="00E172F8" w:rsidRDefault="00F17F53" w:rsidP="00252DFB">
            <w:pPr>
              <w:pStyle w:val="Caption"/>
              <w:spacing w:after="0"/>
              <w:rPr>
                <w:b/>
                <w:bCs/>
                <w:i w:val="0"/>
                <w:iCs w:val="0"/>
                <w:color w:val="auto"/>
                <w:sz w:val="22"/>
                <w:szCs w:val="22"/>
                <w:lang w:val="en-US" w:eastAsia="zh-CN"/>
              </w:rPr>
            </w:pPr>
            <w:r w:rsidRPr="00E172F8">
              <w:rPr>
                <w:rFonts w:ascii="Times New Roman" w:hAnsi="Times New Roman" w:cs="Times New Roman"/>
                <w:i w:val="0"/>
                <w:iCs w:val="0"/>
                <w:color w:val="auto"/>
                <w:sz w:val="22"/>
                <w:szCs w:val="22"/>
                <w:lang w:eastAsia="zh-CN"/>
              </w:rPr>
              <w:t>图</w:t>
            </w:r>
            <w:r w:rsidRPr="00E172F8">
              <w:rPr>
                <w:rFonts w:cs="Times New Roman"/>
                <w:i w:val="0"/>
                <w:iCs w:val="0"/>
                <w:color w:val="auto"/>
                <w:sz w:val="22"/>
                <w:szCs w:val="22"/>
                <w:lang w:val="en-US" w:eastAsia="zh-CN"/>
              </w:rPr>
              <w:t xml:space="preserve"> 87</w:t>
            </w:r>
          </w:p>
        </w:tc>
      </w:tr>
      <w:tr w:rsidR="00B06913" w:rsidRPr="00B06913" w14:paraId="0236C995" w14:textId="77777777" w:rsidTr="00F17F53">
        <w:tc>
          <w:tcPr>
            <w:tcW w:w="0" w:type="auto"/>
            <w:tcBorders>
              <w:top w:val="single" w:sz="4" w:space="0" w:color="auto"/>
              <w:left w:val="single" w:sz="4" w:space="0" w:color="auto"/>
              <w:bottom w:val="single" w:sz="4" w:space="0" w:color="auto"/>
              <w:right w:val="single" w:sz="4" w:space="0" w:color="auto"/>
            </w:tcBorders>
            <w:hideMark/>
          </w:tcPr>
          <w:p w14:paraId="496E40DC" w14:textId="77777777" w:rsidR="00B06913" w:rsidRPr="00E172F8" w:rsidRDefault="00B06913" w:rsidP="00252DFB">
            <w:pPr>
              <w:pStyle w:val="Caption"/>
              <w:spacing w:after="0"/>
              <w:rPr>
                <w:i w:val="0"/>
                <w:iCs w:val="0"/>
                <w:color w:val="auto"/>
                <w:sz w:val="22"/>
                <w:szCs w:val="22"/>
                <w:lang w:val="en-CA" w:eastAsia="zh-CN"/>
              </w:rPr>
            </w:pPr>
            <w:r w:rsidRPr="00E172F8">
              <w:rPr>
                <w:i w:val="0"/>
                <w:iCs w:val="0"/>
                <w:color w:val="auto"/>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12D94C35" w14:textId="40D738F8" w:rsidR="00B06913" w:rsidRPr="00E172F8" w:rsidRDefault="0071554A" w:rsidP="00252DFB">
            <w:pPr>
              <w:pStyle w:val="Caption"/>
              <w:spacing w:after="0"/>
              <w:rPr>
                <w:i w:val="0"/>
                <w:iCs w:val="0"/>
                <w:color w:val="auto"/>
                <w:sz w:val="22"/>
                <w:szCs w:val="22"/>
                <w:lang w:val="en-CA" w:eastAsia="zh-CN"/>
              </w:rPr>
            </w:pPr>
            <w:r w:rsidRPr="00E172F8">
              <w:rPr>
                <w:i w:val="0"/>
                <w:iCs w:val="0"/>
                <w:color w:val="auto"/>
                <w:sz w:val="22"/>
                <w:szCs w:val="22"/>
                <w:lang w:val="en-CA" w:eastAsia="zh-CN"/>
              </w:rPr>
              <w:t>中文</w:t>
            </w:r>
          </w:p>
        </w:tc>
      </w:tr>
      <w:tr w:rsidR="00B06913" w:rsidRPr="00B06913" w14:paraId="6EADD7ED" w14:textId="77777777" w:rsidTr="00F17F53">
        <w:tc>
          <w:tcPr>
            <w:tcW w:w="0" w:type="auto"/>
            <w:tcBorders>
              <w:top w:val="single" w:sz="4" w:space="0" w:color="auto"/>
              <w:left w:val="single" w:sz="4" w:space="0" w:color="auto"/>
              <w:bottom w:val="single" w:sz="4" w:space="0" w:color="auto"/>
              <w:right w:val="single" w:sz="4" w:space="0" w:color="auto"/>
            </w:tcBorders>
            <w:hideMark/>
          </w:tcPr>
          <w:p w14:paraId="17ED7514" w14:textId="77777777" w:rsidR="00B06913" w:rsidRPr="00E172F8" w:rsidRDefault="00B06913" w:rsidP="00252DFB">
            <w:pPr>
              <w:pStyle w:val="Caption"/>
              <w:spacing w:after="0"/>
              <w:rPr>
                <w:i w:val="0"/>
                <w:iCs w:val="0"/>
                <w:color w:val="auto"/>
                <w:sz w:val="22"/>
                <w:szCs w:val="22"/>
                <w:lang w:val="en-CA" w:eastAsia="zh-CN"/>
              </w:rPr>
            </w:pPr>
            <w:r w:rsidRPr="00E172F8">
              <w:rPr>
                <w:i w:val="0"/>
                <w:iCs w:val="0"/>
                <w:color w:val="auto"/>
                <w:sz w:val="22"/>
                <w:szCs w:val="22"/>
                <w:lang w:val="en-CA" w:eastAsia="zh-CN"/>
              </w:rPr>
              <w:t>Percentage of national targets</w:t>
            </w:r>
          </w:p>
        </w:tc>
        <w:tc>
          <w:tcPr>
            <w:tcW w:w="0" w:type="auto"/>
            <w:tcBorders>
              <w:top w:val="single" w:sz="4" w:space="0" w:color="auto"/>
              <w:left w:val="single" w:sz="4" w:space="0" w:color="auto"/>
              <w:bottom w:val="single" w:sz="4" w:space="0" w:color="auto"/>
              <w:right w:val="single" w:sz="4" w:space="0" w:color="auto"/>
            </w:tcBorders>
            <w:hideMark/>
          </w:tcPr>
          <w:p w14:paraId="298AC125" w14:textId="77777777" w:rsidR="00B06913" w:rsidRPr="00E172F8" w:rsidRDefault="00B06913" w:rsidP="00252DFB">
            <w:pPr>
              <w:pStyle w:val="Caption"/>
              <w:spacing w:after="0"/>
              <w:rPr>
                <w:i w:val="0"/>
                <w:iCs w:val="0"/>
                <w:color w:val="auto"/>
                <w:sz w:val="22"/>
                <w:szCs w:val="22"/>
                <w:lang w:val="en-CA" w:eastAsia="zh-CN"/>
              </w:rPr>
            </w:pPr>
            <w:r w:rsidRPr="00E172F8">
              <w:rPr>
                <w:i w:val="0"/>
                <w:iCs w:val="0"/>
                <w:color w:val="auto"/>
                <w:sz w:val="22"/>
                <w:szCs w:val="22"/>
                <w:lang w:val="en-CA" w:eastAsia="zh-CN"/>
              </w:rPr>
              <w:t>占国家目</w:t>
            </w:r>
            <w:r w:rsidRPr="00E172F8">
              <w:rPr>
                <w:rFonts w:ascii="SimSun" w:eastAsia="SimSun" w:hAnsi="SimSun" w:cs="SimSun"/>
                <w:i w:val="0"/>
                <w:iCs w:val="0"/>
                <w:color w:val="auto"/>
                <w:sz w:val="22"/>
                <w:szCs w:val="22"/>
                <w:lang w:val="en-CA" w:eastAsia="zh-CN"/>
              </w:rPr>
              <w:t>标</w:t>
            </w:r>
            <w:r w:rsidRPr="00E172F8">
              <w:rPr>
                <w:rFonts w:ascii="Yu Mincho" w:eastAsia="Yu Mincho" w:hAnsi="Yu Mincho" w:cs="Yu Mincho"/>
                <w:i w:val="0"/>
                <w:iCs w:val="0"/>
                <w:color w:val="auto"/>
                <w:sz w:val="22"/>
                <w:szCs w:val="22"/>
                <w:lang w:val="en-CA" w:eastAsia="zh-CN"/>
              </w:rPr>
              <w:t>的百分比</w:t>
            </w:r>
          </w:p>
        </w:tc>
      </w:tr>
      <w:tr w:rsidR="00B06913" w:rsidRPr="00B06913" w14:paraId="61B93D30" w14:textId="77777777" w:rsidTr="00F17F53">
        <w:tc>
          <w:tcPr>
            <w:tcW w:w="0" w:type="auto"/>
            <w:tcBorders>
              <w:top w:val="single" w:sz="4" w:space="0" w:color="auto"/>
              <w:left w:val="single" w:sz="4" w:space="0" w:color="auto"/>
              <w:bottom w:val="single" w:sz="4" w:space="0" w:color="auto"/>
              <w:right w:val="single" w:sz="4" w:space="0" w:color="auto"/>
            </w:tcBorders>
            <w:hideMark/>
          </w:tcPr>
          <w:p w14:paraId="1E4189B9" w14:textId="77777777" w:rsidR="00B06913" w:rsidRPr="00E172F8" w:rsidRDefault="00B06913" w:rsidP="00252DFB">
            <w:pPr>
              <w:pStyle w:val="Caption"/>
              <w:spacing w:after="0"/>
              <w:rPr>
                <w:i w:val="0"/>
                <w:iCs w:val="0"/>
                <w:color w:val="auto"/>
                <w:sz w:val="22"/>
                <w:szCs w:val="22"/>
                <w:lang w:val="en-CA" w:eastAsia="zh-CN"/>
              </w:rPr>
            </w:pPr>
            <w:r w:rsidRPr="00E172F8">
              <w:rPr>
                <w:i w:val="0"/>
                <w:iCs w:val="0"/>
                <w:color w:val="auto"/>
                <w:sz w:val="22"/>
                <w:szCs w:val="22"/>
                <w:lang w:val="en-CA" w:eastAsia="zh-CN"/>
              </w:rPr>
              <w:t>Progress level</w:t>
            </w:r>
          </w:p>
        </w:tc>
        <w:tc>
          <w:tcPr>
            <w:tcW w:w="0" w:type="auto"/>
            <w:tcBorders>
              <w:top w:val="single" w:sz="4" w:space="0" w:color="auto"/>
              <w:left w:val="single" w:sz="4" w:space="0" w:color="auto"/>
              <w:bottom w:val="single" w:sz="4" w:space="0" w:color="auto"/>
              <w:right w:val="single" w:sz="4" w:space="0" w:color="auto"/>
            </w:tcBorders>
            <w:hideMark/>
          </w:tcPr>
          <w:p w14:paraId="563538B1" w14:textId="77777777" w:rsidR="00B06913" w:rsidRPr="00E172F8" w:rsidRDefault="00B06913" w:rsidP="00252DFB">
            <w:pPr>
              <w:pStyle w:val="Caption"/>
              <w:spacing w:after="0"/>
              <w:rPr>
                <w:i w:val="0"/>
                <w:iCs w:val="0"/>
                <w:color w:val="auto"/>
                <w:sz w:val="22"/>
                <w:szCs w:val="22"/>
                <w:lang w:val="en-CA" w:eastAsia="zh-CN"/>
              </w:rPr>
            </w:pPr>
            <w:r w:rsidRPr="00E172F8">
              <w:rPr>
                <w:rFonts w:ascii="SimSun" w:eastAsia="SimSun" w:hAnsi="SimSun" w:cs="SimSun"/>
                <w:i w:val="0"/>
                <w:iCs w:val="0"/>
                <w:color w:val="auto"/>
                <w:sz w:val="22"/>
                <w:szCs w:val="22"/>
                <w:lang w:val="en-CA" w:eastAsia="zh-CN"/>
              </w:rPr>
              <w:t>进</w:t>
            </w:r>
            <w:r w:rsidRPr="00E172F8">
              <w:rPr>
                <w:rFonts w:ascii="Yu Mincho" w:eastAsia="Yu Mincho" w:hAnsi="Yu Mincho" w:cs="Yu Mincho"/>
                <w:i w:val="0"/>
                <w:iCs w:val="0"/>
                <w:color w:val="auto"/>
                <w:sz w:val="22"/>
                <w:szCs w:val="22"/>
                <w:lang w:val="en-CA" w:eastAsia="zh-CN"/>
              </w:rPr>
              <w:t>度</w:t>
            </w:r>
          </w:p>
        </w:tc>
      </w:tr>
      <w:tr w:rsidR="00B06913" w:rsidRPr="00B06913" w14:paraId="29A3954E" w14:textId="77777777" w:rsidTr="00F17F53">
        <w:tc>
          <w:tcPr>
            <w:tcW w:w="0" w:type="auto"/>
            <w:tcBorders>
              <w:top w:val="single" w:sz="4" w:space="0" w:color="auto"/>
              <w:left w:val="single" w:sz="4" w:space="0" w:color="auto"/>
              <w:bottom w:val="single" w:sz="4" w:space="0" w:color="auto"/>
              <w:right w:val="single" w:sz="4" w:space="0" w:color="auto"/>
            </w:tcBorders>
            <w:hideMark/>
          </w:tcPr>
          <w:p w14:paraId="1A6D382D" w14:textId="77777777" w:rsidR="00B06913" w:rsidRPr="00E172F8" w:rsidRDefault="00B06913" w:rsidP="00252DFB">
            <w:pPr>
              <w:pStyle w:val="Caption"/>
              <w:spacing w:after="0"/>
              <w:rPr>
                <w:i w:val="0"/>
                <w:iCs w:val="0"/>
                <w:color w:val="auto"/>
                <w:sz w:val="22"/>
                <w:szCs w:val="22"/>
                <w:lang w:val="en-CA" w:eastAsia="zh-CN"/>
              </w:rPr>
            </w:pPr>
            <w:r w:rsidRPr="00E172F8">
              <w:rPr>
                <w:i w:val="0"/>
                <w:iCs w:val="0"/>
                <w:color w:val="auto"/>
                <w:sz w:val="22"/>
                <w:szCs w:val="22"/>
                <w:lang w:val="en-CA" w:eastAsia="zh-CN"/>
              </w:rPr>
              <w:t>Achieved</w:t>
            </w:r>
          </w:p>
        </w:tc>
        <w:tc>
          <w:tcPr>
            <w:tcW w:w="0" w:type="auto"/>
            <w:tcBorders>
              <w:top w:val="single" w:sz="4" w:space="0" w:color="auto"/>
              <w:left w:val="single" w:sz="4" w:space="0" w:color="auto"/>
              <w:bottom w:val="single" w:sz="4" w:space="0" w:color="auto"/>
              <w:right w:val="single" w:sz="4" w:space="0" w:color="auto"/>
            </w:tcBorders>
            <w:hideMark/>
          </w:tcPr>
          <w:p w14:paraId="7F7185EE" w14:textId="77777777" w:rsidR="00B06913" w:rsidRPr="00E172F8" w:rsidRDefault="00B06913" w:rsidP="00252DFB">
            <w:pPr>
              <w:pStyle w:val="Caption"/>
              <w:spacing w:after="0"/>
              <w:rPr>
                <w:i w:val="0"/>
                <w:iCs w:val="0"/>
                <w:color w:val="auto"/>
                <w:sz w:val="22"/>
                <w:szCs w:val="22"/>
                <w:lang w:val="en-CA" w:eastAsia="zh-CN"/>
              </w:rPr>
            </w:pPr>
            <w:r w:rsidRPr="00E172F8">
              <w:rPr>
                <w:i w:val="0"/>
                <w:iCs w:val="0"/>
                <w:color w:val="auto"/>
                <w:sz w:val="22"/>
                <w:szCs w:val="22"/>
                <w:lang w:val="en-CA" w:eastAsia="zh-CN"/>
              </w:rPr>
              <w:t>已</w:t>
            </w:r>
            <w:r w:rsidRPr="00E172F8">
              <w:rPr>
                <w:rFonts w:ascii="SimSun" w:eastAsia="SimSun" w:hAnsi="SimSun" w:cs="SimSun"/>
                <w:i w:val="0"/>
                <w:iCs w:val="0"/>
                <w:color w:val="auto"/>
                <w:sz w:val="22"/>
                <w:szCs w:val="22"/>
                <w:lang w:val="en-CA" w:eastAsia="zh-CN"/>
              </w:rPr>
              <w:t>实现</w:t>
            </w:r>
          </w:p>
        </w:tc>
      </w:tr>
      <w:tr w:rsidR="00B06913" w:rsidRPr="00B06913" w14:paraId="41F19581" w14:textId="77777777" w:rsidTr="00F17F53">
        <w:tc>
          <w:tcPr>
            <w:tcW w:w="0" w:type="auto"/>
            <w:tcBorders>
              <w:top w:val="single" w:sz="4" w:space="0" w:color="auto"/>
              <w:left w:val="single" w:sz="4" w:space="0" w:color="auto"/>
              <w:bottom w:val="single" w:sz="4" w:space="0" w:color="auto"/>
              <w:right w:val="single" w:sz="4" w:space="0" w:color="auto"/>
            </w:tcBorders>
            <w:hideMark/>
          </w:tcPr>
          <w:p w14:paraId="03A3A7CF" w14:textId="77777777" w:rsidR="00B06913" w:rsidRPr="00E172F8" w:rsidRDefault="00B06913" w:rsidP="00252DFB">
            <w:pPr>
              <w:pStyle w:val="Caption"/>
              <w:spacing w:after="0"/>
              <w:rPr>
                <w:i w:val="0"/>
                <w:iCs w:val="0"/>
                <w:color w:val="auto"/>
                <w:sz w:val="22"/>
                <w:szCs w:val="22"/>
                <w:lang w:val="en-CA" w:eastAsia="zh-CN"/>
              </w:rPr>
            </w:pPr>
            <w:r w:rsidRPr="00E172F8">
              <w:rPr>
                <w:i w:val="0"/>
                <w:iCs w:val="0"/>
                <w:color w:val="auto"/>
                <w:sz w:val="22"/>
                <w:szCs w:val="22"/>
                <w:lang w:val="en-CA" w:eastAsia="zh-CN"/>
              </w:rPr>
              <w:t>On track to achieve target</w:t>
            </w:r>
          </w:p>
        </w:tc>
        <w:tc>
          <w:tcPr>
            <w:tcW w:w="0" w:type="auto"/>
            <w:tcBorders>
              <w:top w:val="single" w:sz="4" w:space="0" w:color="auto"/>
              <w:left w:val="single" w:sz="4" w:space="0" w:color="auto"/>
              <w:bottom w:val="single" w:sz="4" w:space="0" w:color="auto"/>
              <w:right w:val="single" w:sz="4" w:space="0" w:color="auto"/>
            </w:tcBorders>
          </w:tcPr>
          <w:p w14:paraId="63C7A25A" w14:textId="332F0B48" w:rsidR="00B06913" w:rsidRPr="00E172F8" w:rsidRDefault="00B06913" w:rsidP="00252DFB">
            <w:pPr>
              <w:pStyle w:val="Caption"/>
              <w:spacing w:after="0"/>
              <w:rPr>
                <w:i w:val="0"/>
                <w:iCs w:val="0"/>
                <w:color w:val="auto"/>
                <w:sz w:val="22"/>
                <w:szCs w:val="22"/>
                <w:lang w:val="en-CA" w:eastAsia="zh-CN"/>
              </w:rPr>
            </w:pPr>
            <w:r w:rsidRPr="00E172F8">
              <w:rPr>
                <w:i w:val="0"/>
                <w:iCs w:val="0"/>
                <w:color w:val="auto"/>
                <w:sz w:val="22"/>
                <w:szCs w:val="22"/>
                <w:lang w:val="en-CA" w:eastAsia="zh-CN"/>
              </w:rPr>
              <w:t>有望</w:t>
            </w:r>
            <w:r w:rsidRPr="00E172F8">
              <w:rPr>
                <w:rFonts w:ascii="SimSun" w:eastAsia="SimSun" w:hAnsi="SimSun" w:cs="SimSun"/>
                <w:i w:val="0"/>
                <w:iCs w:val="0"/>
                <w:color w:val="auto"/>
                <w:sz w:val="22"/>
                <w:szCs w:val="22"/>
                <w:lang w:val="en-CA" w:eastAsia="zh-CN"/>
              </w:rPr>
              <w:t>实现</w:t>
            </w:r>
            <w:r w:rsidRPr="00E172F8">
              <w:rPr>
                <w:rFonts w:ascii="Yu Mincho" w:eastAsia="Yu Mincho" w:hAnsi="Yu Mincho" w:cs="Yu Mincho"/>
                <w:i w:val="0"/>
                <w:iCs w:val="0"/>
                <w:color w:val="auto"/>
                <w:sz w:val="22"/>
                <w:szCs w:val="22"/>
                <w:lang w:val="en-CA" w:eastAsia="zh-CN"/>
              </w:rPr>
              <w:t>行</w:t>
            </w:r>
            <w:r w:rsidRPr="00E172F8">
              <w:rPr>
                <w:rFonts w:ascii="SimSun" w:eastAsia="SimSun" w:hAnsi="SimSun" w:cs="SimSun"/>
                <w:i w:val="0"/>
                <w:iCs w:val="0"/>
                <w:color w:val="auto"/>
                <w:sz w:val="22"/>
                <w:szCs w:val="22"/>
                <w:lang w:val="en-CA" w:eastAsia="zh-CN"/>
              </w:rPr>
              <w:t>动</w:t>
            </w:r>
            <w:r w:rsidRPr="00E172F8">
              <w:rPr>
                <w:rFonts w:ascii="Yu Mincho" w:eastAsia="Yu Mincho" w:hAnsi="Yu Mincho" w:cs="Yu Mincho"/>
                <w:i w:val="0"/>
                <w:iCs w:val="0"/>
                <w:color w:val="auto"/>
                <w:sz w:val="22"/>
                <w:szCs w:val="22"/>
                <w:lang w:val="en-CA" w:eastAsia="zh-CN"/>
              </w:rPr>
              <w:t>目</w:t>
            </w:r>
            <w:r w:rsidRPr="00E172F8">
              <w:rPr>
                <w:rFonts w:ascii="SimSun" w:eastAsia="SimSun" w:hAnsi="SimSun" w:cs="SimSun"/>
                <w:i w:val="0"/>
                <w:iCs w:val="0"/>
                <w:color w:val="auto"/>
                <w:sz w:val="22"/>
                <w:szCs w:val="22"/>
                <w:lang w:val="en-CA" w:eastAsia="zh-CN"/>
              </w:rPr>
              <w:t>标</w:t>
            </w:r>
          </w:p>
        </w:tc>
      </w:tr>
      <w:tr w:rsidR="00B06913" w:rsidRPr="00B06913" w14:paraId="7B279984" w14:textId="77777777" w:rsidTr="00F17F53">
        <w:tc>
          <w:tcPr>
            <w:tcW w:w="0" w:type="auto"/>
            <w:tcBorders>
              <w:top w:val="single" w:sz="4" w:space="0" w:color="auto"/>
              <w:left w:val="single" w:sz="4" w:space="0" w:color="auto"/>
              <w:bottom w:val="single" w:sz="4" w:space="0" w:color="auto"/>
              <w:right w:val="single" w:sz="4" w:space="0" w:color="auto"/>
            </w:tcBorders>
            <w:hideMark/>
          </w:tcPr>
          <w:p w14:paraId="6C014895" w14:textId="77777777" w:rsidR="00B06913" w:rsidRPr="00E172F8" w:rsidRDefault="00B06913" w:rsidP="00252DFB">
            <w:pPr>
              <w:pStyle w:val="Caption"/>
              <w:spacing w:after="0"/>
              <w:rPr>
                <w:i w:val="0"/>
                <w:iCs w:val="0"/>
                <w:color w:val="auto"/>
                <w:sz w:val="22"/>
                <w:szCs w:val="22"/>
                <w:lang w:val="en-CA" w:eastAsia="zh-CN"/>
              </w:rPr>
            </w:pPr>
            <w:r w:rsidRPr="00E172F8">
              <w:rPr>
                <w:i w:val="0"/>
                <w:iCs w:val="0"/>
                <w:color w:val="auto"/>
                <w:sz w:val="22"/>
                <w:szCs w:val="22"/>
                <w:lang w:val="en-CA" w:eastAsia="zh-CN"/>
              </w:rPr>
              <w:t>Progress towards target but at an insufficient rate</w:t>
            </w:r>
          </w:p>
        </w:tc>
        <w:tc>
          <w:tcPr>
            <w:tcW w:w="0" w:type="auto"/>
            <w:tcBorders>
              <w:top w:val="single" w:sz="4" w:space="0" w:color="auto"/>
              <w:left w:val="single" w:sz="4" w:space="0" w:color="auto"/>
              <w:bottom w:val="single" w:sz="4" w:space="0" w:color="auto"/>
              <w:right w:val="single" w:sz="4" w:space="0" w:color="auto"/>
            </w:tcBorders>
            <w:hideMark/>
          </w:tcPr>
          <w:p w14:paraId="29DEB9AA" w14:textId="77777777" w:rsidR="00B06913" w:rsidRPr="00E172F8" w:rsidRDefault="00B06913" w:rsidP="00252DFB">
            <w:pPr>
              <w:pStyle w:val="Caption"/>
              <w:spacing w:after="0"/>
              <w:rPr>
                <w:i w:val="0"/>
                <w:iCs w:val="0"/>
                <w:color w:val="auto"/>
                <w:sz w:val="22"/>
                <w:szCs w:val="22"/>
                <w:lang w:val="en-CA" w:eastAsia="zh-CN"/>
              </w:rPr>
            </w:pPr>
            <w:r w:rsidRPr="00E172F8">
              <w:rPr>
                <w:i w:val="0"/>
                <w:iCs w:val="0"/>
                <w:color w:val="auto"/>
                <w:sz w:val="22"/>
                <w:szCs w:val="22"/>
                <w:lang w:val="en-CA" w:eastAsia="zh-CN"/>
              </w:rPr>
              <w:t>正向行</w:t>
            </w:r>
            <w:r w:rsidRPr="00E172F8">
              <w:rPr>
                <w:rFonts w:ascii="SimSun" w:eastAsia="SimSun" w:hAnsi="SimSun" w:cs="SimSun"/>
                <w:i w:val="0"/>
                <w:iCs w:val="0"/>
                <w:color w:val="auto"/>
                <w:sz w:val="22"/>
                <w:szCs w:val="22"/>
                <w:lang w:val="en-CA" w:eastAsia="zh-CN"/>
              </w:rPr>
              <w:t>动</w:t>
            </w:r>
            <w:r w:rsidRPr="00E172F8">
              <w:rPr>
                <w:rFonts w:ascii="Yu Mincho" w:eastAsia="Yu Mincho" w:hAnsi="Yu Mincho" w:cs="Yu Mincho"/>
                <w:i w:val="0"/>
                <w:iCs w:val="0"/>
                <w:color w:val="auto"/>
                <w:sz w:val="22"/>
                <w:szCs w:val="22"/>
                <w:lang w:val="en-CA" w:eastAsia="zh-CN"/>
              </w:rPr>
              <w:t>目</w:t>
            </w:r>
            <w:r w:rsidRPr="00E172F8">
              <w:rPr>
                <w:rFonts w:ascii="SimSun" w:eastAsia="SimSun" w:hAnsi="SimSun" w:cs="SimSun"/>
                <w:i w:val="0"/>
                <w:iCs w:val="0"/>
                <w:color w:val="auto"/>
                <w:sz w:val="22"/>
                <w:szCs w:val="22"/>
                <w:lang w:val="en-CA" w:eastAsia="zh-CN"/>
              </w:rPr>
              <w:t>标</w:t>
            </w:r>
            <w:r w:rsidRPr="00E172F8">
              <w:rPr>
                <w:rFonts w:ascii="Yu Mincho" w:eastAsia="Yu Mincho" w:hAnsi="Yu Mincho" w:cs="Yu Mincho"/>
                <w:i w:val="0"/>
                <w:iCs w:val="0"/>
                <w:color w:val="auto"/>
                <w:sz w:val="22"/>
                <w:szCs w:val="22"/>
                <w:lang w:val="en-CA" w:eastAsia="zh-CN"/>
              </w:rPr>
              <w:t>迈</w:t>
            </w:r>
            <w:r w:rsidRPr="00E172F8">
              <w:rPr>
                <w:rFonts w:ascii="SimSun" w:eastAsia="SimSun" w:hAnsi="SimSun" w:cs="SimSun"/>
                <w:i w:val="0"/>
                <w:iCs w:val="0"/>
                <w:color w:val="auto"/>
                <w:sz w:val="22"/>
                <w:szCs w:val="22"/>
                <w:lang w:val="en-CA" w:eastAsia="zh-CN"/>
              </w:rPr>
              <w:t>进</w:t>
            </w:r>
            <w:r w:rsidRPr="00E172F8">
              <w:rPr>
                <w:rFonts w:ascii="Yu Mincho" w:eastAsia="Yu Mincho" w:hAnsi="Yu Mincho" w:cs="Yu Mincho"/>
                <w:i w:val="0"/>
                <w:iCs w:val="0"/>
                <w:color w:val="auto"/>
                <w:sz w:val="22"/>
                <w:szCs w:val="22"/>
                <w:lang w:val="en-CA" w:eastAsia="zh-CN"/>
              </w:rPr>
              <w:t>，但速度不够</w:t>
            </w:r>
          </w:p>
        </w:tc>
      </w:tr>
      <w:tr w:rsidR="00B06913" w:rsidRPr="00B06913" w14:paraId="58F8CB24" w14:textId="77777777" w:rsidTr="00F17F53">
        <w:tc>
          <w:tcPr>
            <w:tcW w:w="0" w:type="auto"/>
            <w:tcBorders>
              <w:top w:val="single" w:sz="4" w:space="0" w:color="auto"/>
              <w:left w:val="single" w:sz="4" w:space="0" w:color="auto"/>
              <w:bottom w:val="single" w:sz="4" w:space="0" w:color="auto"/>
              <w:right w:val="single" w:sz="4" w:space="0" w:color="auto"/>
            </w:tcBorders>
            <w:hideMark/>
          </w:tcPr>
          <w:p w14:paraId="39395A62" w14:textId="77777777" w:rsidR="00B06913" w:rsidRPr="00E172F8" w:rsidRDefault="00B06913" w:rsidP="00252DFB">
            <w:pPr>
              <w:pStyle w:val="Caption"/>
              <w:spacing w:after="0"/>
              <w:rPr>
                <w:i w:val="0"/>
                <w:iCs w:val="0"/>
                <w:color w:val="auto"/>
                <w:sz w:val="22"/>
                <w:szCs w:val="22"/>
                <w:lang w:val="en-CA" w:eastAsia="zh-CN"/>
              </w:rPr>
            </w:pPr>
            <w:r w:rsidRPr="00E172F8">
              <w:rPr>
                <w:i w:val="0"/>
                <w:iCs w:val="0"/>
                <w:color w:val="auto"/>
                <w:sz w:val="22"/>
                <w:szCs w:val="22"/>
                <w:lang w:val="en-CA" w:eastAsia="zh-CN"/>
              </w:rPr>
              <w:t>No significant change</w:t>
            </w:r>
          </w:p>
        </w:tc>
        <w:tc>
          <w:tcPr>
            <w:tcW w:w="0" w:type="auto"/>
            <w:tcBorders>
              <w:top w:val="single" w:sz="4" w:space="0" w:color="auto"/>
              <w:left w:val="single" w:sz="4" w:space="0" w:color="auto"/>
              <w:bottom w:val="single" w:sz="4" w:space="0" w:color="auto"/>
              <w:right w:val="single" w:sz="4" w:space="0" w:color="auto"/>
            </w:tcBorders>
            <w:hideMark/>
          </w:tcPr>
          <w:p w14:paraId="7655AB10" w14:textId="77777777" w:rsidR="00B06913" w:rsidRPr="00E172F8" w:rsidRDefault="00B06913" w:rsidP="00252DFB">
            <w:pPr>
              <w:pStyle w:val="Caption"/>
              <w:spacing w:after="0"/>
              <w:rPr>
                <w:i w:val="0"/>
                <w:iCs w:val="0"/>
                <w:color w:val="auto"/>
                <w:sz w:val="22"/>
                <w:szCs w:val="22"/>
                <w:lang w:val="en-CA" w:eastAsia="zh-CN"/>
              </w:rPr>
            </w:pPr>
            <w:r w:rsidRPr="00E172F8">
              <w:rPr>
                <w:i w:val="0"/>
                <w:iCs w:val="0"/>
                <w:color w:val="auto"/>
                <w:sz w:val="22"/>
                <w:szCs w:val="22"/>
                <w:lang w:val="en-CA" w:eastAsia="zh-CN"/>
              </w:rPr>
              <w:t>无重大</w:t>
            </w:r>
            <w:r w:rsidRPr="00E172F8">
              <w:rPr>
                <w:rFonts w:ascii="SimSun" w:eastAsia="SimSun" w:hAnsi="SimSun" w:cs="SimSun"/>
                <w:i w:val="0"/>
                <w:iCs w:val="0"/>
                <w:color w:val="auto"/>
                <w:sz w:val="22"/>
                <w:szCs w:val="22"/>
                <w:lang w:val="en-CA" w:eastAsia="zh-CN"/>
              </w:rPr>
              <w:t>变</w:t>
            </w:r>
            <w:r w:rsidRPr="00E172F8">
              <w:rPr>
                <w:rFonts w:ascii="Yu Mincho" w:eastAsia="Yu Mincho" w:hAnsi="Yu Mincho" w:cs="Yu Mincho"/>
                <w:i w:val="0"/>
                <w:iCs w:val="0"/>
                <w:color w:val="auto"/>
                <w:sz w:val="22"/>
                <w:szCs w:val="22"/>
                <w:lang w:val="en-CA" w:eastAsia="zh-CN"/>
              </w:rPr>
              <w:t>化</w:t>
            </w:r>
          </w:p>
        </w:tc>
      </w:tr>
      <w:tr w:rsidR="00B06913" w:rsidRPr="00B06913" w14:paraId="25D80056" w14:textId="77777777" w:rsidTr="00F17F53">
        <w:tc>
          <w:tcPr>
            <w:tcW w:w="0" w:type="auto"/>
            <w:tcBorders>
              <w:top w:val="single" w:sz="4" w:space="0" w:color="auto"/>
              <w:left w:val="single" w:sz="4" w:space="0" w:color="auto"/>
              <w:bottom w:val="single" w:sz="4" w:space="0" w:color="auto"/>
              <w:right w:val="single" w:sz="4" w:space="0" w:color="auto"/>
            </w:tcBorders>
            <w:hideMark/>
          </w:tcPr>
          <w:p w14:paraId="5B95FC0B" w14:textId="77777777" w:rsidR="00B06913" w:rsidRPr="00E172F8" w:rsidRDefault="00B06913" w:rsidP="00252DFB">
            <w:pPr>
              <w:pStyle w:val="Caption"/>
              <w:spacing w:after="0"/>
              <w:rPr>
                <w:i w:val="0"/>
                <w:iCs w:val="0"/>
                <w:color w:val="auto"/>
                <w:sz w:val="22"/>
                <w:szCs w:val="22"/>
                <w:lang w:val="en-CA" w:eastAsia="zh-CN"/>
              </w:rPr>
            </w:pPr>
            <w:r w:rsidRPr="00E172F8">
              <w:rPr>
                <w:i w:val="0"/>
                <w:iCs w:val="0"/>
                <w:color w:val="auto"/>
                <w:sz w:val="22"/>
                <w:szCs w:val="22"/>
                <w:lang w:val="en-CA" w:eastAsia="zh-CN"/>
              </w:rPr>
              <w:t>Unknown</w:t>
            </w:r>
          </w:p>
        </w:tc>
        <w:tc>
          <w:tcPr>
            <w:tcW w:w="0" w:type="auto"/>
            <w:tcBorders>
              <w:top w:val="single" w:sz="4" w:space="0" w:color="auto"/>
              <w:left w:val="single" w:sz="4" w:space="0" w:color="auto"/>
              <w:bottom w:val="single" w:sz="4" w:space="0" w:color="auto"/>
              <w:right w:val="single" w:sz="4" w:space="0" w:color="auto"/>
            </w:tcBorders>
            <w:hideMark/>
          </w:tcPr>
          <w:p w14:paraId="3F84121F" w14:textId="77777777" w:rsidR="00B06913" w:rsidRPr="00E172F8" w:rsidRDefault="00B06913" w:rsidP="00252DFB">
            <w:pPr>
              <w:pStyle w:val="Caption"/>
              <w:spacing w:after="0"/>
              <w:rPr>
                <w:i w:val="0"/>
                <w:iCs w:val="0"/>
                <w:color w:val="auto"/>
                <w:sz w:val="22"/>
                <w:szCs w:val="22"/>
                <w:lang w:val="en-CA" w:eastAsia="zh-CN"/>
              </w:rPr>
            </w:pPr>
            <w:r w:rsidRPr="00E172F8">
              <w:rPr>
                <w:i w:val="0"/>
                <w:iCs w:val="0"/>
                <w:color w:val="auto"/>
                <w:sz w:val="22"/>
                <w:szCs w:val="22"/>
                <w:lang w:val="en-CA" w:eastAsia="zh-CN"/>
              </w:rPr>
              <w:t>不</w:t>
            </w:r>
            <w:r w:rsidRPr="00E172F8">
              <w:rPr>
                <w:rFonts w:ascii="SimSun" w:eastAsia="SimSun" w:hAnsi="SimSun" w:cs="SimSun"/>
                <w:i w:val="0"/>
                <w:iCs w:val="0"/>
                <w:color w:val="auto"/>
                <w:sz w:val="22"/>
                <w:szCs w:val="22"/>
                <w:lang w:val="en-CA" w:eastAsia="zh-CN"/>
              </w:rPr>
              <w:t>详</w:t>
            </w:r>
          </w:p>
        </w:tc>
      </w:tr>
      <w:tr w:rsidR="00B06913" w:rsidRPr="00B06913" w14:paraId="0155AAFD" w14:textId="77777777" w:rsidTr="00F17F53">
        <w:tc>
          <w:tcPr>
            <w:tcW w:w="0" w:type="auto"/>
            <w:tcBorders>
              <w:top w:val="single" w:sz="4" w:space="0" w:color="auto"/>
              <w:left w:val="single" w:sz="4" w:space="0" w:color="auto"/>
              <w:bottom w:val="single" w:sz="4" w:space="0" w:color="auto"/>
              <w:right w:val="single" w:sz="4" w:space="0" w:color="auto"/>
            </w:tcBorders>
            <w:hideMark/>
          </w:tcPr>
          <w:p w14:paraId="6A91A39A" w14:textId="77777777" w:rsidR="00B06913" w:rsidRPr="00E172F8" w:rsidRDefault="00B06913" w:rsidP="00252DFB">
            <w:pPr>
              <w:pStyle w:val="Caption"/>
              <w:spacing w:after="0"/>
              <w:rPr>
                <w:i w:val="0"/>
                <w:iCs w:val="0"/>
                <w:color w:val="auto"/>
                <w:sz w:val="22"/>
                <w:szCs w:val="22"/>
                <w:lang w:val="en-CA" w:eastAsia="zh-CN"/>
              </w:rPr>
            </w:pPr>
            <w:r w:rsidRPr="00E172F8">
              <w:rPr>
                <w:i w:val="0"/>
                <w:iCs w:val="0"/>
                <w:color w:val="auto"/>
                <w:sz w:val="22"/>
                <w:szCs w:val="22"/>
                <w:lang w:val="en-CA" w:eastAsia="zh-CN"/>
              </w:rPr>
              <w:t>Party count: 97</w:t>
            </w:r>
          </w:p>
        </w:tc>
        <w:tc>
          <w:tcPr>
            <w:tcW w:w="0" w:type="auto"/>
            <w:tcBorders>
              <w:top w:val="single" w:sz="4" w:space="0" w:color="auto"/>
              <w:left w:val="single" w:sz="4" w:space="0" w:color="auto"/>
              <w:bottom w:val="single" w:sz="4" w:space="0" w:color="auto"/>
              <w:right w:val="single" w:sz="4" w:space="0" w:color="auto"/>
            </w:tcBorders>
            <w:hideMark/>
          </w:tcPr>
          <w:p w14:paraId="2100E08A" w14:textId="77777777" w:rsidR="00B06913" w:rsidRPr="00E172F8" w:rsidRDefault="00B06913" w:rsidP="00252DFB">
            <w:pPr>
              <w:pStyle w:val="Caption"/>
              <w:spacing w:after="0"/>
              <w:rPr>
                <w:i w:val="0"/>
                <w:iCs w:val="0"/>
                <w:color w:val="auto"/>
                <w:sz w:val="22"/>
                <w:szCs w:val="22"/>
                <w:lang w:val="en-CA" w:eastAsia="zh-CN"/>
              </w:rPr>
            </w:pPr>
            <w:r w:rsidRPr="00E172F8">
              <w:rPr>
                <w:rFonts w:ascii="SimSun" w:eastAsia="SimSun" w:hAnsi="SimSun" w:cs="SimSun"/>
                <w:i w:val="0"/>
                <w:iCs w:val="0"/>
                <w:color w:val="auto"/>
                <w:sz w:val="22"/>
                <w:szCs w:val="22"/>
                <w:lang w:val="en-CA" w:eastAsia="zh-CN"/>
              </w:rPr>
              <w:t>缔约</w:t>
            </w:r>
            <w:r w:rsidRPr="00E172F8">
              <w:rPr>
                <w:rFonts w:ascii="Yu Mincho" w:eastAsia="Yu Mincho" w:hAnsi="Yu Mincho" w:cs="Yu Mincho"/>
                <w:i w:val="0"/>
                <w:iCs w:val="0"/>
                <w:color w:val="auto"/>
                <w:sz w:val="22"/>
                <w:szCs w:val="22"/>
                <w:lang w:val="en-CA" w:eastAsia="zh-CN"/>
              </w:rPr>
              <w:t>方数目：</w:t>
            </w:r>
            <w:r w:rsidRPr="00E172F8">
              <w:rPr>
                <w:i w:val="0"/>
                <w:iCs w:val="0"/>
                <w:color w:val="auto"/>
                <w:sz w:val="22"/>
                <w:szCs w:val="22"/>
                <w:lang w:val="en-CA" w:eastAsia="zh-CN"/>
              </w:rPr>
              <w:t>97</w:t>
            </w:r>
          </w:p>
        </w:tc>
      </w:tr>
      <w:tr w:rsidR="00B06913" w:rsidRPr="00B06913" w14:paraId="586BB235" w14:textId="77777777" w:rsidTr="00F17F53">
        <w:tc>
          <w:tcPr>
            <w:tcW w:w="0" w:type="auto"/>
            <w:tcBorders>
              <w:top w:val="single" w:sz="4" w:space="0" w:color="auto"/>
              <w:left w:val="single" w:sz="4" w:space="0" w:color="auto"/>
              <w:bottom w:val="single" w:sz="4" w:space="0" w:color="auto"/>
              <w:right w:val="single" w:sz="4" w:space="0" w:color="auto"/>
            </w:tcBorders>
            <w:hideMark/>
          </w:tcPr>
          <w:p w14:paraId="4E8D58A4" w14:textId="77777777" w:rsidR="00B06913" w:rsidRPr="00E172F8" w:rsidRDefault="00B06913" w:rsidP="00252DFB">
            <w:pPr>
              <w:pStyle w:val="Caption"/>
              <w:spacing w:after="0"/>
              <w:rPr>
                <w:i w:val="0"/>
                <w:iCs w:val="0"/>
                <w:color w:val="auto"/>
                <w:sz w:val="22"/>
                <w:szCs w:val="22"/>
                <w:lang w:val="en-CA" w:eastAsia="zh-CN"/>
              </w:rPr>
            </w:pPr>
            <w:r w:rsidRPr="00E172F8">
              <w:rPr>
                <w:i w:val="0"/>
                <w:iCs w:val="0"/>
                <w:color w:val="auto"/>
                <w:sz w:val="22"/>
                <w:szCs w:val="22"/>
                <w:lang w:val="en-CA" w:eastAsia="zh-CN"/>
              </w:rPr>
              <w:t>Region</w:t>
            </w:r>
          </w:p>
        </w:tc>
        <w:tc>
          <w:tcPr>
            <w:tcW w:w="0" w:type="auto"/>
            <w:tcBorders>
              <w:top w:val="single" w:sz="4" w:space="0" w:color="auto"/>
              <w:left w:val="single" w:sz="4" w:space="0" w:color="auto"/>
              <w:bottom w:val="single" w:sz="4" w:space="0" w:color="auto"/>
              <w:right w:val="single" w:sz="4" w:space="0" w:color="auto"/>
            </w:tcBorders>
            <w:hideMark/>
          </w:tcPr>
          <w:p w14:paraId="375C59E9" w14:textId="77777777" w:rsidR="00B06913" w:rsidRPr="00E172F8" w:rsidRDefault="00B06913" w:rsidP="00252DFB">
            <w:pPr>
              <w:pStyle w:val="Caption"/>
              <w:spacing w:after="0"/>
              <w:rPr>
                <w:i w:val="0"/>
                <w:iCs w:val="0"/>
                <w:color w:val="auto"/>
                <w:sz w:val="22"/>
                <w:szCs w:val="22"/>
                <w:lang w:val="en-CA" w:eastAsia="zh-CN"/>
              </w:rPr>
            </w:pPr>
            <w:r w:rsidRPr="00E172F8">
              <w:rPr>
                <w:i w:val="0"/>
                <w:iCs w:val="0"/>
                <w:color w:val="auto"/>
                <w:sz w:val="22"/>
                <w:szCs w:val="22"/>
                <w:lang w:val="en-CA" w:eastAsia="zh-CN"/>
              </w:rPr>
              <w:t>区域</w:t>
            </w:r>
          </w:p>
        </w:tc>
      </w:tr>
      <w:tr w:rsidR="00B06913" w:rsidRPr="00B06913" w14:paraId="0CE988D9" w14:textId="77777777" w:rsidTr="00F17F53">
        <w:tc>
          <w:tcPr>
            <w:tcW w:w="0" w:type="auto"/>
            <w:tcBorders>
              <w:top w:val="single" w:sz="4" w:space="0" w:color="auto"/>
              <w:left w:val="single" w:sz="4" w:space="0" w:color="auto"/>
              <w:bottom w:val="single" w:sz="4" w:space="0" w:color="auto"/>
              <w:right w:val="single" w:sz="4" w:space="0" w:color="auto"/>
            </w:tcBorders>
            <w:hideMark/>
          </w:tcPr>
          <w:p w14:paraId="36A092EA" w14:textId="77777777" w:rsidR="00B06913" w:rsidRPr="00E172F8" w:rsidRDefault="00B06913" w:rsidP="00252DFB">
            <w:pPr>
              <w:pStyle w:val="Caption"/>
              <w:spacing w:after="0"/>
              <w:rPr>
                <w:i w:val="0"/>
                <w:iCs w:val="0"/>
                <w:color w:val="auto"/>
                <w:sz w:val="22"/>
                <w:szCs w:val="22"/>
                <w:lang w:val="en-CA" w:eastAsia="zh-CN"/>
              </w:rPr>
            </w:pPr>
            <w:r w:rsidRPr="00E172F8">
              <w:rPr>
                <w:i w:val="0"/>
                <w:iCs w:val="0"/>
                <w:color w:val="auto"/>
                <w:sz w:val="22"/>
                <w:szCs w:val="22"/>
                <w:lang w:val="en-CA" w:eastAsia="zh-CN"/>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76A3D533" w14:textId="77777777" w:rsidR="00B06913" w:rsidRPr="00E172F8" w:rsidRDefault="00B06913" w:rsidP="00252DFB">
            <w:pPr>
              <w:pStyle w:val="Caption"/>
              <w:spacing w:after="0"/>
              <w:rPr>
                <w:i w:val="0"/>
                <w:iCs w:val="0"/>
                <w:color w:val="auto"/>
                <w:sz w:val="22"/>
                <w:szCs w:val="22"/>
                <w:lang w:val="en-CA" w:eastAsia="zh-CN"/>
              </w:rPr>
            </w:pPr>
            <w:r w:rsidRPr="00E172F8">
              <w:rPr>
                <w:i w:val="0"/>
                <w:iCs w:val="0"/>
                <w:color w:val="auto"/>
                <w:sz w:val="22"/>
                <w:szCs w:val="22"/>
                <w:lang w:val="en-CA" w:eastAsia="zh-CN"/>
              </w:rPr>
              <w:t>非洲国家</w:t>
            </w:r>
          </w:p>
        </w:tc>
      </w:tr>
      <w:tr w:rsidR="00B06913" w:rsidRPr="00B06913" w14:paraId="76068210" w14:textId="77777777" w:rsidTr="00F17F53">
        <w:tc>
          <w:tcPr>
            <w:tcW w:w="0" w:type="auto"/>
            <w:tcBorders>
              <w:top w:val="single" w:sz="4" w:space="0" w:color="auto"/>
              <w:left w:val="single" w:sz="4" w:space="0" w:color="auto"/>
              <w:bottom w:val="single" w:sz="4" w:space="0" w:color="auto"/>
              <w:right w:val="single" w:sz="4" w:space="0" w:color="auto"/>
            </w:tcBorders>
            <w:hideMark/>
          </w:tcPr>
          <w:p w14:paraId="7633A82D" w14:textId="77777777" w:rsidR="00B06913" w:rsidRPr="00E172F8" w:rsidRDefault="00B06913" w:rsidP="00252DFB">
            <w:pPr>
              <w:pStyle w:val="Caption"/>
              <w:spacing w:after="0"/>
              <w:rPr>
                <w:i w:val="0"/>
                <w:iCs w:val="0"/>
                <w:color w:val="auto"/>
                <w:sz w:val="22"/>
                <w:szCs w:val="22"/>
                <w:lang w:val="en-CA" w:eastAsia="zh-CN"/>
              </w:rPr>
            </w:pPr>
            <w:r w:rsidRPr="00E172F8">
              <w:rPr>
                <w:i w:val="0"/>
                <w:iCs w:val="0"/>
                <w:color w:val="auto"/>
                <w:sz w:val="22"/>
                <w:szCs w:val="22"/>
                <w:lang w:val="en-CA" w:eastAsia="zh-CN"/>
              </w:rPr>
              <w:lastRenderedPageBreak/>
              <w:t>Asia-Pacific States</w:t>
            </w:r>
          </w:p>
        </w:tc>
        <w:tc>
          <w:tcPr>
            <w:tcW w:w="0" w:type="auto"/>
            <w:tcBorders>
              <w:top w:val="single" w:sz="4" w:space="0" w:color="auto"/>
              <w:left w:val="single" w:sz="4" w:space="0" w:color="auto"/>
              <w:bottom w:val="single" w:sz="4" w:space="0" w:color="auto"/>
              <w:right w:val="single" w:sz="4" w:space="0" w:color="auto"/>
            </w:tcBorders>
            <w:hideMark/>
          </w:tcPr>
          <w:p w14:paraId="25FC48DC" w14:textId="77777777" w:rsidR="00B06913" w:rsidRPr="00E172F8" w:rsidRDefault="00B06913" w:rsidP="00252DFB">
            <w:pPr>
              <w:pStyle w:val="Caption"/>
              <w:spacing w:after="0"/>
              <w:rPr>
                <w:i w:val="0"/>
                <w:iCs w:val="0"/>
                <w:color w:val="auto"/>
                <w:sz w:val="22"/>
                <w:szCs w:val="22"/>
                <w:lang w:val="en-CA" w:eastAsia="zh-CN"/>
              </w:rPr>
            </w:pPr>
            <w:r w:rsidRPr="00E172F8">
              <w:rPr>
                <w:rFonts w:ascii="SimSun" w:eastAsia="SimSun" w:hAnsi="SimSun" w:cs="SimSun"/>
                <w:i w:val="0"/>
                <w:iCs w:val="0"/>
                <w:color w:val="auto"/>
                <w:sz w:val="22"/>
                <w:szCs w:val="22"/>
                <w:lang w:val="en-CA" w:eastAsia="zh-CN"/>
              </w:rPr>
              <w:t>亚</w:t>
            </w:r>
            <w:r w:rsidRPr="00E172F8">
              <w:rPr>
                <w:rFonts w:ascii="Yu Mincho" w:eastAsia="Yu Mincho" w:hAnsi="Yu Mincho" w:cs="Yu Mincho"/>
                <w:i w:val="0"/>
                <w:iCs w:val="0"/>
                <w:color w:val="auto"/>
                <w:sz w:val="22"/>
                <w:szCs w:val="22"/>
                <w:lang w:val="en-CA" w:eastAsia="zh-CN"/>
              </w:rPr>
              <w:t>太国家</w:t>
            </w:r>
          </w:p>
        </w:tc>
      </w:tr>
      <w:tr w:rsidR="00B06913" w:rsidRPr="00B06913" w14:paraId="46C69205" w14:textId="77777777" w:rsidTr="00F17F53">
        <w:tc>
          <w:tcPr>
            <w:tcW w:w="0" w:type="auto"/>
            <w:tcBorders>
              <w:top w:val="single" w:sz="4" w:space="0" w:color="auto"/>
              <w:left w:val="single" w:sz="4" w:space="0" w:color="auto"/>
              <w:bottom w:val="single" w:sz="4" w:space="0" w:color="auto"/>
              <w:right w:val="single" w:sz="4" w:space="0" w:color="auto"/>
            </w:tcBorders>
            <w:hideMark/>
          </w:tcPr>
          <w:p w14:paraId="72B8A5EE" w14:textId="77777777" w:rsidR="00B06913" w:rsidRPr="00E172F8" w:rsidRDefault="00B06913" w:rsidP="00252DFB">
            <w:pPr>
              <w:pStyle w:val="Caption"/>
              <w:spacing w:after="0"/>
              <w:rPr>
                <w:i w:val="0"/>
                <w:iCs w:val="0"/>
                <w:color w:val="auto"/>
                <w:sz w:val="22"/>
                <w:szCs w:val="22"/>
                <w:lang w:val="en-CA" w:eastAsia="zh-CN"/>
              </w:rPr>
            </w:pPr>
            <w:r w:rsidRPr="00E172F8">
              <w:rPr>
                <w:i w:val="0"/>
                <w:iCs w:val="0"/>
                <w:color w:val="auto"/>
                <w:sz w:val="22"/>
                <w:szCs w:val="22"/>
                <w:lang w:val="en-CA" w:eastAsia="zh-CN"/>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35A99132" w14:textId="77777777" w:rsidR="00B06913" w:rsidRPr="00E172F8" w:rsidRDefault="00B06913" w:rsidP="00252DFB">
            <w:pPr>
              <w:pStyle w:val="Caption"/>
              <w:spacing w:after="0"/>
              <w:rPr>
                <w:i w:val="0"/>
                <w:iCs w:val="0"/>
                <w:color w:val="auto"/>
                <w:sz w:val="22"/>
                <w:szCs w:val="22"/>
                <w:lang w:val="en-CA" w:eastAsia="zh-CN"/>
              </w:rPr>
            </w:pPr>
            <w:r w:rsidRPr="00E172F8">
              <w:rPr>
                <w:i w:val="0"/>
                <w:iCs w:val="0"/>
                <w:color w:val="auto"/>
                <w:sz w:val="22"/>
                <w:szCs w:val="22"/>
                <w:lang w:val="en-CA" w:eastAsia="zh-CN"/>
              </w:rPr>
              <w:t>拉丁美洲和加勒比国家</w:t>
            </w:r>
          </w:p>
        </w:tc>
      </w:tr>
      <w:tr w:rsidR="00B06913" w:rsidRPr="00B06913" w14:paraId="0E59DBFA" w14:textId="77777777" w:rsidTr="00F17F53">
        <w:tc>
          <w:tcPr>
            <w:tcW w:w="0" w:type="auto"/>
            <w:tcBorders>
              <w:top w:val="single" w:sz="4" w:space="0" w:color="auto"/>
              <w:left w:val="single" w:sz="4" w:space="0" w:color="auto"/>
              <w:bottom w:val="single" w:sz="4" w:space="0" w:color="auto"/>
              <w:right w:val="single" w:sz="4" w:space="0" w:color="auto"/>
            </w:tcBorders>
            <w:hideMark/>
          </w:tcPr>
          <w:p w14:paraId="4ADCA9E0" w14:textId="2ED0A193" w:rsidR="00B06913" w:rsidRPr="00E172F8" w:rsidRDefault="00B06913" w:rsidP="00252DFB">
            <w:pPr>
              <w:pStyle w:val="Caption"/>
              <w:spacing w:after="0"/>
              <w:rPr>
                <w:i w:val="0"/>
                <w:iCs w:val="0"/>
                <w:color w:val="auto"/>
                <w:sz w:val="22"/>
                <w:szCs w:val="22"/>
                <w:lang w:val="en-CA" w:eastAsia="zh-CN"/>
              </w:rPr>
            </w:pPr>
            <w:r w:rsidRPr="00E172F8">
              <w:rPr>
                <w:i w:val="0"/>
                <w:iCs w:val="0"/>
                <w:color w:val="auto"/>
                <w:sz w:val="22"/>
                <w:szCs w:val="22"/>
                <w:lang w:val="en-CA" w:eastAsia="zh-CN"/>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251068B5" w14:textId="77777777" w:rsidR="00B06913" w:rsidRPr="00E172F8" w:rsidRDefault="00B06913" w:rsidP="00252DFB">
            <w:pPr>
              <w:pStyle w:val="Caption"/>
              <w:spacing w:after="0"/>
              <w:rPr>
                <w:i w:val="0"/>
                <w:iCs w:val="0"/>
                <w:color w:val="auto"/>
                <w:sz w:val="22"/>
                <w:szCs w:val="22"/>
                <w:lang w:val="en-CA" w:eastAsia="zh-CN"/>
              </w:rPr>
            </w:pPr>
            <w:r w:rsidRPr="00E172F8">
              <w:rPr>
                <w:rFonts w:ascii="SimSun" w:eastAsia="SimSun" w:hAnsi="SimSun" w:cs="SimSun"/>
                <w:i w:val="0"/>
                <w:iCs w:val="0"/>
                <w:color w:val="auto"/>
                <w:sz w:val="22"/>
                <w:szCs w:val="22"/>
                <w:lang w:val="en-CA" w:eastAsia="zh-CN"/>
              </w:rPr>
              <w:t>东</w:t>
            </w:r>
            <w:r w:rsidRPr="00E172F8">
              <w:rPr>
                <w:rFonts w:ascii="Yu Mincho" w:eastAsia="Yu Mincho" w:hAnsi="Yu Mincho" w:cs="Yu Mincho"/>
                <w:i w:val="0"/>
                <w:iCs w:val="0"/>
                <w:color w:val="auto"/>
                <w:sz w:val="22"/>
                <w:szCs w:val="22"/>
                <w:lang w:val="en-CA" w:eastAsia="zh-CN"/>
              </w:rPr>
              <w:t>欧国家</w:t>
            </w:r>
          </w:p>
        </w:tc>
      </w:tr>
      <w:tr w:rsidR="00B06913" w:rsidRPr="00B06913" w14:paraId="191DC461" w14:textId="77777777" w:rsidTr="00F17F53">
        <w:tc>
          <w:tcPr>
            <w:tcW w:w="0" w:type="auto"/>
            <w:tcBorders>
              <w:top w:val="single" w:sz="4" w:space="0" w:color="auto"/>
              <w:left w:val="single" w:sz="4" w:space="0" w:color="auto"/>
              <w:bottom w:val="single" w:sz="4" w:space="0" w:color="auto"/>
              <w:right w:val="single" w:sz="4" w:space="0" w:color="auto"/>
            </w:tcBorders>
            <w:hideMark/>
          </w:tcPr>
          <w:p w14:paraId="2858BEF4" w14:textId="77777777" w:rsidR="00B06913" w:rsidRPr="00E172F8" w:rsidRDefault="00B06913" w:rsidP="00252DFB">
            <w:pPr>
              <w:pStyle w:val="Caption"/>
              <w:spacing w:after="0"/>
              <w:rPr>
                <w:i w:val="0"/>
                <w:iCs w:val="0"/>
                <w:color w:val="auto"/>
                <w:sz w:val="22"/>
                <w:szCs w:val="22"/>
                <w:lang w:val="en-CA" w:eastAsia="zh-CN"/>
              </w:rPr>
            </w:pPr>
            <w:r w:rsidRPr="00E172F8">
              <w:rPr>
                <w:i w:val="0"/>
                <w:iCs w:val="0"/>
                <w:color w:val="auto"/>
                <w:sz w:val="22"/>
                <w:szCs w:val="22"/>
                <w:lang w:val="en-CA" w:eastAsia="zh-CN"/>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45C3604A" w14:textId="77777777" w:rsidR="00B06913" w:rsidRPr="00E172F8" w:rsidRDefault="00B06913" w:rsidP="00252DFB">
            <w:pPr>
              <w:pStyle w:val="Caption"/>
              <w:spacing w:after="0"/>
              <w:rPr>
                <w:i w:val="0"/>
                <w:iCs w:val="0"/>
                <w:color w:val="auto"/>
                <w:sz w:val="22"/>
                <w:szCs w:val="22"/>
                <w:lang w:val="en-CA" w:eastAsia="zh-CN"/>
              </w:rPr>
            </w:pPr>
            <w:r w:rsidRPr="00E172F8">
              <w:rPr>
                <w:i w:val="0"/>
                <w:iCs w:val="0"/>
                <w:color w:val="auto"/>
                <w:sz w:val="22"/>
                <w:szCs w:val="22"/>
                <w:lang w:val="en-CA" w:eastAsia="zh-CN"/>
              </w:rPr>
              <w:t>西欧和其他国家</w:t>
            </w:r>
          </w:p>
        </w:tc>
      </w:tr>
    </w:tbl>
    <w:p w14:paraId="0699C07B" w14:textId="77777777" w:rsidR="00B06913" w:rsidRPr="00B06913" w:rsidRDefault="00B06913" w:rsidP="00B06913">
      <w:pPr>
        <w:pStyle w:val="Caption"/>
        <w:rPr>
          <w:lang w:val="en-CA" w:eastAsia="zh-CN"/>
        </w:rPr>
      </w:pPr>
    </w:p>
    <w:p w14:paraId="62AE5AE9" w14:textId="77777777" w:rsidR="00430DCF" w:rsidRPr="00B66112" w:rsidRDefault="00430DCF" w:rsidP="00767954">
      <w:pPr>
        <w:pStyle w:val="Caption"/>
        <w:rPr>
          <w:lang w:eastAsia="zh-CN"/>
        </w:rPr>
      </w:pPr>
    </w:p>
    <w:p w14:paraId="55E298CD" w14:textId="77777777" w:rsidR="00430DCF" w:rsidRPr="00B66112" w:rsidRDefault="00430DCF" w:rsidP="00767954">
      <w:pPr>
        <w:rPr>
          <w:lang w:eastAsia="zh-CN"/>
        </w:rPr>
      </w:pPr>
    </w:p>
    <w:p w14:paraId="710CC97C" w14:textId="77777777" w:rsidR="00430DCF" w:rsidRPr="00485557" w:rsidRDefault="00430DCF" w:rsidP="00767954">
      <w:pPr>
        <w:pStyle w:val="Heading5"/>
        <w:rPr>
          <w:rFonts w:ascii="SimSun" w:eastAsia="SimSun" w:hAnsi="SimSun"/>
          <w:lang w:eastAsia="zh-CN"/>
        </w:rPr>
      </w:pPr>
      <w:r w:rsidRPr="00485557">
        <w:rPr>
          <w:rFonts w:ascii="SimSun" w:eastAsia="SimSun" w:hAnsi="SimSun"/>
          <w:lang w:eastAsia="zh-CN"/>
        </w:rPr>
        <w:t>执行过程中的行动、成功和挑战</w:t>
      </w:r>
    </w:p>
    <w:p w14:paraId="129A9229" w14:textId="77777777" w:rsidR="00430DCF" w:rsidRPr="00B66112" w:rsidRDefault="00430DCF" w:rsidP="00767954">
      <w:pPr>
        <w:rPr>
          <w:lang w:eastAsia="zh-CN"/>
        </w:rPr>
      </w:pPr>
    </w:p>
    <w:p w14:paraId="4EE5E8F7" w14:textId="77777777" w:rsidR="00430DCF" w:rsidRPr="001B0BB6" w:rsidRDefault="00430DCF" w:rsidP="00767954">
      <w:pPr>
        <w:pStyle w:val="Heading6"/>
        <w:rPr>
          <w:rFonts w:ascii="KaiTi" w:eastAsia="KaiTi" w:hAnsi="KaiTi"/>
          <w:i w:val="0"/>
          <w:iCs w:val="0"/>
          <w:lang w:eastAsia="zh-CN"/>
        </w:rPr>
      </w:pPr>
      <w:r w:rsidRPr="001B0BB6">
        <w:rPr>
          <w:rFonts w:ascii="KaiTi" w:eastAsia="KaiTi" w:hAnsi="KaiTi" w:hint="eastAsia"/>
          <w:i w:val="0"/>
          <w:iCs w:val="0"/>
          <w:lang w:eastAsia="zh-CN"/>
        </w:rPr>
        <w:t>支持《昆蒙框架》行动目标21的行动摘要</w:t>
      </w:r>
    </w:p>
    <w:p w14:paraId="65271CCD" w14:textId="77777777" w:rsidR="00430DCF" w:rsidRPr="001B0BB6" w:rsidRDefault="00430DCF" w:rsidP="00767954">
      <w:pPr>
        <w:rPr>
          <w:rFonts w:ascii="KaiTi" w:eastAsia="KaiTi" w:hAnsi="KaiTi"/>
          <w:lang w:eastAsia="zh-CN"/>
        </w:rPr>
      </w:pPr>
    </w:p>
    <w:p w14:paraId="2888D2D8" w14:textId="77777777" w:rsidR="00430DCF" w:rsidRPr="00B66112" w:rsidRDefault="00430DCF" w:rsidP="00767954">
      <w:pPr>
        <w:rPr>
          <w:lang w:eastAsia="zh-CN"/>
        </w:rPr>
      </w:pPr>
      <w:r>
        <w:rPr>
          <w:rFonts w:ascii="SimSun" w:hAnsi="SimSun" w:cs="SimSun" w:hint="eastAsia"/>
          <w:lang w:eastAsia="zh-CN"/>
        </w:rPr>
        <w:t xml:space="preserve">     </w:t>
      </w:r>
      <w:r w:rsidRPr="00117A47">
        <w:rPr>
          <w:rFonts w:ascii="SimSun" w:hAnsi="SimSun" w:cs="SimSun" w:hint="eastAsia"/>
          <w:lang w:eastAsia="zh-CN"/>
        </w:rPr>
        <w:t>最常报告的关于</w:t>
      </w:r>
      <w:r>
        <w:rPr>
          <w:rFonts w:ascii="SimSun" w:hAnsi="SimSun" w:cs="SimSun" w:hint="eastAsia"/>
          <w:lang w:val="en-US" w:eastAsia="zh-CN"/>
        </w:rPr>
        <w:t>执行行动</w:t>
      </w:r>
      <w:r w:rsidRPr="00117A47">
        <w:rPr>
          <w:rFonts w:ascii="SimSun" w:hAnsi="SimSun" w:cs="SimSun" w:hint="eastAsia"/>
          <w:lang w:eastAsia="zh-CN"/>
        </w:rPr>
        <w:t>目标</w:t>
      </w:r>
      <w:r w:rsidRPr="00117A47">
        <w:rPr>
          <w:lang w:eastAsia="zh-CN"/>
        </w:rPr>
        <w:t>21</w:t>
      </w:r>
      <w:r w:rsidRPr="00117A47">
        <w:rPr>
          <w:rFonts w:ascii="SimSun" w:hAnsi="SimSun" w:cs="SimSun" w:hint="eastAsia"/>
          <w:lang w:eastAsia="zh-CN"/>
        </w:rPr>
        <w:t>的方法是建立、加强或运行国家生物多样性数据基础设施。这包括与国家信息交换</w:t>
      </w:r>
      <w:r>
        <w:rPr>
          <w:rFonts w:ascii="SimSun" w:hAnsi="SimSun" w:cs="SimSun" w:hint="eastAsia"/>
          <w:lang w:eastAsia="zh-CN"/>
        </w:rPr>
        <w:t>所</w:t>
      </w:r>
      <w:r w:rsidRPr="00117A47">
        <w:rPr>
          <w:rFonts w:ascii="SimSun" w:hAnsi="SimSun" w:cs="SimSun" w:hint="eastAsia"/>
          <w:lang w:eastAsia="zh-CN"/>
        </w:rPr>
        <w:t>机制、国家生物多样性信息系统以及开放</w:t>
      </w:r>
      <w:r>
        <w:rPr>
          <w:rFonts w:ascii="SimSun" w:hAnsi="SimSun" w:cs="SimSun" w:hint="eastAsia"/>
          <w:lang w:eastAsia="zh-CN"/>
        </w:rPr>
        <w:t>式</w:t>
      </w:r>
      <w:r w:rsidRPr="00117A47">
        <w:rPr>
          <w:rFonts w:ascii="SimSun" w:hAnsi="SimSun" w:cs="SimSun" w:hint="eastAsia"/>
          <w:lang w:eastAsia="zh-CN"/>
        </w:rPr>
        <w:t>门户</w:t>
      </w:r>
      <w:r>
        <w:rPr>
          <w:rFonts w:ascii="SimSun" w:hAnsi="SimSun" w:cs="SimSun" w:hint="eastAsia"/>
          <w:lang w:eastAsia="zh-CN"/>
        </w:rPr>
        <w:t>网站</w:t>
      </w:r>
      <w:r w:rsidRPr="00117A47">
        <w:rPr>
          <w:rFonts w:ascii="SimSun" w:hAnsi="SimSun" w:cs="SimSun" w:hint="eastAsia"/>
          <w:lang w:eastAsia="zh-CN"/>
        </w:rPr>
        <w:t>相关的行动，这些门户</w:t>
      </w:r>
      <w:r>
        <w:rPr>
          <w:rFonts w:ascii="SimSun" w:hAnsi="SimSun" w:cs="SimSun" w:hint="eastAsia"/>
          <w:lang w:eastAsia="zh-CN"/>
        </w:rPr>
        <w:t>网站</w:t>
      </w:r>
      <w:r w:rsidRPr="00117A47">
        <w:rPr>
          <w:rFonts w:ascii="SimSun" w:hAnsi="SimSun" w:cs="SimSun" w:hint="eastAsia"/>
          <w:lang w:eastAsia="zh-CN"/>
        </w:rPr>
        <w:t>通常与全球生物多样性信息设施（</w:t>
      </w:r>
      <w:r w:rsidRPr="00117A47">
        <w:rPr>
          <w:lang w:eastAsia="zh-CN"/>
        </w:rPr>
        <w:t>GBIF</w:t>
      </w:r>
      <w:r w:rsidRPr="00117A47">
        <w:rPr>
          <w:rFonts w:ascii="SimSun" w:hAnsi="SimSun" w:cs="SimSun" w:hint="eastAsia"/>
          <w:lang w:eastAsia="zh-CN"/>
        </w:rPr>
        <w:t>）的国家或区域节点相关联</w:t>
      </w:r>
      <w:r>
        <w:rPr>
          <w:rFonts w:ascii="SimSun" w:hAnsi="SimSun" w:cs="SimSun" w:hint="eastAsia"/>
          <w:lang w:eastAsia="zh-CN"/>
        </w:rPr>
        <w:t>（见方框49）</w:t>
      </w:r>
      <w:r w:rsidRPr="00117A47">
        <w:rPr>
          <w:rFonts w:ascii="SimSun" w:hAnsi="SimSun" w:cs="SimSun" w:hint="eastAsia"/>
          <w:lang w:eastAsia="zh-CN"/>
        </w:rPr>
        <w:t>。所有</w:t>
      </w:r>
      <w:r>
        <w:rPr>
          <w:rFonts w:ascii="SimSun" w:hAnsi="SimSun" w:cs="SimSun" w:hint="eastAsia"/>
          <w:lang w:eastAsia="zh-CN"/>
        </w:rPr>
        <w:t>地区</w:t>
      </w:r>
      <w:r w:rsidRPr="00117A47">
        <w:rPr>
          <w:rFonts w:ascii="SimSun" w:hAnsi="SimSun" w:cs="SimSun" w:hint="eastAsia"/>
          <w:lang w:eastAsia="zh-CN"/>
        </w:rPr>
        <w:t>和收入群体均报告</w:t>
      </w:r>
      <w:r>
        <w:rPr>
          <w:rFonts w:ascii="SimSun" w:hAnsi="SimSun" w:cs="SimSun" w:hint="eastAsia"/>
          <w:lang w:eastAsia="zh-CN"/>
        </w:rPr>
        <w:t>了</w:t>
      </w:r>
      <w:r w:rsidRPr="00117A47">
        <w:rPr>
          <w:rFonts w:ascii="SimSun" w:hAnsi="SimSun" w:cs="SimSun" w:hint="eastAsia"/>
          <w:lang w:eastAsia="zh-CN"/>
        </w:rPr>
        <w:t>这一模式。</w:t>
      </w:r>
      <w:r w:rsidRPr="00117A47">
        <w:rPr>
          <w:lang w:eastAsia="zh-CN"/>
        </w:rPr>
        <w:t xml:space="preserve"> </w:t>
      </w:r>
      <w:r w:rsidRPr="00117A47">
        <w:rPr>
          <w:rFonts w:ascii="SimSun" w:hAnsi="SimSun" w:cs="SimSun" w:hint="eastAsia"/>
          <w:lang w:eastAsia="zh-CN"/>
        </w:rPr>
        <w:t>许多缔约方还报告了公民科学平台和社区数据收集在国家平台中的参与情况。相当一部分缔约方还报告了记录、登记传统知识或为其提供治理模式的行动</w:t>
      </w:r>
      <w:r>
        <w:rPr>
          <w:rFonts w:ascii="SimSun" w:hAnsi="SimSun" w:cs="SimSun" w:hint="eastAsia"/>
          <w:lang w:eastAsia="zh-CN"/>
        </w:rPr>
        <w:t>（见方框50）</w:t>
      </w:r>
      <w:r w:rsidRPr="00117A47">
        <w:rPr>
          <w:rFonts w:ascii="SimSun" w:hAnsi="SimSun" w:cs="SimSun" w:hint="eastAsia"/>
          <w:lang w:eastAsia="zh-CN"/>
        </w:rPr>
        <w:t>。部分国家报告</w:t>
      </w:r>
      <w:r>
        <w:rPr>
          <w:rFonts w:ascii="SimSun" w:hAnsi="SimSun" w:cs="SimSun" w:hint="eastAsia"/>
          <w:lang w:eastAsia="zh-CN"/>
        </w:rPr>
        <w:t>描述了</w:t>
      </w:r>
      <w:r w:rsidRPr="00117A47">
        <w:rPr>
          <w:rFonts w:ascii="SimSun" w:hAnsi="SimSun" w:cs="SimSun" w:hint="eastAsia"/>
          <w:lang w:eastAsia="zh-CN"/>
        </w:rPr>
        <w:t>与</w:t>
      </w:r>
      <w:r>
        <w:rPr>
          <w:rFonts w:ascii="SimSun" w:hAnsi="SimSun" w:cs="SimSun" w:hint="eastAsia"/>
          <w:lang w:eastAsia="zh-CN"/>
        </w:rPr>
        <w:t>行动</w:t>
      </w:r>
      <w:r w:rsidRPr="00117A47">
        <w:rPr>
          <w:rFonts w:ascii="SimSun" w:hAnsi="SimSun" w:cs="SimSun" w:hint="eastAsia"/>
          <w:lang w:eastAsia="zh-CN"/>
        </w:rPr>
        <w:t>目标</w:t>
      </w:r>
      <w:r w:rsidRPr="00117A47">
        <w:rPr>
          <w:lang w:eastAsia="zh-CN"/>
        </w:rPr>
        <w:t>21</w:t>
      </w:r>
      <w:r w:rsidRPr="00117A47">
        <w:rPr>
          <w:rFonts w:ascii="SimSun" w:hAnsi="SimSun" w:cs="SimSun" w:hint="eastAsia"/>
          <w:lang w:eastAsia="zh-CN"/>
        </w:rPr>
        <w:t>相关的法律和监管框架，包括获取和惠益分享</w:t>
      </w:r>
      <w:r>
        <w:rPr>
          <w:rFonts w:ascii="SimSun" w:hAnsi="SimSun" w:cs="SimSun" w:hint="eastAsia"/>
          <w:lang w:eastAsia="zh-CN"/>
        </w:rPr>
        <w:t>法律</w:t>
      </w:r>
      <w:r w:rsidRPr="00117A47">
        <w:rPr>
          <w:rFonts w:ascii="SimSun" w:hAnsi="SimSun" w:cs="SimSun" w:hint="eastAsia"/>
          <w:lang w:eastAsia="zh-CN"/>
        </w:rPr>
        <w:t>、数据获取</w:t>
      </w:r>
      <w:r>
        <w:rPr>
          <w:rFonts w:ascii="SimSun" w:hAnsi="SimSun" w:cs="SimSun" w:hint="eastAsia"/>
          <w:lang w:eastAsia="zh-CN"/>
        </w:rPr>
        <w:t>授权</w:t>
      </w:r>
      <w:r w:rsidRPr="00117A47">
        <w:rPr>
          <w:rFonts w:ascii="SimSun" w:hAnsi="SimSun" w:cs="SimSun" w:hint="eastAsia"/>
          <w:lang w:eastAsia="zh-CN"/>
        </w:rPr>
        <w:t>、开放数据法以及对土著知识的法律保护。许多缔约方报告了与</w:t>
      </w:r>
      <w:r>
        <w:rPr>
          <w:rFonts w:ascii="SimSun" w:hAnsi="SimSun" w:cs="SimSun" w:hint="eastAsia"/>
          <w:lang w:eastAsia="zh-CN"/>
        </w:rPr>
        <w:t>行动</w:t>
      </w:r>
      <w:r w:rsidRPr="00117A47">
        <w:rPr>
          <w:rFonts w:ascii="SimSun" w:hAnsi="SimSun" w:cs="SimSun" w:hint="eastAsia"/>
          <w:lang w:eastAsia="zh-CN"/>
        </w:rPr>
        <w:t>目标</w:t>
      </w:r>
      <w:r w:rsidRPr="00117A47">
        <w:rPr>
          <w:lang w:eastAsia="zh-CN"/>
        </w:rPr>
        <w:t>21</w:t>
      </w:r>
      <w:r w:rsidRPr="00117A47">
        <w:rPr>
          <w:rFonts w:ascii="SimSun" w:hAnsi="SimSun" w:cs="SimSun" w:hint="eastAsia"/>
          <w:lang w:eastAsia="zh-CN"/>
        </w:rPr>
        <w:t>相关的环境教育和公众意识宣传活动、生物多样性</w:t>
      </w:r>
      <w:r>
        <w:rPr>
          <w:rFonts w:ascii="SimSun" w:hAnsi="SimSun" w:cs="SimSun" w:hint="eastAsia"/>
          <w:lang w:eastAsia="zh-CN"/>
        </w:rPr>
        <w:t>知识</w:t>
      </w:r>
      <w:r w:rsidRPr="00117A47">
        <w:rPr>
          <w:rFonts w:ascii="SimSun" w:hAnsi="SimSun" w:cs="SimSun" w:hint="eastAsia"/>
          <w:lang w:eastAsia="zh-CN"/>
        </w:rPr>
        <w:t>倡议以及多利益相关方对话。</w:t>
      </w:r>
      <w:r w:rsidRPr="00B66112">
        <w:rPr>
          <w:lang w:eastAsia="zh-CN"/>
        </w:rPr>
        <w:t xml:space="preserve"> </w:t>
      </w:r>
    </w:p>
    <w:p w14:paraId="240D714D" w14:textId="77777777" w:rsidR="00430DCF" w:rsidRPr="00B66112" w:rsidRDefault="00430DCF" w:rsidP="00767954">
      <w:pPr>
        <w:rPr>
          <w:lang w:eastAsia="zh-CN"/>
        </w:rPr>
      </w:pPr>
    </w:p>
    <w:p w14:paraId="32C05FBB" w14:textId="77777777" w:rsidR="00430DCF" w:rsidRPr="00323BEA" w:rsidRDefault="00430DCF" w:rsidP="00767954">
      <w:pPr>
        <w:pStyle w:val="Heading6"/>
        <w:rPr>
          <w:rFonts w:ascii="KaiTi" w:eastAsia="KaiTi" w:hAnsi="KaiTi"/>
          <w:i w:val="0"/>
          <w:iCs w:val="0"/>
          <w:lang w:eastAsia="zh-CN"/>
        </w:rPr>
      </w:pPr>
      <w:r w:rsidRPr="00323BEA">
        <w:rPr>
          <w:rFonts w:ascii="KaiTi" w:eastAsia="KaiTi" w:hAnsi="KaiTi"/>
          <w:i w:val="0"/>
          <w:iCs w:val="0"/>
          <w:lang w:eastAsia="zh-CN"/>
        </w:rPr>
        <w:t>执行中的成功和进展实例</w:t>
      </w:r>
    </w:p>
    <w:p w14:paraId="19254AB9" w14:textId="77777777" w:rsidR="00430DCF" w:rsidRPr="00B66112" w:rsidRDefault="00430DCF" w:rsidP="00767954">
      <w:pPr>
        <w:rPr>
          <w:lang w:eastAsia="zh-CN"/>
        </w:rPr>
      </w:pPr>
    </w:p>
    <w:p w14:paraId="46B0611D" w14:textId="77777777" w:rsidR="00430DCF" w:rsidRPr="00B66112" w:rsidRDefault="00430DCF" w:rsidP="00767954">
      <w:pPr>
        <w:pStyle w:val="Caption"/>
        <w:keepNext/>
      </w:pPr>
    </w:p>
    <w:tbl>
      <w:tblPr>
        <w:tblStyle w:val="TableGrid"/>
        <w:tblW w:w="0" w:type="auto"/>
        <w:tblLook w:val="04A0" w:firstRow="1" w:lastRow="0" w:firstColumn="1" w:lastColumn="0" w:noHBand="0" w:noVBand="1"/>
      </w:tblPr>
      <w:tblGrid>
        <w:gridCol w:w="9016"/>
      </w:tblGrid>
      <w:tr w:rsidR="00430DCF" w:rsidRPr="00323BEA" w14:paraId="295D1CEE" w14:textId="77777777" w:rsidTr="004C0F10">
        <w:tc>
          <w:tcPr>
            <w:tcW w:w="9016" w:type="dxa"/>
            <w:shd w:val="clear" w:color="auto" w:fill="D1D1D1" w:themeFill="background2" w:themeFillShade="E6"/>
          </w:tcPr>
          <w:p w14:paraId="778A816E" w14:textId="77777777" w:rsidR="00430DCF" w:rsidRPr="00323BEA" w:rsidRDefault="00430DCF" w:rsidP="004C0F10">
            <w:pPr>
              <w:pStyle w:val="NormalWeb"/>
              <w:spacing w:before="120" w:beforeAutospacing="0" w:after="120" w:afterAutospacing="0"/>
              <w:jc w:val="both"/>
              <w:rPr>
                <w:rFonts w:eastAsia="SimSun"/>
                <w:sz w:val="20"/>
                <w:szCs w:val="20"/>
                <w:lang w:eastAsia="zh-CN"/>
              </w:rPr>
            </w:pPr>
            <w:r w:rsidRPr="00323BEA">
              <w:rPr>
                <w:rFonts w:eastAsia="SimSun"/>
                <w:sz w:val="20"/>
                <w:szCs w:val="20"/>
                <w:lang w:eastAsia="zh-CN"/>
              </w:rPr>
              <w:t>方框</w:t>
            </w:r>
            <w:r w:rsidRPr="00323BEA">
              <w:rPr>
                <w:rFonts w:eastAsia="SimSun"/>
                <w:sz w:val="20"/>
                <w:szCs w:val="20"/>
                <w:lang w:eastAsia="zh-CN"/>
              </w:rPr>
              <w:t xml:space="preserve"> </w:t>
            </w:r>
            <w:r w:rsidRPr="00323BEA">
              <w:rPr>
                <w:rFonts w:eastAsia="SimSun"/>
                <w:noProof/>
                <w:sz w:val="20"/>
                <w:szCs w:val="20"/>
                <w:lang w:eastAsia="zh-CN"/>
              </w:rPr>
              <w:t>49</w:t>
            </w:r>
          </w:p>
          <w:p w14:paraId="17944862" w14:textId="77777777" w:rsidR="00430DCF" w:rsidRPr="00323BEA" w:rsidRDefault="00430DCF" w:rsidP="00CC4F0D">
            <w:pPr>
              <w:rPr>
                <w:rFonts w:ascii="Times New Roman" w:hAnsi="Times New Roman" w:cs="Times New Roman"/>
                <w:b/>
                <w:bCs/>
                <w:sz w:val="20"/>
                <w:szCs w:val="20"/>
                <w:lang w:eastAsia="zh-CN"/>
              </w:rPr>
            </w:pPr>
            <w:r w:rsidRPr="00323BEA">
              <w:rPr>
                <w:rFonts w:ascii="Times New Roman" w:hAnsi="Times New Roman" w:cs="Times New Roman"/>
                <w:b/>
                <w:bCs/>
                <w:sz w:val="20"/>
                <w:szCs w:val="20"/>
                <w:lang w:eastAsia="zh-CN"/>
              </w:rPr>
              <w:t xml:space="preserve">     </w:t>
            </w:r>
            <w:r w:rsidRPr="00323BEA">
              <w:rPr>
                <w:rFonts w:ascii="Times New Roman" w:hAnsi="Times New Roman" w:cs="Times New Roman"/>
                <w:b/>
                <w:bCs/>
                <w:sz w:val="20"/>
                <w:szCs w:val="20"/>
                <w:lang w:eastAsia="zh-CN"/>
              </w:rPr>
              <w:t>墨西哥通过国家信息系统加强环境知识和包容性治理</w:t>
            </w:r>
          </w:p>
          <w:p w14:paraId="2EA98EFA" w14:textId="77777777" w:rsidR="00430DCF" w:rsidRPr="00323BEA" w:rsidRDefault="00430DCF" w:rsidP="00CC4F0D">
            <w:pPr>
              <w:rPr>
                <w:rFonts w:ascii="Times New Roman" w:hAnsi="Times New Roman" w:cs="Times New Roman"/>
                <w:b/>
                <w:bCs/>
                <w:sz w:val="20"/>
                <w:szCs w:val="20"/>
                <w:lang w:eastAsia="zh-CN"/>
              </w:rPr>
            </w:pPr>
          </w:p>
          <w:p w14:paraId="39DEC937" w14:textId="77777777" w:rsidR="00430DCF" w:rsidRPr="00323BEA" w:rsidRDefault="00430DCF" w:rsidP="00CC4F0D">
            <w:pPr>
              <w:rPr>
                <w:rFonts w:ascii="Times New Roman" w:hAnsi="Times New Roman" w:cs="Times New Roman"/>
                <w:sz w:val="20"/>
                <w:szCs w:val="20"/>
                <w:lang w:eastAsia="zh-CN"/>
              </w:rPr>
            </w:pPr>
            <w:r w:rsidRPr="00323BEA">
              <w:rPr>
                <w:rFonts w:ascii="Times New Roman" w:hAnsi="Times New Roman" w:cs="Times New Roman"/>
                <w:sz w:val="20"/>
                <w:szCs w:val="20"/>
                <w:lang w:eastAsia="zh-CN"/>
              </w:rPr>
              <w:t xml:space="preserve">     </w:t>
            </w:r>
            <w:r w:rsidRPr="00323BEA">
              <w:rPr>
                <w:rFonts w:ascii="Times New Roman" w:hAnsi="Times New Roman" w:cs="Times New Roman"/>
                <w:sz w:val="20"/>
                <w:szCs w:val="20"/>
                <w:lang w:eastAsia="zh-CN"/>
              </w:rPr>
              <w:t>根据《拉丁美洲和加勒比关于在环境问题上获得信息、公众参与和诉诸法律的区域协定》</w:t>
            </w:r>
            <w:r w:rsidRPr="00323BEA">
              <w:rPr>
                <w:rFonts w:ascii="Times New Roman" w:hAnsi="Times New Roman" w:cs="Times New Roman"/>
                <w:sz w:val="20"/>
                <w:szCs w:val="20"/>
                <w:lang w:eastAsia="zh-CN"/>
              </w:rPr>
              <w:t>(</w:t>
            </w:r>
            <w:r w:rsidRPr="00323BEA">
              <w:rPr>
                <w:rFonts w:ascii="Times New Roman" w:hAnsi="Times New Roman" w:cs="Times New Roman"/>
                <w:sz w:val="20"/>
                <w:szCs w:val="20"/>
                <w:lang w:eastAsia="zh-CN"/>
              </w:rPr>
              <w:t>《埃斯卡苏协定》</w:t>
            </w:r>
            <w:r w:rsidRPr="00323BEA">
              <w:rPr>
                <w:rFonts w:ascii="Times New Roman" w:hAnsi="Times New Roman" w:cs="Times New Roman"/>
                <w:sz w:val="20"/>
                <w:szCs w:val="20"/>
                <w:lang w:eastAsia="zh-CN"/>
              </w:rPr>
              <w:t>)(</w:t>
            </w:r>
            <w:r w:rsidRPr="00323BEA">
              <w:rPr>
                <w:rFonts w:ascii="Times New Roman" w:hAnsi="Times New Roman" w:cs="Times New Roman"/>
                <w:sz w:val="20"/>
                <w:szCs w:val="20"/>
                <w:lang w:eastAsia="zh-CN"/>
              </w:rPr>
              <w:t>拉丁美洲和加勒比经济委员会</w:t>
            </w:r>
            <w:r w:rsidRPr="00323BEA">
              <w:rPr>
                <w:rFonts w:ascii="Times New Roman" w:hAnsi="Times New Roman" w:cs="Times New Roman"/>
                <w:sz w:val="20"/>
                <w:szCs w:val="20"/>
                <w:lang w:eastAsia="zh-CN"/>
              </w:rPr>
              <w:t>(</w:t>
            </w:r>
            <w:r w:rsidRPr="00323BEA">
              <w:rPr>
                <w:rFonts w:ascii="Times New Roman" w:hAnsi="Times New Roman" w:cs="Times New Roman"/>
                <w:sz w:val="20"/>
                <w:szCs w:val="20"/>
                <w:lang w:eastAsia="zh-CN"/>
              </w:rPr>
              <w:t>拉加经委会</w:t>
            </w:r>
            <w:r w:rsidRPr="00323BEA">
              <w:rPr>
                <w:rFonts w:ascii="Times New Roman" w:hAnsi="Times New Roman" w:cs="Times New Roman"/>
                <w:sz w:val="20"/>
                <w:szCs w:val="20"/>
                <w:lang w:eastAsia="zh-CN"/>
              </w:rPr>
              <w:t>)</w:t>
            </w:r>
            <w:r w:rsidRPr="00323BEA">
              <w:rPr>
                <w:rFonts w:ascii="Times New Roman" w:hAnsi="Times New Roman" w:cs="Times New Roman"/>
                <w:sz w:val="20"/>
                <w:szCs w:val="20"/>
                <w:lang w:eastAsia="zh-CN"/>
              </w:rPr>
              <w:t>，</w:t>
            </w:r>
            <w:r w:rsidRPr="00323BEA">
              <w:rPr>
                <w:rFonts w:ascii="Times New Roman" w:hAnsi="Times New Roman" w:cs="Times New Roman"/>
                <w:sz w:val="20"/>
                <w:szCs w:val="20"/>
                <w:lang w:eastAsia="zh-CN"/>
              </w:rPr>
              <w:t>2018</w:t>
            </w:r>
            <w:r w:rsidRPr="00323BEA">
              <w:rPr>
                <w:rFonts w:ascii="Times New Roman" w:hAnsi="Times New Roman" w:cs="Times New Roman"/>
                <w:sz w:val="20"/>
                <w:szCs w:val="20"/>
                <w:lang w:eastAsia="zh-CN"/>
              </w:rPr>
              <w:t>年</w:t>
            </w:r>
            <w:r w:rsidRPr="00323BEA">
              <w:rPr>
                <w:rFonts w:ascii="Times New Roman" w:hAnsi="Times New Roman" w:cs="Times New Roman"/>
                <w:sz w:val="20"/>
                <w:szCs w:val="20"/>
                <w:lang w:eastAsia="zh-CN"/>
              </w:rPr>
              <w:t>)</w:t>
            </w:r>
            <w:r w:rsidRPr="00323BEA">
              <w:rPr>
                <w:rFonts w:ascii="Times New Roman" w:hAnsi="Times New Roman" w:cs="Times New Roman"/>
                <w:sz w:val="20"/>
                <w:szCs w:val="20"/>
                <w:lang w:eastAsia="zh-CN"/>
              </w:rPr>
              <w:t>，墨西哥承诺更新其国家生物多样性信息系统</w:t>
            </w:r>
            <w:r w:rsidRPr="00323BEA">
              <w:rPr>
                <w:rFonts w:ascii="Times New Roman" w:hAnsi="Times New Roman" w:cs="Times New Roman"/>
                <w:sz w:val="20"/>
                <w:szCs w:val="20"/>
                <w:vertAlign w:val="superscript"/>
                <w:lang w:val="en-CA" w:eastAsia="zh-CN"/>
              </w:rPr>
              <w:t>a</w:t>
            </w:r>
            <w:r w:rsidRPr="00323BEA">
              <w:rPr>
                <w:rFonts w:ascii="Times New Roman" w:hAnsi="Times New Roman" w:cs="Times New Roman"/>
                <w:sz w:val="20"/>
                <w:szCs w:val="20"/>
                <w:lang w:val="en-CA" w:eastAsia="zh-CN"/>
              </w:rPr>
              <w:t> </w:t>
            </w:r>
            <w:r w:rsidRPr="00323BEA">
              <w:rPr>
                <w:rFonts w:ascii="Times New Roman" w:hAnsi="Times New Roman" w:cs="Times New Roman"/>
                <w:sz w:val="20"/>
                <w:szCs w:val="20"/>
                <w:lang w:eastAsia="zh-CN"/>
              </w:rPr>
              <w:t xml:space="preserve"> </w:t>
            </w:r>
            <w:r w:rsidRPr="00323BEA">
              <w:rPr>
                <w:rFonts w:ascii="Times New Roman" w:hAnsi="Times New Roman" w:cs="Times New Roman"/>
                <w:sz w:val="20"/>
                <w:szCs w:val="20"/>
                <w:lang w:eastAsia="zh-CN"/>
              </w:rPr>
              <w:t>，将其打造成一个公开、可访问、实时更新和可靠的信息库，同时铭记</w:t>
            </w:r>
            <w:r w:rsidRPr="00323BEA">
              <w:rPr>
                <w:rFonts w:ascii="Times New Roman" w:hAnsi="Times New Roman" w:cs="Times New Roman"/>
                <w:sz w:val="20"/>
                <w:szCs w:val="20"/>
                <w:lang w:eastAsia="zh-CN"/>
              </w:rPr>
              <w:t>FAIR(</w:t>
            </w:r>
            <w:r w:rsidRPr="00323BEA">
              <w:rPr>
                <w:rFonts w:ascii="Times New Roman" w:hAnsi="Times New Roman" w:cs="Times New Roman"/>
                <w:sz w:val="20"/>
                <w:szCs w:val="20"/>
                <w:lang w:eastAsia="zh-CN"/>
              </w:rPr>
              <w:t>可找寻、可访问、可交互和可再用</w:t>
            </w:r>
            <w:r w:rsidRPr="00323BEA">
              <w:rPr>
                <w:rFonts w:ascii="Times New Roman" w:hAnsi="Times New Roman" w:cs="Times New Roman"/>
                <w:sz w:val="20"/>
                <w:szCs w:val="20"/>
                <w:lang w:eastAsia="zh-CN"/>
              </w:rPr>
              <w:t>)</w:t>
            </w:r>
            <w:r w:rsidRPr="00323BEA">
              <w:rPr>
                <w:rFonts w:ascii="Times New Roman" w:hAnsi="Times New Roman" w:cs="Times New Roman"/>
                <w:sz w:val="20"/>
                <w:szCs w:val="20"/>
                <w:lang w:eastAsia="zh-CN"/>
              </w:rPr>
              <w:t>和</w:t>
            </w:r>
            <w:r w:rsidRPr="00323BEA">
              <w:rPr>
                <w:rFonts w:ascii="Times New Roman" w:hAnsi="Times New Roman" w:cs="Times New Roman"/>
                <w:sz w:val="20"/>
                <w:szCs w:val="20"/>
                <w:lang w:eastAsia="zh-CN"/>
              </w:rPr>
              <w:t>CARE(</w:t>
            </w:r>
            <w:r w:rsidRPr="00323BEA">
              <w:rPr>
                <w:rFonts w:ascii="Times New Roman" w:hAnsi="Times New Roman" w:cs="Times New Roman"/>
                <w:sz w:val="20"/>
                <w:szCs w:val="20"/>
                <w:lang w:eastAsia="zh-CN"/>
              </w:rPr>
              <w:t>集体利益、控制权、责任、伦理</w:t>
            </w:r>
            <w:r w:rsidRPr="00323BEA">
              <w:rPr>
                <w:rFonts w:ascii="Times New Roman" w:hAnsi="Times New Roman" w:cs="Times New Roman"/>
                <w:sz w:val="20"/>
                <w:szCs w:val="20"/>
                <w:lang w:eastAsia="zh-CN"/>
              </w:rPr>
              <w:t>)</w:t>
            </w:r>
            <w:r w:rsidRPr="00323BEA">
              <w:rPr>
                <w:rFonts w:ascii="Times New Roman" w:hAnsi="Times New Roman" w:cs="Times New Roman"/>
                <w:sz w:val="20"/>
                <w:szCs w:val="20"/>
                <w:lang w:eastAsia="zh-CN"/>
              </w:rPr>
              <w:t>数据原则</w:t>
            </w:r>
            <w:r w:rsidRPr="00323BEA">
              <w:rPr>
                <w:rFonts w:ascii="Times New Roman" w:hAnsi="Times New Roman" w:cs="Times New Roman"/>
                <w:lang w:eastAsia="zh-CN"/>
              </w:rPr>
              <w:t xml:space="preserve"> </w:t>
            </w:r>
            <w:r w:rsidRPr="00323BEA">
              <w:rPr>
                <w:rFonts w:ascii="Times New Roman" w:hAnsi="Times New Roman" w:cs="Times New Roman"/>
                <w:noProof/>
                <w:color w:val="000000" w:themeColor="text1"/>
                <w:sz w:val="20"/>
                <w:szCs w:val="20"/>
                <w:lang w:eastAsia="zh-CN"/>
              </w:rPr>
              <w:t>(Carroll and others, 2020; Wilkinson and others, 2016)</w:t>
            </w:r>
            <w:r w:rsidRPr="00323BEA">
              <w:rPr>
                <w:rFonts w:ascii="Times New Roman" w:hAnsi="Times New Roman" w:cs="Times New Roman"/>
                <w:sz w:val="20"/>
                <w:szCs w:val="20"/>
                <w:lang w:eastAsia="zh-CN"/>
              </w:rPr>
              <w:t xml:space="preserve"> </w:t>
            </w:r>
            <w:r w:rsidRPr="00323BEA">
              <w:rPr>
                <w:rFonts w:ascii="Times New Roman" w:hAnsi="Times New Roman" w:cs="Times New Roman"/>
                <w:sz w:val="20"/>
                <w:szCs w:val="20"/>
                <w:lang w:eastAsia="zh-CN"/>
              </w:rPr>
              <w:t>。</w:t>
            </w:r>
          </w:p>
          <w:p w14:paraId="32DA05E4" w14:textId="77777777" w:rsidR="00430DCF" w:rsidRPr="00323BEA" w:rsidRDefault="00430DCF" w:rsidP="00CC4F0D">
            <w:pPr>
              <w:rPr>
                <w:rFonts w:ascii="Times New Roman" w:hAnsi="Times New Roman" w:cs="Times New Roman"/>
                <w:sz w:val="20"/>
                <w:szCs w:val="20"/>
                <w:lang w:eastAsia="zh-CN"/>
              </w:rPr>
            </w:pPr>
          </w:p>
          <w:p w14:paraId="7120DD88" w14:textId="77777777" w:rsidR="00430DCF" w:rsidRPr="00323BEA" w:rsidRDefault="00430DCF" w:rsidP="00CC4F0D">
            <w:pPr>
              <w:rPr>
                <w:rFonts w:ascii="Times New Roman" w:hAnsi="Times New Roman" w:cs="Times New Roman"/>
                <w:sz w:val="20"/>
                <w:szCs w:val="20"/>
                <w:lang w:eastAsia="zh-CN"/>
              </w:rPr>
            </w:pPr>
            <w:r w:rsidRPr="00323BEA">
              <w:rPr>
                <w:rFonts w:ascii="Times New Roman" w:hAnsi="Times New Roman" w:cs="Times New Roman"/>
                <w:sz w:val="20"/>
                <w:szCs w:val="20"/>
                <w:lang w:eastAsia="zh-CN"/>
              </w:rPr>
              <w:t xml:space="preserve">     </w:t>
            </w:r>
            <w:r w:rsidRPr="00323BEA">
              <w:rPr>
                <w:rFonts w:ascii="Times New Roman" w:hAnsi="Times New Roman" w:cs="Times New Roman"/>
                <w:sz w:val="20"/>
                <w:szCs w:val="20"/>
                <w:lang w:eastAsia="zh-CN"/>
              </w:rPr>
              <w:t>该系统由国家生物多样性知识和利用委员会</w:t>
            </w:r>
            <w:r w:rsidRPr="00323BEA">
              <w:rPr>
                <w:rFonts w:ascii="Times New Roman" w:hAnsi="Times New Roman" w:cs="Times New Roman"/>
                <w:sz w:val="20"/>
                <w:szCs w:val="20"/>
                <w:lang w:eastAsia="zh-CN"/>
              </w:rPr>
              <w:t>(CONABIO)</w:t>
            </w:r>
            <w:r w:rsidRPr="00323BEA">
              <w:rPr>
                <w:rFonts w:ascii="Times New Roman" w:hAnsi="Times New Roman" w:cs="Times New Roman"/>
                <w:sz w:val="20"/>
                <w:szCs w:val="20"/>
                <w:vertAlign w:val="superscript"/>
                <w:lang w:eastAsia="zh-CN"/>
              </w:rPr>
              <w:t xml:space="preserve"> b</w:t>
            </w:r>
            <w:r w:rsidRPr="00323BEA">
              <w:rPr>
                <w:rFonts w:ascii="Times New Roman" w:hAnsi="Times New Roman" w:cs="Times New Roman"/>
                <w:sz w:val="20"/>
                <w:szCs w:val="20"/>
                <w:lang w:eastAsia="zh-CN"/>
              </w:rPr>
              <w:t>负责运营，旨在收集、生成、整理、更新和发布有关该国生物多样性的信息，包括动植物、生态系统、濒危物种、入侵物种、影像档案和地理空间数据等，以支持自然资源的研究、保护和可持续利用。</w:t>
            </w:r>
          </w:p>
          <w:p w14:paraId="14DFA537" w14:textId="77777777" w:rsidR="00430DCF" w:rsidRPr="00323BEA" w:rsidRDefault="00430DCF" w:rsidP="00CC4F0D">
            <w:pPr>
              <w:rPr>
                <w:rFonts w:ascii="Times New Roman" w:hAnsi="Times New Roman" w:cs="Times New Roman"/>
                <w:sz w:val="20"/>
                <w:szCs w:val="20"/>
                <w:lang w:eastAsia="zh-CN"/>
              </w:rPr>
            </w:pPr>
          </w:p>
          <w:p w14:paraId="62D1FDBA" w14:textId="77777777" w:rsidR="00430DCF" w:rsidRPr="00323BEA" w:rsidRDefault="00430DCF" w:rsidP="00CC4F0D">
            <w:pPr>
              <w:rPr>
                <w:rFonts w:ascii="Times New Roman" w:hAnsi="Times New Roman" w:cs="Times New Roman"/>
                <w:sz w:val="20"/>
                <w:szCs w:val="20"/>
                <w:lang w:eastAsia="zh-CN"/>
              </w:rPr>
            </w:pPr>
            <w:r w:rsidRPr="00323BEA">
              <w:rPr>
                <w:rFonts w:ascii="Times New Roman" w:hAnsi="Times New Roman" w:cs="Times New Roman"/>
                <w:sz w:val="20"/>
                <w:szCs w:val="20"/>
                <w:lang w:eastAsia="zh-CN"/>
              </w:rPr>
              <w:t xml:space="preserve">     </w:t>
            </w:r>
            <w:r w:rsidRPr="00323BEA">
              <w:rPr>
                <w:rFonts w:ascii="Times New Roman" w:hAnsi="Times New Roman" w:cs="Times New Roman"/>
                <w:sz w:val="20"/>
                <w:szCs w:val="20"/>
                <w:lang w:eastAsia="zh-CN"/>
              </w:rPr>
              <w:t>该系统整合了来自</w:t>
            </w:r>
            <w:r w:rsidRPr="00323BEA">
              <w:rPr>
                <w:rFonts w:ascii="Times New Roman" w:hAnsi="Times New Roman" w:cs="Times New Roman"/>
                <w:sz w:val="20"/>
                <w:szCs w:val="20"/>
                <w:lang w:eastAsia="zh-CN"/>
              </w:rPr>
              <w:t>1 000</w:t>
            </w:r>
            <w:r w:rsidRPr="00323BEA">
              <w:rPr>
                <w:rFonts w:ascii="Times New Roman" w:hAnsi="Times New Roman" w:cs="Times New Roman"/>
                <w:sz w:val="20"/>
                <w:szCs w:val="20"/>
                <w:lang w:eastAsia="zh-CN"/>
              </w:rPr>
              <w:t>多个项目和</w:t>
            </w:r>
            <w:r w:rsidRPr="00323BEA">
              <w:rPr>
                <w:rFonts w:ascii="Times New Roman" w:hAnsi="Times New Roman" w:cs="Times New Roman"/>
                <w:sz w:val="20"/>
                <w:szCs w:val="20"/>
                <w:lang w:eastAsia="zh-CN"/>
              </w:rPr>
              <w:t>1 200</w:t>
            </w:r>
            <w:r w:rsidRPr="00323BEA">
              <w:rPr>
                <w:rFonts w:ascii="Times New Roman" w:hAnsi="Times New Roman" w:cs="Times New Roman"/>
                <w:sz w:val="20"/>
                <w:szCs w:val="20"/>
                <w:lang w:eastAsia="zh-CN"/>
              </w:rPr>
              <w:t>多个数据库的数据，并包含了若干工具，如国家环境恢复系统、农业生物多样性信息系统、生物多样性监测常设站点以及沿海海洋信息和分析系统。红树林</w:t>
            </w:r>
            <w:r w:rsidRPr="00323BEA">
              <w:rPr>
                <w:rFonts w:ascii="Times New Roman" w:hAnsi="Times New Roman" w:cs="Times New Roman"/>
                <w:sz w:val="20"/>
                <w:szCs w:val="20"/>
                <w:lang w:eastAsia="zh-CN"/>
              </w:rPr>
              <w:lastRenderedPageBreak/>
              <w:t>监测系统和森林火灾预警系统等具体监测设施不仅便利了信息获取和参与性决策，并倡导了墨西哥保护和可持续利用生物多样性的文化氛围。</w:t>
            </w:r>
            <w:r w:rsidRPr="00323BEA">
              <w:rPr>
                <w:rFonts w:ascii="Times New Roman" w:hAnsi="Times New Roman" w:cs="Times New Roman"/>
                <w:sz w:val="20"/>
                <w:szCs w:val="20"/>
                <w:lang w:eastAsia="zh-CN"/>
              </w:rPr>
              <w:t>CONABIO</w:t>
            </w:r>
            <w:r w:rsidRPr="00323BEA">
              <w:rPr>
                <w:rFonts w:ascii="Times New Roman" w:hAnsi="Times New Roman" w:cs="Times New Roman"/>
                <w:sz w:val="20"/>
                <w:szCs w:val="20"/>
                <w:lang w:eastAsia="zh-CN"/>
              </w:rPr>
              <w:t>还是</w:t>
            </w:r>
            <w:r w:rsidRPr="00323BEA">
              <w:rPr>
                <w:rFonts w:ascii="Times New Roman" w:hAnsi="Times New Roman" w:cs="Times New Roman"/>
                <w:sz w:val="20"/>
                <w:szCs w:val="20"/>
                <w:lang w:eastAsia="zh-CN"/>
              </w:rPr>
              <w:t>GBIF</w:t>
            </w:r>
            <w:r w:rsidRPr="00323BEA">
              <w:rPr>
                <w:rFonts w:ascii="Times New Roman" w:hAnsi="Times New Roman" w:cs="Times New Roman"/>
                <w:sz w:val="20"/>
                <w:szCs w:val="20"/>
                <w:lang w:eastAsia="zh-CN"/>
              </w:rPr>
              <w:t>的国家节点，支持在生物多样性数据和知识交流方面的区域和全球合作。</w:t>
            </w:r>
          </w:p>
          <w:p w14:paraId="2CFFC51A" w14:textId="77777777" w:rsidR="00430DCF" w:rsidRPr="00323BEA" w:rsidRDefault="00430DCF" w:rsidP="00CC4F0D">
            <w:pPr>
              <w:rPr>
                <w:rFonts w:ascii="Times New Roman" w:hAnsi="Times New Roman" w:cs="Times New Roman"/>
                <w:sz w:val="20"/>
                <w:szCs w:val="20"/>
                <w:lang w:eastAsia="zh-CN"/>
              </w:rPr>
            </w:pPr>
          </w:p>
          <w:p w14:paraId="6B394BF0" w14:textId="77777777" w:rsidR="00430DCF" w:rsidRPr="00323BEA" w:rsidRDefault="00430DCF" w:rsidP="00CC4F0D">
            <w:pPr>
              <w:rPr>
                <w:rFonts w:ascii="Times New Roman" w:hAnsi="Times New Roman" w:cs="Times New Roman"/>
                <w:sz w:val="20"/>
                <w:szCs w:val="20"/>
                <w:lang w:eastAsia="zh-CN"/>
              </w:rPr>
            </w:pPr>
            <w:r w:rsidRPr="00323BEA">
              <w:rPr>
                <w:rFonts w:ascii="Times New Roman" w:hAnsi="Times New Roman" w:cs="Times New Roman"/>
                <w:sz w:val="20"/>
                <w:szCs w:val="20"/>
                <w:lang w:eastAsia="zh-CN"/>
              </w:rPr>
              <w:t xml:space="preserve">     </w:t>
            </w:r>
            <w:r w:rsidRPr="00323BEA">
              <w:rPr>
                <w:rFonts w:ascii="Times New Roman" w:hAnsi="Times New Roman" w:cs="Times New Roman"/>
                <w:sz w:val="20"/>
                <w:szCs w:val="20"/>
                <w:lang w:eastAsia="zh-CN"/>
              </w:rPr>
              <w:t>与此同时，墨西哥国家土著人民研究所于</w:t>
            </w:r>
            <w:r w:rsidRPr="00323BEA">
              <w:rPr>
                <w:rFonts w:ascii="Times New Roman" w:hAnsi="Times New Roman" w:cs="Times New Roman"/>
                <w:sz w:val="20"/>
                <w:szCs w:val="20"/>
                <w:lang w:eastAsia="zh-CN"/>
              </w:rPr>
              <w:t>2024</w:t>
            </w:r>
            <w:r w:rsidRPr="00323BEA">
              <w:rPr>
                <w:rFonts w:ascii="Times New Roman" w:hAnsi="Times New Roman" w:cs="Times New Roman"/>
                <w:sz w:val="20"/>
                <w:szCs w:val="20"/>
                <w:lang w:eastAsia="zh-CN"/>
              </w:rPr>
              <w:t>年设计并推出了《土著人民和非裔墨西哥人民及其社群国家名录》</w:t>
            </w:r>
            <w:r w:rsidRPr="00323BEA">
              <w:rPr>
                <w:rFonts w:ascii="Times New Roman" w:hAnsi="Times New Roman" w:cs="Times New Roman"/>
                <w:sz w:val="20"/>
                <w:szCs w:val="20"/>
                <w:vertAlign w:val="superscript"/>
                <w:lang w:eastAsia="zh-CN"/>
              </w:rPr>
              <w:t>c</w:t>
            </w:r>
            <w:r w:rsidRPr="00323BEA">
              <w:rPr>
                <w:rFonts w:ascii="Times New Roman" w:hAnsi="Times New Roman" w:cs="Times New Roman"/>
                <w:sz w:val="20"/>
                <w:szCs w:val="20"/>
                <w:lang w:eastAsia="zh-CN"/>
              </w:rPr>
              <w:t>。这是首个整合了社群层面信息的公共政策工具，涵盖了领土、文化、身份认同、集体决策机构和监管系统及其经济和社会背景等方面的信息。该目录作为一个核心工具，用于识别集体法律实体，以及就协商进程、项目实施和符合文化特征的公共政策设计进行规划和决策，以保障能够行使自决权和自主权。</w:t>
            </w:r>
          </w:p>
          <w:p w14:paraId="102319B2" w14:textId="77777777" w:rsidR="00430DCF" w:rsidRPr="00323BEA" w:rsidRDefault="00430DCF" w:rsidP="00CC4F0D">
            <w:pPr>
              <w:rPr>
                <w:rFonts w:ascii="Times New Roman" w:hAnsi="Times New Roman" w:cs="Times New Roman"/>
                <w:sz w:val="20"/>
                <w:szCs w:val="20"/>
                <w:lang w:eastAsia="zh-CN"/>
              </w:rPr>
            </w:pPr>
          </w:p>
          <w:p w14:paraId="2D9D7D89" w14:textId="77777777" w:rsidR="00430DCF" w:rsidRPr="00323BEA" w:rsidRDefault="00430DCF" w:rsidP="00CC4F0D">
            <w:pPr>
              <w:rPr>
                <w:rFonts w:ascii="Times New Roman" w:hAnsi="Times New Roman" w:cs="Times New Roman"/>
                <w:sz w:val="20"/>
                <w:szCs w:val="20"/>
                <w:lang w:eastAsia="zh-CN"/>
              </w:rPr>
            </w:pPr>
            <w:r w:rsidRPr="00ED1F23">
              <w:rPr>
                <w:rFonts w:ascii="KaiTi" w:eastAsia="KaiTi" w:hAnsi="KaiTi" w:cs="Times New Roman"/>
                <w:sz w:val="20"/>
                <w:szCs w:val="20"/>
                <w:lang w:eastAsia="zh-CN"/>
              </w:rPr>
              <w:t>相关行动目标</w:t>
            </w:r>
            <w:r w:rsidRPr="00323BEA">
              <w:rPr>
                <w:rFonts w:ascii="Times New Roman" w:hAnsi="Times New Roman" w:cs="Times New Roman"/>
                <w:sz w:val="20"/>
                <w:szCs w:val="20"/>
                <w:lang w:eastAsia="zh-CN"/>
              </w:rPr>
              <w:t>：</w:t>
            </w:r>
            <w:r w:rsidRPr="00323BEA">
              <w:rPr>
                <w:rFonts w:ascii="Times New Roman" w:hAnsi="Times New Roman" w:cs="Times New Roman"/>
                <w:sz w:val="20"/>
                <w:szCs w:val="20"/>
                <w:lang w:eastAsia="zh-CN"/>
              </w:rPr>
              <w:t>3</w:t>
            </w:r>
            <w:r w:rsidRPr="00323BEA">
              <w:rPr>
                <w:rFonts w:ascii="Times New Roman" w:hAnsi="Times New Roman" w:cs="Times New Roman"/>
                <w:sz w:val="20"/>
                <w:szCs w:val="20"/>
                <w:lang w:eastAsia="zh-CN"/>
              </w:rPr>
              <w:t>、</w:t>
            </w:r>
            <w:r w:rsidRPr="00323BEA">
              <w:rPr>
                <w:rFonts w:ascii="Times New Roman" w:hAnsi="Times New Roman" w:cs="Times New Roman"/>
                <w:sz w:val="20"/>
                <w:szCs w:val="20"/>
                <w:lang w:eastAsia="zh-CN"/>
              </w:rPr>
              <w:t>4</w:t>
            </w:r>
            <w:r w:rsidRPr="00323BEA">
              <w:rPr>
                <w:rFonts w:ascii="Times New Roman" w:hAnsi="Times New Roman" w:cs="Times New Roman"/>
                <w:sz w:val="20"/>
                <w:szCs w:val="20"/>
                <w:lang w:eastAsia="zh-CN"/>
              </w:rPr>
              <w:t>、</w:t>
            </w:r>
            <w:r w:rsidRPr="00323BEA">
              <w:rPr>
                <w:rFonts w:ascii="Times New Roman" w:hAnsi="Times New Roman" w:cs="Times New Roman"/>
                <w:sz w:val="20"/>
                <w:szCs w:val="20"/>
                <w:lang w:eastAsia="zh-CN"/>
              </w:rPr>
              <w:t>20</w:t>
            </w:r>
            <w:r w:rsidRPr="00323BEA">
              <w:rPr>
                <w:rFonts w:ascii="Times New Roman" w:hAnsi="Times New Roman" w:cs="Times New Roman"/>
                <w:sz w:val="20"/>
                <w:szCs w:val="20"/>
                <w:lang w:eastAsia="zh-CN"/>
              </w:rPr>
              <w:t>、</w:t>
            </w:r>
            <w:r w:rsidRPr="00323BEA">
              <w:rPr>
                <w:rFonts w:ascii="Times New Roman" w:hAnsi="Times New Roman" w:cs="Times New Roman"/>
                <w:sz w:val="20"/>
                <w:szCs w:val="20"/>
                <w:lang w:eastAsia="zh-CN"/>
              </w:rPr>
              <w:t>21</w:t>
            </w:r>
            <w:r w:rsidRPr="00323BEA">
              <w:rPr>
                <w:rFonts w:ascii="Times New Roman" w:hAnsi="Times New Roman" w:cs="Times New Roman"/>
                <w:sz w:val="20"/>
                <w:szCs w:val="20"/>
                <w:lang w:eastAsia="zh-CN"/>
              </w:rPr>
              <w:t>和</w:t>
            </w:r>
            <w:r w:rsidRPr="00323BEA">
              <w:rPr>
                <w:rFonts w:ascii="Times New Roman" w:hAnsi="Times New Roman" w:cs="Times New Roman"/>
                <w:sz w:val="20"/>
                <w:szCs w:val="20"/>
                <w:lang w:eastAsia="zh-CN"/>
              </w:rPr>
              <w:t>22</w:t>
            </w:r>
            <w:r w:rsidRPr="00323BEA">
              <w:rPr>
                <w:rFonts w:ascii="Times New Roman" w:hAnsi="Times New Roman" w:cs="Times New Roman"/>
                <w:sz w:val="20"/>
                <w:szCs w:val="20"/>
                <w:lang w:eastAsia="zh-CN"/>
              </w:rPr>
              <w:t>。</w:t>
            </w:r>
          </w:p>
          <w:p w14:paraId="0DE5A945" w14:textId="77777777" w:rsidR="00430DCF" w:rsidRPr="00323BEA" w:rsidRDefault="00430DCF" w:rsidP="00F87D48">
            <w:pPr>
              <w:spacing w:after="160" w:line="278" w:lineRule="auto"/>
              <w:rPr>
                <w:rFonts w:ascii="Times New Roman" w:hAnsi="Times New Roman" w:cs="Times New Roman"/>
                <w:sz w:val="20"/>
                <w:szCs w:val="20"/>
                <w:lang w:eastAsia="zh-CN"/>
              </w:rPr>
            </w:pPr>
            <w:r w:rsidRPr="00ED1F23">
              <w:rPr>
                <w:rFonts w:ascii="KaiTi" w:eastAsia="KaiTi" w:hAnsi="KaiTi" w:cs="Times New Roman"/>
                <w:sz w:val="20"/>
                <w:szCs w:val="20"/>
                <w:lang w:eastAsia="zh-CN"/>
              </w:rPr>
              <w:t>资料来源：</w:t>
            </w:r>
            <w:r w:rsidRPr="00323BEA">
              <w:rPr>
                <w:rFonts w:ascii="Times New Roman" w:hAnsi="Times New Roman" w:cs="Times New Roman"/>
                <w:sz w:val="20"/>
                <w:szCs w:val="20"/>
                <w:lang w:eastAsia="zh-CN"/>
              </w:rPr>
              <w:t>墨西哥根据《公约》提交的第七次国家报告。</w:t>
            </w:r>
          </w:p>
          <w:p w14:paraId="3E9B6DE5" w14:textId="77777777" w:rsidR="00430DCF" w:rsidRPr="00323BEA" w:rsidRDefault="00430DCF" w:rsidP="004C0F10">
            <w:pPr>
              <w:rPr>
                <w:rFonts w:ascii="Times New Roman" w:hAnsi="Times New Roman" w:cs="Times New Roman"/>
                <w:color w:val="000000" w:themeColor="text1"/>
                <w:sz w:val="18"/>
                <w:szCs w:val="18"/>
                <w:lang w:val="fi-FI" w:eastAsia="zh-CN"/>
              </w:rPr>
            </w:pPr>
            <w:r w:rsidRPr="00323BEA">
              <w:rPr>
                <w:rFonts w:ascii="Times New Roman" w:hAnsi="Times New Roman" w:cs="Times New Roman"/>
                <w:color w:val="000000" w:themeColor="text1"/>
                <w:sz w:val="18"/>
                <w:szCs w:val="18"/>
                <w:vertAlign w:val="superscript"/>
                <w:lang w:val="fi-FI"/>
              </w:rPr>
              <w:t>a</w:t>
            </w:r>
            <w:r w:rsidRPr="00323BEA">
              <w:rPr>
                <w:rFonts w:ascii="Times New Roman" w:hAnsi="Times New Roman" w:cs="Times New Roman"/>
                <w:color w:val="000000" w:themeColor="text1"/>
                <w:sz w:val="18"/>
                <w:szCs w:val="18"/>
                <w:vertAlign w:val="superscript"/>
                <w:lang w:val="fi-FI" w:eastAsia="zh-CN"/>
              </w:rPr>
              <w:t xml:space="preserve"> </w:t>
            </w:r>
            <w:r w:rsidRPr="00323BEA">
              <w:rPr>
                <w:rFonts w:ascii="Times New Roman" w:hAnsi="Times New Roman" w:cs="Times New Roman"/>
                <w:sz w:val="18"/>
                <w:szCs w:val="18"/>
                <w:lang w:val="fi-FI"/>
              </w:rPr>
              <w:t xml:space="preserve"> </w:t>
            </w:r>
            <w:r w:rsidRPr="00323BEA">
              <w:rPr>
                <w:rFonts w:ascii="Times New Roman" w:hAnsi="Times New Roman" w:cs="Times New Roman"/>
                <w:sz w:val="18"/>
                <w:szCs w:val="18"/>
                <w:lang w:val="fi-FI" w:eastAsia="zh-CN"/>
              </w:rPr>
              <w:t>见</w:t>
            </w:r>
            <w:hyperlink r:id="rId177" w:history="1">
              <w:r w:rsidRPr="00323BEA">
                <w:rPr>
                  <w:rStyle w:val="Hyperlink"/>
                  <w:rFonts w:ascii="Times New Roman" w:hAnsi="Times New Roman" w:cs="Times New Roman"/>
                  <w:sz w:val="18"/>
                  <w:szCs w:val="18"/>
                  <w:lang w:val="fi-FI"/>
                </w:rPr>
                <w:t>www.snib.mx/</w:t>
              </w:r>
            </w:hyperlink>
            <w:r w:rsidRPr="00323BEA">
              <w:rPr>
                <w:rFonts w:ascii="Times New Roman" w:hAnsi="Times New Roman" w:cs="Times New Roman"/>
                <w:sz w:val="18"/>
                <w:szCs w:val="18"/>
                <w:lang w:val="fi-FI" w:eastAsia="zh-CN"/>
              </w:rPr>
              <w:t>。</w:t>
            </w:r>
          </w:p>
          <w:p w14:paraId="6BD3BC03" w14:textId="77777777" w:rsidR="00430DCF" w:rsidRPr="00323BEA" w:rsidRDefault="00430DCF" w:rsidP="004C0F10">
            <w:pPr>
              <w:rPr>
                <w:rFonts w:ascii="Times New Roman" w:hAnsi="Times New Roman" w:cs="Times New Roman"/>
                <w:sz w:val="18"/>
                <w:szCs w:val="18"/>
                <w:lang w:eastAsia="zh-CN"/>
              </w:rPr>
            </w:pPr>
            <w:r w:rsidRPr="00323BEA">
              <w:rPr>
                <w:rFonts w:ascii="Times New Roman" w:hAnsi="Times New Roman" w:cs="Times New Roman"/>
                <w:color w:val="000000" w:themeColor="text1"/>
                <w:sz w:val="18"/>
                <w:szCs w:val="18"/>
                <w:vertAlign w:val="superscript"/>
                <w:lang w:val="fi-FI"/>
              </w:rPr>
              <w:t>b</w:t>
            </w:r>
            <w:r w:rsidRPr="00323BEA">
              <w:rPr>
                <w:rFonts w:ascii="Times New Roman" w:hAnsi="Times New Roman" w:cs="Times New Roman"/>
                <w:color w:val="000000" w:themeColor="text1"/>
                <w:sz w:val="18"/>
                <w:szCs w:val="18"/>
                <w:vertAlign w:val="superscript"/>
                <w:lang w:val="fi-FI" w:eastAsia="zh-CN"/>
              </w:rPr>
              <w:t xml:space="preserve"> </w:t>
            </w:r>
            <w:r w:rsidRPr="00323BEA">
              <w:rPr>
                <w:rFonts w:ascii="Times New Roman" w:hAnsi="Times New Roman" w:cs="Times New Roman"/>
                <w:color w:val="000000" w:themeColor="text1"/>
                <w:sz w:val="18"/>
                <w:szCs w:val="18"/>
                <w:lang w:val="fi-FI" w:eastAsia="zh-CN"/>
              </w:rPr>
              <w:t>见</w:t>
            </w:r>
            <w:hyperlink r:id="rId178" w:history="1">
              <w:r w:rsidRPr="00323BEA">
                <w:rPr>
                  <w:rStyle w:val="Hyperlink"/>
                  <w:rFonts w:ascii="Times New Roman" w:hAnsi="Times New Roman" w:cs="Times New Roman"/>
                  <w:sz w:val="18"/>
                  <w:szCs w:val="18"/>
                  <w:lang w:val="fi-FI"/>
                </w:rPr>
                <w:t>www.gob.mx/conabio</w:t>
              </w:r>
            </w:hyperlink>
            <w:r w:rsidRPr="00323BEA">
              <w:rPr>
                <w:rFonts w:ascii="Times New Roman" w:hAnsi="Times New Roman" w:cs="Times New Roman"/>
                <w:lang w:eastAsia="zh-CN"/>
              </w:rPr>
              <w:t>。</w:t>
            </w:r>
          </w:p>
          <w:p w14:paraId="34E0A66B" w14:textId="77777777" w:rsidR="00430DCF" w:rsidRPr="00323BEA" w:rsidRDefault="00430DCF" w:rsidP="00312699">
            <w:pPr>
              <w:spacing w:after="160" w:line="278" w:lineRule="auto"/>
              <w:rPr>
                <w:rFonts w:ascii="Times New Roman" w:hAnsi="Times New Roman" w:cs="Times New Roman"/>
              </w:rPr>
            </w:pPr>
            <w:r w:rsidRPr="00323BEA">
              <w:rPr>
                <w:rFonts w:ascii="Times New Roman" w:hAnsi="Times New Roman" w:cs="Times New Roman"/>
                <w:color w:val="000000" w:themeColor="text1"/>
                <w:sz w:val="18"/>
                <w:szCs w:val="18"/>
                <w:vertAlign w:val="superscript"/>
              </w:rPr>
              <w:t>c</w:t>
            </w:r>
            <w:r w:rsidRPr="00323BEA">
              <w:rPr>
                <w:rFonts w:ascii="Times New Roman" w:hAnsi="Times New Roman" w:cs="Times New Roman"/>
                <w:color w:val="000000" w:themeColor="text1"/>
                <w:sz w:val="18"/>
                <w:szCs w:val="18"/>
                <w:vertAlign w:val="superscript"/>
                <w:lang w:eastAsia="zh-CN"/>
              </w:rPr>
              <w:t xml:space="preserve"> </w:t>
            </w:r>
            <w:r w:rsidRPr="00323BEA">
              <w:rPr>
                <w:rFonts w:ascii="Times New Roman" w:hAnsi="Times New Roman" w:cs="Times New Roman"/>
                <w:sz w:val="18"/>
                <w:szCs w:val="18"/>
                <w:lang w:eastAsia="zh-CN"/>
              </w:rPr>
              <w:t>可访问：</w:t>
            </w:r>
            <w:hyperlink r:id="rId179" w:history="1">
              <w:r w:rsidRPr="00323BEA">
                <w:rPr>
                  <w:rStyle w:val="Hyperlink"/>
                  <w:rFonts w:ascii="Times New Roman" w:hAnsi="Times New Roman" w:cs="Times New Roman"/>
                  <w:sz w:val="18"/>
                  <w:szCs w:val="18"/>
                </w:rPr>
                <w:t>https://catalogo.inpi.gob.mx/</w:t>
              </w:r>
            </w:hyperlink>
            <w:r w:rsidRPr="00323BEA">
              <w:rPr>
                <w:rFonts w:ascii="Times New Roman" w:hAnsi="Times New Roman" w:cs="Times New Roman"/>
                <w:sz w:val="18"/>
                <w:szCs w:val="18"/>
                <w:lang w:eastAsia="zh-CN"/>
              </w:rPr>
              <w:t>。</w:t>
            </w:r>
          </w:p>
        </w:tc>
      </w:tr>
    </w:tbl>
    <w:p w14:paraId="742BA9EE" w14:textId="77777777" w:rsidR="00430DCF" w:rsidRPr="00323BEA" w:rsidRDefault="00430DCF" w:rsidP="00767954">
      <w:pPr>
        <w:pStyle w:val="Heading6"/>
        <w:rPr>
          <w:rFonts w:ascii="Times New Roman" w:eastAsia="SimSun" w:hAnsi="Times New Roman" w:cs="Times New Roman"/>
        </w:rPr>
      </w:pPr>
    </w:p>
    <w:p w14:paraId="4A22F6A3" w14:textId="77777777" w:rsidR="00430DCF" w:rsidRPr="00323BEA" w:rsidRDefault="00430DCF" w:rsidP="00767954">
      <w:pPr>
        <w:pStyle w:val="Caption"/>
        <w:keepNext/>
        <w:rPr>
          <w:rFonts w:ascii="Times New Roman" w:eastAsia="SimSun" w:hAnsi="Times New Roman" w:cs="Times New Roman"/>
        </w:rPr>
      </w:pPr>
    </w:p>
    <w:tbl>
      <w:tblPr>
        <w:tblStyle w:val="TableGrid"/>
        <w:tblW w:w="0" w:type="auto"/>
        <w:tblLook w:val="04A0" w:firstRow="1" w:lastRow="0" w:firstColumn="1" w:lastColumn="0" w:noHBand="0" w:noVBand="1"/>
      </w:tblPr>
      <w:tblGrid>
        <w:gridCol w:w="9016"/>
      </w:tblGrid>
      <w:tr w:rsidR="00430DCF" w:rsidRPr="00323BEA" w14:paraId="0F608228" w14:textId="77777777" w:rsidTr="004C0F10">
        <w:tc>
          <w:tcPr>
            <w:tcW w:w="9209" w:type="dxa"/>
            <w:shd w:val="clear" w:color="auto" w:fill="D1D1D1" w:themeFill="background2" w:themeFillShade="E6"/>
          </w:tcPr>
          <w:p w14:paraId="3A5CA9B3" w14:textId="77777777" w:rsidR="00430DCF" w:rsidRPr="00323BEA" w:rsidRDefault="00430DCF" w:rsidP="004C0F10">
            <w:pPr>
              <w:spacing w:after="240"/>
              <w:rPr>
                <w:rFonts w:ascii="Times New Roman" w:hAnsi="Times New Roman" w:cs="Times New Roman"/>
                <w:sz w:val="20"/>
                <w:szCs w:val="20"/>
                <w:lang w:eastAsia="zh-CN"/>
              </w:rPr>
            </w:pPr>
            <w:r w:rsidRPr="00323BEA">
              <w:rPr>
                <w:rFonts w:ascii="Times New Roman" w:hAnsi="Times New Roman" w:cs="Times New Roman"/>
                <w:sz w:val="20"/>
                <w:szCs w:val="20"/>
                <w:lang w:eastAsia="zh-CN"/>
              </w:rPr>
              <w:t>方框</w:t>
            </w:r>
            <w:r w:rsidRPr="00323BEA">
              <w:rPr>
                <w:rFonts w:ascii="Times New Roman" w:hAnsi="Times New Roman" w:cs="Times New Roman"/>
                <w:sz w:val="20"/>
                <w:szCs w:val="20"/>
                <w:lang w:eastAsia="zh-CN"/>
              </w:rPr>
              <w:t xml:space="preserve"> </w:t>
            </w:r>
            <w:r w:rsidRPr="00323BEA">
              <w:rPr>
                <w:rFonts w:ascii="Times New Roman" w:hAnsi="Times New Roman" w:cs="Times New Roman"/>
                <w:noProof/>
                <w:sz w:val="20"/>
                <w:szCs w:val="20"/>
                <w:lang w:eastAsia="zh-CN"/>
              </w:rPr>
              <w:t>50</w:t>
            </w:r>
          </w:p>
          <w:p w14:paraId="0FE713BE" w14:textId="77777777" w:rsidR="00430DCF" w:rsidRPr="00323BEA" w:rsidRDefault="00430DCF" w:rsidP="000F02E6">
            <w:pPr>
              <w:rPr>
                <w:rFonts w:ascii="Times New Roman" w:hAnsi="Times New Roman" w:cs="Times New Roman"/>
                <w:b/>
                <w:bCs/>
                <w:sz w:val="20"/>
                <w:szCs w:val="20"/>
                <w:lang w:eastAsia="zh-CN"/>
              </w:rPr>
            </w:pPr>
            <w:r w:rsidRPr="00323BEA">
              <w:rPr>
                <w:rFonts w:ascii="Times New Roman" w:hAnsi="Times New Roman" w:cs="Times New Roman"/>
                <w:b/>
                <w:bCs/>
                <w:sz w:val="20"/>
                <w:szCs w:val="20"/>
                <w:lang w:eastAsia="zh-CN"/>
              </w:rPr>
              <w:t>记录瑞典</w:t>
            </w:r>
            <w:r>
              <w:rPr>
                <w:rFonts w:ascii="Times New Roman" w:hAnsi="Times New Roman" w:cs="Times New Roman" w:hint="eastAsia"/>
                <w:b/>
                <w:bCs/>
                <w:sz w:val="20"/>
                <w:szCs w:val="20"/>
                <w:lang w:eastAsia="zh-CN"/>
              </w:rPr>
              <w:t>与</w:t>
            </w:r>
            <w:r w:rsidRPr="00323BEA">
              <w:rPr>
                <w:rFonts w:ascii="Times New Roman" w:hAnsi="Times New Roman" w:cs="Times New Roman"/>
                <w:b/>
                <w:bCs/>
                <w:sz w:val="20"/>
                <w:szCs w:val="20"/>
                <w:lang w:eastAsia="zh-CN"/>
              </w:rPr>
              <w:t>驯鹿放牧相关的土著知识</w:t>
            </w:r>
          </w:p>
          <w:p w14:paraId="2EED2017" w14:textId="77777777" w:rsidR="00430DCF" w:rsidRPr="00323BEA" w:rsidRDefault="00430DCF" w:rsidP="000F02E6">
            <w:pPr>
              <w:rPr>
                <w:rFonts w:ascii="Times New Roman" w:hAnsi="Times New Roman" w:cs="Times New Roman"/>
                <w:b/>
                <w:bCs/>
                <w:sz w:val="20"/>
                <w:szCs w:val="20"/>
                <w:lang w:eastAsia="zh-CN"/>
              </w:rPr>
            </w:pPr>
          </w:p>
          <w:p w14:paraId="59F4D172" w14:textId="77777777" w:rsidR="00430DCF" w:rsidRPr="00323BEA" w:rsidRDefault="00430DCF" w:rsidP="000F02E6">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323BEA">
              <w:rPr>
                <w:rFonts w:ascii="Times New Roman" w:hAnsi="Times New Roman" w:cs="Times New Roman"/>
                <w:sz w:val="20"/>
                <w:szCs w:val="20"/>
                <w:lang w:eastAsia="zh-CN"/>
              </w:rPr>
              <w:t>瑞典的萨米驯鹿放牧社区建立了一个规范化的土著知识库，要求生物多样性相关知识必须公开和易于使用。驯鹿放牧计划是在萨米人议会的技术协调下制定和管理的，该计划对世代传承的传统生态知识进行整合、将其转化为标准化、可公开获取的空间规划材料，涵盖了整个萨普米北部</w:t>
            </w:r>
            <w:r w:rsidRPr="00323BEA">
              <w:rPr>
                <w:rFonts w:ascii="Times New Roman" w:hAnsi="Times New Roman" w:cs="Times New Roman"/>
                <w:sz w:val="20"/>
                <w:szCs w:val="20"/>
                <w:lang w:eastAsia="zh-CN"/>
              </w:rPr>
              <w:t>(</w:t>
            </w:r>
            <w:r w:rsidRPr="00323BEA">
              <w:rPr>
                <w:rFonts w:ascii="Times New Roman" w:hAnsi="Times New Roman" w:cs="Times New Roman"/>
                <w:sz w:val="20"/>
                <w:szCs w:val="20"/>
                <w:lang w:eastAsia="zh-CN"/>
              </w:rPr>
              <w:t>萨米人的传统领地</w:t>
            </w:r>
            <w:r w:rsidRPr="00323BEA">
              <w:rPr>
                <w:rFonts w:ascii="Times New Roman" w:hAnsi="Times New Roman" w:cs="Times New Roman"/>
                <w:sz w:val="20"/>
                <w:szCs w:val="20"/>
                <w:lang w:eastAsia="zh-CN"/>
              </w:rPr>
              <w:t>)</w:t>
            </w:r>
            <w:r w:rsidRPr="00323BEA">
              <w:rPr>
                <w:rFonts w:ascii="Times New Roman" w:hAnsi="Times New Roman" w:cs="Times New Roman"/>
                <w:sz w:val="20"/>
                <w:szCs w:val="20"/>
                <w:lang w:eastAsia="zh-CN"/>
              </w:rPr>
              <w:t>北方山区生态系统的信息。主要利益攸关方包括萨米人放牧村落、当地研究人员、瑞典政府、林业部门和矿业企业。该倡议不断更新，并应用于持续进行的土地管理程序。</w:t>
            </w:r>
          </w:p>
          <w:p w14:paraId="2013DA02" w14:textId="77777777" w:rsidR="00430DCF" w:rsidRPr="00323BEA" w:rsidRDefault="00430DCF" w:rsidP="000F02E6">
            <w:pPr>
              <w:rPr>
                <w:rFonts w:ascii="Times New Roman" w:hAnsi="Times New Roman" w:cs="Times New Roman"/>
                <w:sz w:val="20"/>
                <w:szCs w:val="20"/>
                <w:lang w:eastAsia="zh-CN"/>
              </w:rPr>
            </w:pPr>
          </w:p>
          <w:p w14:paraId="349F3F2A" w14:textId="77777777" w:rsidR="00430DCF" w:rsidRPr="00323BEA" w:rsidRDefault="00430DCF" w:rsidP="000F02E6">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323BEA">
              <w:rPr>
                <w:rFonts w:ascii="Times New Roman" w:hAnsi="Times New Roman" w:cs="Times New Roman"/>
                <w:sz w:val="20"/>
                <w:szCs w:val="20"/>
                <w:lang w:eastAsia="zh-CN"/>
              </w:rPr>
              <w:t>几个世纪以来，萨米人关于驯鹿和当地生境的传统生态知识仅通过口头传承和零散的当地记录留存。国家规划者、企业经营者或外部自然保护从业人员很难获取这些支离破碎的知识，从而导致关键信息缺口，阻碍了在生物多样性和土地利用方面作出平衡的决策。制定驯鹿放牧计划框架是为了描述萨米人社区的土地使用情况，并将土著专门知识系统化，纳入可检索的地理参考文件，从而让其他土地利用方更好地了解驯鹿放牧的需求。</w:t>
            </w:r>
          </w:p>
          <w:p w14:paraId="5C471030" w14:textId="77777777" w:rsidR="00430DCF" w:rsidRPr="00323BEA" w:rsidRDefault="00430DCF" w:rsidP="000F02E6">
            <w:pPr>
              <w:rPr>
                <w:rFonts w:ascii="Times New Roman" w:hAnsi="Times New Roman" w:cs="Times New Roman"/>
                <w:sz w:val="20"/>
                <w:szCs w:val="20"/>
                <w:lang w:eastAsia="zh-CN"/>
              </w:rPr>
            </w:pPr>
          </w:p>
          <w:p w14:paraId="2D44EACA" w14:textId="77777777" w:rsidR="00430DCF" w:rsidRPr="00323BEA" w:rsidRDefault="00430DCF" w:rsidP="000F02E6">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323BEA">
              <w:rPr>
                <w:rFonts w:ascii="Times New Roman" w:hAnsi="Times New Roman" w:cs="Times New Roman"/>
                <w:sz w:val="20"/>
                <w:szCs w:val="20"/>
                <w:lang w:eastAsia="zh-CN"/>
              </w:rPr>
              <w:t>核心活动包括社区主导的绘图活动，牧民决定放牧区的划分并进行实地调查。关于季节性放牧区、植物分布和重要文化遗址等知识，均由萨米人社区自己记录和管理。为此开发了一款基于网络的工具来支持这些活动。所有土著人的意见都被编入由萨米人议会负责维护的统一档案。这些文件在空间规划、保护区设计和影响评估等程序中向政府机构、开发商和公众开放，成为当地生物多样性数据公认的官方来源。</w:t>
            </w:r>
          </w:p>
          <w:p w14:paraId="47F009B2" w14:textId="77777777" w:rsidR="00430DCF" w:rsidRPr="00323BEA" w:rsidRDefault="00430DCF" w:rsidP="000F02E6">
            <w:pPr>
              <w:rPr>
                <w:rFonts w:ascii="Times New Roman" w:hAnsi="Times New Roman" w:cs="Times New Roman"/>
                <w:sz w:val="20"/>
                <w:szCs w:val="20"/>
                <w:lang w:eastAsia="zh-CN"/>
              </w:rPr>
            </w:pPr>
          </w:p>
          <w:p w14:paraId="5EB0C1FC" w14:textId="77777777" w:rsidR="00430DCF" w:rsidRPr="00323BEA" w:rsidRDefault="00430DCF" w:rsidP="000F02E6">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323BEA">
              <w:rPr>
                <w:rFonts w:ascii="Times New Roman" w:hAnsi="Times New Roman" w:cs="Times New Roman"/>
                <w:sz w:val="20"/>
                <w:szCs w:val="20"/>
                <w:lang w:eastAsia="zh-CN"/>
              </w:rPr>
              <w:t>实际结果是，世代相传的土著生物多样性知识已转化为结构化且易于获取的信息。规划人员现</w:t>
            </w:r>
            <w:r>
              <w:rPr>
                <w:rFonts w:ascii="Times New Roman" w:hAnsi="Times New Roman" w:cs="Times New Roman" w:hint="eastAsia"/>
                <w:sz w:val="20"/>
                <w:szCs w:val="20"/>
                <w:lang w:eastAsia="zh-CN"/>
              </w:rPr>
              <w:t>已</w:t>
            </w:r>
            <w:r w:rsidRPr="00323BEA">
              <w:rPr>
                <w:rFonts w:ascii="Times New Roman" w:hAnsi="Times New Roman" w:cs="Times New Roman"/>
                <w:sz w:val="20"/>
                <w:szCs w:val="20"/>
                <w:lang w:eastAsia="zh-CN"/>
              </w:rPr>
              <w:t>将萨米人的生态数据纳入国家和区域生物多样性监测和行动计划，从而弥补</w:t>
            </w:r>
            <w:r>
              <w:rPr>
                <w:rFonts w:ascii="Times New Roman" w:hAnsi="Times New Roman" w:cs="Times New Roman" w:hint="eastAsia"/>
                <w:sz w:val="20"/>
                <w:szCs w:val="20"/>
                <w:lang w:eastAsia="zh-CN"/>
              </w:rPr>
              <w:t>了</w:t>
            </w:r>
            <w:r w:rsidRPr="00323BEA">
              <w:rPr>
                <w:rFonts w:ascii="Times New Roman" w:hAnsi="Times New Roman" w:cs="Times New Roman"/>
                <w:sz w:val="20"/>
                <w:szCs w:val="20"/>
                <w:lang w:eastAsia="zh-CN"/>
              </w:rPr>
              <w:t>北方生态系统管理中数据匮乏的短板。该模型表明，整合的土著知识库有助于透明和包容性地获取生物多样性信息，从而形成切实有效的保护和土地使用干预措施。</w:t>
            </w:r>
          </w:p>
          <w:p w14:paraId="3E0ED5F6" w14:textId="77777777" w:rsidR="00430DCF" w:rsidRPr="00323BEA" w:rsidRDefault="00430DCF" w:rsidP="000F02E6">
            <w:pPr>
              <w:rPr>
                <w:rFonts w:ascii="Times New Roman" w:hAnsi="Times New Roman" w:cs="Times New Roman"/>
                <w:sz w:val="20"/>
                <w:szCs w:val="20"/>
                <w:lang w:eastAsia="zh-CN"/>
              </w:rPr>
            </w:pPr>
          </w:p>
          <w:p w14:paraId="5A330A0B" w14:textId="77777777" w:rsidR="00430DCF" w:rsidRPr="00323BEA" w:rsidRDefault="00430DCF" w:rsidP="000F02E6">
            <w:pPr>
              <w:rPr>
                <w:rFonts w:ascii="Times New Roman" w:hAnsi="Times New Roman" w:cs="Times New Roman"/>
                <w:sz w:val="20"/>
                <w:szCs w:val="20"/>
                <w:lang w:eastAsia="zh-CN"/>
              </w:rPr>
            </w:pPr>
            <w:r w:rsidRPr="00ED1F23">
              <w:rPr>
                <w:rFonts w:ascii="KaiTi" w:eastAsia="KaiTi" w:hAnsi="KaiTi" w:cs="Times New Roman"/>
                <w:sz w:val="20"/>
                <w:szCs w:val="20"/>
                <w:lang w:eastAsia="zh-CN"/>
              </w:rPr>
              <w:t>相关行动目标</w:t>
            </w:r>
            <w:r w:rsidRPr="00323BEA">
              <w:rPr>
                <w:rFonts w:ascii="Times New Roman" w:hAnsi="Times New Roman" w:cs="Times New Roman"/>
                <w:sz w:val="20"/>
                <w:szCs w:val="20"/>
                <w:lang w:eastAsia="zh-CN"/>
              </w:rPr>
              <w:t>：</w:t>
            </w:r>
            <w:r w:rsidRPr="00323BEA">
              <w:rPr>
                <w:rFonts w:ascii="Times New Roman" w:hAnsi="Times New Roman" w:cs="Times New Roman"/>
                <w:sz w:val="20"/>
                <w:szCs w:val="20"/>
                <w:lang w:eastAsia="zh-CN"/>
              </w:rPr>
              <w:t>1</w:t>
            </w:r>
            <w:r w:rsidRPr="00323BEA">
              <w:rPr>
                <w:rFonts w:ascii="Times New Roman" w:hAnsi="Times New Roman" w:cs="Times New Roman"/>
                <w:sz w:val="20"/>
                <w:szCs w:val="20"/>
                <w:lang w:eastAsia="zh-CN"/>
              </w:rPr>
              <w:t>、</w:t>
            </w:r>
            <w:r w:rsidRPr="00323BEA">
              <w:rPr>
                <w:rFonts w:ascii="Times New Roman" w:hAnsi="Times New Roman" w:cs="Times New Roman"/>
                <w:sz w:val="20"/>
                <w:szCs w:val="20"/>
                <w:lang w:eastAsia="zh-CN"/>
              </w:rPr>
              <w:t>10</w:t>
            </w:r>
            <w:r w:rsidRPr="00323BEA">
              <w:rPr>
                <w:rFonts w:ascii="Times New Roman" w:hAnsi="Times New Roman" w:cs="Times New Roman"/>
                <w:sz w:val="20"/>
                <w:szCs w:val="20"/>
                <w:lang w:eastAsia="zh-CN"/>
              </w:rPr>
              <w:t>、</w:t>
            </w:r>
            <w:r w:rsidRPr="00323BEA">
              <w:rPr>
                <w:rFonts w:ascii="Times New Roman" w:hAnsi="Times New Roman" w:cs="Times New Roman"/>
                <w:sz w:val="20"/>
                <w:szCs w:val="20"/>
                <w:lang w:eastAsia="zh-CN"/>
              </w:rPr>
              <w:t>11</w:t>
            </w:r>
            <w:r w:rsidRPr="00323BEA">
              <w:rPr>
                <w:rFonts w:ascii="Times New Roman" w:hAnsi="Times New Roman" w:cs="Times New Roman"/>
                <w:sz w:val="20"/>
                <w:szCs w:val="20"/>
                <w:lang w:eastAsia="zh-CN"/>
              </w:rPr>
              <w:t>、</w:t>
            </w:r>
            <w:r w:rsidRPr="00323BEA">
              <w:rPr>
                <w:rFonts w:ascii="Times New Roman" w:hAnsi="Times New Roman" w:cs="Times New Roman"/>
                <w:sz w:val="20"/>
                <w:szCs w:val="20"/>
                <w:lang w:eastAsia="zh-CN"/>
              </w:rPr>
              <w:t>14</w:t>
            </w:r>
            <w:r w:rsidRPr="00323BEA">
              <w:rPr>
                <w:rFonts w:ascii="Times New Roman" w:hAnsi="Times New Roman" w:cs="Times New Roman"/>
                <w:sz w:val="20"/>
                <w:szCs w:val="20"/>
                <w:lang w:eastAsia="zh-CN"/>
              </w:rPr>
              <w:t>、</w:t>
            </w:r>
            <w:r w:rsidRPr="00323BEA">
              <w:rPr>
                <w:rFonts w:ascii="Times New Roman" w:hAnsi="Times New Roman" w:cs="Times New Roman"/>
                <w:sz w:val="20"/>
                <w:szCs w:val="20"/>
                <w:lang w:eastAsia="zh-CN"/>
              </w:rPr>
              <w:t>21</w:t>
            </w:r>
            <w:r w:rsidRPr="00323BEA">
              <w:rPr>
                <w:rFonts w:ascii="Times New Roman" w:hAnsi="Times New Roman" w:cs="Times New Roman"/>
                <w:sz w:val="20"/>
                <w:szCs w:val="20"/>
                <w:lang w:eastAsia="zh-CN"/>
              </w:rPr>
              <w:t>和</w:t>
            </w:r>
            <w:r w:rsidRPr="00323BEA">
              <w:rPr>
                <w:rFonts w:ascii="Times New Roman" w:hAnsi="Times New Roman" w:cs="Times New Roman"/>
                <w:sz w:val="20"/>
                <w:szCs w:val="20"/>
                <w:lang w:eastAsia="zh-CN"/>
              </w:rPr>
              <w:t>22</w:t>
            </w:r>
            <w:r w:rsidRPr="00323BEA">
              <w:rPr>
                <w:rFonts w:ascii="Times New Roman" w:hAnsi="Times New Roman" w:cs="Times New Roman"/>
                <w:sz w:val="20"/>
                <w:szCs w:val="20"/>
                <w:lang w:eastAsia="zh-CN"/>
              </w:rPr>
              <w:t>。</w:t>
            </w:r>
          </w:p>
          <w:p w14:paraId="7315335E" w14:textId="77777777" w:rsidR="00430DCF" w:rsidRPr="00323BEA" w:rsidRDefault="00430DCF" w:rsidP="00186166">
            <w:pPr>
              <w:spacing w:after="160" w:line="278" w:lineRule="auto"/>
              <w:rPr>
                <w:rFonts w:ascii="Times New Roman" w:hAnsi="Times New Roman" w:cs="Times New Roman"/>
                <w:sz w:val="22"/>
                <w:szCs w:val="22"/>
                <w:lang w:eastAsia="zh-CN"/>
              </w:rPr>
            </w:pPr>
            <w:r w:rsidRPr="00ED1F23">
              <w:rPr>
                <w:rFonts w:ascii="KaiTi" w:eastAsia="KaiTi" w:hAnsi="KaiTi" w:cs="Times New Roman"/>
                <w:sz w:val="20"/>
                <w:szCs w:val="20"/>
                <w:lang w:eastAsia="zh-CN"/>
              </w:rPr>
              <w:t>资料来源</w:t>
            </w:r>
            <w:r w:rsidRPr="00323BEA">
              <w:rPr>
                <w:rFonts w:ascii="Times New Roman" w:hAnsi="Times New Roman" w:cs="Times New Roman"/>
                <w:sz w:val="20"/>
                <w:szCs w:val="20"/>
                <w:lang w:eastAsia="zh-CN"/>
              </w:rPr>
              <w:t>：</w:t>
            </w:r>
            <w:r w:rsidRPr="00323BEA">
              <w:rPr>
                <w:rFonts w:ascii="Times New Roman" w:hAnsi="Times New Roman" w:cs="Times New Roman"/>
                <w:noProof/>
                <w:sz w:val="20"/>
                <w:szCs w:val="20"/>
              </w:rPr>
              <w:t>Ministry of Climate and Enterprise, Government Offices of Sweden, 2025</w:t>
            </w:r>
            <w:r w:rsidRPr="00323BEA">
              <w:rPr>
                <w:rFonts w:ascii="Times New Roman" w:hAnsi="Times New Roman" w:cs="Times New Roman"/>
                <w:sz w:val="20"/>
                <w:szCs w:val="20"/>
                <w:lang w:eastAsia="zh-CN"/>
              </w:rPr>
              <w:t>。</w:t>
            </w:r>
          </w:p>
        </w:tc>
      </w:tr>
    </w:tbl>
    <w:p w14:paraId="046DE651" w14:textId="77777777" w:rsidR="00430DCF" w:rsidRPr="00312699" w:rsidRDefault="00430DCF" w:rsidP="00767954">
      <w:pPr>
        <w:rPr>
          <w:rFonts w:ascii="Times New Roman" w:hAnsi="Times New Roman" w:cs="Times New Roman"/>
          <w:lang w:val="en-US" w:eastAsia="zh-CN"/>
        </w:rPr>
      </w:pPr>
    </w:p>
    <w:p w14:paraId="0729643B" w14:textId="77777777" w:rsidR="00430DCF" w:rsidRPr="00587B03" w:rsidRDefault="00430DCF" w:rsidP="00767954">
      <w:pPr>
        <w:pStyle w:val="Heading6"/>
        <w:rPr>
          <w:rFonts w:ascii="KaiTi" w:eastAsia="KaiTi" w:hAnsi="KaiTi" w:cs="Times New Roman"/>
          <w:i w:val="0"/>
          <w:iCs w:val="0"/>
          <w:lang w:eastAsia="zh-CN"/>
        </w:rPr>
      </w:pPr>
      <w:r w:rsidRPr="00587B03">
        <w:rPr>
          <w:rFonts w:ascii="KaiTi" w:eastAsia="KaiTi" w:hAnsi="KaiTi" w:cs="Times New Roman"/>
          <w:i w:val="0"/>
          <w:iCs w:val="0"/>
          <w:lang w:eastAsia="zh-CN"/>
        </w:rPr>
        <w:t>挑战</w:t>
      </w:r>
    </w:p>
    <w:p w14:paraId="59F6E4C1" w14:textId="77777777" w:rsidR="00430DCF" w:rsidRPr="00323BEA" w:rsidRDefault="00430DCF" w:rsidP="00117A47">
      <w:pPr>
        <w:rPr>
          <w:rFonts w:ascii="Times New Roman" w:hAnsi="Times New Roman" w:cs="Times New Roman"/>
          <w:lang w:eastAsia="zh-CN"/>
        </w:rPr>
      </w:pPr>
    </w:p>
    <w:p w14:paraId="6FB2983A" w14:textId="77777777" w:rsidR="00430DCF" w:rsidRPr="00323BEA" w:rsidRDefault="00430DCF" w:rsidP="00767954">
      <w:pPr>
        <w:rPr>
          <w:rFonts w:ascii="Times New Roman" w:hAnsi="Times New Roman" w:cs="Times New Roman"/>
          <w:lang w:eastAsia="zh-CN"/>
        </w:rPr>
      </w:pPr>
      <w:r>
        <w:rPr>
          <w:rFonts w:ascii="Times New Roman" w:hAnsi="Times New Roman" w:cs="Times New Roman" w:hint="eastAsia"/>
          <w:lang w:eastAsia="zh-CN"/>
        </w:rPr>
        <w:lastRenderedPageBreak/>
        <w:t xml:space="preserve">        </w:t>
      </w:r>
      <w:r w:rsidRPr="00323BEA">
        <w:rPr>
          <w:rFonts w:ascii="Times New Roman" w:hAnsi="Times New Roman" w:cs="Times New Roman"/>
          <w:lang w:eastAsia="zh-CN"/>
        </w:rPr>
        <w:t>数据碎片化（亦</w:t>
      </w:r>
      <w:r>
        <w:rPr>
          <w:rFonts w:ascii="Times New Roman" w:hAnsi="Times New Roman" w:cs="Times New Roman" w:hint="eastAsia"/>
          <w:lang w:eastAsia="zh-CN"/>
        </w:rPr>
        <w:t>指</w:t>
      </w:r>
      <w:r w:rsidRPr="00323BEA">
        <w:rPr>
          <w:rFonts w:ascii="Times New Roman" w:hAnsi="Times New Roman" w:cs="Times New Roman"/>
          <w:lang w:eastAsia="zh-CN"/>
        </w:rPr>
        <w:t>“</w:t>
      </w:r>
      <w:r w:rsidRPr="00323BEA">
        <w:rPr>
          <w:rFonts w:ascii="Times New Roman" w:hAnsi="Times New Roman" w:cs="Times New Roman"/>
          <w:lang w:eastAsia="zh-CN"/>
        </w:rPr>
        <w:t>数据孤岛</w:t>
      </w:r>
      <w:r w:rsidRPr="00323BEA">
        <w:rPr>
          <w:rFonts w:ascii="Times New Roman" w:hAnsi="Times New Roman" w:cs="Times New Roman"/>
          <w:lang w:eastAsia="zh-CN"/>
        </w:rPr>
        <w:t>”</w:t>
      </w:r>
      <w:r w:rsidRPr="00323BEA">
        <w:rPr>
          <w:rFonts w:ascii="Times New Roman" w:hAnsi="Times New Roman" w:cs="Times New Roman"/>
          <w:lang w:eastAsia="zh-CN"/>
        </w:rPr>
        <w:t>现象的持续存在）是</w:t>
      </w:r>
      <w:r>
        <w:rPr>
          <w:rFonts w:ascii="Times New Roman" w:hAnsi="Times New Roman" w:cs="Times New Roman" w:hint="eastAsia"/>
          <w:lang w:eastAsia="zh-CN"/>
        </w:rPr>
        <w:t>执行</w:t>
      </w:r>
      <w:r w:rsidRPr="00323BEA">
        <w:rPr>
          <w:rFonts w:ascii="Times New Roman" w:hAnsi="Times New Roman" w:cs="Times New Roman"/>
          <w:lang w:eastAsia="zh-CN"/>
        </w:rPr>
        <w:t>行动目标</w:t>
      </w:r>
      <w:r w:rsidRPr="00323BEA">
        <w:rPr>
          <w:rFonts w:ascii="Times New Roman" w:hAnsi="Times New Roman" w:cs="Times New Roman"/>
          <w:lang w:eastAsia="zh-CN"/>
        </w:rPr>
        <w:t>21</w:t>
      </w:r>
      <w:r w:rsidRPr="00323BEA">
        <w:rPr>
          <w:rFonts w:ascii="Times New Roman" w:hAnsi="Times New Roman" w:cs="Times New Roman"/>
          <w:lang w:eastAsia="zh-CN"/>
        </w:rPr>
        <w:t>过程中被广泛提</w:t>
      </w:r>
      <w:r>
        <w:rPr>
          <w:rFonts w:ascii="Times New Roman" w:hAnsi="Times New Roman" w:cs="Times New Roman" w:hint="eastAsia"/>
          <w:lang w:eastAsia="zh-CN"/>
        </w:rPr>
        <w:t>到</w:t>
      </w:r>
      <w:r w:rsidRPr="00323BEA">
        <w:rPr>
          <w:rFonts w:ascii="Times New Roman" w:hAnsi="Times New Roman" w:cs="Times New Roman"/>
          <w:lang w:eastAsia="zh-CN"/>
        </w:rPr>
        <w:t>的挑战。</w:t>
      </w:r>
      <w:r>
        <w:rPr>
          <w:rFonts w:ascii="Times New Roman" w:hAnsi="Times New Roman" w:cs="Times New Roman" w:hint="eastAsia"/>
          <w:lang w:eastAsia="zh-CN"/>
        </w:rPr>
        <w:t>来自</w:t>
      </w:r>
      <w:r w:rsidRPr="00323BEA">
        <w:rPr>
          <w:rFonts w:ascii="Times New Roman" w:hAnsi="Times New Roman" w:cs="Times New Roman"/>
          <w:lang w:eastAsia="zh-CN"/>
        </w:rPr>
        <w:t>各区域及各类收入组别的许多缔约方均报告</w:t>
      </w:r>
      <w:r>
        <w:rPr>
          <w:rFonts w:ascii="Times New Roman" w:hAnsi="Times New Roman" w:cs="Times New Roman" w:hint="eastAsia"/>
          <w:lang w:eastAsia="zh-CN"/>
        </w:rPr>
        <w:t>称</w:t>
      </w:r>
      <w:r w:rsidRPr="00323BEA">
        <w:rPr>
          <w:rFonts w:ascii="Times New Roman" w:hAnsi="Times New Roman" w:cs="Times New Roman"/>
          <w:lang w:eastAsia="zh-CN"/>
        </w:rPr>
        <w:t>，生物多样性数据分散于不同机构、平台和部门，且彼此间采用的标准互不兼容。系统间缺乏互操作性被认为阻碍了决策过程中及时、一致地利用信息。各区域的缔约方还报告</w:t>
      </w:r>
      <w:r w:rsidRPr="00323BEA">
        <w:rPr>
          <w:rFonts w:ascii="Times New Roman" w:hAnsi="Times New Roman" w:cs="Times New Roman"/>
          <w:lang w:val="en-US" w:eastAsia="zh-CN"/>
        </w:rPr>
        <w:t>了</w:t>
      </w:r>
      <w:r w:rsidRPr="00323BEA">
        <w:rPr>
          <w:rFonts w:ascii="Times New Roman" w:hAnsi="Times New Roman" w:cs="Times New Roman"/>
          <w:lang w:eastAsia="zh-CN"/>
        </w:rPr>
        <w:t>资金不足的问题，指出缺乏持续投资来支持数据系统、能力建设及长期监测计划。数据管理、人工智能应用及指标开发方面的人力与技术能力有限，也被广泛视为障碍。对于拥有众多土著和地方社区人口的缔约方而言，缺乏自由、事先和知情同意框架或框架应用不一致，是</w:t>
      </w:r>
      <w:r>
        <w:rPr>
          <w:rFonts w:ascii="Times New Roman" w:hAnsi="Times New Roman" w:cs="Times New Roman" w:hint="eastAsia"/>
          <w:lang w:eastAsia="zh-CN"/>
        </w:rPr>
        <w:t>执行</w:t>
      </w:r>
      <w:r w:rsidRPr="00323BEA">
        <w:rPr>
          <w:rFonts w:ascii="Times New Roman" w:hAnsi="Times New Roman" w:cs="Times New Roman"/>
          <w:lang w:eastAsia="zh-CN"/>
        </w:rPr>
        <w:t>工作面临的重大障碍。若干缔约方报告称，公众对生物多样性丧失的认知与科学评估结果不符，少数缔约方报告称，冲突或危机已严重扰乱了数据收集和知识管理工作。缔约方还强调，缺乏集中化的数字平台以及人工智能工具开发不足，也阻碍了决策者获取和利用生物多样性数据。</w:t>
      </w:r>
    </w:p>
    <w:p w14:paraId="3186DA4A" w14:textId="77777777" w:rsidR="00430DCF" w:rsidRPr="00323BEA" w:rsidRDefault="00430DCF" w:rsidP="00767954">
      <w:pPr>
        <w:rPr>
          <w:rFonts w:ascii="Times New Roman" w:hAnsi="Times New Roman" w:cs="Times New Roman"/>
          <w:lang w:eastAsia="zh-CN"/>
        </w:rPr>
      </w:pPr>
    </w:p>
    <w:p w14:paraId="1D710E0B" w14:textId="77777777" w:rsidR="00430DCF" w:rsidRPr="00323BEA" w:rsidRDefault="00430DCF" w:rsidP="00767954">
      <w:pPr>
        <w:pStyle w:val="Heading5"/>
        <w:rPr>
          <w:rFonts w:ascii="Times New Roman" w:eastAsia="SimSun" w:hAnsi="Times New Roman" w:cs="Times New Roman"/>
          <w:lang w:eastAsia="zh-CN"/>
        </w:rPr>
      </w:pPr>
      <w:r w:rsidRPr="00323BEA">
        <w:rPr>
          <w:rFonts w:ascii="Times New Roman" w:eastAsia="SimSun" w:hAnsi="Times New Roman" w:cs="Times New Roman"/>
          <w:lang w:eastAsia="zh-CN"/>
        </w:rPr>
        <w:t>非国家政府行为体的贡献</w:t>
      </w:r>
    </w:p>
    <w:p w14:paraId="15348893" w14:textId="77777777" w:rsidR="00430DCF" w:rsidRPr="00323BEA" w:rsidRDefault="00430DCF" w:rsidP="00767954">
      <w:pPr>
        <w:pStyle w:val="Heading6"/>
        <w:rPr>
          <w:rFonts w:ascii="Times New Roman" w:eastAsia="SimSun" w:hAnsi="Times New Roman" w:cs="Times New Roman"/>
          <w:lang w:eastAsia="zh-CN"/>
        </w:rPr>
      </w:pPr>
      <w:bookmarkStart w:id="385" w:name="_Toc235821314"/>
    </w:p>
    <w:bookmarkEnd w:id="385"/>
    <w:p w14:paraId="1B683B4F" w14:textId="77777777" w:rsidR="00430DCF" w:rsidRPr="008E6BA0" w:rsidRDefault="00430DCF" w:rsidP="00767954">
      <w:pPr>
        <w:pStyle w:val="Heading6"/>
        <w:rPr>
          <w:rFonts w:ascii="KaiTi" w:eastAsia="KaiTi" w:hAnsi="KaiTi" w:cs="Times New Roman"/>
          <w:i w:val="0"/>
          <w:iCs w:val="0"/>
          <w:lang w:eastAsia="zh-CN"/>
        </w:rPr>
      </w:pPr>
      <w:r w:rsidRPr="008E6BA0">
        <w:rPr>
          <w:rFonts w:ascii="KaiTi" w:eastAsia="KaiTi" w:hAnsi="KaiTi" w:cs="Times New Roman"/>
          <w:i w:val="0"/>
          <w:iCs w:val="0"/>
          <w:lang w:eastAsia="zh-CN"/>
        </w:rPr>
        <w:t>通过在线报告工具直接提交的承诺</w:t>
      </w:r>
    </w:p>
    <w:p w14:paraId="08B7F941" w14:textId="77777777" w:rsidR="00430DCF" w:rsidRPr="00323BEA" w:rsidRDefault="00430DCF" w:rsidP="00767954">
      <w:pPr>
        <w:rPr>
          <w:rFonts w:ascii="Times New Roman" w:hAnsi="Times New Roman" w:cs="Times New Roman"/>
          <w:lang w:eastAsia="zh-CN"/>
        </w:rPr>
      </w:pPr>
    </w:p>
    <w:p w14:paraId="14E1E4E5" w14:textId="77777777" w:rsidR="00430DCF" w:rsidRPr="00323BEA"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323BEA">
        <w:rPr>
          <w:rFonts w:ascii="Times New Roman" w:hAnsi="Times New Roman" w:cs="Times New Roman"/>
          <w:lang w:eastAsia="zh-CN"/>
        </w:rPr>
        <w:t>在非国家政府行为体提交的</w:t>
      </w:r>
      <w:r w:rsidRPr="00323BEA">
        <w:rPr>
          <w:rFonts w:ascii="Times New Roman" w:hAnsi="Times New Roman" w:cs="Times New Roman"/>
          <w:lang w:eastAsia="zh-CN"/>
        </w:rPr>
        <w:t>180</w:t>
      </w:r>
      <w:r w:rsidRPr="00323BEA">
        <w:rPr>
          <w:rFonts w:ascii="Times New Roman" w:hAnsi="Times New Roman" w:cs="Times New Roman"/>
          <w:lang w:eastAsia="zh-CN"/>
        </w:rPr>
        <w:t>项实质性承诺中，</w:t>
      </w:r>
      <w:r w:rsidRPr="00323BEA">
        <w:rPr>
          <w:rFonts w:ascii="Times New Roman" w:hAnsi="Times New Roman" w:cs="Times New Roman"/>
          <w:lang w:eastAsia="zh-CN"/>
        </w:rPr>
        <w:t>10</w:t>
      </w:r>
      <w:r w:rsidRPr="00323BEA">
        <w:rPr>
          <w:rFonts w:ascii="Times New Roman" w:hAnsi="Times New Roman" w:cs="Times New Roman"/>
          <w:lang w:eastAsia="zh-CN"/>
        </w:rPr>
        <w:t>项主要与行动目标</w:t>
      </w:r>
      <w:r w:rsidRPr="00323BEA">
        <w:rPr>
          <w:rFonts w:ascii="Times New Roman" w:hAnsi="Times New Roman" w:cs="Times New Roman"/>
          <w:lang w:eastAsia="zh-CN"/>
        </w:rPr>
        <w:t>21</w:t>
      </w:r>
      <w:r w:rsidRPr="00323BEA">
        <w:rPr>
          <w:rFonts w:ascii="Times New Roman" w:hAnsi="Times New Roman" w:cs="Times New Roman"/>
          <w:lang w:eastAsia="zh-CN"/>
        </w:rPr>
        <w:t>相关。其中</w:t>
      </w:r>
      <w:r w:rsidRPr="00323BEA">
        <w:rPr>
          <w:rFonts w:ascii="Times New Roman" w:hAnsi="Times New Roman" w:cs="Times New Roman"/>
          <w:lang w:eastAsia="zh-CN"/>
        </w:rPr>
        <w:t>7</w:t>
      </w:r>
      <w:r w:rsidRPr="00323BEA">
        <w:rPr>
          <w:rFonts w:ascii="Times New Roman" w:hAnsi="Times New Roman" w:cs="Times New Roman"/>
          <w:lang w:eastAsia="zh-CN"/>
        </w:rPr>
        <w:t>项由非政府组织提交、</w:t>
      </w:r>
      <w:r w:rsidRPr="00323BEA">
        <w:rPr>
          <w:rFonts w:ascii="Times New Roman" w:hAnsi="Times New Roman" w:cs="Times New Roman"/>
          <w:lang w:eastAsia="zh-CN"/>
        </w:rPr>
        <w:t>2</w:t>
      </w:r>
      <w:r w:rsidRPr="00323BEA">
        <w:rPr>
          <w:rFonts w:ascii="Times New Roman" w:hAnsi="Times New Roman" w:cs="Times New Roman"/>
          <w:lang w:eastAsia="zh-CN"/>
        </w:rPr>
        <w:t>项由青年组织提交、</w:t>
      </w:r>
      <w:r w:rsidRPr="00323BEA">
        <w:rPr>
          <w:rFonts w:ascii="Times New Roman" w:hAnsi="Times New Roman" w:cs="Times New Roman"/>
          <w:lang w:eastAsia="zh-CN"/>
        </w:rPr>
        <w:t>1</w:t>
      </w:r>
      <w:r w:rsidRPr="00323BEA">
        <w:rPr>
          <w:rFonts w:ascii="Times New Roman" w:hAnsi="Times New Roman" w:cs="Times New Roman"/>
          <w:lang w:eastAsia="zh-CN"/>
        </w:rPr>
        <w:t>项由研究机构提交。所有承诺均涉及数据和知识，其中多项承诺包含与青年的互动，以提高对生物多样性的认识和了解。</w:t>
      </w:r>
      <w:r w:rsidRPr="00323BEA">
        <w:rPr>
          <w:rFonts w:ascii="Times New Roman" w:hAnsi="Times New Roman" w:cs="Times New Roman"/>
          <w:lang w:eastAsia="zh-CN"/>
        </w:rPr>
        <w:t xml:space="preserve"> </w:t>
      </w:r>
      <w:r w:rsidRPr="00323BEA">
        <w:rPr>
          <w:rFonts w:ascii="Times New Roman" w:hAnsi="Times New Roman" w:cs="Times New Roman"/>
          <w:lang w:eastAsia="zh-CN"/>
        </w:rPr>
        <w:t>这些承诺的地理覆盖范围遍及欧洲、非洲、东南亚和中东，内容包括支持社区监测及其在国家报告</w:t>
      </w:r>
      <w:r>
        <w:rPr>
          <w:rFonts w:ascii="Times New Roman" w:hAnsi="Times New Roman" w:cs="Times New Roman" w:hint="eastAsia"/>
          <w:lang w:eastAsia="zh-CN"/>
        </w:rPr>
        <w:t>过程</w:t>
      </w:r>
      <w:r w:rsidRPr="00323BEA">
        <w:rPr>
          <w:rFonts w:ascii="Times New Roman" w:hAnsi="Times New Roman" w:cs="Times New Roman"/>
          <w:lang w:eastAsia="zh-CN"/>
        </w:rPr>
        <w:t>中的应用。</w:t>
      </w:r>
    </w:p>
    <w:p w14:paraId="3916D419" w14:textId="77777777" w:rsidR="00430DCF" w:rsidRPr="00323BEA" w:rsidRDefault="00430DCF" w:rsidP="00767954">
      <w:pPr>
        <w:pStyle w:val="Heading6"/>
        <w:rPr>
          <w:rFonts w:ascii="Times New Roman" w:eastAsia="SimSun" w:hAnsi="Times New Roman" w:cs="Times New Roman"/>
          <w:lang w:eastAsia="zh-CN"/>
        </w:rPr>
      </w:pPr>
    </w:p>
    <w:p w14:paraId="3BD391AF" w14:textId="77777777" w:rsidR="00430DCF" w:rsidRPr="008E6BA0" w:rsidRDefault="00430DCF" w:rsidP="00767954">
      <w:pPr>
        <w:pStyle w:val="Heading6"/>
        <w:rPr>
          <w:rFonts w:ascii="KaiTi" w:eastAsia="KaiTi" w:hAnsi="KaiTi" w:cs="Times New Roman"/>
          <w:i w:val="0"/>
          <w:iCs w:val="0"/>
          <w:lang w:eastAsia="zh-CN"/>
        </w:rPr>
      </w:pPr>
      <w:r w:rsidRPr="008E6BA0">
        <w:rPr>
          <w:rFonts w:ascii="KaiTi" w:eastAsia="KaiTi" w:hAnsi="KaiTi" w:cs="Times New Roman"/>
          <w:i w:val="0"/>
          <w:iCs w:val="0"/>
          <w:lang w:eastAsia="zh-CN"/>
        </w:rPr>
        <w:t>列入国家报告的贡献</w:t>
      </w:r>
    </w:p>
    <w:p w14:paraId="3E88AECE" w14:textId="77777777" w:rsidR="00430DCF" w:rsidRPr="00323BEA" w:rsidRDefault="00430DCF" w:rsidP="00767954">
      <w:pPr>
        <w:rPr>
          <w:rFonts w:ascii="Times New Roman" w:hAnsi="Times New Roman" w:cs="Times New Roman"/>
          <w:lang w:eastAsia="zh-CN"/>
        </w:rPr>
      </w:pPr>
    </w:p>
    <w:p w14:paraId="1CA6F293" w14:textId="77777777" w:rsidR="00430DCF" w:rsidRPr="00323BEA" w:rsidRDefault="00430DCF" w:rsidP="00767954">
      <w:pPr>
        <w:rPr>
          <w:rFonts w:ascii="Times New Roman" w:hAnsi="Times New Roman" w:cs="Times New Roman"/>
          <w:lang w:val="en-CA" w:eastAsia="zh-CN"/>
        </w:rPr>
      </w:pPr>
      <w:r>
        <w:rPr>
          <w:rFonts w:ascii="Times New Roman" w:hAnsi="Times New Roman" w:cs="Times New Roman" w:hint="eastAsia"/>
          <w:lang w:val="en-CA" w:eastAsia="zh-CN"/>
        </w:rPr>
        <w:t xml:space="preserve">        </w:t>
      </w:r>
      <w:r>
        <w:rPr>
          <w:rFonts w:ascii="Times New Roman" w:hAnsi="Times New Roman" w:cs="Times New Roman" w:hint="eastAsia"/>
          <w:lang w:val="en-CA" w:eastAsia="zh-CN"/>
        </w:rPr>
        <w:t>缔约方持续报告了非</w:t>
      </w:r>
      <w:r w:rsidRPr="00323BEA">
        <w:rPr>
          <w:rFonts w:ascii="Times New Roman" w:hAnsi="Times New Roman" w:cs="Times New Roman"/>
          <w:lang w:val="en-CA" w:eastAsia="zh-CN"/>
        </w:rPr>
        <w:t>国家政府行为体在知识</w:t>
      </w:r>
      <w:r>
        <w:rPr>
          <w:rFonts w:ascii="Times New Roman" w:hAnsi="Times New Roman" w:cs="Times New Roman" w:hint="eastAsia"/>
          <w:lang w:val="en-CA" w:eastAsia="zh-CN"/>
        </w:rPr>
        <w:t>产出</w:t>
      </w:r>
      <w:r w:rsidRPr="00323BEA">
        <w:rPr>
          <w:rFonts w:ascii="Times New Roman" w:hAnsi="Times New Roman" w:cs="Times New Roman"/>
          <w:lang w:val="en-CA" w:eastAsia="zh-CN"/>
        </w:rPr>
        <w:t>和数据提供方面的作用，其中研究机构生成物种分布记录、开展调查并发布数据集，为国家信息交换所机制和</w:t>
      </w:r>
      <w:r w:rsidRPr="00323BEA">
        <w:rPr>
          <w:rFonts w:ascii="Times New Roman" w:hAnsi="Times New Roman" w:cs="Times New Roman"/>
          <w:lang w:val="en-CA" w:eastAsia="zh-CN"/>
        </w:rPr>
        <w:t>GBIF</w:t>
      </w:r>
      <w:r w:rsidRPr="00323BEA">
        <w:rPr>
          <w:rFonts w:ascii="Times New Roman" w:hAnsi="Times New Roman" w:cs="Times New Roman"/>
          <w:lang w:val="en-CA" w:eastAsia="zh-CN"/>
        </w:rPr>
        <w:t>节点提供数据。非政府组织和公民科学网络贡献了大量物种观测数据，而土著人民和地方社区是知识持有者，对其知识和相关数据拥有自主权，并可</w:t>
      </w:r>
      <w:r w:rsidRPr="00323BEA">
        <w:rPr>
          <w:rFonts w:ascii="Times New Roman" w:hAnsi="Times New Roman" w:cs="Times New Roman"/>
          <w:lang w:eastAsia="zh-CN"/>
        </w:rPr>
        <w:t>根据自由、事先和知情同意的原则，自主决定将其传统知识贡献给国家系统。</w:t>
      </w:r>
      <w:r w:rsidRPr="00323BEA">
        <w:rPr>
          <w:rFonts w:ascii="Times New Roman" w:hAnsi="Times New Roman" w:cs="Times New Roman"/>
          <w:lang w:val="en-CA" w:eastAsia="zh-CN"/>
        </w:rPr>
        <w:t>非政府组织通常作为长期机构合作伙伴，参与保护区和生物多样性信息系统的共同管理，并与青年及公民一起在提高认识和教育方面发挥核心作用。土著人民和地方社区也同样参与保护区的共同管理，通过传统体系行使治理权，并参与获取和惠益分享框架。次国家政府、城市及其他地方当局负责在其管辖范围内运营监测站点并管理物种数据。</w:t>
      </w:r>
      <w:r>
        <w:rPr>
          <w:rFonts w:ascii="Times New Roman" w:hAnsi="Times New Roman" w:cs="Times New Roman" w:hint="eastAsia"/>
          <w:lang w:val="en-CA" w:eastAsia="zh-CN"/>
        </w:rPr>
        <w:t>而</w:t>
      </w:r>
      <w:r w:rsidRPr="00323BEA">
        <w:rPr>
          <w:rFonts w:ascii="Times New Roman" w:hAnsi="Times New Roman" w:cs="Times New Roman"/>
          <w:lang w:val="en-CA" w:eastAsia="zh-CN"/>
        </w:rPr>
        <w:t>资金主要来自政府间渠道。</w:t>
      </w:r>
    </w:p>
    <w:p w14:paraId="4BB4ADCB" w14:textId="77777777" w:rsidR="00430DCF" w:rsidRPr="00323BEA" w:rsidRDefault="00430DCF" w:rsidP="00767954">
      <w:pPr>
        <w:rPr>
          <w:rFonts w:ascii="Times New Roman" w:hAnsi="Times New Roman" w:cs="Times New Roman"/>
          <w:lang w:eastAsia="zh-CN"/>
        </w:rPr>
      </w:pPr>
    </w:p>
    <w:p w14:paraId="6D7C2E05" w14:textId="77777777" w:rsidR="00430DCF" w:rsidRPr="00323BEA" w:rsidRDefault="00430DCF" w:rsidP="00767954">
      <w:pPr>
        <w:pStyle w:val="Heading5"/>
        <w:rPr>
          <w:rFonts w:ascii="Times New Roman" w:eastAsia="SimSun" w:hAnsi="Times New Roman" w:cs="Times New Roman"/>
          <w:lang w:eastAsia="zh-CN"/>
        </w:rPr>
      </w:pPr>
      <w:r w:rsidRPr="00323BEA">
        <w:rPr>
          <w:rFonts w:ascii="Times New Roman" w:eastAsia="SimSun" w:hAnsi="Times New Roman" w:cs="Times New Roman"/>
          <w:lang w:eastAsia="zh-CN"/>
        </w:rPr>
        <w:lastRenderedPageBreak/>
        <w:t>与其他协定、进程和组织之间的联系实例</w:t>
      </w:r>
    </w:p>
    <w:p w14:paraId="4FFE5786" w14:textId="77777777" w:rsidR="00430DCF" w:rsidRPr="00323BEA" w:rsidRDefault="00430DCF" w:rsidP="00767954">
      <w:pPr>
        <w:rPr>
          <w:rFonts w:ascii="Times New Roman" w:hAnsi="Times New Roman" w:cs="Times New Roman"/>
          <w:lang w:eastAsia="zh-CN"/>
        </w:rPr>
      </w:pPr>
    </w:p>
    <w:p w14:paraId="6B70841F" w14:textId="77777777" w:rsidR="00430DCF" w:rsidRPr="00323BEA" w:rsidRDefault="00430DCF" w:rsidP="00352B93">
      <w:pPr>
        <w:rPr>
          <w:rFonts w:ascii="Times New Roman" w:hAnsi="Times New Roman" w:cs="Times New Roman"/>
          <w:lang w:eastAsia="zh-CN"/>
        </w:rPr>
      </w:pPr>
      <w:r>
        <w:rPr>
          <w:rFonts w:ascii="Times New Roman" w:hAnsi="Times New Roman" w:cs="Times New Roman" w:hint="eastAsia"/>
          <w:lang w:eastAsia="zh-CN"/>
        </w:rPr>
        <w:t xml:space="preserve">        </w:t>
      </w:r>
      <w:r w:rsidRPr="00323BEA">
        <w:rPr>
          <w:rFonts w:ascii="Times New Roman" w:hAnsi="Times New Roman" w:cs="Times New Roman"/>
          <w:lang w:eastAsia="zh-CN"/>
        </w:rPr>
        <w:t>如上所述，各缔约方强调了全球生物多样性信息机构</w:t>
      </w:r>
      <w:r w:rsidRPr="00323BEA">
        <w:rPr>
          <w:rFonts w:ascii="Times New Roman" w:hAnsi="Times New Roman" w:cs="Times New Roman"/>
          <w:lang w:eastAsia="zh-CN"/>
        </w:rPr>
        <w:t>(GBIF)</w:t>
      </w:r>
      <w:r w:rsidRPr="00323BEA">
        <w:rPr>
          <w:rFonts w:ascii="Times New Roman" w:hAnsi="Times New Roman" w:cs="Times New Roman"/>
          <w:lang w:eastAsia="zh-CN"/>
        </w:rPr>
        <w:t>是一项全球基础设施，通过动员和获取物种出现的原始数据，支持</w:t>
      </w:r>
      <w:r>
        <w:rPr>
          <w:rFonts w:ascii="Times New Roman" w:hAnsi="Times New Roman" w:cs="Times New Roman" w:hint="eastAsia"/>
          <w:lang w:eastAsia="zh-CN"/>
        </w:rPr>
        <w:t>执行</w:t>
      </w:r>
      <w:r w:rsidRPr="00323BEA">
        <w:rPr>
          <w:rFonts w:ascii="Times New Roman" w:hAnsi="Times New Roman" w:cs="Times New Roman"/>
          <w:lang w:eastAsia="zh-CN"/>
        </w:rPr>
        <w:t>行动目标</w:t>
      </w:r>
      <w:r w:rsidRPr="00323BEA">
        <w:rPr>
          <w:rFonts w:ascii="Times New Roman" w:hAnsi="Times New Roman" w:cs="Times New Roman"/>
          <w:lang w:eastAsia="zh-CN"/>
        </w:rPr>
        <w:t>21</w:t>
      </w:r>
      <w:r w:rsidRPr="00323BEA">
        <w:rPr>
          <w:rFonts w:ascii="Times New Roman" w:hAnsi="Times New Roman" w:cs="Times New Roman"/>
          <w:lang w:eastAsia="zh-CN"/>
        </w:rPr>
        <w:t>，这些数据用于研究和政策制定，并作为监测框架内各项指标的数据来源。</w:t>
      </w:r>
      <w:r w:rsidRPr="00323BEA">
        <w:rPr>
          <w:rFonts w:ascii="Times New Roman" w:hAnsi="Times New Roman" w:cs="Times New Roman"/>
          <w:lang w:eastAsia="zh-CN"/>
        </w:rPr>
        <w:t>GBIF</w:t>
      </w:r>
      <w:r w:rsidRPr="00323BEA">
        <w:rPr>
          <w:rFonts w:ascii="Times New Roman" w:hAnsi="Times New Roman" w:cs="Times New Roman"/>
          <w:lang w:eastAsia="zh-CN"/>
        </w:rPr>
        <w:t>是一个政府间合作项目，目前通过一项自愿谅解备忘录将</w:t>
      </w:r>
      <w:r w:rsidRPr="00323BEA">
        <w:rPr>
          <w:rFonts w:ascii="Times New Roman" w:hAnsi="Times New Roman" w:cs="Times New Roman"/>
          <w:lang w:eastAsia="zh-CN"/>
        </w:rPr>
        <w:t>70</w:t>
      </w:r>
      <w:r w:rsidRPr="00323BEA">
        <w:rPr>
          <w:rFonts w:ascii="Times New Roman" w:hAnsi="Times New Roman" w:cs="Times New Roman"/>
          <w:lang w:eastAsia="zh-CN"/>
        </w:rPr>
        <w:t>个国家政府和</w:t>
      </w:r>
      <w:r w:rsidRPr="00323BEA">
        <w:rPr>
          <w:rFonts w:ascii="Times New Roman" w:hAnsi="Times New Roman" w:cs="Times New Roman"/>
          <w:lang w:eastAsia="zh-CN"/>
        </w:rPr>
        <w:t>42</w:t>
      </w:r>
      <w:r w:rsidRPr="00323BEA">
        <w:rPr>
          <w:rFonts w:ascii="Times New Roman" w:hAnsi="Times New Roman" w:cs="Times New Roman"/>
          <w:lang w:eastAsia="zh-CN"/>
        </w:rPr>
        <w:t>个国际组织聚集在一起，免费和公开提供由全世界</w:t>
      </w:r>
      <w:r w:rsidRPr="00323BEA">
        <w:rPr>
          <w:rFonts w:ascii="Times New Roman" w:hAnsi="Times New Roman" w:cs="Times New Roman"/>
          <w:lang w:eastAsia="zh-CN"/>
        </w:rPr>
        <w:t>2 700</w:t>
      </w:r>
      <w:r w:rsidRPr="00323BEA">
        <w:rPr>
          <w:rFonts w:ascii="Times New Roman" w:hAnsi="Times New Roman" w:cs="Times New Roman"/>
          <w:lang w:eastAsia="zh-CN"/>
        </w:rPr>
        <w:t>多家机构共享的大约</w:t>
      </w:r>
      <w:r w:rsidRPr="00323BEA">
        <w:rPr>
          <w:rFonts w:ascii="Times New Roman" w:hAnsi="Times New Roman" w:cs="Times New Roman"/>
          <w:lang w:eastAsia="zh-CN"/>
        </w:rPr>
        <w:t>38</w:t>
      </w:r>
      <w:r w:rsidRPr="00323BEA">
        <w:rPr>
          <w:rFonts w:ascii="Times New Roman" w:hAnsi="Times New Roman" w:cs="Times New Roman"/>
          <w:lang w:eastAsia="zh-CN"/>
        </w:rPr>
        <w:t>亿条物种出现记录</w:t>
      </w:r>
      <w:r w:rsidRPr="00323BEA">
        <w:rPr>
          <w:rStyle w:val="FootnoteReference"/>
          <w:rFonts w:ascii="Times New Roman" w:hAnsi="Times New Roman" w:cs="Times New Roman"/>
        </w:rPr>
        <w:footnoteReference w:id="41"/>
      </w:r>
      <w:r w:rsidRPr="00323BEA">
        <w:rPr>
          <w:rFonts w:ascii="Times New Roman" w:hAnsi="Times New Roman" w:cs="Times New Roman"/>
          <w:lang w:eastAsia="zh-CN"/>
        </w:rPr>
        <w:t>。海洋生物多样性信息系统</w:t>
      </w:r>
      <w:r w:rsidRPr="00323BEA">
        <w:rPr>
          <w:rFonts w:ascii="Times New Roman" w:hAnsi="Times New Roman" w:cs="Times New Roman"/>
          <w:lang w:eastAsia="zh-CN"/>
        </w:rPr>
        <w:t>(OBIS)</w:t>
      </w:r>
      <w:r w:rsidRPr="00323BEA">
        <w:rPr>
          <w:rFonts w:ascii="Times New Roman" w:hAnsi="Times New Roman" w:cs="Times New Roman"/>
          <w:lang w:eastAsia="zh-CN"/>
        </w:rPr>
        <w:t>在教科文组织政府间海洋学委员会下属的国际海洋学数据和信息交换所框架内运作，旨在满足海洋研究和政策决策人士的专业数据需求。作为其战略目标之一，</w:t>
      </w:r>
      <w:r w:rsidRPr="00323BEA">
        <w:rPr>
          <w:rFonts w:ascii="Times New Roman" w:hAnsi="Times New Roman" w:cs="Times New Roman"/>
          <w:lang w:eastAsia="zh-CN"/>
        </w:rPr>
        <w:t>OBIS</w:t>
      </w:r>
      <w:r w:rsidRPr="00323BEA">
        <w:rPr>
          <w:rFonts w:ascii="Times New Roman" w:hAnsi="Times New Roman" w:cs="Times New Roman"/>
          <w:lang w:eastAsia="zh-CN"/>
        </w:rPr>
        <w:t>支持基于证据的海洋生物多样性政策，包括通过调整数据、信息产品和服务，以符合《昆明</w:t>
      </w:r>
      <w:r w:rsidRPr="00323BEA">
        <w:rPr>
          <w:rFonts w:ascii="Times New Roman" w:hAnsi="Times New Roman" w:cs="Times New Roman"/>
          <w:lang w:eastAsia="zh-CN"/>
        </w:rPr>
        <w:t>-</w:t>
      </w:r>
      <w:r w:rsidRPr="00323BEA">
        <w:rPr>
          <w:rFonts w:ascii="Times New Roman" w:hAnsi="Times New Roman" w:cs="Times New Roman"/>
          <w:lang w:eastAsia="zh-CN"/>
        </w:rPr>
        <w:t>蒙特利尔全球生物多样性框架》和《〈联合国海洋法公约〉下国家管辖范围以外区域海洋生物多样性的养护和可持续利用协定》的相关需求</w:t>
      </w:r>
      <w:r w:rsidRPr="00323BEA">
        <w:rPr>
          <w:rStyle w:val="FootnoteReference"/>
          <w:rFonts w:ascii="Times New Roman" w:hAnsi="Times New Roman" w:cs="Times New Roman"/>
        </w:rPr>
        <w:footnoteReference w:id="42"/>
      </w:r>
      <w:r w:rsidRPr="00323BEA">
        <w:rPr>
          <w:rFonts w:ascii="Times New Roman" w:hAnsi="Times New Roman" w:cs="Times New Roman"/>
          <w:lang w:eastAsia="zh-CN"/>
        </w:rPr>
        <w:t>。</w:t>
      </w:r>
      <w:r w:rsidRPr="00323BEA">
        <w:rPr>
          <w:rFonts w:ascii="Times New Roman" w:hAnsi="Times New Roman" w:cs="Times New Roman"/>
          <w:lang w:eastAsia="zh-CN"/>
        </w:rPr>
        <w:t>OBIS</w:t>
      </w:r>
      <w:r w:rsidRPr="00323BEA">
        <w:rPr>
          <w:rFonts w:ascii="Times New Roman" w:hAnsi="Times New Roman" w:cs="Times New Roman"/>
          <w:lang w:eastAsia="zh-CN"/>
        </w:rPr>
        <w:t>目前提供来自</w:t>
      </w:r>
      <w:r w:rsidRPr="00323BEA">
        <w:rPr>
          <w:rFonts w:ascii="Times New Roman" w:hAnsi="Times New Roman" w:cs="Times New Roman"/>
          <w:lang w:eastAsia="zh-CN"/>
        </w:rPr>
        <w:t>99</w:t>
      </w:r>
      <w:r w:rsidRPr="00323BEA">
        <w:rPr>
          <w:rFonts w:ascii="Times New Roman" w:hAnsi="Times New Roman" w:cs="Times New Roman"/>
          <w:lang w:eastAsia="zh-CN"/>
        </w:rPr>
        <w:t>个国家</w:t>
      </w:r>
      <w:r w:rsidRPr="00323BEA">
        <w:rPr>
          <w:rFonts w:ascii="Times New Roman" w:hAnsi="Times New Roman" w:cs="Times New Roman"/>
          <w:lang w:eastAsia="zh-CN"/>
        </w:rPr>
        <w:t>207 000</w:t>
      </w:r>
      <w:r w:rsidRPr="00323BEA">
        <w:rPr>
          <w:rFonts w:ascii="Times New Roman" w:hAnsi="Times New Roman" w:cs="Times New Roman"/>
          <w:lang w:eastAsia="zh-CN"/>
        </w:rPr>
        <w:t>种海洋物种</w:t>
      </w:r>
      <w:r>
        <w:rPr>
          <w:rFonts w:ascii="Times New Roman" w:hAnsi="Times New Roman" w:cs="Times New Roman" w:hint="eastAsia"/>
          <w:lang w:val="en-US" w:eastAsia="zh-CN"/>
        </w:rPr>
        <w:t>的</w:t>
      </w:r>
      <w:r w:rsidRPr="00323BEA">
        <w:rPr>
          <w:rFonts w:ascii="Times New Roman" w:hAnsi="Times New Roman" w:cs="Times New Roman"/>
          <w:lang w:eastAsia="zh-CN"/>
        </w:rPr>
        <w:t>逾</w:t>
      </w:r>
      <w:r w:rsidRPr="00323BEA">
        <w:rPr>
          <w:rFonts w:ascii="Times New Roman" w:hAnsi="Times New Roman" w:cs="Times New Roman"/>
          <w:lang w:eastAsia="zh-CN"/>
        </w:rPr>
        <w:t>2</w:t>
      </w:r>
      <w:r>
        <w:rPr>
          <w:rFonts w:ascii="Times New Roman" w:hAnsi="Times New Roman" w:cs="Times New Roman"/>
          <w:lang w:eastAsia="zh-CN"/>
        </w:rPr>
        <w:t>.</w:t>
      </w:r>
      <w:r w:rsidRPr="00323BEA">
        <w:rPr>
          <w:rFonts w:ascii="Times New Roman" w:hAnsi="Times New Roman" w:cs="Times New Roman"/>
          <w:lang w:eastAsia="zh-CN"/>
        </w:rPr>
        <w:t>2</w:t>
      </w:r>
      <w:r w:rsidRPr="00323BEA">
        <w:rPr>
          <w:rFonts w:ascii="Times New Roman" w:hAnsi="Times New Roman" w:cs="Times New Roman"/>
          <w:lang w:eastAsia="zh-CN"/>
        </w:rPr>
        <w:t>亿条物种观测数据。</w:t>
      </w:r>
    </w:p>
    <w:p w14:paraId="56898E4C" w14:textId="77777777" w:rsidR="00430DCF" w:rsidRPr="00323BEA"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323BEA">
        <w:rPr>
          <w:rFonts w:ascii="Times New Roman" w:hAnsi="Times New Roman" w:cs="Times New Roman"/>
          <w:lang w:eastAsia="zh-CN"/>
        </w:rPr>
        <w:t>生物多样性平台</w:t>
      </w:r>
      <w:r>
        <w:rPr>
          <w:rFonts w:ascii="Times New Roman" w:hAnsi="Times New Roman" w:cs="Times New Roman" w:hint="eastAsia"/>
          <w:lang w:eastAsia="zh-CN"/>
        </w:rPr>
        <w:t>正在</w:t>
      </w:r>
      <w:r w:rsidRPr="00323BEA">
        <w:rPr>
          <w:rFonts w:ascii="Times New Roman" w:hAnsi="Times New Roman" w:cs="Times New Roman"/>
          <w:lang w:eastAsia="zh-CN"/>
        </w:rPr>
        <w:t>开展关于监测生物多样性和自然对人类的贡献的方法评估</w:t>
      </w:r>
      <w:r w:rsidRPr="00323BEA">
        <w:rPr>
          <w:rFonts w:ascii="Times New Roman" w:hAnsi="Times New Roman" w:cs="Times New Roman"/>
          <w:lang w:eastAsia="zh-CN"/>
        </w:rPr>
        <w:t>(</w:t>
      </w:r>
      <w:r w:rsidRPr="00323BEA">
        <w:rPr>
          <w:rFonts w:ascii="Times New Roman" w:hAnsi="Times New Roman" w:cs="Times New Roman"/>
          <w:noProof/>
          <w:lang w:eastAsia="zh-CN"/>
        </w:rPr>
        <w:t>IPBES, 2023c</w:t>
      </w:r>
      <w:r w:rsidRPr="00323BEA">
        <w:rPr>
          <w:rFonts w:ascii="Times New Roman" w:hAnsi="Times New Roman" w:cs="Times New Roman"/>
          <w:lang w:eastAsia="zh-CN"/>
        </w:rPr>
        <w:t>)</w:t>
      </w:r>
      <w:r w:rsidRPr="00323BEA">
        <w:rPr>
          <w:rFonts w:ascii="Times New Roman" w:hAnsi="Times New Roman" w:cs="Times New Roman"/>
          <w:lang w:eastAsia="zh-CN"/>
        </w:rPr>
        <w:t>，其主要目标之一是支持各国和全球致力于监测实现《昆明</w:t>
      </w:r>
      <w:r w:rsidRPr="00323BEA">
        <w:rPr>
          <w:rFonts w:ascii="Times New Roman" w:hAnsi="Times New Roman" w:cs="Times New Roman"/>
          <w:lang w:eastAsia="zh-CN"/>
        </w:rPr>
        <w:t>-</w:t>
      </w:r>
      <w:r w:rsidRPr="00323BEA">
        <w:rPr>
          <w:rFonts w:ascii="Times New Roman" w:hAnsi="Times New Roman" w:cs="Times New Roman"/>
          <w:lang w:eastAsia="zh-CN"/>
        </w:rPr>
        <w:t>蒙特利尔全球生物多样性框架》的长期目标和行动目标的进展情况，以支持《公约》得到平衡和更有力的执行。</w:t>
      </w:r>
      <w:r>
        <w:rPr>
          <w:rFonts w:ascii="Times New Roman" w:hAnsi="Times New Roman" w:cs="Times New Roman" w:hint="eastAsia"/>
          <w:lang w:eastAsia="zh-CN"/>
        </w:rPr>
        <w:t>在这方面</w:t>
      </w:r>
      <w:r w:rsidRPr="00323BEA">
        <w:rPr>
          <w:rFonts w:ascii="Times New Roman" w:hAnsi="Times New Roman" w:cs="Times New Roman"/>
          <w:lang w:eastAsia="zh-CN"/>
        </w:rPr>
        <w:t>，将于</w:t>
      </w:r>
      <w:r w:rsidRPr="00323BEA">
        <w:rPr>
          <w:rFonts w:ascii="Times New Roman" w:hAnsi="Times New Roman" w:cs="Times New Roman"/>
          <w:lang w:eastAsia="zh-CN"/>
        </w:rPr>
        <w:t>2027</w:t>
      </w:r>
      <w:r w:rsidRPr="00323BEA">
        <w:rPr>
          <w:rFonts w:ascii="Times New Roman" w:hAnsi="Times New Roman" w:cs="Times New Roman"/>
          <w:lang w:eastAsia="zh-CN"/>
        </w:rPr>
        <w:t>年发布</w:t>
      </w:r>
      <w:r>
        <w:rPr>
          <w:rFonts w:ascii="Times New Roman" w:hAnsi="Times New Roman" w:cs="Times New Roman" w:hint="eastAsia"/>
          <w:lang w:eastAsia="zh-CN"/>
        </w:rPr>
        <w:t>的</w:t>
      </w:r>
      <w:r w:rsidRPr="00323BEA">
        <w:rPr>
          <w:rFonts w:ascii="Times New Roman" w:hAnsi="Times New Roman" w:cs="Times New Roman"/>
          <w:lang w:eastAsia="zh-CN"/>
        </w:rPr>
        <w:t>评估报告将为缔约方</w:t>
      </w:r>
      <w:r>
        <w:rPr>
          <w:rFonts w:ascii="Times New Roman" w:hAnsi="Times New Roman" w:cs="Times New Roman" w:hint="eastAsia"/>
          <w:lang w:eastAsia="zh-CN"/>
        </w:rPr>
        <w:t>执行</w:t>
      </w:r>
      <w:r w:rsidRPr="00323BEA">
        <w:rPr>
          <w:rFonts w:ascii="Times New Roman" w:hAnsi="Times New Roman" w:cs="Times New Roman"/>
          <w:lang w:eastAsia="zh-CN"/>
        </w:rPr>
        <w:t>行动目标</w:t>
      </w:r>
      <w:r w:rsidRPr="00323BEA">
        <w:rPr>
          <w:rFonts w:ascii="Times New Roman" w:hAnsi="Times New Roman" w:cs="Times New Roman"/>
          <w:lang w:eastAsia="zh-CN"/>
        </w:rPr>
        <w:t>21</w:t>
      </w:r>
      <w:r w:rsidRPr="00323BEA">
        <w:rPr>
          <w:rFonts w:ascii="Times New Roman" w:hAnsi="Times New Roman" w:cs="Times New Roman"/>
          <w:lang w:eastAsia="zh-CN"/>
        </w:rPr>
        <w:t>提供额外资源，从而有助于应对本全球报告中更广泛</w:t>
      </w:r>
      <w:r>
        <w:rPr>
          <w:rFonts w:ascii="Times New Roman" w:hAnsi="Times New Roman" w:cs="Times New Roman" w:hint="eastAsia"/>
          <w:lang w:eastAsia="zh-CN"/>
        </w:rPr>
        <w:t>识别</w:t>
      </w:r>
      <w:r w:rsidRPr="00323BEA">
        <w:rPr>
          <w:rFonts w:ascii="Times New Roman" w:hAnsi="Times New Roman" w:cs="Times New Roman"/>
          <w:lang w:eastAsia="zh-CN"/>
        </w:rPr>
        <w:t>的数据和知识挑战。</w:t>
      </w:r>
    </w:p>
    <w:p w14:paraId="7624EF52" w14:textId="77777777" w:rsidR="00430DCF" w:rsidRPr="00323BEA" w:rsidRDefault="00430DCF" w:rsidP="00767954">
      <w:pPr>
        <w:rPr>
          <w:rFonts w:ascii="Times New Roman" w:hAnsi="Times New Roman" w:cs="Times New Roman"/>
          <w:lang w:eastAsia="zh-CN"/>
        </w:rPr>
      </w:pPr>
    </w:p>
    <w:p w14:paraId="01FE0458" w14:textId="77777777" w:rsidR="00430DCF" w:rsidRPr="00323BEA" w:rsidRDefault="00430DCF" w:rsidP="00767954">
      <w:pPr>
        <w:pStyle w:val="Heading4"/>
        <w:rPr>
          <w:rFonts w:ascii="Times New Roman" w:eastAsia="SimSun" w:hAnsi="Times New Roman" w:cs="Times New Roman"/>
          <w:i w:val="0"/>
          <w:iCs w:val="0"/>
          <w:lang w:eastAsia="zh-CN"/>
        </w:rPr>
      </w:pPr>
      <w:bookmarkStart w:id="386" w:name="_Toc235821317"/>
      <w:bookmarkStart w:id="387" w:name="_Toc239069218"/>
      <w:bookmarkStart w:id="388" w:name="_Toc242371538"/>
      <w:r w:rsidRPr="00323BEA">
        <w:rPr>
          <w:rFonts w:ascii="Times New Roman" w:eastAsia="SimSun" w:hAnsi="Times New Roman" w:cs="Times New Roman"/>
          <w:b/>
          <w:bCs/>
          <w:i w:val="0"/>
          <w:iCs w:val="0"/>
          <w:lang w:eastAsia="zh-CN"/>
        </w:rPr>
        <w:t>行动目标</w:t>
      </w:r>
      <w:r w:rsidRPr="00323BEA">
        <w:rPr>
          <w:rFonts w:ascii="Times New Roman" w:eastAsia="SimSun" w:hAnsi="Times New Roman" w:cs="Times New Roman"/>
          <w:b/>
          <w:bCs/>
          <w:i w:val="0"/>
          <w:iCs w:val="0"/>
          <w:lang w:eastAsia="zh-CN"/>
        </w:rPr>
        <w:t>22.</w:t>
      </w:r>
      <w:r w:rsidRPr="00323BEA">
        <w:rPr>
          <w:rFonts w:ascii="Times New Roman" w:eastAsia="SimSun" w:hAnsi="Times New Roman" w:cs="Times New Roman"/>
          <w:i w:val="0"/>
          <w:iCs w:val="0"/>
          <w:lang w:eastAsia="zh-CN"/>
        </w:rPr>
        <w:t xml:space="preserve"> </w:t>
      </w:r>
      <w:bookmarkEnd w:id="386"/>
      <w:bookmarkEnd w:id="387"/>
      <w:r w:rsidRPr="00323BEA">
        <w:rPr>
          <w:rFonts w:ascii="Times New Roman" w:eastAsia="SimSun" w:hAnsi="Times New Roman" w:cs="Times New Roman"/>
          <w:i w:val="0"/>
          <w:iCs w:val="0"/>
          <w:lang w:eastAsia="zh-CN"/>
        </w:rPr>
        <w:t>确保所有人都能参与决策，诉诸司法和获得与生物多样性相关的信息</w:t>
      </w:r>
      <w:bookmarkEnd w:id="388"/>
    </w:p>
    <w:p w14:paraId="08F958A6" w14:textId="77777777" w:rsidR="00430DCF" w:rsidRPr="00323BEA" w:rsidRDefault="00430DCF" w:rsidP="00767954">
      <w:pPr>
        <w:rPr>
          <w:rFonts w:ascii="Times New Roman" w:hAnsi="Times New Roman" w:cs="Times New Roman"/>
          <w:lang w:eastAsia="zh-CN"/>
        </w:rPr>
      </w:pPr>
    </w:p>
    <w:p w14:paraId="60CA8004" w14:textId="77777777" w:rsidR="00430DCF" w:rsidRPr="00323BEA" w:rsidRDefault="00430DCF" w:rsidP="00767954">
      <w:pPr>
        <w:rPr>
          <w:rFonts w:ascii="Times New Roman" w:hAnsi="Times New Roman" w:cs="Times New Roman"/>
          <w:i/>
          <w:iCs/>
          <w:sz w:val="22"/>
          <w:szCs w:val="22"/>
          <w:lang w:eastAsia="zh-CN"/>
        </w:rPr>
      </w:pPr>
      <w:r w:rsidRPr="00323BEA">
        <w:rPr>
          <w:rFonts w:ascii="Times New Roman" w:hAnsi="Times New Roman" w:cs="Times New Roman"/>
          <w:b/>
          <w:bCs/>
          <w:sz w:val="22"/>
          <w:szCs w:val="22"/>
          <w:lang w:eastAsia="zh-CN"/>
        </w:rPr>
        <w:t>行动目标</w:t>
      </w:r>
      <w:r>
        <w:rPr>
          <w:rFonts w:ascii="Times New Roman" w:hAnsi="Times New Roman" w:cs="Times New Roman" w:hint="eastAsia"/>
          <w:b/>
          <w:bCs/>
          <w:sz w:val="22"/>
          <w:szCs w:val="22"/>
          <w:lang w:eastAsia="zh-CN"/>
        </w:rPr>
        <w:t>原文</w:t>
      </w:r>
      <w:r>
        <w:rPr>
          <w:rFonts w:ascii="Times New Roman" w:hAnsi="Times New Roman" w:cs="Times New Roman" w:hint="eastAsia"/>
          <w:b/>
          <w:bCs/>
          <w:sz w:val="22"/>
          <w:szCs w:val="22"/>
          <w:lang w:eastAsia="zh-CN"/>
        </w:rPr>
        <w:t xml:space="preserve">. </w:t>
      </w:r>
      <w:r w:rsidRPr="00FC5B7F">
        <w:rPr>
          <w:rFonts w:ascii="KaiTi" w:eastAsia="KaiTi" w:hAnsi="KaiTi" w:cs="Times New Roman"/>
          <w:color w:val="202124"/>
          <w:lang w:val="fr-CA" w:eastAsia="zh-CN"/>
        </w:rPr>
        <w:t>确保土著人民和地方社区以及妇女和女童、儿童和青年、残疾人在决策中有充分、公平、包容、有效和促进性别平等的代表权和参与权</w:t>
      </w:r>
      <w:r w:rsidRPr="00CB1083">
        <w:rPr>
          <w:rFonts w:ascii="KaiTi" w:eastAsia="KaiTi" w:hAnsi="KaiTi" w:cs="Times New Roman"/>
          <w:color w:val="202124"/>
          <w:lang w:eastAsia="zh-CN"/>
        </w:rPr>
        <w:t>，</w:t>
      </w:r>
      <w:r w:rsidRPr="00FC5B7F">
        <w:rPr>
          <w:rFonts w:ascii="KaiTi" w:eastAsia="KaiTi" w:hAnsi="KaiTi" w:cs="Times New Roman"/>
          <w:color w:val="202124"/>
          <w:lang w:val="fr-CA" w:eastAsia="zh-CN"/>
        </w:rPr>
        <w:t>有机会诉诸司法和获得生物多样性相关信息</w:t>
      </w:r>
      <w:r w:rsidRPr="00CB1083">
        <w:rPr>
          <w:rFonts w:ascii="KaiTi" w:eastAsia="KaiTi" w:hAnsi="KaiTi" w:cs="Times New Roman"/>
          <w:color w:val="202124"/>
          <w:lang w:eastAsia="zh-CN"/>
        </w:rPr>
        <w:t>，</w:t>
      </w:r>
      <w:r w:rsidRPr="00FC5B7F">
        <w:rPr>
          <w:rFonts w:ascii="KaiTi" w:eastAsia="KaiTi" w:hAnsi="KaiTi" w:cs="Times New Roman"/>
          <w:color w:val="202124"/>
          <w:lang w:val="fr-CA" w:eastAsia="zh-CN"/>
        </w:rPr>
        <w:t>尊重他们的文化及其对土地、领地、资源和传统知识的权利</w:t>
      </w:r>
      <w:r w:rsidRPr="00CB1083">
        <w:rPr>
          <w:rFonts w:ascii="KaiTi" w:eastAsia="KaiTi" w:hAnsi="KaiTi" w:cs="Times New Roman"/>
          <w:color w:val="202124"/>
          <w:lang w:eastAsia="zh-CN"/>
        </w:rPr>
        <w:t>，</w:t>
      </w:r>
      <w:r w:rsidRPr="00FC5B7F">
        <w:rPr>
          <w:rFonts w:ascii="KaiTi" w:eastAsia="KaiTi" w:hAnsi="KaiTi" w:cs="Times New Roman"/>
          <w:color w:val="202124"/>
          <w:lang w:val="fr-CA" w:eastAsia="zh-CN"/>
        </w:rPr>
        <w:t>确保充分保护环境人权维护者。</w:t>
      </w:r>
    </w:p>
    <w:p w14:paraId="539E14A0" w14:textId="77777777" w:rsidR="00430DCF" w:rsidRPr="00323BEA" w:rsidRDefault="00430DCF" w:rsidP="00767954">
      <w:pPr>
        <w:pStyle w:val="Heading5"/>
        <w:rPr>
          <w:rFonts w:ascii="Times New Roman" w:eastAsia="SimSun" w:hAnsi="Times New Roman" w:cs="Times New Roman"/>
          <w:lang w:eastAsia="zh-CN"/>
        </w:rPr>
      </w:pPr>
      <w:bookmarkStart w:id="389" w:name="_Toc235821318"/>
    </w:p>
    <w:bookmarkEnd w:id="389"/>
    <w:p w14:paraId="728A205A" w14:textId="77777777" w:rsidR="00430DCF" w:rsidRPr="00323BEA" w:rsidRDefault="00430DCF" w:rsidP="00767954">
      <w:pPr>
        <w:pStyle w:val="Heading5"/>
        <w:rPr>
          <w:rFonts w:ascii="Times New Roman" w:eastAsia="SimSun" w:hAnsi="Times New Roman" w:cs="Times New Roman"/>
        </w:rPr>
      </w:pPr>
      <w:r w:rsidRPr="00323BEA">
        <w:rPr>
          <w:rFonts w:ascii="Times New Roman" w:eastAsia="SimSun" w:hAnsi="Times New Roman" w:cs="Times New Roman"/>
        </w:rPr>
        <w:t>进展概述</w:t>
      </w:r>
    </w:p>
    <w:p w14:paraId="380821EB" w14:textId="77777777" w:rsidR="00430DCF" w:rsidRPr="00323BEA" w:rsidRDefault="00430DCF" w:rsidP="00767954">
      <w:pPr>
        <w:rPr>
          <w:rFonts w:ascii="Times New Roman" w:hAnsi="Times New Roman" w:cs="Times New Roman"/>
          <w:lang w:eastAsia="zh-CN"/>
        </w:rPr>
      </w:pPr>
    </w:p>
    <w:tbl>
      <w:tblPr>
        <w:tblStyle w:val="TableGrid"/>
        <w:tblW w:w="0" w:type="auto"/>
        <w:tblLook w:val="04A0" w:firstRow="1" w:lastRow="0" w:firstColumn="1" w:lastColumn="0" w:noHBand="0" w:noVBand="1"/>
      </w:tblPr>
      <w:tblGrid>
        <w:gridCol w:w="9016"/>
      </w:tblGrid>
      <w:tr w:rsidR="00430DCF" w:rsidRPr="00323BEA" w14:paraId="18014D76" w14:textId="77777777" w:rsidTr="004C0F10">
        <w:tc>
          <w:tcPr>
            <w:tcW w:w="9016" w:type="dxa"/>
            <w:shd w:val="clear" w:color="auto" w:fill="D1D1D1" w:themeFill="background2" w:themeFillShade="E6"/>
          </w:tcPr>
          <w:p w14:paraId="2B0A0CB7" w14:textId="77777777" w:rsidR="00430DCF" w:rsidRPr="00323BEA" w:rsidRDefault="00430DCF" w:rsidP="004C0F10">
            <w:pPr>
              <w:rPr>
                <w:rFonts w:ascii="Times New Roman" w:hAnsi="Times New Roman" w:cs="Times New Roman"/>
                <w:color w:val="000000"/>
                <w:lang w:eastAsia="zh-CN"/>
              </w:rPr>
            </w:pPr>
          </w:p>
          <w:p w14:paraId="3B9681E0" w14:textId="77777777" w:rsidR="00430DCF" w:rsidRPr="00323BEA" w:rsidRDefault="00430DCF" w:rsidP="001F40AC">
            <w:pPr>
              <w:spacing w:after="160" w:line="278" w:lineRule="auto"/>
              <w:rPr>
                <w:rFonts w:ascii="Times New Roman" w:hAnsi="Times New Roman" w:cs="Times New Roman"/>
                <w:lang w:eastAsia="zh-CN"/>
              </w:rPr>
            </w:pPr>
            <w:r>
              <w:rPr>
                <w:rFonts w:ascii="Times New Roman" w:hAnsi="Times New Roman" w:cs="Times New Roman" w:hint="eastAsia"/>
                <w:lang w:eastAsia="zh-CN"/>
              </w:rPr>
              <w:t xml:space="preserve">        </w:t>
            </w:r>
            <w:r w:rsidRPr="00323BEA">
              <w:rPr>
                <w:rFonts w:ascii="Times New Roman" w:hAnsi="Times New Roman" w:cs="Times New Roman"/>
                <w:lang w:eastAsia="zh-CN"/>
              </w:rPr>
              <w:t>数缔约方大多</w:t>
            </w:r>
            <w:r>
              <w:rPr>
                <w:rFonts w:ascii="Times New Roman" w:hAnsi="Times New Roman" w:cs="Times New Roman" w:hint="eastAsia"/>
                <w:lang w:eastAsia="zh-CN"/>
              </w:rPr>
              <w:t>处理了</w:t>
            </w:r>
            <w:r w:rsidRPr="00323BEA">
              <w:rPr>
                <w:rFonts w:ascii="Times New Roman" w:hAnsi="Times New Roman" w:cs="Times New Roman"/>
                <w:lang w:eastAsia="zh-CN"/>
              </w:rPr>
              <w:t>行动目标</w:t>
            </w:r>
            <w:r w:rsidRPr="00323BEA">
              <w:rPr>
                <w:rFonts w:ascii="Times New Roman" w:hAnsi="Times New Roman" w:cs="Times New Roman"/>
                <w:lang w:eastAsia="zh-CN"/>
              </w:rPr>
              <w:t>22</w:t>
            </w:r>
            <w:r w:rsidRPr="00323BEA">
              <w:rPr>
                <w:rFonts w:ascii="Times New Roman" w:hAnsi="Times New Roman" w:cs="Times New Roman"/>
                <w:lang w:eastAsia="zh-CN"/>
              </w:rPr>
              <w:t>的</w:t>
            </w:r>
            <w:r>
              <w:rPr>
                <w:rFonts w:ascii="Times New Roman" w:hAnsi="Times New Roman" w:cs="Times New Roman" w:hint="eastAsia"/>
                <w:lang w:eastAsia="zh-CN"/>
              </w:rPr>
              <w:t>一些</w:t>
            </w:r>
            <w:r w:rsidRPr="00323BEA">
              <w:rPr>
                <w:rFonts w:ascii="Times New Roman" w:hAnsi="Times New Roman" w:cs="Times New Roman"/>
                <w:lang w:eastAsia="zh-CN"/>
              </w:rPr>
              <w:t>要素，但国家目标</w:t>
            </w:r>
            <w:r>
              <w:rPr>
                <w:rFonts w:ascii="Times New Roman" w:hAnsi="Times New Roman" w:cs="Times New Roman" w:hint="eastAsia"/>
                <w:lang w:eastAsia="zh-CN"/>
              </w:rPr>
              <w:t>的</w:t>
            </w:r>
            <w:r w:rsidRPr="00323BEA">
              <w:rPr>
                <w:rFonts w:ascii="Times New Roman" w:hAnsi="Times New Roman" w:cs="Times New Roman"/>
                <w:lang w:eastAsia="zh-CN"/>
              </w:rPr>
              <w:t>范围</w:t>
            </w:r>
            <w:r>
              <w:rPr>
                <w:rFonts w:ascii="Times New Roman" w:hAnsi="Times New Roman" w:cs="Times New Roman" w:hint="eastAsia"/>
                <w:lang w:eastAsia="zh-CN"/>
              </w:rPr>
              <w:t>并没有很好地保持一致</w:t>
            </w:r>
            <w:r w:rsidRPr="00323BEA">
              <w:rPr>
                <w:rFonts w:ascii="Times New Roman" w:hAnsi="Times New Roman" w:cs="Times New Roman"/>
                <w:lang w:eastAsia="zh-CN"/>
              </w:rPr>
              <w:t>，评估进</w:t>
            </w:r>
            <w:r>
              <w:rPr>
                <w:rFonts w:ascii="Times New Roman" w:hAnsi="Times New Roman" w:cs="Times New Roman" w:hint="eastAsia"/>
                <w:lang w:eastAsia="zh-CN"/>
              </w:rPr>
              <w:t>度</w:t>
            </w:r>
            <w:r w:rsidRPr="00323BEA">
              <w:rPr>
                <w:rFonts w:ascii="Times New Roman" w:hAnsi="Times New Roman" w:cs="Times New Roman"/>
                <w:lang w:eastAsia="zh-CN"/>
              </w:rPr>
              <w:t>的数据依然有限。在加强参与、包容</w:t>
            </w:r>
            <w:r>
              <w:rPr>
                <w:rFonts w:ascii="Times New Roman" w:hAnsi="Times New Roman" w:cs="Times New Roman" w:hint="eastAsia"/>
                <w:lang w:eastAsia="zh-CN"/>
              </w:rPr>
              <w:t>和</w:t>
            </w:r>
            <w:r w:rsidRPr="00323BEA">
              <w:rPr>
                <w:rFonts w:ascii="Times New Roman" w:hAnsi="Times New Roman" w:cs="Times New Roman"/>
                <w:lang w:eastAsia="zh-CN"/>
              </w:rPr>
              <w:t>基于权利的方法方面</w:t>
            </w:r>
            <w:r>
              <w:rPr>
                <w:rFonts w:ascii="Times New Roman" w:hAnsi="Times New Roman" w:cs="Times New Roman" w:hint="eastAsia"/>
                <w:lang w:eastAsia="zh-CN"/>
              </w:rPr>
              <w:t>正在取得</w:t>
            </w:r>
            <w:r w:rsidRPr="00323BEA">
              <w:rPr>
                <w:rFonts w:ascii="Times New Roman" w:hAnsi="Times New Roman" w:cs="Times New Roman"/>
                <w:lang w:eastAsia="zh-CN"/>
              </w:rPr>
              <w:t>进展，但监测系统仍</w:t>
            </w:r>
            <w:r>
              <w:rPr>
                <w:rFonts w:ascii="Times New Roman" w:hAnsi="Times New Roman" w:cs="Times New Roman" w:hint="eastAsia"/>
                <w:lang w:eastAsia="zh-CN"/>
              </w:rPr>
              <w:t>不完善</w:t>
            </w:r>
            <w:r w:rsidRPr="00323BEA">
              <w:rPr>
                <w:rFonts w:ascii="Times New Roman" w:hAnsi="Times New Roman" w:cs="Times New Roman"/>
                <w:lang w:eastAsia="zh-CN"/>
              </w:rPr>
              <w:t>。报告的数据不足以评估趋势，缔约方还报告了方法、定义和数据方面的挑战。</w:t>
            </w:r>
            <w:r w:rsidRPr="00323BEA">
              <w:rPr>
                <w:rFonts w:ascii="Times New Roman" w:hAnsi="Times New Roman" w:cs="Times New Roman"/>
                <w:lang w:eastAsia="zh-CN"/>
              </w:rPr>
              <w:t xml:space="preserve"> </w:t>
            </w:r>
            <w:r w:rsidRPr="00323BEA">
              <w:rPr>
                <w:rFonts w:ascii="Times New Roman" w:hAnsi="Times New Roman" w:cs="Times New Roman"/>
                <w:lang w:eastAsia="zh-CN"/>
              </w:rPr>
              <w:t>部分缔约方报告称，在创</w:t>
            </w:r>
            <w:r>
              <w:rPr>
                <w:rFonts w:ascii="Times New Roman" w:hAnsi="Times New Roman" w:cs="Times New Roman" w:hint="eastAsia"/>
                <w:lang w:eastAsia="zh-CN"/>
              </w:rPr>
              <w:t>造</w:t>
            </w:r>
            <w:r w:rsidRPr="00323BEA">
              <w:rPr>
                <w:rFonts w:ascii="Times New Roman" w:hAnsi="Times New Roman" w:cs="Times New Roman"/>
                <w:lang w:eastAsia="zh-CN"/>
              </w:rPr>
              <w:t>有利条件促进包容</w:t>
            </w:r>
            <w:r>
              <w:rPr>
                <w:rFonts w:ascii="Times New Roman" w:hAnsi="Times New Roman" w:cs="Times New Roman" w:hint="eastAsia"/>
                <w:lang w:eastAsia="zh-CN"/>
              </w:rPr>
              <w:t>和</w:t>
            </w:r>
            <w:r w:rsidRPr="00323BEA">
              <w:rPr>
                <w:rFonts w:ascii="Times New Roman" w:hAnsi="Times New Roman" w:cs="Times New Roman"/>
                <w:lang w:eastAsia="zh-CN"/>
              </w:rPr>
              <w:t>基</w:t>
            </w:r>
            <w:r w:rsidRPr="00323BEA">
              <w:rPr>
                <w:rFonts w:ascii="Times New Roman" w:hAnsi="Times New Roman" w:cs="Times New Roman"/>
                <w:lang w:eastAsia="zh-CN"/>
              </w:rPr>
              <w:lastRenderedPageBreak/>
              <w:t>于权利的参与方面取得了进展，</w:t>
            </w:r>
            <w:r>
              <w:rPr>
                <w:rFonts w:ascii="Times New Roman" w:hAnsi="Times New Roman" w:cs="Times New Roman" w:hint="eastAsia"/>
                <w:lang w:eastAsia="zh-CN"/>
              </w:rPr>
              <w:t>在</w:t>
            </w:r>
            <w:r w:rsidRPr="00323BEA">
              <w:rPr>
                <w:rFonts w:ascii="Times New Roman" w:hAnsi="Times New Roman" w:cs="Times New Roman"/>
                <w:lang w:eastAsia="zh-CN"/>
              </w:rPr>
              <w:t>确保土著人民和地方社区、妇女、青年及残疾人的代表性以及诉诸司法</w:t>
            </w:r>
            <w:r>
              <w:rPr>
                <w:rFonts w:ascii="Times New Roman" w:hAnsi="Times New Roman" w:cs="Times New Roman" w:hint="eastAsia"/>
                <w:lang w:eastAsia="zh-CN"/>
              </w:rPr>
              <w:t>的</w:t>
            </w:r>
            <w:r w:rsidRPr="00323BEA">
              <w:rPr>
                <w:rFonts w:ascii="Times New Roman" w:hAnsi="Times New Roman" w:cs="Times New Roman"/>
                <w:lang w:eastAsia="zh-CN"/>
              </w:rPr>
              <w:t>政策</w:t>
            </w:r>
            <w:r>
              <w:rPr>
                <w:rFonts w:ascii="Times New Roman" w:hAnsi="Times New Roman" w:cs="Times New Roman" w:hint="eastAsia"/>
                <w:lang w:eastAsia="zh-CN"/>
              </w:rPr>
              <w:t>方面做出了努力</w:t>
            </w:r>
            <w:r w:rsidRPr="00323BEA">
              <w:rPr>
                <w:rFonts w:ascii="Times New Roman" w:hAnsi="Times New Roman" w:cs="Times New Roman"/>
                <w:lang w:eastAsia="zh-CN"/>
              </w:rPr>
              <w:t>。只有极少数缔约方</w:t>
            </w:r>
            <w:r>
              <w:rPr>
                <w:rFonts w:ascii="Times New Roman" w:hAnsi="Times New Roman" w:cs="Times New Roman" w:hint="eastAsia"/>
                <w:lang w:eastAsia="zh-CN"/>
              </w:rPr>
              <w:t>将</w:t>
            </w:r>
            <w:r w:rsidRPr="00323BEA">
              <w:rPr>
                <w:rFonts w:ascii="Times New Roman" w:hAnsi="Times New Roman" w:cs="Times New Roman"/>
                <w:lang w:eastAsia="zh-CN"/>
              </w:rPr>
              <w:t>保护环境人权维护者</w:t>
            </w:r>
            <w:r>
              <w:rPr>
                <w:rFonts w:ascii="Times New Roman" w:hAnsi="Times New Roman" w:cs="Times New Roman" w:hint="eastAsia"/>
                <w:lang w:eastAsia="zh-CN"/>
              </w:rPr>
              <w:t>列入其</w:t>
            </w:r>
            <w:r w:rsidRPr="00323BEA">
              <w:rPr>
                <w:rFonts w:ascii="Times New Roman" w:hAnsi="Times New Roman" w:cs="Times New Roman"/>
                <w:lang w:eastAsia="zh-CN"/>
              </w:rPr>
              <w:t>目标。自我评估结果显示</w:t>
            </w:r>
            <w:r>
              <w:rPr>
                <w:rFonts w:ascii="Times New Roman" w:hAnsi="Times New Roman" w:cs="Times New Roman" w:hint="eastAsia"/>
                <w:lang w:eastAsia="zh-CN"/>
              </w:rPr>
              <w:t>中度</w:t>
            </w:r>
            <w:r w:rsidRPr="00323BEA">
              <w:rPr>
                <w:rFonts w:ascii="Times New Roman" w:hAnsi="Times New Roman" w:cs="Times New Roman"/>
                <w:lang w:eastAsia="zh-CN"/>
              </w:rPr>
              <w:t>进展。主要挑战包括方法上的局限性以及</w:t>
            </w:r>
            <w:r>
              <w:rPr>
                <w:rFonts w:ascii="Times New Roman" w:hAnsi="Times New Roman" w:cs="Times New Roman" w:hint="eastAsia"/>
                <w:lang w:eastAsia="zh-CN"/>
              </w:rPr>
              <w:t>没有足够的</w:t>
            </w:r>
            <w:r w:rsidRPr="00323BEA">
              <w:rPr>
                <w:rFonts w:ascii="Times New Roman" w:hAnsi="Times New Roman" w:cs="Times New Roman"/>
                <w:lang w:eastAsia="zh-CN"/>
              </w:rPr>
              <w:t>监测系统</w:t>
            </w:r>
            <w:r>
              <w:rPr>
                <w:rFonts w:ascii="Times New Roman" w:hAnsi="Times New Roman" w:cs="Times New Roman" w:hint="eastAsia"/>
                <w:lang w:eastAsia="zh-CN"/>
              </w:rPr>
              <w:t>来衡量结果</w:t>
            </w:r>
            <w:r w:rsidRPr="00323BEA">
              <w:rPr>
                <w:rFonts w:ascii="Times New Roman" w:hAnsi="Times New Roman" w:cs="Times New Roman"/>
                <w:lang w:eastAsia="zh-CN"/>
              </w:rPr>
              <w:t>。</w:t>
            </w:r>
          </w:p>
        </w:tc>
      </w:tr>
    </w:tbl>
    <w:p w14:paraId="05056E9A" w14:textId="77777777" w:rsidR="00430DCF" w:rsidRPr="00323BEA" w:rsidRDefault="00430DCF" w:rsidP="00767954">
      <w:pPr>
        <w:rPr>
          <w:rFonts w:ascii="Times New Roman" w:hAnsi="Times New Roman" w:cs="Times New Roman"/>
          <w:lang w:eastAsia="zh-CN"/>
        </w:rPr>
      </w:pPr>
    </w:p>
    <w:p w14:paraId="3C70CF68" w14:textId="77777777" w:rsidR="00430DCF" w:rsidRPr="00323BEA" w:rsidRDefault="00430DCF" w:rsidP="00767954">
      <w:pPr>
        <w:pStyle w:val="Heading5"/>
        <w:rPr>
          <w:rFonts w:ascii="Times New Roman" w:eastAsia="SimSun" w:hAnsi="Times New Roman" w:cs="Times New Roman"/>
          <w:lang w:eastAsia="zh-CN"/>
        </w:rPr>
      </w:pPr>
      <w:r w:rsidRPr="00323BEA">
        <w:rPr>
          <w:rFonts w:ascii="Times New Roman" w:eastAsia="SimSun" w:hAnsi="Times New Roman" w:cs="Times New Roman"/>
          <w:lang w:eastAsia="zh-CN"/>
        </w:rPr>
        <w:t>缔约方在其国家目标中对《昆蒙框架》行动目标</w:t>
      </w:r>
      <w:r w:rsidRPr="00323BEA">
        <w:rPr>
          <w:rFonts w:ascii="Times New Roman" w:eastAsia="SimSun" w:hAnsi="Times New Roman" w:cs="Times New Roman"/>
          <w:lang w:eastAsia="zh-CN"/>
        </w:rPr>
        <w:t>22</w:t>
      </w:r>
      <w:r>
        <w:rPr>
          <w:rFonts w:ascii="Times New Roman" w:eastAsia="SimSun" w:hAnsi="Times New Roman" w:cs="Times New Roman" w:hint="eastAsia"/>
          <w:lang w:eastAsia="zh-CN"/>
        </w:rPr>
        <w:t>全部范围</w:t>
      </w:r>
      <w:r w:rsidRPr="00323BEA">
        <w:rPr>
          <w:rFonts w:ascii="Times New Roman" w:eastAsia="SimSun" w:hAnsi="Times New Roman" w:cs="Times New Roman"/>
          <w:lang w:eastAsia="zh-CN"/>
        </w:rPr>
        <w:t>的</w:t>
      </w:r>
      <w:r>
        <w:rPr>
          <w:rFonts w:ascii="Times New Roman" w:eastAsia="SimSun" w:hAnsi="Times New Roman" w:cs="Times New Roman" w:hint="eastAsia"/>
          <w:lang w:eastAsia="zh-CN"/>
        </w:rPr>
        <w:t>覆盖情况</w:t>
      </w:r>
    </w:p>
    <w:p w14:paraId="4ED18ADE" w14:textId="77777777" w:rsidR="00430DCF" w:rsidRPr="00323BEA" w:rsidRDefault="00430DCF" w:rsidP="00767954">
      <w:pPr>
        <w:pStyle w:val="Caption"/>
        <w:rPr>
          <w:rFonts w:ascii="Times New Roman" w:eastAsia="SimSun" w:hAnsi="Times New Roman" w:cs="Times New Roman"/>
        </w:rPr>
      </w:pPr>
    </w:p>
    <w:p w14:paraId="57C9486E" w14:textId="77777777" w:rsidR="00430DCF" w:rsidRDefault="00430DCF" w:rsidP="00767954">
      <w:pPr>
        <w:pStyle w:val="Caption"/>
        <w:keepNext/>
        <w:rPr>
          <w:rFonts w:ascii="Times New Roman" w:eastAsia="SimSun" w:hAnsi="Times New Roman" w:cs="Times New Roman"/>
          <w:b/>
          <w:i w:val="0"/>
          <w:iCs w:val="0"/>
          <w:sz w:val="20"/>
          <w:szCs w:val="20"/>
        </w:rPr>
      </w:pPr>
      <w:bookmarkStart w:id="390" w:name="_Ref230789893"/>
      <w:r w:rsidRPr="00323BEA">
        <w:rPr>
          <w:rFonts w:ascii="Times New Roman" w:eastAsia="SimSun" w:hAnsi="Times New Roman" w:cs="Times New Roman"/>
          <w:i w:val="0"/>
          <w:iCs w:val="0"/>
          <w:sz w:val="20"/>
          <w:szCs w:val="20"/>
          <w:lang w:eastAsia="zh-CN"/>
        </w:rPr>
        <w:t>表</w:t>
      </w:r>
      <w:r w:rsidRPr="00323BEA">
        <w:rPr>
          <w:rFonts w:ascii="Times New Roman" w:eastAsia="SimSun" w:hAnsi="Times New Roman" w:cs="Times New Roman"/>
          <w:i w:val="0"/>
          <w:iCs w:val="0"/>
          <w:sz w:val="20"/>
          <w:szCs w:val="20"/>
        </w:rPr>
        <w:t xml:space="preserve"> </w:t>
      </w:r>
      <w:r w:rsidRPr="00323BEA">
        <w:rPr>
          <w:rFonts w:ascii="Times New Roman" w:eastAsia="SimSun" w:hAnsi="Times New Roman" w:cs="Times New Roman"/>
          <w:i w:val="0"/>
          <w:iCs w:val="0"/>
          <w:noProof/>
          <w:sz w:val="20"/>
          <w:szCs w:val="20"/>
        </w:rPr>
        <w:t>47</w:t>
      </w:r>
      <w:bookmarkEnd w:id="390"/>
    </w:p>
    <w:p w14:paraId="5FEC7F5F" w14:textId="77777777" w:rsidR="00430DCF" w:rsidRPr="00323BEA" w:rsidRDefault="00430DCF" w:rsidP="00767954">
      <w:pPr>
        <w:pStyle w:val="Caption"/>
        <w:keepNext/>
        <w:rPr>
          <w:rFonts w:ascii="Times New Roman" w:eastAsia="SimSun" w:hAnsi="Times New Roman" w:cs="Times New Roman"/>
          <w:b/>
          <w:i w:val="0"/>
          <w:iCs w:val="0"/>
          <w:sz w:val="20"/>
          <w:szCs w:val="20"/>
        </w:rPr>
      </w:pPr>
      <w:r w:rsidRPr="00323BEA">
        <w:rPr>
          <w:rFonts w:ascii="Times New Roman" w:eastAsia="SimSun" w:hAnsi="Times New Roman" w:cs="Times New Roman"/>
          <w:b/>
          <w:i w:val="0"/>
          <w:sz w:val="20"/>
          <w:szCs w:val="20"/>
          <w:lang w:eastAsia="zh-CN"/>
        </w:rPr>
        <w:t>《昆蒙框架》行动目标</w:t>
      </w:r>
      <w:r w:rsidRPr="00323BEA">
        <w:rPr>
          <w:rFonts w:ascii="Times New Roman" w:eastAsia="SimSun" w:hAnsi="Times New Roman" w:cs="Times New Roman"/>
          <w:b/>
          <w:i w:val="0"/>
          <w:sz w:val="20"/>
          <w:szCs w:val="20"/>
          <w:lang w:eastAsia="zh-CN"/>
        </w:rPr>
        <w:t>22</w:t>
      </w:r>
      <w:r w:rsidRPr="00323BEA">
        <w:rPr>
          <w:rFonts w:ascii="Times New Roman" w:eastAsia="SimSun" w:hAnsi="Times New Roman" w:cs="Times New Roman"/>
          <w:b/>
          <w:i w:val="0"/>
          <w:sz w:val="20"/>
          <w:szCs w:val="20"/>
          <w:lang w:eastAsia="zh-CN"/>
        </w:rPr>
        <w:t>的各项要素和国家目标对其涉及情况</w:t>
      </w:r>
      <w:r w:rsidRPr="00323BEA">
        <w:rPr>
          <w:rFonts w:ascii="Times New Roman" w:eastAsia="SimSun" w:hAnsi="Times New Roman" w:cs="Times New Roman"/>
          <w:i w:val="0"/>
          <w:iCs w:val="0"/>
          <w:sz w:val="20"/>
          <w:szCs w:val="20"/>
          <w:vertAlign w:val="superscript"/>
        </w:rPr>
        <w:t>a</w:t>
      </w:r>
    </w:p>
    <w:p w14:paraId="0EDF506F" w14:textId="77777777" w:rsidR="00430DCF" w:rsidRPr="00323BEA" w:rsidRDefault="00430DCF" w:rsidP="00767954">
      <w:pPr>
        <w:pStyle w:val="Caption"/>
        <w:keepNext/>
        <w:rPr>
          <w:rFonts w:ascii="Times New Roman" w:eastAsia="SimSun" w:hAnsi="Times New Roman" w:cs="Times New Roman"/>
        </w:rPr>
      </w:pPr>
    </w:p>
    <w:tbl>
      <w:tblPr>
        <w:tblStyle w:val="TableGrid"/>
        <w:tblW w:w="9923" w:type="dxa"/>
        <w:tblInd w:w="-572" w:type="dxa"/>
        <w:tblLook w:val="04A0" w:firstRow="1" w:lastRow="0" w:firstColumn="1" w:lastColumn="0" w:noHBand="0" w:noVBand="1"/>
      </w:tblPr>
      <w:tblGrid>
        <w:gridCol w:w="9356"/>
        <w:gridCol w:w="567"/>
      </w:tblGrid>
      <w:tr w:rsidR="00430DCF" w:rsidRPr="00323BEA" w14:paraId="7A5628CF" w14:textId="77777777" w:rsidTr="004C0F10">
        <w:tc>
          <w:tcPr>
            <w:tcW w:w="9356" w:type="dxa"/>
          </w:tcPr>
          <w:p w14:paraId="281D5B89" w14:textId="77777777" w:rsidR="00430DCF" w:rsidRPr="00760CE1" w:rsidRDefault="00430DCF" w:rsidP="004C0F10">
            <w:pPr>
              <w:autoSpaceDE w:val="0"/>
              <w:autoSpaceDN w:val="0"/>
              <w:adjustRightInd w:val="0"/>
              <w:rPr>
                <w:rFonts w:ascii="Times New Roman" w:hAnsi="Times New Roman" w:cs="Times New Roman"/>
                <w:kern w:val="0"/>
                <w:sz w:val="20"/>
                <w:szCs w:val="20"/>
                <w:lang w:eastAsia="zh-CN"/>
              </w:rPr>
            </w:pPr>
            <w:r w:rsidRPr="00760CE1">
              <w:rPr>
                <w:rFonts w:ascii="Times New Roman" w:hAnsi="Times New Roman" w:cs="Times New Roman"/>
                <w:color w:val="202124"/>
                <w:sz w:val="20"/>
                <w:szCs w:val="20"/>
                <w:lang w:val="fr-CA" w:eastAsia="zh-CN"/>
              </w:rPr>
              <w:t>确保土著人民和地方社区在生物多样性相关决策中有充分、公平、包容、有效和促进性别平等的代表权和参与权</w:t>
            </w:r>
          </w:p>
        </w:tc>
        <w:tc>
          <w:tcPr>
            <w:tcW w:w="567" w:type="dxa"/>
            <w:shd w:val="clear" w:color="auto" w:fill="92D050"/>
          </w:tcPr>
          <w:p w14:paraId="094D6CDE" w14:textId="77777777" w:rsidR="00430DCF" w:rsidRPr="00323BEA" w:rsidRDefault="00430DCF" w:rsidP="004C0F10">
            <w:pPr>
              <w:rPr>
                <w:rFonts w:ascii="Times New Roman" w:hAnsi="Times New Roman" w:cs="Times New Roman"/>
              </w:rPr>
            </w:pPr>
            <w:r w:rsidRPr="00323BEA">
              <w:rPr>
                <w:rFonts w:ascii="Times New Roman" w:hAnsi="Times New Roman" w:cs="Times New Roman"/>
              </w:rPr>
              <w:t>69</w:t>
            </w:r>
          </w:p>
        </w:tc>
      </w:tr>
      <w:tr w:rsidR="00430DCF" w:rsidRPr="00323BEA" w14:paraId="49151DFF" w14:textId="77777777" w:rsidTr="004C0F10">
        <w:tc>
          <w:tcPr>
            <w:tcW w:w="9356" w:type="dxa"/>
          </w:tcPr>
          <w:p w14:paraId="566874D3" w14:textId="77777777" w:rsidR="00430DCF" w:rsidRPr="00760CE1" w:rsidRDefault="00430DCF" w:rsidP="001F40AC">
            <w:pPr>
              <w:autoSpaceDE w:val="0"/>
              <w:autoSpaceDN w:val="0"/>
              <w:adjustRightInd w:val="0"/>
              <w:rPr>
                <w:rFonts w:ascii="Times New Roman" w:hAnsi="Times New Roman" w:cs="Times New Roman"/>
                <w:sz w:val="20"/>
                <w:szCs w:val="20"/>
                <w:lang w:eastAsia="zh-CN"/>
              </w:rPr>
            </w:pPr>
            <w:r w:rsidRPr="00760CE1">
              <w:rPr>
                <w:rFonts w:ascii="Times New Roman" w:hAnsi="Times New Roman" w:cs="Times New Roman"/>
                <w:kern w:val="0"/>
                <w:sz w:val="20"/>
                <w:szCs w:val="20"/>
                <w:lang w:eastAsia="zh-CN"/>
              </w:rPr>
              <w:t>确保土著人民和地方社区获得生物多样性相关司法救助</w:t>
            </w:r>
          </w:p>
          <w:p w14:paraId="0056A496" w14:textId="77777777" w:rsidR="00430DCF" w:rsidRPr="00760CE1" w:rsidRDefault="00430DCF" w:rsidP="004C0F10">
            <w:pPr>
              <w:tabs>
                <w:tab w:val="left" w:pos="2173"/>
              </w:tabs>
              <w:rPr>
                <w:rFonts w:ascii="Times New Roman" w:hAnsi="Times New Roman" w:cs="Times New Roman"/>
                <w:sz w:val="20"/>
                <w:szCs w:val="20"/>
                <w:lang w:eastAsia="zh-CN"/>
              </w:rPr>
            </w:pPr>
          </w:p>
        </w:tc>
        <w:tc>
          <w:tcPr>
            <w:tcW w:w="567" w:type="dxa"/>
            <w:shd w:val="clear" w:color="auto" w:fill="FFC000"/>
          </w:tcPr>
          <w:p w14:paraId="16F4D17B" w14:textId="77777777" w:rsidR="00430DCF" w:rsidRPr="00323BEA" w:rsidRDefault="00430DCF" w:rsidP="004C0F10">
            <w:pPr>
              <w:rPr>
                <w:rFonts w:ascii="Times New Roman" w:hAnsi="Times New Roman" w:cs="Times New Roman"/>
              </w:rPr>
            </w:pPr>
            <w:r w:rsidRPr="00323BEA">
              <w:rPr>
                <w:rFonts w:ascii="Times New Roman" w:hAnsi="Times New Roman" w:cs="Times New Roman"/>
              </w:rPr>
              <w:t>29</w:t>
            </w:r>
          </w:p>
        </w:tc>
      </w:tr>
      <w:tr w:rsidR="00430DCF" w:rsidRPr="00323BEA" w14:paraId="29A06E96" w14:textId="77777777" w:rsidTr="004C0F10">
        <w:tc>
          <w:tcPr>
            <w:tcW w:w="9356" w:type="dxa"/>
          </w:tcPr>
          <w:p w14:paraId="4A2C9E54" w14:textId="77777777" w:rsidR="00430DCF" w:rsidRPr="00760CE1" w:rsidRDefault="00430DCF" w:rsidP="001F40AC">
            <w:pPr>
              <w:autoSpaceDE w:val="0"/>
              <w:autoSpaceDN w:val="0"/>
              <w:adjustRightInd w:val="0"/>
              <w:rPr>
                <w:rFonts w:ascii="Times New Roman" w:hAnsi="Times New Roman" w:cs="Times New Roman"/>
                <w:sz w:val="20"/>
                <w:szCs w:val="20"/>
                <w:lang w:eastAsia="zh-CN"/>
              </w:rPr>
            </w:pPr>
            <w:r w:rsidRPr="00760CE1">
              <w:rPr>
                <w:rFonts w:ascii="Times New Roman" w:hAnsi="Times New Roman" w:cs="Times New Roman"/>
                <w:kern w:val="0"/>
                <w:sz w:val="20"/>
                <w:szCs w:val="20"/>
                <w:lang w:eastAsia="zh-CN"/>
              </w:rPr>
              <w:t>确保土著人民和地方社区获得生物多样性相关信息</w:t>
            </w:r>
          </w:p>
          <w:p w14:paraId="2CC2CEA3" w14:textId="77777777" w:rsidR="00430DCF" w:rsidRPr="00760CE1" w:rsidRDefault="00430DCF" w:rsidP="001F40AC">
            <w:pPr>
              <w:rPr>
                <w:rFonts w:ascii="Times New Roman" w:hAnsi="Times New Roman" w:cs="Times New Roman"/>
                <w:sz w:val="20"/>
                <w:szCs w:val="20"/>
                <w:lang w:eastAsia="zh-CN"/>
              </w:rPr>
            </w:pPr>
          </w:p>
        </w:tc>
        <w:tc>
          <w:tcPr>
            <w:tcW w:w="567" w:type="dxa"/>
            <w:shd w:val="clear" w:color="auto" w:fill="FFFF00"/>
          </w:tcPr>
          <w:p w14:paraId="487E200D" w14:textId="77777777" w:rsidR="00430DCF" w:rsidRPr="00323BEA" w:rsidRDefault="00430DCF" w:rsidP="001F40AC">
            <w:pPr>
              <w:rPr>
                <w:rFonts w:ascii="Times New Roman" w:hAnsi="Times New Roman" w:cs="Times New Roman"/>
              </w:rPr>
            </w:pPr>
            <w:r w:rsidRPr="00323BEA">
              <w:rPr>
                <w:rFonts w:ascii="Times New Roman" w:hAnsi="Times New Roman" w:cs="Times New Roman"/>
              </w:rPr>
              <w:t>41</w:t>
            </w:r>
          </w:p>
        </w:tc>
      </w:tr>
      <w:tr w:rsidR="00430DCF" w:rsidRPr="00323BEA" w14:paraId="0EDC4FE4" w14:textId="77777777" w:rsidTr="004C0F10">
        <w:tc>
          <w:tcPr>
            <w:tcW w:w="9356" w:type="dxa"/>
          </w:tcPr>
          <w:p w14:paraId="0ABF3E7F" w14:textId="77777777" w:rsidR="00430DCF" w:rsidRPr="00760CE1" w:rsidRDefault="00430DCF" w:rsidP="001F40AC">
            <w:pPr>
              <w:autoSpaceDE w:val="0"/>
              <w:autoSpaceDN w:val="0"/>
              <w:adjustRightInd w:val="0"/>
              <w:rPr>
                <w:rFonts w:ascii="Times New Roman" w:hAnsi="Times New Roman" w:cs="Times New Roman"/>
                <w:kern w:val="0"/>
                <w:sz w:val="20"/>
                <w:szCs w:val="20"/>
                <w:lang w:eastAsia="zh-CN"/>
              </w:rPr>
            </w:pPr>
            <w:r w:rsidRPr="00760CE1">
              <w:rPr>
                <w:rFonts w:ascii="Times New Roman" w:hAnsi="Times New Roman" w:cs="Times New Roman"/>
                <w:color w:val="202124"/>
                <w:sz w:val="20"/>
                <w:szCs w:val="20"/>
                <w:lang w:val="fr-CA" w:eastAsia="zh-CN"/>
              </w:rPr>
              <w:t>确保妇女和女童在生物多样性相关决策中有充分、公平、包容、有效和促进性别平等的代表权和参与权</w:t>
            </w:r>
          </w:p>
        </w:tc>
        <w:tc>
          <w:tcPr>
            <w:tcW w:w="567" w:type="dxa"/>
            <w:shd w:val="clear" w:color="auto" w:fill="92D050"/>
          </w:tcPr>
          <w:p w14:paraId="65CD44FB" w14:textId="77777777" w:rsidR="00430DCF" w:rsidRPr="00323BEA" w:rsidRDefault="00430DCF" w:rsidP="001F40AC">
            <w:pPr>
              <w:rPr>
                <w:rFonts w:ascii="Times New Roman" w:hAnsi="Times New Roman" w:cs="Times New Roman"/>
              </w:rPr>
            </w:pPr>
            <w:r w:rsidRPr="00323BEA">
              <w:rPr>
                <w:rFonts w:ascii="Times New Roman" w:hAnsi="Times New Roman" w:cs="Times New Roman"/>
              </w:rPr>
              <w:t>63</w:t>
            </w:r>
          </w:p>
        </w:tc>
      </w:tr>
      <w:tr w:rsidR="00430DCF" w:rsidRPr="00323BEA" w14:paraId="0840C225" w14:textId="77777777" w:rsidTr="004C0F10">
        <w:tc>
          <w:tcPr>
            <w:tcW w:w="9356" w:type="dxa"/>
          </w:tcPr>
          <w:p w14:paraId="34F19739" w14:textId="77777777" w:rsidR="00430DCF" w:rsidRPr="00760CE1" w:rsidRDefault="00430DCF" w:rsidP="006F58E1">
            <w:pPr>
              <w:autoSpaceDE w:val="0"/>
              <w:autoSpaceDN w:val="0"/>
              <w:adjustRightInd w:val="0"/>
              <w:rPr>
                <w:rFonts w:ascii="Times New Roman" w:hAnsi="Times New Roman" w:cs="Times New Roman"/>
                <w:sz w:val="20"/>
                <w:szCs w:val="20"/>
                <w:lang w:eastAsia="zh-CN"/>
              </w:rPr>
            </w:pPr>
            <w:r w:rsidRPr="00760CE1">
              <w:rPr>
                <w:rFonts w:ascii="Times New Roman" w:hAnsi="Times New Roman" w:cs="Times New Roman"/>
                <w:kern w:val="0"/>
                <w:sz w:val="20"/>
                <w:szCs w:val="20"/>
                <w:lang w:eastAsia="zh-CN"/>
              </w:rPr>
              <w:t>确保妇女和女童获得生物多样性相关司法救助</w:t>
            </w:r>
          </w:p>
          <w:p w14:paraId="334344CB" w14:textId="77777777" w:rsidR="00430DCF" w:rsidRPr="00760CE1" w:rsidRDefault="00430DCF" w:rsidP="001F40AC">
            <w:pPr>
              <w:rPr>
                <w:rFonts w:ascii="Times New Roman" w:hAnsi="Times New Roman" w:cs="Times New Roman"/>
                <w:sz w:val="20"/>
                <w:szCs w:val="20"/>
                <w:lang w:eastAsia="zh-CN"/>
              </w:rPr>
            </w:pPr>
          </w:p>
        </w:tc>
        <w:tc>
          <w:tcPr>
            <w:tcW w:w="567" w:type="dxa"/>
            <w:shd w:val="clear" w:color="auto" w:fill="FFC000"/>
          </w:tcPr>
          <w:p w14:paraId="36B2E67B" w14:textId="77777777" w:rsidR="00430DCF" w:rsidRPr="00323BEA" w:rsidRDefault="00430DCF" w:rsidP="001F40AC">
            <w:pPr>
              <w:rPr>
                <w:rFonts w:ascii="Times New Roman" w:hAnsi="Times New Roman" w:cs="Times New Roman"/>
              </w:rPr>
            </w:pPr>
            <w:r w:rsidRPr="00323BEA">
              <w:rPr>
                <w:rFonts w:ascii="Times New Roman" w:hAnsi="Times New Roman" w:cs="Times New Roman"/>
              </w:rPr>
              <w:t>26</w:t>
            </w:r>
          </w:p>
        </w:tc>
      </w:tr>
      <w:tr w:rsidR="00430DCF" w:rsidRPr="00323BEA" w14:paraId="0C6E87BC" w14:textId="77777777" w:rsidTr="004C0F10">
        <w:tc>
          <w:tcPr>
            <w:tcW w:w="9356" w:type="dxa"/>
          </w:tcPr>
          <w:p w14:paraId="3764C787" w14:textId="77777777" w:rsidR="00430DCF" w:rsidRPr="00760CE1" w:rsidRDefault="00430DCF" w:rsidP="006F58E1">
            <w:pPr>
              <w:autoSpaceDE w:val="0"/>
              <w:autoSpaceDN w:val="0"/>
              <w:adjustRightInd w:val="0"/>
              <w:rPr>
                <w:rFonts w:ascii="Times New Roman" w:hAnsi="Times New Roman" w:cs="Times New Roman"/>
                <w:sz w:val="20"/>
                <w:szCs w:val="20"/>
                <w:lang w:eastAsia="zh-CN"/>
              </w:rPr>
            </w:pPr>
            <w:r w:rsidRPr="00760CE1">
              <w:rPr>
                <w:rFonts w:ascii="Times New Roman" w:hAnsi="Times New Roman" w:cs="Times New Roman"/>
                <w:kern w:val="0"/>
                <w:sz w:val="20"/>
                <w:szCs w:val="20"/>
                <w:lang w:eastAsia="zh-CN"/>
              </w:rPr>
              <w:t>确保妇女和女童获得生物多样性相关信息</w:t>
            </w:r>
          </w:p>
          <w:p w14:paraId="304767D3" w14:textId="77777777" w:rsidR="00430DCF" w:rsidRPr="00760CE1" w:rsidRDefault="00430DCF" w:rsidP="001F40AC">
            <w:pPr>
              <w:rPr>
                <w:rFonts w:ascii="Times New Roman" w:hAnsi="Times New Roman" w:cs="Times New Roman"/>
                <w:sz w:val="20"/>
                <w:szCs w:val="20"/>
                <w:lang w:eastAsia="zh-CN"/>
              </w:rPr>
            </w:pPr>
          </w:p>
        </w:tc>
        <w:tc>
          <w:tcPr>
            <w:tcW w:w="567" w:type="dxa"/>
            <w:shd w:val="clear" w:color="auto" w:fill="FFC000"/>
          </w:tcPr>
          <w:p w14:paraId="3E66E511" w14:textId="77777777" w:rsidR="00430DCF" w:rsidRPr="00323BEA" w:rsidRDefault="00430DCF" w:rsidP="001F40AC">
            <w:pPr>
              <w:rPr>
                <w:rFonts w:ascii="Times New Roman" w:hAnsi="Times New Roman" w:cs="Times New Roman"/>
              </w:rPr>
            </w:pPr>
            <w:r w:rsidRPr="00323BEA">
              <w:rPr>
                <w:rFonts w:ascii="Times New Roman" w:hAnsi="Times New Roman" w:cs="Times New Roman"/>
              </w:rPr>
              <w:t>37</w:t>
            </w:r>
          </w:p>
        </w:tc>
      </w:tr>
      <w:tr w:rsidR="00430DCF" w:rsidRPr="00323BEA" w14:paraId="01CD6551" w14:textId="77777777" w:rsidTr="004C0F10">
        <w:tc>
          <w:tcPr>
            <w:tcW w:w="9356" w:type="dxa"/>
          </w:tcPr>
          <w:p w14:paraId="0759E083" w14:textId="77777777" w:rsidR="00430DCF" w:rsidRPr="00760CE1" w:rsidRDefault="00430DCF" w:rsidP="001F40AC">
            <w:pPr>
              <w:autoSpaceDE w:val="0"/>
              <w:autoSpaceDN w:val="0"/>
              <w:adjustRightInd w:val="0"/>
              <w:rPr>
                <w:rFonts w:ascii="Times New Roman" w:hAnsi="Times New Roman" w:cs="Times New Roman"/>
                <w:kern w:val="0"/>
                <w:sz w:val="20"/>
                <w:szCs w:val="20"/>
                <w:lang w:eastAsia="zh-CN"/>
              </w:rPr>
            </w:pPr>
            <w:r w:rsidRPr="00760CE1">
              <w:rPr>
                <w:rFonts w:ascii="Times New Roman" w:hAnsi="Times New Roman" w:cs="Times New Roman"/>
                <w:color w:val="202124"/>
                <w:sz w:val="20"/>
                <w:szCs w:val="20"/>
                <w:lang w:val="fr-CA" w:eastAsia="zh-CN"/>
              </w:rPr>
              <w:t>确保儿童和青年在生物多样性相关决策中有充分、公平、包容、有效和促进性别平等的代表权和参与权</w:t>
            </w:r>
          </w:p>
        </w:tc>
        <w:tc>
          <w:tcPr>
            <w:tcW w:w="567" w:type="dxa"/>
            <w:shd w:val="clear" w:color="auto" w:fill="FFFF00"/>
          </w:tcPr>
          <w:p w14:paraId="1E06B152" w14:textId="77777777" w:rsidR="00430DCF" w:rsidRPr="00323BEA" w:rsidRDefault="00430DCF" w:rsidP="001F40AC">
            <w:pPr>
              <w:rPr>
                <w:rFonts w:ascii="Times New Roman" w:hAnsi="Times New Roman" w:cs="Times New Roman"/>
              </w:rPr>
            </w:pPr>
            <w:r w:rsidRPr="00323BEA">
              <w:rPr>
                <w:rFonts w:ascii="Times New Roman" w:hAnsi="Times New Roman" w:cs="Times New Roman"/>
              </w:rPr>
              <w:t>59</w:t>
            </w:r>
          </w:p>
        </w:tc>
      </w:tr>
      <w:tr w:rsidR="00430DCF" w:rsidRPr="00323BEA" w14:paraId="589178B7" w14:textId="77777777" w:rsidTr="004C0F10">
        <w:tc>
          <w:tcPr>
            <w:tcW w:w="9356" w:type="dxa"/>
          </w:tcPr>
          <w:p w14:paraId="3FB495B0" w14:textId="77777777" w:rsidR="00430DCF" w:rsidRPr="00760CE1" w:rsidRDefault="00430DCF" w:rsidP="006F58E1">
            <w:pPr>
              <w:autoSpaceDE w:val="0"/>
              <w:autoSpaceDN w:val="0"/>
              <w:adjustRightInd w:val="0"/>
              <w:rPr>
                <w:rFonts w:ascii="Times New Roman" w:hAnsi="Times New Roman" w:cs="Times New Roman"/>
                <w:sz w:val="20"/>
                <w:szCs w:val="20"/>
                <w:lang w:eastAsia="zh-CN"/>
              </w:rPr>
            </w:pPr>
            <w:r w:rsidRPr="00760CE1">
              <w:rPr>
                <w:rFonts w:ascii="Times New Roman" w:hAnsi="Times New Roman" w:cs="Times New Roman"/>
                <w:kern w:val="0"/>
                <w:sz w:val="20"/>
                <w:szCs w:val="20"/>
                <w:lang w:eastAsia="zh-CN"/>
              </w:rPr>
              <w:t>确保儿童和青年获得生物多样性相关司法救助</w:t>
            </w:r>
          </w:p>
          <w:p w14:paraId="0DDF62CD" w14:textId="77777777" w:rsidR="00430DCF" w:rsidRPr="00760CE1" w:rsidRDefault="00430DCF" w:rsidP="001F40AC">
            <w:pPr>
              <w:rPr>
                <w:rFonts w:ascii="Times New Roman" w:hAnsi="Times New Roman" w:cs="Times New Roman"/>
                <w:sz w:val="20"/>
                <w:szCs w:val="20"/>
                <w:lang w:eastAsia="zh-CN"/>
              </w:rPr>
            </w:pPr>
          </w:p>
        </w:tc>
        <w:tc>
          <w:tcPr>
            <w:tcW w:w="567" w:type="dxa"/>
            <w:shd w:val="clear" w:color="auto" w:fill="FFC000"/>
          </w:tcPr>
          <w:p w14:paraId="4DDDFF21" w14:textId="77777777" w:rsidR="00430DCF" w:rsidRPr="00323BEA" w:rsidRDefault="00430DCF" w:rsidP="001F40AC">
            <w:pPr>
              <w:rPr>
                <w:rFonts w:ascii="Times New Roman" w:hAnsi="Times New Roman" w:cs="Times New Roman"/>
              </w:rPr>
            </w:pPr>
            <w:r w:rsidRPr="00323BEA">
              <w:rPr>
                <w:rFonts w:ascii="Times New Roman" w:hAnsi="Times New Roman" w:cs="Times New Roman"/>
              </w:rPr>
              <w:t>26</w:t>
            </w:r>
          </w:p>
        </w:tc>
      </w:tr>
      <w:tr w:rsidR="00430DCF" w:rsidRPr="00323BEA" w14:paraId="0216227D" w14:textId="77777777" w:rsidTr="004C0F10">
        <w:tc>
          <w:tcPr>
            <w:tcW w:w="9356" w:type="dxa"/>
          </w:tcPr>
          <w:p w14:paraId="5FD0FB9D" w14:textId="77777777" w:rsidR="00430DCF" w:rsidRPr="00760CE1" w:rsidRDefault="00430DCF" w:rsidP="006F58E1">
            <w:pPr>
              <w:autoSpaceDE w:val="0"/>
              <w:autoSpaceDN w:val="0"/>
              <w:adjustRightInd w:val="0"/>
              <w:rPr>
                <w:rFonts w:ascii="Times New Roman" w:hAnsi="Times New Roman" w:cs="Times New Roman"/>
                <w:sz w:val="20"/>
                <w:szCs w:val="20"/>
                <w:lang w:eastAsia="zh-CN"/>
              </w:rPr>
            </w:pPr>
            <w:r w:rsidRPr="00760CE1">
              <w:rPr>
                <w:rFonts w:ascii="Times New Roman" w:hAnsi="Times New Roman" w:cs="Times New Roman"/>
                <w:kern w:val="0"/>
                <w:sz w:val="20"/>
                <w:szCs w:val="20"/>
                <w:lang w:eastAsia="zh-CN"/>
              </w:rPr>
              <w:t>确保儿童和青年获得生物多样性相关信息</w:t>
            </w:r>
          </w:p>
          <w:p w14:paraId="6F51AEE4" w14:textId="77777777" w:rsidR="00430DCF" w:rsidRPr="00760CE1" w:rsidRDefault="00430DCF" w:rsidP="001F40AC">
            <w:pPr>
              <w:rPr>
                <w:rFonts w:ascii="Times New Roman" w:hAnsi="Times New Roman" w:cs="Times New Roman"/>
                <w:kern w:val="0"/>
                <w:sz w:val="20"/>
                <w:szCs w:val="20"/>
                <w:lang w:eastAsia="zh-CN"/>
              </w:rPr>
            </w:pPr>
          </w:p>
        </w:tc>
        <w:tc>
          <w:tcPr>
            <w:tcW w:w="567" w:type="dxa"/>
            <w:shd w:val="clear" w:color="auto" w:fill="FFC000"/>
          </w:tcPr>
          <w:p w14:paraId="2BAF6082" w14:textId="77777777" w:rsidR="00430DCF" w:rsidRPr="00323BEA" w:rsidRDefault="00430DCF" w:rsidP="001F40AC">
            <w:pPr>
              <w:rPr>
                <w:rFonts w:ascii="Times New Roman" w:hAnsi="Times New Roman" w:cs="Times New Roman"/>
              </w:rPr>
            </w:pPr>
            <w:r w:rsidRPr="00323BEA">
              <w:rPr>
                <w:rFonts w:ascii="Times New Roman" w:hAnsi="Times New Roman" w:cs="Times New Roman"/>
              </w:rPr>
              <w:t>38</w:t>
            </w:r>
          </w:p>
        </w:tc>
      </w:tr>
      <w:tr w:rsidR="00430DCF" w:rsidRPr="00323BEA" w14:paraId="1126F1A7" w14:textId="77777777" w:rsidTr="004C0F10">
        <w:tc>
          <w:tcPr>
            <w:tcW w:w="9356" w:type="dxa"/>
          </w:tcPr>
          <w:p w14:paraId="2635BEEC" w14:textId="77777777" w:rsidR="00430DCF" w:rsidRPr="00760CE1" w:rsidRDefault="00430DCF" w:rsidP="001F40AC">
            <w:pPr>
              <w:autoSpaceDE w:val="0"/>
              <w:autoSpaceDN w:val="0"/>
              <w:adjustRightInd w:val="0"/>
              <w:rPr>
                <w:rFonts w:ascii="Times New Roman" w:hAnsi="Times New Roman" w:cs="Times New Roman"/>
                <w:kern w:val="0"/>
                <w:sz w:val="20"/>
                <w:szCs w:val="20"/>
                <w:lang w:eastAsia="zh-CN"/>
              </w:rPr>
            </w:pPr>
            <w:r w:rsidRPr="00760CE1">
              <w:rPr>
                <w:rFonts w:ascii="Times New Roman" w:hAnsi="Times New Roman" w:cs="Times New Roman"/>
                <w:color w:val="202124"/>
                <w:sz w:val="20"/>
                <w:szCs w:val="20"/>
                <w:lang w:val="fr-CA" w:eastAsia="zh-CN"/>
              </w:rPr>
              <w:t>确保残疾人在生物多样性相关决策中有充分、公平、包容、有效和促进性别平等的代表权和参与权</w:t>
            </w:r>
          </w:p>
        </w:tc>
        <w:tc>
          <w:tcPr>
            <w:tcW w:w="567" w:type="dxa"/>
            <w:shd w:val="clear" w:color="auto" w:fill="FFFF00"/>
          </w:tcPr>
          <w:p w14:paraId="76EA2F56" w14:textId="77777777" w:rsidR="00430DCF" w:rsidRPr="00323BEA" w:rsidRDefault="00430DCF" w:rsidP="001F40AC">
            <w:pPr>
              <w:rPr>
                <w:rFonts w:ascii="Times New Roman" w:hAnsi="Times New Roman" w:cs="Times New Roman"/>
              </w:rPr>
            </w:pPr>
            <w:r w:rsidRPr="00323BEA">
              <w:rPr>
                <w:rFonts w:ascii="Times New Roman" w:hAnsi="Times New Roman" w:cs="Times New Roman"/>
              </w:rPr>
              <w:t>50</w:t>
            </w:r>
          </w:p>
        </w:tc>
      </w:tr>
      <w:tr w:rsidR="00430DCF" w:rsidRPr="00323BEA" w14:paraId="60A1D85A" w14:textId="77777777" w:rsidTr="004C0F10">
        <w:tc>
          <w:tcPr>
            <w:tcW w:w="9356" w:type="dxa"/>
          </w:tcPr>
          <w:p w14:paraId="1E114D71" w14:textId="77777777" w:rsidR="00430DCF" w:rsidRPr="00760CE1" w:rsidRDefault="00430DCF" w:rsidP="006F58E1">
            <w:pPr>
              <w:autoSpaceDE w:val="0"/>
              <w:autoSpaceDN w:val="0"/>
              <w:adjustRightInd w:val="0"/>
              <w:rPr>
                <w:rFonts w:ascii="Times New Roman" w:hAnsi="Times New Roman" w:cs="Times New Roman"/>
                <w:sz w:val="20"/>
                <w:szCs w:val="20"/>
                <w:lang w:eastAsia="zh-CN"/>
              </w:rPr>
            </w:pPr>
            <w:r w:rsidRPr="00760CE1">
              <w:rPr>
                <w:rFonts w:ascii="Times New Roman" w:hAnsi="Times New Roman" w:cs="Times New Roman"/>
                <w:kern w:val="0"/>
                <w:sz w:val="20"/>
                <w:szCs w:val="20"/>
                <w:lang w:eastAsia="zh-CN"/>
              </w:rPr>
              <w:t>确保残疾人获得生物多样性相关司法救助</w:t>
            </w:r>
          </w:p>
          <w:p w14:paraId="18D49D41" w14:textId="77777777" w:rsidR="00430DCF" w:rsidRPr="00760CE1" w:rsidRDefault="00430DCF" w:rsidP="001F40AC">
            <w:pPr>
              <w:rPr>
                <w:rFonts w:ascii="Times New Roman" w:hAnsi="Times New Roman" w:cs="Times New Roman"/>
                <w:kern w:val="0"/>
                <w:sz w:val="20"/>
                <w:szCs w:val="20"/>
                <w:lang w:eastAsia="zh-CN"/>
              </w:rPr>
            </w:pPr>
          </w:p>
        </w:tc>
        <w:tc>
          <w:tcPr>
            <w:tcW w:w="567" w:type="dxa"/>
            <w:shd w:val="clear" w:color="auto" w:fill="FFC000"/>
          </w:tcPr>
          <w:p w14:paraId="2FA178BE" w14:textId="77777777" w:rsidR="00430DCF" w:rsidRPr="00323BEA" w:rsidRDefault="00430DCF" w:rsidP="001F40AC">
            <w:pPr>
              <w:rPr>
                <w:rFonts w:ascii="Times New Roman" w:hAnsi="Times New Roman" w:cs="Times New Roman"/>
              </w:rPr>
            </w:pPr>
            <w:r w:rsidRPr="00323BEA">
              <w:rPr>
                <w:rFonts w:ascii="Times New Roman" w:hAnsi="Times New Roman" w:cs="Times New Roman"/>
              </w:rPr>
              <w:t>24</w:t>
            </w:r>
          </w:p>
        </w:tc>
      </w:tr>
      <w:tr w:rsidR="00430DCF" w:rsidRPr="00323BEA" w14:paraId="46F42BFB" w14:textId="77777777" w:rsidTr="004C0F10">
        <w:tc>
          <w:tcPr>
            <w:tcW w:w="9356" w:type="dxa"/>
          </w:tcPr>
          <w:p w14:paraId="3BF5F1E7" w14:textId="77777777" w:rsidR="00430DCF" w:rsidRPr="00760CE1" w:rsidRDefault="00430DCF" w:rsidP="006F58E1">
            <w:pPr>
              <w:autoSpaceDE w:val="0"/>
              <w:autoSpaceDN w:val="0"/>
              <w:adjustRightInd w:val="0"/>
              <w:rPr>
                <w:rFonts w:ascii="Times New Roman" w:hAnsi="Times New Roman" w:cs="Times New Roman"/>
                <w:sz w:val="20"/>
                <w:szCs w:val="20"/>
                <w:lang w:eastAsia="zh-CN"/>
              </w:rPr>
            </w:pPr>
            <w:r w:rsidRPr="00760CE1">
              <w:rPr>
                <w:rFonts w:ascii="Times New Roman" w:hAnsi="Times New Roman" w:cs="Times New Roman"/>
                <w:kern w:val="0"/>
                <w:sz w:val="20"/>
                <w:szCs w:val="20"/>
                <w:lang w:eastAsia="zh-CN"/>
              </w:rPr>
              <w:t>确保残疾人获得生物多样性相关信息</w:t>
            </w:r>
          </w:p>
          <w:p w14:paraId="654DF266" w14:textId="77777777" w:rsidR="00430DCF" w:rsidRPr="00760CE1" w:rsidRDefault="00430DCF" w:rsidP="001F40AC">
            <w:pPr>
              <w:rPr>
                <w:rFonts w:ascii="Times New Roman" w:hAnsi="Times New Roman" w:cs="Times New Roman"/>
                <w:kern w:val="0"/>
                <w:sz w:val="20"/>
                <w:szCs w:val="20"/>
                <w:lang w:eastAsia="zh-CN"/>
              </w:rPr>
            </w:pPr>
          </w:p>
        </w:tc>
        <w:tc>
          <w:tcPr>
            <w:tcW w:w="567" w:type="dxa"/>
            <w:shd w:val="clear" w:color="auto" w:fill="FFC000"/>
          </w:tcPr>
          <w:p w14:paraId="7A5917D4" w14:textId="77777777" w:rsidR="00430DCF" w:rsidRPr="00323BEA" w:rsidRDefault="00430DCF" w:rsidP="001F40AC">
            <w:pPr>
              <w:rPr>
                <w:rFonts w:ascii="Times New Roman" w:hAnsi="Times New Roman" w:cs="Times New Roman"/>
              </w:rPr>
            </w:pPr>
            <w:r w:rsidRPr="00323BEA">
              <w:rPr>
                <w:rFonts w:ascii="Times New Roman" w:hAnsi="Times New Roman" w:cs="Times New Roman"/>
              </w:rPr>
              <w:t>36</w:t>
            </w:r>
          </w:p>
        </w:tc>
      </w:tr>
      <w:tr w:rsidR="00430DCF" w:rsidRPr="00323BEA" w14:paraId="2612CC88" w14:textId="77777777" w:rsidTr="004C0F10">
        <w:tc>
          <w:tcPr>
            <w:tcW w:w="9356" w:type="dxa"/>
          </w:tcPr>
          <w:p w14:paraId="204821B7" w14:textId="77777777" w:rsidR="00430DCF" w:rsidRPr="00760CE1" w:rsidRDefault="00430DCF" w:rsidP="001F40AC">
            <w:pPr>
              <w:rPr>
                <w:rFonts w:ascii="Times New Roman" w:hAnsi="Times New Roman" w:cs="Times New Roman"/>
                <w:kern w:val="0"/>
                <w:sz w:val="20"/>
                <w:szCs w:val="20"/>
                <w:lang w:eastAsia="zh-CN"/>
              </w:rPr>
            </w:pPr>
            <w:r w:rsidRPr="00760CE1">
              <w:rPr>
                <w:rFonts w:ascii="Times New Roman" w:hAnsi="Times New Roman" w:cs="Times New Roman"/>
                <w:color w:val="202124"/>
                <w:sz w:val="20"/>
                <w:szCs w:val="20"/>
                <w:lang w:val="fr-CA" w:eastAsia="zh-CN"/>
              </w:rPr>
              <w:t>确保充分保护环境人权维护者</w:t>
            </w:r>
          </w:p>
        </w:tc>
        <w:tc>
          <w:tcPr>
            <w:tcW w:w="567" w:type="dxa"/>
            <w:shd w:val="clear" w:color="auto" w:fill="EE0000"/>
          </w:tcPr>
          <w:p w14:paraId="0A4221AE" w14:textId="77777777" w:rsidR="00430DCF" w:rsidRPr="00323BEA" w:rsidRDefault="00430DCF" w:rsidP="001F40AC">
            <w:pPr>
              <w:rPr>
                <w:rFonts w:ascii="Times New Roman" w:hAnsi="Times New Roman" w:cs="Times New Roman"/>
              </w:rPr>
            </w:pPr>
            <w:r w:rsidRPr="00323BEA">
              <w:rPr>
                <w:rFonts w:ascii="Times New Roman" w:hAnsi="Times New Roman" w:cs="Times New Roman"/>
              </w:rPr>
              <w:t>14</w:t>
            </w:r>
          </w:p>
        </w:tc>
      </w:tr>
      <w:tr w:rsidR="00430DCF" w:rsidRPr="00323BEA" w14:paraId="4CA985F7" w14:textId="77777777" w:rsidTr="004C0F10">
        <w:tc>
          <w:tcPr>
            <w:tcW w:w="9356" w:type="dxa"/>
          </w:tcPr>
          <w:p w14:paraId="3A3D3959" w14:textId="77777777" w:rsidR="00430DCF" w:rsidRPr="00760CE1" w:rsidRDefault="00430DCF" w:rsidP="001F40AC">
            <w:pPr>
              <w:autoSpaceDE w:val="0"/>
              <w:autoSpaceDN w:val="0"/>
              <w:adjustRightInd w:val="0"/>
              <w:rPr>
                <w:rFonts w:ascii="Times New Roman" w:hAnsi="Times New Roman" w:cs="Times New Roman"/>
                <w:kern w:val="0"/>
                <w:sz w:val="20"/>
                <w:szCs w:val="20"/>
                <w:lang w:eastAsia="zh-CN"/>
              </w:rPr>
            </w:pPr>
            <w:r w:rsidRPr="00760CE1">
              <w:rPr>
                <w:rFonts w:ascii="Times New Roman" w:hAnsi="Times New Roman" w:cs="Times New Roman"/>
                <w:color w:val="202124"/>
                <w:sz w:val="20"/>
                <w:szCs w:val="20"/>
                <w:lang w:val="fr-CA" w:eastAsia="zh-CN"/>
              </w:rPr>
              <w:t>尊重土著人民和地方社区的文化及他们对土地、领地、资源和传统知识的权利</w:t>
            </w:r>
          </w:p>
        </w:tc>
        <w:tc>
          <w:tcPr>
            <w:tcW w:w="567" w:type="dxa"/>
            <w:shd w:val="clear" w:color="auto" w:fill="FFC000"/>
          </w:tcPr>
          <w:p w14:paraId="59CDF129" w14:textId="77777777" w:rsidR="00430DCF" w:rsidRPr="00323BEA" w:rsidRDefault="00430DCF" w:rsidP="001F40AC">
            <w:pPr>
              <w:rPr>
                <w:rFonts w:ascii="Times New Roman" w:hAnsi="Times New Roman" w:cs="Times New Roman"/>
              </w:rPr>
            </w:pPr>
            <w:r w:rsidRPr="00323BEA">
              <w:rPr>
                <w:rFonts w:ascii="Times New Roman" w:hAnsi="Times New Roman" w:cs="Times New Roman"/>
              </w:rPr>
              <w:t>25</w:t>
            </w:r>
          </w:p>
        </w:tc>
      </w:tr>
      <w:tr w:rsidR="00430DCF" w:rsidRPr="00323BEA" w14:paraId="65173FD8" w14:textId="77777777" w:rsidTr="004C0F10">
        <w:trPr>
          <w:trHeight w:val="596"/>
        </w:trPr>
        <w:tc>
          <w:tcPr>
            <w:tcW w:w="9923" w:type="dxa"/>
            <w:gridSpan w:val="2"/>
          </w:tcPr>
          <w:p w14:paraId="1E8526EE" w14:textId="77777777" w:rsidR="00430DCF" w:rsidRPr="00323BEA" w:rsidRDefault="00430DCF" w:rsidP="001F40AC">
            <w:pPr>
              <w:pStyle w:val="p1"/>
              <w:keepNext/>
              <w:rPr>
                <w:rFonts w:eastAsia="SimSun"/>
                <w:b/>
                <w:bCs/>
                <w:sz w:val="22"/>
                <w:szCs w:val="22"/>
                <w:lang w:eastAsia="zh-CN"/>
              </w:rPr>
            </w:pPr>
          </w:p>
          <w:p w14:paraId="753335E6" w14:textId="77777777" w:rsidR="00430DCF" w:rsidRPr="00323BEA" w:rsidRDefault="00430DCF" w:rsidP="001F40AC">
            <w:pPr>
              <w:pStyle w:val="p1"/>
              <w:keepNext/>
              <w:rPr>
                <w:rFonts w:eastAsia="SimSun"/>
                <w:b/>
                <w:bCs/>
                <w:sz w:val="22"/>
                <w:szCs w:val="22"/>
                <w:lang w:eastAsia="zh-CN"/>
              </w:rPr>
            </w:pPr>
            <w:r w:rsidRPr="00323BEA">
              <w:rPr>
                <w:rFonts w:eastAsia="SimSun"/>
                <w:b/>
                <w:bCs/>
                <w:sz w:val="22"/>
                <w:szCs w:val="22"/>
                <w:lang w:eastAsia="zh-CN"/>
              </w:rPr>
              <w:t>平均而言，各缔约方至少在某种程度上通过其国家目标涉及其中</w:t>
            </w:r>
            <w:r w:rsidRPr="00323BEA">
              <w:rPr>
                <w:rFonts w:eastAsia="SimSun"/>
                <w:b/>
                <w:bCs/>
                <w:sz w:val="22"/>
                <w:szCs w:val="22"/>
                <w:lang w:eastAsia="zh-CN"/>
              </w:rPr>
              <w:t>38%</w:t>
            </w:r>
            <w:r w:rsidRPr="00323BEA">
              <w:rPr>
                <w:rFonts w:eastAsia="SimSun"/>
                <w:b/>
                <w:bCs/>
                <w:sz w:val="22"/>
                <w:szCs w:val="22"/>
                <w:lang w:eastAsia="zh-CN"/>
              </w:rPr>
              <w:t>的要素</w:t>
            </w:r>
          </w:p>
          <w:p w14:paraId="48A7B6A9" w14:textId="77777777" w:rsidR="00430DCF" w:rsidRPr="00323BEA" w:rsidRDefault="00430DCF" w:rsidP="001F40AC">
            <w:pPr>
              <w:rPr>
                <w:rFonts w:ascii="Times New Roman" w:hAnsi="Times New Roman" w:cs="Times New Roman"/>
                <w:lang w:eastAsia="zh-CN"/>
              </w:rPr>
            </w:pPr>
          </w:p>
        </w:tc>
      </w:tr>
    </w:tbl>
    <w:p w14:paraId="47F92220" w14:textId="77777777" w:rsidR="00430DCF" w:rsidRPr="00323BEA" w:rsidRDefault="00430DCF" w:rsidP="00767954">
      <w:pPr>
        <w:rPr>
          <w:rFonts w:ascii="Times New Roman" w:hAnsi="Times New Roman" w:cs="Times New Roman"/>
          <w:lang w:eastAsia="zh-CN"/>
        </w:rPr>
      </w:pPr>
    </w:p>
    <w:p w14:paraId="3B9F0B9A" w14:textId="77777777" w:rsidR="00430DCF" w:rsidRPr="00760CE1" w:rsidRDefault="00430DCF" w:rsidP="00767954">
      <w:pPr>
        <w:rPr>
          <w:rFonts w:ascii="KaiTi" w:eastAsia="KaiTi" w:hAnsi="KaiTi" w:cs="Times New Roman"/>
          <w:iCs/>
          <w:sz w:val="16"/>
          <w:szCs w:val="16"/>
          <w:lang w:eastAsia="zh-CN"/>
        </w:rPr>
      </w:pPr>
      <w:r w:rsidRPr="00760CE1">
        <w:rPr>
          <w:rFonts w:ascii="KaiTi" w:eastAsia="KaiTi" w:hAnsi="KaiTi" w:cs="Times New Roman"/>
          <w:iCs/>
          <w:sz w:val="16"/>
          <w:szCs w:val="16"/>
          <w:lang w:eastAsia="zh-CN"/>
        </w:rPr>
        <w:t>注：表的右栏显示了其国家目标至少在一定程度上涉及该要素的缔约方所占百分比。</w:t>
      </w:r>
    </w:p>
    <w:p w14:paraId="5F8CF4F3" w14:textId="77777777" w:rsidR="00430DCF" w:rsidRPr="00760CE1" w:rsidRDefault="00430DCF" w:rsidP="00767954">
      <w:pPr>
        <w:pStyle w:val="paragraph"/>
        <w:spacing w:before="0" w:beforeAutospacing="0" w:after="0" w:afterAutospacing="0"/>
        <w:textAlignment w:val="baseline"/>
        <w:rPr>
          <w:rFonts w:eastAsia="SimSun"/>
          <w:sz w:val="16"/>
          <w:szCs w:val="16"/>
          <w:lang w:eastAsia="zh-CN"/>
        </w:rPr>
      </w:pPr>
      <w:r w:rsidRPr="00760CE1">
        <w:rPr>
          <w:rFonts w:eastAsia="SimSun"/>
          <w:sz w:val="16"/>
          <w:szCs w:val="16"/>
          <w:vertAlign w:val="superscript"/>
          <w:lang w:eastAsia="zh-CN"/>
        </w:rPr>
        <w:t>a</w:t>
      </w:r>
      <w:r w:rsidRPr="00760CE1">
        <w:rPr>
          <w:rStyle w:val="normaltextrun"/>
          <w:rFonts w:eastAsia="SimSun"/>
          <w:sz w:val="16"/>
          <w:szCs w:val="16"/>
          <w:lang w:eastAsia="zh-CN"/>
        </w:rPr>
        <w:t xml:space="preserve"> </w:t>
      </w:r>
      <w:r w:rsidRPr="00760CE1">
        <w:rPr>
          <w:rStyle w:val="normaltextrun"/>
          <w:rFonts w:eastAsia="SimSun"/>
          <w:sz w:val="16"/>
          <w:szCs w:val="16"/>
          <w:lang w:eastAsia="zh-CN"/>
        </w:rPr>
        <w:t>昆明</w:t>
      </w:r>
      <w:r w:rsidRPr="00760CE1">
        <w:rPr>
          <w:rStyle w:val="normaltextrun"/>
          <w:rFonts w:eastAsia="SimSun"/>
          <w:sz w:val="16"/>
          <w:szCs w:val="16"/>
          <w:lang w:eastAsia="zh-CN"/>
        </w:rPr>
        <w:t>-</w:t>
      </w:r>
      <w:r w:rsidRPr="00760CE1">
        <w:rPr>
          <w:rStyle w:val="normaltextrun"/>
          <w:rFonts w:eastAsia="SimSun"/>
          <w:sz w:val="16"/>
          <w:szCs w:val="16"/>
          <w:lang w:eastAsia="zh-CN"/>
        </w:rPr>
        <w:t>蒙特利尔全球生物多样性框架指标问题特设技术专家组界定了每项行动目标的要素</w:t>
      </w:r>
      <w:r w:rsidRPr="00760CE1">
        <w:rPr>
          <w:rFonts w:eastAsia="SimSun"/>
          <w:sz w:val="16"/>
          <w:szCs w:val="16"/>
          <w:lang w:val="en-GB" w:eastAsia="zh-CN"/>
        </w:rPr>
        <w:t>(</w:t>
      </w:r>
      <w:r w:rsidRPr="00760CE1">
        <w:rPr>
          <w:rFonts w:eastAsia="SimSun"/>
          <w:sz w:val="16"/>
          <w:szCs w:val="16"/>
          <w:lang w:val="en-GB" w:eastAsia="zh-CN"/>
        </w:rPr>
        <w:t>见</w:t>
      </w:r>
      <w:r w:rsidRPr="00760CE1">
        <w:rPr>
          <w:rFonts w:eastAsia="SimSun"/>
          <w:sz w:val="16"/>
          <w:szCs w:val="16"/>
          <w:lang w:val="en-GB" w:eastAsia="zh-CN"/>
        </w:rPr>
        <w:t xml:space="preserve"> </w:t>
      </w:r>
      <w:hyperlink r:id="rId180" w:history="1">
        <w:r w:rsidRPr="00760CE1">
          <w:rPr>
            <w:rStyle w:val="Hyperlink"/>
            <w:rFonts w:eastAsia="SimSun"/>
            <w:sz w:val="16"/>
            <w:szCs w:val="16"/>
            <w:lang w:val="en-GB" w:eastAsia="zh-CN"/>
          </w:rPr>
          <w:t>CBD/COP/16/INF/4</w:t>
        </w:r>
      </w:hyperlink>
      <w:r w:rsidRPr="00760CE1">
        <w:rPr>
          <w:rFonts w:eastAsia="SimSun"/>
          <w:sz w:val="16"/>
          <w:szCs w:val="16"/>
          <w:lang w:eastAsia="zh-CN"/>
        </w:rPr>
        <w:t>附件一以及</w:t>
      </w:r>
      <w:r w:rsidRPr="00760CE1">
        <w:rPr>
          <w:rFonts w:eastAsia="SimSun"/>
          <w:sz w:val="16"/>
          <w:szCs w:val="16"/>
          <w:lang w:val="en-GB" w:eastAsia="zh-CN"/>
        </w:rPr>
        <w:t xml:space="preserve"> </w:t>
      </w:r>
      <w:r w:rsidRPr="00760CE1">
        <w:rPr>
          <w:rFonts w:eastAsia="SimSun"/>
          <w:sz w:val="16"/>
          <w:szCs w:val="16"/>
          <w:lang w:val="en-US" w:eastAsia="zh-CN"/>
        </w:rPr>
        <w:t>Affinito and others, 2025</w:t>
      </w:r>
      <w:r w:rsidRPr="00760CE1">
        <w:rPr>
          <w:rFonts w:eastAsia="SimSun"/>
          <w:sz w:val="16"/>
          <w:szCs w:val="16"/>
          <w:lang w:val="en-GB" w:eastAsia="zh-CN"/>
        </w:rPr>
        <w:t>)</w:t>
      </w:r>
      <w:r w:rsidRPr="00760CE1">
        <w:rPr>
          <w:rFonts w:eastAsia="SimSun"/>
          <w:sz w:val="16"/>
          <w:szCs w:val="16"/>
          <w:lang w:val="en-GB" w:eastAsia="zh-CN"/>
        </w:rPr>
        <w:t>。</w:t>
      </w:r>
      <w:hyperlink r:id="rId181" w:history="1">
        <w:r w:rsidRPr="00760CE1">
          <w:rPr>
            <w:rStyle w:val="Hyperlink"/>
            <w:rFonts w:eastAsia="SimSun"/>
            <w:sz w:val="16"/>
            <w:szCs w:val="16"/>
            <w:lang w:eastAsia="zh-CN"/>
          </w:rPr>
          <w:t>CBD/SBI/7/INF/22</w:t>
        </w:r>
      </w:hyperlink>
      <w:r w:rsidRPr="00760CE1">
        <w:rPr>
          <w:rStyle w:val="normaltextrun"/>
          <w:rFonts w:eastAsia="SimSun"/>
          <w:sz w:val="16"/>
          <w:szCs w:val="16"/>
          <w:lang w:eastAsia="zh-CN"/>
        </w:rPr>
        <w:t>号文件提供了分析国家目标的详细方法。</w:t>
      </w:r>
    </w:p>
    <w:p w14:paraId="3D9DFE98" w14:textId="77777777" w:rsidR="00430DCF" w:rsidRPr="00760CE1" w:rsidRDefault="00430DCF" w:rsidP="00767954">
      <w:pPr>
        <w:rPr>
          <w:rFonts w:ascii="Times New Roman" w:hAnsi="Times New Roman" w:cs="Times New Roman"/>
          <w:sz w:val="16"/>
          <w:szCs w:val="16"/>
          <w:lang w:val="en-CA" w:eastAsia="zh-CN"/>
        </w:rPr>
      </w:pPr>
    </w:p>
    <w:p w14:paraId="713CF1C5" w14:textId="77777777" w:rsidR="00430DCF" w:rsidRPr="00323BEA"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323BEA">
        <w:rPr>
          <w:rFonts w:ascii="Times New Roman" w:hAnsi="Times New Roman" w:cs="Times New Roman"/>
          <w:lang w:eastAsia="zh-CN"/>
        </w:rPr>
        <w:t>针对行动目标</w:t>
      </w:r>
      <w:r w:rsidRPr="00323BEA">
        <w:rPr>
          <w:rFonts w:ascii="Times New Roman" w:hAnsi="Times New Roman" w:cs="Times New Roman"/>
          <w:lang w:eastAsia="zh-CN"/>
        </w:rPr>
        <w:t xml:space="preserve">22 </w:t>
      </w:r>
      <w:r w:rsidRPr="00323BEA">
        <w:rPr>
          <w:rFonts w:ascii="Times New Roman" w:hAnsi="Times New Roman" w:cs="Times New Roman"/>
          <w:lang w:eastAsia="zh-CN"/>
        </w:rPr>
        <w:t>中明确提及的四个群体</w:t>
      </w:r>
      <w:r>
        <w:rPr>
          <w:rFonts w:ascii="Times New Roman" w:hAnsi="Times New Roman" w:cs="Times New Roman" w:hint="eastAsia"/>
          <w:lang w:eastAsia="zh-CN"/>
        </w:rPr>
        <w:t>制定了</w:t>
      </w:r>
      <w:r w:rsidRPr="00323BEA">
        <w:rPr>
          <w:rFonts w:ascii="Times New Roman" w:hAnsi="Times New Roman" w:cs="Times New Roman"/>
          <w:lang w:eastAsia="zh-CN"/>
        </w:rPr>
        <w:t>国家目标的缔约方</w:t>
      </w:r>
      <w:r>
        <w:rPr>
          <w:rFonts w:ascii="Times New Roman" w:hAnsi="Times New Roman" w:cs="Times New Roman" w:hint="eastAsia"/>
          <w:lang w:eastAsia="zh-CN"/>
        </w:rPr>
        <w:t>在</w:t>
      </w:r>
      <w:r w:rsidRPr="00323BEA">
        <w:rPr>
          <w:rFonts w:ascii="Times New Roman" w:hAnsi="Times New Roman" w:cs="Times New Roman"/>
          <w:lang w:eastAsia="zh-CN"/>
        </w:rPr>
        <w:t>数量</w:t>
      </w:r>
      <w:r>
        <w:rPr>
          <w:rFonts w:ascii="Times New Roman" w:hAnsi="Times New Roman" w:cs="Times New Roman" w:hint="eastAsia"/>
          <w:lang w:eastAsia="zh-CN"/>
        </w:rPr>
        <w:t>上差异很大</w:t>
      </w:r>
      <w:r w:rsidRPr="00323BEA">
        <w:rPr>
          <w:rFonts w:ascii="Times New Roman" w:hAnsi="Times New Roman" w:cs="Times New Roman"/>
          <w:lang w:eastAsia="zh-CN"/>
        </w:rPr>
        <w:t>，以及在确保每个群体在生物多样性决策、诉诸司法和获取信息方面获得代表权</w:t>
      </w:r>
      <w:r>
        <w:rPr>
          <w:rFonts w:ascii="Times New Roman" w:hAnsi="Times New Roman" w:cs="Times New Roman" w:hint="eastAsia"/>
          <w:lang w:eastAsia="zh-CN"/>
        </w:rPr>
        <w:t>的</w:t>
      </w:r>
      <w:r w:rsidRPr="00323BEA">
        <w:rPr>
          <w:rFonts w:ascii="Times New Roman" w:hAnsi="Times New Roman" w:cs="Times New Roman"/>
          <w:lang w:eastAsia="zh-CN"/>
        </w:rPr>
        <w:t>程度上</w:t>
      </w:r>
      <w:r>
        <w:rPr>
          <w:rFonts w:ascii="Times New Roman" w:hAnsi="Times New Roman" w:cs="Times New Roman" w:hint="eastAsia"/>
          <w:lang w:eastAsia="zh-CN"/>
        </w:rPr>
        <w:t>也</w:t>
      </w:r>
      <w:r w:rsidRPr="00323BEA">
        <w:rPr>
          <w:rFonts w:ascii="Times New Roman" w:hAnsi="Times New Roman" w:cs="Times New Roman"/>
          <w:lang w:eastAsia="zh-CN"/>
        </w:rPr>
        <w:t>存在</w:t>
      </w:r>
      <w:r>
        <w:rPr>
          <w:rFonts w:ascii="Times New Roman" w:hAnsi="Times New Roman" w:cs="Times New Roman" w:hint="eastAsia"/>
          <w:lang w:eastAsia="zh-CN"/>
        </w:rPr>
        <w:t>重大</w:t>
      </w:r>
      <w:r w:rsidRPr="00323BEA">
        <w:rPr>
          <w:rFonts w:ascii="Times New Roman" w:hAnsi="Times New Roman" w:cs="Times New Roman"/>
          <w:lang w:eastAsia="zh-CN"/>
        </w:rPr>
        <w:t>差异（见表</w:t>
      </w:r>
      <w:r w:rsidRPr="00323BEA">
        <w:rPr>
          <w:rFonts w:ascii="Times New Roman" w:hAnsi="Times New Roman" w:cs="Times New Roman"/>
          <w:lang w:eastAsia="zh-CN"/>
        </w:rPr>
        <w:t xml:space="preserve">47 </w:t>
      </w:r>
      <w:r w:rsidRPr="00323BEA">
        <w:rPr>
          <w:rFonts w:ascii="Times New Roman" w:hAnsi="Times New Roman" w:cs="Times New Roman"/>
          <w:lang w:eastAsia="zh-CN"/>
        </w:rPr>
        <w:t>）。</w:t>
      </w:r>
      <w:r>
        <w:rPr>
          <w:rFonts w:ascii="Times New Roman" w:hAnsi="Times New Roman" w:cs="Times New Roman" w:hint="eastAsia"/>
          <w:lang w:eastAsia="zh-CN"/>
        </w:rPr>
        <w:t>较多</w:t>
      </w:r>
      <w:r w:rsidRPr="00323BEA">
        <w:rPr>
          <w:rFonts w:ascii="Times New Roman" w:hAnsi="Times New Roman" w:cs="Times New Roman"/>
          <w:lang w:eastAsia="zh-CN"/>
        </w:rPr>
        <w:t>缔约方在其国家目标中涉及土著人民和地</w:t>
      </w:r>
      <w:r w:rsidRPr="00323BEA">
        <w:rPr>
          <w:rFonts w:ascii="Times New Roman" w:hAnsi="Times New Roman" w:cs="Times New Roman"/>
          <w:lang w:eastAsia="zh-CN"/>
        </w:rPr>
        <w:lastRenderedPageBreak/>
        <w:t>方社区的代表权和参与权，其次是妇女和女童、儿童和青年，而残疾人在国家目标中受到的关注最少。</w:t>
      </w:r>
      <w:r>
        <w:rPr>
          <w:rFonts w:ascii="Times New Roman" w:hAnsi="Times New Roman" w:cs="Times New Roman" w:hint="eastAsia"/>
          <w:lang w:eastAsia="zh-CN"/>
        </w:rPr>
        <w:t>涉及</w:t>
      </w:r>
      <w:r w:rsidRPr="00323BEA">
        <w:rPr>
          <w:rFonts w:ascii="Times New Roman" w:hAnsi="Times New Roman" w:cs="Times New Roman"/>
          <w:lang w:eastAsia="zh-CN"/>
        </w:rPr>
        <w:t>这四个群体中</w:t>
      </w:r>
      <w:r>
        <w:rPr>
          <w:rFonts w:ascii="Times New Roman" w:hAnsi="Times New Roman" w:cs="Times New Roman" w:hint="eastAsia"/>
          <w:lang w:eastAsia="zh-CN"/>
        </w:rPr>
        <w:t>每一个群体在</w:t>
      </w:r>
      <w:r w:rsidRPr="00323BEA">
        <w:rPr>
          <w:rFonts w:ascii="Times New Roman" w:hAnsi="Times New Roman" w:cs="Times New Roman"/>
          <w:lang w:eastAsia="zh-CN"/>
        </w:rPr>
        <w:t>生物多样性决策中</w:t>
      </w:r>
      <w:r>
        <w:rPr>
          <w:rFonts w:ascii="Times New Roman" w:hAnsi="Times New Roman" w:cs="Times New Roman" w:hint="eastAsia"/>
          <w:lang w:eastAsia="zh-CN"/>
        </w:rPr>
        <w:t>的</w:t>
      </w:r>
      <w:r w:rsidRPr="00323BEA">
        <w:rPr>
          <w:rFonts w:ascii="Times New Roman" w:hAnsi="Times New Roman" w:cs="Times New Roman"/>
          <w:lang w:eastAsia="zh-CN"/>
        </w:rPr>
        <w:t>代表权的缔约方比例最高，涉及信息获取的其次，涉及诉诸司法的比例最低。</w:t>
      </w:r>
      <w:r w:rsidRPr="00323BEA">
        <w:rPr>
          <w:rFonts w:ascii="Times New Roman" w:hAnsi="Times New Roman" w:cs="Times New Roman"/>
          <w:lang w:eastAsia="zh-CN"/>
        </w:rPr>
        <w:t xml:space="preserve"> </w:t>
      </w:r>
      <w:r w:rsidRPr="00323BEA">
        <w:rPr>
          <w:rFonts w:ascii="Times New Roman" w:hAnsi="Times New Roman" w:cs="Times New Roman"/>
          <w:lang w:eastAsia="zh-CN"/>
        </w:rPr>
        <w:t>约四分之一的缔约方提到需要尊重土著人民和地方社区的文化以及他们对土地、领地、资源和传统知识的权利。</w:t>
      </w:r>
      <w:r>
        <w:rPr>
          <w:rFonts w:ascii="Times New Roman" w:hAnsi="Times New Roman" w:cs="Times New Roman" w:hint="eastAsia"/>
          <w:lang w:eastAsia="zh-CN"/>
        </w:rPr>
        <w:t>将</w:t>
      </w:r>
      <w:r w:rsidRPr="00323BEA">
        <w:rPr>
          <w:rFonts w:ascii="Times New Roman" w:hAnsi="Times New Roman" w:cs="Times New Roman"/>
          <w:lang w:eastAsia="zh-CN"/>
        </w:rPr>
        <w:t>确保充分保护环境人权维护者的要素</w:t>
      </w:r>
      <w:r>
        <w:rPr>
          <w:rFonts w:ascii="Times New Roman" w:hAnsi="Times New Roman" w:cs="Times New Roman" w:hint="eastAsia"/>
          <w:lang w:eastAsia="zh-CN"/>
        </w:rPr>
        <w:t>列入</w:t>
      </w:r>
      <w:r w:rsidRPr="00323BEA">
        <w:rPr>
          <w:rFonts w:ascii="Times New Roman" w:hAnsi="Times New Roman" w:cs="Times New Roman"/>
          <w:lang w:eastAsia="zh-CN"/>
        </w:rPr>
        <w:t>其国家目标</w:t>
      </w:r>
      <w:r>
        <w:rPr>
          <w:rFonts w:ascii="Times New Roman" w:hAnsi="Times New Roman" w:cs="Times New Roman" w:hint="eastAsia"/>
          <w:lang w:eastAsia="zh-CN"/>
        </w:rPr>
        <w:t>的</w:t>
      </w:r>
      <w:r w:rsidRPr="00323BEA">
        <w:rPr>
          <w:rFonts w:ascii="Times New Roman" w:hAnsi="Times New Roman" w:cs="Times New Roman"/>
          <w:lang w:eastAsia="zh-CN"/>
        </w:rPr>
        <w:t>缔约方数目最少（</w:t>
      </w:r>
      <w:r w:rsidRPr="00323BEA">
        <w:rPr>
          <w:rFonts w:ascii="Times New Roman" w:hAnsi="Times New Roman" w:cs="Times New Roman"/>
          <w:lang w:eastAsia="zh-CN"/>
        </w:rPr>
        <w:t>13%</w:t>
      </w:r>
      <w:r w:rsidRPr="00323BEA">
        <w:rPr>
          <w:rFonts w:ascii="Times New Roman" w:hAnsi="Times New Roman" w:cs="Times New Roman"/>
          <w:lang w:eastAsia="zh-CN"/>
        </w:rPr>
        <w:t>）。</w:t>
      </w:r>
      <w:bookmarkStart w:id="391" w:name="_Toc235821320"/>
    </w:p>
    <w:p w14:paraId="4A1409A1" w14:textId="77777777" w:rsidR="00430DCF" w:rsidRPr="00323BEA" w:rsidRDefault="00430DCF" w:rsidP="00767954">
      <w:pPr>
        <w:rPr>
          <w:rFonts w:ascii="Times New Roman" w:hAnsi="Times New Roman" w:cs="Times New Roman"/>
          <w:lang w:eastAsia="zh-CN"/>
        </w:rPr>
      </w:pPr>
    </w:p>
    <w:p w14:paraId="7DC23116" w14:textId="77777777" w:rsidR="00430DCF" w:rsidRPr="00323BEA" w:rsidRDefault="00430DCF" w:rsidP="00767954">
      <w:pPr>
        <w:rPr>
          <w:rFonts w:ascii="Times New Roman" w:hAnsi="Times New Roman" w:cs="Times New Roman"/>
          <w:lang w:eastAsia="zh-CN"/>
        </w:rPr>
      </w:pPr>
      <w:r w:rsidRPr="00323BEA">
        <w:rPr>
          <w:rFonts w:ascii="Times New Roman" w:hAnsi="Times New Roman" w:cs="Times New Roman"/>
          <w:lang w:eastAsia="zh-CN"/>
        </w:rPr>
        <w:t>进</w:t>
      </w:r>
      <w:r>
        <w:rPr>
          <w:rFonts w:ascii="Times New Roman" w:hAnsi="Times New Roman" w:cs="Times New Roman" w:hint="eastAsia"/>
          <w:lang w:eastAsia="zh-CN"/>
        </w:rPr>
        <w:t>度</w:t>
      </w:r>
      <w:r w:rsidRPr="00323BEA">
        <w:rPr>
          <w:rFonts w:ascii="Times New Roman" w:hAnsi="Times New Roman" w:cs="Times New Roman"/>
          <w:lang w:eastAsia="zh-CN"/>
        </w:rPr>
        <w:t>指标</w:t>
      </w:r>
      <w:bookmarkEnd w:id="391"/>
    </w:p>
    <w:p w14:paraId="1DE223C3" w14:textId="77777777" w:rsidR="00430DCF" w:rsidRPr="00323BEA" w:rsidRDefault="00430DCF" w:rsidP="00767954">
      <w:pPr>
        <w:pStyle w:val="Caption"/>
        <w:rPr>
          <w:rFonts w:ascii="Times New Roman" w:eastAsia="SimSun" w:hAnsi="Times New Roman" w:cs="Times New Roman"/>
          <w:i w:val="0"/>
          <w:sz w:val="20"/>
          <w:szCs w:val="20"/>
        </w:rPr>
      </w:pPr>
    </w:p>
    <w:p w14:paraId="0782B29B" w14:textId="77777777" w:rsidR="00430DCF" w:rsidRPr="00323BEA" w:rsidRDefault="00430DCF" w:rsidP="00767954">
      <w:pPr>
        <w:pStyle w:val="Caption"/>
        <w:rPr>
          <w:rFonts w:ascii="Times New Roman" w:eastAsia="SimSun" w:hAnsi="Times New Roman" w:cs="Times New Roman"/>
          <w:i w:val="0"/>
          <w:sz w:val="20"/>
          <w:szCs w:val="20"/>
        </w:rPr>
      </w:pPr>
      <w:r w:rsidRPr="00323BEA">
        <w:rPr>
          <w:rFonts w:ascii="Times New Roman" w:eastAsia="SimSun" w:hAnsi="Times New Roman" w:cs="Times New Roman"/>
          <w:i w:val="0"/>
          <w:sz w:val="20"/>
          <w:szCs w:val="20"/>
          <w:lang w:eastAsia="zh-CN"/>
        </w:rPr>
        <w:t>表</w:t>
      </w:r>
      <w:r w:rsidRPr="00323BEA">
        <w:rPr>
          <w:rFonts w:ascii="Times New Roman" w:eastAsia="SimSun" w:hAnsi="Times New Roman" w:cs="Times New Roman"/>
          <w:i w:val="0"/>
          <w:sz w:val="20"/>
          <w:szCs w:val="20"/>
        </w:rPr>
        <w:t xml:space="preserve"> </w:t>
      </w:r>
      <w:r w:rsidRPr="00323BEA">
        <w:rPr>
          <w:rFonts w:ascii="Times New Roman" w:eastAsia="SimSun" w:hAnsi="Times New Roman" w:cs="Times New Roman"/>
          <w:i w:val="0"/>
          <w:noProof/>
          <w:sz w:val="20"/>
          <w:szCs w:val="20"/>
        </w:rPr>
        <w:t>48</w:t>
      </w:r>
      <w:r w:rsidRPr="00323BEA">
        <w:rPr>
          <w:rFonts w:ascii="Times New Roman" w:eastAsia="SimSun" w:hAnsi="Times New Roman" w:cs="Times New Roman"/>
          <w:i w:val="0"/>
          <w:iCs w:val="0"/>
          <w:sz w:val="20"/>
          <w:szCs w:val="20"/>
        </w:rPr>
        <w:t xml:space="preserve"> </w:t>
      </w:r>
    </w:p>
    <w:p w14:paraId="3C0A91B7" w14:textId="77777777" w:rsidR="00430DCF" w:rsidRPr="00323BEA" w:rsidRDefault="00430DCF" w:rsidP="00767954">
      <w:pPr>
        <w:pStyle w:val="Caption"/>
        <w:rPr>
          <w:rFonts w:ascii="Times New Roman" w:eastAsia="SimSun" w:hAnsi="Times New Roman" w:cs="Times New Roman"/>
          <w:b/>
          <w:bCs/>
          <w:i w:val="0"/>
          <w:iCs w:val="0"/>
          <w:sz w:val="20"/>
          <w:szCs w:val="20"/>
        </w:rPr>
      </w:pPr>
      <w:r w:rsidRPr="00323BEA">
        <w:rPr>
          <w:rFonts w:ascii="Times New Roman" w:eastAsia="SimSun" w:hAnsi="Times New Roman" w:cs="Times New Roman"/>
          <w:b/>
          <w:bCs/>
          <w:i w:val="0"/>
          <w:iCs w:val="0"/>
          <w:sz w:val="20"/>
          <w:szCs w:val="20"/>
          <w:lang w:eastAsia="zh-CN"/>
        </w:rPr>
        <w:t>《昆蒙框架》行动目标</w:t>
      </w:r>
      <w:r w:rsidRPr="00323BEA">
        <w:rPr>
          <w:rFonts w:ascii="Times New Roman" w:eastAsia="SimSun" w:hAnsi="Times New Roman" w:cs="Times New Roman"/>
          <w:b/>
          <w:bCs/>
          <w:i w:val="0"/>
          <w:iCs w:val="0"/>
          <w:sz w:val="20"/>
          <w:szCs w:val="20"/>
          <w:lang w:eastAsia="zh-CN"/>
        </w:rPr>
        <w:t>22</w:t>
      </w:r>
      <w:r w:rsidRPr="00323BEA">
        <w:rPr>
          <w:rFonts w:ascii="Times New Roman" w:eastAsia="SimSun" w:hAnsi="Times New Roman" w:cs="Times New Roman"/>
          <w:b/>
          <w:bCs/>
          <w:i w:val="0"/>
          <w:iCs w:val="0"/>
          <w:sz w:val="20"/>
          <w:szCs w:val="20"/>
          <w:lang w:eastAsia="zh-CN"/>
        </w:rPr>
        <w:t>指标评分卡</w:t>
      </w:r>
    </w:p>
    <w:p w14:paraId="7C84F62A" w14:textId="77777777" w:rsidR="00430DCF" w:rsidRPr="00323BEA" w:rsidRDefault="00430DCF" w:rsidP="00767954">
      <w:pPr>
        <w:rPr>
          <w:rFonts w:ascii="Times New Roman" w:hAnsi="Times New Roman" w:cs="Times New Roman"/>
          <w:lang w:eastAsia="ja-JP"/>
        </w:rPr>
      </w:pPr>
    </w:p>
    <w:tbl>
      <w:tblPr>
        <w:tblW w:w="9129" w:type="dxa"/>
        <w:tblLook w:val="04A0" w:firstRow="1" w:lastRow="0" w:firstColumn="1" w:lastColumn="0" w:noHBand="0" w:noVBand="1"/>
      </w:tblPr>
      <w:tblGrid>
        <w:gridCol w:w="5030"/>
        <w:gridCol w:w="1416"/>
        <w:gridCol w:w="555"/>
        <w:gridCol w:w="1740"/>
        <w:gridCol w:w="388"/>
      </w:tblGrid>
      <w:tr w:rsidR="00430DCF" w:rsidRPr="00323BEA" w14:paraId="05E4EAAB" w14:textId="77777777" w:rsidTr="004C0F10">
        <w:trPr>
          <w:trHeight w:val="1050"/>
        </w:trPr>
        <w:tc>
          <w:tcPr>
            <w:tcW w:w="5030" w:type="dxa"/>
            <w:tcBorders>
              <w:top w:val="single" w:sz="4" w:space="0" w:color="auto"/>
              <w:left w:val="single" w:sz="4" w:space="0" w:color="auto"/>
              <w:bottom w:val="single" w:sz="4" w:space="0" w:color="auto"/>
              <w:right w:val="single" w:sz="4" w:space="0" w:color="auto"/>
            </w:tcBorders>
            <w:shd w:val="clear" w:color="000000" w:fill="FFFFFF"/>
            <w:vAlign w:val="center"/>
          </w:tcPr>
          <w:p w14:paraId="13E49D8D" w14:textId="77777777" w:rsidR="00430DCF" w:rsidRPr="00BE10C4"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c>
          <w:tcPr>
            <w:tcW w:w="1971" w:type="dxa"/>
            <w:gridSpan w:val="2"/>
            <w:tcBorders>
              <w:top w:val="single" w:sz="4" w:space="0" w:color="auto"/>
              <w:left w:val="nil"/>
              <w:bottom w:val="single" w:sz="4" w:space="0" w:color="auto"/>
              <w:right w:val="single" w:sz="4" w:space="0" w:color="auto"/>
            </w:tcBorders>
            <w:vAlign w:val="center"/>
          </w:tcPr>
          <w:p w14:paraId="447CDA1A" w14:textId="77777777" w:rsidR="00430DCF" w:rsidRPr="00BE10C4"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BE10C4">
              <w:rPr>
                <w:rFonts w:ascii="Times New Roman" w:hAnsi="Times New Roman" w:cs="Times New Roman"/>
                <w:color w:val="000000"/>
                <w:sz w:val="20"/>
                <w:szCs w:val="20"/>
              </w:rPr>
              <w:t>指标使用情况</w:t>
            </w:r>
          </w:p>
        </w:tc>
        <w:tc>
          <w:tcPr>
            <w:tcW w:w="2128" w:type="dxa"/>
            <w:gridSpan w:val="2"/>
            <w:tcBorders>
              <w:top w:val="single" w:sz="4" w:space="0" w:color="auto"/>
              <w:left w:val="nil"/>
              <w:bottom w:val="single" w:sz="4" w:space="0" w:color="auto"/>
              <w:right w:val="single" w:sz="4" w:space="0" w:color="auto"/>
            </w:tcBorders>
            <w:vAlign w:val="center"/>
          </w:tcPr>
          <w:p w14:paraId="04C7F3E9" w14:textId="77777777" w:rsidR="00430DCF" w:rsidRPr="00BE10C4"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r w:rsidRPr="00BE10C4">
              <w:rPr>
                <w:rFonts w:ascii="Times New Roman" w:hAnsi="Times New Roman" w:cs="Times New Roman"/>
                <w:color w:val="000000"/>
                <w:sz w:val="20"/>
                <w:szCs w:val="20"/>
              </w:rPr>
              <w:t>指标衡量结果</w:t>
            </w:r>
          </w:p>
        </w:tc>
      </w:tr>
      <w:tr w:rsidR="00430DCF" w:rsidRPr="00323BEA" w14:paraId="0A7123B5" w14:textId="77777777" w:rsidTr="004C0F10">
        <w:trPr>
          <w:trHeight w:val="1050"/>
        </w:trPr>
        <w:tc>
          <w:tcPr>
            <w:tcW w:w="5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A0B5E5D" w14:textId="77777777" w:rsidR="00430DCF" w:rsidRPr="00BE10C4"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BE10C4">
              <w:rPr>
                <w:rFonts w:ascii="Times New Roman" w:hAnsi="Times New Roman" w:cs="Times New Roman"/>
                <w:color w:val="000000"/>
                <w:kern w:val="0"/>
                <w:sz w:val="20"/>
                <w:szCs w:val="20"/>
                <w:lang w:val="en-CA" w:eastAsia="zh-CN"/>
                <w14:ligatures w14:val="none"/>
              </w:rPr>
              <w:t>标题指标</w:t>
            </w:r>
            <w:r w:rsidRPr="00BE10C4">
              <w:rPr>
                <w:rFonts w:ascii="Times New Roman" w:hAnsi="Times New Roman" w:cs="Times New Roman"/>
                <w:color w:val="000000"/>
                <w:kern w:val="0"/>
                <w:sz w:val="20"/>
                <w:szCs w:val="20"/>
                <w:lang w:val="en-CA" w:eastAsia="zh-CN"/>
                <w14:ligatures w14:val="none"/>
              </w:rPr>
              <w:t xml:space="preserve">22.1: </w:t>
            </w:r>
            <w:r w:rsidRPr="00BE10C4">
              <w:rPr>
                <w:rFonts w:ascii="Times New Roman" w:hAnsi="Times New Roman" w:cs="Times New Roman"/>
                <w:iCs/>
                <w:sz w:val="20"/>
                <w:szCs w:val="20"/>
                <w:lang w:eastAsia="zh-CN"/>
              </w:rPr>
              <w:t>土著人民和地方社区传统领地上的土地利用变化和土地保有权</w:t>
            </w:r>
          </w:p>
        </w:tc>
        <w:tc>
          <w:tcPr>
            <w:tcW w:w="1416" w:type="dxa"/>
            <w:tcBorders>
              <w:top w:val="single" w:sz="4" w:space="0" w:color="auto"/>
              <w:left w:val="nil"/>
              <w:bottom w:val="single" w:sz="4" w:space="0" w:color="auto"/>
              <w:right w:val="single" w:sz="4" w:space="0" w:color="auto"/>
            </w:tcBorders>
            <w:vAlign w:val="center"/>
            <w:hideMark/>
          </w:tcPr>
          <w:p w14:paraId="612FF11F" w14:textId="77777777" w:rsidR="00430DCF" w:rsidRPr="00BE10C4"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BE10C4">
              <w:rPr>
                <w:rFonts w:ascii="Times New Roman" w:hAnsi="Times New Roman" w:cs="Times New Roman"/>
                <w:color w:val="000000"/>
                <w:kern w:val="0"/>
                <w:sz w:val="20"/>
                <w:szCs w:val="20"/>
                <w:lang w:val="en-CA" w:eastAsia="en-CA"/>
                <w14:ligatures w14:val="none"/>
              </w:rPr>
              <w:t>7</w:t>
            </w:r>
            <w:r w:rsidRPr="00BE10C4">
              <w:rPr>
                <w:rFonts w:ascii="Times New Roman" w:hAnsi="Times New Roman" w:cs="Times New Roman"/>
                <w:color w:val="000000"/>
                <w:kern w:val="0"/>
                <w:sz w:val="20"/>
                <w:szCs w:val="20"/>
                <w:lang w:val="en-CA" w:eastAsia="zh-CN"/>
                <w14:ligatures w14:val="none"/>
              </w:rPr>
              <w:t>%</w:t>
            </w:r>
            <w:r w:rsidRPr="00BE10C4">
              <w:rPr>
                <w:rFonts w:ascii="Times New Roman" w:hAnsi="Times New Roman" w:cs="Times New Roman"/>
                <w:color w:val="000000"/>
                <w:kern w:val="0"/>
                <w:sz w:val="20"/>
                <w:szCs w:val="20"/>
                <w:lang w:val="en-CA" w:eastAsia="zh-CN"/>
                <w14:ligatures w14:val="none"/>
              </w:rPr>
              <w:t>的缔约方</w:t>
            </w:r>
          </w:p>
        </w:tc>
        <w:tc>
          <w:tcPr>
            <w:tcW w:w="555" w:type="dxa"/>
            <w:tcBorders>
              <w:top w:val="single" w:sz="4" w:space="0" w:color="auto"/>
              <w:left w:val="nil"/>
              <w:bottom w:val="single" w:sz="4" w:space="0" w:color="auto"/>
              <w:right w:val="single" w:sz="4" w:space="0" w:color="auto"/>
            </w:tcBorders>
            <w:shd w:val="clear" w:color="000000" w:fill="C00000"/>
            <w:vAlign w:val="center"/>
            <w:hideMark/>
          </w:tcPr>
          <w:p w14:paraId="07421C37" w14:textId="77777777" w:rsidR="00430DCF" w:rsidRPr="00BE10C4" w:rsidRDefault="00430DCF" w:rsidP="004C0F10">
            <w:pPr>
              <w:spacing w:after="0" w:line="240" w:lineRule="auto"/>
              <w:jc w:val="center"/>
              <w:rPr>
                <w:rFonts w:ascii="Times New Roman" w:hAnsi="Times New Roman" w:cs="Times New Roman"/>
                <w:color w:val="000000"/>
                <w:kern w:val="0"/>
                <w:sz w:val="20"/>
                <w:szCs w:val="20"/>
                <w:lang w:val="en-CA" w:eastAsia="en-CA"/>
                <w14:ligatures w14:val="none"/>
              </w:rPr>
            </w:pPr>
          </w:p>
        </w:tc>
        <w:tc>
          <w:tcPr>
            <w:tcW w:w="1740" w:type="dxa"/>
            <w:tcBorders>
              <w:top w:val="single" w:sz="4" w:space="0" w:color="auto"/>
              <w:left w:val="nil"/>
              <w:bottom w:val="single" w:sz="4" w:space="0" w:color="auto"/>
              <w:right w:val="single" w:sz="4" w:space="0" w:color="auto"/>
            </w:tcBorders>
            <w:vAlign w:val="center"/>
            <w:hideMark/>
          </w:tcPr>
          <w:p w14:paraId="0E411751" w14:textId="77777777" w:rsidR="00430DCF" w:rsidRPr="00BE10C4"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r w:rsidRPr="00BE10C4">
              <w:rPr>
                <w:rFonts w:ascii="Times New Roman" w:hAnsi="Times New Roman" w:cs="Times New Roman"/>
                <w:color w:val="000000"/>
                <w:kern w:val="0"/>
                <w:sz w:val="20"/>
                <w:szCs w:val="20"/>
                <w:lang w:val="en-CA" w:eastAsia="zh-CN"/>
                <w14:ligatures w14:val="none"/>
              </w:rPr>
              <w:t>无衡量结果</w:t>
            </w:r>
            <w:r w:rsidRPr="00BE10C4">
              <w:rPr>
                <w:rFonts w:ascii="Times New Roman" w:hAnsi="Times New Roman" w:cs="Times New Roman"/>
                <w:color w:val="000000"/>
                <w:kern w:val="0"/>
                <w:sz w:val="20"/>
                <w:szCs w:val="20"/>
                <w:lang w:val="en-CA" w:eastAsia="zh-CN"/>
                <w14:ligatures w14:val="none"/>
              </w:rPr>
              <w:t xml:space="preserve">: </w:t>
            </w:r>
            <w:r w:rsidRPr="00BE10C4">
              <w:rPr>
                <w:rFonts w:ascii="Times New Roman" w:hAnsi="Times New Roman" w:cs="Times New Roman"/>
                <w:color w:val="000000"/>
                <w:kern w:val="0"/>
                <w:sz w:val="20"/>
                <w:szCs w:val="20"/>
                <w:lang w:val="en-CA" w:eastAsia="zh-CN"/>
                <w14:ligatures w14:val="none"/>
              </w:rPr>
              <w:t>只有</w:t>
            </w:r>
            <w:r w:rsidRPr="00BE10C4">
              <w:rPr>
                <w:rFonts w:ascii="Times New Roman" w:hAnsi="Times New Roman" w:cs="Times New Roman"/>
                <w:color w:val="000000"/>
                <w:kern w:val="0"/>
                <w:sz w:val="20"/>
                <w:szCs w:val="20"/>
                <w:lang w:val="en-CA" w:eastAsia="zh-CN"/>
                <w14:ligatures w14:val="none"/>
              </w:rPr>
              <w:t>1</w:t>
            </w:r>
            <w:r w:rsidRPr="00BE10C4">
              <w:rPr>
                <w:rFonts w:ascii="Times New Roman" w:hAnsi="Times New Roman" w:cs="Times New Roman"/>
                <w:color w:val="000000"/>
                <w:kern w:val="0"/>
                <w:sz w:val="20"/>
                <w:szCs w:val="20"/>
                <w:lang w:val="en-CA" w:eastAsia="zh-CN"/>
                <w14:ligatures w14:val="none"/>
              </w:rPr>
              <w:t>个缔约方按照元数据中的描述完整提交了该指标</w:t>
            </w:r>
          </w:p>
        </w:tc>
        <w:tc>
          <w:tcPr>
            <w:tcW w:w="388" w:type="dxa"/>
            <w:tcBorders>
              <w:top w:val="single" w:sz="4" w:space="0" w:color="auto"/>
              <w:left w:val="nil"/>
              <w:bottom w:val="single" w:sz="4" w:space="0" w:color="auto"/>
              <w:right w:val="single" w:sz="4" w:space="0" w:color="auto"/>
            </w:tcBorders>
            <w:shd w:val="clear" w:color="000000" w:fill="AEAAAA"/>
            <w:vAlign w:val="center"/>
            <w:hideMark/>
          </w:tcPr>
          <w:p w14:paraId="72282DC7" w14:textId="77777777" w:rsidR="00430DCF" w:rsidRPr="00323BEA" w:rsidRDefault="00430DCF" w:rsidP="004C0F10">
            <w:pPr>
              <w:spacing w:after="0" w:line="240" w:lineRule="auto"/>
              <w:jc w:val="center"/>
              <w:rPr>
                <w:rFonts w:ascii="Times New Roman" w:hAnsi="Times New Roman" w:cs="Times New Roman"/>
                <w:color w:val="000000"/>
                <w:kern w:val="0"/>
                <w:sz w:val="20"/>
                <w:szCs w:val="20"/>
                <w:lang w:val="en-CA" w:eastAsia="zh-CN"/>
                <w14:ligatures w14:val="none"/>
              </w:rPr>
            </w:pPr>
          </w:p>
        </w:tc>
      </w:tr>
      <w:tr w:rsidR="00430DCF" w:rsidRPr="00323BEA" w14:paraId="34DB6FFA" w14:textId="77777777" w:rsidTr="00C652F2">
        <w:trPr>
          <w:trHeight w:val="1050"/>
        </w:trPr>
        <w:tc>
          <w:tcPr>
            <w:tcW w:w="5030" w:type="dxa"/>
            <w:tcBorders>
              <w:top w:val="nil"/>
              <w:left w:val="single" w:sz="4" w:space="0" w:color="auto"/>
              <w:bottom w:val="single" w:sz="4" w:space="0" w:color="auto"/>
              <w:right w:val="single" w:sz="4" w:space="0" w:color="auto"/>
            </w:tcBorders>
            <w:shd w:val="clear" w:color="000000" w:fill="FFFFFF"/>
            <w:hideMark/>
          </w:tcPr>
          <w:p w14:paraId="31738656" w14:textId="77777777" w:rsidR="00430DCF" w:rsidRPr="00BE10C4" w:rsidRDefault="00430DCF" w:rsidP="00AA17D4">
            <w:pPr>
              <w:spacing w:before="60"/>
              <w:rPr>
                <w:rFonts w:ascii="Times New Roman" w:hAnsi="Times New Roman" w:cs="Times New Roman"/>
                <w:iCs/>
                <w:sz w:val="20"/>
                <w:szCs w:val="20"/>
                <w:lang w:eastAsia="zh-CN"/>
              </w:rPr>
            </w:pPr>
            <w:r w:rsidRPr="00BE10C4">
              <w:rPr>
                <w:rFonts w:ascii="Times New Roman" w:hAnsi="Times New Roman" w:cs="Times New Roman"/>
                <w:iCs/>
                <w:sz w:val="20"/>
                <w:szCs w:val="20"/>
                <w:lang w:eastAsia="zh-CN"/>
              </w:rPr>
              <w:t xml:space="preserve">22.1 </w:t>
            </w:r>
            <w:r w:rsidRPr="00BE10C4">
              <w:rPr>
                <w:rFonts w:ascii="Times New Roman" w:hAnsi="Times New Roman" w:cs="Times New Roman"/>
                <w:iCs/>
                <w:sz w:val="20"/>
                <w:szCs w:val="20"/>
                <w:lang w:eastAsia="zh-CN"/>
              </w:rPr>
              <w:t>土著人民和地方社区传统领地上的土地利用变化和土地保有权</w:t>
            </w:r>
          </w:p>
          <w:p w14:paraId="37F551D5" w14:textId="77777777" w:rsidR="00430DCF" w:rsidRPr="00BE10C4" w:rsidRDefault="00430DCF" w:rsidP="00AA17D4">
            <w:pPr>
              <w:spacing w:after="0" w:line="240" w:lineRule="auto"/>
              <w:jc w:val="center"/>
              <w:rPr>
                <w:rFonts w:ascii="Times New Roman" w:hAnsi="Times New Roman" w:cs="Times New Roman"/>
                <w:color w:val="000000"/>
                <w:kern w:val="0"/>
                <w:sz w:val="20"/>
                <w:szCs w:val="20"/>
                <w:lang w:val="en-CA" w:eastAsia="zh-CN"/>
                <w14:ligatures w14:val="none"/>
              </w:rPr>
            </w:pPr>
            <w:r w:rsidRPr="00BE10C4">
              <w:rPr>
                <w:rFonts w:ascii="Times New Roman" w:hAnsi="Times New Roman" w:cs="Times New Roman"/>
                <w:iCs/>
                <w:sz w:val="20"/>
                <w:szCs w:val="20"/>
                <w:lang w:eastAsia="zh-CN"/>
              </w:rPr>
              <w:t xml:space="preserve">22.b </w:t>
            </w:r>
            <w:r w:rsidRPr="00BE10C4">
              <w:rPr>
                <w:rFonts w:ascii="Times New Roman" w:hAnsi="Times New Roman" w:cs="Times New Roman"/>
                <w:iCs/>
                <w:sz w:val="20"/>
                <w:szCs w:val="20"/>
                <w:lang w:eastAsia="zh-CN"/>
              </w:rPr>
              <w:t>采取行动</w:t>
            </w:r>
            <w:r w:rsidRPr="00BE10C4">
              <w:rPr>
                <w:rFonts w:ascii="Times New Roman" w:hAnsi="Times New Roman" w:cs="Times New Roman"/>
                <w:sz w:val="20"/>
                <w:szCs w:val="20"/>
                <w:lang w:eastAsia="zh-CN"/>
              </w:rPr>
              <w:t>确保土著人民和地方社区以及妇女和女童、儿童和青年、残疾人在决策中有充分、公平、包容、有效和促进性别平等的代表权和参与权，有机会诉诸司法和获得生物多样性相关信息，尊重他们的文化及其对土地、领地、资源和传统知识的权利，充分保护环境人权维护者</w:t>
            </w:r>
            <w:r w:rsidRPr="00BE10C4">
              <w:rPr>
                <w:rFonts w:ascii="Times New Roman" w:hAnsi="Times New Roman" w:cs="Times New Roman"/>
                <w:iCs/>
                <w:sz w:val="20"/>
                <w:szCs w:val="20"/>
                <w:lang w:eastAsia="zh-CN"/>
              </w:rPr>
              <w:t>的国家数目</w:t>
            </w:r>
          </w:p>
        </w:tc>
        <w:tc>
          <w:tcPr>
            <w:tcW w:w="1416" w:type="dxa"/>
            <w:tcBorders>
              <w:top w:val="nil"/>
              <w:left w:val="nil"/>
              <w:bottom w:val="single" w:sz="4" w:space="0" w:color="auto"/>
              <w:right w:val="single" w:sz="4" w:space="0" w:color="auto"/>
            </w:tcBorders>
            <w:vAlign w:val="center"/>
            <w:hideMark/>
          </w:tcPr>
          <w:p w14:paraId="595121E2" w14:textId="77777777" w:rsidR="00430DCF" w:rsidRPr="00BE10C4" w:rsidRDefault="00430DCF" w:rsidP="00AA17D4">
            <w:pPr>
              <w:spacing w:after="0" w:line="240" w:lineRule="auto"/>
              <w:jc w:val="center"/>
              <w:rPr>
                <w:rFonts w:ascii="Times New Roman" w:hAnsi="Times New Roman" w:cs="Times New Roman"/>
                <w:color w:val="000000"/>
                <w:kern w:val="0"/>
                <w:sz w:val="20"/>
                <w:szCs w:val="20"/>
                <w:lang w:val="en-CA" w:eastAsia="en-CA"/>
                <w14:ligatures w14:val="none"/>
              </w:rPr>
            </w:pPr>
            <w:r w:rsidRPr="00BE10C4">
              <w:rPr>
                <w:rFonts w:ascii="Times New Roman" w:hAnsi="Times New Roman" w:cs="Times New Roman"/>
                <w:color w:val="000000"/>
                <w:kern w:val="0"/>
                <w:sz w:val="20"/>
                <w:szCs w:val="20"/>
                <w:lang w:val="en-CA" w:eastAsia="en-CA"/>
                <w14:ligatures w14:val="none"/>
              </w:rPr>
              <w:t xml:space="preserve">127 </w:t>
            </w:r>
            <w:r w:rsidRPr="00BE10C4">
              <w:rPr>
                <w:rFonts w:ascii="Times New Roman" w:hAnsi="Times New Roman" w:cs="Times New Roman"/>
                <w:color w:val="000000"/>
                <w:kern w:val="0"/>
                <w:sz w:val="20"/>
                <w:szCs w:val="20"/>
                <w:lang w:val="en-CA" w:eastAsia="zh-CN"/>
                <w14:ligatures w14:val="none"/>
              </w:rPr>
              <w:t>个缔约方</w:t>
            </w:r>
          </w:p>
        </w:tc>
        <w:tc>
          <w:tcPr>
            <w:tcW w:w="555" w:type="dxa"/>
            <w:tcBorders>
              <w:top w:val="nil"/>
              <w:left w:val="nil"/>
              <w:bottom w:val="single" w:sz="4" w:space="0" w:color="auto"/>
              <w:right w:val="single" w:sz="4" w:space="0" w:color="auto"/>
            </w:tcBorders>
            <w:vAlign w:val="center"/>
            <w:hideMark/>
          </w:tcPr>
          <w:p w14:paraId="188DBC36" w14:textId="77777777" w:rsidR="00430DCF" w:rsidRPr="00BE10C4" w:rsidRDefault="00430DCF" w:rsidP="00AA17D4">
            <w:pPr>
              <w:spacing w:after="0" w:line="240" w:lineRule="auto"/>
              <w:jc w:val="center"/>
              <w:rPr>
                <w:rFonts w:ascii="Times New Roman" w:hAnsi="Times New Roman" w:cs="Times New Roman"/>
                <w:color w:val="000000"/>
                <w:kern w:val="0"/>
                <w:sz w:val="20"/>
                <w:szCs w:val="20"/>
                <w:lang w:val="en-CA" w:eastAsia="en-CA"/>
                <w14:ligatures w14:val="none"/>
              </w:rPr>
            </w:pPr>
            <w:r w:rsidRPr="00BE10C4">
              <w:rPr>
                <w:rFonts w:ascii="Times New Roman" w:hAnsi="Times New Roman" w:cs="Times New Roman"/>
                <w:sz w:val="20"/>
                <w:szCs w:val="20"/>
                <w:lang w:val="en-CA" w:eastAsia="zh-CN"/>
              </w:rPr>
              <w:t>不适用</w:t>
            </w:r>
            <w:r w:rsidRPr="00BE10C4">
              <w:rPr>
                <w:rFonts w:ascii="Times New Roman" w:hAnsi="Times New Roman" w:cs="Times New Roman"/>
                <w:sz w:val="20"/>
                <w:szCs w:val="20"/>
                <w:vertAlign w:val="superscript"/>
                <w:lang w:val="en-CA"/>
              </w:rPr>
              <w:t>a</w:t>
            </w:r>
          </w:p>
        </w:tc>
        <w:tc>
          <w:tcPr>
            <w:tcW w:w="1740" w:type="dxa"/>
            <w:tcBorders>
              <w:top w:val="nil"/>
              <w:left w:val="nil"/>
              <w:bottom w:val="single" w:sz="4" w:space="0" w:color="auto"/>
              <w:right w:val="single" w:sz="4" w:space="0" w:color="auto"/>
            </w:tcBorders>
            <w:vAlign w:val="center"/>
            <w:hideMark/>
          </w:tcPr>
          <w:p w14:paraId="107A26AE" w14:textId="77777777" w:rsidR="00430DCF" w:rsidRPr="00BE10C4" w:rsidRDefault="00430DCF" w:rsidP="00AA17D4">
            <w:pPr>
              <w:spacing w:after="0" w:line="240" w:lineRule="auto"/>
              <w:jc w:val="center"/>
              <w:rPr>
                <w:rFonts w:ascii="Times New Roman" w:hAnsi="Times New Roman" w:cs="Times New Roman"/>
                <w:color w:val="000000"/>
                <w:kern w:val="0"/>
                <w:sz w:val="20"/>
                <w:szCs w:val="20"/>
                <w:lang w:val="en-CA" w:eastAsia="zh-CN"/>
                <w14:ligatures w14:val="none"/>
              </w:rPr>
            </w:pPr>
            <w:r w:rsidRPr="00BE10C4">
              <w:rPr>
                <w:rFonts w:ascii="Times New Roman" w:hAnsi="Times New Roman" w:cs="Times New Roman"/>
                <w:sz w:val="20"/>
                <w:szCs w:val="20"/>
                <w:lang w:val="en-CA" w:eastAsia="zh-CN"/>
              </w:rPr>
              <w:t>62%</w:t>
            </w:r>
            <w:r w:rsidRPr="00BE10C4">
              <w:rPr>
                <w:rFonts w:ascii="Times New Roman" w:hAnsi="Times New Roman" w:cs="Times New Roman"/>
                <w:sz w:val="20"/>
                <w:szCs w:val="20"/>
                <w:lang w:val="en-CA" w:eastAsia="zh-CN"/>
              </w:rPr>
              <w:t>的缔约方获得高分</w:t>
            </w:r>
            <w:r w:rsidRPr="00BE10C4">
              <w:rPr>
                <w:rFonts w:ascii="Times New Roman" w:hAnsi="Times New Roman" w:cs="Times New Roman"/>
                <w:sz w:val="20"/>
                <w:szCs w:val="20"/>
                <w:lang w:val="en-CA" w:eastAsia="zh-CN"/>
              </w:rPr>
              <w:t>( 4</w:t>
            </w:r>
            <w:r w:rsidRPr="00BE10C4">
              <w:rPr>
                <w:rFonts w:ascii="Times New Roman" w:hAnsi="Times New Roman" w:cs="Times New Roman"/>
                <w:sz w:val="20"/>
                <w:szCs w:val="20"/>
                <w:lang w:val="en-CA" w:eastAsia="zh-CN"/>
              </w:rPr>
              <w:t>分或</w:t>
            </w:r>
            <w:r w:rsidRPr="00BE10C4">
              <w:rPr>
                <w:rFonts w:ascii="Times New Roman" w:hAnsi="Times New Roman" w:cs="Times New Roman"/>
                <w:sz w:val="20"/>
                <w:szCs w:val="20"/>
                <w:lang w:val="en-CA" w:eastAsia="zh-CN"/>
              </w:rPr>
              <w:t>5</w:t>
            </w:r>
            <w:r w:rsidRPr="00BE10C4">
              <w:rPr>
                <w:rFonts w:ascii="Times New Roman" w:hAnsi="Times New Roman" w:cs="Times New Roman"/>
                <w:sz w:val="20"/>
                <w:szCs w:val="20"/>
                <w:lang w:val="en-CA" w:eastAsia="zh-CN"/>
              </w:rPr>
              <w:t>分</w:t>
            </w:r>
            <w:r w:rsidRPr="00BE10C4">
              <w:rPr>
                <w:rFonts w:ascii="Times New Roman" w:hAnsi="Times New Roman" w:cs="Times New Roman"/>
                <w:sz w:val="20"/>
                <w:szCs w:val="20"/>
                <w:lang w:val="en-CA" w:eastAsia="zh-CN"/>
              </w:rPr>
              <w:t>)</w:t>
            </w:r>
          </w:p>
        </w:tc>
        <w:tc>
          <w:tcPr>
            <w:tcW w:w="388" w:type="dxa"/>
            <w:tcBorders>
              <w:top w:val="nil"/>
              <w:left w:val="nil"/>
              <w:bottom w:val="single" w:sz="4" w:space="0" w:color="auto"/>
              <w:right w:val="single" w:sz="4" w:space="0" w:color="auto"/>
            </w:tcBorders>
            <w:shd w:val="clear" w:color="000000" w:fill="92D050"/>
            <w:vAlign w:val="center"/>
            <w:hideMark/>
          </w:tcPr>
          <w:p w14:paraId="392AAA7E" w14:textId="77777777" w:rsidR="00430DCF" w:rsidRPr="00323BEA" w:rsidRDefault="00430DCF" w:rsidP="00AA17D4">
            <w:pPr>
              <w:spacing w:after="0" w:line="240" w:lineRule="auto"/>
              <w:jc w:val="center"/>
              <w:rPr>
                <w:rFonts w:ascii="Times New Roman" w:hAnsi="Times New Roman" w:cs="Times New Roman"/>
                <w:color w:val="000000"/>
                <w:kern w:val="0"/>
                <w:sz w:val="20"/>
                <w:szCs w:val="20"/>
                <w:lang w:val="en-CA" w:eastAsia="zh-CN"/>
                <w14:ligatures w14:val="none"/>
              </w:rPr>
            </w:pPr>
          </w:p>
        </w:tc>
      </w:tr>
      <w:tr w:rsidR="00430DCF" w:rsidRPr="00323BEA" w14:paraId="020FFE49" w14:textId="77777777" w:rsidTr="004C0F10">
        <w:trPr>
          <w:trHeight w:val="1050"/>
        </w:trPr>
        <w:tc>
          <w:tcPr>
            <w:tcW w:w="5030" w:type="dxa"/>
            <w:tcBorders>
              <w:top w:val="nil"/>
              <w:left w:val="single" w:sz="4" w:space="0" w:color="auto"/>
              <w:bottom w:val="single" w:sz="4" w:space="0" w:color="auto"/>
              <w:right w:val="single" w:sz="4" w:space="0" w:color="auto"/>
            </w:tcBorders>
            <w:shd w:val="clear" w:color="000000" w:fill="FFFFFF"/>
            <w:vAlign w:val="center"/>
            <w:hideMark/>
          </w:tcPr>
          <w:p w14:paraId="6163993E" w14:textId="77777777" w:rsidR="00430DCF" w:rsidRPr="00BE10C4" w:rsidRDefault="00430DCF" w:rsidP="00AA17D4">
            <w:pPr>
              <w:spacing w:after="0" w:line="240" w:lineRule="auto"/>
              <w:jc w:val="center"/>
              <w:rPr>
                <w:rFonts w:ascii="Times New Roman" w:hAnsi="Times New Roman" w:cs="Times New Roman"/>
                <w:color w:val="000000"/>
                <w:kern w:val="0"/>
                <w:sz w:val="20"/>
                <w:szCs w:val="20"/>
                <w:lang w:val="en-CA" w:eastAsia="en-CA"/>
                <w14:ligatures w14:val="none"/>
              </w:rPr>
            </w:pPr>
            <w:r w:rsidRPr="00BE10C4">
              <w:rPr>
                <w:rFonts w:ascii="Times New Roman" w:hAnsi="Times New Roman" w:cs="Times New Roman"/>
                <w:color w:val="000000"/>
                <w:kern w:val="0"/>
                <w:sz w:val="20"/>
                <w:szCs w:val="20"/>
                <w:lang w:val="en-CA" w:eastAsia="en-CA"/>
                <w14:ligatures w14:val="none"/>
              </w:rPr>
              <w:t>量化指标合计</w:t>
            </w:r>
          </w:p>
        </w:tc>
        <w:tc>
          <w:tcPr>
            <w:tcW w:w="1416" w:type="dxa"/>
            <w:tcBorders>
              <w:top w:val="nil"/>
              <w:left w:val="nil"/>
              <w:bottom w:val="single" w:sz="4" w:space="0" w:color="auto"/>
              <w:right w:val="single" w:sz="4" w:space="0" w:color="auto"/>
            </w:tcBorders>
            <w:vAlign w:val="center"/>
            <w:hideMark/>
          </w:tcPr>
          <w:p w14:paraId="44FACE0B" w14:textId="77777777" w:rsidR="00430DCF" w:rsidRPr="00BE10C4" w:rsidRDefault="00430DCF" w:rsidP="00AA17D4">
            <w:pPr>
              <w:spacing w:after="0" w:line="240" w:lineRule="auto"/>
              <w:jc w:val="center"/>
              <w:rPr>
                <w:rFonts w:ascii="Times New Roman" w:hAnsi="Times New Roman" w:cs="Times New Roman"/>
                <w:color w:val="000000"/>
                <w:kern w:val="0"/>
                <w:sz w:val="20"/>
                <w:szCs w:val="20"/>
                <w:lang w:val="en-CA" w:eastAsia="zh-CN"/>
                <w14:ligatures w14:val="none"/>
              </w:rPr>
            </w:pPr>
            <w:r w:rsidRPr="00BE10C4">
              <w:rPr>
                <w:rFonts w:ascii="Times New Roman" w:hAnsi="Times New Roman" w:cs="Times New Roman"/>
                <w:sz w:val="20"/>
                <w:szCs w:val="20"/>
                <w:lang w:val="en-CA"/>
              </w:rPr>
              <w:t xml:space="preserve">19 </w:t>
            </w:r>
            <w:r w:rsidRPr="00BE10C4">
              <w:rPr>
                <w:rFonts w:ascii="Times New Roman" w:hAnsi="Times New Roman" w:cs="Times New Roman"/>
                <w:sz w:val="20"/>
                <w:szCs w:val="20"/>
                <w:lang w:val="en-CA" w:eastAsia="zh-CN"/>
              </w:rPr>
              <w:t>个缔约方，</w:t>
            </w:r>
            <w:r w:rsidRPr="00BE10C4">
              <w:rPr>
                <w:rFonts w:ascii="Times New Roman" w:hAnsi="Times New Roman" w:cs="Times New Roman"/>
                <w:sz w:val="20"/>
                <w:szCs w:val="20"/>
                <w:lang w:val="en-CA"/>
              </w:rPr>
              <w:t xml:space="preserve"> 15 </w:t>
            </w:r>
            <w:r w:rsidRPr="00BE10C4">
              <w:rPr>
                <w:rFonts w:ascii="Times New Roman" w:hAnsi="Times New Roman" w:cs="Times New Roman"/>
                <w:sz w:val="20"/>
                <w:szCs w:val="20"/>
                <w:lang w:val="en-CA" w:eastAsia="zh-CN"/>
              </w:rPr>
              <w:t>%</w:t>
            </w:r>
          </w:p>
        </w:tc>
        <w:tc>
          <w:tcPr>
            <w:tcW w:w="555" w:type="dxa"/>
            <w:tcBorders>
              <w:top w:val="nil"/>
              <w:left w:val="nil"/>
              <w:bottom w:val="single" w:sz="4" w:space="0" w:color="auto"/>
              <w:right w:val="single" w:sz="4" w:space="0" w:color="auto"/>
            </w:tcBorders>
            <w:shd w:val="clear" w:color="000000" w:fill="C00000"/>
            <w:vAlign w:val="center"/>
            <w:hideMark/>
          </w:tcPr>
          <w:p w14:paraId="64BF52C3" w14:textId="77777777" w:rsidR="00430DCF" w:rsidRPr="00BE10C4" w:rsidRDefault="00430DCF" w:rsidP="00AA17D4">
            <w:pPr>
              <w:spacing w:after="0" w:line="240" w:lineRule="auto"/>
              <w:jc w:val="center"/>
              <w:rPr>
                <w:rFonts w:ascii="Times New Roman" w:hAnsi="Times New Roman" w:cs="Times New Roman"/>
                <w:color w:val="000000"/>
                <w:kern w:val="0"/>
                <w:sz w:val="20"/>
                <w:szCs w:val="20"/>
                <w:lang w:val="en-CA" w:eastAsia="en-CA"/>
                <w14:ligatures w14:val="none"/>
              </w:rPr>
            </w:pPr>
          </w:p>
        </w:tc>
        <w:tc>
          <w:tcPr>
            <w:tcW w:w="1740" w:type="dxa"/>
            <w:tcBorders>
              <w:top w:val="nil"/>
              <w:left w:val="nil"/>
              <w:bottom w:val="single" w:sz="4" w:space="0" w:color="auto"/>
              <w:right w:val="single" w:sz="4" w:space="0" w:color="auto"/>
            </w:tcBorders>
            <w:vAlign w:val="center"/>
            <w:hideMark/>
          </w:tcPr>
          <w:p w14:paraId="1AD6E9B8" w14:textId="77777777" w:rsidR="00430DCF" w:rsidRPr="00BE10C4" w:rsidRDefault="00430DCF" w:rsidP="00AA17D4">
            <w:pPr>
              <w:rPr>
                <w:rFonts w:ascii="Times New Roman" w:hAnsi="Times New Roman" w:cs="Times New Roman"/>
                <w:sz w:val="20"/>
                <w:szCs w:val="20"/>
                <w:lang w:val="en-CA" w:eastAsia="zh-CN"/>
              </w:rPr>
            </w:pPr>
            <w:r w:rsidRPr="00BE10C4">
              <w:rPr>
                <w:rFonts w:ascii="Times New Roman" w:hAnsi="Times New Roman" w:cs="Times New Roman"/>
                <w:sz w:val="20"/>
                <w:szCs w:val="20"/>
                <w:lang w:val="en-CA" w:eastAsia="zh-CN"/>
              </w:rPr>
              <w:t>积极趋势占</w:t>
            </w:r>
            <w:r w:rsidRPr="00BE10C4">
              <w:rPr>
                <w:rFonts w:ascii="Times New Roman" w:hAnsi="Times New Roman" w:cs="Times New Roman"/>
                <w:sz w:val="20"/>
                <w:szCs w:val="20"/>
                <w:lang w:val="en-CA" w:eastAsia="zh-CN"/>
              </w:rPr>
              <w:t xml:space="preserve">18% </w:t>
            </w:r>
          </w:p>
          <w:p w14:paraId="41D0FA61" w14:textId="77777777" w:rsidR="00430DCF" w:rsidRPr="00BE10C4" w:rsidRDefault="00430DCF" w:rsidP="00AA17D4">
            <w:pPr>
              <w:spacing w:after="0" w:line="240" w:lineRule="auto"/>
              <w:rPr>
                <w:rFonts w:ascii="Times New Roman" w:hAnsi="Times New Roman" w:cs="Times New Roman"/>
                <w:color w:val="000000"/>
                <w:kern w:val="0"/>
                <w:sz w:val="20"/>
                <w:szCs w:val="20"/>
                <w:lang w:val="en-CA" w:eastAsia="zh-CN"/>
                <w14:ligatures w14:val="none"/>
              </w:rPr>
            </w:pPr>
            <w:r w:rsidRPr="00BE10C4">
              <w:rPr>
                <w:rFonts w:ascii="Times New Roman" w:hAnsi="Times New Roman" w:cs="Times New Roman"/>
                <w:sz w:val="20"/>
                <w:szCs w:val="20"/>
                <w:lang w:val="en-CA" w:eastAsia="zh-CN"/>
              </w:rPr>
              <w:t>消极趋势占</w:t>
            </w:r>
            <w:r w:rsidRPr="00BE10C4">
              <w:rPr>
                <w:rFonts w:ascii="Times New Roman" w:hAnsi="Times New Roman" w:cs="Times New Roman"/>
                <w:sz w:val="20"/>
                <w:szCs w:val="20"/>
                <w:lang w:val="en-CA" w:eastAsia="zh-CN"/>
              </w:rPr>
              <w:t>19%</w:t>
            </w:r>
          </w:p>
        </w:tc>
        <w:tc>
          <w:tcPr>
            <w:tcW w:w="388" w:type="dxa"/>
            <w:tcBorders>
              <w:top w:val="nil"/>
              <w:left w:val="nil"/>
              <w:bottom w:val="single" w:sz="4" w:space="0" w:color="auto"/>
              <w:right w:val="single" w:sz="4" w:space="0" w:color="auto"/>
            </w:tcBorders>
            <w:shd w:val="clear" w:color="000000" w:fill="C00000"/>
            <w:vAlign w:val="center"/>
            <w:hideMark/>
          </w:tcPr>
          <w:p w14:paraId="09224078" w14:textId="77777777" w:rsidR="00430DCF" w:rsidRPr="00323BEA" w:rsidRDefault="00430DCF" w:rsidP="00AA17D4">
            <w:pPr>
              <w:spacing w:after="0" w:line="240" w:lineRule="auto"/>
              <w:jc w:val="center"/>
              <w:rPr>
                <w:rFonts w:ascii="Times New Roman" w:hAnsi="Times New Roman" w:cs="Times New Roman"/>
                <w:color w:val="000000"/>
                <w:kern w:val="0"/>
                <w:sz w:val="20"/>
                <w:szCs w:val="20"/>
                <w:lang w:val="en-CA" w:eastAsia="zh-CN"/>
                <w14:ligatures w14:val="none"/>
              </w:rPr>
            </w:pPr>
          </w:p>
        </w:tc>
      </w:tr>
    </w:tbl>
    <w:p w14:paraId="3A9ADCF5" w14:textId="77777777" w:rsidR="00430DCF" w:rsidRPr="00323BEA" w:rsidRDefault="00430DCF" w:rsidP="00767954">
      <w:pPr>
        <w:pStyle w:val="p1"/>
        <w:rPr>
          <w:rFonts w:eastAsia="SimSun"/>
          <w:sz w:val="24"/>
          <w:szCs w:val="24"/>
          <w:lang w:eastAsia="zh-CN"/>
        </w:rPr>
      </w:pPr>
    </w:p>
    <w:p w14:paraId="621B83D0" w14:textId="77777777" w:rsidR="00430DCF" w:rsidRPr="00323BEA" w:rsidRDefault="00430DCF" w:rsidP="00767954">
      <w:pPr>
        <w:rPr>
          <w:rFonts w:ascii="Times New Roman" w:hAnsi="Times New Roman" w:cs="Times New Roman"/>
          <w:sz w:val="16"/>
          <w:szCs w:val="16"/>
          <w:lang w:eastAsia="zh-CN"/>
        </w:rPr>
      </w:pPr>
      <w:r w:rsidRPr="00BE10C4">
        <w:rPr>
          <w:rFonts w:ascii="KaiTi" w:eastAsia="KaiTi" w:hAnsi="KaiTi" w:cs="Times New Roman"/>
          <w:sz w:val="16"/>
          <w:szCs w:val="16"/>
          <w:lang w:eastAsia="zh-CN"/>
        </w:rPr>
        <w:t>注：</w:t>
      </w:r>
      <w:r w:rsidRPr="00323BEA">
        <w:rPr>
          <w:rFonts w:ascii="Times New Roman" w:hAnsi="Times New Roman" w:cs="Times New Roman"/>
          <w:sz w:val="16"/>
          <w:szCs w:val="16"/>
          <w:lang w:eastAsia="zh-CN"/>
        </w:rPr>
        <w:t>颜色编码表示对跨行动目标进展的总体评估结果，其方法在总体汇总记分卡</w:t>
      </w:r>
      <w:r w:rsidRPr="00323BEA">
        <w:rPr>
          <w:rFonts w:ascii="Times New Roman" w:hAnsi="Times New Roman" w:cs="Times New Roman"/>
          <w:sz w:val="16"/>
          <w:szCs w:val="16"/>
          <w:lang w:eastAsia="zh-CN"/>
        </w:rPr>
        <w:t>(</w:t>
      </w:r>
      <w:r w:rsidRPr="00323BEA">
        <w:rPr>
          <w:rFonts w:ascii="Times New Roman" w:hAnsi="Times New Roman" w:cs="Times New Roman"/>
          <w:sz w:val="16"/>
          <w:szCs w:val="16"/>
          <w:lang w:eastAsia="zh-CN"/>
        </w:rPr>
        <w:t>见表</w:t>
      </w:r>
      <w:r w:rsidRPr="00323BEA">
        <w:rPr>
          <w:rFonts w:ascii="Times New Roman" w:hAnsi="Times New Roman" w:cs="Times New Roman"/>
          <w:sz w:val="16"/>
          <w:szCs w:val="16"/>
          <w:lang w:eastAsia="zh-CN"/>
        </w:rPr>
        <w:t>3)</w:t>
      </w:r>
      <w:r w:rsidRPr="00323BEA">
        <w:rPr>
          <w:rFonts w:ascii="Times New Roman" w:hAnsi="Times New Roman" w:cs="Times New Roman"/>
          <w:sz w:val="16"/>
          <w:szCs w:val="16"/>
          <w:lang w:eastAsia="zh-CN"/>
        </w:rPr>
        <w:t>中有所解释。</w:t>
      </w:r>
      <w:r w:rsidRPr="00323BEA">
        <w:rPr>
          <w:rFonts w:ascii="Times New Roman" w:hAnsi="Times New Roman" w:cs="Times New Roman"/>
          <w:sz w:val="16"/>
          <w:szCs w:val="16"/>
          <w:lang w:eastAsia="zh-CN"/>
        </w:rPr>
        <w:t xml:space="preserve"> </w:t>
      </w:r>
      <w:r w:rsidRPr="00323BEA">
        <w:rPr>
          <w:rFonts w:ascii="Times New Roman" w:hAnsi="Times New Roman" w:cs="Times New Roman"/>
          <w:sz w:val="16"/>
          <w:szCs w:val="16"/>
          <w:lang w:eastAsia="zh-CN"/>
        </w:rPr>
        <w:t>指标数据使用情况和所有量化指标趋势的颜色编码反映每个行动目标的得分值相对于《昆蒙框架》所有行动目标的最高分和最低分的位置</w:t>
      </w:r>
      <w:r w:rsidRPr="00323BEA">
        <w:rPr>
          <w:rFonts w:ascii="Times New Roman" w:hAnsi="Times New Roman" w:cs="Times New Roman"/>
          <w:sz w:val="16"/>
          <w:szCs w:val="16"/>
          <w:lang w:eastAsia="zh-CN"/>
        </w:rPr>
        <w:t>(</w:t>
      </w:r>
      <w:r w:rsidRPr="00323BEA">
        <w:rPr>
          <w:rFonts w:ascii="Times New Roman" w:hAnsi="Times New Roman" w:cs="Times New Roman"/>
          <w:sz w:val="16"/>
          <w:szCs w:val="16"/>
          <w:lang w:eastAsia="zh-CN"/>
        </w:rPr>
        <w:t>绿色表示百分比值位于总得分范围的最高三分之一，黄色表示位于中间三分之一，红色表示位于最低三分之一</w:t>
      </w:r>
      <w:r w:rsidRPr="00323BEA">
        <w:rPr>
          <w:rFonts w:ascii="Times New Roman" w:hAnsi="Times New Roman" w:cs="Times New Roman"/>
          <w:sz w:val="16"/>
          <w:szCs w:val="16"/>
          <w:lang w:eastAsia="zh-CN"/>
        </w:rPr>
        <w:t>)</w:t>
      </w:r>
      <w:r>
        <w:rPr>
          <w:rFonts w:ascii="Times New Roman" w:hAnsi="Times New Roman" w:cs="Times New Roman" w:hint="eastAsia"/>
          <w:sz w:val="16"/>
          <w:szCs w:val="16"/>
          <w:lang w:eastAsia="zh-CN"/>
        </w:rPr>
        <w:t>。</w:t>
      </w:r>
      <w:r w:rsidRPr="00323BEA">
        <w:rPr>
          <w:rFonts w:ascii="Times New Roman" w:hAnsi="Times New Roman" w:cs="Times New Roman"/>
          <w:sz w:val="16"/>
          <w:szCs w:val="16"/>
          <w:lang w:eastAsia="zh-CN"/>
        </w:rPr>
        <w:t>二元指标的颜色基于总体指标得分高</w:t>
      </w:r>
      <w:r w:rsidRPr="00323BEA">
        <w:rPr>
          <w:rFonts w:ascii="Times New Roman" w:hAnsi="Times New Roman" w:cs="Times New Roman"/>
          <w:sz w:val="16"/>
          <w:szCs w:val="16"/>
          <w:lang w:eastAsia="zh-CN"/>
        </w:rPr>
        <w:t>(4</w:t>
      </w:r>
      <w:r w:rsidRPr="00323BEA">
        <w:rPr>
          <w:rFonts w:ascii="Times New Roman" w:hAnsi="Times New Roman" w:cs="Times New Roman"/>
          <w:sz w:val="16"/>
          <w:szCs w:val="16"/>
          <w:lang w:eastAsia="zh-CN"/>
        </w:rPr>
        <w:t>分或</w:t>
      </w:r>
      <w:r w:rsidRPr="00323BEA">
        <w:rPr>
          <w:rFonts w:ascii="Times New Roman" w:hAnsi="Times New Roman" w:cs="Times New Roman"/>
          <w:sz w:val="16"/>
          <w:szCs w:val="16"/>
          <w:lang w:eastAsia="zh-CN"/>
        </w:rPr>
        <w:t>5</w:t>
      </w:r>
      <w:r w:rsidRPr="00323BEA">
        <w:rPr>
          <w:rFonts w:ascii="Times New Roman" w:hAnsi="Times New Roman" w:cs="Times New Roman"/>
          <w:sz w:val="16"/>
          <w:szCs w:val="16"/>
          <w:lang w:eastAsia="zh-CN"/>
        </w:rPr>
        <w:t>分</w:t>
      </w:r>
      <w:r w:rsidRPr="00323BEA">
        <w:rPr>
          <w:rFonts w:ascii="Times New Roman" w:hAnsi="Times New Roman" w:cs="Times New Roman"/>
          <w:sz w:val="16"/>
          <w:szCs w:val="16"/>
          <w:lang w:eastAsia="zh-CN"/>
        </w:rPr>
        <w:t>)</w:t>
      </w:r>
      <w:r w:rsidRPr="00323BEA">
        <w:rPr>
          <w:rFonts w:ascii="Times New Roman" w:hAnsi="Times New Roman" w:cs="Times New Roman"/>
          <w:sz w:val="16"/>
          <w:szCs w:val="16"/>
          <w:lang w:eastAsia="zh-CN"/>
        </w:rPr>
        <w:t>的缔约方所占百分比</w:t>
      </w:r>
      <w:r w:rsidRPr="00323BEA">
        <w:rPr>
          <w:rFonts w:ascii="Times New Roman" w:hAnsi="Times New Roman" w:cs="Times New Roman"/>
          <w:sz w:val="16"/>
          <w:szCs w:val="16"/>
          <w:lang w:eastAsia="zh-CN"/>
        </w:rPr>
        <w:t>(</w:t>
      </w:r>
      <w:r w:rsidRPr="00323BEA">
        <w:rPr>
          <w:rFonts w:ascii="Times New Roman" w:hAnsi="Times New Roman" w:cs="Times New Roman"/>
          <w:sz w:val="16"/>
          <w:szCs w:val="16"/>
          <w:lang w:eastAsia="zh-CN"/>
        </w:rPr>
        <w:t>绿色代表</w:t>
      </w:r>
      <w:r w:rsidRPr="00323BEA">
        <w:rPr>
          <w:rFonts w:ascii="Times New Roman" w:hAnsi="Times New Roman" w:cs="Times New Roman"/>
          <w:sz w:val="16"/>
          <w:szCs w:val="16"/>
          <w:lang w:eastAsia="zh-CN"/>
        </w:rPr>
        <w:t>50%</w:t>
      </w:r>
      <w:r w:rsidRPr="00323BEA">
        <w:rPr>
          <w:rFonts w:ascii="Times New Roman" w:hAnsi="Times New Roman" w:cs="Times New Roman"/>
          <w:sz w:val="16"/>
          <w:szCs w:val="16"/>
          <w:lang w:eastAsia="zh-CN"/>
        </w:rPr>
        <w:t>或以上，黄色代表</w:t>
      </w:r>
      <w:r w:rsidRPr="00323BEA">
        <w:rPr>
          <w:rFonts w:ascii="Times New Roman" w:hAnsi="Times New Roman" w:cs="Times New Roman"/>
          <w:sz w:val="16"/>
          <w:szCs w:val="16"/>
          <w:lang w:eastAsia="zh-CN"/>
        </w:rPr>
        <w:t>25%-50%</w:t>
      </w:r>
      <w:r w:rsidRPr="00323BEA">
        <w:rPr>
          <w:rFonts w:ascii="Times New Roman" w:hAnsi="Times New Roman" w:cs="Times New Roman"/>
          <w:sz w:val="16"/>
          <w:szCs w:val="16"/>
          <w:lang w:eastAsia="zh-CN"/>
        </w:rPr>
        <w:t>，红色代表</w:t>
      </w:r>
      <w:r w:rsidRPr="00323BEA">
        <w:rPr>
          <w:rFonts w:ascii="Times New Roman" w:hAnsi="Times New Roman" w:cs="Times New Roman"/>
          <w:sz w:val="16"/>
          <w:szCs w:val="16"/>
          <w:lang w:eastAsia="zh-CN"/>
        </w:rPr>
        <w:t>25%</w:t>
      </w:r>
      <w:r w:rsidRPr="00323BEA">
        <w:rPr>
          <w:rFonts w:ascii="Times New Roman" w:hAnsi="Times New Roman" w:cs="Times New Roman"/>
          <w:sz w:val="16"/>
          <w:szCs w:val="16"/>
          <w:lang w:eastAsia="zh-CN"/>
        </w:rPr>
        <w:t>以下</w:t>
      </w:r>
      <w:r w:rsidRPr="00323BEA">
        <w:rPr>
          <w:rFonts w:ascii="Times New Roman" w:hAnsi="Times New Roman" w:cs="Times New Roman"/>
          <w:sz w:val="16"/>
          <w:szCs w:val="16"/>
          <w:lang w:eastAsia="zh-CN"/>
        </w:rPr>
        <w:t>)</w:t>
      </w:r>
      <w:r w:rsidRPr="00323BEA">
        <w:rPr>
          <w:rFonts w:ascii="Times New Roman" w:hAnsi="Times New Roman" w:cs="Times New Roman"/>
          <w:sz w:val="16"/>
          <w:szCs w:val="16"/>
          <w:lang w:eastAsia="zh-CN"/>
        </w:rPr>
        <w:t>。</w:t>
      </w:r>
      <w:r w:rsidRPr="00323BEA">
        <w:rPr>
          <w:rFonts w:ascii="Times New Roman" w:hAnsi="Times New Roman" w:cs="Times New Roman"/>
          <w:sz w:val="16"/>
          <w:szCs w:val="16"/>
          <w:lang w:eastAsia="zh-CN"/>
        </w:rPr>
        <w:t xml:space="preserve"> </w:t>
      </w:r>
      <w:r w:rsidRPr="00323BEA">
        <w:rPr>
          <w:rFonts w:ascii="Times New Roman" w:hAnsi="Times New Roman" w:cs="Times New Roman"/>
          <w:sz w:val="16"/>
          <w:szCs w:val="16"/>
          <w:lang w:eastAsia="zh-CN"/>
        </w:rPr>
        <w:t>标题指标衡量结果的颜色基于相对于行动目标的进展情况</w:t>
      </w:r>
      <w:r w:rsidRPr="00323BEA">
        <w:rPr>
          <w:rFonts w:ascii="Times New Roman" w:hAnsi="Times New Roman" w:cs="Times New Roman"/>
          <w:sz w:val="16"/>
          <w:szCs w:val="16"/>
          <w:lang w:eastAsia="zh-CN"/>
        </w:rPr>
        <w:t>(</w:t>
      </w:r>
      <w:r w:rsidRPr="00323BEA">
        <w:rPr>
          <w:rFonts w:ascii="Times New Roman" w:hAnsi="Times New Roman" w:cs="Times New Roman"/>
          <w:sz w:val="16"/>
          <w:szCs w:val="16"/>
          <w:lang w:eastAsia="zh-CN"/>
        </w:rPr>
        <w:t>绿色表示正在取得进展，黄色表示</w:t>
      </w:r>
      <w:r>
        <w:rPr>
          <w:rFonts w:ascii="Times New Roman" w:hAnsi="Times New Roman" w:cs="Times New Roman"/>
          <w:sz w:val="16"/>
          <w:szCs w:val="16"/>
          <w:lang w:eastAsia="zh-CN"/>
        </w:rPr>
        <w:t>进展情况参差不齐</w:t>
      </w:r>
      <w:r w:rsidRPr="00323BEA">
        <w:rPr>
          <w:rFonts w:ascii="Times New Roman" w:hAnsi="Times New Roman" w:cs="Times New Roman"/>
          <w:sz w:val="16"/>
          <w:szCs w:val="16"/>
          <w:lang w:eastAsia="zh-CN"/>
        </w:rPr>
        <w:t>，红色表示进展不足，灰色代表无法评估进展</w:t>
      </w:r>
      <w:r w:rsidRPr="00323BEA">
        <w:rPr>
          <w:rFonts w:ascii="Times New Roman" w:hAnsi="Times New Roman" w:cs="Times New Roman"/>
          <w:sz w:val="16"/>
          <w:szCs w:val="16"/>
          <w:lang w:eastAsia="zh-CN"/>
        </w:rPr>
        <w:t>)</w:t>
      </w:r>
      <w:r w:rsidRPr="00323BEA">
        <w:rPr>
          <w:rFonts w:ascii="Times New Roman" w:hAnsi="Times New Roman" w:cs="Times New Roman"/>
          <w:sz w:val="16"/>
          <w:szCs w:val="16"/>
          <w:lang w:eastAsia="zh-CN"/>
        </w:rPr>
        <w:t>。</w:t>
      </w:r>
      <w:r w:rsidRPr="00323BEA">
        <w:rPr>
          <w:rFonts w:ascii="Times New Roman" w:hAnsi="Times New Roman" w:cs="Times New Roman"/>
          <w:sz w:val="16"/>
          <w:szCs w:val="16"/>
          <w:lang w:eastAsia="zh-CN"/>
        </w:rPr>
        <w:t xml:space="preserve"> </w:t>
      </w:r>
      <w:r>
        <w:rPr>
          <w:rFonts w:ascii="Times New Roman" w:hAnsi="Times New Roman" w:cs="Times New Roman" w:hint="eastAsia"/>
          <w:sz w:val="16"/>
          <w:szCs w:val="16"/>
          <w:lang w:eastAsia="zh-CN"/>
        </w:rPr>
        <w:t>须</w:t>
      </w:r>
      <w:r w:rsidRPr="00323BEA">
        <w:rPr>
          <w:rFonts w:ascii="Times New Roman" w:hAnsi="Times New Roman" w:cs="Times New Roman"/>
          <w:sz w:val="16"/>
          <w:szCs w:val="16"/>
          <w:lang w:eastAsia="zh-CN"/>
        </w:rPr>
        <w:t>注意</w:t>
      </w:r>
      <w:r>
        <w:rPr>
          <w:rFonts w:ascii="Times New Roman" w:hAnsi="Times New Roman" w:cs="Times New Roman" w:hint="eastAsia"/>
          <w:sz w:val="16"/>
          <w:szCs w:val="16"/>
          <w:lang w:eastAsia="zh-CN"/>
        </w:rPr>
        <w:t>的是</w:t>
      </w:r>
      <w:r w:rsidRPr="00323BEA">
        <w:rPr>
          <w:rFonts w:ascii="Times New Roman" w:hAnsi="Times New Roman" w:cs="Times New Roman"/>
          <w:sz w:val="16"/>
          <w:szCs w:val="16"/>
          <w:lang w:eastAsia="zh-CN"/>
        </w:rPr>
        <w:t>，提交标题指标数据的缔约方比例可能不同于标题指标和所有量化指标合计后的综合结果中所用比例，这是数据使用方法上的差异造成的。</w:t>
      </w:r>
    </w:p>
    <w:p w14:paraId="549CA71E" w14:textId="77777777" w:rsidR="00430DCF" w:rsidRPr="00323BEA" w:rsidRDefault="00430DCF" w:rsidP="00767954">
      <w:pPr>
        <w:pStyle w:val="FootnoteText"/>
        <w:rPr>
          <w:rFonts w:ascii="Times New Roman" w:eastAsia="SimSun" w:hAnsi="Times New Roman" w:cs="Times New Roman"/>
          <w:sz w:val="16"/>
          <w:szCs w:val="16"/>
          <w:lang w:val="en-CA"/>
        </w:rPr>
      </w:pPr>
      <w:r w:rsidRPr="00323BEA">
        <w:rPr>
          <w:rFonts w:ascii="Times New Roman" w:eastAsia="SimSun" w:hAnsi="Times New Roman" w:cs="Times New Roman"/>
          <w:vertAlign w:val="superscript"/>
          <w:lang w:val="en-CA"/>
        </w:rPr>
        <w:t>a</w:t>
      </w:r>
      <w:r w:rsidRPr="00323BEA">
        <w:rPr>
          <w:rFonts w:ascii="Times New Roman" w:eastAsia="SimSun" w:hAnsi="Times New Roman" w:cs="Times New Roman"/>
          <w:lang w:val="en-CA"/>
        </w:rPr>
        <w:t xml:space="preserve"> </w:t>
      </w:r>
      <w:r w:rsidRPr="00323BEA">
        <w:rPr>
          <w:rFonts w:ascii="Times New Roman" w:eastAsia="SimSun" w:hAnsi="Times New Roman" w:cs="Times New Roman"/>
          <w:sz w:val="16"/>
          <w:szCs w:val="16"/>
          <w:lang w:val="en-CA"/>
        </w:rPr>
        <w:t>由于在线报告工具要求提交二元指标数据，这些指标的提交数量并不反映各行动目标之间的监测能力差异，也不为取得执行进展提供可操作的信息，因此对指标使用情况的评估没有相关性。</w:t>
      </w:r>
    </w:p>
    <w:p w14:paraId="18C3FA99" w14:textId="77777777" w:rsidR="00430DCF" w:rsidRPr="00323BEA" w:rsidRDefault="00430DCF" w:rsidP="00767954">
      <w:pPr>
        <w:rPr>
          <w:rFonts w:ascii="Times New Roman" w:hAnsi="Times New Roman" w:cs="Times New Roman"/>
          <w:strike/>
          <w:lang w:val="en-CA" w:eastAsia="zh-CN"/>
        </w:rPr>
      </w:pPr>
    </w:p>
    <w:p w14:paraId="31718B1C" w14:textId="77777777" w:rsidR="00430DCF" w:rsidRPr="00323BEA" w:rsidRDefault="00430DCF" w:rsidP="00767954">
      <w:pPr>
        <w:rPr>
          <w:rFonts w:ascii="Times New Roman" w:hAnsi="Times New Roman" w:cs="Times New Roman"/>
          <w:lang w:val="en-CA" w:eastAsia="zh-CN"/>
        </w:rPr>
      </w:pPr>
    </w:p>
    <w:p w14:paraId="6BF28E9B" w14:textId="77777777" w:rsidR="00430DCF" w:rsidRPr="00323BEA" w:rsidRDefault="00430DCF" w:rsidP="007E2DF7">
      <w:pPr>
        <w:rPr>
          <w:rFonts w:ascii="Times New Roman" w:hAnsi="Times New Roman" w:cs="Times New Roman"/>
          <w:lang w:eastAsia="zh-CN"/>
        </w:rPr>
      </w:pPr>
      <w:r>
        <w:rPr>
          <w:rFonts w:ascii="Times New Roman" w:hAnsi="Times New Roman" w:cs="Times New Roman" w:hint="eastAsia"/>
          <w:lang w:eastAsia="zh-CN"/>
        </w:rPr>
        <w:t xml:space="preserve">         </w:t>
      </w:r>
      <w:r w:rsidRPr="00323BEA">
        <w:rPr>
          <w:rFonts w:ascii="Times New Roman" w:hAnsi="Times New Roman" w:cs="Times New Roman"/>
          <w:lang w:eastAsia="zh-CN"/>
        </w:rPr>
        <w:t>只有一个缔约方</w:t>
      </w:r>
      <w:r>
        <w:rPr>
          <w:rFonts w:ascii="Times New Roman" w:hAnsi="Times New Roman" w:cs="Times New Roman" w:hint="eastAsia"/>
          <w:lang w:eastAsia="zh-CN"/>
        </w:rPr>
        <w:t>就</w:t>
      </w:r>
      <w:r w:rsidRPr="00323BEA">
        <w:rPr>
          <w:rFonts w:ascii="Times New Roman" w:hAnsi="Times New Roman" w:cs="Times New Roman"/>
          <w:lang w:eastAsia="zh-CN"/>
        </w:rPr>
        <w:t>标题指标</w:t>
      </w:r>
      <w:r w:rsidRPr="00323BEA">
        <w:rPr>
          <w:rFonts w:ascii="Times New Roman" w:hAnsi="Times New Roman" w:cs="Times New Roman"/>
          <w:lang w:eastAsia="zh-CN"/>
        </w:rPr>
        <w:t xml:space="preserve"> 22.1</w:t>
      </w:r>
      <w:r w:rsidRPr="00323BEA">
        <w:rPr>
          <w:rFonts w:ascii="Times New Roman" w:hAnsi="Times New Roman" w:cs="Times New Roman"/>
          <w:lang w:eastAsia="zh-CN"/>
        </w:rPr>
        <w:t>（土著人民和地方社区传统领地上的土地利用变化和土地保有权）</w:t>
      </w:r>
      <w:r>
        <w:rPr>
          <w:rFonts w:ascii="Times New Roman" w:hAnsi="Times New Roman" w:cs="Times New Roman" w:hint="eastAsia"/>
          <w:lang w:eastAsia="zh-CN"/>
        </w:rPr>
        <w:t>进行了报告</w:t>
      </w:r>
      <w:r w:rsidRPr="00323BEA">
        <w:rPr>
          <w:rFonts w:ascii="Times New Roman" w:hAnsi="Times New Roman" w:cs="Times New Roman"/>
          <w:lang w:eastAsia="zh-CN"/>
        </w:rPr>
        <w:t>，仅有少数缔约方（</w:t>
      </w:r>
      <w:r w:rsidRPr="00323BEA">
        <w:rPr>
          <w:rFonts w:ascii="Times New Roman" w:hAnsi="Times New Roman" w:cs="Times New Roman"/>
          <w:lang w:eastAsia="zh-CN"/>
        </w:rPr>
        <w:t>15%</w:t>
      </w:r>
      <w:r w:rsidRPr="00323BEA">
        <w:rPr>
          <w:rFonts w:ascii="Times New Roman" w:hAnsi="Times New Roman" w:cs="Times New Roman"/>
          <w:lang w:eastAsia="zh-CN"/>
        </w:rPr>
        <w:t>）报告了行动目标</w:t>
      </w:r>
      <w:r w:rsidRPr="00323BEA">
        <w:rPr>
          <w:rFonts w:ascii="Times New Roman" w:hAnsi="Times New Roman" w:cs="Times New Roman"/>
          <w:lang w:eastAsia="zh-CN"/>
        </w:rPr>
        <w:t xml:space="preserve"> 22 </w:t>
      </w:r>
      <w:r w:rsidRPr="00323BEA">
        <w:rPr>
          <w:rFonts w:ascii="Times New Roman" w:hAnsi="Times New Roman" w:cs="Times New Roman"/>
          <w:lang w:eastAsia="zh-CN"/>
        </w:rPr>
        <w:t>的</w:t>
      </w:r>
      <w:r>
        <w:rPr>
          <w:rFonts w:ascii="Times New Roman" w:hAnsi="Times New Roman" w:cs="Times New Roman" w:hint="eastAsia"/>
          <w:lang w:eastAsia="zh-CN"/>
        </w:rPr>
        <w:t>所有</w:t>
      </w:r>
      <w:r w:rsidRPr="00323BEA">
        <w:rPr>
          <w:rFonts w:ascii="Times New Roman" w:hAnsi="Times New Roman" w:cs="Times New Roman"/>
          <w:lang w:eastAsia="zh-CN"/>
        </w:rPr>
        <w:t>定量指标</w:t>
      </w:r>
      <w:r w:rsidRPr="00323BEA">
        <w:rPr>
          <w:rFonts w:ascii="Times New Roman" w:hAnsi="Times New Roman" w:cs="Times New Roman"/>
          <w:lang w:eastAsia="zh-CN"/>
        </w:rPr>
        <w:t>(</w:t>
      </w:r>
      <w:r w:rsidRPr="00323BEA">
        <w:rPr>
          <w:rFonts w:ascii="Times New Roman" w:hAnsi="Times New Roman" w:cs="Times New Roman"/>
          <w:lang w:eastAsia="zh-CN"/>
        </w:rPr>
        <w:t>见表</w:t>
      </w:r>
      <w:r w:rsidRPr="00323BEA">
        <w:rPr>
          <w:rFonts w:ascii="Times New Roman" w:hAnsi="Times New Roman" w:cs="Times New Roman"/>
          <w:lang w:eastAsia="zh-CN"/>
        </w:rPr>
        <w:t>48)</w:t>
      </w:r>
      <w:r w:rsidRPr="00323BEA">
        <w:rPr>
          <w:rFonts w:ascii="Times New Roman" w:hAnsi="Times New Roman" w:cs="Times New Roman"/>
          <w:lang w:eastAsia="zh-CN"/>
        </w:rPr>
        <w:t>。</w:t>
      </w:r>
      <w:r w:rsidRPr="00323BEA">
        <w:rPr>
          <w:rFonts w:ascii="Times New Roman" w:hAnsi="Times New Roman" w:cs="Times New Roman"/>
          <w:lang w:eastAsia="zh-CN"/>
        </w:rPr>
        <w:t xml:space="preserve"> </w:t>
      </w:r>
      <w:r w:rsidRPr="00323BEA">
        <w:rPr>
          <w:rFonts w:ascii="Times New Roman" w:hAnsi="Times New Roman" w:cs="Times New Roman"/>
          <w:lang w:eastAsia="zh-CN"/>
        </w:rPr>
        <w:t>缔约方提交的其他指标主要侧重于参与，而关于获取信息、残疾人包容、保护环境人权维护者以及土著人民和地方社区的土地和文化权利等重要领域的数据则未予报告。</w:t>
      </w:r>
      <w:r w:rsidRPr="00323BEA">
        <w:rPr>
          <w:rFonts w:ascii="Times New Roman" w:hAnsi="Times New Roman" w:cs="Times New Roman"/>
          <w:lang w:eastAsia="zh-CN"/>
        </w:rPr>
        <w:t xml:space="preserve"> </w:t>
      </w:r>
      <w:r w:rsidRPr="00323BEA">
        <w:rPr>
          <w:rFonts w:ascii="Times New Roman" w:hAnsi="Times New Roman" w:cs="Times New Roman"/>
          <w:lang w:eastAsia="zh-CN"/>
        </w:rPr>
        <w:t>对所提交的量化指标的趋势分析显示，不存在整体上的积极趋势或消极趋势，不能将其视为代表所有缔约方和</w:t>
      </w:r>
      <w:r>
        <w:rPr>
          <w:rFonts w:ascii="Times New Roman" w:hAnsi="Times New Roman" w:cs="Times New Roman" w:hint="eastAsia"/>
          <w:lang w:eastAsia="zh-CN"/>
        </w:rPr>
        <w:t>本</w:t>
      </w:r>
      <w:r w:rsidRPr="00323BEA">
        <w:rPr>
          <w:rFonts w:ascii="Times New Roman" w:hAnsi="Times New Roman" w:cs="Times New Roman"/>
          <w:lang w:eastAsia="zh-CN"/>
        </w:rPr>
        <w:t>行动目标</w:t>
      </w:r>
      <w:r>
        <w:rPr>
          <w:rFonts w:ascii="Times New Roman" w:hAnsi="Times New Roman" w:cs="Times New Roman" w:hint="eastAsia"/>
          <w:lang w:eastAsia="zh-CN"/>
        </w:rPr>
        <w:t>的</w:t>
      </w:r>
      <w:r w:rsidRPr="00323BEA">
        <w:rPr>
          <w:rFonts w:ascii="Times New Roman" w:hAnsi="Times New Roman" w:cs="Times New Roman"/>
          <w:lang w:eastAsia="zh-CN"/>
        </w:rPr>
        <w:t>所有要素（见图</w:t>
      </w:r>
      <w:r w:rsidRPr="00323BEA">
        <w:rPr>
          <w:rFonts w:ascii="Times New Roman" w:hAnsi="Times New Roman" w:cs="Times New Roman"/>
          <w:lang w:eastAsia="zh-CN"/>
        </w:rPr>
        <w:t>90</w:t>
      </w:r>
      <w:r w:rsidRPr="00323BEA">
        <w:rPr>
          <w:rFonts w:ascii="Times New Roman" w:hAnsi="Times New Roman" w:cs="Times New Roman"/>
          <w:lang w:eastAsia="zh-CN"/>
        </w:rPr>
        <w:t>）。缔约方报告的制约因素包括：方法上的挑战、数据收集系统不完善、土地权属信息零散以及在界定传统领地方面存在法律难题。</w:t>
      </w:r>
    </w:p>
    <w:p w14:paraId="5355BD8E" w14:textId="77777777" w:rsidR="00430DCF" w:rsidRPr="00323BEA" w:rsidRDefault="00430DCF" w:rsidP="007E2DF7">
      <w:pPr>
        <w:rPr>
          <w:rFonts w:ascii="Times New Roman" w:hAnsi="Times New Roman" w:cs="Times New Roman"/>
          <w:lang w:eastAsia="zh-CN"/>
        </w:rPr>
      </w:pPr>
      <w:r>
        <w:rPr>
          <w:rFonts w:ascii="Times New Roman" w:hAnsi="Times New Roman" w:cs="Times New Roman" w:hint="eastAsia"/>
          <w:lang w:eastAsia="zh-CN"/>
        </w:rPr>
        <w:t xml:space="preserve">       </w:t>
      </w:r>
      <w:r w:rsidRPr="00323BEA">
        <w:rPr>
          <w:rFonts w:ascii="Times New Roman" w:hAnsi="Times New Roman" w:cs="Times New Roman"/>
          <w:lang w:eastAsia="zh-CN"/>
        </w:rPr>
        <w:t>世界资源研究所为</w:t>
      </w:r>
      <w:r w:rsidRPr="00323BEA">
        <w:rPr>
          <w:rFonts w:ascii="Times New Roman" w:hAnsi="Times New Roman" w:cs="Times New Roman"/>
          <w:lang w:eastAsia="zh-CN"/>
        </w:rPr>
        <w:t>LandMark</w:t>
      </w:r>
      <w:r w:rsidRPr="00323BEA">
        <w:rPr>
          <w:rFonts w:ascii="Times New Roman" w:hAnsi="Times New Roman" w:cs="Times New Roman"/>
          <w:lang w:eastAsia="zh-CN"/>
        </w:rPr>
        <w:t>平台汇编的</w:t>
      </w:r>
      <w:r w:rsidRPr="00323BEA">
        <w:rPr>
          <w:rFonts w:ascii="Times New Roman" w:hAnsi="Times New Roman" w:cs="Times New Roman"/>
          <w:lang w:eastAsia="zh-CN"/>
        </w:rPr>
        <w:t>2024</w:t>
      </w:r>
      <w:r w:rsidRPr="00323BEA">
        <w:rPr>
          <w:rFonts w:ascii="Times New Roman" w:hAnsi="Times New Roman" w:cs="Times New Roman"/>
          <w:lang w:eastAsia="zh-CN"/>
        </w:rPr>
        <w:t>年数据显示，土著人民和地方社区持有或使用的领地中，仅略超半数获得了法律承认（数据库中涵盖了</w:t>
      </w:r>
      <w:r w:rsidRPr="00323BEA">
        <w:rPr>
          <w:rFonts w:ascii="Times New Roman" w:hAnsi="Times New Roman" w:cs="Times New Roman"/>
          <w:lang w:eastAsia="zh-CN"/>
        </w:rPr>
        <w:t>102</w:t>
      </w:r>
      <w:r w:rsidRPr="00323BEA">
        <w:rPr>
          <w:rFonts w:ascii="Times New Roman" w:hAnsi="Times New Roman" w:cs="Times New Roman"/>
          <w:lang w:eastAsia="zh-CN"/>
        </w:rPr>
        <w:t>个国家）；约四分之三的土著人民和地方社区认为其土地</w:t>
      </w:r>
      <w:r>
        <w:rPr>
          <w:rFonts w:ascii="Times New Roman" w:hAnsi="Times New Roman" w:cs="Times New Roman" w:hint="eastAsia"/>
          <w:lang w:eastAsia="zh-CN"/>
        </w:rPr>
        <w:t>保有权</w:t>
      </w:r>
      <w:r w:rsidRPr="00323BEA">
        <w:rPr>
          <w:rFonts w:ascii="Times New Roman" w:hAnsi="Times New Roman" w:cs="Times New Roman"/>
          <w:lang w:eastAsia="zh-CN"/>
        </w:rPr>
        <w:t>得到保障（数据库中有</w:t>
      </w:r>
      <w:r w:rsidRPr="00323BEA">
        <w:rPr>
          <w:rFonts w:ascii="Times New Roman" w:hAnsi="Times New Roman" w:cs="Times New Roman"/>
          <w:lang w:eastAsia="zh-CN"/>
        </w:rPr>
        <w:t>108</w:t>
      </w:r>
      <w:r w:rsidRPr="00323BEA">
        <w:rPr>
          <w:rFonts w:ascii="Times New Roman" w:hAnsi="Times New Roman" w:cs="Times New Roman"/>
          <w:lang w:eastAsia="zh-CN"/>
        </w:rPr>
        <w:t>个国家）；这些领地中</w:t>
      </w:r>
      <w:r w:rsidRPr="00323BEA">
        <w:rPr>
          <w:rFonts w:ascii="Times New Roman" w:hAnsi="Times New Roman" w:cs="Times New Roman"/>
          <w:lang w:eastAsia="zh-CN"/>
        </w:rPr>
        <w:t>95%</w:t>
      </w:r>
      <w:r w:rsidRPr="00323BEA">
        <w:rPr>
          <w:rFonts w:ascii="Times New Roman" w:hAnsi="Times New Roman" w:cs="Times New Roman"/>
          <w:lang w:eastAsia="zh-CN"/>
        </w:rPr>
        <w:t>的土地仍保持自然状态（数据库中有</w:t>
      </w:r>
      <w:r w:rsidRPr="00323BEA">
        <w:rPr>
          <w:rFonts w:ascii="Times New Roman" w:hAnsi="Times New Roman" w:cs="Times New Roman"/>
          <w:lang w:eastAsia="zh-CN"/>
        </w:rPr>
        <w:t>82</w:t>
      </w:r>
      <w:r w:rsidRPr="00323BEA">
        <w:rPr>
          <w:rFonts w:ascii="Times New Roman" w:hAnsi="Times New Roman" w:cs="Times New Roman"/>
          <w:lang w:eastAsia="zh-CN"/>
        </w:rPr>
        <w:t>个国家）（见图</w:t>
      </w:r>
      <w:r w:rsidRPr="00323BEA">
        <w:rPr>
          <w:rFonts w:ascii="Times New Roman" w:hAnsi="Times New Roman" w:cs="Times New Roman"/>
          <w:lang w:eastAsia="zh-CN"/>
        </w:rPr>
        <w:t>88</w:t>
      </w:r>
      <w:r w:rsidRPr="00323BEA">
        <w:rPr>
          <w:rFonts w:ascii="Times New Roman" w:hAnsi="Times New Roman" w:cs="Times New Roman"/>
          <w:lang w:eastAsia="zh-CN"/>
        </w:rPr>
        <w:t>）</w:t>
      </w:r>
      <w:r w:rsidRPr="00323BEA">
        <w:rPr>
          <w:rFonts w:ascii="Times New Roman" w:hAnsi="Times New Roman" w:cs="Times New Roman"/>
          <w:noProof/>
          <w:lang w:val="en-US" w:eastAsia="zh-CN"/>
        </w:rPr>
        <w:t>(LandMark, 2024 and 2025)</w:t>
      </w:r>
      <w:r w:rsidRPr="00323BEA">
        <w:rPr>
          <w:rFonts w:ascii="Times New Roman" w:hAnsi="Times New Roman" w:cs="Times New Roman"/>
          <w:lang w:eastAsia="zh-CN"/>
        </w:rPr>
        <w:t>。</w:t>
      </w:r>
    </w:p>
    <w:p w14:paraId="1B55C422" w14:textId="77777777" w:rsidR="00430DCF" w:rsidRPr="00323BEA" w:rsidRDefault="00430DCF" w:rsidP="007E2DF7">
      <w:pPr>
        <w:rPr>
          <w:rFonts w:ascii="Times New Roman" w:hAnsi="Times New Roman" w:cs="Times New Roman"/>
          <w:lang w:eastAsia="zh-CN"/>
        </w:rPr>
      </w:pPr>
      <w:r>
        <w:rPr>
          <w:rFonts w:ascii="Times New Roman" w:hAnsi="Times New Roman" w:cs="Times New Roman" w:hint="eastAsia"/>
          <w:lang w:eastAsia="zh-CN"/>
        </w:rPr>
        <w:t xml:space="preserve">       </w:t>
      </w:r>
      <w:r w:rsidRPr="00323BEA">
        <w:rPr>
          <w:rFonts w:ascii="Times New Roman" w:hAnsi="Times New Roman" w:cs="Times New Roman"/>
          <w:lang w:eastAsia="zh-CN"/>
        </w:rPr>
        <w:t>关于行动目标</w:t>
      </w:r>
      <w:r w:rsidRPr="00323BEA">
        <w:rPr>
          <w:rFonts w:ascii="Times New Roman" w:hAnsi="Times New Roman" w:cs="Times New Roman"/>
          <w:lang w:eastAsia="zh-CN"/>
        </w:rPr>
        <w:t>22</w:t>
      </w:r>
      <w:r w:rsidRPr="00323BEA">
        <w:rPr>
          <w:rFonts w:ascii="Times New Roman" w:hAnsi="Times New Roman" w:cs="Times New Roman"/>
          <w:lang w:eastAsia="zh-CN"/>
        </w:rPr>
        <w:t>的二元指标，许多缔约方报告称在以下方面取得了进展：为包容和基于权利的参与创造有利条件、</w:t>
      </w:r>
      <w:r>
        <w:rPr>
          <w:rFonts w:ascii="Times New Roman" w:hAnsi="Times New Roman" w:cs="Times New Roman" w:hint="eastAsia"/>
          <w:lang w:eastAsia="zh-CN"/>
        </w:rPr>
        <w:t>为</w:t>
      </w:r>
      <w:r w:rsidRPr="00323BEA">
        <w:rPr>
          <w:rFonts w:ascii="Times New Roman" w:hAnsi="Times New Roman" w:cs="Times New Roman"/>
          <w:lang w:eastAsia="zh-CN"/>
        </w:rPr>
        <w:t>确保土著人民、妇女、青年和残障人士的代表权以及诉诸司法和保护环境人权维护者的政策</w:t>
      </w:r>
      <w:r>
        <w:rPr>
          <w:rFonts w:ascii="Times New Roman" w:hAnsi="Times New Roman" w:cs="Times New Roman" w:hint="eastAsia"/>
          <w:lang w:eastAsia="zh-CN"/>
        </w:rPr>
        <w:t>做出努力</w:t>
      </w:r>
      <w:r w:rsidRPr="00323BEA">
        <w:rPr>
          <w:rFonts w:ascii="Times New Roman" w:hAnsi="Times New Roman" w:cs="Times New Roman"/>
          <w:lang w:eastAsia="zh-CN"/>
        </w:rPr>
        <w:t>。然而，在所有这些领域均报告取得了进展的缔约方寥寥无几。</w:t>
      </w:r>
      <w:r w:rsidRPr="00323BEA">
        <w:rPr>
          <w:rFonts w:ascii="Times New Roman" w:hAnsi="Times New Roman" w:cs="Times New Roman"/>
          <w:lang w:eastAsia="zh-CN"/>
        </w:rPr>
        <w:t xml:space="preserve"> </w:t>
      </w:r>
    </w:p>
    <w:p w14:paraId="44521422" w14:textId="77777777" w:rsidR="00430DCF" w:rsidRPr="00323BEA" w:rsidRDefault="00430DCF" w:rsidP="00767954">
      <w:pPr>
        <w:rPr>
          <w:rFonts w:ascii="Times New Roman" w:hAnsi="Times New Roman" w:cs="Times New Roman"/>
          <w:sz w:val="20"/>
          <w:szCs w:val="20"/>
          <w:lang w:eastAsia="zh-CN"/>
        </w:rPr>
      </w:pPr>
      <w:bookmarkStart w:id="392" w:name="_Ref238811794"/>
    </w:p>
    <w:bookmarkEnd w:id="392"/>
    <w:p w14:paraId="1BDB36A5" w14:textId="77777777" w:rsidR="00430DCF" w:rsidRPr="00323BEA" w:rsidRDefault="00430DCF" w:rsidP="00767954">
      <w:pPr>
        <w:rPr>
          <w:rFonts w:ascii="Times New Roman" w:hAnsi="Times New Roman" w:cs="Times New Roman"/>
          <w:sz w:val="20"/>
          <w:szCs w:val="20"/>
          <w:lang w:eastAsia="zh-CN"/>
        </w:rPr>
      </w:pPr>
      <w:r w:rsidRPr="00323BEA">
        <w:rPr>
          <w:rFonts w:ascii="Times New Roman" w:hAnsi="Times New Roman" w:cs="Times New Roman"/>
          <w:sz w:val="20"/>
          <w:szCs w:val="20"/>
          <w:lang w:eastAsia="zh-CN"/>
        </w:rPr>
        <w:t>图</w:t>
      </w:r>
      <w:r w:rsidRPr="00323BEA">
        <w:rPr>
          <w:rFonts w:ascii="Times New Roman" w:hAnsi="Times New Roman" w:cs="Times New Roman"/>
          <w:sz w:val="20"/>
          <w:szCs w:val="20"/>
          <w:lang w:eastAsia="zh-CN"/>
        </w:rPr>
        <w:t xml:space="preserve"> </w:t>
      </w:r>
      <w:r w:rsidRPr="00323BEA">
        <w:rPr>
          <w:rFonts w:ascii="Times New Roman" w:hAnsi="Times New Roman" w:cs="Times New Roman"/>
          <w:noProof/>
          <w:sz w:val="20"/>
          <w:szCs w:val="20"/>
          <w:lang w:eastAsia="zh-CN"/>
        </w:rPr>
        <w:t>88</w:t>
      </w:r>
    </w:p>
    <w:p w14:paraId="43CC06B2" w14:textId="77777777" w:rsidR="00430DCF" w:rsidRPr="00323BEA" w:rsidRDefault="00430DCF" w:rsidP="00767954">
      <w:pPr>
        <w:rPr>
          <w:rFonts w:ascii="Times New Roman" w:hAnsi="Times New Roman" w:cs="Times New Roman"/>
          <w:b/>
          <w:bCs/>
          <w:sz w:val="20"/>
          <w:szCs w:val="20"/>
          <w:lang w:eastAsia="zh-CN"/>
        </w:rPr>
      </w:pPr>
      <w:r w:rsidRPr="00323BEA">
        <w:rPr>
          <w:rFonts w:ascii="Times New Roman" w:hAnsi="Times New Roman" w:cs="Times New Roman"/>
          <w:b/>
          <w:bCs/>
          <w:sz w:val="20"/>
          <w:szCs w:val="20"/>
          <w:lang w:eastAsia="zh-CN"/>
        </w:rPr>
        <w:t>标题指标</w:t>
      </w:r>
      <w:r w:rsidRPr="00323BEA">
        <w:rPr>
          <w:rFonts w:ascii="Times New Roman" w:hAnsi="Times New Roman" w:cs="Times New Roman"/>
          <w:b/>
          <w:bCs/>
          <w:sz w:val="20"/>
          <w:szCs w:val="20"/>
          <w:lang w:eastAsia="zh-CN"/>
        </w:rPr>
        <w:t xml:space="preserve">22.1: </w:t>
      </w:r>
      <w:r w:rsidRPr="00323BEA">
        <w:rPr>
          <w:rFonts w:ascii="Times New Roman" w:hAnsi="Times New Roman" w:cs="Times New Roman"/>
          <w:b/>
          <w:bCs/>
          <w:iCs/>
          <w:sz w:val="20"/>
          <w:szCs w:val="20"/>
          <w:lang w:eastAsia="zh-CN"/>
        </w:rPr>
        <w:t>土著人民和地方社区传统领地上的土地利用变化和土地保有权</w:t>
      </w:r>
      <w:r w:rsidRPr="00323BEA">
        <w:rPr>
          <w:rFonts w:ascii="Times New Roman" w:hAnsi="Times New Roman" w:cs="Times New Roman"/>
          <w:b/>
          <w:bCs/>
          <w:sz w:val="20"/>
          <w:szCs w:val="20"/>
          <w:lang w:eastAsia="zh-CN"/>
        </w:rPr>
        <w:t>(</w:t>
      </w:r>
      <w:r w:rsidRPr="00323BEA">
        <w:rPr>
          <w:rFonts w:ascii="Times New Roman" w:hAnsi="Times New Roman" w:cs="Times New Roman"/>
          <w:b/>
          <w:bCs/>
          <w:sz w:val="20"/>
          <w:szCs w:val="20"/>
          <w:lang w:eastAsia="zh-CN"/>
        </w:rPr>
        <w:t>来自</w:t>
      </w:r>
      <w:r w:rsidRPr="00323BEA">
        <w:rPr>
          <w:rFonts w:ascii="Times New Roman" w:hAnsi="Times New Roman" w:cs="Times New Roman"/>
          <w:b/>
          <w:bCs/>
          <w:sz w:val="20"/>
          <w:szCs w:val="20"/>
          <w:lang w:eastAsia="zh-CN"/>
        </w:rPr>
        <w:t>LandMark</w:t>
      </w:r>
      <w:r w:rsidRPr="00323BEA">
        <w:rPr>
          <w:rFonts w:ascii="Times New Roman" w:hAnsi="Times New Roman" w:cs="Times New Roman"/>
          <w:b/>
          <w:bCs/>
          <w:sz w:val="20"/>
          <w:szCs w:val="20"/>
          <w:lang w:eastAsia="zh-CN"/>
        </w:rPr>
        <w:t>平台</w:t>
      </w:r>
      <w:r w:rsidRPr="00323BEA">
        <w:rPr>
          <w:rFonts w:ascii="Times New Roman" w:hAnsi="Times New Roman" w:cs="Times New Roman"/>
          <w:b/>
          <w:bCs/>
          <w:sz w:val="20"/>
          <w:szCs w:val="20"/>
          <w:lang w:eastAsia="zh-CN"/>
        </w:rPr>
        <w:t>)</w:t>
      </w:r>
    </w:p>
    <w:p w14:paraId="0529C1B2" w14:textId="77777777" w:rsidR="00430DCF" w:rsidRPr="00323BEA" w:rsidRDefault="00430DCF" w:rsidP="00767954">
      <w:pPr>
        <w:rPr>
          <w:rFonts w:ascii="Times New Roman" w:hAnsi="Times New Roman" w:cs="Times New Roman"/>
          <w:lang w:eastAsia="zh-CN"/>
        </w:rPr>
      </w:pPr>
    </w:p>
    <w:p w14:paraId="2DF873C6" w14:textId="77777777" w:rsidR="00430DCF" w:rsidRPr="00323BEA" w:rsidRDefault="00430DCF" w:rsidP="00767954">
      <w:pPr>
        <w:pStyle w:val="paragraph"/>
        <w:spacing w:before="0" w:beforeAutospacing="0" w:after="0" w:afterAutospacing="0"/>
        <w:textAlignment w:val="baseline"/>
        <w:rPr>
          <w:rFonts w:eastAsia="SimSun"/>
          <w:lang w:val="en-GB" w:eastAsia="zh-CN"/>
        </w:rPr>
      </w:pPr>
    </w:p>
    <w:p w14:paraId="2F7E4FEB" w14:textId="77777777" w:rsidR="00430DCF" w:rsidRPr="00B66112" w:rsidRDefault="00430DCF" w:rsidP="00767954">
      <w:pPr>
        <w:pStyle w:val="paragraph"/>
        <w:spacing w:before="0" w:beforeAutospacing="0" w:after="0" w:afterAutospacing="0"/>
        <w:textAlignment w:val="baseline"/>
        <w:rPr>
          <w:rFonts w:ascii="Aptos" w:hAnsi="Aptos" w:cs="Segoe UI"/>
        </w:rPr>
      </w:pPr>
      <w:r w:rsidRPr="00323BEA">
        <w:rPr>
          <w:rStyle w:val="eop"/>
          <w:rFonts w:eastAsia="SimSun"/>
          <w:lang w:eastAsia="zh-CN"/>
        </w:rPr>
        <w:lastRenderedPageBreak/>
        <w:t xml:space="preserve"> </w:t>
      </w:r>
      <w:r w:rsidRPr="00B66112">
        <w:rPr>
          <w:rFonts w:ascii="Aptos" w:hAnsi="Aptos" w:cs="Segoe UI"/>
          <w:noProof/>
          <w:sz w:val="18"/>
          <w:szCs w:val="18"/>
          <w14:ligatures w14:val="standardContextual"/>
        </w:rPr>
        <w:drawing>
          <wp:inline distT="0" distB="0" distL="0" distR="0" wp14:anchorId="26D16A1E" wp14:editId="4AE0C5E8">
            <wp:extent cx="5731510" cy="3223895"/>
            <wp:effectExtent l="0" t="0" r="0" b="1905"/>
            <wp:docPr id="14224047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404778" name="Picture 1422404778"/>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1BCCADCF" w14:textId="77777777" w:rsidR="00430DCF" w:rsidRDefault="00430DCF" w:rsidP="00767954">
      <w:pPr>
        <w:rPr>
          <w:rFonts w:ascii="SimSun" w:hAnsi="SimSun" w:cs="SimSun"/>
          <w:sz w:val="20"/>
          <w:szCs w:val="20"/>
          <w:lang w:eastAsia="zh-CN"/>
        </w:rPr>
      </w:pPr>
    </w:p>
    <w:p w14:paraId="1634A3F6" w14:textId="77777777" w:rsidR="00430DCF" w:rsidRPr="004232E2" w:rsidRDefault="00430DCF" w:rsidP="00767954">
      <w:pPr>
        <w:rPr>
          <w:rFonts w:ascii="Times New Roman" w:hAnsi="Times New Roman" w:cs="Times New Roman"/>
          <w:sz w:val="20"/>
          <w:szCs w:val="20"/>
          <w:lang w:eastAsia="zh-CN"/>
        </w:rPr>
      </w:pPr>
      <w:r w:rsidRPr="00F32BB5">
        <w:rPr>
          <w:rFonts w:ascii="KaiTi" w:eastAsia="KaiTi" w:hAnsi="KaiTi" w:cs="Times New Roman"/>
          <w:sz w:val="20"/>
          <w:szCs w:val="20"/>
          <w:lang w:eastAsia="zh-CN"/>
        </w:rPr>
        <w:t>注：</w:t>
      </w:r>
      <w:r w:rsidRPr="004232E2">
        <w:rPr>
          <w:rFonts w:ascii="Times New Roman" w:hAnsi="Times New Roman" w:cs="Times New Roman"/>
          <w:sz w:val="20"/>
          <w:szCs w:val="20"/>
          <w:lang w:eastAsia="zh-CN"/>
        </w:rPr>
        <w:t>基于世界资源研究所</w:t>
      </w:r>
      <w:r w:rsidRPr="004232E2">
        <w:rPr>
          <w:rFonts w:ascii="Times New Roman" w:hAnsi="Times New Roman" w:cs="Times New Roman"/>
          <w:sz w:val="20"/>
          <w:szCs w:val="20"/>
          <w:lang w:eastAsia="zh-CN"/>
        </w:rPr>
        <w:t>LandMark</w:t>
      </w:r>
      <w:r w:rsidRPr="004232E2">
        <w:rPr>
          <w:rFonts w:ascii="Times New Roman" w:hAnsi="Times New Roman" w:cs="Times New Roman"/>
          <w:sz w:val="20"/>
          <w:szCs w:val="20"/>
          <w:lang w:eastAsia="zh-CN"/>
        </w:rPr>
        <w:t>平台的数据</w:t>
      </w:r>
      <w:r w:rsidRPr="004232E2">
        <w:rPr>
          <w:rFonts w:ascii="Times New Roman" w:hAnsi="Times New Roman" w:cs="Times New Roman"/>
          <w:sz w:val="20"/>
          <w:szCs w:val="20"/>
          <w:lang w:eastAsia="zh-CN"/>
        </w:rPr>
        <w:t xml:space="preserve"> (LandMark, 2024, 2025; Potapov and others, 2024; Prindex, 2024) </w:t>
      </w:r>
      <w:r w:rsidRPr="004232E2">
        <w:rPr>
          <w:rFonts w:ascii="Times New Roman" w:hAnsi="Times New Roman" w:cs="Times New Roman"/>
          <w:sz w:val="20"/>
          <w:szCs w:val="20"/>
          <w:lang w:eastAsia="zh-CN"/>
        </w:rPr>
        <w:t>。每个数值均代表土著人民和地方社区与其传统领地之间关系的某个不同维度。请注意，受数据可获取性的影响，并非所有维度都涵盖数量相同的缔约方，因此各维度之间无法直接进行比较。每个维度均显示为所有缔约方的平均值。柱状图</w:t>
      </w:r>
      <w:r>
        <w:rPr>
          <w:rFonts w:ascii="Times New Roman" w:hAnsi="Times New Roman" w:cs="Times New Roman" w:hint="eastAsia"/>
          <w:sz w:val="20"/>
          <w:szCs w:val="20"/>
          <w:lang w:eastAsia="zh-CN"/>
        </w:rPr>
        <w:t>显示</w:t>
      </w:r>
      <w:r w:rsidRPr="004232E2">
        <w:rPr>
          <w:rFonts w:ascii="Times New Roman" w:hAnsi="Times New Roman" w:cs="Times New Roman"/>
          <w:sz w:val="20"/>
          <w:szCs w:val="20"/>
          <w:lang w:eastAsia="zh-CN"/>
        </w:rPr>
        <w:t>有数据可查的缔约方</w:t>
      </w:r>
      <w:r>
        <w:rPr>
          <w:rFonts w:ascii="Times New Roman" w:hAnsi="Times New Roman" w:cs="Times New Roman" w:hint="eastAsia"/>
          <w:sz w:val="20"/>
          <w:szCs w:val="20"/>
          <w:lang w:eastAsia="zh-CN"/>
        </w:rPr>
        <w:t>在每个区域</w:t>
      </w:r>
      <w:r w:rsidRPr="004232E2">
        <w:rPr>
          <w:rFonts w:ascii="Times New Roman" w:hAnsi="Times New Roman" w:cs="Times New Roman"/>
          <w:sz w:val="20"/>
          <w:szCs w:val="20"/>
          <w:lang w:eastAsia="zh-CN"/>
        </w:rPr>
        <w:t>的分布情况。图例定义了每个区域的颜色：较深的颜色表示图中包括其数据的任何区域内的缔约方所占比例；较浅的颜色表示图中不包括其数据的同一区域内的缔约方所占比例。</w:t>
      </w:r>
      <w:r w:rsidRPr="004232E2">
        <w:rPr>
          <w:rFonts w:ascii="Times New Roman" w:hAnsi="Times New Roman" w:cs="Times New Roman"/>
          <w:sz w:val="20"/>
          <w:szCs w:val="20"/>
          <w:lang w:eastAsia="zh-CN"/>
        </w:rPr>
        <w:t xml:space="preserve"> </w:t>
      </w:r>
    </w:p>
    <w:tbl>
      <w:tblPr>
        <w:tblStyle w:val="TableGrid"/>
        <w:tblW w:w="0" w:type="auto"/>
        <w:tblLook w:val="04A0" w:firstRow="1" w:lastRow="0" w:firstColumn="1" w:lastColumn="0" w:noHBand="0" w:noVBand="1"/>
      </w:tblPr>
      <w:tblGrid>
        <w:gridCol w:w="3744"/>
        <w:gridCol w:w="2416"/>
      </w:tblGrid>
      <w:tr w:rsidR="00BA3A46" w:rsidRPr="00252DFB" w14:paraId="5155804A" w14:textId="77777777" w:rsidTr="00252DFB">
        <w:tc>
          <w:tcPr>
            <w:tcW w:w="0" w:type="auto"/>
            <w:gridSpan w:val="2"/>
            <w:tcBorders>
              <w:top w:val="single" w:sz="4" w:space="0" w:color="auto"/>
              <w:left w:val="single" w:sz="4" w:space="0" w:color="auto"/>
              <w:bottom w:val="single" w:sz="4" w:space="0" w:color="auto"/>
              <w:right w:val="single" w:sz="4" w:space="0" w:color="auto"/>
            </w:tcBorders>
          </w:tcPr>
          <w:p w14:paraId="058819E1" w14:textId="413B0AD4" w:rsidR="00BA3A46" w:rsidRPr="00252DFB" w:rsidRDefault="00BA3A46" w:rsidP="00252DFB">
            <w:pPr>
              <w:pStyle w:val="Caption"/>
              <w:spacing w:after="0"/>
              <w:rPr>
                <w:rFonts w:ascii="Times New Roman" w:hAnsi="Times New Roman" w:cs="Times New Roman"/>
                <w:i w:val="0"/>
                <w:iCs w:val="0"/>
                <w:color w:val="auto"/>
                <w:sz w:val="22"/>
                <w:szCs w:val="22"/>
                <w:lang w:val="en-US" w:eastAsia="zh-CN"/>
              </w:rPr>
            </w:pPr>
            <w:r w:rsidRPr="00252DFB">
              <w:rPr>
                <w:rFonts w:ascii="Times New Roman" w:hAnsi="Times New Roman" w:cs="Times New Roman"/>
                <w:i w:val="0"/>
                <w:iCs w:val="0"/>
                <w:color w:val="auto"/>
                <w:sz w:val="22"/>
                <w:szCs w:val="22"/>
                <w:lang w:eastAsia="zh-CN"/>
              </w:rPr>
              <w:t>图</w:t>
            </w:r>
            <w:r w:rsidRPr="00252DFB">
              <w:rPr>
                <w:rFonts w:ascii="Times New Roman" w:hAnsi="Times New Roman" w:cs="Times New Roman"/>
                <w:i w:val="0"/>
                <w:iCs w:val="0"/>
                <w:color w:val="auto"/>
                <w:sz w:val="22"/>
                <w:szCs w:val="22"/>
                <w:lang w:val="en-US" w:eastAsia="zh-CN"/>
              </w:rPr>
              <w:t xml:space="preserve"> </w:t>
            </w:r>
            <w:r w:rsidRPr="00252DFB">
              <w:rPr>
                <w:rFonts w:cs="Times New Roman"/>
                <w:i w:val="0"/>
                <w:iCs w:val="0"/>
                <w:color w:val="auto"/>
                <w:sz w:val="22"/>
                <w:szCs w:val="22"/>
                <w:lang w:val="en-US" w:eastAsia="zh-CN"/>
              </w:rPr>
              <w:t>88</w:t>
            </w:r>
          </w:p>
        </w:tc>
      </w:tr>
      <w:tr w:rsidR="00B11F52" w:rsidRPr="00B11F52" w14:paraId="7AFCB366" w14:textId="77777777" w:rsidTr="00252DFB">
        <w:tc>
          <w:tcPr>
            <w:tcW w:w="0" w:type="auto"/>
            <w:tcBorders>
              <w:top w:val="single" w:sz="4" w:space="0" w:color="auto"/>
              <w:left w:val="single" w:sz="4" w:space="0" w:color="auto"/>
              <w:bottom w:val="single" w:sz="4" w:space="0" w:color="auto"/>
              <w:right w:val="single" w:sz="4" w:space="0" w:color="auto"/>
            </w:tcBorders>
            <w:hideMark/>
          </w:tcPr>
          <w:p w14:paraId="2944A608" w14:textId="77777777" w:rsidR="00B11F52" w:rsidRPr="00252DFB" w:rsidRDefault="00B11F52" w:rsidP="00252DFB">
            <w:pPr>
              <w:pStyle w:val="Caption"/>
              <w:spacing w:after="0"/>
              <w:rPr>
                <w:rFonts w:cs="Times New Roman"/>
                <w:i w:val="0"/>
                <w:iCs w:val="0"/>
                <w:color w:val="auto"/>
                <w:sz w:val="22"/>
                <w:szCs w:val="22"/>
                <w:lang w:val="en-CA" w:eastAsia="zh-CN"/>
              </w:rPr>
            </w:pPr>
            <w:r w:rsidRPr="00252DFB">
              <w:rPr>
                <w:rFonts w:cs="Times New Roman"/>
                <w:i w:val="0"/>
                <w:iCs w:val="0"/>
                <w:color w:val="auto"/>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733B51AB" w14:textId="7F3A64D2" w:rsidR="00B11F52" w:rsidRPr="00252DFB" w:rsidRDefault="0071554A" w:rsidP="00252DFB">
            <w:pPr>
              <w:pStyle w:val="Caption"/>
              <w:spacing w:after="0"/>
              <w:rPr>
                <w:rFonts w:ascii="Times New Roman" w:hAnsi="Times New Roman" w:cs="Times New Roman"/>
                <w:i w:val="0"/>
                <w:iCs w:val="0"/>
                <w:color w:val="auto"/>
                <w:sz w:val="22"/>
                <w:szCs w:val="22"/>
                <w:lang w:val="en-CA" w:eastAsia="zh-CN"/>
              </w:rPr>
            </w:pPr>
            <w:r w:rsidRPr="00252DFB">
              <w:rPr>
                <w:rFonts w:ascii="Times New Roman" w:hAnsi="Times New Roman" w:cs="Times New Roman"/>
                <w:i w:val="0"/>
                <w:iCs w:val="0"/>
                <w:color w:val="auto"/>
                <w:sz w:val="22"/>
                <w:szCs w:val="22"/>
                <w:lang w:val="en-CA" w:eastAsia="zh-CN"/>
              </w:rPr>
              <w:t>中文</w:t>
            </w:r>
          </w:p>
        </w:tc>
      </w:tr>
      <w:tr w:rsidR="00B11F52" w:rsidRPr="00B11F52" w14:paraId="4F812447" w14:textId="77777777" w:rsidTr="00252DFB">
        <w:tc>
          <w:tcPr>
            <w:tcW w:w="0" w:type="auto"/>
            <w:tcBorders>
              <w:top w:val="single" w:sz="4" w:space="0" w:color="auto"/>
              <w:left w:val="single" w:sz="4" w:space="0" w:color="auto"/>
              <w:bottom w:val="single" w:sz="4" w:space="0" w:color="auto"/>
              <w:right w:val="single" w:sz="4" w:space="0" w:color="auto"/>
            </w:tcBorders>
            <w:hideMark/>
          </w:tcPr>
          <w:p w14:paraId="4B7B4372" w14:textId="77777777" w:rsidR="00B11F52" w:rsidRPr="00252DFB" w:rsidRDefault="00B11F52" w:rsidP="00252DFB">
            <w:pPr>
              <w:pStyle w:val="Caption"/>
              <w:spacing w:after="0"/>
              <w:rPr>
                <w:rFonts w:cs="Times New Roman"/>
                <w:i w:val="0"/>
                <w:iCs w:val="0"/>
                <w:color w:val="auto"/>
                <w:sz w:val="22"/>
                <w:szCs w:val="22"/>
                <w:lang w:val="en-CA" w:eastAsia="zh-CN"/>
              </w:rPr>
            </w:pPr>
            <w:r w:rsidRPr="00252DFB">
              <w:rPr>
                <w:rFonts w:cs="Times New Roman"/>
                <w:i w:val="0"/>
                <w:iCs w:val="0"/>
                <w:color w:val="auto"/>
                <w:sz w:val="22"/>
                <w:szCs w:val="22"/>
                <w:lang w:val="en-CA" w:eastAsia="zh-CN"/>
              </w:rPr>
              <w:t>(a) Legal recognition</w:t>
            </w:r>
          </w:p>
        </w:tc>
        <w:tc>
          <w:tcPr>
            <w:tcW w:w="0" w:type="auto"/>
            <w:tcBorders>
              <w:top w:val="single" w:sz="4" w:space="0" w:color="auto"/>
              <w:left w:val="single" w:sz="4" w:space="0" w:color="auto"/>
              <w:bottom w:val="single" w:sz="4" w:space="0" w:color="auto"/>
              <w:right w:val="single" w:sz="4" w:space="0" w:color="auto"/>
            </w:tcBorders>
            <w:hideMark/>
          </w:tcPr>
          <w:p w14:paraId="261C8F65" w14:textId="77777777" w:rsidR="00B11F52" w:rsidRPr="00252DFB" w:rsidRDefault="00B11F52" w:rsidP="00252DFB">
            <w:pPr>
              <w:pStyle w:val="Caption"/>
              <w:spacing w:after="0"/>
              <w:rPr>
                <w:rFonts w:ascii="Times New Roman" w:hAnsi="Times New Roman" w:cs="Times New Roman"/>
                <w:i w:val="0"/>
                <w:iCs w:val="0"/>
                <w:color w:val="auto"/>
                <w:sz w:val="22"/>
                <w:szCs w:val="22"/>
                <w:lang w:val="en-CA" w:eastAsia="zh-CN"/>
              </w:rPr>
            </w:pPr>
            <w:r w:rsidRPr="00252DFB">
              <w:rPr>
                <w:rFonts w:ascii="Times New Roman" w:hAnsi="Times New Roman" w:cs="Times New Roman"/>
                <w:i w:val="0"/>
                <w:iCs w:val="0"/>
                <w:color w:val="auto"/>
                <w:sz w:val="22"/>
                <w:szCs w:val="22"/>
                <w:lang w:val="en-CA" w:eastAsia="zh-CN"/>
              </w:rPr>
              <w:t xml:space="preserve">(a) </w:t>
            </w:r>
            <w:r w:rsidRPr="00252DFB">
              <w:rPr>
                <w:rFonts w:ascii="Times New Roman" w:hAnsi="Times New Roman" w:cs="Times New Roman"/>
                <w:i w:val="0"/>
                <w:iCs w:val="0"/>
                <w:color w:val="auto"/>
                <w:sz w:val="22"/>
                <w:szCs w:val="22"/>
                <w:lang w:val="en-CA" w:eastAsia="zh-CN"/>
              </w:rPr>
              <w:t>法律承</w:t>
            </w:r>
            <w:r w:rsidRPr="00252DFB">
              <w:rPr>
                <w:rFonts w:ascii="SimSun" w:eastAsia="SimSun" w:hAnsi="SimSun" w:cs="SimSun"/>
                <w:i w:val="0"/>
                <w:iCs w:val="0"/>
                <w:color w:val="auto"/>
                <w:sz w:val="22"/>
                <w:szCs w:val="22"/>
                <w:lang w:val="en-CA" w:eastAsia="zh-CN"/>
              </w:rPr>
              <w:t>认</w:t>
            </w:r>
          </w:p>
        </w:tc>
      </w:tr>
      <w:tr w:rsidR="00B11F52" w:rsidRPr="00B11F52" w14:paraId="387D7C8F" w14:textId="77777777" w:rsidTr="00252DFB">
        <w:tc>
          <w:tcPr>
            <w:tcW w:w="0" w:type="auto"/>
            <w:tcBorders>
              <w:top w:val="single" w:sz="4" w:space="0" w:color="auto"/>
              <w:left w:val="single" w:sz="4" w:space="0" w:color="auto"/>
              <w:bottom w:val="single" w:sz="4" w:space="0" w:color="auto"/>
              <w:right w:val="single" w:sz="4" w:space="0" w:color="auto"/>
            </w:tcBorders>
            <w:hideMark/>
          </w:tcPr>
          <w:p w14:paraId="28599EF9" w14:textId="77777777" w:rsidR="00B11F52" w:rsidRPr="00252DFB" w:rsidRDefault="00B11F52" w:rsidP="00252DFB">
            <w:pPr>
              <w:pStyle w:val="Caption"/>
              <w:spacing w:after="0"/>
              <w:rPr>
                <w:rFonts w:cs="Times New Roman"/>
                <w:i w:val="0"/>
                <w:iCs w:val="0"/>
                <w:color w:val="auto"/>
                <w:sz w:val="22"/>
                <w:szCs w:val="22"/>
                <w:lang w:val="en-CA" w:eastAsia="zh-CN"/>
              </w:rPr>
            </w:pPr>
            <w:r w:rsidRPr="00252DFB">
              <w:rPr>
                <w:rFonts w:cs="Times New Roman"/>
                <w:i w:val="0"/>
                <w:iCs w:val="0"/>
                <w:color w:val="auto"/>
                <w:sz w:val="22"/>
                <w:szCs w:val="22"/>
                <w:lang w:val="en-CA" w:eastAsia="zh-CN"/>
              </w:rPr>
              <w:t>(b) Perception</w:t>
            </w:r>
          </w:p>
        </w:tc>
        <w:tc>
          <w:tcPr>
            <w:tcW w:w="0" w:type="auto"/>
            <w:tcBorders>
              <w:top w:val="single" w:sz="4" w:space="0" w:color="auto"/>
              <w:left w:val="single" w:sz="4" w:space="0" w:color="auto"/>
              <w:bottom w:val="single" w:sz="4" w:space="0" w:color="auto"/>
              <w:right w:val="single" w:sz="4" w:space="0" w:color="auto"/>
            </w:tcBorders>
            <w:hideMark/>
          </w:tcPr>
          <w:p w14:paraId="23801F9C" w14:textId="77777777" w:rsidR="00B11F52" w:rsidRPr="00252DFB" w:rsidRDefault="00B11F52" w:rsidP="00252DFB">
            <w:pPr>
              <w:pStyle w:val="Caption"/>
              <w:spacing w:after="0"/>
              <w:rPr>
                <w:rFonts w:ascii="Times New Roman" w:hAnsi="Times New Roman" w:cs="Times New Roman"/>
                <w:i w:val="0"/>
                <w:iCs w:val="0"/>
                <w:color w:val="auto"/>
                <w:sz w:val="22"/>
                <w:szCs w:val="22"/>
                <w:lang w:val="en-CA" w:eastAsia="zh-CN"/>
              </w:rPr>
            </w:pPr>
            <w:r w:rsidRPr="00252DFB">
              <w:rPr>
                <w:rFonts w:ascii="Times New Roman" w:hAnsi="Times New Roman" w:cs="Times New Roman"/>
                <w:i w:val="0"/>
                <w:iCs w:val="0"/>
                <w:color w:val="auto"/>
                <w:sz w:val="22"/>
                <w:szCs w:val="22"/>
                <w:lang w:val="en-CA" w:eastAsia="zh-CN"/>
              </w:rPr>
              <w:t xml:space="preserve">(b) </w:t>
            </w:r>
            <w:r w:rsidRPr="00252DFB">
              <w:rPr>
                <w:rFonts w:ascii="SimSun" w:eastAsia="SimSun" w:hAnsi="SimSun" w:cs="SimSun"/>
                <w:i w:val="0"/>
                <w:iCs w:val="0"/>
                <w:color w:val="auto"/>
                <w:sz w:val="22"/>
                <w:szCs w:val="22"/>
                <w:lang w:val="en-CA" w:eastAsia="zh-CN"/>
              </w:rPr>
              <w:t>认</w:t>
            </w:r>
            <w:r w:rsidRPr="00252DFB">
              <w:rPr>
                <w:rFonts w:ascii="Yu Mincho" w:eastAsia="Yu Mincho" w:hAnsi="Yu Mincho" w:cs="Yu Mincho"/>
                <w:i w:val="0"/>
                <w:iCs w:val="0"/>
                <w:color w:val="auto"/>
                <w:sz w:val="22"/>
                <w:szCs w:val="22"/>
                <w:lang w:val="en-CA" w:eastAsia="zh-CN"/>
              </w:rPr>
              <w:t>知</w:t>
            </w:r>
          </w:p>
        </w:tc>
      </w:tr>
      <w:tr w:rsidR="00B11F52" w:rsidRPr="00B11F52" w14:paraId="2ED343D2" w14:textId="77777777" w:rsidTr="00252DFB">
        <w:tc>
          <w:tcPr>
            <w:tcW w:w="0" w:type="auto"/>
            <w:tcBorders>
              <w:top w:val="single" w:sz="4" w:space="0" w:color="auto"/>
              <w:left w:val="single" w:sz="4" w:space="0" w:color="auto"/>
              <w:bottom w:val="single" w:sz="4" w:space="0" w:color="auto"/>
              <w:right w:val="single" w:sz="4" w:space="0" w:color="auto"/>
            </w:tcBorders>
            <w:hideMark/>
          </w:tcPr>
          <w:p w14:paraId="41205A15" w14:textId="77777777" w:rsidR="00B11F52" w:rsidRPr="00252DFB" w:rsidRDefault="00B11F52" w:rsidP="00252DFB">
            <w:pPr>
              <w:pStyle w:val="Caption"/>
              <w:spacing w:after="0"/>
              <w:rPr>
                <w:rFonts w:cs="Times New Roman"/>
                <w:i w:val="0"/>
                <w:iCs w:val="0"/>
                <w:color w:val="auto"/>
                <w:sz w:val="22"/>
                <w:szCs w:val="22"/>
                <w:lang w:val="en-CA" w:eastAsia="zh-CN"/>
              </w:rPr>
            </w:pPr>
            <w:r w:rsidRPr="00252DFB">
              <w:rPr>
                <w:rFonts w:cs="Times New Roman"/>
                <w:i w:val="0"/>
                <w:iCs w:val="0"/>
                <w:color w:val="auto"/>
                <w:sz w:val="22"/>
                <w:szCs w:val="22"/>
                <w:lang w:val="en-CA" w:eastAsia="zh-CN"/>
              </w:rPr>
              <w:t>(c) Natural land</w:t>
            </w:r>
          </w:p>
        </w:tc>
        <w:tc>
          <w:tcPr>
            <w:tcW w:w="0" w:type="auto"/>
            <w:tcBorders>
              <w:top w:val="single" w:sz="4" w:space="0" w:color="auto"/>
              <w:left w:val="single" w:sz="4" w:space="0" w:color="auto"/>
              <w:bottom w:val="single" w:sz="4" w:space="0" w:color="auto"/>
              <w:right w:val="single" w:sz="4" w:space="0" w:color="auto"/>
            </w:tcBorders>
            <w:hideMark/>
          </w:tcPr>
          <w:p w14:paraId="7AE3374A" w14:textId="77777777" w:rsidR="00B11F52" w:rsidRPr="00252DFB" w:rsidRDefault="00B11F52" w:rsidP="00252DFB">
            <w:pPr>
              <w:pStyle w:val="Caption"/>
              <w:spacing w:after="0"/>
              <w:rPr>
                <w:rFonts w:ascii="Times New Roman" w:hAnsi="Times New Roman" w:cs="Times New Roman"/>
                <w:i w:val="0"/>
                <w:iCs w:val="0"/>
                <w:color w:val="auto"/>
                <w:sz w:val="22"/>
                <w:szCs w:val="22"/>
                <w:lang w:val="en-CA" w:eastAsia="zh-CN"/>
              </w:rPr>
            </w:pPr>
            <w:r w:rsidRPr="00252DFB">
              <w:rPr>
                <w:rFonts w:ascii="Times New Roman" w:hAnsi="Times New Roman" w:cs="Times New Roman"/>
                <w:i w:val="0"/>
                <w:iCs w:val="0"/>
                <w:color w:val="auto"/>
                <w:sz w:val="22"/>
                <w:szCs w:val="22"/>
                <w:lang w:val="en-CA" w:eastAsia="zh-CN"/>
              </w:rPr>
              <w:t xml:space="preserve">(c) </w:t>
            </w:r>
            <w:r w:rsidRPr="00252DFB">
              <w:rPr>
                <w:rFonts w:ascii="Times New Roman" w:hAnsi="Times New Roman" w:cs="Times New Roman"/>
                <w:i w:val="0"/>
                <w:iCs w:val="0"/>
                <w:color w:val="auto"/>
                <w:sz w:val="22"/>
                <w:szCs w:val="22"/>
                <w:lang w:val="en-CA" w:eastAsia="zh-CN"/>
              </w:rPr>
              <w:t>自然土地</w:t>
            </w:r>
          </w:p>
        </w:tc>
      </w:tr>
      <w:tr w:rsidR="00B11F52" w:rsidRPr="00B11F52" w14:paraId="49F0017D" w14:textId="77777777" w:rsidTr="00252DFB">
        <w:tc>
          <w:tcPr>
            <w:tcW w:w="0" w:type="auto"/>
            <w:tcBorders>
              <w:top w:val="single" w:sz="4" w:space="0" w:color="auto"/>
              <w:left w:val="single" w:sz="4" w:space="0" w:color="auto"/>
              <w:bottom w:val="single" w:sz="4" w:space="0" w:color="auto"/>
              <w:right w:val="single" w:sz="4" w:space="0" w:color="auto"/>
            </w:tcBorders>
            <w:hideMark/>
          </w:tcPr>
          <w:p w14:paraId="62B549A4" w14:textId="77777777" w:rsidR="00B11F52" w:rsidRPr="00252DFB" w:rsidRDefault="00B11F52" w:rsidP="00252DFB">
            <w:pPr>
              <w:pStyle w:val="Caption"/>
              <w:spacing w:after="0"/>
              <w:rPr>
                <w:rFonts w:cs="Times New Roman"/>
                <w:i w:val="0"/>
                <w:iCs w:val="0"/>
                <w:color w:val="auto"/>
                <w:sz w:val="22"/>
                <w:szCs w:val="22"/>
                <w:lang w:val="en-CA" w:eastAsia="zh-CN"/>
              </w:rPr>
            </w:pPr>
            <w:r w:rsidRPr="00252DFB">
              <w:rPr>
                <w:rFonts w:cs="Times New Roman"/>
                <w:i w:val="0"/>
                <w:iCs w:val="0"/>
                <w:color w:val="auto"/>
                <w:sz w:val="22"/>
                <w:szCs w:val="22"/>
                <w:lang w:val="en-CA" w:eastAsia="zh-CN"/>
              </w:rPr>
              <w:t>Party count: 94</w:t>
            </w:r>
          </w:p>
        </w:tc>
        <w:tc>
          <w:tcPr>
            <w:tcW w:w="0" w:type="auto"/>
            <w:tcBorders>
              <w:top w:val="single" w:sz="4" w:space="0" w:color="auto"/>
              <w:left w:val="single" w:sz="4" w:space="0" w:color="auto"/>
              <w:bottom w:val="single" w:sz="4" w:space="0" w:color="auto"/>
              <w:right w:val="single" w:sz="4" w:space="0" w:color="auto"/>
            </w:tcBorders>
            <w:hideMark/>
          </w:tcPr>
          <w:p w14:paraId="53EB06DF" w14:textId="77777777" w:rsidR="00B11F52" w:rsidRPr="00252DFB" w:rsidRDefault="00B11F52" w:rsidP="00252DFB">
            <w:pPr>
              <w:pStyle w:val="Caption"/>
              <w:spacing w:after="0"/>
              <w:rPr>
                <w:rFonts w:ascii="Times New Roman" w:hAnsi="Times New Roman" w:cs="Times New Roman"/>
                <w:i w:val="0"/>
                <w:iCs w:val="0"/>
                <w:color w:val="auto"/>
                <w:sz w:val="22"/>
                <w:szCs w:val="22"/>
                <w:lang w:val="en-CA" w:eastAsia="zh-CN"/>
              </w:rPr>
            </w:pPr>
            <w:r w:rsidRPr="00252DFB">
              <w:rPr>
                <w:rFonts w:ascii="SimSun" w:eastAsia="SimSun" w:hAnsi="SimSun" w:cs="SimSun"/>
                <w:i w:val="0"/>
                <w:iCs w:val="0"/>
                <w:color w:val="auto"/>
                <w:sz w:val="22"/>
                <w:szCs w:val="22"/>
                <w:lang w:val="en-CA" w:eastAsia="zh-CN"/>
              </w:rPr>
              <w:t>缔约</w:t>
            </w:r>
            <w:r w:rsidRPr="00252DFB">
              <w:rPr>
                <w:rFonts w:ascii="Yu Mincho" w:eastAsia="Yu Mincho" w:hAnsi="Yu Mincho" w:cs="Yu Mincho"/>
                <w:i w:val="0"/>
                <w:iCs w:val="0"/>
                <w:color w:val="auto"/>
                <w:sz w:val="22"/>
                <w:szCs w:val="22"/>
                <w:lang w:val="en-CA" w:eastAsia="zh-CN"/>
              </w:rPr>
              <w:t>方数目：</w:t>
            </w:r>
            <w:r w:rsidRPr="00252DFB">
              <w:rPr>
                <w:rFonts w:ascii="Times New Roman" w:hAnsi="Times New Roman" w:cs="Times New Roman"/>
                <w:i w:val="0"/>
                <w:iCs w:val="0"/>
                <w:color w:val="auto"/>
                <w:sz w:val="22"/>
                <w:szCs w:val="22"/>
                <w:lang w:val="en-CA" w:eastAsia="zh-CN"/>
              </w:rPr>
              <w:t>94</w:t>
            </w:r>
          </w:p>
        </w:tc>
      </w:tr>
      <w:tr w:rsidR="00B11F52" w:rsidRPr="00B11F52" w14:paraId="5B30072D" w14:textId="77777777" w:rsidTr="00252DFB">
        <w:tc>
          <w:tcPr>
            <w:tcW w:w="0" w:type="auto"/>
            <w:tcBorders>
              <w:top w:val="single" w:sz="4" w:space="0" w:color="auto"/>
              <w:left w:val="single" w:sz="4" w:space="0" w:color="auto"/>
              <w:bottom w:val="single" w:sz="4" w:space="0" w:color="auto"/>
              <w:right w:val="single" w:sz="4" w:space="0" w:color="auto"/>
            </w:tcBorders>
            <w:hideMark/>
          </w:tcPr>
          <w:p w14:paraId="541EA3F9" w14:textId="77777777" w:rsidR="00B11F52" w:rsidRPr="00252DFB" w:rsidRDefault="00B11F52" w:rsidP="00252DFB">
            <w:pPr>
              <w:pStyle w:val="Caption"/>
              <w:spacing w:after="0"/>
              <w:rPr>
                <w:rFonts w:cs="Times New Roman"/>
                <w:i w:val="0"/>
                <w:iCs w:val="0"/>
                <w:color w:val="auto"/>
                <w:sz w:val="22"/>
                <w:szCs w:val="22"/>
                <w:lang w:val="en-CA" w:eastAsia="zh-CN"/>
              </w:rPr>
            </w:pPr>
            <w:r w:rsidRPr="00252DFB">
              <w:rPr>
                <w:rFonts w:cs="Times New Roman"/>
                <w:i w:val="0"/>
                <w:iCs w:val="0"/>
                <w:color w:val="auto"/>
                <w:sz w:val="22"/>
                <w:szCs w:val="22"/>
                <w:lang w:val="en-CA" w:eastAsia="zh-CN"/>
              </w:rPr>
              <w:t>Party count: 101</w:t>
            </w:r>
          </w:p>
        </w:tc>
        <w:tc>
          <w:tcPr>
            <w:tcW w:w="0" w:type="auto"/>
            <w:tcBorders>
              <w:top w:val="single" w:sz="4" w:space="0" w:color="auto"/>
              <w:left w:val="single" w:sz="4" w:space="0" w:color="auto"/>
              <w:bottom w:val="single" w:sz="4" w:space="0" w:color="auto"/>
              <w:right w:val="single" w:sz="4" w:space="0" w:color="auto"/>
            </w:tcBorders>
            <w:hideMark/>
          </w:tcPr>
          <w:p w14:paraId="35237B98" w14:textId="77777777" w:rsidR="00B11F52" w:rsidRPr="00252DFB" w:rsidRDefault="00B11F52" w:rsidP="00252DFB">
            <w:pPr>
              <w:pStyle w:val="Caption"/>
              <w:spacing w:after="0"/>
              <w:rPr>
                <w:rFonts w:ascii="Times New Roman" w:hAnsi="Times New Roman" w:cs="Times New Roman"/>
                <w:i w:val="0"/>
                <w:iCs w:val="0"/>
                <w:color w:val="auto"/>
                <w:sz w:val="22"/>
                <w:szCs w:val="22"/>
                <w:lang w:val="en-CA" w:eastAsia="zh-CN"/>
              </w:rPr>
            </w:pPr>
            <w:r w:rsidRPr="00252DFB">
              <w:rPr>
                <w:rFonts w:ascii="SimSun" w:eastAsia="SimSun" w:hAnsi="SimSun" w:cs="SimSun"/>
                <w:i w:val="0"/>
                <w:iCs w:val="0"/>
                <w:color w:val="auto"/>
                <w:sz w:val="22"/>
                <w:szCs w:val="22"/>
                <w:lang w:val="en-CA" w:eastAsia="zh-CN"/>
              </w:rPr>
              <w:t>缔约</w:t>
            </w:r>
            <w:r w:rsidRPr="00252DFB">
              <w:rPr>
                <w:rFonts w:ascii="Yu Mincho" w:eastAsia="Yu Mincho" w:hAnsi="Yu Mincho" w:cs="Yu Mincho"/>
                <w:i w:val="0"/>
                <w:iCs w:val="0"/>
                <w:color w:val="auto"/>
                <w:sz w:val="22"/>
                <w:szCs w:val="22"/>
                <w:lang w:val="en-CA" w:eastAsia="zh-CN"/>
              </w:rPr>
              <w:t>方数目：</w:t>
            </w:r>
            <w:r w:rsidRPr="00252DFB">
              <w:rPr>
                <w:rFonts w:ascii="Times New Roman" w:hAnsi="Times New Roman" w:cs="Times New Roman"/>
                <w:i w:val="0"/>
                <w:iCs w:val="0"/>
                <w:color w:val="auto"/>
                <w:sz w:val="22"/>
                <w:szCs w:val="22"/>
                <w:lang w:val="en-CA" w:eastAsia="zh-CN"/>
              </w:rPr>
              <w:t>101</w:t>
            </w:r>
          </w:p>
        </w:tc>
      </w:tr>
      <w:tr w:rsidR="00B11F52" w:rsidRPr="00B11F52" w14:paraId="3E073409" w14:textId="77777777" w:rsidTr="00252DFB">
        <w:tc>
          <w:tcPr>
            <w:tcW w:w="0" w:type="auto"/>
            <w:tcBorders>
              <w:top w:val="single" w:sz="4" w:space="0" w:color="auto"/>
              <w:left w:val="single" w:sz="4" w:space="0" w:color="auto"/>
              <w:bottom w:val="single" w:sz="4" w:space="0" w:color="auto"/>
              <w:right w:val="single" w:sz="4" w:space="0" w:color="auto"/>
            </w:tcBorders>
            <w:hideMark/>
          </w:tcPr>
          <w:p w14:paraId="27A6A5C4" w14:textId="77777777" w:rsidR="00B11F52" w:rsidRPr="00252DFB" w:rsidRDefault="00B11F52" w:rsidP="00252DFB">
            <w:pPr>
              <w:pStyle w:val="Caption"/>
              <w:spacing w:after="0"/>
              <w:rPr>
                <w:rFonts w:cs="Times New Roman"/>
                <w:i w:val="0"/>
                <w:iCs w:val="0"/>
                <w:color w:val="auto"/>
                <w:sz w:val="22"/>
                <w:szCs w:val="22"/>
                <w:lang w:val="en-CA" w:eastAsia="zh-CN"/>
              </w:rPr>
            </w:pPr>
            <w:r w:rsidRPr="00252DFB">
              <w:rPr>
                <w:rFonts w:cs="Times New Roman"/>
                <w:i w:val="0"/>
                <w:iCs w:val="0"/>
                <w:color w:val="auto"/>
                <w:sz w:val="22"/>
                <w:szCs w:val="22"/>
                <w:lang w:val="en-CA" w:eastAsia="zh-CN"/>
              </w:rPr>
              <w:t>Party count: 75</w:t>
            </w:r>
          </w:p>
        </w:tc>
        <w:tc>
          <w:tcPr>
            <w:tcW w:w="0" w:type="auto"/>
            <w:tcBorders>
              <w:top w:val="single" w:sz="4" w:space="0" w:color="auto"/>
              <w:left w:val="single" w:sz="4" w:space="0" w:color="auto"/>
              <w:bottom w:val="single" w:sz="4" w:space="0" w:color="auto"/>
              <w:right w:val="single" w:sz="4" w:space="0" w:color="auto"/>
            </w:tcBorders>
            <w:hideMark/>
          </w:tcPr>
          <w:p w14:paraId="0041F3AB" w14:textId="77777777" w:rsidR="00B11F52" w:rsidRPr="00252DFB" w:rsidRDefault="00B11F52" w:rsidP="00252DFB">
            <w:pPr>
              <w:pStyle w:val="Caption"/>
              <w:spacing w:after="0"/>
              <w:rPr>
                <w:rFonts w:ascii="Times New Roman" w:hAnsi="Times New Roman" w:cs="Times New Roman"/>
                <w:i w:val="0"/>
                <w:iCs w:val="0"/>
                <w:color w:val="auto"/>
                <w:sz w:val="22"/>
                <w:szCs w:val="22"/>
                <w:lang w:val="en-CA" w:eastAsia="zh-CN"/>
              </w:rPr>
            </w:pPr>
            <w:r w:rsidRPr="00252DFB">
              <w:rPr>
                <w:rFonts w:ascii="SimSun" w:eastAsia="SimSun" w:hAnsi="SimSun" w:cs="SimSun"/>
                <w:i w:val="0"/>
                <w:iCs w:val="0"/>
                <w:color w:val="auto"/>
                <w:sz w:val="22"/>
                <w:szCs w:val="22"/>
                <w:lang w:val="en-CA" w:eastAsia="zh-CN"/>
              </w:rPr>
              <w:t>缔约</w:t>
            </w:r>
            <w:r w:rsidRPr="00252DFB">
              <w:rPr>
                <w:rFonts w:ascii="Yu Mincho" w:eastAsia="Yu Mincho" w:hAnsi="Yu Mincho" w:cs="Yu Mincho"/>
                <w:i w:val="0"/>
                <w:iCs w:val="0"/>
                <w:color w:val="auto"/>
                <w:sz w:val="22"/>
                <w:szCs w:val="22"/>
                <w:lang w:val="en-CA" w:eastAsia="zh-CN"/>
              </w:rPr>
              <w:t>方数目：</w:t>
            </w:r>
            <w:r w:rsidRPr="00252DFB">
              <w:rPr>
                <w:rFonts w:ascii="Times New Roman" w:hAnsi="Times New Roman" w:cs="Times New Roman"/>
                <w:i w:val="0"/>
                <w:iCs w:val="0"/>
                <w:color w:val="auto"/>
                <w:sz w:val="22"/>
                <w:szCs w:val="22"/>
                <w:lang w:val="en-CA" w:eastAsia="zh-CN"/>
              </w:rPr>
              <w:t>75</w:t>
            </w:r>
          </w:p>
        </w:tc>
      </w:tr>
      <w:tr w:rsidR="00B11F52" w:rsidRPr="00B11F52" w14:paraId="6C7AA987" w14:textId="77777777" w:rsidTr="00252DFB">
        <w:tc>
          <w:tcPr>
            <w:tcW w:w="0" w:type="auto"/>
            <w:tcBorders>
              <w:top w:val="single" w:sz="4" w:space="0" w:color="auto"/>
              <w:left w:val="single" w:sz="4" w:space="0" w:color="auto"/>
              <w:bottom w:val="single" w:sz="4" w:space="0" w:color="auto"/>
              <w:right w:val="single" w:sz="4" w:space="0" w:color="auto"/>
            </w:tcBorders>
            <w:hideMark/>
          </w:tcPr>
          <w:p w14:paraId="3564092D" w14:textId="77777777" w:rsidR="00B11F52" w:rsidRPr="00252DFB" w:rsidRDefault="00B11F52" w:rsidP="00252DFB">
            <w:pPr>
              <w:pStyle w:val="Caption"/>
              <w:spacing w:after="0"/>
              <w:rPr>
                <w:rFonts w:cs="Times New Roman"/>
                <w:i w:val="0"/>
                <w:iCs w:val="0"/>
                <w:color w:val="auto"/>
                <w:sz w:val="22"/>
                <w:szCs w:val="22"/>
                <w:lang w:val="en-CA" w:eastAsia="zh-CN"/>
              </w:rPr>
            </w:pPr>
            <w:r w:rsidRPr="00252DFB">
              <w:rPr>
                <w:rFonts w:cs="Times New Roman"/>
                <w:i w:val="0"/>
                <w:iCs w:val="0"/>
                <w:color w:val="auto"/>
                <w:sz w:val="22"/>
                <w:szCs w:val="22"/>
                <w:lang w:val="en-CA" w:eastAsia="zh-CN"/>
              </w:rPr>
              <w:t>Part count by region</w:t>
            </w:r>
          </w:p>
        </w:tc>
        <w:tc>
          <w:tcPr>
            <w:tcW w:w="0" w:type="auto"/>
            <w:tcBorders>
              <w:top w:val="single" w:sz="4" w:space="0" w:color="auto"/>
              <w:left w:val="single" w:sz="4" w:space="0" w:color="auto"/>
              <w:bottom w:val="single" w:sz="4" w:space="0" w:color="auto"/>
              <w:right w:val="single" w:sz="4" w:space="0" w:color="auto"/>
            </w:tcBorders>
            <w:hideMark/>
          </w:tcPr>
          <w:p w14:paraId="54A7E67E" w14:textId="77777777" w:rsidR="00B11F52" w:rsidRPr="00252DFB" w:rsidRDefault="00B11F52" w:rsidP="00252DFB">
            <w:pPr>
              <w:pStyle w:val="Caption"/>
              <w:spacing w:after="0"/>
              <w:rPr>
                <w:rFonts w:ascii="Times New Roman" w:hAnsi="Times New Roman" w:cs="Times New Roman"/>
                <w:i w:val="0"/>
                <w:iCs w:val="0"/>
                <w:color w:val="auto"/>
                <w:sz w:val="22"/>
                <w:szCs w:val="22"/>
                <w:lang w:val="en-CA" w:eastAsia="zh-CN"/>
              </w:rPr>
            </w:pPr>
            <w:r w:rsidRPr="00252DFB">
              <w:rPr>
                <w:rFonts w:ascii="Times New Roman" w:hAnsi="Times New Roman" w:cs="Times New Roman"/>
                <w:i w:val="0"/>
                <w:iCs w:val="0"/>
                <w:color w:val="auto"/>
                <w:sz w:val="22"/>
                <w:szCs w:val="22"/>
                <w:lang w:val="en-CA" w:eastAsia="zh-CN"/>
              </w:rPr>
              <w:t>每个区域的</w:t>
            </w:r>
            <w:r w:rsidRPr="00252DFB">
              <w:rPr>
                <w:rFonts w:ascii="SimSun" w:eastAsia="SimSun" w:hAnsi="SimSun" w:cs="SimSun"/>
                <w:i w:val="0"/>
                <w:iCs w:val="0"/>
                <w:color w:val="auto"/>
                <w:sz w:val="22"/>
                <w:szCs w:val="22"/>
                <w:lang w:val="en-CA" w:eastAsia="zh-CN"/>
              </w:rPr>
              <w:t>缔约</w:t>
            </w:r>
            <w:r w:rsidRPr="00252DFB">
              <w:rPr>
                <w:rFonts w:ascii="Yu Mincho" w:eastAsia="Yu Mincho" w:hAnsi="Yu Mincho" w:cs="Yu Mincho"/>
                <w:i w:val="0"/>
                <w:iCs w:val="0"/>
                <w:color w:val="auto"/>
                <w:sz w:val="22"/>
                <w:szCs w:val="22"/>
                <w:lang w:val="en-CA" w:eastAsia="zh-CN"/>
              </w:rPr>
              <w:t>方数目</w:t>
            </w:r>
          </w:p>
        </w:tc>
      </w:tr>
      <w:tr w:rsidR="00B11F52" w:rsidRPr="00B11F52" w14:paraId="7273E423" w14:textId="77777777" w:rsidTr="00252DFB">
        <w:tc>
          <w:tcPr>
            <w:tcW w:w="0" w:type="auto"/>
            <w:tcBorders>
              <w:top w:val="single" w:sz="4" w:space="0" w:color="auto"/>
              <w:left w:val="single" w:sz="4" w:space="0" w:color="auto"/>
              <w:bottom w:val="single" w:sz="4" w:space="0" w:color="auto"/>
              <w:right w:val="single" w:sz="4" w:space="0" w:color="auto"/>
            </w:tcBorders>
            <w:hideMark/>
          </w:tcPr>
          <w:p w14:paraId="38C68293" w14:textId="77777777" w:rsidR="00B11F52" w:rsidRPr="00252DFB" w:rsidRDefault="00B11F52" w:rsidP="00252DFB">
            <w:pPr>
              <w:pStyle w:val="Caption"/>
              <w:spacing w:after="0"/>
              <w:rPr>
                <w:rFonts w:cs="Times New Roman"/>
                <w:i w:val="0"/>
                <w:iCs w:val="0"/>
                <w:color w:val="auto"/>
                <w:sz w:val="22"/>
                <w:szCs w:val="22"/>
                <w:lang w:val="en-CA" w:eastAsia="zh-CN"/>
              </w:rPr>
            </w:pPr>
            <w:r w:rsidRPr="00252DFB">
              <w:rPr>
                <w:rFonts w:cs="Times New Roman"/>
                <w:i w:val="0"/>
                <w:iCs w:val="0"/>
                <w:color w:val="auto"/>
                <w:sz w:val="22"/>
                <w:szCs w:val="22"/>
                <w:lang w:val="en-CA" w:eastAsia="zh-CN"/>
              </w:rPr>
              <w:t>Region</w:t>
            </w:r>
          </w:p>
        </w:tc>
        <w:tc>
          <w:tcPr>
            <w:tcW w:w="0" w:type="auto"/>
            <w:tcBorders>
              <w:top w:val="single" w:sz="4" w:space="0" w:color="auto"/>
              <w:left w:val="single" w:sz="4" w:space="0" w:color="auto"/>
              <w:bottom w:val="single" w:sz="4" w:space="0" w:color="auto"/>
              <w:right w:val="single" w:sz="4" w:space="0" w:color="auto"/>
            </w:tcBorders>
            <w:hideMark/>
          </w:tcPr>
          <w:p w14:paraId="432EF482" w14:textId="77777777" w:rsidR="00B11F52" w:rsidRPr="00252DFB" w:rsidRDefault="00B11F52" w:rsidP="00252DFB">
            <w:pPr>
              <w:pStyle w:val="Caption"/>
              <w:spacing w:after="0"/>
              <w:rPr>
                <w:rFonts w:ascii="Times New Roman" w:hAnsi="Times New Roman" w:cs="Times New Roman"/>
                <w:i w:val="0"/>
                <w:iCs w:val="0"/>
                <w:color w:val="auto"/>
                <w:sz w:val="22"/>
                <w:szCs w:val="22"/>
                <w:lang w:val="en-CA" w:eastAsia="zh-CN"/>
              </w:rPr>
            </w:pPr>
            <w:r w:rsidRPr="00252DFB">
              <w:rPr>
                <w:rFonts w:ascii="Times New Roman" w:hAnsi="Times New Roman" w:cs="Times New Roman"/>
                <w:i w:val="0"/>
                <w:iCs w:val="0"/>
                <w:color w:val="auto"/>
                <w:sz w:val="22"/>
                <w:szCs w:val="22"/>
                <w:lang w:val="en-CA" w:eastAsia="zh-CN"/>
              </w:rPr>
              <w:t>区域</w:t>
            </w:r>
          </w:p>
        </w:tc>
      </w:tr>
      <w:tr w:rsidR="00B11F52" w:rsidRPr="00B11F52" w14:paraId="4B4D79D8" w14:textId="77777777" w:rsidTr="00252DFB">
        <w:tc>
          <w:tcPr>
            <w:tcW w:w="0" w:type="auto"/>
            <w:tcBorders>
              <w:top w:val="single" w:sz="4" w:space="0" w:color="auto"/>
              <w:left w:val="single" w:sz="4" w:space="0" w:color="auto"/>
              <w:bottom w:val="single" w:sz="4" w:space="0" w:color="auto"/>
              <w:right w:val="single" w:sz="4" w:space="0" w:color="auto"/>
            </w:tcBorders>
            <w:hideMark/>
          </w:tcPr>
          <w:p w14:paraId="6304062D" w14:textId="77777777" w:rsidR="00B11F52" w:rsidRPr="00252DFB" w:rsidRDefault="00B11F52" w:rsidP="00252DFB">
            <w:pPr>
              <w:pStyle w:val="Caption"/>
              <w:spacing w:after="0"/>
              <w:rPr>
                <w:rFonts w:cs="Times New Roman"/>
                <w:i w:val="0"/>
                <w:iCs w:val="0"/>
                <w:color w:val="auto"/>
                <w:sz w:val="22"/>
                <w:szCs w:val="22"/>
                <w:lang w:val="en-CA" w:eastAsia="zh-CN"/>
              </w:rPr>
            </w:pPr>
            <w:r w:rsidRPr="00252DFB">
              <w:rPr>
                <w:rFonts w:cs="Times New Roman"/>
                <w:i w:val="0"/>
                <w:iCs w:val="0"/>
                <w:color w:val="auto"/>
                <w:sz w:val="22"/>
                <w:szCs w:val="22"/>
                <w:lang w:val="en-CA" w:eastAsia="zh-CN"/>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0F9474D9" w14:textId="77777777" w:rsidR="00B11F52" w:rsidRPr="00252DFB" w:rsidRDefault="00B11F52" w:rsidP="00252DFB">
            <w:pPr>
              <w:pStyle w:val="Caption"/>
              <w:spacing w:after="0"/>
              <w:rPr>
                <w:rFonts w:ascii="Times New Roman" w:hAnsi="Times New Roman" w:cs="Times New Roman"/>
                <w:i w:val="0"/>
                <w:iCs w:val="0"/>
                <w:color w:val="auto"/>
                <w:sz w:val="22"/>
                <w:szCs w:val="22"/>
                <w:lang w:val="en-CA" w:eastAsia="zh-CN"/>
              </w:rPr>
            </w:pPr>
            <w:r w:rsidRPr="00252DFB">
              <w:rPr>
                <w:rFonts w:ascii="Times New Roman" w:hAnsi="Times New Roman" w:cs="Times New Roman"/>
                <w:i w:val="0"/>
                <w:iCs w:val="0"/>
                <w:color w:val="auto"/>
                <w:sz w:val="22"/>
                <w:szCs w:val="22"/>
                <w:lang w:val="en-CA" w:eastAsia="zh-CN"/>
              </w:rPr>
              <w:t>非洲国家</w:t>
            </w:r>
          </w:p>
        </w:tc>
      </w:tr>
      <w:tr w:rsidR="00B11F52" w:rsidRPr="00B11F52" w14:paraId="06644EC2" w14:textId="77777777" w:rsidTr="00252DFB">
        <w:tc>
          <w:tcPr>
            <w:tcW w:w="0" w:type="auto"/>
            <w:tcBorders>
              <w:top w:val="single" w:sz="4" w:space="0" w:color="auto"/>
              <w:left w:val="single" w:sz="4" w:space="0" w:color="auto"/>
              <w:bottom w:val="single" w:sz="4" w:space="0" w:color="auto"/>
              <w:right w:val="single" w:sz="4" w:space="0" w:color="auto"/>
            </w:tcBorders>
            <w:hideMark/>
          </w:tcPr>
          <w:p w14:paraId="76482AE8" w14:textId="77777777" w:rsidR="00B11F52" w:rsidRPr="00252DFB" w:rsidRDefault="00B11F52" w:rsidP="00252DFB">
            <w:pPr>
              <w:pStyle w:val="Caption"/>
              <w:spacing w:after="0"/>
              <w:rPr>
                <w:rFonts w:cs="Times New Roman"/>
                <w:i w:val="0"/>
                <w:iCs w:val="0"/>
                <w:color w:val="auto"/>
                <w:sz w:val="22"/>
                <w:szCs w:val="22"/>
                <w:lang w:val="en-CA" w:eastAsia="zh-CN"/>
              </w:rPr>
            </w:pPr>
            <w:r w:rsidRPr="00252DFB">
              <w:rPr>
                <w:rFonts w:cs="Times New Roman"/>
                <w:i w:val="0"/>
                <w:iCs w:val="0"/>
                <w:color w:val="auto"/>
                <w:sz w:val="22"/>
                <w:szCs w:val="22"/>
                <w:lang w:val="en-CA" w:eastAsia="zh-CN"/>
              </w:rPr>
              <w:t>Asia-Pacific States</w:t>
            </w:r>
          </w:p>
        </w:tc>
        <w:tc>
          <w:tcPr>
            <w:tcW w:w="0" w:type="auto"/>
            <w:tcBorders>
              <w:top w:val="single" w:sz="4" w:space="0" w:color="auto"/>
              <w:left w:val="single" w:sz="4" w:space="0" w:color="auto"/>
              <w:bottom w:val="single" w:sz="4" w:space="0" w:color="auto"/>
              <w:right w:val="single" w:sz="4" w:space="0" w:color="auto"/>
            </w:tcBorders>
            <w:hideMark/>
          </w:tcPr>
          <w:p w14:paraId="0E17368E" w14:textId="77777777" w:rsidR="00B11F52" w:rsidRPr="00252DFB" w:rsidRDefault="00B11F52" w:rsidP="00252DFB">
            <w:pPr>
              <w:pStyle w:val="Caption"/>
              <w:spacing w:after="0"/>
              <w:rPr>
                <w:rFonts w:ascii="Times New Roman" w:hAnsi="Times New Roman" w:cs="Times New Roman"/>
                <w:i w:val="0"/>
                <w:iCs w:val="0"/>
                <w:color w:val="auto"/>
                <w:sz w:val="22"/>
                <w:szCs w:val="22"/>
                <w:lang w:val="en-CA" w:eastAsia="zh-CN"/>
              </w:rPr>
            </w:pPr>
            <w:r w:rsidRPr="00252DFB">
              <w:rPr>
                <w:rFonts w:ascii="SimSun" w:eastAsia="SimSun" w:hAnsi="SimSun" w:cs="SimSun"/>
                <w:i w:val="0"/>
                <w:iCs w:val="0"/>
                <w:color w:val="auto"/>
                <w:sz w:val="22"/>
                <w:szCs w:val="22"/>
                <w:lang w:val="en-CA" w:eastAsia="zh-CN"/>
              </w:rPr>
              <w:t>亚</w:t>
            </w:r>
            <w:r w:rsidRPr="00252DFB">
              <w:rPr>
                <w:rFonts w:ascii="Yu Mincho" w:eastAsia="Yu Mincho" w:hAnsi="Yu Mincho" w:cs="Yu Mincho"/>
                <w:i w:val="0"/>
                <w:iCs w:val="0"/>
                <w:color w:val="auto"/>
                <w:sz w:val="22"/>
                <w:szCs w:val="22"/>
                <w:lang w:val="en-CA" w:eastAsia="zh-CN"/>
              </w:rPr>
              <w:t>太国家</w:t>
            </w:r>
          </w:p>
        </w:tc>
      </w:tr>
      <w:tr w:rsidR="00B11F52" w:rsidRPr="00B11F52" w14:paraId="5A80689B" w14:textId="77777777" w:rsidTr="00252DFB">
        <w:tc>
          <w:tcPr>
            <w:tcW w:w="0" w:type="auto"/>
            <w:tcBorders>
              <w:top w:val="single" w:sz="4" w:space="0" w:color="auto"/>
              <w:left w:val="single" w:sz="4" w:space="0" w:color="auto"/>
              <w:bottom w:val="single" w:sz="4" w:space="0" w:color="auto"/>
              <w:right w:val="single" w:sz="4" w:space="0" w:color="auto"/>
            </w:tcBorders>
            <w:hideMark/>
          </w:tcPr>
          <w:p w14:paraId="512E2E29" w14:textId="77777777" w:rsidR="00B11F52" w:rsidRPr="00252DFB" w:rsidRDefault="00B11F52" w:rsidP="00252DFB">
            <w:pPr>
              <w:pStyle w:val="Caption"/>
              <w:spacing w:after="0"/>
              <w:rPr>
                <w:rFonts w:cs="Times New Roman"/>
                <w:i w:val="0"/>
                <w:iCs w:val="0"/>
                <w:color w:val="auto"/>
                <w:sz w:val="22"/>
                <w:szCs w:val="22"/>
                <w:lang w:val="en-CA" w:eastAsia="zh-CN"/>
              </w:rPr>
            </w:pPr>
            <w:r w:rsidRPr="00252DFB">
              <w:rPr>
                <w:rFonts w:cs="Times New Roman"/>
                <w:i w:val="0"/>
                <w:iCs w:val="0"/>
                <w:color w:val="auto"/>
                <w:sz w:val="22"/>
                <w:szCs w:val="22"/>
                <w:lang w:val="en-CA" w:eastAsia="zh-CN"/>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698E26E2" w14:textId="77777777" w:rsidR="00B11F52" w:rsidRPr="00252DFB" w:rsidRDefault="00B11F52" w:rsidP="00252DFB">
            <w:pPr>
              <w:pStyle w:val="Caption"/>
              <w:spacing w:after="0"/>
              <w:rPr>
                <w:rFonts w:ascii="Times New Roman" w:hAnsi="Times New Roman" w:cs="Times New Roman"/>
                <w:i w:val="0"/>
                <w:iCs w:val="0"/>
                <w:color w:val="auto"/>
                <w:sz w:val="22"/>
                <w:szCs w:val="22"/>
                <w:lang w:val="en-CA" w:eastAsia="zh-CN"/>
              </w:rPr>
            </w:pPr>
            <w:r w:rsidRPr="00252DFB">
              <w:rPr>
                <w:rFonts w:ascii="Times New Roman" w:hAnsi="Times New Roman" w:cs="Times New Roman"/>
                <w:i w:val="0"/>
                <w:iCs w:val="0"/>
                <w:color w:val="auto"/>
                <w:sz w:val="22"/>
                <w:szCs w:val="22"/>
                <w:lang w:val="en-CA" w:eastAsia="zh-CN"/>
              </w:rPr>
              <w:t>拉丁美洲和加勒比国家</w:t>
            </w:r>
          </w:p>
        </w:tc>
      </w:tr>
      <w:tr w:rsidR="00B11F52" w:rsidRPr="00B11F52" w14:paraId="34B481E8" w14:textId="77777777" w:rsidTr="00252DFB">
        <w:tc>
          <w:tcPr>
            <w:tcW w:w="0" w:type="auto"/>
            <w:tcBorders>
              <w:top w:val="single" w:sz="4" w:space="0" w:color="auto"/>
              <w:left w:val="single" w:sz="4" w:space="0" w:color="auto"/>
              <w:bottom w:val="single" w:sz="4" w:space="0" w:color="auto"/>
              <w:right w:val="single" w:sz="4" w:space="0" w:color="auto"/>
            </w:tcBorders>
            <w:hideMark/>
          </w:tcPr>
          <w:p w14:paraId="0B39E8BD" w14:textId="37728C2F" w:rsidR="00B11F52" w:rsidRPr="00252DFB" w:rsidRDefault="00B11F52" w:rsidP="00252DFB">
            <w:pPr>
              <w:pStyle w:val="Caption"/>
              <w:spacing w:after="0"/>
              <w:rPr>
                <w:rFonts w:cs="Times New Roman"/>
                <w:i w:val="0"/>
                <w:iCs w:val="0"/>
                <w:color w:val="auto"/>
                <w:sz w:val="22"/>
                <w:szCs w:val="22"/>
                <w:lang w:val="en-CA" w:eastAsia="zh-CN"/>
              </w:rPr>
            </w:pPr>
            <w:r w:rsidRPr="00252DFB">
              <w:rPr>
                <w:rFonts w:cs="Times New Roman"/>
                <w:i w:val="0"/>
                <w:iCs w:val="0"/>
                <w:color w:val="auto"/>
                <w:sz w:val="22"/>
                <w:szCs w:val="22"/>
                <w:lang w:val="en-CA" w:eastAsia="zh-CN"/>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3A59F258" w14:textId="77777777" w:rsidR="00B11F52" w:rsidRPr="00252DFB" w:rsidRDefault="00B11F52" w:rsidP="00252DFB">
            <w:pPr>
              <w:pStyle w:val="Caption"/>
              <w:spacing w:after="0"/>
              <w:rPr>
                <w:rFonts w:ascii="Times New Roman" w:hAnsi="Times New Roman" w:cs="Times New Roman"/>
                <w:i w:val="0"/>
                <w:iCs w:val="0"/>
                <w:color w:val="auto"/>
                <w:sz w:val="22"/>
                <w:szCs w:val="22"/>
                <w:lang w:val="en-CA" w:eastAsia="zh-CN"/>
              </w:rPr>
            </w:pPr>
            <w:r w:rsidRPr="00252DFB">
              <w:rPr>
                <w:rFonts w:ascii="SimSun" w:eastAsia="SimSun" w:hAnsi="SimSun" w:cs="SimSun"/>
                <w:i w:val="0"/>
                <w:iCs w:val="0"/>
                <w:color w:val="auto"/>
                <w:sz w:val="22"/>
                <w:szCs w:val="22"/>
                <w:lang w:val="en-CA" w:eastAsia="zh-CN"/>
              </w:rPr>
              <w:t>东</w:t>
            </w:r>
            <w:r w:rsidRPr="00252DFB">
              <w:rPr>
                <w:rFonts w:ascii="Yu Mincho" w:eastAsia="Yu Mincho" w:hAnsi="Yu Mincho" w:cs="Yu Mincho"/>
                <w:i w:val="0"/>
                <w:iCs w:val="0"/>
                <w:color w:val="auto"/>
                <w:sz w:val="22"/>
                <w:szCs w:val="22"/>
                <w:lang w:val="en-CA" w:eastAsia="zh-CN"/>
              </w:rPr>
              <w:t>欧国家</w:t>
            </w:r>
          </w:p>
        </w:tc>
      </w:tr>
      <w:tr w:rsidR="00B11F52" w:rsidRPr="00B11F52" w14:paraId="5BFE4AE1" w14:textId="77777777" w:rsidTr="00252DFB">
        <w:tc>
          <w:tcPr>
            <w:tcW w:w="0" w:type="auto"/>
            <w:tcBorders>
              <w:top w:val="single" w:sz="4" w:space="0" w:color="auto"/>
              <w:left w:val="single" w:sz="4" w:space="0" w:color="auto"/>
              <w:bottom w:val="single" w:sz="4" w:space="0" w:color="auto"/>
              <w:right w:val="single" w:sz="4" w:space="0" w:color="auto"/>
            </w:tcBorders>
            <w:hideMark/>
          </w:tcPr>
          <w:p w14:paraId="0BE8719C" w14:textId="77777777" w:rsidR="00B11F52" w:rsidRPr="00252DFB" w:rsidRDefault="00B11F52" w:rsidP="00252DFB">
            <w:pPr>
              <w:pStyle w:val="Caption"/>
              <w:spacing w:after="0"/>
              <w:rPr>
                <w:rFonts w:cs="Times New Roman"/>
                <w:i w:val="0"/>
                <w:iCs w:val="0"/>
                <w:color w:val="auto"/>
                <w:sz w:val="22"/>
                <w:szCs w:val="22"/>
                <w:lang w:val="en-CA" w:eastAsia="zh-CN"/>
              </w:rPr>
            </w:pPr>
            <w:r w:rsidRPr="00252DFB">
              <w:rPr>
                <w:rFonts w:cs="Times New Roman"/>
                <w:i w:val="0"/>
                <w:iCs w:val="0"/>
                <w:color w:val="auto"/>
                <w:sz w:val="22"/>
                <w:szCs w:val="22"/>
                <w:lang w:val="en-CA" w:eastAsia="zh-CN"/>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1475931A" w14:textId="77777777" w:rsidR="00B11F52" w:rsidRPr="00252DFB" w:rsidRDefault="00B11F52" w:rsidP="00252DFB">
            <w:pPr>
              <w:pStyle w:val="Caption"/>
              <w:spacing w:after="0"/>
              <w:rPr>
                <w:rFonts w:ascii="Times New Roman" w:hAnsi="Times New Roman" w:cs="Times New Roman"/>
                <w:i w:val="0"/>
                <w:iCs w:val="0"/>
                <w:color w:val="auto"/>
                <w:sz w:val="22"/>
                <w:szCs w:val="22"/>
                <w:lang w:val="en-CA" w:eastAsia="zh-CN"/>
              </w:rPr>
            </w:pPr>
            <w:r w:rsidRPr="00252DFB">
              <w:rPr>
                <w:rFonts w:ascii="Times New Roman" w:hAnsi="Times New Roman" w:cs="Times New Roman"/>
                <w:i w:val="0"/>
                <w:iCs w:val="0"/>
                <w:color w:val="auto"/>
                <w:sz w:val="22"/>
                <w:szCs w:val="22"/>
                <w:lang w:val="en-CA" w:eastAsia="zh-CN"/>
              </w:rPr>
              <w:t>西欧和其他国家</w:t>
            </w:r>
          </w:p>
        </w:tc>
      </w:tr>
    </w:tbl>
    <w:p w14:paraId="7C82CBF6" w14:textId="77777777" w:rsidR="00430DCF" w:rsidRPr="004232E2" w:rsidRDefault="00430DCF" w:rsidP="00767954">
      <w:pPr>
        <w:pStyle w:val="Caption"/>
        <w:rPr>
          <w:rFonts w:ascii="Times New Roman" w:eastAsia="SimSun" w:hAnsi="Times New Roman" w:cs="Times New Roman"/>
          <w:i w:val="0"/>
          <w:iCs w:val="0"/>
          <w:lang w:eastAsia="zh-CN"/>
        </w:rPr>
      </w:pPr>
    </w:p>
    <w:p w14:paraId="40D79407" w14:textId="77777777" w:rsidR="00430DCF" w:rsidRPr="004232E2" w:rsidRDefault="00430DCF" w:rsidP="00767954">
      <w:pPr>
        <w:rPr>
          <w:rFonts w:ascii="Times New Roman" w:hAnsi="Times New Roman" w:cs="Times New Roman"/>
          <w:sz w:val="20"/>
          <w:szCs w:val="20"/>
          <w:lang w:eastAsia="zh-CN"/>
        </w:rPr>
      </w:pPr>
      <w:bookmarkStart w:id="393" w:name="_Ref238811887"/>
      <w:r w:rsidRPr="004232E2">
        <w:rPr>
          <w:rFonts w:ascii="Times New Roman" w:hAnsi="Times New Roman" w:cs="Times New Roman"/>
          <w:sz w:val="20"/>
          <w:szCs w:val="20"/>
          <w:lang w:eastAsia="zh-CN"/>
        </w:rPr>
        <w:lastRenderedPageBreak/>
        <w:t>图</w:t>
      </w:r>
      <w:r w:rsidRPr="004232E2">
        <w:rPr>
          <w:rFonts w:ascii="Times New Roman" w:hAnsi="Times New Roman" w:cs="Times New Roman"/>
          <w:sz w:val="20"/>
          <w:szCs w:val="20"/>
          <w:lang w:eastAsia="zh-CN"/>
        </w:rPr>
        <w:t xml:space="preserve"> </w:t>
      </w:r>
      <w:r w:rsidRPr="004232E2">
        <w:rPr>
          <w:rFonts w:ascii="Times New Roman" w:hAnsi="Times New Roman" w:cs="Times New Roman"/>
          <w:noProof/>
          <w:sz w:val="20"/>
          <w:szCs w:val="20"/>
          <w:lang w:eastAsia="zh-CN"/>
        </w:rPr>
        <w:t>89</w:t>
      </w:r>
      <w:bookmarkEnd w:id="393"/>
    </w:p>
    <w:p w14:paraId="2956AD88" w14:textId="77777777" w:rsidR="00430DCF" w:rsidRPr="004232E2" w:rsidRDefault="00430DCF" w:rsidP="00767954">
      <w:pPr>
        <w:rPr>
          <w:rFonts w:ascii="Times New Roman" w:hAnsi="Times New Roman" w:cs="Times New Roman"/>
          <w:b/>
          <w:bCs/>
          <w:sz w:val="20"/>
          <w:szCs w:val="20"/>
          <w:lang w:eastAsia="zh-CN"/>
        </w:rPr>
      </w:pPr>
      <w:r w:rsidRPr="004232E2">
        <w:rPr>
          <w:rFonts w:ascii="Times New Roman" w:hAnsi="Times New Roman" w:cs="Times New Roman"/>
          <w:b/>
          <w:bCs/>
          <w:sz w:val="20"/>
          <w:szCs w:val="20"/>
          <w:lang w:eastAsia="zh-CN"/>
        </w:rPr>
        <w:t>二元指标</w:t>
      </w:r>
      <w:r w:rsidRPr="004232E2">
        <w:rPr>
          <w:rFonts w:ascii="Times New Roman" w:hAnsi="Times New Roman" w:cs="Times New Roman"/>
          <w:b/>
          <w:bCs/>
          <w:sz w:val="20"/>
          <w:szCs w:val="20"/>
          <w:lang w:eastAsia="zh-CN"/>
        </w:rPr>
        <w:t xml:space="preserve">22.b: </w:t>
      </w:r>
      <w:r w:rsidRPr="004232E2">
        <w:rPr>
          <w:rFonts w:ascii="Times New Roman" w:hAnsi="Times New Roman" w:cs="Times New Roman"/>
          <w:b/>
          <w:bCs/>
          <w:iCs/>
          <w:sz w:val="20"/>
          <w:szCs w:val="20"/>
          <w:lang w:eastAsia="zh-CN"/>
        </w:rPr>
        <w:t>采取行动</w:t>
      </w:r>
      <w:r w:rsidRPr="004232E2">
        <w:rPr>
          <w:rFonts w:ascii="Times New Roman" w:hAnsi="Times New Roman" w:cs="Times New Roman"/>
          <w:b/>
          <w:bCs/>
          <w:sz w:val="20"/>
          <w:szCs w:val="20"/>
          <w:lang w:eastAsia="zh-CN"/>
        </w:rPr>
        <w:t>确保土著人民和地方社区以及妇女和女童、儿童和青年、残疾人在决策中有充分、公平、包容、有效和促进性别平等的代表权和参与权，有机会诉诸司法和获得生物多样性相关信息，尊重他们的文化及其对土地、领地、资源和传统知识的权利，充分保护环境人权维护者</w:t>
      </w:r>
      <w:r w:rsidRPr="004232E2">
        <w:rPr>
          <w:rFonts w:ascii="Times New Roman" w:hAnsi="Times New Roman" w:cs="Times New Roman"/>
          <w:b/>
          <w:bCs/>
          <w:iCs/>
          <w:sz w:val="20"/>
          <w:szCs w:val="20"/>
          <w:lang w:eastAsia="zh-CN"/>
        </w:rPr>
        <w:t>的国家数目</w:t>
      </w:r>
    </w:p>
    <w:p w14:paraId="7D4BFDD7" w14:textId="77777777" w:rsidR="00430DCF" w:rsidRPr="004232E2" w:rsidRDefault="00430DCF" w:rsidP="00767954">
      <w:pPr>
        <w:rPr>
          <w:rFonts w:ascii="Times New Roman" w:hAnsi="Times New Roman" w:cs="Times New Roman"/>
          <w:sz w:val="20"/>
          <w:szCs w:val="20"/>
          <w:lang w:eastAsia="zh-CN"/>
        </w:rPr>
      </w:pPr>
    </w:p>
    <w:p w14:paraId="67560D3A" w14:textId="77777777" w:rsidR="00430DCF" w:rsidRPr="004232E2" w:rsidRDefault="00430DCF" w:rsidP="00767954">
      <w:pPr>
        <w:pStyle w:val="paragraph"/>
        <w:spacing w:before="0" w:beforeAutospacing="0" w:after="0" w:afterAutospacing="0"/>
        <w:textAlignment w:val="baseline"/>
        <w:rPr>
          <w:rStyle w:val="normaltextrun"/>
          <w:rFonts w:eastAsia="SimSun"/>
          <w:lang w:val="en-GB" w:eastAsia="zh-CN"/>
        </w:rPr>
      </w:pPr>
      <w:r w:rsidRPr="004232E2">
        <w:rPr>
          <w:rStyle w:val="eop"/>
          <w:rFonts w:eastAsia="SimSun"/>
          <w:color w:val="000000"/>
          <w:lang w:eastAsia="zh-CN"/>
        </w:rPr>
        <w:t> </w:t>
      </w:r>
    </w:p>
    <w:p w14:paraId="6B46481A" w14:textId="77777777" w:rsidR="00430DCF" w:rsidRPr="00B66112" w:rsidRDefault="00430DCF" w:rsidP="00767954">
      <w:pPr>
        <w:pStyle w:val="Caption"/>
      </w:pPr>
      <w:r w:rsidRPr="00B66112">
        <w:rPr>
          <w:noProof/>
          <w14:ligatures w14:val="standardContextual"/>
        </w:rPr>
        <w:drawing>
          <wp:inline distT="0" distB="0" distL="0" distR="0" wp14:anchorId="2C153A49" wp14:editId="4569D6AA">
            <wp:extent cx="5943600" cy="2264410"/>
            <wp:effectExtent l="0" t="0" r="0" b="0"/>
            <wp:docPr id="14883341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334141" name="Picture 1488334141"/>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02490C14" w14:textId="77777777" w:rsidR="00430DCF" w:rsidRPr="004232E2" w:rsidRDefault="00430DCF" w:rsidP="00767954">
      <w:pPr>
        <w:pStyle w:val="Caption"/>
        <w:rPr>
          <w:rFonts w:ascii="Times New Roman" w:eastAsia="SimSun" w:hAnsi="Times New Roman" w:cs="Times New Roman"/>
          <w:i w:val="0"/>
          <w:iCs w:val="0"/>
        </w:rPr>
      </w:pPr>
      <w:r w:rsidRPr="00F32BB5">
        <w:rPr>
          <w:rFonts w:ascii="KaiTi" w:eastAsia="KaiTi" w:hAnsi="KaiTi" w:cs="Times New Roman"/>
          <w:i w:val="0"/>
          <w:iCs w:val="0"/>
        </w:rPr>
        <w:t>注：</w:t>
      </w:r>
      <w:r w:rsidRPr="004232E2">
        <w:rPr>
          <w:rFonts w:ascii="Times New Roman" w:eastAsia="SimSun" w:hAnsi="Times New Roman" w:cs="Times New Roman"/>
          <w:i w:val="0"/>
          <w:iCs w:val="0"/>
        </w:rPr>
        <w:t>条形宽度显示各缔约方在评分类别中所占比例，得分越高说明进展程度越好，这是根据对该指标中所含问题的回答得出的</w:t>
      </w:r>
      <w:r w:rsidRPr="004232E2">
        <w:rPr>
          <w:rFonts w:ascii="Times New Roman" w:eastAsia="SimSun" w:hAnsi="Times New Roman" w:cs="Times New Roman"/>
          <w:i w:val="0"/>
          <w:iCs w:val="0"/>
          <w:vertAlign w:val="superscript"/>
        </w:rPr>
        <w:t>a</w:t>
      </w:r>
      <w:r w:rsidRPr="004232E2">
        <w:rPr>
          <w:rFonts w:ascii="Times New Roman" w:eastAsia="SimSun" w:hAnsi="Times New Roman" w:cs="Times New Roman"/>
          <w:i w:val="0"/>
          <w:iCs w:val="0"/>
        </w:rPr>
        <w:t>。饼状图显示对所有问题做出答复的缔约方</w:t>
      </w:r>
      <w:r>
        <w:rPr>
          <w:rFonts w:ascii="Times New Roman" w:eastAsia="SimSun" w:hAnsi="Times New Roman" w:cs="Times New Roman" w:hint="eastAsia"/>
          <w:i w:val="0"/>
          <w:iCs w:val="0"/>
          <w:lang w:eastAsia="zh-CN"/>
        </w:rPr>
        <w:t>在每个区域</w:t>
      </w:r>
      <w:r w:rsidRPr="004232E2">
        <w:rPr>
          <w:rFonts w:ascii="Times New Roman" w:eastAsia="SimSun" w:hAnsi="Times New Roman" w:cs="Times New Roman"/>
          <w:i w:val="0"/>
          <w:iCs w:val="0"/>
        </w:rPr>
        <w:t>的分布情况。</w:t>
      </w:r>
      <w:r w:rsidRPr="004232E2">
        <w:rPr>
          <w:rFonts w:ascii="Times New Roman" w:eastAsia="SimSun" w:hAnsi="Times New Roman" w:cs="Times New Roman"/>
          <w:i w:val="0"/>
          <w:iCs w:val="0"/>
        </w:rPr>
        <w:t xml:space="preserve"> </w:t>
      </w:r>
      <w:r w:rsidRPr="004232E2">
        <w:rPr>
          <w:rFonts w:ascii="Times New Roman" w:eastAsia="SimSun" w:hAnsi="Times New Roman" w:cs="Times New Roman"/>
          <w:i w:val="0"/>
          <w:iCs w:val="0"/>
        </w:rPr>
        <w:t>图例定义了每个区域的颜色：较深的颜色表示图中包括其数据的任何区域内的缔约方所占比例；较浅的颜色表示图中不包括其数据的同一区域内的缔约方所占比例。</w:t>
      </w:r>
      <w:r w:rsidRPr="004232E2">
        <w:rPr>
          <w:rFonts w:ascii="Times New Roman" w:eastAsia="SimSun" w:hAnsi="Times New Roman" w:cs="Times New Roman"/>
          <w:i w:val="0"/>
          <w:iCs w:val="0"/>
        </w:rPr>
        <w:t xml:space="preserve"> </w:t>
      </w:r>
    </w:p>
    <w:p w14:paraId="47610DD8" w14:textId="77777777" w:rsidR="00430DCF" w:rsidRPr="004232E2" w:rsidRDefault="00430DCF" w:rsidP="00767954">
      <w:pPr>
        <w:rPr>
          <w:rFonts w:ascii="Times New Roman" w:hAnsi="Times New Roman" w:cs="Times New Roman"/>
          <w:sz w:val="18"/>
          <w:szCs w:val="18"/>
          <w:lang w:eastAsia="zh-CN"/>
        </w:rPr>
      </w:pPr>
      <w:r w:rsidRPr="004232E2">
        <w:rPr>
          <w:rFonts w:ascii="Times New Roman" w:hAnsi="Times New Roman" w:cs="Times New Roman"/>
          <w:sz w:val="18"/>
          <w:szCs w:val="18"/>
          <w:vertAlign w:val="superscript"/>
          <w:lang w:eastAsia="zh-CN"/>
        </w:rPr>
        <w:t xml:space="preserve">a  </w:t>
      </w:r>
      <w:r w:rsidRPr="004232E2">
        <w:rPr>
          <w:rFonts w:ascii="Times New Roman" w:hAnsi="Times New Roman" w:cs="Times New Roman"/>
          <w:sz w:val="18"/>
          <w:szCs w:val="18"/>
          <w:lang w:eastAsia="zh-CN"/>
        </w:rPr>
        <w:t>CBD/COP/16/INF/3/Rev.1</w:t>
      </w:r>
      <w:r w:rsidRPr="004232E2">
        <w:rPr>
          <w:rFonts w:ascii="Times New Roman" w:hAnsi="Times New Roman" w:cs="Times New Roman"/>
          <w:sz w:val="18"/>
          <w:szCs w:val="18"/>
          <w:lang w:eastAsia="zh-CN"/>
        </w:rPr>
        <w:t>号文件提供了每项二元指标评分等级的计算方法以及各项指标所包含的问题。</w:t>
      </w:r>
    </w:p>
    <w:tbl>
      <w:tblPr>
        <w:tblStyle w:val="TableGrid"/>
        <w:tblW w:w="0" w:type="auto"/>
        <w:tblLook w:val="04A0" w:firstRow="1" w:lastRow="0" w:firstColumn="1" w:lastColumn="0" w:noHBand="0" w:noVBand="1"/>
      </w:tblPr>
      <w:tblGrid>
        <w:gridCol w:w="3503"/>
        <w:gridCol w:w="2416"/>
      </w:tblGrid>
      <w:tr w:rsidR="00252DFB" w:rsidRPr="00252DFB" w14:paraId="23F82E3C" w14:textId="77777777" w:rsidTr="00B867E4">
        <w:trPr>
          <w:trHeight w:val="300"/>
        </w:trPr>
        <w:tc>
          <w:tcPr>
            <w:tcW w:w="0" w:type="auto"/>
            <w:gridSpan w:val="2"/>
            <w:tcBorders>
              <w:top w:val="single" w:sz="4" w:space="0" w:color="auto"/>
              <w:left w:val="single" w:sz="4" w:space="0" w:color="auto"/>
              <w:bottom w:val="single" w:sz="4" w:space="0" w:color="auto"/>
              <w:right w:val="single" w:sz="4" w:space="0" w:color="auto"/>
            </w:tcBorders>
          </w:tcPr>
          <w:p w14:paraId="6BC29C6F" w14:textId="5B6ADC65" w:rsidR="00252DFB" w:rsidRPr="00252DFB" w:rsidRDefault="00252DFB" w:rsidP="00252DFB">
            <w:pPr>
              <w:rPr>
                <w:rFonts w:ascii="Times New Roman" w:hAnsi="Times New Roman" w:cs="Times New Roman"/>
                <w:sz w:val="22"/>
                <w:szCs w:val="22"/>
                <w:lang w:val="en-CA" w:eastAsia="zh-CN"/>
              </w:rPr>
            </w:pPr>
            <w:r w:rsidRPr="00E172F8">
              <w:rPr>
                <w:rFonts w:ascii="Times New Roman" w:hAnsi="Times New Roman" w:cs="Times New Roman"/>
                <w:sz w:val="22"/>
                <w:szCs w:val="22"/>
                <w:lang w:eastAsia="zh-CN"/>
              </w:rPr>
              <w:t>图</w:t>
            </w:r>
            <w:r w:rsidRPr="00E172F8">
              <w:rPr>
                <w:rFonts w:ascii="Times New Roman" w:hAnsi="Times New Roman" w:cs="Times New Roman"/>
                <w:sz w:val="22"/>
                <w:szCs w:val="22"/>
                <w:lang w:val="en-US" w:eastAsia="zh-CN"/>
              </w:rPr>
              <w:t xml:space="preserve"> </w:t>
            </w:r>
            <w:r w:rsidR="00E64AEC">
              <w:rPr>
                <w:rFonts w:ascii="Times New Roman" w:hAnsi="Times New Roman" w:cs="Times New Roman"/>
                <w:sz w:val="22"/>
                <w:szCs w:val="22"/>
                <w:lang w:val="en-US" w:eastAsia="zh-CN"/>
              </w:rPr>
              <w:t>89</w:t>
            </w:r>
          </w:p>
        </w:tc>
      </w:tr>
      <w:tr w:rsidR="00993125" w:rsidRPr="00993125" w14:paraId="75D04A4C" w14:textId="77777777" w:rsidTr="00252DFB">
        <w:trPr>
          <w:trHeight w:val="300"/>
        </w:trPr>
        <w:tc>
          <w:tcPr>
            <w:tcW w:w="0" w:type="auto"/>
            <w:tcBorders>
              <w:top w:val="single" w:sz="4" w:space="0" w:color="auto"/>
              <w:left w:val="single" w:sz="4" w:space="0" w:color="auto"/>
              <w:bottom w:val="single" w:sz="4" w:space="0" w:color="auto"/>
              <w:right w:val="single" w:sz="4" w:space="0" w:color="auto"/>
            </w:tcBorders>
            <w:hideMark/>
          </w:tcPr>
          <w:p w14:paraId="6632AE58" w14:textId="77777777" w:rsidR="00993125" w:rsidRPr="00252DFB" w:rsidRDefault="00993125" w:rsidP="00252DFB">
            <w:pPr>
              <w:spacing w:line="278" w:lineRule="auto"/>
              <w:rPr>
                <w:rFonts w:ascii="Times New Roman" w:hAnsi="Times New Roman" w:cs="Times New Roman"/>
                <w:sz w:val="22"/>
                <w:szCs w:val="22"/>
                <w:lang w:val="en-CA" w:eastAsia="zh-CN"/>
              </w:rPr>
            </w:pPr>
            <w:r w:rsidRPr="00252DFB">
              <w:rPr>
                <w:rFonts w:ascii="Times New Roman" w:hAnsi="Times New Roman" w:cs="Times New Roman"/>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50E6386E" w14:textId="2DAA7337" w:rsidR="00993125" w:rsidRPr="00252DFB" w:rsidRDefault="0071554A" w:rsidP="00252DFB">
            <w:pPr>
              <w:spacing w:line="278" w:lineRule="auto"/>
              <w:rPr>
                <w:rFonts w:ascii="Times New Roman" w:hAnsi="Times New Roman" w:cs="Times New Roman"/>
                <w:sz w:val="22"/>
                <w:szCs w:val="22"/>
                <w:lang w:val="en-CA" w:eastAsia="zh-CN"/>
              </w:rPr>
            </w:pPr>
            <w:r w:rsidRPr="00252DFB">
              <w:rPr>
                <w:rFonts w:ascii="Times New Roman" w:hAnsi="Times New Roman" w:cs="Times New Roman"/>
                <w:sz w:val="22"/>
                <w:szCs w:val="22"/>
                <w:lang w:val="en-CA" w:eastAsia="zh-CN"/>
              </w:rPr>
              <w:t>中文</w:t>
            </w:r>
          </w:p>
        </w:tc>
      </w:tr>
      <w:tr w:rsidR="00993125" w:rsidRPr="00993125" w14:paraId="0AEB74B7" w14:textId="77777777" w:rsidTr="00252DFB">
        <w:trPr>
          <w:trHeight w:val="300"/>
        </w:trPr>
        <w:tc>
          <w:tcPr>
            <w:tcW w:w="0" w:type="auto"/>
            <w:tcBorders>
              <w:top w:val="single" w:sz="4" w:space="0" w:color="auto"/>
              <w:left w:val="single" w:sz="4" w:space="0" w:color="auto"/>
              <w:bottom w:val="single" w:sz="4" w:space="0" w:color="auto"/>
              <w:right w:val="single" w:sz="4" w:space="0" w:color="auto"/>
            </w:tcBorders>
            <w:hideMark/>
          </w:tcPr>
          <w:p w14:paraId="71D303ED" w14:textId="77777777" w:rsidR="00993125" w:rsidRPr="00252DFB" w:rsidRDefault="00993125" w:rsidP="00252DFB">
            <w:pPr>
              <w:spacing w:line="278" w:lineRule="auto"/>
              <w:rPr>
                <w:rFonts w:ascii="Times New Roman" w:hAnsi="Times New Roman" w:cs="Times New Roman"/>
                <w:sz w:val="22"/>
                <w:szCs w:val="22"/>
                <w:lang w:val="en-CA" w:eastAsia="zh-CN"/>
              </w:rPr>
            </w:pPr>
            <w:r w:rsidRPr="00252DFB">
              <w:rPr>
                <w:rFonts w:ascii="Times New Roman" w:hAnsi="Times New Roman" w:cs="Times New Roman"/>
                <w:sz w:val="22"/>
                <w:szCs w:val="22"/>
                <w:lang w:val="en-CA" w:eastAsia="zh-CN"/>
              </w:rPr>
              <w:t>Answers (percentage)</w:t>
            </w:r>
          </w:p>
        </w:tc>
        <w:tc>
          <w:tcPr>
            <w:tcW w:w="0" w:type="auto"/>
            <w:tcBorders>
              <w:top w:val="single" w:sz="4" w:space="0" w:color="auto"/>
              <w:left w:val="single" w:sz="4" w:space="0" w:color="auto"/>
              <w:bottom w:val="single" w:sz="4" w:space="0" w:color="auto"/>
              <w:right w:val="single" w:sz="4" w:space="0" w:color="auto"/>
            </w:tcBorders>
            <w:hideMark/>
          </w:tcPr>
          <w:p w14:paraId="132F166B" w14:textId="77777777" w:rsidR="00993125" w:rsidRPr="00252DFB" w:rsidRDefault="00993125" w:rsidP="00252DFB">
            <w:pPr>
              <w:spacing w:line="278" w:lineRule="auto"/>
              <w:rPr>
                <w:rFonts w:ascii="Times New Roman" w:hAnsi="Times New Roman" w:cs="Times New Roman"/>
                <w:sz w:val="22"/>
                <w:szCs w:val="22"/>
                <w:lang w:val="en-CA" w:eastAsia="zh-CN"/>
              </w:rPr>
            </w:pPr>
            <w:r w:rsidRPr="00252DFB">
              <w:rPr>
                <w:rFonts w:ascii="Times New Roman" w:hAnsi="Times New Roman" w:cs="Times New Roman"/>
                <w:sz w:val="22"/>
                <w:szCs w:val="22"/>
                <w:lang w:val="en-CA" w:eastAsia="zh-CN"/>
              </w:rPr>
              <w:t>答复</w:t>
            </w:r>
          </w:p>
          <w:p w14:paraId="107BB149" w14:textId="77777777" w:rsidR="00993125" w:rsidRPr="00252DFB" w:rsidRDefault="00993125" w:rsidP="00252DFB">
            <w:pPr>
              <w:spacing w:line="278" w:lineRule="auto"/>
              <w:rPr>
                <w:rFonts w:ascii="Times New Roman" w:hAnsi="Times New Roman" w:cs="Times New Roman"/>
                <w:sz w:val="22"/>
                <w:szCs w:val="22"/>
                <w:lang w:val="en-CA" w:eastAsia="zh-CN"/>
              </w:rPr>
            </w:pPr>
            <w:r w:rsidRPr="00252DFB">
              <w:rPr>
                <w:rFonts w:ascii="Times New Roman" w:hAnsi="Times New Roman" w:cs="Times New Roman"/>
                <w:sz w:val="22"/>
                <w:szCs w:val="22"/>
                <w:lang w:val="en-CA" w:eastAsia="zh-CN"/>
              </w:rPr>
              <w:t>（百分比）</w:t>
            </w:r>
          </w:p>
        </w:tc>
      </w:tr>
      <w:tr w:rsidR="00993125" w:rsidRPr="00993125" w14:paraId="77B41DD2" w14:textId="77777777" w:rsidTr="00252DFB">
        <w:trPr>
          <w:trHeight w:val="300"/>
        </w:trPr>
        <w:tc>
          <w:tcPr>
            <w:tcW w:w="0" w:type="auto"/>
            <w:tcBorders>
              <w:top w:val="single" w:sz="4" w:space="0" w:color="auto"/>
              <w:left w:val="single" w:sz="4" w:space="0" w:color="auto"/>
              <w:bottom w:val="single" w:sz="4" w:space="0" w:color="auto"/>
              <w:right w:val="single" w:sz="4" w:space="0" w:color="auto"/>
            </w:tcBorders>
            <w:hideMark/>
          </w:tcPr>
          <w:p w14:paraId="05E935B9" w14:textId="77777777" w:rsidR="00993125" w:rsidRPr="00252DFB" w:rsidRDefault="00993125" w:rsidP="00252DFB">
            <w:pPr>
              <w:spacing w:line="278" w:lineRule="auto"/>
              <w:rPr>
                <w:rFonts w:ascii="Times New Roman" w:hAnsi="Times New Roman" w:cs="Times New Roman"/>
                <w:sz w:val="22"/>
                <w:szCs w:val="22"/>
                <w:lang w:val="en-CA" w:eastAsia="zh-CN"/>
              </w:rPr>
            </w:pPr>
            <w:r w:rsidRPr="00252DFB">
              <w:rPr>
                <w:rFonts w:ascii="Times New Roman" w:hAnsi="Times New Roman" w:cs="Times New Roman"/>
                <w:sz w:val="22"/>
                <w:szCs w:val="22"/>
                <w:lang w:val="en-CA" w:eastAsia="zh-CN"/>
              </w:rPr>
              <w:t>Score Level</w:t>
            </w:r>
          </w:p>
        </w:tc>
        <w:tc>
          <w:tcPr>
            <w:tcW w:w="0" w:type="auto"/>
            <w:tcBorders>
              <w:top w:val="single" w:sz="4" w:space="0" w:color="auto"/>
              <w:left w:val="single" w:sz="4" w:space="0" w:color="auto"/>
              <w:bottom w:val="single" w:sz="4" w:space="0" w:color="auto"/>
              <w:right w:val="single" w:sz="4" w:space="0" w:color="auto"/>
            </w:tcBorders>
          </w:tcPr>
          <w:p w14:paraId="55AF3203" w14:textId="77777777" w:rsidR="00993125" w:rsidRPr="00252DFB" w:rsidRDefault="00993125" w:rsidP="00252DFB">
            <w:pPr>
              <w:spacing w:line="278" w:lineRule="auto"/>
              <w:rPr>
                <w:rFonts w:ascii="Times New Roman" w:hAnsi="Times New Roman" w:cs="Times New Roman"/>
                <w:sz w:val="22"/>
                <w:szCs w:val="22"/>
                <w:lang w:val="en-CA" w:eastAsia="zh-CN"/>
              </w:rPr>
            </w:pPr>
          </w:p>
        </w:tc>
      </w:tr>
      <w:tr w:rsidR="00993125" w:rsidRPr="00993125" w14:paraId="41E358C5" w14:textId="77777777" w:rsidTr="00252DFB">
        <w:trPr>
          <w:trHeight w:val="300"/>
        </w:trPr>
        <w:tc>
          <w:tcPr>
            <w:tcW w:w="0" w:type="auto"/>
            <w:tcBorders>
              <w:top w:val="single" w:sz="4" w:space="0" w:color="auto"/>
              <w:left w:val="single" w:sz="4" w:space="0" w:color="auto"/>
              <w:bottom w:val="single" w:sz="4" w:space="0" w:color="auto"/>
              <w:right w:val="single" w:sz="4" w:space="0" w:color="auto"/>
            </w:tcBorders>
            <w:hideMark/>
          </w:tcPr>
          <w:p w14:paraId="53E9041D" w14:textId="77777777" w:rsidR="00993125" w:rsidRPr="00252DFB" w:rsidRDefault="00993125" w:rsidP="00252DFB">
            <w:pPr>
              <w:spacing w:line="278" w:lineRule="auto"/>
              <w:rPr>
                <w:rFonts w:ascii="Times New Roman" w:hAnsi="Times New Roman" w:cs="Times New Roman"/>
                <w:sz w:val="22"/>
                <w:szCs w:val="22"/>
                <w:lang w:val="en-CA" w:eastAsia="zh-CN"/>
              </w:rPr>
            </w:pPr>
            <w:r w:rsidRPr="00252DFB">
              <w:rPr>
                <w:rFonts w:ascii="Times New Roman" w:hAnsi="Times New Roman" w:cs="Times New Roman"/>
                <w:sz w:val="22"/>
                <w:szCs w:val="22"/>
                <w:lang w:val="en-CA" w:eastAsia="zh-CN"/>
              </w:rPr>
              <w:t>Party count: 127</w:t>
            </w:r>
          </w:p>
        </w:tc>
        <w:tc>
          <w:tcPr>
            <w:tcW w:w="0" w:type="auto"/>
            <w:tcBorders>
              <w:top w:val="single" w:sz="4" w:space="0" w:color="auto"/>
              <w:left w:val="single" w:sz="4" w:space="0" w:color="auto"/>
              <w:bottom w:val="single" w:sz="4" w:space="0" w:color="auto"/>
              <w:right w:val="single" w:sz="4" w:space="0" w:color="auto"/>
            </w:tcBorders>
            <w:hideMark/>
          </w:tcPr>
          <w:p w14:paraId="6488F8B7" w14:textId="77777777" w:rsidR="00993125" w:rsidRPr="00252DFB" w:rsidRDefault="00993125" w:rsidP="00252DFB">
            <w:pPr>
              <w:spacing w:line="278" w:lineRule="auto"/>
              <w:rPr>
                <w:rFonts w:ascii="Times New Roman" w:hAnsi="Times New Roman" w:cs="Times New Roman"/>
                <w:sz w:val="22"/>
                <w:szCs w:val="22"/>
                <w:lang w:val="en-CA" w:eastAsia="zh-CN"/>
              </w:rPr>
            </w:pPr>
            <w:r w:rsidRPr="00252DFB">
              <w:rPr>
                <w:rFonts w:ascii="Times New Roman" w:hAnsi="Times New Roman" w:cs="Times New Roman"/>
                <w:sz w:val="22"/>
                <w:szCs w:val="22"/>
                <w:lang w:val="en-CA" w:eastAsia="zh-CN"/>
              </w:rPr>
              <w:t>缔约方数目：</w:t>
            </w:r>
            <w:r w:rsidRPr="00252DFB">
              <w:rPr>
                <w:rFonts w:ascii="Times New Roman" w:hAnsi="Times New Roman" w:cs="Times New Roman"/>
                <w:sz w:val="22"/>
                <w:szCs w:val="22"/>
                <w:lang w:val="en-CA" w:eastAsia="zh-CN"/>
              </w:rPr>
              <w:t>127</w:t>
            </w:r>
          </w:p>
        </w:tc>
      </w:tr>
      <w:tr w:rsidR="00993125" w:rsidRPr="00993125" w14:paraId="4E3CD943" w14:textId="77777777" w:rsidTr="00252DFB">
        <w:trPr>
          <w:trHeight w:val="300"/>
        </w:trPr>
        <w:tc>
          <w:tcPr>
            <w:tcW w:w="0" w:type="auto"/>
            <w:tcBorders>
              <w:top w:val="single" w:sz="4" w:space="0" w:color="auto"/>
              <w:left w:val="single" w:sz="4" w:space="0" w:color="auto"/>
              <w:bottom w:val="single" w:sz="4" w:space="0" w:color="auto"/>
              <w:right w:val="single" w:sz="4" w:space="0" w:color="auto"/>
            </w:tcBorders>
            <w:hideMark/>
          </w:tcPr>
          <w:p w14:paraId="49D1535C" w14:textId="77777777" w:rsidR="00993125" w:rsidRPr="00252DFB" w:rsidRDefault="00993125" w:rsidP="00252DFB">
            <w:pPr>
              <w:spacing w:line="278" w:lineRule="auto"/>
              <w:rPr>
                <w:rFonts w:ascii="Times New Roman" w:hAnsi="Times New Roman" w:cs="Times New Roman"/>
                <w:sz w:val="22"/>
                <w:szCs w:val="22"/>
                <w:lang w:val="en-CA" w:eastAsia="zh-CN"/>
              </w:rPr>
            </w:pPr>
            <w:r w:rsidRPr="00252DFB">
              <w:rPr>
                <w:rFonts w:ascii="Times New Roman" w:hAnsi="Times New Roman" w:cs="Times New Roman"/>
                <w:sz w:val="22"/>
                <w:szCs w:val="22"/>
                <w:lang w:val="en-CA" w:eastAsia="zh-CN"/>
              </w:rPr>
              <w:t>Region</w:t>
            </w:r>
          </w:p>
        </w:tc>
        <w:tc>
          <w:tcPr>
            <w:tcW w:w="0" w:type="auto"/>
            <w:tcBorders>
              <w:top w:val="single" w:sz="4" w:space="0" w:color="auto"/>
              <w:left w:val="single" w:sz="4" w:space="0" w:color="auto"/>
              <w:bottom w:val="single" w:sz="4" w:space="0" w:color="auto"/>
              <w:right w:val="single" w:sz="4" w:space="0" w:color="auto"/>
            </w:tcBorders>
            <w:hideMark/>
          </w:tcPr>
          <w:p w14:paraId="54779F6F" w14:textId="77777777" w:rsidR="00993125" w:rsidRPr="00252DFB" w:rsidRDefault="00993125" w:rsidP="00252DFB">
            <w:pPr>
              <w:spacing w:line="278" w:lineRule="auto"/>
              <w:rPr>
                <w:rFonts w:ascii="Times New Roman" w:hAnsi="Times New Roman" w:cs="Times New Roman"/>
                <w:sz w:val="22"/>
                <w:szCs w:val="22"/>
                <w:lang w:val="en-CA" w:eastAsia="zh-CN"/>
              </w:rPr>
            </w:pPr>
            <w:r w:rsidRPr="00252DFB">
              <w:rPr>
                <w:rFonts w:ascii="Times New Roman" w:hAnsi="Times New Roman" w:cs="Times New Roman"/>
                <w:sz w:val="22"/>
                <w:szCs w:val="22"/>
                <w:lang w:val="en-CA" w:eastAsia="zh-CN"/>
              </w:rPr>
              <w:t>区域</w:t>
            </w:r>
          </w:p>
        </w:tc>
      </w:tr>
      <w:tr w:rsidR="00993125" w:rsidRPr="00993125" w14:paraId="5B54A99A" w14:textId="77777777" w:rsidTr="00252DFB">
        <w:trPr>
          <w:trHeight w:val="300"/>
        </w:trPr>
        <w:tc>
          <w:tcPr>
            <w:tcW w:w="0" w:type="auto"/>
            <w:tcBorders>
              <w:top w:val="single" w:sz="4" w:space="0" w:color="auto"/>
              <w:left w:val="single" w:sz="4" w:space="0" w:color="auto"/>
              <w:bottom w:val="single" w:sz="4" w:space="0" w:color="auto"/>
              <w:right w:val="single" w:sz="4" w:space="0" w:color="auto"/>
            </w:tcBorders>
            <w:hideMark/>
          </w:tcPr>
          <w:p w14:paraId="0F67CE76" w14:textId="77777777" w:rsidR="00993125" w:rsidRPr="00252DFB" w:rsidRDefault="00993125" w:rsidP="00252DFB">
            <w:pPr>
              <w:spacing w:line="278" w:lineRule="auto"/>
              <w:rPr>
                <w:rFonts w:ascii="Times New Roman" w:hAnsi="Times New Roman" w:cs="Times New Roman"/>
                <w:sz w:val="22"/>
                <w:szCs w:val="22"/>
                <w:lang w:val="en-CA" w:eastAsia="zh-CN"/>
              </w:rPr>
            </w:pPr>
            <w:r w:rsidRPr="00252DFB">
              <w:rPr>
                <w:rFonts w:ascii="Times New Roman" w:hAnsi="Times New Roman" w:cs="Times New Roman"/>
                <w:sz w:val="22"/>
                <w:szCs w:val="22"/>
                <w:lang w:val="en-CA" w:eastAsia="zh-CN"/>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676B60F0" w14:textId="77777777" w:rsidR="00993125" w:rsidRPr="00252DFB" w:rsidRDefault="00993125" w:rsidP="00252DFB">
            <w:pPr>
              <w:spacing w:line="278" w:lineRule="auto"/>
              <w:rPr>
                <w:rFonts w:ascii="Times New Roman" w:hAnsi="Times New Roman" w:cs="Times New Roman"/>
                <w:sz w:val="22"/>
                <w:szCs w:val="22"/>
                <w:lang w:val="en-CA" w:eastAsia="zh-CN"/>
              </w:rPr>
            </w:pPr>
            <w:r w:rsidRPr="00252DFB">
              <w:rPr>
                <w:rFonts w:ascii="Times New Roman" w:hAnsi="Times New Roman" w:cs="Times New Roman"/>
                <w:sz w:val="22"/>
                <w:szCs w:val="22"/>
                <w:lang w:val="en-CA" w:eastAsia="zh-CN"/>
              </w:rPr>
              <w:t>非洲国家</w:t>
            </w:r>
          </w:p>
        </w:tc>
      </w:tr>
      <w:tr w:rsidR="00993125" w:rsidRPr="00993125" w14:paraId="53365630" w14:textId="77777777" w:rsidTr="00252DFB">
        <w:trPr>
          <w:trHeight w:val="300"/>
        </w:trPr>
        <w:tc>
          <w:tcPr>
            <w:tcW w:w="0" w:type="auto"/>
            <w:tcBorders>
              <w:top w:val="single" w:sz="4" w:space="0" w:color="auto"/>
              <w:left w:val="single" w:sz="4" w:space="0" w:color="auto"/>
              <w:bottom w:val="single" w:sz="4" w:space="0" w:color="auto"/>
              <w:right w:val="single" w:sz="4" w:space="0" w:color="auto"/>
            </w:tcBorders>
            <w:hideMark/>
          </w:tcPr>
          <w:p w14:paraId="59FB6657" w14:textId="77777777" w:rsidR="00993125" w:rsidRPr="00252DFB" w:rsidRDefault="00993125" w:rsidP="00252DFB">
            <w:pPr>
              <w:spacing w:line="278" w:lineRule="auto"/>
              <w:rPr>
                <w:rFonts w:ascii="Times New Roman" w:hAnsi="Times New Roman" w:cs="Times New Roman"/>
                <w:sz w:val="22"/>
                <w:szCs w:val="22"/>
                <w:lang w:val="en-CA" w:eastAsia="zh-CN"/>
              </w:rPr>
            </w:pPr>
            <w:r w:rsidRPr="00252DFB">
              <w:rPr>
                <w:rFonts w:ascii="Times New Roman" w:hAnsi="Times New Roman" w:cs="Times New Roman"/>
                <w:sz w:val="22"/>
                <w:szCs w:val="22"/>
                <w:lang w:val="en-CA" w:eastAsia="zh-CN"/>
              </w:rPr>
              <w:t>Asia-Pacific States</w:t>
            </w:r>
          </w:p>
        </w:tc>
        <w:tc>
          <w:tcPr>
            <w:tcW w:w="0" w:type="auto"/>
            <w:tcBorders>
              <w:top w:val="single" w:sz="4" w:space="0" w:color="auto"/>
              <w:left w:val="single" w:sz="4" w:space="0" w:color="auto"/>
              <w:bottom w:val="single" w:sz="4" w:space="0" w:color="auto"/>
              <w:right w:val="single" w:sz="4" w:space="0" w:color="auto"/>
            </w:tcBorders>
            <w:hideMark/>
          </w:tcPr>
          <w:p w14:paraId="2707E728" w14:textId="77777777" w:rsidR="00993125" w:rsidRPr="00252DFB" w:rsidRDefault="00993125" w:rsidP="00252DFB">
            <w:pPr>
              <w:spacing w:line="278" w:lineRule="auto"/>
              <w:rPr>
                <w:rFonts w:ascii="Times New Roman" w:hAnsi="Times New Roman" w:cs="Times New Roman"/>
                <w:sz w:val="22"/>
                <w:szCs w:val="22"/>
                <w:lang w:val="en-CA" w:eastAsia="zh-CN"/>
              </w:rPr>
            </w:pPr>
            <w:r w:rsidRPr="00252DFB">
              <w:rPr>
                <w:rFonts w:ascii="Times New Roman" w:hAnsi="Times New Roman" w:cs="Times New Roman"/>
                <w:sz w:val="22"/>
                <w:szCs w:val="22"/>
                <w:lang w:val="en-CA" w:eastAsia="zh-CN"/>
              </w:rPr>
              <w:t>亚太国家</w:t>
            </w:r>
          </w:p>
        </w:tc>
      </w:tr>
      <w:tr w:rsidR="00993125" w:rsidRPr="00993125" w14:paraId="7A95656D" w14:textId="77777777" w:rsidTr="00252DFB">
        <w:trPr>
          <w:trHeight w:val="300"/>
        </w:trPr>
        <w:tc>
          <w:tcPr>
            <w:tcW w:w="0" w:type="auto"/>
            <w:tcBorders>
              <w:top w:val="single" w:sz="4" w:space="0" w:color="auto"/>
              <w:left w:val="single" w:sz="4" w:space="0" w:color="auto"/>
              <w:bottom w:val="single" w:sz="4" w:space="0" w:color="auto"/>
              <w:right w:val="single" w:sz="4" w:space="0" w:color="auto"/>
            </w:tcBorders>
            <w:hideMark/>
          </w:tcPr>
          <w:p w14:paraId="66954BD2" w14:textId="77777777" w:rsidR="00993125" w:rsidRPr="00252DFB" w:rsidRDefault="00993125" w:rsidP="00252DFB">
            <w:pPr>
              <w:spacing w:line="278" w:lineRule="auto"/>
              <w:rPr>
                <w:rFonts w:ascii="Times New Roman" w:hAnsi="Times New Roman" w:cs="Times New Roman"/>
                <w:sz w:val="22"/>
                <w:szCs w:val="22"/>
                <w:lang w:val="en-CA" w:eastAsia="zh-CN"/>
              </w:rPr>
            </w:pPr>
            <w:r w:rsidRPr="00252DFB">
              <w:rPr>
                <w:rFonts w:ascii="Times New Roman" w:hAnsi="Times New Roman" w:cs="Times New Roman"/>
                <w:sz w:val="22"/>
                <w:szCs w:val="22"/>
                <w:lang w:val="en-CA" w:eastAsia="zh-CN"/>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4C7790E7" w14:textId="77777777" w:rsidR="00993125" w:rsidRPr="00252DFB" w:rsidRDefault="00993125" w:rsidP="00252DFB">
            <w:pPr>
              <w:spacing w:line="278" w:lineRule="auto"/>
              <w:rPr>
                <w:rFonts w:ascii="Times New Roman" w:hAnsi="Times New Roman" w:cs="Times New Roman"/>
                <w:sz w:val="22"/>
                <w:szCs w:val="22"/>
                <w:lang w:val="en-CA" w:eastAsia="zh-CN"/>
              </w:rPr>
            </w:pPr>
            <w:r w:rsidRPr="00252DFB">
              <w:rPr>
                <w:rFonts w:ascii="Times New Roman" w:hAnsi="Times New Roman" w:cs="Times New Roman"/>
                <w:sz w:val="22"/>
                <w:szCs w:val="22"/>
                <w:lang w:val="en-CA" w:eastAsia="zh-CN"/>
              </w:rPr>
              <w:t>拉丁美洲和加勒比国家</w:t>
            </w:r>
          </w:p>
        </w:tc>
      </w:tr>
      <w:tr w:rsidR="00993125" w:rsidRPr="00993125" w14:paraId="4BBF1C50" w14:textId="77777777" w:rsidTr="00252DFB">
        <w:trPr>
          <w:trHeight w:val="300"/>
        </w:trPr>
        <w:tc>
          <w:tcPr>
            <w:tcW w:w="0" w:type="auto"/>
            <w:tcBorders>
              <w:top w:val="single" w:sz="4" w:space="0" w:color="auto"/>
              <w:left w:val="single" w:sz="4" w:space="0" w:color="auto"/>
              <w:bottom w:val="single" w:sz="4" w:space="0" w:color="auto"/>
              <w:right w:val="single" w:sz="4" w:space="0" w:color="auto"/>
            </w:tcBorders>
            <w:hideMark/>
          </w:tcPr>
          <w:p w14:paraId="5061109D" w14:textId="2D95FD83" w:rsidR="00993125" w:rsidRPr="00252DFB" w:rsidRDefault="00993125" w:rsidP="00252DFB">
            <w:pPr>
              <w:spacing w:line="278" w:lineRule="auto"/>
              <w:rPr>
                <w:rFonts w:ascii="Times New Roman" w:hAnsi="Times New Roman" w:cs="Times New Roman"/>
                <w:sz w:val="22"/>
                <w:szCs w:val="22"/>
                <w:lang w:val="en-CA" w:eastAsia="zh-CN"/>
              </w:rPr>
            </w:pPr>
            <w:r w:rsidRPr="00252DFB">
              <w:rPr>
                <w:rFonts w:ascii="Times New Roman" w:hAnsi="Times New Roman" w:cs="Times New Roman"/>
                <w:sz w:val="22"/>
                <w:szCs w:val="22"/>
                <w:lang w:val="en-CA" w:eastAsia="zh-CN"/>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16092C41" w14:textId="77777777" w:rsidR="00993125" w:rsidRPr="00252DFB" w:rsidRDefault="00993125" w:rsidP="00252DFB">
            <w:pPr>
              <w:spacing w:line="278" w:lineRule="auto"/>
              <w:rPr>
                <w:rFonts w:ascii="Times New Roman" w:hAnsi="Times New Roman" w:cs="Times New Roman"/>
                <w:sz w:val="22"/>
                <w:szCs w:val="22"/>
                <w:lang w:val="en-CA" w:eastAsia="zh-CN"/>
              </w:rPr>
            </w:pPr>
            <w:r w:rsidRPr="00252DFB">
              <w:rPr>
                <w:rFonts w:ascii="Times New Roman" w:hAnsi="Times New Roman" w:cs="Times New Roman"/>
                <w:sz w:val="22"/>
                <w:szCs w:val="22"/>
                <w:lang w:val="en-CA" w:eastAsia="zh-CN"/>
              </w:rPr>
              <w:t>东欧国家</w:t>
            </w:r>
          </w:p>
        </w:tc>
      </w:tr>
      <w:tr w:rsidR="00993125" w:rsidRPr="00993125" w14:paraId="11377386" w14:textId="77777777" w:rsidTr="00252DFB">
        <w:trPr>
          <w:trHeight w:val="300"/>
        </w:trPr>
        <w:tc>
          <w:tcPr>
            <w:tcW w:w="0" w:type="auto"/>
            <w:tcBorders>
              <w:top w:val="single" w:sz="4" w:space="0" w:color="auto"/>
              <w:left w:val="single" w:sz="4" w:space="0" w:color="auto"/>
              <w:bottom w:val="single" w:sz="4" w:space="0" w:color="auto"/>
              <w:right w:val="single" w:sz="4" w:space="0" w:color="auto"/>
            </w:tcBorders>
            <w:hideMark/>
          </w:tcPr>
          <w:p w14:paraId="7DADFC74" w14:textId="77777777" w:rsidR="00993125" w:rsidRPr="00252DFB" w:rsidRDefault="00993125" w:rsidP="00252DFB">
            <w:pPr>
              <w:spacing w:line="278" w:lineRule="auto"/>
              <w:rPr>
                <w:rFonts w:ascii="Times New Roman" w:hAnsi="Times New Roman" w:cs="Times New Roman"/>
                <w:sz w:val="22"/>
                <w:szCs w:val="22"/>
                <w:lang w:val="en-CA" w:eastAsia="zh-CN"/>
              </w:rPr>
            </w:pPr>
            <w:r w:rsidRPr="00252DFB">
              <w:rPr>
                <w:rFonts w:ascii="Times New Roman" w:hAnsi="Times New Roman" w:cs="Times New Roman"/>
                <w:sz w:val="22"/>
                <w:szCs w:val="22"/>
                <w:lang w:val="en-CA" w:eastAsia="zh-CN"/>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1D4ACCA6" w14:textId="77777777" w:rsidR="00993125" w:rsidRPr="00252DFB" w:rsidRDefault="00993125" w:rsidP="00252DFB">
            <w:pPr>
              <w:spacing w:line="278" w:lineRule="auto"/>
              <w:rPr>
                <w:rFonts w:ascii="Times New Roman" w:hAnsi="Times New Roman" w:cs="Times New Roman"/>
                <w:sz w:val="22"/>
                <w:szCs w:val="22"/>
                <w:lang w:val="en-CA" w:eastAsia="zh-CN"/>
              </w:rPr>
            </w:pPr>
            <w:r w:rsidRPr="00252DFB">
              <w:rPr>
                <w:rFonts w:ascii="Times New Roman" w:hAnsi="Times New Roman" w:cs="Times New Roman"/>
                <w:sz w:val="22"/>
                <w:szCs w:val="22"/>
                <w:lang w:val="en-CA" w:eastAsia="zh-CN"/>
              </w:rPr>
              <w:t>西欧和其他国家</w:t>
            </w:r>
          </w:p>
        </w:tc>
      </w:tr>
    </w:tbl>
    <w:p w14:paraId="17579BF9" w14:textId="77777777" w:rsidR="00993125" w:rsidRPr="00993125" w:rsidRDefault="00993125" w:rsidP="00993125">
      <w:pPr>
        <w:rPr>
          <w:rFonts w:ascii="Times New Roman" w:hAnsi="Times New Roman" w:cs="Times New Roman"/>
          <w:sz w:val="18"/>
          <w:szCs w:val="18"/>
          <w:lang w:val="en-CA" w:eastAsia="zh-CN"/>
        </w:rPr>
      </w:pPr>
    </w:p>
    <w:p w14:paraId="715CE23F" w14:textId="77777777" w:rsidR="00430DCF" w:rsidRPr="004232E2" w:rsidRDefault="00430DCF" w:rsidP="00767954">
      <w:pPr>
        <w:rPr>
          <w:rFonts w:ascii="Times New Roman" w:hAnsi="Times New Roman" w:cs="Times New Roman"/>
          <w:sz w:val="18"/>
          <w:szCs w:val="18"/>
          <w:lang w:eastAsia="zh-CN"/>
        </w:rPr>
      </w:pPr>
    </w:p>
    <w:p w14:paraId="1360865F" w14:textId="77777777" w:rsidR="00430DCF" w:rsidRPr="004232E2" w:rsidRDefault="00430DCF" w:rsidP="00767954">
      <w:pPr>
        <w:rPr>
          <w:rFonts w:ascii="Times New Roman" w:hAnsi="Times New Roman" w:cs="Times New Roman"/>
          <w:sz w:val="20"/>
          <w:szCs w:val="20"/>
          <w:lang w:eastAsia="ja-JP"/>
        </w:rPr>
      </w:pPr>
      <w:bookmarkStart w:id="394" w:name="_Ref238812392"/>
      <w:r w:rsidRPr="004232E2">
        <w:rPr>
          <w:rFonts w:ascii="Times New Roman" w:hAnsi="Times New Roman" w:cs="Times New Roman"/>
          <w:sz w:val="20"/>
          <w:szCs w:val="20"/>
          <w:lang w:eastAsia="zh-CN"/>
        </w:rPr>
        <w:t>图</w:t>
      </w:r>
      <w:r w:rsidRPr="004232E2">
        <w:rPr>
          <w:rFonts w:ascii="Times New Roman" w:hAnsi="Times New Roman" w:cs="Times New Roman"/>
          <w:sz w:val="20"/>
          <w:szCs w:val="20"/>
          <w:lang w:eastAsia="zh-CN"/>
        </w:rPr>
        <w:t xml:space="preserve"> </w:t>
      </w:r>
      <w:r w:rsidRPr="004232E2">
        <w:rPr>
          <w:rFonts w:ascii="Times New Roman" w:hAnsi="Times New Roman" w:cs="Times New Roman"/>
          <w:noProof/>
          <w:sz w:val="20"/>
          <w:szCs w:val="20"/>
          <w:lang w:eastAsia="zh-CN"/>
        </w:rPr>
        <w:t>90</w:t>
      </w:r>
      <w:bookmarkEnd w:id="394"/>
    </w:p>
    <w:p w14:paraId="790FAB2C" w14:textId="77777777" w:rsidR="00430DCF" w:rsidRPr="004232E2" w:rsidRDefault="00430DCF" w:rsidP="008213EB">
      <w:pPr>
        <w:pStyle w:val="Caption"/>
        <w:rPr>
          <w:rFonts w:ascii="Times New Roman" w:eastAsia="SimSun" w:hAnsi="Times New Roman" w:cs="Times New Roman"/>
          <w:b/>
          <w:bCs/>
          <w:i w:val="0"/>
          <w:iCs w:val="0"/>
          <w:sz w:val="20"/>
          <w:szCs w:val="20"/>
        </w:rPr>
      </w:pPr>
      <w:r w:rsidRPr="004232E2">
        <w:rPr>
          <w:rFonts w:ascii="Times New Roman" w:eastAsia="SimSun" w:hAnsi="Times New Roman" w:cs="Times New Roman"/>
          <w:b/>
          <w:bCs/>
          <w:i w:val="0"/>
          <w:iCs w:val="0"/>
          <w:sz w:val="20"/>
          <w:szCs w:val="20"/>
        </w:rPr>
        <w:t>与</w:t>
      </w:r>
      <w:r w:rsidRPr="004232E2">
        <w:rPr>
          <w:rFonts w:ascii="Times New Roman" w:eastAsia="SimSun" w:hAnsi="Times New Roman" w:cs="Times New Roman"/>
          <w:b/>
          <w:bCs/>
          <w:i w:val="0"/>
          <w:iCs w:val="0"/>
          <w:sz w:val="20"/>
          <w:szCs w:val="20"/>
          <w:lang w:eastAsia="zh-CN"/>
        </w:rPr>
        <w:t>《昆蒙</w:t>
      </w:r>
      <w:r w:rsidRPr="004232E2">
        <w:rPr>
          <w:rFonts w:ascii="Times New Roman" w:eastAsia="SimSun" w:hAnsi="Times New Roman" w:cs="Times New Roman"/>
          <w:b/>
          <w:bCs/>
          <w:i w:val="0"/>
          <w:iCs w:val="0"/>
          <w:sz w:val="20"/>
          <w:szCs w:val="20"/>
        </w:rPr>
        <w:t>框架</w:t>
      </w:r>
      <w:r w:rsidRPr="004232E2">
        <w:rPr>
          <w:rFonts w:ascii="Times New Roman" w:eastAsia="SimSun" w:hAnsi="Times New Roman" w:cs="Times New Roman"/>
          <w:b/>
          <w:bCs/>
          <w:i w:val="0"/>
          <w:iCs w:val="0"/>
          <w:sz w:val="20"/>
          <w:szCs w:val="20"/>
          <w:lang w:eastAsia="zh-CN"/>
        </w:rPr>
        <w:t>》行动</w:t>
      </w:r>
      <w:r w:rsidRPr="004232E2">
        <w:rPr>
          <w:rFonts w:ascii="Times New Roman" w:eastAsia="SimSun" w:hAnsi="Times New Roman" w:cs="Times New Roman"/>
          <w:b/>
          <w:bCs/>
          <w:i w:val="0"/>
          <w:iCs w:val="0"/>
          <w:sz w:val="20"/>
          <w:szCs w:val="20"/>
        </w:rPr>
        <w:t>目标</w:t>
      </w:r>
      <w:r w:rsidRPr="004232E2">
        <w:rPr>
          <w:rFonts w:ascii="Times New Roman" w:eastAsia="SimSun" w:hAnsi="Times New Roman" w:cs="Times New Roman"/>
          <w:b/>
          <w:bCs/>
          <w:i w:val="0"/>
          <w:iCs w:val="0"/>
          <w:sz w:val="20"/>
          <w:szCs w:val="20"/>
          <w:lang w:eastAsia="zh-CN"/>
        </w:rPr>
        <w:t>22</w:t>
      </w:r>
      <w:r w:rsidRPr="004232E2">
        <w:rPr>
          <w:rFonts w:ascii="Times New Roman" w:eastAsia="SimSun" w:hAnsi="Times New Roman" w:cs="Times New Roman"/>
          <w:b/>
          <w:bCs/>
          <w:i w:val="0"/>
          <w:iCs w:val="0"/>
          <w:sz w:val="20"/>
          <w:szCs w:val="20"/>
        </w:rPr>
        <w:t>相一致，分别表明趋势正在改善、保持稳定或不利的指标</w:t>
      </w:r>
      <w:r w:rsidRPr="004232E2">
        <w:rPr>
          <w:rFonts w:ascii="Times New Roman" w:eastAsia="SimSun" w:hAnsi="Times New Roman" w:cs="Times New Roman"/>
          <w:b/>
          <w:bCs/>
          <w:i w:val="0"/>
          <w:iCs w:val="0"/>
          <w:sz w:val="20"/>
          <w:szCs w:val="20"/>
          <w:lang w:eastAsia="zh-CN"/>
        </w:rPr>
        <w:t>所占百分比</w:t>
      </w:r>
      <w:r w:rsidRPr="004232E2">
        <w:rPr>
          <w:rFonts w:ascii="Times New Roman" w:eastAsia="SimSun" w:hAnsi="Times New Roman" w:cs="Times New Roman"/>
          <w:b/>
          <w:bCs/>
          <w:i w:val="0"/>
          <w:iCs w:val="0"/>
          <w:sz w:val="20"/>
          <w:szCs w:val="20"/>
        </w:rPr>
        <w:t xml:space="preserve"> </w:t>
      </w:r>
    </w:p>
    <w:p w14:paraId="6926ADD2" w14:textId="77777777" w:rsidR="00430DCF" w:rsidRPr="00B66112" w:rsidRDefault="00430DCF" w:rsidP="00767954">
      <w:pPr>
        <w:pStyle w:val="Caption"/>
        <w:rPr>
          <w:b/>
          <w:bCs/>
          <w:i w:val="0"/>
          <w:iCs w:val="0"/>
          <w:sz w:val="20"/>
          <w:szCs w:val="20"/>
        </w:rPr>
      </w:pPr>
    </w:p>
    <w:p w14:paraId="0BE72E6E" w14:textId="77777777" w:rsidR="00430DCF" w:rsidRPr="00B66112" w:rsidRDefault="00430DCF" w:rsidP="00767954">
      <w:pPr>
        <w:rPr>
          <w:lang w:eastAsia="ja-JP"/>
        </w:rPr>
      </w:pPr>
    </w:p>
    <w:p w14:paraId="3EECDCF8" w14:textId="77777777" w:rsidR="00430DCF" w:rsidRPr="00B66112" w:rsidRDefault="00430DCF" w:rsidP="00767954">
      <w:pPr>
        <w:pStyle w:val="Caption"/>
      </w:pPr>
      <w:r w:rsidRPr="00B66112">
        <w:rPr>
          <w:noProof/>
          <w14:ligatures w14:val="standardContextual"/>
        </w:rPr>
        <w:drawing>
          <wp:inline distT="0" distB="0" distL="0" distR="0" wp14:anchorId="085D10ED" wp14:editId="755F0D6A">
            <wp:extent cx="5731510" cy="2456180"/>
            <wp:effectExtent l="0" t="0" r="0" b="0"/>
            <wp:docPr id="125014845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148451" name="Picture 1250148451"/>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1FE5F9FA" w14:textId="77777777" w:rsidR="00430DCF" w:rsidRPr="004232E2" w:rsidRDefault="00430DCF" w:rsidP="00767954">
      <w:pPr>
        <w:pStyle w:val="Caption"/>
        <w:rPr>
          <w:rFonts w:ascii="Times New Roman" w:eastAsia="SimSun" w:hAnsi="Times New Roman" w:cs="Times New Roman"/>
          <w:i w:val="0"/>
          <w:iCs w:val="0"/>
          <w:sz w:val="16"/>
          <w:szCs w:val="16"/>
          <w:lang w:eastAsia="zh-CN"/>
        </w:rPr>
      </w:pPr>
      <w:r w:rsidRPr="00F32BB5">
        <w:rPr>
          <w:rFonts w:ascii="KaiTi" w:eastAsia="KaiTi" w:hAnsi="KaiTi" w:cs="Times New Roman"/>
          <w:i w:val="0"/>
          <w:iCs w:val="0"/>
          <w:sz w:val="16"/>
          <w:szCs w:val="16"/>
        </w:rPr>
        <w:t>注：</w:t>
      </w:r>
      <w:r w:rsidRPr="004232E2">
        <w:rPr>
          <w:rFonts w:ascii="Times New Roman" w:eastAsia="SimSun" w:hAnsi="Times New Roman" w:cs="Times New Roman"/>
          <w:i w:val="0"/>
          <w:iCs w:val="0"/>
          <w:sz w:val="16"/>
          <w:szCs w:val="16"/>
          <w:lang w:eastAsia="zh-CN"/>
        </w:rPr>
        <w:t>比例</w:t>
      </w:r>
      <w:r w:rsidRPr="004232E2">
        <w:rPr>
          <w:rFonts w:ascii="Times New Roman" w:eastAsia="SimSun" w:hAnsi="Times New Roman" w:cs="Times New Roman"/>
          <w:i w:val="0"/>
          <w:iCs w:val="0"/>
          <w:sz w:val="16"/>
          <w:szCs w:val="16"/>
        </w:rPr>
        <w:t>按缔约方加权</w:t>
      </w:r>
      <w:r w:rsidRPr="004232E2">
        <w:rPr>
          <w:rFonts w:ascii="Times New Roman" w:eastAsia="SimSun" w:hAnsi="Times New Roman" w:cs="Times New Roman"/>
          <w:i w:val="0"/>
          <w:iCs w:val="0"/>
          <w:sz w:val="16"/>
          <w:szCs w:val="16"/>
          <w:lang w:eastAsia="zh-CN"/>
        </w:rPr>
        <w:t>。这些趋势涵盖了</w:t>
      </w:r>
      <w:r w:rsidRPr="004232E2">
        <w:rPr>
          <w:rFonts w:ascii="Times New Roman" w:eastAsia="SimSun" w:hAnsi="Times New Roman" w:cs="Times New Roman"/>
          <w:i w:val="0"/>
          <w:iCs w:val="0"/>
          <w:sz w:val="16"/>
          <w:szCs w:val="16"/>
          <w:lang w:eastAsia="zh-CN"/>
        </w:rPr>
        <w:t>4</w:t>
      </w:r>
      <w:r w:rsidRPr="004232E2">
        <w:rPr>
          <w:rFonts w:ascii="Times New Roman" w:eastAsia="SimSun" w:hAnsi="Times New Roman" w:cs="Times New Roman"/>
          <w:i w:val="0"/>
          <w:iCs w:val="0"/>
          <w:sz w:val="16"/>
          <w:szCs w:val="16"/>
          <w:lang w:eastAsia="zh-CN"/>
        </w:rPr>
        <w:t>个缔约方的</w:t>
      </w:r>
      <w:r w:rsidRPr="004232E2">
        <w:rPr>
          <w:rFonts w:ascii="Times New Roman" w:eastAsia="SimSun" w:hAnsi="Times New Roman" w:cs="Times New Roman"/>
          <w:i w:val="0"/>
          <w:iCs w:val="0"/>
          <w:sz w:val="16"/>
          <w:szCs w:val="16"/>
          <w:lang w:eastAsia="zh-CN"/>
        </w:rPr>
        <w:t>1</w:t>
      </w:r>
      <w:r w:rsidRPr="004232E2">
        <w:rPr>
          <w:rFonts w:ascii="Times New Roman" w:eastAsia="SimSun" w:hAnsi="Times New Roman" w:cs="Times New Roman"/>
          <w:i w:val="0"/>
          <w:iCs w:val="0"/>
          <w:sz w:val="16"/>
          <w:szCs w:val="16"/>
          <w:lang w:eastAsia="zh-CN"/>
        </w:rPr>
        <w:t>项标题指标以及</w:t>
      </w:r>
      <w:r w:rsidRPr="004232E2">
        <w:rPr>
          <w:rFonts w:ascii="Times New Roman" w:eastAsia="SimSun" w:hAnsi="Times New Roman" w:cs="Times New Roman"/>
          <w:i w:val="0"/>
          <w:iCs w:val="0"/>
          <w:sz w:val="16"/>
          <w:szCs w:val="16"/>
          <w:lang w:eastAsia="zh-CN"/>
        </w:rPr>
        <w:t>18</w:t>
      </w:r>
      <w:r w:rsidRPr="004232E2">
        <w:rPr>
          <w:rFonts w:ascii="Times New Roman" w:eastAsia="SimSun" w:hAnsi="Times New Roman" w:cs="Times New Roman"/>
          <w:i w:val="0"/>
          <w:iCs w:val="0"/>
          <w:sz w:val="16"/>
          <w:szCs w:val="16"/>
          <w:lang w:eastAsia="zh-CN"/>
        </w:rPr>
        <w:t>个缔约方的</w:t>
      </w:r>
      <w:r w:rsidRPr="004232E2">
        <w:rPr>
          <w:rFonts w:ascii="Times New Roman" w:eastAsia="SimSun" w:hAnsi="Times New Roman" w:cs="Times New Roman"/>
          <w:i w:val="0"/>
          <w:iCs w:val="0"/>
          <w:sz w:val="16"/>
          <w:szCs w:val="16"/>
          <w:lang w:eastAsia="zh-CN"/>
        </w:rPr>
        <w:t>1</w:t>
      </w:r>
      <w:r w:rsidRPr="004232E2">
        <w:rPr>
          <w:rFonts w:ascii="Times New Roman" w:eastAsia="SimSun" w:hAnsi="Times New Roman" w:cs="Times New Roman"/>
          <w:i w:val="0"/>
          <w:iCs w:val="0"/>
          <w:sz w:val="16"/>
          <w:szCs w:val="16"/>
          <w:lang w:eastAsia="zh-CN"/>
        </w:rPr>
        <w:t>项组成指标、</w:t>
      </w:r>
      <w:r w:rsidRPr="004232E2">
        <w:rPr>
          <w:rFonts w:ascii="Times New Roman" w:eastAsia="SimSun" w:hAnsi="Times New Roman" w:cs="Times New Roman"/>
          <w:i w:val="0"/>
          <w:iCs w:val="0"/>
          <w:sz w:val="16"/>
          <w:szCs w:val="16"/>
          <w:lang w:eastAsia="zh-CN"/>
        </w:rPr>
        <w:t>4</w:t>
      </w:r>
      <w:r w:rsidRPr="004232E2">
        <w:rPr>
          <w:rFonts w:ascii="Times New Roman" w:eastAsia="SimSun" w:hAnsi="Times New Roman" w:cs="Times New Roman"/>
          <w:i w:val="0"/>
          <w:iCs w:val="0"/>
          <w:sz w:val="16"/>
          <w:szCs w:val="16"/>
          <w:lang w:eastAsia="zh-CN"/>
        </w:rPr>
        <w:t>项补充指标和</w:t>
      </w:r>
      <w:r w:rsidRPr="004232E2">
        <w:rPr>
          <w:rFonts w:ascii="Times New Roman" w:eastAsia="SimSun" w:hAnsi="Times New Roman" w:cs="Times New Roman"/>
          <w:i w:val="0"/>
          <w:iCs w:val="0"/>
          <w:sz w:val="16"/>
          <w:szCs w:val="16"/>
          <w:lang w:eastAsia="zh-CN"/>
        </w:rPr>
        <w:t>39</w:t>
      </w:r>
      <w:r w:rsidRPr="004232E2">
        <w:rPr>
          <w:rFonts w:ascii="Times New Roman" w:eastAsia="SimSun" w:hAnsi="Times New Roman" w:cs="Times New Roman"/>
          <w:i w:val="0"/>
          <w:iCs w:val="0"/>
          <w:sz w:val="16"/>
          <w:szCs w:val="16"/>
          <w:lang w:eastAsia="zh-CN"/>
        </w:rPr>
        <w:t>项国家指标</w:t>
      </w:r>
      <w:r>
        <w:rPr>
          <w:rFonts w:ascii="Times New Roman" w:eastAsia="SimSun" w:hAnsi="Times New Roman" w:cs="Times New Roman" w:hint="eastAsia"/>
          <w:i w:val="0"/>
          <w:iCs w:val="0"/>
          <w:sz w:val="16"/>
          <w:szCs w:val="16"/>
          <w:lang w:eastAsia="zh-CN"/>
        </w:rPr>
        <w:t>的数据</w:t>
      </w:r>
      <w:r w:rsidRPr="004232E2">
        <w:rPr>
          <w:rFonts w:ascii="Times New Roman" w:eastAsia="SimSun" w:hAnsi="Times New Roman" w:cs="Times New Roman"/>
          <w:i w:val="0"/>
          <w:iCs w:val="0"/>
          <w:sz w:val="16"/>
          <w:szCs w:val="16"/>
          <w:lang w:eastAsia="zh-CN"/>
        </w:rPr>
        <w:t>。饼状图显示提交了行动目标</w:t>
      </w:r>
      <w:r w:rsidRPr="004232E2">
        <w:rPr>
          <w:rFonts w:ascii="Times New Roman" w:eastAsia="SimSun" w:hAnsi="Times New Roman" w:cs="Times New Roman"/>
          <w:i w:val="0"/>
          <w:iCs w:val="0"/>
          <w:sz w:val="16"/>
          <w:szCs w:val="16"/>
          <w:lang w:eastAsia="zh-CN"/>
        </w:rPr>
        <w:t>22</w:t>
      </w:r>
      <w:r w:rsidRPr="004232E2">
        <w:rPr>
          <w:rFonts w:ascii="Times New Roman" w:eastAsia="SimSun" w:hAnsi="Times New Roman" w:cs="Times New Roman"/>
          <w:i w:val="0"/>
          <w:iCs w:val="0"/>
          <w:sz w:val="16"/>
          <w:szCs w:val="16"/>
          <w:lang w:eastAsia="zh-CN"/>
        </w:rPr>
        <w:t>各项指标的缔约方</w:t>
      </w:r>
      <w:r>
        <w:rPr>
          <w:rFonts w:ascii="Times New Roman" w:eastAsia="SimSun" w:hAnsi="Times New Roman" w:cs="Times New Roman" w:hint="eastAsia"/>
          <w:i w:val="0"/>
          <w:iCs w:val="0"/>
          <w:sz w:val="16"/>
          <w:szCs w:val="16"/>
          <w:lang w:eastAsia="zh-CN"/>
        </w:rPr>
        <w:t>在每个区域</w:t>
      </w:r>
      <w:r w:rsidRPr="004232E2">
        <w:rPr>
          <w:rFonts w:ascii="Times New Roman" w:eastAsia="SimSun" w:hAnsi="Times New Roman" w:cs="Times New Roman"/>
          <w:i w:val="0"/>
          <w:iCs w:val="0"/>
          <w:sz w:val="16"/>
          <w:szCs w:val="16"/>
          <w:lang w:eastAsia="zh-CN"/>
        </w:rPr>
        <w:t>的分布情况</w:t>
      </w:r>
      <w:r w:rsidRPr="004232E2">
        <w:rPr>
          <w:rFonts w:ascii="Times New Roman" w:eastAsia="SimSun" w:hAnsi="Times New Roman" w:cs="Times New Roman"/>
          <w:i w:val="0"/>
          <w:iCs w:val="0"/>
          <w:sz w:val="16"/>
          <w:szCs w:val="16"/>
          <w:lang w:eastAsia="zh-CN"/>
        </w:rPr>
        <w:t xml:space="preserve"> </w:t>
      </w:r>
      <w:r w:rsidRPr="004232E2">
        <w:rPr>
          <w:rFonts w:ascii="Times New Roman" w:eastAsia="SimSun" w:hAnsi="Times New Roman" w:cs="Times New Roman"/>
          <w:i w:val="0"/>
          <w:iCs w:val="0"/>
          <w:sz w:val="16"/>
          <w:szCs w:val="16"/>
          <w:lang w:eastAsia="zh-CN"/>
        </w:rPr>
        <w:t>。</w:t>
      </w:r>
      <w:r w:rsidRPr="004232E2">
        <w:rPr>
          <w:rFonts w:ascii="Times New Roman" w:eastAsia="SimSun" w:hAnsi="Times New Roman" w:cs="Times New Roman"/>
          <w:i w:val="0"/>
          <w:iCs w:val="0"/>
          <w:sz w:val="16"/>
          <w:szCs w:val="16"/>
          <w:lang w:eastAsia="zh-CN"/>
        </w:rPr>
        <w:t xml:space="preserve"> </w:t>
      </w:r>
      <w:r w:rsidRPr="004232E2">
        <w:rPr>
          <w:rFonts w:ascii="Times New Roman" w:eastAsia="SimSun" w:hAnsi="Times New Roman" w:cs="Times New Roman"/>
          <w:i w:val="0"/>
          <w:iCs w:val="0"/>
          <w:sz w:val="16"/>
          <w:szCs w:val="16"/>
          <w:lang w:eastAsia="zh-CN"/>
        </w:rPr>
        <w:t>图例定义了每个区域的颜色：较深的颜色表示图中包括其数据的任何区域内的缔约方所占比例；较浅的颜色表示图中不包括其数据的同一区域内的缔约方所占比例。</w:t>
      </w:r>
      <w:r w:rsidRPr="004232E2">
        <w:rPr>
          <w:rFonts w:ascii="Times New Roman" w:eastAsia="SimSun" w:hAnsi="Times New Roman" w:cs="Times New Roman"/>
          <w:i w:val="0"/>
          <w:iCs w:val="0"/>
          <w:sz w:val="16"/>
          <w:szCs w:val="16"/>
          <w:lang w:eastAsia="zh-CN"/>
        </w:rPr>
        <w:t xml:space="preserve"> </w:t>
      </w:r>
    </w:p>
    <w:tbl>
      <w:tblPr>
        <w:tblStyle w:val="TableGrid"/>
        <w:tblW w:w="0" w:type="auto"/>
        <w:tblLook w:val="04A0" w:firstRow="1" w:lastRow="0" w:firstColumn="1" w:lastColumn="0" w:noHBand="0" w:noVBand="1"/>
      </w:tblPr>
      <w:tblGrid>
        <w:gridCol w:w="3744"/>
        <w:gridCol w:w="2416"/>
      </w:tblGrid>
      <w:tr w:rsidR="00E64AEC" w:rsidRPr="00E64AEC" w14:paraId="1D6D464E" w14:textId="77777777" w:rsidTr="00CD624F">
        <w:trPr>
          <w:trHeight w:val="300"/>
        </w:trPr>
        <w:tc>
          <w:tcPr>
            <w:tcW w:w="0" w:type="auto"/>
            <w:gridSpan w:val="2"/>
            <w:tcBorders>
              <w:top w:val="single" w:sz="4" w:space="0" w:color="auto"/>
              <w:left w:val="single" w:sz="4" w:space="0" w:color="auto"/>
              <w:bottom w:val="single" w:sz="4" w:space="0" w:color="auto"/>
              <w:right w:val="single" w:sz="4" w:space="0" w:color="auto"/>
            </w:tcBorders>
          </w:tcPr>
          <w:p w14:paraId="7BCA5D61" w14:textId="362ED194" w:rsidR="00E64AEC" w:rsidRPr="00E64AEC" w:rsidRDefault="00E64AEC" w:rsidP="00E64AEC">
            <w:pPr>
              <w:pStyle w:val="Caption"/>
              <w:spacing w:after="0"/>
              <w:rPr>
                <w:rFonts w:ascii="Times New Roman" w:hAnsi="Times New Roman" w:cs="Times New Roman"/>
                <w:i w:val="0"/>
                <w:iCs w:val="0"/>
                <w:color w:val="auto"/>
                <w:sz w:val="22"/>
                <w:szCs w:val="22"/>
                <w:lang w:val="en-CA" w:eastAsia="zh-CN"/>
              </w:rPr>
            </w:pPr>
            <w:r w:rsidRPr="00E64AEC">
              <w:rPr>
                <w:rFonts w:ascii="Times New Roman" w:hAnsi="Times New Roman" w:cs="Times New Roman"/>
                <w:i w:val="0"/>
                <w:iCs w:val="0"/>
                <w:color w:val="auto"/>
                <w:sz w:val="22"/>
                <w:szCs w:val="22"/>
                <w:lang w:eastAsia="zh-CN"/>
              </w:rPr>
              <w:t>图</w:t>
            </w:r>
            <w:r w:rsidRPr="00E64AEC">
              <w:rPr>
                <w:rFonts w:ascii="Times New Roman" w:hAnsi="Times New Roman" w:cs="Times New Roman"/>
                <w:i w:val="0"/>
                <w:iCs w:val="0"/>
                <w:color w:val="auto"/>
                <w:sz w:val="22"/>
                <w:szCs w:val="22"/>
                <w:lang w:val="en-US" w:eastAsia="zh-CN"/>
              </w:rPr>
              <w:t xml:space="preserve"> </w:t>
            </w:r>
            <w:r>
              <w:rPr>
                <w:rFonts w:ascii="Times New Roman" w:hAnsi="Times New Roman" w:cs="Times New Roman"/>
                <w:i w:val="0"/>
                <w:iCs w:val="0"/>
                <w:color w:val="auto"/>
                <w:sz w:val="22"/>
                <w:szCs w:val="22"/>
                <w:lang w:val="en-US" w:eastAsia="zh-CN"/>
              </w:rPr>
              <w:t>90</w:t>
            </w:r>
          </w:p>
        </w:tc>
      </w:tr>
      <w:tr w:rsidR="00902A79" w:rsidRPr="00902A79" w14:paraId="1EB951DA"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49B988AB" w14:textId="77777777" w:rsidR="00902A79" w:rsidRPr="00E64AEC" w:rsidRDefault="00902A79" w:rsidP="00E64AEC">
            <w:pPr>
              <w:pStyle w:val="Caption"/>
              <w:spacing w:after="0"/>
              <w:rPr>
                <w:rFonts w:cs="Times New Roman"/>
                <w:i w:val="0"/>
                <w:iCs w:val="0"/>
                <w:color w:val="auto"/>
                <w:sz w:val="22"/>
                <w:szCs w:val="22"/>
                <w:lang w:val="en-CA" w:eastAsia="zh-CN"/>
              </w:rPr>
            </w:pPr>
            <w:r w:rsidRPr="00E64AEC">
              <w:rPr>
                <w:rFonts w:cs="Times New Roman"/>
                <w:i w:val="0"/>
                <w:iCs w:val="0"/>
                <w:color w:val="auto"/>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014F7664" w14:textId="10F27BDD" w:rsidR="00902A79" w:rsidRPr="00E64AEC" w:rsidRDefault="0071554A" w:rsidP="00E64AEC">
            <w:pPr>
              <w:pStyle w:val="Caption"/>
              <w:spacing w:after="0"/>
              <w:rPr>
                <w:rFonts w:ascii="Times New Roman" w:hAnsi="Times New Roman" w:cs="Times New Roman"/>
                <w:i w:val="0"/>
                <w:iCs w:val="0"/>
                <w:color w:val="auto"/>
                <w:sz w:val="22"/>
                <w:szCs w:val="22"/>
                <w:lang w:val="en-CA" w:eastAsia="zh-CN"/>
              </w:rPr>
            </w:pPr>
            <w:r w:rsidRPr="00E64AEC">
              <w:rPr>
                <w:rFonts w:ascii="Times New Roman" w:hAnsi="Times New Roman" w:cs="Times New Roman"/>
                <w:i w:val="0"/>
                <w:iCs w:val="0"/>
                <w:color w:val="auto"/>
                <w:sz w:val="22"/>
                <w:szCs w:val="22"/>
                <w:lang w:val="en-CA" w:eastAsia="zh-CN"/>
              </w:rPr>
              <w:t>中文</w:t>
            </w:r>
          </w:p>
        </w:tc>
      </w:tr>
      <w:tr w:rsidR="00902A79" w:rsidRPr="00902A79" w14:paraId="68B0E347"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21B2E9CE" w14:textId="77777777" w:rsidR="00902A79" w:rsidRPr="00E64AEC" w:rsidRDefault="00902A79" w:rsidP="00E64AEC">
            <w:pPr>
              <w:pStyle w:val="Caption"/>
              <w:spacing w:after="0"/>
              <w:rPr>
                <w:rFonts w:cs="Times New Roman"/>
                <w:i w:val="0"/>
                <w:iCs w:val="0"/>
                <w:color w:val="auto"/>
                <w:sz w:val="22"/>
                <w:szCs w:val="22"/>
                <w:lang w:val="en-CA" w:eastAsia="zh-CN"/>
              </w:rPr>
            </w:pPr>
            <w:r w:rsidRPr="00E64AEC">
              <w:rPr>
                <w:rFonts w:cs="Times New Roman"/>
                <w:i w:val="0"/>
                <w:iCs w:val="0"/>
                <w:color w:val="auto"/>
                <w:sz w:val="22"/>
                <w:szCs w:val="22"/>
                <w:lang w:val="en-CA" w:eastAsia="zh-CN"/>
              </w:rPr>
              <w:t>Proportion</w:t>
            </w:r>
          </w:p>
        </w:tc>
        <w:tc>
          <w:tcPr>
            <w:tcW w:w="0" w:type="auto"/>
            <w:tcBorders>
              <w:top w:val="single" w:sz="4" w:space="0" w:color="auto"/>
              <w:left w:val="single" w:sz="4" w:space="0" w:color="auto"/>
              <w:bottom w:val="single" w:sz="4" w:space="0" w:color="auto"/>
              <w:right w:val="single" w:sz="4" w:space="0" w:color="auto"/>
            </w:tcBorders>
            <w:hideMark/>
          </w:tcPr>
          <w:p w14:paraId="588356C7" w14:textId="77777777" w:rsidR="00902A79" w:rsidRPr="00E64AEC" w:rsidRDefault="00902A79" w:rsidP="00E64AEC">
            <w:pPr>
              <w:pStyle w:val="Caption"/>
              <w:spacing w:after="0"/>
              <w:rPr>
                <w:rFonts w:ascii="Times New Roman" w:hAnsi="Times New Roman" w:cs="Times New Roman"/>
                <w:i w:val="0"/>
                <w:iCs w:val="0"/>
                <w:color w:val="auto"/>
                <w:sz w:val="22"/>
                <w:szCs w:val="22"/>
                <w:lang w:val="en-CA" w:eastAsia="zh-CN"/>
              </w:rPr>
            </w:pPr>
            <w:r w:rsidRPr="00E64AEC">
              <w:rPr>
                <w:rFonts w:ascii="Times New Roman" w:hAnsi="Times New Roman" w:cs="Times New Roman"/>
                <w:i w:val="0"/>
                <w:iCs w:val="0"/>
                <w:color w:val="auto"/>
                <w:sz w:val="22"/>
                <w:szCs w:val="22"/>
                <w:lang w:val="en-CA" w:eastAsia="zh-CN"/>
              </w:rPr>
              <w:t>比例</w:t>
            </w:r>
          </w:p>
        </w:tc>
      </w:tr>
      <w:tr w:rsidR="00902A79" w:rsidRPr="00902A79" w14:paraId="7C0C3BF2"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650C0BDC" w14:textId="77777777" w:rsidR="00902A79" w:rsidRPr="00E64AEC" w:rsidRDefault="00902A79" w:rsidP="00E64AEC">
            <w:pPr>
              <w:pStyle w:val="Caption"/>
              <w:spacing w:after="0"/>
              <w:rPr>
                <w:rFonts w:cs="Times New Roman"/>
                <w:i w:val="0"/>
                <w:iCs w:val="0"/>
                <w:color w:val="auto"/>
                <w:sz w:val="22"/>
                <w:szCs w:val="22"/>
                <w:lang w:val="en-CA" w:eastAsia="zh-CN"/>
              </w:rPr>
            </w:pPr>
            <w:r w:rsidRPr="00E64AEC">
              <w:rPr>
                <w:rFonts w:cs="Times New Roman"/>
                <w:i w:val="0"/>
                <w:iCs w:val="0"/>
                <w:color w:val="auto"/>
                <w:sz w:val="22"/>
                <w:szCs w:val="22"/>
                <w:lang w:val="en-CA" w:eastAsia="zh-CN"/>
              </w:rPr>
              <w:t>Current Status</w:t>
            </w:r>
          </w:p>
        </w:tc>
        <w:tc>
          <w:tcPr>
            <w:tcW w:w="0" w:type="auto"/>
            <w:tcBorders>
              <w:top w:val="single" w:sz="4" w:space="0" w:color="auto"/>
              <w:left w:val="single" w:sz="4" w:space="0" w:color="auto"/>
              <w:bottom w:val="single" w:sz="4" w:space="0" w:color="auto"/>
              <w:right w:val="single" w:sz="4" w:space="0" w:color="auto"/>
            </w:tcBorders>
            <w:hideMark/>
          </w:tcPr>
          <w:p w14:paraId="37F5742D" w14:textId="77777777" w:rsidR="00902A79" w:rsidRPr="00E64AEC" w:rsidRDefault="00902A79" w:rsidP="00E64AEC">
            <w:pPr>
              <w:pStyle w:val="Caption"/>
              <w:spacing w:after="0"/>
              <w:rPr>
                <w:rFonts w:ascii="Times New Roman" w:hAnsi="Times New Roman" w:cs="Times New Roman"/>
                <w:i w:val="0"/>
                <w:iCs w:val="0"/>
                <w:color w:val="auto"/>
                <w:sz w:val="22"/>
                <w:szCs w:val="22"/>
                <w:lang w:val="en-CA" w:eastAsia="zh-CN"/>
              </w:rPr>
            </w:pPr>
            <w:r w:rsidRPr="00E64AEC">
              <w:rPr>
                <w:rFonts w:ascii="SimSun" w:eastAsia="SimSun" w:hAnsi="SimSun" w:cs="SimSun"/>
                <w:i w:val="0"/>
                <w:iCs w:val="0"/>
                <w:color w:val="auto"/>
                <w:sz w:val="22"/>
                <w:szCs w:val="22"/>
                <w:lang w:val="en-CA" w:eastAsia="zh-CN"/>
              </w:rPr>
              <w:t>现</w:t>
            </w:r>
            <w:r w:rsidRPr="00E64AEC">
              <w:rPr>
                <w:rFonts w:ascii="Yu Mincho" w:eastAsia="Yu Mincho" w:hAnsi="Yu Mincho" w:cs="Yu Mincho"/>
                <w:i w:val="0"/>
                <w:iCs w:val="0"/>
                <w:color w:val="auto"/>
                <w:sz w:val="22"/>
                <w:szCs w:val="22"/>
                <w:lang w:val="en-CA" w:eastAsia="zh-CN"/>
              </w:rPr>
              <w:t>状</w:t>
            </w:r>
          </w:p>
        </w:tc>
      </w:tr>
      <w:tr w:rsidR="00902A79" w:rsidRPr="00902A79" w14:paraId="5C9D61D7"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7C64A2DB" w14:textId="77777777" w:rsidR="00902A79" w:rsidRPr="00E64AEC" w:rsidRDefault="00902A79" w:rsidP="00E64AEC">
            <w:pPr>
              <w:pStyle w:val="Caption"/>
              <w:spacing w:after="0"/>
              <w:rPr>
                <w:rFonts w:cs="Times New Roman"/>
                <w:i w:val="0"/>
                <w:iCs w:val="0"/>
                <w:color w:val="auto"/>
                <w:sz w:val="22"/>
                <w:szCs w:val="22"/>
                <w:lang w:val="en-CA" w:eastAsia="zh-CN"/>
              </w:rPr>
            </w:pPr>
            <w:r w:rsidRPr="00E64AEC">
              <w:rPr>
                <w:rFonts w:cs="Times New Roman"/>
                <w:i w:val="0"/>
                <w:iCs w:val="0"/>
                <w:color w:val="auto"/>
                <w:sz w:val="22"/>
                <w:szCs w:val="22"/>
                <w:lang w:val="en-CA" w:eastAsia="zh-CN"/>
              </w:rPr>
              <w:t>Improving</w:t>
            </w:r>
          </w:p>
        </w:tc>
        <w:tc>
          <w:tcPr>
            <w:tcW w:w="0" w:type="auto"/>
            <w:tcBorders>
              <w:top w:val="single" w:sz="4" w:space="0" w:color="auto"/>
              <w:left w:val="single" w:sz="4" w:space="0" w:color="auto"/>
              <w:bottom w:val="single" w:sz="4" w:space="0" w:color="auto"/>
              <w:right w:val="single" w:sz="4" w:space="0" w:color="auto"/>
            </w:tcBorders>
            <w:hideMark/>
          </w:tcPr>
          <w:p w14:paraId="18DA52F9" w14:textId="77777777" w:rsidR="00902A79" w:rsidRPr="00E64AEC" w:rsidRDefault="00902A79" w:rsidP="00E64AEC">
            <w:pPr>
              <w:pStyle w:val="Caption"/>
              <w:spacing w:after="0"/>
              <w:rPr>
                <w:rFonts w:ascii="Times New Roman" w:hAnsi="Times New Roman" w:cs="Times New Roman"/>
                <w:i w:val="0"/>
                <w:iCs w:val="0"/>
                <w:color w:val="auto"/>
                <w:sz w:val="22"/>
                <w:szCs w:val="22"/>
                <w:lang w:val="en-CA" w:eastAsia="zh-CN"/>
              </w:rPr>
            </w:pPr>
            <w:r w:rsidRPr="00E64AEC">
              <w:rPr>
                <w:rFonts w:ascii="Times New Roman" w:hAnsi="Times New Roman" w:cs="Times New Roman"/>
                <w:i w:val="0"/>
                <w:iCs w:val="0"/>
                <w:color w:val="auto"/>
                <w:sz w:val="22"/>
                <w:szCs w:val="22"/>
                <w:lang w:val="en-CA" w:eastAsia="zh-CN"/>
              </w:rPr>
              <w:t>正在改善</w:t>
            </w:r>
          </w:p>
        </w:tc>
      </w:tr>
      <w:tr w:rsidR="00902A79" w:rsidRPr="00902A79" w14:paraId="13B717E1"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1CBF4FC5" w14:textId="77777777" w:rsidR="00902A79" w:rsidRPr="00E64AEC" w:rsidRDefault="00902A79" w:rsidP="00E64AEC">
            <w:pPr>
              <w:pStyle w:val="Caption"/>
              <w:spacing w:after="0"/>
              <w:rPr>
                <w:rFonts w:cs="Times New Roman"/>
                <w:i w:val="0"/>
                <w:iCs w:val="0"/>
                <w:color w:val="auto"/>
                <w:sz w:val="22"/>
                <w:szCs w:val="22"/>
                <w:lang w:val="en-CA" w:eastAsia="zh-CN"/>
              </w:rPr>
            </w:pPr>
            <w:r w:rsidRPr="00E64AEC">
              <w:rPr>
                <w:rFonts w:cs="Times New Roman"/>
                <w:i w:val="0"/>
                <w:iCs w:val="0"/>
                <w:color w:val="auto"/>
                <w:sz w:val="22"/>
                <w:szCs w:val="22"/>
                <w:lang w:val="en-CA" w:eastAsia="zh-CN"/>
              </w:rPr>
              <w:t>Stable</w:t>
            </w:r>
          </w:p>
        </w:tc>
        <w:tc>
          <w:tcPr>
            <w:tcW w:w="0" w:type="auto"/>
            <w:tcBorders>
              <w:top w:val="single" w:sz="4" w:space="0" w:color="auto"/>
              <w:left w:val="single" w:sz="4" w:space="0" w:color="auto"/>
              <w:bottom w:val="single" w:sz="4" w:space="0" w:color="auto"/>
              <w:right w:val="single" w:sz="4" w:space="0" w:color="auto"/>
            </w:tcBorders>
            <w:hideMark/>
          </w:tcPr>
          <w:p w14:paraId="02E6BFAF" w14:textId="77777777" w:rsidR="00902A79" w:rsidRPr="00E64AEC" w:rsidRDefault="00902A79" w:rsidP="00E64AEC">
            <w:pPr>
              <w:pStyle w:val="Caption"/>
              <w:spacing w:after="0"/>
              <w:rPr>
                <w:rFonts w:ascii="Times New Roman" w:hAnsi="Times New Roman" w:cs="Times New Roman"/>
                <w:i w:val="0"/>
                <w:iCs w:val="0"/>
                <w:color w:val="auto"/>
                <w:sz w:val="22"/>
                <w:szCs w:val="22"/>
                <w:lang w:val="en-CA" w:eastAsia="zh-CN"/>
              </w:rPr>
            </w:pPr>
            <w:r w:rsidRPr="00E64AEC">
              <w:rPr>
                <w:rFonts w:ascii="Times New Roman" w:hAnsi="Times New Roman" w:cs="Times New Roman"/>
                <w:i w:val="0"/>
                <w:iCs w:val="0"/>
                <w:color w:val="auto"/>
                <w:sz w:val="22"/>
                <w:szCs w:val="22"/>
                <w:lang w:val="en-CA" w:eastAsia="zh-CN"/>
              </w:rPr>
              <w:t>保持</w:t>
            </w:r>
            <w:r w:rsidRPr="00E64AEC">
              <w:rPr>
                <w:rFonts w:ascii="SimSun" w:eastAsia="SimSun" w:hAnsi="SimSun" w:cs="SimSun"/>
                <w:i w:val="0"/>
                <w:iCs w:val="0"/>
                <w:color w:val="auto"/>
                <w:sz w:val="22"/>
                <w:szCs w:val="22"/>
                <w:lang w:val="en-CA" w:eastAsia="zh-CN"/>
              </w:rPr>
              <w:t>稳</w:t>
            </w:r>
            <w:r w:rsidRPr="00E64AEC">
              <w:rPr>
                <w:rFonts w:ascii="Yu Mincho" w:eastAsia="Yu Mincho" w:hAnsi="Yu Mincho" w:cs="Yu Mincho"/>
                <w:i w:val="0"/>
                <w:iCs w:val="0"/>
                <w:color w:val="auto"/>
                <w:sz w:val="22"/>
                <w:szCs w:val="22"/>
                <w:lang w:val="en-CA" w:eastAsia="zh-CN"/>
              </w:rPr>
              <w:t>定</w:t>
            </w:r>
          </w:p>
        </w:tc>
      </w:tr>
      <w:tr w:rsidR="00902A79" w:rsidRPr="00902A79" w14:paraId="58E61DDB"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721BBFD8" w14:textId="77777777" w:rsidR="00902A79" w:rsidRPr="00E64AEC" w:rsidRDefault="00902A79" w:rsidP="00E64AEC">
            <w:pPr>
              <w:pStyle w:val="Caption"/>
              <w:spacing w:after="0"/>
              <w:rPr>
                <w:rFonts w:cs="Times New Roman"/>
                <w:i w:val="0"/>
                <w:iCs w:val="0"/>
                <w:color w:val="auto"/>
                <w:sz w:val="22"/>
                <w:szCs w:val="22"/>
                <w:lang w:val="en-CA" w:eastAsia="zh-CN"/>
              </w:rPr>
            </w:pPr>
            <w:r w:rsidRPr="00E64AEC">
              <w:rPr>
                <w:rFonts w:cs="Times New Roman"/>
                <w:i w:val="0"/>
                <w:iCs w:val="0"/>
                <w:color w:val="auto"/>
                <w:sz w:val="22"/>
                <w:szCs w:val="22"/>
                <w:lang w:val="en-CA" w:eastAsia="zh-CN"/>
              </w:rPr>
              <w:t>Moving away</w:t>
            </w:r>
          </w:p>
        </w:tc>
        <w:tc>
          <w:tcPr>
            <w:tcW w:w="0" w:type="auto"/>
            <w:tcBorders>
              <w:top w:val="single" w:sz="4" w:space="0" w:color="auto"/>
              <w:left w:val="single" w:sz="4" w:space="0" w:color="auto"/>
              <w:bottom w:val="single" w:sz="4" w:space="0" w:color="auto"/>
              <w:right w:val="single" w:sz="4" w:space="0" w:color="auto"/>
            </w:tcBorders>
            <w:hideMark/>
          </w:tcPr>
          <w:p w14:paraId="47A1A06D" w14:textId="77777777" w:rsidR="00902A79" w:rsidRPr="00E64AEC" w:rsidRDefault="00902A79" w:rsidP="00E64AEC">
            <w:pPr>
              <w:pStyle w:val="Caption"/>
              <w:spacing w:after="0"/>
              <w:rPr>
                <w:rFonts w:ascii="Times New Roman" w:hAnsi="Times New Roman" w:cs="Times New Roman"/>
                <w:i w:val="0"/>
                <w:iCs w:val="0"/>
                <w:color w:val="auto"/>
                <w:sz w:val="22"/>
                <w:szCs w:val="22"/>
                <w:lang w:val="en-CA" w:eastAsia="zh-CN"/>
              </w:rPr>
            </w:pPr>
            <w:r w:rsidRPr="00E64AEC">
              <w:rPr>
                <w:rFonts w:ascii="SimSun" w:eastAsia="SimSun" w:hAnsi="SimSun" w:cs="SimSun"/>
                <w:i w:val="0"/>
                <w:iCs w:val="0"/>
                <w:color w:val="auto"/>
                <w:sz w:val="22"/>
                <w:szCs w:val="22"/>
                <w:lang w:val="en-CA" w:eastAsia="zh-CN"/>
              </w:rPr>
              <w:t>渐</w:t>
            </w:r>
            <w:r w:rsidRPr="00E64AEC">
              <w:rPr>
                <w:rFonts w:ascii="Yu Mincho" w:eastAsia="Yu Mincho" w:hAnsi="Yu Mincho" w:cs="Yu Mincho"/>
                <w:i w:val="0"/>
                <w:iCs w:val="0"/>
                <w:color w:val="auto"/>
                <w:sz w:val="22"/>
                <w:szCs w:val="22"/>
                <w:lang w:val="en-CA" w:eastAsia="zh-CN"/>
              </w:rPr>
              <w:t>行</w:t>
            </w:r>
            <w:r w:rsidRPr="00E64AEC">
              <w:rPr>
                <w:rFonts w:ascii="SimSun" w:eastAsia="SimSun" w:hAnsi="SimSun" w:cs="SimSun"/>
                <w:i w:val="0"/>
                <w:iCs w:val="0"/>
                <w:color w:val="auto"/>
                <w:sz w:val="22"/>
                <w:szCs w:val="22"/>
                <w:lang w:val="en-CA" w:eastAsia="zh-CN"/>
              </w:rPr>
              <w:t>渐远</w:t>
            </w:r>
          </w:p>
        </w:tc>
      </w:tr>
      <w:tr w:rsidR="00902A79" w:rsidRPr="00902A79" w14:paraId="3D62E0EE"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0F14415D" w14:textId="77777777" w:rsidR="00902A79" w:rsidRPr="00E64AEC" w:rsidRDefault="00902A79" w:rsidP="00E64AEC">
            <w:pPr>
              <w:pStyle w:val="Caption"/>
              <w:spacing w:after="0"/>
              <w:rPr>
                <w:rFonts w:cs="Times New Roman"/>
                <w:i w:val="0"/>
                <w:iCs w:val="0"/>
                <w:color w:val="auto"/>
                <w:sz w:val="22"/>
                <w:szCs w:val="22"/>
                <w:lang w:val="en-CA" w:eastAsia="zh-CN"/>
              </w:rPr>
            </w:pPr>
            <w:r w:rsidRPr="00E64AEC">
              <w:rPr>
                <w:rFonts w:cs="Times New Roman"/>
                <w:i w:val="0"/>
                <w:iCs w:val="0"/>
                <w:color w:val="auto"/>
                <w:sz w:val="22"/>
                <w:szCs w:val="22"/>
                <w:lang w:val="en-CA" w:eastAsia="zh-CN"/>
              </w:rPr>
              <w:t>Party count: 19</w:t>
            </w:r>
          </w:p>
        </w:tc>
        <w:tc>
          <w:tcPr>
            <w:tcW w:w="0" w:type="auto"/>
            <w:tcBorders>
              <w:top w:val="single" w:sz="4" w:space="0" w:color="auto"/>
              <w:left w:val="single" w:sz="4" w:space="0" w:color="auto"/>
              <w:bottom w:val="single" w:sz="4" w:space="0" w:color="auto"/>
              <w:right w:val="single" w:sz="4" w:space="0" w:color="auto"/>
            </w:tcBorders>
            <w:hideMark/>
          </w:tcPr>
          <w:p w14:paraId="33108E0C" w14:textId="77777777" w:rsidR="00902A79" w:rsidRPr="00E64AEC" w:rsidRDefault="00902A79" w:rsidP="00E64AEC">
            <w:pPr>
              <w:pStyle w:val="Caption"/>
              <w:spacing w:after="0"/>
              <w:rPr>
                <w:rFonts w:ascii="Times New Roman" w:hAnsi="Times New Roman" w:cs="Times New Roman"/>
                <w:i w:val="0"/>
                <w:iCs w:val="0"/>
                <w:color w:val="auto"/>
                <w:sz w:val="22"/>
                <w:szCs w:val="22"/>
                <w:lang w:val="en-CA" w:eastAsia="zh-CN"/>
              </w:rPr>
            </w:pPr>
            <w:r w:rsidRPr="00E64AEC">
              <w:rPr>
                <w:rFonts w:ascii="SimSun" w:eastAsia="SimSun" w:hAnsi="SimSun" w:cs="SimSun"/>
                <w:i w:val="0"/>
                <w:iCs w:val="0"/>
                <w:color w:val="auto"/>
                <w:sz w:val="22"/>
                <w:szCs w:val="22"/>
                <w:lang w:val="en-CA" w:eastAsia="zh-CN"/>
              </w:rPr>
              <w:t>缔约</w:t>
            </w:r>
            <w:r w:rsidRPr="00E64AEC">
              <w:rPr>
                <w:rFonts w:ascii="Yu Mincho" w:eastAsia="Yu Mincho" w:hAnsi="Yu Mincho" w:cs="Yu Mincho"/>
                <w:i w:val="0"/>
                <w:iCs w:val="0"/>
                <w:color w:val="auto"/>
                <w:sz w:val="22"/>
                <w:szCs w:val="22"/>
                <w:lang w:val="en-CA" w:eastAsia="zh-CN"/>
              </w:rPr>
              <w:t>方数目：</w:t>
            </w:r>
            <w:r w:rsidRPr="00E64AEC">
              <w:rPr>
                <w:rFonts w:ascii="Times New Roman" w:hAnsi="Times New Roman" w:cs="Times New Roman"/>
                <w:i w:val="0"/>
                <w:iCs w:val="0"/>
                <w:color w:val="auto"/>
                <w:sz w:val="22"/>
                <w:szCs w:val="22"/>
                <w:lang w:val="en-CA" w:eastAsia="zh-CN"/>
              </w:rPr>
              <w:t>19</w:t>
            </w:r>
          </w:p>
        </w:tc>
      </w:tr>
      <w:tr w:rsidR="00902A79" w:rsidRPr="00902A79" w14:paraId="3E0F8907"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155BCF79" w14:textId="77777777" w:rsidR="00902A79" w:rsidRPr="00E64AEC" w:rsidRDefault="00902A79" w:rsidP="00E64AEC">
            <w:pPr>
              <w:pStyle w:val="Caption"/>
              <w:spacing w:after="0"/>
              <w:rPr>
                <w:rFonts w:cs="Times New Roman"/>
                <w:i w:val="0"/>
                <w:iCs w:val="0"/>
                <w:color w:val="auto"/>
                <w:sz w:val="22"/>
                <w:szCs w:val="22"/>
                <w:lang w:val="en-CA" w:eastAsia="zh-CN"/>
              </w:rPr>
            </w:pPr>
            <w:r w:rsidRPr="00E64AEC">
              <w:rPr>
                <w:rFonts w:cs="Times New Roman"/>
                <w:i w:val="0"/>
                <w:iCs w:val="0"/>
                <w:color w:val="auto"/>
                <w:sz w:val="22"/>
                <w:szCs w:val="22"/>
                <w:lang w:val="en-CA" w:eastAsia="zh-CN"/>
              </w:rPr>
              <w:t>Region</w:t>
            </w:r>
          </w:p>
        </w:tc>
        <w:tc>
          <w:tcPr>
            <w:tcW w:w="0" w:type="auto"/>
            <w:tcBorders>
              <w:top w:val="single" w:sz="4" w:space="0" w:color="auto"/>
              <w:left w:val="single" w:sz="4" w:space="0" w:color="auto"/>
              <w:bottom w:val="single" w:sz="4" w:space="0" w:color="auto"/>
              <w:right w:val="single" w:sz="4" w:space="0" w:color="auto"/>
            </w:tcBorders>
            <w:hideMark/>
          </w:tcPr>
          <w:p w14:paraId="0883A8BB" w14:textId="77777777" w:rsidR="00902A79" w:rsidRPr="00E64AEC" w:rsidRDefault="00902A79" w:rsidP="00E64AEC">
            <w:pPr>
              <w:pStyle w:val="Caption"/>
              <w:spacing w:after="0"/>
              <w:rPr>
                <w:rFonts w:ascii="Times New Roman" w:hAnsi="Times New Roman" w:cs="Times New Roman"/>
                <w:i w:val="0"/>
                <w:iCs w:val="0"/>
                <w:color w:val="auto"/>
                <w:sz w:val="22"/>
                <w:szCs w:val="22"/>
                <w:lang w:val="en-CA" w:eastAsia="zh-CN"/>
              </w:rPr>
            </w:pPr>
            <w:r w:rsidRPr="00E64AEC">
              <w:rPr>
                <w:rFonts w:ascii="Times New Roman" w:hAnsi="Times New Roman" w:cs="Times New Roman"/>
                <w:i w:val="0"/>
                <w:iCs w:val="0"/>
                <w:color w:val="auto"/>
                <w:sz w:val="22"/>
                <w:szCs w:val="22"/>
                <w:lang w:val="en-CA" w:eastAsia="zh-CN"/>
              </w:rPr>
              <w:t>区域</w:t>
            </w:r>
          </w:p>
        </w:tc>
      </w:tr>
      <w:tr w:rsidR="00902A79" w:rsidRPr="00902A79" w14:paraId="37543098"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7508B977" w14:textId="77777777" w:rsidR="00902A79" w:rsidRPr="00E64AEC" w:rsidRDefault="00902A79" w:rsidP="00E64AEC">
            <w:pPr>
              <w:pStyle w:val="Caption"/>
              <w:spacing w:after="0"/>
              <w:rPr>
                <w:rFonts w:cs="Times New Roman"/>
                <w:i w:val="0"/>
                <w:iCs w:val="0"/>
                <w:color w:val="auto"/>
                <w:sz w:val="22"/>
                <w:szCs w:val="22"/>
                <w:lang w:val="en-CA" w:eastAsia="zh-CN"/>
              </w:rPr>
            </w:pPr>
            <w:r w:rsidRPr="00E64AEC">
              <w:rPr>
                <w:rFonts w:cs="Times New Roman"/>
                <w:i w:val="0"/>
                <w:iCs w:val="0"/>
                <w:color w:val="auto"/>
                <w:sz w:val="22"/>
                <w:szCs w:val="22"/>
                <w:lang w:val="en-CA" w:eastAsia="zh-CN"/>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63FE3A69" w14:textId="77777777" w:rsidR="00902A79" w:rsidRPr="00E64AEC" w:rsidRDefault="00902A79" w:rsidP="00E64AEC">
            <w:pPr>
              <w:pStyle w:val="Caption"/>
              <w:spacing w:after="0"/>
              <w:rPr>
                <w:rFonts w:ascii="Times New Roman" w:hAnsi="Times New Roman" w:cs="Times New Roman"/>
                <w:i w:val="0"/>
                <w:iCs w:val="0"/>
                <w:color w:val="auto"/>
                <w:sz w:val="22"/>
                <w:szCs w:val="22"/>
                <w:lang w:val="en-CA" w:eastAsia="zh-CN"/>
              </w:rPr>
            </w:pPr>
            <w:r w:rsidRPr="00E64AEC">
              <w:rPr>
                <w:rFonts w:ascii="Times New Roman" w:hAnsi="Times New Roman" w:cs="Times New Roman"/>
                <w:i w:val="0"/>
                <w:iCs w:val="0"/>
                <w:color w:val="auto"/>
                <w:sz w:val="22"/>
                <w:szCs w:val="22"/>
                <w:lang w:val="en-CA" w:eastAsia="zh-CN"/>
              </w:rPr>
              <w:t>非洲国家</w:t>
            </w:r>
          </w:p>
        </w:tc>
      </w:tr>
      <w:tr w:rsidR="00902A79" w:rsidRPr="00902A79" w14:paraId="5AD7FB03"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33D8FDCD" w14:textId="77777777" w:rsidR="00902A79" w:rsidRPr="00E64AEC" w:rsidRDefault="00902A79" w:rsidP="00E64AEC">
            <w:pPr>
              <w:pStyle w:val="Caption"/>
              <w:spacing w:after="0"/>
              <w:rPr>
                <w:rFonts w:cs="Times New Roman"/>
                <w:i w:val="0"/>
                <w:iCs w:val="0"/>
                <w:color w:val="auto"/>
                <w:sz w:val="22"/>
                <w:szCs w:val="22"/>
                <w:lang w:val="en-CA" w:eastAsia="zh-CN"/>
              </w:rPr>
            </w:pPr>
            <w:r w:rsidRPr="00E64AEC">
              <w:rPr>
                <w:rFonts w:cs="Times New Roman"/>
                <w:i w:val="0"/>
                <w:iCs w:val="0"/>
                <w:color w:val="auto"/>
                <w:sz w:val="22"/>
                <w:szCs w:val="22"/>
                <w:lang w:val="en-CA" w:eastAsia="zh-CN"/>
              </w:rPr>
              <w:t>Asia-Pacific States</w:t>
            </w:r>
          </w:p>
        </w:tc>
        <w:tc>
          <w:tcPr>
            <w:tcW w:w="0" w:type="auto"/>
            <w:tcBorders>
              <w:top w:val="single" w:sz="4" w:space="0" w:color="auto"/>
              <w:left w:val="single" w:sz="4" w:space="0" w:color="auto"/>
              <w:bottom w:val="single" w:sz="4" w:space="0" w:color="auto"/>
              <w:right w:val="single" w:sz="4" w:space="0" w:color="auto"/>
            </w:tcBorders>
            <w:hideMark/>
          </w:tcPr>
          <w:p w14:paraId="1D5BB6C1" w14:textId="77777777" w:rsidR="00902A79" w:rsidRPr="00E64AEC" w:rsidRDefault="00902A79" w:rsidP="00E64AEC">
            <w:pPr>
              <w:pStyle w:val="Caption"/>
              <w:spacing w:after="0"/>
              <w:rPr>
                <w:rFonts w:ascii="Times New Roman" w:hAnsi="Times New Roman" w:cs="Times New Roman"/>
                <w:i w:val="0"/>
                <w:iCs w:val="0"/>
                <w:color w:val="auto"/>
                <w:sz w:val="22"/>
                <w:szCs w:val="22"/>
                <w:lang w:val="en-CA" w:eastAsia="zh-CN"/>
              </w:rPr>
            </w:pPr>
            <w:r w:rsidRPr="00E64AEC">
              <w:rPr>
                <w:rFonts w:ascii="SimSun" w:eastAsia="SimSun" w:hAnsi="SimSun" w:cs="SimSun"/>
                <w:i w:val="0"/>
                <w:iCs w:val="0"/>
                <w:color w:val="auto"/>
                <w:sz w:val="22"/>
                <w:szCs w:val="22"/>
                <w:lang w:val="en-CA" w:eastAsia="zh-CN"/>
              </w:rPr>
              <w:t>亚</w:t>
            </w:r>
            <w:r w:rsidRPr="00E64AEC">
              <w:rPr>
                <w:rFonts w:ascii="Yu Mincho" w:eastAsia="Yu Mincho" w:hAnsi="Yu Mincho" w:cs="Yu Mincho"/>
                <w:i w:val="0"/>
                <w:iCs w:val="0"/>
                <w:color w:val="auto"/>
                <w:sz w:val="22"/>
                <w:szCs w:val="22"/>
                <w:lang w:val="en-CA" w:eastAsia="zh-CN"/>
              </w:rPr>
              <w:t>太国家</w:t>
            </w:r>
          </w:p>
        </w:tc>
      </w:tr>
      <w:tr w:rsidR="00902A79" w:rsidRPr="00902A79" w14:paraId="49CB1390"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2AC59B66" w14:textId="77777777" w:rsidR="00902A79" w:rsidRPr="00E64AEC" w:rsidRDefault="00902A79" w:rsidP="00E64AEC">
            <w:pPr>
              <w:pStyle w:val="Caption"/>
              <w:spacing w:after="0"/>
              <w:rPr>
                <w:rFonts w:cs="Times New Roman"/>
                <w:i w:val="0"/>
                <w:iCs w:val="0"/>
                <w:color w:val="auto"/>
                <w:sz w:val="22"/>
                <w:szCs w:val="22"/>
                <w:lang w:val="en-CA" w:eastAsia="zh-CN"/>
              </w:rPr>
            </w:pPr>
            <w:r w:rsidRPr="00E64AEC">
              <w:rPr>
                <w:rFonts w:cs="Times New Roman"/>
                <w:i w:val="0"/>
                <w:iCs w:val="0"/>
                <w:color w:val="auto"/>
                <w:sz w:val="22"/>
                <w:szCs w:val="22"/>
                <w:lang w:val="en-CA" w:eastAsia="zh-CN"/>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3F794AD2" w14:textId="77777777" w:rsidR="00902A79" w:rsidRPr="00E64AEC" w:rsidRDefault="00902A79" w:rsidP="00E64AEC">
            <w:pPr>
              <w:pStyle w:val="Caption"/>
              <w:spacing w:after="0"/>
              <w:rPr>
                <w:rFonts w:ascii="Times New Roman" w:hAnsi="Times New Roman" w:cs="Times New Roman"/>
                <w:i w:val="0"/>
                <w:iCs w:val="0"/>
                <w:color w:val="auto"/>
                <w:sz w:val="22"/>
                <w:szCs w:val="22"/>
                <w:lang w:val="en-CA" w:eastAsia="zh-CN"/>
              </w:rPr>
            </w:pPr>
            <w:r w:rsidRPr="00E64AEC">
              <w:rPr>
                <w:rFonts w:ascii="Times New Roman" w:hAnsi="Times New Roman" w:cs="Times New Roman"/>
                <w:i w:val="0"/>
                <w:iCs w:val="0"/>
                <w:color w:val="auto"/>
                <w:sz w:val="22"/>
                <w:szCs w:val="22"/>
                <w:lang w:val="en-CA" w:eastAsia="zh-CN"/>
              </w:rPr>
              <w:t>拉丁美洲和加勒比国家</w:t>
            </w:r>
          </w:p>
        </w:tc>
      </w:tr>
      <w:tr w:rsidR="00902A79" w:rsidRPr="00902A79" w14:paraId="5C4E88BE"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0EBA5501" w14:textId="68CC8573" w:rsidR="00902A79" w:rsidRPr="00E64AEC" w:rsidRDefault="00902A79" w:rsidP="00E64AEC">
            <w:pPr>
              <w:pStyle w:val="Caption"/>
              <w:spacing w:after="0"/>
              <w:rPr>
                <w:rFonts w:cs="Times New Roman"/>
                <w:i w:val="0"/>
                <w:iCs w:val="0"/>
                <w:color w:val="auto"/>
                <w:sz w:val="22"/>
                <w:szCs w:val="22"/>
                <w:lang w:val="en-CA" w:eastAsia="zh-CN"/>
              </w:rPr>
            </w:pPr>
            <w:r w:rsidRPr="00E64AEC">
              <w:rPr>
                <w:rFonts w:cs="Times New Roman"/>
                <w:i w:val="0"/>
                <w:iCs w:val="0"/>
                <w:color w:val="auto"/>
                <w:sz w:val="22"/>
                <w:szCs w:val="22"/>
                <w:lang w:val="en-CA" w:eastAsia="zh-CN"/>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658B5FB6" w14:textId="77777777" w:rsidR="00902A79" w:rsidRPr="00E64AEC" w:rsidRDefault="00902A79" w:rsidP="00E64AEC">
            <w:pPr>
              <w:pStyle w:val="Caption"/>
              <w:spacing w:after="0"/>
              <w:rPr>
                <w:rFonts w:ascii="Times New Roman" w:hAnsi="Times New Roman" w:cs="Times New Roman"/>
                <w:i w:val="0"/>
                <w:iCs w:val="0"/>
                <w:color w:val="auto"/>
                <w:sz w:val="22"/>
                <w:szCs w:val="22"/>
                <w:lang w:val="en-CA" w:eastAsia="zh-CN"/>
              </w:rPr>
            </w:pPr>
            <w:r w:rsidRPr="00E64AEC">
              <w:rPr>
                <w:rFonts w:ascii="SimSun" w:eastAsia="SimSun" w:hAnsi="SimSun" w:cs="SimSun"/>
                <w:i w:val="0"/>
                <w:iCs w:val="0"/>
                <w:color w:val="auto"/>
                <w:sz w:val="22"/>
                <w:szCs w:val="22"/>
                <w:lang w:val="en-CA" w:eastAsia="zh-CN"/>
              </w:rPr>
              <w:t>东</w:t>
            </w:r>
            <w:r w:rsidRPr="00E64AEC">
              <w:rPr>
                <w:rFonts w:ascii="Yu Mincho" w:eastAsia="Yu Mincho" w:hAnsi="Yu Mincho" w:cs="Yu Mincho"/>
                <w:i w:val="0"/>
                <w:iCs w:val="0"/>
                <w:color w:val="auto"/>
                <w:sz w:val="22"/>
                <w:szCs w:val="22"/>
                <w:lang w:val="en-CA" w:eastAsia="zh-CN"/>
              </w:rPr>
              <w:t>欧国家</w:t>
            </w:r>
          </w:p>
        </w:tc>
      </w:tr>
      <w:tr w:rsidR="00902A79" w:rsidRPr="00902A79" w14:paraId="2107BF59"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4BE0D8C2" w14:textId="77777777" w:rsidR="00902A79" w:rsidRPr="00E64AEC" w:rsidRDefault="00902A79" w:rsidP="00E64AEC">
            <w:pPr>
              <w:pStyle w:val="Caption"/>
              <w:spacing w:after="0"/>
              <w:rPr>
                <w:rFonts w:cs="Times New Roman"/>
                <w:i w:val="0"/>
                <w:iCs w:val="0"/>
                <w:color w:val="auto"/>
                <w:sz w:val="22"/>
                <w:szCs w:val="22"/>
                <w:lang w:val="en-CA" w:eastAsia="zh-CN"/>
              </w:rPr>
            </w:pPr>
            <w:r w:rsidRPr="00E64AEC">
              <w:rPr>
                <w:rFonts w:cs="Times New Roman"/>
                <w:i w:val="0"/>
                <w:iCs w:val="0"/>
                <w:color w:val="auto"/>
                <w:sz w:val="22"/>
                <w:szCs w:val="22"/>
                <w:lang w:val="en-CA" w:eastAsia="zh-CN"/>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6EDE77C4" w14:textId="77777777" w:rsidR="00902A79" w:rsidRPr="00E64AEC" w:rsidRDefault="00902A79" w:rsidP="00E64AEC">
            <w:pPr>
              <w:pStyle w:val="Caption"/>
              <w:spacing w:after="0"/>
              <w:rPr>
                <w:rFonts w:ascii="Times New Roman" w:hAnsi="Times New Roman" w:cs="Times New Roman"/>
                <w:i w:val="0"/>
                <w:iCs w:val="0"/>
                <w:color w:val="auto"/>
                <w:sz w:val="22"/>
                <w:szCs w:val="22"/>
                <w:lang w:val="en-CA" w:eastAsia="zh-CN"/>
              </w:rPr>
            </w:pPr>
            <w:r w:rsidRPr="00E64AEC">
              <w:rPr>
                <w:rFonts w:ascii="Times New Roman" w:hAnsi="Times New Roman" w:cs="Times New Roman"/>
                <w:i w:val="0"/>
                <w:iCs w:val="0"/>
                <w:color w:val="auto"/>
                <w:sz w:val="22"/>
                <w:szCs w:val="22"/>
                <w:lang w:val="en-CA" w:eastAsia="zh-CN"/>
              </w:rPr>
              <w:t>西欧和其他国家</w:t>
            </w:r>
          </w:p>
        </w:tc>
      </w:tr>
    </w:tbl>
    <w:p w14:paraId="4144890E" w14:textId="77777777" w:rsidR="00902A79" w:rsidRPr="00902A79" w:rsidRDefault="00902A79" w:rsidP="00902A79">
      <w:pPr>
        <w:pStyle w:val="Caption"/>
        <w:rPr>
          <w:rFonts w:ascii="Times New Roman" w:hAnsi="Times New Roman" w:cs="Times New Roman"/>
          <w:lang w:val="en-CA" w:eastAsia="zh-CN"/>
        </w:rPr>
      </w:pPr>
    </w:p>
    <w:p w14:paraId="54B3A42A" w14:textId="77777777" w:rsidR="00430DCF" w:rsidRPr="004232E2" w:rsidRDefault="00430DCF" w:rsidP="00767954">
      <w:pPr>
        <w:pStyle w:val="Caption"/>
        <w:rPr>
          <w:rFonts w:ascii="Times New Roman" w:eastAsia="SimSun" w:hAnsi="Times New Roman" w:cs="Times New Roman"/>
          <w:lang w:eastAsia="zh-CN"/>
        </w:rPr>
      </w:pPr>
    </w:p>
    <w:p w14:paraId="0AADCFE1" w14:textId="77777777" w:rsidR="00430DCF" w:rsidRPr="004232E2" w:rsidRDefault="00430DCF" w:rsidP="00767954">
      <w:pPr>
        <w:pStyle w:val="Heading5"/>
        <w:rPr>
          <w:rFonts w:ascii="Times New Roman" w:eastAsia="SimSun" w:hAnsi="Times New Roman" w:cs="Times New Roman"/>
          <w:lang w:eastAsia="zh-CN"/>
        </w:rPr>
      </w:pPr>
      <w:r w:rsidRPr="004232E2">
        <w:rPr>
          <w:rFonts w:ascii="Times New Roman" w:eastAsia="SimSun" w:hAnsi="Times New Roman" w:cs="Times New Roman"/>
          <w:lang w:eastAsia="zh-CN"/>
        </w:rPr>
        <w:t>自我进展评估</w:t>
      </w:r>
    </w:p>
    <w:p w14:paraId="490C9E70" w14:textId="77777777" w:rsidR="00430DCF" w:rsidRPr="004232E2" w:rsidRDefault="00430DCF" w:rsidP="00767954">
      <w:pPr>
        <w:rPr>
          <w:rStyle w:val="normaltextrun"/>
          <w:rFonts w:ascii="Times New Roman" w:hAnsi="Times New Roman" w:cs="Times New Roman"/>
          <w:color w:val="000000" w:themeColor="text1"/>
          <w:lang w:eastAsia="zh-CN"/>
        </w:rPr>
      </w:pPr>
      <w:r>
        <w:rPr>
          <w:rFonts w:ascii="Times New Roman" w:hAnsi="Times New Roman" w:cs="Times New Roman" w:hint="eastAsia"/>
          <w:lang w:eastAsia="zh-CN"/>
        </w:rPr>
        <w:t xml:space="preserve">       </w:t>
      </w:r>
      <w:r w:rsidRPr="004232E2">
        <w:rPr>
          <w:rFonts w:ascii="Times New Roman" w:hAnsi="Times New Roman" w:cs="Times New Roman"/>
          <w:lang w:eastAsia="zh-CN"/>
        </w:rPr>
        <w:t>根据缔约方在国家报告中的自我评估，在与行动目标</w:t>
      </w:r>
      <w:r w:rsidRPr="004232E2">
        <w:rPr>
          <w:rFonts w:ascii="Times New Roman" w:hAnsi="Times New Roman" w:cs="Times New Roman"/>
          <w:lang w:eastAsia="zh-CN"/>
        </w:rPr>
        <w:t>22</w:t>
      </w:r>
      <w:r w:rsidRPr="004232E2">
        <w:rPr>
          <w:rFonts w:ascii="Times New Roman" w:hAnsi="Times New Roman" w:cs="Times New Roman"/>
          <w:lang w:eastAsia="zh-CN"/>
        </w:rPr>
        <w:t>高度一致的国家目标中，</w:t>
      </w:r>
      <w:r>
        <w:rPr>
          <w:rFonts w:ascii="Times New Roman" w:hAnsi="Times New Roman" w:cs="Times New Roman" w:hint="eastAsia"/>
          <w:lang w:eastAsia="zh-CN"/>
        </w:rPr>
        <w:t>比例较高的国家目标</w:t>
      </w:r>
      <w:r w:rsidRPr="004232E2">
        <w:rPr>
          <w:rFonts w:ascii="Times New Roman" w:hAnsi="Times New Roman" w:cs="Times New Roman"/>
          <w:lang w:eastAsia="zh-CN"/>
        </w:rPr>
        <w:t>（</w:t>
      </w:r>
      <w:r w:rsidRPr="004232E2">
        <w:rPr>
          <w:rFonts w:ascii="Times New Roman" w:hAnsi="Times New Roman" w:cs="Times New Roman"/>
          <w:lang w:eastAsia="zh-CN"/>
        </w:rPr>
        <w:t>42%</w:t>
      </w:r>
      <w:r w:rsidRPr="004232E2">
        <w:rPr>
          <w:rFonts w:ascii="Times New Roman" w:hAnsi="Times New Roman" w:cs="Times New Roman"/>
          <w:lang w:eastAsia="zh-CN"/>
        </w:rPr>
        <w:t>）</w:t>
      </w:r>
      <w:r>
        <w:rPr>
          <w:rFonts w:ascii="Times New Roman" w:hAnsi="Times New Roman" w:cs="Times New Roman" w:hint="eastAsia"/>
          <w:lang w:eastAsia="zh-CN"/>
        </w:rPr>
        <w:t>正在按计划</w:t>
      </w:r>
      <w:r w:rsidRPr="004232E2">
        <w:rPr>
          <w:rFonts w:ascii="Times New Roman" w:hAnsi="Times New Roman" w:cs="Times New Roman"/>
          <w:lang w:eastAsia="zh-CN"/>
        </w:rPr>
        <w:t>实现，但</w:t>
      </w:r>
      <w:r>
        <w:rPr>
          <w:rFonts w:ascii="Times New Roman" w:hAnsi="Times New Roman" w:cs="Times New Roman" w:hint="eastAsia"/>
          <w:lang w:eastAsia="zh-CN"/>
        </w:rPr>
        <w:t>更多</w:t>
      </w:r>
      <w:r w:rsidRPr="004232E2">
        <w:rPr>
          <w:rFonts w:ascii="Times New Roman" w:hAnsi="Times New Roman" w:cs="Times New Roman"/>
          <w:lang w:eastAsia="zh-CN"/>
        </w:rPr>
        <w:t>的国家目标（</w:t>
      </w:r>
      <w:r w:rsidRPr="004232E2">
        <w:rPr>
          <w:rFonts w:ascii="Times New Roman" w:hAnsi="Times New Roman" w:cs="Times New Roman"/>
          <w:lang w:eastAsia="zh-CN"/>
        </w:rPr>
        <w:t>55%</w:t>
      </w:r>
      <w:r w:rsidRPr="004232E2">
        <w:rPr>
          <w:rFonts w:ascii="Times New Roman" w:hAnsi="Times New Roman" w:cs="Times New Roman"/>
          <w:lang w:eastAsia="zh-CN"/>
        </w:rPr>
        <w:t>）未见</w:t>
      </w:r>
      <w:r>
        <w:rPr>
          <w:rFonts w:ascii="Times New Roman" w:hAnsi="Times New Roman" w:cs="Times New Roman" w:hint="eastAsia"/>
          <w:lang w:eastAsia="zh-CN"/>
        </w:rPr>
        <w:t>重大</w:t>
      </w:r>
      <w:r w:rsidRPr="004232E2">
        <w:rPr>
          <w:rFonts w:ascii="Times New Roman" w:hAnsi="Times New Roman" w:cs="Times New Roman"/>
          <w:lang w:eastAsia="zh-CN"/>
        </w:rPr>
        <w:t>变化或进展不足，仅有</w:t>
      </w:r>
      <w:r>
        <w:rPr>
          <w:rFonts w:ascii="Times New Roman" w:hAnsi="Times New Roman" w:cs="Times New Roman" w:hint="eastAsia"/>
          <w:lang w:eastAsia="zh-CN"/>
        </w:rPr>
        <w:t>1</w:t>
      </w:r>
      <w:r w:rsidRPr="004232E2">
        <w:rPr>
          <w:rFonts w:ascii="Times New Roman" w:hAnsi="Times New Roman" w:cs="Times New Roman"/>
          <w:lang w:eastAsia="zh-CN"/>
        </w:rPr>
        <w:t>项国家目标（</w:t>
      </w:r>
      <w:r w:rsidRPr="004232E2">
        <w:rPr>
          <w:rFonts w:ascii="Times New Roman" w:hAnsi="Times New Roman" w:cs="Times New Roman"/>
          <w:lang w:eastAsia="zh-CN"/>
        </w:rPr>
        <w:t>0.2%</w:t>
      </w:r>
      <w:r w:rsidRPr="004232E2">
        <w:rPr>
          <w:rFonts w:ascii="Times New Roman" w:hAnsi="Times New Roman" w:cs="Times New Roman"/>
          <w:lang w:eastAsia="zh-CN"/>
        </w:rPr>
        <w:t>）</w:t>
      </w:r>
      <w:r>
        <w:rPr>
          <w:rFonts w:ascii="Times New Roman" w:hAnsi="Times New Roman" w:cs="Times New Roman" w:hint="eastAsia"/>
          <w:lang w:eastAsia="zh-CN"/>
        </w:rPr>
        <w:t>据</w:t>
      </w:r>
      <w:r w:rsidRPr="004232E2">
        <w:rPr>
          <w:rFonts w:ascii="Times New Roman" w:hAnsi="Times New Roman" w:cs="Times New Roman"/>
          <w:lang w:eastAsia="zh-CN"/>
        </w:rPr>
        <w:t>报告</w:t>
      </w:r>
      <w:r>
        <w:rPr>
          <w:rFonts w:ascii="Times New Roman" w:hAnsi="Times New Roman" w:cs="Times New Roman" w:hint="eastAsia"/>
          <w:lang w:eastAsia="zh-CN"/>
        </w:rPr>
        <w:t>称已经</w:t>
      </w:r>
      <w:r w:rsidRPr="004232E2">
        <w:rPr>
          <w:rFonts w:ascii="Times New Roman" w:hAnsi="Times New Roman" w:cs="Times New Roman"/>
          <w:lang w:eastAsia="zh-CN"/>
        </w:rPr>
        <w:t>实现（见图</w:t>
      </w:r>
      <w:r w:rsidRPr="004232E2">
        <w:rPr>
          <w:rFonts w:ascii="Times New Roman" w:hAnsi="Times New Roman" w:cs="Times New Roman"/>
          <w:lang w:eastAsia="zh-CN"/>
        </w:rPr>
        <w:t>91</w:t>
      </w:r>
      <w:r w:rsidRPr="004232E2">
        <w:rPr>
          <w:rFonts w:ascii="Times New Roman" w:hAnsi="Times New Roman" w:cs="Times New Roman"/>
          <w:lang w:eastAsia="zh-CN"/>
        </w:rPr>
        <w:t>）。</w:t>
      </w:r>
    </w:p>
    <w:p w14:paraId="04271545" w14:textId="77777777" w:rsidR="00430DCF" w:rsidRPr="004232E2" w:rsidRDefault="00430DCF" w:rsidP="00767954">
      <w:pPr>
        <w:rPr>
          <w:rFonts w:ascii="Times New Roman" w:hAnsi="Times New Roman" w:cs="Times New Roman"/>
          <w:lang w:eastAsia="zh-CN"/>
        </w:rPr>
      </w:pPr>
    </w:p>
    <w:p w14:paraId="6A679EBA" w14:textId="77777777" w:rsidR="00430DCF" w:rsidRPr="004232E2" w:rsidRDefault="00430DCF" w:rsidP="00767954">
      <w:pPr>
        <w:rPr>
          <w:rFonts w:ascii="Times New Roman" w:hAnsi="Times New Roman" w:cs="Times New Roman"/>
          <w:sz w:val="20"/>
          <w:szCs w:val="20"/>
          <w:lang w:eastAsia="zh-CN"/>
        </w:rPr>
      </w:pPr>
      <w:r w:rsidRPr="004232E2">
        <w:rPr>
          <w:rFonts w:ascii="Times New Roman" w:hAnsi="Times New Roman" w:cs="Times New Roman"/>
          <w:sz w:val="20"/>
          <w:szCs w:val="20"/>
          <w:lang w:eastAsia="zh-CN"/>
        </w:rPr>
        <w:t>图</w:t>
      </w:r>
      <w:r w:rsidRPr="004232E2">
        <w:rPr>
          <w:rFonts w:ascii="Times New Roman" w:hAnsi="Times New Roman" w:cs="Times New Roman"/>
          <w:sz w:val="20"/>
          <w:szCs w:val="20"/>
          <w:lang w:eastAsia="zh-CN"/>
        </w:rPr>
        <w:t xml:space="preserve"> </w:t>
      </w:r>
      <w:r w:rsidRPr="004232E2">
        <w:rPr>
          <w:rFonts w:ascii="Times New Roman" w:hAnsi="Times New Roman" w:cs="Times New Roman"/>
          <w:noProof/>
          <w:sz w:val="20"/>
          <w:szCs w:val="20"/>
          <w:lang w:eastAsia="zh-CN"/>
        </w:rPr>
        <w:t>91</w:t>
      </w:r>
    </w:p>
    <w:p w14:paraId="24413B49" w14:textId="77777777" w:rsidR="00430DCF" w:rsidRPr="004232E2" w:rsidRDefault="00430DCF" w:rsidP="00767954">
      <w:pPr>
        <w:pStyle w:val="Caption"/>
        <w:rPr>
          <w:rFonts w:ascii="Times New Roman" w:eastAsia="SimSun" w:hAnsi="Times New Roman" w:cs="Times New Roman"/>
          <w:b/>
          <w:bCs/>
          <w:i w:val="0"/>
          <w:iCs w:val="0"/>
          <w:sz w:val="20"/>
          <w:szCs w:val="20"/>
        </w:rPr>
      </w:pPr>
      <w:r w:rsidRPr="004232E2">
        <w:rPr>
          <w:rFonts w:ascii="Times New Roman" w:eastAsia="SimSun" w:hAnsi="Times New Roman" w:cs="Times New Roman"/>
          <w:b/>
          <w:bCs/>
          <w:i w:val="0"/>
          <w:iCs w:val="0"/>
          <w:sz w:val="20"/>
          <w:szCs w:val="20"/>
          <w:lang w:eastAsia="zh-CN"/>
        </w:rPr>
        <w:lastRenderedPageBreak/>
        <w:t>对提交的所有与《昆蒙框架》行动目标</w:t>
      </w:r>
      <w:r w:rsidRPr="004232E2">
        <w:rPr>
          <w:rFonts w:ascii="Times New Roman" w:eastAsia="SimSun" w:hAnsi="Times New Roman" w:cs="Times New Roman"/>
          <w:b/>
          <w:bCs/>
          <w:i w:val="0"/>
          <w:iCs w:val="0"/>
          <w:sz w:val="20"/>
          <w:szCs w:val="20"/>
          <w:lang w:eastAsia="zh-CN"/>
        </w:rPr>
        <w:t>22</w:t>
      </w:r>
      <w:r w:rsidRPr="004232E2">
        <w:rPr>
          <w:rFonts w:ascii="Times New Roman" w:eastAsia="SimSun" w:hAnsi="Times New Roman" w:cs="Times New Roman"/>
          <w:b/>
          <w:bCs/>
          <w:i w:val="0"/>
          <w:iCs w:val="0"/>
          <w:sz w:val="20"/>
          <w:szCs w:val="20"/>
        </w:rPr>
        <w:t>高度一致的国家目标的自我评估进展情况</w:t>
      </w:r>
    </w:p>
    <w:p w14:paraId="758C20B4" w14:textId="77777777" w:rsidR="00430DCF" w:rsidRPr="004232E2" w:rsidRDefault="00430DCF" w:rsidP="00767954">
      <w:pPr>
        <w:rPr>
          <w:rStyle w:val="normaltextrun"/>
          <w:rFonts w:ascii="Times New Roman" w:hAnsi="Times New Roman" w:cs="Times New Roman"/>
          <w:sz w:val="20"/>
          <w:szCs w:val="20"/>
          <w:lang w:eastAsia="zh-CN"/>
        </w:rPr>
      </w:pPr>
    </w:p>
    <w:p w14:paraId="1BCF9AA5" w14:textId="77777777" w:rsidR="00430DCF" w:rsidRPr="00B66112" w:rsidRDefault="00430DCF" w:rsidP="00767954">
      <w:pPr>
        <w:rPr>
          <w:i/>
          <w:iCs/>
          <w:color w:val="0E2841" w:themeColor="text2"/>
          <w:sz w:val="18"/>
          <w:szCs w:val="18"/>
        </w:rPr>
      </w:pPr>
      <w:bookmarkStart w:id="395" w:name="_Ref231254006"/>
      <w:r w:rsidRPr="00B66112">
        <w:rPr>
          <w:noProof/>
        </w:rPr>
        <w:drawing>
          <wp:inline distT="0" distB="0" distL="0" distR="0" wp14:anchorId="5A9299FC" wp14:editId="452A49C3">
            <wp:extent cx="5731510" cy="2292350"/>
            <wp:effectExtent l="0" t="0" r="0" b="6350"/>
            <wp:docPr id="49224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4127" name="Picture 49224127"/>
                    <pic:cNvPicPr/>
                  </pic:nvPicPr>
                  <pic:blipFill>
                    <a:blip r:embed="rId185"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bookmarkEnd w:id="395"/>
    <w:p w14:paraId="066C6C29" w14:textId="77777777" w:rsidR="00430DCF" w:rsidRPr="004232E2" w:rsidRDefault="00430DCF" w:rsidP="00767954">
      <w:pPr>
        <w:pStyle w:val="Caption"/>
        <w:rPr>
          <w:rFonts w:ascii="Times New Roman" w:eastAsia="SimSun" w:hAnsi="Times New Roman" w:cs="Times New Roman"/>
          <w:i w:val="0"/>
          <w:iCs w:val="0"/>
          <w:lang w:eastAsia="zh-CN"/>
        </w:rPr>
      </w:pPr>
      <w:r w:rsidRPr="00BA4EBF">
        <w:rPr>
          <w:rFonts w:ascii="KaiTi" w:eastAsia="KaiTi" w:hAnsi="KaiTi" w:cs="Times New Roman"/>
          <w:i w:val="0"/>
          <w:iCs w:val="0"/>
        </w:rPr>
        <w:t>注：</w:t>
      </w:r>
      <w:r w:rsidRPr="004232E2">
        <w:rPr>
          <w:rFonts w:ascii="Times New Roman" w:eastAsia="SimSun" w:hAnsi="Times New Roman" w:cs="Times New Roman"/>
          <w:i w:val="0"/>
          <w:iCs w:val="0"/>
        </w:rPr>
        <w:t>条形宽度显示每个进展类别中提交的国家目标所占比例</w:t>
      </w:r>
      <w:r w:rsidRPr="004232E2">
        <w:rPr>
          <w:rFonts w:ascii="Times New Roman" w:eastAsia="SimSun" w:hAnsi="Times New Roman" w:cs="Times New Roman"/>
          <w:i w:val="0"/>
          <w:iCs w:val="0"/>
          <w:lang w:eastAsia="zh-CN"/>
        </w:rPr>
        <w:t>。</w:t>
      </w:r>
      <w:r w:rsidRPr="004232E2">
        <w:rPr>
          <w:rFonts w:ascii="Times New Roman" w:eastAsia="SimSun" w:hAnsi="Times New Roman" w:cs="Times New Roman"/>
          <w:i w:val="0"/>
          <w:iCs w:val="0"/>
        </w:rPr>
        <w:t>按缔约方对比例进行了加权以确保无论提交的国家目标数目是多少，缔约方对总体进展评估结果的影响是相同的</w:t>
      </w:r>
      <w:r w:rsidRPr="004232E2">
        <w:rPr>
          <w:rFonts w:ascii="Times New Roman" w:eastAsia="SimSun" w:hAnsi="Times New Roman" w:cs="Times New Roman"/>
          <w:i w:val="0"/>
          <w:iCs w:val="0"/>
          <w:lang w:eastAsia="zh-CN"/>
        </w:rPr>
        <w:t>。饼状图显示了每个区域及时提交报告供全球报告考虑的缔约方所占比例。图例定义了每个区域的颜色：较深的颜色表示图中包括其数据的任何区域内的缔约方所占比例；较浅的颜色表示图中不包括其数据的同一区域内的缔约方所占比例。</w:t>
      </w:r>
      <w:r w:rsidRPr="004232E2">
        <w:rPr>
          <w:rFonts w:ascii="Times New Roman" w:eastAsia="SimSun" w:hAnsi="Times New Roman" w:cs="Times New Roman"/>
          <w:i w:val="0"/>
          <w:iCs w:val="0"/>
          <w:lang w:eastAsia="zh-CN"/>
        </w:rPr>
        <w:t xml:space="preserve"> </w:t>
      </w:r>
    </w:p>
    <w:tbl>
      <w:tblPr>
        <w:tblStyle w:val="TableGrid"/>
        <w:tblW w:w="0" w:type="auto"/>
        <w:tblLook w:val="04A0" w:firstRow="1" w:lastRow="0" w:firstColumn="1" w:lastColumn="0" w:noHBand="0" w:noVBand="1"/>
      </w:tblPr>
      <w:tblGrid>
        <w:gridCol w:w="4833"/>
        <w:gridCol w:w="3296"/>
      </w:tblGrid>
      <w:tr w:rsidR="00E64AEC" w:rsidRPr="00E64AEC" w14:paraId="4C8496CE" w14:textId="77777777" w:rsidTr="0036689B">
        <w:trPr>
          <w:trHeight w:val="300"/>
        </w:trPr>
        <w:tc>
          <w:tcPr>
            <w:tcW w:w="0" w:type="auto"/>
            <w:gridSpan w:val="2"/>
            <w:tcBorders>
              <w:top w:val="single" w:sz="4" w:space="0" w:color="auto"/>
              <w:left w:val="single" w:sz="4" w:space="0" w:color="auto"/>
              <w:bottom w:val="single" w:sz="4" w:space="0" w:color="auto"/>
              <w:right w:val="single" w:sz="4" w:space="0" w:color="auto"/>
            </w:tcBorders>
          </w:tcPr>
          <w:p w14:paraId="47ACD56D" w14:textId="2D80D611" w:rsidR="00E64AEC" w:rsidRPr="00E64AEC" w:rsidRDefault="00E64AEC" w:rsidP="00E64AEC">
            <w:pPr>
              <w:rPr>
                <w:rFonts w:ascii="Times New Roman" w:hAnsi="Times New Roman" w:cs="Times New Roman"/>
                <w:sz w:val="22"/>
                <w:szCs w:val="22"/>
                <w:lang w:val="en-CA" w:eastAsia="zh-CN"/>
              </w:rPr>
            </w:pPr>
            <w:r w:rsidRPr="00E64AEC">
              <w:rPr>
                <w:rFonts w:ascii="Times New Roman" w:hAnsi="Times New Roman" w:cs="Times New Roman"/>
                <w:sz w:val="22"/>
                <w:szCs w:val="22"/>
                <w:lang w:eastAsia="zh-CN"/>
              </w:rPr>
              <w:t>图</w:t>
            </w:r>
            <w:r w:rsidRPr="00E64AEC">
              <w:rPr>
                <w:rFonts w:ascii="Times New Roman" w:hAnsi="Times New Roman" w:cs="Times New Roman"/>
                <w:sz w:val="22"/>
                <w:szCs w:val="22"/>
                <w:lang w:val="en-US" w:eastAsia="zh-CN"/>
              </w:rPr>
              <w:t xml:space="preserve"> 91</w:t>
            </w:r>
          </w:p>
        </w:tc>
      </w:tr>
      <w:tr w:rsidR="0033187B" w:rsidRPr="0033187B" w14:paraId="405F9221"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2B336810" w14:textId="77777777" w:rsidR="0033187B" w:rsidRPr="00E64AEC" w:rsidRDefault="0033187B" w:rsidP="00E64AEC">
            <w:pPr>
              <w:spacing w:line="278" w:lineRule="auto"/>
              <w:rPr>
                <w:rFonts w:cs="Times New Roman"/>
                <w:sz w:val="22"/>
                <w:szCs w:val="22"/>
                <w:lang w:val="en-CA" w:eastAsia="zh-CN"/>
              </w:rPr>
            </w:pPr>
            <w:r w:rsidRPr="00E64AEC">
              <w:rPr>
                <w:rFonts w:cs="Times New Roman"/>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27994116" w14:textId="5F4E92C9" w:rsidR="0033187B" w:rsidRPr="00E64AEC" w:rsidRDefault="0071554A" w:rsidP="00E64AEC">
            <w:pPr>
              <w:spacing w:line="278" w:lineRule="auto"/>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中文</w:t>
            </w:r>
          </w:p>
        </w:tc>
      </w:tr>
      <w:tr w:rsidR="0033187B" w:rsidRPr="0033187B" w14:paraId="65F9F998"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461EEDA4" w14:textId="77777777" w:rsidR="0033187B" w:rsidRPr="00E64AEC" w:rsidRDefault="0033187B" w:rsidP="00E64AEC">
            <w:pPr>
              <w:spacing w:line="278" w:lineRule="auto"/>
              <w:rPr>
                <w:rFonts w:cs="Times New Roman"/>
                <w:sz w:val="22"/>
                <w:szCs w:val="22"/>
                <w:lang w:val="en-CA" w:eastAsia="zh-CN"/>
              </w:rPr>
            </w:pPr>
            <w:r w:rsidRPr="00E64AEC">
              <w:rPr>
                <w:rFonts w:cs="Times New Roman"/>
                <w:sz w:val="22"/>
                <w:szCs w:val="22"/>
                <w:lang w:val="en-CA" w:eastAsia="zh-CN"/>
              </w:rPr>
              <w:t>Percentage of national targets</w:t>
            </w:r>
          </w:p>
        </w:tc>
        <w:tc>
          <w:tcPr>
            <w:tcW w:w="0" w:type="auto"/>
            <w:tcBorders>
              <w:top w:val="single" w:sz="4" w:space="0" w:color="auto"/>
              <w:left w:val="single" w:sz="4" w:space="0" w:color="auto"/>
              <w:bottom w:val="single" w:sz="4" w:space="0" w:color="auto"/>
              <w:right w:val="single" w:sz="4" w:space="0" w:color="auto"/>
            </w:tcBorders>
            <w:hideMark/>
          </w:tcPr>
          <w:p w14:paraId="3E1E71C8" w14:textId="77777777" w:rsidR="0033187B" w:rsidRPr="00E64AEC" w:rsidRDefault="0033187B" w:rsidP="00E64AEC">
            <w:pPr>
              <w:spacing w:line="278" w:lineRule="auto"/>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占国家目标的百分比</w:t>
            </w:r>
          </w:p>
        </w:tc>
      </w:tr>
      <w:tr w:rsidR="0033187B" w:rsidRPr="0033187B" w14:paraId="41901D2F"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41E933E1" w14:textId="77777777" w:rsidR="0033187B" w:rsidRPr="00E64AEC" w:rsidRDefault="0033187B" w:rsidP="00E64AEC">
            <w:pPr>
              <w:spacing w:line="278" w:lineRule="auto"/>
              <w:rPr>
                <w:rFonts w:cs="Times New Roman"/>
                <w:sz w:val="22"/>
                <w:szCs w:val="22"/>
                <w:lang w:val="en-CA" w:eastAsia="zh-CN"/>
              </w:rPr>
            </w:pPr>
            <w:r w:rsidRPr="00E64AEC">
              <w:rPr>
                <w:rFonts w:cs="Times New Roman"/>
                <w:sz w:val="22"/>
                <w:szCs w:val="22"/>
                <w:lang w:val="en-CA" w:eastAsia="zh-CN"/>
              </w:rPr>
              <w:t>Progress level</w:t>
            </w:r>
          </w:p>
        </w:tc>
        <w:tc>
          <w:tcPr>
            <w:tcW w:w="0" w:type="auto"/>
            <w:tcBorders>
              <w:top w:val="single" w:sz="4" w:space="0" w:color="auto"/>
              <w:left w:val="single" w:sz="4" w:space="0" w:color="auto"/>
              <w:bottom w:val="single" w:sz="4" w:space="0" w:color="auto"/>
              <w:right w:val="single" w:sz="4" w:space="0" w:color="auto"/>
            </w:tcBorders>
            <w:hideMark/>
          </w:tcPr>
          <w:p w14:paraId="5CC99222" w14:textId="77777777" w:rsidR="0033187B" w:rsidRPr="00E64AEC" w:rsidRDefault="0033187B" w:rsidP="00E64AEC">
            <w:pPr>
              <w:spacing w:line="278" w:lineRule="auto"/>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进度</w:t>
            </w:r>
          </w:p>
        </w:tc>
      </w:tr>
      <w:tr w:rsidR="0033187B" w:rsidRPr="0033187B" w14:paraId="66CD32D8"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50BC7508" w14:textId="77777777" w:rsidR="0033187B" w:rsidRPr="00E64AEC" w:rsidRDefault="0033187B" w:rsidP="00E64AEC">
            <w:pPr>
              <w:spacing w:line="278" w:lineRule="auto"/>
              <w:rPr>
                <w:rFonts w:cs="Times New Roman"/>
                <w:sz w:val="22"/>
                <w:szCs w:val="22"/>
                <w:lang w:val="en-CA" w:eastAsia="zh-CN"/>
              </w:rPr>
            </w:pPr>
            <w:r w:rsidRPr="00E64AEC">
              <w:rPr>
                <w:rFonts w:cs="Times New Roman"/>
                <w:sz w:val="22"/>
                <w:szCs w:val="22"/>
                <w:lang w:val="en-CA" w:eastAsia="zh-CN"/>
              </w:rPr>
              <w:t>Achieved</w:t>
            </w:r>
          </w:p>
        </w:tc>
        <w:tc>
          <w:tcPr>
            <w:tcW w:w="0" w:type="auto"/>
            <w:tcBorders>
              <w:top w:val="single" w:sz="4" w:space="0" w:color="auto"/>
              <w:left w:val="single" w:sz="4" w:space="0" w:color="auto"/>
              <w:bottom w:val="single" w:sz="4" w:space="0" w:color="auto"/>
              <w:right w:val="single" w:sz="4" w:space="0" w:color="auto"/>
            </w:tcBorders>
            <w:hideMark/>
          </w:tcPr>
          <w:p w14:paraId="56A3E736" w14:textId="77777777" w:rsidR="0033187B" w:rsidRPr="00E64AEC" w:rsidRDefault="0033187B" w:rsidP="00E64AEC">
            <w:pPr>
              <w:spacing w:line="278" w:lineRule="auto"/>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已实现</w:t>
            </w:r>
          </w:p>
        </w:tc>
      </w:tr>
      <w:tr w:rsidR="0033187B" w:rsidRPr="0033187B" w14:paraId="3B7851CE"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6924733D" w14:textId="77777777" w:rsidR="0033187B" w:rsidRPr="00E64AEC" w:rsidRDefault="0033187B" w:rsidP="00E64AEC">
            <w:pPr>
              <w:spacing w:line="278" w:lineRule="auto"/>
              <w:rPr>
                <w:rFonts w:cs="Times New Roman"/>
                <w:sz w:val="22"/>
                <w:szCs w:val="22"/>
                <w:lang w:val="en-CA" w:eastAsia="zh-CN"/>
              </w:rPr>
            </w:pPr>
            <w:r w:rsidRPr="00E64AEC">
              <w:rPr>
                <w:rFonts w:cs="Times New Roman"/>
                <w:sz w:val="22"/>
                <w:szCs w:val="22"/>
                <w:lang w:val="en-CA" w:eastAsia="zh-CN"/>
              </w:rPr>
              <w:t>On track to achieve target</w:t>
            </w:r>
          </w:p>
        </w:tc>
        <w:tc>
          <w:tcPr>
            <w:tcW w:w="0" w:type="auto"/>
            <w:tcBorders>
              <w:top w:val="single" w:sz="4" w:space="0" w:color="auto"/>
              <w:left w:val="single" w:sz="4" w:space="0" w:color="auto"/>
              <w:bottom w:val="single" w:sz="4" w:space="0" w:color="auto"/>
              <w:right w:val="single" w:sz="4" w:space="0" w:color="auto"/>
            </w:tcBorders>
          </w:tcPr>
          <w:p w14:paraId="7E148B30" w14:textId="77777777" w:rsidR="0033187B" w:rsidRPr="00E64AEC" w:rsidRDefault="0033187B" w:rsidP="00E64AEC">
            <w:pPr>
              <w:spacing w:line="278" w:lineRule="auto"/>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有望实现行动目标</w:t>
            </w:r>
          </w:p>
          <w:p w14:paraId="752CACF7" w14:textId="77777777" w:rsidR="0033187B" w:rsidRPr="00E64AEC" w:rsidRDefault="0033187B" w:rsidP="00E64AEC">
            <w:pPr>
              <w:spacing w:line="278" w:lineRule="auto"/>
              <w:rPr>
                <w:rFonts w:ascii="Times New Roman" w:hAnsi="Times New Roman" w:cs="Times New Roman"/>
                <w:sz w:val="22"/>
                <w:szCs w:val="22"/>
                <w:lang w:val="en-CA" w:eastAsia="zh-CN"/>
              </w:rPr>
            </w:pPr>
          </w:p>
        </w:tc>
      </w:tr>
      <w:tr w:rsidR="0033187B" w:rsidRPr="0033187B" w14:paraId="4AE4007F"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11E71D5C" w14:textId="77777777" w:rsidR="0033187B" w:rsidRPr="00E64AEC" w:rsidRDefault="0033187B" w:rsidP="00E64AEC">
            <w:pPr>
              <w:spacing w:line="278" w:lineRule="auto"/>
              <w:rPr>
                <w:rFonts w:cs="Times New Roman"/>
                <w:sz w:val="22"/>
                <w:szCs w:val="22"/>
                <w:lang w:val="en-CA" w:eastAsia="zh-CN"/>
              </w:rPr>
            </w:pPr>
            <w:r w:rsidRPr="00E64AEC">
              <w:rPr>
                <w:rFonts w:cs="Times New Roman"/>
                <w:sz w:val="22"/>
                <w:szCs w:val="22"/>
                <w:lang w:val="en-CA" w:eastAsia="zh-CN"/>
              </w:rPr>
              <w:t>Progress towards target but at an insufficient rate</w:t>
            </w:r>
          </w:p>
        </w:tc>
        <w:tc>
          <w:tcPr>
            <w:tcW w:w="0" w:type="auto"/>
            <w:tcBorders>
              <w:top w:val="single" w:sz="4" w:space="0" w:color="auto"/>
              <w:left w:val="single" w:sz="4" w:space="0" w:color="auto"/>
              <w:bottom w:val="single" w:sz="4" w:space="0" w:color="auto"/>
              <w:right w:val="single" w:sz="4" w:space="0" w:color="auto"/>
            </w:tcBorders>
            <w:hideMark/>
          </w:tcPr>
          <w:p w14:paraId="37ACF0D8" w14:textId="77777777" w:rsidR="0033187B" w:rsidRPr="00E64AEC" w:rsidRDefault="0033187B" w:rsidP="00E64AEC">
            <w:pPr>
              <w:spacing w:line="278" w:lineRule="auto"/>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正向行动目标迈进，但速度不够</w:t>
            </w:r>
          </w:p>
        </w:tc>
      </w:tr>
      <w:tr w:rsidR="0033187B" w:rsidRPr="0033187B" w14:paraId="7BFE08A3"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27F3E93F" w14:textId="77777777" w:rsidR="0033187B" w:rsidRPr="00E64AEC" w:rsidRDefault="0033187B" w:rsidP="00E64AEC">
            <w:pPr>
              <w:spacing w:line="278" w:lineRule="auto"/>
              <w:rPr>
                <w:rFonts w:cs="Times New Roman"/>
                <w:sz w:val="22"/>
                <w:szCs w:val="22"/>
                <w:lang w:val="en-CA" w:eastAsia="zh-CN"/>
              </w:rPr>
            </w:pPr>
            <w:r w:rsidRPr="00E64AEC">
              <w:rPr>
                <w:rFonts w:cs="Times New Roman"/>
                <w:sz w:val="22"/>
                <w:szCs w:val="22"/>
                <w:lang w:val="en-CA" w:eastAsia="zh-CN"/>
              </w:rPr>
              <w:t>No significant change</w:t>
            </w:r>
          </w:p>
        </w:tc>
        <w:tc>
          <w:tcPr>
            <w:tcW w:w="0" w:type="auto"/>
            <w:tcBorders>
              <w:top w:val="single" w:sz="4" w:space="0" w:color="auto"/>
              <w:left w:val="single" w:sz="4" w:space="0" w:color="auto"/>
              <w:bottom w:val="single" w:sz="4" w:space="0" w:color="auto"/>
              <w:right w:val="single" w:sz="4" w:space="0" w:color="auto"/>
            </w:tcBorders>
            <w:hideMark/>
          </w:tcPr>
          <w:p w14:paraId="065AAB90" w14:textId="77777777" w:rsidR="0033187B" w:rsidRPr="00E64AEC" w:rsidRDefault="0033187B" w:rsidP="00E64AEC">
            <w:pPr>
              <w:spacing w:line="278" w:lineRule="auto"/>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无重大变化</w:t>
            </w:r>
          </w:p>
        </w:tc>
      </w:tr>
      <w:tr w:rsidR="0033187B" w:rsidRPr="0033187B" w14:paraId="4EF1ADC9"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5B9E629A" w14:textId="77777777" w:rsidR="0033187B" w:rsidRPr="00E64AEC" w:rsidRDefault="0033187B" w:rsidP="00E64AEC">
            <w:pPr>
              <w:spacing w:line="278" w:lineRule="auto"/>
              <w:rPr>
                <w:rFonts w:cs="Times New Roman"/>
                <w:sz w:val="22"/>
                <w:szCs w:val="22"/>
                <w:lang w:val="en-CA" w:eastAsia="zh-CN"/>
              </w:rPr>
            </w:pPr>
            <w:r w:rsidRPr="00E64AEC">
              <w:rPr>
                <w:rFonts w:cs="Times New Roman"/>
                <w:sz w:val="22"/>
                <w:szCs w:val="22"/>
                <w:lang w:val="en-CA" w:eastAsia="zh-CN"/>
              </w:rPr>
              <w:t>Unknown</w:t>
            </w:r>
          </w:p>
        </w:tc>
        <w:tc>
          <w:tcPr>
            <w:tcW w:w="0" w:type="auto"/>
            <w:tcBorders>
              <w:top w:val="single" w:sz="4" w:space="0" w:color="auto"/>
              <w:left w:val="single" w:sz="4" w:space="0" w:color="auto"/>
              <w:bottom w:val="single" w:sz="4" w:space="0" w:color="auto"/>
              <w:right w:val="single" w:sz="4" w:space="0" w:color="auto"/>
            </w:tcBorders>
            <w:hideMark/>
          </w:tcPr>
          <w:p w14:paraId="4C764983" w14:textId="77777777" w:rsidR="0033187B" w:rsidRPr="00E64AEC" w:rsidRDefault="0033187B" w:rsidP="00E64AEC">
            <w:pPr>
              <w:spacing w:line="278" w:lineRule="auto"/>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不详</w:t>
            </w:r>
          </w:p>
        </w:tc>
      </w:tr>
      <w:tr w:rsidR="0033187B" w:rsidRPr="0033187B" w14:paraId="173D513C"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28A4D6F5" w14:textId="77777777" w:rsidR="0033187B" w:rsidRPr="00E64AEC" w:rsidRDefault="0033187B" w:rsidP="00E64AEC">
            <w:pPr>
              <w:spacing w:line="278" w:lineRule="auto"/>
              <w:rPr>
                <w:rFonts w:cs="Times New Roman"/>
                <w:sz w:val="22"/>
                <w:szCs w:val="22"/>
                <w:lang w:val="en-CA" w:eastAsia="zh-CN"/>
              </w:rPr>
            </w:pPr>
            <w:r w:rsidRPr="00E64AEC">
              <w:rPr>
                <w:rFonts w:cs="Times New Roman"/>
                <w:sz w:val="22"/>
                <w:szCs w:val="22"/>
                <w:lang w:val="en-CA" w:eastAsia="zh-CN"/>
              </w:rPr>
              <w:t>Party count: 89</w:t>
            </w:r>
          </w:p>
        </w:tc>
        <w:tc>
          <w:tcPr>
            <w:tcW w:w="0" w:type="auto"/>
            <w:tcBorders>
              <w:top w:val="single" w:sz="4" w:space="0" w:color="auto"/>
              <w:left w:val="single" w:sz="4" w:space="0" w:color="auto"/>
              <w:bottom w:val="single" w:sz="4" w:space="0" w:color="auto"/>
              <w:right w:val="single" w:sz="4" w:space="0" w:color="auto"/>
            </w:tcBorders>
            <w:hideMark/>
          </w:tcPr>
          <w:p w14:paraId="1804DF2D" w14:textId="77777777" w:rsidR="0033187B" w:rsidRPr="00E64AEC" w:rsidRDefault="0033187B" w:rsidP="00E64AEC">
            <w:pPr>
              <w:spacing w:line="278" w:lineRule="auto"/>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缔约方数目：</w:t>
            </w:r>
            <w:r w:rsidRPr="00E64AEC">
              <w:rPr>
                <w:rFonts w:ascii="Times New Roman" w:hAnsi="Times New Roman" w:cs="Times New Roman"/>
                <w:sz w:val="22"/>
                <w:szCs w:val="22"/>
                <w:lang w:val="en-CA" w:eastAsia="zh-CN"/>
              </w:rPr>
              <w:t>89</w:t>
            </w:r>
          </w:p>
        </w:tc>
      </w:tr>
      <w:tr w:rsidR="0033187B" w:rsidRPr="0033187B" w14:paraId="405CD084"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2662373A" w14:textId="77777777" w:rsidR="0033187B" w:rsidRPr="00E64AEC" w:rsidRDefault="0033187B" w:rsidP="00E64AEC">
            <w:pPr>
              <w:spacing w:line="278" w:lineRule="auto"/>
              <w:rPr>
                <w:rFonts w:cs="Times New Roman"/>
                <w:sz w:val="22"/>
                <w:szCs w:val="22"/>
                <w:lang w:val="en-CA" w:eastAsia="zh-CN"/>
              </w:rPr>
            </w:pPr>
            <w:r w:rsidRPr="00E64AEC">
              <w:rPr>
                <w:rFonts w:cs="Times New Roman"/>
                <w:sz w:val="22"/>
                <w:szCs w:val="22"/>
                <w:lang w:val="en-CA" w:eastAsia="zh-CN"/>
              </w:rPr>
              <w:t>Region</w:t>
            </w:r>
          </w:p>
        </w:tc>
        <w:tc>
          <w:tcPr>
            <w:tcW w:w="0" w:type="auto"/>
            <w:tcBorders>
              <w:top w:val="single" w:sz="4" w:space="0" w:color="auto"/>
              <w:left w:val="single" w:sz="4" w:space="0" w:color="auto"/>
              <w:bottom w:val="single" w:sz="4" w:space="0" w:color="auto"/>
              <w:right w:val="single" w:sz="4" w:space="0" w:color="auto"/>
            </w:tcBorders>
            <w:hideMark/>
          </w:tcPr>
          <w:p w14:paraId="4F09BD6D" w14:textId="77777777" w:rsidR="0033187B" w:rsidRPr="00E64AEC" w:rsidRDefault="0033187B" w:rsidP="00E64AEC">
            <w:pPr>
              <w:spacing w:line="278" w:lineRule="auto"/>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区域</w:t>
            </w:r>
          </w:p>
        </w:tc>
      </w:tr>
      <w:tr w:rsidR="0033187B" w:rsidRPr="0033187B" w14:paraId="58B4D712"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43B832B1" w14:textId="77777777" w:rsidR="0033187B" w:rsidRPr="00E64AEC" w:rsidRDefault="0033187B" w:rsidP="00E64AEC">
            <w:pPr>
              <w:spacing w:line="278" w:lineRule="auto"/>
              <w:rPr>
                <w:rFonts w:cs="Times New Roman"/>
                <w:sz w:val="22"/>
                <w:szCs w:val="22"/>
                <w:lang w:val="en-CA" w:eastAsia="zh-CN"/>
              </w:rPr>
            </w:pPr>
            <w:r w:rsidRPr="00E64AEC">
              <w:rPr>
                <w:rFonts w:cs="Times New Roman"/>
                <w:sz w:val="22"/>
                <w:szCs w:val="22"/>
                <w:lang w:val="en-CA" w:eastAsia="zh-CN"/>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46F87AF3" w14:textId="77777777" w:rsidR="0033187B" w:rsidRPr="00E64AEC" w:rsidRDefault="0033187B" w:rsidP="00E64AEC">
            <w:pPr>
              <w:spacing w:line="278" w:lineRule="auto"/>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非洲国家</w:t>
            </w:r>
          </w:p>
        </w:tc>
      </w:tr>
      <w:tr w:rsidR="0033187B" w:rsidRPr="0033187B" w14:paraId="3672E597"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2CABC2E1" w14:textId="77777777" w:rsidR="0033187B" w:rsidRPr="00E64AEC" w:rsidRDefault="0033187B" w:rsidP="00E64AEC">
            <w:pPr>
              <w:spacing w:line="278" w:lineRule="auto"/>
              <w:rPr>
                <w:rFonts w:cs="Times New Roman"/>
                <w:sz w:val="22"/>
                <w:szCs w:val="22"/>
                <w:lang w:val="en-CA" w:eastAsia="zh-CN"/>
              </w:rPr>
            </w:pPr>
            <w:r w:rsidRPr="00E64AEC">
              <w:rPr>
                <w:rFonts w:cs="Times New Roman"/>
                <w:sz w:val="22"/>
                <w:szCs w:val="22"/>
                <w:lang w:val="en-CA" w:eastAsia="zh-CN"/>
              </w:rPr>
              <w:t>Asia-Pacific States</w:t>
            </w:r>
          </w:p>
        </w:tc>
        <w:tc>
          <w:tcPr>
            <w:tcW w:w="0" w:type="auto"/>
            <w:tcBorders>
              <w:top w:val="single" w:sz="4" w:space="0" w:color="auto"/>
              <w:left w:val="single" w:sz="4" w:space="0" w:color="auto"/>
              <w:bottom w:val="single" w:sz="4" w:space="0" w:color="auto"/>
              <w:right w:val="single" w:sz="4" w:space="0" w:color="auto"/>
            </w:tcBorders>
            <w:hideMark/>
          </w:tcPr>
          <w:p w14:paraId="007E62E9" w14:textId="77777777" w:rsidR="0033187B" w:rsidRPr="00E64AEC" w:rsidRDefault="0033187B" w:rsidP="00E64AEC">
            <w:pPr>
              <w:spacing w:line="278" w:lineRule="auto"/>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亚太国家</w:t>
            </w:r>
          </w:p>
        </w:tc>
      </w:tr>
      <w:tr w:rsidR="0033187B" w:rsidRPr="0033187B" w14:paraId="0E76FC8D"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70DEAC4B" w14:textId="77777777" w:rsidR="0033187B" w:rsidRPr="00E64AEC" w:rsidRDefault="0033187B" w:rsidP="00E64AEC">
            <w:pPr>
              <w:spacing w:line="278" w:lineRule="auto"/>
              <w:rPr>
                <w:rFonts w:cs="Times New Roman"/>
                <w:sz w:val="22"/>
                <w:szCs w:val="22"/>
                <w:lang w:val="en-CA" w:eastAsia="zh-CN"/>
              </w:rPr>
            </w:pPr>
            <w:r w:rsidRPr="00E64AEC">
              <w:rPr>
                <w:rFonts w:cs="Times New Roman"/>
                <w:sz w:val="22"/>
                <w:szCs w:val="22"/>
                <w:lang w:val="en-CA" w:eastAsia="zh-CN"/>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5F6D14E8" w14:textId="77777777" w:rsidR="0033187B" w:rsidRPr="00E64AEC" w:rsidRDefault="0033187B" w:rsidP="00E64AEC">
            <w:pPr>
              <w:spacing w:line="278" w:lineRule="auto"/>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拉丁美洲和加勒比国家</w:t>
            </w:r>
          </w:p>
        </w:tc>
      </w:tr>
      <w:tr w:rsidR="0033187B" w:rsidRPr="0033187B" w14:paraId="7E54B8B4"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05C367F8" w14:textId="5CCE88AB" w:rsidR="0033187B" w:rsidRPr="00E64AEC" w:rsidRDefault="0033187B" w:rsidP="00E64AEC">
            <w:pPr>
              <w:spacing w:line="278" w:lineRule="auto"/>
              <w:rPr>
                <w:rFonts w:cs="Times New Roman"/>
                <w:sz w:val="22"/>
                <w:szCs w:val="22"/>
                <w:lang w:val="en-CA" w:eastAsia="zh-CN"/>
              </w:rPr>
            </w:pPr>
            <w:r w:rsidRPr="00E64AEC">
              <w:rPr>
                <w:rFonts w:cs="Times New Roman"/>
                <w:sz w:val="22"/>
                <w:szCs w:val="22"/>
                <w:lang w:val="en-CA" w:eastAsia="zh-CN"/>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07DABFD1" w14:textId="77777777" w:rsidR="0033187B" w:rsidRPr="00E64AEC" w:rsidRDefault="0033187B" w:rsidP="00E64AEC">
            <w:pPr>
              <w:spacing w:line="278" w:lineRule="auto"/>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东欧国家</w:t>
            </w:r>
          </w:p>
        </w:tc>
      </w:tr>
      <w:tr w:rsidR="0033187B" w:rsidRPr="0033187B" w14:paraId="0BB9DDE0"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133EDEA2" w14:textId="77777777" w:rsidR="0033187B" w:rsidRPr="00E64AEC" w:rsidRDefault="0033187B" w:rsidP="00E64AEC">
            <w:pPr>
              <w:spacing w:line="278" w:lineRule="auto"/>
              <w:rPr>
                <w:rFonts w:cs="Times New Roman"/>
                <w:sz w:val="22"/>
                <w:szCs w:val="22"/>
                <w:lang w:val="en-CA" w:eastAsia="zh-CN"/>
              </w:rPr>
            </w:pPr>
            <w:r w:rsidRPr="00E64AEC">
              <w:rPr>
                <w:rFonts w:cs="Times New Roman"/>
                <w:sz w:val="22"/>
                <w:szCs w:val="22"/>
                <w:lang w:val="en-CA" w:eastAsia="zh-CN"/>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1F2B2E11" w14:textId="77777777" w:rsidR="0033187B" w:rsidRPr="00E64AEC" w:rsidRDefault="0033187B" w:rsidP="00E64AEC">
            <w:pPr>
              <w:spacing w:line="278" w:lineRule="auto"/>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西欧和其他国家</w:t>
            </w:r>
          </w:p>
        </w:tc>
      </w:tr>
    </w:tbl>
    <w:p w14:paraId="549BD254" w14:textId="77777777" w:rsidR="0033187B" w:rsidRPr="0033187B" w:rsidRDefault="0033187B" w:rsidP="0033187B">
      <w:pPr>
        <w:rPr>
          <w:rFonts w:ascii="Times New Roman" w:hAnsi="Times New Roman" w:cs="Times New Roman"/>
          <w:i/>
          <w:iCs/>
          <w:color w:val="0E2841" w:themeColor="text2"/>
          <w:sz w:val="18"/>
          <w:szCs w:val="18"/>
          <w:lang w:val="en-CA" w:eastAsia="zh-CN"/>
        </w:rPr>
      </w:pPr>
    </w:p>
    <w:p w14:paraId="087E0790" w14:textId="77777777" w:rsidR="00430DCF" w:rsidRPr="004232E2" w:rsidRDefault="00430DCF" w:rsidP="00767954">
      <w:pPr>
        <w:rPr>
          <w:rFonts w:ascii="Times New Roman" w:hAnsi="Times New Roman" w:cs="Times New Roman"/>
          <w:i/>
          <w:iCs/>
          <w:color w:val="0E2841" w:themeColor="text2"/>
          <w:sz w:val="18"/>
          <w:szCs w:val="18"/>
          <w:lang w:eastAsia="zh-CN"/>
        </w:rPr>
      </w:pPr>
    </w:p>
    <w:p w14:paraId="65F4C84C" w14:textId="77777777" w:rsidR="00430DCF" w:rsidRPr="004232E2" w:rsidRDefault="00430DCF" w:rsidP="00767954">
      <w:pPr>
        <w:pStyle w:val="Heading5"/>
        <w:rPr>
          <w:rFonts w:ascii="Times New Roman" w:eastAsia="SimSun" w:hAnsi="Times New Roman" w:cs="Times New Roman"/>
          <w:lang w:eastAsia="zh-CN"/>
        </w:rPr>
      </w:pPr>
    </w:p>
    <w:p w14:paraId="7AB4F328" w14:textId="77777777" w:rsidR="00430DCF" w:rsidRPr="004232E2" w:rsidRDefault="00430DCF" w:rsidP="00767954">
      <w:pPr>
        <w:pStyle w:val="Heading5"/>
        <w:rPr>
          <w:rFonts w:ascii="Times New Roman" w:eastAsia="SimSun" w:hAnsi="Times New Roman" w:cs="Times New Roman"/>
          <w:lang w:eastAsia="zh-CN"/>
        </w:rPr>
      </w:pPr>
      <w:r w:rsidRPr="004232E2">
        <w:rPr>
          <w:rFonts w:ascii="Times New Roman" w:eastAsia="SimSun" w:hAnsi="Times New Roman" w:cs="Times New Roman"/>
          <w:lang w:eastAsia="zh-CN"/>
        </w:rPr>
        <w:t>执行过程中的行动、成功和挑战</w:t>
      </w:r>
    </w:p>
    <w:p w14:paraId="0AE146C9" w14:textId="77777777" w:rsidR="00430DCF" w:rsidRPr="004232E2" w:rsidRDefault="00430DCF" w:rsidP="00767954">
      <w:pPr>
        <w:rPr>
          <w:rFonts w:ascii="Times New Roman" w:hAnsi="Times New Roman" w:cs="Times New Roman"/>
          <w:lang w:eastAsia="zh-CN"/>
        </w:rPr>
      </w:pPr>
    </w:p>
    <w:p w14:paraId="7F654D3B" w14:textId="77777777" w:rsidR="00430DCF" w:rsidRPr="00BA4EBF" w:rsidRDefault="00430DCF" w:rsidP="00767954">
      <w:pPr>
        <w:pStyle w:val="Heading6"/>
        <w:rPr>
          <w:rFonts w:ascii="KaiTi" w:eastAsia="KaiTi" w:hAnsi="KaiTi" w:cs="Times New Roman"/>
          <w:i w:val="0"/>
          <w:iCs w:val="0"/>
          <w:lang w:eastAsia="zh-CN"/>
        </w:rPr>
      </w:pPr>
      <w:r w:rsidRPr="00BA4EBF">
        <w:rPr>
          <w:rFonts w:ascii="KaiTi" w:eastAsia="KaiTi" w:hAnsi="KaiTi" w:cs="Times New Roman"/>
          <w:i w:val="0"/>
          <w:iCs w:val="0"/>
          <w:lang w:eastAsia="zh-CN"/>
        </w:rPr>
        <w:lastRenderedPageBreak/>
        <w:t>支持《昆蒙框架》行动目标22的行动摘要</w:t>
      </w:r>
    </w:p>
    <w:p w14:paraId="6C50C3D2" w14:textId="77777777" w:rsidR="00430DCF" w:rsidRPr="004232E2" w:rsidRDefault="00430DCF" w:rsidP="00767954">
      <w:pPr>
        <w:rPr>
          <w:rFonts w:ascii="Times New Roman" w:hAnsi="Times New Roman" w:cs="Times New Roman"/>
          <w:lang w:eastAsia="zh-CN"/>
        </w:rPr>
      </w:pPr>
    </w:p>
    <w:p w14:paraId="71754500" w14:textId="77777777" w:rsidR="00430DCF" w:rsidRPr="004232E2"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Pr>
          <w:rFonts w:ascii="Times New Roman" w:hAnsi="Times New Roman" w:cs="Times New Roman" w:hint="eastAsia"/>
          <w:lang w:eastAsia="zh-CN"/>
        </w:rPr>
        <w:t>执行</w:t>
      </w:r>
      <w:r w:rsidRPr="004232E2">
        <w:rPr>
          <w:rFonts w:ascii="Times New Roman" w:hAnsi="Times New Roman" w:cs="Times New Roman"/>
          <w:lang w:eastAsia="zh-CN"/>
        </w:rPr>
        <w:t>行动目标</w:t>
      </w:r>
      <w:r w:rsidRPr="004232E2">
        <w:rPr>
          <w:rFonts w:ascii="Times New Roman" w:hAnsi="Times New Roman" w:cs="Times New Roman"/>
          <w:lang w:eastAsia="zh-CN"/>
        </w:rPr>
        <w:t>22</w:t>
      </w:r>
      <w:r w:rsidRPr="004232E2">
        <w:rPr>
          <w:rFonts w:ascii="Times New Roman" w:hAnsi="Times New Roman" w:cs="Times New Roman"/>
          <w:lang w:eastAsia="zh-CN"/>
        </w:rPr>
        <w:t>最常报告的方法是通过制度化的参与式治理：建立或正式</w:t>
      </w:r>
      <w:r>
        <w:rPr>
          <w:rFonts w:ascii="Times New Roman" w:hAnsi="Times New Roman" w:cs="Times New Roman" w:hint="eastAsia"/>
          <w:lang w:eastAsia="zh-CN"/>
        </w:rPr>
        <w:t>确定</w:t>
      </w:r>
      <w:r w:rsidRPr="004232E2">
        <w:rPr>
          <w:rFonts w:ascii="Times New Roman" w:hAnsi="Times New Roman" w:cs="Times New Roman"/>
          <w:lang w:eastAsia="zh-CN"/>
        </w:rPr>
        <w:t>多利益攸关方机构、磋商流程及共同管理安排，使土著人民和地方社区、妇女、青年及其他群体在生物多样性决策中发挥正式作用。</w:t>
      </w:r>
      <w:r w:rsidRPr="004232E2">
        <w:rPr>
          <w:rFonts w:ascii="Times New Roman" w:hAnsi="Times New Roman" w:cs="Times New Roman"/>
          <w:lang w:eastAsia="zh-CN"/>
        </w:rPr>
        <w:t xml:space="preserve"> </w:t>
      </w:r>
      <w:r w:rsidRPr="004232E2">
        <w:rPr>
          <w:rFonts w:ascii="Times New Roman" w:hAnsi="Times New Roman" w:cs="Times New Roman"/>
          <w:lang w:eastAsia="zh-CN"/>
        </w:rPr>
        <w:t>第二种主要方法是通过法律和监管改革，特别是批准或在国内</w:t>
      </w:r>
      <w:r>
        <w:rPr>
          <w:rFonts w:ascii="Times New Roman" w:hAnsi="Times New Roman" w:cs="Times New Roman" w:hint="eastAsia"/>
          <w:lang w:eastAsia="zh-CN"/>
        </w:rPr>
        <w:t>执行</w:t>
      </w:r>
      <w:r w:rsidRPr="004232E2">
        <w:rPr>
          <w:rFonts w:ascii="Times New Roman" w:hAnsi="Times New Roman" w:cs="Times New Roman"/>
          <w:lang w:eastAsia="zh-CN"/>
        </w:rPr>
        <w:t>区域协定，例如拉丁美洲和加勒比地区的《埃斯卡苏协定》</w:t>
      </w:r>
      <w:r w:rsidRPr="004232E2">
        <w:rPr>
          <w:rFonts w:ascii="Times New Roman" w:hAnsi="Times New Roman" w:cs="Times New Roman"/>
          <w:lang w:eastAsia="zh-CN"/>
        </w:rPr>
        <w:t>(</w:t>
      </w:r>
      <w:r w:rsidRPr="004232E2">
        <w:rPr>
          <w:rFonts w:ascii="Times New Roman" w:hAnsi="Times New Roman" w:cs="Times New Roman"/>
          <w:lang w:eastAsia="zh-CN"/>
        </w:rPr>
        <w:t>拉丁美洲和加勒比经济委员会</w:t>
      </w:r>
      <w:r w:rsidRPr="004232E2">
        <w:rPr>
          <w:rFonts w:ascii="Times New Roman" w:hAnsi="Times New Roman" w:cs="Times New Roman"/>
          <w:lang w:eastAsia="zh-CN"/>
        </w:rPr>
        <w:t>(</w:t>
      </w:r>
      <w:r w:rsidRPr="004232E2">
        <w:rPr>
          <w:rFonts w:ascii="Times New Roman" w:hAnsi="Times New Roman" w:cs="Times New Roman"/>
          <w:lang w:eastAsia="zh-CN"/>
        </w:rPr>
        <w:t>拉加经委会</w:t>
      </w:r>
      <w:r w:rsidRPr="004232E2">
        <w:rPr>
          <w:rFonts w:ascii="Times New Roman" w:hAnsi="Times New Roman" w:cs="Times New Roman"/>
          <w:lang w:eastAsia="zh-CN"/>
        </w:rPr>
        <w:t>)</w:t>
      </w:r>
      <w:r w:rsidRPr="004232E2">
        <w:rPr>
          <w:rFonts w:ascii="Times New Roman" w:hAnsi="Times New Roman" w:cs="Times New Roman"/>
          <w:lang w:eastAsia="zh-CN"/>
        </w:rPr>
        <w:t>，</w:t>
      </w:r>
      <w:r w:rsidRPr="004232E2">
        <w:rPr>
          <w:rFonts w:ascii="Times New Roman" w:hAnsi="Times New Roman" w:cs="Times New Roman"/>
          <w:lang w:eastAsia="zh-CN"/>
        </w:rPr>
        <w:t>2018</w:t>
      </w:r>
      <w:r w:rsidRPr="004232E2">
        <w:rPr>
          <w:rFonts w:ascii="Times New Roman" w:hAnsi="Times New Roman" w:cs="Times New Roman"/>
          <w:lang w:eastAsia="zh-CN"/>
        </w:rPr>
        <w:t>年</w:t>
      </w:r>
      <w:r w:rsidRPr="004232E2">
        <w:rPr>
          <w:rFonts w:ascii="Times New Roman" w:hAnsi="Times New Roman" w:cs="Times New Roman"/>
          <w:lang w:eastAsia="zh-CN"/>
        </w:rPr>
        <w:t>)</w:t>
      </w:r>
      <w:r w:rsidRPr="004232E2">
        <w:rPr>
          <w:rFonts w:ascii="Times New Roman" w:hAnsi="Times New Roman" w:cs="Times New Roman"/>
          <w:lang w:eastAsia="zh-CN"/>
        </w:rPr>
        <w:t>以及欧洲和中亚地区的《在环境问题上获得信息、公众参与决策和诉诸法律的公约》</w:t>
      </w:r>
      <w:r w:rsidRPr="004232E2">
        <w:rPr>
          <w:rFonts w:ascii="Times New Roman" w:hAnsi="Times New Roman" w:cs="Times New Roman"/>
          <w:lang w:eastAsia="zh-CN"/>
        </w:rPr>
        <w:t>(</w:t>
      </w:r>
      <w:r w:rsidRPr="004232E2">
        <w:rPr>
          <w:rFonts w:ascii="Times New Roman" w:hAnsi="Times New Roman" w:cs="Times New Roman"/>
          <w:lang w:eastAsia="zh-CN"/>
        </w:rPr>
        <w:t>《奥胡斯公约》</w:t>
      </w:r>
      <w:r w:rsidRPr="004232E2">
        <w:rPr>
          <w:rFonts w:ascii="Times New Roman" w:hAnsi="Times New Roman" w:cs="Times New Roman"/>
          <w:lang w:val="en-US" w:eastAsia="zh-CN"/>
        </w:rPr>
        <w:t>)</w:t>
      </w:r>
      <w:r w:rsidRPr="004232E2">
        <w:rPr>
          <w:rFonts w:ascii="Times New Roman" w:hAnsi="Times New Roman" w:cs="Times New Roman"/>
          <w:color w:val="333333"/>
          <w:sz w:val="27"/>
          <w:szCs w:val="27"/>
          <w:shd w:val="clear" w:color="auto" w:fill="FFFFFF"/>
          <w:lang w:eastAsia="zh-CN"/>
        </w:rPr>
        <w:t xml:space="preserve"> </w:t>
      </w:r>
      <w:r w:rsidRPr="004232E2">
        <w:rPr>
          <w:rFonts w:ascii="Times New Roman" w:hAnsi="Times New Roman" w:cs="Times New Roman"/>
          <w:lang w:eastAsia="zh-CN"/>
        </w:rPr>
        <w:t>(</w:t>
      </w:r>
      <w:r w:rsidRPr="004232E2">
        <w:rPr>
          <w:rFonts w:ascii="Times New Roman" w:hAnsi="Times New Roman" w:cs="Times New Roman"/>
          <w:lang w:eastAsia="zh-CN"/>
        </w:rPr>
        <w:t>欧洲经委会，</w:t>
      </w:r>
      <w:r w:rsidRPr="004232E2">
        <w:rPr>
          <w:rFonts w:ascii="Times New Roman" w:hAnsi="Times New Roman" w:cs="Times New Roman"/>
          <w:lang w:eastAsia="zh-CN"/>
        </w:rPr>
        <w:t>1998</w:t>
      </w:r>
      <w:r w:rsidRPr="004232E2">
        <w:rPr>
          <w:rFonts w:ascii="Times New Roman" w:hAnsi="Times New Roman" w:cs="Times New Roman"/>
          <w:lang w:eastAsia="zh-CN"/>
        </w:rPr>
        <w:t>年</w:t>
      </w:r>
      <w:r w:rsidRPr="004232E2">
        <w:rPr>
          <w:rFonts w:ascii="Times New Roman" w:hAnsi="Times New Roman" w:cs="Times New Roman"/>
          <w:lang w:eastAsia="zh-CN"/>
        </w:rPr>
        <w:t>)</w:t>
      </w:r>
      <w:r w:rsidRPr="004232E2">
        <w:rPr>
          <w:rFonts w:ascii="Times New Roman" w:hAnsi="Times New Roman" w:cs="Times New Roman"/>
          <w:lang w:eastAsia="zh-CN"/>
        </w:rPr>
        <w:t>。许多缔约方已经或正在制定</w:t>
      </w:r>
      <w:r>
        <w:rPr>
          <w:rFonts w:ascii="Times New Roman" w:hAnsi="Times New Roman" w:cs="Times New Roman" w:hint="eastAsia"/>
          <w:lang w:eastAsia="zh-CN"/>
        </w:rPr>
        <w:t>法律</w:t>
      </w:r>
      <w:r w:rsidRPr="004232E2">
        <w:rPr>
          <w:rFonts w:ascii="Times New Roman" w:hAnsi="Times New Roman" w:cs="Times New Roman"/>
          <w:lang w:eastAsia="zh-CN"/>
        </w:rPr>
        <w:t>，</w:t>
      </w:r>
      <w:r>
        <w:rPr>
          <w:rFonts w:ascii="Times New Roman" w:hAnsi="Times New Roman" w:cs="Times New Roman" w:hint="eastAsia"/>
          <w:lang w:val="en-US" w:eastAsia="zh-CN"/>
        </w:rPr>
        <w:t>为在</w:t>
      </w:r>
      <w:r w:rsidRPr="004232E2">
        <w:rPr>
          <w:rFonts w:ascii="Times New Roman" w:hAnsi="Times New Roman" w:cs="Times New Roman"/>
          <w:lang w:eastAsia="zh-CN"/>
        </w:rPr>
        <w:t>环境事务中获取信息、参与和诉诸司法</w:t>
      </w:r>
      <w:r>
        <w:rPr>
          <w:rFonts w:ascii="Times New Roman" w:hAnsi="Times New Roman" w:cs="Times New Roman" w:hint="eastAsia"/>
          <w:lang w:eastAsia="zh-CN"/>
        </w:rPr>
        <w:t>确定</w:t>
      </w:r>
      <w:r w:rsidRPr="004232E2">
        <w:rPr>
          <w:rFonts w:ascii="Times New Roman" w:hAnsi="Times New Roman" w:cs="Times New Roman"/>
          <w:lang w:eastAsia="zh-CN"/>
        </w:rPr>
        <w:t>程序性权利。</w:t>
      </w:r>
      <w:r w:rsidRPr="004232E2">
        <w:rPr>
          <w:rFonts w:ascii="Times New Roman" w:hAnsi="Times New Roman" w:cs="Times New Roman"/>
          <w:lang w:eastAsia="zh-CN"/>
        </w:rPr>
        <w:t xml:space="preserve"> </w:t>
      </w:r>
      <w:r w:rsidRPr="004232E2">
        <w:rPr>
          <w:rFonts w:ascii="Times New Roman" w:hAnsi="Times New Roman" w:cs="Times New Roman"/>
          <w:lang w:eastAsia="zh-CN"/>
        </w:rPr>
        <w:t>多个地区报告称，在生物多样性治理中推进性别主流化（另见行动目标</w:t>
      </w:r>
      <w:r w:rsidRPr="004232E2">
        <w:rPr>
          <w:rFonts w:ascii="Times New Roman" w:hAnsi="Times New Roman" w:cs="Times New Roman"/>
          <w:lang w:eastAsia="zh-CN"/>
        </w:rPr>
        <w:t>23</w:t>
      </w:r>
      <w:r w:rsidRPr="004232E2">
        <w:rPr>
          <w:rFonts w:ascii="Times New Roman" w:hAnsi="Times New Roman" w:cs="Times New Roman"/>
          <w:lang w:eastAsia="zh-CN"/>
        </w:rPr>
        <w:t>）有助于实现行动目标</w:t>
      </w:r>
      <w:r w:rsidRPr="004232E2">
        <w:rPr>
          <w:rFonts w:ascii="Times New Roman" w:hAnsi="Times New Roman" w:cs="Times New Roman"/>
          <w:lang w:eastAsia="zh-CN"/>
        </w:rPr>
        <w:t>22</w:t>
      </w:r>
      <w:r w:rsidRPr="004232E2">
        <w:rPr>
          <w:rFonts w:ascii="Times New Roman" w:hAnsi="Times New Roman" w:cs="Times New Roman"/>
          <w:lang w:eastAsia="zh-CN"/>
        </w:rPr>
        <w:t>。针对土著人民和地方社区的具体行动包括承认习惯治理、记录传统知识和领土权利。这类治理系统可能包括神圣领土、社区管理地区和维护生物文化习俗的传统机构</w:t>
      </w:r>
      <w:r w:rsidRPr="004232E2">
        <w:rPr>
          <w:rFonts w:ascii="Times New Roman" w:hAnsi="Times New Roman" w:cs="Times New Roman"/>
          <w:lang w:eastAsia="zh-CN"/>
        </w:rPr>
        <w:t>(</w:t>
      </w:r>
      <w:r w:rsidRPr="004232E2">
        <w:rPr>
          <w:rFonts w:ascii="Times New Roman" w:hAnsi="Times New Roman" w:cs="Times New Roman"/>
          <w:lang w:eastAsia="zh-CN"/>
        </w:rPr>
        <w:t>见方框</w:t>
      </w:r>
      <w:r w:rsidRPr="004232E2">
        <w:rPr>
          <w:rFonts w:ascii="Times New Roman" w:hAnsi="Times New Roman" w:cs="Times New Roman"/>
          <w:lang w:eastAsia="zh-CN"/>
        </w:rPr>
        <w:t>51</w:t>
      </w:r>
      <w:r w:rsidRPr="004232E2">
        <w:rPr>
          <w:rFonts w:ascii="Times New Roman" w:hAnsi="Times New Roman" w:cs="Times New Roman"/>
          <w:lang w:eastAsia="zh-CN"/>
        </w:rPr>
        <w:t>和</w:t>
      </w:r>
      <w:r w:rsidRPr="004232E2">
        <w:rPr>
          <w:rFonts w:ascii="Times New Roman" w:hAnsi="Times New Roman" w:cs="Times New Roman"/>
          <w:lang w:eastAsia="zh-CN"/>
        </w:rPr>
        <w:t>52)</w:t>
      </w:r>
      <w:r w:rsidRPr="004232E2">
        <w:rPr>
          <w:rFonts w:ascii="Times New Roman" w:hAnsi="Times New Roman" w:cs="Times New Roman"/>
          <w:lang w:eastAsia="zh-CN"/>
        </w:rPr>
        <w:t>。仅有少数几个缔约方报告了保护环境人权维护者的具体机制。</w:t>
      </w:r>
    </w:p>
    <w:p w14:paraId="3AE4F8A0" w14:textId="77777777" w:rsidR="00430DCF" w:rsidRPr="004232E2" w:rsidRDefault="00430DCF" w:rsidP="00767954">
      <w:pPr>
        <w:rPr>
          <w:rFonts w:ascii="Times New Roman" w:hAnsi="Times New Roman" w:cs="Times New Roman"/>
          <w:lang w:eastAsia="zh-CN"/>
        </w:rPr>
      </w:pPr>
    </w:p>
    <w:p w14:paraId="7D22F40E" w14:textId="77777777" w:rsidR="00430DCF" w:rsidRPr="00BA4EBF" w:rsidRDefault="00430DCF" w:rsidP="00767954">
      <w:pPr>
        <w:pStyle w:val="Heading6"/>
        <w:rPr>
          <w:rFonts w:ascii="KaiTi" w:eastAsia="KaiTi" w:hAnsi="KaiTi" w:cs="Times New Roman"/>
          <w:i w:val="0"/>
          <w:iCs w:val="0"/>
          <w:lang w:eastAsia="zh-CN"/>
        </w:rPr>
      </w:pPr>
      <w:r w:rsidRPr="00BA4EBF">
        <w:rPr>
          <w:rFonts w:ascii="KaiTi" w:eastAsia="KaiTi" w:hAnsi="KaiTi" w:cs="Times New Roman"/>
          <w:i w:val="0"/>
          <w:iCs w:val="0"/>
          <w:lang w:eastAsia="zh-CN"/>
        </w:rPr>
        <w:t>执行中的成功和进展实例</w:t>
      </w:r>
    </w:p>
    <w:p w14:paraId="40F9A66F" w14:textId="77777777" w:rsidR="00430DCF" w:rsidRPr="004232E2" w:rsidRDefault="00430DCF" w:rsidP="00767954">
      <w:pPr>
        <w:pStyle w:val="Caption"/>
        <w:rPr>
          <w:rFonts w:ascii="Times New Roman" w:eastAsia="SimSun" w:hAnsi="Times New Roman" w:cs="Times New Roman"/>
          <w:color w:val="212121"/>
        </w:rPr>
      </w:pPr>
    </w:p>
    <w:tbl>
      <w:tblPr>
        <w:tblStyle w:val="TableGrid"/>
        <w:tblW w:w="0" w:type="auto"/>
        <w:tblLook w:val="04A0" w:firstRow="1" w:lastRow="0" w:firstColumn="1" w:lastColumn="0" w:noHBand="0" w:noVBand="1"/>
      </w:tblPr>
      <w:tblGrid>
        <w:gridCol w:w="9016"/>
      </w:tblGrid>
      <w:tr w:rsidR="00430DCF" w:rsidRPr="00BA4EBF" w14:paraId="56FCD179" w14:textId="77777777" w:rsidTr="004C0F10">
        <w:tc>
          <w:tcPr>
            <w:tcW w:w="9016" w:type="dxa"/>
            <w:shd w:val="clear" w:color="auto" w:fill="D1D1D1" w:themeFill="background2" w:themeFillShade="E6"/>
          </w:tcPr>
          <w:p w14:paraId="4472D926" w14:textId="77777777" w:rsidR="00430DCF" w:rsidRPr="00BA4EBF" w:rsidRDefault="00430DCF" w:rsidP="004C0F10">
            <w:pPr>
              <w:pStyle w:val="NormalWeb"/>
              <w:spacing w:after="240" w:afterAutospacing="0"/>
              <w:rPr>
                <w:rFonts w:eastAsia="SimSun"/>
                <w:sz w:val="20"/>
                <w:szCs w:val="20"/>
              </w:rPr>
            </w:pPr>
            <w:r w:rsidRPr="00BA4EBF">
              <w:rPr>
                <w:rFonts w:eastAsia="SimSun"/>
                <w:sz w:val="20"/>
                <w:szCs w:val="20"/>
              </w:rPr>
              <w:t>方框</w:t>
            </w:r>
            <w:r w:rsidRPr="00BA4EBF">
              <w:rPr>
                <w:rFonts w:eastAsia="SimSun"/>
                <w:sz w:val="20"/>
                <w:szCs w:val="20"/>
              </w:rPr>
              <w:t xml:space="preserve"> </w:t>
            </w:r>
            <w:r w:rsidRPr="00BA4EBF">
              <w:rPr>
                <w:rFonts w:eastAsia="SimSun"/>
                <w:noProof/>
                <w:sz w:val="20"/>
                <w:szCs w:val="20"/>
              </w:rPr>
              <w:t>51</w:t>
            </w:r>
          </w:p>
          <w:p w14:paraId="05016512" w14:textId="77777777" w:rsidR="00430DCF" w:rsidRPr="00BA4EBF" w:rsidRDefault="00430DCF" w:rsidP="00B449AF">
            <w:pPr>
              <w:pStyle w:val="NormalWeb"/>
              <w:spacing w:after="240"/>
              <w:rPr>
                <w:rFonts w:eastAsia="SimSun"/>
                <w:b/>
                <w:bCs/>
                <w:sz w:val="20"/>
                <w:szCs w:val="20"/>
              </w:rPr>
            </w:pPr>
            <w:r w:rsidRPr="00BA4EBF">
              <w:rPr>
                <w:rFonts w:eastAsia="SimSun"/>
                <w:b/>
                <w:bCs/>
                <w:sz w:val="20"/>
                <w:szCs w:val="20"/>
              </w:rPr>
              <w:t>新西兰</w:t>
            </w:r>
            <w:r w:rsidRPr="00BA4EBF">
              <w:rPr>
                <w:rFonts w:eastAsia="SimSun"/>
                <w:b/>
                <w:bCs/>
                <w:sz w:val="20"/>
                <w:szCs w:val="20"/>
              </w:rPr>
              <w:t>Rākau Rangatira</w:t>
            </w:r>
            <w:r w:rsidRPr="00BA4EBF">
              <w:rPr>
                <w:rFonts w:eastAsia="SimSun"/>
                <w:b/>
                <w:bCs/>
                <w:sz w:val="20"/>
                <w:szCs w:val="20"/>
              </w:rPr>
              <w:t>土著</w:t>
            </w:r>
            <w:r w:rsidRPr="00BA4EBF">
              <w:rPr>
                <w:rFonts w:eastAsia="SimSun"/>
                <w:b/>
                <w:bCs/>
                <w:sz w:val="20"/>
                <w:szCs w:val="20"/>
              </w:rPr>
              <w:t>-</w:t>
            </w:r>
            <w:r w:rsidRPr="00BA4EBF">
              <w:rPr>
                <w:rFonts w:eastAsia="SimSun"/>
                <w:b/>
                <w:bCs/>
                <w:sz w:val="20"/>
                <w:szCs w:val="20"/>
              </w:rPr>
              <w:t>政府保护</w:t>
            </w:r>
            <w:r w:rsidRPr="00BA4EBF">
              <w:rPr>
                <w:rFonts w:eastAsia="SimSun"/>
                <w:b/>
                <w:bCs/>
                <w:sz w:val="20"/>
                <w:szCs w:val="20"/>
                <w:lang w:val="en-GB"/>
              </w:rPr>
              <w:t>贝壳杉林</w:t>
            </w:r>
            <w:r w:rsidRPr="00BA4EBF">
              <w:rPr>
                <w:rFonts w:eastAsia="SimSun"/>
                <w:b/>
                <w:bCs/>
                <w:sz w:val="20"/>
                <w:szCs w:val="20"/>
                <w:lang w:val="en-GB" w:eastAsia="zh-CN"/>
              </w:rPr>
              <w:t>（</w:t>
            </w:r>
            <w:r w:rsidRPr="00BA4EBF">
              <w:rPr>
                <w:rFonts w:eastAsia="SimSun"/>
                <w:b/>
                <w:bCs/>
                <w:sz w:val="20"/>
                <w:szCs w:val="20"/>
              </w:rPr>
              <w:t>Kauri</w:t>
            </w:r>
            <w:r w:rsidRPr="00BA4EBF">
              <w:rPr>
                <w:rFonts w:eastAsia="SimSun"/>
                <w:b/>
                <w:bCs/>
                <w:sz w:val="20"/>
                <w:szCs w:val="20"/>
                <w:lang w:eastAsia="zh-CN"/>
              </w:rPr>
              <w:t>）</w:t>
            </w:r>
            <w:r w:rsidRPr="00BA4EBF">
              <w:rPr>
                <w:rFonts w:eastAsia="SimSun"/>
                <w:b/>
                <w:bCs/>
                <w:sz w:val="20"/>
                <w:szCs w:val="20"/>
              </w:rPr>
              <w:t>伙伴关系</w:t>
            </w:r>
          </w:p>
          <w:p w14:paraId="218F03FC" w14:textId="77777777" w:rsidR="00430DCF" w:rsidRPr="00BA4EBF" w:rsidRDefault="00430DCF" w:rsidP="00B449AF">
            <w:pPr>
              <w:pStyle w:val="NormalWeb"/>
              <w:spacing w:after="240"/>
              <w:rPr>
                <w:rFonts w:eastAsia="SimSun"/>
                <w:sz w:val="20"/>
                <w:szCs w:val="20"/>
                <w:lang w:eastAsia="zh-CN"/>
              </w:rPr>
            </w:pPr>
            <w:r>
              <w:rPr>
                <w:rFonts w:eastAsia="SimSun" w:hint="eastAsia"/>
                <w:sz w:val="20"/>
                <w:szCs w:val="20"/>
                <w:lang w:eastAsia="zh-CN"/>
              </w:rPr>
              <w:t xml:space="preserve">       </w:t>
            </w:r>
            <w:r w:rsidRPr="00BA4EBF">
              <w:rPr>
                <w:rFonts w:eastAsia="SimSun"/>
                <w:sz w:val="20"/>
                <w:szCs w:val="20"/>
              </w:rPr>
              <w:t>新西兰保护部与</w:t>
            </w:r>
            <w:r w:rsidRPr="00BA4EBF">
              <w:rPr>
                <w:rFonts w:eastAsia="SimSun"/>
                <w:sz w:val="20"/>
                <w:szCs w:val="20"/>
              </w:rPr>
              <w:t>Te Iwi O Te Roroa(</w:t>
            </w:r>
            <w:r w:rsidRPr="00BA4EBF">
              <w:rPr>
                <w:rFonts w:eastAsia="SimSun"/>
                <w:sz w:val="20"/>
                <w:szCs w:val="20"/>
              </w:rPr>
              <w:t>毛利人治理实体</w:t>
            </w:r>
            <w:r w:rsidRPr="00BA4EBF">
              <w:rPr>
                <w:rFonts w:eastAsia="SimSun"/>
                <w:sz w:val="20"/>
                <w:szCs w:val="20"/>
              </w:rPr>
              <w:t>)</w:t>
            </w:r>
            <w:r w:rsidRPr="00BA4EBF">
              <w:rPr>
                <w:rFonts w:eastAsia="SimSun"/>
                <w:sz w:val="20"/>
                <w:szCs w:val="20"/>
              </w:rPr>
              <w:t>合作，通过</w:t>
            </w:r>
            <w:r w:rsidRPr="00BA4EBF">
              <w:rPr>
                <w:rFonts w:eastAsia="SimSun"/>
                <w:sz w:val="20"/>
                <w:szCs w:val="20"/>
                <w:lang w:eastAsia="zh-CN"/>
              </w:rPr>
              <w:t>提升</w:t>
            </w:r>
            <w:r w:rsidRPr="00BA4EBF">
              <w:rPr>
                <w:rFonts w:eastAsia="SimSun"/>
                <w:sz w:val="20"/>
                <w:szCs w:val="20"/>
              </w:rPr>
              <w:t>游客基础设施，保护</w:t>
            </w:r>
            <w:r w:rsidRPr="00BA4EBF">
              <w:rPr>
                <w:rFonts w:eastAsia="SimSun"/>
                <w:sz w:val="20"/>
                <w:szCs w:val="20"/>
              </w:rPr>
              <w:t>Waipoua</w:t>
            </w:r>
            <w:r w:rsidRPr="00BA4EBF">
              <w:rPr>
                <w:rFonts w:eastAsia="SimSun"/>
                <w:sz w:val="20"/>
                <w:szCs w:val="20"/>
              </w:rPr>
              <w:t>森林特有的贝壳杉树</w:t>
            </w:r>
            <w:r w:rsidRPr="00BA4EBF">
              <w:rPr>
                <w:rFonts w:eastAsia="SimSun"/>
                <w:sz w:val="20"/>
                <w:szCs w:val="20"/>
              </w:rPr>
              <w:t>(Agathis australis)</w:t>
            </w:r>
            <w:r w:rsidRPr="00BA4EBF">
              <w:rPr>
                <w:rFonts w:eastAsia="SimSun"/>
                <w:sz w:val="20"/>
                <w:szCs w:val="20"/>
              </w:rPr>
              <w:t>免受贝壳杉枯死病</w:t>
            </w:r>
            <w:r w:rsidRPr="00BA4EBF">
              <w:rPr>
                <w:rFonts w:eastAsia="SimSun"/>
                <w:sz w:val="20"/>
                <w:szCs w:val="20"/>
              </w:rPr>
              <w:t>(Phytophthora agathidicida)</w:t>
            </w:r>
            <w:r w:rsidRPr="00BA4EBF">
              <w:rPr>
                <w:rFonts w:eastAsia="SimSun"/>
                <w:sz w:val="20"/>
                <w:szCs w:val="20"/>
              </w:rPr>
              <w:t>的</w:t>
            </w:r>
            <w:r w:rsidRPr="00BA4EBF">
              <w:rPr>
                <w:rFonts w:eastAsia="SimSun"/>
                <w:sz w:val="20"/>
                <w:szCs w:val="20"/>
                <w:lang w:eastAsia="zh-CN"/>
              </w:rPr>
              <w:t>蔓延</w:t>
            </w:r>
            <w:r w:rsidRPr="00BA4EBF">
              <w:rPr>
                <w:rFonts w:eastAsia="SimSun"/>
                <w:sz w:val="20"/>
                <w:szCs w:val="20"/>
              </w:rPr>
              <w:t>。</w:t>
            </w:r>
            <w:r w:rsidRPr="00BA4EBF">
              <w:rPr>
                <w:rFonts w:eastAsia="SimSun"/>
                <w:sz w:val="20"/>
                <w:szCs w:val="20"/>
                <w:lang w:eastAsia="zh-CN"/>
              </w:rPr>
              <w:t>该病害已在神圣的</w:t>
            </w:r>
            <w:r w:rsidRPr="00BA4EBF">
              <w:rPr>
                <w:rFonts w:eastAsia="SimSun"/>
                <w:sz w:val="20"/>
                <w:szCs w:val="20"/>
                <w:lang w:eastAsia="zh-CN"/>
              </w:rPr>
              <w:t>Tāne Mahuta</w:t>
            </w:r>
            <w:r w:rsidRPr="00BA4EBF">
              <w:rPr>
                <w:rFonts w:eastAsia="SimSun"/>
                <w:sz w:val="20"/>
                <w:szCs w:val="20"/>
                <w:lang w:eastAsia="zh-CN"/>
              </w:rPr>
              <w:t>树周围</w:t>
            </w:r>
            <w:r w:rsidRPr="00BA4EBF">
              <w:rPr>
                <w:rFonts w:eastAsia="SimSun"/>
                <w:sz w:val="20"/>
                <w:szCs w:val="20"/>
                <w:lang w:eastAsia="zh-CN"/>
              </w:rPr>
              <w:t>60</w:t>
            </w:r>
            <w:r w:rsidRPr="00BA4EBF">
              <w:rPr>
                <w:rFonts w:eastAsia="SimSun"/>
                <w:sz w:val="20"/>
                <w:szCs w:val="20"/>
                <w:lang w:eastAsia="zh-CN"/>
              </w:rPr>
              <w:t>米范围内被发现。保护部和</w:t>
            </w:r>
            <w:r w:rsidRPr="00BA4EBF">
              <w:rPr>
                <w:rFonts w:eastAsia="SimSun"/>
                <w:sz w:val="20"/>
                <w:szCs w:val="20"/>
                <w:lang w:eastAsia="zh-CN"/>
              </w:rPr>
              <w:t>Te Roroa</w:t>
            </w:r>
            <w:r w:rsidRPr="00BA4EBF">
              <w:rPr>
                <w:rFonts w:eastAsia="SimSun"/>
                <w:sz w:val="20"/>
                <w:szCs w:val="20"/>
                <w:lang w:eastAsia="zh-CN"/>
              </w:rPr>
              <w:t>共同设计了高架木栈道、桥梁和观景台，以最大限度减少每年</w:t>
            </w:r>
            <w:r w:rsidRPr="00BA4EBF">
              <w:rPr>
                <w:rFonts w:eastAsia="SimSun"/>
                <w:sz w:val="20"/>
                <w:szCs w:val="20"/>
                <w:lang w:eastAsia="zh-CN"/>
              </w:rPr>
              <w:t>20</w:t>
            </w:r>
            <w:r w:rsidRPr="00BA4EBF">
              <w:rPr>
                <w:rFonts w:eastAsia="SimSun"/>
                <w:sz w:val="20"/>
                <w:szCs w:val="20"/>
                <w:lang w:eastAsia="zh-CN"/>
              </w:rPr>
              <w:t>万游客对环境的影响。</w:t>
            </w:r>
            <w:r w:rsidRPr="00BA4EBF">
              <w:rPr>
                <w:rFonts w:eastAsia="SimSun"/>
                <w:sz w:val="20"/>
                <w:szCs w:val="20"/>
                <w:lang w:eastAsia="zh-CN"/>
              </w:rPr>
              <w:t>Te Roroa</w:t>
            </w:r>
            <w:r w:rsidRPr="00BA4EBF">
              <w:rPr>
                <w:rFonts w:eastAsia="SimSun"/>
                <w:sz w:val="20"/>
                <w:szCs w:val="20"/>
                <w:lang w:eastAsia="zh-CN"/>
              </w:rPr>
              <w:t>自始至终发挥着文化引领作用，其</w:t>
            </w:r>
            <w:r w:rsidRPr="00BA4EBF">
              <w:rPr>
                <w:rFonts w:eastAsia="SimSun"/>
                <w:sz w:val="20"/>
                <w:szCs w:val="20"/>
                <w:lang w:eastAsia="zh-CN"/>
              </w:rPr>
              <w:t>Kauri Ora</w:t>
            </w:r>
            <w:r w:rsidRPr="00BA4EBF">
              <w:rPr>
                <w:rFonts w:eastAsia="SimSun"/>
                <w:sz w:val="20"/>
                <w:szCs w:val="20"/>
                <w:lang w:eastAsia="zh-CN"/>
              </w:rPr>
              <w:t>团队参与了施工和监测工作。该项目将毛利传统疗法（</w:t>
            </w:r>
            <w:r w:rsidRPr="00BA4EBF">
              <w:rPr>
                <w:rFonts w:eastAsia="SimSun"/>
                <w:sz w:val="20"/>
                <w:szCs w:val="20"/>
                <w:lang w:eastAsia="zh-CN"/>
              </w:rPr>
              <w:t>rongoā Māori</w:t>
            </w:r>
            <w:r w:rsidRPr="00BA4EBF">
              <w:rPr>
                <w:rFonts w:eastAsia="SimSun"/>
                <w:sz w:val="20"/>
                <w:szCs w:val="20"/>
                <w:lang w:eastAsia="zh-CN"/>
              </w:rPr>
              <w:t>）与西方科学相结合，共同治理病害。</w:t>
            </w:r>
          </w:p>
          <w:p w14:paraId="0698A6FA" w14:textId="77777777" w:rsidR="00430DCF" w:rsidRPr="00BA4EBF" w:rsidRDefault="00430DCF" w:rsidP="00B449AF">
            <w:pPr>
              <w:pStyle w:val="NormalWeb"/>
              <w:spacing w:after="240"/>
              <w:rPr>
                <w:rFonts w:eastAsia="SimSun"/>
                <w:sz w:val="20"/>
                <w:szCs w:val="20"/>
                <w:lang w:eastAsia="zh-CN"/>
              </w:rPr>
            </w:pPr>
            <w:r>
              <w:rPr>
                <w:rFonts w:eastAsia="SimSun" w:hint="eastAsia"/>
                <w:sz w:val="20"/>
                <w:szCs w:val="20"/>
                <w:lang w:eastAsia="zh-CN"/>
              </w:rPr>
              <w:t xml:space="preserve">       </w:t>
            </w:r>
            <w:r w:rsidRPr="00BA4EBF">
              <w:rPr>
                <w:rFonts w:eastAsia="SimSun"/>
                <w:sz w:val="20"/>
                <w:szCs w:val="20"/>
                <w:lang w:eastAsia="zh-CN"/>
              </w:rPr>
              <w:t>第一阶段于</w:t>
            </w:r>
            <w:r w:rsidRPr="00BA4EBF">
              <w:rPr>
                <w:rFonts w:eastAsia="SimSun"/>
                <w:sz w:val="20"/>
                <w:szCs w:val="20"/>
                <w:lang w:eastAsia="zh-CN"/>
              </w:rPr>
              <w:t>2024</w:t>
            </w:r>
            <w:r w:rsidRPr="00BA4EBF">
              <w:rPr>
                <w:rFonts w:eastAsia="SimSun"/>
                <w:sz w:val="20"/>
                <w:szCs w:val="20"/>
                <w:lang w:eastAsia="zh-CN"/>
              </w:rPr>
              <w:t>年</w:t>
            </w:r>
            <w:r w:rsidRPr="00BA4EBF">
              <w:rPr>
                <w:rFonts w:eastAsia="SimSun"/>
                <w:sz w:val="20"/>
                <w:szCs w:val="20"/>
                <w:lang w:eastAsia="zh-CN"/>
              </w:rPr>
              <w:t>12</w:t>
            </w:r>
            <w:r w:rsidRPr="00BA4EBF">
              <w:rPr>
                <w:rFonts w:eastAsia="SimSun"/>
                <w:sz w:val="20"/>
                <w:szCs w:val="20"/>
                <w:lang w:eastAsia="zh-CN"/>
              </w:rPr>
              <w:t>月完成，并举行了由</w:t>
            </w:r>
            <w:r w:rsidRPr="00BA4EBF">
              <w:rPr>
                <w:rFonts w:eastAsia="SimSun"/>
                <w:sz w:val="20"/>
                <w:szCs w:val="20"/>
                <w:lang w:eastAsia="zh-CN"/>
              </w:rPr>
              <w:t>Te Roroa</w:t>
            </w:r>
            <w:r w:rsidRPr="00BA4EBF">
              <w:rPr>
                <w:rFonts w:eastAsia="SimSun"/>
                <w:sz w:val="20"/>
                <w:szCs w:val="20"/>
                <w:lang w:eastAsia="zh-CN"/>
              </w:rPr>
              <w:t>主持的祈祷和祝福仪式。第二阶段</w:t>
            </w:r>
            <w:r w:rsidRPr="00BA4EBF">
              <w:rPr>
                <w:rFonts w:eastAsia="SimSun"/>
                <w:sz w:val="20"/>
                <w:szCs w:val="20"/>
                <w:lang w:eastAsia="zh-CN"/>
              </w:rPr>
              <w:t>(2026</w:t>
            </w:r>
            <w:r w:rsidRPr="00BA4EBF">
              <w:rPr>
                <w:rFonts w:eastAsia="SimSun"/>
                <w:sz w:val="20"/>
                <w:szCs w:val="20"/>
                <w:lang w:eastAsia="zh-CN"/>
              </w:rPr>
              <w:t>年</w:t>
            </w:r>
            <w:r w:rsidRPr="00BA4EBF">
              <w:rPr>
                <w:rFonts w:eastAsia="SimSun"/>
                <w:sz w:val="20"/>
                <w:szCs w:val="20"/>
                <w:lang w:eastAsia="zh-CN"/>
              </w:rPr>
              <w:t>3</w:t>
            </w:r>
            <w:r w:rsidRPr="00BA4EBF">
              <w:rPr>
                <w:rFonts w:eastAsia="SimSun"/>
                <w:sz w:val="20"/>
                <w:szCs w:val="20"/>
                <w:lang w:eastAsia="zh-CN"/>
              </w:rPr>
              <w:t>月至</w:t>
            </w:r>
            <w:r w:rsidRPr="00BA4EBF">
              <w:rPr>
                <w:rFonts w:eastAsia="SimSun"/>
                <w:sz w:val="20"/>
                <w:szCs w:val="20"/>
                <w:lang w:eastAsia="zh-CN"/>
              </w:rPr>
              <w:t>10</w:t>
            </w:r>
            <w:r w:rsidRPr="00BA4EBF">
              <w:rPr>
                <w:rFonts w:eastAsia="SimSun"/>
                <w:sz w:val="20"/>
                <w:szCs w:val="20"/>
                <w:lang w:eastAsia="zh-CN"/>
              </w:rPr>
              <w:t>月</w:t>
            </w:r>
            <w:r w:rsidRPr="00BA4EBF">
              <w:rPr>
                <w:rFonts w:eastAsia="SimSun"/>
                <w:sz w:val="20"/>
                <w:szCs w:val="20"/>
                <w:lang w:eastAsia="zh-CN"/>
              </w:rPr>
              <w:t>)</w:t>
            </w:r>
            <w:r w:rsidRPr="00BA4EBF">
              <w:rPr>
                <w:rFonts w:eastAsia="SimSun"/>
                <w:sz w:val="20"/>
                <w:szCs w:val="20"/>
                <w:lang w:eastAsia="zh-CN"/>
              </w:rPr>
              <w:t>包括新建一条木栈道，并重新开放</w:t>
            </w:r>
            <w:r w:rsidRPr="00BA4EBF">
              <w:rPr>
                <w:rFonts w:eastAsia="SimSun"/>
                <w:sz w:val="20"/>
                <w:szCs w:val="20"/>
                <w:lang w:eastAsia="zh-CN"/>
              </w:rPr>
              <w:t>“</w:t>
            </w:r>
            <w:r w:rsidRPr="00BA4EBF">
              <w:rPr>
                <w:rFonts w:eastAsia="SimSun"/>
                <w:sz w:val="20"/>
                <w:szCs w:val="20"/>
                <w:lang w:eastAsia="zh-CN"/>
              </w:rPr>
              <w:t>四姐妹</w:t>
            </w:r>
            <w:r w:rsidRPr="00BA4EBF">
              <w:rPr>
                <w:rFonts w:eastAsia="SimSun"/>
                <w:sz w:val="20"/>
                <w:szCs w:val="20"/>
                <w:lang w:eastAsia="zh-CN"/>
              </w:rPr>
              <w:t>”</w:t>
            </w:r>
            <w:r w:rsidRPr="00BA4EBF">
              <w:rPr>
                <w:rFonts w:eastAsia="SimSun"/>
                <w:sz w:val="20"/>
                <w:szCs w:val="20"/>
                <w:lang w:eastAsia="zh-CN"/>
              </w:rPr>
              <w:t>景点，这是一个以四棵高大的贝壳杉树为特色的地标。后续阶段旨在采取将森林健康置于首位的方法探索再生型旅游模式。</w:t>
            </w:r>
          </w:p>
          <w:p w14:paraId="294A82CA" w14:textId="77777777" w:rsidR="00430DCF" w:rsidRPr="00BA4EBF" w:rsidRDefault="00430DCF" w:rsidP="00B449AF">
            <w:pPr>
              <w:pStyle w:val="NormalWeb"/>
              <w:spacing w:after="240"/>
              <w:rPr>
                <w:rFonts w:eastAsia="SimSun"/>
                <w:sz w:val="20"/>
                <w:szCs w:val="20"/>
                <w:lang w:eastAsia="zh-CN"/>
              </w:rPr>
            </w:pPr>
            <w:r>
              <w:rPr>
                <w:rFonts w:eastAsia="SimSun" w:hint="eastAsia"/>
                <w:sz w:val="20"/>
                <w:szCs w:val="20"/>
                <w:lang w:eastAsia="zh-CN"/>
              </w:rPr>
              <w:t xml:space="preserve">      </w:t>
            </w:r>
            <w:r w:rsidRPr="00BA4EBF">
              <w:rPr>
                <w:rFonts w:eastAsia="SimSun"/>
                <w:sz w:val="20"/>
                <w:szCs w:val="20"/>
                <w:lang w:eastAsia="zh-CN"/>
              </w:rPr>
              <w:t>该项目涉及行动目标</w:t>
            </w:r>
            <w:r w:rsidRPr="00BA4EBF">
              <w:rPr>
                <w:rFonts w:eastAsia="SimSun"/>
                <w:sz w:val="20"/>
                <w:szCs w:val="20"/>
                <w:lang w:eastAsia="zh-CN"/>
              </w:rPr>
              <w:t>22</w:t>
            </w:r>
            <w:r w:rsidRPr="00BA4EBF">
              <w:rPr>
                <w:rFonts w:eastAsia="SimSun"/>
                <w:sz w:val="20"/>
                <w:szCs w:val="20"/>
                <w:lang w:eastAsia="zh-CN"/>
              </w:rPr>
              <w:t>，确保</w:t>
            </w:r>
            <w:r w:rsidRPr="00BA4EBF">
              <w:rPr>
                <w:rFonts w:eastAsia="SimSun"/>
                <w:sz w:val="20"/>
                <w:szCs w:val="20"/>
                <w:lang w:eastAsia="zh-CN"/>
              </w:rPr>
              <w:t>Te Iwi O Te Roroa</w:t>
            </w:r>
            <w:r w:rsidRPr="00BA4EBF">
              <w:rPr>
                <w:rFonts w:eastAsia="SimSun"/>
                <w:sz w:val="20"/>
                <w:szCs w:val="20"/>
                <w:lang w:eastAsia="zh-CN"/>
              </w:rPr>
              <w:t>充分参与生物多样性决策，并尊重其文化以及对土地、领土、资源和传统知识</w:t>
            </w:r>
            <w:r>
              <w:rPr>
                <w:rFonts w:eastAsia="SimSun" w:hint="eastAsia"/>
                <w:sz w:val="20"/>
                <w:szCs w:val="20"/>
                <w:lang w:eastAsia="zh-CN"/>
              </w:rPr>
              <w:t>享有</w:t>
            </w:r>
            <w:r w:rsidRPr="00BA4EBF">
              <w:rPr>
                <w:rFonts w:eastAsia="SimSun"/>
                <w:sz w:val="20"/>
                <w:szCs w:val="20"/>
                <w:lang w:eastAsia="zh-CN"/>
              </w:rPr>
              <w:t>的权利。</w:t>
            </w:r>
            <w:r w:rsidRPr="00BA4EBF">
              <w:rPr>
                <w:rFonts w:eastAsia="SimSun"/>
                <w:sz w:val="20"/>
                <w:szCs w:val="20"/>
                <w:lang w:eastAsia="zh-CN"/>
              </w:rPr>
              <w:t>Te Roroa</w:t>
            </w:r>
            <w:r w:rsidRPr="00BA4EBF">
              <w:rPr>
                <w:rFonts w:eastAsia="SimSun"/>
                <w:sz w:val="20"/>
                <w:szCs w:val="20"/>
                <w:lang w:eastAsia="zh-CN"/>
              </w:rPr>
              <w:t>通过文化引领和传统知识整合对其祖传土地行使</w:t>
            </w:r>
            <w:r w:rsidRPr="00BA4EBF">
              <w:rPr>
                <w:rFonts w:eastAsia="SimSun"/>
                <w:sz w:val="20"/>
                <w:szCs w:val="20"/>
                <w:lang w:eastAsia="zh-CN"/>
              </w:rPr>
              <w:t>kaitiakitanga(</w:t>
            </w:r>
            <w:r w:rsidRPr="00BA4EBF">
              <w:rPr>
                <w:rFonts w:eastAsia="SimSun"/>
                <w:sz w:val="20"/>
                <w:szCs w:val="20"/>
                <w:lang w:eastAsia="zh-CN"/>
              </w:rPr>
              <w:t>守护</w:t>
            </w:r>
            <w:r w:rsidRPr="00BA4EBF">
              <w:rPr>
                <w:rFonts w:eastAsia="SimSun"/>
                <w:sz w:val="20"/>
                <w:szCs w:val="20"/>
                <w:lang w:eastAsia="zh-CN"/>
              </w:rPr>
              <w:t>)</w:t>
            </w:r>
            <w:r w:rsidRPr="00BA4EBF">
              <w:rPr>
                <w:rFonts w:eastAsia="SimSun"/>
                <w:sz w:val="20"/>
                <w:szCs w:val="20"/>
                <w:lang w:eastAsia="zh-CN"/>
              </w:rPr>
              <w:t>权。</w:t>
            </w:r>
          </w:p>
          <w:p w14:paraId="2A883B2D" w14:textId="77777777" w:rsidR="00430DCF" w:rsidRPr="00BA4EBF" w:rsidRDefault="00430DCF" w:rsidP="00B449AF">
            <w:pPr>
              <w:pStyle w:val="NormalWeb"/>
              <w:spacing w:after="240"/>
              <w:rPr>
                <w:rFonts w:eastAsia="SimSun"/>
                <w:sz w:val="20"/>
                <w:szCs w:val="20"/>
                <w:lang w:eastAsia="zh-CN"/>
              </w:rPr>
            </w:pPr>
            <w:r w:rsidRPr="009E55B5">
              <w:rPr>
                <w:rFonts w:ascii="KaiTi" w:eastAsia="KaiTi" w:hAnsi="KaiTi"/>
                <w:sz w:val="20"/>
                <w:szCs w:val="20"/>
                <w:lang w:eastAsia="zh-CN"/>
              </w:rPr>
              <w:t>相关行动目标</w:t>
            </w:r>
            <w:r>
              <w:rPr>
                <w:rFonts w:eastAsia="KaiTi" w:hint="eastAsia"/>
                <w:sz w:val="20"/>
                <w:szCs w:val="20"/>
                <w:lang w:eastAsia="zh-CN"/>
              </w:rPr>
              <w:t>：</w:t>
            </w:r>
            <w:r w:rsidRPr="00BA4EBF">
              <w:rPr>
                <w:rFonts w:eastAsia="SimSun"/>
                <w:sz w:val="20"/>
                <w:szCs w:val="20"/>
                <w:lang w:eastAsia="zh-CN"/>
              </w:rPr>
              <w:t>1</w:t>
            </w:r>
            <w:r w:rsidRPr="00BA4EBF">
              <w:rPr>
                <w:rFonts w:eastAsia="SimSun"/>
                <w:sz w:val="20"/>
                <w:szCs w:val="20"/>
                <w:lang w:eastAsia="zh-CN"/>
              </w:rPr>
              <w:t>、</w:t>
            </w:r>
            <w:r w:rsidRPr="00BA4EBF">
              <w:rPr>
                <w:rFonts w:eastAsia="SimSun"/>
                <w:sz w:val="20"/>
                <w:szCs w:val="20"/>
                <w:lang w:eastAsia="zh-CN"/>
              </w:rPr>
              <w:t>2</w:t>
            </w:r>
            <w:r w:rsidRPr="00BA4EBF">
              <w:rPr>
                <w:rFonts w:eastAsia="SimSun"/>
                <w:sz w:val="20"/>
                <w:szCs w:val="20"/>
                <w:lang w:eastAsia="zh-CN"/>
              </w:rPr>
              <w:t>、</w:t>
            </w:r>
            <w:r w:rsidRPr="00BA4EBF">
              <w:rPr>
                <w:rFonts w:eastAsia="SimSun"/>
                <w:sz w:val="20"/>
                <w:szCs w:val="20"/>
                <w:lang w:eastAsia="zh-CN"/>
              </w:rPr>
              <w:t>6</w:t>
            </w:r>
            <w:r w:rsidRPr="00BA4EBF">
              <w:rPr>
                <w:rFonts w:eastAsia="SimSun"/>
                <w:sz w:val="20"/>
                <w:szCs w:val="20"/>
                <w:lang w:eastAsia="zh-CN"/>
              </w:rPr>
              <w:t>、</w:t>
            </w:r>
            <w:r w:rsidRPr="00BA4EBF">
              <w:rPr>
                <w:rFonts w:eastAsia="SimSun"/>
                <w:sz w:val="20"/>
                <w:szCs w:val="20"/>
                <w:lang w:eastAsia="zh-CN"/>
              </w:rPr>
              <w:t>11</w:t>
            </w:r>
            <w:r w:rsidRPr="00BA4EBF">
              <w:rPr>
                <w:rFonts w:eastAsia="SimSun"/>
                <w:sz w:val="20"/>
                <w:szCs w:val="20"/>
                <w:lang w:eastAsia="zh-CN"/>
              </w:rPr>
              <w:t>、</w:t>
            </w:r>
            <w:r w:rsidRPr="00BA4EBF">
              <w:rPr>
                <w:rFonts w:eastAsia="SimSun"/>
                <w:sz w:val="20"/>
                <w:szCs w:val="20"/>
                <w:lang w:eastAsia="zh-CN"/>
              </w:rPr>
              <w:t>12</w:t>
            </w:r>
            <w:r w:rsidRPr="00BA4EBF">
              <w:rPr>
                <w:rFonts w:eastAsia="SimSun"/>
                <w:sz w:val="20"/>
                <w:szCs w:val="20"/>
                <w:lang w:eastAsia="zh-CN"/>
              </w:rPr>
              <w:t>、</w:t>
            </w:r>
            <w:r w:rsidRPr="00BA4EBF">
              <w:rPr>
                <w:rFonts w:eastAsia="SimSun"/>
                <w:sz w:val="20"/>
                <w:szCs w:val="20"/>
                <w:lang w:eastAsia="zh-CN"/>
              </w:rPr>
              <w:t>19</w:t>
            </w:r>
            <w:r w:rsidRPr="00BA4EBF">
              <w:rPr>
                <w:rFonts w:eastAsia="SimSun"/>
                <w:sz w:val="20"/>
                <w:szCs w:val="20"/>
                <w:lang w:eastAsia="zh-CN"/>
              </w:rPr>
              <w:t>和</w:t>
            </w:r>
            <w:r w:rsidRPr="00BA4EBF">
              <w:rPr>
                <w:rFonts w:eastAsia="SimSun"/>
                <w:sz w:val="20"/>
                <w:szCs w:val="20"/>
                <w:lang w:eastAsia="zh-CN"/>
              </w:rPr>
              <w:t>22</w:t>
            </w:r>
            <w:r w:rsidRPr="00BA4EBF">
              <w:rPr>
                <w:rFonts w:eastAsia="SimSun"/>
                <w:sz w:val="20"/>
                <w:szCs w:val="20"/>
                <w:lang w:eastAsia="zh-CN"/>
              </w:rPr>
              <w:t>。</w:t>
            </w:r>
          </w:p>
          <w:p w14:paraId="4753053D" w14:textId="77777777" w:rsidR="00430DCF" w:rsidRPr="00BA4EBF" w:rsidRDefault="00430DCF" w:rsidP="008E4C27">
            <w:pPr>
              <w:pStyle w:val="NormalWeb"/>
              <w:spacing w:after="240" w:afterAutospacing="0"/>
              <w:rPr>
                <w:rFonts w:eastAsia="SimSun"/>
                <w:lang w:eastAsia="zh-CN"/>
              </w:rPr>
            </w:pPr>
            <w:r w:rsidRPr="009E55B5">
              <w:rPr>
                <w:rFonts w:ascii="KaiTi" w:eastAsia="KaiTi" w:hAnsi="KaiTi"/>
                <w:sz w:val="20"/>
                <w:szCs w:val="20"/>
                <w:lang w:eastAsia="zh-CN"/>
              </w:rPr>
              <w:t>资料来源：</w:t>
            </w:r>
            <w:r w:rsidRPr="00BA4EBF">
              <w:rPr>
                <w:rFonts w:eastAsia="SimSun"/>
                <w:sz w:val="20"/>
                <w:szCs w:val="20"/>
                <w:lang w:eastAsia="zh-CN"/>
              </w:rPr>
              <w:t>新西兰根据《公约》提交的第七次国家报告。</w:t>
            </w:r>
          </w:p>
        </w:tc>
      </w:tr>
    </w:tbl>
    <w:p w14:paraId="3BFCE068" w14:textId="77777777" w:rsidR="00430DCF" w:rsidRPr="00BA4EBF" w:rsidRDefault="00430DCF" w:rsidP="00767954">
      <w:pPr>
        <w:pStyle w:val="Heading6"/>
        <w:rPr>
          <w:rFonts w:ascii="Times New Roman" w:eastAsia="SimSun" w:hAnsi="Times New Roman" w:cs="Times New Roman"/>
          <w:lang w:eastAsia="zh-CN"/>
        </w:rPr>
      </w:pPr>
    </w:p>
    <w:p w14:paraId="6F39BA43" w14:textId="77777777" w:rsidR="00430DCF" w:rsidRPr="00BA4EBF" w:rsidRDefault="00430DCF" w:rsidP="00767954">
      <w:pPr>
        <w:pStyle w:val="Caption"/>
        <w:keepNext/>
        <w:rPr>
          <w:rFonts w:ascii="Times New Roman" w:eastAsia="SimSun" w:hAnsi="Times New Roman" w:cs="Times New Roman"/>
        </w:rPr>
      </w:pPr>
    </w:p>
    <w:tbl>
      <w:tblPr>
        <w:tblStyle w:val="TableGrid"/>
        <w:tblW w:w="0" w:type="auto"/>
        <w:tblLook w:val="04A0" w:firstRow="1" w:lastRow="0" w:firstColumn="1" w:lastColumn="0" w:noHBand="0" w:noVBand="1"/>
      </w:tblPr>
      <w:tblGrid>
        <w:gridCol w:w="9016"/>
      </w:tblGrid>
      <w:tr w:rsidR="00430DCF" w:rsidRPr="00BA4EBF" w14:paraId="3A1126BF" w14:textId="77777777" w:rsidTr="004C0F10">
        <w:tc>
          <w:tcPr>
            <w:tcW w:w="9350" w:type="dxa"/>
            <w:shd w:val="clear" w:color="auto" w:fill="D1D1D1" w:themeFill="background2" w:themeFillShade="E6"/>
          </w:tcPr>
          <w:p w14:paraId="14AB9D4B" w14:textId="77777777" w:rsidR="00430DCF" w:rsidRPr="00BA4EBF" w:rsidRDefault="00430DCF" w:rsidP="004C0F10">
            <w:pPr>
              <w:rPr>
                <w:rFonts w:ascii="Times New Roman" w:hAnsi="Times New Roman" w:cs="Times New Roman"/>
                <w:sz w:val="20"/>
                <w:szCs w:val="20"/>
                <w:lang w:eastAsia="zh-CN"/>
              </w:rPr>
            </w:pPr>
            <w:r w:rsidRPr="00BA4EBF">
              <w:rPr>
                <w:rFonts w:ascii="Times New Roman" w:hAnsi="Times New Roman" w:cs="Times New Roman"/>
                <w:sz w:val="20"/>
                <w:szCs w:val="20"/>
                <w:lang w:eastAsia="zh-CN"/>
              </w:rPr>
              <w:t>方框</w:t>
            </w:r>
            <w:r w:rsidRPr="00BA4EBF">
              <w:rPr>
                <w:rFonts w:ascii="Times New Roman" w:hAnsi="Times New Roman" w:cs="Times New Roman"/>
                <w:sz w:val="20"/>
                <w:szCs w:val="20"/>
                <w:lang w:eastAsia="zh-CN"/>
              </w:rPr>
              <w:t xml:space="preserve"> </w:t>
            </w:r>
            <w:r w:rsidRPr="00BA4EBF">
              <w:rPr>
                <w:rFonts w:ascii="Times New Roman" w:hAnsi="Times New Roman" w:cs="Times New Roman"/>
                <w:noProof/>
                <w:sz w:val="20"/>
                <w:szCs w:val="20"/>
                <w:lang w:eastAsia="zh-CN"/>
              </w:rPr>
              <w:t>52</w:t>
            </w:r>
          </w:p>
          <w:p w14:paraId="16BE10F4" w14:textId="77777777" w:rsidR="00430DCF" w:rsidRPr="00BA4EBF" w:rsidRDefault="00430DCF" w:rsidP="008E4C27">
            <w:pPr>
              <w:rPr>
                <w:rFonts w:ascii="Times New Roman" w:hAnsi="Times New Roman" w:cs="Times New Roman"/>
                <w:b/>
                <w:bCs/>
                <w:sz w:val="20"/>
                <w:szCs w:val="20"/>
                <w:lang w:eastAsia="zh-CN"/>
              </w:rPr>
            </w:pPr>
            <w:r w:rsidRPr="00BA4EBF">
              <w:rPr>
                <w:rFonts w:ascii="Times New Roman" w:hAnsi="Times New Roman" w:cs="Times New Roman"/>
                <w:b/>
                <w:bCs/>
                <w:sz w:val="20"/>
                <w:szCs w:val="20"/>
                <w:lang w:eastAsia="zh-CN"/>
              </w:rPr>
              <w:lastRenderedPageBreak/>
              <w:t>土著人民联盟</w:t>
            </w:r>
            <w:r w:rsidRPr="00BA4EBF">
              <w:rPr>
                <w:rFonts w:ascii="Times New Roman" w:hAnsi="Times New Roman" w:cs="Times New Roman"/>
                <w:b/>
                <w:bCs/>
                <w:sz w:val="20"/>
                <w:szCs w:val="20"/>
                <w:lang w:eastAsia="zh-CN"/>
              </w:rPr>
              <w:t>" SOYUZ "</w:t>
            </w:r>
            <w:r w:rsidRPr="00BA4EBF">
              <w:rPr>
                <w:rFonts w:ascii="Times New Roman" w:hAnsi="Times New Roman" w:cs="Times New Roman"/>
                <w:b/>
                <w:bCs/>
                <w:sz w:val="20"/>
                <w:szCs w:val="20"/>
                <w:lang w:eastAsia="zh-CN"/>
              </w:rPr>
              <w:t>：俄罗斯联邦用于监测和报告的分类数据收集</w:t>
            </w:r>
          </w:p>
          <w:p w14:paraId="149D17CA" w14:textId="77777777" w:rsidR="00430DCF" w:rsidRPr="00BA4EBF" w:rsidRDefault="00430DCF" w:rsidP="008E4C27">
            <w:pPr>
              <w:rPr>
                <w:rFonts w:ascii="Times New Roman" w:hAnsi="Times New Roman" w:cs="Times New Roman"/>
                <w:b/>
                <w:bCs/>
                <w:sz w:val="20"/>
                <w:szCs w:val="20"/>
                <w:lang w:eastAsia="zh-CN"/>
              </w:rPr>
            </w:pPr>
          </w:p>
          <w:p w14:paraId="69A66E3B" w14:textId="77777777" w:rsidR="00430DCF" w:rsidRPr="00BA4EBF" w:rsidRDefault="00430DCF" w:rsidP="008E4C27">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BA4EBF">
              <w:rPr>
                <w:rFonts w:ascii="Times New Roman" w:hAnsi="Times New Roman" w:cs="Times New Roman"/>
                <w:sz w:val="20"/>
                <w:szCs w:val="20"/>
                <w:lang w:eastAsia="zh-CN"/>
              </w:rPr>
              <w:t>俄罗斯土著人民组织在俄罗斯北方土著人民协会的领导下，实施了一个用于监测和报告目的的指标收集系统。该系统旨在提高评估能力，以评估土著人民和地方社区在传统土地上实施的生物多样性保护、可持续利用和生态系统恢复措施的成效。建议将各项指标纳入国家分类数据收集、监测和统计工作中，包括考虑纳入传统知识的指标。该提案涵盖</w:t>
            </w:r>
            <w:r w:rsidRPr="00BA4EBF">
              <w:rPr>
                <w:rFonts w:ascii="Times New Roman" w:hAnsi="Times New Roman" w:cs="Times New Roman"/>
                <w:sz w:val="20"/>
                <w:szCs w:val="20"/>
                <w:lang w:eastAsia="zh-CN"/>
              </w:rPr>
              <w:t>80</w:t>
            </w:r>
            <w:r w:rsidRPr="00BA4EBF">
              <w:rPr>
                <w:rFonts w:ascii="Times New Roman" w:hAnsi="Times New Roman" w:cs="Times New Roman"/>
                <w:sz w:val="20"/>
                <w:szCs w:val="20"/>
                <w:lang w:eastAsia="zh-CN"/>
              </w:rPr>
              <w:t>项具有普遍性且可在地方和文化层面进行衡量的指标。这些指标涉及土著人民和地方社区在其传统土地上对生物多样性的利用。在一些地区建立了纳入传统做法的登记和监测系统。在亚马尔</w:t>
            </w:r>
            <w:r w:rsidRPr="00BA4EBF">
              <w:rPr>
                <w:rFonts w:ascii="Times New Roman" w:hAnsi="Times New Roman" w:cs="Times New Roman"/>
                <w:sz w:val="20"/>
                <w:szCs w:val="20"/>
                <w:lang w:eastAsia="zh-CN"/>
              </w:rPr>
              <w:t>-</w:t>
            </w:r>
            <w:r w:rsidRPr="00BA4EBF">
              <w:rPr>
                <w:rFonts w:ascii="Times New Roman" w:hAnsi="Times New Roman" w:cs="Times New Roman"/>
                <w:sz w:val="20"/>
                <w:szCs w:val="20"/>
                <w:lang w:eastAsia="zh-CN"/>
              </w:rPr>
              <w:t>涅涅茨自治区，正在为土著人民社会经济发展运行一个模拟和监测的统一系统。该系统收集并分类有关游牧驯鹿牧民的数据，以及关于驯鹿迁徙路线和游牧家庭的信息。</w:t>
            </w:r>
          </w:p>
          <w:p w14:paraId="30DFC312" w14:textId="77777777" w:rsidR="00430DCF" w:rsidRPr="00BA4EBF" w:rsidRDefault="00430DCF" w:rsidP="008E4C27">
            <w:pPr>
              <w:rPr>
                <w:rFonts w:ascii="Times New Roman" w:hAnsi="Times New Roman" w:cs="Times New Roman"/>
                <w:sz w:val="20"/>
                <w:szCs w:val="20"/>
                <w:lang w:eastAsia="zh-CN"/>
              </w:rPr>
            </w:pPr>
          </w:p>
          <w:p w14:paraId="134B6A20" w14:textId="77777777" w:rsidR="00430DCF" w:rsidRPr="00BA4EBF" w:rsidRDefault="00430DCF" w:rsidP="00513271">
            <w:pPr>
              <w:spacing w:after="160" w:line="278" w:lineRule="auto"/>
              <w:rPr>
                <w:rFonts w:ascii="Times New Roman" w:hAnsi="Times New Roman" w:cs="Times New Roman"/>
                <w:sz w:val="20"/>
                <w:szCs w:val="20"/>
                <w:lang w:eastAsia="zh-CN"/>
              </w:rPr>
            </w:pPr>
            <w:r w:rsidRPr="009E55B5">
              <w:rPr>
                <w:rFonts w:ascii="KaiTi" w:eastAsia="KaiTi" w:hAnsi="KaiTi" w:cs="Times New Roman"/>
                <w:sz w:val="20"/>
                <w:szCs w:val="20"/>
                <w:lang w:eastAsia="zh-CN"/>
              </w:rPr>
              <w:t>相关行动目标</w:t>
            </w:r>
            <w:r w:rsidRPr="00BA4EBF">
              <w:rPr>
                <w:rFonts w:ascii="Times New Roman" w:hAnsi="Times New Roman" w:cs="Times New Roman"/>
                <w:sz w:val="20"/>
                <w:szCs w:val="20"/>
                <w:lang w:eastAsia="zh-CN"/>
              </w:rPr>
              <w:t>：</w:t>
            </w:r>
            <w:r w:rsidRPr="00BA4EBF">
              <w:rPr>
                <w:rFonts w:ascii="Times New Roman" w:hAnsi="Times New Roman" w:cs="Times New Roman"/>
                <w:sz w:val="20"/>
                <w:szCs w:val="20"/>
                <w:lang w:eastAsia="zh-CN"/>
              </w:rPr>
              <w:t>21</w:t>
            </w:r>
            <w:r w:rsidRPr="00BA4EBF">
              <w:rPr>
                <w:rFonts w:ascii="Times New Roman" w:hAnsi="Times New Roman" w:cs="Times New Roman"/>
                <w:sz w:val="20"/>
                <w:szCs w:val="20"/>
                <w:lang w:eastAsia="zh-CN"/>
              </w:rPr>
              <w:t>和</w:t>
            </w:r>
            <w:r w:rsidRPr="00BA4EBF">
              <w:rPr>
                <w:rFonts w:ascii="Times New Roman" w:hAnsi="Times New Roman" w:cs="Times New Roman"/>
                <w:sz w:val="20"/>
                <w:szCs w:val="20"/>
                <w:lang w:eastAsia="zh-CN"/>
              </w:rPr>
              <w:t>22</w:t>
            </w:r>
            <w:r w:rsidRPr="00BA4EBF">
              <w:rPr>
                <w:rFonts w:ascii="Times New Roman" w:hAnsi="Times New Roman" w:cs="Times New Roman"/>
                <w:sz w:val="20"/>
                <w:szCs w:val="20"/>
                <w:lang w:eastAsia="zh-CN"/>
              </w:rPr>
              <w:t>。</w:t>
            </w:r>
          </w:p>
          <w:p w14:paraId="4F330645" w14:textId="77777777" w:rsidR="00430DCF" w:rsidRPr="00BA4EBF" w:rsidRDefault="00430DCF" w:rsidP="004C0F10">
            <w:pPr>
              <w:rPr>
                <w:rFonts w:ascii="Times New Roman" w:hAnsi="Times New Roman" w:cs="Times New Roman"/>
                <w:sz w:val="20"/>
                <w:szCs w:val="20"/>
                <w:lang w:val="en-CA" w:eastAsia="zh-CN"/>
              </w:rPr>
            </w:pPr>
            <w:r w:rsidRPr="009E55B5">
              <w:rPr>
                <w:rFonts w:ascii="KaiTi" w:eastAsia="KaiTi" w:hAnsi="KaiTi" w:cs="Times New Roman"/>
                <w:sz w:val="20"/>
                <w:szCs w:val="20"/>
                <w:lang w:val="en-CA" w:eastAsia="zh-CN"/>
              </w:rPr>
              <w:t>资料来源</w:t>
            </w:r>
            <w:r w:rsidRPr="00BA4EBF">
              <w:rPr>
                <w:rFonts w:ascii="Times New Roman" w:hAnsi="Times New Roman" w:cs="Times New Roman"/>
                <w:sz w:val="20"/>
                <w:szCs w:val="20"/>
                <w:lang w:val="en-CA" w:eastAsia="zh-CN"/>
              </w:rPr>
              <w:t>：</w:t>
            </w:r>
            <w:r w:rsidRPr="00BA4EBF">
              <w:rPr>
                <w:rFonts w:ascii="Times New Roman" w:hAnsi="Times New Roman" w:cs="Times New Roman"/>
                <w:noProof/>
                <w:sz w:val="20"/>
                <w:szCs w:val="20"/>
                <w:lang w:val="en-CA" w:eastAsia="zh-CN"/>
              </w:rPr>
              <w:t>SOYUZ, 2025</w:t>
            </w:r>
            <w:r w:rsidRPr="00BA4EBF">
              <w:rPr>
                <w:rFonts w:ascii="Times New Roman" w:hAnsi="Times New Roman" w:cs="Times New Roman"/>
                <w:noProof/>
                <w:sz w:val="20"/>
                <w:szCs w:val="20"/>
                <w:lang w:val="en-CA" w:eastAsia="zh-CN"/>
              </w:rPr>
              <w:t>。</w:t>
            </w:r>
          </w:p>
          <w:p w14:paraId="73846B31" w14:textId="77777777" w:rsidR="00430DCF" w:rsidRPr="00BA4EBF" w:rsidRDefault="00430DCF" w:rsidP="004C0F10">
            <w:pPr>
              <w:rPr>
                <w:rFonts w:ascii="Times New Roman" w:hAnsi="Times New Roman" w:cs="Times New Roman"/>
                <w:sz w:val="22"/>
                <w:szCs w:val="22"/>
                <w:lang w:val="en-CA" w:eastAsia="zh-CN"/>
              </w:rPr>
            </w:pPr>
          </w:p>
        </w:tc>
      </w:tr>
    </w:tbl>
    <w:p w14:paraId="3F082F40" w14:textId="77777777" w:rsidR="00430DCF" w:rsidRPr="004232E2" w:rsidRDefault="00430DCF" w:rsidP="00767954">
      <w:pPr>
        <w:rPr>
          <w:rFonts w:ascii="Times New Roman" w:hAnsi="Times New Roman" w:cs="Times New Roman"/>
          <w:lang w:val="en-CA" w:eastAsia="zh-CN"/>
        </w:rPr>
      </w:pPr>
    </w:p>
    <w:p w14:paraId="38097721" w14:textId="77777777" w:rsidR="00430DCF" w:rsidRPr="00C529F7" w:rsidRDefault="00430DCF" w:rsidP="00767954">
      <w:pPr>
        <w:pStyle w:val="Heading6"/>
        <w:rPr>
          <w:rFonts w:ascii="KaiTi" w:eastAsia="KaiTi" w:hAnsi="KaiTi" w:cs="Times New Roman"/>
          <w:i w:val="0"/>
          <w:iCs w:val="0"/>
          <w:lang w:eastAsia="zh-CN"/>
        </w:rPr>
      </w:pPr>
      <w:r w:rsidRPr="00C529F7">
        <w:rPr>
          <w:rFonts w:ascii="KaiTi" w:eastAsia="KaiTi" w:hAnsi="KaiTi" w:cs="Times New Roman"/>
          <w:i w:val="0"/>
          <w:iCs w:val="0"/>
          <w:lang w:eastAsia="zh-CN"/>
        </w:rPr>
        <w:t>挑战</w:t>
      </w:r>
    </w:p>
    <w:p w14:paraId="5E2BEE66" w14:textId="77777777" w:rsidR="00430DCF" w:rsidRPr="004232E2" w:rsidRDefault="00430DCF" w:rsidP="00767954">
      <w:pPr>
        <w:rPr>
          <w:rFonts w:ascii="Times New Roman" w:hAnsi="Times New Roman" w:cs="Times New Roman"/>
          <w:lang w:eastAsia="zh-CN"/>
        </w:rPr>
      </w:pPr>
    </w:p>
    <w:p w14:paraId="5665AED9" w14:textId="77777777" w:rsidR="00430DCF" w:rsidRPr="004232E2" w:rsidRDefault="00430DCF" w:rsidP="00767954">
      <w:pPr>
        <w:rPr>
          <w:rFonts w:ascii="Times New Roman" w:hAnsi="Times New Roman" w:cs="Times New Roman"/>
          <w:lang w:eastAsia="zh-CN"/>
        </w:rPr>
      </w:pPr>
      <w:r>
        <w:rPr>
          <w:rFonts w:ascii="Times New Roman" w:hAnsi="Times New Roman" w:cs="Times New Roman" w:hint="eastAsia"/>
          <w:lang w:val="en-US" w:eastAsia="zh-CN"/>
        </w:rPr>
        <w:t xml:space="preserve">        </w:t>
      </w:r>
      <w:r w:rsidRPr="004232E2">
        <w:rPr>
          <w:rFonts w:ascii="Times New Roman" w:hAnsi="Times New Roman" w:cs="Times New Roman"/>
          <w:lang w:val="en-US" w:eastAsia="zh-CN"/>
        </w:rPr>
        <w:t>多个缔约方报告称，由于缺乏涵盖</w:t>
      </w:r>
      <w:r>
        <w:rPr>
          <w:rFonts w:ascii="Times New Roman" w:hAnsi="Times New Roman" w:cs="Times New Roman" w:hint="eastAsia"/>
          <w:lang w:val="en-US" w:eastAsia="zh-CN"/>
        </w:rPr>
        <w:t>本</w:t>
      </w:r>
      <w:r w:rsidRPr="004232E2">
        <w:rPr>
          <w:rFonts w:ascii="Times New Roman" w:hAnsi="Times New Roman" w:cs="Times New Roman"/>
          <w:lang w:val="en-US" w:eastAsia="zh-CN"/>
        </w:rPr>
        <w:t>行动目标所列特定社会群体的分类数据，</w:t>
      </w:r>
      <w:r>
        <w:rPr>
          <w:rFonts w:ascii="Times New Roman" w:hAnsi="Times New Roman" w:cs="Times New Roman" w:hint="eastAsia"/>
          <w:lang w:val="en-US" w:eastAsia="zh-CN"/>
        </w:rPr>
        <w:t>而</w:t>
      </w:r>
      <w:r w:rsidRPr="004232E2">
        <w:rPr>
          <w:rFonts w:ascii="Times New Roman" w:hAnsi="Times New Roman" w:cs="Times New Roman"/>
          <w:lang w:val="en-US" w:eastAsia="zh-CN"/>
        </w:rPr>
        <w:t>无法跟踪行动目标</w:t>
      </w:r>
      <w:r w:rsidRPr="004232E2">
        <w:rPr>
          <w:rFonts w:ascii="Times New Roman" w:hAnsi="Times New Roman" w:cs="Times New Roman"/>
          <w:lang w:val="en-US" w:eastAsia="zh-CN"/>
        </w:rPr>
        <w:t>22</w:t>
      </w:r>
      <w:r w:rsidRPr="004232E2">
        <w:rPr>
          <w:rFonts w:ascii="Times New Roman" w:hAnsi="Times New Roman" w:cs="Times New Roman"/>
          <w:lang w:val="en-US" w:eastAsia="zh-CN"/>
        </w:rPr>
        <w:t>的</w:t>
      </w:r>
      <w:r>
        <w:rPr>
          <w:rFonts w:ascii="Times New Roman" w:hAnsi="Times New Roman" w:cs="Times New Roman" w:hint="eastAsia"/>
          <w:lang w:val="en-US" w:eastAsia="zh-CN"/>
        </w:rPr>
        <w:t>执行</w:t>
      </w:r>
      <w:r w:rsidRPr="004232E2">
        <w:rPr>
          <w:rFonts w:ascii="Times New Roman" w:hAnsi="Times New Roman" w:cs="Times New Roman"/>
          <w:lang w:val="en-US" w:eastAsia="zh-CN"/>
        </w:rPr>
        <w:t>进展情况。许多缔约方还指出，在制定有关代表权和决策参与的法律与确保获得司法救助的有效执行或</w:t>
      </w:r>
      <w:r>
        <w:rPr>
          <w:rFonts w:ascii="Times New Roman" w:hAnsi="Times New Roman" w:cs="Times New Roman" w:hint="eastAsia"/>
          <w:lang w:val="en-US" w:eastAsia="zh-CN"/>
        </w:rPr>
        <w:t>付诸实施</w:t>
      </w:r>
      <w:r w:rsidRPr="004232E2">
        <w:rPr>
          <w:rFonts w:ascii="Times New Roman" w:hAnsi="Times New Roman" w:cs="Times New Roman"/>
          <w:lang w:val="en-US" w:eastAsia="zh-CN"/>
        </w:rPr>
        <w:t>之间存在差距。</w:t>
      </w:r>
      <w:r w:rsidRPr="004232E2">
        <w:rPr>
          <w:rFonts w:ascii="Times New Roman" w:hAnsi="Times New Roman" w:cs="Times New Roman"/>
          <w:lang w:val="en-US" w:eastAsia="zh-CN"/>
        </w:rPr>
        <w:t xml:space="preserve"> </w:t>
      </w:r>
      <w:r w:rsidRPr="004232E2">
        <w:rPr>
          <w:rFonts w:ascii="Times New Roman" w:hAnsi="Times New Roman" w:cs="Times New Roman"/>
          <w:lang w:val="en-US" w:eastAsia="zh-CN"/>
        </w:rPr>
        <w:t>若干缔约方强调，目前缺乏保护环境人权维护者的机制。一些缔约方指出，不同群体的参与未必就能转化为决策权，这种参与往往流于形式或不具约束力。此外，少数缔约方指出，参与机制往往是基于项目、属于周期性或咨询性质，而未融入稳定的治理结构。</w:t>
      </w:r>
      <w:r>
        <w:rPr>
          <w:rFonts w:ascii="Times New Roman" w:hAnsi="Times New Roman" w:cs="Times New Roman" w:hint="eastAsia"/>
          <w:lang w:val="en-US" w:eastAsia="zh-CN"/>
        </w:rPr>
        <w:t>极少数缔约方</w:t>
      </w:r>
      <w:r w:rsidRPr="004232E2">
        <w:rPr>
          <w:rFonts w:ascii="Times New Roman" w:hAnsi="Times New Roman" w:cs="Times New Roman"/>
          <w:lang w:val="en-US" w:eastAsia="zh-CN"/>
        </w:rPr>
        <w:t>报告</w:t>
      </w:r>
      <w:r>
        <w:rPr>
          <w:rFonts w:ascii="Times New Roman" w:hAnsi="Times New Roman" w:cs="Times New Roman" w:hint="eastAsia"/>
          <w:lang w:val="en-US" w:eastAsia="zh-CN"/>
        </w:rPr>
        <w:t>了</w:t>
      </w:r>
      <w:r w:rsidRPr="004232E2">
        <w:rPr>
          <w:rFonts w:ascii="Times New Roman" w:hAnsi="Times New Roman" w:cs="Times New Roman"/>
          <w:lang w:val="en-US" w:eastAsia="zh-CN"/>
        </w:rPr>
        <w:t>针对残疾人</w:t>
      </w:r>
      <w:r>
        <w:rPr>
          <w:rFonts w:ascii="Times New Roman" w:hAnsi="Times New Roman" w:cs="Times New Roman" w:hint="eastAsia"/>
          <w:lang w:val="en-US" w:eastAsia="zh-CN"/>
        </w:rPr>
        <w:t>的</w:t>
      </w:r>
      <w:r w:rsidRPr="004232E2">
        <w:rPr>
          <w:rFonts w:ascii="Times New Roman" w:hAnsi="Times New Roman" w:cs="Times New Roman"/>
          <w:lang w:val="en-US" w:eastAsia="zh-CN"/>
        </w:rPr>
        <w:t>具体行动。</w:t>
      </w:r>
      <w:r w:rsidRPr="004232E2">
        <w:rPr>
          <w:rFonts w:ascii="Times New Roman" w:hAnsi="Times New Roman" w:cs="Times New Roman"/>
          <w:lang w:val="en-US" w:eastAsia="zh-CN"/>
        </w:rPr>
        <w:t xml:space="preserve"> </w:t>
      </w:r>
      <w:r w:rsidRPr="004232E2">
        <w:rPr>
          <w:rFonts w:ascii="Times New Roman" w:hAnsi="Times New Roman" w:cs="Times New Roman"/>
          <w:lang w:val="en-US" w:eastAsia="zh-CN"/>
        </w:rPr>
        <w:t>总体而言，增加参与度的行动也受到资源不足的制约。在拥有大量土著人民和地方社区人口的国家，缺乏自由、事先和知情同意框架或该框架应用不一致，是</w:t>
      </w:r>
      <w:r>
        <w:rPr>
          <w:rFonts w:ascii="Times New Roman" w:hAnsi="Times New Roman" w:cs="Times New Roman" w:hint="eastAsia"/>
          <w:lang w:val="en-US" w:eastAsia="zh-CN"/>
        </w:rPr>
        <w:t>执行</w:t>
      </w:r>
      <w:r w:rsidRPr="004232E2">
        <w:rPr>
          <w:rFonts w:ascii="Times New Roman" w:hAnsi="Times New Roman" w:cs="Times New Roman"/>
          <w:lang w:val="en-US" w:eastAsia="zh-CN"/>
        </w:rPr>
        <w:t>工作的主要障碍。</w:t>
      </w:r>
      <w:r>
        <w:rPr>
          <w:rFonts w:ascii="Times New Roman" w:hAnsi="Times New Roman" w:cs="Times New Roman" w:hint="eastAsia"/>
          <w:lang w:val="en-US" w:eastAsia="zh-CN"/>
        </w:rPr>
        <w:t>缔约方</w:t>
      </w:r>
      <w:r w:rsidRPr="004232E2">
        <w:rPr>
          <w:rFonts w:ascii="Times New Roman" w:hAnsi="Times New Roman" w:cs="Times New Roman"/>
          <w:lang w:eastAsia="zh-CN"/>
        </w:rPr>
        <w:t>未就标题指标</w:t>
      </w:r>
      <w:r w:rsidRPr="004232E2">
        <w:rPr>
          <w:rFonts w:ascii="Times New Roman" w:hAnsi="Times New Roman" w:cs="Times New Roman"/>
          <w:lang w:eastAsia="zh-CN"/>
        </w:rPr>
        <w:t>22.1</w:t>
      </w:r>
      <w:r w:rsidRPr="004232E2">
        <w:rPr>
          <w:rFonts w:ascii="Times New Roman" w:hAnsi="Times New Roman" w:cs="Times New Roman"/>
          <w:lang w:eastAsia="zh-CN"/>
        </w:rPr>
        <w:t>或</w:t>
      </w:r>
      <w:r>
        <w:rPr>
          <w:rFonts w:ascii="Times New Roman" w:hAnsi="Times New Roman" w:cs="Times New Roman" w:hint="eastAsia"/>
          <w:lang w:eastAsia="zh-CN"/>
        </w:rPr>
        <w:t>本</w:t>
      </w:r>
      <w:r w:rsidRPr="004232E2">
        <w:rPr>
          <w:rFonts w:ascii="Times New Roman" w:hAnsi="Times New Roman" w:cs="Times New Roman"/>
          <w:lang w:eastAsia="zh-CN"/>
        </w:rPr>
        <w:t>行动目标的其他指标进行报告</w:t>
      </w:r>
      <w:r>
        <w:rPr>
          <w:rFonts w:ascii="Times New Roman" w:hAnsi="Times New Roman" w:cs="Times New Roman" w:hint="eastAsia"/>
          <w:lang w:eastAsia="zh-CN"/>
        </w:rPr>
        <w:t>，这</w:t>
      </w:r>
      <w:r w:rsidRPr="004232E2">
        <w:rPr>
          <w:rFonts w:ascii="Times New Roman" w:hAnsi="Times New Roman" w:cs="Times New Roman"/>
          <w:lang w:eastAsia="zh-CN"/>
        </w:rPr>
        <w:t>表明在进展监测能力方面存在</w:t>
      </w:r>
      <w:r>
        <w:rPr>
          <w:rFonts w:ascii="Times New Roman" w:hAnsi="Times New Roman" w:cs="Times New Roman" w:hint="eastAsia"/>
          <w:lang w:eastAsia="zh-CN"/>
        </w:rPr>
        <w:t>差距</w:t>
      </w:r>
      <w:r w:rsidRPr="004232E2">
        <w:rPr>
          <w:rFonts w:ascii="Times New Roman" w:hAnsi="Times New Roman" w:cs="Times New Roman"/>
          <w:lang w:eastAsia="zh-CN"/>
        </w:rPr>
        <w:t>。监测行动目标</w:t>
      </w:r>
      <w:r w:rsidRPr="004232E2">
        <w:rPr>
          <w:rFonts w:ascii="Times New Roman" w:hAnsi="Times New Roman" w:cs="Times New Roman"/>
          <w:lang w:eastAsia="zh-CN"/>
        </w:rPr>
        <w:t>22</w:t>
      </w:r>
      <w:r w:rsidRPr="004232E2">
        <w:rPr>
          <w:rFonts w:ascii="Times New Roman" w:hAnsi="Times New Roman" w:cs="Times New Roman"/>
          <w:lang w:eastAsia="zh-CN"/>
        </w:rPr>
        <w:t>的其他挑战包括：数据和信息系统碎片化、存在与数据主权和互操作性有关的问题，以及传统土地保有权和集体土地保有权登记不足。</w:t>
      </w:r>
      <w:r w:rsidRPr="004232E2">
        <w:rPr>
          <w:rFonts w:ascii="Times New Roman" w:hAnsi="Times New Roman" w:cs="Times New Roman"/>
          <w:lang w:eastAsia="zh-CN"/>
        </w:rPr>
        <w:t xml:space="preserve"> </w:t>
      </w:r>
    </w:p>
    <w:p w14:paraId="15F194F9" w14:textId="77777777" w:rsidR="00430DCF" w:rsidRPr="004232E2" w:rsidRDefault="00430DCF" w:rsidP="00767954">
      <w:pPr>
        <w:pStyle w:val="Heading5"/>
        <w:rPr>
          <w:rFonts w:ascii="Times New Roman" w:eastAsia="SimSun" w:hAnsi="Times New Roman" w:cs="Times New Roman"/>
          <w:lang w:eastAsia="zh-CN"/>
        </w:rPr>
      </w:pPr>
    </w:p>
    <w:p w14:paraId="6FECDBA3" w14:textId="77777777" w:rsidR="00430DCF" w:rsidRPr="004232E2" w:rsidRDefault="00430DCF" w:rsidP="00767954">
      <w:pPr>
        <w:pStyle w:val="Heading5"/>
        <w:rPr>
          <w:rFonts w:ascii="Times New Roman" w:eastAsia="SimSun" w:hAnsi="Times New Roman" w:cs="Times New Roman"/>
          <w:lang w:eastAsia="zh-CN"/>
        </w:rPr>
      </w:pPr>
      <w:r w:rsidRPr="004232E2">
        <w:rPr>
          <w:rFonts w:ascii="Times New Roman" w:eastAsia="SimSun" w:hAnsi="Times New Roman" w:cs="Times New Roman"/>
          <w:lang w:eastAsia="zh-CN"/>
        </w:rPr>
        <w:t>非国家政府行为体的贡献</w:t>
      </w:r>
    </w:p>
    <w:p w14:paraId="6CB2EB7B" w14:textId="77777777" w:rsidR="00430DCF" w:rsidRPr="004232E2" w:rsidRDefault="00430DCF" w:rsidP="00767954">
      <w:pPr>
        <w:rPr>
          <w:rFonts w:ascii="Times New Roman" w:hAnsi="Times New Roman" w:cs="Times New Roman"/>
          <w:lang w:eastAsia="zh-CN"/>
        </w:rPr>
      </w:pPr>
    </w:p>
    <w:p w14:paraId="2700C3D9" w14:textId="77777777" w:rsidR="00430DCF" w:rsidRPr="00C529F7" w:rsidRDefault="00430DCF" w:rsidP="00767954">
      <w:pPr>
        <w:pStyle w:val="Heading6"/>
        <w:rPr>
          <w:rFonts w:ascii="KaiTi" w:eastAsia="KaiTi" w:hAnsi="KaiTi" w:cs="Times New Roman"/>
          <w:i w:val="0"/>
          <w:iCs w:val="0"/>
          <w:lang w:eastAsia="zh-CN"/>
        </w:rPr>
      </w:pPr>
      <w:r w:rsidRPr="00C529F7">
        <w:rPr>
          <w:rFonts w:ascii="KaiTi" w:eastAsia="KaiTi" w:hAnsi="KaiTi" w:cs="Times New Roman"/>
          <w:i w:val="0"/>
          <w:iCs w:val="0"/>
          <w:lang w:eastAsia="zh-CN"/>
        </w:rPr>
        <w:t>通过在线报告工具直接提交的承诺</w:t>
      </w:r>
    </w:p>
    <w:p w14:paraId="6366208A" w14:textId="77777777" w:rsidR="00430DCF" w:rsidRPr="004232E2" w:rsidRDefault="00430DCF" w:rsidP="00767954">
      <w:pPr>
        <w:rPr>
          <w:rFonts w:ascii="Times New Roman" w:hAnsi="Times New Roman" w:cs="Times New Roman"/>
          <w:lang w:eastAsia="zh-CN"/>
        </w:rPr>
      </w:pPr>
    </w:p>
    <w:p w14:paraId="5FFB3DA0" w14:textId="77777777" w:rsidR="00430DCF" w:rsidRPr="004232E2" w:rsidRDefault="00430DCF" w:rsidP="00767954">
      <w:pPr>
        <w:rPr>
          <w:rFonts w:ascii="Times New Roman" w:hAnsi="Times New Roman" w:cs="Times New Roman"/>
          <w:lang w:eastAsia="zh-CN"/>
        </w:rPr>
      </w:pPr>
      <w:r>
        <w:rPr>
          <w:rFonts w:ascii="Times New Roman" w:hAnsi="Times New Roman" w:cs="Times New Roman" w:hint="eastAsia"/>
          <w:lang w:eastAsia="zh-CN"/>
        </w:rPr>
        <w:t xml:space="preserve">        </w:t>
      </w:r>
      <w:r w:rsidRPr="004232E2">
        <w:rPr>
          <w:rFonts w:ascii="Times New Roman" w:hAnsi="Times New Roman" w:cs="Times New Roman"/>
          <w:lang w:eastAsia="zh-CN"/>
        </w:rPr>
        <w:t>在非国家政府行为体提交的</w:t>
      </w:r>
      <w:r w:rsidRPr="004232E2">
        <w:rPr>
          <w:rFonts w:ascii="Times New Roman" w:hAnsi="Times New Roman" w:cs="Times New Roman"/>
          <w:lang w:eastAsia="zh-CN"/>
        </w:rPr>
        <w:t xml:space="preserve"> 180 </w:t>
      </w:r>
      <w:r w:rsidRPr="004232E2">
        <w:rPr>
          <w:rFonts w:ascii="Times New Roman" w:hAnsi="Times New Roman" w:cs="Times New Roman"/>
          <w:lang w:eastAsia="zh-CN"/>
        </w:rPr>
        <w:t>项实质性承诺中，有</w:t>
      </w:r>
      <w:r w:rsidRPr="004232E2">
        <w:rPr>
          <w:rFonts w:ascii="Times New Roman" w:hAnsi="Times New Roman" w:cs="Times New Roman"/>
          <w:lang w:eastAsia="zh-CN"/>
        </w:rPr>
        <w:t xml:space="preserve"> 14 </w:t>
      </w:r>
      <w:r w:rsidRPr="004232E2">
        <w:rPr>
          <w:rFonts w:ascii="Times New Roman" w:hAnsi="Times New Roman" w:cs="Times New Roman"/>
          <w:lang w:eastAsia="zh-CN"/>
        </w:rPr>
        <w:t>项主要与目标</w:t>
      </w:r>
      <w:r w:rsidRPr="004232E2">
        <w:rPr>
          <w:rFonts w:ascii="Times New Roman" w:hAnsi="Times New Roman" w:cs="Times New Roman"/>
          <w:lang w:eastAsia="zh-CN"/>
        </w:rPr>
        <w:t xml:space="preserve"> 22 </w:t>
      </w:r>
      <w:r w:rsidRPr="004232E2">
        <w:rPr>
          <w:rFonts w:ascii="Times New Roman" w:hAnsi="Times New Roman" w:cs="Times New Roman"/>
          <w:lang w:eastAsia="zh-CN"/>
        </w:rPr>
        <w:t>相关，使其成为此类承诺数量最多的目标之一。</w:t>
      </w:r>
      <w:r w:rsidRPr="004232E2">
        <w:rPr>
          <w:rFonts w:ascii="Times New Roman" w:hAnsi="Times New Roman" w:cs="Times New Roman"/>
          <w:lang w:eastAsia="zh-CN"/>
        </w:rPr>
        <w:t xml:space="preserve"> </w:t>
      </w:r>
      <w:r w:rsidRPr="004232E2">
        <w:rPr>
          <w:rFonts w:ascii="Times New Roman" w:hAnsi="Times New Roman" w:cs="Times New Roman"/>
          <w:lang w:eastAsia="zh-CN"/>
        </w:rPr>
        <w:t>其中</w:t>
      </w:r>
      <w:r w:rsidRPr="004232E2">
        <w:rPr>
          <w:rFonts w:ascii="Times New Roman" w:hAnsi="Times New Roman" w:cs="Times New Roman"/>
          <w:lang w:eastAsia="zh-CN"/>
        </w:rPr>
        <w:t>10</w:t>
      </w:r>
      <w:r w:rsidRPr="004232E2">
        <w:rPr>
          <w:rFonts w:ascii="Times New Roman" w:hAnsi="Times New Roman" w:cs="Times New Roman"/>
          <w:lang w:eastAsia="zh-CN"/>
        </w:rPr>
        <w:t>项由非政府组织提交，</w:t>
      </w:r>
      <w:r w:rsidRPr="004232E2">
        <w:rPr>
          <w:rFonts w:ascii="Times New Roman" w:hAnsi="Times New Roman" w:cs="Times New Roman"/>
          <w:lang w:eastAsia="zh-CN"/>
        </w:rPr>
        <w:t>3</w:t>
      </w:r>
      <w:r w:rsidRPr="004232E2">
        <w:rPr>
          <w:rFonts w:ascii="Times New Roman" w:hAnsi="Times New Roman" w:cs="Times New Roman"/>
          <w:lang w:eastAsia="zh-CN"/>
        </w:rPr>
        <w:t>项由青年组织提交，</w:t>
      </w:r>
      <w:r w:rsidRPr="004232E2">
        <w:rPr>
          <w:rFonts w:ascii="Times New Roman" w:hAnsi="Times New Roman" w:cs="Times New Roman"/>
          <w:lang w:eastAsia="zh-CN"/>
        </w:rPr>
        <w:t>1</w:t>
      </w:r>
      <w:r w:rsidRPr="004232E2">
        <w:rPr>
          <w:rFonts w:ascii="Times New Roman" w:hAnsi="Times New Roman" w:cs="Times New Roman"/>
          <w:lang w:eastAsia="zh-CN"/>
        </w:rPr>
        <w:t>项由研究机构提交。所有承诺均与生物多样性治理和行动中的参与和包容相关，包括土著人民和地方社区、妇女和青年的参与，并着重强调在《昆蒙框架》</w:t>
      </w:r>
      <w:r>
        <w:rPr>
          <w:rFonts w:ascii="Times New Roman" w:hAnsi="Times New Roman" w:cs="Times New Roman" w:hint="eastAsia"/>
          <w:lang w:eastAsia="zh-CN"/>
        </w:rPr>
        <w:t>执行</w:t>
      </w:r>
      <w:r w:rsidRPr="004232E2">
        <w:rPr>
          <w:rFonts w:ascii="Times New Roman" w:hAnsi="Times New Roman" w:cs="Times New Roman"/>
          <w:lang w:eastAsia="zh-CN"/>
        </w:rPr>
        <w:t>过程中采用基于人权的方法（见方框</w:t>
      </w:r>
      <w:r w:rsidRPr="004232E2">
        <w:rPr>
          <w:rFonts w:ascii="Times New Roman" w:hAnsi="Times New Roman" w:cs="Times New Roman"/>
          <w:lang w:eastAsia="zh-CN"/>
        </w:rPr>
        <w:t xml:space="preserve">53 </w:t>
      </w:r>
      <w:r w:rsidRPr="004232E2">
        <w:rPr>
          <w:rFonts w:ascii="Times New Roman" w:hAnsi="Times New Roman" w:cs="Times New Roman"/>
          <w:lang w:eastAsia="zh-CN"/>
        </w:rPr>
        <w:t>）。</w:t>
      </w:r>
    </w:p>
    <w:p w14:paraId="447807C1" w14:textId="77777777" w:rsidR="00430DCF" w:rsidRPr="004232E2" w:rsidRDefault="00430DCF" w:rsidP="00767954">
      <w:pPr>
        <w:pStyle w:val="Caption"/>
        <w:keepNext/>
        <w:rPr>
          <w:rFonts w:ascii="Times New Roman" w:eastAsia="SimSun" w:hAnsi="Times New Roman" w:cs="Times New Roman"/>
        </w:rPr>
      </w:pPr>
    </w:p>
    <w:tbl>
      <w:tblPr>
        <w:tblStyle w:val="TableGrid"/>
        <w:tblW w:w="0" w:type="auto"/>
        <w:tblLook w:val="04A0" w:firstRow="1" w:lastRow="0" w:firstColumn="1" w:lastColumn="0" w:noHBand="0" w:noVBand="1"/>
      </w:tblPr>
      <w:tblGrid>
        <w:gridCol w:w="9016"/>
      </w:tblGrid>
      <w:tr w:rsidR="00430DCF" w:rsidRPr="00C529F7" w14:paraId="42296B98" w14:textId="77777777" w:rsidTr="004C0F10">
        <w:tc>
          <w:tcPr>
            <w:tcW w:w="9016" w:type="dxa"/>
            <w:shd w:val="clear" w:color="auto" w:fill="E8E8E8" w:themeFill="background2"/>
          </w:tcPr>
          <w:p w14:paraId="4BCE4EC7" w14:textId="77777777" w:rsidR="00430DCF" w:rsidRPr="00C529F7" w:rsidRDefault="00430DCF" w:rsidP="004C0F10">
            <w:pPr>
              <w:rPr>
                <w:rFonts w:ascii="Times New Roman" w:hAnsi="Times New Roman" w:cs="Times New Roman"/>
                <w:sz w:val="20"/>
                <w:szCs w:val="20"/>
                <w:lang w:eastAsia="zh-CN"/>
              </w:rPr>
            </w:pPr>
            <w:bookmarkStart w:id="396" w:name="_Ref230888128"/>
            <w:r w:rsidRPr="00C529F7">
              <w:rPr>
                <w:rFonts w:ascii="Times New Roman" w:hAnsi="Times New Roman" w:cs="Times New Roman"/>
                <w:sz w:val="20"/>
                <w:szCs w:val="20"/>
                <w:lang w:eastAsia="zh-CN"/>
              </w:rPr>
              <w:t>方框</w:t>
            </w:r>
            <w:r w:rsidRPr="00C529F7">
              <w:rPr>
                <w:rFonts w:ascii="Times New Roman" w:hAnsi="Times New Roman" w:cs="Times New Roman"/>
                <w:sz w:val="20"/>
                <w:szCs w:val="20"/>
                <w:lang w:eastAsia="zh-CN"/>
              </w:rPr>
              <w:t xml:space="preserve"> </w:t>
            </w:r>
            <w:r w:rsidRPr="00C529F7">
              <w:rPr>
                <w:rFonts w:ascii="Times New Roman" w:hAnsi="Times New Roman" w:cs="Times New Roman"/>
                <w:noProof/>
                <w:sz w:val="20"/>
                <w:szCs w:val="20"/>
                <w:lang w:eastAsia="zh-CN"/>
              </w:rPr>
              <w:t>53</w:t>
            </w:r>
            <w:bookmarkEnd w:id="396"/>
          </w:p>
          <w:p w14:paraId="44B11610" w14:textId="77777777" w:rsidR="00430DCF" w:rsidRPr="00C529F7" w:rsidRDefault="00430DCF" w:rsidP="00F5440C">
            <w:pPr>
              <w:rPr>
                <w:rFonts w:ascii="Times New Roman" w:hAnsi="Times New Roman" w:cs="Times New Roman"/>
                <w:b/>
                <w:bCs/>
                <w:sz w:val="20"/>
                <w:szCs w:val="20"/>
                <w:lang w:eastAsia="zh-CN"/>
              </w:rPr>
            </w:pPr>
            <w:r w:rsidRPr="00C529F7">
              <w:rPr>
                <w:rFonts w:ascii="Times New Roman" w:hAnsi="Times New Roman" w:cs="Times New Roman"/>
                <w:b/>
                <w:bCs/>
                <w:sz w:val="20"/>
                <w:szCs w:val="20"/>
                <w:lang w:eastAsia="zh-CN"/>
              </w:rPr>
              <w:t>在肯尼亚生物多样性保护中采用基于人权的方法</w:t>
            </w:r>
          </w:p>
          <w:p w14:paraId="58A8419F" w14:textId="77777777" w:rsidR="00430DCF" w:rsidRPr="00C529F7" w:rsidRDefault="00430DCF" w:rsidP="00F5440C">
            <w:pPr>
              <w:rPr>
                <w:rFonts w:ascii="Times New Roman" w:hAnsi="Times New Roman" w:cs="Times New Roman"/>
                <w:b/>
                <w:bCs/>
                <w:sz w:val="20"/>
                <w:szCs w:val="20"/>
                <w:lang w:eastAsia="zh-CN"/>
              </w:rPr>
            </w:pPr>
          </w:p>
          <w:p w14:paraId="49EA5A7C" w14:textId="77777777" w:rsidR="00430DCF" w:rsidRPr="00C529F7" w:rsidRDefault="00430DCF" w:rsidP="00F5440C">
            <w:pPr>
              <w:spacing w:after="160" w:line="278" w:lineRule="auto"/>
              <w:rPr>
                <w:rFonts w:ascii="Times New Roman" w:hAnsi="Times New Roman" w:cs="Times New Roman"/>
                <w:sz w:val="20"/>
                <w:szCs w:val="20"/>
                <w:lang w:eastAsia="zh-CN"/>
              </w:rPr>
            </w:pPr>
            <w:r>
              <w:rPr>
                <w:rFonts w:ascii="Times New Roman" w:hAnsi="Times New Roman" w:cs="Times New Roman" w:hint="eastAsia"/>
                <w:sz w:val="20"/>
                <w:szCs w:val="20"/>
                <w:lang w:eastAsia="zh-CN"/>
              </w:rPr>
              <w:t xml:space="preserve">       </w:t>
            </w:r>
            <w:r w:rsidRPr="00C529F7">
              <w:rPr>
                <w:rFonts w:ascii="Times New Roman" w:hAnsi="Times New Roman" w:cs="Times New Roman"/>
                <w:sz w:val="20"/>
                <w:szCs w:val="20"/>
                <w:lang w:eastAsia="zh-CN"/>
              </w:rPr>
              <w:t>经济和社会权利中心（简称</w:t>
            </w:r>
            <w:r w:rsidRPr="00C529F7">
              <w:rPr>
                <w:rFonts w:ascii="Times New Roman" w:hAnsi="Times New Roman" w:cs="Times New Roman"/>
                <w:sz w:val="20"/>
                <w:szCs w:val="20"/>
                <w:lang w:eastAsia="zh-CN"/>
              </w:rPr>
              <w:t>Hakijamii</w:t>
            </w:r>
            <w:r w:rsidRPr="00C529F7">
              <w:rPr>
                <w:rFonts w:ascii="Times New Roman" w:hAnsi="Times New Roman" w:cs="Times New Roman"/>
                <w:sz w:val="20"/>
                <w:szCs w:val="20"/>
                <w:lang w:eastAsia="zh-CN"/>
              </w:rPr>
              <w:t>）是一家总部</w:t>
            </w:r>
            <w:r>
              <w:rPr>
                <w:rFonts w:ascii="Times New Roman" w:hAnsi="Times New Roman" w:cs="Times New Roman" w:hint="eastAsia"/>
                <w:sz w:val="20"/>
                <w:szCs w:val="20"/>
                <w:lang w:eastAsia="zh-CN"/>
              </w:rPr>
              <w:t>设在</w:t>
            </w:r>
            <w:r w:rsidRPr="00C529F7">
              <w:rPr>
                <w:rFonts w:ascii="Times New Roman" w:hAnsi="Times New Roman" w:cs="Times New Roman"/>
                <w:sz w:val="20"/>
                <w:szCs w:val="20"/>
                <w:lang w:eastAsia="zh-CN"/>
              </w:rPr>
              <w:t>内罗毕、业务遍及肯尼亚全国的非政府组织。该组织致力于增强土著人民和</w:t>
            </w:r>
            <w:r>
              <w:rPr>
                <w:rFonts w:ascii="Times New Roman" w:hAnsi="Times New Roman" w:cs="Times New Roman" w:hint="eastAsia"/>
                <w:sz w:val="20"/>
                <w:szCs w:val="20"/>
                <w:lang w:eastAsia="zh-CN"/>
              </w:rPr>
              <w:t>地方</w:t>
            </w:r>
            <w:r w:rsidRPr="00C529F7">
              <w:rPr>
                <w:rFonts w:ascii="Times New Roman" w:hAnsi="Times New Roman" w:cs="Times New Roman"/>
                <w:sz w:val="20"/>
                <w:szCs w:val="20"/>
                <w:lang w:eastAsia="zh-CN"/>
              </w:rPr>
              <w:t>社区的权能，以采取基于权利的生物多样性和气候行动，重点涵盖六类生态系统：稀树草原和牧场生态系统（包括纳罗克郡景观中的马赛牧场）；淡水生态系统（包括纳库鲁湖和相关湿地）；森林生态系统（包括社区森林和旱地森林）；沿海和海洋生态系统（包括蒙巴萨郡的红树林）；内罗毕和基苏木的城市和城郊绿地；以及旱地和干旱生态系统。</w:t>
            </w:r>
            <w:r w:rsidRPr="00C529F7">
              <w:rPr>
                <w:rFonts w:ascii="Times New Roman" w:hAnsi="Times New Roman" w:cs="Times New Roman"/>
                <w:sz w:val="20"/>
                <w:szCs w:val="20"/>
                <w:lang w:eastAsia="zh-CN"/>
              </w:rPr>
              <w:t>Hakijamii</w:t>
            </w:r>
            <w:r w:rsidRPr="00C529F7">
              <w:rPr>
                <w:rFonts w:ascii="Times New Roman" w:hAnsi="Times New Roman" w:cs="Times New Roman"/>
                <w:sz w:val="20"/>
                <w:szCs w:val="20"/>
                <w:lang w:eastAsia="zh-CN"/>
              </w:rPr>
              <w:t>的目标是在</w:t>
            </w:r>
            <w:r w:rsidRPr="00C529F7">
              <w:rPr>
                <w:rFonts w:ascii="Times New Roman" w:hAnsi="Times New Roman" w:cs="Times New Roman"/>
                <w:sz w:val="20"/>
                <w:szCs w:val="20"/>
                <w:lang w:eastAsia="zh-CN"/>
              </w:rPr>
              <w:t>2030</w:t>
            </w:r>
            <w:r w:rsidRPr="00C529F7">
              <w:rPr>
                <w:rFonts w:ascii="Times New Roman" w:hAnsi="Times New Roman" w:cs="Times New Roman"/>
                <w:sz w:val="20"/>
                <w:szCs w:val="20"/>
                <w:lang w:eastAsia="zh-CN"/>
              </w:rPr>
              <w:t>年前培训至少</w:t>
            </w:r>
            <w:r w:rsidRPr="00C529F7">
              <w:rPr>
                <w:rFonts w:ascii="Times New Roman" w:hAnsi="Times New Roman" w:cs="Times New Roman"/>
                <w:sz w:val="20"/>
                <w:szCs w:val="20"/>
                <w:lang w:eastAsia="zh-CN"/>
              </w:rPr>
              <w:t>1 000</w:t>
            </w:r>
            <w:r w:rsidRPr="00C529F7">
              <w:rPr>
                <w:rFonts w:ascii="Times New Roman" w:hAnsi="Times New Roman" w:cs="Times New Roman"/>
                <w:sz w:val="20"/>
                <w:szCs w:val="20"/>
                <w:lang w:eastAsia="zh-CN"/>
              </w:rPr>
              <w:t>名来自土著人民和地方社区的人员，其中妇女至少占</w:t>
            </w:r>
            <w:r w:rsidRPr="00C529F7">
              <w:rPr>
                <w:rFonts w:ascii="Times New Roman" w:hAnsi="Times New Roman" w:cs="Times New Roman"/>
                <w:sz w:val="20"/>
                <w:szCs w:val="20"/>
                <w:lang w:eastAsia="zh-CN"/>
              </w:rPr>
              <w:t>50%</w:t>
            </w:r>
            <w:r w:rsidRPr="00C529F7">
              <w:rPr>
                <w:rFonts w:ascii="Times New Roman" w:hAnsi="Times New Roman" w:cs="Times New Roman"/>
                <w:sz w:val="20"/>
                <w:szCs w:val="20"/>
                <w:lang w:eastAsia="zh-CN"/>
              </w:rPr>
              <w:t>，年轻占</w:t>
            </w:r>
            <w:r w:rsidRPr="00C529F7">
              <w:rPr>
                <w:rFonts w:ascii="Times New Roman" w:hAnsi="Times New Roman" w:cs="Times New Roman"/>
                <w:sz w:val="20"/>
                <w:szCs w:val="20"/>
                <w:lang w:eastAsia="zh-CN"/>
              </w:rPr>
              <w:t>30%</w:t>
            </w:r>
            <w:r w:rsidRPr="00C529F7">
              <w:rPr>
                <w:rFonts w:ascii="Times New Roman" w:hAnsi="Times New Roman" w:cs="Times New Roman"/>
                <w:sz w:val="20"/>
                <w:szCs w:val="20"/>
                <w:lang w:eastAsia="zh-CN"/>
              </w:rPr>
              <w:t>，培训重点包括生物多样性权利、基于生态系统的管理和气候融资。该承诺还旨在将这些社区在郡级和国家生物多样性治理进程中的实质性参与度平均提高至少</w:t>
            </w:r>
            <w:r w:rsidRPr="00C529F7">
              <w:rPr>
                <w:rFonts w:ascii="Times New Roman" w:hAnsi="Times New Roman" w:cs="Times New Roman"/>
                <w:sz w:val="20"/>
                <w:szCs w:val="20"/>
                <w:lang w:eastAsia="zh-CN"/>
              </w:rPr>
              <w:t>30%</w:t>
            </w:r>
            <w:r w:rsidRPr="00C529F7">
              <w:rPr>
                <w:rFonts w:ascii="Times New Roman" w:hAnsi="Times New Roman" w:cs="Times New Roman"/>
                <w:sz w:val="20"/>
                <w:szCs w:val="20"/>
                <w:lang w:eastAsia="zh-CN"/>
              </w:rPr>
              <w:t>。具体行动包括开展生物多样性权利方面的能力建设；加强社区治理机构，包括社区森林协会、长老理事会和土地管理委员会；促进社区、政府和保护行为方之间的结构性对话；以及将传统知识纳入生物多样性监测和报告。该组织通过简报和社交媒体每季度跟踪进展情况，并通过内部绩效评审进行年度跟踪，其合作伙伴包括纳库鲁、纳罗克、伊西奥洛、基苏木、蒙巴萨和内罗毕等地的地方政府</w:t>
            </w:r>
            <w:r w:rsidRPr="00C529F7">
              <w:rPr>
                <w:rFonts w:ascii="Times New Roman" w:hAnsi="Times New Roman" w:cs="Times New Roman"/>
                <w:b/>
                <w:bCs/>
                <w:sz w:val="20"/>
                <w:szCs w:val="20"/>
                <w:lang w:eastAsia="zh-CN"/>
              </w:rPr>
              <w:t>。</w:t>
            </w:r>
          </w:p>
          <w:p w14:paraId="3E9E2C33" w14:textId="77777777" w:rsidR="00430DCF" w:rsidRDefault="00430DCF" w:rsidP="00AC745F">
            <w:pPr>
              <w:spacing w:after="320" w:line="276" w:lineRule="auto"/>
              <w:rPr>
                <w:rFonts w:ascii="Times New Roman" w:hAnsi="Times New Roman" w:cs="Times New Roman"/>
                <w:sz w:val="20"/>
                <w:szCs w:val="20"/>
                <w:lang w:eastAsia="zh-CN"/>
              </w:rPr>
            </w:pPr>
            <w:r w:rsidRPr="009E55B5">
              <w:rPr>
                <w:rFonts w:ascii="KaiTi" w:eastAsia="KaiTi" w:hAnsi="KaiTi" w:cs="Times New Roman"/>
                <w:sz w:val="20"/>
                <w:szCs w:val="20"/>
                <w:lang w:eastAsia="zh-CN"/>
              </w:rPr>
              <w:t>相关行动目标</w:t>
            </w:r>
            <w:r>
              <w:rPr>
                <w:rFonts w:ascii="KaiTi" w:eastAsia="KaiTi" w:hAnsi="KaiTi" w:cs="Times New Roman" w:hint="eastAsia"/>
                <w:sz w:val="20"/>
                <w:szCs w:val="20"/>
                <w:lang w:eastAsia="zh-CN"/>
              </w:rPr>
              <w:t>：</w:t>
            </w:r>
            <w:r w:rsidRPr="00C529F7">
              <w:rPr>
                <w:rFonts w:ascii="Times New Roman" w:hAnsi="Times New Roman" w:cs="Times New Roman"/>
                <w:sz w:val="20"/>
                <w:szCs w:val="20"/>
                <w:lang w:eastAsia="zh-CN"/>
              </w:rPr>
              <w:t>14, 22</w:t>
            </w:r>
            <w:r w:rsidRPr="00C529F7">
              <w:rPr>
                <w:rFonts w:ascii="Times New Roman" w:hAnsi="Times New Roman" w:cs="Times New Roman"/>
                <w:sz w:val="20"/>
                <w:szCs w:val="20"/>
                <w:lang w:eastAsia="zh-CN"/>
              </w:rPr>
              <w:t>和</w:t>
            </w:r>
            <w:r w:rsidRPr="00C529F7">
              <w:rPr>
                <w:rFonts w:ascii="Times New Roman" w:hAnsi="Times New Roman" w:cs="Times New Roman"/>
                <w:sz w:val="20"/>
                <w:szCs w:val="20"/>
                <w:lang w:eastAsia="zh-CN"/>
              </w:rPr>
              <w:t>23</w:t>
            </w:r>
            <w:r w:rsidRPr="00C529F7">
              <w:rPr>
                <w:rFonts w:ascii="Times New Roman" w:hAnsi="Times New Roman" w:cs="Times New Roman"/>
                <w:sz w:val="20"/>
                <w:szCs w:val="20"/>
                <w:lang w:eastAsia="zh-CN"/>
              </w:rPr>
              <w:t>。</w:t>
            </w:r>
          </w:p>
          <w:p w14:paraId="5512829C" w14:textId="77777777" w:rsidR="00430DCF" w:rsidRPr="00AC745F" w:rsidRDefault="00430DCF" w:rsidP="00AC745F">
            <w:pPr>
              <w:spacing w:after="320" w:line="276" w:lineRule="auto"/>
              <w:rPr>
                <w:rFonts w:ascii="Times New Roman" w:eastAsiaTheme="minorEastAsia" w:hAnsi="Times New Roman" w:cs="Times New Roman"/>
                <w:sz w:val="20"/>
                <w:szCs w:val="20"/>
                <w:lang w:eastAsia="zh-CN"/>
              </w:rPr>
            </w:pPr>
            <w:r w:rsidRPr="009E55B5">
              <w:rPr>
                <w:rFonts w:ascii="KaiTi" w:eastAsia="KaiTi" w:hAnsi="KaiTi" w:cs="Times New Roman"/>
                <w:sz w:val="20"/>
                <w:szCs w:val="20"/>
                <w:lang w:eastAsia="zh-CN"/>
              </w:rPr>
              <w:t>资料来源：</w:t>
            </w:r>
            <w:r w:rsidRPr="00AC745F">
              <w:rPr>
                <w:rFonts w:ascii="Times New Roman" w:hAnsi="Times New Roman" w:cs="Times New Roman"/>
                <w:i/>
                <w:iCs/>
                <w:sz w:val="20"/>
                <w:szCs w:val="20"/>
                <w:lang w:eastAsia="zh-CN"/>
              </w:rPr>
              <w:t xml:space="preserve"> </w:t>
            </w:r>
            <w:r w:rsidRPr="00AC745F">
              <w:rPr>
                <w:rFonts w:ascii="Times New Roman" w:hAnsi="Times New Roman" w:cs="Times New Roman"/>
                <w:sz w:val="20"/>
                <w:szCs w:val="20"/>
                <w:lang w:eastAsia="zh-CN"/>
              </w:rPr>
              <w:t>Hakijamii</w:t>
            </w:r>
            <w:r w:rsidRPr="00AC745F">
              <w:rPr>
                <w:rFonts w:ascii="Times New Roman" w:hAnsi="Times New Roman" w:cs="Times New Roman"/>
                <w:sz w:val="20"/>
                <w:szCs w:val="20"/>
                <w:lang w:eastAsia="zh-CN"/>
              </w:rPr>
              <w:t>，</w:t>
            </w:r>
            <w:r w:rsidRPr="00AC745F">
              <w:rPr>
                <w:rFonts w:ascii="Times New Roman" w:hAnsi="Times New Roman" w:cs="Times New Roman"/>
                <w:sz w:val="20"/>
                <w:szCs w:val="20"/>
              </w:rPr>
              <w:t>Hakijamii, stakeholder commitment (</w:t>
            </w:r>
            <w:r w:rsidRPr="00AC745F">
              <w:rPr>
                <w:rFonts w:ascii="Times New Roman" w:hAnsi="Times New Roman" w:cs="Times New Roman"/>
                <w:sz w:val="20"/>
                <w:szCs w:val="20"/>
                <w:lang w:eastAsia="zh-CN"/>
              </w:rPr>
              <w:t>见</w:t>
            </w:r>
            <w:hyperlink r:id="rId186" w:history="1">
              <w:r w:rsidRPr="00AC745F">
                <w:rPr>
                  <w:rStyle w:val="Hyperlink"/>
                  <w:rFonts w:ascii="Times New Roman" w:hAnsi="Times New Roman" w:cs="Times New Roman"/>
                  <w:sz w:val="20"/>
                  <w:szCs w:val="20"/>
                </w:rPr>
                <w:t>https://ort.cbd.int/database/293963</w:t>
              </w:r>
            </w:hyperlink>
            <w:r w:rsidRPr="00AC745F">
              <w:rPr>
                <w:rFonts w:ascii="Times New Roman" w:hAnsi="Times New Roman" w:cs="Times New Roman"/>
                <w:sz w:val="20"/>
                <w:szCs w:val="20"/>
              </w:rPr>
              <w:t>)</w:t>
            </w:r>
            <w:r w:rsidRPr="00AC745F">
              <w:rPr>
                <w:rFonts w:ascii="Times New Roman" w:hAnsi="Times New Roman" w:cs="Times New Roman"/>
                <w:sz w:val="20"/>
                <w:szCs w:val="20"/>
                <w:lang w:eastAsia="zh-CN"/>
              </w:rPr>
              <w:t>。</w:t>
            </w:r>
          </w:p>
        </w:tc>
      </w:tr>
    </w:tbl>
    <w:p w14:paraId="4A1186A7" w14:textId="77777777" w:rsidR="00430DCF" w:rsidRPr="00C529F7" w:rsidRDefault="00430DCF" w:rsidP="00767954">
      <w:pPr>
        <w:rPr>
          <w:rFonts w:ascii="Times New Roman" w:hAnsi="Times New Roman" w:cs="Times New Roman"/>
          <w:lang w:eastAsia="zh-CN"/>
        </w:rPr>
      </w:pPr>
    </w:p>
    <w:p w14:paraId="1D6785BE" w14:textId="77777777" w:rsidR="00430DCF" w:rsidRPr="00AC745F" w:rsidRDefault="00430DCF" w:rsidP="00767954">
      <w:pPr>
        <w:pStyle w:val="Heading6"/>
        <w:rPr>
          <w:rFonts w:ascii="KaiTi" w:eastAsia="KaiTi" w:hAnsi="KaiTi" w:cs="Times New Roman"/>
          <w:i w:val="0"/>
          <w:iCs w:val="0"/>
          <w:lang w:eastAsia="zh-CN"/>
        </w:rPr>
      </w:pPr>
      <w:r w:rsidRPr="00AC745F">
        <w:rPr>
          <w:rFonts w:ascii="KaiTi" w:eastAsia="KaiTi" w:hAnsi="KaiTi" w:cs="Times New Roman"/>
          <w:i w:val="0"/>
          <w:iCs w:val="0"/>
          <w:lang w:eastAsia="zh-CN"/>
        </w:rPr>
        <w:t>列入国家报告的贡献</w:t>
      </w:r>
    </w:p>
    <w:p w14:paraId="27829208" w14:textId="77777777" w:rsidR="00430DCF" w:rsidRPr="00C529F7" w:rsidRDefault="00430DCF" w:rsidP="00767954">
      <w:pPr>
        <w:rPr>
          <w:rFonts w:ascii="Times New Roman" w:hAnsi="Times New Roman" w:cs="Times New Roman"/>
          <w:lang w:eastAsia="zh-CN"/>
        </w:rPr>
      </w:pPr>
    </w:p>
    <w:p w14:paraId="572905BC" w14:textId="77777777" w:rsidR="00430DCF" w:rsidRPr="00C529F7" w:rsidRDefault="00430DCF" w:rsidP="00767954">
      <w:pPr>
        <w:rPr>
          <w:rFonts w:ascii="Times New Roman" w:hAnsi="Times New Roman" w:cs="Times New Roman"/>
          <w:lang w:eastAsia="zh-CN"/>
        </w:rPr>
      </w:pPr>
      <w:bookmarkStart w:id="397" w:name="_Hlk236041993"/>
      <w:r>
        <w:rPr>
          <w:rFonts w:ascii="Times New Roman" w:hAnsi="Times New Roman" w:cs="Times New Roman" w:hint="eastAsia"/>
          <w:lang w:eastAsia="zh-CN"/>
        </w:rPr>
        <w:t xml:space="preserve">       </w:t>
      </w:r>
      <w:r w:rsidRPr="00C529F7">
        <w:rPr>
          <w:rFonts w:ascii="Times New Roman" w:hAnsi="Times New Roman" w:cs="Times New Roman"/>
          <w:lang w:eastAsia="zh-CN"/>
        </w:rPr>
        <w:t>报告</w:t>
      </w:r>
      <w:r>
        <w:rPr>
          <w:rFonts w:ascii="Times New Roman" w:hAnsi="Times New Roman" w:cs="Times New Roman" w:hint="eastAsia"/>
          <w:lang w:eastAsia="zh-CN"/>
        </w:rPr>
        <w:t>称，</w:t>
      </w:r>
      <w:r w:rsidRPr="00C529F7">
        <w:rPr>
          <w:rFonts w:ascii="Times New Roman" w:hAnsi="Times New Roman" w:cs="Times New Roman"/>
          <w:lang w:eastAsia="zh-CN"/>
        </w:rPr>
        <w:t>共同管理和共同治理是非国家政府行为体在实施行动目标</w:t>
      </w:r>
      <w:r w:rsidRPr="00C529F7">
        <w:rPr>
          <w:rFonts w:ascii="Times New Roman" w:hAnsi="Times New Roman" w:cs="Times New Roman"/>
          <w:lang w:eastAsia="zh-CN"/>
        </w:rPr>
        <w:t>22</w:t>
      </w:r>
      <w:r>
        <w:rPr>
          <w:rFonts w:ascii="Times New Roman" w:hAnsi="Times New Roman" w:cs="Times New Roman" w:hint="eastAsia"/>
          <w:lang w:eastAsia="zh-CN"/>
        </w:rPr>
        <w:t>过程中</w:t>
      </w:r>
      <w:r w:rsidRPr="00C529F7">
        <w:rPr>
          <w:rFonts w:ascii="Times New Roman" w:hAnsi="Times New Roman" w:cs="Times New Roman"/>
          <w:lang w:eastAsia="zh-CN"/>
        </w:rPr>
        <w:t>发挥的实质性作用。例如，土著人民和地方社区、与生物多样性相关或依赖生物多样性的行业代表、次国家政府、城市和其他地方主管部门以及非政府组织对保护区和海洋资源拥有正式管辖权。报告</w:t>
      </w:r>
      <w:r>
        <w:rPr>
          <w:rFonts w:ascii="Times New Roman" w:hAnsi="Times New Roman" w:cs="Times New Roman" w:hint="eastAsia"/>
          <w:lang w:eastAsia="zh-CN"/>
        </w:rPr>
        <w:t>称</w:t>
      </w:r>
      <w:r w:rsidRPr="00C529F7">
        <w:rPr>
          <w:rFonts w:ascii="Times New Roman" w:hAnsi="Times New Roman" w:cs="Times New Roman"/>
          <w:lang w:eastAsia="zh-CN"/>
        </w:rPr>
        <w:t>，这些行为体在野生动物配额和惠益分享等事务上行使实际管控权。</w:t>
      </w:r>
      <w:r w:rsidRPr="00C529F7">
        <w:rPr>
          <w:rFonts w:ascii="Times New Roman" w:hAnsi="Times New Roman" w:cs="Times New Roman"/>
          <w:lang w:eastAsia="zh-CN"/>
        </w:rPr>
        <w:t xml:space="preserve"> </w:t>
      </w:r>
      <w:r w:rsidRPr="00C529F7">
        <w:rPr>
          <w:rFonts w:ascii="Times New Roman" w:hAnsi="Times New Roman" w:cs="Times New Roman"/>
          <w:lang w:eastAsia="zh-CN"/>
        </w:rPr>
        <w:t>在生物多样性方案的实施方面，非政府组织和政府间组织经常被报告为主要或共同主要实施方。监测与执法工作通过公民科学平台、社区监督委员会及污染监测，动员了妇女领导的团体、社区巡护员和非政府组织参与。报告指出，在知识提供和传统知识整合方面，土著人民和地方社区、研究机构以及与生物多样性相关或依赖生物多样性的各行业代表共同生成生物多样性数据，并将传统知识与科学知识相结合。在治理参与和倡导方面，青年、妇女、土著人们和地方社区以及非政府组织参与了正式治理机构和立法进程。</w:t>
      </w:r>
    </w:p>
    <w:p w14:paraId="5BCDEC6A" w14:textId="77777777" w:rsidR="00430DCF" w:rsidRPr="00C529F7" w:rsidRDefault="00430DCF" w:rsidP="00767954">
      <w:pPr>
        <w:rPr>
          <w:rFonts w:ascii="Times New Roman" w:hAnsi="Times New Roman" w:cs="Times New Roman"/>
          <w:lang w:eastAsia="zh-CN"/>
        </w:rPr>
      </w:pPr>
    </w:p>
    <w:p w14:paraId="05F386A9" w14:textId="77777777" w:rsidR="00430DCF" w:rsidRPr="00C529F7" w:rsidRDefault="00430DCF" w:rsidP="00767954">
      <w:pPr>
        <w:pStyle w:val="Heading5"/>
        <w:rPr>
          <w:rFonts w:ascii="Times New Roman" w:eastAsia="SimSun" w:hAnsi="Times New Roman" w:cs="Times New Roman"/>
          <w:lang w:eastAsia="zh-CN"/>
        </w:rPr>
      </w:pPr>
      <w:r w:rsidRPr="00C529F7">
        <w:rPr>
          <w:rFonts w:ascii="Times New Roman" w:eastAsia="SimSun" w:hAnsi="Times New Roman" w:cs="Times New Roman"/>
          <w:lang w:eastAsia="zh-CN"/>
        </w:rPr>
        <w:t>与其他协定、进程和组织之间的联系实例</w:t>
      </w:r>
    </w:p>
    <w:p w14:paraId="6A81C74D" w14:textId="77777777" w:rsidR="00430DCF" w:rsidRPr="00C529F7" w:rsidRDefault="00430DCF" w:rsidP="00767954">
      <w:pPr>
        <w:spacing w:before="120" w:after="120"/>
        <w:rPr>
          <w:rFonts w:ascii="Times New Roman" w:hAnsi="Times New Roman" w:cs="Times New Roman"/>
          <w:lang w:eastAsia="zh-CN"/>
        </w:rPr>
      </w:pPr>
    </w:p>
    <w:bookmarkEnd w:id="397"/>
    <w:p w14:paraId="0FC7C0DF" w14:textId="77777777" w:rsidR="00430DCF" w:rsidRPr="00C529F7" w:rsidRDefault="00430DCF" w:rsidP="00444BE4">
      <w:pPr>
        <w:spacing w:before="120" w:after="120"/>
        <w:rPr>
          <w:rFonts w:ascii="Times New Roman" w:hAnsi="Times New Roman" w:cs="Times New Roman"/>
          <w:lang w:eastAsia="zh-CN"/>
        </w:rPr>
      </w:pPr>
      <w:r>
        <w:rPr>
          <w:rFonts w:ascii="Times New Roman" w:hAnsi="Times New Roman" w:cs="Times New Roman" w:hint="eastAsia"/>
          <w:lang w:eastAsia="zh-CN"/>
        </w:rPr>
        <w:t xml:space="preserve">       </w:t>
      </w:r>
      <w:r w:rsidRPr="00C529F7">
        <w:rPr>
          <w:rFonts w:ascii="Times New Roman" w:hAnsi="Times New Roman" w:cs="Times New Roman"/>
          <w:lang w:eastAsia="zh-CN"/>
        </w:rPr>
        <w:t>《关于汞的水俣公约》承认，由于土著人民和地方社区以及妇女和儿童接触汞、汞的生物放大作用以及传统食物受到污染，而</w:t>
      </w:r>
      <w:r>
        <w:rPr>
          <w:rFonts w:ascii="Times New Roman" w:hAnsi="Times New Roman" w:cs="Times New Roman" w:hint="eastAsia"/>
          <w:lang w:eastAsia="zh-CN"/>
        </w:rPr>
        <w:t>使他们</w:t>
      </w:r>
      <w:r w:rsidRPr="00C529F7">
        <w:rPr>
          <w:rFonts w:ascii="Times New Roman" w:hAnsi="Times New Roman" w:cs="Times New Roman"/>
          <w:lang w:eastAsia="zh-CN"/>
        </w:rPr>
        <w:t>变得特别脆弱。公约缔约方大会</w:t>
      </w:r>
      <w:r w:rsidRPr="00C529F7">
        <w:rPr>
          <w:rFonts w:ascii="Times New Roman" w:hAnsi="Times New Roman" w:cs="Times New Roman"/>
          <w:lang w:eastAsia="zh-CN"/>
        </w:rPr>
        <w:lastRenderedPageBreak/>
        <w:t>已采取多项决定和步骤，以扩大土著人民和地方社区参与执行《公约》下的项目和方案。如上文行动目标</w:t>
      </w:r>
      <w:r w:rsidRPr="00C529F7">
        <w:rPr>
          <w:rFonts w:ascii="Times New Roman" w:hAnsi="Times New Roman" w:cs="Times New Roman"/>
          <w:lang w:eastAsia="zh-CN"/>
        </w:rPr>
        <w:t>7</w:t>
      </w:r>
      <w:r w:rsidRPr="00C529F7">
        <w:rPr>
          <w:rFonts w:ascii="Times New Roman" w:hAnsi="Times New Roman" w:cs="Times New Roman"/>
          <w:lang w:eastAsia="zh-CN"/>
        </w:rPr>
        <w:t>的摘要所述，缔约方大会已认识到手工和小规模采金业中使用汞所产生的影响，并鼓励缔约方和其他各方与土著人民和地方社区一起参与有关此类开采的决策过程，以保护和加强土著人民和地方社区的传统生计和文化习俗，并在适当时发展和促进替代性可持续经济活动，以及与各自国家的土著人民和地方社区合作，了解他们在手工和小规模采金业中使用汞的需求和优先事项</w:t>
      </w:r>
      <w:r w:rsidRPr="006865E4">
        <w:rPr>
          <w:rFonts w:ascii="Times New Roman" w:hAnsi="Times New Roman" w:cs="Times New Roman"/>
          <w:lang w:eastAsia="zh-CN"/>
        </w:rPr>
        <w:t>(</w:t>
      </w:r>
      <w:r w:rsidRPr="006865E4">
        <w:rPr>
          <w:rFonts w:ascii="Times New Roman" w:hAnsi="Times New Roman" w:cs="Times New Roman"/>
          <w:noProof/>
          <w:lang w:eastAsia="zh-CN"/>
        </w:rPr>
        <w:t>Minamata Convention on Mercury</w:t>
      </w:r>
      <w:r w:rsidRPr="00C529F7">
        <w:rPr>
          <w:rFonts w:ascii="Times New Roman" w:hAnsi="Times New Roman" w:cs="Times New Roman"/>
          <w:lang w:eastAsia="zh-CN"/>
        </w:rPr>
        <w:t>，</w:t>
      </w:r>
      <w:r w:rsidRPr="00C529F7">
        <w:rPr>
          <w:rFonts w:ascii="Times New Roman" w:hAnsi="Times New Roman" w:cs="Times New Roman"/>
          <w:lang w:eastAsia="zh-CN"/>
        </w:rPr>
        <w:t>2015b)</w:t>
      </w:r>
      <w:r w:rsidRPr="00C529F7">
        <w:rPr>
          <w:rFonts w:ascii="Times New Roman" w:hAnsi="Times New Roman" w:cs="Times New Roman"/>
          <w:lang w:eastAsia="zh-CN"/>
        </w:rPr>
        <w:t>。</w:t>
      </w:r>
    </w:p>
    <w:p w14:paraId="7D3EF410" w14:textId="77777777" w:rsidR="00430DCF" w:rsidRPr="00C529F7" w:rsidRDefault="00430DCF" w:rsidP="00444BE4">
      <w:pPr>
        <w:spacing w:before="120" w:after="120"/>
        <w:rPr>
          <w:rFonts w:ascii="Times New Roman" w:hAnsi="Times New Roman" w:cs="Times New Roman"/>
          <w:lang w:eastAsia="zh-CN"/>
        </w:rPr>
      </w:pPr>
      <w:r>
        <w:rPr>
          <w:rFonts w:ascii="Times New Roman" w:hAnsi="Times New Roman" w:cs="Times New Roman" w:hint="eastAsia"/>
          <w:lang w:eastAsia="zh-CN"/>
        </w:rPr>
        <w:t xml:space="preserve">        </w:t>
      </w:r>
      <w:r w:rsidRPr="00C529F7">
        <w:rPr>
          <w:rFonts w:ascii="Times New Roman" w:hAnsi="Times New Roman" w:cs="Times New Roman"/>
          <w:lang w:eastAsia="zh-CN"/>
        </w:rPr>
        <w:t>国际捕鲸委员会以可持续土著生计捕鲸为关注重点，认识到受影响群体的充分参与和合作对于促进适当的管理措施至关重要，从而将委员会的关注重点与《昆蒙框架》行动目标</w:t>
      </w:r>
      <w:r w:rsidRPr="00C529F7">
        <w:rPr>
          <w:rFonts w:ascii="Times New Roman" w:hAnsi="Times New Roman" w:cs="Times New Roman"/>
          <w:lang w:eastAsia="zh-CN"/>
        </w:rPr>
        <w:t>22</w:t>
      </w:r>
      <w:r w:rsidRPr="00C529F7">
        <w:rPr>
          <w:rFonts w:ascii="Times New Roman" w:hAnsi="Times New Roman" w:cs="Times New Roman"/>
          <w:lang w:eastAsia="zh-CN"/>
        </w:rPr>
        <w:t>的原则保持一致。例如，委员会下属的土著生计捕鲸小组委员会直接与捕鲸者及其政府代表合作，管理</w:t>
      </w:r>
      <w:r w:rsidRPr="00C529F7">
        <w:rPr>
          <w:rFonts w:ascii="Times New Roman" w:hAnsi="Times New Roman" w:cs="Times New Roman"/>
          <w:lang w:eastAsia="zh-CN"/>
        </w:rPr>
        <w:t>“</w:t>
      </w:r>
      <w:r w:rsidRPr="00C529F7">
        <w:rPr>
          <w:rFonts w:ascii="Times New Roman" w:hAnsi="Times New Roman" w:cs="Times New Roman"/>
          <w:lang w:eastAsia="zh-CN"/>
        </w:rPr>
        <w:t>攻击限额</w:t>
      </w:r>
      <w:r w:rsidRPr="00C529F7">
        <w:rPr>
          <w:rFonts w:ascii="Times New Roman" w:hAnsi="Times New Roman" w:cs="Times New Roman"/>
          <w:lang w:eastAsia="zh-CN"/>
        </w:rPr>
        <w:t>”(</w:t>
      </w:r>
      <w:r w:rsidRPr="00C529F7">
        <w:rPr>
          <w:rFonts w:ascii="Times New Roman" w:hAnsi="Times New Roman" w:cs="Times New Roman"/>
          <w:lang w:eastAsia="zh-CN"/>
        </w:rPr>
        <w:t>即捕鲸者可用捕鲸武器攻击鲸鱼的最高限量</w:t>
      </w:r>
      <w:r w:rsidRPr="00C529F7">
        <w:rPr>
          <w:rFonts w:ascii="Times New Roman" w:hAnsi="Times New Roman" w:cs="Times New Roman"/>
          <w:lang w:eastAsia="zh-CN"/>
        </w:rPr>
        <w:t>)</w:t>
      </w:r>
      <w:r w:rsidRPr="00C529F7">
        <w:rPr>
          <w:rFonts w:ascii="Times New Roman" w:hAnsi="Times New Roman" w:cs="Times New Roman"/>
          <w:lang w:eastAsia="zh-CN"/>
        </w:rPr>
        <w:t>，确保各方意见都被听到。委员会与捕鲸社群合作设计了一种自动延长捕获与攻击限额的新方法，并于</w:t>
      </w:r>
      <w:r w:rsidRPr="00C529F7">
        <w:rPr>
          <w:rFonts w:ascii="Times New Roman" w:hAnsi="Times New Roman" w:cs="Times New Roman"/>
          <w:lang w:eastAsia="zh-CN"/>
        </w:rPr>
        <w:t>2022</w:t>
      </w:r>
      <w:r w:rsidRPr="00C529F7">
        <w:rPr>
          <w:rFonts w:ascii="Times New Roman" w:hAnsi="Times New Roman" w:cs="Times New Roman"/>
          <w:lang w:eastAsia="zh-CN"/>
        </w:rPr>
        <w:t>年予以采纳。</w:t>
      </w:r>
      <w:r w:rsidRPr="00C529F7">
        <w:rPr>
          <w:rFonts w:ascii="Times New Roman" w:hAnsi="Times New Roman" w:cs="Times New Roman"/>
          <w:lang w:eastAsia="zh-CN"/>
        </w:rPr>
        <w:t>2024</w:t>
      </w:r>
      <w:r w:rsidRPr="00C529F7">
        <w:rPr>
          <w:rFonts w:ascii="Times New Roman" w:hAnsi="Times New Roman" w:cs="Times New Roman"/>
          <w:lang w:eastAsia="zh-CN"/>
        </w:rPr>
        <w:t>年，在满足该新方法所设特定条件的情况下，以协商一致的方式延续</w:t>
      </w:r>
      <w:r>
        <w:rPr>
          <w:rFonts w:ascii="Times New Roman" w:hAnsi="Times New Roman" w:cs="Times New Roman" w:hint="eastAsia"/>
          <w:lang w:eastAsia="zh-CN"/>
        </w:rPr>
        <w:t>了</w:t>
      </w:r>
      <w:r w:rsidRPr="00C529F7">
        <w:rPr>
          <w:rFonts w:ascii="Times New Roman" w:hAnsi="Times New Roman" w:cs="Times New Roman"/>
          <w:lang w:eastAsia="zh-CN"/>
        </w:rPr>
        <w:t>配额</w:t>
      </w:r>
      <w:r w:rsidRPr="00C529F7">
        <w:rPr>
          <w:rFonts w:ascii="Times New Roman" w:hAnsi="Times New Roman" w:cs="Times New Roman"/>
          <w:lang w:eastAsia="zh-CN"/>
        </w:rPr>
        <w:t>(</w:t>
      </w:r>
      <w:r w:rsidRPr="006865E4">
        <w:rPr>
          <w:rFonts w:ascii="Times New Roman" w:hAnsi="Times New Roman" w:cs="Times New Roman"/>
          <w:noProof/>
          <w:lang w:eastAsia="zh-CN"/>
        </w:rPr>
        <w:t>IWC, 2025</w:t>
      </w:r>
      <w:r w:rsidRPr="00C529F7">
        <w:rPr>
          <w:rFonts w:ascii="Times New Roman" w:hAnsi="Times New Roman" w:cs="Times New Roman"/>
          <w:lang w:eastAsia="zh-CN"/>
        </w:rPr>
        <w:t>)</w:t>
      </w:r>
      <w:r w:rsidRPr="00C529F7">
        <w:rPr>
          <w:rFonts w:ascii="Times New Roman" w:hAnsi="Times New Roman" w:cs="Times New Roman"/>
          <w:lang w:eastAsia="zh-CN"/>
        </w:rPr>
        <w:t>。</w:t>
      </w:r>
    </w:p>
    <w:p w14:paraId="73260DD5" w14:textId="77777777" w:rsidR="00430DCF" w:rsidRDefault="00430DCF">
      <w:pPr>
        <w:rPr>
          <w:rFonts w:ascii="Times New Roman" w:hAnsi="Times New Roman" w:cs="Times New Roman"/>
          <w:lang w:eastAsia="zh-CN"/>
        </w:rPr>
      </w:pPr>
    </w:p>
    <w:p w14:paraId="3F9DE98F" w14:textId="77777777" w:rsidR="00C57CCA" w:rsidRPr="00324126" w:rsidRDefault="00C57CCA" w:rsidP="00DA0458">
      <w:pPr>
        <w:pStyle w:val="Heading4"/>
        <w:jc w:val="both"/>
        <w:rPr>
          <w:rFonts w:ascii="Times New Roman" w:eastAsia="SimSun" w:hAnsi="Times New Roman" w:cs="Times New Roman"/>
          <w:i w:val="0"/>
          <w:iCs w:val="0"/>
          <w:lang w:eastAsia="zh-CN"/>
        </w:rPr>
      </w:pPr>
      <w:bookmarkStart w:id="398" w:name="_Toc235821329"/>
      <w:bookmarkStart w:id="399" w:name="_Toc239069219"/>
      <w:bookmarkStart w:id="400" w:name="_Toc242371539"/>
      <w:r>
        <w:rPr>
          <w:rFonts w:ascii="Times New Roman" w:eastAsia="SimSun" w:hAnsi="Times New Roman" w:cs="Times New Roman" w:hint="eastAsia"/>
          <w:b/>
          <w:i w:val="0"/>
          <w:iCs w:val="0"/>
          <w:lang w:val="it-IT" w:eastAsia="zh-CN"/>
        </w:rPr>
        <w:t>行动目标</w:t>
      </w:r>
      <w:r>
        <w:rPr>
          <w:rFonts w:ascii="Times New Roman" w:eastAsia="SimSun" w:hAnsi="Times New Roman" w:cs="Times New Roman" w:hint="eastAsia"/>
          <w:b/>
          <w:i w:val="0"/>
          <w:iCs w:val="0"/>
          <w:lang w:val="it-IT" w:eastAsia="zh-CN"/>
        </w:rPr>
        <w:t>23</w:t>
      </w:r>
      <w:r w:rsidRPr="00324126">
        <w:rPr>
          <w:rFonts w:ascii="Times New Roman" w:eastAsia="SimSun" w:hAnsi="Times New Roman" w:cs="Times New Roman"/>
          <w:b/>
          <w:i w:val="0"/>
          <w:iCs w:val="0"/>
          <w:lang w:val="en-US" w:eastAsia="zh-CN"/>
        </w:rPr>
        <w:t>.</w:t>
      </w:r>
      <w:r w:rsidRPr="00324126">
        <w:rPr>
          <w:rFonts w:ascii="Times New Roman" w:eastAsia="SimSun" w:hAnsi="Times New Roman" w:cs="Times New Roman"/>
          <w:bCs/>
          <w:i w:val="0"/>
          <w:iCs w:val="0"/>
          <w:lang w:val="en-US" w:eastAsia="zh-CN"/>
        </w:rPr>
        <w:tab/>
      </w:r>
      <w:r w:rsidRPr="00324126">
        <w:rPr>
          <w:rFonts w:ascii="Times New Roman" w:eastAsia="SimSun" w:hAnsi="Times New Roman" w:cs="Times New Roman"/>
          <w:bCs/>
          <w:i w:val="0"/>
          <w:iCs w:val="0"/>
          <w:lang w:eastAsia="zh-CN"/>
        </w:rPr>
        <w:t>确保性别平等</w:t>
      </w:r>
      <w:r>
        <w:rPr>
          <w:rFonts w:ascii="Times New Roman" w:eastAsia="SimSun" w:hAnsi="Times New Roman" w:cs="Times New Roman" w:hint="eastAsia"/>
          <w:bCs/>
          <w:i w:val="0"/>
          <w:iCs w:val="0"/>
          <w:lang w:eastAsia="zh-CN"/>
        </w:rPr>
        <w:t>并以</w:t>
      </w:r>
      <w:r w:rsidRPr="00324126">
        <w:rPr>
          <w:rFonts w:ascii="Times New Roman" w:eastAsia="SimSun" w:hAnsi="Times New Roman" w:cs="Times New Roman"/>
          <w:bCs/>
          <w:i w:val="0"/>
          <w:iCs w:val="0"/>
          <w:lang w:eastAsia="zh-CN"/>
        </w:rPr>
        <w:t>促进性别平等的方法</w:t>
      </w:r>
      <w:r>
        <w:rPr>
          <w:rFonts w:ascii="Times New Roman" w:eastAsia="SimSun" w:hAnsi="Times New Roman" w:cs="Times New Roman" w:hint="eastAsia"/>
          <w:bCs/>
          <w:i w:val="0"/>
          <w:iCs w:val="0"/>
          <w:lang w:eastAsia="zh-CN"/>
        </w:rPr>
        <w:t>采取</w:t>
      </w:r>
      <w:r w:rsidRPr="00324126">
        <w:rPr>
          <w:rFonts w:ascii="Times New Roman" w:eastAsia="SimSun" w:hAnsi="Times New Roman" w:cs="Times New Roman"/>
          <w:bCs/>
          <w:i w:val="0"/>
          <w:iCs w:val="0"/>
          <w:lang w:eastAsia="zh-CN"/>
        </w:rPr>
        <w:t>生物多样性行动</w:t>
      </w:r>
      <w:bookmarkEnd w:id="398"/>
      <w:bookmarkEnd w:id="399"/>
      <w:bookmarkEnd w:id="400"/>
    </w:p>
    <w:p w14:paraId="2815E080" w14:textId="77777777" w:rsidR="00C57CCA" w:rsidRPr="00324126" w:rsidRDefault="00C57CCA" w:rsidP="00DA0458">
      <w:pPr>
        <w:jc w:val="both"/>
        <w:rPr>
          <w:rFonts w:ascii="Times New Roman" w:hAnsi="Times New Roman" w:cs="Times New Roman"/>
          <w:i/>
          <w:iCs/>
          <w:sz w:val="22"/>
          <w:szCs w:val="22"/>
          <w:lang w:eastAsia="zh-CN"/>
        </w:rPr>
      </w:pPr>
      <w:r w:rsidRPr="00324126">
        <w:rPr>
          <w:rFonts w:ascii="Times New Roman" w:hAnsi="Times New Roman" w:cs="Times New Roman" w:hint="eastAsia"/>
          <w:b/>
          <w:sz w:val="22"/>
          <w:szCs w:val="22"/>
          <w:lang w:eastAsia="zh-CN"/>
        </w:rPr>
        <w:t>行动</w:t>
      </w:r>
      <w:r w:rsidRPr="00324126">
        <w:rPr>
          <w:rFonts w:ascii="Times New Roman" w:hAnsi="Times New Roman" w:cs="Times New Roman"/>
          <w:b/>
          <w:sz w:val="22"/>
          <w:szCs w:val="22"/>
          <w:lang w:eastAsia="zh-CN"/>
        </w:rPr>
        <w:t>目标</w:t>
      </w:r>
      <w:r>
        <w:rPr>
          <w:rFonts w:ascii="Times New Roman" w:hAnsi="Times New Roman" w:cs="Times New Roman" w:hint="eastAsia"/>
          <w:b/>
          <w:sz w:val="22"/>
          <w:szCs w:val="22"/>
          <w:lang w:eastAsia="zh-CN"/>
        </w:rPr>
        <w:t>原文</w:t>
      </w:r>
      <w:r w:rsidRPr="00324126">
        <w:rPr>
          <w:rFonts w:ascii="Times New Roman" w:hAnsi="Times New Roman" w:cs="Times New Roman" w:hint="eastAsia"/>
          <w:b/>
          <w:sz w:val="22"/>
          <w:szCs w:val="22"/>
          <w:lang w:eastAsia="zh-CN"/>
        </w:rPr>
        <w:t>.</w:t>
      </w:r>
      <w:r w:rsidRPr="00CB1083">
        <w:rPr>
          <w:rFonts w:ascii="Times New Roman" w:hAnsi="Times New Roman" w:cs="Times New Roman"/>
          <w:bCs/>
          <w:sz w:val="22"/>
          <w:szCs w:val="22"/>
          <w:lang w:eastAsia="zh-CN"/>
        </w:rPr>
        <w:tab/>
      </w:r>
      <w:r w:rsidRPr="00324126">
        <w:rPr>
          <w:rFonts w:ascii="KaiTi" w:eastAsia="KaiTi" w:hAnsi="KaiTi" w:cs="Times New Roman"/>
          <w:bCs/>
          <w:sz w:val="22"/>
          <w:szCs w:val="22"/>
          <w:lang w:val="fr-CA" w:eastAsia="zh-CN"/>
        </w:rPr>
        <w:t>在《框架》执行过程中</w:t>
      </w:r>
      <w:r w:rsidRPr="00324126">
        <w:rPr>
          <w:rFonts w:ascii="KaiTi" w:eastAsia="KaiTi" w:hAnsi="KaiTi" w:cs="Times New Roman"/>
          <w:bCs/>
          <w:sz w:val="22"/>
          <w:szCs w:val="22"/>
          <w:lang w:eastAsia="zh-CN"/>
        </w:rPr>
        <w:t>采用促进性别平等的方法</w:t>
      </w:r>
      <w:r w:rsidRPr="00324126">
        <w:rPr>
          <w:rFonts w:ascii="KaiTi" w:eastAsia="KaiTi" w:hAnsi="KaiTi" w:cs="Times New Roman"/>
          <w:bCs/>
          <w:sz w:val="22"/>
          <w:szCs w:val="22"/>
          <w:lang w:val="fr-CA" w:eastAsia="zh-CN"/>
        </w:rPr>
        <w:t>确保性别平等</w:t>
      </w:r>
      <w:r w:rsidRPr="00CB1083">
        <w:rPr>
          <w:rFonts w:ascii="KaiTi" w:eastAsia="KaiTi" w:hAnsi="KaiTi" w:cs="Times New Roman"/>
          <w:bCs/>
          <w:sz w:val="22"/>
          <w:szCs w:val="22"/>
          <w:lang w:eastAsia="zh-CN"/>
        </w:rPr>
        <w:t>，</w:t>
      </w:r>
      <w:r w:rsidRPr="00324126">
        <w:rPr>
          <w:rFonts w:ascii="KaiTi" w:eastAsia="KaiTi" w:hAnsi="KaiTi" w:cs="Times New Roman"/>
          <w:bCs/>
          <w:sz w:val="22"/>
          <w:szCs w:val="22"/>
          <w:lang w:val="fr-CA" w:eastAsia="zh-CN"/>
        </w:rPr>
        <w:t>确保妇女和女童有平等的机会和能力</w:t>
      </w:r>
      <w:r w:rsidRPr="00324126">
        <w:rPr>
          <w:rFonts w:ascii="KaiTi" w:eastAsia="KaiTi" w:hAnsi="KaiTi" w:cs="Times New Roman"/>
          <w:bCs/>
          <w:sz w:val="22"/>
          <w:szCs w:val="22"/>
          <w:lang w:eastAsia="zh-CN"/>
        </w:rPr>
        <w:t>为《</w:t>
      </w:r>
      <w:r w:rsidRPr="00324126">
        <w:rPr>
          <w:rFonts w:ascii="KaiTi" w:eastAsia="KaiTi" w:hAnsi="KaiTi" w:cs="Times New Roman"/>
          <w:bCs/>
          <w:sz w:val="22"/>
          <w:szCs w:val="22"/>
          <w:lang w:val="fr-CA" w:eastAsia="zh-CN"/>
        </w:rPr>
        <w:t>公约》的三项目标作贡献</w:t>
      </w:r>
      <w:r w:rsidRPr="00CB1083">
        <w:rPr>
          <w:rFonts w:ascii="KaiTi" w:eastAsia="KaiTi" w:hAnsi="KaiTi" w:cs="Times New Roman"/>
          <w:bCs/>
          <w:sz w:val="22"/>
          <w:szCs w:val="22"/>
          <w:lang w:eastAsia="zh-CN"/>
        </w:rPr>
        <w:t>，</w:t>
      </w:r>
      <w:r w:rsidRPr="00324126">
        <w:rPr>
          <w:rFonts w:ascii="KaiTi" w:eastAsia="KaiTi" w:hAnsi="KaiTi" w:cs="Times New Roman"/>
          <w:bCs/>
          <w:sz w:val="22"/>
          <w:szCs w:val="22"/>
          <w:lang w:val="fr-CA" w:eastAsia="zh-CN"/>
        </w:rPr>
        <w:t>包括承认妇女和女童</w:t>
      </w:r>
      <w:r w:rsidRPr="00324126">
        <w:rPr>
          <w:rFonts w:ascii="KaiTi" w:eastAsia="KaiTi" w:hAnsi="KaiTi" w:cs="Times New Roman" w:hint="eastAsia"/>
          <w:bCs/>
          <w:sz w:val="22"/>
          <w:szCs w:val="22"/>
          <w:lang w:val="fr-CA" w:eastAsia="zh-CN"/>
        </w:rPr>
        <w:t>应有</w:t>
      </w:r>
      <w:r w:rsidRPr="00324126">
        <w:rPr>
          <w:rFonts w:ascii="KaiTi" w:eastAsia="KaiTi" w:hAnsi="KaiTi" w:cs="Times New Roman"/>
          <w:bCs/>
          <w:sz w:val="22"/>
          <w:szCs w:val="22"/>
          <w:lang w:val="fr-CA" w:eastAsia="zh-CN"/>
        </w:rPr>
        <w:t>平等</w:t>
      </w:r>
      <w:r w:rsidRPr="00324126">
        <w:rPr>
          <w:rFonts w:ascii="KaiTi" w:eastAsia="KaiTi" w:hAnsi="KaiTi" w:cs="Times New Roman" w:hint="eastAsia"/>
          <w:bCs/>
          <w:sz w:val="22"/>
          <w:szCs w:val="22"/>
          <w:lang w:val="fr-CA" w:eastAsia="zh-CN"/>
        </w:rPr>
        <w:t>的</w:t>
      </w:r>
      <w:r w:rsidRPr="00324126">
        <w:rPr>
          <w:rFonts w:ascii="KaiTi" w:eastAsia="KaiTi" w:hAnsi="KaiTi" w:cs="Times New Roman"/>
          <w:bCs/>
          <w:sz w:val="22"/>
          <w:szCs w:val="22"/>
          <w:lang w:val="fr-CA" w:eastAsia="zh-CN"/>
        </w:rPr>
        <w:t>权利和机会获得土地和自然资源</w:t>
      </w:r>
      <w:r w:rsidRPr="00CB1083">
        <w:rPr>
          <w:rFonts w:ascii="KaiTi" w:eastAsia="KaiTi" w:hAnsi="KaiTi" w:cs="Times New Roman"/>
          <w:bCs/>
          <w:sz w:val="22"/>
          <w:szCs w:val="22"/>
          <w:lang w:eastAsia="zh-CN"/>
        </w:rPr>
        <w:t>，</w:t>
      </w:r>
      <w:r w:rsidRPr="00324126">
        <w:rPr>
          <w:rFonts w:ascii="KaiTi" w:eastAsia="KaiTi" w:hAnsi="KaiTi" w:cs="Times New Roman"/>
          <w:bCs/>
          <w:sz w:val="22"/>
          <w:szCs w:val="22"/>
          <w:lang w:val="fr-CA" w:eastAsia="zh-CN"/>
        </w:rPr>
        <w:t>以及在与生物多样性有关的行动、接触、政策和决策的所有层面充分、公平、有意义和知情地参与和发挥领导作用。</w:t>
      </w:r>
    </w:p>
    <w:p w14:paraId="6A526843" w14:textId="77777777" w:rsidR="00C57CCA" w:rsidRDefault="00C57CCA" w:rsidP="00DA0458">
      <w:pPr>
        <w:pStyle w:val="Heading5"/>
        <w:jc w:val="both"/>
        <w:rPr>
          <w:rFonts w:ascii="Times New Roman" w:eastAsia="SimSun" w:hAnsi="Times New Roman" w:cs="Times New Roman"/>
          <w:lang w:eastAsia="zh-CN"/>
        </w:rPr>
      </w:pPr>
    </w:p>
    <w:p w14:paraId="7676C367" w14:textId="77777777" w:rsidR="00C57CCA" w:rsidRPr="00324126" w:rsidRDefault="00C57CCA" w:rsidP="00DA0458">
      <w:pPr>
        <w:pStyle w:val="Heading5"/>
        <w:jc w:val="both"/>
        <w:rPr>
          <w:rFonts w:ascii="Times New Roman" w:eastAsia="SimSun" w:hAnsi="Times New Roman" w:cs="Times New Roman"/>
        </w:rPr>
      </w:pPr>
      <w:r w:rsidRPr="00324126">
        <w:rPr>
          <w:rFonts w:ascii="Times New Roman" w:eastAsia="SimSun" w:hAnsi="Times New Roman" w:cs="Times New Roman"/>
        </w:rPr>
        <w:t>进展概述</w:t>
      </w:r>
    </w:p>
    <w:tbl>
      <w:tblPr>
        <w:tblStyle w:val="TableGrid"/>
        <w:tblW w:w="0" w:type="auto"/>
        <w:tblLook w:val="04A0" w:firstRow="1" w:lastRow="0" w:firstColumn="1" w:lastColumn="0" w:noHBand="0" w:noVBand="1"/>
      </w:tblPr>
      <w:tblGrid>
        <w:gridCol w:w="9016"/>
      </w:tblGrid>
      <w:tr w:rsidR="00C57CCA" w:rsidRPr="00324126" w14:paraId="0A022EA5" w14:textId="77777777" w:rsidTr="0DD55680">
        <w:tc>
          <w:tcPr>
            <w:tcW w:w="9016" w:type="dxa"/>
            <w:shd w:val="clear" w:color="auto" w:fill="D1D1D1" w:themeFill="background2" w:themeFillShade="E6"/>
          </w:tcPr>
          <w:p w14:paraId="45334A4B" w14:textId="77777777" w:rsidR="00C57CCA" w:rsidRPr="00324126" w:rsidRDefault="00C57CCA" w:rsidP="00DA0458">
            <w:pPr>
              <w:jc w:val="both"/>
              <w:rPr>
                <w:rFonts w:ascii="Times New Roman" w:hAnsi="Times New Roman" w:cs="Times New Roman"/>
                <w:color w:val="000000"/>
                <w:lang w:eastAsia="zh-CN"/>
              </w:rPr>
            </w:pPr>
          </w:p>
          <w:p w14:paraId="5BB5ED18" w14:textId="77777777" w:rsidR="00C57CCA" w:rsidRPr="00324126" w:rsidRDefault="00C57CCA" w:rsidP="00DA0458">
            <w:pPr>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促进性别平等的生物多样性治理正在取得进展，但</w:t>
            </w:r>
            <w:r>
              <w:rPr>
                <w:rFonts w:ascii="Times New Roman" w:hAnsi="Times New Roman" w:cs="Times New Roman" w:hint="eastAsia"/>
                <w:lang w:eastAsia="zh-CN"/>
              </w:rPr>
              <w:t>执行工作</w:t>
            </w:r>
            <w:r w:rsidRPr="00324126">
              <w:rPr>
                <w:rFonts w:ascii="Times New Roman" w:hAnsi="Times New Roman" w:cs="Times New Roman"/>
                <w:lang w:eastAsia="zh-CN"/>
              </w:rPr>
              <w:t>仍处于早期阶段。国家目标与</w:t>
            </w:r>
            <w:r>
              <w:rPr>
                <w:rFonts w:ascii="Times New Roman" w:hAnsi="Times New Roman" w:cs="Times New Roman" w:hint="eastAsia"/>
                <w:lang w:eastAsia="zh-CN"/>
              </w:rPr>
              <w:t>行动目标</w:t>
            </w:r>
            <w:r>
              <w:rPr>
                <w:rFonts w:ascii="Times New Roman" w:hAnsi="Times New Roman" w:cs="Times New Roman" w:hint="eastAsia"/>
                <w:lang w:eastAsia="zh-CN"/>
              </w:rPr>
              <w:t>23</w:t>
            </w:r>
            <w:r w:rsidRPr="00324126">
              <w:rPr>
                <w:rFonts w:ascii="Times New Roman" w:hAnsi="Times New Roman" w:cs="Times New Roman"/>
                <w:lang w:eastAsia="zh-CN"/>
              </w:rPr>
              <w:t>的</w:t>
            </w:r>
            <w:r>
              <w:rPr>
                <w:rFonts w:ascii="Times New Roman" w:hAnsi="Times New Roman" w:cs="Times New Roman" w:hint="eastAsia"/>
                <w:lang w:eastAsia="zh-CN"/>
              </w:rPr>
              <w:t>整个范围</w:t>
            </w:r>
            <w:r w:rsidRPr="00324126">
              <w:rPr>
                <w:rFonts w:ascii="Times New Roman" w:hAnsi="Times New Roman" w:cs="Times New Roman"/>
                <w:lang w:eastAsia="zh-CN"/>
              </w:rPr>
              <w:t>之间仍存在巨大差距，在妇女和</w:t>
            </w:r>
            <w:r>
              <w:rPr>
                <w:rFonts w:ascii="Times New Roman" w:hAnsi="Times New Roman" w:cs="Times New Roman" w:hint="eastAsia"/>
                <w:lang w:eastAsia="zh-CN"/>
              </w:rPr>
              <w:t>女童对</w:t>
            </w:r>
            <w:r w:rsidRPr="00324126">
              <w:rPr>
                <w:rFonts w:ascii="Times New Roman" w:hAnsi="Times New Roman" w:cs="Times New Roman"/>
                <w:lang w:eastAsia="zh-CN"/>
              </w:rPr>
              <w:t>土地</w:t>
            </w:r>
            <w:r>
              <w:rPr>
                <w:rFonts w:ascii="Times New Roman" w:hAnsi="Times New Roman" w:cs="Times New Roman" w:hint="eastAsia"/>
                <w:lang w:eastAsia="zh-CN"/>
              </w:rPr>
              <w:t>和</w:t>
            </w:r>
            <w:r w:rsidRPr="00324126">
              <w:rPr>
                <w:rFonts w:ascii="Times New Roman" w:hAnsi="Times New Roman" w:cs="Times New Roman"/>
                <w:lang w:eastAsia="zh-CN"/>
              </w:rPr>
              <w:t>自然资源的权利</w:t>
            </w:r>
            <w:r>
              <w:rPr>
                <w:rFonts w:ascii="Times New Roman" w:hAnsi="Times New Roman" w:cs="Times New Roman" w:hint="eastAsia"/>
                <w:lang w:eastAsia="zh-CN"/>
              </w:rPr>
              <w:t>以及获得机会</w:t>
            </w:r>
            <w:r w:rsidRPr="00324126">
              <w:rPr>
                <w:rFonts w:ascii="Times New Roman" w:hAnsi="Times New Roman" w:cs="Times New Roman"/>
                <w:lang w:eastAsia="zh-CN"/>
              </w:rPr>
              <w:t>方面</w:t>
            </w:r>
            <w:r>
              <w:rPr>
                <w:rFonts w:ascii="Times New Roman" w:hAnsi="Times New Roman" w:cs="Times New Roman" w:hint="eastAsia"/>
                <w:lang w:eastAsia="zh-CN"/>
              </w:rPr>
              <w:t>尤其如此</w:t>
            </w:r>
            <w:r w:rsidRPr="00324126">
              <w:rPr>
                <w:rFonts w:ascii="Times New Roman" w:hAnsi="Times New Roman" w:cs="Times New Roman"/>
                <w:lang w:eastAsia="zh-CN"/>
              </w:rPr>
              <w:t>。报告</w:t>
            </w:r>
            <w:r>
              <w:rPr>
                <w:rFonts w:ascii="Times New Roman" w:hAnsi="Times New Roman" w:cs="Times New Roman" w:hint="eastAsia"/>
                <w:lang w:eastAsia="zh-CN"/>
              </w:rPr>
              <w:t>的</w:t>
            </w:r>
            <w:r w:rsidRPr="00324126">
              <w:rPr>
                <w:rFonts w:ascii="Times New Roman" w:hAnsi="Times New Roman" w:cs="Times New Roman"/>
                <w:lang w:eastAsia="zh-CN"/>
              </w:rPr>
              <w:t>二元指标表明，在监测、</w:t>
            </w:r>
            <w:r>
              <w:rPr>
                <w:rFonts w:ascii="Times New Roman" w:hAnsi="Times New Roman" w:cs="Times New Roman" w:hint="eastAsia"/>
                <w:lang w:eastAsia="zh-CN"/>
              </w:rPr>
              <w:t>为</w:t>
            </w:r>
            <w:r w:rsidRPr="00324126">
              <w:rPr>
                <w:rFonts w:ascii="Times New Roman" w:hAnsi="Times New Roman" w:cs="Times New Roman"/>
                <w:lang w:eastAsia="zh-CN"/>
              </w:rPr>
              <w:t>知情参与和</w:t>
            </w:r>
            <w:r>
              <w:rPr>
                <w:rFonts w:ascii="Times New Roman" w:hAnsi="Times New Roman" w:cs="Times New Roman" w:hint="eastAsia"/>
                <w:lang w:eastAsia="zh-CN"/>
              </w:rPr>
              <w:t>发挥领导作用创造有利环境</w:t>
            </w:r>
            <w:r w:rsidRPr="00324126">
              <w:rPr>
                <w:rFonts w:ascii="Times New Roman" w:hAnsi="Times New Roman" w:cs="Times New Roman"/>
                <w:lang w:eastAsia="zh-CN"/>
              </w:rPr>
              <w:t>以及采用促进性别平等的方法方面</w:t>
            </w:r>
            <w:r>
              <w:rPr>
                <w:rFonts w:ascii="Times New Roman" w:hAnsi="Times New Roman" w:cs="Times New Roman" w:hint="eastAsia"/>
                <w:lang w:eastAsia="zh-CN"/>
              </w:rPr>
              <w:t>，</w:t>
            </w:r>
            <w:r w:rsidRPr="00324126">
              <w:rPr>
                <w:rFonts w:ascii="Times New Roman" w:hAnsi="Times New Roman" w:cs="Times New Roman"/>
                <w:lang w:eastAsia="zh-CN"/>
              </w:rPr>
              <w:t>许多缔约方</w:t>
            </w:r>
            <w:r>
              <w:rPr>
                <w:rFonts w:ascii="Times New Roman" w:hAnsi="Times New Roman" w:cs="Times New Roman" w:hint="eastAsia"/>
                <w:lang w:eastAsia="zh-CN"/>
              </w:rPr>
              <w:t>的</w:t>
            </w:r>
            <w:r w:rsidRPr="00324126">
              <w:rPr>
                <w:rFonts w:ascii="Times New Roman" w:hAnsi="Times New Roman" w:cs="Times New Roman"/>
                <w:lang w:eastAsia="zh-CN"/>
              </w:rPr>
              <w:t>执行工作仍处于早期阶段。自我评估表明取得了一些积极进展，</w:t>
            </w:r>
            <w:r>
              <w:rPr>
                <w:rFonts w:ascii="Times New Roman" w:hAnsi="Times New Roman" w:cs="Times New Roman" w:hint="eastAsia"/>
                <w:lang w:eastAsia="zh-CN"/>
              </w:rPr>
              <w:t>但是在与行动目标</w:t>
            </w:r>
            <w:r>
              <w:rPr>
                <w:rFonts w:ascii="Times New Roman" w:hAnsi="Times New Roman" w:cs="Times New Roman" w:hint="eastAsia"/>
                <w:lang w:eastAsia="zh-CN"/>
              </w:rPr>
              <w:t>23</w:t>
            </w:r>
            <w:r w:rsidRPr="00324126">
              <w:rPr>
                <w:rFonts w:ascii="Times New Roman" w:hAnsi="Times New Roman" w:cs="Times New Roman"/>
                <w:lang w:eastAsia="zh-CN"/>
              </w:rPr>
              <w:t>高度一致的国家目标</w:t>
            </w:r>
            <w:r>
              <w:rPr>
                <w:rFonts w:ascii="Times New Roman" w:hAnsi="Times New Roman" w:cs="Times New Roman" w:hint="eastAsia"/>
                <w:lang w:eastAsia="zh-CN"/>
              </w:rPr>
              <w:t>中，超过一半</w:t>
            </w:r>
            <w:r w:rsidRPr="00324126">
              <w:rPr>
                <w:rFonts w:ascii="Times New Roman" w:hAnsi="Times New Roman" w:cs="Times New Roman"/>
                <w:lang w:eastAsia="zh-CN"/>
              </w:rPr>
              <w:t>仍</w:t>
            </w:r>
            <w:r>
              <w:rPr>
                <w:rFonts w:ascii="Times New Roman" w:hAnsi="Times New Roman" w:cs="Times New Roman" w:hint="eastAsia"/>
                <w:lang w:eastAsia="zh-CN"/>
              </w:rPr>
              <w:t>无望实现</w:t>
            </w:r>
            <w:r w:rsidRPr="00324126">
              <w:rPr>
                <w:rFonts w:ascii="Times New Roman" w:hAnsi="Times New Roman" w:cs="Times New Roman"/>
                <w:lang w:eastAsia="zh-CN"/>
              </w:rPr>
              <w:t>。主要挑战包括政策执行差距、衡量系统</w:t>
            </w:r>
            <w:r>
              <w:rPr>
                <w:rFonts w:ascii="Times New Roman" w:hAnsi="Times New Roman" w:cs="Times New Roman" w:hint="eastAsia"/>
                <w:lang w:eastAsia="zh-CN"/>
              </w:rPr>
              <w:t>的局限</w:t>
            </w:r>
            <w:r w:rsidRPr="00324126">
              <w:rPr>
                <w:rFonts w:ascii="Times New Roman" w:hAnsi="Times New Roman" w:cs="Times New Roman"/>
                <w:lang w:eastAsia="zh-CN"/>
              </w:rPr>
              <w:t>、缺乏按性别分列的数据以及</w:t>
            </w:r>
            <w:r>
              <w:rPr>
                <w:rFonts w:ascii="Times New Roman" w:hAnsi="Times New Roman" w:cs="Times New Roman" w:hint="eastAsia"/>
                <w:lang w:eastAsia="zh-CN"/>
              </w:rPr>
              <w:t>对行动</w:t>
            </w:r>
            <w:r w:rsidRPr="00324126">
              <w:rPr>
                <w:rFonts w:ascii="Times New Roman" w:hAnsi="Times New Roman" w:cs="Times New Roman"/>
                <w:lang w:eastAsia="zh-CN"/>
              </w:rPr>
              <w:t>目标</w:t>
            </w:r>
            <w:r>
              <w:rPr>
                <w:rFonts w:ascii="Times New Roman" w:hAnsi="Times New Roman" w:cs="Times New Roman" w:hint="eastAsia"/>
                <w:lang w:eastAsia="zh-CN"/>
              </w:rPr>
              <w:t>各项</w:t>
            </w:r>
            <w:r w:rsidRPr="00324126">
              <w:rPr>
                <w:rFonts w:ascii="Times New Roman" w:hAnsi="Times New Roman" w:cs="Times New Roman"/>
                <w:lang w:eastAsia="zh-CN"/>
              </w:rPr>
              <w:t>要素</w:t>
            </w:r>
            <w:r>
              <w:rPr>
                <w:rFonts w:ascii="Times New Roman" w:hAnsi="Times New Roman" w:cs="Times New Roman" w:hint="eastAsia"/>
                <w:lang w:eastAsia="zh-CN"/>
              </w:rPr>
              <w:t>的</w:t>
            </w:r>
            <w:r w:rsidRPr="00324126">
              <w:rPr>
                <w:rFonts w:ascii="Times New Roman" w:hAnsi="Times New Roman" w:cs="Times New Roman"/>
                <w:lang w:eastAsia="zh-CN"/>
              </w:rPr>
              <w:t>覆盖不</w:t>
            </w:r>
            <w:r>
              <w:rPr>
                <w:rFonts w:ascii="Times New Roman" w:hAnsi="Times New Roman" w:cs="Times New Roman" w:hint="eastAsia"/>
                <w:lang w:eastAsia="zh-CN"/>
              </w:rPr>
              <w:t>全面</w:t>
            </w:r>
            <w:r w:rsidRPr="00324126">
              <w:rPr>
                <w:rFonts w:ascii="Times New Roman" w:hAnsi="Times New Roman" w:cs="Times New Roman"/>
                <w:lang w:eastAsia="zh-CN"/>
              </w:rPr>
              <w:t>。这一</w:t>
            </w:r>
            <w:r>
              <w:rPr>
                <w:rFonts w:ascii="Times New Roman" w:hAnsi="Times New Roman" w:cs="Times New Roman" w:hint="eastAsia"/>
                <w:lang w:eastAsia="zh-CN"/>
              </w:rPr>
              <w:t>行动</w:t>
            </w:r>
            <w:r w:rsidRPr="00324126">
              <w:rPr>
                <w:rFonts w:ascii="Times New Roman" w:hAnsi="Times New Roman" w:cs="Times New Roman"/>
                <w:lang w:eastAsia="zh-CN"/>
              </w:rPr>
              <w:t>目标的</w:t>
            </w:r>
            <w:r>
              <w:rPr>
                <w:rFonts w:ascii="Times New Roman" w:hAnsi="Times New Roman" w:cs="Times New Roman" w:hint="eastAsia"/>
                <w:lang w:eastAsia="zh-CN"/>
              </w:rPr>
              <w:t>落实</w:t>
            </w:r>
            <w:r w:rsidRPr="00324126">
              <w:rPr>
                <w:rFonts w:ascii="Times New Roman" w:hAnsi="Times New Roman" w:cs="Times New Roman"/>
                <w:lang w:eastAsia="zh-CN"/>
              </w:rPr>
              <w:t>与《性别行动计划》</w:t>
            </w:r>
            <w:r>
              <w:rPr>
                <w:rFonts w:ascii="Times New Roman" w:hAnsi="Times New Roman" w:cs="Times New Roman" w:hint="eastAsia"/>
                <w:lang w:eastAsia="zh-CN"/>
              </w:rPr>
              <w:t>（</w:t>
            </w:r>
            <w:r w:rsidRPr="00324126">
              <w:rPr>
                <w:rFonts w:ascii="Times New Roman" w:hAnsi="Times New Roman" w:cs="Times New Roman"/>
                <w:lang w:eastAsia="zh-CN"/>
              </w:rPr>
              <w:t>2023-2030</w:t>
            </w:r>
            <w:r w:rsidRPr="00324126">
              <w:rPr>
                <w:rFonts w:ascii="Times New Roman" w:hAnsi="Times New Roman" w:cs="Times New Roman"/>
                <w:lang w:eastAsia="zh-CN"/>
              </w:rPr>
              <w:t>年</w:t>
            </w:r>
            <w:r>
              <w:rPr>
                <w:rFonts w:ascii="Times New Roman" w:hAnsi="Times New Roman" w:cs="Times New Roman" w:hint="eastAsia"/>
                <w:lang w:eastAsia="zh-CN"/>
              </w:rPr>
              <w:t>）</w:t>
            </w:r>
            <w:r w:rsidRPr="00324126">
              <w:rPr>
                <w:rFonts w:ascii="Times New Roman" w:hAnsi="Times New Roman" w:cs="Times New Roman"/>
                <w:lang w:eastAsia="zh-CN"/>
              </w:rPr>
              <w:t>的国家</w:t>
            </w:r>
            <w:r>
              <w:rPr>
                <w:rFonts w:ascii="Times New Roman" w:hAnsi="Times New Roman" w:cs="Times New Roman" w:hint="eastAsia"/>
                <w:lang w:eastAsia="zh-CN"/>
              </w:rPr>
              <w:t>执行工作</w:t>
            </w:r>
            <w:r w:rsidRPr="00324126">
              <w:rPr>
                <w:rFonts w:ascii="Times New Roman" w:hAnsi="Times New Roman" w:cs="Times New Roman"/>
                <w:lang w:eastAsia="zh-CN"/>
              </w:rPr>
              <w:t>之间存在联系</w:t>
            </w:r>
            <w:r>
              <w:rPr>
                <w:rFonts w:ascii="Times New Roman" w:hAnsi="Times New Roman" w:cs="Times New Roman" w:hint="eastAsia"/>
                <w:lang w:eastAsia="zh-CN"/>
              </w:rPr>
              <w:t>（</w:t>
            </w:r>
            <w:r w:rsidRPr="00324126">
              <w:rPr>
                <w:rFonts w:ascii="Times New Roman" w:hAnsi="Times New Roman" w:cs="Times New Roman"/>
                <w:lang w:eastAsia="zh-CN"/>
              </w:rPr>
              <w:t>《生物多样性公约》第</w:t>
            </w:r>
            <w:r w:rsidRPr="00324126">
              <w:rPr>
                <w:rFonts w:ascii="Times New Roman" w:hAnsi="Times New Roman" w:cs="Times New Roman"/>
                <w:lang w:eastAsia="zh-CN"/>
              </w:rPr>
              <w:t>15/17</w:t>
            </w:r>
            <w:r w:rsidRPr="00324126">
              <w:rPr>
                <w:rFonts w:ascii="Times New Roman" w:hAnsi="Times New Roman" w:cs="Times New Roman"/>
                <w:lang w:eastAsia="zh-CN"/>
              </w:rPr>
              <w:t>号决定，</w:t>
            </w:r>
            <w:r w:rsidRPr="00324126">
              <w:rPr>
                <w:rFonts w:ascii="Times New Roman" w:hAnsi="Times New Roman" w:cs="Times New Roman"/>
                <w:lang w:eastAsia="zh-CN"/>
              </w:rPr>
              <w:t>2023</w:t>
            </w:r>
            <w:r w:rsidRPr="00324126">
              <w:rPr>
                <w:rFonts w:ascii="Times New Roman" w:hAnsi="Times New Roman" w:cs="Times New Roman"/>
                <w:lang w:eastAsia="zh-CN"/>
              </w:rPr>
              <w:t>年</w:t>
            </w:r>
            <w:r>
              <w:rPr>
                <w:rFonts w:ascii="Times New Roman" w:hAnsi="Times New Roman" w:cs="Times New Roman" w:hint="eastAsia"/>
                <w:lang w:eastAsia="zh-CN"/>
              </w:rPr>
              <w:t>）</w:t>
            </w:r>
            <w:r w:rsidRPr="00324126">
              <w:rPr>
                <w:rFonts w:ascii="Times New Roman" w:hAnsi="Times New Roman" w:cs="Times New Roman"/>
                <w:lang w:eastAsia="zh-CN"/>
              </w:rPr>
              <w:t>。</w:t>
            </w:r>
          </w:p>
          <w:p w14:paraId="6D55A75B" w14:textId="77777777" w:rsidR="00C57CCA" w:rsidRPr="00324126" w:rsidRDefault="00C57CCA" w:rsidP="00DA0458">
            <w:pPr>
              <w:jc w:val="both"/>
              <w:rPr>
                <w:rFonts w:ascii="Times New Roman" w:hAnsi="Times New Roman" w:cs="Times New Roman"/>
                <w:lang w:eastAsia="zh-CN"/>
              </w:rPr>
            </w:pPr>
          </w:p>
        </w:tc>
      </w:tr>
    </w:tbl>
    <w:p w14:paraId="10C428AA" w14:textId="77777777" w:rsidR="00C57CCA" w:rsidRPr="00324126" w:rsidRDefault="00C57CCA" w:rsidP="00DA0458">
      <w:pPr>
        <w:jc w:val="both"/>
        <w:rPr>
          <w:rFonts w:ascii="Times New Roman" w:hAnsi="Times New Roman" w:cs="Times New Roman"/>
          <w:lang w:eastAsia="zh-CN"/>
        </w:rPr>
      </w:pPr>
    </w:p>
    <w:p w14:paraId="5058C87D" w14:textId="77777777" w:rsidR="00C57CCA" w:rsidRPr="00324126" w:rsidRDefault="00C57CCA" w:rsidP="00DA0458">
      <w:pPr>
        <w:pStyle w:val="Heading5"/>
        <w:jc w:val="both"/>
        <w:rPr>
          <w:rFonts w:ascii="Times New Roman" w:eastAsia="SimSun" w:hAnsi="Times New Roman" w:cs="Times New Roman"/>
          <w:lang w:eastAsia="zh-CN"/>
        </w:rPr>
      </w:pPr>
      <w:r w:rsidRPr="00324126">
        <w:rPr>
          <w:rFonts w:ascii="Times New Roman" w:eastAsia="SimSun" w:hAnsi="Times New Roman" w:cs="Times New Roman"/>
          <w:lang w:eastAsia="zh-CN"/>
        </w:rPr>
        <w:t>缔约方在其国家目标中</w:t>
      </w:r>
      <w:r>
        <w:rPr>
          <w:rFonts w:ascii="Times New Roman" w:eastAsia="SimSun" w:hAnsi="Times New Roman" w:cs="Times New Roman" w:hint="eastAsia"/>
          <w:lang w:eastAsia="zh-CN"/>
        </w:rPr>
        <w:t>对《昆蒙</w:t>
      </w:r>
      <w:r w:rsidRPr="00324126">
        <w:rPr>
          <w:rFonts w:ascii="Times New Roman" w:eastAsia="SimSun" w:hAnsi="Times New Roman" w:cs="Times New Roman"/>
          <w:lang w:eastAsia="zh-CN"/>
        </w:rPr>
        <w:t>框架</w:t>
      </w:r>
      <w:r>
        <w:rPr>
          <w:rFonts w:ascii="Times New Roman" w:eastAsia="SimSun" w:hAnsi="Times New Roman" w:cs="Times New Roman" w:hint="eastAsia"/>
          <w:lang w:eastAsia="zh-CN"/>
        </w:rPr>
        <w:t>》行动目标</w:t>
      </w:r>
      <w:r>
        <w:rPr>
          <w:rFonts w:ascii="Times New Roman" w:eastAsia="SimSun" w:hAnsi="Times New Roman" w:cs="Times New Roman" w:hint="eastAsia"/>
          <w:lang w:eastAsia="zh-CN"/>
        </w:rPr>
        <w:t>23</w:t>
      </w:r>
      <w:r>
        <w:rPr>
          <w:rFonts w:ascii="Times New Roman" w:eastAsia="SimSun" w:hAnsi="Times New Roman" w:cs="Times New Roman" w:hint="eastAsia"/>
          <w:lang w:eastAsia="zh-CN"/>
        </w:rPr>
        <w:t>全部范围</w:t>
      </w:r>
      <w:r w:rsidRPr="00324126">
        <w:rPr>
          <w:rFonts w:ascii="Times New Roman" w:eastAsia="SimSun" w:hAnsi="Times New Roman" w:cs="Times New Roman"/>
          <w:lang w:eastAsia="zh-CN"/>
        </w:rPr>
        <w:t>的</w:t>
      </w:r>
      <w:r>
        <w:rPr>
          <w:rFonts w:ascii="Times New Roman" w:eastAsia="SimSun" w:hAnsi="Times New Roman" w:cs="Times New Roman" w:hint="eastAsia"/>
          <w:lang w:eastAsia="zh-CN"/>
        </w:rPr>
        <w:t>覆盖情况</w:t>
      </w:r>
    </w:p>
    <w:p w14:paraId="79104F3B" w14:textId="77777777" w:rsidR="00C57CCA" w:rsidRPr="00324126" w:rsidRDefault="00C57CCA" w:rsidP="00DA0458">
      <w:pPr>
        <w:pStyle w:val="Caption"/>
        <w:jc w:val="both"/>
        <w:rPr>
          <w:rFonts w:ascii="Times New Roman" w:eastAsia="SimSun" w:hAnsi="Times New Roman" w:cs="Times New Roman"/>
        </w:rPr>
      </w:pPr>
    </w:p>
    <w:p w14:paraId="01BC72E3" w14:textId="77777777" w:rsidR="00C57CCA" w:rsidRPr="00324126" w:rsidRDefault="00C57CCA" w:rsidP="00DA0458">
      <w:pPr>
        <w:pStyle w:val="Caption"/>
        <w:keepNext/>
        <w:jc w:val="both"/>
        <w:rPr>
          <w:rFonts w:ascii="Times New Roman" w:eastAsia="SimSun" w:hAnsi="Times New Roman" w:cs="Times New Roman"/>
        </w:rPr>
      </w:pPr>
    </w:p>
    <w:p w14:paraId="35902A09" w14:textId="77777777" w:rsidR="00C57CCA" w:rsidRPr="00324126" w:rsidRDefault="00C57CCA" w:rsidP="00DA0458">
      <w:pPr>
        <w:pStyle w:val="Caption"/>
        <w:keepNext/>
        <w:jc w:val="both"/>
        <w:rPr>
          <w:rFonts w:ascii="Times New Roman" w:eastAsia="SimSun" w:hAnsi="Times New Roman" w:cs="Times New Roman"/>
          <w:i w:val="0"/>
          <w:iCs w:val="0"/>
          <w:sz w:val="20"/>
          <w:szCs w:val="20"/>
        </w:rPr>
      </w:pPr>
      <w:bookmarkStart w:id="401" w:name="_Ref238817087"/>
      <w:r>
        <w:rPr>
          <w:rFonts w:ascii="Times New Roman" w:eastAsia="SimSun" w:hAnsi="Times New Roman" w:cs="Times New Roman" w:hint="eastAsia"/>
          <w:i w:val="0"/>
          <w:iCs w:val="0"/>
          <w:sz w:val="20"/>
          <w:szCs w:val="20"/>
          <w:lang w:eastAsia="zh-CN"/>
        </w:rPr>
        <w:t>表</w:t>
      </w:r>
      <w:r w:rsidRPr="00324126">
        <w:rPr>
          <w:rFonts w:ascii="Times New Roman" w:eastAsia="SimSun" w:hAnsi="Times New Roman" w:cs="Times New Roman"/>
          <w:i w:val="0"/>
          <w:iCs w:val="0"/>
          <w:sz w:val="20"/>
          <w:szCs w:val="20"/>
        </w:rPr>
        <w:t>49</w:t>
      </w:r>
      <w:bookmarkEnd w:id="401"/>
    </w:p>
    <w:p w14:paraId="76A95E41" w14:textId="77777777" w:rsidR="00C57CCA" w:rsidRPr="00324126" w:rsidRDefault="00C57CCA" w:rsidP="00DA0458">
      <w:pPr>
        <w:pStyle w:val="Caption"/>
        <w:keepNext/>
        <w:jc w:val="both"/>
        <w:rPr>
          <w:rFonts w:ascii="Times New Roman" w:eastAsia="SimSun" w:hAnsi="Times New Roman" w:cs="Times New Roman"/>
          <w:i w:val="0"/>
          <w:sz w:val="20"/>
          <w:szCs w:val="20"/>
        </w:rPr>
      </w:pPr>
      <w:r>
        <w:rPr>
          <w:rFonts w:ascii="Times New Roman" w:eastAsia="SimSun" w:hAnsi="Times New Roman" w:cs="Times New Roman" w:hint="eastAsia"/>
          <w:b/>
          <w:i w:val="0"/>
          <w:sz w:val="20"/>
          <w:szCs w:val="20"/>
          <w:lang w:eastAsia="zh-CN"/>
        </w:rPr>
        <w:t>《昆蒙框架》行动目标</w:t>
      </w:r>
      <w:r>
        <w:rPr>
          <w:rFonts w:ascii="Times New Roman" w:eastAsia="SimSun" w:hAnsi="Times New Roman" w:cs="Times New Roman" w:hint="eastAsia"/>
          <w:b/>
          <w:i w:val="0"/>
          <w:sz w:val="20"/>
          <w:szCs w:val="20"/>
          <w:lang w:eastAsia="zh-CN"/>
        </w:rPr>
        <w:t>23</w:t>
      </w:r>
      <w:r w:rsidRPr="00324126">
        <w:rPr>
          <w:rFonts w:ascii="Times New Roman" w:eastAsia="SimSun" w:hAnsi="Times New Roman" w:cs="Times New Roman"/>
          <w:b/>
          <w:i w:val="0"/>
          <w:sz w:val="20"/>
          <w:szCs w:val="20"/>
        </w:rPr>
        <w:t>的</w:t>
      </w:r>
      <w:r>
        <w:rPr>
          <w:rFonts w:ascii="Times New Roman" w:eastAsia="SimSun" w:hAnsi="Times New Roman" w:cs="Times New Roman" w:hint="eastAsia"/>
          <w:b/>
          <w:i w:val="0"/>
          <w:sz w:val="20"/>
          <w:szCs w:val="20"/>
          <w:lang w:eastAsia="zh-CN"/>
        </w:rPr>
        <w:t>各项要素和</w:t>
      </w:r>
      <w:r w:rsidRPr="00324126">
        <w:rPr>
          <w:rFonts w:ascii="Times New Roman" w:eastAsia="SimSun" w:hAnsi="Times New Roman" w:cs="Times New Roman"/>
          <w:b/>
          <w:i w:val="0"/>
          <w:sz w:val="20"/>
          <w:szCs w:val="20"/>
        </w:rPr>
        <w:t>国家目标</w:t>
      </w:r>
      <w:r>
        <w:rPr>
          <w:rFonts w:ascii="Times New Roman" w:eastAsia="SimSun" w:hAnsi="Times New Roman" w:cs="Times New Roman" w:hint="eastAsia"/>
          <w:b/>
          <w:i w:val="0"/>
          <w:sz w:val="20"/>
          <w:szCs w:val="20"/>
          <w:lang w:eastAsia="zh-CN"/>
        </w:rPr>
        <w:t>对其涉及情况</w:t>
      </w:r>
      <w:r w:rsidRPr="00961DAF">
        <w:rPr>
          <w:rFonts w:ascii="Times New Roman" w:eastAsia="SimSun" w:hAnsi="Times New Roman" w:cs="Times New Roman"/>
          <w:b/>
          <w:i w:val="0"/>
          <w:sz w:val="20"/>
          <w:szCs w:val="20"/>
          <w:vertAlign w:val="superscript"/>
        </w:rPr>
        <w:t>a</w:t>
      </w:r>
    </w:p>
    <w:p w14:paraId="5A91E34A" w14:textId="77777777" w:rsidR="00C57CCA" w:rsidRPr="00324126" w:rsidRDefault="00C57CCA" w:rsidP="00DA0458">
      <w:pPr>
        <w:jc w:val="both"/>
        <w:rPr>
          <w:rFonts w:ascii="Times New Roman" w:hAnsi="Times New Roman" w:cs="Times New Roman"/>
          <w:lang w:eastAsia="ja-JP"/>
        </w:rPr>
      </w:pPr>
    </w:p>
    <w:tbl>
      <w:tblPr>
        <w:tblStyle w:val="TableGrid"/>
        <w:tblW w:w="0" w:type="auto"/>
        <w:tblInd w:w="-141" w:type="dxa"/>
        <w:tblLook w:val="04A0" w:firstRow="1" w:lastRow="0" w:firstColumn="1" w:lastColumn="0" w:noHBand="0" w:noVBand="1"/>
      </w:tblPr>
      <w:tblGrid>
        <w:gridCol w:w="7845"/>
        <w:gridCol w:w="1312"/>
      </w:tblGrid>
      <w:tr w:rsidR="00C57CCA" w:rsidRPr="00324126" w14:paraId="0F2EC544" w14:textId="77777777" w:rsidTr="003C35B6">
        <w:tc>
          <w:tcPr>
            <w:tcW w:w="7845" w:type="dxa"/>
          </w:tcPr>
          <w:p w14:paraId="29C97B81" w14:textId="77777777" w:rsidR="00C57CCA" w:rsidRPr="00324126" w:rsidRDefault="00C57CCA" w:rsidP="00DA0458">
            <w:pPr>
              <w:autoSpaceDE w:val="0"/>
              <w:autoSpaceDN w:val="0"/>
              <w:adjustRightInd w:val="0"/>
              <w:jc w:val="both"/>
              <w:rPr>
                <w:rFonts w:ascii="Times New Roman" w:hAnsi="Times New Roman" w:cs="Times New Roman"/>
                <w:kern w:val="0"/>
                <w:sz w:val="21"/>
                <w:szCs w:val="21"/>
                <w:lang w:eastAsia="zh-CN"/>
              </w:rPr>
            </w:pPr>
            <w:r w:rsidRPr="007F05AA">
              <w:rPr>
                <w:rFonts w:ascii="Times New Roman" w:hAnsi="Times New Roman" w:cs="Times New Roman"/>
                <w:bCs/>
                <w:kern w:val="0"/>
                <w:sz w:val="21"/>
                <w:szCs w:val="21"/>
                <w:lang w:eastAsia="zh-CN"/>
              </w:rPr>
              <w:t>采用促进性别平等的方法</w:t>
            </w:r>
            <w:r>
              <w:rPr>
                <w:rFonts w:ascii="Times New Roman" w:hAnsi="Times New Roman" w:cs="Times New Roman" w:hint="eastAsia"/>
                <w:bCs/>
                <w:kern w:val="0"/>
                <w:sz w:val="21"/>
                <w:szCs w:val="21"/>
                <w:lang w:eastAsia="zh-CN"/>
              </w:rPr>
              <w:t>，在《昆蒙框架》的执行过程中</w:t>
            </w:r>
            <w:r w:rsidRPr="007F05AA">
              <w:rPr>
                <w:rFonts w:ascii="Times New Roman" w:hAnsi="Times New Roman" w:cs="Times New Roman"/>
                <w:bCs/>
                <w:kern w:val="0"/>
                <w:sz w:val="21"/>
                <w:szCs w:val="21"/>
                <w:lang w:val="fr-CA" w:eastAsia="zh-CN"/>
              </w:rPr>
              <w:t>确保性别平等</w:t>
            </w:r>
          </w:p>
        </w:tc>
        <w:tc>
          <w:tcPr>
            <w:tcW w:w="1312" w:type="dxa"/>
            <w:shd w:val="clear" w:color="auto" w:fill="92D050"/>
          </w:tcPr>
          <w:p w14:paraId="3193D3BD" w14:textId="77777777" w:rsidR="00C57CCA" w:rsidRPr="00324126" w:rsidRDefault="00C57CCA" w:rsidP="00DA0458">
            <w:pPr>
              <w:jc w:val="both"/>
              <w:rPr>
                <w:rFonts w:ascii="Times New Roman" w:hAnsi="Times New Roman" w:cs="Times New Roman"/>
              </w:rPr>
            </w:pPr>
            <w:r w:rsidRPr="00324126">
              <w:rPr>
                <w:rFonts w:ascii="Times New Roman" w:hAnsi="Times New Roman" w:cs="Times New Roman"/>
              </w:rPr>
              <w:t>63</w:t>
            </w:r>
          </w:p>
        </w:tc>
      </w:tr>
      <w:tr w:rsidR="00C57CCA" w:rsidRPr="00324126" w14:paraId="172FD694" w14:textId="77777777" w:rsidTr="003C35B6">
        <w:tc>
          <w:tcPr>
            <w:tcW w:w="7845" w:type="dxa"/>
          </w:tcPr>
          <w:p w14:paraId="10527FBF" w14:textId="77777777" w:rsidR="00C57CCA" w:rsidRPr="00324126" w:rsidRDefault="00C57CCA" w:rsidP="00DA0458">
            <w:pPr>
              <w:autoSpaceDE w:val="0"/>
              <w:autoSpaceDN w:val="0"/>
              <w:adjustRightInd w:val="0"/>
              <w:jc w:val="both"/>
              <w:rPr>
                <w:rFonts w:ascii="Times New Roman" w:hAnsi="Times New Roman" w:cs="Times New Roman"/>
                <w:kern w:val="0"/>
                <w:sz w:val="21"/>
                <w:szCs w:val="21"/>
                <w:lang w:eastAsia="zh-CN"/>
              </w:rPr>
            </w:pPr>
            <w:r w:rsidRPr="00324126">
              <w:rPr>
                <w:rFonts w:ascii="Times New Roman" w:hAnsi="Times New Roman" w:cs="Times New Roman"/>
                <w:kern w:val="0"/>
                <w:sz w:val="21"/>
                <w:szCs w:val="21"/>
                <w:lang w:eastAsia="zh-CN"/>
              </w:rPr>
              <w:t>承认妇女和</w:t>
            </w:r>
            <w:r>
              <w:rPr>
                <w:rFonts w:ascii="Times New Roman" w:hAnsi="Times New Roman" w:cs="Times New Roman" w:hint="eastAsia"/>
                <w:kern w:val="0"/>
                <w:sz w:val="21"/>
                <w:szCs w:val="21"/>
                <w:lang w:eastAsia="zh-CN"/>
              </w:rPr>
              <w:t>女童</w:t>
            </w:r>
            <w:r w:rsidRPr="00324126">
              <w:rPr>
                <w:rFonts w:ascii="Times New Roman" w:hAnsi="Times New Roman" w:cs="Times New Roman"/>
                <w:kern w:val="0"/>
                <w:sz w:val="21"/>
                <w:szCs w:val="21"/>
                <w:lang w:eastAsia="zh-CN"/>
              </w:rPr>
              <w:t>对土地和自然资源的平等权利</w:t>
            </w:r>
          </w:p>
        </w:tc>
        <w:tc>
          <w:tcPr>
            <w:tcW w:w="1312" w:type="dxa"/>
            <w:shd w:val="clear" w:color="auto" w:fill="FFC000"/>
          </w:tcPr>
          <w:p w14:paraId="47FB8526" w14:textId="77777777" w:rsidR="00C57CCA" w:rsidRPr="00324126" w:rsidRDefault="00C57CCA" w:rsidP="00DA0458">
            <w:pPr>
              <w:jc w:val="both"/>
              <w:rPr>
                <w:rFonts w:ascii="Times New Roman" w:hAnsi="Times New Roman" w:cs="Times New Roman"/>
              </w:rPr>
            </w:pPr>
            <w:r w:rsidRPr="00324126">
              <w:rPr>
                <w:rFonts w:ascii="Times New Roman" w:hAnsi="Times New Roman" w:cs="Times New Roman"/>
              </w:rPr>
              <w:t>28</w:t>
            </w:r>
          </w:p>
        </w:tc>
      </w:tr>
      <w:tr w:rsidR="00C57CCA" w:rsidRPr="00324126" w14:paraId="3B571266" w14:textId="77777777" w:rsidTr="003C35B6">
        <w:tc>
          <w:tcPr>
            <w:tcW w:w="7845" w:type="dxa"/>
          </w:tcPr>
          <w:p w14:paraId="2147A217" w14:textId="77777777" w:rsidR="00C57CCA" w:rsidRPr="00324126" w:rsidRDefault="00C57CCA" w:rsidP="00DA0458">
            <w:pPr>
              <w:autoSpaceDE w:val="0"/>
              <w:autoSpaceDN w:val="0"/>
              <w:adjustRightInd w:val="0"/>
              <w:jc w:val="both"/>
              <w:rPr>
                <w:rFonts w:ascii="Times New Roman" w:hAnsi="Times New Roman" w:cs="Times New Roman"/>
                <w:sz w:val="21"/>
                <w:szCs w:val="21"/>
                <w:lang w:eastAsia="zh-CN"/>
              </w:rPr>
            </w:pPr>
            <w:r w:rsidRPr="00324126">
              <w:rPr>
                <w:rFonts w:ascii="Times New Roman" w:hAnsi="Times New Roman" w:cs="Times New Roman"/>
                <w:kern w:val="0"/>
                <w:sz w:val="21"/>
                <w:szCs w:val="21"/>
                <w:lang w:eastAsia="zh-CN"/>
              </w:rPr>
              <w:t>承认妇女和</w:t>
            </w:r>
            <w:r>
              <w:rPr>
                <w:rFonts w:ascii="Times New Roman" w:hAnsi="Times New Roman" w:cs="Times New Roman" w:hint="eastAsia"/>
                <w:kern w:val="0"/>
                <w:sz w:val="21"/>
                <w:szCs w:val="21"/>
                <w:lang w:eastAsia="zh-CN"/>
              </w:rPr>
              <w:t>女童</w:t>
            </w:r>
            <w:r w:rsidRPr="00324126">
              <w:rPr>
                <w:rFonts w:ascii="Times New Roman" w:hAnsi="Times New Roman" w:cs="Times New Roman"/>
                <w:kern w:val="0"/>
                <w:sz w:val="21"/>
                <w:szCs w:val="21"/>
                <w:lang w:eastAsia="zh-CN"/>
              </w:rPr>
              <w:t>平等获得土地和自然资源</w:t>
            </w:r>
            <w:r>
              <w:rPr>
                <w:rFonts w:ascii="Times New Roman" w:hAnsi="Times New Roman" w:cs="Times New Roman" w:hint="eastAsia"/>
                <w:kern w:val="0"/>
                <w:sz w:val="21"/>
                <w:szCs w:val="21"/>
                <w:lang w:eastAsia="zh-CN"/>
              </w:rPr>
              <w:t>平等机会</w:t>
            </w:r>
          </w:p>
        </w:tc>
        <w:tc>
          <w:tcPr>
            <w:tcW w:w="1312" w:type="dxa"/>
            <w:shd w:val="clear" w:color="auto" w:fill="FFC000"/>
          </w:tcPr>
          <w:p w14:paraId="54221A48" w14:textId="77777777" w:rsidR="00C57CCA" w:rsidRPr="00324126" w:rsidRDefault="00C57CCA" w:rsidP="00DA0458">
            <w:pPr>
              <w:jc w:val="both"/>
              <w:rPr>
                <w:rFonts w:ascii="Times New Roman" w:hAnsi="Times New Roman" w:cs="Times New Roman"/>
              </w:rPr>
            </w:pPr>
            <w:r w:rsidRPr="00324126">
              <w:rPr>
                <w:rFonts w:ascii="Times New Roman" w:hAnsi="Times New Roman" w:cs="Times New Roman"/>
              </w:rPr>
              <w:t>25</w:t>
            </w:r>
          </w:p>
        </w:tc>
      </w:tr>
      <w:tr w:rsidR="00C57CCA" w:rsidRPr="00324126" w14:paraId="7EEDD7D8" w14:textId="77777777" w:rsidTr="003C35B6">
        <w:tc>
          <w:tcPr>
            <w:tcW w:w="7845" w:type="dxa"/>
          </w:tcPr>
          <w:p w14:paraId="1669AF85" w14:textId="77777777" w:rsidR="00C57CCA" w:rsidRPr="00324126" w:rsidRDefault="00C57CCA" w:rsidP="00DA0458">
            <w:pPr>
              <w:autoSpaceDE w:val="0"/>
              <w:autoSpaceDN w:val="0"/>
              <w:adjustRightInd w:val="0"/>
              <w:jc w:val="both"/>
              <w:rPr>
                <w:rFonts w:ascii="Times New Roman" w:hAnsi="Times New Roman" w:cs="Times New Roman"/>
                <w:kern w:val="0"/>
                <w:sz w:val="21"/>
                <w:szCs w:val="21"/>
                <w:lang w:eastAsia="zh-CN"/>
              </w:rPr>
            </w:pPr>
            <w:r w:rsidRPr="00324126">
              <w:rPr>
                <w:rFonts w:ascii="Times New Roman" w:hAnsi="Times New Roman" w:cs="Times New Roman"/>
                <w:kern w:val="0"/>
                <w:sz w:val="21"/>
                <w:szCs w:val="21"/>
                <w:lang w:eastAsia="zh-CN"/>
              </w:rPr>
              <w:t>确保妇女和</w:t>
            </w:r>
            <w:r>
              <w:rPr>
                <w:rFonts w:ascii="Times New Roman" w:hAnsi="Times New Roman" w:cs="Times New Roman"/>
                <w:kern w:val="0"/>
                <w:sz w:val="21"/>
                <w:szCs w:val="21"/>
                <w:lang w:eastAsia="zh-CN"/>
              </w:rPr>
              <w:t>女童</w:t>
            </w:r>
            <w:r w:rsidRPr="00C74176">
              <w:rPr>
                <w:rFonts w:ascii="Times New Roman" w:hAnsi="Times New Roman" w:cs="Times New Roman"/>
                <w:bCs/>
                <w:kern w:val="0"/>
                <w:sz w:val="21"/>
                <w:szCs w:val="21"/>
                <w:lang w:val="fr-CA" w:eastAsia="zh-CN"/>
              </w:rPr>
              <w:t>在与生物多样性有关的行动、接触、政策和决策的所有层面</w:t>
            </w:r>
            <w:r>
              <w:rPr>
                <w:rFonts w:ascii="Times New Roman" w:hAnsi="Times New Roman" w:cs="Times New Roman" w:hint="eastAsia"/>
                <w:bCs/>
                <w:kern w:val="0"/>
                <w:sz w:val="21"/>
                <w:szCs w:val="21"/>
                <w:lang w:val="fr-CA" w:eastAsia="zh-CN"/>
              </w:rPr>
              <w:t>进行</w:t>
            </w:r>
            <w:r w:rsidRPr="00C74176">
              <w:rPr>
                <w:rFonts w:ascii="Times New Roman" w:hAnsi="Times New Roman" w:cs="Times New Roman"/>
                <w:bCs/>
                <w:kern w:val="0"/>
                <w:sz w:val="21"/>
                <w:szCs w:val="21"/>
                <w:lang w:val="fr-CA" w:eastAsia="zh-CN"/>
              </w:rPr>
              <w:t>充分、公平、有意义和知情</w:t>
            </w:r>
            <w:r>
              <w:rPr>
                <w:rFonts w:ascii="Times New Roman" w:hAnsi="Times New Roman" w:cs="Times New Roman" w:hint="eastAsia"/>
                <w:bCs/>
                <w:kern w:val="0"/>
                <w:sz w:val="21"/>
                <w:szCs w:val="21"/>
                <w:lang w:val="fr-CA" w:eastAsia="zh-CN"/>
              </w:rPr>
              <w:t>的</w:t>
            </w:r>
            <w:r w:rsidRPr="00C74176">
              <w:rPr>
                <w:rFonts w:ascii="Times New Roman" w:hAnsi="Times New Roman" w:cs="Times New Roman"/>
                <w:bCs/>
                <w:kern w:val="0"/>
                <w:sz w:val="21"/>
                <w:szCs w:val="21"/>
                <w:lang w:val="fr-CA" w:eastAsia="zh-CN"/>
              </w:rPr>
              <w:t>参与和发挥领导作用</w:t>
            </w:r>
          </w:p>
        </w:tc>
        <w:tc>
          <w:tcPr>
            <w:tcW w:w="1312" w:type="dxa"/>
            <w:shd w:val="clear" w:color="auto" w:fill="FFFF00"/>
          </w:tcPr>
          <w:p w14:paraId="6F7F3A56" w14:textId="77777777" w:rsidR="00C57CCA" w:rsidRPr="00324126" w:rsidRDefault="00C57CCA" w:rsidP="00DA0458">
            <w:pPr>
              <w:jc w:val="both"/>
              <w:rPr>
                <w:rFonts w:ascii="Times New Roman" w:hAnsi="Times New Roman" w:cs="Times New Roman"/>
              </w:rPr>
            </w:pPr>
            <w:r w:rsidRPr="00324126">
              <w:rPr>
                <w:rFonts w:ascii="Times New Roman" w:hAnsi="Times New Roman" w:cs="Times New Roman"/>
              </w:rPr>
              <w:t>57</w:t>
            </w:r>
          </w:p>
        </w:tc>
      </w:tr>
      <w:tr w:rsidR="00C57CCA" w:rsidRPr="00324126" w14:paraId="49B4A9E8" w14:textId="77777777" w:rsidTr="003C35B6">
        <w:tc>
          <w:tcPr>
            <w:tcW w:w="9157" w:type="dxa"/>
            <w:gridSpan w:val="2"/>
          </w:tcPr>
          <w:p w14:paraId="057E7B2C" w14:textId="77777777" w:rsidR="00C57CCA" w:rsidRPr="00C74176" w:rsidRDefault="00C57CCA" w:rsidP="00DA0458">
            <w:pPr>
              <w:pStyle w:val="p1"/>
              <w:keepNext/>
              <w:jc w:val="both"/>
              <w:rPr>
                <w:rFonts w:eastAsia="SimSun"/>
                <w:b/>
                <w:bCs/>
                <w:color w:val="auto"/>
                <w:sz w:val="22"/>
                <w:szCs w:val="22"/>
                <w:lang w:eastAsia="zh-CN"/>
              </w:rPr>
            </w:pPr>
          </w:p>
          <w:p w14:paraId="60480AA5" w14:textId="77777777" w:rsidR="00C57CCA" w:rsidRPr="00C74176" w:rsidRDefault="00C57CCA" w:rsidP="00DA0458">
            <w:pPr>
              <w:pStyle w:val="p1"/>
              <w:keepNext/>
              <w:jc w:val="both"/>
              <w:rPr>
                <w:rFonts w:eastAsia="SimSun"/>
                <w:b/>
                <w:bCs/>
                <w:color w:val="auto"/>
                <w:sz w:val="22"/>
                <w:szCs w:val="22"/>
                <w:lang w:eastAsia="zh-CN"/>
              </w:rPr>
            </w:pPr>
            <w:r w:rsidRPr="00C74176">
              <w:rPr>
                <w:rFonts w:eastAsia="SimSun"/>
                <w:b/>
                <w:bCs/>
                <w:color w:val="auto"/>
                <w:sz w:val="22"/>
                <w:szCs w:val="22"/>
                <w:lang w:eastAsia="zh-CN"/>
              </w:rPr>
              <w:t>平均而言，缔约方至少在某种程度上</w:t>
            </w:r>
            <w:r w:rsidRPr="00C74176">
              <w:rPr>
                <w:rFonts w:eastAsia="SimSun" w:hint="eastAsia"/>
                <w:b/>
                <w:bCs/>
                <w:color w:val="auto"/>
                <w:sz w:val="22"/>
                <w:szCs w:val="22"/>
                <w:lang w:eastAsia="zh-CN"/>
              </w:rPr>
              <w:t>通过其国家目标</w:t>
            </w:r>
            <w:r>
              <w:rPr>
                <w:rFonts w:eastAsia="SimSun" w:hint="eastAsia"/>
                <w:b/>
                <w:bCs/>
                <w:color w:val="auto"/>
                <w:sz w:val="22"/>
                <w:szCs w:val="22"/>
                <w:lang w:eastAsia="zh-CN"/>
              </w:rPr>
              <w:t>涉及其中</w:t>
            </w:r>
            <w:r w:rsidRPr="00C74176">
              <w:rPr>
                <w:rFonts w:eastAsia="SimSun"/>
                <w:b/>
                <w:bCs/>
                <w:color w:val="auto"/>
                <w:sz w:val="22"/>
                <w:szCs w:val="22"/>
                <w:lang w:eastAsia="zh-CN"/>
              </w:rPr>
              <w:t>43%</w:t>
            </w:r>
            <w:r w:rsidRPr="00C74176">
              <w:rPr>
                <w:rFonts w:eastAsia="SimSun"/>
                <w:b/>
                <w:bCs/>
                <w:color w:val="auto"/>
                <w:sz w:val="22"/>
                <w:szCs w:val="22"/>
                <w:lang w:eastAsia="zh-CN"/>
              </w:rPr>
              <w:t>的</w:t>
            </w:r>
            <w:r w:rsidRPr="00C74176">
              <w:rPr>
                <w:rFonts w:eastAsia="SimSun" w:hint="eastAsia"/>
                <w:b/>
                <w:bCs/>
                <w:color w:val="auto"/>
                <w:sz w:val="22"/>
                <w:szCs w:val="22"/>
                <w:lang w:eastAsia="zh-CN"/>
              </w:rPr>
              <w:t>要素</w:t>
            </w:r>
          </w:p>
          <w:p w14:paraId="46CD369B" w14:textId="77777777" w:rsidR="00C57CCA" w:rsidRPr="00C74176" w:rsidRDefault="00C57CCA" w:rsidP="00DA0458">
            <w:pPr>
              <w:pStyle w:val="p1"/>
              <w:keepNext/>
              <w:jc w:val="both"/>
              <w:rPr>
                <w:rFonts w:eastAsia="SimSun"/>
                <w:b/>
                <w:bCs/>
                <w:color w:val="auto"/>
                <w:sz w:val="22"/>
                <w:szCs w:val="22"/>
                <w:lang w:eastAsia="zh-CN"/>
              </w:rPr>
            </w:pPr>
          </w:p>
        </w:tc>
      </w:tr>
    </w:tbl>
    <w:p w14:paraId="32E6FBB4" w14:textId="77777777" w:rsidR="00C57CCA" w:rsidRPr="00324126" w:rsidRDefault="00C57CCA" w:rsidP="00DA0458">
      <w:pPr>
        <w:jc w:val="both"/>
        <w:rPr>
          <w:rFonts w:ascii="Times New Roman" w:hAnsi="Times New Roman" w:cs="Times New Roman"/>
          <w:lang w:eastAsia="zh-CN"/>
        </w:rPr>
      </w:pPr>
    </w:p>
    <w:p w14:paraId="6252FABC" w14:textId="77777777" w:rsidR="00C57CCA" w:rsidRPr="00C74176" w:rsidRDefault="00C57CCA" w:rsidP="00DA0458">
      <w:pPr>
        <w:jc w:val="both"/>
        <w:rPr>
          <w:rFonts w:ascii="KaiTi" w:eastAsia="KaiTi" w:hAnsi="KaiTi" w:cs="Times New Roman"/>
          <w:iCs/>
          <w:sz w:val="16"/>
          <w:szCs w:val="16"/>
          <w:lang w:eastAsia="zh-CN"/>
        </w:rPr>
      </w:pPr>
      <w:r w:rsidRPr="00C74176">
        <w:rPr>
          <w:rFonts w:ascii="KaiTi" w:eastAsia="KaiTi" w:hAnsi="KaiTi" w:cs="Times New Roman"/>
          <w:iCs/>
          <w:sz w:val="16"/>
          <w:szCs w:val="16"/>
          <w:lang w:eastAsia="zh-CN"/>
        </w:rPr>
        <w:t>注:表的右栏显示了</w:t>
      </w:r>
      <w:r>
        <w:rPr>
          <w:rFonts w:ascii="KaiTi" w:eastAsia="KaiTi" w:hAnsi="KaiTi" w:cs="Times New Roman" w:hint="eastAsia"/>
          <w:iCs/>
          <w:sz w:val="16"/>
          <w:szCs w:val="16"/>
          <w:lang w:eastAsia="zh-CN"/>
        </w:rPr>
        <w:t>其</w:t>
      </w:r>
      <w:r w:rsidRPr="00C74176">
        <w:rPr>
          <w:rFonts w:ascii="KaiTi" w:eastAsia="KaiTi" w:hAnsi="KaiTi" w:cs="Times New Roman"/>
          <w:iCs/>
          <w:sz w:val="16"/>
          <w:szCs w:val="16"/>
          <w:lang w:eastAsia="zh-CN"/>
        </w:rPr>
        <w:t>国家目标至少在一定程度上涉及该要素的缔约方</w:t>
      </w:r>
      <w:r>
        <w:rPr>
          <w:rFonts w:ascii="KaiTi" w:eastAsia="KaiTi" w:hAnsi="KaiTi" w:cs="Times New Roman" w:hint="eastAsia"/>
          <w:iCs/>
          <w:sz w:val="16"/>
          <w:szCs w:val="16"/>
          <w:lang w:eastAsia="zh-CN"/>
        </w:rPr>
        <w:t>所占</w:t>
      </w:r>
      <w:r w:rsidRPr="00C74176">
        <w:rPr>
          <w:rFonts w:ascii="KaiTi" w:eastAsia="KaiTi" w:hAnsi="KaiTi" w:cs="Times New Roman"/>
          <w:iCs/>
          <w:sz w:val="16"/>
          <w:szCs w:val="16"/>
          <w:lang w:eastAsia="zh-CN"/>
        </w:rPr>
        <w:t>百分比。</w:t>
      </w:r>
    </w:p>
    <w:p w14:paraId="2469F00A" w14:textId="77777777" w:rsidR="00C57CCA" w:rsidRPr="00324126" w:rsidRDefault="00C57CCA" w:rsidP="00DA0458">
      <w:pPr>
        <w:pStyle w:val="paragraph"/>
        <w:spacing w:before="0" w:beforeAutospacing="0" w:after="0" w:afterAutospacing="0"/>
        <w:jc w:val="both"/>
        <w:textAlignment w:val="baseline"/>
        <w:rPr>
          <w:rFonts w:eastAsia="SimSun"/>
          <w:sz w:val="16"/>
          <w:szCs w:val="16"/>
          <w:lang w:eastAsia="zh-CN"/>
        </w:rPr>
      </w:pPr>
      <w:r w:rsidRPr="00324126">
        <w:rPr>
          <w:rFonts w:eastAsia="SimSun"/>
          <w:sz w:val="16"/>
          <w:szCs w:val="16"/>
          <w:vertAlign w:val="superscript"/>
          <w:lang w:eastAsia="zh-CN"/>
        </w:rPr>
        <w:t>a</w:t>
      </w:r>
      <w:r w:rsidRPr="00C74176">
        <w:rPr>
          <w:rFonts w:eastAsia="SimSun"/>
          <w:sz w:val="16"/>
          <w:szCs w:val="16"/>
          <w:lang w:val="en-US" w:eastAsia="zh-CN"/>
        </w:rPr>
        <w:t>昆明</w:t>
      </w:r>
      <w:r w:rsidRPr="00C74176">
        <w:rPr>
          <w:rFonts w:eastAsia="SimSun"/>
          <w:sz w:val="16"/>
          <w:szCs w:val="16"/>
          <w:lang w:val="en-US" w:eastAsia="zh-CN"/>
        </w:rPr>
        <w:t>-</w:t>
      </w:r>
      <w:r w:rsidRPr="00C74176">
        <w:rPr>
          <w:rFonts w:eastAsia="SimSun"/>
          <w:sz w:val="16"/>
          <w:szCs w:val="16"/>
          <w:lang w:val="en-US" w:eastAsia="zh-CN"/>
        </w:rPr>
        <w:t>蒙特利尔全球生物多样性框架指标问题特设技术专家组</w:t>
      </w:r>
      <w:r w:rsidRPr="00C74176">
        <w:rPr>
          <w:rFonts w:eastAsia="SimSun"/>
          <w:sz w:val="16"/>
          <w:szCs w:val="16"/>
          <w:lang w:eastAsia="zh-CN"/>
        </w:rPr>
        <w:t>界定</w:t>
      </w:r>
      <w:r>
        <w:rPr>
          <w:rFonts w:eastAsia="SimSun" w:hint="eastAsia"/>
          <w:sz w:val="16"/>
          <w:szCs w:val="16"/>
          <w:lang w:eastAsia="zh-CN"/>
        </w:rPr>
        <w:t>了</w:t>
      </w:r>
      <w:r w:rsidRPr="00C74176">
        <w:rPr>
          <w:rFonts w:eastAsia="SimSun"/>
          <w:sz w:val="16"/>
          <w:szCs w:val="16"/>
          <w:lang w:eastAsia="zh-CN"/>
        </w:rPr>
        <w:t>每项</w:t>
      </w:r>
      <w:r>
        <w:rPr>
          <w:rFonts w:eastAsia="SimSun" w:hint="eastAsia"/>
          <w:sz w:val="16"/>
          <w:szCs w:val="16"/>
          <w:lang w:eastAsia="zh-CN"/>
        </w:rPr>
        <w:t>行动</w:t>
      </w:r>
      <w:r w:rsidRPr="00C74176">
        <w:rPr>
          <w:rFonts w:eastAsia="SimSun"/>
          <w:sz w:val="16"/>
          <w:szCs w:val="16"/>
          <w:lang w:eastAsia="zh-CN"/>
        </w:rPr>
        <w:t>目标的要素</w:t>
      </w:r>
      <w:r w:rsidRPr="002459F9">
        <w:rPr>
          <w:rFonts w:eastAsia="SimSun"/>
          <w:sz w:val="16"/>
          <w:szCs w:val="16"/>
          <w:lang w:val="en-GB" w:eastAsia="zh-CN"/>
        </w:rPr>
        <w:t>（见</w:t>
      </w:r>
      <w:hyperlink r:id="rId187" w:history="1">
        <w:r w:rsidRPr="002459F9">
          <w:rPr>
            <w:rStyle w:val="Hyperlink"/>
            <w:rFonts w:eastAsia="SimSun"/>
            <w:sz w:val="16"/>
            <w:szCs w:val="16"/>
            <w:lang w:val="en-GB" w:eastAsia="zh-CN"/>
          </w:rPr>
          <w:t>CBD/COP/16/INF/4</w:t>
        </w:r>
      </w:hyperlink>
      <w:r w:rsidRPr="002459F9">
        <w:rPr>
          <w:rFonts w:eastAsia="SimSun"/>
          <w:sz w:val="16"/>
          <w:szCs w:val="16"/>
          <w:lang w:val="en-GB" w:eastAsia="zh-CN"/>
        </w:rPr>
        <w:t>号文件附件一以及</w:t>
      </w:r>
      <w:r w:rsidRPr="002459F9">
        <w:rPr>
          <w:rFonts w:eastAsia="SimSun"/>
          <w:sz w:val="16"/>
          <w:szCs w:val="16"/>
          <w:lang w:val="en-US" w:eastAsia="zh-CN"/>
        </w:rPr>
        <w:t>Affinito and others, 2025</w:t>
      </w:r>
      <w:r w:rsidRPr="002459F9">
        <w:rPr>
          <w:rFonts w:eastAsia="SimSun"/>
          <w:sz w:val="16"/>
          <w:szCs w:val="16"/>
          <w:lang w:val="en-GB" w:eastAsia="zh-CN"/>
        </w:rPr>
        <w:t>)</w:t>
      </w:r>
      <w:r w:rsidRPr="00324126">
        <w:rPr>
          <w:rFonts w:eastAsia="SimSun"/>
          <w:sz w:val="16"/>
          <w:szCs w:val="16"/>
          <w:lang w:val="en-GB" w:eastAsia="zh-CN"/>
        </w:rPr>
        <w:t>。</w:t>
      </w:r>
      <w:hyperlink r:id="rId188" w:history="1">
        <w:r w:rsidRPr="00324126">
          <w:rPr>
            <w:rStyle w:val="Hyperlink"/>
            <w:rFonts w:eastAsia="SimSun"/>
            <w:sz w:val="16"/>
            <w:szCs w:val="16"/>
            <w:lang w:eastAsia="zh-CN"/>
          </w:rPr>
          <w:t>CBD/SBI/7/INF/22</w:t>
        </w:r>
      </w:hyperlink>
      <w:r w:rsidRPr="00E7510A">
        <w:rPr>
          <w:rFonts w:eastAsia="SimSun" w:hint="eastAsia"/>
          <w:sz w:val="16"/>
          <w:szCs w:val="16"/>
          <w:lang w:val="en-GB" w:eastAsia="zh-CN"/>
        </w:rPr>
        <w:t>号</w:t>
      </w:r>
      <w:r w:rsidRPr="00324126">
        <w:rPr>
          <w:rFonts w:eastAsia="SimSun"/>
          <w:sz w:val="16"/>
          <w:szCs w:val="16"/>
          <w:lang w:val="en-GB" w:eastAsia="zh-CN"/>
        </w:rPr>
        <w:t>文件中提供了分析国家目标的详细方法</w:t>
      </w:r>
      <w:r w:rsidRPr="00324126">
        <w:rPr>
          <w:rStyle w:val="normaltextrun"/>
          <w:rFonts w:eastAsia="SimSun"/>
          <w:sz w:val="16"/>
          <w:szCs w:val="16"/>
          <w:lang w:eastAsia="zh-CN"/>
        </w:rPr>
        <w:t>。</w:t>
      </w:r>
    </w:p>
    <w:p w14:paraId="0F2A7F23" w14:textId="77777777" w:rsidR="00C57CCA" w:rsidRPr="00324126" w:rsidRDefault="00C57CCA" w:rsidP="00DA0458">
      <w:pPr>
        <w:jc w:val="both"/>
        <w:rPr>
          <w:rFonts w:ascii="Times New Roman" w:hAnsi="Times New Roman" w:cs="Times New Roman"/>
          <w:lang w:val="en-CA" w:eastAsia="zh-CN"/>
        </w:rPr>
      </w:pPr>
    </w:p>
    <w:p w14:paraId="6C5C0A79" w14:textId="717CAC8B" w:rsidR="00C57CCA" w:rsidRPr="00324126" w:rsidRDefault="00C57CCA" w:rsidP="00DA0458">
      <w:pPr>
        <w:jc w:val="both"/>
        <w:rPr>
          <w:rFonts w:ascii="Times New Roman" w:hAnsi="Times New Roman" w:cs="Times New Roman"/>
          <w:lang w:eastAsia="zh-CN"/>
        </w:rPr>
      </w:pPr>
      <w:bookmarkStart w:id="402" w:name="_Toc235821332"/>
      <w:r>
        <w:rPr>
          <w:rFonts w:ascii="Times New Roman" w:hAnsi="Times New Roman" w:cs="Times New Roman"/>
          <w:lang w:eastAsia="zh-CN"/>
        </w:rPr>
        <w:tab/>
      </w:r>
      <w:r>
        <w:rPr>
          <w:rFonts w:ascii="Times New Roman" w:hAnsi="Times New Roman" w:cs="Times New Roman"/>
          <w:lang w:eastAsia="zh-CN"/>
        </w:rPr>
        <w:t>行动目标</w:t>
      </w:r>
      <w:r>
        <w:rPr>
          <w:rFonts w:ascii="Times New Roman" w:hAnsi="Times New Roman" w:cs="Times New Roman"/>
          <w:lang w:eastAsia="zh-CN"/>
        </w:rPr>
        <w:t>23</w:t>
      </w:r>
      <w:r w:rsidRPr="00324126">
        <w:rPr>
          <w:rFonts w:ascii="Times New Roman" w:hAnsi="Times New Roman" w:cs="Times New Roman"/>
          <w:lang w:eastAsia="zh-CN"/>
        </w:rPr>
        <w:t>由四个不同的要素组成</w:t>
      </w:r>
      <w:r>
        <w:rPr>
          <w:rFonts w:ascii="Times New Roman" w:hAnsi="Times New Roman" w:cs="Times New Roman" w:hint="eastAsia"/>
          <w:lang w:eastAsia="zh-CN"/>
        </w:rPr>
        <w:t>（</w:t>
      </w:r>
      <w:r w:rsidRPr="00324126">
        <w:rPr>
          <w:rFonts w:ascii="Times New Roman" w:hAnsi="Times New Roman" w:cs="Times New Roman"/>
          <w:lang w:eastAsia="zh-CN"/>
        </w:rPr>
        <w:t>见表</w:t>
      </w:r>
      <w:r w:rsidRPr="00324126">
        <w:rPr>
          <w:rFonts w:ascii="Times New Roman" w:hAnsi="Times New Roman" w:cs="Times New Roman"/>
          <w:lang w:eastAsia="zh-CN"/>
        </w:rPr>
        <w:t>49</w:t>
      </w:r>
      <w:r>
        <w:rPr>
          <w:rFonts w:ascii="Times New Roman" w:hAnsi="Times New Roman" w:cs="Times New Roman" w:hint="eastAsia"/>
          <w:lang w:eastAsia="zh-CN"/>
        </w:rPr>
        <w:t>）</w:t>
      </w:r>
      <w:r w:rsidRPr="00324126">
        <w:rPr>
          <w:rFonts w:ascii="Times New Roman" w:hAnsi="Times New Roman" w:cs="Times New Roman"/>
          <w:lang w:eastAsia="zh-CN"/>
        </w:rPr>
        <w:t>。大多数缔约方都制定了国家目标，通过促进性别平等的方法确保</w:t>
      </w:r>
      <w:r>
        <w:rPr>
          <w:rFonts w:ascii="Times New Roman" w:hAnsi="Times New Roman" w:cs="Times New Roman" w:hint="eastAsia"/>
          <w:lang w:eastAsia="zh-CN"/>
        </w:rPr>
        <w:t>《昆蒙框架》执行</w:t>
      </w:r>
      <w:r w:rsidRPr="00324126">
        <w:rPr>
          <w:rFonts w:ascii="Times New Roman" w:hAnsi="Times New Roman" w:cs="Times New Roman"/>
          <w:lang w:eastAsia="zh-CN"/>
        </w:rPr>
        <w:t>过程中的性别平等</w:t>
      </w:r>
      <w:r>
        <w:rPr>
          <w:rFonts w:ascii="Times New Roman" w:hAnsi="Times New Roman" w:cs="Times New Roman" w:hint="eastAsia"/>
          <w:lang w:eastAsia="zh-CN"/>
        </w:rPr>
        <w:t>（</w:t>
      </w:r>
      <w:r w:rsidRPr="00324126">
        <w:rPr>
          <w:rFonts w:ascii="Times New Roman" w:hAnsi="Times New Roman" w:cs="Times New Roman"/>
          <w:lang w:eastAsia="zh-CN"/>
        </w:rPr>
        <w:t>63%</w:t>
      </w:r>
      <w:r>
        <w:rPr>
          <w:rFonts w:ascii="Times New Roman" w:hAnsi="Times New Roman" w:cs="Times New Roman" w:hint="eastAsia"/>
          <w:lang w:eastAsia="zh-CN"/>
        </w:rPr>
        <w:t>）</w:t>
      </w:r>
      <w:r w:rsidRPr="00324126">
        <w:rPr>
          <w:rFonts w:ascii="Times New Roman" w:hAnsi="Times New Roman" w:cs="Times New Roman"/>
          <w:lang w:eastAsia="zh-CN"/>
        </w:rPr>
        <w:t>，并确保妇女和</w:t>
      </w:r>
      <w:r>
        <w:rPr>
          <w:rFonts w:ascii="Times New Roman" w:hAnsi="Times New Roman" w:cs="Times New Roman"/>
          <w:lang w:eastAsia="zh-CN"/>
        </w:rPr>
        <w:t>女童</w:t>
      </w:r>
      <w:r w:rsidRPr="00FA2A7D">
        <w:rPr>
          <w:rFonts w:ascii="Times New Roman" w:hAnsi="Times New Roman" w:cs="Times New Roman"/>
          <w:bCs/>
          <w:lang w:val="fr-CA" w:eastAsia="zh-CN"/>
        </w:rPr>
        <w:t>在与生物多样性有关的行动、接触、政策和决策的所有层面进行充分、公平、有意义和知情的参与和发挥领导作用</w:t>
      </w:r>
      <w:r>
        <w:rPr>
          <w:rFonts w:ascii="Times New Roman" w:hAnsi="Times New Roman" w:cs="Times New Roman" w:hint="eastAsia"/>
          <w:lang w:eastAsia="zh-CN"/>
        </w:rPr>
        <w:t>（</w:t>
      </w:r>
      <w:r w:rsidRPr="00324126">
        <w:rPr>
          <w:rFonts w:ascii="Times New Roman" w:hAnsi="Times New Roman" w:cs="Times New Roman"/>
          <w:lang w:eastAsia="zh-CN"/>
        </w:rPr>
        <w:t>5</w:t>
      </w:r>
      <w:r w:rsidR="003273E7">
        <w:rPr>
          <w:rFonts w:ascii="Times New Roman" w:hAnsi="Times New Roman" w:cs="Times New Roman" w:hint="eastAsia"/>
          <w:lang w:eastAsia="zh-CN"/>
        </w:rPr>
        <w:t>7</w:t>
      </w:r>
      <w:r w:rsidRPr="00324126">
        <w:rPr>
          <w:rFonts w:ascii="Times New Roman" w:hAnsi="Times New Roman" w:cs="Times New Roman"/>
          <w:lang w:eastAsia="zh-CN"/>
        </w:rPr>
        <w:t>%</w:t>
      </w:r>
      <w:r>
        <w:rPr>
          <w:rFonts w:ascii="Times New Roman" w:hAnsi="Times New Roman" w:cs="Times New Roman" w:hint="eastAsia"/>
          <w:lang w:eastAsia="zh-CN"/>
        </w:rPr>
        <w:t>）。</w:t>
      </w:r>
      <w:r w:rsidRPr="00324126">
        <w:rPr>
          <w:rFonts w:ascii="Times New Roman" w:hAnsi="Times New Roman" w:cs="Times New Roman"/>
          <w:lang w:eastAsia="zh-CN"/>
        </w:rPr>
        <w:t>承认妇女和</w:t>
      </w:r>
      <w:r>
        <w:rPr>
          <w:rFonts w:ascii="Times New Roman" w:hAnsi="Times New Roman" w:cs="Times New Roman"/>
          <w:lang w:eastAsia="zh-CN"/>
        </w:rPr>
        <w:t>女童</w:t>
      </w:r>
      <w:r w:rsidRPr="00324126">
        <w:rPr>
          <w:rFonts w:ascii="Times New Roman" w:hAnsi="Times New Roman" w:cs="Times New Roman"/>
          <w:lang w:eastAsia="zh-CN"/>
        </w:rPr>
        <w:t>对土地和自然资源的平等权利</w:t>
      </w:r>
      <w:r>
        <w:rPr>
          <w:rFonts w:ascii="Times New Roman" w:hAnsi="Times New Roman" w:cs="Times New Roman" w:hint="eastAsia"/>
          <w:lang w:eastAsia="zh-CN"/>
        </w:rPr>
        <w:t>（</w:t>
      </w:r>
      <w:r w:rsidRPr="00324126">
        <w:rPr>
          <w:rFonts w:ascii="Times New Roman" w:hAnsi="Times New Roman" w:cs="Times New Roman"/>
          <w:lang w:eastAsia="zh-CN"/>
        </w:rPr>
        <w:t>27%</w:t>
      </w:r>
      <w:r>
        <w:rPr>
          <w:rFonts w:ascii="Times New Roman" w:hAnsi="Times New Roman" w:cs="Times New Roman" w:hint="eastAsia"/>
          <w:lang w:eastAsia="zh-CN"/>
        </w:rPr>
        <w:t>）</w:t>
      </w:r>
      <w:r w:rsidRPr="00324126">
        <w:rPr>
          <w:rFonts w:ascii="Times New Roman" w:hAnsi="Times New Roman" w:cs="Times New Roman"/>
          <w:lang w:eastAsia="zh-CN"/>
        </w:rPr>
        <w:t>和</w:t>
      </w:r>
      <w:r>
        <w:rPr>
          <w:rFonts w:ascii="Times New Roman" w:hAnsi="Times New Roman" w:cs="Times New Roman"/>
          <w:lang w:eastAsia="zh-CN"/>
        </w:rPr>
        <w:t>获得机会</w:t>
      </w:r>
      <w:r>
        <w:rPr>
          <w:rFonts w:ascii="Times New Roman" w:hAnsi="Times New Roman" w:cs="Times New Roman" w:hint="eastAsia"/>
          <w:lang w:eastAsia="zh-CN"/>
        </w:rPr>
        <w:t>（</w:t>
      </w:r>
      <w:r w:rsidRPr="00324126">
        <w:rPr>
          <w:rFonts w:ascii="Times New Roman" w:hAnsi="Times New Roman" w:cs="Times New Roman"/>
          <w:lang w:eastAsia="zh-CN"/>
        </w:rPr>
        <w:t>2</w:t>
      </w:r>
      <w:r w:rsidR="003273E7">
        <w:rPr>
          <w:rFonts w:ascii="Times New Roman" w:hAnsi="Times New Roman" w:cs="Times New Roman" w:hint="eastAsia"/>
          <w:lang w:eastAsia="zh-CN"/>
        </w:rPr>
        <w:t>8</w:t>
      </w:r>
      <w:r w:rsidRPr="00324126">
        <w:rPr>
          <w:rFonts w:ascii="Times New Roman" w:hAnsi="Times New Roman" w:cs="Times New Roman"/>
          <w:lang w:eastAsia="zh-CN"/>
        </w:rPr>
        <w:t>%</w:t>
      </w:r>
      <w:r>
        <w:rPr>
          <w:rFonts w:ascii="Times New Roman" w:hAnsi="Times New Roman" w:cs="Times New Roman" w:hint="eastAsia"/>
          <w:lang w:eastAsia="zh-CN"/>
        </w:rPr>
        <w:t>）</w:t>
      </w:r>
      <w:r w:rsidRPr="00324126">
        <w:rPr>
          <w:rFonts w:ascii="Times New Roman" w:hAnsi="Times New Roman" w:cs="Times New Roman"/>
          <w:lang w:eastAsia="zh-CN"/>
        </w:rPr>
        <w:t>的缔约方</w:t>
      </w:r>
      <w:r>
        <w:rPr>
          <w:rFonts w:ascii="Times New Roman" w:hAnsi="Times New Roman" w:cs="Times New Roman" w:hint="eastAsia"/>
          <w:lang w:eastAsia="zh-CN"/>
        </w:rPr>
        <w:t>则</w:t>
      </w:r>
      <w:r w:rsidRPr="00324126">
        <w:rPr>
          <w:rFonts w:ascii="Times New Roman" w:hAnsi="Times New Roman" w:cs="Times New Roman"/>
          <w:lang w:eastAsia="zh-CN"/>
        </w:rPr>
        <w:t>少得多。</w:t>
      </w:r>
    </w:p>
    <w:p w14:paraId="220ABCF8" w14:textId="77777777" w:rsidR="00C57CCA" w:rsidRPr="00324126" w:rsidRDefault="00C57CCA" w:rsidP="00DA0458">
      <w:pPr>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国家目标的</w:t>
      </w:r>
      <w:r>
        <w:rPr>
          <w:rFonts w:ascii="Times New Roman" w:hAnsi="Times New Roman" w:cs="Times New Roman" w:hint="eastAsia"/>
          <w:lang w:eastAsia="zh-CN"/>
        </w:rPr>
        <w:t>覆盖</w:t>
      </w:r>
      <w:r w:rsidRPr="00324126">
        <w:rPr>
          <w:rFonts w:ascii="Times New Roman" w:hAnsi="Times New Roman" w:cs="Times New Roman"/>
          <w:lang w:eastAsia="zh-CN"/>
        </w:rPr>
        <w:t>范围</w:t>
      </w:r>
      <w:r>
        <w:rPr>
          <w:rFonts w:ascii="Times New Roman" w:hAnsi="Times New Roman" w:cs="Times New Roman" w:hint="eastAsia"/>
          <w:lang w:eastAsia="zh-CN"/>
        </w:rPr>
        <w:t>与</w:t>
      </w:r>
      <w:r>
        <w:rPr>
          <w:rFonts w:ascii="Times New Roman" w:hAnsi="Times New Roman" w:cs="Times New Roman"/>
          <w:lang w:eastAsia="zh-CN"/>
        </w:rPr>
        <w:t>行动目标</w:t>
      </w:r>
      <w:r>
        <w:rPr>
          <w:rFonts w:ascii="Times New Roman" w:hAnsi="Times New Roman" w:cs="Times New Roman"/>
          <w:lang w:eastAsia="zh-CN"/>
        </w:rPr>
        <w:t>23</w:t>
      </w:r>
      <w:r w:rsidRPr="00324126">
        <w:rPr>
          <w:rFonts w:ascii="Times New Roman" w:hAnsi="Times New Roman" w:cs="Times New Roman"/>
          <w:lang w:eastAsia="zh-CN"/>
        </w:rPr>
        <w:t>中的四个</w:t>
      </w:r>
      <w:r>
        <w:rPr>
          <w:rFonts w:ascii="Times New Roman" w:hAnsi="Times New Roman" w:cs="Times New Roman"/>
          <w:lang w:eastAsia="zh-CN"/>
        </w:rPr>
        <w:t>行动目标</w:t>
      </w:r>
      <w:r w:rsidRPr="00324126">
        <w:rPr>
          <w:rFonts w:ascii="Times New Roman" w:hAnsi="Times New Roman" w:cs="Times New Roman"/>
          <w:lang w:eastAsia="zh-CN"/>
        </w:rPr>
        <w:t>要素存在重大差距，在妇女和</w:t>
      </w:r>
      <w:r>
        <w:rPr>
          <w:rFonts w:ascii="Times New Roman" w:hAnsi="Times New Roman" w:cs="Times New Roman"/>
          <w:lang w:eastAsia="zh-CN"/>
        </w:rPr>
        <w:t>女童</w:t>
      </w:r>
      <w:r>
        <w:rPr>
          <w:rFonts w:ascii="Times New Roman" w:hAnsi="Times New Roman" w:cs="Times New Roman" w:hint="eastAsia"/>
          <w:lang w:eastAsia="zh-CN"/>
        </w:rPr>
        <w:t>对</w:t>
      </w:r>
      <w:r w:rsidRPr="00324126">
        <w:rPr>
          <w:rFonts w:ascii="Times New Roman" w:hAnsi="Times New Roman" w:cs="Times New Roman"/>
          <w:lang w:eastAsia="zh-CN"/>
        </w:rPr>
        <w:t>土地和自然资源的权利和</w:t>
      </w:r>
      <w:r>
        <w:rPr>
          <w:rFonts w:ascii="Times New Roman" w:hAnsi="Times New Roman" w:cs="Times New Roman" w:hint="eastAsia"/>
          <w:lang w:eastAsia="zh-CN"/>
        </w:rPr>
        <w:t>获得机会</w:t>
      </w:r>
      <w:r w:rsidRPr="00324126">
        <w:rPr>
          <w:rFonts w:ascii="Times New Roman" w:hAnsi="Times New Roman" w:cs="Times New Roman"/>
          <w:lang w:eastAsia="zh-CN"/>
        </w:rPr>
        <w:t>方面</w:t>
      </w:r>
      <w:r>
        <w:rPr>
          <w:rFonts w:ascii="Times New Roman" w:hAnsi="Times New Roman" w:cs="Times New Roman" w:hint="eastAsia"/>
          <w:lang w:eastAsia="zh-CN"/>
        </w:rPr>
        <w:t>尤其如此</w:t>
      </w:r>
      <w:r w:rsidRPr="00324126">
        <w:rPr>
          <w:rFonts w:ascii="Times New Roman" w:hAnsi="Times New Roman" w:cs="Times New Roman"/>
          <w:lang w:eastAsia="zh-CN"/>
        </w:rPr>
        <w:t>。</w:t>
      </w:r>
    </w:p>
    <w:p w14:paraId="1100370F" w14:textId="77777777" w:rsidR="00C57CCA" w:rsidRPr="00324126" w:rsidRDefault="00C57CCA" w:rsidP="00DA0458">
      <w:pPr>
        <w:pStyle w:val="Heading5"/>
        <w:jc w:val="both"/>
        <w:rPr>
          <w:rFonts w:ascii="Times New Roman" w:eastAsia="SimSun" w:hAnsi="Times New Roman" w:cs="Times New Roman"/>
          <w:lang w:eastAsia="zh-CN"/>
        </w:rPr>
      </w:pPr>
    </w:p>
    <w:p w14:paraId="504D006E" w14:textId="77777777" w:rsidR="00C57CCA" w:rsidRPr="00324126" w:rsidRDefault="00C57CCA" w:rsidP="00DA0458">
      <w:pPr>
        <w:pStyle w:val="Heading5"/>
        <w:jc w:val="both"/>
        <w:rPr>
          <w:rFonts w:ascii="Times New Roman" w:eastAsia="SimSun" w:hAnsi="Times New Roman" w:cs="Times New Roman"/>
          <w:lang w:eastAsia="zh-CN"/>
        </w:rPr>
      </w:pPr>
      <w:r>
        <w:rPr>
          <w:rFonts w:ascii="Times New Roman" w:eastAsia="SimSun" w:hAnsi="Times New Roman" w:cs="Times New Roman" w:hint="eastAsia"/>
          <w:lang w:eastAsia="zh-CN"/>
        </w:rPr>
        <w:t>进度</w:t>
      </w:r>
      <w:r w:rsidRPr="00324126">
        <w:rPr>
          <w:rFonts w:ascii="Times New Roman" w:eastAsia="SimSun" w:hAnsi="Times New Roman" w:cs="Times New Roman"/>
          <w:lang w:eastAsia="zh-CN"/>
        </w:rPr>
        <w:t>指标</w:t>
      </w:r>
      <w:bookmarkEnd w:id="402"/>
    </w:p>
    <w:p w14:paraId="35166ED4" w14:textId="77777777" w:rsidR="00C57CCA" w:rsidRPr="00324126" w:rsidRDefault="00C57CCA" w:rsidP="00DA0458">
      <w:pPr>
        <w:pStyle w:val="Caption"/>
        <w:jc w:val="both"/>
        <w:rPr>
          <w:rFonts w:ascii="Times New Roman" w:eastAsia="SimSun" w:hAnsi="Times New Roman" w:cs="Times New Roman"/>
          <w:i w:val="0"/>
          <w:sz w:val="20"/>
          <w:szCs w:val="20"/>
        </w:rPr>
      </w:pPr>
      <w:r w:rsidRPr="00324126">
        <w:rPr>
          <w:rFonts w:ascii="Times New Roman" w:eastAsia="SimSun" w:hAnsi="Times New Roman" w:cs="Times New Roman"/>
          <w:i w:val="0"/>
          <w:sz w:val="20"/>
          <w:szCs w:val="20"/>
        </w:rPr>
        <w:t>表</w:t>
      </w:r>
      <w:r w:rsidRPr="00324126">
        <w:rPr>
          <w:rFonts w:ascii="Times New Roman" w:eastAsia="SimSun" w:hAnsi="Times New Roman" w:cs="Times New Roman"/>
          <w:i w:val="0"/>
          <w:sz w:val="20"/>
          <w:szCs w:val="20"/>
        </w:rPr>
        <w:t>50</w:t>
      </w:r>
    </w:p>
    <w:p w14:paraId="38A67FF3" w14:textId="77777777" w:rsidR="00C57CCA" w:rsidRPr="00324126" w:rsidRDefault="00C57CCA" w:rsidP="00DA0458">
      <w:pPr>
        <w:pStyle w:val="Caption"/>
        <w:jc w:val="both"/>
        <w:rPr>
          <w:rFonts w:ascii="Times New Roman" w:eastAsia="SimSun" w:hAnsi="Times New Roman" w:cs="Times New Roman"/>
          <w:b/>
          <w:bCs/>
          <w:i w:val="0"/>
          <w:iCs w:val="0"/>
          <w:sz w:val="20"/>
          <w:szCs w:val="20"/>
        </w:rPr>
      </w:pPr>
      <w:r>
        <w:rPr>
          <w:rFonts w:ascii="Times New Roman" w:eastAsia="SimSun" w:hAnsi="Times New Roman" w:cs="Times New Roman" w:hint="eastAsia"/>
          <w:b/>
          <w:bCs/>
          <w:i w:val="0"/>
          <w:iCs w:val="0"/>
          <w:sz w:val="20"/>
          <w:szCs w:val="20"/>
          <w:lang w:eastAsia="zh-CN"/>
        </w:rPr>
        <w:t>《昆蒙</w:t>
      </w:r>
      <w:r w:rsidRPr="00324126">
        <w:rPr>
          <w:rFonts w:ascii="Times New Roman" w:eastAsia="SimSun" w:hAnsi="Times New Roman" w:cs="Times New Roman"/>
          <w:b/>
          <w:bCs/>
          <w:i w:val="0"/>
          <w:iCs w:val="0"/>
          <w:sz w:val="20"/>
          <w:szCs w:val="20"/>
        </w:rPr>
        <w:t>框架</w:t>
      </w:r>
      <w:r>
        <w:rPr>
          <w:rFonts w:ascii="Times New Roman" w:eastAsia="SimSun" w:hAnsi="Times New Roman" w:cs="Times New Roman" w:hint="eastAsia"/>
          <w:b/>
          <w:bCs/>
          <w:i w:val="0"/>
          <w:iCs w:val="0"/>
          <w:sz w:val="20"/>
          <w:szCs w:val="20"/>
          <w:lang w:eastAsia="zh-CN"/>
        </w:rPr>
        <w:t>》</w:t>
      </w:r>
      <w:r>
        <w:rPr>
          <w:rFonts w:ascii="Times New Roman" w:eastAsia="SimSun" w:hAnsi="Times New Roman" w:cs="Times New Roman"/>
          <w:b/>
          <w:bCs/>
          <w:i w:val="0"/>
          <w:iCs w:val="0"/>
          <w:sz w:val="20"/>
          <w:szCs w:val="20"/>
        </w:rPr>
        <w:t>行动目标</w:t>
      </w:r>
      <w:r>
        <w:rPr>
          <w:rFonts w:ascii="Times New Roman" w:eastAsia="SimSun" w:hAnsi="Times New Roman" w:cs="Times New Roman"/>
          <w:b/>
          <w:bCs/>
          <w:i w:val="0"/>
          <w:iCs w:val="0"/>
          <w:sz w:val="20"/>
          <w:szCs w:val="20"/>
        </w:rPr>
        <w:t>23</w:t>
      </w:r>
      <w:r w:rsidRPr="00324126">
        <w:rPr>
          <w:rFonts w:ascii="Times New Roman" w:eastAsia="SimSun" w:hAnsi="Times New Roman" w:cs="Times New Roman"/>
          <w:b/>
          <w:bCs/>
          <w:i w:val="0"/>
          <w:iCs w:val="0"/>
          <w:sz w:val="20"/>
          <w:szCs w:val="20"/>
        </w:rPr>
        <w:t>指标记分卡</w:t>
      </w:r>
    </w:p>
    <w:p w14:paraId="66876B4F" w14:textId="77777777" w:rsidR="00C57CCA" w:rsidRPr="00324126" w:rsidRDefault="00C57CCA" w:rsidP="00DA0458">
      <w:pPr>
        <w:jc w:val="both"/>
        <w:rPr>
          <w:rFonts w:ascii="Times New Roman" w:hAnsi="Times New Roman" w:cs="Times New Roman"/>
          <w:lang w:eastAsia="ja-JP"/>
        </w:rPr>
      </w:pPr>
    </w:p>
    <w:tbl>
      <w:tblPr>
        <w:tblW w:w="10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8"/>
        <w:gridCol w:w="3213"/>
        <w:gridCol w:w="672"/>
        <w:gridCol w:w="2601"/>
        <w:gridCol w:w="596"/>
      </w:tblGrid>
      <w:tr w:rsidR="00C57CCA" w:rsidRPr="004936E5" w14:paraId="054E8CCE" w14:textId="77777777" w:rsidTr="002872BD">
        <w:trPr>
          <w:trHeight w:val="1050"/>
        </w:trPr>
        <w:tc>
          <w:tcPr>
            <w:tcW w:w="3218" w:type="dxa"/>
            <w:shd w:val="clear" w:color="000000" w:fill="FFFFFF"/>
            <w:vAlign w:val="center"/>
          </w:tcPr>
          <w:p w14:paraId="742CB453" w14:textId="77777777" w:rsidR="00C57CCA" w:rsidRPr="004936E5" w:rsidRDefault="00C57CCA" w:rsidP="00DA0458">
            <w:pPr>
              <w:spacing w:after="0" w:line="240" w:lineRule="auto"/>
              <w:jc w:val="both"/>
              <w:rPr>
                <w:rFonts w:ascii="Times New Roman" w:hAnsi="Times New Roman" w:cs="Times New Roman"/>
                <w:kern w:val="0"/>
                <w:sz w:val="20"/>
                <w:szCs w:val="20"/>
                <w:lang w:val="en-CA" w:eastAsia="zh-CN"/>
                <w14:ligatures w14:val="none"/>
              </w:rPr>
            </w:pPr>
          </w:p>
        </w:tc>
        <w:tc>
          <w:tcPr>
            <w:tcW w:w="3885" w:type="dxa"/>
            <w:gridSpan w:val="2"/>
            <w:vAlign w:val="center"/>
          </w:tcPr>
          <w:p w14:paraId="720ED34E" w14:textId="77777777" w:rsidR="00C57CCA" w:rsidRPr="004936E5" w:rsidRDefault="00C57CCA" w:rsidP="00DA0458">
            <w:pPr>
              <w:spacing w:after="0" w:line="240" w:lineRule="auto"/>
              <w:jc w:val="both"/>
              <w:rPr>
                <w:rFonts w:ascii="Times New Roman" w:hAnsi="Times New Roman" w:cs="Times New Roman"/>
                <w:kern w:val="0"/>
                <w:sz w:val="20"/>
                <w:szCs w:val="20"/>
                <w:lang w:val="en-CA" w:eastAsia="en-CA"/>
                <w14:ligatures w14:val="none"/>
              </w:rPr>
            </w:pPr>
            <w:r w:rsidRPr="004936E5">
              <w:rPr>
                <w:rFonts w:ascii="Times New Roman" w:hAnsi="Times New Roman" w:cs="Times New Roman" w:hint="eastAsia"/>
                <w:kern w:val="0"/>
                <w:sz w:val="20"/>
                <w:szCs w:val="20"/>
                <w:lang w:val="en-CA" w:eastAsia="zh-CN"/>
                <w14:ligatures w14:val="none"/>
              </w:rPr>
              <w:t>指标</w:t>
            </w:r>
            <w:r w:rsidRPr="004936E5">
              <w:rPr>
                <w:rFonts w:ascii="Times New Roman" w:hAnsi="Times New Roman" w:cs="Times New Roman"/>
                <w:kern w:val="0"/>
                <w:sz w:val="20"/>
                <w:szCs w:val="20"/>
                <w:lang w:val="en-CA" w:eastAsia="en-CA"/>
                <w14:ligatures w14:val="none"/>
              </w:rPr>
              <w:t>使用</w:t>
            </w:r>
            <w:r w:rsidRPr="004936E5">
              <w:rPr>
                <w:rFonts w:ascii="Times New Roman" w:hAnsi="Times New Roman" w:cs="Times New Roman" w:hint="eastAsia"/>
                <w:kern w:val="0"/>
                <w:sz w:val="20"/>
                <w:szCs w:val="20"/>
                <w:lang w:val="en-CA" w:eastAsia="zh-CN"/>
                <w14:ligatures w14:val="none"/>
              </w:rPr>
              <w:t>情况</w:t>
            </w:r>
          </w:p>
        </w:tc>
        <w:tc>
          <w:tcPr>
            <w:tcW w:w="3197" w:type="dxa"/>
            <w:gridSpan w:val="2"/>
            <w:vAlign w:val="center"/>
          </w:tcPr>
          <w:p w14:paraId="3DCD3A9E" w14:textId="77777777" w:rsidR="00C57CCA" w:rsidRPr="004936E5" w:rsidRDefault="00C57CCA" w:rsidP="00DA0458">
            <w:pPr>
              <w:spacing w:after="0" w:line="240" w:lineRule="auto"/>
              <w:jc w:val="both"/>
              <w:rPr>
                <w:rFonts w:ascii="Times New Roman" w:hAnsi="Times New Roman" w:cs="Times New Roman"/>
                <w:kern w:val="0"/>
                <w:sz w:val="20"/>
                <w:szCs w:val="20"/>
                <w:lang w:val="en-CA" w:eastAsia="en-CA"/>
                <w14:ligatures w14:val="none"/>
              </w:rPr>
            </w:pPr>
            <w:r w:rsidRPr="004936E5">
              <w:rPr>
                <w:rFonts w:ascii="Times New Roman" w:hAnsi="Times New Roman" w:cs="Times New Roman"/>
                <w:kern w:val="0"/>
                <w:sz w:val="20"/>
                <w:szCs w:val="20"/>
                <w:lang w:val="en-CA" w:eastAsia="en-CA"/>
                <w14:ligatures w14:val="none"/>
              </w:rPr>
              <w:t>指标</w:t>
            </w:r>
            <w:r w:rsidRPr="004936E5">
              <w:rPr>
                <w:rFonts w:ascii="Times New Roman" w:hAnsi="Times New Roman" w:cs="Times New Roman" w:hint="eastAsia"/>
                <w:kern w:val="0"/>
                <w:sz w:val="20"/>
                <w:szCs w:val="20"/>
                <w:lang w:val="en-CA" w:eastAsia="zh-CN"/>
                <w14:ligatures w14:val="none"/>
              </w:rPr>
              <w:t>衡量</w:t>
            </w:r>
            <w:r w:rsidRPr="004936E5">
              <w:rPr>
                <w:rFonts w:ascii="Times New Roman" w:hAnsi="Times New Roman" w:cs="Times New Roman"/>
                <w:kern w:val="0"/>
                <w:sz w:val="20"/>
                <w:szCs w:val="20"/>
                <w:lang w:val="en-CA" w:eastAsia="en-CA"/>
                <w14:ligatures w14:val="none"/>
              </w:rPr>
              <w:t>结果</w:t>
            </w:r>
          </w:p>
        </w:tc>
      </w:tr>
      <w:tr w:rsidR="00C57CCA" w:rsidRPr="004936E5" w14:paraId="763DF58F" w14:textId="77777777" w:rsidTr="002872BD">
        <w:trPr>
          <w:trHeight w:val="1050"/>
        </w:trPr>
        <w:tc>
          <w:tcPr>
            <w:tcW w:w="3218" w:type="dxa"/>
            <w:shd w:val="clear" w:color="000000" w:fill="FFFFFF"/>
            <w:vAlign w:val="center"/>
            <w:hideMark/>
          </w:tcPr>
          <w:p w14:paraId="317C604D" w14:textId="77777777" w:rsidR="00C57CCA" w:rsidRPr="004936E5" w:rsidRDefault="00C57CCA" w:rsidP="00DA0458">
            <w:pPr>
              <w:spacing w:after="0" w:line="240" w:lineRule="auto"/>
              <w:jc w:val="both"/>
              <w:rPr>
                <w:rFonts w:ascii="Times New Roman" w:hAnsi="Times New Roman" w:cs="Times New Roman"/>
                <w:kern w:val="0"/>
                <w:sz w:val="20"/>
                <w:szCs w:val="20"/>
                <w:lang w:val="en-CA" w:eastAsia="zh-CN"/>
                <w14:ligatures w14:val="none"/>
              </w:rPr>
            </w:pPr>
            <w:r w:rsidRPr="00963F4D">
              <w:rPr>
                <w:rFonts w:ascii="Times New Roman" w:hAnsi="Times New Roman" w:cs="Times New Roman" w:hint="eastAsia"/>
                <w:kern w:val="0"/>
                <w:sz w:val="20"/>
                <w:szCs w:val="20"/>
                <w:lang w:val="en-CA" w:eastAsia="zh-CN"/>
                <w14:ligatures w14:val="none"/>
              </w:rPr>
              <w:t>二元指标</w:t>
            </w:r>
            <w:r w:rsidRPr="00963F4D">
              <w:rPr>
                <w:rFonts w:ascii="Times New Roman" w:hAnsi="Times New Roman" w:cs="Times New Roman"/>
                <w:kern w:val="0"/>
                <w:sz w:val="20"/>
                <w:szCs w:val="20"/>
                <w:lang w:val="en-CA" w:eastAsia="zh-CN"/>
                <w14:ligatures w14:val="none"/>
              </w:rPr>
              <w:t>23.b</w:t>
            </w:r>
            <w:r w:rsidRPr="00963F4D">
              <w:rPr>
                <w:rFonts w:ascii="Times New Roman" w:hAnsi="Times New Roman" w:cs="Times New Roman" w:hint="eastAsia"/>
                <w:kern w:val="0"/>
                <w:sz w:val="20"/>
                <w:szCs w:val="20"/>
                <w:lang w:val="en-CA" w:eastAsia="zh-CN"/>
                <w14:ligatures w14:val="none"/>
              </w:rPr>
              <w:t>：</w:t>
            </w:r>
            <w:r w:rsidRPr="00963F4D">
              <w:rPr>
                <w:rFonts w:ascii="Times New Roman" w:hAnsi="Times New Roman" w:cs="Times New Roman" w:hint="eastAsia"/>
                <w:kern w:val="0"/>
                <w:sz w:val="20"/>
                <w:szCs w:val="20"/>
                <w:lang w:eastAsia="zh-CN"/>
                <w14:ligatures w14:val="none"/>
              </w:rPr>
              <w:t>制定了法律、行政或政策框架，</w:t>
            </w:r>
            <w:r w:rsidRPr="00595096">
              <w:rPr>
                <w:rFonts w:ascii="Times New Roman" w:hAnsi="Times New Roman" w:cs="Times New Roman" w:hint="eastAsia"/>
                <w:kern w:val="0"/>
                <w:sz w:val="20"/>
                <w:szCs w:val="20"/>
                <w:lang w:eastAsia="zh-CN"/>
                <w14:ligatures w14:val="none"/>
              </w:rPr>
              <w:t>以除其他外，</w:t>
            </w:r>
            <w:r w:rsidRPr="00963F4D">
              <w:rPr>
                <w:rFonts w:ascii="Times New Roman" w:hAnsi="Times New Roman" w:cs="Times New Roman" w:hint="eastAsia"/>
                <w:kern w:val="0"/>
                <w:sz w:val="20"/>
                <w:szCs w:val="20"/>
                <w:lang w:eastAsia="zh-CN"/>
                <w14:ligatures w14:val="none"/>
              </w:rPr>
              <w:t>执行《性别平等行动计划》</w:t>
            </w:r>
            <w:r w:rsidRPr="00963F4D">
              <w:rPr>
                <w:rFonts w:ascii="Times New Roman" w:hAnsi="Times New Roman" w:cs="Times New Roman" w:hint="eastAsia"/>
                <w:kern w:val="0"/>
                <w:sz w:val="20"/>
                <w:szCs w:val="20"/>
                <w:lang w:val="en-US" w:eastAsia="zh-CN"/>
                <w14:ligatures w14:val="none"/>
              </w:rPr>
              <w:t>（</w:t>
            </w:r>
            <w:r w:rsidRPr="00963F4D">
              <w:rPr>
                <w:rFonts w:ascii="Times New Roman" w:hAnsi="Times New Roman" w:cs="Times New Roman" w:hint="eastAsia"/>
                <w:kern w:val="0"/>
                <w:sz w:val="20"/>
                <w:szCs w:val="20"/>
                <w:lang w:val="en-US" w:eastAsia="zh-CN"/>
                <w14:ligatures w14:val="none"/>
              </w:rPr>
              <w:t>2023-2030</w:t>
            </w:r>
            <w:r w:rsidRPr="00963F4D">
              <w:rPr>
                <w:rFonts w:ascii="Times New Roman" w:hAnsi="Times New Roman" w:cs="Times New Roman" w:hint="eastAsia"/>
                <w:kern w:val="0"/>
                <w:sz w:val="20"/>
                <w:szCs w:val="20"/>
                <w:lang w:val="en-US" w:eastAsia="zh-CN"/>
                <w14:ligatures w14:val="none"/>
              </w:rPr>
              <w:t>年）</w:t>
            </w:r>
            <w:r w:rsidRPr="00963F4D">
              <w:rPr>
                <w:rFonts w:ascii="Times New Roman" w:hAnsi="Times New Roman" w:cs="Times New Roman" w:hint="eastAsia"/>
                <w:kern w:val="0"/>
                <w:sz w:val="20"/>
                <w:szCs w:val="20"/>
                <w:lang w:eastAsia="zh-CN"/>
                <w14:ligatures w14:val="none"/>
              </w:rPr>
              <w:t>，确保所有妇女和女童有平等机会和能力为《公约》的三项目标作出贡献，包括</w:t>
            </w:r>
            <w:r>
              <w:rPr>
                <w:rFonts w:ascii="Times New Roman" w:hAnsi="Times New Roman" w:cs="Times New Roman" w:hint="eastAsia"/>
                <w:kern w:val="0"/>
                <w:sz w:val="20"/>
                <w:szCs w:val="20"/>
                <w:lang w:eastAsia="zh-CN"/>
                <w14:ligatures w14:val="none"/>
              </w:rPr>
              <w:t>为此</w:t>
            </w:r>
            <w:r w:rsidRPr="00963F4D">
              <w:rPr>
                <w:rFonts w:ascii="Times New Roman" w:hAnsi="Times New Roman" w:cs="Times New Roman" w:hint="eastAsia"/>
                <w:kern w:val="0"/>
                <w:sz w:val="20"/>
                <w:szCs w:val="20"/>
                <w:lang w:eastAsia="zh-CN"/>
                <w14:ligatures w14:val="none"/>
              </w:rPr>
              <w:t>确保妇</w:t>
            </w:r>
            <w:r w:rsidRPr="00963F4D">
              <w:rPr>
                <w:rFonts w:ascii="Times New Roman" w:hAnsi="Times New Roman" w:cs="Times New Roman" w:hint="eastAsia"/>
                <w:kern w:val="0"/>
                <w:sz w:val="20"/>
                <w:szCs w:val="20"/>
                <w:lang w:eastAsia="zh-CN"/>
                <w14:ligatures w14:val="none"/>
              </w:rPr>
              <w:lastRenderedPageBreak/>
              <w:t>女有平等权利</w:t>
            </w:r>
            <w:r>
              <w:rPr>
                <w:rFonts w:ascii="Times New Roman" w:hAnsi="Times New Roman" w:cs="Times New Roman" w:hint="eastAsia"/>
                <w:kern w:val="0"/>
                <w:sz w:val="20"/>
                <w:szCs w:val="20"/>
                <w:lang w:eastAsia="zh-CN"/>
                <w14:ligatures w14:val="none"/>
              </w:rPr>
              <w:t>和机会</w:t>
            </w:r>
            <w:r w:rsidRPr="00963F4D">
              <w:rPr>
                <w:rFonts w:ascii="Times New Roman" w:hAnsi="Times New Roman" w:cs="Times New Roman" w:hint="eastAsia"/>
                <w:kern w:val="0"/>
                <w:sz w:val="20"/>
                <w:szCs w:val="20"/>
                <w:lang w:eastAsia="zh-CN"/>
                <w14:ligatures w14:val="none"/>
              </w:rPr>
              <w:t>获得土地和自然资源的国家数目</w:t>
            </w:r>
            <w:bookmarkStart w:id="403" w:name="_Hlk238925114"/>
            <w:bookmarkEnd w:id="403"/>
          </w:p>
        </w:tc>
        <w:tc>
          <w:tcPr>
            <w:tcW w:w="3213" w:type="dxa"/>
            <w:vAlign w:val="center"/>
            <w:hideMark/>
          </w:tcPr>
          <w:p w14:paraId="0B873CEC" w14:textId="77777777" w:rsidR="00C57CCA" w:rsidRPr="004936E5" w:rsidRDefault="00C57CCA" w:rsidP="00DA0458">
            <w:pPr>
              <w:spacing w:after="0" w:line="240" w:lineRule="auto"/>
              <w:jc w:val="both"/>
              <w:rPr>
                <w:rFonts w:ascii="Times New Roman" w:hAnsi="Times New Roman" w:cs="Times New Roman"/>
                <w:kern w:val="0"/>
                <w:sz w:val="20"/>
                <w:szCs w:val="20"/>
                <w:lang w:val="en-CA" w:eastAsia="en-CA"/>
                <w14:ligatures w14:val="none"/>
              </w:rPr>
            </w:pPr>
            <w:r w:rsidRPr="004936E5">
              <w:rPr>
                <w:rFonts w:ascii="Times New Roman" w:hAnsi="Times New Roman" w:cs="Times New Roman"/>
                <w:kern w:val="0"/>
                <w:sz w:val="20"/>
                <w:szCs w:val="20"/>
                <w:lang w:val="en-CA" w:eastAsia="en-CA"/>
                <w14:ligatures w14:val="none"/>
              </w:rPr>
              <w:lastRenderedPageBreak/>
              <w:t>127</w:t>
            </w:r>
            <w:r w:rsidRPr="004936E5">
              <w:rPr>
                <w:rFonts w:ascii="Times New Roman" w:hAnsi="Times New Roman" w:cs="Times New Roman"/>
                <w:kern w:val="0"/>
                <w:sz w:val="20"/>
                <w:szCs w:val="20"/>
                <w:lang w:val="en-CA" w:eastAsia="en-CA"/>
                <w14:ligatures w14:val="none"/>
              </w:rPr>
              <w:t>个缔约方</w:t>
            </w:r>
          </w:p>
        </w:tc>
        <w:tc>
          <w:tcPr>
            <w:tcW w:w="672" w:type="dxa"/>
            <w:vAlign w:val="center"/>
            <w:hideMark/>
          </w:tcPr>
          <w:p w14:paraId="5E38E021" w14:textId="77777777" w:rsidR="00C57CCA" w:rsidRPr="004936E5" w:rsidRDefault="00C57CCA" w:rsidP="00DA0458">
            <w:pPr>
              <w:spacing w:after="0" w:line="240" w:lineRule="auto"/>
              <w:jc w:val="both"/>
              <w:rPr>
                <w:rFonts w:ascii="Times New Roman" w:hAnsi="Times New Roman" w:cs="Times New Roman"/>
                <w:kern w:val="0"/>
                <w:sz w:val="20"/>
                <w:szCs w:val="20"/>
                <w:lang w:val="en-CA" w:eastAsia="en-CA"/>
                <w14:ligatures w14:val="none"/>
              </w:rPr>
            </w:pPr>
            <w:r w:rsidRPr="004936E5">
              <w:rPr>
                <w:rFonts w:ascii="Times New Roman" w:hAnsi="Times New Roman" w:cs="Times New Roman"/>
                <w:sz w:val="20"/>
                <w:szCs w:val="20"/>
                <w:lang w:val="en-CA"/>
              </w:rPr>
              <w:t>不适用</w:t>
            </w:r>
            <w:r w:rsidRPr="00963F4D">
              <w:rPr>
                <w:rFonts w:ascii="Times New Roman" w:hAnsi="Times New Roman" w:cs="Times New Roman" w:hint="eastAsia"/>
                <w:sz w:val="20"/>
                <w:szCs w:val="20"/>
                <w:vertAlign w:val="superscript"/>
                <w:lang w:val="en-CA" w:eastAsia="zh-CN"/>
              </w:rPr>
              <w:t>a</w:t>
            </w:r>
          </w:p>
        </w:tc>
        <w:tc>
          <w:tcPr>
            <w:tcW w:w="2601" w:type="dxa"/>
            <w:vAlign w:val="center"/>
            <w:hideMark/>
          </w:tcPr>
          <w:p w14:paraId="46FB4D3F" w14:textId="77777777" w:rsidR="00C57CCA" w:rsidRPr="004936E5" w:rsidRDefault="00C57CCA" w:rsidP="00DA0458">
            <w:pPr>
              <w:spacing w:after="0" w:line="240" w:lineRule="auto"/>
              <w:jc w:val="both"/>
              <w:rPr>
                <w:rFonts w:ascii="Times New Roman" w:hAnsi="Times New Roman" w:cs="Times New Roman"/>
                <w:kern w:val="0"/>
                <w:sz w:val="20"/>
                <w:szCs w:val="20"/>
                <w:lang w:val="en-CA" w:eastAsia="zh-CN"/>
                <w14:ligatures w14:val="none"/>
              </w:rPr>
            </w:pPr>
            <w:r w:rsidRPr="004936E5">
              <w:rPr>
                <w:rFonts w:ascii="Times New Roman" w:hAnsi="Times New Roman" w:cs="Times New Roman"/>
                <w:sz w:val="20"/>
                <w:szCs w:val="20"/>
                <w:lang w:val="en-CA" w:eastAsia="zh-CN"/>
              </w:rPr>
              <w:t>49%</w:t>
            </w:r>
            <w:r w:rsidRPr="004936E5">
              <w:rPr>
                <w:rFonts w:ascii="Times New Roman" w:hAnsi="Times New Roman" w:cs="Times New Roman"/>
                <w:sz w:val="20"/>
                <w:szCs w:val="20"/>
                <w:lang w:val="en-CA" w:eastAsia="zh-CN"/>
              </w:rPr>
              <w:t>的缔约方得分很高</w:t>
            </w:r>
            <w:r>
              <w:rPr>
                <w:rFonts w:ascii="Times New Roman" w:hAnsi="Times New Roman" w:cs="Times New Roman" w:hint="eastAsia"/>
                <w:sz w:val="20"/>
                <w:szCs w:val="20"/>
                <w:lang w:val="en-CA" w:eastAsia="zh-CN"/>
              </w:rPr>
              <w:t>（</w:t>
            </w:r>
            <w:r w:rsidRPr="004936E5">
              <w:rPr>
                <w:rFonts w:ascii="Times New Roman" w:hAnsi="Times New Roman" w:cs="Times New Roman"/>
                <w:sz w:val="20"/>
                <w:szCs w:val="20"/>
                <w:lang w:val="en-CA" w:eastAsia="zh-CN"/>
              </w:rPr>
              <w:t>4</w:t>
            </w:r>
            <w:r w:rsidRPr="004936E5">
              <w:rPr>
                <w:rFonts w:ascii="Times New Roman" w:hAnsi="Times New Roman" w:cs="Times New Roman"/>
                <w:sz w:val="20"/>
                <w:szCs w:val="20"/>
                <w:lang w:val="en-CA" w:eastAsia="zh-CN"/>
              </w:rPr>
              <w:t>或</w:t>
            </w:r>
            <w:r w:rsidRPr="004936E5">
              <w:rPr>
                <w:rFonts w:ascii="Times New Roman" w:hAnsi="Times New Roman" w:cs="Times New Roman"/>
                <w:sz w:val="20"/>
                <w:szCs w:val="20"/>
                <w:lang w:val="en-CA" w:eastAsia="zh-CN"/>
              </w:rPr>
              <w:t>5</w:t>
            </w:r>
            <w:r w:rsidRPr="004936E5">
              <w:rPr>
                <w:rFonts w:ascii="Times New Roman" w:hAnsi="Times New Roman" w:cs="Times New Roman"/>
                <w:sz w:val="20"/>
                <w:szCs w:val="20"/>
                <w:lang w:val="en-CA" w:eastAsia="zh-CN"/>
              </w:rPr>
              <w:t>分</w:t>
            </w:r>
            <w:r>
              <w:rPr>
                <w:rFonts w:ascii="Times New Roman" w:hAnsi="Times New Roman" w:cs="Times New Roman" w:hint="eastAsia"/>
                <w:sz w:val="20"/>
                <w:szCs w:val="20"/>
                <w:lang w:val="en-CA" w:eastAsia="zh-CN"/>
              </w:rPr>
              <w:t>）</w:t>
            </w:r>
          </w:p>
        </w:tc>
        <w:tc>
          <w:tcPr>
            <w:tcW w:w="596" w:type="dxa"/>
            <w:shd w:val="clear" w:color="000000" w:fill="FFC000"/>
            <w:vAlign w:val="center"/>
            <w:hideMark/>
          </w:tcPr>
          <w:p w14:paraId="31CF3C02" w14:textId="77777777" w:rsidR="00C57CCA" w:rsidRPr="004936E5" w:rsidRDefault="00C57CCA" w:rsidP="00DA0458">
            <w:pPr>
              <w:spacing w:after="0" w:line="240" w:lineRule="auto"/>
              <w:jc w:val="both"/>
              <w:rPr>
                <w:rFonts w:ascii="Times New Roman" w:hAnsi="Times New Roman" w:cs="Times New Roman"/>
                <w:kern w:val="0"/>
                <w:sz w:val="20"/>
                <w:szCs w:val="20"/>
                <w:lang w:val="en-CA" w:eastAsia="zh-CN"/>
                <w14:ligatures w14:val="none"/>
              </w:rPr>
            </w:pPr>
          </w:p>
        </w:tc>
      </w:tr>
      <w:tr w:rsidR="00C57CCA" w:rsidRPr="004936E5" w14:paraId="7E37FD70" w14:textId="77777777" w:rsidTr="002872BD">
        <w:trPr>
          <w:trHeight w:val="1050"/>
        </w:trPr>
        <w:tc>
          <w:tcPr>
            <w:tcW w:w="3218" w:type="dxa"/>
            <w:shd w:val="clear" w:color="000000" w:fill="FFFFFF"/>
            <w:vAlign w:val="center"/>
            <w:hideMark/>
          </w:tcPr>
          <w:p w14:paraId="4202712D" w14:textId="77777777" w:rsidR="00C57CCA" w:rsidRPr="004936E5" w:rsidRDefault="00C57CCA" w:rsidP="00DA0458">
            <w:pPr>
              <w:spacing w:after="0" w:line="240" w:lineRule="auto"/>
              <w:jc w:val="both"/>
              <w:rPr>
                <w:rFonts w:ascii="Times New Roman" w:hAnsi="Times New Roman" w:cs="Times New Roman"/>
                <w:kern w:val="0"/>
                <w:sz w:val="20"/>
                <w:szCs w:val="20"/>
                <w:lang w:val="en-CA" w:eastAsia="en-CA"/>
                <w14:ligatures w14:val="none"/>
              </w:rPr>
            </w:pPr>
            <w:r w:rsidRPr="004936E5">
              <w:rPr>
                <w:rFonts w:ascii="Times New Roman" w:hAnsi="Times New Roman" w:cs="Times New Roman"/>
                <w:kern w:val="0"/>
                <w:sz w:val="20"/>
                <w:szCs w:val="20"/>
                <w:lang w:val="en-CA" w:eastAsia="en-CA"/>
                <w14:ligatures w14:val="none"/>
              </w:rPr>
              <w:t>量化指标合计</w:t>
            </w:r>
          </w:p>
        </w:tc>
        <w:tc>
          <w:tcPr>
            <w:tcW w:w="3213" w:type="dxa"/>
            <w:vAlign w:val="center"/>
            <w:hideMark/>
          </w:tcPr>
          <w:p w14:paraId="72BC997F" w14:textId="77777777" w:rsidR="00C57CCA" w:rsidRPr="004936E5" w:rsidRDefault="00C57CCA" w:rsidP="00DA0458">
            <w:pPr>
              <w:spacing w:after="0" w:line="240" w:lineRule="auto"/>
              <w:jc w:val="both"/>
              <w:rPr>
                <w:rFonts w:ascii="Times New Roman" w:hAnsi="Times New Roman" w:cs="Times New Roman"/>
                <w:kern w:val="0"/>
                <w:sz w:val="20"/>
                <w:szCs w:val="20"/>
                <w:lang w:val="en-CA" w:eastAsia="en-CA"/>
                <w14:ligatures w14:val="none"/>
              </w:rPr>
            </w:pPr>
            <w:r w:rsidRPr="004936E5">
              <w:rPr>
                <w:rFonts w:ascii="Times New Roman" w:hAnsi="Times New Roman" w:cs="Times New Roman"/>
                <w:kern w:val="0"/>
                <w:sz w:val="20"/>
                <w:szCs w:val="20"/>
                <w:lang w:val="en-CA" w:eastAsia="en-CA"/>
                <w14:ligatures w14:val="none"/>
              </w:rPr>
              <w:t>17</w:t>
            </w:r>
            <w:r w:rsidRPr="004936E5">
              <w:rPr>
                <w:rFonts w:ascii="Times New Roman" w:hAnsi="Times New Roman" w:cs="Times New Roman"/>
                <w:kern w:val="0"/>
                <w:sz w:val="20"/>
                <w:szCs w:val="20"/>
                <w:lang w:val="en-CA" w:eastAsia="en-CA"/>
                <w14:ligatures w14:val="none"/>
              </w:rPr>
              <w:t>个缔约方，</w:t>
            </w:r>
            <w:r w:rsidRPr="004936E5">
              <w:rPr>
                <w:rFonts w:ascii="Times New Roman" w:hAnsi="Times New Roman" w:cs="Times New Roman"/>
                <w:kern w:val="0"/>
                <w:sz w:val="20"/>
                <w:szCs w:val="20"/>
                <w:lang w:val="en-CA" w:eastAsia="en-CA"/>
                <w14:ligatures w14:val="none"/>
              </w:rPr>
              <w:t>13%</w:t>
            </w:r>
          </w:p>
        </w:tc>
        <w:tc>
          <w:tcPr>
            <w:tcW w:w="672" w:type="dxa"/>
            <w:shd w:val="clear" w:color="000000" w:fill="C00000"/>
            <w:vAlign w:val="center"/>
            <w:hideMark/>
          </w:tcPr>
          <w:p w14:paraId="48598849" w14:textId="77777777" w:rsidR="00C57CCA" w:rsidRPr="004936E5" w:rsidRDefault="00C57CCA" w:rsidP="00DA0458">
            <w:pPr>
              <w:spacing w:after="0" w:line="240" w:lineRule="auto"/>
              <w:jc w:val="both"/>
              <w:rPr>
                <w:rFonts w:ascii="Times New Roman" w:hAnsi="Times New Roman" w:cs="Times New Roman"/>
                <w:kern w:val="0"/>
                <w:sz w:val="20"/>
                <w:szCs w:val="20"/>
                <w:lang w:val="en-CA" w:eastAsia="en-CA"/>
                <w14:ligatures w14:val="none"/>
              </w:rPr>
            </w:pPr>
          </w:p>
        </w:tc>
        <w:tc>
          <w:tcPr>
            <w:tcW w:w="2601" w:type="dxa"/>
            <w:vAlign w:val="center"/>
            <w:hideMark/>
          </w:tcPr>
          <w:p w14:paraId="2DCE28C5" w14:textId="77777777" w:rsidR="00C57CCA" w:rsidRPr="004936E5" w:rsidRDefault="00C57CCA" w:rsidP="00DA0458">
            <w:pPr>
              <w:spacing w:after="0" w:line="240" w:lineRule="auto"/>
              <w:jc w:val="both"/>
              <w:rPr>
                <w:rFonts w:ascii="Times New Roman" w:hAnsi="Times New Roman" w:cs="Times New Roman"/>
                <w:kern w:val="0"/>
                <w:sz w:val="20"/>
                <w:szCs w:val="20"/>
                <w:lang w:val="en-CA" w:eastAsia="zh-CN"/>
                <w14:ligatures w14:val="none"/>
              </w:rPr>
            </w:pPr>
            <w:r w:rsidRPr="004936E5">
              <w:rPr>
                <w:rFonts w:ascii="Times New Roman" w:hAnsi="Times New Roman" w:cs="Times New Roman"/>
                <w:kern w:val="0"/>
                <w:sz w:val="20"/>
                <w:szCs w:val="20"/>
                <w:lang w:val="en-CA" w:eastAsia="zh-CN"/>
                <w14:ligatures w14:val="none"/>
              </w:rPr>
              <w:t>积极趋势</w:t>
            </w:r>
            <w:r>
              <w:rPr>
                <w:rFonts w:ascii="Times New Roman" w:hAnsi="Times New Roman" w:cs="Times New Roman" w:hint="eastAsia"/>
                <w:kern w:val="0"/>
                <w:sz w:val="20"/>
                <w:szCs w:val="20"/>
                <w:lang w:val="en-CA" w:eastAsia="zh-CN"/>
                <w14:ligatures w14:val="none"/>
              </w:rPr>
              <w:t>占</w:t>
            </w:r>
            <w:r w:rsidRPr="004936E5">
              <w:rPr>
                <w:rFonts w:ascii="Times New Roman" w:hAnsi="Times New Roman" w:cs="Times New Roman"/>
                <w:kern w:val="0"/>
                <w:sz w:val="20"/>
                <w:szCs w:val="20"/>
                <w:lang w:val="en-CA" w:eastAsia="zh-CN"/>
                <w14:ligatures w14:val="none"/>
              </w:rPr>
              <w:t>12%</w:t>
            </w:r>
          </w:p>
          <w:p w14:paraId="58FED5A5" w14:textId="77777777" w:rsidR="00C57CCA" w:rsidRPr="004936E5" w:rsidRDefault="00C57CCA" w:rsidP="00DA0458">
            <w:pPr>
              <w:spacing w:after="0" w:line="240" w:lineRule="auto"/>
              <w:jc w:val="both"/>
              <w:rPr>
                <w:rFonts w:ascii="Times New Roman" w:hAnsi="Times New Roman" w:cs="Times New Roman"/>
                <w:kern w:val="0"/>
                <w:sz w:val="20"/>
                <w:szCs w:val="20"/>
                <w:lang w:val="en-CA" w:eastAsia="zh-CN"/>
                <w14:ligatures w14:val="none"/>
              </w:rPr>
            </w:pPr>
            <w:r>
              <w:rPr>
                <w:rFonts w:ascii="Times New Roman" w:hAnsi="Times New Roman" w:cs="Times New Roman" w:hint="eastAsia"/>
                <w:kern w:val="0"/>
                <w:sz w:val="20"/>
                <w:szCs w:val="20"/>
                <w:lang w:val="en-CA" w:eastAsia="zh-CN"/>
                <w14:ligatures w14:val="none"/>
              </w:rPr>
              <w:t>消极</w:t>
            </w:r>
            <w:r w:rsidRPr="004936E5">
              <w:rPr>
                <w:rFonts w:ascii="Times New Roman" w:hAnsi="Times New Roman" w:cs="Times New Roman"/>
                <w:kern w:val="0"/>
                <w:sz w:val="20"/>
                <w:szCs w:val="20"/>
                <w:lang w:val="en-CA" w:eastAsia="zh-CN"/>
                <w14:ligatures w14:val="none"/>
              </w:rPr>
              <w:t>趋势</w:t>
            </w:r>
            <w:r>
              <w:rPr>
                <w:rFonts w:ascii="Times New Roman" w:hAnsi="Times New Roman" w:cs="Times New Roman" w:hint="eastAsia"/>
                <w:kern w:val="0"/>
                <w:sz w:val="20"/>
                <w:szCs w:val="20"/>
                <w:lang w:val="en-CA" w:eastAsia="zh-CN"/>
                <w14:ligatures w14:val="none"/>
              </w:rPr>
              <w:t>占</w:t>
            </w:r>
            <w:r w:rsidRPr="004936E5">
              <w:rPr>
                <w:rFonts w:ascii="Times New Roman" w:hAnsi="Times New Roman" w:cs="Times New Roman"/>
                <w:kern w:val="0"/>
                <w:sz w:val="20"/>
                <w:szCs w:val="20"/>
                <w:lang w:val="en-CA" w:eastAsia="zh-CN"/>
                <w14:ligatures w14:val="none"/>
              </w:rPr>
              <w:t>21%</w:t>
            </w:r>
          </w:p>
        </w:tc>
        <w:tc>
          <w:tcPr>
            <w:tcW w:w="596" w:type="dxa"/>
            <w:shd w:val="clear" w:color="000000" w:fill="C00000"/>
            <w:vAlign w:val="center"/>
            <w:hideMark/>
          </w:tcPr>
          <w:p w14:paraId="4357111A" w14:textId="77777777" w:rsidR="00C57CCA" w:rsidRPr="004936E5" w:rsidRDefault="00C57CCA" w:rsidP="00DA0458">
            <w:pPr>
              <w:spacing w:after="0" w:line="240" w:lineRule="auto"/>
              <w:jc w:val="both"/>
              <w:rPr>
                <w:rFonts w:ascii="Times New Roman" w:hAnsi="Times New Roman" w:cs="Times New Roman"/>
                <w:kern w:val="0"/>
                <w:sz w:val="20"/>
                <w:szCs w:val="20"/>
                <w:lang w:val="en-CA" w:eastAsia="zh-CN"/>
                <w14:ligatures w14:val="none"/>
              </w:rPr>
            </w:pPr>
          </w:p>
        </w:tc>
      </w:tr>
    </w:tbl>
    <w:p w14:paraId="4502C093" w14:textId="77777777" w:rsidR="00C57CCA" w:rsidRPr="004936E5" w:rsidRDefault="00C57CCA" w:rsidP="00DA0458">
      <w:pPr>
        <w:jc w:val="both"/>
        <w:rPr>
          <w:rFonts w:ascii="Times New Roman" w:hAnsi="Times New Roman" w:cs="Times New Roman"/>
          <w:lang w:eastAsia="zh-CN"/>
        </w:rPr>
      </w:pPr>
    </w:p>
    <w:p w14:paraId="15A2B03B" w14:textId="77777777" w:rsidR="00C57CCA" w:rsidRPr="00963F4D" w:rsidRDefault="00C57CCA" w:rsidP="00DA0458">
      <w:pPr>
        <w:jc w:val="both"/>
        <w:rPr>
          <w:rFonts w:ascii="Times New Roman" w:eastAsia="KaiTi" w:hAnsi="Times New Roman" w:cs="Times New Roman"/>
          <w:sz w:val="16"/>
          <w:szCs w:val="16"/>
          <w:lang w:eastAsia="zh-CN"/>
        </w:rPr>
      </w:pPr>
      <w:r w:rsidRPr="00963F4D">
        <w:rPr>
          <w:rFonts w:ascii="Times New Roman" w:eastAsia="KaiTi" w:hAnsi="Times New Roman" w:cs="Times New Roman"/>
          <w:sz w:val="16"/>
          <w:szCs w:val="16"/>
          <w:lang w:eastAsia="zh-CN"/>
        </w:rPr>
        <w:t>注</w:t>
      </w:r>
      <w:r>
        <w:rPr>
          <w:rFonts w:ascii="Times New Roman" w:eastAsia="KaiTi" w:hAnsi="Times New Roman" w:cs="Times New Roman" w:hint="eastAsia"/>
          <w:sz w:val="16"/>
          <w:szCs w:val="16"/>
          <w:lang w:eastAsia="zh-CN"/>
        </w:rPr>
        <w:t>：</w:t>
      </w:r>
      <w:r w:rsidRPr="00595096">
        <w:rPr>
          <w:rFonts w:ascii="Times New Roman" w:hAnsi="Times New Roman" w:cs="Times New Roman"/>
          <w:sz w:val="16"/>
          <w:szCs w:val="16"/>
          <w:lang w:eastAsia="zh-CN"/>
        </w:rPr>
        <w:t>颜色编码表示对跨行动目标进度的总体评估结果，其方法在总体汇总记分卡（见表</w:t>
      </w:r>
      <w:r w:rsidRPr="00595096">
        <w:rPr>
          <w:rFonts w:ascii="Times New Roman" w:hAnsi="Times New Roman" w:cs="Times New Roman"/>
          <w:sz w:val="16"/>
          <w:szCs w:val="16"/>
          <w:lang w:eastAsia="zh-CN"/>
        </w:rPr>
        <w:t>3</w:t>
      </w:r>
      <w:r w:rsidRPr="00595096">
        <w:rPr>
          <w:rFonts w:ascii="Times New Roman" w:hAnsi="Times New Roman" w:cs="Times New Roman"/>
          <w:sz w:val="16"/>
          <w:szCs w:val="16"/>
          <w:lang w:eastAsia="zh-CN"/>
        </w:rPr>
        <w:t>）中有所解释。指标数据使用情况和所有量化指标趋势的颜色编码反映每个行动目标的得分值相对于《昆蒙框架》所有行动目标的最高分和最低分的位置（绿色表示百分比值位于总得分范围的最高三分之一，黄色表示位于中间三分之一，红色表示位于最低三分之一）。二元指标的颜色基于</w:t>
      </w:r>
      <w:r>
        <w:rPr>
          <w:rFonts w:ascii="Times New Roman" w:hAnsi="Times New Roman" w:cs="Times New Roman"/>
          <w:sz w:val="16"/>
          <w:szCs w:val="16"/>
          <w:lang w:eastAsia="zh-CN"/>
        </w:rPr>
        <w:t>标题指标</w:t>
      </w:r>
      <w:r w:rsidRPr="00595096">
        <w:rPr>
          <w:rFonts w:ascii="Times New Roman" w:hAnsi="Times New Roman" w:cs="Times New Roman"/>
          <w:sz w:val="16"/>
          <w:szCs w:val="16"/>
          <w:lang w:eastAsia="zh-CN"/>
        </w:rPr>
        <w:t>得分高（</w:t>
      </w:r>
      <w:r w:rsidRPr="00595096">
        <w:rPr>
          <w:rFonts w:ascii="Times New Roman" w:hAnsi="Times New Roman" w:cs="Times New Roman"/>
          <w:sz w:val="16"/>
          <w:szCs w:val="16"/>
          <w:lang w:eastAsia="zh-CN"/>
        </w:rPr>
        <w:t>4</w:t>
      </w:r>
      <w:r w:rsidRPr="00595096">
        <w:rPr>
          <w:rFonts w:ascii="Times New Roman" w:hAnsi="Times New Roman" w:cs="Times New Roman"/>
          <w:sz w:val="16"/>
          <w:szCs w:val="16"/>
          <w:lang w:eastAsia="zh-CN"/>
        </w:rPr>
        <w:t>分或</w:t>
      </w:r>
      <w:r w:rsidRPr="00595096">
        <w:rPr>
          <w:rFonts w:ascii="Times New Roman" w:hAnsi="Times New Roman" w:cs="Times New Roman"/>
          <w:sz w:val="16"/>
          <w:szCs w:val="16"/>
          <w:lang w:eastAsia="zh-CN"/>
        </w:rPr>
        <w:t>5</w:t>
      </w:r>
      <w:r w:rsidRPr="00595096">
        <w:rPr>
          <w:rFonts w:ascii="Times New Roman" w:hAnsi="Times New Roman" w:cs="Times New Roman"/>
          <w:sz w:val="16"/>
          <w:szCs w:val="16"/>
          <w:lang w:eastAsia="zh-CN"/>
        </w:rPr>
        <w:t>分）的缔约方所占百分比（绿色代表</w:t>
      </w:r>
      <w:r w:rsidRPr="00595096">
        <w:rPr>
          <w:rFonts w:ascii="Times New Roman" w:hAnsi="Times New Roman" w:cs="Times New Roman"/>
          <w:sz w:val="16"/>
          <w:szCs w:val="16"/>
          <w:lang w:eastAsia="zh-CN"/>
        </w:rPr>
        <w:t>50%</w:t>
      </w:r>
      <w:r w:rsidRPr="00595096">
        <w:rPr>
          <w:rFonts w:ascii="Times New Roman" w:hAnsi="Times New Roman" w:cs="Times New Roman"/>
          <w:sz w:val="16"/>
          <w:szCs w:val="16"/>
          <w:lang w:eastAsia="zh-CN"/>
        </w:rPr>
        <w:t>或以上，黄色代表</w:t>
      </w:r>
      <w:r w:rsidRPr="00595096">
        <w:rPr>
          <w:rFonts w:ascii="Times New Roman" w:hAnsi="Times New Roman" w:cs="Times New Roman"/>
          <w:sz w:val="16"/>
          <w:szCs w:val="16"/>
          <w:lang w:eastAsia="zh-CN"/>
        </w:rPr>
        <w:t>25-50%</w:t>
      </w:r>
      <w:r w:rsidRPr="00595096">
        <w:rPr>
          <w:rFonts w:ascii="Times New Roman" w:hAnsi="Times New Roman" w:cs="Times New Roman"/>
          <w:sz w:val="16"/>
          <w:szCs w:val="16"/>
          <w:lang w:eastAsia="zh-CN"/>
        </w:rPr>
        <w:t>，红色代表</w:t>
      </w:r>
      <w:r w:rsidRPr="00595096">
        <w:rPr>
          <w:rFonts w:ascii="Times New Roman" w:hAnsi="Times New Roman" w:cs="Times New Roman"/>
          <w:sz w:val="16"/>
          <w:szCs w:val="16"/>
          <w:lang w:eastAsia="zh-CN"/>
        </w:rPr>
        <w:t>25%</w:t>
      </w:r>
      <w:r w:rsidRPr="00595096">
        <w:rPr>
          <w:rFonts w:ascii="Times New Roman" w:hAnsi="Times New Roman" w:cs="Times New Roman"/>
          <w:sz w:val="16"/>
          <w:szCs w:val="16"/>
          <w:lang w:eastAsia="zh-CN"/>
        </w:rPr>
        <w:t>以下）。</w:t>
      </w:r>
    </w:p>
    <w:p w14:paraId="1D4F7F55" w14:textId="77777777" w:rsidR="00C57CCA" w:rsidRPr="00023670" w:rsidRDefault="00C57CCA" w:rsidP="00DA0458">
      <w:pPr>
        <w:pStyle w:val="FootnoteText"/>
        <w:jc w:val="both"/>
        <w:rPr>
          <w:rFonts w:ascii="Times New Roman" w:eastAsia="SimSun" w:hAnsi="Times New Roman" w:cs="Times New Roman"/>
          <w:sz w:val="16"/>
          <w:szCs w:val="16"/>
          <w:lang w:val="en-CA"/>
        </w:rPr>
      </w:pPr>
      <w:r w:rsidRPr="00023670">
        <w:rPr>
          <w:rFonts w:ascii="Times New Roman" w:eastAsia="SimSun" w:hAnsi="Times New Roman" w:cs="Times New Roman"/>
          <w:sz w:val="16"/>
          <w:vertAlign w:val="superscript"/>
          <w:lang w:val="en-CA"/>
        </w:rPr>
        <w:t>a</w:t>
      </w:r>
      <w:r w:rsidRPr="00023670">
        <w:rPr>
          <w:rFonts w:ascii="Times New Roman" w:eastAsia="SimSun" w:hAnsi="Times New Roman" w:cs="Times New Roman"/>
          <w:sz w:val="16"/>
          <w:lang w:val="en-CA"/>
        </w:rPr>
        <w:t>由于在线报告工具</w:t>
      </w:r>
      <w:r>
        <w:rPr>
          <w:rFonts w:ascii="Times New Roman" w:eastAsia="SimSun" w:hAnsi="Times New Roman" w:cs="Times New Roman" w:hint="eastAsia"/>
          <w:sz w:val="16"/>
          <w:lang w:val="en-CA" w:eastAsia="zh-CN"/>
        </w:rPr>
        <w:t>要求提供</w:t>
      </w:r>
      <w:r w:rsidRPr="00023670">
        <w:rPr>
          <w:rFonts w:ascii="Times New Roman" w:eastAsia="SimSun" w:hAnsi="Times New Roman" w:cs="Times New Roman"/>
          <w:sz w:val="16"/>
          <w:lang w:val="en-CA"/>
        </w:rPr>
        <w:t>二进指标数据，这些指标的提交数量并不反映</w:t>
      </w:r>
      <w:r>
        <w:rPr>
          <w:rFonts w:ascii="Times New Roman" w:eastAsia="SimSun" w:hAnsi="Times New Roman" w:cs="Times New Roman" w:hint="eastAsia"/>
          <w:sz w:val="16"/>
          <w:lang w:val="en-CA" w:eastAsia="zh-CN"/>
        </w:rPr>
        <w:t>行动</w:t>
      </w:r>
      <w:r w:rsidRPr="00023670">
        <w:rPr>
          <w:rFonts w:ascii="Times New Roman" w:eastAsia="SimSun" w:hAnsi="Times New Roman" w:cs="Times New Roman"/>
          <w:sz w:val="16"/>
          <w:lang w:val="en-CA"/>
        </w:rPr>
        <w:t>目标之间的监测能力差异，也不为</w:t>
      </w:r>
      <w:r>
        <w:rPr>
          <w:rFonts w:ascii="Times New Roman" w:eastAsia="SimSun" w:hAnsi="Times New Roman" w:cs="Times New Roman" w:hint="eastAsia"/>
          <w:sz w:val="16"/>
          <w:lang w:val="en-CA" w:eastAsia="zh-CN"/>
        </w:rPr>
        <w:t>取得</w:t>
      </w:r>
      <w:r w:rsidRPr="00023670">
        <w:rPr>
          <w:rFonts w:ascii="Times New Roman" w:eastAsia="SimSun" w:hAnsi="Times New Roman" w:cs="Times New Roman"/>
          <w:sz w:val="16"/>
          <w:lang w:val="en-CA"/>
        </w:rPr>
        <w:t>执行</w:t>
      </w:r>
      <w:r>
        <w:rPr>
          <w:rFonts w:ascii="Times New Roman" w:eastAsia="SimSun" w:hAnsi="Times New Roman" w:cs="Times New Roman" w:hint="eastAsia"/>
          <w:sz w:val="16"/>
          <w:lang w:val="en-CA" w:eastAsia="zh-CN"/>
        </w:rPr>
        <w:t>进展</w:t>
      </w:r>
      <w:r w:rsidRPr="00023670">
        <w:rPr>
          <w:rFonts w:ascii="Times New Roman" w:eastAsia="SimSun" w:hAnsi="Times New Roman" w:cs="Times New Roman"/>
          <w:sz w:val="16"/>
          <w:lang w:val="en-CA"/>
        </w:rPr>
        <w:t>提供可操作的信息，因此对指标使用情况的评估</w:t>
      </w:r>
      <w:r>
        <w:rPr>
          <w:rFonts w:ascii="Times New Roman" w:eastAsia="SimSun" w:hAnsi="Times New Roman" w:cs="Times New Roman" w:hint="eastAsia"/>
          <w:sz w:val="16"/>
          <w:lang w:val="en-CA" w:eastAsia="zh-CN"/>
        </w:rPr>
        <w:t>没有</w:t>
      </w:r>
      <w:r w:rsidRPr="00023670">
        <w:rPr>
          <w:rFonts w:ascii="Times New Roman" w:eastAsia="SimSun" w:hAnsi="Times New Roman" w:cs="Times New Roman"/>
          <w:sz w:val="16"/>
          <w:lang w:val="en-CA"/>
        </w:rPr>
        <w:t>相关</w:t>
      </w:r>
      <w:r>
        <w:rPr>
          <w:rFonts w:ascii="Times New Roman" w:eastAsia="SimSun" w:hAnsi="Times New Roman" w:cs="Times New Roman" w:hint="eastAsia"/>
          <w:sz w:val="16"/>
          <w:lang w:val="en-CA" w:eastAsia="zh-CN"/>
        </w:rPr>
        <w:t>性</w:t>
      </w:r>
      <w:r w:rsidRPr="00023670">
        <w:rPr>
          <w:rFonts w:ascii="Times New Roman" w:eastAsia="SimSun" w:hAnsi="Times New Roman" w:cs="Times New Roman"/>
          <w:sz w:val="16"/>
          <w:lang w:val="en-CA"/>
        </w:rPr>
        <w:t>。</w:t>
      </w:r>
    </w:p>
    <w:p w14:paraId="0DD4A6B1" w14:textId="77777777" w:rsidR="00C57CCA" w:rsidRPr="004936E5" w:rsidRDefault="00C57CCA" w:rsidP="00DA0458">
      <w:pPr>
        <w:jc w:val="both"/>
        <w:rPr>
          <w:rFonts w:ascii="Times New Roman" w:hAnsi="Times New Roman" w:cs="Times New Roman"/>
          <w:strike/>
          <w:lang w:val="en-CA" w:eastAsia="zh-CN"/>
        </w:rPr>
      </w:pPr>
    </w:p>
    <w:p w14:paraId="320B7A5E" w14:textId="77777777" w:rsidR="00C57CCA" w:rsidRPr="004936E5" w:rsidRDefault="00C57CCA" w:rsidP="00DA0458">
      <w:pPr>
        <w:jc w:val="both"/>
        <w:rPr>
          <w:rFonts w:ascii="Times New Roman" w:hAnsi="Times New Roman" w:cs="Times New Roman"/>
          <w:lang w:val="en-CA" w:eastAsia="zh-CN"/>
        </w:rPr>
      </w:pPr>
    </w:p>
    <w:p w14:paraId="7D62261C" w14:textId="77777777" w:rsidR="00C57CCA" w:rsidRPr="004936E5" w:rsidRDefault="00C57CCA" w:rsidP="00DA0458">
      <w:pPr>
        <w:jc w:val="both"/>
        <w:rPr>
          <w:rFonts w:ascii="Times New Roman" w:hAnsi="Times New Roman" w:cs="Times New Roman"/>
          <w:lang w:eastAsia="zh-CN"/>
        </w:rPr>
      </w:pPr>
      <w:r>
        <w:rPr>
          <w:rFonts w:ascii="Times New Roman" w:hAnsi="Times New Roman" w:cs="Times New Roman"/>
          <w:lang w:eastAsia="zh-CN"/>
        </w:rPr>
        <w:tab/>
      </w:r>
      <w:r w:rsidRPr="004936E5">
        <w:rPr>
          <w:rFonts w:ascii="Times New Roman" w:hAnsi="Times New Roman" w:cs="Times New Roman"/>
          <w:lang w:eastAsia="zh-CN"/>
        </w:rPr>
        <w:t>监测框架</w:t>
      </w:r>
      <w:r>
        <w:rPr>
          <w:rFonts w:ascii="Times New Roman" w:hAnsi="Times New Roman" w:cs="Times New Roman" w:hint="eastAsia"/>
          <w:lang w:eastAsia="zh-CN"/>
        </w:rPr>
        <w:t>没有为</w:t>
      </w:r>
      <w:r w:rsidRPr="004936E5">
        <w:rPr>
          <w:rFonts w:ascii="Times New Roman" w:hAnsi="Times New Roman" w:cs="Times New Roman"/>
          <w:lang w:eastAsia="zh-CN"/>
        </w:rPr>
        <w:t>行动目标</w:t>
      </w:r>
      <w:r w:rsidRPr="004936E5">
        <w:rPr>
          <w:rFonts w:ascii="Times New Roman" w:hAnsi="Times New Roman" w:cs="Times New Roman"/>
          <w:lang w:eastAsia="zh-CN"/>
        </w:rPr>
        <w:t>23</w:t>
      </w:r>
      <w:r>
        <w:rPr>
          <w:rFonts w:ascii="Times New Roman" w:hAnsi="Times New Roman" w:cs="Times New Roman" w:hint="eastAsia"/>
          <w:lang w:eastAsia="zh-CN"/>
        </w:rPr>
        <w:t>规定专门的</w:t>
      </w:r>
      <w:r w:rsidRPr="004936E5">
        <w:rPr>
          <w:rFonts w:ascii="Times New Roman" w:hAnsi="Times New Roman" w:cs="Times New Roman"/>
          <w:lang w:eastAsia="zh-CN"/>
        </w:rPr>
        <w:t>标题指标。</w:t>
      </w:r>
    </w:p>
    <w:p w14:paraId="395D08B1" w14:textId="77777777" w:rsidR="00C57CCA" w:rsidRPr="004936E5" w:rsidRDefault="00C57CCA" w:rsidP="00DA0458">
      <w:pPr>
        <w:jc w:val="both"/>
        <w:rPr>
          <w:rFonts w:ascii="Times New Roman" w:hAnsi="Times New Roman" w:cs="Times New Roman"/>
          <w:lang w:eastAsia="zh-CN"/>
        </w:rPr>
      </w:pPr>
      <w:r>
        <w:rPr>
          <w:rFonts w:ascii="Times New Roman" w:hAnsi="Times New Roman" w:cs="Times New Roman"/>
          <w:lang w:eastAsia="zh-CN"/>
        </w:rPr>
        <w:tab/>
      </w:r>
      <w:r w:rsidRPr="004936E5">
        <w:rPr>
          <w:rFonts w:ascii="Times New Roman" w:hAnsi="Times New Roman" w:cs="Times New Roman"/>
          <w:lang w:eastAsia="zh-CN"/>
        </w:rPr>
        <w:t>大约一半的缔约方</w:t>
      </w:r>
      <w:r>
        <w:rPr>
          <w:rFonts w:ascii="Times New Roman" w:hAnsi="Times New Roman" w:cs="Times New Roman" w:hint="eastAsia"/>
          <w:lang w:eastAsia="zh-CN"/>
        </w:rPr>
        <w:t>所</w:t>
      </w:r>
      <w:r w:rsidRPr="004936E5">
        <w:rPr>
          <w:rFonts w:ascii="Times New Roman" w:hAnsi="Times New Roman" w:cs="Times New Roman"/>
          <w:lang w:eastAsia="zh-CN"/>
        </w:rPr>
        <w:t>报告</w:t>
      </w:r>
      <w:r>
        <w:rPr>
          <w:rFonts w:ascii="Times New Roman" w:hAnsi="Times New Roman" w:cs="Times New Roman" w:hint="eastAsia"/>
          <w:lang w:eastAsia="zh-CN"/>
        </w:rPr>
        <w:t>的</w:t>
      </w:r>
      <w:r w:rsidRPr="004936E5">
        <w:rPr>
          <w:rFonts w:ascii="Times New Roman" w:hAnsi="Times New Roman" w:cs="Times New Roman"/>
          <w:lang w:eastAsia="zh-CN"/>
        </w:rPr>
        <w:t>行动目标</w:t>
      </w:r>
      <w:r w:rsidRPr="004936E5">
        <w:rPr>
          <w:rFonts w:ascii="Times New Roman" w:hAnsi="Times New Roman" w:cs="Times New Roman"/>
          <w:lang w:eastAsia="zh-CN"/>
        </w:rPr>
        <w:t>23</w:t>
      </w:r>
      <w:r w:rsidRPr="004936E5">
        <w:rPr>
          <w:rFonts w:ascii="Times New Roman" w:hAnsi="Times New Roman" w:cs="Times New Roman"/>
          <w:lang w:eastAsia="zh-CN"/>
        </w:rPr>
        <w:t>二元指标得分较低，表明这些缔约方</w:t>
      </w:r>
      <w:r>
        <w:rPr>
          <w:rFonts w:ascii="Times New Roman" w:hAnsi="Times New Roman" w:cs="Times New Roman" w:hint="eastAsia"/>
          <w:lang w:eastAsia="zh-CN"/>
        </w:rPr>
        <w:t>为</w:t>
      </w:r>
      <w:r w:rsidRPr="004936E5">
        <w:rPr>
          <w:rFonts w:ascii="Times New Roman" w:hAnsi="Times New Roman" w:cs="Times New Roman"/>
          <w:lang w:eastAsia="zh-CN"/>
        </w:rPr>
        <w:t>支持该</w:t>
      </w:r>
      <w:r>
        <w:rPr>
          <w:rFonts w:ascii="Times New Roman" w:hAnsi="Times New Roman" w:cs="Times New Roman" w:hint="eastAsia"/>
          <w:lang w:eastAsia="zh-CN"/>
        </w:rPr>
        <w:t>行动</w:t>
      </w:r>
      <w:r w:rsidRPr="004936E5">
        <w:rPr>
          <w:rFonts w:ascii="Times New Roman" w:hAnsi="Times New Roman" w:cs="Times New Roman"/>
          <w:lang w:eastAsia="zh-CN"/>
        </w:rPr>
        <w:t>目标</w:t>
      </w:r>
      <w:r>
        <w:rPr>
          <w:rFonts w:ascii="Times New Roman" w:hAnsi="Times New Roman" w:cs="Times New Roman" w:hint="eastAsia"/>
          <w:lang w:eastAsia="zh-CN"/>
        </w:rPr>
        <w:t>而</w:t>
      </w:r>
      <w:r w:rsidRPr="004936E5">
        <w:rPr>
          <w:rFonts w:ascii="Times New Roman" w:hAnsi="Times New Roman" w:cs="Times New Roman"/>
          <w:lang w:eastAsia="zh-CN"/>
        </w:rPr>
        <w:t>制定和实施法律、行政或政策框架的</w:t>
      </w:r>
      <w:r>
        <w:rPr>
          <w:rFonts w:ascii="Times New Roman" w:hAnsi="Times New Roman" w:cs="Times New Roman" w:hint="eastAsia"/>
          <w:lang w:eastAsia="zh-CN"/>
        </w:rPr>
        <w:t>工作仍处于</w:t>
      </w:r>
      <w:r w:rsidRPr="004936E5">
        <w:rPr>
          <w:rFonts w:ascii="Times New Roman" w:hAnsi="Times New Roman" w:cs="Times New Roman"/>
          <w:lang w:eastAsia="zh-CN"/>
        </w:rPr>
        <w:t>早期阶段</w:t>
      </w:r>
      <w:r>
        <w:rPr>
          <w:rFonts w:ascii="Times New Roman" w:hAnsi="Times New Roman" w:cs="Times New Roman" w:hint="eastAsia"/>
          <w:lang w:eastAsia="zh-CN"/>
        </w:rPr>
        <w:t>（</w:t>
      </w:r>
      <w:r w:rsidRPr="004936E5">
        <w:rPr>
          <w:rFonts w:ascii="Times New Roman" w:hAnsi="Times New Roman" w:cs="Times New Roman"/>
          <w:lang w:eastAsia="zh-CN"/>
        </w:rPr>
        <w:t>见表</w:t>
      </w:r>
      <w:r w:rsidRPr="004936E5">
        <w:rPr>
          <w:rFonts w:ascii="Times New Roman" w:hAnsi="Times New Roman" w:cs="Times New Roman"/>
          <w:lang w:eastAsia="zh-CN"/>
        </w:rPr>
        <w:t>50</w:t>
      </w:r>
      <w:r>
        <w:rPr>
          <w:rFonts w:ascii="Times New Roman" w:hAnsi="Times New Roman" w:cs="Times New Roman" w:hint="eastAsia"/>
          <w:lang w:eastAsia="zh-CN"/>
        </w:rPr>
        <w:t>）</w:t>
      </w:r>
      <w:r w:rsidRPr="004936E5">
        <w:rPr>
          <w:rFonts w:ascii="Times New Roman" w:hAnsi="Times New Roman" w:cs="Times New Roman"/>
          <w:lang w:eastAsia="zh-CN"/>
        </w:rPr>
        <w:t>。</w:t>
      </w:r>
    </w:p>
    <w:p w14:paraId="41234657" w14:textId="77777777" w:rsidR="00C57CCA" w:rsidRPr="004936E5" w:rsidRDefault="00C57CCA" w:rsidP="00DA0458">
      <w:pPr>
        <w:jc w:val="both"/>
        <w:rPr>
          <w:rFonts w:ascii="Times New Roman" w:hAnsi="Times New Roman" w:cs="Times New Roman"/>
          <w:lang w:eastAsia="zh-CN"/>
        </w:rPr>
      </w:pPr>
      <w:r>
        <w:rPr>
          <w:rFonts w:ascii="Times New Roman" w:hAnsi="Times New Roman" w:cs="Times New Roman"/>
          <w:lang w:eastAsia="zh-CN"/>
        </w:rPr>
        <w:tab/>
      </w:r>
      <w:r w:rsidRPr="004936E5">
        <w:rPr>
          <w:rFonts w:ascii="Times New Roman" w:hAnsi="Times New Roman" w:cs="Times New Roman"/>
          <w:lang w:eastAsia="zh-CN"/>
        </w:rPr>
        <w:t>在取得进展的地方，缔约方</w:t>
      </w:r>
      <w:r>
        <w:rPr>
          <w:rFonts w:ascii="Times New Roman" w:hAnsi="Times New Roman" w:cs="Times New Roman" w:hint="eastAsia"/>
          <w:lang w:eastAsia="zh-CN"/>
        </w:rPr>
        <w:t>较为常见地</w:t>
      </w:r>
      <w:r w:rsidRPr="004936E5">
        <w:rPr>
          <w:rFonts w:ascii="Times New Roman" w:hAnsi="Times New Roman" w:cs="Times New Roman"/>
          <w:lang w:eastAsia="zh-CN"/>
        </w:rPr>
        <w:t>报告</w:t>
      </w:r>
      <w:r>
        <w:rPr>
          <w:rFonts w:ascii="Times New Roman" w:hAnsi="Times New Roman" w:cs="Times New Roman" w:hint="eastAsia"/>
          <w:lang w:eastAsia="zh-CN"/>
        </w:rPr>
        <w:t>说，采取了</w:t>
      </w:r>
      <w:r w:rsidRPr="004936E5">
        <w:rPr>
          <w:rFonts w:ascii="Times New Roman" w:hAnsi="Times New Roman" w:cs="Times New Roman"/>
          <w:lang w:eastAsia="zh-CN"/>
        </w:rPr>
        <w:t>措施</w:t>
      </w:r>
      <w:r>
        <w:rPr>
          <w:rFonts w:ascii="Times New Roman" w:hAnsi="Times New Roman" w:cs="Times New Roman" w:hint="eastAsia"/>
          <w:lang w:eastAsia="zh-CN"/>
        </w:rPr>
        <w:t>来</w:t>
      </w:r>
      <w:r w:rsidRPr="004936E5">
        <w:rPr>
          <w:rFonts w:ascii="Times New Roman" w:hAnsi="Times New Roman" w:cs="Times New Roman"/>
          <w:lang w:eastAsia="zh-CN"/>
        </w:rPr>
        <w:t>承认和保护妇女和女童</w:t>
      </w:r>
      <w:r>
        <w:rPr>
          <w:rFonts w:ascii="Times New Roman" w:hAnsi="Times New Roman" w:cs="Times New Roman" w:hint="eastAsia"/>
          <w:lang w:eastAsia="zh-CN"/>
        </w:rPr>
        <w:t>的</w:t>
      </w:r>
      <w:r w:rsidRPr="004936E5">
        <w:rPr>
          <w:rFonts w:ascii="Times New Roman" w:hAnsi="Times New Roman" w:cs="Times New Roman"/>
          <w:lang w:eastAsia="zh-CN"/>
        </w:rPr>
        <w:t>权利，包括</w:t>
      </w:r>
      <w:r>
        <w:rPr>
          <w:rFonts w:ascii="Times New Roman" w:hAnsi="Times New Roman" w:cs="Times New Roman" w:hint="eastAsia"/>
          <w:lang w:eastAsia="zh-CN"/>
        </w:rPr>
        <w:t>其</w:t>
      </w:r>
      <w:r w:rsidRPr="004936E5">
        <w:rPr>
          <w:rFonts w:ascii="Times New Roman" w:hAnsi="Times New Roman" w:cs="Times New Roman"/>
          <w:lang w:eastAsia="zh-CN"/>
        </w:rPr>
        <w:t>获得土地和自然资源的</w:t>
      </w:r>
      <w:r>
        <w:rPr>
          <w:rFonts w:ascii="Times New Roman" w:hAnsi="Times New Roman" w:cs="Times New Roman" w:hint="eastAsia"/>
          <w:lang w:eastAsia="zh-CN"/>
        </w:rPr>
        <w:t>机会</w:t>
      </w:r>
      <w:r w:rsidRPr="004936E5">
        <w:rPr>
          <w:rFonts w:ascii="Times New Roman" w:hAnsi="Times New Roman" w:cs="Times New Roman"/>
          <w:lang w:eastAsia="zh-CN"/>
        </w:rPr>
        <w:t>。然而，在与监测、</w:t>
      </w:r>
      <w:r>
        <w:rPr>
          <w:rFonts w:ascii="Times New Roman" w:hAnsi="Times New Roman" w:cs="Times New Roman" w:hint="eastAsia"/>
          <w:lang w:eastAsia="zh-CN"/>
        </w:rPr>
        <w:t>为</w:t>
      </w:r>
      <w:r w:rsidRPr="004936E5">
        <w:rPr>
          <w:rFonts w:ascii="Times New Roman" w:hAnsi="Times New Roman" w:cs="Times New Roman"/>
          <w:lang w:eastAsia="zh-CN"/>
        </w:rPr>
        <w:t>知情参与和</w:t>
      </w:r>
      <w:r>
        <w:rPr>
          <w:rFonts w:ascii="Times New Roman" w:hAnsi="Times New Roman" w:cs="Times New Roman" w:hint="eastAsia"/>
          <w:lang w:eastAsia="zh-CN"/>
        </w:rPr>
        <w:t>发挥</w:t>
      </w:r>
      <w:r w:rsidRPr="004936E5">
        <w:rPr>
          <w:rFonts w:ascii="Times New Roman" w:hAnsi="Times New Roman" w:cs="Times New Roman"/>
          <w:lang w:eastAsia="zh-CN"/>
        </w:rPr>
        <w:t>领导</w:t>
      </w:r>
      <w:r>
        <w:rPr>
          <w:rFonts w:ascii="Times New Roman" w:hAnsi="Times New Roman" w:cs="Times New Roman" w:hint="eastAsia"/>
          <w:lang w:eastAsia="zh-CN"/>
        </w:rPr>
        <w:t>作用创造有利环境</w:t>
      </w:r>
      <w:r w:rsidRPr="004936E5">
        <w:rPr>
          <w:rFonts w:ascii="Times New Roman" w:hAnsi="Times New Roman" w:cs="Times New Roman"/>
          <w:lang w:eastAsia="zh-CN"/>
        </w:rPr>
        <w:t>以及</w:t>
      </w:r>
      <w:r>
        <w:rPr>
          <w:rFonts w:ascii="Times New Roman" w:hAnsi="Times New Roman" w:cs="Times New Roman" w:hint="eastAsia"/>
          <w:lang w:eastAsia="zh-CN"/>
        </w:rPr>
        <w:t>在</w:t>
      </w:r>
      <w:r w:rsidRPr="004936E5">
        <w:rPr>
          <w:rFonts w:ascii="Times New Roman" w:hAnsi="Times New Roman" w:cs="Times New Roman"/>
          <w:lang w:eastAsia="zh-CN"/>
        </w:rPr>
        <w:t>执行</w:t>
      </w:r>
      <w:r>
        <w:rPr>
          <w:rFonts w:ascii="Times New Roman" w:hAnsi="Times New Roman" w:cs="Times New Roman" w:hint="eastAsia"/>
          <w:lang w:eastAsia="zh-CN"/>
        </w:rPr>
        <w:t>过程中</w:t>
      </w:r>
      <w:r w:rsidRPr="004936E5">
        <w:rPr>
          <w:rFonts w:ascii="Times New Roman" w:hAnsi="Times New Roman" w:cs="Times New Roman"/>
          <w:lang w:eastAsia="zh-CN"/>
        </w:rPr>
        <w:t>采用促进性别平等的方法</w:t>
      </w:r>
      <w:r>
        <w:rPr>
          <w:rFonts w:ascii="Times New Roman" w:hAnsi="Times New Roman" w:cs="Times New Roman" w:hint="eastAsia"/>
          <w:lang w:eastAsia="zh-CN"/>
        </w:rPr>
        <w:t>等方面</w:t>
      </w:r>
      <w:r w:rsidRPr="004936E5">
        <w:rPr>
          <w:rFonts w:ascii="Times New Roman" w:hAnsi="Times New Roman" w:cs="Times New Roman"/>
          <w:lang w:eastAsia="zh-CN"/>
        </w:rPr>
        <w:t>，进展明显</w:t>
      </w:r>
      <w:r>
        <w:rPr>
          <w:rFonts w:ascii="Times New Roman" w:hAnsi="Times New Roman" w:cs="Times New Roman" w:hint="eastAsia"/>
          <w:lang w:eastAsia="zh-CN"/>
        </w:rPr>
        <w:t>不力</w:t>
      </w:r>
      <w:r w:rsidRPr="004936E5">
        <w:rPr>
          <w:rFonts w:ascii="Times New Roman" w:hAnsi="Times New Roman" w:cs="Times New Roman"/>
          <w:lang w:eastAsia="zh-CN"/>
        </w:rPr>
        <w:t>。总体而言，二元指标</w:t>
      </w:r>
      <w:r>
        <w:rPr>
          <w:rFonts w:ascii="Times New Roman" w:hAnsi="Times New Roman" w:cs="Times New Roman" w:hint="eastAsia"/>
          <w:lang w:eastAsia="zh-CN"/>
        </w:rPr>
        <w:t>的</w:t>
      </w:r>
      <w:r w:rsidRPr="004936E5">
        <w:rPr>
          <w:rFonts w:ascii="Times New Roman" w:hAnsi="Times New Roman" w:cs="Times New Roman"/>
          <w:lang w:eastAsia="zh-CN"/>
        </w:rPr>
        <w:t>结果表明，行动目标</w:t>
      </w:r>
      <w:r w:rsidRPr="004936E5">
        <w:rPr>
          <w:rFonts w:ascii="Times New Roman" w:hAnsi="Times New Roman" w:cs="Times New Roman"/>
          <w:lang w:eastAsia="zh-CN"/>
        </w:rPr>
        <w:t>23</w:t>
      </w:r>
      <w:r>
        <w:rPr>
          <w:rFonts w:ascii="Times New Roman" w:hAnsi="Times New Roman" w:cs="Times New Roman" w:hint="eastAsia"/>
          <w:lang w:eastAsia="zh-CN"/>
        </w:rPr>
        <w:t>的落实</w:t>
      </w:r>
      <w:r w:rsidRPr="004936E5">
        <w:rPr>
          <w:rFonts w:ascii="Times New Roman" w:hAnsi="Times New Roman" w:cs="Times New Roman"/>
          <w:lang w:eastAsia="zh-CN"/>
        </w:rPr>
        <w:t>仍处于早期阶段，在政策</w:t>
      </w:r>
      <w:r>
        <w:rPr>
          <w:rFonts w:ascii="Times New Roman" w:hAnsi="Times New Roman" w:cs="Times New Roman" w:hint="eastAsia"/>
          <w:lang w:eastAsia="zh-CN"/>
        </w:rPr>
        <w:t>的</w:t>
      </w:r>
      <w:r w:rsidRPr="004936E5">
        <w:rPr>
          <w:rFonts w:ascii="Times New Roman" w:hAnsi="Times New Roman" w:cs="Times New Roman"/>
          <w:lang w:eastAsia="zh-CN"/>
        </w:rPr>
        <w:t>执行和衡量方面都存在巨大差距</w:t>
      </w:r>
      <w:r>
        <w:rPr>
          <w:rFonts w:ascii="Times New Roman" w:hAnsi="Times New Roman" w:cs="Times New Roman" w:hint="eastAsia"/>
          <w:lang w:eastAsia="zh-CN"/>
        </w:rPr>
        <w:t>（</w:t>
      </w:r>
      <w:r w:rsidRPr="004936E5">
        <w:rPr>
          <w:rFonts w:ascii="Times New Roman" w:hAnsi="Times New Roman" w:cs="Times New Roman"/>
          <w:lang w:eastAsia="zh-CN"/>
        </w:rPr>
        <w:t>见图</w:t>
      </w:r>
      <w:r w:rsidRPr="004936E5">
        <w:rPr>
          <w:rFonts w:ascii="Times New Roman" w:hAnsi="Times New Roman" w:cs="Times New Roman"/>
          <w:lang w:eastAsia="zh-CN"/>
        </w:rPr>
        <w:t>92</w:t>
      </w:r>
      <w:r>
        <w:rPr>
          <w:rFonts w:ascii="Times New Roman" w:hAnsi="Times New Roman" w:cs="Times New Roman" w:hint="eastAsia"/>
          <w:lang w:eastAsia="zh-CN"/>
        </w:rPr>
        <w:t>）</w:t>
      </w:r>
      <w:r w:rsidRPr="004936E5">
        <w:rPr>
          <w:rFonts w:ascii="Times New Roman" w:hAnsi="Times New Roman" w:cs="Times New Roman"/>
          <w:lang w:eastAsia="zh-CN"/>
        </w:rPr>
        <w:t>。</w:t>
      </w:r>
    </w:p>
    <w:p w14:paraId="014E61DC" w14:textId="77777777" w:rsidR="00C57CCA" w:rsidRPr="004936E5" w:rsidRDefault="00C57CCA" w:rsidP="00DA0458">
      <w:pPr>
        <w:jc w:val="both"/>
        <w:rPr>
          <w:rFonts w:ascii="Times New Roman" w:hAnsi="Times New Roman" w:cs="Times New Roman"/>
          <w:lang w:eastAsia="zh-CN"/>
        </w:rPr>
      </w:pPr>
      <w:r>
        <w:rPr>
          <w:rFonts w:ascii="Times New Roman" w:hAnsi="Times New Roman" w:cs="Times New Roman"/>
          <w:lang w:eastAsia="zh-CN"/>
        </w:rPr>
        <w:tab/>
      </w:r>
      <w:r w:rsidRPr="004936E5">
        <w:rPr>
          <w:rFonts w:ascii="Times New Roman" w:hAnsi="Times New Roman" w:cs="Times New Roman"/>
          <w:lang w:eastAsia="zh-CN"/>
        </w:rPr>
        <w:t>一小部分缔约方</w:t>
      </w:r>
      <w:r>
        <w:rPr>
          <w:rFonts w:ascii="Times New Roman" w:hAnsi="Times New Roman" w:cs="Times New Roman" w:hint="eastAsia"/>
          <w:lang w:eastAsia="zh-CN"/>
        </w:rPr>
        <w:t>（</w:t>
      </w:r>
      <w:r w:rsidRPr="004936E5">
        <w:rPr>
          <w:rFonts w:ascii="Times New Roman" w:hAnsi="Times New Roman" w:cs="Times New Roman"/>
          <w:lang w:eastAsia="zh-CN"/>
        </w:rPr>
        <w:t>13%</w:t>
      </w:r>
      <w:r>
        <w:rPr>
          <w:rFonts w:ascii="Times New Roman" w:hAnsi="Times New Roman" w:cs="Times New Roman" w:hint="eastAsia"/>
          <w:lang w:eastAsia="zh-CN"/>
        </w:rPr>
        <w:t>）</w:t>
      </w:r>
      <w:r w:rsidRPr="004936E5">
        <w:rPr>
          <w:rFonts w:ascii="Times New Roman" w:hAnsi="Times New Roman" w:cs="Times New Roman"/>
          <w:lang w:eastAsia="zh-CN"/>
        </w:rPr>
        <w:t>提交了相关</w:t>
      </w:r>
      <w:r>
        <w:rPr>
          <w:rFonts w:ascii="Times New Roman" w:hAnsi="Times New Roman" w:cs="Times New Roman" w:hint="eastAsia"/>
          <w:lang w:eastAsia="zh-CN"/>
        </w:rPr>
        <w:t>的</w:t>
      </w:r>
      <w:r w:rsidRPr="004936E5">
        <w:rPr>
          <w:rFonts w:ascii="Times New Roman" w:hAnsi="Times New Roman" w:cs="Times New Roman"/>
          <w:lang w:eastAsia="zh-CN"/>
        </w:rPr>
        <w:t>国家</w:t>
      </w:r>
      <w:r>
        <w:rPr>
          <w:rFonts w:ascii="Times New Roman" w:hAnsi="Times New Roman" w:cs="Times New Roman" w:hint="eastAsia"/>
          <w:lang w:eastAsia="zh-CN"/>
        </w:rPr>
        <w:t>指标</w:t>
      </w:r>
      <w:r w:rsidRPr="004936E5">
        <w:rPr>
          <w:rFonts w:ascii="Times New Roman" w:hAnsi="Times New Roman" w:cs="Times New Roman"/>
          <w:lang w:eastAsia="zh-CN"/>
        </w:rPr>
        <w:t>、组成</w:t>
      </w:r>
      <w:r>
        <w:rPr>
          <w:rFonts w:ascii="Times New Roman" w:hAnsi="Times New Roman" w:cs="Times New Roman" w:hint="eastAsia"/>
          <w:lang w:eastAsia="zh-CN"/>
        </w:rPr>
        <w:t>指标</w:t>
      </w:r>
      <w:r w:rsidRPr="004936E5">
        <w:rPr>
          <w:rFonts w:ascii="Times New Roman" w:hAnsi="Times New Roman" w:cs="Times New Roman"/>
          <w:lang w:eastAsia="zh-CN"/>
        </w:rPr>
        <w:t>或补充指标的数据。这些指标</w:t>
      </w:r>
      <w:r>
        <w:rPr>
          <w:rFonts w:ascii="Times New Roman" w:hAnsi="Times New Roman" w:cs="Times New Roman" w:hint="eastAsia"/>
          <w:lang w:eastAsia="zh-CN"/>
        </w:rPr>
        <w:t>呈现的</w:t>
      </w:r>
      <w:r w:rsidRPr="004936E5">
        <w:rPr>
          <w:rFonts w:ascii="Times New Roman" w:hAnsi="Times New Roman" w:cs="Times New Roman"/>
          <w:lang w:eastAsia="zh-CN"/>
        </w:rPr>
        <w:t>消极趋势多于积极趋势，但由于数据</w:t>
      </w:r>
      <w:r>
        <w:rPr>
          <w:rFonts w:ascii="Times New Roman" w:hAnsi="Times New Roman" w:cs="Times New Roman" w:hint="eastAsia"/>
          <w:lang w:eastAsia="zh-CN"/>
        </w:rPr>
        <w:t>缺口</w:t>
      </w:r>
      <w:r w:rsidRPr="004936E5">
        <w:rPr>
          <w:rFonts w:ascii="Times New Roman" w:hAnsi="Times New Roman" w:cs="Times New Roman"/>
          <w:lang w:eastAsia="zh-CN"/>
        </w:rPr>
        <w:t>，不能</w:t>
      </w:r>
      <w:r>
        <w:rPr>
          <w:rFonts w:ascii="Times New Roman" w:hAnsi="Times New Roman" w:cs="Times New Roman" w:hint="eastAsia"/>
          <w:lang w:eastAsia="zh-CN"/>
        </w:rPr>
        <w:t>把</w:t>
      </w:r>
      <w:r w:rsidRPr="004936E5">
        <w:rPr>
          <w:rFonts w:ascii="Times New Roman" w:hAnsi="Times New Roman" w:cs="Times New Roman"/>
          <w:lang w:eastAsia="zh-CN"/>
        </w:rPr>
        <w:t>这些指标</w:t>
      </w:r>
      <w:r>
        <w:rPr>
          <w:rFonts w:ascii="Times New Roman" w:hAnsi="Times New Roman" w:cs="Times New Roman" w:hint="eastAsia"/>
          <w:lang w:eastAsia="zh-CN"/>
        </w:rPr>
        <w:t>视为</w:t>
      </w:r>
      <w:r w:rsidRPr="004936E5">
        <w:rPr>
          <w:rFonts w:ascii="Times New Roman" w:hAnsi="Times New Roman" w:cs="Times New Roman"/>
          <w:lang w:eastAsia="zh-CN"/>
        </w:rPr>
        <w:t>代表所有缔约方</w:t>
      </w:r>
      <w:r>
        <w:rPr>
          <w:rFonts w:ascii="Times New Roman" w:hAnsi="Times New Roman" w:cs="Times New Roman" w:hint="eastAsia"/>
          <w:lang w:eastAsia="zh-CN"/>
        </w:rPr>
        <w:t>（</w:t>
      </w:r>
      <w:r w:rsidRPr="004936E5">
        <w:rPr>
          <w:rFonts w:ascii="Times New Roman" w:hAnsi="Times New Roman" w:cs="Times New Roman"/>
          <w:lang w:eastAsia="zh-CN"/>
        </w:rPr>
        <w:t>见图</w:t>
      </w:r>
      <w:r w:rsidRPr="004936E5">
        <w:rPr>
          <w:rFonts w:ascii="Times New Roman" w:hAnsi="Times New Roman" w:cs="Times New Roman"/>
          <w:lang w:eastAsia="zh-CN"/>
        </w:rPr>
        <w:t>93</w:t>
      </w:r>
      <w:r>
        <w:rPr>
          <w:rFonts w:ascii="Times New Roman" w:hAnsi="Times New Roman" w:cs="Times New Roman" w:hint="eastAsia"/>
          <w:lang w:eastAsia="zh-CN"/>
        </w:rPr>
        <w:t>）</w:t>
      </w:r>
      <w:r w:rsidRPr="004936E5">
        <w:rPr>
          <w:rFonts w:ascii="Times New Roman" w:hAnsi="Times New Roman" w:cs="Times New Roman"/>
          <w:lang w:eastAsia="zh-CN"/>
        </w:rPr>
        <w:t>。</w:t>
      </w:r>
    </w:p>
    <w:p w14:paraId="370CD7C4" w14:textId="77777777" w:rsidR="00C57CCA" w:rsidRPr="004936E5" w:rsidRDefault="00C57CCA" w:rsidP="00DA0458">
      <w:pPr>
        <w:jc w:val="both"/>
        <w:rPr>
          <w:rFonts w:ascii="Times New Roman" w:hAnsi="Times New Roman" w:cs="Times New Roman"/>
          <w:lang w:eastAsia="zh-CN"/>
        </w:rPr>
      </w:pPr>
    </w:p>
    <w:p w14:paraId="02BE3F71" w14:textId="77777777" w:rsidR="00C57CCA" w:rsidRPr="004936E5" w:rsidRDefault="00C57CCA" w:rsidP="00DA0458">
      <w:pPr>
        <w:jc w:val="both"/>
        <w:rPr>
          <w:rFonts w:ascii="Times New Roman" w:hAnsi="Times New Roman" w:cs="Times New Roman"/>
          <w:sz w:val="20"/>
          <w:szCs w:val="20"/>
          <w:lang w:eastAsia="zh-CN"/>
        </w:rPr>
      </w:pPr>
      <w:bookmarkStart w:id="404" w:name="_Ref236040082"/>
      <w:r w:rsidRPr="004936E5">
        <w:rPr>
          <w:rFonts w:ascii="Times New Roman" w:hAnsi="Times New Roman" w:cs="Times New Roman"/>
          <w:sz w:val="20"/>
          <w:szCs w:val="20"/>
          <w:lang w:eastAsia="zh-CN"/>
        </w:rPr>
        <w:t>图</w:t>
      </w:r>
      <w:r w:rsidRPr="004936E5">
        <w:rPr>
          <w:rFonts w:ascii="Times New Roman" w:hAnsi="Times New Roman" w:cs="Times New Roman"/>
          <w:sz w:val="20"/>
          <w:szCs w:val="20"/>
          <w:lang w:eastAsia="zh-CN"/>
        </w:rPr>
        <w:t>92</w:t>
      </w:r>
      <w:bookmarkEnd w:id="404"/>
    </w:p>
    <w:p w14:paraId="57948AB2" w14:textId="77777777" w:rsidR="00C57CCA" w:rsidRPr="004936E5" w:rsidRDefault="00C57CCA" w:rsidP="00DA0458">
      <w:pPr>
        <w:jc w:val="both"/>
        <w:rPr>
          <w:rFonts w:ascii="Times New Roman" w:hAnsi="Times New Roman" w:cs="Times New Roman"/>
          <w:b/>
          <w:bCs/>
          <w:kern w:val="0"/>
          <w:sz w:val="20"/>
          <w:szCs w:val="20"/>
          <w:lang w:val="en-CA" w:eastAsia="zh-CN"/>
          <w14:ligatures w14:val="none"/>
        </w:rPr>
      </w:pPr>
      <w:r w:rsidRPr="004936E5">
        <w:rPr>
          <w:rFonts w:ascii="Times New Roman" w:hAnsi="Times New Roman" w:cs="Times New Roman"/>
          <w:b/>
          <w:bCs/>
          <w:sz w:val="20"/>
          <w:szCs w:val="20"/>
          <w:lang w:eastAsia="zh-CN"/>
        </w:rPr>
        <w:t>二元指标</w:t>
      </w:r>
      <w:r w:rsidRPr="004936E5">
        <w:rPr>
          <w:rFonts w:ascii="Times New Roman" w:hAnsi="Times New Roman" w:cs="Times New Roman"/>
          <w:b/>
          <w:bCs/>
          <w:sz w:val="20"/>
          <w:szCs w:val="20"/>
          <w:lang w:eastAsia="zh-CN"/>
        </w:rPr>
        <w:t>23.b</w:t>
      </w:r>
      <w:r>
        <w:rPr>
          <w:rFonts w:ascii="Times New Roman" w:hAnsi="Times New Roman" w:cs="Times New Roman" w:hint="eastAsia"/>
          <w:b/>
          <w:bCs/>
          <w:sz w:val="20"/>
          <w:szCs w:val="20"/>
          <w:lang w:eastAsia="zh-CN"/>
        </w:rPr>
        <w:t>：</w:t>
      </w:r>
      <w:r w:rsidRPr="00595096">
        <w:rPr>
          <w:rFonts w:ascii="Times New Roman" w:hAnsi="Times New Roman" w:cs="Times New Roman" w:hint="eastAsia"/>
          <w:b/>
          <w:bCs/>
          <w:sz w:val="20"/>
          <w:szCs w:val="20"/>
          <w:lang w:eastAsia="zh-CN"/>
        </w:rPr>
        <w:t>制定了法律、行政或政策框架，以</w:t>
      </w:r>
      <w:r>
        <w:rPr>
          <w:rFonts w:ascii="Times New Roman" w:hAnsi="Times New Roman" w:cs="Times New Roman" w:hint="eastAsia"/>
          <w:b/>
          <w:bCs/>
          <w:sz w:val="20"/>
          <w:szCs w:val="20"/>
          <w:lang w:eastAsia="zh-CN"/>
        </w:rPr>
        <w:t>除其他外，</w:t>
      </w:r>
      <w:r w:rsidRPr="00595096">
        <w:rPr>
          <w:rFonts w:ascii="Times New Roman" w:hAnsi="Times New Roman" w:cs="Times New Roman" w:hint="eastAsia"/>
          <w:b/>
          <w:bCs/>
          <w:sz w:val="20"/>
          <w:szCs w:val="20"/>
          <w:lang w:eastAsia="zh-CN"/>
        </w:rPr>
        <w:t>执行《性别平等行动计划》</w:t>
      </w:r>
      <w:r w:rsidRPr="00595096">
        <w:rPr>
          <w:rFonts w:ascii="Times New Roman" w:hAnsi="Times New Roman" w:cs="Times New Roman" w:hint="eastAsia"/>
          <w:b/>
          <w:bCs/>
          <w:sz w:val="20"/>
          <w:szCs w:val="20"/>
          <w:lang w:val="en-US" w:eastAsia="zh-CN"/>
        </w:rPr>
        <w:t>（</w:t>
      </w:r>
      <w:r w:rsidRPr="00595096">
        <w:rPr>
          <w:rFonts w:ascii="Times New Roman" w:hAnsi="Times New Roman" w:cs="Times New Roman" w:hint="eastAsia"/>
          <w:b/>
          <w:bCs/>
          <w:sz w:val="20"/>
          <w:szCs w:val="20"/>
          <w:lang w:val="en-US" w:eastAsia="zh-CN"/>
        </w:rPr>
        <w:t>2023-2030</w:t>
      </w:r>
      <w:r w:rsidRPr="00595096">
        <w:rPr>
          <w:rFonts w:ascii="Times New Roman" w:hAnsi="Times New Roman" w:cs="Times New Roman" w:hint="eastAsia"/>
          <w:b/>
          <w:bCs/>
          <w:sz w:val="20"/>
          <w:szCs w:val="20"/>
          <w:lang w:val="en-US" w:eastAsia="zh-CN"/>
        </w:rPr>
        <w:t>年）</w:t>
      </w:r>
      <w:r w:rsidRPr="00595096">
        <w:rPr>
          <w:rFonts w:ascii="Times New Roman" w:hAnsi="Times New Roman" w:cs="Times New Roman" w:hint="eastAsia"/>
          <w:b/>
          <w:bCs/>
          <w:sz w:val="20"/>
          <w:szCs w:val="20"/>
          <w:lang w:eastAsia="zh-CN"/>
        </w:rPr>
        <w:t>，确保所有妇女和女童有平等机会和能力为《公约》的三项目标作出贡献，包括</w:t>
      </w:r>
      <w:r>
        <w:rPr>
          <w:rFonts w:ascii="Times New Roman" w:hAnsi="Times New Roman" w:cs="Times New Roman" w:hint="eastAsia"/>
          <w:b/>
          <w:bCs/>
          <w:sz w:val="20"/>
          <w:szCs w:val="20"/>
          <w:lang w:eastAsia="zh-CN"/>
        </w:rPr>
        <w:t>为此</w:t>
      </w:r>
      <w:r w:rsidRPr="00595096">
        <w:rPr>
          <w:rFonts w:ascii="Times New Roman" w:hAnsi="Times New Roman" w:cs="Times New Roman" w:hint="eastAsia"/>
          <w:b/>
          <w:bCs/>
          <w:sz w:val="20"/>
          <w:szCs w:val="20"/>
          <w:lang w:eastAsia="zh-CN"/>
        </w:rPr>
        <w:t>确保妇女有平等权利</w:t>
      </w:r>
      <w:r>
        <w:rPr>
          <w:rFonts w:ascii="Times New Roman" w:hAnsi="Times New Roman" w:cs="Times New Roman" w:hint="eastAsia"/>
          <w:b/>
          <w:bCs/>
          <w:sz w:val="20"/>
          <w:szCs w:val="20"/>
          <w:lang w:eastAsia="zh-CN"/>
        </w:rPr>
        <w:t>和机会</w:t>
      </w:r>
      <w:r w:rsidRPr="00595096">
        <w:rPr>
          <w:rFonts w:ascii="Times New Roman" w:hAnsi="Times New Roman" w:cs="Times New Roman" w:hint="eastAsia"/>
          <w:b/>
          <w:bCs/>
          <w:sz w:val="20"/>
          <w:szCs w:val="20"/>
          <w:lang w:eastAsia="zh-CN"/>
        </w:rPr>
        <w:t>获得土地和自然资源的国家数目</w:t>
      </w:r>
    </w:p>
    <w:p w14:paraId="7899B4CA" w14:textId="77777777" w:rsidR="00C57CCA" w:rsidRPr="004936E5" w:rsidRDefault="00C57CCA" w:rsidP="00DA0458">
      <w:pPr>
        <w:jc w:val="both"/>
        <w:rPr>
          <w:rFonts w:ascii="Times New Roman" w:hAnsi="Times New Roman" w:cs="Times New Roman"/>
        </w:rPr>
      </w:pPr>
      <w:r w:rsidRPr="004936E5">
        <w:rPr>
          <w:rFonts w:ascii="Times New Roman" w:hAnsi="Times New Roman" w:cs="Times New Roman"/>
          <w:noProof/>
        </w:rPr>
        <w:lastRenderedPageBreak/>
        <w:drawing>
          <wp:inline distT="0" distB="0" distL="0" distR="0" wp14:anchorId="09EA432E" wp14:editId="7B1FEB96">
            <wp:extent cx="5943600" cy="2264410"/>
            <wp:effectExtent l="0" t="0" r="0" b="0"/>
            <wp:docPr id="9938829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882940" name="Picture 993882940"/>
                    <pic:cNvPicPr/>
                  </pic:nvPicPr>
                  <pic:blipFill>
                    <a:blip r:embed="rId189"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3BB9B054" w14:textId="77777777" w:rsidR="00C57CCA" w:rsidRPr="004936E5" w:rsidRDefault="00C57CCA" w:rsidP="00DA0458">
      <w:pPr>
        <w:jc w:val="both"/>
        <w:rPr>
          <w:rFonts w:ascii="Times New Roman" w:hAnsi="Times New Roman" w:cs="Times New Roman"/>
          <w:lang w:eastAsia="ja-JP"/>
        </w:rPr>
      </w:pPr>
    </w:p>
    <w:p w14:paraId="5DAE6599" w14:textId="77777777" w:rsidR="00C57CCA" w:rsidRPr="00954449" w:rsidRDefault="00C57CCA" w:rsidP="00DA0458">
      <w:pPr>
        <w:pStyle w:val="Caption"/>
        <w:jc w:val="both"/>
        <w:rPr>
          <w:rFonts w:ascii="Times New Roman" w:eastAsia="SimSun" w:hAnsi="Times New Roman" w:cs="Times New Roman"/>
          <w:i w:val="0"/>
          <w:iCs w:val="0"/>
          <w:color w:val="auto"/>
          <w:vertAlign w:val="superscript"/>
          <w:lang w:eastAsia="zh-CN"/>
        </w:rPr>
      </w:pPr>
      <w:r w:rsidRPr="00595096">
        <w:rPr>
          <w:rFonts w:ascii="KaiTi" w:eastAsia="KaiTi" w:hAnsi="KaiTi" w:cs="Times New Roman"/>
          <w:i w:val="0"/>
          <w:iCs w:val="0"/>
          <w:color w:val="auto"/>
        </w:rPr>
        <w:t>注</w:t>
      </w:r>
      <w:r>
        <w:rPr>
          <w:rFonts w:ascii="KaiTi" w:eastAsia="KaiTi" w:hAnsi="KaiTi" w:cs="Times New Roman" w:hint="eastAsia"/>
          <w:i w:val="0"/>
          <w:iCs w:val="0"/>
          <w:color w:val="auto"/>
          <w:lang w:eastAsia="zh-CN"/>
        </w:rPr>
        <w:t>：</w:t>
      </w:r>
      <w:r w:rsidRPr="00595096">
        <w:rPr>
          <w:rFonts w:ascii="Times New Roman" w:eastAsia="SimSun" w:hAnsi="Times New Roman" w:cs="Times New Roman"/>
          <w:i w:val="0"/>
          <w:iCs w:val="0"/>
          <w:color w:val="auto"/>
        </w:rPr>
        <w:t>根据对</w:t>
      </w:r>
      <w:r>
        <w:rPr>
          <w:rFonts w:ascii="Times New Roman" w:eastAsia="SimSun" w:hAnsi="Times New Roman" w:cs="Times New Roman" w:hint="eastAsia"/>
          <w:i w:val="0"/>
          <w:iCs w:val="0"/>
          <w:color w:val="auto"/>
          <w:lang w:eastAsia="zh-CN"/>
        </w:rPr>
        <w:t>该</w:t>
      </w:r>
      <w:r w:rsidRPr="00595096">
        <w:rPr>
          <w:rFonts w:ascii="Times New Roman" w:eastAsia="SimSun" w:hAnsi="Times New Roman" w:cs="Times New Roman"/>
          <w:i w:val="0"/>
          <w:iCs w:val="0"/>
          <w:color w:val="auto"/>
        </w:rPr>
        <w:t>指标所列问题</w:t>
      </w:r>
      <w:r>
        <w:rPr>
          <w:rFonts w:ascii="Times New Roman" w:eastAsia="SimSun" w:hAnsi="Times New Roman" w:cs="Times New Roman" w:hint="eastAsia"/>
          <w:i w:val="0"/>
          <w:iCs w:val="0"/>
          <w:color w:val="auto"/>
          <w:lang w:eastAsia="zh-CN"/>
        </w:rPr>
        <w:t>做出</w:t>
      </w:r>
      <w:r w:rsidRPr="00595096">
        <w:rPr>
          <w:rFonts w:ascii="Times New Roman" w:eastAsia="SimSun" w:hAnsi="Times New Roman" w:cs="Times New Roman"/>
          <w:i w:val="0"/>
          <w:iCs w:val="0"/>
          <w:color w:val="auto"/>
        </w:rPr>
        <w:t>的答复，条形宽度显示每个得分类别中缔约方</w:t>
      </w:r>
      <w:r>
        <w:rPr>
          <w:rFonts w:ascii="Times New Roman" w:eastAsia="SimSun" w:hAnsi="Times New Roman" w:cs="Times New Roman" w:hint="eastAsia"/>
          <w:i w:val="0"/>
          <w:iCs w:val="0"/>
          <w:color w:val="auto"/>
          <w:lang w:eastAsia="zh-CN"/>
        </w:rPr>
        <w:t>所占</w:t>
      </w:r>
      <w:r w:rsidRPr="00595096">
        <w:rPr>
          <w:rFonts w:ascii="Times New Roman" w:eastAsia="SimSun" w:hAnsi="Times New Roman" w:cs="Times New Roman"/>
          <w:i w:val="0"/>
          <w:iCs w:val="0"/>
          <w:color w:val="auto"/>
        </w:rPr>
        <w:t>百分比，数字越大表明进展越大。</w:t>
      </w:r>
      <w:r w:rsidRPr="00595096">
        <w:rPr>
          <w:rFonts w:ascii="Times New Roman" w:eastAsia="SimSun" w:hAnsi="Times New Roman" w:cs="Times New Roman" w:hint="eastAsia"/>
          <w:i w:val="0"/>
          <w:iCs w:val="0"/>
          <w:color w:val="auto"/>
          <w:vertAlign w:val="superscript"/>
          <w:lang w:eastAsia="zh-CN"/>
        </w:rPr>
        <w:t>a</w:t>
      </w:r>
      <w:r>
        <w:rPr>
          <w:rFonts w:ascii="Times New Roman" w:eastAsia="SimSun" w:hAnsi="Times New Roman" w:cs="Times New Roman" w:hint="eastAsia"/>
          <w:i w:val="0"/>
          <w:iCs w:val="0"/>
          <w:color w:val="auto"/>
          <w:vertAlign w:val="superscript"/>
          <w:lang w:eastAsia="zh-CN"/>
        </w:rPr>
        <w:t xml:space="preserve"> </w:t>
      </w:r>
      <w:r>
        <w:rPr>
          <w:rFonts w:ascii="Times New Roman" w:eastAsia="SimSun" w:hAnsi="Times New Roman" w:cs="Times New Roman" w:hint="eastAsia"/>
          <w:i w:val="0"/>
          <w:iCs w:val="0"/>
          <w:color w:val="auto"/>
          <w:lang w:eastAsia="zh-CN"/>
        </w:rPr>
        <w:t>饼状图显示对所有问题做出答复的缔约方在每个区域的分布情况。</w:t>
      </w:r>
      <w:r w:rsidRPr="00595096">
        <w:rPr>
          <w:rFonts w:ascii="Times New Roman" w:eastAsia="SimSun" w:hAnsi="Times New Roman" w:cs="Times New Roman"/>
          <w:i w:val="0"/>
          <w:iCs w:val="0"/>
          <w:color w:val="auto"/>
          <w:lang w:eastAsia="zh-CN"/>
        </w:rPr>
        <w:t>图例定义了每个区域的颜色</w:t>
      </w:r>
      <w:r>
        <w:rPr>
          <w:rFonts w:ascii="Times New Roman" w:eastAsia="SimSun" w:hAnsi="Times New Roman" w:cs="Times New Roman" w:hint="eastAsia"/>
          <w:i w:val="0"/>
          <w:iCs w:val="0"/>
          <w:color w:val="auto"/>
          <w:lang w:eastAsia="zh-CN"/>
        </w:rPr>
        <w:t>：较深的颜色表示</w:t>
      </w:r>
      <w:r w:rsidRPr="00595096">
        <w:rPr>
          <w:rFonts w:ascii="Times New Roman" w:eastAsia="SimSun" w:hAnsi="Times New Roman" w:cs="Times New Roman"/>
          <w:i w:val="0"/>
          <w:iCs w:val="0"/>
          <w:color w:val="auto"/>
          <w:lang w:eastAsia="zh-CN"/>
        </w:rPr>
        <w:t>图中</w:t>
      </w:r>
      <w:r>
        <w:rPr>
          <w:rFonts w:ascii="Times New Roman" w:eastAsia="SimSun" w:hAnsi="Times New Roman" w:cs="Times New Roman" w:hint="eastAsia"/>
          <w:i w:val="0"/>
          <w:iCs w:val="0"/>
          <w:color w:val="auto"/>
          <w:lang w:eastAsia="zh-CN"/>
        </w:rPr>
        <w:t>包括其</w:t>
      </w:r>
      <w:r w:rsidRPr="00595096">
        <w:rPr>
          <w:rFonts w:ascii="Times New Roman" w:eastAsia="SimSun" w:hAnsi="Times New Roman" w:cs="Times New Roman"/>
          <w:i w:val="0"/>
          <w:iCs w:val="0"/>
          <w:color w:val="auto"/>
          <w:lang w:eastAsia="zh-CN"/>
        </w:rPr>
        <w:t>数据的任何区域</w:t>
      </w:r>
      <w:r>
        <w:rPr>
          <w:rFonts w:ascii="Times New Roman" w:eastAsia="SimSun" w:hAnsi="Times New Roman" w:cs="Times New Roman" w:hint="eastAsia"/>
          <w:i w:val="0"/>
          <w:iCs w:val="0"/>
          <w:color w:val="auto"/>
          <w:lang w:eastAsia="zh-CN"/>
        </w:rPr>
        <w:t>内的</w:t>
      </w:r>
      <w:r w:rsidRPr="00595096">
        <w:rPr>
          <w:rFonts w:ascii="Times New Roman" w:eastAsia="SimSun" w:hAnsi="Times New Roman" w:cs="Times New Roman"/>
          <w:i w:val="0"/>
          <w:iCs w:val="0"/>
          <w:color w:val="auto"/>
          <w:lang w:eastAsia="zh-CN"/>
        </w:rPr>
        <w:t>缔约方</w:t>
      </w:r>
      <w:r>
        <w:rPr>
          <w:rFonts w:ascii="Times New Roman" w:eastAsia="SimSun" w:hAnsi="Times New Roman" w:cs="Times New Roman" w:hint="eastAsia"/>
          <w:i w:val="0"/>
          <w:iCs w:val="0"/>
          <w:color w:val="auto"/>
          <w:lang w:eastAsia="zh-CN"/>
        </w:rPr>
        <w:t>所占比</w:t>
      </w:r>
      <w:r w:rsidRPr="00595096">
        <w:rPr>
          <w:rFonts w:ascii="Times New Roman" w:eastAsia="SimSun" w:hAnsi="Times New Roman" w:cs="Times New Roman"/>
          <w:i w:val="0"/>
          <w:iCs w:val="0"/>
          <w:color w:val="auto"/>
          <w:lang w:eastAsia="zh-CN"/>
        </w:rPr>
        <w:t>例；</w:t>
      </w:r>
      <w:r>
        <w:rPr>
          <w:rFonts w:ascii="Times New Roman" w:eastAsia="SimSun" w:hAnsi="Times New Roman" w:cs="Times New Roman" w:hint="eastAsia"/>
          <w:i w:val="0"/>
          <w:iCs w:val="0"/>
          <w:color w:val="auto"/>
          <w:lang w:eastAsia="zh-CN"/>
        </w:rPr>
        <w:t>较浅的颜色</w:t>
      </w:r>
      <w:r w:rsidRPr="00595096">
        <w:rPr>
          <w:rFonts w:ascii="Times New Roman" w:eastAsia="SimSun" w:hAnsi="Times New Roman" w:cs="Times New Roman"/>
          <w:i w:val="0"/>
          <w:iCs w:val="0"/>
          <w:color w:val="auto"/>
          <w:lang w:eastAsia="zh-CN"/>
        </w:rPr>
        <w:t>表示</w:t>
      </w:r>
      <w:r>
        <w:rPr>
          <w:rFonts w:ascii="Times New Roman" w:eastAsia="SimSun" w:hAnsi="Times New Roman" w:cs="Times New Roman" w:hint="eastAsia"/>
          <w:i w:val="0"/>
          <w:iCs w:val="0"/>
          <w:color w:val="auto"/>
          <w:lang w:eastAsia="zh-CN"/>
        </w:rPr>
        <w:t>图中不包括其数据的</w:t>
      </w:r>
      <w:r w:rsidRPr="00595096">
        <w:rPr>
          <w:rFonts w:ascii="Times New Roman" w:eastAsia="SimSun" w:hAnsi="Times New Roman" w:cs="Times New Roman"/>
          <w:i w:val="0"/>
          <w:iCs w:val="0"/>
          <w:color w:val="auto"/>
          <w:lang w:eastAsia="zh-CN"/>
        </w:rPr>
        <w:t>同一</w:t>
      </w:r>
      <w:r>
        <w:rPr>
          <w:rFonts w:ascii="Times New Roman" w:eastAsia="SimSun" w:hAnsi="Times New Roman" w:cs="Times New Roman" w:hint="eastAsia"/>
          <w:i w:val="0"/>
          <w:iCs w:val="0"/>
          <w:color w:val="auto"/>
          <w:lang w:eastAsia="zh-CN"/>
        </w:rPr>
        <w:t>区域内</w:t>
      </w:r>
      <w:r w:rsidRPr="00595096">
        <w:rPr>
          <w:rFonts w:ascii="Times New Roman" w:eastAsia="SimSun" w:hAnsi="Times New Roman" w:cs="Times New Roman"/>
          <w:i w:val="0"/>
          <w:iCs w:val="0"/>
          <w:color w:val="auto"/>
          <w:lang w:eastAsia="zh-CN"/>
        </w:rPr>
        <w:t>的缔约方</w:t>
      </w:r>
      <w:r>
        <w:rPr>
          <w:rFonts w:ascii="Times New Roman" w:eastAsia="SimSun" w:hAnsi="Times New Roman" w:cs="Times New Roman" w:hint="eastAsia"/>
          <w:i w:val="0"/>
          <w:iCs w:val="0"/>
          <w:color w:val="auto"/>
          <w:lang w:eastAsia="zh-CN"/>
        </w:rPr>
        <w:t>所占</w:t>
      </w:r>
      <w:r w:rsidRPr="00595096">
        <w:rPr>
          <w:rFonts w:ascii="Times New Roman" w:eastAsia="SimSun" w:hAnsi="Times New Roman" w:cs="Times New Roman"/>
          <w:i w:val="0"/>
          <w:iCs w:val="0"/>
          <w:color w:val="auto"/>
          <w:lang w:eastAsia="zh-CN"/>
        </w:rPr>
        <w:t>比例。</w:t>
      </w:r>
    </w:p>
    <w:p w14:paraId="067C8BAE" w14:textId="77777777" w:rsidR="00C57CCA" w:rsidRPr="004936E5" w:rsidRDefault="00C57CCA" w:rsidP="00DA0458">
      <w:pPr>
        <w:jc w:val="both"/>
        <w:rPr>
          <w:rFonts w:ascii="Times New Roman" w:hAnsi="Times New Roman" w:cs="Times New Roman"/>
          <w:sz w:val="18"/>
          <w:szCs w:val="18"/>
          <w:lang w:eastAsia="zh-CN"/>
        </w:rPr>
      </w:pPr>
      <w:r w:rsidRPr="004936E5">
        <w:rPr>
          <w:rFonts w:ascii="Times New Roman" w:hAnsi="Times New Roman" w:cs="Times New Roman"/>
          <w:sz w:val="18"/>
          <w:szCs w:val="18"/>
          <w:vertAlign w:val="superscript"/>
          <w:lang w:eastAsia="zh-CN"/>
        </w:rPr>
        <w:t>a</w:t>
      </w:r>
      <w:r>
        <w:rPr>
          <w:rFonts w:ascii="Times New Roman" w:hAnsi="Times New Roman" w:cs="Times New Roman" w:hint="eastAsia"/>
          <w:sz w:val="18"/>
          <w:szCs w:val="18"/>
          <w:vertAlign w:val="superscript"/>
          <w:lang w:eastAsia="zh-CN"/>
        </w:rPr>
        <w:t xml:space="preserve"> </w:t>
      </w:r>
      <w:hyperlink r:id="rId190" w:history="1">
        <w:r w:rsidRPr="004936E5">
          <w:rPr>
            <w:rStyle w:val="Hyperlink"/>
            <w:rFonts w:ascii="Times New Roman" w:hAnsi="Times New Roman" w:cs="Times New Roman"/>
            <w:color w:val="auto"/>
            <w:sz w:val="18"/>
            <w:szCs w:val="18"/>
            <w:lang w:eastAsia="zh-CN"/>
          </w:rPr>
          <w:t>CBD/COP/16/INF/3/Rev.1</w:t>
        </w:r>
      </w:hyperlink>
      <w:r w:rsidRPr="00954449">
        <w:rPr>
          <w:rFonts w:ascii="Times New Roman" w:hAnsi="Times New Roman" w:cs="Times New Roman" w:hint="eastAsia"/>
          <w:sz w:val="18"/>
          <w:szCs w:val="18"/>
          <w:lang w:eastAsia="zh-CN"/>
        </w:rPr>
        <w:t>号</w:t>
      </w:r>
      <w:r w:rsidRPr="00954449">
        <w:rPr>
          <w:rFonts w:ascii="Times New Roman" w:hAnsi="Times New Roman" w:cs="Times New Roman"/>
          <w:sz w:val="18"/>
          <w:szCs w:val="18"/>
          <w:lang w:eastAsia="zh-CN"/>
        </w:rPr>
        <w:t>文件中提供了计算每个二元指标得分水平的方法以及</w:t>
      </w:r>
      <w:r>
        <w:rPr>
          <w:rFonts w:ascii="Times New Roman" w:hAnsi="Times New Roman" w:cs="Times New Roman" w:hint="eastAsia"/>
          <w:sz w:val="18"/>
          <w:szCs w:val="18"/>
          <w:lang w:eastAsia="zh-CN"/>
        </w:rPr>
        <w:t>为</w:t>
      </w:r>
      <w:r w:rsidRPr="00954449">
        <w:rPr>
          <w:rFonts w:ascii="Times New Roman" w:hAnsi="Times New Roman" w:cs="Times New Roman"/>
          <w:sz w:val="18"/>
          <w:szCs w:val="18"/>
          <w:lang w:eastAsia="zh-CN"/>
        </w:rPr>
        <w:t>每个指标</w:t>
      </w:r>
      <w:r>
        <w:rPr>
          <w:rFonts w:ascii="Times New Roman" w:hAnsi="Times New Roman" w:cs="Times New Roman" w:hint="eastAsia"/>
          <w:sz w:val="18"/>
          <w:szCs w:val="18"/>
          <w:lang w:eastAsia="zh-CN"/>
        </w:rPr>
        <w:t>列入</w:t>
      </w:r>
      <w:r w:rsidRPr="00954449">
        <w:rPr>
          <w:rFonts w:ascii="Times New Roman" w:hAnsi="Times New Roman" w:cs="Times New Roman"/>
          <w:sz w:val="18"/>
          <w:szCs w:val="18"/>
          <w:lang w:eastAsia="zh-CN"/>
        </w:rPr>
        <w:t>的问题</w:t>
      </w:r>
      <w:r w:rsidRPr="004936E5">
        <w:rPr>
          <w:rFonts w:ascii="Times New Roman" w:hAnsi="Times New Roman" w:cs="Times New Roman"/>
          <w:sz w:val="18"/>
          <w:lang w:eastAsia="zh-CN"/>
        </w:rPr>
        <w:t>。</w:t>
      </w:r>
    </w:p>
    <w:tbl>
      <w:tblPr>
        <w:tblStyle w:val="TableGrid"/>
        <w:tblW w:w="0" w:type="auto"/>
        <w:tblLook w:val="04A0" w:firstRow="1" w:lastRow="0" w:firstColumn="1" w:lastColumn="0" w:noHBand="0" w:noVBand="1"/>
      </w:tblPr>
      <w:tblGrid>
        <w:gridCol w:w="3740"/>
        <w:gridCol w:w="2416"/>
      </w:tblGrid>
      <w:tr w:rsidR="00E64AEC" w:rsidRPr="00E64AEC" w14:paraId="351AC32E" w14:textId="77777777" w:rsidTr="00FF13EA">
        <w:trPr>
          <w:trHeight w:val="300"/>
        </w:trPr>
        <w:tc>
          <w:tcPr>
            <w:tcW w:w="0" w:type="auto"/>
            <w:gridSpan w:val="2"/>
            <w:tcBorders>
              <w:top w:val="single" w:sz="4" w:space="0" w:color="auto"/>
              <w:left w:val="single" w:sz="4" w:space="0" w:color="auto"/>
              <w:bottom w:val="single" w:sz="4" w:space="0" w:color="auto"/>
              <w:right w:val="single" w:sz="4" w:space="0" w:color="auto"/>
            </w:tcBorders>
          </w:tcPr>
          <w:p w14:paraId="33CF5C75" w14:textId="6639074D" w:rsidR="00E64AEC" w:rsidRPr="00E64AEC" w:rsidRDefault="00E64AEC" w:rsidP="00E64AEC">
            <w:pPr>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eastAsia="zh-CN"/>
              </w:rPr>
              <w:t>图</w:t>
            </w:r>
            <w:r w:rsidRPr="00E64AEC">
              <w:rPr>
                <w:rFonts w:ascii="Times New Roman" w:hAnsi="Times New Roman" w:cs="Times New Roman"/>
                <w:sz w:val="22"/>
                <w:szCs w:val="22"/>
                <w:lang w:val="en-US" w:eastAsia="zh-CN"/>
              </w:rPr>
              <w:t xml:space="preserve"> 92</w:t>
            </w:r>
          </w:p>
        </w:tc>
      </w:tr>
      <w:tr w:rsidR="0053092C" w:rsidRPr="0053092C" w14:paraId="1AE0CAE8"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117D15C7" w14:textId="77777777" w:rsidR="0053092C" w:rsidRPr="00E64AEC" w:rsidRDefault="0053092C" w:rsidP="00E64AEC">
            <w:pPr>
              <w:spacing w:line="278" w:lineRule="auto"/>
              <w:jc w:val="both"/>
              <w:rPr>
                <w:rFonts w:cs="Times New Roman"/>
                <w:sz w:val="22"/>
                <w:szCs w:val="22"/>
                <w:lang w:val="en-CA" w:eastAsia="zh-CN"/>
              </w:rPr>
            </w:pPr>
            <w:r w:rsidRPr="00E64AEC">
              <w:rPr>
                <w:rFonts w:cs="Times New Roman"/>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095316C2" w14:textId="240B0A6F" w:rsidR="0053092C" w:rsidRPr="00E64AEC" w:rsidRDefault="0071554A"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中文</w:t>
            </w:r>
          </w:p>
        </w:tc>
      </w:tr>
      <w:tr w:rsidR="0053092C" w:rsidRPr="0053092C" w14:paraId="2E8C38A8"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680C84A2" w14:textId="77777777" w:rsidR="0053092C" w:rsidRPr="00E64AEC" w:rsidRDefault="0053092C" w:rsidP="00E64AEC">
            <w:pPr>
              <w:spacing w:line="278" w:lineRule="auto"/>
              <w:jc w:val="both"/>
              <w:rPr>
                <w:rFonts w:cs="Times New Roman"/>
                <w:sz w:val="22"/>
                <w:szCs w:val="22"/>
                <w:lang w:val="en-CA" w:eastAsia="zh-CN"/>
              </w:rPr>
            </w:pPr>
            <w:r w:rsidRPr="00E64AEC">
              <w:rPr>
                <w:rFonts w:cs="Times New Roman"/>
                <w:sz w:val="22"/>
                <w:szCs w:val="22"/>
                <w:lang w:val="en-CA" w:eastAsia="zh-CN"/>
              </w:rPr>
              <w:t>Answers (percentage)</w:t>
            </w:r>
          </w:p>
        </w:tc>
        <w:tc>
          <w:tcPr>
            <w:tcW w:w="0" w:type="auto"/>
            <w:tcBorders>
              <w:top w:val="single" w:sz="4" w:space="0" w:color="auto"/>
              <w:left w:val="single" w:sz="4" w:space="0" w:color="auto"/>
              <w:bottom w:val="single" w:sz="4" w:space="0" w:color="auto"/>
              <w:right w:val="single" w:sz="4" w:space="0" w:color="auto"/>
            </w:tcBorders>
            <w:hideMark/>
          </w:tcPr>
          <w:p w14:paraId="6AF29F30" w14:textId="77777777" w:rsidR="0053092C" w:rsidRPr="00E64AEC" w:rsidRDefault="0053092C"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答复</w:t>
            </w:r>
            <w:r w:rsidRPr="00E64AEC">
              <w:rPr>
                <w:rFonts w:ascii="Times New Roman" w:hAnsi="Times New Roman" w:cs="Times New Roman"/>
                <w:sz w:val="22"/>
                <w:szCs w:val="22"/>
                <w:lang w:val="en-CA" w:eastAsia="zh-CN"/>
              </w:rPr>
              <w:t xml:space="preserve"> (</w:t>
            </w:r>
            <w:r w:rsidRPr="00E64AEC">
              <w:rPr>
                <w:rFonts w:ascii="Times New Roman" w:hAnsi="Times New Roman" w:cs="Times New Roman"/>
                <w:sz w:val="22"/>
                <w:szCs w:val="22"/>
                <w:lang w:val="en-CA" w:eastAsia="zh-CN"/>
              </w:rPr>
              <w:t>百分比</w:t>
            </w:r>
            <w:r w:rsidRPr="00E64AEC">
              <w:rPr>
                <w:rFonts w:ascii="Times New Roman" w:hAnsi="Times New Roman" w:cs="Times New Roman"/>
                <w:sz w:val="22"/>
                <w:szCs w:val="22"/>
                <w:lang w:val="en-CA" w:eastAsia="zh-CN"/>
              </w:rPr>
              <w:t>)</w:t>
            </w:r>
          </w:p>
        </w:tc>
      </w:tr>
      <w:tr w:rsidR="0053092C" w:rsidRPr="0053092C" w14:paraId="3F844F02"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54666038" w14:textId="77777777" w:rsidR="0053092C" w:rsidRPr="00E64AEC" w:rsidRDefault="0053092C" w:rsidP="00E64AEC">
            <w:pPr>
              <w:spacing w:line="278" w:lineRule="auto"/>
              <w:jc w:val="both"/>
              <w:rPr>
                <w:rFonts w:cs="Times New Roman"/>
                <w:sz w:val="22"/>
                <w:szCs w:val="22"/>
                <w:lang w:val="en-CA" w:eastAsia="zh-CN"/>
              </w:rPr>
            </w:pPr>
            <w:r w:rsidRPr="00E64AEC">
              <w:rPr>
                <w:rFonts w:cs="Times New Roman"/>
                <w:sz w:val="22"/>
                <w:szCs w:val="22"/>
                <w:lang w:val="en-CA" w:eastAsia="zh-CN"/>
              </w:rPr>
              <w:t>Score Level</w:t>
            </w:r>
          </w:p>
        </w:tc>
        <w:tc>
          <w:tcPr>
            <w:tcW w:w="0" w:type="auto"/>
            <w:tcBorders>
              <w:top w:val="single" w:sz="4" w:space="0" w:color="auto"/>
              <w:left w:val="single" w:sz="4" w:space="0" w:color="auto"/>
              <w:bottom w:val="single" w:sz="4" w:space="0" w:color="auto"/>
              <w:right w:val="single" w:sz="4" w:space="0" w:color="auto"/>
            </w:tcBorders>
            <w:hideMark/>
          </w:tcPr>
          <w:p w14:paraId="12941F00" w14:textId="77777777" w:rsidR="0053092C" w:rsidRPr="00E64AEC" w:rsidRDefault="0053092C"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得分</w:t>
            </w:r>
          </w:p>
        </w:tc>
      </w:tr>
      <w:tr w:rsidR="0053092C" w:rsidRPr="0053092C" w14:paraId="7697D05A"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51D7C6AF" w14:textId="77777777" w:rsidR="0053092C" w:rsidRPr="00E64AEC" w:rsidRDefault="0053092C" w:rsidP="00E64AEC">
            <w:pPr>
              <w:spacing w:line="278" w:lineRule="auto"/>
              <w:jc w:val="both"/>
              <w:rPr>
                <w:rFonts w:cs="Times New Roman"/>
                <w:sz w:val="22"/>
                <w:szCs w:val="22"/>
                <w:lang w:val="en-CA" w:eastAsia="zh-CN"/>
              </w:rPr>
            </w:pPr>
            <w:r w:rsidRPr="00E64AEC">
              <w:rPr>
                <w:rFonts w:cs="Times New Roman"/>
                <w:sz w:val="22"/>
                <w:szCs w:val="22"/>
                <w:lang w:val="en-CA" w:eastAsia="zh-CN"/>
              </w:rPr>
              <w:t>Party count: 127</w:t>
            </w:r>
          </w:p>
        </w:tc>
        <w:tc>
          <w:tcPr>
            <w:tcW w:w="0" w:type="auto"/>
            <w:tcBorders>
              <w:top w:val="single" w:sz="4" w:space="0" w:color="auto"/>
              <w:left w:val="single" w:sz="4" w:space="0" w:color="auto"/>
              <w:bottom w:val="single" w:sz="4" w:space="0" w:color="auto"/>
              <w:right w:val="single" w:sz="4" w:space="0" w:color="auto"/>
            </w:tcBorders>
            <w:hideMark/>
          </w:tcPr>
          <w:p w14:paraId="0ECD3047" w14:textId="77777777" w:rsidR="0053092C" w:rsidRPr="00E64AEC" w:rsidRDefault="0053092C"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缔约方数目：</w:t>
            </w:r>
            <w:r w:rsidRPr="00E64AEC">
              <w:rPr>
                <w:rFonts w:ascii="Times New Roman" w:hAnsi="Times New Roman" w:cs="Times New Roman"/>
                <w:sz w:val="22"/>
                <w:szCs w:val="22"/>
                <w:lang w:val="en-CA" w:eastAsia="zh-CN"/>
              </w:rPr>
              <w:t>127</w:t>
            </w:r>
          </w:p>
        </w:tc>
      </w:tr>
      <w:tr w:rsidR="0053092C" w:rsidRPr="0053092C" w14:paraId="1844BFAA"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3920F692" w14:textId="77777777" w:rsidR="0053092C" w:rsidRPr="00E64AEC" w:rsidRDefault="0053092C" w:rsidP="00E64AEC">
            <w:pPr>
              <w:spacing w:line="278" w:lineRule="auto"/>
              <w:jc w:val="both"/>
              <w:rPr>
                <w:rFonts w:cs="Times New Roman"/>
                <w:sz w:val="22"/>
                <w:szCs w:val="22"/>
                <w:lang w:val="en-CA" w:eastAsia="zh-CN"/>
              </w:rPr>
            </w:pPr>
            <w:r w:rsidRPr="00E64AEC">
              <w:rPr>
                <w:rFonts w:cs="Times New Roman"/>
                <w:sz w:val="22"/>
                <w:szCs w:val="22"/>
                <w:lang w:val="en-CA" w:eastAsia="zh-CN"/>
              </w:rPr>
              <w:t>Region</w:t>
            </w:r>
          </w:p>
        </w:tc>
        <w:tc>
          <w:tcPr>
            <w:tcW w:w="0" w:type="auto"/>
            <w:tcBorders>
              <w:top w:val="single" w:sz="4" w:space="0" w:color="auto"/>
              <w:left w:val="single" w:sz="4" w:space="0" w:color="auto"/>
              <w:bottom w:val="single" w:sz="4" w:space="0" w:color="auto"/>
              <w:right w:val="single" w:sz="4" w:space="0" w:color="auto"/>
            </w:tcBorders>
            <w:hideMark/>
          </w:tcPr>
          <w:p w14:paraId="56F317E9" w14:textId="77777777" w:rsidR="0053092C" w:rsidRPr="00E64AEC" w:rsidRDefault="0053092C"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区域</w:t>
            </w:r>
          </w:p>
        </w:tc>
      </w:tr>
      <w:tr w:rsidR="0053092C" w:rsidRPr="0053092C" w14:paraId="12480E02"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20798B4A" w14:textId="77777777" w:rsidR="0053092C" w:rsidRPr="00E64AEC" w:rsidRDefault="0053092C" w:rsidP="00E64AEC">
            <w:pPr>
              <w:spacing w:line="278" w:lineRule="auto"/>
              <w:jc w:val="both"/>
              <w:rPr>
                <w:rFonts w:cs="Times New Roman"/>
                <w:sz w:val="22"/>
                <w:szCs w:val="22"/>
                <w:lang w:val="en-CA" w:eastAsia="zh-CN"/>
              </w:rPr>
            </w:pPr>
            <w:r w:rsidRPr="00E64AEC">
              <w:rPr>
                <w:rFonts w:cs="Times New Roman"/>
                <w:sz w:val="22"/>
                <w:szCs w:val="22"/>
                <w:lang w:val="en-CA" w:eastAsia="zh-CN"/>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6F5FCB32" w14:textId="77777777" w:rsidR="0053092C" w:rsidRPr="00E64AEC" w:rsidRDefault="0053092C"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非洲国家</w:t>
            </w:r>
          </w:p>
        </w:tc>
      </w:tr>
      <w:tr w:rsidR="0053092C" w:rsidRPr="0053092C" w14:paraId="54AEE430"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714E18F9" w14:textId="77777777" w:rsidR="0053092C" w:rsidRPr="00E64AEC" w:rsidRDefault="0053092C" w:rsidP="00E64AEC">
            <w:pPr>
              <w:spacing w:line="278" w:lineRule="auto"/>
              <w:jc w:val="both"/>
              <w:rPr>
                <w:rFonts w:cs="Times New Roman"/>
                <w:sz w:val="22"/>
                <w:szCs w:val="22"/>
                <w:lang w:val="en-CA" w:eastAsia="zh-CN"/>
              </w:rPr>
            </w:pPr>
            <w:r w:rsidRPr="00E64AEC">
              <w:rPr>
                <w:rFonts w:cs="Times New Roman"/>
                <w:sz w:val="22"/>
                <w:szCs w:val="22"/>
                <w:lang w:val="en-CA" w:eastAsia="zh-CN"/>
              </w:rPr>
              <w:t>Asia-Pacific States</w:t>
            </w:r>
          </w:p>
        </w:tc>
        <w:tc>
          <w:tcPr>
            <w:tcW w:w="0" w:type="auto"/>
            <w:tcBorders>
              <w:top w:val="single" w:sz="4" w:space="0" w:color="auto"/>
              <w:left w:val="single" w:sz="4" w:space="0" w:color="auto"/>
              <w:bottom w:val="single" w:sz="4" w:space="0" w:color="auto"/>
              <w:right w:val="single" w:sz="4" w:space="0" w:color="auto"/>
            </w:tcBorders>
            <w:hideMark/>
          </w:tcPr>
          <w:p w14:paraId="7781ADBA" w14:textId="77777777" w:rsidR="0053092C" w:rsidRPr="00E64AEC" w:rsidRDefault="0053092C"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亚太国家</w:t>
            </w:r>
          </w:p>
        </w:tc>
      </w:tr>
      <w:tr w:rsidR="0053092C" w:rsidRPr="0053092C" w14:paraId="668862C0"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5474ED23" w14:textId="77777777" w:rsidR="0053092C" w:rsidRPr="00E64AEC" w:rsidRDefault="0053092C" w:rsidP="00E64AEC">
            <w:pPr>
              <w:spacing w:line="278" w:lineRule="auto"/>
              <w:jc w:val="both"/>
              <w:rPr>
                <w:rFonts w:cs="Times New Roman"/>
                <w:sz w:val="22"/>
                <w:szCs w:val="22"/>
                <w:lang w:val="en-CA" w:eastAsia="zh-CN"/>
              </w:rPr>
            </w:pPr>
            <w:r w:rsidRPr="00E64AEC">
              <w:rPr>
                <w:rFonts w:cs="Times New Roman"/>
                <w:sz w:val="22"/>
                <w:szCs w:val="22"/>
                <w:lang w:val="en-CA" w:eastAsia="zh-CN"/>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184ACC65" w14:textId="77777777" w:rsidR="0053092C" w:rsidRPr="00E64AEC" w:rsidRDefault="0053092C"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拉丁美洲和加勒比国家</w:t>
            </w:r>
          </w:p>
        </w:tc>
      </w:tr>
      <w:tr w:rsidR="0053092C" w:rsidRPr="0053092C" w14:paraId="72905D75"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19415E28" w14:textId="4EBA74E7" w:rsidR="0053092C" w:rsidRPr="00E64AEC" w:rsidRDefault="0053092C" w:rsidP="00E64AEC">
            <w:pPr>
              <w:spacing w:line="278" w:lineRule="auto"/>
              <w:jc w:val="both"/>
              <w:rPr>
                <w:rFonts w:cs="Times New Roman"/>
                <w:sz w:val="22"/>
                <w:szCs w:val="22"/>
                <w:lang w:val="en-CA" w:eastAsia="zh-CN"/>
              </w:rPr>
            </w:pPr>
            <w:r w:rsidRPr="00E64AEC">
              <w:rPr>
                <w:rFonts w:cs="Times New Roman"/>
                <w:sz w:val="22"/>
                <w:szCs w:val="22"/>
                <w:lang w:val="en-CA" w:eastAsia="zh-CN"/>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72721A13" w14:textId="77777777" w:rsidR="0053092C" w:rsidRPr="00E64AEC" w:rsidRDefault="0053092C"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东欧国家</w:t>
            </w:r>
          </w:p>
        </w:tc>
      </w:tr>
      <w:tr w:rsidR="0053092C" w:rsidRPr="0053092C" w14:paraId="6ABEC884"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275E49D7" w14:textId="77777777" w:rsidR="0053092C" w:rsidRPr="00E64AEC" w:rsidRDefault="0053092C" w:rsidP="00E64AEC">
            <w:pPr>
              <w:spacing w:line="278" w:lineRule="auto"/>
              <w:jc w:val="both"/>
              <w:rPr>
                <w:rFonts w:cs="Times New Roman"/>
                <w:sz w:val="22"/>
                <w:szCs w:val="22"/>
                <w:lang w:val="en-CA" w:eastAsia="zh-CN"/>
              </w:rPr>
            </w:pPr>
            <w:r w:rsidRPr="00E64AEC">
              <w:rPr>
                <w:rFonts w:cs="Times New Roman"/>
                <w:sz w:val="22"/>
                <w:szCs w:val="22"/>
                <w:lang w:val="en-CA" w:eastAsia="zh-CN"/>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2564A636" w14:textId="77777777" w:rsidR="0053092C" w:rsidRPr="00E64AEC" w:rsidRDefault="0053092C"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西欧和其他国家</w:t>
            </w:r>
          </w:p>
        </w:tc>
      </w:tr>
    </w:tbl>
    <w:p w14:paraId="341F4FCA" w14:textId="77777777" w:rsidR="0053092C" w:rsidRPr="0053092C" w:rsidRDefault="0053092C" w:rsidP="0053092C">
      <w:pPr>
        <w:jc w:val="both"/>
        <w:rPr>
          <w:rFonts w:ascii="Times New Roman" w:hAnsi="Times New Roman" w:cs="Times New Roman"/>
          <w:lang w:val="en-CA" w:eastAsia="zh-CN"/>
        </w:rPr>
      </w:pPr>
    </w:p>
    <w:p w14:paraId="730757AB" w14:textId="77777777" w:rsidR="00C57CCA" w:rsidRPr="00324126" w:rsidRDefault="00C57CCA" w:rsidP="00DA0458">
      <w:pPr>
        <w:jc w:val="both"/>
        <w:rPr>
          <w:rFonts w:ascii="Times New Roman" w:hAnsi="Times New Roman" w:cs="Times New Roman"/>
          <w:lang w:eastAsia="zh-CN"/>
        </w:rPr>
      </w:pPr>
    </w:p>
    <w:p w14:paraId="7BBB2391" w14:textId="77777777" w:rsidR="00C57CCA" w:rsidRPr="00324126" w:rsidRDefault="00C57CCA" w:rsidP="000A2CAD">
      <w:pPr>
        <w:pStyle w:val="Caption"/>
        <w:keepNext/>
        <w:jc w:val="both"/>
        <w:rPr>
          <w:rFonts w:ascii="Times New Roman" w:eastAsia="SimSun" w:hAnsi="Times New Roman" w:cs="Times New Roman"/>
          <w:b/>
          <w:bCs/>
          <w:i w:val="0"/>
          <w:iCs w:val="0"/>
          <w:sz w:val="20"/>
          <w:szCs w:val="20"/>
        </w:rPr>
      </w:pPr>
      <w:r w:rsidRPr="00324126">
        <w:rPr>
          <w:rFonts w:ascii="Times New Roman" w:eastAsia="SimSun" w:hAnsi="Times New Roman" w:cs="Times New Roman"/>
          <w:i w:val="0"/>
          <w:iCs w:val="0"/>
          <w:sz w:val="20"/>
          <w:szCs w:val="20"/>
        </w:rPr>
        <w:lastRenderedPageBreak/>
        <w:t>图</w:t>
      </w:r>
      <w:r w:rsidRPr="00324126">
        <w:rPr>
          <w:rFonts w:ascii="Times New Roman" w:eastAsia="SimSun" w:hAnsi="Times New Roman" w:cs="Times New Roman"/>
          <w:i w:val="0"/>
          <w:iCs w:val="0"/>
          <w:sz w:val="20"/>
          <w:szCs w:val="20"/>
        </w:rPr>
        <w:t>93</w:t>
      </w:r>
    </w:p>
    <w:p w14:paraId="555079F8" w14:textId="77777777" w:rsidR="00C57CCA" w:rsidRPr="00324126" w:rsidRDefault="00C57CCA" w:rsidP="000A2CAD">
      <w:pPr>
        <w:pStyle w:val="Caption"/>
        <w:keepNext/>
        <w:jc w:val="both"/>
        <w:rPr>
          <w:rFonts w:ascii="Times New Roman" w:eastAsia="SimSun" w:hAnsi="Times New Roman" w:cs="Times New Roman"/>
          <w:b/>
          <w:bCs/>
          <w:i w:val="0"/>
          <w:iCs w:val="0"/>
          <w:sz w:val="20"/>
          <w:szCs w:val="20"/>
        </w:rPr>
      </w:pPr>
      <w:r w:rsidRPr="00324126">
        <w:rPr>
          <w:rFonts w:ascii="Times New Roman" w:eastAsia="SimSun" w:hAnsi="Times New Roman" w:cs="Times New Roman"/>
          <w:b/>
          <w:bCs/>
          <w:i w:val="0"/>
          <w:iCs w:val="0"/>
          <w:sz w:val="20"/>
          <w:szCs w:val="20"/>
        </w:rPr>
        <w:t>与</w:t>
      </w:r>
      <w:r>
        <w:rPr>
          <w:rFonts w:ascii="Times New Roman" w:eastAsia="SimSun" w:hAnsi="Times New Roman" w:cs="Times New Roman" w:hint="eastAsia"/>
          <w:b/>
          <w:bCs/>
          <w:i w:val="0"/>
          <w:iCs w:val="0"/>
          <w:sz w:val="20"/>
          <w:szCs w:val="20"/>
          <w:lang w:eastAsia="zh-CN"/>
        </w:rPr>
        <w:t>《昆蒙</w:t>
      </w:r>
      <w:r w:rsidRPr="00324126">
        <w:rPr>
          <w:rFonts w:ascii="Times New Roman" w:eastAsia="SimSun" w:hAnsi="Times New Roman" w:cs="Times New Roman"/>
          <w:b/>
          <w:bCs/>
          <w:i w:val="0"/>
          <w:iCs w:val="0"/>
          <w:sz w:val="20"/>
          <w:szCs w:val="20"/>
        </w:rPr>
        <w:t>框架</w:t>
      </w:r>
      <w:r>
        <w:rPr>
          <w:rFonts w:ascii="Times New Roman" w:eastAsia="SimSun" w:hAnsi="Times New Roman" w:cs="Times New Roman" w:hint="eastAsia"/>
          <w:b/>
          <w:bCs/>
          <w:i w:val="0"/>
          <w:iCs w:val="0"/>
          <w:sz w:val="20"/>
          <w:szCs w:val="20"/>
          <w:lang w:eastAsia="zh-CN"/>
        </w:rPr>
        <w:t>》</w:t>
      </w:r>
      <w:r>
        <w:rPr>
          <w:rFonts w:ascii="Times New Roman" w:eastAsia="SimSun" w:hAnsi="Times New Roman" w:cs="Times New Roman"/>
          <w:b/>
          <w:bCs/>
          <w:i w:val="0"/>
          <w:iCs w:val="0"/>
          <w:sz w:val="20"/>
          <w:szCs w:val="20"/>
        </w:rPr>
        <w:t>行动目标</w:t>
      </w:r>
      <w:r>
        <w:rPr>
          <w:rFonts w:ascii="Times New Roman" w:eastAsia="SimSun" w:hAnsi="Times New Roman" w:cs="Times New Roman"/>
          <w:b/>
          <w:bCs/>
          <w:i w:val="0"/>
          <w:iCs w:val="0"/>
          <w:sz w:val="20"/>
          <w:szCs w:val="20"/>
        </w:rPr>
        <w:t>23</w:t>
      </w:r>
      <w:r w:rsidRPr="00324126">
        <w:rPr>
          <w:rFonts w:ascii="Times New Roman" w:eastAsia="SimSun" w:hAnsi="Times New Roman" w:cs="Times New Roman"/>
          <w:b/>
          <w:bCs/>
          <w:i w:val="0"/>
          <w:iCs w:val="0"/>
          <w:sz w:val="20"/>
          <w:szCs w:val="20"/>
        </w:rPr>
        <w:t>相一致</w:t>
      </w:r>
      <w:r>
        <w:rPr>
          <w:rFonts w:ascii="Times New Roman" w:eastAsia="SimSun" w:hAnsi="Times New Roman" w:cs="Times New Roman" w:hint="eastAsia"/>
          <w:b/>
          <w:bCs/>
          <w:i w:val="0"/>
          <w:iCs w:val="0"/>
          <w:sz w:val="20"/>
          <w:szCs w:val="20"/>
          <w:lang w:eastAsia="zh-CN"/>
        </w:rPr>
        <w:t>，</w:t>
      </w:r>
      <w:r w:rsidRPr="00324126">
        <w:rPr>
          <w:rFonts w:ascii="Times New Roman" w:eastAsia="SimSun" w:hAnsi="Times New Roman" w:cs="Times New Roman"/>
          <w:b/>
          <w:bCs/>
          <w:i w:val="0"/>
          <w:iCs w:val="0"/>
          <w:sz w:val="20"/>
          <w:szCs w:val="20"/>
        </w:rPr>
        <w:t>分别表明趋势</w:t>
      </w:r>
      <w:r>
        <w:rPr>
          <w:rFonts w:ascii="Times New Roman" w:eastAsia="SimSun" w:hAnsi="Times New Roman" w:cs="Times New Roman" w:hint="eastAsia"/>
          <w:b/>
          <w:bCs/>
          <w:i w:val="0"/>
          <w:iCs w:val="0"/>
          <w:sz w:val="20"/>
          <w:szCs w:val="20"/>
          <w:lang w:eastAsia="zh-CN"/>
        </w:rPr>
        <w:t>正在改善</w:t>
      </w:r>
      <w:r w:rsidRPr="00324126">
        <w:rPr>
          <w:rFonts w:ascii="Times New Roman" w:eastAsia="SimSun" w:hAnsi="Times New Roman" w:cs="Times New Roman"/>
          <w:b/>
          <w:bCs/>
          <w:i w:val="0"/>
          <w:iCs w:val="0"/>
          <w:sz w:val="20"/>
          <w:szCs w:val="20"/>
        </w:rPr>
        <w:t>、</w:t>
      </w:r>
      <w:r>
        <w:rPr>
          <w:rFonts w:ascii="Times New Roman" w:eastAsia="SimSun" w:hAnsi="Times New Roman" w:cs="Times New Roman" w:hint="eastAsia"/>
          <w:b/>
          <w:bCs/>
          <w:i w:val="0"/>
          <w:iCs w:val="0"/>
          <w:sz w:val="20"/>
          <w:szCs w:val="20"/>
          <w:lang w:eastAsia="zh-CN"/>
        </w:rPr>
        <w:t>保持</w:t>
      </w:r>
      <w:r w:rsidRPr="00324126">
        <w:rPr>
          <w:rFonts w:ascii="Times New Roman" w:eastAsia="SimSun" w:hAnsi="Times New Roman" w:cs="Times New Roman"/>
          <w:b/>
          <w:bCs/>
          <w:i w:val="0"/>
          <w:iCs w:val="0"/>
          <w:sz w:val="20"/>
          <w:szCs w:val="20"/>
        </w:rPr>
        <w:t>稳定</w:t>
      </w:r>
      <w:r>
        <w:rPr>
          <w:rFonts w:ascii="Times New Roman" w:eastAsia="SimSun" w:hAnsi="Times New Roman" w:cs="Times New Roman" w:hint="eastAsia"/>
          <w:b/>
          <w:bCs/>
          <w:i w:val="0"/>
          <w:iCs w:val="0"/>
          <w:sz w:val="20"/>
          <w:szCs w:val="20"/>
          <w:lang w:eastAsia="zh-CN"/>
        </w:rPr>
        <w:t>或不利</w:t>
      </w:r>
      <w:r w:rsidRPr="00324126">
        <w:rPr>
          <w:rFonts w:ascii="Times New Roman" w:eastAsia="SimSun" w:hAnsi="Times New Roman" w:cs="Times New Roman"/>
          <w:b/>
          <w:bCs/>
          <w:i w:val="0"/>
          <w:iCs w:val="0"/>
          <w:sz w:val="20"/>
          <w:szCs w:val="20"/>
        </w:rPr>
        <w:t>的指标</w:t>
      </w:r>
      <w:r>
        <w:rPr>
          <w:rFonts w:ascii="Times New Roman" w:eastAsia="SimSun" w:hAnsi="Times New Roman" w:cs="Times New Roman" w:hint="eastAsia"/>
          <w:b/>
          <w:bCs/>
          <w:i w:val="0"/>
          <w:iCs w:val="0"/>
          <w:sz w:val="20"/>
          <w:szCs w:val="20"/>
          <w:lang w:eastAsia="zh-CN"/>
        </w:rPr>
        <w:t>所占</w:t>
      </w:r>
      <w:r w:rsidRPr="00324126">
        <w:rPr>
          <w:rFonts w:ascii="Times New Roman" w:eastAsia="SimSun" w:hAnsi="Times New Roman" w:cs="Times New Roman"/>
          <w:b/>
          <w:bCs/>
          <w:i w:val="0"/>
          <w:iCs w:val="0"/>
          <w:sz w:val="20"/>
          <w:szCs w:val="20"/>
        </w:rPr>
        <w:t>百分比</w:t>
      </w:r>
    </w:p>
    <w:p w14:paraId="0B640885" w14:textId="77777777" w:rsidR="00C57CCA" w:rsidRPr="00324126" w:rsidRDefault="00C57CCA" w:rsidP="000A2CAD">
      <w:pPr>
        <w:keepNext/>
        <w:jc w:val="both"/>
        <w:rPr>
          <w:rFonts w:ascii="Times New Roman" w:hAnsi="Times New Roman" w:cs="Times New Roman"/>
          <w:lang w:eastAsia="ja-JP"/>
        </w:rPr>
      </w:pPr>
    </w:p>
    <w:p w14:paraId="17A79F99" w14:textId="77777777" w:rsidR="00C57CCA" w:rsidRPr="00324126" w:rsidRDefault="00C57CCA" w:rsidP="00DA0458">
      <w:pPr>
        <w:jc w:val="both"/>
        <w:rPr>
          <w:rFonts w:ascii="Times New Roman" w:hAnsi="Times New Roman" w:cs="Times New Roman"/>
          <w:i/>
        </w:rPr>
      </w:pPr>
      <w:r w:rsidRPr="00324126">
        <w:rPr>
          <w:rFonts w:ascii="Times New Roman" w:hAnsi="Times New Roman" w:cs="Times New Roman"/>
          <w:noProof/>
        </w:rPr>
        <w:drawing>
          <wp:inline distT="0" distB="0" distL="0" distR="0" wp14:anchorId="129DDC52" wp14:editId="4D19EEF5">
            <wp:extent cx="5731510" cy="2456180"/>
            <wp:effectExtent l="0" t="0" r="0" b="0"/>
            <wp:docPr id="61263649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636496" name="Picture 612636496"/>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14A27CC9" w14:textId="77777777" w:rsidR="00C57CCA" w:rsidRPr="003E7850" w:rsidRDefault="00C57CCA" w:rsidP="00DA0458">
      <w:pPr>
        <w:pStyle w:val="Caption"/>
        <w:jc w:val="both"/>
        <w:rPr>
          <w:rFonts w:ascii="Times New Roman" w:eastAsia="SimSun" w:hAnsi="Times New Roman" w:cs="Times New Roman"/>
          <w:i w:val="0"/>
          <w:iCs w:val="0"/>
          <w:color w:val="auto"/>
          <w:sz w:val="16"/>
          <w:szCs w:val="16"/>
        </w:rPr>
      </w:pPr>
      <w:r w:rsidRPr="003E7850">
        <w:rPr>
          <w:rFonts w:ascii="KaiTi" w:eastAsia="KaiTi" w:hAnsi="KaiTi" w:cs="Times New Roman"/>
          <w:i w:val="0"/>
          <w:iCs w:val="0"/>
          <w:color w:val="auto"/>
          <w:sz w:val="16"/>
          <w:szCs w:val="16"/>
        </w:rPr>
        <w:t>注</w:t>
      </w:r>
      <w:r w:rsidRPr="003E7850">
        <w:rPr>
          <w:rFonts w:ascii="KaiTi" w:eastAsia="KaiTi" w:hAnsi="KaiTi" w:cs="Times New Roman" w:hint="eastAsia"/>
          <w:i w:val="0"/>
          <w:iCs w:val="0"/>
          <w:color w:val="auto"/>
          <w:sz w:val="16"/>
          <w:szCs w:val="16"/>
          <w:lang w:eastAsia="zh-CN"/>
        </w:rPr>
        <w:t>：</w:t>
      </w:r>
      <w:r w:rsidRPr="003E7850">
        <w:rPr>
          <w:rFonts w:ascii="Times New Roman" w:eastAsia="SimSun" w:hAnsi="Times New Roman" w:cs="Times New Roman"/>
          <w:i w:val="0"/>
          <w:iCs w:val="0"/>
          <w:color w:val="auto"/>
          <w:sz w:val="16"/>
          <w:szCs w:val="16"/>
        </w:rPr>
        <w:t>比例按缔约方加权。这些趋势包括</w:t>
      </w:r>
      <w:r w:rsidRPr="003E7850">
        <w:rPr>
          <w:rFonts w:ascii="Times New Roman" w:eastAsia="SimSun" w:hAnsi="Times New Roman" w:cs="Times New Roman" w:hint="eastAsia"/>
          <w:i w:val="0"/>
          <w:iCs w:val="0"/>
          <w:color w:val="auto"/>
          <w:sz w:val="16"/>
          <w:szCs w:val="16"/>
          <w:lang w:eastAsia="zh-CN"/>
        </w:rPr>
        <w:t>来自</w:t>
      </w:r>
      <w:r w:rsidRPr="003E7850">
        <w:rPr>
          <w:rFonts w:ascii="Times New Roman" w:eastAsia="SimSun" w:hAnsi="Times New Roman" w:cs="Times New Roman"/>
          <w:i w:val="0"/>
          <w:iCs w:val="0"/>
          <w:color w:val="auto"/>
          <w:sz w:val="16"/>
          <w:szCs w:val="16"/>
        </w:rPr>
        <w:t>19</w:t>
      </w:r>
      <w:r w:rsidRPr="003E7850">
        <w:rPr>
          <w:rFonts w:ascii="Times New Roman" w:eastAsia="SimSun" w:hAnsi="Times New Roman" w:cs="Times New Roman"/>
          <w:i w:val="0"/>
          <w:iCs w:val="0"/>
          <w:color w:val="auto"/>
          <w:sz w:val="16"/>
          <w:szCs w:val="16"/>
        </w:rPr>
        <w:t>个缔约方的</w:t>
      </w:r>
      <w:r w:rsidRPr="003E7850">
        <w:rPr>
          <w:rFonts w:ascii="Times New Roman" w:eastAsia="SimSun" w:hAnsi="Times New Roman" w:cs="Times New Roman" w:hint="eastAsia"/>
          <w:i w:val="0"/>
          <w:iCs w:val="0"/>
          <w:color w:val="auto"/>
          <w:sz w:val="16"/>
          <w:szCs w:val="16"/>
          <w:lang w:eastAsia="zh-CN"/>
        </w:rPr>
        <w:t>2</w:t>
      </w:r>
      <w:r w:rsidRPr="003E7850">
        <w:rPr>
          <w:rFonts w:ascii="Times New Roman" w:eastAsia="SimSun" w:hAnsi="Times New Roman" w:cs="Times New Roman"/>
          <w:i w:val="0"/>
          <w:iCs w:val="0"/>
          <w:color w:val="auto"/>
          <w:sz w:val="16"/>
          <w:szCs w:val="16"/>
        </w:rPr>
        <w:t>个组成</w:t>
      </w:r>
      <w:r w:rsidRPr="003E7850">
        <w:rPr>
          <w:rFonts w:ascii="Times New Roman" w:eastAsia="SimSun" w:hAnsi="Times New Roman" w:cs="Times New Roman" w:hint="eastAsia"/>
          <w:i w:val="0"/>
          <w:iCs w:val="0"/>
          <w:color w:val="auto"/>
          <w:sz w:val="16"/>
          <w:szCs w:val="16"/>
          <w:lang w:eastAsia="zh-CN"/>
        </w:rPr>
        <w:t>指标</w:t>
      </w:r>
      <w:r w:rsidRPr="003E7850">
        <w:rPr>
          <w:rFonts w:ascii="Times New Roman" w:eastAsia="SimSun" w:hAnsi="Times New Roman" w:cs="Times New Roman"/>
          <w:i w:val="0"/>
          <w:iCs w:val="0"/>
          <w:color w:val="auto"/>
          <w:sz w:val="16"/>
          <w:szCs w:val="16"/>
        </w:rPr>
        <w:t>、</w:t>
      </w:r>
      <w:r w:rsidRPr="003E7850">
        <w:rPr>
          <w:rFonts w:ascii="Times New Roman" w:eastAsia="SimSun" w:hAnsi="Times New Roman" w:cs="Times New Roman" w:hint="eastAsia"/>
          <w:i w:val="0"/>
          <w:iCs w:val="0"/>
          <w:color w:val="auto"/>
          <w:sz w:val="16"/>
          <w:szCs w:val="16"/>
          <w:lang w:eastAsia="zh-CN"/>
        </w:rPr>
        <w:t>3</w:t>
      </w:r>
      <w:r w:rsidRPr="003E7850">
        <w:rPr>
          <w:rFonts w:ascii="Times New Roman" w:eastAsia="SimSun" w:hAnsi="Times New Roman" w:cs="Times New Roman"/>
          <w:i w:val="0"/>
          <w:iCs w:val="0"/>
          <w:color w:val="auto"/>
          <w:sz w:val="16"/>
          <w:szCs w:val="16"/>
        </w:rPr>
        <w:t>个补充</w:t>
      </w:r>
      <w:r w:rsidRPr="003E7850">
        <w:rPr>
          <w:rFonts w:ascii="Times New Roman" w:eastAsia="SimSun" w:hAnsi="Times New Roman" w:cs="Times New Roman" w:hint="eastAsia"/>
          <w:i w:val="0"/>
          <w:iCs w:val="0"/>
          <w:color w:val="auto"/>
          <w:sz w:val="16"/>
          <w:szCs w:val="16"/>
          <w:lang w:eastAsia="zh-CN"/>
        </w:rPr>
        <w:t>指标</w:t>
      </w:r>
      <w:r w:rsidRPr="003E7850">
        <w:rPr>
          <w:rFonts w:ascii="Times New Roman" w:eastAsia="SimSun" w:hAnsi="Times New Roman" w:cs="Times New Roman"/>
          <w:i w:val="0"/>
          <w:iCs w:val="0"/>
          <w:color w:val="auto"/>
          <w:sz w:val="16"/>
          <w:szCs w:val="16"/>
        </w:rPr>
        <w:t>和</w:t>
      </w:r>
      <w:r w:rsidRPr="003E7850">
        <w:rPr>
          <w:rFonts w:ascii="Times New Roman" w:eastAsia="SimSun" w:hAnsi="Times New Roman" w:cs="Times New Roman"/>
          <w:i w:val="0"/>
          <w:iCs w:val="0"/>
          <w:color w:val="auto"/>
          <w:sz w:val="16"/>
          <w:szCs w:val="16"/>
        </w:rPr>
        <w:t>29</w:t>
      </w:r>
      <w:r w:rsidRPr="003E7850">
        <w:rPr>
          <w:rFonts w:ascii="Times New Roman" w:eastAsia="SimSun" w:hAnsi="Times New Roman" w:cs="Times New Roman"/>
          <w:i w:val="0"/>
          <w:iCs w:val="0"/>
          <w:color w:val="auto"/>
          <w:sz w:val="16"/>
          <w:szCs w:val="16"/>
        </w:rPr>
        <w:t>个国家指标</w:t>
      </w:r>
      <w:r w:rsidRPr="003E7850">
        <w:rPr>
          <w:rFonts w:ascii="Times New Roman" w:eastAsia="SimSun" w:hAnsi="Times New Roman" w:cs="Times New Roman" w:hint="eastAsia"/>
          <w:i w:val="0"/>
          <w:iCs w:val="0"/>
          <w:color w:val="auto"/>
          <w:sz w:val="16"/>
          <w:szCs w:val="16"/>
          <w:lang w:eastAsia="zh-CN"/>
        </w:rPr>
        <w:t>的</w:t>
      </w:r>
      <w:r w:rsidRPr="003E7850">
        <w:rPr>
          <w:rFonts w:ascii="Times New Roman" w:eastAsia="SimSun" w:hAnsi="Times New Roman" w:cs="Times New Roman"/>
          <w:i w:val="0"/>
          <w:iCs w:val="0"/>
          <w:color w:val="auto"/>
          <w:sz w:val="16"/>
          <w:szCs w:val="16"/>
        </w:rPr>
        <w:t>数据。饼状图显示提交行动目标</w:t>
      </w:r>
      <w:r w:rsidRPr="003E7850">
        <w:rPr>
          <w:rFonts w:ascii="Times New Roman" w:eastAsia="SimSun" w:hAnsi="Times New Roman" w:cs="Times New Roman"/>
          <w:i w:val="0"/>
          <w:iCs w:val="0"/>
          <w:color w:val="auto"/>
          <w:sz w:val="16"/>
          <w:szCs w:val="16"/>
        </w:rPr>
        <w:t>23</w:t>
      </w:r>
      <w:r w:rsidRPr="003E7850">
        <w:rPr>
          <w:rFonts w:ascii="Times New Roman" w:eastAsia="SimSun" w:hAnsi="Times New Roman" w:cs="Times New Roman" w:hint="eastAsia"/>
          <w:i w:val="0"/>
          <w:iCs w:val="0"/>
          <w:color w:val="auto"/>
          <w:sz w:val="16"/>
          <w:szCs w:val="16"/>
          <w:lang w:eastAsia="zh-CN"/>
        </w:rPr>
        <w:t>的</w:t>
      </w:r>
      <w:r w:rsidRPr="003E7850">
        <w:rPr>
          <w:rFonts w:ascii="Times New Roman" w:eastAsia="SimSun" w:hAnsi="Times New Roman" w:cs="Times New Roman"/>
          <w:i w:val="0"/>
          <w:iCs w:val="0"/>
          <w:color w:val="auto"/>
          <w:sz w:val="16"/>
          <w:szCs w:val="16"/>
        </w:rPr>
        <w:t>指标的缔约方</w:t>
      </w:r>
      <w:r w:rsidRPr="003E7850">
        <w:rPr>
          <w:rFonts w:ascii="Times New Roman" w:eastAsia="SimSun" w:hAnsi="Times New Roman" w:cs="Times New Roman" w:hint="eastAsia"/>
          <w:i w:val="0"/>
          <w:iCs w:val="0"/>
          <w:color w:val="auto"/>
          <w:sz w:val="16"/>
          <w:szCs w:val="16"/>
          <w:lang w:eastAsia="zh-CN"/>
        </w:rPr>
        <w:t>在每个区域间</w:t>
      </w:r>
      <w:r w:rsidRPr="003E7850">
        <w:rPr>
          <w:rFonts w:ascii="Times New Roman" w:eastAsia="SimSun" w:hAnsi="Times New Roman" w:cs="Times New Roman"/>
          <w:i w:val="0"/>
          <w:iCs w:val="0"/>
          <w:color w:val="auto"/>
          <w:sz w:val="16"/>
          <w:szCs w:val="16"/>
        </w:rPr>
        <w:t>分布情况。图例定义了每个区域的颜色</w:t>
      </w:r>
      <w:r w:rsidRPr="003E7850">
        <w:rPr>
          <w:rFonts w:ascii="Times New Roman" w:eastAsia="SimSun" w:hAnsi="Times New Roman" w:cs="Times New Roman" w:hint="eastAsia"/>
          <w:i w:val="0"/>
          <w:iCs w:val="0"/>
          <w:color w:val="auto"/>
          <w:sz w:val="16"/>
          <w:szCs w:val="16"/>
          <w:lang w:eastAsia="zh-CN"/>
        </w:rPr>
        <w:t>：</w:t>
      </w:r>
      <w:r w:rsidRPr="003E7850">
        <w:rPr>
          <w:rFonts w:ascii="Times New Roman" w:eastAsia="SimSun" w:hAnsi="Times New Roman" w:cs="Times New Roman"/>
          <w:i w:val="0"/>
          <w:iCs w:val="0"/>
          <w:color w:val="auto"/>
          <w:sz w:val="16"/>
          <w:szCs w:val="16"/>
          <w:lang w:eastAsia="zh-CN"/>
        </w:rPr>
        <w:t>较深的颜色表示图中</w:t>
      </w:r>
      <w:r w:rsidRPr="003E7850">
        <w:rPr>
          <w:rFonts w:ascii="Times New Roman" w:eastAsia="SimSun" w:hAnsi="Times New Roman" w:cs="Times New Roman" w:hint="eastAsia"/>
          <w:i w:val="0"/>
          <w:iCs w:val="0"/>
          <w:color w:val="auto"/>
          <w:sz w:val="16"/>
          <w:szCs w:val="16"/>
          <w:lang w:eastAsia="zh-CN"/>
        </w:rPr>
        <w:t>包括其</w:t>
      </w:r>
      <w:r w:rsidRPr="003E7850">
        <w:rPr>
          <w:rFonts w:ascii="Times New Roman" w:eastAsia="SimSun" w:hAnsi="Times New Roman" w:cs="Times New Roman"/>
          <w:i w:val="0"/>
          <w:iCs w:val="0"/>
          <w:color w:val="auto"/>
          <w:sz w:val="16"/>
          <w:szCs w:val="16"/>
          <w:lang w:eastAsia="zh-CN"/>
        </w:rPr>
        <w:t>数据的任何区域</w:t>
      </w:r>
      <w:r w:rsidRPr="003E7850">
        <w:rPr>
          <w:rFonts w:ascii="Times New Roman" w:eastAsia="SimSun" w:hAnsi="Times New Roman" w:cs="Times New Roman" w:hint="eastAsia"/>
          <w:i w:val="0"/>
          <w:iCs w:val="0"/>
          <w:color w:val="auto"/>
          <w:sz w:val="16"/>
          <w:szCs w:val="16"/>
          <w:lang w:eastAsia="zh-CN"/>
        </w:rPr>
        <w:t>内的</w:t>
      </w:r>
      <w:r w:rsidRPr="003E7850">
        <w:rPr>
          <w:rFonts w:ascii="Times New Roman" w:eastAsia="SimSun" w:hAnsi="Times New Roman" w:cs="Times New Roman"/>
          <w:i w:val="0"/>
          <w:iCs w:val="0"/>
          <w:color w:val="auto"/>
          <w:sz w:val="16"/>
          <w:szCs w:val="16"/>
          <w:lang w:eastAsia="zh-CN"/>
        </w:rPr>
        <w:t>缔约方所占比例；较浅的颜色表示</w:t>
      </w:r>
      <w:r w:rsidRPr="003E7850">
        <w:rPr>
          <w:rFonts w:ascii="Times New Roman" w:eastAsia="SimSun" w:hAnsi="Times New Roman" w:cs="Times New Roman" w:hint="eastAsia"/>
          <w:i w:val="0"/>
          <w:iCs w:val="0"/>
          <w:color w:val="auto"/>
          <w:sz w:val="16"/>
          <w:szCs w:val="16"/>
          <w:lang w:eastAsia="zh-CN"/>
        </w:rPr>
        <w:t>图中不包括其数据的</w:t>
      </w:r>
      <w:r w:rsidRPr="003E7850">
        <w:rPr>
          <w:rFonts w:ascii="Times New Roman" w:eastAsia="SimSun" w:hAnsi="Times New Roman" w:cs="Times New Roman"/>
          <w:i w:val="0"/>
          <w:iCs w:val="0"/>
          <w:color w:val="auto"/>
          <w:sz w:val="16"/>
          <w:szCs w:val="16"/>
          <w:lang w:eastAsia="zh-CN"/>
        </w:rPr>
        <w:t>同一区域</w:t>
      </w:r>
      <w:r w:rsidRPr="003E7850">
        <w:rPr>
          <w:rFonts w:ascii="Times New Roman" w:eastAsia="SimSun" w:hAnsi="Times New Roman" w:cs="Times New Roman" w:hint="eastAsia"/>
          <w:i w:val="0"/>
          <w:iCs w:val="0"/>
          <w:color w:val="auto"/>
          <w:sz w:val="16"/>
          <w:szCs w:val="16"/>
          <w:lang w:eastAsia="zh-CN"/>
        </w:rPr>
        <w:t>内</w:t>
      </w:r>
      <w:r w:rsidRPr="003E7850">
        <w:rPr>
          <w:rFonts w:ascii="Times New Roman" w:eastAsia="SimSun" w:hAnsi="Times New Roman" w:cs="Times New Roman"/>
          <w:i w:val="0"/>
          <w:iCs w:val="0"/>
          <w:color w:val="auto"/>
          <w:sz w:val="16"/>
          <w:szCs w:val="16"/>
          <w:lang w:eastAsia="zh-CN"/>
        </w:rPr>
        <w:t>的缔约方所占比例。</w:t>
      </w:r>
    </w:p>
    <w:tbl>
      <w:tblPr>
        <w:tblStyle w:val="TableGrid"/>
        <w:tblW w:w="0" w:type="auto"/>
        <w:tblLook w:val="04A0" w:firstRow="1" w:lastRow="0" w:firstColumn="1" w:lastColumn="0" w:noHBand="0" w:noVBand="1"/>
      </w:tblPr>
      <w:tblGrid>
        <w:gridCol w:w="3744"/>
        <w:gridCol w:w="2416"/>
      </w:tblGrid>
      <w:tr w:rsidR="00E64AEC" w:rsidRPr="00E64AEC" w14:paraId="2CFF8E75" w14:textId="77777777" w:rsidTr="00C25C56">
        <w:trPr>
          <w:trHeight w:val="300"/>
        </w:trPr>
        <w:tc>
          <w:tcPr>
            <w:tcW w:w="0" w:type="auto"/>
            <w:gridSpan w:val="2"/>
            <w:tcBorders>
              <w:top w:val="single" w:sz="4" w:space="0" w:color="auto"/>
              <w:left w:val="single" w:sz="4" w:space="0" w:color="auto"/>
              <w:bottom w:val="single" w:sz="4" w:space="0" w:color="auto"/>
              <w:right w:val="single" w:sz="4" w:space="0" w:color="auto"/>
            </w:tcBorders>
          </w:tcPr>
          <w:p w14:paraId="68D0CAC3" w14:textId="540F842F" w:rsidR="00E64AEC" w:rsidRPr="00E64AEC" w:rsidRDefault="00E64AEC" w:rsidP="00E64AEC">
            <w:pPr>
              <w:pStyle w:val="Caption"/>
              <w:spacing w:after="0"/>
              <w:jc w:val="both"/>
              <w:rPr>
                <w:rFonts w:ascii="Times New Roman" w:hAnsi="Times New Roman" w:cs="Times New Roman"/>
                <w:i w:val="0"/>
                <w:iCs w:val="0"/>
                <w:color w:val="auto"/>
                <w:sz w:val="22"/>
                <w:szCs w:val="22"/>
                <w:lang w:val="en-CA"/>
              </w:rPr>
            </w:pPr>
            <w:r w:rsidRPr="00E64AEC">
              <w:rPr>
                <w:rFonts w:ascii="Times New Roman" w:hAnsi="Times New Roman" w:cs="Times New Roman"/>
                <w:i w:val="0"/>
                <w:iCs w:val="0"/>
                <w:color w:val="auto"/>
                <w:sz w:val="22"/>
                <w:szCs w:val="22"/>
                <w:lang w:eastAsia="zh-CN"/>
              </w:rPr>
              <w:t>图</w:t>
            </w:r>
            <w:r w:rsidRPr="00E64AEC">
              <w:rPr>
                <w:rFonts w:ascii="Times New Roman" w:hAnsi="Times New Roman" w:cs="Times New Roman"/>
                <w:i w:val="0"/>
                <w:iCs w:val="0"/>
                <w:color w:val="auto"/>
                <w:sz w:val="22"/>
                <w:szCs w:val="22"/>
                <w:lang w:val="en-US" w:eastAsia="zh-CN"/>
              </w:rPr>
              <w:t xml:space="preserve"> </w:t>
            </w:r>
            <w:r>
              <w:rPr>
                <w:rFonts w:ascii="Times New Roman" w:hAnsi="Times New Roman" w:cs="Times New Roman"/>
                <w:i w:val="0"/>
                <w:iCs w:val="0"/>
                <w:color w:val="auto"/>
                <w:sz w:val="22"/>
                <w:szCs w:val="22"/>
                <w:lang w:val="en-US" w:eastAsia="zh-CN"/>
              </w:rPr>
              <w:t>93</w:t>
            </w:r>
          </w:p>
        </w:tc>
      </w:tr>
      <w:tr w:rsidR="00DA433A" w:rsidRPr="00DA433A" w14:paraId="693B7323"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7EDE6DC2" w14:textId="77777777" w:rsidR="00DA433A" w:rsidRPr="00E64AEC" w:rsidRDefault="00DA433A" w:rsidP="00E64AEC">
            <w:pPr>
              <w:pStyle w:val="Caption"/>
              <w:spacing w:after="0"/>
              <w:jc w:val="both"/>
              <w:rPr>
                <w:rFonts w:cs="Times New Roman"/>
                <w:i w:val="0"/>
                <w:iCs w:val="0"/>
                <w:color w:val="auto"/>
                <w:sz w:val="22"/>
                <w:szCs w:val="22"/>
                <w:lang w:val="en-CA"/>
              </w:rPr>
            </w:pPr>
            <w:r w:rsidRPr="00E64AEC">
              <w:rPr>
                <w:rFonts w:cs="Times New Roman"/>
                <w:i w:val="0"/>
                <w:iCs w:val="0"/>
                <w:color w:val="auto"/>
                <w:sz w:val="22"/>
                <w:szCs w:val="22"/>
                <w:lang w:val="en-CA"/>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5DA84A6C" w14:textId="3B69A385" w:rsidR="00DA433A" w:rsidRPr="00E64AEC" w:rsidRDefault="0071554A" w:rsidP="00E64AEC">
            <w:pPr>
              <w:pStyle w:val="Caption"/>
              <w:spacing w:after="0"/>
              <w:jc w:val="both"/>
              <w:rPr>
                <w:rFonts w:ascii="Times New Roman" w:hAnsi="Times New Roman" w:cs="Times New Roman"/>
                <w:i w:val="0"/>
                <w:iCs w:val="0"/>
                <w:color w:val="auto"/>
                <w:sz w:val="22"/>
                <w:szCs w:val="22"/>
                <w:lang w:val="en-CA"/>
              </w:rPr>
            </w:pPr>
            <w:r w:rsidRPr="00E64AEC">
              <w:rPr>
                <w:rFonts w:ascii="Times New Roman" w:hAnsi="Times New Roman" w:cs="Times New Roman"/>
                <w:i w:val="0"/>
                <w:iCs w:val="0"/>
                <w:color w:val="auto"/>
                <w:sz w:val="22"/>
                <w:szCs w:val="22"/>
                <w:lang w:val="en-CA"/>
              </w:rPr>
              <w:t>中文</w:t>
            </w:r>
          </w:p>
        </w:tc>
      </w:tr>
      <w:tr w:rsidR="00DA433A" w:rsidRPr="00DA433A" w14:paraId="70287778"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32A7C580" w14:textId="77777777" w:rsidR="00DA433A" w:rsidRPr="00E64AEC" w:rsidRDefault="00DA433A" w:rsidP="00E64AEC">
            <w:pPr>
              <w:pStyle w:val="Caption"/>
              <w:spacing w:after="0"/>
              <w:jc w:val="both"/>
              <w:rPr>
                <w:rFonts w:cs="Times New Roman"/>
                <w:i w:val="0"/>
                <w:iCs w:val="0"/>
                <w:color w:val="auto"/>
                <w:sz w:val="22"/>
                <w:szCs w:val="22"/>
                <w:lang w:val="en-CA"/>
              </w:rPr>
            </w:pPr>
            <w:r w:rsidRPr="00E64AEC">
              <w:rPr>
                <w:rFonts w:cs="Times New Roman"/>
                <w:i w:val="0"/>
                <w:iCs w:val="0"/>
                <w:color w:val="auto"/>
                <w:sz w:val="22"/>
                <w:szCs w:val="22"/>
                <w:lang w:val="en-CA"/>
              </w:rPr>
              <w:t>Proportion</w:t>
            </w:r>
          </w:p>
        </w:tc>
        <w:tc>
          <w:tcPr>
            <w:tcW w:w="0" w:type="auto"/>
            <w:tcBorders>
              <w:top w:val="single" w:sz="4" w:space="0" w:color="auto"/>
              <w:left w:val="single" w:sz="4" w:space="0" w:color="auto"/>
              <w:bottom w:val="single" w:sz="4" w:space="0" w:color="auto"/>
              <w:right w:val="single" w:sz="4" w:space="0" w:color="auto"/>
            </w:tcBorders>
            <w:hideMark/>
          </w:tcPr>
          <w:p w14:paraId="5342B9D9" w14:textId="77777777" w:rsidR="00DA433A" w:rsidRPr="00E64AEC" w:rsidRDefault="00DA433A" w:rsidP="00E64AEC">
            <w:pPr>
              <w:pStyle w:val="Caption"/>
              <w:spacing w:after="0"/>
              <w:jc w:val="both"/>
              <w:rPr>
                <w:rFonts w:ascii="Times New Roman" w:hAnsi="Times New Roman" w:cs="Times New Roman"/>
                <w:i w:val="0"/>
                <w:iCs w:val="0"/>
                <w:color w:val="auto"/>
                <w:sz w:val="22"/>
                <w:szCs w:val="22"/>
                <w:lang w:val="en-CA"/>
              </w:rPr>
            </w:pPr>
            <w:r w:rsidRPr="00E64AEC">
              <w:rPr>
                <w:rFonts w:ascii="Times New Roman" w:hAnsi="Times New Roman" w:cs="Times New Roman"/>
                <w:i w:val="0"/>
                <w:iCs w:val="0"/>
                <w:color w:val="auto"/>
                <w:sz w:val="22"/>
                <w:szCs w:val="22"/>
                <w:lang w:val="en-CA"/>
              </w:rPr>
              <w:t>比例</w:t>
            </w:r>
          </w:p>
        </w:tc>
      </w:tr>
      <w:tr w:rsidR="00DA433A" w:rsidRPr="00DA433A" w14:paraId="00508CEF"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5B7C264F" w14:textId="77777777" w:rsidR="00DA433A" w:rsidRPr="00E64AEC" w:rsidRDefault="00DA433A" w:rsidP="00E64AEC">
            <w:pPr>
              <w:pStyle w:val="Caption"/>
              <w:spacing w:after="0"/>
              <w:jc w:val="both"/>
              <w:rPr>
                <w:rFonts w:cs="Times New Roman"/>
                <w:i w:val="0"/>
                <w:iCs w:val="0"/>
                <w:color w:val="auto"/>
                <w:sz w:val="22"/>
                <w:szCs w:val="22"/>
                <w:lang w:val="en-CA"/>
              </w:rPr>
            </w:pPr>
            <w:r w:rsidRPr="00E64AEC">
              <w:rPr>
                <w:rFonts w:cs="Times New Roman"/>
                <w:i w:val="0"/>
                <w:iCs w:val="0"/>
                <w:color w:val="auto"/>
                <w:sz w:val="22"/>
                <w:szCs w:val="22"/>
                <w:lang w:val="en-CA"/>
              </w:rPr>
              <w:t>Current Status</w:t>
            </w:r>
          </w:p>
        </w:tc>
        <w:tc>
          <w:tcPr>
            <w:tcW w:w="0" w:type="auto"/>
            <w:tcBorders>
              <w:top w:val="single" w:sz="4" w:space="0" w:color="auto"/>
              <w:left w:val="single" w:sz="4" w:space="0" w:color="auto"/>
              <w:bottom w:val="single" w:sz="4" w:space="0" w:color="auto"/>
              <w:right w:val="single" w:sz="4" w:space="0" w:color="auto"/>
            </w:tcBorders>
            <w:hideMark/>
          </w:tcPr>
          <w:p w14:paraId="78840EF8" w14:textId="77777777" w:rsidR="00DA433A" w:rsidRPr="00E64AEC" w:rsidRDefault="00DA433A" w:rsidP="00E64AEC">
            <w:pPr>
              <w:pStyle w:val="Caption"/>
              <w:spacing w:after="0"/>
              <w:jc w:val="both"/>
              <w:rPr>
                <w:rFonts w:ascii="Times New Roman" w:hAnsi="Times New Roman" w:cs="Times New Roman"/>
                <w:i w:val="0"/>
                <w:iCs w:val="0"/>
                <w:color w:val="auto"/>
                <w:sz w:val="22"/>
                <w:szCs w:val="22"/>
                <w:lang w:val="en-CA"/>
              </w:rPr>
            </w:pPr>
            <w:r w:rsidRPr="00E64AEC">
              <w:rPr>
                <w:rFonts w:ascii="SimSun" w:eastAsia="SimSun" w:hAnsi="SimSun" w:cs="SimSun"/>
                <w:i w:val="0"/>
                <w:iCs w:val="0"/>
                <w:color w:val="auto"/>
                <w:sz w:val="22"/>
                <w:szCs w:val="22"/>
                <w:lang w:val="en-CA"/>
              </w:rPr>
              <w:t>现</w:t>
            </w:r>
            <w:r w:rsidRPr="00E64AEC">
              <w:rPr>
                <w:rFonts w:ascii="Yu Mincho" w:eastAsia="Yu Mincho" w:hAnsi="Yu Mincho" w:cs="Yu Mincho"/>
                <w:i w:val="0"/>
                <w:iCs w:val="0"/>
                <w:color w:val="auto"/>
                <w:sz w:val="22"/>
                <w:szCs w:val="22"/>
                <w:lang w:val="en-CA"/>
              </w:rPr>
              <w:t>状</w:t>
            </w:r>
          </w:p>
        </w:tc>
      </w:tr>
      <w:tr w:rsidR="00DA433A" w:rsidRPr="00DA433A" w14:paraId="7B49444B"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2D3B5F2D" w14:textId="77777777" w:rsidR="00DA433A" w:rsidRPr="00E64AEC" w:rsidRDefault="00DA433A" w:rsidP="00E64AEC">
            <w:pPr>
              <w:pStyle w:val="Caption"/>
              <w:spacing w:after="0"/>
              <w:jc w:val="both"/>
              <w:rPr>
                <w:rFonts w:cs="Times New Roman"/>
                <w:i w:val="0"/>
                <w:iCs w:val="0"/>
                <w:color w:val="auto"/>
                <w:sz w:val="22"/>
                <w:szCs w:val="22"/>
                <w:lang w:val="en-CA"/>
              </w:rPr>
            </w:pPr>
            <w:r w:rsidRPr="00E64AEC">
              <w:rPr>
                <w:rFonts w:cs="Times New Roman"/>
                <w:i w:val="0"/>
                <w:iCs w:val="0"/>
                <w:color w:val="auto"/>
                <w:sz w:val="22"/>
                <w:szCs w:val="22"/>
                <w:lang w:val="en-CA"/>
              </w:rPr>
              <w:t>improving</w:t>
            </w:r>
          </w:p>
        </w:tc>
        <w:tc>
          <w:tcPr>
            <w:tcW w:w="0" w:type="auto"/>
            <w:tcBorders>
              <w:top w:val="single" w:sz="4" w:space="0" w:color="auto"/>
              <w:left w:val="single" w:sz="4" w:space="0" w:color="auto"/>
              <w:bottom w:val="single" w:sz="4" w:space="0" w:color="auto"/>
              <w:right w:val="single" w:sz="4" w:space="0" w:color="auto"/>
            </w:tcBorders>
            <w:hideMark/>
          </w:tcPr>
          <w:p w14:paraId="13DEDC5C" w14:textId="77777777" w:rsidR="00DA433A" w:rsidRPr="00E64AEC" w:rsidRDefault="00DA433A" w:rsidP="00E64AEC">
            <w:pPr>
              <w:pStyle w:val="Caption"/>
              <w:spacing w:after="0"/>
              <w:jc w:val="both"/>
              <w:rPr>
                <w:rFonts w:ascii="Times New Roman" w:hAnsi="Times New Roman" w:cs="Times New Roman"/>
                <w:i w:val="0"/>
                <w:iCs w:val="0"/>
                <w:color w:val="auto"/>
                <w:sz w:val="22"/>
                <w:szCs w:val="22"/>
                <w:lang w:val="en-CA"/>
              </w:rPr>
            </w:pPr>
            <w:r w:rsidRPr="00E64AEC">
              <w:rPr>
                <w:rFonts w:ascii="Times New Roman" w:hAnsi="Times New Roman" w:cs="Times New Roman"/>
                <w:i w:val="0"/>
                <w:iCs w:val="0"/>
                <w:color w:val="auto"/>
                <w:sz w:val="22"/>
                <w:szCs w:val="22"/>
                <w:lang w:val="en-CA"/>
              </w:rPr>
              <w:t>正在改善</w:t>
            </w:r>
          </w:p>
        </w:tc>
      </w:tr>
      <w:tr w:rsidR="00DA433A" w:rsidRPr="00DA433A" w14:paraId="4F88B16B"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44CDE2EA" w14:textId="77777777" w:rsidR="00DA433A" w:rsidRPr="00E64AEC" w:rsidRDefault="00DA433A" w:rsidP="00E64AEC">
            <w:pPr>
              <w:pStyle w:val="Caption"/>
              <w:spacing w:after="0"/>
              <w:jc w:val="both"/>
              <w:rPr>
                <w:rFonts w:cs="Times New Roman"/>
                <w:i w:val="0"/>
                <w:iCs w:val="0"/>
                <w:color w:val="auto"/>
                <w:sz w:val="22"/>
                <w:szCs w:val="22"/>
                <w:lang w:val="en-CA"/>
              </w:rPr>
            </w:pPr>
            <w:r w:rsidRPr="00E64AEC">
              <w:rPr>
                <w:rFonts w:cs="Times New Roman"/>
                <w:i w:val="0"/>
                <w:iCs w:val="0"/>
                <w:color w:val="auto"/>
                <w:sz w:val="22"/>
                <w:szCs w:val="22"/>
                <w:lang w:val="en-CA"/>
              </w:rPr>
              <w:t>stable</w:t>
            </w:r>
          </w:p>
        </w:tc>
        <w:tc>
          <w:tcPr>
            <w:tcW w:w="0" w:type="auto"/>
            <w:tcBorders>
              <w:top w:val="single" w:sz="4" w:space="0" w:color="auto"/>
              <w:left w:val="single" w:sz="4" w:space="0" w:color="auto"/>
              <w:bottom w:val="single" w:sz="4" w:space="0" w:color="auto"/>
              <w:right w:val="single" w:sz="4" w:space="0" w:color="auto"/>
            </w:tcBorders>
            <w:hideMark/>
          </w:tcPr>
          <w:p w14:paraId="393CA840" w14:textId="77777777" w:rsidR="00DA433A" w:rsidRPr="00E64AEC" w:rsidRDefault="00DA433A" w:rsidP="00E64AEC">
            <w:pPr>
              <w:pStyle w:val="Caption"/>
              <w:spacing w:after="0"/>
              <w:jc w:val="both"/>
              <w:rPr>
                <w:rFonts w:ascii="Times New Roman" w:hAnsi="Times New Roman" w:cs="Times New Roman"/>
                <w:i w:val="0"/>
                <w:iCs w:val="0"/>
                <w:color w:val="auto"/>
                <w:sz w:val="22"/>
                <w:szCs w:val="22"/>
                <w:lang w:val="en-CA"/>
              </w:rPr>
            </w:pPr>
            <w:r w:rsidRPr="00E64AEC">
              <w:rPr>
                <w:rFonts w:ascii="Times New Roman" w:hAnsi="Times New Roman" w:cs="Times New Roman"/>
                <w:i w:val="0"/>
                <w:iCs w:val="0"/>
                <w:color w:val="auto"/>
                <w:sz w:val="22"/>
                <w:szCs w:val="22"/>
                <w:lang w:val="en-CA"/>
              </w:rPr>
              <w:t>保持</w:t>
            </w:r>
            <w:r w:rsidRPr="00E64AEC">
              <w:rPr>
                <w:rFonts w:ascii="SimSun" w:eastAsia="SimSun" w:hAnsi="SimSun" w:cs="SimSun"/>
                <w:i w:val="0"/>
                <w:iCs w:val="0"/>
                <w:color w:val="auto"/>
                <w:sz w:val="22"/>
                <w:szCs w:val="22"/>
                <w:lang w:val="en-CA"/>
              </w:rPr>
              <w:t>稳</w:t>
            </w:r>
            <w:r w:rsidRPr="00E64AEC">
              <w:rPr>
                <w:rFonts w:ascii="Yu Mincho" w:eastAsia="Yu Mincho" w:hAnsi="Yu Mincho" w:cs="Yu Mincho"/>
                <w:i w:val="0"/>
                <w:iCs w:val="0"/>
                <w:color w:val="auto"/>
                <w:sz w:val="22"/>
                <w:szCs w:val="22"/>
                <w:lang w:val="en-CA"/>
              </w:rPr>
              <w:t>定</w:t>
            </w:r>
          </w:p>
        </w:tc>
      </w:tr>
      <w:tr w:rsidR="00DA433A" w:rsidRPr="00DA433A" w14:paraId="454A8D50"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4A0B2DE9" w14:textId="77777777" w:rsidR="00DA433A" w:rsidRPr="00E64AEC" w:rsidRDefault="00DA433A" w:rsidP="00E64AEC">
            <w:pPr>
              <w:pStyle w:val="Caption"/>
              <w:spacing w:after="0"/>
              <w:jc w:val="both"/>
              <w:rPr>
                <w:rFonts w:cs="Times New Roman"/>
                <w:i w:val="0"/>
                <w:iCs w:val="0"/>
                <w:color w:val="auto"/>
                <w:sz w:val="22"/>
                <w:szCs w:val="22"/>
                <w:lang w:val="en-CA"/>
              </w:rPr>
            </w:pPr>
            <w:r w:rsidRPr="00E64AEC">
              <w:rPr>
                <w:rFonts w:cs="Times New Roman"/>
                <w:i w:val="0"/>
                <w:iCs w:val="0"/>
                <w:color w:val="auto"/>
                <w:sz w:val="22"/>
                <w:szCs w:val="22"/>
                <w:lang w:val="en-CA"/>
              </w:rPr>
              <w:t>moving away</w:t>
            </w:r>
          </w:p>
        </w:tc>
        <w:tc>
          <w:tcPr>
            <w:tcW w:w="0" w:type="auto"/>
            <w:tcBorders>
              <w:top w:val="single" w:sz="4" w:space="0" w:color="auto"/>
              <w:left w:val="single" w:sz="4" w:space="0" w:color="auto"/>
              <w:bottom w:val="single" w:sz="4" w:space="0" w:color="auto"/>
              <w:right w:val="single" w:sz="4" w:space="0" w:color="auto"/>
            </w:tcBorders>
            <w:hideMark/>
          </w:tcPr>
          <w:p w14:paraId="0B067366" w14:textId="77777777" w:rsidR="00DA433A" w:rsidRPr="00E64AEC" w:rsidRDefault="00DA433A" w:rsidP="00E64AEC">
            <w:pPr>
              <w:pStyle w:val="Caption"/>
              <w:spacing w:after="0"/>
              <w:jc w:val="both"/>
              <w:rPr>
                <w:rFonts w:ascii="Times New Roman" w:hAnsi="Times New Roman" w:cs="Times New Roman"/>
                <w:i w:val="0"/>
                <w:iCs w:val="0"/>
                <w:color w:val="auto"/>
                <w:sz w:val="22"/>
                <w:szCs w:val="22"/>
                <w:lang w:val="en-CA"/>
              </w:rPr>
            </w:pPr>
            <w:r w:rsidRPr="00E64AEC">
              <w:rPr>
                <w:rFonts w:ascii="SimSun" w:eastAsia="SimSun" w:hAnsi="SimSun" w:cs="SimSun"/>
                <w:i w:val="0"/>
                <w:iCs w:val="0"/>
                <w:color w:val="auto"/>
                <w:sz w:val="22"/>
                <w:szCs w:val="22"/>
                <w:lang w:val="en-CA"/>
              </w:rPr>
              <w:t>渐</w:t>
            </w:r>
            <w:r w:rsidRPr="00E64AEC">
              <w:rPr>
                <w:rFonts w:ascii="Yu Mincho" w:eastAsia="Yu Mincho" w:hAnsi="Yu Mincho" w:cs="Yu Mincho"/>
                <w:i w:val="0"/>
                <w:iCs w:val="0"/>
                <w:color w:val="auto"/>
                <w:sz w:val="22"/>
                <w:szCs w:val="22"/>
                <w:lang w:val="en-CA"/>
              </w:rPr>
              <w:t>行</w:t>
            </w:r>
            <w:r w:rsidRPr="00E64AEC">
              <w:rPr>
                <w:rFonts w:ascii="SimSun" w:eastAsia="SimSun" w:hAnsi="SimSun" w:cs="SimSun"/>
                <w:i w:val="0"/>
                <w:iCs w:val="0"/>
                <w:color w:val="auto"/>
                <w:sz w:val="22"/>
                <w:szCs w:val="22"/>
                <w:lang w:val="en-CA"/>
              </w:rPr>
              <w:t>渐远</w:t>
            </w:r>
          </w:p>
        </w:tc>
      </w:tr>
      <w:tr w:rsidR="00DA433A" w:rsidRPr="00DA433A" w14:paraId="1B78BC3B"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581C0B41" w14:textId="77777777" w:rsidR="00DA433A" w:rsidRPr="00E64AEC" w:rsidRDefault="00DA433A" w:rsidP="00E64AEC">
            <w:pPr>
              <w:pStyle w:val="Caption"/>
              <w:spacing w:after="0"/>
              <w:jc w:val="both"/>
              <w:rPr>
                <w:rFonts w:cs="Times New Roman"/>
                <w:i w:val="0"/>
                <w:iCs w:val="0"/>
                <w:color w:val="auto"/>
                <w:sz w:val="22"/>
                <w:szCs w:val="22"/>
                <w:lang w:val="en-CA"/>
              </w:rPr>
            </w:pPr>
            <w:r w:rsidRPr="00E64AEC">
              <w:rPr>
                <w:rFonts w:cs="Times New Roman"/>
                <w:i w:val="0"/>
                <w:iCs w:val="0"/>
                <w:color w:val="auto"/>
                <w:sz w:val="22"/>
                <w:szCs w:val="22"/>
                <w:lang w:val="en-CA"/>
              </w:rPr>
              <w:t>Party count: 19</w:t>
            </w:r>
          </w:p>
        </w:tc>
        <w:tc>
          <w:tcPr>
            <w:tcW w:w="0" w:type="auto"/>
            <w:tcBorders>
              <w:top w:val="single" w:sz="4" w:space="0" w:color="auto"/>
              <w:left w:val="single" w:sz="4" w:space="0" w:color="auto"/>
              <w:bottom w:val="single" w:sz="4" w:space="0" w:color="auto"/>
              <w:right w:val="single" w:sz="4" w:space="0" w:color="auto"/>
            </w:tcBorders>
            <w:hideMark/>
          </w:tcPr>
          <w:p w14:paraId="66E5EF06" w14:textId="77777777" w:rsidR="00DA433A" w:rsidRPr="00E64AEC" w:rsidRDefault="00DA433A" w:rsidP="00E64AEC">
            <w:pPr>
              <w:pStyle w:val="Caption"/>
              <w:spacing w:after="0"/>
              <w:jc w:val="both"/>
              <w:rPr>
                <w:rFonts w:ascii="Times New Roman" w:hAnsi="Times New Roman" w:cs="Times New Roman"/>
                <w:i w:val="0"/>
                <w:iCs w:val="0"/>
                <w:color w:val="auto"/>
                <w:sz w:val="22"/>
                <w:szCs w:val="22"/>
                <w:lang w:val="en-CA"/>
              </w:rPr>
            </w:pPr>
            <w:r w:rsidRPr="00E64AEC">
              <w:rPr>
                <w:rFonts w:ascii="SimSun" w:eastAsia="SimSun" w:hAnsi="SimSun" w:cs="SimSun"/>
                <w:i w:val="0"/>
                <w:iCs w:val="0"/>
                <w:color w:val="auto"/>
                <w:sz w:val="22"/>
                <w:szCs w:val="22"/>
                <w:lang w:val="en-CA"/>
              </w:rPr>
              <w:t>缔约</w:t>
            </w:r>
            <w:r w:rsidRPr="00E64AEC">
              <w:rPr>
                <w:rFonts w:ascii="Yu Mincho" w:eastAsia="Yu Mincho" w:hAnsi="Yu Mincho" w:cs="Yu Mincho"/>
                <w:i w:val="0"/>
                <w:iCs w:val="0"/>
                <w:color w:val="auto"/>
                <w:sz w:val="22"/>
                <w:szCs w:val="22"/>
                <w:lang w:val="en-CA"/>
              </w:rPr>
              <w:t>方数目：</w:t>
            </w:r>
            <w:r w:rsidRPr="00E64AEC">
              <w:rPr>
                <w:rFonts w:ascii="Times New Roman" w:hAnsi="Times New Roman" w:cs="Times New Roman"/>
                <w:i w:val="0"/>
                <w:iCs w:val="0"/>
                <w:color w:val="auto"/>
                <w:sz w:val="22"/>
                <w:szCs w:val="22"/>
                <w:lang w:val="en-CA"/>
              </w:rPr>
              <w:t>19</w:t>
            </w:r>
          </w:p>
        </w:tc>
      </w:tr>
      <w:tr w:rsidR="00DA433A" w:rsidRPr="00DA433A" w14:paraId="79929C94"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01D9E334" w14:textId="77777777" w:rsidR="00DA433A" w:rsidRPr="00E64AEC" w:rsidRDefault="00DA433A" w:rsidP="00E64AEC">
            <w:pPr>
              <w:pStyle w:val="Caption"/>
              <w:spacing w:after="0"/>
              <w:jc w:val="both"/>
              <w:rPr>
                <w:rFonts w:cs="Times New Roman"/>
                <w:i w:val="0"/>
                <w:iCs w:val="0"/>
                <w:color w:val="auto"/>
                <w:sz w:val="22"/>
                <w:szCs w:val="22"/>
                <w:lang w:val="en-CA"/>
              </w:rPr>
            </w:pPr>
            <w:r w:rsidRPr="00E64AEC">
              <w:rPr>
                <w:rFonts w:cs="Times New Roman"/>
                <w:i w:val="0"/>
                <w:iCs w:val="0"/>
                <w:color w:val="auto"/>
                <w:sz w:val="22"/>
                <w:szCs w:val="22"/>
                <w:lang w:val="en-CA"/>
              </w:rPr>
              <w:t>Region</w:t>
            </w:r>
          </w:p>
        </w:tc>
        <w:tc>
          <w:tcPr>
            <w:tcW w:w="0" w:type="auto"/>
            <w:tcBorders>
              <w:top w:val="single" w:sz="4" w:space="0" w:color="auto"/>
              <w:left w:val="single" w:sz="4" w:space="0" w:color="auto"/>
              <w:bottom w:val="single" w:sz="4" w:space="0" w:color="auto"/>
              <w:right w:val="single" w:sz="4" w:space="0" w:color="auto"/>
            </w:tcBorders>
            <w:hideMark/>
          </w:tcPr>
          <w:p w14:paraId="277B24E3" w14:textId="77777777" w:rsidR="00DA433A" w:rsidRPr="00E64AEC" w:rsidRDefault="00DA433A" w:rsidP="00E64AEC">
            <w:pPr>
              <w:pStyle w:val="Caption"/>
              <w:spacing w:after="0"/>
              <w:jc w:val="both"/>
              <w:rPr>
                <w:rFonts w:ascii="Times New Roman" w:hAnsi="Times New Roman" w:cs="Times New Roman"/>
                <w:i w:val="0"/>
                <w:iCs w:val="0"/>
                <w:color w:val="auto"/>
                <w:sz w:val="22"/>
                <w:szCs w:val="22"/>
                <w:lang w:val="en-CA"/>
              </w:rPr>
            </w:pPr>
            <w:r w:rsidRPr="00E64AEC">
              <w:rPr>
                <w:rFonts w:ascii="Times New Roman" w:hAnsi="Times New Roman" w:cs="Times New Roman"/>
                <w:i w:val="0"/>
                <w:iCs w:val="0"/>
                <w:color w:val="auto"/>
                <w:sz w:val="22"/>
                <w:szCs w:val="22"/>
                <w:lang w:val="en-CA"/>
              </w:rPr>
              <w:t>区域</w:t>
            </w:r>
          </w:p>
        </w:tc>
      </w:tr>
      <w:tr w:rsidR="00DA433A" w:rsidRPr="00DA433A" w14:paraId="4060E56B"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088DC332" w14:textId="77777777" w:rsidR="00DA433A" w:rsidRPr="00E64AEC" w:rsidRDefault="00DA433A" w:rsidP="00E64AEC">
            <w:pPr>
              <w:pStyle w:val="Caption"/>
              <w:spacing w:after="0"/>
              <w:jc w:val="both"/>
              <w:rPr>
                <w:rFonts w:cs="Times New Roman"/>
                <w:i w:val="0"/>
                <w:iCs w:val="0"/>
                <w:color w:val="auto"/>
                <w:sz w:val="22"/>
                <w:szCs w:val="22"/>
                <w:lang w:val="en-CA"/>
              </w:rPr>
            </w:pPr>
            <w:r w:rsidRPr="00E64AEC">
              <w:rPr>
                <w:rFonts w:cs="Times New Roman"/>
                <w:i w:val="0"/>
                <w:iCs w:val="0"/>
                <w:color w:val="auto"/>
                <w:sz w:val="22"/>
                <w:szCs w:val="22"/>
                <w:lang w:val="en-CA"/>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4B8DE9B4" w14:textId="77777777" w:rsidR="00DA433A" w:rsidRPr="00E64AEC" w:rsidRDefault="00DA433A" w:rsidP="00E64AEC">
            <w:pPr>
              <w:pStyle w:val="Caption"/>
              <w:spacing w:after="0"/>
              <w:jc w:val="both"/>
              <w:rPr>
                <w:rFonts w:ascii="Times New Roman" w:hAnsi="Times New Roman" w:cs="Times New Roman"/>
                <w:i w:val="0"/>
                <w:iCs w:val="0"/>
                <w:color w:val="auto"/>
                <w:sz w:val="22"/>
                <w:szCs w:val="22"/>
                <w:lang w:val="en-CA"/>
              </w:rPr>
            </w:pPr>
            <w:r w:rsidRPr="00E64AEC">
              <w:rPr>
                <w:rFonts w:ascii="Times New Roman" w:hAnsi="Times New Roman" w:cs="Times New Roman"/>
                <w:i w:val="0"/>
                <w:iCs w:val="0"/>
                <w:color w:val="auto"/>
                <w:sz w:val="22"/>
                <w:szCs w:val="22"/>
                <w:lang w:val="en-CA"/>
              </w:rPr>
              <w:t>非洲国家</w:t>
            </w:r>
          </w:p>
        </w:tc>
      </w:tr>
      <w:tr w:rsidR="00DA433A" w:rsidRPr="00DA433A" w14:paraId="47D628D8"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604DFE47" w14:textId="77777777" w:rsidR="00DA433A" w:rsidRPr="00E64AEC" w:rsidRDefault="00DA433A" w:rsidP="00E64AEC">
            <w:pPr>
              <w:pStyle w:val="Caption"/>
              <w:spacing w:after="0"/>
              <w:jc w:val="both"/>
              <w:rPr>
                <w:rFonts w:cs="Times New Roman"/>
                <w:i w:val="0"/>
                <w:iCs w:val="0"/>
                <w:color w:val="auto"/>
                <w:sz w:val="22"/>
                <w:szCs w:val="22"/>
                <w:lang w:val="en-CA"/>
              </w:rPr>
            </w:pPr>
            <w:r w:rsidRPr="00E64AEC">
              <w:rPr>
                <w:rFonts w:cs="Times New Roman"/>
                <w:i w:val="0"/>
                <w:iCs w:val="0"/>
                <w:color w:val="auto"/>
                <w:sz w:val="22"/>
                <w:szCs w:val="22"/>
                <w:lang w:val="en-CA"/>
              </w:rPr>
              <w:t>Asia-Pacific States</w:t>
            </w:r>
          </w:p>
        </w:tc>
        <w:tc>
          <w:tcPr>
            <w:tcW w:w="0" w:type="auto"/>
            <w:tcBorders>
              <w:top w:val="single" w:sz="4" w:space="0" w:color="auto"/>
              <w:left w:val="single" w:sz="4" w:space="0" w:color="auto"/>
              <w:bottom w:val="single" w:sz="4" w:space="0" w:color="auto"/>
              <w:right w:val="single" w:sz="4" w:space="0" w:color="auto"/>
            </w:tcBorders>
            <w:hideMark/>
          </w:tcPr>
          <w:p w14:paraId="27CF180B" w14:textId="77777777" w:rsidR="00DA433A" w:rsidRPr="00E64AEC" w:rsidRDefault="00DA433A" w:rsidP="00E64AEC">
            <w:pPr>
              <w:pStyle w:val="Caption"/>
              <w:spacing w:after="0"/>
              <w:jc w:val="both"/>
              <w:rPr>
                <w:rFonts w:ascii="Times New Roman" w:hAnsi="Times New Roman" w:cs="Times New Roman"/>
                <w:i w:val="0"/>
                <w:iCs w:val="0"/>
                <w:color w:val="auto"/>
                <w:sz w:val="22"/>
                <w:szCs w:val="22"/>
                <w:lang w:val="en-CA"/>
              </w:rPr>
            </w:pPr>
            <w:r w:rsidRPr="00E64AEC">
              <w:rPr>
                <w:rFonts w:ascii="SimSun" w:eastAsia="SimSun" w:hAnsi="SimSun" w:cs="SimSun"/>
                <w:i w:val="0"/>
                <w:iCs w:val="0"/>
                <w:color w:val="auto"/>
                <w:sz w:val="22"/>
                <w:szCs w:val="22"/>
                <w:lang w:val="en-CA"/>
              </w:rPr>
              <w:t>亚</w:t>
            </w:r>
            <w:r w:rsidRPr="00E64AEC">
              <w:rPr>
                <w:rFonts w:ascii="Yu Mincho" w:eastAsia="Yu Mincho" w:hAnsi="Yu Mincho" w:cs="Yu Mincho"/>
                <w:i w:val="0"/>
                <w:iCs w:val="0"/>
                <w:color w:val="auto"/>
                <w:sz w:val="22"/>
                <w:szCs w:val="22"/>
                <w:lang w:val="en-CA"/>
              </w:rPr>
              <w:t>太国家</w:t>
            </w:r>
          </w:p>
        </w:tc>
      </w:tr>
      <w:tr w:rsidR="00DA433A" w:rsidRPr="00DA433A" w14:paraId="7E04018C"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7DE9C553" w14:textId="77777777" w:rsidR="00DA433A" w:rsidRPr="00E64AEC" w:rsidRDefault="00DA433A" w:rsidP="00E64AEC">
            <w:pPr>
              <w:pStyle w:val="Caption"/>
              <w:spacing w:after="0"/>
              <w:jc w:val="both"/>
              <w:rPr>
                <w:rFonts w:cs="Times New Roman"/>
                <w:i w:val="0"/>
                <w:iCs w:val="0"/>
                <w:color w:val="auto"/>
                <w:sz w:val="22"/>
                <w:szCs w:val="22"/>
                <w:lang w:val="en-CA"/>
              </w:rPr>
            </w:pPr>
            <w:r w:rsidRPr="00E64AEC">
              <w:rPr>
                <w:rFonts w:cs="Times New Roman"/>
                <w:i w:val="0"/>
                <w:iCs w:val="0"/>
                <w:color w:val="auto"/>
                <w:sz w:val="22"/>
                <w:szCs w:val="22"/>
                <w:lang w:val="en-CA"/>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27B594A7" w14:textId="77777777" w:rsidR="00DA433A" w:rsidRPr="00E64AEC" w:rsidRDefault="00DA433A" w:rsidP="00E64AEC">
            <w:pPr>
              <w:pStyle w:val="Caption"/>
              <w:spacing w:after="0"/>
              <w:jc w:val="both"/>
              <w:rPr>
                <w:rFonts w:ascii="Times New Roman" w:hAnsi="Times New Roman" w:cs="Times New Roman"/>
                <w:i w:val="0"/>
                <w:iCs w:val="0"/>
                <w:color w:val="auto"/>
                <w:sz w:val="22"/>
                <w:szCs w:val="22"/>
                <w:lang w:val="en-CA"/>
              </w:rPr>
            </w:pPr>
            <w:r w:rsidRPr="00E64AEC">
              <w:rPr>
                <w:rFonts w:ascii="Times New Roman" w:hAnsi="Times New Roman" w:cs="Times New Roman"/>
                <w:i w:val="0"/>
                <w:iCs w:val="0"/>
                <w:color w:val="auto"/>
                <w:sz w:val="22"/>
                <w:szCs w:val="22"/>
                <w:lang w:val="en-CA"/>
              </w:rPr>
              <w:t>拉丁美洲和加勒比国家</w:t>
            </w:r>
          </w:p>
        </w:tc>
      </w:tr>
      <w:tr w:rsidR="00DA433A" w:rsidRPr="00DA433A" w14:paraId="42E611EA"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7ABC4387" w14:textId="00F46D5C" w:rsidR="00DA433A" w:rsidRPr="00E64AEC" w:rsidRDefault="00DA433A" w:rsidP="00E64AEC">
            <w:pPr>
              <w:pStyle w:val="Caption"/>
              <w:spacing w:after="0"/>
              <w:jc w:val="both"/>
              <w:rPr>
                <w:rFonts w:cs="Times New Roman"/>
                <w:i w:val="0"/>
                <w:iCs w:val="0"/>
                <w:color w:val="auto"/>
                <w:sz w:val="22"/>
                <w:szCs w:val="22"/>
                <w:lang w:val="en-CA"/>
              </w:rPr>
            </w:pPr>
            <w:r w:rsidRPr="00E64AEC">
              <w:rPr>
                <w:rFonts w:cs="Times New Roman"/>
                <w:i w:val="0"/>
                <w:iCs w:val="0"/>
                <w:color w:val="auto"/>
                <w:sz w:val="22"/>
                <w:szCs w:val="22"/>
                <w:lang w:val="en-CA"/>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3D4F0B57" w14:textId="77777777" w:rsidR="00DA433A" w:rsidRPr="00E64AEC" w:rsidRDefault="00DA433A" w:rsidP="00E64AEC">
            <w:pPr>
              <w:pStyle w:val="Caption"/>
              <w:spacing w:after="0"/>
              <w:jc w:val="both"/>
              <w:rPr>
                <w:rFonts w:ascii="Times New Roman" w:hAnsi="Times New Roman" w:cs="Times New Roman"/>
                <w:i w:val="0"/>
                <w:iCs w:val="0"/>
                <w:color w:val="auto"/>
                <w:sz w:val="22"/>
                <w:szCs w:val="22"/>
                <w:lang w:val="en-CA"/>
              </w:rPr>
            </w:pPr>
            <w:r w:rsidRPr="00E64AEC">
              <w:rPr>
                <w:rFonts w:ascii="SimSun" w:eastAsia="SimSun" w:hAnsi="SimSun" w:cs="SimSun"/>
                <w:i w:val="0"/>
                <w:iCs w:val="0"/>
                <w:color w:val="auto"/>
                <w:sz w:val="22"/>
                <w:szCs w:val="22"/>
                <w:lang w:val="en-CA"/>
              </w:rPr>
              <w:t>东</w:t>
            </w:r>
            <w:r w:rsidRPr="00E64AEC">
              <w:rPr>
                <w:rFonts w:ascii="Yu Mincho" w:eastAsia="Yu Mincho" w:hAnsi="Yu Mincho" w:cs="Yu Mincho"/>
                <w:i w:val="0"/>
                <w:iCs w:val="0"/>
                <w:color w:val="auto"/>
                <w:sz w:val="22"/>
                <w:szCs w:val="22"/>
                <w:lang w:val="en-CA"/>
              </w:rPr>
              <w:t>欧国家</w:t>
            </w:r>
          </w:p>
        </w:tc>
      </w:tr>
      <w:tr w:rsidR="00DA433A" w:rsidRPr="00DA433A" w14:paraId="1D57C4BE"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0F4A0498" w14:textId="77777777" w:rsidR="00DA433A" w:rsidRPr="00E64AEC" w:rsidRDefault="00DA433A" w:rsidP="00E64AEC">
            <w:pPr>
              <w:pStyle w:val="Caption"/>
              <w:spacing w:after="0"/>
              <w:jc w:val="both"/>
              <w:rPr>
                <w:rFonts w:cs="Times New Roman"/>
                <w:i w:val="0"/>
                <w:iCs w:val="0"/>
                <w:color w:val="auto"/>
                <w:sz w:val="22"/>
                <w:szCs w:val="22"/>
                <w:lang w:val="en-CA"/>
              </w:rPr>
            </w:pPr>
            <w:r w:rsidRPr="00E64AEC">
              <w:rPr>
                <w:rFonts w:cs="Times New Roman"/>
                <w:i w:val="0"/>
                <w:iCs w:val="0"/>
                <w:color w:val="auto"/>
                <w:sz w:val="22"/>
                <w:szCs w:val="22"/>
                <w:lang w:val="en-CA"/>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5DD32D5A" w14:textId="77777777" w:rsidR="00DA433A" w:rsidRPr="00E64AEC" w:rsidRDefault="00DA433A" w:rsidP="00E64AEC">
            <w:pPr>
              <w:pStyle w:val="Caption"/>
              <w:spacing w:after="0"/>
              <w:jc w:val="both"/>
              <w:rPr>
                <w:rFonts w:ascii="Times New Roman" w:hAnsi="Times New Roman" w:cs="Times New Roman"/>
                <w:i w:val="0"/>
                <w:iCs w:val="0"/>
                <w:color w:val="auto"/>
                <w:sz w:val="22"/>
                <w:szCs w:val="22"/>
                <w:lang w:val="en-CA"/>
              </w:rPr>
            </w:pPr>
            <w:r w:rsidRPr="00E64AEC">
              <w:rPr>
                <w:rFonts w:ascii="Times New Roman" w:hAnsi="Times New Roman" w:cs="Times New Roman"/>
                <w:i w:val="0"/>
                <w:iCs w:val="0"/>
                <w:color w:val="auto"/>
                <w:sz w:val="22"/>
                <w:szCs w:val="22"/>
                <w:lang w:val="en-CA"/>
              </w:rPr>
              <w:t>西欧和其他国家</w:t>
            </w:r>
          </w:p>
        </w:tc>
      </w:tr>
    </w:tbl>
    <w:p w14:paraId="4B237FF8" w14:textId="77777777" w:rsidR="00DA433A" w:rsidRPr="00DA433A" w:rsidRDefault="00DA433A" w:rsidP="00DA433A">
      <w:pPr>
        <w:pStyle w:val="Caption"/>
        <w:jc w:val="both"/>
        <w:rPr>
          <w:rFonts w:ascii="Times New Roman" w:hAnsi="Times New Roman" w:cs="Times New Roman"/>
          <w:color w:val="0F4761" w:themeColor="accent1" w:themeShade="BF"/>
          <w:sz w:val="32"/>
          <w:szCs w:val="32"/>
          <w:lang w:val="en-CA"/>
        </w:rPr>
      </w:pPr>
    </w:p>
    <w:p w14:paraId="3899FA72" w14:textId="77777777" w:rsidR="00C57CCA" w:rsidRDefault="00C57CCA" w:rsidP="00DA0458">
      <w:pPr>
        <w:pStyle w:val="Caption"/>
        <w:jc w:val="both"/>
        <w:rPr>
          <w:rFonts w:ascii="Times New Roman" w:eastAsia="SimSun" w:hAnsi="Times New Roman" w:cs="Times New Roman"/>
          <w:i w:val="0"/>
          <w:iCs w:val="0"/>
          <w:color w:val="0F4761" w:themeColor="accent1" w:themeShade="BF"/>
          <w:sz w:val="32"/>
          <w:szCs w:val="32"/>
        </w:rPr>
      </w:pPr>
    </w:p>
    <w:p w14:paraId="0629AF93" w14:textId="77777777" w:rsidR="00C57CCA" w:rsidRPr="00324126" w:rsidRDefault="00C57CCA" w:rsidP="000A2CAD">
      <w:pPr>
        <w:pStyle w:val="Heading5"/>
        <w:keepNext w:val="0"/>
        <w:jc w:val="both"/>
        <w:rPr>
          <w:rFonts w:ascii="Times New Roman" w:eastAsia="SimSun" w:hAnsi="Times New Roman" w:cs="Times New Roman"/>
          <w:lang w:eastAsia="zh-CN"/>
        </w:rPr>
      </w:pPr>
      <w:bookmarkStart w:id="405" w:name="_Toc235821333"/>
      <w:r>
        <w:rPr>
          <w:rFonts w:ascii="Times New Roman" w:eastAsia="SimSun" w:hAnsi="Times New Roman" w:cs="Times New Roman" w:hint="eastAsia"/>
          <w:lang w:eastAsia="zh-CN"/>
        </w:rPr>
        <w:t>自我</w:t>
      </w:r>
      <w:r w:rsidRPr="00324126">
        <w:rPr>
          <w:rFonts w:ascii="Times New Roman" w:eastAsia="SimSun" w:hAnsi="Times New Roman" w:cs="Times New Roman"/>
          <w:lang w:eastAsia="zh-CN"/>
        </w:rPr>
        <w:t>进展评估</w:t>
      </w:r>
      <w:bookmarkEnd w:id="405"/>
    </w:p>
    <w:p w14:paraId="08414ACF" w14:textId="77777777" w:rsidR="00C57CCA" w:rsidRPr="00324126" w:rsidRDefault="00C57CCA" w:rsidP="000A2CAD">
      <w:pPr>
        <w:jc w:val="both"/>
        <w:rPr>
          <w:rStyle w:val="normaltextrun"/>
          <w:rFonts w:ascii="Times New Roman" w:hAnsi="Times New Roman" w:cs="Times New Roman"/>
          <w:lang w:eastAsia="zh-CN"/>
        </w:rPr>
      </w:pPr>
      <w:r>
        <w:rPr>
          <w:rFonts w:ascii="Times New Roman" w:hAnsi="Times New Roman" w:cs="Times New Roman"/>
          <w:lang w:eastAsia="zh-CN"/>
        </w:rPr>
        <w:lastRenderedPageBreak/>
        <w:tab/>
      </w:r>
      <w:r w:rsidRPr="00324126">
        <w:rPr>
          <w:rFonts w:ascii="Times New Roman" w:hAnsi="Times New Roman" w:cs="Times New Roman"/>
          <w:lang w:eastAsia="zh-CN"/>
        </w:rPr>
        <w:t>根据缔约方在国家报告中的自我评估，提交的与</w:t>
      </w:r>
      <w:r>
        <w:rPr>
          <w:rFonts w:ascii="Times New Roman" w:hAnsi="Times New Roman" w:cs="Times New Roman"/>
          <w:lang w:eastAsia="zh-CN"/>
        </w:rPr>
        <w:t>行动目标</w:t>
      </w:r>
      <w:r>
        <w:rPr>
          <w:rFonts w:ascii="Times New Roman" w:hAnsi="Times New Roman" w:cs="Times New Roman"/>
          <w:lang w:eastAsia="zh-CN"/>
        </w:rPr>
        <w:t>23</w:t>
      </w:r>
      <w:r w:rsidRPr="00324126">
        <w:rPr>
          <w:rFonts w:ascii="Times New Roman" w:hAnsi="Times New Roman" w:cs="Times New Roman"/>
          <w:lang w:eastAsia="zh-CN"/>
        </w:rPr>
        <w:t>高度一致的国家目标中有</w:t>
      </w:r>
      <w:r w:rsidRPr="00324126">
        <w:rPr>
          <w:rFonts w:ascii="Times New Roman" w:hAnsi="Times New Roman" w:cs="Times New Roman"/>
          <w:lang w:eastAsia="zh-CN"/>
        </w:rPr>
        <w:t>41%</w:t>
      </w:r>
      <w:r w:rsidRPr="00324126">
        <w:rPr>
          <w:rFonts w:ascii="Times New Roman" w:hAnsi="Times New Roman" w:cs="Times New Roman"/>
          <w:lang w:eastAsia="zh-CN"/>
        </w:rPr>
        <w:t>正在</w:t>
      </w:r>
      <w:r>
        <w:rPr>
          <w:rFonts w:ascii="Times New Roman" w:hAnsi="Times New Roman" w:cs="Times New Roman" w:hint="eastAsia"/>
          <w:lang w:eastAsia="zh-CN"/>
        </w:rPr>
        <w:t>按计划</w:t>
      </w:r>
      <w:r w:rsidRPr="00324126">
        <w:rPr>
          <w:rFonts w:ascii="Times New Roman" w:hAnsi="Times New Roman" w:cs="Times New Roman"/>
          <w:lang w:eastAsia="zh-CN"/>
        </w:rPr>
        <w:t>实现，更多的国家目标</w:t>
      </w:r>
      <w:r>
        <w:rPr>
          <w:rFonts w:ascii="Times New Roman" w:hAnsi="Times New Roman" w:cs="Times New Roman" w:hint="eastAsia"/>
          <w:lang w:eastAsia="zh-CN"/>
        </w:rPr>
        <w:t>（</w:t>
      </w:r>
      <w:r w:rsidRPr="00324126">
        <w:rPr>
          <w:rFonts w:ascii="Times New Roman" w:hAnsi="Times New Roman" w:cs="Times New Roman"/>
          <w:lang w:eastAsia="zh-CN"/>
        </w:rPr>
        <w:t>54%</w:t>
      </w:r>
      <w:r>
        <w:rPr>
          <w:rFonts w:ascii="Times New Roman" w:hAnsi="Times New Roman" w:cs="Times New Roman" w:hint="eastAsia"/>
          <w:lang w:eastAsia="zh-CN"/>
        </w:rPr>
        <w:t>）则</w:t>
      </w:r>
      <w:r w:rsidRPr="00324126">
        <w:rPr>
          <w:rFonts w:ascii="Times New Roman" w:hAnsi="Times New Roman" w:cs="Times New Roman"/>
          <w:lang w:eastAsia="zh-CN"/>
        </w:rPr>
        <w:t>显示没有重大变化或进展不足，只有两个国家目标</w:t>
      </w:r>
      <w:r>
        <w:rPr>
          <w:rFonts w:ascii="Times New Roman" w:hAnsi="Times New Roman" w:cs="Times New Roman" w:hint="eastAsia"/>
          <w:lang w:eastAsia="zh-CN"/>
        </w:rPr>
        <w:t>（</w:t>
      </w:r>
      <w:r w:rsidRPr="00324126">
        <w:rPr>
          <w:rFonts w:ascii="Times New Roman" w:hAnsi="Times New Roman" w:cs="Times New Roman"/>
          <w:lang w:eastAsia="zh-CN"/>
        </w:rPr>
        <w:t>1%</w:t>
      </w:r>
      <w:r>
        <w:rPr>
          <w:rFonts w:ascii="Times New Roman" w:hAnsi="Times New Roman" w:cs="Times New Roman" w:hint="eastAsia"/>
          <w:lang w:eastAsia="zh-CN"/>
        </w:rPr>
        <w:t>）据</w:t>
      </w:r>
      <w:r w:rsidRPr="00324126">
        <w:rPr>
          <w:rFonts w:ascii="Times New Roman" w:hAnsi="Times New Roman" w:cs="Times New Roman"/>
          <w:lang w:eastAsia="zh-CN"/>
        </w:rPr>
        <w:t>报告</w:t>
      </w:r>
      <w:r>
        <w:rPr>
          <w:rFonts w:ascii="Times New Roman" w:hAnsi="Times New Roman" w:cs="Times New Roman" w:hint="eastAsia"/>
          <w:lang w:eastAsia="zh-CN"/>
        </w:rPr>
        <w:t>说</w:t>
      </w:r>
      <w:r w:rsidRPr="00324126">
        <w:rPr>
          <w:rFonts w:ascii="Times New Roman" w:hAnsi="Times New Roman" w:cs="Times New Roman"/>
          <w:lang w:eastAsia="zh-CN"/>
        </w:rPr>
        <w:t>已经实现</w:t>
      </w:r>
      <w:r>
        <w:rPr>
          <w:rFonts w:ascii="Times New Roman" w:hAnsi="Times New Roman" w:cs="Times New Roman" w:hint="eastAsia"/>
          <w:lang w:eastAsia="zh-CN"/>
        </w:rPr>
        <w:t>（</w:t>
      </w:r>
      <w:r w:rsidRPr="00324126">
        <w:rPr>
          <w:rFonts w:ascii="Times New Roman" w:hAnsi="Times New Roman" w:cs="Times New Roman"/>
          <w:lang w:eastAsia="zh-CN"/>
        </w:rPr>
        <w:t>见图</w:t>
      </w:r>
      <w:r w:rsidRPr="00324126">
        <w:rPr>
          <w:rFonts w:ascii="Times New Roman" w:hAnsi="Times New Roman" w:cs="Times New Roman"/>
          <w:lang w:eastAsia="zh-CN"/>
        </w:rPr>
        <w:t>94</w:t>
      </w:r>
      <w:r>
        <w:rPr>
          <w:rFonts w:ascii="Times New Roman" w:hAnsi="Times New Roman" w:cs="Times New Roman" w:hint="eastAsia"/>
          <w:lang w:eastAsia="zh-CN"/>
        </w:rPr>
        <w:t>）</w:t>
      </w:r>
      <w:r w:rsidRPr="00324126">
        <w:rPr>
          <w:rFonts w:ascii="Times New Roman" w:hAnsi="Times New Roman" w:cs="Times New Roman"/>
          <w:lang w:eastAsia="zh-CN"/>
        </w:rPr>
        <w:t>。</w:t>
      </w:r>
    </w:p>
    <w:p w14:paraId="4BDFA7B6" w14:textId="77777777" w:rsidR="00C57CCA" w:rsidRPr="00324126" w:rsidRDefault="00C57CCA" w:rsidP="00DA0458">
      <w:pPr>
        <w:keepNext/>
        <w:jc w:val="both"/>
        <w:rPr>
          <w:rFonts w:ascii="Times New Roman" w:hAnsi="Times New Roman" w:cs="Times New Roman"/>
          <w:sz w:val="20"/>
          <w:szCs w:val="20"/>
          <w:lang w:eastAsia="zh-CN"/>
        </w:rPr>
      </w:pPr>
    </w:p>
    <w:p w14:paraId="5E31DA04" w14:textId="77777777" w:rsidR="00C57CCA" w:rsidRPr="00324126" w:rsidRDefault="00C57CCA" w:rsidP="00780295">
      <w:pPr>
        <w:keepNext/>
        <w:jc w:val="both"/>
        <w:rPr>
          <w:rFonts w:ascii="Times New Roman" w:hAnsi="Times New Roman" w:cs="Times New Roman"/>
          <w:sz w:val="20"/>
          <w:szCs w:val="20"/>
          <w:lang w:eastAsia="zh-CN"/>
        </w:rPr>
      </w:pPr>
      <w:r w:rsidRPr="00324126">
        <w:rPr>
          <w:rFonts w:ascii="Times New Roman" w:hAnsi="Times New Roman" w:cs="Times New Roman"/>
          <w:sz w:val="20"/>
          <w:szCs w:val="20"/>
          <w:lang w:eastAsia="zh-CN"/>
        </w:rPr>
        <w:t>图</w:t>
      </w:r>
      <w:r w:rsidRPr="00324126">
        <w:rPr>
          <w:rFonts w:ascii="Times New Roman" w:hAnsi="Times New Roman" w:cs="Times New Roman"/>
          <w:sz w:val="20"/>
          <w:szCs w:val="20"/>
          <w:lang w:eastAsia="zh-CN"/>
        </w:rPr>
        <w:t>94</w:t>
      </w:r>
    </w:p>
    <w:p w14:paraId="3985B0AF" w14:textId="77777777" w:rsidR="00C57CCA" w:rsidRPr="00324126" w:rsidRDefault="00C57CCA" w:rsidP="00780295">
      <w:pPr>
        <w:pStyle w:val="Caption"/>
        <w:keepNext/>
        <w:jc w:val="both"/>
        <w:rPr>
          <w:rFonts w:ascii="Times New Roman" w:eastAsia="SimSun" w:hAnsi="Times New Roman" w:cs="Times New Roman"/>
          <w:b/>
          <w:bCs/>
          <w:i w:val="0"/>
          <w:iCs w:val="0"/>
          <w:sz w:val="20"/>
          <w:szCs w:val="20"/>
        </w:rPr>
      </w:pPr>
      <w:r>
        <w:rPr>
          <w:rFonts w:ascii="Times New Roman" w:eastAsia="SimSun" w:hAnsi="Times New Roman" w:cs="Times New Roman" w:hint="eastAsia"/>
          <w:b/>
          <w:bCs/>
          <w:i w:val="0"/>
          <w:iCs w:val="0"/>
          <w:sz w:val="20"/>
          <w:szCs w:val="20"/>
          <w:lang w:eastAsia="zh-CN"/>
        </w:rPr>
        <w:t>对</w:t>
      </w:r>
      <w:r w:rsidRPr="00324126">
        <w:rPr>
          <w:rFonts w:ascii="Times New Roman" w:eastAsia="SimSun" w:hAnsi="Times New Roman" w:cs="Times New Roman"/>
          <w:b/>
          <w:bCs/>
          <w:i w:val="0"/>
          <w:iCs w:val="0"/>
          <w:sz w:val="20"/>
          <w:szCs w:val="20"/>
        </w:rPr>
        <w:t>提交的所有与</w:t>
      </w:r>
      <w:r>
        <w:rPr>
          <w:rFonts w:ascii="Times New Roman" w:eastAsia="SimSun" w:hAnsi="Times New Roman" w:cs="Times New Roman" w:hint="eastAsia"/>
          <w:b/>
          <w:bCs/>
          <w:i w:val="0"/>
          <w:iCs w:val="0"/>
          <w:sz w:val="20"/>
          <w:szCs w:val="20"/>
          <w:lang w:eastAsia="zh-CN"/>
        </w:rPr>
        <w:t>《昆蒙框架》</w:t>
      </w:r>
      <w:r>
        <w:rPr>
          <w:rFonts w:ascii="Times New Roman" w:eastAsia="SimSun" w:hAnsi="Times New Roman" w:cs="Times New Roman"/>
          <w:b/>
          <w:bCs/>
          <w:i w:val="0"/>
          <w:iCs w:val="0"/>
          <w:sz w:val="20"/>
          <w:szCs w:val="20"/>
        </w:rPr>
        <w:t>行动目标</w:t>
      </w:r>
      <w:r>
        <w:rPr>
          <w:rFonts w:ascii="Times New Roman" w:eastAsia="SimSun" w:hAnsi="Times New Roman" w:cs="Times New Roman"/>
          <w:b/>
          <w:bCs/>
          <w:i w:val="0"/>
          <w:iCs w:val="0"/>
          <w:sz w:val="20"/>
          <w:szCs w:val="20"/>
        </w:rPr>
        <w:t>23</w:t>
      </w:r>
      <w:r w:rsidRPr="00324126">
        <w:rPr>
          <w:rFonts w:ascii="Times New Roman" w:eastAsia="SimSun" w:hAnsi="Times New Roman" w:cs="Times New Roman"/>
          <w:b/>
          <w:bCs/>
          <w:i w:val="0"/>
          <w:iCs w:val="0"/>
          <w:sz w:val="20"/>
          <w:szCs w:val="20"/>
        </w:rPr>
        <w:t>高度一致</w:t>
      </w:r>
      <w:r>
        <w:rPr>
          <w:rFonts w:ascii="Times New Roman" w:eastAsia="SimSun" w:hAnsi="Times New Roman" w:cs="Times New Roman" w:hint="eastAsia"/>
          <w:b/>
          <w:bCs/>
          <w:i w:val="0"/>
          <w:iCs w:val="0"/>
          <w:sz w:val="20"/>
          <w:szCs w:val="20"/>
          <w:lang w:eastAsia="zh-CN"/>
        </w:rPr>
        <w:t>的</w:t>
      </w:r>
      <w:r w:rsidRPr="00324126">
        <w:rPr>
          <w:rFonts w:ascii="Times New Roman" w:eastAsia="SimSun" w:hAnsi="Times New Roman" w:cs="Times New Roman"/>
          <w:b/>
          <w:bCs/>
          <w:i w:val="0"/>
          <w:iCs w:val="0"/>
          <w:sz w:val="20"/>
          <w:szCs w:val="20"/>
        </w:rPr>
        <w:t>国家目标的自我进展评估</w:t>
      </w:r>
      <w:r>
        <w:rPr>
          <w:rFonts w:ascii="Times New Roman" w:eastAsia="SimSun" w:hAnsi="Times New Roman" w:cs="Times New Roman" w:hint="eastAsia"/>
          <w:b/>
          <w:bCs/>
          <w:i w:val="0"/>
          <w:iCs w:val="0"/>
          <w:sz w:val="20"/>
          <w:szCs w:val="20"/>
          <w:lang w:eastAsia="zh-CN"/>
        </w:rPr>
        <w:t>结果</w:t>
      </w:r>
    </w:p>
    <w:p w14:paraId="58D7EC42" w14:textId="77777777" w:rsidR="00C57CCA" w:rsidRPr="00324126" w:rsidRDefault="00C57CCA" w:rsidP="00DA0458">
      <w:pPr>
        <w:keepNext/>
        <w:jc w:val="both"/>
        <w:rPr>
          <w:rStyle w:val="normaltextrun"/>
          <w:rFonts w:ascii="Times New Roman" w:hAnsi="Times New Roman" w:cs="Times New Roman"/>
          <w:sz w:val="20"/>
          <w:szCs w:val="20"/>
          <w:lang w:eastAsia="zh-CN"/>
        </w:rPr>
      </w:pPr>
    </w:p>
    <w:p w14:paraId="6E8F9324" w14:textId="77777777" w:rsidR="00C57CCA" w:rsidRPr="00324126" w:rsidRDefault="00C57CCA" w:rsidP="00DA0458">
      <w:pPr>
        <w:keepNext/>
        <w:jc w:val="both"/>
        <w:rPr>
          <w:rFonts w:ascii="Times New Roman" w:hAnsi="Times New Roman" w:cs="Times New Roman"/>
        </w:rPr>
      </w:pPr>
      <w:r w:rsidRPr="00324126">
        <w:rPr>
          <w:rFonts w:ascii="Times New Roman" w:hAnsi="Times New Roman" w:cs="Times New Roman"/>
          <w:noProof/>
          <w:lang w:val="en-US"/>
        </w:rPr>
        <w:drawing>
          <wp:inline distT="0" distB="0" distL="0" distR="0" wp14:anchorId="76F11D8B" wp14:editId="1B0756F5">
            <wp:extent cx="5731510" cy="2292350"/>
            <wp:effectExtent l="0" t="0" r="0" b="6350"/>
            <wp:docPr id="205494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94720" name="Picture 205494720"/>
                    <pic:cNvPicPr/>
                  </pic:nvPicPr>
                  <pic:blipFill>
                    <a:blip r:embed="rId192"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150CACE3" w14:textId="77777777" w:rsidR="00C57CCA" w:rsidRPr="003E7850" w:rsidRDefault="00C57CCA" w:rsidP="00DA0458">
      <w:pPr>
        <w:pStyle w:val="Caption"/>
        <w:jc w:val="both"/>
        <w:rPr>
          <w:rFonts w:ascii="Times New Roman" w:eastAsia="SimSun" w:hAnsi="Times New Roman" w:cs="Times New Roman"/>
          <w:i w:val="0"/>
          <w:iCs w:val="0"/>
          <w:color w:val="auto"/>
        </w:rPr>
      </w:pPr>
      <w:r w:rsidRPr="003E7850">
        <w:rPr>
          <w:rFonts w:ascii="KaiTi" w:eastAsia="KaiTi" w:hAnsi="KaiTi" w:cs="Times New Roman"/>
          <w:i w:val="0"/>
          <w:iCs w:val="0"/>
          <w:color w:val="auto"/>
        </w:rPr>
        <w:t>注</w:t>
      </w:r>
      <w:r w:rsidRPr="003E7850">
        <w:rPr>
          <w:rFonts w:ascii="Times New Roman" w:eastAsia="SimSun" w:hAnsi="Times New Roman" w:cs="Times New Roman" w:hint="eastAsia"/>
          <w:i w:val="0"/>
          <w:iCs w:val="0"/>
          <w:color w:val="auto"/>
          <w:lang w:eastAsia="zh-CN"/>
        </w:rPr>
        <w:t>：</w:t>
      </w:r>
      <w:r w:rsidRPr="003E7850">
        <w:rPr>
          <w:rFonts w:ascii="Times New Roman" w:eastAsia="SimSun" w:hAnsi="Times New Roman" w:cs="Times New Roman"/>
          <w:i w:val="0"/>
          <w:iCs w:val="0"/>
          <w:color w:val="auto"/>
        </w:rPr>
        <w:t>条形宽度显示在每个进展</w:t>
      </w:r>
      <w:r>
        <w:rPr>
          <w:rFonts w:ascii="Times New Roman" w:eastAsia="SimSun" w:hAnsi="Times New Roman" w:cs="Times New Roman" w:hint="eastAsia"/>
          <w:i w:val="0"/>
          <w:iCs w:val="0"/>
          <w:color w:val="auto"/>
          <w:lang w:eastAsia="zh-CN"/>
        </w:rPr>
        <w:t>情况</w:t>
      </w:r>
      <w:r w:rsidRPr="003E7850">
        <w:rPr>
          <w:rFonts w:ascii="Times New Roman" w:eastAsia="SimSun" w:hAnsi="Times New Roman" w:cs="Times New Roman"/>
          <w:i w:val="0"/>
          <w:iCs w:val="0"/>
          <w:color w:val="auto"/>
        </w:rPr>
        <w:t>类别中提交的国家目标</w:t>
      </w:r>
      <w:r>
        <w:rPr>
          <w:rFonts w:ascii="Times New Roman" w:eastAsia="SimSun" w:hAnsi="Times New Roman" w:cs="Times New Roman" w:hint="eastAsia"/>
          <w:i w:val="0"/>
          <w:iCs w:val="0"/>
          <w:color w:val="auto"/>
          <w:lang w:eastAsia="zh-CN"/>
        </w:rPr>
        <w:t>所占</w:t>
      </w:r>
      <w:r w:rsidRPr="003E7850">
        <w:rPr>
          <w:rFonts w:ascii="Times New Roman" w:eastAsia="SimSun" w:hAnsi="Times New Roman" w:cs="Times New Roman"/>
          <w:i w:val="0"/>
          <w:iCs w:val="0"/>
          <w:color w:val="auto"/>
        </w:rPr>
        <w:t>比例。</w:t>
      </w:r>
      <w:r>
        <w:rPr>
          <w:rFonts w:ascii="Times New Roman" w:eastAsia="SimSun" w:hAnsi="Times New Roman" w:cs="Times New Roman" w:hint="eastAsia"/>
          <w:i w:val="0"/>
          <w:iCs w:val="0"/>
          <w:color w:val="auto"/>
          <w:lang w:eastAsia="zh-CN"/>
        </w:rPr>
        <w:t>按</w:t>
      </w:r>
      <w:r w:rsidRPr="003E7850">
        <w:rPr>
          <w:rFonts w:ascii="Times New Roman" w:eastAsia="SimSun" w:hAnsi="Times New Roman" w:cs="Times New Roman"/>
          <w:i w:val="0"/>
          <w:iCs w:val="0"/>
          <w:color w:val="auto"/>
        </w:rPr>
        <w:t>缔约方对比例进行</w:t>
      </w:r>
      <w:r>
        <w:rPr>
          <w:rFonts w:ascii="Times New Roman" w:eastAsia="SimSun" w:hAnsi="Times New Roman" w:cs="Times New Roman" w:hint="eastAsia"/>
          <w:i w:val="0"/>
          <w:iCs w:val="0"/>
          <w:color w:val="auto"/>
          <w:lang w:eastAsia="zh-CN"/>
        </w:rPr>
        <w:t>了</w:t>
      </w:r>
      <w:r w:rsidRPr="003E7850">
        <w:rPr>
          <w:rFonts w:ascii="Times New Roman" w:eastAsia="SimSun" w:hAnsi="Times New Roman" w:cs="Times New Roman"/>
          <w:i w:val="0"/>
          <w:iCs w:val="0"/>
          <w:color w:val="auto"/>
        </w:rPr>
        <w:t>加权，以确保无论提交的国家目标</w:t>
      </w:r>
      <w:r>
        <w:rPr>
          <w:rFonts w:ascii="Times New Roman" w:eastAsia="SimSun" w:hAnsi="Times New Roman" w:cs="Times New Roman" w:hint="eastAsia"/>
          <w:i w:val="0"/>
          <w:iCs w:val="0"/>
          <w:color w:val="auto"/>
          <w:lang w:eastAsia="zh-CN"/>
        </w:rPr>
        <w:t>数目是</w:t>
      </w:r>
      <w:r w:rsidRPr="003E7850">
        <w:rPr>
          <w:rFonts w:ascii="Times New Roman" w:eastAsia="SimSun" w:hAnsi="Times New Roman" w:cs="Times New Roman"/>
          <w:i w:val="0"/>
          <w:iCs w:val="0"/>
          <w:color w:val="auto"/>
        </w:rPr>
        <w:t>多少</w:t>
      </w:r>
      <w:r>
        <w:rPr>
          <w:rFonts w:ascii="Times New Roman" w:eastAsia="SimSun" w:hAnsi="Times New Roman" w:cs="Times New Roman" w:hint="eastAsia"/>
          <w:i w:val="0"/>
          <w:iCs w:val="0"/>
          <w:color w:val="auto"/>
          <w:lang w:eastAsia="zh-CN"/>
        </w:rPr>
        <w:t>，</w:t>
      </w:r>
      <w:r w:rsidRPr="003E7850">
        <w:rPr>
          <w:rFonts w:ascii="Times New Roman" w:eastAsia="SimSun" w:hAnsi="Times New Roman" w:cs="Times New Roman"/>
          <w:i w:val="0"/>
          <w:iCs w:val="0"/>
          <w:color w:val="auto"/>
        </w:rPr>
        <w:t>缔约方对总体进展评估</w:t>
      </w:r>
      <w:r>
        <w:rPr>
          <w:rFonts w:ascii="Times New Roman" w:eastAsia="SimSun" w:hAnsi="Times New Roman" w:cs="Times New Roman" w:hint="eastAsia"/>
          <w:i w:val="0"/>
          <w:iCs w:val="0"/>
          <w:color w:val="auto"/>
          <w:lang w:eastAsia="zh-CN"/>
        </w:rPr>
        <w:t>结果的影响是相同的</w:t>
      </w:r>
      <w:r w:rsidRPr="003E7850">
        <w:rPr>
          <w:rFonts w:ascii="Times New Roman" w:eastAsia="SimSun" w:hAnsi="Times New Roman" w:cs="Times New Roman"/>
          <w:i w:val="0"/>
          <w:iCs w:val="0"/>
          <w:color w:val="auto"/>
        </w:rPr>
        <w:t>。饼状图显示了</w:t>
      </w:r>
      <w:r>
        <w:rPr>
          <w:rFonts w:ascii="Times New Roman" w:eastAsia="SimSun" w:hAnsi="Times New Roman" w:cs="Times New Roman" w:hint="eastAsia"/>
          <w:i w:val="0"/>
          <w:iCs w:val="0"/>
          <w:color w:val="auto"/>
          <w:lang w:eastAsia="zh-CN"/>
        </w:rPr>
        <w:t>每个</w:t>
      </w:r>
      <w:r w:rsidRPr="003E7850">
        <w:rPr>
          <w:rFonts w:ascii="Times New Roman" w:eastAsia="SimSun" w:hAnsi="Times New Roman" w:cs="Times New Roman"/>
          <w:i w:val="0"/>
          <w:iCs w:val="0"/>
          <w:color w:val="auto"/>
        </w:rPr>
        <w:t>区域及时提交报告供全球报告</w:t>
      </w:r>
      <w:r>
        <w:rPr>
          <w:rFonts w:ascii="Times New Roman" w:eastAsia="SimSun" w:hAnsi="Times New Roman" w:cs="Times New Roman" w:hint="eastAsia"/>
          <w:i w:val="0"/>
          <w:iCs w:val="0"/>
          <w:color w:val="auto"/>
          <w:lang w:eastAsia="zh-CN"/>
        </w:rPr>
        <w:t>考虑</w:t>
      </w:r>
      <w:r w:rsidRPr="003E7850">
        <w:rPr>
          <w:rFonts w:ascii="Times New Roman" w:eastAsia="SimSun" w:hAnsi="Times New Roman" w:cs="Times New Roman"/>
          <w:i w:val="0"/>
          <w:iCs w:val="0"/>
          <w:color w:val="auto"/>
        </w:rPr>
        <w:t>的缔约方</w:t>
      </w:r>
      <w:r>
        <w:rPr>
          <w:rFonts w:ascii="Times New Roman" w:eastAsia="SimSun" w:hAnsi="Times New Roman" w:cs="Times New Roman" w:hint="eastAsia"/>
          <w:i w:val="0"/>
          <w:iCs w:val="0"/>
          <w:color w:val="auto"/>
          <w:lang w:eastAsia="zh-CN"/>
        </w:rPr>
        <w:t>所占</w:t>
      </w:r>
      <w:r w:rsidRPr="003E7850">
        <w:rPr>
          <w:rFonts w:ascii="Times New Roman" w:eastAsia="SimSun" w:hAnsi="Times New Roman" w:cs="Times New Roman"/>
          <w:i w:val="0"/>
          <w:iCs w:val="0"/>
          <w:color w:val="auto"/>
        </w:rPr>
        <w:t>比例。图例定义了每个区域的颜色</w:t>
      </w:r>
      <w:r>
        <w:rPr>
          <w:rFonts w:ascii="Times New Roman" w:eastAsia="SimSun" w:hAnsi="Times New Roman" w:cs="Times New Roman" w:hint="eastAsia"/>
          <w:i w:val="0"/>
          <w:iCs w:val="0"/>
          <w:color w:val="auto"/>
          <w:lang w:eastAsia="zh-CN"/>
        </w:rPr>
        <w:t>：</w:t>
      </w:r>
      <w:r w:rsidRPr="003E7850">
        <w:rPr>
          <w:rFonts w:ascii="Times New Roman" w:eastAsia="SimSun" w:hAnsi="Times New Roman" w:cs="Times New Roman" w:hint="eastAsia"/>
          <w:i w:val="0"/>
          <w:iCs w:val="0"/>
          <w:color w:val="auto"/>
        </w:rPr>
        <w:t>较深</w:t>
      </w:r>
      <w:r w:rsidRPr="003E7850">
        <w:rPr>
          <w:rFonts w:ascii="Times New Roman" w:eastAsia="SimSun" w:hAnsi="Times New Roman" w:cs="Times New Roman"/>
          <w:i w:val="0"/>
          <w:iCs w:val="0"/>
          <w:color w:val="auto"/>
        </w:rPr>
        <w:t>的</w:t>
      </w:r>
      <w:r w:rsidRPr="003E7850">
        <w:rPr>
          <w:rFonts w:ascii="Times New Roman" w:eastAsia="SimSun" w:hAnsi="Times New Roman" w:cs="Times New Roman" w:hint="eastAsia"/>
          <w:i w:val="0"/>
          <w:iCs w:val="0"/>
          <w:color w:val="auto"/>
        </w:rPr>
        <w:t>颜色</w:t>
      </w:r>
      <w:r w:rsidRPr="003E7850">
        <w:rPr>
          <w:rFonts w:ascii="Times New Roman" w:eastAsia="SimSun" w:hAnsi="Times New Roman" w:cs="Times New Roman"/>
          <w:i w:val="0"/>
          <w:iCs w:val="0"/>
          <w:color w:val="auto"/>
        </w:rPr>
        <w:t>表示</w:t>
      </w:r>
      <w:r w:rsidRPr="003E7850">
        <w:rPr>
          <w:rFonts w:ascii="Times New Roman" w:eastAsia="SimSun" w:hAnsi="Times New Roman" w:cs="Times New Roman" w:hint="eastAsia"/>
          <w:i w:val="0"/>
          <w:iCs w:val="0"/>
          <w:color w:val="auto"/>
        </w:rPr>
        <w:t>图</w:t>
      </w:r>
      <w:r w:rsidRPr="003E7850">
        <w:rPr>
          <w:rFonts w:ascii="Times New Roman" w:eastAsia="SimSun" w:hAnsi="Times New Roman" w:cs="Times New Roman"/>
          <w:i w:val="0"/>
          <w:iCs w:val="0"/>
          <w:color w:val="auto"/>
        </w:rPr>
        <w:t>中</w:t>
      </w:r>
      <w:r w:rsidRPr="003E7850">
        <w:rPr>
          <w:rFonts w:ascii="Times New Roman" w:eastAsia="SimSun" w:hAnsi="Times New Roman" w:cs="Times New Roman" w:hint="eastAsia"/>
          <w:i w:val="0"/>
          <w:iCs w:val="0"/>
          <w:color w:val="auto"/>
        </w:rPr>
        <w:t>包括其</w:t>
      </w:r>
      <w:r w:rsidRPr="003E7850">
        <w:rPr>
          <w:rFonts w:ascii="Times New Roman" w:eastAsia="SimSun" w:hAnsi="Times New Roman" w:cs="Times New Roman"/>
          <w:i w:val="0"/>
          <w:iCs w:val="0"/>
          <w:color w:val="auto"/>
        </w:rPr>
        <w:t>数据的任何区域</w:t>
      </w:r>
      <w:r w:rsidRPr="003E7850">
        <w:rPr>
          <w:rFonts w:ascii="Times New Roman" w:eastAsia="SimSun" w:hAnsi="Times New Roman" w:cs="Times New Roman" w:hint="eastAsia"/>
          <w:i w:val="0"/>
          <w:iCs w:val="0"/>
          <w:color w:val="auto"/>
        </w:rPr>
        <w:t>内的缔约方</w:t>
      </w:r>
      <w:r w:rsidRPr="003E7850">
        <w:rPr>
          <w:rFonts w:ascii="Times New Roman" w:eastAsia="SimSun" w:hAnsi="Times New Roman" w:cs="Times New Roman"/>
          <w:i w:val="0"/>
          <w:iCs w:val="0"/>
          <w:color w:val="auto"/>
        </w:rPr>
        <w:t>所占比例；</w:t>
      </w:r>
      <w:r w:rsidRPr="003E7850">
        <w:rPr>
          <w:rFonts w:ascii="Times New Roman" w:eastAsia="SimSun" w:hAnsi="Times New Roman" w:cs="Times New Roman" w:hint="eastAsia"/>
          <w:i w:val="0"/>
          <w:iCs w:val="0"/>
          <w:color w:val="auto"/>
        </w:rPr>
        <w:t>较浅</w:t>
      </w:r>
      <w:r w:rsidRPr="003E7850">
        <w:rPr>
          <w:rFonts w:ascii="Times New Roman" w:eastAsia="SimSun" w:hAnsi="Times New Roman" w:cs="Times New Roman"/>
          <w:i w:val="0"/>
          <w:iCs w:val="0"/>
          <w:color w:val="auto"/>
        </w:rPr>
        <w:t>的</w:t>
      </w:r>
      <w:r w:rsidRPr="003E7850">
        <w:rPr>
          <w:rFonts w:ascii="Times New Roman" w:eastAsia="SimSun" w:hAnsi="Times New Roman" w:cs="Times New Roman" w:hint="eastAsia"/>
          <w:i w:val="0"/>
          <w:iCs w:val="0"/>
          <w:color w:val="auto"/>
        </w:rPr>
        <w:t>颜色</w:t>
      </w:r>
      <w:r w:rsidRPr="003E7850">
        <w:rPr>
          <w:rFonts w:ascii="Times New Roman" w:eastAsia="SimSun" w:hAnsi="Times New Roman" w:cs="Times New Roman"/>
          <w:i w:val="0"/>
          <w:iCs w:val="0"/>
          <w:color w:val="auto"/>
        </w:rPr>
        <w:t>表示</w:t>
      </w:r>
      <w:r w:rsidRPr="003E7850">
        <w:rPr>
          <w:rFonts w:ascii="Times New Roman" w:eastAsia="SimSun" w:hAnsi="Times New Roman" w:cs="Times New Roman" w:hint="eastAsia"/>
          <w:i w:val="0"/>
          <w:iCs w:val="0"/>
          <w:color w:val="auto"/>
        </w:rPr>
        <w:t>图中不包括其数据的</w:t>
      </w:r>
      <w:r w:rsidRPr="003E7850">
        <w:rPr>
          <w:rFonts w:ascii="Times New Roman" w:eastAsia="SimSun" w:hAnsi="Times New Roman" w:cs="Times New Roman"/>
          <w:i w:val="0"/>
          <w:iCs w:val="0"/>
          <w:color w:val="auto"/>
        </w:rPr>
        <w:t>同一区域</w:t>
      </w:r>
      <w:r w:rsidRPr="003E7850">
        <w:rPr>
          <w:rFonts w:ascii="Times New Roman" w:eastAsia="SimSun" w:hAnsi="Times New Roman" w:cs="Times New Roman" w:hint="eastAsia"/>
          <w:i w:val="0"/>
          <w:iCs w:val="0"/>
          <w:color w:val="auto"/>
        </w:rPr>
        <w:t>内</w:t>
      </w:r>
      <w:r w:rsidRPr="003E7850">
        <w:rPr>
          <w:rFonts w:ascii="Times New Roman" w:eastAsia="SimSun" w:hAnsi="Times New Roman" w:cs="Times New Roman"/>
          <w:i w:val="0"/>
          <w:iCs w:val="0"/>
          <w:color w:val="auto"/>
        </w:rPr>
        <w:t>的</w:t>
      </w:r>
      <w:r w:rsidRPr="003E7850">
        <w:rPr>
          <w:rFonts w:ascii="Times New Roman" w:eastAsia="SimSun" w:hAnsi="Times New Roman" w:cs="Times New Roman" w:hint="eastAsia"/>
          <w:i w:val="0"/>
          <w:iCs w:val="0"/>
          <w:color w:val="auto"/>
        </w:rPr>
        <w:t>缔约方</w:t>
      </w:r>
      <w:r w:rsidRPr="003E7850">
        <w:rPr>
          <w:rFonts w:ascii="Times New Roman" w:eastAsia="SimSun" w:hAnsi="Times New Roman" w:cs="Times New Roman"/>
          <w:i w:val="0"/>
          <w:iCs w:val="0"/>
          <w:color w:val="auto"/>
        </w:rPr>
        <w:t>所占比例。</w:t>
      </w:r>
    </w:p>
    <w:tbl>
      <w:tblPr>
        <w:tblStyle w:val="TableGrid"/>
        <w:tblW w:w="0" w:type="auto"/>
        <w:tblLook w:val="04A0" w:firstRow="1" w:lastRow="0" w:firstColumn="1" w:lastColumn="0" w:noHBand="0" w:noVBand="1"/>
      </w:tblPr>
      <w:tblGrid>
        <w:gridCol w:w="4833"/>
        <w:gridCol w:w="3296"/>
      </w:tblGrid>
      <w:tr w:rsidR="00E64AEC" w:rsidRPr="00E64AEC" w14:paraId="24CE75B3" w14:textId="77777777" w:rsidTr="00EF27C1">
        <w:trPr>
          <w:trHeight w:val="300"/>
        </w:trPr>
        <w:tc>
          <w:tcPr>
            <w:tcW w:w="0" w:type="auto"/>
            <w:gridSpan w:val="2"/>
            <w:tcBorders>
              <w:top w:val="single" w:sz="4" w:space="0" w:color="auto"/>
              <w:left w:val="single" w:sz="4" w:space="0" w:color="auto"/>
              <w:bottom w:val="single" w:sz="4" w:space="0" w:color="auto"/>
              <w:right w:val="single" w:sz="4" w:space="0" w:color="auto"/>
            </w:tcBorders>
          </w:tcPr>
          <w:p w14:paraId="6C1961EB" w14:textId="73721CA2" w:rsidR="00E64AEC" w:rsidRPr="00E64AEC" w:rsidRDefault="00E64AEC" w:rsidP="00E64AEC">
            <w:pPr>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eastAsia="zh-CN"/>
              </w:rPr>
              <w:t>图</w:t>
            </w:r>
            <w:r w:rsidRPr="00E64AEC">
              <w:rPr>
                <w:rFonts w:ascii="Times New Roman" w:hAnsi="Times New Roman" w:cs="Times New Roman"/>
                <w:sz w:val="22"/>
                <w:szCs w:val="22"/>
                <w:lang w:val="en-US" w:eastAsia="zh-CN"/>
              </w:rPr>
              <w:t xml:space="preserve"> 94</w:t>
            </w:r>
          </w:p>
        </w:tc>
      </w:tr>
      <w:tr w:rsidR="00A01C1B" w:rsidRPr="00A01C1B" w14:paraId="2F8D2668"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35063D20" w14:textId="77777777" w:rsidR="00A01C1B" w:rsidRPr="00E64AEC" w:rsidRDefault="00A01C1B" w:rsidP="00E64AEC">
            <w:pPr>
              <w:spacing w:line="278" w:lineRule="auto"/>
              <w:jc w:val="both"/>
              <w:rPr>
                <w:rFonts w:cs="Times New Roman"/>
                <w:sz w:val="22"/>
                <w:szCs w:val="22"/>
                <w:lang w:val="en-CA" w:eastAsia="zh-CN"/>
              </w:rPr>
            </w:pPr>
            <w:r w:rsidRPr="00E64AEC">
              <w:rPr>
                <w:rFonts w:cs="Times New Roman"/>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4D22D1DA" w14:textId="1449AF54" w:rsidR="00A01C1B" w:rsidRPr="00E64AEC" w:rsidRDefault="0071554A"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中文</w:t>
            </w:r>
          </w:p>
        </w:tc>
      </w:tr>
      <w:tr w:rsidR="00A01C1B" w:rsidRPr="00A01C1B" w14:paraId="3FD89FEF"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07F6D6E8" w14:textId="77777777" w:rsidR="00A01C1B" w:rsidRPr="00E64AEC" w:rsidRDefault="00A01C1B" w:rsidP="00E64AEC">
            <w:pPr>
              <w:spacing w:line="278" w:lineRule="auto"/>
              <w:jc w:val="both"/>
              <w:rPr>
                <w:rFonts w:cs="Times New Roman"/>
                <w:sz w:val="22"/>
                <w:szCs w:val="22"/>
                <w:lang w:val="en-CA" w:eastAsia="zh-CN"/>
              </w:rPr>
            </w:pPr>
            <w:r w:rsidRPr="00E64AEC">
              <w:rPr>
                <w:rFonts w:cs="Times New Roman"/>
                <w:sz w:val="22"/>
                <w:szCs w:val="22"/>
                <w:lang w:val="en-CA" w:eastAsia="zh-CN"/>
              </w:rPr>
              <w:t>Percentage of national targets</w:t>
            </w:r>
          </w:p>
        </w:tc>
        <w:tc>
          <w:tcPr>
            <w:tcW w:w="0" w:type="auto"/>
            <w:tcBorders>
              <w:top w:val="single" w:sz="4" w:space="0" w:color="auto"/>
              <w:left w:val="single" w:sz="4" w:space="0" w:color="auto"/>
              <w:bottom w:val="single" w:sz="4" w:space="0" w:color="auto"/>
              <w:right w:val="single" w:sz="4" w:space="0" w:color="auto"/>
            </w:tcBorders>
            <w:hideMark/>
          </w:tcPr>
          <w:p w14:paraId="2EC9DA8C" w14:textId="77777777" w:rsidR="00A01C1B" w:rsidRPr="00E64AEC" w:rsidRDefault="00A01C1B"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占国家目标的百分比</w:t>
            </w:r>
          </w:p>
        </w:tc>
      </w:tr>
      <w:tr w:rsidR="00A01C1B" w:rsidRPr="00A01C1B" w14:paraId="4B6F9B6A"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747C74DA" w14:textId="77777777" w:rsidR="00A01C1B" w:rsidRPr="00E64AEC" w:rsidRDefault="00A01C1B" w:rsidP="00E64AEC">
            <w:pPr>
              <w:spacing w:line="278" w:lineRule="auto"/>
              <w:jc w:val="both"/>
              <w:rPr>
                <w:rFonts w:cs="Times New Roman"/>
                <w:sz w:val="22"/>
                <w:szCs w:val="22"/>
                <w:lang w:val="en-CA" w:eastAsia="zh-CN"/>
              </w:rPr>
            </w:pPr>
            <w:r w:rsidRPr="00E64AEC">
              <w:rPr>
                <w:rFonts w:cs="Times New Roman"/>
                <w:sz w:val="22"/>
                <w:szCs w:val="22"/>
                <w:lang w:val="en-CA" w:eastAsia="zh-CN"/>
              </w:rPr>
              <w:t>Progress level</w:t>
            </w:r>
          </w:p>
        </w:tc>
        <w:tc>
          <w:tcPr>
            <w:tcW w:w="0" w:type="auto"/>
            <w:tcBorders>
              <w:top w:val="single" w:sz="4" w:space="0" w:color="auto"/>
              <w:left w:val="single" w:sz="4" w:space="0" w:color="auto"/>
              <w:bottom w:val="single" w:sz="4" w:space="0" w:color="auto"/>
              <w:right w:val="single" w:sz="4" w:space="0" w:color="auto"/>
            </w:tcBorders>
            <w:hideMark/>
          </w:tcPr>
          <w:p w14:paraId="26BADF01" w14:textId="77777777" w:rsidR="00A01C1B" w:rsidRPr="00E64AEC" w:rsidRDefault="00A01C1B"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进度</w:t>
            </w:r>
          </w:p>
        </w:tc>
      </w:tr>
      <w:tr w:rsidR="00A01C1B" w:rsidRPr="00A01C1B" w14:paraId="45D6AE84"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13AA00DC" w14:textId="77777777" w:rsidR="00A01C1B" w:rsidRPr="00E64AEC" w:rsidRDefault="00A01C1B" w:rsidP="00E64AEC">
            <w:pPr>
              <w:spacing w:line="278" w:lineRule="auto"/>
              <w:jc w:val="both"/>
              <w:rPr>
                <w:rFonts w:cs="Times New Roman"/>
                <w:sz w:val="22"/>
                <w:szCs w:val="22"/>
                <w:lang w:val="en-CA" w:eastAsia="zh-CN"/>
              </w:rPr>
            </w:pPr>
            <w:r w:rsidRPr="00E64AEC">
              <w:rPr>
                <w:rFonts w:cs="Times New Roman"/>
                <w:sz w:val="22"/>
                <w:szCs w:val="22"/>
                <w:lang w:val="en-CA" w:eastAsia="zh-CN"/>
              </w:rPr>
              <w:t>Achieved</w:t>
            </w:r>
          </w:p>
        </w:tc>
        <w:tc>
          <w:tcPr>
            <w:tcW w:w="0" w:type="auto"/>
            <w:tcBorders>
              <w:top w:val="single" w:sz="4" w:space="0" w:color="auto"/>
              <w:left w:val="single" w:sz="4" w:space="0" w:color="auto"/>
              <w:bottom w:val="single" w:sz="4" w:space="0" w:color="auto"/>
              <w:right w:val="single" w:sz="4" w:space="0" w:color="auto"/>
            </w:tcBorders>
            <w:hideMark/>
          </w:tcPr>
          <w:p w14:paraId="369D4210" w14:textId="77777777" w:rsidR="00A01C1B" w:rsidRPr="00E64AEC" w:rsidRDefault="00A01C1B"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已实现</w:t>
            </w:r>
          </w:p>
        </w:tc>
      </w:tr>
      <w:tr w:rsidR="00A01C1B" w:rsidRPr="00A01C1B" w14:paraId="4EF2477A"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57F1D8D7" w14:textId="77777777" w:rsidR="00A01C1B" w:rsidRPr="00E64AEC" w:rsidRDefault="00A01C1B" w:rsidP="00E64AEC">
            <w:pPr>
              <w:spacing w:line="278" w:lineRule="auto"/>
              <w:jc w:val="both"/>
              <w:rPr>
                <w:rFonts w:cs="Times New Roman"/>
                <w:sz w:val="22"/>
                <w:szCs w:val="22"/>
                <w:lang w:val="en-CA" w:eastAsia="zh-CN"/>
              </w:rPr>
            </w:pPr>
            <w:r w:rsidRPr="00E64AEC">
              <w:rPr>
                <w:rFonts w:cs="Times New Roman"/>
                <w:sz w:val="22"/>
                <w:szCs w:val="22"/>
                <w:lang w:val="en-CA" w:eastAsia="zh-CN"/>
              </w:rPr>
              <w:t>On track to achieve target</w:t>
            </w:r>
          </w:p>
        </w:tc>
        <w:tc>
          <w:tcPr>
            <w:tcW w:w="0" w:type="auto"/>
            <w:tcBorders>
              <w:top w:val="single" w:sz="4" w:space="0" w:color="auto"/>
              <w:left w:val="single" w:sz="4" w:space="0" w:color="auto"/>
              <w:bottom w:val="single" w:sz="4" w:space="0" w:color="auto"/>
              <w:right w:val="single" w:sz="4" w:space="0" w:color="auto"/>
            </w:tcBorders>
            <w:hideMark/>
          </w:tcPr>
          <w:p w14:paraId="6E56A4BA" w14:textId="77777777" w:rsidR="00A01C1B" w:rsidRPr="00E64AEC" w:rsidRDefault="00A01C1B"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有望实现行动目标</w:t>
            </w:r>
          </w:p>
        </w:tc>
      </w:tr>
      <w:tr w:rsidR="00A01C1B" w:rsidRPr="00A01C1B" w14:paraId="0B086B03"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3FACE25F" w14:textId="77777777" w:rsidR="00A01C1B" w:rsidRPr="00E64AEC" w:rsidRDefault="00A01C1B" w:rsidP="00E64AEC">
            <w:pPr>
              <w:spacing w:line="278" w:lineRule="auto"/>
              <w:jc w:val="both"/>
              <w:rPr>
                <w:rFonts w:cs="Times New Roman"/>
                <w:sz w:val="22"/>
                <w:szCs w:val="22"/>
                <w:lang w:val="en-CA" w:eastAsia="zh-CN"/>
              </w:rPr>
            </w:pPr>
            <w:r w:rsidRPr="00E64AEC">
              <w:rPr>
                <w:rFonts w:cs="Times New Roman"/>
                <w:sz w:val="22"/>
                <w:szCs w:val="22"/>
                <w:lang w:val="en-CA" w:eastAsia="zh-CN"/>
              </w:rPr>
              <w:t>Progress towards target but at an insufficient rate</w:t>
            </w:r>
          </w:p>
        </w:tc>
        <w:tc>
          <w:tcPr>
            <w:tcW w:w="0" w:type="auto"/>
            <w:tcBorders>
              <w:top w:val="single" w:sz="4" w:space="0" w:color="auto"/>
              <w:left w:val="single" w:sz="4" w:space="0" w:color="auto"/>
              <w:bottom w:val="single" w:sz="4" w:space="0" w:color="auto"/>
              <w:right w:val="single" w:sz="4" w:space="0" w:color="auto"/>
            </w:tcBorders>
            <w:hideMark/>
          </w:tcPr>
          <w:p w14:paraId="36AD76D0" w14:textId="77777777" w:rsidR="00A01C1B" w:rsidRPr="00E64AEC" w:rsidRDefault="00A01C1B"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正向行动目标迈进，但速度不够</w:t>
            </w:r>
          </w:p>
        </w:tc>
      </w:tr>
      <w:tr w:rsidR="00A01C1B" w:rsidRPr="00A01C1B" w14:paraId="74E589BE"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5CFE03D7" w14:textId="77777777" w:rsidR="00A01C1B" w:rsidRPr="00E64AEC" w:rsidRDefault="00A01C1B" w:rsidP="00E64AEC">
            <w:pPr>
              <w:spacing w:line="278" w:lineRule="auto"/>
              <w:jc w:val="both"/>
              <w:rPr>
                <w:rFonts w:cs="Times New Roman"/>
                <w:sz w:val="22"/>
                <w:szCs w:val="22"/>
                <w:lang w:val="en-CA" w:eastAsia="zh-CN"/>
              </w:rPr>
            </w:pPr>
            <w:r w:rsidRPr="00E64AEC">
              <w:rPr>
                <w:rFonts w:cs="Times New Roman"/>
                <w:sz w:val="22"/>
                <w:szCs w:val="22"/>
                <w:lang w:val="en-CA" w:eastAsia="zh-CN"/>
              </w:rPr>
              <w:t>No significant change</w:t>
            </w:r>
          </w:p>
        </w:tc>
        <w:tc>
          <w:tcPr>
            <w:tcW w:w="0" w:type="auto"/>
            <w:tcBorders>
              <w:top w:val="single" w:sz="4" w:space="0" w:color="auto"/>
              <w:left w:val="single" w:sz="4" w:space="0" w:color="auto"/>
              <w:bottom w:val="single" w:sz="4" w:space="0" w:color="auto"/>
              <w:right w:val="single" w:sz="4" w:space="0" w:color="auto"/>
            </w:tcBorders>
            <w:hideMark/>
          </w:tcPr>
          <w:p w14:paraId="773E753C" w14:textId="77777777" w:rsidR="00A01C1B" w:rsidRPr="00E64AEC" w:rsidRDefault="00A01C1B"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无重大变化</w:t>
            </w:r>
          </w:p>
        </w:tc>
      </w:tr>
      <w:tr w:rsidR="00A01C1B" w:rsidRPr="00A01C1B" w14:paraId="56A8D477"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24E22846" w14:textId="77777777" w:rsidR="00A01C1B" w:rsidRPr="00E64AEC" w:rsidRDefault="00A01C1B" w:rsidP="00E64AEC">
            <w:pPr>
              <w:spacing w:line="278" w:lineRule="auto"/>
              <w:jc w:val="both"/>
              <w:rPr>
                <w:rFonts w:cs="Times New Roman"/>
                <w:sz w:val="22"/>
                <w:szCs w:val="22"/>
                <w:lang w:val="en-CA" w:eastAsia="zh-CN"/>
              </w:rPr>
            </w:pPr>
            <w:r w:rsidRPr="00E64AEC">
              <w:rPr>
                <w:rFonts w:cs="Times New Roman"/>
                <w:sz w:val="22"/>
                <w:szCs w:val="22"/>
                <w:lang w:val="en-CA" w:eastAsia="zh-CN"/>
              </w:rPr>
              <w:t>Unknown</w:t>
            </w:r>
          </w:p>
        </w:tc>
        <w:tc>
          <w:tcPr>
            <w:tcW w:w="0" w:type="auto"/>
            <w:tcBorders>
              <w:top w:val="single" w:sz="4" w:space="0" w:color="auto"/>
              <w:left w:val="single" w:sz="4" w:space="0" w:color="auto"/>
              <w:bottom w:val="single" w:sz="4" w:space="0" w:color="auto"/>
              <w:right w:val="single" w:sz="4" w:space="0" w:color="auto"/>
            </w:tcBorders>
            <w:hideMark/>
          </w:tcPr>
          <w:p w14:paraId="2C1CC831" w14:textId="77777777" w:rsidR="00A01C1B" w:rsidRPr="00E64AEC" w:rsidRDefault="00A01C1B"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不详</w:t>
            </w:r>
          </w:p>
        </w:tc>
      </w:tr>
      <w:tr w:rsidR="00A01C1B" w:rsidRPr="00A01C1B" w14:paraId="468E9BB1"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25EBC401" w14:textId="77777777" w:rsidR="00A01C1B" w:rsidRPr="00E64AEC" w:rsidRDefault="00A01C1B" w:rsidP="00E64AEC">
            <w:pPr>
              <w:spacing w:line="278" w:lineRule="auto"/>
              <w:jc w:val="both"/>
              <w:rPr>
                <w:rFonts w:cs="Times New Roman"/>
                <w:sz w:val="22"/>
                <w:szCs w:val="22"/>
                <w:lang w:val="en-CA" w:eastAsia="zh-CN"/>
              </w:rPr>
            </w:pPr>
            <w:r w:rsidRPr="00E64AEC">
              <w:rPr>
                <w:rFonts w:cs="Times New Roman"/>
                <w:sz w:val="22"/>
                <w:szCs w:val="22"/>
                <w:lang w:val="en-CA" w:eastAsia="zh-CN"/>
              </w:rPr>
              <w:t>Party count: 82</w:t>
            </w:r>
          </w:p>
        </w:tc>
        <w:tc>
          <w:tcPr>
            <w:tcW w:w="0" w:type="auto"/>
            <w:tcBorders>
              <w:top w:val="single" w:sz="4" w:space="0" w:color="auto"/>
              <w:left w:val="single" w:sz="4" w:space="0" w:color="auto"/>
              <w:bottom w:val="single" w:sz="4" w:space="0" w:color="auto"/>
              <w:right w:val="single" w:sz="4" w:space="0" w:color="auto"/>
            </w:tcBorders>
            <w:hideMark/>
          </w:tcPr>
          <w:p w14:paraId="6DAFEB4B" w14:textId="77777777" w:rsidR="00A01C1B" w:rsidRPr="00E64AEC" w:rsidRDefault="00A01C1B"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缔约方数目：</w:t>
            </w:r>
            <w:r w:rsidRPr="00E64AEC">
              <w:rPr>
                <w:rFonts w:ascii="Times New Roman" w:hAnsi="Times New Roman" w:cs="Times New Roman"/>
                <w:sz w:val="22"/>
                <w:szCs w:val="22"/>
                <w:lang w:val="en-CA" w:eastAsia="zh-CN"/>
              </w:rPr>
              <w:t>82</w:t>
            </w:r>
          </w:p>
        </w:tc>
      </w:tr>
      <w:tr w:rsidR="00A01C1B" w:rsidRPr="00A01C1B" w14:paraId="44422EBB"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67F7B4E8" w14:textId="77777777" w:rsidR="00A01C1B" w:rsidRPr="00E64AEC" w:rsidRDefault="00A01C1B" w:rsidP="00E64AEC">
            <w:pPr>
              <w:spacing w:line="278" w:lineRule="auto"/>
              <w:jc w:val="both"/>
              <w:rPr>
                <w:rFonts w:cs="Times New Roman"/>
                <w:sz w:val="22"/>
                <w:szCs w:val="22"/>
                <w:lang w:val="en-CA" w:eastAsia="zh-CN"/>
              </w:rPr>
            </w:pPr>
            <w:r w:rsidRPr="00E64AEC">
              <w:rPr>
                <w:rFonts w:cs="Times New Roman"/>
                <w:sz w:val="22"/>
                <w:szCs w:val="22"/>
                <w:lang w:val="en-CA" w:eastAsia="zh-CN"/>
              </w:rPr>
              <w:t>Region</w:t>
            </w:r>
          </w:p>
        </w:tc>
        <w:tc>
          <w:tcPr>
            <w:tcW w:w="0" w:type="auto"/>
            <w:tcBorders>
              <w:top w:val="single" w:sz="4" w:space="0" w:color="auto"/>
              <w:left w:val="single" w:sz="4" w:space="0" w:color="auto"/>
              <w:bottom w:val="single" w:sz="4" w:space="0" w:color="auto"/>
              <w:right w:val="single" w:sz="4" w:space="0" w:color="auto"/>
            </w:tcBorders>
            <w:hideMark/>
          </w:tcPr>
          <w:p w14:paraId="5EA47DB8" w14:textId="77777777" w:rsidR="00A01C1B" w:rsidRPr="00E64AEC" w:rsidRDefault="00A01C1B"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区域</w:t>
            </w:r>
          </w:p>
        </w:tc>
      </w:tr>
      <w:tr w:rsidR="00A01C1B" w:rsidRPr="00A01C1B" w14:paraId="03CD711C"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3A078A62" w14:textId="77777777" w:rsidR="00A01C1B" w:rsidRPr="00E64AEC" w:rsidRDefault="00A01C1B" w:rsidP="00E64AEC">
            <w:pPr>
              <w:spacing w:line="278" w:lineRule="auto"/>
              <w:jc w:val="both"/>
              <w:rPr>
                <w:rFonts w:cs="Times New Roman"/>
                <w:sz w:val="22"/>
                <w:szCs w:val="22"/>
                <w:lang w:val="en-CA" w:eastAsia="zh-CN"/>
              </w:rPr>
            </w:pPr>
            <w:r w:rsidRPr="00E64AEC">
              <w:rPr>
                <w:rFonts w:cs="Times New Roman"/>
                <w:sz w:val="22"/>
                <w:szCs w:val="22"/>
                <w:lang w:val="en-CA" w:eastAsia="zh-CN"/>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224773F5" w14:textId="77777777" w:rsidR="00A01C1B" w:rsidRPr="00E64AEC" w:rsidRDefault="00A01C1B"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非洲国家</w:t>
            </w:r>
          </w:p>
        </w:tc>
      </w:tr>
      <w:tr w:rsidR="00A01C1B" w:rsidRPr="00A01C1B" w14:paraId="0A2D1454"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7B78E455" w14:textId="77777777" w:rsidR="00A01C1B" w:rsidRPr="00E64AEC" w:rsidRDefault="00A01C1B" w:rsidP="00E64AEC">
            <w:pPr>
              <w:spacing w:line="278" w:lineRule="auto"/>
              <w:jc w:val="both"/>
              <w:rPr>
                <w:rFonts w:cs="Times New Roman"/>
                <w:sz w:val="22"/>
                <w:szCs w:val="22"/>
                <w:lang w:val="en-CA" w:eastAsia="zh-CN"/>
              </w:rPr>
            </w:pPr>
            <w:r w:rsidRPr="00E64AEC">
              <w:rPr>
                <w:rFonts w:cs="Times New Roman"/>
                <w:sz w:val="22"/>
                <w:szCs w:val="22"/>
                <w:lang w:val="en-CA" w:eastAsia="zh-CN"/>
              </w:rPr>
              <w:t>Asia-Pacific States</w:t>
            </w:r>
          </w:p>
        </w:tc>
        <w:tc>
          <w:tcPr>
            <w:tcW w:w="0" w:type="auto"/>
            <w:tcBorders>
              <w:top w:val="single" w:sz="4" w:space="0" w:color="auto"/>
              <w:left w:val="single" w:sz="4" w:space="0" w:color="auto"/>
              <w:bottom w:val="single" w:sz="4" w:space="0" w:color="auto"/>
              <w:right w:val="single" w:sz="4" w:space="0" w:color="auto"/>
            </w:tcBorders>
            <w:hideMark/>
          </w:tcPr>
          <w:p w14:paraId="14409E2C" w14:textId="77777777" w:rsidR="00A01C1B" w:rsidRPr="00E64AEC" w:rsidRDefault="00A01C1B"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亚太国家</w:t>
            </w:r>
          </w:p>
        </w:tc>
      </w:tr>
      <w:tr w:rsidR="00A01C1B" w:rsidRPr="00A01C1B" w14:paraId="14775CA6"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7E718D9D" w14:textId="77777777" w:rsidR="00A01C1B" w:rsidRPr="00E64AEC" w:rsidRDefault="00A01C1B" w:rsidP="00E64AEC">
            <w:pPr>
              <w:spacing w:line="278" w:lineRule="auto"/>
              <w:jc w:val="both"/>
              <w:rPr>
                <w:rFonts w:cs="Times New Roman"/>
                <w:sz w:val="22"/>
                <w:szCs w:val="22"/>
                <w:lang w:val="en-CA" w:eastAsia="zh-CN"/>
              </w:rPr>
            </w:pPr>
            <w:r w:rsidRPr="00E64AEC">
              <w:rPr>
                <w:rFonts w:cs="Times New Roman"/>
                <w:sz w:val="22"/>
                <w:szCs w:val="22"/>
                <w:lang w:val="en-CA" w:eastAsia="zh-CN"/>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31F37DED" w14:textId="77777777" w:rsidR="00A01C1B" w:rsidRPr="00E64AEC" w:rsidRDefault="00A01C1B"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拉丁美洲和加勒比国家</w:t>
            </w:r>
          </w:p>
        </w:tc>
      </w:tr>
      <w:tr w:rsidR="00A01C1B" w:rsidRPr="00A01C1B" w14:paraId="6D5973BD"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422A1788" w14:textId="10B04A04" w:rsidR="00A01C1B" w:rsidRPr="00E64AEC" w:rsidRDefault="00A01C1B" w:rsidP="00E64AEC">
            <w:pPr>
              <w:spacing w:line="278" w:lineRule="auto"/>
              <w:jc w:val="both"/>
              <w:rPr>
                <w:rFonts w:cs="Times New Roman"/>
                <w:sz w:val="22"/>
                <w:szCs w:val="22"/>
                <w:lang w:val="en-CA" w:eastAsia="zh-CN"/>
              </w:rPr>
            </w:pPr>
            <w:r w:rsidRPr="00E64AEC">
              <w:rPr>
                <w:rFonts w:cs="Times New Roman"/>
                <w:sz w:val="22"/>
                <w:szCs w:val="22"/>
                <w:lang w:val="en-CA" w:eastAsia="zh-CN"/>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160E2840" w14:textId="77777777" w:rsidR="00A01C1B" w:rsidRPr="00E64AEC" w:rsidRDefault="00A01C1B"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东欧国家</w:t>
            </w:r>
          </w:p>
        </w:tc>
      </w:tr>
      <w:tr w:rsidR="00A01C1B" w:rsidRPr="00A01C1B" w14:paraId="2DCDAF62"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1BBA0170" w14:textId="77777777" w:rsidR="00A01C1B" w:rsidRPr="00E64AEC" w:rsidRDefault="00A01C1B" w:rsidP="00E64AEC">
            <w:pPr>
              <w:spacing w:line="278" w:lineRule="auto"/>
              <w:jc w:val="both"/>
              <w:rPr>
                <w:rFonts w:cs="Times New Roman"/>
                <w:sz w:val="22"/>
                <w:szCs w:val="22"/>
                <w:lang w:val="en-CA" w:eastAsia="zh-CN"/>
              </w:rPr>
            </w:pPr>
            <w:r w:rsidRPr="00E64AEC">
              <w:rPr>
                <w:rFonts w:cs="Times New Roman"/>
                <w:sz w:val="22"/>
                <w:szCs w:val="22"/>
                <w:lang w:val="en-CA" w:eastAsia="zh-CN"/>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2F460BE9" w14:textId="77777777" w:rsidR="00A01C1B" w:rsidRPr="00E64AEC" w:rsidRDefault="00A01C1B"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西欧和其他国家</w:t>
            </w:r>
          </w:p>
        </w:tc>
      </w:tr>
    </w:tbl>
    <w:p w14:paraId="50F261B7" w14:textId="77777777" w:rsidR="00A01C1B" w:rsidRPr="00A01C1B" w:rsidRDefault="00A01C1B" w:rsidP="00A01C1B">
      <w:pPr>
        <w:jc w:val="both"/>
        <w:rPr>
          <w:rFonts w:ascii="Times New Roman" w:hAnsi="Times New Roman" w:cs="Times New Roman"/>
          <w:lang w:val="en-CA" w:eastAsia="zh-CN"/>
        </w:rPr>
      </w:pPr>
    </w:p>
    <w:p w14:paraId="22514E05" w14:textId="77777777" w:rsidR="00C57CCA" w:rsidRPr="00324126" w:rsidRDefault="00C57CCA" w:rsidP="00DA0458">
      <w:pPr>
        <w:jc w:val="both"/>
        <w:rPr>
          <w:rFonts w:ascii="Times New Roman" w:hAnsi="Times New Roman" w:cs="Times New Roman"/>
          <w:lang w:eastAsia="zh-CN"/>
        </w:rPr>
      </w:pPr>
    </w:p>
    <w:p w14:paraId="242AC938" w14:textId="77777777" w:rsidR="00C57CCA" w:rsidRPr="00324126" w:rsidRDefault="00C57CCA" w:rsidP="00DA0458">
      <w:pPr>
        <w:jc w:val="both"/>
        <w:rPr>
          <w:rFonts w:ascii="Times New Roman" w:hAnsi="Times New Roman" w:cs="Times New Roman"/>
          <w:lang w:eastAsia="ja-JP"/>
        </w:rPr>
      </w:pPr>
    </w:p>
    <w:p w14:paraId="1876340D" w14:textId="77777777" w:rsidR="00C57CCA" w:rsidRPr="00324126" w:rsidRDefault="00C57CCA" w:rsidP="00DA0458">
      <w:pPr>
        <w:pStyle w:val="Heading5"/>
        <w:jc w:val="both"/>
        <w:rPr>
          <w:rFonts w:ascii="Times New Roman" w:eastAsia="SimSun" w:hAnsi="Times New Roman" w:cs="Times New Roman"/>
          <w:lang w:eastAsia="zh-CN"/>
        </w:rPr>
      </w:pPr>
      <w:bookmarkStart w:id="406" w:name="_Toc235821334"/>
      <w:r>
        <w:rPr>
          <w:rFonts w:ascii="Times New Roman" w:eastAsia="SimSun" w:hAnsi="Times New Roman" w:cs="Times New Roman" w:hint="eastAsia"/>
          <w:lang w:eastAsia="zh-CN"/>
        </w:rPr>
        <w:t>执行过程</w:t>
      </w:r>
      <w:r w:rsidRPr="00324126">
        <w:rPr>
          <w:rFonts w:ascii="Times New Roman" w:eastAsia="SimSun" w:hAnsi="Times New Roman" w:cs="Times New Roman"/>
          <w:lang w:eastAsia="zh-CN"/>
        </w:rPr>
        <w:t>中的行动、成功和挑战</w:t>
      </w:r>
      <w:bookmarkEnd w:id="406"/>
    </w:p>
    <w:p w14:paraId="09B78DE0" w14:textId="77777777" w:rsidR="00C57CCA" w:rsidRPr="00324126" w:rsidRDefault="00C57CCA" w:rsidP="00DA0458">
      <w:pPr>
        <w:jc w:val="both"/>
        <w:rPr>
          <w:rFonts w:ascii="Times New Roman" w:hAnsi="Times New Roman" w:cs="Times New Roman"/>
          <w:lang w:eastAsia="zh-CN"/>
        </w:rPr>
      </w:pPr>
    </w:p>
    <w:p w14:paraId="61CA71DC" w14:textId="77777777" w:rsidR="00C57CCA" w:rsidRPr="00F25857" w:rsidRDefault="00C57CCA" w:rsidP="00DA0458">
      <w:pPr>
        <w:pStyle w:val="Heading6"/>
        <w:jc w:val="both"/>
        <w:rPr>
          <w:rFonts w:ascii="Times New Roman" w:eastAsia="KaiTi" w:hAnsi="Times New Roman" w:cs="Times New Roman"/>
          <w:i w:val="0"/>
          <w:iCs w:val="0"/>
          <w:lang w:eastAsia="zh-CN"/>
        </w:rPr>
      </w:pPr>
      <w:bookmarkStart w:id="407" w:name="_Toc235821335"/>
      <w:r w:rsidRPr="00F25857">
        <w:rPr>
          <w:rFonts w:ascii="Times New Roman" w:eastAsia="KaiTi" w:hAnsi="Times New Roman" w:cs="Times New Roman"/>
          <w:i w:val="0"/>
          <w:iCs w:val="0"/>
          <w:lang w:eastAsia="zh-CN"/>
        </w:rPr>
        <w:t>支持《昆蒙框架》行动目标</w:t>
      </w:r>
      <w:r w:rsidRPr="00F25857">
        <w:rPr>
          <w:rFonts w:ascii="Times New Roman" w:eastAsia="KaiTi" w:hAnsi="Times New Roman" w:cs="Times New Roman"/>
          <w:i w:val="0"/>
          <w:iCs w:val="0"/>
          <w:lang w:eastAsia="zh-CN"/>
        </w:rPr>
        <w:t>23</w:t>
      </w:r>
      <w:r w:rsidRPr="00F25857">
        <w:rPr>
          <w:rFonts w:ascii="Times New Roman" w:eastAsia="KaiTi" w:hAnsi="Times New Roman" w:cs="Times New Roman"/>
          <w:i w:val="0"/>
          <w:iCs w:val="0"/>
          <w:lang w:eastAsia="zh-CN"/>
        </w:rPr>
        <w:t>的行动摘要</w:t>
      </w:r>
      <w:bookmarkEnd w:id="407"/>
    </w:p>
    <w:p w14:paraId="2E7EFA90" w14:textId="77777777" w:rsidR="00C57CCA" w:rsidRPr="00324126" w:rsidRDefault="00C57CCA" w:rsidP="00DA0458">
      <w:pPr>
        <w:jc w:val="both"/>
        <w:rPr>
          <w:rFonts w:ascii="Times New Roman" w:hAnsi="Times New Roman" w:cs="Times New Roman"/>
          <w:lang w:eastAsia="zh-CN"/>
        </w:rPr>
      </w:pPr>
    </w:p>
    <w:p w14:paraId="585F2088" w14:textId="77777777" w:rsidR="00C57CCA" w:rsidRPr="00324126" w:rsidRDefault="00C57CCA" w:rsidP="00DA0458">
      <w:pPr>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支持</w:t>
      </w:r>
      <w:r>
        <w:rPr>
          <w:rFonts w:ascii="Times New Roman" w:hAnsi="Times New Roman" w:cs="Times New Roman"/>
          <w:lang w:eastAsia="zh-CN"/>
        </w:rPr>
        <w:t>行动目标</w:t>
      </w:r>
      <w:r>
        <w:rPr>
          <w:rFonts w:ascii="Times New Roman" w:hAnsi="Times New Roman" w:cs="Times New Roman"/>
          <w:lang w:eastAsia="zh-CN"/>
        </w:rPr>
        <w:t>23</w:t>
      </w:r>
      <w:r w:rsidRPr="00324126">
        <w:rPr>
          <w:rFonts w:ascii="Times New Roman" w:hAnsi="Times New Roman" w:cs="Times New Roman"/>
          <w:lang w:eastAsia="zh-CN"/>
        </w:rPr>
        <w:t>的最广泛行动是确保或</w:t>
      </w:r>
      <w:r>
        <w:rPr>
          <w:rFonts w:ascii="Times New Roman" w:hAnsi="Times New Roman" w:cs="Times New Roman" w:hint="eastAsia"/>
          <w:lang w:eastAsia="zh-CN"/>
        </w:rPr>
        <w:t>推动</w:t>
      </w:r>
      <w:r w:rsidRPr="00324126">
        <w:rPr>
          <w:rFonts w:ascii="Times New Roman" w:hAnsi="Times New Roman" w:cs="Times New Roman"/>
          <w:lang w:eastAsia="zh-CN"/>
        </w:rPr>
        <w:t>妇女参与生物多样性相关治理、规划和管理进程，通常与能力建设相结合。</w:t>
      </w:r>
      <w:r>
        <w:rPr>
          <w:rFonts w:ascii="Times New Roman" w:hAnsi="Times New Roman" w:cs="Times New Roman" w:hint="eastAsia"/>
          <w:lang w:eastAsia="zh-CN"/>
        </w:rPr>
        <w:t>这些行动范围很广，既</w:t>
      </w:r>
      <w:r w:rsidRPr="00324126">
        <w:rPr>
          <w:rFonts w:ascii="Times New Roman" w:hAnsi="Times New Roman" w:cs="Times New Roman"/>
          <w:lang w:eastAsia="zh-CN"/>
        </w:rPr>
        <w:t>包括正式的配额机制</w:t>
      </w:r>
      <w:r>
        <w:rPr>
          <w:rFonts w:ascii="Times New Roman" w:hAnsi="Times New Roman" w:cs="Times New Roman" w:hint="eastAsia"/>
          <w:lang w:eastAsia="zh-CN"/>
        </w:rPr>
        <w:t>，也包括</w:t>
      </w:r>
      <w:r w:rsidRPr="00324126">
        <w:rPr>
          <w:rFonts w:ascii="Times New Roman" w:hAnsi="Times New Roman" w:cs="Times New Roman"/>
          <w:lang w:eastAsia="zh-CN"/>
        </w:rPr>
        <w:t>培训方案和协商进程。许多缔约方报告</w:t>
      </w:r>
      <w:r>
        <w:rPr>
          <w:rFonts w:ascii="Times New Roman" w:hAnsi="Times New Roman" w:cs="Times New Roman" w:hint="eastAsia"/>
          <w:lang w:eastAsia="zh-CN"/>
        </w:rPr>
        <w:t>说，</w:t>
      </w:r>
      <w:r w:rsidRPr="00324126">
        <w:rPr>
          <w:rFonts w:ascii="Times New Roman" w:hAnsi="Times New Roman" w:cs="Times New Roman"/>
          <w:lang w:eastAsia="zh-CN"/>
        </w:rPr>
        <w:t>将性别</w:t>
      </w:r>
      <w:r>
        <w:rPr>
          <w:rFonts w:ascii="Times New Roman" w:hAnsi="Times New Roman" w:cs="Times New Roman" w:hint="eastAsia"/>
          <w:lang w:eastAsia="zh-CN"/>
        </w:rPr>
        <w:t>平等</w:t>
      </w:r>
      <w:r w:rsidRPr="00324126">
        <w:rPr>
          <w:rFonts w:ascii="Times New Roman" w:hAnsi="Times New Roman" w:cs="Times New Roman"/>
          <w:lang w:eastAsia="zh-CN"/>
        </w:rPr>
        <w:t>考虑</w:t>
      </w:r>
      <w:r>
        <w:rPr>
          <w:rFonts w:ascii="Times New Roman" w:hAnsi="Times New Roman" w:cs="Times New Roman" w:hint="eastAsia"/>
          <w:lang w:eastAsia="zh-CN"/>
        </w:rPr>
        <w:t>因素</w:t>
      </w:r>
      <w:r w:rsidRPr="00324126">
        <w:rPr>
          <w:rFonts w:ascii="Times New Roman" w:hAnsi="Times New Roman" w:cs="Times New Roman"/>
          <w:lang w:eastAsia="zh-CN"/>
        </w:rPr>
        <w:t>纳入了国家生物多样性战略和行动计划、部门计划或跨政府框架。许多缔约方</w:t>
      </w:r>
      <w:r>
        <w:rPr>
          <w:rFonts w:ascii="Times New Roman" w:hAnsi="Times New Roman" w:cs="Times New Roman" w:hint="eastAsia"/>
          <w:lang w:eastAsia="zh-CN"/>
        </w:rPr>
        <w:t>在</w:t>
      </w:r>
      <w:r w:rsidRPr="00324126">
        <w:rPr>
          <w:rFonts w:ascii="Times New Roman" w:hAnsi="Times New Roman" w:cs="Times New Roman"/>
          <w:lang w:eastAsia="zh-CN"/>
        </w:rPr>
        <w:t>生物多样性治理机构中</w:t>
      </w:r>
      <w:r>
        <w:rPr>
          <w:rFonts w:ascii="Times New Roman" w:hAnsi="Times New Roman" w:cs="Times New Roman" w:hint="eastAsia"/>
          <w:lang w:eastAsia="zh-CN"/>
        </w:rPr>
        <w:t>实行正式的</w:t>
      </w:r>
      <w:r w:rsidRPr="00324126">
        <w:rPr>
          <w:rFonts w:ascii="Times New Roman" w:hAnsi="Times New Roman" w:cs="Times New Roman"/>
          <w:lang w:eastAsia="zh-CN"/>
        </w:rPr>
        <w:t>妇女代表配额或</w:t>
      </w:r>
      <w:r>
        <w:rPr>
          <w:rFonts w:ascii="Times New Roman" w:hAnsi="Times New Roman" w:cs="Times New Roman" w:hint="eastAsia"/>
          <w:lang w:eastAsia="zh-CN"/>
        </w:rPr>
        <w:t>指标</w:t>
      </w:r>
      <w:r w:rsidRPr="00324126">
        <w:rPr>
          <w:rFonts w:ascii="Times New Roman" w:hAnsi="Times New Roman" w:cs="Times New Roman"/>
          <w:lang w:eastAsia="zh-CN"/>
        </w:rPr>
        <w:t>。</w:t>
      </w:r>
      <w:r>
        <w:rPr>
          <w:rFonts w:ascii="Times New Roman" w:hAnsi="Times New Roman" w:cs="Times New Roman" w:hint="eastAsia"/>
          <w:lang w:eastAsia="zh-CN"/>
        </w:rPr>
        <w:t>一些</w:t>
      </w:r>
      <w:r w:rsidRPr="00324126">
        <w:rPr>
          <w:rFonts w:ascii="Times New Roman" w:hAnsi="Times New Roman" w:cs="Times New Roman"/>
          <w:lang w:eastAsia="zh-CN"/>
        </w:rPr>
        <w:t>缔约方报告了专门针对妇女或受益者大多数</w:t>
      </w:r>
      <w:r>
        <w:rPr>
          <w:rFonts w:ascii="Times New Roman" w:hAnsi="Times New Roman" w:cs="Times New Roman" w:hint="eastAsia"/>
          <w:lang w:eastAsia="zh-CN"/>
        </w:rPr>
        <w:t>是妇女</w:t>
      </w:r>
      <w:r w:rsidRPr="00324126">
        <w:rPr>
          <w:rFonts w:ascii="Times New Roman" w:hAnsi="Times New Roman" w:cs="Times New Roman"/>
          <w:lang w:eastAsia="zh-CN"/>
        </w:rPr>
        <w:t>的生计方案、赠款计划和其他举措</w:t>
      </w:r>
      <w:r>
        <w:rPr>
          <w:rFonts w:ascii="Times New Roman" w:hAnsi="Times New Roman" w:cs="Times New Roman" w:hint="eastAsia"/>
          <w:lang w:eastAsia="zh-CN"/>
        </w:rPr>
        <w:t>（</w:t>
      </w:r>
      <w:r w:rsidRPr="00324126">
        <w:rPr>
          <w:rFonts w:ascii="Times New Roman" w:hAnsi="Times New Roman" w:cs="Times New Roman"/>
          <w:lang w:eastAsia="zh-CN"/>
        </w:rPr>
        <w:t>见</w:t>
      </w:r>
      <w:r>
        <w:rPr>
          <w:rFonts w:ascii="Times New Roman" w:hAnsi="Times New Roman" w:cs="Times New Roman" w:hint="eastAsia"/>
          <w:lang w:eastAsia="zh-CN"/>
        </w:rPr>
        <w:t>方</w:t>
      </w:r>
      <w:r w:rsidRPr="00324126">
        <w:rPr>
          <w:rFonts w:ascii="Times New Roman" w:hAnsi="Times New Roman" w:cs="Times New Roman"/>
          <w:lang w:eastAsia="zh-CN"/>
        </w:rPr>
        <w:t>框</w:t>
      </w:r>
      <w:r w:rsidRPr="00324126">
        <w:rPr>
          <w:rFonts w:ascii="Times New Roman" w:hAnsi="Times New Roman" w:cs="Times New Roman"/>
          <w:lang w:eastAsia="zh-CN"/>
        </w:rPr>
        <w:t>54</w:t>
      </w:r>
      <w:r w:rsidRPr="00324126">
        <w:rPr>
          <w:rFonts w:ascii="Times New Roman" w:hAnsi="Times New Roman" w:cs="Times New Roman"/>
          <w:lang w:eastAsia="zh-CN"/>
        </w:rPr>
        <w:t>和</w:t>
      </w:r>
      <w:r w:rsidRPr="00324126">
        <w:rPr>
          <w:rFonts w:ascii="Times New Roman" w:hAnsi="Times New Roman" w:cs="Times New Roman"/>
          <w:lang w:eastAsia="zh-CN"/>
        </w:rPr>
        <w:t>55</w:t>
      </w:r>
      <w:r>
        <w:rPr>
          <w:rFonts w:ascii="Times New Roman" w:hAnsi="Times New Roman" w:cs="Times New Roman" w:hint="eastAsia"/>
          <w:lang w:eastAsia="zh-CN"/>
        </w:rPr>
        <w:t>）</w:t>
      </w:r>
      <w:r w:rsidRPr="00324126">
        <w:rPr>
          <w:rFonts w:ascii="Times New Roman" w:hAnsi="Times New Roman" w:cs="Times New Roman"/>
          <w:lang w:eastAsia="zh-CN"/>
        </w:rPr>
        <w:t>。</w:t>
      </w:r>
    </w:p>
    <w:p w14:paraId="546FE06A" w14:textId="77777777" w:rsidR="00C57CCA" w:rsidRPr="00324126" w:rsidRDefault="00C57CCA" w:rsidP="00DA0458">
      <w:pPr>
        <w:jc w:val="both"/>
        <w:rPr>
          <w:rFonts w:ascii="Times New Roman" w:hAnsi="Times New Roman" w:cs="Times New Roman"/>
          <w:lang w:eastAsia="zh-CN"/>
        </w:rPr>
      </w:pPr>
    </w:p>
    <w:p w14:paraId="630128A2" w14:textId="77777777" w:rsidR="00C57CCA" w:rsidRPr="004633C5" w:rsidRDefault="00C57CCA" w:rsidP="00DA0458">
      <w:pPr>
        <w:pStyle w:val="Heading6"/>
        <w:jc w:val="both"/>
        <w:rPr>
          <w:rFonts w:ascii="KaiTi" w:eastAsia="KaiTi" w:hAnsi="KaiTi" w:cs="Times New Roman"/>
          <w:i w:val="0"/>
          <w:iCs w:val="0"/>
          <w:lang w:eastAsia="zh-CN"/>
        </w:rPr>
      </w:pPr>
      <w:bookmarkStart w:id="408" w:name="_Toc235821336"/>
      <w:r>
        <w:rPr>
          <w:rFonts w:ascii="KaiTi" w:eastAsia="KaiTi" w:hAnsi="KaiTi" w:cs="Times New Roman" w:hint="eastAsia"/>
          <w:i w:val="0"/>
          <w:iCs w:val="0"/>
          <w:lang w:eastAsia="zh-CN"/>
        </w:rPr>
        <w:t>执行</w:t>
      </w:r>
      <w:r w:rsidRPr="004633C5">
        <w:rPr>
          <w:rFonts w:ascii="KaiTi" w:eastAsia="KaiTi" w:hAnsi="KaiTi" w:cs="Times New Roman"/>
          <w:i w:val="0"/>
          <w:iCs w:val="0"/>
          <w:lang w:eastAsia="zh-CN"/>
        </w:rPr>
        <w:t>中的成功和进展实例</w:t>
      </w:r>
      <w:bookmarkEnd w:id="408"/>
    </w:p>
    <w:p w14:paraId="3E80BECB" w14:textId="77777777" w:rsidR="00C57CCA" w:rsidRPr="00324126" w:rsidRDefault="00C57CCA" w:rsidP="00DA0458">
      <w:pPr>
        <w:pStyle w:val="Caption"/>
        <w:keepNext/>
        <w:jc w:val="both"/>
        <w:rPr>
          <w:rFonts w:ascii="Times New Roman" w:eastAsia="SimSun" w:hAnsi="Times New Roman" w:cs="Times New Roman"/>
        </w:rPr>
      </w:pPr>
    </w:p>
    <w:p w14:paraId="6C2459D2" w14:textId="77777777" w:rsidR="00C57CCA" w:rsidRPr="00324126" w:rsidRDefault="00C57CCA" w:rsidP="00DA0458">
      <w:pPr>
        <w:pStyle w:val="Caption"/>
        <w:keepNext/>
        <w:jc w:val="both"/>
        <w:rPr>
          <w:rFonts w:ascii="Times New Roman" w:eastAsia="SimSun" w:hAnsi="Times New Roman" w:cs="Times New Roman"/>
        </w:rPr>
      </w:pPr>
    </w:p>
    <w:tbl>
      <w:tblPr>
        <w:tblStyle w:val="TableGrid"/>
        <w:tblW w:w="0" w:type="auto"/>
        <w:tblLook w:val="04A0" w:firstRow="1" w:lastRow="0" w:firstColumn="1" w:lastColumn="0" w:noHBand="0" w:noVBand="1"/>
      </w:tblPr>
      <w:tblGrid>
        <w:gridCol w:w="9016"/>
      </w:tblGrid>
      <w:tr w:rsidR="00C57CCA" w:rsidRPr="00324126" w14:paraId="3AA0C634" w14:textId="77777777" w:rsidTr="006A2A69">
        <w:tc>
          <w:tcPr>
            <w:tcW w:w="9016" w:type="dxa"/>
            <w:shd w:val="clear" w:color="auto" w:fill="D1D1D1" w:themeFill="background2" w:themeFillShade="E6"/>
          </w:tcPr>
          <w:p w14:paraId="4996B298" w14:textId="77777777" w:rsidR="00C57CCA" w:rsidRPr="00324126" w:rsidRDefault="00C57CCA" w:rsidP="00DA0458">
            <w:pPr>
              <w:keepNext/>
              <w:jc w:val="both"/>
              <w:rPr>
                <w:rFonts w:ascii="Times New Roman" w:hAnsi="Times New Roman" w:cs="Times New Roman"/>
                <w:sz w:val="20"/>
                <w:szCs w:val="20"/>
                <w:lang w:eastAsia="zh-CN"/>
              </w:rPr>
            </w:pPr>
          </w:p>
          <w:p w14:paraId="354E3AE0" w14:textId="77777777" w:rsidR="00C57CCA" w:rsidRPr="00324126" w:rsidRDefault="00C57CCA" w:rsidP="00DA0458">
            <w:pPr>
              <w:keepNext/>
              <w:jc w:val="both"/>
              <w:rPr>
                <w:rFonts w:ascii="Times New Roman" w:hAnsi="Times New Roman" w:cs="Times New Roman"/>
                <w:sz w:val="20"/>
                <w:szCs w:val="20"/>
                <w:lang w:eastAsia="zh-CN"/>
              </w:rPr>
            </w:pPr>
            <w:r w:rsidRPr="00324126">
              <w:rPr>
                <w:rFonts w:ascii="Times New Roman" w:hAnsi="Times New Roman" w:cs="Times New Roman"/>
                <w:sz w:val="20"/>
                <w:szCs w:val="20"/>
                <w:lang w:eastAsia="zh-CN"/>
              </w:rPr>
              <w:t>方框</w:t>
            </w:r>
            <w:r w:rsidRPr="00324126">
              <w:rPr>
                <w:rFonts w:ascii="Times New Roman" w:hAnsi="Times New Roman" w:cs="Times New Roman"/>
                <w:sz w:val="20"/>
                <w:szCs w:val="20"/>
                <w:lang w:eastAsia="zh-CN"/>
              </w:rPr>
              <w:t>54</w:t>
            </w:r>
          </w:p>
          <w:p w14:paraId="15356C0F" w14:textId="77777777" w:rsidR="00C57CCA" w:rsidRPr="00324126" w:rsidRDefault="00C57CCA" w:rsidP="00DA0458">
            <w:pPr>
              <w:keepNext/>
              <w:spacing w:after="160" w:line="278" w:lineRule="auto"/>
              <w:jc w:val="both"/>
              <w:rPr>
                <w:rFonts w:ascii="Times New Roman" w:hAnsi="Times New Roman" w:cs="Times New Roman"/>
                <w:b/>
                <w:bCs/>
                <w:sz w:val="20"/>
                <w:szCs w:val="20"/>
                <w:lang w:eastAsia="zh-CN"/>
              </w:rPr>
            </w:pPr>
            <w:r w:rsidRPr="00324126">
              <w:rPr>
                <w:rFonts w:ascii="Times New Roman" w:hAnsi="Times New Roman" w:cs="Times New Roman"/>
                <w:b/>
                <w:bCs/>
                <w:sz w:val="20"/>
                <w:szCs w:val="20"/>
                <w:lang w:eastAsia="zh-CN"/>
              </w:rPr>
              <w:t>支持突尼斯妇女在</w:t>
            </w:r>
            <w:r>
              <w:rPr>
                <w:rFonts w:ascii="Times New Roman" w:hAnsi="Times New Roman" w:cs="Times New Roman"/>
                <w:b/>
                <w:bCs/>
                <w:sz w:val="20"/>
                <w:szCs w:val="20"/>
                <w:lang w:eastAsia="zh-CN"/>
              </w:rPr>
              <w:t>生态农业</w:t>
            </w:r>
            <w:r w:rsidRPr="00324126">
              <w:rPr>
                <w:rFonts w:ascii="Times New Roman" w:hAnsi="Times New Roman" w:cs="Times New Roman"/>
                <w:b/>
                <w:bCs/>
                <w:sz w:val="20"/>
                <w:szCs w:val="20"/>
                <w:lang w:eastAsia="zh-CN"/>
              </w:rPr>
              <w:t>和自然资源可持续利用方面的创业</w:t>
            </w:r>
          </w:p>
          <w:p w14:paraId="3D7F3645" w14:textId="77777777" w:rsidR="00C57CCA" w:rsidRPr="00324126" w:rsidRDefault="00C57CCA" w:rsidP="00DA0458">
            <w:pPr>
              <w:keepNext/>
              <w:tabs>
                <w:tab w:val="left" w:pos="403"/>
              </w:tabs>
              <w:spacing w:after="160" w:line="278" w:lineRule="auto"/>
              <w:jc w:val="both"/>
              <w:rPr>
                <w:rFonts w:ascii="Times New Roman" w:hAnsi="Times New Roman" w:cs="Times New Roman"/>
                <w:sz w:val="20"/>
                <w:szCs w:val="20"/>
                <w:vertAlign w:val="superscript"/>
                <w:lang w:eastAsia="zh-CN"/>
              </w:rPr>
            </w:pPr>
            <w:r>
              <w:rPr>
                <w:rFonts w:ascii="Times New Roman" w:hAnsi="Times New Roman" w:cs="Times New Roman"/>
                <w:sz w:val="20"/>
                <w:szCs w:val="20"/>
                <w:lang w:eastAsia="zh-CN"/>
              </w:rPr>
              <w:tab/>
            </w:r>
            <w:r w:rsidRPr="00324126">
              <w:rPr>
                <w:rFonts w:ascii="Times New Roman" w:hAnsi="Times New Roman" w:cs="Times New Roman"/>
                <w:sz w:val="20"/>
                <w:szCs w:val="20"/>
                <w:lang w:eastAsia="zh-CN"/>
              </w:rPr>
              <w:t>突尼斯妇女、家庭、儿童和老年人部于</w:t>
            </w:r>
            <w:r w:rsidRPr="00324126">
              <w:rPr>
                <w:rFonts w:ascii="Times New Roman" w:hAnsi="Times New Roman" w:cs="Times New Roman"/>
                <w:sz w:val="20"/>
                <w:szCs w:val="20"/>
                <w:lang w:eastAsia="zh-CN"/>
              </w:rPr>
              <w:t>2022</w:t>
            </w:r>
            <w:r w:rsidRPr="00324126">
              <w:rPr>
                <w:rFonts w:ascii="Times New Roman" w:hAnsi="Times New Roman" w:cs="Times New Roman"/>
                <w:sz w:val="20"/>
                <w:szCs w:val="20"/>
                <w:lang w:eastAsia="zh-CN"/>
              </w:rPr>
              <w:t>年启动的</w:t>
            </w:r>
            <w:r w:rsidRPr="00324126">
              <w:rPr>
                <w:rFonts w:ascii="Times New Roman" w:hAnsi="Times New Roman" w:cs="Times New Roman"/>
                <w:sz w:val="20"/>
                <w:szCs w:val="20"/>
                <w:lang w:eastAsia="zh-CN"/>
              </w:rPr>
              <w:t>Raïdet</w:t>
            </w:r>
            <w:r w:rsidRPr="00324126">
              <w:rPr>
                <w:rFonts w:ascii="Times New Roman" w:hAnsi="Times New Roman" w:cs="Times New Roman"/>
                <w:sz w:val="20"/>
                <w:szCs w:val="20"/>
                <w:lang w:eastAsia="zh-CN"/>
              </w:rPr>
              <w:t>方案资助了</w:t>
            </w:r>
            <w:r w:rsidRPr="00324126">
              <w:rPr>
                <w:rFonts w:ascii="Times New Roman" w:hAnsi="Times New Roman" w:cs="Times New Roman"/>
                <w:sz w:val="20"/>
                <w:szCs w:val="20"/>
                <w:lang w:eastAsia="zh-CN"/>
              </w:rPr>
              <w:t>3</w:t>
            </w:r>
            <w:r>
              <w:rPr>
                <w:rFonts w:ascii="Times New Roman" w:hAnsi="Times New Roman" w:cs="Times New Roman" w:hint="eastAsia"/>
                <w:sz w:val="20"/>
                <w:szCs w:val="20"/>
                <w:lang w:eastAsia="zh-CN"/>
              </w:rPr>
              <w:t>,</w:t>
            </w:r>
            <w:r w:rsidRPr="00324126">
              <w:rPr>
                <w:rFonts w:ascii="Times New Roman" w:hAnsi="Times New Roman" w:cs="Times New Roman"/>
                <w:sz w:val="20"/>
                <w:szCs w:val="20"/>
                <w:lang w:eastAsia="zh-CN"/>
              </w:rPr>
              <w:t>600</w:t>
            </w:r>
            <w:r w:rsidRPr="00324126">
              <w:rPr>
                <w:rFonts w:ascii="Times New Roman" w:hAnsi="Times New Roman" w:cs="Times New Roman"/>
                <w:sz w:val="20"/>
                <w:szCs w:val="20"/>
                <w:lang w:eastAsia="zh-CN"/>
              </w:rPr>
              <w:t>多个由妇女主导的项目，</w:t>
            </w:r>
            <w:r>
              <w:rPr>
                <w:rFonts w:ascii="Times New Roman" w:hAnsi="Times New Roman" w:cs="Times New Roman" w:hint="eastAsia"/>
                <w:sz w:val="20"/>
                <w:szCs w:val="20"/>
                <w:lang w:eastAsia="zh-CN"/>
              </w:rPr>
              <w:t>帮助</w:t>
            </w:r>
            <w:r w:rsidRPr="00324126">
              <w:rPr>
                <w:rFonts w:ascii="Times New Roman" w:hAnsi="Times New Roman" w:cs="Times New Roman"/>
                <w:sz w:val="20"/>
                <w:szCs w:val="20"/>
                <w:lang w:eastAsia="zh-CN"/>
              </w:rPr>
              <w:t>创造</w:t>
            </w:r>
            <w:r>
              <w:rPr>
                <w:rFonts w:ascii="Times New Roman" w:hAnsi="Times New Roman" w:cs="Times New Roman" w:hint="eastAsia"/>
                <w:sz w:val="20"/>
                <w:szCs w:val="20"/>
                <w:lang w:eastAsia="zh-CN"/>
              </w:rPr>
              <w:t>了</w:t>
            </w:r>
            <w:r w:rsidRPr="00324126">
              <w:rPr>
                <w:rFonts w:ascii="Times New Roman" w:hAnsi="Times New Roman" w:cs="Times New Roman"/>
                <w:sz w:val="20"/>
                <w:szCs w:val="20"/>
                <w:lang w:eastAsia="zh-CN"/>
              </w:rPr>
              <w:t>近</w:t>
            </w:r>
            <w:r w:rsidRPr="00324126">
              <w:rPr>
                <w:rFonts w:ascii="Times New Roman" w:hAnsi="Times New Roman" w:cs="Times New Roman"/>
                <w:sz w:val="20"/>
                <w:szCs w:val="20"/>
                <w:lang w:eastAsia="zh-CN"/>
              </w:rPr>
              <w:t>6</w:t>
            </w:r>
            <w:r>
              <w:rPr>
                <w:rFonts w:ascii="Times New Roman" w:hAnsi="Times New Roman" w:cs="Times New Roman" w:hint="eastAsia"/>
                <w:sz w:val="20"/>
                <w:szCs w:val="20"/>
                <w:lang w:eastAsia="zh-CN"/>
              </w:rPr>
              <w:t>,</w:t>
            </w:r>
            <w:r w:rsidRPr="00324126">
              <w:rPr>
                <w:rFonts w:ascii="Times New Roman" w:hAnsi="Times New Roman" w:cs="Times New Roman"/>
                <w:sz w:val="20"/>
                <w:szCs w:val="20"/>
                <w:lang w:eastAsia="zh-CN"/>
              </w:rPr>
              <w:t>000</w:t>
            </w:r>
            <w:r w:rsidRPr="00324126">
              <w:rPr>
                <w:rFonts w:ascii="Times New Roman" w:hAnsi="Times New Roman" w:cs="Times New Roman"/>
                <w:sz w:val="20"/>
                <w:szCs w:val="20"/>
                <w:lang w:eastAsia="zh-CN"/>
              </w:rPr>
              <w:t>个就业机会。该方案特别支持与</w:t>
            </w:r>
            <w:r>
              <w:rPr>
                <w:rFonts w:ascii="Times New Roman" w:hAnsi="Times New Roman" w:cs="Times New Roman"/>
                <w:sz w:val="20"/>
                <w:szCs w:val="20"/>
                <w:lang w:eastAsia="zh-CN"/>
              </w:rPr>
              <w:t>生态农业</w:t>
            </w:r>
            <w:r w:rsidRPr="00324126">
              <w:rPr>
                <w:rFonts w:ascii="Times New Roman" w:hAnsi="Times New Roman" w:cs="Times New Roman"/>
                <w:sz w:val="20"/>
                <w:szCs w:val="20"/>
                <w:lang w:eastAsia="zh-CN"/>
              </w:rPr>
              <w:t>、自然资源可持续利用和农村手工艺有关的活动，同时通过创造就业机会</w:t>
            </w:r>
            <w:r>
              <w:rPr>
                <w:rFonts w:ascii="Times New Roman" w:hAnsi="Times New Roman" w:cs="Times New Roman" w:hint="eastAsia"/>
                <w:sz w:val="20"/>
                <w:szCs w:val="20"/>
                <w:lang w:eastAsia="zh-CN"/>
              </w:rPr>
              <w:t>以及</w:t>
            </w:r>
            <w:r w:rsidRPr="00324126">
              <w:rPr>
                <w:rFonts w:ascii="Times New Roman" w:hAnsi="Times New Roman" w:cs="Times New Roman"/>
                <w:sz w:val="20"/>
                <w:szCs w:val="20"/>
                <w:lang w:eastAsia="zh-CN"/>
              </w:rPr>
              <w:t>保护</w:t>
            </w:r>
            <w:r>
              <w:rPr>
                <w:rFonts w:ascii="Times New Roman" w:hAnsi="Times New Roman" w:cs="Times New Roman" w:hint="eastAsia"/>
                <w:sz w:val="20"/>
                <w:szCs w:val="20"/>
                <w:lang w:eastAsia="zh-CN"/>
              </w:rPr>
              <w:t>地方</w:t>
            </w:r>
            <w:r w:rsidRPr="00324126">
              <w:rPr>
                <w:rFonts w:ascii="Times New Roman" w:hAnsi="Times New Roman" w:cs="Times New Roman"/>
                <w:sz w:val="20"/>
                <w:szCs w:val="20"/>
                <w:lang w:eastAsia="zh-CN"/>
              </w:rPr>
              <w:t>知识和传统来支持</w:t>
            </w:r>
            <w:r>
              <w:rPr>
                <w:rFonts w:ascii="Times New Roman" w:hAnsi="Times New Roman" w:cs="Times New Roman" w:hint="eastAsia"/>
                <w:sz w:val="20"/>
                <w:szCs w:val="20"/>
                <w:lang w:eastAsia="zh-CN"/>
              </w:rPr>
              <w:t>地方</w:t>
            </w:r>
            <w:r w:rsidRPr="00324126">
              <w:rPr>
                <w:rFonts w:ascii="Times New Roman" w:hAnsi="Times New Roman" w:cs="Times New Roman"/>
                <w:sz w:val="20"/>
                <w:szCs w:val="20"/>
                <w:lang w:eastAsia="zh-CN"/>
              </w:rPr>
              <w:t>经济。</w:t>
            </w:r>
          </w:p>
          <w:p w14:paraId="5451BF18" w14:textId="77777777" w:rsidR="00C57CCA" w:rsidRPr="00324126" w:rsidRDefault="00C57CCA" w:rsidP="00DA0458">
            <w:pPr>
              <w:keepNext/>
              <w:tabs>
                <w:tab w:val="left" w:pos="403"/>
              </w:tabs>
              <w:spacing w:after="160" w:line="278" w:lineRule="auto"/>
              <w:jc w:val="both"/>
              <w:rPr>
                <w:rFonts w:ascii="Times New Roman" w:hAnsi="Times New Roman" w:cs="Times New Roman"/>
                <w:sz w:val="20"/>
                <w:szCs w:val="20"/>
                <w:lang w:eastAsia="zh-CN"/>
              </w:rPr>
            </w:pPr>
            <w:r>
              <w:rPr>
                <w:rFonts w:ascii="Times New Roman" w:hAnsi="Times New Roman" w:cs="Times New Roman"/>
                <w:sz w:val="20"/>
                <w:szCs w:val="20"/>
                <w:lang w:eastAsia="zh-CN"/>
              </w:rPr>
              <w:tab/>
            </w:r>
            <w:r w:rsidRPr="00324126">
              <w:rPr>
                <w:rFonts w:ascii="Times New Roman" w:hAnsi="Times New Roman" w:cs="Times New Roman"/>
                <w:sz w:val="20"/>
                <w:szCs w:val="20"/>
                <w:lang w:eastAsia="zh-CN"/>
              </w:rPr>
              <w:t>该方案旨在支持妇女创业，特别是</w:t>
            </w:r>
            <w:r>
              <w:rPr>
                <w:rFonts w:ascii="Times New Roman" w:hAnsi="Times New Roman" w:cs="Times New Roman" w:hint="eastAsia"/>
                <w:sz w:val="20"/>
                <w:szCs w:val="20"/>
                <w:lang w:eastAsia="zh-CN"/>
              </w:rPr>
              <w:t>在</w:t>
            </w:r>
            <w:r w:rsidRPr="00324126">
              <w:rPr>
                <w:rFonts w:ascii="Times New Roman" w:hAnsi="Times New Roman" w:cs="Times New Roman"/>
                <w:sz w:val="20"/>
                <w:szCs w:val="20"/>
                <w:lang w:eastAsia="zh-CN"/>
              </w:rPr>
              <w:t>各省</w:t>
            </w:r>
            <w:r>
              <w:rPr>
                <w:rFonts w:ascii="Times New Roman" w:hAnsi="Times New Roman" w:cs="Times New Roman" w:hint="eastAsia"/>
                <w:sz w:val="20"/>
                <w:szCs w:val="20"/>
                <w:lang w:eastAsia="zh-CN"/>
              </w:rPr>
              <w:t>重点</w:t>
            </w:r>
            <w:r w:rsidRPr="00324126">
              <w:rPr>
                <w:rFonts w:ascii="Times New Roman" w:hAnsi="Times New Roman" w:cs="Times New Roman"/>
                <w:sz w:val="20"/>
                <w:szCs w:val="20"/>
                <w:lang w:eastAsia="zh-CN"/>
              </w:rPr>
              <w:t>地区和人口稠密的</w:t>
            </w:r>
            <w:r>
              <w:rPr>
                <w:rFonts w:ascii="Times New Roman" w:hAnsi="Times New Roman" w:cs="Times New Roman" w:hint="eastAsia"/>
                <w:sz w:val="20"/>
                <w:szCs w:val="20"/>
                <w:lang w:eastAsia="zh-CN"/>
              </w:rPr>
              <w:t>蓝领</w:t>
            </w:r>
            <w:r w:rsidRPr="00324126">
              <w:rPr>
                <w:rFonts w:ascii="Times New Roman" w:hAnsi="Times New Roman" w:cs="Times New Roman"/>
                <w:sz w:val="20"/>
                <w:szCs w:val="20"/>
                <w:lang w:eastAsia="zh-CN"/>
              </w:rPr>
              <w:t>社区</w:t>
            </w:r>
            <w:r>
              <w:rPr>
                <w:rFonts w:ascii="Times New Roman" w:hAnsi="Times New Roman" w:cs="Times New Roman" w:hint="eastAsia"/>
                <w:sz w:val="20"/>
                <w:szCs w:val="20"/>
                <w:lang w:eastAsia="zh-CN"/>
              </w:rPr>
              <w:t>支持</w:t>
            </w:r>
            <w:r w:rsidRPr="00324126">
              <w:rPr>
                <w:rFonts w:ascii="Times New Roman" w:hAnsi="Times New Roman" w:cs="Times New Roman"/>
                <w:sz w:val="20"/>
                <w:szCs w:val="20"/>
                <w:lang w:eastAsia="zh-CN"/>
              </w:rPr>
              <w:t>有前途</w:t>
            </w:r>
            <w:r>
              <w:rPr>
                <w:rFonts w:ascii="Times New Roman" w:hAnsi="Times New Roman" w:cs="Times New Roman" w:hint="eastAsia"/>
                <w:sz w:val="20"/>
                <w:szCs w:val="20"/>
                <w:lang w:eastAsia="zh-CN"/>
              </w:rPr>
              <w:t>行业中</w:t>
            </w:r>
            <w:r w:rsidRPr="00324126">
              <w:rPr>
                <w:rFonts w:ascii="Times New Roman" w:hAnsi="Times New Roman" w:cs="Times New Roman"/>
                <w:sz w:val="20"/>
                <w:szCs w:val="20"/>
                <w:lang w:eastAsia="zh-CN"/>
              </w:rPr>
              <w:t>的创新</w:t>
            </w:r>
            <w:r>
              <w:rPr>
                <w:rFonts w:ascii="Times New Roman" w:hAnsi="Times New Roman" w:cs="Times New Roman" w:hint="eastAsia"/>
                <w:sz w:val="20"/>
                <w:szCs w:val="20"/>
                <w:lang w:eastAsia="zh-CN"/>
              </w:rPr>
              <w:t>的</w:t>
            </w:r>
            <w:r w:rsidRPr="00324126">
              <w:rPr>
                <w:rFonts w:ascii="Times New Roman" w:hAnsi="Times New Roman" w:cs="Times New Roman"/>
                <w:sz w:val="20"/>
                <w:szCs w:val="20"/>
                <w:lang w:eastAsia="zh-CN"/>
              </w:rPr>
              <w:t>妇女和</w:t>
            </w:r>
            <w:r>
              <w:rPr>
                <w:rFonts w:ascii="Times New Roman" w:hAnsi="Times New Roman" w:cs="Times New Roman"/>
                <w:sz w:val="20"/>
                <w:szCs w:val="20"/>
                <w:lang w:eastAsia="zh-CN"/>
              </w:rPr>
              <w:t>女童</w:t>
            </w:r>
            <w:r w:rsidRPr="00324126">
              <w:rPr>
                <w:rFonts w:ascii="Times New Roman" w:hAnsi="Times New Roman" w:cs="Times New Roman"/>
                <w:sz w:val="20"/>
                <w:szCs w:val="20"/>
                <w:lang w:eastAsia="zh-CN"/>
              </w:rPr>
              <w:t>创业，此外还支持针对</w:t>
            </w:r>
            <w:r>
              <w:rPr>
                <w:rFonts w:ascii="Times New Roman" w:hAnsi="Times New Roman" w:cs="Times New Roman" w:hint="eastAsia"/>
                <w:sz w:val="20"/>
                <w:szCs w:val="20"/>
                <w:lang w:eastAsia="zh-CN"/>
              </w:rPr>
              <w:t>具体</w:t>
            </w:r>
            <w:r w:rsidRPr="00324126">
              <w:rPr>
                <w:rFonts w:ascii="Times New Roman" w:hAnsi="Times New Roman" w:cs="Times New Roman"/>
                <w:sz w:val="20"/>
                <w:szCs w:val="20"/>
                <w:lang w:eastAsia="zh-CN"/>
              </w:rPr>
              <w:t>弱势妇女群体的特别项目。</w:t>
            </w:r>
          </w:p>
          <w:p w14:paraId="5F1CE73D" w14:textId="77777777" w:rsidR="00C57CCA" w:rsidRPr="00324126" w:rsidRDefault="00C57CCA" w:rsidP="00DA0458">
            <w:pPr>
              <w:keepNext/>
              <w:tabs>
                <w:tab w:val="left" w:pos="403"/>
              </w:tabs>
              <w:spacing w:after="160" w:line="278" w:lineRule="auto"/>
              <w:jc w:val="both"/>
              <w:rPr>
                <w:rFonts w:ascii="Times New Roman" w:hAnsi="Times New Roman" w:cs="Times New Roman"/>
                <w:sz w:val="20"/>
                <w:szCs w:val="20"/>
                <w:lang w:eastAsia="zh-CN"/>
              </w:rPr>
            </w:pPr>
            <w:r>
              <w:rPr>
                <w:rFonts w:ascii="Times New Roman" w:hAnsi="Times New Roman" w:cs="Times New Roman"/>
                <w:sz w:val="20"/>
                <w:szCs w:val="20"/>
                <w:lang w:eastAsia="zh-CN"/>
              </w:rPr>
              <w:tab/>
            </w:r>
            <w:r w:rsidRPr="001A73E0">
              <w:rPr>
                <w:rFonts w:ascii="Times New Roman" w:hAnsi="Times New Roman" w:cs="Times New Roman"/>
                <w:sz w:val="20"/>
                <w:szCs w:val="20"/>
                <w:lang w:eastAsia="zh-CN"/>
              </w:rPr>
              <w:t>Raïdet</w:t>
            </w:r>
            <w:r>
              <w:rPr>
                <w:rFonts w:ascii="Times New Roman" w:hAnsi="Times New Roman" w:cs="Times New Roman" w:hint="eastAsia"/>
                <w:sz w:val="20"/>
                <w:szCs w:val="20"/>
                <w:lang w:eastAsia="zh-CN"/>
              </w:rPr>
              <w:t>方案有助于</w:t>
            </w:r>
            <w:r w:rsidRPr="00324126">
              <w:rPr>
                <w:rFonts w:ascii="Times New Roman" w:hAnsi="Times New Roman" w:cs="Times New Roman"/>
                <w:sz w:val="20"/>
                <w:szCs w:val="20"/>
                <w:lang w:eastAsia="zh-CN"/>
              </w:rPr>
              <w:t>实现突尼斯的</w:t>
            </w:r>
            <w:r>
              <w:rPr>
                <w:rFonts w:ascii="Times New Roman" w:hAnsi="Times New Roman" w:cs="Times New Roman" w:hint="eastAsia"/>
                <w:sz w:val="20"/>
                <w:szCs w:val="20"/>
                <w:lang w:eastAsia="zh-CN"/>
              </w:rPr>
              <w:t>这一</w:t>
            </w:r>
            <w:r w:rsidRPr="00324126">
              <w:rPr>
                <w:rFonts w:ascii="Times New Roman" w:hAnsi="Times New Roman" w:cs="Times New Roman"/>
                <w:sz w:val="20"/>
                <w:szCs w:val="20"/>
                <w:lang w:eastAsia="zh-CN"/>
              </w:rPr>
              <w:t>国家目标</w:t>
            </w:r>
            <w:r>
              <w:rPr>
                <w:rFonts w:ascii="Times New Roman" w:hAnsi="Times New Roman" w:cs="Times New Roman" w:hint="eastAsia"/>
                <w:sz w:val="20"/>
                <w:szCs w:val="20"/>
                <w:lang w:eastAsia="zh-CN"/>
              </w:rPr>
              <w:t>：</w:t>
            </w:r>
            <w:r w:rsidRPr="00324126">
              <w:rPr>
                <w:rFonts w:ascii="Times New Roman" w:hAnsi="Times New Roman" w:cs="Times New Roman"/>
                <w:sz w:val="20"/>
                <w:szCs w:val="20"/>
                <w:lang w:eastAsia="zh-CN"/>
              </w:rPr>
              <w:t>确保不同性别和弱势群体参与制定生物多样性政策的权利，</w:t>
            </w:r>
            <w:r>
              <w:rPr>
                <w:rFonts w:ascii="Times New Roman" w:hAnsi="Times New Roman" w:cs="Times New Roman" w:hint="eastAsia"/>
                <w:sz w:val="20"/>
                <w:szCs w:val="20"/>
                <w:lang w:eastAsia="zh-CN"/>
              </w:rPr>
              <w:t>并</w:t>
            </w:r>
            <w:r w:rsidRPr="00324126">
              <w:rPr>
                <w:rFonts w:ascii="Times New Roman" w:hAnsi="Times New Roman" w:cs="Times New Roman"/>
                <w:sz w:val="20"/>
                <w:szCs w:val="20"/>
                <w:lang w:eastAsia="zh-CN"/>
              </w:rPr>
              <w:t>确保</w:t>
            </w:r>
            <w:r>
              <w:rPr>
                <w:rFonts w:ascii="Times New Roman" w:hAnsi="Times New Roman" w:cs="Times New Roman" w:hint="eastAsia"/>
                <w:sz w:val="20"/>
                <w:szCs w:val="20"/>
                <w:lang w:eastAsia="zh-CN"/>
              </w:rPr>
              <w:t>其</w:t>
            </w:r>
            <w:r w:rsidRPr="00324126">
              <w:rPr>
                <w:rFonts w:ascii="Times New Roman" w:hAnsi="Times New Roman" w:cs="Times New Roman"/>
                <w:sz w:val="20"/>
                <w:szCs w:val="20"/>
                <w:lang w:eastAsia="zh-CN"/>
              </w:rPr>
              <w:t>获得资源</w:t>
            </w:r>
            <w:r>
              <w:rPr>
                <w:rFonts w:ascii="Times New Roman" w:hAnsi="Times New Roman" w:cs="Times New Roman" w:hint="eastAsia"/>
                <w:sz w:val="20"/>
                <w:szCs w:val="20"/>
                <w:lang w:eastAsia="zh-CN"/>
              </w:rPr>
              <w:t>，</w:t>
            </w:r>
            <w:r w:rsidRPr="00324126">
              <w:rPr>
                <w:rFonts w:ascii="Times New Roman" w:hAnsi="Times New Roman" w:cs="Times New Roman"/>
                <w:sz w:val="20"/>
                <w:szCs w:val="20"/>
                <w:lang w:eastAsia="zh-CN"/>
              </w:rPr>
              <w:t>参与有关气候变化和</w:t>
            </w:r>
            <w:r>
              <w:rPr>
                <w:rFonts w:ascii="Times New Roman" w:hAnsi="Times New Roman" w:cs="Times New Roman" w:hint="eastAsia"/>
                <w:sz w:val="20"/>
                <w:szCs w:val="20"/>
                <w:lang w:eastAsia="zh-CN"/>
              </w:rPr>
              <w:t>其他</w:t>
            </w:r>
            <w:r w:rsidRPr="00324126">
              <w:rPr>
                <w:rFonts w:ascii="Times New Roman" w:hAnsi="Times New Roman" w:cs="Times New Roman"/>
                <w:sz w:val="20"/>
                <w:szCs w:val="20"/>
                <w:lang w:eastAsia="zh-CN"/>
              </w:rPr>
              <w:t>与生物多样性相关的经济部门的决策过程，并</w:t>
            </w:r>
            <w:r>
              <w:rPr>
                <w:rFonts w:ascii="Times New Roman" w:hAnsi="Times New Roman" w:cs="Times New Roman" w:hint="eastAsia"/>
                <w:sz w:val="20"/>
                <w:szCs w:val="20"/>
                <w:lang w:eastAsia="zh-CN"/>
              </w:rPr>
              <w:t>提供</w:t>
            </w:r>
            <w:r w:rsidRPr="00324126">
              <w:rPr>
                <w:rFonts w:ascii="Times New Roman" w:hAnsi="Times New Roman" w:cs="Times New Roman"/>
                <w:sz w:val="20"/>
                <w:szCs w:val="20"/>
                <w:lang w:eastAsia="zh-CN"/>
              </w:rPr>
              <w:t>这些</w:t>
            </w:r>
            <w:r>
              <w:rPr>
                <w:rFonts w:ascii="Times New Roman" w:hAnsi="Times New Roman" w:cs="Times New Roman" w:hint="eastAsia"/>
                <w:sz w:val="20"/>
                <w:szCs w:val="20"/>
                <w:lang w:eastAsia="zh-CN"/>
              </w:rPr>
              <w:t>方面的</w:t>
            </w:r>
            <w:r w:rsidRPr="00324126">
              <w:rPr>
                <w:rFonts w:ascii="Times New Roman" w:hAnsi="Times New Roman" w:cs="Times New Roman"/>
                <w:sz w:val="20"/>
                <w:szCs w:val="20"/>
                <w:lang w:eastAsia="zh-CN"/>
              </w:rPr>
              <w:t>培训。</w:t>
            </w:r>
          </w:p>
          <w:p w14:paraId="72E00219" w14:textId="77777777" w:rsidR="00C57CCA" w:rsidRPr="001A73E0" w:rsidRDefault="00C57CCA" w:rsidP="00DA0458">
            <w:pPr>
              <w:keepNext/>
              <w:jc w:val="both"/>
              <w:rPr>
                <w:rFonts w:ascii="Times New Roman" w:eastAsia="KaiTi" w:hAnsi="Times New Roman" w:cs="Times New Roman"/>
                <w:color w:val="000000" w:themeColor="text1"/>
                <w:sz w:val="20"/>
                <w:szCs w:val="20"/>
                <w:lang w:val="en-US" w:eastAsia="zh-CN"/>
              </w:rPr>
            </w:pPr>
            <w:r w:rsidRPr="001A73E0">
              <w:rPr>
                <w:rFonts w:ascii="Times New Roman" w:eastAsia="KaiTi" w:hAnsi="Times New Roman" w:cs="Times New Roman"/>
                <w:color w:val="000000" w:themeColor="text1"/>
                <w:sz w:val="20"/>
                <w:szCs w:val="20"/>
                <w:lang w:val="en-US" w:eastAsia="zh-CN"/>
              </w:rPr>
              <w:t>相关</w:t>
            </w:r>
            <w:r>
              <w:rPr>
                <w:rFonts w:ascii="Times New Roman" w:eastAsia="KaiTi" w:hAnsi="Times New Roman" w:cs="Times New Roman" w:hint="eastAsia"/>
                <w:color w:val="000000" w:themeColor="text1"/>
                <w:sz w:val="20"/>
                <w:szCs w:val="20"/>
                <w:lang w:val="en-US" w:eastAsia="zh-CN"/>
              </w:rPr>
              <w:t>行动</w:t>
            </w:r>
            <w:r w:rsidRPr="001A73E0">
              <w:rPr>
                <w:rFonts w:ascii="Times New Roman" w:eastAsia="KaiTi" w:hAnsi="Times New Roman" w:cs="Times New Roman"/>
                <w:color w:val="000000" w:themeColor="text1"/>
                <w:sz w:val="20"/>
                <w:szCs w:val="20"/>
                <w:lang w:val="en-US" w:eastAsia="zh-CN"/>
              </w:rPr>
              <w:t>目标</w:t>
            </w:r>
            <w:r>
              <w:rPr>
                <w:rFonts w:ascii="Times New Roman" w:eastAsia="KaiTi" w:hAnsi="Times New Roman" w:cs="Times New Roman" w:hint="eastAsia"/>
                <w:color w:val="000000" w:themeColor="text1"/>
                <w:sz w:val="20"/>
                <w:szCs w:val="20"/>
                <w:lang w:val="en-US" w:eastAsia="zh-CN"/>
              </w:rPr>
              <w:t>：</w:t>
            </w:r>
            <w:r w:rsidRPr="001A73E0">
              <w:rPr>
                <w:rFonts w:ascii="Times New Roman" w:eastAsia="KaiTi" w:hAnsi="Times New Roman" w:cs="Times New Roman"/>
                <w:color w:val="000000" w:themeColor="text1"/>
                <w:sz w:val="20"/>
                <w:szCs w:val="20"/>
                <w:lang w:val="en-US" w:eastAsia="zh-CN"/>
              </w:rPr>
              <w:t>5</w:t>
            </w:r>
            <w:r w:rsidRPr="001A73E0">
              <w:rPr>
                <w:rFonts w:ascii="Times New Roman" w:eastAsia="KaiTi" w:hAnsi="Times New Roman" w:cs="Times New Roman"/>
                <w:color w:val="000000" w:themeColor="text1"/>
                <w:sz w:val="20"/>
                <w:szCs w:val="20"/>
                <w:lang w:val="en-US" w:eastAsia="zh-CN"/>
              </w:rPr>
              <w:t>、</w:t>
            </w:r>
            <w:r w:rsidRPr="001A73E0">
              <w:rPr>
                <w:rFonts w:ascii="Times New Roman" w:eastAsia="KaiTi" w:hAnsi="Times New Roman" w:cs="Times New Roman"/>
                <w:color w:val="000000" w:themeColor="text1"/>
                <w:sz w:val="20"/>
                <w:szCs w:val="20"/>
                <w:lang w:val="en-US" w:eastAsia="zh-CN"/>
              </w:rPr>
              <w:t>9</w:t>
            </w:r>
            <w:r w:rsidRPr="001A73E0">
              <w:rPr>
                <w:rFonts w:ascii="Times New Roman" w:eastAsia="KaiTi" w:hAnsi="Times New Roman" w:cs="Times New Roman"/>
                <w:color w:val="000000" w:themeColor="text1"/>
                <w:sz w:val="20"/>
                <w:szCs w:val="20"/>
                <w:lang w:val="en-US" w:eastAsia="zh-CN"/>
              </w:rPr>
              <w:t>、</w:t>
            </w:r>
            <w:r w:rsidRPr="001A73E0">
              <w:rPr>
                <w:rFonts w:ascii="Times New Roman" w:eastAsia="KaiTi" w:hAnsi="Times New Roman" w:cs="Times New Roman"/>
                <w:color w:val="000000" w:themeColor="text1"/>
                <w:sz w:val="20"/>
                <w:szCs w:val="20"/>
                <w:lang w:val="en-US" w:eastAsia="zh-CN"/>
              </w:rPr>
              <w:t>10</w:t>
            </w:r>
            <w:r w:rsidRPr="001A73E0">
              <w:rPr>
                <w:rFonts w:ascii="Times New Roman" w:eastAsia="KaiTi" w:hAnsi="Times New Roman" w:cs="Times New Roman"/>
                <w:color w:val="000000" w:themeColor="text1"/>
                <w:sz w:val="20"/>
                <w:szCs w:val="20"/>
                <w:lang w:val="en-US" w:eastAsia="zh-CN"/>
              </w:rPr>
              <w:t>、</w:t>
            </w:r>
            <w:r w:rsidRPr="001A73E0">
              <w:rPr>
                <w:rFonts w:ascii="Times New Roman" w:eastAsia="KaiTi" w:hAnsi="Times New Roman" w:cs="Times New Roman"/>
                <w:color w:val="000000" w:themeColor="text1"/>
                <w:sz w:val="20"/>
                <w:szCs w:val="20"/>
                <w:lang w:val="en-US" w:eastAsia="zh-CN"/>
              </w:rPr>
              <w:t>11</w:t>
            </w:r>
            <w:r w:rsidRPr="001A73E0">
              <w:rPr>
                <w:rFonts w:ascii="Times New Roman" w:eastAsia="KaiTi" w:hAnsi="Times New Roman" w:cs="Times New Roman"/>
                <w:color w:val="000000" w:themeColor="text1"/>
                <w:sz w:val="20"/>
                <w:szCs w:val="20"/>
                <w:lang w:val="en-US" w:eastAsia="zh-CN"/>
              </w:rPr>
              <w:t>、</w:t>
            </w:r>
            <w:r w:rsidRPr="001A73E0">
              <w:rPr>
                <w:rFonts w:ascii="Times New Roman" w:eastAsia="KaiTi" w:hAnsi="Times New Roman" w:cs="Times New Roman"/>
                <w:color w:val="000000" w:themeColor="text1"/>
                <w:sz w:val="20"/>
                <w:szCs w:val="20"/>
                <w:lang w:val="en-US" w:eastAsia="zh-CN"/>
              </w:rPr>
              <w:t>19</w:t>
            </w:r>
            <w:r w:rsidRPr="001A73E0">
              <w:rPr>
                <w:rFonts w:ascii="Times New Roman" w:eastAsia="KaiTi" w:hAnsi="Times New Roman" w:cs="Times New Roman"/>
                <w:color w:val="000000" w:themeColor="text1"/>
                <w:sz w:val="20"/>
                <w:szCs w:val="20"/>
                <w:lang w:val="en-US" w:eastAsia="zh-CN"/>
              </w:rPr>
              <w:t>、</w:t>
            </w:r>
            <w:r w:rsidRPr="001A73E0">
              <w:rPr>
                <w:rFonts w:ascii="Times New Roman" w:eastAsia="KaiTi" w:hAnsi="Times New Roman" w:cs="Times New Roman"/>
                <w:color w:val="000000" w:themeColor="text1"/>
                <w:sz w:val="20"/>
                <w:szCs w:val="20"/>
                <w:lang w:val="en-US" w:eastAsia="zh-CN"/>
              </w:rPr>
              <w:t>22</w:t>
            </w:r>
            <w:r w:rsidRPr="001A73E0">
              <w:rPr>
                <w:rFonts w:ascii="Times New Roman" w:eastAsia="KaiTi" w:hAnsi="Times New Roman" w:cs="Times New Roman"/>
                <w:color w:val="000000" w:themeColor="text1"/>
                <w:sz w:val="20"/>
                <w:szCs w:val="20"/>
                <w:lang w:val="en-US" w:eastAsia="zh-CN"/>
              </w:rPr>
              <w:t>和</w:t>
            </w:r>
            <w:r w:rsidRPr="001A73E0">
              <w:rPr>
                <w:rFonts w:ascii="Times New Roman" w:eastAsia="KaiTi" w:hAnsi="Times New Roman" w:cs="Times New Roman"/>
                <w:color w:val="000000" w:themeColor="text1"/>
                <w:sz w:val="20"/>
                <w:szCs w:val="20"/>
                <w:lang w:val="en-US" w:eastAsia="zh-CN"/>
              </w:rPr>
              <w:t>23</w:t>
            </w:r>
            <w:r w:rsidRPr="001A73E0">
              <w:rPr>
                <w:rFonts w:ascii="Times New Roman" w:eastAsia="KaiTi" w:hAnsi="Times New Roman" w:cs="Times New Roman"/>
                <w:color w:val="000000" w:themeColor="text1"/>
                <w:sz w:val="20"/>
                <w:szCs w:val="20"/>
                <w:lang w:val="en-US" w:eastAsia="zh-CN"/>
              </w:rPr>
              <w:t>。</w:t>
            </w:r>
          </w:p>
          <w:p w14:paraId="16BD6B5A" w14:textId="77777777" w:rsidR="00C57CCA" w:rsidRPr="001A73E0" w:rsidRDefault="00C57CCA" w:rsidP="00DA0458">
            <w:pPr>
              <w:keepNext/>
              <w:jc w:val="both"/>
              <w:rPr>
                <w:rFonts w:ascii="Times New Roman" w:hAnsi="Times New Roman" w:cs="Times New Roman"/>
                <w:color w:val="000000" w:themeColor="text1"/>
                <w:sz w:val="20"/>
                <w:szCs w:val="20"/>
                <w:lang w:eastAsia="zh-CN"/>
              </w:rPr>
            </w:pPr>
            <w:r w:rsidRPr="001A73E0">
              <w:rPr>
                <w:rFonts w:ascii="KaiTi" w:eastAsia="KaiTi" w:hAnsi="KaiTi" w:cs="Times New Roman"/>
                <w:color w:val="000000" w:themeColor="text1"/>
                <w:sz w:val="20"/>
                <w:szCs w:val="20"/>
                <w:lang w:eastAsia="zh-CN"/>
              </w:rPr>
              <w:t>资料来源</w:t>
            </w:r>
            <w:r>
              <w:rPr>
                <w:rFonts w:ascii="KaiTi" w:eastAsia="KaiTi" w:hAnsi="KaiTi" w:cs="Times New Roman" w:hint="eastAsia"/>
                <w:color w:val="000000" w:themeColor="text1"/>
                <w:sz w:val="20"/>
                <w:szCs w:val="20"/>
                <w:lang w:eastAsia="zh-CN"/>
              </w:rPr>
              <w:t>：</w:t>
            </w:r>
            <w:r w:rsidRPr="001A73E0">
              <w:rPr>
                <w:rFonts w:ascii="Times New Roman" w:hAnsi="Times New Roman" w:cs="Times New Roman"/>
                <w:color w:val="000000" w:themeColor="text1"/>
                <w:sz w:val="20"/>
                <w:szCs w:val="20"/>
                <w:lang w:eastAsia="zh-CN"/>
              </w:rPr>
              <w:t>突尼斯根据《公约》提交的第七次国家报告。</w:t>
            </w:r>
          </w:p>
          <w:p w14:paraId="7BCC0F51" w14:textId="77777777" w:rsidR="00C57CCA" w:rsidRPr="00324126" w:rsidRDefault="00C57CCA" w:rsidP="00DA0458">
            <w:pPr>
              <w:keepNext/>
              <w:jc w:val="both"/>
              <w:rPr>
                <w:rFonts w:ascii="Times New Roman" w:hAnsi="Times New Roman" w:cs="Times New Roman"/>
                <w:i/>
                <w:iCs/>
                <w:color w:val="000000" w:themeColor="text1"/>
                <w:lang w:val="en-US" w:eastAsia="zh-CN"/>
              </w:rPr>
            </w:pPr>
          </w:p>
          <w:p w14:paraId="5E749C65" w14:textId="77777777" w:rsidR="00C57CCA" w:rsidRPr="00324126" w:rsidRDefault="00C57CCA" w:rsidP="00DA0458">
            <w:pPr>
              <w:keepNext/>
              <w:jc w:val="both"/>
              <w:rPr>
                <w:rFonts w:ascii="Times New Roman" w:hAnsi="Times New Roman" w:cs="Times New Roman"/>
                <w:lang w:val="en-US" w:eastAsia="zh-CN"/>
              </w:rPr>
            </w:pPr>
          </w:p>
        </w:tc>
      </w:tr>
    </w:tbl>
    <w:p w14:paraId="44E087DD" w14:textId="77777777" w:rsidR="00C57CCA" w:rsidRPr="00324126" w:rsidRDefault="00C57CCA" w:rsidP="00DA0458">
      <w:pPr>
        <w:jc w:val="both"/>
        <w:rPr>
          <w:rFonts w:ascii="Times New Roman" w:hAnsi="Times New Roman" w:cs="Times New Roman"/>
          <w:lang w:eastAsia="zh-CN"/>
        </w:rPr>
      </w:pPr>
    </w:p>
    <w:p w14:paraId="74C9145B" w14:textId="77777777" w:rsidR="00C57CCA" w:rsidRPr="00324126" w:rsidRDefault="00C57CCA" w:rsidP="00DA0458">
      <w:pPr>
        <w:pStyle w:val="Caption"/>
        <w:keepNext/>
        <w:jc w:val="both"/>
        <w:rPr>
          <w:rFonts w:ascii="Times New Roman" w:eastAsia="SimSun" w:hAnsi="Times New Roman" w:cs="Times New Roman"/>
        </w:rPr>
      </w:pPr>
    </w:p>
    <w:tbl>
      <w:tblPr>
        <w:tblStyle w:val="TableGrid"/>
        <w:tblW w:w="0" w:type="auto"/>
        <w:tblLook w:val="04A0" w:firstRow="1" w:lastRow="0" w:firstColumn="1" w:lastColumn="0" w:noHBand="0" w:noVBand="1"/>
      </w:tblPr>
      <w:tblGrid>
        <w:gridCol w:w="9016"/>
      </w:tblGrid>
      <w:tr w:rsidR="00C57CCA" w:rsidRPr="00324126" w14:paraId="70C61675" w14:textId="77777777" w:rsidTr="00F11D77">
        <w:tc>
          <w:tcPr>
            <w:tcW w:w="12950" w:type="dxa"/>
            <w:shd w:val="clear" w:color="auto" w:fill="D1D1D1" w:themeFill="background2" w:themeFillShade="E6"/>
          </w:tcPr>
          <w:p w14:paraId="611ED68D" w14:textId="77777777" w:rsidR="00C57CCA" w:rsidRPr="00324126" w:rsidRDefault="00C57CCA" w:rsidP="00DA0458">
            <w:pPr>
              <w:jc w:val="both"/>
              <w:rPr>
                <w:rFonts w:ascii="Times New Roman" w:hAnsi="Times New Roman" w:cs="Times New Roman"/>
                <w:sz w:val="20"/>
                <w:szCs w:val="20"/>
                <w:lang w:eastAsia="zh-CN"/>
              </w:rPr>
            </w:pPr>
            <w:r w:rsidRPr="00780F9B">
              <w:rPr>
                <w:rFonts w:ascii="Times New Roman" w:hAnsi="Times New Roman" w:cs="Times New Roman"/>
                <w:b/>
                <w:bCs/>
                <w:sz w:val="20"/>
                <w:szCs w:val="20"/>
                <w:lang w:eastAsia="zh-CN"/>
              </w:rPr>
              <w:t>方框</w:t>
            </w:r>
            <w:r w:rsidRPr="00324126">
              <w:rPr>
                <w:rFonts w:ascii="Times New Roman" w:hAnsi="Times New Roman" w:cs="Times New Roman"/>
                <w:sz w:val="20"/>
                <w:szCs w:val="20"/>
                <w:lang w:eastAsia="zh-CN"/>
              </w:rPr>
              <w:t>55</w:t>
            </w:r>
          </w:p>
          <w:p w14:paraId="7719C3D9" w14:textId="77777777" w:rsidR="00C57CCA" w:rsidRPr="00324126" w:rsidRDefault="00C57CCA" w:rsidP="00DA0458">
            <w:pPr>
              <w:spacing w:after="160" w:line="278" w:lineRule="auto"/>
              <w:jc w:val="both"/>
              <w:rPr>
                <w:rFonts w:ascii="Times New Roman" w:hAnsi="Times New Roman" w:cs="Times New Roman"/>
                <w:b/>
                <w:bCs/>
                <w:sz w:val="20"/>
                <w:szCs w:val="20"/>
                <w:lang w:eastAsia="zh-CN"/>
              </w:rPr>
            </w:pPr>
            <w:r w:rsidRPr="00324126">
              <w:rPr>
                <w:rFonts w:ascii="Times New Roman" w:hAnsi="Times New Roman" w:cs="Times New Roman"/>
                <w:b/>
                <w:bCs/>
                <w:sz w:val="20"/>
                <w:szCs w:val="20"/>
                <w:lang w:eastAsia="zh-CN"/>
              </w:rPr>
              <w:t>印度尼西亚对传统治理的认可和妇女的社会林业权利</w:t>
            </w:r>
          </w:p>
          <w:p w14:paraId="327B59DD" w14:textId="77777777" w:rsidR="00C57CCA" w:rsidRPr="00324126" w:rsidRDefault="00C57CCA" w:rsidP="00DA0458">
            <w:pPr>
              <w:tabs>
                <w:tab w:val="left" w:pos="403"/>
              </w:tabs>
              <w:spacing w:after="160" w:line="278" w:lineRule="auto"/>
              <w:jc w:val="both"/>
              <w:rPr>
                <w:rFonts w:ascii="Times New Roman" w:hAnsi="Times New Roman" w:cs="Times New Roman"/>
                <w:sz w:val="20"/>
                <w:szCs w:val="20"/>
                <w:lang w:eastAsia="zh-CN"/>
              </w:rPr>
            </w:pPr>
            <w:r>
              <w:rPr>
                <w:rFonts w:ascii="Times New Roman" w:hAnsi="Times New Roman" w:cs="Times New Roman"/>
                <w:sz w:val="20"/>
                <w:szCs w:val="20"/>
                <w:lang w:val="en-US" w:eastAsia="zh-CN"/>
              </w:rPr>
              <w:tab/>
            </w:r>
            <w:r w:rsidRPr="00324126">
              <w:rPr>
                <w:rFonts w:ascii="Times New Roman" w:hAnsi="Times New Roman" w:cs="Times New Roman"/>
                <w:sz w:val="20"/>
                <w:szCs w:val="20"/>
                <w:lang w:eastAsia="zh-CN"/>
              </w:rPr>
              <w:t>印度尼西亚一直在推进生物多样性治理中的性别平等，</w:t>
            </w:r>
            <w:r>
              <w:rPr>
                <w:rFonts w:ascii="Times New Roman" w:hAnsi="Times New Roman" w:cs="Times New Roman" w:hint="eastAsia"/>
                <w:sz w:val="20"/>
                <w:szCs w:val="20"/>
                <w:lang w:eastAsia="zh-CN"/>
              </w:rPr>
              <w:t>为此批准</w:t>
            </w:r>
            <w:r w:rsidRPr="00324126">
              <w:rPr>
                <w:rFonts w:ascii="Times New Roman" w:hAnsi="Times New Roman" w:cs="Times New Roman"/>
                <w:sz w:val="20"/>
                <w:szCs w:val="20"/>
                <w:lang w:eastAsia="zh-CN"/>
              </w:rPr>
              <w:t>女户主家庭</w:t>
            </w:r>
            <w:r>
              <w:rPr>
                <w:rFonts w:ascii="Times New Roman" w:hAnsi="Times New Roman" w:cs="Times New Roman" w:hint="eastAsia"/>
                <w:sz w:val="20"/>
                <w:szCs w:val="20"/>
                <w:lang w:eastAsia="zh-CN"/>
              </w:rPr>
              <w:t>进行</w:t>
            </w:r>
            <w:r w:rsidRPr="00324126">
              <w:rPr>
                <w:rFonts w:ascii="Times New Roman" w:hAnsi="Times New Roman" w:cs="Times New Roman"/>
                <w:sz w:val="20"/>
                <w:szCs w:val="20"/>
                <w:lang w:eastAsia="zh-CN"/>
              </w:rPr>
              <w:t>社会林业管理。一个例子是红树林促进沿海复原力</w:t>
            </w:r>
            <w:r>
              <w:rPr>
                <w:rFonts w:ascii="Times New Roman" w:hAnsi="Times New Roman" w:cs="Times New Roman" w:hint="eastAsia"/>
                <w:sz w:val="20"/>
                <w:szCs w:val="20"/>
                <w:lang w:eastAsia="zh-CN"/>
              </w:rPr>
              <w:t>举措</w:t>
            </w:r>
            <w:r w:rsidRPr="00324126">
              <w:rPr>
                <w:rFonts w:ascii="Times New Roman" w:hAnsi="Times New Roman" w:cs="Times New Roman"/>
                <w:sz w:val="20"/>
                <w:szCs w:val="20"/>
                <w:lang w:eastAsia="zh-CN"/>
              </w:rPr>
              <w:t>，</w:t>
            </w:r>
            <w:r>
              <w:rPr>
                <w:rFonts w:ascii="Times New Roman" w:hAnsi="Times New Roman" w:cs="Times New Roman" w:hint="eastAsia"/>
                <w:sz w:val="20"/>
                <w:szCs w:val="20"/>
                <w:lang w:eastAsia="zh-CN"/>
              </w:rPr>
              <w:t>这项举措显示</w:t>
            </w:r>
            <w:r w:rsidRPr="00324126">
              <w:rPr>
                <w:rFonts w:ascii="Times New Roman" w:hAnsi="Times New Roman" w:cs="Times New Roman"/>
                <w:sz w:val="20"/>
                <w:szCs w:val="20"/>
                <w:lang w:eastAsia="zh-CN"/>
              </w:rPr>
              <w:t>，性别包容的沿海恢复可以带来生物多样</w:t>
            </w:r>
            <w:r w:rsidRPr="00324126">
              <w:rPr>
                <w:rFonts w:ascii="Times New Roman" w:hAnsi="Times New Roman" w:cs="Times New Roman"/>
                <w:sz w:val="20"/>
                <w:szCs w:val="20"/>
                <w:lang w:eastAsia="zh-CN"/>
              </w:rPr>
              <w:lastRenderedPageBreak/>
              <w:t>性和社会经济复原力</w:t>
            </w:r>
            <w:r>
              <w:rPr>
                <w:rFonts w:ascii="Times New Roman" w:hAnsi="Times New Roman" w:cs="Times New Roman" w:hint="eastAsia"/>
                <w:sz w:val="20"/>
                <w:szCs w:val="20"/>
                <w:lang w:eastAsia="zh-CN"/>
              </w:rPr>
              <w:t>方面</w:t>
            </w:r>
            <w:r w:rsidRPr="00324126">
              <w:rPr>
                <w:rFonts w:ascii="Times New Roman" w:hAnsi="Times New Roman" w:cs="Times New Roman"/>
                <w:sz w:val="20"/>
                <w:szCs w:val="20"/>
                <w:lang w:eastAsia="zh-CN"/>
              </w:rPr>
              <w:t>的双重</w:t>
            </w:r>
            <w:r>
              <w:rPr>
                <w:rFonts w:ascii="Times New Roman" w:hAnsi="Times New Roman" w:cs="Times New Roman" w:hint="eastAsia"/>
                <w:sz w:val="20"/>
                <w:szCs w:val="20"/>
                <w:lang w:eastAsia="zh-CN"/>
              </w:rPr>
              <w:t>效益</w:t>
            </w:r>
            <w:r w:rsidRPr="00324126">
              <w:rPr>
                <w:rFonts w:ascii="Times New Roman" w:hAnsi="Times New Roman" w:cs="Times New Roman"/>
                <w:sz w:val="20"/>
                <w:szCs w:val="20"/>
                <w:lang w:eastAsia="zh-CN"/>
              </w:rPr>
              <w:t>。该</w:t>
            </w:r>
            <w:r>
              <w:rPr>
                <w:rFonts w:ascii="Times New Roman" w:hAnsi="Times New Roman" w:cs="Times New Roman" w:hint="eastAsia"/>
                <w:sz w:val="20"/>
                <w:szCs w:val="20"/>
                <w:lang w:eastAsia="zh-CN"/>
              </w:rPr>
              <w:t>举措</w:t>
            </w:r>
            <w:r w:rsidRPr="00324126">
              <w:rPr>
                <w:rFonts w:ascii="Times New Roman" w:hAnsi="Times New Roman" w:cs="Times New Roman"/>
                <w:sz w:val="20"/>
                <w:szCs w:val="20"/>
                <w:lang w:eastAsia="zh-CN"/>
              </w:rPr>
              <w:t>由印度尼西亚财政部发起，在廖内省</w:t>
            </w:r>
            <w:r w:rsidRPr="00324126">
              <w:rPr>
                <w:rFonts w:ascii="Times New Roman" w:hAnsi="Times New Roman" w:cs="Times New Roman"/>
                <w:sz w:val="20"/>
                <w:szCs w:val="20"/>
                <w:lang w:eastAsia="zh-CN"/>
              </w:rPr>
              <w:t>Indragiri Hilir</w:t>
            </w:r>
            <w:r w:rsidRPr="00324126">
              <w:rPr>
                <w:rFonts w:ascii="Times New Roman" w:hAnsi="Times New Roman" w:cs="Times New Roman"/>
                <w:sz w:val="20"/>
                <w:szCs w:val="20"/>
                <w:lang w:eastAsia="zh-CN"/>
              </w:rPr>
              <w:t>县的</w:t>
            </w:r>
            <w:r w:rsidRPr="00324126">
              <w:rPr>
                <w:rFonts w:ascii="Times New Roman" w:hAnsi="Times New Roman" w:cs="Times New Roman"/>
                <w:sz w:val="20"/>
                <w:szCs w:val="20"/>
                <w:lang w:eastAsia="zh-CN"/>
              </w:rPr>
              <w:t>Kuala Selat</w:t>
            </w:r>
            <w:r w:rsidRPr="00324126">
              <w:rPr>
                <w:rFonts w:ascii="Times New Roman" w:hAnsi="Times New Roman" w:cs="Times New Roman"/>
                <w:sz w:val="20"/>
                <w:szCs w:val="20"/>
                <w:lang w:eastAsia="zh-CN"/>
              </w:rPr>
              <w:t>村实施，当地妇女和</w:t>
            </w:r>
            <w:r>
              <w:rPr>
                <w:rFonts w:ascii="Times New Roman" w:hAnsi="Times New Roman" w:cs="Times New Roman" w:hint="eastAsia"/>
                <w:sz w:val="20"/>
                <w:szCs w:val="20"/>
                <w:lang w:eastAsia="zh-CN"/>
              </w:rPr>
              <w:t>林农组织（</w:t>
            </w:r>
            <w:r w:rsidRPr="00324126">
              <w:rPr>
                <w:rFonts w:ascii="Times New Roman" w:hAnsi="Times New Roman" w:cs="Times New Roman"/>
                <w:sz w:val="20"/>
                <w:szCs w:val="20"/>
                <w:lang w:eastAsia="zh-CN"/>
              </w:rPr>
              <w:t>Kelompok Tani Hutan</w:t>
            </w:r>
            <w:r>
              <w:rPr>
                <w:rFonts w:ascii="Times New Roman" w:hAnsi="Times New Roman" w:cs="Times New Roman" w:hint="eastAsia"/>
                <w:sz w:val="20"/>
                <w:szCs w:val="20"/>
                <w:lang w:eastAsia="zh-CN"/>
              </w:rPr>
              <w:t>）</w:t>
            </w:r>
            <w:r w:rsidRPr="00324126">
              <w:rPr>
                <w:rFonts w:ascii="Times New Roman" w:hAnsi="Times New Roman" w:cs="Times New Roman"/>
                <w:sz w:val="20"/>
                <w:szCs w:val="20"/>
                <w:lang w:eastAsia="zh-CN"/>
              </w:rPr>
              <w:t>是核心参与者。</w:t>
            </w:r>
          </w:p>
          <w:p w14:paraId="41333AD8" w14:textId="77777777" w:rsidR="00C57CCA" w:rsidRPr="00324126" w:rsidRDefault="00C57CCA" w:rsidP="00DA0458">
            <w:pPr>
              <w:tabs>
                <w:tab w:val="left" w:pos="403"/>
              </w:tabs>
              <w:spacing w:after="160" w:line="278" w:lineRule="auto"/>
              <w:jc w:val="both"/>
              <w:rPr>
                <w:rFonts w:ascii="Times New Roman" w:hAnsi="Times New Roman" w:cs="Times New Roman"/>
                <w:sz w:val="20"/>
                <w:szCs w:val="20"/>
                <w:lang w:eastAsia="zh-CN"/>
              </w:rPr>
            </w:pPr>
            <w:r>
              <w:rPr>
                <w:rFonts w:ascii="Times New Roman" w:hAnsi="Times New Roman" w:cs="Times New Roman"/>
                <w:sz w:val="20"/>
                <w:szCs w:val="20"/>
                <w:lang w:eastAsia="zh-CN"/>
              </w:rPr>
              <w:tab/>
            </w:r>
            <w:r w:rsidRPr="00324126">
              <w:rPr>
                <w:rFonts w:ascii="Times New Roman" w:hAnsi="Times New Roman" w:cs="Times New Roman"/>
                <w:sz w:val="20"/>
                <w:szCs w:val="20"/>
                <w:lang w:eastAsia="zh-CN"/>
              </w:rPr>
              <w:t>长期的海岸</w:t>
            </w:r>
            <w:r>
              <w:rPr>
                <w:rFonts w:ascii="Times New Roman" w:hAnsi="Times New Roman" w:cs="Times New Roman" w:hint="eastAsia"/>
                <w:sz w:val="20"/>
                <w:szCs w:val="20"/>
                <w:lang w:eastAsia="zh-CN"/>
              </w:rPr>
              <w:t>侵蚀导致</w:t>
            </w:r>
            <w:r w:rsidRPr="00324126">
              <w:rPr>
                <w:rFonts w:ascii="Times New Roman" w:hAnsi="Times New Roman" w:cs="Times New Roman"/>
                <w:sz w:val="20"/>
                <w:szCs w:val="20"/>
                <w:lang w:eastAsia="zh-CN"/>
              </w:rPr>
              <w:t>红树林生态系统严重退化，并威胁到</w:t>
            </w:r>
            <w:r w:rsidRPr="00780F9B">
              <w:rPr>
                <w:rFonts w:ascii="Times New Roman" w:hAnsi="Times New Roman" w:cs="Times New Roman"/>
                <w:sz w:val="20"/>
                <w:szCs w:val="20"/>
                <w:lang w:eastAsia="zh-CN"/>
              </w:rPr>
              <w:t>Kuala Selat</w:t>
            </w:r>
            <w:r w:rsidRPr="00780F9B">
              <w:rPr>
                <w:rFonts w:ascii="Times New Roman" w:hAnsi="Times New Roman" w:cs="Times New Roman"/>
                <w:sz w:val="20"/>
                <w:szCs w:val="20"/>
                <w:lang w:eastAsia="zh-CN"/>
              </w:rPr>
              <w:t>村</w:t>
            </w:r>
            <w:r w:rsidRPr="00324126">
              <w:rPr>
                <w:rFonts w:ascii="Times New Roman" w:hAnsi="Times New Roman" w:cs="Times New Roman"/>
                <w:sz w:val="20"/>
                <w:szCs w:val="20"/>
                <w:lang w:eastAsia="zh-CN"/>
              </w:rPr>
              <w:t>的</w:t>
            </w:r>
            <w:r>
              <w:rPr>
                <w:rFonts w:ascii="Times New Roman" w:hAnsi="Times New Roman" w:cs="Times New Roman" w:hint="eastAsia"/>
                <w:sz w:val="20"/>
                <w:szCs w:val="20"/>
                <w:lang w:eastAsia="zh-CN"/>
              </w:rPr>
              <w:t>地方</w:t>
            </w:r>
            <w:r w:rsidRPr="00324126">
              <w:rPr>
                <w:rFonts w:ascii="Times New Roman" w:hAnsi="Times New Roman" w:cs="Times New Roman"/>
                <w:sz w:val="20"/>
                <w:szCs w:val="20"/>
                <w:lang w:eastAsia="zh-CN"/>
              </w:rPr>
              <w:t>生计和社区复原力。同时，当地妇女传统上</w:t>
            </w:r>
            <w:r>
              <w:rPr>
                <w:rFonts w:ascii="Times New Roman" w:hAnsi="Times New Roman" w:cs="Times New Roman" w:hint="eastAsia"/>
                <w:sz w:val="20"/>
                <w:szCs w:val="20"/>
                <w:lang w:eastAsia="zh-CN"/>
              </w:rPr>
              <w:t>仅限于从事</w:t>
            </w:r>
            <w:r w:rsidRPr="00324126">
              <w:rPr>
                <w:rFonts w:ascii="Times New Roman" w:hAnsi="Times New Roman" w:cs="Times New Roman"/>
                <w:sz w:val="20"/>
                <w:szCs w:val="20"/>
                <w:lang w:eastAsia="zh-CN"/>
              </w:rPr>
              <w:t>家务劳动，被排除在自然资源管理和相关决策之外。为了扭转生态系统退化和促进性别平等，红树林促进沿海复原力</w:t>
            </w:r>
            <w:r>
              <w:rPr>
                <w:rFonts w:ascii="Times New Roman" w:hAnsi="Times New Roman" w:cs="Times New Roman" w:hint="eastAsia"/>
                <w:sz w:val="20"/>
                <w:szCs w:val="20"/>
                <w:lang w:eastAsia="zh-CN"/>
              </w:rPr>
              <w:t>举措</w:t>
            </w:r>
            <w:r w:rsidRPr="00324126">
              <w:rPr>
                <w:rFonts w:ascii="Times New Roman" w:hAnsi="Times New Roman" w:cs="Times New Roman"/>
                <w:sz w:val="20"/>
                <w:szCs w:val="20"/>
                <w:lang w:eastAsia="zh-CN"/>
              </w:rPr>
              <w:t>让当地妇女参与红树林保护的整个工作流程，包括红树林育苗、种植、维护和生态监测。</w:t>
            </w:r>
            <w:r>
              <w:rPr>
                <w:rFonts w:ascii="Times New Roman" w:hAnsi="Times New Roman" w:cs="Times New Roman" w:hint="eastAsia"/>
                <w:sz w:val="20"/>
                <w:szCs w:val="20"/>
                <w:lang w:eastAsia="zh-CN"/>
              </w:rPr>
              <w:t>妇女在</w:t>
            </w:r>
            <w:r w:rsidRPr="00324126">
              <w:rPr>
                <w:rFonts w:ascii="Times New Roman" w:hAnsi="Times New Roman" w:cs="Times New Roman"/>
                <w:sz w:val="20"/>
                <w:szCs w:val="20"/>
                <w:lang w:eastAsia="zh-CN"/>
              </w:rPr>
              <w:t>林农</w:t>
            </w:r>
            <w:r>
              <w:rPr>
                <w:rFonts w:ascii="Times New Roman" w:hAnsi="Times New Roman" w:cs="Times New Roman" w:hint="eastAsia"/>
                <w:sz w:val="20"/>
                <w:szCs w:val="20"/>
                <w:lang w:eastAsia="zh-CN"/>
              </w:rPr>
              <w:t>组织</w:t>
            </w:r>
            <w:r w:rsidRPr="00324126">
              <w:rPr>
                <w:rFonts w:ascii="Times New Roman" w:hAnsi="Times New Roman" w:cs="Times New Roman"/>
                <w:sz w:val="20"/>
                <w:szCs w:val="20"/>
                <w:lang w:eastAsia="zh-CN"/>
              </w:rPr>
              <w:t>中的领导</w:t>
            </w:r>
            <w:r>
              <w:rPr>
                <w:rFonts w:ascii="Times New Roman" w:hAnsi="Times New Roman" w:cs="Times New Roman" w:hint="eastAsia"/>
                <w:sz w:val="20"/>
                <w:szCs w:val="20"/>
                <w:lang w:eastAsia="zh-CN"/>
              </w:rPr>
              <w:t>作用也带来</w:t>
            </w:r>
            <w:r w:rsidRPr="00324126">
              <w:rPr>
                <w:rFonts w:ascii="Times New Roman" w:hAnsi="Times New Roman" w:cs="Times New Roman"/>
                <w:sz w:val="20"/>
                <w:szCs w:val="20"/>
                <w:lang w:eastAsia="zh-CN"/>
              </w:rPr>
              <w:t>了机会</w:t>
            </w:r>
            <w:r>
              <w:rPr>
                <w:rFonts w:ascii="Times New Roman" w:hAnsi="Times New Roman" w:cs="Times New Roman" w:hint="eastAsia"/>
                <w:sz w:val="20"/>
                <w:szCs w:val="20"/>
                <w:lang w:eastAsia="zh-CN"/>
              </w:rPr>
              <w:t>，</w:t>
            </w:r>
            <w:r w:rsidRPr="00324126">
              <w:rPr>
                <w:rFonts w:ascii="Times New Roman" w:hAnsi="Times New Roman" w:cs="Times New Roman"/>
                <w:sz w:val="20"/>
                <w:szCs w:val="20"/>
                <w:lang w:eastAsia="zh-CN"/>
              </w:rPr>
              <w:t>通过加工当地产品，特别是海产和红树林产品</w:t>
            </w:r>
            <w:r>
              <w:rPr>
                <w:rFonts w:ascii="Times New Roman" w:hAnsi="Times New Roman" w:cs="Times New Roman" w:hint="eastAsia"/>
                <w:sz w:val="20"/>
                <w:szCs w:val="20"/>
                <w:lang w:eastAsia="zh-CN"/>
              </w:rPr>
              <w:t>，以及</w:t>
            </w:r>
            <w:r w:rsidRPr="00324126">
              <w:rPr>
                <w:rFonts w:ascii="Times New Roman" w:hAnsi="Times New Roman" w:cs="Times New Roman"/>
                <w:sz w:val="20"/>
                <w:szCs w:val="20"/>
                <w:lang w:eastAsia="zh-CN"/>
              </w:rPr>
              <w:t>提供与</w:t>
            </w:r>
            <w:r>
              <w:rPr>
                <w:rFonts w:ascii="Times New Roman" w:hAnsi="Times New Roman" w:cs="Times New Roman" w:hint="eastAsia"/>
                <w:sz w:val="20"/>
                <w:szCs w:val="20"/>
                <w:lang w:eastAsia="zh-CN"/>
              </w:rPr>
              <w:t>自然</w:t>
            </w:r>
            <w:r w:rsidRPr="00324126">
              <w:rPr>
                <w:rFonts w:ascii="Times New Roman" w:hAnsi="Times New Roman" w:cs="Times New Roman"/>
                <w:sz w:val="20"/>
                <w:szCs w:val="20"/>
                <w:lang w:eastAsia="zh-CN"/>
              </w:rPr>
              <w:t>保护相关的</w:t>
            </w:r>
            <w:r>
              <w:rPr>
                <w:rFonts w:ascii="Times New Roman" w:hAnsi="Times New Roman" w:cs="Times New Roman" w:hint="eastAsia"/>
                <w:sz w:val="20"/>
                <w:szCs w:val="20"/>
                <w:lang w:eastAsia="zh-CN"/>
              </w:rPr>
              <w:t>谋生手段</w:t>
            </w:r>
            <w:r w:rsidRPr="00324126">
              <w:rPr>
                <w:rFonts w:ascii="Times New Roman" w:hAnsi="Times New Roman" w:cs="Times New Roman"/>
                <w:sz w:val="20"/>
                <w:szCs w:val="20"/>
                <w:lang w:eastAsia="zh-CN"/>
              </w:rPr>
              <w:t>，</w:t>
            </w:r>
            <w:r>
              <w:rPr>
                <w:rFonts w:ascii="Times New Roman" w:hAnsi="Times New Roman" w:cs="Times New Roman" w:hint="eastAsia"/>
                <w:sz w:val="20"/>
                <w:szCs w:val="20"/>
                <w:lang w:eastAsia="zh-CN"/>
              </w:rPr>
              <w:t>例如</w:t>
            </w:r>
            <w:r w:rsidRPr="00324126">
              <w:rPr>
                <w:rFonts w:ascii="Times New Roman" w:hAnsi="Times New Roman" w:cs="Times New Roman"/>
                <w:sz w:val="20"/>
                <w:szCs w:val="20"/>
                <w:lang w:eastAsia="zh-CN"/>
              </w:rPr>
              <w:t>旅游业</w:t>
            </w:r>
            <w:r>
              <w:rPr>
                <w:rFonts w:ascii="Times New Roman" w:hAnsi="Times New Roman" w:cs="Times New Roman" w:hint="eastAsia"/>
                <w:sz w:val="20"/>
                <w:szCs w:val="20"/>
                <w:lang w:eastAsia="zh-CN"/>
              </w:rPr>
              <w:t>，来</w:t>
            </w:r>
            <w:r w:rsidRPr="00324126">
              <w:rPr>
                <w:rFonts w:ascii="Times New Roman" w:hAnsi="Times New Roman" w:cs="Times New Roman"/>
                <w:sz w:val="20"/>
                <w:szCs w:val="20"/>
                <w:lang w:eastAsia="zh-CN"/>
              </w:rPr>
              <w:t>增强经济权能。</w:t>
            </w:r>
          </w:p>
          <w:p w14:paraId="656535DA" w14:textId="77777777" w:rsidR="00C57CCA" w:rsidRPr="00324126" w:rsidRDefault="00C57CCA" w:rsidP="00DA0458">
            <w:pPr>
              <w:tabs>
                <w:tab w:val="left" w:pos="403"/>
              </w:tabs>
              <w:spacing w:after="160" w:line="278" w:lineRule="auto"/>
              <w:jc w:val="both"/>
              <w:rPr>
                <w:rFonts w:ascii="Times New Roman" w:hAnsi="Times New Roman" w:cs="Times New Roman"/>
                <w:sz w:val="20"/>
                <w:szCs w:val="20"/>
                <w:lang w:eastAsia="zh-CN"/>
              </w:rPr>
            </w:pPr>
            <w:r>
              <w:rPr>
                <w:rFonts w:ascii="Times New Roman" w:hAnsi="Times New Roman" w:cs="Times New Roman"/>
                <w:sz w:val="20"/>
                <w:szCs w:val="20"/>
                <w:lang w:eastAsia="zh-CN"/>
              </w:rPr>
              <w:tab/>
            </w:r>
            <w:r w:rsidRPr="00324126">
              <w:rPr>
                <w:rFonts w:ascii="Times New Roman" w:hAnsi="Times New Roman" w:cs="Times New Roman"/>
                <w:sz w:val="20"/>
                <w:szCs w:val="20"/>
                <w:lang w:eastAsia="zh-CN"/>
              </w:rPr>
              <w:t>2024</w:t>
            </w:r>
            <w:r w:rsidRPr="00324126">
              <w:rPr>
                <w:rFonts w:ascii="Times New Roman" w:hAnsi="Times New Roman" w:cs="Times New Roman"/>
                <w:sz w:val="20"/>
                <w:szCs w:val="20"/>
                <w:lang w:eastAsia="zh-CN"/>
              </w:rPr>
              <w:t>年，廖内省共有</w:t>
            </w:r>
            <w:r w:rsidRPr="00324126">
              <w:rPr>
                <w:rFonts w:ascii="Times New Roman" w:hAnsi="Times New Roman" w:cs="Times New Roman"/>
                <w:sz w:val="20"/>
                <w:szCs w:val="20"/>
                <w:lang w:eastAsia="zh-CN"/>
              </w:rPr>
              <w:t>378</w:t>
            </w:r>
            <w:r w:rsidRPr="00324126">
              <w:rPr>
                <w:rFonts w:ascii="Times New Roman" w:hAnsi="Times New Roman" w:cs="Times New Roman"/>
                <w:sz w:val="20"/>
                <w:szCs w:val="20"/>
                <w:lang w:eastAsia="zh-CN"/>
              </w:rPr>
              <w:t>名妇女积极参与红树林种植和管理。</w:t>
            </w:r>
            <w:r>
              <w:rPr>
                <w:rFonts w:ascii="Times New Roman" w:hAnsi="Times New Roman" w:cs="Times New Roman" w:hint="eastAsia"/>
                <w:sz w:val="20"/>
                <w:szCs w:val="20"/>
                <w:lang w:eastAsia="zh-CN"/>
              </w:rPr>
              <w:t>这项举措</w:t>
            </w:r>
            <w:r w:rsidRPr="00324126">
              <w:rPr>
                <w:rFonts w:ascii="Times New Roman" w:hAnsi="Times New Roman" w:cs="Times New Roman"/>
                <w:sz w:val="20"/>
                <w:szCs w:val="20"/>
                <w:lang w:eastAsia="zh-CN"/>
              </w:rPr>
              <w:t>仍在继续，目标是到</w:t>
            </w:r>
            <w:r w:rsidRPr="00324126">
              <w:rPr>
                <w:rFonts w:ascii="Times New Roman" w:hAnsi="Times New Roman" w:cs="Times New Roman"/>
                <w:sz w:val="20"/>
                <w:szCs w:val="20"/>
                <w:lang w:eastAsia="zh-CN"/>
              </w:rPr>
              <w:t>2027</w:t>
            </w:r>
            <w:r w:rsidRPr="00324126">
              <w:rPr>
                <w:rFonts w:ascii="Times New Roman" w:hAnsi="Times New Roman" w:cs="Times New Roman"/>
                <w:sz w:val="20"/>
                <w:szCs w:val="20"/>
                <w:lang w:eastAsia="zh-CN"/>
              </w:rPr>
              <w:t>年在更广泛的沿海地区恢复红树林生态系统。预计这将鼓励更多的妇女超越传统的家庭角色，为自然保护做出贡献。这</w:t>
            </w:r>
            <w:r>
              <w:rPr>
                <w:rFonts w:ascii="Times New Roman" w:hAnsi="Times New Roman" w:cs="Times New Roman" w:hint="eastAsia"/>
                <w:sz w:val="20"/>
                <w:szCs w:val="20"/>
                <w:lang w:eastAsia="zh-CN"/>
              </w:rPr>
              <w:t>项</w:t>
            </w:r>
            <w:r w:rsidRPr="00324126">
              <w:rPr>
                <w:rFonts w:ascii="Times New Roman" w:hAnsi="Times New Roman" w:cs="Times New Roman"/>
                <w:sz w:val="20"/>
                <w:szCs w:val="20"/>
                <w:lang w:eastAsia="zh-CN"/>
              </w:rPr>
              <w:t>举措</w:t>
            </w:r>
            <w:r>
              <w:rPr>
                <w:rFonts w:ascii="Times New Roman" w:hAnsi="Times New Roman" w:cs="Times New Roman" w:hint="eastAsia"/>
                <w:sz w:val="20"/>
                <w:szCs w:val="20"/>
                <w:lang w:eastAsia="zh-CN"/>
              </w:rPr>
              <w:t>保护了</w:t>
            </w:r>
            <w:r w:rsidRPr="00324126">
              <w:rPr>
                <w:rFonts w:ascii="Times New Roman" w:hAnsi="Times New Roman" w:cs="Times New Roman"/>
                <w:sz w:val="20"/>
                <w:szCs w:val="20"/>
                <w:lang w:eastAsia="zh-CN"/>
              </w:rPr>
              <w:t>传统生计，</w:t>
            </w:r>
            <w:r>
              <w:rPr>
                <w:rFonts w:ascii="Times New Roman" w:hAnsi="Times New Roman" w:cs="Times New Roman" w:hint="eastAsia"/>
                <w:sz w:val="20"/>
                <w:szCs w:val="20"/>
                <w:lang w:eastAsia="zh-CN"/>
              </w:rPr>
              <w:t>创造了</w:t>
            </w:r>
            <w:r w:rsidRPr="00324126">
              <w:rPr>
                <w:rFonts w:ascii="Times New Roman" w:hAnsi="Times New Roman" w:cs="Times New Roman"/>
                <w:sz w:val="20"/>
                <w:szCs w:val="20"/>
                <w:lang w:eastAsia="zh-CN"/>
              </w:rPr>
              <w:t>新的生计，</w:t>
            </w:r>
            <w:r>
              <w:rPr>
                <w:rFonts w:ascii="Times New Roman" w:hAnsi="Times New Roman" w:cs="Times New Roman" w:hint="eastAsia"/>
                <w:sz w:val="20"/>
                <w:szCs w:val="20"/>
                <w:lang w:eastAsia="zh-CN"/>
              </w:rPr>
              <w:t>使</w:t>
            </w:r>
            <w:r w:rsidRPr="00324126">
              <w:rPr>
                <w:rFonts w:ascii="Times New Roman" w:hAnsi="Times New Roman" w:cs="Times New Roman"/>
                <w:sz w:val="20"/>
                <w:szCs w:val="20"/>
                <w:lang w:eastAsia="zh-CN"/>
              </w:rPr>
              <w:t>妇女平等</w:t>
            </w:r>
            <w:r>
              <w:rPr>
                <w:rFonts w:ascii="Times New Roman" w:hAnsi="Times New Roman" w:cs="Times New Roman" w:hint="eastAsia"/>
                <w:sz w:val="20"/>
                <w:szCs w:val="20"/>
                <w:lang w:eastAsia="zh-CN"/>
              </w:rPr>
              <w:t>地</w:t>
            </w:r>
            <w:r w:rsidRPr="00324126">
              <w:rPr>
                <w:rFonts w:ascii="Times New Roman" w:hAnsi="Times New Roman" w:cs="Times New Roman"/>
                <w:sz w:val="20"/>
                <w:szCs w:val="20"/>
                <w:lang w:eastAsia="zh-CN"/>
              </w:rPr>
              <w:t>获得沿海自然资源，并在当地生物多样性决策中</w:t>
            </w:r>
            <w:r>
              <w:rPr>
                <w:rFonts w:ascii="Times New Roman" w:hAnsi="Times New Roman" w:cs="Times New Roman" w:hint="eastAsia"/>
                <w:sz w:val="20"/>
                <w:szCs w:val="20"/>
                <w:lang w:eastAsia="zh-CN"/>
              </w:rPr>
              <w:t>得到</w:t>
            </w:r>
            <w:r w:rsidRPr="00324126">
              <w:rPr>
                <w:rFonts w:ascii="Times New Roman" w:hAnsi="Times New Roman" w:cs="Times New Roman"/>
                <w:sz w:val="20"/>
                <w:szCs w:val="20"/>
                <w:lang w:eastAsia="zh-CN"/>
              </w:rPr>
              <w:t>有意义的发言权。</w:t>
            </w:r>
          </w:p>
          <w:p w14:paraId="76CFCDAD" w14:textId="77777777" w:rsidR="00C57CCA" w:rsidRPr="00324126" w:rsidRDefault="00C57CCA" w:rsidP="00DA0458">
            <w:pPr>
              <w:jc w:val="both"/>
              <w:rPr>
                <w:rFonts w:ascii="Times New Roman" w:hAnsi="Times New Roman" w:cs="Times New Roman"/>
                <w:sz w:val="20"/>
                <w:szCs w:val="20"/>
                <w:lang w:eastAsia="zh-CN"/>
              </w:rPr>
            </w:pPr>
            <w:r w:rsidRPr="00FE2EED">
              <w:rPr>
                <w:rFonts w:ascii="KaiTi" w:eastAsia="KaiTi" w:hAnsi="KaiTi" w:cs="Times New Roman"/>
                <w:color w:val="000000" w:themeColor="text1"/>
                <w:sz w:val="20"/>
                <w:szCs w:val="20"/>
                <w:lang w:val="en-US" w:eastAsia="zh-CN"/>
              </w:rPr>
              <w:t>相关</w:t>
            </w:r>
            <w:r>
              <w:rPr>
                <w:rFonts w:ascii="KaiTi" w:eastAsia="KaiTi" w:hAnsi="KaiTi" w:cs="Times New Roman" w:hint="eastAsia"/>
                <w:color w:val="000000" w:themeColor="text1"/>
                <w:sz w:val="20"/>
                <w:szCs w:val="20"/>
                <w:lang w:val="en-US" w:eastAsia="zh-CN"/>
              </w:rPr>
              <w:t>行动</w:t>
            </w:r>
            <w:r w:rsidRPr="00FE2EED">
              <w:rPr>
                <w:rFonts w:ascii="KaiTi" w:eastAsia="KaiTi" w:hAnsi="KaiTi" w:cs="Times New Roman"/>
                <w:color w:val="000000" w:themeColor="text1"/>
                <w:sz w:val="20"/>
                <w:szCs w:val="20"/>
                <w:lang w:val="en-US" w:eastAsia="zh-CN"/>
              </w:rPr>
              <w:t>目标</w:t>
            </w:r>
            <w:r>
              <w:rPr>
                <w:rFonts w:ascii="KaiTi" w:eastAsia="KaiTi" w:hAnsi="KaiTi" w:cs="Times New Roman" w:hint="eastAsia"/>
                <w:color w:val="000000" w:themeColor="text1"/>
                <w:sz w:val="20"/>
                <w:szCs w:val="20"/>
                <w:lang w:val="en-US" w:eastAsia="zh-CN"/>
              </w:rPr>
              <w:t>：</w:t>
            </w:r>
            <w:r w:rsidRPr="00FE2EED">
              <w:rPr>
                <w:rFonts w:ascii="Times New Roman" w:hAnsi="Times New Roman" w:cs="Times New Roman"/>
                <w:color w:val="000000" w:themeColor="text1"/>
                <w:sz w:val="20"/>
                <w:szCs w:val="20"/>
                <w:lang w:val="en-US" w:eastAsia="zh-CN"/>
              </w:rPr>
              <w:t>1</w:t>
            </w:r>
            <w:r w:rsidRPr="00FE2EED">
              <w:rPr>
                <w:rFonts w:ascii="Times New Roman" w:hAnsi="Times New Roman" w:cs="Times New Roman"/>
                <w:color w:val="000000" w:themeColor="text1"/>
                <w:sz w:val="20"/>
                <w:szCs w:val="20"/>
                <w:lang w:val="en-US" w:eastAsia="zh-CN"/>
              </w:rPr>
              <w:t>、</w:t>
            </w:r>
            <w:r w:rsidRPr="00FE2EED">
              <w:rPr>
                <w:rFonts w:ascii="Times New Roman" w:hAnsi="Times New Roman" w:cs="Times New Roman"/>
                <w:color w:val="000000" w:themeColor="text1"/>
                <w:sz w:val="20"/>
                <w:szCs w:val="20"/>
                <w:lang w:val="en-US" w:eastAsia="zh-CN"/>
              </w:rPr>
              <w:t>2</w:t>
            </w:r>
            <w:r w:rsidRPr="00FE2EED">
              <w:rPr>
                <w:rFonts w:ascii="Times New Roman" w:hAnsi="Times New Roman" w:cs="Times New Roman"/>
                <w:color w:val="000000" w:themeColor="text1"/>
                <w:sz w:val="20"/>
                <w:szCs w:val="20"/>
                <w:lang w:val="en-US" w:eastAsia="zh-CN"/>
              </w:rPr>
              <w:t>、</w:t>
            </w:r>
            <w:r w:rsidRPr="00FE2EED">
              <w:rPr>
                <w:rFonts w:ascii="Times New Roman" w:hAnsi="Times New Roman" w:cs="Times New Roman"/>
                <w:color w:val="000000" w:themeColor="text1"/>
                <w:sz w:val="20"/>
                <w:szCs w:val="20"/>
                <w:lang w:val="en-US" w:eastAsia="zh-CN"/>
              </w:rPr>
              <w:t>4</w:t>
            </w:r>
            <w:r w:rsidRPr="00FE2EED">
              <w:rPr>
                <w:rFonts w:ascii="Times New Roman" w:hAnsi="Times New Roman" w:cs="Times New Roman"/>
                <w:color w:val="000000" w:themeColor="text1"/>
                <w:sz w:val="20"/>
                <w:szCs w:val="20"/>
                <w:lang w:val="en-US" w:eastAsia="zh-CN"/>
              </w:rPr>
              <w:t>、</w:t>
            </w:r>
            <w:r w:rsidRPr="00FE2EED">
              <w:rPr>
                <w:rFonts w:ascii="Times New Roman" w:hAnsi="Times New Roman" w:cs="Times New Roman"/>
                <w:color w:val="000000" w:themeColor="text1"/>
                <w:sz w:val="20"/>
                <w:szCs w:val="20"/>
                <w:lang w:val="en-US" w:eastAsia="zh-CN"/>
              </w:rPr>
              <w:t>5</w:t>
            </w:r>
            <w:r w:rsidRPr="00FE2EED">
              <w:rPr>
                <w:rFonts w:ascii="Times New Roman" w:hAnsi="Times New Roman" w:cs="Times New Roman"/>
                <w:color w:val="000000" w:themeColor="text1"/>
                <w:sz w:val="20"/>
                <w:szCs w:val="20"/>
                <w:lang w:val="en-US" w:eastAsia="zh-CN"/>
              </w:rPr>
              <w:t>、</w:t>
            </w:r>
            <w:r w:rsidRPr="00FE2EED">
              <w:rPr>
                <w:rFonts w:ascii="Times New Roman" w:hAnsi="Times New Roman" w:cs="Times New Roman"/>
                <w:color w:val="000000" w:themeColor="text1"/>
                <w:sz w:val="20"/>
                <w:szCs w:val="20"/>
                <w:lang w:val="en-US" w:eastAsia="zh-CN"/>
              </w:rPr>
              <w:t>9</w:t>
            </w:r>
            <w:r w:rsidRPr="00FE2EED">
              <w:rPr>
                <w:rFonts w:ascii="Times New Roman" w:hAnsi="Times New Roman" w:cs="Times New Roman"/>
                <w:color w:val="000000" w:themeColor="text1"/>
                <w:sz w:val="20"/>
                <w:szCs w:val="20"/>
                <w:lang w:val="en-US" w:eastAsia="zh-CN"/>
              </w:rPr>
              <w:t>、</w:t>
            </w:r>
            <w:r w:rsidRPr="00FE2EED">
              <w:rPr>
                <w:rFonts w:ascii="Times New Roman" w:hAnsi="Times New Roman" w:cs="Times New Roman"/>
                <w:color w:val="000000" w:themeColor="text1"/>
                <w:sz w:val="20"/>
                <w:szCs w:val="20"/>
                <w:lang w:val="en-US" w:eastAsia="zh-CN"/>
              </w:rPr>
              <w:t>10</w:t>
            </w:r>
            <w:r w:rsidRPr="00FE2EED">
              <w:rPr>
                <w:rFonts w:ascii="Times New Roman" w:hAnsi="Times New Roman" w:cs="Times New Roman"/>
                <w:color w:val="000000" w:themeColor="text1"/>
                <w:sz w:val="20"/>
                <w:szCs w:val="20"/>
                <w:lang w:val="en-US" w:eastAsia="zh-CN"/>
              </w:rPr>
              <w:t>、</w:t>
            </w:r>
            <w:r w:rsidRPr="00FE2EED">
              <w:rPr>
                <w:rFonts w:ascii="Times New Roman" w:hAnsi="Times New Roman" w:cs="Times New Roman"/>
                <w:color w:val="000000" w:themeColor="text1"/>
                <w:sz w:val="20"/>
                <w:szCs w:val="20"/>
                <w:lang w:val="en-US" w:eastAsia="zh-CN"/>
              </w:rPr>
              <w:t>11</w:t>
            </w:r>
            <w:r w:rsidRPr="00FE2EED">
              <w:rPr>
                <w:rFonts w:ascii="Times New Roman" w:hAnsi="Times New Roman" w:cs="Times New Roman"/>
                <w:color w:val="000000" w:themeColor="text1"/>
                <w:sz w:val="20"/>
                <w:szCs w:val="20"/>
                <w:lang w:val="en-US" w:eastAsia="zh-CN"/>
              </w:rPr>
              <w:t>、</w:t>
            </w:r>
            <w:r w:rsidRPr="00FE2EED">
              <w:rPr>
                <w:rFonts w:ascii="Times New Roman" w:hAnsi="Times New Roman" w:cs="Times New Roman"/>
                <w:color w:val="000000" w:themeColor="text1"/>
                <w:sz w:val="20"/>
                <w:szCs w:val="20"/>
                <w:lang w:val="en-US" w:eastAsia="zh-CN"/>
              </w:rPr>
              <w:t>22</w:t>
            </w:r>
            <w:r w:rsidRPr="00FE2EED">
              <w:rPr>
                <w:rFonts w:ascii="Times New Roman" w:hAnsi="Times New Roman" w:cs="Times New Roman"/>
                <w:color w:val="000000" w:themeColor="text1"/>
                <w:sz w:val="20"/>
                <w:szCs w:val="20"/>
                <w:lang w:val="en-US" w:eastAsia="zh-CN"/>
              </w:rPr>
              <w:t>和</w:t>
            </w:r>
            <w:r w:rsidRPr="00FE2EED">
              <w:rPr>
                <w:rFonts w:ascii="Times New Roman" w:hAnsi="Times New Roman" w:cs="Times New Roman"/>
                <w:color w:val="000000" w:themeColor="text1"/>
                <w:sz w:val="20"/>
                <w:szCs w:val="20"/>
                <w:lang w:val="en-US" w:eastAsia="zh-CN"/>
              </w:rPr>
              <w:t>23</w:t>
            </w:r>
            <w:r w:rsidRPr="00FE2EED">
              <w:rPr>
                <w:rFonts w:ascii="Times New Roman" w:hAnsi="Times New Roman" w:cs="Times New Roman"/>
                <w:color w:val="000000" w:themeColor="text1"/>
                <w:sz w:val="20"/>
                <w:szCs w:val="20"/>
                <w:lang w:val="en-US" w:eastAsia="zh-CN"/>
              </w:rPr>
              <w:t>。</w:t>
            </w:r>
          </w:p>
          <w:p w14:paraId="1D124BC1" w14:textId="77777777" w:rsidR="00C57CCA" w:rsidRPr="00324126" w:rsidRDefault="00C57CCA" w:rsidP="00DA0458">
            <w:pPr>
              <w:jc w:val="both"/>
              <w:rPr>
                <w:rFonts w:ascii="Times New Roman" w:hAnsi="Times New Roman" w:cs="Times New Roman"/>
                <w:sz w:val="20"/>
                <w:szCs w:val="20"/>
                <w:lang w:eastAsia="zh-CN"/>
              </w:rPr>
            </w:pPr>
            <w:r w:rsidRPr="00FE2EED">
              <w:rPr>
                <w:rFonts w:ascii="KaiTi" w:eastAsia="KaiTi" w:hAnsi="KaiTi" w:cs="Times New Roman"/>
                <w:color w:val="000000" w:themeColor="text1"/>
                <w:sz w:val="20"/>
                <w:szCs w:val="20"/>
                <w:lang w:val="en-US" w:eastAsia="zh-CN"/>
              </w:rPr>
              <w:t>资料来源</w:t>
            </w:r>
            <w:r w:rsidRPr="00FE2EED">
              <w:rPr>
                <w:rFonts w:ascii="Times New Roman" w:hAnsi="Times New Roman" w:cs="Times New Roman" w:hint="eastAsia"/>
                <w:sz w:val="20"/>
                <w:szCs w:val="20"/>
                <w:lang w:eastAsia="zh-CN"/>
              </w:rPr>
              <w:t>：</w:t>
            </w:r>
            <w:r w:rsidRPr="00FE2EED">
              <w:rPr>
                <w:rFonts w:ascii="Times New Roman" w:hAnsi="Times New Roman" w:cs="Times New Roman"/>
                <w:sz w:val="20"/>
                <w:szCs w:val="20"/>
                <w:lang w:eastAsia="zh-CN"/>
              </w:rPr>
              <w:t>印度尼西亚根据《公约》提交的第七次国家报告。</w:t>
            </w:r>
          </w:p>
          <w:p w14:paraId="61F0DFC9" w14:textId="77777777" w:rsidR="00C57CCA" w:rsidRPr="00324126" w:rsidRDefault="00C57CCA" w:rsidP="00DA0458">
            <w:pPr>
              <w:jc w:val="both"/>
              <w:rPr>
                <w:rFonts w:ascii="Times New Roman" w:hAnsi="Times New Roman" w:cs="Times New Roman"/>
                <w:lang w:eastAsia="zh-CN"/>
              </w:rPr>
            </w:pPr>
          </w:p>
        </w:tc>
      </w:tr>
    </w:tbl>
    <w:p w14:paraId="7A586AAE" w14:textId="77777777" w:rsidR="00C57CCA" w:rsidRPr="00324126" w:rsidRDefault="00C57CCA" w:rsidP="00DA0458">
      <w:pPr>
        <w:jc w:val="both"/>
        <w:rPr>
          <w:rFonts w:ascii="Times New Roman" w:hAnsi="Times New Roman" w:cs="Times New Roman"/>
          <w:lang w:eastAsia="zh-CN"/>
        </w:rPr>
      </w:pPr>
    </w:p>
    <w:p w14:paraId="2D018FDF" w14:textId="77777777" w:rsidR="00C57CCA" w:rsidRPr="00FE2EED" w:rsidRDefault="00C57CCA" w:rsidP="00DA0458">
      <w:pPr>
        <w:pStyle w:val="Heading6"/>
        <w:jc w:val="both"/>
        <w:rPr>
          <w:rFonts w:ascii="KaiTi" w:eastAsia="KaiTi" w:hAnsi="KaiTi" w:cs="Times New Roman"/>
          <w:i w:val="0"/>
          <w:iCs w:val="0"/>
          <w:lang w:eastAsia="zh-CN"/>
        </w:rPr>
      </w:pPr>
      <w:bookmarkStart w:id="409" w:name="_Toc235821337"/>
      <w:r w:rsidRPr="00FE2EED">
        <w:rPr>
          <w:rFonts w:ascii="KaiTi" w:eastAsia="KaiTi" w:hAnsi="KaiTi" w:cs="Times New Roman"/>
          <w:i w:val="0"/>
          <w:iCs w:val="0"/>
          <w:lang w:eastAsia="zh-CN"/>
        </w:rPr>
        <w:t>挑战</w:t>
      </w:r>
      <w:bookmarkEnd w:id="409"/>
    </w:p>
    <w:p w14:paraId="2FF91ED3" w14:textId="77777777" w:rsidR="00C57CCA" w:rsidRPr="00324126" w:rsidRDefault="00C57CCA" w:rsidP="00DA0458">
      <w:pPr>
        <w:keepNext/>
        <w:jc w:val="both"/>
        <w:rPr>
          <w:rFonts w:ascii="Times New Roman" w:hAnsi="Times New Roman" w:cs="Times New Roman"/>
          <w:lang w:eastAsia="zh-CN"/>
        </w:rPr>
      </w:pPr>
    </w:p>
    <w:p w14:paraId="03206311" w14:textId="77777777" w:rsidR="00C57CCA" w:rsidRPr="00324126" w:rsidRDefault="00C57CCA" w:rsidP="00DA0458">
      <w:pPr>
        <w:jc w:val="both"/>
        <w:rPr>
          <w:rFonts w:ascii="Times New Roman" w:hAnsi="Times New Roman" w:cs="Times New Roman"/>
          <w:lang w:eastAsia="zh-CN"/>
        </w:rPr>
      </w:pPr>
      <w:r>
        <w:rPr>
          <w:rFonts w:ascii="Times New Roman" w:hAnsi="Times New Roman" w:cs="Times New Roman"/>
          <w:lang w:eastAsia="zh-CN"/>
        </w:rPr>
        <w:tab/>
      </w:r>
      <w:r>
        <w:rPr>
          <w:rFonts w:ascii="Times New Roman" w:hAnsi="Times New Roman" w:cs="Times New Roman" w:hint="eastAsia"/>
          <w:lang w:eastAsia="zh-CN"/>
        </w:rPr>
        <w:t>多个缔约方</w:t>
      </w:r>
      <w:r w:rsidRPr="00324126">
        <w:rPr>
          <w:rFonts w:ascii="Times New Roman" w:hAnsi="Times New Roman" w:cs="Times New Roman"/>
          <w:lang w:eastAsia="zh-CN"/>
        </w:rPr>
        <w:t>承认，妇女的正式参与并没有转化为妇女的实质性决策权，也没有转化为她们</w:t>
      </w:r>
      <w:r>
        <w:rPr>
          <w:rFonts w:ascii="Times New Roman" w:hAnsi="Times New Roman" w:cs="Times New Roman" w:hint="eastAsia"/>
          <w:lang w:eastAsia="zh-CN"/>
        </w:rPr>
        <w:t>在</w:t>
      </w:r>
      <w:r w:rsidRPr="00324126">
        <w:rPr>
          <w:rFonts w:ascii="Times New Roman" w:hAnsi="Times New Roman" w:cs="Times New Roman"/>
          <w:lang w:eastAsia="zh-CN"/>
        </w:rPr>
        <w:t>生物多样性相关财务治理</w:t>
      </w:r>
      <w:r>
        <w:rPr>
          <w:rFonts w:ascii="Times New Roman" w:hAnsi="Times New Roman" w:cs="Times New Roman" w:hint="eastAsia"/>
          <w:lang w:eastAsia="zh-CN"/>
        </w:rPr>
        <w:t>中</w:t>
      </w:r>
      <w:r w:rsidRPr="00324126">
        <w:rPr>
          <w:rFonts w:ascii="Times New Roman" w:hAnsi="Times New Roman" w:cs="Times New Roman"/>
          <w:lang w:eastAsia="zh-CN"/>
        </w:rPr>
        <w:t>的参与。有必要</w:t>
      </w:r>
      <w:r>
        <w:rPr>
          <w:rFonts w:ascii="Times New Roman" w:hAnsi="Times New Roman" w:cs="Times New Roman" w:hint="eastAsia"/>
          <w:lang w:eastAsia="zh-CN"/>
        </w:rPr>
        <w:t>提倡</w:t>
      </w:r>
      <w:r w:rsidRPr="00324126">
        <w:rPr>
          <w:rFonts w:ascii="Times New Roman" w:hAnsi="Times New Roman" w:cs="Times New Roman"/>
          <w:lang w:eastAsia="zh-CN"/>
        </w:rPr>
        <w:t>在生物多样性</w:t>
      </w:r>
      <w:r>
        <w:rPr>
          <w:rFonts w:ascii="Times New Roman" w:hAnsi="Times New Roman" w:cs="Times New Roman" w:hint="eastAsia"/>
          <w:lang w:eastAsia="zh-CN"/>
        </w:rPr>
        <w:t>相关</w:t>
      </w:r>
      <w:r w:rsidRPr="00324126">
        <w:rPr>
          <w:rFonts w:ascii="Times New Roman" w:hAnsi="Times New Roman" w:cs="Times New Roman"/>
          <w:lang w:eastAsia="zh-CN"/>
        </w:rPr>
        <w:t>财政治理中，包括公共财政管理、财政政策、金融监管和</w:t>
      </w:r>
      <w:r>
        <w:rPr>
          <w:rFonts w:ascii="Times New Roman" w:hAnsi="Times New Roman" w:cs="Times New Roman" w:hint="eastAsia"/>
          <w:lang w:eastAsia="zh-CN"/>
        </w:rPr>
        <w:t>其他</w:t>
      </w:r>
      <w:r w:rsidRPr="00324126">
        <w:rPr>
          <w:rFonts w:ascii="Times New Roman" w:hAnsi="Times New Roman" w:cs="Times New Roman"/>
          <w:lang w:eastAsia="zh-CN"/>
        </w:rPr>
        <w:t>影响生物多样性成果的财政决策过程中</w:t>
      </w:r>
      <w:r>
        <w:rPr>
          <w:rFonts w:ascii="Times New Roman" w:hAnsi="Times New Roman" w:cs="Times New Roman" w:hint="eastAsia"/>
          <w:lang w:eastAsia="zh-CN"/>
        </w:rPr>
        <w:t>采用</w:t>
      </w:r>
      <w:r w:rsidRPr="00324126">
        <w:rPr>
          <w:rFonts w:ascii="Times New Roman" w:hAnsi="Times New Roman" w:cs="Times New Roman"/>
          <w:lang w:eastAsia="zh-CN"/>
        </w:rPr>
        <w:t>促进性别平等的方法。即使通过了性别</w:t>
      </w:r>
      <w:r>
        <w:rPr>
          <w:rFonts w:ascii="Times New Roman" w:hAnsi="Times New Roman" w:cs="Times New Roman" w:hint="eastAsia"/>
          <w:lang w:eastAsia="zh-CN"/>
        </w:rPr>
        <w:t>平等</w:t>
      </w:r>
      <w:r w:rsidRPr="00324126">
        <w:rPr>
          <w:rFonts w:ascii="Times New Roman" w:hAnsi="Times New Roman" w:cs="Times New Roman"/>
          <w:lang w:eastAsia="zh-CN"/>
        </w:rPr>
        <w:t>战略或计划，执行</w:t>
      </w:r>
      <w:r>
        <w:rPr>
          <w:rFonts w:ascii="Times New Roman" w:hAnsi="Times New Roman" w:cs="Times New Roman" w:hint="eastAsia"/>
          <w:lang w:eastAsia="zh-CN"/>
        </w:rPr>
        <w:t>速度</w:t>
      </w:r>
      <w:r w:rsidRPr="00324126">
        <w:rPr>
          <w:rFonts w:ascii="Times New Roman" w:hAnsi="Times New Roman" w:cs="Times New Roman"/>
          <w:lang w:eastAsia="zh-CN"/>
        </w:rPr>
        <w:t>也往往</w:t>
      </w:r>
      <w:r>
        <w:rPr>
          <w:rFonts w:ascii="Times New Roman" w:hAnsi="Times New Roman" w:cs="Times New Roman" w:hint="eastAsia"/>
          <w:lang w:eastAsia="zh-CN"/>
        </w:rPr>
        <w:t>很</w:t>
      </w:r>
      <w:r w:rsidRPr="00324126">
        <w:rPr>
          <w:rFonts w:ascii="Times New Roman" w:hAnsi="Times New Roman" w:cs="Times New Roman"/>
          <w:lang w:eastAsia="zh-CN"/>
        </w:rPr>
        <w:t>慢或根本没有</w:t>
      </w:r>
      <w:r>
        <w:rPr>
          <w:rFonts w:ascii="Times New Roman" w:hAnsi="Times New Roman" w:cs="Times New Roman" w:hint="eastAsia"/>
          <w:lang w:eastAsia="zh-CN"/>
        </w:rPr>
        <w:t>执行</w:t>
      </w:r>
      <w:r w:rsidRPr="00324126">
        <w:rPr>
          <w:rFonts w:ascii="Times New Roman" w:hAnsi="Times New Roman" w:cs="Times New Roman"/>
          <w:lang w:eastAsia="zh-CN"/>
        </w:rPr>
        <w:t>。许多缔约方报告说，性别</w:t>
      </w:r>
      <w:r>
        <w:rPr>
          <w:rFonts w:ascii="Times New Roman" w:hAnsi="Times New Roman" w:cs="Times New Roman" w:hint="eastAsia"/>
          <w:lang w:eastAsia="zh-CN"/>
        </w:rPr>
        <w:t>平等</w:t>
      </w:r>
      <w:r w:rsidRPr="00324126">
        <w:rPr>
          <w:rFonts w:ascii="Times New Roman" w:hAnsi="Times New Roman" w:cs="Times New Roman"/>
          <w:lang w:eastAsia="zh-CN"/>
        </w:rPr>
        <w:t>问题协调中心或单位缺乏专门的预算、工作人员或机构权威。在某些情况下，性别平等主流化即使存在，也往往</w:t>
      </w:r>
      <w:r>
        <w:rPr>
          <w:rFonts w:ascii="Times New Roman" w:hAnsi="Times New Roman" w:cs="Times New Roman" w:hint="eastAsia"/>
          <w:lang w:eastAsia="zh-CN"/>
        </w:rPr>
        <w:t>仅涉及</w:t>
      </w:r>
      <w:r w:rsidRPr="00324126">
        <w:rPr>
          <w:rFonts w:ascii="Times New Roman" w:hAnsi="Times New Roman" w:cs="Times New Roman"/>
          <w:lang w:eastAsia="zh-CN"/>
        </w:rPr>
        <w:t>具体项目</w:t>
      </w:r>
      <w:r>
        <w:rPr>
          <w:rFonts w:ascii="Times New Roman" w:hAnsi="Times New Roman" w:cs="Times New Roman" w:hint="eastAsia"/>
          <w:lang w:eastAsia="zh-CN"/>
        </w:rPr>
        <w:t>，是</w:t>
      </w:r>
      <w:r w:rsidRPr="00324126">
        <w:rPr>
          <w:rFonts w:ascii="Times New Roman" w:hAnsi="Times New Roman" w:cs="Times New Roman"/>
          <w:lang w:eastAsia="zh-CN"/>
        </w:rPr>
        <w:t>临时</w:t>
      </w:r>
      <w:r>
        <w:rPr>
          <w:rFonts w:ascii="Times New Roman" w:hAnsi="Times New Roman" w:cs="Times New Roman" w:hint="eastAsia"/>
          <w:lang w:eastAsia="zh-CN"/>
        </w:rPr>
        <w:t>性</w:t>
      </w:r>
      <w:r w:rsidRPr="00324126">
        <w:rPr>
          <w:rFonts w:ascii="Times New Roman" w:hAnsi="Times New Roman" w:cs="Times New Roman"/>
          <w:lang w:eastAsia="zh-CN"/>
        </w:rPr>
        <w:t>的，而不是理所当然地</w:t>
      </w:r>
      <w:r>
        <w:rPr>
          <w:rFonts w:ascii="Times New Roman" w:hAnsi="Times New Roman" w:cs="Times New Roman" w:hint="eastAsia"/>
          <w:lang w:eastAsia="zh-CN"/>
        </w:rPr>
        <w:t>被纳入</w:t>
      </w:r>
      <w:r w:rsidRPr="00324126">
        <w:rPr>
          <w:rFonts w:ascii="Times New Roman" w:hAnsi="Times New Roman" w:cs="Times New Roman"/>
          <w:lang w:eastAsia="zh-CN"/>
        </w:rPr>
        <w:t>机构、政策和规划进程。</w:t>
      </w:r>
      <w:r>
        <w:rPr>
          <w:rFonts w:ascii="Times New Roman" w:hAnsi="Times New Roman" w:cs="Times New Roman" w:hint="eastAsia"/>
          <w:lang w:eastAsia="zh-CN"/>
        </w:rPr>
        <w:t>一些</w:t>
      </w:r>
      <w:r w:rsidRPr="00324126">
        <w:rPr>
          <w:rFonts w:ascii="Times New Roman" w:hAnsi="Times New Roman" w:cs="Times New Roman"/>
          <w:lang w:eastAsia="zh-CN"/>
        </w:rPr>
        <w:t>国家报告讨论了影响妇女参与的结构性障碍，包括照顾</w:t>
      </w:r>
      <w:r>
        <w:rPr>
          <w:rFonts w:ascii="Times New Roman" w:hAnsi="Times New Roman" w:cs="Times New Roman" w:hint="eastAsia"/>
          <w:lang w:eastAsia="zh-CN"/>
        </w:rPr>
        <w:t>家庭的</w:t>
      </w:r>
      <w:r w:rsidRPr="00324126">
        <w:rPr>
          <w:rFonts w:ascii="Times New Roman" w:hAnsi="Times New Roman" w:cs="Times New Roman"/>
          <w:lang w:eastAsia="zh-CN"/>
        </w:rPr>
        <w:t>责任和父权规范，土著人民和</w:t>
      </w:r>
      <w:r>
        <w:rPr>
          <w:rFonts w:ascii="Times New Roman" w:hAnsi="Times New Roman" w:cs="Times New Roman"/>
          <w:lang w:eastAsia="zh-CN"/>
        </w:rPr>
        <w:t>地方社区</w:t>
      </w:r>
      <w:r w:rsidRPr="00324126">
        <w:rPr>
          <w:rFonts w:ascii="Times New Roman" w:hAnsi="Times New Roman" w:cs="Times New Roman"/>
          <w:lang w:eastAsia="zh-CN"/>
        </w:rPr>
        <w:t>或弱势群体</w:t>
      </w:r>
      <w:r>
        <w:rPr>
          <w:rFonts w:ascii="Times New Roman" w:hAnsi="Times New Roman" w:cs="Times New Roman" w:hint="eastAsia"/>
          <w:lang w:eastAsia="zh-CN"/>
        </w:rPr>
        <w:t>中的</w:t>
      </w:r>
      <w:r w:rsidRPr="00324126">
        <w:rPr>
          <w:rFonts w:ascii="Times New Roman" w:hAnsi="Times New Roman" w:cs="Times New Roman"/>
          <w:lang w:eastAsia="zh-CN"/>
        </w:rPr>
        <w:t>妇女</w:t>
      </w:r>
      <w:r>
        <w:rPr>
          <w:rFonts w:ascii="Times New Roman" w:hAnsi="Times New Roman" w:cs="Times New Roman" w:hint="eastAsia"/>
          <w:lang w:eastAsia="zh-CN"/>
        </w:rPr>
        <w:t>尤其面临这些障碍</w:t>
      </w:r>
      <w:r w:rsidRPr="00324126">
        <w:rPr>
          <w:rFonts w:ascii="Times New Roman" w:hAnsi="Times New Roman" w:cs="Times New Roman"/>
          <w:lang w:eastAsia="zh-CN"/>
        </w:rPr>
        <w:t>。此外，妇女组织往往缺乏为</w:t>
      </w:r>
      <w:r>
        <w:rPr>
          <w:rFonts w:ascii="Times New Roman" w:hAnsi="Times New Roman" w:cs="Times New Roman" w:hint="eastAsia"/>
          <w:lang w:eastAsia="zh-CN"/>
        </w:rPr>
        <w:t>《昆蒙</w:t>
      </w:r>
      <w:r w:rsidRPr="00324126">
        <w:rPr>
          <w:rFonts w:ascii="Times New Roman" w:hAnsi="Times New Roman" w:cs="Times New Roman"/>
          <w:lang w:eastAsia="zh-CN"/>
        </w:rPr>
        <w:t>框架</w:t>
      </w:r>
      <w:r>
        <w:rPr>
          <w:rFonts w:ascii="Times New Roman" w:hAnsi="Times New Roman" w:cs="Times New Roman" w:hint="eastAsia"/>
          <w:lang w:eastAsia="zh-CN"/>
        </w:rPr>
        <w:t>》</w:t>
      </w:r>
      <w:r w:rsidRPr="00324126">
        <w:rPr>
          <w:rFonts w:ascii="Times New Roman" w:hAnsi="Times New Roman" w:cs="Times New Roman"/>
          <w:lang w:eastAsia="zh-CN"/>
        </w:rPr>
        <w:t>做出贡献的资金。</w:t>
      </w:r>
      <w:r>
        <w:rPr>
          <w:rFonts w:ascii="Times New Roman" w:hAnsi="Times New Roman" w:cs="Times New Roman" w:hint="eastAsia"/>
          <w:lang w:eastAsia="zh-CN"/>
        </w:rPr>
        <w:t>一些</w:t>
      </w:r>
      <w:r w:rsidRPr="00324126">
        <w:rPr>
          <w:rFonts w:ascii="Times New Roman" w:hAnsi="Times New Roman" w:cs="Times New Roman"/>
          <w:lang w:eastAsia="zh-CN"/>
        </w:rPr>
        <w:t>缔约方报告说，妇女对土地和自然资源的所有权有限</w:t>
      </w:r>
      <w:r>
        <w:rPr>
          <w:rFonts w:ascii="Times New Roman" w:hAnsi="Times New Roman" w:cs="Times New Roman" w:hint="eastAsia"/>
          <w:lang w:eastAsia="zh-CN"/>
        </w:rPr>
        <w:t>，从而</w:t>
      </w:r>
      <w:r w:rsidRPr="00324126">
        <w:rPr>
          <w:rFonts w:ascii="Times New Roman" w:hAnsi="Times New Roman" w:cs="Times New Roman"/>
          <w:lang w:eastAsia="zh-CN"/>
        </w:rPr>
        <w:t>进一步削弱了她们在</w:t>
      </w:r>
      <w:r>
        <w:rPr>
          <w:rFonts w:ascii="Times New Roman" w:hAnsi="Times New Roman" w:cs="Times New Roman" w:hint="eastAsia"/>
          <w:lang w:eastAsia="zh-CN"/>
        </w:rPr>
        <w:t>自然</w:t>
      </w:r>
      <w:r w:rsidRPr="00324126">
        <w:rPr>
          <w:rFonts w:ascii="Times New Roman" w:hAnsi="Times New Roman" w:cs="Times New Roman"/>
          <w:lang w:eastAsia="zh-CN"/>
        </w:rPr>
        <w:t>保护决策中的地位。</w:t>
      </w:r>
      <w:r>
        <w:rPr>
          <w:rFonts w:ascii="Times New Roman" w:hAnsi="Times New Roman" w:cs="Times New Roman" w:hint="eastAsia"/>
          <w:lang w:eastAsia="zh-CN"/>
        </w:rPr>
        <w:t>若干</w:t>
      </w:r>
      <w:r w:rsidRPr="00324126">
        <w:rPr>
          <w:rFonts w:ascii="Times New Roman" w:hAnsi="Times New Roman" w:cs="Times New Roman"/>
          <w:lang w:eastAsia="zh-CN"/>
        </w:rPr>
        <w:t>缔约方承认</w:t>
      </w:r>
      <w:r>
        <w:rPr>
          <w:rFonts w:ascii="Times New Roman" w:hAnsi="Times New Roman" w:cs="Times New Roman" w:hint="eastAsia"/>
          <w:lang w:eastAsia="zh-CN"/>
        </w:rPr>
        <w:t>，</w:t>
      </w:r>
      <w:r w:rsidRPr="00324126">
        <w:rPr>
          <w:rFonts w:ascii="Times New Roman" w:hAnsi="Times New Roman" w:cs="Times New Roman"/>
          <w:lang w:eastAsia="zh-CN"/>
        </w:rPr>
        <w:t>在</w:t>
      </w:r>
      <w:r>
        <w:rPr>
          <w:rFonts w:ascii="Times New Roman" w:hAnsi="Times New Roman" w:cs="Times New Roman"/>
          <w:lang w:eastAsia="zh-CN"/>
        </w:rPr>
        <w:t>行动目标</w:t>
      </w:r>
      <w:r>
        <w:rPr>
          <w:rFonts w:ascii="Times New Roman" w:hAnsi="Times New Roman" w:cs="Times New Roman"/>
          <w:lang w:eastAsia="zh-CN"/>
        </w:rPr>
        <w:t>23</w:t>
      </w:r>
      <w:r w:rsidRPr="00324126">
        <w:rPr>
          <w:rFonts w:ascii="Times New Roman" w:hAnsi="Times New Roman" w:cs="Times New Roman"/>
          <w:lang w:eastAsia="zh-CN"/>
        </w:rPr>
        <w:t>方面完全没有</w:t>
      </w:r>
      <w:r>
        <w:rPr>
          <w:rFonts w:ascii="Times New Roman" w:hAnsi="Times New Roman" w:cs="Times New Roman" w:hint="eastAsia"/>
          <w:lang w:eastAsia="zh-CN"/>
        </w:rPr>
        <w:t>采取</w:t>
      </w:r>
      <w:r w:rsidRPr="00324126">
        <w:rPr>
          <w:rFonts w:ascii="Times New Roman" w:hAnsi="Times New Roman" w:cs="Times New Roman"/>
          <w:lang w:eastAsia="zh-CN"/>
        </w:rPr>
        <w:t>行动。由于缺乏按性别分列的数据和</w:t>
      </w:r>
      <w:r>
        <w:rPr>
          <w:rFonts w:ascii="Times New Roman" w:hAnsi="Times New Roman" w:cs="Times New Roman" w:hint="eastAsia"/>
          <w:lang w:eastAsia="zh-CN"/>
        </w:rPr>
        <w:t>针对具体</w:t>
      </w:r>
      <w:r w:rsidRPr="00324126">
        <w:rPr>
          <w:rFonts w:ascii="Times New Roman" w:hAnsi="Times New Roman" w:cs="Times New Roman"/>
          <w:lang w:eastAsia="zh-CN"/>
        </w:rPr>
        <w:t>性别的生物多样性指标，趋势很难跟踪，造成了监测</w:t>
      </w:r>
      <w:r>
        <w:rPr>
          <w:rFonts w:ascii="Times New Roman" w:hAnsi="Times New Roman" w:cs="Times New Roman" w:hint="eastAsia"/>
          <w:lang w:eastAsia="zh-CN"/>
        </w:rPr>
        <w:t>缺口</w:t>
      </w:r>
      <w:r w:rsidRPr="00324126">
        <w:rPr>
          <w:rFonts w:ascii="Times New Roman" w:hAnsi="Times New Roman" w:cs="Times New Roman"/>
          <w:lang w:eastAsia="zh-CN"/>
        </w:rPr>
        <w:t>。</w:t>
      </w:r>
    </w:p>
    <w:p w14:paraId="0C85318F" w14:textId="77777777" w:rsidR="00C57CCA" w:rsidRPr="00324126" w:rsidRDefault="00C57CCA" w:rsidP="00DA0458">
      <w:pPr>
        <w:pStyle w:val="Heading5"/>
        <w:jc w:val="both"/>
        <w:rPr>
          <w:rFonts w:ascii="Times New Roman" w:eastAsia="SimSun" w:hAnsi="Times New Roman" w:cs="Times New Roman"/>
          <w:lang w:eastAsia="zh-CN"/>
        </w:rPr>
      </w:pPr>
    </w:p>
    <w:p w14:paraId="6CCAFF22" w14:textId="77777777" w:rsidR="00C57CCA" w:rsidRPr="00324126" w:rsidRDefault="00C57CCA" w:rsidP="00DA0458">
      <w:pPr>
        <w:pStyle w:val="Heading5"/>
        <w:jc w:val="both"/>
        <w:rPr>
          <w:rFonts w:ascii="Times New Roman" w:eastAsia="SimSun" w:hAnsi="Times New Roman" w:cs="Times New Roman"/>
          <w:lang w:eastAsia="zh-CN"/>
        </w:rPr>
      </w:pPr>
      <w:bookmarkStart w:id="410" w:name="_Toc235821338"/>
      <w:r>
        <w:rPr>
          <w:rFonts w:ascii="Times New Roman" w:eastAsia="SimSun" w:hAnsi="Times New Roman" w:cs="Times New Roman" w:hint="eastAsia"/>
          <w:lang w:eastAsia="zh-CN"/>
        </w:rPr>
        <w:t>非</w:t>
      </w:r>
      <w:r w:rsidRPr="00324126">
        <w:rPr>
          <w:rFonts w:ascii="Times New Roman" w:eastAsia="SimSun" w:hAnsi="Times New Roman" w:cs="Times New Roman"/>
          <w:lang w:eastAsia="zh-CN"/>
        </w:rPr>
        <w:t>国家政府行为</w:t>
      </w:r>
      <w:r>
        <w:rPr>
          <w:rFonts w:ascii="Times New Roman" w:eastAsia="SimSun" w:hAnsi="Times New Roman" w:cs="Times New Roman" w:hint="eastAsia"/>
          <w:lang w:eastAsia="zh-CN"/>
        </w:rPr>
        <w:t>体</w:t>
      </w:r>
      <w:r w:rsidRPr="00324126">
        <w:rPr>
          <w:rFonts w:ascii="Times New Roman" w:eastAsia="SimSun" w:hAnsi="Times New Roman" w:cs="Times New Roman"/>
          <w:lang w:eastAsia="zh-CN"/>
        </w:rPr>
        <w:t>的贡献</w:t>
      </w:r>
      <w:bookmarkEnd w:id="410"/>
    </w:p>
    <w:p w14:paraId="42AAB76C" w14:textId="77777777" w:rsidR="00C57CCA" w:rsidRPr="00324126" w:rsidRDefault="00C57CCA" w:rsidP="00DA0458">
      <w:pPr>
        <w:jc w:val="both"/>
        <w:rPr>
          <w:rFonts w:ascii="Times New Roman" w:hAnsi="Times New Roman" w:cs="Times New Roman"/>
          <w:lang w:eastAsia="zh-CN"/>
        </w:rPr>
      </w:pPr>
    </w:p>
    <w:p w14:paraId="2A4B9383" w14:textId="77777777" w:rsidR="00C57CCA" w:rsidRPr="00FA6723" w:rsidRDefault="00C57CCA" w:rsidP="00DA0458">
      <w:pPr>
        <w:pStyle w:val="Heading6"/>
        <w:jc w:val="both"/>
        <w:rPr>
          <w:rFonts w:ascii="KaiTi" w:eastAsia="KaiTi" w:hAnsi="KaiTi" w:cs="Times New Roman"/>
          <w:i w:val="0"/>
          <w:iCs w:val="0"/>
          <w:lang w:eastAsia="zh-CN"/>
        </w:rPr>
      </w:pPr>
      <w:bookmarkStart w:id="411" w:name="_Toc235821339"/>
      <w:r w:rsidRPr="00FA6723">
        <w:rPr>
          <w:rFonts w:ascii="KaiTi" w:eastAsia="KaiTi" w:hAnsi="KaiTi" w:cs="Times New Roman"/>
          <w:i w:val="0"/>
          <w:iCs w:val="0"/>
          <w:lang w:eastAsia="zh-CN"/>
        </w:rPr>
        <w:t>通过在线报告工具直接提交的承诺</w:t>
      </w:r>
      <w:bookmarkEnd w:id="411"/>
    </w:p>
    <w:p w14:paraId="3066C3EF" w14:textId="77777777" w:rsidR="00C57CCA" w:rsidRPr="00324126" w:rsidRDefault="00C57CCA" w:rsidP="00DA0458">
      <w:pPr>
        <w:jc w:val="both"/>
        <w:rPr>
          <w:rFonts w:ascii="Times New Roman" w:hAnsi="Times New Roman" w:cs="Times New Roman"/>
          <w:lang w:eastAsia="zh-CN"/>
        </w:rPr>
      </w:pPr>
    </w:p>
    <w:p w14:paraId="71777C44" w14:textId="77777777" w:rsidR="00C57CCA" w:rsidRPr="00324126" w:rsidRDefault="00C57CCA" w:rsidP="00DA0458">
      <w:pPr>
        <w:jc w:val="both"/>
        <w:rPr>
          <w:rFonts w:ascii="Times New Roman" w:hAnsi="Times New Roman" w:cs="Times New Roman"/>
          <w:lang w:eastAsia="zh-CN"/>
        </w:rPr>
      </w:pPr>
      <w:r>
        <w:rPr>
          <w:rFonts w:ascii="Times New Roman" w:hAnsi="Times New Roman" w:cs="Times New Roman"/>
          <w:lang w:eastAsia="zh-CN"/>
        </w:rPr>
        <w:lastRenderedPageBreak/>
        <w:tab/>
      </w:r>
      <w:r>
        <w:rPr>
          <w:rFonts w:ascii="Times New Roman" w:hAnsi="Times New Roman" w:cs="Times New Roman" w:hint="eastAsia"/>
          <w:lang w:eastAsia="zh-CN"/>
        </w:rPr>
        <w:t>在</w:t>
      </w:r>
      <w:r>
        <w:rPr>
          <w:rFonts w:ascii="Times New Roman" w:hAnsi="Times New Roman" w:cs="Times New Roman"/>
          <w:lang w:eastAsia="zh-CN"/>
        </w:rPr>
        <w:t>非国家政府行为体</w:t>
      </w:r>
      <w:r w:rsidRPr="00324126">
        <w:rPr>
          <w:rFonts w:ascii="Times New Roman" w:hAnsi="Times New Roman" w:cs="Times New Roman"/>
          <w:lang w:eastAsia="zh-CN"/>
        </w:rPr>
        <w:t>提交的</w:t>
      </w:r>
      <w:r w:rsidRPr="00324126">
        <w:rPr>
          <w:rFonts w:ascii="Times New Roman" w:hAnsi="Times New Roman" w:cs="Times New Roman"/>
          <w:lang w:eastAsia="zh-CN"/>
        </w:rPr>
        <w:t>180</w:t>
      </w:r>
      <w:r w:rsidRPr="00324126">
        <w:rPr>
          <w:rFonts w:ascii="Times New Roman" w:hAnsi="Times New Roman" w:cs="Times New Roman"/>
          <w:lang w:eastAsia="zh-CN"/>
        </w:rPr>
        <w:t>项承诺中，</w:t>
      </w:r>
      <w:r w:rsidRPr="00324126">
        <w:rPr>
          <w:rFonts w:ascii="Times New Roman" w:hAnsi="Times New Roman" w:cs="Times New Roman"/>
          <w:lang w:eastAsia="zh-CN"/>
        </w:rPr>
        <w:t>8</w:t>
      </w:r>
      <w:r w:rsidRPr="00324126">
        <w:rPr>
          <w:rFonts w:ascii="Times New Roman" w:hAnsi="Times New Roman" w:cs="Times New Roman"/>
          <w:lang w:eastAsia="zh-CN"/>
        </w:rPr>
        <w:t>项主要</w:t>
      </w:r>
      <w:r>
        <w:rPr>
          <w:rFonts w:ascii="Times New Roman" w:hAnsi="Times New Roman" w:cs="Times New Roman" w:hint="eastAsia"/>
          <w:lang w:eastAsia="zh-CN"/>
        </w:rPr>
        <w:t>涉及</w:t>
      </w:r>
      <w:r>
        <w:rPr>
          <w:rFonts w:ascii="Times New Roman" w:hAnsi="Times New Roman" w:cs="Times New Roman"/>
          <w:lang w:eastAsia="zh-CN"/>
        </w:rPr>
        <w:t>行动目标</w:t>
      </w:r>
      <w:r>
        <w:rPr>
          <w:rFonts w:ascii="Times New Roman" w:hAnsi="Times New Roman" w:cs="Times New Roman"/>
          <w:lang w:eastAsia="zh-CN"/>
        </w:rPr>
        <w:t>23</w:t>
      </w:r>
      <w:r w:rsidRPr="00324126">
        <w:rPr>
          <w:rFonts w:ascii="Times New Roman" w:hAnsi="Times New Roman" w:cs="Times New Roman"/>
          <w:lang w:eastAsia="zh-CN"/>
        </w:rPr>
        <w:t>。其中四</w:t>
      </w:r>
      <w:r>
        <w:rPr>
          <w:rFonts w:ascii="Times New Roman" w:hAnsi="Times New Roman" w:cs="Times New Roman" w:hint="eastAsia"/>
          <w:lang w:eastAsia="zh-CN"/>
        </w:rPr>
        <w:t>项是</w:t>
      </w:r>
      <w:r w:rsidRPr="00324126">
        <w:rPr>
          <w:rFonts w:ascii="Times New Roman" w:hAnsi="Times New Roman" w:cs="Times New Roman"/>
          <w:lang w:eastAsia="zh-CN"/>
        </w:rPr>
        <w:t>非政府组织提交</w:t>
      </w:r>
      <w:r>
        <w:rPr>
          <w:rFonts w:ascii="Times New Roman" w:hAnsi="Times New Roman" w:cs="Times New Roman" w:hint="eastAsia"/>
          <w:lang w:eastAsia="zh-CN"/>
        </w:rPr>
        <w:t>的</w:t>
      </w:r>
      <w:r w:rsidRPr="00324126">
        <w:rPr>
          <w:rFonts w:ascii="Times New Roman" w:hAnsi="Times New Roman" w:cs="Times New Roman"/>
          <w:lang w:eastAsia="zh-CN"/>
        </w:rPr>
        <w:t>，三</w:t>
      </w:r>
      <w:r>
        <w:rPr>
          <w:rFonts w:ascii="Times New Roman" w:hAnsi="Times New Roman" w:cs="Times New Roman" w:hint="eastAsia"/>
          <w:lang w:eastAsia="zh-CN"/>
        </w:rPr>
        <w:t>项</w:t>
      </w:r>
      <w:r w:rsidRPr="00324126">
        <w:rPr>
          <w:rFonts w:ascii="Times New Roman" w:hAnsi="Times New Roman" w:cs="Times New Roman"/>
          <w:lang w:eastAsia="zh-CN"/>
        </w:rPr>
        <w:t>来自</w:t>
      </w:r>
      <w:r w:rsidRPr="00AE6474">
        <w:rPr>
          <w:rFonts w:ascii="Times New Roman" w:hAnsi="Times New Roman" w:cs="Times New Roman"/>
          <w:lang w:val="en-US" w:eastAsia="zh-CN"/>
        </w:rPr>
        <w:t>CBD</w:t>
      </w:r>
      <w:r w:rsidRPr="00AE6474">
        <w:rPr>
          <w:rFonts w:ascii="Times New Roman" w:hAnsi="Times New Roman" w:cs="Times New Roman"/>
          <w:lang w:val="en-US" w:eastAsia="zh-CN"/>
        </w:rPr>
        <w:t>妇女核心小组</w:t>
      </w:r>
      <w:r>
        <w:rPr>
          <w:rFonts w:ascii="Times New Roman" w:hAnsi="Times New Roman" w:cs="Times New Roman" w:hint="eastAsia"/>
          <w:lang w:eastAsia="zh-CN"/>
        </w:rPr>
        <w:t>（</w:t>
      </w:r>
      <w:r w:rsidRPr="00324126">
        <w:rPr>
          <w:rFonts w:ascii="Times New Roman" w:hAnsi="Times New Roman" w:cs="Times New Roman"/>
          <w:lang w:eastAsia="zh-CN"/>
        </w:rPr>
        <w:t>见方框</w:t>
      </w:r>
      <w:r w:rsidRPr="00324126">
        <w:rPr>
          <w:rFonts w:ascii="Times New Roman" w:hAnsi="Times New Roman" w:cs="Times New Roman"/>
          <w:lang w:eastAsia="zh-CN"/>
        </w:rPr>
        <w:t>56</w:t>
      </w:r>
      <w:r>
        <w:rPr>
          <w:rFonts w:ascii="Times New Roman" w:hAnsi="Times New Roman" w:cs="Times New Roman" w:hint="eastAsia"/>
          <w:lang w:eastAsia="zh-CN"/>
        </w:rPr>
        <w:t>）</w:t>
      </w:r>
      <w:r w:rsidRPr="00324126">
        <w:rPr>
          <w:rFonts w:ascii="Times New Roman" w:hAnsi="Times New Roman" w:cs="Times New Roman"/>
          <w:lang w:eastAsia="zh-CN"/>
        </w:rPr>
        <w:t>，一</w:t>
      </w:r>
      <w:r>
        <w:rPr>
          <w:rFonts w:ascii="Times New Roman" w:hAnsi="Times New Roman" w:cs="Times New Roman" w:hint="eastAsia"/>
          <w:lang w:eastAsia="zh-CN"/>
        </w:rPr>
        <w:t>项</w:t>
      </w:r>
      <w:r w:rsidRPr="00324126">
        <w:rPr>
          <w:rFonts w:ascii="Times New Roman" w:hAnsi="Times New Roman" w:cs="Times New Roman"/>
          <w:lang w:eastAsia="zh-CN"/>
        </w:rPr>
        <w:t>来自国际农业研究磋商组织</w:t>
      </w:r>
      <w:r>
        <w:rPr>
          <w:rFonts w:ascii="Times New Roman" w:hAnsi="Times New Roman" w:cs="Times New Roman" w:hint="eastAsia"/>
          <w:lang w:eastAsia="zh-CN"/>
        </w:rPr>
        <w:t>的</w:t>
      </w:r>
      <w:r w:rsidRPr="00324126">
        <w:rPr>
          <w:rFonts w:ascii="Times New Roman" w:hAnsi="Times New Roman" w:cs="Times New Roman"/>
          <w:lang w:eastAsia="zh-CN"/>
        </w:rPr>
        <w:t>农业研究网络。这些承诺的地理范围横跨非洲、亚洲、南美洲和欧洲。</w:t>
      </w:r>
    </w:p>
    <w:p w14:paraId="0FE731BF" w14:textId="77777777" w:rsidR="00C57CCA" w:rsidRPr="00324126" w:rsidRDefault="00C57CCA" w:rsidP="00DA0458">
      <w:pPr>
        <w:jc w:val="both"/>
        <w:rPr>
          <w:rFonts w:ascii="Times New Roman" w:hAnsi="Times New Roman" w:cs="Times New Roman"/>
          <w:lang w:eastAsia="zh-CN"/>
        </w:rPr>
      </w:pPr>
    </w:p>
    <w:p w14:paraId="336C1560" w14:textId="77777777" w:rsidR="00C57CCA" w:rsidRPr="00E51139" w:rsidRDefault="00C57CCA" w:rsidP="00DA0458">
      <w:pPr>
        <w:pStyle w:val="Caption"/>
        <w:keepNext/>
        <w:jc w:val="both"/>
        <w:rPr>
          <w:rFonts w:ascii="Times New Roman" w:eastAsia="KaiTi" w:hAnsi="Times New Roman" w:cs="Times New Roman"/>
          <w:i w:val="0"/>
          <w:iCs w:val="0"/>
          <w:lang w:eastAsia="zh-CN"/>
        </w:rPr>
      </w:pPr>
      <w:r w:rsidRPr="00E51139">
        <w:rPr>
          <w:rFonts w:ascii="Times New Roman" w:eastAsia="KaiTi" w:hAnsi="Times New Roman" w:cs="Times New Roman"/>
          <w:i w:val="0"/>
          <w:iCs w:val="0"/>
          <w:lang w:eastAsia="zh-CN"/>
        </w:rPr>
        <w:t>(II.B.23-NSA-WOMENS_CAUCUS)</w:t>
      </w:r>
      <w:r>
        <w:rPr>
          <w:rFonts w:ascii="Times New Roman" w:eastAsia="KaiTi" w:hAnsi="Times New Roman" w:cs="Times New Roman" w:hint="eastAsia"/>
          <w:i w:val="0"/>
          <w:iCs w:val="0"/>
          <w:lang w:eastAsia="zh-CN"/>
        </w:rPr>
        <w:t>：</w:t>
      </w:r>
      <w:r>
        <w:rPr>
          <w:rFonts w:ascii="Times New Roman" w:eastAsia="KaiTi" w:hAnsi="Times New Roman" w:cs="Times New Roman" w:hint="eastAsia"/>
          <w:i w:val="0"/>
          <w:iCs w:val="0"/>
          <w:lang w:eastAsia="zh-CN"/>
        </w:rPr>
        <w:t>CBD</w:t>
      </w:r>
      <w:r w:rsidRPr="00E51139">
        <w:rPr>
          <w:rFonts w:ascii="Times New Roman" w:eastAsia="KaiTi" w:hAnsi="Times New Roman" w:cs="Times New Roman"/>
          <w:i w:val="0"/>
          <w:iCs w:val="0"/>
          <w:lang w:eastAsia="zh-CN"/>
        </w:rPr>
        <w:t>妇女核心小组</w:t>
      </w:r>
      <w:r>
        <w:rPr>
          <w:rFonts w:ascii="Times New Roman" w:eastAsia="KaiTi" w:hAnsi="Times New Roman" w:cs="Times New Roman" w:hint="eastAsia"/>
          <w:i w:val="0"/>
          <w:iCs w:val="0"/>
          <w:lang w:eastAsia="zh-CN"/>
        </w:rPr>
        <w:t>：</w:t>
      </w:r>
      <w:r w:rsidRPr="00E51139">
        <w:rPr>
          <w:rFonts w:ascii="Times New Roman" w:eastAsia="KaiTi" w:hAnsi="Times New Roman" w:cs="Times New Roman"/>
          <w:i w:val="0"/>
          <w:iCs w:val="0"/>
          <w:lang w:eastAsia="zh-CN"/>
        </w:rPr>
        <w:t>加强妇女在</w:t>
      </w:r>
      <w:r>
        <w:rPr>
          <w:rFonts w:ascii="Times New Roman" w:eastAsia="KaiTi" w:hAnsi="Times New Roman" w:cs="Times New Roman" w:hint="eastAsia"/>
          <w:i w:val="0"/>
          <w:iCs w:val="0"/>
          <w:lang w:eastAsia="zh-CN"/>
        </w:rPr>
        <w:t>《昆蒙</w:t>
      </w:r>
      <w:r w:rsidRPr="00E51139">
        <w:rPr>
          <w:rFonts w:ascii="Times New Roman" w:eastAsia="KaiTi" w:hAnsi="Times New Roman" w:cs="Times New Roman"/>
          <w:i w:val="0"/>
          <w:iCs w:val="0"/>
          <w:lang w:eastAsia="zh-CN"/>
        </w:rPr>
        <w:t>框架</w:t>
      </w:r>
      <w:r>
        <w:rPr>
          <w:rFonts w:ascii="Times New Roman" w:eastAsia="KaiTi" w:hAnsi="Times New Roman" w:cs="Times New Roman" w:hint="eastAsia"/>
          <w:i w:val="0"/>
          <w:iCs w:val="0"/>
          <w:lang w:eastAsia="zh-CN"/>
        </w:rPr>
        <w:t>》执行工作</w:t>
      </w:r>
      <w:r w:rsidRPr="00E51139">
        <w:rPr>
          <w:rFonts w:ascii="Times New Roman" w:eastAsia="KaiTi" w:hAnsi="Times New Roman" w:cs="Times New Roman"/>
          <w:i w:val="0"/>
          <w:iCs w:val="0"/>
          <w:lang w:eastAsia="zh-CN"/>
        </w:rPr>
        <w:t>中的领导作用</w:t>
      </w:r>
    </w:p>
    <w:p w14:paraId="547CC510" w14:textId="77777777" w:rsidR="00C57CCA" w:rsidRPr="00324126" w:rsidRDefault="00C57CCA" w:rsidP="00DA0458">
      <w:pPr>
        <w:jc w:val="both"/>
        <w:rPr>
          <w:rFonts w:ascii="Times New Roman" w:hAnsi="Times New Roman" w:cs="Times New Roman"/>
          <w:lang w:eastAsia="zh-CN"/>
        </w:rPr>
      </w:pPr>
    </w:p>
    <w:tbl>
      <w:tblPr>
        <w:tblStyle w:val="TableGrid"/>
        <w:tblW w:w="0" w:type="auto"/>
        <w:tblLook w:val="04A0" w:firstRow="1" w:lastRow="0" w:firstColumn="1" w:lastColumn="0" w:noHBand="0" w:noVBand="1"/>
      </w:tblPr>
      <w:tblGrid>
        <w:gridCol w:w="9016"/>
      </w:tblGrid>
      <w:tr w:rsidR="00C57CCA" w:rsidRPr="00324126" w14:paraId="03F49AB8" w14:textId="77777777" w:rsidTr="00BC44F3">
        <w:tc>
          <w:tcPr>
            <w:tcW w:w="9016" w:type="dxa"/>
            <w:shd w:val="clear" w:color="auto" w:fill="E8E8E8" w:themeFill="background2"/>
          </w:tcPr>
          <w:p w14:paraId="51A0D1B3" w14:textId="77777777" w:rsidR="00C57CCA" w:rsidRPr="00E51139" w:rsidRDefault="00C57CCA" w:rsidP="00780295">
            <w:pPr>
              <w:keepNext/>
              <w:jc w:val="both"/>
              <w:rPr>
                <w:rFonts w:ascii="Times New Roman" w:hAnsi="Times New Roman" w:cs="Times New Roman"/>
                <w:b/>
                <w:bCs/>
                <w:sz w:val="20"/>
                <w:szCs w:val="20"/>
                <w:lang w:eastAsia="zh-CN"/>
              </w:rPr>
            </w:pPr>
            <w:bookmarkStart w:id="412" w:name="_Ref230889212"/>
            <w:r w:rsidRPr="00E51139">
              <w:rPr>
                <w:rFonts w:ascii="Times New Roman" w:hAnsi="Times New Roman" w:cs="Times New Roman" w:hint="eastAsia"/>
                <w:b/>
                <w:bCs/>
                <w:noProof/>
                <w:sz w:val="20"/>
                <w:szCs w:val="20"/>
                <w:lang w:eastAsia="zh-CN"/>
              </w:rPr>
              <w:t>方框</w:t>
            </w:r>
            <w:r w:rsidRPr="00E51139">
              <w:rPr>
                <w:rFonts w:ascii="Times New Roman" w:hAnsi="Times New Roman" w:cs="Times New Roman"/>
                <w:b/>
                <w:bCs/>
                <w:noProof/>
                <w:sz w:val="20"/>
                <w:szCs w:val="20"/>
                <w:lang w:eastAsia="zh-CN"/>
              </w:rPr>
              <w:t>56</w:t>
            </w:r>
            <w:bookmarkEnd w:id="412"/>
          </w:p>
          <w:p w14:paraId="2199A688" w14:textId="77777777" w:rsidR="00C57CCA" w:rsidRPr="00324126" w:rsidRDefault="00C57CCA" w:rsidP="00780295">
            <w:pPr>
              <w:keepNext/>
              <w:jc w:val="both"/>
              <w:rPr>
                <w:rFonts w:ascii="Times New Roman" w:hAnsi="Times New Roman" w:cs="Times New Roman"/>
                <w:b/>
                <w:bCs/>
                <w:sz w:val="20"/>
                <w:szCs w:val="20"/>
                <w:lang w:eastAsia="zh-CN"/>
              </w:rPr>
            </w:pPr>
            <w:r>
              <w:rPr>
                <w:rFonts w:ascii="Times New Roman" w:hAnsi="Times New Roman" w:cs="Times New Roman" w:hint="eastAsia"/>
                <w:b/>
                <w:bCs/>
                <w:sz w:val="20"/>
                <w:szCs w:val="20"/>
                <w:lang w:eastAsia="zh-CN"/>
              </w:rPr>
              <w:t>CBD</w:t>
            </w:r>
            <w:r w:rsidRPr="00324126">
              <w:rPr>
                <w:rFonts w:ascii="Times New Roman" w:hAnsi="Times New Roman" w:cs="Times New Roman"/>
                <w:b/>
                <w:bCs/>
                <w:sz w:val="20"/>
                <w:szCs w:val="20"/>
                <w:lang w:eastAsia="zh-CN"/>
              </w:rPr>
              <w:t>妇女核心小组</w:t>
            </w:r>
            <w:r>
              <w:rPr>
                <w:rFonts w:ascii="Times New Roman" w:hAnsi="Times New Roman" w:cs="Times New Roman" w:hint="eastAsia"/>
                <w:b/>
                <w:bCs/>
                <w:sz w:val="20"/>
                <w:szCs w:val="20"/>
                <w:lang w:eastAsia="zh-CN"/>
              </w:rPr>
              <w:t>：</w:t>
            </w:r>
            <w:r w:rsidRPr="00324126">
              <w:rPr>
                <w:rFonts w:ascii="Times New Roman" w:hAnsi="Times New Roman" w:cs="Times New Roman"/>
                <w:b/>
                <w:bCs/>
                <w:sz w:val="20"/>
                <w:szCs w:val="20"/>
                <w:lang w:eastAsia="zh-CN"/>
              </w:rPr>
              <w:t>加强妇女在</w:t>
            </w:r>
            <w:r>
              <w:rPr>
                <w:rFonts w:ascii="Times New Roman" w:hAnsi="Times New Roman" w:cs="Times New Roman" w:hint="eastAsia"/>
                <w:b/>
                <w:bCs/>
                <w:sz w:val="20"/>
                <w:szCs w:val="20"/>
                <w:lang w:eastAsia="zh-CN"/>
              </w:rPr>
              <w:t>《昆蒙</w:t>
            </w:r>
            <w:r w:rsidRPr="00324126">
              <w:rPr>
                <w:rFonts w:ascii="Times New Roman" w:hAnsi="Times New Roman" w:cs="Times New Roman"/>
                <w:b/>
                <w:bCs/>
                <w:sz w:val="20"/>
                <w:szCs w:val="20"/>
                <w:lang w:eastAsia="zh-CN"/>
              </w:rPr>
              <w:t>框架</w:t>
            </w:r>
            <w:r>
              <w:rPr>
                <w:rFonts w:ascii="Times New Roman" w:hAnsi="Times New Roman" w:cs="Times New Roman" w:hint="eastAsia"/>
                <w:b/>
                <w:bCs/>
                <w:sz w:val="20"/>
                <w:szCs w:val="20"/>
                <w:lang w:eastAsia="zh-CN"/>
              </w:rPr>
              <w:t>》执行工作</w:t>
            </w:r>
            <w:r w:rsidRPr="00324126">
              <w:rPr>
                <w:rFonts w:ascii="Times New Roman" w:hAnsi="Times New Roman" w:cs="Times New Roman"/>
                <w:b/>
                <w:bCs/>
                <w:sz w:val="20"/>
                <w:szCs w:val="20"/>
                <w:lang w:eastAsia="zh-CN"/>
              </w:rPr>
              <w:t>中的领导作用</w:t>
            </w:r>
          </w:p>
          <w:p w14:paraId="1E967577" w14:textId="77777777" w:rsidR="00C57CCA" w:rsidRPr="00324126" w:rsidRDefault="00C57CCA" w:rsidP="00780295">
            <w:pPr>
              <w:keepNext/>
              <w:jc w:val="both"/>
              <w:rPr>
                <w:rFonts w:ascii="Times New Roman" w:hAnsi="Times New Roman" w:cs="Times New Roman"/>
                <w:i/>
                <w:iCs/>
                <w:lang w:eastAsia="zh-CN"/>
              </w:rPr>
            </w:pPr>
          </w:p>
          <w:p w14:paraId="0D2529B4" w14:textId="77777777" w:rsidR="00C57CCA" w:rsidRPr="00324126" w:rsidRDefault="00C57CCA" w:rsidP="00780295">
            <w:pPr>
              <w:keepNext/>
              <w:tabs>
                <w:tab w:val="left" w:pos="403"/>
              </w:tabs>
              <w:spacing w:after="160" w:line="278" w:lineRule="auto"/>
              <w:jc w:val="both"/>
              <w:rPr>
                <w:rFonts w:ascii="Times New Roman" w:hAnsi="Times New Roman" w:cs="Times New Roman"/>
                <w:sz w:val="20"/>
                <w:szCs w:val="20"/>
                <w:lang w:eastAsia="zh-CN"/>
              </w:rPr>
            </w:pPr>
            <w:r>
              <w:rPr>
                <w:rFonts w:ascii="Times New Roman" w:hAnsi="Times New Roman" w:cs="Times New Roman"/>
                <w:sz w:val="20"/>
                <w:szCs w:val="20"/>
                <w:lang w:eastAsia="zh-CN"/>
              </w:rPr>
              <w:tab/>
              <w:t>CBD</w:t>
            </w:r>
            <w:r>
              <w:rPr>
                <w:rFonts w:ascii="Times New Roman" w:hAnsi="Times New Roman" w:cs="Times New Roman"/>
                <w:sz w:val="20"/>
                <w:szCs w:val="20"/>
                <w:lang w:eastAsia="zh-CN"/>
              </w:rPr>
              <w:t>妇女核心小组</w:t>
            </w:r>
            <w:r w:rsidRPr="00324126">
              <w:rPr>
                <w:rFonts w:ascii="Times New Roman" w:hAnsi="Times New Roman" w:cs="Times New Roman"/>
                <w:sz w:val="20"/>
                <w:szCs w:val="20"/>
                <w:lang w:eastAsia="zh-CN"/>
              </w:rPr>
              <w:t>代表</w:t>
            </w:r>
            <w:r w:rsidRPr="00324126">
              <w:rPr>
                <w:rFonts w:ascii="Times New Roman" w:hAnsi="Times New Roman" w:cs="Times New Roman"/>
                <w:sz w:val="20"/>
                <w:szCs w:val="20"/>
                <w:lang w:eastAsia="zh-CN"/>
              </w:rPr>
              <w:t>137</w:t>
            </w:r>
            <w:r w:rsidRPr="00324126">
              <w:rPr>
                <w:rFonts w:ascii="Times New Roman" w:hAnsi="Times New Roman" w:cs="Times New Roman"/>
                <w:sz w:val="20"/>
                <w:szCs w:val="20"/>
                <w:lang w:eastAsia="zh-CN"/>
              </w:rPr>
              <w:t>个国家的</w:t>
            </w:r>
            <w:r w:rsidRPr="00324126">
              <w:rPr>
                <w:rFonts w:ascii="Times New Roman" w:hAnsi="Times New Roman" w:cs="Times New Roman"/>
                <w:sz w:val="20"/>
                <w:szCs w:val="20"/>
                <w:lang w:eastAsia="zh-CN"/>
              </w:rPr>
              <w:t>800</w:t>
            </w:r>
            <w:r w:rsidRPr="00324126">
              <w:rPr>
                <w:rFonts w:ascii="Times New Roman" w:hAnsi="Times New Roman" w:cs="Times New Roman"/>
                <w:sz w:val="20"/>
                <w:szCs w:val="20"/>
                <w:lang w:eastAsia="zh-CN"/>
              </w:rPr>
              <w:t>多个组织和个人。核心小组巩固了性别</w:t>
            </w:r>
            <w:r>
              <w:rPr>
                <w:rFonts w:ascii="Times New Roman" w:hAnsi="Times New Roman" w:cs="Times New Roman" w:hint="eastAsia"/>
                <w:sz w:val="20"/>
                <w:szCs w:val="20"/>
                <w:lang w:eastAsia="zh-CN"/>
              </w:rPr>
              <w:t>平等</w:t>
            </w:r>
            <w:r w:rsidRPr="00324126">
              <w:rPr>
                <w:rFonts w:ascii="Times New Roman" w:hAnsi="Times New Roman" w:cs="Times New Roman"/>
                <w:sz w:val="20"/>
                <w:szCs w:val="20"/>
                <w:lang w:eastAsia="zh-CN"/>
              </w:rPr>
              <w:t>和生物多样性国家协调中心网络，</w:t>
            </w:r>
            <w:r>
              <w:rPr>
                <w:rFonts w:ascii="Times New Roman" w:hAnsi="Times New Roman" w:cs="Times New Roman" w:hint="eastAsia"/>
                <w:sz w:val="20"/>
                <w:szCs w:val="20"/>
                <w:lang w:eastAsia="zh-CN"/>
              </w:rPr>
              <w:t>将其</w:t>
            </w:r>
            <w:r w:rsidRPr="00324126">
              <w:rPr>
                <w:rFonts w:ascii="Times New Roman" w:hAnsi="Times New Roman" w:cs="Times New Roman"/>
                <w:sz w:val="20"/>
                <w:szCs w:val="20"/>
                <w:lang w:eastAsia="zh-CN"/>
              </w:rPr>
              <w:t>作为正式指定的《公约》国家性别</w:t>
            </w:r>
            <w:r>
              <w:rPr>
                <w:rFonts w:ascii="Times New Roman" w:hAnsi="Times New Roman" w:cs="Times New Roman" w:hint="eastAsia"/>
                <w:sz w:val="20"/>
                <w:szCs w:val="20"/>
                <w:lang w:eastAsia="zh-CN"/>
              </w:rPr>
              <w:t>平等</w:t>
            </w:r>
            <w:r w:rsidRPr="00324126">
              <w:rPr>
                <w:rFonts w:ascii="Times New Roman" w:hAnsi="Times New Roman" w:cs="Times New Roman"/>
                <w:sz w:val="20"/>
                <w:szCs w:val="20"/>
                <w:lang w:eastAsia="zh-CN"/>
              </w:rPr>
              <w:t>协调中心之间的</w:t>
            </w:r>
            <w:r>
              <w:rPr>
                <w:rFonts w:ascii="Times New Roman" w:hAnsi="Times New Roman" w:cs="Times New Roman" w:hint="eastAsia"/>
                <w:sz w:val="20"/>
                <w:szCs w:val="20"/>
                <w:lang w:eastAsia="zh-CN"/>
              </w:rPr>
              <w:t>常设</w:t>
            </w:r>
            <w:r w:rsidRPr="00324126">
              <w:rPr>
                <w:rFonts w:ascii="Times New Roman" w:hAnsi="Times New Roman" w:cs="Times New Roman"/>
                <w:sz w:val="20"/>
                <w:szCs w:val="20"/>
                <w:lang w:eastAsia="zh-CN"/>
              </w:rPr>
              <w:t>协调机制。核心小组</w:t>
            </w:r>
            <w:r>
              <w:rPr>
                <w:rFonts w:ascii="Times New Roman" w:hAnsi="Times New Roman" w:cs="Times New Roman" w:hint="eastAsia"/>
                <w:sz w:val="20"/>
                <w:szCs w:val="20"/>
                <w:lang w:eastAsia="zh-CN"/>
              </w:rPr>
              <w:t>在</w:t>
            </w:r>
            <w:r w:rsidRPr="00324126">
              <w:rPr>
                <w:rFonts w:ascii="Times New Roman" w:hAnsi="Times New Roman" w:cs="Times New Roman"/>
                <w:sz w:val="20"/>
                <w:szCs w:val="20"/>
                <w:lang w:eastAsia="zh-CN"/>
              </w:rPr>
              <w:t>实施</w:t>
            </w:r>
            <w:r>
              <w:rPr>
                <w:rFonts w:ascii="Times New Roman" w:hAnsi="Times New Roman" w:cs="Times New Roman"/>
                <w:sz w:val="20"/>
                <w:szCs w:val="20"/>
                <w:lang w:eastAsia="zh-CN"/>
              </w:rPr>
              <w:t>行动目标</w:t>
            </w:r>
            <w:r>
              <w:rPr>
                <w:rFonts w:ascii="Times New Roman" w:hAnsi="Times New Roman" w:cs="Times New Roman"/>
                <w:sz w:val="20"/>
                <w:szCs w:val="20"/>
                <w:lang w:eastAsia="zh-CN"/>
              </w:rPr>
              <w:t>23</w:t>
            </w:r>
            <w:r w:rsidRPr="00324126">
              <w:rPr>
                <w:rFonts w:ascii="Times New Roman" w:hAnsi="Times New Roman" w:cs="Times New Roman"/>
                <w:sz w:val="20"/>
                <w:szCs w:val="20"/>
                <w:lang w:eastAsia="zh-CN"/>
              </w:rPr>
              <w:t>和</w:t>
            </w:r>
            <w:r>
              <w:rPr>
                <w:rFonts w:ascii="Times New Roman" w:hAnsi="Times New Roman" w:cs="Times New Roman" w:hint="eastAsia"/>
                <w:sz w:val="20"/>
                <w:szCs w:val="20"/>
                <w:lang w:eastAsia="zh-CN"/>
              </w:rPr>
              <w:t>《</w:t>
            </w:r>
            <w:r w:rsidRPr="00324126">
              <w:rPr>
                <w:rFonts w:ascii="Times New Roman" w:hAnsi="Times New Roman" w:cs="Times New Roman"/>
                <w:sz w:val="20"/>
                <w:szCs w:val="20"/>
                <w:lang w:eastAsia="zh-CN"/>
              </w:rPr>
              <w:t>性别平等行动计划</w:t>
            </w:r>
            <w:r>
              <w:rPr>
                <w:rFonts w:ascii="Times New Roman" w:hAnsi="Times New Roman" w:cs="Times New Roman" w:hint="eastAsia"/>
                <w:sz w:val="20"/>
                <w:szCs w:val="20"/>
                <w:lang w:eastAsia="zh-CN"/>
              </w:rPr>
              <w:t>》（</w:t>
            </w:r>
            <w:r w:rsidRPr="00324126">
              <w:rPr>
                <w:rFonts w:ascii="Times New Roman" w:hAnsi="Times New Roman" w:cs="Times New Roman"/>
                <w:sz w:val="20"/>
                <w:szCs w:val="20"/>
                <w:lang w:eastAsia="zh-CN"/>
              </w:rPr>
              <w:t>2023-2030</w:t>
            </w:r>
            <w:r w:rsidRPr="00324126">
              <w:rPr>
                <w:rFonts w:ascii="Times New Roman" w:hAnsi="Times New Roman" w:cs="Times New Roman"/>
                <w:sz w:val="20"/>
                <w:szCs w:val="20"/>
                <w:lang w:eastAsia="zh-CN"/>
              </w:rPr>
              <w:t>年</w:t>
            </w:r>
            <w:r>
              <w:rPr>
                <w:rFonts w:ascii="Times New Roman" w:hAnsi="Times New Roman" w:cs="Times New Roman" w:hint="eastAsia"/>
                <w:sz w:val="20"/>
                <w:szCs w:val="20"/>
                <w:lang w:eastAsia="zh-CN"/>
              </w:rPr>
              <w:t>）方面解决了与</w:t>
            </w:r>
            <w:r w:rsidRPr="00324126">
              <w:rPr>
                <w:rFonts w:ascii="Times New Roman" w:hAnsi="Times New Roman" w:cs="Times New Roman"/>
                <w:sz w:val="20"/>
                <w:szCs w:val="20"/>
                <w:lang w:eastAsia="zh-CN"/>
              </w:rPr>
              <w:t>区域之间同行交流和一致性</w:t>
            </w:r>
            <w:r>
              <w:rPr>
                <w:rFonts w:ascii="Times New Roman" w:hAnsi="Times New Roman" w:cs="Times New Roman" w:hint="eastAsia"/>
                <w:sz w:val="20"/>
                <w:szCs w:val="20"/>
                <w:lang w:eastAsia="zh-CN"/>
              </w:rPr>
              <w:t>有关</w:t>
            </w:r>
            <w:r w:rsidRPr="00324126">
              <w:rPr>
                <w:rFonts w:ascii="Times New Roman" w:hAnsi="Times New Roman" w:cs="Times New Roman"/>
                <w:sz w:val="20"/>
                <w:szCs w:val="20"/>
                <w:lang w:eastAsia="zh-CN"/>
              </w:rPr>
              <w:t>的结构性</w:t>
            </w:r>
            <w:r>
              <w:rPr>
                <w:rFonts w:ascii="Times New Roman" w:hAnsi="Times New Roman" w:cs="Times New Roman" w:hint="eastAsia"/>
                <w:sz w:val="20"/>
                <w:szCs w:val="20"/>
                <w:lang w:eastAsia="zh-CN"/>
              </w:rPr>
              <w:t>缺口</w:t>
            </w:r>
            <w:r w:rsidRPr="00324126">
              <w:rPr>
                <w:rFonts w:ascii="Times New Roman" w:hAnsi="Times New Roman" w:cs="Times New Roman"/>
                <w:sz w:val="20"/>
                <w:szCs w:val="20"/>
                <w:lang w:eastAsia="zh-CN"/>
              </w:rPr>
              <w:t>。</w:t>
            </w:r>
            <w:r>
              <w:rPr>
                <w:rFonts w:ascii="Times New Roman" w:hAnsi="Times New Roman" w:cs="Times New Roman" w:hint="eastAsia"/>
                <w:sz w:val="20"/>
                <w:szCs w:val="20"/>
                <w:lang w:eastAsia="zh-CN"/>
              </w:rPr>
              <w:t>所做</w:t>
            </w:r>
            <w:r w:rsidRPr="00324126">
              <w:rPr>
                <w:rFonts w:ascii="Times New Roman" w:hAnsi="Times New Roman" w:cs="Times New Roman"/>
                <w:sz w:val="20"/>
                <w:szCs w:val="20"/>
                <w:lang w:eastAsia="zh-CN"/>
              </w:rPr>
              <w:t>承诺的重点是系统地加强</w:t>
            </w:r>
            <w:r>
              <w:rPr>
                <w:rFonts w:ascii="Times New Roman" w:hAnsi="Times New Roman" w:cs="Times New Roman" w:hint="eastAsia"/>
                <w:sz w:val="20"/>
                <w:szCs w:val="20"/>
                <w:lang w:eastAsia="zh-CN"/>
              </w:rPr>
              <w:t>各个阶层的</w:t>
            </w:r>
            <w:r w:rsidRPr="00324126">
              <w:rPr>
                <w:rFonts w:ascii="Times New Roman" w:hAnsi="Times New Roman" w:cs="Times New Roman"/>
                <w:sz w:val="20"/>
                <w:szCs w:val="20"/>
                <w:lang w:eastAsia="zh-CN"/>
              </w:rPr>
              <w:t>妇女和</w:t>
            </w:r>
            <w:r>
              <w:rPr>
                <w:rFonts w:ascii="Times New Roman" w:hAnsi="Times New Roman" w:cs="Times New Roman"/>
                <w:sz w:val="20"/>
                <w:szCs w:val="20"/>
                <w:lang w:eastAsia="zh-CN"/>
              </w:rPr>
              <w:t>女童</w:t>
            </w:r>
            <w:r>
              <w:rPr>
                <w:rFonts w:ascii="Times New Roman" w:hAnsi="Times New Roman" w:cs="Times New Roman" w:hint="eastAsia"/>
                <w:sz w:val="20"/>
                <w:szCs w:val="20"/>
                <w:lang w:eastAsia="zh-CN"/>
              </w:rPr>
              <w:t>，</w:t>
            </w:r>
            <w:r w:rsidRPr="00324126">
              <w:rPr>
                <w:rFonts w:ascii="Times New Roman" w:hAnsi="Times New Roman" w:cs="Times New Roman"/>
                <w:sz w:val="20"/>
                <w:szCs w:val="20"/>
                <w:lang w:eastAsia="zh-CN"/>
              </w:rPr>
              <w:t>包括土著人民和地方社区中的妇女和</w:t>
            </w:r>
            <w:r>
              <w:rPr>
                <w:rFonts w:ascii="Times New Roman" w:hAnsi="Times New Roman" w:cs="Times New Roman"/>
                <w:sz w:val="20"/>
                <w:szCs w:val="20"/>
                <w:lang w:eastAsia="zh-CN"/>
              </w:rPr>
              <w:t>女童</w:t>
            </w:r>
            <w:r w:rsidRPr="00324126">
              <w:rPr>
                <w:rFonts w:ascii="Times New Roman" w:hAnsi="Times New Roman" w:cs="Times New Roman"/>
                <w:sz w:val="20"/>
                <w:szCs w:val="20"/>
                <w:lang w:eastAsia="zh-CN"/>
              </w:rPr>
              <w:t>，</w:t>
            </w:r>
            <w:r>
              <w:rPr>
                <w:rFonts w:ascii="Times New Roman" w:hAnsi="Times New Roman" w:cs="Times New Roman" w:hint="eastAsia"/>
                <w:sz w:val="20"/>
                <w:szCs w:val="20"/>
                <w:lang w:eastAsia="zh-CN"/>
              </w:rPr>
              <w:t>在《昆蒙框架》执行和监测过程中的</w:t>
            </w:r>
            <w:r w:rsidRPr="00324126">
              <w:rPr>
                <w:rFonts w:ascii="Times New Roman" w:hAnsi="Times New Roman" w:cs="Times New Roman"/>
                <w:sz w:val="20"/>
                <w:szCs w:val="20"/>
                <w:lang w:eastAsia="zh-CN"/>
              </w:rPr>
              <w:t>领导</w:t>
            </w:r>
            <w:r>
              <w:rPr>
                <w:rFonts w:ascii="Times New Roman" w:hAnsi="Times New Roman" w:cs="Times New Roman" w:hint="eastAsia"/>
                <w:sz w:val="20"/>
                <w:szCs w:val="20"/>
                <w:lang w:eastAsia="zh-CN"/>
              </w:rPr>
              <w:t>作用</w:t>
            </w:r>
            <w:r w:rsidRPr="00324126">
              <w:rPr>
                <w:rFonts w:ascii="Times New Roman" w:hAnsi="Times New Roman" w:cs="Times New Roman"/>
                <w:sz w:val="20"/>
                <w:szCs w:val="20"/>
                <w:lang w:eastAsia="zh-CN"/>
              </w:rPr>
              <w:t>、谈判能力、技术</w:t>
            </w:r>
            <w:r>
              <w:rPr>
                <w:rFonts w:ascii="Times New Roman" w:hAnsi="Times New Roman" w:cs="Times New Roman" w:hint="eastAsia"/>
                <w:sz w:val="20"/>
                <w:szCs w:val="20"/>
                <w:lang w:eastAsia="zh-CN"/>
              </w:rPr>
              <w:t>专门知识</w:t>
            </w:r>
            <w:r w:rsidRPr="00324126">
              <w:rPr>
                <w:rFonts w:ascii="Times New Roman" w:hAnsi="Times New Roman" w:cs="Times New Roman"/>
                <w:sz w:val="20"/>
                <w:szCs w:val="20"/>
                <w:lang w:eastAsia="zh-CN"/>
              </w:rPr>
              <w:t>和有意义的参与，并解决决策机会方面的结构性不平等和</w:t>
            </w:r>
            <w:r>
              <w:rPr>
                <w:rFonts w:ascii="Times New Roman" w:hAnsi="Times New Roman" w:cs="Times New Roman" w:hint="eastAsia"/>
                <w:sz w:val="20"/>
                <w:szCs w:val="20"/>
                <w:lang w:eastAsia="zh-CN"/>
              </w:rPr>
              <w:t>妨碍</w:t>
            </w:r>
            <w:r w:rsidRPr="00324126">
              <w:rPr>
                <w:rFonts w:ascii="Times New Roman" w:hAnsi="Times New Roman" w:cs="Times New Roman"/>
                <w:sz w:val="20"/>
                <w:szCs w:val="20"/>
                <w:lang w:eastAsia="zh-CN"/>
              </w:rPr>
              <w:t>参与的</w:t>
            </w:r>
            <w:r>
              <w:rPr>
                <w:rFonts w:ascii="Times New Roman" w:hAnsi="Times New Roman" w:cs="Times New Roman" w:hint="eastAsia"/>
                <w:sz w:val="20"/>
                <w:szCs w:val="20"/>
                <w:lang w:eastAsia="zh-CN"/>
              </w:rPr>
              <w:t>资金</w:t>
            </w:r>
            <w:r w:rsidRPr="00324126">
              <w:rPr>
                <w:rFonts w:ascii="Times New Roman" w:hAnsi="Times New Roman" w:cs="Times New Roman"/>
                <w:sz w:val="20"/>
                <w:szCs w:val="20"/>
                <w:lang w:eastAsia="zh-CN"/>
              </w:rPr>
              <w:t>障碍。核心小组还系统地推广按性别分列的数据、</w:t>
            </w:r>
            <w:r>
              <w:rPr>
                <w:rFonts w:ascii="Times New Roman" w:hAnsi="Times New Roman" w:cs="Times New Roman" w:hint="eastAsia"/>
                <w:sz w:val="20"/>
                <w:szCs w:val="20"/>
                <w:lang w:eastAsia="zh-CN"/>
              </w:rPr>
              <w:t>注重</w:t>
            </w:r>
            <w:r w:rsidRPr="00324126">
              <w:rPr>
                <w:rFonts w:ascii="Times New Roman" w:hAnsi="Times New Roman" w:cs="Times New Roman"/>
                <w:sz w:val="20"/>
                <w:szCs w:val="20"/>
                <w:lang w:eastAsia="zh-CN"/>
              </w:rPr>
              <w:t>对性别</w:t>
            </w:r>
            <w:r>
              <w:rPr>
                <w:rFonts w:ascii="Times New Roman" w:hAnsi="Times New Roman" w:cs="Times New Roman" w:hint="eastAsia"/>
                <w:sz w:val="20"/>
                <w:szCs w:val="20"/>
                <w:lang w:eastAsia="zh-CN"/>
              </w:rPr>
              <w:t>平等</w:t>
            </w:r>
            <w:r w:rsidRPr="00324126">
              <w:rPr>
                <w:rFonts w:ascii="Times New Roman" w:hAnsi="Times New Roman" w:cs="Times New Roman"/>
                <w:sz w:val="20"/>
                <w:szCs w:val="20"/>
                <w:lang w:eastAsia="zh-CN"/>
              </w:rPr>
              <w:t>的指标和社区产生的证据，</w:t>
            </w:r>
            <w:r>
              <w:rPr>
                <w:rFonts w:ascii="Times New Roman" w:hAnsi="Times New Roman" w:cs="Times New Roman" w:hint="eastAsia"/>
                <w:sz w:val="20"/>
                <w:szCs w:val="20"/>
                <w:lang w:eastAsia="zh-CN"/>
              </w:rPr>
              <w:t>以此</w:t>
            </w:r>
            <w:r w:rsidRPr="00324126">
              <w:rPr>
                <w:rFonts w:ascii="Times New Roman" w:hAnsi="Times New Roman" w:cs="Times New Roman"/>
                <w:sz w:val="20"/>
                <w:szCs w:val="20"/>
                <w:lang w:eastAsia="zh-CN"/>
              </w:rPr>
              <w:t>积极</w:t>
            </w:r>
            <w:r>
              <w:rPr>
                <w:rFonts w:ascii="Times New Roman" w:hAnsi="Times New Roman" w:cs="Times New Roman" w:hint="eastAsia"/>
                <w:sz w:val="20"/>
                <w:szCs w:val="20"/>
                <w:lang w:eastAsia="zh-CN"/>
              </w:rPr>
              <w:t>推动</w:t>
            </w:r>
            <w:r w:rsidRPr="00324126">
              <w:rPr>
                <w:rFonts w:ascii="Times New Roman" w:hAnsi="Times New Roman" w:cs="Times New Roman"/>
                <w:sz w:val="20"/>
                <w:szCs w:val="20"/>
                <w:lang w:eastAsia="zh-CN"/>
              </w:rPr>
              <w:t>促进性别平等的监测、报告和问责机制，支持可衡量和负责任的执行。</w:t>
            </w:r>
          </w:p>
          <w:p w14:paraId="65BD9F34" w14:textId="77777777" w:rsidR="00C57CCA" w:rsidRPr="006833BE" w:rsidRDefault="00C57CCA" w:rsidP="00780295">
            <w:pPr>
              <w:keepNext/>
              <w:spacing w:after="320"/>
              <w:jc w:val="both"/>
              <w:rPr>
                <w:rFonts w:ascii="Times New Roman" w:hAnsi="Times New Roman" w:cs="Times New Roman"/>
                <w:sz w:val="20"/>
                <w:szCs w:val="20"/>
                <w:lang w:eastAsia="zh-CN"/>
              </w:rPr>
            </w:pPr>
            <w:r w:rsidRPr="006833BE">
              <w:rPr>
                <w:rFonts w:ascii="KaiTi" w:eastAsia="KaiTi" w:hAnsi="KaiTi" w:cs="Times New Roman"/>
                <w:sz w:val="20"/>
                <w:szCs w:val="20"/>
                <w:lang w:eastAsia="zh-CN"/>
              </w:rPr>
              <w:t>相关</w:t>
            </w:r>
            <w:r w:rsidRPr="006833BE">
              <w:rPr>
                <w:rFonts w:ascii="KaiTi" w:eastAsia="KaiTi" w:hAnsi="KaiTi" w:cs="Times New Roman" w:hint="eastAsia"/>
                <w:sz w:val="20"/>
                <w:szCs w:val="20"/>
                <w:lang w:eastAsia="zh-CN"/>
              </w:rPr>
              <w:t>行动</w:t>
            </w:r>
            <w:r w:rsidRPr="006833BE">
              <w:rPr>
                <w:rFonts w:ascii="KaiTi" w:eastAsia="KaiTi" w:hAnsi="KaiTi" w:cs="Times New Roman"/>
                <w:sz w:val="20"/>
                <w:szCs w:val="20"/>
                <w:lang w:eastAsia="zh-CN"/>
              </w:rPr>
              <w:t>目标</w:t>
            </w:r>
            <w:r w:rsidRPr="006833BE">
              <w:rPr>
                <w:rFonts w:ascii="Times New Roman" w:hAnsi="Times New Roman" w:cs="Times New Roman" w:hint="eastAsia"/>
                <w:sz w:val="20"/>
                <w:szCs w:val="20"/>
                <w:lang w:eastAsia="zh-CN"/>
              </w:rPr>
              <w:t>：</w:t>
            </w:r>
            <w:r w:rsidRPr="006833BE">
              <w:rPr>
                <w:rFonts w:ascii="Times New Roman" w:hAnsi="Times New Roman" w:cs="Times New Roman"/>
                <w:sz w:val="20"/>
                <w:szCs w:val="20"/>
                <w:lang w:eastAsia="zh-CN"/>
              </w:rPr>
              <w:t>20</w:t>
            </w:r>
            <w:r w:rsidRPr="006833BE">
              <w:rPr>
                <w:rFonts w:ascii="Times New Roman" w:hAnsi="Times New Roman" w:cs="Times New Roman"/>
                <w:sz w:val="20"/>
                <w:szCs w:val="20"/>
                <w:lang w:eastAsia="zh-CN"/>
              </w:rPr>
              <w:t>、</w:t>
            </w:r>
            <w:r w:rsidRPr="006833BE">
              <w:rPr>
                <w:rFonts w:ascii="Times New Roman" w:hAnsi="Times New Roman" w:cs="Times New Roman"/>
                <w:sz w:val="20"/>
                <w:szCs w:val="20"/>
                <w:lang w:eastAsia="zh-CN"/>
              </w:rPr>
              <w:t>22</w:t>
            </w:r>
            <w:r w:rsidRPr="006833BE">
              <w:rPr>
                <w:rFonts w:ascii="Times New Roman" w:hAnsi="Times New Roman" w:cs="Times New Roman"/>
                <w:sz w:val="20"/>
                <w:szCs w:val="20"/>
                <w:lang w:eastAsia="zh-CN"/>
              </w:rPr>
              <w:t>和</w:t>
            </w:r>
            <w:r w:rsidRPr="006833BE">
              <w:rPr>
                <w:rFonts w:ascii="Times New Roman" w:hAnsi="Times New Roman" w:cs="Times New Roman"/>
                <w:sz w:val="20"/>
                <w:szCs w:val="20"/>
                <w:lang w:eastAsia="zh-CN"/>
              </w:rPr>
              <w:t>23</w:t>
            </w:r>
            <w:r w:rsidRPr="006833BE">
              <w:rPr>
                <w:rFonts w:ascii="Times New Roman" w:hAnsi="Times New Roman" w:cs="Times New Roman"/>
                <w:sz w:val="20"/>
                <w:szCs w:val="20"/>
                <w:lang w:eastAsia="zh-CN"/>
              </w:rPr>
              <w:t>。</w:t>
            </w:r>
          </w:p>
          <w:p w14:paraId="36916C4D" w14:textId="77777777" w:rsidR="00C57CCA" w:rsidRPr="00324126" w:rsidRDefault="00C57CCA" w:rsidP="00780295">
            <w:pPr>
              <w:keepNext/>
              <w:spacing w:after="320"/>
              <w:jc w:val="both"/>
              <w:rPr>
                <w:rFonts w:ascii="Times New Roman" w:hAnsi="Times New Roman" w:cs="Times New Roman"/>
                <w:sz w:val="20"/>
                <w:szCs w:val="20"/>
              </w:rPr>
            </w:pPr>
            <w:r w:rsidRPr="006833BE">
              <w:rPr>
                <w:rFonts w:ascii="Times New Roman" w:eastAsia="KaiTi" w:hAnsi="Times New Roman" w:cs="Times New Roman"/>
                <w:sz w:val="20"/>
                <w:szCs w:val="20"/>
              </w:rPr>
              <w:t>资料来源</w:t>
            </w:r>
            <w:r>
              <w:rPr>
                <w:rFonts w:ascii="Times New Roman" w:eastAsia="KaiTi" w:hAnsi="Times New Roman" w:cs="Times New Roman" w:hint="eastAsia"/>
                <w:sz w:val="20"/>
                <w:szCs w:val="20"/>
                <w:lang w:eastAsia="zh-CN"/>
              </w:rPr>
              <w:t>：</w:t>
            </w:r>
            <w:r w:rsidRPr="003A4FCA">
              <w:rPr>
                <w:rFonts w:ascii="Times New Roman" w:eastAsia="KaiTi" w:hAnsi="Times New Roman" w:cs="Times New Roman"/>
                <w:sz w:val="20"/>
                <w:szCs w:val="20"/>
              </w:rPr>
              <w:t>CBD</w:t>
            </w:r>
            <w:r w:rsidRPr="003A4FCA">
              <w:rPr>
                <w:rFonts w:ascii="Times New Roman" w:eastAsia="KaiTi" w:hAnsi="Times New Roman" w:cs="Times New Roman"/>
                <w:sz w:val="20"/>
                <w:szCs w:val="20"/>
              </w:rPr>
              <w:t>妇女核心小组</w:t>
            </w:r>
            <w:r w:rsidRPr="003A4FCA">
              <w:rPr>
                <w:rFonts w:ascii="Times New Roman" w:eastAsia="KaiTi" w:hAnsi="Times New Roman" w:cs="Times New Roman"/>
                <w:sz w:val="20"/>
                <w:szCs w:val="20"/>
                <w:lang w:eastAsia="zh-CN"/>
              </w:rPr>
              <w:t>，</w:t>
            </w:r>
            <w:r w:rsidRPr="003A4FCA">
              <w:rPr>
                <w:rFonts w:ascii="Times New Roman" w:eastAsia="KaiTi" w:hAnsi="Times New Roman" w:cs="Times New Roman"/>
                <w:sz w:val="20"/>
                <w:szCs w:val="20"/>
              </w:rPr>
              <w:t>利益攸关方</w:t>
            </w:r>
            <w:r w:rsidRPr="003A4FCA">
              <w:rPr>
                <w:rFonts w:ascii="Times New Roman" w:eastAsia="KaiTi" w:hAnsi="Times New Roman" w:cs="Times New Roman"/>
                <w:sz w:val="20"/>
                <w:szCs w:val="20"/>
                <w:lang w:eastAsia="zh-CN"/>
              </w:rPr>
              <w:t>的</w:t>
            </w:r>
            <w:r w:rsidRPr="003A4FCA">
              <w:rPr>
                <w:rFonts w:ascii="Times New Roman" w:eastAsia="KaiTi" w:hAnsi="Times New Roman" w:cs="Times New Roman"/>
                <w:sz w:val="20"/>
                <w:szCs w:val="20"/>
              </w:rPr>
              <w:t>承诺</w:t>
            </w:r>
            <w:r>
              <w:rPr>
                <w:rFonts w:ascii="Times New Roman" w:hAnsi="Times New Roman" w:cs="Times New Roman" w:hint="eastAsia"/>
                <w:i/>
                <w:iCs/>
                <w:sz w:val="20"/>
                <w:szCs w:val="20"/>
                <w:lang w:eastAsia="zh-CN"/>
              </w:rPr>
              <w:t>（</w:t>
            </w:r>
            <w:r w:rsidRPr="000A0F6D">
              <w:rPr>
                <w:rFonts w:ascii="KaiTi" w:eastAsia="KaiTi" w:hAnsi="KaiTi" w:cs="Times New Roman"/>
                <w:sz w:val="20"/>
                <w:szCs w:val="20"/>
              </w:rPr>
              <w:t>见</w:t>
            </w:r>
            <w:hyperlink r:id="rId193" w:history="1">
              <w:r w:rsidRPr="00324126">
                <w:rPr>
                  <w:rStyle w:val="Hyperlink"/>
                  <w:rFonts w:ascii="Times New Roman" w:hAnsi="Times New Roman" w:cs="Times New Roman"/>
                  <w:sz w:val="20"/>
                  <w:szCs w:val="20"/>
                </w:rPr>
                <w:t>https://ort.cbd.int/database/287720</w:t>
              </w:r>
            </w:hyperlink>
            <w:r>
              <w:rPr>
                <w:rFonts w:hint="eastAsia"/>
                <w:lang w:eastAsia="zh-CN"/>
              </w:rPr>
              <w:t>；</w:t>
            </w:r>
            <w:hyperlink r:id="rId194" w:history="1">
              <w:r w:rsidRPr="0089073A">
                <w:rPr>
                  <w:rStyle w:val="Hyperlink"/>
                  <w:rFonts w:ascii="Times New Roman" w:hAnsi="Times New Roman" w:cs="Times New Roman"/>
                  <w:sz w:val="20"/>
                  <w:szCs w:val="20"/>
                </w:rPr>
                <w:t>https://ort.cbd.int/database/287718</w:t>
              </w:r>
            </w:hyperlink>
            <w:r>
              <w:rPr>
                <w:rFonts w:ascii="Times New Roman" w:hAnsi="Times New Roman" w:cs="Times New Roman" w:hint="eastAsia"/>
                <w:sz w:val="20"/>
                <w:szCs w:val="20"/>
                <w:lang w:eastAsia="zh-CN"/>
              </w:rPr>
              <w:t>；</w:t>
            </w:r>
            <w:hyperlink r:id="rId195" w:history="1">
              <w:r w:rsidRPr="0089073A">
                <w:rPr>
                  <w:rStyle w:val="Hyperlink"/>
                  <w:rFonts w:ascii="Times New Roman" w:hAnsi="Times New Roman" w:cs="Times New Roman"/>
                  <w:sz w:val="20"/>
                  <w:szCs w:val="20"/>
                </w:rPr>
                <w:t>https://ort.cbd.int/database/287719</w:t>
              </w:r>
            </w:hyperlink>
            <w:r>
              <w:rPr>
                <w:rFonts w:hint="eastAsia"/>
                <w:lang w:eastAsia="zh-CN"/>
              </w:rPr>
              <w:t>）。</w:t>
            </w:r>
          </w:p>
        </w:tc>
      </w:tr>
    </w:tbl>
    <w:p w14:paraId="59E04907" w14:textId="77777777" w:rsidR="00C57CCA" w:rsidRPr="00324126" w:rsidRDefault="00C57CCA" w:rsidP="00DA0458">
      <w:pPr>
        <w:jc w:val="both"/>
        <w:rPr>
          <w:rFonts w:ascii="Times New Roman" w:hAnsi="Times New Roman" w:cs="Times New Roman"/>
        </w:rPr>
      </w:pPr>
    </w:p>
    <w:p w14:paraId="0C5E76A0" w14:textId="77777777" w:rsidR="00C57CCA" w:rsidRPr="000A0F6D" w:rsidRDefault="00C57CCA" w:rsidP="00DA0458">
      <w:pPr>
        <w:pStyle w:val="Heading6"/>
        <w:jc w:val="both"/>
        <w:rPr>
          <w:rFonts w:ascii="Times New Roman" w:eastAsia="KaiTi" w:hAnsi="Times New Roman" w:cs="Times New Roman"/>
          <w:i w:val="0"/>
          <w:iCs w:val="0"/>
          <w:lang w:eastAsia="zh-CN"/>
        </w:rPr>
      </w:pPr>
      <w:bookmarkStart w:id="413" w:name="_Toc235821340"/>
      <w:r>
        <w:rPr>
          <w:rFonts w:ascii="Times New Roman" w:eastAsia="KaiTi" w:hAnsi="Times New Roman" w:cs="Times New Roman" w:hint="eastAsia"/>
          <w:i w:val="0"/>
          <w:iCs w:val="0"/>
          <w:lang w:eastAsia="zh-CN"/>
        </w:rPr>
        <w:t>列入</w:t>
      </w:r>
      <w:r w:rsidRPr="000A0F6D">
        <w:rPr>
          <w:rFonts w:ascii="Times New Roman" w:eastAsia="KaiTi" w:hAnsi="Times New Roman" w:cs="Times New Roman"/>
          <w:i w:val="0"/>
          <w:iCs w:val="0"/>
          <w:lang w:eastAsia="zh-CN"/>
        </w:rPr>
        <w:t>国家报告的贡献</w:t>
      </w:r>
      <w:bookmarkEnd w:id="413"/>
    </w:p>
    <w:p w14:paraId="1EF98CE0" w14:textId="77777777" w:rsidR="00C57CCA" w:rsidRPr="00324126" w:rsidRDefault="00C57CCA" w:rsidP="00DA0458">
      <w:pPr>
        <w:jc w:val="both"/>
        <w:rPr>
          <w:rFonts w:ascii="Times New Roman" w:hAnsi="Times New Roman" w:cs="Times New Roman"/>
          <w:lang w:eastAsia="zh-CN"/>
        </w:rPr>
      </w:pPr>
    </w:p>
    <w:p w14:paraId="669E426B" w14:textId="77777777" w:rsidR="00C57CCA" w:rsidRPr="00324126" w:rsidRDefault="00C57CCA" w:rsidP="00DA0458">
      <w:pPr>
        <w:jc w:val="both"/>
        <w:rPr>
          <w:rFonts w:ascii="Times New Roman" w:hAnsi="Times New Roman" w:cs="Times New Roman"/>
          <w:lang w:eastAsia="zh-CN"/>
        </w:rPr>
      </w:pPr>
      <w:r>
        <w:rPr>
          <w:rFonts w:ascii="Times New Roman" w:hAnsi="Times New Roman" w:cs="Times New Roman"/>
          <w:lang w:eastAsia="zh-CN"/>
        </w:rPr>
        <w:tab/>
      </w:r>
      <w:r>
        <w:rPr>
          <w:rFonts w:ascii="Times New Roman" w:hAnsi="Times New Roman" w:cs="Times New Roman" w:hint="eastAsia"/>
          <w:lang w:eastAsia="zh-CN"/>
        </w:rPr>
        <w:t>据报告，</w:t>
      </w:r>
      <w:r w:rsidRPr="00324126">
        <w:rPr>
          <w:rFonts w:ascii="Times New Roman" w:hAnsi="Times New Roman" w:cs="Times New Roman"/>
          <w:lang w:eastAsia="zh-CN"/>
        </w:rPr>
        <w:t>在</w:t>
      </w:r>
      <w:r>
        <w:rPr>
          <w:rFonts w:ascii="Times New Roman" w:hAnsi="Times New Roman" w:cs="Times New Roman"/>
          <w:lang w:eastAsia="zh-CN"/>
        </w:rPr>
        <w:t>非国家政府行为体</w:t>
      </w:r>
      <w:r w:rsidRPr="00324126">
        <w:rPr>
          <w:rFonts w:ascii="Times New Roman" w:hAnsi="Times New Roman" w:cs="Times New Roman"/>
          <w:lang w:eastAsia="zh-CN"/>
        </w:rPr>
        <w:t>中，非政府组织通常</w:t>
      </w:r>
      <w:r>
        <w:rPr>
          <w:rFonts w:ascii="Times New Roman" w:hAnsi="Times New Roman" w:cs="Times New Roman" w:hint="eastAsia"/>
          <w:lang w:eastAsia="zh-CN"/>
        </w:rPr>
        <w:t>发挥落实</w:t>
      </w:r>
      <w:r>
        <w:rPr>
          <w:rFonts w:ascii="Times New Roman" w:hAnsi="Times New Roman" w:cs="Times New Roman"/>
          <w:lang w:eastAsia="zh-CN"/>
        </w:rPr>
        <w:t>行动目标</w:t>
      </w:r>
      <w:r>
        <w:rPr>
          <w:rFonts w:ascii="Times New Roman" w:hAnsi="Times New Roman" w:cs="Times New Roman"/>
          <w:lang w:eastAsia="zh-CN"/>
        </w:rPr>
        <w:t>23</w:t>
      </w:r>
      <w:r>
        <w:rPr>
          <w:rFonts w:ascii="Times New Roman" w:hAnsi="Times New Roman" w:cs="Times New Roman" w:hint="eastAsia"/>
          <w:lang w:eastAsia="zh-CN"/>
        </w:rPr>
        <w:t>的</w:t>
      </w:r>
      <w:r w:rsidRPr="00324126">
        <w:rPr>
          <w:rFonts w:ascii="Times New Roman" w:hAnsi="Times New Roman" w:cs="Times New Roman"/>
          <w:lang w:eastAsia="zh-CN"/>
        </w:rPr>
        <w:t>作用，而政府间组织则</w:t>
      </w:r>
      <w:r>
        <w:rPr>
          <w:rFonts w:ascii="Times New Roman" w:hAnsi="Times New Roman" w:cs="Times New Roman" w:hint="eastAsia"/>
          <w:lang w:eastAsia="zh-CN"/>
        </w:rPr>
        <w:t>是</w:t>
      </w:r>
      <w:r w:rsidRPr="00324126">
        <w:rPr>
          <w:rFonts w:ascii="Times New Roman" w:hAnsi="Times New Roman" w:cs="Times New Roman"/>
          <w:lang w:eastAsia="zh-CN"/>
        </w:rPr>
        <w:t>共同执行者。</w:t>
      </w:r>
      <w:r>
        <w:rPr>
          <w:rFonts w:ascii="Times New Roman" w:hAnsi="Times New Roman" w:cs="Times New Roman" w:hint="eastAsia"/>
          <w:lang w:eastAsia="zh-CN"/>
        </w:rPr>
        <w:t>各</w:t>
      </w:r>
      <w:r w:rsidRPr="00324126">
        <w:rPr>
          <w:rFonts w:ascii="Times New Roman" w:hAnsi="Times New Roman" w:cs="Times New Roman"/>
          <w:lang w:eastAsia="zh-CN"/>
        </w:rPr>
        <w:t>多边基金和双边机构帮助资助和共同</w:t>
      </w:r>
      <w:r>
        <w:rPr>
          <w:rFonts w:ascii="Times New Roman" w:hAnsi="Times New Roman" w:cs="Times New Roman" w:hint="eastAsia"/>
          <w:lang w:eastAsia="zh-CN"/>
        </w:rPr>
        <w:t>实施</w:t>
      </w:r>
      <w:r w:rsidRPr="00324126">
        <w:rPr>
          <w:rFonts w:ascii="Times New Roman" w:hAnsi="Times New Roman" w:cs="Times New Roman"/>
          <w:lang w:eastAsia="zh-CN"/>
        </w:rPr>
        <w:t>促进性别平等的生物多样性方案。据报告，土著人民和地方社区、</w:t>
      </w:r>
      <w:r>
        <w:rPr>
          <w:rFonts w:ascii="Times New Roman" w:hAnsi="Times New Roman" w:cs="Times New Roman" w:hint="eastAsia"/>
          <w:lang w:eastAsia="zh-CN"/>
        </w:rPr>
        <w:t>次</w:t>
      </w:r>
      <w:r w:rsidRPr="00324126">
        <w:rPr>
          <w:rFonts w:ascii="Times New Roman" w:hAnsi="Times New Roman" w:cs="Times New Roman"/>
          <w:lang w:eastAsia="zh-CN"/>
        </w:rPr>
        <w:t>国家政府、</w:t>
      </w:r>
      <w:r>
        <w:rPr>
          <w:rFonts w:ascii="Times New Roman" w:hAnsi="Times New Roman" w:cs="Times New Roman" w:hint="eastAsia"/>
          <w:lang w:eastAsia="zh-CN"/>
        </w:rPr>
        <w:t>市政府</w:t>
      </w:r>
      <w:r w:rsidRPr="00324126">
        <w:rPr>
          <w:rFonts w:ascii="Times New Roman" w:hAnsi="Times New Roman" w:cs="Times New Roman"/>
          <w:lang w:eastAsia="zh-CN"/>
        </w:rPr>
        <w:t>和其他地方当局、与生物多样性相关或依赖生物多样性的</w:t>
      </w:r>
      <w:r>
        <w:rPr>
          <w:rFonts w:ascii="Times New Roman" w:hAnsi="Times New Roman" w:cs="Times New Roman" w:hint="eastAsia"/>
          <w:lang w:eastAsia="zh-CN"/>
        </w:rPr>
        <w:t>行业的</w:t>
      </w:r>
      <w:r w:rsidRPr="00324126">
        <w:rPr>
          <w:rFonts w:ascii="Times New Roman" w:hAnsi="Times New Roman" w:cs="Times New Roman"/>
          <w:lang w:eastAsia="zh-CN"/>
        </w:rPr>
        <w:t>代表以及妇女团体都</w:t>
      </w:r>
      <w:r>
        <w:rPr>
          <w:rFonts w:ascii="Times New Roman" w:hAnsi="Times New Roman" w:cs="Times New Roman" w:hint="eastAsia"/>
          <w:lang w:eastAsia="zh-CN"/>
        </w:rPr>
        <w:t>发挥着</w:t>
      </w:r>
      <w:r w:rsidRPr="00324126">
        <w:rPr>
          <w:rFonts w:ascii="Times New Roman" w:hAnsi="Times New Roman" w:cs="Times New Roman"/>
          <w:lang w:eastAsia="zh-CN"/>
        </w:rPr>
        <w:t>共同管理和治理</w:t>
      </w:r>
      <w:r>
        <w:rPr>
          <w:rFonts w:ascii="Times New Roman" w:hAnsi="Times New Roman" w:cs="Times New Roman" w:hint="eastAsia"/>
          <w:lang w:eastAsia="zh-CN"/>
        </w:rPr>
        <w:t>作用</w:t>
      </w:r>
      <w:r w:rsidRPr="00324126">
        <w:rPr>
          <w:rFonts w:ascii="Times New Roman" w:hAnsi="Times New Roman" w:cs="Times New Roman"/>
          <w:lang w:eastAsia="zh-CN"/>
        </w:rPr>
        <w:t>。这些</w:t>
      </w:r>
      <w:r>
        <w:rPr>
          <w:rFonts w:ascii="Times New Roman" w:hAnsi="Times New Roman" w:cs="Times New Roman" w:hint="eastAsia"/>
          <w:lang w:eastAsia="zh-CN"/>
        </w:rPr>
        <w:t>作用</w:t>
      </w:r>
      <w:r w:rsidRPr="00324126">
        <w:rPr>
          <w:rFonts w:ascii="Times New Roman" w:hAnsi="Times New Roman" w:cs="Times New Roman"/>
          <w:lang w:eastAsia="zh-CN"/>
        </w:rPr>
        <w:t>包括</w:t>
      </w:r>
      <w:r>
        <w:rPr>
          <w:rFonts w:ascii="Times New Roman" w:hAnsi="Times New Roman" w:cs="Times New Roman" w:hint="eastAsia"/>
          <w:lang w:eastAsia="zh-CN"/>
        </w:rPr>
        <w:t>担任</w:t>
      </w:r>
      <w:r w:rsidRPr="00324126">
        <w:rPr>
          <w:rFonts w:ascii="Times New Roman" w:hAnsi="Times New Roman" w:cs="Times New Roman"/>
          <w:lang w:eastAsia="zh-CN"/>
        </w:rPr>
        <w:t>管理委员会成员、共同设计</w:t>
      </w:r>
      <w:r>
        <w:rPr>
          <w:rFonts w:ascii="Times New Roman" w:hAnsi="Times New Roman" w:cs="Times New Roman" w:hint="eastAsia"/>
          <w:lang w:eastAsia="zh-CN"/>
        </w:rPr>
        <w:t>自然</w:t>
      </w:r>
      <w:r w:rsidRPr="00324126">
        <w:rPr>
          <w:rFonts w:ascii="Times New Roman" w:hAnsi="Times New Roman" w:cs="Times New Roman"/>
          <w:lang w:eastAsia="zh-CN"/>
        </w:rPr>
        <w:t>保护计划和行使</w:t>
      </w:r>
      <w:r>
        <w:rPr>
          <w:rFonts w:ascii="Times New Roman" w:hAnsi="Times New Roman" w:cs="Times New Roman" w:hint="eastAsia"/>
          <w:lang w:eastAsia="zh-CN"/>
        </w:rPr>
        <w:t>习惯</w:t>
      </w:r>
      <w:r w:rsidRPr="00324126">
        <w:rPr>
          <w:rFonts w:ascii="Times New Roman" w:hAnsi="Times New Roman" w:cs="Times New Roman"/>
          <w:lang w:eastAsia="zh-CN"/>
        </w:rPr>
        <w:t>治理权力，一些缔约方</w:t>
      </w:r>
      <w:r>
        <w:rPr>
          <w:rFonts w:ascii="Times New Roman" w:hAnsi="Times New Roman" w:cs="Times New Roman" w:hint="eastAsia"/>
          <w:lang w:eastAsia="zh-CN"/>
        </w:rPr>
        <w:t>还在法律中规定，</w:t>
      </w:r>
      <w:r w:rsidRPr="00324126">
        <w:rPr>
          <w:rFonts w:ascii="Times New Roman" w:hAnsi="Times New Roman" w:cs="Times New Roman"/>
          <w:lang w:eastAsia="zh-CN"/>
        </w:rPr>
        <w:t>共同管理委员会中</w:t>
      </w:r>
      <w:r>
        <w:rPr>
          <w:rFonts w:ascii="Times New Roman" w:hAnsi="Times New Roman" w:cs="Times New Roman" w:hint="eastAsia"/>
          <w:lang w:eastAsia="zh-CN"/>
        </w:rPr>
        <w:t>应</w:t>
      </w:r>
      <w:r w:rsidRPr="00324126">
        <w:rPr>
          <w:rFonts w:ascii="Times New Roman" w:hAnsi="Times New Roman" w:cs="Times New Roman"/>
          <w:lang w:eastAsia="zh-CN"/>
        </w:rPr>
        <w:t>有妇女代表。利用多边基金和双边机构以及更具创新性</w:t>
      </w:r>
      <w:r>
        <w:rPr>
          <w:rFonts w:ascii="Times New Roman" w:hAnsi="Times New Roman" w:cs="Times New Roman" w:hint="eastAsia"/>
          <w:lang w:eastAsia="zh-CN"/>
        </w:rPr>
        <w:t>，</w:t>
      </w:r>
      <w:r w:rsidRPr="00324126">
        <w:rPr>
          <w:rFonts w:ascii="Times New Roman" w:hAnsi="Times New Roman" w:cs="Times New Roman"/>
          <w:lang w:eastAsia="zh-CN"/>
        </w:rPr>
        <w:t>但有限的私人融资机制</w:t>
      </w:r>
      <w:r>
        <w:rPr>
          <w:rFonts w:ascii="Times New Roman" w:hAnsi="Times New Roman" w:cs="Times New Roman" w:hint="eastAsia"/>
          <w:lang w:eastAsia="zh-CN"/>
        </w:rPr>
        <w:t>进行</w:t>
      </w:r>
      <w:r w:rsidRPr="00324126">
        <w:rPr>
          <w:rFonts w:ascii="Times New Roman" w:hAnsi="Times New Roman" w:cs="Times New Roman"/>
          <w:lang w:eastAsia="zh-CN"/>
        </w:rPr>
        <w:t>融资是政府间组织的</w:t>
      </w:r>
      <w:r>
        <w:rPr>
          <w:rFonts w:ascii="Times New Roman" w:hAnsi="Times New Roman" w:cs="Times New Roman" w:hint="eastAsia"/>
          <w:lang w:eastAsia="zh-CN"/>
        </w:rPr>
        <w:t>特有</w:t>
      </w:r>
      <w:r w:rsidRPr="00324126">
        <w:rPr>
          <w:rFonts w:ascii="Times New Roman" w:hAnsi="Times New Roman" w:cs="Times New Roman"/>
          <w:lang w:eastAsia="zh-CN"/>
        </w:rPr>
        <w:t>作用，</w:t>
      </w:r>
      <w:r>
        <w:rPr>
          <w:rFonts w:ascii="Times New Roman" w:hAnsi="Times New Roman" w:cs="Times New Roman" w:hint="eastAsia"/>
          <w:lang w:eastAsia="zh-CN"/>
        </w:rPr>
        <w:t>企业界</w:t>
      </w:r>
      <w:r w:rsidRPr="00324126">
        <w:rPr>
          <w:rFonts w:ascii="Times New Roman" w:hAnsi="Times New Roman" w:cs="Times New Roman"/>
          <w:lang w:eastAsia="zh-CN"/>
        </w:rPr>
        <w:t>和金融界</w:t>
      </w:r>
      <w:r>
        <w:rPr>
          <w:rFonts w:ascii="Times New Roman" w:hAnsi="Times New Roman" w:cs="Times New Roman" w:hint="eastAsia"/>
          <w:lang w:eastAsia="zh-CN"/>
        </w:rPr>
        <w:t>也在较小的程度上发挥这一作用</w:t>
      </w:r>
      <w:r w:rsidRPr="00324126">
        <w:rPr>
          <w:rFonts w:ascii="Times New Roman" w:hAnsi="Times New Roman" w:cs="Times New Roman"/>
          <w:lang w:eastAsia="zh-CN"/>
        </w:rPr>
        <w:t>。据报告，研究机构、土著人民和地方社区以及青年</w:t>
      </w:r>
      <w:r>
        <w:rPr>
          <w:rFonts w:ascii="Times New Roman" w:hAnsi="Times New Roman" w:cs="Times New Roman" w:hint="eastAsia"/>
          <w:lang w:eastAsia="zh-CN"/>
        </w:rPr>
        <w:t>参与了</w:t>
      </w:r>
      <w:r w:rsidRPr="00324126">
        <w:rPr>
          <w:rFonts w:ascii="Times New Roman" w:hAnsi="Times New Roman" w:cs="Times New Roman"/>
          <w:lang w:eastAsia="zh-CN"/>
        </w:rPr>
        <w:t>提供知识和</w:t>
      </w:r>
      <w:r>
        <w:rPr>
          <w:rFonts w:ascii="Times New Roman" w:hAnsi="Times New Roman" w:cs="Times New Roman" w:hint="eastAsia"/>
          <w:lang w:eastAsia="zh-CN"/>
        </w:rPr>
        <w:t>进行</w:t>
      </w:r>
      <w:r w:rsidRPr="00324126">
        <w:rPr>
          <w:rFonts w:ascii="Times New Roman" w:hAnsi="Times New Roman" w:cs="Times New Roman"/>
          <w:lang w:eastAsia="zh-CN"/>
        </w:rPr>
        <w:t>监测，</w:t>
      </w:r>
      <w:r>
        <w:rPr>
          <w:rFonts w:ascii="Times New Roman" w:hAnsi="Times New Roman" w:cs="Times New Roman" w:hint="eastAsia"/>
          <w:lang w:eastAsia="zh-CN"/>
        </w:rPr>
        <w:t>为此确立</w:t>
      </w:r>
      <w:r w:rsidRPr="00324126">
        <w:rPr>
          <w:rFonts w:ascii="Times New Roman" w:hAnsi="Times New Roman" w:cs="Times New Roman"/>
          <w:lang w:eastAsia="zh-CN"/>
        </w:rPr>
        <w:t>生物多样性</w:t>
      </w:r>
      <w:r>
        <w:rPr>
          <w:rFonts w:ascii="Times New Roman" w:hAnsi="Times New Roman" w:cs="Times New Roman" w:hint="eastAsia"/>
          <w:lang w:eastAsia="zh-CN"/>
        </w:rPr>
        <w:t>基线</w:t>
      </w:r>
      <w:r w:rsidRPr="00324126">
        <w:rPr>
          <w:rFonts w:ascii="Times New Roman" w:hAnsi="Times New Roman" w:cs="Times New Roman"/>
          <w:lang w:eastAsia="zh-CN"/>
        </w:rPr>
        <w:t>，开发</w:t>
      </w:r>
      <w:r>
        <w:rPr>
          <w:rFonts w:ascii="Times New Roman" w:hAnsi="Times New Roman" w:cs="Times New Roman" w:hint="eastAsia"/>
          <w:lang w:eastAsia="zh-CN"/>
        </w:rPr>
        <w:t>注重</w:t>
      </w:r>
      <w:r w:rsidRPr="00324126">
        <w:rPr>
          <w:rFonts w:ascii="Times New Roman" w:hAnsi="Times New Roman" w:cs="Times New Roman"/>
          <w:lang w:eastAsia="zh-CN"/>
        </w:rPr>
        <w:t>性别平等的评价工具，共同制作公民科学数据，并为治理工具贡献传统知识。</w:t>
      </w:r>
      <w:r>
        <w:rPr>
          <w:rFonts w:ascii="Times New Roman" w:hAnsi="Times New Roman" w:cs="Times New Roman" w:hint="eastAsia"/>
          <w:lang w:eastAsia="zh-CN"/>
        </w:rPr>
        <w:t>最经常报告的</w:t>
      </w:r>
      <w:r w:rsidRPr="00324126">
        <w:rPr>
          <w:rFonts w:ascii="Times New Roman" w:hAnsi="Times New Roman" w:cs="Times New Roman"/>
          <w:lang w:eastAsia="zh-CN"/>
        </w:rPr>
        <w:t>公民和公众、青年、妇女和</w:t>
      </w:r>
      <w:r>
        <w:rPr>
          <w:rFonts w:ascii="Times New Roman" w:hAnsi="Times New Roman" w:cs="Times New Roman"/>
          <w:lang w:eastAsia="zh-CN"/>
        </w:rPr>
        <w:t>女童</w:t>
      </w:r>
      <w:r>
        <w:rPr>
          <w:rFonts w:ascii="Times New Roman" w:hAnsi="Times New Roman" w:cs="Times New Roman" w:hint="eastAsia"/>
          <w:lang w:eastAsia="zh-CN"/>
        </w:rPr>
        <w:t>的作用是</w:t>
      </w:r>
      <w:r w:rsidRPr="00324126">
        <w:rPr>
          <w:rFonts w:ascii="Times New Roman" w:hAnsi="Times New Roman" w:cs="Times New Roman"/>
          <w:lang w:eastAsia="zh-CN"/>
        </w:rPr>
        <w:t>提高认识和</w:t>
      </w:r>
      <w:r>
        <w:rPr>
          <w:rFonts w:ascii="Times New Roman" w:hAnsi="Times New Roman" w:cs="Times New Roman" w:hint="eastAsia"/>
          <w:lang w:eastAsia="zh-CN"/>
        </w:rPr>
        <w:t>进行</w:t>
      </w:r>
      <w:r w:rsidRPr="00324126">
        <w:rPr>
          <w:rFonts w:ascii="Times New Roman" w:hAnsi="Times New Roman" w:cs="Times New Roman"/>
          <w:lang w:eastAsia="zh-CN"/>
        </w:rPr>
        <w:t>能力建设。据报告，非政府组织、青年组织和国际妇女网络发挥了倡导和问责作用，包括正式参与《公约》的谈判和国际政策进程。</w:t>
      </w:r>
    </w:p>
    <w:p w14:paraId="6066E2ED" w14:textId="77777777" w:rsidR="00C57CCA" w:rsidRPr="00324126" w:rsidRDefault="00C57CCA" w:rsidP="00DA0458">
      <w:pPr>
        <w:jc w:val="both"/>
        <w:rPr>
          <w:rFonts w:ascii="Times New Roman" w:hAnsi="Times New Roman" w:cs="Times New Roman"/>
          <w:lang w:eastAsia="zh-CN"/>
        </w:rPr>
      </w:pPr>
    </w:p>
    <w:p w14:paraId="661C990E" w14:textId="77777777" w:rsidR="00C57CCA" w:rsidRPr="00324126" w:rsidRDefault="00C57CCA" w:rsidP="00DA0458">
      <w:pPr>
        <w:pStyle w:val="Heading5"/>
        <w:jc w:val="both"/>
        <w:rPr>
          <w:rFonts w:ascii="Times New Roman" w:eastAsia="SimSun" w:hAnsi="Times New Roman" w:cs="Times New Roman"/>
          <w:lang w:eastAsia="zh-CN"/>
        </w:rPr>
      </w:pPr>
      <w:r w:rsidRPr="00324126">
        <w:rPr>
          <w:rFonts w:ascii="Times New Roman" w:eastAsia="SimSun" w:hAnsi="Times New Roman" w:cs="Times New Roman"/>
          <w:lang w:eastAsia="zh-CN"/>
        </w:rPr>
        <w:t>与其他协定、进程和组织</w:t>
      </w:r>
      <w:r>
        <w:rPr>
          <w:rFonts w:ascii="Times New Roman" w:eastAsia="SimSun" w:hAnsi="Times New Roman" w:cs="Times New Roman" w:hint="eastAsia"/>
          <w:lang w:eastAsia="zh-CN"/>
        </w:rPr>
        <w:t>之间</w:t>
      </w:r>
      <w:r w:rsidRPr="00324126">
        <w:rPr>
          <w:rFonts w:ascii="Times New Roman" w:eastAsia="SimSun" w:hAnsi="Times New Roman" w:cs="Times New Roman"/>
          <w:lang w:eastAsia="zh-CN"/>
        </w:rPr>
        <w:t>的联系实例</w:t>
      </w:r>
    </w:p>
    <w:p w14:paraId="72288AB2" w14:textId="77777777" w:rsidR="00C57CCA" w:rsidRPr="00324126" w:rsidRDefault="00C57CCA" w:rsidP="00DA0458">
      <w:pPr>
        <w:jc w:val="both"/>
        <w:rPr>
          <w:rFonts w:ascii="Times New Roman" w:hAnsi="Times New Roman" w:cs="Times New Roman"/>
          <w:lang w:eastAsia="zh-CN"/>
        </w:rPr>
      </w:pPr>
    </w:p>
    <w:p w14:paraId="185DBBFD" w14:textId="78E58A3B" w:rsidR="00C57CCA" w:rsidRPr="00324126" w:rsidRDefault="00C57CCA" w:rsidP="00DA0458">
      <w:pPr>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化学品和废物管理方面的性别不平等严重影响了妇女的健康、决策权和经济机会。与此同时，妇女拥有宝贵的知识和专长，可以推动更有效和更公平的化学品和废物管理业务。《巴塞尔公约》、《鹿特丹公约》和《斯德哥尔摩公约》认识到这些因素</w:t>
      </w:r>
      <w:r>
        <w:rPr>
          <w:rFonts w:ascii="Times New Roman" w:hAnsi="Times New Roman" w:cs="Times New Roman" w:hint="eastAsia"/>
          <w:lang w:eastAsia="zh-CN"/>
        </w:rPr>
        <w:t>，</w:t>
      </w:r>
      <w:r w:rsidRPr="00324126">
        <w:rPr>
          <w:rFonts w:ascii="Times New Roman" w:hAnsi="Times New Roman" w:cs="Times New Roman"/>
          <w:lang w:eastAsia="zh-CN"/>
        </w:rPr>
        <w:t>通过其《</w:t>
      </w:r>
      <w:r w:rsidRPr="00324126">
        <w:rPr>
          <w:rFonts w:ascii="Times New Roman" w:hAnsi="Times New Roman" w:cs="Times New Roman"/>
          <w:lang w:eastAsia="zh-CN"/>
        </w:rPr>
        <w:t>2025-2035</w:t>
      </w:r>
      <w:r w:rsidRPr="00324126">
        <w:rPr>
          <w:rFonts w:ascii="Times New Roman" w:hAnsi="Times New Roman" w:cs="Times New Roman"/>
          <w:lang w:eastAsia="zh-CN"/>
        </w:rPr>
        <w:t>年性别</w:t>
      </w:r>
      <w:r>
        <w:rPr>
          <w:rFonts w:ascii="Times New Roman" w:hAnsi="Times New Roman" w:cs="Times New Roman" w:hint="eastAsia"/>
          <w:lang w:eastAsia="zh-CN"/>
        </w:rPr>
        <w:t>平等</w:t>
      </w:r>
      <w:r w:rsidRPr="00324126">
        <w:rPr>
          <w:rFonts w:ascii="Times New Roman" w:hAnsi="Times New Roman" w:cs="Times New Roman"/>
          <w:lang w:eastAsia="zh-CN"/>
        </w:rPr>
        <w:t>行动计划》促进化学品和废物管理中的性别平等。这</w:t>
      </w:r>
      <w:r>
        <w:rPr>
          <w:rFonts w:ascii="Times New Roman" w:hAnsi="Times New Roman" w:cs="Times New Roman" w:hint="eastAsia"/>
          <w:lang w:eastAsia="zh-CN"/>
        </w:rPr>
        <w:t>项工作</w:t>
      </w:r>
      <w:r w:rsidRPr="00324126">
        <w:rPr>
          <w:rFonts w:ascii="Times New Roman" w:hAnsi="Times New Roman" w:cs="Times New Roman"/>
          <w:lang w:eastAsia="zh-CN"/>
        </w:rPr>
        <w:t>包括收集按性别分列的数据</w:t>
      </w:r>
      <w:r>
        <w:rPr>
          <w:rFonts w:ascii="Times New Roman" w:hAnsi="Times New Roman" w:cs="Times New Roman" w:hint="eastAsia"/>
          <w:lang w:eastAsia="zh-CN"/>
        </w:rPr>
        <w:t>用于</w:t>
      </w:r>
      <w:r w:rsidRPr="00324126">
        <w:rPr>
          <w:rFonts w:ascii="Times New Roman" w:hAnsi="Times New Roman" w:cs="Times New Roman"/>
          <w:lang w:eastAsia="zh-CN"/>
        </w:rPr>
        <w:t>指导政策，通过领导角色培训增强妇女权能，以及确保她们积极参与决策。与</w:t>
      </w:r>
      <w:r w:rsidRPr="00FC4EB1">
        <w:rPr>
          <w:rFonts w:ascii="Times New Roman" w:hAnsi="Times New Roman" w:cs="Times New Roman"/>
          <w:lang w:eastAsia="zh-CN"/>
        </w:rPr>
        <w:t>国际性别平等倡议者</w:t>
      </w:r>
      <w:r w:rsidRPr="00324126">
        <w:rPr>
          <w:rFonts w:ascii="Times New Roman" w:hAnsi="Times New Roman" w:cs="Times New Roman"/>
          <w:lang w:eastAsia="zh-CN"/>
        </w:rPr>
        <w:t>等</w:t>
      </w:r>
      <w:r>
        <w:rPr>
          <w:rFonts w:ascii="Times New Roman" w:hAnsi="Times New Roman" w:cs="Times New Roman" w:hint="eastAsia"/>
          <w:lang w:eastAsia="zh-CN"/>
        </w:rPr>
        <w:t>举措</w:t>
      </w:r>
      <w:r w:rsidRPr="00324126">
        <w:rPr>
          <w:rFonts w:ascii="Times New Roman" w:hAnsi="Times New Roman" w:cs="Times New Roman"/>
          <w:lang w:eastAsia="zh-CN"/>
        </w:rPr>
        <w:t>和全球环境基金的伙伴关系扩大了这些努力，促进了整个部门的包容性战略。《全球化学品框架</w:t>
      </w:r>
      <w:r>
        <w:rPr>
          <w:rFonts w:ascii="SimSun" w:hAnsi="SimSun" w:cs="Times New Roman"/>
          <w:lang w:eastAsia="zh-CN"/>
        </w:rPr>
        <w:t>–</w:t>
      </w:r>
      <w:r>
        <w:rPr>
          <w:rFonts w:ascii="Times New Roman" w:hAnsi="Times New Roman" w:cs="Times New Roman" w:hint="eastAsia"/>
          <w:lang w:eastAsia="zh-CN"/>
        </w:rPr>
        <w:t>使地球免受</w:t>
      </w:r>
      <w:r w:rsidR="00416478">
        <w:rPr>
          <w:rFonts w:ascii="Times New Roman" w:hAnsi="Times New Roman" w:cs="Times New Roman" w:hint="eastAsia"/>
          <w:lang w:eastAsia="zh-CN"/>
        </w:rPr>
        <w:t>化学品和废物</w:t>
      </w:r>
      <w:r>
        <w:rPr>
          <w:rFonts w:ascii="Times New Roman" w:hAnsi="Times New Roman" w:cs="Times New Roman" w:hint="eastAsia"/>
          <w:lang w:eastAsia="zh-CN"/>
        </w:rPr>
        <w:t>危害</w:t>
      </w:r>
      <w:r w:rsidRPr="00324126">
        <w:rPr>
          <w:rFonts w:ascii="Times New Roman" w:hAnsi="Times New Roman" w:cs="Times New Roman"/>
          <w:lang w:eastAsia="zh-CN"/>
        </w:rPr>
        <w:t>》也承认妇女是解决化学品和废物相关问题的变革力量，其</w:t>
      </w:r>
      <w:r>
        <w:rPr>
          <w:rFonts w:ascii="Times New Roman" w:hAnsi="Times New Roman" w:cs="Times New Roman"/>
          <w:lang w:eastAsia="zh-CN"/>
        </w:rPr>
        <w:t>长期目标</w:t>
      </w:r>
      <w:r>
        <w:rPr>
          <w:rFonts w:ascii="Times New Roman" w:hAnsi="Times New Roman" w:cs="Times New Roman"/>
          <w:lang w:eastAsia="zh-CN"/>
        </w:rPr>
        <w:t>B</w:t>
      </w:r>
      <w:r w:rsidRPr="00324126">
        <w:rPr>
          <w:rFonts w:ascii="Times New Roman" w:hAnsi="Times New Roman" w:cs="Times New Roman"/>
          <w:lang w:eastAsia="zh-CN"/>
        </w:rPr>
        <w:t>5</w:t>
      </w:r>
      <w:r>
        <w:rPr>
          <w:rFonts w:ascii="Times New Roman" w:hAnsi="Times New Roman" w:cs="Times New Roman" w:hint="eastAsia"/>
          <w:lang w:eastAsia="zh-CN"/>
        </w:rPr>
        <w:t>集中</w:t>
      </w:r>
      <w:r w:rsidRPr="00324126">
        <w:rPr>
          <w:rFonts w:ascii="Times New Roman" w:hAnsi="Times New Roman" w:cs="Times New Roman"/>
          <w:lang w:eastAsia="zh-CN"/>
        </w:rPr>
        <w:t>于到</w:t>
      </w:r>
      <w:r w:rsidRPr="00324126">
        <w:rPr>
          <w:rFonts w:ascii="Times New Roman" w:hAnsi="Times New Roman" w:cs="Times New Roman"/>
          <w:lang w:eastAsia="zh-CN"/>
        </w:rPr>
        <w:t>2030</w:t>
      </w:r>
      <w:r w:rsidRPr="00324126">
        <w:rPr>
          <w:rFonts w:ascii="Times New Roman" w:hAnsi="Times New Roman" w:cs="Times New Roman"/>
          <w:lang w:eastAsia="zh-CN"/>
        </w:rPr>
        <w:t>年制定教育、培训和公众认识方案，</w:t>
      </w:r>
      <w:r>
        <w:rPr>
          <w:rFonts w:ascii="Times New Roman" w:hAnsi="Times New Roman" w:cs="Times New Roman" w:hint="eastAsia"/>
          <w:lang w:eastAsia="zh-CN"/>
        </w:rPr>
        <w:t>在其中</w:t>
      </w:r>
      <w:r w:rsidRPr="00324126">
        <w:rPr>
          <w:rFonts w:ascii="Times New Roman" w:hAnsi="Times New Roman" w:cs="Times New Roman"/>
          <w:lang w:eastAsia="zh-CN"/>
        </w:rPr>
        <w:t>强调化学品安全、可持续性和更安全的替代品，并确保这些举措考虑到促进性别平等的方法。此外，</w:t>
      </w:r>
      <w:r>
        <w:rPr>
          <w:rFonts w:ascii="Times New Roman" w:hAnsi="Times New Roman" w:cs="Times New Roman"/>
          <w:lang w:eastAsia="zh-CN"/>
        </w:rPr>
        <w:t>长期目标</w:t>
      </w:r>
      <w:r>
        <w:rPr>
          <w:rFonts w:ascii="Times New Roman" w:hAnsi="Times New Roman" w:cs="Times New Roman"/>
          <w:lang w:eastAsia="zh-CN"/>
        </w:rPr>
        <w:t>B</w:t>
      </w:r>
      <w:r w:rsidRPr="00324126">
        <w:rPr>
          <w:rFonts w:ascii="Times New Roman" w:hAnsi="Times New Roman" w:cs="Times New Roman"/>
          <w:lang w:eastAsia="zh-CN"/>
        </w:rPr>
        <w:t>7</w:t>
      </w:r>
      <w:r w:rsidRPr="00324126">
        <w:rPr>
          <w:rFonts w:ascii="Times New Roman" w:hAnsi="Times New Roman" w:cs="Times New Roman"/>
          <w:lang w:eastAsia="zh-CN"/>
        </w:rPr>
        <w:t>呼吁</w:t>
      </w:r>
      <w:r>
        <w:rPr>
          <w:rFonts w:ascii="Times New Roman" w:hAnsi="Times New Roman" w:cs="Times New Roman" w:hint="eastAsia"/>
          <w:lang w:eastAsia="zh-CN"/>
        </w:rPr>
        <w:t>编制</w:t>
      </w:r>
      <w:r w:rsidRPr="00324126">
        <w:rPr>
          <w:rFonts w:ascii="Times New Roman" w:hAnsi="Times New Roman" w:cs="Times New Roman"/>
          <w:lang w:eastAsia="zh-CN"/>
        </w:rPr>
        <w:t>关于化学品</w:t>
      </w:r>
      <w:r>
        <w:rPr>
          <w:rFonts w:ascii="Times New Roman" w:hAnsi="Times New Roman" w:cs="Times New Roman" w:hint="eastAsia"/>
          <w:lang w:eastAsia="zh-CN"/>
        </w:rPr>
        <w:t>暴露</w:t>
      </w:r>
      <w:r w:rsidRPr="00324126">
        <w:rPr>
          <w:rFonts w:ascii="Times New Roman" w:hAnsi="Times New Roman" w:cs="Times New Roman"/>
          <w:lang w:eastAsia="zh-CN"/>
        </w:rPr>
        <w:t>的全面监测和监督数据，按性别、年龄和其他人口统计数据等因素</w:t>
      </w:r>
      <w:r>
        <w:rPr>
          <w:rFonts w:ascii="Times New Roman" w:hAnsi="Times New Roman" w:cs="Times New Roman" w:hint="eastAsia"/>
          <w:lang w:eastAsia="zh-CN"/>
        </w:rPr>
        <w:t>分列</w:t>
      </w:r>
      <w:r w:rsidRPr="00324126">
        <w:rPr>
          <w:rFonts w:ascii="Times New Roman" w:hAnsi="Times New Roman" w:cs="Times New Roman"/>
          <w:lang w:eastAsia="zh-CN"/>
        </w:rPr>
        <w:t>。这些</w:t>
      </w:r>
      <w:r>
        <w:rPr>
          <w:rFonts w:ascii="Times New Roman" w:hAnsi="Times New Roman" w:cs="Times New Roman" w:hint="eastAsia"/>
          <w:lang w:eastAsia="zh-CN"/>
        </w:rPr>
        <w:t>举措</w:t>
      </w:r>
      <w:r w:rsidRPr="00324126">
        <w:rPr>
          <w:rFonts w:ascii="Times New Roman" w:hAnsi="Times New Roman" w:cs="Times New Roman"/>
          <w:lang w:eastAsia="zh-CN"/>
        </w:rPr>
        <w:t>旨在赋予妇女在化学品和废物管理中发挥领导作用所</w:t>
      </w:r>
      <w:r>
        <w:rPr>
          <w:rFonts w:ascii="Times New Roman" w:hAnsi="Times New Roman" w:cs="Times New Roman" w:hint="eastAsia"/>
          <w:lang w:eastAsia="zh-CN"/>
        </w:rPr>
        <w:t>需要</w:t>
      </w:r>
      <w:r w:rsidRPr="00324126">
        <w:rPr>
          <w:rFonts w:ascii="Times New Roman" w:hAnsi="Times New Roman" w:cs="Times New Roman"/>
          <w:lang w:eastAsia="zh-CN"/>
        </w:rPr>
        <w:t>的知识和工具，增强她们影响政策和推动更具包容性、</w:t>
      </w:r>
      <w:r>
        <w:rPr>
          <w:rFonts w:ascii="Times New Roman" w:hAnsi="Times New Roman" w:cs="Times New Roman" w:hint="eastAsia"/>
          <w:lang w:eastAsia="zh-CN"/>
        </w:rPr>
        <w:t>更</w:t>
      </w:r>
      <w:r w:rsidRPr="00324126">
        <w:rPr>
          <w:rFonts w:ascii="Times New Roman" w:hAnsi="Times New Roman" w:cs="Times New Roman"/>
          <w:lang w:eastAsia="zh-CN"/>
        </w:rPr>
        <w:t>可持续</w:t>
      </w:r>
      <w:r>
        <w:rPr>
          <w:rFonts w:ascii="Times New Roman" w:hAnsi="Times New Roman" w:cs="Times New Roman" w:hint="eastAsia"/>
          <w:lang w:eastAsia="zh-CN"/>
        </w:rPr>
        <w:t>的</w:t>
      </w:r>
      <w:r w:rsidRPr="00324126">
        <w:rPr>
          <w:rFonts w:ascii="Times New Roman" w:hAnsi="Times New Roman" w:cs="Times New Roman"/>
          <w:lang w:eastAsia="zh-CN"/>
        </w:rPr>
        <w:t>做法的能力</w:t>
      </w:r>
      <w:r>
        <w:rPr>
          <w:rFonts w:ascii="Times New Roman" w:hAnsi="Times New Roman" w:cs="Times New Roman" w:hint="eastAsia"/>
          <w:lang w:eastAsia="zh-CN"/>
        </w:rPr>
        <w:t>（</w:t>
      </w:r>
      <w:r w:rsidRPr="003A4FCA">
        <w:rPr>
          <w:rFonts w:ascii="Times New Roman" w:hAnsi="Times New Roman" w:cs="Times New Roman"/>
          <w:lang w:eastAsia="zh-CN"/>
        </w:rPr>
        <w:t>Secretariat of the Basel, Rotterdam and Stockholm Conventions, 2025</w:t>
      </w:r>
      <w:r w:rsidRPr="00324126">
        <w:rPr>
          <w:rFonts w:ascii="Times New Roman" w:hAnsi="Times New Roman" w:cs="Times New Roman"/>
          <w:lang w:eastAsia="zh-CN"/>
        </w:rPr>
        <w:t>)</w:t>
      </w:r>
      <w:r w:rsidRPr="00324126">
        <w:rPr>
          <w:rFonts w:ascii="Times New Roman" w:hAnsi="Times New Roman" w:cs="Times New Roman"/>
          <w:lang w:eastAsia="zh-CN"/>
        </w:rPr>
        <w:t>。</w:t>
      </w:r>
    </w:p>
    <w:p w14:paraId="5F018CFC" w14:textId="77777777" w:rsidR="00C57CCA" w:rsidRPr="00324126" w:rsidRDefault="00C57CCA" w:rsidP="00DA0458">
      <w:pPr>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2018</w:t>
      </w:r>
      <w:r w:rsidRPr="00324126">
        <w:rPr>
          <w:rFonts w:ascii="Times New Roman" w:hAnsi="Times New Roman" w:cs="Times New Roman"/>
          <w:lang w:eastAsia="zh-CN"/>
        </w:rPr>
        <w:t>年</w:t>
      </w:r>
      <w:r w:rsidRPr="00324126">
        <w:rPr>
          <w:rFonts w:ascii="Times New Roman" w:hAnsi="Times New Roman" w:cs="Times New Roman"/>
          <w:lang w:eastAsia="zh-CN"/>
        </w:rPr>
        <w:t>,</w:t>
      </w:r>
      <w:r w:rsidRPr="00324126">
        <w:rPr>
          <w:rFonts w:ascii="Times New Roman" w:hAnsi="Times New Roman" w:cs="Times New Roman"/>
          <w:lang w:eastAsia="zh-CN"/>
        </w:rPr>
        <w:t>《湿地公约》缔约方通过了关于性别</w:t>
      </w:r>
      <w:r>
        <w:rPr>
          <w:rFonts w:ascii="Times New Roman" w:hAnsi="Times New Roman" w:cs="Times New Roman" w:hint="eastAsia"/>
          <w:lang w:eastAsia="zh-CN"/>
        </w:rPr>
        <w:t>平等</w:t>
      </w:r>
      <w:r w:rsidRPr="00324126">
        <w:rPr>
          <w:rFonts w:ascii="Times New Roman" w:hAnsi="Times New Roman" w:cs="Times New Roman"/>
          <w:lang w:eastAsia="zh-CN"/>
        </w:rPr>
        <w:t>与湿地的第</w:t>
      </w:r>
      <w:r w:rsidRPr="00324126">
        <w:rPr>
          <w:rFonts w:ascii="Times New Roman" w:hAnsi="Times New Roman" w:cs="Times New Roman"/>
          <w:lang w:eastAsia="zh-CN"/>
        </w:rPr>
        <w:t>XIII.18</w:t>
      </w:r>
      <w:r w:rsidRPr="00324126">
        <w:rPr>
          <w:rFonts w:ascii="Times New Roman" w:hAnsi="Times New Roman" w:cs="Times New Roman"/>
          <w:lang w:eastAsia="zh-CN"/>
        </w:rPr>
        <w:t>号决议，缔约方</w:t>
      </w:r>
      <w:r>
        <w:rPr>
          <w:rFonts w:ascii="Times New Roman" w:hAnsi="Times New Roman" w:cs="Times New Roman" w:hint="eastAsia"/>
          <w:lang w:eastAsia="zh-CN"/>
        </w:rPr>
        <w:t>在</w:t>
      </w:r>
      <w:r w:rsidRPr="00324126">
        <w:rPr>
          <w:rFonts w:ascii="Times New Roman" w:hAnsi="Times New Roman" w:cs="Times New Roman"/>
          <w:lang w:eastAsia="zh-CN"/>
        </w:rPr>
        <w:t>其中认识到</w:t>
      </w:r>
      <w:r>
        <w:rPr>
          <w:rFonts w:ascii="Times New Roman" w:hAnsi="Times New Roman" w:cs="Times New Roman" w:hint="eastAsia"/>
          <w:lang w:eastAsia="zh-CN"/>
        </w:rPr>
        <w:t>，</w:t>
      </w:r>
      <w:r w:rsidRPr="00324126">
        <w:rPr>
          <w:rFonts w:ascii="Times New Roman" w:hAnsi="Times New Roman" w:cs="Times New Roman"/>
          <w:lang w:eastAsia="zh-CN"/>
        </w:rPr>
        <w:t>解决性别平等和增强妇女权能问题在《湿地公约》</w:t>
      </w:r>
      <w:r>
        <w:rPr>
          <w:rFonts w:ascii="Times New Roman" w:hAnsi="Times New Roman" w:cs="Times New Roman" w:hint="eastAsia"/>
          <w:lang w:eastAsia="zh-CN"/>
        </w:rPr>
        <w:t>的</w:t>
      </w:r>
      <w:r w:rsidRPr="00324126">
        <w:rPr>
          <w:rFonts w:ascii="Times New Roman" w:hAnsi="Times New Roman" w:cs="Times New Roman"/>
          <w:lang w:eastAsia="zh-CN"/>
        </w:rPr>
        <w:t>执行中</w:t>
      </w:r>
      <w:r>
        <w:rPr>
          <w:rFonts w:ascii="Times New Roman" w:hAnsi="Times New Roman" w:cs="Times New Roman" w:hint="eastAsia"/>
          <w:lang w:eastAsia="zh-CN"/>
        </w:rPr>
        <w:t>具有重要意义，必须</w:t>
      </w:r>
      <w:r w:rsidRPr="00324126">
        <w:rPr>
          <w:rFonts w:ascii="Times New Roman" w:hAnsi="Times New Roman" w:cs="Times New Roman"/>
          <w:lang w:eastAsia="zh-CN"/>
        </w:rPr>
        <w:t>将性别</w:t>
      </w:r>
      <w:r>
        <w:rPr>
          <w:rFonts w:ascii="Times New Roman" w:hAnsi="Times New Roman" w:cs="Times New Roman" w:hint="eastAsia"/>
          <w:lang w:eastAsia="zh-CN"/>
        </w:rPr>
        <w:t>平等视角</w:t>
      </w:r>
      <w:r w:rsidRPr="00324126">
        <w:rPr>
          <w:rFonts w:ascii="Times New Roman" w:hAnsi="Times New Roman" w:cs="Times New Roman"/>
          <w:lang w:eastAsia="zh-CN"/>
        </w:rPr>
        <w:t>纳入其工作</w:t>
      </w:r>
      <w:r>
        <w:rPr>
          <w:rFonts w:ascii="Times New Roman" w:hAnsi="Times New Roman" w:cs="Times New Roman" w:hint="eastAsia"/>
          <w:lang w:eastAsia="zh-CN"/>
        </w:rPr>
        <w:t>的</w:t>
      </w:r>
      <w:r w:rsidRPr="00324126">
        <w:rPr>
          <w:rFonts w:ascii="Times New Roman" w:hAnsi="Times New Roman" w:cs="Times New Roman"/>
          <w:lang w:eastAsia="zh-CN"/>
        </w:rPr>
        <w:t>主流。在</w:t>
      </w:r>
      <w:r w:rsidRPr="00324126">
        <w:rPr>
          <w:rFonts w:ascii="Times New Roman" w:hAnsi="Times New Roman" w:cs="Times New Roman"/>
          <w:lang w:eastAsia="zh-CN"/>
        </w:rPr>
        <w:t>2025</w:t>
      </w:r>
      <w:r w:rsidRPr="00324126">
        <w:rPr>
          <w:rFonts w:ascii="Times New Roman" w:hAnsi="Times New Roman" w:cs="Times New Roman"/>
          <w:lang w:eastAsia="zh-CN"/>
        </w:rPr>
        <w:t>年举行的公约缔约方大会第十五次会议上，</w:t>
      </w:r>
      <w:r w:rsidRPr="00324126">
        <w:rPr>
          <w:rFonts w:ascii="Times New Roman" w:hAnsi="Times New Roman" w:cs="Times New Roman"/>
          <w:lang w:eastAsia="zh-CN"/>
        </w:rPr>
        <w:t>94%</w:t>
      </w:r>
      <w:r w:rsidRPr="00324126">
        <w:rPr>
          <w:rFonts w:ascii="Times New Roman" w:hAnsi="Times New Roman" w:cs="Times New Roman"/>
          <w:lang w:eastAsia="zh-CN"/>
        </w:rPr>
        <w:t>的缔约方列举了在湿地相关决定或研究中促进性别平衡的行动，</w:t>
      </w:r>
      <w:r>
        <w:rPr>
          <w:rFonts w:ascii="Times New Roman" w:hAnsi="Times New Roman" w:cs="Times New Roman" w:hint="eastAsia"/>
          <w:lang w:eastAsia="zh-CN"/>
        </w:rPr>
        <w:t>相形之下，</w:t>
      </w:r>
      <w:r w:rsidRPr="00324126">
        <w:rPr>
          <w:rFonts w:ascii="Times New Roman" w:hAnsi="Times New Roman" w:cs="Times New Roman"/>
          <w:lang w:eastAsia="zh-CN"/>
        </w:rPr>
        <w:t>2022</w:t>
      </w:r>
      <w:r w:rsidRPr="00324126">
        <w:rPr>
          <w:rFonts w:ascii="Times New Roman" w:hAnsi="Times New Roman" w:cs="Times New Roman"/>
          <w:lang w:eastAsia="zh-CN"/>
        </w:rPr>
        <w:t>年</w:t>
      </w:r>
      <w:r>
        <w:rPr>
          <w:rFonts w:ascii="Times New Roman" w:hAnsi="Times New Roman" w:cs="Times New Roman" w:hint="eastAsia"/>
          <w:lang w:eastAsia="zh-CN"/>
        </w:rPr>
        <w:t>的百分比</w:t>
      </w:r>
      <w:r w:rsidRPr="00324126">
        <w:rPr>
          <w:rFonts w:ascii="Times New Roman" w:hAnsi="Times New Roman" w:cs="Times New Roman"/>
          <w:lang w:eastAsia="zh-CN"/>
        </w:rPr>
        <w:t>为</w:t>
      </w:r>
      <w:r w:rsidRPr="00324126">
        <w:rPr>
          <w:rFonts w:ascii="Times New Roman" w:hAnsi="Times New Roman" w:cs="Times New Roman"/>
          <w:lang w:eastAsia="zh-CN"/>
        </w:rPr>
        <w:t>79%</w:t>
      </w:r>
      <w:r w:rsidRPr="00324126">
        <w:rPr>
          <w:rFonts w:ascii="Times New Roman" w:hAnsi="Times New Roman" w:cs="Times New Roman"/>
          <w:lang w:eastAsia="zh-CN"/>
        </w:rPr>
        <w:t>。然而，只有</w:t>
      </w:r>
      <w:r w:rsidRPr="00324126">
        <w:rPr>
          <w:rFonts w:ascii="Times New Roman" w:hAnsi="Times New Roman" w:cs="Times New Roman"/>
          <w:lang w:eastAsia="zh-CN"/>
        </w:rPr>
        <w:t>11%</w:t>
      </w:r>
      <w:r w:rsidRPr="00324126">
        <w:rPr>
          <w:rFonts w:ascii="Times New Roman" w:hAnsi="Times New Roman" w:cs="Times New Roman"/>
          <w:lang w:eastAsia="zh-CN"/>
        </w:rPr>
        <w:t>的缔约方报告</w:t>
      </w:r>
      <w:r>
        <w:rPr>
          <w:rFonts w:ascii="Times New Roman" w:hAnsi="Times New Roman" w:cs="Times New Roman" w:hint="eastAsia"/>
          <w:lang w:eastAsia="zh-CN"/>
        </w:rPr>
        <w:t>说，</w:t>
      </w:r>
      <w:r w:rsidRPr="00324126">
        <w:rPr>
          <w:rFonts w:ascii="Times New Roman" w:hAnsi="Times New Roman" w:cs="Times New Roman"/>
          <w:lang w:eastAsia="zh-CN"/>
        </w:rPr>
        <w:t>收集了</w:t>
      </w:r>
      <w:r>
        <w:rPr>
          <w:rFonts w:ascii="Times New Roman" w:hAnsi="Times New Roman" w:cs="Times New Roman" w:hint="eastAsia"/>
          <w:lang w:eastAsia="zh-CN"/>
        </w:rPr>
        <w:t>反映参与</w:t>
      </w:r>
      <w:r w:rsidRPr="00324126">
        <w:rPr>
          <w:rFonts w:ascii="Times New Roman" w:hAnsi="Times New Roman" w:cs="Times New Roman"/>
          <w:lang w:eastAsia="zh-CN"/>
        </w:rPr>
        <w:t>湿地相关决定、方案和研究</w:t>
      </w:r>
      <w:r>
        <w:rPr>
          <w:rFonts w:ascii="Times New Roman" w:hAnsi="Times New Roman" w:cs="Times New Roman" w:hint="eastAsia"/>
          <w:lang w:eastAsia="zh-CN"/>
        </w:rPr>
        <w:t>的情况</w:t>
      </w:r>
      <w:r w:rsidRPr="00324126">
        <w:rPr>
          <w:rFonts w:ascii="Times New Roman" w:hAnsi="Times New Roman" w:cs="Times New Roman"/>
          <w:lang w:eastAsia="zh-CN"/>
        </w:rPr>
        <w:t>的按性别分列的数据</w:t>
      </w:r>
      <w:r>
        <w:rPr>
          <w:rFonts w:ascii="Times New Roman" w:hAnsi="Times New Roman" w:cs="Times New Roman" w:hint="eastAsia"/>
          <w:lang w:eastAsia="zh-CN"/>
        </w:rPr>
        <w:t>（</w:t>
      </w:r>
      <w:r w:rsidRPr="00E7373B">
        <w:rPr>
          <w:rFonts w:ascii="Times New Roman" w:hAnsi="Times New Roman" w:cs="Times New Roman"/>
          <w:lang w:eastAsia="zh-CN"/>
        </w:rPr>
        <w:t>Convention on Wetlands, 2025a</w:t>
      </w:r>
      <w:r>
        <w:rPr>
          <w:rFonts w:ascii="Times New Roman" w:hAnsi="Times New Roman" w:cs="Times New Roman" w:hint="eastAsia"/>
          <w:lang w:eastAsia="zh-CN"/>
        </w:rPr>
        <w:t>）</w:t>
      </w:r>
      <w:r w:rsidRPr="00324126">
        <w:rPr>
          <w:rFonts w:ascii="Times New Roman" w:hAnsi="Times New Roman" w:cs="Times New Roman"/>
          <w:lang w:eastAsia="zh-CN"/>
        </w:rPr>
        <w:t>。</w:t>
      </w:r>
    </w:p>
    <w:p w14:paraId="598A829A" w14:textId="77777777" w:rsidR="00C57CCA" w:rsidRPr="00324126" w:rsidRDefault="00C57CCA" w:rsidP="00DA0458">
      <w:pPr>
        <w:jc w:val="both"/>
        <w:rPr>
          <w:rFonts w:ascii="Times New Roman" w:hAnsi="Times New Roman" w:cs="Times New Roman"/>
          <w:lang w:eastAsia="zh-CN"/>
        </w:rPr>
      </w:pPr>
    </w:p>
    <w:p w14:paraId="31C12CBB" w14:textId="65BA4D36" w:rsidR="00C57CCA" w:rsidRPr="00324126" w:rsidRDefault="00C57CCA" w:rsidP="00DA0458">
      <w:pPr>
        <w:pStyle w:val="Heading2"/>
        <w:jc w:val="both"/>
        <w:rPr>
          <w:rFonts w:ascii="Times New Roman" w:eastAsia="SimSun" w:hAnsi="Times New Roman" w:cs="Times New Roman"/>
          <w:lang w:eastAsia="zh-CN"/>
        </w:rPr>
      </w:pPr>
      <w:bookmarkStart w:id="414" w:name="_Toc235821341"/>
      <w:bookmarkStart w:id="415" w:name="_Toc239069220"/>
      <w:bookmarkStart w:id="416" w:name="_Toc242371540"/>
      <w:r w:rsidRPr="00324126">
        <w:rPr>
          <w:rFonts w:ascii="Times New Roman" w:eastAsia="SimSun" w:hAnsi="Times New Roman" w:cs="Times New Roman"/>
          <w:lang w:eastAsia="zh-CN"/>
        </w:rPr>
        <w:t>二</w:t>
      </w:r>
      <w:r>
        <w:rPr>
          <w:rFonts w:ascii="Times New Roman" w:eastAsia="SimSun" w:hAnsi="Times New Roman" w:cs="Times New Roman" w:hint="eastAsia"/>
          <w:lang w:eastAsia="zh-CN"/>
        </w:rPr>
        <w:t>.C</w:t>
      </w:r>
      <w:r w:rsidRPr="00324126">
        <w:rPr>
          <w:rFonts w:ascii="Times New Roman" w:eastAsia="SimSun" w:hAnsi="Times New Roman" w:cs="Times New Roman"/>
          <w:lang w:eastAsia="zh-CN"/>
        </w:rPr>
        <w:t>.</w:t>
      </w:r>
      <w:r w:rsidR="00E22B4B">
        <w:rPr>
          <w:rFonts w:ascii="Times New Roman" w:eastAsia="SimSun" w:hAnsi="Times New Roman" w:cs="Times New Roman" w:hint="eastAsia"/>
          <w:lang w:eastAsia="zh-CN"/>
        </w:rPr>
        <w:t xml:space="preserve"> </w:t>
      </w:r>
      <w:r w:rsidRPr="00324126">
        <w:rPr>
          <w:rFonts w:ascii="Times New Roman" w:eastAsia="SimSun" w:hAnsi="Times New Roman" w:cs="Times New Roman"/>
          <w:lang w:eastAsia="zh-CN"/>
        </w:rPr>
        <w:t>实现</w:t>
      </w:r>
      <w:r w:rsidRPr="00324126">
        <w:rPr>
          <w:rFonts w:ascii="Times New Roman" w:eastAsia="SimSun" w:hAnsi="Times New Roman" w:cs="Times New Roman"/>
          <w:lang w:eastAsia="zh-CN"/>
        </w:rPr>
        <w:t>2050</w:t>
      </w:r>
      <w:r w:rsidRPr="00324126">
        <w:rPr>
          <w:rFonts w:ascii="Times New Roman" w:eastAsia="SimSun" w:hAnsi="Times New Roman" w:cs="Times New Roman"/>
          <w:lang w:eastAsia="zh-CN"/>
        </w:rPr>
        <w:t>年目标的集体</w:t>
      </w:r>
      <w:bookmarkEnd w:id="414"/>
      <w:bookmarkEnd w:id="415"/>
      <w:r>
        <w:rPr>
          <w:rFonts w:ascii="Times New Roman" w:eastAsia="SimSun" w:hAnsi="Times New Roman" w:cs="Times New Roman" w:hint="eastAsia"/>
          <w:lang w:eastAsia="zh-CN"/>
        </w:rPr>
        <w:t>进度</w:t>
      </w:r>
      <w:bookmarkEnd w:id="416"/>
    </w:p>
    <w:p w14:paraId="5ADDD328" w14:textId="77777777" w:rsidR="00C57CCA" w:rsidRPr="00324126" w:rsidRDefault="00C57CCA" w:rsidP="00DA0458">
      <w:pPr>
        <w:spacing w:line="279" w:lineRule="auto"/>
        <w:jc w:val="both"/>
        <w:rPr>
          <w:rFonts w:ascii="Times New Roman" w:hAnsi="Times New Roman" w:cs="Times New Roman"/>
          <w:lang w:eastAsia="zh-CN"/>
        </w:rPr>
      </w:pPr>
    </w:p>
    <w:p w14:paraId="0AFA7B7A" w14:textId="77777777" w:rsidR="00C57CCA" w:rsidRPr="00324126" w:rsidRDefault="00C57CCA" w:rsidP="00DA0458">
      <w:pPr>
        <w:spacing w:line="279" w:lineRule="auto"/>
        <w:jc w:val="both"/>
        <w:rPr>
          <w:rFonts w:ascii="Times New Roman" w:hAnsi="Times New Roman" w:cs="Times New Roman"/>
          <w:lang w:eastAsia="zh-CN"/>
        </w:rPr>
      </w:pPr>
      <w:r>
        <w:rPr>
          <w:rFonts w:ascii="Times New Roman" w:hAnsi="Times New Roman" w:cs="Times New Roman"/>
          <w:lang w:eastAsia="zh-CN"/>
        </w:rPr>
        <w:tab/>
      </w:r>
      <w:r>
        <w:rPr>
          <w:rFonts w:ascii="Times New Roman" w:hAnsi="Times New Roman" w:cs="Times New Roman" w:hint="eastAsia"/>
          <w:lang w:eastAsia="zh-CN"/>
        </w:rPr>
        <w:t>执行</w:t>
      </w:r>
      <w:r w:rsidRPr="00324126">
        <w:rPr>
          <w:rFonts w:ascii="Times New Roman" w:hAnsi="Times New Roman" w:cs="Times New Roman"/>
          <w:lang w:eastAsia="zh-CN"/>
        </w:rPr>
        <w:t>国家生物多样性战略和行动计划</w:t>
      </w:r>
      <w:r>
        <w:rPr>
          <w:rFonts w:ascii="Times New Roman" w:hAnsi="Times New Roman" w:cs="Times New Roman" w:hint="eastAsia"/>
          <w:lang w:eastAsia="zh-CN"/>
        </w:rPr>
        <w:t>并</w:t>
      </w:r>
      <w:r w:rsidRPr="00324126">
        <w:rPr>
          <w:rFonts w:ascii="Times New Roman" w:hAnsi="Times New Roman" w:cs="Times New Roman"/>
          <w:lang w:eastAsia="zh-CN"/>
        </w:rPr>
        <w:t>实现相关的国家目标是推动</w:t>
      </w:r>
      <w:r>
        <w:rPr>
          <w:rFonts w:ascii="Times New Roman" w:hAnsi="Times New Roman" w:cs="Times New Roman" w:hint="eastAsia"/>
          <w:lang w:eastAsia="zh-CN"/>
        </w:rPr>
        <w:t>进展，</w:t>
      </w:r>
      <w:r w:rsidRPr="00324126">
        <w:rPr>
          <w:rFonts w:ascii="Times New Roman" w:hAnsi="Times New Roman" w:cs="Times New Roman"/>
          <w:lang w:eastAsia="zh-CN"/>
        </w:rPr>
        <w:t>实现</w:t>
      </w:r>
      <w:r>
        <w:rPr>
          <w:rFonts w:ascii="Times New Roman" w:hAnsi="Times New Roman" w:cs="Times New Roman" w:hint="eastAsia"/>
          <w:lang w:eastAsia="zh-CN"/>
        </w:rPr>
        <w:t>《</w:t>
      </w:r>
      <w:r w:rsidRPr="00324126">
        <w:rPr>
          <w:rFonts w:ascii="Times New Roman" w:hAnsi="Times New Roman" w:cs="Times New Roman"/>
          <w:lang w:eastAsia="zh-CN"/>
        </w:rPr>
        <w:t>昆明</w:t>
      </w:r>
      <w:r w:rsidRPr="00DA0458">
        <w:rPr>
          <w:rFonts w:ascii="SimSun" w:hAnsi="SimSun" w:cs="Times New Roman"/>
          <w:lang w:eastAsia="zh-CN"/>
        </w:rPr>
        <w:t>-</w:t>
      </w:r>
      <w:r w:rsidRPr="00324126">
        <w:rPr>
          <w:rFonts w:ascii="Times New Roman" w:hAnsi="Times New Roman" w:cs="Times New Roman"/>
          <w:lang w:eastAsia="zh-CN"/>
        </w:rPr>
        <w:t>蒙特利尔全球生物多样性框架</w:t>
      </w:r>
      <w:r>
        <w:rPr>
          <w:rFonts w:ascii="Times New Roman" w:hAnsi="Times New Roman" w:cs="Times New Roman" w:hint="eastAsia"/>
          <w:lang w:eastAsia="zh-CN"/>
        </w:rPr>
        <w:t>》长期</w:t>
      </w:r>
      <w:r w:rsidRPr="00324126">
        <w:rPr>
          <w:rFonts w:ascii="Times New Roman" w:hAnsi="Times New Roman" w:cs="Times New Roman"/>
          <w:lang w:eastAsia="zh-CN"/>
        </w:rPr>
        <w:t>目标的主要机制。因此，如果在</w:t>
      </w:r>
      <w:r>
        <w:rPr>
          <w:rFonts w:ascii="Times New Roman" w:hAnsi="Times New Roman" w:cs="Times New Roman" w:hint="eastAsia"/>
          <w:lang w:eastAsia="zh-CN"/>
        </w:rPr>
        <w:t>落实</w:t>
      </w:r>
      <w:r w:rsidRPr="00324126">
        <w:rPr>
          <w:rFonts w:ascii="Times New Roman" w:hAnsi="Times New Roman" w:cs="Times New Roman"/>
          <w:lang w:eastAsia="zh-CN"/>
        </w:rPr>
        <w:t>国家目标方面存在差距，实现</w:t>
      </w:r>
      <w:r>
        <w:rPr>
          <w:rFonts w:ascii="Times New Roman" w:hAnsi="Times New Roman" w:cs="Times New Roman" w:hint="eastAsia"/>
          <w:lang w:eastAsia="zh-CN"/>
        </w:rPr>
        <w:t>长期</w:t>
      </w:r>
      <w:r w:rsidRPr="00324126">
        <w:rPr>
          <w:rFonts w:ascii="Times New Roman" w:hAnsi="Times New Roman" w:cs="Times New Roman"/>
          <w:lang w:eastAsia="zh-CN"/>
        </w:rPr>
        <w:t>目标的</w:t>
      </w:r>
      <w:r>
        <w:rPr>
          <w:rFonts w:ascii="Times New Roman" w:hAnsi="Times New Roman" w:cs="Times New Roman" w:hint="eastAsia"/>
          <w:lang w:eastAsia="zh-CN"/>
        </w:rPr>
        <w:t>进度</w:t>
      </w:r>
      <w:r w:rsidRPr="00324126">
        <w:rPr>
          <w:rFonts w:ascii="Times New Roman" w:hAnsi="Times New Roman" w:cs="Times New Roman"/>
          <w:lang w:eastAsia="zh-CN"/>
        </w:rPr>
        <w:t>就会受到影响。本节将讨论目前在</w:t>
      </w:r>
      <w:r>
        <w:rPr>
          <w:rFonts w:ascii="Times New Roman" w:hAnsi="Times New Roman" w:cs="Times New Roman" w:hint="eastAsia"/>
          <w:lang w:eastAsia="zh-CN"/>
        </w:rPr>
        <w:t>落实</w:t>
      </w:r>
      <w:r w:rsidRPr="00324126">
        <w:rPr>
          <w:rFonts w:ascii="Times New Roman" w:hAnsi="Times New Roman" w:cs="Times New Roman"/>
          <w:lang w:eastAsia="zh-CN"/>
        </w:rPr>
        <w:t>相关</w:t>
      </w:r>
      <w:r>
        <w:rPr>
          <w:rFonts w:ascii="Times New Roman" w:hAnsi="Times New Roman" w:cs="Times New Roman" w:hint="eastAsia"/>
          <w:lang w:eastAsia="zh-CN"/>
        </w:rPr>
        <w:t>行动</w:t>
      </w:r>
      <w:r w:rsidRPr="00324126">
        <w:rPr>
          <w:rFonts w:ascii="Times New Roman" w:hAnsi="Times New Roman" w:cs="Times New Roman"/>
          <w:lang w:eastAsia="zh-CN"/>
        </w:rPr>
        <w:t>目标方面的进展</w:t>
      </w:r>
      <w:r>
        <w:rPr>
          <w:rFonts w:ascii="Times New Roman" w:hAnsi="Times New Roman" w:cs="Times New Roman" w:hint="eastAsia"/>
          <w:lang w:eastAsia="zh-CN"/>
        </w:rPr>
        <w:t>情况（如上文第二</w:t>
      </w:r>
      <w:r>
        <w:rPr>
          <w:rFonts w:ascii="Times New Roman" w:hAnsi="Times New Roman" w:cs="Times New Roman" w:hint="eastAsia"/>
          <w:lang w:eastAsia="zh-CN"/>
        </w:rPr>
        <w:t>.B</w:t>
      </w:r>
      <w:r>
        <w:rPr>
          <w:rFonts w:ascii="Times New Roman" w:hAnsi="Times New Roman" w:cs="Times New Roman" w:hint="eastAsia"/>
          <w:lang w:eastAsia="zh-CN"/>
        </w:rPr>
        <w:t>节所述）</w:t>
      </w:r>
      <w:r w:rsidRPr="00324126">
        <w:rPr>
          <w:rFonts w:ascii="Times New Roman" w:hAnsi="Times New Roman" w:cs="Times New Roman"/>
          <w:lang w:eastAsia="zh-CN"/>
        </w:rPr>
        <w:t>对</w:t>
      </w:r>
      <w:r>
        <w:rPr>
          <w:rFonts w:ascii="Times New Roman" w:hAnsi="Times New Roman" w:cs="Times New Roman" w:hint="eastAsia"/>
          <w:lang w:eastAsia="zh-CN"/>
        </w:rPr>
        <w:t>每一项</w:t>
      </w:r>
      <w:r w:rsidRPr="00324126">
        <w:rPr>
          <w:rFonts w:ascii="Times New Roman" w:hAnsi="Times New Roman" w:cs="Times New Roman"/>
          <w:lang w:eastAsia="zh-CN"/>
        </w:rPr>
        <w:t>2050</w:t>
      </w:r>
      <w:r w:rsidRPr="00324126">
        <w:rPr>
          <w:rFonts w:ascii="Times New Roman" w:hAnsi="Times New Roman" w:cs="Times New Roman"/>
          <w:lang w:eastAsia="zh-CN"/>
        </w:rPr>
        <w:t>年</w:t>
      </w:r>
      <w:r>
        <w:rPr>
          <w:rFonts w:ascii="Times New Roman" w:hAnsi="Times New Roman" w:cs="Times New Roman" w:hint="eastAsia"/>
          <w:lang w:eastAsia="zh-CN"/>
        </w:rPr>
        <w:t>长期</w:t>
      </w:r>
      <w:r w:rsidRPr="00324126">
        <w:rPr>
          <w:rFonts w:ascii="Times New Roman" w:hAnsi="Times New Roman" w:cs="Times New Roman"/>
          <w:lang w:eastAsia="zh-CN"/>
        </w:rPr>
        <w:t>目标的潜在影响。但有一项谅解</w:t>
      </w:r>
      <w:r>
        <w:rPr>
          <w:rFonts w:ascii="Times New Roman" w:hAnsi="Times New Roman" w:cs="Times New Roman" w:hint="eastAsia"/>
          <w:lang w:eastAsia="zh-CN"/>
        </w:rPr>
        <w:t>是</w:t>
      </w:r>
      <w:r w:rsidRPr="00324126">
        <w:rPr>
          <w:rFonts w:ascii="Times New Roman" w:hAnsi="Times New Roman" w:cs="Times New Roman"/>
          <w:lang w:eastAsia="zh-CN"/>
        </w:rPr>
        <w:t>，现在就这些</w:t>
      </w:r>
      <w:r>
        <w:rPr>
          <w:rFonts w:ascii="Times New Roman" w:hAnsi="Times New Roman" w:cs="Times New Roman" w:hint="eastAsia"/>
          <w:lang w:eastAsia="zh-CN"/>
        </w:rPr>
        <w:t>长期</w:t>
      </w:r>
      <w:r w:rsidRPr="00324126">
        <w:rPr>
          <w:rFonts w:ascii="Times New Roman" w:hAnsi="Times New Roman" w:cs="Times New Roman"/>
          <w:lang w:eastAsia="zh-CN"/>
        </w:rPr>
        <w:t>目标的</w:t>
      </w:r>
      <w:r>
        <w:rPr>
          <w:rFonts w:ascii="Times New Roman" w:hAnsi="Times New Roman" w:cs="Times New Roman" w:hint="eastAsia"/>
          <w:lang w:eastAsia="zh-CN"/>
        </w:rPr>
        <w:t>实现进度</w:t>
      </w:r>
      <w:r w:rsidRPr="00324126">
        <w:rPr>
          <w:rFonts w:ascii="Times New Roman" w:hAnsi="Times New Roman" w:cs="Times New Roman"/>
          <w:lang w:eastAsia="zh-CN"/>
        </w:rPr>
        <w:t>得出有意义的结论还为时过早。因此，全球报告这部分</w:t>
      </w:r>
      <w:r>
        <w:rPr>
          <w:rFonts w:ascii="Times New Roman" w:hAnsi="Times New Roman" w:cs="Times New Roman" w:hint="eastAsia"/>
          <w:lang w:eastAsia="zh-CN"/>
        </w:rPr>
        <w:t>的</w:t>
      </w:r>
      <w:r w:rsidRPr="00324126">
        <w:rPr>
          <w:rFonts w:ascii="Times New Roman" w:hAnsi="Times New Roman" w:cs="Times New Roman"/>
          <w:lang w:eastAsia="zh-CN"/>
        </w:rPr>
        <w:t>分析在很大程度上是根据缔约方自己</w:t>
      </w:r>
      <w:r>
        <w:rPr>
          <w:rFonts w:ascii="Times New Roman" w:hAnsi="Times New Roman" w:cs="Times New Roman" w:hint="eastAsia"/>
          <w:lang w:eastAsia="zh-CN"/>
        </w:rPr>
        <w:t>进行</w:t>
      </w:r>
      <w:r w:rsidRPr="00324126">
        <w:rPr>
          <w:rFonts w:ascii="Times New Roman" w:hAnsi="Times New Roman" w:cs="Times New Roman"/>
          <w:lang w:eastAsia="zh-CN"/>
        </w:rPr>
        <w:t>的</w:t>
      </w:r>
      <w:r>
        <w:rPr>
          <w:rFonts w:ascii="Times New Roman" w:hAnsi="Times New Roman" w:cs="Times New Roman" w:hint="eastAsia"/>
          <w:lang w:eastAsia="zh-CN"/>
        </w:rPr>
        <w:t>关联</w:t>
      </w:r>
      <w:r w:rsidRPr="00324126">
        <w:rPr>
          <w:rFonts w:ascii="Times New Roman" w:hAnsi="Times New Roman" w:cs="Times New Roman"/>
          <w:lang w:eastAsia="zh-CN"/>
        </w:rPr>
        <w:t>对</w:t>
      </w:r>
      <w:r>
        <w:rPr>
          <w:rFonts w:ascii="Times New Roman" w:hAnsi="Times New Roman" w:cs="Times New Roman" w:hint="eastAsia"/>
          <w:lang w:eastAsia="zh-CN"/>
        </w:rPr>
        <w:t>进度</w:t>
      </w:r>
      <w:r w:rsidRPr="00324126">
        <w:rPr>
          <w:rFonts w:ascii="Times New Roman" w:hAnsi="Times New Roman" w:cs="Times New Roman"/>
          <w:lang w:eastAsia="zh-CN"/>
        </w:rPr>
        <w:t>进行的间接评估，而不是对</w:t>
      </w:r>
      <w:r>
        <w:rPr>
          <w:rFonts w:ascii="Times New Roman" w:hAnsi="Times New Roman" w:cs="Times New Roman" w:hint="eastAsia"/>
          <w:lang w:eastAsia="zh-CN"/>
        </w:rPr>
        <w:t>长期</w:t>
      </w:r>
      <w:r w:rsidRPr="00324126">
        <w:rPr>
          <w:rFonts w:ascii="Times New Roman" w:hAnsi="Times New Roman" w:cs="Times New Roman"/>
          <w:lang w:eastAsia="zh-CN"/>
        </w:rPr>
        <w:t>目标</w:t>
      </w:r>
      <w:r>
        <w:rPr>
          <w:rFonts w:ascii="Times New Roman" w:hAnsi="Times New Roman" w:cs="Times New Roman" w:hint="eastAsia"/>
          <w:lang w:eastAsia="zh-CN"/>
        </w:rPr>
        <w:t>实现进度</w:t>
      </w:r>
      <w:r w:rsidRPr="00324126">
        <w:rPr>
          <w:rFonts w:ascii="Times New Roman" w:hAnsi="Times New Roman" w:cs="Times New Roman"/>
          <w:lang w:eastAsia="zh-CN"/>
        </w:rPr>
        <w:t>的直接衡量。</w:t>
      </w:r>
      <w:r>
        <w:rPr>
          <w:rFonts w:ascii="Times New Roman" w:hAnsi="Times New Roman" w:cs="Times New Roman" w:hint="eastAsia"/>
          <w:lang w:eastAsia="zh-CN"/>
        </w:rPr>
        <w:t>这部分的</w:t>
      </w:r>
      <w:r w:rsidRPr="00324126">
        <w:rPr>
          <w:rFonts w:ascii="Times New Roman" w:hAnsi="Times New Roman" w:cs="Times New Roman"/>
          <w:lang w:eastAsia="zh-CN"/>
        </w:rPr>
        <w:t>分析还总结了</w:t>
      </w:r>
      <w:r>
        <w:rPr>
          <w:rFonts w:ascii="Times New Roman" w:hAnsi="Times New Roman" w:cs="Times New Roman" w:hint="eastAsia"/>
          <w:lang w:eastAsia="zh-CN"/>
        </w:rPr>
        <w:t>手头掌握的就</w:t>
      </w:r>
      <w:r w:rsidRPr="00324126">
        <w:rPr>
          <w:rFonts w:ascii="Times New Roman" w:hAnsi="Times New Roman" w:cs="Times New Roman"/>
          <w:lang w:eastAsia="zh-CN"/>
        </w:rPr>
        <w:t>监测框架中与每项</w:t>
      </w:r>
      <w:r>
        <w:rPr>
          <w:rFonts w:ascii="Times New Roman" w:hAnsi="Times New Roman" w:cs="Times New Roman" w:hint="eastAsia"/>
          <w:lang w:eastAsia="zh-CN"/>
        </w:rPr>
        <w:t>长期</w:t>
      </w:r>
      <w:r w:rsidRPr="00324126">
        <w:rPr>
          <w:rFonts w:ascii="Times New Roman" w:hAnsi="Times New Roman" w:cs="Times New Roman"/>
          <w:lang w:eastAsia="zh-CN"/>
        </w:rPr>
        <w:t>目标直接相关的标题指标</w:t>
      </w:r>
      <w:r>
        <w:rPr>
          <w:rFonts w:ascii="Times New Roman" w:hAnsi="Times New Roman" w:cs="Times New Roman" w:hint="eastAsia"/>
          <w:lang w:eastAsia="zh-CN"/>
        </w:rPr>
        <w:t>所报告</w:t>
      </w:r>
      <w:r w:rsidRPr="00324126">
        <w:rPr>
          <w:rFonts w:ascii="Times New Roman" w:hAnsi="Times New Roman" w:cs="Times New Roman"/>
          <w:lang w:eastAsia="zh-CN"/>
        </w:rPr>
        <w:t>的信息，同时认识到其</w:t>
      </w:r>
      <w:r w:rsidRPr="00324126">
        <w:rPr>
          <w:rFonts w:ascii="Times New Roman" w:hAnsi="Times New Roman" w:cs="Times New Roman"/>
          <w:lang w:eastAsia="zh-CN"/>
        </w:rPr>
        <w:lastRenderedPageBreak/>
        <w:t>局限性和</w:t>
      </w:r>
      <w:r>
        <w:rPr>
          <w:rFonts w:ascii="Times New Roman" w:hAnsi="Times New Roman" w:cs="Times New Roman" w:hint="eastAsia"/>
          <w:lang w:eastAsia="zh-CN"/>
        </w:rPr>
        <w:t>偏见</w:t>
      </w:r>
      <w:r w:rsidRPr="00324126">
        <w:rPr>
          <w:rFonts w:ascii="Times New Roman" w:hAnsi="Times New Roman" w:cs="Times New Roman"/>
          <w:lang w:eastAsia="zh-CN"/>
        </w:rPr>
        <w:t>，以及</w:t>
      </w:r>
      <w:r>
        <w:rPr>
          <w:rFonts w:ascii="Times New Roman" w:hAnsi="Times New Roman" w:cs="Times New Roman" w:hint="eastAsia"/>
          <w:lang w:eastAsia="zh-CN"/>
        </w:rPr>
        <w:t>就涉及</w:t>
      </w:r>
      <w:r w:rsidRPr="00324126">
        <w:rPr>
          <w:rFonts w:ascii="Times New Roman" w:hAnsi="Times New Roman" w:cs="Times New Roman"/>
          <w:lang w:eastAsia="zh-CN"/>
        </w:rPr>
        <w:t>这些</w:t>
      </w:r>
      <w:r>
        <w:rPr>
          <w:rFonts w:ascii="Times New Roman" w:hAnsi="Times New Roman" w:cs="Times New Roman" w:hint="eastAsia"/>
          <w:lang w:eastAsia="zh-CN"/>
        </w:rPr>
        <w:t>长期</w:t>
      </w:r>
      <w:r w:rsidRPr="00324126">
        <w:rPr>
          <w:rFonts w:ascii="Times New Roman" w:hAnsi="Times New Roman" w:cs="Times New Roman"/>
          <w:lang w:eastAsia="zh-CN"/>
        </w:rPr>
        <w:t>目标的二元指标</w:t>
      </w:r>
      <w:r>
        <w:rPr>
          <w:rFonts w:ascii="Times New Roman" w:hAnsi="Times New Roman" w:cs="Times New Roman" w:hint="eastAsia"/>
          <w:lang w:eastAsia="zh-CN"/>
        </w:rPr>
        <w:t>报告的信息</w:t>
      </w:r>
      <w:r w:rsidRPr="00324126">
        <w:rPr>
          <w:rFonts w:ascii="Times New Roman" w:hAnsi="Times New Roman" w:cs="Times New Roman"/>
          <w:lang w:eastAsia="zh-CN"/>
        </w:rPr>
        <w:t>。</w:t>
      </w:r>
      <w:r>
        <w:rPr>
          <w:rFonts w:ascii="Times New Roman" w:hAnsi="Times New Roman" w:cs="Times New Roman" w:hint="eastAsia"/>
          <w:lang w:eastAsia="zh-CN"/>
        </w:rPr>
        <w:t>这一</w:t>
      </w:r>
      <w:r w:rsidRPr="00324126">
        <w:rPr>
          <w:rFonts w:ascii="Times New Roman" w:hAnsi="Times New Roman" w:cs="Times New Roman"/>
          <w:lang w:eastAsia="zh-CN"/>
        </w:rPr>
        <w:t>分析</w:t>
      </w:r>
      <w:r>
        <w:rPr>
          <w:rFonts w:ascii="Times New Roman" w:hAnsi="Times New Roman" w:cs="Times New Roman" w:hint="eastAsia"/>
          <w:lang w:eastAsia="zh-CN"/>
        </w:rPr>
        <w:t>不</w:t>
      </w:r>
      <w:r w:rsidRPr="00324126">
        <w:rPr>
          <w:rFonts w:ascii="Times New Roman" w:hAnsi="Times New Roman" w:cs="Times New Roman"/>
          <w:lang w:eastAsia="zh-CN"/>
        </w:rPr>
        <w:t>考虑</w:t>
      </w:r>
      <w:r>
        <w:rPr>
          <w:rFonts w:ascii="Times New Roman" w:hAnsi="Times New Roman" w:cs="Times New Roman" w:hint="eastAsia"/>
          <w:lang w:eastAsia="zh-CN"/>
        </w:rPr>
        <w:t>《昆蒙</w:t>
      </w:r>
      <w:r w:rsidRPr="00324126">
        <w:rPr>
          <w:rFonts w:ascii="Times New Roman" w:hAnsi="Times New Roman" w:cs="Times New Roman"/>
          <w:lang w:eastAsia="zh-CN"/>
        </w:rPr>
        <w:t>框架</w:t>
      </w:r>
      <w:r>
        <w:rPr>
          <w:rFonts w:ascii="Times New Roman" w:hAnsi="Times New Roman" w:cs="Times New Roman" w:hint="eastAsia"/>
          <w:lang w:eastAsia="zh-CN"/>
        </w:rPr>
        <w:t>》各项行动</w:t>
      </w:r>
      <w:r w:rsidRPr="00324126">
        <w:rPr>
          <w:rFonts w:ascii="Times New Roman" w:hAnsi="Times New Roman" w:cs="Times New Roman"/>
          <w:lang w:eastAsia="zh-CN"/>
        </w:rPr>
        <w:t>目标之间的关系，也</w:t>
      </w:r>
      <w:r>
        <w:rPr>
          <w:rFonts w:ascii="Times New Roman" w:hAnsi="Times New Roman" w:cs="Times New Roman" w:hint="eastAsia"/>
          <w:lang w:eastAsia="zh-CN"/>
        </w:rPr>
        <w:t>不</w:t>
      </w:r>
      <w:r w:rsidRPr="00324126">
        <w:rPr>
          <w:rFonts w:ascii="Times New Roman" w:hAnsi="Times New Roman" w:cs="Times New Roman"/>
          <w:lang w:eastAsia="zh-CN"/>
        </w:rPr>
        <w:t>考虑一个</w:t>
      </w:r>
      <w:r>
        <w:rPr>
          <w:rFonts w:ascii="Times New Roman" w:hAnsi="Times New Roman" w:cs="Times New Roman" w:hint="eastAsia"/>
          <w:lang w:eastAsia="zh-CN"/>
        </w:rPr>
        <w:t>长期</w:t>
      </w:r>
      <w:r w:rsidRPr="00324126">
        <w:rPr>
          <w:rFonts w:ascii="Times New Roman" w:hAnsi="Times New Roman" w:cs="Times New Roman"/>
          <w:lang w:eastAsia="zh-CN"/>
        </w:rPr>
        <w:t>目标的</w:t>
      </w:r>
      <w:r>
        <w:rPr>
          <w:rFonts w:ascii="Times New Roman" w:hAnsi="Times New Roman" w:cs="Times New Roman" w:hint="eastAsia"/>
          <w:lang w:eastAsia="zh-CN"/>
        </w:rPr>
        <w:t>进度</w:t>
      </w:r>
      <w:r w:rsidRPr="00324126">
        <w:rPr>
          <w:rFonts w:ascii="Times New Roman" w:hAnsi="Times New Roman" w:cs="Times New Roman"/>
          <w:lang w:eastAsia="zh-CN"/>
        </w:rPr>
        <w:t>如何影响其他</w:t>
      </w:r>
      <w:r>
        <w:rPr>
          <w:rFonts w:ascii="Times New Roman" w:hAnsi="Times New Roman" w:cs="Times New Roman" w:hint="eastAsia"/>
          <w:lang w:eastAsia="zh-CN"/>
        </w:rPr>
        <w:t>长期</w:t>
      </w:r>
      <w:r w:rsidRPr="00324126">
        <w:rPr>
          <w:rFonts w:ascii="Times New Roman" w:hAnsi="Times New Roman" w:cs="Times New Roman"/>
          <w:lang w:eastAsia="zh-CN"/>
        </w:rPr>
        <w:t>目标的</w:t>
      </w:r>
      <w:r>
        <w:rPr>
          <w:rFonts w:ascii="Times New Roman" w:hAnsi="Times New Roman" w:cs="Times New Roman" w:hint="eastAsia"/>
          <w:lang w:eastAsia="zh-CN"/>
        </w:rPr>
        <w:t>进度</w:t>
      </w:r>
      <w:r w:rsidRPr="00324126">
        <w:rPr>
          <w:rFonts w:ascii="Times New Roman" w:hAnsi="Times New Roman" w:cs="Times New Roman"/>
          <w:lang w:eastAsia="zh-CN"/>
        </w:rPr>
        <w:t>。</w:t>
      </w:r>
      <w:r>
        <w:rPr>
          <w:rFonts w:ascii="Times New Roman" w:hAnsi="Times New Roman" w:cs="Times New Roman" w:hint="eastAsia"/>
          <w:lang w:eastAsia="zh-CN"/>
        </w:rPr>
        <w:t>长期</w:t>
      </w:r>
      <w:r w:rsidRPr="00324126">
        <w:rPr>
          <w:rFonts w:ascii="Times New Roman" w:hAnsi="Times New Roman" w:cs="Times New Roman"/>
          <w:lang w:eastAsia="zh-CN"/>
        </w:rPr>
        <w:t>目标和</w:t>
      </w:r>
      <w:r>
        <w:rPr>
          <w:rFonts w:ascii="Times New Roman" w:hAnsi="Times New Roman" w:cs="Times New Roman" w:hint="eastAsia"/>
          <w:lang w:eastAsia="zh-CN"/>
        </w:rPr>
        <w:t>行动</w:t>
      </w:r>
      <w:r w:rsidRPr="00324126">
        <w:rPr>
          <w:rFonts w:ascii="Times New Roman" w:hAnsi="Times New Roman" w:cs="Times New Roman"/>
          <w:lang w:eastAsia="zh-CN"/>
        </w:rPr>
        <w:t>目标之间</w:t>
      </w:r>
      <w:r>
        <w:rPr>
          <w:rFonts w:ascii="Times New Roman" w:hAnsi="Times New Roman" w:cs="Times New Roman" w:hint="eastAsia"/>
          <w:lang w:eastAsia="zh-CN"/>
        </w:rPr>
        <w:t>可能存在的很多</w:t>
      </w:r>
      <w:r w:rsidRPr="00324126">
        <w:rPr>
          <w:rFonts w:ascii="Times New Roman" w:hAnsi="Times New Roman" w:cs="Times New Roman"/>
          <w:lang w:eastAsia="zh-CN"/>
        </w:rPr>
        <w:t>重要直接和间接关系可能被低估，</w:t>
      </w:r>
      <w:r>
        <w:rPr>
          <w:rFonts w:ascii="Times New Roman" w:hAnsi="Times New Roman" w:cs="Times New Roman" w:hint="eastAsia"/>
          <w:lang w:eastAsia="zh-CN"/>
        </w:rPr>
        <w:t>不应把</w:t>
      </w:r>
      <w:r w:rsidRPr="00324126">
        <w:rPr>
          <w:rFonts w:ascii="Times New Roman" w:hAnsi="Times New Roman" w:cs="Times New Roman"/>
          <w:lang w:eastAsia="zh-CN"/>
        </w:rPr>
        <w:t>下文列出的</w:t>
      </w:r>
      <w:r>
        <w:rPr>
          <w:rFonts w:ascii="Times New Roman" w:hAnsi="Times New Roman" w:cs="Times New Roman" w:hint="eastAsia"/>
          <w:lang w:eastAsia="zh-CN"/>
        </w:rPr>
        <w:t>行动</w:t>
      </w:r>
      <w:r w:rsidRPr="00324126">
        <w:rPr>
          <w:rFonts w:ascii="Times New Roman" w:hAnsi="Times New Roman" w:cs="Times New Roman"/>
          <w:lang w:eastAsia="zh-CN"/>
        </w:rPr>
        <w:t>目标和</w:t>
      </w:r>
      <w:r>
        <w:rPr>
          <w:rFonts w:ascii="Times New Roman" w:hAnsi="Times New Roman" w:cs="Times New Roman" w:hint="eastAsia"/>
          <w:lang w:eastAsia="zh-CN"/>
        </w:rPr>
        <w:t>长期</w:t>
      </w:r>
      <w:r w:rsidRPr="00324126">
        <w:rPr>
          <w:rFonts w:ascii="Times New Roman" w:hAnsi="Times New Roman" w:cs="Times New Roman"/>
          <w:lang w:eastAsia="zh-CN"/>
        </w:rPr>
        <w:t>目标之间的</w:t>
      </w:r>
      <w:r>
        <w:rPr>
          <w:rFonts w:ascii="Times New Roman" w:hAnsi="Times New Roman" w:cs="Times New Roman" w:hint="eastAsia"/>
          <w:lang w:eastAsia="zh-CN"/>
        </w:rPr>
        <w:t>关联</w:t>
      </w:r>
      <w:r w:rsidRPr="00324126">
        <w:rPr>
          <w:rFonts w:ascii="Times New Roman" w:hAnsi="Times New Roman" w:cs="Times New Roman"/>
          <w:lang w:eastAsia="zh-CN"/>
        </w:rPr>
        <w:t>视为详尽无遗。</w:t>
      </w:r>
    </w:p>
    <w:p w14:paraId="465FB7E9" w14:textId="77777777" w:rsidR="00C57CCA" w:rsidRPr="00324126" w:rsidRDefault="00C57CCA" w:rsidP="005B3D82">
      <w:pPr>
        <w:pStyle w:val="Caption"/>
        <w:jc w:val="both"/>
        <w:rPr>
          <w:rFonts w:ascii="Times New Roman" w:eastAsia="SimSun" w:hAnsi="Times New Roman" w:cs="Times New Roman"/>
        </w:rPr>
      </w:pPr>
      <w:r>
        <w:rPr>
          <w:rFonts w:ascii="Times New Roman" w:eastAsia="SimSun" w:hAnsi="Times New Roman" w:cs="Times New Roman"/>
          <w:i w:val="0"/>
          <w:color w:val="000000" w:themeColor="text1"/>
          <w:sz w:val="24"/>
          <w:szCs w:val="24"/>
          <w:lang w:eastAsia="zh-CN"/>
        </w:rPr>
        <w:tab/>
      </w:r>
      <w:r w:rsidRPr="00324126">
        <w:rPr>
          <w:rFonts w:ascii="Times New Roman" w:eastAsia="SimSun" w:hAnsi="Times New Roman" w:cs="Times New Roman"/>
          <w:i w:val="0"/>
          <w:color w:val="000000" w:themeColor="text1"/>
          <w:sz w:val="24"/>
          <w:szCs w:val="24"/>
        </w:rPr>
        <w:t>缔约方</w:t>
      </w:r>
      <w:r>
        <w:rPr>
          <w:rFonts w:ascii="Times New Roman" w:eastAsia="SimSun" w:hAnsi="Times New Roman" w:cs="Times New Roman" w:hint="eastAsia"/>
          <w:i w:val="0"/>
          <w:color w:val="000000" w:themeColor="text1"/>
          <w:sz w:val="24"/>
          <w:szCs w:val="24"/>
          <w:lang w:eastAsia="zh-CN"/>
        </w:rPr>
        <w:t>已使</w:t>
      </w:r>
      <w:r w:rsidRPr="00324126">
        <w:rPr>
          <w:rFonts w:ascii="Times New Roman" w:eastAsia="SimSun" w:hAnsi="Times New Roman" w:cs="Times New Roman"/>
          <w:i w:val="0"/>
          <w:color w:val="000000" w:themeColor="text1"/>
          <w:sz w:val="24"/>
          <w:szCs w:val="24"/>
        </w:rPr>
        <w:t>各自的</w:t>
      </w:r>
      <w:r>
        <w:rPr>
          <w:rFonts w:ascii="Times New Roman" w:eastAsia="SimSun" w:hAnsi="Times New Roman" w:cs="Times New Roman" w:hint="eastAsia"/>
          <w:i w:val="0"/>
          <w:color w:val="000000" w:themeColor="text1"/>
          <w:sz w:val="24"/>
          <w:szCs w:val="24"/>
          <w:lang w:eastAsia="zh-CN"/>
        </w:rPr>
        <w:t>每一个</w:t>
      </w:r>
      <w:r w:rsidRPr="00324126">
        <w:rPr>
          <w:rFonts w:ascii="Times New Roman" w:eastAsia="SimSun" w:hAnsi="Times New Roman" w:cs="Times New Roman"/>
          <w:i w:val="0"/>
          <w:color w:val="000000" w:themeColor="text1"/>
          <w:sz w:val="24"/>
          <w:szCs w:val="24"/>
        </w:rPr>
        <w:t>国家目标与</w:t>
      </w:r>
      <w:r>
        <w:rPr>
          <w:rFonts w:ascii="Times New Roman" w:eastAsia="SimSun" w:hAnsi="Times New Roman" w:cs="Times New Roman" w:hint="eastAsia"/>
          <w:i w:val="0"/>
          <w:color w:val="000000" w:themeColor="text1"/>
          <w:sz w:val="24"/>
          <w:szCs w:val="24"/>
          <w:lang w:eastAsia="zh-CN"/>
        </w:rPr>
        <w:t>《昆蒙</w:t>
      </w:r>
      <w:r w:rsidRPr="00324126">
        <w:rPr>
          <w:rFonts w:ascii="Times New Roman" w:eastAsia="SimSun" w:hAnsi="Times New Roman" w:cs="Times New Roman"/>
          <w:i w:val="0"/>
          <w:color w:val="000000" w:themeColor="text1"/>
          <w:sz w:val="24"/>
          <w:szCs w:val="24"/>
        </w:rPr>
        <w:t>框架</w:t>
      </w:r>
      <w:r>
        <w:rPr>
          <w:rFonts w:ascii="Times New Roman" w:eastAsia="SimSun" w:hAnsi="Times New Roman" w:cs="Times New Roman" w:hint="eastAsia"/>
          <w:i w:val="0"/>
          <w:color w:val="000000" w:themeColor="text1"/>
          <w:sz w:val="24"/>
          <w:szCs w:val="24"/>
          <w:lang w:eastAsia="zh-CN"/>
        </w:rPr>
        <w:t>》</w:t>
      </w:r>
      <w:r w:rsidRPr="00324126">
        <w:rPr>
          <w:rFonts w:ascii="Times New Roman" w:eastAsia="SimSun" w:hAnsi="Times New Roman" w:cs="Times New Roman"/>
          <w:i w:val="0"/>
          <w:color w:val="000000" w:themeColor="text1"/>
          <w:sz w:val="24"/>
          <w:szCs w:val="24"/>
        </w:rPr>
        <w:t>的</w:t>
      </w:r>
      <w:r w:rsidRPr="00324126">
        <w:rPr>
          <w:rFonts w:ascii="Times New Roman" w:eastAsia="SimSun" w:hAnsi="Times New Roman" w:cs="Times New Roman"/>
          <w:i w:val="0"/>
          <w:color w:val="000000" w:themeColor="text1"/>
          <w:sz w:val="24"/>
          <w:szCs w:val="24"/>
        </w:rPr>
        <w:t>23</w:t>
      </w:r>
      <w:r>
        <w:rPr>
          <w:rFonts w:ascii="Times New Roman" w:eastAsia="SimSun" w:hAnsi="Times New Roman" w:cs="Times New Roman" w:hint="eastAsia"/>
          <w:i w:val="0"/>
          <w:color w:val="000000" w:themeColor="text1"/>
          <w:sz w:val="24"/>
          <w:szCs w:val="24"/>
          <w:lang w:eastAsia="zh-CN"/>
        </w:rPr>
        <w:t>个</w:t>
      </w:r>
      <w:r w:rsidRPr="00324126">
        <w:rPr>
          <w:rFonts w:ascii="Times New Roman" w:eastAsia="SimSun" w:hAnsi="Times New Roman" w:cs="Times New Roman"/>
          <w:i w:val="0"/>
          <w:color w:val="000000" w:themeColor="text1"/>
          <w:sz w:val="24"/>
          <w:szCs w:val="24"/>
        </w:rPr>
        <w:t>全球</w:t>
      </w:r>
      <w:r>
        <w:rPr>
          <w:rFonts w:ascii="Times New Roman" w:eastAsia="SimSun" w:hAnsi="Times New Roman" w:cs="Times New Roman" w:hint="eastAsia"/>
          <w:i w:val="0"/>
          <w:color w:val="000000" w:themeColor="text1"/>
          <w:sz w:val="24"/>
          <w:szCs w:val="24"/>
          <w:lang w:eastAsia="zh-CN"/>
        </w:rPr>
        <w:t>行动</w:t>
      </w:r>
      <w:r w:rsidRPr="00324126">
        <w:rPr>
          <w:rFonts w:ascii="Times New Roman" w:eastAsia="SimSun" w:hAnsi="Times New Roman" w:cs="Times New Roman"/>
          <w:i w:val="0"/>
          <w:color w:val="000000" w:themeColor="text1"/>
          <w:sz w:val="24"/>
          <w:szCs w:val="24"/>
        </w:rPr>
        <w:t>目标中的一</w:t>
      </w:r>
      <w:r>
        <w:rPr>
          <w:rFonts w:ascii="Times New Roman" w:eastAsia="SimSun" w:hAnsi="Times New Roman" w:cs="Times New Roman" w:hint="eastAsia"/>
          <w:i w:val="0"/>
          <w:color w:val="000000" w:themeColor="text1"/>
          <w:sz w:val="24"/>
          <w:szCs w:val="24"/>
          <w:lang w:eastAsia="zh-CN"/>
        </w:rPr>
        <w:t>个</w:t>
      </w:r>
      <w:r w:rsidRPr="00324126">
        <w:rPr>
          <w:rFonts w:ascii="Times New Roman" w:eastAsia="SimSun" w:hAnsi="Times New Roman" w:cs="Times New Roman"/>
          <w:i w:val="0"/>
          <w:color w:val="000000" w:themeColor="text1"/>
          <w:sz w:val="24"/>
          <w:szCs w:val="24"/>
        </w:rPr>
        <w:t>或多</w:t>
      </w:r>
      <w:r>
        <w:rPr>
          <w:rFonts w:ascii="Times New Roman" w:eastAsia="SimSun" w:hAnsi="Times New Roman" w:cs="Times New Roman" w:hint="eastAsia"/>
          <w:i w:val="0"/>
          <w:color w:val="000000" w:themeColor="text1"/>
          <w:sz w:val="24"/>
          <w:szCs w:val="24"/>
          <w:lang w:eastAsia="zh-CN"/>
        </w:rPr>
        <w:t>个目标保持</w:t>
      </w:r>
      <w:r w:rsidRPr="00324126">
        <w:rPr>
          <w:rFonts w:ascii="Times New Roman" w:eastAsia="SimSun" w:hAnsi="Times New Roman" w:cs="Times New Roman"/>
          <w:i w:val="0"/>
          <w:color w:val="000000" w:themeColor="text1"/>
          <w:sz w:val="24"/>
          <w:szCs w:val="24"/>
        </w:rPr>
        <w:t>一致。缔约方在提交这些国家目标时</w:t>
      </w:r>
      <w:r>
        <w:rPr>
          <w:rFonts w:ascii="Times New Roman" w:eastAsia="SimSun" w:hAnsi="Times New Roman" w:cs="Times New Roman" w:hint="eastAsia"/>
          <w:i w:val="0"/>
          <w:color w:val="000000" w:themeColor="text1"/>
          <w:sz w:val="24"/>
          <w:szCs w:val="24"/>
          <w:lang w:eastAsia="zh-CN"/>
        </w:rPr>
        <w:t>须按</w:t>
      </w:r>
      <w:r w:rsidRPr="00324126">
        <w:rPr>
          <w:rFonts w:ascii="Times New Roman" w:eastAsia="SimSun" w:hAnsi="Times New Roman" w:cs="Times New Roman"/>
          <w:i w:val="0"/>
          <w:color w:val="000000" w:themeColor="text1"/>
          <w:sz w:val="24"/>
          <w:szCs w:val="24"/>
        </w:rPr>
        <w:t>要求说明一</w:t>
      </w:r>
      <w:r>
        <w:rPr>
          <w:rFonts w:ascii="Times New Roman" w:eastAsia="SimSun" w:hAnsi="Times New Roman" w:cs="Times New Roman" w:hint="eastAsia"/>
          <w:i w:val="0"/>
          <w:color w:val="000000" w:themeColor="text1"/>
          <w:sz w:val="24"/>
          <w:szCs w:val="24"/>
          <w:lang w:eastAsia="zh-CN"/>
        </w:rPr>
        <w:t>个</w:t>
      </w:r>
      <w:r w:rsidRPr="00324126">
        <w:rPr>
          <w:rFonts w:ascii="Times New Roman" w:eastAsia="SimSun" w:hAnsi="Times New Roman" w:cs="Times New Roman"/>
          <w:i w:val="0"/>
          <w:color w:val="000000" w:themeColor="text1"/>
          <w:sz w:val="24"/>
          <w:szCs w:val="24"/>
        </w:rPr>
        <w:t>目标将有助于实现</w:t>
      </w:r>
      <w:r>
        <w:rPr>
          <w:rFonts w:ascii="Times New Roman" w:eastAsia="SimSun" w:hAnsi="Times New Roman" w:cs="Times New Roman" w:hint="eastAsia"/>
          <w:i w:val="0"/>
          <w:color w:val="000000" w:themeColor="text1"/>
          <w:sz w:val="24"/>
          <w:szCs w:val="24"/>
          <w:lang w:eastAsia="zh-CN"/>
        </w:rPr>
        <w:t>《昆蒙框架》</w:t>
      </w:r>
      <w:r w:rsidRPr="00324126">
        <w:rPr>
          <w:rFonts w:ascii="Times New Roman" w:eastAsia="SimSun" w:hAnsi="Times New Roman" w:cs="Times New Roman"/>
          <w:i w:val="0"/>
          <w:color w:val="000000" w:themeColor="text1"/>
          <w:sz w:val="24"/>
          <w:szCs w:val="24"/>
        </w:rPr>
        <w:t>的四个</w:t>
      </w:r>
      <w:r w:rsidRPr="00324126">
        <w:rPr>
          <w:rFonts w:ascii="Times New Roman" w:eastAsia="SimSun" w:hAnsi="Times New Roman" w:cs="Times New Roman"/>
          <w:i w:val="0"/>
          <w:color w:val="000000" w:themeColor="text1"/>
          <w:sz w:val="24"/>
          <w:szCs w:val="24"/>
        </w:rPr>
        <w:t>2050</w:t>
      </w:r>
      <w:r w:rsidRPr="00324126">
        <w:rPr>
          <w:rFonts w:ascii="Times New Roman" w:eastAsia="SimSun" w:hAnsi="Times New Roman" w:cs="Times New Roman"/>
          <w:i w:val="0"/>
          <w:color w:val="000000" w:themeColor="text1"/>
          <w:sz w:val="24"/>
          <w:szCs w:val="24"/>
        </w:rPr>
        <w:t>年</w:t>
      </w:r>
      <w:r>
        <w:rPr>
          <w:rFonts w:ascii="Times New Roman" w:eastAsia="SimSun" w:hAnsi="Times New Roman" w:cs="Times New Roman" w:hint="eastAsia"/>
          <w:i w:val="0"/>
          <w:color w:val="000000" w:themeColor="text1"/>
          <w:sz w:val="24"/>
          <w:szCs w:val="24"/>
          <w:lang w:eastAsia="zh-CN"/>
        </w:rPr>
        <w:t>长期</w:t>
      </w:r>
      <w:r w:rsidRPr="00324126">
        <w:rPr>
          <w:rFonts w:ascii="Times New Roman" w:eastAsia="SimSun" w:hAnsi="Times New Roman" w:cs="Times New Roman"/>
          <w:i w:val="0"/>
          <w:color w:val="000000" w:themeColor="text1"/>
          <w:sz w:val="24"/>
          <w:szCs w:val="24"/>
        </w:rPr>
        <w:t>目标中的哪一个。因此，有可能参照这些</w:t>
      </w:r>
      <w:r>
        <w:rPr>
          <w:rFonts w:ascii="Times New Roman" w:eastAsia="SimSun" w:hAnsi="Times New Roman" w:cs="Times New Roman" w:hint="eastAsia"/>
          <w:i w:val="0"/>
          <w:color w:val="000000" w:themeColor="text1"/>
          <w:sz w:val="24"/>
          <w:szCs w:val="24"/>
          <w:lang w:eastAsia="zh-CN"/>
        </w:rPr>
        <w:t>关联</w:t>
      </w:r>
      <w:r w:rsidRPr="00324126">
        <w:rPr>
          <w:rFonts w:ascii="Times New Roman" w:eastAsia="SimSun" w:hAnsi="Times New Roman" w:cs="Times New Roman"/>
          <w:i w:val="0"/>
          <w:color w:val="000000" w:themeColor="text1"/>
          <w:sz w:val="24"/>
          <w:szCs w:val="24"/>
        </w:rPr>
        <w:t>深入了解缔约方制定的国家目标的</w:t>
      </w:r>
      <w:r>
        <w:rPr>
          <w:rFonts w:ascii="Times New Roman" w:eastAsia="SimSun" w:hAnsi="Times New Roman" w:cs="Times New Roman" w:hint="eastAsia"/>
          <w:i w:val="0"/>
          <w:color w:val="000000" w:themeColor="text1"/>
          <w:sz w:val="24"/>
          <w:szCs w:val="24"/>
          <w:lang w:eastAsia="zh-CN"/>
        </w:rPr>
        <w:t>落实进度</w:t>
      </w:r>
      <w:r w:rsidRPr="00324126">
        <w:rPr>
          <w:rFonts w:ascii="Times New Roman" w:eastAsia="SimSun" w:hAnsi="Times New Roman" w:cs="Times New Roman"/>
          <w:i w:val="0"/>
          <w:color w:val="000000" w:themeColor="text1"/>
          <w:sz w:val="24"/>
          <w:szCs w:val="24"/>
        </w:rPr>
        <w:t>如何通过全球</w:t>
      </w:r>
      <w:r>
        <w:rPr>
          <w:rFonts w:ascii="Times New Roman" w:eastAsia="SimSun" w:hAnsi="Times New Roman" w:cs="Times New Roman" w:hint="eastAsia"/>
          <w:i w:val="0"/>
          <w:color w:val="000000" w:themeColor="text1"/>
          <w:sz w:val="24"/>
          <w:szCs w:val="24"/>
          <w:lang w:eastAsia="zh-CN"/>
        </w:rPr>
        <w:t>行动</w:t>
      </w:r>
      <w:r w:rsidRPr="00324126">
        <w:rPr>
          <w:rFonts w:ascii="Times New Roman" w:eastAsia="SimSun" w:hAnsi="Times New Roman" w:cs="Times New Roman"/>
          <w:i w:val="0"/>
          <w:color w:val="000000" w:themeColor="text1"/>
          <w:sz w:val="24"/>
          <w:szCs w:val="24"/>
        </w:rPr>
        <w:t>目标支持每</w:t>
      </w:r>
      <w:r>
        <w:rPr>
          <w:rFonts w:ascii="Times New Roman" w:eastAsia="SimSun" w:hAnsi="Times New Roman" w:cs="Times New Roman" w:hint="eastAsia"/>
          <w:i w:val="0"/>
          <w:color w:val="000000" w:themeColor="text1"/>
          <w:sz w:val="24"/>
          <w:szCs w:val="24"/>
          <w:lang w:eastAsia="zh-CN"/>
        </w:rPr>
        <w:t>一</w:t>
      </w:r>
      <w:r w:rsidRPr="00324126">
        <w:rPr>
          <w:rFonts w:ascii="Times New Roman" w:eastAsia="SimSun" w:hAnsi="Times New Roman" w:cs="Times New Roman"/>
          <w:i w:val="0"/>
          <w:color w:val="000000" w:themeColor="text1"/>
          <w:sz w:val="24"/>
          <w:szCs w:val="24"/>
        </w:rPr>
        <w:t>项全球</w:t>
      </w:r>
      <w:r>
        <w:rPr>
          <w:rFonts w:ascii="Times New Roman" w:eastAsia="SimSun" w:hAnsi="Times New Roman" w:cs="Times New Roman" w:hint="eastAsia"/>
          <w:i w:val="0"/>
          <w:color w:val="000000" w:themeColor="text1"/>
          <w:sz w:val="24"/>
          <w:szCs w:val="24"/>
          <w:lang w:eastAsia="zh-CN"/>
        </w:rPr>
        <w:t>长期</w:t>
      </w:r>
      <w:r w:rsidRPr="00324126">
        <w:rPr>
          <w:rFonts w:ascii="Times New Roman" w:eastAsia="SimSun" w:hAnsi="Times New Roman" w:cs="Times New Roman"/>
          <w:i w:val="0"/>
          <w:color w:val="000000" w:themeColor="text1"/>
          <w:sz w:val="24"/>
          <w:szCs w:val="24"/>
        </w:rPr>
        <w:t>目标的</w:t>
      </w:r>
      <w:r>
        <w:rPr>
          <w:rFonts w:ascii="Times New Roman" w:eastAsia="SimSun" w:hAnsi="Times New Roman" w:cs="Times New Roman" w:hint="eastAsia"/>
          <w:i w:val="0"/>
          <w:color w:val="000000" w:themeColor="text1"/>
          <w:sz w:val="24"/>
          <w:szCs w:val="24"/>
          <w:lang w:eastAsia="zh-CN"/>
        </w:rPr>
        <w:t>实现进度</w:t>
      </w:r>
      <w:r w:rsidRPr="00324126">
        <w:rPr>
          <w:rFonts w:ascii="Times New Roman" w:eastAsia="SimSun" w:hAnsi="Times New Roman" w:cs="Times New Roman"/>
          <w:i w:val="0"/>
          <w:color w:val="000000" w:themeColor="text1"/>
          <w:sz w:val="24"/>
          <w:szCs w:val="24"/>
        </w:rPr>
        <w:t>。</w:t>
      </w:r>
    </w:p>
    <w:p w14:paraId="611F2F26"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图</w:t>
      </w:r>
      <w:r w:rsidRPr="00324126">
        <w:rPr>
          <w:rFonts w:ascii="Times New Roman" w:hAnsi="Times New Roman" w:cs="Times New Roman"/>
          <w:lang w:eastAsia="zh-CN"/>
        </w:rPr>
        <w:t>95</w:t>
      </w:r>
      <w:r w:rsidRPr="00324126">
        <w:rPr>
          <w:rFonts w:ascii="Times New Roman" w:hAnsi="Times New Roman" w:cs="Times New Roman"/>
          <w:lang w:eastAsia="zh-CN"/>
        </w:rPr>
        <w:t>显示了缔约方在</w:t>
      </w:r>
      <w:r>
        <w:rPr>
          <w:rFonts w:ascii="Times New Roman" w:hAnsi="Times New Roman" w:cs="Times New Roman" w:hint="eastAsia"/>
          <w:lang w:eastAsia="zh-CN"/>
        </w:rPr>
        <w:t>其</w:t>
      </w:r>
      <w:r w:rsidRPr="00324126">
        <w:rPr>
          <w:rFonts w:ascii="Times New Roman" w:hAnsi="Times New Roman" w:cs="Times New Roman"/>
          <w:lang w:eastAsia="zh-CN"/>
        </w:rPr>
        <w:t>提交</w:t>
      </w:r>
      <w:r>
        <w:rPr>
          <w:rFonts w:ascii="Times New Roman" w:hAnsi="Times New Roman" w:cs="Times New Roman" w:hint="eastAsia"/>
          <w:lang w:eastAsia="zh-CN"/>
        </w:rPr>
        <w:t>的</w:t>
      </w:r>
      <w:r w:rsidRPr="00324126">
        <w:rPr>
          <w:rFonts w:ascii="Times New Roman" w:hAnsi="Times New Roman" w:cs="Times New Roman"/>
          <w:lang w:eastAsia="zh-CN"/>
        </w:rPr>
        <w:t>国家目标</w:t>
      </w:r>
      <w:r>
        <w:rPr>
          <w:rFonts w:ascii="Times New Roman" w:hAnsi="Times New Roman" w:cs="Times New Roman" w:hint="eastAsia"/>
          <w:lang w:eastAsia="zh-CN"/>
        </w:rPr>
        <w:t>中</w:t>
      </w:r>
      <w:r w:rsidRPr="00324126">
        <w:rPr>
          <w:rFonts w:ascii="Times New Roman" w:hAnsi="Times New Roman" w:cs="Times New Roman"/>
          <w:lang w:eastAsia="zh-CN"/>
        </w:rPr>
        <w:t>将</w:t>
      </w:r>
      <w:r>
        <w:rPr>
          <w:rFonts w:ascii="Times New Roman" w:hAnsi="Times New Roman" w:cs="Times New Roman" w:hint="eastAsia"/>
          <w:lang w:eastAsia="zh-CN"/>
        </w:rPr>
        <w:t>一个</w:t>
      </w:r>
      <w:r w:rsidRPr="00324126">
        <w:rPr>
          <w:rFonts w:ascii="Times New Roman" w:hAnsi="Times New Roman" w:cs="Times New Roman"/>
          <w:lang w:eastAsia="zh-CN"/>
        </w:rPr>
        <w:t>全球</w:t>
      </w:r>
      <w:r>
        <w:rPr>
          <w:rFonts w:ascii="Times New Roman" w:hAnsi="Times New Roman" w:cs="Times New Roman" w:hint="eastAsia"/>
          <w:lang w:eastAsia="zh-CN"/>
        </w:rPr>
        <w:t>行动</w:t>
      </w:r>
      <w:r w:rsidRPr="00324126">
        <w:rPr>
          <w:rFonts w:ascii="Times New Roman" w:hAnsi="Times New Roman" w:cs="Times New Roman"/>
          <w:lang w:eastAsia="zh-CN"/>
        </w:rPr>
        <w:t>目标与全球</w:t>
      </w:r>
      <w:r>
        <w:rPr>
          <w:rFonts w:ascii="Times New Roman" w:hAnsi="Times New Roman" w:cs="Times New Roman" w:hint="eastAsia"/>
          <w:lang w:eastAsia="zh-CN"/>
        </w:rPr>
        <w:t>长期</w:t>
      </w:r>
      <w:r w:rsidRPr="00324126">
        <w:rPr>
          <w:rFonts w:ascii="Times New Roman" w:hAnsi="Times New Roman" w:cs="Times New Roman"/>
          <w:lang w:eastAsia="zh-CN"/>
        </w:rPr>
        <w:t>目标</w:t>
      </w:r>
      <w:r>
        <w:rPr>
          <w:rFonts w:ascii="Times New Roman" w:hAnsi="Times New Roman" w:cs="Times New Roman" w:hint="eastAsia"/>
          <w:lang w:eastAsia="zh-CN"/>
        </w:rPr>
        <w:t>关联</w:t>
      </w:r>
      <w:r w:rsidRPr="00324126">
        <w:rPr>
          <w:rFonts w:ascii="Times New Roman" w:hAnsi="Times New Roman" w:cs="Times New Roman"/>
          <w:lang w:eastAsia="zh-CN"/>
        </w:rPr>
        <w:t>起来的频率。例如，在与</w:t>
      </w:r>
      <w:r>
        <w:rPr>
          <w:rFonts w:ascii="Times New Roman" w:hAnsi="Times New Roman" w:cs="Times New Roman" w:hint="eastAsia"/>
          <w:lang w:eastAsia="zh-CN"/>
        </w:rPr>
        <w:t>行动</w:t>
      </w:r>
      <w:r w:rsidRPr="00324126">
        <w:rPr>
          <w:rFonts w:ascii="Times New Roman" w:hAnsi="Times New Roman" w:cs="Times New Roman"/>
          <w:lang w:eastAsia="zh-CN"/>
        </w:rPr>
        <w:t>目标</w:t>
      </w:r>
      <w:r w:rsidRPr="00324126">
        <w:rPr>
          <w:rFonts w:ascii="Times New Roman" w:hAnsi="Times New Roman" w:cs="Times New Roman"/>
          <w:lang w:eastAsia="zh-CN"/>
        </w:rPr>
        <w:t>6</w:t>
      </w:r>
      <w:r>
        <w:rPr>
          <w:rFonts w:ascii="Times New Roman" w:hAnsi="Times New Roman" w:cs="Times New Roman" w:hint="eastAsia"/>
          <w:lang w:eastAsia="zh-CN"/>
        </w:rPr>
        <w:t>保持</w:t>
      </w:r>
      <w:r w:rsidRPr="00324126">
        <w:rPr>
          <w:rFonts w:ascii="Times New Roman" w:hAnsi="Times New Roman" w:cs="Times New Roman"/>
          <w:lang w:eastAsia="zh-CN"/>
        </w:rPr>
        <w:t>一致的所有国家目标中，</w:t>
      </w:r>
      <w:r>
        <w:rPr>
          <w:rFonts w:ascii="Times New Roman" w:hAnsi="Times New Roman" w:cs="Times New Roman" w:hint="eastAsia"/>
          <w:lang w:eastAsia="zh-CN"/>
        </w:rPr>
        <w:t>据缔约方表示，</w:t>
      </w:r>
      <w:r w:rsidRPr="00324126">
        <w:rPr>
          <w:rFonts w:ascii="Times New Roman" w:hAnsi="Times New Roman" w:cs="Times New Roman"/>
          <w:lang w:eastAsia="zh-CN"/>
        </w:rPr>
        <w:t>有</w:t>
      </w:r>
      <w:r w:rsidRPr="00324126">
        <w:rPr>
          <w:rFonts w:ascii="Times New Roman" w:hAnsi="Times New Roman" w:cs="Times New Roman"/>
          <w:lang w:eastAsia="zh-CN"/>
        </w:rPr>
        <w:t>71%</w:t>
      </w:r>
      <w:r w:rsidRPr="00324126">
        <w:rPr>
          <w:rFonts w:ascii="Times New Roman" w:hAnsi="Times New Roman" w:cs="Times New Roman"/>
          <w:lang w:eastAsia="zh-CN"/>
        </w:rPr>
        <w:t>有助于实现</w:t>
      </w:r>
      <w:r>
        <w:rPr>
          <w:rFonts w:ascii="Times New Roman" w:hAnsi="Times New Roman" w:cs="Times New Roman"/>
          <w:lang w:eastAsia="zh-CN"/>
        </w:rPr>
        <w:t>长期目标</w:t>
      </w:r>
      <w:r>
        <w:rPr>
          <w:rFonts w:ascii="Times New Roman" w:hAnsi="Times New Roman" w:cs="Times New Roman"/>
          <w:lang w:eastAsia="zh-CN"/>
        </w:rPr>
        <w:t>A</w:t>
      </w:r>
      <w:r w:rsidRPr="00324126">
        <w:rPr>
          <w:rFonts w:ascii="Times New Roman" w:hAnsi="Times New Roman" w:cs="Times New Roman"/>
          <w:lang w:eastAsia="zh-CN"/>
        </w:rPr>
        <w:t>；</w:t>
      </w:r>
      <w:r w:rsidRPr="00324126">
        <w:rPr>
          <w:rFonts w:ascii="Times New Roman" w:hAnsi="Times New Roman" w:cs="Times New Roman"/>
          <w:lang w:eastAsia="zh-CN"/>
        </w:rPr>
        <w:t>19%</w:t>
      </w:r>
      <w:r w:rsidRPr="00324126">
        <w:rPr>
          <w:rFonts w:ascii="Times New Roman" w:hAnsi="Times New Roman" w:cs="Times New Roman"/>
          <w:lang w:eastAsia="zh-CN"/>
        </w:rPr>
        <w:t>有助于实现</w:t>
      </w:r>
      <w:r>
        <w:rPr>
          <w:rFonts w:ascii="Times New Roman" w:hAnsi="Times New Roman" w:cs="Times New Roman"/>
          <w:lang w:eastAsia="zh-CN"/>
        </w:rPr>
        <w:t>长期目标</w:t>
      </w:r>
      <w:r>
        <w:rPr>
          <w:rFonts w:ascii="Times New Roman" w:hAnsi="Times New Roman" w:cs="Times New Roman"/>
          <w:lang w:eastAsia="zh-CN"/>
        </w:rPr>
        <w:t>B</w:t>
      </w:r>
      <w:r w:rsidRPr="00324126">
        <w:rPr>
          <w:rFonts w:ascii="Times New Roman" w:hAnsi="Times New Roman" w:cs="Times New Roman"/>
          <w:lang w:eastAsia="zh-CN"/>
        </w:rPr>
        <w:t>；</w:t>
      </w:r>
      <w:r w:rsidRPr="00324126">
        <w:rPr>
          <w:rFonts w:ascii="Times New Roman" w:hAnsi="Times New Roman" w:cs="Times New Roman"/>
          <w:lang w:eastAsia="zh-CN"/>
        </w:rPr>
        <w:t>4%</w:t>
      </w:r>
      <w:r w:rsidRPr="00324126">
        <w:rPr>
          <w:rFonts w:ascii="Times New Roman" w:hAnsi="Times New Roman" w:cs="Times New Roman"/>
          <w:lang w:eastAsia="zh-CN"/>
        </w:rPr>
        <w:t>有助于实现</w:t>
      </w:r>
      <w:r>
        <w:rPr>
          <w:rFonts w:ascii="Times New Roman" w:hAnsi="Times New Roman" w:cs="Times New Roman"/>
          <w:lang w:eastAsia="zh-CN"/>
        </w:rPr>
        <w:t>长期目标</w:t>
      </w:r>
      <w:r>
        <w:rPr>
          <w:rFonts w:ascii="Times New Roman" w:hAnsi="Times New Roman" w:cs="Times New Roman"/>
          <w:lang w:eastAsia="zh-CN"/>
        </w:rPr>
        <w:t>C</w:t>
      </w:r>
      <w:r w:rsidRPr="00324126">
        <w:rPr>
          <w:rFonts w:ascii="Times New Roman" w:hAnsi="Times New Roman" w:cs="Times New Roman"/>
          <w:lang w:eastAsia="zh-CN"/>
        </w:rPr>
        <w:t>；</w:t>
      </w:r>
      <w:r w:rsidRPr="00324126">
        <w:rPr>
          <w:rFonts w:ascii="Times New Roman" w:hAnsi="Times New Roman" w:cs="Times New Roman"/>
          <w:lang w:eastAsia="zh-CN"/>
        </w:rPr>
        <w:t>5%</w:t>
      </w:r>
      <w:r w:rsidRPr="00324126">
        <w:rPr>
          <w:rFonts w:ascii="Times New Roman" w:hAnsi="Times New Roman" w:cs="Times New Roman"/>
          <w:lang w:eastAsia="zh-CN"/>
        </w:rPr>
        <w:t>有助于实现</w:t>
      </w:r>
      <w:r>
        <w:rPr>
          <w:rFonts w:ascii="Times New Roman" w:hAnsi="Times New Roman" w:cs="Times New Roman"/>
          <w:lang w:eastAsia="zh-CN"/>
        </w:rPr>
        <w:t>长期目标</w:t>
      </w:r>
      <w:r>
        <w:rPr>
          <w:rFonts w:ascii="Times New Roman" w:hAnsi="Times New Roman" w:cs="Times New Roman"/>
          <w:lang w:eastAsia="zh-CN"/>
        </w:rPr>
        <w:t>D</w:t>
      </w:r>
      <w:r w:rsidRPr="00324126">
        <w:rPr>
          <w:rFonts w:ascii="Times New Roman" w:hAnsi="Times New Roman" w:cs="Times New Roman"/>
          <w:lang w:eastAsia="zh-CN"/>
        </w:rPr>
        <w:t>，这表明缔约方</w:t>
      </w:r>
      <w:r>
        <w:rPr>
          <w:rFonts w:ascii="Times New Roman" w:hAnsi="Times New Roman" w:cs="Times New Roman" w:hint="eastAsia"/>
          <w:lang w:eastAsia="zh-CN"/>
        </w:rPr>
        <w:t>认为，行动</w:t>
      </w:r>
      <w:r w:rsidRPr="00324126">
        <w:rPr>
          <w:rFonts w:ascii="Times New Roman" w:hAnsi="Times New Roman" w:cs="Times New Roman"/>
          <w:lang w:eastAsia="zh-CN"/>
        </w:rPr>
        <w:t>目标</w:t>
      </w:r>
      <w:r w:rsidRPr="00324126">
        <w:rPr>
          <w:rFonts w:ascii="Times New Roman" w:hAnsi="Times New Roman" w:cs="Times New Roman"/>
          <w:lang w:eastAsia="zh-CN"/>
        </w:rPr>
        <w:t>6</w:t>
      </w:r>
      <w:r w:rsidRPr="00324126">
        <w:rPr>
          <w:rFonts w:ascii="Times New Roman" w:hAnsi="Times New Roman" w:cs="Times New Roman"/>
          <w:lang w:eastAsia="zh-CN"/>
        </w:rPr>
        <w:t>主要</w:t>
      </w:r>
      <w:r>
        <w:rPr>
          <w:rFonts w:ascii="Times New Roman" w:hAnsi="Times New Roman" w:cs="Times New Roman" w:hint="eastAsia"/>
          <w:lang w:eastAsia="zh-CN"/>
        </w:rPr>
        <w:t>是</w:t>
      </w:r>
      <w:r w:rsidRPr="00324126">
        <w:rPr>
          <w:rFonts w:ascii="Times New Roman" w:hAnsi="Times New Roman" w:cs="Times New Roman"/>
          <w:lang w:eastAsia="zh-CN"/>
        </w:rPr>
        <w:t>推动</w:t>
      </w:r>
      <w:r>
        <w:rPr>
          <w:rFonts w:ascii="Times New Roman" w:hAnsi="Times New Roman" w:cs="Times New Roman"/>
          <w:lang w:eastAsia="zh-CN"/>
        </w:rPr>
        <w:t>长期目标</w:t>
      </w:r>
      <w:r>
        <w:rPr>
          <w:rFonts w:ascii="Times New Roman" w:hAnsi="Times New Roman" w:cs="Times New Roman"/>
          <w:lang w:eastAsia="zh-CN"/>
        </w:rPr>
        <w:t>A</w:t>
      </w:r>
      <w:r w:rsidRPr="00324126">
        <w:rPr>
          <w:rFonts w:ascii="Times New Roman" w:hAnsi="Times New Roman" w:cs="Times New Roman"/>
          <w:lang w:eastAsia="zh-CN"/>
        </w:rPr>
        <w:t>的</w:t>
      </w:r>
      <w:r>
        <w:rPr>
          <w:rFonts w:ascii="Times New Roman" w:hAnsi="Times New Roman" w:cs="Times New Roman" w:hint="eastAsia"/>
          <w:lang w:eastAsia="zh-CN"/>
        </w:rPr>
        <w:t>实现进度</w:t>
      </w:r>
      <w:r w:rsidRPr="00324126">
        <w:rPr>
          <w:rFonts w:ascii="Times New Roman" w:hAnsi="Times New Roman" w:cs="Times New Roman"/>
          <w:lang w:eastAsia="zh-CN"/>
        </w:rPr>
        <w:t>。</w:t>
      </w:r>
      <w:r>
        <w:rPr>
          <w:rFonts w:ascii="Times New Roman" w:hAnsi="Times New Roman" w:cs="Times New Roman" w:hint="eastAsia"/>
          <w:lang w:eastAsia="zh-CN"/>
        </w:rPr>
        <w:t>这个方法在关于</w:t>
      </w:r>
      <w:r w:rsidRPr="00324126">
        <w:rPr>
          <w:rFonts w:ascii="Times New Roman" w:hAnsi="Times New Roman" w:cs="Times New Roman"/>
          <w:lang w:eastAsia="zh-CN"/>
        </w:rPr>
        <w:t>全球报告</w:t>
      </w:r>
      <w:r>
        <w:rPr>
          <w:rFonts w:ascii="Times New Roman" w:hAnsi="Times New Roman" w:cs="Times New Roman" w:hint="eastAsia"/>
          <w:lang w:eastAsia="zh-CN"/>
        </w:rPr>
        <w:t>所</w:t>
      </w:r>
      <w:r w:rsidRPr="00324126">
        <w:rPr>
          <w:rFonts w:ascii="Times New Roman" w:hAnsi="Times New Roman" w:cs="Times New Roman"/>
          <w:lang w:eastAsia="zh-CN"/>
        </w:rPr>
        <w:t>采用方法的详细说明</w:t>
      </w:r>
      <w:r>
        <w:rPr>
          <w:rFonts w:ascii="Times New Roman" w:hAnsi="Times New Roman" w:cs="Times New Roman" w:hint="eastAsia"/>
          <w:lang w:eastAsia="zh-CN"/>
        </w:rPr>
        <w:t>（</w:t>
      </w:r>
      <w:hyperlink r:id="rId196" w:history="1">
        <w:r w:rsidRPr="00324126">
          <w:rPr>
            <w:rStyle w:val="Hyperlink"/>
            <w:rFonts w:ascii="Times New Roman" w:hAnsi="Times New Roman" w:cs="Times New Roman"/>
            <w:lang w:eastAsia="zh-CN"/>
          </w:rPr>
          <w:t>CBD/SBSTTA/28/INF/9</w:t>
        </w:r>
      </w:hyperlink>
      <w:r>
        <w:rPr>
          <w:rFonts w:ascii="Times New Roman" w:hAnsi="Times New Roman" w:cs="Times New Roman" w:hint="eastAsia"/>
          <w:lang w:eastAsia="zh-CN"/>
        </w:rPr>
        <w:t>）中得到</w:t>
      </w:r>
      <w:r w:rsidRPr="00324126">
        <w:rPr>
          <w:rFonts w:ascii="Times New Roman" w:hAnsi="Times New Roman" w:cs="Times New Roman"/>
          <w:lang w:eastAsia="zh-CN"/>
        </w:rPr>
        <w:t>进一步讨论，</w:t>
      </w:r>
      <w:r>
        <w:rPr>
          <w:rFonts w:ascii="Times New Roman" w:hAnsi="Times New Roman" w:cs="Times New Roman" w:hint="eastAsia"/>
          <w:lang w:eastAsia="zh-CN"/>
        </w:rPr>
        <w:t>在</w:t>
      </w:r>
      <w:r w:rsidRPr="00324126">
        <w:rPr>
          <w:rFonts w:ascii="Times New Roman" w:hAnsi="Times New Roman" w:cs="Times New Roman"/>
          <w:lang w:eastAsia="zh-CN"/>
        </w:rPr>
        <w:t>此处</w:t>
      </w:r>
      <w:r>
        <w:rPr>
          <w:rFonts w:ascii="Times New Roman" w:hAnsi="Times New Roman" w:cs="Times New Roman" w:hint="eastAsia"/>
          <w:lang w:eastAsia="zh-CN"/>
        </w:rPr>
        <w:t>是</w:t>
      </w:r>
      <w:r w:rsidRPr="00324126">
        <w:rPr>
          <w:rFonts w:ascii="Times New Roman" w:hAnsi="Times New Roman" w:cs="Times New Roman"/>
          <w:lang w:eastAsia="zh-CN"/>
        </w:rPr>
        <w:t>用于确定</w:t>
      </w:r>
      <w:r>
        <w:rPr>
          <w:rFonts w:ascii="Times New Roman" w:hAnsi="Times New Roman" w:cs="Times New Roman" w:hint="eastAsia"/>
          <w:lang w:eastAsia="zh-CN"/>
        </w:rPr>
        <w:t>其</w:t>
      </w:r>
      <w:r w:rsidRPr="00324126">
        <w:rPr>
          <w:rFonts w:ascii="Times New Roman" w:hAnsi="Times New Roman" w:cs="Times New Roman"/>
          <w:lang w:eastAsia="zh-CN"/>
        </w:rPr>
        <w:t>集体</w:t>
      </w:r>
      <w:r>
        <w:rPr>
          <w:rFonts w:ascii="Times New Roman" w:hAnsi="Times New Roman" w:cs="Times New Roman" w:hint="eastAsia"/>
          <w:lang w:eastAsia="zh-CN"/>
        </w:rPr>
        <w:t>落实进度</w:t>
      </w:r>
      <w:r w:rsidRPr="00324126">
        <w:rPr>
          <w:rFonts w:ascii="Times New Roman" w:hAnsi="Times New Roman" w:cs="Times New Roman"/>
          <w:lang w:eastAsia="zh-CN"/>
        </w:rPr>
        <w:t>与每个</w:t>
      </w:r>
      <w:r>
        <w:rPr>
          <w:rFonts w:ascii="Times New Roman" w:hAnsi="Times New Roman" w:cs="Times New Roman" w:hint="eastAsia"/>
          <w:lang w:eastAsia="zh-CN"/>
        </w:rPr>
        <w:t>长期</w:t>
      </w:r>
      <w:r w:rsidRPr="00324126">
        <w:rPr>
          <w:rFonts w:ascii="Times New Roman" w:hAnsi="Times New Roman" w:cs="Times New Roman"/>
          <w:lang w:eastAsia="zh-CN"/>
        </w:rPr>
        <w:t>目标最相关的</w:t>
      </w:r>
      <w:r>
        <w:rPr>
          <w:rFonts w:ascii="Times New Roman" w:hAnsi="Times New Roman" w:cs="Times New Roman" w:hint="eastAsia"/>
          <w:lang w:eastAsia="zh-CN"/>
        </w:rPr>
        <w:t>行动</w:t>
      </w:r>
      <w:r w:rsidRPr="00324126">
        <w:rPr>
          <w:rFonts w:ascii="Times New Roman" w:hAnsi="Times New Roman" w:cs="Times New Roman"/>
          <w:lang w:eastAsia="zh-CN"/>
        </w:rPr>
        <w:t>目标。</w:t>
      </w:r>
    </w:p>
    <w:p w14:paraId="0460A5EA" w14:textId="77777777" w:rsidR="00C57CCA" w:rsidRPr="00AB5084" w:rsidRDefault="00C57CCA" w:rsidP="005B3D82">
      <w:pPr>
        <w:jc w:val="both"/>
        <w:rPr>
          <w:rFonts w:ascii="Times New Roman" w:hAnsi="Times New Roman" w:cs="Times New Roman"/>
          <w:lang w:eastAsia="zh-CN"/>
        </w:rPr>
      </w:pPr>
      <w:r>
        <w:rPr>
          <w:rFonts w:ascii="Times New Roman" w:hAnsi="Times New Roman" w:cs="Times New Roman"/>
          <w:color w:val="EE0000"/>
          <w:lang w:eastAsia="zh-CN"/>
        </w:rPr>
        <w:tab/>
      </w:r>
      <w:r>
        <w:rPr>
          <w:rFonts w:ascii="Times New Roman" w:hAnsi="Times New Roman" w:cs="Times New Roman" w:hint="eastAsia"/>
          <w:lang w:eastAsia="zh-CN"/>
        </w:rPr>
        <w:t>本节针对每一个长期目标综合了</w:t>
      </w:r>
      <w:r w:rsidRPr="00AB5084">
        <w:rPr>
          <w:rFonts w:ascii="Times New Roman" w:hAnsi="Times New Roman" w:cs="Times New Roman"/>
          <w:lang w:eastAsia="zh-CN"/>
        </w:rPr>
        <w:t>缔约方为</w:t>
      </w:r>
      <w:r>
        <w:rPr>
          <w:rFonts w:ascii="Times New Roman" w:hAnsi="Times New Roman" w:cs="Times New Roman" w:hint="eastAsia"/>
          <w:lang w:eastAsia="zh-CN"/>
        </w:rPr>
        <w:t>应对在《昆蒙</w:t>
      </w:r>
      <w:r w:rsidRPr="00AB5084">
        <w:rPr>
          <w:rFonts w:ascii="Times New Roman" w:hAnsi="Times New Roman" w:cs="Times New Roman"/>
          <w:lang w:eastAsia="zh-CN"/>
        </w:rPr>
        <w:t>框架</w:t>
      </w:r>
      <w:r>
        <w:rPr>
          <w:rFonts w:ascii="Times New Roman" w:hAnsi="Times New Roman" w:cs="Times New Roman" w:hint="eastAsia"/>
          <w:lang w:eastAsia="zh-CN"/>
        </w:rPr>
        <w:t>》</w:t>
      </w:r>
      <w:r w:rsidRPr="00AB5084">
        <w:rPr>
          <w:rFonts w:ascii="Times New Roman" w:hAnsi="Times New Roman" w:cs="Times New Roman"/>
          <w:lang w:eastAsia="zh-CN"/>
        </w:rPr>
        <w:t>第一个执行</w:t>
      </w:r>
      <w:r>
        <w:rPr>
          <w:rFonts w:ascii="Times New Roman" w:hAnsi="Times New Roman" w:cs="Times New Roman" w:hint="eastAsia"/>
          <w:lang w:eastAsia="zh-CN"/>
        </w:rPr>
        <w:t>期间</w:t>
      </w:r>
      <w:r w:rsidRPr="00AB5084">
        <w:rPr>
          <w:rFonts w:ascii="Times New Roman" w:hAnsi="Times New Roman" w:cs="Times New Roman"/>
          <w:lang w:eastAsia="zh-CN"/>
        </w:rPr>
        <w:t>查明的挑战、差距和机遇</w:t>
      </w:r>
      <w:r>
        <w:rPr>
          <w:rFonts w:ascii="Times New Roman" w:hAnsi="Times New Roman" w:cs="Times New Roman" w:hint="eastAsia"/>
          <w:lang w:eastAsia="zh-CN"/>
        </w:rPr>
        <w:t>所</w:t>
      </w:r>
      <w:r w:rsidRPr="00AB5084">
        <w:rPr>
          <w:rFonts w:ascii="Times New Roman" w:hAnsi="Times New Roman" w:cs="Times New Roman"/>
          <w:lang w:eastAsia="zh-CN"/>
        </w:rPr>
        <w:t>确定的</w:t>
      </w:r>
      <w:r>
        <w:rPr>
          <w:rFonts w:ascii="Times New Roman" w:hAnsi="Times New Roman" w:cs="Times New Roman" w:hint="eastAsia"/>
          <w:lang w:eastAsia="zh-CN"/>
        </w:rPr>
        <w:t>方法</w:t>
      </w:r>
      <w:r w:rsidRPr="00AB5084">
        <w:rPr>
          <w:rFonts w:ascii="Times New Roman" w:hAnsi="Times New Roman" w:cs="Times New Roman"/>
          <w:lang w:eastAsia="zh-CN"/>
        </w:rPr>
        <w:t>，并概述了缔约方在国家报告中明确报告的具体行动，以表明在实现</w:t>
      </w:r>
      <w:r>
        <w:rPr>
          <w:rFonts w:ascii="Times New Roman" w:hAnsi="Times New Roman" w:cs="Times New Roman" w:hint="eastAsia"/>
          <w:lang w:eastAsia="zh-CN"/>
        </w:rPr>
        <w:t>长期</w:t>
      </w:r>
      <w:r w:rsidRPr="00AB5084">
        <w:rPr>
          <w:rFonts w:ascii="Times New Roman" w:hAnsi="Times New Roman" w:cs="Times New Roman"/>
          <w:lang w:eastAsia="zh-CN"/>
        </w:rPr>
        <w:t>目标方面取得的进展。不应</w:t>
      </w:r>
      <w:r>
        <w:rPr>
          <w:rFonts w:ascii="Times New Roman" w:hAnsi="Times New Roman" w:cs="Times New Roman" w:hint="eastAsia"/>
          <w:lang w:eastAsia="zh-CN"/>
        </w:rPr>
        <w:t>把</w:t>
      </w:r>
      <w:r w:rsidRPr="00AB5084">
        <w:rPr>
          <w:rFonts w:ascii="Times New Roman" w:hAnsi="Times New Roman" w:cs="Times New Roman"/>
          <w:lang w:eastAsia="zh-CN"/>
        </w:rPr>
        <w:t>这些行动视为指令性的，而应</w:t>
      </w:r>
      <w:r>
        <w:rPr>
          <w:rFonts w:ascii="Times New Roman" w:hAnsi="Times New Roman" w:cs="Times New Roman" w:hint="eastAsia"/>
          <w:lang w:eastAsia="zh-CN"/>
        </w:rPr>
        <w:t>将其</w:t>
      </w:r>
      <w:r w:rsidRPr="00AB5084">
        <w:rPr>
          <w:rFonts w:ascii="Times New Roman" w:hAnsi="Times New Roman" w:cs="Times New Roman"/>
          <w:lang w:eastAsia="zh-CN"/>
        </w:rPr>
        <w:t>视为缔约方之间</w:t>
      </w:r>
      <w:r>
        <w:rPr>
          <w:rFonts w:ascii="Times New Roman" w:hAnsi="Times New Roman" w:cs="Times New Roman" w:hint="eastAsia"/>
          <w:lang w:eastAsia="zh-CN"/>
        </w:rPr>
        <w:t>相互激励</w:t>
      </w:r>
      <w:r w:rsidRPr="00AB5084">
        <w:rPr>
          <w:rFonts w:ascii="Times New Roman" w:hAnsi="Times New Roman" w:cs="Times New Roman"/>
          <w:lang w:eastAsia="zh-CN"/>
        </w:rPr>
        <w:t>和</w:t>
      </w:r>
      <w:r>
        <w:rPr>
          <w:rFonts w:ascii="Times New Roman" w:hAnsi="Times New Roman" w:cs="Times New Roman" w:hint="eastAsia"/>
          <w:lang w:eastAsia="zh-CN"/>
        </w:rPr>
        <w:t>相互</w:t>
      </w:r>
      <w:r w:rsidRPr="00AB5084">
        <w:rPr>
          <w:rFonts w:ascii="Times New Roman" w:hAnsi="Times New Roman" w:cs="Times New Roman"/>
          <w:lang w:eastAsia="zh-CN"/>
        </w:rPr>
        <w:t>学习的来源。</w:t>
      </w:r>
      <w:r>
        <w:rPr>
          <w:rFonts w:ascii="Times New Roman" w:hAnsi="Times New Roman" w:cs="Times New Roman" w:hint="eastAsia"/>
          <w:lang w:eastAsia="zh-CN"/>
        </w:rPr>
        <w:t>系统性地量化或评估</w:t>
      </w:r>
      <w:r w:rsidRPr="00AB5084">
        <w:rPr>
          <w:rFonts w:ascii="Times New Roman" w:hAnsi="Times New Roman" w:cs="Times New Roman"/>
          <w:lang w:eastAsia="zh-CN"/>
        </w:rPr>
        <w:t>当前行动对实现</w:t>
      </w:r>
      <w:r w:rsidRPr="00AB5084">
        <w:rPr>
          <w:rFonts w:ascii="Times New Roman" w:hAnsi="Times New Roman" w:cs="Times New Roman"/>
          <w:lang w:eastAsia="zh-CN"/>
        </w:rPr>
        <w:t>2050</w:t>
      </w:r>
      <w:r w:rsidRPr="00AB5084">
        <w:rPr>
          <w:rFonts w:ascii="Times New Roman" w:hAnsi="Times New Roman" w:cs="Times New Roman"/>
          <w:lang w:eastAsia="zh-CN"/>
        </w:rPr>
        <w:t>年</w:t>
      </w:r>
      <w:r>
        <w:rPr>
          <w:rFonts w:ascii="Times New Roman" w:hAnsi="Times New Roman" w:cs="Times New Roman" w:hint="eastAsia"/>
          <w:lang w:eastAsia="zh-CN"/>
        </w:rPr>
        <w:t>长期</w:t>
      </w:r>
      <w:r w:rsidRPr="00AB5084">
        <w:rPr>
          <w:rFonts w:ascii="Times New Roman" w:hAnsi="Times New Roman" w:cs="Times New Roman"/>
          <w:lang w:eastAsia="zh-CN"/>
        </w:rPr>
        <w:t>目标</w:t>
      </w:r>
      <w:r>
        <w:rPr>
          <w:rFonts w:ascii="Times New Roman" w:hAnsi="Times New Roman" w:cs="Times New Roman" w:hint="eastAsia"/>
          <w:lang w:eastAsia="zh-CN"/>
        </w:rPr>
        <w:t>所做</w:t>
      </w:r>
      <w:r w:rsidRPr="00AB5084">
        <w:rPr>
          <w:rFonts w:ascii="Times New Roman" w:hAnsi="Times New Roman" w:cs="Times New Roman"/>
          <w:lang w:eastAsia="zh-CN"/>
        </w:rPr>
        <w:t>贡献不在本全球报告的</w:t>
      </w:r>
      <w:r>
        <w:rPr>
          <w:rFonts w:ascii="Times New Roman" w:hAnsi="Times New Roman" w:cs="Times New Roman" w:hint="eastAsia"/>
          <w:lang w:eastAsia="zh-CN"/>
        </w:rPr>
        <w:t>授权</w:t>
      </w:r>
      <w:r w:rsidRPr="00AB5084">
        <w:rPr>
          <w:rFonts w:ascii="Times New Roman" w:hAnsi="Times New Roman" w:cs="Times New Roman"/>
          <w:lang w:eastAsia="zh-CN"/>
        </w:rPr>
        <w:t>范围</w:t>
      </w:r>
      <w:r>
        <w:rPr>
          <w:rFonts w:ascii="Times New Roman" w:hAnsi="Times New Roman" w:cs="Times New Roman" w:hint="eastAsia"/>
          <w:lang w:eastAsia="zh-CN"/>
        </w:rPr>
        <w:t>之内</w:t>
      </w:r>
      <w:r w:rsidRPr="00AB5084">
        <w:rPr>
          <w:rFonts w:ascii="Times New Roman" w:hAnsi="Times New Roman" w:cs="Times New Roman"/>
          <w:lang w:eastAsia="zh-CN"/>
        </w:rPr>
        <w:t>，</w:t>
      </w:r>
      <w:r>
        <w:rPr>
          <w:rFonts w:ascii="Times New Roman" w:hAnsi="Times New Roman" w:cs="Times New Roman" w:hint="eastAsia"/>
          <w:lang w:eastAsia="zh-CN"/>
        </w:rPr>
        <w:t>而且</w:t>
      </w:r>
      <w:r w:rsidRPr="00AB5084">
        <w:rPr>
          <w:rFonts w:ascii="Times New Roman" w:hAnsi="Times New Roman" w:cs="Times New Roman"/>
          <w:lang w:eastAsia="zh-CN"/>
        </w:rPr>
        <w:t>考虑到现有的时间和资源，也不可行。</w:t>
      </w:r>
      <w:r>
        <w:rPr>
          <w:rFonts w:ascii="Times New Roman" w:hAnsi="Times New Roman" w:cs="Times New Roman" w:hint="eastAsia"/>
          <w:lang w:eastAsia="zh-CN"/>
        </w:rPr>
        <w:t>这样一次评价将</w:t>
      </w:r>
      <w:r w:rsidRPr="00AB5084">
        <w:rPr>
          <w:rFonts w:ascii="Times New Roman" w:hAnsi="Times New Roman" w:cs="Times New Roman"/>
          <w:lang w:eastAsia="zh-CN"/>
        </w:rPr>
        <w:t>借鉴</w:t>
      </w:r>
      <w:r w:rsidRPr="00C159C2">
        <w:rPr>
          <w:rFonts w:ascii="Times New Roman" w:hAnsi="Times New Roman" w:cs="Times New Roman"/>
          <w:lang w:eastAsia="zh-CN"/>
        </w:rPr>
        <w:t>生物多样性和生态系统服务政府间科学与政策平台</w:t>
      </w:r>
      <w:r w:rsidRPr="00AB5084">
        <w:rPr>
          <w:rFonts w:ascii="Times New Roman" w:hAnsi="Times New Roman" w:cs="Times New Roman"/>
          <w:lang w:eastAsia="zh-CN"/>
        </w:rPr>
        <w:t>通过其</w:t>
      </w:r>
      <w:r>
        <w:rPr>
          <w:rFonts w:ascii="Times New Roman" w:hAnsi="Times New Roman" w:cs="Times New Roman" w:hint="eastAsia"/>
          <w:lang w:eastAsia="zh-CN"/>
        </w:rPr>
        <w:t>《</w:t>
      </w:r>
      <w:r w:rsidRPr="00CA06A7">
        <w:rPr>
          <w:rFonts w:ascii="Times New Roman" w:hAnsi="Times New Roman" w:cs="Times New Roman"/>
          <w:lang w:eastAsia="zh-CN"/>
        </w:rPr>
        <w:t>生物多样性丧失的深层原因、转型变革的决定因素和实现</w:t>
      </w:r>
      <w:r w:rsidRPr="00CA06A7">
        <w:rPr>
          <w:rFonts w:ascii="Times New Roman" w:hAnsi="Times New Roman" w:cs="Times New Roman"/>
          <w:lang w:eastAsia="zh-CN"/>
        </w:rPr>
        <w:t>2050</w:t>
      </w:r>
      <w:r w:rsidRPr="00CA06A7">
        <w:rPr>
          <w:rFonts w:ascii="Times New Roman" w:hAnsi="Times New Roman" w:cs="Times New Roman"/>
          <w:lang w:eastAsia="zh-CN"/>
        </w:rPr>
        <w:t>年生物多样性愿景的备选方案</w:t>
      </w:r>
      <w:r w:rsidRPr="00AB5084">
        <w:rPr>
          <w:rFonts w:ascii="Times New Roman" w:hAnsi="Times New Roman" w:cs="Times New Roman"/>
          <w:lang w:eastAsia="zh-CN"/>
        </w:rPr>
        <w:t>专题评估报告</w:t>
      </w:r>
      <w:r>
        <w:rPr>
          <w:rFonts w:ascii="Times New Roman" w:hAnsi="Times New Roman" w:cs="Times New Roman" w:hint="eastAsia"/>
          <w:lang w:eastAsia="zh-CN"/>
        </w:rPr>
        <w:t>》</w:t>
      </w:r>
      <w:r w:rsidRPr="00AB5084">
        <w:rPr>
          <w:rFonts w:ascii="Times New Roman" w:hAnsi="Times New Roman" w:cs="Times New Roman"/>
          <w:lang w:eastAsia="zh-CN"/>
        </w:rPr>
        <w:t>和正在进行的第二次生物多样性和生态系统服务全球评估</w:t>
      </w:r>
      <w:r>
        <w:rPr>
          <w:rFonts w:ascii="Times New Roman" w:hAnsi="Times New Roman" w:cs="Times New Roman" w:hint="eastAsia"/>
          <w:lang w:eastAsia="zh-CN"/>
        </w:rPr>
        <w:t>（</w:t>
      </w:r>
      <w:r w:rsidRPr="000E5744">
        <w:rPr>
          <w:rFonts w:ascii="Times New Roman" w:hAnsi="Times New Roman" w:cs="Times New Roman"/>
          <w:lang w:eastAsia="zh-CN"/>
        </w:rPr>
        <w:t>IPBES, 2024a and 2024c</w:t>
      </w:r>
      <w:r>
        <w:rPr>
          <w:rFonts w:ascii="Times New Roman" w:hAnsi="Times New Roman" w:cs="Times New Roman" w:hint="eastAsia"/>
          <w:lang w:eastAsia="zh-CN"/>
        </w:rPr>
        <w:t>）</w:t>
      </w:r>
      <w:r w:rsidRPr="00AB5084">
        <w:rPr>
          <w:rFonts w:ascii="Times New Roman" w:hAnsi="Times New Roman" w:cs="Times New Roman"/>
          <w:lang w:eastAsia="zh-CN"/>
        </w:rPr>
        <w:t>所做的相关努力，可被视为下一份全球报告</w:t>
      </w:r>
      <w:r>
        <w:rPr>
          <w:rFonts w:ascii="Times New Roman" w:hAnsi="Times New Roman" w:cs="Times New Roman" w:hint="eastAsia"/>
          <w:lang w:eastAsia="zh-CN"/>
        </w:rPr>
        <w:t>一个选项</w:t>
      </w:r>
      <w:r w:rsidRPr="00AB5084">
        <w:rPr>
          <w:rFonts w:ascii="Times New Roman" w:hAnsi="Times New Roman" w:cs="Times New Roman"/>
          <w:lang w:eastAsia="zh-CN"/>
        </w:rPr>
        <w:t>。</w:t>
      </w:r>
    </w:p>
    <w:p w14:paraId="0AC9C512" w14:textId="77777777" w:rsidR="00C57CCA" w:rsidRPr="00324126" w:rsidDel="00CD23D8" w:rsidRDefault="00C57CCA" w:rsidP="005B3D82">
      <w:pPr>
        <w:jc w:val="both"/>
        <w:rPr>
          <w:rFonts w:ascii="Times New Roman" w:hAnsi="Times New Roman" w:cs="Times New Roman"/>
          <w:color w:val="000000"/>
          <w:lang w:eastAsia="zh-CN"/>
        </w:rPr>
      </w:pPr>
    </w:p>
    <w:p w14:paraId="799A0CD1" w14:textId="77777777" w:rsidR="00C57CCA" w:rsidRPr="00324126" w:rsidRDefault="00C57CCA" w:rsidP="005B3D82">
      <w:pPr>
        <w:jc w:val="both"/>
        <w:rPr>
          <w:rFonts w:ascii="Times New Roman" w:hAnsi="Times New Roman" w:cs="Times New Roman"/>
          <w:sz w:val="20"/>
          <w:szCs w:val="20"/>
          <w:lang w:eastAsia="zh-CN"/>
        </w:rPr>
      </w:pPr>
      <w:r w:rsidRPr="00324126">
        <w:rPr>
          <w:rFonts w:ascii="Times New Roman" w:hAnsi="Times New Roman" w:cs="Times New Roman"/>
          <w:sz w:val="20"/>
          <w:szCs w:val="20"/>
          <w:lang w:eastAsia="zh-CN"/>
        </w:rPr>
        <w:t>图</w:t>
      </w:r>
      <w:r w:rsidRPr="00324126">
        <w:rPr>
          <w:rFonts w:ascii="Times New Roman" w:hAnsi="Times New Roman" w:cs="Times New Roman"/>
          <w:sz w:val="20"/>
          <w:szCs w:val="20"/>
          <w:lang w:eastAsia="zh-CN"/>
        </w:rPr>
        <w:t>95</w:t>
      </w:r>
    </w:p>
    <w:p w14:paraId="25EAA07E" w14:textId="77777777" w:rsidR="00C57CCA" w:rsidRPr="00324126" w:rsidRDefault="00C57CCA" w:rsidP="005B3D82">
      <w:pPr>
        <w:jc w:val="both"/>
        <w:rPr>
          <w:rFonts w:ascii="Times New Roman" w:hAnsi="Times New Roman" w:cs="Times New Roman"/>
          <w:sz w:val="20"/>
          <w:szCs w:val="20"/>
          <w:lang w:eastAsia="zh-CN"/>
        </w:rPr>
      </w:pPr>
      <w:r w:rsidRPr="00324126">
        <w:rPr>
          <w:rFonts w:ascii="Times New Roman" w:hAnsi="Times New Roman" w:cs="Times New Roman"/>
          <w:b/>
          <w:bCs/>
          <w:sz w:val="20"/>
          <w:szCs w:val="20"/>
          <w:lang w:eastAsia="zh-CN"/>
        </w:rPr>
        <w:t>缔约方提交的</w:t>
      </w:r>
      <w:r>
        <w:rPr>
          <w:rFonts w:ascii="Times New Roman" w:hAnsi="Times New Roman" w:cs="Times New Roman" w:hint="eastAsia"/>
          <w:b/>
          <w:bCs/>
          <w:sz w:val="20"/>
          <w:szCs w:val="20"/>
          <w:lang w:eastAsia="zh-CN"/>
        </w:rPr>
        <w:t>国家目标与</w:t>
      </w:r>
      <w:r w:rsidRPr="00324126">
        <w:rPr>
          <w:rFonts w:ascii="Times New Roman" w:hAnsi="Times New Roman" w:cs="Times New Roman"/>
          <w:b/>
          <w:bCs/>
          <w:sz w:val="20"/>
          <w:szCs w:val="20"/>
          <w:lang w:eastAsia="zh-CN"/>
        </w:rPr>
        <w:t>每个全球</w:t>
      </w:r>
      <w:r>
        <w:rPr>
          <w:rFonts w:ascii="Times New Roman" w:hAnsi="Times New Roman" w:cs="Times New Roman" w:hint="eastAsia"/>
          <w:b/>
          <w:bCs/>
          <w:sz w:val="20"/>
          <w:szCs w:val="20"/>
          <w:lang w:eastAsia="zh-CN"/>
        </w:rPr>
        <w:t>长期</w:t>
      </w:r>
      <w:r w:rsidRPr="00324126">
        <w:rPr>
          <w:rFonts w:ascii="Times New Roman" w:hAnsi="Times New Roman" w:cs="Times New Roman"/>
          <w:b/>
          <w:bCs/>
          <w:sz w:val="20"/>
          <w:szCs w:val="20"/>
          <w:lang w:eastAsia="zh-CN"/>
        </w:rPr>
        <w:t>目标</w:t>
      </w:r>
      <w:r>
        <w:rPr>
          <w:rFonts w:ascii="Times New Roman" w:hAnsi="Times New Roman" w:cs="Times New Roman" w:hint="eastAsia"/>
          <w:b/>
          <w:bCs/>
          <w:sz w:val="20"/>
          <w:szCs w:val="20"/>
          <w:lang w:eastAsia="zh-CN"/>
        </w:rPr>
        <w:t>建立关联</w:t>
      </w:r>
      <w:r w:rsidRPr="00324126">
        <w:rPr>
          <w:rFonts w:ascii="Times New Roman" w:hAnsi="Times New Roman" w:cs="Times New Roman"/>
          <w:b/>
          <w:bCs/>
          <w:sz w:val="20"/>
          <w:szCs w:val="20"/>
          <w:lang w:eastAsia="zh-CN"/>
        </w:rPr>
        <w:t>的频率</w:t>
      </w:r>
    </w:p>
    <w:p w14:paraId="351BD146" w14:textId="77777777" w:rsidR="00C57CCA" w:rsidRPr="00324126" w:rsidRDefault="00C57CCA" w:rsidP="005B3D82">
      <w:pPr>
        <w:pStyle w:val="Caption"/>
        <w:jc w:val="both"/>
        <w:rPr>
          <w:rFonts w:ascii="Times New Roman" w:eastAsia="SimSun" w:hAnsi="Times New Roman" w:cs="Times New Roman"/>
        </w:rPr>
      </w:pPr>
      <w:bookmarkStart w:id="417" w:name="_Ref230630785"/>
      <w:r w:rsidRPr="00324126">
        <w:rPr>
          <w:rFonts w:ascii="Times New Roman" w:eastAsia="SimSun" w:hAnsi="Times New Roman" w:cs="Times New Roman"/>
          <w:noProof/>
        </w:rPr>
        <w:lastRenderedPageBreak/>
        <w:drawing>
          <wp:inline distT="0" distB="0" distL="0" distR="0" wp14:anchorId="039FB96B" wp14:editId="2198EB21">
            <wp:extent cx="6094745" cy="3042302"/>
            <wp:effectExtent l="0" t="0" r="1270" b="5715"/>
            <wp:docPr id="20226436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413" name=""/>
                    <pic:cNvPicPr/>
                  </pic:nvPicPr>
                  <pic:blipFill>
                    <a:blip r:embed="rId197" cstate="print">
                      <a:extLst>
                        <a:ext uri="{28A0092B-C50C-407E-A947-70E740481C1C}">
                          <a14:useLocalDpi xmlns:a14="http://schemas.microsoft.com/office/drawing/2010/main" val="0"/>
                        </a:ext>
                      </a:extLst>
                    </a:blip>
                    <a:stretch>
                      <a:fillRect/>
                    </a:stretch>
                  </pic:blipFill>
                  <pic:spPr>
                    <a:xfrm>
                      <a:off x="0" y="0"/>
                      <a:ext cx="6104640" cy="3047241"/>
                    </a:xfrm>
                    <a:prstGeom prst="rect">
                      <a:avLst/>
                    </a:prstGeom>
                  </pic:spPr>
                </pic:pic>
              </a:graphicData>
            </a:graphic>
          </wp:inline>
        </w:drawing>
      </w:r>
    </w:p>
    <w:p w14:paraId="0738398F" w14:textId="77777777" w:rsidR="00C57CCA" w:rsidRPr="008E605D" w:rsidRDefault="00C57CCA" w:rsidP="005B3D82">
      <w:pPr>
        <w:pStyle w:val="Caption"/>
        <w:jc w:val="both"/>
        <w:rPr>
          <w:rFonts w:ascii="Times New Roman" w:eastAsia="SimSun" w:hAnsi="Times New Roman" w:cs="Times New Roman"/>
          <w:i w:val="0"/>
          <w:iCs w:val="0"/>
        </w:rPr>
      </w:pPr>
      <w:bookmarkStart w:id="418" w:name="_Toc235821342"/>
      <w:bookmarkEnd w:id="417"/>
      <w:r w:rsidRPr="008E605D">
        <w:rPr>
          <w:rFonts w:ascii="KaiTi" w:eastAsia="KaiTi" w:hAnsi="KaiTi" w:cs="Times New Roman"/>
          <w:i w:val="0"/>
          <w:iCs w:val="0"/>
          <w:color w:val="auto"/>
        </w:rPr>
        <w:t>注</w:t>
      </w:r>
      <w:r w:rsidRPr="008E605D">
        <w:rPr>
          <w:rFonts w:ascii="KaiTi" w:eastAsia="KaiTi" w:hAnsi="KaiTi" w:cs="Times New Roman" w:hint="eastAsia"/>
          <w:i w:val="0"/>
          <w:iCs w:val="0"/>
          <w:color w:val="auto"/>
          <w:lang w:eastAsia="zh-CN"/>
        </w:rPr>
        <w:t>：</w:t>
      </w:r>
      <w:r w:rsidRPr="008E605D">
        <w:rPr>
          <w:rFonts w:ascii="Times New Roman" w:eastAsia="SimSun" w:hAnsi="Times New Roman" w:cs="Times New Roman"/>
          <w:i w:val="0"/>
          <w:iCs w:val="0"/>
          <w:color w:val="auto"/>
        </w:rPr>
        <w:t>热</w:t>
      </w:r>
      <w:r>
        <w:rPr>
          <w:rFonts w:ascii="Times New Roman" w:eastAsia="SimSun" w:hAnsi="Times New Roman" w:cs="Times New Roman" w:hint="eastAsia"/>
          <w:i w:val="0"/>
          <w:iCs w:val="0"/>
          <w:color w:val="auto"/>
          <w:lang w:eastAsia="zh-CN"/>
        </w:rPr>
        <w:t>力</w:t>
      </w:r>
      <w:r w:rsidRPr="008E605D">
        <w:rPr>
          <w:rFonts w:ascii="Times New Roman" w:eastAsia="SimSun" w:hAnsi="Times New Roman" w:cs="Times New Roman"/>
          <w:i w:val="0"/>
          <w:iCs w:val="0"/>
          <w:color w:val="auto"/>
        </w:rPr>
        <w:t>图突出显示了</w:t>
      </w:r>
      <w:r>
        <w:rPr>
          <w:rFonts w:ascii="Times New Roman" w:eastAsia="SimSun" w:hAnsi="Times New Roman" w:cs="Times New Roman" w:hint="eastAsia"/>
          <w:i w:val="0"/>
          <w:iCs w:val="0"/>
          <w:color w:val="auto"/>
          <w:lang w:eastAsia="zh-CN"/>
        </w:rPr>
        <w:t>在与《昆蒙</w:t>
      </w:r>
      <w:r w:rsidRPr="008E605D">
        <w:rPr>
          <w:rFonts w:ascii="Times New Roman" w:eastAsia="SimSun" w:hAnsi="Times New Roman" w:cs="Times New Roman"/>
          <w:i w:val="0"/>
          <w:iCs w:val="0"/>
          <w:color w:val="auto"/>
        </w:rPr>
        <w:t>框架</w:t>
      </w:r>
      <w:r>
        <w:rPr>
          <w:rFonts w:ascii="Times New Roman" w:eastAsia="SimSun" w:hAnsi="Times New Roman" w:cs="Times New Roman" w:hint="eastAsia"/>
          <w:i w:val="0"/>
          <w:iCs w:val="0"/>
          <w:color w:val="auto"/>
          <w:lang w:eastAsia="zh-CN"/>
        </w:rPr>
        <w:t>》</w:t>
      </w:r>
      <w:r w:rsidRPr="008E605D">
        <w:rPr>
          <w:rFonts w:ascii="Times New Roman" w:eastAsia="SimSun" w:hAnsi="Times New Roman" w:cs="Times New Roman"/>
          <w:i w:val="0"/>
          <w:iCs w:val="0"/>
          <w:color w:val="auto"/>
        </w:rPr>
        <w:t>中的每个</w:t>
      </w:r>
      <w:r>
        <w:rPr>
          <w:rFonts w:ascii="Times New Roman" w:eastAsia="SimSun" w:hAnsi="Times New Roman" w:cs="Times New Roman" w:hint="eastAsia"/>
          <w:i w:val="0"/>
          <w:iCs w:val="0"/>
          <w:color w:val="auto"/>
          <w:lang w:eastAsia="zh-CN"/>
        </w:rPr>
        <w:t>行动</w:t>
      </w:r>
      <w:r w:rsidRPr="008E605D">
        <w:rPr>
          <w:rFonts w:ascii="Times New Roman" w:eastAsia="SimSun" w:hAnsi="Times New Roman" w:cs="Times New Roman"/>
          <w:i w:val="0"/>
          <w:iCs w:val="0"/>
          <w:color w:val="auto"/>
        </w:rPr>
        <w:t>目标</w:t>
      </w:r>
      <w:r>
        <w:rPr>
          <w:rFonts w:ascii="Times New Roman" w:eastAsia="SimSun" w:hAnsi="Times New Roman" w:cs="Times New Roman" w:hint="eastAsia"/>
          <w:i w:val="0"/>
          <w:iCs w:val="0"/>
          <w:color w:val="auto"/>
          <w:lang w:eastAsia="zh-CN"/>
        </w:rPr>
        <w:t>保持一致的</w:t>
      </w:r>
      <w:r w:rsidRPr="008E605D">
        <w:rPr>
          <w:rFonts w:ascii="Times New Roman" w:eastAsia="SimSun" w:hAnsi="Times New Roman" w:cs="Times New Roman"/>
          <w:i w:val="0"/>
          <w:iCs w:val="0"/>
          <w:color w:val="auto"/>
        </w:rPr>
        <w:t>国家目标</w:t>
      </w:r>
      <w:r>
        <w:rPr>
          <w:rFonts w:ascii="Times New Roman" w:eastAsia="SimSun" w:hAnsi="Times New Roman" w:cs="Times New Roman" w:hint="eastAsia"/>
          <w:i w:val="0"/>
          <w:iCs w:val="0"/>
          <w:color w:val="auto"/>
          <w:lang w:eastAsia="zh-CN"/>
        </w:rPr>
        <w:t>中，据称</w:t>
      </w:r>
      <w:r w:rsidRPr="008E605D">
        <w:rPr>
          <w:rFonts w:ascii="Times New Roman" w:eastAsia="SimSun" w:hAnsi="Times New Roman" w:cs="Times New Roman"/>
          <w:i w:val="0"/>
          <w:iCs w:val="0"/>
          <w:color w:val="auto"/>
        </w:rPr>
        <w:t>有助于实现每个</w:t>
      </w:r>
      <w:r>
        <w:rPr>
          <w:rFonts w:ascii="Times New Roman" w:eastAsia="SimSun" w:hAnsi="Times New Roman" w:cs="Times New Roman" w:hint="eastAsia"/>
          <w:i w:val="0"/>
          <w:iCs w:val="0"/>
          <w:color w:val="auto"/>
          <w:lang w:eastAsia="zh-CN"/>
        </w:rPr>
        <w:t>长期</w:t>
      </w:r>
      <w:r w:rsidRPr="008E605D">
        <w:rPr>
          <w:rFonts w:ascii="Times New Roman" w:eastAsia="SimSun" w:hAnsi="Times New Roman" w:cs="Times New Roman"/>
          <w:i w:val="0"/>
          <w:iCs w:val="0"/>
          <w:color w:val="auto"/>
        </w:rPr>
        <w:t>目标的</w:t>
      </w:r>
      <w:r>
        <w:rPr>
          <w:rFonts w:ascii="Times New Roman" w:eastAsia="SimSun" w:hAnsi="Times New Roman" w:cs="Times New Roman" w:hint="eastAsia"/>
          <w:i w:val="0"/>
          <w:iCs w:val="0"/>
          <w:color w:val="auto"/>
          <w:lang w:eastAsia="zh-CN"/>
        </w:rPr>
        <w:t>国家目标的</w:t>
      </w:r>
      <w:r w:rsidRPr="008E605D">
        <w:rPr>
          <w:rFonts w:ascii="Times New Roman" w:eastAsia="SimSun" w:hAnsi="Times New Roman" w:cs="Times New Roman"/>
          <w:i w:val="0"/>
          <w:iCs w:val="0"/>
          <w:color w:val="auto"/>
        </w:rPr>
        <w:t>加权百分比。例如，缔约方</w:t>
      </w:r>
      <w:r>
        <w:rPr>
          <w:rFonts w:ascii="Times New Roman" w:eastAsia="SimSun" w:hAnsi="Times New Roman" w:cs="Times New Roman" w:hint="eastAsia"/>
          <w:i w:val="0"/>
          <w:iCs w:val="0"/>
          <w:color w:val="auto"/>
          <w:lang w:eastAsia="zh-CN"/>
        </w:rPr>
        <w:t>认为，在</w:t>
      </w:r>
      <w:r w:rsidRPr="008E605D">
        <w:rPr>
          <w:rFonts w:ascii="Times New Roman" w:eastAsia="SimSun" w:hAnsi="Times New Roman" w:cs="Times New Roman"/>
          <w:i w:val="0"/>
          <w:iCs w:val="0"/>
          <w:color w:val="auto"/>
        </w:rPr>
        <w:t>与</w:t>
      </w:r>
      <w:r>
        <w:rPr>
          <w:rFonts w:ascii="Times New Roman" w:eastAsia="SimSun" w:hAnsi="Times New Roman" w:cs="Times New Roman" w:hint="eastAsia"/>
          <w:i w:val="0"/>
          <w:iCs w:val="0"/>
          <w:color w:val="auto"/>
          <w:lang w:eastAsia="zh-CN"/>
        </w:rPr>
        <w:t>行动</w:t>
      </w:r>
      <w:r w:rsidRPr="008E605D">
        <w:rPr>
          <w:rFonts w:ascii="Times New Roman" w:eastAsia="SimSun" w:hAnsi="Times New Roman" w:cs="Times New Roman"/>
          <w:i w:val="0"/>
          <w:iCs w:val="0"/>
          <w:color w:val="auto"/>
        </w:rPr>
        <w:t>目标</w:t>
      </w:r>
      <w:r w:rsidRPr="008E605D">
        <w:rPr>
          <w:rFonts w:ascii="Times New Roman" w:eastAsia="SimSun" w:hAnsi="Times New Roman" w:cs="Times New Roman"/>
          <w:i w:val="0"/>
          <w:iCs w:val="0"/>
          <w:color w:val="auto"/>
        </w:rPr>
        <w:t>1</w:t>
      </w:r>
      <w:r>
        <w:rPr>
          <w:rFonts w:ascii="Times New Roman" w:eastAsia="SimSun" w:hAnsi="Times New Roman" w:cs="Times New Roman" w:hint="eastAsia"/>
          <w:i w:val="0"/>
          <w:iCs w:val="0"/>
          <w:color w:val="auto"/>
          <w:lang w:eastAsia="zh-CN"/>
        </w:rPr>
        <w:t>保持</w:t>
      </w:r>
      <w:r w:rsidRPr="008E605D">
        <w:rPr>
          <w:rFonts w:ascii="Times New Roman" w:eastAsia="SimSun" w:hAnsi="Times New Roman" w:cs="Times New Roman"/>
          <w:i w:val="0"/>
          <w:iCs w:val="0"/>
          <w:color w:val="auto"/>
        </w:rPr>
        <w:t>一致的国家目标</w:t>
      </w:r>
      <w:r>
        <w:rPr>
          <w:rFonts w:ascii="Times New Roman" w:eastAsia="SimSun" w:hAnsi="Times New Roman" w:cs="Times New Roman" w:hint="eastAsia"/>
          <w:i w:val="0"/>
          <w:iCs w:val="0"/>
          <w:color w:val="auto"/>
          <w:lang w:eastAsia="zh-CN"/>
        </w:rPr>
        <w:t>中，</w:t>
      </w:r>
      <w:r>
        <w:rPr>
          <w:rFonts w:ascii="Times New Roman" w:eastAsia="SimSun" w:hAnsi="Times New Roman" w:cs="Times New Roman" w:hint="eastAsia"/>
          <w:i w:val="0"/>
          <w:iCs w:val="0"/>
          <w:color w:val="auto"/>
          <w:lang w:eastAsia="zh-CN"/>
        </w:rPr>
        <w:t>64%</w:t>
      </w:r>
      <w:r w:rsidRPr="008E605D">
        <w:rPr>
          <w:rFonts w:ascii="Times New Roman" w:eastAsia="SimSun" w:hAnsi="Times New Roman" w:cs="Times New Roman"/>
          <w:i w:val="0"/>
          <w:iCs w:val="0"/>
          <w:color w:val="auto"/>
        </w:rPr>
        <w:t>与长期目标</w:t>
      </w:r>
      <w:r w:rsidRPr="008E605D">
        <w:rPr>
          <w:rFonts w:ascii="Times New Roman" w:eastAsia="SimSun" w:hAnsi="Times New Roman" w:cs="Times New Roman"/>
          <w:i w:val="0"/>
          <w:iCs w:val="0"/>
          <w:color w:val="auto"/>
        </w:rPr>
        <w:t>A</w:t>
      </w:r>
      <w:r>
        <w:rPr>
          <w:rFonts w:ascii="Times New Roman" w:eastAsia="SimSun" w:hAnsi="Times New Roman" w:cs="Times New Roman" w:hint="eastAsia"/>
          <w:i w:val="0"/>
          <w:iCs w:val="0"/>
          <w:color w:val="auto"/>
          <w:lang w:eastAsia="zh-CN"/>
        </w:rPr>
        <w:t>相</w:t>
      </w:r>
      <w:r w:rsidRPr="008E605D">
        <w:rPr>
          <w:rFonts w:ascii="Times New Roman" w:eastAsia="SimSun" w:hAnsi="Times New Roman" w:cs="Times New Roman"/>
          <w:i w:val="0"/>
          <w:iCs w:val="0"/>
          <w:color w:val="auto"/>
        </w:rPr>
        <w:t>关联，</w:t>
      </w:r>
      <w:r w:rsidRPr="008E605D">
        <w:rPr>
          <w:rFonts w:ascii="Times New Roman" w:eastAsia="SimSun" w:hAnsi="Times New Roman" w:cs="Times New Roman"/>
          <w:i w:val="0"/>
          <w:iCs w:val="0"/>
          <w:color w:val="auto"/>
        </w:rPr>
        <w:t>26%</w:t>
      </w:r>
      <w:r w:rsidRPr="008E605D">
        <w:rPr>
          <w:rFonts w:ascii="Times New Roman" w:eastAsia="SimSun" w:hAnsi="Times New Roman" w:cs="Times New Roman"/>
          <w:i w:val="0"/>
          <w:iCs w:val="0"/>
          <w:color w:val="auto"/>
        </w:rPr>
        <w:t>与长期目标</w:t>
      </w:r>
      <w:r w:rsidRPr="008E605D">
        <w:rPr>
          <w:rFonts w:ascii="Times New Roman" w:eastAsia="SimSun" w:hAnsi="Times New Roman" w:cs="Times New Roman"/>
          <w:i w:val="0"/>
          <w:iCs w:val="0"/>
          <w:color w:val="auto"/>
        </w:rPr>
        <w:t>B</w:t>
      </w:r>
      <w:r>
        <w:rPr>
          <w:rFonts w:ascii="Times New Roman" w:eastAsia="SimSun" w:hAnsi="Times New Roman" w:cs="Times New Roman" w:hint="eastAsia"/>
          <w:i w:val="0"/>
          <w:iCs w:val="0"/>
          <w:color w:val="auto"/>
          <w:lang w:eastAsia="zh-CN"/>
        </w:rPr>
        <w:t>相</w:t>
      </w:r>
      <w:r w:rsidRPr="008E605D">
        <w:rPr>
          <w:rFonts w:ascii="Times New Roman" w:eastAsia="SimSun" w:hAnsi="Times New Roman" w:cs="Times New Roman"/>
          <w:i w:val="0"/>
          <w:iCs w:val="0"/>
          <w:color w:val="auto"/>
        </w:rPr>
        <w:t>关联，</w:t>
      </w:r>
      <w:r w:rsidRPr="008E605D">
        <w:rPr>
          <w:rFonts w:ascii="Times New Roman" w:eastAsia="SimSun" w:hAnsi="Times New Roman" w:cs="Times New Roman"/>
          <w:i w:val="0"/>
          <w:iCs w:val="0"/>
          <w:color w:val="auto"/>
        </w:rPr>
        <w:t>4%</w:t>
      </w:r>
      <w:r w:rsidRPr="008E605D">
        <w:rPr>
          <w:rFonts w:ascii="Times New Roman" w:eastAsia="SimSun" w:hAnsi="Times New Roman" w:cs="Times New Roman"/>
          <w:i w:val="0"/>
          <w:iCs w:val="0"/>
          <w:color w:val="auto"/>
        </w:rPr>
        <w:t>与长期目标</w:t>
      </w:r>
      <w:r w:rsidRPr="008E605D">
        <w:rPr>
          <w:rFonts w:ascii="Times New Roman" w:eastAsia="SimSun" w:hAnsi="Times New Roman" w:cs="Times New Roman"/>
          <w:i w:val="0"/>
          <w:iCs w:val="0"/>
          <w:color w:val="auto"/>
        </w:rPr>
        <w:t>C</w:t>
      </w:r>
      <w:r>
        <w:rPr>
          <w:rFonts w:ascii="Times New Roman" w:eastAsia="SimSun" w:hAnsi="Times New Roman" w:cs="Times New Roman" w:hint="eastAsia"/>
          <w:i w:val="0"/>
          <w:iCs w:val="0"/>
          <w:color w:val="auto"/>
          <w:lang w:eastAsia="zh-CN"/>
        </w:rPr>
        <w:t>相</w:t>
      </w:r>
      <w:r w:rsidRPr="008E605D">
        <w:rPr>
          <w:rFonts w:ascii="Times New Roman" w:eastAsia="SimSun" w:hAnsi="Times New Roman" w:cs="Times New Roman"/>
          <w:i w:val="0"/>
          <w:iCs w:val="0"/>
          <w:color w:val="auto"/>
        </w:rPr>
        <w:t>关联，</w:t>
      </w:r>
      <w:r w:rsidRPr="008E605D">
        <w:rPr>
          <w:rFonts w:ascii="Times New Roman" w:eastAsia="SimSun" w:hAnsi="Times New Roman" w:cs="Times New Roman"/>
          <w:i w:val="0"/>
          <w:iCs w:val="0"/>
          <w:color w:val="auto"/>
        </w:rPr>
        <w:t>5%</w:t>
      </w:r>
      <w:r w:rsidRPr="008E605D">
        <w:rPr>
          <w:rFonts w:ascii="Times New Roman" w:eastAsia="SimSun" w:hAnsi="Times New Roman" w:cs="Times New Roman"/>
          <w:i w:val="0"/>
          <w:iCs w:val="0"/>
          <w:color w:val="auto"/>
        </w:rPr>
        <w:t>与长期目标</w:t>
      </w:r>
      <w:r w:rsidRPr="008E605D">
        <w:rPr>
          <w:rFonts w:ascii="Times New Roman" w:eastAsia="SimSun" w:hAnsi="Times New Roman" w:cs="Times New Roman"/>
          <w:i w:val="0"/>
          <w:iCs w:val="0"/>
          <w:color w:val="auto"/>
        </w:rPr>
        <w:t>D</w:t>
      </w:r>
      <w:r>
        <w:rPr>
          <w:rFonts w:ascii="Times New Roman" w:eastAsia="SimSun" w:hAnsi="Times New Roman" w:cs="Times New Roman" w:hint="eastAsia"/>
          <w:i w:val="0"/>
          <w:iCs w:val="0"/>
          <w:color w:val="auto"/>
          <w:lang w:eastAsia="zh-CN"/>
        </w:rPr>
        <w:t>相</w:t>
      </w:r>
      <w:r w:rsidRPr="008E605D">
        <w:rPr>
          <w:rFonts w:ascii="Times New Roman" w:eastAsia="SimSun" w:hAnsi="Times New Roman" w:cs="Times New Roman"/>
          <w:i w:val="0"/>
          <w:iCs w:val="0"/>
          <w:color w:val="auto"/>
        </w:rPr>
        <w:t>关联。</w:t>
      </w:r>
    </w:p>
    <w:p w14:paraId="1304CF3C" w14:textId="77777777" w:rsidR="00C57CCA" w:rsidRPr="00324126" w:rsidRDefault="00C57CCA" w:rsidP="005B3D82">
      <w:pPr>
        <w:jc w:val="both"/>
        <w:rPr>
          <w:rFonts w:ascii="Times New Roman" w:hAnsi="Times New Roman" w:cs="Times New Roman"/>
          <w:sz w:val="18"/>
          <w:szCs w:val="18"/>
          <w:lang w:eastAsia="zh-CN"/>
        </w:rPr>
      </w:pPr>
      <w:r w:rsidRPr="004216E6">
        <w:rPr>
          <w:rFonts w:ascii="KaiTi" w:eastAsia="KaiTi" w:hAnsi="KaiTi" w:cs="Times New Roman"/>
          <w:sz w:val="18"/>
          <w:szCs w:val="18"/>
          <w:lang w:eastAsia="ja-JP"/>
        </w:rPr>
        <w:t>缩写</w:t>
      </w:r>
      <w:r>
        <w:rPr>
          <w:rFonts w:ascii="KaiTi" w:eastAsia="KaiTi" w:hAnsi="KaiTi" w:cs="Times New Roman" w:hint="eastAsia"/>
          <w:sz w:val="18"/>
          <w:szCs w:val="18"/>
          <w:lang w:eastAsia="zh-CN"/>
        </w:rPr>
        <w:t>：</w:t>
      </w:r>
      <w:r w:rsidRPr="004216E6">
        <w:rPr>
          <w:rFonts w:ascii="Times New Roman" w:hAnsi="Times New Roman" w:cs="Times New Roman"/>
          <w:sz w:val="18"/>
          <w:szCs w:val="18"/>
          <w:lang w:eastAsia="ja-JP"/>
        </w:rPr>
        <w:t>GBF</w:t>
      </w:r>
      <w:r w:rsidRPr="004216E6">
        <w:rPr>
          <w:rFonts w:ascii="Times New Roman" w:hAnsi="Times New Roman" w:cs="Times New Roman"/>
          <w:sz w:val="18"/>
          <w:szCs w:val="18"/>
          <w:lang w:eastAsia="ja-JP"/>
        </w:rPr>
        <w:t>，</w:t>
      </w:r>
      <w:r>
        <w:rPr>
          <w:rFonts w:ascii="Times New Roman" w:hAnsi="Times New Roman" w:cs="Times New Roman" w:hint="eastAsia"/>
          <w:sz w:val="18"/>
          <w:szCs w:val="18"/>
          <w:lang w:eastAsia="zh-CN"/>
        </w:rPr>
        <w:t>《</w:t>
      </w:r>
      <w:r w:rsidRPr="004216E6">
        <w:rPr>
          <w:rFonts w:ascii="Times New Roman" w:hAnsi="Times New Roman" w:cs="Times New Roman"/>
          <w:sz w:val="18"/>
          <w:szCs w:val="18"/>
          <w:lang w:eastAsia="ja-JP"/>
        </w:rPr>
        <w:t>昆明</w:t>
      </w:r>
      <w:r w:rsidRPr="004216E6">
        <w:rPr>
          <w:rFonts w:ascii="Times New Roman" w:hAnsi="Times New Roman" w:cs="Times New Roman"/>
          <w:sz w:val="18"/>
          <w:szCs w:val="18"/>
          <w:lang w:eastAsia="ja-JP"/>
        </w:rPr>
        <w:t>-</w:t>
      </w:r>
      <w:r w:rsidRPr="004216E6">
        <w:rPr>
          <w:rFonts w:ascii="Times New Roman" w:hAnsi="Times New Roman" w:cs="Times New Roman"/>
          <w:sz w:val="18"/>
          <w:szCs w:val="18"/>
          <w:lang w:eastAsia="ja-JP"/>
        </w:rPr>
        <w:t>蒙特利尔全球生物多样性框架</w:t>
      </w:r>
      <w:r>
        <w:rPr>
          <w:rFonts w:ascii="Times New Roman" w:hAnsi="Times New Roman" w:cs="Times New Roman" w:hint="eastAsia"/>
          <w:sz w:val="18"/>
          <w:szCs w:val="18"/>
          <w:lang w:eastAsia="zh-CN"/>
        </w:rPr>
        <w:t>》</w:t>
      </w:r>
      <w:r w:rsidRPr="004216E6">
        <w:rPr>
          <w:rFonts w:ascii="Times New Roman" w:hAnsi="Times New Roman" w:cs="Times New Roman"/>
          <w:sz w:val="18"/>
          <w:szCs w:val="18"/>
          <w:lang w:eastAsia="ja-JP"/>
        </w:rPr>
        <w:t>；</w:t>
      </w:r>
      <w:r w:rsidRPr="004216E6">
        <w:rPr>
          <w:rFonts w:ascii="Times New Roman" w:hAnsi="Times New Roman" w:cs="Times New Roman"/>
          <w:sz w:val="18"/>
          <w:szCs w:val="18"/>
          <w:lang w:eastAsia="ja-JP"/>
        </w:rPr>
        <w:t>t</w:t>
      </w:r>
      <w:r w:rsidRPr="004216E6">
        <w:rPr>
          <w:rFonts w:ascii="Times New Roman" w:hAnsi="Times New Roman" w:cs="Times New Roman"/>
          <w:sz w:val="18"/>
          <w:szCs w:val="18"/>
          <w:lang w:eastAsia="ja-JP"/>
        </w:rPr>
        <w:t>，</w:t>
      </w:r>
      <w:r>
        <w:rPr>
          <w:rFonts w:ascii="Times New Roman" w:hAnsi="Times New Roman" w:cs="Times New Roman" w:hint="eastAsia"/>
          <w:sz w:val="18"/>
          <w:szCs w:val="18"/>
          <w:lang w:eastAsia="zh-CN"/>
        </w:rPr>
        <w:t>《昆蒙框架》</w:t>
      </w:r>
      <w:r w:rsidRPr="004216E6">
        <w:rPr>
          <w:rFonts w:ascii="Times New Roman" w:hAnsi="Times New Roman" w:cs="Times New Roman"/>
          <w:sz w:val="18"/>
          <w:szCs w:val="18"/>
          <w:lang w:eastAsia="ja-JP"/>
        </w:rPr>
        <w:t>的</w:t>
      </w:r>
      <w:r>
        <w:rPr>
          <w:rFonts w:ascii="Times New Roman" w:hAnsi="Times New Roman" w:cs="Times New Roman" w:hint="eastAsia"/>
          <w:sz w:val="18"/>
          <w:szCs w:val="18"/>
          <w:lang w:eastAsia="zh-CN"/>
        </w:rPr>
        <w:t>行动</w:t>
      </w:r>
      <w:r w:rsidRPr="004216E6">
        <w:rPr>
          <w:rFonts w:ascii="Times New Roman" w:hAnsi="Times New Roman" w:cs="Times New Roman"/>
          <w:sz w:val="18"/>
          <w:szCs w:val="18"/>
          <w:lang w:eastAsia="ja-JP"/>
        </w:rPr>
        <w:t>目标。</w:t>
      </w:r>
    </w:p>
    <w:tbl>
      <w:tblPr>
        <w:tblStyle w:val="TableGrid"/>
        <w:tblW w:w="0" w:type="auto"/>
        <w:tblLook w:val="04A0" w:firstRow="1" w:lastRow="0" w:firstColumn="1" w:lastColumn="0" w:noHBand="0" w:noVBand="1"/>
      </w:tblPr>
      <w:tblGrid>
        <w:gridCol w:w="4998"/>
        <w:gridCol w:w="4018"/>
      </w:tblGrid>
      <w:tr w:rsidR="00E64AEC" w:rsidRPr="00425E8A" w14:paraId="71505270" w14:textId="77777777" w:rsidTr="00E12288">
        <w:trPr>
          <w:trHeight w:val="300"/>
        </w:trPr>
        <w:tc>
          <w:tcPr>
            <w:tcW w:w="0" w:type="auto"/>
            <w:gridSpan w:val="2"/>
            <w:tcBorders>
              <w:top w:val="single" w:sz="4" w:space="0" w:color="auto"/>
              <w:left w:val="single" w:sz="4" w:space="0" w:color="auto"/>
              <w:bottom w:val="single" w:sz="4" w:space="0" w:color="auto"/>
              <w:right w:val="single" w:sz="4" w:space="0" w:color="auto"/>
            </w:tcBorders>
          </w:tcPr>
          <w:p w14:paraId="493AD6D4" w14:textId="3594849F" w:rsidR="00E64AEC" w:rsidRPr="00E64AEC" w:rsidRDefault="00E64AEC" w:rsidP="00E64AEC">
            <w:pPr>
              <w:pStyle w:val="Heading4"/>
              <w:spacing w:before="0" w:after="0"/>
              <w:jc w:val="both"/>
              <w:rPr>
                <w:rFonts w:ascii="Times New Roman" w:hAnsi="Times New Roman" w:cs="Times New Roman"/>
                <w:i w:val="0"/>
                <w:iCs w:val="0"/>
                <w:color w:val="auto"/>
                <w:sz w:val="22"/>
                <w:szCs w:val="22"/>
                <w:lang w:val="en-CA" w:eastAsia="zh-CN"/>
              </w:rPr>
            </w:pPr>
            <w:r w:rsidRPr="00E64AEC">
              <w:rPr>
                <w:rFonts w:ascii="Times New Roman" w:hAnsi="Times New Roman" w:cs="Times New Roman"/>
                <w:i w:val="0"/>
                <w:iCs w:val="0"/>
                <w:color w:val="auto"/>
                <w:sz w:val="22"/>
                <w:szCs w:val="22"/>
                <w:lang w:eastAsia="zh-CN"/>
              </w:rPr>
              <w:t>图</w:t>
            </w:r>
            <w:r w:rsidRPr="00E64AEC">
              <w:rPr>
                <w:rFonts w:ascii="Times New Roman" w:hAnsi="Times New Roman" w:cs="Times New Roman"/>
                <w:i w:val="0"/>
                <w:iCs w:val="0"/>
                <w:color w:val="auto"/>
                <w:sz w:val="22"/>
                <w:szCs w:val="22"/>
                <w:lang w:val="en-US" w:eastAsia="zh-CN"/>
              </w:rPr>
              <w:t xml:space="preserve"> </w:t>
            </w:r>
            <w:r>
              <w:rPr>
                <w:rFonts w:ascii="Times New Roman" w:hAnsi="Times New Roman" w:cs="Times New Roman"/>
                <w:i w:val="0"/>
                <w:iCs w:val="0"/>
                <w:color w:val="auto"/>
                <w:sz w:val="22"/>
                <w:szCs w:val="22"/>
                <w:lang w:val="en-US" w:eastAsia="zh-CN"/>
              </w:rPr>
              <w:t>95</w:t>
            </w:r>
          </w:p>
        </w:tc>
      </w:tr>
      <w:tr w:rsidR="00425E8A" w:rsidRPr="00425E8A" w14:paraId="44DA8F4F"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2BFF87F4" w14:textId="77777777" w:rsidR="00425E8A" w:rsidRPr="00E64AEC" w:rsidRDefault="00425E8A" w:rsidP="00E64AEC">
            <w:pPr>
              <w:pStyle w:val="Heading4"/>
              <w:spacing w:before="0" w:after="0" w:line="278" w:lineRule="auto"/>
              <w:jc w:val="both"/>
              <w:rPr>
                <w:rFonts w:cs="Times New Roman"/>
                <w:i w:val="0"/>
                <w:iCs w:val="0"/>
                <w:color w:val="auto"/>
                <w:sz w:val="22"/>
                <w:szCs w:val="22"/>
                <w:lang w:val="en-CA" w:eastAsia="zh-CN"/>
              </w:rPr>
            </w:pPr>
            <w:r w:rsidRPr="00E64AEC">
              <w:rPr>
                <w:rFonts w:cs="Times New Roman"/>
                <w:i w:val="0"/>
                <w:iCs w:val="0"/>
                <w:color w:val="auto"/>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3AE47AD5" w14:textId="17ECDD78" w:rsidR="00425E8A" w:rsidRPr="00E64AEC" w:rsidRDefault="0071554A" w:rsidP="00E64AEC">
            <w:pPr>
              <w:pStyle w:val="Heading4"/>
              <w:spacing w:before="0" w:after="0" w:line="278" w:lineRule="auto"/>
              <w:jc w:val="both"/>
              <w:rPr>
                <w:rFonts w:ascii="Times New Roman" w:hAnsi="Times New Roman" w:cs="Times New Roman"/>
                <w:i w:val="0"/>
                <w:iCs w:val="0"/>
                <w:color w:val="auto"/>
                <w:sz w:val="22"/>
                <w:szCs w:val="22"/>
                <w:lang w:val="en-CA" w:eastAsia="zh-CN"/>
              </w:rPr>
            </w:pPr>
            <w:r w:rsidRPr="00E64AEC">
              <w:rPr>
                <w:rFonts w:ascii="Times New Roman" w:hAnsi="Times New Roman" w:cs="Times New Roman"/>
                <w:i w:val="0"/>
                <w:iCs w:val="0"/>
                <w:color w:val="auto"/>
                <w:sz w:val="22"/>
                <w:szCs w:val="22"/>
                <w:lang w:val="en-CA" w:eastAsia="zh-CN"/>
              </w:rPr>
              <w:t>中文</w:t>
            </w:r>
          </w:p>
        </w:tc>
      </w:tr>
      <w:tr w:rsidR="00425E8A" w:rsidRPr="00425E8A" w14:paraId="7159BE47"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0FB892D5" w14:textId="77777777" w:rsidR="00425E8A" w:rsidRPr="00E64AEC" w:rsidRDefault="00425E8A" w:rsidP="00E64AEC">
            <w:pPr>
              <w:pStyle w:val="Heading4"/>
              <w:spacing w:before="0" w:after="0" w:line="278" w:lineRule="auto"/>
              <w:jc w:val="both"/>
              <w:rPr>
                <w:rFonts w:cs="Times New Roman"/>
                <w:i w:val="0"/>
                <w:iCs w:val="0"/>
                <w:color w:val="auto"/>
                <w:sz w:val="22"/>
                <w:szCs w:val="22"/>
                <w:lang w:val="en-CA" w:eastAsia="zh-CN"/>
              </w:rPr>
            </w:pPr>
            <w:r w:rsidRPr="00E64AEC">
              <w:rPr>
                <w:rFonts w:cs="Times New Roman"/>
                <w:i w:val="0"/>
                <w:iCs w:val="0"/>
                <w:color w:val="auto"/>
                <w:sz w:val="22"/>
                <w:szCs w:val="22"/>
                <w:lang w:val="en-CA" w:eastAsia="zh-CN"/>
              </w:rPr>
              <w:t>Relative alignment: global goals to global targets</w:t>
            </w:r>
          </w:p>
        </w:tc>
        <w:tc>
          <w:tcPr>
            <w:tcW w:w="0" w:type="auto"/>
            <w:tcBorders>
              <w:top w:val="single" w:sz="4" w:space="0" w:color="auto"/>
              <w:left w:val="single" w:sz="4" w:space="0" w:color="auto"/>
              <w:bottom w:val="single" w:sz="4" w:space="0" w:color="auto"/>
              <w:right w:val="single" w:sz="4" w:space="0" w:color="auto"/>
            </w:tcBorders>
            <w:hideMark/>
          </w:tcPr>
          <w:p w14:paraId="2529989C" w14:textId="77777777" w:rsidR="00425E8A" w:rsidRPr="00E64AEC" w:rsidRDefault="00425E8A" w:rsidP="00E64AEC">
            <w:pPr>
              <w:pStyle w:val="Heading4"/>
              <w:spacing w:before="0" w:after="0" w:line="278" w:lineRule="auto"/>
              <w:jc w:val="both"/>
              <w:rPr>
                <w:rFonts w:ascii="Times New Roman" w:hAnsi="Times New Roman" w:cs="Times New Roman"/>
                <w:i w:val="0"/>
                <w:iCs w:val="0"/>
                <w:color w:val="auto"/>
                <w:sz w:val="22"/>
                <w:szCs w:val="22"/>
                <w:lang w:val="en-CA" w:eastAsia="zh-CN"/>
              </w:rPr>
            </w:pPr>
            <w:r w:rsidRPr="00E64AEC">
              <w:rPr>
                <w:rFonts w:ascii="Times New Roman" w:hAnsi="Times New Roman" w:cs="Times New Roman"/>
                <w:i w:val="0"/>
                <w:iCs w:val="0"/>
                <w:color w:val="auto"/>
                <w:sz w:val="22"/>
                <w:szCs w:val="22"/>
                <w:lang w:val="en-CA" w:eastAsia="zh-CN"/>
              </w:rPr>
              <w:t>全球</w:t>
            </w:r>
            <w:r w:rsidRPr="00E64AEC">
              <w:rPr>
                <w:rFonts w:ascii="Microsoft YaHei" w:eastAsia="Microsoft YaHei" w:hAnsi="Microsoft YaHei" w:cs="Microsoft YaHei"/>
                <w:i w:val="0"/>
                <w:iCs w:val="0"/>
                <w:color w:val="auto"/>
                <w:sz w:val="22"/>
                <w:szCs w:val="22"/>
                <w:lang w:val="en-CA" w:eastAsia="zh-CN"/>
              </w:rPr>
              <w:t>长</w:t>
            </w:r>
            <w:r w:rsidRPr="00E64AEC">
              <w:rPr>
                <w:rFonts w:ascii="Yu Gothic Light" w:eastAsia="Yu Gothic Light" w:hAnsi="Yu Gothic Light" w:cs="Yu Gothic Light"/>
                <w:i w:val="0"/>
                <w:iCs w:val="0"/>
                <w:color w:val="auto"/>
                <w:sz w:val="22"/>
                <w:szCs w:val="22"/>
                <w:lang w:val="en-CA" w:eastAsia="zh-CN"/>
              </w:rPr>
              <w:t>期目</w:t>
            </w:r>
            <w:r w:rsidRPr="00E64AEC">
              <w:rPr>
                <w:rFonts w:ascii="Microsoft YaHei" w:eastAsia="Microsoft YaHei" w:hAnsi="Microsoft YaHei" w:cs="Microsoft YaHei"/>
                <w:i w:val="0"/>
                <w:iCs w:val="0"/>
                <w:color w:val="auto"/>
                <w:sz w:val="22"/>
                <w:szCs w:val="22"/>
                <w:lang w:val="en-CA" w:eastAsia="zh-CN"/>
              </w:rPr>
              <w:t>标</w:t>
            </w:r>
            <w:r w:rsidRPr="00E64AEC">
              <w:rPr>
                <w:rFonts w:ascii="Yu Gothic Light" w:eastAsia="Yu Gothic Light" w:hAnsi="Yu Gothic Light" w:cs="Yu Gothic Light"/>
                <w:i w:val="0"/>
                <w:iCs w:val="0"/>
                <w:color w:val="auto"/>
                <w:sz w:val="22"/>
                <w:szCs w:val="22"/>
                <w:lang w:val="en-CA" w:eastAsia="zh-CN"/>
              </w:rPr>
              <w:t>与全球行</w:t>
            </w:r>
            <w:r w:rsidRPr="00E64AEC">
              <w:rPr>
                <w:rFonts w:ascii="Microsoft YaHei" w:eastAsia="Microsoft YaHei" w:hAnsi="Microsoft YaHei" w:cs="Microsoft YaHei"/>
                <w:i w:val="0"/>
                <w:iCs w:val="0"/>
                <w:color w:val="auto"/>
                <w:sz w:val="22"/>
                <w:szCs w:val="22"/>
                <w:lang w:val="en-CA" w:eastAsia="zh-CN"/>
              </w:rPr>
              <w:t>动</w:t>
            </w:r>
            <w:r w:rsidRPr="00E64AEC">
              <w:rPr>
                <w:rFonts w:ascii="Yu Gothic Light" w:eastAsia="Yu Gothic Light" w:hAnsi="Yu Gothic Light" w:cs="Yu Gothic Light"/>
                <w:i w:val="0"/>
                <w:iCs w:val="0"/>
                <w:color w:val="auto"/>
                <w:sz w:val="22"/>
                <w:szCs w:val="22"/>
                <w:lang w:val="en-CA" w:eastAsia="zh-CN"/>
              </w:rPr>
              <w:t>目</w:t>
            </w:r>
            <w:r w:rsidRPr="00E64AEC">
              <w:rPr>
                <w:rFonts w:ascii="Microsoft YaHei" w:eastAsia="Microsoft YaHei" w:hAnsi="Microsoft YaHei" w:cs="Microsoft YaHei"/>
                <w:i w:val="0"/>
                <w:iCs w:val="0"/>
                <w:color w:val="auto"/>
                <w:sz w:val="22"/>
                <w:szCs w:val="22"/>
                <w:lang w:val="en-CA" w:eastAsia="zh-CN"/>
              </w:rPr>
              <w:t>标</w:t>
            </w:r>
            <w:r w:rsidRPr="00E64AEC">
              <w:rPr>
                <w:rFonts w:ascii="Yu Gothic Light" w:eastAsia="Yu Gothic Light" w:hAnsi="Yu Gothic Light" w:cs="Yu Gothic Light"/>
                <w:i w:val="0"/>
                <w:iCs w:val="0"/>
                <w:color w:val="auto"/>
                <w:sz w:val="22"/>
                <w:szCs w:val="22"/>
                <w:lang w:val="en-CA" w:eastAsia="zh-CN"/>
              </w:rPr>
              <w:t>的相</w:t>
            </w:r>
            <w:r w:rsidRPr="00E64AEC">
              <w:rPr>
                <w:rFonts w:ascii="Microsoft YaHei" w:eastAsia="Microsoft YaHei" w:hAnsi="Microsoft YaHei" w:cs="Microsoft YaHei"/>
                <w:i w:val="0"/>
                <w:iCs w:val="0"/>
                <w:color w:val="auto"/>
                <w:sz w:val="22"/>
                <w:szCs w:val="22"/>
                <w:lang w:val="en-CA" w:eastAsia="zh-CN"/>
              </w:rPr>
              <w:t>对</w:t>
            </w:r>
            <w:r w:rsidRPr="00E64AEC">
              <w:rPr>
                <w:rFonts w:ascii="Yu Gothic Light" w:eastAsia="Yu Gothic Light" w:hAnsi="Yu Gothic Light" w:cs="Yu Gothic Light"/>
                <w:i w:val="0"/>
                <w:iCs w:val="0"/>
                <w:color w:val="auto"/>
                <w:sz w:val="22"/>
                <w:szCs w:val="22"/>
                <w:lang w:val="en-CA" w:eastAsia="zh-CN"/>
              </w:rPr>
              <w:t>一致性</w:t>
            </w:r>
          </w:p>
        </w:tc>
      </w:tr>
      <w:tr w:rsidR="00425E8A" w:rsidRPr="00425E8A" w14:paraId="6DAB56F6"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1AE58BE0" w14:textId="77777777" w:rsidR="00425E8A" w:rsidRPr="00E64AEC" w:rsidRDefault="00425E8A" w:rsidP="00E64AEC">
            <w:pPr>
              <w:pStyle w:val="Heading4"/>
              <w:spacing w:before="0" w:after="0" w:line="278" w:lineRule="auto"/>
              <w:jc w:val="both"/>
              <w:rPr>
                <w:rFonts w:cs="Times New Roman"/>
                <w:i w:val="0"/>
                <w:iCs w:val="0"/>
                <w:color w:val="auto"/>
                <w:sz w:val="22"/>
                <w:szCs w:val="22"/>
                <w:lang w:val="en-CA" w:eastAsia="zh-CN"/>
              </w:rPr>
            </w:pPr>
            <w:r w:rsidRPr="00E64AEC">
              <w:rPr>
                <w:rFonts w:cs="Times New Roman"/>
                <w:i w:val="0"/>
                <w:iCs w:val="0"/>
                <w:color w:val="auto"/>
                <w:sz w:val="22"/>
                <w:szCs w:val="22"/>
                <w:lang w:val="en-CA" w:eastAsia="zh-CN"/>
              </w:rPr>
              <w:t>Labels show Party weighted % of target’s total occurrences associated with each goal</w:t>
            </w:r>
          </w:p>
        </w:tc>
        <w:tc>
          <w:tcPr>
            <w:tcW w:w="0" w:type="auto"/>
            <w:tcBorders>
              <w:top w:val="single" w:sz="4" w:space="0" w:color="auto"/>
              <w:left w:val="single" w:sz="4" w:space="0" w:color="auto"/>
              <w:bottom w:val="single" w:sz="4" w:space="0" w:color="auto"/>
              <w:right w:val="single" w:sz="4" w:space="0" w:color="auto"/>
            </w:tcBorders>
            <w:hideMark/>
          </w:tcPr>
          <w:p w14:paraId="2859E0EA" w14:textId="77777777" w:rsidR="00425E8A" w:rsidRPr="00E64AEC" w:rsidRDefault="00425E8A" w:rsidP="00E64AEC">
            <w:pPr>
              <w:pStyle w:val="Heading4"/>
              <w:spacing w:before="0" w:after="0" w:line="278" w:lineRule="auto"/>
              <w:jc w:val="both"/>
              <w:rPr>
                <w:rFonts w:ascii="Times New Roman" w:hAnsi="Times New Roman" w:cs="Times New Roman"/>
                <w:i w:val="0"/>
                <w:iCs w:val="0"/>
                <w:color w:val="auto"/>
                <w:sz w:val="22"/>
                <w:szCs w:val="22"/>
                <w:lang w:val="en-CA" w:eastAsia="zh-CN"/>
              </w:rPr>
            </w:pPr>
            <w:r w:rsidRPr="00E64AEC">
              <w:rPr>
                <w:rFonts w:ascii="Microsoft YaHei" w:eastAsia="Microsoft YaHei" w:hAnsi="Microsoft YaHei" w:cs="Microsoft YaHei"/>
                <w:i w:val="0"/>
                <w:iCs w:val="0"/>
                <w:color w:val="auto"/>
                <w:sz w:val="22"/>
                <w:szCs w:val="22"/>
                <w:lang w:val="en-CA" w:eastAsia="zh-CN"/>
              </w:rPr>
              <w:t>标签显</w:t>
            </w:r>
            <w:r w:rsidRPr="00E64AEC">
              <w:rPr>
                <w:rFonts w:ascii="Yu Gothic Light" w:eastAsia="Yu Gothic Light" w:hAnsi="Yu Gothic Light" w:cs="Yu Gothic Light"/>
                <w:i w:val="0"/>
                <w:iCs w:val="0"/>
                <w:color w:val="auto"/>
                <w:sz w:val="22"/>
                <w:szCs w:val="22"/>
                <w:lang w:val="en-CA" w:eastAsia="zh-CN"/>
              </w:rPr>
              <w:t>示与每个</w:t>
            </w:r>
            <w:r w:rsidRPr="00E64AEC">
              <w:rPr>
                <w:rFonts w:ascii="Microsoft YaHei" w:eastAsia="Microsoft YaHei" w:hAnsi="Microsoft YaHei" w:cs="Microsoft YaHei"/>
                <w:i w:val="0"/>
                <w:iCs w:val="0"/>
                <w:color w:val="auto"/>
                <w:sz w:val="22"/>
                <w:szCs w:val="22"/>
                <w:lang w:val="en-CA" w:eastAsia="zh-CN"/>
              </w:rPr>
              <w:t>长</w:t>
            </w:r>
            <w:r w:rsidRPr="00E64AEC">
              <w:rPr>
                <w:rFonts w:ascii="Yu Gothic Light" w:eastAsia="Yu Gothic Light" w:hAnsi="Yu Gothic Light" w:cs="Yu Gothic Light"/>
                <w:i w:val="0"/>
                <w:iCs w:val="0"/>
                <w:color w:val="auto"/>
                <w:sz w:val="22"/>
                <w:szCs w:val="22"/>
                <w:lang w:val="en-CA" w:eastAsia="zh-CN"/>
              </w:rPr>
              <w:t>期目</w:t>
            </w:r>
            <w:r w:rsidRPr="00E64AEC">
              <w:rPr>
                <w:rFonts w:ascii="Microsoft YaHei" w:eastAsia="Microsoft YaHei" w:hAnsi="Microsoft YaHei" w:cs="Microsoft YaHei"/>
                <w:i w:val="0"/>
                <w:iCs w:val="0"/>
                <w:color w:val="auto"/>
                <w:sz w:val="22"/>
                <w:szCs w:val="22"/>
                <w:lang w:val="en-CA" w:eastAsia="zh-CN"/>
              </w:rPr>
              <w:t>标</w:t>
            </w:r>
            <w:r w:rsidRPr="00E64AEC">
              <w:rPr>
                <w:rFonts w:ascii="Yu Gothic Light" w:eastAsia="Yu Gothic Light" w:hAnsi="Yu Gothic Light" w:cs="Yu Gothic Light"/>
                <w:i w:val="0"/>
                <w:iCs w:val="0"/>
                <w:color w:val="auto"/>
                <w:sz w:val="22"/>
                <w:szCs w:val="22"/>
                <w:lang w:val="en-CA" w:eastAsia="zh-CN"/>
              </w:rPr>
              <w:t>相关的行</w:t>
            </w:r>
            <w:r w:rsidRPr="00E64AEC">
              <w:rPr>
                <w:rFonts w:ascii="Microsoft YaHei" w:eastAsia="Microsoft YaHei" w:hAnsi="Microsoft YaHei" w:cs="Microsoft YaHei"/>
                <w:i w:val="0"/>
                <w:iCs w:val="0"/>
                <w:color w:val="auto"/>
                <w:sz w:val="22"/>
                <w:szCs w:val="22"/>
                <w:lang w:val="en-CA" w:eastAsia="zh-CN"/>
              </w:rPr>
              <w:t>动</w:t>
            </w:r>
            <w:r w:rsidRPr="00E64AEC">
              <w:rPr>
                <w:rFonts w:ascii="Yu Gothic Light" w:eastAsia="Yu Gothic Light" w:hAnsi="Yu Gothic Light" w:cs="Yu Gothic Light"/>
                <w:i w:val="0"/>
                <w:iCs w:val="0"/>
                <w:color w:val="auto"/>
                <w:sz w:val="22"/>
                <w:szCs w:val="22"/>
                <w:lang w:val="en-CA" w:eastAsia="zh-CN"/>
              </w:rPr>
              <w:t>目</w:t>
            </w:r>
            <w:r w:rsidRPr="00E64AEC">
              <w:rPr>
                <w:rFonts w:ascii="Microsoft YaHei" w:eastAsia="Microsoft YaHei" w:hAnsi="Microsoft YaHei" w:cs="Microsoft YaHei"/>
                <w:i w:val="0"/>
                <w:iCs w:val="0"/>
                <w:color w:val="auto"/>
                <w:sz w:val="22"/>
                <w:szCs w:val="22"/>
                <w:lang w:val="en-CA" w:eastAsia="zh-CN"/>
              </w:rPr>
              <w:t>标总</w:t>
            </w:r>
            <w:r w:rsidRPr="00E64AEC">
              <w:rPr>
                <w:rFonts w:ascii="Yu Gothic Light" w:eastAsia="Yu Gothic Light" w:hAnsi="Yu Gothic Light" w:cs="Yu Gothic Light"/>
                <w:i w:val="0"/>
                <w:iCs w:val="0"/>
                <w:color w:val="auto"/>
                <w:sz w:val="22"/>
                <w:szCs w:val="22"/>
                <w:lang w:val="en-CA" w:eastAsia="zh-CN"/>
              </w:rPr>
              <w:t>出</w:t>
            </w:r>
            <w:r w:rsidRPr="00E64AEC">
              <w:rPr>
                <w:rFonts w:ascii="Microsoft YaHei" w:eastAsia="Microsoft YaHei" w:hAnsi="Microsoft YaHei" w:cs="Microsoft YaHei"/>
                <w:i w:val="0"/>
                <w:iCs w:val="0"/>
                <w:color w:val="auto"/>
                <w:sz w:val="22"/>
                <w:szCs w:val="22"/>
                <w:lang w:val="en-CA" w:eastAsia="zh-CN"/>
              </w:rPr>
              <w:t>现频</w:t>
            </w:r>
            <w:r w:rsidRPr="00E64AEC">
              <w:rPr>
                <w:rFonts w:ascii="Yu Gothic Light" w:eastAsia="Yu Gothic Light" w:hAnsi="Yu Gothic Light" w:cs="Yu Gothic Light"/>
                <w:i w:val="0"/>
                <w:iCs w:val="0"/>
                <w:color w:val="auto"/>
                <w:sz w:val="22"/>
                <w:szCs w:val="22"/>
                <w:lang w:val="en-CA" w:eastAsia="zh-CN"/>
              </w:rPr>
              <w:t>数的</w:t>
            </w:r>
            <w:r w:rsidRPr="00E64AEC">
              <w:rPr>
                <w:rFonts w:ascii="Microsoft YaHei" w:eastAsia="Microsoft YaHei" w:hAnsi="Microsoft YaHei" w:cs="Microsoft YaHei"/>
                <w:i w:val="0"/>
                <w:iCs w:val="0"/>
                <w:color w:val="auto"/>
                <w:sz w:val="22"/>
                <w:szCs w:val="22"/>
                <w:lang w:val="en-CA" w:eastAsia="zh-CN"/>
              </w:rPr>
              <w:t>缔约</w:t>
            </w:r>
            <w:r w:rsidRPr="00E64AEC">
              <w:rPr>
                <w:rFonts w:ascii="Yu Gothic Light" w:eastAsia="Yu Gothic Light" w:hAnsi="Yu Gothic Light" w:cs="Yu Gothic Light"/>
                <w:i w:val="0"/>
                <w:iCs w:val="0"/>
                <w:color w:val="auto"/>
                <w:sz w:val="22"/>
                <w:szCs w:val="22"/>
                <w:lang w:val="en-CA" w:eastAsia="zh-CN"/>
              </w:rPr>
              <w:t>方加权百分比</w:t>
            </w:r>
          </w:p>
        </w:tc>
      </w:tr>
      <w:tr w:rsidR="00425E8A" w:rsidRPr="00425E8A" w14:paraId="23926EB1"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61340564" w14:textId="77777777" w:rsidR="00425E8A" w:rsidRPr="00E64AEC" w:rsidRDefault="00425E8A" w:rsidP="00E64AEC">
            <w:pPr>
              <w:pStyle w:val="Heading4"/>
              <w:spacing w:before="0" w:after="0" w:line="278" w:lineRule="auto"/>
              <w:jc w:val="both"/>
              <w:rPr>
                <w:rFonts w:cs="Times New Roman"/>
                <w:i w:val="0"/>
                <w:iCs w:val="0"/>
                <w:color w:val="auto"/>
                <w:sz w:val="22"/>
                <w:szCs w:val="22"/>
                <w:lang w:val="en-CA" w:eastAsia="zh-CN"/>
              </w:rPr>
            </w:pPr>
            <w:r w:rsidRPr="00E64AEC">
              <w:rPr>
                <w:rFonts w:cs="Times New Roman"/>
                <w:i w:val="0"/>
                <w:iCs w:val="0"/>
                <w:color w:val="auto"/>
                <w:sz w:val="22"/>
                <w:szCs w:val="22"/>
                <w:lang w:val="en-CA" w:eastAsia="zh-CN"/>
              </w:rPr>
              <w:t>Global goal</w:t>
            </w:r>
          </w:p>
        </w:tc>
        <w:tc>
          <w:tcPr>
            <w:tcW w:w="0" w:type="auto"/>
            <w:tcBorders>
              <w:top w:val="single" w:sz="4" w:space="0" w:color="auto"/>
              <w:left w:val="single" w:sz="4" w:space="0" w:color="auto"/>
              <w:bottom w:val="single" w:sz="4" w:space="0" w:color="auto"/>
              <w:right w:val="single" w:sz="4" w:space="0" w:color="auto"/>
            </w:tcBorders>
            <w:hideMark/>
          </w:tcPr>
          <w:p w14:paraId="0A9F6CBF" w14:textId="77777777" w:rsidR="00425E8A" w:rsidRPr="00E64AEC" w:rsidRDefault="00425E8A" w:rsidP="00E64AEC">
            <w:pPr>
              <w:pStyle w:val="Heading4"/>
              <w:spacing w:before="0" w:after="0" w:line="278" w:lineRule="auto"/>
              <w:jc w:val="both"/>
              <w:rPr>
                <w:rFonts w:ascii="Times New Roman" w:hAnsi="Times New Roman" w:cs="Times New Roman"/>
                <w:i w:val="0"/>
                <w:iCs w:val="0"/>
                <w:color w:val="auto"/>
                <w:sz w:val="22"/>
                <w:szCs w:val="22"/>
                <w:lang w:val="en-CA" w:eastAsia="zh-CN"/>
              </w:rPr>
            </w:pPr>
            <w:r w:rsidRPr="00E64AEC">
              <w:rPr>
                <w:rFonts w:ascii="Times New Roman" w:hAnsi="Times New Roman" w:cs="Times New Roman"/>
                <w:i w:val="0"/>
                <w:iCs w:val="0"/>
                <w:color w:val="auto"/>
                <w:sz w:val="22"/>
                <w:szCs w:val="22"/>
                <w:lang w:val="en-CA" w:eastAsia="zh-CN"/>
              </w:rPr>
              <w:t>全球</w:t>
            </w:r>
            <w:r w:rsidRPr="00E64AEC">
              <w:rPr>
                <w:rFonts w:ascii="Microsoft YaHei" w:eastAsia="Microsoft YaHei" w:hAnsi="Microsoft YaHei" w:cs="Microsoft YaHei"/>
                <w:i w:val="0"/>
                <w:iCs w:val="0"/>
                <w:color w:val="auto"/>
                <w:sz w:val="22"/>
                <w:szCs w:val="22"/>
                <w:lang w:val="en-CA" w:eastAsia="zh-CN"/>
              </w:rPr>
              <w:t>长</w:t>
            </w:r>
            <w:r w:rsidRPr="00E64AEC">
              <w:rPr>
                <w:rFonts w:ascii="Yu Gothic Light" w:eastAsia="Yu Gothic Light" w:hAnsi="Yu Gothic Light" w:cs="Yu Gothic Light"/>
                <w:i w:val="0"/>
                <w:iCs w:val="0"/>
                <w:color w:val="auto"/>
                <w:sz w:val="22"/>
                <w:szCs w:val="22"/>
                <w:lang w:val="en-CA" w:eastAsia="zh-CN"/>
              </w:rPr>
              <w:t>期目</w:t>
            </w:r>
            <w:r w:rsidRPr="00E64AEC">
              <w:rPr>
                <w:rFonts w:ascii="Microsoft YaHei" w:eastAsia="Microsoft YaHei" w:hAnsi="Microsoft YaHei" w:cs="Microsoft YaHei"/>
                <w:i w:val="0"/>
                <w:iCs w:val="0"/>
                <w:color w:val="auto"/>
                <w:sz w:val="22"/>
                <w:szCs w:val="22"/>
                <w:lang w:val="en-CA" w:eastAsia="zh-CN"/>
              </w:rPr>
              <w:t>标</w:t>
            </w:r>
          </w:p>
        </w:tc>
      </w:tr>
      <w:tr w:rsidR="00425E8A" w:rsidRPr="00425E8A" w14:paraId="52E11F89"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43AD4D4C" w14:textId="77777777" w:rsidR="00425E8A" w:rsidRPr="00E64AEC" w:rsidRDefault="00425E8A" w:rsidP="00E64AEC">
            <w:pPr>
              <w:pStyle w:val="Heading4"/>
              <w:spacing w:before="0" w:after="0" w:line="278" w:lineRule="auto"/>
              <w:jc w:val="both"/>
              <w:rPr>
                <w:rFonts w:cs="Times New Roman"/>
                <w:i w:val="0"/>
                <w:iCs w:val="0"/>
                <w:color w:val="auto"/>
                <w:sz w:val="22"/>
                <w:szCs w:val="22"/>
                <w:lang w:val="en-CA" w:eastAsia="zh-CN"/>
              </w:rPr>
            </w:pPr>
            <w:r w:rsidRPr="00E64AEC">
              <w:rPr>
                <w:rFonts w:cs="Times New Roman"/>
                <w:i w:val="0"/>
                <w:iCs w:val="0"/>
                <w:color w:val="auto"/>
                <w:sz w:val="22"/>
                <w:szCs w:val="22"/>
                <w:lang w:val="en-CA" w:eastAsia="zh-CN"/>
              </w:rPr>
              <w:t>GBF-Goal-D</w:t>
            </w:r>
          </w:p>
        </w:tc>
        <w:tc>
          <w:tcPr>
            <w:tcW w:w="0" w:type="auto"/>
            <w:tcBorders>
              <w:top w:val="single" w:sz="4" w:space="0" w:color="auto"/>
              <w:left w:val="single" w:sz="4" w:space="0" w:color="auto"/>
              <w:bottom w:val="single" w:sz="4" w:space="0" w:color="auto"/>
              <w:right w:val="single" w:sz="4" w:space="0" w:color="auto"/>
            </w:tcBorders>
            <w:hideMark/>
          </w:tcPr>
          <w:p w14:paraId="15ECF40B" w14:textId="77777777" w:rsidR="00425E8A" w:rsidRPr="00E64AEC" w:rsidRDefault="00425E8A" w:rsidP="00E64AEC">
            <w:pPr>
              <w:pStyle w:val="Heading4"/>
              <w:spacing w:before="0" w:after="0" w:line="278" w:lineRule="auto"/>
              <w:jc w:val="both"/>
              <w:rPr>
                <w:rFonts w:ascii="Times New Roman" w:hAnsi="Times New Roman" w:cs="Times New Roman"/>
                <w:i w:val="0"/>
                <w:iCs w:val="0"/>
                <w:color w:val="auto"/>
                <w:sz w:val="22"/>
                <w:szCs w:val="22"/>
                <w:lang w:val="en-CA" w:eastAsia="zh-CN"/>
              </w:rPr>
            </w:pPr>
            <w:r w:rsidRPr="00E64AEC">
              <w:rPr>
                <w:rFonts w:ascii="Microsoft YaHei" w:eastAsia="Microsoft YaHei" w:hAnsi="Microsoft YaHei" w:cs="Microsoft YaHei"/>
                <w:i w:val="0"/>
                <w:iCs w:val="0"/>
                <w:color w:val="auto"/>
                <w:sz w:val="22"/>
                <w:szCs w:val="22"/>
                <w:lang w:val="en-CA" w:eastAsia="zh-CN"/>
              </w:rPr>
              <w:t>长</w:t>
            </w:r>
            <w:r w:rsidRPr="00E64AEC">
              <w:rPr>
                <w:rFonts w:ascii="Yu Gothic Light" w:eastAsia="Yu Gothic Light" w:hAnsi="Yu Gothic Light" w:cs="Yu Gothic Light"/>
                <w:i w:val="0"/>
                <w:iCs w:val="0"/>
                <w:color w:val="auto"/>
                <w:sz w:val="22"/>
                <w:szCs w:val="22"/>
                <w:lang w:val="en-CA" w:eastAsia="zh-CN"/>
              </w:rPr>
              <w:t>期目</w:t>
            </w:r>
            <w:r w:rsidRPr="00E64AEC">
              <w:rPr>
                <w:rFonts w:ascii="Microsoft YaHei" w:eastAsia="Microsoft YaHei" w:hAnsi="Microsoft YaHei" w:cs="Microsoft YaHei"/>
                <w:i w:val="0"/>
                <w:iCs w:val="0"/>
                <w:color w:val="auto"/>
                <w:sz w:val="22"/>
                <w:szCs w:val="22"/>
                <w:lang w:val="en-CA" w:eastAsia="zh-CN"/>
              </w:rPr>
              <w:t>标</w:t>
            </w:r>
            <w:r w:rsidRPr="00E64AEC">
              <w:rPr>
                <w:rFonts w:ascii="Times New Roman" w:hAnsi="Times New Roman" w:cs="Times New Roman"/>
                <w:i w:val="0"/>
                <w:iCs w:val="0"/>
                <w:color w:val="auto"/>
                <w:sz w:val="22"/>
                <w:szCs w:val="22"/>
                <w:lang w:val="en-CA" w:eastAsia="zh-CN"/>
              </w:rPr>
              <w:t>D</w:t>
            </w:r>
          </w:p>
        </w:tc>
      </w:tr>
      <w:tr w:rsidR="00425E8A" w:rsidRPr="00425E8A" w14:paraId="74A666F0"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2183A56F" w14:textId="77777777" w:rsidR="00425E8A" w:rsidRPr="00E64AEC" w:rsidRDefault="00425E8A" w:rsidP="00E64AEC">
            <w:pPr>
              <w:pStyle w:val="Heading4"/>
              <w:spacing w:before="0" w:after="0" w:line="278" w:lineRule="auto"/>
              <w:jc w:val="both"/>
              <w:rPr>
                <w:rFonts w:cs="Times New Roman"/>
                <w:i w:val="0"/>
                <w:iCs w:val="0"/>
                <w:color w:val="auto"/>
                <w:sz w:val="22"/>
                <w:szCs w:val="22"/>
                <w:lang w:val="en-CA" w:eastAsia="zh-CN"/>
              </w:rPr>
            </w:pPr>
            <w:r w:rsidRPr="00E64AEC">
              <w:rPr>
                <w:rFonts w:cs="Times New Roman"/>
                <w:i w:val="0"/>
                <w:iCs w:val="0"/>
                <w:color w:val="auto"/>
                <w:sz w:val="22"/>
                <w:szCs w:val="22"/>
                <w:lang w:val="en-CA" w:eastAsia="zh-CN"/>
              </w:rPr>
              <w:t>GBF-Goal-C</w:t>
            </w:r>
          </w:p>
        </w:tc>
        <w:tc>
          <w:tcPr>
            <w:tcW w:w="0" w:type="auto"/>
            <w:tcBorders>
              <w:top w:val="single" w:sz="4" w:space="0" w:color="auto"/>
              <w:left w:val="single" w:sz="4" w:space="0" w:color="auto"/>
              <w:bottom w:val="single" w:sz="4" w:space="0" w:color="auto"/>
              <w:right w:val="single" w:sz="4" w:space="0" w:color="auto"/>
            </w:tcBorders>
            <w:hideMark/>
          </w:tcPr>
          <w:p w14:paraId="70228427" w14:textId="77777777" w:rsidR="00425E8A" w:rsidRPr="00E64AEC" w:rsidRDefault="00425E8A" w:rsidP="00E64AEC">
            <w:pPr>
              <w:pStyle w:val="Heading4"/>
              <w:spacing w:before="0" w:after="0" w:line="278" w:lineRule="auto"/>
              <w:jc w:val="both"/>
              <w:rPr>
                <w:rFonts w:ascii="Times New Roman" w:hAnsi="Times New Roman" w:cs="Times New Roman"/>
                <w:i w:val="0"/>
                <w:iCs w:val="0"/>
                <w:color w:val="auto"/>
                <w:sz w:val="22"/>
                <w:szCs w:val="22"/>
                <w:lang w:val="en-CA" w:eastAsia="zh-CN"/>
              </w:rPr>
            </w:pPr>
            <w:r w:rsidRPr="00E64AEC">
              <w:rPr>
                <w:rFonts w:ascii="Microsoft YaHei" w:eastAsia="Microsoft YaHei" w:hAnsi="Microsoft YaHei" w:cs="Microsoft YaHei"/>
                <w:i w:val="0"/>
                <w:iCs w:val="0"/>
                <w:color w:val="auto"/>
                <w:sz w:val="22"/>
                <w:szCs w:val="22"/>
                <w:lang w:val="en-CA" w:eastAsia="zh-CN"/>
              </w:rPr>
              <w:t>长</w:t>
            </w:r>
            <w:r w:rsidRPr="00E64AEC">
              <w:rPr>
                <w:rFonts w:ascii="Yu Gothic Light" w:eastAsia="Yu Gothic Light" w:hAnsi="Yu Gothic Light" w:cs="Yu Gothic Light"/>
                <w:i w:val="0"/>
                <w:iCs w:val="0"/>
                <w:color w:val="auto"/>
                <w:sz w:val="22"/>
                <w:szCs w:val="22"/>
                <w:lang w:val="en-CA" w:eastAsia="zh-CN"/>
              </w:rPr>
              <w:t>期目</w:t>
            </w:r>
            <w:r w:rsidRPr="00E64AEC">
              <w:rPr>
                <w:rFonts w:ascii="Microsoft YaHei" w:eastAsia="Microsoft YaHei" w:hAnsi="Microsoft YaHei" w:cs="Microsoft YaHei"/>
                <w:i w:val="0"/>
                <w:iCs w:val="0"/>
                <w:color w:val="auto"/>
                <w:sz w:val="22"/>
                <w:szCs w:val="22"/>
                <w:lang w:val="en-CA" w:eastAsia="zh-CN"/>
              </w:rPr>
              <w:t>标</w:t>
            </w:r>
            <w:r w:rsidRPr="00E64AEC">
              <w:rPr>
                <w:rFonts w:ascii="Times New Roman" w:hAnsi="Times New Roman" w:cs="Times New Roman"/>
                <w:i w:val="0"/>
                <w:iCs w:val="0"/>
                <w:color w:val="auto"/>
                <w:sz w:val="22"/>
                <w:szCs w:val="22"/>
                <w:lang w:val="en-CA" w:eastAsia="zh-CN"/>
              </w:rPr>
              <w:t>C</w:t>
            </w:r>
          </w:p>
        </w:tc>
      </w:tr>
      <w:tr w:rsidR="00425E8A" w:rsidRPr="00425E8A" w14:paraId="55417B5E"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2EC7FA74" w14:textId="77777777" w:rsidR="00425E8A" w:rsidRPr="00E64AEC" w:rsidRDefault="00425E8A" w:rsidP="00E64AEC">
            <w:pPr>
              <w:pStyle w:val="Heading4"/>
              <w:spacing w:before="0" w:after="0" w:line="278" w:lineRule="auto"/>
              <w:jc w:val="both"/>
              <w:rPr>
                <w:rFonts w:cs="Times New Roman"/>
                <w:i w:val="0"/>
                <w:iCs w:val="0"/>
                <w:color w:val="auto"/>
                <w:sz w:val="22"/>
                <w:szCs w:val="22"/>
                <w:lang w:val="en-CA" w:eastAsia="zh-CN"/>
              </w:rPr>
            </w:pPr>
            <w:r w:rsidRPr="00E64AEC">
              <w:rPr>
                <w:rFonts w:cs="Times New Roman"/>
                <w:i w:val="0"/>
                <w:iCs w:val="0"/>
                <w:color w:val="auto"/>
                <w:sz w:val="22"/>
                <w:szCs w:val="22"/>
                <w:lang w:val="en-CA" w:eastAsia="zh-CN"/>
              </w:rPr>
              <w:t>GBF-Goal-B</w:t>
            </w:r>
          </w:p>
        </w:tc>
        <w:tc>
          <w:tcPr>
            <w:tcW w:w="0" w:type="auto"/>
            <w:tcBorders>
              <w:top w:val="single" w:sz="4" w:space="0" w:color="auto"/>
              <w:left w:val="single" w:sz="4" w:space="0" w:color="auto"/>
              <w:bottom w:val="single" w:sz="4" w:space="0" w:color="auto"/>
              <w:right w:val="single" w:sz="4" w:space="0" w:color="auto"/>
            </w:tcBorders>
            <w:hideMark/>
          </w:tcPr>
          <w:p w14:paraId="52521839" w14:textId="77777777" w:rsidR="00425E8A" w:rsidRPr="00E64AEC" w:rsidRDefault="00425E8A" w:rsidP="00E64AEC">
            <w:pPr>
              <w:pStyle w:val="Heading4"/>
              <w:spacing w:before="0" w:after="0" w:line="278" w:lineRule="auto"/>
              <w:jc w:val="both"/>
              <w:rPr>
                <w:rFonts w:ascii="Times New Roman" w:hAnsi="Times New Roman" w:cs="Times New Roman"/>
                <w:i w:val="0"/>
                <w:iCs w:val="0"/>
                <w:color w:val="auto"/>
                <w:sz w:val="22"/>
                <w:szCs w:val="22"/>
                <w:lang w:val="en-CA" w:eastAsia="zh-CN"/>
              </w:rPr>
            </w:pPr>
            <w:r w:rsidRPr="00E64AEC">
              <w:rPr>
                <w:rFonts w:ascii="Microsoft YaHei" w:eastAsia="Microsoft YaHei" w:hAnsi="Microsoft YaHei" w:cs="Microsoft YaHei"/>
                <w:i w:val="0"/>
                <w:iCs w:val="0"/>
                <w:color w:val="auto"/>
                <w:sz w:val="22"/>
                <w:szCs w:val="22"/>
                <w:lang w:val="en-CA" w:eastAsia="zh-CN"/>
              </w:rPr>
              <w:t>长</w:t>
            </w:r>
            <w:r w:rsidRPr="00E64AEC">
              <w:rPr>
                <w:rFonts w:ascii="Yu Gothic Light" w:eastAsia="Yu Gothic Light" w:hAnsi="Yu Gothic Light" w:cs="Yu Gothic Light"/>
                <w:i w:val="0"/>
                <w:iCs w:val="0"/>
                <w:color w:val="auto"/>
                <w:sz w:val="22"/>
                <w:szCs w:val="22"/>
                <w:lang w:val="en-CA" w:eastAsia="zh-CN"/>
              </w:rPr>
              <w:t>期目</w:t>
            </w:r>
            <w:r w:rsidRPr="00E64AEC">
              <w:rPr>
                <w:rFonts w:ascii="Microsoft YaHei" w:eastAsia="Microsoft YaHei" w:hAnsi="Microsoft YaHei" w:cs="Microsoft YaHei"/>
                <w:i w:val="0"/>
                <w:iCs w:val="0"/>
                <w:color w:val="auto"/>
                <w:sz w:val="22"/>
                <w:szCs w:val="22"/>
                <w:lang w:val="en-CA" w:eastAsia="zh-CN"/>
              </w:rPr>
              <w:t>标</w:t>
            </w:r>
            <w:r w:rsidRPr="00E64AEC">
              <w:rPr>
                <w:rFonts w:ascii="Times New Roman" w:hAnsi="Times New Roman" w:cs="Times New Roman"/>
                <w:i w:val="0"/>
                <w:iCs w:val="0"/>
                <w:color w:val="auto"/>
                <w:sz w:val="22"/>
                <w:szCs w:val="22"/>
                <w:lang w:val="en-CA" w:eastAsia="zh-CN"/>
              </w:rPr>
              <w:t>B</w:t>
            </w:r>
          </w:p>
        </w:tc>
      </w:tr>
      <w:tr w:rsidR="00425E8A" w:rsidRPr="00425E8A" w14:paraId="2BC883C8"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4C269BFD" w14:textId="77777777" w:rsidR="00425E8A" w:rsidRPr="00E64AEC" w:rsidRDefault="00425E8A" w:rsidP="00E64AEC">
            <w:pPr>
              <w:pStyle w:val="Heading4"/>
              <w:spacing w:before="0" w:after="0" w:line="278" w:lineRule="auto"/>
              <w:jc w:val="both"/>
              <w:rPr>
                <w:rFonts w:cs="Times New Roman"/>
                <w:i w:val="0"/>
                <w:iCs w:val="0"/>
                <w:color w:val="auto"/>
                <w:sz w:val="22"/>
                <w:szCs w:val="22"/>
                <w:lang w:val="en-CA" w:eastAsia="zh-CN"/>
              </w:rPr>
            </w:pPr>
            <w:r w:rsidRPr="00E64AEC">
              <w:rPr>
                <w:rFonts w:cs="Times New Roman"/>
                <w:i w:val="0"/>
                <w:iCs w:val="0"/>
                <w:color w:val="auto"/>
                <w:sz w:val="22"/>
                <w:szCs w:val="22"/>
                <w:lang w:val="en-CA" w:eastAsia="zh-CN"/>
              </w:rPr>
              <w:t>GBF-Goal-A</w:t>
            </w:r>
          </w:p>
        </w:tc>
        <w:tc>
          <w:tcPr>
            <w:tcW w:w="0" w:type="auto"/>
            <w:tcBorders>
              <w:top w:val="single" w:sz="4" w:space="0" w:color="auto"/>
              <w:left w:val="single" w:sz="4" w:space="0" w:color="auto"/>
              <w:bottom w:val="single" w:sz="4" w:space="0" w:color="auto"/>
              <w:right w:val="single" w:sz="4" w:space="0" w:color="auto"/>
            </w:tcBorders>
            <w:hideMark/>
          </w:tcPr>
          <w:p w14:paraId="784A9EE4" w14:textId="77777777" w:rsidR="00425E8A" w:rsidRPr="00E64AEC" w:rsidRDefault="00425E8A" w:rsidP="00E64AEC">
            <w:pPr>
              <w:pStyle w:val="Heading4"/>
              <w:spacing w:before="0" w:after="0" w:line="278" w:lineRule="auto"/>
              <w:jc w:val="both"/>
              <w:rPr>
                <w:rFonts w:ascii="Times New Roman" w:hAnsi="Times New Roman" w:cs="Times New Roman"/>
                <w:i w:val="0"/>
                <w:iCs w:val="0"/>
                <w:color w:val="auto"/>
                <w:sz w:val="22"/>
                <w:szCs w:val="22"/>
                <w:lang w:val="en-CA" w:eastAsia="zh-CN"/>
              </w:rPr>
            </w:pPr>
            <w:r w:rsidRPr="00E64AEC">
              <w:rPr>
                <w:rFonts w:ascii="Microsoft YaHei" w:eastAsia="Microsoft YaHei" w:hAnsi="Microsoft YaHei" w:cs="Microsoft YaHei"/>
                <w:i w:val="0"/>
                <w:iCs w:val="0"/>
                <w:color w:val="auto"/>
                <w:sz w:val="22"/>
                <w:szCs w:val="22"/>
                <w:lang w:val="en-CA" w:eastAsia="zh-CN"/>
              </w:rPr>
              <w:t>长</w:t>
            </w:r>
            <w:r w:rsidRPr="00E64AEC">
              <w:rPr>
                <w:rFonts w:ascii="Yu Gothic Light" w:eastAsia="Yu Gothic Light" w:hAnsi="Yu Gothic Light" w:cs="Yu Gothic Light"/>
                <w:i w:val="0"/>
                <w:iCs w:val="0"/>
                <w:color w:val="auto"/>
                <w:sz w:val="22"/>
                <w:szCs w:val="22"/>
                <w:lang w:val="en-CA" w:eastAsia="zh-CN"/>
              </w:rPr>
              <w:t>期目</w:t>
            </w:r>
            <w:r w:rsidRPr="00E64AEC">
              <w:rPr>
                <w:rFonts w:ascii="Microsoft YaHei" w:eastAsia="Microsoft YaHei" w:hAnsi="Microsoft YaHei" w:cs="Microsoft YaHei"/>
                <w:i w:val="0"/>
                <w:iCs w:val="0"/>
                <w:color w:val="auto"/>
                <w:sz w:val="22"/>
                <w:szCs w:val="22"/>
                <w:lang w:val="en-CA" w:eastAsia="zh-CN"/>
              </w:rPr>
              <w:t>标</w:t>
            </w:r>
            <w:r w:rsidRPr="00E64AEC">
              <w:rPr>
                <w:rFonts w:ascii="Times New Roman" w:hAnsi="Times New Roman" w:cs="Times New Roman"/>
                <w:i w:val="0"/>
                <w:iCs w:val="0"/>
                <w:color w:val="auto"/>
                <w:sz w:val="22"/>
                <w:szCs w:val="22"/>
                <w:lang w:val="en-CA" w:eastAsia="zh-CN"/>
              </w:rPr>
              <w:t>A</w:t>
            </w:r>
          </w:p>
        </w:tc>
      </w:tr>
      <w:tr w:rsidR="00425E8A" w:rsidRPr="00425E8A" w14:paraId="3B74ED9F"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46746D2B" w14:textId="77777777" w:rsidR="00425E8A" w:rsidRPr="00E64AEC" w:rsidRDefault="00425E8A" w:rsidP="00E64AEC">
            <w:pPr>
              <w:pStyle w:val="Heading4"/>
              <w:spacing w:before="0" w:after="0" w:line="278" w:lineRule="auto"/>
              <w:jc w:val="both"/>
              <w:rPr>
                <w:rFonts w:cs="Times New Roman"/>
                <w:i w:val="0"/>
                <w:iCs w:val="0"/>
                <w:color w:val="auto"/>
                <w:sz w:val="22"/>
                <w:szCs w:val="22"/>
                <w:lang w:val="en-CA" w:eastAsia="zh-CN"/>
              </w:rPr>
            </w:pPr>
            <w:r w:rsidRPr="00E64AEC">
              <w:rPr>
                <w:rFonts w:cs="Times New Roman"/>
                <w:i w:val="0"/>
                <w:iCs w:val="0"/>
                <w:color w:val="auto"/>
                <w:sz w:val="22"/>
                <w:szCs w:val="22"/>
                <w:lang w:val="en-CA" w:eastAsia="zh-CN"/>
              </w:rPr>
              <w:t>Global target</w:t>
            </w:r>
          </w:p>
        </w:tc>
        <w:tc>
          <w:tcPr>
            <w:tcW w:w="0" w:type="auto"/>
            <w:tcBorders>
              <w:top w:val="single" w:sz="4" w:space="0" w:color="auto"/>
              <w:left w:val="single" w:sz="4" w:space="0" w:color="auto"/>
              <w:bottom w:val="single" w:sz="4" w:space="0" w:color="auto"/>
              <w:right w:val="single" w:sz="4" w:space="0" w:color="auto"/>
            </w:tcBorders>
            <w:hideMark/>
          </w:tcPr>
          <w:p w14:paraId="6559693B" w14:textId="77777777" w:rsidR="00425E8A" w:rsidRPr="00E64AEC" w:rsidRDefault="00425E8A" w:rsidP="00E64AEC">
            <w:pPr>
              <w:pStyle w:val="Heading4"/>
              <w:spacing w:before="0" w:after="0" w:line="278" w:lineRule="auto"/>
              <w:jc w:val="both"/>
              <w:rPr>
                <w:rFonts w:ascii="Times New Roman" w:hAnsi="Times New Roman" w:cs="Times New Roman"/>
                <w:i w:val="0"/>
                <w:iCs w:val="0"/>
                <w:color w:val="auto"/>
                <w:sz w:val="22"/>
                <w:szCs w:val="22"/>
                <w:lang w:val="en-CA" w:eastAsia="zh-CN"/>
              </w:rPr>
            </w:pPr>
            <w:r w:rsidRPr="00E64AEC">
              <w:rPr>
                <w:rFonts w:ascii="Times New Roman" w:hAnsi="Times New Roman" w:cs="Times New Roman"/>
                <w:i w:val="0"/>
                <w:iCs w:val="0"/>
                <w:color w:val="auto"/>
                <w:sz w:val="22"/>
                <w:szCs w:val="22"/>
                <w:lang w:val="en-CA" w:eastAsia="zh-CN"/>
              </w:rPr>
              <w:t>全球行</w:t>
            </w:r>
            <w:r w:rsidRPr="00E64AEC">
              <w:rPr>
                <w:rFonts w:ascii="Microsoft YaHei" w:eastAsia="Microsoft YaHei" w:hAnsi="Microsoft YaHei" w:cs="Microsoft YaHei"/>
                <w:i w:val="0"/>
                <w:iCs w:val="0"/>
                <w:color w:val="auto"/>
                <w:sz w:val="22"/>
                <w:szCs w:val="22"/>
                <w:lang w:val="en-CA" w:eastAsia="zh-CN"/>
              </w:rPr>
              <w:t>动</w:t>
            </w:r>
            <w:r w:rsidRPr="00E64AEC">
              <w:rPr>
                <w:rFonts w:ascii="Yu Gothic Light" w:eastAsia="Yu Gothic Light" w:hAnsi="Yu Gothic Light" w:cs="Yu Gothic Light"/>
                <w:i w:val="0"/>
                <w:iCs w:val="0"/>
                <w:color w:val="auto"/>
                <w:sz w:val="22"/>
                <w:szCs w:val="22"/>
                <w:lang w:val="en-CA" w:eastAsia="zh-CN"/>
              </w:rPr>
              <w:t>目</w:t>
            </w:r>
            <w:r w:rsidRPr="00E64AEC">
              <w:rPr>
                <w:rFonts w:ascii="Microsoft YaHei" w:eastAsia="Microsoft YaHei" w:hAnsi="Microsoft YaHei" w:cs="Microsoft YaHei"/>
                <w:i w:val="0"/>
                <w:iCs w:val="0"/>
                <w:color w:val="auto"/>
                <w:sz w:val="22"/>
                <w:szCs w:val="22"/>
                <w:lang w:val="en-CA" w:eastAsia="zh-CN"/>
              </w:rPr>
              <w:t>标</w:t>
            </w:r>
          </w:p>
        </w:tc>
      </w:tr>
      <w:tr w:rsidR="00425E8A" w:rsidRPr="00425E8A" w14:paraId="76FCF206"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1270A9F9" w14:textId="77777777" w:rsidR="00425E8A" w:rsidRPr="00E64AEC" w:rsidRDefault="00425E8A" w:rsidP="00E64AEC">
            <w:pPr>
              <w:pStyle w:val="Heading4"/>
              <w:spacing w:before="0" w:after="0" w:line="278" w:lineRule="auto"/>
              <w:jc w:val="both"/>
              <w:rPr>
                <w:rFonts w:cs="Times New Roman"/>
                <w:i w:val="0"/>
                <w:iCs w:val="0"/>
                <w:color w:val="auto"/>
                <w:sz w:val="22"/>
                <w:szCs w:val="22"/>
                <w:lang w:val="en-CA" w:eastAsia="zh-CN"/>
              </w:rPr>
            </w:pPr>
            <w:r w:rsidRPr="00E64AEC">
              <w:rPr>
                <w:rFonts w:cs="Times New Roman"/>
                <w:i w:val="0"/>
                <w:iCs w:val="0"/>
                <w:color w:val="auto"/>
                <w:sz w:val="22"/>
                <w:szCs w:val="22"/>
                <w:lang w:val="en-CA" w:eastAsia="zh-CN"/>
              </w:rPr>
              <w:t>Relative weight</w:t>
            </w:r>
          </w:p>
        </w:tc>
        <w:tc>
          <w:tcPr>
            <w:tcW w:w="0" w:type="auto"/>
            <w:tcBorders>
              <w:top w:val="single" w:sz="4" w:space="0" w:color="auto"/>
              <w:left w:val="single" w:sz="4" w:space="0" w:color="auto"/>
              <w:bottom w:val="single" w:sz="4" w:space="0" w:color="auto"/>
              <w:right w:val="single" w:sz="4" w:space="0" w:color="auto"/>
            </w:tcBorders>
            <w:hideMark/>
          </w:tcPr>
          <w:p w14:paraId="2993ED24" w14:textId="77777777" w:rsidR="00425E8A" w:rsidRPr="00E64AEC" w:rsidRDefault="00425E8A" w:rsidP="00E64AEC">
            <w:pPr>
              <w:pStyle w:val="Heading4"/>
              <w:spacing w:before="0" w:after="0" w:line="278" w:lineRule="auto"/>
              <w:jc w:val="both"/>
              <w:rPr>
                <w:rFonts w:ascii="Times New Roman" w:hAnsi="Times New Roman" w:cs="Times New Roman"/>
                <w:i w:val="0"/>
                <w:iCs w:val="0"/>
                <w:color w:val="auto"/>
                <w:sz w:val="22"/>
                <w:szCs w:val="22"/>
                <w:lang w:val="en-CA" w:eastAsia="zh-CN"/>
              </w:rPr>
            </w:pPr>
            <w:r w:rsidRPr="00E64AEC">
              <w:rPr>
                <w:rFonts w:ascii="Times New Roman" w:hAnsi="Times New Roman" w:cs="Times New Roman"/>
                <w:i w:val="0"/>
                <w:iCs w:val="0"/>
                <w:color w:val="auto"/>
                <w:sz w:val="22"/>
                <w:szCs w:val="22"/>
                <w:lang w:val="en-CA" w:eastAsia="zh-CN"/>
              </w:rPr>
              <w:t>相</w:t>
            </w:r>
            <w:r w:rsidRPr="00E64AEC">
              <w:rPr>
                <w:rFonts w:ascii="Microsoft YaHei" w:eastAsia="Microsoft YaHei" w:hAnsi="Microsoft YaHei" w:cs="Microsoft YaHei"/>
                <w:i w:val="0"/>
                <w:iCs w:val="0"/>
                <w:color w:val="auto"/>
                <w:sz w:val="22"/>
                <w:szCs w:val="22"/>
                <w:lang w:val="en-CA" w:eastAsia="zh-CN"/>
              </w:rPr>
              <w:t>对</w:t>
            </w:r>
            <w:r w:rsidRPr="00E64AEC">
              <w:rPr>
                <w:rFonts w:ascii="Yu Gothic Light" w:eastAsia="Yu Gothic Light" w:hAnsi="Yu Gothic Light" w:cs="Yu Gothic Light"/>
                <w:i w:val="0"/>
                <w:iCs w:val="0"/>
                <w:color w:val="auto"/>
                <w:sz w:val="22"/>
                <w:szCs w:val="22"/>
                <w:lang w:val="en-CA" w:eastAsia="zh-CN"/>
              </w:rPr>
              <w:t>权重</w:t>
            </w:r>
          </w:p>
        </w:tc>
      </w:tr>
    </w:tbl>
    <w:p w14:paraId="3A8EF1AF" w14:textId="77777777" w:rsidR="00C57CCA" w:rsidRPr="00324126" w:rsidRDefault="00C57CCA" w:rsidP="005B3D82">
      <w:pPr>
        <w:pStyle w:val="Heading4"/>
        <w:jc w:val="both"/>
        <w:rPr>
          <w:rFonts w:ascii="Times New Roman" w:eastAsia="SimSun" w:hAnsi="Times New Roman" w:cs="Times New Roman"/>
          <w:lang w:eastAsia="zh-CN"/>
        </w:rPr>
      </w:pPr>
    </w:p>
    <w:p w14:paraId="18DAABF4" w14:textId="77777777" w:rsidR="00C57CCA" w:rsidRPr="00324126" w:rsidRDefault="00C57CCA" w:rsidP="005B3D82">
      <w:pPr>
        <w:pStyle w:val="Heading4"/>
        <w:jc w:val="both"/>
        <w:rPr>
          <w:rFonts w:ascii="Times New Roman" w:eastAsia="SimSun" w:hAnsi="Times New Roman" w:cs="Times New Roman"/>
          <w:i w:val="0"/>
          <w:iCs w:val="0"/>
          <w:lang w:eastAsia="zh-CN"/>
        </w:rPr>
      </w:pPr>
      <w:bookmarkStart w:id="419" w:name="_Toc239069221"/>
      <w:bookmarkStart w:id="420" w:name="_Toc242371541"/>
      <w:r>
        <w:rPr>
          <w:rFonts w:ascii="Times New Roman" w:eastAsia="SimSun" w:hAnsi="Times New Roman" w:cs="Times New Roman"/>
          <w:i w:val="0"/>
          <w:iCs w:val="0"/>
          <w:lang w:eastAsia="zh-CN"/>
        </w:rPr>
        <w:t>长期目标</w:t>
      </w:r>
      <w:r>
        <w:rPr>
          <w:rFonts w:ascii="Times New Roman" w:eastAsia="SimSun" w:hAnsi="Times New Roman" w:cs="Times New Roman"/>
          <w:i w:val="0"/>
          <w:iCs w:val="0"/>
          <w:lang w:eastAsia="zh-CN"/>
        </w:rPr>
        <w:t>A</w:t>
      </w:r>
      <w:r w:rsidRPr="00324126">
        <w:rPr>
          <w:rFonts w:ascii="Times New Roman" w:eastAsia="SimSun" w:hAnsi="Times New Roman" w:cs="Times New Roman"/>
          <w:i w:val="0"/>
          <w:iCs w:val="0"/>
          <w:lang w:eastAsia="zh-CN"/>
        </w:rPr>
        <w:t>–</w:t>
      </w:r>
      <w:r w:rsidRPr="00324126">
        <w:rPr>
          <w:rFonts w:ascii="Times New Roman" w:eastAsia="SimSun" w:hAnsi="Times New Roman" w:cs="Times New Roman"/>
          <w:i w:val="0"/>
          <w:iCs w:val="0"/>
          <w:lang w:eastAsia="zh-CN"/>
        </w:rPr>
        <w:t>保护和恢复</w:t>
      </w:r>
      <w:bookmarkEnd w:id="418"/>
      <w:bookmarkEnd w:id="419"/>
      <w:bookmarkEnd w:id="420"/>
    </w:p>
    <w:p w14:paraId="18038044" w14:textId="77777777" w:rsidR="00C57CCA" w:rsidRPr="00324126" w:rsidRDefault="00C57CCA" w:rsidP="005B3D82">
      <w:pPr>
        <w:pStyle w:val="Heading5"/>
        <w:jc w:val="both"/>
        <w:rPr>
          <w:rFonts w:ascii="Times New Roman" w:eastAsia="SimSun" w:hAnsi="Times New Roman" w:cs="Times New Roman"/>
          <w:lang w:eastAsia="zh-CN"/>
        </w:rPr>
      </w:pPr>
      <w:bookmarkStart w:id="421" w:name="_Toc235821343"/>
    </w:p>
    <w:p w14:paraId="595C7543" w14:textId="77777777" w:rsidR="00C57CCA" w:rsidRPr="00324126" w:rsidRDefault="00C57CCA" w:rsidP="005B3D82">
      <w:pPr>
        <w:jc w:val="both"/>
        <w:rPr>
          <w:rFonts w:ascii="Times New Roman" w:hAnsi="Times New Roman" w:cs="Times New Roman"/>
          <w:lang w:eastAsia="zh-CN"/>
        </w:rPr>
      </w:pPr>
    </w:p>
    <w:p w14:paraId="4B0B6CE5" w14:textId="77777777" w:rsidR="00C57CCA" w:rsidRPr="004216E6" w:rsidRDefault="00C57CCA" w:rsidP="004216E6">
      <w:pPr>
        <w:pStyle w:val="NormalWeb"/>
        <w:shd w:val="clear" w:color="auto" w:fill="FFFFFF"/>
        <w:spacing w:before="0"/>
        <w:jc w:val="both"/>
        <w:rPr>
          <w:rFonts w:eastAsia="KaiTi"/>
          <w:bCs/>
          <w:sz w:val="22"/>
          <w:szCs w:val="22"/>
          <w:lang w:val="en-GB" w:eastAsia="zh-CN"/>
        </w:rPr>
      </w:pPr>
      <w:r w:rsidRPr="004216E6">
        <w:rPr>
          <w:rFonts w:eastAsia="SimSun" w:hint="eastAsia"/>
          <w:b/>
          <w:sz w:val="22"/>
          <w:szCs w:val="22"/>
          <w:lang w:eastAsia="zh-CN"/>
        </w:rPr>
        <w:lastRenderedPageBreak/>
        <w:t>长期</w:t>
      </w:r>
      <w:r w:rsidRPr="004216E6">
        <w:rPr>
          <w:rFonts w:eastAsia="SimSun"/>
          <w:b/>
          <w:sz w:val="22"/>
          <w:szCs w:val="22"/>
          <w:lang w:eastAsia="zh-CN"/>
        </w:rPr>
        <w:t>目标</w:t>
      </w:r>
      <w:r w:rsidRPr="004216E6">
        <w:rPr>
          <w:rFonts w:eastAsia="SimSun" w:hint="eastAsia"/>
          <w:b/>
          <w:sz w:val="22"/>
          <w:szCs w:val="22"/>
          <w:lang w:eastAsia="zh-CN"/>
        </w:rPr>
        <w:t>原文</w:t>
      </w:r>
      <w:r w:rsidRPr="004216E6">
        <w:rPr>
          <w:rFonts w:eastAsia="SimSun" w:hint="eastAsia"/>
          <w:b/>
          <w:sz w:val="22"/>
          <w:szCs w:val="22"/>
          <w:lang w:eastAsia="zh-CN"/>
        </w:rPr>
        <w:t>.</w:t>
      </w:r>
      <w:r w:rsidRPr="004216E6">
        <w:rPr>
          <w:rFonts w:eastAsia="SimSun"/>
          <w:bCs/>
          <w:sz w:val="22"/>
          <w:szCs w:val="22"/>
          <w:lang w:eastAsia="zh-CN"/>
        </w:rPr>
        <w:tab/>
      </w:r>
      <w:r w:rsidRPr="004216E6">
        <w:rPr>
          <w:rFonts w:eastAsia="KaiTi"/>
          <w:bCs/>
          <w:sz w:val="22"/>
          <w:szCs w:val="22"/>
          <w:lang w:val="en-GB" w:eastAsia="zh-CN"/>
        </w:rPr>
        <w:t>到</w:t>
      </w:r>
      <w:r w:rsidRPr="004216E6">
        <w:rPr>
          <w:rFonts w:eastAsia="KaiTi"/>
          <w:bCs/>
          <w:sz w:val="22"/>
          <w:szCs w:val="22"/>
          <w:lang w:val="en-GB" w:eastAsia="zh-CN"/>
        </w:rPr>
        <w:t>2050</w:t>
      </w:r>
      <w:r w:rsidRPr="004216E6">
        <w:rPr>
          <w:rFonts w:eastAsia="KaiTi"/>
          <w:bCs/>
          <w:sz w:val="22"/>
          <w:szCs w:val="22"/>
          <w:lang w:val="en-GB" w:eastAsia="zh-CN"/>
        </w:rPr>
        <w:t>年，所有</w:t>
      </w:r>
      <w:bookmarkStart w:id="422" w:name="长期目标"/>
      <w:bookmarkEnd w:id="422"/>
      <w:r w:rsidRPr="004216E6">
        <w:rPr>
          <w:rFonts w:eastAsia="KaiTi"/>
          <w:bCs/>
          <w:sz w:val="22"/>
          <w:szCs w:val="22"/>
          <w:lang w:val="en-GB" w:eastAsia="zh-CN"/>
        </w:rPr>
        <w:t>生态系统的完整性、连通性和复原力得到维持、增强或恢复，大幅度增加自然生态系统的面积；</w:t>
      </w:r>
    </w:p>
    <w:p w14:paraId="105D7A11" w14:textId="77777777" w:rsidR="00C57CCA" w:rsidRPr="004216E6" w:rsidRDefault="00C57CCA" w:rsidP="004216E6">
      <w:pPr>
        <w:pStyle w:val="NormalWeb"/>
        <w:shd w:val="clear" w:color="auto" w:fill="FFFFFF"/>
        <w:spacing w:before="0"/>
        <w:rPr>
          <w:rFonts w:eastAsia="KaiTi"/>
          <w:bCs/>
          <w:sz w:val="22"/>
          <w:szCs w:val="22"/>
          <w:lang w:val="en-GB" w:eastAsia="zh-CN"/>
        </w:rPr>
      </w:pPr>
      <w:r w:rsidRPr="004216E6">
        <w:rPr>
          <w:rFonts w:eastAsia="KaiTi"/>
          <w:bCs/>
          <w:sz w:val="22"/>
          <w:szCs w:val="22"/>
          <w:lang w:val="en-GB" w:eastAsia="zh-CN"/>
        </w:rPr>
        <w:t>已知受威胁物种的人为灭绝得到制止，到</w:t>
      </w:r>
      <w:r w:rsidRPr="004216E6">
        <w:rPr>
          <w:rFonts w:eastAsia="KaiTi"/>
          <w:bCs/>
          <w:sz w:val="22"/>
          <w:szCs w:val="22"/>
          <w:lang w:val="en-GB" w:eastAsia="zh-CN"/>
        </w:rPr>
        <w:t>2050</w:t>
      </w:r>
      <w:r w:rsidRPr="004216E6">
        <w:rPr>
          <w:rFonts w:eastAsia="KaiTi"/>
          <w:bCs/>
          <w:sz w:val="22"/>
          <w:szCs w:val="22"/>
          <w:lang w:val="en-GB" w:eastAsia="zh-CN"/>
        </w:rPr>
        <w:t>年，所有物种的灭绝率和风险减少</w:t>
      </w:r>
      <w:r w:rsidRPr="004216E6">
        <w:rPr>
          <w:rFonts w:eastAsia="KaiTi"/>
          <w:bCs/>
          <w:sz w:val="22"/>
          <w:szCs w:val="22"/>
          <w:lang w:val="en-GB" w:eastAsia="zh-CN"/>
        </w:rPr>
        <w:t>10</w:t>
      </w:r>
      <w:r w:rsidRPr="004216E6">
        <w:rPr>
          <w:rFonts w:eastAsia="KaiTi"/>
          <w:bCs/>
          <w:sz w:val="22"/>
          <w:szCs w:val="22"/>
          <w:lang w:val="en-GB" w:eastAsia="zh-CN"/>
        </w:rPr>
        <w:t>倍，本地野生物种的数量增加到健康和有复原力的水平；</w:t>
      </w:r>
    </w:p>
    <w:p w14:paraId="6D208EBA" w14:textId="77777777" w:rsidR="00C57CCA" w:rsidRPr="00324126" w:rsidRDefault="00C57CCA" w:rsidP="004216E6">
      <w:pPr>
        <w:pStyle w:val="NormalWeb"/>
        <w:shd w:val="clear" w:color="auto" w:fill="FFFFFF"/>
        <w:spacing w:before="0" w:beforeAutospacing="0"/>
        <w:jc w:val="both"/>
        <w:rPr>
          <w:rFonts w:eastAsia="SimSun"/>
          <w:i/>
          <w:iCs/>
          <w:color w:val="000000"/>
          <w:spacing w:val="6"/>
          <w:sz w:val="22"/>
          <w:szCs w:val="22"/>
          <w:lang w:eastAsia="zh-CN"/>
        </w:rPr>
      </w:pPr>
      <w:r w:rsidRPr="004216E6">
        <w:rPr>
          <w:rFonts w:eastAsia="KaiTi"/>
          <w:bCs/>
          <w:sz w:val="22"/>
          <w:szCs w:val="22"/>
          <w:lang w:val="en-GB" w:eastAsia="zh-CN"/>
        </w:rPr>
        <w:t>野生和驯化物种种群内的遗传多样性得以维持，从而保护它们的适应潜力。</w:t>
      </w:r>
    </w:p>
    <w:p w14:paraId="15106A63" w14:textId="77777777" w:rsidR="00C57CCA" w:rsidRPr="00324126" w:rsidRDefault="00C57CCA" w:rsidP="005B3D82">
      <w:pPr>
        <w:pStyle w:val="Heading5"/>
        <w:jc w:val="both"/>
        <w:rPr>
          <w:rFonts w:ascii="Times New Roman" w:eastAsia="SimSun" w:hAnsi="Times New Roman" w:cs="Times New Roman"/>
          <w:lang w:eastAsia="zh-CN"/>
        </w:rPr>
      </w:pPr>
    </w:p>
    <w:p w14:paraId="31CE1256" w14:textId="77777777" w:rsidR="00C57CCA" w:rsidRPr="00324126" w:rsidRDefault="00C57CCA" w:rsidP="005B3D82">
      <w:pPr>
        <w:pStyle w:val="Heading5"/>
        <w:jc w:val="both"/>
        <w:rPr>
          <w:rFonts w:ascii="Times New Roman" w:eastAsia="SimSun" w:hAnsi="Times New Roman" w:cs="Times New Roman"/>
        </w:rPr>
      </w:pPr>
      <w:r>
        <w:rPr>
          <w:rFonts w:ascii="Times New Roman" w:eastAsia="SimSun" w:hAnsi="Times New Roman" w:cs="Times New Roman" w:hint="eastAsia"/>
          <w:lang w:eastAsia="zh-CN"/>
        </w:rPr>
        <w:t>长期</w:t>
      </w:r>
      <w:r w:rsidRPr="00324126">
        <w:rPr>
          <w:rFonts w:ascii="Times New Roman" w:eastAsia="SimSun" w:hAnsi="Times New Roman" w:cs="Times New Roman"/>
        </w:rPr>
        <w:t>目标概述</w:t>
      </w:r>
      <w:bookmarkEnd w:id="421"/>
    </w:p>
    <w:p w14:paraId="49A233D3" w14:textId="77777777" w:rsidR="00C57CCA" w:rsidRPr="00324126" w:rsidRDefault="00C57CCA" w:rsidP="005B3D82">
      <w:pPr>
        <w:pStyle w:val="NormalWeb"/>
        <w:shd w:val="clear" w:color="auto" w:fill="FFFFFF"/>
        <w:spacing w:before="0" w:beforeAutospacing="0"/>
        <w:jc w:val="both"/>
        <w:rPr>
          <w:rFonts w:eastAsia="SimSun"/>
          <w:i/>
          <w:color w:val="00483A"/>
          <w:spacing w:val="6"/>
          <w:sz w:val="22"/>
          <w:szCs w:val="22"/>
        </w:rPr>
      </w:pPr>
    </w:p>
    <w:tbl>
      <w:tblPr>
        <w:tblStyle w:val="TableGrid"/>
        <w:tblW w:w="0" w:type="auto"/>
        <w:tblLook w:val="04A0" w:firstRow="1" w:lastRow="0" w:firstColumn="1" w:lastColumn="0" w:noHBand="0" w:noVBand="1"/>
      </w:tblPr>
      <w:tblGrid>
        <w:gridCol w:w="9016"/>
      </w:tblGrid>
      <w:tr w:rsidR="00C57CCA" w:rsidRPr="00324126" w14:paraId="46119403" w14:textId="77777777">
        <w:tc>
          <w:tcPr>
            <w:tcW w:w="9016" w:type="dxa"/>
            <w:shd w:val="clear" w:color="auto" w:fill="D1D1D1" w:themeFill="background2" w:themeFillShade="E6"/>
          </w:tcPr>
          <w:p w14:paraId="6EAB0389" w14:textId="77777777" w:rsidR="00C57CCA" w:rsidRPr="00324126" w:rsidRDefault="00C57CCA" w:rsidP="005B3D82">
            <w:pPr>
              <w:jc w:val="both"/>
              <w:rPr>
                <w:rFonts w:ascii="Times New Roman" w:hAnsi="Times New Roman" w:cs="Times New Roman"/>
                <w:lang w:eastAsia="zh-CN"/>
              </w:rPr>
            </w:pPr>
          </w:p>
          <w:p w14:paraId="31B38F76"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缔约方将</w:t>
            </w:r>
            <w:r>
              <w:rPr>
                <w:rFonts w:ascii="Times New Roman" w:hAnsi="Times New Roman" w:cs="Times New Roman" w:hint="eastAsia"/>
                <w:lang w:eastAsia="zh-CN"/>
              </w:rPr>
              <w:t>《昆蒙</w:t>
            </w:r>
            <w:r w:rsidRPr="00324126">
              <w:rPr>
                <w:rFonts w:ascii="Times New Roman" w:hAnsi="Times New Roman" w:cs="Times New Roman"/>
                <w:lang w:eastAsia="zh-CN"/>
              </w:rPr>
              <w:t>框架</w:t>
            </w:r>
            <w:r>
              <w:rPr>
                <w:rFonts w:ascii="Times New Roman" w:hAnsi="Times New Roman" w:cs="Times New Roman" w:hint="eastAsia"/>
                <w:lang w:eastAsia="zh-CN"/>
              </w:rPr>
              <w:t>》</w:t>
            </w:r>
            <w:r w:rsidRPr="00324126">
              <w:rPr>
                <w:rFonts w:ascii="Times New Roman" w:hAnsi="Times New Roman" w:cs="Times New Roman"/>
                <w:lang w:eastAsia="zh-CN"/>
              </w:rPr>
              <w:t>23</w:t>
            </w:r>
            <w:r w:rsidRPr="00324126">
              <w:rPr>
                <w:rFonts w:ascii="Times New Roman" w:hAnsi="Times New Roman" w:cs="Times New Roman"/>
                <w:lang w:eastAsia="zh-CN"/>
              </w:rPr>
              <w:t>个</w:t>
            </w:r>
            <w:r>
              <w:rPr>
                <w:rFonts w:ascii="Times New Roman" w:hAnsi="Times New Roman" w:cs="Times New Roman" w:hint="eastAsia"/>
                <w:lang w:eastAsia="zh-CN"/>
              </w:rPr>
              <w:t>行动</w:t>
            </w:r>
            <w:r w:rsidRPr="00324126">
              <w:rPr>
                <w:rFonts w:ascii="Times New Roman" w:hAnsi="Times New Roman" w:cs="Times New Roman"/>
                <w:lang w:eastAsia="zh-CN"/>
              </w:rPr>
              <w:t>目标中的</w:t>
            </w:r>
            <w:r w:rsidRPr="00324126">
              <w:rPr>
                <w:rFonts w:ascii="Times New Roman" w:hAnsi="Times New Roman" w:cs="Times New Roman"/>
                <w:lang w:eastAsia="zh-CN"/>
              </w:rPr>
              <w:t>15</w:t>
            </w:r>
            <w:r w:rsidRPr="00324126">
              <w:rPr>
                <w:rFonts w:ascii="Times New Roman" w:hAnsi="Times New Roman" w:cs="Times New Roman"/>
                <w:lang w:eastAsia="zh-CN"/>
              </w:rPr>
              <w:t>个与</w:t>
            </w:r>
            <w:r>
              <w:rPr>
                <w:rFonts w:ascii="Times New Roman" w:hAnsi="Times New Roman" w:cs="Times New Roman"/>
                <w:lang w:eastAsia="zh-CN"/>
              </w:rPr>
              <w:t>长期目标</w:t>
            </w:r>
            <w:r>
              <w:rPr>
                <w:rFonts w:ascii="Times New Roman" w:hAnsi="Times New Roman" w:cs="Times New Roman"/>
                <w:lang w:eastAsia="zh-CN"/>
              </w:rPr>
              <w:t>A</w:t>
            </w:r>
            <w:r>
              <w:rPr>
                <w:rFonts w:ascii="Times New Roman" w:hAnsi="Times New Roman" w:cs="Times New Roman" w:hint="eastAsia"/>
                <w:lang w:eastAsia="zh-CN"/>
              </w:rPr>
              <w:t>关联</w:t>
            </w:r>
            <w:r w:rsidRPr="00324126">
              <w:rPr>
                <w:rFonts w:ascii="Times New Roman" w:hAnsi="Times New Roman" w:cs="Times New Roman"/>
                <w:lang w:eastAsia="zh-CN"/>
              </w:rPr>
              <w:t>起来，其中包括所有</w:t>
            </w:r>
            <w:r>
              <w:rPr>
                <w:rFonts w:ascii="Times New Roman" w:hAnsi="Times New Roman" w:cs="Times New Roman" w:hint="eastAsia"/>
                <w:lang w:eastAsia="zh-CN"/>
              </w:rPr>
              <w:t>集中</w:t>
            </w:r>
            <w:r w:rsidRPr="00324126">
              <w:rPr>
                <w:rFonts w:ascii="Times New Roman" w:hAnsi="Times New Roman" w:cs="Times New Roman"/>
                <w:lang w:eastAsia="zh-CN"/>
              </w:rPr>
              <w:t>于减少对生物多样性的威胁</w:t>
            </w:r>
            <w:r>
              <w:rPr>
                <w:rFonts w:ascii="Times New Roman" w:hAnsi="Times New Roman" w:cs="Times New Roman" w:hint="eastAsia"/>
                <w:lang w:eastAsia="zh-CN"/>
              </w:rPr>
              <w:t>的行动</w:t>
            </w:r>
            <w:r w:rsidRPr="00324126">
              <w:rPr>
                <w:rFonts w:ascii="Times New Roman" w:hAnsi="Times New Roman" w:cs="Times New Roman"/>
                <w:lang w:eastAsia="zh-CN"/>
              </w:rPr>
              <w:t>目标，以及五个</w:t>
            </w:r>
            <w:r>
              <w:rPr>
                <w:rFonts w:ascii="Times New Roman" w:hAnsi="Times New Roman" w:cs="Times New Roman" w:hint="eastAsia"/>
                <w:lang w:eastAsia="zh-CN"/>
              </w:rPr>
              <w:t>集中</w:t>
            </w:r>
            <w:r w:rsidRPr="00324126">
              <w:rPr>
                <w:rFonts w:ascii="Times New Roman" w:hAnsi="Times New Roman" w:cs="Times New Roman"/>
                <w:lang w:eastAsia="zh-CN"/>
              </w:rPr>
              <w:t>于通过可持续利用和惠益分享满足人</w:t>
            </w:r>
            <w:r>
              <w:rPr>
                <w:rFonts w:ascii="Times New Roman" w:hAnsi="Times New Roman" w:cs="Times New Roman" w:hint="eastAsia"/>
                <w:lang w:eastAsia="zh-CN"/>
              </w:rPr>
              <w:t>的</w:t>
            </w:r>
            <w:r w:rsidRPr="00324126">
              <w:rPr>
                <w:rFonts w:ascii="Times New Roman" w:hAnsi="Times New Roman" w:cs="Times New Roman"/>
                <w:lang w:eastAsia="zh-CN"/>
              </w:rPr>
              <w:t>需求的</w:t>
            </w:r>
            <w:r>
              <w:rPr>
                <w:rFonts w:ascii="Times New Roman" w:hAnsi="Times New Roman" w:cs="Times New Roman" w:hint="eastAsia"/>
                <w:lang w:eastAsia="zh-CN"/>
              </w:rPr>
              <w:t>行动</w:t>
            </w:r>
            <w:r w:rsidRPr="00324126">
              <w:rPr>
                <w:rFonts w:ascii="Times New Roman" w:hAnsi="Times New Roman" w:cs="Times New Roman"/>
                <w:lang w:eastAsia="zh-CN"/>
              </w:rPr>
              <w:t>目标中的四个。基于这种</w:t>
            </w:r>
            <w:r>
              <w:rPr>
                <w:rFonts w:ascii="Times New Roman" w:hAnsi="Times New Roman" w:cs="Times New Roman" w:hint="eastAsia"/>
                <w:lang w:eastAsia="zh-CN"/>
              </w:rPr>
              <w:t>关联</w:t>
            </w:r>
            <w:r w:rsidRPr="00324126">
              <w:rPr>
                <w:rFonts w:ascii="Times New Roman" w:hAnsi="Times New Roman" w:cs="Times New Roman"/>
                <w:lang w:eastAsia="zh-CN"/>
              </w:rPr>
              <w:t>，</w:t>
            </w:r>
            <w:r>
              <w:rPr>
                <w:rFonts w:ascii="Times New Roman" w:hAnsi="Times New Roman" w:cs="Times New Roman"/>
                <w:lang w:eastAsia="zh-CN"/>
              </w:rPr>
              <w:t>长期目标</w:t>
            </w:r>
            <w:r>
              <w:rPr>
                <w:rFonts w:ascii="Times New Roman" w:hAnsi="Times New Roman" w:cs="Times New Roman"/>
                <w:lang w:eastAsia="zh-CN"/>
              </w:rPr>
              <w:t>A</w:t>
            </w:r>
            <w:r w:rsidRPr="00324126">
              <w:rPr>
                <w:rFonts w:ascii="Times New Roman" w:hAnsi="Times New Roman" w:cs="Times New Roman"/>
                <w:lang w:eastAsia="zh-CN"/>
              </w:rPr>
              <w:t>的实现</w:t>
            </w:r>
            <w:r>
              <w:rPr>
                <w:rFonts w:ascii="Times New Roman" w:hAnsi="Times New Roman" w:cs="Times New Roman" w:hint="eastAsia"/>
                <w:lang w:eastAsia="zh-CN"/>
              </w:rPr>
              <w:t>进度</w:t>
            </w:r>
            <w:r w:rsidRPr="00324126">
              <w:rPr>
                <w:rFonts w:ascii="Times New Roman" w:hAnsi="Times New Roman" w:cs="Times New Roman"/>
                <w:lang w:eastAsia="zh-CN"/>
              </w:rPr>
              <w:t>取决于对生物多样性有直接和间接影响的</w:t>
            </w:r>
            <w:r>
              <w:rPr>
                <w:rFonts w:ascii="Times New Roman" w:hAnsi="Times New Roman" w:cs="Times New Roman" w:hint="eastAsia"/>
                <w:lang w:eastAsia="zh-CN"/>
              </w:rPr>
              <w:t>多个行动</w:t>
            </w:r>
            <w:r w:rsidRPr="00324126">
              <w:rPr>
                <w:rFonts w:ascii="Times New Roman" w:hAnsi="Times New Roman" w:cs="Times New Roman"/>
                <w:lang w:eastAsia="zh-CN"/>
              </w:rPr>
              <w:t>目标的执行情况。虽然一些</w:t>
            </w:r>
            <w:r>
              <w:rPr>
                <w:rFonts w:ascii="Times New Roman" w:hAnsi="Times New Roman" w:cs="Times New Roman" w:hint="eastAsia"/>
                <w:lang w:eastAsia="zh-CN"/>
              </w:rPr>
              <w:t>关联的行动</w:t>
            </w:r>
            <w:r w:rsidRPr="00324126">
              <w:rPr>
                <w:rFonts w:ascii="Times New Roman" w:hAnsi="Times New Roman" w:cs="Times New Roman"/>
                <w:lang w:eastAsia="zh-CN"/>
              </w:rPr>
              <w:t>目标显示出积极趋势，但这些</w:t>
            </w:r>
            <w:r>
              <w:rPr>
                <w:rFonts w:ascii="Times New Roman" w:hAnsi="Times New Roman" w:cs="Times New Roman" w:hint="eastAsia"/>
                <w:lang w:eastAsia="zh-CN"/>
              </w:rPr>
              <w:t>行动</w:t>
            </w:r>
            <w:r w:rsidRPr="00324126">
              <w:rPr>
                <w:rFonts w:ascii="Times New Roman" w:hAnsi="Times New Roman" w:cs="Times New Roman"/>
                <w:lang w:eastAsia="zh-CN"/>
              </w:rPr>
              <w:t>目标的总体集体</w:t>
            </w:r>
            <w:r>
              <w:rPr>
                <w:rFonts w:ascii="Times New Roman" w:hAnsi="Times New Roman" w:cs="Times New Roman" w:hint="eastAsia"/>
                <w:lang w:eastAsia="zh-CN"/>
              </w:rPr>
              <w:t>进度</w:t>
            </w:r>
            <w:r w:rsidRPr="00324126">
              <w:rPr>
                <w:rFonts w:ascii="Times New Roman" w:hAnsi="Times New Roman" w:cs="Times New Roman"/>
                <w:lang w:eastAsia="zh-CN"/>
              </w:rPr>
              <w:t>仍然参差不齐。</w:t>
            </w:r>
          </w:p>
          <w:p w14:paraId="509382E6" w14:textId="77777777" w:rsidR="00C57CCA" w:rsidRPr="00324126" w:rsidRDefault="00C57CCA" w:rsidP="005B3D82">
            <w:pPr>
              <w:jc w:val="both"/>
              <w:rPr>
                <w:rFonts w:ascii="Times New Roman" w:hAnsi="Times New Roman" w:cs="Times New Roman"/>
                <w:lang w:eastAsia="zh-CN"/>
              </w:rPr>
            </w:pPr>
          </w:p>
        </w:tc>
      </w:tr>
    </w:tbl>
    <w:p w14:paraId="2B68047E" w14:textId="77777777" w:rsidR="00C57CCA" w:rsidRPr="00324126" w:rsidRDefault="00C57CCA" w:rsidP="005B3D82">
      <w:pPr>
        <w:pStyle w:val="NormalWeb"/>
        <w:shd w:val="clear" w:color="auto" w:fill="FFFFFF"/>
        <w:spacing w:before="0" w:beforeAutospacing="0"/>
        <w:jc w:val="both"/>
        <w:rPr>
          <w:rFonts w:eastAsia="SimSun"/>
          <w:b/>
          <w:bCs/>
          <w:i/>
          <w:iCs/>
          <w:sz w:val="22"/>
          <w:szCs w:val="22"/>
          <w:lang w:val="en-GB" w:eastAsia="zh-CN"/>
        </w:rPr>
      </w:pPr>
    </w:p>
    <w:p w14:paraId="5081219A" w14:textId="77777777" w:rsidR="00C57CCA" w:rsidRPr="00324126" w:rsidRDefault="00C57CCA" w:rsidP="005B3D82">
      <w:pPr>
        <w:pStyle w:val="Heading5"/>
        <w:jc w:val="both"/>
        <w:rPr>
          <w:rFonts w:ascii="Times New Roman" w:eastAsia="SimSun" w:hAnsi="Times New Roman" w:cs="Times New Roman"/>
          <w:lang w:eastAsia="zh-CN"/>
        </w:rPr>
      </w:pPr>
    </w:p>
    <w:p w14:paraId="04F2E3E5" w14:textId="77777777" w:rsidR="00C57CCA" w:rsidRPr="00324126" w:rsidRDefault="00C57CCA" w:rsidP="005B3D82">
      <w:pPr>
        <w:pStyle w:val="Heading5"/>
        <w:jc w:val="both"/>
        <w:rPr>
          <w:rFonts w:ascii="Times New Roman" w:eastAsia="SimSun" w:hAnsi="Times New Roman" w:cs="Times New Roman"/>
          <w:lang w:eastAsia="zh-CN"/>
        </w:rPr>
      </w:pPr>
      <w:bookmarkStart w:id="423" w:name="_Toc235821344"/>
      <w:r w:rsidRPr="00163CA1">
        <w:rPr>
          <w:rFonts w:ascii="Times New Roman" w:eastAsia="SimSun" w:hAnsi="Times New Roman" w:cs="Times New Roman"/>
          <w:iCs/>
          <w:color w:val="000000" w:themeColor="text1"/>
          <w:kern w:val="0"/>
          <w:lang w:eastAsia="ja-JP"/>
          <w14:ligatures w14:val="none"/>
        </w:rPr>
        <w:t>相关</w:t>
      </w:r>
      <w:r>
        <w:rPr>
          <w:rFonts w:ascii="Times New Roman" w:eastAsia="SimSun" w:hAnsi="Times New Roman" w:cs="Times New Roman" w:hint="eastAsia"/>
          <w:iCs/>
          <w:color w:val="000000" w:themeColor="text1"/>
          <w:kern w:val="0"/>
          <w:lang w:val="en-US" w:eastAsia="zh-CN"/>
          <w14:ligatures w14:val="none"/>
        </w:rPr>
        <w:t>行动</w:t>
      </w:r>
      <w:r w:rsidRPr="00163CA1">
        <w:rPr>
          <w:rFonts w:ascii="Times New Roman" w:eastAsia="SimSun" w:hAnsi="Times New Roman" w:cs="Times New Roman"/>
          <w:iCs/>
          <w:color w:val="000000" w:themeColor="text1"/>
          <w:kern w:val="0"/>
          <w:lang w:eastAsia="ja-JP"/>
          <w14:ligatures w14:val="none"/>
        </w:rPr>
        <w:t>目标的进展</w:t>
      </w:r>
      <w:bookmarkEnd w:id="423"/>
      <w:r>
        <w:rPr>
          <w:rFonts w:ascii="Times New Roman" w:eastAsia="SimSun" w:hAnsi="Times New Roman" w:cs="Times New Roman" w:hint="eastAsia"/>
          <w:iCs/>
          <w:color w:val="000000" w:themeColor="text1"/>
          <w:kern w:val="0"/>
          <w:lang w:eastAsia="zh-CN"/>
          <w14:ligatures w14:val="none"/>
        </w:rPr>
        <w:t>情况</w:t>
      </w:r>
    </w:p>
    <w:p w14:paraId="751D7E96" w14:textId="77777777" w:rsidR="00C57CCA" w:rsidRPr="00324126" w:rsidRDefault="00C57CCA" w:rsidP="005B3D82">
      <w:pPr>
        <w:pStyle w:val="Caption"/>
        <w:jc w:val="both"/>
        <w:rPr>
          <w:rFonts w:ascii="Times New Roman" w:eastAsia="SimSun" w:hAnsi="Times New Roman" w:cs="Times New Roman"/>
          <w:i w:val="0"/>
          <w:color w:val="000000" w:themeColor="text1"/>
          <w:sz w:val="24"/>
          <w:szCs w:val="24"/>
        </w:rPr>
      </w:pPr>
    </w:p>
    <w:p w14:paraId="078E3BC1" w14:textId="77777777" w:rsidR="00C57CCA" w:rsidRPr="00324126" w:rsidRDefault="00C57CCA" w:rsidP="005B3D82">
      <w:pPr>
        <w:pStyle w:val="Caption"/>
        <w:spacing w:line="276" w:lineRule="auto"/>
        <w:jc w:val="both"/>
        <w:rPr>
          <w:rFonts w:ascii="Times New Roman" w:eastAsia="SimSun" w:hAnsi="Times New Roman" w:cs="Times New Roman"/>
          <w:i w:val="0"/>
          <w:color w:val="000000" w:themeColor="text1"/>
          <w:sz w:val="24"/>
          <w:szCs w:val="24"/>
        </w:rPr>
      </w:pPr>
      <w:r>
        <w:rPr>
          <w:rFonts w:ascii="Times New Roman" w:eastAsia="SimSun" w:hAnsi="Times New Roman" w:cs="Times New Roman"/>
          <w:i w:val="0"/>
          <w:color w:val="000000" w:themeColor="text1"/>
          <w:sz w:val="24"/>
          <w:szCs w:val="24"/>
          <w:lang w:eastAsia="zh-CN"/>
        </w:rPr>
        <w:tab/>
      </w:r>
      <w:r w:rsidRPr="00324126">
        <w:rPr>
          <w:rFonts w:ascii="Times New Roman" w:eastAsia="SimSun" w:hAnsi="Times New Roman" w:cs="Times New Roman"/>
          <w:i w:val="0"/>
          <w:color w:val="000000" w:themeColor="text1"/>
          <w:sz w:val="24"/>
          <w:szCs w:val="24"/>
        </w:rPr>
        <w:t>使用上述方法，</w:t>
      </w:r>
      <w:r>
        <w:rPr>
          <w:rFonts w:ascii="Times New Roman" w:eastAsia="SimSun" w:hAnsi="Times New Roman" w:cs="Times New Roman" w:hint="eastAsia"/>
          <w:i w:val="0"/>
          <w:color w:val="000000" w:themeColor="text1"/>
          <w:sz w:val="24"/>
          <w:szCs w:val="24"/>
          <w:lang w:eastAsia="zh-CN"/>
        </w:rPr>
        <w:t>在《昆蒙</w:t>
      </w:r>
      <w:r w:rsidRPr="00324126">
        <w:rPr>
          <w:rFonts w:ascii="Times New Roman" w:eastAsia="SimSun" w:hAnsi="Times New Roman" w:cs="Times New Roman"/>
          <w:i w:val="0"/>
          <w:color w:val="000000" w:themeColor="text1"/>
          <w:sz w:val="24"/>
          <w:szCs w:val="24"/>
        </w:rPr>
        <w:t>框架</w:t>
      </w:r>
      <w:r>
        <w:rPr>
          <w:rFonts w:ascii="Times New Roman" w:eastAsia="SimSun" w:hAnsi="Times New Roman" w:cs="Times New Roman" w:hint="eastAsia"/>
          <w:i w:val="0"/>
          <w:color w:val="000000" w:themeColor="text1"/>
          <w:sz w:val="24"/>
          <w:szCs w:val="24"/>
          <w:lang w:eastAsia="zh-CN"/>
        </w:rPr>
        <w:t>》</w:t>
      </w:r>
      <w:r w:rsidRPr="00324126">
        <w:rPr>
          <w:rFonts w:ascii="Times New Roman" w:eastAsia="SimSun" w:hAnsi="Times New Roman" w:cs="Times New Roman"/>
          <w:i w:val="0"/>
          <w:color w:val="000000" w:themeColor="text1"/>
          <w:sz w:val="24"/>
          <w:szCs w:val="24"/>
        </w:rPr>
        <w:t>的</w:t>
      </w:r>
      <w:r w:rsidRPr="00324126">
        <w:rPr>
          <w:rFonts w:ascii="Times New Roman" w:eastAsia="SimSun" w:hAnsi="Times New Roman" w:cs="Times New Roman"/>
          <w:i w:val="0"/>
          <w:color w:val="000000" w:themeColor="text1"/>
          <w:sz w:val="24"/>
          <w:szCs w:val="24"/>
        </w:rPr>
        <w:t>23</w:t>
      </w:r>
      <w:r w:rsidRPr="00324126">
        <w:rPr>
          <w:rFonts w:ascii="Times New Roman" w:eastAsia="SimSun" w:hAnsi="Times New Roman" w:cs="Times New Roman"/>
          <w:i w:val="0"/>
          <w:color w:val="000000" w:themeColor="text1"/>
          <w:sz w:val="24"/>
          <w:szCs w:val="24"/>
        </w:rPr>
        <w:t>个</w:t>
      </w:r>
      <w:r>
        <w:rPr>
          <w:rFonts w:ascii="Times New Roman" w:eastAsia="SimSun" w:hAnsi="Times New Roman" w:cs="Times New Roman"/>
          <w:i w:val="0"/>
          <w:color w:val="000000" w:themeColor="text1"/>
          <w:sz w:val="24"/>
          <w:szCs w:val="24"/>
        </w:rPr>
        <w:t>行动目标</w:t>
      </w:r>
      <w:r w:rsidRPr="00324126">
        <w:rPr>
          <w:rFonts w:ascii="Times New Roman" w:eastAsia="SimSun" w:hAnsi="Times New Roman" w:cs="Times New Roman"/>
          <w:i w:val="0"/>
          <w:color w:val="000000" w:themeColor="text1"/>
          <w:sz w:val="24"/>
          <w:szCs w:val="24"/>
        </w:rPr>
        <w:t>中</w:t>
      </w:r>
      <w:r>
        <w:rPr>
          <w:rFonts w:ascii="Times New Roman" w:eastAsia="SimSun" w:hAnsi="Times New Roman" w:cs="Times New Roman" w:hint="eastAsia"/>
          <w:i w:val="0"/>
          <w:color w:val="000000" w:themeColor="text1"/>
          <w:sz w:val="24"/>
          <w:szCs w:val="24"/>
          <w:lang w:eastAsia="zh-CN"/>
        </w:rPr>
        <w:t>，</w:t>
      </w:r>
      <w:r w:rsidRPr="00324126">
        <w:rPr>
          <w:rFonts w:ascii="Times New Roman" w:eastAsia="SimSun" w:hAnsi="Times New Roman" w:cs="Times New Roman"/>
          <w:i w:val="0"/>
          <w:color w:val="000000" w:themeColor="text1"/>
          <w:sz w:val="24"/>
          <w:szCs w:val="24"/>
        </w:rPr>
        <w:t>有</w:t>
      </w:r>
      <w:r w:rsidRPr="00324126">
        <w:rPr>
          <w:rFonts w:ascii="Times New Roman" w:eastAsia="SimSun" w:hAnsi="Times New Roman" w:cs="Times New Roman"/>
          <w:i w:val="0"/>
          <w:color w:val="000000" w:themeColor="text1"/>
          <w:sz w:val="24"/>
          <w:szCs w:val="24"/>
        </w:rPr>
        <w:t>15</w:t>
      </w:r>
      <w:r w:rsidRPr="00324126">
        <w:rPr>
          <w:rFonts w:ascii="Times New Roman" w:eastAsia="SimSun" w:hAnsi="Times New Roman" w:cs="Times New Roman"/>
          <w:i w:val="0"/>
          <w:color w:val="000000" w:themeColor="text1"/>
          <w:sz w:val="24"/>
          <w:szCs w:val="24"/>
        </w:rPr>
        <w:t>个与</w:t>
      </w:r>
      <w:r>
        <w:rPr>
          <w:rFonts w:ascii="Times New Roman" w:eastAsia="SimSun" w:hAnsi="Times New Roman" w:cs="Times New Roman"/>
          <w:i w:val="0"/>
          <w:color w:val="000000" w:themeColor="text1"/>
          <w:sz w:val="24"/>
          <w:szCs w:val="24"/>
        </w:rPr>
        <w:t>长期目标</w:t>
      </w:r>
      <w:r>
        <w:rPr>
          <w:rFonts w:ascii="Times New Roman" w:eastAsia="SimSun" w:hAnsi="Times New Roman" w:cs="Times New Roman"/>
          <w:i w:val="0"/>
          <w:color w:val="000000" w:themeColor="text1"/>
          <w:sz w:val="24"/>
          <w:szCs w:val="24"/>
        </w:rPr>
        <w:t>A</w:t>
      </w:r>
      <w:r w:rsidRPr="00324126">
        <w:rPr>
          <w:rFonts w:ascii="Times New Roman" w:eastAsia="SimSun" w:hAnsi="Times New Roman" w:cs="Times New Roman"/>
          <w:i w:val="0"/>
          <w:color w:val="000000" w:themeColor="text1"/>
          <w:sz w:val="24"/>
          <w:szCs w:val="24"/>
        </w:rPr>
        <w:t>相关联</w:t>
      </w:r>
      <w:r>
        <w:rPr>
          <w:rFonts w:ascii="Times New Roman" w:eastAsia="SimSun" w:hAnsi="Times New Roman" w:cs="Times New Roman" w:hint="eastAsia"/>
          <w:i w:val="0"/>
          <w:color w:val="000000" w:themeColor="text1"/>
          <w:sz w:val="24"/>
          <w:szCs w:val="24"/>
          <w:lang w:eastAsia="zh-CN"/>
        </w:rPr>
        <w:t>（</w:t>
      </w:r>
      <w:r w:rsidRPr="00324126">
        <w:rPr>
          <w:rFonts w:ascii="Times New Roman" w:eastAsia="SimSun" w:hAnsi="Times New Roman" w:cs="Times New Roman"/>
          <w:i w:val="0"/>
          <w:color w:val="000000" w:themeColor="text1"/>
          <w:sz w:val="24"/>
          <w:szCs w:val="24"/>
        </w:rPr>
        <w:t>见图</w:t>
      </w:r>
      <w:r w:rsidRPr="00324126">
        <w:rPr>
          <w:rFonts w:ascii="Times New Roman" w:eastAsia="SimSun" w:hAnsi="Times New Roman" w:cs="Times New Roman"/>
          <w:i w:val="0"/>
          <w:color w:val="000000" w:themeColor="text1"/>
          <w:sz w:val="24"/>
          <w:szCs w:val="24"/>
        </w:rPr>
        <w:t>96</w:t>
      </w:r>
      <w:r>
        <w:rPr>
          <w:rFonts w:ascii="Times New Roman" w:eastAsia="SimSun" w:hAnsi="Times New Roman" w:cs="Times New Roman" w:hint="eastAsia"/>
          <w:i w:val="0"/>
          <w:color w:val="000000" w:themeColor="text1"/>
          <w:sz w:val="24"/>
          <w:szCs w:val="24"/>
          <w:lang w:eastAsia="zh-CN"/>
        </w:rPr>
        <w:t>）</w:t>
      </w:r>
      <w:r w:rsidRPr="00324126">
        <w:rPr>
          <w:rFonts w:ascii="Times New Roman" w:eastAsia="SimSun" w:hAnsi="Times New Roman" w:cs="Times New Roman"/>
          <w:i w:val="0"/>
          <w:color w:val="000000" w:themeColor="text1"/>
          <w:sz w:val="24"/>
          <w:szCs w:val="24"/>
        </w:rPr>
        <w:t>。</w:t>
      </w:r>
      <w:r>
        <w:rPr>
          <w:rFonts w:ascii="Times New Roman" w:eastAsia="SimSun" w:hAnsi="Times New Roman" w:cs="Times New Roman" w:hint="eastAsia"/>
          <w:i w:val="0"/>
          <w:color w:val="000000" w:themeColor="text1"/>
          <w:sz w:val="24"/>
          <w:szCs w:val="24"/>
          <w:lang w:eastAsia="zh-CN"/>
        </w:rPr>
        <w:t>“</w:t>
      </w:r>
      <w:r w:rsidRPr="00163CA1">
        <w:rPr>
          <w:rFonts w:ascii="Times New Roman" w:eastAsia="SimSun" w:hAnsi="Times New Roman" w:cs="Times New Roman"/>
          <w:bCs/>
          <w:i w:val="0"/>
          <w:color w:val="000000" w:themeColor="text1"/>
          <w:sz w:val="24"/>
          <w:szCs w:val="24"/>
          <w:lang w:val="en-US"/>
        </w:rPr>
        <w:t>减少对生物多样性的威胁</w:t>
      </w:r>
      <w:r>
        <w:rPr>
          <w:rFonts w:ascii="Times New Roman" w:eastAsia="SimSun" w:hAnsi="Times New Roman" w:cs="Times New Roman" w:hint="eastAsia"/>
          <w:i w:val="0"/>
          <w:color w:val="000000" w:themeColor="text1"/>
          <w:sz w:val="24"/>
          <w:szCs w:val="24"/>
          <w:lang w:eastAsia="zh-CN"/>
        </w:rPr>
        <w:t>”</w:t>
      </w:r>
      <w:r w:rsidRPr="00324126">
        <w:rPr>
          <w:rFonts w:ascii="Times New Roman" w:eastAsia="SimSun" w:hAnsi="Times New Roman" w:cs="Times New Roman"/>
          <w:i w:val="0"/>
          <w:color w:val="000000" w:themeColor="text1"/>
          <w:sz w:val="24"/>
          <w:szCs w:val="24"/>
        </w:rPr>
        <w:t>标题下的所有</w:t>
      </w:r>
      <w:r>
        <w:rPr>
          <w:rFonts w:ascii="Times New Roman" w:eastAsia="SimSun" w:hAnsi="Times New Roman" w:cs="Times New Roman" w:hint="eastAsia"/>
          <w:i w:val="0"/>
          <w:color w:val="000000" w:themeColor="text1"/>
          <w:sz w:val="24"/>
          <w:szCs w:val="24"/>
          <w:lang w:eastAsia="zh-CN"/>
        </w:rPr>
        <w:t>行动</w:t>
      </w:r>
      <w:r w:rsidRPr="00324126">
        <w:rPr>
          <w:rFonts w:ascii="Times New Roman" w:eastAsia="SimSun" w:hAnsi="Times New Roman" w:cs="Times New Roman"/>
          <w:i w:val="0"/>
          <w:color w:val="000000" w:themeColor="text1"/>
          <w:sz w:val="24"/>
          <w:szCs w:val="24"/>
        </w:rPr>
        <w:t>目标</w:t>
      </w:r>
      <w:r>
        <w:rPr>
          <w:rFonts w:ascii="Times New Roman" w:eastAsia="SimSun" w:hAnsi="Times New Roman" w:cs="Times New Roman" w:hint="eastAsia"/>
          <w:i w:val="0"/>
          <w:color w:val="000000" w:themeColor="text1"/>
          <w:sz w:val="24"/>
          <w:szCs w:val="24"/>
          <w:lang w:eastAsia="zh-CN"/>
        </w:rPr>
        <w:t>（行动</w:t>
      </w:r>
      <w:r w:rsidRPr="00324126">
        <w:rPr>
          <w:rFonts w:ascii="Times New Roman" w:eastAsia="SimSun" w:hAnsi="Times New Roman" w:cs="Times New Roman"/>
          <w:i w:val="0"/>
          <w:color w:val="000000" w:themeColor="text1"/>
          <w:sz w:val="24"/>
          <w:szCs w:val="24"/>
        </w:rPr>
        <w:t>目标</w:t>
      </w:r>
      <w:r w:rsidRPr="00324126">
        <w:rPr>
          <w:rFonts w:ascii="Times New Roman" w:eastAsia="SimSun" w:hAnsi="Times New Roman" w:cs="Times New Roman"/>
          <w:i w:val="0"/>
          <w:color w:val="000000" w:themeColor="text1"/>
          <w:sz w:val="24"/>
          <w:szCs w:val="24"/>
        </w:rPr>
        <w:t>1-8</w:t>
      </w:r>
      <w:r>
        <w:rPr>
          <w:rFonts w:ascii="Times New Roman" w:eastAsia="SimSun" w:hAnsi="Times New Roman" w:cs="Times New Roman" w:hint="eastAsia"/>
          <w:i w:val="0"/>
          <w:color w:val="000000" w:themeColor="text1"/>
          <w:sz w:val="24"/>
          <w:szCs w:val="24"/>
          <w:lang w:eastAsia="zh-CN"/>
        </w:rPr>
        <w:t>）</w:t>
      </w:r>
      <w:r w:rsidRPr="00324126">
        <w:rPr>
          <w:rFonts w:ascii="Times New Roman" w:eastAsia="SimSun" w:hAnsi="Times New Roman" w:cs="Times New Roman"/>
          <w:i w:val="0"/>
          <w:color w:val="000000" w:themeColor="text1"/>
          <w:sz w:val="24"/>
          <w:szCs w:val="24"/>
        </w:rPr>
        <w:t>都与</w:t>
      </w:r>
      <w:r>
        <w:rPr>
          <w:rFonts w:ascii="Times New Roman" w:eastAsia="SimSun" w:hAnsi="Times New Roman" w:cs="Times New Roman"/>
          <w:i w:val="0"/>
          <w:color w:val="000000" w:themeColor="text1"/>
          <w:sz w:val="24"/>
          <w:szCs w:val="24"/>
        </w:rPr>
        <w:t>长期目标</w:t>
      </w:r>
      <w:r>
        <w:rPr>
          <w:rFonts w:ascii="Times New Roman" w:eastAsia="SimSun" w:hAnsi="Times New Roman" w:cs="Times New Roman"/>
          <w:i w:val="0"/>
          <w:color w:val="000000" w:themeColor="text1"/>
          <w:sz w:val="24"/>
          <w:szCs w:val="24"/>
        </w:rPr>
        <w:t>A</w:t>
      </w:r>
      <w:r w:rsidRPr="00324126">
        <w:rPr>
          <w:rFonts w:ascii="Times New Roman" w:eastAsia="SimSun" w:hAnsi="Times New Roman" w:cs="Times New Roman"/>
          <w:i w:val="0"/>
          <w:color w:val="000000" w:themeColor="text1"/>
          <w:sz w:val="24"/>
          <w:szCs w:val="24"/>
        </w:rPr>
        <w:t>密切相关。</w:t>
      </w:r>
      <w:r>
        <w:rPr>
          <w:rFonts w:ascii="Times New Roman" w:eastAsia="SimSun" w:hAnsi="Times New Roman" w:cs="Times New Roman" w:hint="eastAsia"/>
          <w:i w:val="0"/>
          <w:color w:val="000000" w:themeColor="text1"/>
          <w:sz w:val="24"/>
          <w:szCs w:val="24"/>
          <w:lang w:eastAsia="zh-CN"/>
        </w:rPr>
        <w:t>在“</w:t>
      </w:r>
      <w:r w:rsidRPr="00163CA1">
        <w:rPr>
          <w:rFonts w:ascii="Times New Roman" w:eastAsia="SimSun" w:hAnsi="Times New Roman" w:cs="Times New Roman"/>
          <w:i w:val="0"/>
          <w:color w:val="000000" w:themeColor="text1"/>
          <w:sz w:val="24"/>
          <w:szCs w:val="24"/>
        </w:rPr>
        <w:t>通过可持续利用和惠益分享满足人类需求</w:t>
      </w:r>
      <w:r>
        <w:rPr>
          <w:rFonts w:ascii="Times New Roman" w:eastAsia="SimSun" w:hAnsi="Times New Roman" w:cs="Times New Roman" w:hint="eastAsia"/>
          <w:i w:val="0"/>
          <w:color w:val="000000" w:themeColor="text1"/>
          <w:sz w:val="24"/>
          <w:szCs w:val="24"/>
          <w:lang w:eastAsia="zh-CN"/>
        </w:rPr>
        <w:t>”</w:t>
      </w:r>
      <w:r w:rsidRPr="00324126">
        <w:rPr>
          <w:rFonts w:ascii="Times New Roman" w:eastAsia="SimSun" w:hAnsi="Times New Roman" w:cs="Times New Roman"/>
          <w:i w:val="0"/>
          <w:color w:val="000000" w:themeColor="text1"/>
          <w:sz w:val="24"/>
          <w:szCs w:val="24"/>
        </w:rPr>
        <w:t>标题下的五个</w:t>
      </w:r>
      <w:r>
        <w:rPr>
          <w:rFonts w:ascii="Times New Roman" w:eastAsia="SimSun" w:hAnsi="Times New Roman" w:cs="Times New Roman" w:hint="eastAsia"/>
          <w:i w:val="0"/>
          <w:color w:val="000000" w:themeColor="text1"/>
          <w:sz w:val="24"/>
          <w:szCs w:val="24"/>
          <w:lang w:eastAsia="zh-CN"/>
        </w:rPr>
        <w:t>行动</w:t>
      </w:r>
      <w:r w:rsidRPr="00324126">
        <w:rPr>
          <w:rFonts w:ascii="Times New Roman" w:eastAsia="SimSun" w:hAnsi="Times New Roman" w:cs="Times New Roman"/>
          <w:i w:val="0"/>
          <w:color w:val="000000" w:themeColor="text1"/>
          <w:sz w:val="24"/>
          <w:szCs w:val="24"/>
        </w:rPr>
        <w:t>目标</w:t>
      </w:r>
      <w:r>
        <w:rPr>
          <w:rFonts w:ascii="Times New Roman" w:eastAsia="SimSun" w:hAnsi="Times New Roman" w:cs="Times New Roman" w:hint="eastAsia"/>
          <w:i w:val="0"/>
          <w:color w:val="000000" w:themeColor="text1"/>
          <w:sz w:val="24"/>
          <w:szCs w:val="24"/>
          <w:lang w:eastAsia="zh-CN"/>
        </w:rPr>
        <w:t>（行动</w:t>
      </w:r>
      <w:r w:rsidRPr="00324126">
        <w:rPr>
          <w:rFonts w:ascii="Times New Roman" w:eastAsia="SimSun" w:hAnsi="Times New Roman" w:cs="Times New Roman"/>
          <w:i w:val="0"/>
          <w:color w:val="000000" w:themeColor="text1"/>
          <w:sz w:val="24"/>
          <w:szCs w:val="24"/>
        </w:rPr>
        <w:t>目标</w:t>
      </w:r>
      <w:r w:rsidRPr="00324126">
        <w:rPr>
          <w:rFonts w:ascii="Times New Roman" w:eastAsia="SimSun" w:hAnsi="Times New Roman" w:cs="Times New Roman"/>
          <w:i w:val="0"/>
          <w:color w:val="000000" w:themeColor="text1"/>
          <w:sz w:val="24"/>
          <w:szCs w:val="24"/>
        </w:rPr>
        <w:t>9-12</w:t>
      </w:r>
      <w:r>
        <w:rPr>
          <w:rFonts w:ascii="Times New Roman" w:eastAsia="SimSun" w:hAnsi="Times New Roman" w:cs="Times New Roman" w:hint="eastAsia"/>
          <w:i w:val="0"/>
          <w:color w:val="000000" w:themeColor="text1"/>
          <w:sz w:val="24"/>
          <w:szCs w:val="24"/>
          <w:lang w:eastAsia="zh-CN"/>
        </w:rPr>
        <w:t>）</w:t>
      </w:r>
      <w:r w:rsidRPr="00324126">
        <w:rPr>
          <w:rFonts w:ascii="Times New Roman" w:eastAsia="SimSun" w:hAnsi="Times New Roman" w:cs="Times New Roman"/>
          <w:i w:val="0"/>
          <w:color w:val="000000" w:themeColor="text1"/>
          <w:sz w:val="24"/>
          <w:szCs w:val="24"/>
        </w:rPr>
        <w:t>中</w:t>
      </w:r>
      <w:r>
        <w:rPr>
          <w:rFonts w:ascii="Times New Roman" w:eastAsia="SimSun" w:hAnsi="Times New Roman" w:cs="Times New Roman" w:hint="eastAsia"/>
          <w:i w:val="0"/>
          <w:color w:val="000000" w:themeColor="text1"/>
          <w:sz w:val="24"/>
          <w:szCs w:val="24"/>
          <w:lang w:eastAsia="zh-CN"/>
        </w:rPr>
        <w:t>，</w:t>
      </w:r>
      <w:r w:rsidRPr="00324126">
        <w:rPr>
          <w:rFonts w:ascii="Times New Roman" w:eastAsia="SimSun" w:hAnsi="Times New Roman" w:cs="Times New Roman"/>
          <w:i w:val="0"/>
          <w:color w:val="000000" w:themeColor="text1"/>
          <w:sz w:val="24"/>
          <w:szCs w:val="24"/>
        </w:rPr>
        <w:t>有四个也与</w:t>
      </w:r>
      <w:r>
        <w:rPr>
          <w:rFonts w:ascii="Times New Roman" w:eastAsia="SimSun" w:hAnsi="Times New Roman" w:cs="Times New Roman"/>
          <w:i w:val="0"/>
          <w:color w:val="000000" w:themeColor="text1"/>
          <w:sz w:val="24"/>
          <w:szCs w:val="24"/>
        </w:rPr>
        <w:t>长期目标</w:t>
      </w:r>
      <w:r>
        <w:rPr>
          <w:rFonts w:ascii="Times New Roman" w:eastAsia="SimSun" w:hAnsi="Times New Roman" w:cs="Times New Roman"/>
          <w:i w:val="0"/>
          <w:color w:val="000000" w:themeColor="text1"/>
          <w:sz w:val="24"/>
          <w:szCs w:val="24"/>
        </w:rPr>
        <w:t>A</w:t>
      </w:r>
      <w:r w:rsidRPr="00324126">
        <w:rPr>
          <w:rFonts w:ascii="Times New Roman" w:eastAsia="SimSun" w:hAnsi="Times New Roman" w:cs="Times New Roman"/>
          <w:i w:val="0"/>
          <w:color w:val="000000" w:themeColor="text1"/>
          <w:sz w:val="24"/>
          <w:szCs w:val="24"/>
        </w:rPr>
        <w:t>相关，而</w:t>
      </w:r>
      <w:r>
        <w:rPr>
          <w:rFonts w:ascii="Times New Roman" w:eastAsia="SimSun" w:hAnsi="Times New Roman" w:cs="Times New Roman" w:hint="eastAsia"/>
          <w:i w:val="0"/>
          <w:color w:val="000000" w:themeColor="text1"/>
          <w:sz w:val="24"/>
          <w:szCs w:val="24"/>
          <w:lang w:eastAsia="zh-CN"/>
        </w:rPr>
        <w:t>“</w:t>
      </w:r>
      <w:r w:rsidRPr="00163CA1">
        <w:rPr>
          <w:rFonts w:ascii="Times New Roman" w:eastAsia="SimSun" w:hAnsi="Times New Roman" w:cs="Times New Roman"/>
          <w:i w:val="0"/>
          <w:color w:val="000000" w:themeColor="text1"/>
          <w:sz w:val="24"/>
          <w:szCs w:val="24"/>
          <w:lang w:val="en-US"/>
        </w:rPr>
        <w:t>执行工作和主流化的工具和解决方案</w:t>
      </w:r>
      <w:r>
        <w:rPr>
          <w:rFonts w:ascii="Times New Roman" w:eastAsia="SimSun" w:hAnsi="Times New Roman" w:cs="Times New Roman" w:hint="eastAsia"/>
          <w:i w:val="0"/>
          <w:color w:val="000000" w:themeColor="text1"/>
          <w:sz w:val="24"/>
          <w:szCs w:val="24"/>
          <w:lang w:eastAsia="zh-CN"/>
        </w:rPr>
        <w:t>”</w:t>
      </w:r>
      <w:r w:rsidRPr="00324126">
        <w:rPr>
          <w:rFonts w:ascii="Times New Roman" w:eastAsia="SimSun" w:hAnsi="Times New Roman" w:cs="Times New Roman"/>
          <w:i w:val="0"/>
          <w:color w:val="000000" w:themeColor="text1"/>
          <w:sz w:val="24"/>
          <w:szCs w:val="24"/>
        </w:rPr>
        <w:t>标题下只有三个</w:t>
      </w:r>
      <w:r>
        <w:rPr>
          <w:rFonts w:ascii="Times New Roman" w:eastAsia="SimSun" w:hAnsi="Times New Roman" w:cs="Times New Roman" w:hint="eastAsia"/>
          <w:i w:val="0"/>
          <w:color w:val="000000" w:themeColor="text1"/>
          <w:sz w:val="24"/>
          <w:szCs w:val="24"/>
          <w:lang w:eastAsia="zh-CN"/>
        </w:rPr>
        <w:t>行动</w:t>
      </w:r>
      <w:r w:rsidRPr="00324126">
        <w:rPr>
          <w:rFonts w:ascii="Times New Roman" w:eastAsia="SimSun" w:hAnsi="Times New Roman" w:cs="Times New Roman"/>
          <w:i w:val="0"/>
          <w:color w:val="000000" w:themeColor="text1"/>
          <w:sz w:val="24"/>
          <w:szCs w:val="24"/>
        </w:rPr>
        <w:t>目标</w:t>
      </w:r>
      <w:r>
        <w:rPr>
          <w:rFonts w:ascii="Times New Roman" w:eastAsia="SimSun" w:hAnsi="Times New Roman" w:cs="Times New Roman" w:hint="eastAsia"/>
          <w:i w:val="0"/>
          <w:color w:val="000000" w:themeColor="text1"/>
          <w:sz w:val="24"/>
          <w:szCs w:val="24"/>
          <w:lang w:eastAsia="zh-CN"/>
        </w:rPr>
        <w:t>（行动</w:t>
      </w:r>
      <w:r w:rsidRPr="00324126">
        <w:rPr>
          <w:rFonts w:ascii="Times New Roman" w:eastAsia="SimSun" w:hAnsi="Times New Roman" w:cs="Times New Roman"/>
          <w:i w:val="0"/>
          <w:color w:val="000000" w:themeColor="text1"/>
          <w:sz w:val="24"/>
          <w:szCs w:val="24"/>
        </w:rPr>
        <w:t>目标</w:t>
      </w:r>
      <w:r w:rsidRPr="00324126">
        <w:rPr>
          <w:rFonts w:ascii="Times New Roman" w:eastAsia="SimSun" w:hAnsi="Times New Roman" w:cs="Times New Roman"/>
          <w:i w:val="0"/>
          <w:color w:val="000000" w:themeColor="text1"/>
          <w:sz w:val="24"/>
          <w:szCs w:val="24"/>
        </w:rPr>
        <w:t>16</w:t>
      </w:r>
      <w:r w:rsidRPr="00324126">
        <w:rPr>
          <w:rFonts w:ascii="Times New Roman" w:eastAsia="SimSun" w:hAnsi="Times New Roman" w:cs="Times New Roman"/>
          <w:i w:val="0"/>
          <w:color w:val="000000" w:themeColor="text1"/>
          <w:sz w:val="24"/>
          <w:szCs w:val="24"/>
        </w:rPr>
        <w:t>、</w:t>
      </w:r>
      <w:r w:rsidRPr="00324126">
        <w:rPr>
          <w:rFonts w:ascii="Times New Roman" w:eastAsia="SimSun" w:hAnsi="Times New Roman" w:cs="Times New Roman"/>
          <w:i w:val="0"/>
          <w:color w:val="000000" w:themeColor="text1"/>
          <w:sz w:val="24"/>
          <w:szCs w:val="24"/>
        </w:rPr>
        <w:t>17</w:t>
      </w:r>
      <w:r w:rsidRPr="00324126">
        <w:rPr>
          <w:rFonts w:ascii="Times New Roman" w:eastAsia="SimSun" w:hAnsi="Times New Roman" w:cs="Times New Roman"/>
          <w:i w:val="0"/>
          <w:color w:val="000000" w:themeColor="text1"/>
          <w:sz w:val="24"/>
          <w:szCs w:val="24"/>
        </w:rPr>
        <w:t>和</w:t>
      </w:r>
      <w:r w:rsidRPr="00324126">
        <w:rPr>
          <w:rFonts w:ascii="Times New Roman" w:eastAsia="SimSun" w:hAnsi="Times New Roman" w:cs="Times New Roman"/>
          <w:i w:val="0"/>
          <w:color w:val="000000" w:themeColor="text1"/>
          <w:sz w:val="24"/>
          <w:szCs w:val="24"/>
        </w:rPr>
        <w:t>23</w:t>
      </w:r>
      <w:r>
        <w:rPr>
          <w:rFonts w:ascii="Times New Roman" w:eastAsia="SimSun" w:hAnsi="Times New Roman" w:cs="Times New Roman" w:hint="eastAsia"/>
          <w:i w:val="0"/>
          <w:color w:val="000000" w:themeColor="text1"/>
          <w:sz w:val="24"/>
          <w:szCs w:val="24"/>
          <w:lang w:eastAsia="zh-CN"/>
        </w:rPr>
        <w:t>）</w:t>
      </w:r>
      <w:r w:rsidRPr="00324126">
        <w:rPr>
          <w:rFonts w:ascii="Times New Roman" w:eastAsia="SimSun" w:hAnsi="Times New Roman" w:cs="Times New Roman"/>
          <w:i w:val="0"/>
          <w:color w:val="000000" w:themeColor="text1"/>
          <w:sz w:val="24"/>
          <w:szCs w:val="24"/>
        </w:rPr>
        <w:t>与</w:t>
      </w:r>
      <w:r>
        <w:rPr>
          <w:rFonts w:ascii="Times New Roman" w:eastAsia="SimSun" w:hAnsi="Times New Roman" w:cs="Times New Roman"/>
          <w:i w:val="0"/>
          <w:color w:val="000000" w:themeColor="text1"/>
          <w:sz w:val="24"/>
          <w:szCs w:val="24"/>
        </w:rPr>
        <w:t>长期目标</w:t>
      </w:r>
      <w:r>
        <w:rPr>
          <w:rFonts w:ascii="Times New Roman" w:eastAsia="SimSun" w:hAnsi="Times New Roman" w:cs="Times New Roman"/>
          <w:i w:val="0"/>
          <w:color w:val="000000" w:themeColor="text1"/>
          <w:sz w:val="24"/>
          <w:szCs w:val="24"/>
        </w:rPr>
        <w:t>A</w:t>
      </w:r>
      <w:r w:rsidRPr="00324126">
        <w:rPr>
          <w:rFonts w:ascii="Times New Roman" w:eastAsia="SimSun" w:hAnsi="Times New Roman" w:cs="Times New Roman"/>
          <w:i w:val="0"/>
          <w:color w:val="000000" w:themeColor="text1"/>
          <w:sz w:val="24"/>
          <w:szCs w:val="24"/>
        </w:rPr>
        <w:t>相关。</w:t>
      </w:r>
    </w:p>
    <w:p w14:paraId="769706F1"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iCs/>
          <w:color w:val="000080"/>
          <w:lang w:eastAsia="zh-CN"/>
        </w:rPr>
        <w:tab/>
      </w:r>
      <w:r w:rsidRPr="00324126">
        <w:rPr>
          <w:rFonts w:ascii="Times New Roman" w:hAnsi="Times New Roman" w:cs="Times New Roman"/>
          <w:iCs/>
          <w:color w:val="000080"/>
          <w:lang w:eastAsia="zh-CN"/>
        </w:rPr>
        <w:t>使用第二</w:t>
      </w:r>
      <w:r>
        <w:rPr>
          <w:rFonts w:ascii="Times New Roman" w:hAnsi="Times New Roman" w:cs="Times New Roman" w:hint="eastAsia"/>
          <w:iCs/>
          <w:color w:val="000080"/>
          <w:lang w:eastAsia="zh-CN"/>
        </w:rPr>
        <w:t>.B</w:t>
      </w:r>
      <w:r w:rsidRPr="00324126">
        <w:rPr>
          <w:rFonts w:ascii="Times New Roman" w:hAnsi="Times New Roman" w:cs="Times New Roman"/>
          <w:iCs/>
          <w:color w:val="000080"/>
          <w:lang w:eastAsia="zh-CN"/>
        </w:rPr>
        <w:t>节</w:t>
      </w:r>
      <w:r>
        <w:rPr>
          <w:rFonts w:ascii="Times New Roman" w:hAnsi="Times New Roman" w:cs="Times New Roman" w:hint="eastAsia"/>
          <w:iCs/>
          <w:color w:val="000080"/>
          <w:lang w:eastAsia="zh-CN"/>
        </w:rPr>
        <w:t>所述</w:t>
      </w:r>
      <w:r w:rsidRPr="00324126">
        <w:rPr>
          <w:rFonts w:ascii="Times New Roman" w:hAnsi="Times New Roman" w:cs="Times New Roman"/>
          <w:iCs/>
          <w:color w:val="000080"/>
          <w:lang w:eastAsia="zh-CN"/>
        </w:rPr>
        <w:t>指标趋势总结了与</w:t>
      </w:r>
      <w:r>
        <w:rPr>
          <w:rFonts w:ascii="Times New Roman" w:hAnsi="Times New Roman" w:cs="Times New Roman"/>
          <w:iCs/>
          <w:color w:val="000080"/>
          <w:lang w:eastAsia="zh-CN"/>
        </w:rPr>
        <w:t>长期目标</w:t>
      </w:r>
      <w:r>
        <w:rPr>
          <w:rFonts w:ascii="Times New Roman" w:hAnsi="Times New Roman" w:cs="Times New Roman"/>
          <w:iCs/>
          <w:color w:val="000080"/>
          <w:lang w:eastAsia="zh-CN"/>
        </w:rPr>
        <w:t>A</w:t>
      </w:r>
      <w:r w:rsidRPr="00324126">
        <w:rPr>
          <w:rFonts w:ascii="Times New Roman" w:hAnsi="Times New Roman" w:cs="Times New Roman"/>
          <w:iCs/>
          <w:color w:val="000080"/>
          <w:lang w:eastAsia="zh-CN"/>
        </w:rPr>
        <w:t>相关的</w:t>
      </w:r>
      <w:r w:rsidRPr="00324126">
        <w:rPr>
          <w:rFonts w:ascii="Times New Roman" w:hAnsi="Times New Roman" w:cs="Times New Roman"/>
          <w:iCs/>
          <w:color w:val="000080"/>
          <w:lang w:eastAsia="zh-CN"/>
        </w:rPr>
        <w:t>15</w:t>
      </w:r>
      <w:r w:rsidRPr="00324126">
        <w:rPr>
          <w:rFonts w:ascii="Times New Roman" w:hAnsi="Times New Roman" w:cs="Times New Roman"/>
          <w:iCs/>
          <w:color w:val="000080"/>
          <w:lang w:eastAsia="zh-CN"/>
        </w:rPr>
        <w:t>个</w:t>
      </w:r>
      <w:r>
        <w:rPr>
          <w:rFonts w:ascii="Times New Roman" w:hAnsi="Times New Roman" w:cs="Times New Roman"/>
          <w:iCs/>
          <w:color w:val="000080"/>
          <w:lang w:eastAsia="zh-CN"/>
        </w:rPr>
        <w:t>行动目标</w:t>
      </w:r>
      <w:r w:rsidRPr="00324126">
        <w:rPr>
          <w:rFonts w:ascii="Times New Roman" w:hAnsi="Times New Roman" w:cs="Times New Roman"/>
          <w:iCs/>
          <w:color w:val="000080"/>
          <w:lang w:eastAsia="zh-CN"/>
        </w:rPr>
        <w:t>中每一</w:t>
      </w:r>
      <w:r>
        <w:rPr>
          <w:rFonts w:ascii="Times New Roman" w:hAnsi="Times New Roman" w:cs="Times New Roman" w:hint="eastAsia"/>
          <w:iCs/>
          <w:color w:val="000080"/>
          <w:lang w:eastAsia="zh-CN"/>
        </w:rPr>
        <w:t>个目标的</w:t>
      </w:r>
      <w:r w:rsidRPr="00324126">
        <w:rPr>
          <w:rFonts w:ascii="Times New Roman" w:hAnsi="Times New Roman" w:cs="Times New Roman"/>
          <w:iCs/>
          <w:color w:val="000080"/>
          <w:lang w:eastAsia="zh-CN"/>
        </w:rPr>
        <w:t>平均趋势</w:t>
      </w:r>
      <w:r>
        <w:rPr>
          <w:rFonts w:ascii="Times New Roman" w:hAnsi="Times New Roman" w:cs="Times New Roman" w:hint="eastAsia"/>
          <w:iCs/>
          <w:color w:val="000080"/>
          <w:lang w:eastAsia="zh-CN"/>
        </w:rPr>
        <w:t>（</w:t>
      </w:r>
      <w:r w:rsidRPr="00324126">
        <w:rPr>
          <w:rFonts w:ascii="Times New Roman" w:hAnsi="Times New Roman" w:cs="Times New Roman"/>
          <w:iCs/>
          <w:color w:val="000080"/>
          <w:lang w:eastAsia="zh-CN"/>
        </w:rPr>
        <w:t>参见图</w:t>
      </w:r>
      <w:r w:rsidRPr="00324126">
        <w:rPr>
          <w:rFonts w:ascii="Times New Roman" w:hAnsi="Times New Roman" w:cs="Times New Roman"/>
          <w:iCs/>
          <w:color w:val="000080"/>
          <w:lang w:eastAsia="zh-CN"/>
        </w:rPr>
        <w:t>97</w:t>
      </w:r>
      <w:r>
        <w:rPr>
          <w:rFonts w:ascii="Times New Roman" w:hAnsi="Times New Roman" w:cs="Times New Roman" w:hint="eastAsia"/>
          <w:iCs/>
          <w:color w:val="000080"/>
          <w:lang w:eastAsia="zh-CN"/>
        </w:rPr>
        <w:t>）</w:t>
      </w:r>
      <w:r w:rsidRPr="00324126">
        <w:rPr>
          <w:rFonts w:ascii="Times New Roman" w:hAnsi="Times New Roman" w:cs="Times New Roman"/>
          <w:iCs/>
          <w:color w:val="000080"/>
          <w:lang w:eastAsia="zh-CN"/>
        </w:rPr>
        <w:t>。</w:t>
      </w:r>
      <w:r>
        <w:rPr>
          <w:rFonts w:ascii="Times New Roman" w:hAnsi="Times New Roman" w:cs="Times New Roman" w:hint="eastAsia"/>
          <w:iCs/>
          <w:color w:val="000080"/>
          <w:lang w:eastAsia="zh-CN"/>
        </w:rPr>
        <w:t>关于两个</w:t>
      </w:r>
      <w:r w:rsidRPr="00324126">
        <w:rPr>
          <w:rFonts w:ascii="Times New Roman" w:hAnsi="Times New Roman" w:cs="Times New Roman"/>
          <w:iCs/>
          <w:color w:val="000080"/>
          <w:lang w:eastAsia="zh-CN"/>
        </w:rPr>
        <w:t>与</w:t>
      </w:r>
      <w:r>
        <w:rPr>
          <w:rFonts w:ascii="Times New Roman" w:hAnsi="Times New Roman" w:cs="Times New Roman"/>
          <w:iCs/>
          <w:color w:val="000080"/>
          <w:lang w:eastAsia="zh-CN"/>
        </w:rPr>
        <w:t>长期目标</w:t>
      </w:r>
      <w:r>
        <w:rPr>
          <w:rFonts w:ascii="Times New Roman" w:hAnsi="Times New Roman" w:cs="Times New Roman"/>
          <w:iCs/>
          <w:color w:val="000080"/>
          <w:lang w:eastAsia="zh-CN"/>
        </w:rPr>
        <w:t>A</w:t>
      </w:r>
      <w:r w:rsidRPr="00324126">
        <w:rPr>
          <w:rFonts w:ascii="Times New Roman" w:hAnsi="Times New Roman" w:cs="Times New Roman"/>
          <w:iCs/>
          <w:color w:val="000080"/>
          <w:lang w:eastAsia="zh-CN"/>
        </w:rPr>
        <w:t>最密切</w:t>
      </w:r>
      <w:r>
        <w:rPr>
          <w:rFonts w:ascii="Times New Roman" w:hAnsi="Times New Roman" w:cs="Times New Roman" w:hint="eastAsia"/>
          <w:iCs/>
          <w:color w:val="000080"/>
          <w:lang w:eastAsia="zh-CN"/>
        </w:rPr>
        <w:t>相关</w:t>
      </w:r>
      <w:r w:rsidRPr="00324126">
        <w:rPr>
          <w:rFonts w:ascii="Times New Roman" w:hAnsi="Times New Roman" w:cs="Times New Roman"/>
          <w:iCs/>
          <w:color w:val="000080"/>
          <w:lang w:eastAsia="zh-CN"/>
        </w:rPr>
        <w:t>的</w:t>
      </w:r>
      <w:r>
        <w:rPr>
          <w:rFonts w:ascii="Times New Roman" w:hAnsi="Times New Roman" w:cs="Times New Roman"/>
          <w:iCs/>
          <w:color w:val="000080"/>
          <w:lang w:eastAsia="zh-CN"/>
        </w:rPr>
        <w:t>行动目标</w:t>
      </w:r>
      <w:r>
        <w:rPr>
          <w:rFonts w:ascii="Times New Roman" w:hAnsi="Times New Roman" w:cs="Times New Roman" w:hint="eastAsia"/>
          <w:iCs/>
          <w:color w:val="000080"/>
          <w:lang w:eastAsia="zh-CN"/>
        </w:rPr>
        <w:t>（</w:t>
      </w:r>
      <w:r>
        <w:rPr>
          <w:rFonts w:ascii="Times New Roman" w:hAnsi="Times New Roman" w:cs="Times New Roman"/>
          <w:iCs/>
          <w:color w:val="000080"/>
          <w:lang w:eastAsia="zh-CN"/>
        </w:rPr>
        <w:t>行动目标</w:t>
      </w:r>
      <w:r w:rsidRPr="00324126">
        <w:rPr>
          <w:rFonts w:ascii="Times New Roman" w:hAnsi="Times New Roman" w:cs="Times New Roman"/>
          <w:iCs/>
          <w:color w:val="000080"/>
          <w:lang w:eastAsia="zh-CN"/>
        </w:rPr>
        <w:t>2</w:t>
      </w:r>
      <w:r w:rsidRPr="00324126">
        <w:rPr>
          <w:rFonts w:ascii="Times New Roman" w:hAnsi="Times New Roman" w:cs="Times New Roman"/>
          <w:iCs/>
          <w:color w:val="000080"/>
          <w:lang w:eastAsia="zh-CN"/>
        </w:rPr>
        <w:t>和</w:t>
      </w:r>
      <w:r w:rsidRPr="00324126">
        <w:rPr>
          <w:rFonts w:ascii="Times New Roman" w:hAnsi="Times New Roman" w:cs="Times New Roman"/>
          <w:iCs/>
          <w:color w:val="000080"/>
          <w:lang w:eastAsia="zh-CN"/>
        </w:rPr>
        <w:t>8</w:t>
      </w:r>
      <w:r>
        <w:rPr>
          <w:rFonts w:ascii="Times New Roman" w:hAnsi="Times New Roman" w:cs="Times New Roman" w:hint="eastAsia"/>
          <w:iCs/>
          <w:color w:val="000080"/>
          <w:lang w:eastAsia="zh-CN"/>
        </w:rPr>
        <w:t>），</w:t>
      </w:r>
      <w:r w:rsidRPr="00324126">
        <w:rPr>
          <w:rFonts w:ascii="Times New Roman" w:hAnsi="Times New Roman" w:cs="Times New Roman"/>
          <w:iCs/>
          <w:color w:val="000080"/>
          <w:lang w:eastAsia="zh-CN"/>
        </w:rPr>
        <w:t>显示改善迹象的指标</w:t>
      </w:r>
      <w:r>
        <w:rPr>
          <w:rFonts w:ascii="Times New Roman" w:hAnsi="Times New Roman" w:cs="Times New Roman" w:hint="eastAsia"/>
          <w:iCs/>
          <w:color w:val="000080"/>
          <w:lang w:eastAsia="zh-CN"/>
        </w:rPr>
        <w:t>大大多于显示</w:t>
      </w:r>
      <w:r w:rsidRPr="00324126">
        <w:rPr>
          <w:rFonts w:ascii="Times New Roman" w:hAnsi="Times New Roman" w:cs="Times New Roman"/>
          <w:iCs/>
          <w:color w:val="000080"/>
          <w:lang w:eastAsia="zh-CN"/>
        </w:rPr>
        <w:t>恶化迹象</w:t>
      </w:r>
      <w:r>
        <w:rPr>
          <w:rFonts w:ascii="Times New Roman" w:hAnsi="Times New Roman" w:cs="Times New Roman" w:hint="eastAsia"/>
          <w:iCs/>
          <w:color w:val="000080"/>
          <w:lang w:eastAsia="zh-CN"/>
        </w:rPr>
        <w:t>的指标</w:t>
      </w:r>
      <w:r w:rsidRPr="00324126">
        <w:rPr>
          <w:rFonts w:ascii="Times New Roman" w:hAnsi="Times New Roman" w:cs="Times New Roman"/>
          <w:iCs/>
          <w:color w:val="000080"/>
          <w:lang w:eastAsia="zh-CN"/>
        </w:rPr>
        <w:t>。</w:t>
      </w:r>
      <w:r>
        <w:rPr>
          <w:rFonts w:ascii="Times New Roman" w:hAnsi="Times New Roman" w:cs="Times New Roman" w:hint="eastAsia"/>
          <w:iCs/>
          <w:color w:val="000080"/>
          <w:lang w:eastAsia="zh-CN"/>
        </w:rPr>
        <w:t>与此</w:t>
      </w:r>
      <w:r w:rsidRPr="00324126">
        <w:rPr>
          <w:rFonts w:ascii="Times New Roman" w:hAnsi="Times New Roman" w:cs="Times New Roman"/>
          <w:iCs/>
          <w:color w:val="000080"/>
          <w:lang w:eastAsia="zh-CN"/>
        </w:rPr>
        <w:t>相反</w:t>
      </w:r>
      <w:r>
        <w:rPr>
          <w:rFonts w:ascii="Times New Roman" w:hAnsi="Times New Roman" w:cs="Times New Roman" w:hint="eastAsia"/>
          <w:iCs/>
          <w:color w:val="000080"/>
          <w:lang w:eastAsia="zh-CN"/>
        </w:rPr>
        <w:t>的是</w:t>
      </w:r>
      <w:r w:rsidRPr="00324126">
        <w:rPr>
          <w:rFonts w:ascii="Times New Roman" w:hAnsi="Times New Roman" w:cs="Times New Roman"/>
          <w:iCs/>
          <w:color w:val="000080"/>
          <w:lang w:eastAsia="zh-CN"/>
        </w:rPr>
        <w:t>，</w:t>
      </w:r>
      <w:r>
        <w:rPr>
          <w:rFonts w:ascii="Times New Roman" w:hAnsi="Times New Roman" w:cs="Times New Roman" w:hint="eastAsia"/>
          <w:iCs/>
          <w:color w:val="000080"/>
          <w:lang w:eastAsia="zh-CN"/>
        </w:rPr>
        <w:t>有</w:t>
      </w:r>
      <w:r w:rsidRPr="00324126">
        <w:rPr>
          <w:rFonts w:ascii="Times New Roman" w:hAnsi="Times New Roman" w:cs="Times New Roman"/>
          <w:iCs/>
          <w:color w:val="000080"/>
          <w:lang w:eastAsia="zh-CN"/>
        </w:rPr>
        <w:t>两个相关</w:t>
      </w:r>
      <w:r>
        <w:rPr>
          <w:rFonts w:ascii="Times New Roman" w:hAnsi="Times New Roman" w:cs="Times New Roman" w:hint="eastAsia"/>
          <w:iCs/>
          <w:color w:val="000080"/>
          <w:lang w:eastAsia="zh-CN"/>
        </w:rPr>
        <w:t>行动</w:t>
      </w:r>
      <w:r w:rsidRPr="00324126">
        <w:rPr>
          <w:rFonts w:ascii="Times New Roman" w:hAnsi="Times New Roman" w:cs="Times New Roman"/>
          <w:iCs/>
          <w:color w:val="000080"/>
          <w:lang w:eastAsia="zh-CN"/>
        </w:rPr>
        <w:t>目标</w:t>
      </w:r>
      <w:r>
        <w:rPr>
          <w:rFonts w:ascii="Times New Roman" w:hAnsi="Times New Roman" w:cs="Times New Roman" w:hint="eastAsia"/>
          <w:iCs/>
          <w:color w:val="000080"/>
          <w:lang w:eastAsia="zh-CN"/>
        </w:rPr>
        <w:t>（行动</w:t>
      </w:r>
      <w:r w:rsidRPr="00324126">
        <w:rPr>
          <w:rFonts w:ascii="Times New Roman" w:hAnsi="Times New Roman" w:cs="Times New Roman"/>
          <w:iCs/>
          <w:color w:val="000080"/>
          <w:lang w:eastAsia="zh-CN"/>
        </w:rPr>
        <w:t>目标</w:t>
      </w:r>
      <w:r w:rsidRPr="00324126">
        <w:rPr>
          <w:rFonts w:ascii="Times New Roman" w:hAnsi="Times New Roman" w:cs="Times New Roman"/>
          <w:iCs/>
          <w:color w:val="000080"/>
          <w:lang w:eastAsia="zh-CN"/>
        </w:rPr>
        <w:t>17</w:t>
      </w:r>
      <w:r w:rsidRPr="00324126">
        <w:rPr>
          <w:rFonts w:ascii="Times New Roman" w:hAnsi="Times New Roman" w:cs="Times New Roman"/>
          <w:iCs/>
          <w:color w:val="000080"/>
          <w:lang w:eastAsia="zh-CN"/>
        </w:rPr>
        <w:t>和</w:t>
      </w:r>
      <w:r w:rsidRPr="00324126">
        <w:rPr>
          <w:rFonts w:ascii="Times New Roman" w:hAnsi="Times New Roman" w:cs="Times New Roman"/>
          <w:iCs/>
          <w:color w:val="000080"/>
          <w:lang w:eastAsia="zh-CN"/>
        </w:rPr>
        <w:t>23</w:t>
      </w:r>
      <w:r>
        <w:rPr>
          <w:rFonts w:ascii="Times New Roman" w:hAnsi="Times New Roman" w:cs="Times New Roman" w:hint="eastAsia"/>
          <w:iCs/>
          <w:color w:val="000080"/>
          <w:lang w:eastAsia="zh-CN"/>
        </w:rPr>
        <w:t>）的</w:t>
      </w:r>
      <w:r w:rsidRPr="00324126">
        <w:rPr>
          <w:rFonts w:ascii="Times New Roman" w:hAnsi="Times New Roman" w:cs="Times New Roman"/>
          <w:iCs/>
          <w:color w:val="000080"/>
          <w:lang w:eastAsia="zh-CN"/>
        </w:rPr>
        <w:t>显示恶化迹象的指标多于</w:t>
      </w:r>
      <w:r>
        <w:rPr>
          <w:rFonts w:ascii="Times New Roman" w:hAnsi="Times New Roman" w:cs="Times New Roman" w:hint="eastAsia"/>
          <w:iCs/>
          <w:color w:val="000080"/>
          <w:lang w:eastAsia="zh-CN"/>
        </w:rPr>
        <w:t>显示</w:t>
      </w:r>
      <w:r w:rsidRPr="00324126">
        <w:rPr>
          <w:rFonts w:ascii="Times New Roman" w:hAnsi="Times New Roman" w:cs="Times New Roman"/>
          <w:iCs/>
          <w:color w:val="000080"/>
          <w:lang w:eastAsia="zh-CN"/>
        </w:rPr>
        <w:t>改善迹象</w:t>
      </w:r>
      <w:r>
        <w:rPr>
          <w:rFonts w:ascii="Times New Roman" w:hAnsi="Times New Roman" w:cs="Times New Roman" w:hint="eastAsia"/>
          <w:iCs/>
          <w:color w:val="000080"/>
          <w:lang w:eastAsia="zh-CN"/>
        </w:rPr>
        <w:t>的指标</w:t>
      </w:r>
      <w:r w:rsidRPr="00324126">
        <w:rPr>
          <w:rFonts w:ascii="Times New Roman" w:hAnsi="Times New Roman" w:cs="Times New Roman"/>
          <w:iCs/>
          <w:color w:val="000080"/>
          <w:lang w:eastAsia="zh-CN"/>
        </w:rPr>
        <w:t>。在所有相关</w:t>
      </w:r>
      <w:r>
        <w:rPr>
          <w:rFonts w:ascii="Times New Roman" w:hAnsi="Times New Roman" w:cs="Times New Roman" w:hint="eastAsia"/>
          <w:iCs/>
          <w:color w:val="000080"/>
          <w:lang w:eastAsia="zh-CN"/>
        </w:rPr>
        <w:t>行动</w:t>
      </w:r>
      <w:r w:rsidRPr="00324126">
        <w:rPr>
          <w:rFonts w:ascii="Times New Roman" w:hAnsi="Times New Roman" w:cs="Times New Roman"/>
          <w:iCs/>
          <w:color w:val="000080"/>
          <w:lang w:eastAsia="zh-CN"/>
        </w:rPr>
        <w:t>目标中，</w:t>
      </w:r>
      <w:r w:rsidRPr="00324126">
        <w:rPr>
          <w:rFonts w:ascii="Times New Roman" w:hAnsi="Times New Roman" w:cs="Times New Roman"/>
          <w:iCs/>
          <w:color w:val="000080"/>
          <w:lang w:eastAsia="zh-CN"/>
        </w:rPr>
        <w:t>26.5%</w:t>
      </w:r>
      <w:r w:rsidRPr="00324126">
        <w:rPr>
          <w:rFonts w:ascii="Times New Roman" w:hAnsi="Times New Roman" w:cs="Times New Roman"/>
          <w:iCs/>
          <w:color w:val="000080"/>
          <w:lang w:eastAsia="zh-CN"/>
        </w:rPr>
        <w:t>的指标正在改善，</w:t>
      </w:r>
      <w:r w:rsidRPr="00324126">
        <w:rPr>
          <w:rFonts w:ascii="Times New Roman" w:hAnsi="Times New Roman" w:cs="Times New Roman"/>
          <w:iCs/>
          <w:color w:val="000080"/>
          <w:lang w:eastAsia="zh-CN"/>
        </w:rPr>
        <w:t>58%</w:t>
      </w:r>
      <w:r w:rsidRPr="00324126">
        <w:rPr>
          <w:rFonts w:ascii="Times New Roman" w:hAnsi="Times New Roman" w:cs="Times New Roman"/>
          <w:iCs/>
          <w:color w:val="000080"/>
          <w:lang w:eastAsia="zh-CN"/>
        </w:rPr>
        <w:t>保持稳定，</w:t>
      </w:r>
      <w:r w:rsidRPr="00324126">
        <w:rPr>
          <w:rFonts w:ascii="Times New Roman" w:hAnsi="Times New Roman" w:cs="Times New Roman"/>
          <w:iCs/>
          <w:color w:val="000080"/>
          <w:lang w:eastAsia="zh-CN"/>
        </w:rPr>
        <w:t>15.5%</w:t>
      </w:r>
      <w:r>
        <w:rPr>
          <w:rFonts w:ascii="Times New Roman" w:hAnsi="Times New Roman" w:cs="Times New Roman"/>
          <w:iCs/>
          <w:color w:val="000080"/>
          <w:lang w:eastAsia="zh-CN"/>
        </w:rPr>
        <w:t>渐行渐远</w:t>
      </w:r>
      <w:r w:rsidRPr="00324126">
        <w:rPr>
          <w:rFonts w:ascii="Times New Roman" w:hAnsi="Times New Roman" w:cs="Times New Roman"/>
          <w:iCs/>
          <w:color w:val="000080"/>
          <w:lang w:eastAsia="zh-CN"/>
        </w:rPr>
        <w:t>。这些早期结果表明，</w:t>
      </w:r>
      <w:r>
        <w:rPr>
          <w:rFonts w:ascii="Times New Roman" w:hAnsi="Times New Roman" w:cs="Times New Roman" w:hint="eastAsia"/>
          <w:iCs/>
          <w:color w:val="000080"/>
          <w:lang w:eastAsia="zh-CN"/>
        </w:rPr>
        <w:t>就</w:t>
      </w:r>
      <w:r>
        <w:rPr>
          <w:rFonts w:ascii="Times New Roman" w:hAnsi="Times New Roman" w:cs="Times New Roman"/>
          <w:iCs/>
          <w:color w:val="000080"/>
          <w:lang w:eastAsia="zh-CN"/>
        </w:rPr>
        <w:t>长期目标</w:t>
      </w:r>
      <w:r>
        <w:rPr>
          <w:rFonts w:ascii="Times New Roman" w:hAnsi="Times New Roman" w:cs="Times New Roman"/>
          <w:iCs/>
          <w:color w:val="000080"/>
          <w:lang w:eastAsia="zh-CN"/>
        </w:rPr>
        <w:t>A</w:t>
      </w:r>
      <w:r>
        <w:rPr>
          <w:rFonts w:ascii="Times New Roman" w:hAnsi="Times New Roman" w:cs="Times New Roman" w:hint="eastAsia"/>
          <w:iCs/>
          <w:color w:val="000080"/>
          <w:lang w:eastAsia="zh-CN"/>
        </w:rPr>
        <w:t>的实现进度而言</w:t>
      </w:r>
      <w:r w:rsidRPr="00324126">
        <w:rPr>
          <w:rFonts w:ascii="Times New Roman" w:hAnsi="Times New Roman" w:cs="Times New Roman"/>
          <w:iCs/>
          <w:color w:val="000080"/>
          <w:lang w:eastAsia="zh-CN"/>
        </w:rPr>
        <w:t>，总体趋势喜忧参半，基本上</w:t>
      </w:r>
      <w:r>
        <w:rPr>
          <w:rFonts w:ascii="Times New Roman" w:hAnsi="Times New Roman" w:cs="Times New Roman" w:hint="eastAsia"/>
          <w:iCs/>
          <w:color w:val="000080"/>
          <w:lang w:eastAsia="zh-CN"/>
        </w:rPr>
        <w:t>停滞不前；那些</w:t>
      </w:r>
      <w:r w:rsidRPr="00324126">
        <w:rPr>
          <w:rFonts w:ascii="Times New Roman" w:hAnsi="Times New Roman" w:cs="Times New Roman"/>
          <w:iCs/>
          <w:color w:val="000080"/>
          <w:lang w:eastAsia="zh-CN"/>
        </w:rPr>
        <w:t>与</w:t>
      </w:r>
      <w:r>
        <w:rPr>
          <w:rFonts w:ascii="Times New Roman" w:hAnsi="Times New Roman" w:cs="Times New Roman" w:hint="eastAsia"/>
          <w:iCs/>
          <w:color w:val="000080"/>
          <w:lang w:eastAsia="zh-CN"/>
        </w:rPr>
        <w:t>导致</w:t>
      </w:r>
      <w:r w:rsidRPr="00324126">
        <w:rPr>
          <w:rFonts w:ascii="Times New Roman" w:hAnsi="Times New Roman" w:cs="Times New Roman"/>
          <w:iCs/>
          <w:color w:val="000080"/>
          <w:lang w:eastAsia="zh-CN"/>
        </w:rPr>
        <w:t>生物多样性变化的直接和间接驱动因素</w:t>
      </w:r>
      <w:r>
        <w:rPr>
          <w:rFonts w:ascii="Times New Roman" w:hAnsi="Times New Roman" w:cs="Times New Roman" w:hint="eastAsia"/>
          <w:iCs/>
          <w:color w:val="000080"/>
          <w:lang w:eastAsia="zh-CN"/>
        </w:rPr>
        <w:t>都有关联</w:t>
      </w:r>
      <w:r w:rsidRPr="00324126">
        <w:rPr>
          <w:rFonts w:ascii="Times New Roman" w:hAnsi="Times New Roman" w:cs="Times New Roman"/>
          <w:iCs/>
          <w:color w:val="000080"/>
          <w:lang w:eastAsia="zh-CN"/>
        </w:rPr>
        <w:t>的</w:t>
      </w:r>
      <w:r>
        <w:rPr>
          <w:rFonts w:ascii="Times New Roman" w:hAnsi="Times New Roman" w:cs="Times New Roman" w:hint="eastAsia"/>
          <w:iCs/>
          <w:color w:val="000080"/>
          <w:lang w:eastAsia="zh-CN"/>
        </w:rPr>
        <w:t>行动</w:t>
      </w:r>
      <w:r w:rsidRPr="00324126">
        <w:rPr>
          <w:rFonts w:ascii="Times New Roman" w:hAnsi="Times New Roman" w:cs="Times New Roman"/>
          <w:iCs/>
          <w:color w:val="000080"/>
          <w:lang w:eastAsia="zh-CN"/>
        </w:rPr>
        <w:t>目标</w:t>
      </w:r>
      <w:r>
        <w:rPr>
          <w:rFonts w:ascii="Times New Roman" w:hAnsi="Times New Roman" w:cs="Times New Roman" w:hint="eastAsia"/>
          <w:iCs/>
          <w:color w:val="000080"/>
          <w:lang w:eastAsia="zh-CN"/>
        </w:rPr>
        <w:t>有的出现</w:t>
      </w:r>
      <w:r w:rsidRPr="00324126">
        <w:rPr>
          <w:rFonts w:ascii="Times New Roman" w:hAnsi="Times New Roman" w:cs="Times New Roman"/>
          <w:iCs/>
          <w:color w:val="000080"/>
          <w:lang w:eastAsia="zh-CN"/>
        </w:rPr>
        <w:t>进展，</w:t>
      </w:r>
      <w:r>
        <w:rPr>
          <w:rFonts w:ascii="Times New Roman" w:hAnsi="Times New Roman" w:cs="Times New Roman" w:hint="eastAsia"/>
          <w:iCs/>
          <w:color w:val="000080"/>
          <w:lang w:eastAsia="zh-CN"/>
        </w:rPr>
        <w:t>有的有所</w:t>
      </w:r>
      <w:r w:rsidRPr="00324126">
        <w:rPr>
          <w:rFonts w:ascii="Times New Roman" w:hAnsi="Times New Roman" w:cs="Times New Roman"/>
          <w:iCs/>
          <w:color w:val="000080"/>
          <w:lang w:eastAsia="zh-CN"/>
        </w:rPr>
        <w:t>恶化。然而，由于这些指标大多不是为了</w:t>
      </w:r>
      <w:r>
        <w:rPr>
          <w:rFonts w:ascii="Times New Roman" w:hAnsi="Times New Roman" w:cs="Times New Roman" w:hint="eastAsia"/>
          <w:iCs/>
          <w:color w:val="000080"/>
          <w:lang w:eastAsia="zh-CN"/>
        </w:rPr>
        <w:t>跟踪</w:t>
      </w:r>
      <w:r>
        <w:rPr>
          <w:rFonts w:ascii="Times New Roman" w:hAnsi="Times New Roman" w:cs="Times New Roman"/>
          <w:iCs/>
          <w:color w:val="000080"/>
          <w:lang w:eastAsia="zh-CN"/>
        </w:rPr>
        <w:t>长期目标</w:t>
      </w:r>
      <w:r>
        <w:rPr>
          <w:rFonts w:ascii="Times New Roman" w:hAnsi="Times New Roman" w:cs="Times New Roman"/>
          <w:iCs/>
          <w:color w:val="000080"/>
          <w:lang w:eastAsia="zh-CN"/>
        </w:rPr>
        <w:t>A</w:t>
      </w:r>
      <w:r w:rsidRPr="00324126">
        <w:rPr>
          <w:rFonts w:ascii="Times New Roman" w:hAnsi="Times New Roman" w:cs="Times New Roman"/>
          <w:iCs/>
          <w:color w:val="000080"/>
          <w:lang w:eastAsia="zh-CN"/>
        </w:rPr>
        <w:t>的</w:t>
      </w:r>
      <w:r>
        <w:rPr>
          <w:rFonts w:ascii="Times New Roman" w:hAnsi="Times New Roman" w:cs="Times New Roman" w:hint="eastAsia"/>
          <w:iCs/>
          <w:color w:val="000080"/>
          <w:lang w:eastAsia="zh-CN"/>
        </w:rPr>
        <w:t>实现进度</w:t>
      </w:r>
      <w:r w:rsidRPr="00324126">
        <w:rPr>
          <w:rFonts w:ascii="Times New Roman" w:hAnsi="Times New Roman" w:cs="Times New Roman"/>
          <w:iCs/>
          <w:color w:val="000080"/>
          <w:lang w:eastAsia="zh-CN"/>
        </w:rPr>
        <w:t>，而且所跟踪的规模、时间段和变量</w:t>
      </w:r>
      <w:r>
        <w:rPr>
          <w:rFonts w:ascii="Times New Roman" w:hAnsi="Times New Roman" w:cs="Times New Roman" w:hint="eastAsia"/>
          <w:iCs/>
          <w:color w:val="000080"/>
          <w:lang w:eastAsia="zh-CN"/>
        </w:rPr>
        <w:t>各不相同</w:t>
      </w:r>
      <w:r w:rsidRPr="00324126">
        <w:rPr>
          <w:rFonts w:ascii="Times New Roman" w:hAnsi="Times New Roman" w:cs="Times New Roman"/>
          <w:iCs/>
          <w:color w:val="000080"/>
          <w:lang w:eastAsia="zh-CN"/>
        </w:rPr>
        <w:t>，</w:t>
      </w:r>
      <w:r>
        <w:rPr>
          <w:rFonts w:ascii="Times New Roman" w:hAnsi="Times New Roman" w:cs="Times New Roman" w:hint="eastAsia"/>
          <w:iCs/>
          <w:color w:val="000080"/>
          <w:lang w:eastAsia="zh-CN"/>
        </w:rPr>
        <w:t>只能把</w:t>
      </w:r>
      <w:r w:rsidRPr="00324126">
        <w:rPr>
          <w:rFonts w:ascii="Times New Roman" w:hAnsi="Times New Roman" w:cs="Times New Roman"/>
          <w:iCs/>
          <w:color w:val="000080"/>
          <w:lang w:eastAsia="zh-CN"/>
        </w:rPr>
        <w:t>总体趋势视为</w:t>
      </w:r>
      <w:r>
        <w:rPr>
          <w:rFonts w:ascii="Times New Roman" w:hAnsi="Times New Roman" w:cs="Times New Roman" w:hint="eastAsia"/>
          <w:iCs/>
          <w:color w:val="000080"/>
          <w:lang w:eastAsia="zh-CN"/>
        </w:rPr>
        <w:t>进度</w:t>
      </w:r>
      <w:r w:rsidRPr="00324126">
        <w:rPr>
          <w:rFonts w:ascii="Times New Roman" w:hAnsi="Times New Roman" w:cs="Times New Roman"/>
          <w:iCs/>
          <w:color w:val="000080"/>
          <w:lang w:eastAsia="zh-CN"/>
        </w:rPr>
        <w:t>的指示性、间接和不完善反映。</w:t>
      </w:r>
    </w:p>
    <w:p w14:paraId="1AF255B9" w14:textId="77777777" w:rsidR="00C57CCA" w:rsidRPr="00324126" w:rsidRDefault="00C57CCA" w:rsidP="005B3D82">
      <w:pPr>
        <w:pStyle w:val="Caption"/>
        <w:jc w:val="both"/>
        <w:rPr>
          <w:rFonts w:ascii="Times New Roman" w:eastAsia="SimSun" w:hAnsi="Times New Roman" w:cs="Times New Roman"/>
          <w:i w:val="0"/>
          <w:iCs w:val="0"/>
          <w:sz w:val="20"/>
          <w:szCs w:val="20"/>
          <w:lang w:eastAsia="zh-CN"/>
        </w:rPr>
      </w:pPr>
      <w:bookmarkStart w:id="424" w:name="_Ref230638519"/>
    </w:p>
    <w:bookmarkEnd w:id="424"/>
    <w:p w14:paraId="5DCF4B95" w14:textId="77777777" w:rsidR="00C57CCA" w:rsidRPr="00324126" w:rsidRDefault="00C57CCA" w:rsidP="00966715">
      <w:pPr>
        <w:pStyle w:val="Caption"/>
        <w:keepNext/>
        <w:jc w:val="both"/>
        <w:rPr>
          <w:rFonts w:ascii="Times New Roman" w:eastAsia="SimSun" w:hAnsi="Times New Roman" w:cs="Times New Roman"/>
          <w:i w:val="0"/>
          <w:iCs w:val="0"/>
          <w:sz w:val="20"/>
          <w:szCs w:val="20"/>
        </w:rPr>
      </w:pPr>
      <w:r w:rsidRPr="00324126">
        <w:rPr>
          <w:rFonts w:ascii="Times New Roman" w:eastAsia="SimSun" w:hAnsi="Times New Roman" w:cs="Times New Roman"/>
          <w:i w:val="0"/>
          <w:iCs w:val="0"/>
          <w:sz w:val="20"/>
          <w:szCs w:val="20"/>
        </w:rPr>
        <w:t>图</w:t>
      </w:r>
      <w:r w:rsidRPr="00324126">
        <w:rPr>
          <w:rFonts w:ascii="Times New Roman" w:eastAsia="SimSun" w:hAnsi="Times New Roman" w:cs="Times New Roman"/>
          <w:i w:val="0"/>
          <w:iCs w:val="0"/>
          <w:sz w:val="20"/>
          <w:szCs w:val="20"/>
        </w:rPr>
        <w:t>96</w:t>
      </w:r>
    </w:p>
    <w:p w14:paraId="749387DD" w14:textId="77777777" w:rsidR="00C57CCA" w:rsidRPr="00324126" w:rsidRDefault="00C57CCA" w:rsidP="00966715">
      <w:pPr>
        <w:pStyle w:val="Caption"/>
        <w:keepNext/>
        <w:jc w:val="both"/>
        <w:rPr>
          <w:rFonts w:ascii="Times New Roman" w:eastAsia="SimSun" w:hAnsi="Times New Roman" w:cs="Times New Roman"/>
          <w:i w:val="0"/>
          <w:iCs w:val="0"/>
          <w:sz w:val="20"/>
          <w:szCs w:val="20"/>
        </w:rPr>
      </w:pPr>
      <w:r w:rsidRPr="00324126">
        <w:rPr>
          <w:rFonts w:ascii="Times New Roman" w:eastAsia="SimSun" w:hAnsi="Times New Roman" w:cs="Times New Roman"/>
          <w:b/>
          <w:bCs/>
          <w:i w:val="0"/>
          <w:iCs w:val="0"/>
          <w:sz w:val="20"/>
          <w:szCs w:val="20"/>
        </w:rPr>
        <w:t>缔约方提交的国家目标中与</w:t>
      </w:r>
      <w:r>
        <w:rPr>
          <w:rFonts w:ascii="Times New Roman" w:eastAsia="SimSun" w:hAnsi="Times New Roman" w:cs="Times New Roman"/>
          <w:b/>
          <w:bCs/>
          <w:i w:val="0"/>
          <w:iCs w:val="0"/>
          <w:sz w:val="20"/>
          <w:szCs w:val="20"/>
        </w:rPr>
        <w:t>长期目标</w:t>
      </w:r>
      <w:r>
        <w:rPr>
          <w:rFonts w:ascii="Times New Roman" w:eastAsia="SimSun" w:hAnsi="Times New Roman" w:cs="Times New Roman"/>
          <w:b/>
          <w:bCs/>
          <w:i w:val="0"/>
          <w:iCs w:val="0"/>
          <w:sz w:val="20"/>
          <w:szCs w:val="20"/>
        </w:rPr>
        <w:t>A</w:t>
      </w:r>
      <w:r>
        <w:rPr>
          <w:rFonts w:ascii="Times New Roman" w:eastAsia="SimSun" w:hAnsi="Times New Roman" w:cs="Times New Roman" w:hint="eastAsia"/>
          <w:b/>
          <w:bCs/>
          <w:i w:val="0"/>
          <w:iCs w:val="0"/>
          <w:sz w:val="20"/>
          <w:szCs w:val="20"/>
          <w:lang w:eastAsia="zh-CN"/>
        </w:rPr>
        <w:t>相关</w:t>
      </w:r>
      <w:r w:rsidRPr="00324126">
        <w:rPr>
          <w:rFonts w:ascii="Times New Roman" w:eastAsia="SimSun" w:hAnsi="Times New Roman" w:cs="Times New Roman"/>
          <w:b/>
          <w:bCs/>
          <w:i w:val="0"/>
          <w:iCs w:val="0"/>
          <w:sz w:val="20"/>
          <w:szCs w:val="20"/>
        </w:rPr>
        <w:t>的</w:t>
      </w:r>
      <w:r>
        <w:rPr>
          <w:rFonts w:ascii="Times New Roman" w:eastAsia="SimSun" w:hAnsi="Times New Roman" w:cs="Times New Roman" w:hint="eastAsia"/>
          <w:b/>
          <w:bCs/>
          <w:i w:val="0"/>
          <w:iCs w:val="0"/>
          <w:sz w:val="20"/>
          <w:szCs w:val="20"/>
          <w:lang w:eastAsia="zh-CN"/>
        </w:rPr>
        <w:t>《昆蒙</w:t>
      </w:r>
      <w:r w:rsidRPr="00324126">
        <w:rPr>
          <w:rFonts w:ascii="Times New Roman" w:eastAsia="SimSun" w:hAnsi="Times New Roman" w:cs="Times New Roman"/>
          <w:b/>
          <w:bCs/>
          <w:i w:val="0"/>
          <w:iCs w:val="0"/>
          <w:sz w:val="20"/>
          <w:szCs w:val="20"/>
        </w:rPr>
        <w:t>框架</w:t>
      </w:r>
      <w:r>
        <w:rPr>
          <w:rFonts w:ascii="Times New Roman" w:eastAsia="SimSun" w:hAnsi="Times New Roman" w:cs="Times New Roman" w:hint="eastAsia"/>
          <w:b/>
          <w:bCs/>
          <w:i w:val="0"/>
          <w:iCs w:val="0"/>
          <w:sz w:val="20"/>
          <w:szCs w:val="20"/>
          <w:lang w:eastAsia="zh-CN"/>
        </w:rPr>
        <w:t>》行动</w:t>
      </w:r>
      <w:r w:rsidRPr="00324126">
        <w:rPr>
          <w:rFonts w:ascii="Times New Roman" w:eastAsia="SimSun" w:hAnsi="Times New Roman" w:cs="Times New Roman"/>
          <w:b/>
          <w:bCs/>
          <w:i w:val="0"/>
          <w:iCs w:val="0"/>
          <w:sz w:val="20"/>
          <w:szCs w:val="20"/>
        </w:rPr>
        <w:t>目标</w:t>
      </w:r>
    </w:p>
    <w:p w14:paraId="5AD02956" w14:textId="77777777" w:rsidR="00C57CCA" w:rsidRPr="00324126" w:rsidRDefault="00C57CCA" w:rsidP="00966715">
      <w:pPr>
        <w:keepNext/>
        <w:jc w:val="both"/>
        <w:rPr>
          <w:rFonts w:ascii="Times New Roman" w:hAnsi="Times New Roman" w:cs="Times New Roman"/>
          <w:iCs/>
          <w:color w:val="000000" w:themeColor="text1"/>
          <w:lang w:eastAsia="zh-CN"/>
        </w:rPr>
      </w:pPr>
    </w:p>
    <w:p w14:paraId="7ECEB269" w14:textId="77777777" w:rsidR="00C57CCA" w:rsidRPr="00324126" w:rsidRDefault="00C57CCA" w:rsidP="005B3D82">
      <w:pPr>
        <w:jc w:val="both"/>
        <w:rPr>
          <w:rFonts w:ascii="Times New Roman" w:hAnsi="Times New Roman" w:cs="Times New Roman"/>
          <w:lang w:val="fr-CA"/>
        </w:rPr>
      </w:pPr>
      <w:r w:rsidRPr="00324126">
        <w:rPr>
          <w:rFonts w:ascii="Times New Roman" w:hAnsi="Times New Roman" w:cs="Times New Roman"/>
          <w:noProof/>
        </w:rPr>
        <w:drawing>
          <wp:inline distT="0" distB="0" distL="0" distR="0" wp14:anchorId="02811FBE" wp14:editId="2EAB6BD4">
            <wp:extent cx="4726797" cy="4856813"/>
            <wp:effectExtent l="0" t="0" r="0" b="0"/>
            <wp:docPr id="389111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1190" name="Picture 38911190"/>
                    <pic:cNvPicPr/>
                  </pic:nvPicPr>
                  <pic:blipFill rotWithShape="1">
                    <a:blip r:embed="rId198" cstate="print">
                      <a:extLst>
                        <a:ext uri="{28A0092B-C50C-407E-A947-70E740481C1C}">
                          <a14:useLocalDpi xmlns:a14="http://schemas.microsoft.com/office/drawing/2010/main" val="0"/>
                        </a:ext>
                      </a:extLst>
                    </a:blip>
                    <a:srcRect t="22494" b="22708"/>
                    <a:stretch>
                      <a:fillRect/>
                    </a:stretch>
                  </pic:blipFill>
                  <pic:spPr bwMode="auto">
                    <a:xfrm>
                      <a:off x="0" y="0"/>
                      <a:ext cx="4726940" cy="4856960"/>
                    </a:xfrm>
                    <a:prstGeom prst="rect">
                      <a:avLst/>
                    </a:prstGeom>
                    <a:ln>
                      <a:noFill/>
                    </a:ln>
                    <a:extLst>
                      <a:ext uri="{53640926-AAD7-44D8-BBD7-CCE9431645EC}">
                        <a14:shadowObscured xmlns:a14="http://schemas.microsoft.com/office/drawing/2010/main"/>
                      </a:ext>
                    </a:extLst>
                  </pic:spPr>
                </pic:pic>
              </a:graphicData>
            </a:graphic>
          </wp:inline>
        </w:drawing>
      </w:r>
    </w:p>
    <w:p w14:paraId="5A9F751B" w14:textId="77777777" w:rsidR="00C57CCA" w:rsidRPr="00324126" w:rsidRDefault="00C57CCA" w:rsidP="005B3D82">
      <w:pPr>
        <w:jc w:val="both"/>
        <w:rPr>
          <w:rFonts w:ascii="Times New Roman" w:hAnsi="Times New Roman" w:cs="Times New Roman"/>
          <w:sz w:val="18"/>
          <w:szCs w:val="18"/>
          <w:lang w:val="fr-CA"/>
        </w:rPr>
      </w:pPr>
    </w:p>
    <w:p w14:paraId="325C7C87" w14:textId="77777777" w:rsidR="00C57CCA" w:rsidRPr="007548AF" w:rsidRDefault="00C57CCA" w:rsidP="005B3D82">
      <w:pPr>
        <w:pStyle w:val="Caption"/>
        <w:jc w:val="both"/>
        <w:rPr>
          <w:rFonts w:ascii="Times New Roman" w:eastAsia="SimSun" w:hAnsi="Times New Roman" w:cs="Times New Roman"/>
          <w:i w:val="0"/>
          <w:iCs w:val="0"/>
        </w:rPr>
      </w:pPr>
      <w:r w:rsidRPr="007548AF">
        <w:rPr>
          <w:rFonts w:ascii="KaiTi" w:eastAsia="KaiTi" w:hAnsi="KaiTi" w:cs="Times New Roman"/>
          <w:i w:val="0"/>
          <w:iCs w:val="0"/>
        </w:rPr>
        <w:t>注</w:t>
      </w:r>
      <w:r w:rsidRPr="00CB1083">
        <w:rPr>
          <w:rFonts w:ascii="KaiTi" w:eastAsia="KaiTi" w:hAnsi="KaiTi" w:cs="Times New Roman" w:hint="eastAsia"/>
          <w:i w:val="0"/>
          <w:iCs w:val="0"/>
          <w:lang w:val="fr-CA" w:eastAsia="zh-CN"/>
        </w:rPr>
        <w:t>：</w:t>
      </w:r>
      <w:r w:rsidRPr="007548AF">
        <w:rPr>
          <w:rFonts w:ascii="Times New Roman" w:eastAsia="SimSun" w:hAnsi="Times New Roman" w:cs="Times New Roman"/>
          <w:i w:val="0"/>
          <w:iCs w:val="0"/>
        </w:rPr>
        <w:t>如果</w:t>
      </w:r>
      <w:r>
        <w:rPr>
          <w:rFonts w:ascii="Times New Roman" w:eastAsia="SimSun" w:hAnsi="Times New Roman" w:cs="Times New Roman" w:hint="eastAsia"/>
          <w:i w:val="0"/>
          <w:iCs w:val="0"/>
          <w:lang w:eastAsia="zh-CN"/>
        </w:rPr>
        <w:t>任何</w:t>
      </w:r>
      <w:r w:rsidRPr="007548AF">
        <w:rPr>
          <w:rFonts w:ascii="Times New Roman" w:eastAsia="SimSun" w:hAnsi="Times New Roman" w:cs="Times New Roman"/>
          <w:i w:val="0"/>
          <w:iCs w:val="0"/>
        </w:rPr>
        <w:t>联合国会员国区域集团的缔约方设定的所有国家目标中至少有三分之一将某一</w:t>
      </w:r>
      <w:r>
        <w:rPr>
          <w:rFonts w:ascii="Times New Roman" w:eastAsia="SimSun" w:hAnsi="Times New Roman" w:cs="Times New Roman" w:hint="eastAsia"/>
          <w:i w:val="0"/>
          <w:iCs w:val="0"/>
          <w:lang w:eastAsia="zh-CN"/>
        </w:rPr>
        <w:t>行动</w:t>
      </w:r>
      <w:r w:rsidRPr="007548AF">
        <w:rPr>
          <w:rFonts w:ascii="Times New Roman" w:eastAsia="SimSun" w:hAnsi="Times New Roman" w:cs="Times New Roman"/>
          <w:i w:val="0"/>
          <w:iCs w:val="0"/>
        </w:rPr>
        <w:t>目标与</w:t>
      </w:r>
      <w:r>
        <w:rPr>
          <w:rFonts w:ascii="Times New Roman" w:eastAsia="SimSun" w:hAnsi="Times New Roman" w:cs="Times New Roman" w:hint="eastAsia"/>
          <w:i w:val="0"/>
          <w:iCs w:val="0"/>
          <w:lang w:eastAsia="zh-CN"/>
        </w:rPr>
        <w:t>长期</w:t>
      </w:r>
      <w:r w:rsidRPr="007548AF">
        <w:rPr>
          <w:rFonts w:ascii="Times New Roman" w:eastAsia="SimSun" w:hAnsi="Times New Roman" w:cs="Times New Roman"/>
          <w:i w:val="0"/>
          <w:iCs w:val="0"/>
        </w:rPr>
        <w:t>目标</w:t>
      </w:r>
      <w:r>
        <w:rPr>
          <w:rFonts w:ascii="Times New Roman" w:eastAsia="SimSun" w:hAnsi="Times New Roman" w:cs="Times New Roman" w:hint="eastAsia"/>
          <w:i w:val="0"/>
          <w:iCs w:val="0"/>
          <w:lang w:eastAsia="zh-CN"/>
        </w:rPr>
        <w:t>联系</w:t>
      </w:r>
      <w:r w:rsidRPr="007548AF">
        <w:rPr>
          <w:rFonts w:ascii="Times New Roman" w:eastAsia="SimSun" w:hAnsi="Times New Roman" w:cs="Times New Roman"/>
          <w:i w:val="0"/>
          <w:iCs w:val="0"/>
        </w:rPr>
        <w:t>起来</w:t>
      </w:r>
      <w:r w:rsidRPr="00CB1083">
        <w:rPr>
          <w:rFonts w:ascii="Times New Roman" w:eastAsia="SimSun" w:hAnsi="Times New Roman" w:cs="Times New Roman"/>
          <w:i w:val="0"/>
          <w:iCs w:val="0"/>
          <w:lang w:val="fr-CA"/>
        </w:rPr>
        <w:t>，</w:t>
      </w:r>
      <w:r w:rsidRPr="007548AF">
        <w:rPr>
          <w:rFonts w:ascii="Times New Roman" w:eastAsia="SimSun" w:hAnsi="Times New Roman" w:cs="Times New Roman"/>
          <w:i w:val="0"/>
          <w:iCs w:val="0"/>
        </w:rPr>
        <w:t>则在</w:t>
      </w:r>
      <w:r>
        <w:rPr>
          <w:rFonts w:ascii="Times New Roman" w:eastAsia="SimSun" w:hAnsi="Times New Roman" w:cs="Times New Roman" w:hint="eastAsia"/>
          <w:i w:val="0"/>
          <w:iCs w:val="0"/>
          <w:lang w:eastAsia="zh-CN"/>
        </w:rPr>
        <w:t>所涉行动</w:t>
      </w:r>
      <w:r w:rsidRPr="007548AF">
        <w:rPr>
          <w:rFonts w:ascii="Times New Roman" w:eastAsia="SimSun" w:hAnsi="Times New Roman" w:cs="Times New Roman"/>
          <w:i w:val="0"/>
          <w:iCs w:val="0"/>
        </w:rPr>
        <w:t>目标和</w:t>
      </w:r>
      <w:r>
        <w:rPr>
          <w:rFonts w:ascii="Times New Roman" w:eastAsia="SimSun" w:hAnsi="Times New Roman" w:cs="Times New Roman" w:hint="eastAsia"/>
          <w:i w:val="0"/>
          <w:iCs w:val="0"/>
          <w:lang w:eastAsia="zh-CN"/>
        </w:rPr>
        <w:t>长期目标</w:t>
      </w:r>
      <w:r w:rsidRPr="007548AF">
        <w:rPr>
          <w:rFonts w:ascii="Times New Roman" w:eastAsia="SimSun" w:hAnsi="Times New Roman" w:cs="Times New Roman"/>
          <w:i w:val="0"/>
          <w:iCs w:val="0"/>
        </w:rPr>
        <w:t>之间建立</w:t>
      </w:r>
      <w:r>
        <w:rPr>
          <w:rFonts w:ascii="Times New Roman" w:eastAsia="SimSun" w:hAnsi="Times New Roman" w:cs="Times New Roman" w:hint="eastAsia"/>
          <w:i w:val="0"/>
          <w:iCs w:val="0"/>
          <w:lang w:eastAsia="zh-CN"/>
        </w:rPr>
        <w:t>关联</w:t>
      </w:r>
      <w:r w:rsidRPr="007548AF">
        <w:rPr>
          <w:rFonts w:ascii="Times New Roman" w:eastAsia="SimSun" w:hAnsi="Times New Roman" w:cs="Times New Roman"/>
          <w:i w:val="0"/>
          <w:iCs w:val="0"/>
        </w:rPr>
        <w:t>。颜色</w:t>
      </w:r>
      <w:r>
        <w:rPr>
          <w:rFonts w:ascii="Times New Roman" w:eastAsia="SimSun" w:hAnsi="Times New Roman" w:cs="Times New Roman" w:hint="eastAsia"/>
          <w:i w:val="0"/>
          <w:iCs w:val="0"/>
          <w:lang w:eastAsia="zh-CN"/>
        </w:rPr>
        <w:t>是用于</w:t>
      </w:r>
      <w:r w:rsidRPr="00F05F9B">
        <w:rPr>
          <w:rFonts w:ascii="Times New Roman" w:eastAsia="SimSun" w:hAnsi="Times New Roman" w:cs="Times New Roman"/>
          <w:i w:val="0"/>
          <w:iCs w:val="0"/>
          <w:lang w:eastAsia="zh-CN"/>
        </w:rPr>
        <w:t>根据《昆蒙框架》的官方品牌</w:t>
      </w:r>
      <w:r>
        <w:rPr>
          <w:rFonts w:ascii="Times New Roman" w:eastAsia="SimSun" w:hAnsi="Times New Roman" w:cs="Times New Roman" w:hint="eastAsia"/>
          <w:i w:val="0"/>
          <w:iCs w:val="0"/>
          <w:lang w:eastAsia="zh-CN"/>
        </w:rPr>
        <w:t>塑造</w:t>
      </w:r>
      <w:r w:rsidRPr="00F05F9B">
        <w:rPr>
          <w:rFonts w:ascii="Times New Roman" w:eastAsia="SimSun" w:hAnsi="Times New Roman" w:cs="Times New Roman"/>
          <w:i w:val="0"/>
          <w:iCs w:val="0"/>
          <w:lang w:eastAsia="zh-CN"/>
        </w:rPr>
        <w:t>准则</w:t>
      </w:r>
      <w:r w:rsidRPr="007548AF">
        <w:rPr>
          <w:rFonts w:ascii="Times New Roman" w:eastAsia="SimSun" w:hAnsi="Times New Roman" w:cs="Times New Roman"/>
          <w:i w:val="0"/>
          <w:iCs w:val="0"/>
        </w:rPr>
        <w:t>突出每个</w:t>
      </w:r>
      <w:r>
        <w:rPr>
          <w:rFonts w:ascii="Times New Roman" w:eastAsia="SimSun" w:hAnsi="Times New Roman" w:cs="Times New Roman" w:hint="eastAsia"/>
          <w:i w:val="0"/>
          <w:iCs w:val="0"/>
          <w:lang w:eastAsia="zh-CN"/>
        </w:rPr>
        <w:t>行动</w:t>
      </w:r>
      <w:r w:rsidRPr="007548AF">
        <w:rPr>
          <w:rFonts w:ascii="Times New Roman" w:eastAsia="SimSun" w:hAnsi="Times New Roman" w:cs="Times New Roman"/>
          <w:i w:val="0"/>
          <w:iCs w:val="0"/>
        </w:rPr>
        <w:t>目标，</w:t>
      </w:r>
      <w:r>
        <w:rPr>
          <w:rFonts w:ascii="Times New Roman" w:eastAsia="SimSun" w:hAnsi="Times New Roman" w:cs="Times New Roman" w:hint="eastAsia"/>
          <w:i w:val="0"/>
          <w:iCs w:val="0"/>
          <w:lang w:eastAsia="zh-CN"/>
        </w:rPr>
        <w:t>没</w:t>
      </w:r>
      <w:r w:rsidRPr="007548AF">
        <w:rPr>
          <w:rFonts w:ascii="Times New Roman" w:eastAsia="SimSun" w:hAnsi="Times New Roman" w:cs="Times New Roman"/>
          <w:i w:val="0"/>
          <w:iCs w:val="0"/>
        </w:rPr>
        <w:t>有任何</w:t>
      </w:r>
      <w:r>
        <w:rPr>
          <w:rFonts w:ascii="Times New Roman" w:eastAsia="SimSun" w:hAnsi="Times New Roman" w:cs="Times New Roman" w:hint="eastAsia"/>
          <w:i w:val="0"/>
          <w:iCs w:val="0"/>
          <w:lang w:eastAsia="zh-CN"/>
        </w:rPr>
        <w:t>其他</w:t>
      </w:r>
      <w:r w:rsidRPr="007548AF">
        <w:rPr>
          <w:rFonts w:ascii="Times New Roman" w:eastAsia="SimSun" w:hAnsi="Times New Roman" w:cs="Times New Roman"/>
          <w:i w:val="0"/>
          <w:iCs w:val="0"/>
        </w:rPr>
        <w:t>含义。</w:t>
      </w:r>
    </w:p>
    <w:tbl>
      <w:tblPr>
        <w:tblStyle w:val="TableGrid"/>
        <w:tblW w:w="0" w:type="auto"/>
        <w:tblLook w:val="04A0" w:firstRow="1" w:lastRow="0" w:firstColumn="1" w:lastColumn="0" w:noHBand="0" w:noVBand="1"/>
      </w:tblPr>
      <w:tblGrid>
        <w:gridCol w:w="4307"/>
        <w:gridCol w:w="4011"/>
      </w:tblGrid>
      <w:tr w:rsidR="00E64AEC" w:rsidRPr="00E64AEC" w14:paraId="1C51FFA9" w14:textId="77777777" w:rsidTr="00445511">
        <w:trPr>
          <w:trHeight w:val="300"/>
        </w:trPr>
        <w:tc>
          <w:tcPr>
            <w:tcW w:w="0" w:type="auto"/>
            <w:gridSpan w:val="2"/>
            <w:tcBorders>
              <w:top w:val="single" w:sz="4" w:space="0" w:color="auto"/>
              <w:left w:val="single" w:sz="4" w:space="0" w:color="auto"/>
              <w:bottom w:val="single" w:sz="4" w:space="0" w:color="auto"/>
              <w:right w:val="single" w:sz="4" w:space="0" w:color="auto"/>
            </w:tcBorders>
          </w:tcPr>
          <w:p w14:paraId="5060600F" w14:textId="6FF4EFEF" w:rsidR="00E64AEC" w:rsidRPr="00E64AEC" w:rsidRDefault="00E64AEC" w:rsidP="00E64AEC">
            <w:pPr>
              <w:pStyle w:val="Caption"/>
              <w:spacing w:after="0"/>
              <w:jc w:val="both"/>
              <w:rPr>
                <w:rFonts w:ascii="Times New Roman" w:hAnsi="Times New Roman" w:cs="Times New Roman"/>
                <w:i w:val="0"/>
                <w:iCs w:val="0"/>
                <w:color w:val="auto"/>
                <w:sz w:val="22"/>
                <w:szCs w:val="22"/>
                <w:lang w:val="en-CA"/>
              </w:rPr>
            </w:pPr>
            <w:r w:rsidRPr="00E64AEC">
              <w:rPr>
                <w:rFonts w:ascii="Times New Roman" w:hAnsi="Times New Roman" w:cs="Times New Roman"/>
                <w:i w:val="0"/>
                <w:iCs w:val="0"/>
                <w:color w:val="auto"/>
                <w:sz w:val="22"/>
                <w:szCs w:val="22"/>
                <w:lang w:eastAsia="zh-CN"/>
              </w:rPr>
              <w:t>图</w:t>
            </w:r>
            <w:r w:rsidRPr="00E64AEC">
              <w:rPr>
                <w:rFonts w:ascii="Times New Roman" w:hAnsi="Times New Roman" w:cs="Times New Roman"/>
                <w:i w:val="0"/>
                <w:iCs w:val="0"/>
                <w:color w:val="auto"/>
                <w:sz w:val="22"/>
                <w:szCs w:val="22"/>
                <w:lang w:val="en-US" w:eastAsia="zh-CN"/>
              </w:rPr>
              <w:t xml:space="preserve"> </w:t>
            </w:r>
            <w:r>
              <w:rPr>
                <w:rFonts w:ascii="Times New Roman" w:hAnsi="Times New Roman" w:cs="Times New Roman"/>
                <w:i w:val="0"/>
                <w:iCs w:val="0"/>
                <w:color w:val="auto"/>
                <w:sz w:val="22"/>
                <w:szCs w:val="22"/>
                <w:lang w:val="en-US" w:eastAsia="zh-CN"/>
              </w:rPr>
              <w:t>96</w:t>
            </w:r>
          </w:p>
        </w:tc>
      </w:tr>
      <w:tr w:rsidR="00E61864" w:rsidRPr="00E61864" w14:paraId="080451F3"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55AF75C5" w14:textId="77777777" w:rsidR="00E61864" w:rsidRPr="00E64AEC" w:rsidRDefault="00E61864" w:rsidP="00E64AEC">
            <w:pPr>
              <w:pStyle w:val="Caption"/>
              <w:spacing w:after="0"/>
              <w:jc w:val="both"/>
              <w:rPr>
                <w:rFonts w:cs="Times New Roman"/>
                <w:i w:val="0"/>
                <w:iCs w:val="0"/>
                <w:color w:val="auto"/>
                <w:sz w:val="22"/>
                <w:szCs w:val="22"/>
                <w:lang w:val="en-CA"/>
              </w:rPr>
            </w:pPr>
            <w:r w:rsidRPr="00E64AEC">
              <w:rPr>
                <w:rFonts w:cs="Times New Roman"/>
                <w:i w:val="0"/>
                <w:iCs w:val="0"/>
                <w:color w:val="auto"/>
                <w:sz w:val="22"/>
                <w:szCs w:val="22"/>
                <w:lang w:val="en-CA"/>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61344B21" w14:textId="0D9F643C" w:rsidR="00E61864" w:rsidRPr="00E64AEC" w:rsidRDefault="0071554A" w:rsidP="00E64AEC">
            <w:pPr>
              <w:pStyle w:val="Caption"/>
              <w:spacing w:after="0"/>
              <w:jc w:val="both"/>
              <w:rPr>
                <w:rFonts w:ascii="Times New Roman" w:hAnsi="Times New Roman" w:cs="Times New Roman"/>
                <w:i w:val="0"/>
                <w:iCs w:val="0"/>
                <w:color w:val="auto"/>
                <w:sz w:val="22"/>
                <w:szCs w:val="22"/>
                <w:lang w:val="en-CA"/>
              </w:rPr>
            </w:pPr>
            <w:r w:rsidRPr="00E64AEC">
              <w:rPr>
                <w:rFonts w:ascii="Times New Roman" w:hAnsi="Times New Roman" w:cs="Times New Roman"/>
                <w:i w:val="0"/>
                <w:iCs w:val="0"/>
                <w:color w:val="auto"/>
                <w:sz w:val="22"/>
                <w:szCs w:val="22"/>
                <w:lang w:val="en-CA"/>
              </w:rPr>
              <w:t>中文</w:t>
            </w:r>
          </w:p>
        </w:tc>
      </w:tr>
      <w:tr w:rsidR="00E61864" w:rsidRPr="00E61864" w14:paraId="1D62B818"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28C893F9" w14:textId="77777777" w:rsidR="00E61864" w:rsidRPr="00E64AEC" w:rsidRDefault="00E61864" w:rsidP="00E64AEC">
            <w:pPr>
              <w:pStyle w:val="Caption"/>
              <w:spacing w:after="0"/>
              <w:jc w:val="both"/>
              <w:rPr>
                <w:rFonts w:cs="Times New Roman"/>
                <w:i w:val="0"/>
                <w:iCs w:val="0"/>
                <w:color w:val="auto"/>
                <w:sz w:val="22"/>
                <w:szCs w:val="22"/>
                <w:lang w:val="en-CA"/>
              </w:rPr>
            </w:pPr>
            <w:r w:rsidRPr="00E64AEC">
              <w:rPr>
                <w:rFonts w:cs="Times New Roman"/>
                <w:i w:val="0"/>
                <w:iCs w:val="0"/>
                <w:color w:val="auto"/>
                <w:sz w:val="22"/>
                <w:szCs w:val="22"/>
                <w:lang w:val="en-CA"/>
              </w:rPr>
              <w:t>Goal A</w:t>
            </w:r>
          </w:p>
        </w:tc>
        <w:tc>
          <w:tcPr>
            <w:tcW w:w="0" w:type="auto"/>
            <w:tcBorders>
              <w:top w:val="single" w:sz="4" w:space="0" w:color="auto"/>
              <w:left w:val="single" w:sz="4" w:space="0" w:color="auto"/>
              <w:bottom w:val="single" w:sz="4" w:space="0" w:color="auto"/>
              <w:right w:val="single" w:sz="4" w:space="0" w:color="auto"/>
            </w:tcBorders>
            <w:hideMark/>
          </w:tcPr>
          <w:p w14:paraId="308DDBF6" w14:textId="77777777" w:rsidR="00E61864" w:rsidRPr="00E64AEC" w:rsidRDefault="00E61864" w:rsidP="00E64AEC">
            <w:pPr>
              <w:pStyle w:val="Caption"/>
              <w:spacing w:after="0"/>
              <w:jc w:val="both"/>
              <w:rPr>
                <w:rFonts w:ascii="Times New Roman" w:hAnsi="Times New Roman" w:cs="Times New Roman"/>
                <w:i w:val="0"/>
                <w:iCs w:val="0"/>
                <w:color w:val="auto"/>
                <w:sz w:val="22"/>
                <w:szCs w:val="22"/>
                <w:lang w:val="en-CA"/>
              </w:rPr>
            </w:pPr>
            <w:r w:rsidRPr="00E64AEC">
              <w:rPr>
                <w:rFonts w:ascii="SimSun" w:eastAsia="SimSun" w:hAnsi="SimSun" w:cs="SimSun"/>
                <w:i w:val="0"/>
                <w:iCs w:val="0"/>
                <w:color w:val="auto"/>
                <w:sz w:val="22"/>
                <w:szCs w:val="22"/>
                <w:lang w:val="en-CA"/>
              </w:rPr>
              <w:t>长</w:t>
            </w:r>
            <w:r w:rsidRPr="00E64AEC">
              <w:rPr>
                <w:rFonts w:ascii="Yu Mincho" w:eastAsia="Yu Mincho" w:hAnsi="Yu Mincho" w:cs="Yu Mincho"/>
                <w:i w:val="0"/>
                <w:iCs w:val="0"/>
                <w:color w:val="auto"/>
                <w:sz w:val="22"/>
                <w:szCs w:val="22"/>
                <w:lang w:val="en-CA"/>
              </w:rPr>
              <w:t>期目</w:t>
            </w:r>
            <w:r w:rsidRPr="00E64AEC">
              <w:rPr>
                <w:rFonts w:ascii="SimSun" w:eastAsia="SimSun" w:hAnsi="SimSun" w:cs="SimSun"/>
                <w:i w:val="0"/>
                <w:iCs w:val="0"/>
                <w:color w:val="auto"/>
                <w:sz w:val="22"/>
                <w:szCs w:val="22"/>
                <w:lang w:val="en-CA"/>
              </w:rPr>
              <w:t>标</w:t>
            </w:r>
            <w:r w:rsidRPr="00E64AEC">
              <w:rPr>
                <w:rFonts w:ascii="Times New Roman" w:hAnsi="Times New Roman" w:cs="Times New Roman"/>
                <w:i w:val="0"/>
                <w:iCs w:val="0"/>
                <w:color w:val="auto"/>
                <w:sz w:val="22"/>
                <w:szCs w:val="22"/>
                <w:lang w:val="en-CA"/>
              </w:rPr>
              <w:t>A</w:t>
            </w:r>
          </w:p>
        </w:tc>
      </w:tr>
      <w:tr w:rsidR="00E61864" w:rsidRPr="00E61864" w14:paraId="6A4BFFFE"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6F3D33C7" w14:textId="77777777" w:rsidR="00E61864" w:rsidRPr="00E64AEC" w:rsidRDefault="00E61864" w:rsidP="00E64AEC">
            <w:pPr>
              <w:pStyle w:val="Caption"/>
              <w:spacing w:after="0"/>
              <w:jc w:val="both"/>
              <w:rPr>
                <w:rFonts w:cs="Times New Roman"/>
                <w:i w:val="0"/>
                <w:iCs w:val="0"/>
                <w:color w:val="auto"/>
                <w:sz w:val="22"/>
                <w:szCs w:val="22"/>
                <w:lang w:val="en-CA"/>
              </w:rPr>
            </w:pPr>
            <w:r w:rsidRPr="00E64AEC">
              <w:rPr>
                <w:rFonts w:cs="Times New Roman"/>
                <w:i w:val="0"/>
                <w:iCs w:val="0"/>
                <w:color w:val="auto"/>
                <w:sz w:val="22"/>
                <w:szCs w:val="22"/>
                <w:lang w:val="en-CA"/>
              </w:rPr>
              <w:t>T1: Plan and manage all areas</w:t>
            </w:r>
          </w:p>
        </w:tc>
        <w:tc>
          <w:tcPr>
            <w:tcW w:w="0" w:type="auto"/>
            <w:tcBorders>
              <w:top w:val="single" w:sz="4" w:space="0" w:color="auto"/>
              <w:left w:val="single" w:sz="4" w:space="0" w:color="auto"/>
              <w:bottom w:val="single" w:sz="4" w:space="0" w:color="auto"/>
              <w:right w:val="single" w:sz="4" w:space="0" w:color="auto"/>
            </w:tcBorders>
            <w:hideMark/>
          </w:tcPr>
          <w:p w14:paraId="6512EB8A" w14:textId="77777777" w:rsidR="00E61864" w:rsidRPr="00E64AEC" w:rsidRDefault="00E61864" w:rsidP="00E64AEC">
            <w:pPr>
              <w:pStyle w:val="Caption"/>
              <w:spacing w:after="0"/>
              <w:jc w:val="both"/>
              <w:rPr>
                <w:rFonts w:ascii="Times New Roman" w:hAnsi="Times New Roman" w:cs="Times New Roman"/>
                <w:i w:val="0"/>
                <w:iCs w:val="0"/>
                <w:color w:val="auto"/>
                <w:sz w:val="22"/>
                <w:szCs w:val="22"/>
                <w:lang w:val="en-CA"/>
              </w:rPr>
            </w:pPr>
            <w:r w:rsidRPr="00E64AEC">
              <w:rPr>
                <w:rFonts w:ascii="Times New Roman" w:hAnsi="Times New Roman" w:cs="Times New Roman"/>
                <w:i w:val="0"/>
                <w:iCs w:val="0"/>
                <w:color w:val="auto"/>
                <w:sz w:val="22"/>
                <w:szCs w:val="22"/>
                <w:lang w:val="en-CA"/>
              </w:rPr>
              <w:t>行</w:t>
            </w:r>
            <w:r w:rsidRPr="00E64AEC">
              <w:rPr>
                <w:rFonts w:ascii="SimSun" w:eastAsia="SimSun" w:hAnsi="SimSun" w:cs="SimSun"/>
                <w:i w:val="0"/>
                <w:iCs w:val="0"/>
                <w:color w:val="auto"/>
                <w:sz w:val="22"/>
                <w:szCs w:val="22"/>
                <w:lang w:val="en-CA"/>
              </w:rPr>
              <w:t>动</w:t>
            </w:r>
            <w:r w:rsidRPr="00E64AEC">
              <w:rPr>
                <w:rFonts w:ascii="Yu Mincho" w:eastAsia="Yu Mincho" w:hAnsi="Yu Mincho" w:cs="Yu Mincho"/>
                <w:i w:val="0"/>
                <w:iCs w:val="0"/>
                <w:color w:val="auto"/>
                <w:sz w:val="22"/>
                <w:szCs w:val="22"/>
                <w:lang w:val="en-CA"/>
              </w:rPr>
              <w:t>目</w:t>
            </w:r>
            <w:r w:rsidRPr="00E64AEC">
              <w:rPr>
                <w:rFonts w:ascii="SimSun" w:eastAsia="SimSun" w:hAnsi="SimSun" w:cs="SimSun"/>
                <w:i w:val="0"/>
                <w:iCs w:val="0"/>
                <w:color w:val="auto"/>
                <w:sz w:val="22"/>
                <w:szCs w:val="22"/>
                <w:lang w:val="en-CA"/>
              </w:rPr>
              <w:t>标</w:t>
            </w:r>
            <w:r w:rsidRPr="00E64AEC">
              <w:rPr>
                <w:rFonts w:ascii="Times New Roman" w:hAnsi="Times New Roman" w:cs="Times New Roman"/>
                <w:i w:val="0"/>
                <w:iCs w:val="0"/>
                <w:color w:val="auto"/>
                <w:sz w:val="22"/>
                <w:szCs w:val="22"/>
                <w:lang w:val="en-CA"/>
              </w:rPr>
              <w:t>1</w:t>
            </w:r>
            <w:r w:rsidRPr="00E64AEC">
              <w:rPr>
                <w:rFonts w:ascii="Times New Roman" w:hAnsi="Times New Roman" w:cs="Times New Roman"/>
                <w:i w:val="0"/>
                <w:iCs w:val="0"/>
                <w:color w:val="auto"/>
                <w:sz w:val="22"/>
                <w:szCs w:val="22"/>
                <w:lang w:val="en-CA"/>
              </w:rPr>
              <w:t>：所有区域的</w:t>
            </w:r>
            <w:r w:rsidRPr="00E64AEC">
              <w:rPr>
                <w:rFonts w:ascii="SimSun" w:eastAsia="SimSun" w:hAnsi="SimSun" w:cs="SimSun"/>
                <w:i w:val="0"/>
                <w:iCs w:val="0"/>
                <w:color w:val="auto"/>
                <w:sz w:val="22"/>
                <w:szCs w:val="22"/>
                <w:lang w:val="en-CA"/>
              </w:rPr>
              <w:t>规</w:t>
            </w:r>
            <w:r w:rsidRPr="00E64AEC">
              <w:rPr>
                <w:rFonts w:ascii="Yu Mincho" w:eastAsia="Yu Mincho" w:hAnsi="Yu Mincho" w:cs="Yu Mincho"/>
                <w:i w:val="0"/>
                <w:iCs w:val="0"/>
                <w:color w:val="auto"/>
                <w:sz w:val="22"/>
                <w:szCs w:val="22"/>
                <w:lang w:val="en-CA"/>
              </w:rPr>
              <w:t>划和管理</w:t>
            </w:r>
          </w:p>
        </w:tc>
      </w:tr>
      <w:tr w:rsidR="00E61864" w:rsidRPr="00E61864" w14:paraId="71D3A846"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00A89954" w14:textId="77777777" w:rsidR="00E61864" w:rsidRPr="00E64AEC" w:rsidRDefault="00E61864" w:rsidP="00E64AEC">
            <w:pPr>
              <w:pStyle w:val="Caption"/>
              <w:spacing w:after="0"/>
              <w:jc w:val="both"/>
              <w:rPr>
                <w:rFonts w:cs="Times New Roman"/>
                <w:i w:val="0"/>
                <w:iCs w:val="0"/>
                <w:color w:val="auto"/>
                <w:sz w:val="22"/>
                <w:szCs w:val="22"/>
                <w:lang w:val="en-CA"/>
              </w:rPr>
            </w:pPr>
            <w:r w:rsidRPr="00E64AEC">
              <w:rPr>
                <w:rFonts w:cs="Times New Roman"/>
                <w:i w:val="0"/>
                <w:iCs w:val="0"/>
                <w:color w:val="auto"/>
                <w:sz w:val="22"/>
                <w:szCs w:val="22"/>
                <w:lang w:val="en-CA"/>
              </w:rPr>
              <w:t>T2: Restore degraded ecosystems</w:t>
            </w:r>
          </w:p>
        </w:tc>
        <w:tc>
          <w:tcPr>
            <w:tcW w:w="0" w:type="auto"/>
            <w:tcBorders>
              <w:top w:val="single" w:sz="4" w:space="0" w:color="auto"/>
              <w:left w:val="single" w:sz="4" w:space="0" w:color="auto"/>
              <w:bottom w:val="single" w:sz="4" w:space="0" w:color="auto"/>
              <w:right w:val="single" w:sz="4" w:space="0" w:color="auto"/>
            </w:tcBorders>
            <w:hideMark/>
          </w:tcPr>
          <w:p w14:paraId="5AD22DD2" w14:textId="77777777" w:rsidR="00E61864" w:rsidRPr="00E64AEC" w:rsidRDefault="00E61864" w:rsidP="00E64AEC">
            <w:pPr>
              <w:pStyle w:val="Caption"/>
              <w:spacing w:after="0"/>
              <w:jc w:val="both"/>
              <w:rPr>
                <w:rFonts w:ascii="Times New Roman" w:hAnsi="Times New Roman" w:cs="Times New Roman"/>
                <w:i w:val="0"/>
                <w:iCs w:val="0"/>
                <w:color w:val="auto"/>
                <w:sz w:val="22"/>
                <w:szCs w:val="22"/>
                <w:lang w:val="en-CA"/>
              </w:rPr>
            </w:pPr>
            <w:r w:rsidRPr="00E64AEC">
              <w:rPr>
                <w:rFonts w:ascii="Times New Roman" w:hAnsi="Times New Roman" w:cs="Times New Roman"/>
                <w:i w:val="0"/>
                <w:iCs w:val="0"/>
                <w:color w:val="auto"/>
                <w:sz w:val="22"/>
                <w:szCs w:val="22"/>
                <w:lang w:val="en-CA"/>
              </w:rPr>
              <w:t>行</w:t>
            </w:r>
            <w:r w:rsidRPr="00E64AEC">
              <w:rPr>
                <w:rFonts w:ascii="SimSun" w:eastAsia="SimSun" w:hAnsi="SimSun" w:cs="SimSun"/>
                <w:i w:val="0"/>
                <w:iCs w:val="0"/>
                <w:color w:val="auto"/>
                <w:sz w:val="22"/>
                <w:szCs w:val="22"/>
                <w:lang w:val="en-CA"/>
              </w:rPr>
              <w:t>动</w:t>
            </w:r>
            <w:r w:rsidRPr="00E64AEC">
              <w:rPr>
                <w:rFonts w:ascii="Yu Mincho" w:eastAsia="Yu Mincho" w:hAnsi="Yu Mincho" w:cs="Yu Mincho"/>
                <w:i w:val="0"/>
                <w:iCs w:val="0"/>
                <w:color w:val="auto"/>
                <w:sz w:val="22"/>
                <w:szCs w:val="22"/>
                <w:lang w:val="en-CA"/>
              </w:rPr>
              <w:t>目</w:t>
            </w:r>
            <w:r w:rsidRPr="00E64AEC">
              <w:rPr>
                <w:rFonts w:ascii="SimSun" w:eastAsia="SimSun" w:hAnsi="SimSun" w:cs="SimSun"/>
                <w:i w:val="0"/>
                <w:iCs w:val="0"/>
                <w:color w:val="auto"/>
                <w:sz w:val="22"/>
                <w:szCs w:val="22"/>
                <w:lang w:val="en-CA"/>
              </w:rPr>
              <w:t>标</w:t>
            </w:r>
            <w:r w:rsidRPr="00E64AEC">
              <w:rPr>
                <w:rFonts w:ascii="Times New Roman" w:hAnsi="Times New Roman" w:cs="Times New Roman"/>
                <w:i w:val="0"/>
                <w:iCs w:val="0"/>
                <w:color w:val="auto"/>
                <w:sz w:val="22"/>
                <w:szCs w:val="22"/>
                <w:lang w:val="en-CA"/>
              </w:rPr>
              <w:t>2</w:t>
            </w:r>
            <w:r w:rsidRPr="00E64AEC">
              <w:rPr>
                <w:rFonts w:ascii="Times New Roman" w:hAnsi="Times New Roman" w:cs="Times New Roman"/>
                <w:i w:val="0"/>
                <w:iCs w:val="0"/>
                <w:color w:val="auto"/>
                <w:sz w:val="22"/>
                <w:szCs w:val="22"/>
                <w:lang w:val="en-CA"/>
              </w:rPr>
              <w:t>：恢复退化的生</w:t>
            </w:r>
            <w:r w:rsidRPr="00E64AEC">
              <w:rPr>
                <w:rFonts w:ascii="SimSun" w:eastAsia="SimSun" w:hAnsi="SimSun" w:cs="SimSun"/>
                <w:i w:val="0"/>
                <w:iCs w:val="0"/>
                <w:color w:val="auto"/>
                <w:sz w:val="22"/>
                <w:szCs w:val="22"/>
                <w:lang w:val="en-CA"/>
              </w:rPr>
              <w:t>态</w:t>
            </w:r>
            <w:r w:rsidRPr="00E64AEC">
              <w:rPr>
                <w:rFonts w:ascii="Yu Mincho" w:eastAsia="Yu Mincho" w:hAnsi="Yu Mincho" w:cs="Yu Mincho"/>
                <w:i w:val="0"/>
                <w:iCs w:val="0"/>
                <w:color w:val="auto"/>
                <w:sz w:val="22"/>
                <w:szCs w:val="22"/>
                <w:lang w:val="en-CA"/>
              </w:rPr>
              <w:t>系</w:t>
            </w:r>
            <w:r w:rsidRPr="00E64AEC">
              <w:rPr>
                <w:rFonts w:ascii="SimSun" w:eastAsia="SimSun" w:hAnsi="SimSun" w:cs="SimSun"/>
                <w:i w:val="0"/>
                <w:iCs w:val="0"/>
                <w:color w:val="auto"/>
                <w:sz w:val="22"/>
                <w:szCs w:val="22"/>
                <w:lang w:val="en-CA"/>
              </w:rPr>
              <w:t>统</w:t>
            </w:r>
          </w:p>
        </w:tc>
      </w:tr>
      <w:tr w:rsidR="00E61864" w:rsidRPr="00E61864" w14:paraId="66A5754B"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5FEB85B5" w14:textId="77777777" w:rsidR="00E61864" w:rsidRPr="00E64AEC" w:rsidRDefault="00E61864" w:rsidP="00E64AEC">
            <w:pPr>
              <w:pStyle w:val="Caption"/>
              <w:spacing w:after="0"/>
              <w:jc w:val="both"/>
              <w:rPr>
                <w:rFonts w:cs="Times New Roman"/>
                <w:i w:val="0"/>
                <w:iCs w:val="0"/>
                <w:color w:val="auto"/>
                <w:sz w:val="22"/>
                <w:szCs w:val="22"/>
                <w:lang w:val="en-CA"/>
              </w:rPr>
            </w:pPr>
            <w:r w:rsidRPr="00E64AEC">
              <w:rPr>
                <w:rFonts w:cs="Times New Roman"/>
                <w:i w:val="0"/>
                <w:iCs w:val="0"/>
                <w:color w:val="auto"/>
                <w:sz w:val="22"/>
                <w:szCs w:val="22"/>
                <w:lang w:val="en-CA"/>
              </w:rPr>
              <w:t>T3: Conserve land, water and seas</w:t>
            </w:r>
          </w:p>
        </w:tc>
        <w:tc>
          <w:tcPr>
            <w:tcW w:w="0" w:type="auto"/>
            <w:tcBorders>
              <w:top w:val="single" w:sz="4" w:space="0" w:color="auto"/>
              <w:left w:val="single" w:sz="4" w:space="0" w:color="auto"/>
              <w:bottom w:val="single" w:sz="4" w:space="0" w:color="auto"/>
              <w:right w:val="single" w:sz="4" w:space="0" w:color="auto"/>
            </w:tcBorders>
            <w:hideMark/>
          </w:tcPr>
          <w:p w14:paraId="538D7CF5" w14:textId="77777777" w:rsidR="00E61864" w:rsidRPr="00E64AEC" w:rsidRDefault="00E61864" w:rsidP="00E64AEC">
            <w:pPr>
              <w:pStyle w:val="Caption"/>
              <w:spacing w:after="0"/>
              <w:jc w:val="both"/>
              <w:rPr>
                <w:rFonts w:ascii="Times New Roman" w:hAnsi="Times New Roman" w:cs="Times New Roman"/>
                <w:i w:val="0"/>
                <w:iCs w:val="0"/>
                <w:color w:val="auto"/>
                <w:sz w:val="22"/>
                <w:szCs w:val="22"/>
                <w:lang w:val="en-CA"/>
              </w:rPr>
            </w:pPr>
            <w:r w:rsidRPr="00E64AEC">
              <w:rPr>
                <w:rFonts w:ascii="Times New Roman" w:hAnsi="Times New Roman" w:cs="Times New Roman"/>
                <w:i w:val="0"/>
                <w:iCs w:val="0"/>
                <w:color w:val="auto"/>
                <w:sz w:val="22"/>
                <w:szCs w:val="22"/>
                <w:lang w:val="en-CA"/>
              </w:rPr>
              <w:t>行</w:t>
            </w:r>
            <w:r w:rsidRPr="00E64AEC">
              <w:rPr>
                <w:rFonts w:ascii="SimSun" w:eastAsia="SimSun" w:hAnsi="SimSun" w:cs="SimSun"/>
                <w:i w:val="0"/>
                <w:iCs w:val="0"/>
                <w:color w:val="auto"/>
                <w:sz w:val="22"/>
                <w:szCs w:val="22"/>
                <w:lang w:val="en-CA"/>
              </w:rPr>
              <w:t>动</w:t>
            </w:r>
            <w:r w:rsidRPr="00E64AEC">
              <w:rPr>
                <w:rFonts w:ascii="Yu Mincho" w:eastAsia="Yu Mincho" w:hAnsi="Yu Mincho" w:cs="Yu Mincho"/>
                <w:i w:val="0"/>
                <w:iCs w:val="0"/>
                <w:color w:val="auto"/>
                <w:sz w:val="22"/>
                <w:szCs w:val="22"/>
                <w:lang w:val="en-CA"/>
              </w:rPr>
              <w:t>目</w:t>
            </w:r>
            <w:r w:rsidRPr="00E64AEC">
              <w:rPr>
                <w:rFonts w:ascii="SimSun" w:eastAsia="SimSun" w:hAnsi="SimSun" w:cs="SimSun"/>
                <w:i w:val="0"/>
                <w:iCs w:val="0"/>
                <w:color w:val="auto"/>
                <w:sz w:val="22"/>
                <w:szCs w:val="22"/>
                <w:lang w:val="en-CA"/>
              </w:rPr>
              <w:t>标</w:t>
            </w:r>
            <w:r w:rsidRPr="00E64AEC">
              <w:rPr>
                <w:rFonts w:ascii="Times New Roman" w:hAnsi="Times New Roman" w:cs="Times New Roman"/>
                <w:i w:val="0"/>
                <w:iCs w:val="0"/>
                <w:color w:val="auto"/>
                <w:sz w:val="22"/>
                <w:szCs w:val="22"/>
                <w:lang w:val="en-CA"/>
              </w:rPr>
              <w:t>3</w:t>
            </w:r>
            <w:r w:rsidRPr="00E64AEC">
              <w:rPr>
                <w:rFonts w:ascii="Times New Roman" w:hAnsi="Times New Roman" w:cs="Times New Roman"/>
                <w:i w:val="0"/>
                <w:iCs w:val="0"/>
                <w:color w:val="auto"/>
                <w:sz w:val="22"/>
                <w:szCs w:val="22"/>
                <w:lang w:val="en-CA"/>
              </w:rPr>
              <w:t>：保</w:t>
            </w:r>
            <w:r w:rsidRPr="00E64AEC">
              <w:rPr>
                <w:rFonts w:ascii="SimSun" w:eastAsia="SimSun" w:hAnsi="SimSun" w:cs="SimSun"/>
                <w:i w:val="0"/>
                <w:iCs w:val="0"/>
                <w:color w:val="auto"/>
                <w:sz w:val="22"/>
                <w:szCs w:val="22"/>
                <w:lang w:val="en-CA"/>
              </w:rPr>
              <w:t>护陆</w:t>
            </w:r>
            <w:r w:rsidRPr="00E64AEC">
              <w:rPr>
                <w:rFonts w:ascii="Yu Mincho" w:eastAsia="Yu Mincho" w:hAnsi="Yu Mincho" w:cs="Yu Mincho"/>
                <w:i w:val="0"/>
                <w:iCs w:val="0"/>
                <w:color w:val="auto"/>
                <w:sz w:val="22"/>
                <w:szCs w:val="22"/>
                <w:lang w:val="en-CA"/>
              </w:rPr>
              <w:t>地、水域和海洋</w:t>
            </w:r>
          </w:p>
        </w:tc>
      </w:tr>
      <w:tr w:rsidR="00E61864" w:rsidRPr="00E61864" w14:paraId="2CE807F2"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7491AE7C" w14:textId="77777777" w:rsidR="00E61864" w:rsidRPr="00E64AEC" w:rsidRDefault="00E61864" w:rsidP="00E64AEC">
            <w:pPr>
              <w:pStyle w:val="Caption"/>
              <w:spacing w:after="0"/>
              <w:jc w:val="both"/>
              <w:rPr>
                <w:rFonts w:cs="Times New Roman"/>
                <w:i w:val="0"/>
                <w:iCs w:val="0"/>
                <w:color w:val="auto"/>
                <w:sz w:val="22"/>
                <w:szCs w:val="22"/>
                <w:lang w:val="en-CA"/>
              </w:rPr>
            </w:pPr>
            <w:r w:rsidRPr="00E64AEC">
              <w:rPr>
                <w:rFonts w:cs="Times New Roman"/>
                <w:i w:val="0"/>
                <w:iCs w:val="0"/>
                <w:color w:val="auto"/>
                <w:sz w:val="22"/>
                <w:szCs w:val="22"/>
                <w:lang w:val="en-CA"/>
              </w:rPr>
              <w:t>T4: Halt species extinctions</w:t>
            </w:r>
          </w:p>
        </w:tc>
        <w:tc>
          <w:tcPr>
            <w:tcW w:w="0" w:type="auto"/>
            <w:tcBorders>
              <w:top w:val="single" w:sz="4" w:space="0" w:color="auto"/>
              <w:left w:val="single" w:sz="4" w:space="0" w:color="auto"/>
              <w:bottom w:val="single" w:sz="4" w:space="0" w:color="auto"/>
              <w:right w:val="single" w:sz="4" w:space="0" w:color="auto"/>
            </w:tcBorders>
            <w:hideMark/>
          </w:tcPr>
          <w:p w14:paraId="0C14E189" w14:textId="77777777" w:rsidR="00E61864" w:rsidRPr="00E64AEC" w:rsidRDefault="00E61864" w:rsidP="00E64AEC">
            <w:pPr>
              <w:pStyle w:val="Caption"/>
              <w:spacing w:after="0"/>
              <w:jc w:val="both"/>
              <w:rPr>
                <w:rFonts w:ascii="Times New Roman" w:hAnsi="Times New Roman" w:cs="Times New Roman"/>
                <w:i w:val="0"/>
                <w:iCs w:val="0"/>
                <w:color w:val="auto"/>
                <w:sz w:val="22"/>
                <w:szCs w:val="22"/>
                <w:lang w:val="en-CA"/>
              </w:rPr>
            </w:pPr>
            <w:r w:rsidRPr="00E64AEC">
              <w:rPr>
                <w:rFonts w:ascii="Times New Roman" w:hAnsi="Times New Roman" w:cs="Times New Roman"/>
                <w:i w:val="0"/>
                <w:iCs w:val="0"/>
                <w:color w:val="auto"/>
                <w:sz w:val="22"/>
                <w:szCs w:val="22"/>
                <w:lang w:val="en-CA"/>
              </w:rPr>
              <w:t>行</w:t>
            </w:r>
            <w:r w:rsidRPr="00E64AEC">
              <w:rPr>
                <w:rFonts w:ascii="SimSun" w:eastAsia="SimSun" w:hAnsi="SimSun" w:cs="SimSun"/>
                <w:i w:val="0"/>
                <w:iCs w:val="0"/>
                <w:color w:val="auto"/>
                <w:sz w:val="22"/>
                <w:szCs w:val="22"/>
                <w:lang w:val="en-CA"/>
              </w:rPr>
              <w:t>动</w:t>
            </w:r>
            <w:r w:rsidRPr="00E64AEC">
              <w:rPr>
                <w:rFonts w:ascii="Yu Mincho" w:eastAsia="Yu Mincho" w:hAnsi="Yu Mincho" w:cs="Yu Mincho"/>
                <w:i w:val="0"/>
                <w:iCs w:val="0"/>
                <w:color w:val="auto"/>
                <w:sz w:val="22"/>
                <w:szCs w:val="22"/>
                <w:lang w:val="en-CA"/>
              </w:rPr>
              <w:t>目</w:t>
            </w:r>
            <w:r w:rsidRPr="00E64AEC">
              <w:rPr>
                <w:rFonts w:ascii="SimSun" w:eastAsia="SimSun" w:hAnsi="SimSun" w:cs="SimSun"/>
                <w:i w:val="0"/>
                <w:iCs w:val="0"/>
                <w:color w:val="auto"/>
                <w:sz w:val="22"/>
                <w:szCs w:val="22"/>
                <w:lang w:val="en-CA"/>
              </w:rPr>
              <w:t>标</w:t>
            </w:r>
            <w:r w:rsidRPr="00E64AEC">
              <w:rPr>
                <w:rFonts w:ascii="Times New Roman" w:hAnsi="Times New Roman" w:cs="Times New Roman"/>
                <w:i w:val="0"/>
                <w:iCs w:val="0"/>
                <w:color w:val="auto"/>
                <w:sz w:val="22"/>
                <w:szCs w:val="22"/>
                <w:lang w:val="en-CA"/>
              </w:rPr>
              <w:t>4</w:t>
            </w:r>
            <w:r w:rsidRPr="00E64AEC">
              <w:rPr>
                <w:rFonts w:ascii="Times New Roman" w:hAnsi="Times New Roman" w:cs="Times New Roman"/>
                <w:i w:val="0"/>
                <w:iCs w:val="0"/>
                <w:color w:val="auto"/>
                <w:sz w:val="22"/>
                <w:szCs w:val="22"/>
                <w:lang w:val="en-CA"/>
              </w:rPr>
              <w:t>：制止物种</w:t>
            </w:r>
            <w:r w:rsidRPr="00E64AEC">
              <w:rPr>
                <w:rFonts w:ascii="SimSun" w:eastAsia="SimSun" w:hAnsi="SimSun" w:cs="SimSun"/>
                <w:i w:val="0"/>
                <w:iCs w:val="0"/>
                <w:color w:val="auto"/>
                <w:sz w:val="22"/>
                <w:szCs w:val="22"/>
                <w:lang w:val="en-CA"/>
              </w:rPr>
              <w:t>灭绝</w:t>
            </w:r>
          </w:p>
        </w:tc>
      </w:tr>
      <w:tr w:rsidR="00E61864" w:rsidRPr="00E61864" w14:paraId="68E81A0B"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5C85AC20" w14:textId="77777777" w:rsidR="00E61864" w:rsidRPr="00E64AEC" w:rsidRDefault="00E61864" w:rsidP="00E64AEC">
            <w:pPr>
              <w:pStyle w:val="Caption"/>
              <w:spacing w:after="0"/>
              <w:jc w:val="both"/>
              <w:rPr>
                <w:rFonts w:cs="Times New Roman"/>
                <w:i w:val="0"/>
                <w:iCs w:val="0"/>
                <w:color w:val="auto"/>
                <w:sz w:val="22"/>
                <w:szCs w:val="22"/>
                <w:lang w:val="en-CA"/>
              </w:rPr>
            </w:pPr>
            <w:r w:rsidRPr="00E64AEC">
              <w:rPr>
                <w:rFonts w:cs="Times New Roman"/>
                <w:i w:val="0"/>
                <w:iCs w:val="0"/>
                <w:color w:val="auto"/>
                <w:sz w:val="22"/>
                <w:szCs w:val="22"/>
                <w:lang w:val="en-CA"/>
              </w:rPr>
              <w:t>T5: Sustainable harvest and trade</w:t>
            </w:r>
          </w:p>
        </w:tc>
        <w:tc>
          <w:tcPr>
            <w:tcW w:w="0" w:type="auto"/>
            <w:tcBorders>
              <w:top w:val="single" w:sz="4" w:space="0" w:color="auto"/>
              <w:left w:val="single" w:sz="4" w:space="0" w:color="auto"/>
              <w:bottom w:val="single" w:sz="4" w:space="0" w:color="auto"/>
              <w:right w:val="single" w:sz="4" w:space="0" w:color="auto"/>
            </w:tcBorders>
            <w:hideMark/>
          </w:tcPr>
          <w:p w14:paraId="37BC267D" w14:textId="77777777" w:rsidR="00E61864" w:rsidRPr="00E64AEC" w:rsidRDefault="00E61864" w:rsidP="00E64AEC">
            <w:pPr>
              <w:pStyle w:val="Caption"/>
              <w:spacing w:after="0"/>
              <w:jc w:val="both"/>
              <w:rPr>
                <w:rFonts w:ascii="Times New Roman" w:hAnsi="Times New Roman" w:cs="Times New Roman"/>
                <w:i w:val="0"/>
                <w:iCs w:val="0"/>
                <w:color w:val="auto"/>
                <w:sz w:val="22"/>
                <w:szCs w:val="22"/>
                <w:lang w:val="en-CA"/>
              </w:rPr>
            </w:pPr>
            <w:r w:rsidRPr="00E64AEC">
              <w:rPr>
                <w:rFonts w:ascii="Times New Roman" w:hAnsi="Times New Roman" w:cs="Times New Roman"/>
                <w:i w:val="0"/>
                <w:iCs w:val="0"/>
                <w:color w:val="auto"/>
                <w:sz w:val="22"/>
                <w:szCs w:val="22"/>
                <w:lang w:val="en-CA"/>
              </w:rPr>
              <w:t>行</w:t>
            </w:r>
            <w:r w:rsidRPr="00E64AEC">
              <w:rPr>
                <w:rFonts w:ascii="SimSun" w:eastAsia="SimSun" w:hAnsi="SimSun" w:cs="SimSun"/>
                <w:i w:val="0"/>
                <w:iCs w:val="0"/>
                <w:color w:val="auto"/>
                <w:sz w:val="22"/>
                <w:szCs w:val="22"/>
                <w:lang w:val="en-CA"/>
              </w:rPr>
              <w:t>动</w:t>
            </w:r>
            <w:r w:rsidRPr="00E64AEC">
              <w:rPr>
                <w:rFonts w:ascii="Yu Mincho" w:eastAsia="Yu Mincho" w:hAnsi="Yu Mincho" w:cs="Yu Mincho"/>
                <w:i w:val="0"/>
                <w:iCs w:val="0"/>
                <w:color w:val="auto"/>
                <w:sz w:val="22"/>
                <w:szCs w:val="22"/>
                <w:lang w:val="en-CA"/>
              </w:rPr>
              <w:t>目</w:t>
            </w:r>
            <w:r w:rsidRPr="00E64AEC">
              <w:rPr>
                <w:rFonts w:ascii="SimSun" w:eastAsia="SimSun" w:hAnsi="SimSun" w:cs="SimSun"/>
                <w:i w:val="0"/>
                <w:iCs w:val="0"/>
                <w:color w:val="auto"/>
                <w:sz w:val="22"/>
                <w:szCs w:val="22"/>
                <w:lang w:val="en-CA"/>
              </w:rPr>
              <w:t>标</w:t>
            </w:r>
            <w:r w:rsidRPr="00E64AEC">
              <w:rPr>
                <w:rFonts w:ascii="Times New Roman" w:hAnsi="Times New Roman" w:cs="Times New Roman"/>
                <w:i w:val="0"/>
                <w:iCs w:val="0"/>
                <w:color w:val="auto"/>
                <w:sz w:val="22"/>
                <w:szCs w:val="22"/>
                <w:lang w:val="en-CA"/>
              </w:rPr>
              <w:t>5</w:t>
            </w:r>
            <w:r w:rsidRPr="00E64AEC">
              <w:rPr>
                <w:rFonts w:ascii="Times New Roman" w:hAnsi="Times New Roman" w:cs="Times New Roman"/>
                <w:i w:val="0"/>
                <w:iCs w:val="0"/>
                <w:color w:val="auto"/>
                <w:sz w:val="22"/>
                <w:szCs w:val="22"/>
                <w:lang w:val="en-CA"/>
              </w:rPr>
              <w:t>：可持</w:t>
            </w:r>
            <w:r w:rsidRPr="00E64AEC">
              <w:rPr>
                <w:rFonts w:ascii="SimSun" w:eastAsia="SimSun" w:hAnsi="SimSun" w:cs="SimSun"/>
                <w:i w:val="0"/>
                <w:iCs w:val="0"/>
                <w:color w:val="auto"/>
                <w:sz w:val="22"/>
                <w:szCs w:val="22"/>
                <w:lang w:val="en-CA"/>
              </w:rPr>
              <w:t>续</w:t>
            </w:r>
            <w:r w:rsidRPr="00E64AEC">
              <w:rPr>
                <w:rFonts w:ascii="Yu Mincho" w:eastAsia="Yu Mincho" w:hAnsi="Yu Mincho" w:cs="Yu Mincho"/>
                <w:i w:val="0"/>
                <w:iCs w:val="0"/>
                <w:color w:val="auto"/>
                <w:sz w:val="22"/>
                <w:szCs w:val="22"/>
                <w:lang w:val="en-CA"/>
              </w:rPr>
              <w:t>采</w:t>
            </w:r>
            <w:r w:rsidRPr="00E64AEC">
              <w:rPr>
                <w:rFonts w:ascii="SimSun" w:eastAsia="SimSun" w:hAnsi="SimSun" w:cs="SimSun"/>
                <w:i w:val="0"/>
                <w:iCs w:val="0"/>
                <w:color w:val="auto"/>
                <w:sz w:val="22"/>
                <w:szCs w:val="22"/>
                <w:lang w:val="en-CA"/>
              </w:rPr>
              <w:t>猎</w:t>
            </w:r>
            <w:r w:rsidRPr="00E64AEC">
              <w:rPr>
                <w:rFonts w:ascii="Yu Mincho" w:eastAsia="Yu Mincho" w:hAnsi="Yu Mincho" w:cs="Yu Mincho"/>
                <w:i w:val="0"/>
                <w:iCs w:val="0"/>
                <w:color w:val="auto"/>
                <w:sz w:val="22"/>
                <w:szCs w:val="22"/>
                <w:lang w:val="en-CA"/>
              </w:rPr>
              <w:t>和</w:t>
            </w:r>
            <w:r w:rsidRPr="00E64AEC">
              <w:rPr>
                <w:rFonts w:ascii="SimSun" w:eastAsia="SimSun" w:hAnsi="SimSun" w:cs="SimSun"/>
                <w:i w:val="0"/>
                <w:iCs w:val="0"/>
                <w:color w:val="auto"/>
                <w:sz w:val="22"/>
                <w:szCs w:val="22"/>
                <w:lang w:val="en-CA"/>
              </w:rPr>
              <w:t>贸</w:t>
            </w:r>
            <w:r w:rsidRPr="00E64AEC">
              <w:rPr>
                <w:rFonts w:ascii="Yu Mincho" w:eastAsia="Yu Mincho" w:hAnsi="Yu Mincho" w:cs="Yu Mincho"/>
                <w:i w:val="0"/>
                <w:iCs w:val="0"/>
                <w:color w:val="auto"/>
                <w:sz w:val="22"/>
                <w:szCs w:val="22"/>
                <w:lang w:val="en-CA"/>
              </w:rPr>
              <w:t>易</w:t>
            </w:r>
          </w:p>
        </w:tc>
      </w:tr>
      <w:tr w:rsidR="00E61864" w:rsidRPr="00E61864" w14:paraId="3BF11684"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2B3BF9C7" w14:textId="77777777" w:rsidR="00E61864" w:rsidRPr="00E64AEC" w:rsidRDefault="00E61864" w:rsidP="00E64AEC">
            <w:pPr>
              <w:pStyle w:val="Caption"/>
              <w:spacing w:after="0"/>
              <w:jc w:val="both"/>
              <w:rPr>
                <w:rFonts w:cs="Times New Roman"/>
                <w:i w:val="0"/>
                <w:iCs w:val="0"/>
                <w:color w:val="auto"/>
                <w:sz w:val="22"/>
                <w:szCs w:val="22"/>
                <w:lang w:val="en-CA"/>
              </w:rPr>
            </w:pPr>
            <w:r w:rsidRPr="00E64AEC">
              <w:rPr>
                <w:rFonts w:cs="Times New Roman"/>
                <w:i w:val="0"/>
                <w:iCs w:val="0"/>
                <w:color w:val="auto"/>
                <w:sz w:val="22"/>
                <w:szCs w:val="22"/>
                <w:lang w:val="en-CA"/>
              </w:rPr>
              <w:lastRenderedPageBreak/>
              <w:t>T6: Reduce introduction of IAS</w:t>
            </w:r>
          </w:p>
        </w:tc>
        <w:tc>
          <w:tcPr>
            <w:tcW w:w="0" w:type="auto"/>
            <w:tcBorders>
              <w:top w:val="single" w:sz="4" w:space="0" w:color="auto"/>
              <w:left w:val="single" w:sz="4" w:space="0" w:color="auto"/>
              <w:bottom w:val="single" w:sz="4" w:space="0" w:color="auto"/>
              <w:right w:val="single" w:sz="4" w:space="0" w:color="auto"/>
            </w:tcBorders>
            <w:hideMark/>
          </w:tcPr>
          <w:p w14:paraId="4F42444F" w14:textId="77777777" w:rsidR="00E61864" w:rsidRPr="00E64AEC" w:rsidRDefault="00E61864" w:rsidP="00E64AEC">
            <w:pPr>
              <w:pStyle w:val="Caption"/>
              <w:spacing w:after="0"/>
              <w:jc w:val="both"/>
              <w:rPr>
                <w:rFonts w:ascii="Times New Roman" w:hAnsi="Times New Roman" w:cs="Times New Roman"/>
                <w:i w:val="0"/>
                <w:iCs w:val="0"/>
                <w:color w:val="auto"/>
                <w:sz w:val="22"/>
                <w:szCs w:val="22"/>
                <w:lang w:val="en-CA"/>
              </w:rPr>
            </w:pPr>
            <w:r w:rsidRPr="00E64AEC">
              <w:rPr>
                <w:rFonts w:ascii="Times New Roman" w:hAnsi="Times New Roman" w:cs="Times New Roman"/>
                <w:i w:val="0"/>
                <w:iCs w:val="0"/>
                <w:color w:val="auto"/>
                <w:sz w:val="22"/>
                <w:szCs w:val="22"/>
                <w:lang w:val="en-CA"/>
              </w:rPr>
              <w:t>行</w:t>
            </w:r>
            <w:r w:rsidRPr="00E64AEC">
              <w:rPr>
                <w:rFonts w:ascii="SimSun" w:eastAsia="SimSun" w:hAnsi="SimSun" w:cs="SimSun"/>
                <w:i w:val="0"/>
                <w:iCs w:val="0"/>
                <w:color w:val="auto"/>
                <w:sz w:val="22"/>
                <w:szCs w:val="22"/>
                <w:lang w:val="en-CA"/>
              </w:rPr>
              <w:t>动</w:t>
            </w:r>
            <w:r w:rsidRPr="00E64AEC">
              <w:rPr>
                <w:rFonts w:ascii="Yu Mincho" w:eastAsia="Yu Mincho" w:hAnsi="Yu Mincho" w:cs="Yu Mincho"/>
                <w:i w:val="0"/>
                <w:iCs w:val="0"/>
                <w:color w:val="auto"/>
                <w:sz w:val="22"/>
                <w:szCs w:val="22"/>
                <w:lang w:val="en-CA"/>
              </w:rPr>
              <w:t>目</w:t>
            </w:r>
            <w:r w:rsidRPr="00E64AEC">
              <w:rPr>
                <w:rFonts w:ascii="SimSun" w:eastAsia="SimSun" w:hAnsi="SimSun" w:cs="SimSun"/>
                <w:i w:val="0"/>
                <w:iCs w:val="0"/>
                <w:color w:val="auto"/>
                <w:sz w:val="22"/>
                <w:szCs w:val="22"/>
                <w:lang w:val="en-CA"/>
              </w:rPr>
              <w:t>标</w:t>
            </w:r>
            <w:r w:rsidRPr="00E64AEC">
              <w:rPr>
                <w:rFonts w:ascii="Times New Roman" w:hAnsi="Times New Roman" w:cs="Times New Roman"/>
                <w:i w:val="0"/>
                <w:iCs w:val="0"/>
                <w:color w:val="auto"/>
                <w:sz w:val="22"/>
                <w:szCs w:val="22"/>
                <w:lang w:val="en-CA"/>
              </w:rPr>
              <w:t>6</w:t>
            </w:r>
            <w:r w:rsidRPr="00E64AEC">
              <w:rPr>
                <w:rFonts w:ascii="Times New Roman" w:hAnsi="Times New Roman" w:cs="Times New Roman"/>
                <w:i w:val="0"/>
                <w:iCs w:val="0"/>
                <w:color w:val="auto"/>
                <w:sz w:val="22"/>
                <w:szCs w:val="22"/>
                <w:lang w:val="en-CA"/>
              </w:rPr>
              <w:t>：减少外来入侵物种的引入</w:t>
            </w:r>
          </w:p>
        </w:tc>
      </w:tr>
      <w:tr w:rsidR="00E61864" w:rsidRPr="00E61864" w14:paraId="6A2BE398"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2AF9A7D0" w14:textId="77777777" w:rsidR="00E61864" w:rsidRPr="00E64AEC" w:rsidRDefault="00E61864" w:rsidP="00E64AEC">
            <w:pPr>
              <w:pStyle w:val="Caption"/>
              <w:spacing w:after="0"/>
              <w:jc w:val="both"/>
              <w:rPr>
                <w:rFonts w:cs="Times New Roman"/>
                <w:i w:val="0"/>
                <w:iCs w:val="0"/>
                <w:color w:val="auto"/>
                <w:sz w:val="22"/>
                <w:szCs w:val="22"/>
                <w:lang w:val="en-CA"/>
              </w:rPr>
            </w:pPr>
            <w:r w:rsidRPr="00E64AEC">
              <w:rPr>
                <w:rFonts w:cs="Times New Roman"/>
                <w:i w:val="0"/>
                <w:iCs w:val="0"/>
                <w:color w:val="auto"/>
                <w:sz w:val="22"/>
                <w:szCs w:val="22"/>
                <w:lang w:val="en-CA"/>
              </w:rPr>
              <w:t>T7: Reduce pollution</w:t>
            </w:r>
          </w:p>
        </w:tc>
        <w:tc>
          <w:tcPr>
            <w:tcW w:w="0" w:type="auto"/>
            <w:tcBorders>
              <w:top w:val="single" w:sz="4" w:space="0" w:color="auto"/>
              <w:left w:val="single" w:sz="4" w:space="0" w:color="auto"/>
              <w:bottom w:val="single" w:sz="4" w:space="0" w:color="auto"/>
              <w:right w:val="single" w:sz="4" w:space="0" w:color="auto"/>
            </w:tcBorders>
            <w:hideMark/>
          </w:tcPr>
          <w:p w14:paraId="25AF2490" w14:textId="77777777" w:rsidR="00E61864" w:rsidRPr="00E64AEC" w:rsidRDefault="00E61864" w:rsidP="00E64AEC">
            <w:pPr>
              <w:pStyle w:val="Caption"/>
              <w:spacing w:after="0"/>
              <w:jc w:val="both"/>
              <w:rPr>
                <w:rFonts w:ascii="Times New Roman" w:hAnsi="Times New Roman" w:cs="Times New Roman"/>
                <w:i w:val="0"/>
                <w:iCs w:val="0"/>
                <w:color w:val="auto"/>
                <w:sz w:val="22"/>
                <w:szCs w:val="22"/>
                <w:lang w:val="en-CA"/>
              </w:rPr>
            </w:pPr>
            <w:r w:rsidRPr="00E64AEC">
              <w:rPr>
                <w:rFonts w:ascii="Times New Roman" w:hAnsi="Times New Roman" w:cs="Times New Roman"/>
                <w:i w:val="0"/>
                <w:iCs w:val="0"/>
                <w:color w:val="auto"/>
                <w:sz w:val="22"/>
                <w:szCs w:val="22"/>
                <w:lang w:val="en-CA"/>
              </w:rPr>
              <w:t>行</w:t>
            </w:r>
            <w:r w:rsidRPr="00E64AEC">
              <w:rPr>
                <w:rFonts w:ascii="SimSun" w:eastAsia="SimSun" w:hAnsi="SimSun" w:cs="SimSun"/>
                <w:i w:val="0"/>
                <w:iCs w:val="0"/>
                <w:color w:val="auto"/>
                <w:sz w:val="22"/>
                <w:szCs w:val="22"/>
                <w:lang w:val="en-CA"/>
              </w:rPr>
              <w:t>动</w:t>
            </w:r>
            <w:r w:rsidRPr="00E64AEC">
              <w:rPr>
                <w:rFonts w:ascii="Yu Mincho" w:eastAsia="Yu Mincho" w:hAnsi="Yu Mincho" w:cs="Yu Mincho"/>
                <w:i w:val="0"/>
                <w:iCs w:val="0"/>
                <w:color w:val="auto"/>
                <w:sz w:val="22"/>
                <w:szCs w:val="22"/>
                <w:lang w:val="en-CA"/>
              </w:rPr>
              <w:t>目</w:t>
            </w:r>
            <w:r w:rsidRPr="00E64AEC">
              <w:rPr>
                <w:rFonts w:ascii="SimSun" w:eastAsia="SimSun" w:hAnsi="SimSun" w:cs="SimSun"/>
                <w:i w:val="0"/>
                <w:iCs w:val="0"/>
                <w:color w:val="auto"/>
                <w:sz w:val="22"/>
                <w:szCs w:val="22"/>
                <w:lang w:val="en-CA"/>
              </w:rPr>
              <w:t>标</w:t>
            </w:r>
            <w:r w:rsidRPr="00E64AEC">
              <w:rPr>
                <w:rFonts w:ascii="Times New Roman" w:hAnsi="Times New Roman" w:cs="Times New Roman"/>
                <w:i w:val="0"/>
                <w:iCs w:val="0"/>
                <w:color w:val="auto"/>
                <w:sz w:val="22"/>
                <w:szCs w:val="22"/>
                <w:lang w:val="en-CA"/>
              </w:rPr>
              <w:t>7</w:t>
            </w:r>
            <w:r w:rsidRPr="00E64AEC">
              <w:rPr>
                <w:rFonts w:ascii="Times New Roman" w:hAnsi="Times New Roman" w:cs="Times New Roman"/>
                <w:i w:val="0"/>
                <w:iCs w:val="0"/>
                <w:color w:val="auto"/>
                <w:sz w:val="22"/>
                <w:szCs w:val="22"/>
                <w:lang w:val="en-CA"/>
              </w:rPr>
              <w:t>：减少</w:t>
            </w:r>
            <w:r w:rsidRPr="00E64AEC">
              <w:rPr>
                <w:rFonts w:ascii="SimSun" w:eastAsia="SimSun" w:hAnsi="SimSun" w:cs="SimSun"/>
                <w:i w:val="0"/>
                <w:iCs w:val="0"/>
                <w:color w:val="auto"/>
                <w:sz w:val="22"/>
                <w:szCs w:val="22"/>
                <w:lang w:val="en-CA"/>
              </w:rPr>
              <w:t>污</w:t>
            </w:r>
            <w:r w:rsidRPr="00E64AEC">
              <w:rPr>
                <w:rFonts w:ascii="Yu Mincho" w:eastAsia="Yu Mincho" w:hAnsi="Yu Mincho" w:cs="Yu Mincho"/>
                <w:i w:val="0"/>
                <w:iCs w:val="0"/>
                <w:color w:val="auto"/>
                <w:sz w:val="22"/>
                <w:szCs w:val="22"/>
                <w:lang w:val="en-CA"/>
              </w:rPr>
              <w:t>染</w:t>
            </w:r>
          </w:p>
        </w:tc>
      </w:tr>
      <w:tr w:rsidR="00E61864" w:rsidRPr="00E61864" w14:paraId="45BBCD2C"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30C734D5" w14:textId="77777777" w:rsidR="00E61864" w:rsidRPr="00E64AEC" w:rsidRDefault="00E61864" w:rsidP="00E64AEC">
            <w:pPr>
              <w:pStyle w:val="Caption"/>
              <w:spacing w:after="0"/>
              <w:jc w:val="both"/>
              <w:rPr>
                <w:rFonts w:cs="Times New Roman"/>
                <w:i w:val="0"/>
                <w:iCs w:val="0"/>
                <w:color w:val="auto"/>
                <w:sz w:val="22"/>
                <w:szCs w:val="22"/>
                <w:lang w:val="en-CA"/>
              </w:rPr>
            </w:pPr>
            <w:r w:rsidRPr="00E64AEC">
              <w:rPr>
                <w:rFonts w:cs="Times New Roman"/>
                <w:i w:val="0"/>
                <w:iCs w:val="0"/>
                <w:color w:val="auto"/>
                <w:sz w:val="22"/>
                <w:szCs w:val="22"/>
                <w:lang w:val="en-CA"/>
              </w:rPr>
              <w:t>T8: Minimize the impacts of climate change</w:t>
            </w:r>
          </w:p>
        </w:tc>
        <w:tc>
          <w:tcPr>
            <w:tcW w:w="0" w:type="auto"/>
            <w:tcBorders>
              <w:top w:val="single" w:sz="4" w:space="0" w:color="auto"/>
              <w:left w:val="single" w:sz="4" w:space="0" w:color="auto"/>
              <w:bottom w:val="single" w:sz="4" w:space="0" w:color="auto"/>
              <w:right w:val="single" w:sz="4" w:space="0" w:color="auto"/>
            </w:tcBorders>
            <w:hideMark/>
          </w:tcPr>
          <w:p w14:paraId="46B959AA" w14:textId="77777777" w:rsidR="00E61864" w:rsidRPr="00E64AEC" w:rsidRDefault="00E61864" w:rsidP="00E64AEC">
            <w:pPr>
              <w:pStyle w:val="Caption"/>
              <w:spacing w:after="0"/>
              <w:jc w:val="both"/>
              <w:rPr>
                <w:rFonts w:ascii="Times New Roman" w:hAnsi="Times New Roman" w:cs="Times New Roman"/>
                <w:i w:val="0"/>
                <w:iCs w:val="0"/>
                <w:color w:val="auto"/>
                <w:sz w:val="22"/>
                <w:szCs w:val="22"/>
                <w:lang w:val="en-CA"/>
              </w:rPr>
            </w:pPr>
            <w:r w:rsidRPr="00E64AEC">
              <w:rPr>
                <w:rFonts w:ascii="Times New Roman" w:hAnsi="Times New Roman" w:cs="Times New Roman"/>
                <w:i w:val="0"/>
                <w:iCs w:val="0"/>
                <w:color w:val="auto"/>
                <w:sz w:val="22"/>
                <w:szCs w:val="22"/>
                <w:lang w:val="en-CA"/>
              </w:rPr>
              <w:t>行</w:t>
            </w:r>
            <w:r w:rsidRPr="00E64AEC">
              <w:rPr>
                <w:rFonts w:ascii="SimSun" w:eastAsia="SimSun" w:hAnsi="SimSun" w:cs="SimSun"/>
                <w:i w:val="0"/>
                <w:iCs w:val="0"/>
                <w:color w:val="auto"/>
                <w:sz w:val="22"/>
                <w:szCs w:val="22"/>
                <w:lang w:val="en-CA"/>
              </w:rPr>
              <w:t>动</w:t>
            </w:r>
            <w:r w:rsidRPr="00E64AEC">
              <w:rPr>
                <w:rFonts w:ascii="Yu Mincho" w:eastAsia="Yu Mincho" w:hAnsi="Yu Mincho" w:cs="Yu Mincho"/>
                <w:i w:val="0"/>
                <w:iCs w:val="0"/>
                <w:color w:val="auto"/>
                <w:sz w:val="22"/>
                <w:szCs w:val="22"/>
                <w:lang w:val="en-CA"/>
              </w:rPr>
              <w:t>目</w:t>
            </w:r>
            <w:r w:rsidRPr="00E64AEC">
              <w:rPr>
                <w:rFonts w:ascii="SimSun" w:eastAsia="SimSun" w:hAnsi="SimSun" w:cs="SimSun"/>
                <w:i w:val="0"/>
                <w:iCs w:val="0"/>
                <w:color w:val="auto"/>
                <w:sz w:val="22"/>
                <w:szCs w:val="22"/>
                <w:lang w:val="en-CA"/>
              </w:rPr>
              <w:t>标</w:t>
            </w:r>
            <w:r w:rsidRPr="00E64AEC">
              <w:rPr>
                <w:rFonts w:ascii="Times New Roman" w:hAnsi="Times New Roman" w:cs="Times New Roman"/>
                <w:i w:val="0"/>
                <w:iCs w:val="0"/>
                <w:color w:val="auto"/>
                <w:sz w:val="22"/>
                <w:szCs w:val="22"/>
                <w:lang w:val="en-CA"/>
              </w:rPr>
              <w:t>8</w:t>
            </w:r>
            <w:r w:rsidRPr="00E64AEC">
              <w:rPr>
                <w:rFonts w:ascii="Times New Roman" w:hAnsi="Times New Roman" w:cs="Times New Roman"/>
                <w:i w:val="0"/>
                <w:iCs w:val="0"/>
                <w:color w:val="auto"/>
                <w:sz w:val="22"/>
                <w:szCs w:val="22"/>
                <w:lang w:val="en-CA"/>
              </w:rPr>
              <w:t>：尽量降低气候</w:t>
            </w:r>
            <w:r w:rsidRPr="00E64AEC">
              <w:rPr>
                <w:rFonts w:ascii="SimSun" w:eastAsia="SimSun" w:hAnsi="SimSun" w:cs="SimSun"/>
                <w:i w:val="0"/>
                <w:iCs w:val="0"/>
                <w:color w:val="auto"/>
                <w:sz w:val="22"/>
                <w:szCs w:val="22"/>
                <w:lang w:val="en-CA"/>
              </w:rPr>
              <w:t>变</w:t>
            </w:r>
            <w:r w:rsidRPr="00E64AEC">
              <w:rPr>
                <w:rFonts w:ascii="Yu Mincho" w:eastAsia="Yu Mincho" w:hAnsi="Yu Mincho" w:cs="Yu Mincho"/>
                <w:i w:val="0"/>
                <w:iCs w:val="0"/>
                <w:color w:val="auto"/>
                <w:sz w:val="22"/>
                <w:szCs w:val="22"/>
                <w:lang w:val="en-CA"/>
              </w:rPr>
              <w:t>化的影响</w:t>
            </w:r>
          </w:p>
        </w:tc>
      </w:tr>
      <w:tr w:rsidR="00E61864" w:rsidRPr="00E61864" w14:paraId="4B856526"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50BAE9EC" w14:textId="77777777" w:rsidR="00E61864" w:rsidRPr="00E64AEC" w:rsidRDefault="00E61864" w:rsidP="00E64AEC">
            <w:pPr>
              <w:pStyle w:val="Caption"/>
              <w:spacing w:after="0"/>
              <w:jc w:val="both"/>
              <w:rPr>
                <w:rFonts w:cs="Times New Roman"/>
                <w:i w:val="0"/>
                <w:iCs w:val="0"/>
                <w:color w:val="auto"/>
                <w:sz w:val="22"/>
                <w:szCs w:val="22"/>
                <w:lang w:val="en-CA"/>
              </w:rPr>
            </w:pPr>
            <w:r w:rsidRPr="00E64AEC">
              <w:rPr>
                <w:rFonts w:cs="Times New Roman"/>
                <w:i w:val="0"/>
                <w:iCs w:val="0"/>
                <w:color w:val="auto"/>
                <w:sz w:val="22"/>
                <w:szCs w:val="22"/>
                <w:lang w:val="en-CA"/>
              </w:rPr>
              <w:t>T9: Manage wild species sustainably</w:t>
            </w:r>
          </w:p>
        </w:tc>
        <w:tc>
          <w:tcPr>
            <w:tcW w:w="0" w:type="auto"/>
            <w:tcBorders>
              <w:top w:val="single" w:sz="4" w:space="0" w:color="auto"/>
              <w:left w:val="single" w:sz="4" w:space="0" w:color="auto"/>
              <w:bottom w:val="single" w:sz="4" w:space="0" w:color="auto"/>
              <w:right w:val="single" w:sz="4" w:space="0" w:color="auto"/>
            </w:tcBorders>
            <w:hideMark/>
          </w:tcPr>
          <w:p w14:paraId="5F14BCDA" w14:textId="77777777" w:rsidR="00E61864" w:rsidRPr="00E64AEC" w:rsidRDefault="00E61864" w:rsidP="00E64AEC">
            <w:pPr>
              <w:pStyle w:val="Caption"/>
              <w:spacing w:after="0"/>
              <w:jc w:val="both"/>
              <w:rPr>
                <w:rFonts w:ascii="Times New Roman" w:hAnsi="Times New Roman" w:cs="Times New Roman"/>
                <w:i w:val="0"/>
                <w:iCs w:val="0"/>
                <w:color w:val="auto"/>
                <w:sz w:val="22"/>
                <w:szCs w:val="22"/>
                <w:lang w:val="en-CA"/>
              </w:rPr>
            </w:pPr>
            <w:r w:rsidRPr="00E64AEC">
              <w:rPr>
                <w:rFonts w:ascii="Times New Roman" w:hAnsi="Times New Roman" w:cs="Times New Roman"/>
                <w:i w:val="0"/>
                <w:iCs w:val="0"/>
                <w:color w:val="auto"/>
                <w:sz w:val="22"/>
                <w:szCs w:val="22"/>
                <w:lang w:val="en-CA"/>
              </w:rPr>
              <w:t>行</w:t>
            </w:r>
            <w:r w:rsidRPr="00E64AEC">
              <w:rPr>
                <w:rFonts w:ascii="SimSun" w:eastAsia="SimSun" w:hAnsi="SimSun" w:cs="SimSun"/>
                <w:i w:val="0"/>
                <w:iCs w:val="0"/>
                <w:color w:val="auto"/>
                <w:sz w:val="22"/>
                <w:szCs w:val="22"/>
                <w:lang w:val="en-CA"/>
              </w:rPr>
              <w:t>动</w:t>
            </w:r>
            <w:r w:rsidRPr="00E64AEC">
              <w:rPr>
                <w:rFonts w:ascii="Yu Mincho" w:eastAsia="Yu Mincho" w:hAnsi="Yu Mincho" w:cs="Yu Mincho"/>
                <w:i w:val="0"/>
                <w:iCs w:val="0"/>
                <w:color w:val="auto"/>
                <w:sz w:val="22"/>
                <w:szCs w:val="22"/>
                <w:lang w:val="en-CA"/>
              </w:rPr>
              <w:t>目</w:t>
            </w:r>
            <w:r w:rsidRPr="00E64AEC">
              <w:rPr>
                <w:rFonts w:ascii="SimSun" w:eastAsia="SimSun" w:hAnsi="SimSun" w:cs="SimSun"/>
                <w:i w:val="0"/>
                <w:iCs w:val="0"/>
                <w:color w:val="auto"/>
                <w:sz w:val="22"/>
                <w:szCs w:val="22"/>
                <w:lang w:val="en-CA"/>
              </w:rPr>
              <w:t>标</w:t>
            </w:r>
            <w:r w:rsidRPr="00E64AEC">
              <w:rPr>
                <w:rFonts w:ascii="Times New Roman" w:hAnsi="Times New Roman" w:cs="Times New Roman"/>
                <w:i w:val="0"/>
                <w:iCs w:val="0"/>
                <w:color w:val="auto"/>
                <w:sz w:val="22"/>
                <w:szCs w:val="22"/>
                <w:lang w:val="en-CA"/>
              </w:rPr>
              <w:t>9</w:t>
            </w:r>
            <w:r w:rsidRPr="00E64AEC">
              <w:rPr>
                <w:rFonts w:ascii="Times New Roman" w:hAnsi="Times New Roman" w:cs="Times New Roman"/>
                <w:i w:val="0"/>
                <w:iCs w:val="0"/>
                <w:color w:val="auto"/>
                <w:sz w:val="22"/>
                <w:szCs w:val="22"/>
                <w:lang w:val="en-CA"/>
              </w:rPr>
              <w:t>：野生物种的可持</w:t>
            </w:r>
            <w:r w:rsidRPr="00E64AEC">
              <w:rPr>
                <w:rFonts w:ascii="SimSun" w:eastAsia="SimSun" w:hAnsi="SimSun" w:cs="SimSun"/>
                <w:i w:val="0"/>
                <w:iCs w:val="0"/>
                <w:color w:val="auto"/>
                <w:sz w:val="22"/>
                <w:szCs w:val="22"/>
                <w:lang w:val="en-CA"/>
              </w:rPr>
              <w:t>续</w:t>
            </w:r>
            <w:r w:rsidRPr="00E64AEC">
              <w:rPr>
                <w:rFonts w:ascii="Yu Mincho" w:eastAsia="Yu Mincho" w:hAnsi="Yu Mincho" w:cs="Yu Mincho"/>
                <w:i w:val="0"/>
                <w:iCs w:val="0"/>
                <w:color w:val="auto"/>
                <w:sz w:val="22"/>
                <w:szCs w:val="22"/>
                <w:lang w:val="en-CA"/>
              </w:rPr>
              <w:t>管理</w:t>
            </w:r>
          </w:p>
        </w:tc>
      </w:tr>
      <w:tr w:rsidR="00E61864" w:rsidRPr="00E61864" w14:paraId="68D32F32"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57863261" w14:textId="77777777" w:rsidR="00E61864" w:rsidRPr="00E64AEC" w:rsidRDefault="00E61864" w:rsidP="00E64AEC">
            <w:pPr>
              <w:pStyle w:val="Caption"/>
              <w:spacing w:after="0"/>
              <w:jc w:val="both"/>
              <w:rPr>
                <w:rFonts w:cs="Times New Roman"/>
                <w:i w:val="0"/>
                <w:iCs w:val="0"/>
                <w:color w:val="auto"/>
                <w:sz w:val="22"/>
                <w:szCs w:val="22"/>
                <w:lang w:val="en-CA"/>
              </w:rPr>
            </w:pPr>
            <w:r w:rsidRPr="00E64AEC">
              <w:rPr>
                <w:rFonts w:cs="Times New Roman"/>
                <w:i w:val="0"/>
                <w:iCs w:val="0"/>
                <w:color w:val="auto"/>
                <w:sz w:val="22"/>
                <w:szCs w:val="22"/>
                <w:lang w:val="en-CA"/>
              </w:rPr>
              <w:t>T10: Sustainable productive sectors</w:t>
            </w:r>
          </w:p>
        </w:tc>
        <w:tc>
          <w:tcPr>
            <w:tcW w:w="0" w:type="auto"/>
            <w:tcBorders>
              <w:top w:val="single" w:sz="4" w:space="0" w:color="auto"/>
              <w:left w:val="single" w:sz="4" w:space="0" w:color="auto"/>
              <w:bottom w:val="single" w:sz="4" w:space="0" w:color="auto"/>
              <w:right w:val="single" w:sz="4" w:space="0" w:color="auto"/>
            </w:tcBorders>
            <w:hideMark/>
          </w:tcPr>
          <w:p w14:paraId="1D6C5068" w14:textId="77777777" w:rsidR="00E61864" w:rsidRPr="00E64AEC" w:rsidRDefault="00E61864" w:rsidP="00E64AEC">
            <w:pPr>
              <w:pStyle w:val="Caption"/>
              <w:spacing w:after="0"/>
              <w:jc w:val="both"/>
              <w:rPr>
                <w:rFonts w:ascii="Times New Roman" w:hAnsi="Times New Roman" w:cs="Times New Roman"/>
                <w:i w:val="0"/>
                <w:iCs w:val="0"/>
                <w:color w:val="auto"/>
                <w:sz w:val="22"/>
                <w:szCs w:val="22"/>
                <w:lang w:val="en-CA"/>
              </w:rPr>
            </w:pPr>
            <w:r w:rsidRPr="00E64AEC">
              <w:rPr>
                <w:rFonts w:ascii="Times New Roman" w:hAnsi="Times New Roman" w:cs="Times New Roman"/>
                <w:i w:val="0"/>
                <w:iCs w:val="0"/>
                <w:color w:val="auto"/>
                <w:sz w:val="22"/>
                <w:szCs w:val="22"/>
                <w:lang w:val="en-CA"/>
              </w:rPr>
              <w:t>行</w:t>
            </w:r>
            <w:r w:rsidRPr="00E64AEC">
              <w:rPr>
                <w:rFonts w:ascii="SimSun" w:eastAsia="SimSun" w:hAnsi="SimSun" w:cs="SimSun"/>
                <w:i w:val="0"/>
                <w:iCs w:val="0"/>
                <w:color w:val="auto"/>
                <w:sz w:val="22"/>
                <w:szCs w:val="22"/>
                <w:lang w:val="en-CA"/>
              </w:rPr>
              <w:t>动</w:t>
            </w:r>
            <w:r w:rsidRPr="00E64AEC">
              <w:rPr>
                <w:rFonts w:ascii="Yu Mincho" w:eastAsia="Yu Mincho" w:hAnsi="Yu Mincho" w:cs="Yu Mincho"/>
                <w:i w:val="0"/>
                <w:iCs w:val="0"/>
                <w:color w:val="auto"/>
                <w:sz w:val="22"/>
                <w:szCs w:val="22"/>
                <w:lang w:val="en-CA"/>
              </w:rPr>
              <w:t>目</w:t>
            </w:r>
            <w:r w:rsidRPr="00E64AEC">
              <w:rPr>
                <w:rFonts w:ascii="SimSun" w:eastAsia="SimSun" w:hAnsi="SimSun" w:cs="SimSun"/>
                <w:i w:val="0"/>
                <w:iCs w:val="0"/>
                <w:color w:val="auto"/>
                <w:sz w:val="22"/>
                <w:szCs w:val="22"/>
                <w:lang w:val="en-CA"/>
              </w:rPr>
              <w:t>标</w:t>
            </w:r>
            <w:r w:rsidRPr="00E64AEC">
              <w:rPr>
                <w:rFonts w:ascii="Times New Roman" w:hAnsi="Times New Roman" w:cs="Times New Roman"/>
                <w:i w:val="0"/>
                <w:iCs w:val="0"/>
                <w:color w:val="auto"/>
                <w:sz w:val="22"/>
                <w:szCs w:val="22"/>
                <w:lang w:val="en-CA"/>
              </w:rPr>
              <w:t>10</w:t>
            </w:r>
            <w:r w:rsidRPr="00E64AEC">
              <w:rPr>
                <w:rFonts w:ascii="Times New Roman" w:hAnsi="Times New Roman" w:cs="Times New Roman"/>
                <w:i w:val="0"/>
                <w:iCs w:val="0"/>
                <w:color w:val="auto"/>
                <w:sz w:val="22"/>
                <w:szCs w:val="22"/>
                <w:lang w:val="en-CA"/>
              </w:rPr>
              <w:t>：可持</w:t>
            </w:r>
            <w:r w:rsidRPr="00E64AEC">
              <w:rPr>
                <w:rFonts w:ascii="SimSun" w:eastAsia="SimSun" w:hAnsi="SimSun" w:cs="SimSun"/>
                <w:i w:val="0"/>
                <w:iCs w:val="0"/>
                <w:color w:val="auto"/>
                <w:sz w:val="22"/>
                <w:szCs w:val="22"/>
                <w:lang w:val="en-CA"/>
              </w:rPr>
              <w:t>续</w:t>
            </w:r>
            <w:r w:rsidRPr="00E64AEC">
              <w:rPr>
                <w:rFonts w:ascii="Yu Mincho" w:eastAsia="Yu Mincho" w:hAnsi="Yu Mincho" w:cs="Yu Mincho"/>
                <w:i w:val="0"/>
                <w:iCs w:val="0"/>
                <w:color w:val="auto"/>
                <w:sz w:val="22"/>
                <w:szCs w:val="22"/>
                <w:lang w:val="en-CA"/>
              </w:rPr>
              <w:t>的生</w:t>
            </w:r>
            <w:r w:rsidRPr="00E64AEC">
              <w:rPr>
                <w:rFonts w:ascii="SimSun" w:eastAsia="SimSun" w:hAnsi="SimSun" w:cs="SimSun"/>
                <w:i w:val="0"/>
                <w:iCs w:val="0"/>
                <w:color w:val="auto"/>
                <w:sz w:val="22"/>
                <w:szCs w:val="22"/>
                <w:lang w:val="en-CA"/>
              </w:rPr>
              <w:t>产</w:t>
            </w:r>
            <w:r w:rsidRPr="00E64AEC">
              <w:rPr>
                <w:rFonts w:ascii="Yu Mincho" w:eastAsia="Yu Mincho" w:hAnsi="Yu Mincho" w:cs="Yu Mincho"/>
                <w:i w:val="0"/>
                <w:iCs w:val="0"/>
                <w:color w:val="auto"/>
                <w:sz w:val="22"/>
                <w:szCs w:val="22"/>
                <w:lang w:val="en-CA"/>
              </w:rPr>
              <w:t>部门</w:t>
            </w:r>
          </w:p>
        </w:tc>
      </w:tr>
      <w:tr w:rsidR="00E61864" w:rsidRPr="00E61864" w14:paraId="54768630"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08C6877B" w14:textId="77777777" w:rsidR="00E61864" w:rsidRPr="00E64AEC" w:rsidRDefault="00E61864" w:rsidP="00E64AEC">
            <w:pPr>
              <w:pStyle w:val="Caption"/>
              <w:spacing w:after="0"/>
              <w:jc w:val="both"/>
              <w:rPr>
                <w:rFonts w:cs="Times New Roman"/>
                <w:i w:val="0"/>
                <w:iCs w:val="0"/>
                <w:color w:val="auto"/>
                <w:sz w:val="22"/>
                <w:szCs w:val="22"/>
                <w:lang w:val="en-CA"/>
              </w:rPr>
            </w:pPr>
            <w:r w:rsidRPr="00E64AEC">
              <w:rPr>
                <w:rFonts w:cs="Times New Roman"/>
                <w:i w:val="0"/>
                <w:iCs w:val="0"/>
                <w:color w:val="auto"/>
                <w:sz w:val="22"/>
                <w:szCs w:val="22"/>
                <w:lang w:val="en-CA"/>
              </w:rPr>
              <w:t>T11: Nature’s contributions to people</w:t>
            </w:r>
          </w:p>
        </w:tc>
        <w:tc>
          <w:tcPr>
            <w:tcW w:w="0" w:type="auto"/>
            <w:tcBorders>
              <w:top w:val="single" w:sz="4" w:space="0" w:color="auto"/>
              <w:left w:val="single" w:sz="4" w:space="0" w:color="auto"/>
              <w:bottom w:val="single" w:sz="4" w:space="0" w:color="auto"/>
              <w:right w:val="single" w:sz="4" w:space="0" w:color="auto"/>
            </w:tcBorders>
            <w:hideMark/>
          </w:tcPr>
          <w:p w14:paraId="41E27C1C" w14:textId="77777777" w:rsidR="00E61864" w:rsidRPr="00E64AEC" w:rsidRDefault="00E61864" w:rsidP="00E64AEC">
            <w:pPr>
              <w:pStyle w:val="Caption"/>
              <w:spacing w:after="0"/>
              <w:jc w:val="both"/>
              <w:rPr>
                <w:rFonts w:ascii="Times New Roman" w:hAnsi="Times New Roman" w:cs="Times New Roman"/>
                <w:i w:val="0"/>
                <w:iCs w:val="0"/>
                <w:color w:val="auto"/>
                <w:sz w:val="22"/>
                <w:szCs w:val="22"/>
                <w:lang w:val="en-CA"/>
              </w:rPr>
            </w:pPr>
            <w:r w:rsidRPr="00E64AEC">
              <w:rPr>
                <w:rFonts w:ascii="Times New Roman" w:hAnsi="Times New Roman" w:cs="Times New Roman"/>
                <w:i w:val="0"/>
                <w:iCs w:val="0"/>
                <w:color w:val="auto"/>
                <w:sz w:val="22"/>
                <w:szCs w:val="22"/>
                <w:lang w:val="en-CA"/>
              </w:rPr>
              <w:t>行</w:t>
            </w:r>
            <w:r w:rsidRPr="00E64AEC">
              <w:rPr>
                <w:rFonts w:ascii="SimSun" w:eastAsia="SimSun" w:hAnsi="SimSun" w:cs="SimSun"/>
                <w:i w:val="0"/>
                <w:iCs w:val="0"/>
                <w:color w:val="auto"/>
                <w:sz w:val="22"/>
                <w:szCs w:val="22"/>
                <w:lang w:val="en-CA"/>
              </w:rPr>
              <w:t>动</w:t>
            </w:r>
            <w:r w:rsidRPr="00E64AEC">
              <w:rPr>
                <w:rFonts w:ascii="Yu Mincho" w:eastAsia="Yu Mincho" w:hAnsi="Yu Mincho" w:cs="Yu Mincho"/>
                <w:i w:val="0"/>
                <w:iCs w:val="0"/>
                <w:color w:val="auto"/>
                <w:sz w:val="22"/>
                <w:szCs w:val="22"/>
                <w:lang w:val="en-CA"/>
              </w:rPr>
              <w:t>目</w:t>
            </w:r>
            <w:r w:rsidRPr="00E64AEC">
              <w:rPr>
                <w:rFonts w:ascii="SimSun" w:eastAsia="SimSun" w:hAnsi="SimSun" w:cs="SimSun"/>
                <w:i w:val="0"/>
                <w:iCs w:val="0"/>
                <w:color w:val="auto"/>
                <w:sz w:val="22"/>
                <w:szCs w:val="22"/>
                <w:lang w:val="en-CA"/>
              </w:rPr>
              <w:t>标</w:t>
            </w:r>
            <w:r w:rsidRPr="00E64AEC">
              <w:rPr>
                <w:rFonts w:ascii="Times New Roman" w:hAnsi="Times New Roman" w:cs="Times New Roman"/>
                <w:i w:val="0"/>
                <w:iCs w:val="0"/>
                <w:color w:val="auto"/>
                <w:sz w:val="22"/>
                <w:szCs w:val="22"/>
                <w:lang w:val="en-CA"/>
              </w:rPr>
              <w:t>11</w:t>
            </w:r>
            <w:r w:rsidRPr="00E64AEC">
              <w:rPr>
                <w:rFonts w:ascii="Times New Roman" w:hAnsi="Times New Roman" w:cs="Times New Roman"/>
                <w:i w:val="0"/>
                <w:iCs w:val="0"/>
                <w:color w:val="auto"/>
                <w:sz w:val="22"/>
                <w:szCs w:val="22"/>
                <w:lang w:val="en-CA"/>
              </w:rPr>
              <w:t>：自然</w:t>
            </w:r>
            <w:r w:rsidRPr="00E64AEC">
              <w:rPr>
                <w:rFonts w:ascii="SimSun" w:eastAsia="SimSun" w:hAnsi="SimSun" w:cs="SimSun"/>
                <w:i w:val="0"/>
                <w:iCs w:val="0"/>
                <w:color w:val="auto"/>
                <w:sz w:val="22"/>
                <w:szCs w:val="22"/>
                <w:lang w:val="en-CA"/>
              </w:rPr>
              <w:t>对</w:t>
            </w:r>
            <w:r w:rsidRPr="00E64AEC">
              <w:rPr>
                <w:rFonts w:ascii="Yu Mincho" w:eastAsia="Yu Mincho" w:hAnsi="Yu Mincho" w:cs="Yu Mincho"/>
                <w:i w:val="0"/>
                <w:iCs w:val="0"/>
                <w:color w:val="auto"/>
                <w:sz w:val="22"/>
                <w:szCs w:val="22"/>
                <w:lang w:val="en-CA"/>
              </w:rPr>
              <w:t>人类的</w:t>
            </w:r>
            <w:r w:rsidRPr="00E64AEC">
              <w:rPr>
                <w:rFonts w:ascii="SimSun" w:eastAsia="SimSun" w:hAnsi="SimSun" w:cs="SimSun"/>
                <w:i w:val="0"/>
                <w:iCs w:val="0"/>
                <w:color w:val="auto"/>
                <w:sz w:val="22"/>
                <w:szCs w:val="22"/>
                <w:lang w:val="en-CA"/>
              </w:rPr>
              <w:t>贡</w:t>
            </w:r>
            <w:r w:rsidRPr="00E64AEC">
              <w:rPr>
                <w:rFonts w:ascii="Yu Mincho" w:eastAsia="Yu Mincho" w:hAnsi="Yu Mincho" w:cs="Yu Mincho"/>
                <w:i w:val="0"/>
                <w:iCs w:val="0"/>
                <w:color w:val="auto"/>
                <w:sz w:val="22"/>
                <w:szCs w:val="22"/>
                <w:lang w:val="en-CA"/>
              </w:rPr>
              <w:t>献</w:t>
            </w:r>
          </w:p>
        </w:tc>
      </w:tr>
      <w:tr w:rsidR="00E61864" w:rsidRPr="00E61864" w14:paraId="680B0132"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6206B202" w14:textId="77777777" w:rsidR="00E61864" w:rsidRPr="00E64AEC" w:rsidRDefault="00E61864" w:rsidP="00E64AEC">
            <w:pPr>
              <w:pStyle w:val="Caption"/>
              <w:spacing w:after="0"/>
              <w:jc w:val="both"/>
              <w:rPr>
                <w:rFonts w:cs="Times New Roman"/>
                <w:i w:val="0"/>
                <w:iCs w:val="0"/>
                <w:color w:val="auto"/>
                <w:sz w:val="22"/>
                <w:szCs w:val="22"/>
                <w:lang w:val="en-CA"/>
              </w:rPr>
            </w:pPr>
            <w:r w:rsidRPr="00E64AEC">
              <w:rPr>
                <w:rFonts w:cs="Times New Roman"/>
                <w:i w:val="0"/>
                <w:iCs w:val="0"/>
                <w:color w:val="auto"/>
                <w:sz w:val="22"/>
                <w:szCs w:val="22"/>
                <w:lang w:val="en-CA"/>
              </w:rPr>
              <w:t>T12: Enhance green spaces in urban areas</w:t>
            </w:r>
          </w:p>
        </w:tc>
        <w:tc>
          <w:tcPr>
            <w:tcW w:w="0" w:type="auto"/>
            <w:tcBorders>
              <w:top w:val="single" w:sz="4" w:space="0" w:color="auto"/>
              <w:left w:val="single" w:sz="4" w:space="0" w:color="auto"/>
              <w:bottom w:val="single" w:sz="4" w:space="0" w:color="auto"/>
              <w:right w:val="single" w:sz="4" w:space="0" w:color="auto"/>
            </w:tcBorders>
            <w:hideMark/>
          </w:tcPr>
          <w:p w14:paraId="1A30513A" w14:textId="77777777" w:rsidR="00E61864" w:rsidRPr="00E64AEC" w:rsidRDefault="00E61864" w:rsidP="00E64AEC">
            <w:pPr>
              <w:pStyle w:val="Caption"/>
              <w:spacing w:after="0"/>
              <w:jc w:val="both"/>
              <w:rPr>
                <w:rFonts w:ascii="Times New Roman" w:hAnsi="Times New Roman" w:cs="Times New Roman"/>
                <w:i w:val="0"/>
                <w:iCs w:val="0"/>
                <w:color w:val="auto"/>
                <w:sz w:val="22"/>
                <w:szCs w:val="22"/>
                <w:lang w:val="en-CA"/>
              </w:rPr>
            </w:pPr>
            <w:r w:rsidRPr="00E64AEC">
              <w:rPr>
                <w:rFonts w:ascii="Times New Roman" w:hAnsi="Times New Roman" w:cs="Times New Roman"/>
                <w:i w:val="0"/>
                <w:iCs w:val="0"/>
                <w:color w:val="auto"/>
                <w:sz w:val="22"/>
                <w:szCs w:val="22"/>
                <w:lang w:val="en-CA"/>
              </w:rPr>
              <w:t>行</w:t>
            </w:r>
            <w:r w:rsidRPr="00E64AEC">
              <w:rPr>
                <w:rFonts w:ascii="SimSun" w:eastAsia="SimSun" w:hAnsi="SimSun" w:cs="SimSun"/>
                <w:i w:val="0"/>
                <w:iCs w:val="0"/>
                <w:color w:val="auto"/>
                <w:sz w:val="22"/>
                <w:szCs w:val="22"/>
                <w:lang w:val="en-CA"/>
              </w:rPr>
              <w:t>动</w:t>
            </w:r>
            <w:r w:rsidRPr="00E64AEC">
              <w:rPr>
                <w:rFonts w:ascii="Yu Mincho" w:eastAsia="Yu Mincho" w:hAnsi="Yu Mincho" w:cs="Yu Mincho"/>
                <w:i w:val="0"/>
                <w:iCs w:val="0"/>
                <w:color w:val="auto"/>
                <w:sz w:val="22"/>
                <w:szCs w:val="22"/>
                <w:lang w:val="en-CA"/>
              </w:rPr>
              <w:t>目</w:t>
            </w:r>
            <w:r w:rsidRPr="00E64AEC">
              <w:rPr>
                <w:rFonts w:ascii="SimSun" w:eastAsia="SimSun" w:hAnsi="SimSun" w:cs="SimSun"/>
                <w:i w:val="0"/>
                <w:iCs w:val="0"/>
                <w:color w:val="auto"/>
                <w:sz w:val="22"/>
                <w:szCs w:val="22"/>
                <w:lang w:val="en-CA"/>
              </w:rPr>
              <w:t>标</w:t>
            </w:r>
            <w:r w:rsidRPr="00E64AEC">
              <w:rPr>
                <w:rFonts w:ascii="Times New Roman" w:hAnsi="Times New Roman" w:cs="Times New Roman"/>
                <w:i w:val="0"/>
                <w:iCs w:val="0"/>
                <w:color w:val="auto"/>
                <w:sz w:val="22"/>
                <w:szCs w:val="22"/>
                <w:lang w:val="en-CA"/>
              </w:rPr>
              <w:t>12</w:t>
            </w:r>
            <w:r w:rsidRPr="00E64AEC">
              <w:rPr>
                <w:rFonts w:ascii="Times New Roman" w:hAnsi="Times New Roman" w:cs="Times New Roman"/>
                <w:i w:val="0"/>
                <w:iCs w:val="0"/>
                <w:color w:val="auto"/>
                <w:sz w:val="22"/>
                <w:szCs w:val="22"/>
                <w:lang w:val="en-CA"/>
              </w:rPr>
              <w:t>：增加城市地区的</w:t>
            </w:r>
            <w:r w:rsidRPr="00E64AEC">
              <w:rPr>
                <w:rFonts w:ascii="SimSun" w:eastAsia="SimSun" w:hAnsi="SimSun" w:cs="SimSun"/>
                <w:i w:val="0"/>
                <w:iCs w:val="0"/>
                <w:color w:val="auto"/>
                <w:sz w:val="22"/>
                <w:szCs w:val="22"/>
                <w:lang w:val="en-CA"/>
              </w:rPr>
              <w:t>绿</w:t>
            </w:r>
            <w:r w:rsidRPr="00E64AEC">
              <w:rPr>
                <w:rFonts w:ascii="Yu Mincho" w:eastAsia="Yu Mincho" w:hAnsi="Yu Mincho" w:cs="Yu Mincho"/>
                <w:i w:val="0"/>
                <w:iCs w:val="0"/>
                <w:color w:val="auto"/>
                <w:sz w:val="22"/>
                <w:szCs w:val="22"/>
                <w:lang w:val="en-CA"/>
              </w:rPr>
              <w:t>色空</w:t>
            </w:r>
            <w:r w:rsidRPr="00E64AEC">
              <w:rPr>
                <w:rFonts w:ascii="SimSun" w:eastAsia="SimSun" w:hAnsi="SimSun" w:cs="SimSun"/>
                <w:i w:val="0"/>
                <w:iCs w:val="0"/>
                <w:color w:val="auto"/>
                <w:sz w:val="22"/>
                <w:szCs w:val="22"/>
                <w:lang w:val="en-CA"/>
              </w:rPr>
              <w:t>间</w:t>
            </w:r>
          </w:p>
        </w:tc>
      </w:tr>
      <w:tr w:rsidR="00E61864" w:rsidRPr="00E61864" w14:paraId="06EEA39F"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0939C3B1" w14:textId="77777777" w:rsidR="00E61864" w:rsidRPr="00E64AEC" w:rsidRDefault="00E61864" w:rsidP="00E64AEC">
            <w:pPr>
              <w:pStyle w:val="Caption"/>
              <w:spacing w:after="0"/>
              <w:jc w:val="both"/>
              <w:rPr>
                <w:rFonts w:cs="Times New Roman"/>
                <w:i w:val="0"/>
                <w:iCs w:val="0"/>
                <w:color w:val="auto"/>
                <w:sz w:val="22"/>
                <w:szCs w:val="22"/>
                <w:lang w:val="en-CA"/>
              </w:rPr>
            </w:pPr>
            <w:r w:rsidRPr="00E64AEC">
              <w:rPr>
                <w:rFonts w:cs="Times New Roman"/>
                <w:i w:val="0"/>
                <w:iCs w:val="0"/>
                <w:color w:val="auto"/>
                <w:sz w:val="22"/>
                <w:szCs w:val="22"/>
                <w:lang w:val="en-CA"/>
              </w:rPr>
              <w:t>T16: Enable sustainable consumption</w:t>
            </w:r>
          </w:p>
        </w:tc>
        <w:tc>
          <w:tcPr>
            <w:tcW w:w="0" w:type="auto"/>
            <w:tcBorders>
              <w:top w:val="single" w:sz="4" w:space="0" w:color="auto"/>
              <w:left w:val="single" w:sz="4" w:space="0" w:color="auto"/>
              <w:bottom w:val="single" w:sz="4" w:space="0" w:color="auto"/>
              <w:right w:val="single" w:sz="4" w:space="0" w:color="auto"/>
            </w:tcBorders>
            <w:hideMark/>
          </w:tcPr>
          <w:p w14:paraId="2D6D7A3B" w14:textId="77777777" w:rsidR="00E61864" w:rsidRPr="00E64AEC" w:rsidRDefault="00E61864" w:rsidP="00E64AEC">
            <w:pPr>
              <w:pStyle w:val="Caption"/>
              <w:spacing w:after="0"/>
              <w:jc w:val="both"/>
              <w:rPr>
                <w:rFonts w:ascii="Times New Roman" w:hAnsi="Times New Roman" w:cs="Times New Roman"/>
                <w:i w:val="0"/>
                <w:iCs w:val="0"/>
                <w:color w:val="auto"/>
                <w:sz w:val="22"/>
                <w:szCs w:val="22"/>
                <w:lang w:val="en-CA"/>
              </w:rPr>
            </w:pPr>
            <w:r w:rsidRPr="00E64AEC">
              <w:rPr>
                <w:rFonts w:ascii="Times New Roman" w:hAnsi="Times New Roman" w:cs="Times New Roman"/>
                <w:i w:val="0"/>
                <w:iCs w:val="0"/>
                <w:color w:val="auto"/>
                <w:sz w:val="22"/>
                <w:szCs w:val="22"/>
                <w:lang w:val="en-CA"/>
              </w:rPr>
              <w:t>行</w:t>
            </w:r>
            <w:r w:rsidRPr="00E64AEC">
              <w:rPr>
                <w:rFonts w:ascii="SimSun" w:eastAsia="SimSun" w:hAnsi="SimSun" w:cs="SimSun"/>
                <w:i w:val="0"/>
                <w:iCs w:val="0"/>
                <w:color w:val="auto"/>
                <w:sz w:val="22"/>
                <w:szCs w:val="22"/>
                <w:lang w:val="en-CA"/>
              </w:rPr>
              <w:t>动</w:t>
            </w:r>
            <w:r w:rsidRPr="00E64AEC">
              <w:rPr>
                <w:rFonts w:ascii="Yu Mincho" w:eastAsia="Yu Mincho" w:hAnsi="Yu Mincho" w:cs="Yu Mincho"/>
                <w:i w:val="0"/>
                <w:iCs w:val="0"/>
                <w:color w:val="auto"/>
                <w:sz w:val="22"/>
                <w:szCs w:val="22"/>
                <w:lang w:val="en-CA"/>
              </w:rPr>
              <w:t>目</w:t>
            </w:r>
            <w:r w:rsidRPr="00E64AEC">
              <w:rPr>
                <w:rFonts w:ascii="SimSun" w:eastAsia="SimSun" w:hAnsi="SimSun" w:cs="SimSun"/>
                <w:i w:val="0"/>
                <w:iCs w:val="0"/>
                <w:color w:val="auto"/>
                <w:sz w:val="22"/>
                <w:szCs w:val="22"/>
                <w:lang w:val="en-CA"/>
              </w:rPr>
              <w:t>标</w:t>
            </w:r>
            <w:r w:rsidRPr="00E64AEC">
              <w:rPr>
                <w:rFonts w:ascii="Times New Roman" w:hAnsi="Times New Roman" w:cs="Times New Roman"/>
                <w:i w:val="0"/>
                <w:iCs w:val="0"/>
                <w:color w:val="auto"/>
                <w:sz w:val="22"/>
                <w:szCs w:val="22"/>
                <w:lang w:val="en-CA"/>
              </w:rPr>
              <w:t>16</w:t>
            </w:r>
            <w:r w:rsidRPr="00E64AEC">
              <w:rPr>
                <w:rFonts w:ascii="Times New Roman" w:hAnsi="Times New Roman" w:cs="Times New Roman"/>
                <w:i w:val="0"/>
                <w:iCs w:val="0"/>
                <w:color w:val="auto"/>
                <w:sz w:val="22"/>
                <w:szCs w:val="22"/>
                <w:lang w:val="en-CA"/>
              </w:rPr>
              <w:t>：使可持</w:t>
            </w:r>
            <w:r w:rsidRPr="00E64AEC">
              <w:rPr>
                <w:rFonts w:ascii="SimSun" w:eastAsia="SimSun" w:hAnsi="SimSun" w:cs="SimSun"/>
                <w:i w:val="0"/>
                <w:iCs w:val="0"/>
                <w:color w:val="auto"/>
                <w:sz w:val="22"/>
                <w:szCs w:val="22"/>
                <w:lang w:val="en-CA"/>
              </w:rPr>
              <w:t>续</w:t>
            </w:r>
            <w:r w:rsidRPr="00E64AEC">
              <w:rPr>
                <w:rFonts w:ascii="Yu Mincho" w:eastAsia="Yu Mincho" w:hAnsi="Yu Mincho" w:cs="Yu Mincho"/>
                <w:i w:val="0"/>
                <w:iCs w:val="0"/>
                <w:color w:val="auto"/>
                <w:sz w:val="22"/>
                <w:szCs w:val="22"/>
                <w:lang w:val="en-CA"/>
              </w:rPr>
              <w:t>消</w:t>
            </w:r>
            <w:r w:rsidRPr="00E64AEC">
              <w:rPr>
                <w:rFonts w:ascii="SimSun" w:eastAsia="SimSun" w:hAnsi="SimSun" w:cs="SimSun"/>
                <w:i w:val="0"/>
                <w:iCs w:val="0"/>
                <w:color w:val="auto"/>
                <w:sz w:val="22"/>
                <w:szCs w:val="22"/>
                <w:lang w:val="en-CA"/>
              </w:rPr>
              <w:t>费</w:t>
            </w:r>
            <w:r w:rsidRPr="00E64AEC">
              <w:rPr>
                <w:rFonts w:ascii="Yu Mincho" w:eastAsia="Yu Mincho" w:hAnsi="Yu Mincho" w:cs="Yu Mincho"/>
                <w:i w:val="0"/>
                <w:iCs w:val="0"/>
                <w:color w:val="auto"/>
                <w:sz w:val="22"/>
                <w:szCs w:val="22"/>
                <w:lang w:val="en-CA"/>
              </w:rPr>
              <w:t>成</w:t>
            </w:r>
            <w:r w:rsidRPr="00E64AEC">
              <w:rPr>
                <w:rFonts w:ascii="SimSun" w:eastAsia="SimSun" w:hAnsi="SimSun" w:cs="SimSun"/>
                <w:i w:val="0"/>
                <w:iCs w:val="0"/>
                <w:color w:val="auto"/>
                <w:sz w:val="22"/>
                <w:szCs w:val="22"/>
                <w:lang w:val="en-CA"/>
              </w:rPr>
              <w:t>为</w:t>
            </w:r>
            <w:r w:rsidRPr="00E64AEC">
              <w:rPr>
                <w:rFonts w:ascii="Yu Mincho" w:eastAsia="Yu Mincho" w:hAnsi="Yu Mincho" w:cs="Yu Mincho"/>
                <w:i w:val="0"/>
                <w:iCs w:val="0"/>
                <w:color w:val="auto"/>
                <w:sz w:val="22"/>
                <w:szCs w:val="22"/>
                <w:lang w:val="en-CA"/>
              </w:rPr>
              <w:t>可能</w:t>
            </w:r>
          </w:p>
        </w:tc>
      </w:tr>
      <w:tr w:rsidR="00E61864" w:rsidRPr="00E61864" w14:paraId="0AC9A47C"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0C07BA7F" w14:textId="77777777" w:rsidR="00E61864" w:rsidRPr="00E64AEC" w:rsidRDefault="00E61864" w:rsidP="00E64AEC">
            <w:pPr>
              <w:pStyle w:val="Caption"/>
              <w:spacing w:after="0"/>
              <w:jc w:val="both"/>
              <w:rPr>
                <w:rFonts w:cs="Times New Roman"/>
                <w:i w:val="0"/>
                <w:iCs w:val="0"/>
                <w:color w:val="auto"/>
                <w:sz w:val="22"/>
                <w:szCs w:val="22"/>
                <w:lang w:val="en-CA"/>
              </w:rPr>
            </w:pPr>
            <w:r w:rsidRPr="00E64AEC">
              <w:rPr>
                <w:rFonts w:cs="Times New Roman"/>
                <w:i w:val="0"/>
                <w:iCs w:val="0"/>
                <w:color w:val="auto"/>
                <w:sz w:val="22"/>
                <w:szCs w:val="22"/>
                <w:lang w:val="en-CA"/>
              </w:rPr>
              <w:t>T17: Strengthen biosafety</w:t>
            </w:r>
          </w:p>
        </w:tc>
        <w:tc>
          <w:tcPr>
            <w:tcW w:w="0" w:type="auto"/>
            <w:tcBorders>
              <w:top w:val="single" w:sz="4" w:space="0" w:color="auto"/>
              <w:left w:val="single" w:sz="4" w:space="0" w:color="auto"/>
              <w:bottom w:val="single" w:sz="4" w:space="0" w:color="auto"/>
              <w:right w:val="single" w:sz="4" w:space="0" w:color="auto"/>
            </w:tcBorders>
            <w:hideMark/>
          </w:tcPr>
          <w:p w14:paraId="161E453D" w14:textId="77777777" w:rsidR="00E61864" w:rsidRPr="00E64AEC" w:rsidRDefault="00E61864" w:rsidP="00E64AEC">
            <w:pPr>
              <w:pStyle w:val="Caption"/>
              <w:spacing w:after="0"/>
              <w:jc w:val="both"/>
              <w:rPr>
                <w:rFonts w:ascii="Times New Roman" w:hAnsi="Times New Roman" w:cs="Times New Roman"/>
                <w:i w:val="0"/>
                <w:iCs w:val="0"/>
                <w:color w:val="auto"/>
                <w:sz w:val="22"/>
                <w:szCs w:val="22"/>
                <w:lang w:val="en-CA"/>
              </w:rPr>
            </w:pPr>
            <w:r w:rsidRPr="00E64AEC">
              <w:rPr>
                <w:rFonts w:ascii="Times New Roman" w:hAnsi="Times New Roman" w:cs="Times New Roman"/>
                <w:i w:val="0"/>
                <w:iCs w:val="0"/>
                <w:color w:val="auto"/>
                <w:sz w:val="22"/>
                <w:szCs w:val="22"/>
                <w:lang w:val="en-CA"/>
              </w:rPr>
              <w:t>行</w:t>
            </w:r>
            <w:r w:rsidRPr="00E64AEC">
              <w:rPr>
                <w:rFonts w:ascii="SimSun" w:eastAsia="SimSun" w:hAnsi="SimSun" w:cs="SimSun"/>
                <w:i w:val="0"/>
                <w:iCs w:val="0"/>
                <w:color w:val="auto"/>
                <w:sz w:val="22"/>
                <w:szCs w:val="22"/>
                <w:lang w:val="en-CA"/>
              </w:rPr>
              <w:t>动</w:t>
            </w:r>
            <w:r w:rsidRPr="00E64AEC">
              <w:rPr>
                <w:rFonts w:ascii="Yu Mincho" w:eastAsia="Yu Mincho" w:hAnsi="Yu Mincho" w:cs="Yu Mincho"/>
                <w:i w:val="0"/>
                <w:iCs w:val="0"/>
                <w:color w:val="auto"/>
                <w:sz w:val="22"/>
                <w:szCs w:val="22"/>
                <w:lang w:val="en-CA"/>
              </w:rPr>
              <w:t>目</w:t>
            </w:r>
            <w:r w:rsidRPr="00E64AEC">
              <w:rPr>
                <w:rFonts w:ascii="SimSun" w:eastAsia="SimSun" w:hAnsi="SimSun" w:cs="SimSun"/>
                <w:i w:val="0"/>
                <w:iCs w:val="0"/>
                <w:color w:val="auto"/>
                <w:sz w:val="22"/>
                <w:szCs w:val="22"/>
                <w:lang w:val="en-CA"/>
              </w:rPr>
              <w:t>标</w:t>
            </w:r>
            <w:r w:rsidRPr="00E64AEC">
              <w:rPr>
                <w:rFonts w:ascii="Times New Roman" w:hAnsi="Times New Roman" w:cs="Times New Roman"/>
                <w:i w:val="0"/>
                <w:iCs w:val="0"/>
                <w:color w:val="auto"/>
                <w:sz w:val="22"/>
                <w:szCs w:val="22"/>
                <w:lang w:val="en-CA"/>
              </w:rPr>
              <w:t>17</w:t>
            </w:r>
            <w:r w:rsidRPr="00E64AEC">
              <w:rPr>
                <w:rFonts w:ascii="Times New Roman" w:hAnsi="Times New Roman" w:cs="Times New Roman"/>
                <w:i w:val="0"/>
                <w:iCs w:val="0"/>
                <w:color w:val="auto"/>
                <w:sz w:val="22"/>
                <w:szCs w:val="22"/>
                <w:lang w:val="en-CA"/>
              </w:rPr>
              <w:t>：加强生物安全</w:t>
            </w:r>
          </w:p>
        </w:tc>
      </w:tr>
      <w:tr w:rsidR="00E61864" w:rsidRPr="00E61864" w14:paraId="325679B8"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74B7D540" w14:textId="77777777" w:rsidR="00E61864" w:rsidRPr="00E64AEC" w:rsidRDefault="00E61864" w:rsidP="00E64AEC">
            <w:pPr>
              <w:pStyle w:val="Caption"/>
              <w:spacing w:after="0"/>
              <w:jc w:val="both"/>
              <w:rPr>
                <w:rFonts w:cs="Times New Roman"/>
                <w:i w:val="0"/>
                <w:iCs w:val="0"/>
                <w:color w:val="auto"/>
                <w:sz w:val="22"/>
                <w:szCs w:val="22"/>
                <w:lang w:val="en-CA"/>
              </w:rPr>
            </w:pPr>
            <w:r w:rsidRPr="00E64AEC">
              <w:rPr>
                <w:rFonts w:cs="Times New Roman"/>
                <w:i w:val="0"/>
                <w:iCs w:val="0"/>
                <w:color w:val="auto"/>
                <w:sz w:val="22"/>
                <w:szCs w:val="22"/>
                <w:lang w:val="en-CA"/>
              </w:rPr>
              <w:t>T23: Ensure gender equality</w:t>
            </w:r>
          </w:p>
        </w:tc>
        <w:tc>
          <w:tcPr>
            <w:tcW w:w="0" w:type="auto"/>
            <w:tcBorders>
              <w:top w:val="single" w:sz="4" w:space="0" w:color="auto"/>
              <w:left w:val="single" w:sz="4" w:space="0" w:color="auto"/>
              <w:bottom w:val="single" w:sz="4" w:space="0" w:color="auto"/>
              <w:right w:val="single" w:sz="4" w:space="0" w:color="auto"/>
            </w:tcBorders>
            <w:hideMark/>
          </w:tcPr>
          <w:p w14:paraId="154B80C5" w14:textId="77777777" w:rsidR="00E61864" w:rsidRPr="00E64AEC" w:rsidRDefault="00E61864" w:rsidP="00E64AEC">
            <w:pPr>
              <w:pStyle w:val="Caption"/>
              <w:spacing w:after="0"/>
              <w:jc w:val="both"/>
              <w:rPr>
                <w:rFonts w:ascii="Times New Roman" w:hAnsi="Times New Roman" w:cs="Times New Roman"/>
                <w:i w:val="0"/>
                <w:iCs w:val="0"/>
                <w:color w:val="auto"/>
                <w:sz w:val="22"/>
                <w:szCs w:val="22"/>
                <w:lang w:val="en-CA"/>
              </w:rPr>
            </w:pPr>
            <w:r w:rsidRPr="00E64AEC">
              <w:rPr>
                <w:rFonts w:ascii="Times New Roman" w:hAnsi="Times New Roman" w:cs="Times New Roman"/>
                <w:i w:val="0"/>
                <w:iCs w:val="0"/>
                <w:color w:val="auto"/>
                <w:sz w:val="22"/>
                <w:szCs w:val="22"/>
                <w:lang w:val="en-CA"/>
              </w:rPr>
              <w:t>行</w:t>
            </w:r>
            <w:r w:rsidRPr="00E64AEC">
              <w:rPr>
                <w:rFonts w:ascii="SimSun" w:eastAsia="SimSun" w:hAnsi="SimSun" w:cs="SimSun"/>
                <w:i w:val="0"/>
                <w:iCs w:val="0"/>
                <w:color w:val="auto"/>
                <w:sz w:val="22"/>
                <w:szCs w:val="22"/>
                <w:lang w:val="en-CA"/>
              </w:rPr>
              <w:t>动</w:t>
            </w:r>
            <w:r w:rsidRPr="00E64AEC">
              <w:rPr>
                <w:rFonts w:ascii="Yu Mincho" w:eastAsia="Yu Mincho" w:hAnsi="Yu Mincho" w:cs="Yu Mincho"/>
                <w:i w:val="0"/>
                <w:iCs w:val="0"/>
                <w:color w:val="auto"/>
                <w:sz w:val="22"/>
                <w:szCs w:val="22"/>
                <w:lang w:val="en-CA"/>
              </w:rPr>
              <w:t>目</w:t>
            </w:r>
            <w:r w:rsidRPr="00E64AEC">
              <w:rPr>
                <w:rFonts w:ascii="SimSun" w:eastAsia="SimSun" w:hAnsi="SimSun" w:cs="SimSun"/>
                <w:i w:val="0"/>
                <w:iCs w:val="0"/>
                <w:color w:val="auto"/>
                <w:sz w:val="22"/>
                <w:szCs w:val="22"/>
                <w:lang w:val="en-CA"/>
              </w:rPr>
              <w:t>标</w:t>
            </w:r>
            <w:r w:rsidRPr="00E64AEC">
              <w:rPr>
                <w:rFonts w:ascii="Times New Roman" w:hAnsi="Times New Roman" w:cs="Times New Roman"/>
                <w:i w:val="0"/>
                <w:iCs w:val="0"/>
                <w:color w:val="auto"/>
                <w:sz w:val="22"/>
                <w:szCs w:val="22"/>
                <w:lang w:val="en-CA"/>
              </w:rPr>
              <w:t>23</w:t>
            </w:r>
            <w:r w:rsidRPr="00E64AEC">
              <w:rPr>
                <w:rFonts w:ascii="Times New Roman" w:hAnsi="Times New Roman" w:cs="Times New Roman"/>
                <w:i w:val="0"/>
                <w:iCs w:val="0"/>
                <w:color w:val="auto"/>
                <w:sz w:val="22"/>
                <w:szCs w:val="22"/>
                <w:lang w:val="en-CA"/>
              </w:rPr>
              <w:t>：确保性别平等</w:t>
            </w:r>
          </w:p>
        </w:tc>
      </w:tr>
    </w:tbl>
    <w:p w14:paraId="21221A37" w14:textId="77777777" w:rsidR="00C57CCA" w:rsidRPr="00E61864" w:rsidRDefault="00C57CCA" w:rsidP="005B3D82">
      <w:pPr>
        <w:pStyle w:val="Caption"/>
        <w:jc w:val="both"/>
        <w:rPr>
          <w:rFonts w:ascii="Times New Roman" w:eastAsia="SimSun" w:hAnsi="Times New Roman" w:cs="Times New Roman"/>
          <w:lang w:val="en-CA"/>
        </w:rPr>
      </w:pPr>
    </w:p>
    <w:p w14:paraId="34547B49" w14:textId="77777777" w:rsidR="00C57CCA" w:rsidRPr="00324126" w:rsidRDefault="00C57CCA" w:rsidP="005B3D82">
      <w:pPr>
        <w:jc w:val="both"/>
        <w:rPr>
          <w:rFonts w:ascii="Times New Roman" w:hAnsi="Times New Roman" w:cs="Times New Roman"/>
          <w:lang w:eastAsia="ja-JP"/>
        </w:rPr>
      </w:pPr>
    </w:p>
    <w:p w14:paraId="280A680D" w14:textId="77777777" w:rsidR="00C57CCA" w:rsidRPr="00324126" w:rsidRDefault="00C57CCA" w:rsidP="005B3D82">
      <w:pPr>
        <w:jc w:val="both"/>
        <w:rPr>
          <w:rFonts w:ascii="Times New Roman" w:hAnsi="Times New Roman" w:cs="Times New Roman"/>
          <w:sz w:val="20"/>
          <w:szCs w:val="20"/>
          <w:lang w:eastAsia="zh-CN"/>
        </w:rPr>
      </w:pPr>
      <w:r w:rsidRPr="00324126">
        <w:rPr>
          <w:rFonts w:ascii="Times New Roman" w:hAnsi="Times New Roman" w:cs="Times New Roman"/>
          <w:sz w:val="20"/>
          <w:szCs w:val="20"/>
          <w:lang w:eastAsia="zh-CN"/>
        </w:rPr>
        <w:t>图</w:t>
      </w:r>
      <w:r w:rsidRPr="00324126">
        <w:rPr>
          <w:rFonts w:ascii="Times New Roman" w:hAnsi="Times New Roman" w:cs="Times New Roman"/>
          <w:sz w:val="20"/>
          <w:szCs w:val="20"/>
          <w:lang w:eastAsia="zh-CN"/>
        </w:rPr>
        <w:t>97</w:t>
      </w:r>
    </w:p>
    <w:p w14:paraId="32468DF8" w14:textId="77777777" w:rsidR="00C57CCA" w:rsidRPr="00324126" w:rsidRDefault="00C57CCA" w:rsidP="005B3D82">
      <w:pPr>
        <w:pStyle w:val="Caption"/>
        <w:jc w:val="both"/>
        <w:rPr>
          <w:rFonts w:ascii="Times New Roman" w:eastAsia="SimSun" w:hAnsi="Times New Roman" w:cs="Times New Roman"/>
          <w:i w:val="0"/>
          <w:iCs w:val="0"/>
        </w:rPr>
      </w:pPr>
      <w:r w:rsidRPr="00324126">
        <w:rPr>
          <w:rFonts w:ascii="Times New Roman" w:eastAsia="SimSun" w:hAnsi="Times New Roman" w:cs="Times New Roman"/>
          <w:b/>
          <w:bCs/>
          <w:i w:val="0"/>
          <w:iCs w:val="0"/>
        </w:rPr>
        <w:t>与</w:t>
      </w:r>
      <w:r>
        <w:rPr>
          <w:rFonts w:ascii="Times New Roman" w:eastAsia="SimSun" w:hAnsi="Times New Roman" w:cs="Times New Roman" w:hint="eastAsia"/>
          <w:b/>
          <w:bCs/>
          <w:i w:val="0"/>
          <w:iCs w:val="0"/>
          <w:lang w:eastAsia="zh-CN"/>
        </w:rPr>
        <w:t>每个和</w:t>
      </w:r>
      <w:r>
        <w:rPr>
          <w:rFonts w:ascii="Times New Roman" w:eastAsia="SimSun" w:hAnsi="Times New Roman" w:cs="Times New Roman"/>
          <w:b/>
          <w:bCs/>
          <w:i w:val="0"/>
          <w:iCs w:val="0"/>
        </w:rPr>
        <w:t>长期目标</w:t>
      </w:r>
      <w:r>
        <w:rPr>
          <w:rFonts w:ascii="Times New Roman" w:eastAsia="SimSun" w:hAnsi="Times New Roman" w:cs="Times New Roman" w:hint="eastAsia"/>
          <w:b/>
          <w:bCs/>
          <w:i w:val="0"/>
          <w:iCs w:val="0"/>
          <w:lang w:eastAsia="zh-CN"/>
        </w:rPr>
        <w:t>A</w:t>
      </w:r>
      <w:r w:rsidRPr="00324126">
        <w:rPr>
          <w:rFonts w:ascii="Times New Roman" w:eastAsia="SimSun" w:hAnsi="Times New Roman" w:cs="Times New Roman"/>
          <w:b/>
          <w:bCs/>
          <w:i w:val="0"/>
          <w:iCs w:val="0"/>
        </w:rPr>
        <w:t>相关的</w:t>
      </w:r>
      <w:r>
        <w:rPr>
          <w:rFonts w:ascii="Times New Roman" w:eastAsia="SimSun" w:hAnsi="Times New Roman" w:cs="Times New Roman"/>
          <w:b/>
          <w:bCs/>
          <w:i w:val="0"/>
          <w:iCs w:val="0"/>
        </w:rPr>
        <w:t>行动目标</w:t>
      </w:r>
      <w:r w:rsidRPr="00324126">
        <w:rPr>
          <w:rFonts w:ascii="Times New Roman" w:eastAsia="SimSun" w:hAnsi="Times New Roman" w:cs="Times New Roman"/>
          <w:b/>
          <w:bCs/>
          <w:i w:val="0"/>
          <w:iCs w:val="0"/>
        </w:rPr>
        <w:t>相一致</w:t>
      </w:r>
      <w:r>
        <w:rPr>
          <w:rFonts w:ascii="Times New Roman" w:eastAsia="SimSun" w:hAnsi="Times New Roman" w:cs="Times New Roman" w:hint="eastAsia"/>
          <w:b/>
          <w:bCs/>
          <w:i w:val="0"/>
          <w:iCs w:val="0"/>
          <w:lang w:eastAsia="zh-CN"/>
        </w:rPr>
        <w:t>，</w:t>
      </w:r>
      <w:r w:rsidRPr="00324126">
        <w:rPr>
          <w:rFonts w:ascii="Times New Roman" w:eastAsia="SimSun" w:hAnsi="Times New Roman" w:cs="Times New Roman"/>
          <w:b/>
          <w:bCs/>
          <w:i w:val="0"/>
          <w:iCs w:val="0"/>
        </w:rPr>
        <w:t>显示改善、稳定和负面趋势的所有量化指标</w:t>
      </w:r>
      <w:r>
        <w:rPr>
          <w:rFonts w:ascii="Times New Roman" w:eastAsia="SimSun" w:hAnsi="Times New Roman" w:cs="Times New Roman" w:hint="eastAsia"/>
          <w:b/>
          <w:bCs/>
          <w:i w:val="0"/>
          <w:iCs w:val="0"/>
          <w:lang w:eastAsia="zh-CN"/>
        </w:rPr>
        <w:t>（结合了</w:t>
      </w:r>
      <w:r w:rsidRPr="00324126">
        <w:rPr>
          <w:rFonts w:ascii="Times New Roman" w:eastAsia="SimSun" w:hAnsi="Times New Roman" w:cs="Times New Roman"/>
          <w:b/>
          <w:bCs/>
          <w:i w:val="0"/>
          <w:iCs w:val="0"/>
        </w:rPr>
        <w:t>标题、组成、补充和国家指标</w:t>
      </w:r>
      <w:r>
        <w:rPr>
          <w:rFonts w:ascii="Times New Roman" w:eastAsia="SimSun" w:hAnsi="Times New Roman" w:cs="Times New Roman" w:hint="eastAsia"/>
          <w:b/>
          <w:bCs/>
          <w:i w:val="0"/>
          <w:iCs w:val="0"/>
          <w:lang w:eastAsia="zh-CN"/>
        </w:rPr>
        <w:t>）所占</w:t>
      </w:r>
      <w:r w:rsidRPr="00324126">
        <w:rPr>
          <w:rFonts w:ascii="Times New Roman" w:eastAsia="SimSun" w:hAnsi="Times New Roman" w:cs="Times New Roman"/>
          <w:b/>
          <w:bCs/>
          <w:i w:val="0"/>
          <w:iCs w:val="0"/>
        </w:rPr>
        <w:t>百分比</w:t>
      </w:r>
    </w:p>
    <w:p w14:paraId="57C1355D" w14:textId="77777777" w:rsidR="00C57CCA" w:rsidRPr="00324126" w:rsidRDefault="00C57CCA" w:rsidP="005B3D82">
      <w:pPr>
        <w:jc w:val="both"/>
        <w:rPr>
          <w:rFonts w:ascii="Times New Roman" w:hAnsi="Times New Roman" w:cs="Times New Roman"/>
          <w:sz w:val="20"/>
          <w:szCs w:val="20"/>
          <w:lang w:eastAsia="ja-JP"/>
        </w:rPr>
      </w:pPr>
    </w:p>
    <w:p w14:paraId="2A291B8F" w14:textId="77777777" w:rsidR="00C57CCA" w:rsidRPr="00324126" w:rsidRDefault="00C57CCA" w:rsidP="005B3D82">
      <w:pPr>
        <w:pStyle w:val="Caption"/>
        <w:jc w:val="both"/>
        <w:rPr>
          <w:rFonts w:ascii="Times New Roman" w:eastAsia="SimSun" w:hAnsi="Times New Roman" w:cs="Times New Roman"/>
        </w:rPr>
      </w:pPr>
    </w:p>
    <w:p w14:paraId="06131093" w14:textId="77777777" w:rsidR="00C57CCA" w:rsidRPr="00324126" w:rsidRDefault="00C57CCA" w:rsidP="005B3D82">
      <w:pPr>
        <w:pStyle w:val="Caption"/>
        <w:jc w:val="both"/>
        <w:rPr>
          <w:rFonts w:ascii="Times New Roman" w:eastAsia="SimSun" w:hAnsi="Times New Roman" w:cs="Times New Roman"/>
        </w:rPr>
      </w:pPr>
      <w:bookmarkStart w:id="425" w:name="_Ref230638506"/>
      <w:bookmarkStart w:id="426" w:name="_Ref230638431"/>
      <w:r w:rsidRPr="00324126">
        <w:rPr>
          <w:rFonts w:ascii="Times New Roman" w:eastAsia="SimSun" w:hAnsi="Times New Roman" w:cs="Times New Roman"/>
          <w:noProof/>
          <w14:ligatures w14:val="standardContextual"/>
        </w:rPr>
        <w:drawing>
          <wp:inline distT="0" distB="0" distL="0" distR="0" wp14:anchorId="01547984" wp14:editId="20C66ABD">
            <wp:extent cx="3563800" cy="3818172"/>
            <wp:effectExtent l="0" t="0" r="5080" b="5080"/>
            <wp:docPr id="192632632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326324" name="Picture 1926326324"/>
                    <pic:cNvPicPr/>
                  </pic:nvPicPr>
                  <pic:blipFill rotWithShape="1">
                    <a:blip r:embed="rId199" cstate="print">
                      <a:extLst>
                        <a:ext uri="{28A0092B-C50C-407E-A947-70E740481C1C}">
                          <a14:useLocalDpi xmlns:a14="http://schemas.microsoft.com/office/drawing/2010/main" val="0"/>
                        </a:ext>
                      </a:extLst>
                    </a:blip>
                    <a:srcRect t="4767"/>
                    <a:stretch>
                      <a:fillRect/>
                    </a:stretch>
                  </pic:blipFill>
                  <pic:spPr bwMode="auto">
                    <a:xfrm>
                      <a:off x="0" y="0"/>
                      <a:ext cx="3604821" cy="3862121"/>
                    </a:xfrm>
                    <a:prstGeom prst="rect">
                      <a:avLst/>
                    </a:prstGeom>
                    <a:ln>
                      <a:noFill/>
                    </a:ln>
                    <a:extLst>
                      <a:ext uri="{53640926-AAD7-44D8-BBD7-CCE9431645EC}">
                        <a14:shadowObscured xmlns:a14="http://schemas.microsoft.com/office/drawing/2010/main"/>
                      </a:ext>
                    </a:extLst>
                  </pic:spPr>
                </pic:pic>
              </a:graphicData>
            </a:graphic>
          </wp:inline>
        </w:drawing>
      </w:r>
    </w:p>
    <w:bookmarkEnd w:id="425"/>
    <w:bookmarkEnd w:id="426"/>
    <w:p w14:paraId="246F7FCA" w14:textId="77777777" w:rsidR="00C57CCA" w:rsidRPr="00F05F9B" w:rsidRDefault="00C57CCA" w:rsidP="005B3D82">
      <w:pPr>
        <w:pStyle w:val="Caption"/>
        <w:jc w:val="both"/>
        <w:rPr>
          <w:rFonts w:ascii="Times New Roman" w:eastAsia="SimSun" w:hAnsi="Times New Roman" w:cs="Times New Roman"/>
          <w:i w:val="0"/>
          <w:iCs w:val="0"/>
        </w:rPr>
      </w:pPr>
      <w:r w:rsidRPr="00F05F9B">
        <w:rPr>
          <w:rFonts w:ascii="KaiTi" w:eastAsia="KaiTi" w:hAnsi="KaiTi" w:cs="Times New Roman"/>
          <w:i w:val="0"/>
          <w:iCs w:val="0"/>
        </w:rPr>
        <w:t>注</w:t>
      </w:r>
      <w:r>
        <w:rPr>
          <w:rFonts w:ascii="KaiTi" w:eastAsia="KaiTi" w:hAnsi="KaiTi" w:cs="Times New Roman" w:hint="eastAsia"/>
          <w:i w:val="0"/>
          <w:iCs w:val="0"/>
          <w:lang w:eastAsia="zh-CN"/>
        </w:rPr>
        <w:t>：</w:t>
      </w:r>
      <w:r w:rsidRPr="00F05F9B">
        <w:rPr>
          <w:rFonts w:ascii="Times New Roman" w:eastAsia="SimSun" w:hAnsi="Times New Roman" w:cs="Times New Roman"/>
          <w:i w:val="0"/>
          <w:iCs w:val="0"/>
        </w:rPr>
        <w:t>比例按缔约方加权。关于区域代表性和所包括的指标类型的信息见第</w:t>
      </w:r>
      <w:r>
        <w:rPr>
          <w:rFonts w:ascii="Times New Roman" w:eastAsia="SimSun" w:hAnsi="Times New Roman" w:cs="Times New Roman" w:hint="eastAsia"/>
          <w:i w:val="0"/>
          <w:iCs w:val="0"/>
          <w:lang w:eastAsia="zh-CN"/>
        </w:rPr>
        <w:t>二</w:t>
      </w:r>
      <w:r>
        <w:rPr>
          <w:rFonts w:ascii="Times New Roman" w:eastAsia="SimSun" w:hAnsi="Times New Roman" w:cs="Times New Roman" w:hint="eastAsia"/>
          <w:i w:val="0"/>
          <w:iCs w:val="0"/>
          <w:lang w:eastAsia="zh-CN"/>
        </w:rPr>
        <w:t>.B</w:t>
      </w:r>
      <w:r w:rsidRPr="00F05F9B">
        <w:rPr>
          <w:rFonts w:ascii="Times New Roman" w:eastAsia="SimSun" w:hAnsi="Times New Roman" w:cs="Times New Roman"/>
          <w:i w:val="0"/>
          <w:iCs w:val="0"/>
        </w:rPr>
        <w:t>节</w:t>
      </w:r>
      <w:r>
        <w:rPr>
          <w:rFonts w:ascii="Times New Roman" w:eastAsia="SimSun" w:hAnsi="Times New Roman" w:cs="Times New Roman" w:hint="eastAsia"/>
          <w:i w:val="0"/>
          <w:iCs w:val="0"/>
          <w:lang w:eastAsia="zh-CN"/>
        </w:rPr>
        <w:t>的</w:t>
      </w:r>
      <w:r w:rsidRPr="00F05F9B">
        <w:rPr>
          <w:rFonts w:ascii="Times New Roman" w:eastAsia="SimSun" w:hAnsi="Times New Roman" w:cs="Times New Roman"/>
          <w:i w:val="0"/>
          <w:iCs w:val="0"/>
        </w:rPr>
        <w:t>每一项相关</w:t>
      </w:r>
      <w:r>
        <w:rPr>
          <w:rFonts w:ascii="Times New Roman" w:eastAsia="SimSun" w:hAnsi="Times New Roman" w:cs="Times New Roman" w:hint="eastAsia"/>
          <w:i w:val="0"/>
          <w:iCs w:val="0"/>
          <w:lang w:eastAsia="zh-CN"/>
        </w:rPr>
        <w:t>行动</w:t>
      </w:r>
      <w:r w:rsidRPr="00F05F9B">
        <w:rPr>
          <w:rFonts w:ascii="Times New Roman" w:eastAsia="SimSun" w:hAnsi="Times New Roman" w:cs="Times New Roman"/>
          <w:i w:val="0"/>
          <w:iCs w:val="0"/>
        </w:rPr>
        <w:t>目标评估。</w:t>
      </w:r>
    </w:p>
    <w:p w14:paraId="64863E8C" w14:textId="77777777" w:rsidR="00C57CCA" w:rsidRPr="00F05F9B" w:rsidRDefault="00C57CCA" w:rsidP="005B3D82">
      <w:pPr>
        <w:pStyle w:val="Caption"/>
        <w:jc w:val="both"/>
        <w:rPr>
          <w:rFonts w:ascii="Times New Roman" w:eastAsia="SimSun" w:hAnsi="Times New Roman" w:cs="Times New Roman"/>
          <w:i w:val="0"/>
          <w:iCs w:val="0"/>
        </w:rPr>
      </w:pPr>
      <w:r w:rsidRPr="00F05F9B">
        <w:rPr>
          <w:rFonts w:ascii="Times New Roman" w:eastAsia="SimSun" w:hAnsi="Times New Roman" w:cs="Times New Roman"/>
          <w:i w:val="0"/>
          <w:iCs w:val="0"/>
        </w:rPr>
        <w:t>缩写</w:t>
      </w:r>
      <w:r>
        <w:rPr>
          <w:rFonts w:ascii="Times New Roman" w:eastAsia="SimSun" w:hAnsi="Times New Roman" w:cs="Times New Roman" w:hint="eastAsia"/>
          <w:i w:val="0"/>
          <w:iCs w:val="0"/>
          <w:lang w:eastAsia="zh-CN"/>
        </w:rPr>
        <w:t>：</w:t>
      </w:r>
      <w:r w:rsidRPr="00F05F9B">
        <w:rPr>
          <w:rFonts w:ascii="Times New Roman" w:eastAsia="SimSun" w:hAnsi="Times New Roman" w:cs="Times New Roman"/>
          <w:i w:val="0"/>
          <w:iCs w:val="0"/>
        </w:rPr>
        <w:t>GBF</w:t>
      </w:r>
      <w:r w:rsidRPr="00F05F9B">
        <w:rPr>
          <w:rFonts w:ascii="Times New Roman" w:eastAsia="SimSun" w:hAnsi="Times New Roman" w:cs="Times New Roman"/>
          <w:i w:val="0"/>
          <w:iCs w:val="0"/>
        </w:rPr>
        <w:t>，</w:t>
      </w:r>
      <w:r>
        <w:rPr>
          <w:rFonts w:ascii="Times New Roman" w:eastAsia="SimSun" w:hAnsi="Times New Roman" w:cs="Times New Roman" w:hint="eastAsia"/>
          <w:i w:val="0"/>
          <w:iCs w:val="0"/>
          <w:lang w:eastAsia="zh-CN"/>
        </w:rPr>
        <w:t>《</w:t>
      </w:r>
      <w:r w:rsidRPr="00F05F9B">
        <w:rPr>
          <w:rFonts w:ascii="Times New Roman" w:eastAsia="SimSun" w:hAnsi="Times New Roman" w:cs="Times New Roman"/>
          <w:i w:val="0"/>
          <w:iCs w:val="0"/>
        </w:rPr>
        <w:t>昆明</w:t>
      </w:r>
      <w:r w:rsidRPr="00F05F9B">
        <w:rPr>
          <w:rFonts w:ascii="Times New Roman" w:eastAsia="SimSun" w:hAnsi="Times New Roman" w:cs="Times New Roman"/>
          <w:i w:val="0"/>
          <w:iCs w:val="0"/>
        </w:rPr>
        <w:t>-</w:t>
      </w:r>
      <w:r w:rsidRPr="00F05F9B">
        <w:rPr>
          <w:rFonts w:ascii="Times New Roman" w:eastAsia="SimSun" w:hAnsi="Times New Roman" w:cs="Times New Roman"/>
          <w:i w:val="0"/>
          <w:iCs w:val="0"/>
        </w:rPr>
        <w:t>蒙特利尔全球生物多样性框架</w:t>
      </w:r>
      <w:r>
        <w:rPr>
          <w:rFonts w:ascii="Times New Roman" w:eastAsia="SimSun" w:hAnsi="Times New Roman" w:cs="Times New Roman" w:hint="eastAsia"/>
          <w:i w:val="0"/>
          <w:iCs w:val="0"/>
          <w:lang w:eastAsia="zh-CN"/>
        </w:rPr>
        <w:t>》</w:t>
      </w:r>
      <w:r w:rsidRPr="00F05F9B">
        <w:rPr>
          <w:rFonts w:ascii="Times New Roman" w:eastAsia="SimSun" w:hAnsi="Times New Roman" w:cs="Times New Roman"/>
          <w:i w:val="0"/>
          <w:iCs w:val="0"/>
        </w:rPr>
        <w:t>；</w:t>
      </w:r>
      <w:r w:rsidRPr="00F05F9B">
        <w:rPr>
          <w:rFonts w:ascii="Times New Roman" w:eastAsia="SimSun" w:hAnsi="Times New Roman" w:cs="Times New Roman"/>
          <w:i w:val="0"/>
          <w:iCs w:val="0"/>
        </w:rPr>
        <w:t>t</w:t>
      </w:r>
      <w:r w:rsidRPr="00F05F9B">
        <w:rPr>
          <w:rFonts w:ascii="Times New Roman" w:eastAsia="SimSun" w:hAnsi="Times New Roman" w:cs="Times New Roman"/>
          <w:i w:val="0"/>
          <w:iCs w:val="0"/>
        </w:rPr>
        <w:t>，</w:t>
      </w:r>
      <w:r>
        <w:rPr>
          <w:rFonts w:ascii="Times New Roman" w:eastAsia="SimSun" w:hAnsi="Times New Roman" w:cs="Times New Roman" w:hint="eastAsia"/>
          <w:i w:val="0"/>
          <w:iCs w:val="0"/>
          <w:lang w:eastAsia="zh-CN"/>
        </w:rPr>
        <w:t>《昆蒙</w:t>
      </w:r>
      <w:r w:rsidRPr="00F05F9B">
        <w:rPr>
          <w:rFonts w:ascii="Times New Roman" w:eastAsia="SimSun" w:hAnsi="Times New Roman" w:cs="Times New Roman"/>
          <w:i w:val="0"/>
          <w:iCs w:val="0"/>
        </w:rPr>
        <w:t>框架</w:t>
      </w:r>
      <w:r>
        <w:rPr>
          <w:rFonts w:ascii="Times New Roman" w:eastAsia="SimSun" w:hAnsi="Times New Roman" w:cs="Times New Roman" w:hint="eastAsia"/>
          <w:i w:val="0"/>
          <w:iCs w:val="0"/>
          <w:lang w:eastAsia="zh-CN"/>
        </w:rPr>
        <w:t>》</w:t>
      </w:r>
      <w:r w:rsidRPr="00F05F9B">
        <w:rPr>
          <w:rFonts w:ascii="Times New Roman" w:eastAsia="SimSun" w:hAnsi="Times New Roman" w:cs="Times New Roman"/>
          <w:i w:val="0"/>
          <w:iCs w:val="0"/>
        </w:rPr>
        <w:t>的</w:t>
      </w:r>
      <w:r>
        <w:rPr>
          <w:rFonts w:ascii="Times New Roman" w:eastAsia="SimSun" w:hAnsi="Times New Roman" w:cs="Times New Roman" w:hint="eastAsia"/>
          <w:i w:val="0"/>
          <w:iCs w:val="0"/>
          <w:lang w:eastAsia="zh-CN"/>
        </w:rPr>
        <w:t>行动</w:t>
      </w:r>
      <w:r w:rsidRPr="00F05F9B">
        <w:rPr>
          <w:rFonts w:ascii="Times New Roman" w:eastAsia="SimSun" w:hAnsi="Times New Roman" w:cs="Times New Roman"/>
          <w:i w:val="0"/>
          <w:iCs w:val="0"/>
        </w:rPr>
        <w:t>目标</w:t>
      </w:r>
    </w:p>
    <w:tbl>
      <w:tblPr>
        <w:tblStyle w:val="TableGrid"/>
        <w:tblW w:w="0" w:type="auto"/>
        <w:tblLook w:val="04A0" w:firstRow="1" w:lastRow="0" w:firstColumn="1" w:lastColumn="0" w:noHBand="0" w:noVBand="1"/>
      </w:tblPr>
      <w:tblGrid>
        <w:gridCol w:w="1439"/>
        <w:gridCol w:w="1096"/>
      </w:tblGrid>
      <w:tr w:rsidR="00E64AEC" w:rsidRPr="00E64AEC" w14:paraId="175E6CD9" w14:textId="77777777" w:rsidTr="008C18CB">
        <w:trPr>
          <w:trHeight w:val="300"/>
        </w:trPr>
        <w:tc>
          <w:tcPr>
            <w:tcW w:w="0" w:type="auto"/>
            <w:gridSpan w:val="2"/>
            <w:tcBorders>
              <w:top w:val="single" w:sz="4" w:space="0" w:color="auto"/>
              <w:left w:val="single" w:sz="4" w:space="0" w:color="auto"/>
              <w:bottom w:val="single" w:sz="4" w:space="0" w:color="auto"/>
              <w:right w:val="single" w:sz="4" w:space="0" w:color="auto"/>
            </w:tcBorders>
          </w:tcPr>
          <w:p w14:paraId="0B7EB7D0" w14:textId="77F3BBC1" w:rsidR="00E64AEC" w:rsidRPr="00E64AEC" w:rsidRDefault="00E64AEC" w:rsidP="00E64AEC">
            <w:pPr>
              <w:jc w:val="both"/>
              <w:rPr>
                <w:rFonts w:ascii="Times New Roman" w:hAnsi="Times New Roman" w:cs="Times New Roman"/>
                <w:sz w:val="22"/>
                <w:szCs w:val="22"/>
                <w:lang w:val="en-CA" w:eastAsia="ja-JP"/>
              </w:rPr>
            </w:pPr>
            <w:r w:rsidRPr="00E64AEC">
              <w:rPr>
                <w:rFonts w:ascii="Times New Roman" w:hAnsi="Times New Roman" w:cs="Times New Roman"/>
                <w:sz w:val="22"/>
                <w:szCs w:val="22"/>
                <w:lang w:eastAsia="zh-CN"/>
              </w:rPr>
              <w:lastRenderedPageBreak/>
              <w:t>图</w:t>
            </w:r>
            <w:r w:rsidRPr="00E64AEC">
              <w:rPr>
                <w:rFonts w:ascii="Times New Roman" w:hAnsi="Times New Roman" w:cs="Times New Roman"/>
                <w:sz w:val="22"/>
                <w:szCs w:val="22"/>
                <w:lang w:val="en-US" w:eastAsia="zh-CN"/>
              </w:rPr>
              <w:t xml:space="preserve"> 9</w:t>
            </w:r>
            <w:r>
              <w:rPr>
                <w:rFonts w:ascii="Times New Roman" w:hAnsi="Times New Roman" w:cs="Times New Roman"/>
                <w:sz w:val="22"/>
                <w:szCs w:val="22"/>
                <w:lang w:val="en-US" w:eastAsia="zh-CN"/>
              </w:rPr>
              <w:t>7</w:t>
            </w:r>
          </w:p>
        </w:tc>
      </w:tr>
      <w:tr w:rsidR="006C0F4C" w:rsidRPr="006C0F4C" w14:paraId="1B98BC5E"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2EE9D63A" w14:textId="77777777" w:rsidR="006C0F4C" w:rsidRPr="00E64AEC" w:rsidRDefault="006C0F4C" w:rsidP="00E64AEC">
            <w:pPr>
              <w:spacing w:line="278" w:lineRule="auto"/>
              <w:jc w:val="both"/>
              <w:rPr>
                <w:rFonts w:cs="Times New Roman"/>
                <w:sz w:val="22"/>
                <w:szCs w:val="22"/>
                <w:lang w:val="en-CA" w:eastAsia="ja-JP"/>
              </w:rPr>
            </w:pPr>
            <w:r w:rsidRPr="00E64AEC">
              <w:rPr>
                <w:rFonts w:cs="Times New Roman"/>
                <w:sz w:val="22"/>
                <w:szCs w:val="22"/>
                <w:lang w:val="en-CA" w:eastAsia="ja-JP"/>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4701C539" w14:textId="2332B762" w:rsidR="006C0F4C" w:rsidRPr="00E64AEC" w:rsidRDefault="0071554A" w:rsidP="00E64AEC">
            <w:pPr>
              <w:spacing w:line="278" w:lineRule="auto"/>
              <w:jc w:val="both"/>
              <w:rPr>
                <w:rFonts w:ascii="Times New Roman" w:hAnsi="Times New Roman" w:cs="Times New Roman"/>
                <w:sz w:val="22"/>
                <w:szCs w:val="22"/>
                <w:lang w:val="en-CA" w:eastAsia="ja-JP"/>
              </w:rPr>
            </w:pPr>
            <w:r w:rsidRPr="00E64AEC">
              <w:rPr>
                <w:rFonts w:ascii="Times New Roman" w:hAnsi="Times New Roman" w:cs="Times New Roman"/>
                <w:sz w:val="22"/>
                <w:szCs w:val="22"/>
                <w:lang w:val="en-CA" w:eastAsia="ja-JP"/>
              </w:rPr>
              <w:t>中文</w:t>
            </w:r>
          </w:p>
        </w:tc>
      </w:tr>
      <w:tr w:rsidR="006C0F4C" w:rsidRPr="006C0F4C" w14:paraId="6DF26798"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4D7F35FE" w14:textId="77777777" w:rsidR="006C0F4C" w:rsidRPr="00E64AEC" w:rsidRDefault="006C0F4C" w:rsidP="00E64AEC">
            <w:pPr>
              <w:spacing w:line="278" w:lineRule="auto"/>
              <w:jc w:val="both"/>
              <w:rPr>
                <w:rFonts w:cs="Times New Roman"/>
                <w:sz w:val="22"/>
                <w:szCs w:val="22"/>
                <w:lang w:val="en-CA" w:eastAsia="ja-JP"/>
              </w:rPr>
            </w:pPr>
            <w:r w:rsidRPr="00E64AEC">
              <w:rPr>
                <w:rFonts w:cs="Times New Roman"/>
                <w:sz w:val="22"/>
                <w:szCs w:val="22"/>
                <w:lang w:val="en-CA" w:eastAsia="ja-JP"/>
              </w:rPr>
              <w:t>Target</w:t>
            </w:r>
          </w:p>
        </w:tc>
        <w:tc>
          <w:tcPr>
            <w:tcW w:w="0" w:type="auto"/>
            <w:tcBorders>
              <w:top w:val="single" w:sz="4" w:space="0" w:color="auto"/>
              <w:left w:val="single" w:sz="4" w:space="0" w:color="auto"/>
              <w:bottom w:val="single" w:sz="4" w:space="0" w:color="auto"/>
              <w:right w:val="single" w:sz="4" w:space="0" w:color="auto"/>
            </w:tcBorders>
            <w:hideMark/>
          </w:tcPr>
          <w:p w14:paraId="5AC65844" w14:textId="77777777" w:rsidR="006C0F4C" w:rsidRPr="00E64AEC" w:rsidRDefault="006C0F4C" w:rsidP="00E64AEC">
            <w:pPr>
              <w:spacing w:line="278" w:lineRule="auto"/>
              <w:jc w:val="both"/>
              <w:rPr>
                <w:rFonts w:ascii="Times New Roman" w:hAnsi="Times New Roman" w:cs="Times New Roman"/>
                <w:sz w:val="22"/>
                <w:szCs w:val="22"/>
                <w:lang w:val="en-CA" w:eastAsia="ja-JP"/>
              </w:rPr>
            </w:pPr>
            <w:r w:rsidRPr="00E64AEC">
              <w:rPr>
                <w:rFonts w:ascii="Times New Roman" w:hAnsi="Times New Roman" w:cs="Times New Roman"/>
                <w:sz w:val="22"/>
                <w:szCs w:val="22"/>
                <w:lang w:val="en-CA" w:eastAsia="ja-JP"/>
              </w:rPr>
              <w:t>行动目标</w:t>
            </w:r>
          </w:p>
        </w:tc>
      </w:tr>
      <w:tr w:rsidR="006C0F4C" w:rsidRPr="006C0F4C" w14:paraId="472E56A5"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077D2264" w14:textId="77777777" w:rsidR="006C0F4C" w:rsidRPr="00E64AEC" w:rsidRDefault="006C0F4C" w:rsidP="00E64AEC">
            <w:pPr>
              <w:spacing w:line="278" w:lineRule="auto"/>
              <w:jc w:val="both"/>
              <w:rPr>
                <w:rFonts w:cs="Times New Roman"/>
                <w:sz w:val="22"/>
                <w:szCs w:val="22"/>
                <w:lang w:val="en-CA" w:eastAsia="ja-JP"/>
              </w:rPr>
            </w:pPr>
            <w:r w:rsidRPr="00E64AEC">
              <w:rPr>
                <w:rFonts w:cs="Times New Roman"/>
                <w:sz w:val="22"/>
                <w:szCs w:val="22"/>
                <w:lang w:val="en-CA" w:eastAsia="ja-JP"/>
              </w:rPr>
              <w:t>Percentage</w:t>
            </w:r>
          </w:p>
        </w:tc>
        <w:tc>
          <w:tcPr>
            <w:tcW w:w="0" w:type="auto"/>
            <w:tcBorders>
              <w:top w:val="single" w:sz="4" w:space="0" w:color="auto"/>
              <w:left w:val="single" w:sz="4" w:space="0" w:color="auto"/>
              <w:bottom w:val="single" w:sz="4" w:space="0" w:color="auto"/>
              <w:right w:val="single" w:sz="4" w:space="0" w:color="auto"/>
            </w:tcBorders>
            <w:hideMark/>
          </w:tcPr>
          <w:p w14:paraId="31153AF1" w14:textId="77777777" w:rsidR="006C0F4C" w:rsidRPr="00E64AEC" w:rsidRDefault="006C0F4C" w:rsidP="00E64AEC">
            <w:pPr>
              <w:spacing w:line="278" w:lineRule="auto"/>
              <w:jc w:val="both"/>
              <w:rPr>
                <w:rFonts w:ascii="Times New Roman" w:hAnsi="Times New Roman" w:cs="Times New Roman"/>
                <w:sz w:val="22"/>
                <w:szCs w:val="22"/>
                <w:lang w:val="en-CA" w:eastAsia="ja-JP"/>
              </w:rPr>
            </w:pPr>
            <w:r w:rsidRPr="00E64AEC">
              <w:rPr>
                <w:rFonts w:ascii="Times New Roman" w:hAnsi="Times New Roman" w:cs="Times New Roman"/>
                <w:sz w:val="22"/>
                <w:szCs w:val="22"/>
                <w:lang w:val="en-CA" w:eastAsia="ja-JP"/>
              </w:rPr>
              <w:t>百分比</w:t>
            </w:r>
          </w:p>
        </w:tc>
      </w:tr>
      <w:tr w:rsidR="006C0F4C" w:rsidRPr="006C0F4C" w14:paraId="56530F47"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57BED6E0" w14:textId="77777777" w:rsidR="006C0F4C" w:rsidRPr="00E64AEC" w:rsidRDefault="006C0F4C" w:rsidP="00E64AEC">
            <w:pPr>
              <w:spacing w:line="278" w:lineRule="auto"/>
              <w:jc w:val="both"/>
              <w:rPr>
                <w:rFonts w:cs="Times New Roman"/>
                <w:sz w:val="22"/>
                <w:szCs w:val="22"/>
                <w:lang w:val="en-CA" w:eastAsia="ja-JP"/>
              </w:rPr>
            </w:pPr>
            <w:r w:rsidRPr="00E64AEC">
              <w:rPr>
                <w:rFonts w:cs="Times New Roman"/>
                <w:sz w:val="22"/>
                <w:szCs w:val="22"/>
                <w:lang w:val="en-CA" w:eastAsia="ja-JP"/>
              </w:rPr>
              <w:t>Trend</w:t>
            </w:r>
          </w:p>
        </w:tc>
        <w:tc>
          <w:tcPr>
            <w:tcW w:w="0" w:type="auto"/>
            <w:tcBorders>
              <w:top w:val="single" w:sz="4" w:space="0" w:color="auto"/>
              <w:left w:val="single" w:sz="4" w:space="0" w:color="auto"/>
              <w:bottom w:val="single" w:sz="4" w:space="0" w:color="auto"/>
              <w:right w:val="single" w:sz="4" w:space="0" w:color="auto"/>
            </w:tcBorders>
            <w:hideMark/>
          </w:tcPr>
          <w:p w14:paraId="52740B78" w14:textId="77777777" w:rsidR="006C0F4C" w:rsidRPr="00E64AEC" w:rsidRDefault="006C0F4C" w:rsidP="00E64AEC">
            <w:pPr>
              <w:spacing w:line="278" w:lineRule="auto"/>
              <w:jc w:val="both"/>
              <w:rPr>
                <w:rFonts w:ascii="Times New Roman" w:hAnsi="Times New Roman" w:cs="Times New Roman"/>
                <w:sz w:val="22"/>
                <w:szCs w:val="22"/>
                <w:lang w:val="en-CA" w:eastAsia="ja-JP"/>
              </w:rPr>
            </w:pPr>
            <w:r w:rsidRPr="00E64AEC">
              <w:rPr>
                <w:rFonts w:ascii="Times New Roman" w:hAnsi="Times New Roman" w:cs="Times New Roman"/>
                <w:sz w:val="22"/>
                <w:szCs w:val="22"/>
                <w:lang w:val="en-CA" w:eastAsia="ja-JP"/>
              </w:rPr>
              <w:t>趋势</w:t>
            </w:r>
          </w:p>
        </w:tc>
      </w:tr>
      <w:tr w:rsidR="006C0F4C" w:rsidRPr="006C0F4C" w14:paraId="14CB1B81"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4B7E0995" w14:textId="77777777" w:rsidR="006C0F4C" w:rsidRPr="00E64AEC" w:rsidRDefault="006C0F4C" w:rsidP="00E64AEC">
            <w:pPr>
              <w:spacing w:line="278" w:lineRule="auto"/>
              <w:jc w:val="both"/>
              <w:rPr>
                <w:rFonts w:cs="Times New Roman"/>
                <w:sz w:val="22"/>
                <w:szCs w:val="22"/>
                <w:lang w:val="en-CA" w:eastAsia="ja-JP"/>
              </w:rPr>
            </w:pPr>
            <w:r w:rsidRPr="00E64AEC">
              <w:rPr>
                <w:rFonts w:cs="Times New Roman"/>
                <w:sz w:val="22"/>
                <w:szCs w:val="22"/>
                <w:lang w:val="en-CA" w:eastAsia="ja-JP"/>
              </w:rPr>
              <w:t>improving</w:t>
            </w:r>
          </w:p>
        </w:tc>
        <w:tc>
          <w:tcPr>
            <w:tcW w:w="0" w:type="auto"/>
            <w:tcBorders>
              <w:top w:val="single" w:sz="4" w:space="0" w:color="auto"/>
              <w:left w:val="single" w:sz="4" w:space="0" w:color="auto"/>
              <w:bottom w:val="single" w:sz="4" w:space="0" w:color="auto"/>
              <w:right w:val="single" w:sz="4" w:space="0" w:color="auto"/>
            </w:tcBorders>
            <w:hideMark/>
          </w:tcPr>
          <w:p w14:paraId="3AD3D3A9" w14:textId="77777777" w:rsidR="006C0F4C" w:rsidRPr="00E64AEC" w:rsidRDefault="006C0F4C" w:rsidP="00E64AEC">
            <w:pPr>
              <w:spacing w:line="278" w:lineRule="auto"/>
              <w:jc w:val="both"/>
              <w:rPr>
                <w:rFonts w:ascii="Times New Roman" w:hAnsi="Times New Roman" w:cs="Times New Roman"/>
                <w:sz w:val="22"/>
                <w:szCs w:val="22"/>
                <w:lang w:val="en-CA" w:eastAsia="ja-JP"/>
              </w:rPr>
            </w:pPr>
            <w:r w:rsidRPr="00E64AEC">
              <w:rPr>
                <w:rFonts w:ascii="Times New Roman" w:hAnsi="Times New Roman" w:cs="Times New Roman"/>
                <w:sz w:val="22"/>
                <w:szCs w:val="22"/>
                <w:lang w:val="en-CA" w:eastAsia="ja-JP"/>
              </w:rPr>
              <w:t>正在改善</w:t>
            </w:r>
          </w:p>
        </w:tc>
      </w:tr>
      <w:tr w:rsidR="006C0F4C" w:rsidRPr="006C0F4C" w14:paraId="32BB414A"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4EEAD816" w14:textId="77777777" w:rsidR="006C0F4C" w:rsidRPr="00E64AEC" w:rsidRDefault="006C0F4C" w:rsidP="00E64AEC">
            <w:pPr>
              <w:spacing w:line="278" w:lineRule="auto"/>
              <w:jc w:val="both"/>
              <w:rPr>
                <w:rFonts w:cs="Times New Roman"/>
                <w:sz w:val="22"/>
                <w:szCs w:val="22"/>
                <w:lang w:val="en-CA" w:eastAsia="ja-JP"/>
              </w:rPr>
            </w:pPr>
            <w:r w:rsidRPr="00E64AEC">
              <w:rPr>
                <w:rFonts w:cs="Times New Roman"/>
                <w:sz w:val="22"/>
                <w:szCs w:val="22"/>
                <w:lang w:val="en-CA" w:eastAsia="ja-JP"/>
              </w:rPr>
              <w:t>stable</w:t>
            </w:r>
          </w:p>
        </w:tc>
        <w:tc>
          <w:tcPr>
            <w:tcW w:w="0" w:type="auto"/>
            <w:tcBorders>
              <w:top w:val="single" w:sz="4" w:space="0" w:color="auto"/>
              <w:left w:val="single" w:sz="4" w:space="0" w:color="auto"/>
              <w:bottom w:val="single" w:sz="4" w:space="0" w:color="auto"/>
              <w:right w:val="single" w:sz="4" w:space="0" w:color="auto"/>
            </w:tcBorders>
            <w:hideMark/>
          </w:tcPr>
          <w:p w14:paraId="58DBFE16" w14:textId="77777777" w:rsidR="006C0F4C" w:rsidRPr="00E64AEC" w:rsidRDefault="006C0F4C" w:rsidP="00E64AEC">
            <w:pPr>
              <w:spacing w:line="278" w:lineRule="auto"/>
              <w:jc w:val="both"/>
              <w:rPr>
                <w:rFonts w:ascii="Times New Roman" w:hAnsi="Times New Roman" w:cs="Times New Roman"/>
                <w:sz w:val="22"/>
                <w:szCs w:val="22"/>
                <w:lang w:val="en-CA" w:eastAsia="ja-JP"/>
              </w:rPr>
            </w:pPr>
            <w:r w:rsidRPr="00E64AEC">
              <w:rPr>
                <w:rFonts w:ascii="Times New Roman" w:hAnsi="Times New Roman" w:cs="Times New Roman"/>
                <w:sz w:val="22"/>
                <w:szCs w:val="22"/>
                <w:lang w:val="en-CA" w:eastAsia="ja-JP"/>
              </w:rPr>
              <w:t>保持稳定</w:t>
            </w:r>
          </w:p>
        </w:tc>
      </w:tr>
      <w:tr w:rsidR="006C0F4C" w:rsidRPr="006C0F4C" w14:paraId="5E0C35B3"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54C471C6" w14:textId="77777777" w:rsidR="006C0F4C" w:rsidRPr="00E64AEC" w:rsidRDefault="006C0F4C" w:rsidP="00E64AEC">
            <w:pPr>
              <w:spacing w:line="278" w:lineRule="auto"/>
              <w:jc w:val="both"/>
              <w:rPr>
                <w:rFonts w:cs="Times New Roman"/>
                <w:sz w:val="22"/>
                <w:szCs w:val="22"/>
                <w:lang w:val="en-CA" w:eastAsia="ja-JP"/>
              </w:rPr>
            </w:pPr>
            <w:r w:rsidRPr="00E64AEC">
              <w:rPr>
                <w:rFonts w:cs="Times New Roman"/>
                <w:sz w:val="22"/>
                <w:szCs w:val="22"/>
                <w:lang w:val="en-CA" w:eastAsia="ja-JP"/>
              </w:rPr>
              <w:t>moving away</w:t>
            </w:r>
          </w:p>
        </w:tc>
        <w:tc>
          <w:tcPr>
            <w:tcW w:w="0" w:type="auto"/>
            <w:tcBorders>
              <w:top w:val="single" w:sz="4" w:space="0" w:color="auto"/>
              <w:left w:val="single" w:sz="4" w:space="0" w:color="auto"/>
              <w:bottom w:val="single" w:sz="4" w:space="0" w:color="auto"/>
              <w:right w:val="single" w:sz="4" w:space="0" w:color="auto"/>
            </w:tcBorders>
            <w:hideMark/>
          </w:tcPr>
          <w:p w14:paraId="2E381EE9" w14:textId="77777777" w:rsidR="006C0F4C" w:rsidRPr="00E64AEC" w:rsidRDefault="006C0F4C" w:rsidP="00E64AEC">
            <w:pPr>
              <w:spacing w:line="278" w:lineRule="auto"/>
              <w:jc w:val="both"/>
              <w:rPr>
                <w:rFonts w:ascii="Times New Roman" w:hAnsi="Times New Roman" w:cs="Times New Roman"/>
                <w:sz w:val="22"/>
                <w:szCs w:val="22"/>
                <w:lang w:val="en-CA" w:eastAsia="ja-JP"/>
              </w:rPr>
            </w:pPr>
            <w:r w:rsidRPr="00E64AEC">
              <w:rPr>
                <w:rFonts w:ascii="Times New Roman" w:hAnsi="Times New Roman" w:cs="Times New Roman"/>
                <w:sz w:val="22"/>
                <w:szCs w:val="22"/>
                <w:lang w:val="en-CA" w:eastAsia="ja-JP"/>
              </w:rPr>
              <w:t>渐行渐远</w:t>
            </w:r>
          </w:p>
        </w:tc>
      </w:tr>
    </w:tbl>
    <w:p w14:paraId="0D1A7CB8" w14:textId="77777777" w:rsidR="00C57CCA" w:rsidRPr="00324126" w:rsidRDefault="00C57CCA" w:rsidP="005B3D82">
      <w:pPr>
        <w:jc w:val="both"/>
        <w:rPr>
          <w:rFonts w:ascii="Times New Roman" w:hAnsi="Times New Roman" w:cs="Times New Roman"/>
          <w:lang w:eastAsia="ja-JP"/>
        </w:rPr>
      </w:pPr>
    </w:p>
    <w:p w14:paraId="4C2F5BFC" w14:textId="77777777" w:rsidR="00C57CCA" w:rsidRPr="00324126" w:rsidRDefault="00C57CCA" w:rsidP="005B3D82">
      <w:pPr>
        <w:jc w:val="both"/>
        <w:rPr>
          <w:rFonts w:ascii="Times New Roman" w:hAnsi="Times New Roman" w:cs="Times New Roman"/>
          <w:lang w:eastAsia="zh-CN"/>
        </w:rPr>
      </w:pPr>
    </w:p>
    <w:p w14:paraId="4FE8B4C7" w14:textId="77777777" w:rsidR="00C57CCA" w:rsidRPr="00324126" w:rsidRDefault="00C57CCA" w:rsidP="000A2CAD">
      <w:pPr>
        <w:pStyle w:val="Heading5"/>
        <w:jc w:val="both"/>
        <w:rPr>
          <w:rFonts w:ascii="Times New Roman" w:eastAsia="SimSun" w:hAnsi="Times New Roman" w:cs="Times New Roman"/>
          <w:lang w:eastAsia="zh-CN"/>
        </w:rPr>
      </w:pPr>
      <w:bookmarkStart w:id="427" w:name="_Toc235821345"/>
      <w:r>
        <w:rPr>
          <w:rFonts w:ascii="Times New Roman" w:eastAsia="SimSun" w:hAnsi="Times New Roman" w:cs="Times New Roman" w:hint="eastAsia"/>
          <w:lang w:eastAsia="zh-CN"/>
        </w:rPr>
        <w:t>进度</w:t>
      </w:r>
      <w:r w:rsidRPr="00324126">
        <w:rPr>
          <w:rFonts w:ascii="Times New Roman" w:eastAsia="SimSun" w:hAnsi="Times New Roman" w:cs="Times New Roman"/>
          <w:lang w:eastAsia="zh-CN"/>
        </w:rPr>
        <w:t>指标</w:t>
      </w:r>
      <w:bookmarkEnd w:id="427"/>
    </w:p>
    <w:p w14:paraId="2D6C1527" w14:textId="77777777" w:rsidR="00C57CCA" w:rsidRPr="00324126" w:rsidRDefault="00C57CCA" w:rsidP="000A2CAD">
      <w:pPr>
        <w:keepNext/>
        <w:jc w:val="both"/>
        <w:rPr>
          <w:rFonts w:ascii="Times New Roman" w:hAnsi="Times New Roman" w:cs="Times New Roman"/>
          <w:lang w:eastAsia="zh-CN"/>
        </w:rPr>
      </w:pPr>
    </w:p>
    <w:p w14:paraId="2674515C" w14:textId="77777777" w:rsidR="00C57CCA" w:rsidRPr="00DD3F12" w:rsidRDefault="00C57CCA" w:rsidP="000A2CAD">
      <w:pPr>
        <w:pStyle w:val="Caption"/>
        <w:keepNext/>
        <w:spacing w:line="276" w:lineRule="auto"/>
        <w:jc w:val="both"/>
        <w:rPr>
          <w:rFonts w:ascii="Times New Roman" w:eastAsia="SimSun" w:hAnsi="Times New Roman" w:cs="Times New Roman"/>
          <w:i w:val="0"/>
          <w:iCs w:val="0"/>
        </w:rPr>
      </w:pPr>
      <w:bookmarkStart w:id="428" w:name="_Ref238993892"/>
      <w:r w:rsidRPr="00DD3F12">
        <w:rPr>
          <w:rFonts w:ascii="Times New Roman" w:eastAsia="SimSun" w:hAnsi="Times New Roman" w:cs="Times New Roman"/>
          <w:i w:val="0"/>
          <w:iCs w:val="0"/>
        </w:rPr>
        <w:t>表</w:t>
      </w:r>
      <w:r w:rsidRPr="00DD3F12">
        <w:rPr>
          <w:rFonts w:ascii="Times New Roman" w:eastAsia="SimSun" w:hAnsi="Times New Roman" w:cs="Times New Roman"/>
          <w:i w:val="0"/>
          <w:iCs w:val="0"/>
        </w:rPr>
        <w:t>51</w:t>
      </w:r>
      <w:bookmarkEnd w:id="428"/>
    </w:p>
    <w:p w14:paraId="5762083E" w14:textId="77777777" w:rsidR="00C57CCA" w:rsidRPr="001C6C36" w:rsidRDefault="00C57CCA" w:rsidP="000A2CAD">
      <w:pPr>
        <w:pStyle w:val="Caption"/>
        <w:keepNext/>
        <w:spacing w:line="276" w:lineRule="auto"/>
        <w:jc w:val="both"/>
        <w:rPr>
          <w:rFonts w:ascii="Times New Roman" w:eastAsia="SimSun" w:hAnsi="Times New Roman" w:cs="Times New Roman"/>
          <w:b/>
          <w:i w:val="0"/>
          <w:iCs w:val="0"/>
        </w:rPr>
      </w:pPr>
      <w:r w:rsidRPr="00DD3F12">
        <w:rPr>
          <w:rFonts w:ascii="Times New Roman" w:eastAsia="SimSun" w:hAnsi="Times New Roman" w:cs="Times New Roman"/>
          <w:b/>
          <w:i w:val="0"/>
          <w:iCs w:val="0"/>
          <w:sz w:val="20"/>
          <w:szCs w:val="20"/>
        </w:rPr>
        <w:t>长期目标</w:t>
      </w:r>
      <w:r w:rsidRPr="00DD3F12">
        <w:rPr>
          <w:rFonts w:ascii="Times New Roman" w:eastAsia="SimSun" w:hAnsi="Times New Roman" w:cs="Times New Roman"/>
          <w:b/>
          <w:i w:val="0"/>
          <w:iCs w:val="0"/>
          <w:sz w:val="20"/>
          <w:szCs w:val="20"/>
        </w:rPr>
        <w:t>A</w:t>
      </w:r>
      <w:r w:rsidRPr="00DD3F12">
        <w:rPr>
          <w:rFonts w:ascii="Times New Roman" w:eastAsia="SimSun" w:hAnsi="Times New Roman" w:cs="Times New Roman"/>
          <w:b/>
          <w:i w:val="0"/>
          <w:iCs w:val="0"/>
          <w:sz w:val="20"/>
          <w:szCs w:val="20"/>
        </w:rPr>
        <w:t>的指标记分卡</w:t>
      </w:r>
    </w:p>
    <w:p w14:paraId="66E319D9" w14:textId="77777777" w:rsidR="00C57CCA" w:rsidRPr="00324126" w:rsidRDefault="00C57CCA" w:rsidP="000A2CAD">
      <w:pPr>
        <w:pStyle w:val="Caption"/>
        <w:keepNext/>
        <w:spacing w:line="276" w:lineRule="auto"/>
        <w:jc w:val="both"/>
        <w:rPr>
          <w:rFonts w:ascii="Times New Roman" w:eastAsia="SimSun" w:hAnsi="Times New Roman" w:cs="Times New Roman"/>
          <w:i w:val="0"/>
          <w:color w:val="000000" w:themeColor="text1"/>
          <w:sz w:val="24"/>
          <w:szCs w:val="24"/>
        </w:rPr>
      </w:pPr>
    </w:p>
    <w:tbl>
      <w:tblPr>
        <w:tblW w:w="10201" w:type="dxa"/>
        <w:tblLook w:val="04A0" w:firstRow="1" w:lastRow="0" w:firstColumn="1" w:lastColumn="0" w:noHBand="0" w:noVBand="1"/>
      </w:tblPr>
      <w:tblGrid>
        <w:gridCol w:w="2830"/>
        <w:gridCol w:w="3261"/>
        <w:gridCol w:w="567"/>
        <w:gridCol w:w="3022"/>
        <w:gridCol w:w="521"/>
      </w:tblGrid>
      <w:tr w:rsidR="00C57CCA" w:rsidRPr="003F3ADF" w14:paraId="14E2400C" w14:textId="77777777">
        <w:trPr>
          <w:trHeight w:val="490"/>
        </w:trPr>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tcPr>
          <w:p w14:paraId="3163862E" w14:textId="77777777" w:rsidR="00C57CCA" w:rsidRPr="003F3ADF" w:rsidRDefault="00C57CCA" w:rsidP="000A2CAD">
            <w:pPr>
              <w:keepNext/>
              <w:jc w:val="both"/>
              <w:rPr>
                <w:rFonts w:ascii="Times New Roman" w:hAnsi="Times New Roman" w:cs="Times New Roman"/>
                <w:sz w:val="20"/>
                <w:szCs w:val="20"/>
                <w:lang w:eastAsia="zh-CN"/>
              </w:rPr>
            </w:pPr>
          </w:p>
        </w:tc>
        <w:tc>
          <w:tcPr>
            <w:tcW w:w="3828" w:type="dxa"/>
            <w:gridSpan w:val="2"/>
            <w:tcBorders>
              <w:top w:val="single" w:sz="4" w:space="0" w:color="auto"/>
              <w:left w:val="nil"/>
              <w:bottom w:val="single" w:sz="4" w:space="0" w:color="auto"/>
              <w:right w:val="single" w:sz="4" w:space="0" w:color="auto"/>
            </w:tcBorders>
            <w:vAlign w:val="center"/>
          </w:tcPr>
          <w:p w14:paraId="521F5F36" w14:textId="77777777" w:rsidR="00C57CCA" w:rsidRPr="003F3ADF" w:rsidRDefault="00C57CCA" w:rsidP="000A2CAD">
            <w:pPr>
              <w:keepNext/>
              <w:jc w:val="both"/>
              <w:rPr>
                <w:rFonts w:ascii="Times New Roman" w:hAnsi="Times New Roman" w:cs="Times New Roman"/>
                <w:sz w:val="20"/>
                <w:szCs w:val="20"/>
              </w:rPr>
            </w:pPr>
            <w:r w:rsidRPr="003F3ADF">
              <w:rPr>
                <w:rFonts w:ascii="Times New Roman" w:hAnsi="Times New Roman" w:cs="Times New Roman" w:hint="eastAsia"/>
                <w:sz w:val="20"/>
                <w:szCs w:val="20"/>
                <w:lang w:eastAsia="zh-CN"/>
              </w:rPr>
              <w:t>指标</w:t>
            </w:r>
            <w:r w:rsidRPr="003F3ADF">
              <w:rPr>
                <w:rFonts w:ascii="Times New Roman" w:hAnsi="Times New Roman" w:cs="Times New Roman"/>
                <w:sz w:val="20"/>
                <w:szCs w:val="20"/>
              </w:rPr>
              <w:t>使用</w:t>
            </w:r>
            <w:r w:rsidRPr="003F3ADF">
              <w:rPr>
                <w:rFonts w:ascii="Times New Roman" w:hAnsi="Times New Roman" w:cs="Times New Roman" w:hint="eastAsia"/>
                <w:sz w:val="20"/>
                <w:szCs w:val="20"/>
                <w:lang w:eastAsia="zh-CN"/>
              </w:rPr>
              <w:t>情况</w:t>
            </w:r>
          </w:p>
        </w:tc>
        <w:tc>
          <w:tcPr>
            <w:tcW w:w="3543" w:type="dxa"/>
            <w:gridSpan w:val="2"/>
            <w:tcBorders>
              <w:top w:val="single" w:sz="4" w:space="0" w:color="auto"/>
              <w:left w:val="nil"/>
              <w:bottom w:val="single" w:sz="4" w:space="0" w:color="auto"/>
              <w:right w:val="single" w:sz="4" w:space="0" w:color="auto"/>
            </w:tcBorders>
            <w:vAlign w:val="center"/>
          </w:tcPr>
          <w:p w14:paraId="189485EB" w14:textId="77777777" w:rsidR="00C57CCA" w:rsidRPr="003F3ADF" w:rsidRDefault="00C57CCA" w:rsidP="000A2CAD">
            <w:pPr>
              <w:keepNext/>
              <w:jc w:val="both"/>
              <w:rPr>
                <w:rFonts w:ascii="Times New Roman" w:hAnsi="Times New Roman" w:cs="Times New Roman"/>
                <w:sz w:val="20"/>
                <w:szCs w:val="20"/>
              </w:rPr>
            </w:pPr>
            <w:r w:rsidRPr="003F3ADF">
              <w:rPr>
                <w:rFonts w:ascii="Times New Roman" w:hAnsi="Times New Roman" w:cs="Times New Roman"/>
                <w:sz w:val="20"/>
                <w:szCs w:val="20"/>
              </w:rPr>
              <w:t>指标</w:t>
            </w:r>
            <w:r w:rsidRPr="003F3ADF">
              <w:rPr>
                <w:rFonts w:ascii="Times New Roman" w:hAnsi="Times New Roman" w:cs="Times New Roman" w:hint="eastAsia"/>
                <w:sz w:val="20"/>
                <w:szCs w:val="20"/>
                <w:lang w:eastAsia="zh-CN"/>
              </w:rPr>
              <w:t>衡量</w:t>
            </w:r>
            <w:r w:rsidRPr="003F3ADF">
              <w:rPr>
                <w:rFonts w:ascii="Times New Roman" w:hAnsi="Times New Roman" w:cs="Times New Roman"/>
                <w:sz w:val="20"/>
                <w:szCs w:val="20"/>
              </w:rPr>
              <w:t>结果</w:t>
            </w:r>
          </w:p>
        </w:tc>
      </w:tr>
      <w:tr w:rsidR="00C57CCA" w:rsidRPr="003F3ADF" w14:paraId="76D23915" w14:textId="77777777" w:rsidTr="009853CB">
        <w:trPr>
          <w:trHeight w:val="1050"/>
        </w:trPr>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6BFBE43" w14:textId="77777777" w:rsidR="00C57CCA" w:rsidRPr="003F3ADF" w:rsidRDefault="00C57CCA" w:rsidP="005B3D82">
            <w:pPr>
              <w:jc w:val="both"/>
              <w:rPr>
                <w:rFonts w:ascii="Times New Roman" w:hAnsi="Times New Roman" w:cs="Times New Roman"/>
                <w:sz w:val="20"/>
                <w:szCs w:val="20"/>
                <w:lang w:eastAsia="zh-CN"/>
              </w:rPr>
            </w:pPr>
            <w:r w:rsidRPr="003F3ADF">
              <w:rPr>
                <w:rFonts w:ascii="Times New Roman" w:hAnsi="Times New Roman" w:cs="Times New Roman"/>
                <w:sz w:val="20"/>
                <w:szCs w:val="20"/>
                <w:lang w:eastAsia="zh-CN"/>
              </w:rPr>
              <w:t>标题指标</w:t>
            </w:r>
            <w:r w:rsidRPr="003F3ADF">
              <w:rPr>
                <w:rFonts w:ascii="Times New Roman" w:hAnsi="Times New Roman" w:cs="Times New Roman"/>
                <w:sz w:val="20"/>
                <w:szCs w:val="20"/>
                <w:lang w:eastAsia="zh-CN"/>
              </w:rPr>
              <w:t>A.1</w:t>
            </w:r>
            <w:r w:rsidRPr="003F3ADF">
              <w:rPr>
                <w:rFonts w:ascii="Times New Roman" w:hAnsi="Times New Roman" w:cs="Times New Roman" w:hint="eastAsia"/>
                <w:sz w:val="20"/>
                <w:szCs w:val="20"/>
                <w:lang w:eastAsia="zh-CN"/>
              </w:rPr>
              <w:t>：生态系统红色名录</w:t>
            </w:r>
          </w:p>
        </w:tc>
        <w:tc>
          <w:tcPr>
            <w:tcW w:w="3261" w:type="dxa"/>
            <w:tcBorders>
              <w:top w:val="single" w:sz="4" w:space="0" w:color="auto"/>
              <w:left w:val="nil"/>
              <w:bottom w:val="single" w:sz="4" w:space="0" w:color="auto"/>
              <w:right w:val="single" w:sz="4" w:space="0" w:color="auto"/>
            </w:tcBorders>
            <w:vAlign w:val="center"/>
            <w:hideMark/>
          </w:tcPr>
          <w:p w14:paraId="44F2E921" w14:textId="77777777" w:rsidR="00C57CCA" w:rsidRPr="003F3ADF" w:rsidRDefault="00C57CCA" w:rsidP="005B3D82">
            <w:pPr>
              <w:jc w:val="both"/>
              <w:rPr>
                <w:rFonts w:ascii="Times New Roman" w:hAnsi="Times New Roman" w:cs="Times New Roman"/>
                <w:sz w:val="20"/>
                <w:szCs w:val="20"/>
                <w:lang w:eastAsia="zh-CN"/>
              </w:rPr>
            </w:pPr>
            <w:r w:rsidRPr="003F3ADF">
              <w:rPr>
                <w:rFonts w:ascii="Times New Roman" w:hAnsi="Times New Roman" w:cs="Times New Roman"/>
                <w:sz w:val="20"/>
                <w:szCs w:val="20"/>
                <w:lang w:eastAsia="zh-CN"/>
              </w:rPr>
              <w:t>其国家报告</w:t>
            </w:r>
            <w:r>
              <w:rPr>
                <w:rFonts w:ascii="Times New Roman" w:hAnsi="Times New Roman" w:cs="Times New Roman" w:hint="eastAsia"/>
                <w:sz w:val="20"/>
                <w:szCs w:val="20"/>
                <w:lang w:eastAsia="zh-CN"/>
              </w:rPr>
              <w:t>得到</w:t>
            </w:r>
            <w:r w:rsidRPr="003F3ADF">
              <w:rPr>
                <w:rFonts w:ascii="Times New Roman" w:hAnsi="Times New Roman" w:cs="Times New Roman"/>
                <w:sz w:val="20"/>
                <w:szCs w:val="20"/>
                <w:lang w:eastAsia="zh-CN"/>
              </w:rPr>
              <w:t>审议的缔约方的</w:t>
            </w:r>
            <w:r w:rsidRPr="003F3ADF">
              <w:rPr>
                <w:rFonts w:ascii="Times New Roman" w:hAnsi="Times New Roman" w:cs="Times New Roman"/>
                <w:sz w:val="20"/>
                <w:szCs w:val="20"/>
                <w:lang w:eastAsia="zh-CN"/>
              </w:rPr>
              <w:t>21%</w:t>
            </w:r>
          </w:p>
        </w:tc>
        <w:tc>
          <w:tcPr>
            <w:tcW w:w="567" w:type="dxa"/>
            <w:tcBorders>
              <w:top w:val="single" w:sz="4" w:space="0" w:color="auto"/>
              <w:left w:val="nil"/>
              <w:bottom w:val="single" w:sz="4" w:space="0" w:color="auto"/>
              <w:right w:val="single" w:sz="4" w:space="0" w:color="auto"/>
            </w:tcBorders>
            <w:shd w:val="clear" w:color="000000" w:fill="C00000"/>
            <w:vAlign w:val="center"/>
            <w:hideMark/>
          </w:tcPr>
          <w:p w14:paraId="35E67A32" w14:textId="77777777" w:rsidR="00C57CCA" w:rsidRPr="003F3ADF" w:rsidRDefault="00C57CCA" w:rsidP="005B3D82">
            <w:pPr>
              <w:jc w:val="both"/>
              <w:rPr>
                <w:rFonts w:ascii="Times New Roman" w:hAnsi="Times New Roman" w:cs="Times New Roman"/>
                <w:sz w:val="20"/>
                <w:szCs w:val="20"/>
                <w:lang w:eastAsia="zh-CN"/>
              </w:rPr>
            </w:pPr>
          </w:p>
        </w:tc>
        <w:tc>
          <w:tcPr>
            <w:tcW w:w="3022" w:type="dxa"/>
            <w:tcBorders>
              <w:top w:val="single" w:sz="4" w:space="0" w:color="auto"/>
              <w:left w:val="nil"/>
              <w:bottom w:val="single" w:sz="4" w:space="0" w:color="auto"/>
              <w:right w:val="single" w:sz="4" w:space="0" w:color="auto"/>
            </w:tcBorders>
            <w:vAlign w:val="center"/>
            <w:hideMark/>
          </w:tcPr>
          <w:p w14:paraId="65EA9685" w14:textId="77777777" w:rsidR="00C57CCA" w:rsidRPr="003F3ADF" w:rsidRDefault="00C57CCA" w:rsidP="005B3D82">
            <w:pPr>
              <w:jc w:val="both"/>
              <w:rPr>
                <w:rFonts w:ascii="Times New Roman" w:hAnsi="Times New Roman" w:cs="Times New Roman"/>
                <w:sz w:val="20"/>
                <w:szCs w:val="20"/>
                <w:lang w:eastAsia="zh-CN"/>
              </w:rPr>
            </w:pPr>
            <w:r w:rsidRPr="003F3ADF">
              <w:rPr>
                <w:rFonts w:ascii="Times New Roman" w:hAnsi="Times New Roman" w:cs="Times New Roman"/>
                <w:sz w:val="20"/>
                <w:szCs w:val="20"/>
                <w:lang w:eastAsia="zh-CN"/>
              </w:rPr>
              <w:t>报告值平均值为</w:t>
            </w:r>
            <w:r w:rsidRPr="003F3ADF">
              <w:rPr>
                <w:rFonts w:ascii="Times New Roman" w:hAnsi="Times New Roman" w:cs="Times New Roman"/>
                <w:sz w:val="20"/>
                <w:szCs w:val="20"/>
                <w:lang w:eastAsia="zh-CN"/>
              </w:rPr>
              <w:t>0.58</w:t>
            </w:r>
            <w:r w:rsidRPr="003F3ADF">
              <w:rPr>
                <w:rFonts w:ascii="Times New Roman" w:hAnsi="Times New Roman" w:cs="Times New Roman"/>
                <w:sz w:val="20"/>
                <w:szCs w:val="20"/>
                <w:lang w:eastAsia="zh-CN"/>
              </w:rPr>
              <w:t>，范围为</w:t>
            </w:r>
            <w:r w:rsidRPr="003F3ADF">
              <w:rPr>
                <w:rFonts w:ascii="Times New Roman" w:hAnsi="Times New Roman" w:cs="Times New Roman"/>
                <w:sz w:val="20"/>
                <w:szCs w:val="20"/>
                <w:lang w:eastAsia="zh-CN"/>
              </w:rPr>
              <w:t>0.37–1</w:t>
            </w:r>
          </w:p>
        </w:tc>
        <w:tc>
          <w:tcPr>
            <w:tcW w:w="521" w:type="dxa"/>
            <w:tcBorders>
              <w:top w:val="single" w:sz="4" w:space="0" w:color="auto"/>
              <w:left w:val="nil"/>
              <w:bottom w:val="single" w:sz="4" w:space="0" w:color="auto"/>
              <w:right w:val="single" w:sz="4" w:space="0" w:color="auto"/>
            </w:tcBorders>
            <w:shd w:val="clear" w:color="auto" w:fill="FFC000"/>
            <w:vAlign w:val="center"/>
            <w:hideMark/>
          </w:tcPr>
          <w:p w14:paraId="739D5BA8" w14:textId="77777777" w:rsidR="00C57CCA" w:rsidRPr="003F3ADF" w:rsidRDefault="00C57CCA" w:rsidP="005B3D82">
            <w:pPr>
              <w:jc w:val="both"/>
              <w:rPr>
                <w:rFonts w:ascii="Times New Roman" w:hAnsi="Times New Roman" w:cs="Times New Roman"/>
                <w:sz w:val="20"/>
                <w:szCs w:val="20"/>
                <w:lang w:eastAsia="zh-CN"/>
              </w:rPr>
            </w:pPr>
          </w:p>
        </w:tc>
      </w:tr>
      <w:tr w:rsidR="00C57CCA" w:rsidRPr="003F3ADF" w14:paraId="53638E18" w14:textId="77777777">
        <w:trPr>
          <w:trHeight w:val="780"/>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79E4E0F9" w14:textId="77777777" w:rsidR="00C57CCA" w:rsidRPr="003F3ADF" w:rsidRDefault="00C57CCA" w:rsidP="005B3D82">
            <w:pPr>
              <w:jc w:val="both"/>
              <w:rPr>
                <w:rFonts w:ascii="Times New Roman" w:hAnsi="Times New Roman" w:cs="Times New Roman"/>
                <w:sz w:val="20"/>
                <w:szCs w:val="20"/>
                <w:lang w:eastAsia="zh-CN"/>
              </w:rPr>
            </w:pPr>
            <w:r w:rsidRPr="003F3ADF">
              <w:rPr>
                <w:rFonts w:ascii="Times New Roman" w:hAnsi="Times New Roman" w:cs="Times New Roman" w:hint="eastAsia"/>
                <w:sz w:val="20"/>
                <w:szCs w:val="20"/>
                <w:lang w:eastAsia="zh-CN"/>
              </w:rPr>
              <w:t>标题</w:t>
            </w:r>
            <w:r w:rsidRPr="003F3ADF">
              <w:rPr>
                <w:rFonts w:ascii="Times New Roman" w:hAnsi="Times New Roman" w:cs="Times New Roman"/>
                <w:sz w:val="20"/>
                <w:szCs w:val="20"/>
                <w:lang w:eastAsia="zh-CN"/>
              </w:rPr>
              <w:t>指标</w:t>
            </w:r>
            <w:r w:rsidRPr="003F3ADF">
              <w:rPr>
                <w:rFonts w:ascii="Times New Roman" w:hAnsi="Times New Roman" w:cs="Times New Roman"/>
                <w:sz w:val="20"/>
                <w:szCs w:val="20"/>
                <w:lang w:eastAsia="zh-CN"/>
              </w:rPr>
              <w:t>A.2</w:t>
            </w:r>
            <w:r w:rsidRPr="003F3ADF">
              <w:rPr>
                <w:rFonts w:ascii="Times New Roman" w:hAnsi="Times New Roman" w:cs="Times New Roman" w:hint="eastAsia"/>
                <w:sz w:val="20"/>
                <w:szCs w:val="20"/>
                <w:lang w:eastAsia="zh-CN"/>
              </w:rPr>
              <w:t>：</w:t>
            </w:r>
            <w:r w:rsidRPr="003F3ADF">
              <w:rPr>
                <w:rFonts w:hint="eastAsia"/>
                <w:sz w:val="20"/>
                <w:szCs w:val="20"/>
                <w:lang w:eastAsia="zh-CN"/>
              </w:rPr>
              <w:t>自然生态系统范围</w:t>
            </w:r>
          </w:p>
        </w:tc>
        <w:tc>
          <w:tcPr>
            <w:tcW w:w="3261" w:type="dxa"/>
            <w:tcBorders>
              <w:top w:val="nil"/>
              <w:left w:val="nil"/>
              <w:bottom w:val="single" w:sz="4" w:space="0" w:color="auto"/>
              <w:right w:val="single" w:sz="4" w:space="0" w:color="auto"/>
            </w:tcBorders>
            <w:vAlign w:val="center"/>
            <w:hideMark/>
          </w:tcPr>
          <w:p w14:paraId="5C97A485" w14:textId="77777777" w:rsidR="00C57CCA" w:rsidRPr="003F3ADF" w:rsidRDefault="00C57CCA" w:rsidP="005B3D82">
            <w:pPr>
              <w:jc w:val="both"/>
              <w:rPr>
                <w:rFonts w:ascii="Times New Roman" w:hAnsi="Times New Roman" w:cs="Times New Roman"/>
                <w:sz w:val="20"/>
                <w:szCs w:val="20"/>
                <w:lang w:eastAsia="zh-CN"/>
              </w:rPr>
            </w:pPr>
            <w:r w:rsidRPr="003F3ADF">
              <w:rPr>
                <w:rFonts w:ascii="Times New Roman" w:hAnsi="Times New Roman" w:cs="Times New Roman"/>
                <w:sz w:val="20"/>
                <w:szCs w:val="20"/>
                <w:lang w:eastAsia="zh-CN"/>
              </w:rPr>
              <w:t>50%</w:t>
            </w:r>
            <w:r w:rsidRPr="003F3ADF">
              <w:rPr>
                <w:rFonts w:ascii="Times New Roman" w:hAnsi="Times New Roman" w:cs="Times New Roman"/>
                <w:sz w:val="20"/>
                <w:szCs w:val="20"/>
                <w:lang w:eastAsia="zh-CN"/>
              </w:rPr>
              <w:t>的缔约方，其中不到</w:t>
            </w:r>
            <w:r w:rsidRPr="003F3ADF">
              <w:rPr>
                <w:rFonts w:ascii="Times New Roman" w:hAnsi="Times New Roman" w:cs="Times New Roman"/>
                <w:sz w:val="20"/>
                <w:szCs w:val="20"/>
                <w:lang w:eastAsia="zh-CN"/>
              </w:rPr>
              <w:t>1%</w:t>
            </w:r>
            <w:r w:rsidRPr="003F3ADF">
              <w:rPr>
                <w:rFonts w:ascii="Times New Roman" w:hAnsi="Times New Roman" w:cs="Times New Roman"/>
                <w:sz w:val="20"/>
                <w:szCs w:val="20"/>
                <w:lang w:eastAsia="zh-CN"/>
              </w:rPr>
              <w:t>有时间序列数据</w:t>
            </w:r>
          </w:p>
        </w:tc>
        <w:tc>
          <w:tcPr>
            <w:tcW w:w="567" w:type="dxa"/>
            <w:tcBorders>
              <w:top w:val="nil"/>
              <w:left w:val="nil"/>
              <w:bottom w:val="nil"/>
              <w:right w:val="nil"/>
            </w:tcBorders>
            <w:shd w:val="clear" w:color="000000" w:fill="92D050"/>
            <w:vAlign w:val="center"/>
            <w:hideMark/>
          </w:tcPr>
          <w:p w14:paraId="408F6A18" w14:textId="77777777" w:rsidR="00C57CCA" w:rsidRPr="003F3ADF" w:rsidRDefault="00C57CCA" w:rsidP="005B3D82">
            <w:pPr>
              <w:jc w:val="both"/>
              <w:rPr>
                <w:rFonts w:ascii="Times New Roman" w:hAnsi="Times New Roman" w:cs="Times New Roman"/>
                <w:sz w:val="20"/>
                <w:szCs w:val="20"/>
                <w:lang w:eastAsia="zh-CN"/>
              </w:rPr>
            </w:pPr>
          </w:p>
        </w:tc>
        <w:tc>
          <w:tcPr>
            <w:tcW w:w="3022" w:type="dxa"/>
            <w:tcBorders>
              <w:top w:val="nil"/>
              <w:left w:val="single" w:sz="4" w:space="0" w:color="auto"/>
              <w:bottom w:val="single" w:sz="4" w:space="0" w:color="auto"/>
              <w:right w:val="single" w:sz="4" w:space="0" w:color="auto"/>
            </w:tcBorders>
            <w:vAlign w:val="center"/>
            <w:hideMark/>
          </w:tcPr>
          <w:p w14:paraId="58E5E426" w14:textId="77777777" w:rsidR="00C57CCA" w:rsidRPr="003F3ADF" w:rsidRDefault="00C57CCA" w:rsidP="005B3D82">
            <w:pPr>
              <w:jc w:val="both"/>
              <w:rPr>
                <w:rFonts w:ascii="Times New Roman" w:hAnsi="Times New Roman" w:cs="Times New Roman"/>
                <w:sz w:val="20"/>
                <w:szCs w:val="20"/>
              </w:rPr>
            </w:pPr>
            <w:r w:rsidRPr="003F3ADF">
              <w:rPr>
                <w:rFonts w:ascii="Times New Roman" w:hAnsi="Times New Roman" w:cs="Times New Roman"/>
                <w:sz w:val="20"/>
                <w:szCs w:val="20"/>
              </w:rPr>
              <w:t>63%</w:t>
            </w:r>
            <w:r w:rsidRPr="003F3ADF">
              <w:rPr>
                <w:rFonts w:ascii="Times New Roman" w:hAnsi="Times New Roman" w:cs="Times New Roman"/>
                <w:sz w:val="20"/>
                <w:szCs w:val="20"/>
              </w:rPr>
              <w:t>的</w:t>
            </w:r>
            <w:r>
              <w:rPr>
                <w:rFonts w:ascii="Times New Roman" w:hAnsi="Times New Roman" w:cs="Times New Roman" w:hint="eastAsia"/>
                <w:sz w:val="20"/>
                <w:szCs w:val="20"/>
                <w:lang w:eastAsia="zh-CN"/>
              </w:rPr>
              <w:t>地区</w:t>
            </w:r>
          </w:p>
        </w:tc>
        <w:tc>
          <w:tcPr>
            <w:tcW w:w="521" w:type="dxa"/>
            <w:tcBorders>
              <w:top w:val="nil"/>
              <w:left w:val="nil"/>
              <w:bottom w:val="single" w:sz="4" w:space="0" w:color="auto"/>
              <w:right w:val="single" w:sz="4" w:space="0" w:color="auto"/>
            </w:tcBorders>
            <w:shd w:val="clear" w:color="000000" w:fill="AEAAAA"/>
            <w:vAlign w:val="center"/>
            <w:hideMark/>
          </w:tcPr>
          <w:p w14:paraId="066E5FF2" w14:textId="77777777" w:rsidR="00C57CCA" w:rsidRPr="003F3ADF" w:rsidRDefault="00C57CCA" w:rsidP="005B3D82">
            <w:pPr>
              <w:jc w:val="both"/>
              <w:rPr>
                <w:rFonts w:ascii="Times New Roman" w:hAnsi="Times New Roman" w:cs="Times New Roman"/>
                <w:sz w:val="20"/>
                <w:szCs w:val="20"/>
              </w:rPr>
            </w:pPr>
          </w:p>
        </w:tc>
      </w:tr>
      <w:tr w:rsidR="00C57CCA" w:rsidRPr="003F3ADF" w14:paraId="7F133224" w14:textId="77777777" w:rsidTr="00C943E4">
        <w:trPr>
          <w:trHeight w:val="1050"/>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2D4F1DFD" w14:textId="77777777" w:rsidR="00C57CCA" w:rsidRPr="003F3ADF" w:rsidRDefault="00C57CCA" w:rsidP="005B3D82">
            <w:pPr>
              <w:jc w:val="both"/>
              <w:rPr>
                <w:rFonts w:ascii="Times New Roman" w:hAnsi="Times New Roman" w:cs="Times New Roman"/>
                <w:sz w:val="20"/>
                <w:szCs w:val="20"/>
                <w:lang w:eastAsia="zh-CN"/>
              </w:rPr>
            </w:pPr>
            <w:r w:rsidRPr="003F3ADF">
              <w:rPr>
                <w:rFonts w:ascii="Times New Roman" w:hAnsi="Times New Roman" w:cs="Times New Roman"/>
                <w:kern w:val="0"/>
                <w:sz w:val="20"/>
                <w:szCs w:val="20"/>
                <w:lang w:val="en-CA" w:eastAsia="zh-CN"/>
                <w14:ligatures w14:val="none"/>
              </w:rPr>
              <w:t>标题指标</w:t>
            </w:r>
            <w:r w:rsidRPr="003F3ADF">
              <w:rPr>
                <w:rFonts w:ascii="Times New Roman" w:hAnsi="Times New Roman" w:cs="Times New Roman"/>
                <w:kern w:val="0"/>
                <w:sz w:val="20"/>
                <w:szCs w:val="20"/>
                <w:lang w:val="en-CA" w:eastAsia="zh-CN"/>
                <w14:ligatures w14:val="none"/>
              </w:rPr>
              <w:t>A.3</w:t>
            </w:r>
            <w:r w:rsidRPr="003F3ADF">
              <w:rPr>
                <w:rFonts w:ascii="Times New Roman" w:hAnsi="Times New Roman" w:cs="Times New Roman" w:hint="eastAsia"/>
                <w:kern w:val="0"/>
                <w:sz w:val="20"/>
                <w:szCs w:val="20"/>
                <w:lang w:val="en-CA" w:eastAsia="zh-CN"/>
                <w14:ligatures w14:val="none"/>
              </w:rPr>
              <w:t>：</w:t>
            </w:r>
            <w:r w:rsidRPr="003F3ADF">
              <w:rPr>
                <w:rFonts w:hint="eastAsia"/>
                <w:sz w:val="20"/>
                <w:szCs w:val="20"/>
                <w:lang w:eastAsia="zh-CN"/>
              </w:rPr>
              <w:t>红色名录指数</w:t>
            </w:r>
          </w:p>
        </w:tc>
        <w:tc>
          <w:tcPr>
            <w:tcW w:w="3261" w:type="dxa"/>
            <w:tcBorders>
              <w:top w:val="nil"/>
              <w:left w:val="nil"/>
              <w:bottom w:val="single" w:sz="4" w:space="0" w:color="auto"/>
              <w:right w:val="single" w:sz="4" w:space="0" w:color="auto"/>
            </w:tcBorders>
            <w:vAlign w:val="center"/>
            <w:hideMark/>
          </w:tcPr>
          <w:p w14:paraId="4F3E42A2" w14:textId="77777777" w:rsidR="00C57CCA" w:rsidRPr="003F3ADF" w:rsidRDefault="00C57CCA" w:rsidP="005B3D82">
            <w:pPr>
              <w:jc w:val="both"/>
              <w:rPr>
                <w:rFonts w:ascii="Times New Roman" w:hAnsi="Times New Roman" w:cs="Times New Roman"/>
                <w:sz w:val="20"/>
                <w:szCs w:val="20"/>
              </w:rPr>
            </w:pPr>
            <w:r w:rsidRPr="003F3ADF">
              <w:rPr>
                <w:rFonts w:ascii="Times New Roman" w:hAnsi="Times New Roman" w:cs="Times New Roman"/>
                <w:kern w:val="0"/>
                <w:sz w:val="20"/>
                <w:szCs w:val="20"/>
                <w:lang w:val="en-CA" w:eastAsia="en-CA"/>
                <w14:ligatures w14:val="none"/>
              </w:rPr>
              <w:t>70%</w:t>
            </w:r>
            <w:r w:rsidRPr="003F3ADF">
              <w:rPr>
                <w:rFonts w:ascii="Times New Roman" w:hAnsi="Times New Roman" w:cs="Times New Roman"/>
                <w:kern w:val="0"/>
                <w:sz w:val="20"/>
                <w:szCs w:val="20"/>
                <w:lang w:val="en-CA" w:eastAsia="en-CA"/>
                <w14:ligatures w14:val="none"/>
              </w:rPr>
              <w:t>的缔约方</w:t>
            </w:r>
          </w:p>
        </w:tc>
        <w:tc>
          <w:tcPr>
            <w:tcW w:w="567" w:type="dxa"/>
            <w:tcBorders>
              <w:top w:val="single" w:sz="4" w:space="0" w:color="auto"/>
              <w:left w:val="nil"/>
              <w:bottom w:val="single" w:sz="4" w:space="0" w:color="auto"/>
              <w:right w:val="single" w:sz="4" w:space="0" w:color="auto"/>
            </w:tcBorders>
            <w:shd w:val="clear" w:color="auto" w:fill="92D050"/>
            <w:vAlign w:val="center"/>
            <w:hideMark/>
          </w:tcPr>
          <w:p w14:paraId="228F24E2" w14:textId="77777777" w:rsidR="00C57CCA" w:rsidRPr="003F3ADF" w:rsidRDefault="00C57CCA" w:rsidP="005B3D82">
            <w:pPr>
              <w:jc w:val="both"/>
              <w:rPr>
                <w:rFonts w:ascii="Times New Roman" w:hAnsi="Times New Roman" w:cs="Times New Roman"/>
                <w:sz w:val="20"/>
                <w:szCs w:val="20"/>
              </w:rPr>
            </w:pPr>
          </w:p>
        </w:tc>
        <w:tc>
          <w:tcPr>
            <w:tcW w:w="3022" w:type="dxa"/>
            <w:tcBorders>
              <w:top w:val="nil"/>
              <w:left w:val="nil"/>
              <w:bottom w:val="single" w:sz="4" w:space="0" w:color="auto"/>
              <w:right w:val="single" w:sz="4" w:space="0" w:color="auto"/>
            </w:tcBorders>
            <w:vAlign w:val="center"/>
            <w:hideMark/>
          </w:tcPr>
          <w:p w14:paraId="6886B862" w14:textId="77777777" w:rsidR="00C57CCA" w:rsidRPr="003F3ADF" w:rsidRDefault="00C57CCA" w:rsidP="005B3D82">
            <w:pPr>
              <w:spacing w:after="0" w:line="240" w:lineRule="auto"/>
              <w:jc w:val="both"/>
              <w:rPr>
                <w:rFonts w:ascii="Times New Roman" w:hAnsi="Times New Roman" w:cs="Times New Roman"/>
                <w:kern w:val="0"/>
                <w:sz w:val="20"/>
                <w:szCs w:val="20"/>
                <w:lang w:val="en-CA" w:eastAsia="zh-CN"/>
                <w14:ligatures w14:val="none"/>
              </w:rPr>
            </w:pPr>
            <w:r w:rsidRPr="003F3ADF">
              <w:rPr>
                <w:rFonts w:ascii="Times New Roman" w:hAnsi="Times New Roman" w:cs="Times New Roman"/>
                <w:kern w:val="0"/>
                <w:sz w:val="20"/>
                <w:szCs w:val="20"/>
                <w:lang w:val="en-CA" w:eastAsia="zh-CN"/>
                <w14:ligatures w14:val="none"/>
              </w:rPr>
              <w:t>全球</w:t>
            </w:r>
            <w:r>
              <w:rPr>
                <w:rFonts w:ascii="Times New Roman" w:hAnsi="Times New Roman" w:cs="Times New Roman" w:hint="eastAsia"/>
                <w:kern w:val="0"/>
                <w:sz w:val="20"/>
                <w:szCs w:val="20"/>
                <w:lang w:val="en-CA" w:eastAsia="zh-CN"/>
                <w14:ligatures w14:val="none"/>
              </w:rPr>
              <w:t>红色名录</w:t>
            </w:r>
            <w:r w:rsidRPr="003F3ADF">
              <w:rPr>
                <w:rFonts w:ascii="Times New Roman" w:hAnsi="Times New Roman" w:cs="Times New Roman"/>
                <w:kern w:val="0"/>
                <w:sz w:val="20"/>
                <w:szCs w:val="20"/>
                <w:lang w:val="en-CA" w:eastAsia="zh-CN"/>
                <w14:ligatures w14:val="none"/>
              </w:rPr>
              <w:t>指数</w:t>
            </w:r>
            <w:r>
              <w:rPr>
                <w:rFonts w:ascii="Times New Roman" w:hAnsi="Times New Roman" w:cs="Times New Roman" w:hint="eastAsia"/>
                <w:kern w:val="0"/>
                <w:sz w:val="20"/>
                <w:szCs w:val="20"/>
                <w:lang w:val="en-CA" w:eastAsia="zh-CN"/>
                <w14:ligatures w14:val="none"/>
              </w:rPr>
              <w:t>：</w:t>
            </w:r>
            <w:r w:rsidRPr="003F3ADF">
              <w:rPr>
                <w:rFonts w:ascii="Times New Roman" w:hAnsi="Times New Roman" w:cs="Times New Roman"/>
                <w:kern w:val="0"/>
                <w:sz w:val="20"/>
                <w:szCs w:val="20"/>
                <w:lang w:val="en-CA" w:eastAsia="zh-CN"/>
                <w14:ligatures w14:val="none"/>
              </w:rPr>
              <w:t>0.85</w:t>
            </w:r>
            <w:r>
              <w:rPr>
                <w:rFonts w:ascii="Times New Roman" w:hAnsi="Times New Roman" w:cs="Times New Roman" w:hint="eastAsia"/>
                <w:kern w:val="0"/>
                <w:sz w:val="20"/>
                <w:szCs w:val="20"/>
                <w:lang w:val="en-CA" w:eastAsia="zh-CN"/>
                <w14:ligatures w14:val="none"/>
              </w:rPr>
              <w:t>（</w:t>
            </w:r>
            <w:r w:rsidRPr="003F3ADF">
              <w:rPr>
                <w:rFonts w:ascii="Times New Roman" w:hAnsi="Times New Roman" w:cs="Times New Roman"/>
                <w:kern w:val="0"/>
                <w:sz w:val="20"/>
                <w:szCs w:val="20"/>
                <w:lang w:val="en-CA" w:eastAsia="zh-CN"/>
                <w14:ligatures w14:val="none"/>
              </w:rPr>
              <w:t>范围</w:t>
            </w:r>
            <w:r>
              <w:rPr>
                <w:rFonts w:ascii="Times New Roman" w:hAnsi="Times New Roman" w:cs="Times New Roman" w:hint="eastAsia"/>
                <w:kern w:val="0"/>
                <w:sz w:val="20"/>
                <w:szCs w:val="20"/>
                <w:lang w:val="en-CA" w:eastAsia="zh-CN"/>
                <w14:ligatures w14:val="none"/>
              </w:rPr>
              <w:t>：</w:t>
            </w:r>
            <w:r w:rsidRPr="003F3ADF">
              <w:rPr>
                <w:rFonts w:ascii="Times New Roman" w:hAnsi="Times New Roman" w:cs="Times New Roman"/>
                <w:kern w:val="0"/>
                <w:sz w:val="20"/>
                <w:szCs w:val="20"/>
                <w:lang w:val="en-CA" w:eastAsia="zh-CN"/>
                <w14:ligatures w14:val="none"/>
              </w:rPr>
              <w:t>0.65–0.99</w:t>
            </w:r>
            <w:r>
              <w:rPr>
                <w:rFonts w:ascii="Times New Roman" w:hAnsi="Times New Roman" w:cs="Times New Roman" w:hint="eastAsia"/>
                <w:kern w:val="0"/>
                <w:sz w:val="20"/>
                <w:szCs w:val="20"/>
                <w:lang w:val="en-CA" w:eastAsia="zh-CN"/>
                <w14:ligatures w14:val="none"/>
              </w:rPr>
              <w:t>）</w:t>
            </w:r>
          </w:p>
          <w:p w14:paraId="135C6FFB" w14:textId="77777777" w:rsidR="00C57CCA" w:rsidRPr="003F3ADF" w:rsidRDefault="00C57CCA" w:rsidP="005B3D82">
            <w:pPr>
              <w:spacing w:after="0" w:line="240" w:lineRule="auto"/>
              <w:jc w:val="both"/>
              <w:rPr>
                <w:rFonts w:ascii="Times New Roman" w:hAnsi="Times New Roman" w:cs="Times New Roman"/>
                <w:kern w:val="0"/>
                <w:sz w:val="20"/>
                <w:szCs w:val="20"/>
                <w:lang w:val="en-CA" w:eastAsia="zh-CN"/>
                <w14:ligatures w14:val="none"/>
              </w:rPr>
            </w:pPr>
            <w:r w:rsidRPr="003F3ADF">
              <w:rPr>
                <w:rFonts w:ascii="Times New Roman" w:hAnsi="Times New Roman" w:cs="Times New Roman"/>
                <w:kern w:val="0"/>
                <w:sz w:val="20"/>
                <w:szCs w:val="20"/>
                <w:lang w:val="en-CA" w:eastAsia="zh-CN"/>
                <w14:ligatures w14:val="none"/>
              </w:rPr>
              <w:t>国家</w:t>
            </w:r>
            <w:r>
              <w:rPr>
                <w:rFonts w:ascii="Times New Roman" w:hAnsi="Times New Roman" w:cs="Times New Roman" w:hint="eastAsia"/>
                <w:kern w:val="0"/>
                <w:sz w:val="20"/>
                <w:szCs w:val="20"/>
                <w:lang w:val="en-CA" w:eastAsia="zh-CN"/>
                <w14:ligatures w14:val="none"/>
              </w:rPr>
              <w:t>红色名录</w:t>
            </w:r>
            <w:r w:rsidRPr="003F3ADF">
              <w:rPr>
                <w:rFonts w:ascii="Times New Roman" w:hAnsi="Times New Roman" w:cs="Times New Roman"/>
                <w:kern w:val="0"/>
                <w:sz w:val="20"/>
                <w:szCs w:val="20"/>
                <w:lang w:val="en-CA" w:eastAsia="zh-CN"/>
                <w14:ligatures w14:val="none"/>
              </w:rPr>
              <w:t>指数</w:t>
            </w:r>
            <w:r>
              <w:rPr>
                <w:rFonts w:ascii="Times New Roman" w:hAnsi="Times New Roman" w:cs="Times New Roman" w:hint="eastAsia"/>
                <w:kern w:val="0"/>
                <w:sz w:val="20"/>
                <w:szCs w:val="20"/>
                <w:lang w:val="en-CA" w:eastAsia="zh-CN"/>
                <w14:ligatures w14:val="none"/>
              </w:rPr>
              <w:t>：</w:t>
            </w:r>
            <w:r w:rsidRPr="003F3ADF">
              <w:rPr>
                <w:rFonts w:ascii="Times New Roman" w:hAnsi="Times New Roman" w:cs="Times New Roman"/>
                <w:kern w:val="0"/>
                <w:sz w:val="20"/>
                <w:szCs w:val="20"/>
                <w:lang w:val="en-CA" w:eastAsia="zh-CN"/>
                <w14:ligatures w14:val="none"/>
              </w:rPr>
              <w:t>0.8</w:t>
            </w:r>
            <w:r>
              <w:rPr>
                <w:rFonts w:ascii="Times New Roman" w:hAnsi="Times New Roman" w:cs="Times New Roman" w:hint="eastAsia"/>
                <w:kern w:val="0"/>
                <w:sz w:val="20"/>
                <w:szCs w:val="20"/>
                <w:lang w:val="en-CA" w:eastAsia="zh-CN"/>
                <w14:ligatures w14:val="none"/>
              </w:rPr>
              <w:t>（</w:t>
            </w:r>
            <w:r w:rsidRPr="003F3ADF">
              <w:rPr>
                <w:rFonts w:ascii="Times New Roman" w:hAnsi="Times New Roman" w:cs="Times New Roman"/>
                <w:kern w:val="0"/>
                <w:sz w:val="20"/>
                <w:szCs w:val="20"/>
                <w:lang w:val="en-CA" w:eastAsia="zh-CN"/>
                <w14:ligatures w14:val="none"/>
              </w:rPr>
              <w:t>范围</w:t>
            </w:r>
            <w:r>
              <w:rPr>
                <w:rFonts w:ascii="Times New Roman" w:hAnsi="Times New Roman" w:cs="Times New Roman" w:hint="eastAsia"/>
                <w:kern w:val="0"/>
                <w:sz w:val="20"/>
                <w:szCs w:val="20"/>
                <w:lang w:val="en-CA" w:eastAsia="zh-CN"/>
                <w14:ligatures w14:val="none"/>
              </w:rPr>
              <w:t>：</w:t>
            </w:r>
            <w:r w:rsidRPr="003F3ADF">
              <w:rPr>
                <w:rFonts w:ascii="Times New Roman" w:hAnsi="Times New Roman" w:cs="Times New Roman"/>
                <w:kern w:val="0"/>
                <w:sz w:val="20"/>
                <w:szCs w:val="20"/>
                <w:lang w:val="en-CA" w:eastAsia="zh-CN"/>
                <w14:ligatures w14:val="none"/>
              </w:rPr>
              <w:t>0.45–0.97</w:t>
            </w:r>
            <w:r>
              <w:rPr>
                <w:rFonts w:ascii="Times New Roman" w:hAnsi="Times New Roman" w:cs="Times New Roman" w:hint="eastAsia"/>
                <w:kern w:val="0"/>
                <w:sz w:val="20"/>
                <w:szCs w:val="20"/>
                <w:lang w:val="en-CA" w:eastAsia="zh-CN"/>
                <w14:ligatures w14:val="none"/>
              </w:rPr>
              <w:t>）</w:t>
            </w:r>
          </w:p>
          <w:p w14:paraId="5C40A4A2" w14:textId="77777777" w:rsidR="00C57CCA" w:rsidRPr="003F3ADF" w:rsidRDefault="00C57CCA" w:rsidP="005B3D82">
            <w:pPr>
              <w:jc w:val="both"/>
              <w:rPr>
                <w:rFonts w:ascii="Times New Roman" w:hAnsi="Times New Roman" w:cs="Times New Roman"/>
                <w:sz w:val="20"/>
                <w:szCs w:val="20"/>
                <w:lang w:eastAsia="zh-CN"/>
              </w:rPr>
            </w:pPr>
            <w:r w:rsidRPr="003F3ADF">
              <w:rPr>
                <w:rFonts w:ascii="Times New Roman" w:hAnsi="Times New Roman" w:cs="Times New Roman"/>
                <w:kern w:val="0"/>
                <w:sz w:val="20"/>
                <w:szCs w:val="20"/>
                <w:lang w:val="en-CA" w:eastAsia="zh-CN"/>
                <w14:ligatures w14:val="none"/>
              </w:rPr>
              <w:t>两</w:t>
            </w:r>
            <w:r>
              <w:rPr>
                <w:rFonts w:ascii="Times New Roman" w:hAnsi="Times New Roman" w:cs="Times New Roman" w:hint="eastAsia"/>
                <w:kern w:val="0"/>
                <w:sz w:val="20"/>
                <w:szCs w:val="20"/>
                <w:lang w:val="en-CA" w:eastAsia="zh-CN"/>
                <w14:ligatures w14:val="none"/>
              </w:rPr>
              <w:t>个指数都呈</w:t>
            </w:r>
            <w:r w:rsidRPr="003F3ADF">
              <w:rPr>
                <w:rFonts w:ascii="Times New Roman" w:hAnsi="Times New Roman" w:cs="Times New Roman"/>
                <w:kern w:val="0"/>
                <w:sz w:val="20"/>
                <w:szCs w:val="20"/>
                <w:lang w:val="en-CA" w:eastAsia="zh-CN"/>
                <w14:ligatures w14:val="none"/>
              </w:rPr>
              <w:t>下降趋势</w:t>
            </w:r>
          </w:p>
        </w:tc>
        <w:tc>
          <w:tcPr>
            <w:tcW w:w="521" w:type="dxa"/>
            <w:tcBorders>
              <w:top w:val="nil"/>
              <w:left w:val="nil"/>
              <w:bottom w:val="single" w:sz="4" w:space="0" w:color="auto"/>
              <w:right w:val="single" w:sz="4" w:space="0" w:color="auto"/>
            </w:tcBorders>
            <w:shd w:val="clear" w:color="auto" w:fill="C00000"/>
            <w:vAlign w:val="center"/>
            <w:hideMark/>
          </w:tcPr>
          <w:p w14:paraId="36F8BA63" w14:textId="77777777" w:rsidR="00C57CCA" w:rsidRPr="003F3ADF" w:rsidRDefault="00C57CCA" w:rsidP="005B3D82">
            <w:pPr>
              <w:jc w:val="both"/>
              <w:rPr>
                <w:rFonts w:ascii="Times New Roman" w:hAnsi="Times New Roman" w:cs="Times New Roman"/>
                <w:sz w:val="20"/>
                <w:szCs w:val="20"/>
                <w:lang w:eastAsia="zh-CN"/>
              </w:rPr>
            </w:pPr>
          </w:p>
        </w:tc>
      </w:tr>
      <w:tr w:rsidR="00C57CCA" w:rsidRPr="003F3ADF" w14:paraId="1CE1CC74" w14:textId="77777777" w:rsidTr="00C943E4">
        <w:trPr>
          <w:trHeight w:val="1050"/>
        </w:trPr>
        <w:tc>
          <w:tcPr>
            <w:tcW w:w="2830" w:type="dxa"/>
            <w:tcBorders>
              <w:top w:val="nil"/>
              <w:left w:val="single" w:sz="4" w:space="0" w:color="auto"/>
              <w:bottom w:val="single" w:sz="4" w:space="0" w:color="auto"/>
              <w:right w:val="single" w:sz="4" w:space="0" w:color="auto"/>
            </w:tcBorders>
            <w:shd w:val="clear" w:color="000000" w:fill="FFFFFF"/>
            <w:vAlign w:val="center"/>
          </w:tcPr>
          <w:p w14:paraId="1E77888A" w14:textId="77777777" w:rsidR="00C57CCA" w:rsidRPr="003F3ADF" w:rsidRDefault="00C57CCA" w:rsidP="005B3D82">
            <w:pPr>
              <w:jc w:val="both"/>
              <w:rPr>
                <w:rFonts w:ascii="Times New Roman" w:hAnsi="Times New Roman" w:cs="Times New Roman"/>
                <w:sz w:val="20"/>
                <w:szCs w:val="20"/>
                <w:lang w:eastAsia="zh-CN"/>
              </w:rPr>
            </w:pPr>
            <w:r w:rsidRPr="003F3ADF">
              <w:rPr>
                <w:rFonts w:ascii="Times New Roman" w:hAnsi="Times New Roman" w:cs="Times New Roman"/>
                <w:kern w:val="0"/>
                <w:sz w:val="20"/>
                <w:szCs w:val="20"/>
                <w:lang w:val="en-CA" w:eastAsia="zh-CN"/>
                <w14:ligatures w14:val="none"/>
              </w:rPr>
              <w:t>标题指标</w:t>
            </w:r>
            <w:r w:rsidRPr="003F3ADF">
              <w:rPr>
                <w:rFonts w:ascii="Times New Roman" w:hAnsi="Times New Roman" w:cs="Times New Roman"/>
                <w:kern w:val="0"/>
                <w:sz w:val="20"/>
                <w:szCs w:val="20"/>
                <w:lang w:val="en-CA" w:eastAsia="zh-CN"/>
                <w14:ligatures w14:val="none"/>
              </w:rPr>
              <w:t>A.4</w:t>
            </w:r>
            <w:r w:rsidRPr="003F3ADF">
              <w:rPr>
                <w:rFonts w:ascii="Times New Roman" w:hAnsi="Times New Roman" w:cs="Times New Roman" w:hint="eastAsia"/>
                <w:kern w:val="0"/>
                <w:sz w:val="20"/>
                <w:szCs w:val="20"/>
                <w:lang w:val="en-CA" w:eastAsia="zh-CN"/>
                <w14:ligatures w14:val="none"/>
              </w:rPr>
              <w:t>：</w:t>
            </w:r>
            <w:r w:rsidRPr="003F3ADF">
              <w:rPr>
                <w:rFonts w:hint="eastAsia"/>
                <w:sz w:val="20"/>
                <w:szCs w:val="20"/>
                <w:lang w:eastAsia="zh-CN"/>
              </w:rPr>
              <w:t>物种内有效种群规模大于</w:t>
            </w:r>
            <w:r w:rsidRPr="003F3ADF">
              <w:rPr>
                <w:sz w:val="20"/>
                <w:szCs w:val="20"/>
                <w:lang w:eastAsia="zh-CN"/>
              </w:rPr>
              <w:t>500</w:t>
            </w:r>
            <w:r w:rsidRPr="003F3ADF">
              <w:rPr>
                <w:rFonts w:hint="eastAsia"/>
                <w:sz w:val="20"/>
                <w:szCs w:val="20"/>
                <w:lang w:eastAsia="zh-CN"/>
              </w:rPr>
              <w:t>的种群比例</w:t>
            </w:r>
          </w:p>
        </w:tc>
        <w:tc>
          <w:tcPr>
            <w:tcW w:w="3261" w:type="dxa"/>
            <w:tcBorders>
              <w:top w:val="nil"/>
              <w:left w:val="nil"/>
              <w:bottom w:val="single" w:sz="4" w:space="0" w:color="auto"/>
              <w:right w:val="single" w:sz="4" w:space="0" w:color="auto"/>
            </w:tcBorders>
            <w:vAlign w:val="center"/>
          </w:tcPr>
          <w:p w14:paraId="6ABDDA8A" w14:textId="77777777" w:rsidR="00C57CCA" w:rsidRPr="003F3ADF" w:rsidRDefault="00C57CCA" w:rsidP="005B3D82">
            <w:pPr>
              <w:jc w:val="both"/>
              <w:rPr>
                <w:rFonts w:ascii="Times New Roman" w:hAnsi="Times New Roman" w:cs="Times New Roman"/>
                <w:sz w:val="20"/>
                <w:szCs w:val="20"/>
              </w:rPr>
            </w:pPr>
            <w:r w:rsidRPr="003F3ADF">
              <w:rPr>
                <w:rFonts w:ascii="Times New Roman" w:hAnsi="Times New Roman" w:cs="Times New Roman"/>
                <w:kern w:val="0"/>
                <w:sz w:val="20"/>
                <w:szCs w:val="20"/>
                <w:lang w:val="en-CA" w:eastAsia="en-CA"/>
                <w14:ligatures w14:val="none"/>
              </w:rPr>
              <w:t>13%</w:t>
            </w:r>
            <w:r w:rsidRPr="003F3ADF">
              <w:rPr>
                <w:rFonts w:ascii="Times New Roman" w:hAnsi="Times New Roman" w:cs="Times New Roman"/>
                <w:kern w:val="0"/>
                <w:sz w:val="20"/>
                <w:szCs w:val="20"/>
                <w:lang w:val="en-CA" w:eastAsia="en-CA"/>
                <w14:ligatures w14:val="none"/>
              </w:rPr>
              <w:t>的缔约方</w:t>
            </w:r>
          </w:p>
        </w:tc>
        <w:tc>
          <w:tcPr>
            <w:tcW w:w="567" w:type="dxa"/>
            <w:tcBorders>
              <w:top w:val="single" w:sz="4" w:space="0" w:color="auto"/>
              <w:left w:val="nil"/>
              <w:bottom w:val="single" w:sz="4" w:space="0" w:color="auto"/>
              <w:right w:val="single" w:sz="4" w:space="0" w:color="auto"/>
            </w:tcBorders>
            <w:shd w:val="clear" w:color="auto" w:fill="C00000"/>
            <w:vAlign w:val="center"/>
          </w:tcPr>
          <w:p w14:paraId="1075DA1F" w14:textId="77777777" w:rsidR="00C57CCA" w:rsidRPr="003F3ADF" w:rsidRDefault="00C57CCA" w:rsidP="005B3D82">
            <w:pPr>
              <w:jc w:val="both"/>
              <w:rPr>
                <w:rFonts w:ascii="Times New Roman" w:hAnsi="Times New Roman" w:cs="Times New Roman"/>
                <w:sz w:val="20"/>
                <w:szCs w:val="20"/>
              </w:rPr>
            </w:pPr>
          </w:p>
        </w:tc>
        <w:tc>
          <w:tcPr>
            <w:tcW w:w="3022" w:type="dxa"/>
            <w:tcBorders>
              <w:top w:val="single" w:sz="4" w:space="0" w:color="auto"/>
              <w:left w:val="single" w:sz="4" w:space="0" w:color="auto"/>
              <w:bottom w:val="single" w:sz="4" w:space="0" w:color="auto"/>
              <w:right w:val="nil"/>
            </w:tcBorders>
            <w:vAlign w:val="center"/>
          </w:tcPr>
          <w:p w14:paraId="143D7FA7" w14:textId="77777777" w:rsidR="00C57CCA" w:rsidRPr="003F3ADF" w:rsidRDefault="00C57CCA" w:rsidP="005B3D82">
            <w:pPr>
              <w:jc w:val="both"/>
              <w:rPr>
                <w:rFonts w:ascii="Times New Roman" w:hAnsi="Times New Roman" w:cs="Times New Roman"/>
                <w:sz w:val="20"/>
                <w:szCs w:val="20"/>
                <w:lang w:eastAsia="zh-CN"/>
              </w:rPr>
            </w:pPr>
            <w:r w:rsidRPr="003F3ADF">
              <w:rPr>
                <w:rFonts w:ascii="Times New Roman" w:hAnsi="Times New Roman" w:cs="Times New Roman"/>
                <w:kern w:val="0"/>
                <w:sz w:val="20"/>
                <w:szCs w:val="20"/>
                <w:lang w:val="en-CA" w:eastAsia="zh-CN"/>
                <w14:ligatures w14:val="none"/>
              </w:rPr>
              <w:t>总体平均值</w:t>
            </w:r>
            <w:r>
              <w:rPr>
                <w:rFonts w:ascii="Times New Roman" w:hAnsi="Times New Roman" w:cs="Times New Roman" w:hint="eastAsia"/>
                <w:kern w:val="0"/>
                <w:sz w:val="20"/>
                <w:szCs w:val="20"/>
                <w:lang w:val="en-CA" w:eastAsia="zh-CN"/>
                <w14:ligatures w14:val="none"/>
              </w:rPr>
              <w:t>：</w:t>
            </w:r>
            <w:r w:rsidRPr="003F3ADF">
              <w:rPr>
                <w:rFonts w:ascii="Times New Roman" w:hAnsi="Times New Roman" w:cs="Times New Roman"/>
                <w:kern w:val="0"/>
                <w:sz w:val="20"/>
                <w:szCs w:val="20"/>
                <w:lang w:val="en-CA" w:eastAsia="zh-CN"/>
                <w14:ligatures w14:val="none"/>
              </w:rPr>
              <w:t>0.58</w:t>
            </w:r>
            <w:r>
              <w:rPr>
                <w:rFonts w:ascii="Times New Roman" w:hAnsi="Times New Roman" w:cs="Times New Roman" w:hint="eastAsia"/>
                <w:kern w:val="0"/>
                <w:sz w:val="20"/>
                <w:szCs w:val="20"/>
                <w:lang w:val="en-CA" w:eastAsia="zh-CN"/>
                <w14:ligatures w14:val="none"/>
              </w:rPr>
              <w:t>（</w:t>
            </w:r>
            <w:r w:rsidRPr="003F3ADF">
              <w:rPr>
                <w:rFonts w:ascii="Times New Roman" w:hAnsi="Times New Roman" w:cs="Times New Roman"/>
                <w:kern w:val="0"/>
                <w:sz w:val="20"/>
                <w:szCs w:val="20"/>
                <w:lang w:val="en-CA" w:eastAsia="zh-CN"/>
                <w14:ligatures w14:val="none"/>
              </w:rPr>
              <w:t>范围</w:t>
            </w:r>
            <w:r>
              <w:rPr>
                <w:rFonts w:ascii="Times New Roman" w:hAnsi="Times New Roman" w:cs="Times New Roman" w:hint="eastAsia"/>
                <w:kern w:val="0"/>
                <w:sz w:val="20"/>
                <w:szCs w:val="20"/>
                <w:lang w:val="en-CA" w:eastAsia="zh-CN"/>
                <w14:ligatures w14:val="none"/>
              </w:rPr>
              <w:t>：</w:t>
            </w:r>
            <w:r w:rsidRPr="003F3ADF">
              <w:rPr>
                <w:rFonts w:ascii="Times New Roman" w:hAnsi="Times New Roman" w:cs="Times New Roman"/>
                <w:kern w:val="0"/>
                <w:sz w:val="20"/>
                <w:szCs w:val="20"/>
                <w:lang w:val="en-CA" w:eastAsia="zh-CN"/>
                <w14:ligatures w14:val="none"/>
              </w:rPr>
              <w:t>0.17-0.93</w:t>
            </w:r>
            <w:r>
              <w:rPr>
                <w:rFonts w:ascii="Times New Roman" w:hAnsi="Times New Roman" w:cs="Times New Roman" w:hint="eastAsia"/>
                <w:kern w:val="0"/>
                <w:sz w:val="20"/>
                <w:szCs w:val="20"/>
                <w:lang w:val="en-CA" w:eastAsia="zh-CN"/>
                <w14:ligatures w14:val="none"/>
              </w:rPr>
              <w:t>）</w:t>
            </w:r>
          </w:p>
        </w:tc>
        <w:tc>
          <w:tcPr>
            <w:tcW w:w="521" w:type="dxa"/>
            <w:tcBorders>
              <w:top w:val="nil"/>
              <w:left w:val="single" w:sz="4" w:space="0" w:color="auto"/>
              <w:bottom w:val="single" w:sz="4" w:space="0" w:color="auto"/>
              <w:right w:val="single" w:sz="4" w:space="0" w:color="auto"/>
            </w:tcBorders>
            <w:shd w:val="clear" w:color="000000" w:fill="C00000"/>
            <w:vAlign w:val="center"/>
          </w:tcPr>
          <w:p w14:paraId="1656D97A" w14:textId="77777777" w:rsidR="00C57CCA" w:rsidRPr="003F3ADF" w:rsidRDefault="00C57CCA" w:rsidP="005B3D82">
            <w:pPr>
              <w:jc w:val="both"/>
              <w:rPr>
                <w:rFonts w:ascii="Times New Roman" w:hAnsi="Times New Roman" w:cs="Times New Roman"/>
                <w:sz w:val="20"/>
                <w:szCs w:val="20"/>
                <w:lang w:eastAsia="zh-CN"/>
              </w:rPr>
            </w:pPr>
          </w:p>
        </w:tc>
      </w:tr>
    </w:tbl>
    <w:p w14:paraId="1D6D3B49" w14:textId="77777777" w:rsidR="00C57CCA" w:rsidRPr="00324126" w:rsidRDefault="00C57CCA" w:rsidP="005B3D82">
      <w:pPr>
        <w:pStyle w:val="p1"/>
        <w:jc w:val="both"/>
        <w:rPr>
          <w:rFonts w:eastAsia="SimSun"/>
          <w:sz w:val="24"/>
          <w:szCs w:val="24"/>
          <w:lang w:eastAsia="zh-CN"/>
        </w:rPr>
      </w:pPr>
    </w:p>
    <w:p w14:paraId="02881B64" w14:textId="77777777" w:rsidR="00C57CCA" w:rsidRPr="003F3ADF" w:rsidRDefault="00C57CCA" w:rsidP="005B3D82">
      <w:pPr>
        <w:jc w:val="both"/>
        <w:rPr>
          <w:rFonts w:ascii="Times New Roman" w:hAnsi="Times New Roman" w:cs="Times New Roman"/>
          <w:sz w:val="16"/>
          <w:szCs w:val="16"/>
          <w:lang w:eastAsia="zh-CN"/>
        </w:rPr>
      </w:pPr>
      <w:r w:rsidRPr="003F3ADF">
        <w:rPr>
          <w:rFonts w:ascii="KaiTi" w:eastAsia="KaiTi" w:hAnsi="KaiTi" w:cs="Times New Roman"/>
          <w:sz w:val="16"/>
          <w:szCs w:val="16"/>
          <w:lang w:eastAsia="zh-CN"/>
        </w:rPr>
        <w:t>注</w:t>
      </w:r>
      <w:r>
        <w:rPr>
          <w:rFonts w:ascii="KaiTi" w:eastAsia="KaiTi" w:hAnsi="KaiTi" w:cs="Times New Roman" w:hint="eastAsia"/>
          <w:sz w:val="16"/>
          <w:szCs w:val="16"/>
          <w:lang w:eastAsia="zh-CN"/>
        </w:rPr>
        <w:t>：</w:t>
      </w:r>
      <w:r w:rsidRPr="003F3ADF">
        <w:rPr>
          <w:rFonts w:ascii="Times New Roman" w:hAnsi="Times New Roman" w:cs="Times New Roman"/>
          <w:sz w:val="16"/>
          <w:szCs w:val="16"/>
          <w:lang w:eastAsia="zh-CN"/>
        </w:rPr>
        <w:t>颜色编码与</w:t>
      </w:r>
      <w:r>
        <w:rPr>
          <w:rFonts w:ascii="Times New Roman" w:hAnsi="Times New Roman" w:cs="Times New Roman" w:hint="eastAsia"/>
          <w:sz w:val="16"/>
          <w:szCs w:val="16"/>
          <w:lang w:eastAsia="zh-CN"/>
        </w:rPr>
        <w:t>关于各项行动</w:t>
      </w:r>
      <w:r w:rsidRPr="003F3ADF">
        <w:rPr>
          <w:rFonts w:ascii="Times New Roman" w:hAnsi="Times New Roman" w:cs="Times New Roman"/>
          <w:sz w:val="16"/>
          <w:szCs w:val="16"/>
          <w:lang w:eastAsia="zh-CN"/>
        </w:rPr>
        <w:t>目标的总体</w:t>
      </w:r>
      <w:r>
        <w:rPr>
          <w:rFonts w:ascii="Times New Roman" w:hAnsi="Times New Roman" w:cs="Times New Roman" w:hint="eastAsia"/>
          <w:sz w:val="16"/>
          <w:szCs w:val="16"/>
          <w:lang w:eastAsia="zh-CN"/>
        </w:rPr>
        <w:t>进度</w:t>
      </w:r>
      <w:r w:rsidRPr="003F3ADF">
        <w:rPr>
          <w:rFonts w:ascii="Times New Roman" w:hAnsi="Times New Roman" w:cs="Times New Roman"/>
          <w:sz w:val="16"/>
          <w:szCs w:val="16"/>
          <w:lang w:eastAsia="zh-CN"/>
        </w:rPr>
        <w:t>评估</w:t>
      </w:r>
      <w:r>
        <w:rPr>
          <w:rFonts w:ascii="Times New Roman" w:hAnsi="Times New Roman" w:cs="Times New Roman" w:hint="eastAsia"/>
          <w:sz w:val="16"/>
          <w:szCs w:val="16"/>
          <w:lang w:eastAsia="zh-CN"/>
        </w:rPr>
        <w:t>相关</w:t>
      </w:r>
      <w:r w:rsidRPr="003F3ADF">
        <w:rPr>
          <w:rFonts w:ascii="Times New Roman" w:hAnsi="Times New Roman" w:cs="Times New Roman"/>
          <w:sz w:val="16"/>
          <w:szCs w:val="16"/>
          <w:lang w:eastAsia="zh-CN"/>
        </w:rPr>
        <w:t>，总体汇总记分卡解释</w:t>
      </w:r>
      <w:r>
        <w:rPr>
          <w:rFonts w:ascii="Times New Roman" w:hAnsi="Times New Roman" w:cs="Times New Roman" w:hint="eastAsia"/>
          <w:sz w:val="16"/>
          <w:szCs w:val="16"/>
          <w:lang w:eastAsia="zh-CN"/>
        </w:rPr>
        <w:t>了采用的</w:t>
      </w:r>
      <w:r w:rsidRPr="003F3ADF">
        <w:rPr>
          <w:rFonts w:ascii="Times New Roman" w:hAnsi="Times New Roman" w:cs="Times New Roman"/>
          <w:sz w:val="16"/>
          <w:szCs w:val="16"/>
          <w:lang w:eastAsia="zh-CN"/>
        </w:rPr>
        <w:t>方法</w:t>
      </w:r>
      <w:r>
        <w:rPr>
          <w:rFonts w:ascii="Times New Roman" w:hAnsi="Times New Roman" w:cs="Times New Roman" w:hint="eastAsia"/>
          <w:sz w:val="16"/>
          <w:szCs w:val="16"/>
          <w:lang w:eastAsia="zh-CN"/>
        </w:rPr>
        <w:t>（</w:t>
      </w:r>
      <w:r w:rsidRPr="003F3ADF">
        <w:rPr>
          <w:rFonts w:ascii="Times New Roman" w:hAnsi="Times New Roman" w:cs="Times New Roman"/>
          <w:sz w:val="16"/>
          <w:szCs w:val="16"/>
          <w:lang w:eastAsia="zh-CN"/>
        </w:rPr>
        <w:t>见表</w:t>
      </w:r>
      <w:r w:rsidRPr="003F3ADF">
        <w:rPr>
          <w:rFonts w:ascii="Times New Roman" w:hAnsi="Times New Roman" w:cs="Times New Roman"/>
          <w:sz w:val="16"/>
          <w:szCs w:val="16"/>
          <w:lang w:eastAsia="zh-CN"/>
        </w:rPr>
        <w:t>3</w:t>
      </w:r>
      <w:r>
        <w:rPr>
          <w:rFonts w:ascii="Times New Roman" w:hAnsi="Times New Roman" w:cs="Times New Roman" w:hint="eastAsia"/>
          <w:sz w:val="16"/>
          <w:szCs w:val="16"/>
          <w:lang w:eastAsia="zh-CN"/>
        </w:rPr>
        <w:t>）</w:t>
      </w:r>
      <w:r w:rsidRPr="003F3ADF">
        <w:rPr>
          <w:rFonts w:ascii="Times New Roman" w:hAnsi="Times New Roman" w:cs="Times New Roman"/>
          <w:sz w:val="16"/>
          <w:szCs w:val="16"/>
          <w:lang w:eastAsia="zh-CN"/>
        </w:rPr>
        <w:t>。指标数据使用</w:t>
      </w:r>
      <w:r>
        <w:rPr>
          <w:rFonts w:ascii="Times New Roman" w:hAnsi="Times New Roman" w:cs="Times New Roman" w:hint="eastAsia"/>
          <w:sz w:val="16"/>
          <w:szCs w:val="16"/>
          <w:lang w:eastAsia="zh-CN"/>
        </w:rPr>
        <w:t>情况</w:t>
      </w:r>
      <w:r w:rsidRPr="003F3ADF">
        <w:rPr>
          <w:rFonts w:ascii="Times New Roman" w:hAnsi="Times New Roman" w:cs="Times New Roman"/>
          <w:sz w:val="16"/>
          <w:szCs w:val="16"/>
          <w:lang w:eastAsia="zh-CN"/>
        </w:rPr>
        <w:t>和所有量化指标趋势的颜色编码反映了每个</w:t>
      </w:r>
      <w:r w:rsidRPr="00522960">
        <w:rPr>
          <w:rFonts w:ascii="Times New Roman" w:hAnsi="Times New Roman" w:cs="Times New Roman" w:hint="eastAsia"/>
          <w:sz w:val="16"/>
          <w:szCs w:val="16"/>
          <w:lang w:eastAsia="zh-CN"/>
        </w:rPr>
        <w:t>行动</w:t>
      </w:r>
      <w:r w:rsidRPr="00522960">
        <w:rPr>
          <w:rFonts w:ascii="Times New Roman" w:hAnsi="Times New Roman" w:cs="Times New Roman"/>
          <w:sz w:val="16"/>
          <w:szCs w:val="16"/>
          <w:lang w:eastAsia="zh-CN"/>
        </w:rPr>
        <w:t>目标</w:t>
      </w:r>
      <w:r w:rsidRPr="003F3ADF">
        <w:rPr>
          <w:rFonts w:ascii="Times New Roman" w:hAnsi="Times New Roman" w:cs="Times New Roman"/>
          <w:sz w:val="16"/>
          <w:szCs w:val="16"/>
          <w:lang w:eastAsia="zh-CN"/>
        </w:rPr>
        <w:t>的</w:t>
      </w:r>
      <w:r>
        <w:rPr>
          <w:rFonts w:ascii="Times New Roman" w:hAnsi="Times New Roman" w:cs="Times New Roman" w:hint="eastAsia"/>
          <w:sz w:val="16"/>
          <w:szCs w:val="16"/>
          <w:lang w:eastAsia="zh-CN"/>
        </w:rPr>
        <w:t>得分值</w:t>
      </w:r>
      <w:r w:rsidRPr="003F3ADF">
        <w:rPr>
          <w:rFonts w:ascii="Times New Roman" w:hAnsi="Times New Roman" w:cs="Times New Roman"/>
          <w:sz w:val="16"/>
          <w:szCs w:val="16"/>
          <w:lang w:eastAsia="zh-CN"/>
        </w:rPr>
        <w:t>相对于</w:t>
      </w:r>
      <w:r>
        <w:rPr>
          <w:rFonts w:ascii="Times New Roman" w:hAnsi="Times New Roman" w:cs="Times New Roman" w:hint="eastAsia"/>
          <w:sz w:val="16"/>
          <w:szCs w:val="16"/>
          <w:lang w:eastAsia="zh-CN"/>
        </w:rPr>
        <w:t>《昆蒙</w:t>
      </w:r>
      <w:r w:rsidRPr="003F3ADF">
        <w:rPr>
          <w:rFonts w:ascii="Times New Roman" w:hAnsi="Times New Roman" w:cs="Times New Roman"/>
          <w:sz w:val="16"/>
          <w:szCs w:val="16"/>
          <w:lang w:eastAsia="zh-CN"/>
        </w:rPr>
        <w:t>框架</w:t>
      </w:r>
      <w:r>
        <w:rPr>
          <w:rFonts w:ascii="Times New Roman" w:hAnsi="Times New Roman" w:cs="Times New Roman" w:hint="eastAsia"/>
          <w:sz w:val="16"/>
          <w:szCs w:val="16"/>
          <w:lang w:eastAsia="zh-CN"/>
        </w:rPr>
        <w:t>》</w:t>
      </w:r>
      <w:r w:rsidRPr="003F3ADF">
        <w:rPr>
          <w:rFonts w:ascii="Times New Roman" w:hAnsi="Times New Roman" w:cs="Times New Roman"/>
          <w:sz w:val="16"/>
          <w:szCs w:val="16"/>
          <w:lang w:eastAsia="zh-CN"/>
        </w:rPr>
        <w:t>所有</w:t>
      </w:r>
      <w:r>
        <w:rPr>
          <w:rFonts w:ascii="Times New Roman" w:hAnsi="Times New Roman" w:cs="Times New Roman" w:hint="eastAsia"/>
          <w:sz w:val="16"/>
          <w:szCs w:val="16"/>
          <w:lang w:eastAsia="zh-CN"/>
        </w:rPr>
        <w:t>行动</w:t>
      </w:r>
      <w:r w:rsidRPr="003F3ADF">
        <w:rPr>
          <w:rFonts w:ascii="Times New Roman" w:hAnsi="Times New Roman" w:cs="Times New Roman"/>
          <w:sz w:val="16"/>
          <w:szCs w:val="16"/>
          <w:lang w:eastAsia="zh-CN"/>
        </w:rPr>
        <w:t>目标的最高</w:t>
      </w:r>
      <w:r>
        <w:rPr>
          <w:rFonts w:ascii="Times New Roman" w:hAnsi="Times New Roman" w:cs="Times New Roman" w:hint="eastAsia"/>
          <w:sz w:val="16"/>
          <w:szCs w:val="16"/>
          <w:lang w:eastAsia="zh-CN"/>
        </w:rPr>
        <w:t>分</w:t>
      </w:r>
      <w:r w:rsidRPr="003F3ADF">
        <w:rPr>
          <w:rFonts w:ascii="Times New Roman" w:hAnsi="Times New Roman" w:cs="Times New Roman"/>
          <w:sz w:val="16"/>
          <w:szCs w:val="16"/>
          <w:lang w:eastAsia="zh-CN"/>
        </w:rPr>
        <w:t>和最低分的位置</w:t>
      </w:r>
      <w:r>
        <w:rPr>
          <w:rFonts w:ascii="Times New Roman" w:hAnsi="Times New Roman" w:cs="Times New Roman" w:hint="eastAsia"/>
          <w:sz w:val="16"/>
          <w:szCs w:val="16"/>
          <w:lang w:eastAsia="zh-CN"/>
        </w:rPr>
        <w:t>（</w:t>
      </w:r>
      <w:r w:rsidRPr="003F3ADF">
        <w:rPr>
          <w:rFonts w:ascii="Times New Roman" w:hAnsi="Times New Roman" w:cs="Times New Roman"/>
          <w:sz w:val="16"/>
          <w:szCs w:val="16"/>
          <w:lang w:eastAsia="zh-CN"/>
        </w:rPr>
        <w:t>绿色表示百分比值在总范围的</w:t>
      </w:r>
      <w:r>
        <w:rPr>
          <w:rFonts w:ascii="Times New Roman" w:hAnsi="Times New Roman" w:cs="Times New Roman" w:hint="eastAsia"/>
          <w:sz w:val="16"/>
          <w:szCs w:val="16"/>
          <w:lang w:eastAsia="zh-CN"/>
        </w:rPr>
        <w:t>最高</w:t>
      </w:r>
      <w:r w:rsidRPr="003F3ADF">
        <w:rPr>
          <w:rFonts w:ascii="Times New Roman" w:hAnsi="Times New Roman" w:cs="Times New Roman"/>
          <w:sz w:val="16"/>
          <w:szCs w:val="16"/>
          <w:lang w:eastAsia="zh-CN"/>
        </w:rPr>
        <w:t>三分之一，黄色表示中间三分之一，红色表示</w:t>
      </w:r>
      <w:r>
        <w:rPr>
          <w:rFonts w:ascii="Times New Roman" w:hAnsi="Times New Roman" w:cs="Times New Roman" w:hint="eastAsia"/>
          <w:sz w:val="16"/>
          <w:szCs w:val="16"/>
          <w:lang w:eastAsia="zh-CN"/>
        </w:rPr>
        <w:t>最低</w:t>
      </w:r>
      <w:r w:rsidRPr="003F3ADF">
        <w:rPr>
          <w:rFonts w:ascii="Times New Roman" w:hAnsi="Times New Roman" w:cs="Times New Roman"/>
          <w:sz w:val="16"/>
          <w:szCs w:val="16"/>
          <w:lang w:eastAsia="zh-CN"/>
        </w:rPr>
        <w:t>三分之一</w:t>
      </w:r>
      <w:r w:rsidRPr="003F3ADF">
        <w:rPr>
          <w:rFonts w:ascii="Times New Roman" w:hAnsi="Times New Roman" w:cs="Times New Roman"/>
          <w:sz w:val="16"/>
          <w:szCs w:val="16"/>
          <w:lang w:eastAsia="zh-CN"/>
        </w:rPr>
        <w:t>)</w:t>
      </w:r>
      <w:r w:rsidRPr="003F3ADF">
        <w:rPr>
          <w:rFonts w:ascii="Times New Roman" w:hAnsi="Times New Roman" w:cs="Times New Roman"/>
          <w:sz w:val="16"/>
          <w:szCs w:val="16"/>
          <w:lang w:eastAsia="zh-CN"/>
        </w:rPr>
        <w:t>。标题指标</w:t>
      </w:r>
      <w:r>
        <w:rPr>
          <w:rFonts w:ascii="Times New Roman" w:hAnsi="Times New Roman" w:cs="Times New Roman" w:hint="eastAsia"/>
          <w:sz w:val="16"/>
          <w:szCs w:val="16"/>
          <w:lang w:eastAsia="zh-CN"/>
        </w:rPr>
        <w:t>衡量</w:t>
      </w:r>
      <w:r w:rsidRPr="003F3ADF">
        <w:rPr>
          <w:rFonts w:ascii="Times New Roman" w:hAnsi="Times New Roman" w:cs="Times New Roman"/>
          <w:sz w:val="16"/>
          <w:szCs w:val="16"/>
          <w:lang w:eastAsia="zh-CN"/>
        </w:rPr>
        <w:t>结果的颜色</w:t>
      </w:r>
      <w:r>
        <w:rPr>
          <w:rFonts w:ascii="Times New Roman" w:hAnsi="Times New Roman" w:cs="Times New Roman" w:hint="eastAsia"/>
          <w:sz w:val="16"/>
          <w:szCs w:val="16"/>
          <w:lang w:eastAsia="zh-CN"/>
        </w:rPr>
        <w:t>是根据</w:t>
      </w:r>
      <w:r w:rsidRPr="003F3ADF">
        <w:rPr>
          <w:rFonts w:ascii="Times New Roman" w:hAnsi="Times New Roman" w:cs="Times New Roman"/>
          <w:sz w:val="16"/>
          <w:szCs w:val="16"/>
          <w:lang w:eastAsia="zh-CN"/>
        </w:rPr>
        <w:t>相对于</w:t>
      </w:r>
      <w:r>
        <w:rPr>
          <w:rFonts w:ascii="Times New Roman" w:hAnsi="Times New Roman" w:cs="Times New Roman" w:hint="eastAsia"/>
          <w:sz w:val="16"/>
          <w:szCs w:val="16"/>
          <w:lang w:eastAsia="zh-CN"/>
        </w:rPr>
        <w:t>行动</w:t>
      </w:r>
      <w:r w:rsidRPr="003F3ADF">
        <w:rPr>
          <w:rFonts w:ascii="Times New Roman" w:hAnsi="Times New Roman" w:cs="Times New Roman"/>
          <w:sz w:val="16"/>
          <w:szCs w:val="16"/>
          <w:lang w:eastAsia="zh-CN"/>
        </w:rPr>
        <w:t>目标的</w:t>
      </w:r>
      <w:r>
        <w:rPr>
          <w:rFonts w:ascii="Times New Roman" w:hAnsi="Times New Roman" w:cs="Times New Roman" w:hint="eastAsia"/>
          <w:sz w:val="16"/>
          <w:szCs w:val="16"/>
          <w:lang w:eastAsia="zh-CN"/>
        </w:rPr>
        <w:t>进度而定（</w:t>
      </w:r>
      <w:r w:rsidRPr="003F3ADF">
        <w:rPr>
          <w:rFonts w:ascii="Times New Roman" w:hAnsi="Times New Roman" w:cs="Times New Roman"/>
          <w:sz w:val="16"/>
          <w:szCs w:val="16"/>
          <w:lang w:eastAsia="zh-CN"/>
        </w:rPr>
        <w:t>绿色表示</w:t>
      </w:r>
      <w:r>
        <w:rPr>
          <w:rFonts w:ascii="Times New Roman" w:hAnsi="Times New Roman" w:cs="Times New Roman" w:hint="eastAsia"/>
          <w:sz w:val="16"/>
          <w:szCs w:val="16"/>
          <w:lang w:eastAsia="zh-CN"/>
        </w:rPr>
        <w:t>正在取得</w:t>
      </w:r>
      <w:r w:rsidRPr="003F3ADF">
        <w:rPr>
          <w:rFonts w:ascii="Times New Roman" w:hAnsi="Times New Roman" w:cs="Times New Roman"/>
          <w:sz w:val="16"/>
          <w:szCs w:val="16"/>
          <w:lang w:eastAsia="zh-CN"/>
        </w:rPr>
        <w:t>进展，黄色表示进展</w:t>
      </w:r>
      <w:r>
        <w:rPr>
          <w:rFonts w:ascii="Times New Roman" w:hAnsi="Times New Roman" w:cs="Times New Roman" w:hint="eastAsia"/>
          <w:sz w:val="16"/>
          <w:szCs w:val="16"/>
          <w:lang w:eastAsia="zh-CN"/>
        </w:rPr>
        <w:t>情况</w:t>
      </w:r>
      <w:r w:rsidRPr="003F3ADF">
        <w:rPr>
          <w:rFonts w:ascii="Times New Roman" w:hAnsi="Times New Roman" w:cs="Times New Roman"/>
          <w:sz w:val="16"/>
          <w:szCs w:val="16"/>
          <w:lang w:eastAsia="zh-CN"/>
        </w:rPr>
        <w:t>参差不齐，红色表示进展不足，灰色表示无法评估进展</w:t>
      </w:r>
      <w:r>
        <w:rPr>
          <w:rFonts w:ascii="Times New Roman" w:hAnsi="Times New Roman" w:cs="Times New Roman" w:hint="eastAsia"/>
          <w:sz w:val="16"/>
          <w:szCs w:val="16"/>
          <w:lang w:eastAsia="zh-CN"/>
        </w:rPr>
        <w:t>情况）</w:t>
      </w:r>
      <w:r w:rsidRPr="003F3ADF">
        <w:rPr>
          <w:rFonts w:ascii="Times New Roman" w:hAnsi="Times New Roman" w:cs="Times New Roman"/>
          <w:sz w:val="16"/>
          <w:szCs w:val="16"/>
          <w:lang w:eastAsia="zh-CN"/>
        </w:rPr>
        <w:t>。</w:t>
      </w:r>
      <w:r>
        <w:rPr>
          <w:rFonts w:ascii="Times New Roman" w:hAnsi="Times New Roman" w:cs="Times New Roman" w:hint="eastAsia"/>
          <w:sz w:val="16"/>
          <w:szCs w:val="16"/>
          <w:lang w:eastAsia="zh-CN"/>
        </w:rPr>
        <w:t>须</w:t>
      </w:r>
      <w:r w:rsidRPr="003F3ADF">
        <w:rPr>
          <w:rFonts w:ascii="Times New Roman" w:hAnsi="Times New Roman" w:cs="Times New Roman"/>
          <w:sz w:val="16"/>
          <w:szCs w:val="16"/>
          <w:lang w:eastAsia="zh-CN"/>
        </w:rPr>
        <w:t>注意</w:t>
      </w:r>
      <w:r>
        <w:rPr>
          <w:rFonts w:ascii="Times New Roman" w:hAnsi="Times New Roman" w:cs="Times New Roman" w:hint="eastAsia"/>
          <w:sz w:val="16"/>
          <w:szCs w:val="16"/>
          <w:lang w:eastAsia="zh-CN"/>
        </w:rPr>
        <w:t>的是</w:t>
      </w:r>
      <w:r w:rsidRPr="003F3ADF">
        <w:rPr>
          <w:rFonts w:ascii="Times New Roman" w:hAnsi="Times New Roman" w:cs="Times New Roman"/>
          <w:sz w:val="16"/>
          <w:szCs w:val="16"/>
          <w:lang w:eastAsia="zh-CN"/>
        </w:rPr>
        <w:t>，提交标题指标数据的缔约方</w:t>
      </w:r>
      <w:r>
        <w:rPr>
          <w:rFonts w:ascii="Times New Roman" w:hAnsi="Times New Roman" w:cs="Times New Roman" w:hint="eastAsia"/>
          <w:sz w:val="16"/>
          <w:szCs w:val="16"/>
          <w:lang w:eastAsia="zh-CN"/>
        </w:rPr>
        <w:t>的</w:t>
      </w:r>
      <w:r w:rsidRPr="003F3ADF">
        <w:rPr>
          <w:rFonts w:ascii="Times New Roman" w:hAnsi="Times New Roman" w:cs="Times New Roman"/>
          <w:sz w:val="16"/>
          <w:szCs w:val="16"/>
          <w:lang w:eastAsia="zh-CN"/>
        </w:rPr>
        <w:t>百分比可能不同于标题指标和所有量化指标合计</w:t>
      </w:r>
      <w:r>
        <w:rPr>
          <w:rFonts w:ascii="Times New Roman" w:hAnsi="Times New Roman" w:cs="Times New Roman" w:hint="eastAsia"/>
          <w:sz w:val="16"/>
          <w:szCs w:val="16"/>
          <w:lang w:eastAsia="zh-CN"/>
        </w:rPr>
        <w:t>衡量</w:t>
      </w:r>
      <w:r w:rsidRPr="003F3ADF">
        <w:rPr>
          <w:rFonts w:ascii="Times New Roman" w:hAnsi="Times New Roman" w:cs="Times New Roman"/>
          <w:sz w:val="16"/>
          <w:szCs w:val="16"/>
          <w:lang w:eastAsia="zh-CN"/>
        </w:rPr>
        <w:t>结果中使用的百分比，原因是数据使用方法不同。</w:t>
      </w:r>
    </w:p>
    <w:p w14:paraId="3A8F83D3" w14:textId="77777777" w:rsidR="00C57CCA" w:rsidRPr="00324126" w:rsidRDefault="00C57CCA" w:rsidP="005B3D82">
      <w:pPr>
        <w:jc w:val="both"/>
        <w:rPr>
          <w:rFonts w:ascii="Times New Roman" w:hAnsi="Times New Roman" w:cs="Times New Roman"/>
          <w:lang w:eastAsia="zh-CN"/>
        </w:rPr>
      </w:pPr>
    </w:p>
    <w:p w14:paraId="2EC10DD9"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eastAsia="zh-CN"/>
        </w:rPr>
        <w:lastRenderedPageBreak/>
        <w:tab/>
      </w:r>
      <w:r w:rsidRPr="00324126">
        <w:rPr>
          <w:rFonts w:ascii="Times New Roman" w:hAnsi="Times New Roman" w:cs="Times New Roman"/>
          <w:lang w:eastAsia="zh-CN"/>
        </w:rPr>
        <w:t>标题指标</w:t>
      </w:r>
      <w:r w:rsidRPr="00324126">
        <w:rPr>
          <w:rFonts w:ascii="Times New Roman" w:hAnsi="Times New Roman" w:cs="Times New Roman"/>
          <w:lang w:eastAsia="zh-CN"/>
        </w:rPr>
        <w:t>A.1</w:t>
      </w:r>
      <w:r w:rsidRPr="00324126">
        <w:rPr>
          <w:rFonts w:ascii="Times New Roman" w:hAnsi="Times New Roman" w:cs="Times New Roman"/>
          <w:lang w:eastAsia="zh-CN"/>
        </w:rPr>
        <w:t>和</w:t>
      </w:r>
      <w:r w:rsidRPr="00324126">
        <w:rPr>
          <w:rFonts w:ascii="Times New Roman" w:hAnsi="Times New Roman" w:cs="Times New Roman"/>
          <w:lang w:eastAsia="zh-CN"/>
        </w:rPr>
        <w:t>A.2</w:t>
      </w:r>
      <w:r w:rsidRPr="00324126">
        <w:rPr>
          <w:rFonts w:ascii="Times New Roman" w:hAnsi="Times New Roman" w:cs="Times New Roman"/>
          <w:lang w:eastAsia="zh-CN"/>
        </w:rPr>
        <w:t>跟踪</w:t>
      </w:r>
      <w:r>
        <w:rPr>
          <w:rFonts w:ascii="Times New Roman" w:hAnsi="Times New Roman" w:cs="Times New Roman" w:hint="eastAsia"/>
          <w:lang w:eastAsia="zh-CN"/>
        </w:rPr>
        <w:t>监测</w:t>
      </w:r>
      <w:r>
        <w:rPr>
          <w:rFonts w:ascii="Times New Roman" w:hAnsi="Times New Roman" w:cs="Times New Roman"/>
          <w:lang w:eastAsia="zh-CN"/>
        </w:rPr>
        <w:t>长期目标</w:t>
      </w:r>
      <w:r>
        <w:rPr>
          <w:rFonts w:ascii="Times New Roman" w:hAnsi="Times New Roman" w:cs="Times New Roman"/>
          <w:lang w:eastAsia="zh-CN"/>
        </w:rPr>
        <w:t>A</w:t>
      </w:r>
      <w:r w:rsidRPr="00324126">
        <w:rPr>
          <w:rFonts w:ascii="Times New Roman" w:hAnsi="Times New Roman" w:cs="Times New Roman"/>
          <w:lang w:eastAsia="zh-CN"/>
        </w:rPr>
        <w:t>中与生态系统相关的要素的进展情况，重点是生态系统崩溃的风险和自然生态系统的面积，而标题指标</w:t>
      </w:r>
      <w:r w:rsidRPr="00324126">
        <w:rPr>
          <w:rFonts w:ascii="Times New Roman" w:hAnsi="Times New Roman" w:cs="Times New Roman"/>
          <w:lang w:eastAsia="zh-CN"/>
        </w:rPr>
        <w:t>A.3</w:t>
      </w:r>
      <w:r w:rsidRPr="00324126">
        <w:rPr>
          <w:rFonts w:ascii="Times New Roman" w:hAnsi="Times New Roman" w:cs="Times New Roman"/>
          <w:lang w:eastAsia="zh-CN"/>
        </w:rPr>
        <w:t>和</w:t>
      </w:r>
      <w:r w:rsidRPr="00324126">
        <w:rPr>
          <w:rFonts w:ascii="Times New Roman" w:hAnsi="Times New Roman" w:cs="Times New Roman"/>
          <w:lang w:eastAsia="zh-CN"/>
        </w:rPr>
        <w:t>A.4</w:t>
      </w:r>
      <w:r>
        <w:rPr>
          <w:rFonts w:ascii="Times New Roman" w:hAnsi="Times New Roman" w:cs="Times New Roman" w:hint="eastAsia"/>
          <w:lang w:eastAsia="zh-CN"/>
        </w:rPr>
        <w:t>则</w:t>
      </w:r>
      <w:r w:rsidRPr="00324126">
        <w:rPr>
          <w:rFonts w:ascii="Times New Roman" w:hAnsi="Times New Roman" w:cs="Times New Roman"/>
          <w:lang w:eastAsia="zh-CN"/>
        </w:rPr>
        <w:t>跟踪</w:t>
      </w:r>
      <w:r>
        <w:rPr>
          <w:rFonts w:ascii="Times New Roman" w:hAnsi="Times New Roman" w:cs="Times New Roman" w:hint="eastAsia"/>
          <w:lang w:eastAsia="zh-CN"/>
        </w:rPr>
        <w:t>监测</w:t>
      </w:r>
      <w:r>
        <w:rPr>
          <w:rFonts w:ascii="Times New Roman" w:hAnsi="Times New Roman" w:cs="Times New Roman"/>
          <w:lang w:eastAsia="zh-CN"/>
        </w:rPr>
        <w:t>长期目标</w:t>
      </w:r>
      <w:r>
        <w:rPr>
          <w:rFonts w:ascii="Times New Roman" w:hAnsi="Times New Roman" w:cs="Times New Roman"/>
          <w:lang w:eastAsia="zh-CN"/>
        </w:rPr>
        <w:t>A</w:t>
      </w:r>
      <w:r w:rsidRPr="00324126">
        <w:rPr>
          <w:rFonts w:ascii="Times New Roman" w:hAnsi="Times New Roman" w:cs="Times New Roman"/>
          <w:lang w:eastAsia="zh-CN"/>
        </w:rPr>
        <w:t>中与物种灭绝风险和遗传多样性相关的要素的进展情况。</w:t>
      </w:r>
    </w:p>
    <w:p w14:paraId="3F3D004B"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虽然一些缔约方建立了生态系统核算框架或国家</w:t>
      </w:r>
      <w:r>
        <w:rPr>
          <w:rFonts w:ascii="Times New Roman" w:hAnsi="Times New Roman" w:cs="Times New Roman" w:hint="eastAsia"/>
          <w:lang w:eastAsia="zh-CN"/>
        </w:rPr>
        <w:t>生态</w:t>
      </w:r>
      <w:r w:rsidRPr="00324126">
        <w:rPr>
          <w:rFonts w:ascii="Times New Roman" w:hAnsi="Times New Roman" w:cs="Times New Roman"/>
          <w:lang w:eastAsia="zh-CN"/>
        </w:rPr>
        <w:t>图，但许多其他缔约方正处于过渡阶段，使用替代</w:t>
      </w:r>
      <w:r>
        <w:rPr>
          <w:rFonts w:ascii="Times New Roman" w:hAnsi="Times New Roman" w:cs="Times New Roman" w:hint="eastAsia"/>
          <w:lang w:eastAsia="zh-CN"/>
        </w:rPr>
        <w:t>参数</w:t>
      </w:r>
      <w:r w:rsidRPr="00324126">
        <w:rPr>
          <w:rFonts w:ascii="Times New Roman" w:hAnsi="Times New Roman" w:cs="Times New Roman"/>
          <w:lang w:eastAsia="zh-CN"/>
        </w:rPr>
        <w:t>制定</w:t>
      </w:r>
      <w:r>
        <w:rPr>
          <w:rFonts w:ascii="Times New Roman" w:hAnsi="Times New Roman" w:cs="Times New Roman" w:hint="eastAsia"/>
          <w:lang w:eastAsia="zh-CN"/>
        </w:rPr>
        <w:t>基线</w:t>
      </w:r>
      <w:r w:rsidRPr="00324126">
        <w:rPr>
          <w:rFonts w:ascii="Times New Roman" w:hAnsi="Times New Roman" w:cs="Times New Roman"/>
          <w:lang w:eastAsia="zh-CN"/>
        </w:rPr>
        <w:t>，或</w:t>
      </w:r>
      <w:r>
        <w:rPr>
          <w:rFonts w:ascii="Times New Roman" w:hAnsi="Times New Roman" w:cs="Times New Roman" w:hint="eastAsia"/>
          <w:lang w:eastAsia="zh-CN"/>
        </w:rPr>
        <w:t>正</w:t>
      </w:r>
      <w:r w:rsidRPr="00324126">
        <w:rPr>
          <w:rFonts w:ascii="Times New Roman" w:hAnsi="Times New Roman" w:cs="Times New Roman"/>
          <w:lang w:eastAsia="zh-CN"/>
        </w:rPr>
        <w:t>努力</w:t>
      </w:r>
      <w:r>
        <w:rPr>
          <w:rFonts w:ascii="Times New Roman" w:hAnsi="Times New Roman" w:cs="Times New Roman" w:hint="eastAsia"/>
          <w:lang w:eastAsia="zh-CN"/>
        </w:rPr>
        <w:t>使</w:t>
      </w:r>
      <w:r w:rsidRPr="00324126">
        <w:rPr>
          <w:rFonts w:ascii="Times New Roman" w:hAnsi="Times New Roman" w:cs="Times New Roman"/>
          <w:lang w:eastAsia="zh-CN"/>
        </w:rPr>
        <w:t>其国家数据与国际自然保护联盟</w:t>
      </w:r>
      <w:r>
        <w:rPr>
          <w:rFonts w:ascii="Times New Roman" w:hAnsi="Times New Roman" w:cs="Times New Roman" w:hint="eastAsia"/>
          <w:lang w:eastAsia="zh-CN"/>
        </w:rPr>
        <w:t>（</w:t>
      </w:r>
      <w:r w:rsidRPr="00324126">
        <w:rPr>
          <w:rFonts w:ascii="Times New Roman" w:hAnsi="Times New Roman" w:cs="Times New Roman"/>
          <w:lang w:eastAsia="zh-CN"/>
        </w:rPr>
        <w:t>自然保护联盟</w:t>
      </w:r>
      <w:r>
        <w:rPr>
          <w:rFonts w:ascii="Times New Roman" w:hAnsi="Times New Roman" w:cs="Times New Roman" w:hint="eastAsia"/>
          <w:lang w:eastAsia="zh-CN"/>
        </w:rPr>
        <w:t>）</w:t>
      </w:r>
      <w:r w:rsidRPr="00324126">
        <w:rPr>
          <w:rFonts w:ascii="Times New Roman" w:hAnsi="Times New Roman" w:cs="Times New Roman"/>
          <w:lang w:eastAsia="zh-CN"/>
        </w:rPr>
        <w:t>全球生态系统</w:t>
      </w:r>
      <w:r>
        <w:rPr>
          <w:rFonts w:ascii="Times New Roman" w:hAnsi="Times New Roman" w:cs="Times New Roman" w:hint="eastAsia"/>
          <w:lang w:eastAsia="zh-CN"/>
        </w:rPr>
        <w:t>分类体系</w:t>
      </w:r>
      <w:r w:rsidRPr="00324126">
        <w:rPr>
          <w:rFonts w:ascii="Times New Roman" w:hAnsi="Times New Roman" w:cs="Times New Roman"/>
          <w:lang w:eastAsia="zh-CN"/>
        </w:rPr>
        <w:t>等全球标准接轨</w:t>
      </w:r>
      <w:r>
        <w:rPr>
          <w:rFonts w:ascii="Times New Roman" w:hAnsi="Times New Roman" w:cs="Times New Roman" w:hint="eastAsia"/>
          <w:lang w:eastAsia="zh-CN"/>
        </w:rPr>
        <w:t>（</w:t>
      </w:r>
      <w:r w:rsidRPr="005B33F8">
        <w:rPr>
          <w:rFonts w:ascii="Times New Roman" w:hAnsi="Times New Roman" w:cs="Times New Roman"/>
          <w:lang w:eastAsia="zh-CN"/>
        </w:rPr>
        <w:t>Keith and others, 2020, 2022</w:t>
      </w:r>
      <w:r>
        <w:rPr>
          <w:rFonts w:ascii="Times New Roman" w:hAnsi="Times New Roman" w:cs="Times New Roman" w:hint="eastAsia"/>
          <w:lang w:eastAsia="zh-CN"/>
        </w:rPr>
        <w:t>）</w:t>
      </w:r>
      <w:r w:rsidRPr="00324126">
        <w:rPr>
          <w:rFonts w:ascii="Times New Roman" w:hAnsi="Times New Roman" w:cs="Times New Roman"/>
          <w:lang w:eastAsia="zh-CN"/>
        </w:rPr>
        <w:t>。</w:t>
      </w:r>
      <w:r>
        <w:rPr>
          <w:rStyle w:val="FootnoteReference"/>
          <w:rFonts w:ascii="Times New Roman" w:hAnsi="Times New Roman" w:cs="Times New Roman"/>
          <w:lang w:eastAsia="zh-CN"/>
        </w:rPr>
        <w:footnoteReference w:id="43"/>
      </w:r>
      <w:r>
        <w:rPr>
          <w:rFonts w:ascii="Times New Roman" w:hAnsi="Times New Roman" w:cs="Times New Roman"/>
          <w:lang w:val="en-US" w:eastAsia="zh-CN"/>
        </w:rPr>
        <w:t xml:space="preserve"> </w:t>
      </w:r>
      <w:r w:rsidRPr="00324126">
        <w:rPr>
          <w:rFonts w:ascii="Times New Roman" w:hAnsi="Times New Roman" w:cs="Times New Roman"/>
          <w:lang w:eastAsia="zh-CN"/>
        </w:rPr>
        <w:t>因此，许多缔约方报告说，尚未开展生态系统状况评估。对于拥有生态系统数据的缔约方来说，这些数据往往</w:t>
      </w:r>
      <w:r>
        <w:rPr>
          <w:rFonts w:ascii="Times New Roman" w:hAnsi="Times New Roman" w:cs="Times New Roman" w:hint="eastAsia"/>
          <w:lang w:eastAsia="zh-CN"/>
        </w:rPr>
        <w:t>不全面</w:t>
      </w:r>
      <w:r w:rsidRPr="00324126">
        <w:rPr>
          <w:rFonts w:ascii="Times New Roman" w:hAnsi="Times New Roman" w:cs="Times New Roman"/>
          <w:lang w:eastAsia="zh-CN"/>
        </w:rPr>
        <w:t>，仅涵盖特定的生态系统。具体就标题指标</w:t>
      </w:r>
      <w:r w:rsidRPr="00324126">
        <w:rPr>
          <w:rFonts w:ascii="Times New Roman" w:hAnsi="Times New Roman" w:cs="Times New Roman"/>
          <w:lang w:eastAsia="zh-CN"/>
        </w:rPr>
        <w:t>A.2</w:t>
      </w:r>
      <w:r w:rsidRPr="00324126">
        <w:rPr>
          <w:rFonts w:ascii="Times New Roman" w:hAnsi="Times New Roman" w:cs="Times New Roman"/>
          <w:lang w:eastAsia="zh-CN"/>
        </w:rPr>
        <w:t>而言，缔约方提交的材料主要侧重于陆地生态系统。</w:t>
      </w:r>
    </w:p>
    <w:p w14:paraId="22411B82"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eastAsia="zh-CN"/>
        </w:rPr>
        <w:tab/>
      </w:r>
      <w:r>
        <w:rPr>
          <w:rFonts w:ascii="Times New Roman" w:hAnsi="Times New Roman" w:cs="Times New Roman" w:hint="eastAsia"/>
          <w:lang w:eastAsia="zh-CN"/>
        </w:rPr>
        <w:t>关于</w:t>
      </w:r>
      <w:r w:rsidRPr="00324126">
        <w:rPr>
          <w:rFonts w:ascii="Times New Roman" w:hAnsi="Times New Roman" w:cs="Times New Roman"/>
          <w:lang w:eastAsia="zh-CN"/>
        </w:rPr>
        <w:t>标题指标</w:t>
      </w:r>
      <w:r w:rsidRPr="00324126">
        <w:rPr>
          <w:rFonts w:ascii="Times New Roman" w:hAnsi="Times New Roman" w:cs="Times New Roman"/>
          <w:lang w:eastAsia="zh-CN"/>
        </w:rPr>
        <w:t>A.1</w:t>
      </w:r>
      <w:r>
        <w:rPr>
          <w:rFonts w:ascii="Times New Roman" w:hAnsi="Times New Roman" w:cs="Times New Roman" w:hint="eastAsia"/>
          <w:lang w:eastAsia="zh-CN"/>
        </w:rPr>
        <w:t>（</w:t>
      </w:r>
      <w:r w:rsidRPr="00324126">
        <w:rPr>
          <w:rFonts w:ascii="Times New Roman" w:hAnsi="Times New Roman" w:cs="Times New Roman"/>
          <w:lang w:eastAsia="zh-CN"/>
        </w:rPr>
        <w:t>生态系统红色</w:t>
      </w:r>
      <w:r>
        <w:rPr>
          <w:rFonts w:ascii="Times New Roman" w:hAnsi="Times New Roman" w:cs="Times New Roman" w:hint="eastAsia"/>
          <w:lang w:eastAsia="zh-CN"/>
        </w:rPr>
        <w:t>名录）</w:t>
      </w:r>
      <w:r w:rsidRPr="00324126">
        <w:rPr>
          <w:rFonts w:ascii="Times New Roman" w:hAnsi="Times New Roman" w:cs="Times New Roman"/>
          <w:lang w:eastAsia="zh-CN"/>
        </w:rPr>
        <w:t>，缔约方提交的数据和自然保护联盟提供的数据</w:t>
      </w:r>
      <w:r>
        <w:rPr>
          <w:rFonts w:ascii="Times New Roman" w:hAnsi="Times New Roman" w:cs="Times New Roman" w:hint="eastAsia"/>
          <w:lang w:eastAsia="zh-CN"/>
        </w:rPr>
        <w:t>（</w:t>
      </w:r>
      <w:r w:rsidRPr="005B33F8">
        <w:rPr>
          <w:rFonts w:ascii="Times New Roman" w:hAnsi="Times New Roman" w:cs="Times New Roman"/>
          <w:lang w:eastAsia="zh-CN"/>
        </w:rPr>
        <w:t>IUCN, 2026</w:t>
      </w:r>
      <w:r>
        <w:rPr>
          <w:rFonts w:ascii="Times New Roman" w:hAnsi="Times New Roman" w:cs="Times New Roman" w:hint="eastAsia"/>
          <w:lang w:eastAsia="zh-CN"/>
        </w:rPr>
        <w:t>）</w:t>
      </w:r>
      <w:r w:rsidRPr="00324126">
        <w:rPr>
          <w:rFonts w:ascii="Times New Roman" w:hAnsi="Times New Roman" w:cs="Times New Roman"/>
          <w:lang w:eastAsia="zh-CN"/>
        </w:rPr>
        <w:t>显示了类似的生态系统总体风险状况</w:t>
      </w:r>
      <w:r>
        <w:rPr>
          <w:rFonts w:ascii="Times New Roman" w:hAnsi="Times New Roman" w:cs="Times New Roman" w:hint="eastAsia"/>
          <w:lang w:eastAsia="zh-CN"/>
        </w:rPr>
        <w:t>（</w:t>
      </w:r>
      <w:r w:rsidRPr="00324126">
        <w:rPr>
          <w:rFonts w:ascii="Times New Roman" w:hAnsi="Times New Roman" w:cs="Times New Roman"/>
          <w:lang w:eastAsia="zh-CN"/>
        </w:rPr>
        <w:t>见图</w:t>
      </w:r>
      <w:r w:rsidRPr="00324126">
        <w:rPr>
          <w:rFonts w:ascii="Times New Roman" w:hAnsi="Times New Roman" w:cs="Times New Roman"/>
          <w:lang w:eastAsia="zh-CN"/>
        </w:rPr>
        <w:t>98</w:t>
      </w:r>
      <w:r>
        <w:rPr>
          <w:rFonts w:ascii="Times New Roman" w:hAnsi="Times New Roman" w:cs="Times New Roman" w:hint="eastAsia"/>
          <w:lang w:eastAsia="zh-CN"/>
        </w:rPr>
        <w:t>）</w:t>
      </w:r>
      <w:r w:rsidRPr="00324126">
        <w:rPr>
          <w:rFonts w:ascii="Times New Roman" w:hAnsi="Times New Roman" w:cs="Times New Roman"/>
          <w:lang w:eastAsia="zh-CN"/>
        </w:rPr>
        <w:t>。</w:t>
      </w:r>
      <w:r>
        <w:rPr>
          <w:rFonts w:ascii="Times New Roman" w:hAnsi="Times New Roman" w:cs="Times New Roman" w:hint="eastAsia"/>
          <w:lang w:eastAsia="zh-CN"/>
        </w:rPr>
        <w:t>关于</w:t>
      </w:r>
      <w:r w:rsidRPr="00324126">
        <w:rPr>
          <w:rFonts w:ascii="Times New Roman" w:hAnsi="Times New Roman" w:cs="Times New Roman"/>
          <w:lang w:eastAsia="zh-CN"/>
        </w:rPr>
        <w:t>标题指标</w:t>
      </w:r>
      <w:r w:rsidRPr="00324126">
        <w:rPr>
          <w:rFonts w:ascii="Times New Roman" w:hAnsi="Times New Roman" w:cs="Times New Roman"/>
          <w:lang w:eastAsia="zh-CN"/>
        </w:rPr>
        <w:t>A.2</w:t>
      </w:r>
      <w:r>
        <w:rPr>
          <w:rFonts w:ascii="Times New Roman" w:hAnsi="Times New Roman" w:cs="Times New Roman" w:hint="eastAsia"/>
          <w:lang w:eastAsia="zh-CN"/>
        </w:rPr>
        <w:t>（</w:t>
      </w:r>
      <w:r w:rsidRPr="00324126">
        <w:rPr>
          <w:rFonts w:ascii="Times New Roman" w:hAnsi="Times New Roman" w:cs="Times New Roman"/>
          <w:lang w:eastAsia="zh-CN"/>
        </w:rPr>
        <w:t>自然生态系统范围</w:t>
      </w:r>
      <w:r>
        <w:rPr>
          <w:rFonts w:ascii="Times New Roman" w:hAnsi="Times New Roman" w:cs="Times New Roman" w:hint="eastAsia"/>
          <w:lang w:eastAsia="zh-CN"/>
        </w:rPr>
        <w:t>）</w:t>
      </w:r>
      <w:r w:rsidRPr="00324126">
        <w:rPr>
          <w:rFonts w:ascii="Times New Roman" w:hAnsi="Times New Roman" w:cs="Times New Roman"/>
          <w:lang w:eastAsia="zh-CN"/>
        </w:rPr>
        <w:t>，缔约方报告的范围从几乎</w:t>
      </w:r>
      <w:r>
        <w:rPr>
          <w:rFonts w:ascii="Times New Roman" w:hAnsi="Times New Roman" w:cs="Times New Roman" w:hint="eastAsia"/>
          <w:lang w:eastAsia="zh-CN"/>
        </w:rPr>
        <w:t>全部是</w:t>
      </w:r>
      <w:r w:rsidRPr="00324126">
        <w:rPr>
          <w:rFonts w:ascii="Times New Roman" w:hAnsi="Times New Roman" w:cs="Times New Roman"/>
          <w:lang w:eastAsia="zh-CN"/>
        </w:rPr>
        <w:t>陆地区域到几乎没有</w:t>
      </w:r>
      <w:r>
        <w:rPr>
          <w:rFonts w:ascii="Times New Roman" w:hAnsi="Times New Roman" w:cs="Times New Roman" w:hint="eastAsia"/>
          <w:lang w:eastAsia="zh-CN"/>
        </w:rPr>
        <w:t>任何</w:t>
      </w:r>
      <w:r w:rsidRPr="00324126">
        <w:rPr>
          <w:rFonts w:ascii="Times New Roman" w:hAnsi="Times New Roman" w:cs="Times New Roman"/>
          <w:lang w:eastAsia="zh-CN"/>
        </w:rPr>
        <w:t>陆地区域不等，平均覆盖面约为五分之三</w:t>
      </w:r>
      <w:r>
        <w:rPr>
          <w:rFonts w:ascii="Times New Roman" w:hAnsi="Times New Roman" w:cs="Times New Roman" w:hint="eastAsia"/>
          <w:lang w:eastAsia="zh-CN"/>
        </w:rPr>
        <w:t>（</w:t>
      </w:r>
      <w:r w:rsidRPr="00324126">
        <w:rPr>
          <w:rFonts w:ascii="Times New Roman" w:hAnsi="Times New Roman" w:cs="Times New Roman"/>
          <w:lang w:eastAsia="zh-CN"/>
        </w:rPr>
        <w:t>见表</w:t>
      </w:r>
      <w:r w:rsidRPr="00324126">
        <w:rPr>
          <w:rFonts w:ascii="Times New Roman" w:hAnsi="Times New Roman" w:cs="Times New Roman"/>
          <w:lang w:eastAsia="zh-CN"/>
        </w:rPr>
        <w:t>51</w:t>
      </w:r>
      <w:r w:rsidRPr="00324126">
        <w:rPr>
          <w:rFonts w:ascii="Times New Roman" w:hAnsi="Times New Roman" w:cs="Times New Roman"/>
          <w:lang w:eastAsia="zh-CN"/>
        </w:rPr>
        <w:t>和图</w:t>
      </w:r>
      <w:r w:rsidRPr="00324126">
        <w:rPr>
          <w:rFonts w:ascii="Times New Roman" w:hAnsi="Times New Roman" w:cs="Times New Roman"/>
          <w:lang w:eastAsia="zh-CN"/>
        </w:rPr>
        <w:t>99</w:t>
      </w:r>
      <w:r>
        <w:rPr>
          <w:rFonts w:ascii="Times New Roman" w:hAnsi="Times New Roman" w:cs="Times New Roman" w:hint="eastAsia"/>
          <w:lang w:eastAsia="zh-CN"/>
        </w:rPr>
        <w:t>）</w:t>
      </w:r>
      <w:r w:rsidRPr="00324126">
        <w:rPr>
          <w:rFonts w:ascii="Times New Roman" w:hAnsi="Times New Roman" w:cs="Times New Roman"/>
          <w:lang w:eastAsia="zh-CN"/>
        </w:rPr>
        <w:t>。</w:t>
      </w:r>
    </w:p>
    <w:p w14:paraId="36C91109"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eastAsia="zh-CN"/>
        </w:rPr>
        <w:tab/>
      </w:r>
      <w:r>
        <w:rPr>
          <w:rFonts w:ascii="Times New Roman" w:hAnsi="Times New Roman" w:cs="Times New Roman" w:hint="eastAsia"/>
          <w:lang w:eastAsia="zh-CN"/>
        </w:rPr>
        <w:t>应把为</w:t>
      </w:r>
      <w:r w:rsidRPr="00324126">
        <w:rPr>
          <w:rFonts w:ascii="Times New Roman" w:hAnsi="Times New Roman" w:cs="Times New Roman"/>
          <w:lang w:eastAsia="zh-CN"/>
        </w:rPr>
        <w:t>标题指标</w:t>
      </w:r>
      <w:r w:rsidRPr="00324126">
        <w:rPr>
          <w:rFonts w:ascii="Times New Roman" w:hAnsi="Times New Roman" w:cs="Times New Roman"/>
          <w:lang w:eastAsia="zh-CN"/>
        </w:rPr>
        <w:t>A.1</w:t>
      </w:r>
      <w:r w:rsidRPr="00324126">
        <w:rPr>
          <w:rFonts w:ascii="Times New Roman" w:hAnsi="Times New Roman" w:cs="Times New Roman"/>
          <w:lang w:eastAsia="zh-CN"/>
        </w:rPr>
        <w:t>和</w:t>
      </w:r>
      <w:r w:rsidRPr="00324126">
        <w:rPr>
          <w:rFonts w:ascii="Times New Roman" w:hAnsi="Times New Roman" w:cs="Times New Roman"/>
          <w:lang w:eastAsia="zh-CN"/>
        </w:rPr>
        <w:t>A.2</w:t>
      </w:r>
      <w:r w:rsidRPr="00324126">
        <w:rPr>
          <w:rFonts w:ascii="Times New Roman" w:hAnsi="Times New Roman" w:cs="Times New Roman"/>
          <w:lang w:eastAsia="zh-CN"/>
        </w:rPr>
        <w:t>报告</w:t>
      </w:r>
      <w:r>
        <w:rPr>
          <w:rFonts w:ascii="Times New Roman" w:hAnsi="Times New Roman" w:cs="Times New Roman" w:hint="eastAsia"/>
          <w:lang w:eastAsia="zh-CN"/>
        </w:rPr>
        <w:t>的衡量</w:t>
      </w:r>
      <w:r w:rsidRPr="00324126">
        <w:rPr>
          <w:rFonts w:ascii="Times New Roman" w:hAnsi="Times New Roman" w:cs="Times New Roman"/>
          <w:lang w:eastAsia="zh-CN"/>
        </w:rPr>
        <w:t>结果视为确立基线的初步尝试，随着缔约方进一步建设</w:t>
      </w:r>
      <w:r>
        <w:rPr>
          <w:rFonts w:ascii="Times New Roman" w:hAnsi="Times New Roman" w:cs="Times New Roman" w:hint="eastAsia"/>
          <w:lang w:eastAsia="zh-CN"/>
        </w:rPr>
        <w:t>勘测</w:t>
      </w:r>
      <w:r w:rsidRPr="00324126">
        <w:rPr>
          <w:rFonts w:ascii="Times New Roman" w:hAnsi="Times New Roman" w:cs="Times New Roman"/>
          <w:lang w:eastAsia="zh-CN"/>
        </w:rPr>
        <w:t>和监测</w:t>
      </w:r>
      <w:r>
        <w:rPr>
          <w:rFonts w:ascii="Times New Roman" w:hAnsi="Times New Roman" w:cs="Times New Roman" w:hint="eastAsia"/>
          <w:lang w:eastAsia="zh-CN"/>
        </w:rPr>
        <w:t>全面</w:t>
      </w:r>
      <w:r w:rsidRPr="00324126">
        <w:rPr>
          <w:rFonts w:ascii="Times New Roman" w:hAnsi="Times New Roman" w:cs="Times New Roman"/>
          <w:lang w:eastAsia="zh-CN"/>
        </w:rPr>
        <w:t>生态系统的能力，可</w:t>
      </w:r>
      <w:r>
        <w:rPr>
          <w:rFonts w:ascii="Times New Roman" w:hAnsi="Times New Roman" w:cs="Times New Roman" w:hint="eastAsia"/>
          <w:lang w:eastAsia="zh-CN"/>
        </w:rPr>
        <w:t>根据这些基线</w:t>
      </w:r>
      <w:r w:rsidRPr="00324126">
        <w:rPr>
          <w:rFonts w:ascii="Times New Roman" w:hAnsi="Times New Roman" w:cs="Times New Roman"/>
          <w:lang w:eastAsia="zh-CN"/>
        </w:rPr>
        <w:t>衡量</w:t>
      </w:r>
      <w:r>
        <w:rPr>
          <w:rFonts w:ascii="Times New Roman" w:hAnsi="Times New Roman" w:cs="Times New Roman" w:hint="eastAsia"/>
          <w:lang w:eastAsia="zh-CN"/>
        </w:rPr>
        <w:t>今后</w:t>
      </w:r>
      <w:r w:rsidRPr="00324126">
        <w:rPr>
          <w:rFonts w:ascii="Times New Roman" w:hAnsi="Times New Roman" w:cs="Times New Roman"/>
          <w:lang w:eastAsia="zh-CN"/>
        </w:rPr>
        <w:t>实现</w:t>
      </w:r>
      <w:r w:rsidRPr="00324126">
        <w:rPr>
          <w:rFonts w:ascii="Times New Roman" w:hAnsi="Times New Roman" w:cs="Times New Roman"/>
          <w:lang w:eastAsia="zh-CN"/>
        </w:rPr>
        <w:t>2050</w:t>
      </w:r>
      <w:r w:rsidRPr="00324126">
        <w:rPr>
          <w:rFonts w:ascii="Times New Roman" w:hAnsi="Times New Roman" w:cs="Times New Roman"/>
          <w:lang w:eastAsia="zh-CN"/>
        </w:rPr>
        <w:t>年</w:t>
      </w:r>
      <w:r>
        <w:rPr>
          <w:rFonts w:ascii="Times New Roman" w:hAnsi="Times New Roman" w:cs="Times New Roman" w:hint="eastAsia"/>
          <w:lang w:eastAsia="zh-CN"/>
        </w:rPr>
        <w:t>长期</w:t>
      </w:r>
      <w:r w:rsidRPr="00324126">
        <w:rPr>
          <w:rFonts w:ascii="Times New Roman" w:hAnsi="Times New Roman" w:cs="Times New Roman"/>
          <w:lang w:eastAsia="zh-CN"/>
        </w:rPr>
        <w:t>目标的</w:t>
      </w:r>
      <w:r>
        <w:rPr>
          <w:rFonts w:ascii="Times New Roman" w:hAnsi="Times New Roman" w:cs="Times New Roman" w:hint="eastAsia"/>
          <w:lang w:eastAsia="zh-CN"/>
        </w:rPr>
        <w:t>进度（</w:t>
      </w:r>
      <w:r w:rsidRPr="000C1B73">
        <w:rPr>
          <w:rFonts w:ascii="Times New Roman" w:hAnsi="Times New Roman" w:cs="Times New Roman"/>
          <w:lang w:eastAsia="zh-CN"/>
        </w:rPr>
        <w:t>Nicholson and others, 2024</w:t>
      </w:r>
      <w:r>
        <w:rPr>
          <w:rFonts w:ascii="Times New Roman" w:hAnsi="Times New Roman" w:cs="Times New Roman" w:hint="eastAsia"/>
          <w:lang w:eastAsia="zh-CN"/>
        </w:rPr>
        <w:t>）</w:t>
      </w:r>
      <w:r w:rsidRPr="00324126">
        <w:rPr>
          <w:rFonts w:ascii="Times New Roman" w:hAnsi="Times New Roman" w:cs="Times New Roman"/>
          <w:lang w:eastAsia="zh-CN"/>
        </w:rPr>
        <w:t>。地球观测组织与公约秘书处</w:t>
      </w:r>
      <w:r>
        <w:rPr>
          <w:rFonts w:ascii="Times New Roman" w:hAnsi="Times New Roman" w:cs="Times New Roman" w:hint="eastAsia"/>
          <w:lang w:eastAsia="zh-CN"/>
        </w:rPr>
        <w:t>以及</w:t>
      </w:r>
      <w:r w:rsidRPr="00324126">
        <w:rPr>
          <w:rFonts w:ascii="Times New Roman" w:hAnsi="Times New Roman" w:cs="Times New Roman"/>
          <w:lang w:eastAsia="zh-CN"/>
        </w:rPr>
        <w:t>负责为标题指标</w:t>
      </w:r>
      <w:r w:rsidRPr="00324126">
        <w:rPr>
          <w:rFonts w:ascii="Times New Roman" w:hAnsi="Times New Roman" w:cs="Times New Roman"/>
          <w:lang w:eastAsia="zh-CN"/>
        </w:rPr>
        <w:t>A.1</w:t>
      </w:r>
      <w:r w:rsidRPr="00324126">
        <w:rPr>
          <w:rFonts w:ascii="Times New Roman" w:hAnsi="Times New Roman" w:cs="Times New Roman"/>
          <w:lang w:eastAsia="zh-CN"/>
        </w:rPr>
        <w:t>和</w:t>
      </w:r>
      <w:r w:rsidRPr="00324126">
        <w:rPr>
          <w:rFonts w:ascii="Times New Roman" w:hAnsi="Times New Roman" w:cs="Times New Roman"/>
          <w:lang w:eastAsia="zh-CN"/>
        </w:rPr>
        <w:t>A.2</w:t>
      </w:r>
      <w:r w:rsidRPr="00324126">
        <w:rPr>
          <w:rFonts w:ascii="Times New Roman" w:hAnsi="Times New Roman" w:cs="Times New Roman"/>
          <w:lang w:eastAsia="zh-CN"/>
        </w:rPr>
        <w:t>开发元数据的相关组织</w:t>
      </w:r>
      <w:r>
        <w:rPr>
          <w:rFonts w:ascii="Times New Roman" w:hAnsi="Times New Roman" w:cs="Times New Roman" w:hint="eastAsia"/>
          <w:lang w:eastAsia="zh-CN"/>
        </w:rPr>
        <w:t>（分别为</w:t>
      </w:r>
      <w:r w:rsidRPr="00324126">
        <w:rPr>
          <w:rFonts w:ascii="Times New Roman" w:hAnsi="Times New Roman" w:cs="Times New Roman"/>
          <w:lang w:eastAsia="zh-CN"/>
        </w:rPr>
        <w:t>自然保护联盟</w:t>
      </w:r>
      <w:r>
        <w:rPr>
          <w:rFonts w:ascii="Times New Roman" w:hAnsi="Times New Roman" w:cs="Times New Roman" w:hint="eastAsia"/>
          <w:lang w:eastAsia="zh-CN"/>
        </w:rPr>
        <w:t>和</w:t>
      </w:r>
      <w:r w:rsidRPr="00324126">
        <w:rPr>
          <w:rFonts w:ascii="Times New Roman" w:hAnsi="Times New Roman" w:cs="Times New Roman"/>
          <w:lang w:eastAsia="zh-CN"/>
        </w:rPr>
        <w:t>联合国统计司</w:t>
      </w:r>
      <w:r>
        <w:rPr>
          <w:rFonts w:ascii="Times New Roman" w:hAnsi="Times New Roman" w:cs="Times New Roman" w:hint="eastAsia"/>
          <w:lang w:eastAsia="zh-CN"/>
        </w:rPr>
        <w:t>）</w:t>
      </w:r>
      <w:r w:rsidRPr="00324126">
        <w:rPr>
          <w:rFonts w:ascii="Times New Roman" w:hAnsi="Times New Roman" w:cs="Times New Roman"/>
          <w:lang w:eastAsia="zh-CN"/>
        </w:rPr>
        <w:t>合作，发起了</w:t>
      </w:r>
      <w:r>
        <w:rPr>
          <w:rFonts w:ascii="Times New Roman" w:hAnsi="Times New Roman" w:cs="Times New Roman" w:hint="eastAsia"/>
          <w:lang w:eastAsia="zh-CN"/>
        </w:rPr>
        <w:t>《</w:t>
      </w:r>
      <w:r w:rsidRPr="00324126">
        <w:rPr>
          <w:rFonts w:ascii="Times New Roman" w:hAnsi="Times New Roman" w:cs="Times New Roman"/>
          <w:lang w:eastAsia="zh-CN"/>
        </w:rPr>
        <w:t>全球生态系统</w:t>
      </w:r>
      <w:r>
        <w:rPr>
          <w:rFonts w:ascii="Times New Roman" w:hAnsi="Times New Roman" w:cs="Times New Roman" w:hint="eastAsia"/>
          <w:lang w:eastAsia="zh-CN"/>
        </w:rPr>
        <w:t>分布</w:t>
      </w:r>
      <w:r w:rsidRPr="00324126">
        <w:rPr>
          <w:rFonts w:ascii="Times New Roman" w:hAnsi="Times New Roman" w:cs="Times New Roman"/>
          <w:lang w:eastAsia="zh-CN"/>
        </w:rPr>
        <w:t>图集</w:t>
      </w:r>
      <w:r>
        <w:rPr>
          <w:rFonts w:ascii="Times New Roman" w:hAnsi="Times New Roman" w:cs="Times New Roman" w:hint="eastAsia"/>
          <w:lang w:eastAsia="zh-CN"/>
        </w:rPr>
        <w:t>》举措</w:t>
      </w:r>
      <w:r w:rsidRPr="00324126">
        <w:rPr>
          <w:rFonts w:ascii="Times New Roman" w:hAnsi="Times New Roman" w:cs="Times New Roman"/>
          <w:lang w:eastAsia="zh-CN"/>
        </w:rPr>
        <w:t>，旨在提供一个统一、全面的全球自然和人工生态系统分布图，</w:t>
      </w:r>
      <w:r>
        <w:rPr>
          <w:rFonts w:ascii="Times New Roman" w:hAnsi="Times New Roman" w:cs="Times New Roman" w:hint="eastAsia"/>
          <w:lang w:eastAsia="zh-CN"/>
        </w:rPr>
        <w:t>该分布图将</w:t>
      </w:r>
      <w:r w:rsidRPr="00324126">
        <w:rPr>
          <w:rFonts w:ascii="Times New Roman" w:hAnsi="Times New Roman" w:cs="Times New Roman"/>
          <w:lang w:eastAsia="zh-CN"/>
        </w:rPr>
        <w:t>与全球生态系统</w:t>
      </w:r>
      <w:r>
        <w:rPr>
          <w:rFonts w:ascii="Times New Roman" w:hAnsi="Times New Roman" w:cs="Times New Roman" w:hint="eastAsia"/>
          <w:lang w:eastAsia="zh-CN"/>
        </w:rPr>
        <w:t>分类体系界定</w:t>
      </w:r>
      <w:r w:rsidRPr="00324126">
        <w:rPr>
          <w:rFonts w:ascii="Times New Roman" w:hAnsi="Times New Roman" w:cs="Times New Roman"/>
          <w:lang w:eastAsia="zh-CN"/>
        </w:rPr>
        <w:t>的</w:t>
      </w:r>
      <w:r w:rsidRPr="00324126">
        <w:rPr>
          <w:rFonts w:ascii="Times New Roman" w:hAnsi="Times New Roman" w:cs="Times New Roman"/>
          <w:lang w:eastAsia="zh-CN"/>
        </w:rPr>
        <w:t>110</w:t>
      </w:r>
      <w:r w:rsidRPr="00324126">
        <w:rPr>
          <w:rFonts w:ascii="Times New Roman" w:hAnsi="Times New Roman" w:cs="Times New Roman"/>
          <w:lang w:eastAsia="zh-CN"/>
        </w:rPr>
        <w:t>个生态系统功能组</w:t>
      </w:r>
      <w:r>
        <w:rPr>
          <w:rFonts w:ascii="Times New Roman" w:hAnsi="Times New Roman" w:cs="Times New Roman" w:hint="eastAsia"/>
          <w:lang w:eastAsia="zh-CN"/>
        </w:rPr>
        <w:t>（</w:t>
      </w:r>
      <w:r w:rsidRPr="00324126">
        <w:rPr>
          <w:rFonts w:ascii="Times New Roman" w:hAnsi="Times New Roman" w:cs="Times New Roman"/>
          <w:lang w:eastAsia="zh-CN"/>
        </w:rPr>
        <w:t>第</w:t>
      </w:r>
      <w:r w:rsidRPr="00324126">
        <w:rPr>
          <w:rFonts w:ascii="Times New Roman" w:hAnsi="Times New Roman" w:cs="Times New Roman"/>
          <w:lang w:eastAsia="zh-CN"/>
        </w:rPr>
        <w:t>3</w:t>
      </w:r>
      <w:r w:rsidRPr="00324126">
        <w:rPr>
          <w:rFonts w:ascii="Times New Roman" w:hAnsi="Times New Roman" w:cs="Times New Roman"/>
          <w:lang w:eastAsia="zh-CN"/>
        </w:rPr>
        <w:t>级</w:t>
      </w:r>
      <w:r>
        <w:rPr>
          <w:rFonts w:ascii="Times New Roman" w:hAnsi="Times New Roman" w:cs="Times New Roman" w:hint="eastAsia"/>
          <w:lang w:eastAsia="zh-CN"/>
        </w:rPr>
        <w:t>）相</w:t>
      </w:r>
      <w:r w:rsidRPr="00324126">
        <w:rPr>
          <w:rFonts w:ascii="Times New Roman" w:hAnsi="Times New Roman" w:cs="Times New Roman"/>
          <w:lang w:eastAsia="zh-CN"/>
        </w:rPr>
        <w:t>一致</w:t>
      </w:r>
      <w:r>
        <w:rPr>
          <w:rFonts w:ascii="Times New Roman" w:hAnsi="Times New Roman" w:cs="Times New Roman" w:hint="eastAsia"/>
          <w:lang w:eastAsia="zh-CN"/>
        </w:rPr>
        <w:t>（</w:t>
      </w:r>
      <w:r w:rsidRPr="00E6134B">
        <w:rPr>
          <w:rFonts w:ascii="Times New Roman" w:hAnsi="Times New Roman" w:cs="Times New Roman"/>
          <w:lang w:eastAsia="zh-CN"/>
        </w:rPr>
        <w:t>Murray and others, 2026</w:t>
      </w:r>
      <w:r>
        <w:rPr>
          <w:rFonts w:ascii="Times New Roman" w:hAnsi="Times New Roman" w:cs="Times New Roman" w:hint="eastAsia"/>
          <w:lang w:eastAsia="zh-CN"/>
        </w:rPr>
        <w:t>）</w:t>
      </w:r>
      <w:r w:rsidRPr="00324126">
        <w:rPr>
          <w:rFonts w:ascii="Times New Roman" w:hAnsi="Times New Roman" w:cs="Times New Roman"/>
          <w:lang w:eastAsia="zh-CN"/>
        </w:rPr>
        <w:t>。</w:t>
      </w:r>
      <w:r w:rsidRPr="00324126">
        <w:rPr>
          <w:rStyle w:val="FootnoteReference"/>
          <w:rFonts w:ascii="Times New Roman" w:hAnsi="Times New Roman" w:cs="Times New Roman"/>
        </w:rPr>
        <w:footnoteReference w:id="44"/>
      </w:r>
      <w:r>
        <w:rPr>
          <w:rFonts w:ascii="Times New Roman" w:hAnsi="Times New Roman" w:cs="Times New Roman" w:hint="eastAsia"/>
          <w:lang w:eastAsia="zh-CN"/>
        </w:rPr>
        <w:t xml:space="preserve"> </w:t>
      </w:r>
      <w:r w:rsidRPr="00324126">
        <w:rPr>
          <w:rFonts w:ascii="Times New Roman" w:hAnsi="Times New Roman" w:cs="Times New Roman"/>
          <w:lang w:eastAsia="zh-CN"/>
        </w:rPr>
        <w:t>这张全球</w:t>
      </w:r>
      <w:r>
        <w:rPr>
          <w:rFonts w:ascii="Times New Roman" w:hAnsi="Times New Roman" w:cs="Times New Roman" w:hint="eastAsia"/>
          <w:lang w:eastAsia="zh-CN"/>
        </w:rPr>
        <w:t>分布</w:t>
      </w:r>
      <w:r w:rsidRPr="00324126">
        <w:rPr>
          <w:rFonts w:ascii="Times New Roman" w:hAnsi="Times New Roman" w:cs="Times New Roman"/>
          <w:lang w:eastAsia="zh-CN"/>
        </w:rPr>
        <w:t>图主要是根据现有的国家</w:t>
      </w:r>
      <w:r>
        <w:rPr>
          <w:rFonts w:ascii="Times New Roman" w:hAnsi="Times New Roman" w:cs="Times New Roman" w:hint="eastAsia"/>
          <w:lang w:eastAsia="zh-CN"/>
        </w:rPr>
        <w:t>数据来源</w:t>
      </w:r>
      <w:r w:rsidRPr="00324126">
        <w:rPr>
          <w:rFonts w:ascii="Times New Roman" w:hAnsi="Times New Roman" w:cs="Times New Roman"/>
          <w:lang w:eastAsia="zh-CN"/>
        </w:rPr>
        <w:t>或其他</w:t>
      </w:r>
      <w:r>
        <w:rPr>
          <w:rFonts w:ascii="Times New Roman" w:hAnsi="Times New Roman" w:cs="Times New Roman" w:hint="eastAsia"/>
          <w:lang w:eastAsia="zh-CN"/>
        </w:rPr>
        <w:t>经</w:t>
      </w:r>
      <w:r w:rsidRPr="00324126">
        <w:rPr>
          <w:rFonts w:ascii="Times New Roman" w:hAnsi="Times New Roman" w:cs="Times New Roman"/>
          <w:lang w:eastAsia="zh-CN"/>
        </w:rPr>
        <w:t>同行</w:t>
      </w:r>
      <w:r>
        <w:rPr>
          <w:rFonts w:ascii="Times New Roman" w:hAnsi="Times New Roman" w:cs="Times New Roman" w:hint="eastAsia"/>
          <w:lang w:eastAsia="zh-CN"/>
        </w:rPr>
        <w:t>评议</w:t>
      </w:r>
      <w:r w:rsidRPr="00324126">
        <w:rPr>
          <w:rFonts w:ascii="Times New Roman" w:hAnsi="Times New Roman" w:cs="Times New Roman"/>
          <w:lang w:eastAsia="zh-CN"/>
        </w:rPr>
        <w:t>的数据来源编制的，利用生态系统分类地理空间模型填补了空白。因此，重点是支持继续自下而上地绘制生态系统</w:t>
      </w:r>
      <w:r>
        <w:rPr>
          <w:rFonts w:ascii="Times New Roman" w:hAnsi="Times New Roman" w:cs="Times New Roman" w:hint="eastAsia"/>
          <w:lang w:eastAsia="zh-CN"/>
        </w:rPr>
        <w:t>分布</w:t>
      </w:r>
      <w:r w:rsidRPr="00324126">
        <w:rPr>
          <w:rFonts w:ascii="Times New Roman" w:hAnsi="Times New Roman" w:cs="Times New Roman"/>
          <w:lang w:eastAsia="zh-CN"/>
        </w:rPr>
        <w:t>图，包括国家一级的具体指导</w:t>
      </w:r>
      <w:r>
        <w:rPr>
          <w:rFonts w:ascii="Times New Roman" w:hAnsi="Times New Roman" w:cs="Times New Roman" w:hint="eastAsia"/>
          <w:lang w:eastAsia="zh-CN"/>
        </w:rPr>
        <w:t>（</w:t>
      </w:r>
      <w:r w:rsidRPr="00E6134B">
        <w:rPr>
          <w:rFonts w:ascii="Times New Roman" w:hAnsi="Times New Roman" w:cs="Times New Roman"/>
          <w:lang w:eastAsia="zh-CN"/>
        </w:rPr>
        <w:t>Global Ecosystems Atlas, 2026</w:t>
      </w:r>
      <w:r>
        <w:rPr>
          <w:rFonts w:ascii="Times New Roman" w:hAnsi="Times New Roman" w:cs="Times New Roman" w:hint="eastAsia"/>
          <w:lang w:eastAsia="zh-CN"/>
        </w:rPr>
        <w:t>）</w:t>
      </w:r>
      <w:r w:rsidRPr="00324126">
        <w:rPr>
          <w:rFonts w:ascii="Times New Roman" w:hAnsi="Times New Roman" w:cs="Times New Roman"/>
          <w:lang w:eastAsia="zh-CN"/>
        </w:rPr>
        <w:t>。</w:t>
      </w:r>
      <w:r>
        <w:rPr>
          <w:rFonts w:ascii="Times New Roman" w:hAnsi="Times New Roman" w:cs="Times New Roman" w:hint="eastAsia"/>
          <w:lang w:eastAsia="zh-CN"/>
        </w:rPr>
        <w:t>《</w:t>
      </w:r>
      <w:r w:rsidRPr="00E6134B">
        <w:rPr>
          <w:rFonts w:ascii="Times New Roman" w:hAnsi="Times New Roman" w:cs="Times New Roman"/>
          <w:lang w:eastAsia="zh-CN"/>
        </w:rPr>
        <w:t>全球生态系统</w:t>
      </w:r>
      <w:r>
        <w:rPr>
          <w:rFonts w:ascii="Times New Roman" w:hAnsi="Times New Roman" w:cs="Times New Roman" w:hint="eastAsia"/>
          <w:lang w:eastAsia="zh-CN"/>
        </w:rPr>
        <w:t>分布</w:t>
      </w:r>
      <w:r w:rsidRPr="00E6134B">
        <w:rPr>
          <w:rFonts w:ascii="Times New Roman" w:hAnsi="Times New Roman" w:cs="Times New Roman"/>
          <w:lang w:eastAsia="zh-CN"/>
        </w:rPr>
        <w:t>图集</w:t>
      </w:r>
      <w:r>
        <w:rPr>
          <w:rFonts w:ascii="Times New Roman" w:hAnsi="Times New Roman" w:cs="Times New Roman" w:hint="eastAsia"/>
          <w:lang w:eastAsia="zh-CN"/>
        </w:rPr>
        <w:t>》根据预测</w:t>
      </w:r>
      <w:r w:rsidRPr="00324126">
        <w:rPr>
          <w:rFonts w:ascii="Times New Roman" w:hAnsi="Times New Roman" w:cs="Times New Roman"/>
          <w:lang w:eastAsia="zh-CN"/>
        </w:rPr>
        <w:t>将于</w:t>
      </w:r>
      <w:r w:rsidRPr="00324126">
        <w:rPr>
          <w:rFonts w:ascii="Times New Roman" w:hAnsi="Times New Roman" w:cs="Times New Roman"/>
          <w:lang w:eastAsia="zh-CN"/>
        </w:rPr>
        <w:t>2029</w:t>
      </w:r>
      <w:r w:rsidRPr="00324126">
        <w:rPr>
          <w:rFonts w:ascii="Times New Roman" w:hAnsi="Times New Roman" w:cs="Times New Roman"/>
          <w:lang w:eastAsia="zh-CN"/>
        </w:rPr>
        <w:t>年</w:t>
      </w:r>
      <w:r>
        <w:rPr>
          <w:rFonts w:ascii="Times New Roman" w:hAnsi="Times New Roman" w:cs="Times New Roman" w:hint="eastAsia"/>
          <w:lang w:eastAsia="zh-CN"/>
        </w:rPr>
        <w:t>之前</w:t>
      </w:r>
      <w:r w:rsidRPr="00324126">
        <w:rPr>
          <w:rFonts w:ascii="Times New Roman" w:hAnsi="Times New Roman" w:cs="Times New Roman"/>
          <w:lang w:eastAsia="zh-CN"/>
        </w:rPr>
        <w:t>完成，预计将有助于</w:t>
      </w:r>
      <w:r>
        <w:rPr>
          <w:rFonts w:ascii="Times New Roman" w:hAnsi="Times New Roman" w:cs="Times New Roman" w:hint="eastAsia"/>
          <w:lang w:eastAsia="zh-CN"/>
        </w:rPr>
        <w:t>今后</w:t>
      </w:r>
      <w:r w:rsidRPr="00324126">
        <w:rPr>
          <w:rFonts w:ascii="Times New Roman" w:hAnsi="Times New Roman" w:cs="Times New Roman"/>
          <w:lang w:eastAsia="zh-CN"/>
        </w:rPr>
        <w:t>特别</w:t>
      </w:r>
      <w:r>
        <w:rPr>
          <w:rFonts w:ascii="Times New Roman" w:hAnsi="Times New Roman" w:cs="Times New Roman" w:hint="eastAsia"/>
          <w:lang w:eastAsia="zh-CN"/>
        </w:rPr>
        <w:t>就</w:t>
      </w:r>
      <w:r w:rsidRPr="00324126">
        <w:rPr>
          <w:rFonts w:ascii="Times New Roman" w:hAnsi="Times New Roman" w:cs="Times New Roman"/>
          <w:lang w:eastAsia="zh-CN"/>
        </w:rPr>
        <w:t>标题指标</w:t>
      </w:r>
      <w:r w:rsidRPr="00324126">
        <w:rPr>
          <w:rFonts w:ascii="Times New Roman" w:hAnsi="Times New Roman" w:cs="Times New Roman"/>
          <w:lang w:eastAsia="zh-CN"/>
        </w:rPr>
        <w:t>A.2</w:t>
      </w:r>
      <w:r>
        <w:rPr>
          <w:rFonts w:ascii="Times New Roman" w:hAnsi="Times New Roman" w:cs="Times New Roman" w:hint="eastAsia"/>
          <w:lang w:eastAsia="zh-CN"/>
        </w:rPr>
        <w:t>提出</w:t>
      </w:r>
      <w:r w:rsidRPr="00324126">
        <w:rPr>
          <w:rFonts w:ascii="Times New Roman" w:hAnsi="Times New Roman" w:cs="Times New Roman"/>
          <w:lang w:eastAsia="zh-CN"/>
        </w:rPr>
        <w:t>国家报告，并支持</w:t>
      </w:r>
      <w:r>
        <w:rPr>
          <w:rFonts w:ascii="Times New Roman" w:hAnsi="Times New Roman" w:cs="Times New Roman" w:hint="eastAsia"/>
          <w:lang w:eastAsia="zh-CN"/>
        </w:rPr>
        <w:t>就其他</w:t>
      </w:r>
      <w:r w:rsidRPr="00324126">
        <w:rPr>
          <w:rFonts w:ascii="Times New Roman" w:hAnsi="Times New Roman" w:cs="Times New Roman"/>
          <w:lang w:eastAsia="zh-CN"/>
        </w:rPr>
        <w:t>需要</w:t>
      </w:r>
      <w:r>
        <w:rPr>
          <w:rFonts w:ascii="Times New Roman" w:hAnsi="Times New Roman" w:cs="Times New Roman" w:hint="eastAsia"/>
          <w:lang w:eastAsia="zh-CN"/>
        </w:rPr>
        <w:t>得到</w:t>
      </w:r>
      <w:r w:rsidRPr="00324126">
        <w:rPr>
          <w:rFonts w:ascii="Times New Roman" w:hAnsi="Times New Roman" w:cs="Times New Roman"/>
          <w:lang w:eastAsia="zh-CN"/>
        </w:rPr>
        <w:t>生态系统范围信息的标题指标</w:t>
      </w:r>
      <w:r>
        <w:rPr>
          <w:rFonts w:ascii="Times New Roman" w:hAnsi="Times New Roman" w:cs="Times New Roman" w:hint="eastAsia"/>
          <w:lang w:eastAsia="zh-CN"/>
        </w:rPr>
        <w:t>提出</w:t>
      </w:r>
      <w:r w:rsidRPr="00324126">
        <w:rPr>
          <w:rFonts w:ascii="Times New Roman" w:hAnsi="Times New Roman" w:cs="Times New Roman"/>
          <w:lang w:eastAsia="zh-CN"/>
        </w:rPr>
        <w:t>报告，</w:t>
      </w:r>
      <w:r>
        <w:rPr>
          <w:rFonts w:ascii="Times New Roman" w:hAnsi="Times New Roman" w:cs="Times New Roman" w:hint="eastAsia"/>
          <w:lang w:eastAsia="zh-CN"/>
        </w:rPr>
        <w:t>这些标题指标是：</w:t>
      </w:r>
      <w:r w:rsidRPr="00324126">
        <w:rPr>
          <w:rFonts w:ascii="Times New Roman" w:hAnsi="Times New Roman" w:cs="Times New Roman"/>
          <w:lang w:eastAsia="zh-CN"/>
        </w:rPr>
        <w:t>A.1</w:t>
      </w:r>
      <w:r>
        <w:rPr>
          <w:rFonts w:ascii="Times New Roman" w:hAnsi="Times New Roman" w:cs="Times New Roman" w:hint="eastAsia"/>
          <w:lang w:eastAsia="zh-CN"/>
        </w:rPr>
        <w:t>（</w:t>
      </w:r>
      <w:r w:rsidRPr="00324126">
        <w:rPr>
          <w:rFonts w:ascii="Times New Roman" w:hAnsi="Times New Roman" w:cs="Times New Roman"/>
          <w:lang w:eastAsia="zh-CN"/>
        </w:rPr>
        <w:t>生态系统红色</w:t>
      </w:r>
      <w:r>
        <w:rPr>
          <w:rFonts w:ascii="Times New Roman" w:hAnsi="Times New Roman" w:cs="Times New Roman" w:hint="eastAsia"/>
          <w:lang w:eastAsia="zh-CN"/>
        </w:rPr>
        <w:t>名录）</w:t>
      </w:r>
      <w:r w:rsidRPr="00324126">
        <w:rPr>
          <w:rFonts w:ascii="Times New Roman" w:hAnsi="Times New Roman" w:cs="Times New Roman"/>
          <w:lang w:eastAsia="zh-CN"/>
        </w:rPr>
        <w:t>、</w:t>
      </w:r>
      <w:r w:rsidRPr="00324126">
        <w:rPr>
          <w:rFonts w:ascii="Times New Roman" w:hAnsi="Times New Roman" w:cs="Times New Roman"/>
          <w:lang w:eastAsia="zh-CN"/>
        </w:rPr>
        <w:t>B.1</w:t>
      </w:r>
      <w:r>
        <w:rPr>
          <w:rFonts w:ascii="Times New Roman" w:hAnsi="Times New Roman" w:cs="Times New Roman" w:hint="eastAsia"/>
          <w:lang w:eastAsia="zh-CN"/>
        </w:rPr>
        <w:t>（</w:t>
      </w:r>
      <w:r w:rsidRPr="00324126">
        <w:rPr>
          <w:rFonts w:ascii="Times New Roman" w:hAnsi="Times New Roman" w:cs="Times New Roman"/>
          <w:lang w:eastAsia="zh-CN"/>
        </w:rPr>
        <w:t>生态系统提供的服务</w:t>
      </w:r>
      <w:r>
        <w:rPr>
          <w:rFonts w:ascii="Times New Roman" w:hAnsi="Times New Roman" w:cs="Times New Roman" w:hint="eastAsia"/>
          <w:lang w:eastAsia="zh-CN"/>
        </w:rPr>
        <w:t>）</w:t>
      </w:r>
      <w:r w:rsidRPr="00324126">
        <w:rPr>
          <w:rFonts w:ascii="Times New Roman" w:hAnsi="Times New Roman" w:cs="Times New Roman"/>
          <w:lang w:eastAsia="zh-CN"/>
        </w:rPr>
        <w:t>、</w:t>
      </w:r>
      <w:r w:rsidRPr="00324126">
        <w:rPr>
          <w:rFonts w:ascii="Times New Roman" w:hAnsi="Times New Roman" w:cs="Times New Roman"/>
          <w:lang w:eastAsia="zh-CN"/>
        </w:rPr>
        <w:t>2.1</w:t>
      </w:r>
      <w:r>
        <w:rPr>
          <w:rFonts w:ascii="Times New Roman" w:hAnsi="Times New Roman" w:cs="Times New Roman" w:hint="eastAsia"/>
          <w:lang w:eastAsia="zh-CN"/>
        </w:rPr>
        <w:t>（</w:t>
      </w:r>
      <w:r w:rsidRPr="00324126">
        <w:rPr>
          <w:rFonts w:ascii="Times New Roman" w:hAnsi="Times New Roman" w:cs="Times New Roman"/>
          <w:lang w:eastAsia="zh-CN"/>
        </w:rPr>
        <w:t>正在恢复的</w:t>
      </w:r>
      <w:r>
        <w:rPr>
          <w:rFonts w:ascii="Times New Roman" w:hAnsi="Times New Roman" w:cs="Times New Roman" w:hint="eastAsia"/>
          <w:lang w:eastAsia="zh-CN"/>
        </w:rPr>
        <w:t>面积）</w:t>
      </w:r>
      <w:r w:rsidRPr="00324126">
        <w:rPr>
          <w:rFonts w:ascii="Times New Roman" w:hAnsi="Times New Roman" w:cs="Times New Roman"/>
          <w:lang w:eastAsia="zh-CN"/>
        </w:rPr>
        <w:t>、</w:t>
      </w:r>
      <w:r w:rsidRPr="00324126">
        <w:rPr>
          <w:rFonts w:ascii="Times New Roman" w:hAnsi="Times New Roman" w:cs="Times New Roman"/>
          <w:lang w:eastAsia="zh-CN"/>
        </w:rPr>
        <w:t>3.1</w:t>
      </w:r>
      <w:r>
        <w:rPr>
          <w:rFonts w:ascii="Times New Roman" w:hAnsi="Times New Roman" w:cs="Times New Roman" w:hint="eastAsia"/>
          <w:lang w:eastAsia="zh-CN"/>
        </w:rPr>
        <w:t>（</w:t>
      </w:r>
      <w:r w:rsidRPr="00FB4208">
        <w:rPr>
          <w:rFonts w:ascii="Times New Roman" w:hAnsi="Times New Roman" w:cs="Times New Roman" w:hint="eastAsia"/>
          <w:lang w:eastAsia="zh-CN"/>
        </w:rPr>
        <w:t>保护区和其他基于区域的有效保护措施的覆盖面</w:t>
      </w:r>
      <w:r>
        <w:rPr>
          <w:rFonts w:ascii="Times New Roman" w:hAnsi="Times New Roman" w:cs="Times New Roman" w:hint="eastAsia"/>
          <w:lang w:eastAsia="zh-CN"/>
        </w:rPr>
        <w:t>）</w:t>
      </w:r>
      <w:r w:rsidRPr="00324126">
        <w:rPr>
          <w:rFonts w:ascii="Times New Roman" w:hAnsi="Times New Roman" w:cs="Times New Roman"/>
          <w:lang w:eastAsia="zh-CN"/>
        </w:rPr>
        <w:t>和</w:t>
      </w:r>
      <w:r w:rsidRPr="00324126">
        <w:rPr>
          <w:rFonts w:ascii="Times New Roman" w:hAnsi="Times New Roman" w:cs="Times New Roman"/>
          <w:lang w:eastAsia="zh-CN"/>
        </w:rPr>
        <w:t>21.1</w:t>
      </w:r>
      <w:r>
        <w:rPr>
          <w:rFonts w:ascii="Times New Roman" w:hAnsi="Times New Roman" w:cs="Times New Roman" w:hint="eastAsia"/>
          <w:lang w:eastAsia="zh-CN"/>
        </w:rPr>
        <w:t>（</w:t>
      </w:r>
      <w:r w:rsidRPr="00FB4208">
        <w:rPr>
          <w:rFonts w:ascii="Times New Roman" w:hAnsi="Times New Roman" w:cs="Times New Roman" w:hint="eastAsia"/>
          <w:lang w:eastAsia="zh-CN"/>
        </w:rPr>
        <w:t>用于监测《</w:t>
      </w:r>
      <w:r>
        <w:rPr>
          <w:rFonts w:ascii="Times New Roman" w:hAnsi="Times New Roman" w:cs="Times New Roman" w:hint="eastAsia"/>
          <w:lang w:eastAsia="zh-CN"/>
        </w:rPr>
        <w:t>昆蒙</w:t>
      </w:r>
      <w:r w:rsidRPr="00FB4208">
        <w:rPr>
          <w:rFonts w:ascii="Times New Roman" w:hAnsi="Times New Roman" w:cs="Times New Roman" w:hint="eastAsia"/>
          <w:lang w:eastAsia="zh-CN"/>
        </w:rPr>
        <w:t>框架》的生物多样性信息指标</w:t>
      </w:r>
      <w:r>
        <w:rPr>
          <w:rFonts w:ascii="Times New Roman" w:hAnsi="Times New Roman" w:cs="Times New Roman" w:hint="eastAsia"/>
          <w:lang w:eastAsia="zh-CN"/>
        </w:rPr>
        <w:t>）（</w:t>
      </w:r>
      <w:r w:rsidRPr="00FB4208">
        <w:rPr>
          <w:rFonts w:ascii="Times New Roman" w:hAnsi="Times New Roman" w:cs="Times New Roman"/>
          <w:lang w:eastAsia="zh-CN"/>
        </w:rPr>
        <w:t>Group on Earth Observations, 2025</w:t>
      </w:r>
      <w:r>
        <w:rPr>
          <w:rFonts w:ascii="Times New Roman" w:hAnsi="Times New Roman" w:cs="Times New Roman" w:hint="eastAsia"/>
          <w:lang w:eastAsia="zh-CN"/>
        </w:rPr>
        <w:t>）</w:t>
      </w:r>
      <w:r w:rsidRPr="00324126">
        <w:rPr>
          <w:rFonts w:ascii="Times New Roman" w:hAnsi="Times New Roman" w:cs="Times New Roman"/>
          <w:lang w:eastAsia="zh-CN"/>
        </w:rPr>
        <w:t>。</w:t>
      </w:r>
    </w:p>
    <w:p w14:paraId="5A9F52B2"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eastAsia="zh-CN"/>
        </w:rPr>
        <w:tab/>
      </w:r>
      <w:r>
        <w:rPr>
          <w:rFonts w:ascii="Times New Roman" w:hAnsi="Times New Roman" w:cs="Times New Roman" w:hint="eastAsia"/>
          <w:lang w:eastAsia="zh-CN"/>
        </w:rPr>
        <w:t>关于</w:t>
      </w:r>
      <w:r w:rsidRPr="00324126">
        <w:rPr>
          <w:rFonts w:ascii="Times New Roman" w:hAnsi="Times New Roman" w:cs="Times New Roman"/>
          <w:lang w:eastAsia="zh-CN"/>
        </w:rPr>
        <w:t>标题指标</w:t>
      </w:r>
      <w:r w:rsidRPr="00324126">
        <w:rPr>
          <w:rFonts w:ascii="Times New Roman" w:hAnsi="Times New Roman" w:cs="Times New Roman"/>
          <w:lang w:eastAsia="zh-CN"/>
        </w:rPr>
        <w:t>A.3</w:t>
      </w:r>
      <w:r>
        <w:rPr>
          <w:rFonts w:ascii="Times New Roman" w:hAnsi="Times New Roman" w:cs="Times New Roman" w:hint="eastAsia"/>
          <w:lang w:eastAsia="zh-CN"/>
        </w:rPr>
        <w:t>（</w:t>
      </w:r>
      <w:r>
        <w:rPr>
          <w:rFonts w:ascii="Times New Roman" w:hAnsi="Times New Roman" w:cs="Times New Roman"/>
          <w:lang w:eastAsia="zh-CN"/>
        </w:rPr>
        <w:t>红色名录</w:t>
      </w:r>
      <w:r w:rsidRPr="00324126">
        <w:rPr>
          <w:rFonts w:ascii="Times New Roman" w:hAnsi="Times New Roman" w:cs="Times New Roman"/>
          <w:lang w:eastAsia="zh-CN"/>
        </w:rPr>
        <w:t>指数</w:t>
      </w:r>
      <w:r>
        <w:rPr>
          <w:rFonts w:ascii="Times New Roman" w:hAnsi="Times New Roman" w:cs="Times New Roman" w:hint="eastAsia"/>
          <w:lang w:eastAsia="zh-CN"/>
        </w:rPr>
        <w:t>）</w:t>
      </w:r>
      <w:r w:rsidRPr="00324126">
        <w:rPr>
          <w:rFonts w:ascii="Times New Roman" w:hAnsi="Times New Roman" w:cs="Times New Roman"/>
          <w:lang w:eastAsia="zh-CN"/>
        </w:rPr>
        <w:t>的数据</w:t>
      </w:r>
      <w:r>
        <w:rPr>
          <w:rFonts w:ascii="Times New Roman" w:hAnsi="Times New Roman" w:cs="Times New Roman" w:hint="eastAsia"/>
          <w:lang w:eastAsia="zh-CN"/>
        </w:rPr>
        <w:t>显示</w:t>
      </w:r>
      <w:r w:rsidRPr="00324126">
        <w:rPr>
          <w:rFonts w:ascii="Times New Roman" w:hAnsi="Times New Roman" w:cs="Times New Roman"/>
          <w:lang w:eastAsia="zh-CN"/>
        </w:rPr>
        <w:t>，物种灭绝风险仍在增加</w:t>
      </w:r>
      <w:r>
        <w:rPr>
          <w:rFonts w:ascii="Times New Roman" w:hAnsi="Times New Roman" w:cs="Times New Roman" w:hint="eastAsia"/>
          <w:lang w:eastAsia="zh-CN"/>
        </w:rPr>
        <w:t>（</w:t>
      </w:r>
      <w:r w:rsidRPr="00324126">
        <w:rPr>
          <w:rFonts w:ascii="Times New Roman" w:hAnsi="Times New Roman" w:cs="Times New Roman"/>
          <w:lang w:eastAsia="zh-CN"/>
        </w:rPr>
        <w:t>见图</w:t>
      </w:r>
      <w:r w:rsidRPr="00324126">
        <w:rPr>
          <w:rFonts w:ascii="Times New Roman" w:hAnsi="Times New Roman" w:cs="Times New Roman"/>
          <w:lang w:eastAsia="zh-CN"/>
        </w:rPr>
        <w:t>19</w:t>
      </w:r>
      <w:r w:rsidRPr="00324126">
        <w:rPr>
          <w:rFonts w:ascii="Times New Roman" w:hAnsi="Times New Roman" w:cs="Times New Roman"/>
          <w:lang w:eastAsia="zh-CN"/>
        </w:rPr>
        <w:t>和图</w:t>
      </w:r>
      <w:r w:rsidRPr="00324126">
        <w:rPr>
          <w:rFonts w:ascii="Times New Roman" w:hAnsi="Times New Roman" w:cs="Times New Roman"/>
          <w:lang w:eastAsia="zh-CN"/>
        </w:rPr>
        <w:t>20</w:t>
      </w:r>
      <w:r>
        <w:rPr>
          <w:rFonts w:ascii="Times New Roman" w:hAnsi="Times New Roman" w:cs="Times New Roman" w:hint="eastAsia"/>
          <w:lang w:eastAsia="zh-CN"/>
        </w:rPr>
        <w:t>）</w:t>
      </w:r>
      <w:r w:rsidRPr="00324126">
        <w:rPr>
          <w:rFonts w:ascii="Times New Roman" w:hAnsi="Times New Roman" w:cs="Times New Roman"/>
          <w:lang w:eastAsia="zh-CN"/>
        </w:rPr>
        <w:t>。然而，由于</w:t>
      </w:r>
      <w:r>
        <w:rPr>
          <w:rFonts w:ascii="Times New Roman" w:hAnsi="Times New Roman" w:cs="Times New Roman" w:hint="eastAsia"/>
          <w:lang w:eastAsia="zh-CN"/>
        </w:rPr>
        <w:t>保护</w:t>
      </w:r>
      <w:r w:rsidRPr="00324126">
        <w:rPr>
          <w:rFonts w:ascii="Times New Roman" w:hAnsi="Times New Roman" w:cs="Times New Roman"/>
          <w:lang w:eastAsia="zh-CN"/>
        </w:rPr>
        <w:t>行动和</w:t>
      </w:r>
      <w:r>
        <w:rPr>
          <w:rFonts w:ascii="Times New Roman" w:hAnsi="Times New Roman" w:cs="Times New Roman" w:hint="eastAsia"/>
          <w:lang w:eastAsia="zh-CN"/>
        </w:rPr>
        <w:t>保护效果</w:t>
      </w:r>
      <w:r w:rsidRPr="00324126">
        <w:rPr>
          <w:rFonts w:ascii="Times New Roman" w:hAnsi="Times New Roman" w:cs="Times New Roman"/>
          <w:lang w:eastAsia="zh-CN"/>
        </w:rPr>
        <w:t>之间的时间差，以及在获得最新物种评估</w:t>
      </w:r>
      <w:r>
        <w:rPr>
          <w:rFonts w:ascii="Times New Roman" w:hAnsi="Times New Roman" w:cs="Times New Roman" w:hint="eastAsia"/>
          <w:lang w:eastAsia="zh-CN"/>
        </w:rPr>
        <w:t>结果</w:t>
      </w:r>
      <w:r w:rsidRPr="00324126">
        <w:rPr>
          <w:rFonts w:ascii="Times New Roman" w:hAnsi="Times New Roman" w:cs="Times New Roman"/>
          <w:lang w:eastAsia="zh-CN"/>
        </w:rPr>
        <w:t>方面的</w:t>
      </w:r>
      <w:r>
        <w:rPr>
          <w:rFonts w:ascii="Times New Roman" w:hAnsi="Times New Roman" w:cs="Times New Roman" w:hint="eastAsia"/>
          <w:lang w:eastAsia="zh-CN"/>
        </w:rPr>
        <w:t>延迟</w:t>
      </w:r>
      <w:r w:rsidRPr="00324126">
        <w:rPr>
          <w:rFonts w:ascii="Times New Roman" w:hAnsi="Times New Roman" w:cs="Times New Roman"/>
          <w:lang w:eastAsia="zh-CN"/>
        </w:rPr>
        <w:t>，在短期内不太可能察觉缔约方最近采取的行动</w:t>
      </w:r>
      <w:r>
        <w:rPr>
          <w:rFonts w:ascii="Times New Roman" w:hAnsi="Times New Roman" w:cs="Times New Roman" w:hint="eastAsia"/>
          <w:lang w:eastAsia="zh-CN"/>
        </w:rPr>
        <w:t>所</w:t>
      </w:r>
      <w:r w:rsidRPr="00324126">
        <w:rPr>
          <w:rFonts w:ascii="Times New Roman" w:hAnsi="Times New Roman" w:cs="Times New Roman"/>
          <w:lang w:eastAsia="zh-CN"/>
        </w:rPr>
        <w:t>导致的趋势逆转</w:t>
      </w:r>
      <w:r w:rsidRPr="00324126">
        <w:rPr>
          <w:rFonts w:ascii="Times New Roman" w:hAnsi="Times New Roman" w:cs="Times New Roman"/>
          <w:lang w:eastAsia="zh-CN"/>
        </w:rPr>
        <w:t xml:space="preserve"> </w:t>
      </w:r>
      <w:r>
        <w:rPr>
          <w:rFonts w:ascii="Times New Roman" w:hAnsi="Times New Roman" w:cs="Times New Roman" w:hint="eastAsia"/>
          <w:lang w:eastAsia="zh-CN"/>
        </w:rPr>
        <w:t>（</w:t>
      </w:r>
      <w:r w:rsidRPr="00324126">
        <w:rPr>
          <w:rFonts w:ascii="Times New Roman" w:hAnsi="Times New Roman" w:cs="Times New Roman"/>
          <w:lang w:eastAsia="zh-CN"/>
        </w:rPr>
        <w:t>另见第</w:t>
      </w:r>
      <w:r>
        <w:rPr>
          <w:rFonts w:ascii="Times New Roman" w:hAnsi="Times New Roman" w:cs="Times New Roman" w:hint="eastAsia"/>
          <w:lang w:eastAsia="zh-CN"/>
        </w:rPr>
        <w:t>一</w:t>
      </w:r>
      <w:r>
        <w:rPr>
          <w:rFonts w:ascii="Times New Roman" w:hAnsi="Times New Roman" w:cs="Times New Roman" w:hint="eastAsia"/>
          <w:lang w:eastAsia="zh-CN"/>
        </w:rPr>
        <w:t>.A</w:t>
      </w:r>
      <w:r w:rsidRPr="00324126">
        <w:rPr>
          <w:rFonts w:ascii="Times New Roman" w:hAnsi="Times New Roman" w:cs="Times New Roman"/>
          <w:lang w:eastAsia="zh-CN"/>
        </w:rPr>
        <w:t>节</w:t>
      </w:r>
      <w:r>
        <w:rPr>
          <w:rFonts w:ascii="Times New Roman" w:hAnsi="Times New Roman" w:cs="Times New Roman" w:hint="eastAsia"/>
          <w:lang w:eastAsia="zh-CN"/>
        </w:rPr>
        <w:t>和图</w:t>
      </w:r>
      <w:r>
        <w:rPr>
          <w:rFonts w:ascii="Times New Roman" w:hAnsi="Times New Roman" w:cs="Times New Roman" w:hint="eastAsia"/>
          <w:lang w:eastAsia="zh-CN"/>
        </w:rPr>
        <w:t>6</w:t>
      </w:r>
      <w:r w:rsidRPr="00324126">
        <w:rPr>
          <w:rFonts w:ascii="Times New Roman" w:hAnsi="Times New Roman" w:cs="Times New Roman"/>
          <w:lang w:eastAsia="zh-CN"/>
        </w:rPr>
        <w:t>)</w:t>
      </w:r>
      <w:r w:rsidRPr="00324126">
        <w:rPr>
          <w:rFonts w:ascii="Times New Roman" w:hAnsi="Times New Roman" w:cs="Times New Roman"/>
          <w:lang w:eastAsia="zh-CN"/>
        </w:rPr>
        <w:t>。虽然缔约方</w:t>
      </w:r>
      <w:r>
        <w:rPr>
          <w:rFonts w:ascii="Times New Roman" w:hAnsi="Times New Roman" w:cs="Times New Roman" w:hint="eastAsia"/>
          <w:lang w:eastAsia="zh-CN"/>
        </w:rPr>
        <w:t>提交的</w:t>
      </w:r>
      <w:r w:rsidRPr="00324126">
        <w:rPr>
          <w:rFonts w:ascii="Times New Roman" w:hAnsi="Times New Roman" w:cs="Times New Roman"/>
          <w:lang w:eastAsia="zh-CN"/>
        </w:rPr>
        <w:t>标题指标</w:t>
      </w:r>
      <w:r w:rsidRPr="00324126">
        <w:rPr>
          <w:rFonts w:ascii="Times New Roman" w:hAnsi="Times New Roman" w:cs="Times New Roman"/>
          <w:lang w:eastAsia="zh-CN"/>
        </w:rPr>
        <w:t>A.4</w:t>
      </w:r>
      <w:r>
        <w:rPr>
          <w:rFonts w:ascii="Times New Roman" w:hAnsi="Times New Roman" w:cs="Times New Roman" w:hint="eastAsia"/>
          <w:lang w:eastAsia="zh-CN"/>
        </w:rPr>
        <w:t>（</w:t>
      </w:r>
      <w:r w:rsidRPr="00DC5E8C">
        <w:rPr>
          <w:rFonts w:ascii="Times New Roman" w:hAnsi="Times New Roman" w:cs="Times New Roman" w:hint="eastAsia"/>
          <w:lang w:eastAsia="zh-CN"/>
        </w:rPr>
        <w:t>物种内有效种群规模大于</w:t>
      </w:r>
      <w:r w:rsidRPr="00DC5E8C">
        <w:rPr>
          <w:rFonts w:ascii="Times New Roman" w:hAnsi="Times New Roman" w:cs="Times New Roman"/>
          <w:lang w:eastAsia="zh-CN"/>
        </w:rPr>
        <w:t>500</w:t>
      </w:r>
      <w:r w:rsidRPr="00DC5E8C">
        <w:rPr>
          <w:rFonts w:ascii="Times New Roman" w:hAnsi="Times New Roman" w:cs="Times New Roman" w:hint="eastAsia"/>
          <w:lang w:eastAsia="zh-CN"/>
        </w:rPr>
        <w:t>的种群比例</w:t>
      </w:r>
      <w:r>
        <w:rPr>
          <w:rFonts w:ascii="Times New Roman" w:hAnsi="Times New Roman" w:cs="Times New Roman" w:hint="eastAsia"/>
          <w:lang w:eastAsia="zh-CN"/>
        </w:rPr>
        <w:t>）的</w:t>
      </w:r>
      <w:r w:rsidRPr="00324126">
        <w:rPr>
          <w:rFonts w:ascii="Times New Roman" w:hAnsi="Times New Roman" w:cs="Times New Roman"/>
          <w:lang w:eastAsia="zh-CN"/>
        </w:rPr>
        <w:t>数据过于稀少，</w:t>
      </w:r>
      <w:r>
        <w:rPr>
          <w:rFonts w:ascii="Times New Roman" w:hAnsi="Times New Roman" w:cs="Times New Roman" w:hint="eastAsia"/>
          <w:lang w:eastAsia="zh-CN"/>
        </w:rPr>
        <w:t>无助于</w:t>
      </w:r>
      <w:r w:rsidRPr="00324126">
        <w:rPr>
          <w:rFonts w:ascii="Times New Roman" w:hAnsi="Times New Roman" w:cs="Times New Roman"/>
          <w:lang w:eastAsia="zh-CN"/>
        </w:rPr>
        <w:t>就长期保持遗传多样性的进展</w:t>
      </w:r>
      <w:r>
        <w:rPr>
          <w:rFonts w:ascii="Times New Roman" w:hAnsi="Times New Roman" w:cs="Times New Roman" w:hint="eastAsia"/>
          <w:lang w:eastAsia="zh-CN"/>
        </w:rPr>
        <w:t>情况</w:t>
      </w:r>
      <w:r w:rsidRPr="00324126">
        <w:rPr>
          <w:rFonts w:ascii="Times New Roman" w:hAnsi="Times New Roman" w:cs="Times New Roman"/>
          <w:lang w:eastAsia="zh-CN"/>
        </w:rPr>
        <w:t>得出结论，</w:t>
      </w:r>
      <w:r w:rsidRPr="00324126">
        <w:rPr>
          <w:rFonts w:ascii="Times New Roman" w:hAnsi="Times New Roman" w:cs="Times New Roman"/>
          <w:lang w:eastAsia="zh-CN"/>
        </w:rPr>
        <w:lastRenderedPageBreak/>
        <w:t>但欧洲联盟的</w:t>
      </w:r>
      <w:r>
        <w:rPr>
          <w:rFonts w:ascii="Times New Roman" w:hAnsi="Times New Roman" w:cs="Times New Roman" w:hint="eastAsia"/>
          <w:lang w:eastAsia="zh-CN"/>
        </w:rPr>
        <w:t>生物多样性伙伴关系的</w:t>
      </w:r>
      <w:r w:rsidRPr="00DC5E8C">
        <w:rPr>
          <w:rFonts w:ascii="Times New Roman" w:hAnsi="Times New Roman" w:cs="Times New Roman"/>
          <w:lang w:eastAsia="zh-CN"/>
        </w:rPr>
        <w:t>自然监测遗传指标</w:t>
      </w:r>
      <w:r>
        <w:rPr>
          <w:rFonts w:ascii="Times New Roman" w:hAnsi="Times New Roman" w:cs="Times New Roman" w:hint="eastAsia"/>
          <w:lang w:eastAsia="zh-CN"/>
        </w:rPr>
        <w:t>（</w:t>
      </w:r>
      <w:r>
        <w:rPr>
          <w:rFonts w:ascii="Times New Roman" w:hAnsi="Times New Roman" w:cs="Times New Roman" w:hint="eastAsia"/>
          <w:lang w:eastAsia="zh-CN"/>
        </w:rPr>
        <w:t>GINAMO</w:t>
      </w:r>
      <w:r>
        <w:rPr>
          <w:rFonts w:ascii="Times New Roman" w:hAnsi="Times New Roman" w:cs="Times New Roman" w:hint="eastAsia"/>
          <w:lang w:eastAsia="zh-CN"/>
        </w:rPr>
        <w:t>）</w:t>
      </w:r>
      <w:r w:rsidRPr="00324126">
        <w:rPr>
          <w:rStyle w:val="FootnoteReference"/>
          <w:rFonts w:ascii="Times New Roman" w:hAnsi="Times New Roman" w:cs="Times New Roman"/>
        </w:rPr>
        <w:footnoteReference w:id="45"/>
      </w:r>
      <w:r w:rsidRPr="00324126">
        <w:rPr>
          <w:rFonts w:ascii="Times New Roman" w:hAnsi="Times New Roman" w:cs="Times New Roman"/>
          <w:lang w:eastAsia="zh-CN"/>
        </w:rPr>
        <w:t>等</w:t>
      </w:r>
      <w:r>
        <w:rPr>
          <w:rFonts w:ascii="Times New Roman" w:hAnsi="Times New Roman" w:cs="Times New Roman" w:hint="eastAsia"/>
          <w:lang w:eastAsia="zh-CN"/>
        </w:rPr>
        <w:t>举措</w:t>
      </w:r>
      <w:r w:rsidRPr="00324126">
        <w:rPr>
          <w:rFonts w:ascii="Times New Roman" w:hAnsi="Times New Roman" w:cs="Times New Roman"/>
          <w:lang w:eastAsia="zh-CN"/>
        </w:rPr>
        <w:t>正在支持缔约方</w:t>
      </w:r>
      <w:r>
        <w:rPr>
          <w:rFonts w:ascii="Times New Roman" w:hAnsi="Times New Roman" w:cs="Times New Roman" w:hint="eastAsia"/>
          <w:lang w:eastAsia="zh-CN"/>
        </w:rPr>
        <w:t>实施</w:t>
      </w:r>
      <w:r w:rsidRPr="00324126">
        <w:rPr>
          <w:rFonts w:ascii="Times New Roman" w:hAnsi="Times New Roman" w:cs="Times New Roman"/>
          <w:lang w:eastAsia="zh-CN"/>
        </w:rPr>
        <w:t>这一</w:t>
      </w:r>
      <w:r>
        <w:rPr>
          <w:rFonts w:ascii="Times New Roman" w:hAnsi="Times New Roman" w:cs="Times New Roman" w:hint="eastAsia"/>
          <w:lang w:eastAsia="zh-CN"/>
        </w:rPr>
        <w:t>标题</w:t>
      </w:r>
      <w:r w:rsidRPr="00324126">
        <w:rPr>
          <w:rFonts w:ascii="Times New Roman" w:hAnsi="Times New Roman" w:cs="Times New Roman"/>
          <w:lang w:eastAsia="zh-CN"/>
        </w:rPr>
        <w:t>指标。此外，缔约方有机会扩大其灭绝风险评估的</w:t>
      </w:r>
      <w:r>
        <w:rPr>
          <w:rFonts w:ascii="Times New Roman" w:hAnsi="Times New Roman" w:cs="Times New Roman" w:hint="eastAsia"/>
          <w:lang w:eastAsia="zh-CN"/>
        </w:rPr>
        <w:t>类型</w:t>
      </w:r>
      <w:r w:rsidRPr="00324126">
        <w:rPr>
          <w:rFonts w:ascii="Times New Roman" w:hAnsi="Times New Roman" w:cs="Times New Roman"/>
          <w:lang w:eastAsia="zh-CN"/>
        </w:rPr>
        <w:t>覆盖面，并利用这些评估来</w:t>
      </w:r>
      <w:r>
        <w:rPr>
          <w:rFonts w:ascii="Times New Roman" w:hAnsi="Times New Roman" w:cs="Times New Roman" w:hint="eastAsia"/>
          <w:lang w:eastAsia="zh-CN"/>
        </w:rPr>
        <w:t>进行</w:t>
      </w:r>
      <w:r w:rsidRPr="00324126">
        <w:rPr>
          <w:rFonts w:ascii="Times New Roman" w:hAnsi="Times New Roman" w:cs="Times New Roman"/>
          <w:lang w:eastAsia="zh-CN"/>
        </w:rPr>
        <w:t>遗传多样性</w:t>
      </w:r>
      <w:r>
        <w:rPr>
          <w:rFonts w:ascii="Times New Roman" w:hAnsi="Times New Roman" w:cs="Times New Roman" w:hint="eastAsia"/>
          <w:lang w:eastAsia="zh-CN"/>
        </w:rPr>
        <w:t>评估（</w:t>
      </w:r>
      <w:r w:rsidRPr="003704E0">
        <w:rPr>
          <w:rFonts w:ascii="Times New Roman" w:hAnsi="Times New Roman" w:cs="Times New Roman"/>
          <w:lang w:eastAsia="zh-CN"/>
        </w:rPr>
        <w:t>Khorngton and others, 2026</w:t>
      </w:r>
      <w:r>
        <w:rPr>
          <w:rFonts w:ascii="Times New Roman" w:hAnsi="Times New Roman" w:cs="Times New Roman" w:hint="eastAsia"/>
          <w:lang w:eastAsia="zh-CN"/>
        </w:rPr>
        <w:t>）</w:t>
      </w:r>
      <w:r w:rsidRPr="00324126">
        <w:rPr>
          <w:rFonts w:ascii="Times New Roman" w:hAnsi="Times New Roman" w:cs="Times New Roman"/>
          <w:lang w:eastAsia="zh-CN"/>
        </w:rPr>
        <w:t>，从而帮助</w:t>
      </w:r>
      <w:r>
        <w:rPr>
          <w:rFonts w:ascii="Times New Roman" w:hAnsi="Times New Roman" w:cs="Times New Roman" w:hint="eastAsia"/>
          <w:lang w:eastAsia="zh-CN"/>
        </w:rPr>
        <w:t>提供信息，用于在</w:t>
      </w:r>
      <w:r w:rsidRPr="00324126">
        <w:rPr>
          <w:rFonts w:ascii="Times New Roman" w:hAnsi="Times New Roman" w:cs="Times New Roman"/>
          <w:lang w:eastAsia="zh-CN"/>
        </w:rPr>
        <w:t>实现</w:t>
      </w:r>
      <w:r w:rsidRPr="00324126">
        <w:rPr>
          <w:rFonts w:ascii="Times New Roman" w:hAnsi="Times New Roman" w:cs="Times New Roman"/>
          <w:lang w:eastAsia="zh-CN"/>
        </w:rPr>
        <w:t>2050</w:t>
      </w:r>
      <w:r w:rsidRPr="00324126">
        <w:rPr>
          <w:rFonts w:ascii="Times New Roman" w:hAnsi="Times New Roman" w:cs="Times New Roman"/>
          <w:lang w:eastAsia="zh-CN"/>
        </w:rPr>
        <w:t>年</w:t>
      </w:r>
      <w:r>
        <w:rPr>
          <w:rFonts w:ascii="Times New Roman" w:hAnsi="Times New Roman" w:cs="Times New Roman" w:hint="eastAsia"/>
          <w:lang w:eastAsia="zh-CN"/>
        </w:rPr>
        <w:t>长期</w:t>
      </w:r>
      <w:r w:rsidRPr="00324126">
        <w:rPr>
          <w:rFonts w:ascii="Times New Roman" w:hAnsi="Times New Roman" w:cs="Times New Roman"/>
          <w:lang w:eastAsia="zh-CN"/>
        </w:rPr>
        <w:t>目标</w:t>
      </w:r>
      <w:r>
        <w:rPr>
          <w:rFonts w:ascii="Times New Roman" w:hAnsi="Times New Roman" w:cs="Times New Roman" w:hint="eastAsia"/>
          <w:lang w:eastAsia="zh-CN"/>
        </w:rPr>
        <w:t>方面取得</w:t>
      </w:r>
      <w:r w:rsidRPr="00324126">
        <w:rPr>
          <w:rFonts w:ascii="Times New Roman" w:hAnsi="Times New Roman" w:cs="Times New Roman"/>
          <w:lang w:eastAsia="zh-CN"/>
        </w:rPr>
        <w:t>进展。</w:t>
      </w:r>
    </w:p>
    <w:p w14:paraId="2D345AFF"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由于标题指标</w:t>
      </w:r>
      <w:r w:rsidRPr="00324126">
        <w:rPr>
          <w:rFonts w:ascii="Times New Roman" w:hAnsi="Times New Roman" w:cs="Times New Roman"/>
          <w:lang w:eastAsia="zh-CN"/>
        </w:rPr>
        <w:t>A.3</w:t>
      </w:r>
      <w:r w:rsidRPr="00324126">
        <w:rPr>
          <w:rFonts w:ascii="Times New Roman" w:hAnsi="Times New Roman" w:cs="Times New Roman"/>
          <w:lang w:eastAsia="zh-CN"/>
        </w:rPr>
        <w:t>和</w:t>
      </w:r>
      <w:r w:rsidRPr="00324126">
        <w:rPr>
          <w:rFonts w:ascii="Times New Roman" w:hAnsi="Times New Roman" w:cs="Times New Roman"/>
          <w:lang w:eastAsia="zh-CN"/>
        </w:rPr>
        <w:t>A.4</w:t>
      </w:r>
      <w:r w:rsidRPr="00324126">
        <w:rPr>
          <w:rFonts w:ascii="Times New Roman" w:hAnsi="Times New Roman" w:cs="Times New Roman"/>
          <w:lang w:eastAsia="zh-CN"/>
        </w:rPr>
        <w:t>也监测</w:t>
      </w:r>
      <w:r>
        <w:rPr>
          <w:rFonts w:ascii="Times New Roman" w:hAnsi="Times New Roman" w:cs="Times New Roman" w:hint="eastAsia"/>
          <w:lang w:eastAsia="zh-CN"/>
        </w:rPr>
        <w:t>《昆蒙</w:t>
      </w:r>
      <w:r w:rsidRPr="00324126">
        <w:rPr>
          <w:rFonts w:ascii="Times New Roman" w:hAnsi="Times New Roman" w:cs="Times New Roman"/>
          <w:lang w:eastAsia="zh-CN"/>
        </w:rPr>
        <w:t>框架</w:t>
      </w:r>
      <w:r>
        <w:rPr>
          <w:rFonts w:ascii="Times New Roman" w:hAnsi="Times New Roman" w:cs="Times New Roman" w:hint="eastAsia"/>
          <w:lang w:eastAsia="zh-CN"/>
        </w:rPr>
        <w:t>》行动</w:t>
      </w:r>
      <w:r w:rsidRPr="00324126">
        <w:rPr>
          <w:rFonts w:ascii="Times New Roman" w:hAnsi="Times New Roman" w:cs="Times New Roman"/>
          <w:lang w:eastAsia="zh-CN"/>
        </w:rPr>
        <w:t>目标</w:t>
      </w:r>
      <w:r w:rsidRPr="00324126">
        <w:rPr>
          <w:rFonts w:ascii="Times New Roman" w:hAnsi="Times New Roman" w:cs="Times New Roman"/>
          <w:lang w:eastAsia="zh-CN"/>
        </w:rPr>
        <w:t>4</w:t>
      </w:r>
      <w:r w:rsidRPr="00324126">
        <w:rPr>
          <w:rFonts w:ascii="Times New Roman" w:hAnsi="Times New Roman" w:cs="Times New Roman"/>
          <w:lang w:eastAsia="zh-CN"/>
        </w:rPr>
        <w:t>的</w:t>
      </w:r>
      <w:r>
        <w:rPr>
          <w:rFonts w:ascii="Times New Roman" w:hAnsi="Times New Roman" w:cs="Times New Roman" w:hint="eastAsia"/>
          <w:lang w:eastAsia="zh-CN"/>
        </w:rPr>
        <w:t>实现进度</w:t>
      </w:r>
      <w:r w:rsidRPr="00324126">
        <w:rPr>
          <w:rFonts w:ascii="Times New Roman" w:hAnsi="Times New Roman" w:cs="Times New Roman"/>
          <w:lang w:eastAsia="zh-CN"/>
        </w:rPr>
        <w:t>，因此全球报告在第二</w:t>
      </w:r>
      <w:r>
        <w:rPr>
          <w:rFonts w:ascii="Times New Roman" w:hAnsi="Times New Roman" w:cs="Times New Roman" w:hint="eastAsia"/>
          <w:lang w:eastAsia="zh-CN"/>
        </w:rPr>
        <w:t>.B</w:t>
      </w:r>
      <w:r w:rsidRPr="00324126">
        <w:rPr>
          <w:rFonts w:ascii="Times New Roman" w:hAnsi="Times New Roman" w:cs="Times New Roman"/>
          <w:lang w:eastAsia="zh-CN"/>
        </w:rPr>
        <w:t>节</w:t>
      </w:r>
      <w:r>
        <w:rPr>
          <w:rFonts w:ascii="Times New Roman" w:hAnsi="Times New Roman" w:cs="Times New Roman" w:hint="eastAsia"/>
          <w:lang w:eastAsia="zh-CN"/>
        </w:rPr>
        <w:t>就其做了</w:t>
      </w:r>
      <w:r w:rsidRPr="00324126">
        <w:rPr>
          <w:rFonts w:ascii="Times New Roman" w:hAnsi="Times New Roman" w:cs="Times New Roman"/>
          <w:lang w:eastAsia="zh-CN"/>
        </w:rPr>
        <w:t>进一步讨论。</w:t>
      </w:r>
    </w:p>
    <w:p w14:paraId="4C93A46E" w14:textId="77777777" w:rsidR="00C57CCA" w:rsidRPr="00324126" w:rsidRDefault="00C57CCA" w:rsidP="005B3D82">
      <w:pPr>
        <w:jc w:val="both"/>
        <w:rPr>
          <w:rFonts w:ascii="Times New Roman" w:hAnsi="Times New Roman" w:cs="Times New Roman"/>
          <w:lang w:eastAsia="zh-CN"/>
        </w:rPr>
      </w:pPr>
    </w:p>
    <w:p w14:paraId="5717E7DA" w14:textId="77777777" w:rsidR="00C57CCA" w:rsidRPr="00324126" w:rsidRDefault="00C57CCA" w:rsidP="006463AE">
      <w:pPr>
        <w:keepNext/>
        <w:jc w:val="both"/>
        <w:rPr>
          <w:rFonts w:ascii="Times New Roman" w:hAnsi="Times New Roman" w:cs="Times New Roman"/>
          <w:sz w:val="20"/>
          <w:szCs w:val="20"/>
          <w:lang w:eastAsia="zh-CN"/>
        </w:rPr>
      </w:pPr>
      <w:r w:rsidRPr="00324126">
        <w:rPr>
          <w:rFonts w:ascii="Times New Roman" w:hAnsi="Times New Roman" w:cs="Times New Roman"/>
          <w:sz w:val="20"/>
          <w:szCs w:val="20"/>
          <w:lang w:eastAsia="zh-CN"/>
        </w:rPr>
        <w:t>图</w:t>
      </w:r>
      <w:r w:rsidRPr="00324126">
        <w:rPr>
          <w:rFonts w:ascii="Times New Roman" w:hAnsi="Times New Roman" w:cs="Times New Roman"/>
          <w:sz w:val="20"/>
          <w:szCs w:val="20"/>
          <w:lang w:eastAsia="zh-CN"/>
        </w:rPr>
        <w:t>98</w:t>
      </w:r>
    </w:p>
    <w:p w14:paraId="4B267282" w14:textId="77777777" w:rsidR="00C57CCA" w:rsidRPr="00324126" w:rsidRDefault="00C57CCA" w:rsidP="006463AE">
      <w:pPr>
        <w:keepNext/>
        <w:jc w:val="both"/>
        <w:rPr>
          <w:lang w:eastAsia="zh-CN"/>
        </w:rPr>
      </w:pPr>
      <w:r w:rsidRPr="00324126">
        <w:rPr>
          <w:rStyle w:val="normaltextrun"/>
          <w:rFonts w:ascii="Times New Roman" w:hAnsi="Times New Roman" w:cs="Times New Roman"/>
          <w:b/>
          <w:bCs/>
          <w:sz w:val="20"/>
          <w:szCs w:val="20"/>
          <w:lang w:eastAsia="zh-CN"/>
        </w:rPr>
        <w:t>标题指标</w:t>
      </w:r>
      <w:r w:rsidRPr="00324126">
        <w:rPr>
          <w:rStyle w:val="normaltextrun"/>
          <w:rFonts w:ascii="Times New Roman" w:hAnsi="Times New Roman" w:cs="Times New Roman"/>
          <w:b/>
          <w:bCs/>
          <w:sz w:val="20"/>
          <w:szCs w:val="20"/>
          <w:lang w:eastAsia="zh-CN"/>
        </w:rPr>
        <w:t>A.1</w:t>
      </w:r>
      <w:r>
        <w:rPr>
          <w:rStyle w:val="normaltextrun"/>
          <w:rFonts w:ascii="Times New Roman" w:hAnsi="Times New Roman" w:cs="Times New Roman" w:hint="eastAsia"/>
          <w:b/>
          <w:bCs/>
          <w:sz w:val="20"/>
          <w:szCs w:val="20"/>
          <w:lang w:eastAsia="zh-CN"/>
        </w:rPr>
        <w:t>：</w:t>
      </w:r>
      <w:r w:rsidRPr="00324126">
        <w:rPr>
          <w:rStyle w:val="normaltextrun"/>
          <w:rFonts w:ascii="Times New Roman" w:hAnsi="Times New Roman" w:cs="Times New Roman"/>
          <w:b/>
          <w:bCs/>
          <w:sz w:val="20"/>
          <w:szCs w:val="20"/>
          <w:lang w:eastAsia="zh-CN"/>
        </w:rPr>
        <w:t>生态系统红色</w:t>
      </w:r>
      <w:r>
        <w:rPr>
          <w:rStyle w:val="normaltextrun"/>
          <w:rFonts w:ascii="Times New Roman" w:hAnsi="Times New Roman" w:cs="Times New Roman" w:hint="eastAsia"/>
          <w:b/>
          <w:bCs/>
          <w:sz w:val="20"/>
          <w:szCs w:val="20"/>
          <w:lang w:eastAsia="zh-CN"/>
        </w:rPr>
        <w:t>名录</w:t>
      </w:r>
    </w:p>
    <w:p w14:paraId="1D03B6AD" w14:textId="77777777" w:rsidR="00C57CCA" w:rsidRPr="00324126" w:rsidRDefault="00C57CCA" w:rsidP="005B3D82">
      <w:pPr>
        <w:pStyle w:val="paragraph"/>
        <w:spacing w:before="0" w:beforeAutospacing="0" w:after="0" w:afterAutospacing="0"/>
        <w:jc w:val="both"/>
        <w:textAlignment w:val="baseline"/>
        <w:rPr>
          <w:rStyle w:val="normaltextrun"/>
          <w:rFonts w:eastAsia="SimSun"/>
          <w:lang w:val="en-GB"/>
        </w:rPr>
      </w:pPr>
      <w:r w:rsidRPr="00324126">
        <w:rPr>
          <w:rFonts w:eastAsia="SimSun"/>
          <w:noProof/>
          <w:lang w:val="en-GB"/>
          <w14:ligatures w14:val="standardContextual"/>
        </w:rPr>
        <w:drawing>
          <wp:inline distT="0" distB="0" distL="0" distR="0" wp14:anchorId="76F98776" wp14:editId="5DCEA50D">
            <wp:extent cx="5731510" cy="3223895"/>
            <wp:effectExtent l="0" t="0" r="0" b="1905"/>
            <wp:docPr id="16256134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613498" name="Picture 1625613498"/>
                    <pic:cNvPicPr/>
                  </pic:nvPicPr>
                  <pic:blipFill>
                    <a:blip r:embed="rId200"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3283CF55" w14:textId="77777777" w:rsidR="00C57CCA" w:rsidRPr="009C050B" w:rsidRDefault="00C57CCA" w:rsidP="005B3D82">
      <w:pPr>
        <w:pStyle w:val="Caption"/>
        <w:jc w:val="both"/>
        <w:rPr>
          <w:rStyle w:val="eop"/>
          <w:rFonts w:ascii="Times New Roman" w:eastAsia="SimSun" w:hAnsi="Times New Roman" w:cs="Times New Roman"/>
          <w:i w:val="0"/>
          <w:iCs w:val="0"/>
        </w:rPr>
      </w:pPr>
      <w:r w:rsidRPr="009C050B">
        <w:rPr>
          <w:rStyle w:val="normaltextrun"/>
          <w:rFonts w:ascii="KaiTi" w:eastAsia="KaiTi" w:hAnsi="KaiTi" w:cs="Times New Roman"/>
          <w:i w:val="0"/>
          <w:iCs w:val="0"/>
        </w:rPr>
        <w:t>注</w:t>
      </w:r>
      <w:r w:rsidRPr="009C050B">
        <w:rPr>
          <w:rStyle w:val="normaltextrun"/>
          <w:rFonts w:ascii="KaiTi" w:eastAsia="KaiTi" w:hAnsi="KaiTi" w:cs="Times New Roman" w:hint="eastAsia"/>
          <w:i w:val="0"/>
          <w:iCs w:val="0"/>
          <w:lang w:eastAsia="zh-CN"/>
        </w:rPr>
        <w:t>：</w:t>
      </w:r>
      <w:r>
        <w:rPr>
          <w:rStyle w:val="normaltextrun"/>
          <w:rFonts w:ascii="Times New Roman" w:eastAsia="SimSun" w:hAnsi="Times New Roman" w:cs="Times New Roman" w:hint="eastAsia"/>
          <w:i w:val="0"/>
          <w:iCs w:val="0"/>
          <w:lang w:eastAsia="zh-CN"/>
        </w:rPr>
        <w:t>由于</w:t>
      </w:r>
      <w:r w:rsidRPr="009C050B">
        <w:rPr>
          <w:rStyle w:val="normaltextrun"/>
          <w:rFonts w:ascii="Times New Roman" w:eastAsia="SimSun" w:hAnsi="Times New Roman" w:cs="Times New Roman"/>
          <w:i w:val="0"/>
          <w:iCs w:val="0"/>
        </w:rPr>
        <w:t>只有三个缔约方提供了时间序列</w:t>
      </w:r>
      <w:r>
        <w:rPr>
          <w:rStyle w:val="normaltextrun"/>
          <w:rFonts w:ascii="Times New Roman" w:eastAsia="SimSun" w:hAnsi="Times New Roman" w:cs="Times New Roman" w:hint="eastAsia"/>
          <w:i w:val="0"/>
          <w:iCs w:val="0"/>
          <w:lang w:eastAsia="zh-CN"/>
        </w:rPr>
        <w:t>，因此</w:t>
      </w:r>
      <w:r w:rsidRPr="009C050B">
        <w:rPr>
          <w:rStyle w:val="normaltextrun"/>
          <w:rFonts w:ascii="Times New Roman" w:eastAsia="SimSun" w:hAnsi="Times New Roman" w:cs="Times New Roman"/>
          <w:i w:val="0"/>
          <w:iCs w:val="0"/>
        </w:rPr>
        <w:t>只</w:t>
      </w:r>
      <w:r>
        <w:rPr>
          <w:rStyle w:val="normaltextrun"/>
          <w:rFonts w:ascii="Times New Roman" w:eastAsia="SimSun" w:hAnsi="Times New Roman" w:cs="Times New Roman" w:hint="eastAsia"/>
          <w:i w:val="0"/>
          <w:iCs w:val="0"/>
          <w:lang w:eastAsia="zh-CN"/>
        </w:rPr>
        <w:t>列出了</w:t>
      </w:r>
      <w:r w:rsidRPr="009C050B">
        <w:rPr>
          <w:rStyle w:val="normaltextrun"/>
          <w:rFonts w:ascii="Times New Roman" w:eastAsia="SimSun" w:hAnsi="Times New Roman" w:cs="Times New Roman"/>
          <w:i w:val="0"/>
          <w:iCs w:val="0"/>
        </w:rPr>
        <w:t>一个数据点</w:t>
      </w:r>
      <w:r>
        <w:rPr>
          <w:rStyle w:val="normaltextrun"/>
          <w:rFonts w:ascii="Times New Roman" w:eastAsia="SimSun" w:hAnsi="Times New Roman" w:cs="Times New Roman" w:hint="eastAsia"/>
          <w:i w:val="0"/>
          <w:iCs w:val="0"/>
          <w:lang w:eastAsia="zh-CN"/>
        </w:rPr>
        <w:t>，</w:t>
      </w:r>
      <w:r w:rsidRPr="009C050B">
        <w:rPr>
          <w:rStyle w:val="normaltextrun"/>
          <w:rFonts w:ascii="Times New Roman" w:eastAsia="SimSun" w:hAnsi="Times New Roman" w:cs="Times New Roman"/>
          <w:i w:val="0"/>
          <w:iCs w:val="0"/>
        </w:rPr>
        <w:t>汇总了提交的所有生态系统</w:t>
      </w:r>
      <w:r>
        <w:rPr>
          <w:rStyle w:val="normaltextrun"/>
          <w:rFonts w:ascii="Times New Roman" w:eastAsia="SimSun" w:hAnsi="Times New Roman" w:cs="Times New Roman"/>
          <w:i w:val="0"/>
          <w:iCs w:val="0"/>
        </w:rPr>
        <w:t>红色名录</w:t>
      </w:r>
      <w:r>
        <w:rPr>
          <w:rStyle w:val="normaltextrun"/>
          <w:rFonts w:ascii="Times New Roman" w:eastAsia="SimSun" w:hAnsi="Times New Roman" w:cs="Times New Roman" w:hint="eastAsia"/>
          <w:i w:val="0"/>
          <w:iCs w:val="0"/>
          <w:lang w:eastAsia="zh-CN"/>
        </w:rPr>
        <w:t>（</w:t>
      </w:r>
      <w:r w:rsidRPr="009C050B">
        <w:rPr>
          <w:rStyle w:val="normaltextrun"/>
          <w:rFonts w:ascii="Times New Roman" w:eastAsia="SimSun" w:hAnsi="Times New Roman" w:cs="Times New Roman"/>
          <w:i w:val="0"/>
          <w:iCs w:val="0"/>
        </w:rPr>
        <w:t>RLE</w:t>
      </w:r>
      <w:r>
        <w:rPr>
          <w:rStyle w:val="normaltextrun"/>
          <w:rFonts w:ascii="Times New Roman" w:eastAsia="SimSun" w:hAnsi="Times New Roman" w:cs="Times New Roman" w:hint="eastAsia"/>
          <w:i w:val="0"/>
          <w:iCs w:val="0"/>
          <w:lang w:eastAsia="zh-CN"/>
        </w:rPr>
        <w:t>）</w:t>
      </w:r>
      <w:r w:rsidRPr="009C050B">
        <w:rPr>
          <w:rStyle w:val="normaltextrun"/>
          <w:rFonts w:ascii="Times New Roman" w:eastAsia="SimSun" w:hAnsi="Times New Roman" w:cs="Times New Roman"/>
          <w:i w:val="0"/>
          <w:iCs w:val="0"/>
        </w:rPr>
        <w:t>值。</w:t>
      </w:r>
      <w:r>
        <w:rPr>
          <w:rStyle w:val="normaltextrun"/>
          <w:rFonts w:ascii="Times New Roman" w:eastAsia="SimSun" w:hAnsi="Times New Roman" w:cs="Times New Roman" w:hint="eastAsia"/>
          <w:i w:val="0"/>
          <w:iCs w:val="0"/>
          <w:lang w:eastAsia="zh-CN"/>
        </w:rPr>
        <w:t>图中</w:t>
      </w:r>
      <w:r w:rsidRPr="009C050B">
        <w:rPr>
          <w:rStyle w:val="normaltextrun"/>
          <w:rFonts w:ascii="Times New Roman" w:eastAsia="SimSun" w:hAnsi="Times New Roman" w:cs="Times New Roman"/>
          <w:i w:val="0"/>
          <w:iCs w:val="0"/>
        </w:rPr>
        <w:t>显示的是所有提交</w:t>
      </w:r>
      <w:r>
        <w:rPr>
          <w:rStyle w:val="normaltextrun"/>
          <w:rFonts w:ascii="Times New Roman" w:eastAsia="SimSun" w:hAnsi="Times New Roman" w:cs="Times New Roman" w:hint="eastAsia"/>
          <w:i w:val="0"/>
          <w:iCs w:val="0"/>
          <w:lang w:eastAsia="zh-CN"/>
        </w:rPr>
        <w:t>了时间序列的缔约</w:t>
      </w:r>
      <w:r w:rsidRPr="009C050B">
        <w:rPr>
          <w:rStyle w:val="normaltextrun"/>
          <w:rFonts w:ascii="Times New Roman" w:eastAsia="SimSun" w:hAnsi="Times New Roman" w:cs="Times New Roman"/>
          <w:i w:val="0"/>
          <w:iCs w:val="0"/>
        </w:rPr>
        <w:t>方的</w:t>
      </w:r>
      <w:r>
        <w:rPr>
          <w:rStyle w:val="normaltextrun"/>
          <w:rFonts w:ascii="Times New Roman" w:eastAsia="SimSun" w:hAnsi="Times New Roman" w:cs="Times New Roman" w:hint="eastAsia"/>
          <w:i w:val="0"/>
          <w:iCs w:val="0"/>
          <w:lang w:eastAsia="zh-CN"/>
        </w:rPr>
        <w:t>平均</w:t>
      </w:r>
      <w:r w:rsidRPr="009C050B">
        <w:rPr>
          <w:rStyle w:val="normaltextrun"/>
          <w:rFonts w:ascii="Times New Roman" w:eastAsia="SimSun" w:hAnsi="Times New Roman" w:cs="Times New Roman"/>
          <w:i w:val="0"/>
          <w:iCs w:val="0"/>
        </w:rPr>
        <w:t>RLE</w:t>
      </w:r>
      <w:r w:rsidRPr="009C050B">
        <w:rPr>
          <w:rStyle w:val="normaltextrun"/>
          <w:rFonts w:ascii="Times New Roman" w:eastAsia="SimSun" w:hAnsi="Times New Roman" w:cs="Times New Roman"/>
          <w:i w:val="0"/>
          <w:iCs w:val="0"/>
        </w:rPr>
        <w:t>值</w:t>
      </w:r>
      <w:r>
        <w:rPr>
          <w:rStyle w:val="normaltextrun"/>
          <w:rFonts w:ascii="Times New Roman" w:eastAsia="SimSun" w:hAnsi="Times New Roman" w:cs="Times New Roman" w:hint="eastAsia"/>
          <w:i w:val="0"/>
          <w:iCs w:val="0"/>
          <w:lang w:eastAsia="zh-CN"/>
        </w:rPr>
        <w:t>及其</w:t>
      </w:r>
      <w:r w:rsidRPr="009C050B">
        <w:rPr>
          <w:rStyle w:val="normaltextrun"/>
          <w:rFonts w:ascii="Times New Roman" w:eastAsia="SimSun" w:hAnsi="Times New Roman" w:cs="Times New Roman"/>
          <w:i w:val="0"/>
          <w:iCs w:val="0"/>
        </w:rPr>
        <w:t>范围。条形图</w:t>
      </w:r>
      <w:r>
        <w:rPr>
          <w:rStyle w:val="normaltextrun"/>
          <w:rFonts w:ascii="Times New Roman" w:eastAsia="SimSun" w:hAnsi="Times New Roman" w:cs="Times New Roman" w:hint="eastAsia"/>
          <w:i w:val="0"/>
          <w:iCs w:val="0"/>
          <w:lang w:eastAsia="zh-CN"/>
        </w:rPr>
        <w:t>表明</w:t>
      </w:r>
      <w:r w:rsidRPr="009C050B">
        <w:rPr>
          <w:rStyle w:val="normaltextrun"/>
          <w:rFonts w:ascii="Times New Roman" w:eastAsia="SimSun" w:hAnsi="Times New Roman" w:cs="Times New Roman"/>
          <w:i w:val="0"/>
          <w:iCs w:val="0"/>
        </w:rPr>
        <w:t>了所显示的指标值中包含的缔约方数据的区域分布。图例显示了颜色与区域的关系</w:t>
      </w:r>
      <w:r>
        <w:rPr>
          <w:rStyle w:val="normaltextrun"/>
          <w:rFonts w:ascii="Times New Roman" w:eastAsia="SimSun" w:hAnsi="Times New Roman" w:cs="Times New Roman" w:hint="eastAsia"/>
          <w:i w:val="0"/>
          <w:iCs w:val="0"/>
          <w:lang w:eastAsia="zh-CN"/>
        </w:rPr>
        <w:t>：</w:t>
      </w:r>
      <w:r w:rsidRPr="009C050B">
        <w:rPr>
          <w:rStyle w:val="normaltextrun"/>
          <w:rFonts w:ascii="Times New Roman" w:eastAsia="SimSun" w:hAnsi="Times New Roman" w:cs="Times New Roman"/>
          <w:i w:val="0"/>
          <w:iCs w:val="0"/>
        </w:rPr>
        <w:t>较深的</w:t>
      </w:r>
      <w:r>
        <w:rPr>
          <w:rStyle w:val="normaltextrun"/>
          <w:rFonts w:ascii="Times New Roman" w:eastAsia="SimSun" w:hAnsi="Times New Roman" w:cs="Times New Roman" w:hint="eastAsia"/>
          <w:i w:val="0"/>
          <w:iCs w:val="0"/>
          <w:lang w:eastAsia="zh-CN"/>
        </w:rPr>
        <w:t>颜色表示</w:t>
      </w:r>
      <w:r w:rsidRPr="009C050B">
        <w:rPr>
          <w:rStyle w:val="normaltextrun"/>
          <w:rFonts w:ascii="Times New Roman" w:eastAsia="SimSun" w:hAnsi="Times New Roman" w:cs="Times New Roman"/>
          <w:i w:val="0"/>
          <w:iCs w:val="0"/>
        </w:rPr>
        <w:t>任何区域</w:t>
      </w:r>
      <w:r>
        <w:rPr>
          <w:rStyle w:val="normaltextrun"/>
          <w:rFonts w:ascii="Times New Roman" w:eastAsia="SimSun" w:hAnsi="Times New Roman" w:cs="Times New Roman" w:hint="eastAsia"/>
          <w:i w:val="0"/>
          <w:iCs w:val="0"/>
          <w:lang w:eastAsia="zh-CN"/>
        </w:rPr>
        <w:t>内</w:t>
      </w:r>
      <w:r w:rsidRPr="009C050B">
        <w:rPr>
          <w:rStyle w:val="normaltextrun"/>
          <w:rFonts w:ascii="Times New Roman" w:eastAsia="SimSun" w:hAnsi="Times New Roman" w:cs="Times New Roman"/>
          <w:i w:val="0"/>
          <w:iCs w:val="0"/>
        </w:rPr>
        <w:t>图中</w:t>
      </w:r>
      <w:r>
        <w:rPr>
          <w:rStyle w:val="normaltextrun"/>
          <w:rFonts w:ascii="Times New Roman" w:eastAsia="SimSun" w:hAnsi="Times New Roman" w:cs="Times New Roman" w:hint="eastAsia"/>
          <w:i w:val="0"/>
          <w:iCs w:val="0"/>
          <w:lang w:eastAsia="zh-CN"/>
        </w:rPr>
        <w:t>列入了其</w:t>
      </w:r>
      <w:r w:rsidRPr="009C050B">
        <w:rPr>
          <w:rStyle w:val="normaltextrun"/>
          <w:rFonts w:ascii="Times New Roman" w:eastAsia="SimSun" w:hAnsi="Times New Roman" w:cs="Times New Roman"/>
          <w:i w:val="0"/>
          <w:iCs w:val="0"/>
        </w:rPr>
        <w:t>数据的缔约方</w:t>
      </w:r>
      <w:r>
        <w:rPr>
          <w:rStyle w:val="normaltextrun"/>
          <w:rFonts w:ascii="Times New Roman" w:eastAsia="SimSun" w:hAnsi="Times New Roman" w:cs="Times New Roman" w:hint="eastAsia"/>
          <w:i w:val="0"/>
          <w:iCs w:val="0"/>
          <w:lang w:eastAsia="zh-CN"/>
        </w:rPr>
        <w:t>所占</w:t>
      </w:r>
      <w:r w:rsidRPr="009C050B">
        <w:rPr>
          <w:rStyle w:val="normaltextrun"/>
          <w:rFonts w:ascii="Times New Roman" w:eastAsia="SimSun" w:hAnsi="Times New Roman" w:cs="Times New Roman"/>
          <w:i w:val="0"/>
          <w:iCs w:val="0"/>
        </w:rPr>
        <w:t>比例，较浅的</w:t>
      </w:r>
      <w:r>
        <w:rPr>
          <w:rStyle w:val="normaltextrun"/>
          <w:rFonts w:ascii="Times New Roman" w:eastAsia="SimSun" w:hAnsi="Times New Roman" w:cs="Times New Roman" w:hint="eastAsia"/>
          <w:i w:val="0"/>
          <w:iCs w:val="0"/>
          <w:lang w:eastAsia="zh-CN"/>
        </w:rPr>
        <w:t>颜色表示</w:t>
      </w:r>
      <w:r w:rsidRPr="009C050B">
        <w:rPr>
          <w:rStyle w:val="normaltextrun"/>
          <w:rFonts w:ascii="Times New Roman" w:eastAsia="SimSun" w:hAnsi="Times New Roman" w:cs="Times New Roman"/>
          <w:i w:val="0"/>
          <w:iCs w:val="0"/>
        </w:rPr>
        <w:t>同一区域</w:t>
      </w:r>
      <w:r>
        <w:rPr>
          <w:rStyle w:val="normaltextrun"/>
          <w:rFonts w:ascii="Times New Roman" w:eastAsia="SimSun" w:hAnsi="Times New Roman" w:cs="Times New Roman" w:hint="eastAsia"/>
          <w:i w:val="0"/>
          <w:iCs w:val="0"/>
          <w:lang w:eastAsia="zh-CN"/>
        </w:rPr>
        <w:t>内图中没有列入其</w:t>
      </w:r>
      <w:r w:rsidRPr="009C050B">
        <w:rPr>
          <w:rStyle w:val="normaltextrun"/>
          <w:rFonts w:ascii="Times New Roman" w:eastAsia="SimSun" w:hAnsi="Times New Roman" w:cs="Times New Roman"/>
          <w:i w:val="0"/>
          <w:iCs w:val="0"/>
        </w:rPr>
        <w:t>数据的缔约方</w:t>
      </w:r>
      <w:r>
        <w:rPr>
          <w:rStyle w:val="normaltextrun"/>
          <w:rFonts w:ascii="Times New Roman" w:eastAsia="SimSun" w:hAnsi="Times New Roman" w:cs="Times New Roman" w:hint="eastAsia"/>
          <w:i w:val="0"/>
          <w:iCs w:val="0"/>
          <w:lang w:eastAsia="zh-CN"/>
        </w:rPr>
        <w:t>所占</w:t>
      </w:r>
      <w:r w:rsidRPr="009C050B">
        <w:rPr>
          <w:rStyle w:val="normaltextrun"/>
          <w:rFonts w:ascii="Times New Roman" w:eastAsia="SimSun" w:hAnsi="Times New Roman" w:cs="Times New Roman"/>
          <w:i w:val="0"/>
          <w:iCs w:val="0"/>
        </w:rPr>
        <w:t>比例。</w:t>
      </w:r>
      <w:r>
        <w:rPr>
          <w:rStyle w:val="normaltextrun"/>
          <w:rFonts w:ascii="Times New Roman" w:eastAsia="SimSun" w:hAnsi="Times New Roman" w:cs="Times New Roman" w:hint="eastAsia"/>
          <w:i w:val="0"/>
          <w:iCs w:val="0"/>
          <w:lang w:eastAsia="zh-CN"/>
        </w:rPr>
        <w:t>图中列出</w:t>
      </w:r>
      <w:r w:rsidRPr="009C050B">
        <w:rPr>
          <w:rStyle w:val="normaltextrun"/>
          <w:rFonts w:ascii="Times New Roman" w:eastAsia="SimSun" w:hAnsi="Times New Roman" w:cs="Times New Roman"/>
          <w:i w:val="0"/>
          <w:iCs w:val="0"/>
        </w:rPr>
        <w:t>了来自国家</w:t>
      </w:r>
      <w:r>
        <w:rPr>
          <w:rStyle w:val="normaltextrun"/>
          <w:rFonts w:ascii="Times New Roman" w:eastAsia="SimSun" w:hAnsi="Times New Roman" w:cs="Times New Roman" w:hint="eastAsia"/>
          <w:i w:val="0"/>
          <w:iCs w:val="0"/>
          <w:lang w:eastAsia="zh-CN"/>
        </w:rPr>
        <w:t>所</w:t>
      </w:r>
      <w:r w:rsidRPr="009C050B">
        <w:rPr>
          <w:rStyle w:val="normaltextrun"/>
          <w:rFonts w:ascii="Times New Roman" w:eastAsia="SimSun" w:hAnsi="Times New Roman" w:cs="Times New Roman"/>
          <w:i w:val="0"/>
          <w:iCs w:val="0"/>
        </w:rPr>
        <w:t>提交材料</w:t>
      </w:r>
      <w:r>
        <w:rPr>
          <w:rStyle w:val="normaltextrun"/>
          <w:rFonts w:ascii="Times New Roman" w:eastAsia="SimSun" w:hAnsi="Times New Roman" w:cs="Times New Roman" w:hint="eastAsia"/>
          <w:i w:val="0"/>
          <w:iCs w:val="0"/>
          <w:lang w:eastAsia="zh-CN"/>
        </w:rPr>
        <w:t>（</w:t>
      </w:r>
      <w:r w:rsidRPr="009C050B">
        <w:rPr>
          <w:rStyle w:val="normaltextrun"/>
          <w:rFonts w:ascii="Times New Roman" w:eastAsia="SimSun" w:hAnsi="Times New Roman" w:cs="Times New Roman"/>
          <w:i w:val="0"/>
          <w:iCs w:val="0"/>
        </w:rPr>
        <w:t>上图</w:t>
      </w:r>
      <w:r>
        <w:rPr>
          <w:rStyle w:val="normaltextrun"/>
          <w:rFonts w:ascii="Times New Roman" w:eastAsia="SimSun" w:hAnsi="Times New Roman" w:cs="Times New Roman" w:hint="eastAsia"/>
          <w:i w:val="0"/>
          <w:iCs w:val="0"/>
          <w:lang w:eastAsia="zh-CN"/>
        </w:rPr>
        <w:t>）</w:t>
      </w:r>
      <w:r w:rsidRPr="009C050B">
        <w:rPr>
          <w:rStyle w:val="normaltextrun"/>
          <w:rFonts w:ascii="Times New Roman" w:eastAsia="SimSun" w:hAnsi="Times New Roman" w:cs="Times New Roman"/>
          <w:i w:val="0"/>
          <w:iCs w:val="0"/>
        </w:rPr>
        <w:t>和自然保护联盟</w:t>
      </w:r>
      <w:r>
        <w:rPr>
          <w:rStyle w:val="normaltextrun"/>
          <w:rFonts w:ascii="Times New Roman" w:eastAsia="SimSun" w:hAnsi="Times New Roman" w:cs="Times New Roman" w:hint="eastAsia"/>
          <w:i w:val="0"/>
          <w:iCs w:val="0"/>
          <w:lang w:eastAsia="zh-CN"/>
        </w:rPr>
        <w:t>（</w:t>
      </w:r>
      <w:r w:rsidRPr="009C050B">
        <w:rPr>
          <w:rStyle w:val="normaltextrun"/>
          <w:rFonts w:ascii="Times New Roman" w:eastAsia="SimSun" w:hAnsi="Times New Roman" w:cs="Times New Roman"/>
          <w:i w:val="0"/>
          <w:iCs w:val="0"/>
        </w:rPr>
        <w:t>下图</w:t>
      </w:r>
      <w:r>
        <w:rPr>
          <w:rStyle w:val="normaltextrun"/>
          <w:rFonts w:ascii="Times New Roman" w:eastAsia="SimSun" w:hAnsi="Times New Roman" w:cs="Times New Roman" w:hint="eastAsia"/>
          <w:i w:val="0"/>
          <w:iCs w:val="0"/>
          <w:lang w:eastAsia="zh-CN"/>
        </w:rPr>
        <w:t>）</w:t>
      </w:r>
      <w:r w:rsidRPr="009C050B">
        <w:rPr>
          <w:rStyle w:val="normaltextrun"/>
          <w:rFonts w:ascii="Times New Roman" w:eastAsia="SimSun" w:hAnsi="Times New Roman" w:cs="Times New Roman"/>
          <w:i w:val="0"/>
          <w:iCs w:val="0"/>
        </w:rPr>
        <w:t>的数值。</w:t>
      </w:r>
    </w:p>
    <w:tbl>
      <w:tblPr>
        <w:tblStyle w:val="TableGrid"/>
        <w:tblW w:w="0" w:type="auto"/>
        <w:tblLook w:val="04A0" w:firstRow="1" w:lastRow="0" w:firstColumn="1" w:lastColumn="0" w:noHBand="0" w:noVBand="1"/>
      </w:tblPr>
      <w:tblGrid>
        <w:gridCol w:w="3744"/>
        <w:gridCol w:w="2416"/>
      </w:tblGrid>
      <w:tr w:rsidR="00E64AEC" w:rsidRPr="00E64AEC" w14:paraId="1A7EF9DC" w14:textId="77777777" w:rsidTr="00214F26">
        <w:trPr>
          <w:trHeight w:val="300"/>
        </w:trPr>
        <w:tc>
          <w:tcPr>
            <w:tcW w:w="0" w:type="auto"/>
            <w:gridSpan w:val="2"/>
            <w:tcBorders>
              <w:top w:val="single" w:sz="4" w:space="0" w:color="auto"/>
              <w:left w:val="single" w:sz="4" w:space="0" w:color="auto"/>
              <w:bottom w:val="single" w:sz="4" w:space="0" w:color="auto"/>
              <w:right w:val="single" w:sz="4" w:space="0" w:color="auto"/>
            </w:tcBorders>
          </w:tcPr>
          <w:p w14:paraId="0795D7A8" w14:textId="0DA0CA35" w:rsidR="00E64AEC" w:rsidRPr="00E64AEC" w:rsidRDefault="00E64AEC" w:rsidP="00673637">
            <w:pPr>
              <w:pStyle w:val="p1"/>
              <w:jc w:val="both"/>
              <w:rPr>
                <w:rFonts w:ascii="SimSun" w:eastAsia="SimSun" w:hAnsi="SimSun" w:cs="SimSun"/>
                <w:color w:val="auto"/>
                <w:sz w:val="22"/>
                <w:szCs w:val="22"/>
                <w:lang w:val="en-CA" w:eastAsia="zh-CN"/>
              </w:rPr>
            </w:pPr>
            <w:r w:rsidRPr="00E64AEC">
              <w:rPr>
                <w:color w:val="auto"/>
                <w:sz w:val="22"/>
                <w:szCs w:val="22"/>
                <w:lang w:eastAsia="zh-CN"/>
              </w:rPr>
              <w:t>图</w:t>
            </w:r>
            <w:r w:rsidRPr="00E64AEC">
              <w:rPr>
                <w:color w:val="auto"/>
                <w:sz w:val="22"/>
                <w:szCs w:val="22"/>
                <w:lang w:val="en-US" w:eastAsia="zh-CN"/>
              </w:rPr>
              <w:t xml:space="preserve"> 98</w:t>
            </w:r>
          </w:p>
        </w:tc>
      </w:tr>
      <w:tr w:rsidR="00673637" w:rsidRPr="00673637" w14:paraId="279F81A1"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58A9B2A5" w14:textId="77777777" w:rsidR="00673637" w:rsidRPr="00E64AEC" w:rsidRDefault="00673637" w:rsidP="00673637">
            <w:pPr>
              <w:pStyle w:val="p1"/>
              <w:jc w:val="both"/>
              <w:rPr>
                <w:rFonts w:asciiTheme="minorHAnsi" w:hAnsiTheme="minorHAnsi"/>
                <w:color w:val="auto"/>
                <w:sz w:val="22"/>
                <w:szCs w:val="22"/>
                <w:lang w:val="en-CA" w:eastAsia="zh-CN"/>
              </w:rPr>
            </w:pPr>
            <w:r w:rsidRPr="00E64AEC">
              <w:rPr>
                <w:rFonts w:asciiTheme="minorHAnsi" w:hAnsiTheme="minorHAnsi"/>
                <w:color w:val="auto"/>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40B702E7" w14:textId="237EA179" w:rsidR="00673637" w:rsidRPr="00E64AEC" w:rsidRDefault="0071554A" w:rsidP="00673637">
            <w:pPr>
              <w:pStyle w:val="p1"/>
              <w:jc w:val="both"/>
              <w:rPr>
                <w:color w:val="auto"/>
                <w:sz w:val="22"/>
                <w:szCs w:val="22"/>
                <w:lang w:val="en-CA" w:eastAsia="zh-CN"/>
              </w:rPr>
            </w:pPr>
            <w:r w:rsidRPr="00E64AEC">
              <w:rPr>
                <w:rFonts w:ascii="SimSun" w:eastAsia="SimSun" w:hAnsi="SimSun" w:cs="SimSun"/>
                <w:color w:val="auto"/>
                <w:sz w:val="22"/>
                <w:szCs w:val="22"/>
                <w:lang w:val="en-CA" w:eastAsia="zh-CN"/>
              </w:rPr>
              <w:t>中文</w:t>
            </w:r>
          </w:p>
        </w:tc>
      </w:tr>
      <w:tr w:rsidR="00673637" w:rsidRPr="00673637" w14:paraId="32D3983D"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2D3CB34A" w14:textId="77777777" w:rsidR="00673637" w:rsidRPr="00E64AEC" w:rsidRDefault="00673637" w:rsidP="00673637">
            <w:pPr>
              <w:pStyle w:val="p1"/>
              <w:jc w:val="both"/>
              <w:rPr>
                <w:rFonts w:asciiTheme="minorHAnsi" w:hAnsiTheme="minorHAnsi"/>
                <w:color w:val="auto"/>
                <w:sz w:val="22"/>
                <w:szCs w:val="22"/>
                <w:lang w:val="en-CA" w:eastAsia="zh-CN"/>
              </w:rPr>
            </w:pPr>
            <w:r w:rsidRPr="00E64AEC">
              <w:rPr>
                <w:rFonts w:asciiTheme="minorHAnsi" w:hAnsiTheme="minorHAnsi"/>
                <w:color w:val="auto"/>
                <w:sz w:val="22"/>
                <w:szCs w:val="22"/>
                <w:lang w:val="en-CA" w:eastAsia="zh-CN"/>
              </w:rPr>
              <w:t>National submissions</w:t>
            </w:r>
          </w:p>
        </w:tc>
        <w:tc>
          <w:tcPr>
            <w:tcW w:w="0" w:type="auto"/>
            <w:tcBorders>
              <w:top w:val="single" w:sz="4" w:space="0" w:color="auto"/>
              <w:left w:val="single" w:sz="4" w:space="0" w:color="auto"/>
              <w:bottom w:val="single" w:sz="4" w:space="0" w:color="auto"/>
              <w:right w:val="single" w:sz="4" w:space="0" w:color="auto"/>
            </w:tcBorders>
            <w:hideMark/>
          </w:tcPr>
          <w:p w14:paraId="60AAE891" w14:textId="77777777" w:rsidR="00673637" w:rsidRPr="00E64AEC" w:rsidRDefault="00673637" w:rsidP="00673637">
            <w:pPr>
              <w:pStyle w:val="p1"/>
              <w:jc w:val="both"/>
              <w:rPr>
                <w:color w:val="auto"/>
                <w:sz w:val="22"/>
                <w:szCs w:val="22"/>
                <w:lang w:val="en-CA" w:eastAsia="zh-CN"/>
              </w:rPr>
            </w:pPr>
            <w:r w:rsidRPr="00E64AEC">
              <w:rPr>
                <w:rFonts w:ascii="SimSun" w:eastAsia="SimSun" w:hAnsi="SimSun" w:cs="SimSun"/>
                <w:color w:val="auto"/>
                <w:sz w:val="22"/>
                <w:szCs w:val="22"/>
                <w:lang w:val="en-CA" w:eastAsia="zh-CN"/>
              </w:rPr>
              <w:t>国家提交的材料</w:t>
            </w:r>
          </w:p>
        </w:tc>
      </w:tr>
      <w:tr w:rsidR="00673637" w:rsidRPr="00673637" w14:paraId="5B61077C"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7A843B17" w14:textId="77777777" w:rsidR="00673637" w:rsidRPr="00E64AEC" w:rsidRDefault="00673637" w:rsidP="00673637">
            <w:pPr>
              <w:pStyle w:val="p1"/>
              <w:jc w:val="both"/>
              <w:rPr>
                <w:rFonts w:asciiTheme="minorHAnsi" w:hAnsiTheme="minorHAnsi"/>
                <w:color w:val="auto"/>
                <w:sz w:val="22"/>
                <w:szCs w:val="22"/>
                <w:lang w:val="en-CA" w:eastAsia="zh-CN"/>
              </w:rPr>
            </w:pPr>
            <w:r w:rsidRPr="00E64AEC">
              <w:rPr>
                <w:rFonts w:asciiTheme="minorHAnsi" w:hAnsiTheme="minorHAnsi"/>
                <w:color w:val="auto"/>
                <w:sz w:val="22"/>
                <w:szCs w:val="22"/>
                <w:lang w:val="en-CA" w:eastAsia="zh-CN"/>
              </w:rPr>
              <w:t>Party count: 27</w:t>
            </w:r>
          </w:p>
        </w:tc>
        <w:tc>
          <w:tcPr>
            <w:tcW w:w="0" w:type="auto"/>
            <w:tcBorders>
              <w:top w:val="single" w:sz="4" w:space="0" w:color="auto"/>
              <w:left w:val="single" w:sz="4" w:space="0" w:color="auto"/>
              <w:bottom w:val="single" w:sz="4" w:space="0" w:color="auto"/>
              <w:right w:val="single" w:sz="4" w:space="0" w:color="auto"/>
            </w:tcBorders>
            <w:hideMark/>
          </w:tcPr>
          <w:p w14:paraId="38351397" w14:textId="77777777" w:rsidR="00673637" w:rsidRPr="00E64AEC" w:rsidRDefault="00673637" w:rsidP="00673637">
            <w:pPr>
              <w:pStyle w:val="p1"/>
              <w:jc w:val="both"/>
              <w:rPr>
                <w:color w:val="auto"/>
                <w:sz w:val="22"/>
                <w:szCs w:val="22"/>
                <w:lang w:val="en-CA" w:eastAsia="zh-CN"/>
              </w:rPr>
            </w:pPr>
            <w:r w:rsidRPr="00E64AEC">
              <w:rPr>
                <w:rFonts w:ascii="SimSun" w:eastAsia="SimSun" w:hAnsi="SimSun" w:cs="SimSun"/>
                <w:color w:val="auto"/>
                <w:sz w:val="22"/>
                <w:szCs w:val="22"/>
                <w:lang w:val="en-CA" w:eastAsia="zh-CN"/>
              </w:rPr>
              <w:t>缔约方数目：</w:t>
            </w:r>
            <w:r w:rsidRPr="00E64AEC">
              <w:rPr>
                <w:color w:val="auto"/>
                <w:sz w:val="22"/>
                <w:szCs w:val="22"/>
                <w:lang w:val="en-CA" w:eastAsia="zh-CN"/>
              </w:rPr>
              <w:t>27</w:t>
            </w:r>
          </w:p>
        </w:tc>
      </w:tr>
      <w:tr w:rsidR="00673637" w:rsidRPr="00673637" w14:paraId="0F3AB6DF"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34690FFE" w14:textId="77777777" w:rsidR="00673637" w:rsidRPr="00E64AEC" w:rsidRDefault="00673637" w:rsidP="00673637">
            <w:pPr>
              <w:pStyle w:val="p1"/>
              <w:jc w:val="both"/>
              <w:rPr>
                <w:rFonts w:asciiTheme="minorHAnsi" w:hAnsiTheme="minorHAnsi"/>
                <w:color w:val="auto"/>
                <w:sz w:val="22"/>
                <w:szCs w:val="22"/>
                <w:lang w:val="en-CA" w:eastAsia="zh-CN"/>
              </w:rPr>
            </w:pPr>
            <w:r w:rsidRPr="00E64AEC">
              <w:rPr>
                <w:rFonts w:asciiTheme="minorHAnsi" w:hAnsiTheme="minorHAnsi"/>
                <w:color w:val="auto"/>
                <w:sz w:val="22"/>
                <w:szCs w:val="22"/>
                <w:lang w:val="en-CA" w:eastAsia="zh-CN"/>
              </w:rPr>
              <w:t>Party count by region</w:t>
            </w:r>
          </w:p>
        </w:tc>
        <w:tc>
          <w:tcPr>
            <w:tcW w:w="0" w:type="auto"/>
            <w:tcBorders>
              <w:top w:val="single" w:sz="4" w:space="0" w:color="auto"/>
              <w:left w:val="single" w:sz="4" w:space="0" w:color="auto"/>
              <w:bottom w:val="single" w:sz="4" w:space="0" w:color="auto"/>
              <w:right w:val="single" w:sz="4" w:space="0" w:color="auto"/>
            </w:tcBorders>
            <w:hideMark/>
          </w:tcPr>
          <w:p w14:paraId="6F3E5CD9" w14:textId="77777777" w:rsidR="00673637" w:rsidRPr="00E64AEC" w:rsidRDefault="00673637" w:rsidP="00673637">
            <w:pPr>
              <w:pStyle w:val="p1"/>
              <w:jc w:val="both"/>
              <w:rPr>
                <w:color w:val="auto"/>
                <w:sz w:val="22"/>
                <w:szCs w:val="22"/>
                <w:lang w:val="en-CA" w:eastAsia="zh-CN"/>
              </w:rPr>
            </w:pPr>
            <w:r w:rsidRPr="00E64AEC">
              <w:rPr>
                <w:rFonts w:ascii="SimSun" w:eastAsia="SimSun" w:hAnsi="SimSun" w:cs="SimSun"/>
                <w:color w:val="auto"/>
                <w:sz w:val="22"/>
                <w:szCs w:val="22"/>
                <w:lang w:val="en-CA" w:eastAsia="zh-CN"/>
              </w:rPr>
              <w:t>每个区域的缔约方数目</w:t>
            </w:r>
          </w:p>
        </w:tc>
      </w:tr>
      <w:tr w:rsidR="00673637" w:rsidRPr="00673637" w14:paraId="02270616"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5A864E8B" w14:textId="77777777" w:rsidR="00673637" w:rsidRPr="00E64AEC" w:rsidRDefault="00673637" w:rsidP="00673637">
            <w:pPr>
              <w:pStyle w:val="p1"/>
              <w:jc w:val="both"/>
              <w:rPr>
                <w:rFonts w:asciiTheme="minorHAnsi" w:hAnsiTheme="minorHAnsi"/>
                <w:color w:val="auto"/>
                <w:sz w:val="22"/>
                <w:szCs w:val="22"/>
                <w:lang w:val="en-CA" w:eastAsia="zh-CN"/>
              </w:rPr>
            </w:pPr>
            <w:r w:rsidRPr="00E64AEC">
              <w:rPr>
                <w:rFonts w:asciiTheme="minorHAnsi" w:hAnsiTheme="minorHAnsi"/>
                <w:color w:val="auto"/>
                <w:sz w:val="22"/>
                <w:szCs w:val="22"/>
                <w:lang w:val="en-CA" w:eastAsia="zh-CN"/>
              </w:rPr>
              <w:t>IUCN data</w:t>
            </w:r>
          </w:p>
        </w:tc>
        <w:tc>
          <w:tcPr>
            <w:tcW w:w="0" w:type="auto"/>
            <w:tcBorders>
              <w:top w:val="single" w:sz="4" w:space="0" w:color="auto"/>
              <w:left w:val="single" w:sz="4" w:space="0" w:color="auto"/>
              <w:bottom w:val="single" w:sz="4" w:space="0" w:color="auto"/>
              <w:right w:val="single" w:sz="4" w:space="0" w:color="auto"/>
            </w:tcBorders>
            <w:hideMark/>
          </w:tcPr>
          <w:p w14:paraId="666F03AB" w14:textId="77777777" w:rsidR="00673637" w:rsidRPr="00E64AEC" w:rsidRDefault="00673637" w:rsidP="00673637">
            <w:pPr>
              <w:pStyle w:val="p1"/>
              <w:jc w:val="both"/>
              <w:rPr>
                <w:color w:val="auto"/>
                <w:sz w:val="22"/>
                <w:szCs w:val="22"/>
                <w:lang w:val="en-CA" w:eastAsia="zh-CN"/>
              </w:rPr>
            </w:pPr>
            <w:r w:rsidRPr="00E64AEC">
              <w:rPr>
                <w:rFonts w:ascii="SimSun" w:eastAsia="SimSun" w:hAnsi="SimSun" w:cs="SimSun"/>
                <w:color w:val="auto"/>
                <w:sz w:val="22"/>
                <w:szCs w:val="22"/>
                <w:lang w:val="en-CA" w:eastAsia="zh-CN"/>
              </w:rPr>
              <w:t>自然保护联盟的数据</w:t>
            </w:r>
          </w:p>
        </w:tc>
      </w:tr>
      <w:tr w:rsidR="00673637" w:rsidRPr="00673637" w14:paraId="36D44431"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2E212FDE" w14:textId="77777777" w:rsidR="00673637" w:rsidRPr="00E64AEC" w:rsidRDefault="00673637" w:rsidP="00673637">
            <w:pPr>
              <w:pStyle w:val="p1"/>
              <w:jc w:val="both"/>
              <w:rPr>
                <w:rFonts w:asciiTheme="minorHAnsi" w:hAnsiTheme="minorHAnsi"/>
                <w:color w:val="auto"/>
                <w:sz w:val="22"/>
                <w:szCs w:val="22"/>
                <w:lang w:val="en-CA" w:eastAsia="zh-CN"/>
              </w:rPr>
            </w:pPr>
            <w:r w:rsidRPr="00E64AEC">
              <w:rPr>
                <w:rFonts w:asciiTheme="minorHAnsi" w:hAnsiTheme="minorHAnsi"/>
                <w:color w:val="auto"/>
                <w:sz w:val="22"/>
                <w:szCs w:val="22"/>
                <w:lang w:val="en-CA" w:eastAsia="zh-CN"/>
              </w:rPr>
              <w:t>Party count: 61</w:t>
            </w:r>
          </w:p>
        </w:tc>
        <w:tc>
          <w:tcPr>
            <w:tcW w:w="0" w:type="auto"/>
            <w:tcBorders>
              <w:top w:val="single" w:sz="4" w:space="0" w:color="auto"/>
              <w:left w:val="single" w:sz="4" w:space="0" w:color="auto"/>
              <w:bottom w:val="single" w:sz="4" w:space="0" w:color="auto"/>
              <w:right w:val="single" w:sz="4" w:space="0" w:color="auto"/>
            </w:tcBorders>
            <w:hideMark/>
          </w:tcPr>
          <w:p w14:paraId="19C82B99" w14:textId="77777777" w:rsidR="00673637" w:rsidRPr="00E64AEC" w:rsidRDefault="00673637" w:rsidP="00673637">
            <w:pPr>
              <w:pStyle w:val="p1"/>
              <w:jc w:val="both"/>
              <w:rPr>
                <w:color w:val="auto"/>
                <w:sz w:val="22"/>
                <w:szCs w:val="22"/>
                <w:lang w:val="en-CA" w:eastAsia="zh-CN"/>
              </w:rPr>
            </w:pPr>
            <w:r w:rsidRPr="00E64AEC">
              <w:rPr>
                <w:rFonts w:ascii="SimSun" w:eastAsia="SimSun" w:hAnsi="SimSun" w:cs="SimSun"/>
                <w:color w:val="auto"/>
                <w:sz w:val="22"/>
                <w:szCs w:val="22"/>
                <w:lang w:val="en-CA" w:eastAsia="zh-CN"/>
              </w:rPr>
              <w:t>缔约方数目：</w:t>
            </w:r>
            <w:r w:rsidRPr="00E64AEC">
              <w:rPr>
                <w:color w:val="auto"/>
                <w:sz w:val="22"/>
                <w:szCs w:val="22"/>
                <w:lang w:val="en-CA" w:eastAsia="zh-CN"/>
              </w:rPr>
              <w:t>61</w:t>
            </w:r>
          </w:p>
        </w:tc>
      </w:tr>
      <w:tr w:rsidR="00673637" w:rsidRPr="00673637" w14:paraId="4932CCA0"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0848CA12" w14:textId="77777777" w:rsidR="00673637" w:rsidRPr="00E64AEC" w:rsidRDefault="00673637" w:rsidP="00673637">
            <w:pPr>
              <w:pStyle w:val="p1"/>
              <w:jc w:val="both"/>
              <w:rPr>
                <w:rFonts w:asciiTheme="minorHAnsi" w:hAnsiTheme="minorHAnsi"/>
                <w:color w:val="auto"/>
                <w:sz w:val="22"/>
                <w:szCs w:val="22"/>
                <w:lang w:val="en-CA" w:eastAsia="zh-CN"/>
              </w:rPr>
            </w:pPr>
            <w:r w:rsidRPr="00E64AEC">
              <w:rPr>
                <w:rFonts w:asciiTheme="minorHAnsi" w:hAnsiTheme="minorHAnsi"/>
                <w:color w:val="auto"/>
                <w:sz w:val="22"/>
                <w:szCs w:val="22"/>
                <w:lang w:val="en-CA" w:eastAsia="zh-CN"/>
              </w:rPr>
              <w:t>Party count by region</w:t>
            </w:r>
          </w:p>
        </w:tc>
        <w:tc>
          <w:tcPr>
            <w:tcW w:w="0" w:type="auto"/>
            <w:tcBorders>
              <w:top w:val="single" w:sz="4" w:space="0" w:color="auto"/>
              <w:left w:val="single" w:sz="4" w:space="0" w:color="auto"/>
              <w:bottom w:val="single" w:sz="4" w:space="0" w:color="auto"/>
              <w:right w:val="single" w:sz="4" w:space="0" w:color="auto"/>
            </w:tcBorders>
            <w:hideMark/>
          </w:tcPr>
          <w:p w14:paraId="2CBEB6E0" w14:textId="77777777" w:rsidR="00673637" w:rsidRPr="00E64AEC" w:rsidRDefault="00673637" w:rsidP="00673637">
            <w:pPr>
              <w:pStyle w:val="p1"/>
              <w:jc w:val="both"/>
              <w:rPr>
                <w:color w:val="auto"/>
                <w:sz w:val="22"/>
                <w:szCs w:val="22"/>
                <w:lang w:val="en-CA" w:eastAsia="zh-CN"/>
              </w:rPr>
            </w:pPr>
            <w:r w:rsidRPr="00E64AEC">
              <w:rPr>
                <w:rFonts w:ascii="SimSun" w:eastAsia="SimSun" w:hAnsi="SimSun" w:cs="SimSun"/>
                <w:color w:val="auto"/>
                <w:sz w:val="22"/>
                <w:szCs w:val="22"/>
                <w:lang w:val="en-CA" w:eastAsia="zh-CN"/>
              </w:rPr>
              <w:t>每个区域的缔约方数目</w:t>
            </w:r>
          </w:p>
        </w:tc>
      </w:tr>
      <w:tr w:rsidR="00673637" w:rsidRPr="00673637" w14:paraId="10A46D9A"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3CE0E387" w14:textId="77777777" w:rsidR="00673637" w:rsidRPr="00E64AEC" w:rsidRDefault="00673637" w:rsidP="00673637">
            <w:pPr>
              <w:pStyle w:val="p1"/>
              <w:jc w:val="both"/>
              <w:rPr>
                <w:rFonts w:asciiTheme="minorHAnsi" w:hAnsiTheme="minorHAnsi"/>
                <w:color w:val="auto"/>
                <w:sz w:val="22"/>
                <w:szCs w:val="22"/>
                <w:lang w:val="en-CA" w:eastAsia="zh-CN"/>
              </w:rPr>
            </w:pPr>
            <w:r w:rsidRPr="00E64AEC">
              <w:rPr>
                <w:rFonts w:asciiTheme="minorHAnsi" w:hAnsiTheme="minorHAnsi"/>
                <w:color w:val="auto"/>
                <w:sz w:val="22"/>
                <w:szCs w:val="22"/>
                <w:lang w:val="en-CA" w:eastAsia="zh-CN"/>
              </w:rPr>
              <w:t>Region</w:t>
            </w:r>
          </w:p>
        </w:tc>
        <w:tc>
          <w:tcPr>
            <w:tcW w:w="0" w:type="auto"/>
            <w:tcBorders>
              <w:top w:val="single" w:sz="4" w:space="0" w:color="auto"/>
              <w:left w:val="single" w:sz="4" w:space="0" w:color="auto"/>
              <w:bottom w:val="single" w:sz="4" w:space="0" w:color="auto"/>
              <w:right w:val="single" w:sz="4" w:space="0" w:color="auto"/>
            </w:tcBorders>
            <w:hideMark/>
          </w:tcPr>
          <w:p w14:paraId="0E3AA6F6" w14:textId="77777777" w:rsidR="00673637" w:rsidRPr="00E64AEC" w:rsidRDefault="00673637" w:rsidP="00673637">
            <w:pPr>
              <w:pStyle w:val="p1"/>
              <w:jc w:val="both"/>
              <w:rPr>
                <w:color w:val="auto"/>
                <w:sz w:val="22"/>
                <w:szCs w:val="22"/>
                <w:lang w:val="en-CA" w:eastAsia="zh-CN"/>
              </w:rPr>
            </w:pPr>
            <w:r w:rsidRPr="00E64AEC">
              <w:rPr>
                <w:rFonts w:ascii="SimSun" w:eastAsia="SimSun" w:hAnsi="SimSun" w:cs="SimSun"/>
                <w:color w:val="auto"/>
                <w:sz w:val="22"/>
                <w:szCs w:val="22"/>
                <w:lang w:val="en-CA" w:eastAsia="zh-CN"/>
              </w:rPr>
              <w:t>区域</w:t>
            </w:r>
          </w:p>
        </w:tc>
      </w:tr>
      <w:tr w:rsidR="00673637" w:rsidRPr="00673637" w14:paraId="34502E9E"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0F0D5E54" w14:textId="77777777" w:rsidR="00673637" w:rsidRPr="00E64AEC" w:rsidRDefault="00673637" w:rsidP="00673637">
            <w:pPr>
              <w:pStyle w:val="p1"/>
              <w:jc w:val="both"/>
              <w:rPr>
                <w:rFonts w:asciiTheme="minorHAnsi" w:hAnsiTheme="minorHAnsi"/>
                <w:color w:val="auto"/>
                <w:sz w:val="22"/>
                <w:szCs w:val="22"/>
                <w:lang w:val="en-CA" w:eastAsia="zh-CN"/>
              </w:rPr>
            </w:pPr>
            <w:r w:rsidRPr="00E64AEC">
              <w:rPr>
                <w:rFonts w:asciiTheme="minorHAnsi" w:hAnsiTheme="minorHAnsi"/>
                <w:color w:val="auto"/>
                <w:sz w:val="22"/>
                <w:szCs w:val="22"/>
                <w:lang w:val="en-CA" w:eastAsia="zh-CN"/>
              </w:rPr>
              <w:lastRenderedPageBreak/>
              <w:t>African States</w:t>
            </w:r>
          </w:p>
        </w:tc>
        <w:tc>
          <w:tcPr>
            <w:tcW w:w="0" w:type="auto"/>
            <w:tcBorders>
              <w:top w:val="single" w:sz="4" w:space="0" w:color="auto"/>
              <w:left w:val="single" w:sz="4" w:space="0" w:color="auto"/>
              <w:bottom w:val="single" w:sz="4" w:space="0" w:color="auto"/>
              <w:right w:val="single" w:sz="4" w:space="0" w:color="auto"/>
            </w:tcBorders>
            <w:hideMark/>
          </w:tcPr>
          <w:p w14:paraId="046568BC" w14:textId="77777777" w:rsidR="00673637" w:rsidRPr="00E64AEC" w:rsidRDefault="00673637" w:rsidP="00673637">
            <w:pPr>
              <w:pStyle w:val="p1"/>
              <w:jc w:val="both"/>
              <w:rPr>
                <w:color w:val="auto"/>
                <w:sz w:val="22"/>
                <w:szCs w:val="22"/>
                <w:lang w:val="en-CA" w:eastAsia="zh-CN"/>
              </w:rPr>
            </w:pPr>
            <w:r w:rsidRPr="00E64AEC">
              <w:rPr>
                <w:rFonts w:ascii="SimSun" w:eastAsia="SimSun" w:hAnsi="SimSun" w:cs="SimSun"/>
                <w:color w:val="auto"/>
                <w:sz w:val="22"/>
                <w:szCs w:val="22"/>
                <w:lang w:val="en-CA" w:eastAsia="zh-CN"/>
              </w:rPr>
              <w:t>非洲国家</w:t>
            </w:r>
          </w:p>
        </w:tc>
      </w:tr>
      <w:tr w:rsidR="00673637" w:rsidRPr="00673637" w14:paraId="1FBC176C"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0319402A" w14:textId="77777777" w:rsidR="00673637" w:rsidRPr="00E64AEC" w:rsidRDefault="00673637" w:rsidP="00673637">
            <w:pPr>
              <w:pStyle w:val="p1"/>
              <w:jc w:val="both"/>
              <w:rPr>
                <w:rFonts w:asciiTheme="minorHAnsi" w:hAnsiTheme="minorHAnsi"/>
                <w:color w:val="auto"/>
                <w:sz w:val="22"/>
                <w:szCs w:val="22"/>
                <w:lang w:val="en-CA" w:eastAsia="zh-CN"/>
              </w:rPr>
            </w:pPr>
            <w:r w:rsidRPr="00E64AEC">
              <w:rPr>
                <w:rFonts w:asciiTheme="minorHAnsi" w:hAnsiTheme="minorHAnsi"/>
                <w:color w:val="auto"/>
                <w:sz w:val="22"/>
                <w:szCs w:val="22"/>
                <w:lang w:val="en-CA" w:eastAsia="zh-CN"/>
              </w:rPr>
              <w:t>Asia-Pacific States</w:t>
            </w:r>
          </w:p>
        </w:tc>
        <w:tc>
          <w:tcPr>
            <w:tcW w:w="0" w:type="auto"/>
            <w:tcBorders>
              <w:top w:val="single" w:sz="4" w:space="0" w:color="auto"/>
              <w:left w:val="single" w:sz="4" w:space="0" w:color="auto"/>
              <w:bottom w:val="single" w:sz="4" w:space="0" w:color="auto"/>
              <w:right w:val="single" w:sz="4" w:space="0" w:color="auto"/>
            </w:tcBorders>
            <w:hideMark/>
          </w:tcPr>
          <w:p w14:paraId="1518CC82" w14:textId="77777777" w:rsidR="00673637" w:rsidRPr="00E64AEC" w:rsidRDefault="00673637" w:rsidP="00673637">
            <w:pPr>
              <w:pStyle w:val="p1"/>
              <w:jc w:val="both"/>
              <w:rPr>
                <w:color w:val="auto"/>
                <w:sz w:val="22"/>
                <w:szCs w:val="22"/>
                <w:lang w:val="en-CA" w:eastAsia="zh-CN"/>
              </w:rPr>
            </w:pPr>
            <w:r w:rsidRPr="00E64AEC">
              <w:rPr>
                <w:rFonts w:ascii="SimSun" w:eastAsia="SimSun" w:hAnsi="SimSun" w:cs="SimSun"/>
                <w:color w:val="auto"/>
                <w:sz w:val="22"/>
                <w:szCs w:val="22"/>
                <w:lang w:val="en-CA" w:eastAsia="zh-CN"/>
              </w:rPr>
              <w:t>亚太国家</w:t>
            </w:r>
          </w:p>
        </w:tc>
      </w:tr>
      <w:tr w:rsidR="00673637" w:rsidRPr="00673637" w14:paraId="7618682D"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0DDB4FD9" w14:textId="77777777" w:rsidR="00673637" w:rsidRPr="00E64AEC" w:rsidRDefault="00673637" w:rsidP="00673637">
            <w:pPr>
              <w:pStyle w:val="p1"/>
              <w:jc w:val="both"/>
              <w:rPr>
                <w:rFonts w:asciiTheme="minorHAnsi" w:hAnsiTheme="minorHAnsi"/>
                <w:color w:val="auto"/>
                <w:sz w:val="22"/>
                <w:szCs w:val="22"/>
                <w:lang w:val="en-CA" w:eastAsia="zh-CN"/>
              </w:rPr>
            </w:pPr>
            <w:r w:rsidRPr="00E64AEC">
              <w:rPr>
                <w:rFonts w:asciiTheme="minorHAnsi" w:hAnsiTheme="minorHAnsi"/>
                <w:color w:val="auto"/>
                <w:sz w:val="22"/>
                <w:szCs w:val="22"/>
                <w:lang w:val="en-CA" w:eastAsia="zh-CN"/>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6AE1784F" w14:textId="77777777" w:rsidR="00673637" w:rsidRPr="00E64AEC" w:rsidRDefault="00673637" w:rsidP="00673637">
            <w:pPr>
              <w:pStyle w:val="p1"/>
              <w:jc w:val="both"/>
              <w:rPr>
                <w:color w:val="auto"/>
                <w:sz w:val="22"/>
                <w:szCs w:val="22"/>
                <w:lang w:val="en-CA" w:eastAsia="zh-CN"/>
              </w:rPr>
            </w:pPr>
            <w:r w:rsidRPr="00E64AEC">
              <w:rPr>
                <w:rFonts w:ascii="SimSun" w:eastAsia="SimSun" w:hAnsi="SimSun" w:cs="SimSun"/>
                <w:color w:val="auto"/>
                <w:sz w:val="22"/>
                <w:szCs w:val="22"/>
                <w:lang w:val="en-CA" w:eastAsia="zh-CN"/>
              </w:rPr>
              <w:t>拉丁美洲和加勒比国家</w:t>
            </w:r>
          </w:p>
        </w:tc>
      </w:tr>
      <w:tr w:rsidR="00673637" w:rsidRPr="00673637" w14:paraId="55E66CB9"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21617F22" w14:textId="77777777" w:rsidR="00673637" w:rsidRPr="00E64AEC" w:rsidRDefault="00673637" w:rsidP="00673637">
            <w:pPr>
              <w:pStyle w:val="p1"/>
              <w:jc w:val="both"/>
              <w:rPr>
                <w:rFonts w:asciiTheme="minorHAnsi" w:hAnsiTheme="minorHAnsi"/>
                <w:color w:val="auto"/>
                <w:sz w:val="22"/>
                <w:szCs w:val="22"/>
                <w:lang w:val="en-CA" w:eastAsia="zh-CN"/>
              </w:rPr>
            </w:pPr>
            <w:r w:rsidRPr="00E64AEC">
              <w:rPr>
                <w:rFonts w:asciiTheme="minorHAnsi" w:hAnsiTheme="minorHAnsi"/>
                <w:color w:val="auto"/>
                <w:sz w:val="22"/>
                <w:szCs w:val="22"/>
                <w:lang w:val="en-CA" w:eastAsia="zh-CN"/>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0AB55769" w14:textId="77777777" w:rsidR="00673637" w:rsidRPr="00E64AEC" w:rsidRDefault="00673637" w:rsidP="00673637">
            <w:pPr>
              <w:pStyle w:val="p1"/>
              <w:jc w:val="both"/>
              <w:rPr>
                <w:color w:val="auto"/>
                <w:sz w:val="22"/>
                <w:szCs w:val="22"/>
                <w:lang w:val="en-CA" w:eastAsia="zh-CN"/>
              </w:rPr>
            </w:pPr>
            <w:r w:rsidRPr="00E64AEC">
              <w:rPr>
                <w:rFonts w:ascii="SimSun" w:eastAsia="SimSun" w:hAnsi="SimSun" w:cs="SimSun"/>
                <w:color w:val="auto"/>
                <w:sz w:val="22"/>
                <w:szCs w:val="22"/>
                <w:lang w:val="en-CA" w:eastAsia="zh-CN"/>
              </w:rPr>
              <w:t>东欧国家</w:t>
            </w:r>
          </w:p>
        </w:tc>
      </w:tr>
      <w:tr w:rsidR="00673637" w:rsidRPr="00673637" w14:paraId="71359833"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03E5DA97" w14:textId="77777777" w:rsidR="00673637" w:rsidRPr="00E64AEC" w:rsidRDefault="00673637" w:rsidP="00673637">
            <w:pPr>
              <w:pStyle w:val="p1"/>
              <w:jc w:val="both"/>
              <w:rPr>
                <w:rFonts w:asciiTheme="minorHAnsi" w:hAnsiTheme="minorHAnsi"/>
                <w:color w:val="auto"/>
                <w:sz w:val="22"/>
                <w:szCs w:val="22"/>
                <w:lang w:val="en-CA" w:eastAsia="zh-CN"/>
              </w:rPr>
            </w:pPr>
            <w:r w:rsidRPr="00E64AEC">
              <w:rPr>
                <w:rFonts w:asciiTheme="minorHAnsi" w:hAnsiTheme="minorHAnsi"/>
                <w:color w:val="auto"/>
                <w:sz w:val="22"/>
                <w:szCs w:val="22"/>
                <w:lang w:val="en-CA" w:eastAsia="zh-CN"/>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1B6FAC76" w14:textId="77777777" w:rsidR="00673637" w:rsidRPr="00E64AEC" w:rsidRDefault="00673637" w:rsidP="00673637">
            <w:pPr>
              <w:pStyle w:val="p1"/>
              <w:jc w:val="both"/>
              <w:rPr>
                <w:color w:val="auto"/>
                <w:sz w:val="22"/>
                <w:szCs w:val="22"/>
                <w:lang w:val="en-CA" w:eastAsia="zh-CN"/>
              </w:rPr>
            </w:pPr>
            <w:r w:rsidRPr="00E64AEC">
              <w:rPr>
                <w:rFonts w:ascii="SimSun" w:eastAsia="SimSun" w:hAnsi="SimSun" w:cs="SimSun"/>
                <w:color w:val="auto"/>
                <w:sz w:val="22"/>
                <w:szCs w:val="22"/>
                <w:lang w:val="en-CA" w:eastAsia="zh-CN"/>
              </w:rPr>
              <w:t>西欧和其他国家</w:t>
            </w:r>
          </w:p>
        </w:tc>
      </w:tr>
    </w:tbl>
    <w:p w14:paraId="05B5CA79" w14:textId="77777777" w:rsidR="00C57CCA" w:rsidRPr="00324126" w:rsidRDefault="00C57CCA" w:rsidP="005B3D82">
      <w:pPr>
        <w:pStyle w:val="p1"/>
        <w:jc w:val="both"/>
        <w:rPr>
          <w:rFonts w:eastAsia="SimSun"/>
          <w:sz w:val="24"/>
          <w:szCs w:val="24"/>
          <w:lang w:eastAsia="zh-CN"/>
        </w:rPr>
      </w:pPr>
    </w:p>
    <w:p w14:paraId="2A252839" w14:textId="77777777" w:rsidR="00C57CCA" w:rsidRPr="00324126" w:rsidRDefault="00C57CCA" w:rsidP="000809A1">
      <w:pPr>
        <w:pStyle w:val="p1"/>
        <w:keepNext/>
        <w:jc w:val="both"/>
        <w:rPr>
          <w:rFonts w:eastAsia="SimSun"/>
          <w:sz w:val="20"/>
          <w:szCs w:val="20"/>
          <w:lang w:eastAsia="zh-CN"/>
        </w:rPr>
      </w:pPr>
      <w:r w:rsidRPr="00324126">
        <w:rPr>
          <w:rFonts w:eastAsia="SimSun"/>
          <w:sz w:val="20"/>
          <w:szCs w:val="20"/>
          <w:lang w:eastAsia="zh-CN"/>
        </w:rPr>
        <w:t>图</w:t>
      </w:r>
      <w:r w:rsidRPr="00324126">
        <w:rPr>
          <w:rFonts w:eastAsia="SimSun"/>
          <w:sz w:val="20"/>
          <w:szCs w:val="20"/>
          <w:lang w:eastAsia="zh-CN"/>
        </w:rPr>
        <w:t>99</w:t>
      </w:r>
    </w:p>
    <w:p w14:paraId="6E84E93F" w14:textId="77777777" w:rsidR="00C57CCA" w:rsidRPr="00324126" w:rsidRDefault="00C57CCA" w:rsidP="000809A1">
      <w:pPr>
        <w:pStyle w:val="Caption"/>
        <w:keepNext/>
        <w:jc w:val="both"/>
        <w:rPr>
          <w:rStyle w:val="apple-converted-space"/>
          <w:rFonts w:ascii="Times New Roman" w:eastAsia="SimSun" w:hAnsi="Times New Roman" w:cs="Times New Roman"/>
          <w:i w:val="0"/>
          <w:iCs w:val="0"/>
        </w:rPr>
      </w:pPr>
      <w:r>
        <w:rPr>
          <w:rStyle w:val="normaltextrun"/>
          <w:rFonts w:ascii="Times New Roman" w:eastAsia="SimSun" w:hAnsi="Times New Roman" w:cs="Times New Roman"/>
          <w:b/>
          <w:bCs/>
          <w:i w:val="0"/>
          <w:iCs w:val="0"/>
        </w:rPr>
        <w:t>标题指标</w:t>
      </w:r>
      <w:r w:rsidRPr="00324126">
        <w:rPr>
          <w:rStyle w:val="normaltextrun"/>
          <w:rFonts w:ascii="Times New Roman" w:eastAsia="SimSun" w:hAnsi="Times New Roman" w:cs="Times New Roman"/>
          <w:b/>
          <w:bCs/>
          <w:i w:val="0"/>
          <w:iCs w:val="0"/>
        </w:rPr>
        <w:t>A.2</w:t>
      </w:r>
      <w:r>
        <w:rPr>
          <w:rStyle w:val="normaltextrun"/>
          <w:rFonts w:ascii="Times New Roman" w:eastAsia="SimSun" w:hAnsi="Times New Roman" w:cs="Times New Roman" w:hint="eastAsia"/>
          <w:b/>
          <w:bCs/>
          <w:i w:val="0"/>
          <w:iCs w:val="0"/>
          <w:lang w:eastAsia="zh-CN"/>
        </w:rPr>
        <w:t>：</w:t>
      </w:r>
      <w:r w:rsidRPr="00324126">
        <w:rPr>
          <w:rStyle w:val="normaltextrun"/>
          <w:rFonts w:ascii="Times New Roman" w:eastAsia="SimSun" w:hAnsi="Times New Roman" w:cs="Times New Roman"/>
          <w:b/>
          <w:bCs/>
          <w:i w:val="0"/>
          <w:iCs w:val="0"/>
        </w:rPr>
        <w:t>自然生态系统范围</w:t>
      </w:r>
    </w:p>
    <w:p w14:paraId="7BF50E38" w14:textId="77777777" w:rsidR="00C57CCA" w:rsidRPr="00324126" w:rsidRDefault="00C57CCA" w:rsidP="000809A1">
      <w:pPr>
        <w:pStyle w:val="p1"/>
        <w:keepNext/>
        <w:jc w:val="both"/>
        <w:rPr>
          <w:rFonts w:eastAsia="SimSun"/>
          <w:sz w:val="20"/>
          <w:szCs w:val="20"/>
          <w:lang w:eastAsia="zh-CN"/>
        </w:rPr>
      </w:pPr>
    </w:p>
    <w:p w14:paraId="032F6FC3" w14:textId="77777777" w:rsidR="00C57CCA" w:rsidRPr="00324126" w:rsidRDefault="00C57CCA" w:rsidP="005B3D82">
      <w:pPr>
        <w:pStyle w:val="Caption"/>
        <w:jc w:val="both"/>
        <w:rPr>
          <w:rFonts w:ascii="Times New Roman" w:eastAsia="SimSun" w:hAnsi="Times New Roman" w:cs="Times New Roman"/>
        </w:rPr>
      </w:pPr>
      <w:bookmarkStart w:id="429" w:name="_Ref230715672"/>
      <w:r w:rsidRPr="00324126">
        <w:rPr>
          <w:rFonts w:ascii="Times New Roman" w:eastAsia="SimSun" w:hAnsi="Times New Roman" w:cs="Times New Roman"/>
          <w:noProof/>
          <w14:ligatures w14:val="standardContextual"/>
        </w:rPr>
        <w:drawing>
          <wp:inline distT="0" distB="0" distL="0" distR="0" wp14:anchorId="5B9ECA99" wp14:editId="75CF387B">
            <wp:extent cx="5731510" cy="3223895"/>
            <wp:effectExtent l="0" t="0" r="0" b="1905"/>
            <wp:docPr id="10603982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398213" name="Picture 1060398213"/>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bookmarkEnd w:id="429"/>
    <w:p w14:paraId="4DDF313B" w14:textId="77777777" w:rsidR="00C57CCA" w:rsidRDefault="00C57CCA" w:rsidP="005B3D82">
      <w:pPr>
        <w:pStyle w:val="Caption"/>
        <w:jc w:val="both"/>
        <w:rPr>
          <w:rStyle w:val="apple-converted-space"/>
          <w:rFonts w:ascii="Times New Roman" w:eastAsia="SimSun" w:hAnsi="Times New Roman" w:cs="Times New Roman"/>
          <w:lang w:eastAsia="zh-CN"/>
        </w:rPr>
      </w:pPr>
    </w:p>
    <w:p w14:paraId="0670706B" w14:textId="77777777" w:rsidR="00C57CCA" w:rsidRPr="009C050B" w:rsidRDefault="00C57CCA" w:rsidP="000809A1">
      <w:pPr>
        <w:pStyle w:val="Caption"/>
        <w:jc w:val="both"/>
        <w:rPr>
          <w:rStyle w:val="eop"/>
          <w:rFonts w:ascii="Times New Roman" w:eastAsia="SimSun" w:hAnsi="Times New Roman" w:cs="Times New Roman"/>
          <w:i w:val="0"/>
          <w:iCs w:val="0"/>
        </w:rPr>
      </w:pPr>
      <w:r w:rsidRPr="009C050B">
        <w:rPr>
          <w:rStyle w:val="normaltextrun"/>
          <w:rFonts w:ascii="KaiTi" w:eastAsia="KaiTi" w:hAnsi="KaiTi" w:cs="Times New Roman"/>
          <w:i w:val="0"/>
          <w:iCs w:val="0"/>
        </w:rPr>
        <w:t>注</w:t>
      </w:r>
      <w:r w:rsidRPr="009C050B">
        <w:rPr>
          <w:rStyle w:val="normaltextrun"/>
          <w:rFonts w:ascii="KaiTi" w:eastAsia="KaiTi" w:hAnsi="KaiTi" w:cs="Times New Roman" w:hint="eastAsia"/>
          <w:i w:val="0"/>
          <w:iCs w:val="0"/>
          <w:lang w:eastAsia="zh-CN"/>
        </w:rPr>
        <w:t>：</w:t>
      </w:r>
      <w:r>
        <w:rPr>
          <w:rStyle w:val="normaltextrun"/>
          <w:rFonts w:ascii="Times New Roman" w:eastAsia="SimSun" w:hAnsi="Times New Roman" w:cs="Times New Roman" w:hint="eastAsia"/>
          <w:i w:val="0"/>
          <w:iCs w:val="0"/>
          <w:lang w:eastAsia="zh-CN"/>
        </w:rPr>
        <w:t>由于</w:t>
      </w:r>
      <w:r w:rsidRPr="009C050B">
        <w:rPr>
          <w:rStyle w:val="normaltextrun"/>
          <w:rFonts w:ascii="Times New Roman" w:eastAsia="SimSun" w:hAnsi="Times New Roman" w:cs="Times New Roman"/>
          <w:i w:val="0"/>
          <w:iCs w:val="0"/>
        </w:rPr>
        <w:t>只有</w:t>
      </w:r>
      <w:r>
        <w:rPr>
          <w:rStyle w:val="normaltextrun"/>
          <w:rFonts w:ascii="Times New Roman" w:eastAsia="SimSun" w:hAnsi="Times New Roman" w:cs="Times New Roman" w:hint="eastAsia"/>
          <w:i w:val="0"/>
          <w:iCs w:val="0"/>
          <w:lang w:eastAsia="zh-CN"/>
        </w:rPr>
        <w:t>很少几个</w:t>
      </w:r>
      <w:r w:rsidRPr="009C050B">
        <w:rPr>
          <w:rStyle w:val="normaltextrun"/>
          <w:rFonts w:ascii="Times New Roman" w:eastAsia="SimSun" w:hAnsi="Times New Roman" w:cs="Times New Roman"/>
          <w:i w:val="0"/>
          <w:iCs w:val="0"/>
        </w:rPr>
        <w:t>缔约方</w:t>
      </w:r>
      <w:r>
        <w:rPr>
          <w:rStyle w:val="normaltextrun"/>
          <w:rFonts w:ascii="Times New Roman" w:eastAsia="SimSun" w:hAnsi="Times New Roman" w:cs="Times New Roman" w:hint="eastAsia"/>
          <w:i w:val="0"/>
          <w:iCs w:val="0"/>
          <w:lang w:eastAsia="zh-CN"/>
        </w:rPr>
        <w:t>提交</w:t>
      </w:r>
      <w:r w:rsidRPr="009C050B">
        <w:rPr>
          <w:rStyle w:val="normaltextrun"/>
          <w:rFonts w:ascii="Times New Roman" w:eastAsia="SimSun" w:hAnsi="Times New Roman" w:cs="Times New Roman"/>
          <w:i w:val="0"/>
          <w:iCs w:val="0"/>
        </w:rPr>
        <w:t>了时间序列</w:t>
      </w:r>
      <w:r>
        <w:rPr>
          <w:rStyle w:val="normaltextrun"/>
          <w:rFonts w:ascii="Times New Roman" w:eastAsia="SimSun" w:hAnsi="Times New Roman" w:cs="Times New Roman" w:hint="eastAsia"/>
          <w:i w:val="0"/>
          <w:iCs w:val="0"/>
          <w:lang w:eastAsia="zh-CN"/>
        </w:rPr>
        <w:t>，因此</w:t>
      </w:r>
      <w:r w:rsidRPr="009C050B">
        <w:rPr>
          <w:rStyle w:val="normaltextrun"/>
          <w:rFonts w:ascii="Times New Roman" w:eastAsia="SimSun" w:hAnsi="Times New Roman" w:cs="Times New Roman"/>
          <w:i w:val="0"/>
          <w:iCs w:val="0"/>
        </w:rPr>
        <w:t>只</w:t>
      </w:r>
      <w:r>
        <w:rPr>
          <w:rStyle w:val="normaltextrun"/>
          <w:rFonts w:ascii="Times New Roman" w:eastAsia="SimSun" w:hAnsi="Times New Roman" w:cs="Times New Roman" w:hint="eastAsia"/>
          <w:i w:val="0"/>
          <w:iCs w:val="0"/>
          <w:lang w:eastAsia="zh-CN"/>
        </w:rPr>
        <w:t>列出了</w:t>
      </w:r>
      <w:r w:rsidRPr="009C050B">
        <w:rPr>
          <w:rStyle w:val="normaltextrun"/>
          <w:rFonts w:ascii="Times New Roman" w:eastAsia="SimSun" w:hAnsi="Times New Roman" w:cs="Times New Roman"/>
          <w:i w:val="0"/>
          <w:iCs w:val="0"/>
        </w:rPr>
        <w:t>一个数据点</w:t>
      </w:r>
      <w:r>
        <w:rPr>
          <w:rStyle w:val="normaltextrun"/>
          <w:rFonts w:ascii="Times New Roman" w:eastAsia="SimSun" w:hAnsi="Times New Roman" w:cs="Times New Roman" w:hint="eastAsia"/>
          <w:i w:val="0"/>
          <w:iCs w:val="0"/>
          <w:lang w:eastAsia="zh-CN"/>
        </w:rPr>
        <w:t>，</w:t>
      </w:r>
      <w:r w:rsidRPr="009C050B">
        <w:rPr>
          <w:rStyle w:val="normaltextrun"/>
          <w:rFonts w:ascii="Times New Roman" w:eastAsia="SimSun" w:hAnsi="Times New Roman" w:cs="Times New Roman"/>
          <w:i w:val="0"/>
          <w:iCs w:val="0"/>
        </w:rPr>
        <w:t>汇总了提交的所有</w:t>
      </w:r>
      <w:r>
        <w:rPr>
          <w:rStyle w:val="normaltextrun"/>
          <w:rFonts w:ascii="Times New Roman" w:eastAsia="SimSun" w:hAnsi="Times New Roman" w:cs="Times New Roman" w:hint="eastAsia"/>
          <w:i w:val="0"/>
          <w:iCs w:val="0"/>
          <w:lang w:eastAsia="zh-CN"/>
        </w:rPr>
        <w:t>范围数</w:t>
      </w:r>
      <w:r w:rsidRPr="009C050B">
        <w:rPr>
          <w:rStyle w:val="normaltextrun"/>
          <w:rFonts w:ascii="Times New Roman" w:eastAsia="SimSun" w:hAnsi="Times New Roman" w:cs="Times New Roman"/>
          <w:i w:val="0"/>
          <w:iCs w:val="0"/>
        </w:rPr>
        <w:t>值。</w:t>
      </w:r>
      <w:r>
        <w:rPr>
          <w:rStyle w:val="normaltextrun"/>
          <w:rFonts w:ascii="Times New Roman" w:eastAsia="SimSun" w:hAnsi="Times New Roman" w:cs="Times New Roman" w:hint="eastAsia"/>
          <w:i w:val="0"/>
          <w:iCs w:val="0"/>
          <w:lang w:eastAsia="zh-CN"/>
        </w:rPr>
        <w:t>图中</w:t>
      </w:r>
      <w:r w:rsidRPr="009C050B">
        <w:rPr>
          <w:rStyle w:val="normaltextrun"/>
          <w:rFonts w:ascii="Times New Roman" w:eastAsia="SimSun" w:hAnsi="Times New Roman" w:cs="Times New Roman"/>
          <w:i w:val="0"/>
          <w:iCs w:val="0"/>
        </w:rPr>
        <w:t>显示的是所有提交</w:t>
      </w:r>
      <w:r>
        <w:rPr>
          <w:rStyle w:val="normaltextrun"/>
          <w:rFonts w:ascii="Times New Roman" w:eastAsia="SimSun" w:hAnsi="Times New Roman" w:cs="Times New Roman" w:hint="eastAsia"/>
          <w:i w:val="0"/>
          <w:iCs w:val="0"/>
          <w:lang w:eastAsia="zh-CN"/>
        </w:rPr>
        <w:t>了时间序列的缔约</w:t>
      </w:r>
      <w:r w:rsidRPr="009C050B">
        <w:rPr>
          <w:rStyle w:val="normaltextrun"/>
          <w:rFonts w:ascii="Times New Roman" w:eastAsia="SimSun" w:hAnsi="Times New Roman" w:cs="Times New Roman"/>
          <w:i w:val="0"/>
          <w:iCs w:val="0"/>
        </w:rPr>
        <w:t>方的</w:t>
      </w:r>
      <w:r>
        <w:rPr>
          <w:rStyle w:val="normaltextrun"/>
          <w:rFonts w:ascii="Times New Roman" w:eastAsia="SimSun" w:hAnsi="Times New Roman" w:cs="Times New Roman" w:hint="eastAsia"/>
          <w:i w:val="0"/>
          <w:iCs w:val="0"/>
          <w:lang w:eastAsia="zh-CN"/>
        </w:rPr>
        <w:t>平均自然生态范围</w:t>
      </w:r>
      <w:r w:rsidRPr="009C050B">
        <w:rPr>
          <w:rStyle w:val="normaltextrun"/>
          <w:rFonts w:ascii="Times New Roman" w:eastAsia="SimSun" w:hAnsi="Times New Roman" w:cs="Times New Roman"/>
          <w:i w:val="0"/>
          <w:iCs w:val="0"/>
        </w:rPr>
        <w:t>值</w:t>
      </w:r>
      <w:r>
        <w:rPr>
          <w:rStyle w:val="normaltextrun"/>
          <w:rFonts w:ascii="Times New Roman" w:eastAsia="SimSun" w:hAnsi="Times New Roman" w:cs="Times New Roman" w:hint="eastAsia"/>
          <w:i w:val="0"/>
          <w:iCs w:val="0"/>
          <w:lang w:eastAsia="zh-CN"/>
        </w:rPr>
        <w:t>及其</w:t>
      </w:r>
      <w:r w:rsidRPr="009C050B">
        <w:rPr>
          <w:rStyle w:val="normaltextrun"/>
          <w:rFonts w:ascii="Times New Roman" w:eastAsia="SimSun" w:hAnsi="Times New Roman" w:cs="Times New Roman"/>
          <w:i w:val="0"/>
          <w:iCs w:val="0"/>
        </w:rPr>
        <w:t>范围。条形图</w:t>
      </w:r>
      <w:r>
        <w:rPr>
          <w:rStyle w:val="normaltextrun"/>
          <w:rFonts w:ascii="Times New Roman" w:eastAsia="SimSun" w:hAnsi="Times New Roman" w:cs="Times New Roman" w:hint="eastAsia"/>
          <w:i w:val="0"/>
          <w:iCs w:val="0"/>
          <w:lang w:eastAsia="zh-CN"/>
        </w:rPr>
        <w:t>表明</w:t>
      </w:r>
      <w:r w:rsidRPr="009C050B">
        <w:rPr>
          <w:rStyle w:val="normaltextrun"/>
          <w:rFonts w:ascii="Times New Roman" w:eastAsia="SimSun" w:hAnsi="Times New Roman" w:cs="Times New Roman"/>
          <w:i w:val="0"/>
          <w:iCs w:val="0"/>
        </w:rPr>
        <w:t>了所显示的指标值中包含的缔约方数据的区域分布。图例显示了颜色与区域的关系</w:t>
      </w:r>
      <w:r>
        <w:rPr>
          <w:rStyle w:val="normaltextrun"/>
          <w:rFonts w:ascii="Times New Roman" w:eastAsia="SimSun" w:hAnsi="Times New Roman" w:cs="Times New Roman" w:hint="eastAsia"/>
          <w:i w:val="0"/>
          <w:iCs w:val="0"/>
          <w:lang w:eastAsia="zh-CN"/>
        </w:rPr>
        <w:t>：</w:t>
      </w:r>
      <w:r w:rsidRPr="009C050B">
        <w:rPr>
          <w:rStyle w:val="normaltextrun"/>
          <w:rFonts w:ascii="Times New Roman" w:eastAsia="SimSun" w:hAnsi="Times New Roman" w:cs="Times New Roman"/>
          <w:i w:val="0"/>
          <w:iCs w:val="0"/>
        </w:rPr>
        <w:t>较深的</w:t>
      </w:r>
      <w:r>
        <w:rPr>
          <w:rStyle w:val="normaltextrun"/>
          <w:rFonts w:ascii="Times New Roman" w:eastAsia="SimSun" w:hAnsi="Times New Roman" w:cs="Times New Roman" w:hint="eastAsia"/>
          <w:i w:val="0"/>
          <w:iCs w:val="0"/>
          <w:lang w:eastAsia="zh-CN"/>
        </w:rPr>
        <w:t>颜色表示</w:t>
      </w:r>
      <w:r w:rsidRPr="009C050B">
        <w:rPr>
          <w:rStyle w:val="normaltextrun"/>
          <w:rFonts w:ascii="Times New Roman" w:eastAsia="SimSun" w:hAnsi="Times New Roman" w:cs="Times New Roman"/>
          <w:i w:val="0"/>
          <w:iCs w:val="0"/>
        </w:rPr>
        <w:t>任何区域</w:t>
      </w:r>
      <w:r>
        <w:rPr>
          <w:rStyle w:val="normaltextrun"/>
          <w:rFonts w:ascii="Times New Roman" w:eastAsia="SimSun" w:hAnsi="Times New Roman" w:cs="Times New Roman" w:hint="eastAsia"/>
          <w:i w:val="0"/>
          <w:iCs w:val="0"/>
          <w:lang w:eastAsia="zh-CN"/>
        </w:rPr>
        <w:t>内</w:t>
      </w:r>
      <w:r w:rsidRPr="009C050B">
        <w:rPr>
          <w:rStyle w:val="normaltextrun"/>
          <w:rFonts w:ascii="Times New Roman" w:eastAsia="SimSun" w:hAnsi="Times New Roman" w:cs="Times New Roman"/>
          <w:i w:val="0"/>
          <w:iCs w:val="0"/>
        </w:rPr>
        <w:t>图中</w:t>
      </w:r>
      <w:r>
        <w:rPr>
          <w:rStyle w:val="normaltextrun"/>
          <w:rFonts w:ascii="Times New Roman" w:eastAsia="SimSun" w:hAnsi="Times New Roman" w:cs="Times New Roman" w:hint="eastAsia"/>
          <w:i w:val="0"/>
          <w:iCs w:val="0"/>
          <w:lang w:eastAsia="zh-CN"/>
        </w:rPr>
        <w:t>列入了其</w:t>
      </w:r>
      <w:r w:rsidRPr="009C050B">
        <w:rPr>
          <w:rStyle w:val="normaltextrun"/>
          <w:rFonts w:ascii="Times New Roman" w:eastAsia="SimSun" w:hAnsi="Times New Roman" w:cs="Times New Roman"/>
          <w:i w:val="0"/>
          <w:iCs w:val="0"/>
        </w:rPr>
        <w:t>数据的缔约方</w:t>
      </w:r>
      <w:r>
        <w:rPr>
          <w:rStyle w:val="normaltextrun"/>
          <w:rFonts w:ascii="Times New Roman" w:eastAsia="SimSun" w:hAnsi="Times New Roman" w:cs="Times New Roman" w:hint="eastAsia"/>
          <w:i w:val="0"/>
          <w:iCs w:val="0"/>
          <w:lang w:eastAsia="zh-CN"/>
        </w:rPr>
        <w:t>所占</w:t>
      </w:r>
      <w:r w:rsidRPr="009C050B">
        <w:rPr>
          <w:rStyle w:val="normaltextrun"/>
          <w:rFonts w:ascii="Times New Roman" w:eastAsia="SimSun" w:hAnsi="Times New Roman" w:cs="Times New Roman"/>
          <w:i w:val="0"/>
          <w:iCs w:val="0"/>
        </w:rPr>
        <w:t>比例，较浅的</w:t>
      </w:r>
      <w:r>
        <w:rPr>
          <w:rStyle w:val="normaltextrun"/>
          <w:rFonts w:ascii="Times New Roman" w:eastAsia="SimSun" w:hAnsi="Times New Roman" w:cs="Times New Roman" w:hint="eastAsia"/>
          <w:i w:val="0"/>
          <w:iCs w:val="0"/>
          <w:lang w:eastAsia="zh-CN"/>
        </w:rPr>
        <w:t>颜色表示</w:t>
      </w:r>
      <w:r w:rsidRPr="009C050B">
        <w:rPr>
          <w:rStyle w:val="normaltextrun"/>
          <w:rFonts w:ascii="Times New Roman" w:eastAsia="SimSun" w:hAnsi="Times New Roman" w:cs="Times New Roman"/>
          <w:i w:val="0"/>
          <w:iCs w:val="0"/>
        </w:rPr>
        <w:t>同一区域</w:t>
      </w:r>
      <w:r>
        <w:rPr>
          <w:rStyle w:val="normaltextrun"/>
          <w:rFonts w:ascii="Times New Roman" w:eastAsia="SimSun" w:hAnsi="Times New Roman" w:cs="Times New Roman" w:hint="eastAsia"/>
          <w:i w:val="0"/>
          <w:iCs w:val="0"/>
          <w:lang w:eastAsia="zh-CN"/>
        </w:rPr>
        <w:t>内图中没有列入其</w:t>
      </w:r>
      <w:r w:rsidRPr="009C050B">
        <w:rPr>
          <w:rStyle w:val="normaltextrun"/>
          <w:rFonts w:ascii="Times New Roman" w:eastAsia="SimSun" w:hAnsi="Times New Roman" w:cs="Times New Roman"/>
          <w:i w:val="0"/>
          <w:iCs w:val="0"/>
        </w:rPr>
        <w:t>数据的缔约方</w:t>
      </w:r>
      <w:r>
        <w:rPr>
          <w:rStyle w:val="normaltextrun"/>
          <w:rFonts w:ascii="Times New Roman" w:eastAsia="SimSun" w:hAnsi="Times New Roman" w:cs="Times New Roman" w:hint="eastAsia"/>
          <w:i w:val="0"/>
          <w:iCs w:val="0"/>
          <w:lang w:eastAsia="zh-CN"/>
        </w:rPr>
        <w:t>所占</w:t>
      </w:r>
      <w:r w:rsidRPr="009C050B">
        <w:rPr>
          <w:rStyle w:val="normaltextrun"/>
          <w:rFonts w:ascii="Times New Roman" w:eastAsia="SimSun" w:hAnsi="Times New Roman" w:cs="Times New Roman"/>
          <w:i w:val="0"/>
          <w:iCs w:val="0"/>
        </w:rPr>
        <w:t>比例。</w:t>
      </w:r>
      <w:r>
        <w:rPr>
          <w:rStyle w:val="normaltextrun"/>
          <w:rFonts w:ascii="Times New Roman" w:eastAsia="SimSun" w:hAnsi="Times New Roman" w:cs="Times New Roman" w:hint="eastAsia"/>
          <w:i w:val="0"/>
          <w:iCs w:val="0"/>
          <w:lang w:eastAsia="zh-CN"/>
        </w:rPr>
        <w:t>图中列出</w:t>
      </w:r>
      <w:r w:rsidRPr="009C050B">
        <w:rPr>
          <w:rStyle w:val="normaltextrun"/>
          <w:rFonts w:ascii="Times New Roman" w:eastAsia="SimSun" w:hAnsi="Times New Roman" w:cs="Times New Roman"/>
          <w:i w:val="0"/>
          <w:iCs w:val="0"/>
        </w:rPr>
        <w:t>了来自国家</w:t>
      </w:r>
      <w:r>
        <w:rPr>
          <w:rStyle w:val="normaltextrun"/>
          <w:rFonts w:ascii="Times New Roman" w:eastAsia="SimSun" w:hAnsi="Times New Roman" w:cs="Times New Roman" w:hint="eastAsia"/>
          <w:i w:val="0"/>
          <w:iCs w:val="0"/>
          <w:lang w:eastAsia="zh-CN"/>
        </w:rPr>
        <w:t>所</w:t>
      </w:r>
      <w:r w:rsidRPr="009C050B">
        <w:rPr>
          <w:rStyle w:val="normaltextrun"/>
          <w:rFonts w:ascii="Times New Roman" w:eastAsia="SimSun" w:hAnsi="Times New Roman" w:cs="Times New Roman"/>
          <w:i w:val="0"/>
          <w:iCs w:val="0"/>
        </w:rPr>
        <w:t>提交材料</w:t>
      </w:r>
      <w:r>
        <w:rPr>
          <w:rStyle w:val="normaltextrun"/>
          <w:rFonts w:ascii="Times New Roman" w:eastAsia="SimSun" w:hAnsi="Times New Roman" w:cs="Times New Roman" w:hint="eastAsia"/>
          <w:i w:val="0"/>
          <w:iCs w:val="0"/>
          <w:lang w:eastAsia="zh-CN"/>
        </w:rPr>
        <w:t>（</w:t>
      </w:r>
      <w:r w:rsidRPr="009C050B">
        <w:rPr>
          <w:rStyle w:val="normaltextrun"/>
          <w:rFonts w:ascii="Times New Roman" w:eastAsia="SimSun" w:hAnsi="Times New Roman" w:cs="Times New Roman"/>
          <w:i w:val="0"/>
          <w:iCs w:val="0"/>
        </w:rPr>
        <w:t>上图</w:t>
      </w:r>
      <w:r>
        <w:rPr>
          <w:rStyle w:val="normaltextrun"/>
          <w:rFonts w:ascii="Times New Roman" w:eastAsia="SimSun" w:hAnsi="Times New Roman" w:cs="Times New Roman" w:hint="eastAsia"/>
          <w:i w:val="0"/>
          <w:iCs w:val="0"/>
          <w:lang w:eastAsia="zh-CN"/>
        </w:rPr>
        <w:t>）</w:t>
      </w:r>
      <w:r w:rsidRPr="009C050B">
        <w:rPr>
          <w:rStyle w:val="normaltextrun"/>
          <w:rFonts w:ascii="Times New Roman" w:eastAsia="SimSun" w:hAnsi="Times New Roman" w:cs="Times New Roman"/>
          <w:i w:val="0"/>
          <w:iCs w:val="0"/>
        </w:rPr>
        <w:t>和自然保护联盟</w:t>
      </w:r>
      <w:r>
        <w:rPr>
          <w:rStyle w:val="normaltextrun"/>
          <w:rFonts w:ascii="Times New Roman" w:eastAsia="SimSun" w:hAnsi="Times New Roman" w:cs="Times New Roman" w:hint="eastAsia"/>
          <w:i w:val="0"/>
          <w:iCs w:val="0"/>
          <w:lang w:eastAsia="zh-CN"/>
        </w:rPr>
        <w:t>（</w:t>
      </w:r>
      <w:r w:rsidRPr="009C050B">
        <w:rPr>
          <w:rStyle w:val="normaltextrun"/>
          <w:rFonts w:ascii="Times New Roman" w:eastAsia="SimSun" w:hAnsi="Times New Roman" w:cs="Times New Roman"/>
          <w:i w:val="0"/>
          <w:iCs w:val="0"/>
        </w:rPr>
        <w:t>下图</w:t>
      </w:r>
      <w:r>
        <w:rPr>
          <w:rStyle w:val="normaltextrun"/>
          <w:rFonts w:ascii="Times New Roman" w:eastAsia="SimSun" w:hAnsi="Times New Roman" w:cs="Times New Roman" w:hint="eastAsia"/>
          <w:i w:val="0"/>
          <w:iCs w:val="0"/>
          <w:lang w:eastAsia="zh-CN"/>
        </w:rPr>
        <w:t>）</w:t>
      </w:r>
      <w:r w:rsidRPr="009C050B">
        <w:rPr>
          <w:rStyle w:val="normaltextrun"/>
          <w:rFonts w:ascii="Times New Roman" w:eastAsia="SimSun" w:hAnsi="Times New Roman" w:cs="Times New Roman"/>
          <w:i w:val="0"/>
          <w:iCs w:val="0"/>
        </w:rPr>
        <w:t>的数值。</w:t>
      </w:r>
      <w:r w:rsidRPr="00470483">
        <w:rPr>
          <w:rFonts w:ascii="Times New Roman" w:eastAsia="SimSun" w:hAnsi="Times New Roman" w:cs="Times New Roman"/>
          <w:i w:val="0"/>
          <w:iCs w:val="0"/>
        </w:rPr>
        <w:t>饼状图用深灰色显示提交时间序列的缔约方在总陆地面积中所占比例。</w:t>
      </w:r>
    </w:p>
    <w:tbl>
      <w:tblPr>
        <w:tblStyle w:val="TableGrid"/>
        <w:tblW w:w="0" w:type="auto"/>
        <w:tblLook w:val="04A0" w:firstRow="1" w:lastRow="0" w:firstColumn="1" w:lastColumn="0" w:noHBand="0" w:noVBand="1"/>
      </w:tblPr>
      <w:tblGrid>
        <w:gridCol w:w="3744"/>
        <w:gridCol w:w="2856"/>
      </w:tblGrid>
      <w:tr w:rsidR="00E64AEC" w:rsidRPr="00E64AEC" w14:paraId="461C9724" w14:textId="77777777" w:rsidTr="00BC10AA">
        <w:trPr>
          <w:trHeight w:val="300"/>
        </w:trPr>
        <w:tc>
          <w:tcPr>
            <w:tcW w:w="0" w:type="auto"/>
            <w:gridSpan w:val="2"/>
            <w:tcBorders>
              <w:top w:val="single" w:sz="4" w:space="0" w:color="auto"/>
              <w:left w:val="single" w:sz="4" w:space="0" w:color="auto"/>
              <w:bottom w:val="single" w:sz="4" w:space="0" w:color="auto"/>
              <w:right w:val="single" w:sz="4" w:space="0" w:color="auto"/>
            </w:tcBorders>
          </w:tcPr>
          <w:p w14:paraId="38F26515" w14:textId="3219EBC4" w:rsidR="00E64AEC" w:rsidRPr="00E64AEC" w:rsidRDefault="00E64AEC" w:rsidP="004C3A33">
            <w:pPr>
              <w:pStyle w:val="p1"/>
              <w:jc w:val="both"/>
              <w:rPr>
                <w:rFonts w:ascii="SimSun" w:eastAsia="SimSun" w:hAnsi="SimSun" w:cs="SimSun"/>
                <w:color w:val="auto"/>
                <w:sz w:val="22"/>
                <w:szCs w:val="22"/>
                <w:lang w:val="en-CA" w:eastAsia="zh-CN"/>
              </w:rPr>
            </w:pPr>
            <w:r w:rsidRPr="00E64AEC">
              <w:rPr>
                <w:color w:val="auto"/>
                <w:sz w:val="22"/>
                <w:szCs w:val="22"/>
                <w:lang w:eastAsia="zh-CN"/>
              </w:rPr>
              <w:t>图</w:t>
            </w:r>
            <w:r w:rsidRPr="00E64AEC">
              <w:rPr>
                <w:color w:val="auto"/>
                <w:sz w:val="22"/>
                <w:szCs w:val="22"/>
                <w:lang w:val="en-US" w:eastAsia="zh-CN"/>
              </w:rPr>
              <w:t xml:space="preserve"> 99</w:t>
            </w:r>
          </w:p>
        </w:tc>
      </w:tr>
      <w:tr w:rsidR="004C3A33" w:rsidRPr="004C3A33" w14:paraId="4101EB3E"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68D3247C" w14:textId="77777777" w:rsidR="004C3A33" w:rsidRPr="00E64AEC" w:rsidRDefault="004C3A33" w:rsidP="004C3A33">
            <w:pPr>
              <w:pStyle w:val="p1"/>
              <w:jc w:val="both"/>
              <w:rPr>
                <w:rFonts w:asciiTheme="minorHAnsi" w:hAnsiTheme="minorHAnsi"/>
                <w:color w:val="auto"/>
                <w:sz w:val="22"/>
                <w:szCs w:val="22"/>
                <w:lang w:val="en-CA" w:eastAsia="zh-CN"/>
              </w:rPr>
            </w:pPr>
            <w:r w:rsidRPr="00E64AEC">
              <w:rPr>
                <w:rFonts w:asciiTheme="minorHAnsi" w:hAnsiTheme="minorHAnsi"/>
                <w:color w:val="auto"/>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3050D633" w14:textId="041E33A7" w:rsidR="004C3A33" w:rsidRPr="00E64AEC" w:rsidRDefault="0071554A" w:rsidP="004C3A33">
            <w:pPr>
              <w:pStyle w:val="p1"/>
              <w:jc w:val="both"/>
              <w:rPr>
                <w:color w:val="auto"/>
                <w:sz w:val="22"/>
                <w:szCs w:val="22"/>
                <w:lang w:val="en-CA" w:eastAsia="zh-CN"/>
              </w:rPr>
            </w:pPr>
            <w:r w:rsidRPr="00E64AEC">
              <w:rPr>
                <w:rFonts w:ascii="SimSun" w:eastAsia="SimSun" w:hAnsi="SimSun" w:cs="SimSun"/>
                <w:color w:val="auto"/>
                <w:sz w:val="22"/>
                <w:szCs w:val="22"/>
                <w:lang w:val="en-CA" w:eastAsia="zh-CN"/>
              </w:rPr>
              <w:t>中文</w:t>
            </w:r>
          </w:p>
        </w:tc>
      </w:tr>
      <w:tr w:rsidR="004C3A33" w:rsidRPr="004C3A33" w14:paraId="22B52D7A"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01AA859D" w14:textId="77777777" w:rsidR="004C3A33" w:rsidRPr="00E64AEC" w:rsidRDefault="004C3A33" w:rsidP="004C3A33">
            <w:pPr>
              <w:pStyle w:val="p1"/>
              <w:jc w:val="both"/>
              <w:rPr>
                <w:rFonts w:asciiTheme="minorHAnsi" w:hAnsiTheme="minorHAnsi"/>
                <w:color w:val="auto"/>
                <w:sz w:val="22"/>
                <w:szCs w:val="22"/>
                <w:lang w:val="en-CA" w:eastAsia="zh-CN"/>
              </w:rPr>
            </w:pPr>
            <w:r w:rsidRPr="00E64AEC">
              <w:rPr>
                <w:rFonts w:asciiTheme="minorHAnsi" w:hAnsiTheme="minorHAnsi"/>
                <w:color w:val="auto"/>
                <w:sz w:val="22"/>
                <w:szCs w:val="22"/>
                <w:lang w:val="en-CA" w:eastAsia="zh-CN"/>
              </w:rPr>
              <w:t>Share of Parties’ land area</w:t>
            </w:r>
          </w:p>
        </w:tc>
        <w:tc>
          <w:tcPr>
            <w:tcW w:w="0" w:type="auto"/>
            <w:tcBorders>
              <w:top w:val="single" w:sz="4" w:space="0" w:color="auto"/>
              <w:left w:val="single" w:sz="4" w:space="0" w:color="auto"/>
              <w:bottom w:val="single" w:sz="4" w:space="0" w:color="auto"/>
              <w:right w:val="single" w:sz="4" w:space="0" w:color="auto"/>
            </w:tcBorders>
            <w:hideMark/>
          </w:tcPr>
          <w:p w14:paraId="4754C29E" w14:textId="77777777" w:rsidR="004C3A33" w:rsidRPr="00E64AEC" w:rsidRDefault="004C3A33" w:rsidP="004C3A33">
            <w:pPr>
              <w:pStyle w:val="p1"/>
              <w:jc w:val="both"/>
              <w:rPr>
                <w:color w:val="auto"/>
                <w:sz w:val="22"/>
                <w:szCs w:val="22"/>
                <w:lang w:val="en-CA" w:eastAsia="zh-CN"/>
              </w:rPr>
            </w:pPr>
            <w:r w:rsidRPr="00E64AEC">
              <w:rPr>
                <w:rFonts w:ascii="SimSun" w:eastAsia="SimSun" w:hAnsi="SimSun" w:cs="SimSun"/>
                <w:color w:val="auto"/>
                <w:sz w:val="22"/>
                <w:szCs w:val="22"/>
                <w:lang w:val="en-CA" w:eastAsia="zh-CN"/>
              </w:rPr>
              <w:t>缔约方的陆地面积所占比重</w:t>
            </w:r>
          </w:p>
        </w:tc>
      </w:tr>
      <w:tr w:rsidR="004C3A33" w:rsidRPr="004C3A33" w14:paraId="1943D8C4"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1B9E7804" w14:textId="77777777" w:rsidR="004C3A33" w:rsidRPr="00E64AEC" w:rsidRDefault="004C3A33" w:rsidP="004C3A33">
            <w:pPr>
              <w:pStyle w:val="p1"/>
              <w:jc w:val="both"/>
              <w:rPr>
                <w:rFonts w:asciiTheme="minorHAnsi" w:hAnsiTheme="minorHAnsi"/>
                <w:color w:val="auto"/>
                <w:sz w:val="22"/>
                <w:szCs w:val="22"/>
                <w:lang w:val="en-CA" w:eastAsia="zh-CN"/>
              </w:rPr>
            </w:pPr>
            <w:r w:rsidRPr="00E64AEC">
              <w:rPr>
                <w:rFonts w:asciiTheme="minorHAnsi" w:hAnsiTheme="minorHAnsi"/>
                <w:color w:val="auto"/>
                <w:sz w:val="22"/>
                <w:szCs w:val="22"/>
                <w:lang w:val="en-CA" w:eastAsia="zh-CN"/>
              </w:rPr>
              <w:t>Party count: 46</w:t>
            </w:r>
          </w:p>
        </w:tc>
        <w:tc>
          <w:tcPr>
            <w:tcW w:w="0" w:type="auto"/>
            <w:tcBorders>
              <w:top w:val="single" w:sz="4" w:space="0" w:color="auto"/>
              <w:left w:val="single" w:sz="4" w:space="0" w:color="auto"/>
              <w:bottom w:val="single" w:sz="4" w:space="0" w:color="auto"/>
              <w:right w:val="single" w:sz="4" w:space="0" w:color="auto"/>
            </w:tcBorders>
            <w:hideMark/>
          </w:tcPr>
          <w:p w14:paraId="1F3A25A9" w14:textId="77777777" w:rsidR="004C3A33" w:rsidRPr="00E64AEC" w:rsidRDefault="004C3A33" w:rsidP="004C3A33">
            <w:pPr>
              <w:pStyle w:val="p1"/>
              <w:jc w:val="both"/>
              <w:rPr>
                <w:color w:val="auto"/>
                <w:sz w:val="22"/>
                <w:szCs w:val="22"/>
                <w:lang w:val="en-CA" w:eastAsia="zh-CN"/>
              </w:rPr>
            </w:pPr>
            <w:r w:rsidRPr="00E64AEC">
              <w:rPr>
                <w:rFonts w:ascii="SimSun" w:eastAsia="SimSun" w:hAnsi="SimSun" w:cs="SimSun"/>
                <w:color w:val="auto"/>
                <w:sz w:val="22"/>
                <w:szCs w:val="22"/>
                <w:lang w:val="en-CA" w:eastAsia="zh-CN"/>
              </w:rPr>
              <w:t>缔约方数目：</w:t>
            </w:r>
            <w:r w:rsidRPr="00E64AEC">
              <w:rPr>
                <w:color w:val="auto"/>
                <w:sz w:val="22"/>
                <w:szCs w:val="22"/>
                <w:lang w:val="en-CA" w:eastAsia="zh-CN"/>
              </w:rPr>
              <w:t>46</w:t>
            </w:r>
          </w:p>
        </w:tc>
      </w:tr>
      <w:tr w:rsidR="004C3A33" w:rsidRPr="004C3A33" w14:paraId="037C3E35"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5ADF8FFF" w14:textId="77777777" w:rsidR="004C3A33" w:rsidRPr="00E64AEC" w:rsidRDefault="004C3A33" w:rsidP="004C3A33">
            <w:pPr>
              <w:pStyle w:val="p1"/>
              <w:jc w:val="both"/>
              <w:rPr>
                <w:rFonts w:asciiTheme="minorHAnsi" w:hAnsiTheme="minorHAnsi"/>
                <w:color w:val="auto"/>
                <w:sz w:val="22"/>
                <w:szCs w:val="22"/>
                <w:lang w:val="en-CA" w:eastAsia="zh-CN"/>
              </w:rPr>
            </w:pPr>
            <w:r w:rsidRPr="00E64AEC">
              <w:rPr>
                <w:rFonts w:asciiTheme="minorHAnsi" w:hAnsiTheme="minorHAnsi"/>
                <w:color w:val="auto"/>
                <w:sz w:val="22"/>
                <w:szCs w:val="22"/>
                <w:lang w:val="en-CA" w:eastAsia="zh-CN"/>
              </w:rPr>
              <w:t>Party count by region</w:t>
            </w:r>
          </w:p>
        </w:tc>
        <w:tc>
          <w:tcPr>
            <w:tcW w:w="0" w:type="auto"/>
            <w:tcBorders>
              <w:top w:val="single" w:sz="4" w:space="0" w:color="auto"/>
              <w:left w:val="single" w:sz="4" w:space="0" w:color="auto"/>
              <w:bottom w:val="single" w:sz="4" w:space="0" w:color="auto"/>
              <w:right w:val="single" w:sz="4" w:space="0" w:color="auto"/>
            </w:tcBorders>
            <w:hideMark/>
          </w:tcPr>
          <w:p w14:paraId="2C1443BB" w14:textId="77777777" w:rsidR="004C3A33" w:rsidRPr="00E64AEC" w:rsidRDefault="004C3A33" w:rsidP="004C3A33">
            <w:pPr>
              <w:pStyle w:val="p1"/>
              <w:jc w:val="both"/>
              <w:rPr>
                <w:color w:val="auto"/>
                <w:sz w:val="22"/>
                <w:szCs w:val="22"/>
                <w:lang w:val="en-CA" w:eastAsia="zh-CN"/>
              </w:rPr>
            </w:pPr>
            <w:r w:rsidRPr="00E64AEC">
              <w:rPr>
                <w:rFonts w:ascii="SimSun" w:eastAsia="SimSun" w:hAnsi="SimSun" w:cs="SimSun"/>
                <w:color w:val="auto"/>
                <w:sz w:val="22"/>
                <w:szCs w:val="22"/>
                <w:lang w:val="en-CA" w:eastAsia="zh-CN"/>
              </w:rPr>
              <w:t>每个区域的缔约方数目</w:t>
            </w:r>
          </w:p>
        </w:tc>
      </w:tr>
      <w:tr w:rsidR="004C3A33" w:rsidRPr="004C3A33" w14:paraId="1F851A01"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506B3538" w14:textId="77777777" w:rsidR="004C3A33" w:rsidRPr="00E64AEC" w:rsidRDefault="004C3A33" w:rsidP="004C3A33">
            <w:pPr>
              <w:pStyle w:val="p1"/>
              <w:jc w:val="both"/>
              <w:rPr>
                <w:rFonts w:asciiTheme="minorHAnsi" w:hAnsiTheme="minorHAnsi"/>
                <w:color w:val="auto"/>
                <w:sz w:val="22"/>
                <w:szCs w:val="22"/>
                <w:lang w:val="en-CA" w:eastAsia="zh-CN"/>
              </w:rPr>
            </w:pPr>
            <w:r w:rsidRPr="00E64AEC">
              <w:rPr>
                <w:rFonts w:asciiTheme="minorHAnsi" w:hAnsiTheme="minorHAnsi"/>
                <w:color w:val="auto"/>
                <w:sz w:val="22"/>
                <w:szCs w:val="22"/>
                <w:lang w:val="en-CA" w:eastAsia="zh-CN"/>
              </w:rPr>
              <w:t>Region</w:t>
            </w:r>
          </w:p>
        </w:tc>
        <w:tc>
          <w:tcPr>
            <w:tcW w:w="0" w:type="auto"/>
            <w:tcBorders>
              <w:top w:val="single" w:sz="4" w:space="0" w:color="auto"/>
              <w:left w:val="single" w:sz="4" w:space="0" w:color="auto"/>
              <w:bottom w:val="single" w:sz="4" w:space="0" w:color="auto"/>
              <w:right w:val="single" w:sz="4" w:space="0" w:color="auto"/>
            </w:tcBorders>
            <w:hideMark/>
          </w:tcPr>
          <w:p w14:paraId="6F8C1163" w14:textId="77777777" w:rsidR="004C3A33" w:rsidRPr="00E64AEC" w:rsidRDefault="004C3A33" w:rsidP="004C3A33">
            <w:pPr>
              <w:pStyle w:val="p1"/>
              <w:jc w:val="both"/>
              <w:rPr>
                <w:color w:val="auto"/>
                <w:sz w:val="22"/>
                <w:szCs w:val="22"/>
                <w:lang w:val="en-CA" w:eastAsia="zh-CN"/>
              </w:rPr>
            </w:pPr>
            <w:r w:rsidRPr="00E64AEC">
              <w:rPr>
                <w:rFonts w:ascii="SimSun" w:eastAsia="SimSun" w:hAnsi="SimSun" w:cs="SimSun"/>
                <w:color w:val="auto"/>
                <w:sz w:val="22"/>
                <w:szCs w:val="22"/>
                <w:lang w:val="en-CA" w:eastAsia="zh-CN"/>
              </w:rPr>
              <w:t>区域</w:t>
            </w:r>
          </w:p>
        </w:tc>
      </w:tr>
      <w:tr w:rsidR="004C3A33" w:rsidRPr="004C3A33" w14:paraId="094DC77A"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50435EDF" w14:textId="77777777" w:rsidR="004C3A33" w:rsidRPr="00E64AEC" w:rsidRDefault="004C3A33" w:rsidP="004C3A33">
            <w:pPr>
              <w:pStyle w:val="p1"/>
              <w:jc w:val="both"/>
              <w:rPr>
                <w:rFonts w:asciiTheme="minorHAnsi" w:hAnsiTheme="minorHAnsi"/>
                <w:color w:val="auto"/>
                <w:sz w:val="22"/>
                <w:szCs w:val="22"/>
                <w:lang w:val="en-CA" w:eastAsia="zh-CN"/>
              </w:rPr>
            </w:pPr>
            <w:r w:rsidRPr="00E64AEC">
              <w:rPr>
                <w:rFonts w:asciiTheme="minorHAnsi" w:hAnsiTheme="minorHAnsi"/>
                <w:color w:val="auto"/>
                <w:sz w:val="22"/>
                <w:szCs w:val="22"/>
                <w:lang w:val="en-CA" w:eastAsia="zh-CN"/>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3BEEE3E9" w14:textId="77777777" w:rsidR="004C3A33" w:rsidRPr="00E64AEC" w:rsidRDefault="004C3A33" w:rsidP="004C3A33">
            <w:pPr>
              <w:pStyle w:val="p1"/>
              <w:jc w:val="both"/>
              <w:rPr>
                <w:color w:val="auto"/>
                <w:sz w:val="22"/>
                <w:szCs w:val="22"/>
                <w:lang w:val="en-CA" w:eastAsia="zh-CN"/>
              </w:rPr>
            </w:pPr>
            <w:r w:rsidRPr="00E64AEC">
              <w:rPr>
                <w:rFonts w:ascii="SimSun" w:eastAsia="SimSun" w:hAnsi="SimSun" w:cs="SimSun"/>
                <w:color w:val="auto"/>
                <w:sz w:val="22"/>
                <w:szCs w:val="22"/>
                <w:lang w:val="en-CA" w:eastAsia="zh-CN"/>
              </w:rPr>
              <w:t>非洲国家</w:t>
            </w:r>
          </w:p>
        </w:tc>
      </w:tr>
      <w:tr w:rsidR="004C3A33" w:rsidRPr="004C3A33" w14:paraId="63CD0854"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07EA5184" w14:textId="77777777" w:rsidR="004C3A33" w:rsidRPr="00E64AEC" w:rsidRDefault="004C3A33" w:rsidP="004C3A33">
            <w:pPr>
              <w:pStyle w:val="p1"/>
              <w:jc w:val="both"/>
              <w:rPr>
                <w:rFonts w:asciiTheme="minorHAnsi" w:hAnsiTheme="minorHAnsi"/>
                <w:color w:val="auto"/>
                <w:sz w:val="22"/>
                <w:szCs w:val="22"/>
                <w:lang w:val="en-CA" w:eastAsia="zh-CN"/>
              </w:rPr>
            </w:pPr>
            <w:r w:rsidRPr="00E64AEC">
              <w:rPr>
                <w:rFonts w:asciiTheme="minorHAnsi" w:hAnsiTheme="minorHAnsi"/>
                <w:color w:val="auto"/>
                <w:sz w:val="22"/>
                <w:szCs w:val="22"/>
                <w:lang w:val="en-CA" w:eastAsia="zh-CN"/>
              </w:rPr>
              <w:t>Asia-Pacific States</w:t>
            </w:r>
          </w:p>
        </w:tc>
        <w:tc>
          <w:tcPr>
            <w:tcW w:w="0" w:type="auto"/>
            <w:tcBorders>
              <w:top w:val="single" w:sz="4" w:space="0" w:color="auto"/>
              <w:left w:val="single" w:sz="4" w:space="0" w:color="auto"/>
              <w:bottom w:val="single" w:sz="4" w:space="0" w:color="auto"/>
              <w:right w:val="single" w:sz="4" w:space="0" w:color="auto"/>
            </w:tcBorders>
            <w:hideMark/>
          </w:tcPr>
          <w:p w14:paraId="6A93E569" w14:textId="77777777" w:rsidR="004C3A33" w:rsidRPr="00E64AEC" w:rsidRDefault="004C3A33" w:rsidP="004C3A33">
            <w:pPr>
              <w:pStyle w:val="p1"/>
              <w:jc w:val="both"/>
              <w:rPr>
                <w:color w:val="auto"/>
                <w:sz w:val="22"/>
                <w:szCs w:val="22"/>
                <w:lang w:val="en-CA" w:eastAsia="zh-CN"/>
              </w:rPr>
            </w:pPr>
            <w:r w:rsidRPr="00E64AEC">
              <w:rPr>
                <w:rFonts w:ascii="SimSun" w:eastAsia="SimSun" w:hAnsi="SimSun" w:cs="SimSun"/>
                <w:color w:val="auto"/>
                <w:sz w:val="22"/>
                <w:szCs w:val="22"/>
                <w:lang w:val="en-CA" w:eastAsia="zh-CN"/>
              </w:rPr>
              <w:t>亚太国家</w:t>
            </w:r>
          </w:p>
        </w:tc>
      </w:tr>
      <w:tr w:rsidR="004C3A33" w:rsidRPr="004C3A33" w14:paraId="57B319D1"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4BC56804" w14:textId="77777777" w:rsidR="004C3A33" w:rsidRPr="00E64AEC" w:rsidRDefault="004C3A33" w:rsidP="004C3A33">
            <w:pPr>
              <w:pStyle w:val="p1"/>
              <w:jc w:val="both"/>
              <w:rPr>
                <w:rFonts w:asciiTheme="minorHAnsi" w:hAnsiTheme="minorHAnsi"/>
                <w:color w:val="auto"/>
                <w:sz w:val="22"/>
                <w:szCs w:val="22"/>
                <w:lang w:val="en-CA" w:eastAsia="zh-CN"/>
              </w:rPr>
            </w:pPr>
            <w:r w:rsidRPr="00E64AEC">
              <w:rPr>
                <w:rFonts w:asciiTheme="minorHAnsi" w:hAnsiTheme="minorHAnsi"/>
                <w:color w:val="auto"/>
                <w:sz w:val="22"/>
                <w:szCs w:val="22"/>
                <w:lang w:val="en-CA" w:eastAsia="zh-CN"/>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40638E79" w14:textId="77777777" w:rsidR="004C3A33" w:rsidRPr="00E64AEC" w:rsidRDefault="004C3A33" w:rsidP="004C3A33">
            <w:pPr>
              <w:pStyle w:val="p1"/>
              <w:jc w:val="both"/>
              <w:rPr>
                <w:color w:val="auto"/>
                <w:sz w:val="22"/>
                <w:szCs w:val="22"/>
                <w:lang w:val="en-CA" w:eastAsia="zh-CN"/>
              </w:rPr>
            </w:pPr>
            <w:r w:rsidRPr="00E64AEC">
              <w:rPr>
                <w:rFonts w:ascii="SimSun" w:eastAsia="SimSun" w:hAnsi="SimSun" w:cs="SimSun"/>
                <w:color w:val="auto"/>
                <w:sz w:val="22"/>
                <w:szCs w:val="22"/>
                <w:lang w:val="en-CA" w:eastAsia="zh-CN"/>
              </w:rPr>
              <w:t>拉丁美洲和加勒比国家</w:t>
            </w:r>
          </w:p>
        </w:tc>
      </w:tr>
      <w:tr w:rsidR="004C3A33" w:rsidRPr="004C3A33" w14:paraId="390ED6D9"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0CF25D8A" w14:textId="77777777" w:rsidR="004C3A33" w:rsidRPr="00E64AEC" w:rsidRDefault="004C3A33" w:rsidP="004C3A33">
            <w:pPr>
              <w:pStyle w:val="p1"/>
              <w:jc w:val="both"/>
              <w:rPr>
                <w:rFonts w:asciiTheme="minorHAnsi" w:hAnsiTheme="minorHAnsi"/>
                <w:color w:val="auto"/>
                <w:sz w:val="22"/>
                <w:szCs w:val="22"/>
                <w:lang w:val="en-CA" w:eastAsia="zh-CN"/>
              </w:rPr>
            </w:pPr>
            <w:r w:rsidRPr="00E64AEC">
              <w:rPr>
                <w:rFonts w:asciiTheme="minorHAnsi" w:hAnsiTheme="minorHAnsi"/>
                <w:color w:val="auto"/>
                <w:sz w:val="22"/>
                <w:szCs w:val="22"/>
                <w:lang w:val="en-CA" w:eastAsia="zh-CN"/>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69B4F0C7" w14:textId="77777777" w:rsidR="004C3A33" w:rsidRPr="00E64AEC" w:rsidRDefault="004C3A33" w:rsidP="004C3A33">
            <w:pPr>
              <w:pStyle w:val="p1"/>
              <w:jc w:val="both"/>
              <w:rPr>
                <w:color w:val="auto"/>
                <w:sz w:val="22"/>
                <w:szCs w:val="22"/>
                <w:lang w:val="en-CA" w:eastAsia="zh-CN"/>
              </w:rPr>
            </w:pPr>
            <w:r w:rsidRPr="00E64AEC">
              <w:rPr>
                <w:rFonts w:ascii="SimSun" w:eastAsia="SimSun" w:hAnsi="SimSun" w:cs="SimSun"/>
                <w:color w:val="auto"/>
                <w:sz w:val="22"/>
                <w:szCs w:val="22"/>
                <w:lang w:val="en-CA" w:eastAsia="zh-CN"/>
              </w:rPr>
              <w:t>东欧国家</w:t>
            </w:r>
          </w:p>
        </w:tc>
      </w:tr>
      <w:tr w:rsidR="004C3A33" w:rsidRPr="004C3A33" w14:paraId="71BCD308"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09551BB3" w14:textId="77777777" w:rsidR="004C3A33" w:rsidRPr="00E64AEC" w:rsidRDefault="004C3A33" w:rsidP="004C3A33">
            <w:pPr>
              <w:pStyle w:val="p1"/>
              <w:jc w:val="both"/>
              <w:rPr>
                <w:rFonts w:asciiTheme="minorHAnsi" w:hAnsiTheme="minorHAnsi"/>
                <w:color w:val="auto"/>
                <w:sz w:val="22"/>
                <w:szCs w:val="22"/>
                <w:lang w:val="en-CA" w:eastAsia="zh-CN"/>
              </w:rPr>
            </w:pPr>
            <w:r w:rsidRPr="00E64AEC">
              <w:rPr>
                <w:rFonts w:asciiTheme="minorHAnsi" w:hAnsiTheme="minorHAnsi"/>
                <w:color w:val="auto"/>
                <w:sz w:val="22"/>
                <w:szCs w:val="22"/>
                <w:lang w:val="en-CA" w:eastAsia="zh-CN"/>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2693AB58" w14:textId="77777777" w:rsidR="004C3A33" w:rsidRPr="00E64AEC" w:rsidRDefault="004C3A33" w:rsidP="004C3A33">
            <w:pPr>
              <w:pStyle w:val="p1"/>
              <w:jc w:val="both"/>
              <w:rPr>
                <w:color w:val="auto"/>
                <w:sz w:val="22"/>
                <w:szCs w:val="22"/>
                <w:lang w:val="en-CA" w:eastAsia="zh-CN"/>
              </w:rPr>
            </w:pPr>
            <w:r w:rsidRPr="00E64AEC">
              <w:rPr>
                <w:rFonts w:ascii="SimSun" w:eastAsia="SimSun" w:hAnsi="SimSun" w:cs="SimSun"/>
                <w:color w:val="auto"/>
                <w:sz w:val="22"/>
                <w:szCs w:val="22"/>
                <w:lang w:val="en-CA" w:eastAsia="zh-CN"/>
              </w:rPr>
              <w:t>西欧和其他国家</w:t>
            </w:r>
          </w:p>
        </w:tc>
      </w:tr>
    </w:tbl>
    <w:p w14:paraId="22956408" w14:textId="77777777" w:rsidR="00C57CCA" w:rsidRPr="00324126" w:rsidRDefault="00C57CCA" w:rsidP="005B3D82">
      <w:pPr>
        <w:pStyle w:val="p1"/>
        <w:jc w:val="both"/>
        <w:rPr>
          <w:rFonts w:eastAsia="SimSun"/>
          <w:sz w:val="24"/>
          <w:szCs w:val="24"/>
          <w:lang w:eastAsia="zh-CN"/>
        </w:rPr>
      </w:pPr>
    </w:p>
    <w:p w14:paraId="582B525C" w14:textId="77777777" w:rsidR="00C57CCA" w:rsidRPr="00324126" w:rsidRDefault="00C57CCA" w:rsidP="005B3D82">
      <w:pPr>
        <w:pStyle w:val="Heading5"/>
        <w:jc w:val="both"/>
        <w:rPr>
          <w:rFonts w:ascii="Times New Roman" w:eastAsia="SimSun" w:hAnsi="Times New Roman" w:cs="Times New Roman"/>
          <w:lang w:eastAsia="zh-CN"/>
        </w:rPr>
      </w:pPr>
      <w:bookmarkStart w:id="430" w:name="_Toc235446513"/>
      <w:bookmarkStart w:id="431" w:name="_Toc235821346"/>
      <w:r w:rsidRPr="00324126">
        <w:rPr>
          <w:rFonts w:ascii="Times New Roman" w:eastAsia="SimSun" w:hAnsi="Times New Roman" w:cs="Times New Roman"/>
          <w:lang w:eastAsia="zh-CN"/>
        </w:rPr>
        <w:lastRenderedPageBreak/>
        <w:t>为推动实现</w:t>
      </w:r>
      <w:r>
        <w:rPr>
          <w:rFonts w:ascii="Times New Roman" w:eastAsia="SimSun" w:hAnsi="Times New Roman" w:cs="Times New Roman"/>
          <w:lang w:eastAsia="zh-CN"/>
        </w:rPr>
        <w:t>长期目标</w:t>
      </w:r>
      <w:r>
        <w:rPr>
          <w:rFonts w:ascii="Times New Roman" w:eastAsia="SimSun" w:hAnsi="Times New Roman" w:cs="Times New Roman"/>
          <w:lang w:eastAsia="zh-CN"/>
        </w:rPr>
        <w:t>A</w:t>
      </w:r>
      <w:r>
        <w:rPr>
          <w:rFonts w:ascii="Times New Roman" w:eastAsia="SimSun" w:hAnsi="Times New Roman" w:cs="Times New Roman" w:hint="eastAsia"/>
          <w:lang w:eastAsia="zh-CN"/>
        </w:rPr>
        <w:t>所</w:t>
      </w:r>
      <w:r w:rsidRPr="00324126">
        <w:rPr>
          <w:rFonts w:ascii="Times New Roman" w:eastAsia="SimSun" w:hAnsi="Times New Roman" w:cs="Times New Roman"/>
          <w:lang w:eastAsia="zh-CN"/>
        </w:rPr>
        <w:t>采取的行动</w:t>
      </w:r>
      <w:bookmarkEnd w:id="430"/>
      <w:bookmarkEnd w:id="431"/>
      <w:r>
        <w:rPr>
          <w:rFonts w:ascii="Times New Roman" w:eastAsia="SimSun" w:hAnsi="Times New Roman" w:cs="Times New Roman" w:hint="eastAsia"/>
          <w:lang w:eastAsia="zh-CN"/>
        </w:rPr>
        <w:t>概述</w:t>
      </w:r>
    </w:p>
    <w:p w14:paraId="110369E4" w14:textId="77777777" w:rsidR="00C57CCA" w:rsidRPr="00324126" w:rsidRDefault="00C57CCA" w:rsidP="005B3D82">
      <w:pPr>
        <w:spacing w:before="240" w:after="240"/>
        <w:jc w:val="both"/>
        <w:rPr>
          <w:rFonts w:ascii="Times New Roman" w:hAnsi="Times New Roman" w:cs="Times New Roman"/>
          <w:lang w:val="en-CA" w:eastAsia="zh-CN"/>
        </w:rPr>
      </w:pPr>
      <w:r>
        <w:rPr>
          <w:rFonts w:ascii="Times New Roman" w:hAnsi="Times New Roman" w:cs="Times New Roman"/>
          <w:lang w:eastAsia="zh-CN"/>
        </w:rPr>
        <w:tab/>
      </w:r>
      <w:r w:rsidRPr="00324126">
        <w:rPr>
          <w:rFonts w:ascii="Times New Roman" w:hAnsi="Times New Roman" w:cs="Times New Roman"/>
          <w:lang w:eastAsia="zh-CN"/>
        </w:rPr>
        <w:t>缔约方在国家报告中强调</w:t>
      </w:r>
      <w:r>
        <w:rPr>
          <w:rFonts w:ascii="Times New Roman" w:hAnsi="Times New Roman" w:cs="Times New Roman" w:hint="eastAsia"/>
          <w:lang w:eastAsia="zh-CN"/>
        </w:rPr>
        <w:t>的很多</w:t>
      </w:r>
      <w:r w:rsidRPr="00324126">
        <w:rPr>
          <w:rFonts w:ascii="Times New Roman" w:hAnsi="Times New Roman" w:cs="Times New Roman"/>
          <w:lang w:eastAsia="zh-CN"/>
        </w:rPr>
        <w:t>为在实现</w:t>
      </w:r>
      <w:r>
        <w:rPr>
          <w:rFonts w:ascii="Times New Roman" w:hAnsi="Times New Roman" w:cs="Times New Roman"/>
          <w:lang w:eastAsia="zh-CN"/>
        </w:rPr>
        <w:t>长期目标</w:t>
      </w:r>
      <w:r>
        <w:rPr>
          <w:rFonts w:ascii="Times New Roman" w:hAnsi="Times New Roman" w:cs="Times New Roman"/>
          <w:lang w:eastAsia="zh-CN"/>
        </w:rPr>
        <w:t>A</w:t>
      </w:r>
      <w:r w:rsidRPr="00324126">
        <w:rPr>
          <w:rFonts w:ascii="Times New Roman" w:hAnsi="Times New Roman" w:cs="Times New Roman"/>
          <w:lang w:eastAsia="zh-CN"/>
        </w:rPr>
        <w:t>方面取得进展而采取的行动都以实地</w:t>
      </w:r>
      <w:r>
        <w:rPr>
          <w:rFonts w:ascii="Times New Roman" w:hAnsi="Times New Roman" w:cs="Times New Roman" w:hint="eastAsia"/>
          <w:lang w:eastAsia="zh-CN"/>
        </w:rPr>
        <w:t>落实</w:t>
      </w:r>
      <w:r w:rsidRPr="00324126">
        <w:rPr>
          <w:rFonts w:ascii="Times New Roman" w:hAnsi="Times New Roman" w:cs="Times New Roman"/>
          <w:lang w:eastAsia="zh-CN"/>
        </w:rPr>
        <w:t>相关</w:t>
      </w:r>
      <w:r>
        <w:rPr>
          <w:rFonts w:ascii="Times New Roman" w:hAnsi="Times New Roman" w:cs="Times New Roman" w:hint="eastAsia"/>
          <w:lang w:eastAsia="zh-CN"/>
        </w:rPr>
        <w:t>行动</w:t>
      </w:r>
      <w:r w:rsidRPr="00324126">
        <w:rPr>
          <w:rFonts w:ascii="Times New Roman" w:hAnsi="Times New Roman" w:cs="Times New Roman"/>
          <w:lang w:eastAsia="zh-CN"/>
        </w:rPr>
        <w:t>目标为中心。这些行动</w:t>
      </w:r>
      <w:r>
        <w:rPr>
          <w:rFonts w:ascii="Times New Roman" w:hAnsi="Times New Roman" w:cs="Times New Roman" w:hint="eastAsia"/>
          <w:lang w:eastAsia="zh-CN"/>
        </w:rPr>
        <w:t>的具体目的是：</w:t>
      </w:r>
      <w:r w:rsidRPr="00324126">
        <w:rPr>
          <w:rFonts w:ascii="Times New Roman" w:hAnsi="Times New Roman" w:cs="Times New Roman"/>
          <w:lang w:eastAsia="zh-CN"/>
        </w:rPr>
        <w:t>增加保护区和其他有效的区域保护措施的覆盖面，特别是对重要的生态系统和</w:t>
      </w:r>
      <w:r>
        <w:rPr>
          <w:rFonts w:ascii="Times New Roman" w:hAnsi="Times New Roman" w:cs="Times New Roman" w:hint="eastAsia"/>
          <w:lang w:eastAsia="zh-CN"/>
        </w:rPr>
        <w:t>具有特别的</w:t>
      </w:r>
      <w:r w:rsidRPr="00324126">
        <w:rPr>
          <w:rFonts w:ascii="Times New Roman" w:hAnsi="Times New Roman" w:cs="Times New Roman"/>
          <w:lang w:eastAsia="zh-CN"/>
        </w:rPr>
        <w:t>生物多样性重要</w:t>
      </w:r>
      <w:r>
        <w:rPr>
          <w:rFonts w:ascii="Times New Roman" w:hAnsi="Times New Roman" w:cs="Times New Roman" w:hint="eastAsia"/>
          <w:lang w:eastAsia="zh-CN"/>
        </w:rPr>
        <w:t>意义</w:t>
      </w:r>
      <w:r w:rsidRPr="00324126">
        <w:rPr>
          <w:rFonts w:ascii="Times New Roman" w:hAnsi="Times New Roman" w:cs="Times New Roman"/>
          <w:lang w:eastAsia="zh-CN"/>
        </w:rPr>
        <w:t>的地点</w:t>
      </w:r>
      <w:r>
        <w:rPr>
          <w:rFonts w:ascii="Times New Roman" w:hAnsi="Times New Roman" w:cs="Times New Roman" w:hint="eastAsia"/>
          <w:lang w:eastAsia="zh-CN"/>
        </w:rPr>
        <w:t>的覆盖面</w:t>
      </w:r>
      <w:r w:rsidRPr="00324126">
        <w:rPr>
          <w:rFonts w:ascii="Times New Roman" w:hAnsi="Times New Roman" w:cs="Times New Roman"/>
          <w:lang w:eastAsia="zh-CN"/>
        </w:rPr>
        <w:t>；加大</w:t>
      </w:r>
      <w:r>
        <w:rPr>
          <w:rFonts w:ascii="Times New Roman" w:hAnsi="Times New Roman" w:cs="Times New Roman" w:hint="eastAsia"/>
          <w:lang w:eastAsia="zh-CN"/>
        </w:rPr>
        <w:t>恢复</w:t>
      </w:r>
      <w:r w:rsidRPr="00324126">
        <w:rPr>
          <w:rFonts w:ascii="Times New Roman" w:hAnsi="Times New Roman" w:cs="Times New Roman"/>
          <w:lang w:eastAsia="zh-CN"/>
        </w:rPr>
        <w:t>力度；</w:t>
      </w:r>
      <w:r>
        <w:rPr>
          <w:rFonts w:ascii="Times New Roman" w:hAnsi="Times New Roman" w:cs="Times New Roman" w:hint="eastAsia"/>
          <w:lang w:eastAsia="zh-CN"/>
        </w:rPr>
        <w:t>制止毁林</w:t>
      </w:r>
      <w:r w:rsidRPr="00324126">
        <w:rPr>
          <w:rFonts w:ascii="Times New Roman" w:hAnsi="Times New Roman" w:cs="Times New Roman"/>
          <w:lang w:eastAsia="zh-CN"/>
        </w:rPr>
        <w:t>；控制或根除外来入侵物种。而正如第二</w:t>
      </w:r>
      <w:r>
        <w:rPr>
          <w:rFonts w:ascii="Times New Roman" w:hAnsi="Times New Roman" w:cs="Times New Roman" w:hint="eastAsia"/>
          <w:lang w:eastAsia="zh-CN"/>
        </w:rPr>
        <w:t>.B</w:t>
      </w:r>
      <w:r w:rsidRPr="00324126">
        <w:rPr>
          <w:rFonts w:ascii="Times New Roman" w:hAnsi="Times New Roman" w:cs="Times New Roman"/>
          <w:lang w:eastAsia="zh-CN"/>
        </w:rPr>
        <w:t>节中的相关</w:t>
      </w:r>
      <w:r>
        <w:rPr>
          <w:rFonts w:ascii="Times New Roman" w:hAnsi="Times New Roman" w:cs="Times New Roman" w:hint="eastAsia"/>
          <w:lang w:eastAsia="zh-CN"/>
        </w:rPr>
        <w:t>行动</w:t>
      </w:r>
      <w:r w:rsidRPr="00324126">
        <w:rPr>
          <w:rFonts w:ascii="Times New Roman" w:hAnsi="Times New Roman" w:cs="Times New Roman"/>
          <w:lang w:eastAsia="zh-CN"/>
        </w:rPr>
        <w:t>目标</w:t>
      </w:r>
      <w:r>
        <w:rPr>
          <w:rFonts w:ascii="Times New Roman" w:hAnsi="Times New Roman" w:cs="Times New Roman" w:hint="eastAsia"/>
          <w:lang w:eastAsia="zh-CN"/>
        </w:rPr>
        <w:t>概述</w:t>
      </w:r>
      <w:r w:rsidRPr="00324126">
        <w:rPr>
          <w:rFonts w:ascii="Times New Roman" w:hAnsi="Times New Roman" w:cs="Times New Roman"/>
          <w:lang w:eastAsia="zh-CN"/>
        </w:rPr>
        <w:t>所指出的，</w:t>
      </w:r>
      <w:r>
        <w:rPr>
          <w:rFonts w:ascii="Times New Roman" w:hAnsi="Times New Roman" w:cs="Times New Roman" w:hint="eastAsia"/>
          <w:lang w:eastAsia="zh-CN"/>
        </w:rPr>
        <w:t>尽管</w:t>
      </w:r>
      <w:r w:rsidRPr="00324126">
        <w:rPr>
          <w:rFonts w:ascii="Times New Roman" w:hAnsi="Times New Roman" w:cs="Times New Roman"/>
          <w:lang w:eastAsia="zh-CN"/>
        </w:rPr>
        <w:t>许多国家已经在采取这种行动</w:t>
      </w:r>
      <w:r>
        <w:rPr>
          <w:rFonts w:ascii="Times New Roman" w:hAnsi="Times New Roman" w:cs="Times New Roman" w:hint="eastAsia"/>
          <w:lang w:eastAsia="zh-CN"/>
        </w:rPr>
        <w:t>，但行动的</w:t>
      </w:r>
      <w:r w:rsidRPr="00324126">
        <w:rPr>
          <w:rFonts w:ascii="Times New Roman" w:hAnsi="Times New Roman" w:cs="Times New Roman"/>
          <w:lang w:eastAsia="zh-CN"/>
        </w:rPr>
        <w:t>规模和</w:t>
      </w:r>
      <w:r>
        <w:rPr>
          <w:rFonts w:ascii="Times New Roman" w:hAnsi="Times New Roman" w:cs="Times New Roman" w:hint="eastAsia"/>
          <w:lang w:eastAsia="zh-CN"/>
        </w:rPr>
        <w:t>实施</w:t>
      </w:r>
      <w:r w:rsidRPr="00324126">
        <w:rPr>
          <w:rFonts w:ascii="Times New Roman" w:hAnsi="Times New Roman" w:cs="Times New Roman"/>
          <w:lang w:eastAsia="zh-CN"/>
        </w:rPr>
        <w:t>速度都不够，而且往往没有根据国情</w:t>
      </w:r>
      <w:r>
        <w:rPr>
          <w:rFonts w:ascii="Times New Roman" w:hAnsi="Times New Roman" w:cs="Times New Roman" w:hint="eastAsia"/>
          <w:lang w:eastAsia="zh-CN"/>
        </w:rPr>
        <w:t>确认</w:t>
      </w:r>
      <w:r w:rsidRPr="00324126">
        <w:rPr>
          <w:rFonts w:ascii="Times New Roman" w:hAnsi="Times New Roman" w:cs="Times New Roman"/>
          <w:lang w:eastAsia="zh-CN"/>
        </w:rPr>
        <w:t>可持续利用、连通性、基于权利和基于社区的保护、土著和传统</w:t>
      </w:r>
      <w:r>
        <w:rPr>
          <w:rFonts w:ascii="Times New Roman" w:hAnsi="Times New Roman" w:cs="Times New Roman" w:hint="eastAsia"/>
          <w:lang w:eastAsia="zh-CN"/>
        </w:rPr>
        <w:t>领地</w:t>
      </w:r>
      <w:r w:rsidRPr="00324126">
        <w:rPr>
          <w:rFonts w:ascii="Times New Roman" w:hAnsi="Times New Roman" w:cs="Times New Roman"/>
          <w:lang w:eastAsia="zh-CN"/>
        </w:rPr>
        <w:t>以及适当执行手段的必要性。</w:t>
      </w:r>
      <w:r w:rsidRPr="008A4C7B">
        <w:rPr>
          <w:rFonts w:ascii="Times New Roman" w:hAnsi="Times New Roman" w:cs="Times New Roman"/>
          <w:lang w:eastAsia="zh-CN"/>
        </w:rPr>
        <w:t>缔约方强调</w:t>
      </w:r>
      <w:r w:rsidRPr="00324126">
        <w:rPr>
          <w:rFonts w:ascii="Times New Roman" w:hAnsi="Times New Roman" w:cs="Times New Roman"/>
          <w:lang w:eastAsia="zh-CN"/>
        </w:rPr>
        <w:t>，需要</w:t>
      </w:r>
      <w:r>
        <w:rPr>
          <w:rFonts w:ascii="Times New Roman" w:hAnsi="Times New Roman" w:cs="Times New Roman" w:hint="eastAsia"/>
          <w:lang w:eastAsia="zh-CN"/>
        </w:rPr>
        <w:t>实行</w:t>
      </w:r>
      <w:r w:rsidRPr="00324126">
        <w:rPr>
          <w:rFonts w:ascii="Times New Roman" w:hAnsi="Times New Roman" w:cs="Times New Roman"/>
          <w:lang w:eastAsia="zh-CN"/>
        </w:rPr>
        <w:t>法律和监管改革，改善监测，解决</w:t>
      </w:r>
      <w:r>
        <w:rPr>
          <w:rFonts w:ascii="Times New Roman" w:hAnsi="Times New Roman" w:cs="Times New Roman" w:hint="eastAsia"/>
          <w:lang w:eastAsia="zh-CN"/>
        </w:rPr>
        <w:t>导致</w:t>
      </w:r>
      <w:r w:rsidRPr="00324126">
        <w:rPr>
          <w:rFonts w:ascii="Times New Roman" w:hAnsi="Times New Roman" w:cs="Times New Roman"/>
          <w:lang w:eastAsia="zh-CN"/>
        </w:rPr>
        <w:t>生物多样性丧失的直接驱动因素</w:t>
      </w:r>
      <w:r>
        <w:rPr>
          <w:rFonts w:ascii="Times New Roman" w:hAnsi="Times New Roman" w:cs="Times New Roman" w:hint="eastAsia"/>
          <w:lang w:eastAsia="zh-CN"/>
        </w:rPr>
        <w:t>，并</w:t>
      </w:r>
      <w:r w:rsidRPr="00324126">
        <w:rPr>
          <w:rFonts w:ascii="Times New Roman" w:hAnsi="Times New Roman" w:cs="Times New Roman"/>
          <w:lang w:eastAsia="zh-CN"/>
        </w:rPr>
        <w:t>需要</w:t>
      </w:r>
      <w:r>
        <w:rPr>
          <w:rFonts w:ascii="Times New Roman" w:hAnsi="Times New Roman" w:cs="Times New Roman" w:hint="eastAsia"/>
          <w:lang w:eastAsia="zh-CN"/>
        </w:rPr>
        <w:t>执行</w:t>
      </w:r>
      <w:r w:rsidRPr="00324126">
        <w:rPr>
          <w:rFonts w:ascii="Times New Roman" w:hAnsi="Times New Roman" w:cs="Times New Roman"/>
          <w:lang w:eastAsia="zh-CN"/>
        </w:rPr>
        <w:t>手段。</w:t>
      </w:r>
      <w:r>
        <w:rPr>
          <w:rFonts w:ascii="Times New Roman" w:hAnsi="Times New Roman" w:cs="Times New Roman" w:hint="eastAsia"/>
          <w:lang w:eastAsia="zh-CN"/>
        </w:rPr>
        <w:t>为</w:t>
      </w:r>
      <w:r w:rsidRPr="00324126">
        <w:rPr>
          <w:rFonts w:ascii="Times New Roman" w:hAnsi="Times New Roman" w:cs="Times New Roman"/>
          <w:lang w:eastAsia="zh-CN"/>
        </w:rPr>
        <w:t>解决集体</w:t>
      </w:r>
      <w:r>
        <w:rPr>
          <w:rFonts w:ascii="Times New Roman" w:hAnsi="Times New Roman" w:cs="Times New Roman" w:hint="eastAsia"/>
          <w:lang w:eastAsia="zh-CN"/>
        </w:rPr>
        <w:t>进度</w:t>
      </w:r>
      <w:r w:rsidRPr="00324126">
        <w:rPr>
          <w:rFonts w:ascii="Times New Roman" w:hAnsi="Times New Roman" w:cs="Times New Roman"/>
          <w:lang w:eastAsia="zh-CN"/>
        </w:rPr>
        <w:t>中的差距</w:t>
      </w:r>
      <w:r>
        <w:rPr>
          <w:rFonts w:ascii="Times New Roman" w:hAnsi="Times New Roman" w:cs="Times New Roman" w:hint="eastAsia"/>
          <w:lang w:eastAsia="zh-CN"/>
        </w:rPr>
        <w:t>，</w:t>
      </w:r>
      <w:r w:rsidRPr="00324126">
        <w:rPr>
          <w:rFonts w:ascii="Times New Roman" w:hAnsi="Times New Roman" w:cs="Times New Roman"/>
          <w:lang w:eastAsia="zh-CN"/>
        </w:rPr>
        <w:t>需要解决</w:t>
      </w:r>
      <w:r>
        <w:rPr>
          <w:rFonts w:ascii="Times New Roman" w:hAnsi="Times New Roman" w:cs="Times New Roman" w:hint="eastAsia"/>
          <w:lang w:eastAsia="zh-CN"/>
        </w:rPr>
        <w:t>导致</w:t>
      </w:r>
      <w:r w:rsidRPr="00324126">
        <w:rPr>
          <w:rFonts w:ascii="Times New Roman" w:hAnsi="Times New Roman" w:cs="Times New Roman"/>
          <w:lang w:eastAsia="zh-CN"/>
        </w:rPr>
        <w:t>差距的根本原因，包括与政治意愿和</w:t>
      </w:r>
      <w:r>
        <w:rPr>
          <w:rFonts w:ascii="Times New Roman" w:hAnsi="Times New Roman" w:cs="Times New Roman" w:hint="eastAsia"/>
          <w:lang w:eastAsia="zh-CN"/>
        </w:rPr>
        <w:t>抱负</w:t>
      </w:r>
      <w:r w:rsidRPr="00324126">
        <w:rPr>
          <w:rFonts w:ascii="Times New Roman" w:hAnsi="Times New Roman" w:cs="Times New Roman"/>
          <w:lang w:eastAsia="zh-CN"/>
        </w:rPr>
        <w:t>、执行</w:t>
      </w:r>
      <w:r>
        <w:rPr>
          <w:rFonts w:ascii="Times New Roman" w:hAnsi="Times New Roman" w:cs="Times New Roman" w:hint="eastAsia"/>
          <w:lang w:eastAsia="zh-CN"/>
        </w:rPr>
        <w:t>工作</w:t>
      </w:r>
      <w:r w:rsidRPr="00324126">
        <w:rPr>
          <w:rFonts w:ascii="Times New Roman" w:hAnsi="Times New Roman" w:cs="Times New Roman"/>
          <w:lang w:eastAsia="zh-CN"/>
        </w:rPr>
        <w:t>、执行手段、环境治理和政策一致性、全社会参与以及数据和知识有关的原因。根据与</w:t>
      </w:r>
      <w:r>
        <w:rPr>
          <w:rFonts w:ascii="Times New Roman" w:hAnsi="Times New Roman" w:cs="Times New Roman"/>
          <w:lang w:eastAsia="zh-CN"/>
        </w:rPr>
        <w:t>长期目标</w:t>
      </w:r>
      <w:r>
        <w:rPr>
          <w:rFonts w:ascii="Times New Roman" w:hAnsi="Times New Roman" w:cs="Times New Roman"/>
          <w:lang w:eastAsia="zh-CN"/>
        </w:rPr>
        <w:t>A</w:t>
      </w:r>
      <w:r w:rsidRPr="00324126">
        <w:rPr>
          <w:rFonts w:ascii="Times New Roman" w:hAnsi="Times New Roman" w:cs="Times New Roman"/>
          <w:lang w:eastAsia="zh-CN"/>
        </w:rPr>
        <w:t>相关的</w:t>
      </w:r>
      <w:r>
        <w:rPr>
          <w:rFonts w:ascii="Times New Roman" w:hAnsi="Times New Roman" w:cs="Times New Roman"/>
          <w:lang w:eastAsia="zh-CN"/>
        </w:rPr>
        <w:t>行动目标</w:t>
      </w:r>
      <w:r w:rsidRPr="00324126">
        <w:rPr>
          <w:rFonts w:ascii="Times New Roman" w:hAnsi="Times New Roman" w:cs="Times New Roman"/>
          <w:lang w:eastAsia="zh-CN"/>
        </w:rPr>
        <w:t>，</w:t>
      </w:r>
      <w:r>
        <w:rPr>
          <w:rFonts w:ascii="Times New Roman" w:hAnsi="Times New Roman" w:cs="Times New Roman" w:hint="eastAsia"/>
          <w:lang w:eastAsia="zh-CN"/>
        </w:rPr>
        <w:t>为</w:t>
      </w:r>
      <w:r w:rsidRPr="00324126">
        <w:rPr>
          <w:rFonts w:ascii="Times New Roman" w:hAnsi="Times New Roman" w:cs="Times New Roman"/>
          <w:lang w:eastAsia="zh-CN"/>
        </w:rPr>
        <w:t>在实现该</w:t>
      </w:r>
      <w:r>
        <w:rPr>
          <w:rFonts w:ascii="Times New Roman" w:hAnsi="Times New Roman" w:cs="Times New Roman" w:hint="eastAsia"/>
          <w:lang w:eastAsia="zh-CN"/>
        </w:rPr>
        <w:t>长期</w:t>
      </w:r>
      <w:r w:rsidRPr="00324126">
        <w:rPr>
          <w:rFonts w:ascii="Times New Roman" w:hAnsi="Times New Roman" w:cs="Times New Roman"/>
          <w:lang w:eastAsia="zh-CN"/>
        </w:rPr>
        <w:t>目标方面取得进展，就需要</w:t>
      </w:r>
      <w:r>
        <w:rPr>
          <w:rFonts w:ascii="Times New Roman" w:hAnsi="Times New Roman" w:cs="Times New Roman" w:hint="eastAsia"/>
          <w:lang w:eastAsia="zh-CN"/>
        </w:rPr>
        <w:t>跨</w:t>
      </w:r>
      <w:r>
        <w:rPr>
          <w:rFonts w:ascii="Times New Roman" w:hAnsi="Times New Roman" w:cs="Times New Roman"/>
          <w:lang w:eastAsia="zh-CN"/>
        </w:rPr>
        <w:t>《昆蒙框架》</w:t>
      </w:r>
      <w:r w:rsidRPr="00324126">
        <w:rPr>
          <w:rFonts w:ascii="Times New Roman" w:hAnsi="Times New Roman" w:cs="Times New Roman"/>
          <w:lang w:eastAsia="zh-CN"/>
        </w:rPr>
        <w:t>的大多数</w:t>
      </w:r>
      <w:r>
        <w:rPr>
          <w:rFonts w:ascii="Times New Roman" w:hAnsi="Times New Roman" w:cs="Times New Roman"/>
          <w:lang w:eastAsia="zh-CN"/>
        </w:rPr>
        <w:t>行动目标</w:t>
      </w:r>
      <w:r w:rsidRPr="00324126">
        <w:rPr>
          <w:rFonts w:ascii="Times New Roman" w:hAnsi="Times New Roman" w:cs="Times New Roman"/>
          <w:lang w:eastAsia="zh-CN"/>
        </w:rPr>
        <w:t>采取协调一致的行动。</w:t>
      </w:r>
    </w:p>
    <w:p w14:paraId="4B021AD5" w14:textId="77777777" w:rsidR="00C57CCA" w:rsidRPr="00324126" w:rsidRDefault="00C57CCA" w:rsidP="005B3D82">
      <w:pPr>
        <w:spacing w:before="240" w:after="240"/>
        <w:jc w:val="both"/>
        <w:rPr>
          <w:rFonts w:ascii="Times New Roman" w:hAnsi="Times New Roman" w:cs="Times New Roman"/>
          <w:lang w:val="en-CA" w:eastAsia="zh-CN"/>
        </w:rPr>
      </w:pPr>
    </w:p>
    <w:p w14:paraId="2ACC3067" w14:textId="77777777" w:rsidR="00C57CCA" w:rsidRPr="00324126" w:rsidRDefault="00C57CCA" w:rsidP="005B3D82">
      <w:pPr>
        <w:pStyle w:val="Heading4"/>
        <w:jc w:val="both"/>
        <w:rPr>
          <w:rFonts w:ascii="Times New Roman" w:eastAsia="SimSun" w:hAnsi="Times New Roman" w:cs="Times New Roman"/>
          <w:i w:val="0"/>
          <w:iCs w:val="0"/>
          <w:lang w:eastAsia="zh-CN"/>
        </w:rPr>
      </w:pPr>
      <w:bookmarkStart w:id="432" w:name="_Toc235821347"/>
      <w:bookmarkStart w:id="433" w:name="_Toc239069222"/>
      <w:bookmarkStart w:id="434" w:name="_Toc242371542"/>
      <w:r w:rsidRPr="00833E9F">
        <w:rPr>
          <w:rFonts w:ascii="Times New Roman" w:eastAsia="SimSun" w:hAnsi="Times New Roman" w:cs="Times New Roman"/>
          <w:bCs/>
          <w:i w:val="0"/>
          <w:iCs w:val="0"/>
          <w:color w:val="auto"/>
          <w:lang w:eastAsia="zh-CN"/>
        </w:rPr>
        <w:t>长期目标</w:t>
      </w:r>
      <w:r w:rsidRPr="00833E9F">
        <w:rPr>
          <w:rFonts w:ascii="Times New Roman" w:eastAsia="SimSun" w:hAnsi="Times New Roman" w:cs="Times New Roman"/>
          <w:bCs/>
          <w:i w:val="0"/>
          <w:iCs w:val="0"/>
          <w:color w:val="auto"/>
          <w:lang w:eastAsia="zh-CN"/>
        </w:rPr>
        <w:t>B</w:t>
      </w:r>
      <w:r w:rsidRPr="00324126">
        <w:rPr>
          <w:rFonts w:ascii="Times New Roman" w:eastAsia="SimSun" w:hAnsi="Times New Roman" w:cs="Times New Roman"/>
          <w:bCs/>
          <w:i w:val="0"/>
          <w:iCs w:val="0"/>
          <w:lang w:eastAsia="zh-CN"/>
        </w:rPr>
        <w:t xml:space="preserve"> .</w:t>
      </w:r>
      <w:r>
        <w:rPr>
          <w:rFonts w:ascii="Times New Roman" w:eastAsia="SimSun" w:hAnsi="Times New Roman" w:cs="Times New Roman"/>
          <w:bCs/>
          <w:i w:val="0"/>
          <w:iCs w:val="0"/>
          <w:lang w:eastAsia="zh-CN"/>
        </w:rPr>
        <w:tab/>
      </w:r>
      <w:r w:rsidRPr="00324126">
        <w:rPr>
          <w:rFonts w:ascii="Times New Roman" w:eastAsia="SimSun" w:hAnsi="Times New Roman" w:cs="Times New Roman"/>
          <w:bCs/>
          <w:i w:val="0"/>
          <w:iCs w:val="0"/>
          <w:lang w:eastAsia="zh-CN"/>
        </w:rPr>
        <w:t>与自然共荣</w:t>
      </w:r>
      <w:bookmarkEnd w:id="432"/>
      <w:bookmarkEnd w:id="433"/>
      <w:bookmarkEnd w:id="434"/>
    </w:p>
    <w:p w14:paraId="76699CC8" w14:textId="77777777" w:rsidR="00C57CCA" w:rsidRPr="00324126" w:rsidRDefault="00C57CCA" w:rsidP="005B3D82">
      <w:pPr>
        <w:jc w:val="both"/>
        <w:rPr>
          <w:rFonts w:ascii="Times New Roman" w:hAnsi="Times New Roman" w:cs="Times New Roman"/>
          <w:lang w:eastAsia="zh-CN"/>
        </w:rPr>
      </w:pPr>
    </w:p>
    <w:p w14:paraId="4CB09BCB" w14:textId="77777777" w:rsidR="00C57CCA" w:rsidRPr="00324126" w:rsidRDefault="00C57CCA" w:rsidP="005B3D82">
      <w:pPr>
        <w:jc w:val="both"/>
        <w:rPr>
          <w:rFonts w:ascii="Times New Roman" w:hAnsi="Times New Roman" w:cs="Times New Roman"/>
          <w:b/>
          <w:bCs/>
          <w:i/>
          <w:iCs/>
          <w:sz w:val="22"/>
          <w:szCs w:val="22"/>
          <w:lang w:eastAsia="zh-CN"/>
        </w:rPr>
      </w:pPr>
      <w:r w:rsidRPr="004C3374">
        <w:rPr>
          <w:rFonts w:ascii="Times New Roman" w:hAnsi="Times New Roman" w:cs="Times New Roman" w:hint="eastAsia"/>
          <w:b/>
          <w:sz w:val="22"/>
          <w:szCs w:val="22"/>
          <w:lang w:eastAsia="zh-CN"/>
        </w:rPr>
        <w:t>长期</w:t>
      </w:r>
      <w:r w:rsidRPr="004C3374">
        <w:rPr>
          <w:rFonts w:ascii="Times New Roman" w:hAnsi="Times New Roman" w:cs="Times New Roman"/>
          <w:b/>
          <w:sz w:val="22"/>
          <w:szCs w:val="22"/>
          <w:lang w:eastAsia="zh-CN"/>
        </w:rPr>
        <w:t>目标</w:t>
      </w:r>
      <w:r w:rsidRPr="004C3374">
        <w:rPr>
          <w:rFonts w:ascii="Times New Roman" w:hAnsi="Times New Roman" w:cs="Times New Roman" w:hint="eastAsia"/>
          <w:b/>
          <w:sz w:val="22"/>
          <w:szCs w:val="22"/>
          <w:lang w:eastAsia="zh-CN"/>
        </w:rPr>
        <w:t>原文</w:t>
      </w:r>
      <w:r w:rsidRPr="004C3374">
        <w:rPr>
          <w:rFonts w:ascii="Times New Roman" w:hAnsi="Times New Roman" w:cs="Times New Roman" w:hint="eastAsia"/>
          <w:b/>
          <w:sz w:val="22"/>
          <w:szCs w:val="22"/>
          <w:lang w:eastAsia="zh-CN"/>
        </w:rPr>
        <w:t>.</w:t>
      </w:r>
      <w:r>
        <w:rPr>
          <w:rFonts w:ascii="Times New Roman" w:hAnsi="Times New Roman" w:cs="Times New Roman"/>
          <w:bCs/>
          <w:sz w:val="22"/>
          <w:szCs w:val="22"/>
          <w:lang w:eastAsia="zh-CN"/>
        </w:rPr>
        <w:tab/>
      </w:r>
      <w:r w:rsidRPr="004C3374">
        <w:rPr>
          <w:rFonts w:ascii="Times New Roman" w:eastAsia="KaiTi" w:hAnsi="Times New Roman" w:cs="Times New Roman"/>
          <w:bCs/>
          <w:sz w:val="22"/>
          <w:szCs w:val="22"/>
          <w:lang w:eastAsia="zh-CN"/>
        </w:rPr>
        <w:t>到</w:t>
      </w:r>
      <w:r w:rsidRPr="004C3374">
        <w:rPr>
          <w:rFonts w:ascii="Times New Roman" w:eastAsia="KaiTi" w:hAnsi="Times New Roman" w:cs="Times New Roman"/>
          <w:bCs/>
          <w:sz w:val="22"/>
          <w:szCs w:val="22"/>
          <w:lang w:eastAsia="zh-CN"/>
        </w:rPr>
        <w:t>2050</w:t>
      </w:r>
      <w:r w:rsidRPr="004C3374">
        <w:rPr>
          <w:rFonts w:ascii="Times New Roman" w:eastAsia="KaiTi" w:hAnsi="Times New Roman" w:cs="Times New Roman"/>
          <w:bCs/>
          <w:sz w:val="22"/>
          <w:szCs w:val="22"/>
          <w:lang w:eastAsia="zh-CN"/>
        </w:rPr>
        <w:t>年，生物多样性得到可持续利用和管理，</w:t>
      </w:r>
      <w:bookmarkStart w:id="435" w:name="_Hlk117414754"/>
      <w:r w:rsidRPr="004C3374">
        <w:rPr>
          <w:rFonts w:ascii="Times New Roman" w:eastAsia="KaiTi" w:hAnsi="Times New Roman" w:cs="Times New Roman"/>
          <w:bCs/>
          <w:sz w:val="22"/>
          <w:szCs w:val="22"/>
          <w:lang w:eastAsia="zh-CN"/>
        </w:rPr>
        <w:t>自然对人类的贡献，包括生态系统功能和服务的贡献</w:t>
      </w:r>
      <w:bookmarkStart w:id="436" w:name="_Hlk117414601"/>
      <w:r w:rsidRPr="004C3374">
        <w:rPr>
          <w:rFonts w:ascii="Times New Roman" w:eastAsia="KaiTi" w:hAnsi="Times New Roman" w:cs="Times New Roman"/>
          <w:bCs/>
          <w:sz w:val="22"/>
          <w:szCs w:val="22"/>
          <w:lang w:eastAsia="zh-CN"/>
        </w:rPr>
        <w:t>得到重视</w:t>
      </w:r>
      <w:bookmarkStart w:id="437" w:name="_Hlk117414688"/>
      <w:r w:rsidRPr="004C3374">
        <w:rPr>
          <w:rFonts w:ascii="Times New Roman" w:eastAsia="KaiTi" w:hAnsi="Times New Roman" w:cs="Times New Roman"/>
          <w:bCs/>
          <w:sz w:val="22"/>
          <w:szCs w:val="22"/>
          <w:lang w:eastAsia="zh-CN"/>
        </w:rPr>
        <w:t>、维持和加强</w:t>
      </w:r>
      <w:bookmarkEnd w:id="436"/>
      <w:bookmarkEnd w:id="437"/>
      <w:r w:rsidRPr="004C3374">
        <w:rPr>
          <w:rFonts w:ascii="Times New Roman" w:eastAsia="KaiTi" w:hAnsi="Times New Roman" w:cs="Times New Roman"/>
          <w:bCs/>
          <w:sz w:val="22"/>
          <w:szCs w:val="22"/>
          <w:lang w:eastAsia="zh-CN"/>
        </w:rPr>
        <w:t>，目前正在下降的生态系统</w:t>
      </w:r>
      <w:bookmarkEnd w:id="435"/>
      <w:r w:rsidRPr="004C3374">
        <w:rPr>
          <w:rFonts w:ascii="Times New Roman" w:eastAsia="KaiTi" w:hAnsi="Times New Roman" w:cs="Times New Roman"/>
          <w:bCs/>
          <w:sz w:val="22"/>
          <w:szCs w:val="22"/>
          <w:lang w:eastAsia="zh-CN"/>
        </w:rPr>
        <w:t>得到恢复，促进实现可持续发展，造福今世后代。</w:t>
      </w:r>
    </w:p>
    <w:p w14:paraId="2E558D65" w14:textId="77777777" w:rsidR="00C57CCA" w:rsidRPr="00324126" w:rsidRDefault="00C57CCA" w:rsidP="005B3D82">
      <w:pPr>
        <w:jc w:val="both"/>
        <w:rPr>
          <w:rFonts w:ascii="Times New Roman" w:hAnsi="Times New Roman" w:cs="Times New Roman"/>
          <w:lang w:eastAsia="zh-CN"/>
        </w:rPr>
      </w:pPr>
    </w:p>
    <w:p w14:paraId="231E1C95" w14:textId="77777777" w:rsidR="00C57CCA" w:rsidRPr="00324126" w:rsidRDefault="00C57CCA" w:rsidP="005B3D82">
      <w:pPr>
        <w:pStyle w:val="Heading5"/>
        <w:jc w:val="both"/>
        <w:rPr>
          <w:rFonts w:ascii="Times New Roman" w:eastAsia="SimSun" w:hAnsi="Times New Roman" w:cs="Times New Roman"/>
        </w:rPr>
      </w:pPr>
      <w:bookmarkStart w:id="438" w:name="_Toc235821348"/>
      <w:bookmarkStart w:id="439" w:name="_Hlk239770097"/>
      <w:r>
        <w:rPr>
          <w:rFonts w:ascii="Times New Roman" w:eastAsia="SimSun" w:hAnsi="Times New Roman" w:cs="Times New Roman" w:hint="eastAsia"/>
          <w:lang w:eastAsia="zh-CN"/>
        </w:rPr>
        <w:t>长期</w:t>
      </w:r>
      <w:r w:rsidRPr="00324126">
        <w:rPr>
          <w:rFonts w:ascii="Times New Roman" w:eastAsia="SimSun" w:hAnsi="Times New Roman" w:cs="Times New Roman"/>
        </w:rPr>
        <w:t>目标概述</w:t>
      </w:r>
      <w:bookmarkEnd w:id="438"/>
    </w:p>
    <w:tbl>
      <w:tblPr>
        <w:tblStyle w:val="TableGrid"/>
        <w:tblW w:w="0" w:type="auto"/>
        <w:tblLook w:val="04A0" w:firstRow="1" w:lastRow="0" w:firstColumn="1" w:lastColumn="0" w:noHBand="0" w:noVBand="1"/>
      </w:tblPr>
      <w:tblGrid>
        <w:gridCol w:w="9016"/>
      </w:tblGrid>
      <w:tr w:rsidR="00C57CCA" w:rsidRPr="00324126" w14:paraId="094F94DB" w14:textId="77777777">
        <w:tc>
          <w:tcPr>
            <w:tcW w:w="9016" w:type="dxa"/>
            <w:shd w:val="clear" w:color="auto" w:fill="D1D1D1" w:themeFill="background2" w:themeFillShade="E6"/>
          </w:tcPr>
          <w:p w14:paraId="553B3F25" w14:textId="77777777" w:rsidR="00C57CCA" w:rsidRPr="00324126" w:rsidRDefault="00C57CCA" w:rsidP="005B3D82">
            <w:pPr>
              <w:jc w:val="both"/>
              <w:rPr>
                <w:rFonts w:ascii="Times New Roman" w:hAnsi="Times New Roman" w:cs="Times New Roman"/>
                <w:lang w:eastAsia="zh-CN"/>
              </w:rPr>
            </w:pPr>
          </w:p>
          <w:p w14:paraId="5CF23F10"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eastAsia="zh-CN"/>
              </w:rPr>
              <w:tab/>
            </w:r>
            <w:r w:rsidRPr="004C3374">
              <w:rPr>
                <w:rFonts w:ascii="Times New Roman" w:hAnsi="Times New Roman" w:cs="Times New Roman"/>
                <w:lang w:eastAsia="zh-CN"/>
              </w:rPr>
              <w:t>缔约方将</w:t>
            </w:r>
            <w:r w:rsidRPr="004C3374">
              <w:rPr>
                <w:rFonts w:ascii="Times New Roman" w:hAnsi="Times New Roman" w:cs="Times New Roman" w:hint="eastAsia"/>
                <w:lang w:eastAsia="zh-CN"/>
              </w:rPr>
              <w:t>《昆蒙</w:t>
            </w:r>
            <w:r w:rsidRPr="004C3374">
              <w:rPr>
                <w:rFonts w:ascii="Times New Roman" w:hAnsi="Times New Roman" w:cs="Times New Roman"/>
                <w:lang w:eastAsia="zh-CN"/>
              </w:rPr>
              <w:t>框架</w:t>
            </w:r>
            <w:r w:rsidRPr="004C3374">
              <w:rPr>
                <w:rFonts w:ascii="Times New Roman" w:hAnsi="Times New Roman" w:cs="Times New Roman" w:hint="eastAsia"/>
                <w:lang w:eastAsia="zh-CN"/>
              </w:rPr>
              <w:t>》</w:t>
            </w:r>
            <w:r w:rsidRPr="004C3374">
              <w:rPr>
                <w:rFonts w:ascii="Times New Roman" w:hAnsi="Times New Roman" w:cs="Times New Roman"/>
                <w:lang w:eastAsia="zh-CN"/>
              </w:rPr>
              <w:t>23</w:t>
            </w:r>
            <w:r w:rsidRPr="004C3374">
              <w:rPr>
                <w:rFonts w:ascii="Times New Roman" w:hAnsi="Times New Roman" w:cs="Times New Roman"/>
                <w:lang w:eastAsia="zh-CN"/>
              </w:rPr>
              <w:t>个</w:t>
            </w:r>
            <w:r w:rsidRPr="004C3374">
              <w:rPr>
                <w:rFonts w:ascii="Times New Roman" w:hAnsi="Times New Roman" w:cs="Times New Roman" w:hint="eastAsia"/>
                <w:lang w:eastAsia="zh-CN"/>
              </w:rPr>
              <w:t>行动</w:t>
            </w:r>
            <w:r w:rsidRPr="004C3374">
              <w:rPr>
                <w:rFonts w:ascii="Times New Roman" w:hAnsi="Times New Roman" w:cs="Times New Roman"/>
                <w:lang w:eastAsia="zh-CN"/>
              </w:rPr>
              <w:t>目标中的</w:t>
            </w:r>
            <w:r w:rsidRPr="004C3374">
              <w:rPr>
                <w:rFonts w:ascii="Times New Roman" w:hAnsi="Times New Roman" w:cs="Times New Roman"/>
                <w:lang w:eastAsia="zh-CN"/>
              </w:rPr>
              <w:t>1</w:t>
            </w:r>
            <w:r w:rsidRPr="004C3374">
              <w:rPr>
                <w:rFonts w:ascii="Times New Roman" w:hAnsi="Times New Roman" w:cs="Times New Roman" w:hint="eastAsia"/>
                <w:lang w:eastAsia="zh-CN"/>
              </w:rPr>
              <w:t>9</w:t>
            </w:r>
            <w:r w:rsidRPr="004C3374">
              <w:rPr>
                <w:rFonts w:ascii="Times New Roman" w:hAnsi="Times New Roman" w:cs="Times New Roman"/>
                <w:lang w:eastAsia="zh-CN"/>
              </w:rPr>
              <w:t>个与长期目标</w:t>
            </w:r>
            <w:r w:rsidRPr="004C3374">
              <w:rPr>
                <w:rFonts w:ascii="Times New Roman" w:hAnsi="Times New Roman" w:cs="Times New Roman"/>
                <w:lang w:eastAsia="zh-CN"/>
              </w:rPr>
              <w:t>B</w:t>
            </w:r>
            <w:r w:rsidRPr="004C3374">
              <w:rPr>
                <w:rFonts w:ascii="Times New Roman" w:hAnsi="Times New Roman" w:cs="Times New Roman" w:hint="eastAsia"/>
                <w:lang w:eastAsia="zh-CN"/>
              </w:rPr>
              <w:t>关联</w:t>
            </w:r>
            <w:r w:rsidRPr="004C3374">
              <w:rPr>
                <w:rFonts w:ascii="Times New Roman" w:hAnsi="Times New Roman" w:cs="Times New Roman"/>
                <w:lang w:eastAsia="zh-CN"/>
              </w:rPr>
              <w:t>起来，</w:t>
            </w:r>
            <w:r>
              <w:rPr>
                <w:rFonts w:ascii="Times New Roman" w:hAnsi="Times New Roman" w:cs="Times New Roman" w:hint="eastAsia"/>
                <w:lang w:eastAsia="zh-CN"/>
              </w:rPr>
              <w:t>超过与</w:t>
            </w:r>
            <w:r w:rsidRPr="00324126">
              <w:rPr>
                <w:rFonts w:ascii="Times New Roman" w:hAnsi="Times New Roman" w:cs="Times New Roman"/>
                <w:lang w:eastAsia="zh-CN"/>
              </w:rPr>
              <w:t>任何其他</w:t>
            </w:r>
            <w:r>
              <w:rPr>
                <w:rFonts w:ascii="Times New Roman" w:hAnsi="Times New Roman" w:cs="Times New Roman" w:hint="eastAsia"/>
                <w:lang w:eastAsia="zh-CN"/>
              </w:rPr>
              <w:t>长期</w:t>
            </w:r>
            <w:r w:rsidRPr="00324126">
              <w:rPr>
                <w:rFonts w:ascii="Times New Roman" w:hAnsi="Times New Roman" w:cs="Times New Roman"/>
                <w:lang w:eastAsia="zh-CN"/>
              </w:rPr>
              <w:t>目标</w:t>
            </w:r>
            <w:r>
              <w:rPr>
                <w:rFonts w:ascii="Times New Roman" w:hAnsi="Times New Roman" w:cs="Times New Roman" w:hint="eastAsia"/>
                <w:lang w:eastAsia="zh-CN"/>
              </w:rPr>
              <w:t>建立关联的数目</w:t>
            </w:r>
            <w:r w:rsidRPr="00324126">
              <w:rPr>
                <w:rFonts w:ascii="Times New Roman" w:hAnsi="Times New Roman" w:cs="Times New Roman"/>
                <w:lang w:eastAsia="zh-CN"/>
              </w:rPr>
              <w:t>。因此，</w:t>
            </w:r>
            <w:r>
              <w:rPr>
                <w:rFonts w:ascii="Times New Roman" w:hAnsi="Times New Roman" w:cs="Times New Roman"/>
                <w:lang w:eastAsia="zh-CN"/>
              </w:rPr>
              <w:t>长期目标</w:t>
            </w:r>
            <w:r>
              <w:rPr>
                <w:rFonts w:ascii="Times New Roman" w:hAnsi="Times New Roman" w:cs="Times New Roman"/>
                <w:lang w:eastAsia="zh-CN"/>
              </w:rPr>
              <w:t>B</w:t>
            </w:r>
            <w:r w:rsidRPr="00324126">
              <w:rPr>
                <w:rFonts w:ascii="Times New Roman" w:hAnsi="Times New Roman" w:cs="Times New Roman"/>
                <w:lang w:eastAsia="zh-CN"/>
              </w:rPr>
              <w:t>的实现</w:t>
            </w:r>
            <w:r>
              <w:rPr>
                <w:rFonts w:ascii="Times New Roman" w:hAnsi="Times New Roman" w:cs="Times New Roman" w:hint="eastAsia"/>
                <w:lang w:eastAsia="zh-CN"/>
              </w:rPr>
              <w:t>进度</w:t>
            </w:r>
            <w:r w:rsidRPr="00324126">
              <w:rPr>
                <w:rFonts w:ascii="Times New Roman" w:hAnsi="Times New Roman" w:cs="Times New Roman"/>
                <w:lang w:eastAsia="zh-CN"/>
              </w:rPr>
              <w:t>在很大程度上取决于整个</w:t>
            </w:r>
            <w:r>
              <w:rPr>
                <w:rFonts w:ascii="Times New Roman" w:hAnsi="Times New Roman" w:cs="Times New Roman" w:hint="eastAsia"/>
                <w:lang w:eastAsia="zh-CN"/>
              </w:rPr>
              <w:t>《昆蒙框架》</w:t>
            </w:r>
            <w:r w:rsidRPr="00324126">
              <w:rPr>
                <w:rFonts w:ascii="Times New Roman" w:hAnsi="Times New Roman" w:cs="Times New Roman"/>
                <w:lang w:eastAsia="zh-CN"/>
              </w:rPr>
              <w:t>的协调行动。如第二</w:t>
            </w:r>
            <w:r>
              <w:rPr>
                <w:rFonts w:ascii="Times New Roman" w:hAnsi="Times New Roman" w:cs="Times New Roman" w:hint="eastAsia"/>
                <w:lang w:eastAsia="zh-CN"/>
              </w:rPr>
              <w:t>.B</w:t>
            </w:r>
            <w:r w:rsidRPr="00324126">
              <w:rPr>
                <w:rFonts w:ascii="Times New Roman" w:hAnsi="Times New Roman" w:cs="Times New Roman"/>
                <w:lang w:eastAsia="zh-CN"/>
              </w:rPr>
              <w:t>节所示</w:t>
            </w:r>
            <w:r>
              <w:rPr>
                <w:rFonts w:ascii="Times New Roman" w:hAnsi="Times New Roman" w:cs="Times New Roman" w:hint="eastAsia"/>
                <w:lang w:eastAsia="zh-CN"/>
              </w:rPr>
              <w:t>，</w:t>
            </w:r>
            <w:r w:rsidRPr="00324126">
              <w:rPr>
                <w:rFonts w:ascii="Times New Roman" w:hAnsi="Times New Roman" w:cs="Times New Roman"/>
                <w:lang w:eastAsia="zh-CN"/>
              </w:rPr>
              <w:t>整个</w:t>
            </w:r>
            <w:r>
              <w:rPr>
                <w:rFonts w:ascii="Times New Roman" w:hAnsi="Times New Roman" w:cs="Times New Roman" w:hint="eastAsia"/>
                <w:lang w:eastAsia="zh-CN"/>
              </w:rPr>
              <w:t>《昆蒙</w:t>
            </w:r>
            <w:r w:rsidRPr="00324126">
              <w:rPr>
                <w:rFonts w:ascii="Times New Roman" w:hAnsi="Times New Roman" w:cs="Times New Roman"/>
                <w:lang w:eastAsia="zh-CN"/>
              </w:rPr>
              <w:t>框架</w:t>
            </w:r>
            <w:r>
              <w:rPr>
                <w:rFonts w:ascii="Times New Roman" w:hAnsi="Times New Roman" w:cs="Times New Roman" w:hint="eastAsia"/>
                <w:lang w:eastAsia="zh-CN"/>
              </w:rPr>
              <w:t>》</w:t>
            </w:r>
            <w:r w:rsidRPr="00324126">
              <w:rPr>
                <w:rFonts w:ascii="Times New Roman" w:hAnsi="Times New Roman" w:cs="Times New Roman"/>
                <w:lang w:eastAsia="zh-CN"/>
              </w:rPr>
              <w:t>的集体</w:t>
            </w:r>
            <w:r>
              <w:rPr>
                <w:rFonts w:ascii="Times New Roman" w:hAnsi="Times New Roman" w:cs="Times New Roman" w:hint="eastAsia"/>
                <w:lang w:eastAsia="zh-CN"/>
              </w:rPr>
              <w:t>进度</w:t>
            </w:r>
            <w:r w:rsidRPr="00324126">
              <w:rPr>
                <w:rFonts w:ascii="Times New Roman" w:hAnsi="Times New Roman" w:cs="Times New Roman"/>
                <w:lang w:eastAsia="zh-CN"/>
              </w:rPr>
              <w:t>参差不齐，需要采取协调行动来解决</w:t>
            </w:r>
            <w:r>
              <w:rPr>
                <w:rFonts w:ascii="Times New Roman" w:hAnsi="Times New Roman" w:cs="Times New Roman" w:hint="eastAsia"/>
                <w:lang w:eastAsia="zh-CN"/>
              </w:rPr>
              <w:t>导致</w:t>
            </w:r>
            <w:r w:rsidRPr="00324126">
              <w:rPr>
                <w:rFonts w:ascii="Times New Roman" w:hAnsi="Times New Roman" w:cs="Times New Roman"/>
                <w:lang w:eastAsia="zh-CN"/>
              </w:rPr>
              <w:t>生物多样性变化的直接和间接驱动因素，从而保持、增强和恢复自然对今世后代的贡献。</w:t>
            </w:r>
          </w:p>
          <w:p w14:paraId="546A33BC" w14:textId="77777777" w:rsidR="00C57CCA" w:rsidRPr="00324126" w:rsidRDefault="00C57CCA" w:rsidP="005B3D82">
            <w:pPr>
              <w:jc w:val="both"/>
              <w:rPr>
                <w:rFonts w:ascii="Times New Roman" w:hAnsi="Times New Roman" w:cs="Times New Roman"/>
                <w:lang w:eastAsia="zh-CN"/>
              </w:rPr>
            </w:pPr>
          </w:p>
        </w:tc>
      </w:tr>
      <w:bookmarkEnd w:id="439"/>
    </w:tbl>
    <w:p w14:paraId="4D0E5C11" w14:textId="77777777" w:rsidR="00C57CCA" w:rsidRDefault="00C57CCA" w:rsidP="005B3D82">
      <w:pPr>
        <w:jc w:val="both"/>
        <w:rPr>
          <w:rFonts w:ascii="Times New Roman" w:hAnsi="Times New Roman" w:cs="Times New Roman"/>
          <w:b/>
          <w:bCs/>
          <w:i/>
          <w:iCs/>
          <w:sz w:val="22"/>
          <w:szCs w:val="22"/>
          <w:lang w:eastAsia="zh-CN"/>
        </w:rPr>
      </w:pPr>
    </w:p>
    <w:p w14:paraId="3AEECF18" w14:textId="77777777" w:rsidR="00C57CCA" w:rsidRPr="00324126" w:rsidRDefault="00C57CCA" w:rsidP="005B3D82">
      <w:pPr>
        <w:pStyle w:val="Heading5"/>
        <w:jc w:val="both"/>
        <w:rPr>
          <w:rFonts w:ascii="Times New Roman" w:eastAsia="SimSun" w:hAnsi="Times New Roman" w:cs="Times New Roman"/>
          <w:lang w:eastAsia="zh-CN"/>
        </w:rPr>
      </w:pPr>
      <w:r w:rsidRPr="001332F1">
        <w:rPr>
          <w:rFonts w:ascii="Times New Roman" w:eastAsia="SimSun" w:hAnsi="Times New Roman" w:cs="Times New Roman"/>
          <w:iCs/>
          <w:lang w:eastAsia="zh-CN"/>
        </w:rPr>
        <w:t>相关</w:t>
      </w:r>
      <w:r w:rsidRPr="001332F1">
        <w:rPr>
          <w:rFonts w:ascii="Times New Roman" w:eastAsia="SimSun" w:hAnsi="Times New Roman" w:cs="Times New Roman" w:hint="eastAsia"/>
          <w:iCs/>
          <w:lang w:val="en-US" w:eastAsia="zh-CN"/>
        </w:rPr>
        <w:t>行动</w:t>
      </w:r>
      <w:r w:rsidRPr="001332F1">
        <w:rPr>
          <w:rFonts w:ascii="Times New Roman" w:eastAsia="SimSun" w:hAnsi="Times New Roman" w:cs="Times New Roman"/>
          <w:iCs/>
          <w:lang w:eastAsia="zh-CN"/>
        </w:rPr>
        <w:t>目标的进展情况</w:t>
      </w:r>
    </w:p>
    <w:p w14:paraId="768B9A2A" w14:textId="77777777" w:rsidR="00C57CCA" w:rsidRPr="00324126" w:rsidRDefault="00C57CCA" w:rsidP="005B3D82">
      <w:pPr>
        <w:jc w:val="both"/>
        <w:rPr>
          <w:rFonts w:ascii="Times New Roman" w:hAnsi="Times New Roman" w:cs="Times New Roman"/>
          <w:lang w:eastAsia="zh-CN"/>
        </w:rPr>
      </w:pPr>
    </w:p>
    <w:p w14:paraId="64A64447"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使用上述方法，</w:t>
      </w:r>
      <w:r>
        <w:rPr>
          <w:rFonts w:ascii="Times New Roman" w:hAnsi="Times New Roman" w:cs="Times New Roman"/>
          <w:lang w:eastAsia="zh-CN"/>
        </w:rPr>
        <w:t>《昆蒙框架》</w:t>
      </w:r>
      <w:r w:rsidRPr="00324126">
        <w:rPr>
          <w:rFonts w:ascii="Times New Roman" w:hAnsi="Times New Roman" w:cs="Times New Roman"/>
          <w:lang w:eastAsia="zh-CN"/>
        </w:rPr>
        <w:t>的</w:t>
      </w:r>
      <w:r w:rsidRPr="00324126">
        <w:rPr>
          <w:rFonts w:ascii="Times New Roman" w:hAnsi="Times New Roman" w:cs="Times New Roman"/>
          <w:lang w:eastAsia="zh-CN"/>
        </w:rPr>
        <w:t>19</w:t>
      </w:r>
      <w:r w:rsidRPr="00324126">
        <w:rPr>
          <w:rFonts w:ascii="Times New Roman" w:hAnsi="Times New Roman" w:cs="Times New Roman"/>
          <w:lang w:eastAsia="zh-CN"/>
        </w:rPr>
        <w:t>个</w:t>
      </w:r>
      <w:r>
        <w:rPr>
          <w:rFonts w:ascii="Times New Roman" w:hAnsi="Times New Roman" w:cs="Times New Roman" w:hint="eastAsia"/>
          <w:lang w:eastAsia="zh-CN"/>
        </w:rPr>
        <w:t>行动</w:t>
      </w:r>
      <w:r w:rsidRPr="00324126">
        <w:rPr>
          <w:rFonts w:ascii="Times New Roman" w:hAnsi="Times New Roman" w:cs="Times New Roman"/>
          <w:lang w:eastAsia="zh-CN"/>
        </w:rPr>
        <w:t>目标与</w:t>
      </w:r>
      <w:r>
        <w:rPr>
          <w:rFonts w:ascii="Times New Roman" w:hAnsi="Times New Roman" w:cs="Times New Roman"/>
          <w:lang w:eastAsia="zh-CN"/>
        </w:rPr>
        <w:t>长期目标</w:t>
      </w:r>
      <w:r>
        <w:rPr>
          <w:rFonts w:ascii="Times New Roman" w:hAnsi="Times New Roman" w:cs="Times New Roman"/>
          <w:lang w:eastAsia="zh-CN"/>
        </w:rPr>
        <w:t>B</w:t>
      </w:r>
      <w:r>
        <w:rPr>
          <w:rFonts w:ascii="Times New Roman" w:hAnsi="Times New Roman" w:cs="Times New Roman" w:hint="eastAsia"/>
          <w:lang w:eastAsia="zh-CN"/>
        </w:rPr>
        <w:t>相关</w:t>
      </w:r>
      <w:r w:rsidRPr="00324126">
        <w:rPr>
          <w:rFonts w:ascii="Times New Roman" w:hAnsi="Times New Roman" w:cs="Times New Roman"/>
          <w:lang w:eastAsia="zh-CN"/>
        </w:rPr>
        <w:t>，这一</w:t>
      </w:r>
      <w:r>
        <w:rPr>
          <w:rFonts w:ascii="Times New Roman" w:hAnsi="Times New Roman" w:cs="Times New Roman" w:hint="eastAsia"/>
          <w:lang w:eastAsia="zh-CN"/>
        </w:rPr>
        <w:t>数目超过与</w:t>
      </w:r>
      <w:r w:rsidRPr="00324126">
        <w:rPr>
          <w:rFonts w:ascii="Times New Roman" w:hAnsi="Times New Roman" w:cs="Times New Roman"/>
          <w:lang w:eastAsia="zh-CN"/>
        </w:rPr>
        <w:t>任何其他</w:t>
      </w:r>
      <w:r>
        <w:rPr>
          <w:rFonts w:ascii="Times New Roman" w:hAnsi="Times New Roman" w:cs="Times New Roman" w:hint="eastAsia"/>
          <w:lang w:eastAsia="zh-CN"/>
        </w:rPr>
        <w:t>长期</w:t>
      </w:r>
      <w:r w:rsidRPr="00324126">
        <w:rPr>
          <w:rFonts w:ascii="Times New Roman" w:hAnsi="Times New Roman" w:cs="Times New Roman"/>
          <w:lang w:eastAsia="zh-CN"/>
        </w:rPr>
        <w:t>目标</w:t>
      </w:r>
      <w:r>
        <w:rPr>
          <w:rFonts w:ascii="Times New Roman" w:hAnsi="Times New Roman" w:cs="Times New Roman" w:hint="eastAsia"/>
          <w:lang w:eastAsia="zh-CN"/>
        </w:rPr>
        <w:t>的关联数目（</w:t>
      </w:r>
      <w:r w:rsidRPr="00324126">
        <w:rPr>
          <w:rFonts w:ascii="Times New Roman" w:hAnsi="Times New Roman" w:cs="Times New Roman"/>
          <w:lang w:eastAsia="zh-CN"/>
        </w:rPr>
        <w:t>见图</w:t>
      </w:r>
      <w:r w:rsidRPr="00324126">
        <w:rPr>
          <w:rFonts w:ascii="Times New Roman" w:hAnsi="Times New Roman" w:cs="Times New Roman"/>
          <w:lang w:eastAsia="zh-CN"/>
        </w:rPr>
        <w:t>100</w:t>
      </w:r>
      <w:r>
        <w:rPr>
          <w:rFonts w:ascii="Times New Roman" w:hAnsi="Times New Roman" w:cs="Times New Roman" w:hint="eastAsia"/>
          <w:lang w:eastAsia="zh-CN"/>
        </w:rPr>
        <w:t>）</w:t>
      </w:r>
      <w:r w:rsidRPr="00324126">
        <w:rPr>
          <w:rFonts w:ascii="Times New Roman" w:hAnsi="Times New Roman" w:cs="Times New Roman"/>
          <w:lang w:eastAsia="zh-CN"/>
        </w:rPr>
        <w:t>。</w:t>
      </w:r>
      <w:r>
        <w:rPr>
          <w:rFonts w:ascii="Times New Roman" w:hAnsi="Times New Roman" w:cs="Times New Roman" w:hint="eastAsia"/>
          <w:lang w:eastAsia="zh-CN"/>
        </w:rPr>
        <w:t>“</w:t>
      </w:r>
      <w:r w:rsidRPr="002F20D9">
        <w:rPr>
          <w:rFonts w:ascii="Times New Roman" w:hAnsi="Times New Roman" w:cs="Times New Roman"/>
          <w:iCs/>
          <w:lang w:eastAsia="zh-CN"/>
        </w:rPr>
        <w:t>通过可持续利用和惠益分享满足人类需求</w:t>
      </w:r>
      <w:r>
        <w:rPr>
          <w:rFonts w:ascii="Times New Roman" w:hAnsi="Times New Roman" w:cs="Times New Roman" w:hint="eastAsia"/>
          <w:lang w:eastAsia="zh-CN"/>
        </w:rPr>
        <w:t>”</w:t>
      </w:r>
      <w:r w:rsidRPr="00324126">
        <w:rPr>
          <w:rFonts w:ascii="Times New Roman" w:hAnsi="Times New Roman" w:cs="Times New Roman"/>
          <w:lang w:eastAsia="zh-CN"/>
        </w:rPr>
        <w:t>标题下的五个</w:t>
      </w:r>
      <w:r>
        <w:rPr>
          <w:rFonts w:ascii="Times New Roman" w:hAnsi="Times New Roman" w:cs="Times New Roman"/>
          <w:lang w:eastAsia="zh-CN"/>
        </w:rPr>
        <w:t>行动目标</w:t>
      </w:r>
      <w:r w:rsidRPr="00324126">
        <w:rPr>
          <w:rFonts w:ascii="Times New Roman" w:hAnsi="Times New Roman" w:cs="Times New Roman"/>
          <w:lang w:eastAsia="zh-CN"/>
        </w:rPr>
        <w:t>中的四个</w:t>
      </w:r>
      <w:r>
        <w:rPr>
          <w:rFonts w:ascii="Times New Roman" w:hAnsi="Times New Roman" w:cs="Times New Roman" w:hint="eastAsia"/>
          <w:lang w:eastAsia="zh-CN"/>
        </w:rPr>
        <w:t>（</w:t>
      </w:r>
      <w:r>
        <w:rPr>
          <w:rFonts w:ascii="Times New Roman" w:hAnsi="Times New Roman" w:cs="Times New Roman"/>
          <w:lang w:eastAsia="zh-CN"/>
        </w:rPr>
        <w:t>行动目标</w:t>
      </w:r>
      <w:r w:rsidRPr="00324126">
        <w:rPr>
          <w:rFonts w:ascii="Times New Roman" w:hAnsi="Times New Roman" w:cs="Times New Roman"/>
          <w:lang w:eastAsia="zh-CN"/>
        </w:rPr>
        <w:t>9-12</w:t>
      </w:r>
      <w:r>
        <w:rPr>
          <w:rFonts w:ascii="Times New Roman" w:hAnsi="Times New Roman" w:cs="Times New Roman" w:hint="eastAsia"/>
          <w:lang w:eastAsia="zh-CN"/>
        </w:rPr>
        <w:t>）</w:t>
      </w:r>
      <w:r w:rsidRPr="00324126">
        <w:rPr>
          <w:rFonts w:ascii="Times New Roman" w:hAnsi="Times New Roman" w:cs="Times New Roman"/>
          <w:lang w:eastAsia="zh-CN"/>
        </w:rPr>
        <w:t>与</w:t>
      </w:r>
      <w:r>
        <w:rPr>
          <w:rFonts w:ascii="Times New Roman" w:hAnsi="Times New Roman" w:cs="Times New Roman"/>
          <w:lang w:eastAsia="zh-CN"/>
        </w:rPr>
        <w:t>长期目标</w:t>
      </w:r>
      <w:r>
        <w:rPr>
          <w:rFonts w:ascii="Times New Roman" w:hAnsi="Times New Roman" w:cs="Times New Roman"/>
          <w:lang w:eastAsia="zh-CN"/>
        </w:rPr>
        <w:t>B</w:t>
      </w:r>
      <w:r w:rsidRPr="00324126">
        <w:rPr>
          <w:rFonts w:ascii="Times New Roman" w:hAnsi="Times New Roman" w:cs="Times New Roman"/>
          <w:lang w:eastAsia="zh-CN"/>
        </w:rPr>
        <w:t>的关联</w:t>
      </w:r>
      <w:r>
        <w:rPr>
          <w:rFonts w:ascii="Times New Roman" w:hAnsi="Times New Roman" w:cs="Times New Roman" w:hint="eastAsia"/>
          <w:lang w:eastAsia="zh-CN"/>
        </w:rPr>
        <w:t>密切程度超过与</w:t>
      </w:r>
      <w:r w:rsidRPr="00324126">
        <w:rPr>
          <w:rFonts w:ascii="Times New Roman" w:hAnsi="Times New Roman" w:cs="Times New Roman"/>
          <w:lang w:eastAsia="zh-CN"/>
        </w:rPr>
        <w:t>任何其他</w:t>
      </w:r>
      <w:r>
        <w:rPr>
          <w:rFonts w:ascii="Times New Roman" w:hAnsi="Times New Roman" w:cs="Times New Roman" w:hint="eastAsia"/>
          <w:lang w:eastAsia="zh-CN"/>
        </w:rPr>
        <w:t>长期</w:t>
      </w:r>
      <w:r w:rsidRPr="00324126">
        <w:rPr>
          <w:rFonts w:ascii="Times New Roman" w:hAnsi="Times New Roman" w:cs="Times New Roman"/>
          <w:lang w:eastAsia="zh-CN"/>
        </w:rPr>
        <w:t>目标的关联</w:t>
      </w:r>
      <w:r>
        <w:rPr>
          <w:rFonts w:ascii="Times New Roman" w:hAnsi="Times New Roman" w:cs="Times New Roman" w:hint="eastAsia"/>
          <w:lang w:eastAsia="zh-CN"/>
        </w:rPr>
        <w:t>（</w:t>
      </w:r>
      <w:r w:rsidRPr="00324126">
        <w:rPr>
          <w:rFonts w:ascii="Times New Roman" w:hAnsi="Times New Roman" w:cs="Times New Roman"/>
          <w:lang w:eastAsia="zh-CN"/>
        </w:rPr>
        <w:t>见图</w:t>
      </w:r>
      <w:r w:rsidRPr="00324126">
        <w:rPr>
          <w:rFonts w:ascii="Times New Roman" w:hAnsi="Times New Roman" w:cs="Times New Roman"/>
          <w:lang w:eastAsia="zh-CN"/>
        </w:rPr>
        <w:t>95</w:t>
      </w:r>
      <w:r>
        <w:rPr>
          <w:rFonts w:ascii="Times New Roman" w:hAnsi="Times New Roman" w:cs="Times New Roman" w:hint="eastAsia"/>
          <w:lang w:eastAsia="zh-CN"/>
        </w:rPr>
        <w:t>）</w:t>
      </w:r>
      <w:r w:rsidRPr="00324126">
        <w:rPr>
          <w:rFonts w:ascii="Times New Roman" w:hAnsi="Times New Roman" w:cs="Times New Roman"/>
          <w:lang w:eastAsia="zh-CN"/>
        </w:rPr>
        <w:t>。此外</w:t>
      </w:r>
      <w:r>
        <w:rPr>
          <w:rFonts w:ascii="Times New Roman" w:hAnsi="Times New Roman" w:cs="Times New Roman" w:hint="eastAsia"/>
          <w:lang w:eastAsia="zh-CN"/>
        </w:rPr>
        <w:t>，“</w:t>
      </w:r>
      <w:r w:rsidRPr="00967664">
        <w:rPr>
          <w:rFonts w:ascii="Times New Roman" w:hAnsi="Times New Roman" w:cs="Times New Roman"/>
          <w:lang w:eastAsia="zh-CN"/>
        </w:rPr>
        <w:t>减少对生物多样性的威胁</w:t>
      </w:r>
      <w:r>
        <w:rPr>
          <w:rFonts w:ascii="Times New Roman" w:hAnsi="Times New Roman" w:cs="Times New Roman" w:hint="eastAsia"/>
          <w:lang w:eastAsia="zh-CN"/>
        </w:rPr>
        <w:t>”</w:t>
      </w:r>
      <w:r w:rsidRPr="00324126">
        <w:rPr>
          <w:rFonts w:ascii="Times New Roman" w:hAnsi="Times New Roman" w:cs="Times New Roman"/>
          <w:lang w:eastAsia="zh-CN"/>
        </w:rPr>
        <w:t>标</w:t>
      </w:r>
      <w:r w:rsidRPr="00324126">
        <w:rPr>
          <w:rFonts w:ascii="Times New Roman" w:hAnsi="Times New Roman" w:cs="Times New Roman"/>
          <w:lang w:eastAsia="zh-CN"/>
        </w:rPr>
        <w:lastRenderedPageBreak/>
        <w:t>题下的八个</w:t>
      </w:r>
      <w:r>
        <w:rPr>
          <w:rFonts w:ascii="Times New Roman" w:hAnsi="Times New Roman" w:cs="Times New Roman"/>
          <w:lang w:eastAsia="zh-CN"/>
        </w:rPr>
        <w:t>行动目标</w:t>
      </w:r>
      <w:r w:rsidRPr="00324126">
        <w:rPr>
          <w:rFonts w:ascii="Times New Roman" w:hAnsi="Times New Roman" w:cs="Times New Roman"/>
          <w:lang w:eastAsia="zh-CN"/>
        </w:rPr>
        <w:t>中的六个以及</w:t>
      </w:r>
      <w:r>
        <w:rPr>
          <w:rFonts w:ascii="Times New Roman" w:hAnsi="Times New Roman" w:cs="Times New Roman" w:hint="eastAsia"/>
          <w:lang w:eastAsia="zh-CN"/>
        </w:rPr>
        <w:t>“</w:t>
      </w:r>
      <w:r w:rsidRPr="00967664">
        <w:rPr>
          <w:rFonts w:ascii="Times New Roman" w:hAnsi="Times New Roman" w:cs="Times New Roman"/>
          <w:iCs/>
          <w:lang w:val="en-US" w:eastAsia="zh-CN"/>
        </w:rPr>
        <w:t>执行工作和主流化的工具和解决方案</w:t>
      </w:r>
      <w:r>
        <w:rPr>
          <w:rFonts w:ascii="Times New Roman" w:hAnsi="Times New Roman" w:cs="Times New Roman" w:hint="eastAsia"/>
          <w:lang w:eastAsia="zh-CN"/>
        </w:rPr>
        <w:t>”</w:t>
      </w:r>
      <w:r w:rsidRPr="00324126">
        <w:rPr>
          <w:rFonts w:ascii="Times New Roman" w:hAnsi="Times New Roman" w:cs="Times New Roman"/>
          <w:lang w:eastAsia="zh-CN"/>
        </w:rPr>
        <w:t>标题下的几乎所有</w:t>
      </w:r>
      <w:r>
        <w:rPr>
          <w:rFonts w:ascii="Times New Roman" w:hAnsi="Times New Roman" w:cs="Times New Roman"/>
          <w:lang w:eastAsia="zh-CN"/>
        </w:rPr>
        <w:t>行动目标</w:t>
      </w:r>
      <w:r w:rsidRPr="00324126">
        <w:rPr>
          <w:rFonts w:ascii="Times New Roman" w:hAnsi="Times New Roman" w:cs="Times New Roman"/>
          <w:lang w:eastAsia="zh-CN"/>
        </w:rPr>
        <w:t>，除了</w:t>
      </w:r>
      <w:r>
        <w:rPr>
          <w:rFonts w:ascii="Times New Roman" w:hAnsi="Times New Roman" w:cs="Times New Roman"/>
          <w:lang w:eastAsia="zh-CN"/>
        </w:rPr>
        <w:t>行动目标</w:t>
      </w:r>
      <w:r w:rsidRPr="00324126">
        <w:rPr>
          <w:rFonts w:ascii="Times New Roman" w:hAnsi="Times New Roman" w:cs="Times New Roman"/>
          <w:lang w:eastAsia="zh-CN"/>
        </w:rPr>
        <w:t>19</w:t>
      </w:r>
      <w:r w:rsidRPr="00324126">
        <w:rPr>
          <w:rFonts w:ascii="Times New Roman" w:hAnsi="Times New Roman" w:cs="Times New Roman"/>
          <w:lang w:eastAsia="zh-CN"/>
        </w:rPr>
        <w:t>之外，都与</w:t>
      </w:r>
      <w:r>
        <w:rPr>
          <w:rFonts w:ascii="Times New Roman" w:hAnsi="Times New Roman" w:cs="Times New Roman"/>
          <w:lang w:eastAsia="zh-CN"/>
        </w:rPr>
        <w:t>长期目标</w:t>
      </w:r>
      <w:r>
        <w:rPr>
          <w:rFonts w:ascii="Times New Roman" w:hAnsi="Times New Roman" w:cs="Times New Roman"/>
          <w:lang w:eastAsia="zh-CN"/>
        </w:rPr>
        <w:t>B</w:t>
      </w:r>
      <w:r>
        <w:rPr>
          <w:rFonts w:ascii="Times New Roman" w:hAnsi="Times New Roman" w:cs="Times New Roman" w:hint="eastAsia"/>
          <w:lang w:eastAsia="zh-CN"/>
        </w:rPr>
        <w:t>相关</w:t>
      </w:r>
      <w:r w:rsidRPr="00324126">
        <w:rPr>
          <w:rFonts w:ascii="Times New Roman" w:hAnsi="Times New Roman" w:cs="Times New Roman"/>
          <w:lang w:eastAsia="zh-CN"/>
        </w:rPr>
        <w:t>。</w:t>
      </w:r>
    </w:p>
    <w:p w14:paraId="59963DEB" w14:textId="77777777" w:rsidR="00C57CCA" w:rsidRDefault="00C57CCA" w:rsidP="005B3D82">
      <w:pPr>
        <w:jc w:val="both"/>
        <w:rPr>
          <w:rFonts w:ascii="Times New Roman" w:hAnsi="Times New Roman" w:cs="Times New Roman"/>
          <w:color w:val="000080"/>
          <w:lang w:eastAsia="zh-CN"/>
        </w:rPr>
      </w:pPr>
      <w:r>
        <w:rPr>
          <w:rFonts w:ascii="Times New Roman" w:hAnsi="Times New Roman" w:cs="Times New Roman"/>
          <w:color w:val="000080"/>
          <w:lang w:eastAsia="zh-CN"/>
        </w:rPr>
        <w:tab/>
      </w:r>
      <w:r w:rsidRPr="00493988">
        <w:rPr>
          <w:rFonts w:ascii="Times New Roman" w:hAnsi="Times New Roman" w:cs="Times New Roman"/>
          <w:iCs/>
          <w:color w:val="000080"/>
          <w:lang w:eastAsia="zh-CN"/>
        </w:rPr>
        <w:t>使用第二</w:t>
      </w:r>
      <w:r w:rsidRPr="00493988">
        <w:rPr>
          <w:rFonts w:ascii="Times New Roman" w:hAnsi="Times New Roman" w:cs="Times New Roman" w:hint="eastAsia"/>
          <w:iCs/>
          <w:color w:val="000080"/>
          <w:lang w:eastAsia="zh-CN"/>
        </w:rPr>
        <w:t>.B</w:t>
      </w:r>
      <w:r w:rsidRPr="00493988">
        <w:rPr>
          <w:rFonts w:ascii="Times New Roman" w:hAnsi="Times New Roman" w:cs="Times New Roman"/>
          <w:iCs/>
          <w:color w:val="000080"/>
          <w:lang w:eastAsia="zh-CN"/>
        </w:rPr>
        <w:t>节所述指标趋势总结了与长期目标</w:t>
      </w:r>
      <w:r w:rsidRPr="00493988">
        <w:rPr>
          <w:rFonts w:ascii="Times New Roman" w:hAnsi="Times New Roman" w:cs="Times New Roman"/>
          <w:iCs/>
          <w:color w:val="000080"/>
          <w:lang w:eastAsia="zh-CN"/>
        </w:rPr>
        <w:t>B</w:t>
      </w:r>
      <w:r w:rsidRPr="00493988">
        <w:rPr>
          <w:rFonts w:ascii="Times New Roman" w:hAnsi="Times New Roman" w:cs="Times New Roman"/>
          <w:iCs/>
          <w:color w:val="000080"/>
          <w:lang w:eastAsia="zh-CN"/>
        </w:rPr>
        <w:t>相关的</w:t>
      </w:r>
      <w:r w:rsidRPr="00493988">
        <w:rPr>
          <w:rFonts w:ascii="Times New Roman" w:hAnsi="Times New Roman" w:cs="Times New Roman"/>
          <w:iCs/>
          <w:color w:val="000080"/>
          <w:lang w:eastAsia="zh-CN"/>
        </w:rPr>
        <w:t>1</w:t>
      </w:r>
      <w:r w:rsidRPr="00493988">
        <w:rPr>
          <w:rFonts w:ascii="Times New Roman" w:hAnsi="Times New Roman" w:cs="Times New Roman" w:hint="eastAsia"/>
          <w:iCs/>
          <w:color w:val="000080"/>
          <w:lang w:eastAsia="zh-CN"/>
        </w:rPr>
        <w:t>9</w:t>
      </w:r>
      <w:r w:rsidRPr="00493988">
        <w:rPr>
          <w:rFonts w:ascii="Times New Roman" w:hAnsi="Times New Roman" w:cs="Times New Roman"/>
          <w:iCs/>
          <w:color w:val="000080"/>
          <w:lang w:eastAsia="zh-CN"/>
        </w:rPr>
        <w:t>个行动目标中每一个的平均趋势（参见图</w:t>
      </w:r>
      <w:r w:rsidRPr="00493988">
        <w:rPr>
          <w:rFonts w:ascii="Times New Roman" w:hAnsi="Times New Roman" w:cs="Times New Roman" w:hint="eastAsia"/>
          <w:iCs/>
          <w:color w:val="000080"/>
          <w:lang w:eastAsia="zh-CN"/>
        </w:rPr>
        <w:t>101</w:t>
      </w:r>
      <w:r w:rsidRPr="00493988">
        <w:rPr>
          <w:rFonts w:ascii="Times New Roman" w:hAnsi="Times New Roman" w:cs="Times New Roman"/>
          <w:iCs/>
          <w:color w:val="000080"/>
          <w:lang w:eastAsia="zh-CN"/>
        </w:rPr>
        <w:t>）。</w:t>
      </w:r>
      <w:r w:rsidRPr="00493988">
        <w:rPr>
          <w:rFonts w:ascii="Times New Roman" w:hAnsi="Times New Roman" w:cs="Times New Roman" w:hint="eastAsia"/>
          <w:iCs/>
          <w:color w:val="000080"/>
          <w:lang w:eastAsia="zh-CN"/>
        </w:rPr>
        <w:t>关于</w:t>
      </w:r>
      <w:r w:rsidRPr="00493988">
        <w:rPr>
          <w:rFonts w:ascii="Times New Roman" w:hAnsi="Times New Roman" w:cs="Times New Roman"/>
          <w:iCs/>
          <w:color w:val="000080"/>
          <w:lang w:eastAsia="zh-CN"/>
        </w:rPr>
        <w:t>两个与长期目标</w:t>
      </w:r>
      <w:r>
        <w:rPr>
          <w:rFonts w:ascii="Times New Roman" w:hAnsi="Times New Roman" w:cs="Times New Roman" w:hint="eastAsia"/>
          <w:iCs/>
          <w:color w:val="000080"/>
          <w:lang w:eastAsia="zh-CN"/>
        </w:rPr>
        <w:t>B</w:t>
      </w:r>
      <w:r w:rsidRPr="00493988">
        <w:rPr>
          <w:rFonts w:ascii="Times New Roman" w:hAnsi="Times New Roman" w:cs="Times New Roman"/>
          <w:iCs/>
          <w:color w:val="000080"/>
          <w:lang w:eastAsia="zh-CN"/>
        </w:rPr>
        <w:t>最密切相关的行动目标（行动目标</w:t>
      </w:r>
      <w:r w:rsidRPr="00493988">
        <w:rPr>
          <w:rFonts w:ascii="Times New Roman" w:hAnsi="Times New Roman" w:cs="Times New Roman" w:hint="eastAsia"/>
          <w:iCs/>
          <w:color w:val="000080"/>
          <w:lang w:eastAsia="zh-CN"/>
        </w:rPr>
        <w:t>11</w:t>
      </w:r>
      <w:r w:rsidRPr="00493988">
        <w:rPr>
          <w:rFonts w:ascii="Times New Roman" w:hAnsi="Times New Roman" w:cs="Times New Roman"/>
          <w:iCs/>
          <w:color w:val="000080"/>
          <w:lang w:eastAsia="zh-CN"/>
        </w:rPr>
        <w:t>和</w:t>
      </w:r>
      <w:r w:rsidRPr="00493988">
        <w:rPr>
          <w:rFonts w:ascii="Times New Roman" w:hAnsi="Times New Roman" w:cs="Times New Roman" w:hint="eastAsia"/>
          <w:iCs/>
          <w:color w:val="000080"/>
          <w:lang w:eastAsia="zh-CN"/>
        </w:rPr>
        <w:t>16</w:t>
      </w:r>
      <w:r w:rsidRPr="00493988">
        <w:rPr>
          <w:rFonts w:ascii="Times New Roman" w:hAnsi="Times New Roman" w:cs="Times New Roman"/>
          <w:iCs/>
          <w:color w:val="000080"/>
          <w:lang w:eastAsia="zh-CN"/>
        </w:rPr>
        <w:t>）</w:t>
      </w:r>
      <w:r w:rsidRPr="00493988">
        <w:rPr>
          <w:rFonts w:ascii="Times New Roman" w:hAnsi="Times New Roman" w:cs="Times New Roman" w:hint="eastAsia"/>
          <w:iCs/>
          <w:color w:val="000080"/>
          <w:lang w:eastAsia="zh-CN"/>
        </w:rPr>
        <w:t>，</w:t>
      </w:r>
      <w:r w:rsidRPr="00493988">
        <w:rPr>
          <w:rFonts w:ascii="Times New Roman" w:hAnsi="Times New Roman" w:cs="Times New Roman"/>
          <w:iCs/>
          <w:color w:val="000080"/>
          <w:lang w:eastAsia="zh-CN"/>
        </w:rPr>
        <w:t>显示改善迹象的指标大大</w:t>
      </w:r>
      <w:r w:rsidRPr="00493988">
        <w:rPr>
          <w:rFonts w:ascii="Times New Roman" w:hAnsi="Times New Roman" w:cs="Times New Roman" w:hint="eastAsia"/>
          <w:iCs/>
          <w:color w:val="000080"/>
          <w:lang w:eastAsia="zh-CN"/>
        </w:rPr>
        <w:t>多于显示</w:t>
      </w:r>
      <w:r w:rsidRPr="00493988">
        <w:rPr>
          <w:rFonts w:ascii="Times New Roman" w:hAnsi="Times New Roman" w:cs="Times New Roman"/>
          <w:iCs/>
          <w:color w:val="000080"/>
          <w:lang w:eastAsia="zh-CN"/>
        </w:rPr>
        <w:t>恶化迹象的指标。与此相反的是，有三个相关行动目标（行动目标</w:t>
      </w:r>
      <w:r w:rsidRPr="00493988">
        <w:rPr>
          <w:rFonts w:ascii="Times New Roman" w:hAnsi="Times New Roman" w:cs="Times New Roman"/>
          <w:iCs/>
          <w:color w:val="000080"/>
          <w:lang w:eastAsia="zh-CN"/>
        </w:rPr>
        <w:t>17</w:t>
      </w:r>
      <w:r w:rsidRPr="00493988">
        <w:rPr>
          <w:rFonts w:ascii="Times New Roman" w:hAnsi="Times New Roman" w:cs="Times New Roman"/>
          <w:iCs/>
          <w:color w:val="000080"/>
          <w:lang w:eastAsia="zh-CN"/>
        </w:rPr>
        <w:t>、</w:t>
      </w:r>
      <w:r w:rsidRPr="00493988">
        <w:rPr>
          <w:rFonts w:ascii="Times New Roman" w:hAnsi="Times New Roman" w:cs="Times New Roman" w:hint="eastAsia"/>
          <w:iCs/>
          <w:color w:val="000080"/>
          <w:lang w:eastAsia="zh-CN"/>
        </w:rPr>
        <w:t>22</w:t>
      </w:r>
      <w:r w:rsidRPr="00493988">
        <w:rPr>
          <w:rFonts w:ascii="Times New Roman" w:hAnsi="Times New Roman" w:cs="Times New Roman"/>
          <w:iCs/>
          <w:color w:val="000080"/>
          <w:lang w:eastAsia="zh-CN"/>
        </w:rPr>
        <w:t>和</w:t>
      </w:r>
      <w:r w:rsidRPr="00493988">
        <w:rPr>
          <w:rFonts w:ascii="Times New Roman" w:hAnsi="Times New Roman" w:cs="Times New Roman"/>
          <w:iCs/>
          <w:color w:val="000080"/>
          <w:lang w:eastAsia="zh-CN"/>
        </w:rPr>
        <w:t>23</w:t>
      </w:r>
      <w:r w:rsidRPr="00493988">
        <w:rPr>
          <w:rFonts w:ascii="Times New Roman" w:hAnsi="Times New Roman" w:cs="Times New Roman"/>
          <w:iCs/>
          <w:color w:val="000080"/>
          <w:lang w:eastAsia="zh-CN"/>
        </w:rPr>
        <w:t>）的显示恶化迹象的指标多于显示改善迹象的指标。在所有相关行动目标中，</w:t>
      </w:r>
      <w:r w:rsidRPr="00AE32CE">
        <w:rPr>
          <w:rFonts w:ascii="Times New Roman" w:hAnsi="Times New Roman" w:cs="Times New Roman" w:hint="eastAsia"/>
          <w:iCs/>
          <w:color w:val="000080"/>
          <w:lang w:eastAsia="zh-CN"/>
        </w:rPr>
        <w:t>31</w:t>
      </w:r>
      <w:r w:rsidRPr="00493988">
        <w:rPr>
          <w:rFonts w:ascii="Times New Roman" w:hAnsi="Times New Roman" w:cs="Times New Roman"/>
          <w:iCs/>
          <w:color w:val="000080"/>
          <w:lang w:eastAsia="zh-CN"/>
        </w:rPr>
        <w:t>%</w:t>
      </w:r>
      <w:r w:rsidRPr="00493988">
        <w:rPr>
          <w:rFonts w:ascii="Times New Roman" w:hAnsi="Times New Roman" w:cs="Times New Roman"/>
          <w:iCs/>
          <w:color w:val="000080"/>
          <w:lang w:eastAsia="zh-CN"/>
        </w:rPr>
        <w:t>的指标正在改善，</w:t>
      </w:r>
      <w:r w:rsidRPr="00493988">
        <w:rPr>
          <w:rFonts w:ascii="Times New Roman" w:hAnsi="Times New Roman" w:cs="Times New Roman"/>
          <w:iCs/>
          <w:color w:val="000080"/>
          <w:lang w:eastAsia="zh-CN"/>
        </w:rPr>
        <w:t>5</w:t>
      </w:r>
      <w:r w:rsidRPr="00AE32CE">
        <w:rPr>
          <w:rFonts w:ascii="Times New Roman" w:hAnsi="Times New Roman" w:cs="Times New Roman" w:hint="eastAsia"/>
          <w:iCs/>
          <w:color w:val="000080"/>
          <w:lang w:eastAsia="zh-CN"/>
        </w:rPr>
        <w:t>3</w:t>
      </w:r>
      <w:r w:rsidRPr="00493988">
        <w:rPr>
          <w:rFonts w:ascii="Times New Roman" w:hAnsi="Times New Roman" w:cs="Times New Roman"/>
          <w:iCs/>
          <w:color w:val="000080"/>
          <w:lang w:eastAsia="zh-CN"/>
        </w:rPr>
        <w:t>%</w:t>
      </w:r>
      <w:r w:rsidRPr="00493988">
        <w:rPr>
          <w:rFonts w:ascii="Times New Roman" w:hAnsi="Times New Roman" w:cs="Times New Roman"/>
          <w:iCs/>
          <w:color w:val="000080"/>
          <w:lang w:eastAsia="zh-CN"/>
        </w:rPr>
        <w:t>保持稳定，</w:t>
      </w:r>
      <w:r w:rsidRPr="00493988">
        <w:rPr>
          <w:rFonts w:ascii="Times New Roman" w:hAnsi="Times New Roman" w:cs="Times New Roman"/>
          <w:iCs/>
          <w:color w:val="000080"/>
          <w:lang w:eastAsia="zh-CN"/>
        </w:rPr>
        <w:t>1</w:t>
      </w:r>
      <w:r w:rsidRPr="00AE32CE">
        <w:rPr>
          <w:rFonts w:ascii="Times New Roman" w:hAnsi="Times New Roman" w:cs="Times New Roman" w:hint="eastAsia"/>
          <w:iCs/>
          <w:color w:val="000080"/>
          <w:lang w:eastAsia="zh-CN"/>
        </w:rPr>
        <w:t>6</w:t>
      </w:r>
      <w:r w:rsidRPr="00493988">
        <w:rPr>
          <w:rFonts w:ascii="Times New Roman" w:hAnsi="Times New Roman" w:cs="Times New Roman"/>
          <w:iCs/>
          <w:color w:val="000080"/>
          <w:lang w:eastAsia="zh-CN"/>
        </w:rPr>
        <w:t>%</w:t>
      </w:r>
      <w:r>
        <w:rPr>
          <w:rFonts w:ascii="Times New Roman" w:hAnsi="Times New Roman" w:cs="Times New Roman"/>
          <w:iCs/>
          <w:color w:val="000080"/>
          <w:lang w:eastAsia="zh-CN"/>
        </w:rPr>
        <w:t>渐行渐远</w:t>
      </w:r>
      <w:r w:rsidRPr="00493988">
        <w:rPr>
          <w:rFonts w:ascii="Times New Roman" w:hAnsi="Times New Roman" w:cs="Times New Roman"/>
          <w:iCs/>
          <w:color w:val="000080"/>
          <w:lang w:eastAsia="zh-CN"/>
        </w:rPr>
        <w:t>。这些早期结果表明，就长期目标</w:t>
      </w:r>
      <w:r w:rsidRPr="00AE32CE">
        <w:rPr>
          <w:rFonts w:ascii="Times New Roman" w:hAnsi="Times New Roman" w:cs="Times New Roman"/>
          <w:iCs/>
          <w:color w:val="000080"/>
          <w:lang w:eastAsia="zh-CN"/>
        </w:rPr>
        <w:t>B</w:t>
      </w:r>
      <w:r w:rsidRPr="00493988">
        <w:rPr>
          <w:rFonts w:ascii="Times New Roman" w:hAnsi="Times New Roman" w:cs="Times New Roman"/>
          <w:iCs/>
          <w:color w:val="000080"/>
          <w:lang w:eastAsia="zh-CN"/>
        </w:rPr>
        <w:t>的实现进度而言，总体趋势喜忧参半，基本上停滞不前；</w:t>
      </w:r>
      <w:r w:rsidRPr="00493988">
        <w:rPr>
          <w:rFonts w:ascii="Times New Roman" w:hAnsi="Times New Roman" w:cs="Times New Roman" w:hint="eastAsia"/>
          <w:iCs/>
          <w:color w:val="000080"/>
          <w:lang w:eastAsia="zh-CN"/>
        </w:rPr>
        <w:t>那些</w:t>
      </w:r>
      <w:r w:rsidRPr="00493988">
        <w:rPr>
          <w:rFonts w:ascii="Times New Roman" w:hAnsi="Times New Roman" w:cs="Times New Roman"/>
          <w:iCs/>
          <w:color w:val="000080"/>
          <w:lang w:eastAsia="zh-CN"/>
        </w:rPr>
        <w:t>与导致生物多样性变化的直接和间接驱动因素都有关联的行动目标有的出现进展，有的有所恶化。然而，由于这些指标大多不是为了</w:t>
      </w:r>
      <w:r w:rsidRPr="00AE32CE">
        <w:rPr>
          <w:rFonts w:ascii="Times New Roman" w:hAnsi="Times New Roman" w:cs="Times New Roman"/>
          <w:iCs/>
          <w:color w:val="000080"/>
          <w:lang w:eastAsia="zh-CN"/>
        </w:rPr>
        <w:t>跟踪</w:t>
      </w:r>
      <w:r w:rsidRPr="00493988">
        <w:rPr>
          <w:rFonts w:ascii="Times New Roman" w:hAnsi="Times New Roman" w:cs="Times New Roman"/>
          <w:iCs/>
          <w:color w:val="000080"/>
          <w:lang w:eastAsia="zh-CN"/>
        </w:rPr>
        <w:t>长期目标</w:t>
      </w:r>
      <w:r w:rsidRPr="00AE32CE">
        <w:rPr>
          <w:rFonts w:ascii="Times New Roman" w:hAnsi="Times New Roman" w:cs="Times New Roman"/>
          <w:iCs/>
          <w:color w:val="000080"/>
          <w:lang w:eastAsia="zh-CN"/>
        </w:rPr>
        <w:t>B</w:t>
      </w:r>
      <w:r w:rsidRPr="00493988">
        <w:rPr>
          <w:rFonts w:ascii="Times New Roman" w:hAnsi="Times New Roman" w:cs="Times New Roman"/>
          <w:iCs/>
          <w:color w:val="000080"/>
          <w:lang w:eastAsia="zh-CN"/>
        </w:rPr>
        <w:t>的实现进度，而且所跟踪的规模、时间段和变量各不相同，只能把总体趋势视为</w:t>
      </w:r>
      <w:r w:rsidRPr="00AE32CE">
        <w:rPr>
          <w:rFonts w:ascii="Times New Roman" w:hAnsi="Times New Roman" w:cs="Times New Roman" w:hint="eastAsia"/>
          <w:iCs/>
          <w:color w:val="000080"/>
          <w:lang w:eastAsia="zh-CN"/>
        </w:rPr>
        <w:t>2050</w:t>
      </w:r>
      <w:r w:rsidRPr="00AE32CE">
        <w:rPr>
          <w:rFonts w:ascii="Times New Roman" w:hAnsi="Times New Roman" w:cs="Times New Roman"/>
          <w:iCs/>
          <w:color w:val="000080"/>
          <w:lang w:eastAsia="zh-CN"/>
        </w:rPr>
        <w:t>年长期目标实现</w:t>
      </w:r>
      <w:r w:rsidRPr="00493988">
        <w:rPr>
          <w:rFonts w:ascii="Times New Roman" w:hAnsi="Times New Roman" w:cs="Times New Roman"/>
          <w:iCs/>
          <w:color w:val="000080"/>
          <w:lang w:eastAsia="zh-CN"/>
        </w:rPr>
        <w:t>进度的指示性、间接和不完善反映</w:t>
      </w:r>
      <w:r w:rsidRPr="00324126">
        <w:rPr>
          <w:rFonts w:ascii="Times New Roman" w:hAnsi="Times New Roman" w:cs="Times New Roman"/>
          <w:color w:val="000080"/>
          <w:lang w:eastAsia="zh-CN"/>
        </w:rPr>
        <w:t>。</w:t>
      </w:r>
    </w:p>
    <w:p w14:paraId="73D25050" w14:textId="77777777" w:rsidR="00C57CCA" w:rsidRPr="00493988" w:rsidRDefault="00C57CCA" w:rsidP="00493988">
      <w:pPr>
        <w:jc w:val="both"/>
        <w:rPr>
          <w:rFonts w:ascii="Times New Roman" w:hAnsi="Times New Roman" w:cs="Times New Roman"/>
          <w:color w:val="000080"/>
          <w:lang w:eastAsia="zh-CN"/>
        </w:rPr>
      </w:pPr>
    </w:p>
    <w:p w14:paraId="665FF523" w14:textId="77777777" w:rsidR="00C57CCA" w:rsidRPr="00324126" w:rsidRDefault="00C57CCA" w:rsidP="005B3D82">
      <w:pPr>
        <w:jc w:val="both"/>
        <w:rPr>
          <w:rFonts w:ascii="Times New Roman" w:hAnsi="Times New Roman" w:cs="Times New Roman"/>
          <w:lang w:eastAsia="zh-CN"/>
        </w:rPr>
      </w:pPr>
    </w:p>
    <w:p w14:paraId="0A4C2519" w14:textId="77777777" w:rsidR="00C57CCA" w:rsidRPr="00324126" w:rsidRDefault="00C57CCA" w:rsidP="000A2CAD">
      <w:pPr>
        <w:keepNext/>
        <w:jc w:val="both"/>
        <w:rPr>
          <w:rFonts w:ascii="Times New Roman" w:hAnsi="Times New Roman" w:cs="Times New Roman"/>
          <w:sz w:val="20"/>
          <w:szCs w:val="20"/>
          <w:lang w:eastAsia="zh-CN"/>
        </w:rPr>
      </w:pPr>
      <w:bookmarkStart w:id="440" w:name="_Ref230635998"/>
      <w:bookmarkStart w:id="441" w:name="_Hlk239770057"/>
      <w:r w:rsidRPr="00DD3F12">
        <w:rPr>
          <w:rFonts w:ascii="Times New Roman" w:hAnsi="Times New Roman" w:cs="Times New Roman"/>
          <w:sz w:val="20"/>
          <w:szCs w:val="20"/>
          <w:lang w:eastAsia="zh-CN"/>
        </w:rPr>
        <w:lastRenderedPageBreak/>
        <w:t>图</w:t>
      </w:r>
      <w:r w:rsidRPr="00DD3F12">
        <w:rPr>
          <w:rFonts w:ascii="Times New Roman" w:hAnsi="Times New Roman" w:cs="Times New Roman"/>
          <w:sz w:val="20"/>
          <w:szCs w:val="20"/>
          <w:lang w:eastAsia="zh-CN"/>
        </w:rPr>
        <w:t>100</w:t>
      </w:r>
      <w:bookmarkEnd w:id="440"/>
    </w:p>
    <w:p w14:paraId="2637DA58" w14:textId="77777777" w:rsidR="00C57CCA" w:rsidRPr="00324126" w:rsidRDefault="00C57CCA" w:rsidP="000A2CAD">
      <w:pPr>
        <w:pStyle w:val="Caption"/>
        <w:keepNext/>
        <w:jc w:val="both"/>
        <w:rPr>
          <w:rFonts w:ascii="Times New Roman" w:eastAsia="SimSun" w:hAnsi="Times New Roman" w:cs="Times New Roman"/>
          <w:i w:val="0"/>
          <w:iCs w:val="0"/>
        </w:rPr>
      </w:pPr>
      <w:r w:rsidRPr="00DD3F12">
        <w:rPr>
          <w:rFonts w:ascii="Times New Roman" w:eastAsia="SimSun" w:hAnsi="Times New Roman" w:cs="Times New Roman"/>
          <w:b/>
          <w:bCs/>
          <w:i w:val="0"/>
          <w:iCs w:val="0"/>
        </w:rPr>
        <w:t>缔约方提交的国家目标中与长期目标</w:t>
      </w:r>
      <w:r>
        <w:rPr>
          <w:rFonts w:ascii="Times New Roman" w:eastAsia="SimSun" w:hAnsi="Times New Roman" w:cs="Times New Roman" w:hint="eastAsia"/>
          <w:b/>
          <w:bCs/>
          <w:i w:val="0"/>
          <w:iCs w:val="0"/>
          <w:lang w:eastAsia="zh-CN"/>
        </w:rPr>
        <w:t>B</w:t>
      </w:r>
      <w:r w:rsidRPr="00DD3F12">
        <w:rPr>
          <w:rFonts w:ascii="Times New Roman" w:eastAsia="SimSun" w:hAnsi="Times New Roman" w:cs="Times New Roman" w:hint="eastAsia"/>
          <w:b/>
          <w:bCs/>
          <w:i w:val="0"/>
          <w:iCs w:val="0"/>
        </w:rPr>
        <w:t>相关</w:t>
      </w:r>
      <w:r w:rsidRPr="00DD3F12">
        <w:rPr>
          <w:rFonts w:ascii="Times New Roman" w:eastAsia="SimSun" w:hAnsi="Times New Roman" w:cs="Times New Roman"/>
          <w:b/>
          <w:bCs/>
          <w:i w:val="0"/>
          <w:iCs w:val="0"/>
        </w:rPr>
        <w:t>的</w:t>
      </w:r>
      <w:r w:rsidRPr="00DD3F12">
        <w:rPr>
          <w:rFonts w:ascii="Times New Roman" w:eastAsia="SimSun" w:hAnsi="Times New Roman" w:cs="Times New Roman" w:hint="eastAsia"/>
          <w:b/>
          <w:bCs/>
          <w:i w:val="0"/>
          <w:iCs w:val="0"/>
        </w:rPr>
        <w:t>《昆蒙</w:t>
      </w:r>
      <w:r w:rsidRPr="00DD3F12">
        <w:rPr>
          <w:rFonts w:ascii="Times New Roman" w:eastAsia="SimSun" w:hAnsi="Times New Roman" w:cs="Times New Roman"/>
          <w:b/>
          <w:bCs/>
          <w:i w:val="0"/>
          <w:iCs w:val="0"/>
        </w:rPr>
        <w:t>框架</w:t>
      </w:r>
      <w:r w:rsidRPr="00DD3F12">
        <w:rPr>
          <w:rFonts w:ascii="Times New Roman" w:eastAsia="SimSun" w:hAnsi="Times New Roman" w:cs="Times New Roman" w:hint="eastAsia"/>
          <w:b/>
          <w:bCs/>
          <w:i w:val="0"/>
          <w:iCs w:val="0"/>
        </w:rPr>
        <w:t>》行动</w:t>
      </w:r>
      <w:r w:rsidRPr="00DD3F12">
        <w:rPr>
          <w:rFonts w:ascii="Times New Roman" w:eastAsia="SimSun" w:hAnsi="Times New Roman" w:cs="Times New Roman"/>
          <w:b/>
          <w:bCs/>
          <w:i w:val="0"/>
          <w:iCs w:val="0"/>
        </w:rPr>
        <w:t>目标</w:t>
      </w:r>
    </w:p>
    <w:p w14:paraId="47C02687" w14:textId="77777777" w:rsidR="00C57CCA" w:rsidRPr="00324126" w:rsidRDefault="00C57CCA" w:rsidP="000A2CAD">
      <w:pPr>
        <w:keepNext/>
        <w:jc w:val="both"/>
        <w:rPr>
          <w:rFonts w:ascii="Times New Roman" w:hAnsi="Times New Roman" w:cs="Times New Roman"/>
          <w:sz w:val="20"/>
          <w:szCs w:val="20"/>
          <w:lang w:eastAsia="zh-CN"/>
        </w:rPr>
      </w:pPr>
    </w:p>
    <w:p w14:paraId="3192EA9A" w14:textId="77777777" w:rsidR="00C57CCA" w:rsidRPr="00324126" w:rsidRDefault="00C57CCA" w:rsidP="005B3D82">
      <w:pPr>
        <w:jc w:val="both"/>
        <w:rPr>
          <w:rFonts w:ascii="Times New Roman" w:hAnsi="Times New Roman" w:cs="Times New Roman"/>
          <w:lang w:val="fr-CA"/>
        </w:rPr>
      </w:pPr>
      <w:r w:rsidRPr="00324126">
        <w:rPr>
          <w:rFonts w:ascii="Times New Roman" w:hAnsi="Times New Roman" w:cs="Times New Roman"/>
          <w:noProof/>
          <w:lang w:val="fr-CA"/>
        </w:rPr>
        <w:drawing>
          <wp:inline distT="0" distB="0" distL="0" distR="0" wp14:anchorId="29B6ABEA" wp14:editId="66F85E59">
            <wp:extent cx="3921378" cy="5067656"/>
            <wp:effectExtent l="0" t="0" r="3175" b="0"/>
            <wp:docPr id="11091290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129042" name="Picture 1109129042"/>
                    <pic:cNvPicPr/>
                  </pic:nvPicPr>
                  <pic:blipFill rotWithShape="1">
                    <a:blip r:embed="rId202" cstate="print">
                      <a:extLst>
                        <a:ext uri="{28A0092B-C50C-407E-A947-70E740481C1C}">
                          <a14:useLocalDpi xmlns:a14="http://schemas.microsoft.com/office/drawing/2010/main" val="0"/>
                        </a:ext>
                      </a:extLst>
                    </a:blip>
                    <a:srcRect t="15644" b="15435"/>
                    <a:stretch>
                      <a:fillRect/>
                    </a:stretch>
                  </pic:blipFill>
                  <pic:spPr bwMode="auto">
                    <a:xfrm>
                      <a:off x="0" y="0"/>
                      <a:ext cx="3951257" cy="5106270"/>
                    </a:xfrm>
                    <a:prstGeom prst="rect">
                      <a:avLst/>
                    </a:prstGeom>
                    <a:ln>
                      <a:noFill/>
                    </a:ln>
                    <a:extLst>
                      <a:ext uri="{53640926-AAD7-44D8-BBD7-CCE9431645EC}">
                        <a14:shadowObscured xmlns:a14="http://schemas.microsoft.com/office/drawing/2010/main"/>
                      </a:ext>
                    </a:extLst>
                  </pic:spPr>
                </pic:pic>
              </a:graphicData>
            </a:graphic>
          </wp:inline>
        </w:drawing>
      </w:r>
    </w:p>
    <w:p w14:paraId="6C3EDC73" w14:textId="77777777" w:rsidR="00C57CCA" w:rsidRPr="00324126" w:rsidRDefault="00C57CCA" w:rsidP="00DD3F12">
      <w:pPr>
        <w:pStyle w:val="Caption"/>
        <w:jc w:val="both"/>
        <w:rPr>
          <w:rFonts w:ascii="Times New Roman" w:eastAsia="SimSun" w:hAnsi="Times New Roman" w:cs="Times New Roman"/>
          <w:i w:val="0"/>
          <w:iCs w:val="0"/>
          <w:lang w:eastAsia="zh-CN"/>
        </w:rPr>
      </w:pPr>
      <w:r w:rsidRPr="00416478">
        <w:rPr>
          <w:rFonts w:ascii="KaiTi" w:eastAsia="KaiTi" w:hAnsi="KaiTi" w:cs="Times New Roman"/>
          <w:i w:val="0"/>
          <w:iCs w:val="0"/>
          <w:lang w:eastAsia="zh-CN"/>
        </w:rPr>
        <w:t>注</w:t>
      </w:r>
      <w:r w:rsidRPr="00CB1083">
        <w:rPr>
          <w:rFonts w:ascii="Times New Roman" w:eastAsia="SimSun" w:hAnsi="Times New Roman" w:cs="Times New Roman" w:hint="eastAsia"/>
          <w:i w:val="0"/>
          <w:iCs w:val="0"/>
          <w:lang w:val="fr-CA" w:eastAsia="zh-CN"/>
        </w:rPr>
        <w:t>：</w:t>
      </w:r>
      <w:r w:rsidRPr="00DD3F12">
        <w:rPr>
          <w:rFonts w:ascii="Times New Roman" w:eastAsia="SimSun" w:hAnsi="Times New Roman" w:cs="Times New Roman"/>
          <w:i w:val="0"/>
          <w:iCs w:val="0"/>
          <w:lang w:eastAsia="zh-CN"/>
        </w:rPr>
        <w:t>如果</w:t>
      </w:r>
      <w:r w:rsidRPr="00DD3F12">
        <w:rPr>
          <w:rFonts w:ascii="Times New Roman" w:eastAsia="SimSun" w:hAnsi="Times New Roman" w:cs="Times New Roman" w:hint="eastAsia"/>
          <w:i w:val="0"/>
          <w:iCs w:val="0"/>
          <w:lang w:eastAsia="zh-CN"/>
        </w:rPr>
        <w:t>任何</w:t>
      </w:r>
      <w:r w:rsidRPr="00DD3F12">
        <w:rPr>
          <w:rFonts w:ascii="Times New Roman" w:eastAsia="SimSun" w:hAnsi="Times New Roman" w:cs="Times New Roman"/>
          <w:i w:val="0"/>
          <w:iCs w:val="0"/>
          <w:lang w:eastAsia="zh-CN"/>
        </w:rPr>
        <w:t>联合国会员国区域集团的缔约方设定的所有国家目标中至少有三分之一将某一</w:t>
      </w:r>
      <w:r w:rsidRPr="00DD3F12">
        <w:rPr>
          <w:rFonts w:ascii="Times New Roman" w:eastAsia="SimSun" w:hAnsi="Times New Roman" w:cs="Times New Roman" w:hint="eastAsia"/>
          <w:i w:val="0"/>
          <w:iCs w:val="0"/>
          <w:lang w:eastAsia="zh-CN"/>
        </w:rPr>
        <w:t>行动</w:t>
      </w:r>
      <w:r w:rsidRPr="00DD3F12">
        <w:rPr>
          <w:rFonts w:ascii="Times New Roman" w:eastAsia="SimSun" w:hAnsi="Times New Roman" w:cs="Times New Roman"/>
          <w:i w:val="0"/>
          <w:iCs w:val="0"/>
          <w:lang w:eastAsia="zh-CN"/>
        </w:rPr>
        <w:t>目标与</w:t>
      </w:r>
      <w:r w:rsidRPr="00DD3F12">
        <w:rPr>
          <w:rFonts w:ascii="Times New Roman" w:eastAsia="SimSun" w:hAnsi="Times New Roman" w:cs="Times New Roman" w:hint="eastAsia"/>
          <w:i w:val="0"/>
          <w:iCs w:val="0"/>
          <w:lang w:eastAsia="zh-CN"/>
        </w:rPr>
        <w:t>长期</w:t>
      </w:r>
      <w:r w:rsidRPr="00DD3F12">
        <w:rPr>
          <w:rFonts w:ascii="Times New Roman" w:eastAsia="SimSun" w:hAnsi="Times New Roman" w:cs="Times New Roman"/>
          <w:i w:val="0"/>
          <w:iCs w:val="0"/>
          <w:lang w:eastAsia="zh-CN"/>
        </w:rPr>
        <w:t>目标</w:t>
      </w:r>
      <w:r w:rsidRPr="00DD3F12">
        <w:rPr>
          <w:rFonts w:ascii="Times New Roman" w:eastAsia="SimSun" w:hAnsi="Times New Roman" w:cs="Times New Roman" w:hint="eastAsia"/>
          <w:i w:val="0"/>
          <w:iCs w:val="0"/>
          <w:lang w:eastAsia="zh-CN"/>
        </w:rPr>
        <w:t>联系</w:t>
      </w:r>
      <w:r w:rsidRPr="00DD3F12">
        <w:rPr>
          <w:rFonts w:ascii="Times New Roman" w:eastAsia="SimSun" w:hAnsi="Times New Roman" w:cs="Times New Roman"/>
          <w:i w:val="0"/>
          <w:iCs w:val="0"/>
          <w:lang w:eastAsia="zh-CN"/>
        </w:rPr>
        <w:t>起来</w:t>
      </w:r>
      <w:r w:rsidRPr="00CB1083">
        <w:rPr>
          <w:rFonts w:ascii="Times New Roman" w:eastAsia="SimSun" w:hAnsi="Times New Roman" w:cs="Times New Roman"/>
          <w:i w:val="0"/>
          <w:iCs w:val="0"/>
          <w:lang w:val="fr-CA" w:eastAsia="zh-CN"/>
        </w:rPr>
        <w:t>，</w:t>
      </w:r>
      <w:r w:rsidRPr="00DD3F12">
        <w:rPr>
          <w:rFonts w:ascii="Times New Roman" w:eastAsia="SimSun" w:hAnsi="Times New Roman" w:cs="Times New Roman"/>
          <w:i w:val="0"/>
          <w:iCs w:val="0"/>
          <w:lang w:eastAsia="zh-CN"/>
        </w:rPr>
        <w:t>则在</w:t>
      </w:r>
      <w:r w:rsidRPr="00DD3F12">
        <w:rPr>
          <w:rFonts w:ascii="Times New Roman" w:eastAsia="SimSun" w:hAnsi="Times New Roman" w:cs="Times New Roman" w:hint="eastAsia"/>
          <w:i w:val="0"/>
          <w:iCs w:val="0"/>
          <w:lang w:eastAsia="zh-CN"/>
        </w:rPr>
        <w:t>所涉行动</w:t>
      </w:r>
      <w:r w:rsidRPr="00DD3F12">
        <w:rPr>
          <w:rFonts w:ascii="Times New Roman" w:eastAsia="SimSun" w:hAnsi="Times New Roman" w:cs="Times New Roman"/>
          <w:i w:val="0"/>
          <w:iCs w:val="0"/>
          <w:lang w:eastAsia="zh-CN"/>
        </w:rPr>
        <w:t>目标和</w:t>
      </w:r>
      <w:r w:rsidRPr="00DD3F12">
        <w:rPr>
          <w:rFonts w:ascii="Times New Roman" w:eastAsia="SimSun" w:hAnsi="Times New Roman" w:cs="Times New Roman" w:hint="eastAsia"/>
          <w:i w:val="0"/>
          <w:iCs w:val="0"/>
          <w:lang w:eastAsia="zh-CN"/>
        </w:rPr>
        <w:t>长期目标</w:t>
      </w:r>
      <w:r w:rsidRPr="00DD3F12">
        <w:rPr>
          <w:rFonts w:ascii="Times New Roman" w:eastAsia="SimSun" w:hAnsi="Times New Roman" w:cs="Times New Roman"/>
          <w:i w:val="0"/>
          <w:iCs w:val="0"/>
          <w:lang w:eastAsia="zh-CN"/>
        </w:rPr>
        <w:t>之间建立</w:t>
      </w:r>
      <w:r w:rsidRPr="00DD3F12">
        <w:rPr>
          <w:rFonts w:ascii="Times New Roman" w:eastAsia="SimSun" w:hAnsi="Times New Roman" w:cs="Times New Roman" w:hint="eastAsia"/>
          <w:i w:val="0"/>
          <w:iCs w:val="0"/>
          <w:lang w:eastAsia="zh-CN"/>
        </w:rPr>
        <w:t>关联</w:t>
      </w:r>
      <w:r w:rsidRPr="00DD3F12">
        <w:rPr>
          <w:rFonts w:ascii="Times New Roman" w:eastAsia="SimSun" w:hAnsi="Times New Roman" w:cs="Times New Roman"/>
          <w:i w:val="0"/>
          <w:iCs w:val="0"/>
          <w:lang w:eastAsia="zh-CN"/>
        </w:rPr>
        <w:t>。颜色</w:t>
      </w:r>
      <w:r w:rsidRPr="00DD3F12">
        <w:rPr>
          <w:rFonts w:ascii="Times New Roman" w:eastAsia="SimSun" w:hAnsi="Times New Roman" w:cs="Times New Roman" w:hint="eastAsia"/>
          <w:i w:val="0"/>
          <w:iCs w:val="0"/>
          <w:lang w:eastAsia="zh-CN"/>
        </w:rPr>
        <w:t>是用于</w:t>
      </w:r>
      <w:r w:rsidRPr="00DD3F12">
        <w:rPr>
          <w:rFonts w:ascii="Times New Roman" w:eastAsia="SimSun" w:hAnsi="Times New Roman" w:cs="Times New Roman"/>
          <w:i w:val="0"/>
          <w:iCs w:val="0"/>
          <w:lang w:eastAsia="zh-CN"/>
        </w:rPr>
        <w:t>根据《昆蒙框架》的官方品牌</w:t>
      </w:r>
      <w:r w:rsidRPr="00DD3F12">
        <w:rPr>
          <w:rFonts w:ascii="Times New Roman" w:eastAsia="SimSun" w:hAnsi="Times New Roman" w:cs="Times New Roman" w:hint="eastAsia"/>
          <w:i w:val="0"/>
          <w:iCs w:val="0"/>
          <w:lang w:eastAsia="zh-CN"/>
        </w:rPr>
        <w:t>塑造</w:t>
      </w:r>
      <w:r w:rsidRPr="00DD3F12">
        <w:rPr>
          <w:rFonts w:ascii="Times New Roman" w:eastAsia="SimSun" w:hAnsi="Times New Roman" w:cs="Times New Roman"/>
          <w:i w:val="0"/>
          <w:iCs w:val="0"/>
          <w:lang w:eastAsia="zh-CN"/>
        </w:rPr>
        <w:t>准则突出每个</w:t>
      </w:r>
      <w:r w:rsidRPr="00DD3F12">
        <w:rPr>
          <w:rFonts w:ascii="Times New Roman" w:eastAsia="SimSun" w:hAnsi="Times New Roman" w:cs="Times New Roman" w:hint="eastAsia"/>
          <w:i w:val="0"/>
          <w:iCs w:val="0"/>
          <w:lang w:eastAsia="zh-CN"/>
        </w:rPr>
        <w:t>行动</w:t>
      </w:r>
      <w:r w:rsidRPr="00DD3F12">
        <w:rPr>
          <w:rFonts w:ascii="Times New Roman" w:eastAsia="SimSun" w:hAnsi="Times New Roman" w:cs="Times New Roman"/>
          <w:i w:val="0"/>
          <w:iCs w:val="0"/>
          <w:lang w:eastAsia="zh-CN"/>
        </w:rPr>
        <w:t>目标，</w:t>
      </w:r>
      <w:r w:rsidRPr="00DD3F12">
        <w:rPr>
          <w:rFonts w:ascii="Times New Roman" w:eastAsia="SimSun" w:hAnsi="Times New Roman" w:cs="Times New Roman" w:hint="eastAsia"/>
          <w:i w:val="0"/>
          <w:iCs w:val="0"/>
          <w:lang w:eastAsia="zh-CN"/>
        </w:rPr>
        <w:t>没</w:t>
      </w:r>
      <w:r w:rsidRPr="00DD3F12">
        <w:rPr>
          <w:rFonts w:ascii="Times New Roman" w:eastAsia="SimSun" w:hAnsi="Times New Roman" w:cs="Times New Roman"/>
          <w:i w:val="0"/>
          <w:iCs w:val="0"/>
          <w:lang w:eastAsia="zh-CN"/>
        </w:rPr>
        <w:t>有任何</w:t>
      </w:r>
      <w:r w:rsidRPr="00DD3F12">
        <w:rPr>
          <w:rFonts w:ascii="Times New Roman" w:eastAsia="SimSun" w:hAnsi="Times New Roman" w:cs="Times New Roman" w:hint="eastAsia"/>
          <w:i w:val="0"/>
          <w:iCs w:val="0"/>
          <w:lang w:eastAsia="zh-CN"/>
        </w:rPr>
        <w:t>其他</w:t>
      </w:r>
      <w:r w:rsidRPr="00DD3F12">
        <w:rPr>
          <w:rFonts w:ascii="Times New Roman" w:eastAsia="SimSun" w:hAnsi="Times New Roman" w:cs="Times New Roman"/>
          <w:i w:val="0"/>
          <w:iCs w:val="0"/>
          <w:lang w:eastAsia="zh-CN"/>
        </w:rPr>
        <w:t>含义。</w:t>
      </w:r>
    </w:p>
    <w:tbl>
      <w:tblPr>
        <w:tblStyle w:val="TableGrid"/>
        <w:tblW w:w="0" w:type="auto"/>
        <w:tblLook w:val="04A0" w:firstRow="1" w:lastRow="0" w:firstColumn="1" w:lastColumn="0" w:noHBand="0" w:noVBand="1"/>
      </w:tblPr>
      <w:tblGrid>
        <w:gridCol w:w="4296"/>
        <w:gridCol w:w="4011"/>
      </w:tblGrid>
      <w:tr w:rsidR="00E64AEC" w:rsidRPr="00E64AEC" w14:paraId="12541B9B" w14:textId="77777777" w:rsidTr="005E09F0">
        <w:trPr>
          <w:trHeight w:val="300"/>
        </w:trPr>
        <w:tc>
          <w:tcPr>
            <w:tcW w:w="0" w:type="auto"/>
            <w:gridSpan w:val="2"/>
            <w:tcBorders>
              <w:top w:val="single" w:sz="4" w:space="0" w:color="auto"/>
              <w:left w:val="single" w:sz="4" w:space="0" w:color="auto"/>
              <w:bottom w:val="single" w:sz="4" w:space="0" w:color="auto"/>
              <w:right w:val="single" w:sz="4" w:space="0" w:color="auto"/>
            </w:tcBorders>
          </w:tcPr>
          <w:p w14:paraId="4808BD54" w14:textId="3D3F074C" w:rsidR="00E64AEC" w:rsidRPr="00E64AEC" w:rsidRDefault="00E64AEC" w:rsidP="00E64AEC">
            <w:pPr>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eastAsia="zh-CN"/>
              </w:rPr>
              <w:t>图</w:t>
            </w:r>
            <w:r w:rsidRPr="00E64AEC">
              <w:rPr>
                <w:rFonts w:ascii="Times New Roman" w:hAnsi="Times New Roman" w:cs="Times New Roman"/>
                <w:sz w:val="22"/>
                <w:szCs w:val="22"/>
                <w:lang w:val="en-US" w:eastAsia="zh-CN"/>
              </w:rPr>
              <w:t xml:space="preserve"> 100</w:t>
            </w:r>
          </w:p>
        </w:tc>
      </w:tr>
      <w:tr w:rsidR="00D67F09" w:rsidRPr="00D67F09" w14:paraId="67D8145B"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0A9935E2" w14:textId="77777777" w:rsidR="00D67F09" w:rsidRPr="00E64AEC" w:rsidRDefault="00D67F09" w:rsidP="00E64AEC">
            <w:pPr>
              <w:spacing w:line="278" w:lineRule="auto"/>
              <w:jc w:val="both"/>
              <w:rPr>
                <w:rFonts w:cs="Times New Roman"/>
                <w:sz w:val="22"/>
                <w:szCs w:val="22"/>
                <w:lang w:val="en-CA" w:eastAsia="zh-CN"/>
              </w:rPr>
            </w:pPr>
            <w:r w:rsidRPr="00E64AEC">
              <w:rPr>
                <w:rFonts w:cs="Times New Roman"/>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61328494" w14:textId="28049FFE" w:rsidR="00D67F09" w:rsidRPr="00E64AEC" w:rsidRDefault="0071554A"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中文</w:t>
            </w:r>
          </w:p>
        </w:tc>
      </w:tr>
      <w:tr w:rsidR="00D67F09" w:rsidRPr="00D67F09" w14:paraId="3A6A0696"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6791C4B8" w14:textId="77777777" w:rsidR="00D67F09" w:rsidRPr="00E64AEC" w:rsidRDefault="00D67F09" w:rsidP="00E64AEC">
            <w:pPr>
              <w:spacing w:line="278" w:lineRule="auto"/>
              <w:jc w:val="both"/>
              <w:rPr>
                <w:rFonts w:cs="Times New Roman"/>
                <w:sz w:val="22"/>
                <w:szCs w:val="22"/>
                <w:lang w:val="en-CA" w:eastAsia="zh-CN"/>
              </w:rPr>
            </w:pPr>
            <w:r w:rsidRPr="00E64AEC">
              <w:rPr>
                <w:rFonts w:cs="Times New Roman"/>
                <w:sz w:val="22"/>
                <w:szCs w:val="22"/>
                <w:lang w:val="en-CA" w:eastAsia="zh-CN"/>
              </w:rPr>
              <w:t>Goal B</w:t>
            </w:r>
          </w:p>
        </w:tc>
        <w:tc>
          <w:tcPr>
            <w:tcW w:w="0" w:type="auto"/>
            <w:tcBorders>
              <w:top w:val="single" w:sz="4" w:space="0" w:color="auto"/>
              <w:left w:val="single" w:sz="4" w:space="0" w:color="auto"/>
              <w:bottom w:val="single" w:sz="4" w:space="0" w:color="auto"/>
              <w:right w:val="single" w:sz="4" w:space="0" w:color="auto"/>
            </w:tcBorders>
            <w:hideMark/>
          </w:tcPr>
          <w:p w14:paraId="244FE7E3" w14:textId="77777777" w:rsidR="00D67F09" w:rsidRPr="00E64AEC" w:rsidRDefault="00D67F09"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长期目标</w:t>
            </w:r>
            <w:r w:rsidRPr="00E64AEC">
              <w:rPr>
                <w:rFonts w:ascii="Times New Roman" w:hAnsi="Times New Roman" w:cs="Times New Roman"/>
                <w:sz w:val="22"/>
                <w:szCs w:val="22"/>
                <w:lang w:val="en-CA" w:eastAsia="zh-CN"/>
              </w:rPr>
              <w:t>B</w:t>
            </w:r>
          </w:p>
        </w:tc>
      </w:tr>
      <w:tr w:rsidR="00D67F09" w:rsidRPr="00D67F09" w14:paraId="76D1873E"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108B6D5B" w14:textId="77777777" w:rsidR="00D67F09" w:rsidRPr="00E64AEC" w:rsidRDefault="00D67F09" w:rsidP="00E64AEC">
            <w:pPr>
              <w:spacing w:line="278" w:lineRule="auto"/>
              <w:jc w:val="both"/>
              <w:rPr>
                <w:rFonts w:cs="Times New Roman"/>
                <w:sz w:val="22"/>
                <w:szCs w:val="22"/>
                <w:lang w:val="en-CA" w:eastAsia="zh-CN"/>
              </w:rPr>
            </w:pPr>
            <w:r w:rsidRPr="00E64AEC">
              <w:rPr>
                <w:rFonts w:cs="Times New Roman"/>
                <w:sz w:val="22"/>
                <w:szCs w:val="22"/>
                <w:lang w:val="en-CA" w:eastAsia="zh-CN"/>
              </w:rPr>
              <w:t>T1: Plan and manage all areas</w:t>
            </w:r>
          </w:p>
        </w:tc>
        <w:tc>
          <w:tcPr>
            <w:tcW w:w="0" w:type="auto"/>
            <w:tcBorders>
              <w:top w:val="single" w:sz="4" w:space="0" w:color="auto"/>
              <w:left w:val="single" w:sz="4" w:space="0" w:color="auto"/>
              <w:bottom w:val="single" w:sz="4" w:space="0" w:color="auto"/>
              <w:right w:val="single" w:sz="4" w:space="0" w:color="auto"/>
            </w:tcBorders>
            <w:hideMark/>
          </w:tcPr>
          <w:p w14:paraId="1BFDD13B" w14:textId="77777777" w:rsidR="00D67F09" w:rsidRPr="00E64AEC" w:rsidRDefault="00D67F09"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行动目标</w:t>
            </w:r>
            <w:r w:rsidRPr="00E64AEC">
              <w:rPr>
                <w:rFonts w:ascii="Times New Roman" w:hAnsi="Times New Roman" w:cs="Times New Roman"/>
                <w:sz w:val="22"/>
                <w:szCs w:val="22"/>
                <w:lang w:val="en-CA" w:eastAsia="zh-CN"/>
              </w:rPr>
              <w:t>1</w:t>
            </w:r>
            <w:r w:rsidRPr="00E64AEC">
              <w:rPr>
                <w:rFonts w:ascii="Times New Roman" w:hAnsi="Times New Roman" w:cs="Times New Roman"/>
                <w:sz w:val="22"/>
                <w:szCs w:val="22"/>
                <w:lang w:val="en-CA" w:eastAsia="zh-CN"/>
              </w:rPr>
              <w:t>：所有区域的规划和管理</w:t>
            </w:r>
          </w:p>
        </w:tc>
      </w:tr>
      <w:tr w:rsidR="00D67F09" w:rsidRPr="00D67F09" w14:paraId="5DD0C239"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5F3E40AB" w14:textId="77777777" w:rsidR="00D67F09" w:rsidRPr="00E64AEC" w:rsidRDefault="00D67F09" w:rsidP="00E64AEC">
            <w:pPr>
              <w:spacing w:line="278" w:lineRule="auto"/>
              <w:jc w:val="both"/>
              <w:rPr>
                <w:rFonts w:cs="Times New Roman"/>
                <w:sz w:val="22"/>
                <w:szCs w:val="22"/>
                <w:lang w:val="en-CA" w:eastAsia="zh-CN"/>
              </w:rPr>
            </w:pPr>
            <w:r w:rsidRPr="00E64AEC">
              <w:rPr>
                <w:rFonts w:cs="Times New Roman"/>
                <w:sz w:val="22"/>
                <w:szCs w:val="22"/>
                <w:lang w:val="en-CA" w:eastAsia="zh-CN"/>
              </w:rPr>
              <w:t>T2: Restore degraded ecosystems</w:t>
            </w:r>
          </w:p>
        </w:tc>
        <w:tc>
          <w:tcPr>
            <w:tcW w:w="0" w:type="auto"/>
            <w:tcBorders>
              <w:top w:val="single" w:sz="4" w:space="0" w:color="auto"/>
              <w:left w:val="single" w:sz="4" w:space="0" w:color="auto"/>
              <w:bottom w:val="single" w:sz="4" w:space="0" w:color="auto"/>
              <w:right w:val="single" w:sz="4" w:space="0" w:color="auto"/>
            </w:tcBorders>
            <w:hideMark/>
          </w:tcPr>
          <w:p w14:paraId="2F91B261" w14:textId="77777777" w:rsidR="00D67F09" w:rsidRPr="00E64AEC" w:rsidRDefault="00D67F09"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行动目标</w:t>
            </w:r>
            <w:r w:rsidRPr="00E64AEC">
              <w:rPr>
                <w:rFonts w:ascii="Times New Roman" w:hAnsi="Times New Roman" w:cs="Times New Roman"/>
                <w:sz w:val="22"/>
                <w:szCs w:val="22"/>
                <w:lang w:val="en-CA" w:eastAsia="zh-CN"/>
              </w:rPr>
              <w:t>2</w:t>
            </w:r>
            <w:r w:rsidRPr="00E64AEC">
              <w:rPr>
                <w:rFonts w:ascii="Times New Roman" w:hAnsi="Times New Roman" w:cs="Times New Roman"/>
                <w:sz w:val="22"/>
                <w:szCs w:val="22"/>
                <w:lang w:val="en-CA" w:eastAsia="zh-CN"/>
              </w:rPr>
              <w:t>：恢复退化的生态系统</w:t>
            </w:r>
          </w:p>
        </w:tc>
      </w:tr>
      <w:tr w:rsidR="00D67F09" w:rsidRPr="00D67F09" w14:paraId="3C75BF3B"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2CB7FB52" w14:textId="77777777" w:rsidR="00D67F09" w:rsidRPr="00E64AEC" w:rsidRDefault="00D67F09" w:rsidP="00E64AEC">
            <w:pPr>
              <w:spacing w:line="278" w:lineRule="auto"/>
              <w:jc w:val="both"/>
              <w:rPr>
                <w:rFonts w:cs="Times New Roman"/>
                <w:sz w:val="22"/>
                <w:szCs w:val="22"/>
                <w:lang w:val="en-CA" w:eastAsia="zh-CN"/>
              </w:rPr>
            </w:pPr>
            <w:r w:rsidRPr="00E64AEC">
              <w:rPr>
                <w:rFonts w:cs="Times New Roman"/>
                <w:sz w:val="22"/>
                <w:szCs w:val="22"/>
                <w:lang w:val="en-CA" w:eastAsia="zh-CN"/>
              </w:rPr>
              <w:t>T5: Sustainable harvest and trade</w:t>
            </w:r>
          </w:p>
        </w:tc>
        <w:tc>
          <w:tcPr>
            <w:tcW w:w="0" w:type="auto"/>
            <w:tcBorders>
              <w:top w:val="single" w:sz="4" w:space="0" w:color="auto"/>
              <w:left w:val="single" w:sz="4" w:space="0" w:color="auto"/>
              <w:bottom w:val="single" w:sz="4" w:space="0" w:color="auto"/>
              <w:right w:val="single" w:sz="4" w:space="0" w:color="auto"/>
            </w:tcBorders>
            <w:hideMark/>
          </w:tcPr>
          <w:p w14:paraId="61927ACF" w14:textId="77777777" w:rsidR="00D67F09" w:rsidRPr="00E64AEC" w:rsidRDefault="00D67F09"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行动目标</w:t>
            </w:r>
            <w:r w:rsidRPr="00E64AEC">
              <w:rPr>
                <w:rFonts w:ascii="Times New Roman" w:hAnsi="Times New Roman" w:cs="Times New Roman"/>
                <w:sz w:val="22"/>
                <w:szCs w:val="22"/>
                <w:lang w:val="en-CA" w:eastAsia="zh-CN"/>
              </w:rPr>
              <w:t>5</w:t>
            </w:r>
            <w:r w:rsidRPr="00E64AEC">
              <w:rPr>
                <w:rFonts w:ascii="Times New Roman" w:hAnsi="Times New Roman" w:cs="Times New Roman"/>
                <w:sz w:val="22"/>
                <w:szCs w:val="22"/>
                <w:lang w:val="en-CA" w:eastAsia="zh-CN"/>
              </w:rPr>
              <w:t>：可持续采猎和贸易</w:t>
            </w:r>
          </w:p>
        </w:tc>
      </w:tr>
      <w:tr w:rsidR="00D67F09" w:rsidRPr="00D67F09" w14:paraId="70D0846B"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0C36055E" w14:textId="77777777" w:rsidR="00D67F09" w:rsidRPr="00E64AEC" w:rsidRDefault="00D67F09" w:rsidP="00E64AEC">
            <w:pPr>
              <w:spacing w:line="278" w:lineRule="auto"/>
              <w:jc w:val="both"/>
              <w:rPr>
                <w:rFonts w:cs="Times New Roman"/>
                <w:sz w:val="22"/>
                <w:szCs w:val="22"/>
                <w:lang w:val="en-CA" w:eastAsia="zh-CN"/>
              </w:rPr>
            </w:pPr>
            <w:r w:rsidRPr="00E64AEC">
              <w:rPr>
                <w:rFonts w:cs="Times New Roman"/>
                <w:sz w:val="22"/>
                <w:szCs w:val="22"/>
                <w:lang w:val="en-CA" w:eastAsia="zh-CN"/>
              </w:rPr>
              <w:t>T6: Reduce introduction of IAS</w:t>
            </w:r>
          </w:p>
        </w:tc>
        <w:tc>
          <w:tcPr>
            <w:tcW w:w="0" w:type="auto"/>
            <w:tcBorders>
              <w:top w:val="single" w:sz="4" w:space="0" w:color="auto"/>
              <w:left w:val="single" w:sz="4" w:space="0" w:color="auto"/>
              <w:bottom w:val="single" w:sz="4" w:space="0" w:color="auto"/>
              <w:right w:val="single" w:sz="4" w:space="0" w:color="auto"/>
            </w:tcBorders>
            <w:hideMark/>
          </w:tcPr>
          <w:p w14:paraId="1EBFD598" w14:textId="77777777" w:rsidR="00D67F09" w:rsidRPr="00E64AEC" w:rsidRDefault="00D67F09"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行动目标</w:t>
            </w:r>
            <w:r w:rsidRPr="00E64AEC">
              <w:rPr>
                <w:rFonts w:ascii="Times New Roman" w:hAnsi="Times New Roman" w:cs="Times New Roman"/>
                <w:sz w:val="22"/>
                <w:szCs w:val="22"/>
                <w:lang w:val="en-CA" w:eastAsia="zh-CN"/>
              </w:rPr>
              <w:t>6</w:t>
            </w:r>
            <w:r w:rsidRPr="00E64AEC">
              <w:rPr>
                <w:rFonts w:ascii="Times New Roman" w:hAnsi="Times New Roman" w:cs="Times New Roman"/>
                <w:sz w:val="22"/>
                <w:szCs w:val="22"/>
                <w:lang w:val="en-CA" w:eastAsia="zh-CN"/>
              </w:rPr>
              <w:t>：减少外来入侵物种的引入</w:t>
            </w:r>
          </w:p>
        </w:tc>
      </w:tr>
      <w:tr w:rsidR="00D67F09" w:rsidRPr="00D67F09" w14:paraId="05D8C3F5"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0A74E553" w14:textId="77777777" w:rsidR="00D67F09" w:rsidRPr="00E64AEC" w:rsidRDefault="00D67F09" w:rsidP="00E64AEC">
            <w:pPr>
              <w:spacing w:line="278" w:lineRule="auto"/>
              <w:jc w:val="both"/>
              <w:rPr>
                <w:rFonts w:cs="Times New Roman"/>
                <w:sz w:val="22"/>
                <w:szCs w:val="22"/>
                <w:lang w:val="en-CA" w:eastAsia="zh-CN"/>
              </w:rPr>
            </w:pPr>
            <w:r w:rsidRPr="00E64AEC">
              <w:rPr>
                <w:rFonts w:cs="Times New Roman"/>
                <w:sz w:val="22"/>
                <w:szCs w:val="22"/>
                <w:lang w:val="en-CA" w:eastAsia="zh-CN"/>
              </w:rPr>
              <w:t>T7: Reduce pollution</w:t>
            </w:r>
          </w:p>
        </w:tc>
        <w:tc>
          <w:tcPr>
            <w:tcW w:w="0" w:type="auto"/>
            <w:tcBorders>
              <w:top w:val="single" w:sz="4" w:space="0" w:color="auto"/>
              <w:left w:val="single" w:sz="4" w:space="0" w:color="auto"/>
              <w:bottom w:val="single" w:sz="4" w:space="0" w:color="auto"/>
              <w:right w:val="single" w:sz="4" w:space="0" w:color="auto"/>
            </w:tcBorders>
            <w:hideMark/>
          </w:tcPr>
          <w:p w14:paraId="0D87E832" w14:textId="77777777" w:rsidR="00D67F09" w:rsidRPr="00E64AEC" w:rsidRDefault="00D67F09"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行动目标</w:t>
            </w:r>
            <w:r w:rsidRPr="00E64AEC">
              <w:rPr>
                <w:rFonts w:ascii="Times New Roman" w:hAnsi="Times New Roman" w:cs="Times New Roman"/>
                <w:sz w:val="22"/>
                <w:szCs w:val="22"/>
                <w:lang w:val="en-CA" w:eastAsia="zh-CN"/>
              </w:rPr>
              <w:t>7</w:t>
            </w:r>
            <w:r w:rsidRPr="00E64AEC">
              <w:rPr>
                <w:rFonts w:ascii="Times New Roman" w:hAnsi="Times New Roman" w:cs="Times New Roman"/>
                <w:sz w:val="22"/>
                <w:szCs w:val="22"/>
                <w:lang w:val="en-CA" w:eastAsia="zh-CN"/>
              </w:rPr>
              <w:t>：减少污染</w:t>
            </w:r>
          </w:p>
        </w:tc>
      </w:tr>
      <w:tr w:rsidR="00D67F09" w:rsidRPr="00D67F09" w14:paraId="501E9558"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67E23826" w14:textId="77777777" w:rsidR="00D67F09" w:rsidRPr="00E64AEC" w:rsidRDefault="00D67F09" w:rsidP="00E64AEC">
            <w:pPr>
              <w:spacing w:line="278" w:lineRule="auto"/>
              <w:jc w:val="both"/>
              <w:rPr>
                <w:rFonts w:cs="Times New Roman"/>
                <w:sz w:val="22"/>
                <w:szCs w:val="22"/>
                <w:lang w:val="en-CA" w:eastAsia="zh-CN"/>
              </w:rPr>
            </w:pPr>
            <w:r w:rsidRPr="00E64AEC">
              <w:rPr>
                <w:rFonts w:cs="Times New Roman"/>
                <w:sz w:val="22"/>
                <w:szCs w:val="22"/>
                <w:lang w:val="en-CA" w:eastAsia="zh-CN"/>
              </w:rPr>
              <w:t>T8: Minimize the impacts of climate change</w:t>
            </w:r>
          </w:p>
        </w:tc>
        <w:tc>
          <w:tcPr>
            <w:tcW w:w="0" w:type="auto"/>
            <w:tcBorders>
              <w:top w:val="single" w:sz="4" w:space="0" w:color="auto"/>
              <w:left w:val="single" w:sz="4" w:space="0" w:color="auto"/>
              <w:bottom w:val="single" w:sz="4" w:space="0" w:color="auto"/>
              <w:right w:val="single" w:sz="4" w:space="0" w:color="auto"/>
            </w:tcBorders>
            <w:hideMark/>
          </w:tcPr>
          <w:p w14:paraId="11584607" w14:textId="77777777" w:rsidR="00D67F09" w:rsidRPr="00E64AEC" w:rsidRDefault="00D67F09"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行动目标</w:t>
            </w:r>
            <w:r w:rsidRPr="00E64AEC">
              <w:rPr>
                <w:rFonts w:ascii="Times New Roman" w:hAnsi="Times New Roman" w:cs="Times New Roman"/>
                <w:sz w:val="22"/>
                <w:szCs w:val="22"/>
                <w:lang w:val="en-CA" w:eastAsia="zh-CN"/>
              </w:rPr>
              <w:t>8</w:t>
            </w:r>
            <w:r w:rsidRPr="00E64AEC">
              <w:rPr>
                <w:rFonts w:ascii="Times New Roman" w:hAnsi="Times New Roman" w:cs="Times New Roman"/>
                <w:sz w:val="22"/>
                <w:szCs w:val="22"/>
                <w:lang w:val="en-CA" w:eastAsia="zh-CN"/>
              </w:rPr>
              <w:t>：尽量降低气候变化的影响</w:t>
            </w:r>
          </w:p>
        </w:tc>
      </w:tr>
      <w:tr w:rsidR="00D67F09" w:rsidRPr="00D67F09" w14:paraId="3E09E14B"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40543F7D" w14:textId="77777777" w:rsidR="00D67F09" w:rsidRPr="00E64AEC" w:rsidRDefault="00D67F09" w:rsidP="00E64AEC">
            <w:pPr>
              <w:spacing w:line="278" w:lineRule="auto"/>
              <w:jc w:val="both"/>
              <w:rPr>
                <w:rFonts w:cs="Times New Roman"/>
                <w:sz w:val="22"/>
                <w:szCs w:val="22"/>
                <w:lang w:val="en-CA" w:eastAsia="zh-CN"/>
              </w:rPr>
            </w:pPr>
            <w:r w:rsidRPr="00E64AEC">
              <w:rPr>
                <w:rFonts w:cs="Times New Roman"/>
                <w:sz w:val="22"/>
                <w:szCs w:val="22"/>
                <w:lang w:val="en-CA" w:eastAsia="zh-CN"/>
              </w:rPr>
              <w:t>T9: Manage wild species sustainably</w:t>
            </w:r>
          </w:p>
        </w:tc>
        <w:tc>
          <w:tcPr>
            <w:tcW w:w="0" w:type="auto"/>
            <w:tcBorders>
              <w:top w:val="single" w:sz="4" w:space="0" w:color="auto"/>
              <w:left w:val="single" w:sz="4" w:space="0" w:color="auto"/>
              <w:bottom w:val="single" w:sz="4" w:space="0" w:color="auto"/>
              <w:right w:val="single" w:sz="4" w:space="0" w:color="auto"/>
            </w:tcBorders>
            <w:hideMark/>
          </w:tcPr>
          <w:p w14:paraId="5AE02639" w14:textId="77777777" w:rsidR="00D67F09" w:rsidRPr="00E64AEC" w:rsidRDefault="00D67F09"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行动目标</w:t>
            </w:r>
            <w:r w:rsidRPr="00E64AEC">
              <w:rPr>
                <w:rFonts w:ascii="Times New Roman" w:hAnsi="Times New Roman" w:cs="Times New Roman"/>
                <w:sz w:val="22"/>
                <w:szCs w:val="22"/>
                <w:lang w:val="en-CA" w:eastAsia="zh-CN"/>
              </w:rPr>
              <w:t>9</w:t>
            </w:r>
            <w:r w:rsidRPr="00E64AEC">
              <w:rPr>
                <w:rFonts w:ascii="Times New Roman" w:hAnsi="Times New Roman" w:cs="Times New Roman"/>
                <w:sz w:val="22"/>
                <w:szCs w:val="22"/>
                <w:lang w:val="en-CA" w:eastAsia="zh-CN"/>
              </w:rPr>
              <w:t>：野生物种的可持续管理</w:t>
            </w:r>
          </w:p>
        </w:tc>
      </w:tr>
      <w:tr w:rsidR="00D67F09" w:rsidRPr="00D67F09" w14:paraId="2B562580"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1C14D789" w14:textId="77777777" w:rsidR="00D67F09" w:rsidRPr="00E64AEC" w:rsidRDefault="00D67F09" w:rsidP="00E64AEC">
            <w:pPr>
              <w:spacing w:line="278" w:lineRule="auto"/>
              <w:jc w:val="both"/>
              <w:rPr>
                <w:rFonts w:cs="Times New Roman"/>
                <w:sz w:val="22"/>
                <w:szCs w:val="22"/>
                <w:lang w:val="en-CA" w:eastAsia="zh-CN"/>
              </w:rPr>
            </w:pPr>
            <w:r w:rsidRPr="00E64AEC">
              <w:rPr>
                <w:rFonts w:cs="Times New Roman"/>
                <w:sz w:val="22"/>
                <w:szCs w:val="22"/>
                <w:lang w:val="en-CA" w:eastAsia="zh-CN"/>
              </w:rPr>
              <w:lastRenderedPageBreak/>
              <w:t>T10: Sustainable productive sectors</w:t>
            </w:r>
          </w:p>
        </w:tc>
        <w:tc>
          <w:tcPr>
            <w:tcW w:w="0" w:type="auto"/>
            <w:tcBorders>
              <w:top w:val="single" w:sz="4" w:space="0" w:color="auto"/>
              <w:left w:val="single" w:sz="4" w:space="0" w:color="auto"/>
              <w:bottom w:val="single" w:sz="4" w:space="0" w:color="auto"/>
              <w:right w:val="single" w:sz="4" w:space="0" w:color="auto"/>
            </w:tcBorders>
            <w:hideMark/>
          </w:tcPr>
          <w:p w14:paraId="3DD4571E" w14:textId="77777777" w:rsidR="00D67F09" w:rsidRPr="00E64AEC" w:rsidRDefault="00D67F09"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行动目标</w:t>
            </w:r>
            <w:r w:rsidRPr="00E64AEC">
              <w:rPr>
                <w:rFonts w:ascii="Times New Roman" w:hAnsi="Times New Roman" w:cs="Times New Roman"/>
                <w:sz w:val="22"/>
                <w:szCs w:val="22"/>
                <w:lang w:val="en-CA" w:eastAsia="zh-CN"/>
              </w:rPr>
              <w:t>10</w:t>
            </w:r>
            <w:r w:rsidRPr="00E64AEC">
              <w:rPr>
                <w:rFonts w:ascii="Times New Roman" w:hAnsi="Times New Roman" w:cs="Times New Roman"/>
                <w:sz w:val="22"/>
                <w:szCs w:val="22"/>
                <w:lang w:val="en-CA" w:eastAsia="zh-CN"/>
              </w:rPr>
              <w:t>：可持续的生产部门</w:t>
            </w:r>
          </w:p>
        </w:tc>
      </w:tr>
      <w:tr w:rsidR="00D67F09" w:rsidRPr="00D67F09" w14:paraId="1FF4BDD2"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22E96FAD" w14:textId="77777777" w:rsidR="00D67F09" w:rsidRPr="00E64AEC" w:rsidRDefault="00D67F09" w:rsidP="00E64AEC">
            <w:pPr>
              <w:spacing w:line="278" w:lineRule="auto"/>
              <w:jc w:val="both"/>
              <w:rPr>
                <w:rFonts w:cs="Times New Roman"/>
                <w:sz w:val="22"/>
                <w:szCs w:val="22"/>
                <w:lang w:val="en-CA" w:eastAsia="zh-CN"/>
              </w:rPr>
            </w:pPr>
            <w:r w:rsidRPr="00E64AEC">
              <w:rPr>
                <w:rFonts w:cs="Times New Roman"/>
                <w:sz w:val="22"/>
                <w:szCs w:val="22"/>
                <w:lang w:val="en-CA" w:eastAsia="zh-CN"/>
              </w:rPr>
              <w:t>T11: Nature’s contributions to people</w:t>
            </w:r>
          </w:p>
        </w:tc>
        <w:tc>
          <w:tcPr>
            <w:tcW w:w="0" w:type="auto"/>
            <w:tcBorders>
              <w:top w:val="single" w:sz="4" w:space="0" w:color="auto"/>
              <w:left w:val="single" w:sz="4" w:space="0" w:color="auto"/>
              <w:bottom w:val="single" w:sz="4" w:space="0" w:color="auto"/>
              <w:right w:val="single" w:sz="4" w:space="0" w:color="auto"/>
            </w:tcBorders>
            <w:hideMark/>
          </w:tcPr>
          <w:p w14:paraId="4727B149" w14:textId="77777777" w:rsidR="00D67F09" w:rsidRPr="00E64AEC" w:rsidRDefault="00D67F09"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行动目标</w:t>
            </w:r>
            <w:r w:rsidRPr="00E64AEC">
              <w:rPr>
                <w:rFonts w:ascii="Times New Roman" w:hAnsi="Times New Roman" w:cs="Times New Roman"/>
                <w:sz w:val="22"/>
                <w:szCs w:val="22"/>
                <w:lang w:val="en-CA" w:eastAsia="zh-CN"/>
              </w:rPr>
              <w:t>11</w:t>
            </w:r>
            <w:r w:rsidRPr="00E64AEC">
              <w:rPr>
                <w:rFonts w:ascii="Times New Roman" w:hAnsi="Times New Roman" w:cs="Times New Roman"/>
                <w:sz w:val="22"/>
                <w:szCs w:val="22"/>
                <w:lang w:val="en-CA" w:eastAsia="zh-CN"/>
              </w:rPr>
              <w:t>：自然对人类的贡献</w:t>
            </w:r>
          </w:p>
        </w:tc>
      </w:tr>
      <w:tr w:rsidR="00D67F09" w:rsidRPr="00D67F09" w14:paraId="17D814F3"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0B22D777" w14:textId="77777777" w:rsidR="00D67F09" w:rsidRPr="00E64AEC" w:rsidRDefault="00D67F09" w:rsidP="00E64AEC">
            <w:pPr>
              <w:spacing w:line="278" w:lineRule="auto"/>
              <w:jc w:val="both"/>
              <w:rPr>
                <w:rFonts w:cs="Times New Roman"/>
                <w:sz w:val="22"/>
                <w:szCs w:val="22"/>
                <w:lang w:val="en-CA" w:eastAsia="zh-CN"/>
              </w:rPr>
            </w:pPr>
            <w:r w:rsidRPr="00E64AEC">
              <w:rPr>
                <w:rFonts w:cs="Times New Roman"/>
                <w:sz w:val="22"/>
                <w:szCs w:val="22"/>
                <w:lang w:val="en-CA" w:eastAsia="zh-CN"/>
              </w:rPr>
              <w:t>T12: Enhance green spaces in urban areas</w:t>
            </w:r>
          </w:p>
        </w:tc>
        <w:tc>
          <w:tcPr>
            <w:tcW w:w="0" w:type="auto"/>
            <w:tcBorders>
              <w:top w:val="single" w:sz="4" w:space="0" w:color="auto"/>
              <w:left w:val="single" w:sz="4" w:space="0" w:color="auto"/>
              <w:bottom w:val="single" w:sz="4" w:space="0" w:color="auto"/>
              <w:right w:val="single" w:sz="4" w:space="0" w:color="auto"/>
            </w:tcBorders>
            <w:hideMark/>
          </w:tcPr>
          <w:p w14:paraId="5F6532D4" w14:textId="77777777" w:rsidR="00D67F09" w:rsidRPr="00E64AEC" w:rsidRDefault="00D67F09"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行动目标</w:t>
            </w:r>
            <w:r w:rsidRPr="00E64AEC">
              <w:rPr>
                <w:rFonts w:ascii="Times New Roman" w:hAnsi="Times New Roman" w:cs="Times New Roman"/>
                <w:sz w:val="22"/>
                <w:szCs w:val="22"/>
                <w:lang w:val="en-CA" w:eastAsia="zh-CN"/>
              </w:rPr>
              <w:t>12</w:t>
            </w:r>
            <w:r w:rsidRPr="00E64AEC">
              <w:rPr>
                <w:rFonts w:ascii="Times New Roman" w:hAnsi="Times New Roman" w:cs="Times New Roman"/>
                <w:sz w:val="22"/>
                <w:szCs w:val="22"/>
                <w:lang w:val="en-CA" w:eastAsia="zh-CN"/>
              </w:rPr>
              <w:t>：增加城市地区的绿色空间</w:t>
            </w:r>
          </w:p>
        </w:tc>
      </w:tr>
      <w:tr w:rsidR="00D67F09" w:rsidRPr="00D67F09" w14:paraId="539A9EF6"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57A86EB7" w14:textId="77777777" w:rsidR="00D67F09" w:rsidRPr="00E64AEC" w:rsidRDefault="00D67F09" w:rsidP="00E64AEC">
            <w:pPr>
              <w:spacing w:line="278" w:lineRule="auto"/>
              <w:jc w:val="both"/>
              <w:rPr>
                <w:rFonts w:cs="Times New Roman"/>
                <w:sz w:val="22"/>
                <w:szCs w:val="22"/>
                <w:lang w:val="en-CA" w:eastAsia="zh-CN"/>
              </w:rPr>
            </w:pPr>
            <w:r w:rsidRPr="00E64AEC">
              <w:rPr>
                <w:rFonts w:cs="Times New Roman"/>
                <w:sz w:val="22"/>
                <w:szCs w:val="22"/>
                <w:lang w:val="en-CA" w:eastAsia="zh-CN"/>
              </w:rPr>
              <w:t>T14: Mainstream biodiversity</w:t>
            </w:r>
          </w:p>
        </w:tc>
        <w:tc>
          <w:tcPr>
            <w:tcW w:w="0" w:type="auto"/>
            <w:tcBorders>
              <w:top w:val="single" w:sz="4" w:space="0" w:color="auto"/>
              <w:left w:val="single" w:sz="4" w:space="0" w:color="auto"/>
              <w:bottom w:val="single" w:sz="4" w:space="0" w:color="auto"/>
              <w:right w:val="single" w:sz="4" w:space="0" w:color="auto"/>
            </w:tcBorders>
            <w:hideMark/>
          </w:tcPr>
          <w:p w14:paraId="32C9597F" w14:textId="77777777" w:rsidR="00D67F09" w:rsidRPr="00E64AEC" w:rsidRDefault="00D67F09"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行动目标</w:t>
            </w:r>
            <w:r w:rsidRPr="00E64AEC">
              <w:rPr>
                <w:rFonts w:ascii="Times New Roman" w:hAnsi="Times New Roman" w:cs="Times New Roman"/>
                <w:sz w:val="22"/>
                <w:szCs w:val="22"/>
                <w:lang w:val="en-CA" w:eastAsia="zh-CN"/>
              </w:rPr>
              <w:t>14</w:t>
            </w:r>
            <w:r w:rsidRPr="00E64AEC">
              <w:rPr>
                <w:rFonts w:ascii="Times New Roman" w:hAnsi="Times New Roman" w:cs="Times New Roman"/>
                <w:sz w:val="22"/>
                <w:szCs w:val="22"/>
                <w:lang w:val="en-CA" w:eastAsia="zh-CN"/>
              </w:rPr>
              <w:t>：生物多样性主流化</w:t>
            </w:r>
          </w:p>
        </w:tc>
      </w:tr>
      <w:tr w:rsidR="00D67F09" w:rsidRPr="00D67F09" w14:paraId="21F1770F"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6DD11F74" w14:textId="77777777" w:rsidR="00D67F09" w:rsidRPr="00E64AEC" w:rsidRDefault="00D67F09" w:rsidP="00E64AEC">
            <w:pPr>
              <w:spacing w:line="278" w:lineRule="auto"/>
              <w:jc w:val="both"/>
              <w:rPr>
                <w:rFonts w:cs="Times New Roman"/>
                <w:sz w:val="22"/>
                <w:szCs w:val="22"/>
                <w:lang w:val="en-CA" w:eastAsia="zh-CN"/>
              </w:rPr>
            </w:pPr>
            <w:r w:rsidRPr="00E64AEC">
              <w:rPr>
                <w:rFonts w:cs="Times New Roman"/>
                <w:sz w:val="22"/>
                <w:szCs w:val="22"/>
                <w:lang w:val="en-CA" w:eastAsia="zh-CN"/>
              </w:rPr>
              <w:t>T15: Businesses assess and disclose</w:t>
            </w:r>
          </w:p>
        </w:tc>
        <w:tc>
          <w:tcPr>
            <w:tcW w:w="0" w:type="auto"/>
            <w:tcBorders>
              <w:top w:val="single" w:sz="4" w:space="0" w:color="auto"/>
              <w:left w:val="single" w:sz="4" w:space="0" w:color="auto"/>
              <w:bottom w:val="single" w:sz="4" w:space="0" w:color="auto"/>
              <w:right w:val="single" w:sz="4" w:space="0" w:color="auto"/>
            </w:tcBorders>
            <w:hideMark/>
          </w:tcPr>
          <w:p w14:paraId="31600535" w14:textId="77777777" w:rsidR="00D67F09" w:rsidRPr="00E64AEC" w:rsidRDefault="00D67F09"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行动目标</w:t>
            </w:r>
            <w:r w:rsidRPr="00E64AEC">
              <w:rPr>
                <w:rFonts w:ascii="Times New Roman" w:hAnsi="Times New Roman" w:cs="Times New Roman"/>
                <w:sz w:val="22"/>
                <w:szCs w:val="22"/>
                <w:lang w:val="en-CA" w:eastAsia="zh-CN"/>
              </w:rPr>
              <w:t>15</w:t>
            </w:r>
            <w:r w:rsidRPr="00E64AEC">
              <w:rPr>
                <w:rFonts w:ascii="Times New Roman" w:hAnsi="Times New Roman" w:cs="Times New Roman"/>
                <w:sz w:val="22"/>
                <w:szCs w:val="22"/>
                <w:lang w:val="en-CA" w:eastAsia="zh-CN"/>
              </w:rPr>
              <w:t>：企业的评估和披露</w:t>
            </w:r>
          </w:p>
        </w:tc>
      </w:tr>
      <w:tr w:rsidR="00D67F09" w:rsidRPr="00D67F09" w14:paraId="6C215BA6"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47713172" w14:textId="77777777" w:rsidR="00D67F09" w:rsidRPr="00E64AEC" w:rsidRDefault="00D67F09" w:rsidP="00E64AEC">
            <w:pPr>
              <w:spacing w:line="278" w:lineRule="auto"/>
              <w:jc w:val="both"/>
              <w:rPr>
                <w:rFonts w:cs="Times New Roman"/>
                <w:sz w:val="22"/>
                <w:szCs w:val="22"/>
                <w:lang w:val="en-CA" w:eastAsia="zh-CN"/>
              </w:rPr>
            </w:pPr>
            <w:r w:rsidRPr="00E64AEC">
              <w:rPr>
                <w:rFonts w:cs="Times New Roman"/>
                <w:sz w:val="22"/>
                <w:szCs w:val="22"/>
                <w:lang w:val="en-CA" w:eastAsia="zh-CN"/>
              </w:rPr>
              <w:t>T16: Enable sustainable consumption</w:t>
            </w:r>
          </w:p>
        </w:tc>
        <w:tc>
          <w:tcPr>
            <w:tcW w:w="0" w:type="auto"/>
            <w:tcBorders>
              <w:top w:val="single" w:sz="4" w:space="0" w:color="auto"/>
              <w:left w:val="single" w:sz="4" w:space="0" w:color="auto"/>
              <w:bottom w:val="single" w:sz="4" w:space="0" w:color="auto"/>
              <w:right w:val="single" w:sz="4" w:space="0" w:color="auto"/>
            </w:tcBorders>
            <w:hideMark/>
          </w:tcPr>
          <w:p w14:paraId="205A05D2" w14:textId="77777777" w:rsidR="00D67F09" w:rsidRPr="00E64AEC" w:rsidRDefault="00D67F09"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行动目标</w:t>
            </w:r>
            <w:r w:rsidRPr="00E64AEC">
              <w:rPr>
                <w:rFonts w:ascii="Times New Roman" w:hAnsi="Times New Roman" w:cs="Times New Roman"/>
                <w:sz w:val="22"/>
                <w:szCs w:val="22"/>
                <w:lang w:val="en-CA" w:eastAsia="zh-CN"/>
              </w:rPr>
              <w:t>16</w:t>
            </w:r>
            <w:r w:rsidRPr="00E64AEC">
              <w:rPr>
                <w:rFonts w:ascii="Times New Roman" w:hAnsi="Times New Roman" w:cs="Times New Roman"/>
                <w:sz w:val="22"/>
                <w:szCs w:val="22"/>
                <w:lang w:val="en-CA" w:eastAsia="zh-CN"/>
              </w:rPr>
              <w:t>：使可持续消费成为可能</w:t>
            </w:r>
          </w:p>
        </w:tc>
      </w:tr>
      <w:tr w:rsidR="00D67F09" w:rsidRPr="00D67F09" w14:paraId="4BC8B708"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56C5D43B" w14:textId="77777777" w:rsidR="00D67F09" w:rsidRPr="00E64AEC" w:rsidRDefault="00D67F09" w:rsidP="00E64AEC">
            <w:pPr>
              <w:spacing w:line="278" w:lineRule="auto"/>
              <w:jc w:val="both"/>
              <w:rPr>
                <w:rFonts w:cs="Times New Roman"/>
                <w:sz w:val="22"/>
                <w:szCs w:val="22"/>
                <w:lang w:val="en-CA" w:eastAsia="zh-CN"/>
              </w:rPr>
            </w:pPr>
            <w:r w:rsidRPr="00E64AEC">
              <w:rPr>
                <w:rFonts w:cs="Times New Roman"/>
                <w:sz w:val="22"/>
                <w:szCs w:val="22"/>
                <w:lang w:val="en-CA" w:eastAsia="zh-CN"/>
              </w:rPr>
              <w:t>T17: Strengthen biosafety</w:t>
            </w:r>
          </w:p>
        </w:tc>
        <w:tc>
          <w:tcPr>
            <w:tcW w:w="0" w:type="auto"/>
            <w:tcBorders>
              <w:top w:val="single" w:sz="4" w:space="0" w:color="auto"/>
              <w:left w:val="single" w:sz="4" w:space="0" w:color="auto"/>
              <w:bottom w:val="single" w:sz="4" w:space="0" w:color="auto"/>
              <w:right w:val="single" w:sz="4" w:space="0" w:color="auto"/>
            </w:tcBorders>
            <w:hideMark/>
          </w:tcPr>
          <w:p w14:paraId="08F2E39E" w14:textId="77777777" w:rsidR="00D67F09" w:rsidRPr="00E64AEC" w:rsidRDefault="00D67F09"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行动目标</w:t>
            </w:r>
            <w:r w:rsidRPr="00E64AEC">
              <w:rPr>
                <w:rFonts w:ascii="Times New Roman" w:hAnsi="Times New Roman" w:cs="Times New Roman"/>
                <w:sz w:val="22"/>
                <w:szCs w:val="22"/>
                <w:lang w:val="en-CA" w:eastAsia="zh-CN"/>
              </w:rPr>
              <w:t>17</w:t>
            </w:r>
            <w:r w:rsidRPr="00E64AEC">
              <w:rPr>
                <w:rFonts w:ascii="Times New Roman" w:hAnsi="Times New Roman" w:cs="Times New Roman"/>
                <w:sz w:val="22"/>
                <w:szCs w:val="22"/>
                <w:lang w:val="en-CA" w:eastAsia="zh-CN"/>
              </w:rPr>
              <w:t>：加强生物安全</w:t>
            </w:r>
          </w:p>
        </w:tc>
      </w:tr>
      <w:tr w:rsidR="00D67F09" w:rsidRPr="00D67F09" w14:paraId="45FE90DF"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6E227FF3" w14:textId="77777777" w:rsidR="00D67F09" w:rsidRPr="00E64AEC" w:rsidRDefault="00D67F09" w:rsidP="00E64AEC">
            <w:pPr>
              <w:spacing w:line="278" w:lineRule="auto"/>
              <w:jc w:val="both"/>
              <w:rPr>
                <w:rFonts w:cs="Times New Roman"/>
                <w:sz w:val="22"/>
                <w:szCs w:val="22"/>
                <w:lang w:val="en-CA" w:eastAsia="zh-CN"/>
              </w:rPr>
            </w:pPr>
            <w:r w:rsidRPr="00E64AEC">
              <w:rPr>
                <w:rFonts w:cs="Times New Roman"/>
                <w:sz w:val="22"/>
                <w:szCs w:val="22"/>
                <w:lang w:val="en-CA" w:eastAsia="zh-CN"/>
              </w:rPr>
              <w:t>T18: Reduce harmful incentives</w:t>
            </w:r>
          </w:p>
        </w:tc>
        <w:tc>
          <w:tcPr>
            <w:tcW w:w="0" w:type="auto"/>
            <w:tcBorders>
              <w:top w:val="single" w:sz="4" w:space="0" w:color="auto"/>
              <w:left w:val="single" w:sz="4" w:space="0" w:color="auto"/>
              <w:bottom w:val="single" w:sz="4" w:space="0" w:color="auto"/>
              <w:right w:val="single" w:sz="4" w:space="0" w:color="auto"/>
            </w:tcBorders>
            <w:hideMark/>
          </w:tcPr>
          <w:p w14:paraId="030F205D" w14:textId="77777777" w:rsidR="00D67F09" w:rsidRPr="00E64AEC" w:rsidRDefault="00D67F09"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行动目标</w:t>
            </w:r>
            <w:r w:rsidRPr="00E64AEC">
              <w:rPr>
                <w:rFonts w:ascii="Times New Roman" w:hAnsi="Times New Roman" w:cs="Times New Roman"/>
                <w:sz w:val="22"/>
                <w:szCs w:val="22"/>
                <w:lang w:val="en-CA" w:eastAsia="zh-CN"/>
              </w:rPr>
              <w:t>18</w:t>
            </w:r>
            <w:r w:rsidRPr="00E64AEC">
              <w:rPr>
                <w:rFonts w:ascii="Times New Roman" w:hAnsi="Times New Roman" w:cs="Times New Roman"/>
                <w:sz w:val="22"/>
                <w:szCs w:val="22"/>
                <w:lang w:val="en-CA" w:eastAsia="zh-CN"/>
              </w:rPr>
              <w:t>：减少有害的激励措施</w:t>
            </w:r>
          </w:p>
        </w:tc>
      </w:tr>
      <w:tr w:rsidR="00D67F09" w:rsidRPr="00D67F09" w14:paraId="33E50D65"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52088351" w14:textId="77777777" w:rsidR="00D67F09" w:rsidRPr="00E64AEC" w:rsidRDefault="00D67F09" w:rsidP="00E64AEC">
            <w:pPr>
              <w:spacing w:line="278" w:lineRule="auto"/>
              <w:jc w:val="both"/>
              <w:rPr>
                <w:rFonts w:cs="Times New Roman"/>
                <w:sz w:val="22"/>
                <w:szCs w:val="22"/>
                <w:lang w:val="en-CA" w:eastAsia="zh-CN"/>
              </w:rPr>
            </w:pPr>
            <w:r w:rsidRPr="00E64AEC">
              <w:rPr>
                <w:rFonts w:cs="Times New Roman"/>
                <w:sz w:val="22"/>
                <w:szCs w:val="22"/>
                <w:lang w:val="en-CA" w:eastAsia="zh-CN"/>
              </w:rPr>
              <w:t>T20: Strengthen capacity-building</w:t>
            </w:r>
          </w:p>
        </w:tc>
        <w:tc>
          <w:tcPr>
            <w:tcW w:w="0" w:type="auto"/>
            <w:tcBorders>
              <w:top w:val="single" w:sz="4" w:space="0" w:color="auto"/>
              <w:left w:val="single" w:sz="4" w:space="0" w:color="auto"/>
              <w:bottom w:val="single" w:sz="4" w:space="0" w:color="auto"/>
              <w:right w:val="single" w:sz="4" w:space="0" w:color="auto"/>
            </w:tcBorders>
            <w:hideMark/>
          </w:tcPr>
          <w:p w14:paraId="18BF93A0" w14:textId="77777777" w:rsidR="00D67F09" w:rsidRPr="00E64AEC" w:rsidRDefault="00D67F09"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行动目标</w:t>
            </w:r>
            <w:r w:rsidRPr="00E64AEC">
              <w:rPr>
                <w:rFonts w:ascii="Times New Roman" w:hAnsi="Times New Roman" w:cs="Times New Roman"/>
                <w:sz w:val="22"/>
                <w:szCs w:val="22"/>
                <w:lang w:val="en-CA" w:eastAsia="zh-CN"/>
              </w:rPr>
              <w:t>20</w:t>
            </w:r>
            <w:r w:rsidRPr="00E64AEC">
              <w:rPr>
                <w:rFonts w:ascii="Times New Roman" w:hAnsi="Times New Roman" w:cs="Times New Roman"/>
                <w:sz w:val="22"/>
                <w:szCs w:val="22"/>
                <w:lang w:val="en-CA" w:eastAsia="zh-CN"/>
              </w:rPr>
              <w:t>：加强能力建设</w:t>
            </w:r>
          </w:p>
        </w:tc>
      </w:tr>
      <w:tr w:rsidR="00D67F09" w:rsidRPr="00D67F09" w14:paraId="58F9B730"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753F995B" w14:textId="77777777" w:rsidR="00D67F09" w:rsidRPr="00E64AEC" w:rsidRDefault="00D67F09" w:rsidP="00E64AEC">
            <w:pPr>
              <w:spacing w:line="278" w:lineRule="auto"/>
              <w:jc w:val="both"/>
              <w:rPr>
                <w:rFonts w:cs="Times New Roman"/>
                <w:sz w:val="22"/>
                <w:szCs w:val="22"/>
                <w:lang w:val="en-CA" w:eastAsia="zh-CN"/>
              </w:rPr>
            </w:pPr>
            <w:r w:rsidRPr="00E64AEC">
              <w:rPr>
                <w:rFonts w:cs="Times New Roman"/>
                <w:sz w:val="22"/>
                <w:szCs w:val="22"/>
                <w:lang w:val="en-CA" w:eastAsia="zh-CN"/>
              </w:rPr>
              <w:t>T21: Knowledge is available</w:t>
            </w:r>
          </w:p>
        </w:tc>
        <w:tc>
          <w:tcPr>
            <w:tcW w:w="0" w:type="auto"/>
            <w:tcBorders>
              <w:top w:val="single" w:sz="4" w:space="0" w:color="auto"/>
              <w:left w:val="single" w:sz="4" w:space="0" w:color="auto"/>
              <w:bottom w:val="single" w:sz="4" w:space="0" w:color="auto"/>
              <w:right w:val="single" w:sz="4" w:space="0" w:color="auto"/>
            </w:tcBorders>
            <w:hideMark/>
          </w:tcPr>
          <w:p w14:paraId="0EEBF5EB" w14:textId="77777777" w:rsidR="00D67F09" w:rsidRPr="00E64AEC" w:rsidRDefault="00D67F09"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行动目标</w:t>
            </w:r>
            <w:r w:rsidRPr="00E64AEC">
              <w:rPr>
                <w:rFonts w:ascii="Times New Roman" w:hAnsi="Times New Roman" w:cs="Times New Roman"/>
                <w:sz w:val="22"/>
                <w:szCs w:val="22"/>
                <w:lang w:val="en-CA" w:eastAsia="zh-CN"/>
              </w:rPr>
              <w:t>21</w:t>
            </w:r>
            <w:r w:rsidRPr="00E64AEC">
              <w:rPr>
                <w:rFonts w:ascii="Times New Roman" w:hAnsi="Times New Roman" w:cs="Times New Roman"/>
                <w:sz w:val="22"/>
                <w:szCs w:val="22"/>
                <w:lang w:val="en-CA" w:eastAsia="zh-CN"/>
              </w:rPr>
              <w:t>：提供知识</w:t>
            </w:r>
          </w:p>
        </w:tc>
      </w:tr>
      <w:tr w:rsidR="00D67F09" w:rsidRPr="00D67F09" w14:paraId="5493096E"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7EF59449" w14:textId="77777777" w:rsidR="00D67F09" w:rsidRPr="00E64AEC" w:rsidRDefault="00D67F09" w:rsidP="00E64AEC">
            <w:pPr>
              <w:spacing w:line="278" w:lineRule="auto"/>
              <w:jc w:val="both"/>
              <w:rPr>
                <w:rFonts w:cs="Times New Roman"/>
                <w:sz w:val="22"/>
                <w:szCs w:val="22"/>
                <w:lang w:val="en-CA" w:eastAsia="zh-CN"/>
              </w:rPr>
            </w:pPr>
            <w:r w:rsidRPr="00E64AEC">
              <w:rPr>
                <w:rFonts w:cs="Times New Roman"/>
                <w:sz w:val="22"/>
                <w:szCs w:val="22"/>
                <w:lang w:val="en-CA" w:eastAsia="zh-CN"/>
              </w:rPr>
              <w:t>T22: Ensure participation for all</w:t>
            </w:r>
          </w:p>
        </w:tc>
        <w:tc>
          <w:tcPr>
            <w:tcW w:w="0" w:type="auto"/>
            <w:tcBorders>
              <w:top w:val="single" w:sz="4" w:space="0" w:color="auto"/>
              <w:left w:val="single" w:sz="4" w:space="0" w:color="auto"/>
              <w:bottom w:val="single" w:sz="4" w:space="0" w:color="auto"/>
              <w:right w:val="single" w:sz="4" w:space="0" w:color="auto"/>
            </w:tcBorders>
            <w:hideMark/>
          </w:tcPr>
          <w:p w14:paraId="6825BF3F" w14:textId="77777777" w:rsidR="00D67F09" w:rsidRPr="00E64AEC" w:rsidRDefault="00D67F09"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行动目标</w:t>
            </w:r>
            <w:r w:rsidRPr="00E64AEC">
              <w:rPr>
                <w:rFonts w:ascii="Times New Roman" w:hAnsi="Times New Roman" w:cs="Times New Roman"/>
                <w:sz w:val="22"/>
                <w:szCs w:val="22"/>
                <w:lang w:val="en-CA" w:eastAsia="zh-CN"/>
              </w:rPr>
              <w:t>22</w:t>
            </w:r>
            <w:r w:rsidRPr="00E64AEC">
              <w:rPr>
                <w:rFonts w:ascii="Times New Roman" w:hAnsi="Times New Roman" w:cs="Times New Roman"/>
                <w:sz w:val="22"/>
                <w:szCs w:val="22"/>
                <w:lang w:val="en-CA" w:eastAsia="zh-CN"/>
              </w:rPr>
              <w:t>：确保所有人的参与</w:t>
            </w:r>
          </w:p>
        </w:tc>
      </w:tr>
      <w:tr w:rsidR="00D67F09" w:rsidRPr="00D67F09" w14:paraId="10D93DC0" w14:textId="77777777" w:rsidTr="00E64AEC">
        <w:trPr>
          <w:trHeight w:val="300"/>
        </w:trPr>
        <w:tc>
          <w:tcPr>
            <w:tcW w:w="0" w:type="auto"/>
            <w:tcBorders>
              <w:top w:val="single" w:sz="4" w:space="0" w:color="auto"/>
              <w:left w:val="single" w:sz="4" w:space="0" w:color="auto"/>
              <w:bottom w:val="single" w:sz="4" w:space="0" w:color="auto"/>
              <w:right w:val="single" w:sz="4" w:space="0" w:color="auto"/>
            </w:tcBorders>
            <w:hideMark/>
          </w:tcPr>
          <w:p w14:paraId="27DDADC2" w14:textId="77777777" w:rsidR="00D67F09" w:rsidRPr="00E64AEC" w:rsidRDefault="00D67F09" w:rsidP="00E64AEC">
            <w:pPr>
              <w:spacing w:line="278" w:lineRule="auto"/>
              <w:jc w:val="both"/>
              <w:rPr>
                <w:rFonts w:cs="Times New Roman"/>
                <w:sz w:val="22"/>
                <w:szCs w:val="22"/>
                <w:lang w:val="en-CA" w:eastAsia="zh-CN"/>
              </w:rPr>
            </w:pPr>
            <w:r w:rsidRPr="00E64AEC">
              <w:rPr>
                <w:rFonts w:cs="Times New Roman"/>
                <w:sz w:val="22"/>
                <w:szCs w:val="22"/>
                <w:lang w:val="en-CA" w:eastAsia="zh-CN"/>
              </w:rPr>
              <w:t>T23: Ensure gender equality</w:t>
            </w:r>
          </w:p>
        </w:tc>
        <w:tc>
          <w:tcPr>
            <w:tcW w:w="0" w:type="auto"/>
            <w:tcBorders>
              <w:top w:val="single" w:sz="4" w:space="0" w:color="auto"/>
              <w:left w:val="single" w:sz="4" w:space="0" w:color="auto"/>
              <w:bottom w:val="single" w:sz="4" w:space="0" w:color="auto"/>
              <w:right w:val="single" w:sz="4" w:space="0" w:color="auto"/>
            </w:tcBorders>
            <w:hideMark/>
          </w:tcPr>
          <w:p w14:paraId="39A6172B" w14:textId="77777777" w:rsidR="00D67F09" w:rsidRPr="00E64AEC" w:rsidRDefault="00D67F09" w:rsidP="00E64AEC">
            <w:pPr>
              <w:spacing w:line="278" w:lineRule="auto"/>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val="en-CA" w:eastAsia="zh-CN"/>
              </w:rPr>
              <w:t>行动目标</w:t>
            </w:r>
            <w:r w:rsidRPr="00E64AEC">
              <w:rPr>
                <w:rFonts w:ascii="Times New Roman" w:hAnsi="Times New Roman" w:cs="Times New Roman"/>
                <w:sz w:val="22"/>
                <w:szCs w:val="22"/>
                <w:lang w:val="en-CA" w:eastAsia="zh-CN"/>
              </w:rPr>
              <w:t>23</w:t>
            </w:r>
            <w:r w:rsidRPr="00E64AEC">
              <w:rPr>
                <w:rFonts w:ascii="Times New Roman" w:hAnsi="Times New Roman" w:cs="Times New Roman"/>
                <w:sz w:val="22"/>
                <w:szCs w:val="22"/>
                <w:lang w:val="en-CA" w:eastAsia="zh-CN"/>
              </w:rPr>
              <w:t>：确保性别平等</w:t>
            </w:r>
          </w:p>
        </w:tc>
      </w:tr>
    </w:tbl>
    <w:p w14:paraId="429C250F" w14:textId="77777777" w:rsidR="00C57CCA" w:rsidRPr="00324126" w:rsidRDefault="00C57CCA" w:rsidP="005B3D82">
      <w:pPr>
        <w:jc w:val="both"/>
        <w:rPr>
          <w:rFonts w:ascii="Times New Roman" w:hAnsi="Times New Roman" w:cs="Times New Roman"/>
          <w:lang w:eastAsia="zh-CN"/>
        </w:rPr>
      </w:pPr>
    </w:p>
    <w:p w14:paraId="7B467EE5" w14:textId="77777777" w:rsidR="00C57CCA" w:rsidRPr="00324126" w:rsidRDefault="00C57CCA" w:rsidP="000A2CAD">
      <w:pPr>
        <w:keepNext/>
        <w:jc w:val="both"/>
        <w:rPr>
          <w:rFonts w:ascii="Times New Roman" w:hAnsi="Times New Roman" w:cs="Times New Roman"/>
          <w:sz w:val="20"/>
          <w:szCs w:val="20"/>
          <w:lang w:eastAsia="zh-CN"/>
        </w:rPr>
      </w:pPr>
      <w:r w:rsidRPr="00324126">
        <w:rPr>
          <w:rFonts w:ascii="Times New Roman" w:hAnsi="Times New Roman" w:cs="Times New Roman"/>
          <w:sz w:val="20"/>
          <w:szCs w:val="20"/>
          <w:lang w:eastAsia="zh-CN"/>
        </w:rPr>
        <w:t>图</w:t>
      </w:r>
      <w:r w:rsidRPr="00324126">
        <w:rPr>
          <w:rFonts w:ascii="Times New Roman" w:hAnsi="Times New Roman" w:cs="Times New Roman"/>
          <w:sz w:val="20"/>
          <w:szCs w:val="20"/>
          <w:lang w:eastAsia="zh-CN"/>
        </w:rPr>
        <w:t>101</w:t>
      </w:r>
    </w:p>
    <w:p w14:paraId="5A7F1E36" w14:textId="77777777" w:rsidR="00C57CCA" w:rsidRPr="00324126" w:rsidRDefault="00C57CCA" w:rsidP="000A2CAD">
      <w:pPr>
        <w:pStyle w:val="Caption"/>
        <w:keepNext/>
        <w:jc w:val="both"/>
        <w:rPr>
          <w:rFonts w:ascii="Times New Roman" w:eastAsia="SimSun" w:hAnsi="Times New Roman" w:cs="Times New Roman"/>
          <w:i w:val="0"/>
          <w:iCs w:val="0"/>
          <w:lang w:eastAsia="zh-CN"/>
        </w:rPr>
      </w:pPr>
      <w:r w:rsidRPr="00DD3F12">
        <w:rPr>
          <w:rFonts w:ascii="Times New Roman" w:eastAsia="SimSun" w:hAnsi="Times New Roman" w:cs="Times New Roman"/>
          <w:b/>
          <w:bCs/>
          <w:i w:val="0"/>
          <w:iCs w:val="0"/>
          <w:lang w:eastAsia="zh-CN"/>
        </w:rPr>
        <w:t>与</w:t>
      </w:r>
      <w:r w:rsidRPr="00DD3F12">
        <w:rPr>
          <w:rFonts w:ascii="Times New Roman" w:eastAsia="SimSun" w:hAnsi="Times New Roman" w:cs="Times New Roman" w:hint="eastAsia"/>
          <w:b/>
          <w:bCs/>
          <w:i w:val="0"/>
          <w:iCs w:val="0"/>
          <w:lang w:eastAsia="zh-CN"/>
        </w:rPr>
        <w:t>每个和</w:t>
      </w:r>
      <w:r w:rsidRPr="00DD3F12">
        <w:rPr>
          <w:rFonts w:ascii="Times New Roman" w:eastAsia="SimSun" w:hAnsi="Times New Roman" w:cs="Times New Roman"/>
          <w:b/>
          <w:bCs/>
          <w:i w:val="0"/>
          <w:iCs w:val="0"/>
          <w:lang w:eastAsia="zh-CN"/>
        </w:rPr>
        <w:t>长期目标</w:t>
      </w:r>
      <w:r>
        <w:rPr>
          <w:rFonts w:ascii="Times New Roman" w:eastAsia="SimSun" w:hAnsi="Times New Roman" w:cs="Times New Roman" w:hint="eastAsia"/>
          <w:b/>
          <w:bCs/>
          <w:i w:val="0"/>
          <w:iCs w:val="0"/>
          <w:lang w:eastAsia="zh-CN"/>
        </w:rPr>
        <w:t>B</w:t>
      </w:r>
      <w:r w:rsidRPr="00DD3F12">
        <w:rPr>
          <w:rFonts w:ascii="Times New Roman" w:eastAsia="SimSun" w:hAnsi="Times New Roman" w:cs="Times New Roman"/>
          <w:b/>
          <w:bCs/>
          <w:i w:val="0"/>
          <w:iCs w:val="0"/>
          <w:lang w:eastAsia="zh-CN"/>
        </w:rPr>
        <w:t>相关的行动目标相一致</w:t>
      </w:r>
      <w:r w:rsidRPr="00DD3F12">
        <w:rPr>
          <w:rFonts w:ascii="Times New Roman" w:eastAsia="SimSun" w:hAnsi="Times New Roman" w:cs="Times New Roman" w:hint="eastAsia"/>
          <w:b/>
          <w:bCs/>
          <w:i w:val="0"/>
          <w:iCs w:val="0"/>
          <w:lang w:eastAsia="zh-CN"/>
        </w:rPr>
        <w:t>，</w:t>
      </w:r>
      <w:r w:rsidRPr="00DD3F12">
        <w:rPr>
          <w:rFonts w:ascii="Times New Roman" w:eastAsia="SimSun" w:hAnsi="Times New Roman" w:cs="Times New Roman"/>
          <w:b/>
          <w:bCs/>
          <w:i w:val="0"/>
          <w:iCs w:val="0"/>
          <w:lang w:eastAsia="zh-CN"/>
        </w:rPr>
        <w:t>显示改善、稳定和负面趋势的所有量化指标</w:t>
      </w:r>
      <w:r w:rsidRPr="00DD3F12">
        <w:rPr>
          <w:rFonts w:ascii="Times New Roman" w:eastAsia="SimSun" w:hAnsi="Times New Roman" w:cs="Times New Roman" w:hint="eastAsia"/>
          <w:b/>
          <w:bCs/>
          <w:i w:val="0"/>
          <w:iCs w:val="0"/>
          <w:lang w:eastAsia="zh-CN"/>
        </w:rPr>
        <w:t>（结合了</w:t>
      </w:r>
      <w:r w:rsidRPr="00DD3F12">
        <w:rPr>
          <w:rFonts w:ascii="Times New Roman" w:eastAsia="SimSun" w:hAnsi="Times New Roman" w:cs="Times New Roman"/>
          <w:b/>
          <w:bCs/>
          <w:i w:val="0"/>
          <w:iCs w:val="0"/>
          <w:lang w:eastAsia="zh-CN"/>
        </w:rPr>
        <w:t>标题、组成、补充和国家指标</w:t>
      </w:r>
      <w:r w:rsidRPr="00DD3F12">
        <w:rPr>
          <w:rFonts w:ascii="Times New Roman" w:eastAsia="SimSun" w:hAnsi="Times New Roman" w:cs="Times New Roman" w:hint="eastAsia"/>
          <w:b/>
          <w:bCs/>
          <w:i w:val="0"/>
          <w:iCs w:val="0"/>
          <w:lang w:eastAsia="zh-CN"/>
        </w:rPr>
        <w:t>）所占</w:t>
      </w:r>
      <w:r w:rsidRPr="00DD3F12">
        <w:rPr>
          <w:rFonts w:ascii="Times New Roman" w:eastAsia="SimSun" w:hAnsi="Times New Roman" w:cs="Times New Roman"/>
          <w:b/>
          <w:bCs/>
          <w:i w:val="0"/>
          <w:iCs w:val="0"/>
          <w:lang w:eastAsia="zh-CN"/>
        </w:rPr>
        <w:t>百分比</w:t>
      </w:r>
    </w:p>
    <w:p w14:paraId="59B6E3BE" w14:textId="77777777" w:rsidR="00C57CCA" w:rsidRPr="00324126" w:rsidRDefault="00C57CCA" w:rsidP="000A2CAD">
      <w:pPr>
        <w:keepNext/>
        <w:jc w:val="both"/>
        <w:rPr>
          <w:rFonts w:ascii="Times New Roman" w:hAnsi="Times New Roman" w:cs="Times New Roman"/>
          <w:sz w:val="20"/>
          <w:szCs w:val="20"/>
          <w:lang w:eastAsia="zh-CN"/>
        </w:rPr>
      </w:pPr>
    </w:p>
    <w:p w14:paraId="584BDFF7" w14:textId="77777777" w:rsidR="00C57CCA" w:rsidRPr="00324126" w:rsidRDefault="00C57CCA" w:rsidP="005B3D82">
      <w:pPr>
        <w:pStyle w:val="Caption"/>
        <w:jc w:val="both"/>
        <w:rPr>
          <w:rFonts w:ascii="Times New Roman" w:eastAsia="SimSun" w:hAnsi="Times New Roman" w:cs="Times New Roman"/>
        </w:rPr>
      </w:pPr>
      <w:r w:rsidRPr="00324126">
        <w:rPr>
          <w:rFonts w:ascii="Times New Roman" w:eastAsia="SimSun" w:hAnsi="Times New Roman" w:cs="Times New Roman"/>
          <w:noProof/>
          <w14:ligatures w14:val="standardContextual"/>
        </w:rPr>
        <w:drawing>
          <wp:inline distT="0" distB="0" distL="0" distR="0" wp14:anchorId="46874356" wp14:editId="4E2F16EE">
            <wp:extent cx="3122091" cy="4063117"/>
            <wp:effectExtent l="0" t="0" r="2540" b="1270"/>
            <wp:docPr id="75791276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12762" name="Picture 757912762"/>
                    <pic:cNvPicPr/>
                  </pic:nvPicPr>
                  <pic:blipFill rotWithShape="1">
                    <a:blip r:embed="rId203" cstate="print">
                      <a:extLst>
                        <a:ext uri="{28A0092B-C50C-407E-A947-70E740481C1C}">
                          <a14:useLocalDpi xmlns:a14="http://schemas.microsoft.com/office/drawing/2010/main" val="0"/>
                        </a:ext>
                      </a:extLst>
                    </a:blip>
                    <a:srcRect t="4060"/>
                    <a:stretch>
                      <a:fillRect/>
                    </a:stretch>
                  </pic:blipFill>
                  <pic:spPr bwMode="auto">
                    <a:xfrm>
                      <a:off x="0" y="0"/>
                      <a:ext cx="3151769" cy="4101740"/>
                    </a:xfrm>
                    <a:prstGeom prst="rect">
                      <a:avLst/>
                    </a:prstGeom>
                    <a:ln>
                      <a:noFill/>
                    </a:ln>
                    <a:extLst>
                      <a:ext uri="{53640926-AAD7-44D8-BBD7-CCE9431645EC}">
                        <a14:shadowObscured xmlns:a14="http://schemas.microsoft.com/office/drawing/2010/main"/>
                      </a:ext>
                    </a:extLst>
                  </pic:spPr>
                </pic:pic>
              </a:graphicData>
            </a:graphic>
          </wp:inline>
        </w:drawing>
      </w:r>
    </w:p>
    <w:p w14:paraId="71DBEECE" w14:textId="77777777" w:rsidR="00C57CCA" w:rsidRPr="00324126" w:rsidRDefault="00C57CCA" w:rsidP="005B3D82">
      <w:pPr>
        <w:pStyle w:val="Caption"/>
        <w:jc w:val="both"/>
        <w:rPr>
          <w:rFonts w:ascii="Times New Roman" w:eastAsia="SimSun" w:hAnsi="Times New Roman" w:cs="Times New Roman"/>
          <w:b/>
          <w:bCs/>
          <w:lang w:val="en-US"/>
        </w:rPr>
      </w:pPr>
      <w:r w:rsidRPr="00F05F9B">
        <w:rPr>
          <w:rFonts w:ascii="KaiTi" w:eastAsia="KaiTi" w:hAnsi="KaiTi" w:cs="Times New Roman"/>
          <w:i w:val="0"/>
          <w:iCs w:val="0"/>
        </w:rPr>
        <w:t>注</w:t>
      </w:r>
      <w:r>
        <w:rPr>
          <w:rFonts w:ascii="KaiTi" w:eastAsia="KaiTi" w:hAnsi="KaiTi" w:cs="Times New Roman" w:hint="eastAsia"/>
          <w:i w:val="0"/>
          <w:iCs w:val="0"/>
          <w:lang w:eastAsia="zh-CN"/>
        </w:rPr>
        <w:t>：</w:t>
      </w:r>
      <w:r w:rsidRPr="00F05F9B">
        <w:rPr>
          <w:rFonts w:ascii="Times New Roman" w:eastAsia="SimSun" w:hAnsi="Times New Roman" w:cs="Times New Roman"/>
          <w:i w:val="0"/>
          <w:iCs w:val="0"/>
        </w:rPr>
        <w:t>比例按缔约方加权。关于区域代表性和所包括的指标类型的信息见第</w:t>
      </w:r>
      <w:r>
        <w:rPr>
          <w:rFonts w:ascii="Times New Roman" w:eastAsia="SimSun" w:hAnsi="Times New Roman" w:cs="Times New Roman" w:hint="eastAsia"/>
          <w:i w:val="0"/>
          <w:iCs w:val="0"/>
          <w:lang w:eastAsia="zh-CN"/>
        </w:rPr>
        <w:t>二</w:t>
      </w:r>
      <w:r>
        <w:rPr>
          <w:rFonts w:ascii="Times New Roman" w:eastAsia="SimSun" w:hAnsi="Times New Roman" w:cs="Times New Roman" w:hint="eastAsia"/>
          <w:i w:val="0"/>
          <w:iCs w:val="0"/>
          <w:lang w:eastAsia="zh-CN"/>
        </w:rPr>
        <w:t>.B</w:t>
      </w:r>
      <w:r w:rsidRPr="00F05F9B">
        <w:rPr>
          <w:rFonts w:ascii="Times New Roman" w:eastAsia="SimSun" w:hAnsi="Times New Roman" w:cs="Times New Roman"/>
          <w:i w:val="0"/>
          <w:iCs w:val="0"/>
        </w:rPr>
        <w:t>节</w:t>
      </w:r>
      <w:r>
        <w:rPr>
          <w:rFonts w:ascii="Times New Roman" w:eastAsia="SimSun" w:hAnsi="Times New Roman" w:cs="Times New Roman" w:hint="eastAsia"/>
          <w:i w:val="0"/>
          <w:iCs w:val="0"/>
          <w:lang w:eastAsia="zh-CN"/>
        </w:rPr>
        <w:t>的</w:t>
      </w:r>
      <w:r w:rsidRPr="00F05F9B">
        <w:rPr>
          <w:rFonts w:ascii="Times New Roman" w:eastAsia="SimSun" w:hAnsi="Times New Roman" w:cs="Times New Roman"/>
          <w:i w:val="0"/>
          <w:iCs w:val="0"/>
        </w:rPr>
        <w:t>每一项相关</w:t>
      </w:r>
      <w:r>
        <w:rPr>
          <w:rFonts w:ascii="Times New Roman" w:eastAsia="SimSun" w:hAnsi="Times New Roman" w:cs="Times New Roman" w:hint="eastAsia"/>
          <w:i w:val="0"/>
          <w:iCs w:val="0"/>
          <w:lang w:eastAsia="zh-CN"/>
        </w:rPr>
        <w:t>行动</w:t>
      </w:r>
      <w:r w:rsidRPr="00F05F9B">
        <w:rPr>
          <w:rFonts w:ascii="Times New Roman" w:eastAsia="SimSun" w:hAnsi="Times New Roman" w:cs="Times New Roman"/>
          <w:i w:val="0"/>
          <w:iCs w:val="0"/>
        </w:rPr>
        <w:t>目标</w:t>
      </w:r>
      <w:r>
        <w:rPr>
          <w:rFonts w:ascii="Times New Roman" w:eastAsia="SimSun" w:hAnsi="Times New Roman" w:cs="Times New Roman" w:hint="eastAsia"/>
          <w:i w:val="0"/>
          <w:iCs w:val="0"/>
          <w:lang w:eastAsia="zh-CN"/>
        </w:rPr>
        <w:t>说明</w:t>
      </w:r>
      <w:r w:rsidRPr="00F05F9B">
        <w:rPr>
          <w:rFonts w:ascii="Times New Roman" w:eastAsia="SimSun" w:hAnsi="Times New Roman" w:cs="Times New Roman"/>
          <w:i w:val="0"/>
          <w:iCs w:val="0"/>
        </w:rPr>
        <w:t>。</w:t>
      </w:r>
    </w:p>
    <w:p w14:paraId="1D653A24" w14:textId="77777777" w:rsidR="00C57CCA" w:rsidRDefault="00C57CCA" w:rsidP="00B100EC">
      <w:pPr>
        <w:pStyle w:val="Caption"/>
        <w:jc w:val="both"/>
        <w:rPr>
          <w:rFonts w:ascii="Times New Roman" w:eastAsia="SimSun" w:hAnsi="Times New Roman" w:cs="Times New Roman"/>
          <w:i w:val="0"/>
          <w:iCs w:val="0"/>
          <w:lang w:val="en-US" w:eastAsia="zh-CN"/>
        </w:rPr>
      </w:pPr>
      <w:r w:rsidRPr="00B100EC">
        <w:rPr>
          <w:rFonts w:ascii="KaiTi" w:eastAsia="KaiTi" w:hAnsi="KaiTi" w:cs="Times New Roman"/>
          <w:i w:val="0"/>
          <w:iCs w:val="0"/>
        </w:rPr>
        <w:t>缩写</w:t>
      </w:r>
      <w:r w:rsidRPr="00B100EC">
        <w:rPr>
          <w:rFonts w:ascii="KaiTi" w:eastAsia="KaiTi" w:hAnsi="KaiTi" w:cs="Times New Roman" w:hint="eastAsia"/>
          <w:i w:val="0"/>
          <w:iCs w:val="0"/>
        </w:rPr>
        <w:t>：</w:t>
      </w:r>
      <w:r w:rsidRPr="00B100EC">
        <w:rPr>
          <w:rFonts w:ascii="Times New Roman" w:eastAsia="SimSun" w:hAnsi="Times New Roman" w:cs="Times New Roman"/>
          <w:i w:val="0"/>
          <w:iCs w:val="0"/>
        </w:rPr>
        <w:t>GBF</w:t>
      </w:r>
      <w:r w:rsidRPr="00B100EC">
        <w:rPr>
          <w:rFonts w:ascii="Times New Roman" w:eastAsia="SimSun" w:hAnsi="Times New Roman" w:cs="Times New Roman"/>
          <w:i w:val="0"/>
          <w:iCs w:val="0"/>
        </w:rPr>
        <w:t>，《昆明</w:t>
      </w:r>
      <w:r w:rsidRPr="00B100EC">
        <w:rPr>
          <w:rFonts w:ascii="Times New Roman" w:eastAsia="SimSun" w:hAnsi="Times New Roman" w:cs="Times New Roman"/>
          <w:i w:val="0"/>
          <w:iCs w:val="0"/>
        </w:rPr>
        <w:t>-</w:t>
      </w:r>
      <w:r w:rsidRPr="00B100EC">
        <w:rPr>
          <w:rFonts w:ascii="Times New Roman" w:eastAsia="SimSun" w:hAnsi="Times New Roman" w:cs="Times New Roman"/>
          <w:i w:val="0"/>
          <w:iCs w:val="0"/>
        </w:rPr>
        <w:t>蒙特利尔全球生物多样性框架》；</w:t>
      </w:r>
      <w:r w:rsidRPr="00B100EC">
        <w:rPr>
          <w:rFonts w:ascii="Times New Roman" w:eastAsia="SimSun" w:hAnsi="Times New Roman" w:cs="Times New Roman"/>
          <w:i w:val="0"/>
          <w:iCs w:val="0"/>
        </w:rPr>
        <w:t>t</w:t>
      </w:r>
      <w:r w:rsidRPr="00B100EC">
        <w:rPr>
          <w:rFonts w:ascii="Times New Roman" w:eastAsia="SimSun" w:hAnsi="Times New Roman" w:cs="Times New Roman"/>
          <w:i w:val="0"/>
          <w:iCs w:val="0"/>
        </w:rPr>
        <w:t>，《昆蒙框架》的行动目标</w:t>
      </w:r>
      <w:r>
        <w:rPr>
          <w:rFonts w:ascii="Times New Roman" w:eastAsia="SimSun" w:hAnsi="Times New Roman" w:cs="Times New Roman" w:hint="eastAsia"/>
          <w:i w:val="0"/>
          <w:iCs w:val="0"/>
          <w:lang w:eastAsia="zh-CN"/>
        </w:rPr>
        <w:t>。</w:t>
      </w:r>
    </w:p>
    <w:p w14:paraId="28367756" w14:textId="77777777" w:rsidR="00290F94" w:rsidRPr="00290F94" w:rsidRDefault="00290F94" w:rsidP="00290F94">
      <w:pPr>
        <w:rPr>
          <w:lang w:val="en-US" w:eastAsia="zh-CN"/>
        </w:rPr>
      </w:pPr>
    </w:p>
    <w:tbl>
      <w:tblPr>
        <w:tblStyle w:val="TableGrid"/>
        <w:tblW w:w="0" w:type="auto"/>
        <w:tblLook w:val="04A0" w:firstRow="1" w:lastRow="0" w:firstColumn="1" w:lastColumn="0" w:noHBand="0" w:noVBand="1"/>
      </w:tblPr>
      <w:tblGrid>
        <w:gridCol w:w="1439"/>
        <w:gridCol w:w="1096"/>
      </w:tblGrid>
      <w:tr w:rsidR="00290F94" w:rsidRPr="00290F94" w14:paraId="3BD516BA" w14:textId="77777777" w:rsidTr="009B51D9">
        <w:trPr>
          <w:trHeight w:val="300"/>
        </w:trPr>
        <w:tc>
          <w:tcPr>
            <w:tcW w:w="0" w:type="auto"/>
            <w:gridSpan w:val="2"/>
            <w:tcBorders>
              <w:top w:val="single" w:sz="4" w:space="0" w:color="auto"/>
              <w:left w:val="single" w:sz="4" w:space="0" w:color="auto"/>
              <w:bottom w:val="single" w:sz="4" w:space="0" w:color="auto"/>
              <w:right w:val="single" w:sz="4" w:space="0" w:color="auto"/>
            </w:tcBorders>
          </w:tcPr>
          <w:p w14:paraId="1AF81F4A" w14:textId="7E21B447" w:rsidR="00290F94" w:rsidRPr="00290F94" w:rsidRDefault="00290F94" w:rsidP="00290F94">
            <w:pPr>
              <w:rPr>
                <w:sz w:val="22"/>
                <w:szCs w:val="22"/>
                <w:lang w:val="en-CA" w:eastAsia="zh-CN"/>
              </w:rPr>
            </w:pPr>
            <w:r w:rsidRPr="00E64AEC">
              <w:rPr>
                <w:rFonts w:ascii="Times New Roman" w:hAnsi="Times New Roman" w:cs="Times New Roman"/>
                <w:sz w:val="22"/>
                <w:szCs w:val="22"/>
                <w:lang w:eastAsia="zh-CN"/>
              </w:rPr>
              <w:lastRenderedPageBreak/>
              <w:t>图</w:t>
            </w:r>
            <w:r w:rsidRPr="00E64AEC">
              <w:rPr>
                <w:rFonts w:ascii="Times New Roman" w:hAnsi="Times New Roman" w:cs="Times New Roman"/>
                <w:sz w:val="22"/>
                <w:szCs w:val="22"/>
                <w:lang w:val="en-US" w:eastAsia="zh-CN"/>
              </w:rPr>
              <w:t xml:space="preserve"> 10</w:t>
            </w:r>
            <w:r>
              <w:rPr>
                <w:rFonts w:ascii="Times New Roman" w:hAnsi="Times New Roman" w:cs="Times New Roman"/>
                <w:sz w:val="22"/>
                <w:szCs w:val="22"/>
                <w:lang w:val="en-US" w:eastAsia="zh-CN"/>
              </w:rPr>
              <w:t>1</w:t>
            </w:r>
          </w:p>
        </w:tc>
      </w:tr>
      <w:tr w:rsidR="009A77C2" w:rsidRPr="009A77C2" w14:paraId="0279B518"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7169638F" w14:textId="77777777" w:rsidR="009A77C2" w:rsidRPr="00290F94" w:rsidRDefault="009A77C2" w:rsidP="00290F94">
            <w:pPr>
              <w:spacing w:line="278" w:lineRule="auto"/>
              <w:rPr>
                <w:sz w:val="22"/>
                <w:szCs w:val="22"/>
                <w:lang w:val="en-CA" w:eastAsia="zh-CN"/>
              </w:rPr>
            </w:pPr>
            <w:r w:rsidRPr="00290F94">
              <w:rPr>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467FA05D" w14:textId="7D39B247" w:rsidR="009A77C2" w:rsidRPr="00290F94" w:rsidRDefault="0071554A" w:rsidP="00290F94">
            <w:pPr>
              <w:spacing w:line="278" w:lineRule="auto"/>
              <w:rPr>
                <w:sz w:val="22"/>
                <w:szCs w:val="22"/>
                <w:lang w:val="en-CA" w:eastAsia="zh-CN"/>
              </w:rPr>
            </w:pPr>
            <w:r w:rsidRPr="00290F94">
              <w:rPr>
                <w:sz w:val="22"/>
                <w:szCs w:val="22"/>
                <w:lang w:val="en-CA" w:eastAsia="zh-CN"/>
              </w:rPr>
              <w:t>中文</w:t>
            </w:r>
          </w:p>
        </w:tc>
      </w:tr>
      <w:tr w:rsidR="009A77C2" w:rsidRPr="009A77C2" w14:paraId="1E223100"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1225099A" w14:textId="77777777" w:rsidR="009A77C2" w:rsidRPr="00290F94" w:rsidRDefault="009A77C2" w:rsidP="00290F94">
            <w:pPr>
              <w:spacing w:line="278" w:lineRule="auto"/>
              <w:rPr>
                <w:sz w:val="22"/>
                <w:szCs w:val="22"/>
                <w:lang w:val="en-CA" w:eastAsia="zh-CN"/>
              </w:rPr>
            </w:pPr>
            <w:r w:rsidRPr="00290F94">
              <w:rPr>
                <w:sz w:val="22"/>
                <w:szCs w:val="22"/>
                <w:lang w:val="en-CA" w:eastAsia="zh-CN"/>
              </w:rPr>
              <w:t>Target</w:t>
            </w:r>
          </w:p>
        </w:tc>
        <w:tc>
          <w:tcPr>
            <w:tcW w:w="0" w:type="auto"/>
            <w:tcBorders>
              <w:top w:val="single" w:sz="4" w:space="0" w:color="auto"/>
              <w:left w:val="single" w:sz="4" w:space="0" w:color="auto"/>
              <w:bottom w:val="single" w:sz="4" w:space="0" w:color="auto"/>
              <w:right w:val="single" w:sz="4" w:space="0" w:color="auto"/>
            </w:tcBorders>
            <w:hideMark/>
          </w:tcPr>
          <w:p w14:paraId="14C40F63" w14:textId="77777777" w:rsidR="009A77C2" w:rsidRPr="00290F94" w:rsidRDefault="009A77C2" w:rsidP="00290F94">
            <w:pPr>
              <w:spacing w:line="278" w:lineRule="auto"/>
              <w:rPr>
                <w:sz w:val="22"/>
                <w:szCs w:val="22"/>
                <w:lang w:val="en-CA" w:eastAsia="zh-CN"/>
              </w:rPr>
            </w:pPr>
            <w:r w:rsidRPr="00290F94">
              <w:rPr>
                <w:sz w:val="22"/>
                <w:szCs w:val="22"/>
                <w:lang w:val="en-CA" w:eastAsia="zh-CN"/>
              </w:rPr>
              <w:t>行动目标</w:t>
            </w:r>
          </w:p>
        </w:tc>
      </w:tr>
      <w:tr w:rsidR="009A77C2" w:rsidRPr="009A77C2" w14:paraId="1E359408"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20BE807A" w14:textId="77777777" w:rsidR="009A77C2" w:rsidRPr="00290F94" w:rsidRDefault="009A77C2" w:rsidP="00290F94">
            <w:pPr>
              <w:spacing w:line="278" w:lineRule="auto"/>
              <w:rPr>
                <w:sz w:val="22"/>
                <w:szCs w:val="22"/>
                <w:lang w:val="en-CA" w:eastAsia="zh-CN"/>
              </w:rPr>
            </w:pPr>
            <w:r w:rsidRPr="00290F94">
              <w:rPr>
                <w:sz w:val="22"/>
                <w:szCs w:val="22"/>
                <w:lang w:val="en-CA" w:eastAsia="zh-CN"/>
              </w:rPr>
              <w:t>Percentage</w:t>
            </w:r>
          </w:p>
        </w:tc>
        <w:tc>
          <w:tcPr>
            <w:tcW w:w="0" w:type="auto"/>
            <w:tcBorders>
              <w:top w:val="single" w:sz="4" w:space="0" w:color="auto"/>
              <w:left w:val="single" w:sz="4" w:space="0" w:color="auto"/>
              <w:bottom w:val="single" w:sz="4" w:space="0" w:color="auto"/>
              <w:right w:val="single" w:sz="4" w:space="0" w:color="auto"/>
            </w:tcBorders>
            <w:hideMark/>
          </w:tcPr>
          <w:p w14:paraId="6D477EA9" w14:textId="77777777" w:rsidR="009A77C2" w:rsidRPr="00290F94" w:rsidRDefault="009A77C2" w:rsidP="00290F94">
            <w:pPr>
              <w:spacing w:line="278" w:lineRule="auto"/>
              <w:rPr>
                <w:sz w:val="22"/>
                <w:szCs w:val="22"/>
                <w:lang w:val="en-CA" w:eastAsia="zh-CN"/>
              </w:rPr>
            </w:pPr>
            <w:r w:rsidRPr="00290F94">
              <w:rPr>
                <w:sz w:val="22"/>
                <w:szCs w:val="22"/>
                <w:lang w:val="en-CA" w:eastAsia="zh-CN"/>
              </w:rPr>
              <w:t>百分比</w:t>
            </w:r>
          </w:p>
        </w:tc>
      </w:tr>
      <w:tr w:rsidR="009A77C2" w:rsidRPr="009A77C2" w14:paraId="7CA3076F"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087CC74F" w14:textId="77777777" w:rsidR="009A77C2" w:rsidRPr="00290F94" w:rsidRDefault="009A77C2" w:rsidP="00290F94">
            <w:pPr>
              <w:spacing w:line="278" w:lineRule="auto"/>
              <w:rPr>
                <w:sz w:val="22"/>
                <w:szCs w:val="22"/>
                <w:lang w:val="en-CA" w:eastAsia="zh-CN"/>
              </w:rPr>
            </w:pPr>
            <w:r w:rsidRPr="00290F94">
              <w:rPr>
                <w:sz w:val="22"/>
                <w:szCs w:val="22"/>
                <w:lang w:val="en-CA" w:eastAsia="zh-CN"/>
              </w:rPr>
              <w:t>Trend</w:t>
            </w:r>
          </w:p>
        </w:tc>
        <w:tc>
          <w:tcPr>
            <w:tcW w:w="0" w:type="auto"/>
            <w:tcBorders>
              <w:top w:val="single" w:sz="4" w:space="0" w:color="auto"/>
              <w:left w:val="single" w:sz="4" w:space="0" w:color="auto"/>
              <w:bottom w:val="single" w:sz="4" w:space="0" w:color="auto"/>
              <w:right w:val="single" w:sz="4" w:space="0" w:color="auto"/>
            </w:tcBorders>
            <w:hideMark/>
          </w:tcPr>
          <w:p w14:paraId="58CA579D" w14:textId="77777777" w:rsidR="009A77C2" w:rsidRPr="00290F94" w:rsidRDefault="009A77C2" w:rsidP="00290F94">
            <w:pPr>
              <w:spacing w:line="278" w:lineRule="auto"/>
              <w:rPr>
                <w:sz w:val="22"/>
                <w:szCs w:val="22"/>
                <w:lang w:val="en-CA" w:eastAsia="zh-CN"/>
              </w:rPr>
            </w:pPr>
            <w:r w:rsidRPr="00290F94">
              <w:rPr>
                <w:sz w:val="22"/>
                <w:szCs w:val="22"/>
                <w:lang w:val="en-CA" w:eastAsia="zh-CN"/>
              </w:rPr>
              <w:t>趋势</w:t>
            </w:r>
          </w:p>
        </w:tc>
      </w:tr>
      <w:tr w:rsidR="009A77C2" w:rsidRPr="009A77C2" w14:paraId="0783D7FF"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156121C4" w14:textId="77777777" w:rsidR="009A77C2" w:rsidRPr="00290F94" w:rsidRDefault="009A77C2" w:rsidP="00290F94">
            <w:pPr>
              <w:spacing w:line="278" w:lineRule="auto"/>
              <w:rPr>
                <w:sz w:val="22"/>
                <w:szCs w:val="22"/>
                <w:lang w:val="en-CA" w:eastAsia="zh-CN"/>
              </w:rPr>
            </w:pPr>
            <w:r w:rsidRPr="00290F94">
              <w:rPr>
                <w:sz w:val="22"/>
                <w:szCs w:val="22"/>
                <w:lang w:val="en-CA" w:eastAsia="zh-CN"/>
              </w:rPr>
              <w:t>improving</w:t>
            </w:r>
          </w:p>
        </w:tc>
        <w:tc>
          <w:tcPr>
            <w:tcW w:w="0" w:type="auto"/>
            <w:tcBorders>
              <w:top w:val="single" w:sz="4" w:space="0" w:color="auto"/>
              <w:left w:val="single" w:sz="4" w:space="0" w:color="auto"/>
              <w:bottom w:val="single" w:sz="4" w:space="0" w:color="auto"/>
              <w:right w:val="single" w:sz="4" w:space="0" w:color="auto"/>
            </w:tcBorders>
            <w:hideMark/>
          </w:tcPr>
          <w:p w14:paraId="574DC5C7" w14:textId="77777777" w:rsidR="009A77C2" w:rsidRPr="00290F94" w:rsidRDefault="009A77C2" w:rsidP="00290F94">
            <w:pPr>
              <w:spacing w:line="278" w:lineRule="auto"/>
              <w:rPr>
                <w:sz w:val="22"/>
                <w:szCs w:val="22"/>
                <w:lang w:val="en-CA" w:eastAsia="zh-CN"/>
              </w:rPr>
            </w:pPr>
            <w:r w:rsidRPr="00290F94">
              <w:rPr>
                <w:sz w:val="22"/>
                <w:szCs w:val="22"/>
                <w:lang w:val="en-CA" w:eastAsia="zh-CN"/>
              </w:rPr>
              <w:t>正在改善</w:t>
            </w:r>
          </w:p>
        </w:tc>
      </w:tr>
      <w:tr w:rsidR="009A77C2" w:rsidRPr="009A77C2" w14:paraId="0B0D99A0"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680205DC" w14:textId="77777777" w:rsidR="009A77C2" w:rsidRPr="00290F94" w:rsidRDefault="009A77C2" w:rsidP="00290F94">
            <w:pPr>
              <w:spacing w:line="278" w:lineRule="auto"/>
              <w:rPr>
                <w:sz w:val="22"/>
                <w:szCs w:val="22"/>
                <w:lang w:val="en-CA" w:eastAsia="zh-CN"/>
              </w:rPr>
            </w:pPr>
            <w:r w:rsidRPr="00290F94">
              <w:rPr>
                <w:sz w:val="22"/>
                <w:szCs w:val="22"/>
                <w:lang w:val="en-CA" w:eastAsia="zh-CN"/>
              </w:rPr>
              <w:t>stable</w:t>
            </w:r>
          </w:p>
        </w:tc>
        <w:tc>
          <w:tcPr>
            <w:tcW w:w="0" w:type="auto"/>
            <w:tcBorders>
              <w:top w:val="single" w:sz="4" w:space="0" w:color="auto"/>
              <w:left w:val="single" w:sz="4" w:space="0" w:color="auto"/>
              <w:bottom w:val="single" w:sz="4" w:space="0" w:color="auto"/>
              <w:right w:val="single" w:sz="4" w:space="0" w:color="auto"/>
            </w:tcBorders>
            <w:hideMark/>
          </w:tcPr>
          <w:p w14:paraId="2D941C8D" w14:textId="77777777" w:rsidR="009A77C2" w:rsidRPr="00290F94" w:rsidRDefault="009A77C2" w:rsidP="00290F94">
            <w:pPr>
              <w:spacing w:line="278" w:lineRule="auto"/>
              <w:rPr>
                <w:sz w:val="22"/>
                <w:szCs w:val="22"/>
                <w:lang w:val="en-CA" w:eastAsia="zh-CN"/>
              </w:rPr>
            </w:pPr>
            <w:r w:rsidRPr="00290F94">
              <w:rPr>
                <w:sz w:val="22"/>
                <w:szCs w:val="22"/>
                <w:lang w:val="en-CA" w:eastAsia="zh-CN"/>
              </w:rPr>
              <w:t>保持稳定</w:t>
            </w:r>
          </w:p>
        </w:tc>
      </w:tr>
      <w:tr w:rsidR="009A77C2" w:rsidRPr="009A77C2" w14:paraId="770FFEC0"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23CB4D05" w14:textId="77777777" w:rsidR="009A77C2" w:rsidRPr="00290F94" w:rsidRDefault="009A77C2" w:rsidP="00290F94">
            <w:pPr>
              <w:spacing w:line="278" w:lineRule="auto"/>
              <w:rPr>
                <w:sz w:val="22"/>
                <w:szCs w:val="22"/>
                <w:lang w:val="en-CA" w:eastAsia="zh-CN"/>
              </w:rPr>
            </w:pPr>
            <w:r w:rsidRPr="00290F94">
              <w:rPr>
                <w:sz w:val="22"/>
                <w:szCs w:val="22"/>
                <w:lang w:val="en-CA" w:eastAsia="zh-CN"/>
              </w:rPr>
              <w:t>moving away</w:t>
            </w:r>
          </w:p>
        </w:tc>
        <w:tc>
          <w:tcPr>
            <w:tcW w:w="0" w:type="auto"/>
            <w:tcBorders>
              <w:top w:val="single" w:sz="4" w:space="0" w:color="auto"/>
              <w:left w:val="single" w:sz="4" w:space="0" w:color="auto"/>
              <w:bottom w:val="single" w:sz="4" w:space="0" w:color="auto"/>
              <w:right w:val="single" w:sz="4" w:space="0" w:color="auto"/>
            </w:tcBorders>
            <w:hideMark/>
          </w:tcPr>
          <w:p w14:paraId="13B90898" w14:textId="77777777" w:rsidR="009A77C2" w:rsidRPr="00290F94" w:rsidRDefault="009A77C2" w:rsidP="00290F94">
            <w:pPr>
              <w:spacing w:line="278" w:lineRule="auto"/>
              <w:rPr>
                <w:sz w:val="22"/>
                <w:szCs w:val="22"/>
                <w:lang w:val="en-CA" w:eastAsia="zh-CN"/>
              </w:rPr>
            </w:pPr>
            <w:r w:rsidRPr="00290F94">
              <w:rPr>
                <w:sz w:val="22"/>
                <w:szCs w:val="22"/>
                <w:lang w:val="en-CA" w:eastAsia="zh-CN"/>
              </w:rPr>
              <w:t>渐行渐远</w:t>
            </w:r>
          </w:p>
        </w:tc>
      </w:tr>
    </w:tbl>
    <w:p w14:paraId="4F7440BB" w14:textId="77777777" w:rsidR="00C57CCA" w:rsidRPr="00B100EC" w:rsidRDefault="00C57CCA" w:rsidP="00B100EC">
      <w:pPr>
        <w:rPr>
          <w:lang w:eastAsia="zh-CN"/>
        </w:rPr>
      </w:pPr>
    </w:p>
    <w:p w14:paraId="39E434FA" w14:textId="77777777" w:rsidR="00C57CCA" w:rsidRPr="00324126" w:rsidRDefault="00C57CCA" w:rsidP="005B3D82">
      <w:pPr>
        <w:pStyle w:val="Heading5"/>
        <w:jc w:val="both"/>
        <w:rPr>
          <w:rFonts w:ascii="Times New Roman" w:eastAsia="SimSun" w:hAnsi="Times New Roman" w:cs="Times New Roman"/>
          <w:lang w:eastAsia="zh-CN"/>
        </w:rPr>
      </w:pPr>
      <w:r w:rsidRPr="00DD3F12">
        <w:rPr>
          <w:rFonts w:ascii="Times New Roman" w:eastAsia="SimSun" w:hAnsi="Times New Roman" w:cs="Times New Roman" w:hint="eastAsia"/>
          <w:lang w:eastAsia="zh-CN"/>
        </w:rPr>
        <w:t>进度</w:t>
      </w:r>
      <w:r w:rsidRPr="00DD3F12">
        <w:rPr>
          <w:rFonts w:ascii="Times New Roman" w:eastAsia="SimSun" w:hAnsi="Times New Roman" w:cs="Times New Roman"/>
          <w:lang w:eastAsia="zh-CN"/>
        </w:rPr>
        <w:t>指标</w:t>
      </w:r>
    </w:p>
    <w:p w14:paraId="02D13C02" w14:textId="77777777" w:rsidR="00C57CCA" w:rsidRPr="00324126" w:rsidRDefault="00C57CCA" w:rsidP="005B3D82">
      <w:pPr>
        <w:jc w:val="both"/>
        <w:rPr>
          <w:rFonts w:ascii="Times New Roman" w:hAnsi="Times New Roman" w:cs="Times New Roman"/>
          <w:lang w:eastAsia="zh-CN"/>
        </w:rPr>
      </w:pPr>
    </w:p>
    <w:p w14:paraId="2FF7BC65" w14:textId="77777777" w:rsidR="00C57CCA" w:rsidRPr="00324126" w:rsidRDefault="00C57CCA" w:rsidP="005B3D82">
      <w:pPr>
        <w:pStyle w:val="Caption"/>
        <w:spacing w:line="276" w:lineRule="auto"/>
        <w:jc w:val="both"/>
        <w:rPr>
          <w:rFonts w:ascii="Times New Roman" w:eastAsia="SimSun" w:hAnsi="Times New Roman" w:cs="Times New Roman"/>
          <w:i w:val="0"/>
          <w:iCs w:val="0"/>
        </w:rPr>
      </w:pPr>
      <w:bookmarkStart w:id="442" w:name="_Ref238993993"/>
      <w:r w:rsidRPr="00324126">
        <w:rPr>
          <w:rFonts w:ascii="Times New Roman" w:eastAsia="SimSun" w:hAnsi="Times New Roman" w:cs="Times New Roman"/>
          <w:i w:val="0"/>
          <w:iCs w:val="0"/>
        </w:rPr>
        <w:t>表</w:t>
      </w:r>
      <w:r w:rsidRPr="00324126">
        <w:rPr>
          <w:rFonts w:ascii="Times New Roman" w:eastAsia="SimSun" w:hAnsi="Times New Roman" w:cs="Times New Roman"/>
          <w:i w:val="0"/>
          <w:iCs w:val="0"/>
        </w:rPr>
        <w:t>52</w:t>
      </w:r>
      <w:bookmarkEnd w:id="442"/>
    </w:p>
    <w:p w14:paraId="4E0333DA" w14:textId="77777777" w:rsidR="00C57CCA" w:rsidRPr="00324126" w:rsidRDefault="00C57CCA" w:rsidP="005B3D82">
      <w:pPr>
        <w:pStyle w:val="Caption"/>
        <w:spacing w:line="276" w:lineRule="auto"/>
        <w:jc w:val="both"/>
        <w:rPr>
          <w:rFonts w:ascii="Times New Roman" w:eastAsia="SimSun" w:hAnsi="Times New Roman" w:cs="Times New Roman"/>
          <w:i w:val="0"/>
          <w:iCs w:val="0"/>
        </w:rPr>
      </w:pPr>
      <w:r>
        <w:rPr>
          <w:rFonts w:ascii="Times New Roman" w:eastAsia="SimSun" w:hAnsi="Times New Roman" w:cs="Times New Roman"/>
          <w:b/>
          <w:bCs/>
          <w:i w:val="0"/>
          <w:iCs w:val="0"/>
          <w:sz w:val="20"/>
          <w:szCs w:val="20"/>
        </w:rPr>
        <w:t>长期目标</w:t>
      </w:r>
      <w:r>
        <w:rPr>
          <w:rFonts w:ascii="Times New Roman" w:eastAsia="SimSun" w:hAnsi="Times New Roman" w:cs="Times New Roman"/>
          <w:b/>
          <w:bCs/>
          <w:i w:val="0"/>
          <w:iCs w:val="0"/>
          <w:sz w:val="20"/>
          <w:szCs w:val="20"/>
        </w:rPr>
        <w:t>B</w:t>
      </w:r>
      <w:r w:rsidRPr="00324126">
        <w:rPr>
          <w:rFonts w:ascii="Times New Roman" w:eastAsia="SimSun" w:hAnsi="Times New Roman" w:cs="Times New Roman"/>
          <w:b/>
          <w:bCs/>
          <w:i w:val="0"/>
          <w:iCs w:val="0"/>
          <w:sz w:val="20"/>
          <w:szCs w:val="20"/>
        </w:rPr>
        <w:t>的指标记分卡</w:t>
      </w:r>
    </w:p>
    <w:tbl>
      <w:tblPr>
        <w:tblW w:w="9016" w:type="dxa"/>
        <w:tblLook w:val="04A0" w:firstRow="1" w:lastRow="0" w:firstColumn="1" w:lastColumn="0" w:noHBand="0" w:noVBand="1"/>
      </w:tblPr>
      <w:tblGrid>
        <w:gridCol w:w="2506"/>
        <w:gridCol w:w="1884"/>
        <w:gridCol w:w="708"/>
        <w:gridCol w:w="3261"/>
        <w:gridCol w:w="657"/>
      </w:tblGrid>
      <w:tr w:rsidR="00C57CCA" w:rsidRPr="00324126" w14:paraId="074D3A24" w14:textId="77777777" w:rsidTr="00A67973">
        <w:trPr>
          <w:trHeight w:val="1050"/>
        </w:trPr>
        <w:tc>
          <w:tcPr>
            <w:tcW w:w="2506" w:type="dxa"/>
            <w:tcBorders>
              <w:top w:val="single" w:sz="4" w:space="0" w:color="auto"/>
              <w:left w:val="single" w:sz="4" w:space="0" w:color="auto"/>
              <w:bottom w:val="single" w:sz="4" w:space="0" w:color="auto"/>
              <w:right w:val="single" w:sz="4" w:space="0" w:color="auto"/>
            </w:tcBorders>
            <w:shd w:val="clear" w:color="000000" w:fill="FFFFFF"/>
            <w:vAlign w:val="center"/>
          </w:tcPr>
          <w:p w14:paraId="6BE915C6" w14:textId="77777777" w:rsidR="00C57CCA" w:rsidRPr="00324126" w:rsidRDefault="00C57CCA" w:rsidP="00DD3F12">
            <w:pPr>
              <w:spacing w:after="0" w:line="240" w:lineRule="auto"/>
              <w:jc w:val="both"/>
              <w:rPr>
                <w:rFonts w:ascii="Times New Roman" w:hAnsi="Times New Roman" w:cs="Times New Roman"/>
                <w:color w:val="000000"/>
                <w:kern w:val="0"/>
                <w:sz w:val="20"/>
                <w:szCs w:val="20"/>
                <w:lang w:val="en-CA" w:eastAsia="zh-CN"/>
                <w14:ligatures w14:val="none"/>
              </w:rPr>
            </w:pPr>
          </w:p>
        </w:tc>
        <w:tc>
          <w:tcPr>
            <w:tcW w:w="2592" w:type="dxa"/>
            <w:gridSpan w:val="2"/>
            <w:tcBorders>
              <w:top w:val="single" w:sz="4" w:space="0" w:color="auto"/>
              <w:left w:val="nil"/>
              <w:bottom w:val="single" w:sz="4" w:space="0" w:color="auto"/>
              <w:right w:val="single" w:sz="4" w:space="0" w:color="auto"/>
            </w:tcBorders>
            <w:vAlign w:val="center"/>
          </w:tcPr>
          <w:p w14:paraId="67F53620" w14:textId="77777777" w:rsidR="00C57CCA" w:rsidRPr="00324126" w:rsidRDefault="00C57CCA" w:rsidP="00DD3F12">
            <w:pPr>
              <w:spacing w:after="0" w:line="240" w:lineRule="auto"/>
              <w:jc w:val="both"/>
              <w:rPr>
                <w:rFonts w:ascii="Times New Roman" w:hAnsi="Times New Roman" w:cs="Times New Roman"/>
                <w:color w:val="000000"/>
                <w:kern w:val="0"/>
                <w:sz w:val="20"/>
                <w:szCs w:val="20"/>
                <w:lang w:val="en-CA" w:eastAsia="en-CA"/>
                <w14:ligatures w14:val="none"/>
              </w:rPr>
            </w:pPr>
            <w:r w:rsidRPr="003F3ADF">
              <w:rPr>
                <w:rFonts w:ascii="Times New Roman" w:hAnsi="Times New Roman" w:cs="Times New Roman" w:hint="eastAsia"/>
                <w:sz w:val="20"/>
                <w:szCs w:val="20"/>
                <w:lang w:eastAsia="zh-CN"/>
              </w:rPr>
              <w:t>指标</w:t>
            </w:r>
            <w:r w:rsidRPr="003F3ADF">
              <w:rPr>
                <w:rFonts w:ascii="Times New Roman" w:hAnsi="Times New Roman" w:cs="Times New Roman"/>
                <w:sz w:val="20"/>
                <w:szCs w:val="20"/>
              </w:rPr>
              <w:t>使用</w:t>
            </w:r>
            <w:r w:rsidRPr="003F3ADF">
              <w:rPr>
                <w:rFonts w:ascii="Times New Roman" w:hAnsi="Times New Roman" w:cs="Times New Roman" w:hint="eastAsia"/>
                <w:sz w:val="20"/>
                <w:szCs w:val="20"/>
                <w:lang w:eastAsia="zh-CN"/>
              </w:rPr>
              <w:t>情况</w:t>
            </w:r>
          </w:p>
        </w:tc>
        <w:tc>
          <w:tcPr>
            <w:tcW w:w="3918" w:type="dxa"/>
            <w:gridSpan w:val="2"/>
            <w:tcBorders>
              <w:top w:val="single" w:sz="4" w:space="0" w:color="auto"/>
              <w:left w:val="nil"/>
              <w:bottom w:val="single" w:sz="4" w:space="0" w:color="auto"/>
              <w:right w:val="single" w:sz="4" w:space="0" w:color="auto"/>
            </w:tcBorders>
            <w:vAlign w:val="center"/>
          </w:tcPr>
          <w:p w14:paraId="452A6ABA" w14:textId="77777777" w:rsidR="00C57CCA" w:rsidRPr="00324126" w:rsidRDefault="00C57CCA" w:rsidP="00DD3F12">
            <w:pPr>
              <w:spacing w:after="0" w:line="240" w:lineRule="auto"/>
              <w:jc w:val="both"/>
              <w:rPr>
                <w:rFonts w:ascii="Times New Roman" w:hAnsi="Times New Roman" w:cs="Times New Roman"/>
                <w:color w:val="000000"/>
                <w:kern w:val="0"/>
                <w:sz w:val="20"/>
                <w:szCs w:val="20"/>
                <w:lang w:val="en-CA" w:eastAsia="en-CA"/>
                <w14:ligatures w14:val="none"/>
              </w:rPr>
            </w:pPr>
            <w:r w:rsidRPr="003F3ADF">
              <w:rPr>
                <w:rFonts w:ascii="Times New Roman" w:hAnsi="Times New Roman" w:cs="Times New Roman"/>
                <w:sz w:val="20"/>
                <w:szCs w:val="20"/>
              </w:rPr>
              <w:t>指标</w:t>
            </w:r>
            <w:r w:rsidRPr="003F3ADF">
              <w:rPr>
                <w:rFonts w:ascii="Times New Roman" w:hAnsi="Times New Roman" w:cs="Times New Roman" w:hint="eastAsia"/>
                <w:sz w:val="20"/>
                <w:szCs w:val="20"/>
                <w:lang w:eastAsia="zh-CN"/>
              </w:rPr>
              <w:t>衡量</w:t>
            </w:r>
            <w:r w:rsidRPr="003F3ADF">
              <w:rPr>
                <w:rFonts w:ascii="Times New Roman" w:hAnsi="Times New Roman" w:cs="Times New Roman"/>
                <w:sz w:val="20"/>
                <w:szCs w:val="20"/>
              </w:rPr>
              <w:t>结果</w:t>
            </w:r>
          </w:p>
        </w:tc>
      </w:tr>
      <w:tr w:rsidR="00C57CCA" w:rsidRPr="00324126" w14:paraId="7FD5229D" w14:textId="77777777">
        <w:trPr>
          <w:trHeight w:val="1050"/>
        </w:trPr>
        <w:tc>
          <w:tcPr>
            <w:tcW w:w="250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BC1F04" w14:textId="77777777" w:rsidR="00C57CCA" w:rsidRPr="00804D46" w:rsidRDefault="00C57CCA" w:rsidP="00DD3F12">
            <w:pPr>
              <w:spacing w:after="0" w:line="240" w:lineRule="auto"/>
              <w:jc w:val="both"/>
              <w:rPr>
                <w:rFonts w:ascii="Times New Roman" w:hAnsi="Times New Roman" w:cs="Times New Roman"/>
                <w:kern w:val="0"/>
                <w:sz w:val="20"/>
                <w:szCs w:val="20"/>
                <w:lang w:val="en-CA" w:eastAsia="zh-CN"/>
                <w14:ligatures w14:val="none"/>
              </w:rPr>
            </w:pPr>
            <w:r w:rsidRPr="00804D46">
              <w:rPr>
                <w:rFonts w:ascii="Times New Roman" w:hAnsi="Times New Roman" w:cs="Times New Roman"/>
                <w:kern w:val="0"/>
                <w:sz w:val="20"/>
                <w:szCs w:val="20"/>
                <w:lang w:val="en-CA" w:eastAsia="zh-CN"/>
                <w14:ligatures w14:val="none"/>
              </w:rPr>
              <w:t>标题指标</w:t>
            </w:r>
            <w:r w:rsidRPr="00804D46">
              <w:rPr>
                <w:rFonts w:ascii="Times New Roman" w:hAnsi="Times New Roman" w:cs="Times New Roman"/>
                <w:kern w:val="0"/>
                <w:sz w:val="20"/>
                <w:szCs w:val="20"/>
                <w:lang w:val="en-CA" w:eastAsia="zh-CN"/>
                <w14:ligatures w14:val="none"/>
              </w:rPr>
              <w:t>B.1</w:t>
            </w:r>
            <w:r w:rsidRPr="00804D46">
              <w:rPr>
                <w:rFonts w:ascii="Times New Roman" w:hAnsi="Times New Roman" w:cs="Times New Roman" w:hint="eastAsia"/>
                <w:kern w:val="0"/>
                <w:sz w:val="20"/>
                <w:szCs w:val="20"/>
                <w:lang w:val="en-CA" w:eastAsia="zh-CN"/>
                <w14:ligatures w14:val="none"/>
              </w:rPr>
              <w:t>：</w:t>
            </w:r>
            <w:r w:rsidRPr="00804D46">
              <w:rPr>
                <w:rFonts w:ascii="Times New Roman" w:hAnsi="Times New Roman" w:cs="Times New Roman" w:hint="eastAsia"/>
                <w:kern w:val="0"/>
                <w:sz w:val="20"/>
                <w:szCs w:val="20"/>
                <w:lang w:eastAsia="zh-CN"/>
                <w14:ligatures w14:val="none"/>
              </w:rPr>
              <w:t>生态系统提供的服务</w:t>
            </w:r>
          </w:p>
        </w:tc>
        <w:tc>
          <w:tcPr>
            <w:tcW w:w="1884" w:type="dxa"/>
            <w:tcBorders>
              <w:top w:val="single" w:sz="4" w:space="0" w:color="auto"/>
              <w:left w:val="nil"/>
              <w:bottom w:val="single" w:sz="4" w:space="0" w:color="auto"/>
              <w:right w:val="single" w:sz="4" w:space="0" w:color="auto"/>
            </w:tcBorders>
            <w:vAlign w:val="center"/>
            <w:hideMark/>
          </w:tcPr>
          <w:p w14:paraId="23FEAF2D" w14:textId="77777777" w:rsidR="00C57CCA" w:rsidRPr="00804D46" w:rsidRDefault="00C57CCA" w:rsidP="00DD3F12">
            <w:pPr>
              <w:spacing w:after="0" w:line="240" w:lineRule="auto"/>
              <w:jc w:val="both"/>
              <w:rPr>
                <w:rFonts w:ascii="Times New Roman" w:hAnsi="Times New Roman" w:cs="Times New Roman"/>
                <w:kern w:val="0"/>
                <w:sz w:val="20"/>
                <w:szCs w:val="20"/>
                <w:lang w:val="en-CA" w:eastAsia="en-CA"/>
                <w14:ligatures w14:val="none"/>
              </w:rPr>
            </w:pPr>
            <w:r w:rsidRPr="00804D46">
              <w:rPr>
                <w:rFonts w:ascii="Times New Roman" w:hAnsi="Times New Roman" w:cs="Times New Roman"/>
                <w:kern w:val="0"/>
                <w:sz w:val="20"/>
                <w:szCs w:val="20"/>
                <w:lang w:val="en-CA" w:eastAsia="en-CA"/>
                <w14:ligatures w14:val="none"/>
              </w:rPr>
              <w:t>26%</w:t>
            </w:r>
            <w:r w:rsidRPr="00804D46">
              <w:rPr>
                <w:rFonts w:ascii="Times New Roman" w:hAnsi="Times New Roman" w:cs="Times New Roman"/>
                <w:kern w:val="0"/>
                <w:sz w:val="20"/>
                <w:szCs w:val="20"/>
                <w:lang w:val="en-CA" w:eastAsia="en-CA"/>
                <w14:ligatures w14:val="none"/>
              </w:rPr>
              <w:t>的缔约方</w:t>
            </w:r>
          </w:p>
        </w:tc>
        <w:tc>
          <w:tcPr>
            <w:tcW w:w="708" w:type="dxa"/>
            <w:tcBorders>
              <w:top w:val="single" w:sz="4" w:space="0" w:color="auto"/>
              <w:left w:val="nil"/>
              <w:bottom w:val="single" w:sz="4" w:space="0" w:color="auto"/>
              <w:right w:val="nil"/>
            </w:tcBorders>
            <w:shd w:val="clear" w:color="000000" w:fill="FFC000"/>
            <w:vAlign w:val="center"/>
            <w:hideMark/>
          </w:tcPr>
          <w:p w14:paraId="7C931933" w14:textId="77777777" w:rsidR="00C57CCA" w:rsidRPr="00804D46" w:rsidRDefault="00C57CCA" w:rsidP="00DD3F12">
            <w:pPr>
              <w:spacing w:after="0" w:line="240" w:lineRule="auto"/>
              <w:jc w:val="both"/>
              <w:rPr>
                <w:rFonts w:ascii="Times New Roman" w:hAnsi="Times New Roman" w:cs="Times New Roman"/>
                <w:kern w:val="0"/>
                <w:sz w:val="20"/>
                <w:szCs w:val="20"/>
                <w:lang w:val="en-CA" w:eastAsia="en-CA"/>
                <w14:ligatures w14:val="none"/>
              </w:rPr>
            </w:pPr>
          </w:p>
        </w:tc>
        <w:tc>
          <w:tcPr>
            <w:tcW w:w="3261" w:type="dxa"/>
            <w:tcBorders>
              <w:top w:val="single" w:sz="4" w:space="0" w:color="auto"/>
              <w:left w:val="single" w:sz="4" w:space="0" w:color="auto"/>
              <w:bottom w:val="single" w:sz="4" w:space="0" w:color="auto"/>
              <w:right w:val="single" w:sz="4" w:space="0" w:color="auto"/>
            </w:tcBorders>
            <w:vAlign w:val="center"/>
            <w:hideMark/>
          </w:tcPr>
          <w:p w14:paraId="323AC126" w14:textId="77777777" w:rsidR="00C57CCA" w:rsidRPr="00804D46" w:rsidRDefault="00C57CCA" w:rsidP="00DD3F12">
            <w:pPr>
              <w:spacing w:after="0" w:line="240" w:lineRule="auto"/>
              <w:jc w:val="both"/>
              <w:rPr>
                <w:rFonts w:ascii="Times New Roman" w:hAnsi="Times New Roman" w:cs="Times New Roman"/>
                <w:kern w:val="0"/>
                <w:sz w:val="20"/>
                <w:szCs w:val="20"/>
                <w:lang w:val="en-CA" w:eastAsia="zh-CN"/>
                <w14:ligatures w14:val="none"/>
              </w:rPr>
            </w:pPr>
            <w:r w:rsidRPr="00804D46">
              <w:rPr>
                <w:rFonts w:ascii="Times New Roman" w:hAnsi="Times New Roman" w:cs="Times New Roman"/>
                <w:kern w:val="0"/>
                <w:sz w:val="20"/>
                <w:szCs w:val="20"/>
                <w:lang w:val="en-CA" w:eastAsia="zh-CN"/>
                <w14:ligatures w14:val="none"/>
              </w:rPr>
              <w:t>2015</w:t>
            </w:r>
            <w:r w:rsidRPr="00804D46">
              <w:rPr>
                <w:rFonts w:ascii="Times New Roman" w:hAnsi="Times New Roman" w:cs="Times New Roman"/>
                <w:kern w:val="0"/>
                <w:sz w:val="20"/>
                <w:szCs w:val="20"/>
                <w:lang w:val="en-CA" w:eastAsia="zh-CN"/>
                <w14:ligatures w14:val="none"/>
              </w:rPr>
              <w:t>年至</w:t>
            </w:r>
            <w:r w:rsidRPr="00804D46">
              <w:rPr>
                <w:rFonts w:ascii="Times New Roman" w:hAnsi="Times New Roman" w:cs="Times New Roman"/>
                <w:kern w:val="0"/>
                <w:sz w:val="20"/>
                <w:szCs w:val="20"/>
                <w:lang w:val="en-CA" w:eastAsia="zh-CN"/>
                <w14:ligatures w14:val="none"/>
              </w:rPr>
              <w:t>2023</w:t>
            </w:r>
            <w:r w:rsidRPr="00804D46">
              <w:rPr>
                <w:rFonts w:ascii="Times New Roman" w:hAnsi="Times New Roman" w:cs="Times New Roman"/>
                <w:kern w:val="0"/>
                <w:sz w:val="20"/>
                <w:szCs w:val="20"/>
                <w:lang w:val="en-CA" w:eastAsia="zh-CN"/>
                <w14:ligatures w14:val="none"/>
              </w:rPr>
              <w:t>年间总体下降</w:t>
            </w:r>
            <w:r w:rsidRPr="00804D46">
              <w:rPr>
                <w:rFonts w:ascii="Times New Roman" w:hAnsi="Times New Roman" w:cs="Times New Roman"/>
                <w:kern w:val="0"/>
                <w:sz w:val="20"/>
                <w:szCs w:val="20"/>
                <w:lang w:val="en-CA" w:eastAsia="zh-CN"/>
                <w14:ligatures w14:val="none"/>
              </w:rPr>
              <w:t>2.5%</w:t>
            </w:r>
            <w:r>
              <w:rPr>
                <w:rFonts w:ascii="Times New Roman" w:hAnsi="Times New Roman" w:cs="Times New Roman" w:hint="eastAsia"/>
                <w:kern w:val="0"/>
                <w:sz w:val="20"/>
                <w:szCs w:val="20"/>
                <w:lang w:val="en-CA" w:eastAsia="zh-CN"/>
                <w14:ligatures w14:val="none"/>
              </w:rPr>
              <w:t>，</w:t>
            </w:r>
            <w:r w:rsidRPr="00804D46">
              <w:rPr>
                <w:rFonts w:ascii="Times New Roman" w:hAnsi="Times New Roman" w:cs="Times New Roman"/>
                <w:kern w:val="0"/>
                <w:sz w:val="20"/>
                <w:szCs w:val="20"/>
                <w:lang w:val="en-CA" w:eastAsia="zh-CN"/>
                <w14:ligatures w14:val="none"/>
              </w:rPr>
              <w:t>文化服务增加，但</w:t>
            </w:r>
            <w:r>
              <w:rPr>
                <w:rFonts w:ascii="Times New Roman" w:hAnsi="Times New Roman" w:cs="Times New Roman" w:hint="eastAsia"/>
                <w:kern w:val="0"/>
                <w:sz w:val="20"/>
                <w:szCs w:val="20"/>
                <w:lang w:val="en-CA" w:eastAsia="zh-CN"/>
                <w14:ligatures w14:val="none"/>
              </w:rPr>
              <w:t>调节</w:t>
            </w:r>
            <w:r w:rsidRPr="00804D46">
              <w:rPr>
                <w:rFonts w:ascii="Times New Roman" w:hAnsi="Times New Roman" w:cs="Times New Roman"/>
                <w:kern w:val="0"/>
                <w:sz w:val="20"/>
                <w:szCs w:val="20"/>
                <w:lang w:val="en-CA" w:eastAsia="zh-CN"/>
                <w14:ligatures w14:val="none"/>
              </w:rPr>
              <w:t>和供应服务下降</w:t>
            </w:r>
          </w:p>
        </w:tc>
        <w:tc>
          <w:tcPr>
            <w:tcW w:w="657" w:type="dxa"/>
            <w:tcBorders>
              <w:top w:val="single" w:sz="4" w:space="0" w:color="auto"/>
              <w:left w:val="single" w:sz="4" w:space="0" w:color="auto"/>
              <w:bottom w:val="single" w:sz="4" w:space="0" w:color="auto"/>
              <w:right w:val="single" w:sz="4" w:space="0" w:color="auto"/>
            </w:tcBorders>
            <w:shd w:val="clear" w:color="auto" w:fill="FFC000"/>
            <w:vAlign w:val="center"/>
          </w:tcPr>
          <w:p w14:paraId="13109FF5" w14:textId="77777777" w:rsidR="00C57CCA" w:rsidRPr="00324126" w:rsidRDefault="00C57CCA" w:rsidP="00DD3F12">
            <w:pPr>
              <w:spacing w:after="0" w:line="240" w:lineRule="auto"/>
              <w:jc w:val="both"/>
              <w:rPr>
                <w:rFonts w:ascii="Times New Roman" w:hAnsi="Times New Roman" w:cs="Times New Roman"/>
                <w:color w:val="000000"/>
                <w:kern w:val="0"/>
                <w:sz w:val="20"/>
                <w:szCs w:val="20"/>
                <w:lang w:val="en-CA" w:eastAsia="zh-CN"/>
                <w14:ligatures w14:val="none"/>
              </w:rPr>
            </w:pPr>
          </w:p>
        </w:tc>
      </w:tr>
      <w:tr w:rsidR="00C57CCA" w:rsidRPr="00324126" w14:paraId="515F6A3B" w14:textId="77777777" w:rsidTr="00153DFB">
        <w:trPr>
          <w:trHeight w:val="1050"/>
        </w:trPr>
        <w:tc>
          <w:tcPr>
            <w:tcW w:w="2506" w:type="dxa"/>
            <w:tcBorders>
              <w:top w:val="nil"/>
              <w:left w:val="single" w:sz="4" w:space="0" w:color="auto"/>
              <w:bottom w:val="single" w:sz="4" w:space="0" w:color="auto"/>
              <w:right w:val="single" w:sz="4" w:space="0" w:color="auto"/>
            </w:tcBorders>
            <w:shd w:val="clear" w:color="000000" w:fill="FFFFFF"/>
            <w:vAlign w:val="center"/>
            <w:hideMark/>
          </w:tcPr>
          <w:p w14:paraId="2E9DCC1C" w14:textId="77777777" w:rsidR="00C57CCA" w:rsidRPr="00804D46" w:rsidRDefault="00C57CCA" w:rsidP="00DD3F12">
            <w:pPr>
              <w:spacing w:after="0" w:line="240" w:lineRule="auto"/>
              <w:jc w:val="both"/>
              <w:rPr>
                <w:rFonts w:ascii="Times New Roman" w:hAnsi="Times New Roman" w:cs="Times New Roman"/>
                <w:kern w:val="0"/>
                <w:sz w:val="20"/>
                <w:szCs w:val="20"/>
                <w:lang w:val="en-CA" w:eastAsia="zh-CN"/>
                <w14:ligatures w14:val="none"/>
              </w:rPr>
            </w:pPr>
            <w:r w:rsidRPr="00804D46">
              <w:rPr>
                <w:rFonts w:ascii="Times New Roman" w:hAnsi="Times New Roman" w:cs="Times New Roman"/>
                <w:kern w:val="0"/>
                <w:sz w:val="20"/>
                <w:szCs w:val="20"/>
                <w:lang w:val="en-CA" w:eastAsia="zh-CN"/>
                <w14:ligatures w14:val="none"/>
              </w:rPr>
              <w:t>二元指标</w:t>
            </w:r>
            <w:r w:rsidRPr="00804D46">
              <w:rPr>
                <w:rFonts w:ascii="Times New Roman" w:hAnsi="Times New Roman" w:cs="Times New Roman"/>
                <w:kern w:val="0"/>
                <w:sz w:val="20"/>
                <w:szCs w:val="20"/>
                <w:lang w:val="en-CA" w:eastAsia="zh-CN"/>
                <w14:ligatures w14:val="none"/>
              </w:rPr>
              <w:t>B.b</w:t>
            </w:r>
            <w:r>
              <w:rPr>
                <w:rFonts w:ascii="Times New Roman" w:hAnsi="Times New Roman" w:cs="Times New Roman" w:hint="eastAsia"/>
                <w:kern w:val="0"/>
                <w:sz w:val="20"/>
                <w:szCs w:val="20"/>
                <w:lang w:val="en-CA" w:eastAsia="zh-CN"/>
                <w14:ligatures w14:val="none"/>
              </w:rPr>
              <w:t>：</w:t>
            </w:r>
            <w:r w:rsidRPr="00804D46">
              <w:rPr>
                <w:rFonts w:ascii="Times New Roman" w:hAnsi="Times New Roman" w:cs="Times New Roman" w:hint="eastAsia"/>
                <w:iCs/>
                <w:kern w:val="0"/>
                <w:sz w:val="20"/>
                <w:szCs w:val="20"/>
                <w:lang w:eastAsia="zh-CN"/>
                <w14:ligatures w14:val="none"/>
              </w:rPr>
              <w:t>已</w:t>
            </w:r>
            <w:r w:rsidRPr="00804D46">
              <w:rPr>
                <w:rFonts w:ascii="Times New Roman" w:hAnsi="Times New Roman" w:cs="Times New Roman" w:hint="eastAsia"/>
                <w:kern w:val="0"/>
                <w:sz w:val="20"/>
                <w:szCs w:val="20"/>
                <w:lang w:val="en-US" w:eastAsia="zh-CN"/>
                <w14:ligatures w14:val="none"/>
              </w:rPr>
              <w:t>制定政策或</w:t>
            </w:r>
            <w:r>
              <w:rPr>
                <w:rFonts w:ascii="Times New Roman" w:hAnsi="Times New Roman" w:cs="Times New Roman" w:hint="eastAsia"/>
                <w:kern w:val="0"/>
                <w:sz w:val="20"/>
                <w:szCs w:val="20"/>
                <w:lang w:val="en-US" w:eastAsia="zh-CN"/>
                <w14:ligatures w14:val="none"/>
              </w:rPr>
              <w:t>采取</w:t>
            </w:r>
            <w:r w:rsidRPr="00804D46">
              <w:rPr>
                <w:rFonts w:ascii="Times New Roman" w:hAnsi="Times New Roman" w:cs="Times New Roman" w:hint="eastAsia"/>
                <w:kern w:val="0"/>
                <w:sz w:val="20"/>
                <w:szCs w:val="20"/>
                <w:lang w:val="en-US" w:eastAsia="zh-CN"/>
                <w14:ligatures w14:val="none"/>
              </w:rPr>
              <w:t>行动，用于</w:t>
            </w:r>
            <w:r>
              <w:rPr>
                <w:rFonts w:ascii="Times New Roman" w:hAnsi="Times New Roman" w:cs="Times New Roman" w:hint="eastAsia"/>
                <w:kern w:val="0"/>
                <w:sz w:val="20"/>
                <w:szCs w:val="20"/>
                <w:lang w:val="en-US" w:eastAsia="zh-CN"/>
                <w14:ligatures w14:val="none"/>
              </w:rPr>
              <w:t>实施</w:t>
            </w:r>
            <w:r w:rsidRPr="00804D46">
              <w:rPr>
                <w:rFonts w:ascii="Times New Roman" w:hAnsi="Times New Roman" w:cs="Times New Roman" w:hint="eastAsia"/>
                <w:kern w:val="0"/>
                <w:sz w:val="20"/>
                <w:szCs w:val="20"/>
                <w:lang w:val="en-US" w:eastAsia="zh-CN"/>
                <w14:ligatures w14:val="none"/>
              </w:rPr>
              <w:t>和监测生物多样性</w:t>
            </w:r>
            <w:r>
              <w:rPr>
                <w:rFonts w:ascii="Times New Roman" w:hAnsi="Times New Roman" w:cs="Times New Roman" w:hint="eastAsia"/>
                <w:kern w:val="0"/>
                <w:sz w:val="20"/>
                <w:szCs w:val="20"/>
                <w:lang w:val="en-US" w:eastAsia="zh-CN"/>
                <w14:ligatures w14:val="none"/>
              </w:rPr>
              <w:t>的</w:t>
            </w:r>
            <w:r w:rsidRPr="00804D46">
              <w:rPr>
                <w:rFonts w:ascii="Times New Roman" w:hAnsi="Times New Roman" w:cs="Times New Roman" w:hint="eastAsia"/>
                <w:kern w:val="0"/>
                <w:sz w:val="20"/>
                <w:szCs w:val="20"/>
                <w:lang w:val="en-US" w:eastAsia="zh-CN"/>
                <w14:ligatures w14:val="none"/>
              </w:rPr>
              <w:t>可持续利用以及维护和增强自然对人类的贡献，包括生态系统功能和服务的国家数目</w:t>
            </w:r>
          </w:p>
        </w:tc>
        <w:tc>
          <w:tcPr>
            <w:tcW w:w="1884" w:type="dxa"/>
            <w:tcBorders>
              <w:top w:val="nil"/>
              <w:left w:val="nil"/>
              <w:bottom w:val="single" w:sz="4" w:space="0" w:color="auto"/>
              <w:right w:val="single" w:sz="4" w:space="0" w:color="auto"/>
            </w:tcBorders>
            <w:vAlign w:val="center"/>
            <w:hideMark/>
          </w:tcPr>
          <w:p w14:paraId="76AC1760" w14:textId="77777777" w:rsidR="00C57CCA" w:rsidRPr="00804D46" w:rsidRDefault="00C57CCA" w:rsidP="00DD3F12">
            <w:pPr>
              <w:spacing w:after="0" w:line="240" w:lineRule="auto"/>
              <w:jc w:val="both"/>
              <w:rPr>
                <w:rFonts w:ascii="Times New Roman" w:hAnsi="Times New Roman" w:cs="Times New Roman"/>
                <w:kern w:val="0"/>
                <w:sz w:val="20"/>
                <w:szCs w:val="20"/>
                <w:lang w:val="en-CA" w:eastAsia="en-CA"/>
                <w14:ligatures w14:val="none"/>
              </w:rPr>
            </w:pPr>
            <w:r w:rsidRPr="00804D46">
              <w:rPr>
                <w:rFonts w:ascii="Times New Roman" w:hAnsi="Times New Roman" w:cs="Times New Roman"/>
                <w:kern w:val="0"/>
                <w:sz w:val="20"/>
                <w:szCs w:val="20"/>
                <w:lang w:val="en-CA" w:eastAsia="en-CA"/>
                <w14:ligatures w14:val="none"/>
              </w:rPr>
              <w:t>118</w:t>
            </w:r>
            <w:r w:rsidRPr="00804D46">
              <w:rPr>
                <w:rFonts w:ascii="Times New Roman" w:hAnsi="Times New Roman" w:cs="Times New Roman"/>
                <w:kern w:val="0"/>
                <w:sz w:val="20"/>
                <w:szCs w:val="20"/>
                <w:lang w:val="en-CA" w:eastAsia="en-CA"/>
                <w14:ligatures w14:val="none"/>
              </w:rPr>
              <w:t>个缔约方</w:t>
            </w:r>
          </w:p>
        </w:tc>
        <w:tc>
          <w:tcPr>
            <w:tcW w:w="708" w:type="dxa"/>
            <w:tcBorders>
              <w:top w:val="nil"/>
              <w:left w:val="nil"/>
              <w:bottom w:val="single" w:sz="4" w:space="0" w:color="auto"/>
              <w:right w:val="nil"/>
            </w:tcBorders>
            <w:shd w:val="clear" w:color="auto" w:fill="FFFFFF" w:themeFill="background1"/>
            <w:vAlign w:val="center"/>
            <w:hideMark/>
          </w:tcPr>
          <w:p w14:paraId="4309A979" w14:textId="77777777" w:rsidR="00C57CCA" w:rsidRPr="00804D46" w:rsidRDefault="00C57CCA" w:rsidP="00DD3F12">
            <w:pPr>
              <w:spacing w:after="0" w:line="240" w:lineRule="auto"/>
              <w:jc w:val="both"/>
              <w:rPr>
                <w:rFonts w:ascii="Times New Roman" w:hAnsi="Times New Roman" w:cs="Times New Roman"/>
                <w:kern w:val="0"/>
                <w:sz w:val="20"/>
                <w:szCs w:val="20"/>
                <w:vertAlign w:val="superscript"/>
                <w:lang w:val="en-CA" w:eastAsia="en-CA"/>
                <w14:ligatures w14:val="none"/>
              </w:rPr>
            </w:pPr>
            <w:r w:rsidRPr="00804D46">
              <w:rPr>
                <w:rFonts w:ascii="Times New Roman" w:hAnsi="Times New Roman" w:cs="Times New Roman"/>
                <w:kern w:val="0"/>
                <w:sz w:val="20"/>
                <w:szCs w:val="20"/>
                <w:lang w:val="en-CA" w:eastAsia="en-CA"/>
                <w14:ligatures w14:val="none"/>
              </w:rPr>
              <w:t>不适用</w:t>
            </w:r>
            <w:r w:rsidRPr="00804D46">
              <w:rPr>
                <w:rFonts w:ascii="Times New Roman" w:hAnsi="Times New Roman" w:cs="Times New Roman" w:hint="eastAsia"/>
                <w:kern w:val="0"/>
                <w:sz w:val="20"/>
                <w:szCs w:val="20"/>
                <w:vertAlign w:val="superscript"/>
                <w:lang w:val="en-CA" w:eastAsia="zh-CN"/>
                <w14:ligatures w14:val="none"/>
              </w:rPr>
              <w:t>a</w:t>
            </w:r>
          </w:p>
        </w:tc>
        <w:tc>
          <w:tcPr>
            <w:tcW w:w="3261" w:type="dxa"/>
            <w:tcBorders>
              <w:top w:val="nil"/>
              <w:left w:val="single" w:sz="4" w:space="0" w:color="auto"/>
              <w:bottom w:val="single" w:sz="4" w:space="0" w:color="auto"/>
              <w:right w:val="single" w:sz="4" w:space="0" w:color="auto"/>
            </w:tcBorders>
            <w:vAlign w:val="center"/>
            <w:hideMark/>
          </w:tcPr>
          <w:p w14:paraId="64B75A80" w14:textId="77777777" w:rsidR="00C57CCA" w:rsidRPr="00804D46" w:rsidRDefault="00C57CCA" w:rsidP="00DD3F12">
            <w:pPr>
              <w:spacing w:after="0" w:line="240" w:lineRule="auto"/>
              <w:jc w:val="both"/>
              <w:rPr>
                <w:rFonts w:ascii="Times New Roman" w:hAnsi="Times New Roman" w:cs="Times New Roman"/>
                <w:kern w:val="0"/>
                <w:sz w:val="20"/>
                <w:szCs w:val="20"/>
                <w:lang w:val="en-CA" w:eastAsia="zh-CN"/>
                <w14:ligatures w14:val="none"/>
              </w:rPr>
            </w:pPr>
            <w:r w:rsidRPr="00804D46">
              <w:rPr>
                <w:rFonts w:ascii="Times New Roman" w:hAnsi="Times New Roman" w:cs="Times New Roman"/>
                <w:kern w:val="0"/>
                <w:sz w:val="20"/>
                <w:szCs w:val="20"/>
                <w:lang w:val="en-CA" w:eastAsia="zh-CN"/>
                <w14:ligatures w14:val="none"/>
              </w:rPr>
              <w:t>71%</w:t>
            </w:r>
            <w:r w:rsidRPr="00804D46">
              <w:rPr>
                <w:rFonts w:ascii="Times New Roman" w:hAnsi="Times New Roman" w:cs="Times New Roman"/>
                <w:kern w:val="0"/>
                <w:sz w:val="20"/>
                <w:szCs w:val="20"/>
                <w:lang w:val="en-CA" w:eastAsia="zh-CN"/>
                <w14:ligatures w14:val="none"/>
              </w:rPr>
              <w:t>的缔约方得高</w:t>
            </w:r>
            <w:r>
              <w:rPr>
                <w:rFonts w:ascii="Times New Roman" w:hAnsi="Times New Roman" w:cs="Times New Roman" w:hint="eastAsia"/>
                <w:kern w:val="0"/>
                <w:sz w:val="20"/>
                <w:szCs w:val="20"/>
                <w:lang w:val="en-CA" w:eastAsia="zh-CN"/>
                <w14:ligatures w14:val="none"/>
              </w:rPr>
              <w:t>分（</w:t>
            </w:r>
            <w:r w:rsidRPr="00804D46">
              <w:rPr>
                <w:rFonts w:ascii="Times New Roman" w:hAnsi="Times New Roman" w:cs="Times New Roman"/>
                <w:kern w:val="0"/>
                <w:sz w:val="20"/>
                <w:szCs w:val="20"/>
                <w:lang w:val="en-CA" w:eastAsia="zh-CN"/>
                <w14:ligatures w14:val="none"/>
              </w:rPr>
              <w:t>4</w:t>
            </w:r>
            <w:r w:rsidRPr="00804D46">
              <w:rPr>
                <w:rFonts w:ascii="Times New Roman" w:hAnsi="Times New Roman" w:cs="Times New Roman"/>
                <w:kern w:val="0"/>
                <w:sz w:val="20"/>
                <w:szCs w:val="20"/>
                <w:lang w:val="en-CA" w:eastAsia="zh-CN"/>
                <w14:ligatures w14:val="none"/>
              </w:rPr>
              <w:t>或</w:t>
            </w:r>
            <w:r w:rsidRPr="00804D46">
              <w:rPr>
                <w:rFonts w:ascii="Times New Roman" w:hAnsi="Times New Roman" w:cs="Times New Roman"/>
                <w:kern w:val="0"/>
                <w:sz w:val="20"/>
                <w:szCs w:val="20"/>
                <w:lang w:val="en-CA" w:eastAsia="zh-CN"/>
                <w14:ligatures w14:val="none"/>
              </w:rPr>
              <w:t>5</w:t>
            </w:r>
            <w:r w:rsidRPr="00804D46">
              <w:rPr>
                <w:rFonts w:ascii="Times New Roman" w:hAnsi="Times New Roman" w:cs="Times New Roman"/>
                <w:kern w:val="0"/>
                <w:sz w:val="20"/>
                <w:szCs w:val="20"/>
                <w:lang w:val="en-CA" w:eastAsia="zh-CN"/>
                <w14:ligatures w14:val="none"/>
              </w:rPr>
              <w:t>分</w:t>
            </w:r>
            <w:r>
              <w:rPr>
                <w:rFonts w:ascii="Times New Roman" w:hAnsi="Times New Roman" w:cs="Times New Roman" w:hint="eastAsia"/>
                <w:kern w:val="0"/>
                <w:sz w:val="20"/>
                <w:szCs w:val="20"/>
                <w:lang w:val="en-CA" w:eastAsia="zh-CN"/>
                <w14:ligatures w14:val="none"/>
              </w:rPr>
              <w:t>）</w:t>
            </w:r>
          </w:p>
        </w:tc>
        <w:tc>
          <w:tcPr>
            <w:tcW w:w="657" w:type="dxa"/>
            <w:tcBorders>
              <w:top w:val="nil"/>
              <w:left w:val="single" w:sz="4" w:space="0" w:color="auto"/>
              <w:bottom w:val="single" w:sz="4" w:space="0" w:color="auto"/>
              <w:right w:val="single" w:sz="4" w:space="0" w:color="auto"/>
            </w:tcBorders>
            <w:shd w:val="clear" w:color="auto" w:fill="92D050"/>
            <w:vAlign w:val="center"/>
          </w:tcPr>
          <w:p w14:paraId="6917CEA4" w14:textId="77777777" w:rsidR="00C57CCA" w:rsidRPr="00324126" w:rsidRDefault="00C57CCA" w:rsidP="00DD3F12">
            <w:pPr>
              <w:spacing w:after="0" w:line="240" w:lineRule="auto"/>
              <w:jc w:val="both"/>
              <w:rPr>
                <w:rFonts w:ascii="Times New Roman" w:hAnsi="Times New Roman" w:cs="Times New Roman"/>
                <w:color w:val="000000"/>
                <w:kern w:val="0"/>
                <w:sz w:val="20"/>
                <w:szCs w:val="20"/>
                <w:lang w:val="en-CA" w:eastAsia="zh-CN"/>
                <w14:ligatures w14:val="none"/>
              </w:rPr>
            </w:pPr>
          </w:p>
        </w:tc>
      </w:tr>
    </w:tbl>
    <w:p w14:paraId="547B2E8D" w14:textId="77777777" w:rsidR="00C57CCA" w:rsidRPr="00324126" w:rsidRDefault="00C57CCA" w:rsidP="005B3D82">
      <w:pPr>
        <w:jc w:val="both"/>
        <w:rPr>
          <w:rFonts w:ascii="Times New Roman" w:hAnsi="Times New Roman" w:cs="Times New Roman"/>
          <w:lang w:eastAsia="zh-CN"/>
        </w:rPr>
      </w:pPr>
    </w:p>
    <w:p w14:paraId="14B5BE41" w14:textId="77777777" w:rsidR="00C57CCA" w:rsidRDefault="00C57CCA" w:rsidP="005B3D82">
      <w:pPr>
        <w:jc w:val="both"/>
        <w:rPr>
          <w:rFonts w:ascii="Times New Roman" w:hAnsi="Times New Roman" w:cs="Times New Roman"/>
          <w:i/>
          <w:iCs/>
          <w:sz w:val="16"/>
          <w:szCs w:val="16"/>
          <w:lang w:eastAsia="zh-CN"/>
        </w:rPr>
      </w:pPr>
      <w:bookmarkStart w:id="443" w:name="_Hlk239770010"/>
      <w:r w:rsidRPr="00804D46">
        <w:rPr>
          <w:rFonts w:ascii="KaiTi" w:eastAsia="KaiTi" w:hAnsi="KaiTi" w:cs="Times New Roman" w:hint="eastAsia"/>
          <w:sz w:val="16"/>
          <w:szCs w:val="16"/>
          <w:lang w:eastAsia="zh-CN"/>
        </w:rPr>
        <w:t>注：</w:t>
      </w:r>
      <w:r w:rsidRPr="003F3ADF">
        <w:rPr>
          <w:rFonts w:ascii="Times New Roman" w:hAnsi="Times New Roman" w:cs="Times New Roman"/>
          <w:sz w:val="16"/>
          <w:szCs w:val="16"/>
          <w:lang w:eastAsia="zh-CN"/>
        </w:rPr>
        <w:t>颜色编码与</w:t>
      </w:r>
      <w:r>
        <w:rPr>
          <w:rFonts w:ascii="Times New Roman" w:hAnsi="Times New Roman" w:cs="Times New Roman" w:hint="eastAsia"/>
          <w:sz w:val="16"/>
          <w:szCs w:val="16"/>
          <w:lang w:eastAsia="zh-CN"/>
        </w:rPr>
        <w:t>关于各项行动</w:t>
      </w:r>
      <w:r w:rsidRPr="003F3ADF">
        <w:rPr>
          <w:rFonts w:ascii="Times New Roman" w:hAnsi="Times New Roman" w:cs="Times New Roman"/>
          <w:sz w:val="16"/>
          <w:szCs w:val="16"/>
          <w:lang w:eastAsia="zh-CN"/>
        </w:rPr>
        <w:t>目标的总体</w:t>
      </w:r>
      <w:r>
        <w:rPr>
          <w:rFonts w:ascii="Times New Roman" w:hAnsi="Times New Roman" w:cs="Times New Roman" w:hint="eastAsia"/>
          <w:sz w:val="16"/>
          <w:szCs w:val="16"/>
          <w:lang w:eastAsia="zh-CN"/>
        </w:rPr>
        <w:t>进度</w:t>
      </w:r>
      <w:r w:rsidRPr="003F3ADF">
        <w:rPr>
          <w:rFonts w:ascii="Times New Roman" w:hAnsi="Times New Roman" w:cs="Times New Roman"/>
          <w:sz w:val="16"/>
          <w:szCs w:val="16"/>
          <w:lang w:eastAsia="zh-CN"/>
        </w:rPr>
        <w:t>评估</w:t>
      </w:r>
      <w:r>
        <w:rPr>
          <w:rFonts w:ascii="Times New Roman" w:hAnsi="Times New Roman" w:cs="Times New Roman" w:hint="eastAsia"/>
          <w:sz w:val="16"/>
          <w:szCs w:val="16"/>
          <w:lang w:eastAsia="zh-CN"/>
        </w:rPr>
        <w:t>相关</w:t>
      </w:r>
      <w:r w:rsidRPr="003F3ADF">
        <w:rPr>
          <w:rFonts w:ascii="Times New Roman" w:hAnsi="Times New Roman" w:cs="Times New Roman"/>
          <w:sz w:val="16"/>
          <w:szCs w:val="16"/>
          <w:lang w:eastAsia="zh-CN"/>
        </w:rPr>
        <w:t>，总体汇总记分卡解释</w:t>
      </w:r>
      <w:r>
        <w:rPr>
          <w:rFonts w:ascii="Times New Roman" w:hAnsi="Times New Roman" w:cs="Times New Roman" w:hint="eastAsia"/>
          <w:sz w:val="16"/>
          <w:szCs w:val="16"/>
          <w:lang w:eastAsia="zh-CN"/>
        </w:rPr>
        <w:t>了采用的</w:t>
      </w:r>
      <w:r w:rsidRPr="003F3ADF">
        <w:rPr>
          <w:rFonts w:ascii="Times New Roman" w:hAnsi="Times New Roman" w:cs="Times New Roman"/>
          <w:sz w:val="16"/>
          <w:szCs w:val="16"/>
          <w:lang w:eastAsia="zh-CN"/>
        </w:rPr>
        <w:t>方法</w:t>
      </w:r>
      <w:r>
        <w:rPr>
          <w:rFonts w:ascii="Times New Roman" w:hAnsi="Times New Roman" w:cs="Times New Roman" w:hint="eastAsia"/>
          <w:sz w:val="16"/>
          <w:szCs w:val="16"/>
          <w:lang w:eastAsia="zh-CN"/>
        </w:rPr>
        <w:t>（</w:t>
      </w:r>
      <w:r w:rsidRPr="003F3ADF">
        <w:rPr>
          <w:rFonts w:ascii="Times New Roman" w:hAnsi="Times New Roman" w:cs="Times New Roman"/>
          <w:sz w:val="16"/>
          <w:szCs w:val="16"/>
          <w:lang w:eastAsia="zh-CN"/>
        </w:rPr>
        <w:t>见表</w:t>
      </w:r>
      <w:r w:rsidRPr="003F3ADF">
        <w:rPr>
          <w:rFonts w:ascii="Times New Roman" w:hAnsi="Times New Roman" w:cs="Times New Roman"/>
          <w:sz w:val="16"/>
          <w:szCs w:val="16"/>
          <w:lang w:eastAsia="zh-CN"/>
        </w:rPr>
        <w:t>3</w:t>
      </w:r>
      <w:r>
        <w:rPr>
          <w:rFonts w:ascii="Times New Roman" w:hAnsi="Times New Roman" w:cs="Times New Roman" w:hint="eastAsia"/>
          <w:sz w:val="16"/>
          <w:szCs w:val="16"/>
          <w:lang w:eastAsia="zh-CN"/>
        </w:rPr>
        <w:t>）</w:t>
      </w:r>
      <w:r w:rsidRPr="003F3ADF">
        <w:rPr>
          <w:rFonts w:ascii="Times New Roman" w:hAnsi="Times New Roman" w:cs="Times New Roman"/>
          <w:sz w:val="16"/>
          <w:szCs w:val="16"/>
          <w:lang w:eastAsia="zh-CN"/>
        </w:rPr>
        <w:t>。指标数据使用</w:t>
      </w:r>
      <w:r>
        <w:rPr>
          <w:rFonts w:ascii="Times New Roman" w:hAnsi="Times New Roman" w:cs="Times New Roman" w:hint="eastAsia"/>
          <w:sz w:val="16"/>
          <w:szCs w:val="16"/>
          <w:lang w:eastAsia="zh-CN"/>
        </w:rPr>
        <w:t>情况</w:t>
      </w:r>
      <w:r w:rsidRPr="003F3ADF">
        <w:rPr>
          <w:rFonts w:ascii="Times New Roman" w:hAnsi="Times New Roman" w:cs="Times New Roman"/>
          <w:sz w:val="16"/>
          <w:szCs w:val="16"/>
          <w:lang w:eastAsia="zh-CN"/>
        </w:rPr>
        <w:t>和所有量化指标趋势的颜色编码反映了每个</w:t>
      </w:r>
      <w:r w:rsidRPr="00522960">
        <w:rPr>
          <w:rFonts w:ascii="Times New Roman" w:hAnsi="Times New Roman" w:cs="Times New Roman" w:hint="eastAsia"/>
          <w:sz w:val="16"/>
          <w:szCs w:val="16"/>
          <w:lang w:eastAsia="zh-CN"/>
        </w:rPr>
        <w:t>行动</w:t>
      </w:r>
      <w:r w:rsidRPr="00522960">
        <w:rPr>
          <w:rFonts w:ascii="Times New Roman" w:hAnsi="Times New Roman" w:cs="Times New Roman"/>
          <w:sz w:val="16"/>
          <w:szCs w:val="16"/>
          <w:lang w:eastAsia="zh-CN"/>
        </w:rPr>
        <w:t>目标</w:t>
      </w:r>
      <w:r w:rsidRPr="003F3ADF">
        <w:rPr>
          <w:rFonts w:ascii="Times New Roman" w:hAnsi="Times New Roman" w:cs="Times New Roman"/>
          <w:sz w:val="16"/>
          <w:szCs w:val="16"/>
          <w:lang w:eastAsia="zh-CN"/>
        </w:rPr>
        <w:t>的</w:t>
      </w:r>
      <w:r>
        <w:rPr>
          <w:rFonts w:ascii="Times New Roman" w:hAnsi="Times New Roman" w:cs="Times New Roman" w:hint="eastAsia"/>
          <w:sz w:val="16"/>
          <w:szCs w:val="16"/>
          <w:lang w:eastAsia="zh-CN"/>
        </w:rPr>
        <w:t>得分值</w:t>
      </w:r>
      <w:r w:rsidRPr="003F3ADF">
        <w:rPr>
          <w:rFonts w:ascii="Times New Roman" w:hAnsi="Times New Roman" w:cs="Times New Roman"/>
          <w:sz w:val="16"/>
          <w:szCs w:val="16"/>
          <w:lang w:eastAsia="zh-CN"/>
        </w:rPr>
        <w:t>相对于</w:t>
      </w:r>
      <w:r>
        <w:rPr>
          <w:rFonts w:ascii="Times New Roman" w:hAnsi="Times New Roman" w:cs="Times New Roman" w:hint="eastAsia"/>
          <w:sz w:val="16"/>
          <w:szCs w:val="16"/>
          <w:lang w:eastAsia="zh-CN"/>
        </w:rPr>
        <w:t>《昆蒙</w:t>
      </w:r>
      <w:r w:rsidRPr="003F3ADF">
        <w:rPr>
          <w:rFonts w:ascii="Times New Roman" w:hAnsi="Times New Roman" w:cs="Times New Roman"/>
          <w:sz w:val="16"/>
          <w:szCs w:val="16"/>
          <w:lang w:eastAsia="zh-CN"/>
        </w:rPr>
        <w:t>框架</w:t>
      </w:r>
      <w:r>
        <w:rPr>
          <w:rFonts w:ascii="Times New Roman" w:hAnsi="Times New Roman" w:cs="Times New Roman" w:hint="eastAsia"/>
          <w:sz w:val="16"/>
          <w:szCs w:val="16"/>
          <w:lang w:eastAsia="zh-CN"/>
        </w:rPr>
        <w:t>》</w:t>
      </w:r>
      <w:r w:rsidRPr="003F3ADF">
        <w:rPr>
          <w:rFonts w:ascii="Times New Roman" w:hAnsi="Times New Roman" w:cs="Times New Roman"/>
          <w:sz w:val="16"/>
          <w:szCs w:val="16"/>
          <w:lang w:eastAsia="zh-CN"/>
        </w:rPr>
        <w:t>所有</w:t>
      </w:r>
      <w:r>
        <w:rPr>
          <w:rFonts w:ascii="Times New Roman" w:hAnsi="Times New Roman" w:cs="Times New Roman" w:hint="eastAsia"/>
          <w:sz w:val="16"/>
          <w:szCs w:val="16"/>
          <w:lang w:eastAsia="zh-CN"/>
        </w:rPr>
        <w:t>行动</w:t>
      </w:r>
      <w:r w:rsidRPr="003F3ADF">
        <w:rPr>
          <w:rFonts w:ascii="Times New Roman" w:hAnsi="Times New Roman" w:cs="Times New Roman"/>
          <w:sz w:val="16"/>
          <w:szCs w:val="16"/>
          <w:lang w:eastAsia="zh-CN"/>
        </w:rPr>
        <w:t>目标的最高</w:t>
      </w:r>
      <w:r>
        <w:rPr>
          <w:rFonts w:ascii="Times New Roman" w:hAnsi="Times New Roman" w:cs="Times New Roman" w:hint="eastAsia"/>
          <w:sz w:val="16"/>
          <w:szCs w:val="16"/>
          <w:lang w:eastAsia="zh-CN"/>
        </w:rPr>
        <w:t>分</w:t>
      </w:r>
      <w:r w:rsidRPr="003F3ADF">
        <w:rPr>
          <w:rFonts w:ascii="Times New Roman" w:hAnsi="Times New Roman" w:cs="Times New Roman"/>
          <w:sz w:val="16"/>
          <w:szCs w:val="16"/>
          <w:lang w:eastAsia="zh-CN"/>
        </w:rPr>
        <w:t>和最低分的位置</w:t>
      </w:r>
      <w:r>
        <w:rPr>
          <w:rFonts w:ascii="Times New Roman" w:hAnsi="Times New Roman" w:cs="Times New Roman" w:hint="eastAsia"/>
          <w:sz w:val="16"/>
          <w:szCs w:val="16"/>
          <w:lang w:eastAsia="zh-CN"/>
        </w:rPr>
        <w:t>（</w:t>
      </w:r>
      <w:r w:rsidRPr="003F3ADF">
        <w:rPr>
          <w:rFonts w:ascii="Times New Roman" w:hAnsi="Times New Roman" w:cs="Times New Roman"/>
          <w:sz w:val="16"/>
          <w:szCs w:val="16"/>
          <w:lang w:eastAsia="zh-CN"/>
        </w:rPr>
        <w:t>绿色表示百分比值在总范围的</w:t>
      </w:r>
      <w:r>
        <w:rPr>
          <w:rFonts w:ascii="Times New Roman" w:hAnsi="Times New Roman" w:cs="Times New Roman" w:hint="eastAsia"/>
          <w:sz w:val="16"/>
          <w:szCs w:val="16"/>
          <w:lang w:eastAsia="zh-CN"/>
        </w:rPr>
        <w:t>最高</w:t>
      </w:r>
      <w:r w:rsidRPr="003F3ADF">
        <w:rPr>
          <w:rFonts w:ascii="Times New Roman" w:hAnsi="Times New Roman" w:cs="Times New Roman"/>
          <w:sz w:val="16"/>
          <w:szCs w:val="16"/>
          <w:lang w:eastAsia="zh-CN"/>
        </w:rPr>
        <w:t>三分之一，黄色表示中间三分之一，红色表示</w:t>
      </w:r>
      <w:r>
        <w:rPr>
          <w:rFonts w:ascii="Times New Roman" w:hAnsi="Times New Roman" w:cs="Times New Roman" w:hint="eastAsia"/>
          <w:sz w:val="16"/>
          <w:szCs w:val="16"/>
          <w:lang w:eastAsia="zh-CN"/>
        </w:rPr>
        <w:t>最低</w:t>
      </w:r>
      <w:r w:rsidRPr="003F3ADF">
        <w:rPr>
          <w:rFonts w:ascii="Times New Roman" w:hAnsi="Times New Roman" w:cs="Times New Roman"/>
          <w:sz w:val="16"/>
          <w:szCs w:val="16"/>
          <w:lang w:eastAsia="zh-CN"/>
        </w:rPr>
        <w:t>三分之一</w:t>
      </w:r>
      <w:r w:rsidRPr="003F3ADF">
        <w:rPr>
          <w:rFonts w:ascii="Times New Roman" w:hAnsi="Times New Roman" w:cs="Times New Roman"/>
          <w:sz w:val="16"/>
          <w:szCs w:val="16"/>
          <w:lang w:eastAsia="zh-CN"/>
        </w:rPr>
        <w:t>)</w:t>
      </w:r>
      <w:r w:rsidRPr="003F3ADF">
        <w:rPr>
          <w:rFonts w:ascii="Times New Roman" w:hAnsi="Times New Roman" w:cs="Times New Roman"/>
          <w:sz w:val="16"/>
          <w:szCs w:val="16"/>
          <w:lang w:eastAsia="zh-CN"/>
        </w:rPr>
        <w:t>。</w:t>
      </w:r>
      <w:r>
        <w:rPr>
          <w:rFonts w:ascii="Times New Roman" w:hAnsi="Times New Roman" w:cs="Times New Roman" w:hint="eastAsia"/>
          <w:sz w:val="16"/>
          <w:szCs w:val="16"/>
          <w:lang w:eastAsia="zh-CN"/>
        </w:rPr>
        <w:t>二元指标的颜色是根据整个指标得高分（</w:t>
      </w:r>
      <w:r>
        <w:rPr>
          <w:rFonts w:ascii="Times New Roman" w:hAnsi="Times New Roman" w:cs="Times New Roman" w:hint="eastAsia"/>
          <w:sz w:val="16"/>
          <w:szCs w:val="16"/>
          <w:lang w:eastAsia="zh-CN"/>
        </w:rPr>
        <w:t>4</w:t>
      </w:r>
      <w:r>
        <w:rPr>
          <w:rFonts w:ascii="Times New Roman" w:hAnsi="Times New Roman" w:cs="Times New Roman" w:hint="eastAsia"/>
          <w:sz w:val="16"/>
          <w:szCs w:val="16"/>
          <w:lang w:eastAsia="zh-CN"/>
        </w:rPr>
        <w:t>分或</w:t>
      </w:r>
      <w:r>
        <w:rPr>
          <w:rFonts w:ascii="Times New Roman" w:hAnsi="Times New Roman" w:cs="Times New Roman" w:hint="eastAsia"/>
          <w:sz w:val="16"/>
          <w:szCs w:val="16"/>
          <w:lang w:eastAsia="zh-CN"/>
        </w:rPr>
        <w:t>5</w:t>
      </w:r>
      <w:r>
        <w:rPr>
          <w:rFonts w:ascii="Times New Roman" w:hAnsi="Times New Roman" w:cs="Times New Roman" w:hint="eastAsia"/>
          <w:sz w:val="16"/>
          <w:szCs w:val="16"/>
          <w:lang w:eastAsia="zh-CN"/>
        </w:rPr>
        <w:t>分）的缔约方所占百分比而定（</w:t>
      </w:r>
      <w:r>
        <w:rPr>
          <w:rFonts w:ascii="Times New Roman" w:hAnsi="Times New Roman" w:cs="Times New Roman" w:hint="eastAsia"/>
          <w:sz w:val="16"/>
          <w:szCs w:val="16"/>
          <w:lang w:eastAsia="zh-CN"/>
        </w:rPr>
        <w:t>50%</w:t>
      </w:r>
      <w:r>
        <w:rPr>
          <w:rFonts w:ascii="Times New Roman" w:hAnsi="Times New Roman" w:cs="Times New Roman" w:hint="eastAsia"/>
          <w:sz w:val="16"/>
          <w:szCs w:val="16"/>
          <w:lang w:eastAsia="zh-CN"/>
        </w:rPr>
        <w:t>或以上是绿色，</w:t>
      </w:r>
      <w:r>
        <w:rPr>
          <w:rFonts w:ascii="Times New Roman" w:hAnsi="Times New Roman" w:cs="Times New Roman" w:hint="eastAsia"/>
          <w:sz w:val="16"/>
          <w:szCs w:val="16"/>
          <w:lang w:eastAsia="zh-CN"/>
        </w:rPr>
        <w:t>25%-50%</w:t>
      </w:r>
      <w:r>
        <w:rPr>
          <w:rFonts w:ascii="Times New Roman" w:hAnsi="Times New Roman" w:cs="Times New Roman" w:hint="eastAsia"/>
          <w:sz w:val="16"/>
          <w:szCs w:val="16"/>
          <w:lang w:eastAsia="zh-CN"/>
        </w:rPr>
        <w:t>是黄色，</w:t>
      </w:r>
      <w:r>
        <w:rPr>
          <w:rFonts w:ascii="Times New Roman" w:hAnsi="Times New Roman" w:cs="Times New Roman" w:hint="eastAsia"/>
          <w:sz w:val="16"/>
          <w:szCs w:val="16"/>
          <w:lang w:eastAsia="zh-CN"/>
        </w:rPr>
        <w:t>25%</w:t>
      </w:r>
      <w:r>
        <w:rPr>
          <w:rFonts w:ascii="Times New Roman" w:hAnsi="Times New Roman" w:cs="Times New Roman" w:hint="eastAsia"/>
          <w:sz w:val="16"/>
          <w:szCs w:val="16"/>
          <w:lang w:eastAsia="zh-CN"/>
        </w:rPr>
        <w:t>以下是红色）。</w:t>
      </w:r>
      <w:r w:rsidRPr="003F3ADF">
        <w:rPr>
          <w:rFonts w:ascii="Times New Roman" w:hAnsi="Times New Roman" w:cs="Times New Roman"/>
          <w:sz w:val="16"/>
          <w:szCs w:val="16"/>
          <w:lang w:eastAsia="zh-CN"/>
        </w:rPr>
        <w:t>标题指标</w:t>
      </w:r>
      <w:r>
        <w:rPr>
          <w:rFonts w:ascii="Times New Roman" w:hAnsi="Times New Roman" w:cs="Times New Roman" w:hint="eastAsia"/>
          <w:sz w:val="16"/>
          <w:szCs w:val="16"/>
          <w:lang w:eastAsia="zh-CN"/>
        </w:rPr>
        <w:t>衡量</w:t>
      </w:r>
      <w:r w:rsidRPr="003F3ADF">
        <w:rPr>
          <w:rFonts w:ascii="Times New Roman" w:hAnsi="Times New Roman" w:cs="Times New Roman"/>
          <w:sz w:val="16"/>
          <w:szCs w:val="16"/>
          <w:lang w:eastAsia="zh-CN"/>
        </w:rPr>
        <w:t>结果的颜色</w:t>
      </w:r>
      <w:r>
        <w:rPr>
          <w:rFonts w:ascii="Times New Roman" w:hAnsi="Times New Roman" w:cs="Times New Roman" w:hint="eastAsia"/>
          <w:sz w:val="16"/>
          <w:szCs w:val="16"/>
          <w:lang w:eastAsia="zh-CN"/>
        </w:rPr>
        <w:t>是根据</w:t>
      </w:r>
      <w:r w:rsidRPr="003F3ADF">
        <w:rPr>
          <w:rFonts w:ascii="Times New Roman" w:hAnsi="Times New Roman" w:cs="Times New Roman"/>
          <w:sz w:val="16"/>
          <w:szCs w:val="16"/>
          <w:lang w:eastAsia="zh-CN"/>
        </w:rPr>
        <w:t>相对于</w:t>
      </w:r>
      <w:r>
        <w:rPr>
          <w:rFonts w:ascii="Times New Roman" w:hAnsi="Times New Roman" w:cs="Times New Roman" w:hint="eastAsia"/>
          <w:sz w:val="16"/>
          <w:szCs w:val="16"/>
          <w:lang w:eastAsia="zh-CN"/>
        </w:rPr>
        <w:t>行动</w:t>
      </w:r>
      <w:r w:rsidRPr="003F3ADF">
        <w:rPr>
          <w:rFonts w:ascii="Times New Roman" w:hAnsi="Times New Roman" w:cs="Times New Roman"/>
          <w:sz w:val="16"/>
          <w:szCs w:val="16"/>
          <w:lang w:eastAsia="zh-CN"/>
        </w:rPr>
        <w:t>目标的</w:t>
      </w:r>
      <w:r>
        <w:rPr>
          <w:rFonts w:ascii="Times New Roman" w:hAnsi="Times New Roman" w:cs="Times New Roman" w:hint="eastAsia"/>
          <w:sz w:val="16"/>
          <w:szCs w:val="16"/>
          <w:lang w:eastAsia="zh-CN"/>
        </w:rPr>
        <w:t>进度而定（</w:t>
      </w:r>
      <w:r w:rsidRPr="003F3ADF">
        <w:rPr>
          <w:rFonts w:ascii="Times New Roman" w:hAnsi="Times New Roman" w:cs="Times New Roman"/>
          <w:sz w:val="16"/>
          <w:szCs w:val="16"/>
          <w:lang w:eastAsia="zh-CN"/>
        </w:rPr>
        <w:t>绿色表示</w:t>
      </w:r>
      <w:r>
        <w:rPr>
          <w:rFonts w:ascii="Times New Roman" w:hAnsi="Times New Roman" w:cs="Times New Roman" w:hint="eastAsia"/>
          <w:sz w:val="16"/>
          <w:szCs w:val="16"/>
          <w:lang w:eastAsia="zh-CN"/>
        </w:rPr>
        <w:t>正在取得</w:t>
      </w:r>
      <w:r w:rsidRPr="003F3ADF">
        <w:rPr>
          <w:rFonts w:ascii="Times New Roman" w:hAnsi="Times New Roman" w:cs="Times New Roman"/>
          <w:sz w:val="16"/>
          <w:szCs w:val="16"/>
          <w:lang w:eastAsia="zh-CN"/>
        </w:rPr>
        <w:t>进展，黄色表示进展</w:t>
      </w:r>
      <w:r>
        <w:rPr>
          <w:rFonts w:ascii="Times New Roman" w:hAnsi="Times New Roman" w:cs="Times New Roman" w:hint="eastAsia"/>
          <w:sz w:val="16"/>
          <w:szCs w:val="16"/>
          <w:lang w:eastAsia="zh-CN"/>
        </w:rPr>
        <w:t>情况</w:t>
      </w:r>
      <w:r w:rsidRPr="003F3ADF">
        <w:rPr>
          <w:rFonts w:ascii="Times New Roman" w:hAnsi="Times New Roman" w:cs="Times New Roman"/>
          <w:sz w:val="16"/>
          <w:szCs w:val="16"/>
          <w:lang w:eastAsia="zh-CN"/>
        </w:rPr>
        <w:t>参差不齐，红色表示进展不足，灰色表示无法评估进展</w:t>
      </w:r>
      <w:r>
        <w:rPr>
          <w:rFonts w:ascii="Times New Roman" w:hAnsi="Times New Roman" w:cs="Times New Roman" w:hint="eastAsia"/>
          <w:sz w:val="16"/>
          <w:szCs w:val="16"/>
          <w:lang w:eastAsia="zh-CN"/>
        </w:rPr>
        <w:t>情况）</w:t>
      </w:r>
      <w:r w:rsidRPr="003F3ADF">
        <w:rPr>
          <w:rFonts w:ascii="Times New Roman" w:hAnsi="Times New Roman" w:cs="Times New Roman"/>
          <w:sz w:val="16"/>
          <w:szCs w:val="16"/>
          <w:lang w:eastAsia="zh-CN"/>
        </w:rPr>
        <w:t>。</w:t>
      </w:r>
      <w:r>
        <w:rPr>
          <w:rFonts w:ascii="Times New Roman" w:hAnsi="Times New Roman" w:cs="Times New Roman" w:hint="eastAsia"/>
          <w:sz w:val="16"/>
          <w:szCs w:val="16"/>
          <w:lang w:eastAsia="zh-CN"/>
        </w:rPr>
        <w:t>须</w:t>
      </w:r>
      <w:r w:rsidRPr="003F3ADF">
        <w:rPr>
          <w:rFonts w:ascii="Times New Roman" w:hAnsi="Times New Roman" w:cs="Times New Roman"/>
          <w:sz w:val="16"/>
          <w:szCs w:val="16"/>
          <w:lang w:eastAsia="zh-CN"/>
        </w:rPr>
        <w:t>注意</w:t>
      </w:r>
      <w:r>
        <w:rPr>
          <w:rFonts w:ascii="Times New Roman" w:hAnsi="Times New Roman" w:cs="Times New Roman" w:hint="eastAsia"/>
          <w:sz w:val="16"/>
          <w:szCs w:val="16"/>
          <w:lang w:eastAsia="zh-CN"/>
        </w:rPr>
        <w:t>的是</w:t>
      </w:r>
      <w:r w:rsidRPr="003F3ADF">
        <w:rPr>
          <w:rFonts w:ascii="Times New Roman" w:hAnsi="Times New Roman" w:cs="Times New Roman"/>
          <w:sz w:val="16"/>
          <w:szCs w:val="16"/>
          <w:lang w:eastAsia="zh-CN"/>
        </w:rPr>
        <w:t>，提交标题指标数据的缔约方</w:t>
      </w:r>
      <w:r>
        <w:rPr>
          <w:rFonts w:ascii="Times New Roman" w:hAnsi="Times New Roman" w:cs="Times New Roman" w:hint="eastAsia"/>
          <w:sz w:val="16"/>
          <w:szCs w:val="16"/>
          <w:lang w:eastAsia="zh-CN"/>
        </w:rPr>
        <w:t>的</w:t>
      </w:r>
      <w:r w:rsidRPr="003F3ADF">
        <w:rPr>
          <w:rFonts w:ascii="Times New Roman" w:hAnsi="Times New Roman" w:cs="Times New Roman"/>
          <w:sz w:val="16"/>
          <w:szCs w:val="16"/>
          <w:lang w:eastAsia="zh-CN"/>
        </w:rPr>
        <w:t>百分比可能不同于标题指标和所有量化指标合计</w:t>
      </w:r>
      <w:r>
        <w:rPr>
          <w:rFonts w:ascii="Times New Roman" w:hAnsi="Times New Roman" w:cs="Times New Roman" w:hint="eastAsia"/>
          <w:sz w:val="16"/>
          <w:szCs w:val="16"/>
          <w:lang w:eastAsia="zh-CN"/>
        </w:rPr>
        <w:t>衡量</w:t>
      </w:r>
      <w:r w:rsidRPr="003F3ADF">
        <w:rPr>
          <w:rFonts w:ascii="Times New Roman" w:hAnsi="Times New Roman" w:cs="Times New Roman"/>
          <w:sz w:val="16"/>
          <w:szCs w:val="16"/>
          <w:lang w:eastAsia="zh-CN"/>
        </w:rPr>
        <w:t>结果中使用的百分比，原因是数据使用方法不同。</w:t>
      </w:r>
    </w:p>
    <w:p w14:paraId="1B506DBA" w14:textId="77777777" w:rsidR="00C57CCA" w:rsidRPr="00324126" w:rsidRDefault="00C57CCA" w:rsidP="002D19BF">
      <w:pPr>
        <w:jc w:val="both"/>
        <w:rPr>
          <w:rFonts w:ascii="Times New Roman" w:hAnsi="Times New Roman" w:cs="Times New Roman"/>
          <w:sz w:val="16"/>
          <w:szCs w:val="16"/>
          <w:lang w:val="en-CA" w:eastAsia="zh-CN"/>
        </w:rPr>
      </w:pPr>
      <w:r w:rsidRPr="002D19BF">
        <w:rPr>
          <w:rFonts w:ascii="Times New Roman" w:hAnsi="Times New Roman" w:cs="Times New Roman" w:hint="eastAsia"/>
          <w:sz w:val="16"/>
          <w:szCs w:val="16"/>
          <w:vertAlign w:val="superscript"/>
          <w:lang w:eastAsia="zh-CN"/>
        </w:rPr>
        <w:t>a</w:t>
      </w:r>
      <w:r>
        <w:rPr>
          <w:rFonts w:ascii="Times New Roman" w:hAnsi="Times New Roman" w:cs="Times New Roman" w:hint="eastAsia"/>
          <w:sz w:val="16"/>
          <w:szCs w:val="16"/>
          <w:lang w:eastAsia="zh-CN"/>
        </w:rPr>
        <w:t xml:space="preserve">  </w:t>
      </w:r>
      <w:r>
        <w:rPr>
          <w:rFonts w:ascii="Times New Roman" w:hAnsi="Times New Roman" w:cs="Times New Roman" w:hint="eastAsia"/>
          <w:sz w:val="16"/>
          <w:szCs w:val="16"/>
          <w:lang w:eastAsia="zh-CN"/>
        </w:rPr>
        <w:t>由于在线报告工具要求使用二元指标</w:t>
      </w:r>
      <w:r>
        <w:rPr>
          <w:rFonts w:ascii="Times New Roman" w:hAnsi="Times New Roman" w:cs="Times New Roman" w:hint="eastAsia"/>
          <w:sz w:val="16"/>
          <w:szCs w:val="16"/>
          <w:lang w:eastAsia="zh-CN"/>
        </w:rPr>
        <w:t xml:space="preserve"> </w:t>
      </w:r>
      <w:r>
        <w:rPr>
          <w:rFonts w:ascii="Times New Roman" w:hAnsi="Times New Roman" w:cs="Times New Roman" w:hint="eastAsia"/>
          <w:sz w:val="16"/>
          <w:szCs w:val="16"/>
          <w:lang w:eastAsia="zh-CN"/>
        </w:rPr>
        <w:t>，</w:t>
      </w:r>
      <w:r w:rsidRPr="002D19BF">
        <w:rPr>
          <w:rFonts w:ascii="Times New Roman" w:hAnsi="Times New Roman" w:cs="Times New Roman"/>
          <w:sz w:val="16"/>
          <w:lang w:val="en-CA" w:eastAsia="zh-CN"/>
        </w:rPr>
        <w:t>这些指标的提交数量并不反映</w:t>
      </w:r>
      <w:r>
        <w:rPr>
          <w:rFonts w:ascii="Times New Roman" w:hAnsi="Times New Roman" w:cs="Times New Roman" w:hint="eastAsia"/>
          <w:sz w:val="16"/>
          <w:lang w:val="en-CA" w:eastAsia="zh-CN"/>
        </w:rPr>
        <w:t>行动</w:t>
      </w:r>
      <w:r w:rsidRPr="002D19BF">
        <w:rPr>
          <w:rFonts w:ascii="Times New Roman" w:hAnsi="Times New Roman" w:cs="Times New Roman"/>
          <w:sz w:val="16"/>
          <w:lang w:val="en-CA" w:eastAsia="zh-CN"/>
        </w:rPr>
        <w:t>目标之间的监测能力差异，也不为</w:t>
      </w:r>
      <w:r>
        <w:rPr>
          <w:rFonts w:ascii="Times New Roman" w:hAnsi="Times New Roman" w:cs="Times New Roman" w:hint="eastAsia"/>
          <w:sz w:val="16"/>
          <w:lang w:val="en-CA" w:eastAsia="zh-CN"/>
        </w:rPr>
        <w:t>推动</w:t>
      </w:r>
      <w:r w:rsidRPr="002D19BF">
        <w:rPr>
          <w:rFonts w:ascii="Times New Roman" w:hAnsi="Times New Roman" w:cs="Times New Roman"/>
          <w:sz w:val="16"/>
          <w:lang w:val="en-CA" w:eastAsia="zh-CN"/>
        </w:rPr>
        <w:t>执行</w:t>
      </w:r>
      <w:r>
        <w:rPr>
          <w:rFonts w:ascii="Times New Roman" w:hAnsi="Times New Roman" w:cs="Times New Roman" w:hint="eastAsia"/>
          <w:sz w:val="16"/>
          <w:lang w:val="en-CA" w:eastAsia="zh-CN"/>
        </w:rPr>
        <w:t>进度</w:t>
      </w:r>
      <w:r w:rsidRPr="002D19BF">
        <w:rPr>
          <w:rFonts w:ascii="Times New Roman" w:hAnsi="Times New Roman" w:cs="Times New Roman"/>
          <w:sz w:val="16"/>
          <w:lang w:val="en-CA" w:eastAsia="zh-CN"/>
        </w:rPr>
        <w:t>提供可操作的信息，因此</w:t>
      </w:r>
      <w:r>
        <w:rPr>
          <w:rFonts w:ascii="Times New Roman" w:hAnsi="Times New Roman" w:cs="Times New Roman" w:hint="eastAsia"/>
          <w:sz w:val="16"/>
          <w:lang w:val="en-CA" w:eastAsia="zh-CN"/>
        </w:rPr>
        <w:t>，</w:t>
      </w:r>
      <w:r w:rsidRPr="002D19BF">
        <w:rPr>
          <w:rFonts w:ascii="Times New Roman" w:hAnsi="Times New Roman" w:cs="Times New Roman"/>
          <w:sz w:val="16"/>
          <w:lang w:val="en-CA" w:eastAsia="zh-CN"/>
        </w:rPr>
        <w:t>对</w:t>
      </w:r>
      <w:r>
        <w:rPr>
          <w:rFonts w:ascii="Times New Roman" w:hAnsi="Times New Roman" w:cs="Times New Roman" w:hint="eastAsia"/>
          <w:sz w:val="16"/>
          <w:lang w:val="en-CA" w:eastAsia="zh-CN"/>
        </w:rPr>
        <w:t>二元</w:t>
      </w:r>
      <w:r w:rsidRPr="002D19BF">
        <w:rPr>
          <w:rFonts w:ascii="Times New Roman" w:hAnsi="Times New Roman" w:cs="Times New Roman"/>
          <w:sz w:val="16"/>
          <w:lang w:val="en-CA" w:eastAsia="zh-CN"/>
        </w:rPr>
        <w:t>指标使用情况的评估</w:t>
      </w:r>
      <w:r>
        <w:rPr>
          <w:rFonts w:ascii="Times New Roman" w:hAnsi="Times New Roman" w:cs="Times New Roman" w:hint="eastAsia"/>
          <w:sz w:val="16"/>
          <w:lang w:val="en-CA" w:eastAsia="zh-CN"/>
        </w:rPr>
        <w:t>没有相关性</w:t>
      </w:r>
      <w:r w:rsidRPr="002D19BF">
        <w:rPr>
          <w:rFonts w:ascii="Times New Roman" w:hAnsi="Times New Roman" w:cs="Times New Roman"/>
          <w:sz w:val="16"/>
          <w:lang w:val="en-CA" w:eastAsia="zh-CN"/>
        </w:rPr>
        <w:t>。</w:t>
      </w:r>
      <w:bookmarkEnd w:id="441"/>
    </w:p>
    <w:bookmarkEnd w:id="443"/>
    <w:p w14:paraId="778E2F31" w14:textId="77777777" w:rsidR="00C57CCA" w:rsidRPr="00324126" w:rsidRDefault="00C57CCA" w:rsidP="005B3D82">
      <w:pPr>
        <w:jc w:val="both"/>
        <w:rPr>
          <w:rFonts w:ascii="Times New Roman" w:hAnsi="Times New Roman" w:cs="Times New Roman"/>
          <w:lang w:val="en-CA" w:eastAsia="zh-CN"/>
        </w:rPr>
      </w:pPr>
    </w:p>
    <w:p w14:paraId="24B5549A" w14:textId="77777777" w:rsidR="00C57CCA" w:rsidRPr="00324126" w:rsidRDefault="00C57CCA" w:rsidP="005B3D82">
      <w:pPr>
        <w:jc w:val="both"/>
        <w:rPr>
          <w:rFonts w:ascii="Times New Roman" w:hAnsi="Times New Roman" w:cs="Times New Roman"/>
          <w:lang w:eastAsia="zh-CN"/>
        </w:rPr>
      </w:pPr>
    </w:p>
    <w:p w14:paraId="5B7B5DB4"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缔约方报告了许多不同生态系统服务的定量数据，主要侧重于与水和空气质量以及生产</w:t>
      </w:r>
      <w:r>
        <w:rPr>
          <w:rFonts w:ascii="Times New Roman" w:hAnsi="Times New Roman" w:cs="Times New Roman" w:hint="eastAsia"/>
          <w:lang w:eastAsia="zh-CN"/>
        </w:rPr>
        <w:t>行业</w:t>
      </w:r>
      <w:r w:rsidRPr="00324126">
        <w:rPr>
          <w:rFonts w:ascii="Times New Roman" w:hAnsi="Times New Roman" w:cs="Times New Roman"/>
          <w:lang w:eastAsia="zh-CN"/>
        </w:rPr>
        <w:t>相关的服务。总体而言，使用基于生态系统服务账户的指数</w:t>
      </w:r>
      <w:r>
        <w:rPr>
          <w:rFonts w:ascii="Times New Roman" w:hAnsi="Times New Roman" w:cs="Times New Roman" w:hint="eastAsia"/>
          <w:lang w:eastAsia="zh-CN"/>
        </w:rPr>
        <w:t>衡量</w:t>
      </w:r>
      <w:r w:rsidRPr="00324126">
        <w:rPr>
          <w:rFonts w:ascii="Times New Roman" w:hAnsi="Times New Roman" w:cs="Times New Roman"/>
          <w:lang w:eastAsia="zh-CN"/>
        </w:rPr>
        <w:t>，提交标</w:t>
      </w:r>
      <w:r w:rsidRPr="00324126">
        <w:rPr>
          <w:rFonts w:ascii="Times New Roman" w:hAnsi="Times New Roman" w:cs="Times New Roman"/>
          <w:lang w:eastAsia="zh-CN"/>
        </w:rPr>
        <w:lastRenderedPageBreak/>
        <w:t>题指标</w:t>
      </w:r>
      <w:r w:rsidRPr="00324126">
        <w:rPr>
          <w:rFonts w:ascii="Times New Roman" w:hAnsi="Times New Roman" w:cs="Times New Roman"/>
          <w:lang w:eastAsia="zh-CN"/>
        </w:rPr>
        <w:t>B.1</w:t>
      </w:r>
      <w:r>
        <w:rPr>
          <w:rFonts w:ascii="Times New Roman" w:hAnsi="Times New Roman" w:cs="Times New Roman" w:hint="eastAsia"/>
          <w:lang w:eastAsia="zh-CN"/>
        </w:rPr>
        <w:t>（</w:t>
      </w:r>
      <w:r w:rsidRPr="00324126">
        <w:rPr>
          <w:rFonts w:ascii="Times New Roman" w:hAnsi="Times New Roman" w:cs="Times New Roman"/>
          <w:lang w:eastAsia="zh-CN"/>
        </w:rPr>
        <w:t>生态系统提供的服务</w:t>
      </w:r>
      <w:r>
        <w:rPr>
          <w:rFonts w:ascii="Times New Roman" w:hAnsi="Times New Roman" w:cs="Times New Roman" w:hint="eastAsia"/>
          <w:lang w:eastAsia="zh-CN"/>
        </w:rPr>
        <w:t>）</w:t>
      </w:r>
      <w:r w:rsidRPr="00324126">
        <w:rPr>
          <w:rFonts w:ascii="Times New Roman" w:hAnsi="Times New Roman" w:cs="Times New Roman"/>
          <w:lang w:eastAsia="zh-CN"/>
        </w:rPr>
        <w:t>数据的</w:t>
      </w:r>
      <w:r w:rsidRPr="00324126">
        <w:rPr>
          <w:rFonts w:ascii="Times New Roman" w:hAnsi="Times New Roman" w:cs="Times New Roman"/>
          <w:lang w:eastAsia="zh-CN"/>
        </w:rPr>
        <w:t>7</w:t>
      </w:r>
      <w:r w:rsidRPr="00324126">
        <w:rPr>
          <w:rFonts w:ascii="Times New Roman" w:hAnsi="Times New Roman" w:cs="Times New Roman"/>
          <w:lang w:eastAsia="zh-CN"/>
        </w:rPr>
        <w:t>个缔约方的生态系统服务呈下降趋势</w:t>
      </w:r>
      <w:r>
        <w:rPr>
          <w:rFonts w:ascii="Times New Roman" w:hAnsi="Times New Roman" w:cs="Times New Roman" w:hint="eastAsia"/>
          <w:lang w:eastAsia="zh-CN"/>
        </w:rPr>
        <w:t>（</w:t>
      </w:r>
      <w:r w:rsidRPr="00324126">
        <w:rPr>
          <w:rFonts w:ascii="Times New Roman" w:hAnsi="Times New Roman" w:cs="Times New Roman"/>
          <w:lang w:eastAsia="zh-CN"/>
        </w:rPr>
        <w:t>见表</w:t>
      </w:r>
      <w:r w:rsidRPr="00324126">
        <w:rPr>
          <w:rFonts w:ascii="Times New Roman" w:hAnsi="Times New Roman" w:cs="Times New Roman"/>
          <w:lang w:eastAsia="zh-CN"/>
        </w:rPr>
        <w:t>52</w:t>
      </w:r>
      <w:r w:rsidRPr="00324126">
        <w:rPr>
          <w:rFonts w:ascii="Times New Roman" w:hAnsi="Times New Roman" w:cs="Times New Roman"/>
          <w:lang w:eastAsia="zh-CN"/>
        </w:rPr>
        <w:t>和图</w:t>
      </w:r>
      <w:r w:rsidRPr="00324126">
        <w:rPr>
          <w:rFonts w:ascii="Times New Roman" w:hAnsi="Times New Roman" w:cs="Times New Roman"/>
          <w:lang w:eastAsia="zh-CN"/>
        </w:rPr>
        <w:t>49</w:t>
      </w:r>
      <w:r>
        <w:rPr>
          <w:rFonts w:ascii="Times New Roman" w:hAnsi="Times New Roman" w:cs="Times New Roman" w:hint="eastAsia"/>
          <w:lang w:eastAsia="zh-CN"/>
        </w:rPr>
        <w:t>）</w:t>
      </w:r>
      <w:r w:rsidRPr="00324126">
        <w:rPr>
          <w:rFonts w:ascii="Times New Roman" w:hAnsi="Times New Roman" w:cs="Times New Roman"/>
          <w:lang w:eastAsia="zh-CN"/>
        </w:rPr>
        <w:t>。这突出表明有必要推动采用和实施生态系统核算，以支持跟踪</w:t>
      </w:r>
      <w:r>
        <w:rPr>
          <w:rFonts w:ascii="Times New Roman" w:hAnsi="Times New Roman" w:cs="Times New Roman"/>
          <w:lang w:eastAsia="zh-CN"/>
        </w:rPr>
        <w:t>长期目标</w:t>
      </w:r>
      <w:r>
        <w:rPr>
          <w:rFonts w:ascii="Times New Roman" w:hAnsi="Times New Roman" w:cs="Times New Roman"/>
          <w:lang w:eastAsia="zh-CN"/>
        </w:rPr>
        <w:t>B</w:t>
      </w:r>
      <w:r w:rsidRPr="00324126">
        <w:rPr>
          <w:rFonts w:ascii="Times New Roman" w:hAnsi="Times New Roman" w:cs="Times New Roman"/>
          <w:lang w:eastAsia="zh-CN"/>
        </w:rPr>
        <w:t>的实现进</w:t>
      </w:r>
      <w:r>
        <w:rPr>
          <w:rFonts w:ascii="Times New Roman" w:hAnsi="Times New Roman" w:cs="Times New Roman" w:hint="eastAsia"/>
          <w:lang w:eastAsia="zh-CN"/>
        </w:rPr>
        <w:t>度</w:t>
      </w:r>
      <w:r w:rsidRPr="00324126">
        <w:rPr>
          <w:rFonts w:ascii="Times New Roman" w:hAnsi="Times New Roman" w:cs="Times New Roman"/>
          <w:lang w:eastAsia="zh-CN"/>
        </w:rPr>
        <w:t>。由于标题指标</w:t>
      </w:r>
      <w:r w:rsidRPr="00324126">
        <w:rPr>
          <w:rFonts w:ascii="Times New Roman" w:hAnsi="Times New Roman" w:cs="Times New Roman"/>
          <w:lang w:eastAsia="zh-CN"/>
        </w:rPr>
        <w:t>B.1</w:t>
      </w:r>
      <w:r w:rsidRPr="00324126">
        <w:rPr>
          <w:rFonts w:ascii="Times New Roman" w:hAnsi="Times New Roman" w:cs="Times New Roman"/>
          <w:lang w:eastAsia="zh-CN"/>
        </w:rPr>
        <w:t>也监测</w:t>
      </w:r>
      <w:r>
        <w:rPr>
          <w:rFonts w:ascii="Times New Roman" w:hAnsi="Times New Roman" w:cs="Times New Roman" w:hint="eastAsia"/>
          <w:lang w:eastAsia="zh-CN"/>
        </w:rPr>
        <w:t>《昆蒙</w:t>
      </w:r>
      <w:r w:rsidRPr="00324126">
        <w:rPr>
          <w:rFonts w:ascii="Times New Roman" w:hAnsi="Times New Roman" w:cs="Times New Roman"/>
          <w:lang w:eastAsia="zh-CN"/>
        </w:rPr>
        <w:t>框架</w:t>
      </w:r>
      <w:r>
        <w:rPr>
          <w:rFonts w:ascii="Times New Roman" w:hAnsi="Times New Roman" w:cs="Times New Roman" w:hint="eastAsia"/>
          <w:lang w:eastAsia="zh-CN"/>
        </w:rPr>
        <w:t>》行动</w:t>
      </w:r>
      <w:r w:rsidRPr="00324126">
        <w:rPr>
          <w:rFonts w:ascii="Times New Roman" w:hAnsi="Times New Roman" w:cs="Times New Roman"/>
          <w:lang w:eastAsia="zh-CN"/>
        </w:rPr>
        <w:t>目标</w:t>
      </w:r>
      <w:r w:rsidRPr="00324126">
        <w:rPr>
          <w:rFonts w:ascii="Times New Roman" w:hAnsi="Times New Roman" w:cs="Times New Roman"/>
          <w:lang w:eastAsia="zh-CN"/>
        </w:rPr>
        <w:t>11</w:t>
      </w:r>
      <w:r w:rsidRPr="00324126">
        <w:rPr>
          <w:rFonts w:ascii="Times New Roman" w:hAnsi="Times New Roman" w:cs="Times New Roman"/>
          <w:lang w:eastAsia="zh-CN"/>
        </w:rPr>
        <w:t>的实现</w:t>
      </w:r>
      <w:r>
        <w:rPr>
          <w:rFonts w:ascii="Times New Roman" w:hAnsi="Times New Roman" w:cs="Times New Roman" w:hint="eastAsia"/>
          <w:lang w:eastAsia="zh-CN"/>
        </w:rPr>
        <w:t>进度</w:t>
      </w:r>
      <w:r w:rsidRPr="00324126">
        <w:rPr>
          <w:rFonts w:ascii="Times New Roman" w:hAnsi="Times New Roman" w:cs="Times New Roman"/>
          <w:lang w:eastAsia="zh-CN"/>
        </w:rPr>
        <w:t>，因此</w:t>
      </w:r>
      <w:r>
        <w:rPr>
          <w:rFonts w:ascii="Times New Roman" w:hAnsi="Times New Roman" w:cs="Times New Roman" w:hint="eastAsia"/>
          <w:lang w:eastAsia="zh-CN"/>
        </w:rPr>
        <w:t>上文</w:t>
      </w:r>
      <w:r w:rsidRPr="00324126">
        <w:rPr>
          <w:rFonts w:ascii="Times New Roman" w:hAnsi="Times New Roman" w:cs="Times New Roman"/>
          <w:lang w:eastAsia="zh-CN"/>
        </w:rPr>
        <w:t>第二</w:t>
      </w:r>
      <w:r>
        <w:rPr>
          <w:rFonts w:ascii="Times New Roman" w:hAnsi="Times New Roman" w:cs="Times New Roman" w:hint="eastAsia"/>
          <w:lang w:eastAsia="zh-CN"/>
        </w:rPr>
        <w:t>.B</w:t>
      </w:r>
      <w:r w:rsidRPr="00324126">
        <w:rPr>
          <w:rFonts w:ascii="Times New Roman" w:hAnsi="Times New Roman" w:cs="Times New Roman"/>
          <w:lang w:eastAsia="zh-CN"/>
        </w:rPr>
        <w:t>节的</w:t>
      </w:r>
      <w:r>
        <w:rPr>
          <w:rFonts w:ascii="Times New Roman" w:hAnsi="Times New Roman" w:cs="Times New Roman"/>
          <w:lang w:eastAsia="zh-CN"/>
        </w:rPr>
        <w:t>相关分节</w:t>
      </w:r>
      <w:r w:rsidRPr="00324126">
        <w:rPr>
          <w:rFonts w:ascii="Times New Roman" w:hAnsi="Times New Roman" w:cs="Times New Roman"/>
          <w:lang w:eastAsia="zh-CN"/>
        </w:rPr>
        <w:t>对此</w:t>
      </w:r>
      <w:r>
        <w:rPr>
          <w:rFonts w:ascii="Times New Roman" w:hAnsi="Times New Roman" w:cs="Times New Roman" w:hint="eastAsia"/>
          <w:lang w:eastAsia="zh-CN"/>
        </w:rPr>
        <w:t>做</w:t>
      </w:r>
      <w:r w:rsidRPr="00324126">
        <w:rPr>
          <w:rFonts w:ascii="Times New Roman" w:hAnsi="Times New Roman" w:cs="Times New Roman"/>
          <w:lang w:eastAsia="zh-CN"/>
        </w:rPr>
        <w:t>了进一步讨论。</w:t>
      </w:r>
    </w:p>
    <w:p w14:paraId="26C6A05A" w14:textId="77777777" w:rsidR="00C57CCA" w:rsidRPr="00324126" w:rsidRDefault="00C57CCA" w:rsidP="005B3D82">
      <w:pPr>
        <w:jc w:val="both"/>
        <w:rPr>
          <w:rFonts w:ascii="Times New Roman" w:hAnsi="Times New Roman" w:cs="Times New Roman"/>
          <w:color w:val="000000" w:themeColor="text1"/>
          <w:shd w:val="clear" w:color="auto" w:fill="FFFFFF"/>
          <w:lang w:eastAsia="zh-CN"/>
        </w:rPr>
      </w:pPr>
      <w:r>
        <w:rPr>
          <w:rFonts w:ascii="Times New Roman" w:hAnsi="Times New Roman" w:cs="Times New Roman"/>
          <w:color w:val="000080"/>
          <w:lang w:eastAsia="zh-CN"/>
        </w:rPr>
        <w:tab/>
      </w:r>
      <w:r w:rsidRPr="00324126">
        <w:rPr>
          <w:rFonts w:ascii="Times New Roman" w:hAnsi="Times New Roman" w:cs="Times New Roman"/>
          <w:color w:val="000080"/>
          <w:lang w:eastAsia="zh-CN"/>
        </w:rPr>
        <w:t>大多数缔约方使用与</w:t>
      </w:r>
      <w:r>
        <w:rPr>
          <w:rFonts w:ascii="Times New Roman" w:hAnsi="Times New Roman" w:cs="Times New Roman"/>
          <w:color w:val="000080"/>
          <w:lang w:eastAsia="zh-CN"/>
        </w:rPr>
        <w:t>长期目标</w:t>
      </w:r>
      <w:r>
        <w:rPr>
          <w:rFonts w:ascii="Times New Roman" w:hAnsi="Times New Roman" w:cs="Times New Roman"/>
          <w:color w:val="000080"/>
          <w:lang w:eastAsia="zh-CN"/>
        </w:rPr>
        <w:t>B</w:t>
      </w:r>
      <w:r w:rsidRPr="00324126">
        <w:rPr>
          <w:rFonts w:ascii="Times New Roman" w:hAnsi="Times New Roman" w:cs="Times New Roman"/>
          <w:color w:val="000080"/>
          <w:lang w:eastAsia="zh-CN"/>
        </w:rPr>
        <w:t>相关的二元指标</w:t>
      </w:r>
      <w:r>
        <w:rPr>
          <w:rFonts w:ascii="Times New Roman" w:hAnsi="Times New Roman" w:cs="Times New Roman" w:hint="eastAsia"/>
          <w:color w:val="000080"/>
          <w:lang w:eastAsia="zh-CN"/>
        </w:rPr>
        <w:t>衡量</w:t>
      </w:r>
      <w:r w:rsidRPr="00324126">
        <w:rPr>
          <w:rFonts w:ascii="Times New Roman" w:hAnsi="Times New Roman" w:cs="Times New Roman"/>
          <w:color w:val="000080"/>
          <w:lang w:eastAsia="zh-CN"/>
        </w:rPr>
        <w:t>，报告</w:t>
      </w:r>
      <w:r>
        <w:rPr>
          <w:rFonts w:ascii="Times New Roman" w:hAnsi="Times New Roman" w:cs="Times New Roman" w:hint="eastAsia"/>
          <w:color w:val="000080"/>
          <w:lang w:eastAsia="zh-CN"/>
        </w:rPr>
        <w:t>说</w:t>
      </w:r>
      <w:r w:rsidRPr="00324126">
        <w:rPr>
          <w:rFonts w:ascii="Times New Roman" w:hAnsi="Times New Roman" w:cs="Times New Roman"/>
          <w:color w:val="000080"/>
          <w:lang w:eastAsia="zh-CN"/>
        </w:rPr>
        <w:t>在制定措施以实施和监测生物多样性的可持续利用</w:t>
      </w:r>
      <w:r>
        <w:rPr>
          <w:rFonts w:ascii="Times New Roman" w:hAnsi="Times New Roman" w:cs="Times New Roman" w:hint="eastAsia"/>
          <w:color w:val="000080"/>
          <w:lang w:eastAsia="zh-CN"/>
        </w:rPr>
        <w:t>，</w:t>
      </w:r>
      <w:r w:rsidRPr="00324126">
        <w:rPr>
          <w:rFonts w:ascii="Times New Roman" w:hAnsi="Times New Roman" w:cs="Times New Roman"/>
          <w:color w:val="000080"/>
          <w:lang w:eastAsia="zh-CN"/>
        </w:rPr>
        <w:t>以及</w:t>
      </w:r>
      <w:r>
        <w:rPr>
          <w:rFonts w:ascii="Times New Roman" w:hAnsi="Times New Roman" w:cs="Times New Roman" w:hint="eastAsia"/>
          <w:color w:val="000080"/>
          <w:lang w:eastAsia="zh-CN"/>
        </w:rPr>
        <w:t>在</w:t>
      </w:r>
      <w:r w:rsidRPr="00324126">
        <w:rPr>
          <w:rFonts w:ascii="Times New Roman" w:hAnsi="Times New Roman" w:cs="Times New Roman"/>
          <w:color w:val="000080"/>
          <w:lang w:eastAsia="zh-CN"/>
        </w:rPr>
        <w:t>维护和增强自然对人类</w:t>
      </w:r>
      <w:r>
        <w:rPr>
          <w:rFonts w:ascii="Times New Roman" w:hAnsi="Times New Roman" w:cs="Times New Roman" w:hint="eastAsia"/>
          <w:color w:val="000080"/>
          <w:lang w:eastAsia="zh-CN"/>
        </w:rPr>
        <w:t>所做</w:t>
      </w:r>
      <w:r w:rsidRPr="00324126">
        <w:rPr>
          <w:rFonts w:ascii="Times New Roman" w:hAnsi="Times New Roman" w:cs="Times New Roman"/>
          <w:color w:val="000080"/>
          <w:lang w:eastAsia="zh-CN"/>
        </w:rPr>
        <w:t>贡献，包括生态系统功能和服务方面取得了良好进展</w:t>
      </w:r>
      <w:r>
        <w:rPr>
          <w:rFonts w:ascii="Times New Roman" w:hAnsi="Times New Roman" w:cs="Times New Roman" w:hint="eastAsia"/>
          <w:color w:val="000080"/>
          <w:lang w:eastAsia="zh-CN"/>
        </w:rPr>
        <w:t>（</w:t>
      </w:r>
      <w:r w:rsidRPr="00324126">
        <w:rPr>
          <w:rFonts w:ascii="Times New Roman" w:hAnsi="Times New Roman" w:cs="Times New Roman"/>
          <w:color w:val="000080"/>
          <w:lang w:eastAsia="zh-CN"/>
        </w:rPr>
        <w:t>见图</w:t>
      </w:r>
      <w:r w:rsidRPr="00324126">
        <w:rPr>
          <w:rFonts w:ascii="Times New Roman" w:hAnsi="Times New Roman" w:cs="Times New Roman"/>
          <w:color w:val="000080"/>
          <w:lang w:eastAsia="zh-CN"/>
        </w:rPr>
        <w:t>102</w:t>
      </w:r>
      <w:r>
        <w:rPr>
          <w:rFonts w:ascii="Times New Roman" w:hAnsi="Times New Roman" w:cs="Times New Roman" w:hint="eastAsia"/>
          <w:color w:val="000080"/>
          <w:lang w:eastAsia="zh-CN"/>
        </w:rPr>
        <w:t>）</w:t>
      </w:r>
      <w:r w:rsidRPr="00324126">
        <w:rPr>
          <w:rFonts w:ascii="Times New Roman" w:hAnsi="Times New Roman" w:cs="Times New Roman"/>
          <w:color w:val="000080"/>
          <w:lang w:eastAsia="zh-CN"/>
        </w:rPr>
        <w:t>。然而，只有十分之一的缔约方报告</w:t>
      </w:r>
      <w:r>
        <w:rPr>
          <w:rFonts w:ascii="Times New Roman" w:hAnsi="Times New Roman" w:cs="Times New Roman" w:hint="eastAsia"/>
          <w:color w:val="000080"/>
          <w:lang w:eastAsia="zh-CN"/>
        </w:rPr>
        <w:t>说充分</w:t>
      </w:r>
      <w:r w:rsidRPr="00324126">
        <w:rPr>
          <w:rFonts w:ascii="Times New Roman" w:hAnsi="Times New Roman" w:cs="Times New Roman"/>
          <w:color w:val="000080"/>
          <w:lang w:eastAsia="zh-CN"/>
        </w:rPr>
        <w:t>实施了此类措施。缔约方报告说，执行</w:t>
      </w:r>
      <w:r>
        <w:rPr>
          <w:rFonts w:ascii="Times New Roman" w:hAnsi="Times New Roman" w:cs="Times New Roman" w:hint="eastAsia"/>
          <w:color w:val="000080"/>
          <w:lang w:eastAsia="zh-CN"/>
        </w:rPr>
        <w:t>方面</w:t>
      </w:r>
      <w:r w:rsidRPr="00324126">
        <w:rPr>
          <w:rFonts w:ascii="Times New Roman" w:hAnsi="Times New Roman" w:cs="Times New Roman"/>
          <w:color w:val="000080"/>
          <w:lang w:eastAsia="zh-CN"/>
        </w:rPr>
        <w:t>的措施比监测措施取得的进展大得多，可持续利用生物多样性的措施比保持和加强自然</w:t>
      </w:r>
      <w:r>
        <w:rPr>
          <w:rFonts w:ascii="Times New Roman" w:hAnsi="Times New Roman" w:cs="Times New Roman" w:hint="eastAsia"/>
          <w:color w:val="000080"/>
          <w:lang w:eastAsia="zh-CN"/>
        </w:rPr>
        <w:t>为</w:t>
      </w:r>
      <w:r w:rsidRPr="00324126">
        <w:rPr>
          <w:rFonts w:ascii="Times New Roman" w:hAnsi="Times New Roman" w:cs="Times New Roman"/>
          <w:color w:val="000080"/>
          <w:lang w:eastAsia="zh-CN"/>
        </w:rPr>
        <w:t>人类</w:t>
      </w:r>
      <w:r>
        <w:rPr>
          <w:rFonts w:ascii="Times New Roman" w:hAnsi="Times New Roman" w:cs="Times New Roman" w:hint="eastAsia"/>
          <w:color w:val="000080"/>
          <w:lang w:eastAsia="zh-CN"/>
        </w:rPr>
        <w:t>所做</w:t>
      </w:r>
      <w:r w:rsidRPr="00324126">
        <w:rPr>
          <w:rFonts w:ascii="Times New Roman" w:hAnsi="Times New Roman" w:cs="Times New Roman"/>
          <w:color w:val="000080"/>
          <w:lang w:eastAsia="zh-CN"/>
        </w:rPr>
        <w:t>贡献的措施取得的进展大。</w:t>
      </w:r>
    </w:p>
    <w:p w14:paraId="2D026DFE" w14:textId="77777777" w:rsidR="00C57CCA" w:rsidRPr="00324126" w:rsidRDefault="00C57CCA" w:rsidP="005B3D82">
      <w:pPr>
        <w:jc w:val="both"/>
        <w:rPr>
          <w:rFonts w:ascii="Times New Roman" w:hAnsi="Times New Roman" w:cs="Times New Roman"/>
          <w:color w:val="000000" w:themeColor="text1"/>
          <w:shd w:val="clear" w:color="auto" w:fill="FFFFFF"/>
          <w:lang w:eastAsia="zh-CN"/>
        </w:rPr>
      </w:pPr>
    </w:p>
    <w:p w14:paraId="5142862F" w14:textId="77777777" w:rsidR="00C57CCA" w:rsidRPr="00324126" w:rsidRDefault="00C57CCA" w:rsidP="00CD3FF4">
      <w:pPr>
        <w:keepNext/>
        <w:jc w:val="both"/>
        <w:rPr>
          <w:rFonts w:ascii="Times New Roman" w:hAnsi="Times New Roman" w:cs="Times New Roman"/>
          <w:sz w:val="20"/>
          <w:szCs w:val="20"/>
          <w:lang w:eastAsia="zh-CN"/>
        </w:rPr>
      </w:pPr>
      <w:bookmarkStart w:id="444" w:name="_Ref238833366"/>
      <w:r w:rsidRPr="00324126">
        <w:rPr>
          <w:rFonts w:ascii="Times New Roman" w:hAnsi="Times New Roman" w:cs="Times New Roman"/>
          <w:sz w:val="20"/>
          <w:szCs w:val="20"/>
          <w:lang w:eastAsia="zh-CN"/>
        </w:rPr>
        <w:t>图</w:t>
      </w:r>
      <w:r w:rsidRPr="00324126">
        <w:rPr>
          <w:rFonts w:ascii="Times New Roman" w:hAnsi="Times New Roman" w:cs="Times New Roman"/>
          <w:sz w:val="20"/>
          <w:szCs w:val="20"/>
          <w:lang w:eastAsia="zh-CN"/>
        </w:rPr>
        <w:t>102</w:t>
      </w:r>
      <w:bookmarkEnd w:id="444"/>
    </w:p>
    <w:p w14:paraId="00229BE9" w14:textId="77777777" w:rsidR="00C57CCA" w:rsidRPr="00324126" w:rsidRDefault="00C57CCA" w:rsidP="00CD3FF4">
      <w:pPr>
        <w:pStyle w:val="Caption"/>
        <w:keepNext/>
        <w:jc w:val="both"/>
        <w:rPr>
          <w:rFonts w:ascii="Times New Roman" w:eastAsia="SimSun" w:hAnsi="Times New Roman" w:cs="Times New Roman"/>
          <w:i w:val="0"/>
          <w:iCs w:val="0"/>
        </w:rPr>
      </w:pPr>
      <w:r w:rsidRPr="00324126">
        <w:rPr>
          <w:rFonts w:ascii="Times New Roman" w:eastAsia="SimSun" w:hAnsi="Times New Roman" w:cs="Times New Roman"/>
          <w:b/>
          <w:bCs/>
          <w:i w:val="0"/>
          <w:iCs w:val="0"/>
        </w:rPr>
        <w:t>二元指标</w:t>
      </w:r>
      <w:r w:rsidRPr="00324126">
        <w:rPr>
          <w:rFonts w:ascii="Times New Roman" w:eastAsia="SimSun" w:hAnsi="Times New Roman" w:cs="Times New Roman"/>
          <w:b/>
          <w:bCs/>
          <w:i w:val="0"/>
          <w:iCs w:val="0"/>
        </w:rPr>
        <w:t>B.b</w:t>
      </w:r>
      <w:r>
        <w:rPr>
          <w:rFonts w:ascii="Times New Roman" w:eastAsia="SimSun" w:hAnsi="Times New Roman" w:cs="Times New Roman" w:hint="eastAsia"/>
          <w:b/>
          <w:bCs/>
          <w:i w:val="0"/>
          <w:iCs w:val="0"/>
          <w:lang w:eastAsia="zh-CN"/>
        </w:rPr>
        <w:t>：</w:t>
      </w:r>
      <w:r w:rsidRPr="00CD3FF4">
        <w:rPr>
          <w:rFonts w:ascii="Times New Roman" w:eastAsia="SimSun" w:hAnsi="Times New Roman" w:cs="Times New Roman" w:hint="eastAsia"/>
          <w:b/>
          <w:bCs/>
          <w:i w:val="0"/>
          <w:iCs w:val="0"/>
          <w:lang w:eastAsia="zh-CN"/>
        </w:rPr>
        <w:t>已</w:t>
      </w:r>
      <w:r w:rsidRPr="00CD3FF4">
        <w:rPr>
          <w:rFonts w:ascii="Times New Roman" w:eastAsia="SimSun" w:hAnsi="Times New Roman" w:cs="Times New Roman" w:hint="eastAsia"/>
          <w:b/>
          <w:bCs/>
          <w:i w:val="0"/>
          <w:iCs w:val="0"/>
          <w:lang w:val="en-US" w:eastAsia="zh-CN"/>
        </w:rPr>
        <w:t>制定政策或采取行动，用于实施和监测生物多样性的可持续利用以及维护和增强自然对人类的贡献，包括生态系统功能和服务的国家数目</w:t>
      </w:r>
    </w:p>
    <w:p w14:paraId="4AC3DD29" w14:textId="77777777" w:rsidR="00C57CCA" w:rsidRPr="00324126" w:rsidRDefault="00C57CCA" w:rsidP="00CD3FF4">
      <w:pPr>
        <w:keepNext/>
        <w:jc w:val="both"/>
        <w:rPr>
          <w:rFonts w:ascii="Times New Roman" w:hAnsi="Times New Roman" w:cs="Times New Roman"/>
          <w:sz w:val="20"/>
          <w:szCs w:val="20"/>
          <w:lang w:eastAsia="zh-CN"/>
        </w:rPr>
      </w:pPr>
    </w:p>
    <w:p w14:paraId="57084B7B" w14:textId="77777777" w:rsidR="00C57CCA" w:rsidRPr="00324126" w:rsidRDefault="00C57CCA" w:rsidP="005B3D82">
      <w:pPr>
        <w:pStyle w:val="Caption"/>
        <w:jc w:val="both"/>
        <w:rPr>
          <w:rFonts w:ascii="Times New Roman" w:eastAsia="SimSun" w:hAnsi="Times New Roman" w:cs="Times New Roman"/>
        </w:rPr>
      </w:pPr>
      <w:r w:rsidRPr="00324126">
        <w:rPr>
          <w:rFonts w:ascii="Times New Roman" w:eastAsia="SimSun" w:hAnsi="Times New Roman" w:cs="Times New Roman"/>
          <w:noProof/>
          <w14:ligatures w14:val="standardContextual"/>
        </w:rPr>
        <w:drawing>
          <wp:inline distT="0" distB="0" distL="0" distR="0" wp14:anchorId="7F8F7662" wp14:editId="3DBD8A35">
            <wp:extent cx="5943600" cy="2264410"/>
            <wp:effectExtent l="0" t="0" r="0" b="0"/>
            <wp:docPr id="8424139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413928" name="Picture 842413928"/>
                    <pic:cNvPicPr/>
                  </pic:nvPicPr>
                  <pic:blipFill>
                    <a:blip r:embed="rId204"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744490E3" w14:textId="77777777" w:rsidR="00C57CCA" w:rsidRPr="00CD3FF4" w:rsidRDefault="00C57CCA" w:rsidP="005B3D82">
      <w:pPr>
        <w:pStyle w:val="Caption"/>
        <w:jc w:val="both"/>
        <w:rPr>
          <w:rFonts w:ascii="Times New Roman" w:eastAsia="SimSun" w:hAnsi="Times New Roman" w:cs="Times New Roman"/>
          <w:i w:val="0"/>
          <w:iCs w:val="0"/>
          <w:lang w:eastAsia="zh-CN"/>
        </w:rPr>
      </w:pPr>
      <w:r>
        <w:rPr>
          <w:rFonts w:ascii="Times New Roman" w:eastAsia="SimSun" w:hAnsi="Times New Roman" w:cs="Times New Roman" w:hint="eastAsia"/>
          <w:i w:val="0"/>
          <w:iCs w:val="0"/>
          <w:lang w:eastAsia="zh-CN"/>
        </w:rPr>
        <w:t>注：</w:t>
      </w:r>
      <w:r w:rsidRPr="00CD3FF4">
        <w:rPr>
          <w:rFonts w:ascii="Times New Roman" w:eastAsia="SimSun" w:hAnsi="Times New Roman" w:cs="Times New Roman"/>
          <w:i w:val="0"/>
          <w:iCs w:val="0"/>
        </w:rPr>
        <w:t>条形宽度根据对指标中</w:t>
      </w:r>
      <w:r>
        <w:rPr>
          <w:rFonts w:ascii="Times New Roman" w:eastAsia="SimSun" w:hAnsi="Times New Roman" w:cs="Times New Roman" w:hint="eastAsia"/>
          <w:i w:val="0"/>
          <w:iCs w:val="0"/>
          <w:lang w:eastAsia="zh-CN"/>
        </w:rPr>
        <w:t>提出的</w:t>
      </w:r>
      <w:r w:rsidRPr="00CD3FF4">
        <w:rPr>
          <w:rFonts w:ascii="Times New Roman" w:eastAsia="SimSun" w:hAnsi="Times New Roman" w:cs="Times New Roman"/>
          <w:i w:val="0"/>
          <w:iCs w:val="0"/>
        </w:rPr>
        <w:t>问题</w:t>
      </w:r>
      <w:r>
        <w:rPr>
          <w:rFonts w:ascii="Times New Roman" w:eastAsia="SimSun" w:hAnsi="Times New Roman" w:cs="Times New Roman" w:hint="eastAsia"/>
          <w:i w:val="0"/>
          <w:iCs w:val="0"/>
          <w:lang w:eastAsia="zh-CN"/>
        </w:rPr>
        <w:t>所做</w:t>
      </w:r>
      <w:r w:rsidRPr="00CD3FF4">
        <w:rPr>
          <w:rFonts w:ascii="Times New Roman" w:eastAsia="SimSun" w:hAnsi="Times New Roman" w:cs="Times New Roman"/>
          <w:i w:val="0"/>
          <w:iCs w:val="0"/>
        </w:rPr>
        <w:t>答复显示</w:t>
      </w:r>
      <w:r>
        <w:rPr>
          <w:rFonts w:ascii="Times New Roman" w:eastAsia="SimSun" w:hAnsi="Times New Roman" w:cs="Times New Roman" w:hint="eastAsia"/>
          <w:i w:val="0"/>
          <w:iCs w:val="0"/>
          <w:lang w:eastAsia="zh-CN"/>
        </w:rPr>
        <w:t>了</w:t>
      </w:r>
      <w:r w:rsidRPr="00CD3FF4">
        <w:rPr>
          <w:rFonts w:ascii="Times New Roman" w:eastAsia="SimSun" w:hAnsi="Times New Roman" w:cs="Times New Roman"/>
          <w:i w:val="0"/>
          <w:iCs w:val="0"/>
        </w:rPr>
        <w:t>每个得分类别中</w:t>
      </w:r>
      <w:r>
        <w:rPr>
          <w:rFonts w:ascii="Times New Roman" w:eastAsia="SimSun" w:hAnsi="Times New Roman" w:cs="Times New Roman" w:hint="eastAsia"/>
          <w:i w:val="0"/>
          <w:iCs w:val="0"/>
          <w:lang w:eastAsia="zh-CN"/>
        </w:rPr>
        <w:t>的</w:t>
      </w:r>
      <w:r w:rsidRPr="00CD3FF4">
        <w:rPr>
          <w:rFonts w:ascii="Times New Roman" w:eastAsia="SimSun" w:hAnsi="Times New Roman" w:cs="Times New Roman"/>
          <w:i w:val="0"/>
          <w:iCs w:val="0"/>
        </w:rPr>
        <w:t>缔约方</w:t>
      </w:r>
      <w:r>
        <w:rPr>
          <w:rFonts w:ascii="Times New Roman" w:eastAsia="SimSun" w:hAnsi="Times New Roman" w:cs="Times New Roman" w:hint="eastAsia"/>
          <w:i w:val="0"/>
          <w:iCs w:val="0"/>
          <w:lang w:eastAsia="zh-CN"/>
        </w:rPr>
        <w:t>所占</w:t>
      </w:r>
      <w:r w:rsidRPr="00CD3FF4">
        <w:rPr>
          <w:rFonts w:ascii="Times New Roman" w:eastAsia="SimSun" w:hAnsi="Times New Roman" w:cs="Times New Roman"/>
          <w:i w:val="0"/>
          <w:iCs w:val="0"/>
        </w:rPr>
        <w:t>百分比，数字越大表明进展越大。</w:t>
      </w:r>
      <w:r w:rsidRPr="00A54E8D">
        <w:rPr>
          <w:rFonts w:ascii="Times New Roman" w:eastAsia="SimSun" w:hAnsi="Times New Roman" w:cs="Times New Roman" w:hint="eastAsia"/>
          <w:i w:val="0"/>
          <w:iCs w:val="0"/>
          <w:vertAlign w:val="superscript"/>
          <w:lang w:eastAsia="zh-CN"/>
        </w:rPr>
        <w:t>a</w:t>
      </w:r>
      <w:r>
        <w:rPr>
          <w:rFonts w:ascii="Times New Roman" w:eastAsia="SimSun" w:hAnsi="Times New Roman" w:cs="Times New Roman" w:hint="eastAsia"/>
          <w:i w:val="0"/>
          <w:iCs w:val="0"/>
          <w:lang w:eastAsia="zh-CN"/>
        </w:rPr>
        <w:t>饼状图按区域显示对所有问题做出答复的缔约方的分布情况。</w:t>
      </w:r>
      <w:r w:rsidRPr="00CD3FF4">
        <w:rPr>
          <w:rFonts w:ascii="Times New Roman" w:eastAsia="SimSun" w:hAnsi="Times New Roman" w:cs="Times New Roman"/>
          <w:i w:val="0"/>
          <w:iCs w:val="0"/>
          <w:lang w:eastAsia="zh-CN"/>
        </w:rPr>
        <w:t>图例定义了每个区域的颜色</w:t>
      </w:r>
      <w:r>
        <w:rPr>
          <w:rFonts w:ascii="Times New Roman" w:eastAsia="SimSun" w:hAnsi="Times New Roman" w:cs="Times New Roman" w:hint="eastAsia"/>
          <w:i w:val="0"/>
          <w:iCs w:val="0"/>
          <w:lang w:eastAsia="zh-CN"/>
        </w:rPr>
        <w:t>：较深的颜色表示</w:t>
      </w:r>
      <w:r>
        <w:rPr>
          <w:rFonts w:ascii="Times New Roman" w:eastAsia="SimSun" w:hAnsi="Times New Roman" w:cs="Times New Roman"/>
          <w:i w:val="0"/>
          <w:iCs w:val="0"/>
          <w:lang w:eastAsia="zh-CN"/>
        </w:rPr>
        <w:t>图中列入</w:t>
      </w:r>
      <w:r>
        <w:rPr>
          <w:rFonts w:ascii="Times New Roman" w:eastAsia="SimSun" w:hAnsi="Times New Roman" w:cs="Times New Roman" w:hint="eastAsia"/>
          <w:i w:val="0"/>
          <w:iCs w:val="0"/>
          <w:lang w:eastAsia="zh-CN"/>
        </w:rPr>
        <w:t>其</w:t>
      </w:r>
      <w:r w:rsidRPr="00CD3FF4">
        <w:rPr>
          <w:rFonts w:ascii="Times New Roman" w:eastAsia="SimSun" w:hAnsi="Times New Roman" w:cs="Times New Roman"/>
          <w:i w:val="0"/>
          <w:iCs w:val="0"/>
          <w:lang w:eastAsia="zh-CN"/>
        </w:rPr>
        <w:t>数据的任何区域的缔约方</w:t>
      </w:r>
      <w:r>
        <w:rPr>
          <w:rFonts w:ascii="Times New Roman" w:eastAsia="SimSun" w:hAnsi="Times New Roman" w:cs="Times New Roman" w:hint="eastAsia"/>
          <w:i w:val="0"/>
          <w:iCs w:val="0"/>
          <w:lang w:eastAsia="zh-CN"/>
        </w:rPr>
        <w:t>所占</w:t>
      </w:r>
      <w:r w:rsidRPr="00CD3FF4">
        <w:rPr>
          <w:rFonts w:ascii="Times New Roman" w:eastAsia="SimSun" w:hAnsi="Times New Roman" w:cs="Times New Roman"/>
          <w:i w:val="0"/>
          <w:iCs w:val="0"/>
          <w:lang w:eastAsia="zh-CN"/>
        </w:rPr>
        <w:t>比例；</w:t>
      </w:r>
      <w:r>
        <w:rPr>
          <w:rFonts w:ascii="Times New Roman" w:eastAsia="SimSun" w:hAnsi="Times New Roman" w:cs="Times New Roman" w:hint="eastAsia"/>
          <w:i w:val="0"/>
          <w:iCs w:val="0"/>
          <w:lang w:eastAsia="zh-CN"/>
        </w:rPr>
        <w:t>较浅的颜色</w:t>
      </w:r>
      <w:r w:rsidRPr="00CD3FF4">
        <w:rPr>
          <w:rFonts w:ascii="Times New Roman" w:eastAsia="SimSun" w:hAnsi="Times New Roman" w:cs="Times New Roman"/>
          <w:i w:val="0"/>
          <w:iCs w:val="0"/>
          <w:lang w:eastAsia="zh-CN"/>
        </w:rPr>
        <w:t>表示</w:t>
      </w:r>
      <w:r>
        <w:rPr>
          <w:rFonts w:ascii="Times New Roman" w:eastAsia="SimSun" w:hAnsi="Times New Roman" w:cs="Times New Roman"/>
          <w:i w:val="0"/>
          <w:iCs w:val="0"/>
          <w:lang w:eastAsia="zh-CN"/>
        </w:rPr>
        <w:t>同一区域没有数据</w:t>
      </w:r>
      <w:r>
        <w:rPr>
          <w:rFonts w:ascii="Times New Roman" w:eastAsia="SimSun" w:hAnsi="Times New Roman" w:cs="Times New Roman" w:hint="eastAsia"/>
          <w:i w:val="0"/>
          <w:iCs w:val="0"/>
          <w:lang w:eastAsia="zh-CN"/>
        </w:rPr>
        <w:t>列入图中</w:t>
      </w:r>
      <w:r w:rsidRPr="00CD3FF4">
        <w:rPr>
          <w:rFonts w:ascii="Times New Roman" w:eastAsia="SimSun" w:hAnsi="Times New Roman" w:cs="Times New Roman"/>
          <w:i w:val="0"/>
          <w:iCs w:val="0"/>
          <w:lang w:eastAsia="zh-CN"/>
        </w:rPr>
        <w:t>的缔约方</w:t>
      </w:r>
      <w:r>
        <w:rPr>
          <w:rFonts w:ascii="Times New Roman" w:eastAsia="SimSun" w:hAnsi="Times New Roman" w:cs="Times New Roman" w:hint="eastAsia"/>
          <w:i w:val="0"/>
          <w:iCs w:val="0"/>
          <w:lang w:eastAsia="zh-CN"/>
        </w:rPr>
        <w:t>所占</w:t>
      </w:r>
      <w:r w:rsidRPr="00CD3FF4">
        <w:rPr>
          <w:rFonts w:ascii="Times New Roman" w:eastAsia="SimSun" w:hAnsi="Times New Roman" w:cs="Times New Roman"/>
          <w:i w:val="0"/>
          <w:iCs w:val="0"/>
          <w:lang w:eastAsia="zh-CN"/>
        </w:rPr>
        <w:t>比例。</w:t>
      </w:r>
    </w:p>
    <w:p w14:paraId="05774131" w14:textId="77777777" w:rsidR="00C57CCA" w:rsidRPr="00324126" w:rsidRDefault="00C57CCA" w:rsidP="005B3D82">
      <w:pPr>
        <w:jc w:val="both"/>
        <w:rPr>
          <w:rFonts w:ascii="Times New Roman" w:hAnsi="Times New Roman" w:cs="Times New Roman"/>
          <w:sz w:val="18"/>
          <w:szCs w:val="18"/>
          <w:lang w:eastAsia="zh-CN"/>
        </w:rPr>
      </w:pPr>
      <w:r w:rsidRPr="00324126">
        <w:rPr>
          <w:rFonts w:ascii="Times New Roman" w:hAnsi="Times New Roman" w:cs="Times New Roman"/>
          <w:sz w:val="18"/>
          <w:szCs w:val="18"/>
          <w:vertAlign w:val="superscript"/>
          <w:lang w:eastAsia="zh-CN"/>
        </w:rPr>
        <w:t>a</w:t>
      </w:r>
      <w:r>
        <w:rPr>
          <w:rFonts w:ascii="Times New Roman" w:hAnsi="Times New Roman" w:cs="Times New Roman" w:hint="eastAsia"/>
          <w:sz w:val="18"/>
          <w:szCs w:val="18"/>
          <w:vertAlign w:val="superscript"/>
          <w:lang w:eastAsia="zh-CN"/>
        </w:rPr>
        <w:t xml:space="preserve"> </w:t>
      </w:r>
      <w:hyperlink r:id="rId205" w:history="1">
        <w:r w:rsidRPr="00CD3FF4">
          <w:rPr>
            <w:rStyle w:val="Hyperlink"/>
            <w:rFonts w:ascii="Times New Roman" w:hAnsi="Times New Roman" w:cs="Times New Roman"/>
            <w:sz w:val="18"/>
            <w:szCs w:val="18"/>
            <w:lang w:eastAsia="zh-CN"/>
          </w:rPr>
          <w:t>CBD/COP/16/INF/3/Rev.1</w:t>
        </w:r>
      </w:hyperlink>
      <w:r w:rsidRPr="005506AE">
        <w:rPr>
          <w:rFonts w:ascii="Times New Roman" w:hAnsi="Times New Roman" w:cs="Times New Roman" w:hint="eastAsia"/>
          <w:sz w:val="18"/>
          <w:szCs w:val="18"/>
          <w:lang w:eastAsia="zh-CN"/>
        </w:rPr>
        <w:t>号</w:t>
      </w:r>
      <w:r w:rsidRPr="00CD3FF4">
        <w:rPr>
          <w:rFonts w:ascii="Times New Roman" w:hAnsi="Times New Roman" w:cs="Times New Roman"/>
          <w:sz w:val="18"/>
          <w:szCs w:val="18"/>
          <w:lang w:eastAsia="zh-CN"/>
        </w:rPr>
        <w:t>文件提供了计算每个二元指标得分的方法以及每个指标</w:t>
      </w:r>
      <w:r>
        <w:rPr>
          <w:rFonts w:ascii="Times New Roman" w:hAnsi="Times New Roman" w:cs="Times New Roman" w:hint="eastAsia"/>
          <w:sz w:val="18"/>
          <w:szCs w:val="18"/>
          <w:lang w:eastAsia="zh-CN"/>
        </w:rPr>
        <w:t>包括</w:t>
      </w:r>
      <w:r w:rsidRPr="00CD3FF4">
        <w:rPr>
          <w:rFonts w:ascii="Times New Roman" w:hAnsi="Times New Roman" w:cs="Times New Roman"/>
          <w:sz w:val="18"/>
          <w:szCs w:val="18"/>
          <w:lang w:eastAsia="zh-CN"/>
        </w:rPr>
        <w:t>的问题</w:t>
      </w:r>
      <w:r w:rsidRPr="00324126">
        <w:rPr>
          <w:rFonts w:ascii="Times New Roman" w:hAnsi="Times New Roman" w:cs="Times New Roman"/>
          <w:sz w:val="18"/>
          <w:lang w:eastAsia="zh-CN"/>
        </w:rPr>
        <w:t>。</w:t>
      </w:r>
    </w:p>
    <w:tbl>
      <w:tblPr>
        <w:tblStyle w:val="TableGrid"/>
        <w:tblW w:w="0" w:type="auto"/>
        <w:tblLook w:val="04A0" w:firstRow="1" w:lastRow="0" w:firstColumn="1" w:lastColumn="0" w:noHBand="0" w:noVBand="1"/>
      </w:tblPr>
      <w:tblGrid>
        <w:gridCol w:w="3744"/>
        <w:gridCol w:w="2416"/>
      </w:tblGrid>
      <w:tr w:rsidR="00290F94" w:rsidRPr="00290F94" w14:paraId="3D342B41" w14:textId="77777777" w:rsidTr="00E3198A">
        <w:trPr>
          <w:trHeight w:val="300"/>
        </w:trPr>
        <w:tc>
          <w:tcPr>
            <w:tcW w:w="0" w:type="auto"/>
            <w:gridSpan w:val="2"/>
            <w:tcBorders>
              <w:top w:val="single" w:sz="4" w:space="0" w:color="auto"/>
              <w:left w:val="single" w:sz="4" w:space="0" w:color="auto"/>
              <w:bottom w:val="single" w:sz="4" w:space="0" w:color="auto"/>
              <w:right w:val="single" w:sz="4" w:space="0" w:color="auto"/>
            </w:tcBorders>
          </w:tcPr>
          <w:p w14:paraId="1F272E9E" w14:textId="7AC01E3C" w:rsidR="00290F94" w:rsidRPr="00290F94" w:rsidRDefault="00290F94" w:rsidP="00290F94">
            <w:pPr>
              <w:pStyle w:val="p1"/>
              <w:jc w:val="both"/>
              <w:rPr>
                <w:rFonts w:ascii="SimSun" w:eastAsia="SimSun" w:hAnsi="SimSun" w:cs="SimSun"/>
                <w:color w:val="auto"/>
                <w:sz w:val="22"/>
                <w:szCs w:val="22"/>
                <w:lang w:val="en-CA" w:eastAsia="zh-CN"/>
              </w:rPr>
            </w:pPr>
            <w:r w:rsidRPr="00E64AEC">
              <w:rPr>
                <w:color w:val="auto"/>
                <w:sz w:val="22"/>
                <w:szCs w:val="22"/>
                <w:lang w:eastAsia="zh-CN"/>
              </w:rPr>
              <w:t>图</w:t>
            </w:r>
            <w:r w:rsidRPr="00E64AEC">
              <w:rPr>
                <w:color w:val="auto"/>
                <w:sz w:val="22"/>
                <w:szCs w:val="22"/>
                <w:lang w:val="en-US" w:eastAsia="zh-CN"/>
              </w:rPr>
              <w:t xml:space="preserve"> </w:t>
            </w:r>
            <w:r w:rsidRPr="00E64AEC">
              <w:rPr>
                <w:sz w:val="22"/>
                <w:szCs w:val="22"/>
                <w:lang w:val="en-US" w:eastAsia="zh-CN"/>
              </w:rPr>
              <w:t>10</w:t>
            </w:r>
            <w:r>
              <w:rPr>
                <w:sz w:val="22"/>
                <w:szCs w:val="22"/>
                <w:lang w:val="en-US" w:eastAsia="zh-CN"/>
              </w:rPr>
              <w:t>2</w:t>
            </w:r>
          </w:p>
        </w:tc>
      </w:tr>
      <w:tr w:rsidR="00164B8D" w:rsidRPr="00164B8D" w14:paraId="0306B892"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23D30676" w14:textId="77777777" w:rsidR="00164B8D" w:rsidRPr="00290F94" w:rsidRDefault="00164B8D" w:rsidP="00164B8D">
            <w:pPr>
              <w:pStyle w:val="p1"/>
              <w:jc w:val="both"/>
              <w:rPr>
                <w:rFonts w:asciiTheme="minorHAnsi" w:hAnsiTheme="minorHAnsi"/>
                <w:color w:val="auto"/>
                <w:sz w:val="22"/>
                <w:szCs w:val="22"/>
                <w:lang w:val="en-CA" w:eastAsia="zh-CN"/>
              </w:rPr>
            </w:pPr>
            <w:r w:rsidRPr="00290F94">
              <w:rPr>
                <w:rFonts w:asciiTheme="minorHAnsi" w:hAnsiTheme="minorHAnsi"/>
                <w:color w:val="auto"/>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61E3A290" w14:textId="2E363B70" w:rsidR="00164B8D" w:rsidRPr="00290F94" w:rsidRDefault="0071554A" w:rsidP="00164B8D">
            <w:pPr>
              <w:pStyle w:val="p1"/>
              <w:jc w:val="both"/>
              <w:rPr>
                <w:color w:val="auto"/>
                <w:sz w:val="22"/>
                <w:szCs w:val="22"/>
                <w:lang w:val="en-CA" w:eastAsia="zh-CN"/>
              </w:rPr>
            </w:pPr>
            <w:r w:rsidRPr="00290F94">
              <w:rPr>
                <w:rFonts w:ascii="SimSun" w:eastAsia="SimSun" w:hAnsi="SimSun" w:cs="SimSun"/>
                <w:color w:val="auto"/>
                <w:sz w:val="22"/>
                <w:szCs w:val="22"/>
                <w:lang w:val="en-CA" w:eastAsia="zh-CN"/>
              </w:rPr>
              <w:t>中文</w:t>
            </w:r>
          </w:p>
        </w:tc>
      </w:tr>
      <w:tr w:rsidR="00164B8D" w:rsidRPr="00164B8D" w14:paraId="2BF49213"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3EE063E4" w14:textId="77777777" w:rsidR="00164B8D" w:rsidRPr="00290F94" w:rsidRDefault="00164B8D" w:rsidP="00164B8D">
            <w:pPr>
              <w:pStyle w:val="p1"/>
              <w:jc w:val="both"/>
              <w:rPr>
                <w:rFonts w:asciiTheme="minorHAnsi" w:hAnsiTheme="minorHAnsi"/>
                <w:color w:val="auto"/>
                <w:sz w:val="22"/>
                <w:szCs w:val="22"/>
                <w:lang w:val="en-CA" w:eastAsia="zh-CN"/>
              </w:rPr>
            </w:pPr>
            <w:r w:rsidRPr="00290F94">
              <w:rPr>
                <w:rFonts w:asciiTheme="minorHAnsi" w:hAnsiTheme="minorHAnsi"/>
                <w:color w:val="auto"/>
                <w:sz w:val="22"/>
                <w:szCs w:val="22"/>
                <w:lang w:val="en-CA" w:eastAsia="zh-CN"/>
              </w:rPr>
              <w:t>Answers (percentage)</w:t>
            </w:r>
          </w:p>
        </w:tc>
        <w:tc>
          <w:tcPr>
            <w:tcW w:w="0" w:type="auto"/>
            <w:tcBorders>
              <w:top w:val="single" w:sz="4" w:space="0" w:color="auto"/>
              <w:left w:val="single" w:sz="4" w:space="0" w:color="auto"/>
              <w:bottom w:val="single" w:sz="4" w:space="0" w:color="auto"/>
              <w:right w:val="single" w:sz="4" w:space="0" w:color="auto"/>
            </w:tcBorders>
            <w:hideMark/>
          </w:tcPr>
          <w:p w14:paraId="59068D14" w14:textId="77777777" w:rsidR="00164B8D" w:rsidRPr="00290F94" w:rsidRDefault="00164B8D" w:rsidP="00164B8D">
            <w:pPr>
              <w:pStyle w:val="p1"/>
              <w:jc w:val="both"/>
              <w:rPr>
                <w:color w:val="auto"/>
                <w:sz w:val="22"/>
                <w:szCs w:val="22"/>
                <w:lang w:val="en-CA" w:eastAsia="zh-CN"/>
              </w:rPr>
            </w:pPr>
            <w:r w:rsidRPr="00290F94">
              <w:rPr>
                <w:rFonts w:ascii="SimSun" w:eastAsia="SimSun" w:hAnsi="SimSun" w:cs="SimSun"/>
                <w:color w:val="auto"/>
                <w:sz w:val="22"/>
                <w:szCs w:val="22"/>
                <w:lang w:val="en-CA" w:eastAsia="zh-CN"/>
              </w:rPr>
              <w:t>答复</w:t>
            </w:r>
            <w:r w:rsidRPr="00290F94">
              <w:rPr>
                <w:color w:val="auto"/>
                <w:sz w:val="22"/>
                <w:szCs w:val="22"/>
                <w:lang w:val="en-CA" w:eastAsia="zh-CN"/>
              </w:rPr>
              <w:t xml:space="preserve"> (</w:t>
            </w:r>
            <w:r w:rsidRPr="00290F94">
              <w:rPr>
                <w:rFonts w:ascii="SimSun" w:eastAsia="SimSun" w:hAnsi="SimSun" w:cs="SimSun"/>
                <w:color w:val="auto"/>
                <w:sz w:val="22"/>
                <w:szCs w:val="22"/>
                <w:lang w:val="en-CA" w:eastAsia="zh-CN"/>
              </w:rPr>
              <w:t>百分比</w:t>
            </w:r>
            <w:r w:rsidRPr="00290F94">
              <w:rPr>
                <w:color w:val="auto"/>
                <w:sz w:val="22"/>
                <w:szCs w:val="22"/>
                <w:lang w:val="en-CA" w:eastAsia="zh-CN"/>
              </w:rPr>
              <w:t>)</w:t>
            </w:r>
          </w:p>
        </w:tc>
      </w:tr>
      <w:tr w:rsidR="00164B8D" w:rsidRPr="00164B8D" w14:paraId="33FD305B"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6094A72A" w14:textId="77777777" w:rsidR="00164B8D" w:rsidRPr="00290F94" w:rsidRDefault="00164B8D" w:rsidP="00164B8D">
            <w:pPr>
              <w:pStyle w:val="p1"/>
              <w:jc w:val="both"/>
              <w:rPr>
                <w:rFonts w:asciiTheme="minorHAnsi" w:hAnsiTheme="minorHAnsi"/>
                <w:color w:val="auto"/>
                <w:sz w:val="22"/>
                <w:szCs w:val="22"/>
                <w:lang w:val="en-CA" w:eastAsia="zh-CN"/>
              </w:rPr>
            </w:pPr>
            <w:r w:rsidRPr="00290F94">
              <w:rPr>
                <w:rFonts w:asciiTheme="minorHAnsi" w:hAnsiTheme="minorHAnsi"/>
                <w:color w:val="auto"/>
                <w:sz w:val="22"/>
                <w:szCs w:val="22"/>
                <w:lang w:val="en-CA" w:eastAsia="zh-CN"/>
              </w:rPr>
              <w:t>Score level</w:t>
            </w:r>
          </w:p>
        </w:tc>
        <w:tc>
          <w:tcPr>
            <w:tcW w:w="0" w:type="auto"/>
            <w:tcBorders>
              <w:top w:val="single" w:sz="4" w:space="0" w:color="auto"/>
              <w:left w:val="single" w:sz="4" w:space="0" w:color="auto"/>
              <w:bottom w:val="single" w:sz="4" w:space="0" w:color="auto"/>
              <w:right w:val="single" w:sz="4" w:space="0" w:color="auto"/>
            </w:tcBorders>
            <w:hideMark/>
          </w:tcPr>
          <w:p w14:paraId="75F25BD6" w14:textId="77777777" w:rsidR="00164B8D" w:rsidRPr="00290F94" w:rsidRDefault="00164B8D" w:rsidP="00164B8D">
            <w:pPr>
              <w:pStyle w:val="p1"/>
              <w:jc w:val="both"/>
              <w:rPr>
                <w:color w:val="auto"/>
                <w:sz w:val="22"/>
                <w:szCs w:val="22"/>
                <w:lang w:val="en-CA" w:eastAsia="zh-CN"/>
              </w:rPr>
            </w:pPr>
            <w:r w:rsidRPr="00290F94">
              <w:rPr>
                <w:rFonts w:ascii="SimSun" w:eastAsia="SimSun" w:hAnsi="SimSun" w:cs="SimSun"/>
                <w:color w:val="auto"/>
                <w:sz w:val="22"/>
                <w:szCs w:val="22"/>
                <w:lang w:val="en-CA" w:eastAsia="zh-CN"/>
              </w:rPr>
              <w:t>得分</w:t>
            </w:r>
          </w:p>
        </w:tc>
      </w:tr>
      <w:tr w:rsidR="00164B8D" w:rsidRPr="00164B8D" w14:paraId="7ED4D659"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1334EAA7" w14:textId="77777777" w:rsidR="00164B8D" w:rsidRPr="00290F94" w:rsidRDefault="00164B8D" w:rsidP="00164B8D">
            <w:pPr>
              <w:pStyle w:val="p1"/>
              <w:jc w:val="both"/>
              <w:rPr>
                <w:rFonts w:asciiTheme="minorHAnsi" w:hAnsiTheme="minorHAnsi"/>
                <w:color w:val="auto"/>
                <w:sz w:val="22"/>
                <w:szCs w:val="22"/>
                <w:lang w:val="en-CA" w:eastAsia="zh-CN"/>
              </w:rPr>
            </w:pPr>
            <w:r w:rsidRPr="00290F94">
              <w:rPr>
                <w:rFonts w:asciiTheme="minorHAnsi" w:hAnsiTheme="minorHAnsi"/>
                <w:color w:val="auto"/>
                <w:sz w:val="22"/>
                <w:szCs w:val="22"/>
                <w:lang w:val="en-CA" w:eastAsia="zh-CN"/>
              </w:rPr>
              <w:t>Party count: 118</w:t>
            </w:r>
          </w:p>
        </w:tc>
        <w:tc>
          <w:tcPr>
            <w:tcW w:w="0" w:type="auto"/>
            <w:tcBorders>
              <w:top w:val="single" w:sz="4" w:space="0" w:color="auto"/>
              <w:left w:val="single" w:sz="4" w:space="0" w:color="auto"/>
              <w:bottom w:val="single" w:sz="4" w:space="0" w:color="auto"/>
              <w:right w:val="single" w:sz="4" w:space="0" w:color="auto"/>
            </w:tcBorders>
            <w:hideMark/>
          </w:tcPr>
          <w:p w14:paraId="4EA1F2BD" w14:textId="77777777" w:rsidR="00164B8D" w:rsidRPr="00290F94" w:rsidRDefault="00164B8D" w:rsidP="00164B8D">
            <w:pPr>
              <w:pStyle w:val="p1"/>
              <w:jc w:val="both"/>
              <w:rPr>
                <w:color w:val="auto"/>
                <w:sz w:val="22"/>
                <w:szCs w:val="22"/>
                <w:lang w:val="en-CA" w:eastAsia="zh-CN"/>
              </w:rPr>
            </w:pPr>
            <w:r w:rsidRPr="00290F94">
              <w:rPr>
                <w:rFonts w:ascii="SimSun" w:eastAsia="SimSun" w:hAnsi="SimSun" w:cs="SimSun"/>
                <w:color w:val="auto"/>
                <w:sz w:val="22"/>
                <w:szCs w:val="22"/>
                <w:lang w:val="en-CA" w:eastAsia="zh-CN"/>
              </w:rPr>
              <w:t>缔约方数目：</w:t>
            </w:r>
            <w:r w:rsidRPr="00290F94">
              <w:rPr>
                <w:color w:val="auto"/>
                <w:sz w:val="22"/>
                <w:szCs w:val="22"/>
                <w:lang w:val="en-CA" w:eastAsia="zh-CN"/>
              </w:rPr>
              <w:t>118</w:t>
            </w:r>
          </w:p>
        </w:tc>
      </w:tr>
      <w:tr w:rsidR="00164B8D" w:rsidRPr="00164B8D" w14:paraId="2DCA038A"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463009D2" w14:textId="77777777" w:rsidR="00164B8D" w:rsidRPr="00290F94" w:rsidRDefault="00164B8D" w:rsidP="00164B8D">
            <w:pPr>
              <w:pStyle w:val="p1"/>
              <w:jc w:val="both"/>
              <w:rPr>
                <w:rFonts w:asciiTheme="minorHAnsi" w:hAnsiTheme="minorHAnsi"/>
                <w:color w:val="auto"/>
                <w:sz w:val="22"/>
                <w:szCs w:val="22"/>
                <w:lang w:val="en-CA" w:eastAsia="zh-CN"/>
              </w:rPr>
            </w:pPr>
            <w:r w:rsidRPr="00290F94">
              <w:rPr>
                <w:rFonts w:asciiTheme="minorHAnsi" w:hAnsiTheme="minorHAnsi"/>
                <w:color w:val="auto"/>
                <w:sz w:val="22"/>
                <w:szCs w:val="22"/>
                <w:lang w:val="en-CA" w:eastAsia="zh-CN"/>
              </w:rPr>
              <w:t>Region</w:t>
            </w:r>
          </w:p>
        </w:tc>
        <w:tc>
          <w:tcPr>
            <w:tcW w:w="0" w:type="auto"/>
            <w:tcBorders>
              <w:top w:val="single" w:sz="4" w:space="0" w:color="auto"/>
              <w:left w:val="single" w:sz="4" w:space="0" w:color="auto"/>
              <w:bottom w:val="single" w:sz="4" w:space="0" w:color="auto"/>
              <w:right w:val="single" w:sz="4" w:space="0" w:color="auto"/>
            </w:tcBorders>
            <w:hideMark/>
          </w:tcPr>
          <w:p w14:paraId="569FAB13" w14:textId="77777777" w:rsidR="00164B8D" w:rsidRPr="00290F94" w:rsidRDefault="00164B8D" w:rsidP="00164B8D">
            <w:pPr>
              <w:pStyle w:val="p1"/>
              <w:jc w:val="both"/>
              <w:rPr>
                <w:color w:val="auto"/>
                <w:sz w:val="22"/>
                <w:szCs w:val="22"/>
                <w:lang w:val="en-CA" w:eastAsia="zh-CN"/>
              </w:rPr>
            </w:pPr>
            <w:r w:rsidRPr="00290F94">
              <w:rPr>
                <w:rFonts w:ascii="SimSun" w:eastAsia="SimSun" w:hAnsi="SimSun" w:cs="SimSun"/>
                <w:color w:val="auto"/>
                <w:sz w:val="22"/>
                <w:szCs w:val="22"/>
                <w:lang w:val="en-CA" w:eastAsia="zh-CN"/>
              </w:rPr>
              <w:t>区域</w:t>
            </w:r>
          </w:p>
        </w:tc>
      </w:tr>
      <w:tr w:rsidR="00164B8D" w:rsidRPr="00164B8D" w14:paraId="24AFB706"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39F68BCA" w14:textId="77777777" w:rsidR="00164B8D" w:rsidRPr="00290F94" w:rsidRDefault="00164B8D" w:rsidP="00164B8D">
            <w:pPr>
              <w:pStyle w:val="p1"/>
              <w:jc w:val="both"/>
              <w:rPr>
                <w:rFonts w:asciiTheme="minorHAnsi" w:hAnsiTheme="minorHAnsi"/>
                <w:color w:val="auto"/>
                <w:sz w:val="22"/>
                <w:szCs w:val="22"/>
                <w:lang w:val="en-CA" w:eastAsia="zh-CN"/>
              </w:rPr>
            </w:pPr>
            <w:r w:rsidRPr="00290F94">
              <w:rPr>
                <w:rFonts w:asciiTheme="minorHAnsi" w:hAnsiTheme="minorHAnsi"/>
                <w:color w:val="auto"/>
                <w:sz w:val="22"/>
                <w:szCs w:val="22"/>
                <w:lang w:val="en-CA" w:eastAsia="zh-CN"/>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1E324F5F" w14:textId="77777777" w:rsidR="00164B8D" w:rsidRPr="00290F94" w:rsidRDefault="00164B8D" w:rsidP="00164B8D">
            <w:pPr>
              <w:pStyle w:val="p1"/>
              <w:jc w:val="both"/>
              <w:rPr>
                <w:color w:val="auto"/>
                <w:sz w:val="22"/>
                <w:szCs w:val="22"/>
                <w:lang w:val="en-CA" w:eastAsia="zh-CN"/>
              </w:rPr>
            </w:pPr>
            <w:r w:rsidRPr="00290F94">
              <w:rPr>
                <w:rFonts w:ascii="SimSun" w:eastAsia="SimSun" w:hAnsi="SimSun" w:cs="SimSun"/>
                <w:color w:val="auto"/>
                <w:sz w:val="22"/>
                <w:szCs w:val="22"/>
                <w:lang w:val="en-CA" w:eastAsia="zh-CN"/>
              </w:rPr>
              <w:t>非洲国家</w:t>
            </w:r>
          </w:p>
        </w:tc>
      </w:tr>
      <w:tr w:rsidR="00164B8D" w:rsidRPr="00164B8D" w14:paraId="3F29693A"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040D2285" w14:textId="77777777" w:rsidR="00164B8D" w:rsidRPr="00290F94" w:rsidRDefault="00164B8D" w:rsidP="00164B8D">
            <w:pPr>
              <w:pStyle w:val="p1"/>
              <w:jc w:val="both"/>
              <w:rPr>
                <w:rFonts w:asciiTheme="minorHAnsi" w:hAnsiTheme="minorHAnsi"/>
                <w:color w:val="auto"/>
                <w:sz w:val="22"/>
                <w:szCs w:val="22"/>
                <w:lang w:val="en-CA" w:eastAsia="zh-CN"/>
              </w:rPr>
            </w:pPr>
            <w:r w:rsidRPr="00290F94">
              <w:rPr>
                <w:rFonts w:asciiTheme="minorHAnsi" w:hAnsiTheme="minorHAnsi"/>
                <w:color w:val="auto"/>
                <w:sz w:val="22"/>
                <w:szCs w:val="22"/>
                <w:lang w:val="en-CA" w:eastAsia="zh-CN"/>
              </w:rPr>
              <w:t>Asia-Pacific States</w:t>
            </w:r>
          </w:p>
        </w:tc>
        <w:tc>
          <w:tcPr>
            <w:tcW w:w="0" w:type="auto"/>
            <w:tcBorders>
              <w:top w:val="single" w:sz="4" w:space="0" w:color="auto"/>
              <w:left w:val="single" w:sz="4" w:space="0" w:color="auto"/>
              <w:bottom w:val="single" w:sz="4" w:space="0" w:color="auto"/>
              <w:right w:val="single" w:sz="4" w:space="0" w:color="auto"/>
            </w:tcBorders>
            <w:hideMark/>
          </w:tcPr>
          <w:p w14:paraId="0E94528E" w14:textId="77777777" w:rsidR="00164B8D" w:rsidRPr="00290F94" w:rsidRDefault="00164B8D" w:rsidP="00164B8D">
            <w:pPr>
              <w:pStyle w:val="p1"/>
              <w:jc w:val="both"/>
              <w:rPr>
                <w:color w:val="auto"/>
                <w:sz w:val="22"/>
                <w:szCs w:val="22"/>
                <w:lang w:val="en-CA" w:eastAsia="zh-CN"/>
              </w:rPr>
            </w:pPr>
            <w:r w:rsidRPr="00290F94">
              <w:rPr>
                <w:rFonts w:ascii="SimSun" w:eastAsia="SimSun" w:hAnsi="SimSun" w:cs="SimSun"/>
                <w:color w:val="auto"/>
                <w:sz w:val="22"/>
                <w:szCs w:val="22"/>
                <w:lang w:val="en-CA" w:eastAsia="zh-CN"/>
              </w:rPr>
              <w:t>亚太国家</w:t>
            </w:r>
          </w:p>
        </w:tc>
      </w:tr>
      <w:tr w:rsidR="00164B8D" w:rsidRPr="00164B8D" w14:paraId="1E8901FC"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32B6ADF6" w14:textId="77777777" w:rsidR="00164B8D" w:rsidRPr="00290F94" w:rsidRDefault="00164B8D" w:rsidP="00164B8D">
            <w:pPr>
              <w:pStyle w:val="p1"/>
              <w:jc w:val="both"/>
              <w:rPr>
                <w:rFonts w:asciiTheme="minorHAnsi" w:hAnsiTheme="minorHAnsi"/>
                <w:color w:val="auto"/>
                <w:sz w:val="22"/>
                <w:szCs w:val="22"/>
                <w:lang w:val="en-CA" w:eastAsia="zh-CN"/>
              </w:rPr>
            </w:pPr>
            <w:r w:rsidRPr="00290F94">
              <w:rPr>
                <w:rFonts w:asciiTheme="minorHAnsi" w:hAnsiTheme="minorHAnsi"/>
                <w:color w:val="auto"/>
                <w:sz w:val="22"/>
                <w:szCs w:val="22"/>
                <w:lang w:val="en-CA" w:eastAsia="zh-CN"/>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1FD3EEA9" w14:textId="77777777" w:rsidR="00164B8D" w:rsidRPr="00290F94" w:rsidRDefault="00164B8D" w:rsidP="00164B8D">
            <w:pPr>
              <w:pStyle w:val="p1"/>
              <w:jc w:val="both"/>
              <w:rPr>
                <w:color w:val="auto"/>
                <w:sz w:val="22"/>
                <w:szCs w:val="22"/>
                <w:lang w:val="en-CA" w:eastAsia="zh-CN"/>
              </w:rPr>
            </w:pPr>
            <w:r w:rsidRPr="00290F94">
              <w:rPr>
                <w:rFonts w:ascii="SimSun" w:eastAsia="SimSun" w:hAnsi="SimSun" w:cs="SimSun"/>
                <w:color w:val="auto"/>
                <w:sz w:val="22"/>
                <w:szCs w:val="22"/>
                <w:lang w:val="en-CA" w:eastAsia="zh-CN"/>
              </w:rPr>
              <w:t>拉丁美洲和加勒比国家</w:t>
            </w:r>
          </w:p>
        </w:tc>
      </w:tr>
      <w:tr w:rsidR="00164B8D" w:rsidRPr="00164B8D" w14:paraId="691D1BB1"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091DF286" w14:textId="77777777" w:rsidR="00164B8D" w:rsidRPr="00290F94" w:rsidRDefault="00164B8D" w:rsidP="00164B8D">
            <w:pPr>
              <w:pStyle w:val="p1"/>
              <w:jc w:val="both"/>
              <w:rPr>
                <w:rFonts w:asciiTheme="minorHAnsi" w:hAnsiTheme="minorHAnsi"/>
                <w:color w:val="auto"/>
                <w:sz w:val="22"/>
                <w:szCs w:val="22"/>
                <w:lang w:val="en-CA" w:eastAsia="zh-CN"/>
              </w:rPr>
            </w:pPr>
            <w:r w:rsidRPr="00290F94">
              <w:rPr>
                <w:rFonts w:asciiTheme="minorHAnsi" w:hAnsiTheme="minorHAnsi"/>
                <w:color w:val="auto"/>
                <w:sz w:val="22"/>
                <w:szCs w:val="22"/>
                <w:lang w:val="en-CA" w:eastAsia="zh-CN"/>
              </w:rPr>
              <w:lastRenderedPageBreak/>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2434CD16" w14:textId="77777777" w:rsidR="00164B8D" w:rsidRPr="00290F94" w:rsidRDefault="00164B8D" w:rsidP="00164B8D">
            <w:pPr>
              <w:pStyle w:val="p1"/>
              <w:jc w:val="both"/>
              <w:rPr>
                <w:color w:val="auto"/>
                <w:sz w:val="22"/>
                <w:szCs w:val="22"/>
                <w:lang w:val="en-CA" w:eastAsia="zh-CN"/>
              </w:rPr>
            </w:pPr>
            <w:r w:rsidRPr="00290F94">
              <w:rPr>
                <w:rFonts w:ascii="SimSun" w:eastAsia="SimSun" w:hAnsi="SimSun" w:cs="SimSun"/>
                <w:color w:val="auto"/>
                <w:sz w:val="22"/>
                <w:szCs w:val="22"/>
                <w:lang w:val="en-CA" w:eastAsia="zh-CN"/>
              </w:rPr>
              <w:t>东欧国家</w:t>
            </w:r>
          </w:p>
        </w:tc>
      </w:tr>
      <w:tr w:rsidR="00164B8D" w:rsidRPr="00164B8D" w14:paraId="160F7F71"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1CBC579B" w14:textId="77777777" w:rsidR="00164B8D" w:rsidRPr="00290F94" w:rsidRDefault="00164B8D" w:rsidP="00164B8D">
            <w:pPr>
              <w:pStyle w:val="p1"/>
              <w:jc w:val="both"/>
              <w:rPr>
                <w:rFonts w:asciiTheme="minorHAnsi" w:hAnsiTheme="minorHAnsi"/>
                <w:color w:val="auto"/>
                <w:sz w:val="22"/>
                <w:szCs w:val="22"/>
                <w:lang w:val="en-CA" w:eastAsia="zh-CN"/>
              </w:rPr>
            </w:pPr>
            <w:r w:rsidRPr="00290F94">
              <w:rPr>
                <w:rFonts w:asciiTheme="minorHAnsi" w:hAnsiTheme="minorHAnsi"/>
                <w:color w:val="auto"/>
                <w:sz w:val="22"/>
                <w:szCs w:val="22"/>
                <w:lang w:val="en-CA" w:eastAsia="zh-CN"/>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50C68119" w14:textId="77777777" w:rsidR="00164B8D" w:rsidRPr="00290F94" w:rsidRDefault="00164B8D" w:rsidP="00164B8D">
            <w:pPr>
              <w:pStyle w:val="p1"/>
              <w:jc w:val="both"/>
              <w:rPr>
                <w:color w:val="auto"/>
                <w:sz w:val="22"/>
                <w:szCs w:val="22"/>
                <w:lang w:val="en-CA" w:eastAsia="zh-CN"/>
              </w:rPr>
            </w:pPr>
            <w:r w:rsidRPr="00290F94">
              <w:rPr>
                <w:rFonts w:ascii="SimSun" w:eastAsia="SimSun" w:hAnsi="SimSun" w:cs="SimSun"/>
                <w:color w:val="auto"/>
                <w:sz w:val="22"/>
                <w:szCs w:val="22"/>
                <w:lang w:val="en-CA" w:eastAsia="zh-CN"/>
              </w:rPr>
              <w:t>西欧和其他国家</w:t>
            </w:r>
          </w:p>
        </w:tc>
      </w:tr>
    </w:tbl>
    <w:p w14:paraId="6B98D8DB" w14:textId="77777777" w:rsidR="00164B8D" w:rsidRPr="00164B8D" w:rsidRDefault="00164B8D" w:rsidP="00164B8D">
      <w:pPr>
        <w:pStyle w:val="p1"/>
        <w:jc w:val="both"/>
        <w:rPr>
          <w:lang w:val="en-CA" w:eastAsia="zh-CN"/>
        </w:rPr>
      </w:pPr>
    </w:p>
    <w:p w14:paraId="4B0C977E" w14:textId="77777777" w:rsidR="00C57CCA" w:rsidRPr="00324126" w:rsidRDefault="00C57CCA" w:rsidP="005B3D82">
      <w:pPr>
        <w:pStyle w:val="p1"/>
        <w:jc w:val="both"/>
        <w:rPr>
          <w:rFonts w:eastAsia="SimSun"/>
          <w:sz w:val="24"/>
          <w:szCs w:val="24"/>
          <w:lang w:eastAsia="zh-CN"/>
        </w:rPr>
      </w:pPr>
    </w:p>
    <w:p w14:paraId="3D1C9A6F" w14:textId="77777777" w:rsidR="00C57CCA" w:rsidRPr="00324126" w:rsidRDefault="00C57CCA" w:rsidP="005B3D82">
      <w:pPr>
        <w:pStyle w:val="Heading5"/>
        <w:jc w:val="both"/>
        <w:rPr>
          <w:rFonts w:ascii="Times New Roman" w:eastAsia="SimSun" w:hAnsi="Times New Roman" w:cs="Times New Roman"/>
          <w:lang w:eastAsia="zh-CN"/>
        </w:rPr>
      </w:pPr>
      <w:r w:rsidRPr="005506AE">
        <w:rPr>
          <w:rFonts w:ascii="Times New Roman" w:eastAsia="SimSun" w:hAnsi="Times New Roman" w:cs="Times New Roman"/>
          <w:lang w:eastAsia="zh-CN"/>
        </w:rPr>
        <w:t>为推动实现长期目标</w:t>
      </w:r>
      <w:r>
        <w:rPr>
          <w:rFonts w:ascii="Times New Roman" w:eastAsia="SimSun" w:hAnsi="Times New Roman" w:cs="Times New Roman" w:hint="eastAsia"/>
          <w:lang w:eastAsia="zh-CN"/>
        </w:rPr>
        <w:t>B</w:t>
      </w:r>
      <w:r w:rsidRPr="005506AE">
        <w:rPr>
          <w:rFonts w:ascii="Times New Roman" w:eastAsia="SimSun" w:hAnsi="Times New Roman" w:cs="Times New Roman" w:hint="eastAsia"/>
          <w:lang w:eastAsia="zh-CN"/>
        </w:rPr>
        <w:t>所</w:t>
      </w:r>
      <w:r w:rsidRPr="005506AE">
        <w:rPr>
          <w:rFonts w:ascii="Times New Roman" w:eastAsia="SimSun" w:hAnsi="Times New Roman" w:cs="Times New Roman"/>
          <w:lang w:eastAsia="zh-CN"/>
        </w:rPr>
        <w:t>采取的行动</w:t>
      </w:r>
      <w:r w:rsidRPr="005506AE">
        <w:rPr>
          <w:rFonts w:ascii="Times New Roman" w:eastAsia="SimSun" w:hAnsi="Times New Roman" w:cs="Times New Roman" w:hint="eastAsia"/>
          <w:lang w:eastAsia="zh-CN"/>
        </w:rPr>
        <w:t>概述</w:t>
      </w:r>
    </w:p>
    <w:p w14:paraId="0D5D701D" w14:textId="77777777" w:rsidR="00C57CCA" w:rsidRPr="00324126" w:rsidRDefault="00C57CCA" w:rsidP="005B3D82">
      <w:pPr>
        <w:jc w:val="both"/>
        <w:rPr>
          <w:rFonts w:ascii="Times New Roman" w:hAnsi="Times New Roman" w:cs="Times New Roman"/>
          <w:lang w:eastAsia="zh-CN"/>
        </w:rPr>
      </w:pPr>
    </w:p>
    <w:p w14:paraId="54A2CF91" w14:textId="77777777" w:rsidR="00C57CCA" w:rsidRPr="00324126" w:rsidRDefault="00C57CCA" w:rsidP="005B3D82">
      <w:pPr>
        <w:spacing w:line="279" w:lineRule="auto"/>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缔约方在国家报告中强调了许多与促进生产部门可持续性有关的行动，这一目标本身与</w:t>
      </w:r>
      <w:r>
        <w:rPr>
          <w:rFonts w:ascii="Times New Roman" w:hAnsi="Times New Roman" w:cs="Times New Roman"/>
          <w:lang w:eastAsia="zh-CN"/>
        </w:rPr>
        <w:t>长期目标</w:t>
      </w:r>
      <w:r>
        <w:rPr>
          <w:rFonts w:ascii="Times New Roman" w:hAnsi="Times New Roman" w:cs="Times New Roman"/>
          <w:lang w:eastAsia="zh-CN"/>
        </w:rPr>
        <w:t>B</w:t>
      </w:r>
      <w:r w:rsidRPr="00324126">
        <w:rPr>
          <w:rFonts w:ascii="Times New Roman" w:hAnsi="Times New Roman" w:cs="Times New Roman"/>
          <w:lang w:eastAsia="zh-CN"/>
        </w:rPr>
        <w:t>相关。</w:t>
      </w:r>
      <w:r>
        <w:rPr>
          <w:rFonts w:ascii="Times New Roman" w:hAnsi="Times New Roman" w:cs="Times New Roman" w:hint="eastAsia"/>
          <w:lang w:eastAsia="zh-CN"/>
        </w:rPr>
        <w:t>报告指出的</w:t>
      </w:r>
      <w:r w:rsidRPr="00324126">
        <w:rPr>
          <w:rFonts w:ascii="Times New Roman" w:hAnsi="Times New Roman" w:cs="Times New Roman"/>
          <w:lang w:eastAsia="zh-CN"/>
        </w:rPr>
        <w:t>特别有效的备选</w:t>
      </w:r>
      <w:r>
        <w:rPr>
          <w:rFonts w:ascii="Times New Roman" w:hAnsi="Times New Roman" w:cs="Times New Roman" w:hint="eastAsia"/>
          <w:lang w:eastAsia="zh-CN"/>
        </w:rPr>
        <w:t>办法</w:t>
      </w:r>
      <w:r w:rsidRPr="00324126">
        <w:rPr>
          <w:rFonts w:ascii="Times New Roman" w:hAnsi="Times New Roman" w:cs="Times New Roman"/>
          <w:lang w:eastAsia="zh-CN"/>
        </w:rPr>
        <w:t>包括</w:t>
      </w:r>
      <w:r>
        <w:rPr>
          <w:rFonts w:ascii="Times New Roman" w:hAnsi="Times New Roman" w:cs="Times New Roman" w:hint="eastAsia"/>
          <w:lang w:eastAsia="zh-CN"/>
        </w:rPr>
        <w:t>：</w:t>
      </w:r>
      <w:r w:rsidRPr="00324126">
        <w:rPr>
          <w:rFonts w:ascii="Times New Roman" w:hAnsi="Times New Roman" w:cs="Times New Roman"/>
          <w:lang w:eastAsia="zh-CN"/>
        </w:rPr>
        <w:t>扩大认证计划和基于社区的管理做法</w:t>
      </w:r>
      <w:r>
        <w:rPr>
          <w:rFonts w:ascii="Times New Roman" w:hAnsi="Times New Roman" w:cs="Times New Roman" w:hint="eastAsia"/>
          <w:lang w:eastAsia="zh-CN"/>
        </w:rPr>
        <w:t>；</w:t>
      </w:r>
      <w:r w:rsidRPr="00324126">
        <w:rPr>
          <w:rFonts w:ascii="Times New Roman" w:hAnsi="Times New Roman" w:cs="Times New Roman"/>
          <w:lang w:eastAsia="zh-CN"/>
        </w:rPr>
        <w:t>指定禁捕海洋保护区</w:t>
      </w:r>
      <w:r>
        <w:rPr>
          <w:rFonts w:ascii="Times New Roman" w:hAnsi="Times New Roman" w:cs="Times New Roman" w:hint="eastAsia"/>
          <w:lang w:eastAsia="zh-CN"/>
        </w:rPr>
        <w:t>；</w:t>
      </w:r>
      <w:r w:rsidRPr="00324126">
        <w:rPr>
          <w:rFonts w:ascii="Times New Roman" w:hAnsi="Times New Roman" w:cs="Times New Roman"/>
          <w:lang w:eastAsia="zh-CN"/>
        </w:rPr>
        <w:t>减少农药</w:t>
      </w:r>
      <w:r>
        <w:rPr>
          <w:rFonts w:ascii="Times New Roman" w:hAnsi="Times New Roman" w:cs="Times New Roman" w:hint="eastAsia"/>
          <w:lang w:eastAsia="zh-CN"/>
        </w:rPr>
        <w:t>的</w:t>
      </w:r>
      <w:r w:rsidRPr="00324126">
        <w:rPr>
          <w:rFonts w:ascii="Times New Roman" w:hAnsi="Times New Roman" w:cs="Times New Roman"/>
          <w:lang w:eastAsia="zh-CN"/>
        </w:rPr>
        <w:t>使用</w:t>
      </w:r>
      <w:r>
        <w:rPr>
          <w:rFonts w:ascii="Times New Roman" w:hAnsi="Times New Roman" w:cs="Times New Roman" w:hint="eastAsia"/>
          <w:lang w:eastAsia="zh-CN"/>
        </w:rPr>
        <w:t>；</w:t>
      </w:r>
      <w:r w:rsidRPr="00324126">
        <w:rPr>
          <w:rFonts w:ascii="Times New Roman" w:hAnsi="Times New Roman" w:cs="Times New Roman"/>
          <w:lang w:eastAsia="zh-CN"/>
        </w:rPr>
        <w:t>创建将发展活动与维护生态系统服务联系起来的市场机制。缔约方还强调了一系列与主流化相关的行动，</w:t>
      </w:r>
      <w:r>
        <w:rPr>
          <w:rFonts w:ascii="Times New Roman" w:hAnsi="Times New Roman" w:cs="Times New Roman" w:hint="eastAsia"/>
          <w:lang w:eastAsia="zh-CN"/>
        </w:rPr>
        <w:t>例如进行</w:t>
      </w:r>
      <w:r w:rsidRPr="00324126">
        <w:rPr>
          <w:rFonts w:ascii="Times New Roman" w:hAnsi="Times New Roman" w:cs="Times New Roman"/>
          <w:lang w:eastAsia="zh-CN"/>
        </w:rPr>
        <w:t>自然资本核算和在所有部委内设立</w:t>
      </w:r>
      <w:r>
        <w:rPr>
          <w:rFonts w:ascii="Times New Roman" w:hAnsi="Times New Roman" w:cs="Times New Roman" w:hint="eastAsia"/>
          <w:lang w:eastAsia="zh-CN"/>
        </w:rPr>
        <w:t>“</w:t>
      </w:r>
      <w:r w:rsidRPr="00324126">
        <w:rPr>
          <w:rFonts w:ascii="Times New Roman" w:hAnsi="Times New Roman" w:cs="Times New Roman"/>
          <w:lang w:eastAsia="zh-CN"/>
        </w:rPr>
        <w:t>绿色</w:t>
      </w:r>
      <w:r>
        <w:rPr>
          <w:rFonts w:ascii="Times New Roman" w:hAnsi="Times New Roman" w:cs="Times New Roman" w:hint="eastAsia"/>
          <w:lang w:eastAsia="zh-CN"/>
        </w:rPr>
        <w:t>”</w:t>
      </w:r>
      <w:r w:rsidRPr="00324126">
        <w:rPr>
          <w:rFonts w:ascii="Times New Roman" w:hAnsi="Times New Roman" w:cs="Times New Roman"/>
          <w:lang w:eastAsia="zh-CN"/>
        </w:rPr>
        <w:t>预算</w:t>
      </w:r>
      <w:r>
        <w:rPr>
          <w:rFonts w:ascii="Times New Roman" w:hAnsi="Times New Roman" w:cs="Times New Roman" w:hint="eastAsia"/>
          <w:lang w:eastAsia="zh-CN"/>
        </w:rPr>
        <w:t>，</w:t>
      </w:r>
      <w:r w:rsidRPr="00324126">
        <w:rPr>
          <w:rFonts w:ascii="Times New Roman" w:hAnsi="Times New Roman" w:cs="Times New Roman"/>
          <w:lang w:eastAsia="zh-CN"/>
        </w:rPr>
        <w:t>专门</w:t>
      </w:r>
      <w:r>
        <w:rPr>
          <w:rFonts w:ascii="Times New Roman" w:hAnsi="Times New Roman" w:cs="Times New Roman" w:hint="eastAsia"/>
          <w:lang w:eastAsia="zh-CN"/>
        </w:rPr>
        <w:t>将其</w:t>
      </w:r>
      <w:r w:rsidRPr="00324126">
        <w:rPr>
          <w:rFonts w:ascii="Times New Roman" w:hAnsi="Times New Roman" w:cs="Times New Roman"/>
          <w:lang w:eastAsia="zh-CN"/>
        </w:rPr>
        <w:t>用于支持政府各部门</w:t>
      </w:r>
      <w:r>
        <w:rPr>
          <w:rFonts w:ascii="Times New Roman" w:hAnsi="Times New Roman" w:cs="Times New Roman" w:hint="eastAsia"/>
          <w:lang w:eastAsia="zh-CN"/>
        </w:rPr>
        <w:t>与</w:t>
      </w:r>
      <w:r w:rsidRPr="00324126">
        <w:rPr>
          <w:rFonts w:ascii="Times New Roman" w:hAnsi="Times New Roman" w:cs="Times New Roman"/>
          <w:lang w:eastAsia="zh-CN"/>
        </w:rPr>
        <w:t>环境相关</w:t>
      </w:r>
      <w:r>
        <w:rPr>
          <w:rFonts w:ascii="Times New Roman" w:hAnsi="Times New Roman" w:cs="Times New Roman" w:hint="eastAsia"/>
          <w:lang w:eastAsia="zh-CN"/>
        </w:rPr>
        <w:t>的</w:t>
      </w:r>
      <w:r w:rsidRPr="00324126">
        <w:rPr>
          <w:rFonts w:ascii="Times New Roman" w:hAnsi="Times New Roman" w:cs="Times New Roman"/>
          <w:lang w:eastAsia="zh-CN"/>
        </w:rPr>
        <w:t>活动。许多缔约方指出，</w:t>
      </w:r>
      <w:r>
        <w:rPr>
          <w:rFonts w:ascii="Times New Roman" w:hAnsi="Times New Roman" w:cs="Times New Roman"/>
          <w:lang w:eastAsia="zh-CN"/>
        </w:rPr>
        <w:t>长期目标</w:t>
      </w:r>
      <w:r>
        <w:rPr>
          <w:rFonts w:ascii="Times New Roman" w:hAnsi="Times New Roman" w:cs="Times New Roman"/>
          <w:lang w:eastAsia="zh-CN"/>
        </w:rPr>
        <w:t>B</w:t>
      </w:r>
      <w:r>
        <w:rPr>
          <w:rFonts w:ascii="Times New Roman" w:hAnsi="Times New Roman" w:cs="Times New Roman" w:hint="eastAsia"/>
          <w:lang w:eastAsia="zh-CN"/>
        </w:rPr>
        <w:t>的</w:t>
      </w:r>
      <w:r w:rsidRPr="00324126">
        <w:rPr>
          <w:rFonts w:ascii="Times New Roman" w:hAnsi="Times New Roman" w:cs="Times New Roman"/>
          <w:lang w:eastAsia="zh-CN"/>
        </w:rPr>
        <w:t>实现</w:t>
      </w:r>
      <w:r>
        <w:rPr>
          <w:rFonts w:ascii="Times New Roman" w:hAnsi="Times New Roman" w:cs="Times New Roman" w:hint="eastAsia"/>
          <w:lang w:eastAsia="zh-CN"/>
        </w:rPr>
        <w:t>进度面临的</w:t>
      </w:r>
      <w:r w:rsidRPr="00324126">
        <w:rPr>
          <w:rFonts w:ascii="Times New Roman" w:hAnsi="Times New Roman" w:cs="Times New Roman"/>
          <w:lang w:eastAsia="zh-CN"/>
        </w:rPr>
        <w:t>一项挑战</w:t>
      </w:r>
      <w:r>
        <w:rPr>
          <w:rFonts w:ascii="Times New Roman" w:hAnsi="Times New Roman" w:cs="Times New Roman" w:hint="eastAsia"/>
          <w:lang w:eastAsia="zh-CN"/>
        </w:rPr>
        <w:t>，是</w:t>
      </w:r>
      <w:r w:rsidRPr="00324126">
        <w:rPr>
          <w:rFonts w:ascii="Times New Roman" w:hAnsi="Times New Roman" w:cs="Times New Roman"/>
          <w:lang w:eastAsia="zh-CN"/>
        </w:rPr>
        <w:t>需要制定具有法律约束力的文书来支持主流化和</w:t>
      </w:r>
      <w:r>
        <w:rPr>
          <w:rFonts w:ascii="Times New Roman" w:hAnsi="Times New Roman" w:cs="Times New Roman" w:hint="eastAsia"/>
          <w:lang w:eastAsia="zh-CN"/>
        </w:rPr>
        <w:t>自然</w:t>
      </w:r>
      <w:r w:rsidRPr="00324126">
        <w:rPr>
          <w:rFonts w:ascii="Times New Roman" w:hAnsi="Times New Roman" w:cs="Times New Roman"/>
          <w:lang w:eastAsia="zh-CN"/>
        </w:rPr>
        <w:t>保护。缔约方指出的其他相关行动包括</w:t>
      </w:r>
      <w:r>
        <w:rPr>
          <w:rFonts w:ascii="Times New Roman" w:hAnsi="Times New Roman" w:cs="Times New Roman" w:hint="eastAsia"/>
          <w:lang w:eastAsia="zh-CN"/>
        </w:rPr>
        <w:t>：</w:t>
      </w:r>
      <w:r w:rsidRPr="00324126">
        <w:rPr>
          <w:rFonts w:ascii="Times New Roman" w:hAnsi="Times New Roman" w:cs="Times New Roman"/>
          <w:lang w:eastAsia="zh-CN"/>
        </w:rPr>
        <w:t>使用与生态系统恢复有关的基于自然的解决方案</w:t>
      </w:r>
      <w:r>
        <w:rPr>
          <w:rFonts w:ascii="Times New Roman" w:hAnsi="Times New Roman" w:cs="Times New Roman" w:hint="eastAsia"/>
          <w:lang w:eastAsia="zh-CN"/>
        </w:rPr>
        <w:t>；</w:t>
      </w:r>
      <w:r w:rsidRPr="00324126">
        <w:rPr>
          <w:rFonts w:ascii="Times New Roman" w:hAnsi="Times New Roman" w:cs="Times New Roman"/>
          <w:lang w:eastAsia="zh-CN"/>
        </w:rPr>
        <w:t>促进和资助基于生态系统的生计</w:t>
      </w:r>
      <w:r>
        <w:rPr>
          <w:rFonts w:ascii="Times New Roman" w:hAnsi="Times New Roman" w:cs="Times New Roman" w:hint="eastAsia"/>
          <w:lang w:eastAsia="zh-CN"/>
        </w:rPr>
        <w:t>；</w:t>
      </w:r>
      <w:r w:rsidRPr="00324126">
        <w:rPr>
          <w:rFonts w:ascii="Times New Roman" w:hAnsi="Times New Roman" w:cs="Times New Roman"/>
          <w:lang w:eastAsia="zh-CN"/>
        </w:rPr>
        <w:t>将绿色基础设施和减少污染纳入城市规划。此外，缔约方建议支持和促进土著人民和</w:t>
      </w:r>
      <w:r>
        <w:rPr>
          <w:rFonts w:ascii="Times New Roman" w:hAnsi="Times New Roman" w:cs="Times New Roman"/>
          <w:lang w:eastAsia="zh-CN"/>
        </w:rPr>
        <w:t>地方社区</w:t>
      </w:r>
      <w:r w:rsidRPr="00324126">
        <w:rPr>
          <w:rFonts w:ascii="Times New Roman" w:hAnsi="Times New Roman" w:cs="Times New Roman"/>
          <w:lang w:eastAsia="zh-CN"/>
        </w:rPr>
        <w:t>对保护区和养护区的管理以及妇女和社区</w:t>
      </w:r>
      <w:r>
        <w:rPr>
          <w:rFonts w:ascii="Times New Roman" w:hAnsi="Times New Roman" w:cs="Times New Roman" w:hint="eastAsia"/>
          <w:lang w:eastAsia="zh-CN"/>
        </w:rPr>
        <w:t>在</w:t>
      </w:r>
      <w:r w:rsidRPr="00324126">
        <w:rPr>
          <w:rFonts w:ascii="Times New Roman" w:hAnsi="Times New Roman" w:cs="Times New Roman"/>
          <w:lang w:eastAsia="zh-CN"/>
        </w:rPr>
        <w:t>恢复项目</w:t>
      </w:r>
      <w:r>
        <w:rPr>
          <w:rFonts w:ascii="Times New Roman" w:hAnsi="Times New Roman" w:cs="Times New Roman" w:hint="eastAsia"/>
          <w:lang w:eastAsia="zh-CN"/>
        </w:rPr>
        <w:t>中的</w:t>
      </w:r>
      <w:r w:rsidRPr="00324126">
        <w:rPr>
          <w:rFonts w:ascii="Times New Roman" w:hAnsi="Times New Roman" w:cs="Times New Roman"/>
          <w:lang w:eastAsia="zh-CN"/>
        </w:rPr>
        <w:t>参与，包括支付工资，</w:t>
      </w:r>
      <w:r>
        <w:rPr>
          <w:rFonts w:ascii="Times New Roman" w:hAnsi="Times New Roman" w:cs="Times New Roman" w:hint="eastAsia"/>
          <w:lang w:eastAsia="zh-CN"/>
        </w:rPr>
        <w:t>以此</w:t>
      </w:r>
      <w:r w:rsidRPr="00324126">
        <w:rPr>
          <w:rFonts w:ascii="Times New Roman" w:hAnsi="Times New Roman" w:cs="Times New Roman"/>
          <w:lang w:eastAsia="zh-CN"/>
        </w:rPr>
        <w:t>解决参与方面的差距。</w:t>
      </w:r>
    </w:p>
    <w:p w14:paraId="0501CF03" w14:textId="77777777" w:rsidR="00C57CCA" w:rsidRPr="00324126" w:rsidRDefault="00C57CCA" w:rsidP="005B3D82">
      <w:pPr>
        <w:pStyle w:val="Heading4"/>
        <w:jc w:val="both"/>
        <w:rPr>
          <w:rFonts w:ascii="Times New Roman" w:eastAsia="SimSun" w:hAnsi="Times New Roman" w:cs="Times New Roman"/>
          <w:lang w:eastAsia="zh-CN"/>
        </w:rPr>
      </w:pPr>
    </w:p>
    <w:p w14:paraId="316F57B2" w14:textId="77777777" w:rsidR="00C57CCA" w:rsidRPr="005A4CBE" w:rsidRDefault="00C57CCA" w:rsidP="005B3D82">
      <w:pPr>
        <w:pStyle w:val="Heading4"/>
        <w:jc w:val="both"/>
        <w:rPr>
          <w:rFonts w:ascii="Times New Roman" w:eastAsia="SimSun" w:hAnsi="Times New Roman" w:cs="Times New Roman"/>
          <w:i w:val="0"/>
          <w:iCs w:val="0"/>
          <w:color w:val="auto"/>
          <w:lang w:eastAsia="zh-CN"/>
        </w:rPr>
      </w:pPr>
      <w:bookmarkStart w:id="445" w:name="_Toc235821352"/>
      <w:bookmarkStart w:id="446" w:name="_Toc239069223"/>
      <w:bookmarkStart w:id="447" w:name="_Toc242371543"/>
      <w:r w:rsidRPr="005A4CBE">
        <w:rPr>
          <w:rFonts w:ascii="Times New Roman" w:eastAsia="SimSun" w:hAnsi="Times New Roman" w:cs="Times New Roman"/>
          <w:b/>
          <w:i w:val="0"/>
          <w:iCs w:val="0"/>
          <w:color w:val="auto"/>
          <w:lang w:eastAsia="zh-CN"/>
        </w:rPr>
        <w:t>长期目标</w:t>
      </w:r>
      <w:r w:rsidRPr="005A4CBE">
        <w:rPr>
          <w:rFonts w:ascii="Times New Roman" w:eastAsia="SimSun" w:hAnsi="Times New Roman" w:cs="Times New Roman"/>
          <w:b/>
          <w:i w:val="0"/>
          <w:iCs w:val="0"/>
          <w:color w:val="auto"/>
          <w:lang w:eastAsia="zh-CN"/>
        </w:rPr>
        <w:t>C.</w:t>
      </w:r>
      <w:r w:rsidRPr="005A4CBE">
        <w:rPr>
          <w:rFonts w:ascii="Times New Roman" w:eastAsia="SimSun" w:hAnsi="Times New Roman" w:cs="Times New Roman" w:hint="eastAsia"/>
          <w:bCs/>
          <w:i w:val="0"/>
          <w:iCs w:val="0"/>
          <w:color w:val="auto"/>
          <w:lang w:eastAsia="zh-CN"/>
        </w:rPr>
        <w:t xml:space="preserve"> </w:t>
      </w:r>
      <w:bookmarkEnd w:id="445"/>
      <w:bookmarkEnd w:id="446"/>
      <w:r w:rsidRPr="005A4CBE">
        <w:rPr>
          <w:rFonts w:ascii="Times New Roman" w:eastAsia="SimSun" w:hAnsi="Times New Roman" w:cs="Times New Roman"/>
          <w:bCs/>
          <w:i w:val="0"/>
          <w:iCs w:val="0"/>
          <w:color w:val="auto"/>
          <w:lang w:eastAsia="zh-CN"/>
        </w:rPr>
        <w:t>公平分享遗传资源的惠益</w:t>
      </w:r>
      <w:bookmarkEnd w:id="447"/>
    </w:p>
    <w:p w14:paraId="17840495" w14:textId="77777777" w:rsidR="00C57CCA" w:rsidRPr="005A4CBE" w:rsidRDefault="00C57CCA" w:rsidP="005B3D82">
      <w:pPr>
        <w:jc w:val="both"/>
        <w:rPr>
          <w:rFonts w:ascii="Times New Roman" w:hAnsi="Times New Roman" w:cs="Times New Roman"/>
          <w:lang w:eastAsia="zh-CN"/>
        </w:rPr>
      </w:pPr>
    </w:p>
    <w:p w14:paraId="3EB09575" w14:textId="77777777" w:rsidR="00C57CCA" w:rsidRPr="00324126" w:rsidRDefault="00C57CCA" w:rsidP="005B3D82">
      <w:pPr>
        <w:jc w:val="both"/>
        <w:rPr>
          <w:rFonts w:ascii="Times New Roman" w:hAnsi="Times New Roman" w:cs="Times New Roman"/>
          <w:b/>
          <w:bCs/>
          <w:i/>
          <w:iCs/>
          <w:sz w:val="22"/>
          <w:szCs w:val="22"/>
          <w:lang w:eastAsia="zh-CN"/>
        </w:rPr>
      </w:pPr>
      <w:r w:rsidRPr="005A4CBE">
        <w:rPr>
          <w:rFonts w:ascii="Times New Roman" w:hAnsi="Times New Roman" w:cs="Times New Roman" w:hint="eastAsia"/>
          <w:b/>
          <w:sz w:val="22"/>
          <w:szCs w:val="22"/>
          <w:lang w:eastAsia="zh-CN"/>
        </w:rPr>
        <w:t>长期目标原文</w:t>
      </w:r>
      <w:r w:rsidRPr="005A4CBE">
        <w:rPr>
          <w:rFonts w:ascii="Times New Roman" w:hAnsi="Times New Roman" w:cs="Times New Roman" w:hint="eastAsia"/>
          <w:b/>
          <w:sz w:val="22"/>
          <w:szCs w:val="22"/>
          <w:lang w:eastAsia="zh-CN"/>
        </w:rPr>
        <w:t>.</w:t>
      </w:r>
      <w:r w:rsidRPr="005A4CBE">
        <w:rPr>
          <w:rFonts w:ascii="Times New Roman" w:hAnsi="Times New Roman" w:cs="Times New Roman"/>
          <w:bCs/>
          <w:sz w:val="22"/>
          <w:szCs w:val="22"/>
          <w:lang w:eastAsia="zh-CN"/>
        </w:rPr>
        <w:tab/>
      </w:r>
      <w:r w:rsidRPr="005A4CBE">
        <w:rPr>
          <w:rFonts w:ascii="Times New Roman" w:eastAsia="KaiTi" w:hAnsi="Times New Roman" w:cs="Times New Roman"/>
          <w:bCs/>
          <w:sz w:val="22"/>
          <w:szCs w:val="22"/>
          <w:lang w:eastAsia="zh-CN"/>
        </w:rPr>
        <w:t>到</w:t>
      </w:r>
      <w:r w:rsidRPr="005A4CBE">
        <w:rPr>
          <w:rFonts w:ascii="Times New Roman" w:eastAsia="KaiTi" w:hAnsi="Times New Roman" w:cs="Times New Roman"/>
          <w:bCs/>
          <w:sz w:val="22"/>
          <w:szCs w:val="22"/>
          <w:lang w:eastAsia="zh-CN"/>
        </w:rPr>
        <w:t>2050</w:t>
      </w:r>
      <w:r w:rsidRPr="005A4CBE">
        <w:rPr>
          <w:rFonts w:ascii="Times New Roman" w:eastAsia="KaiTi" w:hAnsi="Times New Roman" w:cs="Times New Roman"/>
          <w:bCs/>
          <w:sz w:val="22"/>
          <w:szCs w:val="22"/>
          <w:lang w:eastAsia="zh-CN"/>
        </w:rPr>
        <w:t>年，根据关于获取和惠益分享的国际文书，通过利用遗传资源、遗传资源数字序列信息、与遗传资源相关的传统知识（如适用）所产生的货币和非货币惠益得到公正公平分享，包括酌情与土著人民和地方社区分享，并有大幅增加，同时确保与遗传资源相关的传统知识得到适当保护，从而促进生物多样性的保护和可持续利用。</w:t>
      </w:r>
    </w:p>
    <w:p w14:paraId="17626E5E" w14:textId="77777777" w:rsidR="00C57CCA" w:rsidRPr="00324126" w:rsidRDefault="00C57CCA" w:rsidP="005B3D82">
      <w:pPr>
        <w:jc w:val="both"/>
        <w:rPr>
          <w:rFonts w:ascii="Times New Roman" w:hAnsi="Times New Roman" w:cs="Times New Roman"/>
          <w:lang w:eastAsia="zh-CN"/>
        </w:rPr>
      </w:pPr>
    </w:p>
    <w:p w14:paraId="3630BCDA" w14:textId="77777777" w:rsidR="00C57CCA" w:rsidRPr="00324126" w:rsidRDefault="00C57CCA" w:rsidP="005B3D82">
      <w:pPr>
        <w:pStyle w:val="Heading5"/>
        <w:jc w:val="both"/>
        <w:rPr>
          <w:rFonts w:ascii="Times New Roman" w:eastAsia="SimSun" w:hAnsi="Times New Roman" w:cs="Times New Roman"/>
        </w:rPr>
      </w:pPr>
      <w:bookmarkStart w:id="448" w:name="_Toc235821353"/>
      <w:r>
        <w:rPr>
          <w:rFonts w:ascii="Times New Roman" w:eastAsia="SimSun" w:hAnsi="Times New Roman" w:cs="Times New Roman" w:hint="eastAsia"/>
          <w:lang w:eastAsia="zh-CN"/>
        </w:rPr>
        <w:t>长期</w:t>
      </w:r>
      <w:r w:rsidRPr="00324126">
        <w:rPr>
          <w:rFonts w:ascii="Times New Roman" w:eastAsia="SimSun" w:hAnsi="Times New Roman" w:cs="Times New Roman"/>
        </w:rPr>
        <w:t>目标概述</w:t>
      </w:r>
      <w:bookmarkEnd w:id="448"/>
    </w:p>
    <w:p w14:paraId="06C9D396" w14:textId="77777777" w:rsidR="00C57CCA" w:rsidRPr="00324126" w:rsidRDefault="00C57CCA" w:rsidP="005B3D82">
      <w:pPr>
        <w:jc w:val="both"/>
        <w:rPr>
          <w:rFonts w:ascii="Times New Roman" w:hAnsi="Times New Roman" w:cs="Times New Roman"/>
        </w:rPr>
      </w:pPr>
    </w:p>
    <w:tbl>
      <w:tblPr>
        <w:tblStyle w:val="TableGrid"/>
        <w:tblW w:w="0" w:type="auto"/>
        <w:tblLook w:val="04A0" w:firstRow="1" w:lastRow="0" w:firstColumn="1" w:lastColumn="0" w:noHBand="0" w:noVBand="1"/>
      </w:tblPr>
      <w:tblGrid>
        <w:gridCol w:w="9016"/>
      </w:tblGrid>
      <w:tr w:rsidR="00C57CCA" w:rsidRPr="00324126" w14:paraId="3D2F30BE" w14:textId="77777777">
        <w:tc>
          <w:tcPr>
            <w:tcW w:w="9016" w:type="dxa"/>
            <w:shd w:val="clear" w:color="auto" w:fill="D1D1D1" w:themeFill="background2" w:themeFillShade="E6"/>
          </w:tcPr>
          <w:p w14:paraId="07C6D38C" w14:textId="77777777" w:rsidR="00C57CCA" w:rsidRPr="00324126" w:rsidRDefault="00C57CCA" w:rsidP="005B3D82">
            <w:pPr>
              <w:jc w:val="both"/>
              <w:rPr>
                <w:rFonts w:ascii="Times New Roman" w:hAnsi="Times New Roman" w:cs="Times New Roman"/>
                <w:lang w:eastAsia="zh-CN"/>
              </w:rPr>
            </w:pPr>
          </w:p>
          <w:p w14:paraId="71AE6238"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缔约方仅将</w:t>
            </w:r>
            <w:r>
              <w:rPr>
                <w:rFonts w:ascii="Times New Roman" w:hAnsi="Times New Roman" w:cs="Times New Roman" w:hint="eastAsia"/>
                <w:lang w:eastAsia="zh-CN"/>
              </w:rPr>
              <w:t>《昆蒙</w:t>
            </w:r>
            <w:r w:rsidRPr="00324126">
              <w:rPr>
                <w:rFonts w:ascii="Times New Roman" w:hAnsi="Times New Roman" w:cs="Times New Roman"/>
                <w:lang w:eastAsia="zh-CN"/>
              </w:rPr>
              <w:t>框架</w:t>
            </w:r>
            <w:r>
              <w:rPr>
                <w:rFonts w:ascii="Times New Roman" w:hAnsi="Times New Roman" w:cs="Times New Roman" w:hint="eastAsia"/>
                <w:lang w:eastAsia="zh-CN"/>
              </w:rPr>
              <w:t>》</w:t>
            </w:r>
            <w:r w:rsidRPr="00324126">
              <w:rPr>
                <w:rFonts w:ascii="Times New Roman" w:hAnsi="Times New Roman" w:cs="Times New Roman"/>
                <w:lang w:eastAsia="zh-CN"/>
              </w:rPr>
              <w:t>的两个</w:t>
            </w:r>
            <w:r>
              <w:rPr>
                <w:rFonts w:ascii="Times New Roman" w:hAnsi="Times New Roman" w:cs="Times New Roman" w:hint="eastAsia"/>
                <w:lang w:eastAsia="zh-CN"/>
              </w:rPr>
              <w:t>行动</w:t>
            </w:r>
            <w:r w:rsidRPr="00324126">
              <w:rPr>
                <w:rFonts w:ascii="Times New Roman" w:hAnsi="Times New Roman" w:cs="Times New Roman"/>
                <w:lang w:eastAsia="zh-CN"/>
              </w:rPr>
              <w:t>目标与</w:t>
            </w:r>
            <w:r>
              <w:rPr>
                <w:rFonts w:ascii="Times New Roman" w:hAnsi="Times New Roman" w:cs="Times New Roman"/>
                <w:lang w:eastAsia="zh-CN"/>
              </w:rPr>
              <w:t>长期目标</w:t>
            </w:r>
            <w:r>
              <w:rPr>
                <w:rFonts w:ascii="Times New Roman" w:hAnsi="Times New Roman" w:cs="Times New Roman"/>
                <w:lang w:eastAsia="zh-CN"/>
              </w:rPr>
              <w:t>C</w:t>
            </w:r>
            <w:r w:rsidRPr="00324126">
              <w:rPr>
                <w:rFonts w:ascii="Times New Roman" w:hAnsi="Times New Roman" w:cs="Times New Roman"/>
                <w:lang w:eastAsia="zh-CN"/>
              </w:rPr>
              <w:t>联系起来</w:t>
            </w:r>
            <w:r>
              <w:rPr>
                <w:rFonts w:ascii="Times New Roman" w:hAnsi="Times New Roman" w:cs="Times New Roman" w:hint="eastAsia"/>
                <w:lang w:eastAsia="zh-CN"/>
              </w:rPr>
              <w:t>：</w:t>
            </w:r>
            <w:r w:rsidRPr="00324126">
              <w:rPr>
                <w:rFonts w:ascii="Times New Roman" w:hAnsi="Times New Roman" w:cs="Times New Roman"/>
                <w:lang w:eastAsia="zh-CN"/>
              </w:rPr>
              <w:t>关于获取和惠益分享的</w:t>
            </w:r>
            <w:r>
              <w:rPr>
                <w:rFonts w:ascii="Times New Roman" w:hAnsi="Times New Roman" w:cs="Times New Roman" w:hint="eastAsia"/>
                <w:lang w:eastAsia="zh-CN"/>
              </w:rPr>
              <w:t>行动</w:t>
            </w:r>
            <w:r w:rsidRPr="00324126">
              <w:rPr>
                <w:rFonts w:ascii="Times New Roman" w:hAnsi="Times New Roman" w:cs="Times New Roman"/>
                <w:lang w:eastAsia="zh-CN"/>
              </w:rPr>
              <w:t>目标</w:t>
            </w:r>
            <w:r w:rsidRPr="00324126">
              <w:rPr>
                <w:rFonts w:ascii="Times New Roman" w:hAnsi="Times New Roman" w:cs="Times New Roman"/>
                <w:lang w:eastAsia="zh-CN"/>
              </w:rPr>
              <w:t>13</w:t>
            </w:r>
            <w:r w:rsidRPr="00324126">
              <w:rPr>
                <w:rFonts w:ascii="Times New Roman" w:hAnsi="Times New Roman" w:cs="Times New Roman"/>
                <w:lang w:eastAsia="zh-CN"/>
              </w:rPr>
              <w:t>和关于生物安全的</w:t>
            </w:r>
            <w:r>
              <w:rPr>
                <w:rFonts w:ascii="Times New Roman" w:hAnsi="Times New Roman" w:cs="Times New Roman" w:hint="eastAsia"/>
                <w:lang w:eastAsia="zh-CN"/>
              </w:rPr>
              <w:t>行动</w:t>
            </w:r>
            <w:r w:rsidRPr="00324126">
              <w:rPr>
                <w:rFonts w:ascii="Times New Roman" w:hAnsi="Times New Roman" w:cs="Times New Roman"/>
                <w:lang w:eastAsia="zh-CN"/>
              </w:rPr>
              <w:t>目标</w:t>
            </w:r>
            <w:r w:rsidRPr="00324126">
              <w:rPr>
                <w:rFonts w:ascii="Times New Roman" w:hAnsi="Times New Roman" w:cs="Times New Roman"/>
                <w:lang w:eastAsia="zh-CN"/>
              </w:rPr>
              <w:t>17</w:t>
            </w:r>
            <w:r w:rsidRPr="00324126">
              <w:rPr>
                <w:rFonts w:ascii="Times New Roman" w:hAnsi="Times New Roman" w:cs="Times New Roman"/>
                <w:lang w:eastAsia="zh-CN"/>
              </w:rPr>
              <w:t>。虽然没有足够的信息</w:t>
            </w:r>
            <w:r>
              <w:rPr>
                <w:rFonts w:ascii="Times New Roman" w:hAnsi="Times New Roman" w:cs="Times New Roman" w:hint="eastAsia"/>
                <w:lang w:eastAsia="zh-CN"/>
              </w:rPr>
              <w:t>用于</w:t>
            </w:r>
            <w:r w:rsidRPr="00324126">
              <w:rPr>
                <w:rFonts w:ascii="Times New Roman" w:hAnsi="Times New Roman" w:cs="Times New Roman"/>
                <w:lang w:eastAsia="zh-CN"/>
              </w:rPr>
              <w:t>跟踪与这</w:t>
            </w:r>
            <w:r>
              <w:rPr>
                <w:rFonts w:ascii="Times New Roman" w:hAnsi="Times New Roman" w:cs="Times New Roman" w:hint="eastAsia"/>
                <w:lang w:eastAsia="zh-CN"/>
              </w:rPr>
              <w:t>两个</w:t>
            </w:r>
            <w:r w:rsidRPr="00324126">
              <w:rPr>
                <w:rFonts w:ascii="Times New Roman" w:hAnsi="Times New Roman" w:cs="Times New Roman"/>
                <w:lang w:eastAsia="zh-CN"/>
              </w:rPr>
              <w:t>全球</w:t>
            </w:r>
            <w:r>
              <w:rPr>
                <w:rFonts w:ascii="Times New Roman" w:hAnsi="Times New Roman" w:cs="Times New Roman" w:hint="eastAsia"/>
                <w:lang w:eastAsia="zh-CN"/>
              </w:rPr>
              <w:t>行动</w:t>
            </w:r>
            <w:r w:rsidRPr="00324126">
              <w:rPr>
                <w:rFonts w:ascii="Times New Roman" w:hAnsi="Times New Roman" w:cs="Times New Roman"/>
                <w:lang w:eastAsia="zh-CN"/>
              </w:rPr>
              <w:t>目标相关的</w:t>
            </w:r>
            <w:r>
              <w:rPr>
                <w:rFonts w:ascii="Times New Roman" w:hAnsi="Times New Roman" w:cs="Times New Roman" w:hint="eastAsia"/>
                <w:lang w:eastAsia="zh-CN"/>
              </w:rPr>
              <w:t>成果</w:t>
            </w:r>
            <w:r w:rsidRPr="00324126">
              <w:rPr>
                <w:rFonts w:ascii="Times New Roman" w:hAnsi="Times New Roman" w:cs="Times New Roman"/>
                <w:lang w:eastAsia="zh-CN"/>
              </w:rPr>
              <w:t>的进展</w:t>
            </w:r>
            <w:r>
              <w:rPr>
                <w:rFonts w:ascii="Times New Roman" w:hAnsi="Times New Roman" w:cs="Times New Roman" w:hint="eastAsia"/>
                <w:lang w:eastAsia="zh-CN"/>
              </w:rPr>
              <w:t>情况</w:t>
            </w:r>
            <w:r w:rsidRPr="00324126">
              <w:rPr>
                <w:rFonts w:ascii="Times New Roman" w:hAnsi="Times New Roman" w:cs="Times New Roman"/>
                <w:lang w:eastAsia="zh-CN"/>
              </w:rPr>
              <w:t>，但缔约方</w:t>
            </w:r>
            <w:r>
              <w:rPr>
                <w:rFonts w:ascii="Times New Roman" w:hAnsi="Times New Roman" w:cs="Times New Roman" w:hint="eastAsia"/>
                <w:lang w:eastAsia="zh-CN"/>
              </w:rPr>
              <w:t>仍</w:t>
            </w:r>
            <w:r w:rsidRPr="00324126">
              <w:rPr>
                <w:rFonts w:ascii="Times New Roman" w:hAnsi="Times New Roman" w:cs="Times New Roman"/>
                <w:lang w:eastAsia="zh-CN"/>
              </w:rPr>
              <w:t>分享了</w:t>
            </w:r>
            <w:r>
              <w:rPr>
                <w:rFonts w:ascii="Times New Roman" w:hAnsi="Times New Roman" w:cs="Times New Roman" w:hint="eastAsia"/>
                <w:lang w:eastAsia="zh-CN"/>
              </w:rPr>
              <w:t>信息，说明</w:t>
            </w:r>
            <w:r w:rsidRPr="00324126">
              <w:rPr>
                <w:rFonts w:ascii="Times New Roman" w:hAnsi="Times New Roman" w:cs="Times New Roman"/>
                <w:lang w:eastAsia="zh-CN"/>
              </w:rPr>
              <w:t>在制定</w:t>
            </w:r>
            <w:r>
              <w:rPr>
                <w:rFonts w:ascii="Times New Roman" w:hAnsi="Times New Roman" w:cs="Times New Roman" w:hint="eastAsia"/>
                <w:lang w:eastAsia="zh-CN"/>
              </w:rPr>
              <w:t>为实施</w:t>
            </w:r>
            <w:r w:rsidRPr="00324126">
              <w:rPr>
                <w:rFonts w:ascii="Times New Roman" w:hAnsi="Times New Roman" w:cs="Times New Roman"/>
                <w:lang w:eastAsia="zh-CN"/>
              </w:rPr>
              <w:t>这两个</w:t>
            </w:r>
            <w:r>
              <w:rPr>
                <w:rFonts w:ascii="Times New Roman" w:hAnsi="Times New Roman" w:cs="Times New Roman" w:hint="eastAsia"/>
                <w:lang w:eastAsia="zh-CN"/>
              </w:rPr>
              <w:t>行动</w:t>
            </w:r>
            <w:r w:rsidRPr="00324126">
              <w:rPr>
                <w:rFonts w:ascii="Times New Roman" w:hAnsi="Times New Roman" w:cs="Times New Roman"/>
                <w:lang w:eastAsia="zh-CN"/>
              </w:rPr>
              <w:t>目标所</w:t>
            </w:r>
            <w:r>
              <w:rPr>
                <w:rFonts w:ascii="Times New Roman" w:hAnsi="Times New Roman" w:cs="Times New Roman" w:hint="eastAsia"/>
                <w:lang w:eastAsia="zh-CN"/>
              </w:rPr>
              <w:t>需要</w:t>
            </w:r>
            <w:r w:rsidRPr="00324126">
              <w:rPr>
                <w:rFonts w:ascii="Times New Roman" w:hAnsi="Times New Roman" w:cs="Times New Roman"/>
                <w:lang w:eastAsia="zh-CN"/>
              </w:rPr>
              <w:t>的一些行政、立法和政策措施方面的进展</w:t>
            </w:r>
            <w:r>
              <w:rPr>
                <w:rFonts w:ascii="Times New Roman" w:hAnsi="Times New Roman" w:cs="Times New Roman" w:hint="eastAsia"/>
                <w:lang w:eastAsia="zh-CN"/>
              </w:rPr>
              <w:t>情况</w:t>
            </w:r>
            <w:r w:rsidRPr="00324126">
              <w:rPr>
                <w:rFonts w:ascii="Times New Roman" w:hAnsi="Times New Roman" w:cs="Times New Roman"/>
                <w:lang w:eastAsia="zh-CN"/>
              </w:rPr>
              <w:t>。</w:t>
            </w:r>
          </w:p>
          <w:p w14:paraId="49FAFFAB" w14:textId="77777777" w:rsidR="00C57CCA" w:rsidRPr="00324126" w:rsidRDefault="00C57CCA" w:rsidP="005B3D82">
            <w:pPr>
              <w:jc w:val="both"/>
              <w:rPr>
                <w:rFonts w:ascii="Times New Roman" w:hAnsi="Times New Roman" w:cs="Times New Roman"/>
                <w:lang w:eastAsia="zh-CN"/>
              </w:rPr>
            </w:pPr>
          </w:p>
        </w:tc>
      </w:tr>
    </w:tbl>
    <w:p w14:paraId="566DB8E5" w14:textId="77777777" w:rsidR="00C57CCA" w:rsidRPr="00324126" w:rsidRDefault="00C57CCA" w:rsidP="005B3D82">
      <w:pPr>
        <w:jc w:val="both"/>
        <w:rPr>
          <w:rFonts w:ascii="Times New Roman" w:hAnsi="Times New Roman" w:cs="Times New Roman"/>
          <w:b/>
          <w:bCs/>
          <w:i/>
          <w:iCs/>
          <w:sz w:val="22"/>
          <w:szCs w:val="22"/>
          <w:lang w:eastAsia="zh-CN"/>
        </w:rPr>
      </w:pPr>
    </w:p>
    <w:p w14:paraId="4A5B1B28" w14:textId="77777777" w:rsidR="00C57CCA" w:rsidRPr="00324126" w:rsidRDefault="00C57CCA" w:rsidP="005B3D82">
      <w:pPr>
        <w:pStyle w:val="Heading5"/>
        <w:jc w:val="both"/>
        <w:rPr>
          <w:rFonts w:ascii="Times New Roman" w:eastAsia="SimSun" w:hAnsi="Times New Roman" w:cs="Times New Roman"/>
          <w:lang w:eastAsia="zh-CN"/>
        </w:rPr>
      </w:pPr>
    </w:p>
    <w:p w14:paraId="242DB1F0" w14:textId="77777777" w:rsidR="00C57CCA" w:rsidRPr="00324126" w:rsidRDefault="00C57CCA" w:rsidP="005B3D82">
      <w:pPr>
        <w:pStyle w:val="Heading5"/>
        <w:jc w:val="both"/>
        <w:rPr>
          <w:rFonts w:ascii="Times New Roman" w:eastAsia="SimSun" w:hAnsi="Times New Roman" w:cs="Times New Roman"/>
          <w:lang w:eastAsia="zh-CN"/>
        </w:rPr>
      </w:pPr>
      <w:bookmarkStart w:id="449" w:name="_Hlk239770134"/>
      <w:r w:rsidRPr="002931F2">
        <w:rPr>
          <w:rFonts w:ascii="Times New Roman" w:eastAsia="SimSun" w:hAnsi="Times New Roman" w:cs="Times New Roman"/>
          <w:iCs/>
          <w:lang w:eastAsia="zh-CN"/>
        </w:rPr>
        <w:t>相关</w:t>
      </w:r>
      <w:r w:rsidRPr="002931F2">
        <w:rPr>
          <w:rFonts w:ascii="Times New Roman" w:eastAsia="SimSun" w:hAnsi="Times New Roman" w:cs="Times New Roman" w:hint="eastAsia"/>
          <w:iCs/>
          <w:lang w:val="en-US" w:eastAsia="zh-CN"/>
        </w:rPr>
        <w:t>行动</w:t>
      </w:r>
      <w:r w:rsidRPr="002931F2">
        <w:rPr>
          <w:rFonts w:ascii="Times New Roman" w:eastAsia="SimSun" w:hAnsi="Times New Roman" w:cs="Times New Roman"/>
          <w:iCs/>
          <w:lang w:eastAsia="zh-CN"/>
        </w:rPr>
        <w:t>目标的进展情况</w:t>
      </w:r>
      <w:bookmarkEnd w:id="449"/>
    </w:p>
    <w:p w14:paraId="081006F4"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使用上述方法，只有两个</w:t>
      </w:r>
      <w:r>
        <w:rPr>
          <w:rFonts w:ascii="Times New Roman" w:hAnsi="Times New Roman" w:cs="Times New Roman" w:hint="eastAsia"/>
          <w:lang w:eastAsia="zh-CN"/>
        </w:rPr>
        <w:t>《昆蒙框架》行动</w:t>
      </w:r>
      <w:r w:rsidRPr="00324126">
        <w:rPr>
          <w:rFonts w:ascii="Times New Roman" w:hAnsi="Times New Roman" w:cs="Times New Roman"/>
          <w:lang w:eastAsia="zh-CN"/>
        </w:rPr>
        <w:t>目标</w:t>
      </w:r>
      <w:r>
        <w:rPr>
          <w:rFonts w:ascii="Times New Roman" w:hAnsi="Times New Roman" w:cs="Times New Roman" w:hint="eastAsia"/>
          <w:lang w:eastAsia="zh-CN"/>
        </w:rPr>
        <w:t>（行动</w:t>
      </w:r>
      <w:r w:rsidRPr="00324126">
        <w:rPr>
          <w:rFonts w:ascii="Times New Roman" w:hAnsi="Times New Roman" w:cs="Times New Roman"/>
          <w:lang w:eastAsia="zh-CN"/>
        </w:rPr>
        <w:t>目标</w:t>
      </w:r>
      <w:r w:rsidRPr="00324126">
        <w:rPr>
          <w:rFonts w:ascii="Times New Roman" w:hAnsi="Times New Roman" w:cs="Times New Roman"/>
          <w:lang w:eastAsia="zh-CN"/>
        </w:rPr>
        <w:t>13</w:t>
      </w:r>
      <w:r w:rsidRPr="00324126">
        <w:rPr>
          <w:rFonts w:ascii="Times New Roman" w:hAnsi="Times New Roman" w:cs="Times New Roman"/>
          <w:lang w:eastAsia="zh-CN"/>
        </w:rPr>
        <w:t>和</w:t>
      </w:r>
      <w:r w:rsidRPr="00324126">
        <w:rPr>
          <w:rFonts w:ascii="Times New Roman" w:hAnsi="Times New Roman" w:cs="Times New Roman"/>
          <w:lang w:eastAsia="zh-CN"/>
        </w:rPr>
        <w:t>17</w:t>
      </w:r>
      <w:r>
        <w:rPr>
          <w:rFonts w:ascii="Times New Roman" w:hAnsi="Times New Roman" w:cs="Times New Roman" w:hint="eastAsia"/>
          <w:lang w:eastAsia="zh-CN"/>
        </w:rPr>
        <w:t>）</w:t>
      </w:r>
      <w:r w:rsidRPr="00324126">
        <w:rPr>
          <w:rFonts w:ascii="Times New Roman" w:hAnsi="Times New Roman" w:cs="Times New Roman"/>
          <w:lang w:eastAsia="zh-CN"/>
        </w:rPr>
        <w:t>与</w:t>
      </w:r>
      <w:r>
        <w:rPr>
          <w:rFonts w:ascii="Times New Roman" w:hAnsi="Times New Roman" w:cs="Times New Roman"/>
          <w:lang w:eastAsia="zh-CN"/>
        </w:rPr>
        <w:t>长期目标</w:t>
      </w:r>
      <w:r>
        <w:rPr>
          <w:rFonts w:ascii="Times New Roman" w:hAnsi="Times New Roman" w:cs="Times New Roman"/>
          <w:lang w:eastAsia="zh-CN"/>
        </w:rPr>
        <w:t>C</w:t>
      </w:r>
      <w:r w:rsidRPr="00324126">
        <w:rPr>
          <w:rFonts w:ascii="Times New Roman" w:hAnsi="Times New Roman" w:cs="Times New Roman"/>
          <w:lang w:eastAsia="zh-CN"/>
        </w:rPr>
        <w:t>相关，这是</w:t>
      </w:r>
      <w:r>
        <w:rPr>
          <w:rFonts w:ascii="Times New Roman" w:hAnsi="Times New Roman" w:cs="Times New Roman" w:hint="eastAsia"/>
          <w:lang w:eastAsia="zh-CN"/>
        </w:rPr>
        <w:t>与任何长期</w:t>
      </w:r>
      <w:r w:rsidRPr="00324126">
        <w:rPr>
          <w:rFonts w:ascii="Times New Roman" w:hAnsi="Times New Roman" w:cs="Times New Roman"/>
          <w:lang w:eastAsia="zh-CN"/>
        </w:rPr>
        <w:t>目标相关的</w:t>
      </w:r>
      <w:r>
        <w:rPr>
          <w:rFonts w:ascii="Times New Roman" w:hAnsi="Times New Roman" w:cs="Times New Roman" w:hint="eastAsia"/>
          <w:lang w:eastAsia="zh-CN"/>
        </w:rPr>
        <w:t>行动</w:t>
      </w:r>
      <w:r w:rsidRPr="00324126">
        <w:rPr>
          <w:rFonts w:ascii="Times New Roman" w:hAnsi="Times New Roman" w:cs="Times New Roman"/>
          <w:lang w:eastAsia="zh-CN"/>
        </w:rPr>
        <w:t>目标最少的</w:t>
      </w:r>
      <w:r>
        <w:rPr>
          <w:rFonts w:ascii="Times New Roman" w:hAnsi="Times New Roman" w:cs="Times New Roman" w:hint="eastAsia"/>
          <w:lang w:eastAsia="zh-CN"/>
        </w:rPr>
        <w:t>情况（</w:t>
      </w:r>
      <w:r w:rsidRPr="00324126">
        <w:rPr>
          <w:rFonts w:ascii="Times New Roman" w:hAnsi="Times New Roman" w:cs="Times New Roman"/>
          <w:lang w:eastAsia="zh-CN"/>
        </w:rPr>
        <w:t>见图</w:t>
      </w:r>
      <w:r w:rsidRPr="00324126">
        <w:rPr>
          <w:rFonts w:ascii="Times New Roman" w:hAnsi="Times New Roman" w:cs="Times New Roman"/>
          <w:lang w:eastAsia="zh-CN"/>
        </w:rPr>
        <w:t>103</w:t>
      </w:r>
      <w:r>
        <w:rPr>
          <w:rFonts w:ascii="Times New Roman" w:hAnsi="Times New Roman" w:cs="Times New Roman" w:hint="eastAsia"/>
          <w:lang w:eastAsia="zh-CN"/>
        </w:rPr>
        <w:t>）</w:t>
      </w:r>
      <w:r w:rsidRPr="00324126">
        <w:rPr>
          <w:rFonts w:ascii="Times New Roman" w:hAnsi="Times New Roman" w:cs="Times New Roman"/>
          <w:lang w:eastAsia="zh-CN"/>
        </w:rPr>
        <w:t>。</w:t>
      </w:r>
      <w:r>
        <w:rPr>
          <w:rFonts w:ascii="Times New Roman" w:hAnsi="Times New Roman" w:cs="Times New Roman" w:hint="eastAsia"/>
          <w:lang w:eastAsia="zh-CN"/>
        </w:rPr>
        <w:t>“</w:t>
      </w:r>
      <w:r w:rsidRPr="00DF152D">
        <w:rPr>
          <w:rFonts w:ascii="Times New Roman" w:hAnsi="Times New Roman" w:cs="Times New Roman"/>
          <w:bCs/>
          <w:lang w:val="en-US" w:eastAsia="zh-CN"/>
        </w:rPr>
        <w:t>减少对生物多样性的威胁</w:t>
      </w:r>
      <w:r>
        <w:rPr>
          <w:rFonts w:ascii="Times New Roman" w:hAnsi="Times New Roman" w:cs="Times New Roman" w:hint="eastAsia"/>
          <w:bCs/>
          <w:lang w:val="en-US" w:eastAsia="zh-CN"/>
        </w:rPr>
        <w:t>”</w:t>
      </w:r>
      <w:r w:rsidRPr="00324126">
        <w:rPr>
          <w:rFonts w:ascii="Times New Roman" w:hAnsi="Times New Roman" w:cs="Times New Roman"/>
          <w:lang w:eastAsia="zh-CN"/>
        </w:rPr>
        <w:t>标题下的</w:t>
      </w:r>
      <w:r>
        <w:rPr>
          <w:rFonts w:ascii="Times New Roman" w:hAnsi="Times New Roman" w:cs="Times New Roman" w:hint="eastAsia"/>
          <w:lang w:eastAsia="zh-CN"/>
        </w:rPr>
        <w:t>行动</w:t>
      </w:r>
      <w:r w:rsidRPr="00324126">
        <w:rPr>
          <w:rFonts w:ascii="Times New Roman" w:hAnsi="Times New Roman" w:cs="Times New Roman"/>
          <w:lang w:eastAsia="zh-CN"/>
        </w:rPr>
        <w:t>目标没有</w:t>
      </w:r>
      <w:r>
        <w:rPr>
          <w:rFonts w:ascii="Times New Roman" w:hAnsi="Times New Roman" w:cs="Times New Roman" w:hint="eastAsia"/>
          <w:lang w:eastAsia="zh-CN"/>
        </w:rPr>
        <w:t>任何</w:t>
      </w:r>
      <w:r w:rsidRPr="00324126">
        <w:rPr>
          <w:rFonts w:ascii="Times New Roman" w:hAnsi="Times New Roman" w:cs="Times New Roman"/>
          <w:lang w:eastAsia="zh-CN"/>
        </w:rPr>
        <w:t>一个与</w:t>
      </w:r>
      <w:r>
        <w:rPr>
          <w:rFonts w:ascii="Times New Roman" w:hAnsi="Times New Roman" w:cs="Times New Roman"/>
          <w:lang w:eastAsia="zh-CN"/>
        </w:rPr>
        <w:t>长期目标</w:t>
      </w:r>
      <w:r>
        <w:rPr>
          <w:rFonts w:ascii="Times New Roman" w:hAnsi="Times New Roman" w:cs="Times New Roman"/>
          <w:lang w:eastAsia="zh-CN"/>
        </w:rPr>
        <w:t>C</w:t>
      </w:r>
      <w:r w:rsidRPr="00324126">
        <w:rPr>
          <w:rFonts w:ascii="Times New Roman" w:hAnsi="Times New Roman" w:cs="Times New Roman"/>
          <w:lang w:eastAsia="zh-CN"/>
        </w:rPr>
        <w:t>相关。</w:t>
      </w:r>
      <w:r>
        <w:rPr>
          <w:rFonts w:ascii="Times New Roman" w:hAnsi="Times New Roman" w:cs="Times New Roman" w:hint="eastAsia"/>
          <w:lang w:eastAsia="zh-CN"/>
        </w:rPr>
        <w:t>行动</w:t>
      </w:r>
      <w:r w:rsidRPr="00324126">
        <w:rPr>
          <w:rFonts w:ascii="Times New Roman" w:hAnsi="Times New Roman" w:cs="Times New Roman"/>
          <w:lang w:eastAsia="zh-CN"/>
        </w:rPr>
        <w:t>目标</w:t>
      </w:r>
      <w:r w:rsidRPr="00324126">
        <w:rPr>
          <w:rFonts w:ascii="Times New Roman" w:hAnsi="Times New Roman" w:cs="Times New Roman"/>
          <w:lang w:eastAsia="zh-CN"/>
        </w:rPr>
        <w:t>13</w:t>
      </w:r>
      <w:r w:rsidRPr="00324126">
        <w:rPr>
          <w:rFonts w:ascii="Times New Roman" w:hAnsi="Times New Roman" w:cs="Times New Roman"/>
          <w:lang w:eastAsia="zh-CN"/>
        </w:rPr>
        <w:t>与</w:t>
      </w:r>
      <w:r>
        <w:rPr>
          <w:rFonts w:ascii="Times New Roman" w:hAnsi="Times New Roman" w:cs="Times New Roman"/>
          <w:lang w:eastAsia="zh-CN"/>
        </w:rPr>
        <w:t>长期目标</w:t>
      </w:r>
      <w:r>
        <w:rPr>
          <w:rFonts w:ascii="Times New Roman" w:hAnsi="Times New Roman" w:cs="Times New Roman"/>
          <w:lang w:eastAsia="zh-CN"/>
        </w:rPr>
        <w:t>C</w:t>
      </w:r>
      <w:r w:rsidRPr="00324126">
        <w:rPr>
          <w:rFonts w:ascii="Times New Roman" w:hAnsi="Times New Roman" w:cs="Times New Roman"/>
          <w:lang w:eastAsia="zh-CN"/>
        </w:rPr>
        <w:t>的</w:t>
      </w:r>
      <w:r>
        <w:rPr>
          <w:rFonts w:ascii="Times New Roman" w:hAnsi="Times New Roman" w:cs="Times New Roman" w:hint="eastAsia"/>
          <w:lang w:eastAsia="zh-CN"/>
        </w:rPr>
        <w:t>相关程度强得多</w:t>
      </w:r>
      <w:r w:rsidRPr="00324126">
        <w:rPr>
          <w:rFonts w:ascii="Times New Roman" w:hAnsi="Times New Roman" w:cs="Times New Roman"/>
          <w:lang w:eastAsia="zh-CN"/>
        </w:rPr>
        <w:t>，而且不与任何其他</w:t>
      </w:r>
      <w:r>
        <w:rPr>
          <w:rFonts w:ascii="Times New Roman" w:hAnsi="Times New Roman" w:cs="Times New Roman" w:hint="eastAsia"/>
          <w:lang w:eastAsia="zh-CN"/>
        </w:rPr>
        <w:t>长期</w:t>
      </w:r>
      <w:r w:rsidRPr="00324126">
        <w:rPr>
          <w:rFonts w:ascii="Times New Roman" w:hAnsi="Times New Roman" w:cs="Times New Roman"/>
          <w:lang w:eastAsia="zh-CN"/>
        </w:rPr>
        <w:t>目标相关，是</w:t>
      </w:r>
      <w:r>
        <w:rPr>
          <w:rFonts w:ascii="Times New Roman" w:hAnsi="Times New Roman" w:cs="Times New Roman" w:hint="eastAsia"/>
          <w:lang w:eastAsia="zh-CN"/>
        </w:rPr>
        <w:t>《昆蒙</w:t>
      </w:r>
      <w:r w:rsidRPr="00324126">
        <w:rPr>
          <w:rFonts w:ascii="Times New Roman" w:hAnsi="Times New Roman" w:cs="Times New Roman"/>
          <w:lang w:eastAsia="zh-CN"/>
        </w:rPr>
        <w:t>框架</w:t>
      </w:r>
      <w:r>
        <w:rPr>
          <w:rFonts w:ascii="Times New Roman" w:hAnsi="Times New Roman" w:cs="Times New Roman" w:hint="eastAsia"/>
          <w:lang w:eastAsia="zh-CN"/>
        </w:rPr>
        <w:t>》</w:t>
      </w:r>
      <w:r w:rsidRPr="00324126">
        <w:rPr>
          <w:rFonts w:ascii="Times New Roman" w:hAnsi="Times New Roman" w:cs="Times New Roman"/>
          <w:lang w:eastAsia="zh-CN"/>
        </w:rPr>
        <w:t>中唯一</w:t>
      </w:r>
      <w:r>
        <w:rPr>
          <w:rFonts w:ascii="Times New Roman" w:hAnsi="Times New Roman" w:cs="Times New Roman" w:hint="eastAsia"/>
          <w:lang w:eastAsia="zh-CN"/>
        </w:rPr>
        <w:t>仅</w:t>
      </w:r>
      <w:r w:rsidRPr="00324126">
        <w:rPr>
          <w:rFonts w:ascii="Times New Roman" w:hAnsi="Times New Roman" w:cs="Times New Roman"/>
          <w:lang w:eastAsia="zh-CN"/>
        </w:rPr>
        <w:t>与单一</w:t>
      </w:r>
      <w:r>
        <w:rPr>
          <w:rFonts w:ascii="Times New Roman" w:hAnsi="Times New Roman" w:cs="Times New Roman" w:hint="eastAsia"/>
          <w:lang w:eastAsia="zh-CN"/>
        </w:rPr>
        <w:t>长期</w:t>
      </w:r>
      <w:r w:rsidRPr="00324126">
        <w:rPr>
          <w:rFonts w:ascii="Times New Roman" w:hAnsi="Times New Roman" w:cs="Times New Roman"/>
          <w:lang w:eastAsia="zh-CN"/>
        </w:rPr>
        <w:t>目标有独特关联的</w:t>
      </w:r>
      <w:r>
        <w:rPr>
          <w:rFonts w:ascii="Times New Roman" w:hAnsi="Times New Roman" w:cs="Times New Roman" w:hint="eastAsia"/>
          <w:lang w:eastAsia="zh-CN"/>
        </w:rPr>
        <w:t>行动</w:t>
      </w:r>
      <w:r w:rsidRPr="00324126">
        <w:rPr>
          <w:rFonts w:ascii="Times New Roman" w:hAnsi="Times New Roman" w:cs="Times New Roman"/>
          <w:lang w:eastAsia="zh-CN"/>
        </w:rPr>
        <w:t>目标。</w:t>
      </w:r>
    </w:p>
    <w:p w14:paraId="69E76C0C" w14:textId="77777777" w:rsidR="00C57CCA" w:rsidRPr="00324126" w:rsidRDefault="00C57CCA" w:rsidP="005B3D82">
      <w:pPr>
        <w:jc w:val="both"/>
        <w:rPr>
          <w:rFonts w:ascii="Times New Roman" w:hAnsi="Times New Roman" w:cs="Times New Roman"/>
          <w:color w:val="000000" w:themeColor="text1"/>
          <w:lang w:eastAsia="zh-CN"/>
        </w:rPr>
      </w:pPr>
      <w:r>
        <w:rPr>
          <w:rFonts w:ascii="Times New Roman" w:hAnsi="Times New Roman" w:cs="Times New Roman"/>
          <w:color w:val="EE0000"/>
          <w:lang w:eastAsia="zh-CN"/>
        </w:rPr>
        <w:tab/>
      </w:r>
      <w:r w:rsidRPr="00324126">
        <w:rPr>
          <w:rFonts w:ascii="Times New Roman" w:hAnsi="Times New Roman" w:cs="Times New Roman"/>
          <w:color w:val="000080"/>
          <w:lang w:eastAsia="zh-CN"/>
        </w:rPr>
        <w:t>使用第二</w:t>
      </w:r>
      <w:r>
        <w:rPr>
          <w:rFonts w:ascii="Times New Roman" w:hAnsi="Times New Roman" w:cs="Times New Roman" w:hint="eastAsia"/>
          <w:color w:val="000080"/>
          <w:lang w:eastAsia="zh-CN"/>
        </w:rPr>
        <w:t>.B</w:t>
      </w:r>
      <w:r w:rsidRPr="00324126">
        <w:rPr>
          <w:rFonts w:ascii="Times New Roman" w:hAnsi="Times New Roman" w:cs="Times New Roman"/>
          <w:color w:val="000080"/>
          <w:lang w:eastAsia="zh-CN"/>
        </w:rPr>
        <w:t>节</w:t>
      </w:r>
      <w:r>
        <w:rPr>
          <w:rFonts w:ascii="Times New Roman" w:hAnsi="Times New Roman" w:cs="Times New Roman" w:hint="eastAsia"/>
          <w:color w:val="000080"/>
          <w:lang w:eastAsia="zh-CN"/>
        </w:rPr>
        <w:t>所述</w:t>
      </w:r>
      <w:r w:rsidRPr="00324126">
        <w:rPr>
          <w:rFonts w:ascii="Times New Roman" w:hAnsi="Times New Roman" w:cs="Times New Roman"/>
          <w:color w:val="000080"/>
          <w:lang w:eastAsia="zh-CN"/>
        </w:rPr>
        <w:t>指标趋势总结了与</w:t>
      </w:r>
      <w:r>
        <w:rPr>
          <w:rFonts w:ascii="Times New Roman" w:hAnsi="Times New Roman" w:cs="Times New Roman"/>
          <w:color w:val="000080"/>
          <w:lang w:eastAsia="zh-CN"/>
        </w:rPr>
        <w:t>长期目标</w:t>
      </w:r>
      <w:r>
        <w:rPr>
          <w:rFonts w:ascii="Times New Roman" w:hAnsi="Times New Roman" w:cs="Times New Roman"/>
          <w:color w:val="000080"/>
          <w:lang w:eastAsia="zh-CN"/>
        </w:rPr>
        <w:t>C</w:t>
      </w:r>
      <w:r w:rsidRPr="00324126">
        <w:rPr>
          <w:rFonts w:ascii="Times New Roman" w:hAnsi="Times New Roman" w:cs="Times New Roman"/>
          <w:color w:val="000080"/>
          <w:lang w:eastAsia="zh-CN"/>
        </w:rPr>
        <w:t>相关的两个</w:t>
      </w:r>
      <w:r>
        <w:rPr>
          <w:rFonts w:ascii="Times New Roman" w:hAnsi="Times New Roman" w:cs="Times New Roman"/>
          <w:color w:val="000080"/>
          <w:lang w:eastAsia="zh-CN"/>
        </w:rPr>
        <w:t>行动目标</w:t>
      </w:r>
      <w:r>
        <w:rPr>
          <w:rFonts w:ascii="Times New Roman" w:hAnsi="Times New Roman" w:cs="Times New Roman" w:hint="eastAsia"/>
          <w:color w:val="000080"/>
          <w:lang w:eastAsia="zh-CN"/>
        </w:rPr>
        <w:t>的</w:t>
      </w:r>
      <w:r w:rsidRPr="00324126">
        <w:rPr>
          <w:rFonts w:ascii="Times New Roman" w:hAnsi="Times New Roman" w:cs="Times New Roman"/>
          <w:color w:val="000080"/>
          <w:lang w:eastAsia="zh-CN"/>
        </w:rPr>
        <w:t>平均趋势</w:t>
      </w:r>
      <w:r>
        <w:rPr>
          <w:rFonts w:ascii="Times New Roman" w:hAnsi="Times New Roman" w:cs="Times New Roman" w:hint="eastAsia"/>
          <w:color w:val="000080"/>
          <w:lang w:eastAsia="zh-CN"/>
        </w:rPr>
        <w:t>（</w:t>
      </w:r>
      <w:r w:rsidRPr="00324126">
        <w:rPr>
          <w:rFonts w:ascii="Times New Roman" w:hAnsi="Times New Roman" w:cs="Times New Roman"/>
          <w:color w:val="000080"/>
          <w:lang w:eastAsia="zh-CN"/>
        </w:rPr>
        <w:t>见图</w:t>
      </w:r>
      <w:r w:rsidRPr="00324126">
        <w:rPr>
          <w:rFonts w:ascii="Times New Roman" w:hAnsi="Times New Roman" w:cs="Times New Roman"/>
          <w:color w:val="000080"/>
          <w:lang w:eastAsia="zh-CN"/>
        </w:rPr>
        <w:t>104</w:t>
      </w:r>
      <w:r>
        <w:rPr>
          <w:rFonts w:ascii="Times New Roman" w:hAnsi="Times New Roman" w:cs="Times New Roman" w:hint="eastAsia"/>
          <w:color w:val="000080"/>
          <w:lang w:eastAsia="zh-CN"/>
        </w:rPr>
        <w:t>）</w:t>
      </w:r>
      <w:r w:rsidRPr="00324126">
        <w:rPr>
          <w:rFonts w:ascii="Times New Roman" w:hAnsi="Times New Roman" w:cs="Times New Roman"/>
          <w:color w:val="000080"/>
          <w:lang w:eastAsia="zh-CN"/>
        </w:rPr>
        <w:t>。</w:t>
      </w:r>
      <w:r>
        <w:rPr>
          <w:rFonts w:ascii="Times New Roman" w:hAnsi="Times New Roman" w:cs="Times New Roman" w:hint="eastAsia"/>
          <w:color w:val="000080"/>
          <w:lang w:eastAsia="zh-CN"/>
        </w:rPr>
        <w:t>关于</w:t>
      </w:r>
      <w:r w:rsidRPr="00324126">
        <w:rPr>
          <w:rFonts w:ascii="Times New Roman" w:hAnsi="Times New Roman" w:cs="Times New Roman"/>
          <w:color w:val="000080"/>
          <w:lang w:eastAsia="zh-CN"/>
        </w:rPr>
        <w:t>与</w:t>
      </w:r>
      <w:r>
        <w:rPr>
          <w:rFonts w:ascii="Times New Roman" w:hAnsi="Times New Roman" w:cs="Times New Roman"/>
          <w:color w:val="000080"/>
          <w:lang w:eastAsia="zh-CN"/>
        </w:rPr>
        <w:t>长期目标</w:t>
      </w:r>
      <w:r>
        <w:rPr>
          <w:rFonts w:ascii="Times New Roman" w:hAnsi="Times New Roman" w:cs="Times New Roman"/>
          <w:color w:val="000080"/>
          <w:lang w:eastAsia="zh-CN"/>
        </w:rPr>
        <w:t>C</w:t>
      </w:r>
      <w:r>
        <w:rPr>
          <w:rFonts w:ascii="Times New Roman" w:hAnsi="Times New Roman" w:cs="Times New Roman" w:hint="eastAsia"/>
          <w:color w:val="000080"/>
          <w:lang w:eastAsia="zh-CN"/>
        </w:rPr>
        <w:t>关联</w:t>
      </w:r>
      <w:r w:rsidRPr="00324126">
        <w:rPr>
          <w:rFonts w:ascii="Times New Roman" w:hAnsi="Times New Roman" w:cs="Times New Roman"/>
          <w:color w:val="000080"/>
          <w:lang w:eastAsia="zh-CN"/>
        </w:rPr>
        <w:t>更</w:t>
      </w:r>
      <w:r>
        <w:rPr>
          <w:rFonts w:ascii="Times New Roman" w:hAnsi="Times New Roman" w:cs="Times New Roman" w:hint="eastAsia"/>
          <w:color w:val="000080"/>
          <w:lang w:eastAsia="zh-CN"/>
        </w:rPr>
        <w:t>为</w:t>
      </w:r>
      <w:r w:rsidRPr="00324126">
        <w:rPr>
          <w:rFonts w:ascii="Times New Roman" w:hAnsi="Times New Roman" w:cs="Times New Roman"/>
          <w:color w:val="000080"/>
          <w:lang w:eastAsia="zh-CN"/>
        </w:rPr>
        <w:t>紧密的</w:t>
      </w:r>
      <w:r>
        <w:rPr>
          <w:rFonts w:ascii="Times New Roman" w:hAnsi="Times New Roman" w:cs="Times New Roman" w:hint="eastAsia"/>
          <w:color w:val="000080"/>
          <w:lang w:eastAsia="zh-CN"/>
        </w:rPr>
        <w:t>行动</w:t>
      </w:r>
      <w:r w:rsidRPr="00324126">
        <w:rPr>
          <w:rFonts w:ascii="Times New Roman" w:hAnsi="Times New Roman" w:cs="Times New Roman"/>
          <w:color w:val="000080"/>
          <w:lang w:eastAsia="zh-CN"/>
        </w:rPr>
        <w:t>目标</w:t>
      </w:r>
      <w:r>
        <w:rPr>
          <w:rFonts w:ascii="Times New Roman" w:hAnsi="Times New Roman" w:cs="Times New Roman" w:hint="eastAsia"/>
          <w:color w:val="000080"/>
          <w:lang w:eastAsia="zh-CN"/>
        </w:rPr>
        <w:t>（行动</w:t>
      </w:r>
      <w:r w:rsidRPr="00324126">
        <w:rPr>
          <w:rFonts w:ascii="Times New Roman" w:hAnsi="Times New Roman" w:cs="Times New Roman"/>
          <w:color w:val="000080"/>
          <w:lang w:eastAsia="zh-CN"/>
        </w:rPr>
        <w:t>目标</w:t>
      </w:r>
      <w:r w:rsidRPr="00324126">
        <w:rPr>
          <w:rFonts w:ascii="Times New Roman" w:hAnsi="Times New Roman" w:cs="Times New Roman"/>
          <w:color w:val="000080"/>
          <w:lang w:eastAsia="zh-CN"/>
        </w:rPr>
        <w:t>13</w:t>
      </w:r>
      <w:r>
        <w:rPr>
          <w:rFonts w:ascii="Times New Roman" w:hAnsi="Times New Roman" w:cs="Times New Roman" w:hint="eastAsia"/>
          <w:color w:val="000080"/>
          <w:lang w:eastAsia="zh-CN"/>
        </w:rPr>
        <w:t>），</w:t>
      </w:r>
      <w:r w:rsidRPr="00324126">
        <w:rPr>
          <w:rFonts w:ascii="Times New Roman" w:hAnsi="Times New Roman" w:cs="Times New Roman"/>
          <w:color w:val="000080"/>
          <w:lang w:eastAsia="zh-CN"/>
        </w:rPr>
        <w:t>有更多指标显示改善迹象，而不是恶化迹象。</w:t>
      </w:r>
      <w:r>
        <w:rPr>
          <w:rFonts w:ascii="Times New Roman" w:hAnsi="Times New Roman" w:cs="Times New Roman" w:hint="eastAsia"/>
          <w:color w:val="000080"/>
          <w:lang w:eastAsia="zh-CN"/>
        </w:rPr>
        <w:t>与此相反的是</w:t>
      </w:r>
      <w:r w:rsidRPr="00324126">
        <w:rPr>
          <w:rFonts w:ascii="Times New Roman" w:hAnsi="Times New Roman" w:cs="Times New Roman"/>
          <w:color w:val="000080"/>
          <w:lang w:eastAsia="zh-CN"/>
        </w:rPr>
        <w:t>，</w:t>
      </w:r>
      <w:r>
        <w:rPr>
          <w:rFonts w:ascii="Times New Roman" w:hAnsi="Times New Roman" w:cs="Times New Roman" w:hint="eastAsia"/>
          <w:color w:val="000080"/>
          <w:lang w:eastAsia="zh-CN"/>
        </w:rPr>
        <w:t>关于</w:t>
      </w:r>
      <w:r>
        <w:rPr>
          <w:rFonts w:ascii="Times New Roman" w:hAnsi="Times New Roman" w:cs="Times New Roman"/>
          <w:color w:val="000080"/>
          <w:lang w:eastAsia="zh-CN"/>
        </w:rPr>
        <w:t>行动目标</w:t>
      </w:r>
      <w:r w:rsidRPr="00324126">
        <w:rPr>
          <w:rFonts w:ascii="Times New Roman" w:hAnsi="Times New Roman" w:cs="Times New Roman"/>
          <w:color w:val="000080"/>
          <w:lang w:eastAsia="zh-CN"/>
        </w:rPr>
        <w:t>17</w:t>
      </w:r>
      <w:r>
        <w:rPr>
          <w:rFonts w:ascii="Times New Roman" w:hAnsi="Times New Roman" w:cs="Times New Roman" w:hint="eastAsia"/>
          <w:color w:val="000080"/>
          <w:lang w:eastAsia="zh-CN"/>
        </w:rPr>
        <w:t>，</w:t>
      </w:r>
      <w:r w:rsidRPr="00324126">
        <w:rPr>
          <w:rFonts w:ascii="Times New Roman" w:hAnsi="Times New Roman" w:cs="Times New Roman"/>
          <w:color w:val="000080"/>
          <w:lang w:eastAsia="zh-CN"/>
        </w:rPr>
        <w:t>显示恶化迹象的指标多于</w:t>
      </w:r>
      <w:r>
        <w:rPr>
          <w:rFonts w:ascii="Times New Roman" w:hAnsi="Times New Roman" w:cs="Times New Roman" w:hint="eastAsia"/>
          <w:color w:val="000080"/>
          <w:lang w:eastAsia="zh-CN"/>
        </w:rPr>
        <w:t>显示</w:t>
      </w:r>
      <w:r w:rsidRPr="00324126">
        <w:rPr>
          <w:rFonts w:ascii="Times New Roman" w:hAnsi="Times New Roman" w:cs="Times New Roman"/>
          <w:color w:val="000080"/>
          <w:lang w:eastAsia="zh-CN"/>
        </w:rPr>
        <w:t>改善迹象</w:t>
      </w:r>
      <w:r>
        <w:rPr>
          <w:rFonts w:ascii="Times New Roman" w:hAnsi="Times New Roman" w:cs="Times New Roman" w:hint="eastAsia"/>
          <w:color w:val="000080"/>
          <w:lang w:eastAsia="zh-CN"/>
        </w:rPr>
        <w:t>的指标</w:t>
      </w:r>
      <w:r w:rsidRPr="00324126">
        <w:rPr>
          <w:rFonts w:ascii="Times New Roman" w:hAnsi="Times New Roman" w:cs="Times New Roman"/>
          <w:color w:val="000080"/>
          <w:lang w:eastAsia="zh-CN"/>
        </w:rPr>
        <w:t>。在这两个相关</w:t>
      </w:r>
      <w:r>
        <w:rPr>
          <w:rFonts w:ascii="Times New Roman" w:hAnsi="Times New Roman" w:cs="Times New Roman" w:hint="eastAsia"/>
          <w:color w:val="000080"/>
          <w:lang w:eastAsia="zh-CN"/>
        </w:rPr>
        <w:t>行动</w:t>
      </w:r>
      <w:r w:rsidRPr="00324126">
        <w:rPr>
          <w:rFonts w:ascii="Times New Roman" w:hAnsi="Times New Roman" w:cs="Times New Roman"/>
          <w:color w:val="000080"/>
          <w:lang w:eastAsia="zh-CN"/>
        </w:rPr>
        <w:t>目标中，</w:t>
      </w:r>
      <w:r w:rsidRPr="00324126">
        <w:rPr>
          <w:rFonts w:ascii="Times New Roman" w:hAnsi="Times New Roman" w:cs="Times New Roman"/>
          <w:color w:val="000080"/>
          <w:lang w:eastAsia="zh-CN"/>
        </w:rPr>
        <w:t>27%</w:t>
      </w:r>
      <w:r w:rsidRPr="00324126">
        <w:rPr>
          <w:rFonts w:ascii="Times New Roman" w:hAnsi="Times New Roman" w:cs="Times New Roman"/>
          <w:color w:val="000080"/>
          <w:lang w:eastAsia="zh-CN"/>
        </w:rPr>
        <w:t>的指标正在改善，</w:t>
      </w:r>
      <w:r w:rsidRPr="00324126">
        <w:rPr>
          <w:rFonts w:ascii="Times New Roman" w:hAnsi="Times New Roman" w:cs="Times New Roman"/>
          <w:color w:val="000080"/>
          <w:lang w:eastAsia="zh-CN"/>
        </w:rPr>
        <w:t>56%</w:t>
      </w:r>
      <w:r w:rsidRPr="00324126">
        <w:rPr>
          <w:rFonts w:ascii="Times New Roman" w:hAnsi="Times New Roman" w:cs="Times New Roman"/>
          <w:color w:val="000080"/>
          <w:lang w:eastAsia="zh-CN"/>
        </w:rPr>
        <w:t>的指标保持稳定，</w:t>
      </w:r>
      <w:r w:rsidRPr="00324126">
        <w:rPr>
          <w:rFonts w:ascii="Times New Roman" w:hAnsi="Times New Roman" w:cs="Times New Roman"/>
          <w:color w:val="000080"/>
          <w:lang w:eastAsia="zh-CN"/>
        </w:rPr>
        <w:t>17%</w:t>
      </w:r>
      <w:r w:rsidRPr="00324126">
        <w:rPr>
          <w:rFonts w:ascii="Times New Roman" w:hAnsi="Times New Roman" w:cs="Times New Roman"/>
          <w:color w:val="000080"/>
          <w:lang w:eastAsia="zh-CN"/>
        </w:rPr>
        <w:t>的指标</w:t>
      </w:r>
      <w:r>
        <w:rPr>
          <w:rFonts w:ascii="Times New Roman" w:hAnsi="Times New Roman" w:cs="Times New Roman"/>
          <w:color w:val="000080"/>
          <w:lang w:eastAsia="zh-CN"/>
        </w:rPr>
        <w:t>渐行渐远</w:t>
      </w:r>
      <w:r w:rsidRPr="00324126">
        <w:rPr>
          <w:rFonts w:ascii="Times New Roman" w:hAnsi="Times New Roman" w:cs="Times New Roman"/>
          <w:color w:val="000080"/>
          <w:lang w:eastAsia="zh-CN"/>
        </w:rPr>
        <w:t>。这些</w:t>
      </w:r>
      <w:r>
        <w:rPr>
          <w:rFonts w:ascii="Times New Roman" w:hAnsi="Times New Roman" w:cs="Times New Roman" w:hint="eastAsia"/>
          <w:color w:val="000080"/>
          <w:lang w:eastAsia="zh-CN"/>
        </w:rPr>
        <w:t>早期</w:t>
      </w:r>
      <w:r w:rsidRPr="00324126">
        <w:rPr>
          <w:rFonts w:ascii="Times New Roman" w:hAnsi="Times New Roman" w:cs="Times New Roman"/>
          <w:color w:val="000080"/>
          <w:lang w:eastAsia="zh-CN"/>
        </w:rPr>
        <w:t>结果表明，实现</w:t>
      </w:r>
      <w:r>
        <w:rPr>
          <w:rFonts w:ascii="Times New Roman" w:hAnsi="Times New Roman" w:cs="Times New Roman"/>
          <w:color w:val="000080"/>
          <w:lang w:eastAsia="zh-CN"/>
        </w:rPr>
        <w:t>长期目标</w:t>
      </w:r>
      <w:r>
        <w:rPr>
          <w:rFonts w:ascii="Times New Roman" w:hAnsi="Times New Roman" w:cs="Times New Roman"/>
          <w:color w:val="000080"/>
          <w:lang w:eastAsia="zh-CN"/>
        </w:rPr>
        <w:t>C</w:t>
      </w:r>
      <w:r w:rsidRPr="00324126">
        <w:rPr>
          <w:rFonts w:ascii="Times New Roman" w:hAnsi="Times New Roman" w:cs="Times New Roman"/>
          <w:color w:val="000080"/>
          <w:lang w:eastAsia="zh-CN"/>
        </w:rPr>
        <w:t>的总体进展趋势喜忧参半，缔约方确定的</w:t>
      </w:r>
      <w:r>
        <w:rPr>
          <w:rFonts w:ascii="Times New Roman" w:hAnsi="Times New Roman" w:cs="Times New Roman" w:hint="eastAsia"/>
          <w:color w:val="000080"/>
          <w:lang w:eastAsia="zh-CN"/>
        </w:rPr>
        <w:t>行动</w:t>
      </w:r>
      <w:r w:rsidRPr="00324126">
        <w:rPr>
          <w:rFonts w:ascii="Times New Roman" w:hAnsi="Times New Roman" w:cs="Times New Roman"/>
          <w:color w:val="000080"/>
          <w:lang w:eastAsia="zh-CN"/>
        </w:rPr>
        <w:t>目标之一出现了明显恶化。</w:t>
      </w:r>
      <w:bookmarkStart w:id="450" w:name="_Hlk239840200"/>
      <w:r w:rsidRPr="00324126">
        <w:rPr>
          <w:rFonts w:ascii="Times New Roman" w:hAnsi="Times New Roman" w:cs="Times New Roman"/>
          <w:color w:val="000080"/>
          <w:lang w:eastAsia="zh-CN"/>
        </w:rPr>
        <w:t>然而，由于这些指标大多不是为了跟踪</w:t>
      </w:r>
      <w:r>
        <w:rPr>
          <w:rFonts w:ascii="Times New Roman" w:hAnsi="Times New Roman" w:cs="Times New Roman"/>
          <w:color w:val="000080"/>
          <w:lang w:eastAsia="zh-CN"/>
        </w:rPr>
        <w:t>长期目标</w:t>
      </w:r>
      <w:r>
        <w:rPr>
          <w:rFonts w:ascii="Times New Roman" w:hAnsi="Times New Roman" w:cs="Times New Roman"/>
          <w:color w:val="000080"/>
          <w:lang w:eastAsia="zh-CN"/>
        </w:rPr>
        <w:t>C</w:t>
      </w:r>
      <w:r w:rsidRPr="00324126">
        <w:rPr>
          <w:rFonts w:ascii="Times New Roman" w:hAnsi="Times New Roman" w:cs="Times New Roman"/>
          <w:color w:val="000080"/>
          <w:lang w:eastAsia="zh-CN"/>
        </w:rPr>
        <w:t>的实现</w:t>
      </w:r>
      <w:r>
        <w:rPr>
          <w:rFonts w:ascii="Times New Roman" w:hAnsi="Times New Roman" w:cs="Times New Roman" w:hint="eastAsia"/>
          <w:color w:val="000080"/>
          <w:lang w:eastAsia="zh-CN"/>
        </w:rPr>
        <w:t>进度</w:t>
      </w:r>
      <w:r w:rsidRPr="00324126">
        <w:rPr>
          <w:rFonts w:ascii="Times New Roman" w:hAnsi="Times New Roman" w:cs="Times New Roman"/>
          <w:color w:val="000080"/>
          <w:lang w:eastAsia="zh-CN"/>
        </w:rPr>
        <w:t>，而且它们所跟踪的规模、时间段和变量</w:t>
      </w:r>
      <w:r>
        <w:rPr>
          <w:rFonts w:ascii="Times New Roman" w:hAnsi="Times New Roman" w:cs="Times New Roman"/>
          <w:color w:val="000080"/>
          <w:lang w:eastAsia="zh-CN"/>
        </w:rPr>
        <w:t>也不相同</w:t>
      </w:r>
      <w:r w:rsidRPr="00324126">
        <w:rPr>
          <w:rFonts w:ascii="Times New Roman" w:hAnsi="Times New Roman" w:cs="Times New Roman"/>
          <w:color w:val="000080"/>
          <w:lang w:eastAsia="zh-CN"/>
        </w:rPr>
        <w:t>，</w:t>
      </w:r>
      <w:r w:rsidRPr="00A4496C">
        <w:rPr>
          <w:rFonts w:ascii="Times New Roman" w:hAnsi="Times New Roman" w:cs="Times New Roman"/>
          <w:color w:val="000080"/>
          <w:lang w:eastAsia="zh-CN"/>
        </w:rPr>
        <w:t>只能把总体趋势视为长期目标实现进度的指示性、间接和不完善反映</w:t>
      </w:r>
      <w:r w:rsidRPr="00324126">
        <w:rPr>
          <w:rFonts w:ascii="Times New Roman" w:hAnsi="Times New Roman" w:cs="Times New Roman"/>
          <w:color w:val="000080"/>
          <w:lang w:eastAsia="zh-CN"/>
        </w:rPr>
        <w:t>。</w:t>
      </w:r>
    </w:p>
    <w:bookmarkEnd w:id="450"/>
    <w:p w14:paraId="6E28E50B" w14:textId="77777777" w:rsidR="00C57CCA" w:rsidRPr="00324126" w:rsidRDefault="00C57CCA" w:rsidP="005B3D82">
      <w:pPr>
        <w:jc w:val="both"/>
        <w:rPr>
          <w:rFonts w:ascii="Times New Roman" w:hAnsi="Times New Roman" w:cs="Times New Roman"/>
          <w:color w:val="000000" w:themeColor="text1"/>
          <w:lang w:eastAsia="zh-CN"/>
        </w:rPr>
      </w:pPr>
    </w:p>
    <w:p w14:paraId="31E7CB49" w14:textId="77777777" w:rsidR="00C57CCA" w:rsidRPr="00324126" w:rsidRDefault="00C57CCA" w:rsidP="005B3D82">
      <w:pPr>
        <w:jc w:val="both"/>
        <w:rPr>
          <w:rFonts w:ascii="Times New Roman" w:hAnsi="Times New Roman" w:cs="Times New Roman"/>
          <w:sz w:val="20"/>
          <w:szCs w:val="20"/>
          <w:lang w:eastAsia="zh-CN"/>
        </w:rPr>
      </w:pPr>
      <w:bookmarkStart w:id="451" w:name="_Ref230639022"/>
      <w:r w:rsidRPr="00324126">
        <w:rPr>
          <w:rFonts w:ascii="Times New Roman" w:hAnsi="Times New Roman" w:cs="Times New Roman"/>
          <w:sz w:val="20"/>
          <w:szCs w:val="20"/>
          <w:lang w:eastAsia="zh-CN"/>
        </w:rPr>
        <w:t>图</w:t>
      </w:r>
      <w:r w:rsidRPr="00324126">
        <w:rPr>
          <w:rFonts w:ascii="Times New Roman" w:hAnsi="Times New Roman" w:cs="Times New Roman"/>
          <w:sz w:val="20"/>
          <w:szCs w:val="20"/>
          <w:lang w:eastAsia="zh-CN"/>
        </w:rPr>
        <w:t>103</w:t>
      </w:r>
      <w:bookmarkEnd w:id="451"/>
    </w:p>
    <w:p w14:paraId="246E85C4" w14:textId="77777777" w:rsidR="00C57CCA" w:rsidRPr="00324126" w:rsidRDefault="00C57CCA" w:rsidP="005B3D82">
      <w:pPr>
        <w:jc w:val="both"/>
        <w:rPr>
          <w:rFonts w:ascii="Times New Roman" w:hAnsi="Times New Roman" w:cs="Times New Roman"/>
          <w:b/>
          <w:bCs/>
          <w:sz w:val="20"/>
          <w:szCs w:val="20"/>
          <w:lang w:eastAsia="zh-CN"/>
        </w:rPr>
      </w:pPr>
      <w:r w:rsidRPr="00324126">
        <w:rPr>
          <w:rFonts w:ascii="Times New Roman" w:hAnsi="Times New Roman" w:cs="Times New Roman"/>
          <w:b/>
          <w:bCs/>
          <w:sz w:val="20"/>
          <w:szCs w:val="20"/>
          <w:lang w:eastAsia="zh-CN"/>
        </w:rPr>
        <w:t>缔约方提交的国家目标中与</w:t>
      </w:r>
      <w:r>
        <w:rPr>
          <w:rFonts w:ascii="Times New Roman" w:hAnsi="Times New Roman" w:cs="Times New Roman"/>
          <w:b/>
          <w:bCs/>
          <w:sz w:val="20"/>
          <w:szCs w:val="20"/>
          <w:lang w:eastAsia="zh-CN"/>
        </w:rPr>
        <w:t>长期目标</w:t>
      </w:r>
      <w:r>
        <w:rPr>
          <w:rFonts w:ascii="Times New Roman" w:hAnsi="Times New Roman" w:cs="Times New Roman"/>
          <w:b/>
          <w:bCs/>
          <w:sz w:val="20"/>
          <w:szCs w:val="20"/>
          <w:lang w:eastAsia="zh-CN"/>
        </w:rPr>
        <w:t>C</w:t>
      </w:r>
      <w:r w:rsidRPr="00324126">
        <w:rPr>
          <w:rFonts w:ascii="Times New Roman" w:hAnsi="Times New Roman" w:cs="Times New Roman"/>
          <w:b/>
          <w:bCs/>
          <w:sz w:val="20"/>
          <w:szCs w:val="20"/>
          <w:lang w:eastAsia="zh-CN"/>
        </w:rPr>
        <w:t>相关的</w:t>
      </w:r>
      <w:r w:rsidRPr="00FA3AEB">
        <w:rPr>
          <w:rFonts w:ascii="Times New Roman" w:hAnsi="Times New Roman" w:cs="Times New Roman" w:hint="eastAsia"/>
          <w:b/>
          <w:bCs/>
          <w:sz w:val="20"/>
          <w:szCs w:val="20"/>
          <w:lang w:eastAsia="zh-CN"/>
        </w:rPr>
        <w:t>《昆蒙</w:t>
      </w:r>
      <w:r w:rsidRPr="00FA3AEB">
        <w:rPr>
          <w:rFonts w:ascii="Times New Roman" w:hAnsi="Times New Roman" w:cs="Times New Roman"/>
          <w:b/>
          <w:bCs/>
          <w:sz w:val="20"/>
          <w:szCs w:val="20"/>
          <w:lang w:eastAsia="zh-CN"/>
        </w:rPr>
        <w:t>框架</w:t>
      </w:r>
      <w:r w:rsidRPr="00FA3AEB">
        <w:rPr>
          <w:rFonts w:ascii="Times New Roman" w:hAnsi="Times New Roman" w:cs="Times New Roman" w:hint="eastAsia"/>
          <w:b/>
          <w:bCs/>
          <w:sz w:val="20"/>
          <w:szCs w:val="20"/>
          <w:lang w:eastAsia="zh-CN"/>
        </w:rPr>
        <w:t>》</w:t>
      </w:r>
      <w:r w:rsidRPr="00324126">
        <w:rPr>
          <w:rFonts w:ascii="Times New Roman" w:hAnsi="Times New Roman" w:cs="Times New Roman"/>
          <w:b/>
          <w:bCs/>
          <w:sz w:val="20"/>
          <w:szCs w:val="20"/>
          <w:lang w:eastAsia="zh-CN"/>
        </w:rPr>
        <w:t>目标</w:t>
      </w:r>
    </w:p>
    <w:p w14:paraId="3F0E664D" w14:textId="77777777" w:rsidR="00C57CCA" w:rsidRPr="00324126" w:rsidRDefault="00C57CCA" w:rsidP="005B3D82">
      <w:pPr>
        <w:jc w:val="both"/>
        <w:rPr>
          <w:rFonts w:ascii="Times New Roman" w:hAnsi="Times New Roman" w:cs="Times New Roman"/>
          <w:sz w:val="20"/>
          <w:szCs w:val="20"/>
          <w:lang w:eastAsia="zh-CN"/>
        </w:rPr>
      </w:pPr>
    </w:p>
    <w:p w14:paraId="2677775C" w14:textId="77777777" w:rsidR="00C57CCA" w:rsidRPr="00324126" w:rsidRDefault="00C57CCA" w:rsidP="005B3D82">
      <w:pPr>
        <w:jc w:val="both"/>
        <w:rPr>
          <w:rFonts w:ascii="Times New Roman" w:hAnsi="Times New Roman" w:cs="Times New Roman"/>
        </w:rPr>
      </w:pPr>
      <w:r w:rsidRPr="00324126">
        <w:rPr>
          <w:rFonts w:ascii="Times New Roman" w:hAnsi="Times New Roman" w:cs="Times New Roman"/>
          <w:noProof/>
        </w:rPr>
        <w:drawing>
          <wp:inline distT="0" distB="0" distL="0" distR="0" wp14:anchorId="2B6BEFCB" wp14:editId="66DAFEBC">
            <wp:extent cx="4726616" cy="786651"/>
            <wp:effectExtent l="0" t="0" r="0" b="1270"/>
            <wp:docPr id="1280133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133332" name="Picture 1280133332"/>
                    <pic:cNvPicPr/>
                  </pic:nvPicPr>
                  <pic:blipFill rotWithShape="1">
                    <a:blip r:embed="rId206" cstate="print">
                      <a:extLst>
                        <a:ext uri="{28A0092B-C50C-407E-A947-70E740481C1C}">
                          <a14:useLocalDpi xmlns:a14="http://schemas.microsoft.com/office/drawing/2010/main" val="0"/>
                        </a:ext>
                      </a:extLst>
                    </a:blip>
                    <a:srcRect t="45921" b="45203"/>
                    <a:stretch>
                      <a:fillRect/>
                    </a:stretch>
                  </pic:blipFill>
                  <pic:spPr bwMode="auto">
                    <a:xfrm>
                      <a:off x="0" y="0"/>
                      <a:ext cx="4726940" cy="786705"/>
                    </a:xfrm>
                    <a:prstGeom prst="rect">
                      <a:avLst/>
                    </a:prstGeom>
                    <a:ln>
                      <a:noFill/>
                    </a:ln>
                    <a:extLst>
                      <a:ext uri="{53640926-AAD7-44D8-BBD7-CCE9431645EC}">
                        <a14:shadowObscured xmlns:a14="http://schemas.microsoft.com/office/drawing/2010/main"/>
                      </a:ext>
                    </a:extLst>
                  </pic:spPr>
                </pic:pic>
              </a:graphicData>
            </a:graphic>
          </wp:inline>
        </w:drawing>
      </w:r>
    </w:p>
    <w:p w14:paraId="502AC0AA" w14:textId="77777777" w:rsidR="00C57CCA" w:rsidRPr="00324126" w:rsidRDefault="00C57CCA" w:rsidP="005B3D82">
      <w:pPr>
        <w:jc w:val="both"/>
        <w:rPr>
          <w:rFonts w:ascii="Times New Roman" w:hAnsi="Times New Roman" w:cs="Times New Roman"/>
          <w:lang w:eastAsia="ja-JP"/>
        </w:rPr>
      </w:pPr>
    </w:p>
    <w:p w14:paraId="132E1519" w14:textId="77777777" w:rsidR="00C57CCA" w:rsidRPr="00324126" w:rsidRDefault="00C57CCA" w:rsidP="005B3D82">
      <w:pPr>
        <w:pStyle w:val="Caption"/>
        <w:jc w:val="both"/>
        <w:rPr>
          <w:rFonts w:ascii="Times New Roman" w:eastAsia="SimSun" w:hAnsi="Times New Roman" w:cs="Times New Roman"/>
          <w:i w:val="0"/>
          <w:iCs w:val="0"/>
          <w:lang w:eastAsia="zh-CN"/>
        </w:rPr>
      </w:pPr>
      <w:r w:rsidRPr="00FA3AEB">
        <w:rPr>
          <w:rFonts w:ascii="Times New Roman" w:eastAsia="SimSun" w:hAnsi="Times New Roman" w:cs="Times New Roman"/>
          <w:i w:val="0"/>
          <w:iCs w:val="0"/>
          <w:lang w:eastAsia="zh-CN"/>
        </w:rPr>
        <w:t>注</w:t>
      </w:r>
      <w:r w:rsidRPr="00FA3AEB">
        <w:rPr>
          <w:rFonts w:ascii="Times New Roman" w:eastAsia="SimSun" w:hAnsi="Times New Roman" w:cs="Times New Roman" w:hint="eastAsia"/>
          <w:i w:val="0"/>
          <w:iCs w:val="0"/>
          <w:lang w:eastAsia="zh-CN"/>
        </w:rPr>
        <w:t>：</w:t>
      </w:r>
      <w:r w:rsidRPr="00FA3AEB">
        <w:rPr>
          <w:rFonts w:ascii="Times New Roman" w:eastAsia="SimSun" w:hAnsi="Times New Roman" w:cs="Times New Roman"/>
          <w:i w:val="0"/>
          <w:iCs w:val="0"/>
          <w:lang w:eastAsia="zh-CN"/>
        </w:rPr>
        <w:t>如果</w:t>
      </w:r>
      <w:r w:rsidRPr="00FA3AEB">
        <w:rPr>
          <w:rFonts w:ascii="Times New Roman" w:eastAsia="SimSun" w:hAnsi="Times New Roman" w:cs="Times New Roman" w:hint="eastAsia"/>
          <w:i w:val="0"/>
          <w:iCs w:val="0"/>
          <w:lang w:eastAsia="zh-CN"/>
        </w:rPr>
        <w:t>任何</w:t>
      </w:r>
      <w:r w:rsidRPr="00FA3AEB">
        <w:rPr>
          <w:rFonts w:ascii="Times New Roman" w:eastAsia="SimSun" w:hAnsi="Times New Roman" w:cs="Times New Roman"/>
          <w:i w:val="0"/>
          <w:iCs w:val="0"/>
          <w:lang w:eastAsia="zh-CN"/>
        </w:rPr>
        <w:t>联合国会员国区域集团的所有缔约方设定的国家目标中至少有三分之一将某一</w:t>
      </w:r>
      <w:r w:rsidRPr="00FA3AEB">
        <w:rPr>
          <w:rFonts w:ascii="Times New Roman" w:eastAsia="SimSun" w:hAnsi="Times New Roman" w:cs="Times New Roman" w:hint="eastAsia"/>
          <w:i w:val="0"/>
          <w:iCs w:val="0"/>
          <w:lang w:eastAsia="zh-CN"/>
        </w:rPr>
        <w:t>行动</w:t>
      </w:r>
      <w:r w:rsidRPr="00FA3AEB">
        <w:rPr>
          <w:rFonts w:ascii="Times New Roman" w:eastAsia="SimSun" w:hAnsi="Times New Roman" w:cs="Times New Roman"/>
          <w:i w:val="0"/>
          <w:iCs w:val="0"/>
          <w:lang w:eastAsia="zh-CN"/>
        </w:rPr>
        <w:t>目标与</w:t>
      </w:r>
      <w:r w:rsidRPr="00FA3AEB">
        <w:rPr>
          <w:rFonts w:ascii="Times New Roman" w:eastAsia="SimSun" w:hAnsi="Times New Roman" w:cs="Times New Roman" w:hint="eastAsia"/>
          <w:i w:val="0"/>
          <w:iCs w:val="0"/>
          <w:lang w:eastAsia="zh-CN"/>
        </w:rPr>
        <w:t>长期</w:t>
      </w:r>
      <w:r w:rsidRPr="00FA3AEB">
        <w:rPr>
          <w:rFonts w:ascii="Times New Roman" w:eastAsia="SimSun" w:hAnsi="Times New Roman" w:cs="Times New Roman"/>
          <w:i w:val="0"/>
          <w:iCs w:val="0"/>
          <w:lang w:eastAsia="zh-CN"/>
        </w:rPr>
        <w:t>目标</w:t>
      </w:r>
      <w:r w:rsidRPr="00FA3AEB">
        <w:rPr>
          <w:rFonts w:ascii="Times New Roman" w:eastAsia="SimSun" w:hAnsi="Times New Roman" w:cs="Times New Roman" w:hint="eastAsia"/>
          <w:i w:val="0"/>
          <w:iCs w:val="0"/>
          <w:lang w:eastAsia="zh-CN"/>
        </w:rPr>
        <w:t>联系</w:t>
      </w:r>
      <w:r w:rsidRPr="00FA3AEB">
        <w:rPr>
          <w:rFonts w:ascii="Times New Roman" w:eastAsia="SimSun" w:hAnsi="Times New Roman" w:cs="Times New Roman"/>
          <w:i w:val="0"/>
          <w:iCs w:val="0"/>
          <w:lang w:eastAsia="zh-CN"/>
        </w:rPr>
        <w:t>起来，则在</w:t>
      </w:r>
      <w:r w:rsidRPr="00FA3AEB">
        <w:rPr>
          <w:rFonts w:ascii="Times New Roman" w:eastAsia="SimSun" w:hAnsi="Times New Roman" w:cs="Times New Roman" w:hint="eastAsia"/>
          <w:i w:val="0"/>
          <w:iCs w:val="0"/>
          <w:lang w:eastAsia="zh-CN"/>
        </w:rPr>
        <w:t>所涉行动</w:t>
      </w:r>
      <w:r w:rsidRPr="00FA3AEB">
        <w:rPr>
          <w:rFonts w:ascii="Times New Roman" w:eastAsia="SimSun" w:hAnsi="Times New Roman" w:cs="Times New Roman"/>
          <w:i w:val="0"/>
          <w:iCs w:val="0"/>
          <w:lang w:eastAsia="zh-CN"/>
        </w:rPr>
        <w:t>目标和</w:t>
      </w:r>
      <w:r w:rsidRPr="00FA3AEB">
        <w:rPr>
          <w:rFonts w:ascii="Times New Roman" w:eastAsia="SimSun" w:hAnsi="Times New Roman" w:cs="Times New Roman" w:hint="eastAsia"/>
          <w:i w:val="0"/>
          <w:iCs w:val="0"/>
          <w:lang w:eastAsia="zh-CN"/>
        </w:rPr>
        <w:t>长期目标</w:t>
      </w:r>
      <w:r w:rsidRPr="00FA3AEB">
        <w:rPr>
          <w:rFonts w:ascii="Times New Roman" w:eastAsia="SimSun" w:hAnsi="Times New Roman" w:cs="Times New Roman"/>
          <w:i w:val="0"/>
          <w:iCs w:val="0"/>
          <w:lang w:eastAsia="zh-CN"/>
        </w:rPr>
        <w:t>之间建立</w:t>
      </w:r>
      <w:r w:rsidRPr="00FA3AEB">
        <w:rPr>
          <w:rFonts w:ascii="Times New Roman" w:eastAsia="SimSun" w:hAnsi="Times New Roman" w:cs="Times New Roman" w:hint="eastAsia"/>
          <w:i w:val="0"/>
          <w:iCs w:val="0"/>
          <w:lang w:eastAsia="zh-CN"/>
        </w:rPr>
        <w:t>关联</w:t>
      </w:r>
      <w:r w:rsidRPr="00FA3AEB">
        <w:rPr>
          <w:rFonts w:ascii="Times New Roman" w:eastAsia="SimSun" w:hAnsi="Times New Roman" w:cs="Times New Roman"/>
          <w:i w:val="0"/>
          <w:iCs w:val="0"/>
          <w:lang w:eastAsia="zh-CN"/>
        </w:rPr>
        <w:t>。颜色</w:t>
      </w:r>
      <w:r w:rsidRPr="00FA3AEB">
        <w:rPr>
          <w:rFonts w:ascii="Times New Roman" w:eastAsia="SimSun" w:hAnsi="Times New Roman" w:cs="Times New Roman" w:hint="eastAsia"/>
          <w:i w:val="0"/>
          <w:iCs w:val="0"/>
          <w:lang w:eastAsia="zh-CN"/>
        </w:rPr>
        <w:t>是用于</w:t>
      </w:r>
      <w:r w:rsidRPr="00FA3AEB">
        <w:rPr>
          <w:rFonts w:ascii="Times New Roman" w:eastAsia="SimSun" w:hAnsi="Times New Roman" w:cs="Times New Roman"/>
          <w:i w:val="0"/>
          <w:iCs w:val="0"/>
          <w:lang w:eastAsia="zh-CN"/>
        </w:rPr>
        <w:t>根据《昆蒙框架》的官方品牌</w:t>
      </w:r>
      <w:r w:rsidRPr="00FA3AEB">
        <w:rPr>
          <w:rFonts w:ascii="Times New Roman" w:eastAsia="SimSun" w:hAnsi="Times New Roman" w:cs="Times New Roman" w:hint="eastAsia"/>
          <w:i w:val="0"/>
          <w:iCs w:val="0"/>
          <w:lang w:eastAsia="zh-CN"/>
        </w:rPr>
        <w:t>塑造</w:t>
      </w:r>
      <w:r w:rsidRPr="00FA3AEB">
        <w:rPr>
          <w:rFonts w:ascii="Times New Roman" w:eastAsia="SimSun" w:hAnsi="Times New Roman" w:cs="Times New Roman"/>
          <w:i w:val="0"/>
          <w:iCs w:val="0"/>
          <w:lang w:eastAsia="zh-CN"/>
        </w:rPr>
        <w:t>准则突出每个</w:t>
      </w:r>
      <w:r w:rsidRPr="00FA3AEB">
        <w:rPr>
          <w:rFonts w:ascii="Times New Roman" w:eastAsia="SimSun" w:hAnsi="Times New Roman" w:cs="Times New Roman" w:hint="eastAsia"/>
          <w:i w:val="0"/>
          <w:iCs w:val="0"/>
          <w:lang w:eastAsia="zh-CN"/>
        </w:rPr>
        <w:t>行动</w:t>
      </w:r>
      <w:r w:rsidRPr="00FA3AEB">
        <w:rPr>
          <w:rFonts w:ascii="Times New Roman" w:eastAsia="SimSun" w:hAnsi="Times New Roman" w:cs="Times New Roman"/>
          <w:i w:val="0"/>
          <w:iCs w:val="0"/>
          <w:lang w:eastAsia="zh-CN"/>
        </w:rPr>
        <w:t>目标，</w:t>
      </w:r>
      <w:r w:rsidRPr="00FA3AEB">
        <w:rPr>
          <w:rFonts w:ascii="Times New Roman" w:eastAsia="SimSun" w:hAnsi="Times New Roman" w:cs="Times New Roman" w:hint="eastAsia"/>
          <w:i w:val="0"/>
          <w:iCs w:val="0"/>
          <w:lang w:eastAsia="zh-CN"/>
        </w:rPr>
        <w:t>没</w:t>
      </w:r>
      <w:r w:rsidRPr="00FA3AEB">
        <w:rPr>
          <w:rFonts w:ascii="Times New Roman" w:eastAsia="SimSun" w:hAnsi="Times New Roman" w:cs="Times New Roman"/>
          <w:i w:val="0"/>
          <w:iCs w:val="0"/>
          <w:lang w:eastAsia="zh-CN"/>
        </w:rPr>
        <w:t>有任何</w:t>
      </w:r>
      <w:r w:rsidRPr="00FA3AEB">
        <w:rPr>
          <w:rFonts w:ascii="Times New Roman" w:eastAsia="SimSun" w:hAnsi="Times New Roman" w:cs="Times New Roman" w:hint="eastAsia"/>
          <w:i w:val="0"/>
          <w:iCs w:val="0"/>
          <w:lang w:eastAsia="zh-CN"/>
        </w:rPr>
        <w:t>其他</w:t>
      </w:r>
      <w:r w:rsidRPr="00FA3AEB">
        <w:rPr>
          <w:rFonts w:ascii="Times New Roman" w:eastAsia="SimSun" w:hAnsi="Times New Roman" w:cs="Times New Roman"/>
          <w:i w:val="0"/>
          <w:iCs w:val="0"/>
          <w:lang w:eastAsia="zh-CN"/>
        </w:rPr>
        <w:t>含义。</w:t>
      </w:r>
    </w:p>
    <w:tbl>
      <w:tblPr>
        <w:tblStyle w:val="TableGrid"/>
        <w:tblW w:w="0" w:type="auto"/>
        <w:tblLook w:val="04A0" w:firstRow="1" w:lastRow="0" w:firstColumn="1" w:lastColumn="0" w:noHBand="0" w:noVBand="1"/>
      </w:tblPr>
      <w:tblGrid>
        <w:gridCol w:w="3011"/>
        <w:gridCol w:w="2911"/>
      </w:tblGrid>
      <w:tr w:rsidR="00290F94" w:rsidRPr="00290F94" w14:paraId="46363C74" w14:textId="77777777" w:rsidTr="00C14F8A">
        <w:trPr>
          <w:trHeight w:val="300"/>
        </w:trPr>
        <w:tc>
          <w:tcPr>
            <w:tcW w:w="0" w:type="auto"/>
            <w:gridSpan w:val="2"/>
            <w:tcBorders>
              <w:top w:val="single" w:sz="4" w:space="0" w:color="auto"/>
              <w:left w:val="single" w:sz="4" w:space="0" w:color="auto"/>
              <w:bottom w:val="single" w:sz="4" w:space="0" w:color="auto"/>
              <w:right w:val="single" w:sz="4" w:space="0" w:color="auto"/>
            </w:tcBorders>
          </w:tcPr>
          <w:p w14:paraId="74504364" w14:textId="0114D977" w:rsidR="00290F94" w:rsidRPr="00290F94" w:rsidRDefault="00290F94" w:rsidP="00290F94">
            <w:pPr>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eastAsia="zh-CN"/>
              </w:rPr>
              <w:t>图</w:t>
            </w:r>
            <w:r w:rsidRPr="00E64AEC">
              <w:rPr>
                <w:rFonts w:ascii="Times New Roman" w:hAnsi="Times New Roman" w:cs="Times New Roman"/>
                <w:sz w:val="22"/>
                <w:szCs w:val="22"/>
                <w:lang w:val="en-US" w:eastAsia="zh-CN"/>
              </w:rPr>
              <w:t xml:space="preserve"> 10</w:t>
            </w:r>
            <w:r>
              <w:rPr>
                <w:rFonts w:ascii="Times New Roman" w:hAnsi="Times New Roman" w:cs="Times New Roman"/>
                <w:sz w:val="22"/>
                <w:szCs w:val="22"/>
                <w:lang w:val="en-US" w:eastAsia="zh-CN"/>
              </w:rPr>
              <w:t>3</w:t>
            </w:r>
          </w:p>
        </w:tc>
      </w:tr>
      <w:tr w:rsidR="009D7135" w:rsidRPr="009D7135" w14:paraId="778B5892"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6835A03D" w14:textId="77777777" w:rsidR="009D7135" w:rsidRPr="00290F94" w:rsidRDefault="009D7135" w:rsidP="00290F94">
            <w:pPr>
              <w:spacing w:line="278" w:lineRule="auto"/>
              <w:jc w:val="both"/>
              <w:rPr>
                <w:rFonts w:cs="Times New Roman"/>
                <w:sz w:val="22"/>
                <w:szCs w:val="22"/>
                <w:lang w:val="en-CA" w:eastAsia="zh-CN"/>
              </w:rPr>
            </w:pPr>
            <w:r w:rsidRPr="00290F94">
              <w:rPr>
                <w:rFonts w:cs="Times New Roman"/>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03F7DE20" w14:textId="2DA4CCCD" w:rsidR="009D7135" w:rsidRPr="00290F94" w:rsidRDefault="0071554A" w:rsidP="00290F94">
            <w:pPr>
              <w:spacing w:line="278" w:lineRule="auto"/>
              <w:jc w:val="both"/>
              <w:rPr>
                <w:rFonts w:ascii="Times New Roman" w:hAnsi="Times New Roman" w:cs="Times New Roman"/>
                <w:sz w:val="22"/>
                <w:szCs w:val="22"/>
                <w:lang w:val="en-CA" w:eastAsia="zh-CN"/>
              </w:rPr>
            </w:pPr>
            <w:r w:rsidRPr="00290F94">
              <w:rPr>
                <w:rFonts w:ascii="Times New Roman" w:hAnsi="Times New Roman" w:cs="Times New Roman"/>
                <w:sz w:val="22"/>
                <w:szCs w:val="22"/>
                <w:lang w:val="en-CA" w:eastAsia="zh-CN"/>
              </w:rPr>
              <w:t>中文</w:t>
            </w:r>
          </w:p>
        </w:tc>
      </w:tr>
      <w:tr w:rsidR="009D7135" w:rsidRPr="009D7135" w14:paraId="71FAD3FE"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37D1D259" w14:textId="77777777" w:rsidR="009D7135" w:rsidRPr="00290F94" w:rsidRDefault="009D7135" w:rsidP="00290F94">
            <w:pPr>
              <w:spacing w:line="278" w:lineRule="auto"/>
              <w:jc w:val="both"/>
              <w:rPr>
                <w:rFonts w:cs="Times New Roman"/>
                <w:sz w:val="22"/>
                <w:szCs w:val="22"/>
                <w:lang w:val="en-CA" w:eastAsia="zh-CN"/>
              </w:rPr>
            </w:pPr>
            <w:r w:rsidRPr="00290F94">
              <w:rPr>
                <w:rFonts w:cs="Times New Roman"/>
                <w:sz w:val="22"/>
                <w:szCs w:val="22"/>
                <w:lang w:val="en-CA" w:eastAsia="zh-CN"/>
              </w:rPr>
              <w:t>Goal C</w:t>
            </w:r>
          </w:p>
        </w:tc>
        <w:tc>
          <w:tcPr>
            <w:tcW w:w="0" w:type="auto"/>
            <w:tcBorders>
              <w:top w:val="single" w:sz="4" w:space="0" w:color="auto"/>
              <w:left w:val="single" w:sz="4" w:space="0" w:color="auto"/>
              <w:bottom w:val="single" w:sz="4" w:space="0" w:color="auto"/>
              <w:right w:val="single" w:sz="4" w:space="0" w:color="auto"/>
            </w:tcBorders>
            <w:hideMark/>
          </w:tcPr>
          <w:p w14:paraId="40F1B67C" w14:textId="77777777" w:rsidR="009D7135" w:rsidRPr="00290F94" w:rsidRDefault="009D7135" w:rsidP="00290F94">
            <w:pPr>
              <w:spacing w:line="278" w:lineRule="auto"/>
              <w:jc w:val="both"/>
              <w:rPr>
                <w:rFonts w:ascii="Times New Roman" w:hAnsi="Times New Roman" w:cs="Times New Roman"/>
                <w:sz w:val="22"/>
                <w:szCs w:val="22"/>
                <w:lang w:val="en-CA" w:eastAsia="zh-CN"/>
              </w:rPr>
            </w:pPr>
            <w:r w:rsidRPr="00290F94">
              <w:rPr>
                <w:rFonts w:ascii="Times New Roman" w:hAnsi="Times New Roman" w:cs="Times New Roman"/>
                <w:sz w:val="22"/>
                <w:szCs w:val="22"/>
                <w:lang w:val="en-CA" w:eastAsia="zh-CN"/>
              </w:rPr>
              <w:t>长期目标</w:t>
            </w:r>
            <w:r w:rsidRPr="00290F94">
              <w:rPr>
                <w:rFonts w:ascii="Times New Roman" w:hAnsi="Times New Roman" w:cs="Times New Roman"/>
                <w:sz w:val="22"/>
                <w:szCs w:val="22"/>
                <w:lang w:val="en-CA" w:eastAsia="zh-CN"/>
              </w:rPr>
              <w:t>C</w:t>
            </w:r>
          </w:p>
        </w:tc>
      </w:tr>
      <w:tr w:rsidR="009D7135" w:rsidRPr="009D7135" w14:paraId="4957E0E1"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3EA3BCB9" w14:textId="77777777" w:rsidR="009D7135" w:rsidRPr="00290F94" w:rsidRDefault="009D7135" w:rsidP="00290F94">
            <w:pPr>
              <w:spacing w:line="278" w:lineRule="auto"/>
              <w:jc w:val="both"/>
              <w:rPr>
                <w:rFonts w:cs="Times New Roman"/>
                <w:sz w:val="22"/>
                <w:szCs w:val="22"/>
                <w:lang w:val="en-CA" w:eastAsia="zh-CN"/>
              </w:rPr>
            </w:pPr>
            <w:r w:rsidRPr="00290F94">
              <w:rPr>
                <w:rFonts w:cs="Times New Roman"/>
                <w:sz w:val="22"/>
                <w:szCs w:val="22"/>
                <w:lang w:val="en-CA" w:eastAsia="zh-CN"/>
              </w:rPr>
              <w:t>T13: Increase benefit- sharing</w:t>
            </w:r>
          </w:p>
        </w:tc>
        <w:tc>
          <w:tcPr>
            <w:tcW w:w="0" w:type="auto"/>
            <w:tcBorders>
              <w:top w:val="single" w:sz="4" w:space="0" w:color="auto"/>
              <w:left w:val="single" w:sz="4" w:space="0" w:color="auto"/>
              <w:bottom w:val="single" w:sz="4" w:space="0" w:color="auto"/>
              <w:right w:val="single" w:sz="4" w:space="0" w:color="auto"/>
            </w:tcBorders>
            <w:hideMark/>
          </w:tcPr>
          <w:p w14:paraId="501E81E1" w14:textId="77777777" w:rsidR="009D7135" w:rsidRPr="00290F94" w:rsidRDefault="009D7135" w:rsidP="00290F94">
            <w:pPr>
              <w:spacing w:line="278" w:lineRule="auto"/>
              <w:jc w:val="both"/>
              <w:rPr>
                <w:rFonts w:ascii="Times New Roman" w:hAnsi="Times New Roman" w:cs="Times New Roman"/>
                <w:sz w:val="22"/>
                <w:szCs w:val="22"/>
                <w:lang w:val="en-CA" w:eastAsia="zh-CN"/>
              </w:rPr>
            </w:pPr>
            <w:r w:rsidRPr="00290F94">
              <w:rPr>
                <w:rFonts w:ascii="Times New Roman" w:hAnsi="Times New Roman" w:cs="Times New Roman"/>
                <w:sz w:val="22"/>
                <w:szCs w:val="22"/>
                <w:lang w:val="en-CA" w:eastAsia="zh-CN"/>
              </w:rPr>
              <w:t>行动目标</w:t>
            </w:r>
            <w:r w:rsidRPr="00290F94">
              <w:rPr>
                <w:rFonts w:ascii="Times New Roman" w:hAnsi="Times New Roman" w:cs="Times New Roman"/>
                <w:sz w:val="22"/>
                <w:szCs w:val="22"/>
                <w:lang w:val="en-CA" w:eastAsia="zh-CN"/>
              </w:rPr>
              <w:t>13</w:t>
            </w:r>
            <w:r w:rsidRPr="00290F94">
              <w:rPr>
                <w:rFonts w:ascii="Times New Roman" w:hAnsi="Times New Roman" w:cs="Times New Roman"/>
                <w:sz w:val="22"/>
                <w:szCs w:val="22"/>
                <w:lang w:val="en-CA" w:eastAsia="zh-CN"/>
              </w:rPr>
              <w:t>：增加惠益分享</w:t>
            </w:r>
          </w:p>
        </w:tc>
      </w:tr>
      <w:tr w:rsidR="009D7135" w:rsidRPr="009D7135" w14:paraId="08191E9B"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4B5AE92F" w14:textId="77777777" w:rsidR="009D7135" w:rsidRPr="00290F94" w:rsidRDefault="009D7135" w:rsidP="00290F94">
            <w:pPr>
              <w:spacing w:line="278" w:lineRule="auto"/>
              <w:jc w:val="both"/>
              <w:rPr>
                <w:rFonts w:cs="Times New Roman"/>
                <w:sz w:val="22"/>
                <w:szCs w:val="22"/>
                <w:lang w:val="en-CA" w:eastAsia="zh-CN"/>
              </w:rPr>
            </w:pPr>
            <w:r w:rsidRPr="00290F94">
              <w:rPr>
                <w:rFonts w:cs="Times New Roman"/>
                <w:sz w:val="22"/>
                <w:szCs w:val="22"/>
                <w:lang w:val="en-CA" w:eastAsia="zh-CN"/>
              </w:rPr>
              <w:t xml:space="preserve">T17: Strengthen biosafety </w:t>
            </w:r>
          </w:p>
        </w:tc>
        <w:tc>
          <w:tcPr>
            <w:tcW w:w="0" w:type="auto"/>
            <w:tcBorders>
              <w:top w:val="single" w:sz="4" w:space="0" w:color="auto"/>
              <w:left w:val="single" w:sz="4" w:space="0" w:color="auto"/>
              <w:bottom w:val="single" w:sz="4" w:space="0" w:color="auto"/>
              <w:right w:val="single" w:sz="4" w:space="0" w:color="auto"/>
            </w:tcBorders>
            <w:hideMark/>
          </w:tcPr>
          <w:p w14:paraId="07342A54" w14:textId="77777777" w:rsidR="009D7135" w:rsidRPr="00290F94" w:rsidRDefault="009D7135" w:rsidP="00290F94">
            <w:pPr>
              <w:spacing w:line="278" w:lineRule="auto"/>
              <w:jc w:val="both"/>
              <w:rPr>
                <w:rFonts w:ascii="Times New Roman" w:hAnsi="Times New Roman" w:cs="Times New Roman"/>
                <w:sz w:val="22"/>
                <w:szCs w:val="22"/>
                <w:lang w:val="en-CA" w:eastAsia="zh-CN"/>
              </w:rPr>
            </w:pPr>
            <w:r w:rsidRPr="00290F94">
              <w:rPr>
                <w:rFonts w:ascii="Times New Roman" w:hAnsi="Times New Roman" w:cs="Times New Roman"/>
                <w:sz w:val="22"/>
                <w:szCs w:val="22"/>
                <w:lang w:val="en-CA" w:eastAsia="zh-CN"/>
              </w:rPr>
              <w:t>行动目标</w:t>
            </w:r>
            <w:r w:rsidRPr="00290F94">
              <w:rPr>
                <w:rFonts w:ascii="Times New Roman" w:hAnsi="Times New Roman" w:cs="Times New Roman"/>
                <w:sz w:val="22"/>
                <w:szCs w:val="22"/>
                <w:lang w:val="en-CA" w:eastAsia="zh-CN"/>
              </w:rPr>
              <w:t>17</w:t>
            </w:r>
            <w:r w:rsidRPr="00290F94">
              <w:rPr>
                <w:rFonts w:ascii="Times New Roman" w:hAnsi="Times New Roman" w:cs="Times New Roman"/>
                <w:sz w:val="22"/>
                <w:szCs w:val="22"/>
                <w:lang w:val="en-CA" w:eastAsia="zh-CN"/>
              </w:rPr>
              <w:t>：加强生物安全</w:t>
            </w:r>
          </w:p>
        </w:tc>
      </w:tr>
    </w:tbl>
    <w:p w14:paraId="69EC23AA" w14:textId="77777777" w:rsidR="00C57CCA" w:rsidRPr="00324126" w:rsidRDefault="00C57CCA" w:rsidP="005B3D82">
      <w:pPr>
        <w:jc w:val="both"/>
        <w:rPr>
          <w:rFonts w:ascii="Times New Roman" w:hAnsi="Times New Roman" w:cs="Times New Roman"/>
          <w:lang w:eastAsia="zh-CN"/>
        </w:rPr>
      </w:pPr>
    </w:p>
    <w:p w14:paraId="23212AD1" w14:textId="77777777" w:rsidR="00C57CCA" w:rsidRPr="00324126" w:rsidRDefault="00C57CCA" w:rsidP="005B3D82">
      <w:pPr>
        <w:jc w:val="both"/>
        <w:rPr>
          <w:rFonts w:ascii="Times New Roman" w:hAnsi="Times New Roman" w:cs="Times New Roman"/>
          <w:sz w:val="20"/>
          <w:szCs w:val="20"/>
          <w:lang w:eastAsia="zh-CN"/>
        </w:rPr>
      </w:pPr>
      <w:r w:rsidRPr="00324126">
        <w:rPr>
          <w:rFonts w:ascii="Times New Roman" w:hAnsi="Times New Roman" w:cs="Times New Roman"/>
          <w:sz w:val="20"/>
          <w:szCs w:val="20"/>
          <w:lang w:eastAsia="zh-CN"/>
        </w:rPr>
        <w:t>图</w:t>
      </w:r>
      <w:r w:rsidRPr="00324126">
        <w:rPr>
          <w:rFonts w:ascii="Times New Roman" w:hAnsi="Times New Roman" w:cs="Times New Roman"/>
          <w:sz w:val="20"/>
          <w:szCs w:val="20"/>
          <w:lang w:eastAsia="zh-CN"/>
        </w:rPr>
        <w:t>104</w:t>
      </w:r>
    </w:p>
    <w:p w14:paraId="4A7469A5" w14:textId="77777777" w:rsidR="00C57CCA" w:rsidRPr="00324126" w:rsidRDefault="00C57CCA" w:rsidP="00FA3AEB">
      <w:pPr>
        <w:jc w:val="both"/>
        <w:rPr>
          <w:rFonts w:ascii="Times New Roman" w:hAnsi="Times New Roman" w:cs="Times New Roman"/>
          <w:sz w:val="20"/>
          <w:szCs w:val="20"/>
          <w:lang w:eastAsia="zh-CN"/>
        </w:rPr>
      </w:pPr>
      <w:r w:rsidRPr="00FA3AEB">
        <w:rPr>
          <w:rFonts w:ascii="Times New Roman" w:hAnsi="Times New Roman" w:cs="Times New Roman"/>
          <w:b/>
          <w:bCs/>
          <w:sz w:val="20"/>
          <w:szCs w:val="20"/>
          <w:lang w:eastAsia="zh-CN"/>
        </w:rPr>
        <w:t>与</w:t>
      </w:r>
      <w:r w:rsidRPr="00FA3AEB">
        <w:rPr>
          <w:rFonts w:ascii="Times New Roman" w:hAnsi="Times New Roman" w:cs="Times New Roman" w:hint="eastAsia"/>
          <w:b/>
          <w:bCs/>
          <w:sz w:val="20"/>
          <w:szCs w:val="20"/>
          <w:lang w:eastAsia="zh-CN"/>
        </w:rPr>
        <w:t>每个和</w:t>
      </w:r>
      <w:r w:rsidRPr="00FA3AEB">
        <w:rPr>
          <w:rFonts w:ascii="Times New Roman" w:hAnsi="Times New Roman" w:cs="Times New Roman"/>
          <w:b/>
          <w:bCs/>
          <w:sz w:val="20"/>
          <w:szCs w:val="20"/>
          <w:lang w:eastAsia="zh-CN"/>
        </w:rPr>
        <w:t>长期目标</w:t>
      </w:r>
      <w:r w:rsidRPr="00FA3AEB">
        <w:rPr>
          <w:rFonts w:ascii="Times New Roman" w:hAnsi="Times New Roman" w:cs="Times New Roman" w:hint="eastAsia"/>
          <w:b/>
          <w:bCs/>
          <w:sz w:val="20"/>
          <w:szCs w:val="20"/>
          <w:lang w:eastAsia="zh-CN"/>
        </w:rPr>
        <w:t>C</w:t>
      </w:r>
      <w:r w:rsidRPr="00FA3AEB">
        <w:rPr>
          <w:rFonts w:ascii="Times New Roman" w:hAnsi="Times New Roman" w:cs="Times New Roman"/>
          <w:b/>
          <w:bCs/>
          <w:sz w:val="20"/>
          <w:szCs w:val="20"/>
          <w:lang w:eastAsia="zh-CN"/>
        </w:rPr>
        <w:t>相关的行动目标相一致</w:t>
      </w:r>
      <w:r w:rsidRPr="00FA3AEB">
        <w:rPr>
          <w:rFonts w:ascii="Times New Roman" w:hAnsi="Times New Roman" w:cs="Times New Roman" w:hint="eastAsia"/>
          <w:b/>
          <w:bCs/>
          <w:sz w:val="20"/>
          <w:szCs w:val="20"/>
          <w:lang w:eastAsia="zh-CN"/>
        </w:rPr>
        <w:t>，</w:t>
      </w:r>
      <w:r w:rsidRPr="00FA3AEB">
        <w:rPr>
          <w:rFonts w:ascii="Times New Roman" w:hAnsi="Times New Roman" w:cs="Times New Roman"/>
          <w:b/>
          <w:bCs/>
          <w:sz w:val="20"/>
          <w:szCs w:val="20"/>
          <w:lang w:eastAsia="zh-CN"/>
        </w:rPr>
        <w:t>显示改善、稳定和负面趋势的所有量化指标</w:t>
      </w:r>
      <w:r w:rsidRPr="00FA3AEB">
        <w:rPr>
          <w:rFonts w:ascii="Times New Roman" w:hAnsi="Times New Roman" w:cs="Times New Roman" w:hint="eastAsia"/>
          <w:b/>
          <w:bCs/>
          <w:sz w:val="20"/>
          <w:szCs w:val="20"/>
          <w:lang w:eastAsia="zh-CN"/>
        </w:rPr>
        <w:t>（结合了</w:t>
      </w:r>
      <w:r w:rsidRPr="00FA3AEB">
        <w:rPr>
          <w:rFonts w:ascii="Times New Roman" w:hAnsi="Times New Roman" w:cs="Times New Roman"/>
          <w:b/>
          <w:bCs/>
          <w:sz w:val="20"/>
          <w:szCs w:val="20"/>
          <w:lang w:eastAsia="zh-CN"/>
        </w:rPr>
        <w:t>标题、组成、补充和国家指标</w:t>
      </w:r>
      <w:r w:rsidRPr="00FA3AEB">
        <w:rPr>
          <w:rFonts w:ascii="Times New Roman" w:hAnsi="Times New Roman" w:cs="Times New Roman" w:hint="eastAsia"/>
          <w:b/>
          <w:bCs/>
          <w:sz w:val="20"/>
          <w:szCs w:val="20"/>
          <w:lang w:eastAsia="zh-CN"/>
        </w:rPr>
        <w:t>）所占</w:t>
      </w:r>
      <w:r w:rsidRPr="00FA3AEB">
        <w:rPr>
          <w:rFonts w:ascii="Times New Roman" w:hAnsi="Times New Roman" w:cs="Times New Roman"/>
          <w:b/>
          <w:bCs/>
          <w:sz w:val="20"/>
          <w:szCs w:val="20"/>
          <w:lang w:eastAsia="zh-CN"/>
        </w:rPr>
        <w:t>百分比</w:t>
      </w:r>
    </w:p>
    <w:p w14:paraId="6F05B0FC" w14:textId="77777777" w:rsidR="00C57CCA" w:rsidRPr="00324126" w:rsidRDefault="00C57CCA" w:rsidP="005B3D82">
      <w:pPr>
        <w:pStyle w:val="Caption"/>
        <w:jc w:val="both"/>
        <w:rPr>
          <w:rFonts w:ascii="Times New Roman" w:eastAsia="SimSun" w:hAnsi="Times New Roman" w:cs="Times New Roman"/>
        </w:rPr>
      </w:pPr>
      <w:bookmarkStart w:id="452" w:name="_Ref230639171"/>
      <w:r w:rsidRPr="00324126">
        <w:rPr>
          <w:rFonts w:ascii="Times New Roman" w:eastAsia="SimSun" w:hAnsi="Times New Roman" w:cs="Times New Roman"/>
          <w:noProof/>
          <w14:ligatures w14:val="standardContextual"/>
        </w:rPr>
        <w:lastRenderedPageBreak/>
        <w:drawing>
          <wp:inline distT="0" distB="0" distL="0" distR="0" wp14:anchorId="7A6B50C7" wp14:editId="0206E45F">
            <wp:extent cx="4299826" cy="1335819"/>
            <wp:effectExtent l="0" t="0" r="0" b="0"/>
            <wp:docPr id="57564747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647474" name="Picture 575647474"/>
                    <pic:cNvPicPr/>
                  </pic:nvPicPr>
                  <pic:blipFill rotWithShape="1">
                    <a:blip r:embed="rId207" cstate="print">
                      <a:extLst>
                        <a:ext uri="{28A0092B-C50C-407E-A947-70E740481C1C}">
                          <a14:useLocalDpi xmlns:a14="http://schemas.microsoft.com/office/drawing/2010/main" val="0"/>
                        </a:ext>
                      </a:extLst>
                    </a:blip>
                    <a:srcRect t="15058"/>
                    <a:stretch>
                      <a:fillRect/>
                    </a:stretch>
                  </pic:blipFill>
                  <pic:spPr bwMode="auto">
                    <a:xfrm>
                      <a:off x="0" y="0"/>
                      <a:ext cx="4356512" cy="1353429"/>
                    </a:xfrm>
                    <a:prstGeom prst="rect">
                      <a:avLst/>
                    </a:prstGeom>
                    <a:ln>
                      <a:noFill/>
                    </a:ln>
                    <a:extLst>
                      <a:ext uri="{53640926-AAD7-44D8-BBD7-CCE9431645EC}">
                        <a14:shadowObscured xmlns:a14="http://schemas.microsoft.com/office/drawing/2010/main"/>
                      </a:ext>
                    </a:extLst>
                  </pic:spPr>
                </pic:pic>
              </a:graphicData>
            </a:graphic>
          </wp:inline>
        </w:drawing>
      </w:r>
    </w:p>
    <w:bookmarkEnd w:id="452"/>
    <w:p w14:paraId="4372A7CC" w14:textId="77777777" w:rsidR="008E7A97" w:rsidRPr="00324126" w:rsidRDefault="00C57CCA" w:rsidP="005B3D82">
      <w:pPr>
        <w:pStyle w:val="Caption"/>
        <w:jc w:val="both"/>
        <w:rPr>
          <w:rFonts w:ascii="Times New Roman" w:eastAsia="SimSun" w:hAnsi="Times New Roman" w:cs="Times New Roman"/>
          <w:i w:val="0"/>
          <w:iCs w:val="0"/>
        </w:rPr>
      </w:pPr>
      <w:r w:rsidRPr="00F05F9B">
        <w:rPr>
          <w:rFonts w:ascii="KaiTi" w:eastAsia="KaiTi" w:hAnsi="KaiTi" w:cs="Times New Roman"/>
          <w:i w:val="0"/>
          <w:iCs w:val="0"/>
        </w:rPr>
        <w:t>注</w:t>
      </w:r>
      <w:r>
        <w:rPr>
          <w:rFonts w:ascii="KaiTi" w:eastAsia="KaiTi" w:hAnsi="KaiTi" w:cs="Times New Roman" w:hint="eastAsia"/>
          <w:i w:val="0"/>
          <w:iCs w:val="0"/>
          <w:lang w:eastAsia="zh-CN"/>
        </w:rPr>
        <w:t>：</w:t>
      </w:r>
      <w:r w:rsidRPr="00F05F9B">
        <w:rPr>
          <w:rFonts w:ascii="Times New Roman" w:eastAsia="SimSun" w:hAnsi="Times New Roman" w:cs="Times New Roman"/>
          <w:i w:val="0"/>
          <w:iCs w:val="0"/>
        </w:rPr>
        <w:t>比例按缔约方加权。关于区域代表性和所包括的指标类型的信息见第</w:t>
      </w:r>
      <w:r>
        <w:rPr>
          <w:rFonts w:ascii="Times New Roman" w:eastAsia="SimSun" w:hAnsi="Times New Roman" w:cs="Times New Roman" w:hint="eastAsia"/>
          <w:i w:val="0"/>
          <w:iCs w:val="0"/>
          <w:lang w:eastAsia="zh-CN"/>
        </w:rPr>
        <w:t>二</w:t>
      </w:r>
      <w:r>
        <w:rPr>
          <w:rFonts w:ascii="Times New Roman" w:eastAsia="SimSun" w:hAnsi="Times New Roman" w:cs="Times New Roman" w:hint="eastAsia"/>
          <w:i w:val="0"/>
          <w:iCs w:val="0"/>
          <w:lang w:eastAsia="zh-CN"/>
        </w:rPr>
        <w:t>.B</w:t>
      </w:r>
      <w:r w:rsidRPr="00F05F9B">
        <w:rPr>
          <w:rFonts w:ascii="Times New Roman" w:eastAsia="SimSun" w:hAnsi="Times New Roman" w:cs="Times New Roman"/>
          <w:i w:val="0"/>
          <w:iCs w:val="0"/>
        </w:rPr>
        <w:t>节</w:t>
      </w:r>
      <w:r>
        <w:rPr>
          <w:rFonts w:ascii="Times New Roman" w:eastAsia="SimSun" w:hAnsi="Times New Roman" w:cs="Times New Roman" w:hint="eastAsia"/>
          <w:i w:val="0"/>
          <w:iCs w:val="0"/>
          <w:lang w:eastAsia="zh-CN"/>
        </w:rPr>
        <w:t>的</w:t>
      </w:r>
      <w:r w:rsidRPr="00F05F9B">
        <w:rPr>
          <w:rFonts w:ascii="Times New Roman" w:eastAsia="SimSun" w:hAnsi="Times New Roman" w:cs="Times New Roman"/>
          <w:i w:val="0"/>
          <w:iCs w:val="0"/>
        </w:rPr>
        <w:t>每一项相关</w:t>
      </w:r>
      <w:r>
        <w:rPr>
          <w:rFonts w:ascii="Times New Roman" w:eastAsia="SimSun" w:hAnsi="Times New Roman" w:cs="Times New Roman" w:hint="eastAsia"/>
          <w:i w:val="0"/>
          <w:iCs w:val="0"/>
          <w:lang w:eastAsia="zh-CN"/>
        </w:rPr>
        <w:t>行动</w:t>
      </w:r>
      <w:r w:rsidRPr="00F05F9B">
        <w:rPr>
          <w:rFonts w:ascii="Times New Roman" w:eastAsia="SimSun" w:hAnsi="Times New Roman" w:cs="Times New Roman"/>
          <w:i w:val="0"/>
          <w:iCs w:val="0"/>
        </w:rPr>
        <w:t>目标</w:t>
      </w:r>
      <w:r>
        <w:rPr>
          <w:rFonts w:ascii="Times New Roman" w:eastAsia="SimSun" w:hAnsi="Times New Roman" w:cs="Times New Roman" w:hint="eastAsia"/>
          <w:i w:val="0"/>
          <w:iCs w:val="0"/>
          <w:lang w:eastAsia="zh-CN"/>
        </w:rPr>
        <w:t>说明</w:t>
      </w:r>
      <w:r w:rsidRPr="00F05F9B">
        <w:rPr>
          <w:rFonts w:ascii="Times New Roman" w:eastAsia="SimSun" w:hAnsi="Times New Roman" w:cs="Times New Roman"/>
          <w:i w:val="0"/>
          <w:iCs w:val="0"/>
        </w:rPr>
        <w:t>。</w:t>
      </w:r>
    </w:p>
    <w:tbl>
      <w:tblPr>
        <w:tblStyle w:val="TableGrid"/>
        <w:tblW w:w="0" w:type="auto"/>
        <w:tblLook w:val="04A0" w:firstRow="1" w:lastRow="0" w:firstColumn="1" w:lastColumn="0" w:noHBand="0" w:noVBand="1"/>
      </w:tblPr>
      <w:tblGrid>
        <w:gridCol w:w="1442"/>
        <w:gridCol w:w="1371"/>
      </w:tblGrid>
      <w:tr w:rsidR="00290F94" w:rsidRPr="00290F94" w14:paraId="40E49112" w14:textId="77777777" w:rsidTr="00791044">
        <w:trPr>
          <w:trHeight w:val="300"/>
        </w:trPr>
        <w:tc>
          <w:tcPr>
            <w:tcW w:w="0" w:type="auto"/>
            <w:gridSpan w:val="2"/>
            <w:tcBorders>
              <w:top w:val="single" w:sz="4" w:space="0" w:color="auto"/>
              <w:left w:val="single" w:sz="4" w:space="0" w:color="auto"/>
              <w:bottom w:val="single" w:sz="4" w:space="0" w:color="auto"/>
              <w:right w:val="single" w:sz="4" w:space="0" w:color="auto"/>
            </w:tcBorders>
          </w:tcPr>
          <w:p w14:paraId="0075C3C8" w14:textId="38F3C789" w:rsidR="00290F94" w:rsidRPr="00290F94" w:rsidRDefault="00290F94" w:rsidP="00290F94">
            <w:pPr>
              <w:pStyle w:val="Caption"/>
              <w:spacing w:after="0"/>
              <w:jc w:val="both"/>
              <w:rPr>
                <w:rFonts w:ascii="Times New Roman" w:hAnsi="Times New Roman" w:cs="Times New Roman"/>
                <w:i w:val="0"/>
                <w:iCs w:val="0"/>
                <w:color w:val="auto"/>
                <w:sz w:val="22"/>
                <w:szCs w:val="22"/>
                <w:lang w:val="en-CA"/>
              </w:rPr>
            </w:pPr>
            <w:r w:rsidRPr="00290F94">
              <w:rPr>
                <w:rFonts w:ascii="Times New Roman" w:hAnsi="Times New Roman" w:cs="Times New Roman"/>
                <w:i w:val="0"/>
                <w:iCs w:val="0"/>
                <w:color w:val="auto"/>
                <w:sz w:val="22"/>
                <w:szCs w:val="22"/>
                <w:lang w:eastAsia="zh-CN"/>
              </w:rPr>
              <w:t>图</w:t>
            </w:r>
            <w:r w:rsidRPr="00290F94">
              <w:rPr>
                <w:rFonts w:ascii="Times New Roman" w:hAnsi="Times New Roman" w:cs="Times New Roman"/>
                <w:i w:val="0"/>
                <w:iCs w:val="0"/>
                <w:color w:val="auto"/>
                <w:sz w:val="22"/>
                <w:szCs w:val="22"/>
                <w:lang w:val="en-US" w:eastAsia="zh-CN"/>
              </w:rPr>
              <w:t xml:space="preserve"> </w:t>
            </w:r>
            <w:r w:rsidRPr="00290F94">
              <w:rPr>
                <w:rFonts w:ascii="Times New Roman" w:hAnsi="Times New Roman" w:cs="Times New Roman"/>
                <w:i w:val="0"/>
                <w:iCs w:val="0"/>
                <w:sz w:val="22"/>
                <w:szCs w:val="22"/>
                <w:lang w:val="en-US" w:eastAsia="zh-CN"/>
              </w:rPr>
              <w:t>10</w:t>
            </w:r>
            <w:r>
              <w:rPr>
                <w:rFonts w:ascii="Times New Roman" w:hAnsi="Times New Roman" w:cs="Times New Roman"/>
                <w:i w:val="0"/>
                <w:iCs w:val="0"/>
                <w:sz w:val="22"/>
                <w:szCs w:val="22"/>
                <w:lang w:val="en-US" w:eastAsia="zh-CN"/>
              </w:rPr>
              <w:t>4</w:t>
            </w:r>
          </w:p>
        </w:tc>
      </w:tr>
      <w:tr w:rsidR="008E7A97" w:rsidRPr="008E7A97" w14:paraId="66F60A0B"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1251C329" w14:textId="77777777" w:rsidR="008E7A97" w:rsidRPr="00290F94" w:rsidRDefault="008E7A97" w:rsidP="00290F94">
            <w:pPr>
              <w:pStyle w:val="Caption"/>
              <w:spacing w:after="0"/>
              <w:jc w:val="both"/>
              <w:rPr>
                <w:rFonts w:cs="Times New Roman"/>
                <w:i w:val="0"/>
                <w:iCs w:val="0"/>
                <w:color w:val="auto"/>
                <w:sz w:val="22"/>
                <w:szCs w:val="22"/>
                <w:lang w:val="en-CA"/>
              </w:rPr>
            </w:pPr>
            <w:r w:rsidRPr="00290F94">
              <w:rPr>
                <w:rFonts w:cs="Times New Roman"/>
                <w:i w:val="0"/>
                <w:iCs w:val="0"/>
                <w:color w:val="auto"/>
                <w:sz w:val="22"/>
                <w:szCs w:val="22"/>
                <w:lang w:val="en-CA"/>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7B296A4A" w14:textId="23462B04" w:rsidR="008E7A97" w:rsidRPr="00290F94" w:rsidRDefault="0071554A" w:rsidP="00290F94">
            <w:pPr>
              <w:pStyle w:val="Caption"/>
              <w:spacing w:after="0"/>
              <w:jc w:val="both"/>
              <w:rPr>
                <w:rFonts w:ascii="Times New Roman" w:hAnsi="Times New Roman" w:cs="Times New Roman"/>
                <w:i w:val="0"/>
                <w:iCs w:val="0"/>
                <w:color w:val="auto"/>
                <w:sz w:val="22"/>
                <w:szCs w:val="22"/>
                <w:lang w:val="en-CA"/>
              </w:rPr>
            </w:pPr>
            <w:r w:rsidRPr="00290F94">
              <w:rPr>
                <w:rFonts w:ascii="Times New Roman" w:hAnsi="Times New Roman" w:cs="Times New Roman"/>
                <w:i w:val="0"/>
                <w:iCs w:val="0"/>
                <w:color w:val="auto"/>
                <w:sz w:val="22"/>
                <w:szCs w:val="22"/>
                <w:lang w:val="en-CA"/>
              </w:rPr>
              <w:t>中文</w:t>
            </w:r>
          </w:p>
        </w:tc>
      </w:tr>
      <w:tr w:rsidR="008E7A97" w:rsidRPr="008E7A97" w14:paraId="2631F088"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07EC3E29" w14:textId="77777777" w:rsidR="008E7A97" w:rsidRPr="00290F94" w:rsidRDefault="008E7A97" w:rsidP="00290F94">
            <w:pPr>
              <w:pStyle w:val="Caption"/>
              <w:spacing w:after="0"/>
              <w:jc w:val="both"/>
              <w:rPr>
                <w:rFonts w:cs="Times New Roman"/>
                <w:i w:val="0"/>
                <w:iCs w:val="0"/>
                <w:color w:val="auto"/>
                <w:sz w:val="22"/>
                <w:szCs w:val="22"/>
                <w:lang w:val="en-CA"/>
              </w:rPr>
            </w:pPr>
            <w:r w:rsidRPr="00290F94">
              <w:rPr>
                <w:rFonts w:cs="Times New Roman"/>
                <w:i w:val="0"/>
                <w:iCs w:val="0"/>
                <w:color w:val="auto"/>
                <w:sz w:val="22"/>
                <w:szCs w:val="22"/>
                <w:lang w:val="en-CA"/>
              </w:rPr>
              <w:t>Target</w:t>
            </w:r>
          </w:p>
        </w:tc>
        <w:tc>
          <w:tcPr>
            <w:tcW w:w="0" w:type="auto"/>
            <w:tcBorders>
              <w:top w:val="single" w:sz="4" w:space="0" w:color="auto"/>
              <w:left w:val="single" w:sz="4" w:space="0" w:color="auto"/>
              <w:bottom w:val="single" w:sz="4" w:space="0" w:color="auto"/>
              <w:right w:val="single" w:sz="4" w:space="0" w:color="auto"/>
            </w:tcBorders>
            <w:hideMark/>
          </w:tcPr>
          <w:p w14:paraId="23D87692" w14:textId="77777777" w:rsidR="008E7A97" w:rsidRPr="00290F94" w:rsidRDefault="008E7A97" w:rsidP="00290F94">
            <w:pPr>
              <w:pStyle w:val="Caption"/>
              <w:spacing w:after="0"/>
              <w:jc w:val="both"/>
              <w:rPr>
                <w:rFonts w:ascii="Times New Roman" w:hAnsi="Times New Roman" w:cs="Times New Roman"/>
                <w:i w:val="0"/>
                <w:iCs w:val="0"/>
                <w:color w:val="auto"/>
                <w:sz w:val="22"/>
                <w:szCs w:val="22"/>
                <w:lang w:val="en-CA"/>
              </w:rPr>
            </w:pPr>
            <w:r w:rsidRPr="00290F94">
              <w:rPr>
                <w:rFonts w:ascii="Times New Roman" w:hAnsi="Times New Roman" w:cs="Times New Roman"/>
                <w:i w:val="0"/>
                <w:iCs w:val="0"/>
                <w:color w:val="auto"/>
                <w:sz w:val="22"/>
                <w:szCs w:val="22"/>
                <w:lang w:val="en-CA"/>
              </w:rPr>
              <w:t>行</w:t>
            </w:r>
            <w:r w:rsidRPr="00290F94">
              <w:rPr>
                <w:rFonts w:ascii="SimSun" w:eastAsia="SimSun" w:hAnsi="SimSun" w:cs="SimSun"/>
                <w:i w:val="0"/>
                <w:iCs w:val="0"/>
                <w:color w:val="auto"/>
                <w:sz w:val="22"/>
                <w:szCs w:val="22"/>
                <w:lang w:val="en-CA"/>
              </w:rPr>
              <w:t>动</w:t>
            </w:r>
            <w:r w:rsidRPr="00290F94">
              <w:rPr>
                <w:rFonts w:ascii="Yu Mincho" w:eastAsia="Yu Mincho" w:hAnsi="Yu Mincho" w:cs="Yu Mincho"/>
                <w:i w:val="0"/>
                <w:iCs w:val="0"/>
                <w:color w:val="auto"/>
                <w:sz w:val="22"/>
                <w:szCs w:val="22"/>
                <w:lang w:val="en-CA"/>
              </w:rPr>
              <w:t>目</w:t>
            </w:r>
            <w:r w:rsidRPr="00290F94">
              <w:rPr>
                <w:rFonts w:ascii="SimSun" w:eastAsia="SimSun" w:hAnsi="SimSun" w:cs="SimSun"/>
                <w:i w:val="0"/>
                <w:iCs w:val="0"/>
                <w:color w:val="auto"/>
                <w:sz w:val="22"/>
                <w:szCs w:val="22"/>
                <w:lang w:val="en-CA"/>
              </w:rPr>
              <w:t>标</w:t>
            </w:r>
          </w:p>
        </w:tc>
      </w:tr>
      <w:tr w:rsidR="008E7A97" w:rsidRPr="008E7A97" w14:paraId="17C0BF34"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64E552E4" w14:textId="77777777" w:rsidR="008E7A97" w:rsidRPr="00290F94" w:rsidRDefault="008E7A97" w:rsidP="00290F94">
            <w:pPr>
              <w:pStyle w:val="Caption"/>
              <w:spacing w:after="0"/>
              <w:jc w:val="both"/>
              <w:rPr>
                <w:rFonts w:cs="Times New Roman"/>
                <w:i w:val="0"/>
                <w:iCs w:val="0"/>
                <w:color w:val="auto"/>
                <w:sz w:val="22"/>
                <w:szCs w:val="22"/>
                <w:lang w:val="en-CA"/>
              </w:rPr>
            </w:pPr>
            <w:r w:rsidRPr="00290F94">
              <w:rPr>
                <w:rFonts w:cs="Times New Roman"/>
                <w:i w:val="0"/>
                <w:iCs w:val="0"/>
                <w:color w:val="auto"/>
                <w:sz w:val="22"/>
                <w:szCs w:val="22"/>
                <w:lang w:val="en-CA"/>
              </w:rPr>
              <w:t>GBF-T13</w:t>
            </w:r>
          </w:p>
        </w:tc>
        <w:tc>
          <w:tcPr>
            <w:tcW w:w="0" w:type="auto"/>
            <w:tcBorders>
              <w:top w:val="single" w:sz="4" w:space="0" w:color="auto"/>
              <w:left w:val="single" w:sz="4" w:space="0" w:color="auto"/>
              <w:bottom w:val="single" w:sz="4" w:space="0" w:color="auto"/>
              <w:right w:val="single" w:sz="4" w:space="0" w:color="auto"/>
            </w:tcBorders>
            <w:hideMark/>
          </w:tcPr>
          <w:p w14:paraId="2DBFD5E0" w14:textId="77777777" w:rsidR="008E7A97" w:rsidRPr="00290F94" w:rsidRDefault="008E7A97" w:rsidP="00290F94">
            <w:pPr>
              <w:pStyle w:val="Caption"/>
              <w:spacing w:after="0"/>
              <w:jc w:val="both"/>
              <w:rPr>
                <w:rFonts w:ascii="Times New Roman" w:hAnsi="Times New Roman" w:cs="Times New Roman"/>
                <w:i w:val="0"/>
                <w:iCs w:val="0"/>
                <w:color w:val="auto"/>
                <w:sz w:val="22"/>
                <w:szCs w:val="22"/>
                <w:lang w:val="en-CA"/>
              </w:rPr>
            </w:pPr>
            <w:r w:rsidRPr="00290F94">
              <w:rPr>
                <w:rFonts w:ascii="Times New Roman" w:hAnsi="Times New Roman" w:cs="Times New Roman"/>
                <w:i w:val="0"/>
                <w:iCs w:val="0"/>
                <w:color w:val="auto"/>
                <w:sz w:val="22"/>
                <w:szCs w:val="22"/>
                <w:lang w:val="en-CA"/>
              </w:rPr>
              <w:t>行</w:t>
            </w:r>
            <w:r w:rsidRPr="00290F94">
              <w:rPr>
                <w:rFonts w:ascii="SimSun" w:eastAsia="SimSun" w:hAnsi="SimSun" w:cs="SimSun"/>
                <w:i w:val="0"/>
                <w:iCs w:val="0"/>
                <w:color w:val="auto"/>
                <w:sz w:val="22"/>
                <w:szCs w:val="22"/>
                <w:lang w:val="en-CA"/>
              </w:rPr>
              <w:t>动</w:t>
            </w:r>
            <w:r w:rsidRPr="00290F94">
              <w:rPr>
                <w:rFonts w:ascii="Yu Mincho" w:eastAsia="Yu Mincho" w:hAnsi="Yu Mincho" w:cs="Yu Mincho"/>
                <w:i w:val="0"/>
                <w:iCs w:val="0"/>
                <w:color w:val="auto"/>
                <w:sz w:val="22"/>
                <w:szCs w:val="22"/>
                <w:lang w:val="en-CA"/>
              </w:rPr>
              <w:t>目</w:t>
            </w:r>
            <w:r w:rsidRPr="00290F94">
              <w:rPr>
                <w:rFonts w:ascii="SimSun" w:eastAsia="SimSun" w:hAnsi="SimSun" w:cs="SimSun"/>
                <w:i w:val="0"/>
                <w:iCs w:val="0"/>
                <w:color w:val="auto"/>
                <w:sz w:val="22"/>
                <w:szCs w:val="22"/>
                <w:lang w:val="en-CA"/>
              </w:rPr>
              <w:t>标</w:t>
            </w:r>
            <w:r w:rsidRPr="00290F94">
              <w:rPr>
                <w:rFonts w:ascii="Times New Roman" w:hAnsi="Times New Roman" w:cs="Times New Roman"/>
                <w:i w:val="0"/>
                <w:iCs w:val="0"/>
                <w:color w:val="auto"/>
                <w:sz w:val="22"/>
                <w:szCs w:val="22"/>
                <w:lang w:val="en-CA"/>
              </w:rPr>
              <w:t>13</w:t>
            </w:r>
          </w:p>
        </w:tc>
      </w:tr>
      <w:tr w:rsidR="008E7A97" w:rsidRPr="008E7A97" w14:paraId="28AEBD1A"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5873E290" w14:textId="77777777" w:rsidR="008E7A97" w:rsidRPr="00290F94" w:rsidRDefault="008E7A97" w:rsidP="00290F94">
            <w:pPr>
              <w:pStyle w:val="Caption"/>
              <w:spacing w:after="0"/>
              <w:jc w:val="both"/>
              <w:rPr>
                <w:rFonts w:cs="Times New Roman"/>
                <w:i w:val="0"/>
                <w:iCs w:val="0"/>
                <w:color w:val="auto"/>
                <w:sz w:val="22"/>
                <w:szCs w:val="22"/>
                <w:lang w:val="en-CA"/>
              </w:rPr>
            </w:pPr>
            <w:r w:rsidRPr="00290F94">
              <w:rPr>
                <w:rFonts w:cs="Times New Roman"/>
                <w:i w:val="0"/>
                <w:iCs w:val="0"/>
                <w:color w:val="auto"/>
                <w:sz w:val="22"/>
                <w:szCs w:val="22"/>
                <w:lang w:val="en-CA"/>
              </w:rPr>
              <w:t>GBF-T17</w:t>
            </w:r>
          </w:p>
        </w:tc>
        <w:tc>
          <w:tcPr>
            <w:tcW w:w="0" w:type="auto"/>
            <w:tcBorders>
              <w:top w:val="single" w:sz="4" w:space="0" w:color="auto"/>
              <w:left w:val="single" w:sz="4" w:space="0" w:color="auto"/>
              <w:bottom w:val="single" w:sz="4" w:space="0" w:color="auto"/>
              <w:right w:val="single" w:sz="4" w:space="0" w:color="auto"/>
            </w:tcBorders>
            <w:hideMark/>
          </w:tcPr>
          <w:p w14:paraId="35BB83EE" w14:textId="77777777" w:rsidR="008E7A97" w:rsidRPr="00290F94" w:rsidRDefault="008E7A97" w:rsidP="00290F94">
            <w:pPr>
              <w:pStyle w:val="Caption"/>
              <w:spacing w:after="0"/>
              <w:jc w:val="both"/>
              <w:rPr>
                <w:rFonts w:ascii="Times New Roman" w:hAnsi="Times New Roman" w:cs="Times New Roman"/>
                <w:i w:val="0"/>
                <w:iCs w:val="0"/>
                <w:color w:val="auto"/>
                <w:sz w:val="22"/>
                <w:szCs w:val="22"/>
                <w:lang w:val="en-CA"/>
              </w:rPr>
            </w:pPr>
            <w:r w:rsidRPr="00290F94">
              <w:rPr>
                <w:rFonts w:ascii="Times New Roman" w:hAnsi="Times New Roman" w:cs="Times New Roman"/>
                <w:i w:val="0"/>
                <w:iCs w:val="0"/>
                <w:color w:val="auto"/>
                <w:sz w:val="22"/>
                <w:szCs w:val="22"/>
                <w:lang w:val="en-CA"/>
              </w:rPr>
              <w:t>行</w:t>
            </w:r>
            <w:r w:rsidRPr="00290F94">
              <w:rPr>
                <w:rFonts w:ascii="SimSun" w:eastAsia="SimSun" w:hAnsi="SimSun" w:cs="SimSun"/>
                <w:i w:val="0"/>
                <w:iCs w:val="0"/>
                <w:color w:val="auto"/>
                <w:sz w:val="22"/>
                <w:szCs w:val="22"/>
                <w:lang w:val="en-CA"/>
              </w:rPr>
              <w:t>动</w:t>
            </w:r>
            <w:r w:rsidRPr="00290F94">
              <w:rPr>
                <w:rFonts w:ascii="Yu Mincho" w:eastAsia="Yu Mincho" w:hAnsi="Yu Mincho" w:cs="Yu Mincho"/>
                <w:i w:val="0"/>
                <w:iCs w:val="0"/>
                <w:color w:val="auto"/>
                <w:sz w:val="22"/>
                <w:szCs w:val="22"/>
                <w:lang w:val="en-CA"/>
              </w:rPr>
              <w:t>目</w:t>
            </w:r>
            <w:r w:rsidRPr="00290F94">
              <w:rPr>
                <w:rFonts w:ascii="SimSun" w:eastAsia="SimSun" w:hAnsi="SimSun" w:cs="SimSun"/>
                <w:i w:val="0"/>
                <w:iCs w:val="0"/>
                <w:color w:val="auto"/>
                <w:sz w:val="22"/>
                <w:szCs w:val="22"/>
                <w:lang w:val="en-CA"/>
              </w:rPr>
              <w:t>标</w:t>
            </w:r>
            <w:r w:rsidRPr="00290F94">
              <w:rPr>
                <w:rFonts w:ascii="Times New Roman" w:hAnsi="Times New Roman" w:cs="Times New Roman"/>
                <w:i w:val="0"/>
                <w:iCs w:val="0"/>
                <w:color w:val="auto"/>
                <w:sz w:val="22"/>
                <w:szCs w:val="22"/>
                <w:lang w:val="en-CA"/>
              </w:rPr>
              <w:t>17</w:t>
            </w:r>
          </w:p>
        </w:tc>
      </w:tr>
      <w:tr w:rsidR="008E7A97" w:rsidRPr="008E7A97" w14:paraId="61A1D9F6"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52995241" w14:textId="77777777" w:rsidR="008E7A97" w:rsidRPr="00290F94" w:rsidRDefault="008E7A97" w:rsidP="00290F94">
            <w:pPr>
              <w:pStyle w:val="Caption"/>
              <w:spacing w:after="0"/>
              <w:jc w:val="both"/>
              <w:rPr>
                <w:rFonts w:cs="Times New Roman"/>
                <w:i w:val="0"/>
                <w:iCs w:val="0"/>
                <w:color w:val="auto"/>
                <w:sz w:val="22"/>
                <w:szCs w:val="22"/>
                <w:lang w:val="en-CA"/>
              </w:rPr>
            </w:pPr>
            <w:r w:rsidRPr="00290F94">
              <w:rPr>
                <w:rFonts w:cs="Times New Roman"/>
                <w:i w:val="0"/>
                <w:iCs w:val="0"/>
                <w:color w:val="auto"/>
                <w:sz w:val="22"/>
                <w:szCs w:val="22"/>
                <w:lang w:val="en-CA"/>
              </w:rPr>
              <w:t>Percentage</w:t>
            </w:r>
          </w:p>
        </w:tc>
        <w:tc>
          <w:tcPr>
            <w:tcW w:w="0" w:type="auto"/>
            <w:tcBorders>
              <w:top w:val="single" w:sz="4" w:space="0" w:color="auto"/>
              <w:left w:val="single" w:sz="4" w:space="0" w:color="auto"/>
              <w:bottom w:val="single" w:sz="4" w:space="0" w:color="auto"/>
              <w:right w:val="single" w:sz="4" w:space="0" w:color="auto"/>
            </w:tcBorders>
            <w:hideMark/>
          </w:tcPr>
          <w:p w14:paraId="08DEB757" w14:textId="77777777" w:rsidR="008E7A97" w:rsidRPr="00290F94" w:rsidRDefault="008E7A97" w:rsidP="00290F94">
            <w:pPr>
              <w:pStyle w:val="Caption"/>
              <w:spacing w:after="0"/>
              <w:jc w:val="both"/>
              <w:rPr>
                <w:rFonts w:ascii="Times New Roman" w:hAnsi="Times New Roman" w:cs="Times New Roman"/>
                <w:i w:val="0"/>
                <w:iCs w:val="0"/>
                <w:color w:val="auto"/>
                <w:sz w:val="22"/>
                <w:szCs w:val="22"/>
                <w:lang w:val="en-CA"/>
              </w:rPr>
            </w:pPr>
            <w:r w:rsidRPr="00290F94">
              <w:rPr>
                <w:rFonts w:ascii="Times New Roman" w:hAnsi="Times New Roman" w:cs="Times New Roman"/>
                <w:i w:val="0"/>
                <w:iCs w:val="0"/>
                <w:color w:val="auto"/>
                <w:sz w:val="22"/>
                <w:szCs w:val="22"/>
                <w:lang w:val="en-CA"/>
              </w:rPr>
              <w:t>百分比</w:t>
            </w:r>
          </w:p>
        </w:tc>
      </w:tr>
      <w:tr w:rsidR="008E7A97" w:rsidRPr="008E7A97" w14:paraId="31A608A5"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1933AB01" w14:textId="77777777" w:rsidR="008E7A97" w:rsidRPr="00290F94" w:rsidRDefault="008E7A97" w:rsidP="00290F94">
            <w:pPr>
              <w:pStyle w:val="Caption"/>
              <w:spacing w:after="0"/>
              <w:jc w:val="both"/>
              <w:rPr>
                <w:rFonts w:cs="Times New Roman"/>
                <w:i w:val="0"/>
                <w:iCs w:val="0"/>
                <w:color w:val="auto"/>
                <w:sz w:val="22"/>
                <w:szCs w:val="22"/>
                <w:lang w:val="en-CA"/>
              </w:rPr>
            </w:pPr>
            <w:r w:rsidRPr="00290F94">
              <w:rPr>
                <w:rFonts w:cs="Times New Roman"/>
                <w:i w:val="0"/>
                <w:iCs w:val="0"/>
                <w:color w:val="auto"/>
                <w:sz w:val="22"/>
                <w:szCs w:val="22"/>
                <w:lang w:val="en-CA"/>
              </w:rPr>
              <w:t>Trend</w:t>
            </w:r>
          </w:p>
        </w:tc>
        <w:tc>
          <w:tcPr>
            <w:tcW w:w="0" w:type="auto"/>
            <w:tcBorders>
              <w:top w:val="single" w:sz="4" w:space="0" w:color="auto"/>
              <w:left w:val="single" w:sz="4" w:space="0" w:color="auto"/>
              <w:bottom w:val="single" w:sz="4" w:space="0" w:color="auto"/>
              <w:right w:val="single" w:sz="4" w:space="0" w:color="auto"/>
            </w:tcBorders>
            <w:hideMark/>
          </w:tcPr>
          <w:p w14:paraId="5D67C48C" w14:textId="77777777" w:rsidR="008E7A97" w:rsidRPr="00290F94" w:rsidRDefault="008E7A97" w:rsidP="00290F94">
            <w:pPr>
              <w:pStyle w:val="Caption"/>
              <w:spacing w:after="0"/>
              <w:jc w:val="both"/>
              <w:rPr>
                <w:rFonts w:ascii="Times New Roman" w:hAnsi="Times New Roman" w:cs="Times New Roman"/>
                <w:i w:val="0"/>
                <w:iCs w:val="0"/>
                <w:color w:val="auto"/>
                <w:sz w:val="22"/>
                <w:szCs w:val="22"/>
                <w:lang w:val="en-CA"/>
              </w:rPr>
            </w:pPr>
            <w:r w:rsidRPr="00290F94">
              <w:rPr>
                <w:rFonts w:ascii="SimSun" w:eastAsia="SimSun" w:hAnsi="SimSun" w:cs="SimSun"/>
                <w:i w:val="0"/>
                <w:iCs w:val="0"/>
                <w:color w:val="auto"/>
                <w:sz w:val="22"/>
                <w:szCs w:val="22"/>
                <w:lang w:val="en-CA"/>
              </w:rPr>
              <w:t>趋势</w:t>
            </w:r>
          </w:p>
        </w:tc>
      </w:tr>
      <w:tr w:rsidR="008E7A97" w:rsidRPr="008E7A97" w14:paraId="46B91F16"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49A67BEE" w14:textId="77777777" w:rsidR="008E7A97" w:rsidRPr="00290F94" w:rsidRDefault="008E7A97" w:rsidP="00290F94">
            <w:pPr>
              <w:pStyle w:val="Caption"/>
              <w:spacing w:after="0"/>
              <w:jc w:val="both"/>
              <w:rPr>
                <w:rFonts w:cs="Times New Roman"/>
                <w:i w:val="0"/>
                <w:iCs w:val="0"/>
                <w:color w:val="auto"/>
                <w:sz w:val="22"/>
                <w:szCs w:val="22"/>
                <w:lang w:val="en-CA"/>
              </w:rPr>
            </w:pPr>
            <w:r w:rsidRPr="00290F94">
              <w:rPr>
                <w:rFonts w:cs="Times New Roman"/>
                <w:i w:val="0"/>
                <w:iCs w:val="0"/>
                <w:color w:val="auto"/>
                <w:sz w:val="22"/>
                <w:szCs w:val="22"/>
                <w:lang w:val="en-CA"/>
              </w:rPr>
              <w:t>improving</w:t>
            </w:r>
          </w:p>
        </w:tc>
        <w:tc>
          <w:tcPr>
            <w:tcW w:w="0" w:type="auto"/>
            <w:tcBorders>
              <w:top w:val="single" w:sz="4" w:space="0" w:color="auto"/>
              <w:left w:val="single" w:sz="4" w:space="0" w:color="auto"/>
              <w:bottom w:val="single" w:sz="4" w:space="0" w:color="auto"/>
              <w:right w:val="single" w:sz="4" w:space="0" w:color="auto"/>
            </w:tcBorders>
            <w:hideMark/>
          </w:tcPr>
          <w:p w14:paraId="31B338B0" w14:textId="77777777" w:rsidR="008E7A97" w:rsidRPr="00290F94" w:rsidRDefault="008E7A97" w:rsidP="00290F94">
            <w:pPr>
              <w:pStyle w:val="Caption"/>
              <w:spacing w:after="0"/>
              <w:jc w:val="both"/>
              <w:rPr>
                <w:rFonts w:ascii="Times New Roman" w:hAnsi="Times New Roman" w:cs="Times New Roman"/>
                <w:i w:val="0"/>
                <w:iCs w:val="0"/>
                <w:color w:val="auto"/>
                <w:sz w:val="22"/>
                <w:szCs w:val="22"/>
                <w:lang w:val="en-CA"/>
              </w:rPr>
            </w:pPr>
            <w:r w:rsidRPr="00290F94">
              <w:rPr>
                <w:rFonts w:ascii="Times New Roman" w:hAnsi="Times New Roman" w:cs="Times New Roman"/>
                <w:i w:val="0"/>
                <w:iCs w:val="0"/>
                <w:color w:val="auto"/>
                <w:sz w:val="22"/>
                <w:szCs w:val="22"/>
                <w:lang w:val="en-CA"/>
              </w:rPr>
              <w:t>正在改善</w:t>
            </w:r>
          </w:p>
        </w:tc>
      </w:tr>
      <w:tr w:rsidR="008E7A97" w:rsidRPr="008E7A97" w14:paraId="3D79FA75"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46EA66A8" w14:textId="77777777" w:rsidR="008E7A97" w:rsidRPr="00290F94" w:rsidRDefault="008E7A97" w:rsidP="00290F94">
            <w:pPr>
              <w:pStyle w:val="Caption"/>
              <w:spacing w:after="0"/>
              <w:jc w:val="both"/>
              <w:rPr>
                <w:rFonts w:cs="Times New Roman"/>
                <w:i w:val="0"/>
                <w:iCs w:val="0"/>
                <w:color w:val="auto"/>
                <w:sz w:val="22"/>
                <w:szCs w:val="22"/>
                <w:lang w:val="en-CA"/>
              </w:rPr>
            </w:pPr>
            <w:r w:rsidRPr="00290F94">
              <w:rPr>
                <w:rFonts w:cs="Times New Roman"/>
                <w:i w:val="0"/>
                <w:iCs w:val="0"/>
                <w:color w:val="auto"/>
                <w:sz w:val="22"/>
                <w:szCs w:val="22"/>
                <w:lang w:val="en-CA"/>
              </w:rPr>
              <w:t>stable</w:t>
            </w:r>
          </w:p>
        </w:tc>
        <w:tc>
          <w:tcPr>
            <w:tcW w:w="0" w:type="auto"/>
            <w:tcBorders>
              <w:top w:val="single" w:sz="4" w:space="0" w:color="auto"/>
              <w:left w:val="single" w:sz="4" w:space="0" w:color="auto"/>
              <w:bottom w:val="single" w:sz="4" w:space="0" w:color="auto"/>
              <w:right w:val="single" w:sz="4" w:space="0" w:color="auto"/>
            </w:tcBorders>
            <w:hideMark/>
          </w:tcPr>
          <w:p w14:paraId="75371E48" w14:textId="77777777" w:rsidR="008E7A97" w:rsidRPr="00290F94" w:rsidRDefault="008E7A97" w:rsidP="00290F94">
            <w:pPr>
              <w:pStyle w:val="Caption"/>
              <w:spacing w:after="0"/>
              <w:jc w:val="both"/>
              <w:rPr>
                <w:rFonts w:ascii="Times New Roman" w:hAnsi="Times New Roman" w:cs="Times New Roman"/>
                <w:i w:val="0"/>
                <w:iCs w:val="0"/>
                <w:color w:val="auto"/>
                <w:sz w:val="22"/>
                <w:szCs w:val="22"/>
                <w:lang w:val="en-CA"/>
              </w:rPr>
            </w:pPr>
            <w:r w:rsidRPr="00290F94">
              <w:rPr>
                <w:rFonts w:ascii="Times New Roman" w:hAnsi="Times New Roman" w:cs="Times New Roman"/>
                <w:i w:val="0"/>
                <w:iCs w:val="0"/>
                <w:color w:val="auto"/>
                <w:sz w:val="22"/>
                <w:szCs w:val="22"/>
                <w:lang w:val="en-CA"/>
              </w:rPr>
              <w:t>保持</w:t>
            </w:r>
            <w:r w:rsidRPr="00290F94">
              <w:rPr>
                <w:rFonts w:ascii="SimSun" w:eastAsia="SimSun" w:hAnsi="SimSun" w:cs="SimSun"/>
                <w:i w:val="0"/>
                <w:iCs w:val="0"/>
                <w:color w:val="auto"/>
                <w:sz w:val="22"/>
                <w:szCs w:val="22"/>
                <w:lang w:val="en-CA"/>
              </w:rPr>
              <w:t>稳</w:t>
            </w:r>
            <w:r w:rsidRPr="00290F94">
              <w:rPr>
                <w:rFonts w:ascii="Yu Mincho" w:eastAsia="Yu Mincho" w:hAnsi="Yu Mincho" w:cs="Yu Mincho"/>
                <w:i w:val="0"/>
                <w:iCs w:val="0"/>
                <w:color w:val="auto"/>
                <w:sz w:val="22"/>
                <w:szCs w:val="22"/>
                <w:lang w:val="en-CA"/>
              </w:rPr>
              <w:t>定</w:t>
            </w:r>
          </w:p>
        </w:tc>
      </w:tr>
      <w:tr w:rsidR="008E7A97" w:rsidRPr="008E7A97" w14:paraId="1F1B80DD"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0B8A3B51" w14:textId="77777777" w:rsidR="008E7A97" w:rsidRPr="00290F94" w:rsidRDefault="008E7A97" w:rsidP="00290F94">
            <w:pPr>
              <w:pStyle w:val="Caption"/>
              <w:spacing w:after="0"/>
              <w:jc w:val="both"/>
              <w:rPr>
                <w:rFonts w:cs="Times New Roman"/>
                <w:i w:val="0"/>
                <w:iCs w:val="0"/>
                <w:color w:val="auto"/>
                <w:sz w:val="22"/>
                <w:szCs w:val="22"/>
                <w:lang w:val="en-CA"/>
              </w:rPr>
            </w:pPr>
            <w:r w:rsidRPr="00290F94">
              <w:rPr>
                <w:rFonts w:cs="Times New Roman"/>
                <w:i w:val="0"/>
                <w:iCs w:val="0"/>
                <w:color w:val="auto"/>
                <w:sz w:val="22"/>
                <w:szCs w:val="22"/>
                <w:lang w:val="en-CA"/>
              </w:rPr>
              <w:t>moving away</w:t>
            </w:r>
          </w:p>
        </w:tc>
        <w:tc>
          <w:tcPr>
            <w:tcW w:w="0" w:type="auto"/>
            <w:tcBorders>
              <w:top w:val="single" w:sz="4" w:space="0" w:color="auto"/>
              <w:left w:val="single" w:sz="4" w:space="0" w:color="auto"/>
              <w:bottom w:val="single" w:sz="4" w:space="0" w:color="auto"/>
              <w:right w:val="single" w:sz="4" w:space="0" w:color="auto"/>
            </w:tcBorders>
            <w:hideMark/>
          </w:tcPr>
          <w:p w14:paraId="433915CD" w14:textId="77777777" w:rsidR="008E7A97" w:rsidRPr="00290F94" w:rsidRDefault="008E7A97" w:rsidP="00290F94">
            <w:pPr>
              <w:pStyle w:val="Caption"/>
              <w:spacing w:after="0"/>
              <w:jc w:val="both"/>
              <w:rPr>
                <w:rFonts w:ascii="Times New Roman" w:hAnsi="Times New Roman" w:cs="Times New Roman"/>
                <w:i w:val="0"/>
                <w:iCs w:val="0"/>
                <w:color w:val="auto"/>
                <w:sz w:val="22"/>
                <w:szCs w:val="22"/>
                <w:lang w:val="en-CA"/>
              </w:rPr>
            </w:pPr>
            <w:r w:rsidRPr="00290F94">
              <w:rPr>
                <w:rFonts w:ascii="SimSun" w:eastAsia="SimSun" w:hAnsi="SimSun" w:cs="SimSun"/>
                <w:i w:val="0"/>
                <w:iCs w:val="0"/>
                <w:color w:val="auto"/>
                <w:sz w:val="22"/>
                <w:szCs w:val="22"/>
                <w:lang w:val="en-CA"/>
              </w:rPr>
              <w:t>渐</w:t>
            </w:r>
            <w:r w:rsidRPr="00290F94">
              <w:rPr>
                <w:rFonts w:ascii="Yu Mincho" w:eastAsia="Yu Mincho" w:hAnsi="Yu Mincho" w:cs="Yu Mincho"/>
                <w:i w:val="0"/>
                <w:iCs w:val="0"/>
                <w:color w:val="auto"/>
                <w:sz w:val="22"/>
                <w:szCs w:val="22"/>
                <w:lang w:val="en-CA"/>
              </w:rPr>
              <w:t>行</w:t>
            </w:r>
            <w:r w:rsidRPr="00290F94">
              <w:rPr>
                <w:rFonts w:ascii="SimSun" w:eastAsia="SimSun" w:hAnsi="SimSun" w:cs="SimSun"/>
                <w:i w:val="0"/>
                <w:iCs w:val="0"/>
                <w:color w:val="auto"/>
                <w:sz w:val="22"/>
                <w:szCs w:val="22"/>
                <w:lang w:val="en-CA"/>
              </w:rPr>
              <w:t>渐远</w:t>
            </w:r>
          </w:p>
        </w:tc>
      </w:tr>
    </w:tbl>
    <w:p w14:paraId="4863AFC7" w14:textId="53A03088" w:rsidR="00C57CCA" w:rsidRPr="00324126" w:rsidRDefault="00C57CCA" w:rsidP="005B3D82">
      <w:pPr>
        <w:pStyle w:val="Caption"/>
        <w:jc w:val="both"/>
        <w:rPr>
          <w:rFonts w:ascii="Times New Roman" w:eastAsia="SimSun" w:hAnsi="Times New Roman" w:cs="Times New Roman"/>
          <w:i w:val="0"/>
          <w:iCs w:val="0"/>
        </w:rPr>
      </w:pPr>
    </w:p>
    <w:p w14:paraId="335B456D" w14:textId="77777777" w:rsidR="00C57CCA" w:rsidRPr="00324126" w:rsidRDefault="00C57CCA" w:rsidP="005B3D82">
      <w:pPr>
        <w:pStyle w:val="Heading5"/>
        <w:jc w:val="both"/>
        <w:rPr>
          <w:rFonts w:ascii="Times New Roman" w:eastAsia="SimSun" w:hAnsi="Times New Roman" w:cs="Times New Roman"/>
          <w:lang w:eastAsia="zh-CN"/>
        </w:rPr>
      </w:pPr>
    </w:p>
    <w:p w14:paraId="4F834229" w14:textId="77777777" w:rsidR="00C57CCA" w:rsidRPr="00324126" w:rsidRDefault="00C57CCA" w:rsidP="005B3D82">
      <w:pPr>
        <w:pStyle w:val="Heading5"/>
        <w:jc w:val="both"/>
        <w:rPr>
          <w:rFonts w:ascii="Times New Roman" w:eastAsia="SimSun" w:hAnsi="Times New Roman" w:cs="Times New Roman"/>
          <w:lang w:eastAsia="zh-CN"/>
        </w:rPr>
      </w:pPr>
      <w:r w:rsidRPr="00FA3AEB">
        <w:rPr>
          <w:rFonts w:ascii="Times New Roman" w:eastAsia="SimSun" w:hAnsi="Times New Roman" w:cs="Times New Roman" w:hint="eastAsia"/>
          <w:lang w:eastAsia="zh-CN"/>
        </w:rPr>
        <w:t>进度</w:t>
      </w:r>
      <w:r w:rsidRPr="00FA3AEB">
        <w:rPr>
          <w:rFonts w:ascii="Times New Roman" w:eastAsia="SimSun" w:hAnsi="Times New Roman" w:cs="Times New Roman"/>
          <w:lang w:eastAsia="zh-CN"/>
        </w:rPr>
        <w:t>指标</w:t>
      </w:r>
    </w:p>
    <w:p w14:paraId="798DF762" w14:textId="77777777" w:rsidR="00C57CCA" w:rsidRPr="00324126" w:rsidRDefault="00C57CCA" w:rsidP="005B3D82">
      <w:pPr>
        <w:pStyle w:val="Caption"/>
        <w:spacing w:line="276" w:lineRule="auto"/>
        <w:jc w:val="both"/>
        <w:rPr>
          <w:rFonts w:ascii="Times New Roman" w:eastAsia="SimSun" w:hAnsi="Times New Roman" w:cs="Times New Roman"/>
        </w:rPr>
      </w:pPr>
    </w:p>
    <w:p w14:paraId="5658584C" w14:textId="77777777" w:rsidR="00C57CCA" w:rsidRPr="00FA3AEB" w:rsidRDefault="00C57CCA" w:rsidP="005B3D82">
      <w:pPr>
        <w:pStyle w:val="Caption"/>
        <w:spacing w:line="276" w:lineRule="auto"/>
        <w:jc w:val="both"/>
        <w:rPr>
          <w:rFonts w:ascii="Times New Roman" w:eastAsia="SimSun" w:hAnsi="Times New Roman" w:cs="Times New Roman"/>
        </w:rPr>
      </w:pPr>
      <w:bookmarkStart w:id="453" w:name="_Ref238835346"/>
      <w:r w:rsidRPr="00FA3AEB">
        <w:rPr>
          <w:rFonts w:ascii="Times New Roman" w:eastAsia="SimSun" w:hAnsi="Times New Roman" w:cs="Times New Roman"/>
          <w:i w:val="0"/>
          <w:iCs w:val="0"/>
        </w:rPr>
        <w:t>表</w:t>
      </w:r>
      <w:r w:rsidRPr="00FA3AEB">
        <w:rPr>
          <w:rFonts w:ascii="Times New Roman" w:eastAsia="SimSun" w:hAnsi="Times New Roman" w:cs="Times New Roman"/>
          <w:i w:val="0"/>
          <w:iCs w:val="0"/>
        </w:rPr>
        <w:t>53</w:t>
      </w:r>
      <w:bookmarkEnd w:id="453"/>
    </w:p>
    <w:p w14:paraId="16403274" w14:textId="77777777" w:rsidR="00C57CCA" w:rsidRPr="00FA3AEB" w:rsidRDefault="00C57CCA" w:rsidP="005B3D82">
      <w:pPr>
        <w:pStyle w:val="Caption"/>
        <w:spacing w:line="276" w:lineRule="auto"/>
        <w:jc w:val="both"/>
        <w:rPr>
          <w:rFonts w:ascii="Times New Roman" w:eastAsia="SimSun" w:hAnsi="Times New Roman" w:cs="Times New Roman"/>
          <w:i w:val="0"/>
          <w:iCs w:val="0"/>
          <w:sz w:val="20"/>
          <w:szCs w:val="20"/>
        </w:rPr>
      </w:pPr>
      <w:r w:rsidRPr="00FA3AEB">
        <w:rPr>
          <w:rFonts w:ascii="Times New Roman" w:eastAsia="SimSun" w:hAnsi="Times New Roman" w:cs="Times New Roman"/>
          <w:b/>
          <w:bCs/>
          <w:i w:val="0"/>
          <w:iCs w:val="0"/>
          <w:sz w:val="20"/>
          <w:szCs w:val="20"/>
        </w:rPr>
        <w:t>长期目标</w:t>
      </w:r>
      <w:r w:rsidRPr="00FA3AEB">
        <w:rPr>
          <w:rFonts w:ascii="Times New Roman" w:eastAsia="SimSun" w:hAnsi="Times New Roman" w:cs="Times New Roman"/>
          <w:b/>
          <w:bCs/>
          <w:i w:val="0"/>
          <w:iCs w:val="0"/>
          <w:sz w:val="20"/>
          <w:szCs w:val="20"/>
        </w:rPr>
        <w:t>C</w:t>
      </w:r>
      <w:r w:rsidRPr="00FA3AEB">
        <w:rPr>
          <w:rFonts w:ascii="Times New Roman" w:eastAsia="SimSun" w:hAnsi="Times New Roman" w:cs="Times New Roman"/>
          <w:b/>
          <w:bCs/>
          <w:i w:val="0"/>
          <w:iCs w:val="0"/>
          <w:sz w:val="20"/>
          <w:szCs w:val="20"/>
        </w:rPr>
        <w:t>的指标记分卡</w:t>
      </w:r>
    </w:p>
    <w:p w14:paraId="37DC539F" w14:textId="77777777" w:rsidR="00C57CCA" w:rsidRPr="00324126" w:rsidRDefault="00C57CCA" w:rsidP="005B3D82">
      <w:pPr>
        <w:jc w:val="both"/>
        <w:rPr>
          <w:rFonts w:ascii="Times New Roman" w:hAnsi="Times New Roman" w:cs="Times New Roman"/>
          <w:lang w:eastAsia="ja-JP"/>
        </w:rPr>
      </w:pPr>
    </w:p>
    <w:tbl>
      <w:tblPr>
        <w:tblW w:w="10300" w:type="dxa"/>
        <w:tblLook w:val="04A0" w:firstRow="1" w:lastRow="0" w:firstColumn="1" w:lastColumn="0" w:noHBand="0" w:noVBand="1"/>
      </w:tblPr>
      <w:tblGrid>
        <w:gridCol w:w="3240"/>
        <w:gridCol w:w="2851"/>
        <w:gridCol w:w="708"/>
        <w:gridCol w:w="2835"/>
        <w:gridCol w:w="666"/>
      </w:tblGrid>
      <w:tr w:rsidR="00C57CCA" w:rsidRPr="005301F1" w14:paraId="553D7036" w14:textId="77777777">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1A80DF8B" w14:textId="77777777" w:rsidR="00C57CCA" w:rsidRPr="005301F1" w:rsidRDefault="00C57CCA" w:rsidP="00FA3AEB">
            <w:pPr>
              <w:spacing w:after="0" w:line="240" w:lineRule="auto"/>
              <w:jc w:val="both"/>
              <w:rPr>
                <w:rFonts w:ascii="Times New Roman" w:hAnsi="Times New Roman" w:cs="Times New Roman"/>
                <w:kern w:val="0"/>
                <w:sz w:val="20"/>
                <w:szCs w:val="20"/>
                <w:lang w:val="en-CA" w:eastAsia="zh-CN"/>
                <w14:ligatures w14:val="none"/>
              </w:rPr>
            </w:pPr>
          </w:p>
        </w:tc>
        <w:tc>
          <w:tcPr>
            <w:tcW w:w="3559" w:type="dxa"/>
            <w:gridSpan w:val="2"/>
            <w:tcBorders>
              <w:top w:val="single" w:sz="4" w:space="0" w:color="auto"/>
              <w:left w:val="nil"/>
              <w:bottom w:val="single" w:sz="4" w:space="0" w:color="auto"/>
              <w:right w:val="single" w:sz="4" w:space="0" w:color="auto"/>
            </w:tcBorders>
            <w:vAlign w:val="center"/>
          </w:tcPr>
          <w:p w14:paraId="5D0C96BC" w14:textId="77777777" w:rsidR="00C57CCA" w:rsidRPr="005301F1" w:rsidRDefault="00C57CCA" w:rsidP="00FA3AEB">
            <w:pPr>
              <w:spacing w:after="0" w:line="240" w:lineRule="auto"/>
              <w:jc w:val="both"/>
              <w:rPr>
                <w:rFonts w:ascii="Times New Roman" w:hAnsi="Times New Roman" w:cs="Times New Roman"/>
                <w:kern w:val="0"/>
                <w:sz w:val="20"/>
                <w:szCs w:val="20"/>
                <w:lang w:val="en-CA" w:eastAsia="en-CA"/>
                <w14:ligatures w14:val="none"/>
              </w:rPr>
            </w:pPr>
            <w:r w:rsidRPr="005301F1">
              <w:rPr>
                <w:rFonts w:ascii="Times New Roman" w:hAnsi="Times New Roman" w:cs="Times New Roman" w:hint="eastAsia"/>
                <w:sz w:val="20"/>
                <w:szCs w:val="20"/>
                <w:lang w:eastAsia="zh-CN"/>
              </w:rPr>
              <w:t>指标</w:t>
            </w:r>
            <w:r w:rsidRPr="005301F1">
              <w:rPr>
                <w:rFonts w:ascii="Times New Roman" w:hAnsi="Times New Roman" w:cs="Times New Roman"/>
                <w:sz w:val="20"/>
                <w:szCs w:val="20"/>
              </w:rPr>
              <w:t>使用</w:t>
            </w:r>
            <w:r w:rsidRPr="005301F1">
              <w:rPr>
                <w:rFonts w:ascii="Times New Roman" w:hAnsi="Times New Roman" w:cs="Times New Roman" w:hint="eastAsia"/>
                <w:sz w:val="20"/>
                <w:szCs w:val="20"/>
                <w:lang w:eastAsia="zh-CN"/>
              </w:rPr>
              <w:t>情况</w:t>
            </w:r>
          </w:p>
        </w:tc>
        <w:tc>
          <w:tcPr>
            <w:tcW w:w="3501" w:type="dxa"/>
            <w:gridSpan w:val="2"/>
            <w:tcBorders>
              <w:top w:val="single" w:sz="4" w:space="0" w:color="auto"/>
              <w:left w:val="nil"/>
              <w:bottom w:val="single" w:sz="4" w:space="0" w:color="auto"/>
              <w:right w:val="single" w:sz="4" w:space="0" w:color="auto"/>
            </w:tcBorders>
            <w:vAlign w:val="center"/>
          </w:tcPr>
          <w:p w14:paraId="46FF8FD3" w14:textId="77777777" w:rsidR="00C57CCA" w:rsidRPr="005301F1" w:rsidRDefault="00C57CCA" w:rsidP="00FA3AEB">
            <w:pPr>
              <w:spacing w:after="0" w:line="240" w:lineRule="auto"/>
              <w:jc w:val="both"/>
              <w:rPr>
                <w:rFonts w:ascii="Times New Roman" w:hAnsi="Times New Roman" w:cs="Times New Roman"/>
                <w:kern w:val="0"/>
                <w:sz w:val="20"/>
                <w:szCs w:val="20"/>
                <w:lang w:val="en-CA" w:eastAsia="en-CA"/>
                <w14:ligatures w14:val="none"/>
              </w:rPr>
            </w:pPr>
            <w:r w:rsidRPr="005301F1">
              <w:rPr>
                <w:rFonts w:ascii="Times New Roman" w:hAnsi="Times New Roman" w:cs="Times New Roman"/>
                <w:sz w:val="20"/>
                <w:szCs w:val="20"/>
              </w:rPr>
              <w:t>指标</w:t>
            </w:r>
            <w:r w:rsidRPr="005301F1">
              <w:rPr>
                <w:rFonts w:ascii="Times New Roman" w:hAnsi="Times New Roman" w:cs="Times New Roman" w:hint="eastAsia"/>
                <w:sz w:val="20"/>
                <w:szCs w:val="20"/>
                <w:lang w:eastAsia="zh-CN"/>
              </w:rPr>
              <w:t>衡量</w:t>
            </w:r>
            <w:r w:rsidRPr="005301F1">
              <w:rPr>
                <w:rFonts w:ascii="Times New Roman" w:hAnsi="Times New Roman" w:cs="Times New Roman"/>
                <w:sz w:val="20"/>
                <w:szCs w:val="20"/>
              </w:rPr>
              <w:t>结果</w:t>
            </w:r>
          </w:p>
        </w:tc>
      </w:tr>
      <w:tr w:rsidR="00C57CCA" w:rsidRPr="005301F1" w14:paraId="70BA3147" w14:textId="77777777" w:rsidTr="001F0253">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106AA4D" w14:textId="77777777" w:rsidR="00C57CCA" w:rsidRPr="005301F1" w:rsidRDefault="00C57CCA" w:rsidP="00FA3AEB">
            <w:pPr>
              <w:spacing w:after="0" w:line="240" w:lineRule="auto"/>
              <w:jc w:val="both"/>
              <w:rPr>
                <w:rFonts w:ascii="Times New Roman" w:hAnsi="Times New Roman" w:cs="Times New Roman"/>
                <w:kern w:val="0"/>
                <w:sz w:val="20"/>
                <w:szCs w:val="20"/>
                <w:lang w:val="en-CA" w:eastAsia="zh-CN"/>
                <w14:ligatures w14:val="none"/>
              </w:rPr>
            </w:pPr>
            <w:r w:rsidRPr="005301F1">
              <w:rPr>
                <w:rFonts w:ascii="Times New Roman" w:hAnsi="Times New Roman" w:cs="Times New Roman"/>
                <w:kern w:val="0"/>
                <w:sz w:val="20"/>
                <w:szCs w:val="20"/>
                <w:lang w:val="en-CA" w:eastAsia="zh-CN"/>
                <w14:ligatures w14:val="none"/>
              </w:rPr>
              <w:t>标题指标</w:t>
            </w:r>
            <w:r w:rsidRPr="005301F1">
              <w:rPr>
                <w:rFonts w:ascii="Times New Roman" w:hAnsi="Times New Roman" w:cs="Times New Roman"/>
                <w:kern w:val="0"/>
                <w:sz w:val="20"/>
                <w:szCs w:val="20"/>
                <w:lang w:val="en-CA" w:eastAsia="zh-CN"/>
                <w14:ligatures w14:val="none"/>
              </w:rPr>
              <w:t>C.1</w:t>
            </w:r>
            <w:r w:rsidRPr="005301F1">
              <w:rPr>
                <w:rFonts w:ascii="Times New Roman" w:hAnsi="Times New Roman" w:cs="Times New Roman" w:hint="eastAsia"/>
                <w:kern w:val="0"/>
                <w:sz w:val="20"/>
                <w:szCs w:val="20"/>
                <w:lang w:val="en-CA" w:eastAsia="zh-CN"/>
                <w14:ligatures w14:val="none"/>
              </w:rPr>
              <w:t>：</w:t>
            </w:r>
            <w:r w:rsidRPr="005301F1">
              <w:rPr>
                <w:rFonts w:ascii="Times New Roman" w:hAnsi="Times New Roman" w:cs="Times New Roman" w:hint="eastAsia"/>
                <w:kern w:val="0"/>
                <w:sz w:val="20"/>
                <w:szCs w:val="20"/>
                <w:lang w:eastAsia="zh-CN"/>
                <w14:ligatures w14:val="none"/>
              </w:rPr>
              <w:t>根据适用的国际商定获取和惠益分享文书收取的货币惠益</w:t>
            </w:r>
          </w:p>
        </w:tc>
        <w:tc>
          <w:tcPr>
            <w:tcW w:w="2851" w:type="dxa"/>
            <w:tcBorders>
              <w:top w:val="single" w:sz="4" w:space="0" w:color="auto"/>
              <w:left w:val="nil"/>
              <w:bottom w:val="single" w:sz="4" w:space="0" w:color="auto"/>
              <w:right w:val="single" w:sz="4" w:space="0" w:color="auto"/>
            </w:tcBorders>
            <w:vAlign w:val="center"/>
            <w:hideMark/>
          </w:tcPr>
          <w:p w14:paraId="67C007EA" w14:textId="77777777" w:rsidR="00C57CCA" w:rsidRPr="005301F1" w:rsidRDefault="00C57CCA" w:rsidP="00FA3AEB">
            <w:pPr>
              <w:spacing w:after="0" w:line="240" w:lineRule="auto"/>
              <w:jc w:val="both"/>
              <w:rPr>
                <w:rFonts w:ascii="Times New Roman" w:hAnsi="Times New Roman" w:cs="Times New Roman"/>
                <w:kern w:val="0"/>
                <w:sz w:val="20"/>
                <w:szCs w:val="20"/>
                <w:lang w:val="en-CA" w:eastAsia="en-CA"/>
                <w14:ligatures w14:val="none"/>
              </w:rPr>
            </w:pPr>
            <w:r w:rsidRPr="005301F1">
              <w:rPr>
                <w:rFonts w:ascii="Times New Roman" w:hAnsi="Times New Roman" w:cs="Times New Roman"/>
                <w:kern w:val="0"/>
                <w:sz w:val="20"/>
                <w:szCs w:val="20"/>
                <w:lang w:val="en-CA" w:eastAsia="en-CA"/>
                <w14:ligatures w14:val="none"/>
              </w:rPr>
              <w:t>11%</w:t>
            </w:r>
            <w:r w:rsidRPr="005301F1">
              <w:rPr>
                <w:rFonts w:ascii="Times New Roman" w:hAnsi="Times New Roman" w:cs="Times New Roman"/>
                <w:kern w:val="0"/>
                <w:sz w:val="20"/>
                <w:szCs w:val="20"/>
                <w:lang w:val="en-CA" w:eastAsia="en-CA"/>
                <w14:ligatures w14:val="none"/>
              </w:rPr>
              <w:t>的缔约方</w:t>
            </w:r>
          </w:p>
        </w:tc>
        <w:tc>
          <w:tcPr>
            <w:tcW w:w="708" w:type="dxa"/>
            <w:tcBorders>
              <w:top w:val="single" w:sz="4" w:space="0" w:color="auto"/>
              <w:left w:val="nil"/>
              <w:bottom w:val="single" w:sz="4" w:space="0" w:color="auto"/>
              <w:right w:val="single" w:sz="4" w:space="0" w:color="auto"/>
            </w:tcBorders>
            <w:shd w:val="clear" w:color="000000" w:fill="C00000"/>
            <w:vAlign w:val="center"/>
            <w:hideMark/>
          </w:tcPr>
          <w:p w14:paraId="4CFC81D6" w14:textId="77777777" w:rsidR="00C57CCA" w:rsidRPr="005301F1" w:rsidRDefault="00C57CCA" w:rsidP="00FA3AEB">
            <w:pPr>
              <w:spacing w:after="0" w:line="240" w:lineRule="auto"/>
              <w:jc w:val="both"/>
              <w:rPr>
                <w:rFonts w:ascii="Times New Roman" w:hAnsi="Times New Roman" w:cs="Times New Roman"/>
                <w:kern w:val="0"/>
                <w:sz w:val="20"/>
                <w:szCs w:val="20"/>
                <w:lang w:val="en-CA" w:eastAsia="en-CA"/>
                <w14:ligatures w14:val="none"/>
              </w:rPr>
            </w:pPr>
          </w:p>
        </w:tc>
        <w:tc>
          <w:tcPr>
            <w:tcW w:w="2835" w:type="dxa"/>
            <w:tcBorders>
              <w:top w:val="single" w:sz="4" w:space="0" w:color="auto"/>
              <w:left w:val="nil"/>
              <w:bottom w:val="single" w:sz="4" w:space="0" w:color="auto"/>
              <w:right w:val="single" w:sz="4" w:space="0" w:color="auto"/>
            </w:tcBorders>
            <w:vAlign w:val="center"/>
            <w:hideMark/>
          </w:tcPr>
          <w:p w14:paraId="0E0DC2D1" w14:textId="77777777" w:rsidR="00C57CCA" w:rsidRPr="005301F1" w:rsidRDefault="00C57CCA" w:rsidP="00FA3AEB">
            <w:pPr>
              <w:spacing w:after="0" w:line="240" w:lineRule="auto"/>
              <w:jc w:val="both"/>
              <w:rPr>
                <w:rFonts w:ascii="Times New Roman" w:hAnsi="Times New Roman" w:cs="Times New Roman"/>
                <w:kern w:val="0"/>
                <w:sz w:val="20"/>
                <w:szCs w:val="20"/>
                <w:lang w:val="en-CA" w:eastAsia="zh-CN"/>
                <w14:ligatures w14:val="none"/>
              </w:rPr>
            </w:pPr>
            <w:r w:rsidRPr="005301F1">
              <w:rPr>
                <w:rFonts w:ascii="Times New Roman" w:hAnsi="Times New Roman" w:cs="Times New Roman"/>
                <w:kern w:val="0"/>
                <w:sz w:val="20"/>
                <w:szCs w:val="20"/>
                <w:lang w:val="en-CA" w:eastAsia="zh-CN"/>
                <w14:ligatures w14:val="none"/>
              </w:rPr>
              <w:t>2022-2025</w:t>
            </w:r>
            <w:r w:rsidRPr="005301F1">
              <w:rPr>
                <w:rFonts w:ascii="Times New Roman" w:hAnsi="Times New Roman" w:cs="Times New Roman"/>
                <w:kern w:val="0"/>
                <w:sz w:val="20"/>
                <w:szCs w:val="20"/>
                <w:lang w:val="en-CA" w:eastAsia="zh-CN"/>
                <w14:ligatures w14:val="none"/>
              </w:rPr>
              <w:t>年货币</w:t>
            </w:r>
            <w:r>
              <w:rPr>
                <w:rFonts w:ascii="Times New Roman" w:hAnsi="Times New Roman" w:cs="Times New Roman" w:hint="eastAsia"/>
                <w:kern w:val="0"/>
                <w:sz w:val="20"/>
                <w:szCs w:val="20"/>
                <w:lang w:val="en-CA" w:eastAsia="zh-CN"/>
                <w14:ligatures w14:val="none"/>
              </w:rPr>
              <w:t>惠益共计</w:t>
            </w:r>
            <w:r w:rsidRPr="005301F1">
              <w:rPr>
                <w:rFonts w:ascii="Times New Roman" w:hAnsi="Times New Roman" w:cs="Times New Roman"/>
                <w:kern w:val="0"/>
                <w:sz w:val="20"/>
                <w:szCs w:val="20"/>
                <w:lang w:val="en-CA" w:eastAsia="zh-CN"/>
                <w14:ligatures w14:val="none"/>
              </w:rPr>
              <w:t>690</w:t>
            </w:r>
            <w:r w:rsidRPr="005301F1">
              <w:rPr>
                <w:rFonts w:ascii="Times New Roman" w:hAnsi="Times New Roman" w:cs="Times New Roman"/>
                <w:kern w:val="0"/>
                <w:sz w:val="20"/>
                <w:szCs w:val="20"/>
                <w:lang w:val="en-CA" w:eastAsia="zh-CN"/>
                <w14:ligatures w14:val="none"/>
              </w:rPr>
              <w:t>万美元</w:t>
            </w:r>
          </w:p>
        </w:tc>
        <w:tc>
          <w:tcPr>
            <w:tcW w:w="666"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40F777C2" w14:textId="77777777" w:rsidR="00C57CCA" w:rsidRPr="005301F1" w:rsidRDefault="00C57CCA" w:rsidP="00FA3AEB">
            <w:pPr>
              <w:spacing w:after="0" w:line="240" w:lineRule="auto"/>
              <w:jc w:val="both"/>
              <w:rPr>
                <w:rFonts w:ascii="Times New Roman" w:hAnsi="Times New Roman" w:cs="Times New Roman"/>
                <w:kern w:val="0"/>
                <w:sz w:val="20"/>
                <w:szCs w:val="20"/>
                <w:lang w:val="en-CA" w:eastAsia="zh-CN"/>
                <w14:ligatures w14:val="none"/>
              </w:rPr>
            </w:pPr>
          </w:p>
        </w:tc>
      </w:tr>
      <w:tr w:rsidR="00C57CCA" w:rsidRPr="005301F1" w14:paraId="3BFD2ED9" w14:textId="77777777" w:rsidTr="001F0253">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2016EE6" w14:textId="77777777" w:rsidR="00C57CCA" w:rsidRPr="005301F1" w:rsidRDefault="00C57CCA" w:rsidP="00FA3AEB">
            <w:pPr>
              <w:spacing w:after="0" w:line="240" w:lineRule="auto"/>
              <w:jc w:val="both"/>
              <w:rPr>
                <w:rFonts w:ascii="Times New Roman" w:hAnsi="Times New Roman" w:cs="Times New Roman"/>
                <w:kern w:val="0"/>
                <w:sz w:val="20"/>
                <w:szCs w:val="20"/>
                <w:lang w:val="en-CA" w:eastAsia="zh-CN"/>
                <w14:ligatures w14:val="none"/>
              </w:rPr>
            </w:pPr>
            <w:r w:rsidRPr="005301F1">
              <w:rPr>
                <w:rFonts w:ascii="Times New Roman" w:hAnsi="Times New Roman" w:cs="Times New Roman"/>
                <w:kern w:val="0"/>
                <w:sz w:val="20"/>
                <w:szCs w:val="20"/>
                <w:lang w:val="en-CA" w:eastAsia="zh-CN"/>
                <w14:ligatures w14:val="none"/>
              </w:rPr>
              <w:t>标题指标</w:t>
            </w:r>
            <w:r w:rsidRPr="005301F1">
              <w:rPr>
                <w:rFonts w:ascii="Times New Roman" w:hAnsi="Times New Roman" w:cs="Times New Roman"/>
                <w:kern w:val="0"/>
                <w:sz w:val="20"/>
                <w:szCs w:val="20"/>
                <w:lang w:val="en-CA" w:eastAsia="zh-CN"/>
                <w14:ligatures w14:val="none"/>
              </w:rPr>
              <w:t>C.2</w:t>
            </w:r>
            <w:r>
              <w:rPr>
                <w:rFonts w:ascii="Times New Roman" w:hAnsi="Times New Roman" w:cs="Times New Roman" w:hint="eastAsia"/>
                <w:kern w:val="0"/>
                <w:sz w:val="20"/>
                <w:szCs w:val="20"/>
                <w:lang w:val="en-CA" w:eastAsia="zh-CN"/>
                <w14:ligatures w14:val="none"/>
              </w:rPr>
              <w:t>：</w:t>
            </w:r>
            <w:r w:rsidRPr="005301F1">
              <w:rPr>
                <w:rFonts w:ascii="Times New Roman" w:hAnsi="Times New Roman" w:cs="Times New Roman" w:hint="eastAsia"/>
                <w:kern w:val="0"/>
                <w:sz w:val="20"/>
                <w:szCs w:val="20"/>
                <w:lang w:eastAsia="zh-CN"/>
                <w14:ligatures w14:val="none"/>
              </w:rPr>
              <w:t>适用的国际获取和惠益分享文书带来的非货币惠益</w:t>
            </w:r>
          </w:p>
        </w:tc>
        <w:tc>
          <w:tcPr>
            <w:tcW w:w="2851" w:type="dxa"/>
            <w:tcBorders>
              <w:top w:val="single" w:sz="4" w:space="0" w:color="auto"/>
              <w:left w:val="nil"/>
              <w:bottom w:val="single" w:sz="4" w:space="0" w:color="auto"/>
              <w:right w:val="single" w:sz="4" w:space="0" w:color="auto"/>
            </w:tcBorders>
            <w:vAlign w:val="center"/>
            <w:hideMark/>
          </w:tcPr>
          <w:p w14:paraId="7C083C00" w14:textId="77777777" w:rsidR="00C57CCA" w:rsidRPr="005301F1" w:rsidRDefault="00C57CCA" w:rsidP="00FA3AEB">
            <w:pPr>
              <w:spacing w:after="0" w:line="240" w:lineRule="auto"/>
              <w:jc w:val="both"/>
              <w:rPr>
                <w:rFonts w:ascii="Times New Roman" w:hAnsi="Times New Roman" w:cs="Times New Roman"/>
                <w:kern w:val="0"/>
                <w:sz w:val="20"/>
                <w:szCs w:val="20"/>
                <w:lang w:val="en-CA" w:eastAsia="en-CA"/>
                <w14:ligatures w14:val="none"/>
              </w:rPr>
            </w:pPr>
            <w:r w:rsidRPr="005301F1">
              <w:rPr>
                <w:rFonts w:ascii="Times New Roman" w:hAnsi="Times New Roman" w:cs="Times New Roman"/>
                <w:kern w:val="0"/>
                <w:sz w:val="20"/>
                <w:szCs w:val="20"/>
                <w:lang w:val="en-CA" w:eastAsia="en-CA"/>
                <w14:ligatures w14:val="none"/>
              </w:rPr>
              <w:t>14%</w:t>
            </w:r>
            <w:r w:rsidRPr="005301F1">
              <w:rPr>
                <w:rFonts w:ascii="Times New Roman" w:hAnsi="Times New Roman" w:cs="Times New Roman"/>
                <w:kern w:val="0"/>
                <w:sz w:val="20"/>
                <w:szCs w:val="20"/>
                <w:lang w:val="en-CA" w:eastAsia="en-CA"/>
                <w14:ligatures w14:val="none"/>
              </w:rPr>
              <w:t>的缔约方</w:t>
            </w:r>
          </w:p>
        </w:tc>
        <w:tc>
          <w:tcPr>
            <w:tcW w:w="708" w:type="dxa"/>
            <w:tcBorders>
              <w:top w:val="single" w:sz="4" w:space="0" w:color="auto"/>
              <w:left w:val="nil"/>
              <w:bottom w:val="single" w:sz="4" w:space="0" w:color="auto"/>
              <w:right w:val="single" w:sz="4" w:space="0" w:color="auto"/>
            </w:tcBorders>
            <w:shd w:val="clear" w:color="000000" w:fill="C00000"/>
            <w:vAlign w:val="center"/>
            <w:hideMark/>
          </w:tcPr>
          <w:p w14:paraId="62F2D305" w14:textId="77777777" w:rsidR="00C57CCA" w:rsidRPr="005301F1" w:rsidRDefault="00C57CCA" w:rsidP="00FA3AEB">
            <w:pPr>
              <w:spacing w:after="0" w:line="240" w:lineRule="auto"/>
              <w:jc w:val="both"/>
              <w:rPr>
                <w:rFonts w:ascii="Times New Roman" w:hAnsi="Times New Roman" w:cs="Times New Roman"/>
                <w:kern w:val="0"/>
                <w:sz w:val="20"/>
                <w:szCs w:val="20"/>
                <w:lang w:val="en-CA" w:eastAsia="en-CA"/>
                <w14:ligatures w14:val="none"/>
              </w:rPr>
            </w:pPr>
          </w:p>
        </w:tc>
        <w:tc>
          <w:tcPr>
            <w:tcW w:w="2835" w:type="dxa"/>
            <w:tcBorders>
              <w:top w:val="single" w:sz="4" w:space="0" w:color="auto"/>
              <w:left w:val="nil"/>
              <w:bottom w:val="single" w:sz="4" w:space="0" w:color="auto"/>
              <w:right w:val="single" w:sz="4" w:space="0" w:color="auto"/>
            </w:tcBorders>
            <w:vAlign w:val="center"/>
            <w:hideMark/>
          </w:tcPr>
          <w:p w14:paraId="18964CF2" w14:textId="77777777" w:rsidR="00C57CCA" w:rsidRPr="005301F1" w:rsidRDefault="00C57CCA" w:rsidP="00FA3AEB">
            <w:pPr>
              <w:spacing w:after="0" w:line="240" w:lineRule="auto"/>
              <w:jc w:val="both"/>
              <w:rPr>
                <w:rFonts w:ascii="Times New Roman" w:hAnsi="Times New Roman" w:cs="Times New Roman"/>
                <w:kern w:val="0"/>
                <w:sz w:val="20"/>
                <w:szCs w:val="20"/>
                <w:lang w:val="en-CA" w:eastAsia="zh-CN"/>
                <w14:ligatures w14:val="none"/>
              </w:rPr>
            </w:pPr>
            <w:r w:rsidRPr="005301F1">
              <w:rPr>
                <w:rFonts w:ascii="Times New Roman" w:hAnsi="Times New Roman" w:cs="Times New Roman"/>
                <w:kern w:val="0"/>
                <w:sz w:val="20"/>
                <w:szCs w:val="20"/>
                <w:lang w:val="en-CA" w:eastAsia="zh-CN"/>
                <w14:ligatures w14:val="none"/>
              </w:rPr>
              <w:t>2022</w:t>
            </w:r>
            <w:r w:rsidRPr="005301F1">
              <w:rPr>
                <w:rFonts w:ascii="Times New Roman" w:hAnsi="Times New Roman" w:cs="Times New Roman"/>
                <w:kern w:val="0"/>
                <w:sz w:val="20"/>
                <w:szCs w:val="20"/>
                <w:lang w:val="en-CA" w:eastAsia="zh-CN"/>
                <w14:ligatures w14:val="none"/>
              </w:rPr>
              <w:t>年至</w:t>
            </w:r>
            <w:r w:rsidRPr="005301F1">
              <w:rPr>
                <w:rFonts w:ascii="Times New Roman" w:hAnsi="Times New Roman" w:cs="Times New Roman"/>
                <w:kern w:val="0"/>
                <w:sz w:val="20"/>
                <w:szCs w:val="20"/>
                <w:lang w:val="en-CA" w:eastAsia="zh-CN"/>
                <w14:ligatures w14:val="none"/>
              </w:rPr>
              <w:t>2025</w:t>
            </w:r>
            <w:r w:rsidRPr="005301F1">
              <w:rPr>
                <w:rFonts w:ascii="Times New Roman" w:hAnsi="Times New Roman" w:cs="Times New Roman"/>
                <w:kern w:val="0"/>
                <w:sz w:val="20"/>
                <w:szCs w:val="20"/>
                <w:lang w:val="en-CA" w:eastAsia="zh-CN"/>
                <w14:ligatures w14:val="none"/>
              </w:rPr>
              <w:t>年非货币</w:t>
            </w:r>
            <w:r>
              <w:rPr>
                <w:rFonts w:ascii="Times New Roman" w:hAnsi="Times New Roman" w:cs="Times New Roman" w:hint="eastAsia"/>
                <w:kern w:val="0"/>
                <w:sz w:val="20"/>
                <w:szCs w:val="20"/>
                <w:lang w:val="en-CA" w:eastAsia="zh-CN"/>
                <w14:ligatures w14:val="none"/>
              </w:rPr>
              <w:t>惠益共计</w:t>
            </w:r>
            <w:r w:rsidRPr="005301F1">
              <w:rPr>
                <w:rFonts w:ascii="Times New Roman" w:hAnsi="Times New Roman" w:cs="Times New Roman"/>
                <w:kern w:val="0"/>
                <w:sz w:val="20"/>
                <w:szCs w:val="20"/>
                <w:lang w:val="en-CA" w:eastAsia="zh-CN"/>
                <w14:ligatures w14:val="none"/>
              </w:rPr>
              <w:t>960</w:t>
            </w:r>
            <w:r w:rsidRPr="005301F1">
              <w:rPr>
                <w:rFonts w:ascii="Times New Roman" w:hAnsi="Times New Roman" w:cs="Times New Roman"/>
                <w:kern w:val="0"/>
                <w:sz w:val="20"/>
                <w:szCs w:val="20"/>
                <w:lang w:val="en-CA" w:eastAsia="zh-CN"/>
                <w14:ligatures w14:val="none"/>
              </w:rPr>
              <w:t>项</w:t>
            </w:r>
          </w:p>
        </w:tc>
        <w:tc>
          <w:tcPr>
            <w:tcW w:w="666"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5912A97E" w14:textId="77777777" w:rsidR="00C57CCA" w:rsidRPr="005301F1" w:rsidRDefault="00C57CCA" w:rsidP="00FA3AEB">
            <w:pPr>
              <w:spacing w:after="0" w:line="240" w:lineRule="auto"/>
              <w:jc w:val="both"/>
              <w:rPr>
                <w:rFonts w:ascii="Times New Roman" w:hAnsi="Times New Roman" w:cs="Times New Roman"/>
                <w:kern w:val="0"/>
                <w:sz w:val="20"/>
                <w:szCs w:val="20"/>
                <w:lang w:val="en-CA" w:eastAsia="zh-CN"/>
                <w14:ligatures w14:val="none"/>
              </w:rPr>
            </w:pPr>
          </w:p>
        </w:tc>
      </w:tr>
    </w:tbl>
    <w:p w14:paraId="7AFB2022" w14:textId="77777777" w:rsidR="00C57CCA" w:rsidRPr="00324126" w:rsidRDefault="00C57CCA" w:rsidP="005B3D82">
      <w:pPr>
        <w:jc w:val="both"/>
        <w:rPr>
          <w:rFonts w:ascii="Times New Roman" w:hAnsi="Times New Roman" w:cs="Times New Roman"/>
          <w:lang w:eastAsia="zh-CN"/>
        </w:rPr>
      </w:pPr>
    </w:p>
    <w:p w14:paraId="0F0CA85F"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很少有缔约方使用与</w:t>
      </w:r>
      <w:r>
        <w:rPr>
          <w:rFonts w:ascii="Times New Roman" w:hAnsi="Times New Roman" w:cs="Times New Roman"/>
          <w:lang w:eastAsia="zh-CN"/>
        </w:rPr>
        <w:t>长期目标</w:t>
      </w:r>
      <w:r>
        <w:rPr>
          <w:rFonts w:ascii="Times New Roman" w:hAnsi="Times New Roman" w:cs="Times New Roman"/>
          <w:lang w:eastAsia="zh-CN"/>
        </w:rPr>
        <w:t>C</w:t>
      </w:r>
      <w:r w:rsidRPr="00324126">
        <w:rPr>
          <w:rFonts w:ascii="Times New Roman" w:hAnsi="Times New Roman" w:cs="Times New Roman"/>
          <w:lang w:eastAsia="zh-CN"/>
        </w:rPr>
        <w:t>相关的两个标题指标报告从获取和惠益分享协议中获得的货币或非货币惠益</w:t>
      </w:r>
      <w:r>
        <w:rPr>
          <w:rFonts w:ascii="Times New Roman" w:hAnsi="Times New Roman" w:cs="Times New Roman" w:hint="eastAsia"/>
          <w:lang w:eastAsia="zh-CN"/>
        </w:rPr>
        <w:t>（</w:t>
      </w:r>
      <w:r w:rsidRPr="00324126">
        <w:rPr>
          <w:rFonts w:ascii="Times New Roman" w:hAnsi="Times New Roman" w:cs="Times New Roman"/>
          <w:lang w:eastAsia="zh-CN"/>
        </w:rPr>
        <w:t>见表</w:t>
      </w:r>
      <w:r w:rsidRPr="00324126">
        <w:rPr>
          <w:rFonts w:ascii="Times New Roman" w:hAnsi="Times New Roman" w:cs="Times New Roman"/>
          <w:lang w:eastAsia="zh-CN"/>
        </w:rPr>
        <w:t>53</w:t>
      </w:r>
      <w:r>
        <w:rPr>
          <w:rFonts w:ascii="Times New Roman" w:hAnsi="Times New Roman" w:cs="Times New Roman" w:hint="eastAsia"/>
          <w:lang w:eastAsia="zh-CN"/>
        </w:rPr>
        <w:t>）</w:t>
      </w:r>
      <w:r w:rsidRPr="00324126">
        <w:rPr>
          <w:rFonts w:ascii="Times New Roman" w:hAnsi="Times New Roman" w:cs="Times New Roman"/>
          <w:lang w:eastAsia="zh-CN"/>
        </w:rPr>
        <w:t>。许多缔约方评论说，</w:t>
      </w:r>
      <w:r>
        <w:rPr>
          <w:rFonts w:ascii="Times New Roman" w:hAnsi="Times New Roman" w:cs="Times New Roman" w:hint="eastAsia"/>
          <w:lang w:eastAsia="zh-CN"/>
        </w:rPr>
        <w:t>由于</w:t>
      </w:r>
      <w:r w:rsidRPr="00324126">
        <w:rPr>
          <w:rFonts w:ascii="Times New Roman" w:hAnsi="Times New Roman" w:cs="Times New Roman"/>
          <w:lang w:eastAsia="zh-CN"/>
        </w:rPr>
        <w:t>许可制度</w:t>
      </w:r>
      <w:r>
        <w:rPr>
          <w:rFonts w:ascii="Times New Roman" w:hAnsi="Times New Roman" w:cs="Times New Roman" w:hint="eastAsia"/>
          <w:lang w:eastAsia="zh-CN"/>
        </w:rPr>
        <w:t>是</w:t>
      </w:r>
      <w:r w:rsidRPr="00324126">
        <w:rPr>
          <w:rFonts w:ascii="Times New Roman" w:hAnsi="Times New Roman" w:cs="Times New Roman"/>
          <w:lang w:eastAsia="zh-CN"/>
        </w:rPr>
        <w:t>分散</w:t>
      </w:r>
      <w:r>
        <w:rPr>
          <w:rFonts w:ascii="Times New Roman" w:hAnsi="Times New Roman" w:cs="Times New Roman" w:hint="eastAsia"/>
          <w:lang w:eastAsia="zh-CN"/>
        </w:rPr>
        <w:t>管</w:t>
      </w:r>
      <w:r>
        <w:rPr>
          <w:rFonts w:ascii="Times New Roman" w:hAnsi="Times New Roman" w:cs="Times New Roman" w:hint="eastAsia"/>
          <w:lang w:eastAsia="zh-CN"/>
        </w:rPr>
        <w:lastRenderedPageBreak/>
        <w:t>理，</w:t>
      </w:r>
      <w:r w:rsidRPr="00324126">
        <w:rPr>
          <w:rFonts w:ascii="Times New Roman" w:hAnsi="Times New Roman" w:cs="Times New Roman"/>
          <w:lang w:eastAsia="zh-CN"/>
        </w:rPr>
        <w:t>不受国家</w:t>
      </w:r>
      <w:r>
        <w:rPr>
          <w:rFonts w:ascii="Times New Roman" w:hAnsi="Times New Roman" w:cs="Times New Roman" w:hint="eastAsia"/>
          <w:lang w:eastAsia="zh-CN"/>
        </w:rPr>
        <w:t>监测</w:t>
      </w:r>
      <w:r w:rsidRPr="00324126">
        <w:rPr>
          <w:rFonts w:ascii="Times New Roman" w:hAnsi="Times New Roman" w:cs="Times New Roman"/>
          <w:lang w:eastAsia="zh-CN"/>
        </w:rPr>
        <w:t>，货币和非货币</w:t>
      </w:r>
      <w:r>
        <w:rPr>
          <w:rFonts w:ascii="Times New Roman" w:hAnsi="Times New Roman" w:cs="Times New Roman" w:hint="eastAsia"/>
          <w:lang w:eastAsia="zh-CN"/>
        </w:rPr>
        <w:t>惠益</w:t>
      </w:r>
      <w:r w:rsidRPr="00324126">
        <w:rPr>
          <w:rFonts w:ascii="Times New Roman" w:hAnsi="Times New Roman" w:cs="Times New Roman"/>
          <w:lang w:eastAsia="zh-CN"/>
        </w:rPr>
        <w:t>很难跟踪。因此，缔约方报告了许多不同类型的非货币</w:t>
      </w:r>
      <w:r>
        <w:rPr>
          <w:rFonts w:ascii="Times New Roman" w:hAnsi="Times New Roman" w:cs="Times New Roman" w:hint="eastAsia"/>
          <w:lang w:eastAsia="zh-CN"/>
        </w:rPr>
        <w:t>惠益</w:t>
      </w:r>
      <w:r w:rsidRPr="00324126">
        <w:rPr>
          <w:rFonts w:ascii="Times New Roman" w:hAnsi="Times New Roman" w:cs="Times New Roman"/>
          <w:lang w:eastAsia="zh-CN"/>
        </w:rPr>
        <w:t>，包括但不限于</w:t>
      </w:r>
      <w:r>
        <w:rPr>
          <w:rFonts w:ascii="Times New Roman" w:hAnsi="Times New Roman" w:cs="Times New Roman" w:hint="eastAsia"/>
          <w:lang w:eastAsia="zh-CN"/>
        </w:rPr>
        <w:t>：</w:t>
      </w:r>
      <w:r w:rsidRPr="00324126">
        <w:rPr>
          <w:rFonts w:ascii="Times New Roman" w:hAnsi="Times New Roman" w:cs="Times New Roman"/>
          <w:lang w:eastAsia="zh-CN"/>
        </w:rPr>
        <w:t>科学产出、参与研究、技术培训、技术转让、数据库和社区参与。此外，一些缔约方评论说，它们仍在最后敲定获取和惠益分享立法，并正在执行</w:t>
      </w:r>
      <w:r w:rsidRPr="0047254C">
        <w:rPr>
          <w:rFonts w:ascii="Times New Roman" w:hAnsi="Times New Roman" w:cs="Times New Roman"/>
          <w:lang w:val="en-US" w:eastAsia="zh-CN"/>
        </w:rPr>
        <w:t>《〈生物多样性公约〉关于获取遗传资源和公正和公平分享其利用所产生惠益的名古屋议定书》</w:t>
      </w:r>
      <w:r w:rsidRPr="00324126">
        <w:rPr>
          <w:rFonts w:ascii="Times New Roman" w:hAnsi="Times New Roman" w:cs="Times New Roman"/>
          <w:lang w:eastAsia="zh-CN"/>
        </w:rPr>
        <w:t>。此外，一些缔约方不要求分享使用其遗传资源的惠益。</w:t>
      </w:r>
    </w:p>
    <w:p w14:paraId="73A40D44"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迄今为止，还无法</w:t>
      </w:r>
      <w:r>
        <w:rPr>
          <w:rFonts w:ascii="Times New Roman" w:hAnsi="Times New Roman" w:cs="Times New Roman" w:hint="eastAsia"/>
          <w:lang w:eastAsia="zh-CN"/>
        </w:rPr>
        <w:t>评论惠益</w:t>
      </w:r>
      <w:r w:rsidRPr="00324126">
        <w:rPr>
          <w:rFonts w:ascii="Times New Roman" w:hAnsi="Times New Roman" w:cs="Times New Roman"/>
          <w:lang w:eastAsia="zh-CN"/>
        </w:rPr>
        <w:t>是否得到公平和公正的分享</w:t>
      </w:r>
      <w:r>
        <w:rPr>
          <w:rFonts w:ascii="Times New Roman" w:hAnsi="Times New Roman" w:cs="Times New Roman" w:hint="eastAsia"/>
          <w:lang w:eastAsia="zh-CN"/>
        </w:rPr>
        <w:t>，也无法评论</w:t>
      </w:r>
      <w:r w:rsidRPr="00324126">
        <w:rPr>
          <w:rFonts w:ascii="Times New Roman" w:hAnsi="Times New Roman" w:cs="Times New Roman"/>
          <w:lang w:eastAsia="zh-CN"/>
        </w:rPr>
        <w:t>传统知识</w:t>
      </w:r>
      <w:r>
        <w:rPr>
          <w:rFonts w:ascii="Times New Roman" w:hAnsi="Times New Roman" w:cs="Times New Roman" w:hint="eastAsia"/>
          <w:lang w:eastAsia="zh-CN"/>
        </w:rPr>
        <w:t>以及</w:t>
      </w:r>
      <w:r w:rsidRPr="00324126">
        <w:rPr>
          <w:rFonts w:ascii="Times New Roman" w:hAnsi="Times New Roman" w:cs="Times New Roman"/>
          <w:lang w:eastAsia="zh-CN"/>
        </w:rPr>
        <w:t>土著人民</w:t>
      </w:r>
      <w:r>
        <w:rPr>
          <w:rFonts w:ascii="Times New Roman" w:hAnsi="Times New Roman" w:cs="Times New Roman" w:hint="eastAsia"/>
          <w:lang w:eastAsia="zh-CN"/>
        </w:rPr>
        <w:t>和</w:t>
      </w:r>
      <w:r>
        <w:rPr>
          <w:rFonts w:ascii="Times New Roman" w:hAnsi="Times New Roman" w:cs="Times New Roman"/>
          <w:lang w:eastAsia="zh-CN"/>
        </w:rPr>
        <w:t>地方社区</w:t>
      </w:r>
      <w:r w:rsidRPr="00324126">
        <w:rPr>
          <w:rFonts w:ascii="Times New Roman" w:hAnsi="Times New Roman" w:cs="Times New Roman"/>
          <w:lang w:eastAsia="zh-CN"/>
        </w:rPr>
        <w:t>发挥的作用。因此，尚无法评估</w:t>
      </w:r>
      <w:r>
        <w:rPr>
          <w:rFonts w:ascii="Times New Roman" w:hAnsi="Times New Roman" w:cs="Times New Roman"/>
          <w:lang w:eastAsia="zh-CN"/>
        </w:rPr>
        <w:t>长期目标</w:t>
      </w:r>
      <w:r>
        <w:rPr>
          <w:rFonts w:ascii="Times New Roman" w:hAnsi="Times New Roman" w:cs="Times New Roman"/>
          <w:lang w:eastAsia="zh-CN"/>
        </w:rPr>
        <w:t>C</w:t>
      </w:r>
      <w:r w:rsidRPr="00324126">
        <w:rPr>
          <w:rFonts w:ascii="Times New Roman" w:hAnsi="Times New Roman" w:cs="Times New Roman"/>
          <w:lang w:eastAsia="zh-CN"/>
        </w:rPr>
        <w:t>的</w:t>
      </w:r>
      <w:r>
        <w:rPr>
          <w:rFonts w:ascii="Times New Roman" w:hAnsi="Times New Roman" w:cs="Times New Roman" w:hint="eastAsia"/>
          <w:lang w:eastAsia="zh-CN"/>
        </w:rPr>
        <w:t>实现进度</w:t>
      </w:r>
      <w:r w:rsidRPr="00324126">
        <w:rPr>
          <w:rFonts w:ascii="Times New Roman" w:hAnsi="Times New Roman" w:cs="Times New Roman"/>
          <w:lang w:eastAsia="zh-CN"/>
        </w:rPr>
        <w:t>。</w:t>
      </w:r>
    </w:p>
    <w:p w14:paraId="779DD1DA"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eastAsia="zh-CN"/>
        </w:rPr>
        <w:tab/>
      </w:r>
      <w:r w:rsidRPr="0069774D">
        <w:rPr>
          <w:rFonts w:ascii="Times New Roman" w:hAnsi="Times New Roman" w:cs="Times New Roman"/>
          <w:lang w:val="en-US" w:eastAsia="zh-CN"/>
        </w:rPr>
        <w:t>莱布尼茨研究所</w:t>
      </w:r>
      <w:r w:rsidRPr="0069774D">
        <w:rPr>
          <w:rFonts w:ascii="Times New Roman" w:hAnsi="Times New Roman" w:cs="Times New Roman"/>
          <w:lang w:val="en-US" w:eastAsia="zh-CN"/>
        </w:rPr>
        <w:t>-</w:t>
      </w:r>
      <w:r w:rsidRPr="0069774D">
        <w:rPr>
          <w:rFonts w:ascii="Times New Roman" w:hAnsi="Times New Roman" w:cs="Times New Roman"/>
          <w:lang w:val="en-US" w:eastAsia="zh-CN"/>
        </w:rPr>
        <w:t>德国微生物和细胞培养物保藏中心</w:t>
      </w:r>
      <w:r>
        <w:rPr>
          <w:rFonts w:ascii="Times New Roman" w:hAnsi="Times New Roman" w:cs="Times New Roman" w:hint="eastAsia"/>
          <w:lang w:eastAsia="zh-CN"/>
        </w:rPr>
        <w:t>对</w:t>
      </w:r>
      <w:r w:rsidRPr="00324126">
        <w:rPr>
          <w:rFonts w:ascii="Times New Roman" w:hAnsi="Times New Roman" w:cs="Times New Roman"/>
          <w:lang w:eastAsia="zh-CN"/>
        </w:rPr>
        <w:t>引用获取和惠益分享许可的出版物数量</w:t>
      </w:r>
      <w:r>
        <w:rPr>
          <w:rFonts w:ascii="Times New Roman" w:hAnsi="Times New Roman" w:cs="Times New Roman" w:hint="eastAsia"/>
          <w:lang w:eastAsia="zh-CN"/>
        </w:rPr>
        <w:t>进行了追踪，其数据（</w:t>
      </w:r>
      <w:r w:rsidRPr="0069774D">
        <w:rPr>
          <w:rFonts w:ascii="Times New Roman" w:hAnsi="Times New Roman" w:cs="Times New Roman"/>
          <w:lang w:eastAsia="zh-CN"/>
        </w:rPr>
        <w:t>Leibniz Institute DSMZ, 2025</w:t>
      </w:r>
      <w:r>
        <w:rPr>
          <w:rFonts w:ascii="Times New Roman" w:hAnsi="Times New Roman" w:cs="Times New Roman" w:hint="eastAsia"/>
          <w:lang w:eastAsia="zh-CN"/>
        </w:rPr>
        <w:t>）</w:t>
      </w:r>
      <w:r w:rsidRPr="00324126">
        <w:rPr>
          <w:rFonts w:ascii="Times New Roman" w:hAnsi="Times New Roman" w:cs="Times New Roman"/>
          <w:lang w:eastAsia="zh-CN"/>
        </w:rPr>
        <w:t>显示，此类出版物的数量一直在增加，</w:t>
      </w:r>
      <w:r w:rsidRPr="00324126">
        <w:rPr>
          <w:rFonts w:ascii="Times New Roman" w:hAnsi="Times New Roman" w:cs="Times New Roman"/>
          <w:lang w:eastAsia="zh-CN"/>
        </w:rPr>
        <w:t>2025</w:t>
      </w:r>
      <w:r w:rsidRPr="00324126">
        <w:rPr>
          <w:rFonts w:ascii="Times New Roman" w:hAnsi="Times New Roman" w:cs="Times New Roman"/>
          <w:lang w:eastAsia="zh-CN"/>
        </w:rPr>
        <w:t>年达到</w:t>
      </w:r>
      <w:r w:rsidRPr="00324126">
        <w:rPr>
          <w:rFonts w:ascii="Times New Roman" w:hAnsi="Times New Roman" w:cs="Times New Roman"/>
          <w:lang w:eastAsia="zh-CN"/>
        </w:rPr>
        <w:t>228</w:t>
      </w:r>
      <w:r w:rsidRPr="00324126">
        <w:rPr>
          <w:rFonts w:ascii="Times New Roman" w:hAnsi="Times New Roman" w:cs="Times New Roman"/>
          <w:lang w:eastAsia="zh-CN"/>
        </w:rPr>
        <w:t>份</w:t>
      </w:r>
      <w:r>
        <w:rPr>
          <w:rFonts w:ascii="Times New Roman" w:hAnsi="Times New Roman" w:cs="Times New Roman" w:hint="eastAsia"/>
          <w:lang w:eastAsia="zh-CN"/>
        </w:rPr>
        <w:t>（</w:t>
      </w:r>
      <w:r w:rsidRPr="00324126">
        <w:rPr>
          <w:rFonts w:ascii="Times New Roman" w:hAnsi="Times New Roman" w:cs="Times New Roman"/>
          <w:lang w:eastAsia="zh-CN"/>
        </w:rPr>
        <w:t>见图</w:t>
      </w:r>
      <w:r w:rsidRPr="00324126">
        <w:rPr>
          <w:rFonts w:ascii="Times New Roman" w:hAnsi="Times New Roman" w:cs="Times New Roman"/>
          <w:lang w:eastAsia="zh-CN"/>
        </w:rPr>
        <w:t>105</w:t>
      </w:r>
      <w:r>
        <w:rPr>
          <w:rFonts w:ascii="Times New Roman" w:hAnsi="Times New Roman" w:cs="Times New Roman" w:hint="eastAsia"/>
          <w:lang w:eastAsia="zh-CN"/>
        </w:rPr>
        <w:t>）</w:t>
      </w:r>
      <w:r w:rsidRPr="00324126">
        <w:rPr>
          <w:rFonts w:ascii="Times New Roman" w:hAnsi="Times New Roman" w:cs="Times New Roman"/>
          <w:lang w:eastAsia="zh-CN"/>
        </w:rPr>
        <w:t>。这些数据突出表明，在获取和惠益分享许可方面，所有区域的</w:t>
      </w:r>
      <w:r>
        <w:rPr>
          <w:rFonts w:ascii="Times New Roman" w:hAnsi="Times New Roman" w:cs="Times New Roman" w:hint="eastAsia"/>
          <w:lang w:eastAsia="zh-CN"/>
        </w:rPr>
        <w:t>缔约方</w:t>
      </w:r>
      <w:r w:rsidRPr="00324126">
        <w:rPr>
          <w:rFonts w:ascii="Times New Roman" w:hAnsi="Times New Roman" w:cs="Times New Roman"/>
          <w:lang w:eastAsia="zh-CN"/>
        </w:rPr>
        <w:t>都相互协作。由于只有</w:t>
      </w:r>
      <w:r>
        <w:rPr>
          <w:rFonts w:ascii="Times New Roman" w:hAnsi="Times New Roman" w:cs="Times New Roman" w:hint="eastAsia"/>
          <w:lang w:eastAsia="zh-CN"/>
        </w:rPr>
        <w:t>很少的</w:t>
      </w:r>
      <w:r w:rsidRPr="00324126">
        <w:rPr>
          <w:rFonts w:ascii="Times New Roman" w:hAnsi="Times New Roman" w:cs="Times New Roman"/>
          <w:lang w:eastAsia="zh-CN"/>
        </w:rPr>
        <w:t>缔约方使用指标元数据中</w:t>
      </w:r>
      <w:r>
        <w:rPr>
          <w:rFonts w:ascii="Times New Roman" w:hAnsi="Times New Roman" w:cs="Times New Roman" w:hint="eastAsia"/>
          <w:lang w:eastAsia="zh-CN"/>
        </w:rPr>
        <w:t>界定</w:t>
      </w:r>
      <w:r w:rsidRPr="00324126">
        <w:rPr>
          <w:rFonts w:ascii="Times New Roman" w:hAnsi="Times New Roman" w:cs="Times New Roman"/>
          <w:lang w:eastAsia="zh-CN"/>
        </w:rPr>
        <w:t>的方法报告非货币</w:t>
      </w:r>
      <w:r>
        <w:rPr>
          <w:rFonts w:ascii="Times New Roman" w:hAnsi="Times New Roman" w:cs="Times New Roman" w:hint="eastAsia"/>
          <w:lang w:eastAsia="zh-CN"/>
        </w:rPr>
        <w:t>惠益（</w:t>
      </w:r>
      <w:r w:rsidRPr="0069774D">
        <w:rPr>
          <w:rFonts w:ascii="Times New Roman" w:hAnsi="Times New Roman" w:cs="Times New Roman"/>
          <w:lang w:eastAsia="zh-CN"/>
        </w:rPr>
        <w:t>Nunez-Vega and others, 2025</w:t>
      </w:r>
      <w:r>
        <w:rPr>
          <w:rFonts w:ascii="Times New Roman" w:hAnsi="Times New Roman" w:cs="Times New Roman" w:hint="eastAsia"/>
          <w:lang w:eastAsia="zh-CN"/>
        </w:rPr>
        <w:t>）</w:t>
      </w:r>
      <w:r w:rsidRPr="00324126">
        <w:rPr>
          <w:rFonts w:ascii="Times New Roman" w:hAnsi="Times New Roman" w:cs="Times New Roman"/>
          <w:lang w:eastAsia="zh-CN"/>
        </w:rPr>
        <w:t>，这些</w:t>
      </w:r>
      <w:r>
        <w:rPr>
          <w:rFonts w:ascii="Times New Roman" w:hAnsi="Times New Roman" w:cs="Times New Roman" w:hint="eastAsia"/>
          <w:lang w:eastAsia="zh-CN"/>
        </w:rPr>
        <w:t>数额</w:t>
      </w:r>
      <w:r w:rsidRPr="00324126">
        <w:rPr>
          <w:rFonts w:ascii="Times New Roman" w:hAnsi="Times New Roman" w:cs="Times New Roman"/>
          <w:lang w:eastAsia="zh-CN"/>
        </w:rPr>
        <w:t>不具有直接可比性。由于标题指标</w:t>
      </w:r>
      <w:r w:rsidRPr="00324126">
        <w:rPr>
          <w:rFonts w:ascii="Times New Roman" w:hAnsi="Times New Roman" w:cs="Times New Roman"/>
          <w:lang w:eastAsia="zh-CN"/>
        </w:rPr>
        <w:t>C.1</w:t>
      </w:r>
      <w:r w:rsidRPr="00324126">
        <w:rPr>
          <w:rFonts w:ascii="Times New Roman" w:hAnsi="Times New Roman" w:cs="Times New Roman"/>
          <w:lang w:eastAsia="zh-CN"/>
        </w:rPr>
        <w:t>和</w:t>
      </w:r>
      <w:r w:rsidRPr="00324126">
        <w:rPr>
          <w:rFonts w:ascii="Times New Roman" w:hAnsi="Times New Roman" w:cs="Times New Roman"/>
          <w:lang w:eastAsia="zh-CN"/>
        </w:rPr>
        <w:t>C.2</w:t>
      </w:r>
      <w:r w:rsidRPr="00324126">
        <w:rPr>
          <w:rFonts w:ascii="Times New Roman" w:hAnsi="Times New Roman" w:cs="Times New Roman"/>
          <w:lang w:eastAsia="zh-CN"/>
        </w:rPr>
        <w:t>也监测实现</w:t>
      </w:r>
      <w:r>
        <w:rPr>
          <w:rFonts w:ascii="Times New Roman" w:hAnsi="Times New Roman" w:cs="Times New Roman" w:hint="eastAsia"/>
          <w:lang w:eastAsia="zh-CN"/>
        </w:rPr>
        <w:t>《昆蒙框架》行动</w:t>
      </w:r>
      <w:r w:rsidRPr="00324126">
        <w:rPr>
          <w:rFonts w:ascii="Times New Roman" w:hAnsi="Times New Roman" w:cs="Times New Roman"/>
          <w:lang w:eastAsia="zh-CN"/>
        </w:rPr>
        <w:t>目标</w:t>
      </w:r>
      <w:r w:rsidRPr="00324126">
        <w:rPr>
          <w:rFonts w:ascii="Times New Roman" w:hAnsi="Times New Roman" w:cs="Times New Roman"/>
          <w:lang w:eastAsia="zh-CN"/>
        </w:rPr>
        <w:t>13</w:t>
      </w:r>
      <w:r w:rsidRPr="00324126">
        <w:rPr>
          <w:rFonts w:ascii="Times New Roman" w:hAnsi="Times New Roman" w:cs="Times New Roman"/>
          <w:lang w:eastAsia="zh-CN"/>
        </w:rPr>
        <w:t>的</w:t>
      </w:r>
      <w:r>
        <w:rPr>
          <w:rFonts w:ascii="Times New Roman" w:hAnsi="Times New Roman" w:cs="Times New Roman" w:hint="eastAsia"/>
          <w:lang w:eastAsia="zh-CN"/>
        </w:rPr>
        <w:t>进度</w:t>
      </w:r>
      <w:r w:rsidRPr="00324126">
        <w:rPr>
          <w:rFonts w:ascii="Times New Roman" w:hAnsi="Times New Roman" w:cs="Times New Roman"/>
          <w:lang w:eastAsia="zh-CN"/>
        </w:rPr>
        <w:t>，因此</w:t>
      </w:r>
      <w:r>
        <w:rPr>
          <w:rFonts w:ascii="Times New Roman" w:hAnsi="Times New Roman" w:cs="Times New Roman" w:hint="eastAsia"/>
          <w:lang w:eastAsia="zh-CN"/>
        </w:rPr>
        <w:t>报告的</w:t>
      </w:r>
      <w:r w:rsidRPr="00324126">
        <w:rPr>
          <w:rFonts w:ascii="Times New Roman" w:hAnsi="Times New Roman" w:cs="Times New Roman"/>
          <w:lang w:eastAsia="zh-CN"/>
        </w:rPr>
        <w:t>第二</w:t>
      </w:r>
      <w:r>
        <w:rPr>
          <w:rFonts w:ascii="Times New Roman" w:hAnsi="Times New Roman" w:cs="Times New Roman" w:hint="eastAsia"/>
          <w:lang w:eastAsia="zh-CN"/>
        </w:rPr>
        <w:t>.B</w:t>
      </w:r>
      <w:r w:rsidRPr="00324126">
        <w:rPr>
          <w:rFonts w:ascii="Times New Roman" w:hAnsi="Times New Roman" w:cs="Times New Roman"/>
          <w:lang w:eastAsia="zh-CN"/>
        </w:rPr>
        <w:t>节中</w:t>
      </w:r>
      <w:r>
        <w:rPr>
          <w:rFonts w:ascii="Times New Roman" w:hAnsi="Times New Roman" w:cs="Times New Roman" w:hint="eastAsia"/>
          <w:lang w:eastAsia="zh-CN"/>
        </w:rPr>
        <w:t>对其做了</w:t>
      </w:r>
      <w:r w:rsidRPr="00324126">
        <w:rPr>
          <w:rFonts w:ascii="Times New Roman" w:hAnsi="Times New Roman" w:cs="Times New Roman"/>
          <w:lang w:eastAsia="zh-CN"/>
        </w:rPr>
        <w:t>进一步讨论。</w:t>
      </w:r>
    </w:p>
    <w:p w14:paraId="7C88849D" w14:textId="77777777" w:rsidR="00C57CCA" w:rsidRPr="00324126" w:rsidRDefault="00C57CCA" w:rsidP="005B3D82">
      <w:pPr>
        <w:jc w:val="both"/>
        <w:rPr>
          <w:rFonts w:ascii="Times New Roman" w:hAnsi="Times New Roman" w:cs="Times New Roman"/>
          <w:sz w:val="20"/>
          <w:szCs w:val="20"/>
          <w:lang w:eastAsia="zh-CN"/>
        </w:rPr>
      </w:pPr>
    </w:p>
    <w:p w14:paraId="1C5474F2" w14:textId="77777777" w:rsidR="00C57CCA" w:rsidRPr="00324126" w:rsidRDefault="00C57CCA" w:rsidP="0009529A">
      <w:pPr>
        <w:keepNext/>
        <w:jc w:val="both"/>
        <w:rPr>
          <w:rFonts w:ascii="Times New Roman" w:hAnsi="Times New Roman" w:cs="Times New Roman"/>
          <w:sz w:val="20"/>
          <w:szCs w:val="20"/>
          <w:lang w:eastAsia="zh-CN"/>
        </w:rPr>
      </w:pPr>
      <w:r w:rsidRPr="00324126">
        <w:rPr>
          <w:rFonts w:ascii="Times New Roman" w:hAnsi="Times New Roman" w:cs="Times New Roman"/>
          <w:sz w:val="20"/>
          <w:szCs w:val="20"/>
          <w:lang w:eastAsia="zh-CN"/>
        </w:rPr>
        <w:t>图</w:t>
      </w:r>
      <w:r w:rsidRPr="00324126">
        <w:rPr>
          <w:rFonts w:ascii="Times New Roman" w:hAnsi="Times New Roman" w:cs="Times New Roman"/>
          <w:sz w:val="20"/>
          <w:szCs w:val="20"/>
          <w:lang w:eastAsia="zh-CN"/>
        </w:rPr>
        <w:t>105</w:t>
      </w:r>
    </w:p>
    <w:p w14:paraId="6F172FC5" w14:textId="77777777" w:rsidR="00C57CCA" w:rsidRPr="00324126" w:rsidRDefault="00C57CCA" w:rsidP="0009529A">
      <w:pPr>
        <w:pStyle w:val="Caption"/>
        <w:keepNext/>
        <w:jc w:val="both"/>
        <w:rPr>
          <w:rStyle w:val="normaltextrun"/>
          <w:rFonts w:ascii="Times New Roman" w:eastAsia="SimSun" w:hAnsi="Times New Roman" w:cs="Times New Roman"/>
          <w:i w:val="0"/>
          <w:iCs w:val="0"/>
        </w:rPr>
      </w:pPr>
      <w:r>
        <w:rPr>
          <w:rStyle w:val="normaltextrun"/>
          <w:rFonts w:ascii="Times New Roman" w:eastAsia="SimSun" w:hAnsi="Times New Roman" w:cs="Times New Roman"/>
          <w:b/>
          <w:bCs/>
          <w:i w:val="0"/>
          <w:iCs w:val="0"/>
        </w:rPr>
        <w:t>标题指标</w:t>
      </w:r>
      <w:r w:rsidRPr="00324126">
        <w:rPr>
          <w:rStyle w:val="normaltextrun"/>
          <w:rFonts w:ascii="Times New Roman" w:eastAsia="SimSun" w:hAnsi="Times New Roman" w:cs="Times New Roman"/>
          <w:b/>
          <w:bCs/>
          <w:i w:val="0"/>
          <w:iCs w:val="0"/>
        </w:rPr>
        <w:t>C.2</w:t>
      </w:r>
      <w:r>
        <w:rPr>
          <w:rStyle w:val="normaltextrun"/>
          <w:rFonts w:ascii="Times New Roman" w:eastAsia="SimSun" w:hAnsi="Times New Roman" w:cs="Times New Roman" w:hint="eastAsia"/>
          <w:b/>
          <w:bCs/>
          <w:i w:val="0"/>
          <w:iCs w:val="0"/>
          <w:lang w:eastAsia="zh-CN"/>
        </w:rPr>
        <w:t>：</w:t>
      </w:r>
      <w:r w:rsidRPr="0069774D">
        <w:rPr>
          <w:rFonts w:ascii="Times New Roman" w:eastAsia="SimSun" w:hAnsi="Times New Roman" w:cs="Times New Roman" w:hint="eastAsia"/>
          <w:b/>
          <w:bCs/>
          <w:i w:val="0"/>
          <w:iCs w:val="0"/>
        </w:rPr>
        <w:t>适用的国际获取和惠益分享文书带来的非货币惠益</w:t>
      </w:r>
      <w:r>
        <w:rPr>
          <w:rStyle w:val="normaltextrun"/>
          <w:rFonts w:ascii="Times New Roman" w:eastAsia="SimSun" w:hAnsi="Times New Roman" w:cs="Times New Roman" w:hint="eastAsia"/>
          <w:b/>
          <w:bCs/>
          <w:i w:val="0"/>
          <w:iCs w:val="0"/>
          <w:lang w:eastAsia="zh-CN"/>
        </w:rPr>
        <w:t>（根据</w:t>
      </w:r>
      <w:r w:rsidRPr="0069774D">
        <w:rPr>
          <w:rFonts w:ascii="Times New Roman" w:eastAsia="SimSun" w:hAnsi="Times New Roman" w:cs="Times New Roman"/>
          <w:b/>
          <w:bCs/>
          <w:i w:val="0"/>
          <w:iCs w:val="0"/>
          <w:lang w:val="en-US"/>
        </w:rPr>
        <w:t>莱布尼茨研究所</w:t>
      </w:r>
      <w:r w:rsidRPr="0069774D">
        <w:rPr>
          <w:rFonts w:ascii="Times New Roman" w:eastAsia="SimSun" w:hAnsi="Times New Roman" w:cs="Times New Roman"/>
          <w:b/>
          <w:bCs/>
          <w:i w:val="0"/>
          <w:iCs w:val="0"/>
          <w:lang w:val="en-US"/>
        </w:rPr>
        <w:t>DSMZ</w:t>
      </w:r>
      <w:r w:rsidRPr="0069774D">
        <w:rPr>
          <w:rFonts w:ascii="Times New Roman" w:eastAsia="SimSun" w:hAnsi="Times New Roman" w:cs="Times New Roman"/>
          <w:b/>
          <w:bCs/>
          <w:i w:val="0"/>
          <w:iCs w:val="0"/>
          <w:lang w:val="en-US"/>
        </w:rPr>
        <w:t>中心</w:t>
      </w:r>
      <w:r w:rsidRPr="00324126">
        <w:rPr>
          <w:rStyle w:val="normaltextrun"/>
          <w:rFonts w:ascii="Times New Roman" w:eastAsia="SimSun" w:hAnsi="Times New Roman" w:cs="Times New Roman"/>
          <w:b/>
          <w:bCs/>
          <w:i w:val="0"/>
          <w:iCs w:val="0"/>
        </w:rPr>
        <w:t>的数据</w:t>
      </w:r>
      <w:r w:rsidRPr="00324126">
        <w:rPr>
          <w:rStyle w:val="normaltextrun"/>
          <w:rFonts w:ascii="Times New Roman" w:eastAsia="SimSun" w:hAnsi="Times New Roman" w:cs="Times New Roman"/>
          <w:b/>
          <w:bCs/>
          <w:i w:val="0"/>
          <w:iCs w:val="0"/>
        </w:rPr>
        <w:t>)</w:t>
      </w:r>
    </w:p>
    <w:p w14:paraId="679079D2" w14:textId="77777777" w:rsidR="00C57CCA" w:rsidRPr="00324126" w:rsidRDefault="00C57CCA" w:rsidP="0009529A">
      <w:pPr>
        <w:keepNext/>
        <w:jc w:val="both"/>
        <w:rPr>
          <w:rFonts w:ascii="Times New Roman" w:hAnsi="Times New Roman" w:cs="Times New Roman"/>
          <w:sz w:val="20"/>
          <w:szCs w:val="20"/>
          <w:lang w:eastAsia="zh-CN"/>
        </w:rPr>
      </w:pPr>
    </w:p>
    <w:p w14:paraId="2C9E64CD" w14:textId="77777777" w:rsidR="00C57CCA" w:rsidRPr="00324126" w:rsidRDefault="00C57CCA" w:rsidP="005B3D82">
      <w:pPr>
        <w:pStyle w:val="Caption"/>
        <w:jc w:val="both"/>
        <w:rPr>
          <w:rFonts w:ascii="Times New Roman" w:eastAsia="SimSun" w:hAnsi="Times New Roman" w:cs="Times New Roman"/>
        </w:rPr>
      </w:pPr>
      <w:bookmarkStart w:id="454" w:name="_Ref230716762"/>
      <w:r w:rsidRPr="00324126">
        <w:rPr>
          <w:rFonts w:ascii="Times New Roman" w:eastAsia="SimSun" w:hAnsi="Times New Roman" w:cs="Times New Roman"/>
          <w:noProof/>
          <w14:ligatures w14:val="standardContextual"/>
        </w:rPr>
        <w:drawing>
          <wp:inline distT="0" distB="0" distL="0" distR="0" wp14:anchorId="5D73D093" wp14:editId="3F157CDC">
            <wp:extent cx="5731510" cy="3820795"/>
            <wp:effectExtent l="0" t="0" r="0" b="1905"/>
            <wp:docPr id="10705806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580669" name="Picture 1070580669"/>
                    <pic:cNvPicPr/>
                  </pic:nvPicPr>
                  <pic:blipFill>
                    <a:blip r:embed="rId208"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bookmarkEnd w:id="454"/>
    <w:p w14:paraId="538DDB72" w14:textId="77777777" w:rsidR="00C57CCA" w:rsidRDefault="00C57CCA" w:rsidP="005B3D82">
      <w:pPr>
        <w:pStyle w:val="Caption"/>
        <w:jc w:val="both"/>
        <w:rPr>
          <w:rStyle w:val="normaltextrun"/>
          <w:rFonts w:ascii="Times New Roman" w:eastAsia="SimSun" w:hAnsi="Times New Roman" w:cs="Times New Roman"/>
          <w:i w:val="0"/>
          <w:iCs w:val="0"/>
          <w:lang w:eastAsia="zh-CN"/>
        </w:rPr>
      </w:pPr>
      <w:r>
        <w:rPr>
          <w:rStyle w:val="normaltextrun"/>
          <w:rFonts w:ascii="Times New Roman" w:eastAsia="SimSun" w:hAnsi="Times New Roman" w:cs="Times New Roman" w:hint="eastAsia"/>
          <w:i w:val="0"/>
          <w:iCs w:val="0"/>
          <w:lang w:eastAsia="zh-CN"/>
        </w:rPr>
        <w:lastRenderedPageBreak/>
        <w:t>注：</w:t>
      </w:r>
      <w:r w:rsidRPr="0009529A">
        <w:rPr>
          <w:rStyle w:val="normaltextrun"/>
          <w:rFonts w:ascii="Times New Roman" w:eastAsia="SimSun" w:hAnsi="Times New Roman" w:cs="Times New Roman"/>
          <w:i w:val="0"/>
          <w:iCs w:val="0"/>
        </w:rPr>
        <w:t>左图</w:t>
      </w:r>
      <w:r>
        <w:rPr>
          <w:rStyle w:val="normaltextrun"/>
          <w:rFonts w:ascii="Times New Roman" w:eastAsia="SimSun" w:hAnsi="Times New Roman" w:cs="Times New Roman" w:hint="eastAsia"/>
          <w:i w:val="0"/>
          <w:iCs w:val="0"/>
          <w:lang w:eastAsia="zh-CN"/>
        </w:rPr>
        <w:t>：</w:t>
      </w:r>
      <w:r w:rsidRPr="0009529A">
        <w:rPr>
          <w:rStyle w:val="normaltextrun"/>
          <w:rFonts w:ascii="Times New Roman" w:eastAsia="SimSun" w:hAnsi="Times New Roman" w:cs="Times New Roman"/>
          <w:i w:val="0"/>
          <w:iCs w:val="0"/>
        </w:rPr>
        <w:t>指标</w:t>
      </w:r>
      <w:r>
        <w:rPr>
          <w:rStyle w:val="normaltextrun"/>
          <w:rFonts w:ascii="Times New Roman" w:eastAsia="SimSun" w:hAnsi="Times New Roman" w:cs="Times New Roman" w:hint="eastAsia"/>
          <w:i w:val="0"/>
          <w:iCs w:val="0"/>
          <w:lang w:eastAsia="zh-CN"/>
        </w:rPr>
        <w:t>的数值</w:t>
      </w:r>
      <w:r w:rsidRPr="0009529A">
        <w:rPr>
          <w:rStyle w:val="normaltextrun"/>
          <w:rFonts w:ascii="Times New Roman" w:eastAsia="SimSun" w:hAnsi="Times New Roman" w:cs="Times New Roman"/>
          <w:i w:val="0"/>
          <w:iCs w:val="0"/>
        </w:rPr>
        <w:t>显示</w:t>
      </w:r>
      <w:r>
        <w:rPr>
          <w:rStyle w:val="normaltextrun"/>
          <w:rFonts w:ascii="Times New Roman" w:eastAsia="SimSun" w:hAnsi="Times New Roman" w:cs="Times New Roman" w:hint="eastAsia"/>
          <w:i w:val="0"/>
          <w:iCs w:val="0"/>
          <w:lang w:eastAsia="zh-CN"/>
        </w:rPr>
        <w:t>各</w:t>
      </w:r>
      <w:r w:rsidRPr="0009529A">
        <w:rPr>
          <w:rStyle w:val="normaltextrun"/>
          <w:rFonts w:ascii="Times New Roman" w:eastAsia="SimSun" w:hAnsi="Times New Roman" w:cs="Times New Roman"/>
          <w:i w:val="0"/>
          <w:iCs w:val="0"/>
        </w:rPr>
        <w:t>缔约方每年获得的非货币</w:t>
      </w:r>
      <w:r>
        <w:rPr>
          <w:rStyle w:val="normaltextrun"/>
          <w:rFonts w:ascii="Times New Roman" w:eastAsia="SimSun" w:hAnsi="Times New Roman" w:cs="Times New Roman" w:hint="eastAsia"/>
          <w:i w:val="0"/>
          <w:iCs w:val="0"/>
          <w:lang w:eastAsia="zh-CN"/>
        </w:rPr>
        <w:t>惠益总数</w:t>
      </w:r>
      <w:r w:rsidRPr="0009529A">
        <w:rPr>
          <w:rStyle w:val="normaltextrun"/>
          <w:rFonts w:ascii="Times New Roman" w:eastAsia="SimSun" w:hAnsi="Times New Roman" w:cs="Times New Roman"/>
          <w:i w:val="0"/>
          <w:iCs w:val="0"/>
        </w:rPr>
        <w:t>。右图</w:t>
      </w:r>
      <w:r>
        <w:rPr>
          <w:rStyle w:val="normaltextrun"/>
          <w:rFonts w:ascii="Times New Roman" w:eastAsia="SimSun" w:hAnsi="Times New Roman" w:cs="Times New Roman" w:hint="eastAsia"/>
          <w:i w:val="0"/>
          <w:iCs w:val="0"/>
          <w:lang w:eastAsia="zh-CN"/>
        </w:rPr>
        <w:t>：</w:t>
      </w:r>
      <w:r w:rsidRPr="0009529A">
        <w:rPr>
          <w:rStyle w:val="normaltextrun"/>
          <w:rFonts w:ascii="Times New Roman" w:eastAsia="SimSun" w:hAnsi="Times New Roman" w:cs="Times New Roman"/>
          <w:i w:val="0"/>
          <w:iCs w:val="0"/>
        </w:rPr>
        <w:t>数据集的区域代表性</w:t>
      </w:r>
      <w:r>
        <w:rPr>
          <w:rStyle w:val="normaltextrun"/>
          <w:rFonts w:ascii="Times New Roman" w:eastAsia="SimSun" w:hAnsi="Times New Roman" w:cs="Times New Roman" w:hint="eastAsia"/>
          <w:i w:val="0"/>
          <w:iCs w:val="0"/>
          <w:lang w:eastAsia="zh-CN"/>
        </w:rPr>
        <w:t>（较深的颜色</w:t>
      </w:r>
      <w:r w:rsidRPr="0009529A">
        <w:rPr>
          <w:rStyle w:val="normaltextrun"/>
          <w:rFonts w:ascii="Times New Roman" w:eastAsia="SimSun" w:hAnsi="Times New Roman" w:cs="Times New Roman"/>
          <w:i w:val="0"/>
          <w:iCs w:val="0"/>
        </w:rPr>
        <w:t>表示任何</w:t>
      </w:r>
      <w:r>
        <w:rPr>
          <w:rStyle w:val="normaltextrun"/>
          <w:rFonts w:ascii="Times New Roman" w:eastAsia="SimSun" w:hAnsi="Times New Roman" w:cs="Times New Roman" w:hint="eastAsia"/>
          <w:i w:val="0"/>
          <w:iCs w:val="0"/>
          <w:lang w:eastAsia="zh-CN"/>
        </w:rPr>
        <w:t>既定</w:t>
      </w:r>
      <w:r w:rsidRPr="0009529A">
        <w:rPr>
          <w:rStyle w:val="normaltextrun"/>
          <w:rFonts w:ascii="Times New Roman" w:eastAsia="SimSun" w:hAnsi="Times New Roman" w:cs="Times New Roman"/>
          <w:i w:val="0"/>
          <w:iCs w:val="0"/>
        </w:rPr>
        <w:t>区域提交</w:t>
      </w:r>
      <w:r>
        <w:rPr>
          <w:rStyle w:val="normaltextrun"/>
          <w:rFonts w:ascii="Times New Roman" w:eastAsia="SimSun" w:hAnsi="Times New Roman" w:cs="Times New Roman" w:hint="eastAsia"/>
          <w:i w:val="0"/>
          <w:iCs w:val="0"/>
          <w:lang w:eastAsia="zh-CN"/>
        </w:rPr>
        <w:t>的数据</w:t>
      </w:r>
      <w:r w:rsidRPr="0009529A">
        <w:rPr>
          <w:rStyle w:val="normaltextrun"/>
          <w:rFonts w:ascii="Times New Roman" w:eastAsia="SimSun" w:hAnsi="Times New Roman" w:cs="Times New Roman"/>
          <w:i w:val="0"/>
          <w:iCs w:val="0"/>
        </w:rPr>
        <w:t>)</w:t>
      </w:r>
      <w:r w:rsidRPr="0009529A">
        <w:rPr>
          <w:rStyle w:val="normaltextrun"/>
          <w:rFonts w:ascii="Times New Roman" w:eastAsia="SimSun" w:hAnsi="Times New Roman" w:cs="Times New Roman"/>
          <w:i w:val="0"/>
          <w:iCs w:val="0"/>
        </w:rPr>
        <w:t>。</w:t>
      </w:r>
      <w:r w:rsidRPr="0009529A">
        <w:rPr>
          <w:rFonts w:ascii="Times New Roman" w:eastAsia="SimSun" w:hAnsi="Times New Roman" w:cs="Times New Roman"/>
          <w:i w:val="0"/>
          <w:iCs w:val="0"/>
        </w:rPr>
        <w:t>图例</w:t>
      </w:r>
      <w:r>
        <w:rPr>
          <w:rFonts w:ascii="Times New Roman" w:eastAsia="SimSun" w:hAnsi="Times New Roman" w:cs="Times New Roman" w:hint="eastAsia"/>
          <w:i w:val="0"/>
          <w:iCs w:val="0"/>
          <w:lang w:eastAsia="zh-CN"/>
        </w:rPr>
        <w:t>显示</w:t>
      </w:r>
      <w:r w:rsidRPr="0009529A">
        <w:rPr>
          <w:rFonts w:ascii="Times New Roman" w:eastAsia="SimSun" w:hAnsi="Times New Roman" w:cs="Times New Roman"/>
          <w:i w:val="0"/>
          <w:iCs w:val="0"/>
        </w:rPr>
        <w:t>了每个区域的颜色：较深</w:t>
      </w:r>
      <w:r w:rsidRPr="0009529A">
        <w:rPr>
          <w:rFonts w:ascii="Times New Roman" w:eastAsia="SimSun" w:hAnsi="Times New Roman" w:cs="Times New Roman" w:hint="eastAsia"/>
          <w:i w:val="0"/>
          <w:iCs w:val="0"/>
        </w:rPr>
        <w:t>的颜色表示</w:t>
      </w:r>
      <w:r w:rsidRPr="0009529A">
        <w:rPr>
          <w:rFonts w:ascii="Times New Roman" w:eastAsia="SimSun" w:hAnsi="Times New Roman" w:cs="Times New Roman"/>
          <w:i w:val="0"/>
          <w:iCs w:val="0"/>
        </w:rPr>
        <w:t>图中列入其数据的任何区域的缔约方所占比例；较浅的颜色表示</w:t>
      </w:r>
      <w:r>
        <w:rPr>
          <w:rFonts w:ascii="Times New Roman" w:eastAsia="SimSun" w:hAnsi="Times New Roman" w:cs="Times New Roman"/>
          <w:i w:val="0"/>
          <w:iCs w:val="0"/>
        </w:rPr>
        <w:t>同一区域没有数据</w:t>
      </w:r>
      <w:r w:rsidRPr="0009529A">
        <w:rPr>
          <w:rFonts w:ascii="Times New Roman" w:eastAsia="SimSun" w:hAnsi="Times New Roman" w:cs="Times New Roman"/>
          <w:i w:val="0"/>
          <w:iCs w:val="0"/>
        </w:rPr>
        <w:t>列入</w:t>
      </w:r>
      <w:r w:rsidRPr="0009529A">
        <w:rPr>
          <w:rFonts w:ascii="Times New Roman" w:eastAsia="SimSun" w:hAnsi="Times New Roman" w:cs="Times New Roman" w:hint="eastAsia"/>
          <w:i w:val="0"/>
          <w:iCs w:val="0"/>
        </w:rPr>
        <w:t>图中</w:t>
      </w:r>
      <w:r w:rsidRPr="0009529A">
        <w:rPr>
          <w:rFonts w:ascii="Times New Roman" w:eastAsia="SimSun" w:hAnsi="Times New Roman" w:cs="Times New Roman"/>
          <w:i w:val="0"/>
          <w:iCs w:val="0"/>
        </w:rPr>
        <w:t>的缔约方所占比例。</w:t>
      </w:r>
    </w:p>
    <w:tbl>
      <w:tblPr>
        <w:tblStyle w:val="TableGrid"/>
        <w:tblW w:w="0" w:type="auto"/>
        <w:tblLook w:val="04A0" w:firstRow="1" w:lastRow="0" w:firstColumn="1" w:lastColumn="0" w:noHBand="0" w:noVBand="1"/>
      </w:tblPr>
      <w:tblGrid>
        <w:gridCol w:w="4061"/>
        <w:gridCol w:w="4598"/>
      </w:tblGrid>
      <w:tr w:rsidR="00290F94" w:rsidRPr="00290F94" w14:paraId="791CE34A" w14:textId="77777777" w:rsidTr="00F81F9F">
        <w:trPr>
          <w:trHeight w:val="300"/>
        </w:trPr>
        <w:tc>
          <w:tcPr>
            <w:tcW w:w="0" w:type="auto"/>
            <w:gridSpan w:val="2"/>
            <w:tcBorders>
              <w:top w:val="single" w:sz="4" w:space="0" w:color="auto"/>
              <w:left w:val="single" w:sz="4" w:space="0" w:color="auto"/>
              <w:bottom w:val="single" w:sz="4" w:space="0" w:color="auto"/>
              <w:right w:val="single" w:sz="4" w:space="0" w:color="auto"/>
            </w:tcBorders>
          </w:tcPr>
          <w:p w14:paraId="2F0F4D80" w14:textId="26171416" w:rsidR="00290F94" w:rsidRPr="00290F94" w:rsidRDefault="00290F94" w:rsidP="00290F94">
            <w:pPr>
              <w:jc w:val="both"/>
              <w:rPr>
                <w:rFonts w:ascii="Times New Roman" w:hAnsi="Times New Roman" w:cs="Times New Roman"/>
                <w:sz w:val="22"/>
                <w:szCs w:val="22"/>
                <w:lang w:val="en-CA" w:eastAsia="zh-CN"/>
              </w:rPr>
            </w:pPr>
            <w:r w:rsidRPr="00E64AEC">
              <w:rPr>
                <w:rFonts w:ascii="Times New Roman" w:hAnsi="Times New Roman" w:cs="Times New Roman"/>
                <w:sz w:val="22"/>
                <w:szCs w:val="22"/>
                <w:lang w:eastAsia="zh-CN"/>
              </w:rPr>
              <w:t>图</w:t>
            </w:r>
            <w:r w:rsidRPr="00E64AEC">
              <w:rPr>
                <w:rFonts w:ascii="Times New Roman" w:hAnsi="Times New Roman" w:cs="Times New Roman"/>
                <w:sz w:val="22"/>
                <w:szCs w:val="22"/>
                <w:lang w:val="en-US" w:eastAsia="zh-CN"/>
              </w:rPr>
              <w:t xml:space="preserve"> 10</w:t>
            </w:r>
            <w:r>
              <w:rPr>
                <w:rFonts w:ascii="Times New Roman" w:hAnsi="Times New Roman" w:cs="Times New Roman"/>
                <w:sz w:val="22"/>
                <w:szCs w:val="22"/>
                <w:lang w:val="en-US" w:eastAsia="zh-CN"/>
              </w:rPr>
              <w:t>5</w:t>
            </w:r>
          </w:p>
        </w:tc>
      </w:tr>
      <w:tr w:rsidR="00283644" w:rsidRPr="00283644" w14:paraId="71C96F0D"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4E717C78" w14:textId="77777777" w:rsidR="00283644" w:rsidRPr="00290F94" w:rsidRDefault="00283644" w:rsidP="00290F94">
            <w:pPr>
              <w:spacing w:line="278" w:lineRule="auto"/>
              <w:jc w:val="both"/>
              <w:rPr>
                <w:rFonts w:cs="Times New Roman"/>
                <w:sz w:val="22"/>
                <w:szCs w:val="22"/>
                <w:lang w:val="en-CA" w:eastAsia="zh-CN"/>
              </w:rPr>
            </w:pPr>
            <w:r w:rsidRPr="00290F94">
              <w:rPr>
                <w:rFonts w:cs="Times New Roman"/>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6ED6F700" w14:textId="01A76726" w:rsidR="00283644" w:rsidRPr="00290F94" w:rsidRDefault="0071554A" w:rsidP="00290F94">
            <w:pPr>
              <w:spacing w:line="278" w:lineRule="auto"/>
              <w:jc w:val="both"/>
              <w:rPr>
                <w:rFonts w:ascii="Times New Roman" w:hAnsi="Times New Roman" w:cs="Times New Roman"/>
                <w:sz w:val="22"/>
                <w:szCs w:val="22"/>
                <w:lang w:val="en-CA" w:eastAsia="zh-CN"/>
              </w:rPr>
            </w:pPr>
            <w:r w:rsidRPr="00290F94">
              <w:rPr>
                <w:rFonts w:ascii="Times New Roman" w:hAnsi="Times New Roman" w:cs="Times New Roman"/>
                <w:sz w:val="22"/>
                <w:szCs w:val="22"/>
                <w:lang w:val="en-CA" w:eastAsia="zh-CN"/>
              </w:rPr>
              <w:t>中文</w:t>
            </w:r>
          </w:p>
        </w:tc>
      </w:tr>
      <w:tr w:rsidR="00283644" w:rsidRPr="00290F94" w14:paraId="591525BF"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57B642B4" w14:textId="77777777" w:rsidR="00283644" w:rsidRPr="00290F94" w:rsidRDefault="00283644" w:rsidP="00290F94">
            <w:pPr>
              <w:spacing w:line="278" w:lineRule="auto"/>
              <w:jc w:val="both"/>
              <w:rPr>
                <w:rFonts w:cs="Times New Roman"/>
                <w:sz w:val="22"/>
                <w:szCs w:val="22"/>
                <w:lang w:val="en-CA" w:eastAsia="zh-CN"/>
              </w:rPr>
            </w:pPr>
            <w:r w:rsidRPr="00290F94">
              <w:rPr>
                <w:rFonts w:cs="Times New Roman"/>
                <w:sz w:val="22"/>
                <w:szCs w:val="22"/>
                <w:lang w:val="en-CA" w:eastAsia="zh-CN"/>
              </w:rPr>
              <w:t>Non-monetary benefits from ABS (count)</w:t>
            </w:r>
          </w:p>
        </w:tc>
        <w:tc>
          <w:tcPr>
            <w:tcW w:w="0" w:type="auto"/>
            <w:tcBorders>
              <w:top w:val="single" w:sz="4" w:space="0" w:color="auto"/>
              <w:left w:val="single" w:sz="4" w:space="0" w:color="auto"/>
              <w:bottom w:val="single" w:sz="4" w:space="0" w:color="auto"/>
              <w:right w:val="single" w:sz="4" w:space="0" w:color="auto"/>
            </w:tcBorders>
            <w:hideMark/>
          </w:tcPr>
          <w:p w14:paraId="0C90A3A9" w14:textId="77777777" w:rsidR="00283644" w:rsidRPr="00290F94" w:rsidRDefault="00283644" w:rsidP="00290F94">
            <w:pPr>
              <w:spacing w:line="278" w:lineRule="auto"/>
              <w:jc w:val="both"/>
              <w:rPr>
                <w:rFonts w:ascii="Times New Roman" w:hAnsi="Times New Roman" w:cs="Times New Roman"/>
                <w:sz w:val="22"/>
                <w:szCs w:val="22"/>
                <w:lang w:val="en-CA" w:eastAsia="zh-CN"/>
              </w:rPr>
            </w:pPr>
            <w:r w:rsidRPr="00290F94">
              <w:rPr>
                <w:rFonts w:ascii="Times New Roman" w:hAnsi="Times New Roman" w:cs="Times New Roman"/>
                <w:sz w:val="22"/>
                <w:szCs w:val="22"/>
                <w:lang w:eastAsia="zh-CN"/>
              </w:rPr>
              <w:t>获取和惠益分享文书带来的非货币惠益</w:t>
            </w:r>
            <w:r w:rsidRPr="00290F94">
              <w:rPr>
                <w:rFonts w:ascii="Times New Roman" w:hAnsi="Times New Roman" w:cs="Times New Roman"/>
                <w:sz w:val="22"/>
                <w:szCs w:val="22"/>
                <w:lang w:eastAsia="zh-CN"/>
              </w:rPr>
              <w:t xml:space="preserve"> (</w:t>
            </w:r>
            <w:r w:rsidRPr="00290F94">
              <w:rPr>
                <w:rFonts w:ascii="Times New Roman" w:hAnsi="Times New Roman" w:cs="Times New Roman"/>
                <w:sz w:val="22"/>
                <w:szCs w:val="22"/>
                <w:lang w:eastAsia="zh-CN"/>
              </w:rPr>
              <w:t>数目</w:t>
            </w:r>
            <w:r w:rsidRPr="00290F94">
              <w:rPr>
                <w:rFonts w:ascii="Times New Roman" w:hAnsi="Times New Roman" w:cs="Times New Roman"/>
                <w:sz w:val="22"/>
                <w:szCs w:val="22"/>
                <w:lang w:eastAsia="zh-CN"/>
              </w:rPr>
              <w:t>)</w:t>
            </w:r>
          </w:p>
        </w:tc>
      </w:tr>
      <w:tr w:rsidR="00283644" w:rsidRPr="00283644" w14:paraId="229F377C"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1B56014E" w14:textId="77777777" w:rsidR="00283644" w:rsidRPr="00290F94" w:rsidRDefault="00283644" w:rsidP="00290F94">
            <w:pPr>
              <w:spacing w:line="278" w:lineRule="auto"/>
              <w:jc w:val="both"/>
              <w:rPr>
                <w:rFonts w:cs="Times New Roman"/>
                <w:sz w:val="22"/>
                <w:szCs w:val="22"/>
                <w:lang w:val="en-CA" w:eastAsia="zh-CN"/>
              </w:rPr>
            </w:pPr>
            <w:r w:rsidRPr="00290F94">
              <w:rPr>
                <w:rFonts w:cs="Times New Roman"/>
                <w:sz w:val="22"/>
                <w:szCs w:val="22"/>
                <w:lang w:val="en-CA" w:eastAsia="zh-CN"/>
              </w:rPr>
              <w:t>Year</w:t>
            </w:r>
          </w:p>
        </w:tc>
        <w:tc>
          <w:tcPr>
            <w:tcW w:w="0" w:type="auto"/>
            <w:tcBorders>
              <w:top w:val="single" w:sz="4" w:space="0" w:color="auto"/>
              <w:left w:val="single" w:sz="4" w:space="0" w:color="auto"/>
              <w:bottom w:val="single" w:sz="4" w:space="0" w:color="auto"/>
              <w:right w:val="single" w:sz="4" w:space="0" w:color="auto"/>
            </w:tcBorders>
            <w:hideMark/>
          </w:tcPr>
          <w:p w14:paraId="4A33ACBD" w14:textId="77777777" w:rsidR="00283644" w:rsidRPr="00290F94" w:rsidRDefault="00283644" w:rsidP="00290F94">
            <w:pPr>
              <w:spacing w:line="278" w:lineRule="auto"/>
              <w:jc w:val="both"/>
              <w:rPr>
                <w:rFonts w:ascii="Times New Roman" w:hAnsi="Times New Roman" w:cs="Times New Roman"/>
                <w:sz w:val="22"/>
                <w:szCs w:val="22"/>
                <w:lang w:val="en-CA" w:eastAsia="zh-CN"/>
              </w:rPr>
            </w:pPr>
            <w:r w:rsidRPr="00290F94">
              <w:rPr>
                <w:rFonts w:ascii="Times New Roman" w:hAnsi="Times New Roman" w:cs="Times New Roman"/>
                <w:sz w:val="22"/>
                <w:szCs w:val="22"/>
                <w:lang w:val="en-CA" w:eastAsia="zh-CN"/>
              </w:rPr>
              <w:t>年度</w:t>
            </w:r>
          </w:p>
        </w:tc>
      </w:tr>
      <w:tr w:rsidR="00283644" w:rsidRPr="00283644" w14:paraId="4EF66769"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5120567B" w14:textId="77777777" w:rsidR="00283644" w:rsidRPr="00290F94" w:rsidRDefault="00283644" w:rsidP="00290F94">
            <w:pPr>
              <w:spacing w:line="278" w:lineRule="auto"/>
              <w:jc w:val="both"/>
              <w:rPr>
                <w:rFonts w:cs="Times New Roman"/>
                <w:sz w:val="22"/>
                <w:szCs w:val="22"/>
                <w:lang w:val="en-CA" w:eastAsia="zh-CN"/>
              </w:rPr>
            </w:pPr>
            <w:r w:rsidRPr="00290F94">
              <w:rPr>
                <w:rFonts w:cs="Times New Roman"/>
                <w:sz w:val="22"/>
                <w:szCs w:val="22"/>
                <w:lang w:val="en-CA" w:eastAsia="zh-CN"/>
              </w:rPr>
              <w:t>Party count: 33</w:t>
            </w:r>
          </w:p>
        </w:tc>
        <w:tc>
          <w:tcPr>
            <w:tcW w:w="0" w:type="auto"/>
            <w:tcBorders>
              <w:top w:val="single" w:sz="4" w:space="0" w:color="auto"/>
              <w:left w:val="single" w:sz="4" w:space="0" w:color="auto"/>
              <w:bottom w:val="single" w:sz="4" w:space="0" w:color="auto"/>
              <w:right w:val="single" w:sz="4" w:space="0" w:color="auto"/>
            </w:tcBorders>
            <w:hideMark/>
          </w:tcPr>
          <w:p w14:paraId="5494256C" w14:textId="77777777" w:rsidR="00283644" w:rsidRPr="00290F94" w:rsidRDefault="00283644" w:rsidP="00290F94">
            <w:pPr>
              <w:spacing w:line="278" w:lineRule="auto"/>
              <w:jc w:val="both"/>
              <w:rPr>
                <w:rFonts w:ascii="Times New Roman" w:hAnsi="Times New Roman" w:cs="Times New Roman"/>
                <w:sz w:val="22"/>
                <w:szCs w:val="22"/>
                <w:lang w:val="en-CA" w:eastAsia="zh-CN"/>
              </w:rPr>
            </w:pPr>
            <w:r w:rsidRPr="00290F94">
              <w:rPr>
                <w:rFonts w:ascii="Times New Roman" w:hAnsi="Times New Roman" w:cs="Times New Roman"/>
                <w:sz w:val="22"/>
                <w:szCs w:val="22"/>
                <w:lang w:val="en-CA" w:eastAsia="zh-CN"/>
              </w:rPr>
              <w:t>缔约方数目：</w:t>
            </w:r>
            <w:r w:rsidRPr="00290F94">
              <w:rPr>
                <w:rFonts w:ascii="Times New Roman" w:hAnsi="Times New Roman" w:cs="Times New Roman"/>
                <w:sz w:val="22"/>
                <w:szCs w:val="22"/>
                <w:lang w:val="en-CA" w:eastAsia="zh-CN"/>
              </w:rPr>
              <w:t>33</w:t>
            </w:r>
          </w:p>
        </w:tc>
      </w:tr>
      <w:tr w:rsidR="00283644" w:rsidRPr="00283644" w14:paraId="61D59C5C"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5DE9F6F1" w14:textId="77777777" w:rsidR="00283644" w:rsidRPr="00290F94" w:rsidRDefault="00283644" w:rsidP="00290F94">
            <w:pPr>
              <w:spacing w:line="278" w:lineRule="auto"/>
              <w:jc w:val="both"/>
              <w:rPr>
                <w:rFonts w:cs="Times New Roman"/>
                <w:sz w:val="22"/>
                <w:szCs w:val="22"/>
                <w:lang w:val="en-CA" w:eastAsia="zh-CN"/>
              </w:rPr>
            </w:pPr>
            <w:r w:rsidRPr="00290F94">
              <w:rPr>
                <w:rFonts w:cs="Times New Roman"/>
                <w:sz w:val="22"/>
                <w:szCs w:val="22"/>
                <w:lang w:val="en-CA" w:eastAsia="zh-CN"/>
              </w:rPr>
              <w:t>Parties covered</w:t>
            </w:r>
          </w:p>
        </w:tc>
        <w:tc>
          <w:tcPr>
            <w:tcW w:w="0" w:type="auto"/>
            <w:tcBorders>
              <w:top w:val="single" w:sz="4" w:space="0" w:color="auto"/>
              <w:left w:val="single" w:sz="4" w:space="0" w:color="auto"/>
              <w:bottom w:val="single" w:sz="4" w:space="0" w:color="auto"/>
              <w:right w:val="single" w:sz="4" w:space="0" w:color="auto"/>
            </w:tcBorders>
            <w:hideMark/>
          </w:tcPr>
          <w:p w14:paraId="4471F162" w14:textId="77777777" w:rsidR="00283644" w:rsidRPr="00290F94" w:rsidRDefault="00283644" w:rsidP="00290F94">
            <w:pPr>
              <w:spacing w:line="278" w:lineRule="auto"/>
              <w:jc w:val="both"/>
              <w:rPr>
                <w:rFonts w:ascii="Times New Roman" w:hAnsi="Times New Roman" w:cs="Times New Roman"/>
                <w:sz w:val="22"/>
                <w:szCs w:val="22"/>
                <w:lang w:val="en-CA" w:eastAsia="zh-CN"/>
              </w:rPr>
            </w:pPr>
            <w:r w:rsidRPr="00290F94">
              <w:rPr>
                <w:rFonts w:ascii="Times New Roman" w:hAnsi="Times New Roman" w:cs="Times New Roman"/>
                <w:sz w:val="22"/>
                <w:szCs w:val="22"/>
                <w:lang w:val="en-CA" w:eastAsia="zh-CN"/>
              </w:rPr>
              <w:t>覆盖的缔约方</w:t>
            </w:r>
          </w:p>
        </w:tc>
      </w:tr>
      <w:tr w:rsidR="00283644" w:rsidRPr="00283644" w14:paraId="6CE559CC"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5ADC59C0" w14:textId="77777777" w:rsidR="00283644" w:rsidRPr="00290F94" w:rsidRDefault="00283644" w:rsidP="00290F94">
            <w:pPr>
              <w:spacing w:line="278" w:lineRule="auto"/>
              <w:jc w:val="both"/>
              <w:rPr>
                <w:rFonts w:cs="Times New Roman"/>
                <w:sz w:val="22"/>
                <w:szCs w:val="22"/>
                <w:lang w:val="en-CA" w:eastAsia="zh-CN"/>
              </w:rPr>
            </w:pPr>
            <w:r w:rsidRPr="00290F94">
              <w:rPr>
                <w:rFonts w:cs="Times New Roman"/>
                <w:sz w:val="22"/>
                <w:szCs w:val="22"/>
                <w:lang w:val="en-CA" w:eastAsia="zh-CN"/>
              </w:rPr>
              <w:t>Region</w:t>
            </w:r>
          </w:p>
        </w:tc>
        <w:tc>
          <w:tcPr>
            <w:tcW w:w="0" w:type="auto"/>
            <w:tcBorders>
              <w:top w:val="single" w:sz="4" w:space="0" w:color="auto"/>
              <w:left w:val="single" w:sz="4" w:space="0" w:color="auto"/>
              <w:bottom w:val="single" w:sz="4" w:space="0" w:color="auto"/>
              <w:right w:val="single" w:sz="4" w:space="0" w:color="auto"/>
            </w:tcBorders>
            <w:hideMark/>
          </w:tcPr>
          <w:p w14:paraId="13D2282D" w14:textId="77777777" w:rsidR="00283644" w:rsidRPr="00290F94" w:rsidRDefault="00283644" w:rsidP="00290F94">
            <w:pPr>
              <w:spacing w:line="278" w:lineRule="auto"/>
              <w:jc w:val="both"/>
              <w:rPr>
                <w:rFonts w:ascii="Times New Roman" w:hAnsi="Times New Roman" w:cs="Times New Roman"/>
                <w:sz w:val="22"/>
                <w:szCs w:val="22"/>
                <w:lang w:val="en-CA" w:eastAsia="zh-CN"/>
              </w:rPr>
            </w:pPr>
            <w:r w:rsidRPr="00290F94">
              <w:rPr>
                <w:rFonts w:ascii="Times New Roman" w:hAnsi="Times New Roman" w:cs="Times New Roman"/>
                <w:sz w:val="22"/>
                <w:szCs w:val="22"/>
                <w:lang w:val="en-CA" w:eastAsia="zh-CN"/>
              </w:rPr>
              <w:t>区域</w:t>
            </w:r>
          </w:p>
        </w:tc>
      </w:tr>
      <w:tr w:rsidR="00283644" w:rsidRPr="00283644" w14:paraId="542835D1"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35B2D34F" w14:textId="77777777" w:rsidR="00283644" w:rsidRPr="00290F94" w:rsidRDefault="00283644" w:rsidP="00290F94">
            <w:pPr>
              <w:spacing w:line="278" w:lineRule="auto"/>
              <w:jc w:val="both"/>
              <w:rPr>
                <w:rFonts w:cs="Times New Roman"/>
                <w:sz w:val="22"/>
                <w:szCs w:val="22"/>
                <w:lang w:val="en-CA" w:eastAsia="zh-CN"/>
              </w:rPr>
            </w:pPr>
            <w:r w:rsidRPr="00290F94">
              <w:rPr>
                <w:rFonts w:cs="Times New Roman"/>
                <w:sz w:val="22"/>
                <w:szCs w:val="22"/>
                <w:lang w:val="en-CA" w:eastAsia="zh-CN"/>
              </w:rPr>
              <w:t>African States</w:t>
            </w:r>
          </w:p>
        </w:tc>
        <w:tc>
          <w:tcPr>
            <w:tcW w:w="0" w:type="auto"/>
            <w:tcBorders>
              <w:top w:val="single" w:sz="4" w:space="0" w:color="auto"/>
              <w:left w:val="single" w:sz="4" w:space="0" w:color="auto"/>
              <w:bottom w:val="single" w:sz="4" w:space="0" w:color="auto"/>
              <w:right w:val="single" w:sz="4" w:space="0" w:color="auto"/>
            </w:tcBorders>
            <w:hideMark/>
          </w:tcPr>
          <w:p w14:paraId="3551C9E1" w14:textId="77777777" w:rsidR="00283644" w:rsidRPr="00290F94" w:rsidRDefault="00283644" w:rsidP="00290F94">
            <w:pPr>
              <w:spacing w:line="278" w:lineRule="auto"/>
              <w:jc w:val="both"/>
              <w:rPr>
                <w:rFonts w:ascii="Times New Roman" w:hAnsi="Times New Roman" w:cs="Times New Roman"/>
                <w:sz w:val="22"/>
                <w:szCs w:val="22"/>
                <w:lang w:val="en-CA" w:eastAsia="zh-CN"/>
              </w:rPr>
            </w:pPr>
            <w:r w:rsidRPr="00290F94">
              <w:rPr>
                <w:rFonts w:ascii="Times New Roman" w:hAnsi="Times New Roman" w:cs="Times New Roman"/>
                <w:sz w:val="22"/>
                <w:szCs w:val="22"/>
                <w:lang w:val="en-CA" w:eastAsia="zh-CN"/>
              </w:rPr>
              <w:t>非洲国家</w:t>
            </w:r>
          </w:p>
        </w:tc>
      </w:tr>
      <w:tr w:rsidR="00283644" w:rsidRPr="00283644" w14:paraId="605D0821"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25A57CA7" w14:textId="77777777" w:rsidR="00283644" w:rsidRPr="00290F94" w:rsidRDefault="00283644" w:rsidP="00290F94">
            <w:pPr>
              <w:spacing w:line="278" w:lineRule="auto"/>
              <w:jc w:val="both"/>
              <w:rPr>
                <w:rFonts w:cs="Times New Roman"/>
                <w:sz w:val="22"/>
                <w:szCs w:val="22"/>
                <w:lang w:val="en-CA" w:eastAsia="zh-CN"/>
              </w:rPr>
            </w:pPr>
            <w:r w:rsidRPr="00290F94">
              <w:rPr>
                <w:rFonts w:cs="Times New Roman"/>
                <w:sz w:val="22"/>
                <w:szCs w:val="22"/>
                <w:lang w:val="en-CA" w:eastAsia="zh-CN"/>
              </w:rPr>
              <w:t>Asia-Pacific States</w:t>
            </w:r>
          </w:p>
        </w:tc>
        <w:tc>
          <w:tcPr>
            <w:tcW w:w="0" w:type="auto"/>
            <w:tcBorders>
              <w:top w:val="single" w:sz="4" w:space="0" w:color="auto"/>
              <w:left w:val="single" w:sz="4" w:space="0" w:color="auto"/>
              <w:bottom w:val="single" w:sz="4" w:space="0" w:color="auto"/>
              <w:right w:val="single" w:sz="4" w:space="0" w:color="auto"/>
            </w:tcBorders>
            <w:hideMark/>
          </w:tcPr>
          <w:p w14:paraId="528F5796" w14:textId="77777777" w:rsidR="00283644" w:rsidRPr="00290F94" w:rsidRDefault="00283644" w:rsidP="00290F94">
            <w:pPr>
              <w:spacing w:line="278" w:lineRule="auto"/>
              <w:jc w:val="both"/>
              <w:rPr>
                <w:rFonts w:ascii="Times New Roman" w:hAnsi="Times New Roman" w:cs="Times New Roman"/>
                <w:sz w:val="22"/>
                <w:szCs w:val="22"/>
                <w:lang w:val="en-CA" w:eastAsia="zh-CN"/>
              </w:rPr>
            </w:pPr>
            <w:r w:rsidRPr="00290F94">
              <w:rPr>
                <w:rFonts w:ascii="Times New Roman" w:hAnsi="Times New Roman" w:cs="Times New Roman"/>
                <w:sz w:val="22"/>
                <w:szCs w:val="22"/>
                <w:lang w:val="en-CA" w:eastAsia="zh-CN"/>
              </w:rPr>
              <w:t>亚太国家</w:t>
            </w:r>
          </w:p>
        </w:tc>
      </w:tr>
      <w:tr w:rsidR="00283644" w:rsidRPr="00283644" w14:paraId="45277B49"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6C0DC92E" w14:textId="77777777" w:rsidR="00283644" w:rsidRPr="00290F94" w:rsidRDefault="00283644" w:rsidP="00290F94">
            <w:pPr>
              <w:spacing w:line="278" w:lineRule="auto"/>
              <w:jc w:val="both"/>
              <w:rPr>
                <w:rFonts w:cs="Times New Roman"/>
                <w:sz w:val="22"/>
                <w:szCs w:val="22"/>
                <w:lang w:val="en-CA" w:eastAsia="zh-CN"/>
              </w:rPr>
            </w:pPr>
            <w:r w:rsidRPr="00290F94">
              <w:rPr>
                <w:rFonts w:cs="Times New Roman"/>
                <w:sz w:val="22"/>
                <w:szCs w:val="22"/>
                <w:lang w:val="en-CA" w:eastAsia="zh-CN"/>
              </w:rPr>
              <w:t>Latin American and Caribbean States</w:t>
            </w:r>
          </w:p>
        </w:tc>
        <w:tc>
          <w:tcPr>
            <w:tcW w:w="0" w:type="auto"/>
            <w:tcBorders>
              <w:top w:val="single" w:sz="4" w:space="0" w:color="auto"/>
              <w:left w:val="single" w:sz="4" w:space="0" w:color="auto"/>
              <w:bottom w:val="single" w:sz="4" w:space="0" w:color="auto"/>
              <w:right w:val="single" w:sz="4" w:space="0" w:color="auto"/>
            </w:tcBorders>
            <w:hideMark/>
          </w:tcPr>
          <w:p w14:paraId="5DEA253D" w14:textId="77777777" w:rsidR="00283644" w:rsidRPr="00290F94" w:rsidRDefault="00283644" w:rsidP="00290F94">
            <w:pPr>
              <w:spacing w:line="278" w:lineRule="auto"/>
              <w:jc w:val="both"/>
              <w:rPr>
                <w:rFonts w:ascii="Times New Roman" w:hAnsi="Times New Roman" w:cs="Times New Roman"/>
                <w:sz w:val="22"/>
                <w:szCs w:val="22"/>
                <w:lang w:val="en-CA" w:eastAsia="zh-CN"/>
              </w:rPr>
            </w:pPr>
            <w:r w:rsidRPr="00290F94">
              <w:rPr>
                <w:rFonts w:ascii="Times New Roman" w:hAnsi="Times New Roman" w:cs="Times New Roman"/>
                <w:sz w:val="22"/>
                <w:szCs w:val="22"/>
                <w:lang w:val="en-CA" w:eastAsia="zh-CN"/>
              </w:rPr>
              <w:t>拉丁美洲和加勒比国家</w:t>
            </w:r>
          </w:p>
        </w:tc>
      </w:tr>
      <w:tr w:rsidR="00283644" w:rsidRPr="00283644" w14:paraId="007441A5"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16B1698D" w14:textId="77777777" w:rsidR="00283644" w:rsidRPr="00290F94" w:rsidRDefault="00283644" w:rsidP="00290F94">
            <w:pPr>
              <w:spacing w:line="278" w:lineRule="auto"/>
              <w:jc w:val="both"/>
              <w:rPr>
                <w:rFonts w:cs="Times New Roman"/>
                <w:sz w:val="22"/>
                <w:szCs w:val="22"/>
                <w:lang w:val="en-CA" w:eastAsia="zh-CN"/>
              </w:rPr>
            </w:pPr>
            <w:r w:rsidRPr="00290F94">
              <w:rPr>
                <w:rFonts w:cs="Times New Roman"/>
                <w:sz w:val="22"/>
                <w:szCs w:val="22"/>
                <w:lang w:val="en-CA" w:eastAsia="zh-CN"/>
              </w:rPr>
              <w:t>Eastern European States</w:t>
            </w:r>
          </w:p>
        </w:tc>
        <w:tc>
          <w:tcPr>
            <w:tcW w:w="0" w:type="auto"/>
            <w:tcBorders>
              <w:top w:val="single" w:sz="4" w:space="0" w:color="auto"/>
              <w:left w:val="single" w:sz="4" w:space="0" w:color="auto"/>
              <w:bottom w:val="single" w:sz="4" w:space="0" w:color="auto"/>
              <w:right w:val="single" w:sz="4" w:space="0" w:color="auto"/>
            </w:tcBorders>
            <w:hideMark/>
          </w:tcPr>
          <w:p w14:paraId="21607B2E" w14:textId="77777777" w:rsidR="00283644" w:rsidRPr="00290F94" w:rsidRDefault="00283644" w:rsidP="00290F94">
            <w:pPr>
              <w:spacing w:line="278" w:lineRule="auto"/>
              <w:jc w:val="both"/>
              <w:rPr>
                <w:rFonts w:ascii="Times New Roman" w:hAnsi="Times New Roman" w:cs="Times New Roman"/>
                <w:sz w:val="22"/>
                <w:szCs w:val="22"/>
                <w:lang w:val="en-CA" w:eastAsia="zh-CN"/>
              </w:rPr>
            </w:pPr>
            <w:r w:rsidRPr="00290F94">
              <w:rPr>
                <w:rFonts w:ascii="Times New Roman" w:hAnsi="Times New Roman" w:cs="Times New Roman"/>
                <w:sz w:val="22"/>
                <w:szCs w:val="22"/>
                <w:lang w:val="en-CA" w:eastAsia="zh-CN"/>
              </w:rPr>
              <w:t>东欧国家</w:t>
            </w:r>
          </w:p>
        </w:tc>
      </w:tr>
      <w:tr w:rsidR="00283644" w:rsidRPr="00283644" w14:paraId="65B653CB"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0706FF2F" w14:textId="77777777" w:rsidR="00283644" w:rsidRPr="00290F94" w:rsidRDefault="00283644" w:rsidP="00290F94">
            <w:pPr>
              <w:spacing w:line="278" w:lineRule="auto"/>
              <w:jc w:val="both"/>
              <w:rPr>
                <w:rFonts w:cs="Times New Roman"/>
                <w:sz w:val="22"/>
                <w:szCs w:val="22"/>
                <w:lang w:val="en-CA" w:eastAsia="zh-CN"/>
              </w:rPr>
            </w:pPr>
            <w:r w:rsidRPr="00290F94">
              <w:rPr>
                <w:rFonts w:cs="Times New Roman"/>
                <w:sz w:val="22"/>
                <w:szCs w:val="22"/>
                <w:lang w:val="en-CA" w:eastAsia="zh-CN"/>
              </w:rPr>
              <w:t>Western European and other States</w:t>
            </w:r>
          </w:p>
        </w:tc>
        <w:tc>
          <w:tcPr>
            <w:tcW w:w="0" w:type="auto"/>
            <w:tcBorders>
              <w:top w:val="single" w:sz="4" w:space="0" w:color="auto"/>
              <w:left w:val="single" w:sz="4" w:space="0" w:color="auto"/>
              <w:bottom w:val="single" w:sz="4" w:space="0" w:color="auto"/>
              <w:right w:val="single" w:sz="4" w:space="0" w:color="auto"/>
            </w:tcBorders>
            <w:hideMark/>
          </w:tcPr>
          <w:p w14:paraId="4C9FB9CA" w14:textId="77777777" w:rsidR="00283644" w:rsidRPr="00290F94" w:rsidRDefault="00283644" w:rsidP="00290F94">
            <w:pPr>
              <w:spacing w:line="278" w:lineRule="auto"/>
              <w:jc w:val="both"/>
              <w:rPr>
                <w:rFonts w:ascii="Times New Roman" w:hAnsi="Times New Roman" w:cs="Times New Roman"/>
                <w:sz w:val="22"/>
                <w:szCs w:val="22"/>
                <w:lang w:val="en-CA" w:eastAsia="zh-CN"/>
              </w:rPr>
            </w:pPr>
            <w:r w:rsidRPr="00290F94">
              <w:rPr>
                <w:rFonts w:ascii="Times New Roman" w:hAnsi="Times New Roman" w:cs="Times New Roman"/>
                <w:sz w:val="22"/>
                <w:szCs w:val="22"/>
                <w:lang w:val="en-CA" w:eastAsia="zh-CN"/>
              </w:rPr>
              <w:t>西欧和其他国家</w:t>
            </w:r>
          </w:p>
        </w:tc>
      </w:tr>
    </w:tbl>
    <w:p w14:paraId="04288F7E" w14:textId="77777777" w:rsidR="00C57CCA" w:rsidRPr="00324126" w:rsidRDefault="00C57CCA" w:rsidP="005B3D82">
      <w:pPr>
        <w:jc w:val="both"/>
        <w:rPr>
          <w:rFonts w:ascii="Times New Roman" w:hAnsi="Times New Roman" w:cs="Times New Roman"/>
          <w:lang w:eastAsia="zh-CN"/>
        </w:rPr>
      </w:pPr>
    </w:p>
    <w:p w14:paraId="2315778B" w14:textId="77777777" w:rsidR="00C57CCA" w:rsidRPr="00324126" w:rsidRDefault="00C57CCA" w:rsidP="005B3D82">
      <w:pPr>
        <w:pStyle w:val="Heading5"/>
        <w:jc w:val="both"/>
        <w:rPr>
          <w:rFonts w:ascii="Times New Roman" w:eastAsia="SimSun" w:hAnsi="Times New Roman" w:cs="Times New Roman"/>
          <w:lang w:eastAsia="zh-CN"/>
        </w:rPr>
      </w:pPr>
      <w:r w:rsidRPr="00236AF4">
        <w:rPr>
          <w:rFonts w:ascii="Times New Roman" w:eastAsia="SimSun" w:hAnsi="Times New Roman" w:cs="Times New Roman"/>
          <w:lang w:eastAsia="zh-CN"/>
        </w:rPr>
        <w:t>为推动实现长期目标</w:t>
      </w:r>
      <w:r>
        <w:rPr>
          <w:rFonts w:ascii="Times New Roman" w:eastAsia="SimSun" w:hAnsi="Times New Roman" w:cs="Times New Roman" w:hint="eastAsia"/>
          <w:lang w:eastAsia="zh-CN"/>
        </w:rPr>
        <w:t>C</w:t>
      </w:r>
      <w:r w:rsidRPr="00236AF4">
        <w:rPr>
          <w:rFonts w:ascii="Times New Roman" w:eastAsia="SimSun" w:hAnsi="Times New Roman" w:cs="Times New Roman" w:hint="eastAsia"/>
          <w:lang w:eastAsia="zh-CN"/>
        </w:rPr>
        <w:t>所</w:t>
      </w:r>
      <w:r w:rsidRPr="00236AF4">
        <w:rPr>
          <w:rFonts w:ascii="Times New Roman" w:eastAsia="SimSun" w:hAnsi="Times New Roman" w:cs="Times New Roman"/>
          <w:lang w:eastAsia="zh-CN"/>
        </w:rPr>
        <w:t>采取的行动</w:t>
      </w:r>
      <w:r w:rsidRPr="00236AF4">
        <w:rPr>
          <w:rFonts w:ascii="Times New Roman" w:eastAsia="SimSun" w:hAnsi="Times New Roman" w:cs="Times New Roman" w:hint="eastAsia"/>
          <w:lang w:eastAsia="zh-CN"/>
        </w:rPr>
        <w:t>概述</w:t>
      </w:r>
    </w:p>
    <w:p w14:paraId="0997CDC4" w14:textId="77777777" w:rsidR="00C57CCA" w:rsidRPr="00324126" w:rsidRDefault="00C57CCA" w:rsidP="005B3D82">
      <w:pPr>
        <w:jc w:val="both"/>
        <w:rPr>
          <w:rFonts w:ascii="Times New Roman" w:hAnsi="Times New Roman" w:cs="Times New Roman"/>
          <w:lang w:eastAsia="zh-CN"/>
        </w:rPr>
      </w:pPr>
    </w:p>
    <w:p w14:paraId="1FBD8982"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缔约方在国家报告中</w:t>
      </w:r>
      <w:r>
        <w:rPr>
          <w:rFonts w:ascii="Times New Roman" w:hAnsi="Times New Roman" w:cs="Times New Roman" w:hint="eastAsia"/>
          <w:lang w:eastAsia="zh-CN"/>
        </w:rPr>
        <w:t>就</w:t>
      </w:r>
      <w:r>
        <w:rPr>
          <w:rFonts w:ascii="Times New Roman" w:hAnsi="Times New Roman" w:cs="Times New Roman"/>
          <w:lang w:eastAsia="zh-CN"/>
        </w:rPr>
        <w:t>长期目标</w:t>
      </w:r>
      <w:r>
        <w:rPr>
          <w:rFonts w:ascii="Times New Roman" w:hAnsi="Times New Roman" w:cs="Times New Roman"/>
          <w:lang w:eastAsia="zh-CN"/>
        </w:rPr>
        <w:t>C</w:t>
      </w:r>
      <w:r>
        <w:rPr>
          <w:rFonts w:ascii="Times New Roman" w:hAnsi="Times New Roman" w:cs="Times New Roman" w:hint="eastAsia"/>
          <w:lang w:eastAsia="zh-CN"/>
        </w:rPr>
        <w:t>提出的</w:t>
      </w:r>
      <w:r w:rsidRPr="00324126">
        <w:rPr>
          <w:rFonts w:ascii="Times New Roman" w:hAnsi="Times New Roman" w:cs="Times New Roman"/>
          <w:lang w:eastAsia="zh-CN"/>
        </w:rPr>
        <w:t>报告最少。许多缔约方虽然加入了《名古屋议定书》</w:t>
      </w:r>
      <w:r>
        <w:rPr>
          <w:rFonts w:ascii="Times New Roman" w:hAnsi="Times New Roman" w:cs="Times New Roman" w:hint="eastAsia"/>
          <w:lang w:eastAsia="zh-CN"/>
        </w:rPr>
        <w:t>，但</w:t>
      </w:r>
      <w:r w:rsidRPr="00324126">
        <w:rPr>
          <w:rFonts w:ascii="Times New Roman" w:hAnsi="Times New Roman" w:cs="Times New Roman"/>
          <w:lang w:eastAsia="zh-CN"/>
        </w:rPr>
        <w:t>强调</w:t>
      </w:r>
      <w:r>
        <w:rPr>
          <w:rFonts w:ascii="Times New Roman" w:hAnsi="Times New Roman" w:cs="Times New Roman" w:hint="eastAsia"/>
          <w:lang w:eastAsia="zh-CN"/>
        </w:rPr>
        <w:t>指出，</w:t>
      </w:r>
      <w:r w:rsidRPr="00324126">
        <w:rPr>
          <w:rFonts w:ascii="Times New Roman" w:hAnsi="Times New Roman" w:cs="Times New Roman"/>
          <w:lang w:eastAsia="zh-CN"/>
        </w:rPr>
        <w:t>缺乏</w:t>
      </w:r>
      <w:r>
        <w:rPr>
          <w:rFonts w:ascii="Times New Roman" w:hAnsi="Times New Roman" w:cs="Times New Roman" w:hint="eastAsia"/>
          <w:lang w:eastAsia="zh-CN"/>
        </w:rPr>
        <w:t>为</w:t>
      </w:r>
      <w:r w:rsidRPr="00324126">
        <w:rPr>
          <w:rFonts w:ascii="Times New Roman" w:hAnsi="Times New Roman" w:cs="Times New Roman"/>
          <w:lang w:eastAsia="zh-CN"/>
        </w:rPr>
        <w:t>监测和确保惠益分享所</w:t>
      </w:r>
      <w:r>
        <w:rPr>
          <w:rFonts w:ascii="Times New Roman" w:hAnsi="Times New Roman" w:cs="Times New Roman" w:hint="eastAsia"/>
          <w:lang w:eastAsia="zh-CN"/>
        </w:rPr>
        <w:t>必需</w:t>
      </w:r>
      <w:r w:rsidRPr="00324126">
        <w:rPr>
          <w:rFonts w:ascii="Times New Roman" w:hAnsi="Times New Roman" w:cs="Times New Roman"/>
          <w:lang w:eastAsia="zh-CN"/>
        </w:rPr>
        <w:t>的二级立法、</w:t>
      </w:r>
      <w:r>
        <w:rPr>
          <w:rFonts w:ascii="Times New Roman" w:hAnsi="Times New Roman" w:cs="Times New Roman" w:hint="eastAsia"/>
          <w:lang w:eastAsia="zh-CN"/>
        </w:rPr>
        <w:t>体制性检查机制</w:t>
      </w:r>
      <w:r w:rsidRPr="00324126">
        <w:rPr>
          <w:rFonts w:ascii="Times New Roman" w:hAnsi="Times New Roman" w:cs="Times New Roman"/>
          <w:lang w:eastAsia="zh-CN"/>
        </w:rPr>
        <w:t>和</w:t>
      </w:r>
      <w:r>
        <w:rPr>
          <w:rFonts w:ascii="Times New Roman" w:hAnsi="Times New Roman" w:cs="Times New Roman" w:hint="eastAsia"/>
          <w:lang w:eastAsia="zh-CN"/>
        </w:rPr>
        <w:t>执法</w:t>
      </w:r>
      <w:r w:rsidRPr="00324126">
        <w:rPr>
          <w:rFonts w:ascii="Times New Roman" w:hAnsi="Times New Roman" w:cs="Times New Roman"/>
          <w:lang w:eastAsia="zh-CN"/>
        </w:rPr>
        <w:t>机制。尽管如此，缔约方采取</w:t>
      </w:r>
      <w:r>
        <w:rPr>
          <w:rFonts w:ascii="Times New Roman" w:hAnsi="Times New Roman" w:cs="Times New Roman" w:hint="eastAsia"/>
          <w:lang w:eastAsia="zh-CN"/>
        </w:rPr>
        <w:t>了</w:t>
      </w:r>
      <w:r w:rsidRPr="00324126">
        <w:rPr>
          <w:rFonts w:ascii="Times New Roman" w:hAnsi="Times New Roman" w:cs="Times New Roman"/>
          <w:lang w:eastAsia="zh-CN"/>
        </w:rPr>
        <w:t>一些具体行动并在其国家报告中</w:t>
      </w:r>
      <w:r>
        <w:rPr>
          <w:rFonts w:ascii="Times New Roman" w:hAnsi="Times New Roman" w:cs="Times New Roman" w:hint="eastAsia"/>
          <w:lang w:eastAsia="zh-CN"/>
        </w:rPr>
        <w:t>做了介绍</w:t>
      </w:r>
      <w:r w:rsidRPr="00324126">
        <w:rPr>
          <w:rFonts w:ascii="Times New Roman" w:hAnsi="Times New Roman" w:cs="Times New Roman"/>
          <w:lang w:eastAsia="zh-CN"/>
        </w:rPr>
        <w:t>，突出</w:t>
      </w:r>
      <w:r>
        <w:rPr>
          <w:rFonts w:ascii="Times New Roman" w:hAnsi="Times New Roman" w:cs="Times New Roman" w:hint="eastAsia"/>
          <w:lang w:eastAsia="zh-CN"/>
        </w:rPr>
        <w:t>显示有机会</w:t>
      </w:r>
      <w:r w:rsidRPr="00324126">
        <w:rPr>
          <w:rFonts w:ascii="Times New Roman" w:hAnsi="Times New Roman" w:cs="Times New Roman"/>
          <w:lang w:eastAsia="zh-CN"/>
        </w:rPr>
        <w:t>解决与执行</w:t>
      </w:r>
      <w:r>
        <w:rPr>
          <w:rFonts w:ascii="Times New Roman" w:hAnsi="Times New Roman" w:cs="Times New Roman"/>
          <w:lang w:eastAsia="zh-CN"/>
        </w:rPr>
        <w:t>长期目标</w:t>
      </w:r>
      <w:r>
        <w:rPr>
          <w:rFonts w:ascii="Times New Roman" w:hAnsi="Times New Roman" w:cs="Times New Roman"/>
          <w:lang w:eastAsia="zh-CN"/>
        </w:rPr>
        <w:t>C</w:t>
      </w:r>
      <w:r w:rsidRPr="00324126">
        <w:rPr>
          <w:rFonts w:ascii="Times New Roman" w:hAnsi="Times New Roman" w:cs="Times New Roman"/>
          <w:lang w:eastAsia="zh-CN"/>
        </w:rPr>
        <w:t>有关的差距。</w:t>
      </w:r>
    </w:p>
    <w:p w14:paraId="455107A2"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据报告，在实现</w:t>
      </w:r>
      <w:r>
        <w:rPr>
          <w:rFonts w:ascii="Times New Roman" w:hAnsi="Times New Roman" w:cs="Times New Roman"/>
          <w:lang w:eastAsia="zh-CN"/>
        </w:rPr>
        <w:t>长期目标</w:t>
      </w:r>
      <w:r>
        <w:rPr>
          <w:rFonts w:ascii="Times New Roman" w:hAnsi="Times New Roman" w:cs="Times New Roman"/>
          <w:lang w:eastAsia="zh-CN"/>
        </w:rPr>
        <w:t>C</w:t>
      </w:r>
      <w:r w:rsidRPr="00324126">
        <w:rPr>
          <w:rFonts w:ascii="Times New Roman" w:hAnsi="Times New Roman" w:cs="Times New Roman"/>
          <w:lang w:eastAsia="zh-CN"/>
        </w:rPr>
        <w:t>方面最普遍的进展迹象</w:t>
      </w:r>
      <w:r>
        <w:rPr>
          <w:rFonts w:ascii="Times New Roman" w:hAnsi="Times New Roman" w:cs="Times New Roman" w:hint="eastAsia"/>
          <w:lang w:eastAsia="zh-CN"/>
        </w:rPr>
        <w:t>是</w:t>
      </w:r>
      <w:r w:rsidRPr="00324126">
        <w:rPr>
          <w:rFonts w:ascii="Times New Roman" w:hAnsi="Times New Roman" w:cs="Times New Roman"/>
          <w:lang w:eastAsia="zh-CN"/>
        </w:rPr>
        <w:t>《名古屋议定书》</w:t>
      </w:r>
      <w:r>
        <w:rPr>
          <w:rFonts w:ascii="Times New Roman" w:hAnsi="Times New Roman" w:cs="Times New Roman" w:hint="eastAsia"/>
          <w:lang w:eastAsia="zh-CN"/>
        </w:rPr>
        <w:t>的</w:t>
      </w:r>
      <w:r w:rsidRPr="00324126">
        <w:rPr>
          <w:rFonts w:ascii="Times New Roman" w:hAnsi="Times New Roman" w:cs="Times New Roman"/>
          <w:lang w:eastAsia="zh-CN"/>
        </w:rPr>
        <w:t>批准</w:t>
      </w:r>
      <w:r>
        <w:rPr>
          <w:rFonts w:ascii="Times New Roman" w:hAnsi="Times New Roman" w:cs="Times New Roman" w:hint="eastAsia"/>
          <w:lang w:eastAsia="zh-CN"/>
        </w:rPr>
        <w:t>情况</w:t>
      </w:r>
      <w:r w:rsidRPr="00324126">
        <w:rPr>
          <w:rFonts w:ascii="Times New Roman" w:hAnsi="Times New Roman" w:cs="Times New Roman"/>
          <w:lang w:eastAsia="zh-CN"/>
        </w:rPr>
        <w:t>以及随后建立国家获取和惠益分享法律框架的</w:t>
      </w:r>
      <w:r>
        <w:rPr>
          <w:rFonts w:ascii="Times New Roman" w:hAnsi="Times New Roman" w:cs="Times New Roman" w:hint="eastAsia"/>
          <w:lang w:eastAsia="zh-CN"/>
        </w:rPr>
        <w:t>情况</w:t>
      </w:r>
      <w:r w:rsidRPr="00324126">
        <w:rPr>
          <w:rFonts w:ascii="Times New Roman" w:hAnsi="Times New Roman" w:cs="Times New Roman"/>
          <w:lang w:eastAsia="zh-CN"/>
        </w:rPr>
        <w:t>。缔约方</w:t>
      </w:r>
      <w:r>
        <w:rPr>
          <w:rFonts w:ascii="Times New Roman" w:hAnsi="Times New Roman" w:cs="Times New Roman" w:hint="eastAsia"/>
          <w:lang w:eastAsia="zh-CN"/>
        </w:rPr>
        <w:t>指出</w:t>
      </w:r>
      <w:r w:rsidRPr="00324126">
        <w:rPr>
          <w:rFonts w:ascii="Times New Roman" w:hAnsi="Times New Roman" w:cs="Times New Roman"/>
          <w:lang w:eastAsia="zh-CN"/>
        </w:rPr>
        <w:t>，将获取和惠益分享合同正规化，而不是</w:t>
      </w:r>
      <w:r>
        <w:rPr>
          <w:rFonts w:ascii="Times New Roman" w:hAnsi="Times New Roman" w:cs="Times New Roman" w:hint="eastAsia"/>
          <w:lang w:eastAsia="zh-CN"/>
        </w:rPr>
        <w:t>一般性地</w:t>
      </w:r>
      <w:r w:rsidRPr="00324126">
        <w:rPr>
          <w:rFonts w:ascii="Times New Roman" w:hAnsi="Times New Roman" w:cs="Times New Roman"/>
          <w:lang w:eastAsia="zh-CN"/>
        </w:rPr>
        <w:t>适用《名古屋议定书》的原则，是确保公正和公平分享惠益以及支持</w:t>
      </w:r>
      <w:r>
        <w:rPr>
          <w:rFonts w:ascii="Times New Roman" w:hAnsi="Times New Roman" w:cs="Times New Roman" w:hint="eastAsia"/>
          <w:lang w:eastAsia="zh-CN"/>
        </w:rPr>
        <w:t>对惠益进行</w:t>
      </w:r>
      <w:r w:rsidRPr="00324126">
        <w:rPr>
          <w:rFonts w:ascii="Times New Roman" w:hAnsi="Times New Roman" w:cs="Times New Roman"/>
          <w:lang w:eastAsia="zh-CN"/>
        </w:rPr>
        <w:t>监测的有效方式。关于支持监测工作，</w:t>
      </w:r>
      <w:r>
        <w:rPr>
          <w:rFonts w:ascii="Times New Roman" w:hAnsi="Times New Roman" w:cs="Times New Roman" w:hint="eastAsia"/>
          <w:lang w:eastAsia="zh-CN"/>
        </w:rPr>
        <w:t>缔约方特别</w:t>
      </w:r>
      <w:r w:rsidRPr="00324126">
        <w:rPr>
          <w:rFonts w:ascii="Times New Roman" w:hAnsi="Times New Roman" w:cs="Times New Roman"/>
          <w:lang w:eastAsia="zh-CN"/>
        </w:rPr>
        <w:t>指出，建立获取和惠益分享信息交换</w:t>
      </w:r>
      <w:r>
        <w:rPr>
          <w:rFonts w:ascii="Times New Roman" w:hAnsi="Times New Roman" w:cs="Times New Roman" w:hint="eastAsia"/>
          <w:lang w:eastAsia="zh-CN"/>
        </w:rPr>
        <w:t>所</w:t>
      </w:r>
      <w:r w:rsidRPr="00324126">
        <w:rPr>
          <w:rFonts w:ascii="Times New Roman" w:hAnsi="Times New Roman" w:cs="Times New Roman"/>
          <w:lang w:eastAsia="zh-CN"/>
        </w:rPr>
        <w:t>机制是跟踪许可证</w:t>
      </w:r>
      <w:r>
        <w:rPr>
          <w:rFonts w:ascii="Times New Roman" w:hAnsi="Times New Roman" w:cs="Times New Roman" w:hint="eastAsia"/>
          <w:lang w:eastAsia="zh-CN"/>
        </w:rPr>
        <w:t>的</w:t>
      </w:r>
      <w:r w:rsidRPr="00324126">
        <w:rPr>
          <w:rFonts w:ascii="Times New Roman" w:hAnsi="Times New Roman" w:cs="Times New Roman"/>
          <w:lang w:eastAsia="zh-CN"/>
        </w:rPr>
        <w:t>发放和相关惠益的有效手段。</w:t>
      </w:r>
      <w:r>
        <w:rPr>
          <w:rFonts w:ascii="Times New Roman" w:hAnsi="Times New Roman" w:cs="Times New Roman" w:hint="eastAsia"/>
          <w:lang w:eastAsia="zh-CN"/>
        </w:rPr>
        <w:t>关于体制问题</w:t>
      </w:r>
      <w:r w:rsidRPr="00324126">
        <w:rPr>
          <w:rFonts w:ascii="Times New Roman" w:hAnsi="Times New Roman" w:cs="Times New Roman"/>
          <w:lang w:eastAsia="zh-CN"/>
        </w:rPr>
        <w:t>，缔约方指出，</w:t>
      </w:r>
      <w:r>
        <w:rPr>
          <w:rFonts w:ascii="Times New Roman" w:hAnsi="Times New Roman" w:cs="Times New Roman" w:hint="eastAsia"/>
          <w:lang w:eastAsia="zh-CN"/>
        </w:rPr>
        <w:t>通过成为</w:t>
      </w:r>
      <w:r w:rsidRPr="00324126">
        <w:rPr>
          <w:rFonts w:ascii="Times New Roman" w:hAnsi="Times New Roman" w:cs="Times New Roman"/>
          <w:lang w:eastAsia="zh-CN"/>
        </w:rPr>
        <w:t>《粮食和农业植物遗传资源国际条约》</w:t>
      </w:r>
      <w:r>
        <w:rPr>
          <w:rFonts w:ascii="Times New Roman" w:hAnsi="Times New Roman" w:cs="Times New Roman" w:hint="eastAsia"/>
          <w:lang w:eastAsia="zh-CN"/>
        </w:rPr>
        <w:t>的积极成员，可以</w:t>
      </w:r>
      <w:r w:rsidRPr="00324126">
        <w:rPr>
          <w:rFonts w:ascii="Times New Roman" w:hAnsi="Times New Roman" w:cs="Times New Roman"/>
          <w:lang w:eastAsia="zh-CN"/>
        </w:rPr>
        <w:t>利用该条约、《</w:t>
      </w:r>
      <w:r>
        <w:rPr>
          <w:rFonts w:ascii="Times New Roman" w:hAnsi="Times New Roman" w:cs="Times New Roman" w:hint="eastAsia"/>
          <w:lang w:eastAsia="zh-CN"/>
        </w:rPr>
        <w:t>生物多样性</w:t>
      </w:r>
      <w:r w:rsidRPr="00324126">
        <w:rPr>
          <w:rFonts w:ascii="Times New Roman" w:hAnsi="Times New Roman" w:cs="Times New Roman"/>
          <w:lang w:eastAsia="zh-CN"/>
        </w:rPr>
        <w:t>公约》和《名古屋议定书》之间的协同</w:t>
      </w:r>
      <w:r>
        <w:rPr>
          <w:rFonts w:ascii="Times New Roman" w:hAnsi="Times New Roman" w:cs="Times New Roman" w:hint="eastAsia"/>
          <w:lang w:eastAsia="zh-CN"/>
        </w:rPr>
        <w:t>增效来支持获取和惠益分享努力。</w:t>
      </w:r>
      <w:r w:rsidRPr="00324126">
        <w:rPr>
          <w:rFonts w:ascii="Times New Roman" w:hAnsi="Times New Roman" w:cs="Times New Roman"/>
          <w:lang w:eastAsia="zh-CN"/>
        </w:rPr>
        <w:t>此外，据报告，</w:t>
      </w:r>
      <w:r>
        <w:rPr>
          <w:rFonts w:ascii="Times New Roman" w:hAnsi="Times New Roman" w:cs="Times New Roman" w:hint="eastAsia"/>
          <w:lang w:eastAsia="zh-CN"/>
        </w:rPr>
        <w:t>通过</w:t>
      </w:r>
      <w:r w:rsidRPr="00324126">
        <w:rPr>
          <w:rFonts w:ascii="Times New Roman" w:hAnsi="Times New Roman" w:cs="Times New Roman"/>
          <w:lang w:eastAsia="zh-CN"/>
        </w:rPr>
        <w:t>采取直接行动</w:t>
      </w:r>
      <w:r>
        <w:rPr>
          <w:rFonts w:ascii="Times New Roman" w:hAnsi="Times New Roman" w:cs="Times New Roman" w:hint="eastAsia"/>
          <w:lang w:eastAsia="zh-CN"/>
        </w:rPr>
        <w:t>进行</w:t>
      </w:r>
      <w:r w:rsidRPr="00324126">
        <w:rPr>
          <w:rFonts w:ascii="Times New Roman" w:hAnsi="Times New Roman" w:cs="Times New Roman"/>
          <w:lang w:eastAsia="zh-CN"/>
        </w:rPr>
        <w:t>监管</w:t>
      </w:r>
      <w:r>
        <w:rPr>
          <w:rFonts w:ascii="Times New Roman" w:hAnsi="Times New Roman" w:cs="Times New Roman" w:hint="eastAsia"/>
          <w:lang w:eastAsia="zh-CN"/>
        </w:rPr>
        <w:t>执法</w:t>
      </w:r>
      <w:r w:rsidRPr="00324126">
        <w:rPr>
          <w:rFonts w:ascii="Times New Roman" w:hAnsi="Times New Roman" w:cs="Times New Roman"/>
          <w:lang w:eastAsia="zh-CN"/>
        </w:rPr>
        <w:t>和起诉非法贩运遗传资源</w:t>
      </w:r>
      <w:r>
        <w:rPr>
          <w:rFonts w:ascii="Times New Roman" w:hAnsi="Times New Roman" w:cs="Times New Roman" w:hint="eastAsia"/>
          <w:lang w:eastAsia="zh-CN"/>
        </w:rPr>
        <w:t>的行为，</w:t>
      </w:r>
      <w:r w:rsidRPr="00324126">
        <w:rPr>
          <w:rFonts w:ascii="Times New Roman" w:hAnsi="Times New Roman" w:cs="Times New Roman"/>
          <w:lang w:eastAsia="zh-CN"/>
        </w:rPr>
        <w:t>进一步支持了公正和公平的惠益分享。</w:t>
      </w:r>
      <w:r>
        <w:rPr>
          <w:rFonts w:ascii="Times New Roman" w:hAnsi="Times New Roman" w:cs="Times New Roman" w:hint="eastAsia"/>
          <w:lang w:eastAsia="zh-CN"/>
        </w:rPr>
        <w:t>缔约方认为，</w:t>
      </w:r>
      <w:r w:rsidRPr="00324126">
        <w:rPr>
          <w:rFonts w:ascii="Times New Roman" w:hAnsi="Times New Roman" w:cs="Times New Roman"/>
          <w:lang w:eastAsia="zh-CN"/>
        </w:rPr>
        <w:t>除了政府行动之外，</w:t>
      </w:r>
      <w:r>
        <w:rPr>
          <w:rFonts w:ascii="Times New Roman" w:hAnsi="Times New Roman" w:cs="Times New Roman" w:hint="eastAsia"/>
          <w:lang w:eastAsia="zh-CN"/>
        </w:rPr>
        <w:t>通过建立有</w:t>
      </w:r>
      <w:r w:rsidRPr="00324126">
        <w:rPr>
          <w:rFonts w:ascii="Times New Roman" w:hAnsi="Times New Roman" w:cs="Times New Roman"/>
          <w:lang w:eastAsia="zh-CN"/>
        </w:rPr>
        <w:t>传统从业者</w:t>
      </w:r>
      <w:r>
        <w:rPr>
          <w:rFonts w:ascii="Times New Roman" w:hAnsi="Times New Roman" w:cs="Times New Roman" w:hint="eastAsia"/>
          <w:lang w:eastAsia="zh-CN"/>
        </w:rPr>
        <w:t>参与</w:t>
      </w:r>
      <w:r w:rsidRPr="00324126">
        <w:rPr>
          <w:rFonts w:ascii="Times New Roman" w:hAnsi="Times New Roman" w:cs="Times New Roman"/>
          <w:lang w:eastAsia="zh-CN"/>
        </w:rPr>
        <w:t>的多利益攸关方伙伴关系以及与土著人民和</w:t>
      </w:r>
      <w:r>
        <w:rPr>
          <w:rFonts w:ascii="Times New Roman" w:hAnsi="Times New Roman" w:cs="Times New Roman"/>
          <w:lang w:eastAsia="zh-CN"/>
        </w:rPr>
        <w:t>地方社区</w:t>
      </w:r>
      <w:r w:rsidRPr="00324126">
        <w:rPr>
          <w:rFonts w:ascii="Times New Roman" w:hAnsi="Times New Roman" w:cs="Times New Roman"/>
          <w:lang w:eastAsia="zh-CN"/>
        </w:rPr>
        <w:t>合作</w:t>
      </w:r>
      <w:r>
        <w:rPr>
          <w:rFonts w:ascii="Times New Roman" w:hAnsi="Times New Roman" w:cs="Times New Roman" w:hint="eastAsia"/>
          <w:lang w:eastAsia="zh-CN"/>
        </w:rPr>
        <w:t>开发</w:t>
      </w:r>
      <w:r w:rsidRPr="00324126">
        <w:rPr>
          <w:rFonts w:ascii="Times New Roman" w:hAnsi="Times New Roman" w:cs="Times New Roman"/>
          <w:lang w:eastAsia="zh-CN"/>
        </w:rPr>
        <w:t>符合获取和惠益分享标准的价值链，</w:t>
      </w:r>
      <w:r>
        <w:rPr>
          <w:rFonts w:ascii="Times New Roman" w:hAnsi="Times New Roman" w:cs="Times New Roman" w:hint="eastAsia"/>
          <w:lang w:eastAsia="zh-CN"/>
        </w:rPr>
        <w:t>将</w:t>
      </w:r>
      <w:r w:rsidRPr="00324126">
        <w:rPr>
          <w:rFonts w:ascii="Times New Roman" w:hAnsi="Times New Roman" w:cs="Times New Roman"/>
          <w:lang w:eastAsia="zh-CN"/>
        </w:rPr>
        <w:t>加强实现</w:t>
      </w:r>
      <w:r>
        <w:rPr>
          <w:rFonts w:ascii="Times New Roman" w:hAnsi="Times New Roman" w:cs="Times New Roman"/>
          <w:lang w:eastAsia="zh-CN"/>
        </w:rPr>
        <w:t>长期目标</w:t>
      </w:r>
      <w:r>
        <w:rPr>
          <w:rFonts w:ascii="Times New Roman" w:hAnsi="Times New Roman" w:cs="Times New Roman"/>
          <w:lang w:eastAsia="zh-CN"/>
        </w:rPr>
        <w:t>C</w:t>
      </w:r>
      <w:r>
        <w:rPr>
          <w:rFonts w:ascii="Times New Roman" w:hAnsi="Times New Roman" w:cs="Times New Roman" w:hint="eastAsia"/>
          <w:lang w:eastAsia="zh-CN"/>
        </w:rPr>
        <w:t>各项</w:t>
      </w:r>
      <w:r w:rsidRPr="00324126">
        <w:rPr>
          <w:rFonts w:ascii="Times New Roman" w:hAnsi="Times New Roman" w:cs="Times New Roman"/>
          <w:lang w:eastAsia="zh-CN"/>
        </w:rPr>
        <w:t>要素的</w:t>
      </w:r>
      <w:r>
        <w:rPr>
          <w:rFonts w:ascii="Times New Roman" w:hAnsi="Times New Roman" w:cs="Times New Roman" w:hint="eastAsia"/>
          <w:lang w:eastAsia="zh-CN"/>
        </w:rPr>
        <w:t>方法</w:t>
      </w:r>
      <w:r w:rsidRPr="00324126">
        <w:rPr>
          <w:rFonts w:ascii="Times New Roman" w:hAnsi="Times New Roman" w:cs="Times New Roman"/>
          <w:lang w:eastAsia="zh-CN"/>
        </w:rPr>
        <w:t>。这种伙伴关系将侧重于传统知识，加强获取和惠益分享的主流化，并为土著人民和</w:t>
      </w:r>
      <w:r>
        <w:rPr>
          <w:rFonts w:ascii="Times New Roman" w:hAnsi="Times New Roman" w:cs="Times New Roman"/>
          <w:lang w:eastAsia="zh-CN"/>
        </w:rPr>
        <w:t>地方社区</w:t>
      </w:r>
      <w:r w:rsidRPr="00324126">
        <w:rPr>
          <w:rFonts w:ascii="Times New Roman" w:hAnsi="Times New Roman" w:cs="Times New Roman"/>
          <w:lang w:eastAsia="zh-CN"/>
        </w:rPr>
        <w:t>带来切实可见的惠益，同时尊重他们的权利。</w:t>
      </w:r>
    </w:p>
    <w:p w14:paraId="509EAFA9" w14:textId="77777777" w:rsidR="00C57CCA" w:rsidRPr="00324126" w:rsidRDefault="00C57CCA" w:rsidP="005B3D82">
      <w:pPr>
        <w:spacing w:line="279" w:lineRule="auto"/>
        <w:jc w:val="both"/>
        <w:rPr>
          <w:rFonts w:ascii="Times New Roman" w:hAnsi="Times New Roman" w:cs="Times New Roman"/>
          <w:lang w:val="en-CA" w:eastAsia="zh-CN"/>
        </w:rPr>
      </w:pPr>
    </w:p>
    <w:p w14:paraId="72C5D01E" w14:textId="77777777" w:rsidR="00C57CCA" w:rsidRPr="00324126" w:rsidRDefault="00C57CCA" w:rsidP="005B3D82">
      <w:pPr>
        <w:spacing w:line="279" w:lineRule="auto"/>
        <w:jc w:val="both"/>
        <w:rPr>
          <w:rFonts w:ascii="Times New Roman" w:hAnsi="Times New Roman" w:cs="Times New Roman"/>
          <w:lang w:val="en-CA" w:eastAsia="zh-CN"/>
        </w:rPr>
      </w:pPr>
    </w:p>
    <w:p w14:paraId="29CDF40E" w14:textId="77777777" w:rsidR="00C57CCA" w:rsidRPr="00324126" w:rsidRDefault="00C57CCA" w:rsidP="005B3D82">
      <w:pPr>
        <w:pStyle w:val="Heading4"/>
        <w:jc w:val="both"/>
        <w:rPr>
          <w:rFonts w:ascii="Times New Roman" w:eastAsia="SimSun" w:hAnsi="Times New Roman" w:cs="Times New Roman"/>
          <w:i w:val="0"/>
          <w:iCs w:val="0"/>
          <w:lang w:eastAsia="zh-CN"/>
        </w:rPr>
      </w:pPr>
      <w:bookmarkStart w:id="455" w:name="_Toc235821357"/>
      <w:bookmarkStart w:id="456" w:name="_Toc239069224"/>
      <w:bookmarkStart w:id="457" w:name="_Toc242371544"/>
      <w:r w:rsidRPr="002267DD">
        <w:rPr>
          <w:rFonts w:ascii="Times New Roman" w:eastAsia="SimSun" w:hAnsi="Times New Roman" w:cs="Times New Roman"/>
          <w:b/>
          <w:i w:val="0"/>
          <w:iCs w:val="0"/>
          <w:lang w:eastAsia="zh-CN"/>
        </w:rPr>
        <w:lastRenderedPageBreak/>
        <w:t>长期目标</w:t>
      </w:r>
      <w:r w:rsidRPr="002267DD">
        <w:rPr>
          <w:rFonts w:ascii="Times New Roman" w:eastAsia="SimSun" w:hAnsi="Times New Roman" w:cs="Times New Roman"/>
          <w:b/>
          <w:i w:val="0"/>
          <w:iCs w:val="0"/>
          <w:lang w:eastAsia="zh-CN"/>
        </w:rPr>
        <w:t>D</w:t>
      </w:r>
      <w:r>
        <w:rPr>
          <w:rFonts w:ascii="Times New Roman" w:eastAsia="SimSun" w:hAnsi="Times New Roman" w:cs="Times New Roman" w:hint="eastAsia"/>
          <w:bCs/>
          <w:i w:val="0"/>
          <w:iCs w:val="0"/>
          <w:lang w:eastAsia="zh-CN"/>
        </w:rPr>
        <w:t xml:space="preserve">  </w:t>
      </w:r>
      <w:r w:rsidRPr="00324126">
        <w:rPr>
          <w:rFonts w:ascii="Times New Roman" w:eastAsia="SimSun" w:hAnsi="Times New Roman" w:cs="Times New Roman"/>
          <w:bCs/>
          <w:i w:val="0"/>
          <w:iCs w:val="0"/>
          <w:lang w:eastAsia="zh-CN"/>
        </w:rPr>
        <w:t>投资</w:t>
      </w:r>
      <w:r>
        <w:rPr>
          <w:rFonts w:ascii="Times New Roman" w:eastAsia="SimSun" w:hAnsi="Times New Roman" w:cs="Times New Roman" w:hint="eastAsia"/>
          <w:bCs/>
          <w:i w:val="0"/>
          <w:iCs w:val="0"/>
          <w:lang w:eastAsia="zh-CN"/>
        </w:rPr>
        <w:t>与</w:t>
      </w:r>
      <w:r w:rsidRPr="00324126">
        <w:rPr>
          <w:rFonts w:ascii="Times New Roman" w:eastAsia="SimSun" w:hAnsi="Times New Roman" w:cs="Times New Roman"/>
          <w:bCs/>
          <w:i w:val="0"/>
          <w:iCs w:val="0"/>
          <w:lang w:eastAsia="zh-CN"/>
        </w:rPr>
        <w:t>合作</w:t>
      </w:r>
      <w:bookmarkEnd w:id="455"/>
      <w:bookmarkEnd w:id="456"/>
      <w:bookmarkEnd w:id="457"/>
    </w:p>
    <w:p w14:paraId="5D1878F4" w14:textId="77777777" w:rsidR="00C57CCA" w:rsidRPr="00324126" w:rsidRDefault="00C57CCA" w:rsidP="005B3D82">
      <w:pPr>
        <w:jc w:val="both"/>
        <w:rPr>
          <w:rFonts w:ascii="Times New Roman" w:hAnsi="Times New Roman" w:cs="Times New Roman"/>
          <w:lang w:eastAsia="zh-CN"/>
        </w:rPr>
      </w:pPr>
    </w:p>
    <w:p w14:paraId="0EE50781" w14:textId="77777777" w:rsidR="00C57CCA" w:rsidRPr="00324126" w:rsidRDefault="00C57CCA" w:rsidP="005B3D82">
      <w:pPr>
        <w:jc w:val="both"/>
        <w:rPr>
          <w:rFonts w:ascii="Times New Roman" w:hAnsi="Times New Roman" w:cs="Times New Roman"/>
          <w:lang w:eastAsia="zh-CN"/>
        </w:rPr>
      </w:pPr>
    </w:p>
    <w:p w14:paraId="035D91B2" w14:textId="77777777" w:rsidR="00C57CCA" w:rsidRPr="00324126" w:rsidRDefault="00C57CCA" w:rsidP="005B3D82">
      <w:pPr>
        <w:jc w:val="both"/>
        <w:rPr>
          <w:rFonts w:ascii="Times New Roman" w:hAnsi="Times New Roman" w:cs="Times New Roman"/>
          <w:b/>
          <w:bCs/>
          <w:i/>
          <w:iCs/>
          <w:sz w:val="22"/>
          <w:szCs w:val="22"/>
          <w:lang w:eastAsia="zh-CN"/>
        </w:rPr>
      </w:pPr>
      <w:r w:rsidRPr="002267DD">
        <w:rPr>
          <w:rFonts w:ascii="Times New Roman" w:hAnsi="Times New Roman" w:cs="Times New Roman" w:hint="eastAsia"/>
          <w:b/>
          <w:color w:val="000000"/>
          <w:sz w:val="22"/>
          <w:szCs w:val="22"/>
          <w:lang w:eastAsia="zh-CN"/>
        </w:rPr>
        <w:t>长期目标原文：</w:t>
      </w:r>
      <w:r w:rsidRPr="002267DD">
        <w:rPr>
          <w:rFonts w:ascii="KaiTi" w:eastAsia="KaiTi" w:hAnsi="KaiTi" w:cs="Times New Roman"/>
          <w:bCs/>
          <w:iCs/>
          <w:color w:val="000000"/>
          <w:sz w:val="22"/>
          <w:szCs w:val="22"/>
          <w:lang w:eastAsia="zh-CN"/>
        </w:rPr>
        <w:t>全面执行《昆明-蒙特利尔全球生物多样性框架》所需的充分执行手段，包括财政资源、能力建设、科技合作、获取和转让技术得到保障并公平提供给所有缔约方，尤其是发展中国家，特别是最不发达国家和小岛屿发展中国家以及经济转型国家，逐步缩小每年7000亿美元的生物多样性资金缺口，并使资金流动与《昆明-蒙特利尔全球生物多样性框架》和2050年生物多样性愿景保持一致。</w:t>
      </w:r>
    </w:p>
    <w:p w14:paraId="37AB0520" w14:textId="77777777" w:rsidR="00C57CCA" w:rsidRPr="00324126" w:rsidRDefault="00C57CCA" w:rsidP="005B3D82">
      <w:pPr>
        <w:jc w:val="both"/>
        <w:rPr>
          <w:rFonts w:ascii="Times New Roman" w:hAnsi="Times New Roman" w:cs="Times New Roman"/>
          <w:lang w:eastAsia="zh-CN"/>
        </w:rPr>
      </w:pPr>
    </w:p>
    <w:p w14:paraId="36F05D97" w14:textId="77777777" w:rsidR="00C57CCA" w:rsidRPr="00324126" w:rsidRDefault="00C57CCA" w:rsidP="006463AE">
      <w:pPr>
        <w:pStyle w:val="Heading5"/>
        <w:jc w:val="both"/>
        <w:rPr>
          <w:rFonts w:ascii="Times New Roman" w:eastAsia="SimSun" w:hAnsi="Times New Roman" w:cs="Times New Roman"/>
        </w:rPr>
      </w:pPr>
      <w:bookmarkStart w:id="458" w:name="_Toc235821358"/>
      <w:r>
        <w:rPr>
          <w:rFonts w:ascii="Times New Roman" w:eastAsia="SimSun" w:hAnsi="Times New Roman" w:cs="Times New Roman" w:hint="eastAsia"/>
          <w:lang w:eastAsia="zh-CN"/>
        </w:rPr>
        <w:t>长期</w:t>
      </w:r>
      <w:r w:rsidRPr="00324126">
        <w:rPr>
          <w:rFonts w:ascii="Times New Roman" w:eastAsia="SimSun" w:hAnsi="Times New Roman" w:cs="Times New Roman"/>
        </w:rPr>
        <w:t>目标概述</w:t>
      </w:r>
      <w:bookmarkEnd w:id="458"/>
    </w:p>
    <w:p w14:paraId="3E432FD7" w14:textId="77777777" w:rsidR="00C57CCA" w:rsidRPr="00324126" w:rsidRDefault="00C57CCA" w:rsidP="006463AE">
      <w:pPr>
        <w:keepNext/>
        <w:jc w:val="both"/>
        <w:rPr>
          <w:rFonts w:ascii="Times New Roman" w:hAnsi="Times New Roman" w:cs="Times New Roman"/>
        </w:rPr>
      </w:pPr>
    </w:p>
    <w:tbl>
      <w:tblPr>
        <w:tblStyle w:val="TableGrid"/>
        <w:tblW w:w="0" w:type="auto"/>
        <w:tblLook w:val="04A0" w:firstRow="1" w:lastRow="0" w:firstColumn="1" w:lastColumn="0" w:noHBand="0" w:noVBand="1"/>
      </w:tblPr>
      <w:tblGrid>
        <w:gridCol w:w="9016"/>
      </w:tblGrid>
      <w:tr w:rsidR="00C57CCA" w:rsidRPr="00324126" w14:paraId="283C403C" w14:textId="77777777">
        <w:tc>
          <w:tcPr>
            <w:tcW w:w="9016" w:type="dxa"/>
            <w:shd w:val="clear" w:color="auto" w:fill="D1D1D1" w:themeFill="background2" w:themeFillShade="E6"/>
          </w:tcPr>
          <w:p w14:paraId="328F179C" w14:textId="77777777" w:rsidR="00C57CCA" w:rsidRPr="00324126" w:rsidRDefault="00C57CCA" w:rsidP="005B3D82">
            <w:pPr>
              <w:jc w:val="both"/>
              <w:rPr>
                <w:rFonts w:ascii="Times New Roman" w:hAnsi="Times New Roman" w:cs="Times New Roman"/>
                <w:lang w:eastAsia="zh-CN"/>
              </w:rPr>
            </w:pPr>
          </w:p>
          <w:p w14:paraId="3689809B"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val="en-US" w:eastAsia="zh-CN"/>
              </w:rPr>
              <w:tab/>
            </w:r>
            <w:r w:rsidRPr="0031607D">
              <w:rPr>
                <w:rFonts w:ascii="Times New Roman" w:hAnsi="Times New Roman" w:cs="Times New Roman"/>
                <w:lang w:eastAsia="zh-CN"/>
              </w:rPr>
              <w:t>缔约方</w:t>
            </w:r>
            <w:r w:rsidRPr="00324126">
              <w:rPr>
                <w:rFonts w:ascii="Times New Roman" w:hAnsi="Times New Roman" w:cs="Times New Roman"/>
                <w:lang w:eastAsia="zh-CN"/>
              </w:rPr>
              <w:t>将</w:t>
            </w:r>
            <w:r>
              <w:rPr>
                <w:rFonts w:ascii="Times New Roman" w:hAnsi="Times New Roman" w:cs="Times New Roman"/>
                <w:lang w:eastAsia="zh-CN"/>
              </w:rPr>
              <w:t>《昆蒙框架》</w:t>
            </w:r>
            <w:r w:rsidRPr="00324126">
              <w:rPr>
                <w:rFonts w:ascii="Times New Roman" w:hAnsi="Times New Roman" w:cs="Times New Roman"/>
                <w:lang w:eastAsia="zh-CN"/>
              </w:rPr>
              <w:t>的</w:t>
            </w:r>
            <w:r>
              <w:rPr>
                <w:rFonts w:ascii="Times New Roman" w:hAnsi="Times New Roman" w:cs="Times New Roman"/>
                <w:lang w:eastAsia="zh-CN"/>
              </w:rPr>
              <w:t>23</w:t>
            </w:r>
            <w:r>
              <w:rPr>
                <w:rFonts w:ascii="Times New Roman" w:hAnsi="Times New Roman" w:cs="Times New Roman"/>
                <w:lang w:eastAsia="zh-CN"/>
              </w:rPr>
              <w:t>个行动目标</w:t>
            </w:r>
            <w:r w:rsidRPr="00324126">
              <w:rPr>
                <w:rFonts w:ascii="Times New Roman" w:hAnsi="Times New Roman" w:cs="Times New Roman"/>
                <w:lang w:eastAsia="zh-CN"/>
              </w:rPr>
              <w:t>中的</w:t>
            </w:r>
            <w:r w:rsidRPr="00324126">
              <w:rPr>
                <w:rFonts w:ascii="Times New Roman" w:hAnsi="Times New Roman" w:cs="Times New Roman"/>
                <w:lang w:eastAsia="zh-CN"/>
              </w:rPr>
              <w:t>10</w:t>
            </w:r>
            <w:r w:rsidRPr="00324126">
              <w:rPr>
                <w:rFonts w:ascii="Times New Roman" w:hAnsi="Times New Roman" w:cs="Times New Roman"/>
                <w:lang w:eastAsia="zh-CN"/>
              </w:rPr>
              <w:t>个与</w:t>
            </w:r>
            <w:r>
              <w:rPr>
                <w:rFonts w:ascii="Times New Roman" w:hAnsi="Times New Roman" w:cs="Times New Roman"/>
                <w:lang w:eastAsia="zh-CN"/>
              </w:rPr>
              <w:t>长期目标</w:t>
            </w:r>
            <w:r>
              <w:rPr>
                <w:rFonts w:ascii="Times New Roman" w:hAnsi="Times New Roman" w:cs="Times New Roman"/>
                <w:lang w:eastAsia="zh-CN"/>
              </w:rPr>
              <w:t>D</w:t>
            </w:r>
            <w:r>
              <w:rPr>
                <w:rFonts w:ascii="Times New Roman" w:hAnsi="Times New Roman" w:cs="Times New Roman" w:hint="eastAsia"/>
                <w:lang w:eastAsia="zh-CN"/>
              </w:rPr>
              <w:t>关联</w:t>
            </w:r>
            <w:r w:rsidRPr="00324126">
              <w:rPr>
                <w:rFonts w:ascii="Times New Roman" w:hAnsi="Times New Roman" w:cs="Times New Roman"/>
                <w:lang w:eastAsia="zh-CN"/>
              </w:rPr>
              <w:t>起来。这</w:t>
            </w:r>
            <w:r w:rsidRPr="00324126">
              <w:rPr>
                <w:rFonts w:ascii="Times New Roman" w:hAnsi="Times New Roman" w:cs="Times New Roman"/>
                <w:lang w:eastAsia="zh-CN"/>
              </w:rPr>
              <w:t>10</w:t>
            </w:r>
            <w:r w:rsidRPr="00324126">
              <w:rPr>
                <w:rFonts w:ascii="Times New Roman" w:hAnsi="Times New Roman" w:cs="Times New Roman"/>
                <w:lang w:eastAsia="zh-CN"/>
              </w:rPr>
              <w:t>个</w:t>
            </w:r>
            <w:r>
              <w:rPr>
                <w:rFonts w:ascii="Times New Roman" w:hAnsi="Times New Roman" w:cs="Times New Roman" w:hint="eastAsia"/>
                <w:lang w:eastAsia="zh-CN"/>
              </w:rPr>
              <w:t>行动</w:t>
            </w:r>
            <w:r w:rsidRPr="00324126">
              <w:rPr>
                <w:rFonts w:ascii="Times New Roman" w:hAnsi="Times New Roman" w:cs="Times New Roman"/>
                <w:lang w:eastAsia="zh-CN"/>
              </w:rPr>
              <w:t>目标与标题</w:t>
            </w:r>
            <w:r>
              <w:rPr>
                <w:rFonts w:ascii="Times New Roman" w:hAnsi="Times New Roman" w:cs="Times New Roman" w:hint="eastAsia"/>
                <w:lang w:eastAsia="zh-CN"/>
              </w:rPr>
              <w:t>“</w:t>
            </w:r>
            <w:r w:rsidRPr="00913DB8">
              <w:rPr>
                <w:rFonts w:ascii="Times New Roman" w:hAnsi="Times New Roman" w:cs="Times New Roman"/>
                <w:iCs/>
                <w:lang w:val="en-US" w:eastAsia="zh-CN"/>
              </w:rPr>
              <w:t>执行工作和主流化的工具和解决方案</w:t>
            </w:r>
            <w:r>
              <w:rPr>
                <w:rFonts w:ascii="Times New Roman" w:hAnsi="Times New Roman" w:cs="Times New Roman" w:hint="eastAsia"/>
                <w:lang w:eastAsia="zh-CN"/>
              </w:rPr>
              <w:t>”</w:t>
            </w:r>
            <w:r w:rsidRPr="00324126">
              <w:rPr>
                <w:rFonts w:ascii="Times New Roman" w:hAnsi="Times New Roman" w:cs="Times New Roman"/>
                <w:lang w:eastAsia="zh-CN"/>
              </w:rPr>
              <w:t>下的</w:t>
            </w:r>
            <w:r>
              <w:rPr>
                <w:rFonts w:ascii="Times New Roman" w:hAnsi="Times New Roman" w:cs="Times New Roman" w:hint="eastAsia"/>
                <w:lang w:eastAsia="zh-CN"/>
              </w:rPr>
              <w:t>行动</w:t>
            </w:r>
            <w:r w:rsidRPr="00324126">
              <w:rPr>
                <w:rFonts w:ascii="Times New Roman" w:hAnsi="Times New Roman" w:cs="Times New Roman"/>
                <w:lang w:eastAsia="zh-CN"/>
              </w:rPr>
              <w:t>目标</w:t>
            </w:r>
            <w:r>
              <w:rPr>
                <w:rFonts w:ascii="Times New Roman" w:hAnsi="Times New Roman" w:cs="Times New Roman" w:hint="eastAsia"/>
                <w:lang w:eastAsia="zh-CN"/>
              </w:rPr>
              <w:t>（行动</w:t>
            </w:r>
            <w:r w:rsidRPr="00324126">
              <w:rPr>
                <w:rFonts w:ascii="Times New Roman" w:hAnsi="Times New Roman" w:cs="Times New Roman"/>
                <w:lang w:eastAsia="zh-CN"/>
              </w:rPr>
              <w:t>目标</w:t>
            </w:r>
            <w:r w:rsidRPr="00324126">
              <w:rPr>
                <w:rFonts w:ascii="Times New Roman" w:hAnsi="Times New Roman" w:cs="Times New Roman"/>
                <w:lang w:eastAsia="zh-CN"/>
              </w:rPr>
              <w:t>14-23</w:t>
            </w:r>
            <w:r>
              <w:rPr>
                <w:rFonts w:ascii="Times New Roman" w:hAnsi="Times New Roman" w:cs="Times New Roman" w:hint="eastAsia"/>
                <w:lang w:eastAsia="zh-CN"/>
              </w:rPr>
              <w:t>）</w:t>
            </w:r>
            <w:r w:rsidRPr="00324126">
              <w:rPr>
                <w:rFonts w:ascii="Times New Roman" w:hAnsi="Times New Roman" w:cs="Times New Roman"/>
                <w:lang w:eastAsia="zh-CN"/>
              </w:rPr>
              <w:t>完全对应。</w:t>
            </w:r>
            <w:r>
              <w:rPr>
                <w:rFonts w:ascii="Times New Roman" w:hAnsi="Times New Roman" w:cs="Times New Roman"/>
                <w:lang w:eastAsia="zh-CN"/>
              </w:rPr>
              <w:t>行动目标</w:t>
            </w:r>
            <w:r w:rsidRPr="00324126">
              <w:rPr>
                <w:rFonts w:ascii="Times New Roman" w:hAnsi="Times New Roman" w:cs="Times New Roman"/>
                <w:lang w:eastAsia="zh-CN"/>
              </w:rPr>
              <w:t>18</w:t>
            </w:r>
            <w:r w:rsidRPr="00324126">
              <w:rPr>
                <w:rFonts w:ascii="Times New Roman" w:hAnsi="Times New Roman" w:cs="Times New Roman"/>
                <w:lang w:eastAsia="zh-CN"/>
              </w:rPr>
              <w:t>、</w:t>
            </w:r>
            <w:r w:rsidRPr="00324126">
              <w:rPr>
                <w:rFonts w:ascii="Times New Roman" w:hAnsi="Times New Roman" w:cs="Times New Roman"/>
                <w:lang w:eastAsia="zh-CN"/>
              </w:rPr>
              <w:t>19</w:t>
            </w:r>
            <w:r w:rsidRPr="00324126">
              <w:rPr>
                <w:rFonts w:ascii="Times New Roman" w:hAnsi="Times New Roman" w:cs="Times New Roman"/>
                <w:lang w:eastAsia="zh-CN"/>
              </w:rPr>
              <w:t>和</w:t>
            </w:r>
            <w:r w:rsidRPr="00324126">
              <w:rPr>
                <w:rFonts w:ascii="Times New Roman" w:hAnsi="Times New Roman" w:cs="Times New Roman"/>
                <w:lang w:eastAsia="zh-CN"/>
              </w:rPr>
              <w:t>20</w:t>
            </w:r>
            <w:r w:rsidRPr="00324126">
              <w:rPr>
                <w:rFonts w:ascii="Times New Roman" w:hAnsi="Times New Roman" w:cs="Times New Roman"/>
                <w:lang w:eastAsia="zh-CN"/>
              </w:rPr>
              <w:t>与</w:t>
            </w:r>
            <w:r>
              <w:rPr>
                <w:rFonts w:ascii="Times New Roman" w:hAnsi="Times New Roman" w:cs="Times New Roman"/>
                <w:lang w:eastAsia="zh-CN"/>
              </w:rPr>
              <w:t>长期目标</w:t>
            </w:r>
            <w:r>
              <w:rPr>
                <w:rFonts w:ascii="Times New Roman" w:hAnsi="Times New Roman" w:cs="Times New Roman"/>
                <w:lang w:eastAsia="zh-CN"/>
              </w:rPr>
              <w:t>D</w:t>
            </w:r>
            <w:r w:rsidRPr="00324126">
              <w:rPr>
                <w:rFonts w:ascii="Times New Roman" w:hAnsi="Times New Roman" w:cs="Times New Roman"/>
                <w:lang w:eastAsia="zh-CN"/>
              </w:rPr>
              <w:t>的关联最</w:t>
            </w:r>
            <w:r>
              <w:rPr>
                <w:rFonts w:ascii="Times New Roman" w:hAnsi="Times New Roman" w:cs="Times New Roman" w:hint="eastAsia"/>
                <w:lang w:eastAsia="zh-CN"/>
              </w:rPr>
              <w:t>密切</w:t>
            </w:r>
            <w:r w:rsidRPr="00324126">
              <w:rPr>
                <w:rFonts w:ascii="Times New Roman" w:hAnsi="Times New Roman" w:cs="Times New Roman"/>
                <w:lang w:eastAsia="zh-CN"/>
              </w:rPr>
              <w:t>。实现与</w:t>
            </w:r>
            <w:r>
              <w:rPr>
                <w:rFonts w:ascii="Times New Roman" w:hAnsi="Times New Roman" w:cs="Times New Roman"/>
                <w:lang w:eastAsia="zh-CN"/>
              </w:rPr>
              <w:t>长期目标</w:t>
            </w:r>
            <w:r>
              <w:rPr>
                <w:rFonts w:ascii="Times New Roman" w:hAnsi="Times New Roman" w:cs="Times New Roman"/>
                <w:lang w:eastAsia="zh-CN"/>
              </w:rPr>
              <w:t>D</w:t>
            </w:r>
            <w:r w:rsidRPr="00324126">
              <w:rPr>
                <w:rFonts w:ascii="Times New Roman" w:hAnsi="Times New Roman" w:cs="Times New Roman"/>
                <w:lang w:eastAsia="zh-CN"/>
              </w:rPr>
              <w:t>相关的若干</w:t>
            </w:r>
            <w:r>
              <w:rPr>
                <w:rFonts w:ascii="Times New Roman" w:hAnsi="Times New Roman" w:cs="Times New Roman"/>
                <w:lang w:eastAsia="zh-CN"/>
              </w:rPr>
              <w:t>行动目标</w:t>
            </w:r>
            <w:r>
              <w:rPr>
                <w:rFonts w:ascii="Times New Roman" w:hAnsi="Times New Roman" w:cs="Times New Roman" w:hint="eastAsia"/>
                <w:lang w:eastAsia="zh-CN"/>
              </w:rPr>
              <w:t>方面的集体进度遇到</w:t>
            </w:r>
            <w:r w:rsidRPr="00324126">
              <w:rPr>
                <w:rFonts w:ascii="Times New Roman" w:hAnsi="Times New Roman" w:cs="Times New Roman"/>
                <w:lang w:eastAsia="zh-CN"/>
              </w:rPr>
              <w:t>执行</w:t>
            </w:r>
            <w:r>
              <w:rPr>
                <w:rFonts w:ascii="Times New Roman" w:hAnsi="Times New Roman" w:cs="Times New Roman" w:hint="eastAsia"/>
                <w:lang w:eastAsia="zh-CN"/>
              </w:rPr>
              <w:t>中的</w:t>
            </w:r>
            <w:r w:rsidRPr="00324126">
              <w:rPr>
                <w:rFonts w:ascii="Times New Roman" w:hAnsi="Times New Roman" w:cs="Times New Roman"/>
                <w:lang w:eastAsia="zh-CN"/>
              </w:rPr>
              <w:t>重大挑战。</w:t>
            </w:r>
          </w:p>
          <w:p w14:paraId="54179858" w14:textId="77777777" w:rsidR="00C57CCA" w:rsidRPr="00324126" w:rsidRDefault="00C57CCA" w:rsidP="005B3D82">
            <w:pPr>
              <w:jc w:val="both"/>
              <w:rPr>
                <w:rFonts w:ascii="Times New Roman" w:hAnsi="Times New Roman" w:cs="Times New Roman"/>
                <w:lang w:eastAsia="zh-CN"/>
              </w:rPr>
            </w:pPr>
          </w:p>
        </w:tc>
      </w:tr>
    </w:tbl>
    <w:p w14:paraId="2A791697" w14:textId="77777777" w:rsidR="00C57CCA" w:rsidRPr="00324126" w:rsidRDefault="00C57CCA" w:rsidP="005B3D82">
      <w:pPr>
        <w:jc w:val="both"/>
        <w:rPr>
          <w:rFonts w:ascii="Times New Roman" w:hAnsi="Times New Roman" w:cs="Times New Roman"/>
          <w:b/>
          <w:bCs/>
          <w:i/>
          <w:iCs/>
          <w:sz w:val="22"/>
          <w:szCs w:val="22"/>
          <w:lang w:eastAsia="zh-CN"/>
        </w:rPr>
      </w:pPr>
    </w:p>
    <w:p w14:paraId="02645BB4" w14:textId="77777777" w:rsidR="00C57CCA" w:rsidRPr="00324126" w:rsidRDefault="00C57CCA" w:rsidP="005B3D82">
      <w:pPr>
        <w:pStyle w:val="Heading5"/>
        <w:jc w:val="both"/>
        <w:rPr>
          <w:rFonts w:ascii="Times New Roman" w:eastAsia="SimSun" w:hAnsi="Times New Roman" w:cs="Times New Roman"/>
          <w:lang w:eastAsia="zh-CN"/>
        </w:rPr>
      </w:pPr>
    </w:p>
    <w:p w14:paraId="5F1EA862" w14:textId="77777777" w:rsidR="00C57CCA" w:rsidRPr="00324126" w:rsidRDefault="00C57CCA" w:rsidP="005B3D82">
      <w:pPr>
        <w:pStyle w:val="Heading5"/>
        <w:jc w:val="both"/>
        <w:rPr>
          <w:rFonts w:ascii="Times New Roman" w:eastAsia="SimSun" w:hAnsi="Times New Roman" w:cs="Times New Roman"/>
          <w:lang w:eastAsia="zh-CN"/>
        </w:rPr>
      </w:pPr>
      <w:r w:rsidRPr="00913DB8">
        <w:rPr>
          <w:rFonts w:ascii="Times New Roman" w:eastAsia="SimSun" w:hAnsi="Times New Roman" w:cs="Times New Roman"/>
          <w:iCs/>
          <w:lang w:eastAsia="zh-CN"/>
        </w:rPr>
        <w:t>相关</w:t>
      </w:r>
      <w:r w:rsidRPr="00913DB8">
        <w:rPr>
          <w:rFonts w:ascii="Times New Roman" w:eastAsia="SimSun" w:hAnsi="Times New Roman" w:cs="Times New Roman" w:hint="eastAsia"/>
          <w:iCs/>
          <w:lang w:val="en-US" w:eastAsia="zh-CN"/>
        </w:rPr>
        <w:t>行动</w:t>
      </w:r>
      <w:r w:rsidRPr="00913DB8">
        <w:rPr>
          <w:rFonts w:ascii="Times New Roman" w:eastAsia="SimSun" w:hAnsi="Times New Roman" w:cs="Times New Roman"/>
          <w:iCs/>
          <w:lang w:eastAsia="zh-CN"/>
        </w:rPr>
        <w:t>目标的进展情况</w:t>
      </w:r>
    </w:p>
    <w:p w14:paraId="362EA6F3" w14:textId="77777777" w:rsidR="00C57CCA" w:rsidRPr="00324126" w:rsidRDefault="00C57CCA" w:rsidP="005B3D82">
      <w:pPr>
        <w:jc w:val="both"/>
        <w:rPr>
          <w:rFonts w:ascii="Times New Roman" w:hAnsi="Times New Roman" w:cs="Times New Roman"/>
          <w:lang w:eastAsia="zh-CN"/>
        </w:rPr>
      </w:pPr>
    </w:p>
    <w:p w14:paraId="36C77F9C" w14:textId="77777777" w:rsidR="00C57CCA" w:rsidRPr="00324126" w:rsidRDefault="00C57CCA" w:rsidP="005B3D82">
      <w:pPr>
        <w:pStyle w:val="Caption"/>
        <w:jc w:val="both"/>
        <w:rPr>
          <w:rFonts w:ascii="Times New Roman" w:eastAsia="SimSun" w:hAnsi="Times New Roman" w:cs="Times New Roman"/>
          <w:i w:val="0"/>
          <w:color w:val="000000" w:themeColor="text1"/>
          <w:sz w:val="24"/>
          <w:szCs w:val="24"/>
        </w:rPr>
      </w:pPr>
      <w:r>
        <w:rPr>
          <w:rFonts w:ascii="Times New Roman" w:eastAsia="SimSun" w:hAnsi="Times New Roman" w:cs="Times New Roman"/>
          <w:i w:val="0"/>
          <w:color w:val="000000" w:themeColor="text1"/>
          <w:sz w:val="24"/>
          <w:szCs w:val="24"/>
          <w:lang w:eastAsia="zh-CN"/>
        </w:rPr>
        <w:tab/>
      </w:r>
      <w:r w:rsidRPr="00324126">
        <w:rPr>
          <w:rFonts w:ascii="Times New Roman" w:eastAsia="SimSun" w:hAnsi="Times New Roman" w:cs="Times New Roman"/>
          <w:i w:val="0"/>
          <w:color w:val="000000" w:themeColor="text1"/>
          <w:sz w:val="24"/>
          <w:szCs w:val="24"/>
        </w:rPr>
        <w:t>使用上述方法，</w:t>
      </w:r>
      <w:r>
        <w:rPr>
          <w:rFonts w:ascii="Times New Roman" w:eastAsia="SimSun" w:hAnsi="Times New Roman" w:cs="Times New Roman" w:hint="eastAsia"/>
          <w:i w:val="0"/>
          <w:color w:val="000000" w:themeColor="text1"/>
          <w:sz w:val="24"/>
          <w:szCs w:val="24"/>
          <w:lang w:eastAsia="zh-CN"/>
        </w:rPr>
        <w:t>“</w:t>
      </w:r>
      <w:r w:rsidRPr="00913DB8">
        <w:rPr>
          <w:rFonts w:ascii="Times New Roman" w:eastAsia="SimSun" w:hAnsi="Times New Roman" w:cs="Times New Roman"/>
          <w:i w:val="0"/>
          <w:color w:val="000000" w:themeColor="text1"/>
          <w:sz w:val="24"/>
          <w:szCs w:val="24"/>
          <w:lang w:val="en-US"/>
        </w:rPr>
        <w:t>执行工作和主流化的工具和解决方案</w:t>
      </w:r>
      <w:r>
        <w:rPr>
          <w:rFonts w:ascii="Times New Roman" w:eastAsia="SimSun" w:hAnsi="Times New Roman" w:cs="Times New Roman" w:hint="eastAsia"/>
          <w:i w:val="0"/>
          <w:color w:val="000000" w:themeColor="text1"/>
          <w:sz w:val="24"/>
          <w:szCs w:val="24"/>
          <w:lang w:eastAsia="zh-CN"/>
        </w:rPr>
        <w:t>”</w:t>
      </w:r>
      <w:r w:rsidRPr="00324126">
        <w:rPr>
          <w:rFonts w:ascii="Times New Roman" w:eastAsia="SimSun" w:hAnsi="Times New Roman" w:cs="Times New Roman"/>
          <w:i w:val="0"/>
          <w:color w:val="000000" w:themeColor="text1"/>
          <w:sz w:val="24"/>
          <w:szCs w:val="24"/>
        </w:rPr>
        <w:t>标题下的所有</w:t>
      </w:r>
      <w:r w:rsidRPr="00324126">
        <w:rPr>
          <w:rFonts w:ascii="Times New Roman" w:eastAsia="SimSun" w:hAnsi="Times New Roman" w:cs="Times New Roman"/>
          <w:i w:val="0"/>
          <w:color w:val="000000" w:themeColor="text1"/>
          <w:sz w:val="24"/>
          <w:szCs w:val="24"/>
        </w:rPr>
        <w:t>10</w:t>
      </w:r>
      <w:r w:rsidRPr="00324126">
        <w:rPr>
          <w:rFonts w:ascii="Times New Roman" w:eastAsia="SimSun" w:hAnsi="Times New Roman" w:cs="Times New Roman"/>
          <w:i w:val="0"/>
          <w:color w:val="000000" w:themeColor="text1"/>
          <w:sz w:val="24"/>
          <w:szCs w:val="24"/>
        </w:rPr>
        <w:t>个</w:t>
      </w:r>
      <w:r>
        <w:rPr>
          <w:rFonts w:ascii="Times New Roman" w:eastAsia="SimSun" w:hAnsi="Times New Roman" w:cs="Times New Roman"/>
          <w:i w:val="0"/>
          <w:color w:val="000000" w:themeColor="text1"/>
          <w:sz w:val="24"/>
          <w:szCs w:val="24"/>
        </w:rPr>
        <w:t>行动目标</w:t>
      </w:r>
      <w:r w:rsidRPr="00324126">
        <w:rPr>
          <w:rFonts w:ascii="Times New Roman" w:eastAsia="SimSun" w:hAnsi="Times New Roman" w:cs="Times New Roman"/>
          <w:i w:val="0"/>
          <w:color w:val="000000" w:themeColor="text1"/>
          <w:sz w:val="24"/>
          <w:szCs w:val="24"/>
        </w:rPr>
        <w:t>都与</w:t>
      </w:r>
      <w:r>
        <w:rPr>
          <w:rFonts w:ascii="Times New Roman" w:eastAsia="SimSun" w:hAnsi="Times New Roman" w:cs="Times New Roman"/>
          <w:i w:val="0"/>
          <w:color w:val="000000" w:themeColor="text1"/>
          <w:sz w:val="24"/>
          <w:szCs w:val="24"/>
        </w:rPr>
        <w:t>长期目标</w:t>
      </w:r>
      <w:r>
        <w:rPr>
          <w:rFonts w:ascii="Times New Roman" w:eastAsia="SimSun" w:hAnsi="Times New Roman" w:cs="Times New Roman"/>
          <w:i w:val="0"/>
          <w:color w:val="000000" w:themeColor="text1"/>
          <w:sz w:val="24"/>
          <w:szCs w:val="24"/>
        </w:rPr>
        <w:t>D</w:t>
      </w:r>
      <w:r w:rsidRPr="00324126">
        <w:rPr>
          <w:rFonts w:ascii="Times New Roman" w:eastAsia="SimSun" w:hAnsi="Times New Roman" w:cs="Times New Roman"/>
          <w:i w:val="0"/>
          <w:color w:val="000000" w:themeColor="text1"/>
          <w:sz w:val="24"/>
          <w:szCs w:val="24"/>
        </w:rPr>
        <w:t>相关</w:t>
      </w:r>
      <w:r>
        <w:rPr>
          <w:rFonts w:ascii="Times New Roman" w:eastAsia="SimSun" w:hAnsi="Times New Roman" w:cs="Times New Roman" w:hint="eastAsia"/>
          <w:i w:val="0"/>
          <w:color w:val="000000" w:themeColor="text1"/>
          <w:sz w:val="24"/>
          <w:szCs w:val="24"/>
          <w:lang w:eastAsia="zh-CN"/>
        </w:rPr>
        <w:t>（</w:t>
      </w:r>
      <w:r w:rsidRPr="00324126">
        <w:rPr>
          <w:rFonts w:ascii="Times New Roman" w:eastAsia="SimSun" w:hAnsi="Times New Roman" w:cs="Times New Roman"/>
          <w:i w:val="0"/>
          <w:color w:val="000000" w:themeColor="text1"/>
          <w:sz w:val="24"/>
          <w:szCs w:val="24"/>
        </w:rPr>
        <w:t>见图</w:t>
      </w:r>
      <w:r w:rsidRPr="00324126">
        <w:rPr>
          <w:rFonts w:ascii="Times New Roman" w:eastAsia="SimSun" w:hAnsi="Times New Roman" w:cs="Times New Roman"/>
          <w:i w:val="0"/>
          <w:color w:val="000000" w:themeColor="text1"/>
          <w:sz w:val="24"/>
          <w:szCs w:val="24"/>
        </w:rPr>
        <w:t>106</w:t>
      </w:r>
      <w:r>
        <w:rPr>
          <w:rFonts w:ascii="Times New Roman" w:eastAsia="SimSun" w:hAnsi="Times New Roman" w:cs="Times New Roman" w:hint="eastAsia"/>
          <w:i w:val="0"/>
          <w:color w:val="000000" w:themeColor="text1"/>
          <w:sz w:val="24"/>
          <w:szCs w:val="24"/>
          <w:lang w:eastAsia="zh-CN"/>
        </w:rPr>
        <w:t>）</w:t>
      </w:r>
      <w:r w:rsidRPr="00324126">
        <w:rPr>
          <w:rFonts w:ascii="Times New Roman" w:eastAsia="SimSun" w:hAnsi="Times New Roman" w:cs="Times New Roman"/>
          <w:i w:val="0"/>
          <w:color w:val="000000" w:themeColor="text1"/>
          <w:sz w:val="24"/>
          <w:szCs w:val="24"/>
        </w:rPr>
        <w:t>。在这些</w:t>
      </w:r>
      <w:r>
        <w:rPr>
          <w:rFonts w:ascii="Times New Roman" w:eastAsia="SimSun" w:hAnsi="Times New Roman" w:cs="Times New Roman" w:hint="eastAsia"/>
          <w:i w:val="0"/>
          <w:color w:val="000000" w:themeColor="text1"/>
          <w:sz w:val="24"/>
          <w:szCs w:val="24"/>
          <w:lang w:eastAsia="zh-CN"/>
        </w:rPr>
        <w:t>行动</w:t>
      </w:r>
      <w:r w:rsidRPr="00324126">
        <w:rPr>
          <w:rFonts w:ascii="Times New Roman" w:eastAsia="SimSun" w:hAnsi="Times New Roman" w:cs="Times New Roman"/>
          <w:i w:val="0"/>
          <w:color w:val="000000" w:themeColor="text1"/>
          <w:sz w:val="24"/>
          <w:szCs w:val="24"/>
        </w:rPr>
        <w:t>目标中，除</w:t>
      </w:r>
      <w:r>
        <w:rPr>
          <w:rFonts w:ascii="Times New Roman" w:eastAsia="SimSun" w:hAnsi="Times New Roman" w:cs="Times New Roman" w:hint="eastAsia"/>
          <w:i w:val="0"/>
          <w:color w:val="000000" w:themeColor="text1"/>
          <w:sz w:val="24"/>
          <w:szCs w:val="24"/>
          <w:lang w:eastAsia="zh-CN"/>
        </w:rPr>
        <w:t>行动</w:t>
      </w:r>
      <w:r w:rsidRPr="00324126">
        <w:rPr>
          <w:rFonts w:ascii="Times New Roman" w:eastAsia="SimSun" w:hAnsi="Times New Roman" w:cs="Times New Roman"/>
          <w:i w:val="0"/>
          <w:color w:val="000000" w:themeColor="text1"/>
          <w:sz w:val="24"/>
          <w:szCs w:val="24"/>
        </w:rPr>
        <w:t>目标</w:t>
      </w:r>
      <w:r w:rsidRPr="00324126">
        <w:rPr>
          <w:rFonts w:ascii="Times New Roman" w:eastAsia="SimSun" w:hAnsi="Times New Roman" w:cs="Times New Roman"/>
          <w:i w:val="0"/>
          <w:color w:val="000000" w:themeColor="text1"/>
          <w:sz w:val="24"/>
          <w:szCs w:val="24"/>
        </w:rPr>
        <w:t>16</w:t>
      </w:r>
      <w:r w:rsidRPr="00324126">
        <w:rPr>
          <w:rFonts w:ascii="Times New Roman" w:eastAsia="SimSun" w:hAnsi="Times New Roman" w:cs="Times New Roman"/>
          <w:i w:val="0"/>
          <w:color w:val="000000" w:themeColor="text1"/>
          <w:sz w:val="24"/>
          <w:szCs w:val="24"/>
        </w:rPr>
        <w:t>之外，所有</w:t>
      </w:r>
      <w:r>
        <w:rPr>
          <w:rFonts w:ascii="Times New Roman" w:eastAsia="SimSun" w:hAnsi="Times New Roman" w:cs="Times New Roman" w:hint="eastAsia"/>
          <w:i w:val="0"/>
          <w:color w:val="000000" w:themeColor="text1"/>
          <w:sz w:val="24"/>
          <w:szCs w:val="24"/>
          <w:lang w:eastAsia="zh-CN"/>
        </w:rPr>
        <w:t>其他行动</w:t>
      </w:r>
      <w:r w:rsidRPr="00324126">
        <w:rPr>
          <w:rFonts w:ascii="Times New Roman" w:eastAsia="SimSun" w:hAnsi="Times New Roman" w:cs="Times New Roman"/>
          <w:i w:val="0"/>
          <w:color w:val="000000" w:themeColor="text1"/>
          <w:sz w:val="24"/>
          <w:szCs w:val="24"/>
        </w:rPr>
        <w:t>目标与</w:t>
      </w:r>
      <w:r>
        <w:rPr>
          <w:rFonts w:ascii="Times New Roman" w:eastAsia="SimSun" w:hAnsi="Times New Roman" w:cs="Times New Roman"/>
          <w:i w:val="0"/>
          <w:color w:val="000000" w:themeColor="text1"/>
          <w:sz w:val="24"/>
          <w:szCs w:val="24"/>
        </w:rPr>
        <w:t>长期目标</w:t>
      </w:r>
      <w:r>
        <w:rPr>
          <w:rFonts w:ascii="Times New Roman" w:eastAsia="SimSun" w:hAnsi="Times New Roman" w:cs="Times New Roman"/>
          <w:i w:val="0"/>
          <w:color w:val="000000" w:themeColor="text1"/>
          <w:sz w:val="24"/>
          <w:szCs w:val="24"/>
        </w:rPr>
        <w:t>D</w:t>
      </w:r>
      <w:r w:rsidRPr="00324126">
        <w:rPr>
          <w:rFonts w:ascii="Times New Roman" w:eastAsia="SimSun" w:hAnsi="Times New Roman" w:cs="Times New Roman"/>
          <w:i w:val="0"/>
          <w:color w:val="000000" w:themeColor="text1"/>
          <w:sz w:val="24"/>
          <w:szCs w:val="24"/>
        </w:rPr>
        <w:t>的</w:t>
      </w:r>
      <w:r>
        <w:rPr>
          <w:rFonts w:ascii="Times New Roman" w:eastAsia="SimSun" w:hAnsi="Times New Roman" w:cs="Times New Roman" w:hint="eastAsia"/>
          <w:i w:val="0"/>
          <w:color w:val="000000" w:themeColor="text1"/>
          <w:sz w:val="24"/>
          <w:szCs w:val="24"/>
          <w:lang w:eastAsia="zh-CN"/>
        </w:rPr>
        <w:t>相关程度</w:t>
      </w:r>
      <w:r w:rsidRPr="00324126">
        <w:rPr>
          <w:rFonts w:ascii="Times New Roman" w:eastAsia="SimSun" w:hAnsi="Times New Roman" w:cs="Times New Roman"/>
          <w:i w:val="0"/>
          <w:color w:val="000000" w:themeColor="text1"/>
          <w:sz w:val="24"/>
          <w:szCs w:val="24"/>
        </w:rPr>
        <w:t>都高于与任何其他</w:t>
      </w:r>
      <w:r>
        <w:rPr>
          <w:rFonts w:ascii="Times New Roman" w:eastAsia="SimSun" w:hAnsi="Times New Roman" w:cs="Times New Roman" w:hint="eastAsia"/>
          <w:i w:val="0"/>
          <w:color w:val="000000" w:themeColor="text1"/>
          <w:sz w:val="24"/>
          <w:szCs w:val="24"/>
          <w:lang w:eastAsia="zh-CN"/>
        </w:rPr>
        <w:t>长期</w:t>
      </w:r>
      <w:r w:rsidRPr="00324126">
        <w:rPr>
          <w:rFonts w:ascii="Times New Roman" w:eastAsia="SimSun" w:hAnsi="Times New Roman" w:cs="Times New Roman"/>
          <w:i w:val="0"/>
          <w:color w:val="000000" w:themeColor="text1"/>
          <w:sz w:val="24"/>
          <w:szCs w:val="24"/>
        </w:rPr>
        <w:t>目标的</w:t>
      </w:r>
      <w:r>
        <w:rPr>
          <w:rFonts w:ascii="Times New Roman" w:eastAsia="SimSun" w:hAnsi="Times New Roman" w:cs="Times New Roman" w:hint="eastAsia"/>
          <w:i w:val="0"/>
          <w:color w:val="000000" w:themeColor="text1"/>
          <w:sz w:val="24"/>
          <w:szCs w:val="24"/>
          <w:lang w:eastAsia="zh-CN"/>
        </w:rPr>
        <w:t>相关程度</w:t>
      </w:r>
      <w:r w:rsidRPr="00324126">
        <w:rPr>
          <w:rFonts w:ascii="Times New Roman" w:eastAsia="SimSun" w:hAnsi="Times New Roman" w:cs="Times New Roman"/>
          <w:i w:val="0"/>
          <w:color w:val="000000" w:themeColor="text1"/>
          <w:sz w:val="24"/>
          <w:szCs w:val="24"/>
        </w:rPr>
        <w:t>。</w:t>
      </w:r>
      <w:r>
        <w:rPr>
          <w:rFonts w:ascii="Times New Roman" w:eastAsia="SimSun" w:hAnsi="Times New Roman" w:cs="Times New Roman"/>
          <w:i w:val="0"/>
          <w:color w:val="000000" w:themeColor="text1"/>
          <w:sz w:val="24"/>
          <w:szCs w:val="24"/>
        </w:rPr>
        <w:t>行动目标</w:t>
      </w:r>
      <w:r w:rsidRPr="00324126">
        <w:rPr>
          <w:rFonts w:ascii="Times New Roman" w:eastAsia="SimSun" w:hAnsi="Times New Roman" w:cs="Times New Roman"/>
          <w:i w:val="0"/>
          <w:color w:val="000000" w:themeColor="text1"/>
          <w:sz w:val="24"/>
          <w:szCs w:val="24"/>
        </w:rPr>
        <w:t>18</w:t>
      </w:r>
      <w:r w:rsidRPr="00324126">
        <w:rPr>
          <w:rFonts w:ascii="Times New Roman" w:eastAsia="SimSun" w:hAnsi="Times New Roman" w:cs="Times New Roman"/>
          <w:i w:val="0"/>
          <w:color w:val="000000" w:themeColor="text1"/>
          <w:sz w:val="24"/>
          <w:szCs w:val="24"/>
        </w:rPr>
        <w:t>、</w:t>
      </w:r>
      <w:r w:rsidRPr="00324126">
        <w:rPr>
          <w:rFonts w:ascii="Times New Roman" w:eastAsia="SimSun" w:hAnsi="Times New Roman" w:cs="Times New Roman"/>
          <w:i w:val="0"/>
          <w:color w:val="000000" w:themeColor="text1"/>
          <w:sz w:val="24"/>
          <w:szCs w:val="24"/>
        </w:rPr>
        <w:t>19</w:t>
      </w:r>
      <w:r w:rsidRPr="00324126">
        <w:rPr>
          <w:rFonts w:ascii="Times New Roman" w:eastAsia="SimSun" w:hAnsi="Times New Roman" w:cs="Times New Roman"/>
          <w:i w:val="0"/>
          <w:color w:val="000000" w:themeColor="text1"/>
          <w:sz w:val="24"/>
          <w:szCs w:val="24"/>
        </w:rPr>
        <w:t>和</w:t>
      </w:r>
      <w:r w:rsidRPr="00324126">
        <w:rPr>
          <w:rFonts w:ascii="Times New Roman" w:eastAsia="SimSun" w:hAnsi="Times New Roman" w:cs="Times New Roman"/>
          <w:i w:val="0"/>
          <w:color w:val="000000" w:themeColor="text1"/>
          <w:sz w:val="24"/>
          <w:szCs w:val="24"/>
        </w:rPr>
        <w:t>20</w:t>
      </w:r>
      <w:r w:rsidRPr="00324126">
        <w:rPr>
          <w:rFonts w:ascii="Times New Roman" w:eastAsia="SimSun" w:hAnsi="Times New Roman" w:cs="Times New Roman"/>
          <w:i w:val="0"/>
          <w:color w:val="000000" w:themeColor="text1"/>
          <w:sz w:val="24"/>
          <w:szCs w:val="24"/>
        </w:rPr>
        <w:t>的</w:t>
      </w:r>
      <w:r>
        <w:rPr>
          <w:rFonts w:ascii="Times New Roman" w:eastAsia="SimSun" w:hAnsi="Times New Roman" w:cs="Times New Roman" w:hint="eastAsia"/>
          <w:i w:val="0"/>
          <w:color w:val="000000" w:themeColor="text1"/>
          <w:sz w:val="24"/>
          <w:szCs w:val="24"/>
          <w:lang w:eastAsia="zh-CN"/>
        </w:rPr>
        <w:t>相关</w:t>
      </w:r>
      <w:r w:rsidRPr="00324126">
        <w:rPr>
          <w:rFonts w:ascii="Times New Roman" w:eastAsia="SimSun" w:hAnsi="Times New Roman" w:cs="Times New Roman"/>
          <w:i w:val="0"/>
          <w:color w:val="000000" w:themeColor="text1"/>
          <w:sz w:val="24"/>
          <w:szCs w:val="24"/>
        </w:rPr>
        <w:t>性最强，代表了缔约方</w:t>
      </w:r>
      <w:r>
        <w:rPr>
          <w:rFonts w:ascii="Times New Roman" w:eastAsia="SimSun" w:hAnsi="Times New Roman" w:cs="Times New Roman" w:hint="eastAsia"/>
          <w:i w:val="0"/>
          <w:color w:val="000000" w:themeColor="text1"/>
          <w:sz w:val="24"/>
          <w:szCs w:val="24"/>
          <w:lang w:eastAsia="zh-CN"/>
        </w:rPr>
        <w:t>认为</w:t>
      </w:r>
      <w:r w:rsidRPr="00324126">
        <w:rPr>
          <w:rFonts w:ascii="Times New Roman" w:eastAsia="SimSun" w:hAnsi="Times New Roman" w:cs="Times New Roman"/>
          <w:i w:val="0"/>
          <w:color w:val="000000" w:themeColor="text1"/>
          <w:sz w:val="24"/>
          <w:szCs w:val="24"/>
        </w:rPr>
        <w:t>与执行手段</w:t>
      </w:r>
      <w:r>
        <w:rPr>
          <w:rFonts w:ascii="Times New Roman" w:eastAsia="SimSun" w:hAnsi="Times New Roman" w:cs="Times New Roman" w:hint="eastAsia"/>
          <w:i w:val="0"/>
          <w:color w:val="000000" w:themeColor="text1"/>
          <w:sz w:val="24"/>
          <w:szCs w:val="24"/>
          <w:lang w:eastAsia="zh-CN"/>
        </w:rPr>
        <w:t>最为相关</w:t>
      </w:r>
      <w:r w:rsidRPr="00324126">
        <w:rPr>
          <w:rFonts w:ascii="Times New Roman" w:eastAsia="SimSun" w:hAnsi="Times New Roman" w:cs="Times New Roman"/>
          <w:i w:val="0"/>
          <w:color w:val="000000" w:themeColor="text1"/>
          <w:sz w:val="24"/>
          <w:szCs w:val="24"/>
        </w:rPr>
        <w:t>的</w:t>
      </w:r>
      <w:r>
        <w:rPr>
          <w:rFonts w:ascii="Times New Roman" w:eastAsia="SimSun" w:hAnsi="Times New Roman" w:cs="Times New Roman"/>
          <w:i w:val="0"/>
          <w:color w:val="000000" w:themeColor="text1"/>
          <w:sz w:val="24"/>
          <w:szCs w:val="24"/>
        </w:rPr>
        <w:t>行动目标</w:t>
      </w:r>
      <w:r>
        <w:rPr>
          <w:rFonts w:ascii="Times New Roman" w:eastAsia="SimSun" w:hAnsi="Times New Roman" w:cs="Times New Roman" w:hint="eastAsia"/>
          <w:i w:val="0"/>
          <w:color w:val="000000" w:themeColor="text1"/>
          <w:sz w:val="24"/>
          <w:szCs w:val="24"/>
          <w:lang w:eastAsia="zh-CN"/>
        </w:rPr>
        <w:t>（</w:t>
      </w:r>
      <w:r w:rsidRPr="00324126">
        <w:rPr>
          <w:rFonts w:ascii="Times New Roman" w:eastAsia="SimSun" w:hAnsi="Times New Roman" w:cs="Times New Roman"/>
          <w:i w:val="0"/>
          <w:color w:val="000000" w:themeColor="text1"/>
          <w:sz w:val="24"/>
          <w:szCs w:val="24"/>
        </w:rPr>
        <w:t>见图</w:t>
      </w:r>
      <w:r w:rsidRPr="00324126">
        <w:rPr>
          <w:rFonts w:ascii="Times New Roman" w:eastAsia="SimSun" w:hAnsi="Times New Roman" w:cs="Times New Roman"/>
          <w:i w:val="0"/>
          <w:color w:val="000000" w:themeColor="text1"/>
          <w:sz w:val="24"/>
          <w:szCs w:val="24"/>
        </w:rPr>
        <w:t>95</w:t>
      </w:r>
      <w:r w:rsidRPr="00324126">
        <w:rPr>
          <w:rFonts w:ascii="Times New Roman" w:eastAsia="SimSun" w:hAnsi="Times New Roman" w:cs="Times New Roman"/>
          <w:i w:val="0"/>
          <w:color w:val="000000" w:themeColor="text1"/>
          <w:sz w:val="24"/>
          <w:szCs w:val="24"/>
        </w:rPr>
        <w:t>和第二</w:t>
      </w:r>
      <w:r>
        <w:rPr>
          <w:rFonts w:ascii="Times New Roman" w:eastAsia="SimSun" w:hAnsi="Times New Roman" w:cs="Times New Roman" w:hint="eastAsia"/>
          <w:i w:val="0"/>
          <w:color w:val="000000" w:themeColor="text1"/>
          <w:sz w:val="24"/>
          <w:szCs w:val="24"/>
          <w:lang w:eastAsia="zh-CN"/>
        </w:rPr>
        <w:t>.D</w:t>
      </w:r>
      <w:r>
        <w:rPr>
          <w:rFonts w:ascii="Times New Roman" w:eastAsia="SimSun" w:hAnsi="Times New Roman" w:cs="Times New Roman" w:hint="eastAsia"/>
          <w:i w:val="0"/>
          <w:color w:val="000000" w:themeColor="text1"/>
          <w:sz w:val="24"/>
          <w:szCs w:val="24"/>
          <w:lang w:eastAsia="zh-CN"/>
        </w:rPr>
        <w:t>节）</w:t>
      </w:r>
      <w:r w:rsidRPr="00324126">
        <w:rPr>
          <w:rFonts w:ascii="Times New Roman" w:eastAsia="SimSun" w:hAnsi="Times New Roman" w:cs="Times New Roman"/>
          <w:i w:val="0"/>
          <w:color w:val="000000" w:themeColor="text1"/>
          <w:sz w:val="24"/>
          <w:szCs w:val="24"/>
        </w:rPr>
        <w:t>。</w:t>
      </w:r>
    </w:p>
    <w:p w14:paraId="1E775A84" w14:textId="77777777" w:rsidR="00C57CCA" w:rsidRDefault="00C57CCA" w:rsidP="005B3D82">
      <w:pPr>
        <w:jc w:val="both"/>
        <w:rPr>
          <w:rFonts w:ascii="Times New Roman" w:hAnsi="Times New Roman" w:cs="Times New Roman"/>
          <w:color w:val="000080"/>
          <w:lang w:eastAsia="zh-CN"/>
        </w:rPr>
      </w:pPr>
      <w:r>
        <w:rPr>
          <w:rFonts w:ascii="Times New Roman" w:hAnsi="Times New Roman" w:cs="Times New Roman"/>
          <w:color w:val="000080"/>
          <w:lang w:eastAsia="zh-CN"/>
        </w:rPr>
        <w:tab/>
      </w:r>
      <w:r w:rsidRPr="00324126">
        <w:rPr>
          <w:rFonts w:ascii="Times New Roman" w:hAnsi="Times New Roman" w:cs="Times New Roman"/>
          <w:color w:val="000080"/>
          <w:lang w:eastAsia="zh-CN"/>
        </w:rPr>
        <w:t>使用第二</w:t>
      </w:r>
      <w:r>
        <w:rPr>
          <w:rFonts w:ascii="Times New Roman" w:hAnsi="Times New Roman" w:cs="Times New Roman" w:hint="eastAsia"/>
          <w:color w:val="000080"/>
          <w:lang w:eastAsia="zh-CN"/>
        </w:rPr>
        <w:t>.B</w:t>
      </w:r>
      <w:r w:rsidRPr="00324126">
        <w:rPr>
          <w:rFonts w:ascii="Times New Roman" w:hAnsi="Times New Roman" w:cs="Times New Roman"/>
          <w:color w:val="000080"/>
          <w:lang w:eastAsia="zh-CN"/>
        </w:rPr>
        <w:t>节</w:t>
      </w:r>
      <w:r>
        <w:rPr>
          <w:rFonts w:ascii="Times New Roman" w:hAnsi="Times New Roman" w:cs="Times New Roman" w:hint="eastAsia"/>
          <w:color w:val="000080"/>
          <w:lang w:eastAsia="zh-CN"/>
        </w:rPr>
        <w:t>所述</w:t>
      </w:r>
      <w:r w:rsidRPr="00324126">
        <w:rPr>
          <w:rFonts w:ascii="Times New Roman" w:hAnsi="Times New Roman" w:cs="Times New Roman"/>
          <w:color w:val="000080"/>
          <w:lang w:eastAsia="zh-CN"/>
        </w:rPr>
        <w:t>指标趋势总结了与</w:t>
      </w:r>
      <w:r>
        <w:rPr>
          <w:rFonts w:ascii="Times New Roman" w:hAnsi="Times New Roman" w:cs="Times New Roman"/>
          <w:color w:val="000080"/>
          <w:lang w:eastAsia="zh-CN"/>
        </w:rPr>
        <w:t>长期目标</w:t>
      </w:r>
      <w:r>
        <w:rPr>
          <w:rFonts w:ascii="Times New Roman" w:hAnsi="Times New Roman" w:cs="Times New Roman"/>
          <w:color w:val="000080"/>
          <w:lang w:eastAsia="zh-CN"/>
        </w:rPr>
        <w:t>D</w:t>
      </w:r>
      <w:r w:rsidRPr="00324126">
        <w:rPr>
          <w:rFonts w:ascii="Times New Roman" w:hAnsi="Times New Roman" w:cs="Times New Roman"/>
          <w:color w:val="000080"/>
          <w:lang w:eastAsia="zh-CN"/>
        </w:rPr>
        <w:t>相关的</w:t>
      </w:r>
      <w:r w:rsidRPr="00324126">
        <w:rPr>
          <w:rFonts w:ascii="Times New Roman" w:hAnsi="Times New Roman" w:cs="Times New Roman"/>
          <w:color w:val="000080"/>
          <w:lang w:eastAsia="zh-CN"/>
        </w:rPr>
        <w:t>10</w:t>
      </w:r>
      <w:r w:rsidRPr="00324126">
        <w:rPr>
          <w:rFonts w:ascii="Times New Roman" w:hAnsi="Times New Roman" w:cs="Times New Roman"/>
          <w:color w:val="000080"/>
          <w:lang w:eastAsia="zh-CN"/>
        </w:rPr>
        <w:t>个</w:t>
      </w:r>
      <w:r>
        <w:rPr>
          <w:rFonts w:ascii="Times New Roman" w:hAnsi="Times New Roman" w:cs="Times New Roman"/>
          <w:color w:val="000080"/>
          <w:lang w:eastAsia="zh-CN"/>
        </w:rPr>
        <w:t>行动目标</w:t>
      </w:r>
      <w:r w:rsidRPr="00324126">
        <w:rPr>
          <w:rFonts w:ascii="Times New Roman" w:hAnsi="Times New Roman" w:cs="Times New Roman"/>
          <w:color w:val="000080"/>
          <w:lang w:eastAsia="zh-CN"/>
        </w:rPr>
        <w:t>中每一个</w:t>
      </w:r>
      <w:r>
        <w:rPr>
          <w:rFonts w:ascii="Times New Roman" w:hAnsi="Times New Roman" w:cs="Times New Roman" w:hint="eastAsia"/>
          <w:color w:val="000080"/>
          <w:lang w:eastAsia="zh-CN"/>
        </w:rPr>
        <w:t>目标的</w:t>
      </w:r>
      <w:r w:rsidRPr="00324126">
        <w:rPr>
          <w:rFonts w:ascii="Times New Roman" w:hAnsi="Times New Roman" w:cs="Times New Roman"/>
          <w:color w:val="000080"/>
          <w:lang w:eastAsia="zh-CN"/>
        </w:rPr>
        <w:t>平均趋势</w:t>
      </w:r>
      <w:r>
        <w:rPr>
          <w:rFonts w:ascii="Times New Roman" w:hAnsi="Times New Roman" w:cs="Times New Roman" w:hint="eastAsia"/>
          <w:color w:val="000080"/>
          <w:lang w:eastAsia="zh-CN"/>
        </w:rPr>
        <w:t>（</w:t>
      </w:r>
      <w:r w:rsidRPr="00324126">
        <w:rPr>
          <w:rFonts w:ascii="Times New Roman" w:hAnsi="Times New Roman" w:cs="Times New Roman"/>
          <w:color w:val="000080"/>
          <w:lang w:eastAsia="zh-CN"/>
        </w:rPr>
        <w:t>见图</w:t>
      </w:r>
      <w:r w:rsidRPr="00324126">
        <w:rPr>
          <w:rFonts w:ascii="Times New Roman" w:hAnsi="Times New Roman" w:cs="Times New Roman"/>
          <w:color w:val="000080"/>
          <w:lang w:eastAsia="zh-CN"/>
        </w:rPr>
        <w:t>107</w:t>
      </w:r>
      <w:r>
        <w:rPr>
          <w:rFonts w:ascii="Times New Roman" w:hAnsi="Times New Roman" w:cs="Times New Roman" w:hint="eastAsia"/>
          <w:color w:val="000080"/>
          <w:lang w:eastAsia="zh-CN"/>
        </w:rPr>
        <w:t>）</w:t>
      </w:r>
      <w:r w:rsidRPr="00324126">
        <w:rPr>
          <w:rFonts w:ascii="Times New Roman" w:hAnsi="Times New Roman" w:cs="Times New Roman"/>
          <w:color w:val="000080"/>
          <w:lang w:eastAsia="zh-CN"/>
        </w:rPr>
        <w:t>。</w:t>
      </w:r>
      <w:r>
        <w:rPr>
          <w:rFonts w:ascii="Times New Roman" w:hAnsi="Times New Roman" w:cs="Times New Roman" w:hint="eastAsia"/>
          <w:color w:val="000080"/>
          <w:lang w:eastAsia="zh-CN"/>
        </w:rPr>
        <w:t>对于五个</w:t>
      </w:r>
      <w:r w:rsidRPr="00324126">
        <w:rPr>
          <w:rFonts w:ascii="Times New Roman" w:hAnsi="Times New Roman" w:cs="Times New Roman"/>
          <w:color w:val="000080"/>
          <w:lang w:eastAsia="zh-CN"/>
        </w:rPr>
        <w:t>与</w:t>
      </w:r>
      <w:r>
        <w:rPr>
          <w:rFonts w:ascii="Times New Roman" w:hAnsi="Times New Roman" w:cs="Times New Roman"/>
          <w:color w:val="000080"/>
          <w:lang w:eastAsia="zh-CN"/>
        </w:rPr>
        <w:t>长期目标</w:t>
      </w:r>
      <w:r>
        <w:rPr>
          <w:rFonts w:ascii="Times New Roman" w:hAnsi="Times New Roman" w:cs="Times New Roman"/>
          <w:color w:val="000080"/>
          <w:lang w:eastAsia="zh-CN"/>
        </w:rPr>
        <w:t>D</w:t>
      </w:r>
      <w:r>
        <w:rPr>
          <w:rFonts w:ascii="Times New Roman" w:hAnsi="Times New Roman" w:cs="Times New Roman" w:hint="eastAsia"/>
          <w:color w:val="000080"/>
          <w:lang w:eastAsia="zh-CN"/>
        </w:rPr>
        <w:t>关联最密切</w:t>
      </w:r>
      <w:r w:rsidRPr="00324126">
        <w:rPr>
          <w:rFonts w:ascii="Times New Roman" w:hAnsi="Times New Roman" w:cs="Times New Roman"/>
          <w:color w:val="000080"/>
          <w:lang w:eastAsia="zh-CN"/>
        </w:rPr>
        <w:t>的</w:t>
      </w:r>
      <w:r>
        <w:rPr>
          <w:rFonts w:ascii="Times New Roman" w:hAnsi="Times New Roman" w:cs="Times New Roman"/>
          <w:color w:val="000080"/>
          <w:lang w:eastAsia="zh-CN"/>
        </w:rPr>
        <w:t>行动目标</w:t>
      </w:r>
      <w:r>
        <w:rPr>
          <w:rFonts w:ascii="Times New Roman" w:hAnsi="Times New Roman" w:cs="Times New Roman" w:hint="eastAsia"/>
          <w:color w:val="000080"/>
          <w:lang w:eastAsia="zh-CN"/>
        </w:rPr>
        <w:t>（</w:t>
      </w:r>
      <w:r>
        <w:rPr>
          <w:rFonts w:ascii="Times New Roman" w:hAnsi="Times New Roman" w:cs="Times New Roman"/>
          <w:color w:val="000080"/>
          <w:lang w:eastAsia="zh-CN"/>
        </w:rPr>
        <w:t>行动目标</w:t>
      </w:r>
      <w:r w:rsidRPr="00324126">
        <w:rPr>
          <w:rFonts w:ascii="Times New Roman" w:hAnsi="Times New Roman" w:cs="Times New Roman"/>
          <w:color w:val="000080"/>
          <w:lang w:eastAsia="zh-CN"/>
        </w:rPr>
        <w:t>14</w:t>
      </w:r>
      <w:r w:rsidRPr="00324126">
        <w:rPr>
          <w:rFonts w:ascii="Times New Roman" w:hAnsi="Times New Roman" w:cs="Times New Roman"/>
          <w:color w:val="000080"/>
          <w:lang w:eastAsia="zh-CN"/>
        </w:rPr>
        <w:t>、</w:t>
      </w:r>
      <w:r w:rsidRPr="00324126">
        <w:rPr>
          <w:rFonts w:ascii="Times New Roman" w:hAnsi="Times New Roman" w:cs="Times New Roman"/>
          <w:color w:val="000080"/>
          <w:lang w:eastAsia="zh-CN"/>
        </w:rPr>
        <w:t>15</w:t>
      </w:r>
      <w:r w:rsidRPr="00324126">
        <w:rPr>
          <w:rFonts w:ascii="Times New Roman" w:hAnsi="Times New Roman" w:cs="Times New Roman"/>
          <w:color w:val="000080"/>
          <w:lang w:eastAsia="zh-CN"/>
        </w:rPr>
        <w:t>、</w:t>
      </w:r>
      <w:r w:rsidRPr="00324126">
        <w:rPr>
          <w:rFonts w:ascii="Times New Roman" w:hAnsi="Times New Roman" w:cs="Times New Roman"/>
          <w:color w:val="000080"/>
          <w:lang w:eastAsia="zh-CN"/>
        </w:rPr>
        <w:t>19</w:t>
      </w:r>
      <w:r w:rsidRPr="00324126">
        <w:rPr>
          <w:rFonts w:ascii="Times New Roman" w:hAnsi="Times New Roman" w:cs="Times New Roman"/>
          <w:color w:val="000080"/>
          <w:lang w:eastAsia="zh-CN"/>
        </w:rPr>
        <w:t>、</w:t>
      </w:r>
      <w:r w:rsidRPr="00324126">
        <w:rPr>
          <w:rFonts w:ascii="Times New Roman" w:hAnsi="Times New Roman" w:cs="Times New Roman"/>
          <w:color w:val="000080"/>
          <w:lang w:eastAsia="zh-CN"/>
        </w:rPr>
        <w:t>20</w:t>
      </w:r>
      <w:r w:rsidRPr="00324126">
        <w:rPr>
          <w:rFonts w:ascii="Times New Roman" w:hAnsi="Times New Roman" w:cs="Times New Roman"/>
          <w:color w:val="000080"/>
          <w:lang w:eastAsia="zh-CN"/>
        </w:rPr>
        <w:t>和</w:t>
      </w:r>
      <w:r w:rsidRPr="00324126">
        <w:rPr>
          <w:rFonts w:ascii="Times New Roman" w:hAnsi="Times New Roman" w:cs="Times New Roman"/>
          <w:color w:val="000080"/>
          <w:lang w:eastAsia="zh-CN"/>
        </w:rPr>
        <w:t>21</w:t>
      </w:r>
      <w:r>
        <w:rPr>
          <w:rFonts w:ascii="Times New Roman" w:hAnsi="Times New Roman" w:cs="Times New Roman" w:hint="eastAsia"/>
          <w:color w:val="000080"/>
          <w:lang w:eastAsia="zh-CN"/>
        </w:rPr>
        <w:t>），</w:t>
      </w:r>
      <w:r w:rsidRPr="00324126">
        <w:rPr>
          <w:rFonts w:ascii="Times New Roman" w:hAnsi="Times New Roman" w:cs="Times New Roman"/>
          <w:color w:val="000080"/>
          <w:lang w:eastAsia="zh-CN"/>
        </w:rPr>
        <w:t>显示改善迹象的指标远远多于</w:t>
      </w:r>
      <w:r>
        <w:rPr>
          <w:rFonts w:ascii="Times New Roman" w:hAnsi="Times New Roman" w:cs="Times New Roman" w:hint="eastAsia"/>
          <w:color w:val="000080"/>
          <w:lang w:eastAsia="zh-CN"/>
        </w:rPr>
        <w:t>显示</w:t>
      </w:r>
      <w:r w:rsidRPr="00324126">
        <w:rPr>
          <w:rFonts w:ascii="Times New Roman" w:hAnsi="Times New Roman" w:cs="Times New Roman"/>
          <w:color w:val="000080"/>
          <w:lang w:eastAsia="zh-CN"/>
        </w:rPr>
        <w:t>恶化迹象</w:t>
      </w:r>
      <w:r>
        <w:rPr>
          <w:rFonts w:ascii="Times New Roman" w:hAnsi="Times New Roman" w:cs="Times New Roman" w:hint="eastAsia"/>
          <w:color w:val="000080"/>
          <w:lang w:eastAsia="zh-CN"/>
        </w:rPr>
        <w:t>的指标</w:t>
      </w:r>
      <w:r w:rsidRPr="00324126">
        <w:rPr>
          <w:rFonts w:ascii="Times New Roman" w:hAnsi="Times New Roman" w:cs="Times New Roman"/>
          <w:color w:val="000080"/>
          <w:lang w:eastAsia="zh-CN"/>
        </w:rPr>
        <w:t>。另一方面，</w:t>
      </w:r>
      <w:r>
        <w:rPr>
          <w:rFonts w:ascii="Times New Roman" w:hAnsi="Times New Roman" w:cs="Times New Roman" w:hint="eastAsia"/>
          <w:color w:val="000080"/>
          <w:lang w:eastAsia="zh-CN"/>
        </w:rPr>
        <w:t>对于三个</w:t>
      </w:r>
      <w:r w:rsidRPr="00324126">
        <w:rPr>
          <w:rFonts w:ascii="Times New Roman" w:hAnsi="Times New Roman" w:cs="Times New Roman"/>
          <w:color w:val="000080"/>
          <w:lang w:eastAsia="zh-CN"/>
        </w:rPr>
        <w:t>与</w:t>
      </w:r>
      <w:r>
        <w:rPr>
          <w:rFonts w:ascii="Times New Roman" w:hAnsi="Times New Roman" w:cs="Times New Roman"/>
          <w:color w:val="000080"/>
          <w:lang w:eastAsia="zh-CN"/>
        </w:rPr>
        <w:t>长期目标</w:t>
      </w:r>
      <w:r>
        <w:rPr>
          <w:rFonts w:ascii="Times New Roman" w:hAnsi="Times New Roman" w:cs="Times New Roman"/>
          <w:color w:val="000080"/>
          <w:lang w:eastAsia="zh-CN"/>
        </w:rPr>
        <w:t>D</w:t>
      </w:r>
      <w:r>
        <w:rPr>
          <w:rFonts w:ascii="Times New Roman" w:hAnsi="Times New Roman" w:cs="Times New Roman" w:hint="eastAsia"/>
          <w:color w:val="000080"/>
          <w:lang w:eastAsia="zh-CN"/>
        </w:rPr>
        <w:t>关联</w:t>
      </w:r>
      <w:r w:rsidRPr="00324126">
        <w:rPr>
          <w:rFonts w:ascii="Times New Roman" w:hAnsi="Times New Roman" w:cs="Times New Roman"/>
          <w:color w:val="000080"/>
          <w:lang w:eastAsia="zh-CN"/>
        </w:rPr>
        <w:t>最密切的</w:t>
      </w:r>
      <w:r>
        <w:rPr>
          <w:rFonts w:ascii="Times New Roman" w:hAnsi="Times New Roman" w:cs="Times New Roman"/>
          <w:color w:val="000080"/>
          <w:lang w:eastAsia="zh-CN"/>
        </w:rPr>
        <w:t>行动目标</w:t>
      </w:r>
      <w:r>
        <w:rPr>
          <w:rFonts w:ascii="Times New Roman" w:hAnsi="Times New Roman" w:cs="Times New Roman" w:hint="eastAsia"/>
          <w:color w:val="000080"/>
          <w:lang w:eastAsia="zh-CN"/>
        </w:rPr>
        <w:t>（</w:t>
      </w:r>
      <w:r>
        <w:rPr>
          <w:rFonts w:ascii="Times New Roman" w:hAnsi="Times New Roman" w:cs="Times New Roman"/>
          <w:color w:val="000080"/>
          <w:lang w:eastAsia="zh-CN"/>
        </w:rPr>
        <w:t>行动目标</w:t>
      </w:r>
      <w:r w:rsidRPr="00324126">
        <w:rPr>
          <w:rFonts w:ascii="Times New Roman" w:hAnsi="Times New Roman" w:cs="Times New Roman"/>
          <w:color w:val="000080"/>
          <w:lang w:eastAsia="zh-CN"/>
        </w:rPr>
        <w:t>17</w:t>
      </w:r>
      <w:r w:rsidRPr="00324126">
        <w:rPr>
          <w:rFonts w:ascii="Times New Roman" w:hAnsi="Times New Roman" w:cs="Times New Roman"/>
          <w:color w:val="000080"/>
          <w:lang w:eastAsia="zh-CN"/>
        </w:rPr>
        <w:t>、</w:t>
      </w:r>
      <w:r w:rsidRPr="00324126">
        <w:rPr>
          <w:rFonts w:ascii="Times New Roman" w:hAnsi="Times New Roman" w:cs="Times New Roman"/>
          <w:color w:val="000080"/>
          <w:lang w:eastAsia="zh-CN"/>
        </w:rPr>
        <w:t>22</w:t>
      </w:r>
      <w:r w:rsidRPr="00324126">
        <w:rPr>
          <w:rFonts w:ascii="Times New Roman" w:hAnsi="Times New Roman" w:cs="Times New Roman"/>
          <w:color w:val="000080"/>
          <w:lang w:eastAsia="zh-CN"/>
        </w:rPr>
        <w:t>和</w:t>
      </w:r>
      <w:r w:rsidRPr="00324126">
        <w:rPr>
          <w:rFonts w:ascii="Times New Roman" w:hAnsi="Times New Roman" w:cs="Times New Roman"/>
          <w:color w:val="000080"/>
          <w:lang w:eastAsia="zh-CN"/>
        </w:rPr>
        <w:t>23</w:t>
      </w:r>
      <w:r>
        <w:rPr>
          <w:rFonts w:ascii="Times New Roman" w:hAnsi="Times New Roman" w:cs="Times New Roman" w:hint="eastAsia"/>
          <w:color w:val="000080"/>
          <w:lang w:eastAsia="zh-CN"/>
        </w:rPr>
        <w:t>），</w:t>
      </w:r>
      <w:r w:rsidRPr="00324126">
        <w:rPr>
          <w:rFonts w:ascii="Times New Roman" w:hAnsi="Times New Roman" w:cs="Times New Roman"/>
          <w:color w:val="000080"/>
          <w:lang w:eastAsia="zh-CN"/>
        </w:rPr>
        <w:t>显示恶化迹象的指标多于</w:t>
      </w:r>
      <w:r>
        <w:rPr>
          <w:rFonts w:ascii="Times New Roman" w:hAnsi="Times New Roman" w:cs="Times New Roman" w:hint="eastAsia"/>
          <w:color w:val="000080"/>
          <w:lang w:eastAsia="zh-CN"/>
        </w:rPr>
        <w:t>显示</w:t>
      </w:r>
      <w:r w:rsidRPr="00324126">
        <w:rPr>
          <w:rFonts w:ascii="Times New Roman" w:hAnsi="Times New Roman" w:cs="Times New Roman"/>
          <w:color w:val="000080"/>
          <w:lang w:eastAsia="zh-CN"/>
        </w:rPr>
        <w:t>改善迹象</w:t>
      </w:r>
      <w:r>
        <w:rPr>
          <w:rFonts w:ascii="Times New Roman" w:hAnsi="Times New Roman" w:cs="Times New Roman" w:hint="eastAsia"/>
          <w:color w:val="000080"/>
          <w:lang w:eastAsia="zh-CN"/>
        </w:rPr>
        <w:t>的指标</w:t>
      </w:r>
      <w:r w:rsidRPr="00324126">
        <w:rPr>
          <w:rFonts w:ascii="Times New Roman" w:hAnsi="Times New Roman" w:cs="Times New Roman"/>
          <w:color w:val="000080"/>
          <w:lang w:eastAsia="zh-CN"/>
        </w:rPr>
        <w:t>。在所有相关目标中，</w:t>
      </w:r>
      <w:r w:rsidRPr="00324126">
        <w:rPr>
          <w:rFonts w:ascii="Times New Roman" w:hAnsi="Times New Roman" w:cs="Times New Roman"/>
          <w:color w:val="000080"/>
          <w:lang w:eastAsia="zh-CN"/>
        </w:rPr>
        <w:t>35%</w:t>
      </w:r>
      <w:r w:rsidRPr="00324126">
        <w:rPr>
          <w:rFonts w:ascii="Times New Roman" w:hAnsi="Times New Roman" w:cs="Times New Roman"/>
          <w:color w:val="000080"/>
          <w:lang w:eastAsia="zh-CN"/>
        </w:rPr>
        <w:t>的指标正在改善，</w:t>
      </w:r>
      <w:r w:rsidRPr="00324126">
        <w:rPr>
          <w:rFonts w:ascii="Times New Roman" w:hAnsi="Times New Roman" w:cs="Times New Roman"/>
          <w:color w:val="000080"/>
          <w:lang w:eastAsia="zh-CN"/>
        </w:rPr>
        <w:t>49%</w:t>
      </w:r>
      <w:r w:rsidRPr="00324126">
        <w:rPr>
          <w:rFonts w:ascii="Times New Roman" w:hAnsi="Times New Roman" w:cs="Times New Roman"/>
          <w:color w:val="000080"/>
          <w:lang w:eastAsia="zh-CN"/>
        </w:rPr>
        <w:t>的指标保持稳定，</w:t>
      </w:r>
      <w:r w:rsidRPr="00324126">
        <w:rPr>
          <w:rFonts w:ascii="Times New Roman" w:hAnsi="Times New Roman" w:cs="Times New Roman"/>
          <w:color w:val="000080"/>
          <w:lang w:eastAsia="zh-CN"/>
        </w:rPr>
        <w:t>16%</w:t>
      </w:r>
      <w:r w:rsidRPr="00324126">
        <w:rPr>
          <w:rFonts w:ascii="Times New Roman" w:hAnsi="Times New Roman" w:cs="Times New Roman"/>
          <w:color w:val="000080"/>
          <w:lang w:eastAsia="zh-CN"/>
        </w:rPr>
        <w:t>的指标</w:t>
      </w:r>
      <w:r>
        <w:rPr>
          <w:rFonts w:ascii="Times New Roman" w:hAnsi="Times New Roman" w:cs="Times New Roman"/>
          <w:color w:val="000080"/>
          <w:lang w:eastAsia="zh-CN"/>
        </w:rPr>
        <w:t>渐行渐远</w:t>
      </w:r>
      <w:r w:rsidRPr="00324126">
        <w:rPr>
          <w:rFonts w:ascii="Times New Roman" w:hAnsi="Times New Roman" w:cs="Times New Roman"/>
          <w:color w:val="000080"/>
          <w:lang w:eastAsia="zh-CN"/>
        </w:rPr>
        <w:t>。这些早期结果表明，</w:t>
      </w:r>
      <w:r>
        <w:rPr>
          <w:rFonts w:ascii="Times New Roman" w:hAnsi="Times New Roman" w:cs="Times New Roman" w:hint="eastAsia"/>
          <w:color w:val="000080"/>
          <w:lang w:eastAsia="zh-CN"/>
        </w:rPr>
        <w:t>实现</w:t>
      </w:r>
      <w:r>
        <w:rPr>
          <w:rFonts w:ascii="Times New Roman" w:hAnsi="Times New Roman" w:cs="Times New Roman"/>
          <w:color w:val="000080"/>
          <w:lang w:eastAsia="zh-CN"/>
        </w:rPr>
        <w:t>长期目标</w:t>
      </w:r>
      <w:r>
        <w:rPr>
          <w:rFonts w:ascii="Times New Roman" w:hAnsi="Times New Roman" w:cs="Times New Roman"/>
          <w:color w:val="000080"/>
          <w:lang w:eastAsia="zh-CN"/>
        </w:rPr>
        <w:t>D</w:t>
      </w:r>
      <w:r>
        <w:rPr>
          <w:rFonts w:ascii="Times New Roman" w:hAnsi="Times New Roman" w:cs="Times New Roman" w:hint="eastAsia"/>
          <w:color w:val="000080"/>
          <w:lang w:eastAsia="zh-CN"/>
        </w:rPr>
        <w:t>方面</w:t>
      </w:r>
      <w:r w:rsidRPr="00324126">
        <w:rPr>
          <w:rFonts w:ascii="Times New Roman" w:hAnsi="Times New Roman" w:cs="Times New Roman"/>
          <w:color w:val="000080"/>
          <w:lang w:eastAsia="zh-CN"/>
        </w:rPr>
        <w:t>的总体趋势喜忧参半，但令人鼓舞，在与</w:t>
      </w:r>
      <w:r>
        <w:rPr>
          <w:rFonts w:ascii="Times New Roman" w:hAnsi="Times New Roman" w:cs="Times New Roman" w:hint="eastAsia"/>
          <w:color w:val="000080"/>
          <w:lang w:eastAsia="zh-CN"/>
        </w:rPr>
        <w:t>导致</w:t>
      </w:r>
      <w:r w:rsidRPr="00324126">
        <w:rPr>
          <w:rFonts w:ascii="Times New Roman" w:hAnsi="Times New Roman" w:cs="Times New Roman"/>
          <w:color w:val="000080"/>
          <w:lang w:eastAsia="zh-CN"/>
        </w:rPr>
        <w:t>生物多样性变化的间接驱动因素有关的</w:t>
      </w:r>
      <w:r>
        <w:rPr>
          <w:rFonts w:ascii="Times New Roman" w:hAnsi="Times New Roman" w:cs="Times New Roman" w:hint="eastAsia"/>
          <w:color w:val="000080"/>
          <w:lang w:eastAsia="zh-CN"/>
        </w:rPr>
        <w:t>行动</w:t>
      </w:r>
      <w:r w:rsidRPr="00324126">
        <w:rPr>
          <w:rFonts w:ascii="Times New Roman" w:hAnsi="Times New Roman" w:cs="Times New Roman"/>
          <w:color w:val="000080"/>
          <w:lang w:eastAsia="zh-CN"/>
        </w:rPr>
        <w:t>目标方面，既有进展</w:t>
      </w:r>
      <w:r>
        <w:rPr>
          <w:rFonts w:ascii="Times New Roman" w:hAnsi="Times New Roman" w:cs="Times New Roman" w:hint="eastAsia"/>
          <w:color w:val="000080"/>
          <w:lang w:eastAsia="zh-CN"/>
        </w:rPr>
        <w:t>迹象</w:t>
      </w:r>
      <w:r w:rsidRPr="00324126">
        <w:rPr>
          <w:rFonts w:ascii="Times New Roman" w:hAnsi="Times New Roman" w:cs="Times New Roman"/>
          <w:color w:val="000080"/>
          <w:lang w:eastAsia="zh-CN"/>
        </w:rPr>
        <w:t>，也有恶化</w:t>
      </w:r>
      <w:r>
        <w:rPr>
          <w:rFonts w:ascii="Times New Roman" w:hAnsi="Times New Roman" w:cs="Times New Roman" w:hint="eastAsia"/>
          <w:color w:val="000080"/>
          <w:lang w:eastAsia="zh-CN"/>
        </w:rPr>
        <w:t>迹象</w:t>
      </w:r>
      <w:r w:rsidRPr="00324126">
        <w:rPr>
          <w:rFonts w:ascii="Times New Roman" w:hAnsi="Times New Roman" w:cs="Times New Roman"/>
          <w:color w:val="000080"/>
          <w:lang w:eastAsia="zh-CN"/>
        </w:rPr>
        <w:t>。然而，</w:t>
      </w:r>
      <w:r w:rsidRPr="00A97B5F">
        <w:rPr>
          <w:rFonts w:ascii="Times New Roman" w:hAnsi="Times New Roman" w:cs="Times New Roman"/>
          <w:color w:val="000080"/>
          <w:lang w:eastAsia="zh-CN"/>
        </w:rPr>
        <w:t>由于这些指标大多不是为了跟踪长期目标</w:t>
      </w:r>
      <w:r>
        <w:rPr>
          <w:rFonts w:ascii="Times New Roman" w:hAnsi="Times New Roman" w:cs="Times New Roman" w:hint="eastAsia"/>
          <w:color w:val="000080"/>
          <w:lang w:eastAsia="zh-CN"/>
        </w:rPr>
        <w:t>D</w:t>
      </w:r>
      <w:r w:rsidRPr="00A97B5F">
        <w:rPr>
          <w:rFonts w:ascii="Times New Roman" w:hAnsi="Times New Roman" w:cs="Times New Roman"/>
          <w:color w:val="000080"/>
          <w:lang w:eastAsia="zh-CN"/>
        </w:rPr>
        <w:t>的实现</w:t>
      </w:r>
      <w:r w:rsidRPr="00A97B5F">
        <w:rPr>
          <w:rFonts w:ascii="Times New Roman" w:hAnsi="Times New Roman" w:cs="Times New Roman" w:hint="eastAsia"/>
          <w:color w:val="000080"/>
          <w:lang w:eastAsia="zh-CN"/>
        </w:rPr>
        <w:t>进度</w:t>
      </w:r>
      <w:r w:rsidRPr="00A97B5F">
        <w:rPr>
          <w:rFonts w:ascii="Times New Roman" w:hAnsi="Times New Roman" w:cs="Times New Roman"/>
          <w:color w:val="000080"/>
          <w:lang w:eastAsia="zh-CN"/>
        </w:rPr>
        <w:t>，而且它们所跟踪的规模、时间段和变量也不相同，只能把总体趋势视为进度的指示性、间接和不完善反映。</w:t>
      </w:r>
    </w:p>
    <w:p w14:paraId="63D8416F" w14:textId="77777777" w:rsidR="00C57CCA" w:rsidRPr="00324126" w:rsidRDefault="00C57CCA" w:rsidP="005B3D82">
      <w:pPr>
        <w:jc w:val="both"/>
        <w:rPr>
          <w:rFonts w:ascii="Times New Roman" w:hAnsi="Times New Roman" w:cs="Times New Roman"/>
          <w:sz w:val="20"/>
          <w:szCs w:val="20"/>
          <w:lang w:eastAsia="zh-CN"/>
        </w:rPr>
      </w:pPr>
    </w:p>
    <w:p w14:paraId="7A532419" w14:textId="77777777" w:rsidR="00C57CCA" w:rsidRPr="00324126" w:rsidRDefault="00C57CCA" w:rsidP="006463AE">
      <w:pPr>
        <w:keepNext/>
        <w:jc w:val="both"/>
        <w:rPr>
          <w:rFonts w:ascii="Times New Roman" w:hAnsi="Times New Roman" w:cs="Times New Roman"/>
          <w:sz w:val="20"/>
          <w:szCs w:val="20"/>
          <w:lang w:eastAsia="zh-CN"/>
        </w:rPr>
      </w:pPr>
      <w:r w:rsidRPr="00324126">
        <w:rPr>
          <w:rFonts w:ascii="Times New Roman" w:hAnsi="Times New Roman" w:cs="Times New Roman"/>
          <w:sz w:val="20"/>
          <w:szCs w:val="20"/>
          <w:lang w:eastAsia="zh-CN"/>
        </w:rPr>
        <w:lastRenderedPageBreak/>
        <w:t>图</w:t>
      </w:r>
      <w:r w:rsidRPr="00324126">
        <w:rPr>
          <w:rFonts w:ascii="Times New Roman" w:hAnsi="Times New Roman" w:cs="Times New Roman"/>
          <w:sz w:val="20"/>
          <w:szCs w:val="20"/>
          <w:lang w:eastAsia="zh-CN"/>
        </w:rPr>
        <w:t>106</w:t>
      </w:r>
    </w:p>
    <w:p w14:paraId="629CDF0C" w14:textId="77777777" w:rsidR="00C57CCA" w:rsidRPr="00324126" w:rsidRDefault="00C57CCA" w:rsidP="006463AE">
      <w:pPr>
        <w:pStyle w:val="Caption"/>
        <w:keepNext/>
        <w:jc w:val="both"/>
        <w:rPr>
          <w:rFonts w:ascii="Times New Roman" w:eastAsia="SimSun" w:hAnsi="Times New Roman" w:cs="Times New Roman"/>
          <w:i w:val="0"/>
          <w:iCs w:val="0"/>
        </w:rPr>
      </w:pPr>
      <w:r w:rsidRPr="00324126">
        <w:rPr>
          <w:rFonts w:ascii="Times New Roman" w:eastAsia="SimSun" w:hAnsi="Times New Roman" w:cs="Times New Roman"/>
          <w:b/>
          <w:bCs/>
          <w:i w:val="0"/>
          <w:iCs w:val="0"/>
        </w:rPr>
        <w:t>缔约方提交的国家目标中与</w:t>
      </w:r>
      <w:r>
        <w:rPr>
          <w:rFonts w:ascii="Times New Roman" w:eastAsia="SimSun" w:hAnsi="Times New Roman" w:cs="Times New Roman"/>
          <w:b/>
          <w:bCs/>
          <w:i w:val="0"/>
          <w:iCs w:val="0"/>
        </w:rPr>
        <w:t>长期目标</w:t>
      </w:r>
      <w:r>
        <w:rPr>
          <w:rFonts w:ascii="Times New Roman" w:eastAsia="SimSun" w:hAnsi="Times New Roman" w:cs="Times New Roman"/>
          <w:b/>
          <w:bCs/>
          <w:i w:val="0"/>
          <w:iCs w:val="0"/>
        </w:rPr>
        <w:t>D</w:t>
      </w:r>
      <w:r w:rsidRPr="00324126">
        <w:rPr>
          <w:rFonts w:ascii="Times New Roman" w:eastAsia="SimSun" w:hAnsi="Times New Roman" w:cs="Times New Roman"/>
          <w:b/>
          <w:bCs/>
          <w:i w:val="0"/>
          <w:iCs w:val="0"/>
        </w:rPr>
        <w:t>相关的</w:t>
      </w:r>
      <w:r>
        <w:rPr>
          <w:rFonts w:ascii="Times New Roman" w:eastAsia="SimSun" w:hAnsi="Times New Roman" w:cs="Times New Roman"/>
          <w:b/>
          <w:bCs/>
          <w:i w:val="0"/>
          <w:iCs w:val="0"/>
        </w:rPr>
        <w:t>《昆蒙框架》</w:t>
      </w:r>
      <w:r>
        <w:rPr>
          <w:rFonts w:ascii="Times New Roman" w:eastAsia="SimSun" w:hAnsi="Times New Roman" w:cs="Times New Roman" w:hint="eastAsia"/>
          <w:b/>
          <w:bCs/>
          <w:i w:val="0"/>
          <w:iCs w:val="0"/>
          <w:lang w:eastAsia="zh-CN"/>
        </w:rPr>
        <w:t>行动</w:t>
      </w:r>
      <w:r w:rsidRPr="00324126">
        <w:rPr>
          <w:rFonts w:ascii="Times New Roman" w:eastAsia="SimSun" w:hAnsi="Times New Roman" w:cs="Times New Roman"/>
          <w:b/>
          <w:bCs/>
          <w:i w:val="0"/>
          <w:iCs w:val="0"/>
        </w:rPr>
        <w:t>目标</w:t>
      </w:r>
    </w:p>
    <w:p w14:paraId="3725B4E3" w14:textId="77777777" w:rsidR="00C57CCA" w:rsidRPr="00324126" w:rsidRDefault="00C57CCA" w:rsidP="005B3D82">
      <w:pPr>
        <w:pStyle w:val="Caption"/>
        <w:jc w:val="both"/>
        <w:rPr>
          <w:rFonts w:ascii="Times New Roman" w:eastAsia="SimSun" w:hAnsi="Times New Roman" w:cs="Times New Roman"/>
        </w:rPr>
      </w:pPr>
      <w:r w:rsidRPr="00324126">
        <w:rPr>
          <w:rFonts w:ascii="Times New Roman" w:eastAsia="SimSun" w:hAnsi="Times New Roman" w:cs="Times New Roman"/>
          <w:noProof/>
        </w:rPr>
        <w:drawing>
          <wp:inline distT="0" distB="0" distL="0" distR="0" wp14:anchorId="3663CC27" wp14:editId="2D9BD1E8">
            <wp:extent cx="4261485" cy="3289289"/>
            <wp:effectExtent l="0" t="0" r="0" b="635"/>
            <wp:docPr id="879504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504022" name="Picture 879504022"/>
                    <pic:cNvPicPr/>
                  </pic:nvPicPr>
                  <pic:blipFill rotWithShape="1">
                    <a:blip r:embed="rId209" cstate="print">
                      <a:extLst>
                        <a:ext uri="{28A0092B-C50C-407E-A947-70E740481C1C}">
                          <a14:useLocalDpi xmlns:a14="http://schemas.microsoft.com/office/drawing/2010/main" val="0"/>
                        </a:ext>
                      </a:extLst>
                    </a:blip>
                    <a:srcRect l="9832" t="31463" b="31419"/>
                    <a:stretch>
                      <a:fillRect/>
                    </a:stretch>
                  </pic:blipFill>
                  <pic:spPr bwMode="auto">
                    <a:xfrm>
                      <a:off x="0" y="0"/>
                      <a:ext cx="4262223" cy="3289859"/>
                    </a:xfrm>
                    <a:prstGeom prst="rect">
                      <a:avLst/>
                    </a:prstGeom>
                    <a:ln>
                      <a:noFill/>
                    </a:ln>
                    <a:extLst>
                      <a:ext uri="{53640926-AAD7-44D8-BBD7-CCE9431645EC}">
                        <a14:shadowObscured xmlns:a14="http://schemas.microsoft.com/office/drawing/2010/main"/>
                      </a:ext>
                    </a:extLst>
                  </pic:spPr>
                </pic:pic>
              </a:graphicData>
            </a:graphic>
          </wp:inline>
        </w:drawing>
      </w:r>
    </w:p>
    <w:p w14:paraId="3C994706" w14:textId="77777777" w:rsidR="00C57CCA" w:rsidRPr="00324126" w:rsidRDefault="00C57CCA" w:rsidP="006E0F7D">
      <w:pPr>
        <w:pStyle w:val="Caption"/>
        <w:jc w:val="both"/>
        <w:rPr>
          <w:rFonts w:ascii="Times New Roman" w:eastAsia="SimSun" w:hAnsi="Times New Roman" w:cs="Times New Roman"/>
          <w:i w:val="0"/>
          <w:iCs w:val="0"/>
          <w:lang w:eastAsia="zh-CN"/>
        </w:rPr>
      </w:pPr>
      <w:r w:rsidRPr="006E0F7D">
        <w:rPr>
          <w:rFonts w:ascii="KaiTi" w:eastAsia="KaiTi" w:hAnsi="KaiTi" w:cs="Times New Roman"/>
          <w:i w:val="0"/>
          <w:iCs w:val="0"/>
          <w:color w:val="0E2841"/>
          <w:lang w:eastAsia="zh-CN"/>
        </w:rPr>
        <w:t>注</w:t>
      </w:r>
      <w:r w:rsidRPr="006E0F7D">
        <w:rPr>
          <w:rFonts w:ascii="KaiTi" w:eastAsia="KaiTi" w:hAnsi="KaiTi" w:cs="Times New Roman" w:hint="eastAsia"/>
          <w:i w:val="0"/>
          <w:iCs w:val="0"/>
          <w:color w:val="0E2841"/>
          <w:lang w:eastAsia="zh-CN"/>
        </w:rPr>
        <w:t>：</w:t>
      </w:r>
      <w:r w:rsidRPr="00A97B5F">
        <w:rPr>
          <w:rFonts w:ascii="Times New Roman" w:eastAsia="SimSun" w:hAnsi="Times New Roman" w:cs="Times New Roman"/>
          <w:i w:val="0"/>
          <w:iCs w:val="0"/>
          <w:color w:val="0E2841"/>
          <w:lang w:eastAsia="zh-CN"/>
        </w:rPr>
        <w:t>如果</w:t>
      </w:r>
      <w:r w:rsidRPr="00A97B5F">
        <w:rPr>
          <w:rFonts w:ascii="Times New Roman" w:eastAsia="SimSun" w:hAnsi="Times New Roman" w:cs="Times New Roman" w:hint="eastAsia"/>
          <w:i w:val="0"/>
          <w:iCs w:val="0"/>
          <w:color w:val="0E2841"/>
          <w:lang w:eastAsia="zh-CN"/>
        </w:rPr>
        <w:t>任何</w:t>
      </w:r>
      <w:r w:rsidRPr="00A97B5F">
        <w:rPr>
          <w:rFonts w:ascii="Times New Roman" w:eastAsia="SimSun" w:hAnsi="Times New Roman" w:cs="Times New Roman"/>
          <w:i w:val="0"/>
          <w:iCs w:val="0"/>
          <w:color w:val="0E2841"/>
          <w:lang w:eastAsia="zh-CN"/>
        </w:rPr>
        <w:t>联合国会员国区域集团的</w:t>
      </w:r>
      <w:r>
        <w:rPr>
          <w:rFonts w:ascii="Times New Roman" w:eastAsia="SimSun" w:hAnsi="Times New Roman" w:cs="Times New Roman" w:hint="eastAsia"/>
          <w:i w:val="0"/>
          <w:iCs w:val="0"/>
          <w:color w:val="0E2841"/>
          <w:lang w:eastAsia="zh-CN"/>
        </w:rPr>
        <w:t>所有</w:t>
      </w:r>
      <w:r w:rsidRPr="00A97B5F">
        <w:rPr>
          <w:rFonts w:ascii="Times New Roman" w:eastAsia="SimSun" w:hAnsi="Times New Roman" w:cs="Times New Roman"/>
          <w:i w:val="0"/>
          <w:iCs w:val="0"/>
          <w:color w:val="0E2841"/>
          <w:lang w:eastAsia="zh-CN"/>
        </w:rPr>
        <w:t>缔约方设定的国家目标中至少有三分之一将某一</w:t>
      </w:r>
      <w:r w:rsidRPr="00A97B5F">
        <w:rPr>
          <w:rFonts w:ascii="Times New Roman" w:eastAsia="SimSun" w:hAnsi="Times New Roman" w:cs="Times New Roman" w:hint="eastAsia"/>
          <w:i w:val="0"/>
          <w:iCs w:val="0"/>
          <w:color w:val="0E2841"/>
          <w:lang w:eastAsia="zh-CN"/>
        </w:rPr>
        <w:t>行动</w:t>
      </w:r>
      <w:r w:rsidRPr="00A97B5F">
        <w:rPr>
          <w:rFonts w:ascii="Times New Roman" w:eastAsia="SimSun" w:hAnsi="Times New Roman" w:cs="Times New Roman"/>
          <w:i w:val="0"/>
          <w:iCs w:val="0"/>
          <w:color w:val="0E2841"/>
          <w:lang w:eastAsia="zh-CN"/>
        </w:rPr>
        <w:t>目标与</w:t>
      </w:r>
      <w:r w:rsidRPr="00A97B5F">
        <w:rPr>
          <w:rFonts w:ascii="Times New Roman" w:eastAsia="SimSun" w:hAnsi="Times New Roman" w:cs="Times New Roman" w:hint="eastAsia"/>
          <w:i w:val="0"/>
          <w:iCs w:val="0"/>
          <w:color w:val="0E2841"/>
          <w:lang w:eastAsia="zh-CN"/>
        </w:rPr>
        <w:t>长期</w:t>
      </w:r>
      <w:r w:rsidRPr="00A97B5F">
        <w:rPr>
          <w:rFonts w:ascii="Times New Roman" w:eastAsia="SimSun" w:hAnsi="Times New Roman" w:cs="Times New Roman"/>
          <w:i w:val="0"/>
          <w:iCs w:val="0"/>
          <w:color w:val="0E2841"/>
          <w:lang w:eastAsia="zh-CN"/>
        </w:rPr>
        <w:t>目标</w:t>
      </w:r>
      <w:r w:rsidRPr="00A97B5F">
        <w:rPr>
          <w:rFonts w:ascii="Times New Roman" w:eastAsia="SimSun" w:hAnsi="Times New Roman" w:cs="Times New Roman" w:hint="eastAsia"/>
          <w:i w:val="0"/>
          <w:iCs w:val="0"/>
          <w:color w:val="0E2841"/>
          <w:lang w:eastAsia="zh-CN"/>
        </w:rPr>
        <w:t>联系</w:t>
      </w:r>
      <w:r w:rsidRPr="00A97B5F">
        <w:rPr>
          <w:rFonts w:ascii="Times New Roman" w:eastAsia="SimSun" w:hAnsi="Times New Roman" w:cs="Times New Roman"/>
          <w:i w:val="0"/>
          <w:iCs w:val="0"/>
          <w:color w:val="0E2841"/>
          <w:lang w:eastAsia="zh-CN"/>
        </w:rPr>
        <w:t>起来，则在</w:t>
      </w:r>
      <w:r w:rsidRPr="00A97B5F">
        <w:rPr>
          <w:rFonts w:ascii="Times New Roman" w:eastAsia="SimSun" w:hAnsi="Times New Roman" w:cs="Times New Roman" w:hint="eastAsia"/>
          <w:i w:val="0"/>
          <w:iCs w:val="0"/>
          <w:color w:val="0E2841"/>
          <w:lang w:eastAsia="zh-CN"/>
        </w:rPr>
        <w:t>所涉行动</w:t>
      </w:r>
      <w:r w:rsidRPr="00A97B5F">
        <w:rPr>
          <w:rFonts w:ascii="Times New Roman" w:eastAsia="SimSun" w:hAnsi="Times New Roman" w:cs="Times New Roman"/>
          <w:i w:val="0"/>
          <w:iCs w:val="0"/>
          <w:color w:val="0E2841"/>
          <w:lang w:eastAsia="zh-CN"/>
        </w:rPr>
        <w:t>目标和</w:t>
      </w:r>
      <w:r w:rsidRPr="00A97B5F">
        <w:rPr>
          <w:rFonts w:ascii="Times New Roman" w:eastAsia="SimSun" w:hAnsi="Times New Roman" w:cs="Times New Roman" w:hint="eastAsia"/>
          <w:i w:val="0"/>
          <w:iCs w:val="0"/>
          <w:color w:val="0E2841"/>
          <w:lang w:eastAsia="zh-CN"/>
        </w:rPr>
        <w:t>长期目标</w:t>
      </w:r>
      <w:r w:rsidRPr="00A97B5F">
        <w:rPr>
          <w:rFonts w:ascii="Times New Roman" w:eastAsia="SimSun" w:hAnsi="Times New Roman" w:cs="Times New Roman"/>
          <w:i w:val="0"/>
          <w:iCs w:val="0"/>
          <w:color w:val="0E2841"/>
          <w:lang w:eastAsia="zh-CN"/>
        </w:rPr>
        <w:t>之间建立</w:t>
      </w:r>
      <w:r w:rsidRPr="00A97B5F">
        <w:rPr>
          <w:rFonts w:ascii="Times New Roman" w:eastAsia="SimSun" w:hAnsi="Times New Roman" w:cs="Times New Roman" w:hint="eastAsia"/>
          <w:i w:val="0"/>
          <w:iCs w:val="0"/>
          <w:color w:val="0E2841"/>
          <w:lang w:eastAsia="zh-CN"/>
        </w:rPr>
        <w:t>关联</w:t>
      </w:r>
      <w:r w:rsidRPr="00A97B5F">
        <w:rPr>
          <w:rFonts w:ascii="Times New Roman" w:eastAsia="SimSun" w:hAnsi="Times New Roman" w:cs="Times New Roman"/>
          <w:i w:val="0"/>
          <w:iCs w:val="0"/>
          <w:color w:val="0E2841"/>
          <w:lang w:eastAsia="zh-CN"/>
        </w:rPr>
        <w:t>。颜色</w:t>
      </w:r>
      <w:r w:rsidRPr="00A97B5F">
        <w:rPr>
          <w:rFonts w:ascii="Times New Roman" w:eastAsia="SimSun" w:hAnsi="Times New Roman" w:cs="Times New Roman" w:hint="eastAsia"/>
          <w:i w:val="0"/>
          <w:iCs w:val="0"/>
          <w:color w:val="0E2841"/>
          <w:lang w:eastAsia="zh-CN"/>
        </w:rPr>
        <w:t>是用于</w:t>
      </w:r>
      <w:r w:rsidRPr="00A97B5F">
        <w:rPr>
          <w:rFonts w:ascii="Times New Roman" w:eastAsia="SimSun" w:hAnsi="Times New Roman" w:cs="Times New Roman"/>
          <w:i w:val="0"/>
          <w:iCs w:val="0"/>
          <w:color w:val="0E2841"/>
          <w:lang w:eastAsia="zh-CN"/>
        </w:rPr>
        <w:t>根据《昆蒙框架》的官方品牌</w:t>
      </w:r>
      <w:r w:rsidRPr="00A97B5F">
        <w:rPr>
          <w:rFonts w:ascii="Times New Roman" w:eastAsia="SimSun" w:hAnsi="Times New Roman" w:cs="Times New Roman" w:hint="eastAsia"/>
          <w:i w:val="0"/>
          <w:iCs w:val="0"/>
          <w:color w:val="0E2841"/>
          <w:lang w:eastAsia="zh-CN"/>
        </w:rPr>
        <w:t>塑造</w:t>
      </w:r>
      <w:r w:rsidRPr="00A97B5F">
        <w:rPr>
          <w:rFonts w:ascii="Times New Roman" w:eastAsia="SimSun" w:hAnsi="Times New Roman" w:cs="Times New Roman"/>
          <w:i w:val="0"/>
          <w:iCs w:val="0"/>
          <w:color w:val="0E2841"/>
          <w:lang w:eastAsia="zh-CN"/>
        </w:rPr>
        <w:t>准则突出每个</w:t>
      </w:r>
      <w:r w:rsidRPr="00A97B5F">
        <w:rPr>
          <w:rFonts w:ascii="Times New Roman" w:eastAsia="SimSun" w:hAnsi="Times New Roman" w:cs="Times New Roman" w:hint="eastAsia"/>
          <w:i w:val="0"/>
          <w:iCs w:val="0"/>
          <w:color w:val="0E2841"/>
          <w:lang w:eastAsia="zh-CN"/>
        </w:rPr>
        <w:t>行动</w:t>
      </w:r>
      <w:r w:rsidRPr="00A97B5F">
        <w:rPr>
          <w:rFonts w:ascii="Times New Roman" w:eastAsia="SimSun" w:hAnsi="Times New Roman" w:cs="Times New Roman"/>
          <w:i w:val="0"/>
          <w:iCs w:val="0"/>
          <w:color w:val="0E2841"/>
          <w:lang w:eastAsia="zh-CN"/>
        </w:rPr>
        <w:t>目标，</w:t>
      </w:r>
      <w:r w:rsidRPr="00A97B5F">
        <w:rPr>
          <w:rFonts w:ascii="Times New Roman" w:eastAsia="SimSun" w:hAnsi="Times New Roman" w:cs="Times New Roman" w:hint="eastAsia"/>
          <w:i w:val="0"/>
          <w:iCs w:val="0"/>
          <w:color w:val="0E2841"/>
          <w:lang w:eastAsia="zh-CN"/>
        </w:rPr>
        <w:t>没</w:t>
      </w:r>
      <w:r w:rsidRPr="00A97B5F">
        <w:rPr>
          <w:rFonts w:ascii="Times New Roman" w:eastAsia="SimSun" w:hAnsi="Times New Roman" w:cs="Times New Roman"/>
          <w:i w:val="0"/>
          <w:iCs w:val="0"/>
          <w:color w:val="0E2841"/>
          <w:lang w:eastAsia="zh-CN"/>
        </w:rPr>
        <w:t>有任何</w:t>
      </w:r>
      <w:r w:rsidRPr="00A97B5F">
        <w:rPr>
          <w:rFonts w:ascii="Times New Roman" w:eastAsia="SimSun" w:hAnsi="Times New Roman" w:cs="Times New Roman" w:hint="eastAsia"/>
          <w:i w:val="0"/>
          <w:iCs w:val="0"/>
          <w:color w:val="0E2841"/>
          <w:lang w:eastAsia="zh-CN"/>
        </w:rPr>
        <w:t>其他</w:t>
      </w:r>
      <w:r w:rsidRPr="00A97B5F">
        <w:rPr>
          <w:rFonts w:ascii="Times New Roman" w:eastAsia="SimSun" w:hAnsi="Times New Roman" w:cs="Times New Roman"/>
          <w:i w:val="0"/>
          <w:iCs w:val="0"/>
          <w:color w:val="0E2841"/>
          <w:lang w:eastAsia="zh-CN"/>
        </w:rPr>
        <w:t>含义。</w:t>
      </w:r>
    </w:p>
    <w:p w14:paraId="0A1880E2" w14:textId="77777777" w:rsidR="00170628" w:rsidRPr="00170628" w:rsidRDefault="00170628" w:rsidP="00170628">
      <w:pPr>
        <w:pStyle w:val="Caption"/>
        <w:jc w:val="both"/>
        <w:rPr>
          <w:rFonts w:ascii="Times New Roman" w:hAnsi="Times New Roman" w:cs="Times New Roman"/>
          <w:lang w:val="en-CA" w:eastAsia="zh-CN"/>
        </w:rPr>
      </w:pPr>
      <w:bookmarkStart w:id="459" w:name="_Ref230639442"/>
    </w:p>
    <w:tbl>
      <w:tblPr>
        <w:tblStyle w:val="TableGrid"/>
        <w:tblW w:w="0" w:type="auto"/>
        <w:tblLook w:val="04A0" w:firstRow="1" w:lastRow="0" w:firstColumn="1" w:lastColumn="0" w:noHBand="0" w:noVBand="1"/>
      </w:tblPr>
      <w:tblGrid>
        <w:gridCol w:w="3788"/>
        <w:gridCol w:w="3791"/>
      </w:tblGrid>
      <w:tr w:rsidR="00290F94" w:rsidRPr="00290F94" w14:paraId="60EC0C4B" w14:textId="77777777" w:rsidTr="00E664AB">
        <w:trPr>
          <w:trHeight w:val="300"/>
        </w:trPr>
        <w:tc>
          <w:tcPr>
            <w:tcW w:w="0" w:type="auto"/>
            <w:gridSpan w:val="2"/>
            <w:tcBorders>
              <w:top w:val="single" w:sz="4" w:space="0" w:color="auto"/>
              <w:left w:val="single" w:sz="4" w:space="0" w:color="auto"/>
              <w:bottom w:val="single" w:sz="4" w:space="0" w:color="auto"/>
              <w:right w:val="single" w:sz="4" w:space="0" w:color="auto"/>
            </w:tcBorders>
          </w:tcPr>
          <w:p w14:paraId="60636A26" w14:textId="46ACC280" w:rsidR="00290F94" w:rsidRPr="00290F94" w:rsidRDefault="00290F94" w:rsidP="00290F94">
            <w:pPr>
              <w:pStyle w:val="Caption"/>
              <w:spacing w:after="0"/>
              <w:jc w:val="both"/>
              <w:rPr>
                <w:rFonts w:ascii="Times New Roman" w:hAnsi="Times New Roman" w:cs="Times New Roman"/>
                <w:i w:val="0"/>
                <w:iCs w:val="0"/>
                <w:color w:val="auto"/>
                <w:sz w:val="22"/>
                <w:szCs w:val="22"/>
                <w:lang w:val="en-CA" w:eastAsia="zh-CN"/>
              </w:rPr>
            </w:pPr>
            <w:r w:rsidRPr="00290F94">
              <w:rPr>
                <w:rFonts w:ascii="Times New Roman" w:hAnsi="Times New Roman" w:cs="Times New Roman"/>
                <w:i w:val="0"/>
                <w:iCs w:val="0"/>
                <w:color w:val="auto"/>
                <w:sz w:val="22"/>
                <w:szCs w:val="22"/>
                <w:lang w:eastAsia="zh-CN"/>
              </w:rPr>
              <w:t>图</w:t>
            </w:r>
            <w:r w:rsidRPr="00290F94">
              <w:rPr>
                <w:rFonts w:ascii="Times New Roman" w:hAnsi="Times New Roman" w:cs="Times New Roman"/>
                <w:i w:val="0"/>
                <w:iCs w:val="0"/>
                <w:color w:val="auto"/>
                <w:sz w:val="22"/>
                <w:szCs w:val="22"/>
                <w:lang w:val="en-US" w:eastAsia="zh-CN"/>
              </w:rPr>
              <w:t xml:space="preserve"> </w:t>
            </w:r>
            <w:r w:rsidRPr="00290F94">
              <w:rPr>
                <w:rFonts w:ascii="Times New Roman" w:hAnsi="Times New Roman" w:cs="Times New Roman"/>
                <w:i w:val="0"/>
                <w:iCs w:val="0"/>
                <w:sz w:val="22"/>
                <w:szCs w:val="22"/>
                <w:lang w:val="en-US" w:eastAsia="zh-CN"/>
              </w:rPr>
              <w:t>106</w:t>
            </w:r>
          </w:p>
        </w:tc>
      </w:tr>
      <w:bookmarkEnd w:id="459"/>
      <w:tr w:rsidR="00170628" w:rsidRPr="00170628" w14:paraId="5EBEF5AB"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04B5006D" w14:textId="77777777" w:rsidR="00170628" w:rsidRPr="00290F94" w:rsidRDefault="00170628" w:rsidP="00290F94">
            <w:pPr>
              <w:pStyle w:val="Caption"/>
              <w:spacing w:after="0"/>
              <w:jc w:val="both"/>
              <w:rPr>
                <w:rFonts w:cs="Times New Roman"/>
                <w:i w:val="0"/>
                <w:iCs w:val="0"/>
                <w:color w:val="auto"/>
                <w:sz w:val="22"/>
                <w:szCs w:val="22"/>
                <w:lang w:val="en-CA" w:eastAsia="zh-CN"/>
              </w:rPr>
            </w:pPr>
            <w:r w:rsidRPr="00290F94">
              <w:rPr>
                <w:rFonts w:cs="Times New Roman"/>
                <w:i w:val="0"/>
                <w:iCs w:val="0"/>
                <w:color w:val="auto"/>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15F81C1F" w14:textId="671FB8C3" w:rsidR="00170628" w:rsidRPr="00290F94" w:rsidRDefault="0071554A" w:rsidP="00290F94">
            <w:pPr>
              <w:pStyle w:val="Caption"/>
              <w:spacing w:after="0"/>
              <w:jc w:val="both"/>
              <w:rPr>
                <w:rFonts w:ascii="Times New Roman" w:hAnsi="Times New Roman" w:cs="Times New Roman"/>
                <w:i w:val="0"/>
                <w:iCs w:val="0"/>
                <w:color w:val="auto"/>
                <w:sz w:val="22"/>
                <w:szCs w:val="22"/>
                <w:lang w:val="en-CA" w:eastAsia="zh-CN"/>
              </w:rPr>
            </w:pPr>
            <w:r w:rsidRPr="00290F94">
              <w:rPr>
                <w:rFonts w:ascii="Times New Roman" w:hAnsi="Times New Roman" w:cs="Times New Roman"/>
                <w:i w:val="0"/>
                <w:iCs w:val="0"/>
                <w:color w:val="auto"/>
                <w:sz w:val="22"/>
                <w:szCs w:val="22"/>
                <w:lang w:val="en-CA" w:eastAsia="zh-CN"/>
              </w:rPr>
              <w:t>中文</w:t>
            </w:r>
          </w:p>
        </w:tc>
      </w:tr>
      <w:tr w:rsidR="00170628" w:rsidRPr="00170628" w14:paraId="35963788"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5EE38C1E" w14:textId="77777777" w:rsidR="00170628" w:rsidRPr="00290F94" w:rsidRDefault="00170628" w:rsidP="00290F94">
            <w:pPr>
              <w:pStyle w:val="Caption"/>
              <w:spacing w:after="0"/>
              <w:jc w:val="both"/>
              <w:rPr>
                <w:rFonts w:cs="Times New Roman"/>
                <w:i w:val="0"/>
                <w:iCs w:val="0"/>
                <w:color w:val="auto"/>
                <w:sz w:val="22"/>
                <w:szCs w:val="22"/>
                <w:lang w:val="en-CA" w:eastAsia="zh-CN"/>
              </w:rPr>
            </w:pPr>
            <w:r w:rsidRPr="00290F94">
              <w:rPr>
                <w:rFonts w:cs="Times New Roman"/>
                <w:i w:val="0"/>
                <w:iCs w:val="0"/>
                <w:color w:val="auto"/>
                <w:sz w:val="22"/>
                <w:szCs w:val="22"/>
                <w:lang w:val="en-CA" w:eastAsia="zh-CN"/>
              </w:rPr>
              <w:t>Goal D</w:t>
            </w:r>
          </w:p>
        </w:tc>
        <w:tc>
          <w:tcPr>
            <w:tcW w:w="0" w:type="auto"/>
            <w:tcBorders>
              <w:top w:val="single" w:sz="4" w:space="0" w:color="auto"/>
              <w:left w:val="single" w:sz="4" w:space="0" w:color="auto"/>
              <w:bottom w:val="single" w:sz="4" w:space="0" w:color="auto"/>
              <w:right w:val="single" w:sz="4" w:space="0" w:color="auto"/>
            </w:tcBorders>
            <w:hideMark/>
          </w:tcPr>
          <w:p w14:paraId="78BE6EFB" w14:textId="77777777" w:rsidR="00170628" w:rsidRPr="00290F94" w:rsidRDefault="00170628" w:rsidP="00290F94">
            <w:pPr>
              <w:pStyle w:val="Caption"/>
              <w:spacing w:after="0"/>
              <w:jc w:val="both"/>
              <w:rPr>
                <w:rFonts w:ascii="Times New Roman" w:hAnsi="Times New Roman" w:cs="Times New Roman"/>
                <w:i w:val="0"/>
                <w:iCs w:val="0"/>
                <w:color w:val="auto"/>
                <w:sz w:val="22"/>
                <w:szCs w:val="22"/>
                <w:lang w:val="en-CA" w:eastAsia="zh-CN"/>
              </w:rPr>
            </w:pPr>
            <w:r w:rsidRPr="00290F94">
              <w:rPr>
                <w:rFonts w:ascii="SimSun" w:eastAsia="SimSun" w:hAnsi="SimSun" w:cs="SimSun"/>
                <w:i w:val="0"/>
                <w:iCs w:val="0"/>
                <w:color w:val="auto"/>
                <w:sz w:val="22"/>
                <w:szCs w:val="22"/>
                <w:lang w:val="en-CA" w:eastAsia="zh-CN"/>
              </w:rPr>
              <w:t>长</w:t>
            </w:r>
            <w:r w:rsidRPr="00290F94">
              <w:rPr>
                <w:rFonts w:ascii="Yu Mincho" w:eastAsia="Yu Mincho" w:hAnsi="Yu Mincho" w:cs="Yu Mincho"/>
                <w:i w:val="0"/>
                <w:iCs w:val="0"/>
                <w:color w:val="auto"/>
                <w:sz w:val="22"/>
                <w:szCs w:val="22"/>
                <w:lang w:val="en-CA" w:eastAsia="zh-CN"/>
              </w:rPr>
              <w:t>期目</w:t>
            </w:r>
            <w:r w:rsidRPr="00290F94">
              <w:rPr>
                <w:rFonts w:ascii="SimSun" w:eastAsia="SimSun" w:hAnsi="SimSun" w:cs="SimSun"/>
                <w:i w:val="0"/>
                <w:iCs w:val="0"/>
                <w:color w:val="auto"/>
                <w:sz w:val="22"/>
                <w:szCs w:val="22"/>
                <w:lang w:val="en-CA" w:eastAsia="zh-CN"/>
              </w:rPr>
              <w:t>标</w:t>
            </w:r>
            <w:r w:rsidRPr="00290F94">
              <w:rPr>
                <w:rFonts w:ascii="Times New Roman" w:hAnsi="Times New Roman" w:cs="Times New Roman"/>
                <w:i w:val="0"/>
                <w:iCs w:val="0"/>
                <w:color w:val="auto"/>
                <w:sz w:val="22"/>
                <w:szCs w:val="22"/>
                <w:lang w:val="en-CA" w:eastAsia="zh-CN"/>
              </w:rPr>
              <w:t>D</w:t>
            </w:r>
          </w:p>
        </w:tc>
      </w:tr>
      <w:tr w:rsidR="00170628" w:rsidRPr="00170628" w14:paraId="616CB1B5"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5EDD2D2D" w14:textId="77777777" w:rsidR="00170628" w:rsidRPr="00290F94" w:rsidRDefault="00170628" w:rsidP="00290F94">
            <w:pPr>
              <w:pStyle w:val="Caption"/>
              <w:spacing w:after="0"/>
              <w:jc w:val="both"/>
              <w:rPr>
                <w:rFonts w:cs="Times New Roman"/>
                <w:i w:val="0"/>
                <w:iCs w:val="0"/>
                <w:color w:val="auto"/>
                <w:sz w:val="22"/>
                <w:szCs w:val="22"/>
                <w:lang w:val="en-CA" w:eastAsia="zh-CN"/>
              </w:rPr>
            </w:pPr>
            <w:r w:rsidRPr="00290F94">
              <w:rPr>
                <w:rFonts w:cs="Times New Roman"/>
                <w:i w:val="0"/>
                <w:iCs w:val="0"/>
                <w:color w:val="auto"/>
                <w:sz w:val="22"/>
                <w:szCs w:val="22"/>
                <w:lang w:val="en-CA" w:eastAsia="zh-CN"/>
              </w:rPr>
              <w:t>T14: Mainstream biodiversity</w:t>
            </w:r>
          </w:p>
        </w:tc>
        <w:tc>
          <w:tcPr>
            <w:tcW w:w="0" w:type="auto"/>
            <w:tcBorders>
              <w:top w:val="single" w:sz="4" w:space="0" w:color="auto"/>
              <w:left w:val="single" w:sz="4" w:space="0" w:color="auto"/>
              <w:bottom w:val="single" w:sz="4" w:space="0" w:color="auto"/>
              <w:right w:val="single" w:sz="4" w:space="0" w:color="auto"/>
            </w:tcBorders>
            <w:hideMark/>
          </w:tcPr>
          <w:p w14:paraId="37499A92" w14:textId="77777777" w:rsidR="00170628" w:rsidRPr="00290F94" w:rsidRDefault="00170628" w:rsidP="00290F94">
            <w:pPr>
              <w:pStyle w:val="Caption"/>
              <w:spacing w:after="0"/>
              <w:jc w:val="both"/>
              <w:rPr>
                <w:rFonts w:ascii="Times New Roman" w:hAnsi="Times New Roman" w:cs="Times New Roman"/>
                <w:i w:val="0"/>
                <w:iCs w:val="0"/>
                <w:color w:val="auto"/>
                <w:sz w:val="22"/>
                <w:szCs w:val="22"/>
                <w:lang w:val="en-CA" w:eastAsia="zh-CN"/>
              </w:rPr>
            </w:pPr>
            <w:r w:rsidRPr="00290F94">
              <w:rPr>
                <w:rFonts w:ascii="Times New Roman" w:hAnsi="Times New Roman" w:cs="Times New Roman"/>
                <w:i w:val="0"/>
                <w:iCs w:val="0"/>
                <w:color w:val="auto"/>
                <w:sz w:val="22"/>
                <w:szCs w:val="22"/>
                <w:lang w:val="en-CA" w:eastAsia="zh-CN"/>
              </w:rPr>
              <w:t>行</w:t>
            </w:r>
            <w:r w:rsidRPr="00290F94">
              <w:rPr>
                <w:rFonts w:ascii="SimSun" w:eastAsia="SimSun" w:hAnsi="SimSun" w:cs="SimSun"/>
                <w:i w:val="0"/>
                <w:iCs w:val="0"/>
                <w:color w:val="auto"/>
                <w:sz w:val="22"/>
                <w:szCs w:val="22"/>
                <w:lang w:val="en-CA" w:eastAsia="zh-CN"/>
              </w:rPr>
              <w:t>动</w:t>
            </w:r>
            <w:r w:rsidRPr="00290F94">
              <w:rPr>
                <w:rFonts w:ascii="Yu Mincho" w:eastAsia="Yu Mincho" w:hAnsi="Yu Mincho" w:cs="Yu Mincho"/>
                <w:i w:val="0"/>
                <w:iCs w:val="0"/>
                <w:color w:val="auto"/>
                <w:sz w:val="22"/>
                <w:szCs w:val="22"/>
                <w:lang w:val="en-CA" w:eastAsia="zh-CN"/>
              </w:rPr>
              <w:t>目</w:t>
            </w:r>
            <w:r w:rsidRPr="00290F94">
              <w:rPr>
                <w:rFonts w:ascii="SimSun" w:eastAsia="SimSun" w:hAnsi="SimSun" w:cs="SimSun"/>
                <w:i w:val="0"/>
                <w:iCs w:val="0"/>
                <w:color w:val="auto"/>
                <w:sz w:val="22"/>
                <w:szCs w:val="22"/>
                <w:lang w:val="en-CA" w:eastAsia="zh-CN"/>
              </w:rPr>
              <w:t>标</w:t>
            </w:r>
            <w:r w:rsidRPr="00290F94">
              <w:rPr>
                <w:rFonts w:ascii="Times New Roman" w:hAnsi="Times New Roman" w:cs="Times New Roman"/>
                <w:i w:val="0"/>
                <w:iCs w:val="0"/>
                <w:color w:val="auto"/>
                <w:sz w:val="22"/>
                <w:szCs w:val="22"/>
                <w:lang w:val="en-CA" w:eastAsia="zh-CN"/>
              </w:rPr>
              <w:t>14</w:t>
            </w:r>
            <w:r w:rsidRPr="00290F94">
              <w:rPr>
                <w:rFonts w:ascii="Times New Roman" w:hAnsi="Times New Roman" w:cs="Times New Roman"/>
                <w:i w:val="0"/>
                <w:iCs w:val="0"/>
                <w:color w:val="auto"/>
                <w:sz w:val="22"/>
                <w:szCs w:val="22"/>
                <w:lang w:val="en-CA" w:eastAsia="zh-CN"/>
              </w:rPr>
              <w:t>：生物多</w:t>
            </w:r>
            <w:r w:rsidRPr="00290F94">
              <w:rPr>
                <w:rFonts w:ascii="SimSun" w:eastAsia="SimSun" w:hAnsi="SimSun" w:cs="SimSun"/>
                <w:i w:val="0"/>
                <w:iCs w:val="0"/>
                <w:color w:val="auto"/>
                <w:sz w:val="22"/>
                <w:szCs w:val="22"/>
                <w:lang w:val="en-CA" w:eastAsia="zh-CN"/>
              </w:rPr>
              <w:t>样</w:t>
            </w:r>
            <w:r w:rsidRPr="00290F94">
              <w:rPr>
                <w:rFonts w:ascii="Yu Mincho" w:eastAsia="Yu Mincho" w:hAnsi="Yu Mincho" w:cs="Yu Mincho"/>
                <w:i w:val="0"/>
                <w:iCs w:val="0"/>
                <w:color w:val="auto"/>
                <w:sz w:val="22"/>
                <w:szCs w:val="22"/>
                <w:lang w:val="en-CA" w:eastAsia="zh-CN"/>
              </w:rPr>
              <w:t>性主流化</w:t>
            </w:r>
          </w:p>
        </w:tc>
      </w:tr>
      <w:tr w:rsidR="00170628" w:rsidRPr="00170628" w14:paraId="36936C78"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21EA55E1" w14:textId="77777777" w:rsidR="00170628" w:rsidRPr="00290F94" w:rsidRDefault="00170628" w:rsidP="00290F94">
            <w:pPr>
              <w:pStyle w:val="Caption"/>
              <w:spacing w:after="0"/>
              <w:jc w:val="both"/>
              <w:rPr>
                <w:rFonts w:cs="Times New Roman"/>
                <w:i w:val="0"/>
                <w:iCs w:val="0"/>
                <w:color w:val="auto"/>
                <w:sz w:val="22"/>
                <w:szCs w:val="22"/>
                <w:lang w:val="en-CA" w:eastAsia="zh-CN"/>
              </w:rPr>
            </w:pPr>
            <w:r w:rsidRPr="00290F94">
              <w:rPr>
                <w:rFonts w:cs="Times New Roman"/>
                <w:i w:val="0"/>
                <w:iCs w:val="0"/>
                <w:color w:val="auto"/>
                <w:sz w:val="22"/>
                <w:szCs w:val="22"/>
                <w:lang w:val="en-CA" w:eastAsia="zh-CN"/>
              </w:rPr>
              <w:t>T15: Businesses assess and disclose</w:t>
            </w:r>
          </w:p>
        </w:tc>
        <w:tc>
          <w:tcPr>
            <w:tcW w:w="0" w:type="auto"/>
            <w:tcBorders>
              <w:top w:val="single" w:sz="4" w:space="0" w:color="auto"/>
              <w:left w:val="single" w:sz="4" w:space="0" w:color="auto"/>
              <w:bottom w:val="single" w:sz="4" w:space="0" w:color="auto"/>
              <w:right w:val="single" w:sz="4" w:space="0" w:color="auto"/>
            </w:tcBorders>
            <w:hideMark/>
          </w:tcPr>
          <w:p w14:paraId="706893E9" w14:textId="77777777" w:rsidR="00170628" w:rsidRPr="00290F94" w:rsidRDefault="00170628" w:rsidP="00290F94">
            <w:pPr>
              <w:pStyle w:val="Caption"/>
              <w:spacing w:after="0"/>
              <w:jc w:val="both"/>
              <w:rPr>
                <w:rFonts w:ascii="Times New Roman" w:hAnsi="Times New Roman" w:cs="Times New Roman"/>
                <w:i w:val="0"/>
                <w:iCs w:val="0"/>
                <w:color w:val="auto"/>
                <w:sz w:val="22"/>
                <w:szCs w:val="22"/>
                <w:lang w:val="en-CA" w:eastAsia="zh-CN"/>
              </w:rPr>
            </w:pPr>
            <w:r w:rsidRPr="00290F94">
              <w:rPr>
                <w:rFonts w:ascii="Times New Roman" w:hAnsi="Times New Roman" w:cs="Times New Roman"/>
                <w:i w:val="0"/>
                <w:iCs w:val="0"/>
                <w:color w:val="auto"/>
                <w:sz w:val="22"/>
                <w:szCs w:val="22"/>
                <w:lang w:val="en-CA" w:eastAsia="zh-CN"/>
              </w:rPr>
              <w:t>行</w:t>
            </w:r>
            <w:r w:rsidRPr="00290F94">
              <w:rPr>
                <w:rFonts w:ascii="SimSun" w:eastAsia="SimSun" w:hAnsi="SimSun" w:cs="SimSun"/>
                <w:i w:val="0"/>
                <w:iCs w:val="0"/>
                <w:color w:val="auto"/>
                <w:sz w:val="22"/>
                <w:szCs w:val="22"/>
                <w:lang w:val="en-CA" w:eastAsia="zh-CN"/>
              </w:rPr>
              <w:t>动</w:t>
            </w:r>
            <w:r w:rsidRPr="00290F94">
              <w:rPr>
                <w:rFonts w:ascii="Yu Mincho" w:eastAsia="Yu Mincho" w:hAnsi="Yu Mincho" w:cs="Yu Mincho"/>
                <w:i w:val="0"/>
                <w:iCs w:val="0"/>
                <w:color w:val="auto"/>
                <w:sz w:val="22"/>
                <w:szCs w:val="22"/>
                <w:lang w:val="en-CA" w:eastAsia="zh-CN"/>
              </w:rPr>
              <w:t>目</w:t>
            </w:r>
            <w:r w:rsidRPr="00290F94">
              <w:rPr>
                <w:rFonts w:ascii="SimSun" w:eastAsia="SimSun" w:hAnsi="SimSun" w:cs="SimSun"/>
                <w:i w:val="0"/>
                <w:iCs w:val="0"/>
                <w:color w:val="auto"/>
                <w:sz w:val="22"/>
                <w:szCs w:val="22"/>
                <w:lang w:val="en-CA" w:eastAsia="zh-CN"/>
              </w:rPr>
              <w:t>标</w:t>
            </w:r>
            <w:r w:rsidRPr="00290F94">
              <w:rPr>
                <w:rFonts w:ascii="Times New Roman" w:hAnsi="Times New Roman" w:cs="Times New Roman"/>
                <w:i w:val="0"/>
                <w:iCs w:val="0"/>
                <w:color w:val="auto"/>
                <w:sz w:val="22"/>
                <w:szCs w:val="22"/>
                <w:lang w:val="en-CA" w:eastAsia="zh-CN"/>
              </w:rPr>
              <w:t>15</w:t>
            </w:r>
            <w:r w:rsidRPr="00290F94">
              <w:rPr>
                <w:rFonts w:ascii="Times New Roman" w:hAnsi="Times New Roman" w:cs="Times New Roman"/>
                <w:i w:val="0"/>
                <w:iCs w:val="0"/>
                <w:color w:val="auto"/>
                <w:sz w:val="22"/>
                <w:szCs w:val="22"/>
                <w:lang w:val="en-CA" w:eastAsia="zh-CN"/>
              </w:rPr>
              <w:t>：企</w:t>
            </w:r>
            <w:r w:rsidRPr="00290F94">
              <w:rPr>
                <w:rFonts w:ascii="SimSun" w:eastAsia="SimSun" w:hAnsi="SimSun" w:cs="SimSun"/>
                <w:i w:val="0"/>
                <w:iCs w:val="0"/>
                <w:color w:val="auto"/>
                <w:sz w:val="22"/>
                <w:szCs w:val="22"/>
                <w:lang w:val="en-CA" w:eastAsia="zh-CN"/>
              </w:rPr>
              <w:t>业</w:t>
            </w:r>
            <w:r w:rsidRPr="00290F94">
              <w:rPr>
                <w:rFonts w:ascii="Yu Mincho" w:eastAsia="Yu Mincho" w:hAnsi="Yu Mincho" w:cs="Yu Mincho"/>
                <w:i w:val="0"/>
                <w:iCs w:val="0"/>
                <w:color w:val="auto"/>
                <w:sz w:val="22"/>
                <w:szCs w:val="22"/>
                <w:lang w:val="en-CA" w:eastAsia="zh-CN"/>
              </w:rPr>
              <w:t>的</w:t>
            </w:r>
            <w:r w:rsidRPr="00290F94">
              <w:rPr>
                <w:rFonts w:ascii="SimSun" w:eastAsia="SimSun" w:hAnsi="SimSun" w:cs="SimSun"/>
                <w:i w:val="0"/>
                <w:iCs w:val="0"/>
                <w:color w:val="auto"/>
                <w:sz w:val="22"/>
                <w:szCs w:val="22"/>
                <w:lang w:val="en-CA" w:eastAsia="zh-CN"/>
              </w:rPr>
              <w:t>评</w:t>
            </w:r>
            <w:r w:rsidRPr="00290F94">
              <w:rPr>
                <w:rFonts w:ascii="Yu Mincho" w:eastAsia="Yu Mincho" w:hAnsi="Yu Mincho" w:cs="Yu Mincho"/>
                <w:i w:val="0"/>
                <w:iCs w:val="0"/>
                <w:color w:val="auto"/>
                <w:sz w:val="22"/>
                <w:szCs w:val="22"/>
                <w:lang w:val="en-CA" w:eastAsia="zh-CN"/>
              </w:rPr>
              <w:t>估和披露</w:t>
            </w:r>
          </w:p>
        </w:tc>
      </w:tr>
      <w:tr w:rsidR="00170628" w:rsidRPr="00170628" w14:paraId="7D5D75A9"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50B51614" w14:textId="77777777" w:rsidR="00170628" w:rsidRPr="00290F94" w:rsidRDefault="00170628" w:rsidP="00290F94">
            <w:pPr>
              <w:pStyle w:val="Caption"/>
              <w:spacing w:after="0"/>
              <w:jc w:val="both"/>
              <w:rPr>
                <w:rFonts w:cs="Times New Roman"/>
                <w:i w:val="0"/>
                <w:iCs w:val="0"/>
                <w:color w:val="auto"/>
                <w:sz w:val="22"/>
                <w:szCs w:val="22"/>
                <w:lang w:val="en-CA" w:eastAsia="zh-CN"/>
              </w:rPr>
            </w:pPr>
            <w:r w:rsidRPr="00290F94">
              <w:rPr>
                <w:rFonts w:cs="Times New Roman"/>
                <w:i w:val="0"/>
                <w:iCs w:val="0"/>
                <w:color w:val="auto"/>
                <w:sz w:val="22"/>
                <w:szCs w:val="22"/>
                <w:lang w:val="en-CA" w:eastAsia="zh-CN"/>
              </w:rPr>
              <w:t>T16: Enable sustainable consumption</w:t>
            </w:r>
          </w:p>
        </w:tc>
        <w:tc>
          <w:tcPr>
            <w:tcW w:w="0" w:type="auto"/>
            <w:tcBorders>
              <w:top w:val="single" w:sz="4" w:space="0" w:color="auto"/>
              <w:left w:val="single" w:sz="4" w:space="0" w:color="auto"/>
              <w:bottom w:val="single" w:sz="4" w:space="0" w:color="auto"/>
              <w:right w:val="single" w:sz="4" w:space="0" w:color="auto"/>
            </w:tcBorders>
            <w:hideMark/>
          </w:tcPr>
          <w:p w14:paraId="43BCD53F" w14:textId="77777777" w:rsidR="00170628" w:rsidRPr="00290F94" w:rsidRDefault="00170628" w:rsidP="00290F94">
            <w:pPr>
              <w:pStyle w:val="Caption"/>
              <w:spacing w:after="0"/>
              <w:jc w:val="both"/>
              <w:rPr>
                <w:rFonts w:ascii="Times New Roman" w:hAnsi="Times New Roman" w:cs="Times New Roman"/>
                <w:i w:val="0"/>
                <w:iCs w:val="0"/>
                <w:color w:val="auto"/>
                <w:sz w:val="22"/>
                <w:szCs w:val="22"/>
                <w:lang w:val="en-CA" w:eastAsia="zh-CN"/>
              </w:rPr>
            </w:pPr>
            <w:r w:rsidRPr="00290F94">
              <w:rPr>
                <w:rFonts w:ascii="Times New Roman" w:hAnsi="Times New Roman" w:cs="Times New Roman"/>
                <w:i w:val="0"/>
                <w:iCs w:val="0"/>
                <w:color w:val="auto"/>
                <w:sz w:val="22"/>
                <w:szCs w:val="22"/>
                <w:lang w:val="en-CA" w:eastAsia="zh-CN"/>
              </w:rPr>
              <w:t>行</w:t>
            </w:r>
            <w:r w:rsidRPr="00290F94">
              <w:rPr>
                <w:rFonts w:ascii="SimSun" w:eastAsia="SimSun" w:hAnsi="SimSun" w:cs="SimSun"/>
                <w:i w:val="0"/>
                <w:iCs w:val="0"/>
                <w:color w:val="auto"/>
                <w:sz w:val="22"/>
                <w:szCs w:val="22"/>
                <w:lang w:val="en-CA" w:eastAsia="zh-CN"/>
              </w:rPr>
              <w:t>动</w:t>
            </w:r>
            <w:r w:rsidRPr="00290F94">
              <w:rPr>
                <w:rFonts w:ascii="Yu Mincho" w:eastAsia="Yu Mincho" w:hAnsi="Yu Mincho" w:cs="Yu Mincho"/>
                <w:i w:val="0"/>
                <w:iCs w:val="0"/>
                <w:color w:val="auto"/>
                <w:sz w:val="22"/>
                <w:szCs w:val="22"/>
                <w:lang w:val="en-CA" w:eastAsia="zh-CN"/>
              </w:rPr>
              <w:t>目</w:t>
            </w:r>
            <w:r w:rsidRPr="00290F94">
              <w:rPr>
                <w:rFonts w:ascii="SimSun" w:eastAsia="SimSun" w:hAnsi="SimSun" w:cs="SimSun"/>
                <w:i w:val="0"/>
                <w:iCs w:val="0"/>
                <w:color w:val="auto"/>
                <w:sz w:val="22"/>
                <w:szCs w:val="22"/>
                <w:lang w:val="en-CA" w:eastAsia="zh-CN"/>
              </w:rPr>
              <w:t>标</w:t>
            </w:r>
            <w:r w:rsidRPr="00290F94">
              <w:rPr>
                <w:rFonts w:ascii="Times New Roman" w:hAnsi="Times New Roman" w:cs="Times New Roman"/>
                <w:i w:val="0"/>
                <w:iCs w:val="0"/>
                <w:color w:val="auto"/>
                <w:sz w:val="22"/>
                <w:szCs w:val="22"/>
                <w:lang w:val="en-CA" w:eastAsia="zh-CN"/>
              </w:rPr>
              <w:t>16</w:t>
            </w:r>
            <w:r w:rsidRPr="00290F94">
              <w:rPr>
                <w:rFonts w:ascii="Times New Roman" w:hAnsi="Times New Roman" w:cs="Times New Roman"/>
                <w:i w:val="0"/>
                <w:iCs w:val="0"/>
                <w:color w:val="auto"/>
                <w:sz w:val="22"/>
                <w:szCs w:val="22"/>
                <w:lang w:val="en-CA" w:eastAsia="zh-CN"/>
              </w:rPr>
              <w:t>：使可持</w:t>
            </w:r>
            <w:r w:rsidRPr="00290F94">
              <w:rPr>
                <w:rFonts w:ascii="SimSun" w:eastAsia="SimSun" w:hAnsi="SimSun" w:cs="SimSun"/>
                <w:i w:val="0"/>
                <w:iCs w:val="0"/>
                <w:color w:val="auto"/>
                <w:sz w:val="22"/>
                <w:szCs w:val="22"/>
                <w:lang w:val="en-CA" w:eastAsia="zh-CN"/>
              </w:rPr>
              <w:t>续</w:t>
            </w:r>
            <w:r w:rsidRPr="00290F94">
              <w:rPr>
                <w:rFonts w:ascii="Yu Mincho" w:eastAsia="Yu Mincho" w:hAnsi="Yu Mincho" w:cs="Yu Mincho"/>
                <w:i w:val="0"/>
                <w:iCs w:val="0"/>
                <w:color w:val="auto"/>
                <w:sz w:val="22"/>
                <w:szCs w:val="22"/>
                <w:lang w:val="en-CA" w:eastAsia="zh-CN"/>
              </w:rPr>
              <w:t>消</w:t>
            </w:r>
            <w:r w:rsidRPr="00290F94">
              <w:rPr>
                <w:rFonts w:ascii="SimSun" w:eastAsia="SimSun" w:hAnsi="SimSun" w:cs="SimSun"/>
                <w:i w:val="0"/>
                <w:iCs w:val="0"/>
                <w:color w:val="auto"/>
                <w:sz w:val="22"/>
                <w:szCs w:val="22"/>
                <w:lang w:val="en-CA" w:eastAsia="zh-CN"/>
              </w:rPr>
              <w:t>费</w:t>
            </w:r>
            <w:r w:rsidRPr="00290F94">
              <w:rPr>
                <w:rFonts w:ascii="Yu Mincho" w:eastAsia="Yu Mincho" w:hAnsi="Yu Mincho" w:cs="Yu Mincho"/>
                <w:i w:val="0"/>
                <w:iCs w:val="0"/>
                <w:color w:val="auto"/>
                <w:sz w:val="22"/>
                <w:szCs w:val="22"/>
                <w:lang w:val="en-CA" w:eastAsia="zh-CN"/>
              </w:rPr>
              <w:t>成</w:t>
            </w:r>
            <w:r w:rsidRPr="00290F94">
              <w:rPr>
                <w:rFonts w:ascii="SimSun" w:eastAsia="SimSun" w:hAnsi="SimSun" w:cs="SimSun"/>
                <w:i w:val="0"/>
                <w:iCs w:val="0"/>
                <w:color w:val="auto"/>
                <w:sz w:val="22"/>
                <w:szCs w:val="22"/>
                <w:lang w:val="en-CA" w:eastAsia="zh-CN"/>
              </w:rPr>
              <w:t>为</w:t>
            </w:r>
            <w:r w:rsidRPr="00290F94">
              <w:rPr>
                <w:rFonts w:ascii="Yu Mincho" w:eastAsia="Yu Mincho" w:hAnsi="Yu Mincho" w:cs="Yu Mincho"/>
                <w:i w:val="0"/>
                <w:iCs w:val="0"/>
                <w:color w:val="auto"/>
                <w:sz w:val="22"/>
                <w:szCs w:val="22"/>
                <w:lang w:val="en-CA" w:eastAsia="zh-CN"/>
              </w:rPr>
              <w:t>可能</w:t>
            </w:r>
          </w:p>
        </w:tc>
      </w:tr>
      <w:tr w:rsidR="00170628" w:rsidRPr="00170628" w14:paraId="5DD3B1E4"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0577BDBF" w14:textId="77777777" w:rsidR="00170628" w:rsidRPr="00290F94" w:rsidRDefault="00170628" w:rsidP="00290F94">
            <w:pPr>
              <w:pStyle w:val="Caption"/>
              <w:spacing w:after="0"/>
              <w:jc w:val="both"/>
              <w:rPr>
                <w:rFonts w:cs="Times New Roman"/>
                <w:i w:val="0"/>
                <w:iCs w:val="0"/>
                <w:color w:val="auto"/>
                <w:sz w:val="22"/>
                <w:szCs w:val="22"/>
                <w:lang w:val="en-CA" w:eastAsia="zh-CN"/>
              </w:rPr>
            </w:pPr>
            <w:r w:rsidRPr="00290F94">
              <w:rPr>
                <w:rFonts w:cs="Times New Roman"/>
                <w:i w:val="0"/>
                <w:iCs w:val="0"/>
                <w:color w:val="auto"/>
                <w:sz w:val="22"/>
                <w:szCs w:val="22"/>
                <w:lang w:val="en-CA" w:eastAsia="zh-CN"/>
              </w:rPr>
              <w:t>T17: Strengthen biosafety</w:t>
            </w:r>
          </w:p>
        </w:tc>
        <w:tc>
          <w:tcPr>
            <w:tcW w:w="0" w:type="auto"/>
            <w:tcBorders>
              <w:top w:val="single" w:sz="4" w:space="0" w:color="auto"/>
              <w:left w:val="single" w:sz="4" w:space="0" w:color="auto"/>
              <w:bottom w:val="single" w:sz="4" w:space="0" w:color="auto"/>
              <w:right w:val="single" w:sz="4" w:space="0" w:color="auto"/>
            </w:tcBorders>
            <w:hideMark/>
          </w:tcPr>
          <w:p w14:paraId="52280517" w14:textId="77777777" w:rsidR="00170628" w:rsidRPr="00290F94" w:rsidRDefault="00170628" w:rsidP="00290F94">
            <w:pPr>
              <w:pStyle w:val="Caption"/>
              <w:spacing w:after="0"/>
              <w:jc w:val="both"/>
              <w:rPr>
                <w:rFonts w:ascii="Times New Roman" w:hAnsi="Times New Roman" w:cs="Times New Roman"/>
                <w:i w:val="0"/>
                <w:iCs w:val="0"/>
                <w:color w:val="auto"/>
                <w:sz w:val="22"/>
                <w:szCs w:val="22"/>
                <w:lang w:val="en-CA" w:eastAsia="zh-CN"/>
              </w:rPr>
            </w:pPr>
            <w:r w:rsidRPr="00290F94">
              <w:rPr>
                <w:rFonts w:ascii="Times New Roman" w:hAnsi="Times New Roman" w:cs="Times New Roman"/>
                <w:i w:val="0"/>
                <w:iCs w:val="0"/>
                <w:color w:val="auto"/>
                <w:sz w:val="22"/>
                <w:szCs w:val="22"/>
                <w:lang w:val="en-CA" w:eastAsia="zh-CN"/>
              </w:rPr>
              <w:t>行</w:t>
            </w:r>
            <w:r w:rsidRPr="00290F94">
              <w:rPr>
                <w:rFonts w:ascii="SimSun" w:eastAsia="SimSun" w:hAnsi="SimSun" w:cs="SimSun"/>
                <w:i w:val="0"/>
                <w:iCs w:val="0"/>
                <w:color w:val="auto"/>
                <w:sz w:val="22"/>
                <w:szCs w:val="22"/>
                <w:lang w:val="en-CA" w:eastAsia="zh-CN"/>
              </w:rPr>
              <w:t>动</w:t>
            </w:r>
            <w:r w:rsidRPr="00290F94">
              <w:rPr>
                <w:rFonts w:ascii="Yu Mincho" w:eastAsia="Yu Mincho" w:hAnsi="Yu Mincho" w:cs="Yu Mincho"/>
                <w:i w:val="0"/>
                <w:iCs w:val="0"/>
                <w:color w:val="auto"/>
                <w:sz w:val="22"/>
                <w:szCs w:val="22"/>
                <w:lang w:val="en-CA" w:eastAsia="zh-CN"/>
              </w:rPr>
              <w:t>目</w:t>
            </w:r>
            <w:r w:rsidRPr="00290F94">
              <w:rPr>
                <w:rFonts w:ascii="SimSun" w:eastAsia="SimSun" w:hAnsi="SimSun" w:cs="SimSun"/>
                <w:i w:val="0"/>
                <w:iCs w:val="0"/>
                <w:color w:val="auto"/>
                <w:sz w:val="22"/>
                <w:szCs w:val="22"/>
                <w:lang w:val="en-CA" w:eastAsia="zh-CN"/>
              </w:rPr>
              <w:t>标</w:t>
            </w:r>
            <w:r w:rsidRPr="00290F94">
              <w:rPr>
                <w:rFonts w:ascii="Times New Roman" w:hAnsi="Times New Roman" w:cs="Times New Roman"/>
                <w:i w:val="0"/>
                <w:iCs w:val="0"/>
                <w:color w:val="auto"/>
                <w:sz w:val="22"/>
                <w:szCs w:val="22"/>
                <w:lang w:val="en-CA" w:eastAsia="zh-CN"/>
              </w:rPr>
              <w:t>17</w:t>
            </w:r>
            <w:r w:rsidRPr="00290F94">
              <w:rPr>
                <w:rFonts w:ascii="Times New Roman" w:hAnsi="Times New Roman" w:cs="Times New Roman"/>
                <w:i w:val="0"/>
                <w:iCs w:val="0"/>
                <w:color w:val="auto"/>
                <w:sz w:val="22"/>
                <w:szCs w:val="22"/>
                <w:lang w:val="en-CA" w:eastAsia="zh-CN"/>
              </w:rPr>
              <w:t>：加强生物安全</w:t>
            </w:r>
          </w:p>
        </w:tc>
      </w:tr>
      <w:tr w:rsidR="00170628" w:rsidRPr="00170628" w14:paraId="4139BE22"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1D5C4FB9" w14:textId="77777777" w:rsidR="00170628" w:rsidRPr="00290F94" w:rsidRDefault="00170628" w:rsidP="00290F94">
            <w:pPr>
              <w:pStyle w:val="Caption"/>
              <w:spacing w:after="0"/>
              <w:jc w:val="both"/>
              <w:rPr>
                <w:rFonts w:cs="Times New Roman"/>
                <w:i w:val="0"/>
                <w:iCs w:val="0"/>
                <w:color w:val="auto"/>
                <w:sz w:val="22"/>
                <w:szCs w:val="22"/>
                <w:lang w:val="en-CA" w:eastAsia="zh-CN"/>
              </w:rPr>
            </w:pPr>
            <w:r w:rsidRPr="00290F94">
              <w:rPr>
                <w:rFonts w:cs="Times New Roman"/>
                <w:i w:val="0"/>
                <w:iCs w:val="0"/>
                <w:color w:val="auto"/>
                <w:sz w:val="22"/>
                <w:szCs w:val="22"/>
                <w:lang w:val="en-CA" w:eastAsia="zh-CN"/>
              </w:rPr>
              <w:t>T18: Reduce harmful incentives</w:t>
            </w:r>
          </w:p>
        </w:tc>
        <w:tc>
          <w:tcPr>
            <w:tcW w:w="0" w:type="auto"/>
            <w:tcBorders>
              <w:top w:val="single" w:sz="4" w:space="0" w:color="auto"/>
              <w:left w:val="single" w:sz="4" w:space="0" w:color="auto"/>
              <w:bottom w:val="single" w:sz="4" w:space="0" w:color="auto"/>
              <w:right w:val="single" w:sz="4" w:space="0" w:color="auto"/>
            </w:tcBorders>
            <w:hideMark/>
          </w:tcPr>
          <w:p w14:paraId="1E0A29FB" w14:textId="77777777" w:rsidR="00170628" w:rsidRPr="00290F94" w:rsidRDefault="00170628" w:rsidP="00290F94">
            <w:pPr>
              <w:pStyle w:val="Caption"/>
              <w:spacing w:after="0"/>
              <w:jc w:val="both"/>
              <w:rPr>
                <w:rFonts w:ascii="Times New Roman" w:hAnsi="Times New Roman" w:cs="Times New Roman"/>
                <w:i w:val="0"/>
                <w:iCs w:val="0"/>
                <w:color w:val="auto"/>
                <w:sz w:val="22"/>
                <w:szCs w:val="22"/>
                <w:lang w:val="en-CA" w:eastAsia="zh-CN"/>
              </w:rPr>
            </w:pPr>
            <w:r w:rsidRPr="00290F94">
              <w:rPr>
                <w:rFonts w:ascii="Times New Roman" w:hAnsi="Times New Roman" w:cs="Times New Roman"/>
                <w:i w:val="0"/>
                <w:iCs w:val="0"/>
                <w:color w:val="auto"/>
                <w:sz w:val="22"/>
                <w:szCs w:val="22"/>
                <w:lang w:val="en-CA" w:eastAsia="zh-CN"/>
              </w:rPr>
              <w:t>行</w:t>
            </w:r>
            <w:r w:rsidRPr="00290F94">
              <w:rPr>
                <w:rFonts w:ascii="SimSun" w:eastAsia="SimSun" w:hAnsi="SimSun" w:cs="SimSun"/>
                <w:i w:val="0"/>
                <w:iCs w:val="0"/>
                <w:color w:val="auto"/>
                <w:sz w:val="22"/>
                <w:szCs w:val="22"/>
                <w:lang w:val="en-CA" w:eastAsia="zh-CN"/>
              </w:rPr>
              <w:t>动</w:t>
            </w:r>
            <w:r w:rsidRPr="00290F94">
              <w:rPr>
                <w:rFonts w:ascii="Yu Mincho" w:eastAsia="Yu Mincho" w:hAnsi="Yu Mincho" w:cs="Yu Mincho"/>
                <w:i w:val="0"/>
                <w:iCs w:val="0"/>
                <w:color w:val="auto"/>
                <w:sz w:val="22"/>
                <w:szCs w:val="22"/>
                <w:lang w:val="en-CA" w:eastAsia="zh-CN"/>
              </w:rPr>
              <w:t>目</w:t>
            </w:r>
            <w:r w:rsidRPr="00290F94">
              <w:rPr>
                <w:rFonts w:ascii="SimSun" w:eastAsia="SimSun" w:hAnsi="SimSun" w:cs="SimSun"/>
                <w:i w:val="0"/>
                <w:iCs w:val="0"/>
                <w:color w:val="auto"/>
                <w:sz w:val="22"/>
                <w:szCs w:val="22"/>
                <w:lang w:val="en-CA" w:eastAsia="zh-CN"/>
              </w:rPr>
              <w:t>标</w:t>
            </w:r>
            <w:r w:rsidRPr="00290F94">
              <w:rPr>
                <w:rFonts w:ascii="Times New Roman" w:hAnsi="Times New Roman" w:cs="Times New Roman"/>
                <w:i w:val="0"/>
                <w:iCs w:val="0"/>
                <w:color w:val="auto"/>
                <w:sz w:val="22"/>
                <w:szCs w:val="22"/>
                <w:lang w:val="en-CA" w:eastAsia="zh-CN"/>
              </w:rPr>
              <w:t>18</w:t>
            </w:r>
            <w:r w:rsidRPr="00290F94">
              <w:rPr>
                <w:rFonts w:ascii="Times New Roman" w:hAnsi="Times New Roman" w:cs="Times New Roman"/>
                <w:i w:val="0"/>
                <w:iCs w:val="0"/>
                <w:color w:val="auto"/>
                <w:sz w:val="22"/>
                <w:szCs w:val="22"/>
                <w:lang w:val="en-CA" w:eastAsia="zh-CN"/>
              </w:rPr>
              <w:t>：减少有害的激励措施</w:t>
            </w:r>
          </w:p>
        </w:tc>
      </w:tr>
      <w:tr w:rsidR="00170628" w:rsidRPr="00170628" w14:paraId="5D9639AA"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5F3FECCD" w14:textId="77777777" w:rsidR="00170628" w:rsidRPr="00290F94" w:rsidRDefault="00170628" w:rsidP="00290F94">
            <w:pPr>
              <w:pStyle w:val="Caption"/>
              <w:spacing w:after="0"/>
              <w:jc w:val="both"/>
              <w:rPr>
                <w:rFonts w:cs="Times New Roman"/>
                <w:i w:val="0"/>
                <w:iCs w:val="0"/>
                <w:color w:val="auto"/>
                <w:sz w:val="22"/>
                <w:szCs w:val="22"/>
                <w:lang w:val="en-CA" w:eastAsia="zh-CN"/>
              </w:rPr>
            </w:pPr>
            <w:r w:rsidRPr="00290F94">
              <w:rPr>
                <w:rFonts w:cs="Times New Roman"/>
                <w:i w:val="0"/>
                <w:iCs w:val="0"/>
                <w:color w:val="auto"/>
                <w:sz w:val="22"/>
                <w:szCs w:val="22"/>
                <w:lang w:val="en-CA" w:eastAsia="zh-CN"/>
              </w:rPr>
              <w:t>T19: Mobilize $200 billion</w:t>
            </w:r>
          </w:p>
        </w:tc>
        <w:tc>
          <w:tcPr>
            <w:tcW w:w="0" w:type="auto"/>
            <w:tcBorders>
              <w:top w:val="single" w:sz="4" w:space="0" w:color="auto"/>
              <w:left w:val="single" w:sz="4" w:space="0" w:color="auto"/>
              <w:bottom w:val="single" w:sz="4" w:space="0" w:color="auto"/>
              <w:right w:val="single" w:sz="4" w:space="0" w:color="auto"/>
            </w:tcBorders>
            <w:hideMark/>
          </w:tcPr>
          <w:p w14:paraId="010AB8F8" w14:textId="77777777" w:rsidR="00170628" w:rsidRPr="00290F94" w:rsidRDefault="00170628" w:rsidP="00290F94">
            <w:pPr>
              <w:pStyle w:val="Caption"/>
              <w:spacing w:after="0"/>
              <w:jc w:val="both"/>
              <w:rPr>
                <w:rFonts w:ascii="Times New Roman" w:hAnsi="Times New Roman" w:cs="Times New Roman"/>
                <w:i w:val="0"/>
                <w:iCs w:val="0"/>
                <w:color w:val="auto"/>
                <w:sz w:val="22"/>
                <w:szCs w:val="22"/>
                <w:lang w:val="en-CA" w:eastAsia="zh-CN"/>
              </w:rPr>
            </w:pPr>
            <w:r w:rsidRPr="00290F94">
              <w:rPr>
                <w:rFonts w:ascii="Times New Roman" w:hAnsi="Times New Roman" w:cs="Times New Roman"/>
                <w:i w:val="0"/>
                <w:iCs w:val="0"/>
                <w:color w:val="auto"/>
                <w:sz w:val="22"/>
                <w:szCs w:val="22"/>
                <w:lang w:val="en-CA" w:eastAsia="zh-CN"/>
              </w:rPr>
              <w:t>行</w:t>
            </w:r>
            <w:r w:rsidRPr="00290F94">
              <w:rPr>
                <w:rFonts w:ascii="SimSun" w:eastAsia="SimSun" w:hAnsi="SimSun" w:cs="SimSun"/>
                <w:i w:val="0"/>
                <w:iCs w:val="0"/>
                <w:color w:val="auto"/>
                <w:sz w:val="22"/>
                <w:szCs w:val="22"/>
                <w:lang w:val="en-CA" w:eastAsia="zh-CN"/>
              </w:rPr>
              <w:t>动</w:t>
            </w:r>
            <w:r w:rsidRPr="00290F94">
              <w:rPr>
                <w:rFonts w:ascii="Yu Mincho" w:eastAsia="Yu Mincho" w:hAnsi="Yu Mincho" w:cs="Yu Mincho"/>
                <w:i w:val="0"/>
                <w:iCs w:val="0"/>
                <w:color w:val="auto"/>
                <w:sz w:val="22"/>
                <w:szCs w:val="22"/>
                <w:lang w:val="en-CA" w:eastAsia="zh-CN"/>
              </w:rPr>
              <w:t>目</w:t>
            </w:r>
            <w:r w:rsidRPr="00290F94">
              <w:rPr>
                <w:rFonts w:ascii="SimSun" w:eastAsia="SimSun" w:hAnsi="SimSun" w:cs="SimSun"/>
                <w:i w:val="0"/>
                <w:iCs w:val="0"/>
                <w:color w:val="auto"/>
                <w:sz w:val="22"/>
                <w:szCs w:val="22"/>
                <w:lang w:val="en-CA" w:eastAsia="zh-CN"/>
              </w:rPr>
              <w:t>标</w:t>
            </w:r>
            <w:r w:rsidRPr="00290F94">
              <w:rPr>
                <w:rFonts w:ascii="Times New Roman" w:hAnsi="Times New Roman" w:cs="Times New Roman"/>
                <w:i w:val="0"/>
                <w:iCs w:val="0"/>
                <w:color w:val="auto"/>
                <w:sz w:val="22"/>
                <w:szCs w:val="22"/>
                <w:lang w:val="en-CA" w:eastAsia="zh-CN"/>
              </w:rPr>
              <w:t>19</w:t>
            </w:r>
            <w:r w:rsidRPr="00290F94">
              <w:rPr>
                <w:rFonts w:ascii="Times New Roman" w:hAnsi="Times New Roman" w:cs="Times New Roman"/>
                <w:i w:val="0"/>
                <w:iCs w:val="0"/>
                <w:color w:val="auto"/>
                <w:sz w:val="22"/>
                <w:szCs w:val="22"/>
                <w:lang w:val="en-CA" w:eastAsia="zh-CN"/>
              </w:rPr>
              <w:t>：筹集</w:t>
            </w:r>
            <w:r w:rsidRPr="00290F94">
              <w:rPr>
                <w:rFonts w:ascii="Times New Roman" w:hAnsi="Times New Roman" w:cs="Times New Roman"/>
                <w:i w:val="0"/>
                <w:iCs w:val="0"/>
                <w:color w:val="auto"/>
                <w:sz w:val="22"/>
                <w:szCs w:val="22"/>
                <w:lang w:val="en-CA" w:eastAsia="zh-CN"/>
              </w:rPr>
              <w:t>2,000</w:t>
            </w:r>
            <w:r w:rsidRPr="00290F94">
              <w:rPr>
                <w:rFonts w:ascii="SimSun" w:eastAsia="SimSun" w:hAnsi="SimSun" w:cs="SimSun"/>
                <w:i w:val="0"/>
                <w:iCs w:val="0"/>
                <w:color w:val="auto"/>
                <w:sz w:val="22"/>
                <w:szCs w:val="22"/>
                <w:lang w:val="en-CA" w:eastAsia="zh-CN"/>
              </w:rPr>
              <w:t>亿</w:t>
            </w:r>
            <w:r w:rsidRPr="00290F94">
              <w:rPr>
                <w:rFonts w:ascii="Yu Mincho" w:eastAsia="Yu Mincho" w:hAnsi="Yu Mincho" w:cs="Yu Mincho"/>
                <w:i w:val="0"/>
                <w:iCs w:val="0"/>
                <w:color w:val="auto"/>
                <w:sz w:val="22"/>
                <w:szCs w:val="22"/>
                <w:lang w:val="en-CA" w:eastAsia="zh-CN"/>
              </w:rPr>
              <w:t>美元</w:t>
            </w:r>
          </w:p>
        </w:tc>
      </w:tr>
      <w:tr w:rsidR="00170628" w:rsidRPr="00170628" w14:paraId="63D632E4"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672F0A65" w14:textId="77777777" w:rsidR="00170628" w:rsidRPr="00290F94" w:rsidRDefault="00170628" w:rsidP="00290F94">
            <w:pPr>
              <w:pStyle w:val="Caption"/>
              <w:spacing w:after="0"/>
              <w:jc w:val="both"/>
              <w:rPr>
                <w:rFonts w:cs="Times New Roman"/>
                <w:i w:val="0"/>
                <w:iCs w:val="0"/>
                <w:color w:val="auto"/>
                <w:sz w:val="22"/>
                <w:szCs w:val="22"/>
                <w:lang w:val="en-CA" w:eastAsia="zh-CN"/>
              </w:rPr>
            </w:pPr>
            <w:r w:rsidRPr="00290F94">
              <w:rPr>
                <w:rFonts w:cs="Times New Roman"/>
                <w:i w:val="0"/>
                <w:iCs w:val="0"/>
                <w:color w:val="auto"/>
                <w:sz w:val="22"/>
                <w:szCs w:val="22"/>
                <w:lang w:val="en-CA" w:eastAsia="zh-CN"/>
              </w:rPr>
              <w:t>T20: Strengthen capacity-building</w:t>
            </w:r>
          </w:p>
        </w:tc>
        <w:tc>
          <w:tcPr>
            <w:tcW w:w="0" w:type="auto"/>
            <w:tcBorders>
              <w:top w:val="single" w:sz="4" w:space="0" w:color="auto"/>
              <w:left w:val="single" w:sz="4" w:space="0" w:color="auto"/>
              <w:bottom w:val="single" w:sz="4" w:space="0" w:color="auto"/>
              <w:right w:val="single" w:sz="4" w:space="0" w:color="auto"/>
            </w:tcBorders>
            <w:hideMark/>
          </w:tcPr>
          <w:p w14:paraId="50DC2F61" w14:textId="77777777" w:rsidR="00170628" w:rsidRPr="00290F94" w:rsidRDefault="00170628" w:rsidP="00290F94">
            <w:pPr>
              <w:pStyle w:val="Caption"/>
              <w:spacing w:after="0"/>
              <w:jc w:val="both"/>
              <w:rPr>
                <w:rFonts w:ascii="Times New Roman" w:hAnsi="Times New Roman" w:cs="Times New Roman"/>
                <w:i w:val="0"/>
                <w:iCs w:val="0"/>
                <w:color w:val="auto"/>
                <w:sz w:val="22"/>
                <w:szCs w:val="22"/>
                <w:lang w:val="en-CA" w:eastAsia="zh-CN"/>
              </w:rPr>
            </w:pPr>
            <w:r w:rsidRPr="00290F94">
              <w:rPr>
                <w:rFonts w:ascii="Times New Roman" w:hAnsi="Times New Roman" w:cs="Times New Roman"/>
                <w:i w:val="0"/>
                <w:iCs w:val="0"/>
                <w:color w:val="auto"/>
                <w:sz w:val="22"/>
                <w:szCs w:val="22"/>
                <w:lang w:val="en-CA" w:eastAsia="zh-CN"/>
              </w:rPr>
              <w:t>行</w:t>
            </w:r>
            <w:r w:rsidRPr="00290F94">
              <w:rPr>
                <w:rFonts w:ascii="SimSun" w:eastAsia="SimSun" w:hAnsi="SimSun" w:cs="SimSun"/>
                <w:i w:val="0"/>
                <w:iCs w:val="0"/>
                <w:color w:val="auto"/>
                <w:sz w:val="22"/>
                <w:szCs w:val="22"/>
                <w:lang w:val="en-CA" w:eastAsia="zh-CN"/>
              </w:rPr>
              <w:t>动</w:t>
            </w:r>
            <w:r w:rsidRPr="00290F94">
              <w:rPr>
                <w:rFonts w:ascii="Yu Mincho" w:eastAsia="Yu Mincho" w:hAnsi="Yu Mincho" w:cs="Yu Mincho"/>
                <w:i w:val="0"/>
                <w:iCs w:val="0"/>
                <w:color w:val="auto"/>
                <w:sz w:val="22"/>
                <w:szCs w:val="22"/>
                <w:lang w:val="en-CA" w:eastAsia="zh-CN"/>
              </w:rPr>
              <w:t>目</w:t>
            </w:r>
            <w:r w:rsidRPr="00290F94">
              <w:rPr>
                <w:rFonts w:ascii="SimSun" w:eastAsia="SimSun" w:hAnsi="SimSun" w:cs="SimSun"/>
                <w:i w:val="0"/>
                <w:iCs w:val="0"/>
                <w:color w:val="auto"/>
                <w:sz w:val="22"/>
                <w:szCs w:val="22"/>
                <w:lang w:val="en-CA" w:eastAsia="zh-CN"/>
              </w:rPr>
              <w:t>标</w:t>
            </w:r>
            <w:r w:rsidRPr="00290F94">
              <w:rPr>
                <w:rFonts w:ascii="Times New Roman" w:hAnsi="Times New Roman" w:cs="Times New Roman"/>
                <w:i w:val="0"/>
                <w:iCs w:val="0"/>
                <w:color w:val="auto"/>
                <w:sz w:val="22"/>
                <w:szCs w:val="22"/>
                <w:lang w:val="en-CA" w:eastAsia="zh-CN"/>
              </w:rPr>
              <w:t>20</w:t>
            </w:r>
            <w:r w:rsidRPr="00290F94">
              <w:rPr>
                <w:rFonts w:ascii="Times New Roman" w:hAnsi="Times New Roman" w:cs="Times New Roman"/>
                <w:i w:val="0"/>
                <w:iCs w:val="0"/>
                <w:color w:val="auto"/>
                <w:sz w:val="22"/>
                <w:szCs w:val="22"/>
                <w:lang w:val="en-CA" w:eastAsia="zh-CN"/>
              </w:rPr>
              <w:t>：加强能力建</w:t>
            </w:r>
            <w:r w:rsidRPr="00290F94">
              <w:rPr>
                <w:rFonts w:ascii="SimSun" w:eastAsia="SimSun" w:hAnsi="SimSun" w:cs="SimSun"/>
                <w:i w:val="0"/>
                <w:iCs w:val="0"/>
                <w:color w:val="auto"/>
                <w:sz w:val="22"/>
                <w:szCs w:val="22"/>
                <w:lang w:val="en-CA" w:eastAsia="zh-CN"/>
              </w:rPr>
              <w:t>设</w:t>
            </w:r>
          </w:p>
        </w:tc>
      </w:tr>
      <w:tr w:rsidR="00170628" w:rsidRPr="00170628" w14:paraId="302589D3"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2B6B4F1D" w14:textId="77777777" w:rsidR="00170628" w:rsidRPr="00290F94" w:rsidRDefault="00170628" w:rsidP="00290F94">
            <w:pPr>
              <w:pStyle w:val="Caption"/>
              <w:spacing w:after="0"/>
              <w:jc w:val="both"/>
              <w:rPr>
                <w:rFonts w:cs="Times New Roman"/>
                <w:i w:val="0"/>
                <w:iCs w:val="0"/>
                <w:color w:val="auto"/>
                <w:sz w:val="22"/>
                <w:szCs w:val="22"/>
                <w:lang w:val="en-CA" w:eastAsia="zh-CN"/>
              </w:rPr>
            </w:pPr>
            <w:r w:rsidRPr="00290F94">
              <w:rPr>
                <w:rFonts w:cs="Times New Roman"/>
                <w:i w:val="0"/>
                <w:iCs w:val="0"/>
                <w:color w:val="auto"/>
                <w:sz w:val="22"/>
                <w:szCs w:val="22"/>
                <w:lang w:val="en-CA" w:eastAsia="zh-CN"/>
              </w:rPr>
              <w:t>T21: Knowledge is available</w:t>
            </w:r>
          </w:p>
        </w:tc>
        <w:tc>
          <w:tcPr>
            <w:tcW w:w="0" w:type="auto"/>
            <w:tcBorders>
              <w:top w:val="single" w:sz="4" w:space="0" w:color="auto"/>
              <w:left w:val="single" w:sz="4" w:space="0" w:color="auto"/>
              <w:bottom w:val="single" w:sz="4" w:space="0" w:color="auto"/>
              <w:right w:val="single" w:sz="4" w:space="0" w:color="auto"/>
            </w:tcBorders>
            <w:hideMark/>
          </w:tcPr>
          <w:p w14:paraId="3C1E8ACB" w14:textId="77777777" w:rsidR="00170628" w:rsidRPr="00290F94" w:rsidRDefault="00170628" w:rsidP="00290F94">
            <w:pPr>
              <w:pStyle w:val="Caption"/>
              <w:spacing w:after="0"/>
              <w:jc w:val="both"/>
              <w:rPr>
                <w:rFonts w:ascii="Times New Roman" w:hAnsi="Times New Roman" w:cs="Times New Roman"/>
                <w:i w:val="0"/>
                <w:iCs w:val="0"/>
                <w:color w:val="auto"/>
                <w:sz w:val="22"/>
                <w:szCs w:val="22"/>
                <w:lang w:val="en-CA" w:eastAsia="zh-CN"/>
              </w:rPr>
            </w:pPr>
            <w:r w:rsidRPr="00290F94">
              <w:rPr>
                <w:rFonts w:ascii="Times New Roman" w:hAnsi="Times New Roman" w:cs="Times New Roman"/>
                <w:i w:val="0"/>
                <w:iCs w:val="0"/>
                <w:color w:val="auto"/>
                <w:sz w:val="22"/>
                <w:szCs w:val="22"/>
                <w:lang w:val="en-CA" w:eastAsia="zh-CN"/>
              </w:rPr>
              <w:t>行</w:t>
            </w:r>
            <w:r w:rsidRPr="00290F94">
              <w:rPr>
                <w:rFonts w:ascii="SimSun" w:eastAsia="SimSun" w:hAnsi="SimSun" w:cs="SimSun"/>
                <w:i w:val="0"/>
                <w:iCs w:val="0"/>
                <w:color w:val="auto"/>
                <w:sz w:val="22"/>
                <w:szCs w:val="22"/>
                <w:lang w:val="en-CA" w:eastAsia="zh-CN"/>
              </w:rPr>
              <w:t>动</w:t>
            </w:r>
            <w:r w:rsidRPr="00290F94">
              <w:rPr>
                <w:rFonts w:ascii="Yu Mincho" w:eastAsia="Yu Mincho" w:hAnsi="Yu Mincho" w:cs="Yu Mincho"/>
                <w:i w:val="0"/>
                <w:iCs w:val="0"/>
                <w:color w:val="auto"/>
                <w:sz w:val="22"/>
                <w:szCs w:val="22"/>
                <w:lang w:val="en-CA" w:eastAsia="zh-CN"/>
              </w:rPr>
              <w:t>目</w:t>
            </w:r>
            <w:r w:rsidRPr="00290F94">
              <w:rPr>
                <w:rFonts w:ascii="SimSun" w:eastAsia="SimSun" w:hAnsi="SimSun" w:cs="SimSun"/>
                <w:i w:val="0"/>
                <w:iCs w:val="0"/>
                <w:color w:val="auto"/>
                <w:sz w:val="22"/>
                <w:szCs w:val="22"/>
                <w:lang w:val="en-CA" w:eastAsia="zh-CN"/>
              </w:rPr>
              <w:t>标</w:t>
            </w:r>
            <w:r w:rsidRPr="00290F94">
              <w:rPr>
                <w:rFonts w:ascii="Times New Roman" w:hAnsi="Times New Roman" w:cs="Times New Roman"/>
                <w:i w:val="0"/>
                <w:iCs w:val="0"/>
                <w:color w:val="auto"/>
                <w:sz w:val="22"/>
                <w:szCs w:val="22"/>
                <w:lang w:val="en-CA" w:eastAsia="zh-CN"/>
              </w:rPr>
              <w:t>21</w:t>
            </w:r>
            <w:r w:rsidRPr="00290F94">
              <w:rPr>
                <w:rFonts w:ascii="Times New Roman" w:hAnsi="Times New Roman" w:cs="Times New Roman"/>
                <w:i w:val="0"/>
                <w:iCs w:val="0"/>
                <w:color w:val="auto"/>
                <w:sz w:val="22"/>
                <w:szCs w:val="22"/>
                <w:lang w:val="en-CA" w:eastAsia="zh-CN"/>
              </w:rPr>
              <w:t>：提供知</w:t>
            </w:r>
            <w:r w:rsidRPr="00290F94">
              <w:rPr>
                <w:rFonts w:ascii="SimSun" w:eastAsia="SimSun" w:hAnsi="SimSun" w:cs="SimSun"/>
                <w:i w:val="0"/>
                <w:iCs w:val="0"/>
                <w:color w:val="auto"/>
                <w:sz w:val="22"/>
                <w:szCs w:val="22"/>
                <w:lang w:val="en-CA" w:eastAsia="zh-CN"/>
              </w:rPr>
              <w:t>识</w:t>
            </w:r>
          </w:p>
        </w:tc>
      </w:tr>
      <w:tr w:rsidR="00170628" w:rsidRPr="00170628" w14:paraId="4DE8F320"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2B254223" w14:textId="77777777" w:rsidR="00170628" w:rsidRPr="00290F94" w:rsidRDefault="00170628" w:rsidP="00290F94">
            <w:pPr>
              <w:pStyle w:val="Caption"/>
              <w:spacing w:after="0"/>
              <w:jc w:val="both"/>
              <w:rPr>
                <w:rFonts w:cs="Times New Roman"/>
                <w:i w:val="0"/>
                <w:iCs w:val="0"/>
                <w:color w:val="auto"/>
                <w:sz w:val="22"/>
                <w:szCs w:val="22"/>
                <w:lang w:val="en-CA" w:eastAsia="zh-CN"/>
              </w:rPr>
            </w:pPr>
            <w:r w:rsidRPr="00290F94">
              <w:rPr>
                <w:rFonts w:cs="Times New Roman"/>
                <w:i w:val="0"/>
                <w:iCs w:val="0"/>
                <w:color w:val="auto"/>
                <w:sz w:val="22"/>
                <w:szCs w:val="22"/>
                <w:lang w:val="en-CA" w:eastAsia="zh-CN"/>
              </w:rPr>
              <w:t>T22: Ensure participation for all</w:t>
            </w:r>
          </w:p>
        </w:tc>
        <w:tc>
          <w:tcPr>
            <w:tcW w:w="0" w:type="auto"/>
            <w:tcBorders>
              <w:top w:val="single" w:sz="4" w:space="0" w:color="auto"/>
              <w:left w:val="single" w:sz="4" w:space="0" w:color="auto"/>
              <w:bottom w:val="single" w:sz="4" w:space="0" w:color="auto"/>
              <w:right w:val="single" w:sz="4" w:space="0" w:color="auto"/>
            </w:tcBorders>
            <w:hideMark/>
          </w:tcPr>
          <w:p w14:paraId="40878006" w14:textId="77777777" w:rsidR="00170628" w:rsidRPr="00290F94" w:rsidRDefault="00170628" w:rsidP="00290F94">
            <w:pPr>
              <w:pStyle w:val="Caption"/>
              <w:spacing w:after="0"/>
              <w:jc w:val="both"/>
              <w:rPr>
                <w:rFonts w:ascii="Times New Roman" w:hAnsi="Times New Roman" w:cs="Times New Roman"/>
                <w:i w:val="0"/>
                <w:iCs w:val="0"/>
                <w:color w:val="auto"/>
                <w:sz w:val="22"/>
                <w:szCs w:val="22"/>
                <w:lang w:val="en-CA" w:eastAsia="zh-CN"/>
              </w:rPr>
            </w:pPr>
            <w:r w:rsidRPr="00290F94">
              <w:rPr>
                <w:rFonts w:ascii="Times New Roman" w:hAnsi="Times New Roman" w:cs="Times New Roman"/>
                <w:i w:val="0"/>
                <w:iCs w:val="0"/>
                <w:color w:val="auto"/>
                <w:sz w:val="22"/>
                <w:szCs w:val="22"/>
                <w:lang w:val="en-CA" w:eastAsia="zh-CN"/>
              </w:rPr>
              <w:t>行</w:t>
            </w:r>
            <w:r w:rsidRPr="00290F94">
              <w:rPr>
                <w:rFonts w:ascii="SimSun" w:eastAsia="SimSun" w:hAnsi="SimSun" w:cs="SimSun"/>
                <w:i w:val="0"/>
                <w:iCs w:val="0"/>
                <w:color w:val="auto"/>
                <w:sz w:val="22"/>
                <w:szCs w:val="22"/>
                <w:lang w:val="en-CA" w:eastAsia="zh-CN"/>
              </w:rPr>
              <w:t>动</w:t>
            </w:r>
            <w:r w:rsidRPr="00290F94">
              <w:rPr>
                <w:rFonts w:ascii="Yu Mincho" w:eastAsia="Yu Mincho" w:hAnsi="Yu Mincho" w:cs="Yu Mincho"/>
                <w:i w:val="0"/>
                <w:iCs w:val="0"/>
                <w:color w:val="auto"/>
                <w:sz w:val="22"/>
                <w:szCs w:val="22"/>
                <w:lang w:val="en-CA" w:eastAsia="zh-CN"/>
              </w:rPr>
              <w:t>目</w:t>
            </w:r>
            <w:r w:rsidRPr="00290F94">
              <w:rPr>
                <w:rFonts w:ascii="SimSun" w:eastAsia="SimSun" w:hAnsi="SimSun" w:cs="SimSun"/>
                <w:i w:val="0"/>
                <w:iCs w:val="0"/>
                <w:color w:val="auto"/>
                <w:sz w:val="22"/>
                <w:szCs w:val="22"/>
                <w:lang w:val="en-CA" w:eastAsia="zh-CN"/>
              </w:rPr>
              <w:t>标</w:t>
            </w:r>
            <w:r w:rsidRPr="00290F94">
              <w:rPr>
                <w:rFonts w:ascii="Times New Roman" w:hAnsi="Times New Roman" w:cs="Times New Roman"/>
                <w:i w:val="0"/>
                <w:iCs w:val="0"/>
                <w:color w:val="auto"/>
                <w:sz w:val="22"/>
                <w:szCs w:val="22"/>
                <w:lang w:val="en-CA" w:eastAsia="zh-CN"/>
              </w:rPr>
              <w:t>22</w:t>
            </w:r>
            <w:r w:rsidRPr="00290F94">
              <w:rPr>
                <w:rFonts w:ascii="Times New Roman" w:hAnsi="Times New Roman" w:cs="Times New Roman"/>
                <w:i w:val="0"/>
                <w:iCs w:val="0"/>
                <w:color w:val="auto"/>
                <w:sz w:val="22"/>
                <w:szCs w:val="22"/>
                <w:lang w:val="en-CA" w:eastAsia="zh-CN"/>
              </w:rPr>
              <w:t>：确保所有人的参与</w:t>
            </w:r>
          </w:p>
        </w:tc>
      </w:tr>
      <w:tr w:rsidR="00170628" w:rsidRPr="00170628" w14:paraId="47097E9B"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7CC3FC0C" w14:textId="77777777" w:rsidR="00170628" w:rsidRPr="00290F94" w:rsidRDefault="00170628" w:rsidP="00290F94">
            <w:pPr>
              <w:pStyle w:val="Caption"/>
              <w:spacing w:after="0"/>
              <w:jc w:val="both"/>
              <w:rPr>
                <w:rFonts w:cs="Times New Roman"/>
                <w:i w:val="0"/>
                <w:iCs w:val="0"/>
                <w:color w:val="auto"/>
                <w:sz w:val="22"/>
                <w:szCs w:val="22"/>
                <w:lang w:val="en-CA" w:eastAsia="zh-CN"/>
              </w:rPr>
            </w:pPr>
            <w:r w:rsidRPr="00290F94">
              <w:rPr>
                <w:rFonts w:cs="Times New Roman"/>
                <w:i w:val="0"/>
                <w:iCs w:val="0"/>
                <w:color w:val="auto"/>
                <w:sz w:val="22"/>
                <w:szCs w:val="22"/>
                <w:lang w:val="en-CA" w:eastAsia="zh-CN"/>
              </w:rPr>
              <w:t>T23: Ensure gender equality</w:t>
            </w:r>
          </w:p>
        </w:tc>
        <w:tc>
          <w:tcPr>
            <w:tcW w:w="0" w:type="auto"/>
            <w:tcBorders>
              <w:top w:val="single" w:sz="4" w:space="0" w:color="auto"/>
              <w:left w:val="single" w:sz="4" w:space="0" w:color="auto"/>
              <w:bottom w:val="single" w:sz="4" w:space="0" w:color="auto"/>
              <w:right w:val="single" w:sz="4" w:space="0" w:color="auto"/>
            </w:tcBorders>
            <w:hideMark/>
          </w:tcPr>
          <w:p w14:paraId="4A3C1AB7" w14:textId="77777777" w:rsidR="00170628" w:rsidRPr="00290F94" w:rsidRDefault="00170628" w:rsidP="00290F94">
            <w:pPr>
              <w:pStyle w:val="Caption"/>
              <w:spacing w:after="0"/>
              <w:jc w:val="both"/>
              <w:rPr>
                <w:rFonts w:ascii="Times New Roman" w:hAnsi="Times New Roman" w:cs="Times New Roman"/>
                <w:i w:val="0"/>
                <w:iCs w:val="0"/>
                <w:color w:val="auto"/>
                <w:sz w:val="22"/>
                <w:szCs w:val="22"/>
                <w:lang w:val="en-CA" w:eastAsia="zh-CN"/>
              </w:rPr>
            </w:pPr>
            <w:r w:rsidRPr="00290F94">
              <w:rPr>
                <w:rFonts w:ascii="Times New Roman" w:hAnsi="Times New Roman" w:cs="Times New Roman"/>
                <w:i w:val="0"/>
                <w:iCs w:val="0"/>
                <w:color w:val="auto"/>
                <w:sz w:val="22"/>
                <w:szCs w:val="22"/>
                <w:lang w:val="en-CA" w:eastAsia="zh-CN"/>
              </w:rPr>
              <w:t>行</w:t>
            </w:r>
            <w:r w:rsidRPr="00290F94">
              <w:rPr>
                <w:rFonts w:ascii="SimSun" w:eastAsia="SimSun" w:hAnsi="SimSun" w:cs="SimSun"/>
                <w:i w:val="0"/>
                <w:iCs w:val="0"/>
                <w:color w:val="auto"/>
                <w:sz w:val="22"/>
                <w:szCs w:val="22"/>
                <w:lang w:val="en-CA" w:eastAsia="zh-CN"/>
              </w:rPr>
              <w:t>动</w:t>
            </w:r>
            <w:r w:rsidRPr="00290F94">
              <w:rPr>
                <w:rFonts w:ascii="Yu Mincho" w:eastAsia="Yu Mincho" w:hAnsi="Yu Mincho" w:cs="Yu Mincho"/>
                <w:i w:val="0"/>
                <w:iCs w:val="0"/>
                <w:color w:val="auto"/>
                <w:sz w:val="22"/>
                <w:szCs w:val="22"/>
                <w:lang w:val="en-CA" w:eastAsia="zh-CN"/>
              </w:rPr>
              <w:t>目</w:t>
            </w:r>
            <w:r w:rsidRPr="00290F94">
              <w:rPr>
                <w:rFonts w:ascii="SimSun" w:eastAsia="SimSun" w:hAnsi="SimSun" w:cs="SimSun"/>
                <w:i w:val="0"/>
                <w:iCs w:val="0"/>
                <w:color w:val="auto"/>
                <w:sz w:val="22"/>
                <w:szCs w:val="22"/>
                <w:lang w:val="en-CA" w:eastAsia="zh-CN"/>
              </w:rPr>
              <w:t>标</w:t>
            </w:r>
            <w:r w:rsidRPr="00290F94">
              <w:rPr>
                <w:rFonts w:ascii="Times New Roman" w:hAnsi="Times New Roman" w:cs="Times New Roman"/>
                <w:i w:val="0"/>
                <w:iCs w:val="0"/>
                <w:color w:val="auto"/>
                <w:sz w:val="22"/>
                <w:szCs w:val="22"/>
                <w:lang w:val="en-CA" w:eastAsia="zh-CN"/>
              </w:rPr>
              <w:t>23</w:t>
            </w:r>
            <w:r w:rsidRPr="00290F94">
              <w:rPr>
                <w:rFonts w:ascii="Times New Roman" w:hAnsi="Times New Roman" w:cs="Times New Roman"/>
                <w:i w:val="0"/>
                <w:iCs w:val="0"/>
                <w:color w:val="auto"/>
                <w:sz w:val="22"/>
                <w:szCs w:val="22"/>
                <w:lang w:val="en-CA" w:eastAsia="zh-CN"/>
              </w:rPr>
              <w:t>：确保性别平等</w:t>
            </w:r>
          </w:p>
        </w:tc>
      </w:tr>
    </w:tbl>
    <w:p w14:paraId="5F4693DC" w14:textId="77777777" w:rsidR="00C57CCA" w:rsidRPr="00170628" w:rsidRDefault="00C57CCA" w:rsidP="005B3D82">
      <w:pPr>
        <w:pStyle w:val="Caption"/>
        <w:jc w:val="both"/>
        <w:rPr>
          <w:rFonts w:ascii="Times New Roman" w:eastAsia="SimSun" w:hAnsi="Times New Roman" w:cs="Times New Roman"/>
          <w:lang w:val="en-CA" w:eastAsia="zh-CN"/>
        </w:rPr>
      </w:pPr>
    </w:p>
    <w:p w14:paraId="31A3413B" w14:textId="77777777" w:rsidR="00C57CCA" w:rsidRPr="00324126" w:rsidRDefault="00C57CCA" w:rsidP="005B3D82">
      <w:pPr>
        <w:jc w:val="both"/>
        <w:rPr>
          <w:rFonts w:ascii="Times New Roman" w:hAnsi="Times New Roman" w:cs="Times New Roman"/>
          <w:sz w:val="20"/>
          <w:szCs w:val="20"/>
          <w:lang w:eastAsia="zh-CN"/>
        </w:rPr>
      </w:pPr>
      <w:r w:rsidRPr="00324126">
        <w:rPr>
          <w:rFonts w:ascii="Times New Roman" w:hAnsi="Times New Roman" w:cs="Times New Roman"/>
          <w:sz w:val="20"/>
          <w:szCs w:val="20"/>
          <w:lang w:eastAsia="zh-CN"/>
        </w:rPr>
        <w:t>图</w:t>
      </w:r>
      <w:r w:rsidRPr="00324126">
        <w:rPr>
          <w:rFonts w:ascii="Times New Roman" w:hAnsi="Times New Roman" w:cs="Times New Roman"/>
          <w:sz w:val="20"/>
          <w:szCs w:val="20"/>
          <w:lang w:eastAsia="zh-CN"/>
        </w:rPr>
        <w:t>107</w:t>
      </w:r>
    </w:p>
    <w:p w14:paraId="5F0A33E5" w14:textId="77777777" w:rsidR="00C57CCA" w:rsidRPr="00324126" w:rsidRDefault="00C57CCA" w:rsidP="005B3D82">
      <w:pPr>
        <w:jc w:val="both"/>
        <w:rPr>
          <w:rFonts w:ascii="Times New Roman" w:hAnsi="Times New Roman" w:cs="Times New Roman"/>
          <w:sz w:val="20"/>
          <w:szCs w:val="20"/>
          <w:lang w:eastAsia="zh-CN"/>
        </w:rPr>
      </w:pPr>
      <w:r w:rsidRPr="006E0F7D">
        <w:rPr>
          <w:rFonts w:ascii="Times New Roman" w:hAnsi="Times New Roman" w:cs="Times New Roman"/>
          <w:b/>
          <w:bCs/>
          <w:sz w:val="20"/>
          <w:szCs w:val="20"/>
          <w:lang w:eastAsia="zh-CN"/>
        </w:rPr>
        <w:t>与</w:t>
      </w:r>
      <w:r w:rsidRPr="006E0F7D">
        <w:rPr>
          <w:rFonts w:ascii="Times New Roman" w:hAnsi="Times New Roman" w:cs="Times New Roman" w:hint="eastAsia"/>
          <w:b/>
          <w:bCs/>
          <w:sz w:val="20"/>
          <w:szCs w:val="20"/>
          <w:lang w:eastAsia="zh-CN"/>
        </w:rPr>
        <w:t>每个和</w:t>
      </w:r>
      <w:r w:rsidRPr="006E0F7D">
        <w:rPr>
          <w:rFonts w:ascii="Times New Roman" w:hAnsi="Times New Roman" w:cs="Times New Roman"/>
          <w:b/>
          <w:bCs/>
          <w:sz w:val="20"/>
          <w:szCs w:val="20"/>
          <w:lang w:eastAsia="zh-CN"/>
        </w:rPr>
        <w:t>长期目标</w:t>
      </w:r>
      <w:r>
        <w:rPr>
          <w:rFonts w:ascii="Times New Roman" w:hAnsi="Times New Roman" w:cs="Times New Roman" w:hint="eastAsia"/>
          <w:b/>
          <w:bCs/>
          <w:sz w:val="20"/>
          <w:szCs w:val="20"/>
          <w:lang w:eastAsia="zh-CN"/>
        </w:rPr>
        <w:t>D</w:t>
      </w:r>
      <w:r w:rsidRPr="006E0F7D">
        <w:rPr>
          <w:rFonts w:ascii="Times New Roman" w:hAnsi="Times New Roman" w:cs="Times New Roman"/>
          <w:b/>
          <w:bCs/>
          <w:sz w:val="20"/>
          <w:szCs w:val="20"/>
          <w:lang w:eastAsia="zh-CN"/>
        </w:rPr>
        <w:t>相关的行动目标相一致</w:t>
      </w:r>
      <w:r w:rsidRPr="006E0F7D">
        <w:rPr>
          <w:rFonts w:ascii="Times New Roman" w:hAnsi="Times New Roman" w:cs="Times New Roman" w:hint="eastAsia"/>
          <w:b/>
          <w:bCs/>
          <w:sz w:val="20"/>
          <w:szCs w:val="20"/>
          <w:lang w:eastAsia="zh-CN"/>
        </w:rPr>
        <w:t>，</w:t>
      </w:r>
      <w:r w:rsidRPr="006E0F7D">
        <w:rPr>
          <w:rFonts w:ascii="Times New Roman" w:hAnsi="Times New Roman" w:cs="Times New Roman"/>
          <w:b/>
          <w:bCs/>
          <w:sz w:val="20"/>
          <w:szCs w:val="20"/>
          <w:lang w:eastAsia="zh-CN"/>
        </w:rPr>
        <w:t>显示改善、稳定和负面趋势的所有量化指标</w:t>
      </w:r>
      <w:r w:rsidRPr="006E0F7D">
        <w:rPr>
          <w:rFonts w:ascii="Times New Roman" w:hAnsi="Times New Roman" w:cs="Times New Roman" w:hint="eastAsia"/>
          <w:b/>
          <w:bCs/>
          <w:sz w:val="20"/>
          <w:szCs w:val="20"/>
          <w:lang w:eastAsia="zh-CN"/>
        </w:rPr>
        <w:t>（结合了</w:t>
      </w:r>
      <w:r w:rsidRPr="006E0F7D">
        <w:rPr>
          <w:rFonts w:ascii="Times New Roman" w:hAnsi="Times New Roman" w:cs="Times New Roman"/>
          <w:b/>
          <w:bCs/>
          <w:sz w:val="20"/>
          <w:szCs w:val="20"/>
          <w:lang w:eastAsia="zh-CN"/>
        </w:rPr>
        <w:t>标题、组成、补充和国家指标</w:t>
      </w:r>
      <w:r w:rsidRPr="006E0F7D">
        <w:rPr>
          <w:rFonts w:ascii="Times New Roman" w:hAnsi="Times New Roman" w:cs="Times New Roman" w:hint="eastAsia"/>
          <w:b/>
          <w:bCs/>
          <w:sz w:val="20"/>
          <w:szCs w:val="20"/>
          <w:lang w:eastAsia="zh-CN"/>
        </w:rPr>
        <w:t>）所占</w:t>
      </w:r>
      <w:r w:rsidRPr="006E0F7D">
        <w:rPr>
          <w:rFonts w:ascii="Times New Roman" w:hAnsi="Times New Roman" w:cs="Times New Roman"/>
          <w:b/>
          <w:bCs/>
          <w:sz w:val="20"/>
          <w:szCs w:val="20"/>
          <w:lang w:eastAsia="zh-CN"/>
        </w:rPr>
        <w:t>百分比</w:t>
      </w:r>
    </w:p>
    <w:p w14:paraId="2575D2A0" w14:textId="77777777" w:rsidR="00C57CCA" w:rsidRPr="00324126" w:rsidRDefault="00C57CCA" w:rsidP="005B3D82">
      <w:pPr>
        <w:pStyle w:val="Caption"/>
        <w:jc w:val="both"/>
        <w:rPr>
          <w:rFonts w:ascii="Times New Roman" w:eastAsia="SimSun" w:hAnsi="Times New Roman" w:cs="Times New Roman"/>
        </w:rPr>
      </w:pPr>
      <w:bookmarkStart w:id="460" w:name="_Ref230639453"/>
      <w:r w:rsidRPr="00324126">
        <w:rPr>
          <w:rFonts w:ascii="Times New Roman" w:eastAsia="SimSun" w:hAnsi="Times New Roman" w:cs="Times New Roman"/>
          <w:noProof/>
          <w14:ligatures w14:val="standardContextual"/>
        </w:rPr>
        <w:lastRenderedPageBreak/>
        <w:drawing>
          <wp:inline distT="0" distB="0" distL="0" distR="0" wp14:anchorId="4DD06DAC" wp14:editId="500C48C2">
            <wp:extent cx="3760967" cy="2910662"/>
            <wp:effectExtent l="0" t="0" r="0" b="0"/>
            <wp:docPr id="182491708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917080" name="Picture 1824917080"/>
                    <pic:cNvPicPr/>
                  </pic:nvPicPr>
                  <pic:blipFill rotWithShape="1">
                    <a:blip r:embed="rId210" cstate="print">
                      <a:extLst>
                        <a:ext uri="{28A0092B-C50C-407E-A947-70E740481C1C}">
                          <a14:useLocalDpi xmlns:a14="http://schemas.microsoft.com/office/drawing/2010/main" val="0"/>
                        </a:ext>
                      </a:extLst>
                    </a:blip>
                    <a:srcRect t="7131"/>
                    <a:stretch>
                      <a:fillRect/>
                    </a:stretch>
                  </pic:blipFill>
                  <pic:spPr bwMode="auto">
                    <a:xfrm>
                      <a:off x="0" y="0"/>
                      <a:ext cx="3786356" cy="2930311"/>
                    </a:xfrm>
                    <a:prstGeom prst="rect">
                      <a:avLst/>
                    </a:prstGeom>
                    <a:ln>
                      <a:noFill/>
                    </a:ln>
                    <a:extLst>
                      <a:ext uri="{53640926-AAD7-44D8-BBD7-CCE9431645EC}">
                        <a14:shadowObscured xmlns:a14="http://schemas.microsoft.com/office/drawing/2010/main"/>
                      </a:ext>
                    </a:extLst>
                  </pic:spPr>
                </pic:pic>
              </a:graphicData>
            </a:graphic>
          </wp:inline>
        </w:drawing>
      </w:r>
    </w:p>
    <w:bookmarkEnd w:id="460"/>
    <w:p w14:paraId="356875B8" w14:textId="77777777" w:rsidR="00534F21" w:rsidRPr="00324126" w:rsidRDefault="00C57CCA" w:rsidP="005B3D82">
      <w:pPr>
        <w:pStyle w:val="Caption"/>
        <w:jc w:val="both"/>
        <w:rPr>
          <w:rFonts w:ascii="Times New Roman" w:eastAsia="SimSun" w:hAnsi="Times New Roman" w:cs="Times New Roman"/>
          <w:i w:val="0"/>
          <w:iCs w:val="0"/>
        </w:rPr>
      </w:pPr>
      <w:r w:rsidRPr="006E0F7D">
        <w:rPr>
          <w:rFonts w:ascii="KaiTi" w:eastAsia="KaiTi" w:hAnsi="KaiTi" w:cs="Times New Roman"/>
          <w:i w:val="0"/>
          <w:iCs w:val="0"/>
          <w:color w:val="0E2841"/>
        </w:rPr>
        <w:t>注</w:t>
      </w:r>
      <w:r w:rsidRPr="006E0F7D">
        <w:rPr>
          <w:rFonts w:ascii="KaiTi" w:eastAsia="KaiTi" w:hAnsi="KaiTi" w:cs="Times New Roman" w:hint="eastAsia"/>
          <w:i w:val="0"/>
          <w:iCs w:val="0"/>
          <w:color w:val="0E2841"/>
          <w:lang w:eastAsia="zh-CN"/>
        </w:rPr>
        <w:t>：</w:t>
      </w:r>
      <w:r w:rsidRPr="006E0F7D">
        <w:rPr>
          <w:rFonts w:ascii="Times New Roman" w:eastAsia="SimSun" w:hAnsi="Times New Roman" w:cs="Times New Roman"/>
          <w:i w:val="0"/>
          <w:iCs w:val="0"/>
          <w:color w:val="0E2841"/>
        </w:rPr>
        <w:t>比例按缔约方加权。关于区域代表性和所包括的指标类型的信息见第</w:t>
      </w:r>
      <w:r w:rsidRPr="006E0F7D">
        <w:rPr>
          <w:rFonts w:ascii="Times New Roman" w:eastAsia="SimSun" w:hAnsi="Times New Roman" w:cs="Times New Roman" w:hint="eastAsia"/>
          <w:i w:val="0"/>
          <w:iCs w:val="0"/>
          <w:color w:val="0E2841"/>
          <w:lang w:eastAsia="zh-CN"/>
        </w:rPr>
        <w:t>二</w:t>
      </w:r>
      <w:r w:rsidRPr="006E0F7D">
        <w:rPr>
          <w:rFonts w:ascii="Times New Roman" w:eastAsia="SimSun" w:hAnsi="Times New Roman" w:cs="Times New Roman" w:hint="eastAsia"/>
          <w:i w:val="0"/>
          <w:iCs w:val="0"/>
          <w:color w:val="0E2841"/>
          <w:lang w:eastAsia="zh-CN"/>
        </w:rPr>
        <w:t>.B</w:t>
      </w:r>
      <w:r w:rsidRPr="006E0F7D">
        <w:rPr>
          <w:rFonts w:ascii="Times New Roman" w:eastAsia="SimSun" w:hAnsi="Times New Roman" w:cs="Times New Roman"/>
          <w:i w:val="0"/>
          <w:iCs w:val="0"/>
          <w:color w:val="0E2841"/>
        </w:rPr>
        <w:t>节</w:t>
      </w:r>
      <w:r w:rsidRPr="006E0F7D">
        <w:rPr>
          <w:rFonts w:ascii="Times New Roman" w:eastAsia="SimSun" w:hAnsi="Times New Roman" w:cs="Times New Roman" w:hint="eastAsia"/>
          <w:i w:val="0"/>
          <w:iCs w:val="0"/>
          <w:color w:val="0E2841"/>
          <w:lang w:eastAsia="zh-CN"/>
        </w:rPr>
        <w:t>的</w:t>
      </w:r>
      <w:r w:rsidRPr="006E0F7D">
        <w:rPr>
          <w:rFonts w:ascii="Times New Roman" w:eastAsia="SimSun" w:hAnsi="Times New Roman" w:cs="Times New Roman"/>
          <w:i w:val="0"/>
          <w:iCs w:val="0"/>
          <w:color w:val="0E2841"/>
        </w:rPr>
        <w:t>每一项相关</w:t>
      </w:r>
      <w:r w:rsidRPr="006E0F7D">
        <w:rPr>
          <w:rFonts w:ascii="Times New Roman" w:eastAsia="SimSun" w:hAnsi="Times New Roman" w:cs="Times New Roman" w:hint="eastAsia"/>
          <w:i w:val="0"/>
          <w:iCs w:val="0"/>
          <w:color w:val="0E2841"/>
          <w:lang w:eastAsia="zh-CN"/>
        </w:rPr>
        <w:t>行动</w:t>
      </w:r>
      <w:r w:rsidRPr="006E0F7D">
        <w:rPr>
          <w:rFonts w:ascii="Times New Roman" w:eastAsia="SimSun" w:hAnsi="Times New Roman" w:cs="Times New Roman"/>
          <w:i w:val="0"/>
          <w:iCs w:val="0"/>
          <w:color w:val="0E2841"/>
        </w:rPr>
        <w:t>目标</w:t>
      </w:r>
      <w:r w:rsidRPr="006E0F7D">
        <w:rPr>
          <w:rFonts w:ascii="Times New Roman" w:eastAsia="SimSun" w:hAnsi="Times New Roman" w:cs="Times New Roman" w:hint="eastAsia"/>
          <w:i w:val="0"/>
          <w:iCs w:val="0"/>
          <w:color w:val="0E2841"/>
          <w:lang w:eastAsia="zh-CN"/>
        </w:rPr>
        <w:t>说明</w:t>
      </w:r>
      <w:r w:rsidRPr="006E0F7D">
        <w:rPr>
          <w:rFonts w:ascii="Times New Roman" w:eastAsia="SimSun" w:hAnsi="Times New Roman" w:cs="Times New Roman"/>
          <w:i w:val="0"/>
          <w:iCs w:val="0"/>
          <w:color w:val="0E2841"/>
        </w:rPr>
        <w:t>。</w:t>
      </w:r>
    </w:p>
    <w:tbl>
      <w:tblPr>
        <w:tblStyle w:val="TableGrid"/>
        <w:tblW w:w="3036" w:type="dxa"/>
        <w:tblLayout w:type="fixed"/>
        <w:tblLook w:val="04A0" w:firstRow="1" w:lastRow="0" w:firstColumn="1" w:lastColumn="0" w:noHBand="0" w:noVBand="1"/>
      </w:tblPr>
      <w:tblGrid>
        <w:gridCol w:w="670"/>
        <w:gridCol w:w="670"/>
        <w:gridCol w:w="1696"/>
      </w:tblGrid>
      <w:tr w:rsidR="00290F94" w:rsidRPr="00290F94" w14:paraId="12EEFEB9" w14:textId="77777777" w:rsidTr="00777452">
        <w:trPr>
          <w:trHeight w:val="300"/>
        </w:trPr>
        <w:tc>
          <w:tcPr>
            <w:tcW w:w="3036" w:type="dxa"/>
            <w:gridSpan w:val="3"/>
            <w:tcBorders>
              <w:top w:val="single" w:sz="4" w:space="0" w:color="auto"/>
              <w:left w:val="single" w:sz="4" w:space="0" w:color="auto"/>
              <w:bottom w:val="single" w:sz="4" w:space="0" w:color="auto"/>
              <w:right w:val="single" w:sz="4" w:space="0" w:color="auto"/>
            </w:tcBorders>
          </w:tcPr>
          <w:p w14:paraId="5A3DE109" w14:textId="45A2FC56" w:rsidR="00290F94" w:rsidRPr="00290F94" w:rsidRDefault="00290F94" w:rsidP="00290F94">
            <w:pPr>
              <w:pStyle w:val="Caption"/>
              <w:spacing w:after="0"/>
              <w:jc w:val="both"/>
              <w:rPr>
                <w:rFonts w:ascii="Times New Roman" w:hAnsi="Times New Roman" w:cs="Times New Roman"/>
                <w:i w:val="0"/>
                <w:iCs w:val="0"/>
                <w:color w:val="auto"/>
                <w:sz w:val="22"/>
                <w:szCs w:val="22"/>
                <w:lang w:val="en-CA"/>
              </w:rPr>
            </w:pPr>
            <w:r w:rsidRPr="00290F94">
              <w:rPr>
                <w:rFonts w:ascii="Times New Roman" w:hAnsi="Times New Roman" w:cs="Times New Roman"/>
                <w:i w:val="0"/>
                <w:iCs w:val="0"/>
                <w:color w:val="auto"/>
                <w:sz w:val="22"/>
                <w:szCs w:val="22"/>
                <w:lang w:eastAsia="zh-CN"/>
              </w:rPr>
              <w:t>图</w:t>
            </w:r>
            <w:r w:rsidRPr="00290F94">
              <w:rPr>
                <w:rFonts w:ascii="Times New Roman" w:hAnsi="Times New Roman" w:cs="Times New Roman"/>
                <w:i w:val="0"/>
                <w:iCs w:val="0"/>
                <w:color w:val="auto"/>
                <w:sz w:val="22"/>
                <w:szCs w:val="22"/>
                <w:lang w:val="en-US" w:eastAsia="zh-CN"/>
              </w:rPr>
              <w:t xml:space="preserve"> </w:t>
            </w:r>
            <w:r w:rsidRPr="00290F94">
              <w:rPr>
                <w:rFonts w:cs="Times New Roman"/>
                <w:i w:val="0"/>
                <w:iCs w:val="0"/>
                <w:color w:val="auto"/>
                <w:sz w:val="22"/>
                <w:szCs w:val="22"/>
                <w:lang w:val="en-US" w:eastAsia="zh-CN"/>
              </w:rPr>
              <w:t>107</w:t>
            </w:r>
          </w:p>
        </w:tc>
      </w:tr>
      <w:tr w:rsidR="00534F21" w:rsidRPr="00534F21" w14:paraId="37794E5F" w14:textId="77777777" w:rsidTr="00290F94">
        <w:trPr>
          <w:gridAfter w:val="1"/>
          <w:wAfter w:w="5004" w:type="dxa"/>
          <w:trHeight w:val="300"/>
        </w:trPr>
        <w:tc>
          <w:tcPr>
            <w:tcW w:w="1516" w:type="dxa"/>
            <w:tcBorders>
              <w:top w:val="single" w:sz="4" w:space="0" w:color="auto"/>
              <w:left w:val="single" w:sz="4" w:space="0" w:color="auto"/>
              <w:bottom w:val="single" w:sz="4" w:space="0" w:color="auto"/>
              <w:right w:val="single" w:sz="4" w:space="0" w:color="auto"/>
            </w:tcBorders>
            <w:hideMark/>
          </w:tcPr>
          <w:p w14:paraId="5B7C75FD" w14:textId="77777777" w:rsidR="00534F21" w:rsidRPr="00290F94" w:rsidRDefault="00534F21" w:rsidP="00290F94">
            <w:pPr>
              <w:pStyle w:val="Caption"/>
              <w:spacing w:after="0"/>
              <w:jc w:val="both"/>
              <w:rPr>
                <w:rFonts w:cs="Times New Roman"/>
                <w:i w:val="0"/>
                <w:iCs w:val="0"/>
                <w:color w:val="auto"/>
                <w:sz w:val="22"/>
                <w:szCs w:val="22"/>
                <w:lang w:val="en-CA"/>
              </w:rPr>
            </w:pPr>
            <w:r w:rsidRPr="00290F94">
              <w:rPr>
                <w:rFonts w:cs="Times New Roman"/>
                <w:i w:val="0"/>
                <w:iCs w:val="0"/>
                <w:color w:val="auto"/>
                <w:sz w:val="22"/>
                <w:szCs w:val="22"/>
                <w:lang w:val="en-CA"/>
              </w:rPr>
              <w:t xml:space="preserve">English </w:t>
            </w:r>
          </w:p>
        </w:tc>
        <w:tc>
          <w:tcPr>
            <w:tcW w:w="1520" w:type="dxa"/>
            <w:tcBorders>
              <w:top w:val="single" w:sz="4" w:space="0" w:color="auto"/>
              <w:left w:val="single" w:sz="4" w:space="0" w:color="auto"/>
              <w:bottom w:val="single" w:sz="4" w:space="0" w:color="auto"/>
              <w:right w:val="single" w:sz="4" w:space="0" w:color="auto"/>
            </w:tcBorders>
            <w:hideMark/>
          </w:tcPr>
          <w:p w14:paraId="0ACFE6F5" w14:textId="630774EA" w:rsidR="00534F21" w:rsidRPr="00290F94" w:rsidRDefault="0071554A" w:rsidP="00290F94">
            <w:pPr>
              <w:pStyle w:val="Caption"/>
              <w:spacing w:after="0"/>
              <w:jc w:val="both"/>
              <w:rPr>
                <w:rFonts w:ascii="Times New Roman" w:hAnsi="Times New Roman" w:cs="Times New Roman"/>
                <w:i w:val="0"/>
                <w:iCs w:val="0"/>
                <w:color w:val="auto"/>
                <w:sz w:val="22"/>
                <w:szCs w:val="22"/>
                <w:lang w:val="en-CA"/>
              </w:rPr>
            </w:pPr>
            <w:r w:rsidRPr="00290F94">
              <w:rPr>
                <w:rFonts w:ascii="Times New Roman" w:hAnsi="Times New Roman" w:cs="Times New Roman"/>
                <w:i w:val="0"/>
                <w:iCs w:val="0"/>
                <w:color w:val="auto"/>
                <w:sz w:val="22"/>
                <w:szCs w:val="22"/>
                <w:lang w:val="en-CA"/>
              </w:rPr>
              <w:t>中文</w:t>
            </w:r>
          </w:p>
        </w:tc>
      </w:tr>
      <w:tr w:rsidR="00534F21" w:rsidRPr="00534F21" w14:paraId="1A76B955" w14:textId="77777777" w:rsidTr="00290F94">
        <w:trPr>
          <w:gridAfter w:val="1"/>
          <w:wAfter w:w="5004" w:type="dxa"/>
          <w:trHeight w:val="300"/>
        </w:trPr>
        <w:tc>
          <w:tcPr>
            <w:tcW w:w="1516" w:type="dxa"/>
            <w:tcBorders>
              <w:top w:val="single" w:sz="4" w:space="0" w:color="auto"/>
              <w:left w:val="single" w:sz="4" w:space="0" w:color="auto"/>
              <w:bottom w:val="single" w:sz="4" w:space="0" w:color="auto"/>
              <w:right w:val="single" w:sz="4" w:space="0" w:color="auto"/>
            </w:tcBorders>
            <w:hideMark/>
          </w:tcPr>
          <w:p w14:paraId="43C06A8D" w14:textId="77777777" w:rsidR="00534F21" w:rsidRPr="00290F94" w:rsidRDefault="00534F21" w:rsidP="00290F94">
            <w:pPr>
              <w:pStyle w:val="Caption"/>
              <w:spacing w:after="0"/>
              <w:jc w:val="both"/>
              <w:rPr>
                <w:rFonts w:cs="Times New Roman"/>
                <w:i w:val="0"/>
                <w:iCs w:val="0"/>
                <w:color w:val="auto"/>
                <w:sz w:val="22"/>
                <w:szCs w:val="22"/>
                <w:lang w:val="en-CA"/>
              </w:rPr>
            </w:pPr>
            <w:r w:rsidRPr="00290F94">
              <w:rPr>
                <w:rFonts w:cs="Times New Roman"/>
                <w:i w:val="0"/>
                <w:iCs w:val="0"/>
                <w:color w:val="auto"/>
                <w:sz w:val="22"/>
                <w:szCs w:val="22"/>
                <w:lang w:val="en-CA"/>
              </w:rPr>
              <w:t>Target</w:t>
            </w:r>
          </w:p>
        </w:tc>
        <w:tc>
          <w:tcPr>
            <w:tcW w:w="1520" w:type="dxa"/>
            <w:tcBorders>
              <w:top w:val="single" w:sz="4" w:space="0" w:color="auto"/>
              <w:left w:val="single" w:sz="4" w:space="0" w:color="auto"/>
              <w:bottom w:val="single" w:sz="4" w:space="0" w:color="auto"/>
              <w:right w:val="single" w:sz="4" w:space="0" w:color="auto"/>
            </w:tcBorders>
            <w:hideMark/>
          </w:tcPr>
          <w:p w14:paraId="5A742429" w14:textId="77777777" w:rsidR="00534F21" w:rsidRPr="00290F94" w:rsidRDefault="00534F21" w:rsidP="00290F94">
            <w:pPr>
              <w:pStyle w:val="Caption"/>
              <w:spacing w:after="0"/>
              <w:jc w:val="both"/>
              <w:rPr>
                <w:rFonts w:ascii="Times New Roman" w:hAnsi="Times New Roman" w:cs="Times New Roman"/>
                <w:i w:val="0"/>
                <w:iCs w:val="0"/>
                <w:color w:val="auto"/>
                <w:sz w:val="22"/>
                <w:szCs w:val="22"/>
                <w:lang w:val="en-CA"/>
              </w:rPr>
            </w:pPr>
            <w:r w:rsidRPr="00290F94">
              <w:rPr>
                <w:rFonts w:ascii="Times New Roman" w:hAnsi="Times New Roman" w:cs="Times New Roman"/>
                <w:i w:val="0"/>
                <w:iCs w:val="0"/>
                <w:color w:val="auto"/>
                <w:sz w:val="22"/>
                <w:szCs w:val="22"/>
                <w:lang w:val="en-CA"/>
              </w:rPr>
              <w:t>行</w:t>
            </w:r>
            <w:r w:rsidRPr="00290F94">
              <w:rPr>
                <w:rFonts w:ascii="SimSun" w:eastAsia="SimSun" w:hAnsi="SimSun" w:cs="SimSun"/>
                <w:i w:val="0"/>
                <w:iCs w:val="0"/>
                <w:color w:val="auto"/>
                <w:sz w:val="22"/>
                <w:szCs w:val="22"/>
                <w:lang w:val="en-CA"/>
              </w:rPr>
              <w:t>动</w:t>
            </w:r>
            <w:r w:rsidRPr="00290F94">
              <w:rPr>
                <w:rFonts w:ascii="Yu Mincho" w:eastAsia="Yu Mincho" w:hAnsi="Yu Mincho" w:cs="Yu Mincho"/>
                <w:i w:val="0"/>
                <w:iCs w:val="0"/>
                <w:color w:val="auto"/>
                <w:sz w:val="22"/>
                <w:szCs w:val="22"/>
                <w:lang w:val="en-CA"/>
              </w:rPr>
              <w:t>目</w:t>
            </w:r>
            <w:r w:rsidRPr="00290F94">
              <w:rPr>
                <w:rFonts w:ascii="SimSun" w:eastAsia="SimSun" w:hAnsi="SimSun" w:cs="SimSun"/>
                <w:i w:val="0"/>
                <w:iCs w:val="0"/>
                <w:color w:val="auto"/>
                <w:sz w:val="22"/>
                <w:szCs w:val="22"/>
                <w:lang w:val="en-CA"/>
              </w:rPr>
              <w:t>标</w:t>
            </w:r>
          </w:p>
        </w:tc>
      </w:tr>
      <w:tr w:rsidR="00534F21" w:rsidRPr="00534F21" w14:paraId="6498D466" w14:textId="77777777" w:rsidTr="00290F94">
        <w:trPr>
          <w:gridAfter w:val="1"/>
          <w:wAfter w:w="5004" w:type="dxa"/>
          <w:trHeight w:val="300"/>
        </w:trPr>
        <w:tc>
          <w:tcPr>
            <w:tcW w:w="1516" w:type="dxa"/>
            <w:tcBorders>
              <w:top w:val="single" w:sz="4" w:space="0" w:color="auto"/>
              <w:left w:val="single" w:sz="4" w:space="0" w:color="auto"/>
              <w:bottom w:val="single" w:sz="4" w:space="0" w:color="auto"/>
              <w:right w:val="single" w:sz="4" w:space="0" w:color="auto"/>
            </w:tcBorders>
            <w:hideMark/>
          </w:tcPr>
          <w:p w14:paraId="57B0A0A2" w14:textId="77777777" w:rsidR="00534F21" w:rsidRPr="00290F94" w:rsidRDefault="00534F21" w:rsidP="00290F94">
            <w:pPr>
              <w:pStyle w:val="Caption"/>
              <w:spacing w:after="0"/>
              <w:jc w:val="both"/>
              <w:rPr>
                <w:rFonts w:cs="Times New Roman"/>
                <w:i w:val="0"/>
                <w:iCs w:val="0"/>
                <w:color w:val="auto"/>
                <w:sz w:val="22"/>
                <w:szCs w:val="22"/>
                <w:lang w:val="en-CA"/>
              </w:rPr>
            </w:pPr>
            <w:r w:rsidRPr="00290F94">
              <w:rPr>
                <w:rFonts w:cs="Times New Roman"/>
                <w:i w:val="0"/>
                <w:iCs w:val="0"/>
                <w:color w:val="auto"/>
                <w:sz w:val="22"/>
                <w:szCs w:val="22"/>
                <w:lang w:val="en-CA"/>
              </w:rPr>
              <w:t>Percentage</w:t>
            </w:r>
          </w:p>
        </w:tc>
        <w:tc>
          <w:tcPr>
            <w:tcW w:w="1520" w:type="dxa"/>
            <w:tcBorders>
              <w:top w:val="single" w:sz="4" w:space="0" w:color="auto"/>
              <w:left w:val="single" w:sz="4" w:space="0" w:color="auto"/>
              <w:bottom w:val="single" w:sz="4" w:space="0" w:color="auto"/>
              <w:right w:val="single" w:sz="4" w:space="0" w:color="auto"/>
            </w:tcBorders>
            <w:hideMark/>
          </w:tcPr>
          <w:p w14:paraId="1C2B8137" w14:textId="77777777" w:rsidR="00534F21" w:rsidRPr="00290F94" w:rsidRDefault="00534F21" w:rsidP="00290F94">
            <w:pPr>
              <w:pStyle w:val="Caption"/>
              <w:spacing w:after="0"/>
              <w:jc w:val="both"/>
              <w:rPr>
                <w:rFonts w:ascii="Times New Roman" w:hAnsi="Times New Roman" w:cs="Times New Roman"/>
                <w:i w:val="0"/>
                <w:iCs w:val="0"/>
                <w:color w:val="auto"/>
                <w:sz w:val="22"/>
                <w:szCs w:val="22"/>
                <w:lang w:val="en-CA"/>
              </w:rPr>
            </w:pPr>
            <w:r w:rsidRPr="00290F94">
              <w:rPr>
                <w:rFonts w:ascii="Times New Roman" w:hAnsi="Times New Roman" w:cs="Times New Roman"/>
                <w:i w:val="0"/>
                <w:iCs w:val="0"/>
                <w:color w:val="auto"/>
                <w:sz w:val="22"/>
                <w:szCs w:val="22"/>
                <w:lang w:val="en-CA"/>
              </w:rPr>
              <w:t>百分比</w:t>
            </w:r>
          </w:p>
        </w:tc>
      </w:tr>
      <w:tr w:rsidR="00534F21" w:rsidRPr="00534F21" w14:paraId="05472265" w14:textId="77777777" w:rsidTr="00290F94">
        <w:trPr>
          <w:gridAfter w:val="1"/>
          <w:wAfter w:w="5004" w:type="dxa"/>
          <w:trHeight w:val="300"/>
        </w:trPr>
        <w:tc>
          <w:tcPr>
            <w:tcW w:w="1516" w:type="dxa"/>
            <w:tcBorders>
              <w:top w:val="single" w:sz="4" w:space="0" w:color="auto"/>
              <w:left w:val="single" w:sz="4" w:space="0" w:color="auto"/>
              <w:bottom w:val="single" w:sz="4" w:space="0" w:color="auto"/>
              <w:right w:val="single" w:sz="4" w:space="0" w:color="auto"/>
            </w:tcBorders>
            <w:hideMark/>
          </w:tcPr>
          <w:p w14:paraId="561944DD" w14:textId="77777777" w:rsidR="00534F21" w:rsidRPr="00290F94" w:rsidRDefault="00534F21" w:rsidP="00290F94">
            <w:pPr>
              <w:pStyle w:val="Caption"/>
              <w:spacing w:after="0"/>
              <w:jc w:val="both"/>
              <w:rPr>
                <w:rFonts w:cs="Times New Roman"/>
                <w:i w:val="0"/>
                <w:iCs w:val="0"/>
                <w:color w:val="auto"/>
                <w:sz w:val="22"/>
                <w:szCs w:val="22"/>
                <w:lang w:val="en-CA"/>
              </w:rPr>
            </w:pPr>
            <w:r w:rsidRPr="00290F94">
              <w:rPr>
                <w:rFonts w:cs="Times New Roman"/>
                <w:i w:val="0"/>
                <w:iCs w:val="0"/>
                <w:color w:val="auto"/>
                <w:sz w:val="22"/>
                <w:szCs w:val="22"/>
                <w:lang w:val="en-CA"/>
              </w:rPr>
              <w:t>Trend</w:t>
            </w:r>
          </w:p>
        </w:tc>
        <w:tc>
          <w:tcPr>
            <w:tcW w:w="1520" w:type="dxa"/>
            <w:tcBorders>
              <w:top w:val="single" w:sz="4" w:space="0" w:color="auto"/>
              <w:left w:val="single" w:sz="4" w:space="0" w:color="auto"/>
              <w:bottom w:val="single" w:sz="4" w:space="0" w:color="auto"/>
              <w:right w:val="single" w:sz="4" w:space="0" w:color="auto"/>
            </w:tcBorders>
            <w:hideMark/>
          </w:tcPr>
          <w:p w14:paraId="4D2B9BF0" w14:textId="77777777" w:rsidR="00534F21" w:rsidRPr="00290F94" w:rsidRDefault="00534F21" w:rsidP="00290F94">
            <w:pPr>
              <w:pStyle w:val="Caption"/>
              <w:spacing w:after="0"/>
              <w:jc w:val="both"/>
              <w:rPr>
                <w:rFonts w:ascii="Times New Roman" w:hAnsi="Times New Roman" w:cs="Times New Roman"/>
                <w:i w:val="0"/>
                <w:iCs w:val="0"/>
                <w:color w:val="auto"/>
                <w:sz w:val="22"/>
                <w:szCs w:val="22"/>
                <w:lang w:val="en-CA"/>
              </w:rPr>
            </w:pPr>
            <w:r w:rsidRPr="00290F94">
              <w:rPr>
                <w:rFonts w:ascii="SimSun" w:eastAsia="SimSun" w:hAnsi="SimSun" w:cs="SimSun"/>
                <w:i w:val="0"/>
                <w:iCs w:val="0"/>
                <w:color w:val="auto"/>
                <w:sz w:val="22"/>
                <w:szCs w:val="22"/>
                <w:lang w:val="en-CA"/>
              </w:rPr>
              <w:t>趋势</w:t>
            </w:r>
          </w:p>
        </w:tc>
      </w:tr>
      <w:tr w:rsidR="00534F21" w:rsidRPr="00534F21" w14:paraId="3853819B" w14:textId="77777777" w:rsidTr="00290F94">
        <w:trPr>
          <w:gridAfter w:val="1"/>
          <w:wAfter w:w="5004" w:type="dxa"/>
          <w:trHeight w:val="300"/>
        </w:trPr>
        <w:tc>
          <w:tcPr>
            <w:tcW w:w="1516" w:type="dxa"/>
            <w:tcBorders>
              <w:top w:val="single" w:sz="4" w:space="0" w:color="auto"/>
              <w:left w:val="single" w:sz="4" w:space="0" w:color="auto"/>
              <w:bottom w:val="single" w:sz="4" w:space="0" w:color="auto"/>
              <w:right w:val="single" w:sz="4" w:space="0" w:color="auto"/>
            </w:tcBorders>
            <w:hideMark/>
          </w:tcPr>
          <w:p w14:paraId="14FF3A6F" w14:textId="77777777" w:rsidR="00534F21" w:rsidRPr="00290F94" w:rsidRDefault="00534F21" w:rsidP="00290F94">
            <w:pPr>
              <w:pStyle w:val="Caption"/>
              <w:spacing w:after="0"/>
              <w:jc w:val="both"/>
              <w:rPr>
                <w:rFonts w:cs="Times New Roman"/>
                <w:i w:val="0"/>
                <w:iCs w:val="0"/>
                <w:color w:val="auto"/>
                <w:sz w:val="22"/>
                <w:szCs w:val="22"/>
                <w:lang w:val="en-CA"/>
              </w:rPr>
            </w:pPr>
            <w:r w:rsidRPr="00290F94">
              <w:rPr>
                <w:rFonts w:cs="Times New Roman"/>
                <w:i w:val="0"/>
                <w:iCs w:val="0"/>
                <w:color w:val="auto"/>
                <w:sz w:val="22"/>
                <w:szCs w:val="22"/>
                <w:lang w:val="en-CA"/>
              </w:rPr>
              <w:t>improving</w:t>
            </w:r>
          </w:p>
        </w:tc>
        <w:tc>
          <w:tcPr>
            <w:tcW w:w="1520" w:type="dxa"/>
            <w:tcBorders>
              <w:top w:val="single" w:sz="4" w:space="0" w:color="auto"/>
              <w:left w:val="single" w:sz="4" w:space="0" w:color="auto"/>
              <w:bottom w:val="single" w:sz="4" w:space="0" w:color="auto"/>
              <w:right w:val="single" w:sz="4" w:space="0" w:color="auto"/>
            </w:tcBorders>
            <w:hideMark/>
          </w:tcPr>
          <w:p w14:paraId="0384C8A9" w14:textId="77777777" w:rsidR="00534F21" w:rsidRPr="00290F94" w:rsidRDefault="00534F21" w:rsidP="00290F94">
            <w:pPr>
              <w:pStyle w:val="Caption"/>
              <w:spacing w:after="0"/>
              <w:jc w:val="both"/>
              <w:rPr>
                <w:rFonts w:ascii="Times New Roman" w:hAnsi="Times New Roman" w:cs="Times New Roman"/>
                <w:i w:val="0"/>
                <w:iCs w:val="0"/>
                <w:color w:val="auto"/>
                <w:sz w:val="22"/>
                <w:szCs w:val="22"/>
                <w:lang w:val="en-CA"/>
              </w:rPr>
            </w:pPr>
            <w:r w:rsidRPr="00290F94">
              <w:rPr>
                <w:rFonts w:ascii="Times New Roman" w:hAnsi="Times New Roman" w:cs="Times New Roman"/>
                <w:i w:val="0"/>
                <w:iCs w:val="0"/>
                <w:color w:val="auto"/>
                <w:sz w:val="22"/>
                <w:szCs w:val="22"/>
                <w:lang w:val="en-CA"/>
              </w:rPr>
              <w:t>正在改善</w:t>
            </w:r>
          </w:p>
        </w:tc>
      </w:tr>
      <w:tr w:rsidR="00534F21" w:rsidRPr="00534F21" w14:paraId="7A9B439D" w14:textId="77777777" w:rsidTr="00290F94">
        <w:trPr>
          <w:gridAfter w:val="1"/>
          <w:wAfter w:w="5004" w:type="dxa"/>
          <w:trHeight w:val="300"/>
        </w:trPr>
        <w:tc>
          <w:tcPr>
            <w:tcW w:w="1516" w:type="dxa"/>
            <w:tcBorders>
              <w:top w:val="single" w:sz="4" w:space="0" w:color="auto"/>
              <w:left w:val="single" w:sz="4" w:space="0" w:color="auto"/>
              <w:bottom w:val="single" w:sz="4" w:space="0" w:color="auto"/>
              <w:right w:val="single" w:sz="4" w:space="0" w:color="auto"/>
            </w:tcBorders>
            <w:hideMark/>
          </w:tcPr>
          <w:p w14:paraId="769FF065" w14:textId="77777777" w:rsidR="00534F21" w:rsidRPr="00290F94" w:rsidRDefault="00534F21" w:rsidP="00290F94">
            <w:pPr>
              <w:pStyle w:val="Caption"/>
              <w:spacing w:after="0"/>
              <w:jc w:val="both"/>
              <w:rPr>
                <w:rFonts w:cs="Times New Roman"/>
                <w:i w:val="0"/>
                <w:iCs w:val="0"/>
                <w:color w:val="auto"/>
                <w:sz w:val="22"/>
                <w:szCs w:val="22"/>
                <w:lang w:val="en-CA"/>
              </w:rPr>
            </w:pPr>
            <w:r w:rsidRPr="00290F94">
              <w:rPr>
                <w:rFonts w:cs="Times New Roman"/>
                <w:i w:val="0"/>
                <w:iCs w:val="0"/>
                <w:color w:val="auto"/>
                <w:sz w:val="22"/>
                <w:szCs w:val="22"/>
                <w:lang w:val="en-CA"/>
              </w:rPr>
              <w:t>stable</w:t>
            </w:r>
          </w:p>
        </w:tc>
        <w:tc>
          <w:tcPr>
            <w:tcW w:w="1520" w:type="dxa"/>
            <w:tcBorders>
              <w:top w:val="single" w:sz="4" w:space="0" w:color="auto"/>
              <w:left w:val="single" w:sz="4" w:space="0" w:color="auto"/>
              <w:bottom w:val="single" w:sz="4" w:space="0" w:color="auto"/>
              <w:right w:val="single" w:sz="4" w:space="0" w:color="auto"/>
            </w:tcBorders>
            <w:hideMark/>
          </w:tcPr>
          <w:p w14:paraId="690BCECD" w14:textId="77777777" w:rsidR="00534F21" w:rsidRPr="00290F94" w:rsidRDefault="00534F21" w:rsidP="00290F94">
            <w:pPr>
              <w:pStyle w:val="Caption"/>
              <w:spacing w:after="0"/>
              <w:jc w:val="both"/>
              <w:rPr>
                <w:rFonts w:ascii="Times New Roman" w:hAnsi="Times New Roman" w:cs="Times New Roman"/>
                <w:i w:val="0"/>
                <w:iCs w:val="0"/>
                <w:color w:val="auto"/>
                <w:sz w:val="22"/>
                <w:szCs w:val="22"/>
                <w:lang w:val="en-CA"/>
              </w:rPr>
            </w:pPr>
            <w:r w:rsidRPr="00290F94">
              <w:rPr>
                <w:rFonts w:ascii="Times New Roman" w:hAnsi="Times New Roman" w:cs="Times New Roman"/>
                <w:i w:val="0"/>
                <w:iCs w:val="0"/>
                <w:color w:val="auto"/>
                <w:sz w:val="22"/>
                <w:szCs w:val="22"/>
                <w:lang w:val="en-CA"/>
              </w:rPr>
              <w:t>保持</w:t>
            </w:r>
            <w:r w:rsidRPr="00290F94">
              <w:rPr>
                <w:rFonts w:ascii="SimSun" w:eastAsia="SimSun" w:hAnsi="SimSun" w:cs="SimSun"/>
                <w:i w:val="0"/>
                <w:iCs w:val="0"/>
                <w:color w:val="auto"/>
                <w:sz w:val="22"/>
                <w:szCs w:val="22"/>
                <w:lang w:val="en-CA"/>
              </w:rPr>
              <w:t>稳</w:t>
            </w:r>
            <w:r w:rsidRPr="00290F94">
              <w:rPr>
                <w:rFonts w:ascii="Yu Mincho" w:eastAsia="Yu Mincho" w:hAnsi="Yu Mincho" w:cs="Yu Mincho"/>
                <w:i w:val="0"/>
                <w:iCs w:val="0"/>
                <w:color w:val="auto"/>
                <w:sz w:val="22"/>
                <w:szCs w:val="22"/>
                <w:lang w:val="en-CA"/>
              </w:rPr>
              <w:t>定</w:t>
            </w:r>
          </w:p>
        </w:tc>
      </w:tr>
      <w:tr w:rsidR="00534F21" w:rsidRPr="00534F21" w14:paraId="6D305C72" w14:textId="77777777" w:rsidTr="00290F94">
        <w:trPr>
          <w:gridAfter w:val="1"/>
          <w:wAfter w:w="5004" w:type="dxa"/>
          <w:trHeight w:val="300"/>
        </w:trPr>
        <w:tc>
          <w:tcPr>
            <w:tcW w:w="1516" w:type="dxa"/>
            <w:tcBorders>
              <w:top w:val="single" w:sz="4" w:space="0" w:color="auto"/>
              <w:left w:val="single" w:sz="4" w:space="0" w:color="auto"/>
              <w:bottom w:val="single" w:sz="4" w:space="0" w:color="auto"/>
              <w:right w:val="single" w:sz="4" w:space="0" w:color="auto"/>
            </w:tcBorders>
            <w:hideMark/>
          </w:tcPr>
          <w:p w14:paraId="317DC5AA" w14:textId="77777777" w:rsidR="00534F21" w:rsidRPr="00290F94" w:rsidRDefault="00534F21" w:rsidP="00290F94">
            <w:pPr>
              <w:pStyle w:val="Caption"/>
              <w:spacing w:after="0"/>
              <w:jc w:val="both"/>
              <w:rPr>
                <w:rFonts w:cs="Times New Roman"/>
                <w:i w:val="0"/>
                <w:iCs w:val="0"/>
                <w:color w:val="auto"/>
                <w:sz w:val="22"/>
                <w:szCs w:val="22"/>
                <w:lang w:val="en-CA"/>
              </w:rPr>
            </w:pPr>
            <w:r w:rsidRPr="00290F94">
              <w:rPr>
                <w:rFonts w:cs="Times New Roman"/>
                <w:i w:val="0"/>
                <w:iCs w:val="0"/>
                <w:color w:val="auto"/>
                <w:sz w:val="22"/>
                <w:szCs w:val="22"/>
                <w:lang w:val="en-CA"/>
              </w:rPr>
              <w:t>moving away</w:t>
            </w:r>
          </w:p>
        </w:tc>
        <w:tc>
          <w:tcPr>
            <w:tcW w:w="1520" w:type="dxa"/>
            <w:tcBorders>
              <w:top w:val="single" w:sz="4" w:space="0" w:color="auto"/>
              <w:left w:val="single" w:sz="4" w:space="0" w:color="auto"/>
              <w:bottom w:val="single" w:sz="4" w:space="0" w:color="auto"/>
              <w:right w:val="single" w:sz="4" w:space="0" w:color="auto"/>
            </w:tcBorders>
            <w:hideMark/>
          </w:tcPr>
          <w:p w14:paraId="55094780" w14:textId="77777777" w:rsidR="00534F21" w:rsidRPr="00290F94" w:rsidRDefault="00534F21" w:rsidP="00290F94">
            <w:pPr>
              <w:pStyle w:val="Caption"/>
              <w:spacing w:after="0"/>
              <w:jc w:val="both"/>
              <w:rPr>
                <w:rFonts w:ascii="Times New Roman" w:hAnsi="Times New Roman" w:cs="Times New Roman"/>
                <w:i w:val="0"/>
                <w:iCs w:val="0"/>
                <w:color w:val="auto"/>
                <w:sz w:val="22"/>
                <w:szCs w:val="22"/>
                <w:lang w:val="en-CA"/>
              </w:rPr>
            </w:pPr>
            <w:r w:rsidRPr="00290F94">
              <w:rPr>
                <w:rFonts w:ascii="SimSun" w:eastAsia="SimSun" w:hAnsi="SimSun" w:cs="SimSun"/>
                <w:i w:val="0"/>
                <w:iCs w:val="0"/>
                <w:color w:val="auto"/>
                <w:sz w:val="22"/>
                <w:szCs w:val="22"/>
                <w:lang w:val="en-CA"/>
              </w:rPr>
              <w:t>渐</w:t>
            </w:r>
            <w:r w:rsidRPr="00290F94">
              <w:rPr>
                <w:rFonts w:ascii="Yu Mincho" w:eastAsia="Yu Mincho" w:hAnsi="Yu Mincho" w:cs="Yu Mincho"/>
                <w:i w:val="0"/>
                <w:iCs w:val="0"/>
                <w:color w:val="auto"/>
                <w:sz w:val="22"/>
                <w:szCs w:val="22"/>
                <w:lang w:val="en-CA"/>
              </w:rPr>
              <w:t>行</w:t>
            </w:r>
            <w:r w:rsidRPr="00290F94">
              <w:rPr>
                <w:rFonts w:ascii="SimSun" w:eastAsia="SimSun" w:hAnsi="SimSun" w:cs="SimSun"/>
                <w:i w:val="0"/>
                <w:iCs w:val="0"/>
                <w:color w:val="auto"/>
                <w:sz w:val="22"/>
                <w:szCs w:val="22"/>
                <w:lang w:val="en-CA"/>
              </w:rPr>
              <w:t>渐远</w:t>
            </w:r>
          </w:p>
        </w:tc>
      </w:tr>
      <w:tr w:rsidR="00534F21" w:rsidRPr="00534F21" w14:paraId="67B95085" w14:textId="77777777" w:rsidTr="00290F94">
        <w:trPr>
          <w:gridAfter w:val="1"/>
          <w:wAfter w:w="5004" w:type="dxa"/>
          <w:trHeight w:val="300"/>
        </w:trPr>
        <w:tc>
          <w:tcPr>
            <w:tcW w:w="1516" w:type="dxa"/>
            <w:tcBorders>
              <w:top w:val="single" w:sz="4" w:space="0" w:color="auto"/>
              <w:left w:val="single" w:sz="4" w:space="0" w:color="auto"/>
              <w:bottom w:val="single" w:sz="4" w:space="0" w:color="auto"/>
              <w:right w:val="single" w:sz="4" w:space="0" w:color="auto"/>
            </w:tcBorders>
            <w:hideMark/>
          </w:tcPr>
          <w:p w14:paraId="73576CEF" w14:textId="77777777" w:rsidR="00534F21" w:rsidRPr="00290F94" w:rsidRDefault="00534F21" w:rsidP="00290F94">
            <w:pPr>
              <w:pStyle w:val="Caption"/>
              <w:spacing w:after="0"/>
              <w:jc w:val="both"/>
              <w:rPr>
                <w:rFonts w:cs="Times New Roman"/>
                <w:i w:val="0"/>
                <w:iCs w:val="0"/>
                <w:color w:val="auto"/>
                <w:sz w:val="22"/>
                <w:szCs w:val="22"/>
                <w:lang w:val="en-CA"/>
              </w:rPr>
            </w:pPr>
            <w:r w:rsidRPr="00290F94">
              <w:rPr>
                <w:rFonts w:cs="Times New Roman"/>
                <w:i w:val="0"/>
                <w:iCs w:val="0"/>
                <w:color w:val="auto"/>
                <w:sz w:val="22"/>
                <w:szCs w:val="22"/>
                <w:lang w:val="en-CA"/>
              </w:rPr>
              <w:t>GBF-T14</w:t>
            </w:r>
          </w:p>
        </w:tc>
        <w:tc>
          <w:tcPr>
            <w:tcW w:w="1520" w:type="dxa"/>
            <w:tcBorders>
              <w:top w:val="single" w:sz="4" w:space="0" w:color="auto"/>
              <w:left w:val="single" w:sz="4" w:space="0" w:color="auto"/>
              <w:bottom w:val="single" w:sz="4" w:space="0" w:color="auto"/>
              <w:right w:val="single" w:sz="4" w:space="0" w:color="auto"/>
            </w:tcBorders>
            <w:hideMark/>
          </w:tcPr>
          <w:p w14:paraId="6735AE0D" w14:textId="77777777" w:rsidR="00534F21" w:rsidRPr="00290F94" w:rsidRDefault="00534F21" w:rsidP="00290F94">
            <w:pPr>
              <w:pStyle w:val="Caption"/>
              <w:spacing w:after="0"/>
              <w:jc w:val="both"/>
              <w:rPr>
                <w:rFonts w:ascii="Times New Roman" w:hAnsi="Times New Roman" w:cs="Times New Roman"/>
                <w:i w:val="0"/>
                <w:iCs w:val="0"/>
                <w:color w:val="auto"/>
                <w:sz w:val="22"/>
                <w:szCs w:val="22"/>
                <w:lang w:val="en-CA"/>
              </w:rPr>
            </w:pPr>
            <w:r w:rsidRPr="00290F94">
              <w:rPr>
                <w:rFonts w:ascii="Times New Roman" w:hAnsi="Times New Roman" w:cs="Times New Roman"/>
                <w:i w:val="0"/>
                <w:iCs w:val="0"/>
                <w:color w:val="auto"/>
                <w:sz w:val="22"/>
                <w:szCs w:val="22"/>
                <w:lang w:val="en-CA"/>
              </w:rPr>
              <w:t>行</w:t>
            </w:r>
            <w:r w:rsidRPr="00290F94">
              <w:rPr>
                <w:rFonts w:ascii="SimSun" w:eastAsia="SimSun" w:hAnsi="SimSun" w:cs="SimSun"/>
                <w:i w:val="0"/>
                <w:iCs w:val="0"/>
                <w:color w:val="auto"/>
                <w:sz w:val="22"/>
                <w:szCs w:val="22"/>
                <w:lang w:val="en-CA"/>
              </w:rPr>
              <w:t>动</w:t>
            </w:r>
            <w:r w:rsidRPr="00290F94">
              <w:rPr>
                <w:rFonts w:ascii="Yu Mincho" w:eastAsia="Yu Mincho" w:hAnsi="Yu Mincho" w:cs="Yu Mincho"/>
                <w:i w:val="0"/>
                <w:iCs w:val="0"/>
                <w:color w:val="auto"/>
                <w:sz w:val="22"/>
                <w:szCs w:val="22"/>
                <w:lang w:val="en-CA"/>
              </w:rPr>
              <w:t>目</w:t>
            </w:r>
            <w:r w:rsidRPr="00290F94">
              <w:rPr>
                <w:rFonts w:ascii="SimSun" w:eastAsia="SimSun" w:hAnsi="SimSun" w:cs="SimSun"/>
                <w:i w:val="0"/>
                <w:iCs w:val="0"/>
                <w:color w:val="auto"/>
                <w:sz w:val="22"/>
                <w:szCs w:val="22"/>
                <w:lang w:val="en-CA"/>
              </w:rPr>
              <w:t>标</w:t>
            </w:r>
            <w:r w:rsidRPr="00290F94">
              <w:rPr>
                <w:rFonts w:ascii="Times New Roman" w:hAnsi="Times New Roman" w:cs="Times New Roman"/>
                <w:i w:val="0"/>
                <w:iCs w:val="0"/>
                <w:color w:val="auto"/>
                <w:sz w:val="22"/>
                <w:szCs w:val="22"/>
                <w:lang w:val="en-CA"/>
              </w:rPr>
              <w:t>14</w:t>
            </w:r>
          </w:p>
        </w:tc>
      </w:tr>
      <w:tr w:rsidR="00534F21" w:rsidRPr="00534F21" w14:paraId="0F33F026" w14:textId="77777777" w:rsidTr="00290F94">
        <w:trPr>
          <w:gridAfter w:val="1"/>
          <w:wAfter w:w="5004" w:type="dxa"/>
          <w:trHeight w:val="300"/>
        </w:trPr>
        <w:tc>
          <w:tcPr>
            <w:tcW w:w="1516" w:type="dxa"/>
            <w:tcBorders>
              <w:top w:val="single" w:sz="4" w:space="0" w:color="auto"/>
              <w:left w:val="single" w:sz="4" w:space="0" w:color="auto"/>
              <w:bottom w:val="single" w:sz="4" w:space="0" w:color="auto"/>
              <w:right w:val="single" w:sz="4" w:space="0" w:color="auto"/>
            </w:tcBorders>
            <w:hideMark/>
          </w:tcPr>
          <w:p w14:paraId="4B52FD05" w14:textId="77777777" w:rsidR="00534F21" w:rsidRPr="00290F94" w:rsidRDefault="00534F21" w:rsidP="00290F94">
            <w:pPr>
              <w:pStyle w:val="Caption"/>
              <w:spacing w:after="0"/>
              <w:jc w:val="both"/>
              <w:rPr>
                <w:rFonts w:cs="Times New Roman"/>
                <w:i w:val="0"/>
                <w:iCs w:val="0"/>
                <w:color w:val="auto"/>
                <w:sz w:val="22"/>
                <w:szCs w:val="22"/>
                <w:lang w:val="en-CA"/>
              </w:rPr>
            </w:pPr>
            <w:r w:rsidRPr="00290F94">
              <w:rPr>
                <w:rFonts w:cs="Times New Roman"/>
                <w:i w:val="0"/>
                <w:iCs w:val="0"/>
                <w:color w:val="auto"/>
                <w:sz w:val="22"/>
                <w:szCs w:val="22"/>
                <w:lang w:val="en-CA"/>
              </w:rPr>
              <w:t>GBF-T15</w:t>
            </w:r>
          </w:p>
        </w:tc>
        <w:tc>
          <w:tcPr>
            <w:tcW w:w="1520" w:type="dxa"/>
            <w:tcBorders>
              <w:top w:val="single" w:sz="4" w:space="0" w:color="auto"/>
              <w:left w:val="single" w:sz="4" w:space="0" w:color="auto"/>
              <w:bottom w:val="single" w:sz="4" w:space="0" w:color="auto"/>
              <w:right w:val="single" w:sz="4" w:space="0" w:color="auto"/>
            </w:tcBorders>
            <w:hideMark/>
          </w:tcPr>
          <w:p w14:paraId="20A14E7D" w14:textId="77777777" w:rsidR="00534F21" w:rsidRPr="00290F94" w:rsidRDefault="00534F21" w:rsidP="00290F94">
            <w:pPr>
              <w:pStyle w:val="Caption"/>
              <w:spacing w:after="0"/>
              <w:jc w:val="both"/>
              <w:rPr>
                <w:rFonts w:ascii="Times New Roman" w:hAnsi="Times New Roman" w:cs="Times New Roman"/>
                <w:i w:val="0"/>
                <w:iCs w:val="0"/>
                <w:color w:val="auto"/>
                <w:sz w:val="22"/>
                <w:szCs w:val="22"/>
                <w:lang w:val="en-CA"/>
              </w:rPr>
            </w:pPr>
            <w:r w:rsidRPr="00290F94">
              <w:rPr>
                <w:rFonts w:ascii="Times New Roman" w:hAnsi="Times New Roman" w:cs="Times New Roman"/>
                <w:i w:val="0"/>
                <w:iCs w:val="0"/>
                <w:color w:val="auto"/>
                <w:sz w:val="22"/>
                <w:szCs w:val="22"/>
                <w:lang w:val="en-CA"/>
              </w:rPr>
              <w:t>行</w:t>
            </w:r>
            <w:r w:rsidRPr="00290F94">
              <w:rPr>
                <w:rFonts w:ascii="SimSun" w:eastAsia="SimSun" w:hAnsi="SimSun" w:cs="SimSun"/>
                <w:i w:val="0"/>
                <w:iCs w:val="0"/>
                <w:color w:val="auto"/>
                <w:sz w:val="22"/>
                <w:szCs w:val="22"/>
                <w:lang w:val="en-CA"/>
              </w:rPr>
              <w:t>动</w:t>
            </w:r>
            <w:r w:rsidRPr="00290F94">
              <w:rPr>
                <w:rFonts w:ascii="Yu Mincho" w:eastAsia="Yu Mincho" w:hAnsi="Yu Mincho" w:cs="Yu Mincho"/>
                <w:i w:val="0"/>
                <w:iCs w:val="0"/>
                <w:color w:val="auto"/>
                <w:sz w:val="22"/>
                <w:szCs w:val="22"/>
                <w:lang w:val="en-CA"/>
              </w:rPr>
              <w:t>目</w:t>
            </w:r>
            <w:r w:rsidRPr="00290F94">
              <w:rPr>
                <w:rFonts w:ascii="SimSun" w:eastAsia="SimSun" w:hAnsi="SimSun" w:cs="SimSun"/>
                <w:i w:val="0"/>
                <w:iCs w:val="0"/>
                <w:color w:val="auto"/>
                <w:sz w:val="22"/>
                <w:szCs w:val="22"/>
                <w:lang w:val="en-CA"/>
              </w:rPr>
              <w:t>标</w:t>
            </w:r>
            <w:r w:rsidRPr="00290F94">
              <w:rPr>
                <w:rFonts w:ascii="Times New Roman" w:hAnsi="Times New Roman" w:cs="Times New Roman"/>
                <w:i w:val="0"/>
                <w:iCs w:val="0"/>
                <w:color w:val="auto"/>
                <w:sz w:val="22"/>
                <w:szCs w:val="22"/>
                <w:lang w:val="en-CA"/>
              </w:rPr>
              <w:t>15</w:t>
            </w:r>
          </w:p>
        </w:tc>
      </w:tr>
      <w:tr w:rsidR="00534F21" w:rsidRPr="00534F21" w14:paraId="2057DF86" w14:textId="77777777" w:rsidTr="00290F94">
        <w:trPr>
          <w:gridAfter w:val="1"/>
          <w:wAfter w:w="5004" w:type="dxa"/>
          <w:trHeight w:val="300"/>
        </w:trPr>
        <w:tc>
          <w:tcPr>
            <w:tcW w:w="1516" w:type="dxa"/>
            <w:tcBorders>
              <w:top w:val="single" w:sz="4" w:space="0" w:color="auto"/>
              <w:left w:val="single" w:sz="4" w:space="0" w:color="auto"/>
              <w:bottom w:val="single" w:sz="4" w:space="0" w:color="auto"/>
              <w:right w:val="single" w:sz="4" w:space="0" w:color="auto"/>
            </w:tcBorders>
            <w:hideMark/>
          </w:tcPr>
          <w:p w14:paraId="569096DA" w14:textId="77777777" w:rsidR="00534F21" w:rsidRPr="00290F94" w:rsidRDefault="00534F21" w:rsidP="00290F94">
            <w:pPr>
              <w:pStyle w:val="Caption"/>
              <w:spacing w:after="0"/>
              <w:jc w:val="both"/>
              <w:rPr>
                <w:rFonts w:cs="Times New Roman"/>
                <w:i w:val="0"/>
                <w:iCs w:val="0"/>
                <w:color w:val="auto"/>
                <w:sz w:val="22"/>
                <w:szCs w:val="22"/>
                <w:lang w:val="en-CA"/>
              </w:rPr>
            </w:pPr>
            <w:r w:rsidRPr="00290F94">
              <w:rPr>
                <w:rFonts w:cs="Times New Roman"/>
                <w:i w:val="0"/>
                <w:iCs w:val="0"/>
                <w:color w:val="auto"/>
                <w:sz w:val="22"/>
                <w:szCs w:val="22"/>
                <w:lang w:val="en-CA"/>
              </w:rPr>
              <w:t>GBF-T16</w:t>
            </w:r>
          </w:p>
        </w:tc>
        <w:tc>
          <w:tcPr>
            <w:tcW w:w="1520" w:type="dxa"/>
            <w:tcBorders>
              <w:top w:val="single" w:sz="4" w:space="0" w:color="auto"/>
              <w:left w:val="single" w:sz="4" w:space="0" w:color="auto"/>
              <w:bottom w:val="single" w:sz="4" w:space="0" w:color="auto"/>
              <w:right w:val="single" w:sz="4" w:space="0" w:color="auto"/>
            </w:tcBorders>
            <w:hideMark/>
          </w:tcPr>
          <w:p w14:paraId="600E9A1B" w14:textId="77777777" w:rsidR="00534F21" w:rsidRPr="00290F94" w:rsidRDefault="00534F21" w:rsidP="00290F94">
            <w:pPr>
              <w:pStyle w:val="Caption"/>
              <w:spacing w:after="0"/>
              <w:jc w:val="both"/>
              <w:rPr>
                <w:rFonts w:ascii="Times New Roman" w:hAnsi="Times New Roman" w:cs="Times New Roman"/>
                <w:i w:val="0"/>
                <w:iCs w:val="0"/>
                <w:color w:val="auto"/>
                <w:sz w:val="22"/>
                <w:szCs w:val="22"/>
                <w:lang w:val="en-CA"/>
              </w:rPr>
            </w:pPr>
            <w:r w:rsidRPr="00290F94">
              <w:rPr>
                <w:rFonts w:ascii="Times New Roman" w:hAnsi="Times New Roman" w:cs="Times New Roman"/>
                <w:i w:val="0"/>
                <w:iCs w:val="0"/>
                <w:color w:val="auto"/>
                <w:sz w:val="22"/>
                <w:szCs w:val="22"/>
                <w:lang w:val="en-CA"/>
              </w:rPr>
              <w:t>行</w:t>
            </w:r>
            <w:r w:rsidRPr="00290F94">
              <w:rPr>
                <w:rFonts w:ascii="SimSun" w:eastAsia="SimSun" w:hAnsi="SimSun" w:cs="SimSun"/>
                <w:i w:val="0"/>
                <w:iCs w:val="0"/>
                <w:color w:val="auto"/>
                <w:sz w:val="22"/>
                <w:szCs w:val="22"/>
                <w:lang w:val="en-CA"/>
              </w:rPr>
              <w:t>动</w:t>
            </w:r>
            <w:r w:rsidRPr="00290F94">
              <w:rPr>
                <w:rFonts w:ascii="Yu Mincho" w:eastAsia="Yu Mincho" w:hAnsi="Yu Mincho" w:cs="Yu Mincho"/>
                <w:i w:val="0"/>
                <w:iCs w:val="0"/>
                <w:color w:val="auto"/>
                <w:sz w:val="22"/>
                <w:szCs w:val="22"/>
                <w:lang w:val="en-CA"/>
              </w:rPr>
              <w:t>目</w:t>
            </w:r>
            <w:r w:rsidRPr="00290F94">
              <w:rPr>
                <w:rFonts w:ascii="SimSun" w:eastAsia="SimSun" w:hAnsi="SimSun" w:cs="SimSun"/>
                <w:i w:val="0"/>
                <w:iCs w:val="0"/>
                <w:color w:val="auto"/>
                <w:sz w:val="22"/>
                <w:szCs w:val="22"/>
                <w:lang w:val="en-CA"/>
              </w:rPr>
              <w:t>标</w:t>
            </w:r>
            <w:r w:rsidRPr="00290F94">
              <w:rPr>
                <w:rFonts w:ascii="Times New Roman" w:hAnsi="Times New Roman" w:cs="Times New Roman"/>
                <w:i w:val="0"/>
                <w:iCs w:val="0"/>
                <w:color w:val="auto"/>
                <w:sz w:val="22"/>
                <w:szCs w:val="22"/>
                <w:lang w:val="en-CA"/>
              </w:rPr>
              <w:t>16</w:t>
            </w:r>
          </w:p>
        </w:tc>
      </w:tr>
      <w:tr w:rsidR="00534F21" w:rsidRPr="00534F21" w14:paraId="690500B4" w14:textId="77777777" w:rsidTr="00290F94">
        <w:trPr>
          <w:gridAfter w:val="1"/>
          <w:wAfter w:w="5004" w:type="dxa"/>
          <w:trHeight w:val="300"/>
        </w:trPr>
        <w:tc>
          <w:tcPr>
            <w:tcW w:w="1516" w:type="dxa"/>
            <w:tcBorders>
              <w:top w:val="single" w:sz="4" w:space="0" w:color="auto"/>
              <w:left w:val="single" w:sz="4" w:space="0" w:color="auto"/>
              <w:bottom w:val="single" w:sz="4" w:space="0" w:color="auto"/>
              <w:right w:val="single" w:sz="4" w:space="0" w:color="auto"/>
            </w:tcBorders>
            <w:hideMark/>
          </w:tcPr>
          <w:p w14:paraId="6626D3B2" w14:textId="77777777" w:rsidR="00534F21" w:rsidRPr="00290F94" w:rsidRDefault="00534F21" w:rsidP="00290F94">
            <w:pPr>
              <w:pStyle w:val="Caption"/>
              <w:spacing w:after="0"/>
              <w:jc w:val="both"/>
              <w:rPr>
                <w:rFonts w:cs="Times New Roman"/>
                <w:i w:val="0"/>
                <w:iCs w:val="0"/>
                <w:color w:val="auto"/>
                <w:sz w:val="22"/>
                <w:szCs w:val="22"/>
                <w:lang w:val="en-CA"/>
              </w:rPr>
            </w:pPr>
            <w:r w:rsidRPr="00290F94">
              <w:rPr>
                <w:rFonts w:cs="Times New Roman"/>
                <w:i w:val="0"/>
                <w:iCs w:val="0"/>
                <w:color w:val="auto"/>
                <w:sz w:val="22"/>
                <w:szCs w:val="22"/>
                <w:lang w:val="en-CA"/>
              </w:rPr>
              <w:lastRenderedPageBreak/>
              <w:t>GBF-T17</w:t>
            </w:r>
          </w:p>
        </w:tc>
        <w:tc>
          <w:tcPr>
            <w:tcW w:w="1520" w:type="dxa"/>
            <w:tcBorders>
              <w:top w:val="single" w:sz="4" w:space="0" w:color="auto"/>
              <w:left w:val="single" w:sz="4" w:space="0" w:color="auto"/>
              <w:bottom w:val="single" w:sz="4" w:space="0" w:color="auto"/>
              <w:right w:val="single" w:sz="4" w:space="0" w:color="auto"/>
            </w:tcBorders>
            <w:hideMark/>
          </w:tcPr>
          <w:p w14:paraId="2479BED1" w14:textId="77777777" w:rsidR="00534F21" w:rsidRPr="00290F94" w:rsidRDefault="00534F21" w:rsidP="00290F94">
            <w:pPr>
              <w:pStyle w:val="Caption"/>
              <w:spacing w:after="0"/>
              <w:jc w:val="both"/>
              <w:rPr>
                <w:rFonts w:ascii="Times New Roman" w:hAnsi="Times New Roman" w:cs="Times New Roman"/>
                <w:i w:val="0"/>
                <w:iCs w:val="0"/>
                <w:color w:val="auto"/>
                <w:sz w:val="22"/>
                <w:szCs w:val="22"/>
                <w:lang w:val="en-CA"/>
              </w:rPr>
            </w:pPr>
            <w:r w:rsidRPr="00290F94">
              <w:rPr>
                <w:rFonts w:ascii="Times New Roman" w:hAnsi="Times New Roman" w:cs="Times New Roman"/>
                <w:i w:val="0"/>
                <w:iCs w:val="0"/>
                <w:color w:val="auto"/>
                <w:sz w:val="22"/>
                <w:szCs w:val="22"/>
                <w:lang w:val="en-CA"/>
              </w:rPr>
              <w:t>行</w:t>
            </w:r>
            <w:r w:rsidRPr="00290F94">
              <w:rPr>
                <w:rFonts w:ascii="SimSun" w:eastAsia="SimSun" w:hAnsi="SimSun" w:cs="SimSun"/>
                <w:i w:val="0"/>
                <w:iCs w:val="0"/>
                <w:color w:val="auto"/>
                <w:sz w:val="22"/>
                <w:szCs w:val="22"/>
                <w:lang w:val="en-CA"/>
              </w:rPr>
              <w:t>动</w:t>
            </w:r>
            <w:r w:rsidRPr="00290F94">
              <w:rPr>
                <w:rFonts w:ascii="Yu Mincho" w:eastAsia="Yu Mincho" w:hAnsi="Yu Mincho" w:cs="Yu Mincho"/>
                <w:i w:val="0"/>
                <w:iCs w:val="0"/>
                <w:color w:val="auto"/>
                <w:sz w:val="22"/>
                <w:szCs w:val="22"/>
                <w:lang w:val="en-CA"/>
              </w:rPr>
              <w:t>目</w:t>
            </w:r>
            <w:r w:rsidRPr="00290F94">
              <w:rPr>
                <w:rFonts w:ascii="SimSun" w:eastAsia="SimSun" w:hAnsi="SimSun" w:cs="SimSun"/>
                <w:i w:val="0"/>
                <w:iCs w:val="0"/>
                <w:color w:val="auto"/>
                <w:sz w:val="22"/>
                <w:szCs w:val="22"/>
                <w:lang w:val="en-CA"/>
              </w:rPr>
              <w:t>标</w:t>
            </w:r>
            <w:r w:rsidRPr="00290F94">
              <w:rPr>
                <w:rFonts w:ascii="Times New Roman" w:hAnsi="Times New Roman" w:cs="Times New Roman"/>
                <w:i w:val="0"/>
                <w:iCs w:val="0"/>
                <w:color w:val="auto"/>
                <w:sz w:val="22"/>
                <w:szCs w:val="22"/>
                <w:lang w:val="en-CA"/>
              </w:rPr>
              <w:t>17</w:t>
            </w:r>
          </w:p>
        </w:tc>
      </w:tr>
      <w:tr w:rsidR="00534F21" w:rsidRPr="00534F21" w14:paraId="53F72B3B" w14:textId="77777777" w:rsidTr="00290F94">
        <w:trPr>
          <w:gridAfter w:val="1"/>
          <w:wAfter w:w="5004" w:type="dxa"/>
          <w:trHeight w:val="300"/>
        </w:trPr>
        <w:tc>
          <w:tcPr>
            <w:tcW w:w="1516" w:type="dxa"/>
            <w:tcBorders>
              <w:top w:val="single" w:sz="4" w:space="0" w:color="auto"/>
              <w:left w:val="single" w:sz="4" w:space="0" w:color="auto"/>
              <w:bottom w:val="single" w:sz="4" w:space="0" w:color="auto"/>
              <w:right w:val="single" w:sz="4" w:space="0" w:color="auto"/>
            </w:tcBorders>
            <w:hideMark/>
          </w:tcPr>
          <w:p w14:paraId="7FF8DC11" w14:textId="77777777" w:rsidR="00534F21" w:rsidRPr="00290F94" w:rsidRDefault="00534F21" w:rsidP="00290F94">
            <w:pPr>
              <w:pStyle w:val="Caption"/>
              <w:spacing w:after="0"/>
              <w:jc w:val="both"/>
              <w:rPr>
                <w:rFonts w:cs="Times New Roman"/>
                <w:i w:val="0"/>
                <w:iCs w:val="0"/>
                <w:color w:val="auto"/>
                <w:sz w:val="22"/>
                <w:szCs w:val="22"/>
                <w:lang w:val="en-CA"/>
              </w:rPr>
            </w:pPr>
            <w:r w:rsidRPr="00290F94">
              <w:rPr>
                <w:rFonts w:cs="Times New Roman"/>
                <w:i w:val="0"/>
                <w:iCs w:val="0"/>
                <w:color w:val="auto"/>
                <w:sz w:val="22"/>
                <w:szCs w:val="22"/>
                <w:lang w:val="en-CA"/>
              </w:rPr>
              <w:t>GBF-T18</w:t>
            </w:r>
          </w:p>
        </w:tc>
        <w:tc>
          <w:tcPr>
            <w:tcW w:w="1520" w:type="dxa"/>
            <w:tcBorders>
              <w:top w:val="single" w:sz="4" w:space="0" w:color="auto"/>
              <w:left w:val="single" w:sz="4" w:space="0" w:color="auto"/>
              <w:bottom w:val="single" w:sz="4" w:space="0" w:color="auto"/>
              <w:right w:val="single" w:sz="4" w:space="0" w:color="auto"/>
            </w:tcBorders>
            <w:hideMark/>
          </w:tcPr>
          <w:p w14:paraId="189EC44D" w14:textId="77777777" w:rsidR="00534F21" w:rsidRPr="00290F94" w:rsidRDefault="00534F21" w:rsidP="00290F94">
            <w:pPr>
              <w:pStyle w:val="Caption"/>
              <w:spacing w:after="0"/>
              <w:jc w:val="both"/>
              <w:rPr>
                <w:rFonts w:ascii="Times New Roman" w:hAnsi="Times New Roman" w:cs="Times New Roman"/>
                <w:i w:val="0"/>
                <w:iCs w:val="0"/>
                <w:color w:val="auto"/>
                <w:sz w:val="22"/>
                <w:szCs w:val="22"/>
                <w:lang w:val="en-CA"/>
              </w:rPr>
            </w:pPr>
            <w:r w:rsidRPr="00290F94">
              <w:rPr>
                <w:rFonts w:ascii="Times New Roman" w:hAnsi="Times New Roman" w:cs="Times New Roman"/>
                <w:i w:val="0"/>
                <w:iCs w:val="0"/>
                <w:color w:val="auto"/>
                <w:sz w:val="22"/>
                <w:szCs w:val="22"/>
                <w:lang w:val="en-CA"/>
              </w:rPr>
              <w:t>行</w:t>
            </w:r>
            <w:r w:rsidRPr="00290F94">
              <w:rPr>
                <w:rFonts w:ascii="SimSun" w:eastAsia="SimSun" w:hAnsi="SimSun" w:cs="SimSun"/>
                <w:i w:val="0"/>
                <w:iCs w:val="0"/>
                <w:color w:val="auto"/>
                <w:sz w:val="22"/>
                <w:szCs w:val="22"/>
                <w:lang w:val="en-CA"/>
              </w:rPr>
              <w:t>动</w:t>
            </w:r>
            <w:r w:rsidRPr="00290F94">
              <w:rPr>
                <w:rFonts w:ascii="Yu Mincho" w:eastAsia="Yu Mincho" w:hAnsi="Yu Mincho" w:cs="Yu Mincho"/>
                <w:i w:val="0"/>
                <w:iCs w:val="0"/>
                <w:color w:val="auto"/>
                <w:sz w:val="22"/>
                <w:szCs w:val="22"/>
                <w:lang w:val="en-CA"/>
              </w:rPr>
              <w:t>目</w:t>
            </w:r>
            <w:r w:rsidRPr="00290F94">
              <w:rPr>
                <w:rFonts w:ascii="SimSun" w:eastAsia="SimSun" w:hAnsi="SimSun" w:cs="SimSun"/>
                <w:i w:val="0"/>
                <w:iCs w:val="0"/>
                <w:color w:val="auto"/>
                <w:sz w:val="22"/>
                <w:szCs w:val="22"/>
                <w:lang w:val="en-CA"/>
              </w:rPr>
              <w:t>标</w:t>
            </w:r>
            <w:r w:rsidRPr="00290F94">
              <w:rPr>
                <w:rFonts w:ascii="Times New Roman" w:hAnsi="Times New Roman" w:cs="Times New Roman"/>
                <w:i w:val="0"/>
                <w:iCs w:val="0"/>
                <w:color w:val="auto"/>
                <w:sz w:val="22"/>
                <w:szCs w:val="22"/>
                <w:lang w:val="en-CA"/>
              </w:rPr>
              <w:t>18</w:t>
            </w:r>
          </w:p>
        </w:tc>
      </w:tr>
      <w:tr w:rsidR="00534F21" w:rsidRPr="00534F21" w14:paraId="1339DDDC" w14:textId="77777777" w:rsidTr="00290F94">
        <w:trPr>
          <w:gridAfter w:val="1"/>
          <w:wAfter w:w="5004" w:type="dxa"/>
          <w:trHeight w:val="300"/>
        </w:trPr>
        <w:tc>
          <w:tcPr>
            <w:tcW w:w="1516" w:type="dxa"/>
            <w:tcBorders>
              <w:top w:val="single" w:sz="4" w:space="0" w:color="auto"/>
              <w:left w:val="single" w:sz="4" w:space="0" w:color="auto"/>
              <w:bottom w:val="single" w:sz="4" w:space="0" w:color="auto"/>
              <w:right w:val="single" w:sz="4" w:space="0" w:color="auto"/>
            </w:tcBorders>
            <w:hideMark/>
          </w:tcPr>
          <w:p w14:paraId="4C426B3F" w14:textId="77777777" w:rsidR="00534F21" w:rsidRPr="00290F94" w:rsidRDefault="00534F21" w:rsidP="00290F94">
            <w:pPr>
              <w:pStyle w:val="Caption"/>
              <w:spacing w:after="0"/>
              <w:jc w:val="both"/>
              <w:rPr>
                <w:rFonts w:cs="Times New Roman"/>
                <w:i w:val="0"/>
                <w:iCs w:val="0"/>
                <w:color w:val="auto"/>
                <w:sz w:val="22"/>
                <w:szCs w:val="22"/>
                <w:lang w:val="en-CA"/>
              </w:rPr>
            </w:pPr>
            <w:r w:rsidRPr="00290F94">
              <w:rPr>
                <w:rFonts w:cs="Times New Roman"/>
                <w:i w:val="0"/>
                <w:iCs w:val="0"/>
                <w:color w:val="auto"/>
                <w:sz w:val="22"/>
                <w:szCs w:val="22"/>
                <w:lang w:val="en-CA"/>
              </w:rPr>
              <w:t>GBF-T19</w:t>
            </w:r>
          </w:p>
        </w:tc>
        <w:tc>
          <w:tcPr>
            <w:tcW w:w="1520" w:type="dxa"/>
            <w:tcBorders>
              <w:top w:val="single" w:sz="4" w:space="0" w:color="auto"/>
              <w:left w:val="single" w:sz="4" w:space="0" w:color="auto"/>
              <w:bottom w:val="single" w:sz="4" w:space="0" w:color="auto"/>
              <w:right w:val="single" w:sz="4" w:space="0" w:color="auto"/>
            </w:tcBorders>
            <w:hideMark/>
          </w:tcPr>
          <w:p w14:paraId="00682A7A" w14:textId="77777777" w:rsidR="00534F21" w:rsidRPr="00290F94" w:rsidRDefault="00534F21" w:rsidP="00290F94">
            <w:pPr>
              <w:pStyle w:val="Caption"/>
              <w:spacing w:after="0"/>
              <w:jc w:val="both"/>
              <w:rPr>
                <w:rFonts w:ascii="Times New Roman" w:hAnsi="Times New Roman" w:cs="Times New Roman"/>
                <w:i w:val="0"/>
                <w:iCs w:val="0"/>
                <w:color w:val="auto"/>
                <w:sz w:val="22"/>
                <w:szCs w:val="22"/>
                <w:lang w:val="en-CA"/>
              </w:rPr>
            </w:pPr>
            <w:r w:rsidRPr="00290F94">
              <w:rPr>
                <w:rFonts w:ascii="Times New Roman" w:hAnsi="Times New Roman" w:cs="Times New Roman"/>
                <w:i w:val="0"/>
                <w:iCs w:val="0"/>
                <w:color w:val="auto"/>
                <w:sz w:val="22"/>
                <w:szCs w:val="22"/>
                <w:lang w:val="en-CA"/>
              </w:rPr>
              <w:t>行</w:t>
            </w:r>
            <w:r w:rsidRPr="00290F94">
              <w:rPr>
                <w:rFonts w:ascii="SimSun" w:eastAsia="SimSun" w:hAnsi="SimSun" w:cs="SimSun"/>
                <w:i w:val="0"/>
                <w:iCs w:val="0"/>
                <w:color w:val="auto"/>
                <w:sz w:val="22"/>
                <w:szCs w:val="22"/>
                <w:lang w:val="en-CA"/>
              </w:rPr>
              <w:t>动</w:t>
            </w:r>
            <w:r w:rsidRPr="00290F94">
              <w:rPr>
                <w:rFonts w:ascii="Yu Mincho" w:eastAsia="Yu Mincho" w:hAnsi="Yu Mincho" w:cs="Yu Mincho"/>
                <w:i w:val="0"/>
                <w:iCs w:val="0"/>
                <w:color w:val="auto"/>
                <w:sz w:val="22"/>
                <w:szCs w:val="22"/>
                <w:lang w:val="en-CA"/>
              </w:rPr>
              <w:t>目</w:t>
            </w:r>
            <w:r w:rsidRPr="00290F94">
              <w:rPr>
                <w:rFonts w:ascii="SimSun" w:eastAsia="SimSun" w:hAnsi="SimSun" w:cs="SimSun"/>
                <w:i w:val="0"/>
                <w:iCs w:val="0"/>
                <w:color w:val="auto"/>
                <w:sz w:val="22"/>
                <w:szCs w:val="22"/>
                <w:lang w:val="en-CA"/>
              </w:rPr>
              <w:t>标</w:t>
            </w:r>
            <w:r w:rsidRPr="00290F94">
              <w:rPr>
                <w:rFonts w:ascii="Times New Roman" w:hAnsi="Times New Roman" w:cs="Times New Roman"/>
                <w:i w:val="0"/>
                <w:iCs w:val="0"/>
                <w:color w:val="auto"/>
                <w:sz w:val="22"/>
                <w:szCs w:val="22"/>
                <w:lang w:val="en-CA"/>
              </w:rPr>
              <w:t>19</w:t>
            </w:r>
          </w:p>
        </w:tc>
      </w:tr>
      <w:tr w:rsidR="00534F21" w:rsidRPr="00534F21" w14:paraId="216F90A9" w14:textId="77777777" w:rsidTr="00290F94">
        <w:trPr>
          <w:gridAfter w:val="1"/>
          <w:wAfter w:w="5004" w:type="dxa"/>
          <w:trHeight w:val="300"/>
        </w:trPr>
        <w:tc>
          <w:tcPr>
            <w:tcW w:w="1516" w:type="dxa"/>
            <w:tcBorders>
              <w:top w:val="single" w:sz="4" w:space="0" w:color="auto"/>
              <w:left w:val="single" w:sz="4" w:space="0" w:color="auto"/>
              <w:bottom w:val="single" w:sz="4" w:space="0" w:color="auto"/>
              <w:right w:val="single" w:sz="4" w:space="0" w:color="auto"/>
            </w:tcBorders>
            <w:hideMark/>
          </w:tcPr>
          <w:p w14:paraId="2E00F479" w14:textId="77777777" w:rsidR="00534F21" w:rsidRPr="00290F94" w:rsidRDefault="00534F21" w:rsidP="00290F94">
            <w:pPr>
              <w:pStyle w:val="Caption"/>
              <w:spacing w:after="0"/>
              <w:jc w:val="both"/>
              <w:rPr>
                <w:rFonts w:cs="Times New Roman"/>
                <w:i w:val="0"/>
                <w:iCs w:val="0"/>
                <w:color w:val="auto"/>
                <w:sz w:val="22"/>
                <w:szCs w:val="22"/>
                <w:lang w:val="en-CA"/>
              </w:rPr>
            </w:pPr>
            <w:r w:rsidRPr="00290F94">
              <w:rPr>
                <w:rFonts w:cs="Times New Roman"/>
                <w:i w:val="0"/>
                <w:iCs w:val="0"/>
                <w:color w:val="auto"/>
                <w:sz w:val="22"/>
                <w:szCs w:val="22"/>
                <w:lang w:val="en-CA"/>
              </w:rPr>
              <w:t>GBF-T20</w:t>
            </w:r>
          </w:p>
        </w:tc>
        <w:tc>
          <w:tcPr>
            <w:tcW w:w="1520" w:type="dxa"/>
            <w:tcBorders>
              <w:top w:val="single" w:sz="4" w:space="0" w:color="auto"/>
              <w:left w:val="single" w:sz="4" w:space="0" w:color="auto"/>
              <w:bottom w:val="single" w:sz="4" w:space="0" w:color="auto"/>
              <w:right w:val="single" w:sz="4" w:space="0" w:color="auto"/>
            </w:tcBorders>
            <w:hideMark/>
          </w:tcPr>
          <w:p w14:paraId="6D6428D9" w14:textId="77777777" w:rsidR="00534F21" w:rsidRPr="00290F94" w:rsidRDefault="00534F21" w:rsidP="00290F94">
            <w:pPr>
              <w:pStyle w:val="Caption"/>
              <w:spacing w:after="0"/>
              <w:jc w:val="both"/>
              <w:rPr>
                <w:rFonts w:ascii="Times New Roman" w:hAnsi="Times New Roman" w:cs="Times New Roman"/>
                <w:i w:val="0"/>
                <w:iCs w:val="0"/>
                <w:color w:val="auto"/>
                <w:sz w:val="22"/>
                <w:szCs w:val="22"/>
                <w:lang w:val="en-CA"/>
              </w:rPr>
            </w:pPr>
            <w:r w:rsidRPr="00290F94">
              <w:rPr>
                <w:rFonts w:ascii="Times New Roman" w:hAnsi="Times New Roman" w:cs="Times New Roman"/>
                <w:i w:val="0"/>
                <w:iCs w:val="0"/>
                <w:color w:val="auto"/>
                <w:sz w:val="22"/>
                <w:szCs w:val="22"/>
                <w:lang w:val="en-CA"/>
              </w:rPr>
              <w:t>行</w:t>
            </w:r>
            <w:r w:rsidRPr="00290F94">
              <w:rPr>
                <w:rFonts w:ascii="SimSun" w:eastAsia="SimSun" w:hAnsi="SimSun" w:cs="SimSun"/>
                <w:i w:val="0"/>
                <w:iCs w:val="0"/>
                <w:color w:val="auto"/>
                <w:sz w:val="22"/>
                <w:szCs w:val="22"/>
                <w:lang w:val="en-CA"/>
              </w:rPr>
              <w:t>动</w:t>
            </w:r>
            <w:r w:rsidRPr="00290F94">
              <w:rPr>
                <w:rFonts w:ascii="Yu Mincho" w:eastAsia="Yu Mincho" w:hAnsi="Yu Mincho" w:cs="Yu Mincho"/>
                <w:i w:val="0"/>
                <w:iCs w:val="0"/>
                <w:color w:val="auto"/>
                <w:sz w:val="22"/>
                <w:szCs w:val="22"/>
                <w:lang w:val="en-CA"/>
              </w:rPr>
              <w:t>目</w:t>
            </w:r>
            <w:r w:rsidRPr="00290F94">
              <w:rPr>
                <w:rFonts w:ascii="SimSun" w:eastAsia="SimSun" w:hAnsi="SimSun" w:cs="SimSun"/>
                <w:i w:val="0"/>
                <w:iCs w:val="0"/>
                <w:color w:val="auto"/>
                <w:sz w:val="22"/>
                <w:szCs w:val="22"/>
                <w:lang w:val="en-CA"/>
              </w:rPr>
              <w:t>标</w:t>
            </w:r>
            <w:r w:rsidRPr="00290F94">
              <w:rPr>
                <w:rFonts w:ascii="Times New Roman" w:hAnsi="Times New Roman" w:cs="Times New Roman"/>
                <w:i w:val="0"/>
                <w:iCs w:val="0"/>
                <w:color w:val="auto"/>
                <w:sz w:val="22"/>
                <w:szCs w:val="22"/>
                <w:lang w:val="en-CA"/>
              </w:rPr>
              <w:t>20</w:t>
            </w:r>
          </w:p>
        </w:tc>
      </w:tr>
      <w:tr w:rsidR="00534F21" w:rsidRPr="00534F21" w14:paraId="6A0C8618" w14:textId="77777777" w:rsidTr="00290F94">
        <w:trPr>
          <w:gridAfter w:val="1"/>
          <w:wAfter w:w="5004" w:type="dxa"/>
          <w:trHeight w:val="300"/>
        </w:trPr>
        <w:tc>
          <w:tcPr>
            <w:tcW w:w="1516" w:type="dxa"/>
            <w:tcBorders>
              <w:top w:val="single" w:sz="4" w:space="0" w:color="auto"/>
              <w:left w:val="single" w:sz="4" w:space="0" w:color="auto"/>
              <w:bottom w:val="single" w:sz="4" w:space="0" w:color="auto"/>
              <w:right w:val="single" w:sz="4" w:space="0" w:color="auto"/>
            </w:tcBorders>
            <w:hideMark/>
          </w:tcPr>
          <w:p w14:paraId="500D5FA3" w14:textId="77777777" w:rsidR="00534F21" w:rsidRPr="00290F94" w:rsidRDefault="00534F21" w:rsidP="00290F94">
            <w:pPr>
              <w:pStyle w:val="Caption"/>
              <w:spacing w:after="0"/>
              <w:jc w:val="both"/>
              <w:rPr>
                <w:rFonts w:cs="Times New Roman"/>
                <w:i w:val="0"/>
                <w:iCs w:val="0"/>
                <w:color w:val="auto"/>
                <w:sz w:val="22"/>
                <w:szCs w:val="22"/>
                <w:lang w:val="en-CA"/>
              </w:rPr>
            </w:pPr>
            <w:r w:rsidRPr="00290F94">
              <w:rPr>
                <w:rFonts w:cs="Times New Roman"/>
                <w:i w:val="0"/>
                <w:iCs w:val="0"/>
                <w:color w:val="auto"/>
                <w:sz w:val="22"/>
                <w:szCs w:val="22"/>
                <w:lang w:val="en-CA"/>
              </w:rPr>
              <w:t>GBF-T21</w:t>
            </w:r>
          </w:p>
        </w:tc>
        <w:tc>
          <w:tcPr>
            <w:tcW w:w="1520" w:type="dxa"/>
            <w:tcBorders>
              <w:top w:val="single" w:sz="4" w:space="0" w:color="auto"/>
              <w:left w:val="single" w:sz="4" w:space="0" w:color="auto"/>
              <w:bottom w:val="single" w:sz="4" w:space="0" w:color="auto"/>
              <w:right w:val="single" w:sz="4" w:space="0" w:color="auto"/>
            </w:tcBorders>
            <w:hideMark/>
          </w:tcPr>
          <w:p w14:paraId="1AFFCA2D" w14:textId="77777777" w:rsidR="00534F21" w:rsidRPr="00290F94" w:rsidRDefault="00534F21" w:rsidP="00290F94">
            <w:pPr>
              <w:pStyle w:val="Caption"/>
              <w:spacing w:after="0"/>
              <w:jc w:val="both"/>
              <w:rPr>
                <w:rFonts w:ascii="Times New Roman" w:hAnsi="Times New Roman" w:cs="Times New Roman"/>
                <w:i w:val="0"/>
                <w:iCs w:val="0"/>
                <w:color w:val="auto"/>
                <w:sz w:val="22"/>
                <w:szCs w:val="22"/>
                <w:lang w:val="en-CA"/>
              </w:rPr>
            </w:pPr>
            <w:r w:rsidRPr="00290F94">
              <w:rPr>
                <w:rFonts w:ascii="Times New Roman" w:hAnsi="Times New Roman" w:cs="Times New Roman"/>
                <w:i w:val="0"/>
                <w:iCs w:val="0"/>
                <w:color w:val="auto"/>
                <w:sz w:val="22"/>
                <w:szCs w:val="22"/>
                <w:lang w:val="en-CA"/>
              </w:rPr>
              <w:t>行</w:t>
            </w:r>
            <w:r w:rsidRPr="00290F94">
              <w:rPr>
                <w:rFonts w:ascii="SimSun" w:eastAsia="SimSun" w:hAnsi="SimSun" w:cs="SimSun"/>
                <w:i w:val="0"/>
                <w:iCs w:val="0"/>
                <w:color w:val="auto"/>
                <w:sz w:val="22"/>
                <w:szCs w:val="22"/>
                <w:lang w:val="en-CA"/>
              </w:rPr>
              <w:t>动</w:t>
            </w:r>
            <w:r w:rsidRPr="00290F94">
              <w:rPr>
                <w:rFonts w:ascii="Yu Mincho" w:eastAsia="Yu Mincho" w:hAnsi="Yu Mincho" w:cs="Yu Mincho"/>
                <w:i w:val="0"/>
                <w:iCs w:val="0"/>
                <w:color w:val="auto"/>
                <w:sz w:val="22"/>
                <w:szCs w:val="22"/>
                <w:lang w:val="en-CA"/>
              </w:rPr>
              <w:t>目</w:t>
            </w:r>
            <w:r w:rsidRPr="00290F94">
              <w:rPr>
                <w:rFonts w:ascii="SimSun" w:eastAsia="SimSun" w:hAnsi="SimSun" w:cs="SimSun"/>
                <w:i w:val="0"/>
                <w:iCs w:val="0"/>
                <w:color w:val="auto"/>
                <w:sz w:val="22"/>
                <w:szCs w:val="22"/>
                <w:lang w:val="en-CA"/>
              </w:rPr>
              <w:t>标</w:t>
            </w:r>
            <w:r w:rsidRPr="00290F94">
              <w:rPr>
                <w:rFonts w:ascii="Times New Roman" w:hAnsi="Times New Roman" w:cs="Times New Roman"/>
                <w:i w:val="0"/>
                <w:iCs w:val="0"/>
                <w:color w:val="auto"/>
                <w:sz w:val="22"/>
                <w:szCs w:val="22"/>
                <w:lang w:val="en-CA"/>
              </w:rPr>
              <w:t>21</w:t>
            </w:r>
          </w:p>
        </w:tc>
      </w:tr>
      <w:tr w:rsidR="00534F21" w:rsidRPr="00534F21" w14:paraId="22D3F2E1" w14:textId="77777777" w:rsidTr="00290F94">
        <w:trPr>
          <w:gridAfter w:val="1"/>
          <w:wAfter w:w="5004" w:type="dxa"/>
          <w:trHeight w:val="300"/>
        </w:trPr>
        <w:tc>
          <w:tcPr>
            <w:tcW w:w="1516" w:type="dxa"/>
            <w:tcBorders>
              <w:top w:val="single" w:sz="4" w:space="0" w:color="auto"/>
              <w:left w:val="single" w:sz="4" w:space="0" w:color="auto"/>
              <w:bottom w:val="single" w:sz="4" w:space="0" w:color="auto"/>
              <w:right w:val="single" w:sz="4" w:space="0" w:color="auto"/>
            </w:tcBorders>
            <w:hideMark/>
          </w:tcPr>
          <w:p w14:paraId="7D8126B3" w14:textId="77777777" w:rsidR="00534F21" w:rsidRPr="00290F94" w:rsidRDefault="00534F21" w:rsidP="00290F94">
            <w:pPr>
              <w:pStyle w:val="Caption"/>
              <w:spacing w:after="0"/>
              <w:jc w:val="both"/>
              <w:rPr>
                <w:rFonts w:cs="Times New Roman"/>
                <w:i w:val="0"/>
                <w:iCs w:val="0"/>
                <w:color w:val="auto"/>
                <w:sz w:val="22"/>
                <w:szCs w:val="22"/>
                <w:lang w:val="en-CA"/>
              </w:rPr>
            </w:pPr>
            <w:r w:rsidRPr="00290F94">
              <w:rPr>
                <w:rFonts w:cs="Times New Roman"/>
                <w:i w:val="0"/>
                <w:iCs w:val="0"/>
                <w:color w:val="auto"/>
                <w:sz w:val="22"/>
                <w:szCs w:val="22"/>
                <w:lang w:val="en-CA"/>
              </w:rPr>
              <w:t>GBF-T22</w:t>
            </w:r>
          </w:p>
        </w:tc>
        <w:tc>
          <w:tcPr>
            <w:tcW w:w="1520" w:type="dxa"/>
            <w:tcBorders>
              <w:top w:val="single" w:sz="4" w:space="0" w:color="auto"/>
              <w:left w:val="single" w:sz="4" w:space="0" w:color="auto"/>
              <w:bottom w:val="single" w:sz="4" w:space="0" w:color="auto"/>
              <w:right w:val="single" w:sz="4" w:space="0" w:color="auto"/>
            </w:tcBorders>
            <w:hideMark/>
          </w:tcPr>
          <w:p w14:paraId="1D7F9B30" w14:textId="77777777" w:rsidR="00534F21" w:rsidRPr="00290F94" w:rsidRDefault="00534F21" w:rsidP="00290F94">
            <w:pPr>
              <w:pStyle w:val="Caption"/>
              <w:spacing w:after="0"/>
              <w:jc w:val="both"/>
              <w:rPr>
                <w:rFonts w:ascii="Times New Roman" w:hAnsi="Times New Roman" w:cs="Times New Roman"/>
                <w:i w:val="0"/>
                <w:iCs w:val="0"/>
                <w:color w:val="auto"/>
                <w:sz w:val="22"/>
                <w:szCs w:val="22"/>
                <w:lang w:val="en-CA"/>
              </w:rPr>
            </w:pPr>
            <w:r w:rsidRPr="00290F94">
              <w:rPr>
                <w:rFonts w:ascii="Times New Roman" w:hAnsi="Times New Roman" w:cs="Times New Roman"/>
                <w:i w:val="0"/>
                <w:iCs w:val="0"/>
                <w:color w:val="auto"/>
                <w:sz w:val="22"/>
                <w:szCs w:val="22"/>
                <w:lang w:val="en-CA"/>
              </w:rPr>
              <w:t>行</w:t>
            </w:r>
            <w:r w:rsidRPr="00290F94">
              <w:rPr>
                <w:rFonts w:ascii="SimSun" w:eastAsia="SimSun" w:hAnsi="SimSun" w:cs="SimSun"/>
                <w:i w:val="0"/>
                <w:iCs w:val="0"/>
                <w:color w:val="auto"/>
                <w:sz w:val="22"/>
                <w:szCs w:val="22"/>
                <w:lang w:val="en-CA"/>
              </w:rPr>
              <w:t>动</w:t>
            </w:r>
            <w:r w:rsidRPr="00290F94">
              <w:rPr>
                <w:rFonts w:ascii="Yu Mincho" w:eastAsia="Yu Mincho" w:hAnsi="Yu Mincho" w:cs="Yu Mincho"/>
                <w:i w:val="0"/>
                <w:iCs w:val="0"/>
                <w:color w:val="auto"/>
                <w:sz w:val="22"/>
                <w:szCs w:val="22"/>
                <w:lang w:val="en-CA"/>
              </w:rPr>
              <w:t>目</w:t>
            </w:r>
            <w:r w:rsidRPr="00290F94">
              <w:rPr>
                <w:rFonts w:ascii="SimSun" w:eastAsia="SimSun" w:hAnsi="SimSun" w:cs="SimSun"/>
                <w:i w:val="0"/>
                <w:iCs w:val="0"/>
                <w:color w:val="auto"/>
                <w:sz w:val="22"/>
                <w:szCs w:val="22"/>
                <w:lang w:val="en-CA"/>
              </w:rPr>
              <w:t>标</w:t>
            </w:r>
            <w:r w:rsidRPr="00290F94">
              <w:rPr>
                <w:rFonts w:ascii="Times New Roman" w:hAnsi="Times New Roman" w:cs="Times New Roman"/>
                <w:i w:val="0"/>
                <w:iCs w:val="0"/>
                <w:color w:val="auto"/>
                <w:sz w:val="22"/>
                <w:szCs w:val="22"/>
                <w:lang w:val="en-CA"/>
              </w:rPr>
              <w:t>22</w:t>
            </w:r>
          </w:p>
        </w:tc>
      </w:tr>
      <w:tr w:rsidR="00534F21" w:rsidRPr="00534F21" w14:paraId="721098A7" w14:textId="77777777" w:rsidTr="00290F94">
        <w:trPr>
          <w:gridAfter w:val="1"/>
          <w:wAfter w:w="5004" w:type="dxa"/>
          <w:trHeight w:val="300"/>
        </w:trPr>
        <w:tc>
          <w:tcPr>
            <w:tcW w:w="1516" w:type="dxa"/>
            <w:tcBorders>
              <w:top w:val="single" w:sz="4" w:space="0" w:color="auto"/>
              <w:left w:val="single" w:sz="4" w:space="0" w:color="auto"/>
              <w:bottom w:val="single" w:sz="4" w:space="0" w:color="auto"/>
              <w:right w:val="single" w:sz="4" w:space="0" w:color="auto"/>
            </w:tcBorders>
            <w:hideMark/>
          </w:tcPr>
          <w:p w14:paraId="38195DD5" w14:textId="77777777" w:rsidR="00534F21" w:rsidRPr="00290F94" w:rsidRDefault="00534F21" w:rsidP="00290F94">
            <w:pPr>
              <w:pStyle w:val="Caption"/>
              <w:spacing w:after="0"/>
              <w:jc w:val="both"/>
              <w:rPr>
                <w:rFonts w:cs="Times New Roman"/>
                <w:i w:val="0"/>
                <w:iCs w:val="0"/>
                <w:color w:val="auto"/>
                <w:sz w:val="22"/>
                <w:szCs w:val="22"/>
                <w:lang w:val="en-CA"/>
              </w:rPr>
            </w:pPr>
            <w:r w:rsidRPr="00290F94">
              <w:rPr>
                <w:rFonts w:cs="Times New Roman"/>
                <w:i w:val="0"/>
                <w:iCs w:val="0"/>
                <w:color w:val="auto"/>
                <w:sz w:val="22"/>
                <w:szCs w:val="22"/>
                <w:lang w:val="en-CA"/>
              </w:rPr>
              <w:t>GBF-T23</w:t>
            </w:r>
          </w:p>
        </w:tc>
        <w:tc>
          <w:tcPr>
            <w:tcW w:w="1520" w:type="dxa"/>
            <w:tcBorders>
              <w:top w:val="single" w:sz="4" w:space="0" w:color="auto"/>
              <w:left w:val="single" w:sz="4" w:space="0" w:color="auto"/>
              <w:bottom w:val="single" w:sz="4" w:space="0" w:color="auto"/>
              <w:right w:val="single" w:sz="4" w:space="0" w:color="auto"/>
            </w:tcBorders>
            <w:hideMark/>
          </w:tcPr>
          <w:p w14:paraId="49BF19C8" w14:textId="77777777" w:rsidR="00534F21" w:rsidRPr="00290F94" w:rsidRDefault="00534F21" w:rsidP="00290F94">
            <w:pPr>
              <w:pStyle w:val="Caption"/>
              <w:spacing w:after="0"/>
              <w:jc w:val="both"/>
              <w:rPr>
                <w:rFonts w:ascii="Times New Roman" w:hAnsi="Times New Roman" w:cs="Times New Roman"/>
                <w:i w:val="0"/>
                <w:iCs w:val="0"/>
                <w:color w:val="auto"/>
                <w:sz w:val="22"/>
                <w:szCs w:val="22"/>
                <w:lang w:val="en-CA"/>
              </w:rPr>
            </w:pPr>
            <w:r w:rsidRPr="00290F94">
              <w:rPr>
                <w:rFonts w:ascii="Times New Roman" w:hAnsi="Times New Roman" w:cs="Times New Roman"/>
                <w:i w:val="0"/>
                <w:iCs w:val="0"/>
                <w:color w:val="auto"/>
                <w:sz w:val="22"/>
                <w:szCs w:val="22"/>
                <w:lang w:val="en-CA"/>
              </w:rPr>
              <w:t>行</w:t>
            </w:r>
            <w:r w:rsidRPr="00290F94">
              <w:rPr>
                <w:rFonts w:ascii="SimSun" w:eastAsia="SimSun" w:hAnsi="SimSun" w:cs="SimSun"/>
                <w:i w:val="0"/>
                <w:iCs w:val="0"/>
                <w:color w:val="auto"/>
                <w:sz w:val="22"/>
                <w:szCs w:val="22"/>
                <w:lang w:val="en-CA"/>
              </w:rPr>
              <w:t>动</w:t>
            </w:r>
            <w:r w:rsidRPr="00290F94">
              <w:rPr>
                <w:rFonts w:ascii="Yu Mincho" w:eastAsia="Yu Mincho" w:hAnsi="Yu Mincho" w:cs="Yu Mincho"/>
                <w:i w:val="0"/>
                <w:iCs w:val="0"/>
                <w:color w:val="auto"/>
                <w:sz w:val="22"/>
                <w:szCs w:val="22"/>
                <w:lang w:val="en-CA"/>
              </w:rPr>
              <w:t>目</w:t>
            </w:r>
            <w:r w:rsidRPr="00290F94">
              <w:rPr>
                <w:rFonts w:ascii="SimSun" w:eastAsia="SimSun" w:hAnsi="SimSun" w:cs="SimSun"/>
                <w:i w:val="0"/>
                <w:iCs w:val="0"/>
                <w:color w:val="auto"/>
                <w:sz w:val="22"/>
                <w:szCs w:val="22"/>
                <w:lang w:val="en-CA"/>
              </w:rPr>
              <w:t>标</w:t>
            </w:r>
            <w:r w:rsidRPr="00290F94">
              <w:rPr>
                <w:rFonts w:ascii="Times New Roman" w:hAnsi="Times New Roman" w:cs="Times New Roman"/>
                <w:i w:val="0"/>
                <w:iCs w:val="0"/>
                <w:color w:val="auto"/>
                <w:sz w:val="22"/>
                <w:szCs w:val="22"/>
                <w:lang w:val="en-CA"/>
              </w:rPr>
              <w:t>23</w:t>
            </w:r>
          </w:p>
        </w:tc>
      </w:tr>
    </w:tbl>
    <w:p w14:paraId="341E1653" w14:textId="5C3697C0" w:rsidR="00C57CCA" w:rsidRPr="00324126" w:rsidRDefault="00C57CCA" w:rsidP="005B3D82">
      <w:pPr>
        <w:pStyle w:val="Caption"/>
        <w:jc w:val="both"/>
        <w:rPr>
          <w:rFonts w:ascii="Times New Roman" w:eastAsia="SimSun" w:hAnsi="Times New Roman" w:cs="Times New Roman"/>
          <w:i w:val="0"/>
          <w:iCs w:val="0"/>
        </w:rPr>
      </w:pPr>
    </w:p>
    <w:p w14:paraId="014B2B99" w14:textId="77777777" w:rsidR="00C57CCA" w:rsidRPr="00324126" w:rsidRDefault="00C57CCA" w:rsidP="005B3D82">
      <w:pPr>
        <w:pStyle w:val="Heading5"/>
        <w:jc w:val="both"/>
        <w:rPr>
          <w:rFonts w:ascii="Times New Roman" w:eastAsia="SimSun" w:hAnsi="Times New Roman" w:cs="Times New Roman"/>
          <w:lang w:eastAsia="zh-CN"/>
        </w:rPr>
      </w:pPr>
    </w:p>
    <w:p w14:paraId="3BD43DF6" w14:textId="77777777" w:rsidR="00C57CCA" w:rsidRPr="00324126" w:rsidRDefault="00C57CCA" w:rsidP="005B3D82">
      <w:pPr>
        <w:pStyle w:val="Heading5"/>
        <w:jc w:val="both"/>
        <w:rPr>
          <w:rFonts w:ascii="Times New Roman" w:eastAsia="SimSun" w:hAnsi="Times New Roman" w:cs="Times New Roman"/>
          <w:lang w:eastAsia="zh-CN"/>
        </w:rPr>
      </w:pPr>
      <w:r w:rsidRPr="006E0F7D">
        <w:rPr>
          <w:rFonts w:ascii="Times New Roman" w:eastAsia="SimSun" w:hAnsi="Times New Roman" w:cs="Times New Roman" w:hint="eastAsia"/>
          <w:lang w:eastAsia="zh-CN"/>
        </w:rPr>
        <w:t>进度</w:t>
      </w:r>
      <w:r w:rsidRPr="006E0F7D">
        <w:rPr>
          <w:rFonts w:ascii="Times New Roman" w:eastAsia="SimSun" w:hAnsi="Times New Roman" w:cs="Times New Roman"/>
          <w:lang w:eastAsia="zh-CN"/>
        </w:rPr>
        <w:t>指标</w:t>
      </w:r>
    </w:p>
    <w:p w14:paraId="5859D4BE" w14:textId="77777777" w:rsidR="00C57CCA" w:rsidRPr="00324126" w:rsidRDefault="00C57CCA" w:rsidP="005B3D82">
      <w:pPr>
        <w:jc w:val="both"/>
        <w:rPr>
          <w:rFonts w:ascii="Times New Roman" w:hAnsi="Times New Roman" w:cs="Times New Roman"/>
          <w:i/>
          <w:color w:val="0E2841" w:themeColor="text2"/>
          <w:sz w:val="18"/>
          <w:szCs w:val="18"/>
          <w:lang w:eastAsia="zh-CN"/>
        </w:rPr>
      </w:pPr>
    </w:p>
    <w:p w14:paraId="0943622E" w14:textId="77777777" w:rsidR="00C57CCA" w:rsidRPr="00324126" w:rsidRDefault="00C57CCA" w:rsidP="005B3D82">
      <w:pPr>
        <w:jc w:val="both"/>
        <w:rPr>
          <w:rFonts w:ascii="Times New Roman" w:hAnsi="Times New Roman" w:cs="Times New Roman"/>
          <w:iCs/>
          <w:color w:val="0E2841" w:themeColor="text2"/>
          <w:sz w:val="20"/>
          <w:szCs w:val="20"/>
          <w:lang w:eastAsia="zh-CN"/>
        </w:rPr>
      </w:pPr>
      <w:r w:rsidRPr="00324126">
        <w:rPr>
          <w:rFonts w:ascii="Times New Roman" w:hAnsi="Times New Roman" w:cs="Times New Roman"/>
          <w:iCs/>
          <w:color w:val="0E2841" w:themeColor="text2"/>
          <w:sz w:val="20"/>
          <w:szCs w:val="20"/>
          <w:lang w:eastAsia="zh-CN"/>
        </w:rPr>
        <w:t>表</w:t>
      </w:r>
      <w:r w:rsidRPr="00324126">
        <w:rPr>
          <w:rFonts w:ascii="Times New Roman" w:hAnsi="Times New Roman" w:cs="Times New Roman"/>
          <w:iCs/>
          <w:color w:val="0E2841" w:themeColor="text2"/>
          <w:sz w:val="20"/>
          <w:szCs w:val="20"/>
          <w:lang w:eastAsia="zh-CN"/>
        </w:rPr>
        <w:t>54</w:t>
      </w:r>
    </w:p>
    <w:p w14:paraId="791A3A6D" w14:textId="77777777" w:rsidR="00C57CCA" w:rsidRPr="00324126" w:rsidRDefault="00C57CCA" w:rsidP="005B3D82">
      <w:pPr>
        <w:jc w:val="both"/>
        <w:rPr>
          <w:rFonts w:ascii="Times New Roman" w:hAnsi="Times New Roman" w:cs="Times New Roman"/>
          <w:iCs/>
          <w:color w:val="0E2841" w:themeColor="text2"/>
          <w:sz w:val="20"/>
          <w:szCs w:val="20"/>
          <w:lang w:eastAsia="zh-CN"/>
        </w:rPr>
      </w:pPr>
      <w:r>
        <w:rPr>
          <w:rFonts w:ascii="Times New Roman" w:hAnsi="Times New Roman" w:cs="Times New Roman"/>
          <w:b/>
          <w:bCs/>
          <w:iCs/>
          <w:color w:val="0E2841" w:themeColor="text2"/>
          <w:sz w:val="20"/>
          <w:szCs w:val="20"/>
          <w:lang w:eastAsia="zh-CN"/>
        </w:rPr>
        <w:t>长期目标</w:t>
      </w:r>
      <w:r>
        <w:rPr>
          <w:rFonts w:ascii="Times New Roman" w:hAnsi="Times New Roman" w:cs="Times New Roman"/>
          <w:b/>
          <w:bCs/>
          <w:iCs/>
          <w:color w:val="0E2841" w:themeColor="text2"/>
          <w:sz w:val="20"/>
          <w:szCs w:val="20"/>
          <w:lang w:eastAsia="zh-CN"/>
        </w:rPr>
        <w:t>D</w:t>
      </w:r>
      <w:r w:rsidRPr="00324126">
        <w:rPr>
          <w:rFonts w:ascii="Times New Roman" w:hAnsi="Times New Roman" w:cs="Times New Roman"/>
          <w:b/>
          <w:bCs/>
          <w:iCs/>
          <w:color w:val="0E2841" w:themeColor="text2"/>
          <w:sz w:val="20"/>
          <w:szCs w:val="20"/>
          <w:lang w:eastAsia="zh-CN"/>
        </w:rPr>
        <w:t>的指标记分卡</w:t>
      </w:r>
    </w:p>
    <w:p w14:paraId="7E405EE1" w14:textId="77777777" w:rsidR="00C57CCA" w:rsidRPr="00324126" w:rsidRDefault="00C57CCA" w:rsidP="005B3D82">
      <w:pPr>
        <w:jc w:val="both"/>
        <w:rPr>
          <w:rFonts w:ascii="Times New Roman" w:hAnsi="Times New Roman" w:cs="Times New Roman"/>
          <w:lang w:eastAsia="zh-CN"/>
        </w:rPr>
      </w:pPr>
    </w:p>
    <w:tbl>
      <w:tblPr>
        <w:tblW w:w="10201" w:type="dxa"/>
        <w:tblLook w:val="04A0" w:firstRow="1" w:lastRow="0" w:firstColumn="1" w:lastColumn="0" w:noHBand="0" w:noVBand="1"/>
      </w:tblPr>
      <w:tblGrid>
        <w:gridCol w:w="3240"/>
        <w:gridCol w:w="2284"/>
        <w:gridCol w:w="708"/>
        <w:gridCol w:w="3261"/>
        <w:gridCol w:w="708"/>
      </w:tblGrid>
      <w:tr w:rsidR="00C57CCA" w:rsidRPr="00324126" w14:paraId="0E4ED50B" w14:textId="77777777">
        <w:trPr>
          <w:trHeight w:val="1160"/>
        </w:trPr>
        <w:tc>
          <w:tcPr>
            <w:tcW w:w="3240" w:type="dxa"/>
            <w:tcBorders>
              <w:top w:val="single" w:sz="4" w:space="0" w:color="auto"/>
              <w:left w:val="single" w:sz="4" w:space="0" w:color="auto"/>
              <w:bottom w:val="single" w:sz="4" w:space="0" w:color="auto"/>
              <w:right w:val="single" w:sz="4" w:space="0" w:color="auto"/>
            </w:tcBorders>
            <w:vAlign w:val="center"/>
          </w:tcPr>
          <w:p w14:paraId="0684E48A" w14:textId="77777777" w:rsidR="00C57CCA" w:rsidRPr="00324126" w:rsidRDefault="00C57CCA" w:rsidP="006E0F7D">
            <w:pPr>
              <w:spacing w:after="0" w:line="240" w:lineRule="auto"/>
              <w:jc w:val="both"/>
              <w:rPr>
                <w:rFonts w:ascii="Times New Roman" w:hAnsi="Times New Roman" w:cs="Times New Roman"/>
                <w:color w:val="242424"/>
                <w:kern w:val="0"/>
                <w:sz w:val="20"/>
                <w:szCs w:val="20"/>
                <w:lang w:val="en-CA" w:eastAsia="zh-CN"/>
                <w14:ligatures w14:val="none"/>
              </w:rPr>
            </w:pPr>
          </w:p>
        </w:tc>
        <w:tc>
          <w:tcPr>
            <w:tcW w:w="2992" w:type="dxa"/>
            <w:gridSpan w:val="2"/>
            <w:tcBorders>
              <w:top w:val="single" w:sz="4" w:space="0" w:color="auto"/>
              <w:left w:val="nil"/>
              <w:bottom w:val="single" w:sz="4" w:space="0" w:color="auto"/>
              <w:right w:val="single" w:sz="4" w:space="0" w:color="auto"/>
            </w:tcBorders>
            <w:vAlign w:val="center"/>
          </w:tcPr>
          <w:p w14:paraId="33402CEB" w14:textId="77777777" w:rsidR="00C57CCA" w:rsidRPr="00324126" w:rsidRDefault="00C57CCA" w:rsidP="006E0F7D">
            <w:pPr>
              <w:spacing w:after="0" w:line="240" w:lineRule="auto"/>
              <w:jc w:val="both"/>
              <w:rPr>
                <w:rFonts w:ascii="Times New Roman" w:hAnsi="Times New Roman" w:cs="Times New Roman"/>
                <w:color w:val="000000"/>
                <w:kern w:val="0"/>
                <w:sz w:val="20"/>
                <w:szCs w:val="20"/>
                <w:lang w:val="en-CA" w:eastAsia="en-CA"/>
                <w14:ligatures w14:val="none"/>
              </w:rPr>
            </w:pPr>
            <w:r w:rsidRPr="00670CB7">
              <w:rPr>
                <w:rFonts w:cs="Times New Roman" w:hint="eastAsia"/>
                <w:sz w:val="20"/>
                <w:szCs w:val="20"/>
              </w:rPr>
              <w:t>指标</w:t>
            </w:r>
            <w:r w:rsidRPr="00670CB7">
              <w:rPr>
                <w:rFonts w:cs="Times New Roman"/>
                <w:sz w:val="20"/>
                <w:szCs w:val="20"/>
              </w:rPr>
              <w:t>使用</w:t>
            </w:r>
            <w:r w:rsidRPr="00670CB7">
              <w:rPr>
                <w:rFonts w:cs="Times New Roman" w:hint="eastAsia"/>
                <w:sz w:val="20"/>
                <w:szCs w:val="20"/>
              </w:rPr>
              <w:t>情况</w:t>
            </w:r>
          </w:p>
        </w:tc>
        <w:tc>
          <w:tcPr>
            <w:tcW w:w="3969" w:type="dxa"/>
            <w:gridSpan w:val="2"/>
            <w:tcBorders>
              <w:top w:val="single" w:sz="4" w:space="0" w:color="auto"/>
              <w:left w:val="nil"/>
              <w:bottom w:val="single" w:sz="4" w:space="0" w:color="auto"/>
              <w:right w:val="single" w:sz="4" w:space="0" w:color="auto"/>
            </w:tcBorders>
            <w:vAlign w:val="center"/>
          </w:tcPr>
          <w:p w14:paraId="40080259" w14:textId="77777777" w:rsidR="00C57CCA" w:rsidRPr="00324126" w:rsidRDefault="00C57CCA" w:rsidP="006E0F7D">
            <w:pPr>
              <w:spacing w:after="0" w:line="240" w:lineRule="auto"/>
              <w:jc w:val="both"/>
              <w:rPr>
                <w:rFonts w:ascii="Times New Roman" w:hAnsi="Times New Roman" w:cs="Times New Roman"/>
                <w:color w:val="000000"/>
                <w:kern w:val="0"/>
                <w:sz w:val="20"/>
                <w:szCs w:val="20"/>
                <w:lang w:val="en-CA" w:eastAsia="en-CA"/>
                <w14:ligatures w14:val="none"/>
              </w:rPr>
            </w:pPr>
            <w:r w:rsidRPr="00670CB7">
              <w:rPr>
                <w:rFonts w:cs="Times New Roman"/>
                <w:sz w:val="20"/>
                <w:szCs w:val="20"/>
              </w:rPr>
              <w:t>指标</w:t>
            </w:r>
            <w:r w:rsidRPr="00670CB7">
              <w:rPr>
                <w:rFonts w:cs="Times New Roman" w:hint="eastAsia"/>
                <w:sz w:val="20"/>
                <w:szCs w:val="20"/>
              </w:rPr>
              <w:t>衡量</w:t>
            </w:r>
            <w:r w:rsidRPr="00670CB7">
              <w:rPr>
                <w:rFonts w:cs="Times New Roman"/>
                <w:sz w:val="20"/>
                <w:szCs w:val="20"/>
              </w:rPr>
              <w:t>结果</w:t>
            </w:r>
          </w:p>
        </w:tc>
      </w:tr>
      <w:tr w:rsidR="00C57CCA" w:rsidRPr="006E0F7D" w14:paraId="2A27AE26" w14:textId="77777777">
        <w:trPr>
          <w:trHeight w:val="1160"/>
        </w:trPr>
        <w:tc>
          <w:tcPr>
            <w:tcW w:w="3240" w:type="dxa"/>
            <w:tcBorders>
              <w:top w:val="single" w:sz="4" w:space="0" w:color="auto"/>
              <w:left w:val="single" w:sz="4" w:space="0" w:color="auto"/>
              <w:bottom w:val="single" w:sz="4" w:space="0" w:color="auto"/>
              <w:right w:val="single" w:sz="4" w:space="0" w:color="auto"/>
            </w:tcBorders>
            <w:vAlign w:val="center"/>
            <w:hideMark/>
          </w:tcPr>
          <w:p w14:paraId="014FD021" w14:textId="77777777" w:rsidR="00C57CCA" w:rsidRPr="006E0F7D" w:rsidRDefault="00C57CCA" w:rsidP="006E0F7D">
            <w:pPr>
              <w:spacing w:after="0" w:line="240" w:lineRule="auto"/>
              <w:jc w:val="both"/>
              <w:rPr>
                <w:rFonts w:ascii="Times New Roman" w:hAnsi="Times New Roman" w:cs="Times New Roman"/>
                <w:kern w:val="0"/>
                <w:sz w:val="20"/>
                <w:szCs w:val="20"/>
                <w:lang w:val="en-CA" w:eastAsia="zh-CN"/>
                <w14:ligatures w14:val="none"/>
              </w:rPr>
            </w:pPr>
            <w:r w:rsidRPr="006E0F7D">
              <w:rPr>
                <w:rFonts w:ascii="Times New Roman" w:hAnsi="Times New Roman" w:cs="Times New Roman"/>
                <w:kern w:val="0"/>
                <w:sz w:val="20"/>
                <w:szCs w:val="20"/>
                <w:lang w:val="en-CA" w:eastAsia="zh-CN"/>
                <w14:ligatures w14:val="none"/>
              </w:rPr>
              <w:t>标题指标</w:t>
            </w:r>
            <w:r w:rsidRPr="006E0F7D">
              <w:rPr>
                <w:rFonts w:ascii="Times New Roman" w:hAnsi="Times New Roman" w:cs="Times New Roman"/>
                <w:kern w:val="0"/>
                <w:sz w:val="20"/>
                <w:szCs w:val="20"/>
                <w:lang w:val="en-CA" w:eastAsia="zh-CN"/>
                <w14:ligatures w14:val="none"/>
              </w:rPr>
              <w:t>D.1</w:t>
            </w:r>
            <w:r>
              <w:rPr>
                <w:rFonts w:ascii="Times New Roman" w:hAnsi="Times New Roman" w:cs="Times New Roman" w:hint="eastAsia"/>
                <w:kern w:val="0"/>
                <w:sz w:val="20"/>
                <w:szCs w:val="20"/>
                <w:lang w:val="en-CA" w:eastAsia="zh-CN"/>
                <w14:ligatures w14:val="none"/>
              </w:rPr>
              <w:t>：</w:t>
            </w:r>
            <w:r w:rsidRPr="006E0F7D">
              <w:rPr>
                <w:rFonts w:ascii="Times New Roman" w:hAnsi="Times New Roman" w:cs="Times New Roman" w:hint="eastAsia"/>
                <w:bCs/>
                <w:kern w:val="0"/>
                <w:sz w:val="20"/>
                <w:szCs w:val="20"/>
                <w:lang w:eastAsia="zh-CN"/>
                <w14:ligatures w14:val="none"/>
              </w:rPr>
              <w:t>用于保护和可持续利用生物多样性和生态系统的国际公共资金，包括官方发展援助</w:t>
            </w:r>
          </w:p>
        </w:tc>
        <w:tc>
          <w:tcPr>
            <w:tcW w:w="2284" w:type="dxa"/>
            <w:tcBorders>
              <w:top w:val="single" w:sz="4" w:space="0" w:color="auto"/>
              <w:left w:val="nil"/>
              <w:bottom w:val="single" w:sz="4" w:space="0" w:color="auto"/>
              <w:right w:val="single" w:sz="4" w:space="0" w:color="auto"/>
            </w:tcBorders>
            <w:vAlign w:val="center"/>
            <w:hideMark/>
          </w:tcPr>
          <w:p w14:paraId="6DF04040" w14:textId="77777777" w:rsidR="00C57CCA" w:rsidRPr="006E0F7D" w:rsidRDefault="00C57CCA" w:rsidP="006E0F7D">
            <w:pPr>
              <w:spacing w:after="0" w:line="240" w:lineRule="auto"/>
              <w:jc w:val="both"/>
              <w:rPr>
                <w:rFonts w:ascii="Times New Roman" w:hAnsi="Times New Roman" w:cs="Times New Roman"/>
                <w:kern w:val="0"/>
                <w:sz w:val="20"/>
                <w:szCs w:val="20"/>
                <w:lang w:val="en-CA" w:eastAsia="en-CA"/>
                <w14:ligatures w14:val="none"/>
              </w:rPr>
            </w:pPr>
            <w:r w:rsidRPr="006E0F7D">
              <w:rPr>
                <w:rFonts w:ascii="Times New Roman" w:hAnsi="Times New Roman" w:cs="Times New Roman"/>
                <w:kern w:val="0"/>
                <w:sz w:val="20"/>
                <w:szCs w:val="20"/>
                <w:lang w:val="en-CA" w:eastAsia="en-CA"/>
                <w14:ligatures w14:val="none"/>
              </w:rPr>
              <w:t>61%</w:t>
            </w:r>
            <w:r w:rsidRPr="006E0F7D">
              <w:rPr>
                <w:rFonts w:ascii="Times New Roman" w:hAnsi="Times New Roman" w:cs="Times New Roman"/>
                <w:kern w:val="0"/>
                <w:sz w:val="20"/>
                <w:szCs w:val="20"/>
                <w:lang w:val="en-CA" w:eastAsia="en-CA"/>
                <w14:ligatures w14:val="none"/>
              </w:rPr>
              <w:t>的缔约方</w:t>
            </w:r>
          </w:p>
        </w:tc>
        <w:tc>
          <w:tcPr>
            <w:tcW w:w="708" w:type="dxa"/>
            <w:tcBorders>
              <w:top w:val="single" w:sz="4" w:space="0" w:color="auto"/>
              <w:left w:val="nil"/>
              <w:bottom w:val="single" w:sz="4" w:space="0" w:color="auto"/>
              <w:right w:val="single" w:sz="4" w:space="0" w:color="auto"/>
            </w:tcBorders>
            <w:shd w:val="clear" w:color="000000" w:fill="92D050"/>
            <w:vAlign w:val="center"/>
            <w:hideMark/>
          </w:tcPr>
          <w:p w14:paraId="34DDD548" w14:textId="77777777" w:rsidR="00C57CCA" w:rsidRPr="006E0F7D" w:rsidRDefault="00C57CCA" w:rsidP="006E0F7D">
            <w:pPr>
              <w:spacing w:after="0" w:line="240" w:lineRule="auto"/>
              <w:jc w:val="both"/>
              <w:rPr>
                <w:rFonts w:ascii="Times New Roman" w:hAnsi="Times New Roman" w:cs="Times New Roman"/>
                <w:kern w:val="0"/>
                <w:sz w:val="20"/>
                <w:szCs w:val="20"/>
                <w:lang w:val="en-CA" w:eastAsia="en-CA"/>
                <w14:ligatures w14:val="none"/>
              </w:rPr>
            </w:pPr>
          </w:p>
        </w:tc>
        <w:tc>
          <w:tcPr>
            <w:tcW w:w="3261" w:type="dxa"/>
            <w:tcBorders>
              <w:top w:val="single" w:sz="4" w:space="0" w:color="auto"/>
              <w:left w:val="nil"/>
              <w:bottom w:val="single" w:sz="4" w:space="0" w:color="auto"/>
              <w:right w:val="single" w:sz="4" w:space="0" w:color="auto"/>
            </w:tcBorders>
            <w:vAlign w:val="center"/>
            <w:hideMark/>
          </w:tcPr>
          <w:p w14:paraId="3D4BFE1A" w14:textId="77777777" w:rsidR="00C57CCA" w:rsidRPr="006E0F7D" w:rsidRDefault="00C57CCA" w:rsidP="006E0F7D">
            <w:pPr>
              <w:spacing w:after="0" w:line="240" w:lineRule="auto"/>
              <w:jc w:val="both"/>
              <w:rPr>
                <w:rFonts w:ascii="Times New Roman" w:hAnsi="Times New Roman" w:cs="Times New Roman"/>
                <w:kern w:val="0"/>
                <w:sz w:val="20"/>
                <w:szCs w:val="20"/>
                <w:lang w:val="en-CA" w:eastAsia="zh-CN"/>
                <w14:ligatures w14:val="none"/>
              </w:rPr>
            </w:pPr>
            <w:r w:rsidRPr="006E0F7D">
              <w:rPr>
                <w:rFonts w:ascii="Times New Roman" w:hAnsi="Times New Roman" w:cs="Times New Roman"/>
                <w:kern w:val="0"/>
                <w:sz w:val="20"/>
                <w:szCs w:val="20"/>
                <w:lang w:val="en-CA" w:eastAsia="zh-CN"/>
                <w14:ligatures w14:val="none"/>
              </w:rPr>
              <w:t>2020-2023</w:t>
            </w:r>
            <w:r w:rsidRPr="006E0F7D">
              <w:rPr>
                <w:rFonts w:ascii="Times New Roman" w:hAnsi="Times New Roman" w:cs="Times New Roman"/>
                <w:kern w:val="0"/>
                <w:sz w:val="20"/>
                <w:szCs w:val="20"/>
                <w:lang w:val="en-CA" w:eastAsia="zh-CN"/>
                <w14:ligatures w14:val="none"/>
              </w:rPr>
              <w:t>年平均</w:t>
            </w:r>
            <w:r>
              <w:rPr>
                <w:rFonts w:ascii="Times New Roman" w:hAnsi="Times New Roman" w:cs="Times New Roman" w:hint="eastAsia"/>
                <w:kern w:val="0"/>
                <w:sz w:val="20"/>
                <w:szCs w:val="20"/>
                <w:lang w:val="en-CA" w:eastAsia="zh-CN"/>
                <w14:ligatures w14:val="none"/>
              </w:rPr>
              <w:t>数：</w:t>
            </w:r>
            <w:r w:rsidRPr="006E0F7D">
              <w:rPr>
                <w:rFonts w:ascii="Times New Roman" w:hAnsi="Times New Roman" w:cs="Times New Roman"/>
                <w:kern w:val="0"/>
                <w:sz w:val="20"/>
                <w:szCs w:val="20"/>
                <w:lang w:val="en-CA" w:eastAsia="zh-CN"/>
                <w14:ligatures w14:val="none"/>
              </w:rPr>
              <w:t>每年</w:t>
            </w:r>
            <w:r w:rsidRPr="006E0F7D">
              <w:rPr>
                <w:rFonts w:ascii="Times New Roman" w:hAnsi="Times New Roman" w:cs="Times New Roman"/>
                <w:kern w:val="0"/>
                <w:sz w:val="20"/>
                <w:szCs w:val="20"/>
                <w:lang w:val="en-CA" w:eastAsia="zh-CN"/>
                <w14:ligatures w14:val="none"/>
              </w:rPr>
              <w:t>44</w:t>
            </w:r>
            <w:r w:rsidRPr="006E0F7D">
              <w:rPr>
                <w:rFonts w:ascii="Times New Roman" w:hAnsi="Times New Roman" w:cs="Times New Roman"/>
                <w:kern w:val="0"/>
                <w:sz w:val="20"/>
                <w:szCs w:val="20"/>
                <w:lang w:val="en-CA" w:eastAsia="zh-CN"/>
                <w14:ligatures w14:val="none"/>
              </w:rPr>
              <w:t>亿美元</w:t>
            </w:r>
          </w:p>
        </w:tc>
        <w:tc>
          <w:tcPr>
            <w:tcW w:w="708" w:type="dxa"/>
            <w:tcBorders>
              <w:top w:val="single" w:sz="4" w:space="0" w:color="auto"/>
              <w:left w:val="nil"/>
              <w:bottom w:val="single" w:sz="4" w:space="0" w:color="auto"/>
              <w:right w:val="single" w:sz="4" w:space="0" w:color="auto"/>
            </w:tcBorders>
            <w:shd w:val="clear" w:color="auto" w:fill="EE0000"/>
            <w:vAlign w:val="center"/>
            <w:hideMark/>
          </w:tcPr>
          <w:p w14:paraId="27600835" w14:textId="77777777" w:rsidR="00C57CCA" w:rsidRPr="006E0F7D" w:rsidRDefault="00C57CCA" w:rsidP="006E0F7D">
            <w:pPr>
              <w:spacing w:after="0" w:line="240" w:lineRule="auto"/>
              <w:jc w:val="both"/>
              <w:rPr>
                <w:rFonts w:ascii="Times New Roman" w:hAnsi="Times New Roman" w:cs="Times New Roman"/>
                <w:kern w:val="0"/>
                <w:sz w:val="20"/>
                <w:szCs w:val="20"/>
                <w:lang w:val="en-CA" w:eastAsia="zh-CN"/>
                <w14:ligatures w14:val="none"/>
              </w:rPr>
            </w:pPr>
          </w:p>
        </w:tc>
      </w:tr>
      <w:tr w:rsidR="00C57CCA" w:rsidRPr="006E0F7D" w14:paraId="7B557B64" w14:textId="77777777">
        <w:trPr>
          <w:trHeight w:val="1120"/>
        </w:trPr>
        <w:tc>
          <w:tcPr>
            <w:tcW w:w="3240" w:type="dxa"/>
            <w:tcBorders>
              <w:top w:val="nil"/>
              <w:left w:val="single" w:sz="4" w:space="0" w:color="auto"/>
              <w:bottom w:val="single" w:sz="4" w:space="0" w:color="auto"/>
              <w:right w:val="single" w:sz="4" w:space="0" w:color="auto"/>
            </w:tcBorders>
            <w:vAlign w:val="center"/>
            <w:hideMark/>
          </w:tcPr>
          <w:p w14:paraId="4F50B9ED" w14:textId="77777777" w:rsidR="00C57CCA" w:rsidRPr="006E0F7D" w:rsidRDefault="00C57CCA" w:rsidP="006E0F7D">
            <w:pPr>
              <w:spacing w:after="0" w:line="240" w:lineRule="auto"/>
              <w:jc w:val="both"/>
              <w:rPr>
                <w:rFonts w:ascii="Times New Roman" w:hAnsi="Times New Roman" w:cs="Times New Roman"/>
                <w:kern w:val="0"/>
                <w:sz w:val="20"/>
                <w:szCs w:val="20"/>
                <w:lang w:val="en-CA" w:eastAsia="zh-CN"/>
                <w14:ligatures w14:val="none"/>
              </w:rPr>
            </w:pPr>
            <w:r w:rsidRPr="006E0F7D">
              <w:rPr>
                <w:rFonts w:ascii="Times New Roman" w:hAnsi="Times New Roman" w:cs="Times New Roman"/>
                <w:kern w:val="0"/>
                <w:sz w:val="20"/>
                <w:szCs w:val="20"/>
                <w:lang w:val="en-CA" w:eastAsia="zh-CN"/>
                <w14:ligatures w14:val="none"/>
              </w:rPr>
              <w:t>标题指标</w:t>
            </w:r>
            <w:r w:rsidRPr="006E0F7D">
              <w:rPr>
                <w:rFonts w:ascii="Times New Roman" w:hAnsi="Times New Roman" w:cs="Times New Roman"/>
                <w:kern w:val="0"/>
                <w:sz w:val="20"/>
                <w:szCs w:val="20"/>
                <w:lang w:val="en-CA" w:eastAsia="zh-CN"/>
                <w14:ligatures w14:val="none"/>
              </w:rPr>
              <w:t>D.2</w:t>
            </w:r>
            <w:r>
              <w:rPr>
                <w:rFonts w:ascii="Times New Roman" w:hAnsi="Times New Roman" w:cs="Times New Roman" w:hint="eastAsia"/>
                <w:kern w:val="0"/>
                <w:sz w:val="20"/>
                <w:szCs w:val="20"/>
                <w:lang w:val="en-CA" w:eastAsia="zh-CN"/>
                <w14:ligatures w14:val="none"/>
              </w:rPr>
              <w:t>：</w:t>
            </w:r>
            <w:r w:rsidRPr="006E0F7D">
              <w:rPr>
                <w:rFonts w:ascii="Times New Roman" w:hAnsi="Times New Roman" w:cs="Times New Roman" w:hint="eastAsia"/>
                <w:bCs/>
                <w:kern w:val="0"/>
                <w:sz w:val="20"/>
                <w:szCs w:val="20"/>
                <w:lang w:eastAsia="zh-CN"/>
                <w14:ligatures w14:val="none"/>
              </w:rPr>
              <w:t>用于保护和可持续利用生物多样性和生态系统的国内公共资金</w:t>
            </w:r>
          </w:p>
        </w:tc>
        <w:tc>
          <w:tcPr>
            <w:tcW w:w="2284" w:type="dxa"/>
            <w:tcBorders>
              <w:top w:val="nil"/>
              <w:left w:val="nil"/>
              <w:bottom w:val="single" w:sz="4" w:space="0" w:color="auto"/>
              <w:right w:val="single" w:sz="4" w:space="0" w:color="auto"/>
            </w:tcBorders>
            <w:vAlign w:val="center"/>
            <w:hideMark/>
          </w:tcPr>
          <w:p w14:paraId="66F995EF" w14:textId="77777777" w:rsidR="00C57CCA" w:rsidRPr="006E0F7D" w:rsidRDefault="00C57CCA" w:rsidP="006E0F7D">
            <w:pPr>
              <w:spacing w:after="0" w:line="240" w:lineRule="auto"/>
              <w:jc w:val="both"/>
              <w:rPr>
                <w:rFonts w:ascii="Times New Roman" w:hAnsi="Times New Roman" w:cs="Times New Roman"/>
                <w:kern w:val="0"/>
                <w:sz w:val="20"/>
                <w:szCs w:val="20"/>
                <w:lang w:val="en-CA" w:eastAsia="en-CA"/>
                <w14:ligatures w14:val="none"/>
              </w:rPr>
            </w:pPr>
            <w:r w:rsidRPr="006E0F7D">
              <w:rPr>
                <w:rFonts w:ascii="Times New Roman" w:hAnsi="Times New Roman" w:cs="Times New Roman"/>
                <w:kern w:val="0"/>
                <w:sz w:val="20"/>
                <w:szCs w:val="20"/>
                <w:lang w:val="en-CA" w:eastAsia="en-CA"/>
                <w14:ligatures w14:val="none"/>
              </w:rPr>
              <w:t>54%</w:t>
            </w:r>
            <w:r w:rsidRPr="006E0F7D">
              <w:rPr>
                <w:rFonts w:ascii="Times New Roman" w:hAnsi="Times New Roman" w:cs="Times New Roman"/>
                <w:kern w:val="0"/>
                <w:sz w:val="20"/>
                <w:szCs w:val="20"/>
                <w:lang w:val="en-CA" w:eastAsia="en-CA"/>
                <w14:ligatures w14:val="none"/>
              </w:rPr>
              <w:t>的缔约方</w:t>
            </w:r>
          </w:p>
        </w:tc>
        <w:tc>
          <w:tcPr>
            <w:tcW w:w="708" w:type="dxa"/>
            <w:tcBorders>
              <w:top w:val="nil"/>
              <w:left w:val="nil"/>
              <w:bottom w:val="single" w:sz="4" w:space="0" w:color="auto"/>
              <w:right w:val="single" w:sz="4" w:space="0" w:color="auto"/>
            </w:tcBorders>
            <w:shd w:val="clear" w:color="000000" w:fill="92D050"/>
            <w:vAlign w:val="center"/>
            <w:hideMark/>
          </w:tcPr>
          <w:p w14:paraId="0FF9CDB1" w14:textId="77777777" w:rsidR="00C57CCA" w:rsidRPr="006E0F7D" w:rsidRDefault="00C57CCA" w:rsidP="006E0F7D">
            <w:pPr>
              <w:spacing w:after="0" w:line="240" w:lineRule="auto"/>
              <w:jc w:val="both"/>
              <w:rPr>
                <w:rFonts w:ascii="Times New Roman" w:hAnsi="Times New Roman" w:cs="Times New Roman"/>
                <w:kern w:val="0"/>
                <w:sz w:val="20"/>
                <w:szCs w:val="20"/>
                <w:lang w:val="en-CA" w:eastAsia="en-CA"/>
                <w14:ligatures w14:val="none"/>
              </w:rPr>
            </w:pPr>
          </w:p>
        </w:tc>
        <w:tc>
          <w:tcPr>
            <w:tcW w:w="3261" w:type="dxa"/>
            <w:tcBorders>
              <w:top w:val="nil"/>
              <w:left w:val="nil"/>
              <w:bottom w:val="single" w:sz="4" w:space="0" w:color="auto"/>
              <w:right w:val="single" w:sz="4" w:space="0" w:color="auto"/>
            </w:tcBorders>
            <w:vAlign w:val="center"/>
            <w:hideMark/>
          </w:tcPr>
          <w:p w14:paraId="7D54A6EF" w14:textId="77777777" w:rsidR="00C57CCA" w:rsidRPr="006E0F7D" w:rsidRDefault="00C57CCA" w:rsidP="006E0F7D">
            <w:pPr>
              <w:spacing w:after="0" w:line="240" w:lineRule="auto"/>
              <w:jc w:val="both"/>
              <w:rPr>
                <w:rFonts w:ascii="Times New Roman" w:hAnsi="Times New Roman" w:cs="Times New Roman"/>
                <w:kern w:val="0"/>
                <w:sz w:val="20"/>
                <w:szCs w:val="20"/>
                <w:lang w:val="en-CA" w:eastAsia="zh-CN"/>
                <w14:ligatures w14:val="none"/>
              </w:rPr>
            </w:pPr>
            <w:r w:rsidRPr="006E0F7D">
              <w:rPr>
                <w:rFonts w:ascii="Times New Roman" w:hAnsi="Times New Roman" w:cs="Times New Roman"/>
                <w:kern w:val="0"/>
                <w:sz w:val="20"/>
                <w:szCs w:val="20"/>
                <w:lang w:val="en-CA" w:eastAsia="zh-CN"/>
                <w14:ligatures w14:val="none"/>
              </w:rPr>
              <w:t>2020-2023</w:t>
            </w:r>
            <w:r w:rsidRPr="006E0F7D">
              <w:rPr>
                <w:rFonts w:ascii="Times New Roman" w:hAnsi="Times New Roman" w:cs="Times New Roman"/>
                <w:kern w:val="0"/>
                <w:sz w:val="20"/>
                <w:szCs w:val="20"/>
                <w:lang w:val="en-CA" w:eastAsia="zh-CN"/>
                <w14:ligatures w14:val="none"/>
              </w:rPr>
              <w:t>年平均</w:t>
            </w:r>
            <w:r>
              <w:rPr>
                <w:rFonts w:ascii="Times New Roman" w:hAnsi="Times New Roman" w:cs="Times New Roman" w:hint="eastAsia"/>
                <w:kern w:val="0"/>
                <w:sz w:val="20"/>
                <w:szCs w:val="20"/>
                <w:lang w:val="en-CA" w:eastAsia="zh-CN"/>
                <w14:ligatures w14:val="none"/>
              </w:rPr>
              <w:t>数：</w:t>
            </w:r>
            <w:r w:rsidRPr="006E0F7D">
              <w:rPr>
                <w:rFonts w:ascii="Times New Roman" w:hAnsi="Times New Roman" w:cs="Times New Roman"/>
                <w:kern w:val="0"/>
                <w:sz w:val="20"/>
                <w:szCs w:val="20"/>
                <w:lang w:val="en-CA" w:eastAsia="zh-CN"/>
                <w14:ligatures w14:val="none"/>
              </w:rPr>
              <w:t>每年</w:t>
            </w:r>
            <w:r w:rsidRPr="006E0F7D">
              <w:rPr>
                <w:rFonts w:ascii="Times New Roman" w:hAnsi="Times New Roman" w:cs="Times New Roman"/>
                <w:kern w:val="0"/>
                <w:sz w:val="20"/>
                <w:szCs w:val="20"/>
                <w:lang w:val="en-CA" w:eastAsia="zh-CN"/>
                <w14:ligatures w14:val="none"/>
              </w:rPr>
              <w:t>340</w:t>
            </w:r>
            <w:r w:rsidRPr="006E0F7D">
              <w:rPr>
                <w:rFonts w:ascii="Times New Roman" w:hAnsi="Times New Roman" w:cs="Times New Roman"/>
                <w:kern w:val="0"/>
                <w:sz w:val="20"/>
                <w:szCs w:val="20"/>
                <w:lang w:val="en-CA" w:eastAsia="zh-CN"/>
                <w14:ligatures w14:val="none"/>
              </w:rPr>
              <w:t>亿美元</w:t>
            </w:r>
          </w:p>
        </w:tc>
        <w:tc>
          <w:tcPr>
            <w:tcW w:w="708" w:type="dxa"/>
            <w:tcBorders>
              <w:top w:val="nil"/>
              <w:left w:val="nil"/>
              <w:bottom w:val="single" w:sz="4" w:space="0" w:color="auto"/>
              <w:right w:val="single" w:sz="4" w:space="0" w:color="auto"/>
            </w:tcBorders>
            <w:shd w:val="clear" w:color="auto" w:fill="EE0000"/>
            <w:vAlign w:val="center"/>
            <w:hideMark/>
          </w:tcPr>
          <w:p w14:paraId="33952266" w14:textId="77777777" w:rsidR="00C57CCA" w:rsidRPr="006E0F7D" w:rsidRDefault="00C57CCA" w:rsidP="006E0F7D">
            <w:pPr>
              <w:spacing w:after="0" w:line="240" w:lineRule="auto"/>
              <w:jc w:val="both"/>
              <w:rPr>
                <w:rFonts w:ascii="Times New Roman" w:hAnsi="Times New Roman" w:cs="Times New Roman"/>
                <w:kern w:val="0"/>
                <w:sz w:val="20"/>
                <w:szCs w:val="20"/>
                <w:lang w:val="en-CA" w:eastAsia="zh-CN"/>
                <w14:ligatures w14:val="none"/>
              </w:rPr>
            </w:pPr>
          </w:p>
        </w:tc>
      </w:tr>
      <w:tr w:rsidR="00C57CCA" w:rsidRPr="006E0F7D" w14:paraId="7B44D620" w14:textId="77777777" w:rsidTr="00C53000">
        <w:trPr>
          <w:trHeight w:val="1200"/>
        </w:trPr>
        <w:tc>
          <w:tcPr>
            <w:tcW w:w="3240" w:type="dxa"/>
            <w:tcBorders>
              <w:top w:val="nil"/>
              <w:left w:val="single" w:sz="4" w:space="0" w:color="auto"/>
              <w:bottom w:val="nil"/>
              <w:right w:val="single" w:sz="4" w:space="0" w:color="auto"/>
            </w:tcBorders>
            <w:vAlign w:val="center"/>
            <w:hideMark/>
          </w:tcPr>
          <w:p w14:paraId="196BB174" w14:textId="77777777" w:rsidR="00C57CCA" w:rsidRPr="006E0F7D" w:rsidRDefault="00C57CCA" w:rsidP="006E0F7D">
            <w:pPr>
              <w:spacing w:after="0" w:line="240" w:lineRule="auto"/>
              <w:jc w:val="both"/>
              <w:rPr>
                <w:rFonts w:ascii="Times New Roman" w:hAnsi="Times New Roman" w:cs="Times New Roman"/>
                <w:kern w:val="0"/>
                <w:sz w:val="20"/>
                <w:szCs w:val="20"/>
                <w:lang w:val="en-CA" w:eastAsia="zh-CN"/>
                <w14:ligatures w14:val="none"/>
              </w:rPr>
            </w:pPr>
            <w:r w:rsidRPr="006E0F7D">
              <w:rPr>
                <w:rFonts w:ascii="Times New Roman" w:hAnsi="Times New Roman" w:cs="Times New Roman"/>
                <w:kern w:val="0"/>
                <w:sz w:val="20"/>
                <w:szCs w:val="20"/>
                <w:lang w:val="en-CA" w:eastAsia="zh-CN"/>
                <w14:ligatures w14:val="none"/>
              </w:rPr>
              <w:lastRenderedPageBreak/>
              <w:t>标题指标</w:t>
            </w:r>
            <w:r w:rsidRPr="006E0F7D">
              <w:rPr>
                <w:rFonts w:ascii="Times New Roman" w:hAnsi="Times New Roman" w:cs="Times New Roman"/>
                <w:kern w:val="0"/>
                <w:sz w:val="20"/>
                <w:szCs w:val="20"/>
                <w:lang w:val="en-CA" w:eastAsia="zh-CN"/>
                <w14:ligatures w14:val="none"/>
              </w:rPr>
              <w:t>D.3</w:t>
            </w:r>
            <w:r>
              <w:rPr>
                <w:rFonts w:ascii="Times New Roman" w:hAnsi="Times New Roman" w:cs="Times New Roman" w:hint="eastAsia"/>
                <w:kern w:val="0"/>
                <w:sz w:val="20"/>
                <w:szCs w:val="20"/>
                <w:lang w:val="en-CA" w:eastAsia="zh-CN"/>
                <w14:ligatures w14:val="none"/>
              </w:rPr>
              <w:t>：</w:t>
            </w:r>
            <w:r w:rsidRPr="006E0F7D">
              <w:rPr>
                <w:rFonts w:ascii="Times New Roman" w:hAnsi="Times New Roman" w:cs="Times New Roman" w:hint="eastAsia"/>
                <w:bCs/>
                <w:kern w:val="0"/>
                <w:sz w:val="20"/>
                <w:szCs w:val="20"/>
                <w:lang w:eastAsia="zh-CN"/>
                <w14:ligatures w14:val="none"/>
              </w:rPr>
              <w:t>用于保护和可持续利用生物多样性和生态系统的私人资金（国内和国际）</w:t>
            </w:r>
          </w:p>
        </w:tc>
        <w:tc>
          <w:tcPr>
            <w:tcW w:w="2284" w:type="dxa"/>
            <w:tcBorders>
              <w:top w:val="nil"/>
              <w:left w:val="nil"/>
              <w:bottom w:val="nil"/>
              <w:right w:val="single" w:sz="4" w:space="0" w:color="auto"/>
            </w:tcBorders>
            <w:vAlign w:val="center"/>
            <w:hideMark/>
          </w:tcPr>
          <w:p w14:paraId="53836803" w14:textId="77777777" w:rsidR="00C57CCA" w:rsidRPr="006E0F7D" w:rsidRDefault="00C57CCA" w:rsidP="006E0F7D">
            <w:pPr>
              <w:spacing w:after="0" w:line="240" w:lineRule="auto"/>
              <w:jc w:val="both"/>
              <w:rPr>
                <w:rFonts w:ascii="Times New Roman" w:hAnsi="Times New Roman" w:cs="Times New Roman"/>
                <w:kern w:val="0"/>
                <w:sz w:val="20"/>
                <w:szCs w:val="20"/>
                <w:lang w:val="en-CA" w:eastAsia="en-CA"/>
                <w14:ligatures w14:val="none"/>
              </w:rPr>
            </w:pPr>
            <w:r w:rsidRPr="006E0F7D">
              <w:rPr>
                <w:rFonts w:ascii="Times New Roman" w:hAnsi="Times New Roman" w:cs="Times New Roman"/>
                <w:kern w:val="0"/>
                <w:sz w:val="20"/>
                <w:szCs w:val="20"/>
                <w:lang w:val="en-CA" w:eastAsia="en-CA"/>
                <w14:ligatures w14:val="none"/>
              </w:rPr>
              <w:t>26%</w:t>
            </w:r>
            <w:r w:rsidRPr="006E0F7D">
              <w:rPr>
                <w:rFonts w:ascii="Times New Roman" w:hAnsi="Times New Roman" w:cs="Times New Roman"/>
                <w:kern w:val="0"/>
                <w:sz w:val="20"/>
                <w:szCs w:val="20"/>
                <w:lang w:val="en-CA" w:eastAsia="en-CA"/>
                <w14:ligatures w14:val="none"/>
              </w:rPr>
              <w:t>的缔约方</w:t>
            </w:r>
          </w:p>
        </w:tc>
        <w:tc>
          <w:tcPr>
            <w:tcW w:w="708" w:type="dxa"/>
            <w:tcBorders>
              <w:top w:val="nil"/>
              <w:left w:val="nil"/>
              <w:bottom w:val="nil"/>
              <w:right w:val="nil"/>
            </w:tcBorders>
            <w:shd w:val="clear" w:color="000000" w:fill="FFC000"/>
            <w:vAlign w:val="center"/>
            <w:hideMark/>
          </w:tcPr>
          <w:p w14:paraId="733A0FC2" w14:textId="77777777" w:rsidR="00C57CCA" w:rsidRPr="006E0F7D" w:rsidRDefault="00C57CCA" w:rsidP="006E0F7D">
            <w:pPr>
              <w:spacing w:after="0" w:line="240" w:lineRule="auto"/>
              <w:jc w:val="both"/>
              <w:rPr>
                <w:rFonts w:ascii="Times New Roman" w:hAnsi="Times New Roman" w:cs="Times New Roman"/>
                <w:kern w:val="0"/>
                <w:sz w:val="20"/>
                <w:szCs w:val="20"/>
                <w:lang w:val="en-CA" w:eastAsia="en-CA"/>
                <w14:ligatures w14:val="none"/>
              </w:rPr>
            </w:pPr>
          </w:p>
        </w:tc>
        <w:tc>
          <w:tcPr>
            <w:tcW w:w="3261" w:type="dxa"/>
            <w:tcBorders>
              <w:top w:val="nil"/>
              <w:left w:val="single" w:sz="4" w:space="0" w:color="auto"/>
              <w:bottom w:val="nil"/>
              <w:right w:val="single" w:sz="4" w:space="0" w:color="auto"/>
            </w:tcBorders>
            <w:vAlign w:val="center"/>
            <w:hideMark/>
          </w:tcPr>
          <w:p w14:paraId="157B690F" w14:textId="77777777" w:rsidR="00C57CCA" w:rsidRPr="006E0F7D" w:rsidRDefault="00C57CCA" w:rsidP="006E0F7D">
            <w:pPr>
              <w:spacing w:after="0" w:line="240" w:lineRule="auto"/>
              <w:jc w:val="both"/>
              <w:rPr>
                <w:rFonts w:ascii="Times New Roman" w:hAnsi="Times New Roman" w:cs="Times New Roman"/>
                <w:kern w:val="0"/>
                <w:sz w:val="20"/>
                <w:szCs w:val="20"/>
                <w:lang w:val="en-CA" w:eastAsia="zh-CN"/>
                <w14:ligatures w14:val="none"/>
              </w:rPr>
            </w:pPr>
            <w:r w:rsidRPr="006E0F7D">
              <w:rPr>
                <w:rFonts w:ascii="Times New Roman" w:hAnsi="Times New Roman" w:cs="Times New Roman"/>
                <w:kern w:val="0"/>
                <w:sz w:val="20"/>
                <w:szCs w:val="20"/>
                <w:lang w:val="en-CA" w:eastAsia="zh-CN"/>
                <w14:ligatures w14:val="none"/>
              </w:rPr>
              <w:t>2020-2023</w:t>
            </w:r>
            <w:r w:rsidRPr="006E0F7D">
              <w:rPr>
                <w:rFonts w:ascii="Times New Roman" w:hAnsi="Times New Roman" w:cs="Times New Roman"/>
                <w:kern w:val="0"/>
                <w:sz w:val="20"/>
                <w:szCs w:val="20"/>
                <w:lang w:val="en-CA" w:eastAsia="zh-CN"/>
                <w14:ligatures w14:val="none"/>
              </w:rPr>
              <w:t>年平均</w:t>
            </w:r>
            <w:r>
              <w:rPr>
                <w:rFonts w:ascii="Times New Roman" w:hAnsi="Times New Roman" w:cs="Times New Roman" w:hint="eastAsia"/>
                <w:kern w:val="0"/>
                <w:sz w:val="20"/>
                <w:szCs w:val="20"/>
                <w:lang w:val="en-CA" w:eastAsia="zh-CN"/>
                <w14:ligatures w14:val="none"/>
              </w:rPr>
              <w:t>数：</w:t>
            </w:r>
            <w:r w:rsidRPr="006E0F7D">
              <w:rPr>
                <w:rFonts w:ascii="Times New Roman" w:hAnsi="Times New Roman" w:cs="Times New Roman"/>
                <w:kern w:val="0"/>
                <w:sz w:val="20"/>
                <w:szCs w:val="20"/>
                <w:lang w:val="en-CA" w:eastAsia="zh-CN"/>
                <w14:ligatures w14:val="none"/>
              </w:rPr>
              <w:t>每年</w:t>
            </w:r>
            <w:r w:rsidRPr="006E0F7D">
              <w:rPr>
                <w:rFonts w:ascii="Times New Roman" w:hAnsi="Times New Roman" w:cs="Times New Roman"/>
                <w:kern w:val="0"/>
                <w:sz w:val="20"/>
                <w:szCs w:val="20"/>
                <w:lang w:val="en-CA" w:eastAsia="zh-CN"/>
                <w14:ligatures w14:val="none"/>
              </w:rPr>
              <w:t>82</w:t>
            </w:r>
            <w:r w:rsidRPr="006E0F7D">
              <w:rPr>
                <w:rFonts w:ascii="Times New Roman" w:hAnsi="Times New Roman" w:cs="Times New Roman"/>
                <w:kern w:val="0"/>
                <w:sz w:val="20"/>
                <w:szCs w:val="20"/>
                <w:lang w:val="en-CA" w:eastAsia="zh-CN"/>
                <w14:ligatures w14:val="none"/>
              </w:rPr>
              <w:t>亿美元</w:t>
            </w:r>
          </w:p>
        </w:tc>
        <w:tc>
          <w:tcPr>
            <w:tcW w:w="708" w:type="dxa"/>
            <w:tcBorders>
              <w:top w:val="nil"/>
              <w:left w:val="nil"/>
              <w:bottom w:val="nil"/>
              <w:right w:val="single" w:sz="4" w:space="0" w:color="auto"/>
            </w:tcBorders>
            <w:shd w:val="clear" w:color="auto" w:fill="EE0000"/>
            <w:vAlign w:val="center"/>
            <w:hideMark/>
          </w:tcPr>
          <w:p w14:paraId="3A7A275C" w14:textId="77777777" w:rsidR="00C57CCA" w:rsidRPr="006E0F7D" w:rsidRDefault="00C57CCA" w:rsidP="006E0F7D">
            <w:pPr>
              <w:spacing w:after="0" w:line="240" w:lineRule="auto"/>
              <w:jc w:val="both"/>
              <w:rPr>
                <w:rFonts w:ascii="Times New Roman" w:hAnsi="Times New Roman" w:cs="Times New Roman"/>
                <w:kern w:val="0"/>
                <w:sz w:val="20"/>
                <w:szCs w:val="20"/>
                <w:lang w:val="en-CA" w:eastAsia="zh-CN"/>
                <w14:ligatures w14:val="none"/>
              </w:rPr>
            </w:pPr>
          </w:p>
        </w:tc>
      </w:tr>
      <w:tr w:rsidR="00C57CCA" w:rsidRPr="006E0F7D" w14:paraId="0ED65FA1" w14:textId="77777777">
        <w:trPr>
          <w:trHeight w:val="1200"/>
        </w:trPr>
        <w:tc>
          <w:tcPr>
            <w:tcW w:w="3240" w:type="dxa"/>
            <w:tcBorders>
              <w:top w:val="nil"/>
              <w:left w:val="single" w:sz="4" w:space="0" w:color="auto"/>
              <w:bottom w:val="single" w:sz="4" w:space="0" w:color="auto"/>
              <w:right w:val="single" w:sz="4" w:space="0" w:color="auto"/>
            </w:tcBorders>
            <w:vAlign w:val="center"/>
          </w:tcPr>
          <w:p w14:paraId="1AD7846F" w14:textId="77777777" w:rsidR="00C57CCA" w:rsidRPr="006E0F7D" w:rsidRDefault="00C57CCA" w:rsidP="006E0F7D">
            <w:pPr>
              <w:spacing w:after="0" w:line="240" w:lineRule="auto"/>
              <w:jc w:val="both"/>
              <w:rPr>
                <w:rFonts w:ascii="Times New Roman" w:hAnsi="Times New Roman" w:cs="Times New Roman"/>
                <w:kern w:val="0"/>
                <w:sz w:val="20"/>
                <w:szCs w:val="20"/>
                <w:lang w:val="en-CA" w:eastAsia="zh-CN"/>
                <w14:ligatures w14:val="none"/>
              </w:rPr>
            </w:pPr>
          </w:p>
          <w:p w14:paraId="59006513" w14:textId="77777777" w:rsidR="00C57CCA" w:rsidRPr="006E0F7D" w:rsidRDefault="00C57CCA" w:rsidP="006E0F7D">
            <w:pPr>
              <w:spacing w:after="0" w:line="240" w:lineRule="auto"/>
              <w:jc w:val="both"/>
              <w:rPr>
                <w:rFonts w:ascii="Times New Roman" w:hAnsi="Times New Roman" w:cs="Times New Roman"/>
                <w:kern w:val="0"/>
                <w:sz w:val="20"/>
                <w:szCs w:val="20"/>
                <w:lang w:val="en-CA" w:eastAsia="zh-CN"/>
                <w14:ligatures w14:val="none"/>
              </w:rPr>
            </w:pPr>
          </w:p>
        </w:tc>
        <w:tc>
          <w:tcPr>
            <w:tcW w:w="2284" w:type="dxa"/>
            <w:tcBorders>
              <w:top w:val="nil"/>
              <w:left w:val="nil"/>
              <w:bottom w:val="single" w:sz="4" w:space="0" w:color="auto"/>
              <w:right w:val="single" w:sz="4" w:space="0" w:color="auto"/>
            </w:tcBorders>
            <w:vAlign w:val="center"/>
          </w:tcPr>
          <w:p w14:paraId="7F326011" w14:textId="77777777" w:rsidR="00C57CCA" w:rsidRPr="006E0F7D" w:rsidRDefault="00C57CCA" w:rsidP="006E0F7D">
            <w:pPr>
              <w:spacing w:after="0" w:line="240" w:lineRule="auto"/>
              <w:jc w:val="both"/>
              <w:rPr>
                <w:rFonts w:ascii="Times New Roman" w:hAnsi="Times New Roman" w:cs="Times New Roman"/>
                <w:kern w:val="0"/>
                <w:sz w:val="20"/>
                <w:szCs w:val="20"/>
                <w:lang w:val="en-CA" w:eastAsia="zh-CN"/>
                <w14:ligatures w14:val="none"/>
              </w:rPr>
            </w:pPr>
          </w:p>
        </w:tc>
        <w:tc>
          <w:tcPr>
            <w:tcW w:w="708" w:type="dxa"/>
            <w:tcBorders>
              <w:top w:val="nil"/>
              <w:left w:val="nil"/>
              <w:bottom w:val="single" w:sz="4" w:space="0" w:color="auto"/>
              <w:right w:val="nil"/>
            </w:tcBorders>
            <w:shd w:val="clear" w:color="000000" w:fill="FFC000"/>
            <w:vAlign w:val="center"/>
          </w:tcPr>
          <w:p w14:paraId="4A9C6808" w14:textId="77777777" w:rsidR="00C57CCA" w:rsidRPr="006E0F7D" w:rsidRDefault="00C57CCA" w:rsidP="006E0F7D">
            <w:pPr>
              <w:spacing w:after="0" w:line="240" w:lineRule="auto"/>
              <w:jc w:val="both"/>
              <w:rPr>
                <w:rFonts w:ascii="Times New Roman" w:hAnsi="Times New Roman" w:cs="Times New Roman"/>
                <w:kern w:val="0"/>
                <w:sz w:val="20"/>
                <w:szCs w:val="20"/>
                <w:lang w:val="en-CA" w:eastAsia="zh-CN"/>
                <w14:ligatures w14:val="none"/>
              </w:rPr>
            </w:pPr>
          </w:p>
        </w:tc>
        <w:tc>
          <w:tcPr>
            <w:tcW w:w="3261" w:type="dxa"/>
            <w:tcBorders>
              <w:top w:val="nil"/>
              <w:left w:val="single" w:sz="4" w:space="0" w:color="auto"/>
              <w:bottom w:val="single" w:sz="4" w:space="0" w:color="auto"/>
              <w:right w:val="single" w:sz="4" w:space="0" w:color="auto"/>
            </w:tcBorders>
            <w:vAlign w:val="center"/>
          </w:tcPr>
          <w:p w14:paraId="6D4FDE7C" w14:textId="77777777" w:rsidR="00C57CCA" w:rsidRPr="006E0F7D" w:rsidRDefault="00C57CCA" w:rsidP="006E0F7D">
            <w:pPr>
              <w:spacing w:after="0" w:line="240" w:lineRule="auto"/>
              <w:jc w:val="both"/>
              <w:rPr>
                <w:rFonts w:ascii="Times New Roman" w:hAnsi="Times New Roman" w:cs="Times New Roman"/>
                <w:kern w:val="0"/>
                <w:sz w:val="20"/>
                <w:szCs w:val="20"/>
                <w:lang w:val="en-CA" w:eastAsia="zh-CN"/>
                <w14:ligatures w14:val="none"/>
              </w:rPr>
            </w:pPr>
          </w:p>
        </w:tc>
        <w:tc>
          <w:tcPr>
            <w:tcW w:w="708" w:type="dxa"/>
            <w:tcBorders>
              <w:top w:val="nil"/>
              <w:left w:val="nil"/>
              <w:bottom w:val="single" w:sz="4" w:space="0" w:color="auto"/>
              <w:right w:val="single" w:sz="4" w:space="0" w:color="auto"/>
            </w:tcBorders>
            <w:shd w:val="clear" w:color="auto" w:fill="EE0000"/>
            <w:vAlign w:val="center"/>
          </w:tcPr>
          <w:p w14:paraId="2C17243F" w14:textId="77777777" w:rsidR="00C57CCA" w:rsidRPr="006E0F7D" w:rsidRDefault="00C57CCA" w:rsidP="006E0F7D">
            <w:pPr>
              <w:spacing w:after="0" w:line="240" w:lineRule="auto"/>
              <w:jc w:val="both"/>
              <w:rPr>
                <w:rFonts w:ascii="Times New Roman" w:hAnsi="Times New Roman" w:cs="Times New Roman"/>
                <w:kern w:val="0"/>
                <w:sz w:val="20"/>
                <w:szCs w:val="20"/>
                <w:lang w:val="en-CA" w:eastAsia="zh-CN"/>
                <w14:ligatures w14:val="none"/>
              </w:rPr>
            </w:pPr>
          </w:p>
        </w:tc>
      </w:tr>
    </w:tbl>
    <w:p w14:paraId="511F55B1" w14:textId="77777777" w:rsidR="00C57CCA" w:rsidRPr="006E0F7D" w:rsidRDefault="00C57CCA" w:rsidP="005B3D82">
      <w:pPr>
        <w:pStyle w:val="p1"/>
        <w:jc w:val="both"/>
        <w:rPr>
          <w:rFonts w:eastAsia="SimSun"/>
          <w:color w:val="auto"/>
          <w:sz w:val="24"/>
          <w:szCs w:val="24"/>
          <w:lang w:eastAsia="zh-CN"/>
        </w:rPr>
      </w:pPr>
    </w:p>
    <w:p w14:paraId="3A27359A" w14:textId="77777777" w:rsidR="00C57CCA" w:rsidRPr="00324126" w:rsidRDefault="00C57CCA" w:rsidP="005B3D82">
      <w:pPr>
        <w:pStyle w:val="p1"/>
        <w:jc w:val="both"/>
        <w:rPr>
          <w:rFonts w:eastAsia="SimSun"/>
          <w:sz w:val="24"/>
          <w:szCs w:val="24"/>
          <w:lang w:eastAsia="zh-CN"/>
        </w:rPr>
      </w:pPr>
    </w:p>
    <w:p w14:paraId="0D4027AB" w14:textId="77777777" w:rsidR="00C57CCA" w:rsidRPr="00324126" w:rsidRDefault="00C57CCA" w:rsidP="005B3D82">
      <w:pPr>
        <w:jc w:val="both"/>
        <w:rPr>
          <w:rFonts w:ascii="Times New Roman" w:hAnsi="Times New Roman" w:cs="Times New Roman"/>
          <w:sz w:val="16"/>
          <w:szCs w:val="16"/>
          <w:lang w:eastAsia="zh-CN"/>
        </w:rPr>
      </w:pPr>
      <w:r w:rsidRPr="006E0F7D">
        <w:rPr>
          <w:rFonts w:ascii="KaiTi" w:eastAsia="KaiTi" w:hAnsi="KaiTi" w:cs="Times New Roman"/>
          <w:sz w:val="16"/>
          <w:szCs w:val="16"/>
          <w:lang w:eastAsia="zh-CN"/>
          <w14:ligatures w14:val="none"/>
        </w:rPr>
        <w:t>注：</w:t>
      </w:r>
      <w:r w:rsidRPr="006E0F7D">
        <w:rPr>
          <w:rFonts w:ascii="Times New Roman" w:hAnsi="Times New Roman" w:cs="Times New Roman"/>
          <w:sz w:val="16"/>
          <w:szCs w:val="16"/>
          <w:lang w:eastAsia="zh-CN"/>
          <w14:ligatures w14:val="none"/>
        </w:rPr>
        <w:t>颜色编码与</w:t>
      </w:r>
      <w:r w:rsidRPr="006E0F7D">
        <w:rPr>
          <w:rFonts w:ascii="Times New Roman" w:hAnsi="Times New Roman" w:cs="Times New Roman" w:hint="eastAsia"/>
          <w:sz w:val="16"/>
          <w:szCs w:val="16"/>
          <w:lang w:eastAsia="zh-CN"/>
          <w14:ligatures w14:val="none"/>
        </w:rPr>
        <w:t>关于各项行动</w:t>
      </w:r>
      <w:r w:rsidRPr="006E0F7D">
        <w:rPr>
          <w:rFonts w:ascii="Times New Roman" w:hAnsi="Times New Roman" w:cs="Times New Roman"/>
          <w:sz w:val="16"/>
          <w:szCs w:val="16"/>
          <w:lang w:eastAsia="zh-CN"/>
          <w14:ligatures w14:val="none"/>
        </w:rPr>
        <w:t>目标的总体</w:t>
      </w:r>
      <w:r w:rsidRPr="006E0F7D">
        <w:rPr>
          <w:rFonts w:ascii="Times New Roman" w:hAnsi="Times New Roman" w:cs="Times New Roman" w:hint="eastAsia"/>
          <w:sz w:val="16"/>
          <w:szCs w:val="16"/>
          <w:lang w:eastAsia="zh-CN"/>
          <w14:ligatures w14:val="none"/>
        </w:rPr>
        <w:t>进度</w:t>
      </w:r>
      <w:r w:rsidRPr="006E0F7D">
        <w:rPr>
          <w:rFonts w:ascii="Times New Roman" w:hAnsi="Times New Roman" w:cs="Times New Roman"/>
          <w:sz w:val="16"/>
          <w:szCs w:val="16"/>
          <w:lang w:eastAsia="zh-CN"/>
          <w14:ligatures w14:val="none"/>
        </w:rPr>
        <w:t>评估</w:t>
      </w:r>
      <w:r w:rsidRPr="006E0F7D">
        <w:rPr>
          <w:rFonts w:ascii="Times New Roman" w:hAnsi="Times New Roman" w:cs="Times New Roman" w:hint="eastAsia"/>
          <w:sz w:val="16"/>
          <w:szCs w:val="16"/>
          <w:lang w:eastAsia="zh-CN"/>
          <w14:ligatures w14:val="none"/>
        </w:rPr>
        <w:t>相关</w:t>
      </w:r>
      <w:r w:rsidRPr="006E0F7D">
        <w:rPr>
          <w:rFonts w:ascii="Times New Roman" w:hAnsi="Times New Roman" w:cs="Times New Roman"/>
          <w:sz w:val="16"/>
          <w:szCs w:val="16"/>
          <w:lang w:eastAsia="zh-CN"/>
          <w14:ligatures w14:val="none"/>
        </w:rPr>
        <w:t>，总体汇总记分卡解释</w:t>
      </w:r>
      <w:r w:rsidRPr="006E0F7D">
        <w:rPr>
          <w:rFonts w:ascii="Times New Roman" w:hAnsi="Times New Roman" w:cs="Times New Roman" w:hint="eastAsia"/>
          <w:sz w:val="16"/>
          <w:szCs w:val="16"/>
          <w:lang w:eastAsia="zh-CN"/>
          <w14:ligatures w14:val="none"/>
        </w:rPr>
        <w:t>了采用的</w:t>
      </w:r>
      <w:r w:rsidRPr="006E0F7D">
        <w:rPr>
          <w:rFonts w:ascii="Times New Roman" w:hAnsi="Times New Roman" w:cs="Times New Roman"/>
          <w:sz w:val="16"/>
          <w:szCs w:val="16"/>
          <w:lang w:eastAsia="zh-CN"/>
          <w14:ligatures w14:val="none"/>
        </w:rPr>
        <w:t>方法</w:t>
      </w:r>
      <w:r w:rsidRPr="006E0F7D">
        <w:rPr>
          <w:rFonts w:ascii="Times New Roman" w:hAnsi="Times New Roman" w:cs="Times New Roman" w:hint="eastAsia"/>
          <w:sz w:val="16"/>
          <w:szCs w:val="16"/>
          <w:lang w:eastAsia="zh-CN"/>
          <w14:ligatures w14:val="none"/>
        </w:rPr>
        <w:t>（</w:t>
      </w:r>
      <w:r w:rsidRPr="006E0F7D">
        <w:rPr>
          <w:rFonts w:ascii="Times New Roman" w:hAnsi="Times New Roman" w:cs="Times New Roman"/>
          <w:sz w:val="16"/>
          <w:szCs w:val="16"/>
          <w:lang w:eastAsia="zh-CN"/>
          <w14:ligatures w14:val="none"/>
        </w:rPr>
        <w:t>见表</w:t>
      </w:r>
      <w:r w:rsidRPr="006E0F7D">
        <w:rPr>
          <w:rFonts w:ascii="Times New Roman" w:hAnsi="Times New Roman" w:cs="Times New Roman"/>
          <w:sz w:val="16"/>
          <w:szCs w:val="16"/>
          <w:lang w:eastAsia="zh-CN"/>
          <w14:ligatures w14:val="none"/>
        </w:rPr>
        <w:t>3</w:t>
      </w:r>
      <w:r w:rsidRPr="006E0F7D">
        <w:rPr>
          <w:rFonts w:ascii="Times New Roman" w:hAnsi="Times New Roman" w:cs="Times New Roman" w:hint="eastAsia"/>
          <w:sz w:val="16"/>
          <w:szCs w:val="16"/>
          <w:lang w:eastAsia="zh-CN"/>
          <w14:ligatures w14:val="none"/>
        </w:rPr>
        <w:t>）</w:t>
      </w:r>
      <w:r w:rsidRPr="006E0F7D">
        <w:rPr>
          <w:rFonts w:ascii="Times New Roman" w:hAnsi="Times New Roman" w:cs="Times New Roman"/>
          <w:sz w:val="16"/>
          <w:szCs w:val="16"/>
          <w:lang w:eastAsia="zh-CN"/>
          <w14:ligatures w14:val="none"/>
        </w:rPr>
        <w:t>。指标数据使用</w:t>
      </w:r>
      <w:r w:rsidRPr="006E0F7D">
        <w:rPr>
          <w:rFonts w:ascii="Times New Roman" w:hAnsi="Times New Roman" w:cs="Times New Roman" w:hint="eastAsia"/>
          <w:sz w:val="16"/>
          <w:szCs w:val="16"/>
          <w:lang w:eastAsia="zh-CN"/>
          <w14:ligatures w14:val="none"/>
        </w:rPr>
        <w:t>情况</w:t>
      </w:r>
      <w:r w:rsidRPr="006E0F7D">
        <w:rPr>
          <w:rFonts w:ascii="Times New Roman" w:hAnsi="Times New Roman" w:cs="Times New Roman"/>
          <w:sz w:val="16"/>
          <w:szCs w:val="16"/>
          <w:lang w:eastAsia="zh-CN"/>
          <w14:ligatures w14:val="none"/>
        </w:rPr>
        <w:t>和所有量化指标趋势的颜色编码反映了每个</w:t>
      </w:r>
      <w:r w:rsidRPr="006E0F7D">
        <w:rPr>
          <w:rFonts w:ascii="Times New Roman" w:hAnsi="Times New Roman" w:cs="Times New Roman" w:hint="eastAsia"/>
          <w:sz w:val="16"/>
          <w:szCs w:val="16"/>
          <w:lang w:eastAsia="zh-CN"/>
          <w14:ligatures w14:val="none"/>
        </w:rPr>
        <w:t>行动</w:t>
      </w:r>
      <w:r w:rsidRPr="006E0F7D">
        <w:rPr>
          <w:rFonts w:ascii="Times New Roman" w:hAnsi="Times New Roman" w:cs="Times New Roman"/>
          <w:sz w:val="16"/>
          <w:szCs w:val="16"/>
          <w:lang w:eastAsia="zh-CN"/>
          <w14:ligatures w14:val="none"/>
        </w:rPr>
        <w:t>目标的</w:t>
      </w:r>
      <w:r w:rsidRPr="006E0F7D">
        <w:rPr>
          <w:rFonts w:ascii="Times New Roman" w:hAnsi="Times New Roman" w:cs="Times New Roman" w:hint="eastAsia"/>
          <w:sz w:val="16"/>
          <w:szCs w:val="16"/>
          <w:lang w:eastAsia="zh-CN"/>
          <w14:ligatures w14:val="none"/>
        </w:rPr>
        <w:t>得分值</w:t>
      </w:r>
      <w:r w:rsidRPr="006E0F7D">
        <w:rPr>
          <w:rFonts w:ascii="Times New Roman" w:hAnsi="Times New Roman" w:cs="Times New Roman"/>
          <w:sz w:val="16"/>
          <w:szCs w:val="16"/>
          <w:lang w:eastAsia="zh-CN"/>
          <w14:ligatures w14:val="none"/>
        </w:rPr>
        <w:t>相对于</w:t>
      </w:r>
      <w:r w:rsidRPr="006E0F7D">
        <w:rPr>
          <w:rFonts w:ascii="Times New Roman" w:hAnsi="Times New Roman" w:cs="Times New Roman" w:hint="eastAsia"/>
          <w:sz w:val="16"/>
          <w:szCs w:val="16"/>
          <w:lang w:eastAsia="zh-CN"/>
          <w14:ligatures w14:val="none"/>
        </w:rPr>
        <w:t>《昆蒙</w:t>
      </w:r>
      <w:r w:rsidRPr="006E0F7D">
        <w:rPr>
          <w:rFonts w:ascii="Times New Roman" w:hAnsi="Times New Roman" w:cs="Times New Roman"/>
          <w:sz w:val="16"/>
          <w:szCs w:val="16"/>
          <w:lang w:eastAsia="zh-CN"/>
          <w14:ligatures w14:val="none"/>
        </w:rPr>
        <w:t>框架</w:t>
      </w:r>
      <w:r w:rsidRPr="006E0F7D">
        <w:rPr>
          <w:rFonts w:ascii="Times New Roman" w:hAnsi="Times New Roman" w:cs="Times New Roman" w:hint="eastAsia"/>
          <w:sz w:val="16"/>
          <w:szCs w:val="16"/>
          <w:lang w:eastAsia="zh-CN"/>
          <w14:ligatures w14:val="none"/>
        </w:rPr>
        <w:t>》</w:t>
      </w:r>
      <w:r w:rsidRPr="006E0F7D">
        <w:rPr>
          <w:rFonts w:ascii="Times New Roman" w:hAnsi="Times New Roman" w:cs="Times New Roman"/>
          <w:sz w:val="16"/>
          <w:szCs w:val="16"/>
          <w:lang w:eastAsia="zh-CN"/>
          <w14:ligatures w14:val="none"/>
        </w:rPr>
        <w:t>所有</w:t>
      </w:r>
      <w:r w:rsidRPr="006E0F7D">
        <w:rPr>
          <w:rFonts w:ascii="Times New Roman" w:hAnsi="Times New Roman" w:cs="Times New Roman" w:hint="eastAsia"/>
          <w:sz w:val="16"/>
          <w:szCs w:val="16"/>
          <w:lang w:eastAsia="zh-CN"/>
          <w14:ligatures w14:val="none"/>
        </w:rPr>
        <w:t>行动</w:t>
      </w:r>
      <w:r w:rsidRPr="006E0F7D">
        <w:rPr>
          <w:rFonts w:ascii="Times New Roman" w:hAnsi="Times New Roman" w:cs="Times New Roman"/>
          <w:sz w:val="16"/>
          <w:szCs w:val="16"/>
          <w:lang w:eastAsia="zh-CN"/>
          <w14:ligatures w14:val="none"/>
        </w:rPr>
        <w:t>目标的最高</w:t>
      </w:r>
      <w:r w:rsidRPr="006E0F7D">
        <w:rPr>
          <w:rFonts w:ascii="Times New Roman" w:hAnsi="Times New Roman" w:cs="Times New Roman" w:hint="eastAsia"/>
          <w:sz w:val="16"/>
          <w:szCs w:val="16"/>
          <w:lang w:eastAsia="zh-CN"/>
          <w14:ligatures w14:val="none"/>
        </w:rPr>
        <w:t>分</w:t>
      </w:r>
      <w:r w:rsidRPr="006E0F7D">
        <w:rPr>
          <w:rFonts w:ascii="Times New Roman" w:hAnsi="Times New Roman" w:cs="Times New Roman"/>
          <w:sz w:val="16"/>
          <w:szCs w:val="16"/>
          <w:lang w:eastAsia="zh-CN"/>
          <w14:ligatures w14:val="none"/>
        </w:rPr>
        <w:t>和最低分的位置</w:t>
      </w:r>
      <w:r w:rsidRPr="006E0F7D">
        <w:rPr>
          <w:rFonts w:ascii="Times New Roman" w:hAnsi="Times New Roman" w:cs="Times New Roman" w:hint="eastAsia"/>
          <w:sz w:val="16"/>
          <w:szCs w:val="16"/>
          <w:lang w:eastAsia="zh-CN"/>
          <w14:ligatures w14:val="none"/>
        </w:rPr>
        <w:t>（</w:t>
      </w:r>
      <w:r w:rsidRPr="006E0F7D">
        <w:rPr>
          <w:rFonts w:ascii="Times New Roman" w:hAnsi="Times New Roman" w:cs="Times New Roman"/>
          <w:sz w:val="16"/>
          <w:szCs w:val="16"/>
          <w:lang w:eastAsia="zh-CN"/>
          <w14:ligatures w14:val="none"/>
        </w:rPr>
        <w:t>绿色表示百分比值在总范围的</w:t>
      </w:r>
      <w:r w:rsidRPr="006E0F7D">
        <w:rPr>
          <w:rFonts w:ascii="Times New Roman" w:hAnsi="Times New Roman" w:cs="Times New Roman" w:hint="eastAsia"/>
          <w:sz w:val="16"/>
          <w:szCs w:val="16"/>
          <w:lang w:eastAsia="zh-CN"/>
          <w14:ligatures w14:val="none"/>
        </w:rPr>
        <w:t>最高</w:t>
      </w:r>
      <w:r w:rsidRPr="006E0F7D">
        <w:rPr>
          <w:rFonts w:ascii="Times New Roman" w:hAnsi="Times New Roman" w:cs="Times New Roman"/>
          <w:sz w:val="16"/>
          <w:szCs w:val="16"/>
          <w:lang w:eastAsia="zh-CN"/>
          <w14:ligatures w14:val="none"/>
        </w:rPr>
        <w:t>三分之一，黄色表示中间三分之一，红色表示</w:t>
      </w:r>
      <w:r w:rsidRPr="006E0F7D">
        <w:rPr>
          <w:rFonts w:ascii="Times New Roman" w:hAnsi="Times New Roman" w:cs="Times New Roman" w:hint="eastAsia"/>
          <w:sz w:val="16"/>
          <w:szCs w:val="16"/>
          <w:lang w:eastAsia="zh-CN"/>
          <w14:ligatures w14:val="none"/>
        </w:rPr>
        <w:t>最低</w:t>
      </w:r>
      <w:r w:rsidRPr="006E0F7D">
        <w:rPr>
          <w:rFonts w:ascii="Times New Roman" w:hAnsi="Times New Roman" w:cs="Times New Roman"/>
          <w:sz w:val="16"/>
          <w:szCs w:val="16"/>
          <w:lang w:eastAsia="zh-CN"/>
          <w14:ligatures w14:val="none"/>
        </w:rPr>
        <w:t>三分之一</w:t>
      </w:r>
      <w:r w:rsidRPr="006E0F7D">
        <w:rPr>
          <w:rFonts w:ascii="Times New Roman" w:hAnsi="Times New Roman" w:cs="Times New Roman"/>
          <w:sz w:val="16"/>
          <w:szCs w:val="16"/>
          <w:lang w:eastAsia="zh-CN"/>
          <w14:ligatures w14:val="none"/>
        </w:rPr>
        <w:t>)</w:t>
      </w:r>
      <w:r w:rsidRPr="006E0F7D">
        <w:rPr>
          <w:rFonts w:ascii="Times New Roman" w:hAnsi="Times New Roman" w:cs="Times New Roman"/>
          <w:sz w:val="16"/>
          <w:szCs w:val="16"/>
          <w:lang w:eastAsia="zh-CN"/>
          <w14:ligatures w14:val="none"/>
        </w:rPr>
        <w:t>。标题指标</w:t>
      </w:r>
      <w:r w:rsidRPr="006E0F7D">
        <w:rPr>
          <w:rFonts w:ascii="Times New Roman" w:hAnsi="Times New Roman" w:cs="Times New Roman" w:hint="eastAsia"/>
          <w:sz w:val="16"/>
          <w:szCs w:val="16"/>
          <w:lang w:eastAsia="zh-CN"/>
          <w14:ligatures w14:val="none"/>
        </w:rPr>
        <w:t>衡量</w:t>
      </w:r>
      <w:r w:rsidRPr="006E0F7D">
        <w:rPr>
          <w:rFonts w:ascii="Times New Roman" w:hAnsi="Times New Roman" w:cs="Times New Roman"/>
          <w:sz w:val="16"/>
          <w:szCs w:val="16"/>
          <w:lang w:eastAsia="zh-CN"/>
          <w14:ligatures w14:val="none"/>
        </w:rPr>
        <w:t>结果的颜色</w:t>
      </w:r>
      <w:r w:rsidRPr="006E0F7D">
        <w:rPr>
          <w:rFonts w:ascii="Times New Roman" w:hAnsi="Times New Roman" w:cs="Times New Roman" w:hint="eastAsia"/>
          <w:sz w:val="16"/>
          <w:szCs w:val="16"/>
          <w:lang w:eastAsia="zh-CN"/>
          <w14:ligatures w14:val="none"/>
        </w:rPr>
        <w:t>是根据</w:t>
      </w:r>
      <w:r w:rsidRPr="006E0F7D">
        <w:rPr>
          <w:rFonts w:ascii="Times New Roman" w:hAnsi="Times New Roman" w:cs="Times New Roman"/>
          <w:sz w:val="16"/>
          <w:szCs w:val="16"/>
          <w:lang w:eastAsia="zh-CN"/>
          <w14:ligatures w14:val="none"/>
        </w:rPr>
        <w:t>相对于</w:t>
      </w:r>
      <w:r w:rsidRPr="006E0F7D">
        <w:rPr>
          <w:rFonts w:ascii="Times New Roman" w:hAnsi="Times New Roman" w:cs="Times New Roman" w:hint="eastAsia"/>
          <w:sz w:val="16"/>
          <w:szCs w:val="16"/>
          <w:lang w:eastAsia="zh-CN"/>
          <w14:ligatures w14:val="none"/>
        </w:rPr>
        <w:t>行动</w:t>
      </w:r>
      <w:r w:rsidRPr="006E0F7D">
        <w:rPr>
          <w:rFonts w:ascii="Times New Roman" w:hAnsi="Times New Roman" w:cs="Times New Roman"/>
          <w:sz w:val="16"/>
          <w:szCs w:val="16"/>
          <w:lang w:eastAsia="zh-CN"/>
          <w14:ligatures w14:val="none"/>
        </w:rPr>
        <w:t>目标的</w:t>
      </w:r>
      <w:r w:rsidRPr="006E0F7D">
        <w:rPr>
          <w:rFonts w:ascii="Times New Roman" w:hAnsi="Times New Roman" w:cs="Times New Roman" w:hint="eastAsia"/>
          <w:sz w:val="16"/>
          <w:szCs w:val="16"/>
          <w:lang w:eastAsia="zh-CN"/>
          <w14:ligatures w14:val="none"/>
        </w:rPr>
        <w:t>进度而定（</w:t>
      </w:r>
      <w:r w:rsidRPr="006E0F7D">
        <w:rPr>
          <w:rFonts w:ascii="Times New Roman" w:hAnsi="Times New Roman" w:cs="Times New Roman"/>
          <w:sz w:val="16"/>
          <w:szCs w:val="16"/>
          <w:lang w:eastAsia="zh-CN"/>
          <w14:ligatures w14:val="none"/>
        </w:rPr>
        <w:t>绿色表示</w:t>
      </w:r>
      <w:r w:rsidRPr="006E0F7D">
        <w:rPr>
          <w:rFonts w:ascii="Times New Roman" w:hAnsi="Times New Roman" w:cs="Times New Roman" w:hint="eastAsia"/>
          <w:sz w:val="16"/>
          <w:szCs w:val="16"/>
          <w:lang w:eastAsia="zh-CN"/>
          <w14:ligatures w14:val="none"/>
        </w:rPr>
        <w:t>正在取得</w:t>
      </w:r>
      <w:r w:rsidRPr="006E0F7D">
        <w:rPr>
          <w:rFonts w:ascii="Times New Roman" w:hAnsi="Times New Roman" w:cs="Times New Roman"/>
          <w:sz w:val="16"/>
          <w:szCs w:val="16"/>
          <w:lang w:eastAsia="zh-CN"/>
          <w14:ligatures w14:val="none"/>
        </w:rPr>
        <w:t>进展，黄色表示进展</w:t>
      </w:r>
      <w:r w:rsidRPr="006E0F7D">
        <w:rPr>
          <w:rFonts w:ascii="Times New Roman" w:hAnsi="Times New Roman" w:cs="Times New Roman" w:hint="eastAsia"/>
          <w:sz w:val="16"/>
          <w:szCs w:val="16"/>
          <w:lang w:eastAsia="zh-CN"/>
          <w14:ligatures w14:val="none"/>
        </w:rPr>
        <w:t>情况</w:t>
      </w:r>
      <w:r w:rsidRPr="006E0F7D">
        <w:rPr>
          <w:rFonts w:ascii="Times New Roman" w:hAnsi="Times New Roman" w:cs="Times New Roman"/>
          <w:sz w:val="16"/>
          <w:szCs w:val="16"/>
          <w:lang w:eastAsia="zh-CN"/>
          <w14:ligatures w14:val="none"/>
        </w:rPr>
        <w:t>参差不齐，红色表示进展不足，灰色表示无法评估进展</w:t>
      </w:r>
      <w:r w:rsidRPr="006E0F7D">
        <w:rPr>
          <w:rFonts w:ascii="Times New Roman" w:hAnsi="Times New Roman" w:cs="Times New Roman" w:hint="eastAsia"/>
          <w:sz w:val="16"/>
          <w:szCs w:val="16"/>
          <w:lang w:eastAsia="zh-CN"/>
          <w14:ligatures w14:val="none"/>
        </w:rPr>
        <w:t>情况）</w:t>
      </w:r>
      <w:r w:rsidRPr="006E0F7D">
        <w:rPr>
          <w:rFonts w:ascii="Times New Roman" w:hAnsi="Times New Roman" w:cs="Times New Roman"/>
          <w:sz w:val="16"/>
          <w:szCs w:val="16"/>
          <w:lang w:eastAsia="zh-CN"/>
          <w14:ligatures w14:val="none"/>
        </w:rPr>
        <w:t>。</w:t>
      </w:r>
      <w:r w:rsidRPr="006E0F7D">
        <w:rPr>
          <w:rFonts w:ascii="Times New Roman" w:hAnsi="Times New Roman" w:cs="Times New Roman" w:hint="eastAsia"/>
          <w:sz w:val="16"/>
          <w:szCs w:val="16"/>
          <w:lang w:eastAsia="zh-CN"/>
          <w14:ligatures w14:val="none"/>
        </w:rPr>
        <w:t>须</w:t>
      </w:r>
      <w:r w:rsidRPr="006E0F7D">
        <w:rPr>
          <w:rFonts w:ascii="Times New Roman" w:hAnsi="Times New Roman" w:cs="Times New Roman"/>
          <w:sz w:val="16"/>
          <w:szCs w:val="16"/>
          <w:lang w:eastAsia="zh-CN"/>
          <w14:ligatures w14:val="none"/>
        </w:rPr>
        <w:t>注意</w:t>
      </w:r>
      <w:r w:rsidRPr="006E0F7D">
        <w:rPr>
          <w:rFonts w:ascii="Times New Roman" w:hAnsi="Times New Roman" w:cs="Times New Roman" w:hint="eastAsia"/>
          <w:sz w:val="16"/>
          <w:szCs w:val="16"/>
          <w:lang w:eastAsia="zh-CN"/>
          <w14:ligatures w14:val="none"/>
        </w:rPr>
        <w:t>的是</w:t>
      </w:r>
      <w:r w:rsidRPr="006E0F7D">
        <w:rPr>
          <w:rFonts w:ascii="Times New Roman" w:hAnsi="Times New Roman" w:cs="Times New Roman"/>
          <w:sz w:val="16"/>
          <w:szCs w:val="16"/>
          <w:lang w:eastAsia="zh-CN"/>
          <w14:ligatures w14:val="none"/>
        </w:rPr>
        <w:t>，提交标题指标数据的缔约方</w:t>
      </w:r>
      <w:r w:rsidRPr="006E0F7D">
        <w:rPr>
          <w:rFonts w:ascii="Times New Roman" w:hAnsi="Times New Roman" w:cs="Times New Roman" w:hint="eastAsia"/>
          <w:sz w:val="16"/>
          <w:szCs w:val="16"/>
          <w:lang w:eastAsia="zh-CN"/>
          <w14:ligatures w14:val="none"/>
        </w:rPr>
        <w:t>的</w:t>
      </w:r>
      <w:r w:rsidRPr="006E0F7D">
        <w:rPr>
          <w:rFonts w:ascii="Times New Roman" w:hAnsi="Times New Roman" w:cs="Times New Roman"/>
          <w:sz w:val="16"/>
          <w:szCs w:val="16"/>
          <w:lang w:eastAsia="zh-CN"/>
          <w14:ligatures w14:val="none"/>
        </w:rPr>
        <w:t>百分比可能不同于标题指标和所有量化指标合计</w:t>
      </w:r>
      <w:r w:rsidRPr="006E0F7D">
        <w:rPr>
          <w:rFonts w:ascii="Times New Roman" w:hAnsi="Times New Roman" w:cs="Times New Roman" w:hint="eastAsia"/>
          <w:sz w:val="16"/>
          <w:szCs w:val="16"/>
          <w:lang w:eastAsia="zh-CN"/>
          <w14:ligatures w14:val="none"/>
        </w:rPr>
        <w:t>衡量</w:t>
      </w:r>
      <w:r w:rsidRPr="006E0F7D">
        <w:rPr>
          <w:rFonts w:ascii="Times New Roman" w:hAnsi="Times New Roman" w:cs="Times New Roman"/>
          <w:sz w:val="16"/>
          <w:szCs w:val="16"/>
          <w:lang w:eastAsia="zh-CN"/>
          <w14:ligatures w14:val="none"/>
        </w:rPr>
        <w:t>结果中使用的百分比，原因是数据使用方法不同。</w:t>
      </w:r>
    </w:p>
    <w:p w14:paraId="713E92FA" w14:textId="77777777" w:rsidR="00C57CCA" w:rsidRPr="00324126" w:rsidRDefault="00C57CCA" w:rsidP="005B3D82">
      <w:pPr>
        <w:pStyle w:val="p1"/>
        <w:jc w:val="both"/>
        <w:rPr>
          <w:rFonts w:eastAsia="SimSun"/>
          <w:sz w:val="24"/>
          <w:szCs w:val="24"/>
          <w:lang w:eastAsia="zh-CN"/>
        </w:rPr>
      </w:pPr>
    </w:p>
    <w:p w14:paraId="08996215" w14:textId="77777777" w:rsidR="00C57CCA" w:rsidRPr="00324126" w:rsidRDefault="00C57CCA" w:rsidP="005B3D82">
      <w:pPr>
        <w:spacing w:line="279" w:lineRule="auto"/>
        <w:jc w:val="both"/>
        <w:rPr>
          <w:rFonts w:ascii="Times New Roman" w:hAnsi="Times New Roman" w:cs="Times New Roman"/>
          <w:lang w:eastAsia="zh-CN"/>
        </w:rPr>
      </w:pPr>
      <w:r>
        <w:rPr>
          <w:rFonts w:ascii="Times New Roman" w:hAnsi="Times New Roman" w:cs="Times New Roman"/>
          <w:lang w:eastAsia="zh-CN"/>
        </w:rPr>
        <w:tab/>
      </w:r>
      <w:r>
        <w:rPr>
          <w:rFonts w:ascii="Times New Roman" w:hAnsi="Times New Roman" w:cs="Times New Roman" w:hint="eastAsia"/>
          <w:lang w:eastAsia="zh-CN"/>
        </w:rPr>
        <w:t>所有</w:t>
      </w:r>
      <w:r w:rsidRPr="00324126">
        <w:rPr>
          <w:rFonts w:ascii="Times New Roman" w:hAnsi="Times New Roman" w:cs="Times New Roman"/>
          <w:lang w:eastAsia="ja-JP"/>
        </w:rPr>
        <w:t>与</w:t>
      </w:r>
      <w:r>
        <w:rPr>
          <w:rFonts w:ascii="Times New Roman" w:hAnsi="Times New Roman" w:cs="Times New Roman"/>
          <w:lang w:eastAsia="ja-JP"/>
        </w:rPr>
        <w:t>长期目标</w:t>
      </w:r>
      <w:r>
        <w:rPr>
          <w:rFonts w:ascii="Times New Roman" w:hAnsi="Times New Roman" w:cs="Times New Roman"/>
          <w:lang w:eastAsia="ja-JP"/>
        </w:rPr>
        <w:t>D</w:t>
      </w:r>
      <w:r w:rsidRPr="00324126">
        <w:rPr>
          <w:rFonts w:ascii="Times New Roman" w:hAnsi="Times New Roman" w:cs="Times New Roman"/>
          <w:lang w:eastAsia="ja-JP"/>
        </w:rPr>
        <w:t>相关的</w:t>
      </w:r>
      <w:r>
        <w:rPr>
          <w:rFonts w:ascii="Times New Roman" w:hAnsi="Times New Roman" w:cs="Times New Roman" w:hint="eastAsia"/>
          <w:lang w:eastAsia="zh-CN"/>
        </w:rPr>
        <w:t>标题</w:t>
      </w:r>
      <w:r w:rsidRPr="00324126">
        <w:rPr>
          <w:rFonts w:ascii="Times New Roman" w:hAnsi="Times New Roman" w:cs="Times New Roman"/>
          <w:lang w:eastAsia="ja-JP"/>
        </w:rPr>
        <w:t>指标都</w:t>
      </w:r>
      <w:r>
        <w:rPr>
          <w:rFonts w:ascii="Times New Roman" w:hAnsi="Times New Roman" w:cs="Times New Roman" w:hint="eastAsia"/>
          <w:lang w:eastAsia="zh-CN"/>
        </w:rPr>
        <w:t>集中</w:t>
      </w:r>
      <w:r w:rsidRPr="00324126">
        <w:rPr>
          <w:rFonts w:ascii="Times New Roman" w:hAnsi="Times New Roman" w:cs="Times New Roman"/>
          <w:lang w:eastAsia="ja-JP"/>
        </w:rPr>
        <w:t>于跟踪</w:t>
      </w:r>
      <w:r>
        <w:rPr>
          <w:rFonts w:ascii="Times New Roman" w:hAnsi="Times New Roman" w:cs="Times New Roman" w:hint="eastAsia"/>
          <w:lang w:eastAsia="zh-CN"/>
        </w:rPr>
        <w:t>财政资源</w:t>
      </w:r>
      <w:r w:rsidRPr="00324126">
        <w:rPr>
          <w:rFonts w:ascii="Times New Roman" w:hAnsi="Times New Roman" w:cs="Times New Roman"/>
          <w:lang w:eastAsia="ja-JP"/>
        </w:rPr>
        <w:t>的</w:t>
      </w:r>
      <w:r>
        <w:rPr>
          <w:rFonts w:ascii="Times New Roman" w:hAnsi="Times New Roman" w:cs="Times New Roman" w:hint="eastAsia"/>
          <w:lang w:eastAsia="zh-CN"/>
        </w:rPr>
        <w:t>筹集</w:t>
      </w:r>
      <w:r w:rsidRPr="00324126">
        <w:rPr>
          <w:rFonts w:ascii="Times New Roman" w:hAnsi="Times New Roman" w:cs="Times New Roman"/>
          <w:lang w:eastAsia="ja-JP"/>
        </w:rPr>
        <w:t>情况。缔约方报告</w:t>
      </w:r>
      <w:r>
        <w:rPr>
          <w:rFonts w:ascii="Times New Roman" w:hAnsi="Times New Roman" w:cs="Times New Roman" w:hint="eastAsia"/>
          <w:lang w:eastAsia="zh-CN"/>
        </w:rPr>
        <w:t>说</w:t>
      </w:r>
      <w:r w:rsidRPr="00324126">
        <w:rPr>
          <w:rFonts w:ascii="Times New Roman" w:hAnsi="Times New Roman" w:cs="Times New Roman"/>
          <w:lang w:eastAsia="ja-JP"/>
        </w:rPr>
        <w:t>，从国内公共资金筹集的生物多样性资金</w:t>
      </w:r>
      <w:r>
        <w:rPr>
          <w:rFonts w:ascii="Times New Roman" w:hAnsi="Times New Roman" w:cs="Times New Roman" w:hint="eastAsia"/>
          <w:lang w:eastAsia="zh-CN"/>
        </w:rPr>
        <w:t>大大</w:t>
      </w:r>
      <w:r w:rsidRPr="00324126">
        <w:rPr>
          <w:rFonts w:ascii="Times New Roman" w:hAnsi="Times New Roman" w:cs="Times New Roman"/>
          <w:lang w:eastAsia="ja-JP"/>
        </w:rPr>
        <w:t>多于从国际公共资金或私人资金筹集的</w:t>
      </w:r>
      <w:r>
        <w:rPr>
          <w:rFonts w:ascii="Times New Roman" w:hAnsi="Times New Roman" w:cs="Times New Roman" w:hint="eastAsia"/>
          <w:lang w:eastAsia="zh-CN"/>
        </w:rPr>
        <w:t>数目（</w:t>
      </w:r>
      <w:r w:rsidRPr="00324126">
        <w:rPr>
          <w:rFonts w:ascii="Times New Roman" w:hAnsi="Times New Roman" w:cs="Times New Roman"/>
          <w:lang w:eastAsia="ja-JP"/>
        </w:rPr>
        <w:t>见表</w:t>
      </w:r>
      <w:r w:rsidRPr="00324126">
        <w:rPr>
          <w:rFonts w:ascii="Times New Roman" w:hAnsi="Times New Roman" w:cs="Times New Roman"/>
          <w:lang w:eastAsia="ja-JP"/>
        </w:rPr>
        <w:t>54</w:t>
      </w:r>
      <w:r w:rsidRPr="00324126">
        <w:rPr>
          <w:rFonts w:ascii="Times New Roman" w:hAnsi="Times New Roman" w:cs="Times New Roman"/>
          <w:lang w:eastAsia="ja-JP"/>
        </w:rPr>
        <w:t>和图</w:t>
      </w:r>
      <w:r w:rsidRPr="00324126">
        <w:rPr>
          <w:rFonts w:ascii="Times New Roman" w:hAnsi="Times New Roman" w:cs="Times New Roman"/>
          <w:lang w:eastAsia="ja-JP"/>
        </w:rPr>
        <w:t>108</w:t>
      </w:r>
      <w:r>
        <w:rPr>
          <w:rFonts w:ascii="Times New Roman" w:hAnsi="Times New Roman" w:cs="Times New Roman" w:hint="eastAsia"/>
          <w:lang w:eastAsia="zh-CN"/>
        </w:rPr>
        <w:t>）</w:t>
      </w:r>
      <w:r w:rsidRPr="00324126">
        <w:rPr>
          <w:rFonts w:ascii="Times New Roman" w:hAnsi="Times New Roman" w:cs="Times New Roman"/>
          <w:lang w:eastAsia="ja-JP"/>
        </w:rPr>
        <w:t>。虽然现在对</w:t>
      </w:r>
      <w:r>
        <w:rPr>
          <w:rFonts w:ascii="Times New Roman" w:hAnsi="Times New Roman" w:cs="Times New Roman"/>
          <w:lang w:eastAsia="ja-JP"/>
        </w:rPr>
        <w:t>长期目标</w:t>
      </w:r>
      <w:r>
        <w:rPr>
          <w:rFonts w:ascii="Times New Roman" w:hAnsi="Times New Roman" w:cs="Times New Roman"/>
          <w:lang w:eastAsia="ja-JP"/>
        </w:rPr>
        <w:t>D</w:t>
      </w:r>
      <w:r w:rsidRPr="00324126">
        <w:rPr>
          <w:rFonts w:ascii="Times New Roman" w:hAnsi="Times New Roman" w:cs="Times New Roman"/>
          <w:lang w:eastAsia="ja-JP"/>
        </w:rPr>
        <w:t>的实现</w:t>
      </w:r>
      <w:r>
        <w:rPr>
          <w:rFonts w:ascii="Times New Roman" w:hAnsi="Times New Roman" w:cs="Times New Roman" w:hint="eastAsia"/>
          <w:lang w:eastAsia="zh-CN"/>
        </w:rPr>
        <w:t>进度得出</w:t>
      </w:r>
      <w:r w:rsidRPr="00324126">
        <w:rPr>
          <w:rFonts w:ascii="Times New Roman" w:hAnsi="Times New Roman" w:cs="Times New Roman"/>
          <w:lang w:eastAsia="ja-JP"/>
        </w:rPr>
        <w:t>任何结论还为时过早，但迄今</w:t>
      </w:r>
      <w:r>
        <w:rPr>
          <w:rFonts w:ascii="Times New Roman" w:hAnsi="Times New Roman" w:cs="Times New Roman" w:hint="eastAsia"/>
          <w:lang w:eastAsia="zh-CN"/>
        </w:rPr>
        <w:t>筹集</w:t>
      </w:r>
      <w:r w:rsidRPr="00324126">
        <w:rPr>
          <w:rFonts w:ascii="Times New Roman" w:hAnsi="Times New Roman" w:cs="Times New Roman"/>
          <w:lang w:eastAsia="ja-JP"/>
        </w:rPr>
        <w:t>的资金总额远远低于</w:t>
      </w:r>
      <w:r>
        <w:rPr>
          <w:rFonts w:ascii="Times New Roman" w:hAnsi="Times New Roman" w:cs="Times New Roman" w:hint="eastAsia"/>
          <w:lang w:eastAsia="zh-CN"/>
        </w:rPr>
        <w:t>为</w:t>
      </w:r>
      <w:r w:rsidRPr="00324126">
        <w:rPr>
          <w:rFonts w:ascii="Times New Roman" w:hAnsi="Times New Roman" w:cs="Times New Roman"/>
          <w:lang w:eastAsia="ja-JP"/>
        </w:rPr>
        <w:t>逐步</w:t>
      </w:r>
      <w:r>
        <w:rPr>
          <w:rFonts w:ascii="Times New Roman" w:hAnsi="Times New Roman" w:cs="Times New Roman" w:hint="eastAsia"/>
          <w:lang w:eastAsia="zh-CN"/>
        </w:rPr>
        <w:t>消除</w:t>
      </w:r>
      <w:r w:rsidRPr="00324126">
        <w:rPr>
          <w:rFonts w:ascii="Times New Roman" w:hAnsi="Times New Roman" w:cs="Times New Roman"/>
          <w:lang w:eastAsia="ja-JP"/>
        </w:rPr>
        <w:t>每年</w:t>
      </w:r>
      <w:r w:rsidRPr="00324126">
        <w:rPr>
          <w:rFonts w:ascii="Times New Roman" w:hAnsi="Times New Roman" w:cs="Times New Roman"/>
          <w:lang w:eastAsia="ja-JP"/>
        </w:rPr>
        <w:t>7</w:t>
      </w:r>
      <w:r>
        <w:rPr>
          <w:rFonts w:ascii="Times New Roman" w:hAnsi="Times New Roman" w:cs="Times New Roman" w:hint="eastAsia"/>
          <w:lang w:eastAsia="zh-CN"/>
        </w:rPr>
        <w:t>,</w:t>
      </w:r>
      <w:r w:rsidRPr="00324126">
        <w:rPr>
          <w:rFonts w:ascii="Times New Roman" w:hAnsi="Times New Roman" w:cs="Times New Roman"/>
          <w:lang w:eastAsia="ja-JP"/>
        </w:rPr>
        <w:t>000</w:t>
      </w:r>
      <w:r w:rsidRPr="00324126">
        <w:rPr>
          <w:rFonts w:ascii="Times New Roman" w:hAnsi="Times New Roman" w:cs="Times New Roman"/>
          <w:lang w:eastAsia="ja-JP"/>
        </w:rPr>
        <w:t>亿美元的生物多样性资金缺口所</w:t>
      </w:r>
      <w:r>
        <w:rPr>
          <w:rFonts w:ascii="Times New Roman" w:hAnsi="Times New Roman" w:cs="Times New Roman" w:hint="eastAsia"/>
          <w:lang w:eastAsia="zh-CN"/>
        </w:rPr>
        <w:t>需要</w:t>
      </w:r>
      <w:r w:rsidRPr="00324126">
        <w:rPr>
          <w:rFonts w:ascii="Times New Roman" w:hAnsi="Times New Roman" w:cs="Times New Roman"/>
          <w:lang w:eastAsia="ja-JP"/>
        </w:rPr>
        <w:t>的数额。由于标题指标</w:t>
      </w:r>
      <w:r w:rsidRPr="00324126">
        <w:rPr>
          <w:rFonts w:ascii="Times New Roman" w:hAnsi="Times New Roman" w:cs="Times New Roman"/>
          <w:lang w:eastAsia="ja-JP"/>
        </w:rPr>
        <w:t>D.1</w:t>
      </w:r>
      <w:r w:rsidRPr="00324126">
        <w:rPr>
          <w:rFonts w:ascii="Times New Roman" w:hAnsi="Times New Roman" w:cs="Times New Roman"/>
          <w:lang w:eastAsia="ja-JP"/>
        </w:rPr>
        <w:t>、</w:t>
      </w:r>
      <w:r w:rsidRPr="00324126">
        <w:rPr>
          <w:rFonts w:ascii="Times New Roman" w:hAnsi="Times New Roman" w:cs="Times New Roman"/>
          <w:lang w:eastAsia="ja-JP"/>
        </w:rPr>
        <w:t>D.2</w:t>
      </w:r>
      <w:r w:rsidRPr="00324126">
        <w:rPr>
          <w:rFonts w:ascii="Times New Roman" w:hAnsi="Times New Roman" w:cs="Times New Roman"/>
          <w:lang w:eastAsia="ja-JP"/>
        </w:rPr>
        <w:t>和</w:t>
      </w:r>
      <w:r w:rsidRPr="00324126">
        <w:rPr>
          <w:rFonts w:ascii="Times New Roman" w:hAnsi="Times New Roman" w:cs="Times New Roman"/>
          <w:lang w:eastAsia="ja-JP"/>
        </w:rPr>
        <w:t>D.3</w:t>
      </w:r>
      <w:r w:rsidRPr="00324126">
        <w:rPr>
          <w:rFonts w:ascii="Times New Roman" w:hAnsi="Times New Roman" w:cs="Times New Roman"/>
          <w:lang w:eastAsia="ja-JP"/>
        </w:rPr>
        <w:t>也监测</w:t>
      </w:r>
      <w:r>
        <w:rPr>
          <w:rFonts w:ascii="Times New Roman" w:hAnsi="Times New Roman" w:cs="Times New Roman"/>
          <w:lang w:eastAsia="ja-JP"/>
        </w:rPr>
        <w:t>《昆蒙框架》</w:t>
      </w:r>
      <w:r>
        <w:rPr>
          <w:rFonts w:ascii="Times New Roman" w:hAnsi="Times New Roman" w:cs="Times New Roman" w:hint="eastAsia"/>
          <w:lang w:eastAsia="zh-CN"/>
        </w:rPr>
        <w:t>行动</w:t>
      </w:r>
      <w:r w:rsidRPr="00324126">
        <w:rPr>
          <w:rFonts w:ascii="Times New Roman" w:hAnsi="Times New Roman" w:cs="Times New Roman"/>
          <w:lang w:eastAsia="ja-JP"/>
        </w:rPr>
        <w:t>目标</w:t>
      </w:r>
      <w:r w:rsidRPr="00324126">
        <w:rPr>
          <w:rFonts w:ascii="Times New Roman" w:hAnsi="Times New Roman" w:cs="Times New Roman"/>
          <w:lang w:eastAsia="ja-JP"/>
        </w:rPr>
        <w:t>19</w:t>
      </w:r>
      <w:r w:rsidRPr="00324126">
        <w:rPr>
          <w:rFonts w:ascii="Times New Roman" w:hAnsi="Times New Roman" w:cs="Times New Roman"/>
          <w:lang w:eastAsia="ja-JP"/>
        </w:rPr>
        <w:t>的实现</w:t>
      </w:r>
      <w:r>
        <w:rPr>
          <w:rFonts w:ascii="Times New Roman" w:hAnsi="Times New Roman" w:cs="Times New Roman" w:hint="eastAsia"/>
          <w:lang w:eastAsia="zh-CN"/>
        </w:rPr>
        <w:t>进度</w:t>
      </w:r>
      <w:r w:rsidRPr="00324126">
        <w:rPr>
          <w:rFonts w:ascii="Times New Roman" w:hAnsi="Times New Roman" w:cs="Times New Roman"/>
          <w:lang w:eastAsia="ja-JP"/>
        </w:rPr>
        <w:t>，</w:t>
      </w:r>
      <w:r w:rsidRPr="00FE0A8C">
        <w:rPr>
          <w:rFonts w:ascii="Times New Roman" w:hAnsi="Times New Roman" w:cs="Times New Roman"/>
          <w:lang w:eastAsia="ja-JP"/>
        </w:rPr>
        <w:t>因此</w:t>
      </w:r>
      <w:r w:rsidRPr="00FE0A8C">
        <w:rPr>
          <w:rFonts w:ascii="Times New Roman" w:hAnsi="Times New Roman" w:cs="Times New Roman" w:hint="eastAsia"/>
          <w:lang w:eastAsia="ja-JP"/>
        </w:rPr>
        <w:t>报告的</w:t>
      </w:r>
      <w:r w:rsidRPr="00FE0A8C">
        <w:rPr>
          <w:rFonts w:ascii="Times New Roman" w:hAnsi="Times New Roman" w:cs="Times New Roman"/>
          <w:lang w:eastAsia="ja-JP"/>
        </w:rPr>
        <w:t>第二</w:t>
      </w:r>
      <w:r w:rsidRPr="00FE0A8C">
        <w:rPr>
          <w:rFonts w:ascii="Times New Roman" w:hAnsi="Times New Roman" w:cs="Times New Roman" w:hint="eastAsia"/>
          <w:lang w:eastAsia="ja-JP"/>
        </w:rPr>
        <w:t>.B</w:t>
      </w:r>
      <w:r w:rsidRPr="00FE0A8C">
        <w:rPr>
          <w:rFonts w:ascii="Times New Roman" w:hAnsi="Times New Roman" w:cs="Times New Roman"/>
          <w:lang w:eastAsia="ja-JP"/>
        </w:rPr>
        <w:t>节中</w:t>
      </w:r>
      <w:r w:rsidRPr="00FE0A8C">
        <w:rPr>
          <w:rFonts w:ascii="Times New Roman" w:hAnsi="Times New Roman" w:cs="Times New Roman" w:hint="eastAsia"/>
          <w:lang w:eastAsia="ja-JP"/>
        </w:rPr>
        <w:t>对其做了</w:t>
      </w:r>
      <w:r w:rsidRPr="00FE0A8C">
        <w:rPr>
          <w:rFonts w:ascii="Times New Roman" w:hAnsi="Times New Roman" w:cs="Times New Roman"/>
          <w:lang w:eastAsia="ja-JP"/>
        </w:rPr>
        <w:t>进一步讨论。</w:t>
      </w:r>
      <w:r w:rsidRPr="00324126">
        <w:rPr>
          <w:rFonts w:ascii="Times New Roman" w:hAnsi="Times New Roman" w:cs="Times New Roman"/>
          <w:lang w:eastAsia="ja-JP"/>
        </w:rPr>
        <w:t>。</w:t>
      </w:r>
    </w:p>
    <w:p w14:paraId="7F546A69" w14:textId="77777777" w:rsidR="00C57CCA" w:rsidRPr="00324126" w:rsidRDefault="00C57CCA" w:rsidP="005B3D82">
      <w:pPr>
        <w:spacing w:line="279" w:lineRule="auto"/>
        <w:jc w:val="both"/>
        <w:rPr>
          <w:rFonts w:ascii="Times New Roman" w:hAnsi="Times New Roman" w:cs="Times New Roman"/>
          <w:lang w:eastAsia="zh-CN"/>
        </w:rPr>
      </w:pPr>
      <w:r>
        <w:rPr>
          <w:rFonts w:ascii="Times New Roman" w:hAnsi="Times New Roman" w:cs="Times New Roman"/>
          <w:lang w:eastAsia="zh-CN"/>
        </w:rPr>
        <w:tab/>
      </w:r>
      <w:r>
        <w:rPr>
          <w:rFonts w:ascii="Times New Roman" w:hAnsi="Times New Roman" w:cs="Times New Roman"/>
          <w:lang w:eastAsia="zh-CN"/>
        </w:rPr>
        <w:t>长期目标</w:t>
      </w:r>
      <w:r>
        <w:rPr>
          <w:rFonts w:ascii="Times New Roman" w:hAnsi="Times New Roman" w:cs="Times New Roman"/>
          <w:lang w:eastAsia="zh-CN"/>
        </w:rPr>
        <w:t>D</w:t>
      </w:r>
      <w:r w:rsidRPr="00324126">
        <w:rPr>
          <w:rFonts w:ascii="Times New Roman" w:hAnsi="Times New Roman" w:cs="Times New Roman"/>
          <w:lang w:eastAsia="zh-CN"/>
        </w:rPr>
        <w:t>的</w:t>
      </w:r>
      <w:r>
        <w:rPr>
          <w:rFonts w:ascii="Times New Roman" w:hAnsi="Times New Roman" w:cs="Times New Roman" w:hint="eastAsia"/>
          <w:lang w:eastAsia="zh-CN"/>
        </w:rPr>
        <w:t>标题</w:t>
      </w:r>
      <w:r w:rsidRPr="00324126">
        <w:rPr>
          <w:rFonts w:ascii="Times New Roman" w:hAnsi="Times New Roman" w:cs="Times New Roman"/>
          <w:lang w:eastAsia="zh-CN"/>
        </w:rPr>
        <w:t>指标</w:t>
      </w:r>
      <w:r>
        <w:rPr>
          <w:rFonts w:ascii="Times New Roman" w:hAnsi="Times New Roman" w:cs="Times New Roman" w:hint="eastAsia"/>
          <w:lang w:eastAsia="zh-CN"/>
        </w:rPr>
        <w:t>不</w:t>
      </w:r>
      <w:r w:rsidRPr="00324126">
        <w:rPr>
          <w:rFonts w:ascii="Times New Roman" w:hAnsi="Times New Roman" w:cs="Times New Roman"/>
          <w:lang w:eastAsia="zh-CN"/>
        </w:rPr>
        <w:t>评估资金流动</w:t>
      </w:r>
      <w:r>
        <w:rPr>
          <w:rFonts w:ascii="Times New Roman" w:hAnsi="Times New Roman" w:cs="Times New Roman" w:hint="eastAsia"/>
          <w:lang w:eastAsia="zh-CN"/>
        </w:rPr>
        <w:t>情况</w:t>
      </w:r>
      <w:r w:rsidRPr="00324126">
        <w:rPr>
          <w:rFonts w:ascii="Times New Roman" w:hAnsi="Times New Roman" w:cs="Times New Roman"/>
          <w:lang w:eastAsia="zh-CN"/>
        </w:rPr>
        <w:t>是否与</w:t>
      </w:r>
      <w:r>
        <w:rPr>
          <w:rFonts w:ascii="Times New Roman" w:hAnsi="Times New Roman" w:cs="Times New Roman"/>
          <w:lang w:eastAsia="zh-CN"/>
        </w:rPr>
        <w:t>《昆蒙框架》</w:t>
      </w:r>
      <w:r>
        <w:rPr>
          <w:rFonts w:ascii="Times New Roman" w:hAnsi="Times New Roman" w:cs="Times New Roman" w:hint="eastAsia"/>
          <w:lang w:eastAsia="zh-CN"/>
        </w:rPr>
        <w:t>相</w:t>
      </w:r>
      <w:r w:rsidRPr="00324126">
        <w:rPr>
          <w:rFonts w:ascii="Times New Roman" w:hAnsi="Times New Roman" w:cs="Times New Roman"/>
          <w:lang w:eastAsia="zh-CN"/>
        </w:rPr>
        <w:t>一致，</w:t>
      </w:r>
      <w:r>
        <w:rPr>
          <w:rFonts w:ascii="Times New Roman" w:hAnsi="Times New Roman" w:cs="Times New Roman" w:hint="eastAsia"/>
          <w:lang w:eastAsia="zh-CN"/>
        </w:rPr>
        <w:t>因此不</w:t>
      </w:r>
      <w:r w:rsidRPr="00324126">
        <w:rPr>
          <w:rFonts w:ascii="Times New Roman" w:hAnsi="Times New Roman" w:cs="Times New Roman"/>
          <w:lang w:eastAsia="zh-CN"/>
        </w:rPr>
        <w:t>反映</w:t>
      </w:r>
      <w:r>
        <w:rPr>
          <w:rFonts w:ascii="Times New Roman" w:hAnsi="Times New Roman" w:cs="Times New Roman" w:hint="eastAsia"/>
          <w:lang w:eastAsia="zh-CN"/>
        </w:rPr>
        <w:t>向</w:t>
      </w:r>
      <w:r w:rsidRPr="00324126">
        <w:rPr>
          <w:rFonts w:ascii="Times New Roman" w:hAnsi="Times New Roman" w:cs="Times New Roman"/>
          <w:lang w:eastAsia="zh-CN"/>
        </w:rPr>
        <w:t>有害</w:t>
      </w:r>
      <w:r>
        <w:rPr>
          <w:rFonts w:ascii="Times New Roman" w:hAnsi="Times New Roman" w:cs="Times New Roman" w:hint="eastAsia"/>
          <w:lang w:eastAsia="zh-CN"/>
        </w:rPr>
        <w:t>于</w:t>
      </w:r>
      <w:r w:rsidRPr="00324126">
        <w:rPr>
          <w:rFonts w:ascii="Times New Roman" w:hAnsi="Times New Roman" w:cs="Times New Roman"/>
          <w:lang w:eastAsia="zh-CN"/>
        </w:rPr>
        <w:t>生物多样性的活动</w:t>
      </w:r>
      <w:r>
        <w:rPr>
          <w:rFonts w:ascii="Times New Roman" w:hAnsi="Times New Roman" w:cs="Times New Roman" w:hint="eastAsia"/>
          <w:lang w:eastAsia="zh-CN"/>
        </w:rPr>
        <w:t>的资金流动</w:t>
      </w:r>
      <w:r w:rsidRPr="00324126">
        <w:rPr>
          <w:rFonts w:ascii="Times New Roman" w:hAnsi="Times New Roman" w:cs="Times New Roman"/>
          <w:lang w:eastAsia="zh-CN"/>
        </w:rPr>
        <w:t>是否正在减少或转向，</w:t>
      </w:r>
      <w:r>
        <w:rPr>
          <w:rFonts w:ascii="Times New Roman" w:hAnsi="Times New Roman" w:cs="Times New Roman" w:hint="eastAsia"/>
          <w:lang w:eastAsia="zh-CN"/>
        </w:rPr>
        <w:t>从而</w:t>
      </w:r>
      <w:r w:rsidRPr="00324126">
        <w:rPr>
          <w:rFonts w:ascii="Times New Roman" w:hAnsi="Times New Roman" w:cs="Times New Roman"/>
          <w:lang w:eastAsia="zh-CN"/>
        </w:rPr>
        <w:t>只能部分反映</w:t>
      </w:r>
      <w:r>
        <w:rPr>
          <w:rFonts w:ascii="Times New Roman" w:hAnsi="Times New Roman" w:cs="Times New Roman"/>
          <w:lang w:eastAsia="zh-CN"/>
        </w:rPr>
        <w:t>长期目标</w:t>
      </w:r>
      <w:r>
        <w:rPr>
          <w:rFonts w:ascii="Times New Roman" w:hAnsi="Times New Roman" w:cs="Times New Roman"/>
          <w:lang w:eastAsia="zh-CN"/>
        </w:rPr>
        <w:t>D</w:t>
      </w:r>
      <w:r w:rsidRPr="00324126">
        <w:rPr>
          <w:rFonts w:ascii="Times New Roman" w:hAnsi="Times New Roman" w:cs="Times New Roman"/>
          <w:lang w:eastAsia="zh-CN"/>
        </w:rPr>
        <w:t>的实现</w:t>
      </w:r>
      <w:r>
        <w:rPr>
          <w:rFonts w:ascii="Times New Roman" w:hAnsi="Times New Roman" w:cs="Times New Roman" w:hint="eastAsia"/>
          <w:lang w:eastAsia="zh-CN"/>
        </w:rPr>
        <w:t>进度</w:t>
      </w:r>
      <w:r w:rsidRPr="00324126">
        <w:rPr>
          <w:rFonts w:ascii="Times New Roman" w:hAnsi="Times New Roman" w:cs="Times New Roman"/>
          <w:lang w:eastAsia="zh-CN"/>
        </w:rPr>
        <w:t>。</w:t>
      </w:r>
    </w:p>
    <w:p w14:paraId="6483337B" w14:textId="77777777" w:rsidR="00C57CCA" w:rsidRPr="00324126" w:rsidRDefault="00C57CCA" w:rsidP="005B3D82">
      <w:pPr>
        <w:spacing w:after="0"/>
        <w:jc w:val="both"/>
        <w:rPr>
          <w:rFonts w:ascii="Times New Roman" w:hAnsi="Times New Roman" w:cs="Times New Roman"/>
          <w:sz w:val="20"/>
          <w:szCs w:val="20"/>
          <w:lang w:eastAsia="zh-CN"/>
        </w:rPr>
      </w:pPr>
      <w:r w:rsidRPr="00324126">
        <w:rPr>
          <w:rFonts w:ascii="Times New Roman" w:hAnsi="Times New Roman" w:cs="Times New Roman"/>
          <w:sz w:val="20"/>
          <w:szCs w:val="20"/>
          <w:lang w:eastAsia="zh-CN"/>
        </w:rPr>
        <w:t>图</w:t>
      </w:r>
      <w:r w:rsidRPr="00324126">
        <w:rPr>
          <w:rFonts w:ascii="Times New Roman" w:hAnsi="Times New Roman" w:cs="Times New Roman"/>
          <w:sz w:val="20"/>
          <w:szCs w:val="20"/>
          <w:lang w:eastAsia="zh-CN"/>
        </w:rPr>
        <w:t>108</w:t>
      </w:r>
    </w:p>
    <w:p w14:paraId="185AE0E9" w14:textId="77777777" w:rsidR="00C57CCA" w:rsidRPr="00324126" w:rsidRDefault="00C57CCA" w:rsidP="005B3D82">
      <w:pPr>
        <w:pStyle w:val="Caption"/>
        <w:jc w:val="both"/>
        <w:rPr>
          <w:rFonts w:ascii="Times New Roman" w:eastAsia="SimSun" w:hAnsi="Times New Roman" w:cs="Times New Roman"/>
          <w:i w:val="0"/>
          <w:iCs w:val="0"/>
        </w:rPr>
      </w:pPr>
      <w:r w:rsidRPr="00324126">
        <w:rPr>
          <w:rFonts w:ascii="Times New Roman" w:eastAsia="SimSun" w:hAnsi="Times New Roman" w:cs="Times New Roman"/>
          <w:b/>
          <w:bCs/>
          <w:i w:val="0"/>
          <w:iCs w:val="0"/>
        </w:rPr>
        <w:t>缔约方报告的</w:t>
      </w:r>
      <w:r w:rsidRPr="00324126">
        <w:rPr>
          <w:rFonts w:ascii="Times New Roman" w:eastAsia="SimSun" w:hAnsi="Times New Roman" w:cs="Times New Roman"/>
          <w:b/>
          <w:bCs/>
          <w:i w:val="0"/>
          <w:iCs w:val="0"/>
        </w:rPr>
        <w:t>2020-2023</w:t>
      </w:r>
      <w:r w:rsidRPr="00324126">
        <w:rPr>
          <w:rFonts w:ascii="Times New Roman" w:eastAsia="SimSun" w:hAnsi="Times New Roman" w:cs="Times New Roman"/>
          <w:b/>
          <w:bCs/>
          <w:i w:val="0"/>
          <w:iCs w:val="0"/>
        </w:rPr>
        <w:t>年期间</w:t>
      </w:r>
      <w:r>
        <w:rPr>
          <w:rFonts w:ascii="Times New Roman" w:eastAsia="SimSun" w:hAnsi="Times New Roman" w:cs="Times New Roman" w:hint="eastAsia"/>
          <w:b/>
          <w:bCs/>
          <w:i w:val="0"/>
          <w:iCs w:val="0"/>
          <w:lang w:eastAsia="zh-CN"/>
        </w:rPr>
        <w:t>供资</w:t>
      </w:r>
      <w:r w:rsidRPr="00324126">
        <w:rPr>
          <w:rFonts w:ascii="Times New Roman" w:eastAsia="SimSun" w:hAnsi="Times New Roman" w:cs="Times New Roman"/>
          <w:b/>
          <w:bCs/>
          <w:i w:val="0"/>
          <w:iCs w:val="0"/>
        </w:rPr>
        <w:t>总额，以</w:t>
      </w:r>
      <w:r>
        <w:rPr>
          <w:rFonts w:ascii="Times New Roman" w:eastAsia="SimSun" w:hAnsi="Times New Roman" w:cs="Times New Roman" w:hint="eastAsia"/>
          <w:b/>
          <w:bCs/>
          <w:i w:val="0"/>
          <w:iCs w:val="0"/>
          <w:lang w:eastAsia="zh-CN"/>
        </w:rPr>
        <w:t>10</w:t>
      </w:r>
      <w:r w:rsidRPr="00324126">
        <w:rPr>
          <w:rFonts w:ascii="Times New Roman" w:eastAsia="SimSun" w:hAnsi="Times New Roman" w:cs="Times New Roman"/>
          <w:b/>
          <w:bCs/>
          <w:i w:val="0"/>
          <w:iCs w:val="0"/>
        </w:rPr>
        <w:t>亿美元计</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6"/>
        <w:gridCol w:w="3770"/>
      </w:tblGrid>
      <w:tr w:rsidR="00290F94" w14:paraId="0923E852" w14:textId="77777777" w:rsidTr="00290F94">
        <w:tc>
          <w:tcPr>
            <w:tcW w:w="4508" w:type="dxa"/>
          </w:tcPr>
          <w:p w14:paraId="592BB448" w14:textId="12BED6C2" w:rsidR="00290F94" w:rsidRDefault="00290F94" w:rsidP="005B3D82">
            <w:pPr>
              <w:jc w:val="both"/>
              <w:rPr>
                <w:rFonts w:ascii="Times New Roman" w:hAnsi="Times New Roman" w:cs="Times New Roman"/>
                <w:sz w:val="20"/>
                <w:szCs w:val="20"/>
                <w:lang w:eastAsia="zh-CN"/>
              </w:rPr>
            </w:pPr>
            <w:r w:rsidRPr="00324126">
              <w:rPr>
                <w:rFonts w:ascii="Times New Roman" w:hAnsi="Times New Roman" w:cs="Times New Roman"/>
                <w:noProof/>
                <w:shd w:val="clear" w:color="auto" w:fill="FFFFFF"/>
              </w:rPr>
              <w:lastRenderedPageBreak/>
              <w:drawing>
                <wp:inline distT="0" distB="0" distL="0" distR="0" wp14:anchorId="3E41920A" wp14:editId="748C60FF">
                  <wp:extent cx="3200188" cy="3223736"/>
                  <wp:effectExtent l="0" t="0" r="635" b="2540"/>
                  <wp:docPr id="105005955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059555" name="Picture 1050059555"/>
                          <pic:cNvPicPr/>
                        </pic:nvPicPr>
                        <pic:blipFill rotWithShape="1">
                          <a:blip r:embed="rId211" cstate="print">
                            <a:extLst>
                              <a:ext uri="{28A0092B-C50C-407E-A947-70E740481C1C}">
                                <a14:useLocalDpi xmlns:a14="http://schemas.microsoft.com/office/drawing/2010/main" val="0"/>
                              </a:ext>
                            </a:extLst>
                          </a:blip>
                          <a:srcRect l="19206" r="24957"/>
                          <a:stretch>
                            <a:fillRect/>
                          </a:stretch>
                        </pic:blipFill>
                        <pic:spPr bwMode="auto">
                          <a:xfrm>
                            <a:off x="0" y="0"/>
                            <a:ext cx="3200346" cy="3223895"/>
                          </a:xfrm>
                          <a:prstGeom prst="rect">
                            <a:avLst/>
                          </a:prstGeom>
                          <a:ln>
                            <a:noFill/>
                          </a:ln>
                          <a:extLst>
                            <a:ext uri="{53640926-AAD7-44D8-BBD7-CCE9431645EC}">
                              <a14:shadowObscured xmlns:a14="http://schemas.microsoft.com/office/drawing/2010/main"/>
                            </a:ext>
                          </a:extLst>
                        </pic:spPr>
                      </pic:pic>
                    </a:graphicData>
                  </a:graphic>
                </wp:inline>
              </w:drawing>
            </w:r>
          </w:p>
        </w:tc>
        <w:tc>
          <w:tcPr>
            <w:tcW w:w="4508" w:type="dxa"/>
          </w:tcPr>
          <w:tbl>
            <w:tblPr>
              <w:tblStyle w:val="TableGrid"/>
              <w:tblW w:w="0" w:type="auto"/>
              <w:tblLook w:val="04A0" w:firstRow="1" w:lastRow="0" w:firstColumn="1" w:lastColumn="0" w:noHBand="0" w:noVBand="1"/>
            </w:tblPr>
            <w:tblGrid>
              <w:gridCol w:w="1561"/>
              <w:gridCol w:w="1756"/>
            </w:tblGrid>
            <w:tr w:rsidR="00290F94" w:rsidRPr="00290F94" w14:paraId="1074B8A0" w14:textId="77777777" w:rsidTr="00344FB1">
              <w:trPr>
                <w:trHeight w:val="300"/>
              </w:trPr>
              <w:tc>
                <w:tcPr>
                  <w:tcW w:w="0" w:type="auto"/>
                  <w:gridSpan w:val="2"/>
                  <w:tcBorders>
                    <w:top w:val="single" w:sz="4" w:space="0" w:color="auto"/>
                    <w:left w:val="single" w:sz="4" w:space="0" w:color="auto"/>
                    <w:bottom w:val="single" w:sz="4" w:space="0" w:color="auto"/>
                    <w:right w:val="single" w:sz="4" w:space="0" w:color="auto"/>
                  </w:tcBorders>
                </w:tcPr>
                <w:p w14:paraId="0E98A168" w14:textId="77777777" w:rsidR="00290F94" w:rsidRPr="00290F94" w:rsidRDefault="00290F94" w:rsidP="00290F94">
                  <w:pPr>
                    <w:pStyle w:val="Default"/>
                    <w:jc w:val="both"/>
                    <w:rPr>
                      <w:color w:val="auto"/>
                      <w:sz w:val="22"/>
                      <w:szCs w:val="22"/>
                      <w:lang w:val="en-CA" w:eastAsia="zh-CN"/>
                    </w:rPr>
                  </w:pPr>
                  <w:r w:rsidRPr="00E64AEC">
                    <w:rPr>
                      <w:color w:val="auto"/>
                      <w:sz w:val="22"/>
                      <w:szCs w:val="22"/>
                      <w:lang w:eastAsia="zh-CN"/>
                    </w:rPr>
                    <w:t>图</w:t>
                  </w:r>
                  <w:r w:rsidRPr="00E64AEC">
                    <w:rPr>
                      <w:color w:val="auto"/>
                      <w:sz w:val="22"/>
                      <w:szCs w:val="22"/>
                      <w:lang w:val="en-US" w:eastAsia="zh-CN"/>
                    </w:rPr>
                    <w:t xml:space="preserve"> </w:t>
                  </w:r>
                  <w:r w:rsidRPr="00E64AEC">
                    <w:rPr>
                      <w:sz w:val="22"/>
                      <w:szCs w:val="22"/>
                      <w:lang w:val="en-US" w:eastAsia="zh-CN"/>
                    </w:rPr>
                    <w:t>10</w:t>
                  </w:r>
                  <w:r>
                    <w:rPr>
                      <w:sz w:val="22"/>
                      <w:szCs w:val="22"/>
                      <w:lang w:val="en-US" w:eastAsia="zh-CN"/>
                    </w:rPr>
                    <w:t>8</w:t>
                  </w:r>
                </w:p>
              </w:tc>
            </w:tr>
            <w:tr w:rsidR="00290F94" w:rsidRPr="00290F94" w14:paraId="0B7DA5FD" w14:textId="77777777" w:rsidTr="00344FB1">
              <w:trPr>
                <w:trHeight w:val="300"/>
              </w:trPr>
              <w:tc>
                <w:tcPr>
                  <w:tcW w:w="0" w:type="auto"/>
                  <w:tcBorders>
                    <w:top w:val="single" w:sz="4" w:space="0" w:color="auto"/>
                    <w:left w:val="single" w:sz="4" w:space="0" w:color="auto"/>
                    <w:bottom w:val="single" w:sz="4" w:space="0" w:color="auto"/>
                    <w:right w:val="single" w:sz="4" w:space="0" w:color="auto"/>
                  </w:tcBorders>
                  <w:hideMark/>
                </w:tcPr>
                <w:p w14:paraId="68DB7B2F" w14:textId="77777777" w:rsidR="00290F94" w:rsidRPr="00290F94" w:rsidRDefault="00290F94" w:rsidP="00290F94">
                  <w:pPr>
                    <w:pStyle w:val="Default"/>
                    <w:jc w:val="both"/>
                    <w:rPr>
                      <w:color w:val="auto"/>
                      <w:sz w:val="22"/>
                      <w:szCs w:val="22"/>
                      <w:lang w:val="en-CA" w:eastAsia="zh-CN"/>
                    </w:rPr>
                  </w:pPr>
                  <w:r w:rsidRPr="00290F94">
                    <w:rPr>
                      <w:color w:val="auto"/>
                      <w:sz w:val="22"/>
                      <w:szCs w:val="22"/>
                      <w:lang w:val="en-CA" w:eastAsia="zh-CN"/>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4711A898" w14:textId="77777777" w:rsidR="00290F94" w:rsidRPr="00290F94" w:rsidRDefault="00290F94" w:rsidP="00290F94">
                  <w:pPr>
                    <w:pStyle w:val="Default"/>
                    <w:jc w:val="both"/>
                    <w:rPr>
                      <w:color w:val="auto"/>
                      <w:sz w:val="22"/>
                      <w:szCs w:val="22"/>
                      <w:lang w:val="en-CA" w:eastAsia="zh-CN"/>
                    </w:rPr>
                  </w:pPr>
                  <w:r w:rsidRPr="00290F94">
                    <w:rPr>
                      <w:color w:val="auto"/>
                      <w:sz w:val="22"/>
                      <w:szCs w:val="22"/>
                      <w:lang w:val="en-CA" w:eastAsia="zh-CN"/>
                    </w:rPr>
                    <w:t>中文</w:t>
                  </w:r>
                </w:p>
              </w:tc>
            </w:tr>
            <w:tr w:rsidR="00290F94" w:rsidRPr="00290F94" w14:paraId="3FD96894" w14:textId="77777777" w:rsidTr="00344FB1">
              <w:trPr>
                <w:trHeight w:val="300"/>
              </w:trPr>
              <w:tc>
                <w:tcPr>
                  <w:tcW w:w="0" w:type="auto"/>
                  <w:tcBorders>
                    <w:top w:val="single" w:sz="4" w:space="0" w:color="auto"/>
                    <w:left w:val="single" w:sz="4" w:space="0" w:color="auto"/>
                    <w:bottom w:val="single" w:sz="4" w:space="0" w:color="auto"/>
                    <w:right w:val="single" w:sz="4" w:space="0" w:color="auto"/>
                  </w:tcBorders>
                  <w:hideMark/>
                </w:tcPr>
                <w:p w14:paraId="6E559B6C" w14:textId="77777777" w:rsidR="00290F94" w:rsidRPr="00290F94" w:rsidRDefault="00290F94" w:rsidP="00290F94">
                  <w:pPr>
                    <w:pStyle w:val="Default"/>
                    <w:jc w:val="both"/>
                    <w:rPr>
                      <w:color w:val="auto"/>
                      <w:sz w:val="22"/>
                      <w:szCs w:val="22"/>
                      <w:lang w:val="en-CA" w:eastAsia="zh-CN"/>
                    </w:rPr>
                  </w:pPr>
                  <w:r w:rsidRPr="00290F94">
                    <w:rPr>
                      <w:color w:val="auto"/>
                      <w:sz w:val="22"/>
                      <w:szCs w:val="22"/>
                      <w:lang w:val="en-CA" w:eastAsia="zh-CN"/>
                    </w:rPr>
                    <w:t xml:space="preserve">US$ billion </w:t>
                  </w:r>
                </w:p>
              </w:tc>
              <w:tc>
                <w:tcPr>
                  <w:tcW w:w="0" w:type="auto"/>
                  <w:tcBorders>
                    <w:top w:val="single" w:sz="4" w:space="0" w:color="auto"/>
                    <w:left w:val="single" w:sz="4" w:space="0" w:color="auto"/>
                    <w:bottom w:val="single" w:sz="4" w:space="0" w:color="auto"/>
                    <w:right w:val="single" w:sz="4" w:space="0" w:color="auto"/>
                  </w:tcBorders>
                  <w:hideMark/>
                </w:tcPr>
                <w:p w14:paraId="65386722" w14:textId="77777777" w:rsidR="00290F94" w:rsidRPr="00290F94" w:rsidRDefault="00290F94" w:rsidP="00290F94">
                  <w:pPr>
                    <w:pStyle w:val="Default"/>
                    <w:jc w:val="both"/>
                    <w:rPr>
                      <w:color w:val="auto"/>
                      <w:sz w:val="22"/>
                      <w:szCs w:val="22"/>
                      <w:lang w:val="en-CA" w:eastAsia="zh-CN"/>
                    </w:rPr>
                  </w:pPr>
                  <w:r w:rsidRPr="00290F94">
                    <w:rPr>
                      <w:color w:val="auto"/>
                      <w:sz w:val="22"/>
                      <w:szCs w:val="22"/>
                      <w:lang w:val="en-CA" w:eastAsia="zh-CN"/>
                    </w:rPr>
                    <w:t>10</w:t>
                  </w:r>
                  <w:r w:rsidRPr="00290F94">
                    <w:rPr>
                      <w:color w:val="auto"/>
                      <w:sz w:val="22"/>
                      <w:szCs w:val="22"/>
                      <w:lang w:val="en-CA" w:eastAsia="zh-CN"/>
                    </w:rPr>
                    <w:t>亿美元</w:t>
                  </w:r>
                </w:p>
              </w:tc>
            </w:tr>
            <w:tr w:rsidR="00290F94" w:rsidRPr="00290F94" w14:paraId="76ECF460" w14:textId="77777777" w:rsidTr="00344FB1">
              <w:trPr>
                <w:trHeight w:val="300"/>
              </w:trPr>
              <w:tc>
                <w:tcPr>
                  <w:tcW w:w="0" w:type="auto"/>
                  <w:tcBorders>
                    <w:top w:val="single" w:sz="4" w:space="0" w:color="auto"/>
                    <w:left w:val="single" w:sz="4" w:space="0" w:color="auto"/>
                    <w:bottom w:val="single" w:sz="4" w:space="0" w:color="auto"/>
                    <w:right w:val="single" w:sz="4" w:space="0" w:color="auto"/>
                  </w:tcBorders>
                  <w:hideMark/>
                </w:tcPr>
                <w:p w14:paraId="128DDED1" w14:textId="77777777" w:rsidR="00290F94" w:rsidRPr="00290F94" w:rsidRDefault="00290F94" w:rsidP="00290F94">
                  <w:pPr>
                    <w:pStyle w:val="Default"/>
                    <w:jc w:val="both"/>
                    <w:rPr>
                      <w:color w:val="auto"/>
                      <w:sz w:val="22"/>
                      <w:szCs w:val="22"/>
                      <w:lang w:val="en-CA" w:eastAsia="zh-CN"/>
                    </w:rPr>
                  </w:pPr>
                  <w:r w:rsidRPr="00290F94">
                    <w:rPr>
                      <w:color w:val="auto"/>
                      <w:sz w:val="22"/>
                      <w:szCs w:val="22"/>
                      <w:lang w:val="en-CA" w:eastAsia="zh-CN"/>
                    </w:rPr>
                    <w:t>Party count: 22</w:t>
                  </w:r>
                </w:p>
              </w:tc>
              <w:tc>
                <w:tcPr>
                  <w:tcW w:w="0" w:type="auto"/>
                  <w:tcBorders>
                    <w:top w:val="single" w:sz="4" w:space="0" w:color="auto"/>
                    <w:left w:val="single" w:sz="4" w:space="0" w:color="auto"/>
                    <w:bottom w:val="single" w:sz="4" w:space="0" w:color="auto"/>
                    <w:right w:val="single" w:sz="4" w:space="0" w:color="auto"/>
                  </w:tcBorders>
                  <w:hideMark/>
                </w:tcPr>
                <w:p w14:paraId="67A9C4BA" w14:textId="77777777" w:rsidR="00290F94" w:rsidRPr="00290F94" w:rsidRDefault="00290F94" w:rsidP="00290F94">
                  <w:pPr>
                    <w:pStyle w:val="Default"/>
                    <w:jc w:val="both"/>
                    <w:rPr>
                      <w:color w:val="auto"/>
                      <w:sz w:val="22"/>
                      <w:szCs w:val="22"/>
                      <w:lang w:val="en-CA" w:eastAsia="zh-CN"/>
                    </w:rPr>
                  </w:pPr>
                  <w:r w:rsidRPr="00290F94">
                    <w:rPr>
                      <w:color w:val="auto"/>
                      <w:sz w:val="22"/>
                      <w:szCs w:val="22"/>
                      <w:lang w:val="en-CA" w:eastAsia="zh-CN"/>
                    </w:rPr>
                    <w:t>缔约方数目：</w:t>
                  </w:r>
                  <w:r w:rsidRPr="00290F94">
                    <w:rPr>
                      <w:color w:val="auto"/>
                      <w:sz w:val="22"/>
                      <w:szCs w:val="22"/>
                      <w:lang w:val="en-CA" w:eastAsia="zh-CN"/>
                    </w:rPr>
                    <w:t>22</w:t>
                  </w:r>
                </w:p>
              </w:tc>
            </w:tr>
            <w:tr w:rsidR="00290F94" w:rsidRPr="00290F94" w14:paraId="0E8EE975" w14:textId="77777777" w:rsidTr="00344FB1">
              <w:trPr>
                <w:trHeight w:val="300"/>
              </w:trPr>
              <w:tc>
                <w:tcPr>
                  <w:tcW w:w="0" w:type="auto"/>
                  <w:tcBorders>
                    <w:top w:val="single" w:sz="4" w:space="0" w:color="auto"/>
                    <w:left w:val="single" w:sz="4" w:space="0" w:color="auto"/>
                    <w:bottom w:val="single" w:sz="4" w:space="0" w:color="auto"/>
                    <w:right w:val="single" w:sz="4" w:space="0" w:color="auto"/>
                  </w:tcBorders>
                  <w:hideMark/>
                </w:tcPr>
                <w:p w14:paraId="7B67FAC9" w14:textId="77777777" w:rsidR="00290F94" w:rsidRPr="00290F94" w:rsidRDefault="00290F94" w:rsidP="00290F94">
                  <w:pPr>
                    <w:pStyle w:val="Default"/>
                    <w:jc w:val="both"/>
                    <w:rPr>
                      <w:color w:val="auto"/>
                      <w:sz w:val="22"/>
                      <w:szCs w:val="22"/>
                      <w:lang w:val="en-CA" w:eastAsia="zh-CN"/>
                    </w:rPr>
                  </w:pPr>
                  <w:r w:rsidRPr="00290F94">
                    <w:rPr>
                      <w:color w:val="auto"/>
                      <w:sz w:val="22"/>
                      <w:szCs w:val="22"/>
                      <w:lang w:val="en-CA" w:eastAsia="zh-CN"/>
                    </w:rPr>
                    <w:t>Party count: 58</w:t>
                  </w:r>
                </w:p>
              </w:tc>
              <w:tc>
                <w:tcPr>
                  <w:tcW w:w="0" w:type="auto"/>
                  <w:tcBorders>
                    <w:top w:val="single" w:sz="4" w:space="0" w:color="auto"/>
                    <w:left w:val="single" w:sz="4" w:space="0" w:color="auto"/>
                    <w:bottom w:val="single" w:sz="4" w:space="0" w:color="auto"/>
                    <w:right w:val="single" w:sz="4" w:space="0" w:color="auto"/>
                  </w:tcBorders>
                  <w:hideMark/>
                </w:tcPr>
                <w:p w14:paraId="5F0CF138" w14:textId="77777777" w:rsidR="00290F94" w:rsidRPr="00290F94" w:rsidRDefault="00290F94" w:rsidP="00290F94">
                  <w:pPr>
                    <w:pStyle w:val="Default"/>
                    <w:jc w:val="both"/>
                    <w:rPr>
                      <w:color w:val="auto"/>
                      <w:sz w:val="22"/>
                      <w:szCs w:val="22"/>
                      <w:lang w:val="en-CA" w:eastAsia="zh-CN"/>
                    </w:rPr>
                  </w:pPr>
                  <w:r w:rsidRPr="00290F94">
                    <w:rPr>
                      <w:color w:val="auto"/>
                      <w:sz w:val="22"/>
                      <w:szCs w:val="22"/>
                      <w:lang w:val="en-CA" w:eastAsia="zh-CN"/>
                    </w:rPr>
                    <w:t>缔约方数目：</w:t>
                  </w:r>
                  <w:r w:rsidRPr="00290F94">
                    <w:rPr>
                      <w:color w:val="auto"/>
                      <w:sz w:val="22"/>
                      <w:szCs w:val="22"/>
                      <w:lang w:val="en-CA" w:eastAsia="zh-CN"/>
                    </w:rPr>
                    <w:t>58</w:t>
                  </w:r>
                </w:p>
              </w:tc>
            </w:tr>
            <w:tr w:rsidR="00290F94" w:rsidRPr="00290F94" w14:paraId="0DDF7D70" w14:textId="77777777" w:rsidTr="00344FB1">
              <w:trPr>
                <w:trHeight w:val="300"/>
              </w:trPr>
              <w:tc>
                <w:tcPr>
                  <w:tcW w:w="0" w:type="auto"/>
                  <w:tcBorders>
                    <w:top w:val="single" w:sz="4" w:space="0" w:color="auto"/>
                    <w:left w:val="single" w:sz="4" w:space="0" w:color="auto"/>
                    <w:bottom w:val="single" w:sz="4" w:space="0" w:color="auto"/>
                    <w:right w:val="single" w:sz="4" w:space="0" w:color="auto"/>
                  </w:tcBorders>
                  <w:hideMark/>
                </w:tcPr>
                <w:p w14:paraId="1B9EE780" w14:textId="77777777" w:rsidR="00290F94" w:rsidRPr="00290F94" w:rsidRDefault="00290F94" w:rsidP="00290F94">
                  <w:pPr>
                    <w:pStyle w:val="Default"/>
                    <w:jc w:val="both"/>
                    <w:rPr>
                      <w:color w:val="auto"/>
                      <w:sz w:val="22"/>
                      <w:szCs w:val="22"/>
                      <w:lang w:val="en-CA" w:eastAsia="zh-CN"/>
                    </w:rPr>
                  </w:pPr>
                  <w:r w:rsidRPr="00290F94">
                    <w:rPr>
                      <w:color w:val="auto"/>
                      <w:sz w:val="22"/>
                      <w:szCs w:val="22"/>
                      <w:lang w:val="en-CA" w:eastAsia="zh-CN"/>
                    </w:rPr>
                    <w:t>Party count: 28</w:t>
                  </w:r>
                </w:p>
              </w:tc>
              <w:tc>
                <w:tcPr>
                  <w:tcW w:w="0" w:type="auto"/>
                  <w:tcBorders>
                    <w:top w:val="single" w:sz="4" w:space="0" w:color="auto"/>
                    <w:left w:val="single" w:sz="4" w:space="0" w:color="auto"/>
                    <w:bottom w:val="single" w:sz="4" w:space="0" w:color="auto"/>
                    <w:right w:val="single" w:sz="4" w:space="0" w:color="auto"/>
                  </w:tcBorders>
                  <w:hideMark/>
                </w:tcPr>
                <w:p w14:paraId="3A23E39B" w14:textId="77777777" w:rsidR="00290F94" w:rsidRPr="00290F94" w:rsidRDefault="00290F94" w:rsidP="00290F94">
                  <w:pPr>
                    <w:pStyle w:val="Default"/>
                    <w:jc w:val="both"/>
                    <w:rPr>
                      <w:color w:val="auto"/>
                      <w:sz w:val="22"/>
                      <w:szCs w:val="22"/>
                      <w:lang w:val="en-CA" w:eastAsia="zh-CN"/>
                    </w:rPr>
                  </w:pPr>
                  <w:r w:rsidRPr="00290F94">
                    <w:rPr>
                      <w:color w:val="auto"/>
                      <w:sz w:val="22"/>
                      <w:szCs w:val="22"/>
                      <w:lang w:val="en-CA" w:eastAsia="zh-CN"/>
                    </w:rPr>
                    <w:t>缔约方数目：</w:t>
                  </w:r>
                  <w:r w:rsidRPr="00290F94">
                    <w:rPr>
                      <w:color w:val="auto"/>
                      <w:sz w:val="22"/>
                      <w:szCs w:val="22"/>
                      <w:lang w:val="en-CA" w:eastAsia="zh-CN"/>
                    </w:rPr>
                    <w:t>28</w:t>
                  </w:r>
                </w:p>
              </w:tc>
            </w:tr>
          </w:tbl>
          <w:p w14:paraId="7CB00E5C" w14:textId="77777777" w:rsidR="00290F94" w:rsidRDefault="00290F94" w:rsidP="005B3D82">
            <w:pPr>
              <w:jc w:val="both"/>
              <w:rPr>
                <w:rFonts w:ascii="Times New Roman" w:hAnsi="Times New Roman" w:cs="Times New Roman"/>
                <w:sz w:val="20"/>
                <w:szCs w:val="20"/>
                <w:lang w:eastAsia="zh-CN"/>
              </w:rPr>
            </w:pPr>
          </w:p>
        </w:tc>
      </w:tr>
    </w:tbl>
    <w:p w14:paraId="7172FB58" w14:textId="77777777" w:rsidR="00C57CCA" w:rsidRPr="00324126" w:rsidRDefault="00C57CCA" w:rsidP="005B3D82">
      <w:pPr>
        <w:spacing w:after="0"/>
        <w:jc w:val="both"/>
        <w:rPr>
          <w:rFonts w:ascii="Times New Roman" w:hAnsi="Times New Roman" w:cs="Times New Roman"/>
          <w:sz w:val="20"/>
          <w:szCs w:val="20"/>
          <w:lang w:eastAsia="zh-CN"/>
        </w:rPr>
      </w:pPr>
    </w:p>
    <w:p w14:paraId="632161B8" w14:textId="27FF9333" w:rsidR="00C57CCA" w:rsidRPr="00324126" w:rsidRDefault="00C57CCA" w:rsidP="005B3D82">
      <w:pPr>
        <w:pStyle w:val="Caption"/>
        <w:jc w:val="both"/>
        <w:rPr>
          <w:rFonts w:ascii="Times New Roman" w:eastAsia="SimSun" w:hAnsi="Times New Roman" w:cs="Times New Roman"/>
        </w:rPr>
      </w:pPr>
    </w:p>
    <w:p w14:paraId="78D3573E" w14:textId="77777777" w:rsidR="00A76295" w:rsidRDefault="00C57CCA" w:rsidP="005B3D82">
      <w:pPr>
        <w:pStyle w:val="Default"/>
        <w:jc w:val="both"/>
        <w:rPr>
          <w:sz w:val="18"/>
          <w:szCs w:val="18"/>
          <w:lang w:val="en-CA" w:eastAsia="zh-CN"/>
        </w:rPr>
      </w:pPr>
      <w:r w:rsidRPr="001B1576">
        <w:rPr>
          <w:rFonts w:ascii="KaiTi" w:eastAsia="KaiTi" w:hAnsi="KaiTi"/>
          <w:sz w:val="18"/>
          <w:szCs w:val="18"/>
          <w:lang w:eastAsia="zh-CN"/>
        </w:rPr>
        <w:t>注</w:t>
      </w:r>
      <w:r>
        <w:rPr>
          <w:rFonts w:ascii="KaiTi" w:eastAsia="KaiTi" w:hAnsi="KaiTi" w:hint="eastAsia"/>
          <w:sz w:val="18"/>
          <w:szCs w:val="18"/>
          <w:lang w:eastAsia="zh-CN"/>
        </w:rPr>
        <w:t>：</w:t>
      </w:r>
      <w:r w:rsidRPr="001B1576">
        <w:rPr>
          <w:sz w:val="18"/>
          <w:szCs w:val="18"/>
          <w:lang w:eastAsia="zh-CN"/>
        </w:rPr>
        <w:t>三个条形中的每一个代表以下三个标题指标之一的累计总数</w:t>
      </w:r>
      <w:r>
        <w:rPr>
          <w:rFonts w:hint="eastAsia"/>
          <w:sz w:val="18"/>
          <w:szCs w:val="18"/>
          <w:lang w:eastAsia="zh-CN"/>
        </w:rPr>
        <w:t>：</w:t>
      </w:r>
      <w:r w:rsidRPr="001B1576">
        <w:rPr>
          <w:sz w:val="18"/>
          <w:szCs w:val="18"/>
          <w:lang w:eastAsia="zh-CN"/>
        </w:rPr>
        <w:t>D.1</w:t>
      </w:r>
      <w:r>
        <w:rPr>
          <w:rFonts w:hint="eastAsia"/>
          <w:sz w:val="18"/>
          <w:szCs w:val="18"/>
          <w:lang w:eastAsia="zh-CN"/>
        </w:rPr>
        <w:t>（</w:t>
      </w:r>
      <w:r w:rsidRPr="001B1576">
        <w:rPr>
          <w:rFonts w:hint="eastAsia"/>
          <w:bCs/>
          <w:sz w:val="18"/>
          <w:szCs w:val="18"/>
          <w:lang w:eastAsia="zh-CN"/>
        </w:rPr>
        <w:t>用于保护和可持续利用生物多样性和生态系统的国际公共资金，包括官方发展援助</w:t>
      </w:r>
      <w:r>
        <w:rPr>
          <w:rFonts w:hint="eastAsia"/>
          <w:sz w:val="18"/>
          <w:szCs w:val="18"/>
          <w:lang w:eastAsia="zh-CN"/>
        </w:rPr>
        <w:t>）</w:t>
      </w:r>
      <w:r w:rsidRPr="001B1576">
        <w:rPr>
          <w:sz w:val="18"/>
          <w:szCs w:val="18"/>
          <w:lang w:eastAsia="zh-CN"/>
        </w:rPr>
        <w:t>；</w:t>
      </w:r>
      <w:r w:rsidRPr="001B1576">
        <w:rPr>
          <w:sz w:val="18"/>
          <w:szCs w:val="18"/>
          <w:lang w:eastAsia="zh-CN"/>
        </w:rPr>
        <w:t>D.2</w:t>
      </w:r>
      <w:r>
        <w:rPr>
          <w:rFonts w:hint="eastAsia"/>
          <w:sz w:val="18"/>
          <w:szCs w:val="18"/>
          <w:lang w:eastAsia="zh-CN"/>
        </w:rPr>
        <w:t>（</w:t>
      </w:r>
      <w:r w:rsidRPr="001B1576">
        <w:rPr>
          <w:rFonts w:hint="eastAsia"/>
          <w:bCs/>
          <w:sz w:val="18"/>
          <w:szCs w:val="18"/>
          <w:lang w:eastAsia="zh-CN"/>
        </w:rPr>
        <w:t>用于保护和可持续利用生物多样性和生态系统的国内公共资金</w:t>
      </w:r>
      <w:r>
        <w:rPr>
          <w:rFonts w:hint="eastAsia"/>
          <w:sz w:val="18"/>
          <w:szCs w:val="18"/>
          <w:lang w:eastAsia="zh-CN"/>
        </w:rPr>
        <w:t>）</w:t>
      </w:r>
      <w:r w:rsidRPr="001B1576">
        <w:rPr>
          <w:sz w:val="18"/>
          <w:szCs w:val="18"/>
          <w:lang w:eastAsia="zh-CN"/>
        </w:rPr>
        <w:t>；</w:t>
      </w:r>
      <w:r w:rsidRPr="001B1576">
        <w:rPr>
          <w:sz w:val="18"/>
          <w:szCs w:val="18"/>
          <w:lang w:eastAsia="zh-CN"/>
        </w:rPr>
        <w:t>D.3</w:t>
      </w:r>
      <w:r>
        <w:rPr>
          <w:rFonts w:hint="eastAsia"/>
          <w:sz w:val="18"/>
          <w:szCs w:val="18"/>
          <w:lang w:eastAsia="zh-CN"/>
        </w:rPr>
        <w:t>（</w:t>
      </w:r>
      <w:r w:rsidRPr="001B1576">
        <w:rPr>
          <w:rFonts w:hint="eastAsia"/>
          <w:bCs/>
          <w:sz w:val="18"/>
          <w:szCs w:val="18"/>
          <w:lang w:eastAsia="zh-CN"/>
        </w:rPr>
        <w:t>用于保护和可持续利用生物多样性和生态系统的私人资金（国内和国际）</w:t>
      </w:r>
      <w:r>
        <w:rPr>
          <w:rFonts w:hint="eastAsia"/>
          <w:bCs/>
          <w:sz w:val="18"/>
          <w:szCs w:val="18"/>
          <w:lang w:eastAsia="zh-CN"/>
        </w:rPr>
        <w:t>）</w:t>
      </w:r>
      <w:r w:rsidRPr="001B1576">
        <w:rPr>
          <w:sz w:val="18"/>
          <w:szCs w:val="18"/>
          <w:lang w:eastAsia="zh-CN"/>
        </w:rPr>
        <w:t>。</w:t>
      </w:r>
      <w:r>
        <w:rPr>
          <w:rFonts w:hint="eastAsia"/>
          <w:sz w:val="18"/>
          <w:szCs w:val="18"/>
          <w:lang w:eastAsia="zh-CN"/>
        </w:rPr>
        <w:t>须</w:t>
      </w:r>
      <w:r w:rsidRPr="001B1576">
        <w:rPr>
          <w:sz w:val="18"/>
          <w:szCs w:val="18"/>
          <w:lang w:eastAsia="zh-CN"/>
        </w:rPr>
        <w:t>注意</w:t>
      </w:r>
      <w:r>
        <w:rPr>
          <w:rFonts w:hint="eastAsia"/>
          <w:sz w:val="18"/>
          <w:szCs w:val="18"/>
          <w:lang w:eastAsia="zh-CN"/>
        </w:rPr>
        <w:t>的是</w:t>
      </w:r>
      <w:r w:rsidRPr="001B1576">
        <w:rPr>
          <w:sz w:val="18"/>
          <w:szCs w:val="18"/>
          <w:lang w:eastAsia="zh-CN"/>
        </w:rPr>
        <w:t>，缔约方数量不同于</w:t>
      </w:r>
      <w:r>
        <w:rPr>
          <w:rFonts w:hint="eastAsia"/>
          <w:sz w:val="18"/>
          <w:szCs w:val="18"/>
          <w:lang w:eastAsia="zh-CN"/>
        </w:rPr>
        <w:t>行动</w:t>
      </w:r>
      <w:r w:rsidRPr="001B1576">
        <w:rPr>
          <w:sz w:val="18"/>
          <w:szCs w:val="18"/>
          <w:lang w:eastAsia="zh-CN"/>
        </w:rPr>
        <w:t>目标</w:t>
      </w:r>
      <w:r w:rsidRPr="001B1576">
        <w:rPr>
          <w:sz w:val="18"/>
          <w:szCs w:val="18"/>
          <w:lang w:eastAsia="zh-CN"/>
        </w:rPr>
        <w:t>19</w:t>
      </w:r>
      <w:r w:rsidRPr="001B1576">
        <w:rPr>
          <w:sz w:val="18"/>
          <w:szCs w:val="18"/>
          <w:lang w:eastAsia="zh-CN"/>
        </w:rPr>
        <w:t>的标题指标</w:t>
      </w:r>
      <w:r>
        <w:rPr>
          <w:rFonts w:hint="eastAsia"/>
          <w:sz w:val="18"/>
          <w:szCs w:val="18"/>
          <w:lang w:eastAsia="zh-CN"/>
        </w:rPr>
        <w:t>的</w:t>
      </w:r>
      <w:r w:rsidRPr="001B1576">
        <w:rPr>
          <w:sz w:val="18"/>
          <w:szCs w:val="18"/>
          <w:lang w:eastAsia="zh-CN"/>
        </w:rPr>
        <w:t>数字，因为此处显示的总数包括</w:t>
      </w:r>
      <w:r w:rsidRPr="001B1576">
        <w:rPr>
          <w:sz w:val="18"/>
          <w:szCs w:val="18"/>
          <w:lang w:eastAsia="zh-CN"/>
        </w:rPr>
        <w:t>2020</w:t>
      </w:r>
      <w:r w:rsidRPr="001B1576">
        <w:rPr>
          <w:sz w:val="18"/>
          <w:szCs w:val="18"/>
          <w:lang w:eastAsia="zh-CN"/>
        </w:rPr>
        <w:t>年至</w:t>
      </w:r>
      <w:r w:rsidRPr="001B1576">
        <w:rPr>
          <w:sz w:val="18"/>
          <w:szCs w:val="18"/>
          <w:lang w:eastAsia="zh-CN"/>
        </w:rPr>
        <w:t>2023</w:t>
      </w:r>
      <w:r w:rsidRPr="001B1576">
        <w:rPr>
          <w:sz w:val="18"/>
          <w:szCs w:val="18"/>
          <w:lang w:eastAsia="zh-CN"/>
        </w:rPr>
        <w:t>年时间序列不完整的缔约方。</w:t>
      </w:r>
    </w:p>
    <w:p w14:paraId="7530D9DC" w14:textId="77777777" w:rsidR="00A76295" w:rsidRPr="00A76295" w:rsidRDefault="00A76295" w:rsidP="005B3D82">
      <w:pPr>
        <w:pStyle w:val="Default"/>
        <w:jc w:val="both"/>
        <w:rPr>
          <w:sz w:val="18"/>
          <w:szCs w:val="18"/>
          <w:lang w:val="en-CA" w:eastAsia="zh-CN"/>
        </w:rPr>
      </w:pPr>
    </w:p>
    <w:p w14:paraId="12AEA856" w14:textId="7068A01C" w:rsidR="00C57CCA" w:rsidRPr="001B1576" w:rsidRDefault="00C57CCA" w:rsidP="005B3D82">
      <w:pPr>
        <w:pStyle w:val="Default"/>
        <w:jc w:val="both"/>
        <w:rPr>
          <w:sz w:val="18"/>
          <w:szCs w:val="18"/>
          <w:lang w:eastAsia="zh-CN"/>
        </w:rPr>
      </w:pPr>
    </w:p>
    <w:p w14:paraId="517CB293" w14:textId="77777777" w:rsidR="00C57CCA" w:rsidRPr="00324126" w:rsidRDefault="00C57CCA" w:rsidP="005B3D82">
      <w:pPr>
        <w:pStyle w:val="Heading5"/>
        <w:jc w:val="both"/>
        <w:rPr>
          <w:rFonts w:ascii="Times New Roman" w:eastAsia="SimSun" w:hAnsi="Times New Roman" w:cs="Times New Roman"/>
          <w:lang w:eastAsia="zh-CN"/>
        </w:rPr>
      </w:pPr>
    </w:p>
    <w:p w14:paraId="37DB883F" w14:textId="77777777" w:rsidR="00C57CCA" w:rsidRPr="00324126" w:rsidRDefault="00C57CCA" w:rsidP="005B3D82">
      <w:pPr>
        <w:pStyle w:val="Heading5"/>
        <w:jc w:val="both"/>
        <w:rPr>
          <w:rFonts w:ascii="Times New Roman" w:eastAsia="SimSun" w:hAnsi="Times New Roman" w:cs="Times New Roman"/>
          <w:lang w:eastAsia="zh-CN"/>
        </w:rPr>
      </w:pPr>
      <w:r w:rsidRPr="00403152">
        <w:rPr>
          <w:rFonts w:ascii="Times New Roman" w:eastAsia="SimSun" w:hAnsi="Times New Roman" w:cs="Times New Roman"/>
          <w:lang w:eastAsia="zh-CN"/>
        </w:rPr>
        <w:t>为推动实现长期目标</w:t>
      </w:r>
      <w:r>
        <w:rPr>
          <w:rFonts w:ascii="Times New Roman" w:eastAsia="SimSun" w:hAnsi="Times New Roman" w:cs="Times New Roman" w:hint="eastAsia"/>
          <w:lang w:eastAsia="zh-CN"/>
        </w:rPr>
        <w:t>D</w:t>
      </w:r>
      <w:r w:rsidRPr="00403152">
        <w:rPr>
          <w:rFonts w:ascii="Times New Roman" w:eastAsia="SimSun" w:hAnsi="Times New Roman" w:cs="Times New Roman" w:hint="eastAsia"/>
          <w:lang w:eastAsia="zh-CN"/>
        </w:rPr>
        <w:t>所</w:t>
      </w:r>
      <w:r w:rsidRPr="00403152">
        <w:rPr>
          <w:rFonts w:ascii="Times New Roman" w:eastAsia="SimSun" w:hAnsi="Times New Roman" w:cs="Times New Roman"/>
          <w:lang w:eastAsia="zh-CN"/>
        </w:rPr>
        <w:t>采取的行动</w:t>
      </w:r>
      <w:r w:rsidRPr="00403152">
        <w:rPr>
          <w:rFonts w:ascii="Times New Roman" w:eastAsia="SimSun" w:hAnsi="Times New Roman" w:cs="Times New Roman" w:hint="eastAsia"/>
          <w:lang w:eastAsia="zh-CN"/>
        </w:rPr>
        <w:t>概述</w:t>
      </w:r>
    </w:p>
    <w:p w14:paraId="7C06A05D" w14:textId="77777777" w:rsidR="00C57CCA" w:rsidRPr="00324126" w:rsidRDefault="00C57CCA" w:rsidP="005B3D82">
      <w:pPr>
        <w:pStyle w:val="Heading5"/>
        <w:jc w:val="both"/>
        <w:rPr>
          <w:rFonts w:ascii="Times New Roman" w:eastAsia="SimSun" w:hAnsi="Times New Roman" w:cs="Times New Roman"/>
          <w:lang w:eastAsia="zh-CN"/>
        </w:rPr>
      </w:pPr>
    </w:p>
    <w:p w14:paraId="25431AEE" w14:textId="77777777" w:rsidR="00C57CCA" w:rsidRPr="00324126" w:rsidRDefault="00C57CCA" w:rsidP="005B3D82">
      <w:pPr>
        <w:spacing w:line="279" w:lineRule="auto"/>
        <w:jc w:val="both"/>
        <w:rPr>
          <w:rFonts w:ascii="Times New Roman" w:hAnsi="Times New Roman" w:cs="Times New Roman"/>
          <w:lang w:eastAsia="zh-CN"/>
        </w:rPr>
      </w:pPr>
      <w:r>
        <w:rPr>
          <w:rFonts w:ascii="Times New Roman" w:hAnsi="Times New Roman" w:cs="Times New Roman"/>
          <w:lang w:eastAsia="zh-CN"/>
        </w:rPr>
        <w:tab/>
      </w:r>
      <w:r>
        <w:rPr>
          <w:rFonts w:ascii="Times New Roman" w:hAnsi="Times New Roman" w:cs="Times New Roman"/>
          <w:lang w:eastAsia="ja-JP"/>
        </w:rPr>
        <w:t>长期目标</w:t>
      </w:r>
      <w:r>
        <w:rPr>
          <w:rFonts w:ascii="Times New Roman" w:hAnsi="Times New Roman" w:cs="Times New Roman"/>
          <w:lang w:eastAsia="ja-JP"/>
        </w:rPr>
        <w:t>D</w:t>
      </w:r>
      <w:r w:rsidRPr="00324126">
        <w:rPr>
          <w:rFonts w:ascii="Times New Roman" w:hAnsi="Times New Roman" w:cs="Times New Roman"/>
          <w:lang w:eastAsia="ja-JP"/>
        </w:rPr>
        <w:t>为整个</w:t>
      </w:r>
      <w:r>
        <w:rPr>
          <w:rFonts w:ascii="Times New Roman" w:hAnsi="Times New Roman" w:cs="Times New Roman"/>
          <w:lang w:eastAsia="ja-JP"/>
        </w:rPr>
        <w:t>《昆蒙框架》</w:t>
      </w:r>
      <w:r>
        <w:rPr>
          <w:rFonts w:ascii="Times New Roman" w:hAnsi="Times New Roman" w:cs="Times New Roman" w:hint="eastAsia"/>
          <w:lang w:eastAsia="zh-CN"/>
        </w:rPr>
        <w:t>，</w:t>
      </w:r>
      <w:r w:rsidRPr="00324126">
        <w:rPr>
          <w:rFonts w:ascii="Times New Roman" w:hAnsi="Times New Roman" w:cs="Times New Roman"/>
          <w:lang w:eastAsia="ja-JP"/>
        </w:rPr>
        <w:t>包括其</w:t>
      </w:r>
      <w:r>
        <w:rPr>
          <w:rFonts w:ascii="Times New Roman" w:hAnsi="Times New Roman" w:cs="Times New Roman" w:hint="eastAsia"/>
          <w:lang w:eastAsia="zh-CN"/>
        </w:rPr>
        <w:t>长期</w:t>
      </w:r>
      <w:r w:rsidRPr="00324126">
        <w:rPr>
          <w:rFonts w:ascii="Times New Roman" w:hAnsi="Times New Roman" w:cs="Times New Roman"/>
          <w:lang w:eastAsia="ja-JP"/>
        </w:rPr>
        <w:t>目标和</w:t>
      </w:r>
      <w:r>
        <w:rPr>
          <w:rFonts w:ascii="Times New Roman" w:hAnsi="Times New Roman" w:cs="Times New Roman"/>
          <w:lang w:eastAsia="ja-JP"/>
        </w:rPr>
        <w:t>行动目标</w:t>
      </w:r>
      <w:r w:rsidRPr="00324126">
        <w:rPr>
          <w:rFonts w:ascii="Times New Roman" w:hAnsi="Times New Roman" w:cs="Times New Roman"/>
          <w:lang w:eastAsia="ja-JP"/>
        </w:rPr>
        <w:t>的</w:t>
      </w:r>
      <w:r>
        <w:rPr>
          <w:rFonts w:ascii="Times New Roman" w:hAnsi="Times New Roman" w:cs="Times New Roman" w:hint="eastAsia"/>
          <w:lang w:eastAsia="zh-CN"/>
        </w:rPr>
        <w:t>执行工作奠定</w:t>
      </w:r>
      <w:r w:rsidRPr="00324126">
        <w:rPr>
          <w:rFonts w:ascii="Times New Roman" w:hAnsi="Times New Roman" w:cs="Times New Roman"/>
          <w:lang w:eastAsia="ja-JP"/>
        </w:rPr>
        <w:t>基础。缔约方在国家报告中报告</w:t>
      </w:r>
      <w:r>
        <w:rPr>
          <w:rFonts w:ascii="Times New Roman" w:hAnsi="Times New Roman" w:cs="Times New Roman"/>
          <w:lang w:eastAsia="ja-JP"/>
        </w:rPr>
        <w:t>长期目标</w:t>
      </w:r>
      <w:r>
        <w:rPr>
          <w:rFonts w:ascii="Times New Roman" w:hAnsi="Times New Roman" w:cs="Times New Roman"/>
          <w:lang w:eastAsia="ja-JP"/>
        </w:rPr>
        <w:t>D</w:t>
      </w:r>
      <w:r w:rsidRPr="00324126">
        <w:rPr>
          <w:rFonts w:ascii="Times New Roman" w:hAnsi="Times New Roman" w:cs="Times New Roman"/>
          <w:lang w:eastAsia="ja-JP"/>
        </w:rPr>
        <w:t>的实现</w:t>
      </w:r>
      <w:r>
        <w:rPr>
          <w:rFonts w:ascii="Times New Roman" w:hAnsi="Times New Roman" w:cs="Times New Roman" w:hint="eastAsia"/>
          <w:lang w:eastAsia="zh-CN"/>
        </w:rPr>
        <w:t>进度</w:t>
      </w:r>
      <w:r w:rsidRPr="00324126">
        <w:rPr>
          <w:rFonts w:ascii="Times New Roman" w:hAnsi="Times New Roman" w:cs="Times New Roman"/>
          <w:lang w:eastAsia="ja-JP"/>
        </w:rPr>
        <w:t>时主要侧重于资金</w:t>
      </w:r>
      <w:r>
        <w:rPr>
          <w:rFonts w:ascii="Times New Roman" w:hAnsi="Times New Roman" w:cs="Times New Roman" w:hint="eastAsia"/>
          <w:lang w:eastAsia="zh-CN"/>
        </w:rPr>
        <w:t>的</w:t>
      </w:r>
      <w:r w:rsidRPr="00324126">
        <w:rPr>
          <w:rFonts w:ascii="Times New Roman" w:hAnsi="Times New Roman" w:cs="Times New Roman"/>
          <w:lang w:eastAsia="ja-JP"/>
        </w:rPr>
        <w:t>筹集，但并不仅限于此。</w:t>
      </w:r>
      <w:r>
        <w:rPr>
          <w:rFonts w:ascii="Times New Roman" w:hAnsi="Times New Roman" w:cs="Times New Roman" w:hint="eastAsia"/>
          <w:lang w:eastAsia="zh-CN"/>
        </w:rPr>
        <w:t>缔约方</w:t>
      </w:r>
      <w:r w:rsidRPr="00324126">
        <w:rPr>
          <w:rFonts w:ascii="Times New Roman" w:hAnsi="Times New Roman" w:cs="Times New Roman"/>
          <w:lang w:eastAsia="ja-JP"/>
        </w:rPr>
        <w:t>指出了</w:t>
      </w:r>
      <w:r>
        <w:rPr>
          <w:rFonts w:ascii="Times New Roman" w:hAnsi="Times New Roman" w:cs="Times New Roman" w:hint="eastAsia"/>
          <w:lang w:eastAsia="zh-CN"/>
        </w:rPr>
        <w:t>若干筹集这些资源</w:t>
      </w:r>
      <w:r w:rsidRPr="00324126">
        <w:rPr>
          <w:rFonts w:ascii="Times New Roman" w:hAnsi="Times New Roman" w:cs="Times New Roman"/>
          <w:lang w:eastAsia="ja-JP"/>
        </w:rPr>
        <w:t>的备选方案，包括</w:t>
      </w:r>
      <w:r>
        <w:rPr>
          <w:rFonts w:ascii="Times New Roman" w:hAnsi="Times New Roman" w:cs="Times New Roman" w:hint="eastAsia"/>
          <w:lang w:eastAsia="zh-CN"/>
        </w:rPr>
        <w:t>由</w:t>
      </w:r>
      <w:r w:rsidRPr="00324126">
        <w:rPr>
          <w:rFonts w:ascii="Times New Roman" w:hAnsi="Times New Roman" w:cs="Times New Roman"/>
          <w:lang w:eastAsia="ja-JP"/>
        </w:rPr>
        <w:t>昆明生物多样性基金供资和利用</w:t>
      </w:r>
      <w:r>
        <w:rPr>
          <w:rFonts w:ascii="Times New Roman" w:hAnsi="Times New Roman" w:cs="Times New Roman" w:hint="eastAsia"/>
          <w:lang w:eastAsia="zh-CN"/>
        </w:rPr>
        <w:t>该基金</w:t>
      </w:r>
      <w:r w:rsidRPr="00324126">
        <w:rPr>
          <w:rFonts w:ascii="Times New Roman" w:hAnsi="Times New Roman" w:cs="Times New Roman"/>
          <w:lang w:eastAsia="ja-JP"/>
        </w:rPr>
        <w:t>；</w:t>
      </w:r>
      <w:r>
        <w:rPr>
          <w:rFonts w:ascii="Times New Roman" w:hAnsi="Times New Roman" w:cs="Times New Roman" w:hint="eastAsia"/>
          <w:lang w:eastAsia="zh-CN"/>
        </w:rPr>
        <w:t>采用</w:t>
      </w:r>
      <w:r w:rsidRPr="00324126">
        <w:rPr>
          <w:rFonts w:ascii="Times New Roman" w:hAnsi="Times New Roman" w:cs="Times New Roman"/>
          <w:lang w:eastAsia="ja-JP"/>
        </w:rPr>
        <w:t>预算外方法</w:t>
      </w:r>
      <w:r>
        <w:rPr>
          <w:rFonts w:ascii="Times New Roman" w:hAnsi="Times New Roman" w:cs="Times New Roman" w:hint="eastAsia"/>
          <w:lang w:eastAsia="zh-CN"/>
        </w:rPr>
        <w:t>（</w:t>
      </w:r>
      <w:r w:rsidRPr="00324126">
        <w:rPr>
          <w:rFonts w:ascii="Times New Roman" w:hAnsi="Times New Roman" w:cs="Times New Roman"/>
          <w:lang w:eastAsia="ja-JP"/>
        </w:rPr>
        <w:t>例如</w:t>
      </w:r>
      <w:r>
        <w:rPr>
          <w:rFonts w:ascii="Times New Roman" w:hAnsi="Times New Roman" w:cs="Times New Roman" w:hint="eastAsia"/>
          <w:lang w:eastAsia="zh-CN"/>
        </w:rPr>
        <w:t>：</w:t>
      </w:r>
      <w:r w:rsidRPr="00324126">
        <w:rPr>
          <w:rFonts w:ascii="Times New Roman" w:hAnsi="Times New Roman" w:cs="Times New Roman"/>
          <w:lang w:eastAsia="ja-JP"/>
        </w:rPr>
        <w:t>许可费、生态系统服务付费、</w:t>
      </w:r>
      <w:r>
        <w:rPr>
          <w:rFonts w:ascii="Times New Roman" w:hAnsi="Times New Roman" w:cs="Times New Roman" w:hint="eastAsia"/>
          <w:lang w:eastAsia="zh-CN"/>
        </w:rPr>
        <w:t>债务</w:t>
      </w:r>
      <w:r w:rsidRPr="00324126">
        <w:rPr>
          <w:rFonts w:ascii="Times New Roman" w:hAnsi="Times New Roman" w:cs="Times New Roman"/>
          <w:lang w:eastAsia="ja-JP"/>
        </w:rPr>
        <w:t>换自然和绿色债券</w:t>
      </w:r>
      <w:r>
        <w:rPr>
          <w:rFonts w:ascii="Times New Roman" w:hAnsi="Times New Roman" w:cs="Times New Roman" w:hint="eastAsia"/>
          <w:lang w:eastAsia="zh-CN"/>
        </w:rPr>
        <w:t>）</w:t>
      </w:r>
      <w:r w:rsidRPr="00324126">
        <w:rPr>
          <w:rFonts w:ascii="Times New Roman" w:hAnsi="Times New Roman" w:cs="Times New Roman"/>
          <w:lang w:eastAsia="ja-JP"/>
        </w:rPr>
        <w:t>筹集额外资金；建立和使用捐赠基金</w:t>
      </w:r>
      <w:r>
        <w:rPr>
          <w:rFonts w:ascii="Times New Roman" w:hAnsi="Times New Roman" w:cs="Times New Roman" w:hint="eastAsia"/>
          <w:lang w:eastAsia="zh-CN"/>
        </w:rPr>
        <w:t>以及向其提供资金</w:t>
      </w:r>
      <w:r w:rsidRPr="00324126">
        <w:rPr>
          <w:rFonts w:ascii="Times New Roman" w:hAnsi="Times New Roman" w:cs="Times New Roman"/>
          <w:lang w:eastAsia="ja-JP"/>
        </w:rPr>
        <w:t>，为保护</w:t>
      </w:r>
      <w:r>
        <w:rPr>
          <w:rFonts w:ascii="Times New Roman" w:hAnsi="Times New Roman" w:cs="Times New Roman" w:hint="eastAsia"/>
          <w:lang w:eastAsia="zh-CN"/>
        </w:rPr>
        <w:t>举措</w:t>
      </w:r>
      <w:r w:rsidRPr="00324126">
        <w:rPr>
          <w:rFonts w:ascii="Times New Roman" w:hAnsi="Times New Roman" w:cs="Times New Roman"/>
          <w:lang w:eastAsia="ja-JP"/>
        </w:rPr>
        <w:t>产生可靠的长期</w:t>
      </w:r>
      <w:r>
        <w:rPr>
          <w:rFonts w:ascii="Times New Roman" w:hAnsi="Times New Roman" w:cs="Times New Roman" w:hint="eastAsia"/>
          <w:lang w:eastAsia="zh-CN"/>
        </w:rPr>
        <w:t>供资</w:t>
      </w:r>
      <w:r w:rsidRPr="00324126">
        <w:rPr>
          <w:rFonts w:ascii="Times New Roman" w:hAnsi="Times New Roman" w:cs="Times New Roman"/>
          <w:lang w:eastAsia="ja-JP"/>
        </w:rPr>
        <w:t>；</w:t>
      </w:r>
      <w:r>
        <w:rPr>
          <w:rFonts w:ascii="Times New Roman" w:hAnsi="Times New Roman" w:cs="Times New Roman" w:hint="eastAsia"/>
          <w:lang w:eastAsia="zh-CN"/>
        </w:rPr>
        <w:t>使用针对具体行动目标设立的</w:t>
      </w:r>
      <w:r w:rsidRPr="00324126">
        <w:rPr>
          <w:rFonts w:ascii="Times New Roman" w:hAnsi="Times New Roman" w:cs="Times New Roman"/>
          <w:lang w:eastAsia="ja-JP"/>
        </w:rPr>
        <w:t>主权债券</w:t>
      </w:r>
      <w:r>
        <w:rPr>
          <w:rFonts w:ascii="Times New Roman" w:hAnsi="Times New Roman" w:cs="Times New Roman" w:hint="eastAsia"/>
          <w:lang w:eastAsia="zh-CN"/>
        </w:rPr>
        <w:t>，用于</w:t>
      </w:r>
      <w:r w:rsidRPr="00324126">
        <w:rPr>
          <w:rFonts w:ascii="Times New Roman" w:hAnsi="Times New Roman" w:cs="Times New Roman"/>
          <w:lang w:eastAsia="ja-JP"/>
        </w:rPr>
        <w:t>保护和有效管理生物多样性。除了</w:t>
      </w:r>
      <w:r>
        <w:rPr>
          <w:rFonts w:ascii="Times New Roman" w:hAnsi="Times New Roman" w:cs="Times New Roman" w:hint="eastAsia"/>
          <w:lang w:eastAsia="zh-CN"/>
        </w:rPr>
        <w:t>筹集</w:t>
      </w:r>
      <w:r w:rsidRPr="00324126">
        <w:rPr>
          <w:rFonts w:ascii="Times New Roman" w:hAnsi="Times New Roman" w:cs="Times New Roman"/>
          <w:lang w:eastAsia="ja-JP"/>
        </w:rPr>
        <w:t>资源之外，几个缔约方建议的一个关键</w:t>
      </w:r>
      <w:r>
        <w:rPr>
          <w:rFonts w:ascii="Times New Roman" w:hAnsi="Times New Roman" w:cs="Times New Roman" w:hint="eastAsia"/>
          <w:lang w:eastAsia="zh-CN"/>
        </w:rPr>
        <w:t>备选方案</w:t>
      </w:r>
      <w:r w:rsidRPr="00324126">
        <w:rPr>
          <w:rFonts w:ascii="Times New Roman" w:hAnsi="Times New Roman" w:cs="Times New Roman"/>
          <w:lang w:eastAsia="ja-JP"/>
        </w:rPr>
        <w:t>是，通过联合国开发计划署</w:t>
      </w:r>
      <w:r>
        <w:rPr>
          <w:rFonts w:ascii="Times New Roman" w:hAnsi="Times New Roman" w:cs="Times New Roman" w:hint="eastAsia"/>
          <w:lang w:eastAsia="zh-CN"/>
        </w:rPr>
        <w:t>（</w:t>
      </w:r>
      <w:r w:rsidRPr="00324126">
        <w:rPr>
          <w:rFonts w:ascii="Times New Roman" w:hAnsi="Times New Roman" w:cs="Times New Roman"/>
          <w:lang w:eastAsia="ja-JP"/>
        </w:rPr>
        <w:t>开发署</w:t>
      </w:r>
      <w:r>
        <w:rPr>
          <w:rFonts w:ascii="Times New Roman" w:hAnsi="Times New Roman" w:cs="Times New Roman" w:hint="eastAsia"/>
          <w:lang w:eastAsia="zh-CN"/>
        </w:rPr>
        <w:t>）</w:t>
      </w:r>
      <w:r w:rsidRPr="00324126">
        <w:rPr>
          <w:rFonts w:ascii="Times New Roman" w:hAnsi="Times New Roman" w:cs="Times New Roman"/>
          <w:lang w:eastAsia="ja-JP"/>
        </w:rPr>
        <w:t>的</w:t>
      </w:r>
      <w:r w:rsidRPr="00136F59">
        <w:rPr>
          <w:rFonts w:ascii="Times New Roman" w:hAnsi="Times New Roman" w:cs="Times New Roman"/>
          <w:lang w:val="en-US" w:eastAsia="ja-JP"/>
        </w:rPr>
        <w:t>生物多样性融资倡议</w:t>
      </w:r>
      <w:r>
        <w:rPr>
          <w:rFonts w:ascii="Times New Roman" w:hAnsi="Times New Roman" w:cs="Times New Roman" w:hint="eastAsia"/>
          <w:lang w:val="en-US" w:eastAsia="zh-CN"/>
        </w:rPr>
        <w:t>（</w:t>
      </w:r>
      <w:r w:rsidRPr="00136F59">
        <w:rPr>
          <w:rFonts w:ascii="Times New Roman" w:hAnsi="Times New Roman" w:cs="Times New Roman"/>
          <w:lang w:eastAsia="zh-CN"/>
        </w:rPr>
        <w:t>(BIOFIN</w:t>
      </w:r>
      <w:r>
        <w:rPr>
          <w:rFonts w:ascii="Times New Roman" w:hAnsi="Times New Roman" w:cs="Times New Roman" w:hint="eastAsia"/>
          <w:lang w:val="en-US" w:eastAsia="zh-CN"/>
        </w:rPr>
        <w:t>）</w:t>
      </w:r>
      <w:r w:rsidRPr="00324126">
        <w:rPr>
          <w:rFonts w:ascii="Times New Roman" w:hAnsi="Times New Roman" w:cs="Times New Roman"/>
          <w:lang w:eastAsia="ja-JP"/>
        </w:rPr>
        <w:t>制定一项国家生物多样性融资计划，包括</w:t>
      </w:r>
      <w:r>
        <w:rPr>
          <w:rFonts w:ascii="Times New Roman" w:hAnsi="Times New Roman" w:cs="Times New Roman" w:hint="eastAsia"/>
          <w:lang w:eastAsia="zh-CN"/>
        </w:rPr>
        <w:t>对资金</w:t>
      </w:r>
      <w:r w:rsidRPr="00324126">
        <w:rPr>
          <w:rFonts w:ascii="Times New Roman" w:hAnsi="Times New Roman" w:cs="Times New Roman"/>
          <w:lang w:eastAsia="ja-JP"/>
        </w:rPr>
        <w:t>缺口</w:t>
      </w:r>
      <w:r>
        <w:rPr>
          <w:rFonts w:ascii="Times New Roman" w:hAnsi="Times New Roman" w:cs="Times New Roman" w:hint="eastAsia"/>
          <w:lang w:eastAsia="zh-CN"/>
        </w:rPr>
        <w:t>进行一次评估</w:t>
      </w:r>
      <w:r w:rsidRPr="00324126">
        <w:rPr>
          <w:rFonts w:ascii="Times New Roman" w:hAnsi="Times New Roman" w:cs="Times New Roman"/>
          <w:lang w:eastAsia="ja-JP"/>
        </w:rPr>
        <w:t>。所有这些备选方案都支持</w:t>
      </w:r>
      <w:r>
        <w:rPr>
          <w:rFonts w:ascii="Times New Roman" w:hAnsi="Times New Roman" w:cs="Times New Roman"/>
          <w:lang w:eastAsia="ja-JP"/>
        </w:rPr>
        <w:t>长期目标</w:t>
      </w:r>
      <w:r>
        <w:rPr>
          <w:rFonts w:ascii="Times New Roman" w:hAnsi="Times New Roman" w:cs="Times New Roman"/>
          <w:lang w:eastAsia="ja-JP"/>
        </w:rPr>
        <w:t>D</w:t>
      </w:r>
      <w:r w:rsidRPr="00324126">
        <w:rPr>
          <w:rFonts w:ascii="Times New Roman" w:hAnsi="Times New Roman" w:cs="Times New Roman"/>
          <w:lang w:eastAsia="ja-JP"/>
        </w:rPr>
        <w:t>的目</w:t>
      </w:r>
      <w:r>
        <w:rPr>
          <w:rFonts w:ascii="Times New Roman" w:hAnsi="Times New Roman" w:cs="Times New Roman" w:hint="eastAsia"/>
          <w:lang w:eastAsia="zh-CN"/>
        </w:rPr>
        <w:t>的</w:t>
      </w:r>
      <w:r w:rsidRPr="00324126">
        <w:rPr>
          <w:rFonts w:ascii="Times New Roman" w:hAnsi="Times New Roman" w:cs="Times New Roman"/>
          <w:lang w:eastAsia="ja-JP"/>
        </w:rPr>
        <w:t>，即到</w:t>
      </w:r>
      <w:r w:rsidRPr="00324126">
        <w:rPr>
          <w:rFonts w:ascii="Times New Roman" w:hAnsi="Times New Roman" w:cs="Times New Roman"/>
          <w:lang w:eastAsia="ja-JP"/>
        </w:rPr>
        <w:t>2050</w:t>
      </w:r>
      <w:r w:rsidRPr="00324126">
        <w:rPr>
          <w:rFonts w:ascii="Times New Roman" w:hAnsi="Times New Roman" w:cs="Times New Roman"/>
          <w:lang w:eastAsia="ja-JP"/>
        </w:rPr>
        <w:t>年消除生物多样性资金缺口。</w:t>
      </w:r>
    </w:p>
    <w:p w14:paraId="1A6CDBC7" w14:textId="77777777" w:rsidR="00C57CCA" w:rsidRPr="00324126" w:rsidRDefault="00C57CCA" w:rsidP="005B3D82">
      <w:pPr>
        <w:spacing w:line="279" w:lineRule="auto"/>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此外，</w:t>
      </w:r>
      <w:r>
        <w:rPr>
          <w:rFonts w:ascii="Times New Roman" w:hAnsi="Times New Roman" w:cs="Times New Roman" w:hint="eastAsia"/>
          <w:lang w:eastAsia="zh-CN"/>
        </w:rPr>
        <w:t>若干</w:t>
      </w:r>
      <w:r w:rsidRPr="00324126">
        <w:rPr>
          <w:rFonts w:ascii="Times New Roman" w:hAnsi="Times New Roman" w:cs="Times New Roman"/>
          <w:lang w:eastAsia="zh-CN"/>
        </w:rPr>
        <w:t>缔约方指出，</w:t>
      </w:r>
      <w:r>
        <w:rPr>
          <w:rFonts w:ascii="Times New Roman" w:hAnsi="Times New Roman" w:cs="Times New Roman" w:hint="eastAsia"/>
          <w:lang w:eastAsia="zh-CN"/>
        </w:rPr>
        <w:t>为在</w:t>
      </w:r>
      <w:r>
        <w:rPr>
          <w:rFonts w:ascii="Times New Roman" w:hAnsi="Times New Roman" w:cs="Times New Roman"/>
          <w:lang w:eastAsia="zh-CN"/>
        </w:rPr>
        <w:t>长期目标</w:t>
      </w:r>
      <w:r>
        <w:rPr>
          <w:rFonts w:ascii="Times New Roman" w:hAnsi="Times New Roman" w:cs="Times New Roman"/>
          <w:lang w:eastAsia="zh-CN"/>
        </w:rPr>
        <w:t>D</w:t>
      </w:r>
      <w:r>
        <w:rPr>
          <w:rFonts w:ascii="Times New Roman" w:hAnsi="Times New Roman" w:cs="Times New Roman" w:hint="eastAsia"/>
          <w:lang w:eastAsia="zh-CN"/>
        </w:rPr>
        <w:t>的实现中取得</w:t>
      </w:r>
      <w:r w:rsidRPr="00324126">
        <w:rPr>
          <w:rFonts w:ascii="Times New Roman" w:hAnsi="Times New Roman" w:cs="Times New Roman"/>
          <w:lang w:eastAsia="zh-CN"/>
        </w:rPr>
        <w:t>进展</w:t>
      </w:r>
      <w:r>
        <w:rPr>
          <w:rFonts w:ascii="Times New Roman" w:hAnsi="Times New Roman" w:cs="Times New Roman" w:hint="eastAsia"/>
          <w:lang w:eastAsia="zh-CN"/>
        </w:rPr>
        <w:t>，其中的</w:t>
      </w:r>
      <w:r w:rsidRPr="00324126">
        <w:rPr>
          <w:rFonts w:ascii="Times New Roman" w:hAnsi="Times New Roman" w:cs="Times New Roman"/>
          <w:lang w:eastAsia="zh-CN"/>
        </w:rPr>
        <w:t>一个</w:t>
      </w:r>
      <w:r>
        <w:rPr>
          <w:rFonts w:ascii="Times New Roman" w:hAnsi="Times New Roman" w:cs="Times New Roman" w:hint="eastAsia"/>
          <w:lang w:eastAsia="zh-CN"/>
        </w:rPr>
        <w:t>必要的</w:t>
      </w:r>
      <w:r w:rsidRPr="00324126">
        <w:rPr>
          <w:rFonts w:ascii="Times New Roman" w:hAnsi="Times New Roman" w:cs="Times New Roman"/>
          <w:lang w:eastAsia="zh-CN"/>
        </w:rPr>
        <w:t>组成部分</w:t>
      </w:r>
      <w:r>
        <w:rPr>
          <w:rFonts w:ascii="Times New Roman" w:hAnsi="Times New Roman" w:cs="Times New Roman" w:hint="eastAsia"/>
          <w:lang w:eastAsia="zh-CN"/>
        </w:rPr>
        <w:t>是</w:t>
      </w:r>
      <w:r w:rsidRPr="00324126">
        <w:rPr>
          <w:rFonts w:ascii="Times New Roman" w:hAnsi="Times New Roman" w:cs="Times New Roman"/>
          <w:lang w:eastAsia="zh-CN"/>
        </w:rPr>
        <w:t>使资金流动与</w:t>
      </w:r>
      <w:r>
        <w:rPr>
          <w:rFonts w:ascii="Times New Roman" w:hAnsi="Times New Roman" w:cs="Times New Roman"/>
          <w:lang w:eastAsia="zh-CN"/>
        </w:rPr>
        <w:t>《昆蒙框架》</w:t>
      </w:r>
      <w:r w:rsidRPr="00324126">
        <w:rPr>
          <w:rFonts w:ascii="Times New Roman" w:hAnsi="Times New Roman" w:cs="Times New Roman"/>
          <w:lang w:eastAsia="zh-CN"/>
        </w:rPr>
        <w:t>保持一致，特别是</w:t>
      </w:r>
      <w:r>
        <w:rPr>
          <w:rFonts w:ascii="Times New Roman" w:hAnsi="Times New Roman" w:cs="Times New Roman" w:hint="eastAsia"/>
          <w:lang w:eastAsia="zh-CN"/>
        </w:rPr>
        <w:t>为此</w:t>
      </w:r>
      <w:r w:rsidRPr="00324126">
        <w:rPr>
          <w:rFonts w:ascii="Times New Roman" w:hAnsi="Times New Roman" w:cs="Times New Roman"/>
          <w:lang w:eastAsia="zh-CN"/>
        </w:rPr>
        <w:t>改变有害补贴的方向。</w:t>
      </w:r>
    </w:p>
    <w:p w14:paraId="5D38276D" w14:textId="77777777" w:rsidR="00C57CCA" w:rsidRPr="00324126" w:rsidRDefault="00C57CCA" w:rsidP="005B3D82">
      <w:pPr>
        <w:spacing w:line="279" w:lineRule="auto"/>
        <w:jc w:val="both"/>
        <w:rPr>
          <w:rFonts w:ascii="Times New Roman" w:hAnsi="Times New Roman" w:cs="Times New Roman"/>
          <w:lang w:eastAsia="zh-CN"/>
        </w:rPr>
      </w:pPr>
      <w:r>
        <w:rPr>
          <w:rFonts w:ascii="Times New Roman" w:hAnsi="Times New Roman" w:cs="Times New Roman"/>
          <w:color w:val="EE0000"/>
          <w:lang w:eastAsia="zh-CN"/>
        </w:rPr>
        <w:tab/>
      </w:r>
      <w:r w:rsidRPr="00874BA5">
        <w:rPr>
          <w:rFonts w:ascii="Times New Roman" w:hAnsi="Times New Roman" w:cs="Times New Roman"/>
          <w:lang w:eastAsia="zh-CN"/>
        </w:rPr>
        <w:t>一些</w:t>
      </w:r>
      <w:r w:rsidRPr="00324126">
        <w:rPr>
          <w:rFonts w:ascii="Times New Roman" w:hAnsi="Times New Roman" w:cs="Times New Roman"/>
          <w:lang w:eastAsia="zh-CN"/>
        </w:rPr>
        <w:t>缔约方</w:t>
      </w:r>
      <w:r>
        <w:rPr>
          <w:rFonts w:ascii="Times New Roman" w:hAnsi="Times New Roman" w:cs="Times New Roman" w:hint="eastAsia"/>
          <w:lang w:eastAsia="zh-CN"/>
        </w:rPr>
        <w:t>提出</w:t>
      </w:r>
      <w:r w:rsidRPr="00324126">
        <w:rPr>
          <w:rFonts w:ascii="Times New Roman" w:hAnsi="Times New Roman" w:cs="Times New Roman"/>
          <w:lang w:eastAsia="zh-CN"/>
        </w:rPr>
        <w:t>，</w:t>
      </w:r>
      <w:r>
        <w:rPr>
          <w:rFonts w:ascii="Times New Roman" w:hAnsi="Times New Roman" w:cs="Times New Roman" w:hint="eastAsia"/>
          <w:lang w:eastAsia="zh-CN"/>
        </w:rPr>
        <w:t>以下办法可能都是争取到充分执行手段的有效备选方案：</w:t>
      </w:r>
      <w:r w:rsidRPr="00324126">
        <w:rPr>
          <w:rFonts w:ascii="Times New Roman" w:hAnsi="Times New Roman" w:cs="Times New Roman"/>
          <w:lang w:eastAsia="zh-CN"/>
        </w:rPr>
        <w:t>促进跨界科学和政治合作</w:t>
      </w:r>
      <w:r>
        <w:rPr>
          <w:rFonts w:ascii="Times New Roman" w:hAnsi="Times New Roman" w:cs="Times New Roman" w:hint="eastAsia"/>
          <w:lang w:eastAsia="zh-CN"/>
        </w:rPr>
        <w:t>；</w:t>
      </w:r>
      <w:r w:rsidRPr="00324126">
        <w:rPr>
          <w:rFonts w:ascii="Times New Roman" w:hAnsi="Times New Roman" w:cs="Times New Roman"/>
          <w:lang w:eastAsia="zh-CN"/>
        </w:rPr>
        <w:t>通过科技合作支持中心</w:t>
      </w:r>
      <w:r>
        <w:rPr>
          <w:rFonts w:ascii="Times New Roman" w:hAnsi="Times New Roman" w:cs="Times New Roman" w:hint="eastAsia"/>
          <w:lang w:eastAsia="zh-CN"/>
        </w:rPr>
        <w:t>开展合作；开发纳入</w:t>
      </w:r>
      <w:r w:rsidRPr="00324126">
        <w:rPr>
          <w:rFonts w:ascii="Times New Roman" w:hAnsi="Times New Roman" w:cs="Times New Roman"/>
          <w:lang w:eastAsia="zh-CN"/>
        </w:rPr>
        <w:t>国际资源的技术</w:t>
      </w:r>
      <w:r>
        <w:rPr>
          <w:rFonts w:ascii="Times New Roman" w:hAnsi="Times New Roman" w:cs="Times New Roman" w:hint="eastAsia"/>
          <w:lang w:eastAsia="zh-CN"/>
        </w:rPr>
        <w:t>性</w:t>
      </w:r>
      <w:r w:rsidRPr="00324126">
        <w:rPr>
          <w:rFonts w:ascii="Times New Roman" w:hAnsi="Times New Roman" w:cs="Times New Roman"/>
          <w:lang w:eastAsia="zh-CN"/>
        </w:rPr>
        <w:lastRenderedPageBreak/>
        <w:t>地理空间信息基础设施</w:t>
      </w:r>
      <w:r>
        <w:rPr>
          <w:rFonts w:ascii="Times New Roman" w:hAnsi="Times New Roman" w:cs="Times New Roman" w:hint="eastAsia"/>
          <w:lang w:eastAsia="zh-CN"/>
        </w:rPr>
        <w:t>，例如</w:t>
      </w:r>
      <w:r w:rsidRPr="00324126">
        <w:rPr>
          <w:rFonts w:ascii="Times New Roman" w:hAnsi="Times New Roman" w:cs="Times New Roman"/>
          <w:lang w:eastAsia="zh-CN"/>
        </w:rPr>
        <w:t>通过</w:t>
      </w:r>
      <w:r w:rsidRPr="00874BA5">
        <w:rPr>
          <w:rFonts w:ascii="Times New Roman" w:hAnsi="Times New Roman" w:cs="Times New Roman"/>
          <w:lang w:val="en-US" w:eastAsia="zh-CN"/>
        </w:rPr>
        <w:t>全球生物多样性信息机构</w:t>
      </w:r>
      <w:r>
        <w:rPr>
          <w:rFonts w:ascii="Times New Roman" w:hAnsi="Times New Roman" w:cs="Times New Roman" w:hint="eastAsia"/>
          <w:lang w:eastAsia="zh-CN"/>
        </w:rPr>
        <w:t>（</w:t>
      </w:r>
      <w:r w:rsidRPr="00324126">
        <w:rPr>
          <w:rFonts w:ascii="Times New Roman" w:hAnsi="Times New Roman" w:cs="Times New Roman"/>
          <w:lang w:eastAsia="zh-CN"/>
        </w:rPr>
        <w:t>GBIF</w:t>
      </w:r>
      <w:r>
        <w:rPr>
          <w:rFonts w:ascii="Times New Roman" w:hAnsi="Times New Roman" w:cs="Times New Roman" w:hint="eastAsia"/>
          <w:lang w:eastAsia="zh-CN"/>
        </w:rPr>
        <w:t>）这样做（</w:t>
      </w:r>
      <w:r w:rsidRPr="00324126">
        <w:rPr>
          <w:rFonts w:ascii="Times New Roman" w:hAnsi="Times New Roman" w:cs="Times New Roman"/>
          <w:lang w:eastAsia="zh-CN"/>
        </w:rPr>
        <w:t>另见第</w:t>
      </w:r>
      <w:r>
        <w:rPr>
          <w:rFonts w:ascii="Times New Roman" w:hAnsi="Times New Roman" w:cs="Times New Roman" w:hint="eastAsia"/>
          <w:lang w:eastAsia="zh-CN"/>
        </w:rPr>
        <w:t>下文第二</w:t>
      </w:r>
      <w:r>
        <w:rPr>
          <w:rFonts w:ascii="Times New Roman" w:hAnsi="Times New Roman" w:cs="Times New Roman" w:hint="eastAsia"/>
          <w:lang w:eastAsia="zh-CN"/>
        </w:rPr>
        <w:t>.D</w:t>
      </w:r>
      <w:r>
        <w:rPr>
          <w:rFonts w:ascii="Times New Roman" w:hAnsi="Times New Roman" w:cs="Times New Roman" w:hint="eastAsia"/>
          <w:lang w:eastAsia="zh-CN"/>
        </w:rPr>
        <w:t>节</w:t>
      </w:r>
      <w:r w:rsidRPr="00324126">
        <w:rPr>
          <w:rFonts w:ascii="Times New Roman" w:hAnsi="Times New Roman" w:cs="Times New Roman"/>
          <w:lang w:eastAsia="zh-CN"/>
        </w:rPr>
        <w:t>)</w:t>
      </w:r>
      <w:r w:rsidRPr="00324126">
        <w:rPr>
          <w:rFonts w:ascii="Times New Roman" w:hAnsi="Times New Roman" w:cs="Times New Roman"/>
          <w:lang w:eastAsia="zh-CN"/>
        </w:rPr>
        <w:t>。</w:t>
      </w:r>
    </w:p>
    <w:p w14:paraId="4E4D5B09" w14:textId="77777777" w:rsidR="00C57CCA" w:rsidRPr="00324126" w:rsidRDefault="00C57CCA" w:rsidP="005B3D82">
      <w:pPr>
        <w:pStyle w:val="Heading2"/>
        <w:jc w:val="both"/>
        <w:rPr>
          <w:rFonts w:ascii="Times New Roman" w:eastAsia="SimSun" w:hAnsi="Times New Roman" w:cs="Times New Roman"/>
          <w:lang w:eastAsia="zh-CN"/>
        </w:rPr>
      </w:pPr>
    </w:p>
    <w:p w14:paraId="08AA4B54" w14:textId="705EA556" w:rsidR="00C57CCA" w:rsidRPr="00324126" w:rsidRDefault="00C57CCA" w:rsidP="005B3D82">
      <w:pPr>
        <w:pStyle w:val="Heading2"/>
        <w:jc w:val="both"/>
        <w:rPr>
          <w:rFonts w:ascii="Times New Roman" w:eastAsia="SimSun" w:hAnsi="Times New Roman" w:cs="Times New Roman"/>
          <w:lang w:eastAsia="zh-CN"/>
        </w:rPr>
      </w:pPr>
      <w:bookmarkStart w:id="461" w:name="_Toc235821362"/>
      <w:bookmarkStart w:id="462" w:name="_Ref236397868"/>
      <w:bookmarkStart w:id="463" w:name="_Toc239069225"/>
      <w:bookmarkStart w:id="464" w:name="_Toc242371545"/>
      <w:r w:rsidRPr="00324126">
        <w:rPr>
          <w:rFonts w:ascii="Times New Roman" w:eastAsia="SimSun" w:hAnsi="Times New Roman" w:cs="Times New Roman"/>
          <w:lang w:eastAsia="zh-CN"/>
        </w:rPr>
        <w:t>二</w:t>
      </w:r>
      <w:r w:rsidRPr="00324126">
        <w:rPr>
          <w:rFonts w:ascii="Times New Roman" w:eastAsia="SimSun" w:hAnsi="Times New Roman" w:cs="Times New Roman"/>
          <w:lang w:eastAsia="zh-CN"/>
        </w:rPr>
        <w:t>.</w:t>
      </w:r>
      <w:r>
        <w:rPr>
          <w:rFonts w:ascii="Times New Roman" w:eastAsia="SimSun" w:hAnsi="Times New Roman" w:cs="Times New Roman" w:hint="eastAsia"/>
          <w:lang w:eastAsia="zh-CN"/>
        </w:rPr>
        <w:t>D</w:t>
      </w:r>
      <w:r w:rsidR="00FE14C5">
        <w:rPr>
          <w:rFonts w:ascii="Times New Roman" w:eastAsia="SimSun" w:hAnsi="Times New Roman" w:cs="Times New Roman" w:hint="eastAsia"/>
          <w:lang w:eastAsia="zh-CN"/>
        </w:rPr>
        <w:t xml:space="preserve"> </w:t>
      </w:r>
      <w:r w:rsidRPr="00324126">
        <w:rPr>
          <w:rFonts w:ascii="Times New Roman" w:eastAsia="SimSun" w:hAnsi="Times New Roman" w:cs="Times New Roman"/>
          <w:lang w:eastAsia="zh-CN"/>
        </w:rPr>
        <w:t>提供执行手段</w:t>
      </w:r>
      <w:bookmarkEnd w:id="461"/>
      <w:bookmarkEnd w:id="462"/>
      <w:bookmarkEnd w:id="463"/>
      <w:bookmarkEnd w:id="464"/>
    </w:p>
    <w:p w14:paraId="08188DF1" w14:textId="77777777" w:rsidR="00C57CCA" w:rsidRPr="00324126" w:rsidRDefault="00C57CCA" w:rsidP="005B3D82">
      <w:pPr>
        <w:pStyle w:val="Heading3"/>
        <w:jc w:val="both"/>
        <w:rPr>
          <w:rFonts w:ascii="Times New Roman" w:eastAsia="SimSun" w:hAnsi="Times New Roman" w:cs="Times New Roman"/>
          <w:lang w:val="en" w:eastAsia="zh-CN"/>
        </w:rPr>
      </w:pPr>
      <w:bookmarkStart w:id="465" w:name="_Toc235521193"/>
    </w:p>
    <w:p w14:paraId="310A0169" w14:textId="77777777" w:rsidR="00C57CCA" w:rsidRPr="00324126" w:rsidRDefault="00C57CCA" w:rsidP="005B3D82">
      <w:pPr>
        <w:pStyle w:val="Heading3"/>
        <w:jc w:val="both"/>
        <w:rPr>
          <w:rFonts w:ascii="Times New Roman" w:eastAsia="SimSun" w:hAnsi="Times New Roman" w:cs="Times New Roman"/>
          <w:lang w:val="en" w:eastAsia="zh-CN"/>
        </w:rPr>
      </w:pPr>
      <w:bookmarkStart w:id="466" w:name="_Toc242371546"/>
      <w:bookmarkEnd w:id="465"/>
      <w:r>
        <w:rPr>
          <w:rFonts w:ascii="Times New Roman" w:eastAsia="SimSun" w:hAnsi="Times New Roman" w:cs="Times New Roman" w:hint="eastAsia"/>
          <w:lang w:val="en" w:eastAsia="zh-CN"/>
        </w:rPr>
        <w:t>导言</w:t>
      </w:r>
      <w:bookmarkEnd w:id="466"/>
    </w:p>
    <w:p w14:paraId="67E4EF16" w14:textId="77777777" w:rsidR="00C57CCA" w:rsidRPr="00324126" w:rsidRDefault="00C57CCA" w:rsidP="005B3D82">
      <w:pPr>
        <w:jc w:val="both"/>
        <w:rPr>
          <w:rFonts w:ascii="Times New Roman" w:hAnsi="Times New Roman" w:cs="Times New Roman"/>
          <w:lang w:val="en-US" w:eastAsia="zh-CN"/>
        </w:rPr>
      </w:pPr>
    </w:p>
    <w:p w14:paraId="54B505F1"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val="en-US" w:eastAsia="zh-CN"/>
        </w:rPr>
        <w:tab/>
      </w:r>
      <w:r w:rsidRPr="00324126">
        <w:rPr>
          <w:rFonts w:ascii="Times New Roman" w:hAnsi="Times New Roman" w:cs="Times New Roman"/>
          <w:lang w:val="en-US" w:eastAsia="zh-CN"/>
        </w:rPr>
        <w:t>虽然</w:t>
      </w:r>
      <w:r>
        <w:rPr>
          <w:rFonts w:ascii="Times New Roman" w:hAnsi="Times New Roman" w:cs="Times New Roman" w:hint="eastAsia"/>
          <w:lang w:val="en-US" w:eastAsia="zh-CN"/>
        </w:rPr>
        <w:t>《</w:t>
      </w:r>
      <w:r w:rsidRPr="00324126">
        <w:rPr>
          <w:rFonts w:ascii="Times New Roman" w:hAnsi="Times New Roman" w:cs="Times New Roman"/>
          <w:lang w:val="en-US" w:eastAsia="zh-CN"/>
        </w:rPr>
        <w:t>昆明</w:t>
      </w:r>
      <w:r w:rsidRPr="00324126">
        <w:rPr>
          <w:rFonts w:ascii="Times New Roman" w:hAnsi="Times New Roman" w:cs="Times New Roman"/>
          <w:lang w:val="en-US" w:eastAsia="zh-CN"/>
        </w:rPr>
        <w:t>-</w:t>
      </w:r>
      <w:r w:rsidRPr="00324126">
        <w:rPr>
          <w:rFonts w:ascii="Times New Roman" w:hAnsi="Times New Roman" w:cs="Times New Roman"/>
          <w:lang w:val="en-US" w:eastAsia="zh-CN"/>
        </w:rPr>
        <w:t>蒙特利尔全球生物多样性框架</w:t>
      </w:r>
      <w:r>
        <w:rPr>
          <w:rFonts w:ascii="Times New Roman" w:hAnsi="Times New Roman" w:cs="Times New Roman" w:hint="eastAsia"/>
          <w:lang w:val="en-US" w:eastAsia="zh-CN"/>
        </w:rPr>
        <w:t>》</w:t>
      </w:r>
      <w:r w:rsidRPr="00324126">
        <w:rPr>
          <w:rFonts w:ascii="Times New Roman" w:hAnsi="Times New Roman" w:cs="Times New Roman"/>
          <w:lang w:val="en-US" w:eastAsia="zh-CN"/>
        </w:rPr>
        <w:t>没有提供</w:t>
      </w:r>
      <w:r>
        <w:rPr>
          <w:rFonts w:ascii="Times New Roman" w:hAnsi="Times New Roman" w:cs="Times New Roman" w:hint="eastAsia"/>
          <w:lang w:val="en-US" w:eastAsia="zh-CN"/>
        </w:rPr>
        <w:t>“</w:t>
      </w:r>
      <w:r w:rsidRPr="00324126">
        <w:rPr>
          <w:rFonts w:ascii="Times New Roman" w:hAnsi="Times New Roman" w:cs="Times New Roman"/>
          <w:lang w:val="en-US" w:eastAsia="zh-CN"/>
        </w:rPr>
        <w:t>执行手段</w:t>
      </w:r>
      <w:r>
        <w:rPr>
          <w:rFonts w:ascii="Times New Roman" w:hAnsi="Times New Roman" w:cs="Times New Roman" w:hint="eastAsia"/>
          <w:lang w:val="en-US" w:eastAsia="zh-CN"/>
        </w:rPr>
        <w:t>”</w:t>
      </w:r>
      <w:r w:rsidRPr="00324126">
        <w:rPr>
          <w:rFonts w:ascii="Times New Roman" w:hAnsi="Times New Roman" w:cs="Times New Roman"/>
          <w:lang w:val="en-US" w:eastAsia="zh-CN"/>
        </w:rPr>
        <w:t>一词的正式定义，但在</w:t>
      </w:r>
      <w:r>
        <w:rPr>
          <w:rFonts w:ascii="Times New Roman" w:hAnsi="Times New Roman" w:cs="Times New Roman"/>
          <w:lang w:val="en-US" w:eastAsia="zh-CN"/>
        </w:rPr>
        <w:t>长期目标</w:t>
      </w:r>
      <w:r>
        <w:rPr>
          <w:rFonts w:ascii="Times New Roman" w:hAnsi="Times New Roman" w:cs="Times New Roman"/>
          <w:lang w:val="en-US" w:eastAsia="zh-CN"/>
        </w:rPr>
        <w:t>D</w:t>
      </w:r>
      <w:r w:rsidRPr="00324126">
        <w:rPr>
          <w:rFonts w:ascii="Times New Roman" w:hAnsi="Times New Roman" w:cs="Times New Roman"/>
          <w:lang w:val="en-US" w:eastAsia="zh-CN"/>
        </w:rPr>
        <w:t>下提出了一个总体目标，为</w:t>
      </w:r>
      <w:r>
        <w:rPr>
          <w:rFonts w:ascii="Times New Roman" w:hAnsi="Times New Roman" w:cs="Times New Roman"/>
          <w:lang w:val="en-US" w:eastAsia="zh-CN"/>
        </w:rPr>
        <w:t>《昆蒙框架》</w:t>
      </w:r>
      <w:r w:rsidRPr="00324126">
        <w:rPr>
          <w:rFonts w:ascii="Times New Roman" w:hAnsi="Times New Roman" w:cs="Times New Roman"/>
          <w:lang w:val="en-US" w:eastAsia="zh-CN"/>
        </w:rPr>
        <w:t>的目的界定了这一概念</w:t>
      </w:r>
      <w:r>
        <w:rPr>
          <w:rFonts w:ascii="Times New Roman" w:hAnsi="Times New Roman" w:cs="Times New Roman" w:hint="eastAsia"/>
          <w:lang w:val="en-US" w:eastAsia="zh-CN"/>
        </w:rPr>
        <w:t>（</w:t>
      </w:r>
      <w:r w:rsidRPr="00324126">
        <w:rPr>
          <w:rFonts w:ascii="Times New Roman" w:hAnsi="Times New Roman" w:cs="Times New Roman"/>
          <w:lang w:val="en-US" w:eastAsia="zh-CN"/>
        </w:rPr>
        <w:t>《生物多样性公约》第</w:t>
      </w:r>
      <w:r w:rsidRPr="00324126">
        <w:rPr>
          <w:rFonts w:ascii="Times New Roman" w:hAnsi="Times New Roman" w:cs="Times New Roman"/>
          <w:lang w:val="en-US" w:eastAsia="zh-CN"/>
        </w:rPr>
        <w:t>15/4</w:t>
      </w:r>
      <w:r w:rsidRPr="00324126">
        <w:rPr>
          <w:rFonts w:ascii="Times New Roman" w:hAnsi="Times New Roman" w:cs="Times New Roman"/>
          <w:lang w:val="en-US" w:eastAsia="zh-CN"/>
        </w:rPr>
        <w:t>号决定</w:t>
      </w:r>
      <w:r>
        <w:rPr>
          <w:rFonts w:ascii="Times New Roman" w:hAnsi="Times New Roman" w:cs="Times New Roman" w:hint="eastAsia"/>
          <w:lang w:val="en-US" w:eastAsia="zh-CN"/>
        </w:rPr>
        <w:t>G</w:t>
      </w:r>
      <w:r>
        <w:rPr>
          <w:rFonts w:ascii="Times New Roman" w:hAnsi="Times New Roman" w:cs="Times New Roman" w:hint="eastAsia"/>
          <w:lang w:val="en-US" w:eastAsia="zh-CN"/>
        </w:rPr>
        <w:t>节，</w:t>
      </w:r>
      <w:r>
        <w:rPr>
          <w:rFonts w:ascii="Times New Roman" w:hAnsi="Times New Roman" w:cs="Times New Roman" w:hint="eastAsia"/>
          <w:lang w:val="en-US" w:eastAsia="zh-CN"/>
        </w:rPr>
        <w:t>2023</w:t>
      </w:r>
      <w:r>
        <w:rPr>
          <w:rFonts w:ascii="Times New Roman" w:hAnsi="Times New Roman" w:cs="Times New Roman" w:hint="eastAsia"/>
          <w:lang w:val="en-US" w:eastAsia="zh-CN"/>
        </w:rPr>
        <w:t>年）：</w:t>
      </w:r>
    </w:p>
    <w:p w14:paraId="3FB1DE6B" w14:textId="77777777" w:rsidR="00C57CCA" w:rsidRPr="00874BA5" w:rsidRDefault="00C57CCA" w:rsidP="005B3D82">
      <w:pPr>
        <w:jc w:val="both"/>
        <w:rPr>
          <w:rFonts w:ascii="Times New Roman" w:eastAsia="KaiTi" w:hAnsi="Times New Roman" w:cs="Times New Roman"/>
          <w:iCs/>
          <w:lang w:eastAsia="zh-CN"/>
        </w:rPr>
      </w:pPr>
      <w:r>
        <w:rPr>
          <w:rFonts w:ascii="Times New Roman" w:hAnsi="Times New Roman" w:cs="Times New Roman"/>
          <w:iCs/>
          <w:lang w:val="en" w:eastAsia="zh-CN"/>
        </w:rPr>
        <w:tab/>
      </w:r>
      <w:r w:rsidRPr="00874BA5">
        <w:rPr>
          <w:rFonts w:ascii="Times New Roman" w:eastAsia="KaiTi" w:hAnsi="Times New Roman" w:cs="Times New Roman"/>
          <w:iCs/>
          <w:lang w:val="en" w:eastAsia="zh-CN"/>
        </w:rPr>
        <w:t>“</w:t>
      </w:r>
      <w:r w:rsidRPr="00874BA5">
        <w:rPr>
          <w:rFonts w:ascii="Times New Roman" w:eastAsia="KaiTi" w:hAnsi="Times New Roman" w:cs="Times New Roman"/>
          <w:bCs/>
          <w:iCs/>
          <w:lang w:eastAsia="zh-CN"/>
        </w:rPr>
        <w:t>全面执行《昆明</w:t>
      </w:r>
      <w:r w:rsidRPr="00874BA5">
        <w:rPr>
          <w:rFonts w:ascii="Times New Roman" w:eastAsia="KaiTi" w:hAnsi="Times New Roman" w:cs="Times New Roman"/>
          <w:bCs/>
          <w:iCs/>
          <w:lang w:eastAsia="zh-CN"/>
        </w:rPr>
        <w:t>-</w:t>
      </w:r>
      <w:r w:rsidRPr="00874BA5">
        <w:rPr>
          <w:rFonts w:ascii="Times New Roman" w:eastAsia="KaiTi" w:hAnsi="Times New Roman" w:cs="Times New Roman"/>
          <w:bCs/>
          <w:iCs/>
          <w:lang w:eastAsia="zh-CN"/>
        </w:rPr>
        <w:t>蒙特利尔全球生物多样性框架》所需的充分执行手段，包括财政资源、能力建设、科技合作、获取和转让技术得到保障并公平提供给所有缔约方，尤其是发展中国家，特别是最不发达国家和小岛屿发展中国家以及经济转型国家，逐步缩小每年</w:t>
      </w:r>
      <w:r w:rsidRPr="00874BA5">
        <w:rPr>
          <w:rFonts w:ascii="Times New Roman" w:eastAsia="KaiTi" w:hAnsi="Times New Roman" w:cs="Times New Roman"/>
          <w:bCs/>
          <w:iCs/>
          <w:lang w:eastAsia="zh-CN"/>
        </w:rPr>
        <w:t>7000</w:t>
      </w:r>
      <w:r w:rsidRPr="00874BA5">
        <w:rPr>
          <w:rFonts w:ascii="Times New Roman" w:eastAsia="KaiTi" w:hAnsi="Times New Roman" w:cs="Times New Roman"/>
          <w:bCs/>
          <w:iCs/>
          <w:lang w:eastAsia="zh-CN"/>
        </w:rPr>
        <w:t>亿美元的生物多样性资金缺口，并使资金流动与《昆明</w:t>
      </w:r>
      <w:r w:rsidRPr="00874BA5">
        <w:rPr>
          <w:rFonts w:ascii="Times New Roman" w:eastAsia="KaiTi" w:hAnsi="Times New Roman" w:cs="Times New Roman"/>
          <w:bCs/>
          <w:iCs/>
          <w:lang w:eastAsia="zh-CN"/>
        </w:rPr>
        <w:t>-</w:t>
      </w:r>
      <w:r w:rsidRPr="00874BA5">
        <w:rPr>
          <w:rFonts w:ascii="Times New Roman" w:eastAsia="KaiTi" w:hAnsi="Times New Roman" w:cs="Times New Roman"/>
          <w:bCs/>
          <w:iCs/>
          <w:lang w:eastAsia="zh-CN"/>
        </w:rPr>
        <w:t>蒙特利尔全球生物多样性框架》和</w:t>
      </w:r>
      <w:r w:rsidRPr="00874BA5">
        <w:rPr>
          <w:rFonts w:ascii="Times New Roman" w:eastAsia="KaiTi" w:hAnsi="Times New Roman" w:cs="Times New Roman"/>
          <w:bCs/>
          <w:iCs/>
          <w:lang w:eastAsia="zh-CN"/>
        </w:rPr>
        <w:t>2050</w:t>
      </w:r>
      <w:r w:rsidRPr="00874BA5">
        <w:rPr>
          <w:rFonts w:ascii="Times New Roman" w:eastAsia="KaiTi" w:hAnsi="Times New Roman" w:cs="Times New Roman"/>
          <w:bCs/>
          <w:iCs/>
          <w:lang w:eastAsia="zh-CN"/>
        </w:rPr>
        <w:t>年生物多样性愿景保持一致。</w:t>
      </w:r>
      <w:r w:rsidRPr="00874BA5">
        <w:rPr>
          <w:rFonts w:ascii="Times New Roman" w:eastAsia="KaiTi" w:hAnsi="Times New Roman" w:cs="Times New Roman"/>
          <w:iCs/>
          <w:lang w:val="en" w:eastAsia="zh-CN"/>
        </w:rPr>
        <w:t>”</w:t>
      </w:r>
    </w:p>
    <w:p w14:paraId="25AE8FFB" w14:textId="77777777" w:rsidR="00C57CCA" w:rsidRPr="00324126" w:rsidRDefault="00C57CCA" w:rsidP="005B3D82">
      <w:pPr>
        <w:jc w:val="both"/>
        <w:rPr>
          <w:rFonts w:ascii="Times New Roman" w:hAnsi="Times New Roman" w:cs="Times New Roman"/>
          <w:lang w:val="en-US" w:eastAsia="zh-CN"/>
        </w:rPr>
      </w:pPr>
      <w:r>
        <w:rPr>
          <w:rFonts w:ascii="Times New Roman" w:hAnsi="Times New Roman" w:cs="Times New Roman"/>
          <w:lang w:val="en" w:eastAsia="zh-CN"/>
        </w:rPr>
        <w:tab/>
      </w:r>
      <w:r w:rsidRPr="00324126">
        <w:rPr>
          <w:rFonts w:ascii="Times New Roman" w:hAnsi="Times New Roman" w:cs="Times New Roman"/>
          <w:lang w:val="en" w:eastAsia="zh-CN"/>
        </w:rPr>
        <w:t>全球报告根据这</w:t>
      </w:r>
      <w:r>
        <w:rPr>
          <w:rFonts w:ascii="Times New Roman" w:hAnsi="Times New Roman" w:cs="Times New Roman" w:hint="eastAsia"/>
          <w:lang w:val="en" w:eastAsia="zh-CN"/>
        </w:rPr>
        <w:t>一措辞</w:t>
      </w:r>
      <w:r w:rsidRPr="00324126">
        <w:rPr>
          <w:rFonts w:ascii="Times New Roman" w:hAnsi="Times New Roman" w:cs="Times New Roman"/>
          <w:lang w:val="en" w:eastAsia="zh-CN"/>
        </w:rPr>
        <w:t>将执行手段理解为包括四个组成部分</w:t>
      </w:r>
      <w:r>
        <w:rPr>
          <w:rFonts w:ascii="Times New Roman" w:hAnsi="Times New Roman" w:cs="Times New Roman" w:hint="eastAsia"/>
          <w:lang w:val="en" w:eastAsia="zh-CN"/>
        </w:rPr>
        <w:t>：</w:t>
      </w:r>
      <w:r w:rsidRPr="00324126">
        <w:rPr>
          <w:rFonts w:ascii="Times New Roman" w:hAnsi="Times New Roman" w:cs="Times New Roman"/>
          <w:lang w:val="en" w:eastAsia="zh-CN"/>
        </w:rPr>
        <w:t>财政资源；</w:t>
      </w:r>
      <w:r>
        <w:rPr>
          <w:rFonts w:ascii="Times New Roman" w:hAnsi="Times New Roman" w:cs="Times New Roman" w:hint="eastAsia"/>
          <w:lang w:val="en" w:eastAsia="zh-CN"/>
        </w:rPr>
        <w:t>能力</w:t>
      </w:r>
      <w:r w:rsidRPr="00324126">
        <w:rPr>
          <w:rFonts w:ascii="Times New Roman" w:hAnsi="Times New Roman" w:cs="Times New Roman"/>
          <w:lang w:val="en" w:eastAsia="zh-CN"/>
        </w:rPr>
        <w:t>；</w:t>
      </w:r>
      <w:r>
        <w:rPr>
          <w:rFonts w:ascii="Times New Roman" w:hAnsi="Times New Roman" w:cs="Times New Roman" w:hint="eastAsia"/>
          <w:lang w:val="en" w:eastAsia="zh-CN"/>
        </w:rPr>
        <w:t>科技</w:t>
      </w:r>
      <w:r w:rsidRPr="00324126">
        <w:rPr>
          <w:rFonts w:ascii="Times New Roman" w:hAnsi="Times New Roman" w:cs="Times New Roman"/>
          <w:lang w:val="en" w:eastAsia="zh-CN"/>
        </w:rPr>
        <w:t>合作；获得和转让技术。</w:t>
      </w:r>
      <w:r>
        <w:rPr>
          <w:rFonts w:ascii="Times New Roman" w:hAnsi="Times New Roman" w:cs="Times New Roman" w:hint="eastAsia"/>
          <w:lang w:val="en" w:eastAsia="zh-CN"/>
        </w:rPr>
        <w:t>虽然</w:t>
      </w:r>
      <w:r w:rsidRPr="00324126">
        <w:rPr>
          <w:rFonts w:ascii="Times New Roman" w:hAnsi="Times New Roman" w:cs="Times New Roman"/>
          <w:lang w:val="en" w:eastAsia="zh-CN"/>
        </w:rPr>
        <w:t>为了分析清楚起见，</w:t>
      </w:r>
      <w:r>
        <w:rPr>
          <w:rFonts w:ascii="Times New Roman" w:hAnsi="Times New Roman" w:cs="Times New Roman" w:hint="eastAsia"/>
          <w:lang w:val="en" w:eastAsia="zh-CN"/>
        </w:rPr>
        <w:t>对</w:t>
      </w:r>
      <w:r w:rsidRPr="00324126">
        <w:rPr>
          <w:rFonts w:ascii="Times New Roman" w:hAnsi="Times New Roman" w:cs="Times New Roman"/>
          <w:lang w:val="en" w:eastAsia="zh-CN"/>
        </w:rPr>
        <w:t>这四个组成部分是分开</w:t>
      </w:r>
      <w:r>
        <w:rPr>
          <w:rFonts w:ascii="Times New Roman" w:hAnsi="Times New Roman" w:cs="Times New Roman" w:hint="eastAsia"/>
          <w:lang w:val="en" w:eastAsia="zh-CN"/>
        </w:rPr>
        <w:t>介绍</w:t>
      </w:r>
      <w:r w:rsidRPr="00324126">
        <w:rPr>
          <w:rFonts w:ascii="Times New Roman" w:hAnsi="Times New Roman" w:cs="Times New Roman"/>
          <w:lang w:val="en" w:eastAsia="zh-CN"/>
        </w:rPr>
        <w:t>，但实际上它们</w:t>
      </w:r>
      <w:r>
        <w:rPr>
          <w:rFonts w:ascii="Times New Roman" w:hAnsi="Times New Roman" w:cs="Times New Roman" w:hint="eastAsia"/>
          <w:lang w:val="en" w:eastAsia="zh-CN"/>
        </w:rPr>
        <w:t>是</w:t>
      </w:r>
      <w:r w:rsidRPr="00324126">
        <w:rPr>
          <w:rFonts w:ascii="Times New Roman" w:hAnsi="Times New Roman" w:cs="Times New Roman"/>
          <w:lang w:val="en" w:eastAsia="zh-CN"/>
        </w:rPr>
        <w:t>相互重叠和</w:t>
      </w:r>
      <w:r>
        <w:rPr>
          <w:rFonts w:ascii="Times New Roman" w:hAnsi="Times New Roman" w:cs="Times New Roman" w:hint="eastAsia"/>
          <w:lang w:val="en" w:eastAsia="zh-CN"/>
        </w:rPr>
        <w:t>相辅相成</w:t>
      </w:r>
      <w:r w:rsidRPr="00324126">
        <w:rPr>
          <w:rFonts w:ascii="Times New Roman" w:hAnsi="Times New Roman" w:cs="Times New Roman"/>
          <w:lang w:val="en" w:eastAsia="zh-CN"/>
        </w:rPr>
        <w:t>，因此并不总是能够清楚地</w:t>
      </w:r>
      <w:r>
        <w:rPr>
          <w:rFonts w:ascii="Times New Roman" w:hAnsi="Times New Roman" w:cs="Times New Roman" w:hint="eastAsia"/>
          <w:lang w:val="en" w:eastAsia="zh-CN"/>
        </w:rPr>
        <w:t>将其区分开来</w:t>
      </w:r>
      <w:r w:rsidRPr="00324126">
        <w:rPr>
          <w:rFonts w:ascii="Times New Roman" w:hAnsi="Times New Roman" w:cs="Times New Roman"/>
          <w:lang w:val="en" w:eastAsia="zh-CN"/>
        </w:rPr>
        <w:t>。缔约方大会认识到各组成部分之间的密切联系，强调缔约方需要将</w:t>
      </w:r>
      <w:r>
        <w:rPr>
          <w:rFonts w:ascii="Times New Roman" w:hAnsi="Times New Roman" w:cs="Times New Roman" w:hint="eastAsia"/>
          <w:lang w:val="en" w:eastAsia="zh-CN"/>
        </w:rPr>
        <w:t>其</w:t>
      </w:r>
      <w:r w:rsidRPr="00324126">
        <w:rPr>
          <w:rFonts w:ascii="Times New Roman" w:hAnsi="Times New Roman" w:cs="Times New Roman"/>
          <w:lang w:val="en" w:eastAsia="zh-CN"/>
        </w:rPr>
        <w:t>视为一个整体，而不是</w:t>
      </w:r>
      <w:r>
        <w:rPr>
          <w:rFonts w:ascii="Times New Roman" w:hAnsi="Times New Roman" w:cs="Times New Roman" w:hint="eastAsia"/>
          <w:lang w:val="en" w:eastAsia="zh-CN"/>
        </w:rPr>
        <w:t>相互</w:t>
      </w:r>
      <w:r w:rsidRPr="00324126">
        <w:rPr>
          <w:rFonts w:ascii="Times New Roman" w:hAnsi="Times New Roman" w:cs="Times New Roman"/>
          <w:lang w:val="en" w:eastAsia="zh-CN"/>
        </w:rPr>
        <w:t>孤立</w:t>
      </w:r>
      <w:r>
        <w:rPr>
          <w:rFonts w:ascii="Times New Roman" w:hAnsi="Times New Roman" w:cs="Times New Roman" w:hint="eastAsia"/>
          <w:lang w:val="en" w:eastAsia="zh-CN"/>
        </w:rPr>
        <w:t>（</w:t>
      </w:r>
      <w:r w:rsidRPr="00AE4E65">
        <w:rPr>
          <w:rFonts w:ascii="Times New Roman" w:hAnsi="Times New Roman" w:cs="Times New Roman"/>
          <w:lang w:val="en-US" w:eastAsia="zh-CN"/>
        </w:rPr>
        <w:t xml:space="preserve">dec. 15/8 in </w:t>
      </w:r>
      <w:r w:rsidRPr="00AE4E65">
        <w:rPr>
          <w:rFonts w:ascii="Times New Roman" w:hAnsi="Times New Roman" w:cs="Times New Roman"/>
          <w:lang w:eastAsia="zh-CN"/>
        </w:rPr>
        <w:t>CBD, 2023</w:t>
      </w:r>
      <w:r>
        <w:rPr>
          <w:rFonts w:ascii="Times New Roman" w:hAnsi="Times New Roman" w:cs="Times New Roman" w:hint="eastAsia"/>
          <w:lang w:val="en" w:eastAsia="zh-CN"/>
        </w:rPr>
        <w:t>）</w:t>
      </w:r>
      <w:r w:rsidRPr="00324126">
        <w:rPr>
          <w:rFonts w:ascii="Times New Roman" w:hAnsi="Times New Roman" w:cs="Times New Roman"/>
          <w:lang w:val="en" w:eastAsia="zh-CN"/>
        </w:rPr>
        <w:t>。</w:t>
      </w:r>
    </w:p>
    <w:p w14:paraId="34D6533F" w14:textId="77777777" w:rsidR="00C57CCA" w:rsidRPr="00324126" w:rsidRDefault="00C57CCA" w:rsidP="005B3D82">
      <w:pPr>
        <w:jc w:val="both"/>
        <w:rPr>
          <w:rFonts w:ascii="Times New Roman" w:hAnsi="Times New Roman" w:cs="Times New Roman"/>
          <w:lang w:val="en-US" w:eastAsia="zh-CN"/>
        </w:rPr>
      </w:pPr>
      <w:r>
        <w:rPr>
          <w:rFonts w:ascii="Times New Roman" w:hAnsi="Times New Roman" w:cs="Times New Roman"/>
          <w:lang w:val="en-US" w:eastAsia="zh-CN"/>
        </w:rPr>
        <w:tab/>
      </w:r>
      <w:r w:rsidRPr="00324126">
        <w:rPr>
          <w:rFonts w:ascii="Times New Roman" w:hAnsi="Times New Roman" w:cs="Times New Roman"/>
          <w:lang w:val="en-US" w:eastAsia="zh-CN"/>
        </w:rPr>
        <w:t>第二</w:t>
      </w:r>
      <w:r>
        <w:rPr>
          <w:rFonts w:ascii="Times New Roman" w:hAnsi="Times New Roman" w:cs="Times New Roman" w:hint="eastAsia"/>
          <w:lang w:val="en-US" w:eastAsia="zh-CN"/>
        </w:rPr>
        <w:t>.B</w:t>
      </w:r>
      <w:r w:rsidRPr="00324126">
        <w:rPr>
          <w:rFonts w:ascii="Times New Roman" w:hAnsi="Times New Roman" w:cs="Times New Roman"/>
          <w:lang w:val="en-US" w:eastAsia="zh-CN"/>
        </w:rPr>
        <w:t>节</w:t>
      </w:r>
      <w:r>
        <w:rPr>
          <w:rFonts w:ascii="Times New Roman" w:hAnsi="Times New Roman" w:cs="Times New Roman" w:hint="eastAsia"/>
          <w:lang w:val="en-US" w:eastAsia="zh-CN"/>
        </w:rPr>
        <w:t>在对行动</w:t>
      </w:r>
      <w:r w:rsidRPr="00324126">
        <w:rPr>
          <w:rFonts w:ascii="Times New Roman" w:hAnsi="Times New Roman" w:cs="Times New Roman"/>
          <w:lang w:val="en-US" w:eastAsia="zh-CN"/>
        </w:rPr>
        <w:t>目标</w:t>
      </w:r>
      <w:r>
        <w:rPr>
          <w:rFonts w:ascii="Times New Roman" w:hAnsi="Times New Roman" w:cs="Times New Roman" w:hint="eastAsia"/>
          <w:lang w:val="en-US" w:eastAsia="zh-CN"/>
        </w:rPr>
        <w:t>的逐一</w:t>
      </w:r>
      <w:r w:rsidRPr="00324126">
        <w:rPr>
          <w:rFonts w:ascii="Times New Roman" w:hAnsi="Times New Roman" w:cs="Times New Roman"/>
          <w:lang w:val="en-US" w:eastAsia="zh-CN"/>
        </w:rPr>
        <w:t>分析</w:t>
      </w:r>
      <w:r>
        <w:rPr>
          <w:rFonts w:ascii="Times New Roman" w:hAnsi="Times New Roman" w:cs="Times New Roman" w:hint="eastAsia"/>
          <w:lang w:val="en-US" w:eastAsia="zh-CN"/>
        </w:rPr>
        <w:t>中</w:t>
      </w:r>
      <w:r w:rsidRPr="00324126">
        <w:rPr>
          <w:rFonts w:ascii="Times New Roman" w:hAnsi="Times New Roman" w:cs="Times New Roman"/>
          <w:lang w:val="en-US" w:eastAsia="zh-CN"/>
        </w:rPr>
        <w:t>详细</w:t>
      </w:r>
      <w:r>
        <w:rPr>
          <w:rFonts w:ascii="Times New Roman" w:hAnsi="Times New Roman" w:cs="Times New Roman" w:hint="eastAsia"/>
          <w:lang w:val="en-US" w:eastAsia="zh-CN"/>
        </w:rPr>
        <w:t>检查</w:t>
      </w:r>
      <w:r w:rsidRPr="00324126">
        <w:rPr>
          <w:rFonts w:ascii="Times New Roman" w:hAnsi="Times New Roman" w:cs="Times New Roman"/>
          <w:lang w:val="en-US" w:eastAsia="zh-CN"/>
        </w:rPr>
        <w:t>了缔约方就</w:t>
      </w:r>
      <w:r>
        <w:rPr>
          <w:rFonts w:ascii="Times New Roman" w:hAnsi="Times New Roman" w:cs="Times New Roman"/>
          <w:lang w:val="en-US" w:eastAsia="zh-CN"/>
        </w:rPr>
        <w:t>《昆蒙框架》</w:t>
      </w:r>
      <w:r w:rsidRPr="00324126">
        <w:rPr>
          <w:rFonts w:ascii="Times New Roman" w:hAnsi="Times New Roman" w:cs="Times New Roman"/>
          <w:lang w:val="en-US" w:eastAsia="zh-CN"/>
        </w:rPr>
        <w:t>的</w:t>
      </w:r>
      <w:r>
        <w:rPr>
          <w:rFonts w:ascii="Times New Roman" w:hAnsi="Times New Roman" w:cs="Times New Roman" w:hint="eastAsia"/>
          <w:lang w:val="en-US" w:eastAsia="zh-CN"/>
        </w:rPr>
        <w:t>具体</w:t>
      </w:r>
      <w:r>
        <w:rPr>
          <w:rFonts w:ascii="Times New Roman" w:hAnsi="Times New Roman" w:cs="Times New Roman"/>
          <w:lang w:val="en-US" w:eastAsia="zh-CN"/>
        </w:rPr>
        <w:t>行动目标</w:t>
      </w:r>
      <w:r>
        <w:rPr>
          <w:rFonts w:ascii="Times New Roman" w:hAnsi="Times New Roman" w:cs="Times New Roman" w:hint="eastAsia"/>
          <w:lang w:val="en-US" w:eastAsia="zh-CN"/>
        </w:rPr>
        <w:t>确定</w:t>
      </w:r>
      <w:r w:rsidRPr="00324126">
        <w:rPr>
          <w:rFonts w:ascii="Times New Roman" w:hAnsi="Times New Roman" w:cs="Times New Roman"/>
          <w:lang w:val="en-US" w:eastAsia="zh-CN"/>
        </w:rPr>
        <w:t>的</w:t>
      </w:r>
      <w:r>
        <w:rPr>
          <w:rFonts w:ascii="Times New Roman" w:hAnsi="Times New Roman" w:cs="Times New Roman" w:hint="eastAsia"/>
          <w:lang w:val="en-US" w:eastAsia="zh-CN"/>
        </w:rPr>
        <w:t>特有</w:t>
      </w:r>
      <w:r w:rsidRPr="00324126">
        <w:rPr>
          <w:rFonts w:ascii="Times New Roman" w:hAnsi="Times New Roman" w:cs="Times New Roman"/>
          <w:lang w:val="en-US" w:eastAsia="zh-CN"/>
        </w:rPr>
        <w:t>挑战。本节从更广泛、</w:t>
      </w:r>
      <w:r>
        <w:rPr>
          <w:rFonts w:ascii="Times New Roman" w:hAnsi="Times New Roman" w:cs="Times New Roman" w:hint="eastAsia"/>
          <w:lang w:val="en-US" w:eastAsia="zh-CN"/>
        </w:rPr>
        <w:t>涵盖各项行动目标</w:t>
      </w:r>
      <w:r w:rsidRPr="00324126">
        <w:rPr>
          <w:rFonts w:ascii="Times New Roman" w:hAnsi="Times New Roman" w:cs="Times New Roman"/>
          <w:lang w:val="en-US" w:eastAsia="zh-CN"/>
        </w:rPr>
        <w:t>的角度</w:t>
      </w:r>
      <w:r>
        <w:rPr>
          <w:rFonts w:ascii="Times New Roman" w:hAnsi="Times New Roman" w:cs="Times New Roman" w:hint="eastAsia"/>
          <w:lang w:val="en-US" w:eastAsia="zh-CN"/>
        </w:rPr>
        <w:t>审视</w:t>
      </w:r>
      <w:r w:rsidRPr="00324126">
        <w:rPr>
          <w:rFonts w:ascii="Times New Roman" w:hAnsi="Times New Roman" w:cs="Times New Roman"/>
          <w:lang w:val="en-US" w:eastAsia="zh-CN"/>
        </w:rPr>
        <w:t>执行手段，重点关注</w:t>
      </w:r>
      <w:r>
        <w:rPr>
          <w:rFonts w:ascii="Times New Roman" w:hAnsi="Times New Roman" w:cs="Times New Roman" w:hint="eastAsia"/>
          <w:lang w:val="en-US" w:eastAsia="zh-CN"/>
        </w:rPr>
        <w:t>涉及所有行动</w:t>
      </w:r>
      <w:r w:rsidRPr="00324126">
        <w:rPr>
          <w:rFonts w:ascii="Times New Roman" w:hAnsi="Times New Roman" w:cs="Times New Roman"/>
          <w:lang w:val="en-US" w:eastAsia="zh-CN"/>
        </w:rPr>
        <w:t>目标的系统性和结构性挑战。这些挑战包括</w:t>
      </w:r>
      <w:r>
        <w:rPr>
          <w:rFonts w:ascii="Times New Roman" w:hAnsi="Times New Roman" w:cs="Times New Roman" w:hint="eastAsia"/>
          <w:lang w:val="en-US" w:eastAsia="zh-CN"/>
        </w:rPr>
        <w:t>：</w:t>
      </w:r>
      <w:r w:rsidRPr="00324126">
        <w:rPr>
          <w:rFonts w:ascii="Times New Roman" w:hAnsi="Times New Roman" w:cs="Times New Roman"/>
          <w:lang w:val="en-US" w:eastAsia="zh-CN"/>
        </w:rPr>
        <w:t>实现资金流动的可预测性和充足性</w:t>
      </w:r>
      <w:r>
        <w:rPr>
          <w:rFonts w:ascii="Times New Roman" w:hAnsi="Times New Roman" w:cs="Times New Roman" w:hint="eastAsia"/>
          <w:lang w:val="en-US" w:eastAsia="zh-CN"/>
        </w:rPr>
        <w:t>、</w:t>
      </w:r>
      <w:r w:rsidRPr="00324126">
        <w:rPr>
          <w:rFonts w:ascii="Times New Roman" w:hAnsi="Times New Roman" w:cs="Times New Roman"/>
          <w:lang w:val="en-US" w:eastAsia="zh-CN"/>
        </w:rPr>
        <w:t>能力和技术转让方面持续</w:t>
      </w:r>
      <w:r>
        <w:rPr>
          <w:rFonts w:ascii="Times New Roman" w:hAnsi="Times New Roman" w:cs="Times New Roman" w:hint="eastAsia"/>
          <w:lang w:val="en-US" w:eastAsia="zh-CN"/>
        </w:rPr>
        <w:t>存在</w:t>
      </w:r>
      <w:r w:rsidRPr="00324126">
        <w:rPr>
          <w:rFonts w:ascii="Times New Roman" w:hAnsi="Times New Roman" w:cs="Times New Roman"/>
          <w:lang w:val="en-US" w:eastAsia="zh-CN"/>
        </w:rPr>
        <w:t>的差距</w:t>
      </w:r>
      <w:r>
        <w:rPr>
          <w:rFonts w:ascii="Times New Roman" w:hAnsi="Times New Roman" w:cs="Times New Roman" w:hint="eastAsia"/>
          <w:lang w:val="en-US" w:eastAsia="zh-CN"/>
        </w:rPr>
        <w:t>、</w:t>
      </w:r>
      <w:r w:rsidRPr="00324126">
        <w:rPr>
          <w:rFonts w:ascii="Times New Roman" w:hAnsi="Times New Roman" w:cs="Times New Roman"/>
          <w:lang w:val="en-US" w:eastAsia="zh-CN"/>
        </w:rPr>
        <w:t>支持机制的可获得性</w:t>
      </w:r>
      <w:r>
        <w:rPr>
          <w:rFonts w:ascii="Times New Roman" w:hAnsi="Times New Roman" w:cs="Times New Roman" w:hint="eastAsia"/>
          <w:lang w:val="en-US" w:eastAsia="zh-CN"/>
        </w:rPr>
        <w:t>分布</w:t>
      </w:r>
      <w:r w:rsidRPr="00324126">
        <w:rPr>
          <w:rFonts w:ascii="Times New Roman" w:hAnsi="Times New Roman" w:cs="Times New Roman"/>
          <w:lang w:val="en-US" w:eastAsia="zh-CN"/>
        </w:rPr>
        <w:t>不均以及缔约方</w:t>
      </w:r>
      <w:r>
        <w:rPr>
          <w:rFonts w:ascii="Times New Roman" w:hAnsi="Times New Roman" w:cs="Times New Roman" w:hint="eastAsia"/>
          <w:lang w:val="en-US" w:eastAsia="zh-CN"/>
        </w:rPr>
        <w:t>在</w:t>
      </w:r>
      <w:r w:rsidRPr="00324126">
        <w:rPr>
          <w:rFonts w:ascii="Times New Roman" w:hAnsi="Times New Roman" w:cs="Times New Roman"/>
          <w:lang w:val="en-US" w:eastAsia="zh-CN"/>
        </w:rPr>
        <w:t>有效吸收和利用支持</w:t>
      </w:r>
      <w:r>
        <w:rPr>
          <w:rFonts w:ascii="Times New Roman" w:hAnsi="Times New Roman" w:cs="Times New Roman" w:hint="eastAsia"/>
          <w:lang w:val="en-US" w:eastAsia="zh-CN"/>
        </w:rPr>
        <w:t>方面受到</w:t>
      </w:r>
      <w:r w:rsidRPr="00324126">
        <w:rPr>
          <w:rFonts w:ascii="Times New Roman" w:hAnsi="Times New Roman" w:cs="Times New Roman"/>
          <w:lang w:val="en-US" w:eastAsia="zh-CN"/>
        </w:rPr>
        <w:t>的制约。这</w:t>
      </w:r>
      <w:r>
        <w:rPr>
          <w:rFonts w:ascii="Times New Roman" w:hAnsi="Times New Roman" w:cs="Times New Roman" w:hint="eastAsia"/>
          <w:lang w:val="en-US" w:eastAsia="zh-CN"/>
        </w:rPr>
        <w:t>个</w:t>
      </w:r>
      <w:r w:rsidRPr="00324126">
        <w:rPr>
          <w:rFonts w:ascii="Times New Roman" w:hAnsi="Times New Roman" w:cs="Times New Roman"/>
          <w:lang w:val="en-US" w:eastAsia="zh-CN"/>
        </w:rPr>
        <w:t>方法补充了</w:t>
      </w:r>
      <w:r>
        <w:rPr>
          <w:rFonts w:ascii="Times New Roman" w:hAnsi="Times New Roman" w:cs="Times New Roman" w:hint="eastAsia"/>
          <w:lang w:val="en-US" w:eastAsia="zh-CN"/>
        </w:rPr>
        <w:t>行动</w:t>
      </w:r>
      <w:r w:rsidRPr="00324126">
        <w:rPr>
          <w:rFonts w:ascii="Times New Roman" w:hAnsi="Times New Roman" w:cs="Times New Roman"/>
          <w:lang w:val="en-US" w:eastAsia="zh-CN"/>
        </w:rPr>
        <w:t>目标一级的</w:t>
      </w:r>
      <w:r>
        <w:rPr>
          <w:rFonts w:ascii="Times New Roman" w:hAnsi="Times New Roman" w:cs="Times New Roman" w:hint="eastAsia"/>
          <w:lang w:val="en-US" w:eastAsia="zh-CN"/>
        </w:rPr>
        <w:t>分析</w:t>
      </w:r>
      <w:r w:rsidRPr="00324126">
        <w:rPr>
          <w:rFonts w:ascii="Times New Roman" w:hAnsi="Times New Roman" w:cs="Times New Roman"/>
          <w:lang w:val="en-US" w:eastAsia="zh-CN"/>
        </w:rPr>
        <w:t>结果，全面评估了执行手段的架构在支持</w:t>
      </w:r>
      <w:r>
        <w:rPr>
          <w:rFonts w:ascii="Times New Roman" w:hAnsi="Times New Roman" w:cs="Times New Roman"/>
          <w:lang w:val="en-US" w:eastAsia="zh-CN"/>
        </w:rPr>
        <w:t>《昆蒙框架》</w:t>
      </w:r>
      <w:r w:rsidRPr="00324126">
        <w:rPr>
          <w:rFonts w:ascii="Times New Roman" w:hAnsi="Times New Roman" w:cs="Times New Roman"/>
          <w:lang w:val="en-US" w:eastAsia="zh-CN"/>
        </w:rPr>
        <w:t>方面的运作情况。</w:t>
      </w:r>
    </w:p>
    <w:p w14:paraId="1D44612B" w14:textId="77777777" w:rsidR="00C57CCA" w:rsidRPr="00324126" w:rsidRDefault="00C57CCA" w:rsidP="005B3D82">
      <w:pPr>
        <w:jc w:val="both"/>
        <w:rPr>
          <w:rFonts w:ascii="Times New Roman" w:hAnsi="Times New Roman" w:cs="Times New Roman"/>
          <w:lang w:val="en-US" w:eastAsia="zh-CN"/>
        </w:rPr>
      </w:pPr>
    </w:p>
    <w:p w14:paraId="63507AD2" w14:textId="77777777" w:rsidR="00C57CCA" w:rsidRPr="00324126" w:rsidRDefault="00C57CCA" w:rsidP="005B3D82">
      <w:pPr>
        <w:pStyle w:val="Heading3"/>
        <w:jc w:val="both"/>
        <w:rPr>
          <w:rFonts w:ascii="Times New Roman" w:eastAsia="SimSun" w:hAnsi="Times New Roman" w:cs="Times New Roman"/>
          <w:lang w:val="en" w:eastAsia="zh-CN"/>
        </w:rPr>
      </w:pPr>
      <w:bookmarkStart w:id="467" w:name="_Toc235521194"/>
      <w:bookmarkStart w:id="468" w:name="_Toc239069227"/>
      <w:bookmarkStart w:id="469" w:name="_Toc242371547"/>
      <w:r w:rsidRPr="00324126">
        <w:rPr>
          <w:rFonts w:ascii="Times New Roman" w:eastAsia="SimSun" w:hAnsi="Times New Roman" w:cs="Times New Roman"/>
          <w:lang w:val="en" w:eastAsia="zh-CN"/>
        </w:rPr>
        <w:t>需求分析</w:t>
      </w:r>
      <w:bookmarkEnd w:id="467"/>
      <w:bookmarkEnd w:id="468"/>
      <w:bookmarkEnd w:id="469"/>
    </w:p>
    <w:p w14:paraId="2184C014" w14:textId="77777777" w:rsidR="00C57CCA" w:rsidRPr="00324126" w:rsidRDefault="00C57CCA" w:rsidP="005B3D82">
      <w:pPr>
        <w:jc w:val="both"/>
        <w:rPr>
          <w:rFonts w:ascii="Times New Roman" w:hAnsi="Times New Roman" w:cs="Times New Roman"/>
          <w:lang w:val="en" w:eastAsia="zh-CN"/>
        </w:rPr>
      </w:pPr>
    </w:p>
    <w:p w14:paraId="7CC9876B" w14:textId="77777777" w:rsidR="00C57CCA" w:rsidRPr="00324126" w:rsidRDefault="00C57CCA" w:rsidP="005B3D82">
      <w:pPr>
        <w:jc w:val="both"/>
        <w:rPr>
          <w:rFonts w:ascii="Times New Roman" w:hAnsi="Times New Roman" w:cs="Times New Roman"/>
          <w:lang w:val="en-US" w:eastAsia="zh-CN"/>
        </w:rPr>
      </w:pPr>
      <w:r>
        <w:rPr>
          <w:rFonts w:ascii="Times New Roman" w:hAnsi="Times New Roman" w:cs="Times New Roman"/>
          <w:lang w:eastAsia="zh-CN"/>
        </w:rPr>
        <w:tab/>
      </w:r>
      <w:r w:rsidRPr="00324126">
        <w:rPr>
          <w:rFonts w:ascii="Times New Roman" w:hAnsi="Times New Roman" w:cs="Times New Roman"/>
          <w:lang w:eastAsia="zh-CN"/>
        </w:rPr>
        <w:t>下文所述</w:t>
      </w:r>
      <w:r>
        <w:rPr>
          <w:rFonts w:ascii="Times New Roman" w:hAnsi="Times New Roman" w:cs="Times New Roman" w:hint="eastAsia"/>
          <w:lang w:eastAsia="zh-CN"/>
        </w:rPr>
        <w:t>各种</w:t>
      </w:r>
      <w:r w:rsidRPr="00324126">
        <w:rPr>
          <w:rFonts w:ascii="Times New Roman" w:hAnsi="Times New Roman" w:cs="Times New Roman"/>
          <w:lang w:eastAsia="zh-CN"/>
        </w:rPr>
        <w:t>需求来自可供全球报告审议的国家报告，按</w:t>
      </w:r>
      <w:r>
        <w:rPr>
          <w:rFonts w:ascii="Times New Roman" w:hAnsi="Times New Roman" w:cs="Times New Roman"/>
          <w:lang w:eastAsia="zh-CN"/>
        </w:rPr>
        <w:t>长期目标</w:t>
      </w:r>
      <w:r>
        <w:rPr>
          <w:rFonts w:ascii="Times New Roman" w:hAnsi="Times New Roman" w:cs="Times New Roman"/>
          <w:lang w:eastAsia="zh-CN"/>
        </w:rPr>
        <w:t>D</w:t>
      </w:r>
      <w:r w:rsidRPr="00324126">
        <w:rPr>
          <w:rFonts w:ascii="Times New Roman" w:hAnsi="Times New Roman" w:cs="Times New Roman"/>
          <w:lang w:eastAsia="zh-CN"/>
        </w:rPr>
        <w:t>中</w:t>
      </w:r>
      <w:r>
        <w:rPr>
          <w:rFonts w:ascii="Times New Roman" w:hAnsi="Times New Roman" w:cs="Times New Roman" w:hint="eastAsia"/>
          <w:lang w:eastAsia="zh-CN"/>
        </w:rPr>
        <w:t>阐明</w:t>
      </w:r>
      <w:r w:rsidRPr="00324126">
        <w:rPr>
          <w:rFonts w:ascii="Times New Roman" w:hAnsi="Times New Roman" w:cs="Times New Roman"/>
          <w:lang w:eastAsia="zh-CN"/>
        </w:rPr>
        <w:t>的</w:t>
      </w:r>
      <w:r>
        <w:rPr>
          <w:rFonts w:ascii="Times New Roman" w:hAnsi="Times New Roman" w:cs="Times New Roman" w:hint="eastAsia"/>
          <w:lang w:eastAsia="zh-CN"/>
        </w:rPr>
        <w:t>执行</w:t>
      </w:r>
      <w:r w:rsidRPr="00324126">
        <w:rPr>
          <w:rFonts w:ascii="Times New Roman" w:hAnsi="Times New Roman" w:cs="Times New Roman"/>
          <w:lang w:eastAsia="zh-CN"/>
        </w:rPr>
        <w:t>手段的四个组成部分</w:t>
      </w:r>
      <w:r>
        <w:rPr>
          <w:rFonts w:ascii="Times New Roman" w:hAnsi="Times New Roman" w:cs="Times New Roman" w:hint="eastAsia"/>
          <w:lang w:eastAsia="zh-CN"/>
        </w:rPr>
        <w:t>组织分析</w:t>
      </w:r>
      <w:r w:rsidRPr="00324126">
        <w:rPr>
          <w:rFonts w:ascii="Times New Roman" w:hAnsi="Times New Roman" w:cs="Times New Roman"/>
          <w:lang w:eastAsia="zh-CN"/>
        </w:rPr>
        <w:t>。分析</w:t>
      </w:r>
      <w:r>
        <w:rPr>
          <w:rFonts w:ascii="Times New Roman" w:hAnsi="Times New Roman" w:cs="Times New Roman" w:hint="eastAsia"/>
          <w:lang w:eastAsia="zh-CN"/>
        </w:rPr>
        <w:t>方法是</w:t>
      </w:r>
      <w:r w:rsidRPr="00324126">
        <w:rPr>
          <w:rFonts w:ascii="Times New Roman" w:hAnsi="Times New Roman" w:cs="Times New Roman"/>
          <w:lang w:eastAsia="zh-CN"/>
        </w:rPr>
        <w:t>以</w:t>
      </w:r>
      <w:r>
        <w:rPr>
          <w:rFonts w:ascii="Times New Roman" w:hAnsi="Times New Roman" w:cs="Times New Roman" w:hint="eastAsia"/>
          <w:lang w:eastAsia="zh-CN"/>
        </w:rPr>
        <w:t>用于</w:t>
      </w:r>
      <w:r w:rsidRPr="00324126">
        <w:rPr>
          <w:rFonts w:ascii="Times New Roman" w:hAnsi="Times New Roman" w:cs="Times New Roman"/>
          <w:lang w:eastAsia="zh-CN"/>
        </w:rPr>
        <w:t>分析国家目标的方法为基础，更</w:t>
      </w:r>
      <w:r w:rsidRPr="00324126">
        <w:rPr>
          <w:rFonts w:ascii="Times New Roman" w:hAnsi="Times New Roman" w:cs="Times New Roman"/>
          <w:lang w:eastAsia="zh-CN"/>
        </w:rPr>
        <w:lastRenderedPageBreak/>
        <w:t>详细情况见</w:t>
      </w:r>
      <w:r>
        <w:rPr>
          <w:rFonts w:ascii="Times New Roman" w:hAnsi="Times New Roman" w:cs="Times New Roman" w:hint="eastAsia"/>
          <w:lang w:eastAsia="zh-CN"/>
        </w:rPr>
        <w:t>关于</w:t>
      </w:r>
      <w:r w:rsidRPr="00324126">
        <w:rPr>
          <w:rFonts w:ascii="Times New Roman" w:hAnsi="Times New Roman" w:cs="Times New Roman"/>
          <w:lang w:eastAsia="zh-CN"/>
        </w:rPr>
        <w:t>全球报告编写方法的说明</w:t>
      </w:r>
      <w:r>
        <w:rPr>
          <w:rFonts w:ascii="Times New Roman" w:hAnsi="Times New Roman" w:cs="Times New Roman" w:hint="eastAsia"/>
          <w:lang w:eastAsia="zh-CN"/>
        </w:rPr>
        <w:t>（</w:t>
      </w:r>
      <w:hyperlink r:id="rId212" w:history="1">
        <w:r w:rsidRPr="00324126">
          <w:rPr>
            <w:rStyle w:val="Hyperlink"/>
            <w:rFonts w:ascii="Times New Roman" w:hAnsi="Times New Roman" w:cs="Times New Roman"/>
            <w:lang w:eastAsia="zh-CN"/>
          </w:rPr>
          <w:t>CBD/SBI/7/INF/22</w:t>
        </w:r>
      </w:hyperlink>
      <w:r w:rsidRPr="00324126">
        <w:rPr>
          <w:rFonts w:ascii="Times New Roman" w:hAnsi="Times New Roman" w:cs="Times New Roman"/>
          <w:lang w:eastAsia="zh-CN"/>
        </w:rPr>
        <w:t>和</w:t>
      </w:r>
      <w:hyperlink r:id="rId213" w:history="1">
        <w:r w:rsidRPr="00324126">
          <w:rPr>
            <w:rStyle w:val="Hyperlink"/>
            <w:rFonts w:ascii="Times New Roman" w:hAnsi="Times New Roman" w:cs="Times New Roman"/>
            <w:lang w:eastAsia="zh-CN"/>
          </w:rPr>
          <w:t>CBD/SBSTTA/28/INF/9</w:t>
        </w:r>
      </w:hyperlink>
      <w:r>
        <w:rPr>
          <w:rFonts w:ascii="Times New Roman" w:hAnsi="Times New Roman" w:cs="Times New Roman" w:hint="eastAsia"/>
          <w:lang w:eastAsia="zh-CN"/>
        </w:rPr>
        <w:t>）。</w:t>
      </w:r>
    </w:p>
    <w:p w14:paraId="5A5D1100" w14:textId="77777777" w:rsidR="00C57CCA" w:rsidRDefault="00C57CCA" w:rsidP="005B3D82">
      <w:pPr>
        <w:pStyle w:val="Heading4"/>
        <w:jc w:val="both"/>
        <w:rPr>
          <w:rFonts w:ascii="KaiTi" w:eastAsia="KaiTi" w:hAnsi="KaiTi" w:cs="Times New Roman"/>
          <w:i w:val="0"/>
          <w:iCs w:val="0"/>
          <w:lang w:val="en-US" w:eastAsia="zh-CN"/>
        </w:rPr>
      </w:pPr>
      <w:bookmarkStart w:id="470" w:name="_Toc235521195"/>
      <w:bookmarkStart w:id="471" w:name="_Ref236139874"/>
      <w:bookmarkStart w:id="472" w:name="_Toc239069228"/>
    </w:p>
    <w:p w14:paraId="3F621407" w14:textId="77777777" w:rsidR="00C57CCA" w:rsidRPr="00BB7C0A" w:rsidRDefault="00C57CCA" w:rsidP="005B3D82">
      <w:pPr>
        <w:pStyle w:val="Heading4"/>
        <w:jc w:val="both"/>
        <w:rPr>
          <w:rFonts w:ascii="KaiTi" w:eastAsia="KaiTi" w:hAnsi="KaiTi" w:cs="Times New Roman"/>
          <w:i w:val="0"/>
          <w:iCs w:val="0"/>
          <w:lang w:val="en" w:eastAsia="zh-CN"/>
        </w:rPr>
      </w:pPr>
      <w:bookmarkStart w:id="473" w:name="_Toc242371548"/>
      <w:r w:rsidRPr="00BB7C0A">
        <w:rPr>
          <w:rFonts w:ascii="KaiTi" w:eastAsia="KaiTi" w:hAnsi="KaiTi" w:cs="Times New Roman"/>
          <w:i w:val="0"/>
          <w:iCs w:val="0"/>
          <w:lang w:val="en" w:eastAsia="zh-CN"/>
        </w:rPr>
        <w:t>财政资源</w:t>
      </w:r>
      <w:bookmarkEnd w:id="470"/>
      <w:bookmarkEnd w:id="471"/>
      <w:bookmarkEnd w:id="472"/>
      <w:bookmarkEnd w:id="473"/>
    </w:p>
    <w:p w14:paraId="30A72104" w14:textId="77777777" w:rsidR="00C57CCA" w:rsidRPr="00324126" w:rsidRDefault="00C57CCA" w:rsidP="005B3D82">
      <w:pPr>
        <w:jc w:val="both"/>
        <w:rPr>
          <w:rFonts w:ascii="Times New Roman" w:hAnsi="Times New Roman" w:cs="Times New Roman"/>
          <w:lang w:val="en" w:eastAsia="zh-CN"/>
        </w:rPr>
      </w:pPr>
    </w:p>
    <w:p w14:paraId="16AA7371" w14:textId="77777777" w:rsidR="00C57CCA" w:rsidRPr="00324126" w:rsidRDefault="00C57CCA" w:rsidP="005B3D82">
      <w:pPr>
        <w:jc w:val="both"/>
        <w:rPr>
          <w:rFonts w:ascii="Times New Roman" w:hAnsi="Times New Roman" w:cs="Times New Roman"/>
          <w:lang w:val="en-US" w:eastAsia="zh-CN"/>
        </w:rPr>
      </w:pPr>
      <w:r>
        <w:rPr>
          <w:rFonts w:ascii="Times New Roman" w:hAnsi="Times New Roman" w:cs="Times New Roman"/>
          <w:lang w:val="en-US" w:eastAsia="zh-CN"/>
        </w:rPr>
        <w:tab/>
      </w:r>
      <w:r w:rsidRPr="00324126">
        <w:rPr>
          <w:rFonts w:ascii="Times New Roman" w:hAnsi="Times New Roman" w:cs="Times New Roman"/>
          <w:lang w:val="en-US" w:eastAsia="zh-CN"/>
        </w:rPr>
        <w:t>所有国家报告都一致</w:t>
      </w:r>
      <w:r>
        <w:rPr>
          <w:rFonts w:ascii="Times New Roman" w:hAnsi="Times New Roman" w:cs="Times New Roman" w:hint="eastAsia"/>
          <w:lang w:val="en-US" w:eastAsia="zh-CN"/>
        </w:rPr>
        <w:t>和</w:t>
      </w:r>
      <w:r w:rsidRPr="00324126">
        <w:rPr>
          <w:rFonts w:ascii="Times New Roman" w:hAnsi="Times New Roman" w:cs="Times New Roman"/>
          <w:lang w:val="en-US" w:eastAsia="zh-CN"/>
        </w:rPr>
        <w:t>明确</w:t>
      </w:r>
      <w:r>
        <w:rPr>
          <w:rFonts w:ascii="Times New Roman" w:hAnsi="Times New Roman" w:cs="Times New Roman" w:hint="eastAsia"/>
          <w:lang w:val="en-US" w:eastAsia="zh-CN"/>
        </w:rPr>
        <w:t>地</w:t>
      </w:r>
      <w:r w:rsidRPr="00324126">
        <w:rPr>
          <w:rFonts w:ascii="Times New Roman" w:hAnsi="Times New Roman" w:cs="Times New Roman"/>
          <w:lang w:val="en-US" w:eastAsia="zh-CN"/>
        </w:rPr>
        <w:t>指出，资金缺口是执行工作的一个制约因素。财务规划支持对融资需求进行量化和优先排序，</w:t>
      </w:r>
      <w:r>
        <w:rPr>
          <w:rFonts w:ascii="Times New Roman" w:hAnsi="Times New Roman" w:cs="Times New Roman" w:hint="eastAsia"/>
          <w:lang w:val="en-US" w:eastAsia="zh-CN"/>
        </w:rPr>
        <w:t>而所报告的</w:t>
      </w:r>
      <w:r w:rsidRPr="00324126">
        <w:rPr>
          <w:rFonts w:ascii="Times New Roman" w:hAnsi="Times New Roman" w:cs="Times New Roman"/>
          <w:lang w:val="en-US" w:eastAsia="zh-CN"/>
        </w:rPr>
        <w:t>这方面的进展</w:t>
      </w:r>
      <w:r>
        <w:rPr>
          <w:rFonts w:ascii="Times New Roman" w:hAnsi="Times New Roman" w:cs="Times New Roman" w:hint="eastAsia"/>
          <w:lang w:val="en-US" w:eastAsia="zh-CN"/>
        </w:rPr>
        <w:t>情况</w:t>
      </w:r>
      <w:r w:rsidRPr="00324126">
        <w:rPr>
          <w:rFonts w:ascii="Times New Roman" w:hAnsi="Times New Roman" w:cs="Times New Roman"/>
          <w:lang w:val="en-US" w:eastAsia="zh-CN"/>
        </w:rPr>
        <w:t>参差不齐。虽然许多缔约方已经开始进行这种规划，最常见的是使用</w:t>
      </w:r>
      <w:r w:rsidRPr="003C4C59">
        <w:rPr>
          <w:rFonts w:ascii="Times New Roman" w:hAnsi="Times New Roman" w:cs="Times New Roman"/>
          <w:lang w:val="en-US" w:eastAsia="zh-CN"/>
        </w:rPr>
        <w:t>BIOFIN</w:t>
      </w:r>
      <w:r w:rsidRPr="00324126">
        <w:rPr>
          <w:rFonts w:ascii="Times New Roman" w:hAnsi="Times New Roman" w:cs="Times New Roman"/>
          <w:lang w:val="en-US" w:eastAsia="zh-CN"/>
        </w:rPr>
        <w:t>的方法，但</w:t>
      </w:r>
      <w:r>
        <w:rPr>
          <w:rFonts w:ascii="Times New Roman" w:hAnsi="Times New Roman" w:cs="Times New Roman" w:hint="eastAsia"/>
          <w:lang w:val="en-US" w:eastAsia="zh-CN"/>
        </w:rPr>
        <w:t>也有</w:t>
      </w:r>
      <w:r w:rsidRPr="00324126">
        <w:rPr>
          <w:rFonts w:ascii="Times New Roman" w:hAnsi="Times New Roman" w:cs="Times New Roman"/>
          <w:lang w:val="en-US" w:eastAsia="zh-CN"/>
        </w:rPr>
        <w:t>许多缔约方报告说，</w:t>
      </w:r>
      <w:r>
        <w:rPr>
          <w:rFonts w:ascii="Times New Roman" w:hAnsi="Times New Roman" w:cs="Times New Roman" w:hint="eastAsia"/>
          <w:lang w:val="en-US" w:eastAsia="zh-CN"/>
        </w:rPr>
        <w:t>其融资</w:t>
      </w:r>
      <w:r w:rsidRPr="00324126">
        <w:rPr>
          <w:rFonts w:ascii="Times New Roman" w:hAnsi="Times New Roman" w:cs="Times New Roman"/>
          <w:lang w:val="en-US" w:eastAsia="zh-CN"/>
        </w:rPr>
        <w:t>需求评估和生物多样性支出审查仍未完成。这是一个很大的差距，因为这些分析是可信地量化融资需求的先决条件。此外，一些缔约方报告说，国家生物多样性融资计划或战略仍在制定之中，或者根本没有</w:t>
      </w:r>
      <w:r>
        <w:rPr>
          <w:rFonts w:ascii="Times New Roman" w:hAnsi="Times New Roman" w:cs="Times New Roman" w:hint="eastAsia"/>
          <w:lang w:val="en-US" w:eastAsia="zh-CN"/>
        </w:rPr>
        <w:t>制定</w:t>
      </w:r>
      <w:r w:rsidRPr="00324126">
        <w:rPr>
          <w:rFonts w:ascii="Times New Roman" w:hAnsi="Times New Roman" w:cs="Times New Roman"/>
          <w:lang w:val="en-US" w:eastAsia="zh-CN"/>
        </w:rPr>
        <w:t>。</w:t>
      </w:r>
    </w:p>
    <w:p w14:paraId="241B797D" w14:textId="77777777" w:rsidR="00C57CCA" w:rsidRPr="00324126" w:rsidRDefault="00C57CCA" w:rsidP="005B3D82">
      <w:pPr>
        <w:pStyle w:val="Heading5"/>
        <w:jc w:val="both"/>
        <w:rPr>
          <w:rFonts w:ascii="Times New Roman" w:eastAsia="SimSun" w:hAnsi="Times New Roman" w:cs="Times New Roman"/>
          <w:lang w:val="en-US" w:eastAsia="zh-CN"/>
        </w:rPr>
      </w:pPr>
    </w:p>
    <w:p w14:paraId="4D10762B" w14:textId="77777777" w:rsidR="00C57CCA" w:rsidRPr="00324126" w:rsidRDefault="00C57CCA" w:rsidP="005B3D82">
      <w:pPr>
        <w:pStyle w:val="Heading5"/>
        <w:jc w:val="both"/>
        <w:rPr>
          <w:rFonts w:ascii="Times New Roman" w:eastAsia="SimSun" w:hAnsi="Times New Roman" w:cs="Times New Roman"/>
          <w:lang w:val="en-US" w:eastAsia="zh-CN"/>
        </w:rPr>
      </w:pPr>
      <w:r w:rsidRPr="00324126">
        <w:rPr>
          <w:rFonts w:ascii="Times New Roman" w:eastAsia="SimSun" w:hAnsi="Times New Roman" w:cs="Times New Roman"/>
          <w:lang w:val="en-US" w:eastAsia="zh-CN"/>
        </w:rPr>
        <w:t>国内</w:t>
      </w:r>
      <w:r>
        <w:rPr>
          <w:rFonts w:ascii="Times New Roman" w:eastAsia="SimSun" w:hAnsi="Times New Roman" w:cs="Times New Roman" w:hint="eastAsia"/>
          <w:lang w:val="en-US" w:eastAsia="zh-CN"/>
        </w:rPr>
        <w:t>融资</w:t>
      </w:r>
    </w:p>
    <w:p w14:paraId="0B922D96" w14:textId="77777777" w:rsidR="00C57CCA" w:rsidRPr="00324126" w:rsidRDefault="00C57CCA" w:rsidP="005B3D82">
      <w:pPr>
        <w:jc w:val="both"/>
        <w:rPr>
          <w:rFonts w:ascii="Times New Roman" w:hAnsi="Times New Roman" w:cs="Times New Roman"/>
          <w:lang w:val="en-US" w:eastAsia="zh-CN"/>
        </w:rPr>
      </w:pPr>
    </w:p>
    <w:p w14:paraId="01EB7E6E" w14:textId="77777777" w:rsidR="00C57CCA" w:rsidRPr="00324126" w:rsidRDefault="00C57CCA" w:rsidP="005B3D82">
      <w:pPr>
        <w:jc w:val="both"/>
        <w:rPr>
          <w:rFonts w:ascii="Times New Roman" w:hAnsi="Times New Roman" w:cs="Times New Roman"/>
          <w:lang w:val="en-US" w:eastAsia="zh-CN"/>
        </w:rPr>
      </w:pPr>
      <w:r>
        <w:rPr>
          <w:rFonts w:ascii="Times New Roman" w:hAnsi="Times New Roman" w:cs="Times New Roman"/>
          <w:lang w:val="en-US" w:eastAsia="zh-CN"/>
        </w:rPr>
        <w:tab/>
      </w:r>
      <w:r w:rsidRPr="00324126">
        <w:rPr>
          <w:rFonts w:ascii="Times New Roman" w:hAnsi="Times New Roman" w:cs="Times New Roman"/>
          <w:lang w:val="en-US" w:eastAsia="zh-CN"/>
        </w:rPr>
        <w:t>许多缔约方报告说，</w:t>
      </w:r>
      <w:r>
        <w:rPr>
          <w:rFonts w:ascii="Times New Roman" w:hAnsi="Times New Roman" w:cs="Times New Roman" w:hint="eastAsia"/>
          <w:lang w:val="en-US" w:eastAsia="zh-CN"/>
        </w:rPr>
        <w:t>当前</w:t>
      </w:r>
      <w:r w:rsidRPr="00324126">
        <w:rPr>
          <w:rFonts w:ascii="Times New Roman" w:hAnsi="Times New Roman" w:cs="Times New Roman"/>
          <w:lang w:val="en-US" w:eastAsia="zh-CN"/>
        </w:rPr>
        <w:t>的国内生物多样性公共支出与到</w:t>
      </w:r>
      <w:r w:rsidRPr="00324126">
        <w:rPr>
          <w:rFonts w:ascii="Times New Roman" w:hAnsi="Times New Roman" w:cs="Times New Roman"/>
          <w:lang w:val="en-US" w:eastAsia="zh-CN"/>
        </w:rPr>
        <w:t>2030</w:t>
      </w:r>
      <w:r w:rsidRPr="00324126">
        <w:rPr>
          <w:rFonts w:ascii="Times New Roman" w:hAnsi="Times New Roman" w:cs="Times New Roman"/>
          <w:lang w:val="en-US" w:eastAsia="zh-CN"/>
        </w:rPr>
        <w:t>年</w:t>
      </w:r>
      <w:r>
        <w:rPr>
          <w:rFonts w:ascii="Times New Roman" w:hAnsi="Times New Roman" w:cs="Times New Roman" w:hint="eastAsia"/>
          <w:lang w:val="en-US" w:eastAsia="zh-CN"/>
        </w:rPr>
        <w:t>为执行</w:t>
      </w:r>
      <w:r>
        <w:rPr>
          <w:rFonts w:ascii="Times New Roman" w:hAnsi="Times New Roman" w:cs="Times New Roman"/>
          <w:lang w:val="en-US" w:eastAsia="zh-CN"/>
        </w:rPr>
        <w:t>《昆蒙框架》</w:t>
      </w:r>
      <w:r w:rsidRPr="00324126">
        <w:rPr>
          <w:rFonts w:ascii="Times New Roman" w:hAnsi="Times New Roman" w:cs="Times New Roman"/>
          <w:lang w:val="en-US" w:eastAsia="zh-CN"/>
        </w:rPr>
        <w:t>所</w:t>
      </w:r>
      <w:r>
        <w:rPr>
          <w:rFonts w:ascii="Times New Roman" w:hAnsi="Times New Roman" w:cs="Times New Roman" w:hint="eastAsia"/>
          <w:lang w:val="en-US" w:eastAsia="zh-CN"/>
        </w:rPr>
        <w:t>需要</w:t>
      </w:r>
      <w:r w:rsidRPr="00324126">
        <w:rPr>
          <w:rFonts w:ascii="Times New Roman" w:hAnsi="Times New Roman" w:cs="Times New Roman"/>
          <w:lang w:val="en-US" w:eastAsia="zh-CN"/>
        </w:rPr>
        <w:t>的支出水平之间存在巨大差距。在一些情况下，通过</w:t>
      </w:r>
      <w:r w:rsidRPr="003C4C59">
        <w:rPr>
          <w:rFonts w:ascii="Times New Roman" w:hAnsi="Times New Roman" w:cs="Times New Roman"/>
          <w:lang w:val="en-US" w:eastAsia="zh-CN"/>
        </w:rPr>
        <w:t>BIOFIN</w:t>
      </w:r>
      <w:r w:rsidRPr="00324126">
        <w:rPr>
          <w:rFonts w:ascii="Times New Roman" w:hAnsi="Times New Roman" w:cs="Times New Roman"/>
          <w:lang w:val="en-US" w:eastAsia="zh-CN"/>
        </w:rPr>
        <w:t>或同等的国家进程对差距进行了量化，并报告</w:t>
      </w:r>
      <w:r>
        <w:rPr>
          <w:rFonts w:ascii="Times New Roman" w:hAnsi="Times New Roman" w:cs="Times New Roman" w:hint="eastAsia"/>
          <w:lang w:val="en-US" w:eastAsia="zh-CN"/>
        </w:rPr>
        <w:t>指出，在直至</w:t>
      </w:r>
      <w:r w:rsidRPr="00324126">
        <w:rPr>
          <w:rFonts w:ascii="Times New Roman" w:hAnsi="Times New Roman" w:cs="Times New Roman"/>
          <w:lang w:val="en-US" w:eastAsia="zh-CN"/>
        </w:rPr>
        <w:t>2030</w:t>
      </w:r>
      <w:r w:rsidRPr="00324126">
        <w:rPr>
          <w:rFonts w:ascii="Times New Roman" w:hAnsi="Times New Roman" w:cs="Times New Roman"/>
          <w:lang w:val="en-US" w:eastAsia="zh-CN"/>
        </w:rPr>
        <w:t>年期间</w:t>
      </w:r>
      <w:r>
        <w:rPr>
          <w:rFonts w:ascii="Times New Roman" w:hAnsi="Times New Roman" w:cs="Times New Roman" w:hint="eastAsia"/>
          <w:lang w:val="en-US" w:eastAsia="zh-CN"/>
        </w:rPr>
        <w:t>存在</w:t>
      </w:r>
      <w:r w:rsidRPr="00324126">
        <w:rPr>
          <w:rFonts w:ascii="Times New Roman" w:hAnsi="Times New Roman" w:cs="Times New Roman"/>
          <w:lang w:val="en-US" w:eastAsia="zh-CN"/>
        </w:rPr>
        <w:t>重大差距。一些缔约方</w:t>
      </w:r>
      <w:r>
        <w:rPr>
          <w:rFonts w:ascii="Times New Roman" w:hAnsi="Times New Roman" w:cs="Times New Roman" w:hint="eastAsia"/>
          <w:lang w:val="en-US" w:eastAsia="zh-CN"/>
        </w:rPr>
        <w:t>将</w:t>
      </w:r>
      <w:r w:rsidRPr="00324126">
        <w:rPr>
          <w:rFonts w:ascii="Times New Roman" w:hAnsi="Times New Roman" w:cs="Times New Roman"/>
          <w:lang w:val="en-US" w:eastAsia="zh-CN"/>
        </w:rPr>
        <w:t>生物多样性融资</w:t>
      </w:r>
      <w:r>
        <w:rPr>
          <w:rFonts w:ascii="Times New Roman" w:hAnsi="Times New Roman" w:cs="Times New Roman" w:hint="eastAsia"/>
          <w:lang w:val="en-US" w:eastAsia="zh-CN"/>
        </w:rPr>
        <w:t>形容为各自为政</w:t>
      </w:r>
      <w:r w:rsidRPr="00324126">
        <w:rPr>
          <w:rFonts w:ascii="Times New Roman" w:hAnsi="Times New Roman" w:cs="Times New Roman"/>
          <w:lang w:val="en-US" w:eastAsia="zh-CN"/>
        </w:rPr>
        <w:t>，这进一步限制了</w:t>
      </w:r>
      <w:r>
        <w:rPr>
          <w:rFonts w:ascii="Times New Roman" w:hAnsi="Times New Roman" w:cs="Times New Roman" w:hint="eastAsia"/>
          <w:lang w:val="en-US" w:eastAsia="zh-CN"/>
        </w:rPr>
        <w:t>这种融资在满足</w:t>
      </w:r>
      <w:r w:rsidRPr="00324126">
        <w:rPr>
          <w:rFonts w:ascii="Times New Roman" w:hAnsi="Times New Roman" w:cs="Times New Roman"/>
          <w:lang w:val="en-US" w:eastAsia="zh-CN"/>
        </w:rPr>
        <w:t>已</w:t>
      </w:r>
      <w:r>
        <w:rPr>
          <w:rFonts w:ascii="Times New Roman" w:hAnsi="Times New Roman" w:cs="Times New Roman" w:hint="eastAsia"/>
          <w:lang w:val="en-US" w:eastAsia="zh-CN"/>
        </w:rPr>
        <w:t>查明的</w:t>
      </w:r>
      <w:r w:rsidRPr="00324126">
        <w:rPr>
          <w:rFonts w:ascii="Times New Roman" w:hAnsi="Times New Roman" w:cs="Times New Roman"/>
          <w:lang w:val="en-US" w:eastAsia="zh-CN"/>
        </w:rPr>
        <w:t>需求方面的</w:t>
      </w:r>
      <w:r>
        <w:rPr>
          <w:rFonts w:ascii="Times New Roman" w:hAnsi="Times New Roman" w:cs="Times New Roman" w:hint="eastAsia"/>
          <w:lang w:val="en-US" w:eastAsia="zh-CN"/>
        </w:rPr>
        <w:t>功效</w:t>
      </w:r>
      <w:r w:rsidRPr="00324126">
        <w:rPr>
          <w:rFonts w:ascii="Times New Roman" w:hAnsi="Times New Roman" w:cs="Times New Roman"/>
          <w:lang w:val="en-US" w:eastAsia="zh-CN"/>
        </w:rPr>
        <w:t>。</w:t>
      </w:r>
    </w:p>
    <w:p w14:paraId="425DF882" w14:textId="77777777" w:rsidR="00C57CCA" w:rsidRPr="00324126" w:rsidRDefault="00C57CCA" w:rsidP="005B3D82">
      <w:pPr>
        <w:jc w:val="both"/>
        <w:rPr>
          <w:rFonts w:ascii="Times New Roman" w:hAnsi="Times New Roman" w:cs="Times New Roman"/>
          <w:lang w:val="en-US" w:eastAsia="zh-CN"/>
        </w:rPr>
      </w:pPr>
      <w:r>
        <w:rPr>
          <w:rFonts w:ascii="Times New Roman" w:hAnsi="Times New Roman" w:cs="Times New Roman"/>
          <w:lang w:val="en-US" w:eastAsia="zh-CN"/>
        </w:rPr>
        <w:tab/>
      </w:r>
      <w:r w:rsidRPr="00324126">
        <w:rPr>
          <w:rFonts w:ascii="Times New Roman" w:hAnsi="Times New Roman" w:cs="Times New Roman"/>
          <w:lang w:val="en-US" w:eastAsia="zh-CN"/>
        </w:rPr>
        <w:t>缔约方报告说，由于往往只</w:t>
      </w:r>
      <w:r>
        <w:rPr>
          <w:rFonts w:ascii="Times New Roman" w:hAnsi="Times New Roman" w:cs="Times New Roman" w:hint="eastAsia"/>
          <w:lang w:val="en-US" w:eastAsia="zh-CN"/>
        </w:rPr>
        <w:t>是根据通用</w:t>
      </w:r>
      <w:r w:rsidRPr="00324126">
        <w:rPr>
          <w:rFonts w:ascii="Times New Roman" w:hAnsi="Times New Roman" w:cs="Times New Roman"/>
          <w:lang w:val="en-US" w:eastAsia="zh-CN"/>
        </w:rPr>
        <w:t>的国家预算周期每年批准一次生物多样性供资，因此很难支持长期目标。此外，</w:t>
      </w:r>
      <w:r>
        <w:rPr>
          <w:rFonts w:ascii="Times New Roman" w:hAnsi="Times New Roman" w:cs="Times New Roman" w:hint="eastAsia"/>
          <w:lang w:val="en-US" w:eastAsia="zh-CN"/>
        </w:rPr>
        <w:t>这一情况有损于</w:t>
      </w:r>
      <w:r w:rsidRPr="00324126">
        <w:rPr>
          <w:rFonts w:ascii="Times New Roman" w:hAnsi="Times New Roman" w:cs="Times New Roman"/>
          <w:lang w:val="en-US" w:eastAsia="zh-CN"/>
        </w:rPr>
        <w:t>监测的连续性</w:t>
      </w:r>
      <w:r>
        <w:rPr>
          <w:rFonts w:ascii="Times New Roman" w:hAnsi="Times New Roman" w:cs="Times New Roman" w:hint="eastAsia"/>
          <w:lang w:val="en-US" w:eastAsia="zh-CN"/>
        </w:rPr>
        <w:t>：</w:t>
      </w:r>
      <w:r w:rsidRPr="00324126">
        <w:rPr>
          <w:rFonts w:ascii="Times New Roman" w:hAnsi="Times New Roman" w:cs="Times New Roman"/>
          <w:lang w:val="en-US" w:eastAsia="zh-CN"/>
        </w:rPr>
        <w:t>如果不能持续</w:t>
      </w:r>
      <w:r>
        <w:rPr>
          <w:rFonts w:ascii="Times New Roman" w:hAnsi="Times New Roman" w:cs="Times New Roman" w:hint="eastAsia"/>
          <w:lang w:val="en-US" w:eastAsia="zh-CN"/>
        </w:rPr>
        <w:t>多个年度提供资源</w:t>
      </w:r>
      <w:r w:rsidRPr="00324126">
        <w:rPr>
          <w:rFonts w:ascii="Times New Roman" w:hAnsi="Times New Roman" w:cs="Times New Roman"/>
          <w:lang w:val="en-US" w:eastAsia="zh-CN"/>
        </w:rPr>
        <w:t>，时间序列数据就会中断，结果不再具有可比性，从而难以对照基线评估趋势或</w:t>
      </w:r>
      <w:r>
        <w:rPr>
          <w:rFonts w:ascii="Times New Roman" w:hAnsi="Times New Roman" w:cs="Times New Roman" w:hint="eastAsia"/>
          <w:lang w:val="en-US" w:eastAsia="zh-CN"/>
        </w:rPr>
        <w:t>显示进度</w:t>
      </w:r>
      <w:r w:rsidRPr="00324126">
        <w:rPr>
          <w:rFonts w:ascii="Times New Roman" w:hAnsi="Times New Roman" w:cs="Times New Roman"/>
          <w:lang w:val="en-US" w:eastAsia="zh-CN"/>
        </w:rPr>
        <w:t>。一个相关的挑战是难以</w:t>
      </w:r>
      <w:r>
        <w:rPr>
          <w:rFonts w:ascii="Times New Roman" w:hAnsi="Times New Roman" w:cs="Times New Roman" w:hint="eastAsia"/>
          <w:lang w:val="en-US" w:eastAsia="zh-CN"/>
        </w:rPr>
        <w:t>跨越</w:t>
      </w:r>
      <w:r w:rsidRPr="00324126">
        <w:rPr>
          <w:rFonts w:ascii="Times New Roman" w:hAnsi="Times New Roman" w:cs="Times New Roman"/>
          <w:lang w:val="en-US" w:eastAsia="zh-CN"/>
        </w:rPr>
        <w:t>多</w:t>
      </w:r>
      <w:r>
        <w:rPr>
          <w:rFonts w:ascii="Times New Roman" w:hAnsi="Times New Roman" w:cs="Times New Roman" w:hint="eastAsia"/>
          <w:lang w:val="en-US" w:eastAsia="zh-CN"/>
        </w:rPr>
        <w:t>层次</w:t>
      </w:r>
      <w:r w:rsidRPr="00324126">
        <w:rPr>
          <w:rFonts w:ascii="Times New Roman" w:hAnsi="Times New Roman" w:cs="Times New Roman"/>
          <w:lang w:val="en-US" w:eastAsia="zh-CN"/>
        </w:rPr>
        <w:t>治理结构</w:t>
      </w:r>
      <w:r>
        <w:rPr>
          <w:rFonts w:ascii="Times New Roman" w:hAnsi="Times New Roman" w:cs="Times New Roman" w:hint="eastAsia"/>
          <w:lang w:val="en-US" w:eastAsia="zh-CN"/>
        </w:rPr>
        <w:t>整合</w:t>
      </w:r>
      <w:r w:rsidRPr="00324126">
        <w:rPr>
          <w:rFonts w:ascii="Times New Roman" w:hAnsi="Times New Roman" w:cs="Times New Roman"/>
          <w:lang w:val="en-US" w:eastAsia="zh-CN"/>
        </w:rPr>
        <w:t>生物多样性支出。与生物多样性相关的供资分散在政府各</w:t>
      </w:r>
      <w:r>
        <w:rPr>
          <w:rFonts w:ascii="Times New Roman" w:hAnsi="Times New Roman" w:cs="Times New Roman" w:hint="eastAsia"/>
          <w:lang w:val="en-US" w:eastAsia="zh-CN"/>
        </w:rPr>
        <w:t>部委</w:t>
      </w:r>
      <w:r w:rsidRPr="00324126">
        <w:rPr>
          <w:rFonts w:ascii="Times New Roman" w:hAnsi="Times New Roman" w:cs="Times New Roman"/>
          <w:lang w:val="en-US" w:eastAsia="zh-CN"/>
        </w:rPr>
        <w:t>、</w:t>
      </w:r>
      <w:r>
        <w:rPr>
          <w:rFonts w:ascii="Times New Roman" w:hAnsi="Times New Roman" w:cs="Times New Roman" w:hint="eastAsia"/>
          <w:lang w:val="en-US" w:eastAsia="zh-CN"/>
        </w:rPr>
        <w:t>各</w:t>
      </w:r>
      <w:r w:rsidRPr="00324126">
        <w:rPr>
          <w:rFonts w:ascii="Times New Roman" w:hAnsi="Times New Roman" w:cs="Times New Roman"/>
          <w:lang w:val="en-US" w:eastAsia="zh-CN"/>
        </w:rPr>
        <w:t>机构和各级</w:t>
      </w:r>
      <w:r>
        <w:rPr>
          <w:rFonts w:ascii="Times New Roman" w:hAnsi="Times New Roman" w:cs="Times New Roman" w:hint="eastAsia"/>
          <w:lang w:val="en-US" w:eastAsia="zh-CN"/>
        </w:rPr>
        <w:t>政府之中</w:t>
      </w:r>
      <w:r w:rsidRPr="00324126">
        <w:rPr>
          <w:rFonts w:ascii="Times New Roman" w:hAnsi="Times New Roman" w:cs="Times New Roman"/>
          <w:lang w:val="en-US" w:eastAsia="zh-CN"/>
        </w:rPr>
        <w:t>，</w:t>
      </w:r>
      <w:r>
        <w:rPr>
          <w:rFonts w:ascii="Times New Roman" w:hAnsi="Times New Roman" w:cs="Times New Roman" w:hint="eastAsia"/>
          <w:lang w:val="en-US" w:eastAsia="zh-CN"/>
        </w:rPr>
        <w:t>而且</w:t>
      </w:r>
      <w:r w:rsidRPr="00324126">
        <w:rPr>
          <w:rFonts w:ascii="Times New Roman" w:hAnsi="Times New Roman" w:cs="Times New Roman"/>
          <w:lang w:val="en-US" w:eastAsia="zh-CN"/>
        </w:rPr>
        <w:t>大多数缔约方缺乏专门针对生物多样性的预算</w:t>
      </w:r>
      <w:r>
        <w:rPr>
          <w:rFonts w:ascii="Times New Roman" w:hAnsi="Times New Roman" w:cs="Times New Roman" w:hint="eastAsia"/>
          <w:lang w:val="en-US" w:eastAsia="zh-CN"/>
        </w:rPr>
        <w:t>标识</w:t>
      </w:r>
      <w:r w:rsidRPr="00324126">
        <w:rPr>
          <w:rFonts w:ascii="Times New Roman" w:hAnsi="Times New Roman" w:cs="Times New Roman"/>
          <w:lang w:val="en-US" w:eastAsia="zh-CN"/>
        </w:rPr>
        <w:t>系统，</w:t>
      </w:r>
      <w:r>
        <w:rPr>
          <w:rFonts w:ascii="Times New Roman" w:hAnsi="Times New Roman" w:cs="Times New Roman" w:hint="eastAsia"/>
          <w:lang w:val="en-US" w:eastAsia="zh-CN"/>
        </w:rPr>
        <w:t>从而妨碍</w:t>
      </w:r>
      <w:r w:rsidRPr="00324126">
        <w:rPr>
          <w:rFonts w:ascii="Times New Roman" w:hAnsi="Times New Roman" w:cs="Times New Roman"/>
          <w:lang w:val="en-US" w:eastAsia="zh-CN"/>
        </w:rPr>
        <w:t>了系统</w:t>
      </w:r>
      <w:r>
        <w:rPr>
          <w:rFonts w:ascii="Times New Roman" w:hAnsi="Times New Roman" w:cs="Times New Roman" w:hint="eastAsia"/>
          <w:lang w:val="en-US" w:eastAsia="zh-CN"/>
        </w:rPr>
        <w:t>性的</w:t>
      </w:r>
      <w:r w:rsidRPr="00324126">
        <w:rPr>
          <w:rFonts w:ascii="Times New Roman" w:hAnsi="Times New Roman" w:cs="Times New Roman"/>
          <w:lang w:val="en-US" w:eastAsia="zh-CN"/>
        </w:rPr>
        <w:t>跟踪</w:t>
      </w:r>
      <w:r>
        <w:rPr>
          <w:rFonts w:ascii="Times New Roman" w:hAnsi="Times New Roman" w:cs="Times New Roman" w:hint="eastAsia"/>
          <w:lang w:val="en-US" w:eastAsia="zh-CN"/>
        </w:rPr>
        <w:t>监测</w:t>
      </w:r>
      <w:r w:rsidRPr="00324126">
        <w:rPr>
          <w:rFonts w:ascii="Times New Roman" w:hAnsi="Times New Roman" w:cs="Times New Roman"/>
          <w:lang w:val="en-US" w:eastAsia="zh-CN"/>
        </w:rPr>
        <w:t>。</w:t>
      </w:r>
      <w:r>
        <w:rPr>
          <w:rFonts w:ascii="Times New Roman" w:hAnsi="Times New Roman" w:cs="Times New Roman" w:hint="eastAsia"/>
          <w:lang w:val="en-US" w:eastAsia="zh-CN"/>
        </w:rPr>
        <w:t>而且</w:t>
      </w:r>
      <w:r w:rsidRPr="00324126">
        <w:rPr>
          <w:rFonts w:ascii="Times New Roman" w:hAnsi="Times New Roman" w:cs="Times New Roman"/>
          <w:lang w:val="en-US" w:eastAsia="zh-CN"/>
        </w:rPr>
        <w:t>，缔约方报告了以下</w:t>
      </w:r>
      <w:r>
        <w:rPr>
          <w:rFonts w:ascii="Times New Roman" w:hAnsi="Times New Roman" w:cs="Times New Roman" w:hint="eastAsia"/>
          <w:lang w:val="en-US" w:eastAsia="zh-CN"/>
        </w:rPr>
        <w:t>更多</w:t>
      </w:r>
      <w:r w:rsidRPr="00324126">
        <w:rPr>
          <w:rFonts w:ascii="Times New Roman" w:hAnsi="Times New Roman" w:cs="Times New Roman"/>
          <w:lang w:val="en-US" w:eastAsia="zh-CN"/>
        </w:rPr>
        <w:t>的障碍</w:t>
      </w:r>
      <w:r>
        <w:rPr>
          <w:rFonts w:ascii="Times New Roman" w:hAnsi="Times New Roman" w:cs="Times New Roman" w:hint="eastAsia"/>
          <w:lang w:val="en-US" w:eastAsia="zh-CN"/>
        </w:rPr>
        <w:t>：</w:t>
      </w:r>
      <w:r w:rsidRPr="00324126">
        <w:rPr>
          <w:rFonts w:ascii="Times New Roman" w:hAnsi="Times New Roman" w:cs="Times New Roman"/>
          <w:lang w:val="en-US" w:eastAsia="zh-CN"/>
        </w:rPr>
        <w:t>不可预测和基于项目的</w:t>
      </w:r>
      <w:r>
        <w:rPr>
          <w:rFonts w:ascii="Times New Roman" w:hAnsi="Times New Roman" w:cs="Times New Roman" w:hint="eastAsia"/>
          <w:lang w:val="en-US" w:eastAsia="zh-CN"/>
        </w:rPr>
        <w:t>资金发放</w:t>
      </w:r>
      <w:r w:rsidRPr="00324126">
        <w:rPr>
          <w:rFonts w:ascii="Times New Roman" w:hAnsi="Times New Roman" w:cs="Times New Roman"/>
          <w:lang w:val="en-US" w:eastAsia="zh-CN"/>
        </w:rPr>
        <w:t>周期；普遍缺乏</w:t>
      </w:r>
      <w:r>
        <w:rPr>
          <w:rFonts w:ascii="Times New Roman" w:hAnsi="Times New Roman" w:cs="Times New Roman" w:hint="eastAsia"/>
          <w:lang w:val="en-US" w:eastAsia="zh-CN"/>
        </w:rPr>
        <w:t>针对</w:t>
      </w:r>
      <w:r w:rsidRPr="00324126">
        <w:rPr>
          <w:rFonts w:ascii="Times New Roman" w:hAnsi="Times New Roman" w:cs="Times New Roman"/>
          <w:lang w:val="en-US" w:eastAsia="zh-CN"/>
        </w:rPr>
        <w:t>生物多样性的国内预算项目；阻碍利益攸关方获得</w:t>
      </w:r>
      <w:r>
        <w:rPr>
          <w:rFonts w:ascii="Times New Roman" w:hAnsi="Times New Roman" w:cs="Times New Roman" w:hint="eastAsia"/>
          <w:lang w:val="en-US" w:eastAsia="zh-CN"/>
        </w:rPr>
        <w:t>现有</w:t>
      </w:r>
      <w:r w:rsidRPr="00324126">
        <w:rPr>
          <w:rFonts w:ascii="Times New Roman" w:hAnsi="Times New Roman" w:cs="Times New Roman"/>
          <w:lang w:val="en-US" w:eastAsia="zh-CN"/>
        </w:rPr>
        <w:t>金融工具的结构性障碍</w:t>
      </w:r>
      <w:r>
        <w:rPr>
          <w:rFonts w:ascii="Times New Roman" w:hAnsi="Times New Roman" w:cs="Times New Roman" w:hint="eastAsia"/>
          <w:lang w:val="en-US" w:eastAsia="zh-CN"/>
        </w:rPr>
        <w:t>（</w:t>
      </w:r>
      <w:r w:rsidRPr="00324126">
        <w:rPr>
          <w:rFonts w:ascii="Times New Roman" w:hAnsi="Times New Roman" w:cs="Times New Roman"/>
          <w:lang w:val="en-US" w:eastAsia="zh-CN"/>
        </w:rPr>
        <w:t>下文将进一步讨论</w:t>
      </w:r>
      <w:r>
        <w:rPr>
          <w:rFonts w:ascii="Times New Roman" w:hAnsi="Times New Roman" w:cs="Times New Roman" w:hint="eastAsia"/>
          <w:lang w:val="en-US" w:eastAsia="zh-CN"/>
        </w:rPr>
        <w:t>）</w:t>
      </w:r>
      <w:r w:rsidRPr="00324126">
        <w:rPr>
          <w:rFonts w:ascii="Times New Roman" w:hAnsi="Times New Roman" w:cs="Times New Roman"/>
          <w:lang w:val="en-US" w:eastAsia="zh-CN"/>
        </w:rPr>
        <w:t>；</w:t>
      </w:r>
      <w:r>
        <w:rPr>
          <w:rFonts w:ascii="Times New Roman" w:hAnsi="Times New Roman" w:cs="Times New Roman" w:hint="eastAsia"/>
          <w:lang w:val="en-US" w:eastAsia="zh-CN"/>
        </w:rPr>
        <w:t>制定</w:t>
      </w:r>
      <w:r w:rsidRPr="00324126">
        <w:rPr>
          <w:rFonts w:ascii="Times New Roman" w:hAnsi="Times New Roman" w:cs="Times New Roman"/>
          <w:lang w:val="en-US" w:eastAsia="zh-CN"/>
        </w:rPr>
        <w:t>提案或</w:t>
      </w:r>
      <w:r>
        <w:rPr>
          <w:rFonts w:ascii="Times New Roman" w:hAnsi="Times New Roman" w:cs="Times New Roman" w:hint="eastAsia"/>
          <w:lang w:val="en-US" w:eastAsia="zh-CN"/>
        </w:rPr>
        <w:t>把</w:t>
      </w:r>
      <w:r w:rsidRPr="00324126">
        <w:rPr>
          <w:rFonts w:ascii="Times New Roman" w:hAnsi="Times New Roman" w:cs="Times New Roman"/>
          <w:lang w:val="en-US" w:eastAsia="zh-CN"/>
        </w:rPr>
        <w:t>创新融资机制</w:t>
      </w:r>
      <w:r>
        <w:rPr>
          <w:rFonts w:ascii="Times New Roman" w:hAnsi="Times New Roman" w:cs="Times New Roman" w:hint="eastAsia"/>
          <w:lang w:val="en-US" w:eastAsia="zh-CN"/>
        </w:rPr>
        <w:t>（</w:t>
      </w:r>
      <w:r w:rsidRPr="00324126">
        <w:rPr>
          <w:rFonts w:ascii="Times New Roman" w:hAnsi="Times New Roman" w:cs="Times New Roman"/>
          <w:lang w:val="en-US" w:eastAsia="zh-CN"/>
        </w:rPr>
        <w:t>如生态系统服务付费、生物多样性</w:t>
      </w:r>
      <w:r>
        <w:rPr>
          <w:rFonts w:ascii="Times New Roman" w:hAnsi="Times New Roman" w:cs="Times New Roman"/>
          <w:lang w:val="en-US" w:eastAsia="zh-CN"/>
        </w:rPr>
        <w:t>信用</w:t>
      </w:r>
      <w:r w:rsidRPr="00324126">
        <w:rPr>
          <w:rFonts w:ascii="Times New Roman" w:hAnsi="Times New Roman" w:cs="Times New Roman"/>
          <w:lang w:val="en-US" w:eastAsia="zh-CN"/>
        </w:rPr>
        <w:t>或混合融资</w:t>
      </w:r>
      <w:r>
        <w:rPr>
          <w:rFonts w:ascii="Times New Roman" w:hAnsi="Times New Roman" w:cs="Times New Roman" w:hint="eastAsia"/>
          <w:lang w:val="en-US" w:eastAsia="zh-CN"/>
        </w:rPr>
        <w:t>）投入实施</w:t>
      </w:r>
      <w:r w:rsidRPr="00324126">
        <w:rPr>
          <w:rFonts w:ascii="Times New Roman" w:hAnsi="Times New Roman" w:cs="Times New Roman"/>
          <w:lang w:val="en-US" w:eastAsia="zh-CN"/>
        </w:rPr>
        <w:t>的机构能力有限。</w:t>
      </w:r>
    </w:p>
    <w:p w14:paraId="2A137610" w14:textId="77777777" w:rsidR="00C57CCA" w:rsidRPr="00324126" w:rsidRDefault="00C57CCA" w:rsidP="005B3D82">
      <w:pPr>
        <w:pStyle w:val="Heading5"/>
        <w:jc w:val="both"/>
        <w:rPr>
          <w:rFonts w:ascii="Times New Roman" w:eastAsia="SimSun" w:hAnsi="Times New Roman" w:cs="Times New Roman"/>
          <w:lang w:val="en-US" w:eastAsia="zh-CN"/>
        </w:rPr>
      </w:pPr>
    </w:p>
    <w:p w14:paraId="47A4FE55" w14:textId="77777777" w:rsidR="00C57CCA" w:rsidRPr="00324126" w:rsidRDefault="00C57CCA" w:rsidP="005B3D82">
      <w:pPr>
        <w:pStyle w:val="Heading5"/>
        <w:jc w:val="both"/>
        <w:rPr>
          <w:rFonts w:ascii="Times New Roman" w:eastAsia="SimSun" w:hAnsi="Times New Roman" w:cs="Times New Roman"/>
          <w:lang w:val="en-US" w:eastAsia="zh-CN"/>
        </w:rPr>
      </w:pPr>
      <w:r w:rsidRPr="00324126">
        <w:rPr>
          <w:rFonts w:ascii="Times New Roman" w:eastAsia="SimSun" w:hAnsi="Times New Roman" w:cs="Times New Roman"/>
          <w:lang w:val="en-US" w:eastAsia="zh-CN"/>
        </w:rPr>
        <w:t>国际融资</w:t>
      </w:r>
    </w:p>
    <w:p w14:paraId="1FBDD766" w14:textId="77777777" w:rsidR="00C57CCA" w:rsidRPr="00324126" w:rsidRDefault="00C57CCA" w:rsidP="005B3D82">
      <w:pPr>
        <w:spacing w:line="276" w:lineRule="auto"/>
        <w:jc w:val="both"/>
        <w:rPr>
          <w:rFonts w:ascii="Times New Roman" w:hAnsi="Times New Roman" w:cs="Times New Roman"/>
          <w:lang w:val="en-US" w:eastAsia="zh-CN"/>
        </w:rPr>
      </w:pPr>
    </w:p>
    <w:p w14:paraId="50FD39B2" w14:textId="77777777" w:rsidR="00C57CCA" w:rsidRPr="00324126" w:rsidRDefault="00C57CCA" w:rsidP="005B3D82">
      <w:pPr>
        <w:spacing w:line="276" w:lineRule="auto"/>
        <w:jc w:val="both"/>
        <w:rPr>
          <w:rFonts w:ascii="Times New Roman" w:hAnsi="Times New Roman" w:cs="Times New Roman"/>
          <w:lang w:val="en-US" w:eastAsia="zh-CN"/>
        </w:rPr>
      </w:pPr>
      <w:r>
        <w:rPr>
          <w:rFonts w:ascii="Times New Roman" w:hAnsi="Times New Roman" w:cs="Times New Roman"/>
          <w:lang w:val="en-US" w:eastAsia="zh-CN"/>
        </w:rPr>
        <w:tab/>
      </w:r>
      <w:r w:rsidRPr="00324126">
        <w:rPr>
          <w:rFonts w:ascii="Times New Roman" w:hAnsi="Times New Roman" w:cs="Times New Roman"/>
          <w:lang w:val="en-US" w:eastAsia="zh-CN"/>
        </w:rPr>
        <w:t>包括最不发达国家和小岛屿发展中国家在内的发展中国家缔约方报告了对国际资金和官方发展援助的依赖</w:t>
      </w:r>
      <w:r>
        <w:rPr>
          <w:rFonts w:ascii="Times New Roman" w:hAnsi="Times New Roman" w:cs="Times New Roman" w:hint="eastAsia"/>
          <w:lang w:val="en-US" w:eastAsia="zh-CN"/>
        </w:rPr>
        <w:t>以及</w:t>
      </w:r>
      <w:r w:rsidRPr="00324126">
        <w:rPr>
          <w:rFonts w:ascii="Times New Roman" w:hAnsi="Times New Roman" w:cs="Times New Roman"/>
          <w:lang w:val="en-US" w:eastAsia="zh-CN"/>
        </w:rPr>
        <w:t>相关限制。据报告，对捐助者和项目周期的依赖在项目结束时造成执行</w:t>
      </w:r>
      <w:r>
        <w:rPr>
          <w:rFonts w:ascii="Times New Roman" w:hAnsi="Times New Roman" w:cs="Times New Roman" w:hint="eastAsia"/>
          <w:lang w:val="en-US" w:eastAsia="zh-CN"/>
        </w:rPr>
        <w:t>工作的中断</w:t>
      </w:r>
      <w:r w:rsidRPr="00324126">
        <w:rPr>
          <w:rFonts w:ascii="Times New Roman" w:hAnsi="Times New Roman" w:cs="Times New Roman"/>
          <w:lang w:val="en-US" w:eastAsia="zh-CN"/>
        </w:rPr>
        <w:t>。</w:t>
      </w:r>
    </w:p>
    <w:p w14:paraId="1D9B531C" w14:textId="77777777" w:rsidR="00C57CCA" w:rsidRPr="00324126" w:rsidRDefault="00C57CCA" w:rsidP="005B3D82">
      <w:pPr>
        <w:spacing w:line="276" w:lineRule="auto"/>
        <w:jc w:val="both"/>
        <w:rPr>
          <w:rFonts w:ascii="Times New Roman" w:hAnsi="Times New Roman" w:cs="Times New Roman"/>
          <w:lang w:val="en-US" w:eastAsia="zh-CN"/>
        </w:rPr>
      </w:pPr>
      <w:r>
        <w:rPr>
          <w:rFonts w:ascii="Times New Roman" w:hAnsi="Times New Roman" w:cs="Times New Roman"/>
          <w:lang w:val="en-US" w:eastAsia="zh-CN"/>
        </w:rPr>
        <w:lastRenderedPageBreak/>
        <w:tab/>
      </w:r>
      <w:r w:rsidRPr="00324126">
        <w:rPr>
          <w:rFonts w:ascii="Times New Roman" w:hAnsi="Times New Roman" w:cs="Times New Roman"/>
          <w:lang w:val="en-US" w:eastAsia="zh-CN"/>
        </w:rPr>
        <w:t>除了详述与总体供资水平相关的挑战之外，缔约方还报告了在获得现有国际资金方面的挑战。</w:t>
      </w:r>
    </w:p>
    <w:p w14:paraId="6AD00CCC" w14:textId="77777777" w:rsidR="00C57CCA" w:rsidRPr="00324126" w:rsidRDefault="00C57CCA" w:rsidP="005B3D82">
      <w:pPr>
        <w:pStyle w:val="Heading5"/>
        <w:jc w:val="both"/>
        <w:rPr>
          <w:rFonts w:ascii="Times New Roman" w:eastAsia="SimSun" w:hAnsi="Times New Roman" w:cs="Times New Roman"/>
          <w:lang w:val="en-US" w:eastAsia="zh-CN"/>
        </w:rPr>
      </w:pPr>
    </w:p>
    <w:p w14:paraId="4A87CDB8" w14:textId="77777777" w:rsidR="00C57CCA" w:rsidRPr="00324126" w:rsidRDefault="00C57CCA" w:rsidP="005B3D82">
      <w:pPr>
        <w:pStyle w:val="Heading5"/>
        <w:jc w:val="both"/>
        <w:rPr>
          <w:rFonts w:ascii="Times New Roman" w:eastAsia="SimSun" w:hAnsi="Times New Roman" w:cs="Times New Roman"/>
          <w:lang w:eastAsia="zh-CN"/>
        </w:rPr>
      </w:pPr>
      <w:bookmarkStart w:id="474" w:name="_Ref236139924"/>
      <w:r w:rsidRPr="00324126">
        <w:rPr>
          <w:rFonts w:ascii="Times New Roman" w:eastAsia="SimSun" w:hAnsi="Times New Roman" w:cs="Times New Roman"/>
          <w:lang w:val="en" w:eastAsia="zh-CN"/>
        </w:rPr>
        <w:t>私人</w:t>
      </w:r>
      <w:bookmarkEnd w:id="474"/>
      <w:r>
        <w:rPr>
          <w:rFonts w:ascii="Times New Roman" w:eastAsia="SimSun" w:hAnsi="Times New Roman" w:cs="Times New Roman" w:hint="eastAsia"/>
          <w:lang w:val="en" w:eastAsia="zh-CN"/>
        </w:rPr>
        <w:t>融资</w:t>
      </w:r>
    </w:p>
    <w:p w14:paraId="56EBDCFD" w14:textId="77777777" w:rsidR="00C57CCA" w:rsidRPr="00324126" w:rsidRDefault="00C57CCA" w:rsidP="005B3D82">
      <w:pPr>
        <w:jc w:val="both"/>
        <w:rPr>
          <w:rFonts w:ascii="Times New Roman" w:hAnsi="Times New Roman" w:cs="Times New Roman"/>
          <w:lang w:val="en-US" w:eastAsia="zh-CN"/>
        </w:rPr>
      </w:pPr>
    </w:p>
    <w:p w14:paraId="3189CB40" w14:textId="77777777" w:rsidR="00C57CCA" w:rsidRPr="00324126" w:rsidRDefault="00C57CCA" w:rsidP="005B3D82">
      <w:pPr>
        <w:jc w:val="both"/>
        <w:rPr>
          <w:rFonts w:ascii="Times New Roman" w:hAnsi="Times New Roman" w:cs="Times New Roman"/>
          <w:lang w:val="en-US" w:eastAsia="zh-CN"/>
        </w:rPr>
      </w:pPr>
      <w:r>
        <w:rPr>
          <w:rFonts w:ascii="Times New Roman" w:hAnsi="Times New Roman" w:cs="Times New Roman"/>
          <w:lang w:val="en-US" w:eastAsia="zh-CN"/>
        </w:rPr>
        <w:tab/>
      </w:r>
      <w:r>
        <w:rPr>
          <w:rFonts w:ascii="Times New Roman" w:hAnsi="Times New Roman" w:cs="Times New Roman" w:hint="eastAsia"/>
          <w:lang w:val="en-US" w:eastAsia="zh-CN"/>
        </w:rPr>
        <w:t>缔约方</w:t>
      </w:r>
      <w:r w:rsidRPr="00324126">
        <w:rPr>
          <w:rFonts w:ascii="Times New Roman" w:hAnsi="Times New Roman" w:cs="Times New Roman"/>
          <w:lang w:val="en-US" w:eastAsia="zh-CN"/>
        </w:rPr>
        <w:t>广泛</w:t>
      </w:r>
      <w:r>
        <w:rPr>
          <w:rFonts w:ascii="Times New Roman" w:hAnsi="Times New Roman" w:cs="Times New Roman" w:hint="eastAsia"/>
          <w:lang w:val="en-US" w:eastAsia="zh-CN"/>
        </w:rPr>
        <w:t>报告说</w:t>
      </w:r>
      <w:r w:rsidRPr="00324126">
        <w:rPr>
          <w:rFonts w:ascii="Times New Roman" w:hAnsi="Times New Roman" w:cs="Times New Roman"/>
          <w:lang w:val="en-US" w:eastAsia="zh-CN"/>
        </w:rPr>
        <w:t>，私人生物多样性融资不发达，参与有限，在一些缔约方可获得的生物多样性资金总额中仅占一小部分。缔约方报告说，现有的政策和监管环境使得</w:t>
      </w:r>
      <w:r>
        <w:rPr>
          <w:rFonts w:ascii="Times New Roman" w:hAnsi="Times New Roman" w:cs="Times New Roman" w:hint="eastAsia"/>
          <w:lang w:val="en-US" w:eastAsia="zh-CN"/>
        </w:rPr>
        <w:t>与</w:t>
      </w:r>
      <w:r w:rsidRPr="00324126">
        <w:rPr>
          <w:rFonts w:ascii="Times New Roman" w:hAnsi="Times New Roman" w:cs="Times New Roman"/>
          <w:lang w:val="en-US" w:eastAsia="zh-CN"/>
        </w:rPr>
        <w:t>生物多样性</w:t>
      </w:r>
      <w:r>
        <w:rPr>
          <w:rFonts w:ascii="Times New Roman" w:hAnsi="Times New Roman" w:cs="Times New Roman" w:hint="eastAsia"/>
          <w:lang w:val="en-US" w:eastAsia="zh-CN"/>
        </w:rPr>
        <w:t>相一致的</w:t>
      </w:r>
      <w:r w:rsidRPr="00324126">
        <w:rPr>
          <w:rFonts w:ascii="Times New Roman" w:hAnsi="Times New Roman" w:cs="Times New Roman"/>
          <w:lang w:val="en-US" w:eastAsia="zh-CN"/>
        </w:rPr>
        <w:t>投资模式难以扩大规模。</w:t>
      </w:r>
    </w:p>
    <w:p w14:paraId="0E471AF6" w14:textId="77777777" w:rsidR="00C57CCA" w:rsidRPr="00324126" w:rsidRDefault="00C57CCA" w:rsidP="005B3D82">
      <w:pPr>
        <w:spacing w:before="240" w:after="240"/>
        <w:jc w:val="both"/>
        <w:rPr>
          <w:rFonts w:ascii="Times New Roman" w:hAnsi="Times New Roman" w:cs="Times New Roman"/>
          <w:lang w:val="en-US" w:eastAsia="zh-CN"/>
        </w:rPr>
      </w:pPr>
      <w:r>
        <w:rPr>
          <w:rFonts w:ascii="Times New Roman" w:hAnsi="Times New Roman" w:cs="Times New Roman"/>
          <w:lang w:val="en-US" w:eastAsia="zh-CN"/>
        </w:rPr>
        <w:tab/>
      </w:r>
      <w:r w:rsidRPr="00324126">
        <w:rPr>
          <w:rFonts w:ascii="Times New Roman" w:hAnsi="Times New Roman" w:cs="Times New Roman"/>
          <w:lang w:val="en-US" w:eastAsia="zh-CN"/>
        </w:rPr>
        <w:t>关于私人融资的报告受到披露环境的进一步限制。</w:t>
      </w:r>
      <w:r>
        <w:rPr>
          <w:rFonts w:ascii="Times New Roman" w:hAnsi="Times New Roman" w:cs="Times New Roman" w:hint="eastAsia"/>
          <w:lang w:val="en-US" w:eastAsia="zh-CN"/>
        </w:rPr>
        <w:t>一些</w:t>
      </w:r>
      <w:r w:rsidRPr="00324126">
        <w:rPr>
          <w:rFonts w:ascii="Times New Roman" w:hAnsi="Times New Roman" w:cs="Times New Roman"/>
          <w:lang w:val="en-US" w:eastAsia="zh-CN"/>
        </w:rPr>
        <w:t>缔约方指出，</w:t>
      </w:r>
      <w:r>
        <w:rPr>
          <w:rFonts w:ascii="Times New Roman" w:hAnsi="Times New Roman" w:cs="Times New Roman" w:hint="eastAsia"/>
          <w:lang w:val="en-US" w:eastAsia="zh-CN"/>
        </w:rPr>
        <w:t>没有关于</w:t>
      </w:r>
      <w:r w:rsidRPr="00324126">
        <w:rPr>
          <w:rFonts w:ascii="Times New Roman" w:hAnsi="Times New Roman" w:cs="Times New Roman"/>
          <w:lang w:val="en-US" w:eastAsia="zh-CN"/>
        </w:rPr>
        <w:t>生物多样性相关风险的强制性披露要求</w:t>
      </w:r>
      <w:r>
        <w:rPr>
          <w:rFonts w:ascii="Times New Roman" w:hAnsi="Times New Roman" w:cs="Times New Roman" w:hint="eastAsia"/>
          <w:lang w:val="en-US" w:eastAsia="zh-CN"/>
        </w:rPr>
        <w:t>。</w:t>
      </w:r>
      <w:r w:rsidRPr="00324126">
        <w:rPr>
          <w:rFonts w:ascii="Times New Roman" w:hAnsi="Times New Roman" w:cs="Times New Roman"/>
          <w:lang w:val="en-US" w:eastAsia="zh-CN"/>
        </w:rPr>
        <w:t>没有</w:t>
      </w:r>
      <w:r>
        <w:rPr>
          <w:rFonts w:ascii="Times New Roman" w:hAnsi="Times New Roman" w:cs="Times New Roman" w:hint="eastAsia"/>
          <w:lang w:val="en-US" w:eastAsia="zh-CN"/>
        </w:rPr>
        <w:t>任何</w:t>
      </w:r>
      <w:r w:rsidRPr="00324126">
        <w:rPr>
          <w:rFonts w:ascii="Times New Roman" w:hAnsi="Times New Roman" w:cs="Times New Roman"/>
          <w:lang w:val="en-US" w:eastAsia="zh-CN"/>
        </w:rPr>
        <w:t>缔约方报告</w:t>
      </w:r>
      <w:r>
        <w:rPr>
          <w:rFonts w:ascii="Times New Roman" w:hAnsi="Times New Roman" w:cs="Times New Roman" w:hint="eastAsia"/>
          <w:lang w:val="en-US" w:eastAsia="zh-CN"/>
        </w:rPr>
        <w:t>说，</w:t>
      </w:r>
      <w:r w:rsidRPr="00324126">
        <w:rPr>
          <w:rFonts w:ascii="Times New Roman" w:hAnsi="Times New Roman" w:cs="Times New Roman"/>
          <w:lang w:val="en-US" w:eastAsia="zh-CN"/>
        </w:rPr>
        <w:t>有</w:t>
      </w:r>
      <w:r>
        <w:rPr>
          <w:rFonts w:ascii="Times New Roman" w:hAnsi="Times New Roman" w:cs="Times New Roman" w:hint="eastAsia"/>
          <w:lang w:val="en-US" w:eastAsia="zh-CN"/>
        </w:rPr>
        <w:t>本国的</w:t>
      </w:r>
      <w:r w:rsidRPr="00324126">
        <w:rPr>
          <w:rFonts w:ascii="Times New Roman" w:hAnsi="Times New Roman" w:cs="Times New Roman"/>
          <w:lang w:val="en-US" w:eastAsia="zh-CN"/>
        </w:rPr>
        <w:t>金融机构</w:t>
      </w:r>
      <w:r>
        <w:rPr>
          <w:rFonts w:ascii="Times New Roman" w:hAnsi="Times New Roman" w:cs="Times New Roman" w:hint="eastAsia"/>
          <w:lang w:val="en-US" w:eastAsia="zh-CN"/>
        </w:rPr>
        <w:t>登记</w:t>
      </w:r>
      <w:r w:rsidRPr="00324126">
        <w:rPr>
          <w:rFonts w:ascii="Times New Roman" w:hAnsi="Times New Roman" w:cs="Times New Roman"/>
          <w:lang w:val="en-US" w:eastAsia="zh-CN"/>
        </w:rPr>
        <w:t>为正式采纳</w:t>
      </w:r>
      <w:r w:rsidRPr="00D329E6">
        <w:rPr>
          <w:rFonts w:ascii="Times New Roman" w:hAnsi="Times New Roman" w:cs="Times New Roman" w:hint="eastAsia"/>
          <w:lang w:val="en-US" w:eastAsia="zh-CN"/>
        </w:rPr>
        <w:t>自然相关财务披露工作队</w:t>
      </w:r>
      <w:r>
        <w:rPr>
          <w:rFonts w:ascii="Times New Roman" w:hAnsi="Times New Roman" w:cs="Times New Roman" w:hint="eastAsia"/>
          <w:lang w:val="en-US" w:eastAsia="zh-CN"/>
        </w:rPr>
        <w:t>的</w:t>
      </w:r>
      <w:r w:rsidRPr="00324126">
        <w:rPr>
          <w:rFonts w:ascii="Times New Roman" w:hAnsi="Times New Roman" w:cs="Times New Roman"/>
          <w:lang w:val="en-US" w:eastAsia="zh-CN"/>
        </w:rPr>
        <w:t>建议的机构。上文对</w:t>
      </w:r>
      <w:r>
        <w:rPr>
          <w:rFonts w:ascii="Times New Roman" w:hAnsi="Times New Roman" w:cs="Times New Roman" w:hint="eastAsia"/>
          <w:lang w:val="en-US" w:eastAsia="zh-CN"/>
        </w:rPr>
        <w:t>行动</w:t>
      </w:r>
      <w:r w:rsidRPr="00324126">
        <w:rPr>
          <w:rFonts w:ascii="Times New Roman" w:hAnsi="Times New Roman" w:cs="Times New Roman"/>
          <w:lang w:val="en-US" w:eastAsia="zh-CN"/>
        </w:rPr>
        <w:t>目标</w:t>
      </w:r>
      <w:r w:rsidRPr="00324126">
        <w:rPr>
          <w:rFonts w:ascii="Times New Roman" w:hAnsi="Times New Roman" w:cs="Times New Roman"/>
          <w:lang w:val="en-US" w:eastAsia="zh-CN"/>
        </w:rPr>
        <w:t>15</w:t>
      </w:r>
      <w:r w:rsidRPr="00324126">
        <w:rPr>
          <w:rFonts w:ascii="Times New Roman" w:hAnsi="Times New Roman" w:cs="Times New Roman"/>
          <w:lang w:val="en-US" w:eastAsia="zh-CN"/>
        </w:rPr>
        <w:t>的分析评估了更广泛采用自愿披露</w:t>
      </w:r>
      <w:r>
        <w:rPr>
          <w:rFonts w:ascii="Times New Roman" w:hAnsi="Times New Roman" w:cs="Times New Roman"/>
          <w:lang w:val="en-US" w:eastAsia="zh-CN"/>
        </w:rPr>
        <w:t>框架</w:t>
      </w:r>
      <w:r w:rsidRPr="00324126">
        <w:rPr>
          <w:rFonts w:ascii="Times New Roman" w:hAnsi="Times New Roman" w:cs="Times New Roman"/>
          <w:lang w:val="en-US" w:eastAsia="zh-CN"/>
        </w:rPr>
        <w:t>的</w:t>
      </w:r>
      <w:r>
        <w:rPr>
          <w:rFonts w:ascii="Times New Roman" w:hAnsi="Times New Roman" w:cs="Times New Roman" w:hint="eastAsia"/>
          <w:lang w:val="en-US" w:eastAsia="zh-CN"/>
        </w:rPr>
        <w:t>情况</w:t>
      </w:r>
      <w:r w:rsidRPr="00324126">
        <w:rPr>
          <w:rFonts w:ascii="Times New Roman" w:hAnsi="Times New Roman" w:cs="Times New Roman"/>
          <w:lang w:val="en-US" w:eastAsia="zh-CN"/>
        </w:rPr>
        <w:t>。</w:t>
      </w:r>
    </w:p>
    <w:p w14:paraId="58E2187F" w14:textId="77777777" w:rsidR="00C57CCA" w:rsidRPr="00324126" w:rsidRDefault="00C57CCA" w:rsidP="005B3D82">
      <w:pPr>
        <w:spacing w:before="240" w:after="240"/>
        <w:jc w:val="both"/>
        <w:rPr>
          <w:rFonts w:ascii="Times New Roman" w:hAnsi="Times New Roman" w:cs="Times New Roman"/>
          <w:lang w:val="en-US" w:eastAsia="zh-CN"/>
        </w:rPr>
      </w:pPr>
      <w:r>
        <w:rPr>
          <w:rFonts w:ascii="Times New Roman" w:hAnsi="Times New Roman" w:cs="Times New Roman"/>
          <w:lang w:val="en-US" w:eastAsia="zh-CN"/>
        </w:rPr>
        <w:tab/>
      </w:r>
      <w:r w:rsidRPr="00324126">
        <w:rPr>
          <w:rFonts w:ascii="Times New Roman" w:hAnsi="Times New Roman" w:cs="Times New Roman"/>
          <w:lang w:val="en-US" w:eastAsia="zh-CN"/>
        </w:rPr>
        <w:t>在与</w:t>
      </w:r>
      <w:r>
        <w:rPr>
          <w:rFonts w:ascii="Times New Roman" w:hAnsi="Times New Roman" w:cs="Times New Roman"/>
          <w:lang w:val="en-US" w:eastAsia="zh-CN"/>
        </w:rPr>
        <w:t>《昆蒙框架》长期目标</w:t>
      </w:r>
      <w:r>
        <w:rPr>
          <w:rFonts w:ascii="Times New Roman" w:hAnsi="Times New Roman" w:cs="Times New Roman"/>
          <w:lang w:val="en-US" w:eastAsia="zh-CN"/>
        </w:rPr>
        <w:t>D</w:t>
      </w:r>
      <w:r w:rsidRPr="00324126">
        <w:rPr>
          <w:rFonts w:ascii="Times New Roman" w:hAnsi="Times New Roman" w:cs="Times New Roman"/>
          <w:lang w:val="en-US" w:eastAsia="zh-CN"/>
        </w:rPr>
        <w:t>相关的三个</w:t>
      </w:r>
      <w:r>
        <w:rPr>
          <w:rFonts w:ascii="Times New Roman" w:hAnsi="Times New Roman" w:cs="Times New Roman" w:hint="eastAsia"/>
          <w:lang w:val="en-US" w:eastAsia="zh-CN"/>
        </w:rPr>
        <w:t>标题</w:t>
      </w:r>
      <w:r w:rsidRPr="00324126">
        <w:rPr>
          <w:rFonts w:ascii="Times New Roman" w:hAnsi="Times New Roman" w:cs="Times New Roman"/>
          <w:lang w:val="en-US" w:eastAsia="zh-CN"/>
        </w:rPr>
        <w:t>指标中，</w:t>
      </w:r>
      <w:r>
        <w:rPr>
          <w:rFonts w:ascii="Times New Roman" w:hAnsi="Times New Roman" w:cs="Times New Roman"/>
          <w:lang w:val="en-US" w:eastAsia="zh-CN"/>
        </w:rPr>
        <w:t>标题指标</w:t>
      </w:r>
      <w:r w:rsidRPr="00324126">
        <w:rPr>
          <w:rFonts w:ascii="Times New Roman" w:hAnsi="Times New Roman" w:cs="Times New Roman"/>
          <w:lang w:val="en-US" w:eastAsia="zh-CN"/>
        </w:rPr>
        <w:t>D.3</w:t>
      </w:r>
      <w:r>
        <w:rPr>
          <w:rFonts w:ascii="Times New Roman" w:hAnsi="Times New Roman" w:cs="Times New Roman" w:hint="eastAsia"/>
          <w:lang w:val="en-US" w:eastAsia="zh-CN"/>
        </w:rPr>
        <w:t>（</w:t>
      </w:r>
      <w:r w:rsidRPr="00D329E6">
        <w:rPr>
          <w:rFonts w:ascii="Times New Roman" w:hAnsi="Times New Roman" w:cs="Times New Roman" w:hint="eastAsia"/>
          <w:bCs/>
          <w:lang w:eastAsia="zh-CN"/>
        </w:rPr>
        <w:t>用于保护和可持续利用生物多样性和生态系统的私人资金（国内和国际）</w:t>
      </w:r>
      <w:r>
        <w:rPr>
          <w:rFonts w:ascii="Times New Roman" w:hAnsi="Times New Roman" w:cs="Times New Roman" w:hint="eastAsia"/>
          <w:lang w:val="en-US" w:eastAsia="zh-CN"/>
        </w:rPr>
        <w:t>）被一致视为</w:t>
      </w:r>
      <w:r w:rsidRPr="00324126">
        <w:rPr>
          <w:rFonts w:ascii="Times New Roman" w:hAnsi="Times New Roman" w:cs="Times New Roman"/>
          <w:lang w:val="en-US" w:eastAsia="zh-CN"/>
        </w:rPr>
        <w:t>最难报告。在这方面，许多私营部门的捐款没有记录，公司报告在大多数管辖区不是强制性的，包括慈善</w:t>
      </w:r>
      <w:r>
        <w:rPr>
          <w:rFonts w:ascii="Times New Roman" w:hAnsi="Times New Roman" w:cs="Times New Roman" w:hint="eastAsia"/>
          <w:lang w:val="en-US" w:eastAsia="zh-CN"/>
        </w:rPr>
        <w:t>捐款</w:t>
      </w:r>
      <w:r w:rsidRPr="00324126">
        <w:rPr>
          <w:rFonts w:ascii="Times New Roman" w:hAnsi="Times New Roman" w:cs="Times New Roman"/>
          <w:lang w:val="en-US" w:eastAsia="zh-CN"/>
        </w:rPr>
        <w:t>和个人捐款在内的其他私人资金来源很少</w:t>
      </w:r>
      <w:r>
        <w:rPr>
          <w:rFonts w:ascii="Times New Roman" w:hAnsi="Times New Roman" w:cs="Times New Roman" w:hint="eastAsia"/>
          <w:lang w:val="en-US" w:eastAsia="zh-CN"/>
        </w:rPr>
        <w:t>得到反映</w:t>
      </w:r>
      <w:r w:rsidRPr="00324126">
        <w:rPr>
          <w:rFonts w:ascii="Times New Roman" w:hAnsi="Times New Roman" w:cs="Times New Roman"/>
          <w:lang w:val="en-US" w:eastAsia="zh-CN"/>
        </w:rPr>
        <w:t>。</w:t>
      </w:r>
    </w:p>
    <w:p w14:paraId="74D2A4C3" w14:textId="77777777" w:rsidR="00C57CCA" w:rsidRPr="00324126" w:rsidRDefault="00C57CCA" w:rsidP="005B3D82">
      <w:pPr>
        <w:pStyle w:val="Heading5"/>
        <w:jc w:val="both"/>
        <w:rPr>
          <w:rFonts w:ascii="Times New Roman" w:eastAsia="SimSun" w:hAnsi="Times New Roman" w:cs="Times New Roman"/>
          <w:lang w:val="en-US" w:eastAsia="zh-CN"/>
        </w:rPr>
      </w:pPr>
    </w:p>
    <w:p w14:paraId="5007CADE" w14:textId="77777777" w:rsidR="00C57CCA" w:rsidRPr="00324126" w:rsidRDefault="00C57CCA" w:rsidP="005B3D82">
      <w:pPr>
        <w:pStyle w:val="Heading5"/>
        <w:jc w:val="both"/>
        <w:rPr>
          <w:rFonts w:ascii="Times New Roman" w:eastAsia="SimSun" w:hAnsi="Times New Roman" w:cs="Times New Roman"/>
          <w:lang w:val="en-US" w:eastAsia="zh-CN"/>
        </w:rPr>
      </w:pPr>
      <w:r>
        <w:rPr>
          <w:rFonts w:ascii="Times New Roman" w:eastAsia="SimSun" w:hAnsi="Times New Roman" w:cs="Times New Roman" w:hint="eastAsia"/>
          <w:lang w:val="en-US" w:eastAsia="zh-CN"/>
        </w:rPr>
        <w:t>对</w:t>
      </w:r>
      <w:r w:rsidRPr="00324126">
        <w:rPr>
          <w:rFonts w:ascii="Times New Roman" w:eastAsia="SimSun" w:hAnsi="Times New Roman" w:cs="Times New Roman"/>
          <w:lang w:val="en-US" w:eastAsia="zh-CN"/>
        </w:rPr>
        <w:t>生物多样性</w:t>
      </w:r>
      <w:r>
        <w:rPr>
          <w:rFonts w:ascii="Times New Roman" w:eastAsia="SimSun" w:hAnsi="Times New Roman" w:cs="Times New Roman" w:hint="eastAsia"/>
          <w:lang w:val="en-US" w:eastAsia="zh-CN"/>
        </w:rPr>
        <w:t>有害</w:t>
      </w:r>
      <w:r w:rsidRPr="00324126">
        <w:rPr>
          <w:rFonts w:ascii="Times New Roman" w:eastAsia="SimSun" w:hAnsi="Times New Roman" w:cs="Times New Roman"/>
          <w:lang w:val="en-US" w:eastAsia="zh-CN"/>
        </w:rPr>
        <w:t>的激励措施，包括补贴，以及</w:t>
      </w:r>
      <w:r>
        <w:rPr>
          <w:rFonts w:ascii="Times New Roman" w:eastAsia="SimSun" w:hAnsi="Times New Roman" w:cs="Times New Roman" w:hint="eastAsia"/>
          <w:lang w:val="en-US" w:eastAsia="zh-CN"/>
        </w:rPr>
        <w:t>有益</w:t>
      </w:r>
      <w:r w:rsidRPr="00324126">
        <w:rPr>
          <w:rFonts w:ascii="Times New Roman" w:eastAsia="SimSun" w:hAnsi="Times New Roman" w:cs="Times New Roman"/>
          <w:lang w:val="en-US" w:eastAsia="zh-CN"/>
        </w:rPr>
        <w:t>的激励措施</w:t>
      </w:r>
    </w:p>
    <w:p w14:paraId="55FE9491" w14:textId="77777777" w:rsidR="00C57CCA" w:rsidRPr="00324126" w:rsidRDefault="00C57CCA" w:rsidP="005B3D82">
      <w:pPr>
        <w:jc w:val="both"/>
        <w:rPr>
          <w:rFonts w:ascii="Times New Roman" w:hAnsi="Times New Roman" w:cs="Times New Roman"/>
          <w:lang w:val="en" w:eastAsia="zh-CN"/>
        </w:rPr>
      </w:pPr>
    </w:p>
    <w:p w14:paraId="22966A6D" w14:textId="77777777" w:rsidR="00C57CCA" w:rsidRPr="00324126" w:rsidRDefault="00C57CCA" w:rsidP="005B3D82">
      <w:pPr>
        <w:jc w:val="both"/>
        <w:rPr>
          <w:rFonts w:ascii="Times New Roman" w:hAnsi="Times New Roman" w:cs="Times New Roman"/>
          <w:lang w:val="en-US" w:eastAsia="zh-CN"/>
        </w:rPr>
      </w:pPr>
      <w:bookmarkStart w:id="475" w:name="_Toc235521196"/>
      <w:r>
        <w:rPr>
          <w:rFonts w:ascii="Times New Roman" w:hAnsi="Times New Roman" w:cs="Times New Roman"/>
          <w:lang w:val="en-US" w:eastAsia="zh-CN"/>
        </w:rPr>
        <w:tab/>
      </w:r>
      <w:r>
        <w:rPr>
          <w:rFonts w:ascii="Times New Roman" w:hAnsi="Times New Roman" w:cs="Times New Roman"/>
          <w:lang w:val="en-US" w:eastAsia="zh-CN"/>
        </w:rPr>
        <w:t>《昆蒙框架》</w:t>
      </w:r>
      <w:r w:rsidRPr="00324126">
        <w:rPr>
          <w:rFonts w:ascii="Times New Roman" w:hAnsi="Times New Roman" w:cs="Times New Roman"/>
          <w:lang w:val="en-US" w:eastAsia="zh-CN"/>
        </w:rPr>
        <w:t>的</w:t>
      </w:r>
      <w:r>
        <w:rPr>
          <w:rFonts w:ascii="Times New Roman" w:hAnsi="Times New Roman" w:cs="Times New Roman"/>
          <w:lang w:val="en-US" w:eastAsia="zh-CN"/>
        </w:rPr>
        <w:t>长期目标</w:t>
      </w:r>
      <w:r>
        <w:rPr>
          <w:rFonts w:ascii="Times New Roman" w:hAnsi="Times New Roman" w:cs="Times New Roman"/>
          <w:lang w:val="en-US" w:eastAsia="zh-CN"/>
        </w:rPr>
        <w:t>D</w:t>
      </w:r>
      <w:r w:rsidRPr="00324126">
        <w:rPr>
          <w:rFonts w:ascii="Times New Roman" w:hAnsi="Times New Roman" w:cs="Times New Roman"/>
          <w:lang w:val="en-US" w:eastAsia="zh-CN"/>
        </w:rPr>
        <w:t>既涉及逐步缩小每年</w:t>
      </w:r>
      <w:r w:rsidRPr="00324126">
        <w:rPr>
          <w:rFonts w:ascii="Times New Roman" w:hAnsi="Times New Roman" w:cs="Times New Roman"/>
          <w:lang w:val="en-US" w:eastAsia="zh-CN"/>
        </w:rPr>
        <w:t>7</w:t>
      </w:r>
      <w:r>
        <w:rPr>
          <w:rFonts w:ascii="Times New Roman" w:hAnsi="Times New Roman" w:cs="Times New Roman" w:hint="eastAsia"/>
          <w:lang w:val="en-US" w:eastAsia="zh-CN"/>
        </w:rPr>
        <w:t>,</w:t>
      </w:r>
      <w:r w:rsidRPr="00324126">
        <w:rPr>
          <w:rFonts w:ascii="Times New Roman" w:hAnsi="Times New Roman" w:cs="Times New Roman"/>
          <w:lang w:val="en-US" w:eastAsia="zh-CN"/>
        </w:rPr>
        <w:t>000</w:t>
      </w:r>
      <w:r w:rsidRPr="00324126">
        <w:rPr>
          <w:rFonts w:ascii="Times New Roman" w:hAnsi="Times New Roman" w:cs="Times New Roman"/>
          <w:lang w:val="en-US" w:eastAsia="zh-CN"/>
        </w:rPr>
        <w:t>亿美元的生物多样性资金缺口，也涉及</w:t>
      </w:r>
      <w:r>
        <w:rPr>
          <w:rFonts w:ascii="Times New Roman" w:hAnsi="Times New Roman" w:cs="Times New Roman" w:hint="eastAsia"/>
          <w:lang w:val="en-US" w:eastAsia="zh-CN"/>
        </w:rPr>
        <w:t>使</w:t>
      </w:r>
      <w:r w:rsidRPr="00324126">
        <w:rPr>
          <w:rFonts w:ascii="Times New Roman" w:hAnsi="Times New Roman" w:cs="Times New Roman"/>
          <w:lang w:val="en-US" w:eastAsia="zh-CN"/>
        </w:rPr>
        <w:t>资金流动与</w:t>
      </w:r>
      <w:r>
        <w:rPr>
          <w:rFonts w:ascii="Times New Roman" w:hAnsi="Times New Roman" w:cs="Times New Roman"/>
          <w:lang w:val="en-US" w:eastAsia="zh-CN"/>
        </w:rPr>
        <w:t>《昆蒙框架》</w:t>
      </w:r>
      <w:r>
        <w:rPr>
          <w:rFonts w:ascii="Times New Roman" w:hAnsi="Times New Roman" w:cs="Times New Roman" w:hint="eastAsia"/>
          <w:lang w:val="en-US" w:eastAsia="zh-CN"/>
        </w:rPr>
        <w:t>相一致</w:t>
      </w:r>
      <w:r w:rsidRPr="00324126">
        <w:rPr>
          <w:rFonts w:ascii="Times New Roman" w:hAnsi="Times New Roman" w:cs="Times New Roman"/>
          <w:lang w:val="en-US" w:eastAsia="zh-CN"/>
        </w:rPr>
        <w:t>。</w:t>
      </w:r>
      <w:r>
        <w:rPr>
          <w:rFonts w:ascii="Times New Roman" w:hAnsi="Times New Roman" w:cs="Times New Roman" w:hint="eastAsia"/>
          <w:lang w:val="en-US" w:eastAsia="zh-CN"/>
        </w:rPr>
        <w:t>与</w:t>
      </w:r>
      <w:r w:rsidRPr="00324126">
        <w:rPr>
          <w:rFonts w:ascii="Times New Roman" w:hAnsi="Times New Roman" w:cs="Times New Roman"/>
          <w:lang w:val="en-US" w:eastAsia="zh-CN"/>
        </w:rPr>
        <w:t>这一调整</w:t>
      </w:r>
      <w:r>
        <w:rPr>
          <w:rFonts w:ascii="Times New Roman" w:hAnsi="Times New Roman" w:cs="Times New Roman" w:hint="eastAsia"/>
          <w:lang w:val="en-US" w:eastAsia="zh-CN"/>
        </w:rPr>
        <w:t>尤其</w:t>
      </w:r>
      <w:r w:rsidRPr="00324126">
        <w:rPr>
          <w:rFonts w:ascii="Times New Roman" w:hAnsi="Times New Roman" w:cs="Times New Roman"/>
          <w:lang w:val="en-US" w:eastAsia="zh-CN"/>
        </w:rPr>
        <w:t>有关</w:t>
      </w:r>
      <w:r>
        <w:rPr>
          <w:rFonts w:ascii="Times New Roman" w:hAnsi="Times New Roman" w:cs="Times New Roman" w:hint="eastAsia"/>
          <w:lang w:val="en-US" w:eastAsia="zh-CN"/>
        </w:rPr>
        <w:t>的行动，是</w:t>
      </w:r>
      <w:r w:rsidRPr="00324126">
        <w:rPr>
          <w:rFonts w:ascii="Times New Roman" w:hAnsi="Times New Roman" w:cs="Times New Roman"/>
          <w:lang w:val="en-US" w:eastAsia="zh-CN"/>
        </w:rPr>
        <w:t>到</w:t>
      </w:r>
      <w:r w:rsidRPr="00324126">
        <w:rPr>
          <w:rFonts w:ascii="Times New Roman" w:hAnsi="Times New Roman" w:cs="Times New Roman"/>
          <w:lang w:val="en-US" w:eastAsia="zh-CN"/>
        </w:rPr>
        <w:t>2030</w:t>
      </w:r>
      <w:r w:rsidRPr="00324126">
        <w:rPr>
          <w:rFonts w:ascii="Times New Roman" w:hAnsi="Times New Roman" w:cs="Times New Roman"/>
          <w:lang w:val="en-US" w:eastAsia="zh-CN"/>
        </w:rPr>
        <w:t>年</w:t>
      </w:r>
      <w:r>
        <w:rPr>
          <w:rFonts w:ascii="Times New Roman" w:hAnsi="Times New Roman" w:cs="Times New Roman" w:hint="eastAsia"/>
          <w:lang w:val="en-US" w:eastAsia="zh-CN"/>
        </w:rPr>
        <w:t>把</w:t>
      </w:r>
      <w:r w:rsidRPr="00324126">
        <w:rPr>
          <w:rFonts w:ascii="Times New Roman" w:hAnsi="Times New Roman" w:cs="Times New Roman"/>
          <w:lang w:val="en-US" w:eastAsia="zh-CN"/>
        </w:rPr>
        <w:t>对生物多样性有害的激励措施，包括补贴，每年至少减少</w:t>
      </w:r>
      <w:r w:rsidRPr="00324126">
        <w:rPr>
          <w:rFonts w:ascii="Times New Roman" w:hAnsi="Times New Roman" w:cs="Times New Roman"/>
          <w:lang w:val="en-US" w:eastAsia="zh-CN"/>
        </w:rPr>
        <w:t>5</w:t>
      </w:r>
      <w:r>
        <w:rPr>
          <w:rFonts w:ascii="Times New Roman" w:hAnsi="Times New Roman" w:cs="Times New Roman" w:hint="eastAsia"/>
          <w:lang w:val="en-US" w:eastAsia="zh-CN"/>
        </w:rPr>
        <w:t>,</w:t>
      </w:r>
      <w:r w:rsidRPr="00324126">
        <w:rPr>
          <w:rFonts w:ascii="Times New Roman" w:hAnsi="Times New Roman" w:cs="Times New Roman"/>
          <w:lang w:val="en-US" w:eastAsia="zh-CN"/>
        </w:rPr>
        <w:t>000</w:t>
      </w:r>
      <w:r w:rsidRPr="00324126">
        <w:rPr>
          <w:rFonts w:ascii="Times New Roman" w:hAnsi="Times New Roman" w:cs="Times New Roman"/>
          <w:lang w:val="en-US" w:eastAsia="zh-CN"/>
        </w:rPr>
        <w:t>亿美元，同时扩大与</w:t>
      </w:r>
      <w:r>
        <w:rPr>
          <w:rFonts w:ascii="Times New Roman" w:hAnsi="Times New Roman" w:cs="Times New Roman" w:hint="eastAsia"/>
          <w:lang w:val="en-US" w:eastAsia="zh-CN"/>
        </w:rPr>
        <w:t>行动</w:t>
      </w:r>
      <w:r w:rsidRPr="00324126">
        <w:rPr>
          <w:rFonts w:ascii="Times New Roman" w:hAnsi="Times New Roman" w:cs="Times New Roman"/>
          <w:lang w:val="en-US" w:eastAsia="zh-CN"/>
        </w:rPr>
        <w:t>目标</w:t>
      </w:r>
      <w:r w:rsidRPr="00324126">
        <w:rPr>
          <w:rFonts w:ascii="Times New Roman" w:hAnsi="Times New Roman" w:cs="Times New Roman"/>
          <w:lang w:val="en-US" w:eastAsia="zh-CN"/>
        </w:rPr>
        <w:t>18</w:t>
      </w:r>
      <w:r w:rsidRPr="00324126">
        <w:rPr>
          <w:rFonts w:ascii="Times New Roman" w:hAnsi="Times New Roman" w:cs="Times New Roman"/>
          <w:lang w:val="en-US" w:eastAsia="zh-CN"/>
        </w:rPr>
        <w:t>相关的</w:t>
      </w:r>
      <w:r>
        <w:rPr>
          <w:rFonts w:ascii="Times New Roman" w:hAnsi="Times New Roman" w:cs="Times New Roman" w:hint="eastAsia"/>
          <w:lang w:val="en-US" w:eastAsia="zh-CN"/>
        </w:rPr>
        <w:t>有益的</w:t>
      </w:r>
      <w:r w:rsidRPr="00324126">
        <w:rPr>
          <w:rFonts w:ascii="Times New Roman" w:hAnsi="Times New Roman" w:cs="Times New Roman"/>
          <w:lang w:val="en-US" w:eastAsia="zh-CN"/>
        </w:rPr>
        <w:t>激励措施</w:t>
      </w:r>
      <w:r>
        <w:rPr>
          <w:rFonts w:ascii="Times New Roman" w:hAnsi="Times New Roman" w:cs="Times New Roman" w:hint="eastAsia"/>
          <w:lang w:val="en-US" w:eastAsia="zh-CN"/>
        </w:rPr>
        <w:t>（</w:t>
      </w:r>
      <w:r w:rsidRPr="00324126">
        <w:rPr>
          <w:rFonts w:ascii="Times New Roman" w:hAnsi="Times New Roman" w:cs="Times New Roman"/>
          <w:lang w:val="en-US" w:eastAsia="zh-CN"/>
        </w:rPr>
        <w:t>见上文</w:t>
      </w:r>
      <w:r>
        <w:rPr>
          <w:rFonts w:ascii="Times New Roman" w:hAnsi="Times New Roman" w:cs="Times New Roman" w:hint="eastAsia"/>
          <w:lang w:val="en-US" w:eastAsia="zh-CN"/>
        </w:rPr>
        <w:t>行动</w:t>
      </w:r>
      <w:r w:rsidRPr="00324126">
        <w:rPr>
          <w:rFonts w:ascii="Times New Roman" w:hAnsi="Times New Roman" w:cs="Times New Roman"/>
          <w:lang w:val="en-US" w:eastAsia="zh-CN"/>
        </w:rPr>
        <w:t>目标</w:t>
      </w:r>
      <w:r w:rsidRPr="00324126">
        <w:rPr>
          <w:rFonts w:ascii="Times New Roman" w:hAnsi="Times New Roman" w:cs="Times New Roman"/>
          <w:lang w:val="en-US" w:eastAsia="zh-CN"/>
        </w:rPr>
        <w:t>18</w:t>
      </w:r>
      <w:r w:rsidRPr="00324126">
        <w:rPr>
          <w:rFonts w:ascii="Times New Roman" w:hAnsi="Times New Roman" w:cs="Times New Roman"/>
          <w:lang w:val="en-US" w:eastAsia="zh-CN"/>
        </w:rPr>
        <w:t>摘要</w:t>
      </w:r>
      <w:r>
        <w:rPr>
          <w:rFonts w:ascii="Times New Roman" w:hAnsi="Times New Roman" w:cs="Times New Roman" w:hint="eastAsia"/>
          <w:lang w:val="en-US" w:eastAsia="zh-CN"/>
        </w:rPr>
        <w:t>）</w:t>
      </w:r>
      <w:r w:rsidRPr="00324126">
        <w:rPr>
          <w:rFonts w:ascii="Times New Roman" w:hAnsi="Times New Roman" w:cs="Times New Roman"/>
          <w:lang w:val="en-US" w:eastAsia="zh-CN"/>
        </w:rPr>
        <w:t>。</w:t>
      </w:r>
    </w:p>
    <w:p w14:paraId="7F7D92B6"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val="en-US" w:eastAsia="zh-CN"/>
        </w:rPr>
        <w:tab/>
      </w:r>
      <w:r w:rsidRPr="00324126">
        <w:rPr>
          <w:rFonts w:ascii="Times New Roman" w:hAnsi="Times New Roman" w:cs="Times New Roman"/>
          <w:lang w:val="en-US" w:eastAsia="zh-CN"/>
        </w:rPr>
        <w:t>据报告</w:t>
      </w:r>
      <w:r>
        <w:rPr>
          <w:rFonts w:ascii="Times New Roman" w:hAnsi="Times New Roman" w:cs="Times New Roman" w:hint="eastAsia"/>
          <w:lang w:val="en-US" w:eastAsia="zh-CN"/>
        </w:rPr>
        <w:t>，确定</w:t>
      </w:r>
      <w:r w:rsidRPr="00324126">
        <w:rPr>
          <w:rFonts w:ascii="Times New Roman" w:hAnsi="Times New Roman" w:cs="Times New Roman"/>
          <w:lang w:val="en-US" w:eastAsia="zh-CN"/>
        </w:rPr>
        <w:t>有害</w:t>
      </w:r>
      <w:r>
        <w:rPr>
          <w:rFonts w:ascii="Times New Roman" w:hAnsi="Times New Roman" w:cs="Times New Roman" w:hint="eastAsia"/>
          <w:lang w:val="en-US" w:eastAsia="zh-CN"/>
        </w:rPr>
        <w:t>的</w:t>
      </w:r>
      <w:r w:rsidRPr="00324126">
        <w:rPr>
          <w:rFonts w:ascii="Times New Roman" w:hAnsi="Times New Roman" w:cs="Times New Roman"/>
          <w:lang w:val="en-US" w:eastAsia="zh-CN"/>
        </w:rPr>
        <w:t>激励措施</w:t>
      </w:r>
      <w:r>
        <w:rPr>
          <w:rFonts w:ascii="Times New Roman" w:hAnsi="Times New Roman" w:cs="Times New Roman" w:hint="eastAsia"/>
          <w:lang w:val="en-US" w:eastAsia="zh-CN"/>
        </w:rPr>
        <w:t>，并对其进行</w:t>
      </w:r>
      <w:r w:rsidRPr="00324126">
        <w:rPr>
          <w:rFonts w:ascii="Times New Roman" w:hAnsi="Times New Roman" w:cs="Times New Roman"/>
          <w:lang w:val="en-US" w:eastAsia="zh-CN"/>
        </w:rPr>
        <w:t>量化和</w:t>
      </w:r>
      <w:r>
        <w:rPr>
          <w:rFonts w:ascii="Times New Roman" w:hAnsi="Times New Roman" w:cs="Times New Roman" w:hint="eastAsia"/>
          <w:lang w:val="en-US" w:eastAsia="zh-CN"/>
        </w:rPr>
        <w:t>加以</w:t>
      </w:r>
      <w:r w:rsidRPr="00324126">
        <w:rPr>
          <w:rFonts w:ascii="Times New Roman" w:hAnsi="Times New Roman" w:cs="Times New Roman"/>
          <w:lang w:val="en-US" w:eastAsia="zh-CN"/>
        </w:rPr>
        <w:t>改革</w:t>
      </w:r>
      <w:r>
        <w:rPr>
          <w:rFonts w:ascii="Times New Roman" w:hAnsi="Times New Roman" w:cs="Times New Roman" w:hint="eastAsia"/>
          <w:lang w:val="en-US" w:eastAsia="zh-CN"/>
        </w:rPr>
        <w:t>的工作的</w:t>
      </w:r>
      <w:r w:rsidRPr="00324126">
        <w:rPr>
          <w:rFonts w:ascii="Times New Roman" w:hAnsi="Times New Roman" w:cs="Times New Roman"/>
          <w:lang w:val="en-US" w:eastAsia="zh-CN"/>
        </w:rPr>
        <w:t>方法和政治</w:t>
      </w:r>
      <w:r>
        <w:rPr>
          <w:rFonts w:ascii="Times New Roman" w:hAnsi="Times New Roman" w:cs="Times New Roman" w:hint="eastAsia"/>
          <w:lang w:val="en-US" w:eastAsia="zh-CN"/>
        </w:rPr>
        <w:t>因素</w:t>
      </w:r>
      <w:r w:rsidRPr="00324126">
        <w:rPr>
          <w:rFonts w:ascii="Times New Roman" w:hAnsi="Times New Roman" w:cs="Times New Roman"/>
          <w:lang w:val="en-US" w:eastAsia="zh-CN"/>
        </w:rPr>
        <w:t>很复杂。一些缔约方报告说，</w:t>
      </w:r>
      <w:r>
        <w:rPr>
          <w:rFonts w:ascii="Times New Roman" w:hAnsi="Times New Roman" w:cs="Times New Roman" w:hint="eastAsia"/>
          <w:lang w:val="en-US" w:eastAsia="zh-CN"/>
        </w:rPr>
        <w:t>由于</w:t>
      </w:r>
      <w:r w:rsidRPr="00324126">
        <w:rPr>
          <w:rFonts w:ascii="Times New Roman" w:hAnsi="Times New Roman" w:cs="Times New Roman"/>
          <w:lang w:val="en-US" w:eastAsia="zh-CN"/>
        </w:rPr>
        <w:t>没有国家生物多样性补贴</w:t>
      </w:r>
      <w:r>
        <w:rPr>
          <w:rFonts w:ascii="Times New Roman" w:hAnsi="Times New Roman" w:cs="Times New Roman" w:hint="eastAsia"/>
          <w:lang w:val="en-US" w:eastAsia="zh-CN"/>
        </w:rPr>
        <w:t>统计</w:t>
      </w:r>
      <w:r w:rsidRPr="00324126">
        <w:rPr>
          <w:rFonts w:ascii="Times New Roman" w:hAnsi="Times New Roman" w:cs="Times New Roman"/>
          <w:lang w:val="en-US" w:eastAsia="zh-CN"/>
        </w:rPr>
        <w:t>清单，而且由于没有货币价值基线，很难衡量到</w:t>
      </w:r>
      <w:r w:rsidRPr="00324126">
        <w:rPr>
          <w:rFonts w:ascii="Times New Roman" w:hAnsi="Times New Roman" w:cs="Times New Roman"/>
          <w:lang w:val="en-US" w:eastAsia="zh-CN"/>
        </w:rPr>
        <w:t>2030</w:t>
      </w:r>
      <w:r w:rsidRPr="00324126">
        <w:rPr>
          <w:rFonts w:ascii="Times New Roman" w:hAnsi="Times New Roman" w:cs="Times New Roman"/>
          <w:lang w:val="en-US" w:eastAsia="zh-CN"/>
        </w:rPr>
        <w:t>年所</w:t>
      </w:r>
      <w:r>
        <w:rPr>
          <w:rFonts w:ascii="Times New Roman" w:hAnsi="Times New Roman" w:cs="Times New Roman" w:hint="eastAsia"/>
          <w:lang w:val="en-US" w:eastAsia="zh-CN"/>
        </w:rPr>
        <w:t>需要</w:t>
      </w:r>
      <w:r w:rsidRPr="00324126">
        <w:rPr>
          <w:rFonts w:ascii="Times New Roman" w:hAnsi="Times New Roman" w:cs="Times New Roman"/>
          <w:lang w:val="en-US" w:eastAsia="zh-CN"/>
        </w:rPr>
        <w:t>的减少</w:t>
      </w:r>
      <w:r>
        <w:rPr>
          <w:rFonts w:ascii="Times New Roman" w:hAnsi="Times New Roman" w:cs="Times New Roman" w:hint="eastAsia"/>
          <w:lang w:val="en-US" w:eastAsia="zh-CN"/>
        </w:rPr>
        <w:t>数</w:t>
      </w:r>
      <w:r w:rsidRPr="00324126">
        <w:rPr>
          <w:rFonts w:ascii="Times New Roman" w:hAnsi="Times New Roman" w:cs="Times New Roman"/>
          <w:lang w:val="en-US" w:eastAsia="zh-CN"/>
        </w:rPr>
        <w:t>。</w:t>
      </w:r>
      <w:r>
        <w:rPr>
          <w:rFonts w:ascii="Times New Roman" w:hAnsi="Times New Roman" w:cs="Times New Roman" w:hint="eastAsia"/>
          <w:lang w:val="en-US" w:eastAsia="zh-CN"/>
        </w:rPr>
        <w:t>若干</w:t>
      </w:r>
      <w:r w:rsidRPr="00324126">
        <w:rPr>
          <w:rFonts w:ascii="Times New Roman" w:hAnsi="Times New Roman" w:cs="Times New Roman"/>
          <w:lang w:val="en-US" w:eastAsia="zh-CN"/>
        </w:rPr>
        <w:t>缔约方报告说，没有补贴和税收优惠的集中登记册，</w:t>
      </w:r>
      <w:r>
        <w:rPr>
          <w:rFonts w:ascii="Times New Roman" w:hAnsi="Times New Roman" w:cs="Times New Roman" w:hint="eastAsia"/>
          <w:lang w:val="en-US" w:eastAsia="zh-CN"/>
        </w:rPr>
        <w:t>而且</w:t>
      </w:r>
      <w:r w:rsidRPr="00324126">
        <w:rPr>
          <w:rFonts w:ascii="Times New Roman" w:hAnsi="Times New Roman" w:cs="Times New Roman"/>
          <w:lang w:val="en-US" w:eastAsia="zh-CN"/>
        </w:rPr>
        <w:t>激励措施</w:t>
      </w:r>
      <w:r>
        <w:rPr>
          <w:rFonts w:ascii="Times New Roman" w:hAnsi="Times New Roman" w:cs="Times New Roman" w:hint="eastAsia"/>
          <w:lang w:val="en-US" w:eastAsia="zh-CN"/>
        </w:rPr>
        <w:t>可能</w:t>
      </w:r>
      <w:r w:rsidRPr="00324126">
        <w:rPr>
          <w:rFonts w:ascii="Times New Roman" w:hAnsi="Times New Roman" w:cs="Times New Roman"/>
          <w:lang w:val="en-US" w:eastAsia="zh-CN"/>
        </w:rPr>
        <w:t>包含在不同的预算</w:t>
      </w:r>
      <w:r>
        <w:rPr>
          <w:rFonts w:ascii="Times New Roman" w:hAnsi="Times New Roman" w:cs="Times New Roman" w:hint="eastAsia"/>
          <w:lang w:val="en-US" w:eastAsia="zh-CN"/>
        </w:rPr>
        <w:t>项目</w:t>
      </w:r>
      <w:r w:rsidRPr="00324126">
        <w:rPr>
          <w:rFonts w:ascii="Times New Roman" w:hAnsi="Times New Roman" w:cs="Times New Roman"/>
          <w:lang w:val="en-US" w:eastAsia="zh-CN"/>
        </w:rPr>
        <w:t>或税收支出</w:t>
      </w:r>
      <w:r>
        <w:rPr>
          <w:rFonts w:ascii="Times New Roman" w:hAnsi="Times New Roman" w:cs="Times New Roman" w:hint="eastAsia"/>
          <w:lang w:val="en-US" w:eastAsia="zh-CN"/>
        </w:rPr>
        <w:t>当中</w:t>
      </w:r>
      <w:r w:rsidRPr="00324126">
        <w:rPr>
          <w:rFonts w:ascii="Times New Roman" w:hAnsi="Times New Roman" w:cs="Times New Roman"/>
          <w:lang w:val="en-US" w:eastAsia="zh-CN"/>
        </w:rPr>
        <w:t>。</w:t>
      </w:r>
    </w:p>
    <w:p w14:paraId="0F725C63"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val="en-US" w:eastAsia="zh-CN"/>
        </w:rPr>
        <w:tab/>
      </w:r>
      <w:r w:rsidRPr="00324126">
        <w:rPr>
          <w:rFonts w:ascii="Times New Roman" w:hAnsi="Times New Roman" w:cs="Times New Roman"/>
          <w:lang w:val="en-US" w:eastAsia="zh-CN"/>
        </w:rPr>
        <w:t>据报告，改革有害激励措施的跨部门协调</w:t>
      </w:r>
      <w:r>
        <w:rPr>
          <w:rFonts w:ascii="Times New Roman" w:hAnsi="Times New Roman" w:cs="Times New Roman" w:hint="eastAsia"/>
          <w:lang w:val="en-US" w:eastAsia="zh-CN"/>
        </w:rPr>
        <w:t>在</w:t>
      </w:r>
      <w:r w:rsidRPr="00324126">
        <w:rPr>
          <w:rFonts w:ascii="Times New Roman" w:hAnsi="Times New Roman" w:cs="Times New Roman"/>
          <w:lang w:val="en-US" w:eastAsia="zh-CN"/>
        </w:rPr>
        <w:t>政治</w:t>
      </w:r>
      <w:r>
        <w:rPr>
          <w:rFonts w:ascii="Times New Roman" w:hAnsi="Times New Roman" w:cs="Times New Roman" w:hint="eastAsia"/>
          <w:lang w:val="en-US" w:eastAsia="zh-CN"/>
        </w:rPr>
        <w:t>上</w:t>
      </w:r>
      <w:r w:rsidRPr="00324126">
        <w:rPr>
          <w:rFonts w:ascii="Times New Roman" w:hAnsi="Times New Roman" w:cs="Times New Roman"/>
          <w:lang w:val="en-US" w:eastAsia="zh-CN"/>
        </w:rPr>
        <w:t>敏感，在体制上</w:t>
      </w:r>
      <w:r>
        <w:rPr>
          <w:rFonts w:ascii="Times New Roman" w:hAnsi="Times New Roman" w:cs="Times New Roman" w:hint="eastAsia"/>
          <w:lang w:val="en-US" w:eastAsia="zh-CN"/>
        </w:rPr>
        <w:t>各自为政</w:t>
      </w:r>
      <w:r w:rsidRPr="00324126">
        <w:rPr>
          <w:rFonts w:ascii="Times New Roman" w:hAnsi="Times New Roman" w:cs="Times New Roman"/>
          <w:lang w:val="en-US" w:eastAsia="zh-CN"/>
        </w:rPr>
        <w:t>。有害的激励措施可能</w:t>
      </w:r>
      <w:r>
        <w:rPr>
          <w:rFonts w:ascii="Times New Roman" w:hAnsi="Times New Roman" w:cs="Times New Roman" w:hint="eastAsia"/>
          <w:lang w:val="en-US" w:eastAsia="zh-CN"/>
        </w:rPr>
        <w:t>源</w:t>
      </w:r>
      <w:r w:rsidRPr="00324126">
        <w:rPr>
          <w:rFonts w:ascii="Times New Roman" w:hAnsi="Times New Roman" w:cs="Times New Roman"/>
          <w:lang w:val="en-US" w:eastAsia="zh-CN"/>
        </w:rPr>
        <w:t>自税收形式或涵盖农业、交通或能源等部门的框架，而这些部门不属于环境</w:t>
      </w:r>
      <w:r>
        <w:rPr>
          <w:rFonts w:ascii="Times New Roman" w:hAnsi="Times New Roman" w:cs="Times New Roman" w:hint="eastAsia"/>
          <w:lang w:val="en-US" w:eastAsia="zh-CN"/>
        </w:rPr>
        <w:t>部委</w:t>
      </w:r>
      <w:r w:rsidRPr="00324126">
        <w:rPr>
          <w:rFonts w:ascii="Times New Roman" w:hAnsi="Times New Roman" w:cs="Times New Roman"/>
          <w:lang w:val="en-US" w:eastAsia="zh-CN"/>
        </w:rPr>
        <w:t>的职权范围。</w:t>
      </w:r>
    </w:p>
    <w:p w14:paraId="314EF6A4" w14:textId="77777777" w:rsidR="00C57CCA" w:rsidRPr="00324126" w:rsidRDefault="00C57CCA" w:rsidP="005B3D82">
      <w:pPr>
        <w:pStyle w:val="Heading4"/>
        <w:jc w:val="both"/>
        <w:rPr>
          <w:rFonts w:ascii="Times New Roman" w:eastAsia="SimSun" w:hAnsi="Times New Roman" w:cs="Times New Roman"/>
          <w:lang w:eastAsia="zh-CN"/>
        </w:rPr>
      </w:pPr>
    </w:p>
    <w:p w14:paraId="3D58BFA7" w14:textId="77777777" w:rsidR="00C57CCA" w:rsidRPr="008468FA" w:rsidRDefault="00C57CCA" w:rsidP="005B3D82">
      <w:pPr>
        <w:pStyle w:val="Heading4"/>
        <w:jc w:val="both"/>
        <w:rPr>
          <w:rFonts w:ascii="KaiTi" w:eastAsia="KaiTi" w:hAnsi="KaiTi" w:cs="Times New Roman"/>
          <w:i w:val="0"/>
          <w:iCs w:val="0"/>
          <w:color w:val="auto"/>
          <w:lang w:eastAsia="zh-CN"/>
        </w:rPr>
      </w:pPr>
      <w:bookmarkStart w:id="476" w:name="_Toc242371549"/>
      <w:bookmarkEnd w:id="475"/>
      <w:r>
        <w:rPr>
          <w:rFonts w:ascii="KaiTi" w:eastAsia="KaiTi" w:hAnsi="KaiTi" w:cs="Times New Roman" w:hint="eastAsia"/>
          <w:i w:val="0"/>
          <w:iCs w:val="0"/>
          <w:lang w:val="en" w:eastAsia="zh-CN"/>
        </w:rPr>
        <w:t>能力</w:t>
      </w:r>
      <w:bookmarkEnd w:id="476"/>
    </w:p>
    <w:p w14:paraId="10BD4DDA" w14:textId="77777777" w:rsidR="00C57CCA" w:rsidRPr="00324126" w:rsidRDefault="00C57CCA" w:rsidP="005B3D82">
      <w:pPr>
        <w:jc w:val="both"/>
        <w:rPr>
          <w:rFonts w:ascii="Times New Roman" w:hAnsi="Times New Roman" w:cs="Times New Roman"/>
          <w:lang w:eastAsia="zh-CN"/>
        </w:rPr>
      </w:pPr>
    </w:p>
    <w:p w14:paraId="4960520D"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几乎每个</w:t>
      </w:r>
      <w:r>
        <w:rPr>
          <w:rFonts w:ascii="Times New Roman" w:hAnsi="Times New Roman" w:cs="Times New Roman" w:hint="eastAsia"/>
          <w:lang w:eastAsia="zh-CN"/>
        </w:rPr>
        <w:t>提交</w:t>
      </w:r>
      <w:r w:rsidRPr="00324126">
        <w:rPr>
          <w:rFonts w:ascii="Times New Roman" w:hAnsi="Times New Roman" w:cs="Times New Roman"/>
          <w:lang w:eastAsia="zh-CN"/>
        </w:rPr>
        <w:t>报告</w:t>
      </w:r>
      <w:r>
        <w:rPr>
          <w:rFonts w:ascii="Times New Roman" w:hAnsi="Times New Roman" w:cs="Times New Roman" w:hint="eastAsia"/>
          <w:lang w:eastAsia="zh-CN"/>
        </w:rPr>
        <w:t>的</w:t>
      </w:r>
      <w:r w:rsidRPr="00324126">
        <w:rPr>
          <w:rFonts w:ascii="Times New Roman" w:hAnsi="Times New Roman" w:cs="Times New Roman"/>
          <w:lang w:eastAsia="zh-CN"/>
        </w:rPr>
        <w:t>缔约方都</w:t>
      </w:r>
      <w:r>
        <w:rPr>
          <w:rFonts w:ascii="Times New Roman" w:hAnsi="Times New Roman" w:cs="Times New Roman" w:hint="eastAsia"/>
          <w:lang w:eastAsia="zh-CN"/>
        </w:rPr>
        <w:t>提到</w:t>
      </w:r>
      <w:r w:rsidRPr="00324126">
        <w:rPr>
          <w:rFonts w:ascii="Times New Roman" w:hAnsi="Times New Roman" w:cs="Times New Roman"/>
          <w:lang w:eastAsia="zh-CN"/>
        </w:rPr>
        <w:t>能力需求。需求</w:t>
      </w:r>
      <w:r>
        <w:rPr>
          <w:rFonts w:ascii="Times New Roman" w:hAnsi="Times New Roman" w:cs="Times New Roman" w:hint="eastAsia"/>
          <w:lang w:eastAsia="zh-CN"/>
        </w:rPr>
        <w:t>范围很广，既包括</w:t>
      </w:r>
      <w:r w:rsidRPr="00324126">
        <w:rPr>
          <w:rFonts w:ascii="Times New Roman" w:hAnsi="Times New Roman" w:cs="Times New Roman"/>
          <w:lang w:eastAsia="zh-CN"/>
        </w:rPr>
        <w:t>最不发达国家和小岛屿发展中国家的基本机构能力</w:t>
      </w:r>
      <w:r>
        <w:rPr>
          <w:rFonts w:ascii="Times New Roman" w:hAnsi="Times New Roman" w:cs="Times New Roman" w:hint="eastAsia"/>
          <w:lang w:eastAsia="zh-CN"/>
        </w:rPr>
        <w:t>，也包括</w:t>
      </w:r>
      <w:r w:rsidRPr="00324126">
        <w:rPr>
          <w:rFonts w:ascii="Times New Roman" w:hAnsi="Times New Roman" w:cs="Times New Roman"/>
          <w:lang w:eastAsia="zh-CN"/>
        </w:rPr>
        <w:t>发达国家缔约方的专门技术能力。报告</w:t>
      </w:r>
      <w:r>
        <w:rPr>
          <w:rFonts w:ascii="Times New Roman" w:hAnsi="Times New Roman" w:cs="Times New Roman" w:hint="eastAsia"/>
          <w:lang w:eastAsia="zh-CN"/>
        </w:rPr>
        <w:t>中提到</w:t>
      </w:r>
      <w:r w:rsidRPr="00324126">
        <w:rPr>
          <w:rFonts w:ascii="Times New Roman" w:hAnsi="Times New Roman" w:cs="Times New Roman"/>
          <w:lang w:eastAsia="zh-CN"/>
        </w:rPr>
        <w:t>的</w:t>
      </w:r>
      <w:r>
        <w:rPr>
          <w:rFonts w:ascii="Times New Roman" w:hAnsi="Times New Roman" w:cs="Times New Roman" w:hint="eastAsia"/>
          <w:lang w:eastAsia="zh-CN"/>
        </w:rPr>
        <w:t>所需</w:t>
      </w:r>
      <w:r w:rsidRPr="00324126">
        <w:rPr>
          <w:rFonts w:ascii="Times New Roman" w:hAnsi="Times New Roman" w:cs="Times New Roman"/>
          <w:lang w:eastAsia="zh-CN"/>
        </w:rPr>
        <w:t>支持</w:t>
      </w:r>
      <w:r>
        <w:rPr>
          <w:rFonts w:ascii="Times New Roman" w:hAnsi="Times New Roman" w:cs="Times New Roman" w:hint="eastAsia"/>
          <w:lang w:eastAsia="zh-CN"/>
        </w:rPr>
        <w:t>也范围很广，既包括</w:t>
      </w:r>
      <w:r w:rsidRPr="00324126">
        <w:rPr>
          <w:rFonts w:ascii="Times New Roman" w:hAnsi="Times New Roman" w:cs="Times New Roman"/>
          <w:lang w:eastAsia="zh-CN"/>
        </w:rPr>
        <w:t>支持更新国家生物多样性战略和行动计划和编写国家报告，</w:t>
      </w:r>
      <w:r>
        <w:rPr>
          <w:rFonts w:ascii="Times New Roman" w:hAnsi="Times New Roman" w:cs="Times New Roman" w:hint="eastAsia"/>
          <w:lang w:eastAsia="zh-CN"/>
        </w:rPr>
        <w:t>也包括</w:t>
      </w:r>
      <w:r w:rsidRPr="00324126">
        <w:rPr>
          <w:rFonts w:ascii="Times New Roman" w:hAnsi="Times New Roman" w:cs="Times New Roman"/>
          <w:lang w:eastAsia="zh-CN"/>
        </w:rPr>
        <w:t>支持设计和实施生物多样性融资计划、应用空间规划工具</w:t>
      </w:r>
      <w:r>
        <w:rPr>
          <w:rFonts w:ascii="Times New Roman" w:hAnsi="Times New Roman" w:cs="Times New Roman" w:hint="eastAsia"/>
          <w:lang w:eastAsia="zh-CN"/>
        </w:rPr>
        <w:t>以及</w:t>
      </w:r>
      <w:r w:rsidRPr="00324126">
        <w:rPr>
          <w:rFonts w:ascii="Times New Roman" w:hAnsi="Times New Roman" w:cs="Times New Roman"/>
          <w:lang w:eastAsia="zh-CN"/>
        </w:rPr>
        <w:t>管理保护区和</w:t>
      </w:r>
      <w:r w:rsidRPr="00E6331F">
        <w:rPr>
          <w:rFonts w:ascii="Times New Roman" w:hAnsi="Times New Roman" w:cs="Times New Roman"/>
          <w:lang w:val="en-US" w:eastAsia="zh-CN"/>
        </w:rPr>
        <w:t>其他基于区域的有效保护措施</w:t>
      </w:r>
      <w:r w:rsidRPr="00324126">
        <w:rPr>
          <w:rFonts w:ascii="Times New Roman" w:hAnsi="Times New Roman" w:cs="Times New Roman"/>
          <w:lang w:eastAsia="zh-CN"/>
        </w:rPr>
        <w:t>。</w:t>
      </w:r>
    </w:p>
    <w:p w14:paraId="0F389CDC"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val="en-US" w:eastAsia="zh-CN"/>
        </w:rPr>
        <w:tab/>
      </w:r>
      <w:r w:rsidRPr="00324126">
        <w:rPr>
          <w:rFonts w:ascii="Times New Roman" w:hAnsi="Times New Roman" w:cs="Times New Roman"/>
          <w:lang w:val="en-US" w:eastAsia="zh-CN"/>
        </w:rPr>
        <w:t>人力资源能力是其他方面的能力</w:t>
      </w:r>
      <w:r>
        <w:rPr>
          <w:rFonts w:ascii="Times New Roman" w:hAnsi="Times New Roman" w:cs="Times New Roman" w:hint="eastAsia"/>
          <w:lang w:val="en-US" w:eastAsia="zh-CN"/>
        </w:rPr>
        <w:t>的</w:t>
      </w:r>
      <w:r w:rsidRPr="00324126">
        <w:rPr>
          <w:rFonts w:ascii="Times New Roman" w:hAnsi="Times New Roman" w:cs="Times New Roman"/>
          <w:lang w:val="en-US" w:eastAsia="zh-CN"/>
        </w:rPr>
        <w:t>基础，缔约方描述的所有需求</w:t>
      </w:r>
      <w:r>
        <w:rPr>
          <w:rFonts w:ascii="Times New Roman" w:hAnsi="Times New Roman" w:cs="Times New Roman" w:hint="eastAsia"/>
          <w:lang w:val="en-US" w:eastAsia="zh-CN"/>
        </w:rPr>
        <w:t>都涉及</w:t>
      </w:r>
      <w:r w:rsidRPr="00324126">
        <w:rPr>
          <w:rFonts w:ascii="Times New Roman" w:hAnsi="Times New Roman" w:cs="Times New Roman"/>
          <w:lang w:val="en-US" w:eastAsia="zh-CN"/>
        </w:rPr>
        <w:t>缺乏</w:t>
      </w:r>
      <w:r>
        <w:rPr>
          <w:rFonts w:ascii="Times New Roman" w:hAnsi="Times New Roman" w:cs="Times New Roman" w:hint="eastAsia"/>
          <w:lang w:val="en-US" w:eastAsia="zh-CN"/>
        </w:rPr>
        <w:t>从事</w:t>
      </w:r>
      <w:r w:rsidRPr="00324126">
        <w:rPr>
          <w:rFonts w:ascii="Times New Roman" w:hAnsi="Times New Roman" w:cs="Times New Roman"/>
          <w:lang w:val="en-US" w:eastAsia="zh-CN"/>
        </w:rPr>
        <w:t>生物多样性相关工作的训练有素的人员。据报告，</w:t>
      </w:r>
      <w:r>
        <w:rPr>
          <w:rFonts w:ascii="Times New Roman" w:hAnsi="Times New Roman" w:cs="Times New Roman" w:hint="eastAsia"/>
          <w:lang w:val="en-US" w:eastAsia="zh-CN"/>
        </w:rPr>
        <w:t>综合</w:t>
      </w:r>
      <w:r w:rsidRPr="00324126">
        <w:rPr>
          <w:rFonts w:ascii="Times New Roman" w:hAnsi="Times New Roman" w:cs="Times New Roman"/>
          <w:lang w:val="en-US" w:eastAsia="zh-CN"/>
        </w:rPr>
        <w:t>技能短缺的领域包括分类学、生态学、地理信息系统分析、生物多样性信息学、生物安全、海洋</w:t>
      </w:r>
      <w:r>
        <w:rPr>
          <w:rFonts w:ascii="Times New Roman" w:hAnsi="Times New Roman" w:cs="Times New Roman" w:hint="eastAsia"/>
          <w:lang w:val="en-US" w:eastAsia="zh-CN"/>
        </w:rPr>
        <w:t>学</w:t>
      </w:r>
      <w:r w:rsidRPr="00324126">
        <w:rPr>
          <w:rFonts w:ascii="Times New Roman" w:hAnsi="Times New Roman" w:cs="Times New Roman"/>
          <w:lang w:val="en-US" w:eastAsia="zh-CN"/>
        </w:rPr>
        <w:t>和淡水科学以及与上文</w:t>
      </w:r>
      <w:r>
        <w:rPr>
          <w:rFonts w:ascii="Times New Roman" w:hAnsi="Times New Roman" w:cs="Times New Roman" w:hint="eastAsia"/>
          <w:lang w:val="en-US" w:eastAsia="zh-CN"/>
        </w:rPr>
        <w:t>所述筹集</w:t>
      </w:r>
      <w:r w:rsidRPr="00324126">
        <w:rPr>
          <w:rFonts w:ascii="Times New Roman" w:hAnsi="Times New Roman" w:cs="Times New Roman"/>
          <w:lang w:val="en-US" w:eastAsia="zh-CN"/>
        </w:rPr>
        <w:t>私人资金有关的金融</w:t>
      </w:r>
      <w:r w:rsidRPr="00324126">
        <w:rPr>
          <w:rFonts w:ascii="Times New Roman" w:hAnsi="Times New Roman" w:cs="Times New Roman"/>
          <w:lang w:val="en-US" w:eastAsia="zh-CN"/>
        </w:rPr>
        <w:t>-</w:t>
      </w:r>
      <w:r w:rsidRPr="00324126">
        <w:rPr>
          <w:rFonts w:ascii="Times New Roman" w:hAnsi="Times New Roman" w:cs="Times New Roman"/>
          <w:lang w:val="en-US" w:eastAsia="zh-CN"/>
        </w:rPr>
        <w:t>生态混合技能领域。据报告，</w:t>
      </w:r>
      <w:r>
        <w:rPr>
          <w:rFonts w:ascii="Times New Roman" w:hAnsi="Times New Roman" w:cs="Times New Roman" w:hint="eastAsia"/>
          <w:lang w:val="en-US" w:eastAsia="zh-CN"/>
        </w:rPr>
        <w:t>由于</w:t>
      </w:r>
      <w:r w:rsidRPr="00324126">
        <w:rPr>
          <w:rFonts w:ascii="Times New Roman" w:hAnsi="Times New Roman" w:cs="Times New Roman"/>
          <w:lang w:val="en-US" w:eastAsia="zh-CN"/>
        </w:rPr>
        <w:t>科学不断进步，需要不断更新专门知识</w:t>
      </w:r>
      <w:r>
        <w:rPr>
          <w:rFonts w:ascii="Times New Roman" w:hAnsi="Times New Roman" w:cs="Times New Roman" w:hint="eastAsia"/>
          <w:lang w:val="en-US" w:eastAsia="zh-CN"/>
        </w:rPr>
        <w:t>，</w:t>
      </w:r>
      <w:r w:rsidRPr="00324126">
        <w:rPr>
          <w:rFonts w:ascii="Times New Roman" w:hAnsi="Times New Roman" w:cs="Times New Roman"/>
          <w:lang w:val="en-US" w:eastAsia="zh-CN"/>
        </w:rPr>
        <w:t>生物安全方面的持续能力需求，包括风险评估和</w:t>
      </w:r>
      <w:r>
        <w:rPr>
          <w:rFonts w:ascii="Times New Roman" w:hAnsi="Times New Roman" w:cs="Times New Roman" w:hint="eastAsia"/>
          <w:lang w:val="en-US" w:eastAsia="zh-CN"/>
        </w:rPr>
        <w:t>风险</w:t>
      </w:r>
      <w:r w:rsidRPr="00324126">
        <w:rPr>
          <w:rFonts w:ascii="Times New Roman" w:hAnsi="Times New Roman" w:cs="Times New Roman"/>
          <w:lang w:val="en-US" w:eastAsia="zh-CN"/>
        </w:rPr>
        <w:t>管理、取样、检测和相关技术转让，仍未得到满足。</w:t>
      </w:r>
    </w:p>
    <w:p w14:paraId="09E65920"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val="en-US" w:eastAsia="zh-CN"/>
        </w:rPr>
        <w:tab/>
      </w:r>
      <w:r w:rsidRPr="00324126">
        <w:rPr>
          <w:rFonts w:ascii="Times New Roman" w:hAnsi="Times New Roman" w:cs="Times New Roman"/>
          <w:lang w:val="en-US" w:eastAsia="zh-CN"/>
        </w:rPr>
        <w:t>据报告，在国家一级</w:t>
      </w:r>
      <w:r>
        <w:rPr>
          <w:rFonts w:ascii="Times New Roman" w:hAnsi="Times New Roman" w:cs="Times New Roman" w:hint="eastAsia"/>
          <w:lang w:val="en-US" w:eastAsia="zh-CN"/>
        </w:rPr>
        <w:t>使</w:t>
      </w:r>
      <w:r w:rsidRPr="00324126">
        <w:rPr>
          <w:rFonts w:ascii="Times New Roman" w:hAnsi="Times New Roman" w:cs="Times New Roman"/>
          <w:lang w:val="en-US" w:eastAsia="zh-CN"/>
        </w:rPr>
        <w:t>生物多样性问题主流</w:t>
      </w:r>
      <w:r>
        <w:rPr>
          <w:rFonts w:ascii="Times New Roman" w:hAnsi="Times New Roman" w:cs="Times New Roman" w:hint="eastAsia"/>
          <w:lang w:val="en-US" w:eastAsia="zh-CN"/>
        </w:rPr>
        <w:t>化方面的</w:t>
      </w:r>
      <w:r w:rsidRPr="00324126">
        <w:rPr>
          <w:rFonts w:ascii="Times New Roman" w:hAnsi="Times New Roman" w:cs="Times New Roman"/>
          <w:lang w:val="en-US" w:eastAsia="zh-CN"/>
        </w:rPr>
        <w:t>制约因素</w:t>
      </w:r>
      <w:r>
        <w:rPr>
          <w:rFonts w:ascii="Times New Roman" w:hAnsi="Times New Roman" w:cs="Times New Roman" w:hint="eastAsia"/>
          <w:lang w:val="en-US" w:eastAsia="zh-CN"/>
        </w:rPr>
        <w:t>之一，是负责</w:t>
      </w:r>
      <w:r w:rsidRPr="00324126">
        <w:rPr>
          <w:rFonts w:ascii="Times New Roman" w:hAnsi="Times New Roman" w:cs="Times New Roman"/>
          <w:lang w:val="en-US" w:eastAsia="zh-CN"/>
        </w:rPr>
        <w:t>相关</w:t>
      </w:r>
      <w:r>
        <w:rPr>
          <w:rFonts w:ascii="Times New Roman" w:hAnsi="Times New Roman" w:cs="Times New Roman" w:hint="eastAsia"/>
          <w:lang w:val="en-US" w:eastAsia="zh-CN"/>
        </w:rPr>
        <w:t>行业</w:t>
      </w:r>
      <w:r w:rsidRPr="00324126">
        <w:rPr>
          <w:rFonts w:ascii="Times New Roman" w:hAnsi="Times New Roman" w:cs="Times New Roman"/>
          <w:lang w:val="en-US" w:eastAsia="zh-CN"/>
        </w:rPr>
        <w:t>的</w:t>
      </w:r>
      <w:r>
        <w:rPr>
          <w:rFonts w:ascii="Times New Roman" w:hAnsi="Times New Roman" w:cs="Times New Roman" w:hint="eastAsia"/>
          <w:lang w:val="en-US" w:eastAsia="zh-CN"/>
        </w:rPr>
        <w:t>各个</w:t>
      </w:r>
      <w:r w:rsidRPr="00324126">
        <w:rPr>
          <w:rFonts w:ascii="Times New Roman" w:hAnsi="Times New Roman" w:cs="Times New Roman"/>
          <w:lang w:val="en-US" w:eastAsia="zh-CN"/>
        </w:rPr>
        <w:t>部委缺乏内部</w:t>
      </w:r>
      <w:r>
        <w:rPr>
          <w:rFonts w:ascii="Times New Roman" w:hAnsi="Times New Roman" w:cs="Times New Roman" w:hint="eastAsia"/>
          <w:lang w:val="en-US" w:eastAsia="zh-CN"/>
        </w:rPr>
        <w:t>的</w:t>
      </w:r>
      <w:r w:rsidRPr="00324126">
        <w:rPr>
          <w:rFonts w:ascii="Times New Roman" w:hAnsi="Times New Roman" w:cs="Times New Roman"/>
          <w:lang w:val="en-US" w:eastAsia="zh-CN"/>
        </w:rPr>
        <w:t>生物多样性</w:t>
      </w:r>
      <w:r>
        <w:rPr>
          <w:rFonts w:ascii="Times New Roman" w:hAnsi="Times New Roman" w:cs="Times New Roman" w:hint="eastAsia"/>
          <w:lang w:val="en-US" w:eastAsia="zh-CN"/>
        </w:rPr>
        <w:t>专业能力</w:t>
      </w:r>
      <w:r w:rsidRPr="00324126">
        <w:rPr>
          <w:rFonts w:ascii="Times New Roman" w:hAnsi="Times New Roman" w:cs="Times New Roman"/>
          <w:lang w:val="en-US" w:eastAsia="zh-CN"/>
        </w:rPr>
        <w:t>。据报告，在受冲突或</w:t>
      </w:r>
      <w:r>
        <w:rPr>
          <w:rFonts w:ascii="Times New Roman" w:hAnsi="Times New Roman" w:cs="Times New Roman" w:hint="eastAsia"/>
          <w:lang w:val="en-US" w:eastAsia="zh-CN"/>
        </w:rPr>
        <w:t>体制</w:t>
      </w:r>
      <w:r w:rsidRPr="00324126">
        <w:rPr>
          <w:rFonts w:ascii="Times New Roman" w:hAnsi="Times New Roman" w:cs="Times New Roman"/>
          <w:lang w:val="en-US" w:eastAsia="zh-CN"/>
        </w:rPr>
        <w:t>脆弱性</w:t>
      </w:r>
      <w:r>
        <w:rPr>
          <w:rFonts w:ascii="Times New Roman" w:hAnsi="Times New Roman" w:cs="Times New Roman" w:hint="eastAsia"/>
          <w:lang w:val="en-US" w:eastAsia="zh-CN"/>
        </w:rPr>
        <w:t>影响</w:t>
      </w:r>
      <w:r w:rsidRPr="00324126">
        <w:rPr>
          <w:rFonts w:ascii="Times New Roman" w:hAnsi="Times New Roman" w:cs="Times New Roman"/>
          <w:lang w:val="en-US" w:eastAsia="zh-CN"/>
        </w:rPr>
        <w:t>的</w:t>
      </w:r>
      <w:r>
        <w:rPr>
          <w:rFonts w:ascii="Times New Roman" w:hAnsi="Times New Roman" w:cs="Times New Roman" w:hint="eastAsia"/>
          <w:lang w:val="en-US" w:eastAsia="zh-CN"/>
        </w:rPr>
        <w:t>缔约方</w:t>
      </w:r>
      <w:r w:rsidRPr="00324126">
        <w:rPr>
          <w:rFonts w:ascii="Times New Roman" w:hAnsi="Times New Roman" w:cs="Times New Roman"/>
          <w:lang w:val="en-US" w:eastAsia="zh-CN"/>
        </w:rPr>
        <w:t>，训练有素的工作人员的流失加剧了执行工作</w:t>
      </w:r>
      <w:r>
        <w:rPr>
          <w:rFonts w:ascii="Times New Roman" w:hAnsi="Times New Roman" w:cs="Times New Roman" w:hint="eastAsia"/>
          <w:lang w:val="en-US" w:eastAsia="zh-CN"/>
        </w:rPr>
        <w:t>所受</w:t>
      </w:r>
      <w:r w:rsidRPr="00324126">
        <w:rPr>
          <w:rFonts w:ascii="Times New Roman" w:hAnsi="Times New Roman" w:cs="Times New Roman"/>
          <w:lang w:val="en-US" w:eastAsia="zh-CN"/>
        </w:rPr>
        <w:t>结构性制约，在某些情况下，几十年的冲突造成了数据真空</w:t>
      </w:r>
      <w:r>
        <w:rPr>
          <w:rFonts w:ascii="Times New Roman" w:hAnsi="Times New Roman" w:cs="Times New Roman" w:hint="eastAsia"/>
          <w:lang w:val="en-US" w:eastAsia="zh-CN"/>
        </w:rPr>
        <w:t>、</w:t>
      </w:r>
      <w:r w:rsidRPr="00324126">
        <w:rPr>
          <w:rFonts w:ascii="Times New Roman" w:hAnsi="Times New Roman" w:cs="Times New Roman"/>
          <w:lang w:val="en-US" w:eastAsia="zh-CN"/>
        </w:rPr>
        <w:t>机构记忆</w:t>
      </w:r>
      <w:r>
        <w:rPr>
          <w:rFonts w:ascii="Times New Roman" w:hAnsi="Times New Roman" w:cs="Times New Roman" w:hint="eastAsia"/>
          <w:lang w:val="en-US" w:eastAsia="zh-CN"/>
        </w:rPr>
        <w:t>丧失</w:t>
      </w:r>
      <w:r w:rsidRPr="00324126">
        <w:rPr>
          <w:rFonts w:ascii="Times New Roman" w:hAnsi="Times New Roman" w:cs="Times New Roman"/>
          <w:lang w:val="en-US" w:eastAsia="zh-CN"/>
        </w:rPr>
        <w:t>和训练有素的人员</w:t>
      </w:r>
      <w:r>
        <w:rPr>
          <w:rFonts w:ascii="Times New Roman" w:hAnsi="Times New Roman" w:cs="Times New Roman" w:hint="eastAsia"/>
          <w:lang w:val="en-US" w:eastAsia="zh-CN"/>
        </w:rPr>
        <w:t>的流失</w:t>
      </w:r>
      <w:r w:rsidRPr="00324126">
        <w:rPr>
          <w:rFonts w:ascii="Times New Roman" w:hAnsi="Times New Roman" w:cs="Times New Roman"/>
          <w:lang w:val="en-US" w:eastAsia="zh-CN"/>
        </w:rPr>
        <w:t>。</w:t>
      </w:r>
    </w:p>
    <w:p w14:paraId="64F5D2C0" w14:textId="77777777" w:rsidR="00C57CCA" w:rsidRPr="00324126" w:rsidRDefault="00C57CCA" w:rsidP="005B3D82">
      <w:pPr>
        <w:pStyle w:val="Heading5"/>
        <w:jc w:val="both"/>
        <w:rPr>
          <w:rFonts w:ascii="Times New Roman" w:eastAsia="SimSun" w:hAnsi="Times New Roman" w:cs="Times New Roman"/>
          <w:lang w:val="en" w:eastAsia="zh-CN"/>
        </w:rPr>
      </w:pPr>
    </w:p>
    <w:p w14:paraId="45A2FD72" w14:textId="77777777" w:rsidR="00C57CCA" w:rsidRPr="00324126" w:rsidRDefault="00C57CCA" w:rsidP="005B3D82">
      <w:pPr>
        <w:pStyle w:val="Heading5"/>
        <w:jc w:val="both"/>
        <w:rPr>
          <w:rFonts w:ascii="Times New Roman" w:eastAsia="SimSun" w:hAnsi="Times New Roman" w:cs="Times New Roman"/>
          <w:lang w:val="en" w:eastAsia="zh-CN"/>
        </w:rPr>
      </w:pPr>
    </w:p>
    <w:p w14:paraId="18E1D542" w14:textId="77777777" w:rsidR="00C57CCA" w:rsidRPr="00324126" w:rsidRDefault="00C57CCA" w:rsidP="005B3D82">
      <w:pPr>
        <w:pStyle w:val="Heading5"/>
        <w:jc w:val="both"/>
        <w:rPr>
          <w:rFonts w:ascii="Times New Roman" w:eastAsia="SimSun" w:hAnsi="Times New Roman" w:cs="Times New Roman"/>
          <w:lang w:val="en" w:eastAsia="zh-CN"/>
        </w:rPr>
      </w:pPr>
      <w:r>
        <w:rPr>
          <w:rFonts w:ascii="Times New Roman" w:eastAsia="SimSun" w:hAnsi="Times New Roman" w:cs="Times New Roman" w:hint="eastAsia"/>
          <w:lang w:val="en" w:eastAsia="zh-CN"/>
        </w:rPr>
        <w:t>宣传教育</w:t>
      </w:r>
    </w:p>
    <w:p w14:paraId="2ABF0C76" w14:textId="77777777" w:rsidR="00C57CCA" w:rsidRPr="00324126" w:rsidRDefault="00C57CCA" w:rsidP="005B3D82">
      <w:pPr>
        <w:jc w:val="both"/>
        <w:rPr>
          <w:rFonts w:ascii="Times New Roman" w:hAnsi="Times New Roman" w:cs="Times New Roman"/>
          <w:lang w:val="en" w:eastAsia="zh-CN"/>
        </w:rPr>
      </w:pPr>
    </w:p>
    <w:p w14:paraId="7E4DC947"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val="en-US" w:eastAsia="zh-CN"/>
        </w:rPr>
        <w:tab/>
      </w:r>
      <w:r w:rsidRPr="00324126">
        <w:rPr>
          <w:rFonts w:ascii="Times New Roman" w:hAnsi="Times New Roman" w:cs="Times New Roman"/>
          <w:lang w:val="en-US" w:eastAsia="zh-CN"/>
        </w:rPr>
        <w:t>据报告，生物多样性宣传往往无法</w:t>
      </w:r>
      <w:r>
        <w:rPr>
          <w:rFonts w:ascii="Times New Roman" w:hAnsi="Times New Roman" w:cs="Times New Roman" w:hint="eastAsia"/>
          <w:lang w:val="en-US" w:eastAsia="zh-CN"/>
        </w:rPr>
        <w:t>接触到</w:t>
      </w:r>
      <w:r w:rsidRPr="00324126">
        <w:rPr>
          <w:rFonts w:ascii="Times New Roman" w:hAnsi="Times New Roman" w:cs="Times New Roman"/>
          <w:lang w:val="en-US" w:eastAsia="zh-CN"/>
        </w:rPr>
        <w:t>农村社区、环境</w:t>
      </w:r>
      <w:r>
        <w:rPr>
          <w:rFonts w:ascii="Times New Roman" w:hAnsi="Times New Roman" w:cs="Times New Roman" w:hint="eastAsia"/>
          <w:lang w:val="en-US" w:eastAsia="zh-CN"/>
        </w:rPr>
        <w:t>领域</w:t>
      </w:r>
      <w:r w:rsidRPr="00324126">
        <w:rPr>
          <w:rFonts w:ascii="Times New Roman" w:hAnsi="Times New Roman" w:cs="Times New Roman"/>
          <w:lang w:val="en-US" w:eastAsia="zh-CN"/>
        </w:rPr>
        <w:t>以外的决策者和公众，而且</w:t>
      </w:r>
      <w:r>
        <w:rPr>
          <w:rFonts w:ascii="Times New Roman" w:hAnsi="Times New Roman" w:cs="Times New Roman" w:hint="eastAsia"/>
          <w:lang w:val="en-US" w:eastAsia="zh-CN"/>
        </w:rPr>
        <w:t>公众对</w:t>
      </w:r>
      <w:r w:rsidRPr="00324126">
        <w:rPr>
          <w:rFonts w:ascii="Times New Roman" w:hAnsi="Times New Roman" w:cs="Times New Roman"/>
          <w:lang w:val="en-US" w:eastAsia="zh-CN"/>
        </w:rPr>
        <w:t>生物多样性</w:t>
      </w:r>
      <w:r>
        <w:rPr>
          <w:rFonts w:ascii="Times New Roman" w:hAnsi="Times New Roman" w:cs="Times New Roman" w:hint="eastAsia"/>
          <w:lang w:val="en-US" w:eastAsia="zh-CN"/>
        </w:rPr>
        <w:t>与</w:t>
      </w:r>
      <w:r w:rsidRPr="00324126">
        <w:rPr>
          <w:rFonts w:ascii="Times New Roman" w:hAnsi="Times New Roman" w:cs="Times New Roman"/>
          <w:lang w:val="en-US" w:eastAsia="zh-CN"/>
        </w:rPr>
        <w:t>气候变化之间联系</w:t>
      </w:r>
      <w:r>
        <w:rPr>
          <w:rFonts w:ascii="Times New Roman" w:hAnsi="Times New Roman" w:cs="Times New Roman" w:hint="eastAsia"/>
          <w:lang w:val="en-US" w:eastAsia="zh-CN"/>
        </w:rPr>
        <w:t>的</w:t>
      </w:r>
      <w:r w:rsidRPr="00324126">
        <w:rPr>
          <w:rFonts w:ascii="Times New Roman" w:hAnsi="Times New Roman" w:cs="Times New Roman"/>
          <w:lang w:val="en-US" w:eastAsia="zh-CN"/>
        </w:rPr>
        <w:t>认识不足。教育系统通常没有充分纳入生物多样性和环境知识，</w:t>
      </w:r>
      <w:r>
        <w:rPr>
          <w:rFonts w:ascii="Times New Roman" w:hAnsi="Times New Roman" w:cs="Times New Roman" w:hint="eastAsia"/>
          <w:lang w:val="en-US" w:eastAsia="zh-CN"/>
        </w:rPr>
        <w:t>但</w:t>
      </w:r>
      <w:r w:rsidRPr="00324126">
        <w:rPr>
          <w:rFonts w:ascii="Times New Roman" w:hAnsi="Times New Roman" w:cs="Times New Roman"/>
          <w:lang w:val="en-US" w:eastAsia="zh-CN"/>
        </w:rPr>
        <w:t>一些缔约方报告了这方面的进展</w:t>
      </w:r>
      <w:r>
        <w:rPr>
          <w:rFonts w:ascii="Times New Roman" w:hAnsi="Times New Roman" w:cs="Times New Roman" w:hint="eastAsia"/>
          <w:lang w:val="en-US" w:eastAsia="zh-CN"/>
        </w:rPr>
        <w:t>（</w:t>
      </w:r>
      <w:r w:rsidRPr="00324126">
        <w:rPr>
          <w:rFonts w:ascii="Times New Roman" w:hAnsi="Times New Roman" w:cs="Times New Roman"/>
          <w:lang w:val="en-US" w:eastAsia="zh-CN"/>
        </w:rPr>
        <w:t>见下文</w:t>
      </w:r>
      <w:r>
        <w:rPr>
          <w:rFonts w:ascii="Times New Roman" w:hAnsi="Times New Roman" w:cs="Times New Roman" w:hint="eastAsia"/>
          <w:lang w:val="en-US" w:eastAsia="zh-CN"/>
        </w:rPr>
        <w:t>）</w:t>
      </w:r>
      <w:r w:rsidRPr="00324126">
        <w:rPr>
          <w:rFonts w:ascii="Times New Roman" w:hAnsi="Times New Roman" w:cs="Times New Roman"/>
          <w:lang w:val="en-US" w:eastAsia="zh-CN"/>
        </w:rPr>
        <w:t>。</w:t>
      </w:r>
      <w:r>
        <w:rPr>
          <w:rFonts w:ascii="Times New Roman" w:hAnsi="Times New Roman" w:cs="Times New Roman" w:hint="eastAsia"/>
          <w:lang w:val="en-US" w:eastAsia="zh-CN"/>
        </w:rPr>
        <w:t>把</w:t>
      </w:r>
      <w:r w:rsidRPr="00324126">
        <w:rPr>
          <w:rFonts w:ascii="Times New Roman" w:hAnsi="Times New Roman" w:cs="Times New Roman"/>
          <w:lang w:val="en-US" w:eastAsia="zh-CN"/>
        </w:rPr>
        <w:t>与可持续消费有关的规范纳入</w:t>
      </w:r>
      <w:r>
        <w:rPr>
          <w:rFonts w:ascii="Times New Roman" w:hAnsi="Times New Roman" w:cs="Times New Roman" w:hint="eastAsia"/>
          <w:lang w:val="en-US" w:eastAsia="zh-CN"/>
        </w:rPr>
        <w:t>学校</w:t>
      </w:r>
      <w:r w:rsidRPr="00324126">
        <w:rPr>
          <w:rFonts w:ascii="Times New Roman" w:hAnsi="Times New Roman" w:cs="Times New Roman"/>
          <w:lang w:val="en-US" w:eastAsia="zh-CN"/>
        </w:rPr>
        <w:t>课程或消费者信息框架</w:t>
      </w:r>
      <w:r>
        <w:rPr>
          <w:rFonts w:ascii="Times New Roman" w:hAnsi="Times New Roman" w:cs="Times New Roman" w:hint="eastAsia"/>
          <w:lang w:val="en-US" w:eastAsia="zh-CN"/>
        </w:rPr>
        <w:t>情况很少</w:t>
      </w:r>
      <w:r w:rsidRPr="00324126">
        <w:rPr>
          <w:rFonts w:ascii="Times New Roman" w:hAnsi="Times New Roman" w:cs="Times New Roman"/>
          <w:lang w:val="en-US" w:eastAsia="zh-CN"/>
        </w:rPr>
        <w:t>，</w:t>
      </w:r>
      <w:r>
        <w:rPr>
          <w:rFonts w:ascii="Times New Roman" w:hAnsi="Times New Roman" w:cs="Times New Roman" w:hint="eastAsia"/>
          <w:lang w:val="en-US" w:eastAsia="zh-CN"/>
        </w:rPr>
        <w:t>而且</w:t>
      </w:r>
      <w:r w:rsidRPr="00324126">
        <w:rPr>
          <w:rFonts w:ascii="Times New Roman" w:hAnsi="Times New Roman" w:cs="Times New Roman"/>
          <w:lang w:val="en-US" w:eastAsia="zh-CN"/>
        </w:rPr>
        <w:t>据</w:t>
      </w:r>
      <w:r>
        <w:rPr>
          <w:rFonts w:ascii="Times New Roman" w:hAnsi="Times New Roman" w:cs="Times New Roman" w:hint="eastAsia"/>
          <w:lang w:val="en-US" w:eastAsia="zh-CN"/>
        </w:rPr>
        <w:t>报告</w:t>
      </w:r>
      <w:r w:rsidRPr="00324126">
        <w:rPr>
          <w:rFonts w:ascii="Times New Roman" w:hAnsi="Times New Roman" w:cs="Times New Roman"/>
          <w:lang w:val="en-US" w:eastAsia="zh-CN"/>
        </w:rPr>
        <w:t>，生物多样性产品标签</w:t>
      </w:r>
      <w:r>
        <w:rPr>
          <w:rFonts w:ascii="Times New Roman" w:hAnsi="Times New Roman" w:cs="Times New Roman" w:hint="eastAsia"/>
          <w:lang w:val="en-US" w:eastAsia="zh-CN"/>
        </w:rPr>
        <w:t>的做法（</w:t>
      </w:r>
      <w:r w:rsidRPr="00324126">
        <w:rPr>
          <w:rFonts w:ascii="Times New Roman" w:hAnsi="Times New Roman" w:cs="Times New Roman"/>
          <w:lang w:val="en-US" w:eastAsia="zh-CN"/>
        </w:rPr>
        <w:t>例如通过认证计划</w:t>
      </w:r>
      <w:r>
        <w:rPr>
          <w:rFonts w:ascii="Times New Roman" w:hAnsi="Times New Roman" w:cs="Times New Roman" w:hint="eastAsia"/>
          <w:lang w:val="en-US" w:eastAsia="zh-CN"/>
        </w:rPr>
        <w:t>）</w:t>
      </w:r>
      <w:r w:rsidRPr="00324126">
        <w:rPr>
          <w:rFonts w:ascii="Times New Roman" w:hAnsi="Times New Roman" w:cs="Times New Roman"/>
          <w:lang w:val="en-US" w:eastAsia="zh-CN"/>
        </w:rPr>
        <w:t>很有限，</w:t>
      </w:r>
      <w:r>
        <w:rPr>
          <w:rFonts w:ascii="Times New Roman" w:hAnsi="Times New Roman" w:cs="Times New Roman" w:hint="eastAsia"/>
          <w:lang w:val="en-US" w:eastAsia="zh-CN"/>
        </w:rPr>
        <w:t>很少</w:t>
      </w:r>
      <w:r w:rsidRPr="00324126">
        <w:rPr>
          <w:rFonts w:ascii="Times New Roman" w:hAnsi="Times New Roman" w:cs="Times New Roman"/>
          <w:lang w:val="en-US" w:eastAsia="zh-CN"/>
        </w:rPr>
        <w:t>得到认可。此外，公民科学被</w:t>
      </w:r>
      <w:r>
        <w:rPr>
          <w:rFonts w:ascii="Times New Roman" w:hAnsi="Times New Roman" w:cs="Times New Roman" w:hint="eastAsia"/>
          <w:lang w:val="en-US" w:eastAsia="zh-CN"/>
        </w:rPr>
        <w:t>视为一个</w:t>
      </w:r>
      <w:r w:rsidRPr="00324126">
        <w:rPr>
          <w:rFonts w:ascii="Times New Roman" w:hAnsi="Times New Roman" w:cs="Times New Roman"/>
          <w:lang w:val="en-US" w:eastAsia="zh-CN"/>
        </w:rPr>
        <w:t>未被充分利用的参与工具。</w:t>
      </w:r>
    </w:p>
    <w:p w14:paraId="092FB4C3" w14:textId="77777777" w:rsidR="00C57CCA" w:rsidRPr="00324126" w:rsidRDefault="00C57CCA" w:rsidP="005B3D82">
      <w:pPr>
        <w:pStyle w:val="Heading5"/>
        <w:jc w:val="both"/>
        <w:rPr>
          <w:rFonts w:ascii="Times New Roman" w:eastAsia="SimSun" w:hAnsi="Times New Roman" w:cs="Times New Roman"/>
          <w:lang w:val="en" w:eastAsia="zh-CN"/>
        </w:rPr>
      </w:pPr>
    </w:p>
    <w:p w14:paraId="06365C02" w14:textId="77777777" w:rsidR="00C57CCA" w:rsidRPr="00324126" w:rsidRDefault="00C57CCA" w:rsidP="00A56A96">
      <w:pPr>
        <w:pStyle w:val="Heading5"/>
        <w:jc w:val="both"/>
        <w:rPr>
          <w:rFonts w:ascii="Times New Roman" w:eastAsia="SimSun" w:hAnsi="Times New Roman" w:cs="Times New Roman"/>
          <w:lang w:eastAsia="zh-CN"/>
        </w:rPr>
      </w:pPr>
      <w:r w:rsidRPr="00324126">
        <w:rPr>
          <w:rFonts w:ascii="Times New Roman" w:eastAsia="SimSun" w:hAnsi="Times New Roman" w:cs="Times New Roman"/>
          <w:lang w:val="en" w:eastAsia="zh-CN"/>
        </w:rPr>
        <w:t>监管和法律框架</w:t>
      </w:r>
    </w:p>
    <w:p w14:paraId="6E7470EC" w14:textId="77777777" w:rsidR="00C57CCA" w:rsidRPr="00324126" w:rsidRDefault="00C57CCA" w:rsidP="00A56A96">
      <w:pPr>
        <w:keepNext/>
        <w:jc w:val="both"/>
        <w:rPr>
          <w:rFonts w:ascii="Times New Roman" w:hAnsi="Times New Roman" w:cs="Times New Roman"/>
          <w:lang w:val="en-US" w:eastAsia="zh-CN"/>
        </w:rPr>
      </w:pPr>
    </w:p>
    <w:p w14:paraId="041CF06B"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val="en-US" w:eastAsia="zh-CN"/>
        </w:rPr>
        <w:tab/>
      </w:r>
      <w:r w:rsidRPr="00324126">
        <w:rPr>
          <w:rFonts w:ascii="Times New Roman" w:hAnsi="Times New Roman" w:cs="Times New Roman"/>
          <w:lang w:val="en-US" w:eastAsia="zh-CN"/>
        </w:rPr>
        <w:t>缔约方确定</w:t>
      </w:r>
      <w:r>
        <w:rPr>
          <w:rFonts w:ascii="Times New Roman" w:hAnsi="Times New Roman" w:cs="Times New Roman" w:hint="eastAsia"/>
          <w:lang w:val="en-US" w:eastAsia="zh-CN"/>
        </w:rPr>
        <w:t>了</w:t>
      </w:r>
      <w:r w:rsidRPr="00324126">
        <w:rPr>
          <w:rFonts w:ascii="Times New Roman" w:hAnsi="Times New Roman" w:cs="Times New Roman"/>
          <w:lang w:val="en-US" w:eastAsia="zh-CN"/>
        </w:rPr>
        <w:t>实施、遵守和</w:t>
      </w:r>
      <w:r>
        <w:rPr>
          <w:rFonts w:ascii="Times New Roman" w:hAnsi="Times New Roman" w:cs="Times New Roman" w:hint="eastAsia"/>
          <w:lang w:val="en-US" w:eastAsia="zh-CN"/>
        </w:rPr>
        <w:t>强制</w:t>
      </w:r>
      <w:r w:rsidRPr="00324126">
        <w:rPr>
          <w:rFonts w:ascii="Times New Roman" w:hAnsi="Times New Roman" w:cs="Times New Roman"/>
          <w:lang w:val="en-US" w:eastAsia="zh-CN"/>
        </w:rPr>
        <w:t>执行生物多样性相关</w:t>
      </w:r>
      <w:r>
        <w:rPr>
          <w:rFonts w:ascii="Times New Roman" w:hAnsi="Times New Roman" w:cs="Times New Roman" w:hint="eastAsia"/>
          <w:lang w:val="en-US" w:eastAsia="zh-CN"/>
        </w:rPr>
        <w:t>法律</w:t>
      </w:r>
      <w:r w:rsidRPr="00324126">
        <w:rPr>
          <w:rFonts w:ascii="Times New Roman" w:hAnsi="Times New Roman" w:cs="Times New Roman"/>
          <w:lang w:val="en-US" w:eastAsia="zh-CN"/>
        </w:rPr>
        <w:t>方面的持续需求。所报告的需求包括</w:t>
      </w:r>
      <w:r>
        <w:rPr>
          <w:rFonts w:ascii="Times New Roman" w:hAnsi="Times New Roman" w:cs="Times New Roman" w:hint="eastAsia"/>
          <w:lang w:val="en-US" w:eastAsia="zh-CN"/>
        </w:rPr>
        <w:t>：</w:t>
      </w:r>
      <w:r w:rsidRPr="00324126">
        <w:rPr>
          <w:rFonts w:ascii="Times New Roman" w:hAnsi="Times New Roman" w:cs="Times New Roman"/>
          <w:lang w:val="en-US" w:eastAsia="zh-CN"/>
        </w:rPr>
        <w:t>支持更新过时的</w:t>
      </w:r>
      <w:r>
        <w:rPr>
          <w:rFonts w:ascii="Times New Roman" w:hAnsi="Times New Roman" w:cs="Times New Roman" w:hint="eastAsia"/>
          <w:lang w:val="en-US" w:eastAsia="zh-CN"/>
        </w:rPr>
        <w:t>法律（</w:t>
      </w:r>
      <w:r w:rsidRPr="00324126">
        <w:rPr>
          <w:rFonts w:ascii="Times New Roman" w:hAnsi="Times New Roman" w:cs="Times New Roman"/>
          <w:lang w:val="en-US" w:eastAsia="zh-CN"/>
        </w:rPr>
        <w:t>在某些情况下</w:t>
      </w:r>
      <w:r>
        <w:rPr>
          <w:rFonts w:ascii="Times New Roman" w:hAnsi="Times New Roman" w:cs="Times New Roman" w:hint="eastAsia"/>
          <w:lang w:val="en-US" w:eastAsia="zh-CN"/>
        </w:rPr>
        <w:t>是</w:t>
      </w:r>
      <w:r w:rsidRPr="00324126">
        <w:rPr>
          <w:rFonts w:ascii="Times New Roman" w:hAnsi="Times New Roman" w:cs="Times New Roman"/>
          <w:lang w:val="en-US" w:eastAsia="zh-CN"/>
        </w:rPr>
        <w:t>几十年前</w:t>
      </w:r>
      <w:r>
        <w:rPr>
          <w:rFonts w:ascii="Times New Roman" w:hAnsi="Times New Roman" w:cs="Times New Roman" w:hint="eastAsia"/>
          <w:lang w:val="en-US" w:eastAsia="zh-CN"/>
        </w:rPr>
        <w:t>的法律）；</w:t>
      </w:r>
      <w:r w:rsidRPr="00324126">
        <w:rPr>
          <w:rFonts w:ascii="Times New Roman" w:hAnsi="Times New Roman" w:cs="Times New Roman"/>
          <w:lang w:val="en-US" w:eastAsia="zh-CN"/>
        </w:rPr>
        <w:t>加强执法能力</w:t>
      </w:r>
      <w:r>
        <w:rPr>
          <w:rFonts w:ascii="Times New Roman" w:hAnsi="Times New Roman" w:cs="Times New Roman" w:hint="eastAsia"/>
          <w:lang w:val="en-US" w:eastAsia="zh-CN"/>
        </w:rPr>
        <w:t>；消除</w:t>
      </w:r>
      <w:r w:rsidRPr="00324126">
        <w:rPr>
          <w:rFonts w:ascii="Times New Roman" w:hAnsi="Times New Roman" w:cs="Times New Roman"/>
          <w:lang w:val="en-US" w:eastAsia="zh-CN"/>
        </w:rPr>
        <w:t>解决法律空白，如缺乏对</w:t>
      </w:r>
      <w:r>
        <w:rPr>
          <w:rFonts w:ascii="Times New Roman" w:hAnsi="Times New Roman" w:cs="Times New Roman" w:hint="eastAsia"/>
          <w:lang w:val="en-US" w:eastAsia="zh-CN"/>
        </w:rPr>
        <w:t>环保人士</w:t>
      </w:r>
      <w:r w:rsidRPr="00324126">
        <w:rPr>
          <w:rFonts w:ascii="Times New Roman" w:hAnsi="Times New Roman" w:cs="Times New Roman"/>
          <w:lang w:val="en-US" w:eastAsia="zh-CN"/>
        </w:rPr>
        <w:t>的专门法律保护</w:t>
      </w:r>
      <w:r>
        <w:rPr>
          <w:rFonts w:ascii="Times New Roman" w:hAnsi="Times New Roman" w:cs="Times New Roman" w:hint="eastAsia"/>
          <w:lang w:val="en-US" w:eastAsia="zh-CN"/>
        </w:rPr>
        <w:t>；</w:t>
      </w:r>
      <w:r w:rsidRPr="00324126">
        <w:rPr>
          <w:rFonts w:ascii="Times New Roman" w:hAnsi="Times New Roman" w:cs="Times New Roman"/>
          <w:lang w:val="en-US" w:eastAsia="zh-CN"/>
        </w:rPr>
        <w:t>使</w:t>
      </w:r>
      <w:r>
        <w:rPr>
          <w:rFonts w:ascii="Times New Roman" w:hAnsi="Times New Roman" w:cs="Times New Roman" w:hint="eastAsia"/>
          <w:lang w:val="en-US" w:eastAsia="zh-CN"/>
        </w:rPr>
        <w:t>本国</w:t>
      </w:r>
      <w:r w:rsidRPr="00324126">
        <w:rPr>
          <w:rFonts w:ascii="Times New Roman" w:hAnsi="Times New Roman" w:cs="Times New Roman"/>
          <w:lang w:val="en-US" w:eastAsia="zh-CN"/>
        </w:rPr>
        <w:t>法律</w:t>
      </w:r>
      <w:r>
        <w:rPr>
          <w:rFonts w:ascii="Times New Roman" w:hAnsi="Times New Roman" w:cs="Times New Roman" w:hint="eastAsia"/>
          <w:lang w:val="en-US" w:eastAsia="zh-CN"/>
        </w:rPr>
        <w:t>与</w:t>
      </w:r>
      <w:r w:rsidRPr="00324126">
        <w:rPr>
          <w:rFonts w:ascii="Times New Roman" w:hAnsi="Times New Roman" w:cs="Times New Roman"/>
          <w:lang w:val="en-US" w:eastAsia="zh-CN"/>
        </w:rPr>
        <w:t>《名古屋</w:t>
      </w:r>
      <w:r w:rsidRPr="00324126">
        <w:rPr>
          <w:rFonts w:ascii="Times New Roman" w:hAnsi="Times New Roman" w:cs="Times New Roman"/>
          <w:lang w:val="en-US" w:eastAsia="zh-CN"/>
        </w:rPr>
        <w:lastRenderedPageBreak/>
        <w:t>议定书》、《卡塔赫纳生物安全议定书》和相关文书规定的国际义务</w:t>
      </w:r>
      <w:r>
        <w:rPr>
          <w:rFonts w:ascii="Times New Roman" w:hAnsi="Times New Roman" w:cs="Times New Roman" w:hint="eastAsia"/>
          <w:lang w:val="en-US" w:eastAsia="zh-CN"/>
        </w:rPr>
        <w:t>保持一致</w:t>
      </w:r>
      <w:r w:rsidRPr="00324126">
        <w:rPr>
          <w:rFonts w:ascii="Times New Roman" w:hAnsi="Times New Roman" w:cs="Times New Roman"/>
          <w:lang w:val="en-US" w:eastAsia="zh-CN"/>
        </w:rPr>
        <w:t>。一些缔约方明确指出，权利和框架虽然存在于纸面上，但在实践中的应用</w:t>
      </w:r>
      <w:r>
        <w:rPr>
          <w:rFonts w:ascii="Times New Roman" w:hAnsi="Times New Roman" w:cs="Times New Roman" w:hint="eastAsia"/>
          <w:lang w:val="en-US" w:eastAsia="zh-CN"/>
        </w:rPr>
        <w:t>情况参差不齐</w:t>
      </w:r>
      <w:r w:rsidRPr="00324126">
        <w:rPr>
          <w:rFonts w:ascii="Times New Roman" w:hAnsi="Times New Roman" w:cs="Times New Roman"/>
          <w:lang w:val="en-US" w:eastAsia="zh-CN"/>
        </w:rPr>
        <w:t>。</w:t>
      </w:r>
    </w:p>
    <w:p w14:paraId="653FF4E3" w14:textId="77777777" w:rsidR="00C57CCA" w:rsidRPr="00324126" w:rsidRDefault="00C57CCA" w:rsidP="005B3D82">
      <w:pPr>
        <w:pStyle w:val="Heading5"/>
        <w:jc w:val="both"/>
        <w:rPr>
          <w:rFonts w:ascii="Times New Roman" w:eastAsia="SimSun" w:hAnsi="Times New Roman" w:cs="Times New Roman"/>
          <w:lang w:eastAsia="zh-CN"/>
        </w:rPr>
      </w:pPr>
    </w:p>
    <w:p w14:paraId="61A29542" w14:textId="77777777" w:rsidR="00C57CCA" w:rsidRPr="00324126" w:rsidRDefault="00C57CCA" w:rsidP="005B3D82">
      <w:pPr>
        <w:pStyle w:val="Heading5"/>
        <w:jc w:val="both"/>
        <w:rPr>
          <w:rFonts w:ascii="Times New Roman" w:eastAsia="SimSun" w:hAnsi="Times New Roman" w:cs="Times New Roman"/>
          <w:lang w:eastAsia="zh-CN"/>
        </w:rPr>
      </w:pPr>
      <w:r w:rsidRPr="00324126">
        <w:rPr>
          <w:rFonts w:ascii="Times New Roman" w:eastAsia="SimSun" w:hAnsi="Times New Roman" w:cs="Times New Roman"/>
          <w:lang w:val="en" w:eastAsia="zh-CN"/>
        </w:rPr>
        <w:t>环境治理和政策</w:t>
      </w:r>
    </w:p>
    <w:p w14:paraId="3544FB4A" w14:textId="77777777" w:rsidR="00C57CCA" w:rsidRPr="00324126" w:rsidRDefault="00C57CCA" w:rsidP="005B3D82">
      <w:pPr>
        <w:jc w:val="both"/>
        <w:rPr>
          <w:rFonts w:ascii="Times New Roman" w:hAnsi="Times New Roman" w:cs="Times New Roman"/>
          <w:lang w:val="en-US" w:eastAsia="zh-CN"/>
        </w:rPr>
      </w:pPr>
    </w:p>
    <w:p w14:paraId="32691874" w14:textId="77777777" w:rsidR="00C57CCA" w:rsidRPr="00324126" w:rsidRDefault="00C57CCA" w:rsidP="005B3D82">
      <w:pPr>
        <w:jc w:val="both"/>
        <w:rPr>
          <w:rFonts w:ascii="Times New Roman" w:hAnsi="Times New Roman" w:cs="Times New Roman"/>
          <w:lang w:eastAsia="zh-CN"/>
        </w:rPr>
      </w:pPr>
      <w:bookmarkStart w:id="477" w:name="_Toc235521198"/>
      <w:r>
        <w:rPr>
          <w:rFonts w:ascii="Times New Roman" w:hAnsi="Times New Roman" w:cs="Times New Roman"/>
          <w:lang w:val="en-US" w:eastAsia="zh-CN"/>
        </w:rPr>
        <w:tab/>
      </w:r>
      <w:r w:rsidRPr="00324126">
        <w:rPr>
          <w:rFonts w:ascii="Times New Roman" w:hAnsi="Times New Roman" w:cs="Times New Roman"/>
          <w:lang w:val="en-US" w:eastAsia="zh-CN"/>
        </w:rPr>
        <w:t>缔约方确定了</w:t>
      </w:r>
      <w:r>
        <w:rPr>
          <w:rFonts w:ascii="Times New Roman" w:hAnsi="Times New Roman" w:cs="Times New Roman" w:hint="eastAsia"/>
          <w:lang w:val="en-US" w:eastAsia="zh-CN"/>
        </w:rPr>
        <w:t>为使</w:t>
      </w:r>
      <w:r w:rsidRPr="00324126">
        <w:rPr>
          <w:rFonts w:ascii="Times New Roman" w:hAnsi="Times New Roman" w:cs="Times New Roman"/>
          <w:lang w:val="en-US" w:eastAsia="zh-CN"/>
        </w:rPr>
        <w:t>政府</w:t>
      </w:r>
      <w:r>
        <w:rPr>
          <w:rFonts w:ascii="Times New Roman" w:hAnsi="Times New Roman" w:cs="Times New Roman" w:hint="eastAsia"/>
          <w:lang w:val="en-US" w:eastAsia="zh-CN"/>
        </w:rPr>
        <w:t>各部分</w:t>
      </w:r>
      <w:r w:rsidRPr="00324126">
        <w:rPr>
          <w:rFonts w:ascii="Times New Roman" w:hAnsi="Times New Roman" w:cs="Times New Roman"/>
          <w:lang w:val="en-US" w:eastAsia="zh-CN"/>
        </w:rPr>
        <w:t>能够协调一致地处理生物多样性问题</w:t>
      </w:r>
      <w:r>
        <w:rPr>
          <w:rFonts w:ascii="Times New Roman" w:hAnsi="Times New Roman" w:cs="Times New Roman" w:hint="eastAsia"/>
          <w:lang w:val="en-US" w:eastAsia="zh-CN"/>
        </w:rPr>
        <w:t>，在</w:t>
      </w:r>
      <w:r w:rsidRPr="00324126">
        <w:rPr>
          <w:rFonts w:ascii="Times New Roman" w:hAnsi="Times New Roman" w:cs="Times New Roman"/>
          <w:lang w:val="en-US" w:eastAsia="zh-CN"/>
        </w:rPr>
        <w:t>体制安排和政策整合进程</w:t>
      </w:r>
      <w:r>
        <w:rPr>
          <w:rFonts w:ascii="Times New Roman" w:hAnsi="Times New Roman" w:cs="Times New Roman" w:hint="eastAsia"/>
          <w:lang w:val="en-US" w:eastAsia="zh-CN"/>
        </w:rPr>
        <w:t>方面有哪些</w:t>
      </w:r>
      <w:r w:rsidRPr="00324126">
        <w:rPr>
          <w:rFonts w:ascii="Times New Roman" w:hAnsi="Times New Roman" w:cs="Times New Roman"/>
          <w:lang w:val="en-US" w:eastAsia="zh-CN"/>
        </w:rPr>
        <w:t>需求。据报告，在与许多</w:t>
      </w:r>
      <w:r>
        <w:rPr>
          <w:rFonts w:ascii="Times New Roman" w:hAnsi="Times New Roman" w:cs="Times New Roman" w:hint="eastAsia"/>
          <w:lang w:val="en-US" w:eastAsia="zh-CN"/>
        </w:rPr>
        <w:t>行动</w:t>
      </w:r>
      <w:r w:rsidRPr="00324126">
        <w:rPr>
          <w:rFonts w:ascii="Times New Roman" w:hAnsi="Times New Roman" w:cs="Times New Roman"/>
          <w:lang w:val="en-US" w:eastAsia="zh-CN"/>
        </w:rPr>
        <w:t>目标有关的挑战中，</w:t>
      </w:r>
      <w:r>
        <w:rPr>
          <w:rFonts w:ascii="Times New Roman" w:hAnsi="Times New Roman" w:cs="Times New Roman" w:hint="eastAsia"/>
          <w:lang w:val="en-US" w:eastAsia="zh-CN"/>
        </w:rPr>
        <w:t>妨碍执行工作</w:t>
      </w:r>
      <w:r w:rsidRPr="00324126">
        <w:rPr>
          <w:rFonts w:ascii="Times New Roman" w:hAnsi="Times New Roman" w:cs="Times New Roman"/>
          <w:lang w:val="en-US" w:eastAsia="zh-CN"/>
        </w:rPr>
        <w:t>的一个重大障碍是多级治理</w:t>
      </w:r>
      <w:r>
        <w:rPr>
          <w:rFonts w:ascii="Times New Roman" w:hAnsi="Times New Roman" w:cs="Times New Roman" w:hint="eastAsia"/>
          <w:lang w:val="en-US" w:eastAsia="zh-CN"/>
        </w:rPr>
        <w:t>各自为政</w:t>
      </w:r>
      <w:r w:rsidRPr="00324126">
        <w:rPr>
          <w:rFonts w:ascii="Times New Roman" w:hAnsi="Times New Roman" w:cs="Times New Roman"/>
          <w:lang w:val="en-US" w:eastAsia="zh-CN"/>
        </w:rPr>
        <w:t>。这</w:t>
      </w:r>
      <w:r>
        <w:rPr>
          <w:rFonts w:ascii="Times New Roman" w:hAnsi="Times New Roman" w:cs="Times New Roman" w:hint="eastAsia"/>
          <w:lang w:val="en-US" w:eastAsia="zh-CN"/>
        </w:rPr>
        <w:t>个</w:t>
      </w:r>
      <w:r w:rsidRPr="00324126">
        <w:rPr>
          <w:rFonts w:ascii="Times New Roman" w:hAnsi="Times New Roman" w:cs="Times New Roman"/>
          <w:lang w:val="en-US" w:eastAsia="zh-CN"/>
        </w:rPr>
        <w:t>障碍</w:t>
      </w:r>
      <w:r>
        <w:rPr>
          <w:rFonts w:ascii="Times New Roman" w:hAnsi="Times New Roman" w:cs="Times New Roman" w:hint="eastAsia"/>
          <w:lang w:val="en-US" w:eastAsia="zh-CN"/>
        </w:rPr>
        <w:t>在</w:t>
      </w:r>
      <w:r w:rsidRPr="00324126">
        <w:rPr>
          <w:rFonts w:ascii="Times New Roman" w:hAnsi="Times New Roman" w:cs="Times New Roman"/>
          <w:lang w:val="en-US" w:eastAsia="zh-CN"/>
        </w:rPr>
        <w:t>一个方面</w:t>
      </w:r>
      <w:r>
        <w:rPr>
          <w:rFonts w:ascii="Times New Roman" w:hAnsi="Times New Roman" w:cs="Times New Roman" w:hint="eastAsia"/>
          <w:lang w:val="en-US" w:eastAsia="zh-CN"/>
        </w:rPr>
        <w:t>造成的问题，</w:t>
      </w:r>
      <w:r w:rsidRPr="00324126">
        <w:rPr>
          <w:rFonts w:ascii="Times New Roman" w:hAnsi="Times New Roman" w:cs="Times New Roman"/>
          <w:lang w:val="en-US" w:eastAsia="zh-CN"/>
        </w:rPr>
        <w:t>是不同管辖区</w:t>
      </w:r>
      <w:r>
        <w:rPr>
          <w:rFonts w:ascii="Times New Roman" w:hAnsi="Times New Roman" w:cs="Times New Roman" w:hint="eastAsia"/>
          <w:lang w:val="en-US" w:eastAsia="zh-CN"/>
        </w:rPr>
        <w:t>之间</w:t>
      </w:r>
      <w:r w:rsidRPr="00324126">
        <w:rPr>
          <w:rFonts w:ascii="Times New Roman" w:hAnsi="Times New Roman" w:cs="Times New Roman"/>
          <w:lang w:val="en-US" w:eastAsia="zh-CN"/>
        </w:rPr>
        <w:t>的数据分散和不一致，每个管辖区可能使用不同的数据收集方法、标准和元数据，从而使国家报告的合并变得复杂。</w:t>
      </w:r>
      <w:r>
        <w:rPr>
          <w:rFonts w:ascii="Times New Roman" w:hAnsi="Times New Roman" w:cs="Times New Roman" w:hint="eastAsia"/>
          <w:lang w:val="en-US" w:eastAsia="zh-CN"/>
        </w:rPr>
        <w:t>报告中特别指出次国家</w:t>
      </w:r>
      <w:r w:rsidRPr="00324126">
        <w:rPr>
          <w:rFonts w:ascii="Times New Roman" w:hAnsi="Times New Roman" w:cs="Times New Roman"/>
          <w:lang w:val="en-US" w:eastAsia="zh-CN"/>
        </w:rPr>
        <w:t>一级</w:t>
      </w:r>
      <w:r>
        <w:rPr>
          <w:rFonts w:ascii="Times New Roman" w:hAnsi="Times New Roman" w:cs="Times New Roman" w:hint="eastAsia"/>
          <w:lang w:val="en-US" w:eastAsia="zh-CN"/>
        </w:rPr>
        <w:t>的</w:t>
      </w:r>
      <w:r w:rsidRPr="00324126">
        <w:rPr>
          <w:rFonts w:ascii="Times New Roman" w:hAnsi="Times New Roman" w:cs="Times New Roman"/>
          <w:lang w:val="en-US" w:eastAsia="zh-CN"/>
        </w:rPr>
        <w:t>能力差距，因为这一级</w:t>
      </w:r>
      <w:r>
        <w:rPr>
          <w:rFonts w:ascii="Times New Roman" w:hAnsi="Times New Roman" w:cs="Times New Roman" w:hint="eastAsia"/>
          <w:lang w:val="en-US" w:eastAsia="zh-CN"/>
        </w:rPr>
        <w:t>在</w:t>
      </w:r>
      <w:r w:rsidRPr="00324126">
        <w:rPr>
          <w:rFonts w:ascii="Times New Roman" w:hAnsi="Times New Roman" w:cs="Times New Roman"/>
          <w:lang w:val="en-US" w:eastAsia="zh-CN"/>
        </w:rPr>
        <w:t>土地使用决策</w:t>
      </w:r>
      <w:r>
        <w:rPr>
          <w:rFonts w:ascii="Times New Roman" w:hAnsi="Times New Roman" w:cs="Times New Roman" w:hint="eastAsia"/>
          <w:lang w:val="en-US" w:eastAsia="zh-CN"/>
        </w:rPr>
        <w:t>方面担负的</w:t>
      </w:r>
      <w:r w:rsidRPr="00324126">
        <w:rPr>
          <w:rFonts w:ascii="Times New Roman" w:hAnsi="Times New Roman" w:cs="Times New Roman"/>
          <w:lang w:val="en-US" w:eastAsia="zh-CN"/>
        </w:rPr>
        <w:t>责任最大。</w:t>
      </w:r>
    </w:p>
    <w:p w14:paraId="04DBFA6D"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val="en" w:eastAsia="zh-CN"/>
        </w:rPr>
        <w:tab/>
      </w:r>
      <w:r w:rsidRPr="002E6247">
        <w:rPr>
          <w:rFonts w:ascii="Times New Roman" w:hAnsi="Times New Roman" w:cs="Times New Roman"/>
          <w:lang w:val="en" w:eastAsia="zh-CN"/>
        </w:rPr>
        <w:t>所报告的在协调治理方面的需求包括部际协调机制</w:t>
      </w:r>
      <w:r w:rsidRPr="00324126">
        <w:rPr>
          <w:rFonts w:ascii="Times New Roman" w:hAnsi="Times New Roman" w:cs="Times New Roman"/>
          <w:lang w:val="en" w:eastAsia="zh-CN"/>
        </w:rPr>
        <w:t>、将生物多样性纳入国家发展规划和部门战略</w:t>
      </w:r>
      <w:r>
        <w:rPr>
          <w:rFonts w:ascii="Times New Roman" w:hAnsi="Times New Roman" w:cs="Times New Roman" w:hint="eastAsia"/>
          <w:lang w:val="en" w:eastAsia="zh-CN"/>
        </w:rPr>
        <w:t>（</w:t>
      </w:r>
      <w:r w:rsidRPr="00324126">
        <w:rPr>
          <w:rFonts w:ascii="Times New Roman" w:hAnsi="Times New Roman" w:cs="Times New Roman"/>
          <w:lang w:val="en" w:eastAsia="zh-CN"/>
        </w:rPr>
        <w:t>特别是金融、农业、林业、水、气候适应和土地利用方面</w:t>
      </w:r>
      <w:r>
        <w:rPr>
          <w:rFonts w:ascii="Times New Roman" w:hAnsi="Times New Roman" w:cs="Times New Roman" w:hint="eastAsia"/>
          <w:lang w:val="en" w:eastAsia="zh-CN"/>
        </w:rPr>
        <w:t>的战略）</w:t>
      </w:r>
      <w:r w:rsidRPr="00324126">
        <w:rPr>
          <w:rFonts w:ascii="Times New Roman" w:hAnsi="Times New Roman" w:cs="Times New Roman"/>
          <w:lang w:val="en" w:eastAsia="zh-CN"/>
        </w:rPr>
        <w:t>，</w:t>
      </w:r>
      <w:r>
        <w:rPr>
          <w:rFonts w:ascii="Times New Roman" w:hAnsi="Times New Roman" w:cs="Times New Roman" w:hint="eastAsia"/>
          <w:lang w:val="en" w:eastAsia="zh-CN"/>
        </w:rPr>
        <w:t>较少的</w:t>
      </w:r>
      <w:r w:rsidRPr="00324126">
        <w:rPr>
          <w:rFonts w:ascii="Times New Roman" w:hAnsi="Times New Roman" w:cs="Times New Roman"/>
          <w:lang w:val="en" w:eastAsia="zh-CN"/>
        </w:rPr>
        <w:t>缔约方</w:t>
      </w:r>
      <w:r>
        <w:rPr>
          <w:rFonts w:ascii="Times New Roman" w:hAnsi="Times New Roman" w:cs="Times New Roman" w:hint="eastAsia"/>
          <w:lang w:val="en" w:eastAsia="zh-CN"/>
        </w:rPr>
        <w:t>还指出，需要</w:t>
      </w:r>
      <w:r w:rsidRPr="00324126">
        <w:rPr>
          <w:rFonts w:ascii="Times New Roman" w:hAnsi="Times New Roman" w:cs="Times New Roman"/>
          <w:lang w:val="en" w:eastAsia="zh-CN"/>
        </w:rPr>
        <w:t>建立或加强将生物多样性科学与政策联系起来的科学咨询结构。</w:t>
      </w:r>
    </w:p>
    <w:p w14:paraId="0622EABD" w14:textId="77777777" w:rsidR="00C57CCA" w:rsidRPr="00324126" w:rsidRDefault="00C57CCA" w:rsidP="005B3D82">
      <w:pPr>
        <w:pStyle w:val="Heading4"/>
        <w:jc w:val="both"/>
        <w:rPr>
          <w:rFonts w:ascii="Times New Roman" w:eastAsia="SimSun" w:hAnsi="Times New Roman" w:cs="Times New Roman"/>
          <w:lang w:eastAsia="zh-CN"/>
        </w:rPr>
      </w:pPr>
    </w:p>
    <w:p w14:paraId="0493FE8D" w14:textId="77777777" w:rsidR="00C57CCA" w:rsidRPr="002E6247" w:rsidRDefault="00C57CCA" w:rsidP="005B3D82">
      <w:pPr>
        <w:pStyle w:val="Heading4"/>
        <w:jc w:val="both"/>
        <w:rPr>
          <w:rFonts w:ascii="Times New Roman" w:eastAsia="SimSun" w:hAnsi="Times New Roman" w:cs="Times New Roman"/>
          <w:i w:val="0"/>
          <w:iCs w:val="0"/>
          <w:color w:val="auto"/>
          <w:lang w:eastAsia="zh-CN"/>
        </w:rPr>
      </w:pPr>
      <w:bookmarkStart w:id="478" w:name="_Toc242371550"/>
      <w:r w:rsidRPr="002E6247">
        <w:rPr>
          <w:rFonts w:ascii="Times New Roman" w:eastAsia="SimSun" w:hAnsi="Times New Roman" w:cs="Times New Roman"/>
          <w:i w:val="0"/>
          <w:iCs w:val="0"/>
          <w:lang w:val="en" w:eastAsia="zh-CN"/>
        </w:rPr>
        <w:t>科技合作</w:t>
      </w:r>
      <w:bookmarkEnd w:id="477"/>
      <w:bookmarkEnd w:id="478"/>
    </w:p>
    <w:p w14:paraId="3C9908F1" w14:textId="77777777" w:rsidR="00C57CCA" w:rsidRPr="00324126" w:rsidRDefault="00C57CCA" w:rsidP="005B3D82">
      <w:pPr>
        <w:jc w:val="both"/>
        <w:rPr>
          <w:rFonts w:ascii="Times New Roman" w:hAnsi="Times New Roman" w:cs="Times New Roman"/>
          <w:lang w:val="en" w:eastAsia="zh-CN"/>
        </w:rPr>
      </w:pPr>
    </w:p>
    <w:p w14:paraId="55F8D559"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val="en" w:eastAsia="zh-CN"/>
        </w:rPr>
        <w:tab/>
      </w:r>
      <w:r w:rsidRPr="00324126">
        <w:rPr>
          <w:rFonts w:ascii="Times New Roman" w:hAnsi="Times New Roman" w:cs="Times New Roman"/>
          <w:lang w:val="en" w:eastAsia="zh-CN"/>
        </w:rPr>
        <w:t>国家报告</w:t>
      </w:r>
      <w:r>
        <w:rPr>
          <w:rFonts w:ascii="Times New Roman" w:hAnsi="Times New Roman" w:cs="Times New Roman" w:hint="eastAsia"/>
          <w:lang w:val="en" w:eastAsia="zh-CN"/>
        </w:rPr>
        <w:t>指出</w:t>
      </w:r>
      <w:r w:rsidRPr="00324126">
        <w:rPr>
          <w:rFonts w:ascii="Times New Roman" w:hAnsi="Times New Roman" w:cs="Times New Roman"/>
          <w:lang w:val="en" w:eastAsia="zh-CN"/>
        </w:rPr>
        <w:t>，以下</w:t>
      </w:r>
      <w:r>
        <w:rPr>
          <w:rFonts w:ascii="Times New Roman" w:hAnsi="Times New Roman" w:cs="Times New Roman" w:hint="eastAsia"/>
          <w:lang w:val="en" w:eastAsia="zh-CN"/>
        </w:rPr>
        <w:t>方面的</w:t>
      </w:r>
      <w:r w:rsidRPr="00324126">
        <w:rPr>
          <w:rFonts w:ascii="Times New Roman" w:hAnsi="Times New Roman" w:cs="Times New Roman"/>
          <w:lang w:val="en" w:eastAsia="zh-CN"/>
        </w:rPr>
        <w:t>差距</w:t>
      </w:r>
      <w:r>
        <w:rPr>
          <w:rFonts w:ascii="Times New Roman" w:hAnsi="Times New Roman" w:cs="Times New Roman" w:hint="eastAsia"/>
          <w:lang w:val="en" w:eastAsia="zh-CN"/>
        </w:rPr>
        <w:t>限制了为</w:t>
      </w:r>
      <w:r w:rsidRPr="00324126">
        <w:rPr>
          <w:rFonts w:ascii="Times New Roman" w:hAnsi="Times New Roman" w:cs="Times New Roman"/>
          <w:lang w:val="en" w:eastAsia="zh-CN"/>
        </w:rPr>
        <w:t>执行</w:t>
      </w:r>
      <w:r>
        <w:rPr>
          <w:rFonts w:ascii="Times New Roman" w:hAnsi="Times New Roman" w:cs="Times New Roman"/>
          <w:lang w:val="en" w:eastAsia="zh-CN"/>
        </w:rPr>
        <w:t>《昆蒙框架》</w:t>
      </w:r>
      <w:r w:rsidRPr="00324126">
        <w:rPr>
          <w:rFonts w:ascii="Times New Roman" w:hAnsi="Times New Roman" w:cs="Times New Roman"/>
          <w:lang w:val="en" w:eastAsia="zh-CN"/>
        </w:rPr>
        <w:t>所</w:t>
      </w:r>
      <w:r>
        <w:rPr>
          <w:rFonts w:ascii="Times New Roman" w:hAnsi="Times New Roman" w:cs="Times New Roman" w:hint="eastAsia"/>
          <w:lang w:val="en" w:eastAsia="zh-CN"/>
        </w:rPr>
        <w:t>需要</w:t>
      </w:r>
      <w:r w:rsidRPr="00324126">
        <w:rPr>
          <w:rFonts w:ascii="Times New Roman" w:hAnsi="Times New Roman" w:cs="Times New Roman"/>
          <w:lang w:val="en" w:eastAsia="zh-CN"/>
        </w:rPr>
        <w:t>的科技合作</w:t>
      </w:r>
      <w:r>
        <w:rPr>
          <w:rFonts w:ascii="Times New Roman" w:hAnsi="Times New Roman" w:cs="Times New Roman" w:hint="eastAsia"/>
          <w:lang w:val="en" w:eastAsia="zh-CN"/>
        </w:rPr>
        <w:t>：</w:t>
      </w:r>
      <w:r w:rsidRPr="00324126">
        <w:rPr>
          <w:rFonts w:ascii="Times New Roman" w:hAnsi="Times New Roman" w:cs="Times New Roman"/>
          <w:lang w:val="en" w:eastAsia="zh-CN"/>
        </w:rPr>
        <w:t>科学研究；向决策者提供科学知识的数据和信息系统；国家和地方</w:t>
      </w:r>
      <w:r>
        <w:rPr>
          <w:rFonts w:ascii="Times New Roman" w:hAnsi="Times New Roman" w:cs="Times New Roman"/>
          <w:lang w:val="en" w:eastAsia="zh-CN"/>
        </w:rPr>
        <w:t>行为体</w:t>
      </w:r>
      <w:r w:rsidRPr="00324126">
        <w:rPr>
          <w:rFonts w:ascii="Times New Roman" w:hAnsi="Times New Roman" w:cs="Times New Roman"/>
          <w:lang w:val="en" w:eastAsia="zh-CN"/>
        </w:rPr>
        <w:t>之间的合作；国际合作和知识转让。</w:t>
      </w:r>
    </w:p>
    <w:p w14:paraId="461DA254" w14:textId="77777777" w:rsidR="00C57CCA" w:rsidRPr="00324126" w:rsidRDefault="00C57CCA" w:rsidP="005B3D82">
      <w:pPr>
        <w:pStyle w:val="Heading5"/>
        <w:jc w:val="both"/>
        <w:rPr>
          <w:rFonts w:ascii="Times New Roman" w:eastAsia="SimSun" w:hAnsi="Times New Roman" w:cs="Times New Roman"/>
          <w:lang w:eastAsia="zh-CN"/>
        </w:rPr>
      </w:pPr>
    </w:p>
    <w:p w14:paraId="79E9590A" w14:textId="77777777" w:rsidR="00C57CCA" w:rsidRPr="00324126" w:rsidRDefault="00C57CCA" w:rsidP="005B3D82">
      <w:pPr>
        <w:pStyle w:val="Heading5"/>
        <w:jc w:val="both"/>
        <w:rPr>
          <w:rFonts w:ascii="Times New Roman" w:eastAsia="SimSun" w:hAnsi="Times New Roman" w:cs="Times New Roman"/>
          <w:lang w:eastAsia="zh-CN"/>
        </w:rPr>
      </w:pPr>
      <w:r w:rsidRPr="00324126">
        <w:rPr>
          <w:rFonts w:ascii="Times New Roman" w:eastAsia="SimSun" w:hAnsi="Times New Roman" w:cs="Times New Roman"/>
          <w:lang w:val="en" w:eastAsia="zh-CN"/>
        </w:rPr>
        <w:t>科学研究</w:t>
      </w:r>
    </w:p>
    <w:p w14:paraId="0809BD63" w14:textId="77777777" w:rsidR="00C57CCA" w:rsidRPr="00324126" w:rsidRDefault="00C57CCA" w:rsidP="005B3D82">
      <w:pPr>
        <w:jc w:val="both"/>
        <w:rPr>
          <w:rFonts w:ascii="Times New Roman" w:hAnsi="Times New Roman" w:cs="Times New Roman"/>
          <w:lang w:val="en-US" w:eastAsia="zh-CN"/>
        </w:rPr>
      </w:pPr>
    </w:p>
    <w:p w14:paraId="78B3300A"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val="en-US" w:eastAsia="zh-CN"/>
        </w:rPr>
        <w:tab/>
      </w:r>
      <w:r w:rsidRPr="00324126">
        <w:rPr>
          <w:rFonts w:ascii="Times New Roman" w:hAnsi="Times New Roman" w:cs="Times New Roman"/>
          <w:lang w:val="en-US" w:eastAsia="zh-CN"/>
        </w:rPr>
        <w:t>据报告，现有生物多样性研究人员的</w:t>
      </w:r>
      <w:r>
        <w:rPr>
          <w:rFonts w:ascii="Times New Roman" w:hAnsi="Times New Roman" w:cs="Times New Roman" w:hint="eastAsia"/>
          <w:lang w:val="en-US" w:eastAsia="zh-CN"/>
        </w:rPr>
        <w:t>数目</w:t>
      </w:r>
      <w:r w:rsidRPr="00324126">
        <w:rPr>
          <w:rFonts w:ascii="Times New Roman" w:hAnsi="Times New Roman" w:cs="Times New Roman"/>
          <w:lang w:val="en-US" w:eastAsia="zh-CN"/>
        </w:rPr>
        <w:t>远远低于国家</w:t>
      </w:r>
      <w:r>
        <w:rPr>
          <w:rFonts w:ascii="Times New Roman" w:hAnsi="Times New Roman" w:cs="Times New Roman" w:hint="eastAsia"/>
          <w:lang w:val="en-US" w:eastAsia="zh-CN"/>
        </w:rPr>
        <w:t>的</w:t>
      </w:r>
      <w:r w:rsidRPr="00324126">
        <w:rPr>
          <w:rFonts w:ascii="Times New Roman" w:hAnsi="Times New Roman" w:cs="Times New Roman"/>
          <w:lang w:val="en-US" w:eastAsia="zh-CN"/>
        </w:rPr>
        <w:t>执行</w:t>
      </w:r>
      <w:r>
        <w:rPr>
          <w:rFonts w:ascii="Times New Roman" w:hAnsi="Times New Roman" w:cs="Times New Roman" w:hint="eastAsia"/>
          <w:lang w:val="en-US" w:eastAsia="zh-CN"/>
        </w:rPr>
        <w:t>工作</w:t>
      </w:r>
      <w:r w:rsidRPr="00324126">
        <w:rPr>
          <w:rFonts w:ascii="Times New Roman" w:hAnsi="Times New Roman" w:cs="Times New Roman"/>
          <w:lang w:val="en-US" w:eastAsia="zh-CN"/>
        </w:rPr>
        <w:t>所</w:t>
      </w:r>
      <w:r>
        <w:rPr>
          <w:rFonts w:ascii="Times New Roman" w:hAnsi="Times New Roman" w:cs="Times New Roman" w:hint="eastAsia"/>
          <w:lang w:val="en-US" w:eastAsia="zh-CN"/>
        </w:rPr>
        <w:t>需要</w:t>
      </w:r>
      <w:r w:rsidRPr="00324126">
        <w:rPr>
          <w:rFonts w:ascii="Times New Roman" w:hAnsi="Times New Roman" w:cs="Times New Roman"/>
          <w:lang w:val="en-US" w:eastAsia="zh-CN"/>
        </w:rPr>
        <w:t>的水平。此外，</w:t>
      </w:r>
      <w:r>
        <w:rPr>
          <w:rFonts w:ascii="Times New Roman" w:hAnsi="Times New Roman" w:cs="Times New Roman" w:hint="eastAsia"/>
          <w:lang w:val="en-US" w:eastAsia="zh-CN"/>
        </w:rPr>
        <w:t>报告还指出，</w:t>
      </w:r>
      <w:r w:rsidRPr="00324126">
        <w:rPr>
          <w:rFonts w:ascii="Times New Roman" w:hAnsi="Times New Roman" w:cs="Times New Roman"/>
          <w:lang w:val="en-US" w:eastAsia="zh-CN"/>
        </w:rPr>
        <w:t>生物多样性研究往往与相关领域联系不够，使得协调</w:t>
      </w:r>
      <w:r>
        <w:rPr>
          <w:rFonts w:ascii="Times New Roman" w:hAnsi="Times New Roman" w:cs="Times New Roman" w:hint="eastAsia"/>
          <w:lang w:val="en-US" w:eastAsia="zh-CN"/>
        </w:rPr>
        <w:t>的应对行动变得</w:t>
      </w:r>
      <w:r w:rsidRPr="00324126">
        <w:rPr>
          <w:rFonts w:ascii="Times New Roman" w:hAnsi="Times New Roman" w:cs="Times New Roman"/>
          <w:lang w:val="en-US" w:eastAsia="zh-CN"/>
        </w:rPr>
        <w:t>更加困难。缔约方特别指出，尚未</w:t>
      </w:r>
      <w:r>
        <w:rPr>
          <w:rFonts w:ascii="Times New Roman" w:hAnsi="Times New Roman" w:cs="Times New Roman" w:hint="eastAsia"/>
          <w:lang w:val="en-US" w:eastAsia="zh-CN"/>
        </w:rPr>
        <w:t>把</w:t>
      </w:r>
      <w:r w:rsidRPr="00324126">
        <w:rPr>
          <w:rFonts w:ascii="Times New Roman" w:hAnsi="Times New Roman" w:cs="Times New Roman"/>
          <w:lang w:val="en-US" w:eastAsia="zh-CN"/>
        </w:rPr>
        <w:t>包括经济学在内的社会科学</w:t>
      </w:r>
      <w:r>
        <w:rPr>
          <w:rFonts w:ascii="Times New Roman" w:hAnsi="Times New Roman" w:cs="Times New Roman" w:hint="eastAsia"/>
          <w:lang w:val="en-US" w:eastAsia="zh-CN"/>
        </w:rPr>
        <w:t>充分</w:t>
      </w:r>
      <w:r w:rsidRPr="00324126">
        <w:rPr>
          <w:rFonts w:ascii="Times New Roman" w:hAnsi="Times New Roman" w:cs="Times New Roman"/>
          <w:lang w:val="en-US" w:eastAsia="zh-CN"/>
        </w:rPr>
        <w:t>纳入生物多样性研究或国家生物多样性战略和行动计划</w:t>
      </w:r>
      <w:r>
        <w:rPr>
          <w:rFonts w:ascii="Times New Roman" w:hAnsi="Times New Roman" w:cs="Times New Roman" w:hint="eastAsia"/>
          <w:lang w:val="en-US" w:eastAsia="zh-CN"/>
        </w:rPr>
        <w:t>以及</w:t>
      </w:r>
      <w:r w:rsidRPr="00324126">
        <w:rPr>
          <w:rFonts w:ascii="Times New Roman" w:hAnsi="Times New Roman" w:cs="Times New Roman"/>
          <w:lang w:val="en-US" w:eastAsia="zh-CN"/>
        </w:rPr>
        <w:t>国家目标的监测。</w:t>
      </w:r>
      <w:r>
        <w:rPr>
          <w:rFonts w:ascii="Times New Roman" w:hAnsi="Times New Roman" w:cs="Times New Roman" w:hint="eastAsia"/>
          <w:lang w:val="en-US" w:eastAsia="zh-CN"/>
        </w:rPr>
        <w:t>报告中经常指出，</w:t>
      </w:r>
      <w:r w:rsidRPr="00324126">
        <w:rPr>
          <w:rFonts w:ascii="Times New Roman" w:hAnsi="Times New Roman" w:cs="Times New Roman"/>
          <w:lang w:val="en-US" w:eastAsia="zh-CN"/>
        </w:rPr>
        <w:t>关于气候变化</w:t>
      </w:r>
      <w:r>
        <w:rPr>
          <w:rFonts w:ascii="Times New Roman" w:hAnsi="Times New Roman" w:cs="Times New Roman" w:hint="eastAsia"/>
          <w:lang w:val="en-US" w:eastAsia="zh-CN"/>
        </w:rPr>
        <w:t>与</w:t>
      </w:r>
      <w:r w:rsidRPr="00324126">
        <w:rPr>
          <w:rFonts w:ascii="Times New Roman" w:hAnsi="Times New Roman" w:cs="Times New Roman"/>
          <w:lang w:val="en-US" w:eastAsia="zh-CN"/>
        </w:rPr>
        <w:t>生物多样性的研究</w:t>
      </w:r>
      <w:r>
        <w:rPr>
          <w:rFonts w:ascii="Times New Roman" w:hAnsi="Times New Roman" w:cs="Times New Roman" w:hint="eastAsia"/>
          <w:lang w:val="en-US" w:eastAsia="zh-CN"/>
        </w:rPr>
        <w:t>孤岛化</w:t>
      </w:r>
      <w:r w:rsidRPr="00324126">
        <w:rPr>
          <w:rFonts w:ascii="Times New Roman" w:hAnsi="Times New Roman" w:cs="Times New Roman"/>
          <w:lang w:val="en-US" w:eastAsia="zh-CN"/>
        </w:rPr>
        <w:t>，将跨学科证据转化为政策的机制有限。在海洋生物多样性方面也有类似的差距，科学研究并不总是与渔业管理或海洋治理充分</w:t>
      </w:r>
      <w:r>
        <w:rPr>
          <w:rFonts w:ascii="Times New Roman" w:hAnsi="Times New Roman" w:cs="Times New Roman" w:hint="eastAsia"/>
          <w:lang w:val="en-US" w:eastAsia="zh-CN"/>
        </w:rPr>
        <w:t>挂钩</w:t>
      </w:r>
      <w:r w:rsidRPr="00324126">
        <w:rPr>
          <w:rFonts w:ascii="Times New Roman" w:hAnsi="Times New Roman" w:cs="Times New Roman"/>
          <w:lang w:val="en-US" w:eastAsia="zh-CN"/>
        </w:rPr>
        <w:t>。此外，缔约方确定了在动物传染病、人类与野生</w:t>
      </w:r>
      <w:r>
        <w:rPr>
          <w:rFonts w:ascii="Times New Roman" w:hAnsi="Times New Roman" w:cs="Times New Roman" w:hint="eastAsia"/>
          <w:lang w:val="en-US" w:eastAsia="zh-CN"/>
        </w:rPr>
        <w:t>生物之间的</w:t>
      </w:r>
      <w:r w:rsidRPr="00324126">
        <w:rPr>
          <w:rFonts w:ascii="Times New Roman" w:hAnsi="Times New Roman" w:cs="Times New Roman"/>
          <w:lang w:val="en-US" w:eastAsia="zh-CN"/>
        </w:rPr>
        <w:t>冲突和生物安全方面加强跨部门合作的必要性。</w:t>
      </w:r>
    </w:p>
    <w:p w14:paraId="0D46EEDD" w14:textId="77777777" w:rsidR="00C57CCA" w:rsidRPr="00324126" w:rsidRDefault="00C57CCA" w:rsidP="005B3D82">
      <w:pPr>
        <w:pStyle w:val="Heading5"/>
        <w:jc w:val="both"/>
        <w:rPr>
          <w:rFonts w:ascii="Times New Roman" w:eastAsia="SimSun" w:hAnsi="Times New Roman" w:cs="Times New Roman"/>
          <w:lang w:val="en" w:eastAsia="zh-CN"/>
        </w:rPr>
      </w:pPr>
    </w:p>
    <w:p w14:paraId="7546583E" w14:textId="77777777" w:rsidR="00C57CCA" w:rsidRPr="00324126" w:rsidRDefault="00C57CCA" w:rsidP="005B3D82">
      <w:pPr>
        <w:pStyle w:val="Heading5"/>
        <w:jc w:val="both"/>
        <w:rPr>
          <w:rFonts w:ascii="Times New Roman" w:eastAsia="SimSun" w:hAnsi="Times New Roman" w:cs="Times New Roman"/>
          <w:lang w:eastAsia="zh-CN"/>
        </w:rPr>
      </w:pPr>
      <w:r w:rsidRPr="00324126">
        <w:rPr>
          <w:rFonts w:ascii="Times New Roman" w:eastAsia="SimSun" w:hAnsi="Times New Roman" w:cs="Times New Roman"/>
          <w:lang w:val="en" w:eastAsia="zh-CN"/>
        </w:rPr>
        <w:t>信息和数据</w:t>
      </w:r>
    </w:p>
    <w:p w14:paraId="26B43910" w14:textId="77777777" w:rsidR="00C57CCA" w:rsidRPr="00324126" w:rsidRDefault="00C57CCA" w:rsidP="005B3D82">
      <w:pPr>
        <w:jc w:val="both"/>
        <w:rPr>
          <w:rFonts w:ascii="Times New Roman" w:hAnsi="Times New Roman" w:cs="Times New Roman"/>
          <w:lang w:val="en-US" w:eastAsia="zh-CN"/>
        </w:rPr>
      </w:pPr>
    </w:p>
    <w:p w14:paraId="6AFDDC13"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val="en-US" w:eastAsia="zh-CN"/>
        </w:rPr>
        <w:tab/>
      </w:r>
      <w:r w:rsidRPr="00324126">
        <w:rPr>
          <w:rFonts w:ascii="Times New Roman" w:hAnsi="Times New Roman" w:cs="Times New Roman"/>
          <w:lang w:val="en-US" w:eastAsia="zh-CN"/>
        </w:rPr>
        <w:t>缔约方最</w:t>
      </w:r>
      <w:r>
        <w:rPr>
          <w:rFonts w:ascii="Times New Roman" w:hAnsi="Times New Roman" w:cs="Times New Roman" w:hint="eastAsia"/>
          <w:lang w:val="en-US" w:eastAsia="zh-CN"/>
        </w:rPr>
        <w:t>经常</w:t>
      </w:r>
      <w:r w:rsidRPr="00324126">
        <w:rPr>
          <w:rFonts w:ascii="Times New Roman" w:hAnsi="Times New Roman" w:cs="Times New Roman"/>
          <w:lang w:val="en-US" w:eastAsia="zh-CN"/>
        </w:rPr>
        <w:t>报告的需求之一</w:t>
      </w:r>
      <w:r>
        <w:rPr>
          <w:rFonts w:ascii="Times New Roman" w:hAnsi="Times New Roman" w:cs="Times New Roman" w:hint="eastAsia"/>
          <w:lang w:val="en-US" w:eastAsia="zh-CN"/>
        </w:rPr>
        <w:t>，</w:t>
      </w:r>
      <w:r w:rsidRPr="00324126">
        <w:rPr>
          <w:rFonts w:ascii="Times New Roman" w:hAnsi="Times New Roman" w:cs="Times New Roman"/>
          <w:lang w:val="en-US" w:eastAsia="zh-CN"/>
        </w:rPr>
        <w:t>是缺乏能够支持</w:t>
      </w:r>
      <w:r>
        <w:rPr>
          <w:rFonts w:ascii="Times New Roman" w:hAnsi="Times New Roman" w:cs="Times New Roman"/>
          <w:lang w:val="en-US" w:eastAsia="zh-CN"/>
        </w:rPr>
        <w:t>《昆蒙框架》</w:t>
      </w:r>
      <w:r w:rsidRPr="00324126">
        <w:rPr>
          <w:rFonts w:ascii="Times New Roman" w:hAnsi="Times New Roman" w:cs="Times New Roman"/>
          <w:lang w:val="en-US" w:eastAsia="zh-CN"/>
        </w:rPr>
        <w:t>标题指标的</w:t>
      </w:r>
      <w:r>
        <w:rPr>
          <w:rFonts w:ascii="Times New Roman" w:hAnsi="Times New Roman" w:cs="Times New Roman" w:hint="eastAsia"/>
          <w:lang w:val="en-US" w:eastAsia="zh-CN"/>
        </w:rPr>
        <w:t>全国数据集</w:t>
      </w:r>
      <w:r w:rsidRPr="00324126">
        <w:rPr>
          <w:rFonts w:ascii="Times New Roman" w:hAnsi="Times New Roman" w:cs="Times New Roman"/>
          <w:lang w:val="en-US" w:eastAsia="zh-CN"/>
        </w:rPr>
        <w:t>或统一数据集。一些缔约方认为，严格</w:t>
      </w:r>
      <w:r>
        <w:rPr>
          <w:rFonts w:ascii="Times New Roman" w:hAnsi="Times New Roman" w:cs="Times New Roman" w:hint="eastAsia"/>
          <w:lang w:val="en-US" w:eastAsia="zh-CN"/>
        </w:rPr>
        <w:t>地就</w:t>
      </w:r>
      <w:r w:rsidRPr="00324126">
        <w:rPr>
          <w:rFonts w:ascii="Times New Roman" w:hAnsi="Times New Roman" w:cs="Times New Roman"/>
          <w:lang w:val="en-US" w:eastAsia="zh-CN"/>
        </w:rPr>
        <w:t>标题指标</w:t>
      </w:r>
      <w:r>
        <w:rPr>
          <w:rFonts w:ascii="Times New Roman" w:hAnsi="Times New Roman" w:cs="Times New Roman" w:hint="eastAsia"/>
          <w:lang w:val="en-US" w:eastAsia="zh-CN"/>
        </w:rPr>
        <w:t>提出报告</w:t>
      </w:r>
      <w:r w:rsidRPr="00324126">
        <w:rPr>
          <w:rFonts w:ascii="Times New Roman" w:hAnsi="Times New Roman" w:cs="Times New Roman"/>
          <w:lang w:val="en-US" w:eastAsia="zh-CN"/>
        </w:rPr>
        <w:t>是一个重大的技术和资金负担。这</w:t>
      </w:r>
      <w:r>
        <w:rPr>
          <w:rFonts w:ascii="Times New Roman" w:hAnsi="Times New Roman" w:cs="Times New Roman" w:hint="eastAsia"/>
          <w:lang w:val="en-US" w:eastAsia="zh-CN"/>
        </w:rPr>
        <w:t>个</w:t>
      </w:r>
      <w:r w:rsidRPr="00324126">
        <w:rPr>
          <w:rFonts w:ascii="Times New Roman" w:hAnsi="Times New Roman" w:cs="Times New Roman"/>
          <w:lang w:val="en-US" w:eastAsia="zh-CN"/>
        </w:rPr>
        <w:t>挑战的一个结构</w:t>
      </w:r>
      <w:r>
        <w:rPr>
          <w:rFonts w:ascii="Times New Roman" w:hAnsi="Times New Roman" w:cs="Times New Roman" w:hint="eastAsia"/>
          <w:lang w:val="en-US" w:eastAsia="zh-CN"/>
        </w:rPr>
        <w:t>性层面与</w:t>
      </w:r>
      <w:r w:rsidRPr="00324126">
        <w:rPr>
          <w:rFonts w:ascii="Times New Roman" w:hAnsi="Times New Roman" w:cs="Times New Roman"/>
          <w:lang w:val="en-US" w:eastAsia="zh-CN"/>
        </w:rPr>
        <w:t>以下</w:t>
      </w:r>
      <w:r>
        <w:rPr>
          <w:rFonts w:ascii="Times New Roman" w:hAnsi="Times New Roman" w:cs="Times New Roman" w:hint="eastAsia"/>
          <w:lang w:val="en-US" w:eastAsia="zh-CN"/>
        </w:rPr>
        <w:t>事实</w:t>
      </w:r>
      <w:r w:rsidRPr="00324126">
        <w:rPr>
          <w:rFonts w:ascii="Times New Roman" w:hAnsi="Times New Roman" w:cs="Times New Roman"/>
          <w:lang w:val="en-US" w:eastAsia="zh-CN"/>
        </w:rPr>
        <w:t>有关</w:t>
      </w:r>
      <w:r>
        <w:rPr>
          <w:rFonts w:ascii="Times New Roman" w:hAnsi="Times New Roman" w:cs="Times New Roman" w:hint="eastAsia"/>
          <w:lang w:val="en-US" w:eastAsia="zh-CN"/>
        </w:rPr>
        <w:t>：</w:t>
      </w:r>
      <w:r>
        <w:rPr>
          <w:rFonts w:ascii="Times New Roman" w:hAnsi="Times New Roman" w:cs="Times New Roman"/>
          <w:lang w:val="en-US" w:eastAsia="zh-CN"/>
        </w:rPr>
        <w:t>《昆蒙框架》</w:t>
      </w:r>
      <w:r>
        <w:rPr>
          <w:rFonts w:ascii="Times New Roman" w:hAnsi="Times New Roman" w:cs="Times New Roman" w:hint="eastAsia"/>
          <w:lang w:val="en-US" w:eastAsia="zh-CN"/>
        </w:rPr>
        <w:t>的</w:t>
      </w:r>
      <w:r w:rsidRPr="00324126">
        <w:rPr>
          <w:rFonts w:ascii="Times New Roman" w:hAnsi="Times New Roman" w:cs="Times New Roman"/>
          <w:lang w:val="en-US" w:eastAsia="zh-CN"/>
        </w:rPr>
        <w:t>标题指标所</w:t>
      </w:r>
      <w:r>
        <w:rPr>
          <w:rFonts w:ascii="Times New Roman" w:hAnsi="Times New Roman" w:cs="Times New Roman" w:hint="eastAsia"/>
          <w:lang w:val="en-US" w:eastAsia="zh-CN"/>
        </w:rPr>
        <w:t>需要</w:t>
      </w:r>
      <w:r w:rsidRPr="00324126">
        <w:rPr>
          <w:rFonts w:ascii="Times New Roman" w:hAnsi="Times New Roman" w:cs="Times New Roman"/>
          <w:lang w:val="en-US" w:eastAsia="zh-CN"/>
        </w:rPr>
        <w:t>的数据往往不是国家统计系统</w:t>
      </w:r>
      <w:r>
        <w:rPr>
          <w:rFonts w:ascii="Times New Roman" w:hAnsi="Times New Roman" w:cs="Times New Roman" w:hint="eastAsia"/>
          <w:lang w:val="en-US" w:eastAsia="zh-CN"/>
        </w:rPr>
        <w:t>例行收集</w:t>
      </w:r>
      <w:r w:rsidRPr="00324126">
        <w:rPr>
          <w:rFonts w:ascii="Times New Roman" w:hAnsi="Times New Roman" w:cs="Times New Roman"/>
          <w:lang w:val="en-US" w:eastAsia="zh-CN"/>
        </w:rPr>
        <w:t>的数据类型。因此，一些缔约方报告说，生物多样性数据</w:t>
      </w:r>
      <w:r>
        <w:rPr>
          <w:rFonts w:ascii="Times New Roman" w:hAnsi="Times New Roman" w:cs="Times New Roman" w:hint="eastAsia"/>
          <w:lang w:val="en-US" w:eastAsia="zh-CN"/>
        </w:rPr>
        <w:t>的</w:t>
      </w:r>
      <w:r w:rsidRPr="00324126">
        <w:rPr>
          <w:rFonts w:ascii="Times New Roman" w:hAnsi="Times New Roman" w:cs="Times New Roman"/>
          <w:lang w:val="en-US" w:eastAsia="zh-CN"/>
        </w:rPr>
        <w:t>收集</w:t>
      </w:r>
      <w:r>
        <w:rPr>
          <w:rFonts w:ascii="Times New Roman" w:hAnsi="Times New Roman" w:cs="Times New Roman" w:hint="eastAsia"/>
          <w:lang w:val="en-US" w:eastAsia="zh-CN"/>
        </w:rPr>
        <w:t>工作</w:t>
      </w:r>
      <w:r w:rsidRPr="00324126">
        <w:rPr>
          <w:rFonts w:ascii="Times New Roman" w:hAnsi="Times New Roman" w:cs="Times New Roman"/>
          <w:lang w:val="en-US" w:eastAsia="zh-CN"/>
        </w:rPr>
        <w:t>仍然是由捐助方资助，而不是一</w:t>
      </w:r>
      <w:r>
        <w:rPr>
          <w:rFonts w:ascii="Times New Roman" w:hAnsi="Times New Roman" w:cs="Times New Roman" w:hint="eastAsia"/>
          <w:lang w:val="en-US" w:eastAsia="zh-CN"/>
        </w:rPr>
        <w:t>项</w:t>
      </w:r>
      <w:r w:rsidRPr="00324126">
        <w:rPr>
          <w:rFonts w:ascii="Times New Roman" w:hAnsi="Times New Roman" w:cs="Times New Roman"/>
          <w:lang w:val="en-US" w:eastAsia="zh-CN"/>
        </w:rPr>
        <w:t>长期的国家承诺。</w:t>
      </w:r>
    </w:p>
    <w:p w14:paraId="27F0A6C3" w14:textId="77777777" w:rsidR="00C57CCA" w:rsidRPr="00324126" w:rsidRDefault="00C57CCA" w:rsidP="005B3D82">
      <w:pPr>
        <w:jc w:val="both"/>
        <w:rPr>
          <w:rFonts w:ascii="Times New Roman" w:hAnsi="Times New Roman" w:cs="Times New Roman"/>
          <w:lang w:eastAsia="zh-CN"/>
        </w:rPr>
      </w:pPr>
    </w:p>
    <w:p w14:paraId="563A4302" w14:textId="77777777" w:rsidR="00C57CCA" w:rsidRPr="00324126" w:rsidRDefault="00C57CCA" w:rsidP="005B3D82">
      <w:pPr>
        <w:jc w:val="both"/>
        <w:rPr>
          <w:rFonts w:ascii="Times New Roman" w:hAnsi="Times New Roman" w:cs="Times New Roman"/>
          <w:lang w:val="en-US" w:eastAsia="zh-CN"/>
        </w:rPr>
      </w:pPr>
      <w:r>
        <w:rPr>
          <w:rFonts w:ascii="Times New Roman" w:hAnsi="Times New Roman" w:cs="Times New Roman"/>
          <w:lang w:val="en-US" w:eastAsia="zh-CN"/>
        </w:rPr>
        <w:tab/>
      </w:r>
      <w:r w:rsidRPr="00324126">
        <w:rPr>
          <w:rFonts w:ascii="Times New Roman" w:hAnsi="Times New Roman" w:cs="Times New Roman"/>
          <w:lang w:val="en-US" w:eastAsia="zh-CN"/>
        </w:rPr>
        <w:t>缔约方报告的</w:t>
      </w:r>
      <w:r>
        <w:rPr>
          <w:rFonts w:ascii="Times New Roman" w:hAnsi="Times New Roman" w:cs="Times New Roman" w:hint="eastAsia"/>
          <w:lang w:val="en-US" w:eastAsia="zh-CN"/>
        </w:rPr>
        <w:t>与</w:t>
      </w:r>
      <w:r w:rsidRPr="00324126">
        <w:rPr>
          <w:rFonts w:ascii="Times New Roman" w:hAnsi="Times New Roman" w:cs="Times New Roman"/>
          <w:lang w:val="en-US" w:eastAsia="zh-CN"/>
        </w:rPr>
        <w:t>数据</w:t>
      </w:r>
      <w:r>
        <w:rPr>
          <w:rFonts w:ascii="Times New Roman" w:hAnsi="Times New Roman" w:cs="Times New Roman" w:hint="eastAsia"/>
          <w:lang w:val="en-US" w:eastAsia="zh-CN"/>
        </w:rPr>
        <w:t>有关的</w:t>
      </w:r>
      <w:r w:rsidRPr="00324126">
        <w:rPr>
          <w:rFonts w:ascii="Times New Roman" w:hAnsi="Times New Roman" w:cs="Times New Roman"/>
          <w:lang w:val="en-US" w:eastAsia="zh-CN"/>
        </w:rPr>
        <w:t>需求包括</w:t>
      </w:r>
      <w:r>
        <w:rPr>
          <w:rFonts w:ascii="Times New Roman" w:hAnsi="Times New Roman" w:cs="Times New Roman" w:hint="eastAsia"/>
          <w:lang w:val="en-US" w:eastAsia="zh-CN"/>
        </w:rPr>
        <w:t>：</w:t>
      </w:r>
      <w:r w:rsidRPr="00324126">
        <w:rPr>
          <w:rFonts w:ascii="Times New Roman" w:hAnsi="Times New Roman" w:cs="Times New Roman"/>
          <w:lang w:val="en-US" w:eastAsia="zh-CN"/>
        </w:rPr>
        <w:t>收集按性别和年龄分列的生物多样性数据的系统、加强数据库的互操作性以及跨机构和</w:t>
      </w:r>
      <w:r>
        <w:rPr>
          <w:rFonts w:ascii="Times New Roman" w:hAnsi="Times New Roman" w:cs="Times New Roman" w:hint="eastAsia"/>
          <w:lang w:val="en-US" w:eastAsia="zh-CN"/>
        </w:rPr>
        <w:t>跨</w:t>
      </w:r>
      <w:r w:rsidRPr="00324126">
        <w:rPr>
          <w:rFonts w:ascii="Times New Roman" w:hAnsi="Times New Roman" w:cs="Times New Roman"/>
          <w:lang w:val="en-US" w:eastAsia="zh-CN"/>
        </w:rPr>
        <w:t>平台的</w:t>
      </w:r>
      <w:r>
        <w:rPr>
          <w:rFonts w:ascii="Times New Roman" w:hAnsi="Times New Roman" w:cs="Times New Roman" w:hint="eastAsia"/>
          <w:lang w:val="en-US" w:eastAsia="zh-CN"/>
        </w:rPr>
        <w:t>全国统一的</w:t>
      </w:r>
      <w:r w:rsidRPr="00324126">
        <w:rPr>
          <w:rFonts w:ascii="Times New Roman" w:hAnsi="Times New Roman" w:cs="Times New Roman"/>
          <w:lang w:val="en-US" w:eastAsia="zh-CN"/>
        </w:rPr>
        <w:t>生物多样性记录系统。据报告，将</w:t>
      </w:r>
      <w:r>
        <w:rPr>
          <w:rFonts w:ascii="Times New Roman" w:hAnsi="Times New Roman" w:cs="Times New Roman" w:hint="eastAsia"/>
          <w:lang w:val="en-US" w:eastAsia="zh-CN"/>
        </w:rPr>
        <w:t>次国家</w:t>
      </w:r>
      <w:r w:rsidRPr="00324126">
        <w:rPr>
          <w:rFonts w:ascii="Times New Roman" w:hAnsi="Times New Roman" w:cs="Times New Roman"/>
          <w:lang w:val="en-US" w:eastAsia="zh-CN"/>
        </w:rPr>
        <w:t>一级的数据转化为国家一级数据</w:t>
      </w:r>
      <w:r>
        <w:rPr>
          <w:rFonts w:ascii="Times New Roman" w:hAnsi="Times New Roman" w:cs="Times New Roman" w:hint="eastAsia"/>
          <w:lang w:val="en-US" w:eastAsia="zh-CN"/>
        </w:rPr>
        <w:t>的情况</w:t>
      </w:r>
      <w:r w:rsidRPr="00324126">
        <w:rPr>
          <w:rFonts w:ascii="Times New Roman" w:hAnsi="Times New Roman" w:cs="Times New Roman"/>
          <w:lang w:val="en-US" w:eastAsia="zh-CN"/>
        </w:rPr>
        <w:t>不一致。缔约方报告说，缺乏</w:t>
      </w:r>
      <w:r>
        <w:rPr>
          <w:rFonts w:ascii="Times New Roman" w:hAnsi="Times New Roman" w:cs="Times New Roman" w:hint="eastAsia"/>
          <w:lang w:val="en-US" w:eastAsia="zh-CN"/>
        </w:rPr>
        <w:t>用于</w:t>
      </w:r>
      <w:r w:rsidRPr="00324126">
        <w:rPr>
          <w:rFonts w:ascii="Times New Roman" w:hAnsi="Times New Roman" w:cs="Times New Roman"/>
          <w:lang w:val="en-US" w:eastAsia="zh-CN"/>
        </w:rPr>
        <w:t>评估</w:t>
      </w:r>
      <w:r>
        <w:rPr>
          <w:rFonts w:ascii="Times New Roman" w:hAnsi="Times New Roman" w:cs="Times New Roman" w:hint="eastAsia"/>
          <w:lang w:val="en-US" w:eastAsia="zh-CN"/>
        </w:rPr>
        <w:t>进度</w:t>
      </w:r>
      <w:r w:rsidRPr="00324126">
        <w:rPr>
          <w:rFonts w:ascii="Times New Roman" w:hAnsi="Times New Roman" w:cs="Times New Roman"/>
          <w:lang w:val="en-US" w:eastAsia="zh-CN"/>
        </w:rPr>
        <w:t>的基线，例如</w:t>
      </w:r>
      <w:r>
        <w:rPr>
          <w:rFonts w:ascii="Times New Roman" w:hAnsi="Times New Roman" w:cs="Times New Roman" w:hint="eastAsia"/>
          <w:lang w:val="en-US" w:eastAsia="zh-CN"/>
        </w:rPr>
        <w:t>缺乏</w:t>
      </w:r>
      <w:r w:rsidRPr="00324126">
        <w:rPr>
          <w:rFonts w:ascii="Times New Roman" w:hAnsi="Times New Roman" w:cs="Times New Roman"/>
          <w:lang w:val="en-US" w:eastAsia="zh-CN"/>
        </w:rPr>
        <w:t>珊瑚覆盖</w:t>
      </w:r>
      <w:r>
        <w:rPr>
          <w:rFonts w:ascii="Times New Roman" w:hAnsi="Times New Roman" w:cs="Times New Roman" w:hint="eastAsia"/>
          <w:lang w:val="en-US" w:eastAsia="zh-CN"/>
        </w:rPr>
        <w:t>情况</w:t>
      </w:r>
      <w:r w:rsidRPr="00324126">
        <w:rPr>
          <w:rFonts w:ascii="Times New Roman" w:hAnsi="Times New Roman" w:cs="Times New Roman"/>
          <w:lang w:val="en-US" w:eastAsia="zh-CN"/>
        </w:rPr>
        <w:t>、退化地区的范围和状况以及</w:t>
      </w:r>
      <w:r>
        <w:rPr>
          <w:rFonts w:ascii="Times New Roman" w:hAnsi="Times New Roman" w:cs="Times New Roman" w:hint="eastAsia"/>
          <w:lang w:val="en-US" w:eastAsia="zh-CN"/>
        </w:rPr>
        <w:t>粮食</w:t>
      </w:r>
      <w:r w:rsidRPr="00324126">
        <w:rPr>
          <w:rFonts w:ascii="Times New Roman" w:hAnsi="Times New Roman" w:cs="Times New Roman"/>
          <w:lang w:val="en-US" w:eastAsia="zh-CN"/>
        </w:rPr>
        <w:t>浪费</w:t>
      </w:r>
      <w:r>
        <w:rPr>
          <w:rFonts w:ascii="Times New Roman" w:hAnsi="Times New Roman" w:cs="Times New Roman" w:hint="eastAsia"/>
          <w:lang w:val="en-US" w:eastAsia="zh-CN"/>
        </w:rPr>
        <w:t>的基线</w:t>
      </w:r>
      <w:r w:rsidRPr="00324126">
        <w:rPr>
          <w:rFonts w:ascii="Times New Roman" w:hAnsi="Times New Roman" w:cs="Times New Roman"/>
          <w:lang w:val="en-US" w:eastAsia="zh-CN"/>
        </w:rPr>
        <w:t>。一些缔约方特别报告说，海洋和沿海基线最近才</w:t>
      </w:r>
      <w:r>
        <w:rPr>
          <w:rFonts w:ascii="Times New Roman" w:hAnsi="Times New Roman" w:cs="Times New Roman" w:hint="eastAsia"/>
          <w:lang w:val="en-US" w:eastAsia="zh-CN"/>
        </w:rPr>
        <w:t>确立</w:t>
      </w:r>
      <w:r w:rsidRPr="00324126">
        <w:rPr>
          <w:rFonts w:ascii="Times New Roman" w:hAnsi="Times New Roman" w:cs="Times New Roman"/>
          <w:lang w:val="en-US" w:eastAsia="zh-CN"/>
        </w:rPr>
        <w:t>，或</w:t>
      </w:r>
      <w:r>
        <w:rPr>
          <w:rFonts w:ascii="Times New Roman" w:hAnsi="Times New Roman" w:cs="Times New Roman" w:hint="eastAsia"/>
          <w:lang w:val="en-US" w:eastAsia="zh-CN"/>
        </w:rPr>
        <w:t>是</w:t>
      </w:r>
      <w:r w:rsidRPr="00324126">
        <w:rPr>
          <w:rFonts w:ascii="Times New Roman" w:hAnsi="Times New Roman" w:cs="Times New Roman"/>
          <w:lang w:val="en-US" w:eastAsia="zh-CN"/>
        </w:rPr>
        <w:t>正在</w:t>
      </w:r>
      <w:r>
        <w:rPr>
          <w:rFonts w:ascii="Times New Roman" w:hAnsi="Times New Roman" w:cs="Times New Roman" w:hint="eastAsia"/>
          <w:lang w:val="en-US" w:eastAsia="zh-CN"/>
        </w:rPr>
        <w:t>确立</w:t>
      </w:r>
      <w:r w:rsidRPr="00324126">
        <w:rPr>
          <w:rFonts w:ascii="Times New Roman" w:hAnsi="Times New Roman" w:cs="Times New Roman"/>
          <w:lang w:val="en-US" w:eastAsia="zh-CN"/>
        </w:rPr>
        <w:t>之中。</w:t>
      </w:r>
    </w:p>
    <w:p w14:paraId="14297819" w14:textId="77777777" w:rsidR="00C57CCA" w:rsidRPr="00324126" w:rsidRDefault="00C57CCA" w:rsidP="005B3D82">
      <w:pPr>
        <w:jc w:val="both"/>
        <w:rPr>
          <w:rFonts w:ascii="Times New Roman" w:hAnsi="Times New Roman" w:cs="Times New Roman"/>
          <w:lang w:eastAsia="zh-CN"/>
        </w:rPr>
      </w:pPr>
    </w:p>
    <w:p w14:paraId="15F11ECB" w14:textId="77777777" w:rsidR="00C57CCA" w:rsidRPr="00324126" w:rsidRDefault="00C57CCA" w:rsidP="005B3D82">
      <w:pPr>
        <w:jc w:val="both"/>
        <w:rPr>
          <w:rFonts w:ascii="Times New Roman" w:hAnsi="Times New Roman" w:cs="Times New Roman"/>
          <w:lang w:eastAsia="zh-CN"/>
        </w:rPr>
      </w:pPr>
    </w:p>
    <w:p w14:paraId="5E36FEB4" w14:textId="77777777" w:rsidR="00C57CCA" w:rsidRPr="00324126" w:rsidRDefault="00C57CCA" w:rsidP="005B3D82">
      <w:pPr>
        <w:pStyle w:val="Heading5"/>
        <w:jc w:val="both"/>
        <w:rPr>
          <w:rFonts w:ascii="Times New Roman" w:eastAsia="SimSun" w:hAnsi="Times New Roman" w:cs="Times New Roman"/>
          <w:lang w:val="en" w:eastAsia="zh-CN"/>
        </w:rPr>
      </w:pPr>
      <w:r w:rsidRPr="00324126">
        <w:rPr>
          <w:rFonts w:ascii="Times New Roman" w:eastAsia="SimSun" w:hAnsi="Times New Roman" w:cs="Times New Roman"/>
          <w:lang w:val="en" w:eastAsia="zh-CN"/>
        </w:rPr>
        <w:t>国际合作和知识转让</w:t>
      </w:r>
    </w:p>
    <w:p w14:paraId="7ED618A0" w14:textId="77777777" w:rsidR="00C57CCA" w:rsidRPr="00324126" w:rsidRDefault="00C57CCA" w:rsidP="005B3D82">
      <w:pPr>
        <w:jc w:val="both"/>
        <w:rPr>
          <w:rFonts w:ascii="Times New Roman" w:hAnsi="Times New Roman" w:cs="Times New Roman"/>
          <w:lang w:val="en" w:eastAsia="zh-CN"/>
        </w:rPr>
      </w:pPr>
    </w:p>
    <w:p w14:paraId="767BBF23" w14:textId="77777777" w:rsidR="00C57CCA" w:rsidRPr="00324126" w:rsidRDefault="00C57CCA" w:rsidP="005B3D82">
      <w:pPr>
        <w:jc w:val="both"/>
        <w:rPr>
          <w:rFonts w:ascii="Times New Roman" w:hAnsi="Times New Roman" w:cs="Times New Roman"/>
          <w:lang w:val="en" w:eastAsia="zh-CN"/>
        </w:rPr>
      </w:pPr>
      <w:r>
        <w:rPr>
          <w:rFonts w:ascii="Times New Roman" w:hAnsi="Times New Roman" w:cs="Times New Roman"/>
          <w:lang w:val="en-US" w:eastAsia="zh-CN"/>
        </w:rPr>
        <w:tab/>
      </w:r>
      <w:r w:rsidRPr="00A97CE7">
        <w:rPr>
          <w:rFonts w:ascii="Times New Roman" w:hAnsi="Times New Roman" w:cs="Times New Roman"/>
          <w:lang w:val="en-US" w:eastAsia="zh-CN"/>
        </w:rPr>
        <w:t>在国</w:t>
      </w:r>
      <w:r w:rsidRPr="00324126">
        <w:rPr>
          <w:rFonts w:ascii="Times New Roman" w:hAnsi="Times New Roman" w:cs="Times New Roman"/>
          <w:lang w:val="en-US" w:eastAsia="zh-CN"/>
        </w:rPr>
        <w:t>际合作和知识转让</w:t>
      </w:r>
      <w:r>
        <w:rPr>
          <w:rFonts w:ascii="Times New Roman" w:hAnsi="Times New Roman" w:cs="Times New Roman" w:hint="eastAsia"/>
          <w:lang w:val="en-US" w:eastAsia="zh-CN"/>
        </w:rPr>
        <w:t>方面</w:t>
      </w:r>
      <w:r w:rsidRPr="00324126">
        <w:rPr>
          <w:rFonts w:ascii="Times New Roman" w:hAnsi="Times New Roman" w:cs="Times New Roman"/>
          <w:lang w:val="en-US" w:eastAsia="zh-CN"/>
        </w:rPr>
        <w:t>，一些缔约方提到公约秘书处</w:t>
      </w:r>
      <w:r>
        <w:rPr>
          <w:rFonts w:ascii="Times New Roman" w:hAnsi="Times New Roman" w:cs="Times New Roman" w:hint="eastAsia"/>
          <w:lang w:val="en-US" w:eastAsia="zh-CN"/>
        </w:rPr>
        <w:t>与</w:t>
      </w:r>
      <w:r w:rsidRPr="00324126">
        <w:rPr>
          <w:rFonts w:ascii="Times New Roman" w:hAnsi="Times New Roman" w:cs="Times New Roman"/>
          <w:lang w:val="en-US" w:eastAsia="zh-CN"/>
        </w:rPr>
        <w:t>其他国际机构之间的业务联系薄弱。据报告，里约三公约之间的协同</w:t>
      </w:r>
      <w:r>
        <w:rPr>
          <w:rFonts w:ascii="Times New Roman" w:hAnsi="Times New Roman" w:cs="Times New Roman" w:hint="eastAsia"/>
          <w:lang w:val="en-US" w:eastAsia="zh-CN"/>
        </w:rPr>
        <w:t>增效</w:t>
      </w:r>
      <w:r w:rsidRPr="00324126">
        <w:rPr>
          <w:rFonts w:ascii="Times New Roman" w:hAnsi="Times New Roman" w:cs="Times New Roman"/>
          <w:lang w:val="en-US" w:eastAsia="zh-CN"/>
        </w:rPr>
        <w:t>没有得到充分利用</w:t>
      </w:r>
      <w:r>
        <w:rPr>
          <w:rFonts w:ascii="Times New Roman" w:hAnsi="Times New Roman" w:cs="Times New Roman" w:hint="eastAsia"/>
          <w:lang w:val="en-US" w:eastAsia="zh-CN"/>
        </w:rPr>
        <w:t>（</w:t>
      </w:r>
      <w:r w:rsidRPr="00324126">
        <w:rPr>
          <w:rFonts w:ascii="Times New Roman" w:hAnsi="Times New Roman" w:cs="Times New Roman"/>
          <w:lang w:val="en-US" w:eastAsia="zh-CN"/>
        </w:rPr>
        <w:t>见</w:t>
      </w:r>
      <w:r>
        <w:rPr>
          <w:rFonts w:ascii="Times New Roman" w:hAnsi="Times New Roman" w:cs="Times New Roman" w:hint="eastAsia"/>
          <w:lang w:val="en-US" w:eastAsia="zh-CN"/>
        </w:rPr>
        <w:t>下文</w:t>
      </w:r>
      <w:r w:rsidRPr="00324126">
        <w:rPr>
          <w:rFonts w:ascii="Times New Roman" w:hAnsi="Times New Roman" w:cs="Times New Roman"/>
          <w:lang w:val="en-US" w:eastAsia="zh-CN"/>
        </w:rPr>
        <w:t>第</w:t>
      </w:r>
      <w:r>
        <w:rPr>
          <w:rFonts w:ascii="Times New Roman" w:hAnsi="Times New Roman" w:cs="Times New Roman" w:hint="eastAsia"/>
          <w:lang w:val="en-US" w:eastAsia="zh-CN"/>
        </w:rPr>
        <w:t>二</w:t>
      </w:r>
      <w:r>
        <w:rPr>
          <w:rFonts w:ascii="Times New Roman" w:hAnsi="Times New Roman" w:cs="Times New Roman" w:hint="eastAsia"/>
          <w:lang w:val="en-US" w:eastAsia="zh-CN"/>
        </w:rPr>
        <w:t>.E</w:t>
      </w:r>
      <w:r w:rsidRPr="00324126">
        <w:rPr>
          <w:rFonts w:ascii="Times New Roman" w:hAnsi="Times New Roman" w:cs="Times New Roman"/>
          <w:lang w:val="en-US" w:eastAsia="zh-CN"/>
        </w:rPr>
        <w:t>节</w:t>
      </w:r>
      <w:r>
        <w:rPr>
          <w:rFonts w:ascii="Times New Roman" w:hAnsi="Times New Roman" w:cs="Times New Roman" w:hint="eastAsia"/>
          <w:lang w:val="en-US" w:eastAsia="zh-CN"/>
        </w:rPr>
        <w:t>）</w:t>
      </w:r>
      <w:r w:rsidRPr="00324126">
        <w:rPr>
          <w:rFonts w:ascii="Times New Roman" w:hAnsi="Times New Roman" w:cs="Times New Roman"/>
          <w:lang w:val="en-US" w:eastAsia="zh-CN"/>
        </w:rPr>
        <w:t>。</w:t>
      </w:r>
      <w:r>
        <w:rPr>
          <w:rFonts w:ascii="Times New Roman" w:hAnsi="Times New Roman" w:cs="Times New Roman" w:hint="eastAsia"/>
          <w:lang w:val="en-US" w:eastAsia="zh-CN"/>
        </w:rPr>
        <w:t>缔约方指出，</w:t>
      </w:r>
      <w:r w:rsidRPr="00324126">
        <w:rPr>
          <w:rFonts w:ascii="Times New Roman" w:hAnsi="Times New Roman" w:cs="Times New Roman"/>
          <w:lang w:val="en-US" w:eastAsia="zh-CN"/>
        </w:rPr>
        <w:t>跨界合作</w:t>
      </w:r>
      <w:r>
        <w:rPr>
          <w:rFonts w:ascii="Times New Roman" w:hAnsi="Times New Roman" w:cs="Times New Roman" w:hint="eastAsia"/>
          <w:lang w:val="en-US" w:eastAsia="zh-CN"/>
        </w:rPr>
        <w:t>，包括以下方面的跨界合作必不可少，但是没有充分开展：</w:t>
      </w:r>
      <w:r w:rsidRPr="00324126">
        <w:rPr>
          <w:rFonts w:ascii="Times New Roman" w:hAnsi="Times New Roman" w:cs="Times New Roman"/>
          <w:lang w:val="en-US" w:eastAsia="zh-CN"/>
        </w:rPr>
        <w:t>外来入侵物种的跨界移动</w:t>
      </w:r>
      <w:r>
        <w:rPr>
          <w:rFonts w:ascii="Times New Roman" w:hAnsi="Times New Roman" w:cs="Times New Roman" w:hint="eastAsia"/>
          <w:lang w:val="en-US" w:eastAsia="zh-CN"/>
        </w:rPr>
        <w:t>；</w:t>
      </w:r>
      <w:r w:rsidRPr="00324126">
        <w:rPr>
          <w:rFonts w:ascii="Times New Roman" w:hAnsi="Times New Roman" w:cs="Times New Roman"/>
          <w:lang w:val="en-US" w:eastAsia="zh-CN"/>
        </w:rPr>
        <w:t>共有跨界水域</w:t>
      </w:r>
      <w:r>
        <w:rPr>
          <w:rFonts w:ascii="Times New Roman" w:hAnsi="Times New Roman" w:cs="Times New Roman" w:hint="eastAsia"/>
          <w:lang w:val="en-US" w:eastAsia="zh-CN"/>
        </w:rPr>
        <w:t>；</w:t>
      </w:r>
      <w:r w:rsidRPr="00324126">
        <w:rPr>
          <w:rFonts w:ascii="Times New Roman" w:hAnsi="Times New Roman" w:cs="Times New Roman"/>
          <w:lang w:val="en-US" w:eastAsia="zh-CN"/>
        </w:rPr>
        <w:t>移栖物种</w:t>
      </w:r>
      <w:r>
        <w:rPr>
          <w:rFonts w:ascii="Times New Roman" w:hAnsi="Times New Roman" w:cs="Times New Roman" w:hint="eastAsia"/>
          <w:lang w:val="en-US" w:eastAsia="zh-CN"/>
        </w:rPr>
        <w:t>；针对</w:t>
      </w:r>
      <w:r w:rsidRPr="00324126">
        <w:rPr>
          <w:rFonts w:ascii="Times New Roman" w:hAnsi="Times New Roman" w:cs="Times New Roman"/>
          <w:lang w:val="en-US" w:eastAsia="zh-CN"/>
        </w:rPr>
        <w:t>改性活生物体</w:t>
      </w:r>
      <w:r>
        <w:rPr>
          <w:rFonts w:ascii="Times New Roman" w:hAnsi="Times New Roman" w:cs="Times New Roman" w:hint="eastAsia"/>
          <w:lang w:val="en-US" w:eastAsia="zh-CN"/>
        </w:rPr>
        <w:t>的</w:t>
      </w:r>
      <w:r w:rsidRPr="00324126">
        <w:rPr>
          <w:rFonts w:ascii="Times New Roman" w:hAnsi="Times New Roman" w:cs="Times New Roman"/>
          <w:lang w:val="en-US" w:eastAsia="zh-CN"/>
        </w:rPr>
        <w:t>跨界移动执行《卡塔赫纳议定书》下的生物安全框架。</w:t>
      </w:r>
    </w:p>
    <w:p w14:paraId="04609C3A" w14:textId="77777777" w:rsidR="00C57CCA" w:rsidRPr="00324126" w:rsidRDefault="00C57CCA" w:rsidP="005B3D82">
      <w:pPr>
        <w:jc w:val="both"/>
        <w:rPr>
          <w:rFonts w:ascii="Times New Roman" w:hAnsi="Times New Roman" w:cs="Times New Roman"/>
          <w:lang w:val="en" w:eastAsia="zh-CN"/>
        </w:rPr>
      </w:pPr>
    </w:p>
    <w:p w14:paraId="09560FF3" w14:textId="77777777" w:rsidR="00C57CCA" w:rsidRPr="00324126" w:rsidRDefault="00C57CCA" w:rsidP="005B3D82">
      <w:pPr>
        <w:pStyle w:val="Heading5"/>
        <w:jc w:val="both"/>
        <w:rPr>
          <w:rFonts w:ascii="Times New Roman" w:eastAsia="SimSun" w:hAnsi="Times New Roman" w:cs="Times New Roman"/>
          <w:lang w:val="en" w:eastAsia="zh-CN"/>
        </w:rPr>
      </w:pPr>
      <w:r w:rsidRPr="00324126">
        <w:rPr>
          <w:rFonts w:ascii="Times New Roman" w:eastAsia="SimSun" w:hAnsi="Times New Roman" w:cs="Times New Roman"/>
          <w:lang w:val="en" w:eastAsia="zh-CN"/>
        </w:rPr>
        <w:t>国家</w:t>
      </w:r>
      <w:r>
        <w:rPr>
          <w:rFonts w:ascii="Times New Roman" w:eastAsia="SimSun" w:hAnsi="Times New Roman" w:cs="Times New Roman" w:hint="eastAsia"/>
          <w:lang w:val="en" w:eastAsia="zh-CN"/>
        </w:rPr>
        <w:t>和</w:t>
      </w:r>
      <w:r w:rsidRPr="00324126">
        <w:rPr>
          <w:rFonts w:ascii="Times New Roman" w:eastAsia="SimSun" w:hAnsi="Times New Roman" w:cs="Times New Roman"/>
          <w:lang w:val="en" w:eastAsia="zh-CN"/>
        </w:rPr>
        <w:t>地方合作</w:t>
      </w:r>
      <w:r>
        <w:rPr>
          <w:rFonts w:ascii="Times New Roman" w:eastAsia="SimSun" w:hAnsi="Times New Roman" w:cs="Times New Roman" w:hint="eastAsia"/>
          <w:lang w:val="en" w:eastAsia="zh-CN"/>
        </w:rPr>
        <w:t>以及</w:t>
      </w:r>
      <w:r w:rsidRPr="00324126">
        <w:rPr>
          <w:rFonts w:ascii="Times New Roman" w:eastAsia="SimSun" w:hAnsi="Times New Roman" w:cs="Times New Roman"/>
          <w:lang w:val="en" w:eastAsia="zh-CN"/>
        </w:rPr>
        <w:t>知识转让</w:t>
      </w:r>
    </w:p>
    <w:p w14:paraId="45AE9D91" w14:textId="77777777" w:rsidR="00C57CCA" w:rsidRPr="00324126" w:rsidRDefault="00C57CCA" w:rsidP="005B3D82">
      <w:pPr>
        <w:jc w:val="both"/>
        <w:rPr>
          <w:rFonts w:ascii="Times New Roman" w:hAnsi="Times New Roman" w:cs="Times New Roman"/>
          <w:lang w:val="en" w:eastAsia="zh-CN"/>
        </w:rPr>
      </w:pPr>
    </w:p>
    <w:p w14:paraId="56DF97AB" w14:textId="77777777" w:rsidR="00C57CCA" w:rsidRPr="00324126" w:rsidRDefault="00C57CCA" w:rsidP="005B3D82">
      <w:pPr>
        <w:jc w:val="both"/>
        <w:rPr>
          <w:rFonts w:ascii="Times New Roman" w:hAnsi="Times New Roman" w:cs="Times New Roman"/>
          <w:lang w:val="en-US" w:eastAsia="zh-CN"/>
        </w:rPr>
      </w:pPr>
      <w:r>
        <w:rPr>
          <w:rFonts w:ascii="Times New Roman" w:hAnsi="Times New Roman" w:cs="Times New Roman"/>
          <w:lang w:val="en" w:eastAsia="zh-CN"/>
        </w:rPr>
        <w:tab/>
      </w:r>
      <w:r w:rsidRPr="00324126">
        <w:rPr>
          <w:rFonts w:ascii="Times New Roman" w:hAnsi="Times New Roman" w:cs="Times New Roman"/>
          <w:lang w:val="en-US" w:eastAsia="zh-CN"/>
        </w:rPr>
        <w:t>缔约方报告</w:t>
      </w:r>
      <w:r>
        <w:rPr>
          <w:rFonts w:ascii="Times New Roman" w:hAnsi="Times New Roman" w:cs="Times New Roman" w:hint="eastAsia"/>
          <w:lang w:val="en-US" w:eastAsia="zh-CN"/>
        </w:rPr>
        <w:t>说，</w:t>
      </w:r>
      <w:r w:rsidRPr="00324126">
        <w:rPr>
          <w:rFonts w:ascii="Times New Roman" w:hAnsi="Times New Roman" w:cs="Times New Roman"/>
          <w:lang w:val="en-US" w:eastAsia="zh-CN"/>
        </w:rPr>
        <w:t>未能为国家报告</w:t>
      </w:r>
      <w:r>
        <w:rPr>
          <w:rFonts w:ascii="Times New Roman" w:hAnsi="Times New Roman" w:cs="Times New Roman" w:hint="eastAsia"/>
          <w:lang w:val="en-US" w:eastAsia="zh-CN"/>
        </w:rPr>
        <w:t>的</w:t>
      </w:r>
      <w:r w:rsidRPr="00324126">
        <w:rPr>
          <w:rFonts w:ascii="Times New Roman" w:hAnsi="Times New Roman" w:cs="Times New Roman"/>
          <w:lang w:val="en-US" w:eastAsia="zh-CN"/>
        </w:rPr>
        <w:t>目的系统</w:t>
      </w:r>
      <w:r>
        <w:rPr>
          <w:rFonts w:ascii="Times New Roman" w:hAnsi="Times New Roman" w:cs="Times New Roman" w:hint="eastAsia"/>
          <w:lang w:val="en-US" w:eastAsia="zh-CN"/>
        </w:rPr>
        <w:t>地</w:t>
      </w:r>
      <w:r w:rsidRPr="00324126">
        <w:rPr>
          <w:rFonts w:ascii="Times New Roman" w:hAnsi="Times New Roman" w:cs="Times New Roman"/>
          <w:lang w:val="en-US" w:eastAsia="zh-CN"/>
        </w:rPr>
        <w:t>汇总</w:t>
      </w:r>
      <w:r>
        <w:rPr>
          <w:rFonts w:ascii="Times New Roman" w:hAnsi="Times New Roman" w:cs="Times New Roman" w:hint="eastAsia"/>
          <w:lang w:val="en-US" w:eastAsia="zh-CN"/>
        </w:rPr>
        <w:t>次国家一级</w:t>
      </w:r>
      <w:r w:rsidRPr="00324126">
        <w:rPr>
          <w:rFonts w:ascii="Times New Roman" w:hAnsi="Times New Roman" w:cs="Times New Roman"/>
          <w:lang w:val="en-US" w:eastAsia="zh-CN"/>
        </w:rPr>
        <w:t>的生物多样性数据。据报告，联邦、地区和地方机构之间的协调不足以进行跨</w:t>
      </w:r>
      <w:r>
        <w:rPr>
          <w:rFonts w:ascii="Times New Roman" w:hAnsi="Times New Roman" w:cs="Times New Roman" w:hint="eastAsia"/>
          <w:lang w:val="en-US" w:eastAsia="zh-CN"/>
        </w:rPr>
        <w:t>管辖</w:t>
      </w:r>
      <w:r w:rsidRPr="00324126">
        <w:rPr>
          <w:rFonts w:ascii="Times New Roman" w:hAnsi="Times New Roman" w:cs="Times New Roman"/>
          <w:lang w:val="en-US" w:eastAsia="zh-CN"/>
        </w:rPr>
        <w:t>区的生物多样性治理。</w:t>
      </w:r>
      <w:r>
        <w:rPr>
          <w:rFonts w:ascii="Times New Roman" w:hAnsi="Times New Roman" w:cs="Times New Roman" w:hint="eastAsia"/>
          <w:lang w:val="en-US" w:eastAsia="zh-CN"/>
        </w:rPr>
        <w:t>指出的</w:t>
      </w:r>
      <w:r w:rsidRPr="00324126">
        <w:rPr>
          <w:rFonts w:ascii="Times New Roman" w:hAnsi="Times New Roman" w:cs="Times New Roman"/>
          <w:lang w:val="en-US" w:eastAsia="zh-CN"/>
        </w:rPr>
        <w:t>主要挑战</w:t>
      </w:r>
      <w:r>
        <w:rPr>
          <w:rFonts w:ascii="Times New Roman" w:hAnsi="Times New Roman" w:cs="Times New Roman" w:hint="eastAsia"/>
          <w:lang w:val="en-US" w:eastAsia="zh-CN"/>
        </w:rPr>
        <w:t>包括：</w:t>
      </w:r>
      <w:r w:rsidRPr="00324126">
        <w:rPr>
          <w:rFonts w:ascii="Times New Roman" w:hAnsi="Times New Roman" w:cs="Times New Roman"/>
          <w:lang w:val="en-US" w:eastAsia="zh-CN"/>
        </w:rPr>
        <w:t>机构间协调薄弱、缺乏</w:t>
      </w:r>
      <w:r>
        <w:rPr>
          <w:rFonts w:ascii="Times New Roman" w:hAnsi="Times New Roman" w:cs="Times New Roman" w:hint="eastAsia"/>
          <w:lang w:val="en-US" w:eastAsia="zh-CN"/>
        </w:rPr>
        <w:t>用于</w:t>
      </w:r>
      <w:r w:rsidRPr="00324126">
        <w:rPr>
          <w:rFonts w:ascii="Times New Roman" w:hAnsi="Times New Roman" w:cs="Times New Roman"/>
          <w:lang w:val="en-US" w:eastAsia="zh-CN"/>
        </w:rPr>
        <w:t>维护数据系统的可持续资金、土著人民和</w:t>
      </w:r>
      <w:r>
        <w:rPr>
          <w:rFonts w:ascii="Times New Roman" w:hAnsi="Times New Roman" w:cs="Times New Roman"/>
          <w:lang w:val="en-US" w:eastAsia="zh-CN"/>
        </w:rPr>
        <w:t>地方社区</w:t>
      </w:r>
      <w:r w:rsidRPr="00324126">
        <w:rPr>
          <w:rFonts w:ascii="Times New Roman" w:hAnsi="Times New Roman" w:cs="Times New Roman"/>
          <w:lang w:val="en-US" w:eastAsia="zh-CN"/>
        </w:rPr>
        <w:t>的参与程度低以及获取技术的机会不平等。据报告，研究机构和负责部委之间的数据共享受到机构孤岛的</w:t>
      </w:r>
      <w:r>
        <w:rPr>
          <w:rFonts w:ascii="Times New Roman" w:hAnsi="Times New Roman" w:cs="Times New Roman" w:hint="eastAsia"/>
          <w:lang w:val="en-US" w:eastAsia="zh-CN"/>
        </w:rPr>
        <w:t>妨碍</w:t>
      </w:r>
      <w:r w:rsidRPr="00324126">
        <w:rPr>
          <w:rFonts w:ascii="Times New Roman" w:hAnsi="Times New Roman" w:cs="Times New Roman"/>
          <w:lang w:val="en-US" w:eastAsia="zh-CN"/>
        </w:rPr>
        <w:t>，在某些情况下还</w:t>
      </w:r>
      <w:r>
        <w:rPr>
          <w:rFonts w:ascii="Times New Roman" w:hAnsi="Times New Roman" w:cs="Times New Roman" w:hint="eastAsia"/>
          <w:lang w:val="en-US" w:eastAsia="zh-CN"/>
        </w:rPr>
        <w:t>遇到</w:t>
      </w:r>
      <w:r w:rsidRPr="00324126">
        <w:rPr>
          <w:rFonts w:ascii="Times New Roman" w:hAnsi="Times New Roman" w:cs="Times New Roman"/>
          <w:lang w:val="en-US" w:eastAsia="zh-CN"/>
        </w:rPr>
        <w:t>资金障碍。</w:t>
      </w:r>
    </w:p>
    <w:p w14:paraId="5ACA6CB6" w14:textId="77777777" w:rsidR="00C57CCA" w:rsidRPr="00324126" w:rsidRDefault="00C57CCA" w:rsidP="005B3D82">
      <w:pPr>
        <w:jc w:val="both"/>
        <w:rPr>
          <w:rFonts w:ascii="Times New Roman" w:hAnsi="Times New Roman" w:cs="Times New Roman"/>
          <w:lang w:val="en-US" w:eastAsia="zh-CN"/>
        </w:rPr>
      </w:pPr>
    </w:p>
    <w:p w14:paraId="22B96A0B" w14:textId="77777777" w:rsidR="00C57CCA" w:rsidRPr="00452F40" w:rsidRDefault="00C57CCA" w:rsidP="005B3D82">
      <w:pPr>
        <w:pStyle w:val="Heading4"/>
        <w:jc w:val="both"/>
        <w:rPr>
          <w:rFonts w:ascii="KaiTi" w:eastAsia="KaiTi" w:hAnsi="KaiTi" w:cs="Times New Roman"/>
          <w:i w:val="0"/>
          <w:iCs w:val="0"/>
          <w:lang w:val="en" w:eastAsia="zh-CN"/>
        </w:rPr>
      </w:pPr>
      <w:bookmarkStart w:id="479" w:name="_Toc235521199"/>
      <w:bookmarkStart w:id="480" w:name="_Toc239069231"/>
      <w:bookmarkStart w:id="481" w:name="_Toc242371551"/>
      <w:r w:rsidRPr="00452F40">
        <w:rPr>
          <w:rFonts w:ascii="KaiTi" w:eastAsia="KaiTi" w:hAnsi="KaiTi" w:cs="Times New Roman"/>
          <w:i w:val="0"/>
          <w:iCs w:val="0"/>
          <w:lang w:val="en" w:eastAsia="zh-CN"/>
        </w:rPr>
        <w:lastRenderedPageBreak/>
        <w:t>获得和转让技术</w:t>
      </w:r>
      <w:bookmarkEnd w:id="479"/>
      <w:bookmarkEnd w:id="480"/>
      <w:bookmarkEnd w:id="481"/>
    </w:p>
    <w:p w14:paraId="3E25FF5D" w14:textId="77777777" w:rsidR="00C57CCA" w:rsidRPr="00324126" w:rsidRDefault="00C57CCA" w:rsidP="005B3D82">
      <w:pPr>
        <w:jc w:val="both"/>
        <w:rPr>
          <w:rFonts w:ascii="Times New Roman" w:hAnsi="Times New Roman" w:cs="Times New Roman"/>
          <w:lang w:val="en" w:eastAsia="zh-CN"/>
        </w:rPr>
      </w:pPr>
    </w:p>
    <w:p w14:paraId="52C264AE" w14:textId="77777777" w:rsidR="00C57CCA" w:rsidRPr="00324126" w:rsidRDefault="00C57CCA" w:rsidP="005B3D82">
      <w:pPr>
        <w:pStyle w:val="Heading5"/>
        <w:jc w:val="both"/>
        <w:rPr>
          <w:rFonts w:ascii="Times New Roman" w:eastAsia="SimSun" w:hAnsi="Times New Roman" w:cs="Times New Roman"/>
          <w:lang w:val="en" w:eastAsia="zh-CN"/>
        </w:rPr>
      </w:pPr>
      <w:r w:rsidRPr="00324126">
        <w:rPr>
          <w:rFonts w:ascii="Times New Roman" w:eastAsia="SimSun" w:hAnsi="Times New Roman" w:cs="Times New Roman"/>
          <w:lang w:val="en" w:eastAsia="zh-CN"/>
        </w:rPr>
        <w:t>监测和监督</w:t>
      </w:r>
    </w:p>
    <w:p w14:paraId="069D5582" w14:textId="77777777" w:rsidR="00C57CCA" w:rsidRPr="00324126" w:rsidRDefault="00C57CCA" w:rsidP="005B3D82">
      <w:pPr>
        <w:jc w:val="both"/>
        <w:rPr>
          <w:rFonts w:ascii="Times New Roman" w:hAnsi="Times New Roman" w:cs="Times New Roman"/>
          <w:lang w:val="en-US" w:eastAsia="zh-CN"/>
        </w:rPr>
      </w:pPr>
    </w:p>
    <w:p w14:paraId="5CE61E16"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val="en-US" w:eastAsia="zh-CN"/>
        </w:rPr>
        <w:tab/>
      </w:r>
      <w:r w:rsidRPr="00324126">
        <w:rPr>
          <w:rFonts w:ascii="Times New Roman" w:hAnsi="Times New Roman" w:cs="Times New Roman"/>
          <w:lang w:val="en-US" w:eastAsia="zh-CN"/>
        </w:rPr>
        <w:t>许多缔约方报告说，虽然可能存在监测系统，但这些系统资源不足，功能缺乏，</w:t>
      </w:r>
      <w:r>
        <w:rPr>
          <w:rFonts w:ascii="Times New Roman" w:hAnsi="Times New Roman" w:cs="Times New Roman" w:hint="eastAsia"/>
          <w:lang w:val="en-US" w:eastAsia="zh-CN"/>
        </w:rPr>
        <w:t>而且</w:t>
      </w:r>
      <w:r w:rsidRPr="00324126">
        <w:rPr>
          <w:rFonts w:ascii="Times New Roman" w:hAnsi="Times New Roman" w:cs="Times New Roman"/>
          <w:lang w:val="en-US" w:eastAsia="zh-CN"/>
        </w:rPr>
        <w:t>地理</w:t>
      </w:r>
      <w:r>
        <w:rPr>
          <w:rFonts w:ascii="Times New Roman" w:hAnsi="Times New Roman" w:cs="Times New Roman" w:hint="eastAsia"/>
          <w:lang w:val="en-US" w:eastAsia="zh-CN"/>
        </w:rPr>
        <w:t>分布</w:t>
      </w:r>
      <w:r w:rsidRPr="00324126">
        <w:rPr>
          <w:rFonts w:ascii="Times New Roman" w:hAnsi="Times New Roman" w:cs="Times New Roman"/>
          <w:lang w:val="en-US" w:eastAsia="zh-CN"/>
        </w:rPr>
        <w:t>不</w:t>
      </w:r>
      <w:r>
        <w:rPr>
          <w:rFonts w:ascii="Times New Roman" w:hAnsi="Times New Roman" w:cs="Times New Roman" w:hint="eastAsia"/>
          <w:lang w:val="en-US" w:eastAsia="zh-CN"/>
        </w:rPr>
        <w:t>全面</w:t>
      </w:r>
      <w:r w:rsidRPr="00324126">
        <w:rPr>
          <w:rFonts w:ascii="Times New Roman" w:hAnsi="Times New Roman" w:cs="Times New Roman"/>
          <w:lang w:val="en-US" w:eastAsia="zh-CN"/>
        </w:rPr>
        <w:t>。缔约方</w:t>
      </w:r>
      <w:r>
        <w:rPr>
          <w:rFonts w:ascii="Times New Roman" w:hAnsi="Times New Roman" w:cs="Times New Roman" w:hint="eastAsia"/>
          <w:lang w:val="en-US" w:eastAsia="zh-CN"/>
        </w:rPr>
        <w:t>指出</w:t>
      </w:r>
      <w:r w:rsidRPr="00324126">
        <w:rPr>
          <w:rFonts w:ascii="Times New Roman" w:hAnsi="Times New Roman" w:cs="Times New Roman"/>
          <w:lang w:val="en-US" w:eastAsia="zh-CN"/>
        </w:rPr>
        <w:t>的技术需求包括地理信息系统、遥感、人工智能辅助分析和综合数字平台。在受冲突或体制脆弱影响的缔约方，</w:t>
      </w:r>
      <w:r>
        <w:rPr>
          <w:rFonts w:ascii="Times New Roman" w:hAnsi="Times New Roman" w:cs="Times New Roman" w:hint="eastAsia"/>
          <w:lang w:val="en-US" w:eastAsia="zh-CN"/>
        </w:rPr>
        <w:t>由于人员</w:t>
      </w:r>
      <w:r w:rsidRPr="00324126">
        <w:rPr>
          <w:rFonts w:ascii="Times New Roman" w:hAnsi="Times New Roman" w:cs="Times New Roman"/>
          <w:lang w:val="en-US" w:eastAsia="zh-CN"/>
        </w:rPr>
        <w:t>无法进入生物多样性地区、训练有素的技术人员流失以及行政记录支离破碎，监测工作</w:t>
      </w:r>
      <w:r>
        <w:rPr>
          <w:rFonts w:ascii="Times New Roman" w:hAnsi="Times New Roman" w:cs="Times New Roman" w:hint="eastAsia"/>
          <w:lang w:val="en-US" w:eastAsia="zh-CN"/>
        </w:rPr>
        <w:t>受到</w:t>
      </w:r>
      <w:r w:rsidRPr="00324126">
        <w:rPr>
          <w:rFonts w:ascii="Times New Roman" w:hAnsi="Times New Roman" w:cs="Times New Roman"/>
          <w:lang w:val="en-US" w:eastAsia="zh-CN"/>
        </w:rPr>
        <w:t>进一步限制。</w:t>
      </w:r>
    </w:p>
    <w:p w14:paraId="031D253C" w14:textId="77777777" w:rsidR="00C57CCA" w:rsidRPr="00324126" w:rsidRDefault="00C57CCA" w:rsidP="005B3D82">
      <w:pPr>
        <w:pStyle w:val="Heading5"/>
        <w:jc w:val="both"/>
        <w:rPr>
          <w:rFonts w:ascii="Times New Roman" w:eastAsia="SimSun" w:hAnsi="Times New Roman" w:cs="Times New Roman"/>
          <w:lang w:eastAsia="zh-CN"/>
        </w:rPr>
      </w:pPr>
    </w:p>
    <w:p w14:paraId="102A3036" w14:textId="77777777" w:rsidR="00C57CCA" w:rsidRPr="00324126" w:rsidRDefault="00C57CCA" w:rsidP="005B3D82">
      <w:pPr>
        <w:pStyle w:val="Heading5"/>
        <w:jc w:val="both"/>
        <w:rPr>
          <w:rFonts w:ascii="Times New Roman" w:eastAsia="SimSun" w:hAnsi="Times New Roman" w:cs="Times New Roman"/>
          <w:lang w:eastAsia="zh-CN"/>
        </w:rPr>
      </w:pPr>
      <w:r w:rsidRPr="00324126">
        <w:rPr>
          <w:rFonts w:ascii="Times New Roman" w:eastAsia="SimSun" w:hAnsi="Times New Roman" w:cs="Times New Roman"/>
          <w:lang w:val="en" w:eastAsia="zh-CN"/>
        </w:rPr>
        <w:t>其他技术和基础设施</w:t>
      </w:r>
    </w:p>
    <w:p w14:paraId="3D88510D" w14:textId="77777777" w:rsidR="00C57CCA" w:rsidRPr="00324126" w:rsidRDefault="00C57CCA" w:rsidP="005B3D82">
      <w:pPr>
        <w:jc w:val="both"/>
        <w:rPr>
          <w:rFonts w:ascii="Times New Roman" w:hAnsi="Times New Roman" w:cs="Times New Roman"/>
          <w:lang w:val="en-US" w:eastAsia="zh-CN"/>
        </w:rPr>
      </w:pPr>
    </w:p>
    <w:p w14:paraId="319A2A81"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val="en-US" w:eastAsia="zh-CN"/>
        </w:rPr>
        <w:tab/>
      </w:r>
      <w:r w:rsidRPr="00324126">
        <w:rPr>
          <w:rFonts w:ascii="Times New Roman" w:hAnsi="Times New Roman" w:cs="Times New Roman"/>
          <w:lang w:val="en-US" w:eastAsia="zh-CN"/>
        </w:rPr>
        <w:t>国家报告显示，</w:t>
      </w:r>
      <w:r>
        <w:rPr>
          <w:rFonts w:ascii="Times New Roman" w:hAnsi="Times New Roman" w:cs="Times New Roman" w:hint="eastAsia"/>
          <w:lang w:val="en-US" w:eastAsia="zh-CN"/>
        </w:rPr>
        <w:t>用于</w:t>
      </w:r>
      <w:r w:rsidRPr="00324126">
        <w:rPr>
          <w:rFonts w:ascii="Times New Roman" w:hAnsi="Times New Roman" w:cs="Times New Roman"/>
          <w:lang w:val="en-US" w:eastAsia="zh-CN"/>
        </w:rPr>
        <w:t>管理和共享生物多样性数据的数字基础设施不足。一些缔约方尚未建立国家生物多样性信息系统，</w:t>
      </w:r>
      <w:r>
        <w:rPr>
          <w:rFonts w:ascii="Times New Roman" w:hAnsi="Times New Roman" w:cs="Times New Roman" w:hint="eastAsia"/>
          <w:lang w:val="en-US" w:eastAsia="zh-CN"/>
        </w:rPr>
        <w:t>而且据报告，</w:t>
      </w:r>
      <w:r w:rsidRPr="00324126">
        <w:rPr>
          <w:rFonts w:ascii="Times New Roman" w:hAnsi="Times New Roman" w:cs="Times New Roman"/>
          <w:lang w:val="en-US" w:eastAsia="zh-CN"/>
        </w:rPr>
        <w:t>预算调整在某些情况下限制了数字平台和实地监督的现代化。此外，</w:t>
      </w:r>
      <w:r>
        <w:rPr>
          <w:rFonts w:ascii="Times New Roman" w:hAnsi="Times New Roman" w:cs="Times New Roman" w:hint="eastAsia"/>
          <w:lang w:val="en-US" w:eastAsia="zh-CN"/>
        </w:rPr>
        <w:t>缔约方在</w:t>
      </w:r>
      <w:r w:rsidRPr="00324126">
        <w:rPr>
          <w:rFonts w:ascii="Times New Roman" w:hAnsi="Times New Roman" w:cs="Times New Roman"/>
          <w:lang w:val="en-US" w:eastAsia="zh-CN"/>
        </w:rPr>
        <w:t>报告</w:t>
      </w:r>
      <w:r>
        <w:rPr>
          <w:rFonts w:ascii="Times New Roman" w:hAnsi="Times New Roman" w:cs="Times New Roman" w:hint="eastAsia"/>
          <w:lang w:val="en-US" w:eastAsia="zh-CN"/>
        </w:rPr>
        <w:t>中表示</w:t>
      </w:r>
      <w:r w:rsidRPr="00324126">
        <w:rPr>
          <w:rFonts w:ascii="Times New Roman" w:hAnsi="Times New Roman" w:cs="Times New Roman"/>
          <w:lang w:val="en-US" w:eastAsia="zh-CN"/>
        </w:rPr>
        <w:t>，发达国家向发展中国家的技术转让需要更强有力的结构</w:t>
      </w:r>
      <w:r>
        <w:rPr>
          <w:rFonts w:ascii="Times New Roman" w:hAnsi="Times New Roman" w:cs="Times New Roman" w:hint="eastAsia"/>
          <w:lang w:val="en-US" w:eastAsia="zh-CN"/>
        </w:rPr>
        <w:t>性</w:t>
      </w:r>
      <w:r w:rsidRPr="00324126">
        <w:rPr>
          <w:rFonts w:ascii="Times New Roman" w:hAnsi="Times New Roman" w:cs="Times New Roman"/>
          <w:lang w:val="en-US" w:eastAsia="zh-CN"/>
        </w:rPr>
        <w:t>支持和可预测的资金支持。</w:t>
      </w:r>
    </w:p>
    <w:p w14:paraId="025D54FC" w14:textId="77777777" w:rsidR="00C57CCA" w:rsidRPr="00324126" w:rsidRDefault="00C57CCA" w:rsidP="005B3D82">
      <w:pPr>
        <w:jc w:val="both"/>
        <w:rPr>
          <w:rFonts w:ascii="Times New Roman" w:hAnsi="Times New Roman" w:cs="Times New Roman"/>
          <w:lang w:val="en-US" w:eastAsia="zh-CN"/>
        </w:rPr>
      </w:pPr>
      <w:r>
        <w:rPr>
          <w:rFonts w:ascii="Times New Roman" w:hAnsi="Times New Roman" w:cs="Times New Roman"/>
          <w:lang w:val="en-US" w:eastAsia="zh-CN"/>
        </w:rPr>
        <w:tab/>
      </w:r>
      <w:r w:rsidRPr="00324126">
        <w:rPr>
          <w:rFonts w:ascii="Times New Roman" w:hAnsi="Times New Roman" w:cs="Times New Roman"/>
          <w:lang w:val="en-US" w:eastAsia="zh-CN"/>
        </w:rPr>
        <w:t>据报告，</w:t>
      </w:r>
      <w:r>
        <w:rPr>
          <w:rFonts w:ascii="Times New Roman" w:hAnsi="Times New Roman" w:cs="Times New Roman" w:hint="eastAsia"/>
          <w:lang w:val="en-US" w:eastAsia="zh-CN"/>
        </w:rPr>
        <w:t>若干</w:t>
      </w:r>
      <w:r w:rsidRPr="00324126">
        <w:rPr>
          <w:rFonts w:ascii="Times New Roman" w:hAnsi="Times New Roman" w:cs="Times New Roman"/>
          <w:lang w:val="en-US" w:eastAsia="zh-CN"/>
        </w:rPr>
        <w:t>缔约方</w:t>
      </w:r>
      <w:r>
        <w:rPr>
          <w:rFonts w:ascii="Times New Roman" w:hAnsi="Times New Roman" w:cs="Times New Roman" w:hint="eastAsia"/>
          <w:lang w:val="en-US" w:eastAsia="zh-CN"/>
        </w:rPr>
        <w:t>的</w:t>
      </w:r>
      <w:r w:rsidRPr="00324126">
        <w:rPr>
          <w:rFonts w:ascii="Times New Roman" w:hAnsi="Times New Roman" w:cs="Times New Roman"/>
          <w:lang w:val="en-US" w:eastAsia="zh-CN"/>
        </w:rPr>
        <w:t>基因库、种子库和实验室基础设施不发达或</w:t>
      </w:r>
      <w:r>
        <w:rPr>
          <w:rFonts w:ascii="Times New Roman" w:hAnsi="Times New Roman" w:cs="Times New Roman" w:hint="eastAsia"/>
          <w:lang w:val="en-US" w:eastAsia="zh-CN"/>
        </w:rPr>
        <w:t>正在退化</w:t>
      </w:r>
      <w:r w:rsidRPr="00324126">
        <w:rPr>
          <w:rFonts w:ascii="Times New Roman" w:hAnsi="Times New Roman" w:cs="Times New Roman"/>
          <w:lang w:val="en-US" w:eastAsia="zh-CN"/>
        </w:rPr>
        <w:t>。一些缔约方报告</w:t>
      </w:r>
      <w:r>
        <w:rPr>
          <w:rFonts w:ascii="Times New Roman" w:hAnsi="Times New Roman" w:cs="Times New Roman" w:hint="eastAsia"/>
          <w:lang w:val="en-US" w:eastAsia="zh-CN"/>
        </w:rPr>
        <w:t>说，</w:t>
      </w:r>
      <w:r w:rsidRPr="00324126">
        <w:rPr>
          <w:rFonts w:ascii="Times New Roman" w:hAnsi="Times New Roman" w:cs="Times New Roman"/>
          <w:lang w:val="en-US" w:eastAsia="zh-CN"/>
        </w:rPr>
        <w:t>需要加强对改性活生物体</w:t>
      </w:r>
      <w:r>
        <w:rPr>
          <w:rFonts w:ascii="Times New Roman" w:hAnsi="Times New Roman" w:cs="Times New Roman" w:hint="eastAsia"/>
          <w:lang w:val="en-US" w:eastAsia="zh-CN"/>
        </w:rPr>
        <w:t>进行</w:t>
      </w:r>
      <w:r w:rsidRPr="00324126">
        <w:rPr>
          <w:rFonts w:ascii="Times New Roman" w:hAnsi="Times New Roman" w:cs="Times New Roman"/>
          <w:lang w:val="en-US" w:eastAsia="zh-CN"/>
        </w:rPr>
        <w:t>生物安全监督</w:t>
      </w:r>
      <w:r>
        <w:rPr>
          <w:rFonts w:ascii="Times New Roman" w:hAnsi="Times New Roman" w:cs="Times New Roman" w:hint="eastAsia"/>
          <w:lang w:val="en-US" w:eastAsia="zh-CN"/>
        </w:rPr>
        <w:t>的</w:t>
      </w:r>
      <w:r w:rsidRPr="00324126">
        <w:rPr>
          <w:rFonts w:ascii="Times New Roman" w:hAnsi="Times New Roman" w:cs="Times New Roman"/>
          <w:lang w:val="en-US" w:eastAsia="zh-CN"/>
        </w:rPr>
        <w:t>能力，需要加强的活动包括风险评估程序、边境管制</w:t>
      </w:r>
      <w:r>
        <w:rPr>
          <w:rFonts w:ascii="Times New Roman" w:hAnsi="Times New Roman" w:cs="Times New Roman" w:hint="eastAsia"/>
          <w:lang w:val="en-US" w:eastAsia="zh-CN"/>
        </w:rPr>
        <w:t>、</w:t>
      </w:r>
      <w:r w:rsidRPr="00324126">
        <w:rPr>
          <w:rFonts w:ascii="Times New Roman" w:hAnsi="Times New Roman" w:cs="Times New Roman"/>
          <w:lang w:val="en-US" w:eastAsia="zh-CN"/>
        </w:rPr>
        <w:t>海关检测改性活生物体越境转移的能力以及监管人员的培训。</w:t>
      </w:r>
    </w:p>
    <w:p w14:paraId="5191EAEA" w14:textId="77777777" w:rsidR="00C57CCA" w:rsidRPr="00324126" w:rsidRDefault="00C57CCA" w:rsidP="005B3D82">
      <w:pPr>
        <w:jc w:val="both"/>
        <w:rPr>
          <w:rFonts w:ascii="Times New Roman" w:hAnsi="Times New Roman" w:cs="Times New Roman"/>
          <w:lang w:val="en" w:eastAsia="zh-CN"/>
        </w:rPr>
      </w:pPr>
      <w:r>
        <w:rPr>
          <w:rFonts w:ascii="Times New Roman" w:hAnsi="Times New Roman" w:cs="Times New Roman"/>
          <w:lang w:val="en" w:eastAsia="zh-CN"/>
        </w:rPr>
        <w:tab/>
      </w:r>
      <w:r w:rsidRPr="00324126">
        <w:rPr>
          <w:rFonts w:ascii="Times New Roman" w:hAnsi="Times New Roman" w:cs="Times New Roman"/>
          <w:lang w:val="en" w:eastAsia="zh-CN"/>
        </w:rPr>
        <w:t>据报告，在一些偏远和岛屿地区，农村地区以及土著人民和</w:t>
      </w:r>
      <w:r>
        <w:rPr>
          <w:rFonts w:ascii="Times New Roman" w:hAnsi="Times New Roman" w:cs="Times New Roman"/>
          <w:lang w:val="en" w:eastAsia="zh-CN"/>
        </w:rPr>
        <w:t>地方社区</w:t>
      </w:r>
      <w:r w:rsidRPr="00324126">
        <w:rPr>
          <w:rFonts w:ascii="Times New Roman" w:hAnsi="Times New Roman" w:cs="Times New Roman"/>
          <w:lang w:val="en" w:eastAsia="zh-CN"/>
        </w:rPr>
        <w:t>的基本数字接入</w:t>
      </w:r>
      <w:r>
        <w:rPr>
          <w:rFonts w:ascii="Times New Roman" w:hAnsi="Times New Roman" w:cs="Times New Roman" w:hint="eastAsia"/>
          <w:lang w:val="en" w:eastAsia="zh-CN"/>
        </w:rPr>
        <w:t>情况是一个制约因素，</w:t>
      </w:r>
      <w:r w:rsidRPr="00324126">
        <w:rPr>
          <w:rFonts w:ascii="Times New Roman" w:hAnsi="Times New Roman" w:cs="Times New Roman"/>
          <w:lang w:val="en" w:eastAsia="zh-CN"/>
        </w:rPr>
        <w:t>限制了以技术为媒介的</w:t>
      </w:r>
      <w:r>
        <w:rPr>
          <w:rFonts w:ascii="Times New Roman" w:hAnsi="Times New Roman" w:cs="Times New Roman"/>
          <w:lang w:val="en" w:eastAsia="zh-CN"/>
        </w:rPr>
        <w:t>《昆蒙框架》</w:t>
      </w:r>
      <w:r>
        <w:rPr>
          <w:rFonts w:ascii="Times New Roman" w:hAnsi="Times New Roman" w:cs="Times New Roman" w:hint="eastAsia"/>
          <w:lang w:val="en" w:eastAsia="zh-CN"/>
        </w:rPr>
        <w:t>执行工作</w:t>
      </w:r>
      <w:r w:rsidRPr="00324126">
        <w:rPr>
          <w:rFonts w:ascii="Times New Roman" w:hAnsi="Times New Roman" w:cs="Times New Roman"/>
          <w:lang w:val="en" w:eastAsia="zh-CN"/>
        </w:rPr>
        <w:t>。</w:t>
      </w:r>
    </w:p>
    <w:p w14:paraId="65EDE2A8" w14:textId="77777777" w:rsidR="00C57CCA" w:rsidRPr="00324126" w:rsidRDefault="00C57CCA" w:rsidP="005B3D82">
      <w:pPr>
        <w:jc w:val="both"/>
        <w:rPr>
          <w:rFonts w:ascii="Times New Roman" w:hAnsi="Times New Roman" w:cs="Times New Roman"/>
          <w:lang w:val="en" w:eastAsia="zh-CN"/>
        </w:rPr>
      </w:pPr>
    </w:p>
    <w:p w14:paraId="721D3B18" w14:textId="77777777" w:rsidR="00C57CCA" w:rsidRPr="00110F51" w:rsidRDefault="00C57CCA" w:rsidP="005B3D82">
      <w:pPr>
        <w:pStyle w:val="Heading4"/>
        <w:jc w:val="both"/>
        <w:rPr>
          <w:rFonts w:ascii="KaiTi" w:eastAsia="KaiTi" w:hAnsi="KaiTi" w:cs="Times New Roman"/>
          <w:i w:val="0"/>
          <w:iCs w:val="0"/>
          <w:color w:val="auto"/>
          <w:lang w:eastAsia="zh-CN"/>
        </w:rPr>
      </w:pPr>
      <w:bookmarkStart w:id="482" w:name="_Toc239069232"/>
      <w:bookmarkStart w:id="483" w:name="_Toc242371552"/>
      <w:r w:rsidRPr="00110F51">
        <w:rPr>
          <w:rFonts w:ascii="KaiTi" w:eastAsia="KaiTi" w:hAnsi="KaiTi" w:cs="Times New Roman"/>
          <w:i w:val="0"/>
          <w:iCs w:val="0"/>
          <w:lang w:val="en" w:eastAsia="zh-CN"/>
        </w:rPr>
        <w:t>与执行手段有关的需求概述</w:t>
      </w:r>
      <w:bookmarkEnd w:id="482"/>
      <w:bookmarkEnd w:id="483"/>
    </w:p>
    <w:p w14:paraId="6670EF6B" w14:textId="77777777" w:rsidR="00C57CCA" w:rsidRPr="00324126" w:rsidRDefault="00C57CCA" w:rsidP="005B3D82">
      <w:pPr>
        <w:jc w:val="both"/>
        <w:rPr>
          <w:rFonts w:ascii="Times New Roman" w:hAnsi="Times New Roman" w:cs="Times New Roman"/>
          <w:lang w:eastAsia="zh-CN"/>
        </w:rPr>
      </w:pPr>
    </w:p>
    <w:p w14:paraId="159DC4B3"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上述</w:t>
      </w:r>
      <w:r>
        <w:rPr>
          <w:rFonts w:ascii="Times New Roman" w:hAnsi="Times New Roman" w:cs="Times New Roman" w:hint="eastAsia"/>
          <w:lang w:eastAsia="zh-CN"/>
        </w:rPr>
        <w:t>各种</w:t>
      </w:r>
      <w:r w:rsidRPr="00324126">
        <w:rPr>
          <w:rFonts w:ascii="Times New Roman" w:hAnsi="Times New Roman" w:cs="Times New Roman"/>
          <w:lang w:eastAsia="zh-CN"/>
        </w:rPr>
        <w:t>需求中</w:t>
      </w:r>
      <w:r>
        <w:rPr>
          <w:rFonts w:ascii="Times New Roman" w:hAnsi="Times New Roman" w:cs="Times New Roman" w:hint="eastAsia"/>
          <w:lang w:eastAsia="zh-CN"/>
        </w:rPr>
        <w:t>一再</w:t>
      </w:r>
      <w:r w:rsidRPr="00324126">
        <w:rPr>
          <w:rFonts w:ascii="Times New Roman" w:hAnsi="Times New Roman" w:cs="Times New Roman"/>
          <w:lang w:eastAsia="zh-CN"/>
        </w:rPr>
        <w:t>出现五个制约因素</w:t>
      </w:r>
      <w:r>
        <w:rPr>
          <w:rFonts w:ascii="Times New Roman" w:hAnsi="Times New Roman" w:cs="Times New Roman" w:hint="eastAsia"/>
          <w:lang w:eastAsia="zh-CN"/>
        </w:rPr>
        <w:t>：</w:t>
      </w:r>
      <w:r w:rsidRPr="00324126">
        <w:rPr>
          <w:rFonts w:ascii="Times New Roman" w:hAnsi="Times New Roman" w:cs="Times New Roman"/>
          <w:lang w:eastAsia="zh-CN"/>
        </w:rPr>
        <w:t>资金不足；机构和人力资源能力不足；治理和协调</w:t>
      </w:r>
      <w:r>
        <w:rPr>
          <w:rFonts w:ascii="Times New Roman" w:hAnsi="Times New Roman" w:cs="Times New Roman" w:hint="eastAsia"/>
          <w:lang w:eastAsia="zh-CN"/>
        </w:rPr>
        <w:t>破碎化</w:t>
      </w:r>
      <w:r w:rsidRPr="00324126">
        <w:rPr>
          <w:rFonts w:ascii="Times New Roman" w:hAnsi="Times New Roman" w:cs="Times New Roman"/>
          <w:lang w:eastAsia="zh-CN"/>
        </w:rPr>
        <w:t>；监测和数据系统薄弱；法律框架不完整或未得到</w:t>
      </w:r>
      <w:r>
        <w:rPr>
          <w:rFonts w:ascii="Times New Roman" w:hAnsi="Times New Roman" w:cs="Times New Roman" w:hint="eastAsia"/>
          <w:lang w:eastAsia="zh-CN"/>
        </w:rPr>
        <w:t>强制</w:t>
      </w:r>
      <w:r w:rsidRPr="00324126">
        <w:rPr>
          <w:rFonts w:ascii="Times New Roman" w:hAnsi="Times New Roman" w:cs="Times New Roman"/>
          <w:lang w:eastAsia="zh-CN"/>
        </w:rPr>
        <w:t>执行。据报告，这些制约因素几乎涉及所审查的每一</w:t>
      </w:r>
      <w:r>
        <w:rPr>
          <w:rFonts w:ascii="Times New Roman" w:hAnsi="Times New Roman" w:cs="Times New Roman" w:hint="eastAsia"/>
          <w:lang w:eastAsia="zh-CN"/>
        </w:rPr>
        <w:t>个行动</w:t>
      </w:r>
      <w:r w:rsidRPr="00324126">
        <w:rPr>
          <w:rFonts w:ascii="Times New Roman" w:hAnsi="Times New Roman" w:cs="Times New Roman"/>
          <w:lang w:eastAsia="zh-CN"/>
        </w:rPr>
        <w:t>目标，并贯穿执行手段的四个组成部分。</w:t>
      </w:r>
    </w:p>
    <w:p w14:paraId="608FBEEC"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此外，这些制约因素是相互关联的。资金缺口会限制机构建设能力，而机构薄弱会降低缔约方获得可用资金的能力。同样，</w:t>
      </w:r>
      <w:r>
        <w:rPr>
          <w:rFonts w:ascii="Times New Roman" w:hAnsi="Times New Roman" w:cs="Times New Roman" w:hint="eastAsia"/>
          <w:lang w:eastAsia="zh-CN"/>
        </w:rPr>
        <w:t>不完备的</w:t>
      </w:r>
      <w:r w:rsidRPr="00324126">
        <w:rPr>
          <w:rFonts w:ascii="Times New Roman" w:hAnsi="Times New Roman" w:cs="Times New Roman"/>
          <w:lang w:eastAsia="zh-CN"/>
        </w:rPr>
        <w:t>监测系统削弱了决策所</w:t>
      </w:r>
      <w:r>
        <w:rPr>
          <w:rFonts w:ascii="Times New Roman" w:hAnsi="Times New Roman" w:cs="Times New Roman" w:hint="eastAsia"/>
          <w:lang w:eastAsia="zh-CN"/>
        </w:rPr>
        <w:t>需要</w:t>
      </w:r>
      <w:r w:rsidRPr="00324126">
        <w:rPr>
          <w:rFonts w:ascii="Times New Roman" w:hAnsi="Times New Roman" w:cs="Times New Roman"/>
          <w:lang w:eastAsia="zh-CN"/>
        </w:rPr>
        <w:t>的证据基础，因此</w:t>
      </w:r>
      <w:r>
        <w:rPr>
          <w:rFonts w:ascii="Times New Roman" w:hAnsi="Times New Roman" w:cs="Times New Roman" w:hint="eastAsia"/>
          <w:lang w:eastAsia="zh-CN"/>
        </w:rPr>
        <w:t>，</w:t>
      </w:r>
      <w:r w:rsidRPr="00324126">
        <w:rPr>
          <w:rFonts w:ascii="Times New Roman" w:hAnsi="Times New Roman" w:cs="Times New Roman"/>
          <w:lang w:eastAsia="zh-CN"/>
        </w:rPr>
        <w:t>孤立的应对措施不太可能</w:t>
      </w:r>
      <w:r>
        <w:rPr>
          <w:rFonts w:ascii="Times New Roman" w:hAnsi="Times New Roman" w:cs="Times New Roman" w:hint="eastAsia"/>
          <w:lang w:eastAsia="zh-CN"/>
        </w:rPr>
        <w:t>促成</w:t>
      </w:r>
      <w:r w:rsidRPr="00324126">
        <w:rPr>
          <w:rFonts w:ascii="Times New Roman" w:hAnsi="Times New Roman" w:cs="Times New Roman"/>
          <w:lang w:eastAsia="zh-CN"/>
        </w:rPr>
        <w:t>大规模实施。</w:t>
      </w:r>
      <w:r>
        <w:rPr>
          <w:rFonts w:ascii="Times New Roman" w:hAnsi="Times New Roman" w:cs="Times New Roman" w:hint="eastAsia"/>
          <w:lang w:eastAsia="zh-CN"/>
        </w:rPr>
        <w:t>为</w:t>
      </w:r>
      <w:r w:rsidRPr="00324126">
        <w:rPr>
          <w:rFonts w:ascii="Times New Roman" w:hAnsi="Times New Roman" w:cs="Times New Roman"/>
          <w:lang w:eastAsia="zh-CN"/>
        </w:rPr>
        <w:t>有效支持</w:t>
      </w:r>
      <w:r>
        <w:rPr>
          <w:rFonts w:ascii="Times New Roman" w:hAnsi="Times New Roman" w:cs="Times New Roman"/>
          <w:lang w:eastAsia="zh-CN"/>
        </w:rPr>
        <w:t>《昆蒙框架》</w:t>
      </w:r>
      <w:r w:rsidRPr="00324126">
        <w:rPr>
          <w:rFonts w:ascii="Times New Roman" w:hAnsi="Times New Roman" w:cs="Times New Roman"/>
          <w:lang w:eastAsia="zh-CN"/>
        </w:rPr>
        <w:t>的</w:t>
      </w:r>
      <w:r>
        <w:rPr>
          <w:rFonts w:ascii="Times New Roman" w:hAnsi="Times New Roman" w:cs="Times New Roman" w:hint="eastAsia"/>
          <w:lang w:eastAsia="zh-CN"/>
        </w:rPr>
        <w:t>执行，</w:t>
      </w:r>
      <w:r w:rsidRPr="00324126">
        <w:rPr>
          <w:rFonts w:ascii="Times New Roman" w:hAnsi="Times New Roman" w:cs="Times New Roman"/>
          <w:lang w:eastAsia="zh-CN"/>
        </w:rPr>
        <w:t>需要</w:t>
      </w:r>
      <w:r>
        <w:rPr>
          <w:rFonts w:ascii="Times New Roman" w:hAnsi="Times New Roman" w:cs="Times New Roman" w:hint="eastAsia"/>
          <w:lang w:eastAsia="zh-CN"/>
        </w:rPr>
        <w:t>在</w:t>
      </w:r>
      <w:r w:rsidRPr="00324126">
        <w:rPr>
          <w:rFonts w:ascii="Times New Roman" w:hAnsi="Times New Roman" w:cs="Times New Roman"/>
          <w:lang w:eastAsia="zh-CN"/>
        </w:rPr>
        <w:t>干预措施</w:t>
      </w:r>
      <w:r>
        <w:rPr>
          <w:rFonts w:ascii="Times New Roman" w:hAnsi="Times New Roman" w:cs="Times New Roman" w:hint="eastAsia"/>
          <w:lang w:eastAsia="zh-CN"/>
        </w:rPr>
        <w:t>中</w:t>
      </w:r>
      <w:r w:rsidRPr="00324126">
        <w:rPr>
          <w:rFonts w:ascii="Times New Roman" w:hAnsi="Times New Roman" w:cs="Times New Roman"/>
          <w:lang w:eastAsia="zh-CN"/>
        </w:rPr>
        <w:t>认识到这些相互依存关系。</w:t>
      </w:r>
    </w:p>
    <w:p w14:paraId="059C50E9" w14:textId="77777777" w:rsidR="00C57CCA" w:rsidRPr="00324126" w:rsidRDefault="00C57CCA" w:rsidP="005B3D82">
      <w:pPr>
        <w:pStyle w:val="Heading3"/>
        <w:jc w:val="both"/>
        <w:rPr>
          <w:rFonts w:ascii="Times New Roman" w:eastAsia="SimSun" w:hAnsi="Times New Roman" w:cs="Times New Roman"/>
          <w:lang w:eastAsia="zh-CN"/>
        </w:rPr>
      </w:pPr>
    </w:p>
    <w:p w14:paraId="58D8A0B5" w14:textId="77777777" w:rsidR="00C57CCA" w:rsidRPr="00324126" w:rsidRDefault="00C57CCA" w:rsidP="005B3D82">
      <w:pPr>
        <w:pStyle w:val="Heading3"/>
        <w:jc w:val="both"/>
        <w:rPr>
          <w:rFonts w:ascii="Times New Roman" w:eastAsia="SimSun" w:hAnsi="Times New Roman" w:cs="Times New Roman"/>
          <w:color w:val="auto"/>
          <w:sz w:val="24"/>
          <w:szCs w:val="24"/>
          <w:lang w:eastAsia="zh-CN"/>
        </w:rPr>
      </w:pPr>
      <w:bookmarkStart w:id="484" w:name="_Toc235521201"/>
      <w:bookmarkStart w:id="485" w:name="_Ref236147307"/>
      <w:bookmarkStart w:id="486" w:name="_Toc239069233"/>
      <w:bookmarkStart w:id="487" w:name="_Toc242371553"/>
      <w:r w:rsidRPr="00324126">
        <w:rPr>
          <w:rFonts w:ascii="Times New Roman" w:eastAsia="SimSun" w:hAnsi="Times New Roman" w:cs="Times New Roman"/>
          <w:lang w:val="en" w:eastAsia="zh-CN"/>
        </w:rPr>
        <w:t>对执行手段提供</w:t>
      </w:r>
      <w:r>
        <w:rPr>
          <w:rFonts w:ascii="Times New Roman" w:eastAsia="SimSun" w:hAnsi="Times New Roman" w:cs="Times New Roman" w:hint="eastAsia"/>
          <w:lang w:val="en" w:eastAsia="zh-CN"/>
        </w:rPr>
        <w:t>情况</w:t>
      </w:r>
      <w:r w:rsidRPr="00324126">
        <w:rPr>
          <w:rFonts w:ascii="Times New Roman" w:eastAsia="SimSun" w:hAnsi="Times New Roman" w:cs="Times New Roman"/>
          <w:lang w:val="en" w:eastAsia="zh-CN"/>
        </w:rPr>
        <w:t>的分析</w:t>
      </w:r>
      <w:bookmarkEnd w:id="484"/>
      <w:bookmarkEnd w:id="485"/>
      <w:bookmarkEnd w:id="486"/>
      <w:bookmarkEnd w:id="487"/>
    </w:p>
    <w:p w14:paraId="099A2416" w14:textId="77777777" w:rsidR="00C57CCA" w:rsidRPr="00324126" w:rsidRDefault="00C57CCA" w:rsidP="005B3D82">
      <w:pPr>
        <w:spacing w:before="240" w:after="240"/>
        <w:jc w:val="both"/>
        <w:rPr>
          <w:rFonts w:ascii="Times New Roman" w:hAnsi="Times New Roman" w:cs="Times New Roman"/>
          <w:lang w:val="en-US" w:eastAsia="zh-CN"/>
        </w:rPr>
      </w:pPr>
      <w:r>
        <w:rPr>
          <w:rFonts w:ascii="Times New Roman" w:hAnsi="Times New Roman" w:cs="Times New Roman"/>
          <w:lang w:val="en-US" w:eastAsia="zh-CN"/>
        </w:rPr>
        <w:tab/>
      </w:r>
      <w:r w:rsidRPr="00324126">
        <w:rPr>
          <w:rFonts w:ascii="Times New Roman" w:hAnsi="Times New Roman" w:cs="Times New Roman"/>
          <w:lang w:val="en-US" w:eastAsia="zh-CN"/>
        </w:rPr>
        <w:t>全球报告</w:t>
      </w:r>
      <w:r>
        <w:rPr>
          <w:rFonts w:ascii="Times New Roman" w:hAnsi="Times New Roman" w:cs="Times New Roman" w:hint="eastAsia"/>
          <w:lang w:val="en-US" w:eastAsia="zh-CN"/>
        </w:rPr>
        <w:t>关于</w:t>
      </w:r>
      <w:r w:rsidRPr="00324126">
        <w:rPr>
          <w:rFonts w:ascii="Times New Roman" w:hAnsi="Times New Roman" w:cs="Times New Roman"/>
          <w:lang w:val="en-US" w:eastAsia="zh-CN"/>
        </w:rPr>
        <w:t>执行手段提供</w:t>
      </w:r>
      <w:r>
        <w:rPr>
          <w:rFonts w:ascii="Times New Roman" w:hAnsi="Times New Roman" w:cs="Times New Roman" w:hint="eastAsia"/>
          <w:lang w:val="en-US" w:eastAsia="zh-CN"/>
        </w:rPr>
        <w:t>情况</w:t>
      </w:r>
      <w:r w:rsidRPr="00324126">
        <w:rPr>
          <w:rFonts w:ascii="Times New Roman" w:hAnsi="Times New Roman" w:cs="Times New Roman"/>
          <w:lang w:val="en-US" w:eastAsia="zh-CN"/>
        </w:rPr>
        <w:t>的分析围绕</w:t>
      </w:r>
      <w:r>
        <w:rPr>
          <w:rFonts w:ascii="Times New Roman" w:hAnsi="Times New Roman" w:cs="Times New Roman" w:hint="eastAsia"/>
          <w:lang w:val="en-US" w:eastAsia="zh-CN"/>
        </w:rPr>
        <w:t>执行手段的以下</w:t>
      </w:r>
      <w:r w:rsidRPr="00324126">
        <w:rPr>
          <w:rFonts w:ascii="Times New Roman" w:hAnsi="Times New Roman" w:cs="Times New Roman"/>
          <w:lang w:val="en-US" w:eastAsia="zh-CN"/>
        </w:rPr>
        <w:t>四个组成部分展开</w:t>
      </w:r>
      <w:r>
        <w:rPr>
          <w:rFonts w:ascii="Times New Roman" w:hAnsi="Times New Roman" w:cs="Times New Roman" w:hint="eastAsia"/>
          <w:lang w:val="en-US" w:eastAsia="zh-CN"/>
        </w:rPr>
        <w:t>：</w:t>
      </w:r>
      <w:r w:rsidRPr="00324126">
        <w:rPr>
          <w:rFonts w:ascii="Times New Roman" w:hAnsi="Times New Roman" w:cs="Times New Roman"/>
          <w:lang w:val="en-US" w:eastAsia="zh-CN"/>
        </w:rPr>
        <w:t>财政资源；</w:t>
      </w:r>
      <w:r>
        <w:rPr>
          <w:rFonts w:ascii="Times New Roman" w:hAnsi="Times New Roman" w:cs="Times New Roman" w:hint="eastAsia"/>
          <w:lang w:val="en-US" w:eastAsia="zh-CN"/>
        </w:rPr>
        <w:t>能力</w:t>
      </w:r>
      <w:r w:rsidRPr="00324126">
        <w:rPr>
          <w:rFonts w:ascii="Times New Roman" w:hAnsi="Times New Roman" w:cs="Times New Roman"/>
          <w:lang w:val="en-US" w:eastAsia="zh-CN"/>
        </w:rPr>
        <w:t>；</w:t>
      </w:r>
      <w:r>
        <w:rPr>
          <w:rFonts w:ascii="Times New Roman" w:hAnsi="Times New Roman" w:cs="Times New Roman"/>
          <w:lang w:val="en-US" w:eastAsia="zh-CN"/>
        </w:rPr>
        <w:t>科技合作</w:t>
      </w:r>
      <w:r w:rsidRPr="00324126">
        <w:rPr>
          <w:rFonts w:ascii="Times New Roman" w:hAnsi="Times New Roman" w:cs="Times New Roman"/>
          <w:lang w:val="en-US" w:eastAsia="zh-CN"/>
        </w:rPr>
        <w:t>；获得和转让技术。由于</w:t>
      </w:r>
      <w:r>
        <w:rPr>
          <w:rFonts w:ascii="Times New Roman" w:hAnsi="Times New Roman" w:cs="Times New Roman" w:hint="eastAsia"/>
          <w:lang w:val="en-US" w:eastAsia="zh-CN"/>
        </w:rPr>
        <w:t>提出</w:t>
      </w:r>
      <w:r w:rsidRPr="00324126">
        <w:rPr>
          <w:rFonts w:ascii="Times New Roman" w:hAnsi="Times New Roman" w:cs="Times New Roman"/>
          <w:lang w:val="en-US" w:eastAsia="zh-CN"/>
        </w:rPr>
        <w:t>报告</w:t>
      </w:r>
      <w:r>
        <w:rPr>
          <w:rFonts w:ascii="Times New Roman" w:hAnsi="Times New Roman" w:cs="Times New Roman" w:hint="eastAsia"/>
          <w:lang w:val="en-US" w:eastAsia="zh-CN"/>
        </w:rPr>
        <w:t>的</w:t>
      </w:r>
      <w:r w:rsidRPr="00324126">
        <w:rPr>
          <w:rFonts w:ascii="Times New Roman" w:hAnsi="Times New Roman" w:cs="Times New Roman"/>
          <w:lang w:val="en-US" w:eastAsia="zh-CN"/>
        </w:rPr>
        <w:t>深度、粒度和方法参差不齐，分析受到限制。</w:t>
      </w:r>
    </w:p>
    <w:p w14:paraId="79671BC8" w14:textId="77777777" w:rsidR="00C57CCA" w:rsidRPr="00324126" w:rsidRDefault="00C57CCA" w:rsidP="005B3D82">
      <w:pPr>
        <w:pStyle w:val="Heading4"/>
        <w:jc w:val="both"/>
        <w:rPr>
          <w:rFonts w:ascii="Times New Roman" w:eastAsia="SimSun" w:hAnsi="Times New Roman" w:cs="Times New Roman"/>
          <w:lang w:val="en-US" w:eastAsia="zh-CN"/>
        </w:rPr>
      </w:pPr>
    </w:p>
    <w:p w14:paraId="03A1C5EA" w14:textId="77777777" w:rsidR="00C57CCA" w:rsidRPr="00B937AD" w:rsidRDefault="00C57CCA" w:rsidP="005B3D82">
      <w:pPr>
        <w:pStyle w:val="Heading4"/>
        <w:jc w:val="both"/>
        <w:rPr>
          <w:rFonts w:ascii="KaiTi" w:eastAsia="KaiTi" w:hAnsi="KaiTi" w:cs="Times New Roman"/>
          <w:i w:val="0"/>
          <w:iCs w:val="0"/>
          <w:lang w:val="en" w:eastAsia="zh-CN"/>
        </w:rPr>
      </w:pPr>
      <w:bookmarkStart w:id="488" w:name="_Toc239069234"/>
      <w:bookmarkStart w:id="489" w:name="_Toc242371554"/>
      <w:r w:rsidRPr="00B937AD">
        <w:rPr>
          <w:rFonts w:ascii="KaiTi" w:eastAsia="KaiTi" w:hAnsi="KaiTi" w:cs="Times New Roman"/>
          <w:i w:val="0"/>
          <w:iCs w:val="0"/>
          <w:lang w:val="en" w:eastAsia="zh-CN"/>
        </w:rPr>
        <w:t>财政资源</w:t>
      </w:r>
      <w:bookmarkEnd w:id="488"/>
      <w:bookmarkEnd w:id="489"/>
    </w:p>
    <w:p w14:paraId="70325807" w14:textId="77777777" w:rsidR="00C57CCA" w:rsidRPr="00324126" w:rsidRDefault="00C57CCA" w:rsidP="005B3D82">
      <w:pPr>
        <w:jc w:val="both"/>
        <w:rPr>
          <w:rFonts w:ascii="Times New Roman" w:hAnsi="Times New Roman" w:cs="Times New Roman"/>
          <w:lang w:val="en" w:eastAsia="zh-CN"/>
        </w:rPr>
      </w:pPr>
    </w:p>
    <w:p w14:paraId="56680352" w14:textId="77777777" w:rsidR="00C57CCA" w:rsidRPr="00324126" w:rsidRDefault="00C57CCA" w:rsidP="005B3D82">
      <w:pPr>
        <w:spacing w:after="200"/>
        <w:jc w:val="both"/>
        <w:rPr>
          <w:rFonts w:ascii="Times New Roman" w:hAnsi="Times New Roman" w:cs="Times New Roman"/>
          <w:lang w:eastAsia="zh-CN"/>
        </w:rPr>
      </w:pPr>
      <w:r>
        <w:rPr>
          <w:rFonts w:ascii="Times New Roman" w:hAnsi="Times New Roman" w:cs="Times New Roman"/>
          <w:lang w:val="en-US" w:eastAsia="zh-CN"/>
        </w:rPr>
        <w:tab/>
      </w:r>
      <w:r w:rsidRPr="00324126">
        <w:rPr>
          <w:rFonts w:ascii="Times New Roman" w:hAnsi="Times New Roman" w:cs="Times New Roman"/>
          <w:lang w:val="en-US" w:eastAsia="zh-CN"/>
        </w:rPr>
        <w:t>近年来，提供的财政资源</w:t>
      </w:r>
      <w:r>
        <w:rPr>
          <w:rFonts w:ascii="Times New Roman" w:hAnsi="Times New Roman" w:cs="Times New Roman" w:hint="eastAsia"/>
          <w:lang w:val="en-US" w:eastAsia="zh-CN"/>
        </w:rPr>
        <w:t>整体上</w:t>
      </w:r>
      <w:r w:rsidRPr="00324126">
        <w:rPr>
          <w:rFonts w:ascii="Times New Roman" w:hAnsi="Times New Roman" w:cs="Times New Roman"/>
          <w:lang w:val="en-US" w:eastAsia="zh-CN"/>
        </w:rPr>
        <w:t>呈上升趋势。上文对</w:t>
      </w:r>
      <w:r>
        <w:rPr>
          <w:rFonts w:ascii="Times New Roman" w:hAnsi="Times New Roman" w:cs="Times New Roman"/>
          <w:lang w:val="en-US" w:eastAsia="zh-CN"/>
        </w:rPr>
        <w:t>行动目标</w:t>
      </w:r>
      <w:r w:rsidRPr="00324126">
        <w:rPr>
          <w:rFonts w:ascii="Times New Roman" w:hAnsi="Times New Roman" w:cs="Times New Roman"/>
          <w:lang w:val="en-US" w:eastAsia="zh-CN"/>
        </w:rPr>
        <w:t>19</w:t>
      </w:r>
      <w:r w:rsidRPr="00324126">
        <w:rPr>
          <w:rFonts w:ascii="Times New Roman" w:hAnsi="Times New Roman" w:cs="Times New Roman"/>
          <w:lang w:val="en-US" w:eastAsia="zh-CN"/>
        </w:rPr>
        <w:t>的分析反映</w:t>
      </w:r>
      <w:r>
        <w:rPr>
          <w:rFonts w:ascii="Times New Roman" w:hAnsi="Times New Roman" w:cs="Times New Roman" w:hint="eastAsia"/>
          <w:lang w:val="en-US" w:eastAsia="zh-CN"/>
        </w:rPr>
        <w:t>了</w:t>
      </w:r>
      <w:r w:rsidRPr="00324126">
        <w:rPr>
          <w:rFonts w:ascii="Times New Roman" w:hAnsi="Times New Roman" w:cs="Times New Roman"/>
          <w:lang w:val="en-US" w:eastAsia="zh-CN"/>
        </w:rPr>
        <w:t>这一趋势，</w:t>
      </w:r>
      <w:r>
        <w:rPr>
          <w:rFonts w:ascii="Times New Roman" w:hAnsi="Times New Roman" w:cs="Times New Roman" w:hint="eastAsia"/>
          <w:lang w:val="en-US" w:eastAsia="zh-CN"/>
        </w:rPr>
        <w:t>分析</w:t>
      </w:r>
      <w:r w:rsidRPr="00324126">
        <w:rPr>
          <w:rFonts w:ascii="Times New Roman" w:hAnsi="Times New Roman" w:cs="Times New Roman"/>
          <w:lang w:val="en-US" w:eastAsia="zh-CN"/>
        </w:rPr>
        <w:t>表明，在全球报告</w:t>
      </w:r>
      <w:r>
        <w:rPr>
          <w:rFonts w:ascii="Times New Roman" w:hAnsi="Times New Roman" w:cs="Times New Roman" w:hint="eastAsia"/>
          <w:lang w:val="en-US" w:eastAsia="zh-CN"/>
        </w:rPr>
        <w:t>将</w:t>
      </w:r>
      <w:r w:rsidRPr="00324126">
        <w:rPr>
          <w:rFonts w:ascii="Times New Roman" w:hAnsi="Times New Roman" w:cs="Times New Roman"/>
          <w:lang w:val="en-US" w:eastAsia="zh-CN"/>
        </w:rPr>
        <w:t>其国家报告考虑</w:t>
      </w:r>
      <w:r>
        <w:rPr>
          <w:rFonts w:ascii="Times New Roman" w:hAnsi="Times New Roman" w:cs="Times New Roman" w:hint="eastAsia"/>
          <w:lang w:val="en-US" w:eastAsia="zh-CN"/>
        </w:rPr>
        <w:t>在内</w:t>
      </w:r>
      <w:r w:rsidRPr="00324126">
        <w:rPr>
          <w:rFonts w:ascii="Times New Roman" w:hAnsi="Times New Roman" w:cs="Times New Roman"/>
          <w:lang w:val="en-US" w:eastAsia="zh-CN"/>
        </w:rPr>
        <w:t>的缔约方</w:t>
      </w:r>
      <w:r>
        <w:rPr>
          <w:rFonts w:ascii="Times New Roman" w:hAnsi="Times New Roman" w:cs="Times New Roman" w:hint="eastAsia"/>
          <w:lang w:val="en-US" w:eastAsia="zh-CN"/>
        </w:rPr>
        <w:t>，</w:t>
      </w:r>
      <w:r w:rsidRPr="00324126">
        <w:rPr>
          <w:rFonts w:ascii="Times New Roman" w:hAnsi="Times New Roman" w:cs="Times New Roman"/>
          <w:lang w:val="en-US" w:eastAsia="zh-CN"/>
        </w:rPr>
        <w:t>国际和国内生物多样性资金都有所增加。虽然这一趋势令人鼓舞，但现有证据表明，</w:t>
      </w:r>
      <w:r>
        <w:rPr>
          <w:rFonts w:ascii="Times New Roman" w:hAnsi="Times New Roman" w:cs="Times New Roman" w:hint="eastAsia"/>
          <w:lang w:val="en-US" w:eastAsia="zh-CN"/>
        </w:rPr>
        <w:t>为</w:t>
      </w:r>
      <w:r w:rsidRPr="00324126">
        <w:rPr>
          <w:rFonts w:ascii="Times New Roman" w:hAnsi="Times New Roman" w:cs="Times New Roman"/>
          <w:lang w:val="en-US" w:eastAsia="zh-CN"/>
        </w:rPr>
        <w:t>支持</w:t>
      </w:r>
      <w:r>
        <w:rPr>
          <w:rFonts w:ascii="Times New Roman" w:hAnsi="Times New Roman" w:cs="Times New Roman" w:hint="eastAsia"/>
          <w:lang w:val="en-US" w:eastAsia="zh-CN"/>
        </w:rPr>
        <w:t>充分</w:t>
      </w:r>
      <w:r w:rsidRPr="00324126">
        <w:rPr>
          <w:rFonts w:ascii="Times New Roman" w:hAnsi="Times New Roman" w:cs="Times New Roman"/>
          <w:lang w:val="en-US" w:eastAsia="zh-CN"/>
        </w:rPr>
        <w:t>执行</w:t>
      </w:r>
      <w:r>
        <w:rPr>
          <w:rFonts w:ascii="Times New Roman" w:hAnsi="Times New Roman" w:cs="Times New Roman"/>
          <w:lang w:val="en-US" w:eastAsia="zh-CN"/>
        </w:rPr>
        <w:t>《昆蒙框架》</w:t>
      </w:r>
      <w:r>
        <w:rPr>
          <w:rFonts w:ascii="Times New Roman" w:hAnsi="Times New Roman" w:cs="Times New Roman" w:hint="eastAsia"/>
          <w:lang w:val="en-US" w:eastAsia="zh-CN"/>
        </w:rPr>
        <w:t>，必须</w:t>
      </w:r>
      <w:r w:rsidRPr="00324126">
        <w:rPr>
          <w:rFonts w:ascii="Times New Roman" w:hAnsi="Times New Roman" w:cs="Times New Roman"/>
          <w:lang w:val="en-US" w:eastAsia="zh-CN"/>
        </w:rPr>
        <w:t>进一步增加资源</w:t>
      </w:r>
      <w:r>
        <w:rPr>
          <w:rFonts w:ascii="Times New Roman" w:hAnsi="Times New Roman" w:cs="Times New Roman" w:hint="eastAsia"/>
          <w:lang w:val="en-US" w:eastAsia="zh-CN"/>
        </w:rPr>
        <w:t>，</w:t>
      </w:r>
      <w:r w:rsidRPr="00324126">
        <w:rPr>
          <w:rFonts w:ascii="Times New Roman" w:hAnsi="Times New Roman" w:cs="Times New Roman"/>
          <w:lang w:val="en-US" w:eastAsia="zh-CN"/>
        </w:rPr>
        <w:t>提高可预测性和更有效</w:t>
      </w:r>
      <w:r>
        <w:rPr>
          <w:rFonts w:ascii="Times New Roman" w:hAnsi="Times New Roman" w:cs="Times New Roman" w:hint="eastAsia"/>
          <w:lang w:val="en-US" w:eastAsia="zh-CN"/>
        </w:rPr>
        <w:t>的获得</w:t>
      </w:r>
      <w:r w:rsidRPr="00324126">
        <w:rPr>
          <w:rFonts w:ascii="Times New Roman" w:hAnsi="Times New Roman" w:cs="Times New Roman"/>
          <w:lang w:val="en-US" w:eastAsia="zh-CN"/>
        </w:rPr>
        <w:t>资源</w:t>
      </w:r>
      <w:r>
        <w:rPr>
          <w:rFonts w:ascii="Times New Roman" w:hAnsi="Times New Roman" w:cs="Times New Roman" w:hint="eastAsia"/>
          <w:lang w:val="en-US" w:eastAsia="zh-CN"/>
        </w:rPr>
        <w:t>的途径</w:t>
      </w:r>
      <w:r w:rsidRPr="00324126">
        <w:rPr>
          <w:rFonts w:ascii="Times New Roman" w:hAnsi="Times New Roman" w:cs="Times New Roman"/>
          <w:lang w:val="en-US" w:eastAsia="zh-CN"/>
        </w:rPr>
        <w:t>。</w:t>
      </w:r>
    </w:p>
    <w:p w14:paraId="6F544783" w14:textId="77777777" w:rsidR="00C57CCA" w:rsidRPr="00324126" w:rsidRDefault="00C57CCA" w:rsidP="005B3D82">
      <w:pPr>
        <w:spacing w:after="200"/>
        <w:jc w:val="both"/>
        <w:rPr>
          <w:rFonts w:ascii="Times New Roman" w:hAnsi="Times New Roman" w:cs="Times New Roman"/>
          <w:lang w:val="en-US" w:eastAsia="zh-CN"/>
        </w:rPr>
      </w:pPr>
      <w:r>
        <w:rPr>
          <w:rFonts w:ascii="Times New Roman" w:hAnsi="Times New Roman" w:cs="Times New Roman"/>
          <w:lang w:eastAsia="zh-CN"/>
        </w:rPr>
        <w:tab/>
      </w:r>
      <w:r>
        <w:rPr>
          <w:rFonts w:ascii="Times New Roman" w:hAnsi="Times New Roman" w:cs="Times New Roman"/>
          <w:lang w:val="en-US" w:eastAsia="zh-CN"/>
        </w:rPr>
        <w:t>《昆蒙框架》</w:t>
      </w:r>
      <w:r>
        <w:rPr>
          <w:rFonts w:ascii="Times New Roman" w:hAnsi="Times New Roman" w:cs="Times New Roman" w:hint="eastAsia"/>
          <w:lang w:val="en-US" w:eastAsia="zh-CN"/>
        </w:rPr>
        <w:t>的行动</w:t>
      </w:r>
      <w:r w:rsidRPr="00324126">
        <w:rPr>
          <w:rFonts w:ascii="Times New Roman" w:hAnsi="Times New Roman" w:cs="Times New Roman"/>
          <w:lang w:val="en-US" w:eastAsia="zh-CN"/>
        </w:rPr>
        <w:t>目标</w:t>
      </w:r>
      <w:r w:rsidRPr="00324126">
        <w:rPr>
          <w:rFonts w:ascii="Times New Roman" w:hAnsi="Times New Roman" w:cs="Times New Roman"/>
          <w:lang w:val="en-US" w:eastAsia="zh-CN"/>
        </w:rPr>
        <w:t>19 (a)</w:t>
      </w:r>
      <w:r w:rsidRPr="00324126">
        <w:rPr>
          <w:rFonts w:ascii="Times New Roman" w:hAnsi="Times New Roman" w:cs="Times New Roman"/>
          <w:lang w:val="en-US" w:eastAsia="zh-CN"/>
        </w:rPr>
        <w:t>呼吁</w:t>
      </w:r>
      <w:r>
        <w:rPr>
          <w:rFonts w:ascii="Times New Roman" w:hAnsi="Times New Roman" w:cs="Times New Roman" w:hint="eastAsia"/>
          <w:lang w:val="en-US" w:eastAsia="zh-CN"/>
        </w:rPr>
        <w:t>“</w:t>
      </w:r>
      <w:r w:rsidRPr="00B5765C">
        <w:rPr>
          <w:rFonts w:ascii="Times New Roman" w:hAnsi="Times New Roman" w:cs="Times New Roman"/>
          <w:lang w:eastAsia="zh-CN"/>
        </w:rPr>
        <w:t>增加从发达国家和自愿承担发达国家缔约方义务的国家流向发展中国家特别是最不发达国家和小岛屿发展中国家以及经济转型国家的与生物多样性有关的国际资金总量，包括海外发展援助，到</w:t>
      </w:r>
      <w:r w:rsidRPr="00B5765C">
        <w:rPr>
          <w:rFonts w:ascii="Times New Roman" w:hAnsi="Times New Roman" w:cs="Times New Roman"/>
          <w:lang w:eastAsia="zh-CN"/>
        </w:rPr>
        <w:t>2025</w:t>
      </w:r>
      <w:r w:rsidRPr="00B5765C">
        <w:rPr>
          <w:rFonts w:ascii="Times New Roman" w:hAnsi="Times New Roman" w:cs="Times New Roman"/>
          <w:lang w:eastAsia="zh-CN"/>
        </w:rPr>
        <w:t>年每年至少达到</w:t>
      </w:r>
      <w:r w:rsidRPr="00B5765C">
        <w:rPr>
          <w:rFonts w:ascii="Times New Roman" w:hAnsi="Times New Roman" w:cs="Times New Roman"/>
          <w:lang w:eastAsia="zh-CN"/>
        </w:rPr>
        <w:t>200</w:t>
      </w:r>
      <w:r w:rsidRPr="00B5765C">
        <w:rPr>
          <w:rFonts w:ascii="Times New Roman" w:hAnsi="Times New Roman" w:cs="Times New Roman"/>
          <w:lang w:eastAsia="zh-CN"/>
        </w:rPr>
        <w:t>亿美元，到</w:t>
      </w:r>
      <w:r w:rsidRPr="00B5765C">
        <w:rPr>
          <w:rFonts w:ascii="Times New Roman" w:hAnsi="Times New Roman" w:cs="Times New Roman"/>
          <w:lang w:eastAsia="zh-CN"/>
        </w:rPr>
        <w:t>2030</w:t>
      </w:r>
      <w:r w:rsidRPr="00B5765C">
        <w:rPr>
          <w:rFonts w:ascii="Times New Roman" w:hAnsi="Times New Roman" w:cs="Times New Roman"/>
          <w:lang w:eastAsia="zh-CN"/>
        </w:rPr>
        <w:t>年每年至少达到</w:t>
      </w:r>
      <w:r w:rsidRPr="00B5765C">
        <w:rPr>
          <w:rFonts w:ascii="Times New Roman" w:hAnsi="Times New Roman" w:cs="Times New Roman"/>
          <w:lang w:eastAsia="zh-CN"/>
        </w:rPr>
        <w:t>300</w:t>
      </w:r>
      <w:r w:rsidRPr="00B5765C">
        <w:rPr>
          <w:rFonts w:ascii="Times New Roman" w:hAnsi="Times New Roman" w:cs="Times New Roman"/>
          <w:lang w:eastAsia="zh-CN"/>
        </w:rPr>
        <w:t>亿美元；</w:t>
      </w:r>
      <w:r>
        <w:rPr>
          <w:rFonts w:ascii="Times New Roman" w:hAnsi="Times New Roman" w:cs="Times New Roman" w:hint="eastAsia"/>
          <w:lang w:val="en-US" w:eastAsia="zh-CN"/>
        </w:rPr>
        <w:t>”（</w:t>
      </w:r>
      <w:r w:rsidRPr="004D0D09">
        <w:rPr>
          <w:rFonts w:ascii="Times New Roman" w:hAnsi="Times New Roman" w:cs="Times New Roman"/>
          <w:lang w:eastAsia="zh-CN"/>
        </w:rPr>
        <w:t>dec. 15/4 in CBD, 2023</w:t>
      </w:r>
      <w:r>
        <w:rPr>
          <w:rFonts w:ascii="Times New Roman" w:hAnsi="Times New Roman" w:cs="Times New Roman" w:hint="eastAsia"/>
          <w:lang w:val="en-US" w:eastAsia="zh-CN"/>
        </w:rPr>
        <w:t>）</w:t>
      </w:r>
      <w:r w:rsidRPr="00324126">
        <w:rPr>
          <w:rFonts w:ascii="Times New Roman" w:hAnsi="Times New Roman" w:cs="Times New Roman"/>
          <w:lang w:val="en-US" w:eastAsia="zh-CN"/>
        </w:rPr>
        <w:t>。</w:t>
      </w:r>
    </w:p>
    <w:p w14:paraId="0F486DEB" w14:textId="77777777" w:rsidR="00C57CCA" w:rsidRPr="00324126" w:rsidRDefault="00C57CCA" w:rsidP="005B3D82">
      <w:pPr>
        <w:spacing w:after="200"/>
        <w:jc w:val="both"/>
        <w:rPr>
          <w:rFonts w:ascii="Times New Roman" w:hAnsi="Times New Roman" w:cs="Times New Roman"/>
          <w:lang w:eastAsia="zh-CN"/>
        </w:rPr>
      </w:pPr>
      <w:r>
        <w:rPr>
          <w:rFonts w:ascii="Times New Roman" w:hAnsi="Times New Roman" w:cs="Times New Roman"/>
          <w:lang w:val="en-US" w:eastAsia="zh-CN"/>
        </w:rPr>
        <w:tab/>
      </w:r>
      <w:r>
        <w:rPr>
          <w:rFonts w:ascii="Times New Roman" w:hAnsi="Times New Roman" w:cs="Times New Roman" w:hint="eastAsia"/>
          <w:lang w:val="en-US" w:eastAsia="zh-CN"/>
        </w:rPr>
        <w:t>根据</w:t>
      </w:r>
      <w:r w:rsidRPr="00324126">
        <w:rPr>
          <w:rFonts w:ascii="Times New Roman" w:hAnsi="Times New Roman" w:cs="Times New Roman"/>
          <w:lang w:val="en-US" w:eastAsia="zh-CN"/>
        </w:rPr>
        <w:t>标题指标</w:t>
      </w:r>
      <w:r w:rsidRPr="00324126">
        <w:rPr>
          <w:rFonts w:ascii="Times New Roman" w:hAnsi="Times New Roman" w:cs="Times New Roman"/>
          <w:lang w:val="en-US" w:eastAsia="zh-CN"/>
        </w:rPr>
        <w:t>D.1</w:t>
      </w:r>
      <w:r>
        <w:rPr>
          <w:rFonts w:ascii="Times New Roman" w:hAnsi="Times New Roman" w:cs="Times New Roman" w:hint="eastAsia"/>
          <w:lang w:val="en-US" w:eastAsia="zh-CN"/>
        </w:rPr>
        <w:t>（</w:t>
      </w:r>
      <w:r w:rsidRPr="00190BB6">
        <w:rPr>
          <w:rFonts w:ascii="Times New Roman" w:hAnsi="Times New Roman" w:cs="Times New Roman" w:hint="eastAsia"/>
          <w:bCs/>
          <w:lang w:eastAsia="zh-CN"/>
        </w:rPr>
        <w:t>用于保护和可持续利用生物多样性和生态系统的国际公共资金，包括官方发展援助</w:t>
      </w:r>
      <w:r>
        <w:rPr>
          <w:rFonts w:ascii="Times New Roman" w:hAnsi="Times New Roman" w:cs="Times New Roman" w:hint="eastAsia"/>
          <w:lang w:val="en-US" w:eastAsia="zh-CN"/>
        </w:rPr>
        <w:t>）提出</w:t>
      </w:r>
      <w:r w:rsidRPr="00324126">
        <w:rPr>
          <w:rFonts w:ascii="Times New Roman" w:hAnsi="Times New Roman" w:cs="Times New Roman"/>
          <w:lang w:val="en-US" w:eastAsia="zh-CN"/>
        </w:rPr>
        <w:t>报告的缔约方，即发达国家缔约方和自愿承担</w:t>
      </w:r>
      <w:r>
        <w:rPr>
          <w:rFonts w:ascii="Times New Roman" w:hAnsi="Times New Roman" w:cs="Times New Roman" w:hint="eastAsia"/>
          <w:lang w:val="en-US" w:eastAsia="zh-CN"/>
        </w:rPr>
        <w:t>发达国家</w:t>
      </w:r>
      <w:r w:rsidRPr="00324126">
        <w:rPr>
          <w:rFonts w:ascii="Times New Roman" w:hAnsi="Times New Roman" w:cs="Times New Roman"/>
          <w:lang w:val="en-US" w:eastAsia="zh-CN"/>
        </w:rPr>
        <w:t>义务的缔约方报告</w:t>
      </w:r>
      <w:r>
        <w:rPr>
          <w:rFonts w:ascii="Times New Roman" w:hAnsi="Times New Roman" w:cs="Times New Roman" w:hint="eastAsia"/>
          <w:lang w:val="en-US" w:eastAsia="zh-CN"/>
        </w:rPr>
        <w:t>说</w:t>
      </w:r>
      <w:r w:rsidRPr="00324126">
        <w:rPr>
          <w:rFonts w:ascii="Times New Roman" w:hAnsi="Times New Roman" w:cs="Times New Roman"/>
          <w:lang w:val="en-US" w:eastAsia="zh-CN"/>
        </w:rPr>
        <w:t>，</w:t>
      </w:r>
      <w:r w:rsidRPr="00324126">
        <w:rPr>
          <w:rFonts w:ascii="Times New Roman" w:hAnsi="Times New Roman" w:cs="Times New Roman"/>
          <w:lang w:val="en-US" w:eastAsia="zh-CN"/>
        </w:rPr>
        <w:t>2020</w:t>
      </w:r>
      <w:r w:rsidRPr="00324126">
        <w:rPr>
          <w:rFonts w:ascii="Times New Roman" w:hAnsi="Times New Roman" w:cs="Times New Roman"/>
          <w:lang w:val="en-US" w:eastAsia="zh-CN"/>
        </w:rPr>
        <w:t>年至</w:t>
      </w:r>
      <w:r w:rsidRPr="00324126">
        <w:rPr>
          <w:rFonts w:ascii="Times New Roman" w:hAnsi="Times New Roman" w:cs="Times New Roman"/>
          <w:lang w:val="en-US" w:eastAsia="zh-CN"/>
        </w:rPr>
        <w:t>2023</w:t>
      </w:r>
      <w:r w:rsidRPr="00324126">
        <w:rPr>
          <w:rFonts w:ascii="Times New Roman" w:hAnsi="Times New Roman" w:cs="Times New Roman"/>
          <w:lang w:val="en-US" w:eastAsia="zh-CN"/>
        </w:rPr>
        <w:t>年期间</w:t>
      </w:r>
      <w:r>
        <w:rPr>
          <w:rFonts w:ascii="Times New Roman" w:hAnsi="Times New Roman" w:cs="Times New Roman" w:hint="eastAsia"/>
          <w:lang w:val="en-US" w:eastAsia="zh-CN"/>
        </w:rPr>
        <w:t>的</w:t>
      </w:r>
      <w:r w:rsidRPr="00324126">
        <w:rPr>
          <w:rFonts w:ascii="Times New Roman" w:hAnsi="Times New Roman" w:cs="Times New Roman"/>
          <w:lang w:val="en-US" w:eastAsia="zh-CN"/>
        </w:rPr>
        <w:t>国际公共</w:t>
      </w:r>
      <w:r>
        <w:rPr>
          <w:rFonts w:ascii="Times New Roman" w:hAnsi="Times New Roman" w:cs="Times New Roman" w:hint="eastAsia"/>
          <w:lang w:val="en-US" w:eastAsia="zh-CN"/>
        </w:rPr>
        <w:t>融资</w:t>
      </w:r>
      <w:r w:rsidRPr="00324126">
        <w:rPr>
          <w:rFonts w:ascii="Times New Roman" w:hAnsi="Times New Roman" w:cs="Times New Roman"/>
          <w:lang w:val="en-US" w:eastAsia="zh-CN"/>
        </w:rPr>
        <w:t>累计</w:t>
      </w:r>
      <w:r w:rsidRPr="00324126">
        <w:rPr>
          <w:rFonts w:ascii="Times New Roman" w:hAnsi="Times New Roman" w:cs="Times New Roman"/>
          <w:lang w:val="en-US" w:eastAsia="zh-CN"/>
        </w:rPr>
        <w:t>177</w:t>
      </w:r>
      <w:r w:rsidRPr="00324126">
        <w:rPr>
          <w:rFonts w:ascii="Times New Roman" w:hAnsi="Times New Roman" w:cs="Times New Roman"/>
          <w:lang w:val="en-US" w:eastAsia="zh-CN"/>
        </w:rPr>
        <w:t>亿美元，</w:t>
      </w:r>
      <w:r w:rsidRPr="00324126">
        <w:rPr>
          <w:rFonts w:ascii="Times New Roman" w:hAnsi="Times New Roman" w:cs="Times New Roman"/>
          <w:lang w:val="en-US" w:eastAsia="zh-CN"/>
        </w:rPr>
        <w:t>2023</w:t>
      </w:r>
      <w:r w:rsidRPr="00324126">
        <w:rPr>
          <w:rFonts w:ascii="Times New Roman" w:hAnsi="Times New Roman" w:cs="Times New Roman"/>
          <w:lang w:val="en-US" w:eastAsia="zh-CN"/>
        </w:rPr>
        <w:t>年报告的年度总额最高，为</w:t>
      </w:r>
      <w:r w:rsidRPr="00324126">
        <w:rPr>
          <w:rFonts w:ascii="Times New Roman" w:hAnsi="Times New Roman" w:cs="Times New Roman"/>
          <w:lang w:val="en-US" w:eastAsia="zh-CN"/>
        </w:rPr>
        <w:t>52</w:t>
      </w:r>
      <w:r w:rsidRPr="00324126">
        <w:rPr>
          <w:rFonts w:ascii="Times New Roman" w:hAnsi="Times New Roman" w:cs="Times New Roman"/>
          <w:lang w:val="en-US" w:eastAsia="zh-CN"/>
        </w:rPr>
        <w:t>亿美元。应</w:t>
      </w:r>
      <w:r>
        <w:rPr>
          <w:rFonts w:ascii="Times New Roman" w:hAnsi="Times New Roman" w:cs="Times New Roman" w:hint="eastAsia"/>
          <w:lang w:val="en-US" w:eastAsia="zh-CN"/>
        </w:rPr>
        <w:t>把</w:t>
      </w:r>
      <w:r w:rsidRPr="00324126">
        <w:rPr>
          <w:rFonts w:ascii="Times New Roman" w:hAnsi="Times New Roman" w:cs="Times New Roman"/>
          <w:lang w:val="en-US" w:eastAsia="zh-CN"/>
        </w:rPr>
        <w:t>这一数字理解为最</w:t>
      </w:r>
      <w:r>
        <w:rPr>
          <w:rFonts w:ascii="Times New Roman" w:hAnsi="Times New Roman" w:cs="Times New Roman" w:hint="eastAsia"/>
          <w:lang w:val="en-US" w:eastAsia="zh-CN"/>
        </w:rPr>
        <w:t>起码</w:t>
      </w:r>
      <w:r w:rsidRPr="00324126">
        <w:rPr>
          <w:rFonts w:ascii="Times New Roman" w:hAnsi="Times New Roman" w:cs="Times New Roman"/>
          <w:lang w:val="en-US" w:eastAsia="zh-CN"/>
        </w:rPr>
        <w:t>数字，因为</w:t>
      </w:r>
      <w:r>
        <w:rPr>
          <w:rFonts w:ascii="Times New Roman" w:hAnsi="Times New Roman" w:cs="Times New Roman" w:hint="eastAsia"/>
          <w:lang w:val="en-US" w:eastAsia="zh-CN"/>
        </w:rPr>
        <w:t>其中</w:t>
      </w:r>
      <w:r w:rsidRPr="00324126">
        <w:rPr>
          <w:rFonts w:ascii="Times New Roman" w:hAnsi="Times New Roman" w:cs="Times New Roman"/>
          <w:lang w:val="en-US" w:eastAsia="zh-CN"/>
        </w:rPr>
        <w:t>可能</w:t>
      </w:r>
      <w:r>
        <w:rPr>
          <w:rFonts w:ascii="Times New Roman" w:hAnsi="Times New Roman" w:cs="Times New Roman" w:hint="eastAsia"/>
          <w:lang w:val="en-US" w:eastAsia="zh-CN"/>
        </w:rPr>
        <w:t>没有反映行动</w:t>
      </w:r>
      <w:r w:rsidRPr="00324126">
        <w:rPr>
          <w:rFonts w:ascii="Times New Roman" w:hAnsi="Times New Roman" w:cs="Times New Roman"/>
          <w:lang w:val="en-US" w:eastAsia="zh-CN"/>
        </w:rPr>
        <w:t>目标</w:t>
      </w:r>
      <w:r w:rsidRPr="00324126">
        <w:rPr>
          <w:rFonts w:ascii="Times New Roman" w:hAnsi="Times New Roman" w:cs="Times New Roman"/>
          <w:lang w:val="en-US" w:eastAsia="zh-CN"/>
        </w:rPr>
        <w:t>19 (a)</w:t>
      </w:r>
      <w:r w:rsidRPr="00324126">
        <w:rPr>
          <w:rFonts w:ascii="Times New Roman" w:hAnsi="Times New Roman" w:cs="Times New Roman"/>
          <w:lang w:val="en-US" w:eastAsia="zh-CN"/>
        </w:rPr>
        <w:t>所涵盖的</w:t>
      </w:r>
      <w:r>
        <w:rPr>
          <w:rFonts w:ascii="Times New Roman" w:hAnsi="Times New Roman" w:cs="Times New Roman" w:hint="eastAsia"/>
          <w:lang w:val="en-US" w:eastAsia="zh-CN"/>
        </w:rPr>
        <w:t>所有资金流动</w:t>
      </w:r>
      <w:r w:rsidRPr="00324126">
        <w:rPr>
          <w:rFonts w:ascii="Times New Roman" w:hAnsi="Times New Roman" w:cs="Times New Roman"/>
          <w:lang w:val="en-US" w:eastAsia="zh-CN"/>
        </w:rPr>
        <w:t>。经济合作与发展组织</w:t>
      </w:r>
      <w:r>
        <w:rPr>
          <w:rFonts w:ascii="Times New Roman" w:hAnsi="Times New Roman" w:cs="Times New Roman" w:hint="eastAsia"/>
          <w:lang w:val="en-US" w:eastAsia="zh-CN"/>
        </w:rPr>
        <w:t>（</w:t>
      </w:r>
      <w:r w:rsidRPr="00324126">
        <w:rPr>
          <w:rFonts w:ascii="Times New Roman" w:hAnsi="Times New Roman" w:cs="Times New Roman"/>
          <w:lang w:val="en-US" w:eastAsia="zh-CN"/>
        </w:rPr>
        <w:t>经合组织</w:t>
      </w:r>
      <w:r>
        <w:rPr>
          <w:rFonts w:ascii="Times New Roman" w:hAnsi="Times New Roman" w:cs="Times New Roman" w:hint="eastAsia"/>
          <w:lang w:val="en-US" w:eastAsia="zh-CN"/>
        </w:rPr>
        <w:t>）</w:t>
      </w:r>
      <w:r w:rsidRPr="00324126">
        <w:rPr>
          <w:rFonts w:ascii="Times New Roman" w:hAnsi="Times New Roman" w:cs="Times New Roman"/>
          <w:lang w:val="en-US" w:eastAsia="zh-CN"/>
        </w:rPr>
        <w:t>的分析更广泛</w:t>
      </w:r>
      <w:r>
        <w:rPr>
          <w:rFonts w:ascii="Times New Roman" w:hAnsi="Times New Roman" w:cs="Times New Roman" w:hint="eastAsia"/>
          <w:lang w:val="en-US" w:eastAsia="zh-CN"/>
        </w:rPr>
        <w:t>地</w:t>
      </w:r>
      <w:r w:rsidRPr="00324126">
        <w:rPr>
          <w:rFonts w:ascii="Times New Roman" w:hAnsi="Times New Roman" w:cs="Times New Roman"/>
          <w:lang w:val="en-US" w:eastAsia="zh-CN"/>
        </w:rPr>
        <w:t>涵盖了</w:t>
      </w:r>
      <w:r>
        <w:rPr>
          <w:rFonts w:ascii="Times New Roman" w:hAnsi="Times New Roman" w:cs="Times New Roman" w:hint="eastAsia"/>
          <w:lang w:val="en-US" w:eastAsia="zh-CN"/>
        </w:rPr>
        <w:t>行动</w:t>
      </w:r>
      <w:r w:rsidRPr="00324126">
        <w:rPr>
          <w:rFonts w:ascii="Times New Roman" w:hAnsi="Times New Roman" w:cs="Times New Roman"/>
          <w:lang w:val="en-US" w:eastAsia="zh-CN"/>
        </w:rPr>
        <w:t>目标</w:t>
      </w:r>
      <w:r w:rsidRPr="00324126">
        <w:rPr>
          <w:rFonts w:ascii="Times New Roman" w:hAnsi="Times New Roman" w:cs="Times New Roman"/>
          <w:lang w:val="en-US" w:eastAsia="zh-CN"/>
        </w:rPr>
        <w:t>19 (a)</w:t>
      </w:r>
      <w:r w:rsidRPr="00324126">
        <w:rPr>
          <w:rFonts w:ascii="Times New Roman" w:hAnsi="Times New Roman" w:cs="Times New Roman"/>
          <w:lang w:val="en-US" w:eastAsia="zh-CN"/>
        </w:rPr>
        <w:t>中提到的资金流</w:t>
      </w:r>
      <w:r>
        <w:rPr>
          <w:rFonts w:ascii="Times New Roman" w:hAnsi="Times New Roman" w:cs="Times New Roman" w:hint="eastAsia"/>
          <w:lang w:val="en-US" w:eastAsia="zh-CN"/>
        </w:rPr>
        <w:t>动</w:t>
      </w:r>
      <w:r w:rsidRPr="00324126">
        <w:rPr>
          <w:rFonts w:ascii="Times New Roman" w:hAnsi="Times New Roman" w:cs="Times New Roman"/>
          <w:lang w:val="en-US" w:eastAsia="zh-CN"/>
        </w:rPr>
        <w:t>，</w:t>
      </w:r>
      <w:r>
        <w:rPr>
          <w:rFonts w:ascii="Times New Roman" w:hAnsi="Times New Roman" w:cs="Times New Roman" w:hint="eastAsia"/>
          <w:lang w:val="en-US" w:eastAsia="zh-CN"/>
        </w:rPr>
        <w:t>根据其</w:t>
      </w:r>
      <w:r w:rsidRPr="00324126">
        <w:rPr>
          <w:rFonts w:ascii="Times New Roman" w:hAnsi="Times New Roman" w:cs="Times New Roman"/>
          <w:lang w:val="en-US" w:eastAsia="zh-CN"/>
        </w:rPr>
        <w:t>估计，</w:t>
      </w:r>
      <w:r w:rsidRPr="00324126">
        <w:rPr>
          <w:rFonts w:ascii="Times New Roman" w:hAnsi="Times New Roman" w:cs="Times New Roman"/>
          <w:lang w:val="en-US" w:eastAsia="zh-CN"/>
        </w:rPr>
        <w:t>2023</w:t>
      </w:r>
      <w:r w:rsidRPr="00324126">
        <w:rPr>
          <w:rFonts w:ascii="Times New Roman" w:hAnsi="Times New Roman" w:cs="Times New Roman"/>
          <w:lang w:val="en-US" w:eastAsia="zh-CN"/>
        </w:rPr>
        <w:t>年</w:t>
      </w:r>
      <w:r>
        <w:rPr>
          <w:rFonts w:ascii="Times New Roman" w:hAnsi="Times New Roman" w:cs="Times New Roman" w:hint="eastAsia"/>
          <w:lang w:val="en-US" w:eastAsia="zh-CN"/>
        </w:rPr>
        <w:t>的</w:t>
      </w:r>
      <w:r w:rsidRPr="00324126">
        <w:rPr>
          <w:rFonts w:ascii="Times New Roman" w:hAnsi="Times New Roman" w:cs="Times New Roman"/>
          <w:lang w:val="en-US" w:eastAsia="zh-CN"/>
        </w:rPr>
        <w:t>国际生物多样性融资总额约为</w:t>
      </w:r>
      <w:r w:rsidRPr="00324126">
        <w:rPr>
          <w:rFonts w:ascii="Times New Roman" w:hAnsi="Times New Roman" w:cs="Times New Roman"/>
          <w:lang w:val="en-US" w:eastAsia="zh-CN"/>
        </w:rPr>
        <w:t>168</w:t>
      </w:r>
      <w:r w:rsidRPr="00324126">
        <w:rPr>
          <w:rFonts w:ascii="Times New Roman" w:hAnsi="Times New Roman" w:cs="Times New Roman"/>
          <w:lang w:val="en-US" w:eastAsia="zh-CN"/>
        </w:rPr>
        <w:t>亿美元。</w:t>
      </w:r>
      <w:r>
        <w:rPr>
          <w:rFonts w:ascii="Times New Roman" w:hAnsi="Times New Roman" w:cs="Times New Roman" w:hint="eastAsia"/>
          <w:lang w:val="en-US" w:eastAsia="zh-CN"/>
        </w:rPr>
        <w:t>上述</w:t>
      </w:r>
      <w:r w:rsidRPr="00324126">
        <w:rPr>
          <w:rFonts w:ascii="Times New Roman" w:hAnsi="Times New Roman" w:cs="Times New Roman"/>
          <w:lang w:val="en-US" w:eastAsia="zh-CN"/>
        </w:rPr>
        <w:t>两个估计数都低于</w:t>
      </w:r>
      <w:r>
        <w:rPr>
          <w:rFonts w:ascii="Times New Roman" w:hAnsi="Times New Roman" w:cs="Times New Roman" w:hint="eastAsia"/>
          <w:lang w:val="en-US" w:eastAsia="zh-CN"/>
        </w:rPr>
        <w:t>行动</w:t>
      </w:r>
      <w:r w:rsidRPr="00324126">
        <w:rPr>
          <w:rFonts w:ascii="Times New Roman" w:hAnsi="Times New Roman" w:cs="Times New Roman"/>
          <w:lang w:val="en-US" w:eastAsia="zh-CN"/>
        </w:rPr>
        <w:t>目标</w:t>
      </w:r>
      <w:r w:rsidRPr="00324126">
        <w:rPr>
          <w:rFonts w:ascii="Times New Roman" w:hAnsi="Times New Roman" w:cs="Times New Roman"/>
          <w:lang w:val="en-US" w:eastAsia="zh-CN"/>
        </w:rPr>
        <w:t>19</w:t>
      </w:r>
      <w:r w:rsidRPr="00324126">
        <w:rPr>
          <w:rFonts w:ascii="Times New Roman" w:hAnsi="Times New Roman" w:cs="Times New Roman"/>
          <w:lang w:val="en-US" w:eastAsia="zh-CN"/>
        </w:rPr>
        <w:t>中的</w:t>
      </w:r>
      <w:r w:rsidRPr="00324126">
        <w:rPr>
          <w:rFonts w:ascii="Times New Roman" w:hAnsi="Times New Roman" w:cs="Times New Roman"/>
          <w:lang w:val="en-US" w:eastAsia="zh-CN"/>
        </w:rPr>
        <w:t>200</w:t>
      </w:r>
      <w:r w:rsidRPr="00324126">
        <w:rPr>
          <w:rFonts w:ascii="Times New Roman" w:hAnsi="Times New Roman" w:cs="Times New Roman"/>
          <w:lang w:val="en-US" w:eastAsia="zh-CN"/>
        </w:rPr>
        <w:t>亿美元里程碑。上文对</w:t>
      </w:r>
      <w:r>
        <w:rPr>
          <w:rFonts w:ascii="Times New Roman" w:hAnsi="Times New Roman" w:cs="Times New Roman"/>
          <w:lang w:val="en-US" w:eastAsia="zh-CN"/>
        </w:rPr>
        <w:t>行动目标</w:t>
      </w:r>
      <w:r w:rsidRPr="00324126">
        <w:rPr>
          <w:rFonts w:ascii="Times New Roman" w:hAnsi="Times New Roman" w:cs="Times New Roman"/>
          <w:lang w:val="en-US" w:eastAsia="zh-CN"/>
        </w:rPr>
        <w:t>19</w:t>
      </w:r>
      <w:r w:rsidRPr="00324126">
        <w:rPr>
          <w:rFonts w:ascii="Times New Roman" w:hAnsi="Times New Roman" w:cs="Times New Roman"/>
          <w:lang w:val="en-US" w:eastAsia="zh-CN"/>
        </w:rPr>
        <w:t>的分析阐述了更详细的</w:t>
      </w:r>
      <w:r>
        <w:rPr>
          <w:rFonts w:ascii="Times New Roman" w:hAnsi="Times New Roman" w:cs="Times New Roman" w:hint="eastAsia"/>
          <w:lang w:val="en-US" w:eastAsia="zh-CN"/>
        </w:rPr>
        <w:t>审查结果</w:t>
      </w:r>
      <w:r w:rsidRPr="00324126">
        <w:rPr>
          <w:rFonts w:ascii="Times New Roman" w:hAnsi="Times New Roman" w:cs="Times New Roman"/>
          <w:lang w:val="en-US" w:eastAsia="zh-CN"/>
        </w:rPr>
        <w:t>。虽然现有数据表明</w:t>
      </w:r>
      <w:r>
        <w:rPr>
          <w:rFonts w:ascii="Times New Roman" w:hAnsi="Times New Roman" w:cs="Times New Roman" w:hint="eastAsia"/>
          <w:lang w:val="en-US" w:eastAsia="zh-CN"/>
        </w:rPr>
        <w:t>，</w:t>
      </w:r>
      <w:r w:rsidRPr="00324126">
        <w:rPr>
          <w:rFonts w:ascii="Times New Roman" w:hAnsi="Times New Roman" w:cs="Times New Roman"/>
          <w:lang w:val="en-US" w:eastAsia="zh-CN"/>
        </w:rPr>
        <w:t>2025</w:t>
      </w:r>
      <w:r w:rsidRPr="00324126">
        <w:rPr>
          <w:rFonts w:ascii="Times New Roman" w:hAnsi="Times New Roman" w:cs="Times New Roman"/>
          <w:lang w:val="en-US" w:eastAsia="zh-CN"/>
        </w:rPr>
        <w:t>年的里程碑可能无法实现，但只有在报告了</w:t>
      </w:r>
      <w:r w:rsidRPr="00324126">
        <w:rPr>
          <w:rFonts w:ascii="Times New Roman" w:hAnsi="Times New Roman" w:cs="Times New Roman"/>
          <w:lang w:val="en-US" w:eastAsia="zh-CN"/>
        </w:rPr>
        <w:t>2024</w:t>
      </w:r>
      <w:r w:rsidRPr="00324126">
        <w:rPr>
          <w:rFonts w:ascii="Times New Roman" w:hAnsi="Times New Roman" w:cs="Times New Roman"/>
          <w:lang w:val="en-US" w:eastAsia="zh-CN"/>
        </w:rPr>
        <w:t>年和</w:t>
      </w:r>
      <w:r w:rsidRPr="00324126">
        <w:rPr>
          <w:rFonts w:ascii="Times New Roman" w:hAnsi="Times New Roman" w:cs="Times New Roman"/>
          <w:lang w:val="en-US" w:eastAsia="zh-CN"/>
        </w:rPr>
        <w:t>2025</w:t>
      </w:r>
      <w:r w:rsidRPr="00324126">
        <w:rPr>
          <w:rFonts w:ascii="Times New Roman" w:hAnsi="Times New Roman" w:cs="Times New Roman"/>
          <w:lang w:val="en-US" w:eastAsia="zh-CN"/>
        </w:rPr>
        <w:t>年的完整数据后，才有可能做出明确的评估。</w:t>
      </w:r>
      <w:r w:rsidRPr="00324126">
        <w:rPr>
          <w:rStyle w:val="FootnoteReference"/>
          <w:rFonts w:ascii="Times New Roman" w:hAnsi="Times New Roman" w:cs="Times New Roman"/>
        </w:rPr>
        <w:footnoteReference w:id="46"/>
      </w:r>
    </w:p>
    <w:p w14:paraId="68AD97A0"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color w:val="EE0000"/>
          <w:lang w:val="en-US" w:eastAsia="zh-CN"/>
        </w:rPr>
        <w:tab/>
      </w:r>
      <w:r w:rsidRPr="00324126">
        <w:rPr>
          <w:rFonts w:ascii="Times New Roman" w:hAnsi="Times New Roman" w:cs="Times New Roman"/>
          <w:lang w:val="en-US" w:eastAsia="zh-CN"/>
        </w:rPr>
        <w:t>国内资金仍然是缔约方最大的资金来源</w:t>
      </w:r>
      <w:r>
        <w:rPr>
          <w:rFonts w:ascii="Times New Roman" w:hAnsi="Times New Roman" w:cs="Times New Roman" w:hint="eastAsia"/>
          <w:lang w:val="it-IT" w:eastAsia="zh-CN"/>
        </w:rPr>
        <w:t>，这</w:t>
      </w:r>
      <w:r w:rsidRPr="00C0634C">
        <w:rPr>
          <w:rFonts w:ascii="Times New Roman" w:hAnsi="Times New Roman" w:cs="Times New Roman"/>
          <w:lang w:val="en-US" w:eastAsia="zh-CN"/>
        </w:rPr>
        <w:t>与先前</w:t>
      </w:r>
      <w:r w:rsidRPr="00324126">
        <w:rPr>
          <w:rFonts w:ascii="Times New Roman" w:hAnsi="Times New Roman" w:cs="Times New Roman"/>
          <w:lang w:val="en-US" w:eastAsia="zh-CN"/>
        </w:rPr>
        <w:t>的评估一致。对于全球报告</w:t>
      </w:r>
      <w:r>
        <w:rPr>
          <w:rFonts w:ascii="Times New Roman" w:hAnsi="Times New Roman" w:cs="Times New Roman" w:hint="eastAsia"/>
          <w:lang w:val="en-US" w:eastAsia="zh-CN"/>
        </w:rPr>
        <w:t>将</w:t>
      </w:r>
      <w:r w:rsidRPr="00324126">
        <w:rPr>
          <w:rFonts w:ascii="Times New Roman" w:hAnsi="Times New Roman" w:cs="Times New Roman"/>
          <w:lang w:val="en-US" w:eastAsia="zh-CN"/>
        </w:rPr>
        <w:t>其国家报告考虑</w:t>
      </w:r>
      <w:r>
        <w:rPr>
          <w:rFonts w:ascii="Times New Roman" w:hAnsi="Times New Roman" w:cs="Times New Roman" w:hint="eastAsia"/>
          <w:lang w:val="en-US" w:eastAsia="zh-CN"/>
        </w:rPr>
        <w:t>在内</w:t>
      </w:r>
      <w:r w:rsidRPr="00324126">
        <w:rPr>
          <w:rFonts w:ascii="Times New Roman" w:hAnsi="Times New Roman" w:cs="Times New Roman"/>
          <w:lang w:val="en-US" w:eastAsia="zh-CN"/>
        </w:rPr>
        <w:t>的大多数发展中国家缔约方来说，生物多样性支出取决于年度预算周期或基于项目的捐助方支持，因此受财政政策、部门优先事项或外部供资决定的影响。</w:t>
      </w:r>
      <w:r>
        <w:rPr>
          <w:rFonts w:ascii="Times New Roman" w:hAnsi="Times New Roman" w:cs="Times New Roman" w:hint="eastAsia"/>
          <w:lang w:val="en-US" w:eastAsia="zh-CN"/>
        </w:rPr>
        <w:t>反映出</w:t>
      </w:r>
      <w:r w:rsidRPr="00324126">
        <w:rPr>
          <w:rFonts w:ascii="Times New Roman" w:hAnsi="Times New Roman" w:cs="Times New Roman"/>
          <w:lang w:val="en-US" w:eastAsia="zh-CN"/>
        </w:rPr>
        <w:t>这些挑战</w:t>
      </w:r>
      <w:r>
        <w:rPr>
          <w:rFonts w:ascii="Times New Roman" w:hAnsi="Times New Roman" w:cs="Times New Roman" w:hint="eastAsia"/>
          <w:lang w:val="en-US" w:eastAsia="zh-CN"/>
        </w:rPr>
        <w:t>的是</w:t>
      </w:r>
      <w:r w:rsidRPr="00324126">
        <w:rPr>
          <w:rFonts w:ascii="Times New Roman" w:hAnsi="Times New Roman" w:cs="Times New Roman"/>
          <w:lang w:val="en-US" w:eastAsia="zh-CN"/>
        </w:rPr>
        <w:t>，缔约方报告说，它们对能够使资金来源多样化</w:t>
      </w:r>
      <w:r>
        <w:rPr>
          <w:rFonts w:ascii="Times New Roman" w:hAnsi="Times New Roman" w:cs="Times New Roman" w:hint="eastAsia"/>
          <w:lang w:val="en-US" w:eastAsia="zh-CN"/>
        </w:rPr>
        <w:t>以及</w:t>
      </w:r>
      <w:r w:rsidRPr="00324126">
        <w:rPr>
          <w:rFonts w:ascii="Times New Roman" w:hAnsi="Times New Roman" w:cs="Times New Roman"/>
          <w:lang w:val="en-US" w:eastAsia="zh-CN"/>
        </w:rPr>
        <w:t>减少</w:t>
      </w:r>
      <w:r w:rsidRPr="00324126">
        <w:rPr>
          <w:rFonts w:ascii="Times New Roman" w:hAnsi="Times New Roman" w:cs="Times New Roman"/>
          <w:lang w:val="en-US" w:eastAsia="zh-CN"/>
        </w:rPr>
        <w:lastRenderedPageBreak/>
        <w:t>对年度预算拨款或基于项目的</w:t>
      </w:r>
      <w:r>
        <w:rPr>
          <w:rFonts w:ascii="Times New Roman" w:hAnsi="Times New Roman" w:cs="Times New Roman" w:hint="eastAsia"/>
          <w:lang w:val="en-US" w:eastAsia="zh-CN"/>
        </w:rPr>
        <w:t>资助</w:t>
      </w:r>
      <w:r w:rsidRPr="00324126">
        <w:rPr>
          <w:rFonts w:ascii="Times New Roman" w:hAnsi="Times New Roman" w:cs="Times New Roman"/>
          <w:lang w:val="en-US" w:eastAsia="zh-CN"/>
        </w:rPr>
        <w:t>的依赖</w:t>
      </w:r>
      <w:r>
        <w:rPr>
          <w:rFonts w:ascii="Times New Roman" w:hAnsi="Times New Roman" w:cs="Times New Roman" w:hint="eastAsia"/>
          <w:lang w:val="en-US" w:eastAsia="zh-CN"/>
        </w:rPr>
        <w:t>性</w:t>
      </w:r>
      <w:r w:rsidRPr="00324126">
        <w:rPr>
          <w:rFonts w:ascii="Times New Roman" w:hAnsi="Times New Roman" w:cs="Times New Roman"/>
          <w:lang w:val="en-US" w:eastAsia="zh-CN"/>
        </w:rPr>
        <w:t>的工具越来越感兴趣。缔约方</w:t>
      </w:r>
      <w:r>
        <w:rPr>
          <w:rFonts w:ascii="Times New Roman" w:hAnsi="Times New Roman" w:cs="Times New Roman" w:hint="eastAsia"/>
          <w:lang w:val="en-US" w:eastAsia="zh-CN"/>
        </w:rPr>
        <w:t>在</w:t>
      </w:r>
      <w:r w:rsidRPr="00324126">
        <w:rPr>
          <w:rFonts w:ascii="Times New Roman" w:hAnsi="Times New Roman" w:cs="Times New Roman"/>
          <w:lang w:val="en-US" w:eastAsia="zh-CN"/>
        </w:rPr>
        <w:t>报告</w:t>
      </w:r>
      <w:r>
        <w:rPr>
          <w:rFonts w:ascii="Times New Roman" w:hAnsi="Times New Roman" w:cs="Times New Roman" w:hint="eastAsia"/>
          <w:lang w:val="en-US" w:eastAsia="zh-CN"/>
        </w:rPr>
        <w:t>中提到</w:t>
      </w:r>
      <w:r w:rsidRPr="00324126">
        <w:rPr>
          <w:rFonts w:ascii="Times New Roman" w:hAnsi="Times New Roman" w:cs="Times New Roman"/>
          <w:lang w:val="en-US" w:eastAsia="zh-CN"/>
        </w:rPr>
        <w:t>的一些工具包括生态系统服务付费、绿色和蓝色债券、</w:t>
      </w:r>
      <w:r>
        <w:rPr>
          <w:rFonts w:ascii="Times New Roman" w:hAnsi="Times New Roman" w:cs="Times New Roman" w:hint="eastAsia"/>
          <w:lang w:val="en-US" w:eastAsia="zh-CN"/>
        </w:rPr>
        <w:t>债务</w:t>
      </w:r>
      <w:r w:rsidRPr="00324126">
        <w:rPr>
          <w:rFonts w:ascii="Times New Roman" w:hAnsi="Times New Roman" w:cs="Times New Roman"/>
          <w:lang w:val="en-US" w:eastAsia="zh-CN"/>
        </w:rPr>
        <w:t>换自然和生物多样性</w:t>
      </w:r>
      <w:r>
        <w:rPr>
          <w:rFonts w:ascii="Times New Roman" w:hAnsi="Times New Roman" w:cs="Times New Roman"/>
          <w:lang w:val="en-US" w:eastAsia="zh-CN"/>
        </w:rPr>
        <w:t>信用</w:t>
      </w:r>
      <w:r w:rsidRPr="00324126">
        <w:rPr>
          <w:rFonts w:ascii="Times New Roman" w:hAnsi="Times New Roman" w:cs="Times New Roman"/>
          <w:lang w:val="en-US" w:eastAsia="zh-CN"/>
        </w:rPr>
        <w:t>。</w:t>
      </w:r>
    </w:p>
    <w:p w14:paraId="669ECB5C" w14:textId="77777777" w:rsidR="00C57CCA" w:rsidRPr="00324126" w:rsidRDefault="00C57CCA" w:rsidP="005B3D82">
      <w:pPr>
        <w:spacing w:after="200"/>
        <w:jc w:val="both"/>
        <w:rPr>
          <w:rFonts w:ascii="Times New Roman" w:hAnsi="Times New Roman" w:cs="Times New Roman"/>
          <w:lang w:eastAsia="zh-CN"/>
        </w:rPr>
      </w:pPr>
      <w:r>
        <w:rPr>
          <w:rFonts w:ascii="Times New Roman" w:hAnsi="Times New Roman" w:cs="Times New Roman"/>
          <w:lang w:val="en-US" w:eastAsia="zh-CN"/>
        </w:rPr>
        <w:tab/>
      </w:r>
      <w:r w:rsidRPr="00324126">
        <w:rPr>
          <w:rFonts w:ascii="Times New Roman" w:hAnsi="Times New Roman" w:cs="Times New Roman"/>
          <w:lang w:val="en-US" w:eastAsia="zh-CN"/>
        </w:rPr>
        <w:t>在国家内部以及国家之间，获得资金的机会仍然不均衡。在一些情况下，资金的可获得性是一个内部治理挑战</w:t>
      </w:r>
      <w:r>
        <w:rPr>
          <w:rFonts w:ascii="Times New Roman" w:hAnsi="Times New Roman" w:cs="Times New Roman" w:hint="eastAsia"/>
          <w:lang w:val="en-US" w:eastAsia="zh-CN"/>
        </w:rPr>
        <w:t>：</w:t>
      </w:r>
      <w:r w:rsidRPr="00324126">
        <w:rPr>
          <w:rFonts w:ascii="Times New Roman" w:hAnsi="Times New Roman" w:cs="Times New Roman"/>
          <w:lang w:val="en-US" w:eastAsia="zh-CN"/>
        </w:rPr>
        <w:t>资金并不总是</w:t>
      </w:r>
      <w:r>
        <w:rPr>
          <w:rFonts w:ascii="Times New Roman" w:hAnsi="Times New Roman" w:cs="Times New Roman" w:hint="eastAsia"/>
          <w:lang w:val="en-US" w:eastAsia="zh-CN"/>
        </w:rPr>
        <w:t>送到各级次国家</w:t>
      </w:r>
      <w:r w:rsidRPr="00324126">
        <w:rPr>
          <w:rFonts w:ascii="Times New Roman" w:hAnsi="Times New Roman" w:cs="Times New Roman"/>
          <w:lang w:val="en-US" w:eastAsia="zh-CN"/>
        </w:rPr>
        <w:t>政府、土著人民和地方社区或直接负责管理保护区的</w:t>
      </w:r>
      <w:r>
        <w:rPr>
          <w:rFonts w:ascii="Times New Roman" w:hAnsi="Times New Roman" w:cs="Times New Roman"/>
          <w:lang w:val="en-US" w:eastAsia="zh-CN"/>
        </w:rPr>
        <w:t>行为体</w:t>
      </w:r>
      <w:r w:rsidRPr="00324126">
        <w:rPr>
          <w:rFonts w:ascii="Times New Roman" w:hAnsi="Times New Roman" w:cs="Times New Roman"/>
          <w:lang w:val="en-US" w:eastAsia="zh-CN"/>
        </w:rPr>
        <w:t>手中。</w:t>
      </w:r>
    </w:p>
    <w:p w14:paraId="74EC7A63" w14:textId="77777777" w:rsidR="00C57CCA" w:rsidRPr="00324126" w:rsidRDefault="00C57CCA" w:rsidP="005B3D82">
      <w:pPr>
        <w:spacing w:after="200"/>
        <w:jc w:val="both"/>
        <w:rPr>
          <w:rFonts w:ascii="Times New Roman" w:hAnsi="Times New Roman" w:cs="Times New Roman"/>
          <w:lang w:eastAsia="zh-CN"/>
        </w:rPr>
      </w:pPr>
      <w:r>
        <w:rPr>
          <w:rFonts w:ascii="Times New Roman" w:hAnsi="Times New Roman" w:cs="Times New Roman"/>
          <w:lang w:val="en-US" w:eastAsia="zh-CN"/>
        </w:rPr>
        <w:tab/>
      </w:r>
      <w:r w:rsidRPr="00324126">
        <w:rPr>
          <w:rFonts w:ascii="Times New Roman" w:hAnsi="Times New Roman" w:cs="Times New Roman"/>
          <w:lang w:val="en-US" w:eastAsia="zh-CN"/>
        </w:rPr>
        <w:t>最一致的</w:t>
      </w:r>
      <w:r>
        <w:rPr>
          <w:rFonts w:ascii="Times New Roman" w:hAnsi="Times New Roman" w:cs="Times New Roman" w:hint="eastAsia"/>
          <w:lang w:val="en-US" w:eastAsia="zh-CN"/>
        </w:rPr>
        <w:t>积极</w:t>
      </w:r>
      <w:r w:rsidRPr="00324126">
        <w:rPr>
          <w:rFonts w:ascii="Times New Roman" w:hAnsi="Times New Roman" w:cs="Times New Roman"/>
          <w:lang w:val="en-US" w:eastAsia="zh-CN"/>
        </w:rPr>
        <w:t>趋势是</w:t>
      </w:r>
      <w:r>
        <w:rPr>
          <w:rFonts w:ascii="Times New Roman" w:hAnsi="Times New Roman" w:cs="Times New Roman" w:hint="eastAsia"/>
          <w:lang w:val="en-US" w:eastAsia="zh-CN"/>
        </w:rPr>
        <w:t>开始实行</w:t>
      </w:r>
      <w:r w:rsidRPr="00324126">
        <w:rPr>
          <w:rFonts w:ascii="Times New Roman" w:hAnsi="Times New Roman" w:cs="Times New Roman"/>
          <w:lang w:val="en-US" w:eastAsia="zh-CN"/>
        </w:rPr>
        <w:t>国家生物多样性融资规划，最常见的是</w:t>
      </w:r>
      <w:r>
        <w:rPr>
          <w:rFonts w:ascii="Times New Roman" w:hAnsi="Times New Roman" w:cs="Times New Roman" w:hint="eastAsia"/>
          <w:lang w:val="en-US" w:eastAsia="zh-CN"/>
        </w:rPr>
        <w:t>采纳</w:t>
      </w:r>
      <w:r w:rsidRPr="004D0D09">
        <w:rPr>
          <w:rFonts w:ascii="Times New Roman" w:hAnsi="Times New Roman" w:cs="Times New Roman"/>
          <w:lang w:val="en-US" w:eastAsia="zh-CN"/>
        </w:rPr>
        <w:t>BIOFIN</w:t>
      </w:r>
      <w:r>
        <w:rPr>
          <w:rFonts w:ascii="Times New Roman" w:hAnsi="Times New Roman" w:cs="Times New Roman" w:hint="eastAsia"/>
          <w:lang w:val="en-US" w:eastAsia="zh-CN"/>
        </w:rPr>
        <w:t>的</w:t>
      </w:r>
      <w:r w:rsidRPr="00324126">
        <w:rPr>
          <w:rFonts w:ascii="Times New Roman" w:hAnsi="Times New Roman" w:cs="Times New Roman"/>
          <w:lang w:val="en-US" w:eastAsia="zh-CN"/>
        </w:rPr>
        <w:t>方法，将生物多样性支出、融资需求和缺口评估作为资源</w:t>
      </w:r>
      <w:r>
        <w:rPr>
          <w:rFonts w:ascii="Times New Roman" w:hAnsi="Times New Roman" w:cs="Times New Roman" w:hint="eastAsia"/>
          <w:lang w:val="en-US" w:eastAsia="zh-CN"/>
        </w:rPr>
        <w:t>筹集工作</w:t>
      </w:r>
      <w:r w:rsidRPr="00324126">
        <w:rPr>
          <w:rFonts w:ascii="Times New Roman" w:hAnsi="Times New Roman" w:cs="Times New Roman"/>
          <w:lang w:val="en-US" w:eastAsia="zh-CN"/>
        </w:rPr>
        <w:t>的基础。这些</w:t>
      </w:r>
      <w:r>
        <w:rPr>
          <w:rFonts w:ascii="Times New Roman" w:hAnsi="Times New Roman" w:cs="Times New Roman" w:hint="eastAsia"/>
          <w:lang w:val="en-US" w:eastAsia="zh-CN"/>
        </w:rPr>
        <w:t>进程</w:t>
      </w:r>
      <w:r w:rsidRPr="00324126">
        <w:rPr>
          <w:rFonts w:ascii="Times New Roman" w:hAnsi="Times New Roman" w:cs="Times New Roman"/>
          <w:lang w:val="en-US" w:eastAsia="zh-CN"/>
        </w:rPr>
        <w:t>正在提高规划环境的可预测性，即使在</w:t>
      </w:r>
      <w:r>
        <w:rPr>
          <w:rFonts w:ascii="Times New Roman" w:hAnsi="Times New Roman" w:cs="Times New Roman" w:hint="eastAsia"/>
          <w:lang w:val="en-US" w:eastAsia="zh-CN"/>
        </w:rPr>
        <w:t>资金发放的</w:t>
      </w:r>
      <w:r w:rsidRPr="00324126">
        <w:rPr>
          <w:rFonts w:ascii="Times New Roman" w:hAnsi="Times New Roman" w:cs="Times New Roman"/>
          <w:lang w:val="en-US" w:eastAsia="zh-CN"/>
        </w:rPr>
        <w:t>可预测性尚未</w:t>
      </w:r>
      <w:r>
        <w:rPr>
          <w:rFonts w:ascii="Times New Roman" w:hAnsi="Times New Roman" w:cs="Times New Roman" w:hint="eastAsia"/>
          <w:lang w:val="en-US" w:eastAsia="zh-CN"/>
        </w:rPr>
        <w:t>改善</w:t>
      </w:r>
      <w:r w:rsidRPr="00324126">
        <w:rPr>
          <w:rFonts w:ascii="Times New Roman" w:hAnsi="Times New Roman" w:cs="Times New Roman"/>
          <w:lang w:val="en-US" w:eastAsia="zh-CN"/>
        </w:rPr>
        <w:t>的情况下也是如此。进展仍然不</w:t>
      </w:r>
      <w:r>
        <w:rPr>
          <w:rFonts w:ascii="Times New Roman" w:hAnsi="Times New Roman" w:cs="Times New Roman" w:hint="eastAsia"/>
          <w:lang w:val="en-US" w:eastAsia="zh-CN"/>
        </w:rPr>
        <w:t>均衡</w:t>
      </w:r>
      <w:r w:rsidRPr="00324126">
        <w:rPr>
          <w:rFonts w:ascii="Times New Roman" w:hAnsi="Times New Roman" w:cs="Times New Roman"/>
          <w:lang w:val="en-US" w:eastAsia="zh-CN"/>
        </w:rPr>
        <w:t>，最不发达国家和小岛屿发展中国家经常报告说，它们的生物多样性融资系统，包括财务报告，仍处于</w:t>
      </w:r>
      <w:r>
        <w:rPr>
          <w:rFonts w:ascii="Times New Roman" w:hAnsi="Times New Roman" w:cs="Times New Roman" w:hint="eastAsia"/>
          <w:lang w:val="en-US" w:eastAsia="zh-CN"/>
        </w:rPr>
        <w:t>奠定</w:t>
      </w:r>
      <w:r w:rsidRPr="00324126">
        <w:rPr>
          <w:rFonts w:ascii="Times New Roman" w:hAnsi="Times New Roman" w:cs="Times New Roman"/>
          <w:lang w:val="en-US" w:eastAsia="zh-CN"/>
        </w:rPr>
        <w:t>基础</w:t>
      </w:r>
      <w:r>
        <w:rPr>
          <w:rFonts w:ascii="Times New Roman" w:hAnsi="Times New Roman" w:cs="Times New Roman" w:hint="eastAsia"/>
          <w:lang w:val="en-US" w:eastAsia="zh-CN"/>
        </w:rPr>
        <w:t>的</w:t>
      </w:r>
      <w:r w:rsidRPr="00324126">
        <w:rPr>
          <w:rFonts w:ascii="Times New Roman" w:hAnsi="Times New Roman" w:cs="Times New Roman"/>
          <w:lang w:val="en-US" w:eastAsia="zh-CN"/>
        </w:rPr>
        <w:t>阶段。</w:t>
      </w:r>
    </w:p>
    <w:p w14:paraId="2F200C5F" w14:textId="77777777" w:rsidR="00C57CCA" w:rsidRPr="00324126" w:rsidRDefault="00C57CCA" w:rsidP="005B3D82">
      <w:pPr>
        <w:spacing w:after="200"/>
        <w:jc w:val="both"/>
        <w:rPr>
          <w:rFonts w:ascii="Times New Roman" w:hAnsi="Times New Roman" w:cs="Times New Roman"/>
          <w:lang w:eastAsia="zh-CN"/>
        </w:rPr>
      </w:pPr>
      <w:r>
        <w:rPr>
          <w:rFonts w:ascii="Times New Roman" w:hAnsi="Times New Roman" w:cs="Times New Roman"/>
          <w:lang w:val="en-US" w:eastAsia="zh-CN"/>
        </w:rPr>
        <w:tab/>
      </w:r>
      <w:r w:rsidRPr="00324126">
        <w:rPr>
          <w:rFonts w:ascii="Times New Roman" w:hAnsi="Times New Roman" w:cs="Times New Roman"/>
          <w:lang w:val="en-US" w:eastAsia="zh-CN"/>
        </w:rPr>
        <w:t>缺乏关于私营部门生物多样性</w:t>
      </w:r>
      <w:r>
        <w:rPr>
          <w:rFonts w:ascii="Times New Roman" w:hAnsi="Times New Roman" w:cs="Times New Roman" w:hint="eastAsia"/>
          <w:lang w:val="en-US" w:eastAsia="zh-CN"/>
        </w:rPr>
        <w:t>出资</w:t>
      </w:r>
      <w:r w:rsidRPr="00324126">
        <w:rPr>
          <w:rFonts w:ascii="Times New Roman" w:hAnsi="Times New Roman" w:cs="Times New Roman"/>
          <w:lang w:val="en-US" w:eastAsia="zh-CN"/>
        </w:rPr>
        <w:t>的定量报告，一些缔约方认为这是一项挑战。</w:t>
      </w:r>
      <w:r>
        <w:rPr>
          <w:rFonts w:ascii="Times New Roman" w:hAnsi="Times New Roman" w:cs="Times New Roman" w:hint="eastAsia"/>
          <w:lang w:val="en-US" w:eastAsia="zh-CN"/>
        </w:rPr>
        <w:t>那些</w:t>
      </w:r>
      <w:r w:rsidRPr="00324126">
        <w:rPr>
          <w:rFonts w:ascii="Times New Roman" w:hAnsi="Times New Roman" w:cs="Times New Roman"/>
          <w:lang w:val="en-US" w:eastAsia="zh-CN"/>
        </w:rPr>
        <w:t>报告</w:t>
      </w:r>
      <w:r>
        <w:rPr>
          <w:rFonts w:ascii="Times New Roman" w:hAnsi="Times New Roman" w:cs="Times New Roman" w:hint="eastAsia"/>
          <w:lang w:val="en-US" w:eastAsia="zh-CN"/>
        </w:rPr>
        <w:t>了</w:t>
      </w:r>
      <w:r w:rsidRPr="00324126">
        <w:rPr>
          <w:rFonts w:ascii="Times New Roman" w:hAnsi="Times New Roman" w:cs="Times New Roman"/>
          <w:lang w:val="en-US" w:eastAsia="zh-CN"/>
        </w:rPr>
        <w:t>资金</w:t>
      </w:r>
      <w:r>
        <w:rPr>
          <w:rFonts w:ascii="Times New Roman" w:hAnsi="Times New Roman" w:cs="Times New Roman" w:hint="eastAsia"/>
          <w:lang w:val="en-US" w:eastAsia="zh-CN"/>
        </w:rPr>
        <w:t>的</w:t>
      </w:r>
      <w:r w:rsidRPr="00324126">
        <w:rPr>
          <w:rFonts w:ascii="Times New Roman" w:hAnsi="Times New Roman" w:cs="Times New Roman"/>
          <w:lang w:val="en-US" w:eastAsia="zh-CN"/>
        </w:rPr>
        <w:t>有效性的</w:t>
      </w:r>
      <w:r>
        <w:rPr>
          <w:rFonts w:ascii="Times New Roman" w:hAnsi="Times New Roman" w:cs="Times New Roman" w:hint="eastAsia"/>
          <w:lang w:val="en-US" w:eastAsia="zh-CN"/>
        </w:rPr>
        <w:t>缔约方一般是</w:t>
      </w:r>
      <w:r w:rsidRPr="00324126">
        <w:rPr>
          <w:rFonts w:ascii="Times New Roman" w:hAnsi="Times New Roman" w:cs="Times New Roman"/>
          <w:lang w:val="en-US" w:eastAsia="zh-CN"/>
        </w:rPr>
        <w:t>通过具体的工具和案例研究</w:t>
      </w:r>
      <w:r>
        <w:rPr>
          <w:rFonts w:ascii="Times New Roman" w:hAnsi="Times New Roman" w:cs="Times New Roman" w:hint="eastAsia"/>
          <w:lang w:val="en-US" w:eastAsia="zh-CN"/>
        </w:rPr>
        <w:t>提出报告，</w:t>
      </w:r>
      <w:r w:rsidRPr="00324126">
        <w:rPr>
          <w:rFonts w:ascii="Times New Roman" w:hAnsi="Times New Roman" w:cs="Times New Roman"/>
          <w:lang w:val="en-US" w:eastAsia="zh-CN"/>
        </w:rPr>
        <w:t>而不是</w:t>
      </w:r>
      <w:r>
        <w:rPr>
          <w:rFonts w:ascii="Times New Roman" w:hAnsi="Times New Roman" w:cs="Times New Roman" w:hint="eastAsia"/>
          <w:lang w:val="en-US" w:eastAsia="zh-CN"/>
        </w:rPr>
        <w:t>采用</w:t>
      </w:r>
      <w:r w:rsidRPr="00324126">
        <w:rPr>
          <w:rFonts w:ascii="Times New Roman" w:hAnsi="Times New Roman" w:cs="Times New Roman"/>
          <w:lang w:val="en-US" w:eastAsia="zh-CN"/>
        </w:rPr>
        <w:t>系统的</w:t>
      </w:r>
      <w:r>
        <w:rPr>
          <w:rFonts w:ascii="Times New Roman" w:hAnsi="Times New Roman" w:cs="Times New Roman" w:hint="eastAsia"/>
          <w:lang w:val="en-US" w:eastAsia="zh-CN"/>
        </w:rPr>
        <w:t>效果</w:t>
      </w:r>
      <w:r w:rsidRPr="00324126">
        <w:rPr>
          <w:rFonts w:ascii="Times New Roman" w:hAnsi="Times New Roman" w:cs="Times New Roman"/>
          <w:lang w:val="en-US" w:eastAsia="zh-CN"/>
        </w:rPr>
        <w:t>指标。</w:t>
      </w:r>
    </w:p>
    <w:p w14:paraId="7B875B45" w14:textId="77777777" w:rsidR="00C57CCA" w:rsidRPr="00324126" w:rsidRDefault="00C57CCA" w:rsidP="005B3D82">
      <w:pPr>
        <w:spacing w:after="200"/>
        <w:jc w:val="both"/>
        <w:rPr>
          <w:rFonts w:ascii="Times New Roman" w:hAnsi="Times New Roman" w:cs="Times New Roman"/>
          <w:lang w:val="en-US" w:eastAsia="zh-CN"/>
        </w:rPr>
      </w:pPr>
      <w:r>
        <w:rPr>
          <w:rFonts w:ascii="Times New Roman" w:hAnsi="Times New Roman" w:cs="Times New Roman"/>
          <w:lang w:val="en-US" w:eastAsia="zh-CN"/>
        </w:rPr>
        <w:tab/>
      </w:r>
      <w:r w:rsidRPr="00324126">
        <w:rPr>
          <w:rFonts w:ascii="Times New Roman" w:hAnsi="Times New Roman" w:cs="Times New Roman"/>
          <w:lang w:val="en-US" w:eastAsia="zh-CN"/>
        </w:rPr>
        <w:t>已经完成支出审查的缔约方</w:t>
      </w:r>
      <w:r>
        <w:rPr>
          <w:rFonts w:ascii="Times New Roman" w:hAnsi="Times New Roman" w:cs="Times New Roman" w:hint="eastAsia"/>
          <w:lang w:val="en-US" w:eastAsia="zh-CN"/>
        </w:rPr>
        <w:t>通常会</w:t>
      </w:r>
      <w:r w:rsidRPr="00324126">
        <w:rPr>
          <w:rFonts w:ascii="Times New Roman" w:hAnsi="Times New Roman" w:cs="Times New Roman"/>
          <w:lang w:val="en-US" w:eastAsia="zh-CN"/>
        </w:rPr>
        <w:t>记录需求估计</w:t>
      </w:r>
      <w:r>
        <w:rPr>
          <w:rFonts w:ascii="Times New Roman" w:hAnsi="Times New Roman" w:cs="Times New Roman" w:hint="eastAsia"/>
          <w:lang w:val="en-US" w:eastAsia="zh-CN"/>
        </w:rPr>
        <w:t>数与</w:t>
      </w:r>
      <w:r w:rsidRPr="00324126">
        <w:rPr>
          <w:rFonts w:ascii="Times New Roman" w:hAnsi="Times New Roman" w:cs="Times New Roman"/>
          <w:lang w:val="en-US" w:eastAsia="zh-CN"/>
        </w:rPr>
        <w:t>预计支出之间的差距。最不发达国家和小岛屿发展中国家的报告在这方面尤其一致</w:t>
      </w:r>
      <w:r>
        <w:rPr>
          <w:rFonts w:ascii="Times New Roman" w:hAnsi="Times New Roman" w:cs="Times New Roman" w:hint="eastAsia"/>
          <w:lang w:val="en-US" w:eastAsia="zh-CN"/>
        </w:rPr>
        <w:t>：</w:t>
      </w:r>
      <w:r w:rsidRPr="00324126">
        <w:rPr>
          <w:rFonts w:ascii="Times New Roman" w:hAnsi="Times New Roman" w:cs="Times New Roman"/>
          <w:lang w:val="en-US" w:eastAsia="zh-CN"/>
        </w:rPr>
        <w:t>即使在国际资金有所增加的地方，</w:t>
      </w:r>
      <w:r>
        <w:rPr>
          <w:rFonts w:ascii="Times New Roman" w:hAnsi="Times New Roman" w:cs="Times New Roman" w:hint="eastAsia"/>
          <w:lang w:val="en-US" w:eastAsia="zh-CN"/>
        </w:rPr>
        <w:t>这些资金</w:t>
      </w:r>
      <w:r w:rsidRPr="00324126">
        <w:rPr>
          <w:rFonts w:ascii="Times New Roman" w:hAnsi="Times New Roman" w:cs="Times New Roman"/>
          <w:lang w:val="en-US" w:eastAsia="zh-CN"/>
        </w:rPr>
        <w:t>相对于国家生物多样性战略和行动计划</w:t>
      </w:r>
      <w:r>
        <w:rPr>
          <w:rFonts w:ascii="Times New Roman" w:hAnsi="Times New Roman" w:cs="Times New Roman" w:hint="eastAsia"/>
          <w:lang w:val="en-US" w:eastAsia="zh-CN"/>
        </w:rPr>
        <w:t>所</w:t>
      </w:r>
      <w:r w:rsidRPr="00324126">
        <w:rPr>
          <w:rFonts w:ascii="Times New Roman" w:hAnsi="Times New Roman" w:cs="Times New Roman"/>
          <w:lang w:val="en-US" w:eastAsia="zh-CN"/>
        </w:rPr>
        <w:t>确定的</w:t>
      </w:r>
      <w:r>
        <w:rPr>
          <w:rFonts w:ascii="Times New Roman" w:hAnsi="Times New Roman" w:cs="Times New Roman" w:hint="eastAsia"/>
          <w:lang w:val="en-US" w:eastAsia="zh-CN"/>
        </w:rPr>
        <w:t>保护</w:t>
      </w:r>
      <w:r w:rsidRPr="00324126">
        <w:rPr>
          <w:rFonts w:ascii="Times New Roman" w:hAnsi="Times New Roman" w:cs="Times New Roman"/>
          <w:lang w:val="en-US" w:eastAsia="zh-CN"/>
        </w:rPr>
        <w:t>、恢复和可持续利用方面的需求规模而言仍然不足。</w:t>
      </w:r>
    </w:p>
    <w:p w14:paraId="12C56034" w14:textId="77777777" w:rsidR="00C57CCA" w:rsidRPr="00324126" w:rsidRDefault="00C57CCA" w:rsidP="005B3D82">
      <w:pPr>
        <w:spacing w:after="200"/>
        <w:jc w:val="both"/>
        <w:rPr>
          <w:rFonts w:ascii="Times New Roman" w:hAnsi="Times New Roman" w:cs="Times New Roman"/>
          <w:lang w:val="en-US" w:eastAsia="zh-CN"/>
        </w:rPr>
      </w:pPr>
    </w:p>
    <w:p w14:paraId="3908615D" w14:textId="77777777" w:rsidR="00C57CCA" w:rsidRPr="00324126" w:rsidRDefault="00C57CCA" w:rsidP="005B3D82">
      <w:pPr>
        <w:pStyle w:val="Heading5"/>
        <w:jc w:val="both"/>
        <w:rPr>
          <w:rFonts w:ascii="Times New Roman" w:eastAsia="SimSun" w:hAnsi="Times New Roman" w:cs="Times New Roman"/>
          <w:lang w:val="en-US" w:eastAsia="zh-CN"/>
        </w:rPr>
      </w:pPr>
      <w:r>
        <w:rPr>
          <w:rFonts w:ascii="Times New Roman" w:eastAsia="SimSun" w:hAnsi="Times New Roman" w:cs="Times New Roman" w:hint="eastAsia"/>
          <w:lang w:val="en-US" w:eastAsia="zh-CN"/>
        </w:rPr>
        <w:t>对</w:t>
      </w:r>
      <w:r w:rsidRPr="00324126">
        <w:rPr>
          <w:rFonts w:ascii="Times New Roman" w:eastAsia="SimSun" w:hAnsi="Times New Roman" w:cs="Times New Roman"/>
          <w:lang w:val="en-US" w:eastAsia="zh-CN"/>
        </w:rPr>
        <w:t>生物多样性</w:t>
      </w:r>
      <w:r>
        <w:rPr>
          <w:rFonts w:ascii="Times New Roman" w:eastAsia="SimSun" w:hAnsi="Times New Roman" w:cs="Times New Roman" w:hint="eastAsia"/>
          <w:lang w:val="en-US" w:eastAsia="zh-CN"/>
        </w:rPr>
        <w:t>有害</w:t>
      </w:r>
      <w:r w:rsidRPr="00324126">
        <w:rPr>
          <w:rFonts w:ascii="Times New Roman" w:eastAsia="SimSun" w:hAnsi="Times New Roman" w:cs="Times New Roman"/>
          <w:lang w:val="en-US" w:eastAsia="zh-CN"/>
        </w:rPr>
        <w:t>的激励措施，包括补贴，以及</w:t>
      </w:r>
      <w:r>
        <w:rPr>
          <w:rFonts w:ascii="Times New Roman" w:eastAsia="SimSun" w:hAnsi="Times New Roman" w:cs="Times New Roman" w:hint="eastAsia"/>
          <w:lang w:val="en-US" w:eastAsia="zh-CN"/>
        </w:rPr>
        <w:t>有益</w:t>
      </w:r>
      <w:r w:rsidRPr="00324126">
        <w:rPr>
          <w:rFonts w:ascii="Times New Roman" w:eastAsia="SimSun" w:hAnsi="Times New Roman" w:cs="Times New Roman"/>
          <w:lang w:val="en-US" w:eastAsia="zh-CN"/>
        </w:rPr>
        <w:t>的激励措施</w:t>
      </w:r>
    </w:p>
    <w:p w14:paraId="118C08A7" w14:textId="77777777" w:rsidR="00C57CCA" w:rsidRPr="00324126" w:rsidRDefault="00C57CCA" w:rsidP="005B3D82">
      <w:pPr>
        <w:jc w:val="both"/>
        <w:rPr>
          <w:rFonts w:ascii="Times New Roman" w:hAnsi="Times New Roman" w:cs="Times New Roman"/>
          <w:lang w:val="en-US" w:eastAsia="zh-CN"/>
        </w:rPr>
      </w:pPr>
    </w:p>
    <w:p w14:paraId="4434964E" w14:textId="77777777" w:rsidR="00C57CCA" w:rsidRPr="00324126" w:rsidRDefault="00C57CCA" w:rsidP="006D16AB">
      <w:pPr>
        <w:spacing w:after="200"/>
        <w:jc w:val="both"/>
        <w:rPr>
          <w:rFonts w:ascii="Times New Roman" w:hAnsi="Times New Roman" w:cs="Times New Roman"/>
          <w:lang w:eastAsia="zh-CN"/>
        </w:rPr>
      </w:pPr>
      <w:r>
        <w:rPr>
          <w:rFonts w:ascii="Times New Roman" w:hAnsi="Times New Roman" w:cs="Times New Roman"/>
          <w:lang w:eastAsia="zh-CN"/>
        </w:rPr>
        <w:tab/>
      </w:r>
      <w:r>
        <w:rPr>
          <w:rFonts w:ascii="Times New Roman" w:hAnsi="Times New Roman" w:cs="Times New Roman"/>
          <w:lang w:eastAsia="zh-CN"/>
        </w:rPr>
        <w:t>《昆蒙框架》</w:t>
      </w:r>
      <w:r w:rsidRPr="00324126">
        <w:rPr>
          <w:rFonts w:ascii="Times New Roman" w:hAnsi="Times New Roman" w:cs="Times New Roman"/>
          <w:lang w:eastAsia="zh-CN"/>
        </w:rPr>
        <w:t>的</w:t>
      </w:r>
      <w:r>
        <w:rPr>
          <w:rFonts w:ascii="Times New Roman" w:hAnsi="Times New Roman" w:cs="Times New Roman" w:hint="eastAsia"/>
          <w:lang w:eastAsia="zh-CN"/>
        </w:rPr>
        <w:t>行动</w:t>
      </w:r>
      <w:r w:rsidRPr="00324126">
        <w:rPr>
          <w:rFonts w:ascii="Times New Roman" w:hAnsi="Times New Roman" w:cs="Times New Roman"/>
          <w:lang w:eastAsia="zh-CN"/>
        </w:rPr>
        <w:t>目标</w:t>
      </w:r>
      <w:r w:rsidRPr="00324126">
        <w:rPr>
          <w:rFonts w:ascii="Times New Roman" w:hAnsi="Times New Roman" w:cs="Times New Roman"/>
          <w:lang w:eastAsia="zh-CN"/>
        </w:rPr>
        <w:t>18</w:t>
      </w:r>
      <w:r>
        <w:rPr>
          <w:rFonts w:ascii="Times New Roman" w:hAnsi="Times New Roman" w:cs="Times New Roman" w:hint="eastAsia"/>
          <w:lang w:eastAsia="zh-CN"/>
        </w:rPr>
        <w:t>规定，</w:t>
      </w:r>
      <w:r w:rsidRPr="006D16AB">
        <w:rPr>
          <w:rFonts w:ascii="Times New Roman" w:hAnsi="Times New Roman" w:cs="Times New Roman"/>
          <w:lang w:eastAsia="zh-CN"/>
        </w:rPr>
        <w:t>确定对生物多样性有害</w:t>
      </w:r>
      <w:r>
        <w:rPr>
          <w:rFonts w:ascii="Times New Roman" w:hAnsi="Times New Roman" w:cs="Times New Roman" w:hint="eastAsia"/>
          <w:lang w:eastAsia="zh-CN"/>
        </w:rPr>
        <w:t>的</w:t>
      </w:r>
      <w:r w:rsidRPr="006D16AB">
        <w:rPr>
          <w:rFonts w:ascii="Times New Roman" w:hAnsi="Times New Roman" w:cs="Times New Roman"/>
          <w:lang w:eastAsia="zh-CN"/>
        </w:rPr>
        <w:t>激励措施</w:t>
      </w:r>
      <w:r>
        <w:rPr>
          <w:rFonts w:ascii="Times New Roman" w:hAnsi="Times New Roman" w:cs="Times New Roman" w:hint="eastAsia"/>
          <w:lang w:eastAsia="zh-CN"/>
        </w:rPr>
        <w:t>的最后期限是</w:t>
      </w:r>
      <w:r w:rsidRPr="006D16AB">
        <w:rPr>
          <w:rFonts w:ascii="Times New Roman" w:hAnsi="Times New Roman" w:cs="Times New Roman"/>
          <w:lang w:eastAsia="zh-CN"/>
        </w:rPr>
        <w:t>到</w:t>
      </w:r>
      <w:r w:rsidRPr="006D16AB">
        <w:rPr>
          <w:rFonts w:ascii="Times New Roman" w:hAnsi="Times New Roman" w:cs="Times New Roman"/>
          <w:lang w:eastAsia="zh-CN"/>
        </w:rPr>
        <w:t>2025</w:t>
      </w:r>
      <w:r w:rsidRPr="006D16AB">
        <w:rPr>
          <w:rFonts w:ascii="Times New Roman" w:hAnsi="Times New Roman" w:cs="Times New Roman"/>
          <w:lang w:eastAsia="zh-CN"/>
        </w:rPr>
        <w:t>年</w:t>
      </w:r>
      <w:r>
        <w:rPr>
          <w:rFonts w:ascii="Times New Roman" w:hAnsi="Times New Roman" w:cs="Times New Roman" w:hint="eastAsia"/>
          <w:lang w:eastAsia="zh-CN"/>
        </w:rPr>
        <w:t>；应消除、</w:t>
      </w:r>
      <w:r w:rsidRPr="006D16AB">
        <w:rPr>
          <w:rFonts w:ascii="Times New Roman" w:hAnsi="Times New Roman" w:cs="Times New Roman"/>
          <w:lang w:eastAsia="zh-CN"/>
        </w:rPr>
        <w:t>逐步减少</w:t>
      </w:r>
      <w:r>
        <w:rPr>
          <w:rFonts w:ascii="Times New Roman" w:hAnsi="Times New Roman" w:cs="Times New Roman" w:hint="eastAsia"/>
          <w:lang w:eastAsia="zh-CN"/>
        </w:rPr>
        <w:t>或改革</w:t>
      </w:r>
      <w:r w:rsidRPr="006D16AB">
        <w:rPr>
          <w:rFonts w:ascii="Times New Roman" w:hAnsi="Times New Roman" w:cs="Times New Roman"/>
          <w:lang w:eastAsia="zh-CN"/>
        </w:rPr>
        <w:t>这些激励措施</w:t>
      </w:r>
      <w:r>
        <w:rPr>
          <w:rFonts w:ascii="Times New Roman" w:hAnsi="Times New Roman" w:cs="Times New Roman" w:hint="eastAsia"/>
          <w:lang w:eastAsia="zh-CN"/>
        </w:rPr>
        <w:t>；</w:t>
      </w:r>
      <w:r w:rsidRPr="006D16AB">
        <w:rPr>
          <w:rFonts w:ascii="Times New Roman" w:hAnsi="Times New Roman" w:cs="Times New Roman"/>
          <w:lang w:eastAsia="zh-CN"/>
        </w:rPr>
        <w:t>到</w:t>
      </w:r>
      <w:r w:rsidRPr="006D16AB">
        <w:rPr>
          <w:rFonts w:ascii="Times New Roman" w:hAnsi="Times New Roman" w:cs="Times New Roman"/>
          <w:lang w:eastAsia="zh-CN"/>
        </w:rPr>
        <w:t>2030</w:t>
      </w:r>
      <w:r w:rsidRPr="006D16AB">
        <w:rPr>
          <w:rFonts w:ascii="Times New Roman" w:hAnsi="Times New Roman" w:cs="Times New Roman"/>
          <w:lang w:eastAsia="zh-CN"/>
        </w:rPr>
        <w:t>年</w:t>
      </w:r>
      <w:r>
        <w:rPr>
          <w:rFonts w:ascii="Times New Roman" w:hAnsi="Times New Roman" w:cs="Times New Roman" w:hint="eastAsia"/>
          <w:lang w:eastAsia="zh-CN"/>
        </w:rPr>
        <w:t>应</w:t>
      </w:r>
      <w:r w:rsidRPr="006D16AB">
        <w:rPr>
          <w:rFonts w:ascii="Times New Roman" w:hAnsi="Times New Roman" w:cs="Times New Roman"/>
          <w:lang w:eastAsia="zh-CN"/>
        </w:rPr>
        <w:t>每年</w:t>
      </w:r>
      <w:r>
        <w:rPr>
          <w:rFonts w:ascii="Times New Roman" w:hAnsi="Times New Roman" w:cs="Times New Roman" w:hint="eastAsia"/>
          <w:lang w:eastAsia="zh-CN"/>
        </w:rPr>
        <w:t>把这些激励措施</w:t>
      </w:r>
      <w:r w:rsidRPr="006D16AB">
        <w:rPr>
          <w:rFonts w:ascii="Times New Roman" w:hAnsi="Times New Roman" w:cs="Times New Roman"/>
          <w:lang w:eastAsia="zh-CN"/>
        </w:rPr>
        <w:t>至少减少</w:t>
      </w:r>
      <w:r w:rsidRPr="006D16AB">
        <w:rPr>
          <w:rFonts w:ascii="Times New Roman" w:hAnsi="Times New Roman" w:cs="Times New Roman"/>
          <w:lang w:eastAsia="zh-CN"/>
        </w:rPr>
        <w:t>5</w:t>
      </w:r>
      <w:r>
        <w:rPr>
          <w:rFonts w:ascii="Times New Roman" w:hAnsi="Times New Roman" w:cs="Times New Roman" w:hint="eastAsia"/>
          <w:lang w:eastAsia="zh-CN"/>
        </w:rPr>
        <w:t>,</w:t>
      </w:r>
      <w:r w:rsidRPr="006D16AB">
        <w:rPr>
          <w:rFonts w:ascii="Times New Roman" w:hAnsi="Times New Roman" w:cs="Times New Roman"/>
          <w:lang w:eastAsia="zh-CN"/>
        </w:rPr>
        <w:t>000</w:t>
      </w:r>
      <w:r w:rsidRPr="006D16AB">
        <w:rPr>
          <w:rFonts w:ascii="Times New Roman" w:hAnsi="Times New Roman" w:cs="Times New Roman"/>
          <w:lang w:eastAsia="zh-CN"/>
        </w:rPr>
        <w:t>亿美元</w:t>
      </w:r>
      <w:r>
        <w:rPr>
          <w:rFonts w:ascii="Times New Roman" w:hAnsi="Times New Roman" w:cs="Times New Roman" w:hint="eastAsia"/>
          <w:lang w:eastAsia="zh-CN"/>
        </w:rPr>
        <w:t>。</w:t>
      </w:r>
      <w:r w:rsidRPr="00324126">
        <w:rPr>
          <w:rFonts w:ascii="Times New Roman" w:hAnsi="Times New Roman" w:cs="Times New Roman"/>
          <w:lang w:eastAsia="zh-CN"/>
        </w:rPr>
        <w:t>此外，该</w:t>
      </w:r>
      <w:r>
        <w:rPr>
          <w:rFonts w:ascii="Times New Roman" w:hAnsi="Times New Roman" w:cs="Times New Roman" w:hint="eastAsia"/>
          <w:lang w:eastAsia="zh-CN"/>
        </w:rPr>
        <w:t>行动</w:t>
      </w:r>
      <w:r w:rsidRPr="00324126">
        <w:rPr>
          <w:rFonts w:ascii="Times New Roman" w:hAnsi="Times New Roman" w:cs="Times New Roman"/>
          <w:lang w:eastAsia="zh-CN"/>
        </w:rPr>
        <w:t>目标呼吁扩大</w:t>
      </w:r>
      <w:r>
        <w:rPr>
          <w:rFonts w:ascii="Times New Roman" w:hAnsi="Times New Roman" w:cs="Times New Roman" w:hint="eastAsia"/>
          <w:lang w:eastAsia="zh-CN"/>
        </w:rPr>
        <w:t>有利于</w:t>
      </w:r>
      <w:r w:rsidRPr="00324126">
        <w:rPr>
          <w:rFonts w:ascii="Times New Roman" w:hAnsi="Times New Roman" w:cs="Times New Roman"/>
          <w:lang w:eastAsia="zh-CN"/>
        </w:rPr>
        <w:t>保护和可持续利用生物多样性的积极激励措施。第七次国家报告中关于</w:t>
      </w:r>
      <w:r>
        <w:rPr>
          <w:rFonts w:ascii="Times New Roman" w:hAnsi="Times New Roman" w:cs="Times New Roman"/>
          <w:lang w:eastAsia="zh-CN"/>
        </w:rPr>
        <w:t>行动目标</w:t>
      </w:r>
      <w:r w:rsidRPr="00324126">
        <w:rPr>
          <w:rFonts w:ascii="Times New Roman" w:hAnsi="Times New Roman" w:cs="Times New Roman"/>
          <w:lang w:eastAsia="zh-CN"/>
        </w:rPr>
        <w:t>18</w:t>
      </w:r>
      <w:r w:rsidRPr="00324126">
        <w:rPr>
          <w:rFonts w:ascii="Times New Roman" w:hAnsi="Times New Roman" w:cs="Times New Roman"/>
          <w:lang w:eastAsia="zh-CN"/>
        </w:rPr>
        <w:t>的报告没有提供足够的依据</w:t>
      </w:r>
      <w:r>
        <w:rPr>
          <w:rFonts w:ascii="Times New Roman" w:hAnsi="Times New Roman" w:cs="Times New Roman" w:hint="eastAsia"/>
          <w:lang w:eastAsia="zh-CN"/>
        </w:rPr>
        <w:t>，用于</w:t>
      </w:r>
      <w:r w:rsidRPr="00324126">
        <w:rPr>
          <w:rFonts w:ascii="Times New Roman" w:hAnsi="Times New Roman" w:cs="Times New Roman"/>
          <w:lang w:eastAsia="zh-CN"/>
        </w:rPr>
        <w:t>确定是否已经实现</w:t>
      </w:r>
      <w:r w:rsidRPr="00324126">
        <w:rPr>
          <w:rFonts w:ascii="Times New Roman" w:hAnsi="Times New Roman" w:cs="Times New Roman"/>
          <w:lang w:eastAsia="zh-CN"/>
        </w:rPr>
        <w:t>2025</w:t>
      </w:r>
      <w:r w:rsidRPr="00324126">
        <w:rPr>
          <w:rFonts w:ascii="Times New Roman" w:hAnsi="Times New Roman" w:cs="Times New Roman"/>
          <w:lang w:eastAsia="zh-CN"/>
        </w:rPr>
        <w:t>年里程碑。此外，很少有缔约方对照相关标题指标，即关于积极激励措施的</w:t>
      </w:r>
      <w:r>
        <w:rPr>
          <w:rFonts w:ascii="Times New Roman" w:hAnsi="Times New Roman" w:cs="Times New Roman" w:hint="eastAsia"/>
          <w:lang w:eastAsia="zh-CN"/>
        </w:rPr>
        <w:t>标题指标</w:t>
      </w:r>
      <w:r w:rsidRPr="00324126">
        <w:rPr>
          <w:rFonts w:ascii="Times New Roman" w:hAnsi="Times New Roman" w:cs="Times New Roman"/>
          <w:lang w:eastAsia="zh-CN"/>
        </w:rPr>
        <w:t>18.1</w:t>
      </w:r>
      <w:r w:rsidRPr="00324126">
        <w:rPr>
          <w:rFonts w:ascii="Times New Roman" w:hAnsi="Times New Roman" w:cs="Times New Roman"/>
          <w:lang w:eastAsia="zh-CN"/>
        </w:rPr>
        <w:t>和关于有害补贴</w:t>
      </w:r>
      <w:r>
        <w:rPr>
          <w:rFonts w:ascii="Times New Roman" w:hAnsi="Times New Roman" w:cs="Times New Roman" w:hint="eastAsia"/>
          <w:lang w:eastAsia="zh-CN"/>
        </w:rPr>
        <w:t>的</w:t>
      </w:r>
      <w:r w:rsidRPr="00324126">
        <w:rPr>
          <w:rFonts w:ascii="Times New Roman" w:hAnsi="Times New Roman" w:cs="Times New Roman"/>
          <w:lang w:eastAsia="zh-CN"/>
        </w:rPr>
        <w:t>价值的</w:t>
      </w:r>
      <w:r>
        <w:rPr>
          <w:rFonts w:ascii="Times New Roman" w:hAnsi="Times New Roman" w:cs="Times New Roman" w:hint="eastAsia"/>
          <w:lang w:eastAsia="zh-CN"/>
        </w:rPr>
        <w:t>标题指标</w:t>
      </w:r>
      <w:r w:rsidRPr="00324126">
        <w:rPr>
          <w:rFonts w:ascii="Times New Roman" w:hAnsi="Times New Roman" w:cs="Times New Roman"/>
          <w:lang w:eastAsia="zh-CN"/>
        </w:rPr>
        <w:t>18.2</w:t>
      </w:r>
      <w:r>
        <w:rPr>
          <w:rFonts w:ascii="Times New Roman" w:hAnsi="Times New Roman" w:cs="Times New Roman" w:hint="eastAsia"/>
          <w:lang w:eastAsia="zh-CN"/>
        </w:rPr>
        <w:t>提出</w:t>
      </w:r>
      <w:r w:rsidRPr="00324126">
        <w:rPr>
          <w:rFonts w:ascii="Times New Roman" w:hAnsi="Times New Roman" w:cs="Times New Roman"/>
          <w:lang w:eastAsia="zh-CN"/>
        </w:rPr>
        <w:t>报告。更详细的分析见上文对</w:t>
      </w:r>
      <w:r>
        <w:rPr>
          <w:rFonts w:ascii="Times New Roman" w:hAnsi="Times New Roman" w:cs="Times New Roman"/>
          <w:lang w:eastAsia="zh-CN"/>
        </w:rPr>
        <w:t>行动目标</w:t>
      </w:r>
      <w:r w:rsidRPr="00324126">
        <w:rPr>
          <w:rFonts w:ascii="Times New Roman" w:hAnsi="Times New Roman" w:cs="Times New Roman"/>
          <w:lang w:eastAsia="zh-CN"/>
        </w:rPr>
        <w:t>18</w:t>
      </w:r>
      <w:r>
        <w:rPr>
          <w:rFonts w:ascii="Times New Roman" w:hAnsi="Times New Roman" w:cs="Times New Roman" w:hint="eastAsia"/>
          <w:lang w:eastAsia="zh-CN"/>
        </w:rPr>
        <w:t>进行</w:t>
      </w:r>
      <w:r w:rsidRPr="00324126">
        <w:rPr>
          <w:rFonts w:ascii="Times New Roman" w:hAnsi="Times New Roman" w:cs="Times New Roman"/>
          <w:lang w:eastAsia="zh-CN"/>
        </w:rPr>
        <w:t>的逐项分析。</w:t>
      </w:r>
    </w:p>
    <w:p w14:paraId="30770B8C" w14:textId="77777777" w:rsidR="00C57CCA" w:rsidRPr="00324126" w:rsidRDefault="00C57CCA" w:rsidP="005B3D82">
      <w:pPr>
        <w:spacing w:after="200"/>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关于</w:t>
      </w:r>
      <w:r>
        <w:rPr>
          <w:rFonts w:ascii="Times New Roman" w:hAnsi="Times New Roman" w:cs="Times New Roman" w:hint="eastAsia"/>
          <w:lang w:eastAsia="zh-CN"/>
        </w:rPr>
        <w:t>行动</w:t>
      </w:r>
      <w:r w:rsidRPr="00324126">
        <w:rPr>
          <w:rFonts w:ascii="Times New Roman" w:hAnsi="Times New Roman" w:cs="Times New Roman"/>
          <w:lang w:eastAsia="zh-CN"/>
        </w:rPr>
        <w:t>目标</w:t>
      </w:r>
      <w:r w:rsidRPr="00324126">
        <w:rPr>
          <w:rFonts w:ascii="Times New Roman" w:hAnsi="Times New Roman" w:cs="Times New Roman"/>
          <w:lang w:eastAsia="zh-CN"/>
        </w:rPr>
        <w:t>18</w:t>
      </w:r>
      <w:r>
        <w:rPr>
          <w:rFonts w:ascii="Times New Roman" w:hAnsi="Times New Roman" w:cs="Times New Roman" w:hint="eastAsia"/>
          <w:lang w:eastAsia="zh-CN"/>
        </w:rPr>
        <w:t>的各个</w:t>
      </w:r>
      <w:r w:rsidRPr="00324126">
        <w:rPr>
          <w:rFonts w:ascii="Times New Roman" w:hAnsi="Times New Roman" w:cs="Times New Roman"/>
          <w:lang w:eastAsia="zh-CN"/>
        </w:rPr>
        <w:t>涉及</w:t>
      </w:r>
      <w:r>
        <w:rPr>
          <w:rFonts w:ascii="Times New Roman" w:hAnsi="Times New Roman" w:cs="Times New Roman" w:hint="eastAsia"/>
          <w:lang w:eastAsia="zh-CN"/>
        </w:rPr>
        <w:t>对</w:t>
      </w:r>
      <w:r w:rsidRPr="00324126">
        <w:rPr>
          <w:rFonts w:ascii="Times New Roman" w:hAnsi="Times New Roman" w:cs="Times New Roman"/>
          <w:lang w:eastAsia="zh-CN"/>
        </w:rPr>
        <w:t>生物多样性</w:t>
      </w:r>
      <w:r>
        <w:rPr>
          <w:rFonts w:ascii="Times New Roman" w:hAnsi="Times New Roman" w:cs="Times New Roman" w:hint="eastAsia"/>
          <w:lang w:eastAsia="zh-CN"/>
        </w:rPr>
        <w:t>有害</w:t>
      </w:r>
      <w:r w:rsidRPr="00324126">
        <w:rPr>
          <w:rFonts w:ascii="Times New Roman" w:hAnsi="Times New Roman" w:cs="Times New Roman"/>
          <w:lang w:eastAsia="zh-CN"/>
        </w:rPr>
        <w:t>的激励措施</w:t>
      </w:r>
      <w:r>
        <w:rPr>
          <w:rFonts w:ascii="Times New Roman" w:hAnsi="Times New Roman" w:cs="Times New Roman" w:hint="eastAsia"/>
          <w:lang w:eastAsia="zh-CN"/>
        </w:rPr>
        <w:t>（</w:t>
      </w:r>
      <w:r w:rsidRPr="00324126">
        <w:rPr>
          <w:rFonts w:ascii="Times New Roman" w:hAnsi="Times New Roman" w:cs="Times New Roman"/>
          <w:lang w:eastAsia="zh-CN"/>
        </w:rPr>
        <w:t>包括补贴</w:t>
      </w:r>
      <w:r>
        <w:rPr>
          <w:rFonts w:ascii="Times New Roman" w:hAnsi="Times New Roman" w:cs="Times New Roman" w:hint="eastAsia"/>
          <w:lang w:eastAsia="zh-CN"/>
        </w:rPr>
        <w:t>）</w:t>
      </w:r>
      <w:r w:rsidRPr="00324126">
        <w:rPr>
          <w:rFonts w:ascii="Times New Roman" w:hAnsi="Times New Roman" w:cs="Times New Roman"/>
          <w:lang w:eastAsia="zh-CN"/>
        </w:rPr>
        <w:t>的</w:t>
      </w:r>
      <w:r>
        <w:rPr>
          <w:rFonts w:ascii="Times New Roman" w:hAnsi="Times New Roman" w:cs="Times New Roman" w:hint="eastAsia"/>
          <w:lang w:eastAsia="zh-CN"/>
        </w:rPr>
        <w:t>要素</w:t>
      </w:r>
      <w:r w:rsidRPr="00324126">
        <w:rPr>
          <w:rFonts w:ascii="Times New Roman" w:hAnsi="Times New Roman" w:cs="Times New Roman"/>
          <w:lang w:eastAsia="zh-CN"/>
        </w:rPr>
        <w:t>，大多数缔约方</w:t>
      </w:r>
      <w:r>
        <w:rPr>
          <w:rFonts w:ascii="Times New Roman" w:hAnsi="Times New Roman" w:cs="Times New Roman" w:hint="eastAsia"/>
          <w:lang w:eastAsia="zh-CN"/>
        </w:rPr>
        <w:t>报告说，当前正</w:t>
      </w:r>
      <w:r w:rsidRPr="00324126">
        <w:rPr>
          <w:rFonts w:ascii="Times New Roman" w:hAnsi="Times New Roman" w:cs="Times New Roman"/>
          <w:lang w:eastAsia="zh-CN"/>
        </w:rPr>
        <w:t>处于补贴摸底和确定</w:t>
      </w:r>
      <w:r>
        <w:rPr>
          <w:rFonts w:ascii="Times New Roman" w:hAnsi="Times New Roman" w:cs="Times New Roman" w:hint="eastAsia"/>
          <w:lang w:eastAsia="zh-CN"/>
        </w:rPr>
        <w:t>优先</w:t>
      </w:r>
      <w:r w:rsidRPr="00324126">
        <w:rPr>
          <w:rFonts w:ascii="Times New Roman" w:hAnsi="Times New Roman" w:cs="Times New Roman"/>
          <w:lang w:eastAsia="zh-CN"/>
        </w:rPr>
        <w:t>改革</w:t>
      </w:r>
      <w:r>
        <w:rPr>
          <w:rFonts w:ascii="Times New Roman" w:hAnsi="Times New Roman" w:cs="Times New Roman" w:hint="eastAsia"/>
          <w:lang w:eastAsia="zh-CN"/>
        </w:rPr>
        <w:t>部门的</w:t>
      </w:r>
      <w:r w:rsidRPr="00324126">
        <w:rPr>
          <w:rFonts w:ascii="Times New Roman" w:hAnsi="Times New Roman" w:cs="Times New Roman"/>
          <w:lang w:eastAsia="zh-CN"/>
        </w:rPr>
        <w:t>阶段，而不是</w:t>
      </w:r>
      <w:r>
        <w:rPr>
          <w:rFonts w:ascii="Times New Roman" w:hAnsi="Times New Roman" w:cs="Times New Roman" w:hint="eastAsia"/>
          <w:lang w:eastAsia="zh-CN"/>
        </w:rPr>
        <w:t>量化削减措施</w:t>
      </w:r>
      <w:r w:rsidRPr="00324126">
        <w:rPr>
          <w:rFonts w:ascii="Times New Roman" w:hAnsi="Times New Roman" w:cs="Times New Roman"/>
          <w:lang w:eastAsia="zh-CN"/>
        </w:rPr>
        <w:t>或完成逐步淘汰</w:t>
      </w:r>
      <w:r>
        <w:rPr>
          <w:rFonts w:ascii="Times New Roman" w:hAnsi="Times New Roman" w:cs="Times New Roman" w:hint="eastAsia"/>
          <w:lang w:eastAsia="zh-CN"/>
        </w:rPr>
        <w:t>的</w:t>
      </w:r>
      <w:r w:rsidRPr="00324126">
        <w:rPr>
          <w:rFonts w:ascii="Times New Roman" w:hAnsi="Times New Roman" w:cs="Times New Roman"/>
          <w:lang w:eastAsia="zh-CN"/>
        </w:rPr>
        <w:t>阶段。在已经开始量化有害补贴的缔约方，</w:t>
      </w:r>
      <w:r>
        <w:rPr>
          <w:rFonts w:ascii="Times New Roman" w:hAnsi="Times New Roman" w:cs="Times New Roman" w:hint="eastAsia"/>
          <w:lang w:eastAsia="zh-CN"/>
        </w:rPr>
        <w:t>所</w:t>
      </w:r>
      <w:r w:rsidRPr="00324126">
        <w:rPr>
          <w:rFonts w:ascii="Times New Roman" w:hAnsi="Times New Roman" w:cs="Times New Roman"/>
          <w:lang w:eastAsia="zh-CN"/>
        </w:rPr>
        <w:t>报告的</w:t>
      </w:r>
      <w:r>
        <w:rPr>
          <w:rFonts w:ascii="Times New Roman" w:hAnsi="Times New Roman" w:cs="Times New Roman" w:hint="eastAsia"/>
          <w:lang w:eastAsia="zh-CN"/>
        </w:rPr>
        <w:t>补贴规模</w:t>
      </w:r>
      <w:r w:rsidRPr="00324126">
        <w:rPr>
          <w:rFonts w:ascii="Times New Roman" w:hAnsi="Times New Roman" w:cs="Times New Roman"/>
          <w:lang w:eastAsia="zh-CN"/>
        </w:rPr>
        <w:t>很大，但大多数情况下</w:t>
      </w:r>
      <w:r>
        <w:rPr>
          <w:rFonts w:ascii="Times New Roman" w:hAnsi="Times New Roman" w:cs="Times New Roman" w:hint="eastAsia"/>
          <w:lang w:eastAsia="zh-CN"/>
        </w:rPr>
        <w:t>仍在查明</w:t>
      </w:r>
      <w:r w:rsidRPr="00324126">
        <w:rPr>
          <w:rFonts w:ascii="Times New Roman" w:hAnsi="Times New Roman" w:cs="Times New Roman"/>
          <w:lang w:eastAsia="zh-CN"/>
        </w:rPr>
        <w:t>所有相关</w:t>
      </w:r>
      <w:r>
        <w:rPr>
          <w:rFonts w:ascii="Times New Roman" w:hAnsi="Times New Roman" w:cs="Times New Roman" w:hint="eastAsia"/>
          <w:lang w:eastAsia="zh-CN"/>
        </w:rPr>
        <w:t>的流动</w:t>
      </w:r>
      <w:r w:rsidRPr="00324126">
        <w:rPr>
          <w:rFonts w:ascii="Times New Roman" w:hAnsi="Times New Roman" w:cs="Times New Roman"/>
          <w:lang w:eastAsia="zh-CN"/>
        </w:rPr>
        <w:t>。这方面</w:t>
      </w:r>
      <w:r>
        <w:rPr>
          <w:rFonts w:ascii="Times New Roman" w:hAnsi="Times New Roman" w:cs="Times New Roman" w:hint="eastAsia"/>
          <w:lang w:eastAsia="zh-CN"/>
        </w:rPr>
        <w:t>具体</w:t>
      </w:r>
      <w:r w:rsidRPr="00324126">
        <w:rPr>
          <w:rFonts w:ascii="Times New Roman" w:hAnsi="Times New Roman" w:cs="Times New Roman"/>
          <w:lang w:eastAsia="zh-CN"/>
        </w:rPr>
        <w:t>的早期行动实例包括批准世贸组织</w:t>
      </w:r>
      <w:r>
        <w:rPr>
          <w:rFonts w:ascii="Times New Roman" w:hAnsi="Times New Roman" w:cs="Times New Roman" w:hint="eastAsia"/>
          <w:lang w:eastAsia="zh-CN"/>
        </w:rPr>
        <w:t>的</w:t>
      </w:r>
      <w:r w:rsidRPr="00324126">
        <w:rPr>
          <w:rFonts w:ascii="Times New Roman" w:hAnsi="Times New Roman" w:cs="Times New Roman"/>
          <w:lang w:eastAsia="zh-CN"/>
        </w:rPr>
        <w:t>《渔业补贴协定》，该协定禁止</w:t>
      </w:r>
      <w:r>
        <w:rPr>
          <w:rFonts w:ascii="Times New Roman" w:hAnsi="Times New Roman" w:cs="Times New Roman" w:hint="eastAsia"/>
          <w:lang w:eastAsia="zh-CN"/>
        </w:rPr>
        <w:t>补贴</w:t>
      </w:r>
      <w:r w:rsidRPr="00324126">
        <w:rPr>
          <w:rFonts w:ascii="Times New Roman" w:hAnsi="Times New Roman" w:cs="Times New Roman"/>
          <w:lang w:eastAsia="zh-CN"/>
        </w:rPr>
        <w:t>非法、无管制和未报告的捕捞、</w:t>
      </w:r>
      <w:r>
        <w:rPr>
          <w:rFonts w:ascii="Times New Roman" w:hAnsi="Times New Roman" w:cs="Times New Roman" w:hint="eastAsia"/>
          <w:lang w:eastAsia="zh-CN"/>
        </w:rPr>
        <w:lastRenderedPageBreak/>
        <w:t>对</w:t>
      </w:r>
      <w:r w:rsidRPr="00324126">
        <w:rPr>
          <w:rFonts w:ascii="Times New Roman" w:hAnsi="Times New Roman" w:cs="Times New Roman"/>
          <w:lang w:eastAsia="zh-CN"/>
        </w:rPr>
        <w:t>过度捕捞</w:t>
      </w:r>
      <w:r>
        <w:rPr>
          <w:rFonts w:ascii="Times New Roman" w:hAnsi="Times New Roman" w:cs="Times New Roman" w:hint="eastAsia"/>
          <w:lang w:eastAsia="zh-CN"/>
        </w:rPr>
        <w:t>的鱼群的捕捞</w:t>
      </w:r>
      <w:r w:rsidRPr="00324126">
        <w:rPr>
          <w:rFonts w:ascii="Times New Roman" w:hAnsi="Times New Roman" w:cs="Times New Roman"/>
          <w:lang w:eastAsia="zh-CN"/>
        </w:rPr>
        <w:t>和在无管制的公海捕鱼</w:t>
      </w:r>
      <w:r>
        <w:rPr>
          <w:rFonts w:ascii="Times New Roman" w:hAnsi="Times New Roman" w:cs="Times New Roman" w:hint="eastAsia"/>
          <w:lang w:eastAsia="zh-CN"/>
        </w:rPr>
        <w:t>的行为</w:t>
      </w:r>
      <w:r w:rsidRPr="00324126">
        <w:rPr>
          <w:rFonts w:ascii="Times New Roman" w:hAnsi="Times New Roman" w:cs="Times New Roman"/>
          <w:lang w:eastAsia="zh-CN"/>
        </w:rPr>
        <w:t>，从而解决了国际公认的最大一类有害</w:t>
      </w:r>
      <w:r>
        <w:rPr>
          <w:rFonts w:ascii="Times New Roman" w:hAnsi="Times New Roman" w:cs="Times New Roman" w:hint="eastAsia"/>
          <w:lang w:eastAsia="zh-CN"/>
        </w:rPr>
        <w:t>激励措施（</w:t>
      </w:r>
      <w:r w:rsidRPr="00FF13AE">
        <w:rPr>
          <w:rFonts w:ascii="Times New Roman" w:hAnsi="Times New Roman" w:cs="Times New Roman"/>
          <w:lang w:eastAsia="zh-CN"/>
        </w:rPr>
        <w:t>WTO, 2022</w:t>
      </w:r>
      <w:r>
        <w:rPr>
          <w:rFonts w:ascii="Times New Roman" w:hAnsi="Times New Roman" w:cs="Times New Roman" w:hint="eastAsia"/>
          <w:lang w:eastAsia="zh-CN"/>
        </w:rPr>
        <w:t>）</w:t>
      </w:r>
      <w:r w:rsidRPr="00324126">
        <w:rPr>
          <w:rFonts w:ascii="Times New Roman" w:hAnsi="Times New Roman" w:cs="Times New Roman"/>
          <w:lang w:eastAsia="zh-CN"/>
        </w:rPr>
        <w:t>。</w:t>
      </w:r>
    </w:p>
    <w:p w14:paraId="6202D233"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eastAsia="zh-CN"/>
        </w:rPr>
        <w:tab/>
      </w:r>
      <w:r w:rsidRPr="001F40C8">
        <w:rPr>
          <w:rFonts w:ascii="Times New Roman" w:hAnsi="Times New Roman" w:cs="Times New Roman"/>
          <w:lang w:eastAsia="zh-CN"/>
        </w:rPr>
        <w:t>关于</w:t>
      </w:r>
      <w:r>
        <w:rPr>
          <w:rFonts w:ascii="Times New Roman" w:hAnsi="Times New Roman" w:cs="Times New Roman"/>
          <w:lang w:eastAsia="zh-CN"/>
        </w:rPr>
        <w:t>行动目标</w:t>
      </w:r>
      <w:r w:rsidRPr="00324126">
        <w:rPr>
          <w:rFonts w:ascii="Times New Roman" w:hAnsi="Times New Roman" w:cs="Times New Roman"/>
          <w:lang w:eastAsia="zh-CN"/>
        </w:rPr>
        <w:t>18</w:t>
      </w:r>
      <w:r>
        <w:rPr>
          <w:rFonts w:ascii="Times New Roman" w:hAnsi="Times New Roman" w:cs="Times New Roman" w:hint="eastAsia"/>
          <w:lang w:eastAsia="zh-CN"/>
        </w:rPr>
        <w:t>的各个</w:t>
      </w:r>
      <w:r w:rsidRPr="00324126">
        <w:rPr>
          <w:rFonts w:ascii="Times New Roman" w:hAnsi="Times New Roman" w:cs="Times New Roman"/>
          <w:lang w:eastAsia="zh-CN"/>
        </w:rPr>
        <w:t>涉及</w:t>
      </w:r>
      <w:r>
        <w:rPr>
          <w:rFonts w:ascii="Times New Roman" w:hAnsi="Times New Roman" w:cs="Times New Roman" w:hint="eastAsia"/>
          <w:lang w:eastAsia="zh-CN"/>
        </w:rPr>
        <w:t>有利于</w:t>
      </w:r>
      <w:r w:rsidRPr="00324126">
        <w:rPr>
          <w:rFonts w:ascii="Times New Roman" w:hAnsi="Times New Roman" w:cs="Times New Roman"/>
          <w:lang w:eastAsia="zh-CN"/>
        </w:rPr>
        <w:t>保护和可持续利用生物多样性的积极激励措施的</w:t>
      </w:r>
      <w:r>
        <w:rPr>
          <w:rFonts w:ascii="Times New Roman" w:hAnsi="Times New Roman" w:cs="Times New Roman" w:hint="eastAsia"/>
          <w:lang w:eastAsia="zh-CN"/>
        </w:rPr>
        <w:t>要素</w:t>
      </w:r>
      <w:r w:rsidRPr="00324126">
        <w:rPr>
          <w:rFonts w:ascii="Times New Roman" w:hAnsi="Times New Roman" w:cs="Times New Roman"/>
          <w:lang w:eastAsia="zh-CN"/>
        </w:rPr>
        <w:t>，缔约方报告了一系列政策承诺，其范围超过了已完成</w:t>
      </w:r>
      <w:r>
        <w:rPr>
          <w:rFonts w:ascii="Times New Roman" w:hAnsi="Times New Roman" w:cs="Times New Roman" w:hint="eastAsia"/>
          <w:lang w:eastAsia="zh-CN"/>
        </w:rPr>
        <w:t>的</w:t>
      </w:r>
      <w:r w:rsidRPr="00324126">
        <w:rPr>
          <w:rFonts w:ascii="Times New Roman" w:hAnsi="Times New Roman" w:cs="Times New Roman"/>
          <w:lang w:eastAsia="zh-CN"/>
        </w:rPr>
        <w:t>行动的范围。缔约方报告的提供积极激励的具体工具包括农业环境方案、生态系统服务付费计划、生物多样性</w:t>
      </w:r>
      <w:r>
        <w:rPr>
          <w:rFonts w:ascii="Times New Roman" w:hAnsi="Times New Roman" w:cs="Times New Roman"/>
          <w:lang w:eastAsia="zh-CN"/>
        </w:rPr>
        <w:t>信用</w:t>
      </w:r>
      <w:r w:rsidRPr="00324126">
        <w:rPr>
          <w:rFonts w:ascii="Times New Roman" w:hAnsi="Times New Roman" w:cs="Times New Roman"/>
          <w:lang w:eastAsia="zh-CN"/>
        </w:rPr>
        <w:t>和</w:t>
      </w:r>
      <w:r>
        <w:rPr>
          <w:rFonts w:ascii="Times New Roman" w:hAnsi="Times New Roman" w:cs="Times New Roman" w:hint="eastAsia"/>
          <w:lang w:eastAsia="zh-CN"/>
        </w:rPr>
        <w:t>与</w:t>
      </w:r>
      <w:r w:rsidRPr="00324126">
        <w:rPr>
          <w:rFonts w:ascii="Times New Roman" w:hAnsi="Times New Roman" w:cs="Times New Roman"/>
          <w:lang w:eastAsia="zh-CN"/>
        </w:rPr>
        <w:t>生物多样性</w:t>
      </w:r>
      <w:r>
        <w:rPr>
          <w:rFonts w:ascii="Times New Roman" w:hAnsi="Times New Roman" w:cs="Times New Roman" w:hint="eastAsia"/>
          <w:lang w:eastAsia="zh-CN"/>
        </w:rPr>
        <w:t>保持一致的</w:t>
      </w:r>
      <w:r w:rsidRPr="00324126">
        <w:rPr>
          <w:rFonts w:ascii="Times New Roman" w:hAnsi="Times New Roman" w:cs="Times New Roman"/>
          <w:lang w:eastAsia="zh-CN"/>
        </w:rPr>
        <w:t>市场的探索性试点、绿色和</w:t>
      </w:r>
      <w:r>
        <w:rPr>
          <w:rFonts w:ascii="Times New Roman" w:hAnsi="Times New Roman" w:cs="Times New Roman" w:hint="eastAsia"/>
          <w:lang w:eastAsia="zh-CN"/>
        </w:rPr>
        <w:t>与</w:t>
      </w:r>
      <w:r w:rsidRPr="00324126">
        <w:rPr>
          <w:rFonts w:ascii="Times New Roman" w:hAnsi="Times New Roman" w:cs="Times New Roman"/>
          <w:lang w:eastAsia="zh-CN"/>
        </w:rPr>
        <w:t>可持续性挂钩的金融工具以及</w:t>
      </w:r>
      <w:r>
        <w:rPr>
          <w:rFonts w:ascii="Times New Roman" w:hAnsi="Times New Roman" w:cs="Times New Roman" w:hint="eastAsia"/>
          <w:lang w:eastAsia="zh-CN"/>
        </w:rPr>
        <w:t>与</w:t>
      </w:r>
      <w:r w:rsidRPr="00324126">
        <w:rPr>
          <w:rFonts w:ascii="Times New Roman" w:hAnsi="Times New Roman" w:cs="Times New Roman"/>
          <w:lang w:eastAsia="zh-CN"/>
        </w:rPr>
        <w:t>生物多样性</w:t>
      </w:r>
      <w:r>
        <w:rPr>
          <w:rFonts w:ascii="Times New Roman" w:hAnsi="Times New Roman" w:cs="Times New Roman" w:hint="eastAsia"/>
          <w:lang w:eastAsia="zh-CN"/>
        </w:rPr>
        <w:t>保持一致的</w:t>
      </w:r>
      <w:r w:rsidRPr="00324126">
        <w:rPr>
          <w:rFonts w:ascii="Times New Roman" w:hAnsi="Times New Roman" w:cs="Times New Roman"/>
          <w:lang w:eastAsia="zh-CN"/>
        </w:rPr>
        <w:t>经济方案。然而，大多数提交报告的缔约方</w:t>
      </w:r>
      <w:r>
        <w:rPr>
          <w:rFonts w:ascii="Times New Roman" w:hAnsi="Times New Roman" w:cs="Times New Roman" w:hint="eastAsia"/>
          <w:lang w:eastAsia="zh-CN"/>
        </w:rPr>
        <w:t>在</w:t>
      </w:r>
      <w:r w:rsidRPr="00324126">
        <w:rPr>
          <w:rFonts w:ascii="Times New Roman" w:hAnsi="Times New Roman" w:cs="Times New Roman"/>
          <w:lang w:eastAsia="zh-CN"/>
        </w:rPr>
        <w:t>提到扩大积极激励措施</w:t>
      </w:r>
      <w:r>
        <w:rPr>
          <w:rFonts w:ascii="Times New Roman" w:hAnsi="Times New Roman" w:cs="Times New Roman" w:hint="eastAsia"/>
          <w:lang w:eastAsia="zh-CN"/>
        </w:rPr>
        <w:t>的时候</w:t>
      </w:r>
      <w:r w:rsidRPr="00324126">
        <w:rPr>
          <w:rFonts w:ascii="Times New Roman" w:hAnsi="Times New Roman" w:cs="Times New Roman"/>
          <w:lang w:eastAsia="zh-CN"/>
        </w:rPr>
        <w:t>往往侧重于前瞻性承诺，而不是</w:t>
      </w:r>
      <w:r>
        <w:rPr>
          <w:rFonts w:ascii="Times New Roman" w:hAnsi="Times New Roman" w:cs="Times New Roman" w:hint="eastAsia"/>
          <w:lang w:eastAsia="zh-CN"/>
        </w:rPr>
        <w:t>说明</w:t>
      </w:r>
      <w:r w:rsidRPr="00324126">
        <w:rPr>
          <w:rFonts w:ascii="Times New Roman" w:hAnsi="Times New Roman" w:cs="Times New Roman"/>
          <w:lang w:eastAsia="zh-CN"/>
        </w:rPr>
        <w:t>已经实施的</w:t>
      </w:r>
      <w:r>
        <w:rPr>
          <w:rFonts w:ascii="Times New Roman" w:hAnsi="Times New Roman" w:cs="Times New Roman" w:hint="eastAsia"/>
          <w:lang w:eastAsia="zh-CN"/>
        </w:rPr>
        <w:t>工具</w:t>
      </w:r>
      <w:r w:rsidRPr="00324126">
        <w:rPr>
          <w:rFonts w:ascii="Times New Roman" w:hAnsi="Times New Roman" w:cs="Times New Roman"/>
          <w:lang w:eastAsia="zh-CN"/>
        </w:rPr>
        <w:t>。</w:t>
      </w:r>
      <w:r>
        <w:rPr>
          <w:rFonts w:ascii="Times New Roman" w:hAnsi="Times New Roman" w:cs="Times New Roman" w:hint="eastAsia"/>
          <w:lang w:eastAsia="zh-CN"/>
        </w:rPr>
        <w:t>对于</w:t>
      </w:r>
      <w:r w:rsidRPr="00324126">
        <w:rPr>
          <w:rFonts w:ascii="Times New Roman" w:hAnsi="Times New Roman" w:cs="Times New Roman"/>
          <w:lang w:eastAsia="zh-CN"/>
        </w:rPr>
        <w:t>其中一些工具，特别是生态系统服务付费和生物多样性</w:t>
      </w:r>
      <w:r>
        <w:rPr>
          <w:rFonts w:ascii="Times New Roman" w:hAnsi="Times New Roman" w:cs="Times New Roman" w:hint="eastAsia"/>
          <w:lang w:eastAsia="zh-CN"/>
        </w:rPr>
        <w:t>信用</w:t>
      </w:r>
      <w:r w:rsidRPr="00324126">
        <w:rPr>
          <w:rFonts w:ascii="Times New Roman" w:hAnsi="Times New Roman" w:cs="Times New Roman"/>
          <w:lang w:eastAsia="zh-CN"/>
        </w:rPr>
        <w:t>，也在</w:t>
      </w:r>
      <w:r>
        <w:rPr>
          <w:rFonts w:ascii="Times New Roman" w:hAnsi="Times New Roman" w:cs="Times New Roman" w:hint="eastAsia"/>
          <w:lang w:eastAsia="zh-CN"/>
        </w:rPr>
        <w:t>行动</w:t>
      </w:r>
      <w:r w:rsidRPr="00324126">
        <w:rPr>
          <w:rFonts w:ascii="Times New Roman" w:hAnsi="Times New Roman" w:cs="Times New Roman"/>
          <w:lang w:eastAsia="zh-CN"/>
        </w:rPr>
        <w:t>目标</w:t>
      </w:r>
      <w:r w:rsidRPr="00324126">
        <w:rPr>
          <w:rFonts w:ascii="Times New Roman" w:hAnsi="Times New Roman" w:cs="Times New Roman"/>
          <w:lang w:eastAsia="zh-CN"/>
        </w:rPr>
        <w:t>19</w:t>
      </w:r>
      <w:r>
        <w:rPr>
          <w:rFonts w:ascii="Times New Roman" w:hAnsi="Times New Roman" w:cs="Times New Roman" w:hint="eastAsia"/>
          <w:lang w:eastAsia="zh-CN"/>
        </w:rPr>
        <w:t>之下提出了</w:t>
      </w:r>
      <w:r w:rsidRPr="00324126">
        <w:rPr>
          <w:rFonts w:ascii="Times New Roman" w:hAnsi="Times New Roman" w:cs="Times New Roman"/>
          <w:lang w:eastAsia="zh-CN"/>
        </w:rPr>
        <w:t>报告，反映了它们作为积极激励措施和资源</w:t>
      </w:r>
      <w:r>
        <w:rPr>
          <w:rFonts w:ascii="Times New Roman" w:hAnsi="Times New Roman" w:cs="Times New Roman" w:hint="eastAsia"/>
          <w:lang w:eastAsia="zh-CN"/>
        </w:rPr>
        <w:t>筹集</w:t>
      </w:r>
      <w:r w:rsidRPr="00324126">
        <w:rPr>
          <w:rFonts w:ascii="Times New Roman" w:hAnsi="Times New Roman" w:cs="Times New Roman"/>
          <w:lang w:eastAsia="zh-CN"/>
        </w:rPr>
        <w:t>机制的双重性质。</w:t>
      </w:r>
    </w:p>
    <w:p w14:paraId="2146CE4A" w14:textId="77777777" w:rsidR="00C57CCA" w:rsidRPr="00324126" w:rsidRDefault="00C57CCA" w:rsidP="005B3D82">
      <w:pPr>
        <w:pStyle w:val="Heading5"/>
        <w:jc w:val="both"/>
        <w:rPr>
          <w:rFonts w:ascii="Times New Roman" w:eastAsia="SimSun" w:hAnsi="Times New Roman" w:cs="Times New Roman"/>
          <w:lang w:eastAsia="zh-CN"/>
        </w:rPr>
      </w:pPr>
    </w:p>
    <w:p w14:paraId="3464A59B" w14:textId="77777777" w:rsidR="00C57CCA" w:rsidRPr="00324126" w:rsidRDefault="00C57CCA" w:rsidP="005B3D82">
      <w:pPr>
        <w:pStyle w:val="Heading5"/>
        <w:jc w:val="both"/>
        <w:rPr>
          <w:rFonts w:ascii="Times New Roman" w:eastAsia="SimSun" w:hAnsi="Times New Roman" w:cs="Times New Roman"/>
          <w:lang w:val="en" w:eastAsia="zh-CN"/>
        </w:rPr>
      </w:pPr>
      <w:r w:rsidRPr="00324126">
        <w:rPr>
          <w:rFonts w:ascii="Times New Roman" w:eastAsia="SimSun" w:hAnsi="Times New Roman" w:cs="Times New Roman"/>
          <w:lang w:val="en" w:eastAsia="zh-CN"/>
        </w:rPr>
        <w:t>通过全球环境基金供资</w:t>
      </w:r>
    </w:p>
    <w:p w14:paraId="1431F20B" w14:textId="77777777" w:rsidR="00C57CCA" w:rsidRPr="00324126" w:rsidRDefault="00C57CCA" w:rsidP="005B3D82">
      <w:pPr>
        <w:jc w:val="both"/>
        <w:rPr>
          <w:rFonts w:ascii="Times New Roman" w:hAnsi="Times New Roman" w:cs="Times New Roman"/>
          <w:lang w:val="en" w:eastAsia="zh-CN"/>
        </w:rPr>
      </w:pPr>
    </w:p>
    <w:p w14:paraId="5B1F5574" w14:textId="77777777" w:rsidR="00C57CCA" w:rsidRPr="00324126" w:rsidRDefault="00C57CCA" w:rsidP="005B3D82">
      <w:pPr>
        <w:spacing w:after="200"/>
        <w:jc w:val="both"/>
        <w:rPr>
          <w:rFonts w:ascii="Times New Roman" w:hAnsi="Times New Roman" w:cs="Times New Roman"/>
          <w:lang w:eastAsia="zh-CN"/>
        </w:rPr>
      </w:pPr>
      <w:r>
        <w:rPr>
          <w:rFonts w:ascii="Times New Roman" w:hAnsi="Times New Roman" w:cs="Times New Roman"/>
          <w:lang w:val="en" w:eastAsia="zh-CN"/>
        </w:rPr>
        <w:tab/>
      </w:r>
      <w:r w:rsidRPr="00324126">
        <w:rPr>
          <w:rFonts w:ascii="Times New Roman" w:hAnsi="Times New Roman" w:cs="Times New Roman"/>
          <w:lang w:val="en" w:eastAsia="zh-CN"/>
        </w:rPr>
        <w:t>全球环境基金</w:t>
      </w:r>
      <w:r>
        <w:rPr>
          <w:rFonts w:ascii="Times New Roman" w:hAnsi="Times New Roman" w:cs="Times New Roman" w:hint="eastAsia"/>
          <w:lang w:val="en" w:eastAsia="zh-CN"/>
        </w:rPr>
        <w:t>（</w:t>
      </w:r>
      <w:r w:rsidRPr="00324126">
        <w:rPr>
          <w:rFonts w:ascii="Times New Roman" w:hAnsi="Times New Roman" w:cs="Times New Roman"/>
          <w:lang w:val="en" w:eastAsia="zh-CN"/>
        </w:rPr>
        <w:t>全环基金</w:t>
      </w:r>
      <w:r>
        <w:rPr>
          <w:rFonts w:ascii="Times New Roman" w:hAnsi="Times New Roman" w:cs="Times New Roman" w:hint="eastAsia"/>
          <w:lang w:val="en" w:eastAsia="zh-CN"/>
        </w:rPr>
        <w:t>）</w:t>
      </w:r>
      <w:r w:rsidRPr="00324126">
        <w:rPr>
          <w:rFonts w:ascii="Times New Roman" w:hAnsi="Times New Roman" w:cs="Times New Roman"/>
          <w:lang w:val="en" w:eastAsia="zh-CN"/>
        </w:rPr>
        <w:t>是负责</w:t>
      </w:r>
      <w:r>
        <w:rPr>
          <w:rFonts w:ascii="Times New Roman" w:hAnsi="Times New Roman" w:cs="Times New Roman" w:hint="eastAsia"/>
          <w:lang w:val="en" w:eastAsia="zh-CN"/>
        </w:rPr>
        <w:t>运营</w:t>
      </w:r>
      <w:r w:rsidRPr="00324126">
        <w:rPr>
          <w:rFonts w:ascii="Times New Roman" w:hAnsi="Times New Roman" w:cs="Times New Roman"/>
          <w:lang w:val="en" w:eastAsia="zh-CN"/>
        </w:rPr>
        <w:t>《公约》下</w:t>
      </w:r>
      <w:r>
        <w:rPr>
          <w:rFonts w:ascii="Times New Roman" w:hAnsi="Times New Roman" w:cs="Times New Roman" w:hint="eastAsia"/>
          <w:lang w:val="en" w:eastAsia="zh-CN"/>
        </w:rPr>
        <w:t>财务</w:t>
      </w:r>
      <w:r w:rsidRPr="00324126">
        <w:rPr>
          <w:rFonts w:ascii="Times New Roman" w:hAnsi="Times New Roman" w:cs="Times New Roman"/>
          <w:lang w:val="en" w:eastAsia="zh-CN"/>
        </w:rPr>
        <w:t>机制的</w:t>
      </w:r>
      <w:r>
        <w:rPr>
          <w:rFonts w:ascii="Times New Roman" w:hAnsi="Times New Roman" w:cs="Times New Roman" w:hint="eastAsia"/>
          <w:lang w:val="en" w:eastAsia="zh-CN"/>
        </w:rPr>
        <w:t>机构</w:t>
      </w:r>
      <w:r w:rsidRPr="00324126">
        <w:rPr>
          <w:rFonts w:ascii="Times New Roman" w:hAnsi="Times New Roman" w:cs="Times New Roman"/>
          <w:lang w:val="en" w:eastAsia="zh-CN"/>
        </w:rPr>
        <w:t>。</w:t>
      </w:r>
      <w:r w:rsidRPr="00324126">
        <w:rPr>
          <w:rFonts w:ascii="Times New Roman" w:hAnsi="Times New Roman" w:cs="Times New Roman"/>
          <w:lang w:val="en" w:eastAsia="zh-CN"/>
        </w:rPr>
        <w:t>2022</w:t>
      </w:r>
      <w:r w:rsidRPr="00324126">
        <w:rPr>
          <w:rFonts w:ascii="Times New Roman" w:hAnsi="Times New Roman" w:cs="Times New Roman"/>
          <w:lang w:val="en" w:eastAsia="zh-CN"/>
        </w:rPr>
        <w:t>年至</w:t>
      </w:r>
      <w:r w:rsidRPr="00324126">
        <w:rPr>
          <w:rFonts w:ascii="Times New Roman" w:hAnsi="Times New Roman" w:cs="Times New Roman"/>
          <w:lang w:val="en" w:eastAsia="zh-CN"/>
        </w:rPr>
        <w:t>2026</w:t>
      </w:r>
      <w:r w:rsidRPr="00324126">
        <w:rPr>
          <w:rFonts w:ascii="Times New Roman" w:hAnsi="Times New Roman" w:cs="Times New Roman"/>
          <w:lang w:val="en" w:eastAsia="zh-CN"/>
        </w:rPr>
        <w:t>年期间，全环基金</w:t>
      </w:r>
      <w:r>
        <w:rPr>
          <w:rFonts w:ascii="Times New Roman" w:hAnsi="Times New Roman" w:cs="Times New Roman" w:hint="eastAsia"/>
          <w:lang w:val="en" w:eastAsia="zh-CN"/>
        </w:rPr>
        <w:t>通过其各项基金规划了</w:t>
      </w:r>
      <w:r>
        <w:rPr>
          <w:rFonts w:ascii="Times New Roman" w:hAnsi="Times New Roman" w:cs="Times New Roman" w:hint="eastAsia"/>
          <w:lang w:val="en" w:eastAsia="zh-CN"/>
        </w:rPr>
        <w:t>42</w:t>
      </w:r>
      <w:r>
        <w:rPr>
          <w:rFonts w:ascii="Times New Roman" w:hAnsi="Times New Roman" w:cs="Times New Roman" w:hint="eastAsia"/>
          <w:lang w:val="en" w:eastAsia="zh-CN"/>
        </w:rPr>
        <w:t>亿美元的新资金和额外资金，用于</w:t>
      </w:r>
      <w:r w:rsidRPr="00324126">
        <w:rPr>
          <w:rFonts w:ascii="Times New Roman" w:hAnsi="Times New Roman" w:cs="Times New Roman"/>
          <w:lang w:val="en" w:eastAsia="zh-CN"/>
        </w:rPr>
        <w:t>支持</w:t>
      </w:r>
      <w:r>
        <w:rPr>
          <w:rFonts w:ascii="Times New Roman" w:hAnsi="Times New Roman" w:cs="Times New Roman"/>
          <w:lang w:val="en" w:eastAsia="zh-CN"/>
        </w:rPr>
        <w:t>《昆蒙框架》</w:t>
      </w:r>
      <w:r w:rsidRPr="00324126">
        <w:rPr>
          <w:rFonts w:ascii="Times New Roman" w:hAnsi="Times New Roman" w:cs="Times New Roman"/>
          <w:lang w:val="en" w:eastAsia="zh-CN"/>
        </w:rPr>
        <w:t>，</w:t>
      </w:r>
      <w:r>
        <w:rPr>
          <w:rFonts w:ascii="Times New Roman" w:hAnsi="Times New Roman" w:cs="Times New Roman" w:hint="eastAsia"/>
          <w:lang w:val="en" w:eastAsia="zh-CN"/>
        </w:rPr>
        <w:t>因此撬动</w:t>
      </w:r>
      <w:r w:rsidRPr="00324126">
        <w:rPr>
          <w:rFonts w:ascii="Times New Roman" w:hAnsi="Times New Roman" w:cs="Times New Roman"/>
          <w:lang w:val="en" w:eastAsia="zh-CN"/>
        </w:rPr>
        <w:t>了</w:t>
      </w:r>
      <w:r w:rsidRPr="00324126">
        <w:rPr>
          <w:rFonts w:ascii="Times New Roman" w:hAnsi="Times New Roman" w:cs="Times New Roman"/>
          <w:lang w:val="en" w:eastAsia="zh-CN"/>
        </w:rPr>
        <w:t>268.5</w:t>
      </w:r>
      <w:r w:rsidRPr="00324126">
        <w:rPr>
          <w:rFonts w:ascii="Times New Roman" w:hAnsi="Times New Roman" w:cs="Times New Roman"/>
          <w:lang w:val="en" w:eastAsia="zh-CN"/>
        </w:rPr>
        <w:t>亿美元的共同</w:t>
      </w:r>
      <w:r>
        <w:rPr>
          <w:rFonts w:ascii="Times New Roman" w:hAnsi="Times New Roman" w:cs="Times New Roman" w:hint="eastAsia"/>
          <w:lang w:val="en" w:eastAsia="zh-CN"/>
        </w:rPr>
        <w:t>融资</w:t>
      </w:r>
      <w:r w:rsidRPr="00324126">
        <w:rPr>
          <w:rFonts w:ascii="Times New Roman" w:hAnsi="Times New Roman" w:cs="Times New Roman"/>
          <w:lang w:val="en" w:eastAsia="zh-CN"/>
        </w:rPr>
        <w:t>，</w:t>
      </w:r>
      <w:r>
        <w:rPr>
          <w:rFonts w:ascii="Times New Roman" w:hAnsi="Times New Roman" w:cs="Times New Roman" w:hint="eastAsia"/>
          <w:lang w:val="en" w:eastAsia="zh-CN"/>
        </w:rPr>
        <w:t>其中</w:t>
      </w:r>
      <w:r w:rsidRPr="00324126">
        <w:rPr>
          <w:rFonts w:ascii="Times New Roman" w:hAnsi="Times New Roman" w:cs="Times New Roman"/>
          <w:lang w:val="en" w:eastAsia="zh-CN"/>
        </w:rPr>
        <w:t>包括来自私营部门的</w:t>
      </w:r>
      <w:r w:rsidRPr="00324126">
        <w:rPr>
          <w:rFonts w:ascii="Times New Roman" w:hAnsi="Times New Roman" w:cs="Times New Roman"/>
          <w:lang w:val="en" w:eastAsia="zh-CN"/>
        </w:rPr>
        <w:t>21.3</w:t>
      </w:r>
      <w:r w:rsidRPr="00324126">
        <w:rPr>
          <w:rFonts w:ascii="Times New Roman" w:hAnsi="Times New Roman" w:cs="Times New Roman"/>
          <w:lang w:val="en" w:eastAsia="zh-CN"/>
        </w:rPr>
        <w:t>亿美元。这</w:t>
      </w:r>
      <w:r>
        <w:rPr>
          <w:rFonts w:ascii="Times New Roman" w:hAnsi="Times New Roman" w:cs="Times New Roman" w:hint="eastAsia"/>
          <w:lang w:val="en" w:eastAsia="zh-CN"/>
        </w:rPr>
        <w:t>些资金</w:t>
      </w:r>
      <w:r w:rsidRPr="00324126">
        <w:rPr>
          <w:rFonts w:ascii="Times New Roman" w:hAnsi="Times New Roman" w:cs="Times New Roman"/>
          <w:lang w:val="en" w:eastAsia="zh-CN"/>
        </w:rPr>
        <w:t>正在支持</w:t>
      </w:r>
      <w:r w:rsidRPr="00324126">
        <w:rPr>
          <w:rFonts w:ascii="Times New Roman" w:hAnsi="Times New Roman" w:cs="Times New Roman"/>
          <w:lang w:val="en" w:eastAsia="zh-CN"/>
        </w:rPr>
        <w:t>142</w:t>
      </w:r>
      <w:r w:rsidRPr="00324126">
        <w:rPr>
          <w:rFonts w:ascii="Times New Roman" w:hAnsi="Times New Roman" w:cs="Times New Roman"/>
          <w:lang w:val="en" w:eastAsia="zh-CN"/>
        </w:rPr>
        <w:t>个国家的</w:t>
      </w:r>
      <w:r w:rsidRPr="00324126">
        <w:rPr>
          <w:rFonts w:ascii="Times New Roman" w:hAnsi="Times New Roman" w:cs="Times New Roman"/>
          <w:lang w:val="en" w:eastAsia="zh-CN"/>
        </w:rPr>
        <w:t>560</w:t>
      </w:r>
      <w:r w:rsidRPr="00324126">
        <w:rPr>
          <w:rFonts w:ascii="Times New Roman" w:hAnsi="Times New Roman" w:cs="Times New Roman"/>
          <w:lang w:val="en" w:eastAsia="zh-CN"/>
        </w:rPr>
        <w:t>个项目，并将为实现</w:t>
      </w:r>
      <w:r>
        <w:rPr>
          <w:rFonts w:ascii="Times New Roman" w:hAnsi="Times New Roman" w:cs="Times New Roman"/>
          <w:lang w:val="en" w:eastAsia="zh-CN"/>
        </w:rPr>
        <w:t>《昆蒙框架》</w:t>
      </w:r>
      <w:r w:rsidRPr="00324126">
        <w:rPr>
          <w:rFonts w:ascii="Times New Roman" w:hAnsi="Times New Roman" w:cs="Times New Roman"/>
          <w:lang w:val="en" w:eastAsia="zh-CN"/>
        </w:rPr>
        <w:t>的各</w:t>
      </w:r>
      <w:r>
        <w:rPr>
          <w:rFonts w:ascii="Times New Roman" w:hAnsi="Times New Roman" w:cs="Times New Roman" w:hint="eastAsia"/>
          <w:lang w:val="en" w:eastAsia="zh-CN"/>
        </w:rPr>
        <w:t>个行动</w:t>
      </w:r>
      <w:r w:rsidRPr="00324126">
        <w:rPr>
          <w:rFonts w:ascii="Times New Roman" w:hAnsi="Times New Roman" w:cs="Times New Roman"/>
          <w:lang w:val="en" w:eastAsia="zh-CN"/>
        </w:rPr>
        <w:t>目标做出重大贡献，包括预计</w:t>
      </w:r>
      <w:r>
        <w:rPr>
          <w:rFonts w:ascii="Times New Roman" w:hAnsi="Times New Roman" w:cs="Times New Roman" w:hint="eastAsia"/>
          <w:lang w:val="en" w:eastAsia="zh-CN"/>
        </w:rPr>
        <w:t>对</w:t>
      </w:r>
      <w:r w:rsidRPr="00324126">
        <w:rPr>
          <w:rFonts w:ascii="Times New Roman" w:hAnsi="Times New Roman" w:cs="Times New Roman"/>
          <w:lang w:val="en" w:eastAsia="zh-CN"/>
        </w:rPr>
        <w:t>超过</w:t>
      </w:r>
      <w:r w:rsidRPr="00324126">
        <w:rPr>
          <w:rFonts w:ascii="Times New Roman" w:hAnsi="Times New Roman" w:cs="Times New Roman"/>
          <w:lang w:val="en" w:eastAsia="zh-CN"/>
        </w:rPr>
        <w:t>14</w:t>
      </w:r>
      <w:r w:rsidRPr="00324126">
        <w:rPr>
          <w:rFonts w:ascii="Times New Roman" w:hAnsi="Times New Roman" w:cs="Times New Roman"/>
          <w:lang w:val="en" w:eastAsia="zh-CN"/>
        </w:rPr>
        <w:t>亿公顷的土地和海洋</w:t>
      </w:r>
      <w:r>
        <w:rPr>
          <w:rFonts w:ascii="Times New Roman" w:hAnsi="Times New Roman" w:cs="Times New Roman" w:hint="eastAsia"/>
          <w:lang w:val="en" w:eastAsia="zh-CN"/>
        </w:rPr>
        <w:t>（行动</w:t>
      </w:r>
      <w:r w:rsidRPr="00324126">
        <w:rPr>
          <w:rFonts w:ascii="Times New Roman" w:hAnsi="Times New Roman" w:cs="Times New Roman"/>
          <w:lang w:val="en" w:eastAsia="zh-CN"/>
        </w:rPr>
        <w:t>目标</w:t>
      </w:r>
      <w:r w:rsidRPr="00324126">
        <w:rPr>
          <w:rFonts w:ascii="Times New Roman" w:hAnsi="Times New Roman" w:cs="Times New Roman"/>
          <w:lang w:val="en" w:eastAsia="zh-CN"/>
        </w:rPr>
        <w:t>1</w:t>
      </w:r>
      <w:r>
        <w:rPr>
          <w:rFonts w:ascii="Times New Roman" w:hAnsi="Times New Roman" w:cs="Times New Roman" w:hint="eastAsia"/>
          <w:lang w:val="en" w:eastAsia="zh-CN"/>
        </w:rPr>
        <w:t>）产生影响</w:t>
      </w:r>
      <w:r w:rsidRPr="00324126">
        <w:rPr>
          <w:rFonts w:ascii="Times New Roman" w:hAnsi="Times New Roman" w:cs="Times New Roman"/>
          <w:lang w:val="en" w:eastAsia="zh-CN"/>
        </w:rPr>
        <w:t>，避免产生</w:t>
      </w:r>
      <w:r w:rsidRPr="00324126">
        <w:rPr>
          <w:rFonts w:ascii="Times New Roman" w:hAnsi="Times New Roman" w:cs="Times New Roman"/>
          <w:lang w:val="en" w:eastAsia="zh-CN"/>
        </w:rPr>
        <w:t>200</w:t>
      </w:r>
      <w:r w:rsidRPr="00324126">
        <w:rPr>
          <w:rFonts w:ascii="Times New Roman" w:hAnsi="Times New Roman" w:cs="Times New Roman"/>
          <w:lang w:val="en" w:eastAsia="zh-CN"/>
        </w:rPr>
        <w:t>万吨</w:t>
      </w:r>
      <w:r>
        <w:rPr>
          <w:rFonts w:ascii="Times New Roman" w:hAnsi="Times New Roman" w:cs="Times New Roman" w:hint="eastAsia"/>
          <w:lang w:val="en" w:eastAsia="zh-CN"/>
        </w:rPr>
        <w:t>残留</w:t>
      </w:r>
      <w:r w:rsidRPr="00324126">
        <w:rPr>
          <w:rFonts w:ascii="Times New Roman" w:hAnsi="Times New Roman" w:cs="Times New Roman"/>
          <w:lang w:val="en" w:eastAsia="zh-CN"/>
        </w:rPr>
        <w:t>塑料废物</w:t>
      </w:r>
      <w:r>
        <w:rPr>
          <w:rFonts w:ascii="Times New Roman" w:hAnsi="Times New Roman" w:cs="Times New Roman" w:hint="eastAsia"/>
          <w:lang w:val="en" w:eastAsia="zh-CN"/>
        </w:rPr>
        <w:t>（行动</w:t>
      </w:r>
      <w:r w:rsidRPr="00324126">
        <w:rPr>
          <w:rFonts w:ascii="Times New Roman" w:hAnsi="Times New Roman" w:cs="Times New Roman"/>
          <w:lang w:val="en" w:eastAsia="zh-CN"/>
        </w:rPr>
        <w:t>目标</w:t>
      </w:r>
      <w:r w:rsidRPr="00324126">
        <w:rPr>
          <w:rFonts w:ascii="Times New Roman" w:hAnsi="Times New Roman" w:cs="Times New Roman"/>
          <w:lang w:val="en" w:eastAsia="zh-CN"/>
        </w:rPr>
        <w:t>7</w:t>
      </w:r>
      <w:r>
        <w:rPr>
          <w:rFonts w:ascii="Times New Roman" w:hAnsi="Times New Roman" w:cs="Times New Roman" w:hint="eastAsia"/>
          <w:lang w:val="en" w:eastAsia="zh-CN"/>
        </w:rPr>
        <w:t>）</w:t>
      </w:r>
      <w:r w:rsidRPr="00324126">
        <w:rPr>
          <w:rFonts w:ascii="Times New Roman" w:hAnsi="Times New Roman" w:cs="Times New Roman"/>
          <w:lang w:val="en" w:eastAsia="zh-CN"/>
        </w:rPr>
        <w:t>，惠及近</w:t>
      </w:r>
      <w:r w:rsidRPr="00324126">
        <w:rPr>
          <w:rFonts w:ascii="Times New Roman" w:hAnsi="Times New Roman" w:cs="Times New Roman"/>
          <w:lang w:val="en" w:eastAsia="zh-CN"/>
        </w:rPr>
        <w:t>4</w:t>
      </w:r>
      <w:r>
        <w:rPr>
          <w:rFonts w:ascii="Times New Roman" w:hAnsi="Times New Roman" w:cs="Times New Roman" w:hint="eastAsia"/>
          <w:lang w:val="en" w:eastAsia="zh-CN"/>
        </w:rPr>
        <w:t>,</w:t>
      </w:r>
      <w:r w:rsidRPr="00324126">
        <w:rPr>
          <w:rFonts w:ascii="Times New Roman" w:hAnsi="Times New Roman" w:cs="Times New Roman"/>
          <w:lang w:val="en" w:eastAsia="zh-CN"/>
        </w:rPr>
        <w:t>000</w:t>
      </w:r>
      <w:r w:rsidRPr="00324126">
        <w:rPr>
          <w:rFonts w:ascii="Times New Roman" w:hAnsi="Times New Roman" w:cs="Times New Roman"/>
          <w:lang w:val="en" w:eastAsia="zh-CN"/>
        </w:rPr>
        <w:t>万人。这些影响将增加已经在实施</w:t>
      </w:r>
      <w:r>
        <w:rPr>
          <w:rFonts w:ascii="Times New Roman" w:hAnsi="Times New Roman" w:cs="Times New Roman" w:hint="eastAsia"/>
          <w:lang w:val="en" w:eastAsia="zh-CN"/>
        </w:rPr>
        <w:t>中</w:t>
      </w:r>
      <w:r w:rsidRPr="00324126">
        <w:rPr>
          <w:rFonts w:ascii="Times New Roman" w:hAnsi="Times New Roman" w:cs="Times New Roman"/>
          <w:lang w:val="en" w:eastAsia="zh-CN"/>
        </w:rPr>
        <w:t>的项目</w:t>
      </w:r>
      <w:r>
        <w:rPr>
          <w:rFonts w:ascii="Times New Roman" w:hAnsi="Times New Roman" w:cs="Times New Roman" w:hint="eastAsia"/>
          <w:lang w:val="en" w:eastAsia="zh-CN"/>
        </w:rPr>
        <w:t>所做</w:t>
      </w:r>
      <w:r w:rsidRPr="00324126">
        <w:rPr>
          <w:rFonts w:ascii="Times New Roman" w:hAnsi="Times New Roman" w:cs="Times New Roman"/>
          <w:lang w:val="en" w:eastAsia="zh-CN"/>
        </w:rPr>
        <w:t>重大贡献</w:t>
      </w:r>
      <w:r>
        <w:rPr>
          <w:rFonts w:ascii="Times New Roman" w:hAnsi="Times New Roman" w:cs="Times New Roman" w:hint="eastAsia"/>
          <w:lang w:val="en" w:eastAsia="zh-CN"/>
        </w:rPr>
        <w:t>。据报告，</w:t>
      </w:r>
      <w:r w:rsidRPr="00324126">
        <w:rPr>
          <w:rFonts w:ascii="Times New Roman" w:hAnsi="Times New Roman" w:cs="Times New Roman"/>
          <w:lang w:val="en" w:eastAsia="zh-CN"/>
        </w:rPr>
        <w:t>这些项目</w:t>
      </w:r>
      <w:r>
        <w:rPr>
          <w:rFonts w:ascii="Times New Roman" w:hAnsi="Times New Roman" w:cs="Times New Roman" w:hint="eastAsia"/>
          <w:lang w:val="en" w:eastAsia="zh-CN"/>
        </w:rPr>
        <w:t>在</w:t>
      </w:r>
      <w:r w:rsidRPr="00324126">
        <w:rPr>
          <w:rFonts w:ascii="Times New Roman" w:hAnsi="Times New Roman" w:cs="Times New Roman"/>
          <w:lang w:val="en" w:eastAsia="zh-CN"/>
        </w:rPr>
        <w:t>过去四年取得重大成果，包括</w:t>
      </w:r>
      <w:r>
        <w:rPr>
          <w:rFonts w:ascii="Times New Roman" w:hAnsi="Times New Roman" w:cs="Times New Roman" w:hint="eastAsia"/>
          <w:lang w:val="en" w:eastAsia="zh-CN"/>
        </w:rPr>
        <w:t>正在恢复</w:t>
      </w:r>
      <w:r w:rsidRPr="00324126">
        <w:rPr>
          <w:rFonts w:ascii="Times New Roman" w:hAnsi="Times New Roman" w:cs="Times New Roman"/>
          <w:lang w:val="en" w:eastAsia="zh-CN"/>
        </w:rPr>
        <w:t>2</w:t>
      </w:r>
      <w:r>
        <w:rPr>
          <w:rFonts w:ascii="Times New Roman" w:hAnsi="Times New Roman" w:cs="Times New Roman" w:hint="eastAsia"/>
          <w:lang w:val="en" w:eastAsia="zh-CN"/>
        </w:rPr>
        <w:t>,</w:t>
      </w:r>
      <w:r w:rsidRPr="00324126">
        <w:rPr>
          <w:rFonts w:ascii="Times New Roman" w:hAnsi="Times New Roman" w:cs="Times New Roman"/>
          <w:lang w:val="en" w:eastAsia="zh-CN"/>
        </w:rPr>
        <w:t>500</w:t>
      </w:r>
      <w:r w:rsidRPr="00324126">
        <w:rPr>
          <w:rFonts w:ascii="Times New Roman" w:hAnsi="Times New Roman" w:cs="Times New Roman"/>
          <w:lang w:val="en" w:eastAsia="zh-CN"/>
        </w:rPr>
        <w:t>万公顷的土地和生态系统</w:t>
      </w:r>
      <w:r>
        <w:rPr>
          <w:rFonts w:ascii="Times New Roman" w:hAnsi="Times New Roman" w:cs="Times New Roman" w:hint="eastAsia"/>
          <w:lang w:val="en" w:eastAsia="zh-CN"/>
        </w:rPr>
        <w:t>（行动</w:t>
      </w:r>
      <w:r w:rsidRPr="00324126">
        <w:rPr>
          <w:rFonts w:ascii="Times New Roman" w:hAnsi="Times New Roman" w:cs="Times New Roman"/>
          <w:lang w:val="en" w:eastAsia="zh-CN"/>
        </w:rPr>
        <w:t>目标</w:t>
      </w:r>
      <w:r w:rsidRPr="00324126">
        <w:rPr>
          <w:rFonts w:ascii="Times New Roman" w:hAnsi="Times New Roman" w:cs="Times New Roman"/>
          <w:lang w:val="en" w:eastAsia="zh-CN"/>
        </w:rPr>
        <w:t>2</w:t>
      </w:r>
      <w:r>
        <w:rPr>
          <w:rFonts w:ascii="Times New Roman" w:hAnsi="Times New Roman" w:cs="Times New Roman" w:hint="eastAsia"/>
          <w:lang w:val="en" w:eastAsia="zh-CN"/>
        </w:rPr>
        <w:t>）</w:t>
      </w:r>
      <w:r w:rsidRPr="00324126">
        <w:rPr>
          <w:rFonts w:ascii="Times New Roman" w:hAnsi="Times New Roman" w:cs="Times New Roman"/>
          <w:lang w:val="en" w:eastAsia="zh-CN"/>
        </w:rPr>
        <w:t>，</w:t>
      </w:r>
      <w:r>
        <w:rPr>
          <w:rFonts w:ascii="Times New Roman" w:hAnsi="Times New Roman" w:cs="Times New Roman" w:hint="eastAsia"/>
          <w:lang w:val="en" w:eastAsia="zh-CN"/>
        </w:rPr>
        <w:t>建立了</w:t>
      </w:r>
      <w:r w:rsidRPr="00324126">
        <w:rPr>
          <w:rFonts w:ascii="Times New Roman" w:hAnsi="Times New Roman" w:cs="Times New Roman"/>
          <w:lang w:val="en" w:eastAsia="zh-CN"/>
        </w:rPr>
        <w:t>2</w:t>
      </w:r>
      <w:r>
        <w:rPr>
          <w:rFonts w:ascii="Times New Roman" w:hAnsi="Times New Roman" w:cs="Times New Roman" w:hint="eastAsia"/>
          <w:lang w:val="en" w:eastAsia="zh-CN"/>
        </w:rPr>
        <w:t>.</w:t>
      </w:r>
      <w:r w:rsidRPr="00324126">
        <w:rPr>
          <w:rFonts w:ascii="Times New Roman" w:hAnsi="Times New Roman" w:cs="Times New Roman"/>
          <w:lang w:val="en" w:eastAsia="zh-CN"/>
        </w:rPr>
        <w:t>87</w:t>
      </w:r>
      <w:r w:rsidRPr="00324126">
        <w:rPr>
          <w:rFonts w:ascii="Times New Roman" w:hAnsi="Times New Roman" w:cs="Times New Roman"/>
          <w:lang w:val="en" w:eastAsia="zh-CN"/>
        </w:rPr>
        <w:t>亿公顷的保护区，</w:t>
      </w:r>
      <w:r>
        <w:rPr>
          <w:rFonts w:ascii="Times New Roman" w:hAnsi="Times New Roman" w:cs="Times New Roman" w:hint="eastAsia"/>
          <w:lang w:val="en" w:eastAsia="zh-CN"/>
        </w:rPr>
        <w:t>并正在改善对</w:t>
      </w:r>
      <w:r w:rsidRPr="00324126">
        <w:rPr>
          <w:rFonts w:ascii="Times New Roman" w:hAnsi="Times New Roman" w:cs="Times New Roman"/>
          <w:lang w:val="en" w:eastAsia="zh-CN"/>
        </w:rPr>
        <w:t>1.7</w:t>
      </w:r>
      <w:r w:rsidRPr="00324126">
        <w:rPr>
          <w:rFonts w:ascii="Times New Roman" w:hAnsi="Times New Roman" w:cs="Times New Roman"/>
          <w:lang w:val="en" w:eastAsia="zh-CN"/>
        </w:rPr>
        <w:t>亿公顷的现有保护区</w:t>
      </w:r>
      <w:r>
        <w:rPr>
          <w:rFonts w:ascii="Times New Roman" w:hAnsi="Times New Roman" w:cs="Times New Roman" w:hint="eastAsia"/>
          <w:lang w:val="en" w:eastAsia="zh-CN"/>
        </w:rPr>
        <w:t>的</w:t>
      </w:r>
      <w:r w:rsidRPr="00324126">
        <w:rPr>
          <w:rFonts w:ascii="Times New Roman" w:hAnsi="Times New Roman" w:cs="Times New Roman"/>
          <w:lang w:val="en" w:eastAsia="zh-CN"/>
        </w:rPr>
        <w:t>管理</w:t>
      </w:r>
      <w:r>
        <w:rPr>
          <w:rFonts w:ascii="Times New Roman" w:hAnsi="Times New Roman" w:cs="Times New Roman" w:hint="eastAsia"/>
          <w:lang w:val="en" w:eastAsia="zh-CN"/>
        </w:rPr>
        <w:t>（行动</w:t>
      </w:r>
      <w:r w:rsidRPr="00324126">
        <w:rPr>
          <w:rFonts w:ascii="Times New Roman" w:hAnsi="Times New Roman" w:cs="Times New Roman"/>
          <w:lang w:val="en" w:eastAsia="zh-CN"/>
        </w:rPr>
        <w:t>目标</w:t>
      </w:r>
      <w:r w:rsidRPr="00324126">
        <w:rPr>
          <w:rFonts w:ascii="Times New Roman" w:hAnsi="Times New Roman" w:cs="Times New Roman"/>
          <w:lang w:val="en" w:eastAsia="zh-CN"/>
        </w:rPr>
        <w:t>3</w:t>
      </w:r>
      <w:r>
        <w:rPr>
          <w:rFonts w:ascii="Times New Roman" w:hAnsi="Times New Roman" w:cs="Times New Roman" w:hint="eastAsia"/>
          <w:lang w:val="en" w:eastAsia="zh-CN"/>
        </w:rPr>
        <w:t>）</w:t>
      </w:r>
      <w:r w:rsidRPr="00324126">
        <w:rPr>
          <w:rFonts w:ascii="Times New Roman" w:hAnsi="Times New Roman" w:cs="Times New Roman"/>
          <w:lang w:val="en" w:eastAsia="zh-CN"/>
        </w:rPr>
        <w:t>。</w:t>
      </w:r>
    </w:p>
    <w:p w14:paraId="5C1E2B97" w14:textId="77777777" w:rsidR="00C57CCA" w:rsidRPr="00324126" w:rsidRDefault="00C57CCA" w:rsidP="005B3D82">
      <w:pPr>
        <w:spacing w:after="200"/>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通过全球生物多样性框架基金</w:t>
      </w:r>
      <w:r>
        <w:rPr>
          <w:rFonts w:ascii="Times New Roman" w:hAnsi="Times New Roman" w:cs="Times New Roman" w:hint="eastAsia"/>
          <w:lang w:eastAsia="zh-CN"/>
        </w:rPr>
        <w:t>（</w:t>
      </w:r>
      <w:r w:rsidRPr="00324126">
        <w:rPr>
          <w:rFonts w:ascii="Times New Roman" w:hAnsi="Times New Roman" w:cs="Times New Roman"/>
          <w:lang w:eastAsia="zh-CN"/>
        </w:rPr>
        <w:t>GBFF</w:t>
      </w:r>
      <w:r>
        <w:rPr>
          <w:rFonts w:ascii="Times New Roman" w:hAnsi="Times New Roman" w:cs="Times New Roman" w:hint="eastAsia"/>
          <w:lang w:eastAsia="zh-CN"/>
        </w:rPr>
        <w:t>）</w:t>
      </w:r>
      <w:r w:rsidRPr="00324126">
        <w:rPr>
          <w:rFonts w:ascii="Times New Roman" w:hAnsi="Times New Roman" w:cs="Times New Roman"/>
          <w:lang w:eastAsia="zh-CN"/>
        </w:rPr>
        <w:t>的迅速建立和运作，从</w:t>
      </w:r>
      <w:r w:rsidRPr="00324126">
        <w:rPr>
          <w:rFonts w:ascii="Times New Roman" w:hAnsi="Times New Roman" w:cs="Times New Roman"/>
          <w:lang w:eastAsia="zh-CN"/>
        </w:rPr>
        <w:t>12</w:t>
      </w:r>
      <w:r w:rsidRPr="00324126">
        <w:rPr>
          <w:rFonts w:ascii="Times New Roman" w:hAnsi="Times New Roman" w:cs="Times New Roman"/>
          <w:lang w:eastAsia="zh-CN"/>
        </w:rPr>
        <w:t>个捐助方筹集了</w:t>
      </w:r>
      <w:r w:rsidRPr="00324126">
        <w:rPr>
          <w:rFonts w:ascii="Times New Roman" w:hAnsi="Times New Roman" w:cs="Times New Roman"/>
          <w:lang w:eastAsia="zh-CN"/>
        </w:rPr>
        <w:t>3.87</w:t>
      </w:r>
      <w:r w:rsidRPr="00324126">
        <w:rPr>
          <w:rFonts w:ascii="Times New Roman" w:hAnsi="Times New Roman" w:cs="Times New Roman"/>
          <w:lang w:eastAsia="zh-CN"/>
        </w:rPr>
        <w:t>亿美元，并为</w:t>
      </w:r>
      <w:r w:rsidRPr="00324126">
        <w:rPr>
          <w:rFonts w:ascii="Times New Roman" w:hAnsi="Times New Roman" w:cs="Times New Roman"/>
          <w:lang w:eastAsia="zh-CN"/>
        </w:rPr>
        <w:t>87</w:t>
      </w:r>
      <w:r w:rsidRPr="00324126">
        <w:rPr>
          <w:rFonts w:ascii="Times New Roman" w:hAnsi="Times New Roman" w:cs="Times New Roman"/>
          <w:lang w:eastAsia="zh-CN"/>
        </w:rPr>
        <w:t>个国家规划了</w:t>
      </w:r>
      <w:r w:rsidRPr="00324126">
        <w:rPr>
          <w:rFonts w:ascii="Times New Roman" w:hAnsi="Times New Roman" w:cs="Times New Roman"/>
          <w:lang w:eastAsia="zh-CN"/>
        </w:rPr>
        <w:t>3.621</w:t>
      </w:r>
      <w:r w:rsidRPr="00324126">
        <w:rPr>
          <w:rFonts w:ascii="Times New Roman" w:hAnsi="Times New Roman" w:cs="Times New Roman"/>
          <w:lang w:eastAsia="zh-CN"/>
        </w:rPr>
        <w:t>亿美元，重点是支持小岛屿发展中国家、最不发达国家、土著人民和地方社区，</w:t>
      </w:r>
      <w:r>
        <w:rPr>
          <w:rFonts w:ascii="Times New Roman" w:hAnsi="Times New Roman" w:cs="Times New Roman" w:hint="eastAsia"/>
          <w:lang w:eastAsia="zh-CN"/>
        </w:rPr>
        <w:t>并强调</w:t>
      </w:r>
      <w:r w:rsidRPr="00324126">
        <w:rPr>
          <w:rFonts w:ascii="Times New Roman" w:hAnsi="Times New Roman" w:cs="Times New Roman"/>
          <w:lang w:eastAsia="zh-CN"/>
        </w:rPr>
        <w:t>与国际金融机构的</w:t>
      </w:r>
      <w:r>
        <w:rPr>
          <w:rFonts w:ascii="Times New Roman" w:hAnsi="Times New Roman" w:cs="Times New Roman" w:hint="eastAsia"/>
          <w:lang w:eastAsia="zh-CN"/>
        </w:rPr>
        <w:t>合作</w:t>
      </w:r>
      <w:r w:rsidRPr="00324126">
        <w:rPr>
          <w:rFonts w:ascii="Times New Roman" w:hAnsi="Times New Roman" w:cs="Times New Roman"/>
          <w:lang w:eastAsia="zh-CN"/>
        </w:rPr>
        <w:t>。</w:t>
      </w:r>
    </w:p>
    <w:p w14:paraId="0C7B21A4" w14:textId="77777777" w:rsidR="00C57CCA" w:rsidRPr="00324126" w:rsidRDefault="00C57CCA" w:rsidP="005B3D82">
      <w:pPr>
        <w:spacing w:after="200"/>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全环基金通过全环基金信托基金第九次</w:t>
      </w:r>
      <w:r>
        <w:rPr>
          <w:rFonts w:ascii="Times New Roman" w:hAnsi="Times New Roman" w:cs="Times New Roman" w:hint="eastAsia"/>
          <w:lang w:eastAsia="zh-CN"/>
        </w:rPr>
        <w:t>增资</w:t>
      </w:r>
      <w:r w:rsidRPr="00324126">
        <w:rPr>
          <w:rFonts w:ascii="Times New Roman" w:hAnsi="Times New Roman" w:cs="Times New Roman"/>
          <w:lang w:eastAsia="zh-CN"/>
        </w:rPr>
        <w:t>对缔约方大会通过的资金需求评估做出了回应。</w:t>
      </w:r>
      <w:r>
        <w:rPr>
          <w:rFonts w:ascii="Times New Roman" w:hAnsi="Times New Roman" w:cs="Times New Roman" w:hint="eastAsia"/>
          <w:lang w:eastAsia="zh-CN"/>
        </w:rPr>
        <w:t>增资参加方</w:t>
      </w:r>
      <w:r w:rsidRPr="00324126">
        <w:rPr>
          <w:rFonts w:ascii="Times New Roman" w:hAnsi="Times New Roman" w:cs="Times New Roman"/>
          <w:lang w:eastAsia="zh-CN"/>
        </w:rPr>
        <w:t>已承诺在</w:t>
      </w:r>
      <w:r w:rsidRPr="00324126">
        <w:rPr>
          <w:rFonts w:ascii="Times New Roman" w:hAnsi="Times New Roman" w:cs="Times New Roman"/>
          <w:lang w:eastAsia="zh-CN"/>
        </w:rPr>
        <w:t>2026</w:t>
      </w:r>
      <w:r w:rsidRPr="00324126">
        <w:rPr>
          <w:rFonts w:ascii="Times New Roman" w:hAnsi="Times New Roman" w:cs="Times New Roman"/>
          <w:lang w:eastAsia="zh-CN"/>
        </w:rPr>
        <w:t>年</w:t>
      </w:r>
      <w:r w:rsidRPr="00324126">
        <w:rPr>
          <w:rFonts w:ascii="Times New Roman" w:hAnsi="Times New Roman" w:cs="Times New Roman"/>
          <w:lang w:eastAsia="zh-CN"/>
        </w:rPr>
        <w:t>7</w:t>
      </w:r>
      <w:r w:rsidRPr="00324126">
        <w:rPr>
          <w:rFonts w:ascii="Times New Roman" w:hAnsi="Times New Roman" w:cs="Times New Roman"/>
          <w:lang w:eastAsia="zh-CN"/>
        </w:rPr>
        <w:t>月</w:t>
      </w:r>
      <w:r w:rsidRPr="00324126">
        <w:rPr>
          <w:rFonts w:ascii="Times New Roman" w:hAnsi="Times New Roman" w:cs="Times New Roman"/>
          <w:lang w:eastAsia="zh-CN"/>
        </w:rPr>
        <w:t>1</w:t>
      </w:r>
      <w:r w:rsidRPr="00324126">
        <w:rPr>
          <w:rFonts w:ascii="Times New Roman" w:hAnsi="Times New Roman" w:cs="Times New Roman"/>
          <w:lang w:eastAsia="zh-CN"/>
        </w:rPr>
        <w:t>日至</w:t>
      </w:r>
      <w:r w:rsidRPr="00324126">
        <w:rPr>
          <w:rFonts w:ascii="Times New Roman" w:hAnsi="Times New Roman" w:cs="Times New Roman"/>
          <w:lang w:eastAsia="zh-CN"/>
        </w:rPr>
        <w:t>2030</w:t>
      </w:r>
      <w:r w:rsidRPr="00324126">
        <w:rPr>
          <w:rFonts w:ascii="Times New Roman" w:hAnsi="Times New Roman" w:cs="Times New Roman"/>
          <w:lang w:eastAsia="zh-CN"/>
        </w:rPr>
        <w:t>年</w:t>
      </w:r>
      <w:r w:rsidRPr="00324126">
        <w:rPr>
          <w:rFonts w:ascii="Times New Roman" w:hAnsi="Times New Roman" w:cs="Times New Roman"/>
          <w:lang w:eastAsia="zh-CN"/>
        </w:rPr>
        <w:t>6</w:t>
      </w:r>
      <w:r w:rsidRPr="00324126">
        <w:rPr>
          <w:rFonts w:ascii="Times New Roman" w:hAnsi="Times New Roman" w:cs="Times New Roman"/>
          <w:lang w:eastAsia="zh-CN"/>
        </w:rPr>
        <w:t>月</w:t>
      </w:r>
      <w:r w:rsidRPr="00324126">
        <w:rPr>
          <w:rFonts w:ascii="Times New Roman" w:hAnsi="Times New Roman" w:cs="Times New Roman"/>
          <w:lang w:eastAsia="zh-CN"/>
        </w:rPr>
        <w:t>30</w:t>
      </w:r>
      <w:r w:rsidRPr="00324126">
        <w:rPr>
          <w:rFonts w:ascii="Times New Roman" w:hAnsi="Times New Roman" w:cs="Times New Roman"/>
          <w:lang w:eastAsia="zh-CN"/>
        </w:rPr>
        <w:t>日期间</w:t>
      </w:r>
      <w:r>
        <w:rPr>
          <w:rFonts w:ascii="Times New Roman" w:hAnsi="Times New Roman" w:cs="Times New Roman" w:hint="eastAsia"/>
          <w:lang w:eastAsia="zh-CN"/>
        </w:rPr>
        <w:t>初步</w:t>
      </w:r>
      <w:r w:rsidRPr="00324126">
        <w:rPr>
          <w:rFonts w:ascii="Times New Roman" w:hAnsi="Times New Roman" w:cs="Times New Roman"/>
          <w:lang w:eastAsia="zh-CN"/>
        </w:rPr>
        <w:t>向全环基金信托基金提供</w:t>
      </w:r>
      <w:r w:rsidRPr="00324126">
        <w:rPr>
          <w:rFonts w:ascii="Times New Roman" w:hAnsi="Times New Roman" w:cs="Times New Roman"/>
          <w:lang w:eastAsia="zh-CN"/>
        </w:rPr>
        <w:t>38.5</w:t>
      </w:r>
      <w:r w:rsidRPr="00324126">
        <w:rPr>
          <w:rFonts w:ascii="Times New Roman" w:hAnsi="Times New Roman" w:cs="Times New Roman"/>
          <w:lang w:eastAsia="zh-CN"/>
        </w:rPr>
        <w:t>亿美元资金</w:t>
      </w:r>
      <w:r>
        <w:rPr>
          <w:rFonts w:ascii="Times New Roman" w:hAnsi="Times New Roman" w:cs="Times New Roman" w:hint="eastAsia"/>
          <w:lang w:eastAsia="zh-CN"/>
        </w:rPr>
        <w:t>，</w:t>
      </w:r>
      <w:r w:rsidRPr="00324126">
        <w:rPr>
          <w:rFonts w:ascii="Times New Roman" w:hAnsi="Times New Roman" w:cs="Times New Roman"/>
          <w:lang w:eastAsia="zh-CN"/>
        </w:rPr>
        <w:t>决定将</w:t>
      </w:r>
      <w:r>
        <w:rPr>
          <w:rFonts w:ascii="Times New Roman" w:hAnsi="Times New Roman" w:cs="Times New Roman" w:hint="eastAsia"/>
          <w:lang w:eastAsia="zh-CN"/>
        </w:rPr>
        <w:t>其中</w:t>
      </w:r>
      <w:r w:rsidRPr="00324126">
        <w:rPr>
          <w:rFonts w:ascii="Times New Roman" w:hAnsi="Times New Roman" w:cs="Times New Roman"/>
          <w:lang w:eastAsia="zh-CN"/>
        </w:rPr>
        <w:t>35%</w:t>
      </w:r>
      <w:r w:rsidRPr="00324126">
        <w:rPr>
          <w:rFonts w:ascii="Times New Roman" w:hAnsi="Times New Roman" w:cs="Times New Roman"/>
          <w:lang w:eastAsia="zh-CN"/>
        </w:rPr>
        <w:t>分配给生物多样性重点领域，并进一步规定，第九次</w:t>
      </w:r>
      <w:r>
        <w:rPr>
          <w:rFonts w:ascii="Times New Roman" w:hAnsi="Times New Roman" w:cs="Times New Roman" w:hint="eastAsia"/>
          <w:lang w:eastAsia="zh-CN"/>
        </w:rPr>
        <w:t>增资</w:t>
      </w:r>
      <w:r w:rsidRPr="00324126">
        <w:rPr>
          <w:rFonts w:ascii="Times New Roman" w:hAnsi="Times New Roman" w:cs="Times New Roman"/>
          <w:lang w:eastAsia="zh-CN"/>
        </w:rPr>
        <w:t>方案</w:t>
      </w:r>
      <w:r>
        <w:rPr>
          <w:rFonts w:ascii="Times New Roman" w:hAnsi="Times New Roman" w:cs="Times New Roman" w:hint="eastAsia"/>
          <w:lang w:eastAsia="zh-CN"/>
        </w:rPr>
        <w:t>规划</w:t>
      </w:r>
      <w:r w:rsidRPr="00324126">
        <w:rPr>
          <w:rFonts w:ascii="Times New Roman" w:hAnsi="Times New Roman" w:cs="Times New Roman"/>
          <w:lang w:eastAsia="zh-CN"/>
        </w:rPr>
        <w:t>总额的</w:t>
      </w:r>
      <w:r w:rsidRPr="00324126">
        <w:rPr>
          <w:rFonts w:ascii="Times New Roman" w:hAnsi="Times New Roman" w:cs="Times New Roman"/>
          <w:lang w:eastAsia="zh-CN"/>
        </w:rPr>
        <w:t>70%</w:t>
      </w:r>
      <w:r w:rsidRPr="00324126">
        <w:rPr>
          <w:rFonts w:ascii="Times New Roman" w:hAnsi="Times New Roman" w:cs="Times New Roman"/>
          <w:lang w:eastAsia="zh-CN"/>
        </w:rPr>
        <w:t>应当有助于实现《生物多样性公约》的目标，</w:t>
      </w:r>
      <w:r>
        <w:rPr>
          <w:rFonts w:ascii="Times New Roman" w:hAnsi="Times New Roman" w:cs="Times New Roman" w:hint="eastAsia"/>
          <w:lang w:eastAsia="zh-CN"/>
        </w:rPr>
        <w:t>并</w:t>
      </w:r>
      <w:r w:rsidRPr="00324126">
        <w:rPr>
          <w:rFonts w:ascii="Times New Roman" w:hAnsi="Times New Roman" w:cs="Times New Roman"/>
          <w:lang w:eastAsia="zh-CN"/>
        </w:rPr>
        <w:t>采用经合组织发展援助委员会</w:t>
      </w:r>
      <w:r>
        <w:rPr>
          <w:rFonts w:ascii="Times New Roman" w:hAnsi="Times New Roman" w:cs="Times New Roman" w:hint="eastAsia"/>
          <w:lang w:eastAsia="zh-CN"/>
        </w:rPr>
        <w:t>的</w:t>
      </w:r>
      <w:r w:rsidRPr="00324126">
        <w:rPr>
          <w:rFonts w:ascii="Times New Roman" w:hAnsi="Times New Roman" w:cs="Times New Roman"/>
          <w:lang w:eastAsia="zh-CN"/>
        </w:rPr>
        <w:t>里约标值方法，跟踪</w:t>
      </w:r>
      <w:r>
        <w:rPr>
          <w:rFonts w:ascii="Times New Roman" w:hAnsi="Times New Roman" w:cs="Times New Roman" w:hint="eastAsia"/>
          <w:lang w:eastAsia="zh-CN"/>
        </w:rPr>
        <w:t>监测</w:t>
      </w:r>
      <w:r w:rsidRPr="00324126">
        <w:rPr>
          <w:rFonts w:ascii="Times New Roman" w:hAnsi="Times New Roman" w:cs="Times New Roman"/>
          <w:lang w:eastAsia="zh-CN"/>
        </w:rPr>
        <w:t>生物多样性为主要或重要目标的任何重点领域的项目。更多信息见全环基金理事会提交公约缔约方大会第十七</w:t>
      </w:r>
      <w:r>
        <w:rPr>
          <w:rFonts w:ascii="Times New Roman" w:hAnsi="Times New Roman" w:cs="Times New Roman" w:hint="eastAsia"/>
          <w:lang w:eastAsia="zh-CN"/>
        </w:rPr>
        <w:t>届</w:t>
      </w:r>
      <w:r w:rsidRPr="00324126">
        <w:rPr>
          <w:rFonts w:ascii="Times New Roman" w:hAnsi="Times New Roman" w:cs="Times New Roman"/>
          <w:lang w:eastAsia="zh-CN"/>
        </w:rPr>
        <w:t>会议的报告初稿</w:t>
      </w:r>
      <w:r>
        <w:rPr>
          <w:rFonts w:ascii="Times New Roman" w:hAnsi="Times New Roman" w:cs="Times New Roman" w:hint="eastAsia"/>
          <w:lang w:eastAsia="zh-CN"/>
        </w:rPr>
        <w:t>（</w:t>
      </w:r>
      <w:hyperlink r:id="rId214" w:history="1">
        <w:r w:rsidRPr="00324126">
          <w:rPr>
            <w:rStyle w:val="Hyperlink"/>
            <w:rFonts w:ascii="Times New Roman" w:hAnsi="Times New Roman" w:cs="Times New Roman"/>
            <w:lang w:eastAsia="zh-CN"/>
          </w:rPr>
          <w:t>CBD/SBI/7/INF/13</w:t>
        </w:r>
      </w:hyperlink>
      <w:r>
        <w:rPr>
          <w:rFonts w:ascii="Times New Roman" w:hAnsi="Times New Roman" w:cs="Times New Roman" w:hint="eastAsia"/>
          <w:lang w:eastAsia="zh-CN"/>
        </w:rPr>
        <w:t>）。</w:t>
      </w:r>
    </w:p>
    <w:p w14:paraId="6AC645A0" w14:textId="77777777" w:rsidR="00C57CCA" w:rsidRPr="00324126" w:rsidRDefault="00C57CCA" w:rsidP="005B3D82">
      <w:pPr>
        <w:pStyle w:val="Heading4"/>
        <w:jc w:val="both"/>
        <w:rPr>
          <w:rFonts w:ascii="Times New Roman" w:eastAsia="SimSun" w:hAnsi="Times New Roman" w:cs="Times New Roman"/>
          <w:lang w:val="en" w:eastAsia="zh-CN"/>
        </w:rPr>
      </w:pPr>
      <w:bookmarkStart w:id="490" w:name="_Toc235521203"/>
    </w:p>
    <w:p w14:paraId="5369FC0B" w14:textId="77777777" w:rsidR="00C57CCA" w:rsidRPr="0016259C" w:rsidRDefault="00C57CCA" w:rsidP="005B3D82">
      <w:pPr>
        <w:pStyle w:val="Heading4"/>
        <w:jc w:val="both"/>
        <w:rPr>
          <w:rFonts w:ascii="KaiTi" w:eastAsia="KaiTi" w:hAnsi="KaiTi" w:cs="Times New Roman"/>
          <w:i w:val="0"/>
          <w:iCs w:val="0"/>
          <w:color w:val="auto"/>
          <w:lang w:eastAsia="zh-CN"/>
        </w:rPr>
      </w:pPr>
      <w:bookmarkStart w:id="491" w:name="_Toc242371555"/>
      <w:bookmarkEnd w:id="490"/>
      <w:r>
        <w:rPr>
          <w:rFonts w:ascii="KaiTi" w:eastAsia="KaiTi" w:hAnsi="KaiTi" w:cs="Times New Roman" w:hint="eastAsia"/>
          <w:i w:val="0"/>
          <w:iCs w:val="0"/>
          <w:lang w:val="en" w:eastAsia="zh-CN"/>
        </w:rPr>
        <w:t>能力</w:t>
      </w:r>
      <w:bookmarkEnd w:id="491"/>
    </w:p>
    <w:p w14:paraId="23F701A6" w14:textId="77777777" w:rsidR="00C57CCA" w:rsidRPr="00324126" w:rsidRDefault="00C57CCA" w:rsidP="005B3D82">
      <w:pPr>
        <w:spacing w:after="200"/>
        <w:jc w:val="both"/>
        <w:rPr>
          <w:rFonts w:ascii="Times New Roman" w:hAnsi="Times New Roman" w:cs="Times New Roman"/>
          <w:lang w:val="en-US" w:eastAsia="zh-CN"/>
        </w:rPr>
      </w:pPr>
    </w:p>
    <w:p w14:paraId="5606F400" w14:textId="77777777" w:rsidR="00C57CCA" w:rsidRPr="00324126" w:rsidRDefault="00C57CCA" w:rsidP="005B3D82">
      <w:pPr>
        <w:spacing w:after="200"/>
        <w:jc w:val="both"/>
        <w:rPr>
          <w:rFonts w:ascii="Times New Roman" w:hAnsi="Times New Roman" w:cs="Times New Roman"/>
          <w:lang w:eastAsia="zh-CN"/>
        </w:rPr>
      </w:pPr>
      <w:r>
        <w:rPr>
          <w:rFonts w:ascii="Times New Roman" w:hAnsi="Times New Roman" w:cs="Times New Roman"/>
          <w:lang w:val="en-US" w:eastAsia="zh-CN"/>
        </w:rPr>
        <w:lastRenderedPageBreak/>
        <w:tab/>
      </w:r>
      <w:r w:rsidRPr="00324126">
        <w:rPr>
          <w:rFonts w:ascii="Times New Roman" w:hAnsi="Times New Roman" w:cs="Times New Roman"/>
          <w:lang w:val="en-US" w:eastAsia="zh-CN"/>
        </w:rPr>
        <w:t>缔约方报告说，越来越多</w:t>
      </w:r>
      <w:r>
        <w:rPr>
          <w:rFonts w:ascii="Times New Roman" w:hAnsi="Times New Roman" w:cs="Times New Roman" w:hint="eastAsia"/>
          <w:lang w:val="en-US" w:eastAsia="zh-CN"/>
        </w:rPr>
        <w:t>的</w:t>
      </w:r>
      <w:r w:rsidRPr="00324126">
        <w:rPr>
          <w:rFonts w:ascii="Times New Roman" w:hAnsi="Times New Roman" w:cs="Times New Roman"/>
          <w:lang w:val="en-US" w:eastAsia="zh-CN"/>
        </w:rPr>
        <w:t>能力建设活动</w:t>
      </w:r>
      <w:r>
        <w:rPr>
          <w:rFonts w:ascii="Times New Roman" w:hAnsi="Times New Roman" w:cs="Times New Roman" w:hint="eastAsia"/>
          <w:lang w:val="en-US" w:eastAsia="zh-CN"/>
        </w:rPr>
        <w:t>是</w:t>
      </w:r>
      <w:r w:rsidRPr="00324126">
        <w:rPr>
          <w:rFonts w:ascii="Times New Roman" w:hAnsi="Times New Roman" w:cs="Times New Roman"/>
          <w:lang w:val="en-US" w:eastAsia="zh-CN"/>
        </w:rPr>
        <w:t>通过同行合作</w:t>
      </w:r>
      <w:r>
        <w:rPr>
          <w:rFonts w:ascii="Times New Roman" w:hAnsi="Times New Roman" w:cs="Times New Roman" w:hint="eastAsia"/>
          <w:lang w:val="en-US" w:eastAsia="zh-CN"/>
        </w:rPr>
        <w:t>进行，同时也进行</w:t>
      </w:r>
      <w:r w:rsidRPr="00324126">
        <w:rPr>
          <w:rFonts w:ascii="Times New Roman" w:hAnsi="Times New Roman" w:cs="Times New Roman"/>
          <w:lang w:val="en-US" w:eastAsia="zh-CN"/>
        </w:rPr>
        <w:t>传统的捐助方</w:t>
      </w:r>
      <w:r>
        <w:rPr>
          <w:rFonts w:ascii="Times New Roman" w:hAnsi="Times New Roman" w:cs="Times New Roman" w:hint="eastAsia"/>
          <w:lang w:val="en-US" w:eastAsia="zh-CN"/>
        </w:rPr>
        <w:t>-</w:t>
      </w:r>
      <w:r w:rsidRPr="00324126">
        <w:rPr>
          <w:rFonts w:ascii="Times New Roman" w:hAnsi="Times New Roman" w:cs="Times New Roman"/>
          <w:lang w:val="en-US" w:eastAsia="zh-CN"/>
        </w:rPr>
        <w:t>受援方转让，</w:t>
      </w:r>
      <w:r>
        <w:rPr>
          <w:rFonts w:ascii="Times New Roman" w:hAnsi="Times New Roman" w:cs="Times New Roman" w:hint="eastAsia"/>
          <w:lang w:val="en-US" w:eastAsia="zh-CN"/>
        </w:rPr>
        <w:t>缔约方还</w:t>
      </w:r>
      <w:r w:rsidRPr="00324126">
        <w:rPr>
          <w:rFonts w:ascii="Times New Roman" w:hAnsi="Times New Roman" w:cs="Times New Roman"/>
          <w:lang w:val="en-US" w:eastAsia="zh-CN"/>
        </w:rPr>
        <w:t>介绍了正在开展的培训方案和经常性</w:t>
      </w:r>
      <w:r>
        <w:rPr>
          <w:rFonts w:ascii="Times New Roman" w:hAnsi="Times New Roman" w:cs="Times New Roman" w:hint="eastAsia"/>
          <w:lang w:val="en-US" w:eastAsia="zh-CN"/>
        </w:rPr>
        <w:t>的</w:t>
      </w:r>
      <w:r w:rsidRPr="00324126">
        <w:rPr>
          <w:rFonts w:ascii="Times New Roman" w:hAnsi="Times New Roman" w:cs="Times New Roman"/>
          <w:lang w:val="en-US" w:eastAsia="zh-CN"/>
        </w:rPr>
        <w:t>国际合作方案。所有收入水平的缔约方都记录了南南合作、南北合作和三</w:t>
      </w:r>
      <w:r>
        <w:rPr>
          <w:rFonts w:ascii="Times New Roman" w:hAnsi="Times New Roman" w:cs="Times New Roman" w:hint="eastAsia"/>
          <w:lang w:val="en-US" w:eastAsia="zh-CN"/>
        </w:rPr>
        <w:t>方</w:t>
      </w:r>
      <w:r w:rsidRPr="00324126">
        <w:rPr>
          <w:rFonts w:ascii="Times New Roman" w:hAnsi="Times New Roman" w:cs="Times New Roman"/>
          <w:lang w:val="en-US" w:eastAsia="zh-CN"/>
        </w:rPr>
        <w:t>合作。</w:t>
      </w:r>
    </w:p>
    <w:p w14:paraId="63CB94C4" w14:textId="77777777" w:rsidR="00C57CCA" w:rsidRPr="00324126" w:rsidRDefault="00C57CCA" w:rsidP="005B3D82">
      <w:pPr>
        <w:spacing w:after="200"/>
        <w:jc w:val="both"/>
        <w:rPr>
          <w:rFonts w:ascii="Times New Roman" w:hAnsi="Times New Roman" w:cs="Times New Roman"/>
          <w:lang w:eastAsia="zh-CN"/>
        </w:rPr>
      </w:pPr>
      <w:r>
        <w:rPr>
          <w:rFonts w:ascii="Times New Roman" w:hAnsi="Times New Roman" w:cs="Times New Roman"/>
          <w:lang w:val="en-US" w:eastAsia="zh-CN"/>
        </w:rPr>
        <w:tab/>
      </w:r>
      <w:r w:rsidRPr="00324126">
        <w:rPr>
          <w:rFonts w:ascii="Times New Roman" w:hAnsi="Times New Roman" w:cs="Times New Roman"/>
          <w:lang w:val="en-US" w:eastAsia="zh-CN"/>
        </w:rPr>
        <w:t>缔约方指出了能力建设和发展面临的一些结构性挑战，包括国家对研发的投资占国内生产总值的</w:t>
      </w:r>
      <w:r>
        <w:rPr>
          <w:rFonts w:ascii="Times New Roman" w:hAnsi="Times New Roman" w:cs="Times New Roman" w:hint="eastAsia"/>
          <w:lang w:val="en-US" w:eastAsia="zh-CN"/>
        </w:rPr>
        <w:t>比重</w:t>
      </w:r>
      <w:r w:rsidRPr="00324126">
        <w:rPr>
          <w:rFonts w:ascii="Times New Roman" w:hAnsi="Times New Roman" w:cs="Times New Roman"/>
          <w:lang w:val="en-US" w:eastAsia="zh-CN"/>
        </w:rPr>
        <w:t>低，分类</w:t>
      </w:r>
      <w:r>
        <w:rPr>
          <w:rFonts w:ascii="Times New Roman" w:hAnsi="Times New Roman" w:cs="Times New Roman" w:hint="eastAsia"/>
          <w:lang w:val="en-US" w:eastAsia="zh-CN"/>
        </w:rPr>
        <w:t>学专业力量</w:t>
      </w:r>
      <w:r w:rsidRPr="00324126">
        <w:rPr>
          <w:rFonts w:ascii="Times New Roman" w:hAnsi="Times New Roman" w:cs="Times New Roman"/>
          <w:lang w:val="en-US" w:eastAsia="zh-CN"/>
        </w:rPr>
        <w:t>持续短缺</w:t>
      </w:r>
      <w:r>
        <w:rPr>
          <w:rFonts w:ascii="Times New Roman" w:hAnsi="Times New Roman" w:cs="Times New Roman" w:hint="eastAsia"/>
          <w:lang w:val="en-US" w:eastAsia="zh-CN"/>
        </w:rPr>
        <w:t>以及把</w:t>
      </w:r>
      <w:r w:rsidRPr="00324126">
        <w:rPr>
          <w:rFonts w:ascii="Times New Roman" w:hAnsi="Times New Roman" w:cs="Times New Roman"/>
          <w:lang w:val="en-US" w:eastAsia="zh-CN"/>
        </w:rPr>
        <w:t>研究成果纳入政策和管理的程度有限。许多缔约方</w:t>
      </w:r>
      <w:r>
        <w:rPr>
          <w:rFonts w:ascii="Times New Roman" w:hAnsi="Times New Roman" w:cs="Times New Roman" w:hint="eastAsia"/>
          <w:lang w:val="en-US" w:eastAsia="zh-CN"/>
        </w:rPr>
        <w:t>表示，为</w:t>
      </w:r>
      <w:r w:rsidRPr="00324126">
        <w:rPr>
          <w:rFonts w:ascii="Times New Roman" w:hAnsi="Times New Roman" w:cs="Times New Roman"/>
          <w:lang w:val="en-US" w:eastAsia="zh-CN"/>
        </w:rPr>
        <w:t>吸收技术转让所</w:t>
      </w:r>
      <w:r>
        <w:rPr>
          <w:rFonts w:ascii="Times New Roman" w:hAnsi="Times New Roman" w:cs="Times New Roman" w:hint="eastAsia"/>
          <w:lang w:val="en-US" w:eastAsia="zh-CN"/>
        </w:rPr>
        <w:t>需要的</w:t>
      </w:r>
      <w:r w:rsidRPr="00324126">
        <w:rPr>
          <w:rFonts w:ascii="Times New Roman" w:hAnsi="Times New Roman" w:cs="Times New Roman"/>
          <w:lang w:val="en-US" w:eastAsia="zh-CN"/>
        </w:rPr>
        <w:t>基础设施正在建设之中，而不是正在运行。</w:t>
      </w:r>
    </w:p>
    <w:p w14:paraId="14170B35" w14:textId="77777777" w:rsidR="00C57CCA" w:rsidRPr="00324126" w:rsidRDefault="00C57CCA" w:rsidP="005B3D82">
      <w:pPr>
        <w:spacing w:after="200"/>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val="en" w:eastAsia="zh-CN"/>
        </w:rPr>
        <w:t>从积极的方面来看，缔约方报告</w:t>
      </w:r>
      <w:r>
        <w:rPr>
          <w:rFonts w:ascii="Times New Roman" w:hAnsi="Times New Roman" w:cs="Times New Roman" w:hint="eastAsia"/>
          <w:lang w:val="en" w:eastAsia="zh-CN"/>
        </w:rPr>
        <w:t>说，经过</w:t>
      </w:r>
      <w:r w:rsidRPr="00324126">
        <w:rPr>
          <w:rFonts w:ascii="Times New Roman" w:hAnsi="Times New Roman" w:cs="Times New Roman"/>
          <w:lang w:val="en" w:eastAsia="zh-CN"/>
        </w:rPr>
        <w:t>同行</w:t>
      </w:r>
      <w:r>
        <w:rPr>
          <w:rFonts w:ascii="Times New Roman" w:hAnsi="Times New Roman" w:cs="Times New Roman" w:hint="eastAsia"/>
          <w:lang w:val="en" w:eastAsia="zh-CN"/>
        </w:rPr>
        <w:t>评议</w:t>
      </w:r>
      <w:r w:rsidRPr="00324126">
        <w:rPr>
          <w:rFonts w:ascii="Times New Roman" w:hAnsi="Times New Roman" w:cs="Times New Roman"/>
          <w:lang w:val="en" w:eastAsia="zh-CN"/>
        </w:rPr>
        <w:t>的生物多样性研究成果</w:t>
      </w:r>
      <w:r>
        <w:rPr>
          <w:rFonts w:ascii="Times New Roman" w:hAnsi="Times New Roman" w:cs="Times New Roman" w:hint="eastAsia"/>
          <w:lang w:val="en" w:eastAsia="zh-CN"/>
        </w:rPr>
        <w:t>有所</w:t>
      </w:r>
      <w:r w:rsidRPr="00324126">
        <w:rPr>
          <w:rFonts w:ascii="Times New Roman" w:hAnsi="Times New Roman" w:cs="Times New Roman"/>
          <w:lang w:val="en" w:eastAsia="zh-CN"/>
        </w:rPr>
        <w:t>增加，</w:t>
      </w:r>
      <w:r>
        <w:rPr>
          <w:rFonts w:ascii="Times New Roman" w:hAnsi="Times New Roman" w:cs="Times New Roman" w:hint="eastAsia"/>
          <w:lang w:val="en" w:eastAsia="zh-CN"/>
        </w:rPr>
        <w:t>而且发挥</w:t>
      </w:r>
      <w:r w:rsidRPr="00324126">
        <w:rPr>
          <w:rFonts w:ascii="Times New Roman" w:hAnsi="Times New Roman" w:cs="Times New Roman"/>
          <w:lang w:val="en" w:eastAsia="zh-CN"/>
        </w:rPr>
        <w:t>支持能力的国家植物标本</w:t>
      </w:r>
      <w:r>
        <w:rPr>
          <w:rFonts w:ascii="Times New Roman" w:hAnsi="Times New Roman" w:cs="Times New Roman" w:hint="eastAsia"/>
          <w:lang w:val="en" w:eastAsia="zh-CN"/>
        </w:rPr>
        <w:t>库</w:t>
      </w:r>
      <w:r w:rsidRPr="00324126">
        <w:rPr>
          <w:rFonts w:ascii="Times New Roman" w:hAnsi="Times New Roman" w:cs="Times New Roman"/>
          <w:lang w:val="en" w:eastAsia="zh-CN"/>
        </w:rPr>
        <w:t>和基因库</w:t>
      </w:r>
      <w:r>
        <w:rPr>
          <w:rFonts w:ascii="Times New Roman" w:hAnsi="Times New Roman" w:cs="Times New Roman" w:hint="eastAsia"/>
          <w:lang w:val="en" w:eastAsia="zh-CN"/>
        </w:rPr>
        <w:t>的</w:t>
      </w:r>
      <w:r w:rsidRPr="00324126">
        <w:rPr>
          <w:rFonts w:ascii="Times New Roman" w:hAnsi="Times New Roman" w:cs="Times New Roman"/>
          <w:lang w:val="en" w:eastAsia="zh-CN"/>
        </w:rPr>
        <w:t>收藏</w:t>
      </w:r>
      <w:r>
        <w:rPr>
          <w:rFonts w:ascii="Times New Roman" w:hAnsi="Times New Roman" w:cs="Times New Roman" w:hint="eastAsia"/>
          <w:lang w:val="en" w:eastAsia="zh-CN"/>
        </w:rPr>
        <w:t>有所</w:t>
      </w:r>
      <w:r w:rsidRPr="00324126">
        <w:rPr>
          <w:rFonts w:ascii="Times New Roman" w:hAnsi="Times New Roman" w:cs="Times New Roman"/>
          <w:lang w:val="en" w:eastAsia="zh-CN"/>
        </w:rPr>
        <w:t>扩大。</w:t>
      </w:r>
    </w:p>
    <w:p w14:paraId="5315A839" w14:textId="77777777" w:rsidR="00C57CCA" w:rsidRPr="00324126" w:rsidRDefault="00C57CCA" w:rsidP="005B3D82">
      <w:pPr>
        <w:spacing w:after="200"/>
        <w:jc w:val="both"/>
        <w:rPr>
          <w:rFonts w:ascii="Times New Roman" w:hAnsi="Times New Roman" w:cs="Times New Roman"/>
          <w:lang w:val="en-US" w:eastAsia="zh-CN"/>
        </w:rPr>
      </w:pPr>
      <w:r>
        <w:rPr>
          <w:rFonts w:ascii="Times New Roman" w:hAnsi="Times New Roman" w:cs="Times New Roman"/>
          <w:lang w:val="en-US" w:eastAsia="zh-CN"/>
        </w:rPr>
        <w:tab/>
      </w:r>
      <w:r w:rsidRPr="00324126">
        <w:rPr>
          <w:rFonts w:ascii="Times New Roman" w:hAnsi="Times New Roman" w:cs="Times New Roman"/>
          <w:lang w:val="en-US" w:eastAsia="zh-CN"/>
        </w:rPr>
        <w:t>缔约方报告</w:t>
      </w:r>
      <w:r>
        <w:rPr>
          <w:rFonts w:ascii="Times New Roman" w:hAnsi="Times New Roman" w:cs="Times New Roman" w:hint="eastAsia"/>
          <w:lang w:val="en-US" w:eastAsia="zh-CN"/>
        </w:rPr>
        <w:t>说，就</w:t>
      </w:r>
      <w:r w:rsidRPr="00324126">
        <w:rPr>
          <w:rFonts w:ascii="Times New Roman" w:hAnsi="Times New Roman" w:cs="Times New Roman"/>
          <w:lang w:val="en-US" w:eastAsia="zh-CN"/>
        </w:rPr>
        <w:t>多个</w:t>
      </w:r>
      <w:r>
        <w:rPr>
          <w:rFonts w:ascii="Times New Roman" w:hAnsi="Times New Roman" w:cs="Times New Roman" w:hint="eastAsia"/>
          <w:lang w:val="en-US" w:eastAsia="zh-CN"/>
        </w:rPr>
        <w:t>行动</w:t>
      </w:r>
      <w:r w:rsidRPr="00324126">
        <w:rPr>
          <w:rFonts w:ascii="Times New Roman" w:hAnsi="Times New Roman" w:cs="Times New Roman"/>
          <w:lang w:val="en-US" w:eastAsia="zh-CN"/>
        </w:rPr>
        <w:t>目标通过或加强</w:t>
      </w:r>
      <w:r>
        <w:rPr>
          <w:rFonts w:ascii="Times New Roman" w:hAnsi="Times New Roman" w:cs="Times New Roman" w:hint="eastAsia"/>
          <w:lang w:val="en-US" w:eastAsia="zh-CN"/>
        </w:rPr>
        <w:t>了</w:t>
      </w:r>
      <w:r w:rsidRPr="00324126">
        <w:rPr>
          <w:rFonts w:ascii="Times New Roman" w:hAnsi="Times New Roman" w:cs="Times New Roman"/>
          <w:lang w:val="en-US" w:eastAsia="zh-CN"/>
        </w:rPr>
        <w:t>法律框架</w:t>
      </w:r>
      <w:r>
        <w:rPr>
          <w:rFonts w:ascii="Times New Roman" w:hAnsi="Times New Roman" w:cs="Times New Roman" w:hint="eastAsia"/>
          <w:lang w:val="en-US" w:eastAsia="zh-CN"/>
        </w:rPr>
        <w:t>，将其</w:t>
      </w:r>
      <w:r w:rsidRPr="00324126">
        <w:rPr>
          <w:rFonts w:ascii="Times New Roman" w:hAnsi="Times New Roman" w:cs="Times New Roman"/>
          <w:lang w:val="en-US" w:eastAsia="zh-CN"/>
        </w:rPr>
        <w:t>作为</w:t>
      </w:r>
      <w:r>
        <w:rPr>
          <w:rFonts w:ascii="Times New Roman" w:hAnsi="Times New Roman" w:cs="Times New Roman" w:hint="eastAsia"/>
          <w:lang w:val="en-US" w:eastAsia="zh-CN"/>
        </w:rPr>
        <w:t>一项</w:t>
      </w:r>
      <w:r w:rsidRPr="00324126">
        <w:rPr>
          <w:rFonts w:ascii="Times New Roman" w:hAnsi="Times New Roman" w:cs="Times New Roman"/>
          <w:lang w:val="en-US" w:eastAsia="zh-CN"/>
        </w:rPr>
        <w:t>基本</w:t>
      </w:r>
      <w:r>
        <w:rPr>
          <w:rFonts w:ascii="Times New Roman" w:hAnsi="Times New Roman" w:cs="Times New Roman" w:hint="eastAsia"/>
          <w:lang w:val="en-US" w:eastAsia="zh-CN"/>
        </w:rPr>
        <w:t>的</w:t>
      </w:r>
      <w:r w:rsidRPr="00324126">
        <w:rPr>
          <w:rFonts w:ascii="Times New Roman" w:hAnsi="Times New Roman" w:cs="Times New Roman"/>
          <w:lang w:val="en-US" w:eastAsia="zh-CN"/>
        </w:rPr>
        <w:t>能力</w:t>
      </w:r>
      <w:r>
        <w:rPr>
          <w:rFonts w:ascii="Times New Roman" w:hAnsi="Times New Roman" w:cs="Times New Roman" w:hint="eastAsia"/>
          <w:lang w:val="en-US" w:eastAsia="zh-CN"/>
        </w:rPr>
        <w:t>提供措施</w:t>
      </w:r>
      <w:r w:rsidRPr="00324126">
        <w:rPr>
          <w:rFonts w:ascii="Times New Roman" w:hAnsi="Times New Roman" w:cs="Times New Roman"/>
          <w:lang w:val="en-US" w:eastAsia="zh-CN"/>
        </w:rPr>
        <w:t>，例如，</w:t>
      </w:r>
      <w:r>
        <w:rPr>
          <w:rFonts w:ascii="Times New Roman" w:hAnsi="Times New Roman" w:cs="Times New Roman" w:hint="eastAsia"/>
          <w:lang w:val="en-US" w:eastAsia="zh-CN"/>
        </w:rPr>
        <w:t>关于</w:t>
      </w:r>
      <w:r w:rsidRPr="00324126">
        <w:rPr>
          <w:rFonts w:ascii="Times New Roman" w:hAnsi="Times New Roman" w:cs="Times New Roman"/>
          <w:lang w:val="en-US" w:eastAsia="zh-CN"/>
        </w:rPr>
        <w:t>环境影响评估</w:t>
      </w:r>
      <w:r>
        <w:rPr>
          <w:rFonts w:ascii="Times New Roman" w:hAnsi="Times New Roman" w:cs="Times New Roman" w:hint="eastAsia"/>
          <w:lang w:val="en-US" w:eastAsia="zh-CN"/>
        </w:rPr>
        <w:t>的</w:t>
      </w:r>
      <w:r w:rsidRPr="00324126">
        <w:rPr>
          <w:rFonts w:ascii="Times New Roman" w:hAnsi="Times New Roman" w:cs="Times New Roman"/>
          <w:lang w:val="en-US" w:eastAsia="zh-CN"/>
        </w:rPr>
        <w:t>立法规定</w:t>
      </w:r>
      <w:r>
        <w:rPr>
          <w:rFonts w:ascii="Times New Roman" w:hAnsi="Times New Roman" w:cs="Times New Roman" w:hint="eastAsia"/>
          <w:lang w:val="en-US" w:eastAsia="zh-CN"/>
        </w:rPr>
        <w:t>，须进行</w:t>
      </w:r>
      <w:r w:rsidRPr="00324126">
        <w:rPr>
          <w:rFonts w:ascii="Times New Roman" w:hAnsi="Times New Roman" w:cs="Times New Roman"/>
          <w:lang w:val="en-US" w:eastAsia="zh-CN"/>
        </w:rPr>
        <w:t>强制</w:t>
      </w:r>
      <w:r>
        <w:rPr>
          <w:rFonts w:ascii="Times New Roman" w:hAnsi="Times New Roman" w:cs="Times New Roman" w:hint="eastAsia"/>
          <w:lang w:val="en-US" w:eastAsia="zh-CN"/>
        </w:rPr>
        <w:t>的</w:t>
      </w:r>
      <w:r w:rsidRPr="00324126">
        <w:rPr>
          <w:rFonts w:ascii="Times New Roman" w:hAnsi="Times New Roman" w:cs="Times New Roman"/>
          <w:lang w:val="en-US" w:eastAsia="zh-CN"/>
        </w:rPr>
        <w:t>生物多样性</w:t>
      </w:r>
      <w:r>
        <w:rPr>
          <w:rFonts w:ascii="Times New Roman" w:hAnsi="Times New Roman" w:cs="Times New Roman" w:hint="eastAsia"/>
          <w:lang w:val="en-US" w:eastAsia="zh-CN"/>
        </w:rPr>
        <w:t>筛查</w:t>
      </w:r>
      <w:r w:rsidRPr="00324126">
        <w:rPr>
          <w:rFonts w:ascii="Times New Roman" w:hAnsi="Times New Roman" w:cs="Times New Roman"/>
          <w:lang w:val="en-US" w:eastAsia="zh-CN"/>
        </w:rPr>
        <w:t>。大多数缔约方报告了以宪法条款、国家环境法</w:t>
      </w:r>
      <w:r>
        <w:rPr>
          <w:rFonts w:ascii="Times New Roman" w:hAnsi="Times New Roman" w:cs="Times New Roman" w:hint="eastAsia"/>
          <w:lang w:val="en-US" w:eastAsia="zh-CN"/>
        </w:rPr>
        <w:t>以及</w:t>
      </w:r>
      <w:r w:rsidRPr="00324126">
        <w:rPr>
          <w:rFonts w:ascii="Times New Roman" w:hAnsi="Times New Roman" w:cs="Times New Roman"/>
          <w:lang w:val="en-US" w:eastAsia="zh-CN"/>
        </w:rPr>
        <w:t>批准支持参与、获得环境信息和诉诸司法的相关区域公约为</w:t>
      </w:r>
      <w:r>
        <w:rPr>
          <w:rFonts w:ascii="Times New Roman" w:hAnsi="Times New Roman" w:cs="Times New Roman" w:hint="eastAsia"/>
          <w:lang w:val="en-US" w:eastAsia="zh-CN"/>
        </w:rPr>
        <w:t>基础</w:t>
      </w:r>
      <w:r w:rsidRPr="00324126">
        <w:rPr>
          <w:rFonts w:ascii="Times New Roman" w:hAnsi="Times New Roman" w:cs="Times New Roman"/>
          <w:lang w:val="en-US" w:eastAsia="zh-CN"/>
        </w:rPr>
        <w:t>的法律和体制框架。一些提交报告的缔约方将促进性别平等的方法、土著人民和</w:t>
      </w:r>
      <w:r>
        <w:rPr>
          <w:rFonts w:ascii="Times New Roman" w:hAnsi="Times New Roman" w:cs="Times New Roman"/>
          <w:lang w:val="en-US" w:eastAsia="zh-CN"/>
        </w:rPr>
        <w:t>地方社区</w:t>
      </w:r>
      <w:r w:rsidRPr="00324126">
        <w:rPr>
          <w:rFonts w:ascii="Times New Roman" w:hAnsi="Times New Roman" w:cs="Times New Roman"/>
          <w:lang w:val="en-US" w:eastAsia="zh-CN"/>
        </w:rPr>
        <w:t>的参与以及青年的参与作为</w:t>
      </w:r>
      <w:r>
        <w:rPr>
          <w:rFonts w:ascii="Times New Roman" w:hAnsi="Times New Roman" w:cs="Times New Roman" w:hint="eastAsia"/>
          <w:lang w:val="en-US" w:eastAsia="zh-CN"/>
        </w:rPr>
        <w:t>重点</w:t>
      </w:r>
      <w:r w:rsidRPr="00324126">
        <w:rPr>
          <w:rFonts w:ascii="Times New Roman" w:hAnsi="Times New Roman" w:cs="Times New Roman"/>
          <w:lang w:val="en-US" w:eastAsia="zh-CN"/>
        </w:rPr>
        <w:t>的跨</w:t>
      </w:r>
      <w:r>
        <w:rPr>
          <w:rFonts w:ascii="Times New Roman" w:hAnsi="Times New Roman" w:cs="Times New Roman" w:hint="eastAsia"/>
          <w:lang w:val="en-US" w:eastAsia="zh-CN"/>
        </w:rPr>
        <w:t>领域</w:t>
      </w:r>
      <w:r w:rsidRPr="00324126">
        <w:rPr>
          <w:rFonts w:ascii="Times New Roman" w:hAnsi="Times New Roman" w:cs="Times New Roman"/>
          <w:lang w:val="en-US" w:eastAsia="zh-CN"/>
        </w:rPr>
        <w:t>主题。</w:t>
      </w:r>
    </w:p>
    <w:p w14:paraId="00E386DA" w14:textId="77777777" w:rsidR="00C57CCA" w:rsidRPr="00324126" w:rsidRDefault="00C57CCA" w:rsidP="005B3D82">
      <w:pPr>
        <w:spacing w:after="200"/>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然而，一个反复出现的主题是这些框架与其实际应用之间的差距。一些缔约方明确承认存在法律空白，包括缺乏对</w:t>
      </w:r>
      <w:r>
        <w:rPr>
          <w:rFonts w:ascii="Times New Roman" w:hAnsi="Times New Roman" w:cs="Times New Roman" w:hint="eastAsia"/>
          <w:lang w:eastAsia="zh-CN"/>
        </w:rPr>
        <w:t>环保人士</w:t>
      </w:r>
      <w:r w:rsidRPr="00324126">
        <w:rPr>
          <w:rFonts w:ascii="Times New Roman" w:hAnsi="Times New Roman" w:cs="Times New Roman"/>
          <w:lang w:eastAsia="zh-CN"/>
        </w:rPr>
        <w:t>的专门法律保护，以及更广泛的监管框架</w:t>
      </w:r>
      <w:r>
        <w:rPr>
          <w:rFonts w:ascii="Times New Roman" w:hAnsi="Times New Roman" w:cs="Times New Roman" w:hint="eastAsia"/>
          <w:lang w:eastAsia="zh-CN"/>
        </w:rPr>
        <w:t>的种种</w:t>
      </w:r>
      <w:r w:rsidRPr="00324126">
        <w:rPr>
          <w:rFonts w:ascii="Times New Roman" w:hAnsi="Times New Roman" w:cs="Times New Roman"/>
          <w:lang w:eastAsia="zh-CN"/>
        </w:rPr>
        <w:t>不足。一些缔约方明确承认</w:t>
      </w:r>
      <w:r>
        <w:rPr>
          <w:rFonts w:ascii="Times New Roman" w:hAnsi="Times New Roman" w:cs="Times New Roman" w:hint="eastAsia"/>
          <w:lang w:eastAsia="zh-CN"/>
        </w:rPr>
        <w:t>，</w:t>
      </w:r>
      <w:r w:rsidRPr="00324126">
        <w:rPr>
          <w:rFonts w:ascii="Times New Roman" w:hAnsi="Times New Roman" w:cs="Times New Roman"/>
          <w:lang w:eastAsia="zh-CN"/>
        </w:rPr>
        <w:t>在采纳政策框架</w:t>
      </w:r>
      <w:r>
        <w:rPr>
          <w:rFonts w:ascii="Times New Roman" w:hAnsi="Times New Roman" w:cs="Times New Roman" w:hint="eastAsia"/>
          <w:lang w:eastAsia="zh-CN"/>
        </w:rPr>
        <w:t>与</w:t>
      </w:r>
      <w:r w:rsidRPr="00324126">
        <w:rPr>
          <w:rFonts w:ascii="Times New Roman" w:hAnsi="Times New Roman" w:cs="Times New Roman"/>
          <w:lang w:eastAsia="zh-CN"/>
        </w:rPr>
        <w:t>实际</w:t>
      </w:r>
      <w:r>
        <w:rPr>
          <w:rFonts w:ascii="Times New Roman" w:hAnsi="Times New Roman" w:cs="Times New Roman" w:hint="eastAsia"/>
          <w:lang w:eastAsia="zh-CN"/>
        </w:rPr>
        <w:t>实施这些框架之间</w:t>
      </w:r>
      <w:r w:rsidRPr="00324126">
        <w:rPr>
          <w:rFonts w:ascii="Times New Roman" w:hAnsi="Times New Roman" w:cs="Times New Roman"/>
          <w:lang w:eastAsia="zh-CN"/>
        </w:rPr>
        <w:t>存在差距。</w:t>
      </w:r>
    </w:p>
    <w:p w14:paraId="33B8FB24" w14:textId="77777777" w:rsidR="00C57CCA" w:rsidRPr="00324126" w:rsidRDefault="00C57CCA" w:rsidP="005B3D82">
      <w:pPr>
        <w:spacing w:after="200"/>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val="en-US" w:eastAsia="zh-CN"/>
        </w:rPr>
        <w:t>虽然</w:t>
      </w:r>
      <w:r>
        <w:rPr>
          <w:rFonts w:ascii="Times New Roman" w:hAnsi="Times New Roman" w:cs="Times New Roman" w:hint="eastAsia"/>
          <w:lang w:val="en-US" w:eastAsia="zh-CN"/>
        </w:rPr>
        <w:t>缔约方广泛报告了宣传</w:t>
      </w:r>
      <w:r w:rsidRPr="00324126">
        <w:rPr>
          <w:rFonts w:ascii="Times New Roman" w:hAnsi="Times New Roman" w:cs="Times New Roman"/>
          <w:lang w:val="en-US" w:eastAsia="zh-CN"/>
        </w:rPr>
        <w:t>战略和提高认识运动，但</w:t>
      </w:r>
      <w:r>
        <w:rPr>
          <w:rFonts w:ascii="Times New Roman" w:hAnsi="Times New Roman" w:cs="Times New Roman" w:hint="eastAsia"/>
          <w:lang w:val="en-US" w:eastAsia="zh-CN"/>
        </w:rPr>
        <w:t>仍然基本上没有系统地衡量</w:t>
      </w:r>
      <w:r w:rsidRPr="00324126">
        <w:rPr>
          <w:rFonts w:ascii="Times New Roman" w:hAnsi="Times New Roman" w:cs="Times New Roman"/>
          <w:lang w:val="en-US" w:eastAsia="zh-CN"/>
        </w:rPr>
        <w:t>行为和决策</w:t>
      </w:r>
      <w:r>
        <w:rPr>
          <w:rFonts w:ascii="Times New Roman" w:hAnsi="Times New Roman" w:cs="Times New Roman" w:hint="eastAsia"/>
          <w:lang w:val="en-US" w:eastAsia="zh-CN"/>
        </w:rPr>
        <w:t>方面的</w:t>
      </w:r>
      <w:r w:rsidRPr="00324126">
        <w:rPr>
          <w:rFonts w:ascii="Times New Roman" w:hAnsi="Times New Roman" w:cs="Times New Roman"/>
          <w:lang w:val="en-US" w:eastAsia="zh-CN"/>
        </w:rPr>
        <w:t>结果。</w:t>
      </w:r>
      <w:r>
        <w:rPr>
          <w:rFonts w:ascii="Times New Roman" w:hAnsi="Times New Roman" w:cs="Times New Roman" w:hint="eastAsia"/>
          <w:lang w:val="en-US" w:eastAsia="zh-CN"/>
        </w:rPr>
        <w:t>一些缔约方</w:t>
      </w:r>
      <w:r w:rsidRPr="00324126">
        <w:rPr>
          <w:rFonts w:ascii="Times New Roman" w:hAnsi="Times New Roman" w:cs="Times New Roman"/>
          <w:lang w:val="en-US" w:eastAsia="zh-CN"/>
        </w:rPr>
        <w:t>据报告</w:t>
      </w:r>
      <w:r>
        <w:rPr>
          <w:rFonts w:ascii="Times New Roman" w:hAnsi="Times New Roman" w:cs="Times New Roman" w:hint="eastAsia"/>
          <w:lang w:val="en-US" w:eastAsia="zh-CN"/>
        </w:rPr>
        <w:t>说，举办了</w:t>
      </w:r>
      <w:r w:rsidRPr="00324126">
        <w:rPr>
          <w:rFonts w:ascii="Times New Roman" w:hAnsi="Times New Roman" w:cs="Times New Roman"/>
          <w:lang w:val="en-US" w:eastAsia="zh-CN"/>
        </w:rPr>
        <w:t>环境教育活动</w:t>
      </w:r>
      <w:r>
        <w:rPr>
          <w:rFonts w:ascii="Times New Roman" w:hAnsi="Times New Roman" w:cs="Times New Roman" w:hint="eastAsia"/>
          <w:lang w:val="en-US" w:eastAsia="zh-CN"/>
        </w:rPr>
        <w:t>，将其作为</w:t>
      </w:r>
      <w:r w:rsidRPr="00324126">
        <w:rPr>
          <w:rFonts w:ascii="Times New Roman" w:hAnsi="Times New Roman" w:cs="Times New Roman"/>
          <w:lang w:val="en-US" w:eastAsia="zh-CN"/>
        </w:rPr>
        <w:t>积极</w:t>
      </w:r>
      <w:r>
        <w:rPr>
          <w:rFonts w:ascii="Times New Roman" w:hAnsi="Times New Roman" w:cs="Times New Roman" w:hint="eastAsia"/>
          <w:lang w:val="en-US" w:eastAsia="zh-CN"/>
        </w:rPr>
        <w:t>提供执行手段的</w:t>
      </w:r>
      <w:r w:rsidRPr="00324126">
        <w:rPr>
          <w:rFonts w:ascii="Times New Roman" w:hAnsi="Times New Roman" w:cs="Times New Roman"/>
          <w:lang w:val="en-US" w:eastAsia="zh-CN"/>
        </w:rPr>
        <w:t>举措。</w:t>
      </w:r>
    </w:p>
    <w:p w14:paraId="5A87526B" w14:textId="77777777" w:rsidR="00C57CCA" w:rsidRPr="00324126" w:rsidRDefault="00C57CCA" w:rsidP="005B3D82">
      <w:pPr>
        <w:spacing w:after="200"/>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val="en-US" w:eastAsia="zh-CN"/>
        </w:rPr>
        <w:t>一些缔约方正在加强对生物多样性和环境管理背景下的性别平等的承诺。所采用的一些方法包括</w:t>
      </w:r>
      <w:r>
        <w:rPr>
          <w:rFonts w:ascii="Times New Roman" w:hAnsi="Times New Roman" w:cs="Times New Roman" w:hint="eastAsia"/>
          <w:lang w:val="en-US" w:eastAsia="zh-CN"/>
        </w:rPr>
        <w:t>：</w:t>
      </w:r>
      <w:r w:rsidRPr="00324126">
        <w:rPr>
          <w:rFonts w:ascii="Times New Roman" w:hAnsi="Times New Roman" w:cs="Times New Roman"/>
          <w:lang w:val="en-US" w:eastAsia="zh-CN"/>
        </w:rPr>
        <w:t>制定将性别平等与生物多样性治理</w:t>
      </w:r>
      <w:r>
        <w:rPr>
          <w:rFonts w:ascii="Times New Roman" w:hAnsi="Times New Roman" w:cs="Times New Roman" w:hint="eastAsia"/>
          <w:lang w:val="en-US" w:eastAsia="zh-CN"/>
        </w:rPr>
        <w:t>挂钩</w:t>
      </w:r>
      <w:r w:rsidRPr="00324126">
        <w:rPr>
          <w:rFonts w:ascii="Times New Roman" w:hAnsi="Times New Roman" w:cs="Times New Roman"/>
          <w:lang w:val="en-US" w:eastAsia="zh-CN"/>
        </w:rPr>
        <w:t>的国家战略</w:t>
      </w:r>
      <w:r>
        <w:rPr>
          <w:rFonts w:ascii="Times New Roman" w:hAnsi="Times New Roman" w:cs="Times New Roman" w:hint="eastAsia"/>
          <w:lang w:val="en-US" w:eastAsia="zh-CN"/>
        </w:rPr>
        <w:t>；规定</w:t>
      </w:r>
      <w:r w:rsidRPr="00324126">
        <w:rPr>
          <w:rFonts w:ascii="Times New Roman" w:hAnsi="Times New Roman" w:cs="Times New Roman"/>
          <w:lang w:val="en-US" w:eastAsia="zh-CN"/>
        </w:rPr>
        <w:t>强制性</w:t>
      </w:r>
      <w:r>
        <w:rPr>
          <w:rFonts w:ascii="Times New Roman" w:hAnsi="Times New Roman" w:cs="Times New Roman" w:hint="eastAsia"/>
          <w:lang w:val="en-US" w:eastAsia="zh-CN"/>
        </w:rPr>
        <w:t>的</w:t>
      </w:r>
      <w:r w:rsidRPr="00324126">
        <w:rPr>
          <w:rFonts w:ascii="Times New Roman" w:hAnsi="Times New Roman" w:cs="Times New Roman"/>
          <w:lang w:val="en-US" w:eastAsia="zh-CN"/>
        </w:rPr>
        <w:t>配额</w:t>
      </w:r>
      <w:r>
        <w:rPr>
          <w:rFonts w:ascii="Times New Roman" w:hAnsi="Times New Roman" w:cs="Times New Roman" w:hint="eastAsia"/>
          <w:lang w:val="en-US" w:eastAsia="zh-CN"/>
        </w:rPr>
        <w:t>，用</w:t>
      </w:r>
      <w:r w:rsidRPr="00324126">
        <w:rPr>
          <w:rFonts w:ascii="Times New Roman" w:hAnsi="Times New Roman" w:cs="Times New Roman"/>
          <w:lang w:val="en-US" w:eastAsia="zh-CN"/>
        </w:rPr>
        <w:t>以确保妇女参与环境培训和发挥领导作用</w:t>
      </w:r>
      <w:r>
        <w:rPr>
          <w:rFonts w:ascii="Times New Roman" w:hAnsi="Times New Roman" w:cs="Times New Roman" w:hint="eastAsia"/>
          <w:lang w:val="en-US" w:eastAsia="zh-CN"/>
        </w:rPr>
        <w:t>；</w:t>
      </w:r>
      <w:r w:rsidRPr="00324126">
        <w:rPr>
          <w:rFonts w:ascii="Times New Roman" w:hAnsi="Times New Roman" w:cs="Times New Roman"/>
          <w:lang w:val="en-US" w:eastAsia="zh-CN"/>
        </w:rPr>
        <w:t>将性别</w:t>
      </w:r>
      <w:r>
        <w:rPr>
          <w:rFonts w:ascii="Times New Roman" w:hAnsi="Times New Roman" w:cs="Times New Roman" w:hint="eastAsia"/>
          <w:lang w:val="en-US" w:eastAsia="zh-CN"/>
        </w:rPr>
        <w:t>平等</w:t>
      </w:r>
      <w:r w:rsidRPr="00324126">
        <w:rPr>
          <w:rFonts w:ascii="Times New Roman" w:hAnsi="Times New Roman" w:cs="Times New Roman"/>
          <w:lang w:val="en-US" w:eastAsia="zh-CN"/>
        </w:rPr>
        <w:t>标准纳入资源管理决策。此外，各国正在支持环境</w:t>
      </w:r>
      <w:r>
        <w:rPr>
          <w:rFonts w:ascii="Times New Roman" w:hAnsi="Times New Roman" w:cs="Times New Roman" w:hint="eastAsia"/>
          <w:lang w:val="en-US" w:eastAsia="zh-CN"/>
        </w:rPr>
        <w:t>行业中</w:t>
      </w:r>
      <w:r w:rsidRPr="00324126">
        <w:rPr>
          <w:rFonts w:ascii="Times New Roman" w:hAnsi="Times New Roman" w:cs="Times New Roman"/>
          <w:lang w:val="en-US" w:eastAsia="zh-CN"/>
        </w:rPr>
        <w:t>由妇女领导的企业，培训专门的性别平等问题协调人，并投资于性别</w:t>
      </w:r>
      <w:r>
        <w:rPr>
          <w:rFonts w:ascii="Times New Roman" w:hAnsi="Times New Roman" w:cs="Times New Roman" w:hint="eastAsia"/>
          <w:lang w:val="en-US" w:eastAsia="zh-CN"/>
        </w:rPr>
        <w:t>平等问题</w:t>
      </w:r>
      <w:r w:rsidRPr="00324126">
        <w:rPr>
          <w:rFonts w:ascii="Times New Roman" w:hAnsi="Times New Roman" w:cs="Times New Roman"/>
          <w:lang w:val="en-US" w:eastAsia="zh-CN"/>
        </w:rPr>
        <w:t>分析，为</w:t>
      </w:r>
      <w:r>
        <w:rPr>
          <w:rFonts w:ascii="Times New Roman" w:hAnsi="Times New Roman" w:cs="Times New Roman" w:hint="eastAsia"/>
          <w:lang w:val="en-US" w:eastAsia="zh-CN"/>
        </w:rPr>
        <w:t>今后</w:t>
      </w:r>
      <w:r w:rsidRPr="00324126">
        <w:rPr>
          <w:rFonts w:ascii="Times New Roman" w:hAnsi="Times New Roman" w:cs="Times New Roman"/>
          <w:lang w:val="en-US" w:eastAsia="zh-CN"/>
        </w:rPr>
        <w:t>的行动计划提供信息。然而，按性别分列的数据仍然有限，限制了评估这些措施在多大程度上转化为有利于妇女和</w:t>
      </w:r>
      <w:r>
        <w:rPr>
          <w:rFonts w:ascii="Times New Roman" w:hAnsi="Times New Roman" w:cs="Times New Roman"/>
          <w:lang w:val="en-US" w:eastAsia="zh-CN"/>
        </w:rPr>
        <w:t>女童</w:t>
      </w:r>
      <w:r w:rsidRPr="00324126">
        <w:rPr>
          <w:rFonts w:ascii="Times New Roman" w:hAnsi="Times New Roman" w:cs="Times New Roman"/>
          <w:lang w:val="en-US" w:eastAsia="zh-CN"/>
        </w:rPr>
        <w:t>的可衡量成果的能力。</w:t>
      </w:r>
    </w:p>
    <w:p w14:paraId="1471BD03" w14:textId="77777777" w:rsidR="00C57CCA" w:rsidRPr="00324126" w:rsidRDefault="00C57CCA" w:rsidP="005B3D82">
      <w:pPr>
        <w:spacing w:after="200"/>
        <w:jc w:val="both"/>
        <w:rPr>
          <w:rFonts w:ascii="Times New Roman" w:hAnsi="Times New Roman" w:cs="Times New Roman"/>
          <w:lang w:val="en-US" w:eastAsia="zh-CN"/>
        </w:rPr>
      </w:pPr>
      <w:r>
        <w:rPr>
          <w:rFonts w:ascii="Times New Roman" w:hAnsi="Times New Roman" w:cs="Times New Roman"/>
          <w:lang w:val="en-US" w:eastAsia="zh-CN"/>
        </w:rPr>
        <w:tab/>
      </w:r>
      <w:r w:rsidRPr="00324126">
        <w:rPr>
          <w:rFonts w:ascii="Times New Roman" w:hAnsi="Times New Roman" w:cs="Times New Roman"/>
          <w:lang w:val="en-US" w:eastAsia="zh-CN"/>
        </w:rPr>
        <w:t>总的来说，</w:t>
      </w:r>
      <w:r>
        <w:rPr>
          <w:rFonts w:ascii="Times New Roman" w:hAnsi="Times New Roman" w:cs="Times New Roman" w:hint="eastAsia"/>
          <w:lang w:val="en-US" w:eastAsia="zh-CN"/>
        </w:rPr>
        <w:t>与关于能力方面的</w:t>
      </w:r>
      <w:r w:rsidRPr="00324126">
        <w:rPr>
          <w:rFonts w:ascii="Times New Roman" w:hAnsi="Times New Roman" w:cs="Times New Roman"/>
          <w:lang w:val="en-US" w:eastAsia="zh-CN"/>
        </w:rPr>
        <w:t>投入</w:t>
      </w:r>
      <w:r>
        <w:rPr>
          <w:rFonts w:ascii="Times New Roman" w:hAnsi="Times New Roman" w:cs="Times New Roman" w:hint="eastAsia"/>
          <w:lang w:val="en-US" w:eastAsia="zh-CN"/>
        </w:rPr>
        <w:t>的报告相比，关于效果</w:t>
      </w:r>
      <w:r w:rsidRPr="00324126">
        <w:rPr>
          <w:rFonts w:ascii="Times New Roman" w:hAnsi="Times New Roman" w:cs="Times New Roman"/>
          <w:lang w:val="en-US" w:eastAsia="zh-CN"/>
        </w:rPr>
        <w:t>的报告有限，很少有缔约方衡量培训在改变决定或行为方面</w:t>
      </w:r>
      <w:r>
        <w:rPr>
          <w:rFonts w:ascii="Times New Roman" w:hAnsi="Times New Roman" w:cs="Times New Roman" w:hint="eastAsia"/>
          <w:lang w:val="en-US" w:eastAsia="zh-CN"/>
        </w:rPr>
        <w:t>发挥</w:t>
      </w:r>
      <w:r w:rsidRPr="00324126">
        <w:rPr>
          <w:rFonts w:ascii="Times New Roman" w:hAnsi="Times New Roman" w:cs="Times New Roman"/>
          <w:lang w:val="en-US" w:eastAsia="zh-CN"/>
        </w:rPr>
        <w:t>的</w:t>
      </w:r>
      <w:r>
        <w:rPr>
          <w:rFonts w:ascii="Times New Roman" w:hAnsi="Times New Roman" w:cs="Times New Roman" w:hint="eastAsia"/>
          <w:lang w:val="en-US" w:eastAsia="zh-CN"/>
        </w:rPr>
        <w:t>功效</w:t>
      </w:r>
      <w:r w:rsidRPr="00324126">
        <w:rPr>
          <w:rFonts w:ascii="Times New Roman" w:hAnsi="Times New Roman" w:cs="Times New Roman"/>
          <w:lang w:val="en-US" w:eastAsia="zh-CN"/>
        </w:rPr>
        <w:t>。</w:t>
      </w:r>
    </w:p>
    <w:p w14:paraId="6A6CC7B2" w14:textId="77777777" w:rsidR="00C57CCA" w:rsidRPr="00324126" w:rsidRDefault="00C57CCA" w:rsidP="005B3D82">
      <w:pPr>
        <w:spacing w:after="200"/>
        <w:jc w:val="both"/>
        <w:rPr>
          <w:rFonts w:ascii="Times New Roman" w:hAnsi="Times New Roman" w:cs="Times New Roman"/>
          <w:lang w:eastAsia="zh-CN"/>
        </w:rPr>
      </w:pPr>
    </w:p>
    <w:p w14:paraId="6A35ECED" w14:textId="77777777" w:rsidR="00C57CCA" w:rsidRPr="00AB79D9" w:rsidRDefault="00C57CCA" w:rsidP="005B3D82">
      <w:pPr>
        <w:pStyle w:val="Heading4"/>
        <w:jc w:val="both"/>
        <w:rPr>
          <w:rFonts w:ascii="KaiTi" w:eastAsia="KaiTi" w:hAnsi="KaiTi" w:cs="Times New Roman"/>
          <w:i w:val="0"/>
          <w:iCs w:val="0"/>
          <w:lang w:val="en" w:eastAsia="zh-CN"/>
        </w:rPr>
      </w:pPr>
      <w:bookmarkStart w:id="492" w:name="_Toc242371556"/>
      <w:r w:rsidRPr="00AB79D9">
        <w:rPr>
          <w:rFonts w:ascii="KaiTi" w:eastAsia="KaiTi" w:hAnsi="KaiTi" w:cs="Times New Roman"/>
          <w:i w:val="0"/>
          <w:iCs w:val="0"/>
          <w:lang w:val="en" w:eastAsia="zh-CN"/>
        </w:rPr>
        <w:t>科技合作</w:t>
      </w:r>
      <w:bookmarkEnd w:id="492"/>
    </w:p>
    <w:p w14:paraId="31CF2434" w14:textId="77777777" w:rsidR="00C57CCA" w:rsidRPr="00324126" w:rsidRDefault="00C57CCA" w:rsidP="005B3D82">
      <w:pPr>
        <w:jc w:val="both"/>
        <w:rPr>
          <w:rFonts w:ascii="Times New Roman" w:hAnsi="Times New Roman" w:cs="Times New Roman"/>
          <w:lang w:val="en" w:eastAsia="zh-CN"/>
        </w:rPr>
      </w:pPr>
    </w:p>
    <w:p w14:paraId="72ACAC24" w14:textId="77777777" w:rsidR="00C57CCA" w:rsidRPr="00324126" w:rsidRDefault="00C57CCA" w:rsidP="005B3D82">
      <w:pPr>
        <w:spacing w:after="200"/>
        <w:jc w:val="both"/>
        <w:rPr>
          <w:rFonts w:ascii="Times New Roman" w:hAnsi="Times New Roman" w:cs="Times New Roman"/>
          <w:lang w:eastAsia="zh-CN"/>
        </w:rPr>
      </w:pPr>
      <w:r>
        <w:rPr>
          <w:rFonts w:ascii="Times New Roman" w:hAnsi="Times New Roman" w:cs="Times New Roman"/>
          <w:color w:val="EE0000"/>
          <w:lang w:val="en-US" w:eastAsia="zh-CN"/>
        </w:rPr>
        <w:lastRenderedPageBreak/>
        <w:tab/>
      </w:r>
      <w:r w:rsidRPr="00FA64F5">
        <w:rPr>
          <w:rFonts w:ascii="Times New Roman" w:hAnsi="Times New Roman" w:cs="Times New Roman"/>
          <w:lang w:val="en-US" w:eastAsia="zh-CN"/>
        </w:rPr>
        <w:t>通过</w:t>
      </w:r>
      <w:r w:rsidRPr="00324126">
        <w:rPr>
          <w:rFonts w:ascii="Times New Roman" w:hAnsi="Times New Roman" w:cs="Times New Roman"/>
          <w:lang w:val="en-US" w:eastAsia="zh-CN"/>
        </w:rPr>
        <w:t>缔约方</w:t>
      </w:r>
      <w:r>
        <w:rPr>
          <w:rFonts w:ascii="Times New Roman" w:hAnsi="Times New Roman" w:cs="Times New Roman" w:hint="eastAsia"/>
          <w:lang w:val="en-US" w:eastAsia="zh-CN"/>
        </w:rPr>
        <w:t>大会</w:t>
      </w:r>
      <w:r w:rsidRPr="00324126">
        <w:rPr>
          <w:rFonts w:ascii="Times New Roman" w:hAnsi="Times New Roman" w:cs="Times New Roman"/>
          <w:lang w:val="en-US" w:eastAsia="zh-CN"/>
        </w:rPr>
        <w:t>的决定建立了一个正式的科技合作机制，</w:t>
      </w:r>
      <w:r>
        <w:rPr>
          <w:rFonts w:ascii="Times New Roman" w:hAnsi="Times New Roman" w:cs="Times New Roman" w:hint="eastAsia"/>
          <w:lang w:val="en-US" w:eastAsia="zh-CN"/>
        </w:rPr>
        <w:t>用于</w:t>
      </w:r>
      <w:r w:rsidRPr="00324126">
        <w:rPr>
          <w:rFonts w:ascii="Times New Roman" w:hAnsi="Times New Roman" w:cs="Times New Roman"/>
          <w:lang w:val="en-US" w:eastAsia="zh-CN"/>
        </w:rPr>
        <w:t>支持</w:t>
      </w:r>
      <w:r>
        <w:rPr>
          <w:rFonts w:ascii="Times New Roman" w:hAnsi="Times New Roman" w:cs="Times New Roman"/>
          <w:lang w:val="en-US" w:eastAsia="zh-CN"/>
        </w:rPr>
        <w:t>《昆蒙框架》</w:t>
      </w:r>
      <w:r w:rsidRPr="00324126">
        <w:rPr>
          <w:rFonts w:ascii="Times New Roman" w:hAnsi="Times New Roman" w:cs="Times New Roman"/>
          <w:lang w:val="en-US" w:eastAsia="zh-CN"/>
        </w:rPr>
        <w:t>的</w:t>
      </w:r>
      <w:r>
        <w:rPr>
          <w:rFonts w:ascii="Times New Roman" w:hAnsi="Times New Roman" w:cs="Times New Roman" w:hint="eastAsia"/>
          <w:lang w:val="en-US" w:eastAsia="zh-CN"/>
        </w:rPr>
        <w:t>执行</w:t>
      </w:r>
      <w:r w:rsidRPr="00324126">
        <w:rPr>
          <w:rFonts w:ascii="Times New Roman" w:hAnsi="Times New Roman" w:cs="Times New Roman"/>
          <w:lang w:val="en-US" w:eastAsia="zh-CN"/>
        </w:rPr>
        <w:t>。该机制由区域和次区域科技合作支持中心组成，并由一个全球协调实体提供支持</w:t>
      </w:r>
      <w:r>
        <w:rPr>
          <w:rFonts w:ascii="Times New Roman" w:hAnsi="Times New Roman" w:cs="Times New Roman" w:hint="eastAsia"/>
          <w:lang w:val="en-US" w:eastAsia="zh-CN"/>
        </w:rPr>
        <w:t>（</w:t>
      </w:r>
      <w:r w:rsidRPr="0091666E">
        <w:rPr>
          <w:rFonts w:ascii="Times New Roman" w:hAnsi="Times New Roman" w:cs="Times New Roman"/>
          <w:lang w:val="en-US" w:eastAsia="zh-CN"/>
        </w:rPr>
        <w:t>dec. 15/8 in CBD, 2023; and dec. 16/3 in CBD, 2026</w:t>
      </w:r>
      <w:r>
        <w:rPr>
          <w:rFonts w:ascii="Times New Roman" w:hAnsi="Times New Roman" w:cs="Times New Roman" w:hint="eastAsia"/>
          <w:lang w:val="en-US" w:eastAsia="zh-CN"/>
        </w:rPr>
        <w:t>）</w:t>
      </w:r>
      <w:r w:rsidRPr="00324126">
        <w:rPr>
          <w:rFonts w:ascii="Times New Roman" w:hAnsi="Times New Roman" w:cs="Times New Roman"/>
          <w:lang w:val="en-US" w:eastAsia="zh-CN"/>
        </w:rPr>
        <w:t>。</w:t>
      </w:r>
    </w:p>
    <w:p w14:paraId="6554C555" w14:textId="77777777" w:rsidR="00C57CCA" w:rsidRPr="00324126" w:rsidRDefault="00C57CCA" w:rsidP="005B3D82">
      <w:pPr>
        <w:spacing w:after="200"/>
        <w:jc w:val="both"/>
        <w:rPr>
          <w:rFonts w:ascii="Times New Roman" w:hAnsi="Times New Roman" w:cs="Times New Roman"/>
          <w:lang w:eastAsia="zh-CN"/>
        </w:rPr>
      </w:pPr>
      <w:r>
        <w:rPr>
          <w:rFonts w:ascii="Times New Roman" w:hAnsi="Times New Roman" w:cs="Times New Roman"/>
          <w:lang w:val="en-US" w:eastAsia="zh-CN"/>
        </w:rPr>
        <w:tab/>
      </w:r>
      <w:r w:rsidRPr="00324126">
        <w:rPr>
          <w:rFonts w:ascii="Times New Roman" w:hAnsi="Times New Roman" w:cs="Times New Roman"/>
          <w:lang w:val="en-US" w:eastAsia="zh-CN"/>
        </w:rPr>
        <w:t>随着国家生物多样性信息系统和数据门户</w:t>
      </w:r>
      <w:r>
        <w:rPr>
          <w:rFonts w:ascii="Times New Roman" w:hAnsi="Times New Roman" w:cs="Times New Roman" w:hint="eastAsia"/>
          <w:lang w:val="en-US" w:eastAsia="zh-CN"/>
        </w:rPr>
        <w:t>在</w:t>
      </w:r>
      <w:r w:rsidRPr="00324126">
        <w:rPr>
          <w:rFonts w:ascii="Times New Roman" w:hAnsi="Times New Roman" w:cs="Times New Roman"/>
          <w:lang w:val="en-US" w:eastAsia="zh-CN"/>
        </w:rPr>
        <w:t>一些缔约方</w:t>
      </w:r>
      <w:r>
        <w:rPr>
          <w:rFonts w:ascii="Times New Roman" w:hAnsi="Times New Roman" w:cs="Times New Roman" w:hint="eastAsia"/>
          <w:lang w:val="en-US" w:eastAsia="zh-CN"/>
        </w:rPr>
        <w:t>的</w:t>
      </w:r>
      <w:r w:rsidRPr="00324126">
        <w:rPr>
          <w:rFonts w:ascii="Times New Roman" w:hAnsi="Times New Roman" w:cs="Times New Roman"/>
          <w:lang w:val="en-US" w:eastAsia="zh-CN"/>
        </w:rPr>
        <w:t>建立</w:t>
      </w:r>
      <w:r>
        <w:rPr>
          <w:rFonts w:ascii="Times New Roman" w:hAnsi="Times New Roman" w:cs="Times New Roman" w:hint="eastAsia"/>
          <w:lang w:val="en-US" w:eastAsia="zh-CN"/>
        </w:rPr>
        <w:t>、</w:t>
      </w:r>
      <w:r w:rsidRPr="00FA64F5">
        <w:rPr>
          <w:rFonts w:ascii="Times New Roman" w:hAnsi="Times New Roman" w:cs="Times New Roman"/>
          <w:lang w:val="en-US" w:eastAsia="zh-CN"/>
        </w:rPr>
        <w:t>升级或正式化</w:t>
      </w:r>
      <w:r>
        <w:rPr>
          <w:rFonts w:ascii="Times New Roman" w:hAnsi="Times New Roman" w:cs="Times New Roman" w:hint="eastAsia"/>
          <w:lang w:val="en-US" w:eastAsia="zh-CN"/>
        </w:rPr>
        <w:t>，</w:t>
      </w:r>
      <w:r w:rsidRPr="00324126">
        <w:rPr>
          <w:rFonts w:ascii="Times New Roman" w:hAnsi="Times New Roman" w:cs="Times New Roman"/>
          <w:lang w:val="en-US" w:eastAsia="zh-CN"/>
        </w:rPr>
        <w:t>数据提供的可预测性有所提高。在</w:t>
      </w:r>
      <w:r>
        <w:rPr>
          <w:rFonts w:ascii="Times New Roman" w:hAnsi="Times New Roman" w:cs="Times New Roman" w:hint="eastAsia"/>
          <w:lang w:val="en-US" w:eastAsia="zh-CN"/>
        </w:rPr>
        <w:t>建立了</w:t>
      </w:r>
      <w:r w:rsidRPr="00324126">
        <w:rPr>
          <w:rFonts w:ascii="Times New Roman" w:hAnsi="Times New Roman" w:cs="Times New Roman"/>
          <w:lang w:val="en-US" w:eastAsia="zh-CN"/>
        </w:rPr>
        <w:t>系统的</w:t>
      </w:r>
      <w:r>
        <w:rPr>
          <w:rFonts w:ascii="Times New Roman" w:hAnsi="Times New Roman" w:cs="Times New Roman" w:hint="eastAsia"/>
          <w:lang w:val="en-US" w:eastAsia="zh-CN"/>
        </w:rPr>
        <w:t>缔约方</w:t>
      </w:r>
      <w:r w:rsidRPr="00324126">
        <w:rPr>
          <w:rFonts w:ascii="Times New Roman" w:hAnsi="Times New Roman" w:cs="Times New Roman"/>
          <w:lang w:val="en-US" w:eastAsia="zh-CN"/>
        </w:rPr>
        <w:t>，</w:t>
      </w:r>
      <w:r>
        <w:rPr>
          <w:rFonts w:ascii="Times New Roman" w:hAnsi="Times New Roman" w:cs="Times New Roman" w:hint="eastAsia"/>
          <w:lang w:val="en-US" w:eastAsia="zh-CN"/>
        </w:rPr>
        <w:t>这些系统</w:t>
      </w:r>
      <w:r w:rsidRPr="00324126">
        <w:rPr>
          <w:rFonts w:ascii="Times New Roman" w:hAnsi="Times New Roman" w:cs="Times New Roman"/>
          <w:lang w:val="en-US" w:eastAsia="zh-CN"/>
        </w:rPr>
        <w:t>通常与常设机构</w:t>
      </w:r>
      <w:r>
        <w:rPr>
          <w:rFonts w:ascii="Times New Roman" w:hAnsi="Times New Roman" w:cs="Times New Roman" w:hint="eastAsia"/>
          <w:lang w:val="en-US" w:eastAsia="zh-CN"/>
        </w:rPr>
        <w:t>的规定任务挂钩</w:t>
      </w:r>
      <w:r w:rsidRPr="00324126">
        <w:rPr>
          <w:rFonts w:ascii="Times New Roman" w:hAnsi="Times New Roman" w:cs="Times New Roman"/>
          <w:lang w:val="en-US" w:eastAsia="zh-CN"/>
        </w:rPr>
        <w:t>。</w:t>
      </w:r>
    </w:p>
    <w:p w14:paraId="00232939" w14:textId="77777777" w:rsidR="00C57CCA" w:rsidRPr="00324126" w:rsidRDefault="00C57CCA" w:rsidP="005B3D82">
      <w:pPr>
        <w:spacing w:after="200"/>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val="en" w:eastAsia="zh-CN"/>
        </w:rPr>
        <w:t>一些缔约方报告说，随着科学出版物、物种发现</w:t>
      </w:r>
      <w:r>
        <w:rPr>
          <w:rFonts w:ascii="Times New Roman" w:hAnsi="Times New Roman" w:cs="Times New Roman" w:hint="eastAsia"/>
          <w:lang w:val="en" w:eastAsia="zh-CN"/>
        </w:rPr>
        <w:t>以及通过</w:t>
      </w:r>
      <w:r w:rsidRPr="00324126">
        <w:rPr>
          <w:rFonts w:ascii="Times New Roman" w:hAnsi="Times New Roman" w:cs="Times New Roman"/>
          <w:lang w:val="en" w:eastAsia="zh-CN"/>
        </w:rPr>
        <w:t>与国际机构</w:t>
      </w:r>
      <w:r>
        <w:rPr>
          <w:rFonts w:ascii="Times New Roman" w:hAnsi="Times New Roman" w:cs="Times New Roman" w:hint="eastAsia"/>
          <w:lang w:val="en" w:eastAsia="zh-CN"/>
        </w:rPr>
        <w:t>的</w:t>
      </w:r>
      <w:r w:rsidRPr="00324126">
        <w:rPr>
          <w:rFonts w:ascii="Times New Roman" w:hAnsi="Times New Roman" w:cs="Times New Roman"/>
          <w:lang w:val="en" w:eastAsia="zh-CN"/>
        </w:rPr>
        <w:t>伙伴关系</w:t>
      </w:r>
      <w:r>
        <w:rPr>
          <w:rFonts w:ascii="Times New Roman" w:hAnsi="Times New Roman" w:cs="Times New Roman" w:hint="eastAsia"/>
          <w:lang w:val="en" w:eastAsia="zh-CN"/>
        </w:rPr>
        <w:t>所采取</w:t>
      </w:r>
      <w:r w:rsidRPr="00324126">
        <w:rPr>
          <w:rFonts w:ascii="Times New Roman" w:hAnsi="Times New Roman" w:cs="Times New Roman"/>
          <w:lang w:val="en" w:eastAsia="zh-CN"/>
        </w:rPr>
        <w:t>的合作研究举措的增加，研究</w:t>
      </w:r>
      <w:r>
        <w:rPr>
          <w:rFonts w:ascii="Times New Roman" w:hAnsi="Times New Roman" w:cs="Times New Roman" w:hint="eastAsia"/>
          <w:lang w:val="en" w:eastAsia="zh-CN"/>
        </w:rPr>
        <w:t>的</w:t>
      </w:r>
      <w:r w:rsidRPr="00324126">
        <w:rPr>
          <w:rFonts w:ascii="Times New Roman" w:hAnsi="Times New Roman" w:cs="Times New Roman"/>
          <w:lang w:val="en" w:eastAsia="zh-CN"/>
        </w:rPr>
        <w:t>生产率有所提高。一些</w:t>
      </w:r>
      <w:r>
        <w:rPr>
          <w:rFonts w:ascii="Times New Roman" w:hAnsi="Times New Roman" w:cs="Times New Roman" w:hint="eastAsia"/>
          <w:lang w:val="en" w:eastAsia="zh-CN"/>
        </w:rPr>
        <w:t>缔约方</w:t>
      </w:r>
      <w:r w:rsidRPr="00324126">
        <w:rPr>
          <w:rFonts w:ascii="Times New Roman" w:hAnsi="Times New Roman" w:cs="Times New Roman"/>
          <w:lang w:val="en" w:eastAsia="zh-CN"/>
        </w:rPr>
        <w:t>提到，通过扩大的实验室网络</w:t>
      </w:r>
      <w:r>
        <w:rPr>
          <w:rFonts w:ascii="Times New Roman" w:hAnsi="Times New Roman" w:cs="Times New Roman" w:hint="eastAsia"/>
          <w:lang w:val="en" w:eastAsia="zh-CN"/>
        </w:rPr>
        <w:t>，并为其</w:t>
      </w:r>
      <w:r w:rsidRPr="00324126">
        <w:rPr>
          <w:rFonts w:ascii="Times New Roman" w:hAnsi="Times New Roman" w:cs="Times New Roman"/>
          <w:lang w:val="en" w:eastAsia="zh-CN"/>
        </w:rPr>
        <w:t>配备</w:t>
      </w:r>
      <w:r>
        <w:rPr>
          <w:rFonts w:ascii="Times New Roman" w:hAnsi="Times New Roman" w:cs="Times New Roman" w:hint="eastAsia"/>
          <w:lang w:val="en" w:eastAsia="zh-CN"/>
        </w:rPr>
        <w:t>诸如</w:t>
      </w:r>
      <w:r w:rsidRPr="00324126">
        <w:rPr>
          <w:rFonts w:ascii="Times New Roman" w:hAnsi="Times New Roman" w:cs="Times New Roman"/>
          <w:lang w:val="en" w:eastAsia="zh-CN"/>
        </w:rPr>
        <w:t>无人机</w:t>
      </w:r>
      <w:r>
        <w:rPr>
          <w:rFonts w:ascii="Times New Roman" w:hAnsi="Times New Roman" w:cs="Times New Roman" w:hint="eastAsia"/>
          <w:lang w:val="en" w:eastAsia="zh-CN"/>
        </w:rPr>
        <w:t>探测</w:t>
      </w:r>
      <w:r w:rsidRPr="00324126">
        <w:rPr>
          <w:rFonts w:ascii="Times New Roman" w:hAnsi="Times New Roman" w:cs="Times New Roman"/>
          <w:lang w:val="en" w:eastAsia="zh-CN"/>
        </w:rPr>
        <w:t>和遥感</w:t>
      </w:r>
      <w:r>
        <w:rPr>
          <w:rFonts w:ascii="Times New Roman" w:hAnsi="Times New Roman" w:cs="Times New Roman" w:hint="eastAsia"/>
          <w:lang w:val="en" w:eastAsia="zh-CN"/>
        </w:rPr>
        <w:t>这样的</w:t>
      </w:r>
      <w:r w:rsidRPr="00324126">
        <w:rPr>
          <w:rFonts w:ascii="Times New Roman" w:hAnsi="Times New Roman" w:cs="Times New Roman"/>
          <w:lang w:val="en" w:eastAsia="zh-CN"/>
        </w:rPr>
        <w:t>技术，</w:t>
      </w:r>
      <w:r>
        <w:rPr>
          <w:rFonts w:ascii="Times New Roman" w:hAnsi="Times New Roman" w:cs="Times New Roman" w:hint="eastAsia"/>
          <w:lang w:val="en" w:eastAsia="zh-CN"/>
        </w:rPr>
        <w:t>进行高深</w:t>
      </w:r>
      <w:r w:rsidRPr="00324126">
        <w:rPr>
          <w:rFonts w:ascii="Times New Roman" w:hAnsi="Times New Roman" w:cs="Times New Roman"/>
          <w:lang w:val="en" w:eastAsia="zh-CN"/>
        </w:rPr>
        <w:t>研究的能力</w:t>
      </w:r>
      <w:r>
        <w:rPr>
          <w:rFonts w:ascii="Times New Roman" w:hAnsi="Times New Roman" w:cs="Times New Roman" w:hint="eastAsia"/>
          <w:lang w:val="en" w:eastAsia="zh-CN"/>
        </w:rPr>
        <w:t>得到加强</w:t>
      </w:r>
      <w:r w:rsidRPr="00324126">
        <w:rPr>
          <w:rFonts w:ascii="Times New Roman" w:hAnsi="Times New Roman" w:cs="Times New Roman"/>
          <w:lang w:val="en" w:eastAsia="zh-CN"/>
        </w:rPr>
        <w:t>。</w:t>
      </w:r>
    </w:p>
    <w:p w14:paraId="5FF10CED" w14:textId="77777777" w:rsidR="00C57CCA" w:rsidRPr="00324126" w:rsidRDefault="00C57CCA" w:rsidP="005B3D82">
      <w:pPr>
        <w:spacing w:after="200"/>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一些缔约方报告</w:t>
      </w:r>
      <w:r>
        <w:rPr>
          <w:rFonts w:ascii="Times New Roman" w:hAnsi="Times New Roman" w:cs="Times New Roman" w:hint="eastAsia"/>
          <w:lang w:eastAsia="zh-CN"/>
        </w:rPr>
        <w:t>说</w:t>
      </w:r>
      <w:r w:rsidRPr="00324126">
        <w:rPr>
          <w:rFonts w:ascii="Times New Roman" w:hAnsi="Times New Roman" w:cs="Times New Roman"/>
          <w:lang w:eastAsia="zh-CN"/>
        </w:rPr>
        <w:t>，生物多样性数据的可获取性有所提高。公民科学平台和开放式生物多样性数据系统</w:t>
      </w:r>
      <w:r>
        <w:rPr>
          <w:rFonts w:ascii="Times New Roman" w:hAnsi="Times New Roman" w:cs="Times New Roman" w:hint="eastAsia"/>
          <w:lang w:eastAsia="zh-CN"/>
        </w:rPr>
        <w:t>正</w:t>
      </w:r>
      <w:r w:rsidRPr="00324126">
        <w:rPr>
          <w:rFonts w:ascii="Times New Roman" w:hAnsi="Times New Roman" w:cs="Times New Roman"/>
          <w:lang w:eastAsia="zh-CN"/>
        </w:rPr>
        <w:t>提供越来越多</w:t>
      </w:r>
      <w:r>
        <w:rPr>
          <w:rFonts w:ascii="Times New Roman" w:hAnsi="Times New Roman" w:cs="Times New Roman" w:hint="eastAsia"/>
          <w:lang w:eastAsia="zh-CN"/>
        </w:rPr>
        <w:t>的</w:t>
      </w:r>
      <w:r w:rsidRPr="00324126">
        <w:rPr>
          <w:rFonts w:ascii="Times New Roman" w:hAnsi="Times New Roman" w:cs="Times New Roman"/>
          <w:lang w:eastAsia="zh-CN"/>
        </w:rPr>
        <w:t>补充性监测支持，包括通过</w:t>
      </w:r>
      <w:r w:rsidRPr="00750CE7">
        <w:rPr>
          <w:rFonts w:ascii="Times New Roman" w:hAnsi="Times New Roman" w:cs="Times New Roman"/>
          <w:lang w:val="en-US" w:eastAsia="zh-CN"/>
        </w:rPr>
        <w:t>全球生物多样性信息机构</w:t>
      </w:r>
      <w:r w:rsidRPr="00324126">
        <w:rPr>
          <w:rFonts w:ascii="Times New Roman" w:hAnsi="Times New Roman" w:cs="Times New Roman"/>
          <w:lang w:eastAsia="zh-CN"/>
        </w:rPr>
        <w:t>和海洋生物多样性信息系统</w:t>
      </w:r>
      <w:r>
        <w:rPr>
          <w:rFonts w:ascii="Times New Roman" w:hAnsi="Times New Roman" w:cs="Times New Roman" w:hint="eastAsia"/>
          <w:lang w:eastAsia="zh-CN"/>
        </w:rPr>
        <w:t>（</w:t>
      </w:r>
      <w:r w:rsidRPr="00324126">
        <w:rPr>
          <w:rFonts w:ascii="Times New Roman" w:hAnsi="Times New Roman" w:cs="Times New Roman"/>
          <w:lang w:eastAsia="zh-CN"/>
        </w:rPr>
        <w:t>OBIS</w:t>
      </w:r>
      <w:r>
        <w:rPr>
          <w:rFonts w:ascii="Times New Roman" w:hAnsi="Times New Roman" w:cs="Times New Roman" w:hint="eastAsia"/>
          <w:lang w:eastAsia="zh-CN"/>
        </w:rPr>
        <w:t>）</w:t>
      </w:r>
      <w:r w:rsidRPr="00324126">
        <w:rPr>
          <w:rFonts w:ascii="Times New Roman" w:hAnsi="Times New Roman" w:cs="Times New Roman"/>
          <w:lang w:eastAsia="zh-CN"/>
        </w:rPr>
        <w:t>的节点以及通过</w:t>
      </w:r>
      <w:r w:rsidRPr="00C146D8">
        <w:rPr>
          <w:rFonts w:ascii="Times New Roman" w:hAnsi="Times New Roman" w:cs="Times New Roman"/>
          <w:lang w:val="en-US" w:eastAsia="zh-CN"/>
        </w:rPr>
        <w:t>地球观测组织生物多样性观测网络</w:t>
      </w:r>
      <w:r>
        <w:rPr>
          <w:rFonts w:ascii="Times New Roman" w:hAnsi="Times New Roman" w:cs="Times New Roman" w:hint="eastAsia"/>
          <w:lang w:val="en-US" w:eastAsia="zh-CN"/>
        </w:rPr>
        <w:t>（</w:t>
      </w:r>
      <w:r>
        <w:rPr>
          <w:rFonts w:ascii="Times New Roman" w:hAnsi="Times New Roman" w:cs="Times New Roman" w:hint="eastAsia"/>
          <w:lang w:val="en-US" w:eastAsia="zh-CN"/>
        </w:rPr>
        <w:t>GEO BON</w:t>
      </w:r>
      <w:r>
        <w:rPr>
          <w:rFonts w:ascii="Times New Roman" w:hAnsi="Times New Roman" w:cs="Times New Roman" w:hint="eastAsia"/>
          <w:lang w:val="en-US" w:eastAsia="zh-CN"/>
        </w:rPr>
        <w:t>）提供这种支持</w:t>
      </w:r>
      <w:r>
        <w:rPr>
          <w:rFonts w:ascii="Times New Roman" w:hAnsi="Times New Roman" w:cs="Times New Roman" w:hint="eastAsia"/>
          <w:lang w:eastAsia="zh-CN"/>
        </w:rPr>
        <w:t>（</w:t>
      </w:r>
      <w:r w:rsidRPr="00324126">
        <w:rPr>
          <w:rFonts w:ascii="Times New Roman" w:hAnsi="Times New Roman" w:cs="Times New Roman"/>
          <w:lang w:eastAsia="zh-CN"/>
        </w:rPr>
        <w:t>另见上文</w:t>
      </w:r>
      <w:r>
        <w:rPr>
          <w:rFonts w:ascii="Times New Roman" w:hAnsi="Times New Roman" w:cs="Times New Roman" w:hint="eastAsia"/>
          <w:lang w:eastAsia="zh-CN"/>
        </w:rPr>
        <w:t>的行动</w:t>
      </w:r>
      <w:r w:rsidRPr="00324126">
        <w:rPr>
          <w:rFonts w:ascii="Times New Roman" w:hAnsi="Times New Roman" w:cs="Times New Roman"/>
          <w:lang w:eastAsia="zh-CN"/>
        </w:rPr>
        <w:t>目标</w:t>
      </w:r>
      <w:r w:rsidRPr="00324126">
        <w:rPr>
          <w:rFonts w:ascii="Times New Roman" w:hAnsi="Times New Roman" w:cs="Times New Roman"/>
          <w:lang w:eastAsia="zh-CN"/>
        </w:rPr>
        <w:t>21</w:t>
      </w:r>
      <w:r>
        <w:rPr>
          <w:rFonts w:ascii="Times New Roman" w:hAnsi="Times New Roman" w:cs="Times New Roman" w:hint="eastAsia"/>
          <w:lang w:eastAsia="zh-CN"/>
        </w:rPr>
        <w:t>概述）</w:t>
      </w:r>
      <w:r w:rsidRPr="00324126">
        <w:rPr>
          <w:rFonts w:ascii="Times New Roman" w:hAnsi="Times New Roman" w:cs="Times New Roman"/>
          <w:lang w:eastAsia="zh-CN"/>
        </w:rPr>
        <w:t>。</w:t>
      </w:r>
    </w:p>
    <w:p w14:paraId="3D89DA28" w14:textId="77777777" w:rsidR="00C57CCA" w:rsidRPr="00324126" w:rsidRDefault="00C57CCA" w:rsidP="005B3D82">
      <w:pPr>
        <w:spacing w:after="200"/>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一些缔约方提到</w:t>
      </w:r>
      <w:r>
        <w:rPr>
          <w:rFonts w:ascii="Times New Roman" w:hAnsi="Times New Roman" w:cs="Times New Roman" w:hint="eastAsia"/>
          <w:lang w:eastAsia="zh-CN"/>
        </w:rPr>
        <w:t>，</w:t>
      </w:r>
      <w:r w:rsidRPr="00324126">
        <w:rPr>
          <w:rFonts w:ascii="Times New Roman" w:hAnsi="Times New Roman" w:cs="Times New Roman"/>
          <w:lang w:eastAsia="zh-CN"/>
        </w:rPr>
        <w:t>国际技术合作有助于它们提高生物多样性保护和研究能力。南北伙伴关系正在通过</w:t>
      </w:r>
      <w:r>
        <w:rPr>
          <w:rFonts w:ascii="Times New Roman" w:hAnsi="Times New Roman" w:cs="Times New Roman" w:hint="eastAsia"/>
          <w:lang w:eastAsia="zh-CN"/>
        </w:rPr>
        <w:t>侧重于环境挑战，例如涉及</w:t>
      </w:r>
      <w:r w:rsidRPr="00324126">
        <w:rPr>
          <w:rFonts w:ascii="Times New Roman" w:hAnsi="Times New Roman" w:cs="Times New Roman"/>
          <w:lang w:eastAsia="zh-CN"/>
        </w:rPr>
        <w:t>土地退化和淡水生态系统</w:t>
      </w:r>
      <w:r>
        <w:rPr>
          <w:rFonts w:ascii="Times New Roman" w:hAnsi="Times New Roman" w:cs="Times New Roman" w:hint="eastAsia"/>
          <w:lang w:eastAsia="zh-CN"/>
        </w:rPr>
        <w:t>的</w:t>
      </w:r>
      <w:r w:rsidRPr="00324126">
        <w:rPr>
          <w:rFonts w:ascii="Times New Roman" w:hAnsi="Times New Roman" w:cs="Times New Roman"/>
          <w:lang w:eastAsia="zh-CN"/>
        </w:rPr>
        <w:t>环境挑战</w:t>
      </w:r>
      <w:r>
        <w:rPr>
          <w:rFonts w:ascii="Times New Roman" w:hAnsi="Times New Roman" w:cs="Times New Roman" w:hint="eastAsia"/>
          <w:lang w:eastAsia="zh-CN"/>
        </w:rPr>
        <w:t>的</w:t>
      </w:r>
      <w:r w:rsidRPr="00324126">
        <w:rPr>
          <w:rFonts w:ascii="Times New Roman" w:hAnsi="Times New Roman" w:cs="Times New Roman"/>
          <w:lang w:eastAsia="zh-CN"/>
        </w:rPr>
        <w:t>多边</w:t>
      </w:r>
      <w:r>
        <w:rPr>
          <w:rFonts w:ascii="Times New Roman" w:hAnsi="Times New Roman" w:cs="Times New Roman" w:hint="eastAsia"/>
          <w:lang w:eastAsia="zh-CN"/>
        </w:rPr>
        <w:t>举措，</w:t>
      </w:r>
      <w:r w:rsidRPr="00324126">
        <w:rPr>
          <w:rFonts w:ascii="Times New Roman" w:hAnsi="Times New Roman" w:cs="Times New Roman"/>
          <w:lang w:eastAsia="zh-CN"/>
        </w:rPr>
        <w:t>以及</w:t>
      </w:r>
      <w:r>
        <w:rPr>
          <w:rFonts w:ascii="Times New Roman" w:hAnsi="Times New Roman" w:cs="Times New Roman" w:hint="eastAsia"/>
          <w:lang w:eastAsia="zh-CN"/>
        </w:rPr>
        <w:t>通过</w:t>
      </w:r>
      <w:r w:rsidRPr="00324126">
        <w:rPr>
          <w:rFonts w:ascii="Times New Roman" w:hAnsi="Times New Roman" w:cs="Times New Roman"/>
          <w:lang w:eastAsia="zh-CN"/>
        </w:rPr>
        <w:t>在多个国家开展的有针对性的能力建设方案促进知识转让。</w:t>
      </w:r>
      <w:r>
        <w:rPr>
          <w:rFonts w:ascii="Times New Roman" w:hAnsi="Times New Roman" w:cs="Times New Roman" w:hint="eastAsia"/>
          <w:lang w:eastAsia="zh-CN"/>
        </w:rPr>
        <w:t>为</w:t>
      </w:r>
      <w:r w:rsidRPr="00324126">
        <w:rPr>
          <w:rFonts w:ascii="Times New Roman" w:hAnsi="Times New Roman" w:cs="Times New Roman"/>
          <w:lang w:eastAsia="zh-CN"/>
        </w:rPr>
        <w:t>使缔约方能够分享适合类似生态和发展背景的相关经验和专门知识，南南交流同样重要。这些合作努力</w:t>
      </w:r>
      <w:r>
        <w:rPr>
          <w:rFonts w:ascii="Times New Roman" w:hAnsi="Times New Roman" w:cs="Times New Roman" w:hint="eastAsia"/>
          <w:lang w:eastAsia="zh-CN"/>
        </w:rPr>
        <w:t>还涉及</w:t>
      </w:r>
      <w:r w:rsidRPr="00324126">
        <w:rPr>
          <w:rFonts w:ascii="Times New Roman" w:hAnsi="Times New Roman" w:cs="Times New Roman"/>
          <w:lang w:eastAsia="zh-CN"/>
        </w:rPr>
        <w:t>研究伙伴关系、技术转让</w:t>
      </w:r>
      <w:r>
        <w:rPr>
          <w:rFonts w:ascii="Times New Roman" w:hAnsi="Times New Roman" w:cs="Times New Roman" w:hint="eastAsia"/>
          <w:lang w:eastAsia="zh-CN"/>
        </w:rPr>
        <w:t>协定以及在</w:t>
      </w:r>
      <w:r w:rsidRPr="00324126">
        <w:rPr>
          <w:rFonts w:ascii="Times New Roman" w:hAnsi="Times New Roman" w:cs="Times New Roman"/>
          <w:lang w:eastAsia="zh-CN"/>
        </w:rPr>
        <w:t>全球科学网络和数据库</w:t>
      </w:r>
      <w:r>
        <w:rPr>
          <w:rFonts w:ascii="Times New Roman" w:hAnsi="Times New Roman" w:cs="Times New Roman" w:hint="eastAsia"/>
          <w:lang w:eastAsia="zh-CN"/>
        </w:rPr>
        <w:t>的参与</w:t>
      </w:r>
      <w:r w:rsidRPr="00324126">
        <w:rPr>
          <w:rFonts w:ascii="Times New Roman" w:hAnsi="Times New Roman" w:cs="Times New Roman"/>
          <w:lang w:eastAsia="zh-CN"/>
        </w:rPr>
        <w:t>。</w:t>
      </w:r>
    </w:p>
    <w:p w14:paraId="6C8314A2" w14:textId="77777777" w:rsidR="00C57CCA" w:rsidRPr="00324126" w:rsidRDefault="00C57CCA" w:rsidP="00DA7648">
      <w:pPr>
        <w:jc w:val="both"/>
        <w:rPr>
          <w:rFonts w:ascii="Times New Roman" w:hAnsi="Times New Roman" w:cs="Times New Roman"/>
          <w:i/>
          <w:iCs/>
          <w:lang w:eastAsia="zh-CN"/>
        </w:rPr>
      </w:pPr>
      <w:bookmarkStart w:id="493" w:name="_Toc235521205"/>
      <w:r>
        <w:rPr>
          <w:rFonts w:ascii="Times New Roman" w:hAnsi="Times New Roman" w:cs="Times New Roman"/>
          <w:lang w:eastAsia="zh-CN"/>
        </w:rPr>
        <w:tab/>
      </w:r>
      <w:r w:rsidRPr="00324126">
        <w:rPr>
          <w:rFonts w:ascii="Times New Roman" w:hAnsi="Times New Roman" w:cs="Times New Roman"/>
          <w:lang w:eastAsia="zh-CN"/>
        </w:rPr>
        <w:t>如</w:t>
      </w:r>
      <w:r>
        <w:rPr>
          <w:rFonts w:ascii="Times New Roman" w:hAnsi="Times New Roman" w:cs="Times New Roman" w:hint="eastAsia"/>
          <w:lang w:eastAsia="zh-CN"/>
        </w:rPr>
        <w:t>下文</w:t>
      </w:r>
      <w:r w:rsidRPr="00324126">
        <w:rPr>
          <w:rFonts w:ascii="Times New Roman" w:hAnsi="Times New Roman" w:cs="Times New Roman"/>
          <w:lang w:eastAsia="zh-CN"/>
        </w:rPr>
        <w:t>第二</w:t>
      </w:r>
      <w:r>
        <w:rPr>
          <w:rFonts w:ascii="Times New Roman" w:hAnsi="Times New Roman" w:cs="Times New Roman" w:hint="eastAsia"/>
          <w:lang w:eastAsia="zh-CN"/>
        </w:rPr>
        <w:t>.E</w:t>
      </w:r>
      <w:r w:rsidRPr="00324126">
        <w:rPr>
          <w:rFonts w:ascii="Times New Roman" w:hAnsi="Times New Roman" w:cs="Times New Roman"/>
          <w:lang w:eastAsia="zh-CN"/>
        </w:rPr>
        <w:t>节所述，跨多边环境协定的合作安排</w:t>
      </w:r>
      <w:r>
        <w:rPr>
          <w:rFonts w:ascii="Times New Roman" w:hAnsi="Times New Roman" w:cs="Times New Roman" w:hint="eastAsia"/>
          <w:lang w:eastAsia="zh-CN"/>
        </w:rPr>
        <w:t>为</w:t>
      </w:r>
      <w:r w:rsidRPr="00324126">
        <w:rPr>
          <w:rFonts w:ascii="Times New Roman" w:hAnsi="Times New Roman" w:cs="Times New Roman"/>
          <w:lang w:eastAsia="zh-CN"/>
        </w:rPr>
        <w:t>提供执行手段</w:t>
      </w:r>
      <w:r>
        <w:rPr>
          <w:rFonts w:ascii="Times New Roman" w:hAnsi="Times New Roman" w:cs="Times New Roman" w:hint="eastAsia"/>
          <w:lang w:eastAsia="zh-CN"/>
        </w:rPr>
        <w:t>做出</w:t>
      </w:r>
      <w:r w:rsidRPr="00324126">
        <w:rPr>
          <w:rFonts w:ascii="Times New Roman" w:hAnsi="Times New Roman" w:cs="Times New Roman"/>
          <w:lang w:eastAsia="zh-CN"/>
        </w:rPr>
        <w:t>重要贡献。例如</w:t>
      </w:r>
      <w:r w:rsidRPr="00324126">
        <w:rPr>
          <w:rFonts w:ascii="Times New Roman" w:hAnsi="Times New Roman" w:cs="Times New Roman"/>
          <w:lang w:eastAsia="zh-CN"/>
        </w:rPr>
        <w:t>,</w:t>
      </w:r>
      <w:r w:rsidRPr="00324126">
        <w:rPr>
          <w:rFonts w:ascii="Times New Roman" w:hAnsi="Times New Roman" w:cs="Times New Roman"/>
          <w:lang w:eastAsia="zh-CN"/>
        </w:rPr>
        <w:t>《生物多样性公约》和</w:t>
      </w:r>
      <w:r w:rsidRPr="00DA7648">
        <w:rPr>
          <w:rFonts w:ascii="Times New Roman" w:hAnsi="Times New Roman" w:cs="Times New Roman"/>
          <w:lang w:eastAsia="zh-CN"/>
        </w:rPr>
        <w:t>《关于特别是作为水禽栖息地的国际重要湿地公约》</w:t>
      </w:r>
      <w:r w:rsidRPr="00324126">
        <w:rPr>
          <w:rFonts w:ascii="Times New Roman" w:hAnsi="Times New Roman" w:cs="Times New Roman"/>
          <w:lang w:eastAsia="zh-CN"/>
        </w:rPr>
        <w:t>的第六个联合工作计划</w:t>
      </w:r>
      <w:r>
        <w:rPr>
          <w:rFonts w:ascii="Times New Roman" w:hAnsi="Times New Roman" w:cs="Times New Roman" w:hint="eastAsia"/>
          <w:lang w:eastAsia="zh-CN"/>
        </w:rPr>
        <w:t>（</w:t>
      </w:r>
      <w:r w:rsidRPr="00324126">
        <w:rPr>
          <w:rFonts w:ascii="Times New Roman" w:hAnsi="Times New Roman" w:cs="Times New Roman"/>
          <w:lang w:eastAsia="zh-CN"/>
        </w:rPr>
        <w:t>2024-2030</w:t>
      </w:r>
      <w:r w:rsidRPr="00324126">
        <w:rPr>
          <w:rFonts w:ascii="Times New Roman" w:hAnsi="Times New Roman" w:cs="Times New Roman"/>
          <w:lang w:eastAsia="zh-CN"/>
        </w:rPr>
        <w:t>年</w:t>
      </w:r>
      <w:r>
        <w:rPr>
          <w:rFonts w:ascii="Times New Roman" w:hAnsi="Times New Roman" w:cs="Times New Roman" w:hint="eastAsia"/>
          <w:lang w:eastAsia="zh-CN"/>
        </w:rPr>
        <w:t>）列入了</w:t>
      </w:r>
      <w:r w:rsidRPr="00324126">
        <w:rPr>
          <w:rFonts w:ascii="Times New Roman" w:hAnsi="Times New Roman" w:cs="Times New Roman"/>
          <w:lang w:eastAsia="zh-CN"/>
        </w:rPr>
        <w:t>专门</w:t>
      </w:r>
      <w:r>
        <w:rPr>
          <w:rFonts w:ascii="Times New Roman" w:hAnsi="Times New Roman" w:cs="Times New Roman" w:hint="eastAsia"/>
          <w:lang w:eastAsia="zh-CN"/>
        </w:rPr>
        <w:t>的</w:t>
      </w:r>
      <w:r w:rsidRPr="00324126">
        <w:rPr>
          <w:rFonts w:ascii="Times New Roman" w:hAnsi="Times New Roman" w:cs="Times New Roman"/>
          <w:lang w:eastAsia="zh-CN"/>
        </w:rPr>
        <w:t>活动领域</w:t>
      </w:r>
      <w:r>
        <w:rPr>
          <w:rFonts w:ascii="Times New Roman" w:hAnsi="Times New Roman" w:cs="Times New Roman" w:hint="eastAsia"/>
          <w:lang w:eastAsia="zh-CN"/>
        </w:rPr>
        <w:t>，以把湿地纳入</w:t>
      </w:r>
      <w:r w:rsidRPr="00324126">
        <w:rPr>
          <w:rFonts w:ascii="Times New Roman" w:hAnsi="Times New Roman" w:cs="Times New Roman"/>
          <w:lang w:eastAsia="zh-CN"/>
        </w:rPr>
        <w:t>国家生物多样性战略和行动计划</w:t>
      </w:r>
      <w:r>
        <w:rPr>
          <w:rFonts w:ascii="Times New Roman" w:hAnsi="Times New Roman" w:cs="Times New Roman" w:hint="eastAsia"/>
          <w:lang w:eastAsia="zh-CN"/>
        </w:rPr>
        <w:t>，与</w:t>
      </w:r>
      <w:r>
        <w:rPr>
          <w:rFonts w:ascii="Times New Roman" w:hAnsi="Times New Roman" w:cs="Times New Roman"/>
          <w:lang w:eastAsia="zh-CN"/>
        </w:rPr>
        <w:t>《昆蒙框架》</w:t>
      </w:r>
      <w:r w:rsidRPr="00324126">
        <w:rPr>
          <w:rFonts w:ascii="Times New Roman" w:hAnsi="Times New Roman" w:cs="Times New Roman"/>
          <w:lang w:eastAsia="zh-CN"/>
        </w:rPr>
        <w:t>23</w:t>
      </w:r>
      <w:r w:rsidRPr="00324126">
        <w:rPr>
          <w:rFonts w:ascii="Times New Roman" w:hAnsi="Times New Roman" w:cs="Times New Roman"/>
          <w:lang w:eastAsia="zh-CN"/>
        </w:rPr>
        <w:t>个</w:t>
      </w:r>
      <w:r>
        <w:rPr>
          <w:rFonts w:ascii="Times New Roman" w:hAnsi="Times New Roman" w:cs="Times New Roman" w:hint="eastAsia"/>
          <w:lang w:eastAsia="zh-CN"/>
        </w:rPr>
        <w:t>行动</w:t>
      </w:r>
      <w:r w:rsidRPr="00324126">
        <w:rPr>
          <w:rFonts w:ascii="Times New Roman" w:hAnsi="Times New Roman" w:cs="Times New Roman"/>
          <w:lang w:eastAsia="zh-CN"/>
        </w:rPr>
        <w:t>目标</w:t>
      </w:r>
      <w:r>
        <w:rPr>
          <w:rFonts w:ascii="Times New Roman" w:hAnsi="Times New Roman" w:cs="Times New Roman" w:hint="eastAsia"/>
          <w:lang w:eastAsia="zh-CN"/>
        </w:rPr>
        <w:t>当中</w:t>
      </w:r>
      <w:r w:rsidRPr="00324126">
        <w:rPr>
          <w:rFonts w:ascii="Times New Roman" w:hAnsi="Times New Roman" w:cs="Times New Roman"/>
          <w:lang w:eastAsia="zh-CN"/>
        </w:rPr>
        <w:t>的</w:t>
      </w:r>
      <w:r>
        <w:rPr>
          <w:rFonts w:ascii="Times New Roman" w:hAnsi="Times New Roman" w:cs="Times New Roman" w:hint="eastAsia"/>
          <w:lang w:eastAsia="zh-CN"/>
        </w:rPr>
        <w:t>每一个目标挂钩，并就此进行监测和提供技术指导。</w:t>
      </w:r>
      <w:r w:rsidRPr="00324126">
        <w:rPr>
          <w:rFonts w:ascii="Times New Roman" w:hAnsi="Times New Roman" w:cs="Times New Roman"/>
          <w:lang w:eastAsia="zh-CN"/>
        </w:rPr>
        <w:t>联合国教育、科学及文化组织</w:t>
      </w:r>
      <w:r>
        <w:rPr>
          <w:rFonts w:ascii="Times New Roman" w:hAnsi="Times New Roman" w:cs="Times New Roman" w:hint="eastAsia"/>
          <w:lang w:eastAsia="zh-CN"/>
        </w:rPr>
        <w:t>的</w:t>
      </w:r>
      <w:r w:rsidRPr="00324126">
        <w:rPr>
          <w:rFonts w:ascii="Times New Roman" w:hAnsi="Times New Roman" w:cs="Times New Roman"/>
          <w:lang w:eastAsia="zh-CN"/>
        </w:rPr>
        <w:t>人与生物圈方案和世界生物圈保护区网络杭州战略行动计划</w:t>
      </w:r>
      <w:r>
        <w:rPr>
          <w:rFonts w:ascii="Times New Roman" w:hAnsi="Times New Roman" w:cs="Times New Roman" w:hint="eastAsia"/>
          <w:lang w:eastAsia="zh-CN"/>
        </w:rPr>
        <w:t>（</w:t>
      </w:r>
      <w:r w:rsidRPr="00324126">
        <w:rPr>
          <w:rFonts w:ascii="Times New Roman" w:hAnsi="Times New Roman" w:cs="Times New Roman"/>
          <w:lang w:eastAsia="zh-CN"/>
        </w:rPr>
        <w:t>2026-2035</w:t>
      </w:r>
      <w:r w:rsidRPr="00324126">
        <w:rPr>
          <w:rFonts w:ascii="Times New Roman" w:hAnsi="Times New Roman" w:cs="Times New Roman"/>
          <w:lang w:eastAsia="zh-CN"/>
        </w:rPr>
        <w:t>年</w:t>
      </w:r>
      <w:r>
        <w:rPr>
          <w:rFonts w:ascii="Times New Roman" w:hAnsi="Times New Roman" w:cs="Times New Roman" w:hint="eastAsia"/>
          <w:lang w:eastAsia="zh-CN"/>
        </w:rPr>
        <w:t>）</w:t>
      </w:r>
      <w:r w:rsidRPr="00324126">
        <w:rPr>
          <w:rFonts w:ascii="Times New Roman" w:hAnsi="Times New Roman" w:cs="Times New Roman"/>
          <w:lang w:eastAsia="zh-CN"/>
        </w:rPr>
        <w:t>的目标</w:t>
      </w:r>
      <w:r>
        <w:rPr>
          <w:rFonts w:ascii="Times New Roman" w:hAnsi="Times New Roman" w:cs="Times New Roman" w:hint="eastAsia"/>
          <w:lang w:eastAsia="zh-CN"/>
        </w:rPr>
        <w:t>，</w:t>
      </w:r>
      <w:r w:rsidRPr="00324126">
        <w:rPr>
          <w:rFonts w:ascii="Times New Roman" w:hAnsi="Times New Roman" w:cs="Times New Roman"/>
          <w:lang w:eastAsia="zh-CN"/>
        </w:rPr>
        <w:t>是所有生物圈保护区</w:t>
      </w:r>
      <w:r>
        <w:rPr>
          <w:rFonts w:ascii="Times New Roman" w:hAnsi="Times New Roman" w:cs="Times New Roman" w:hint="eastAsia"/>
          <w:lang w:eastAsia="zh-CN"/>
        </w:rPr>
        <w:t>最迟</w:t>
      </w:r>
      <w:r w:rsidRPr="00324126">
        <w:rPr>
          <w:rFonts w:ascii="Times New Roman" w:hAnsi="Times New Roman" w:cs="Times New Roman"/>
          <w:lang w:eastAsia="zh-CN"/>
        </w:rPr>
        <w:t>在</w:t>
      </w:r>
      <w:r w:rsidRPr="00324126">
        <w:rPr>
          <w:rFonts w:ascii="Times New Roman" w:hAnsi="Times New Roman" w:cs="Times New Roman"/>
          <w:lang w:eastAsia="zh-CN"/>
        </w:rPr>
        <w:t>2028</w:t>
      </w:r>
      <w:r w:rsidRPr="00324126">
        <w:rPr>
          <w:rFonts w:ascii="Times New Roman" w:hAnsi="Times New Roman" w:cs="Times New Roman"/>
          <w:lang w:eastAsia="zh-CN"/>
        </w:rPr>
        <w:t>年确定其对</w:t>
      </w:r>
      <w:r>
        <w:rPr>
          <w:rFonts w:ascii="Times New Roman" w:hAnsi="Times New Roman" w:cs="Times New Roman"/>
          <w:lang w:eastAsia="zh-CN"/>
        </w:rPr>
        <w:t>《昆蒙框架》</w:t>
      </w:r>
      <w:r w:rsidRPr="00324126">
        <w:rPr>
          <w:rFonts w:ascii="Times New Roman" w:hAnsi="Times New Roman" w:cs="Times New Roman"/>
          <w:lang w:eastAsia="zh-CN"/>
        </w:rPr>
        <w:t>的贡献，</w:t>
      </w:r>
      <w:r>
        <w:rPr>
          <w:rFonts w:ascii="Times New Roman" w:hAnsi="Times New Roman" w:cs="Times New Roman" w:hint="eastAsia"/>
          <w:lang w:eastAsia="zh-CN"/>
        </w:rPr>
        <w:t>从而显示</w:t>
      </w:r>
      <w:r w:rsidRPr="00324126">
        <w:rPr>
          <w:rFonts w:ascii="Times New Roman" w:hAnsi="Times New Roman" w:cs="Times New Roman"/>
          <w:lang w:eastAsia="zh-CN"/>
        </w:rPr>
        <w:t>技术合作是如何通过联合国长期方案支持</w:t>
      </w:r>
      <w:r>
        <w:rPr>
          <w:rFonts w:ascii="Times New Roman" w:hAnsi="Times New Roman" w:cs="Times New Roman" w:hint="eastAsia"/>
          <w:lang w:eastAsia="zh-CN"/>
        </w:rPr>
        <w:t>各国的</w:t>
      </w:r>
      <w:r w:rsidRPr="00324126">
        <w:rPr>
          <w:rFonts w:ascii="Times New Roman" w:hAnsi="Times New Roman" w:cs="Times New Roman"/>
          <w:lang w:eastAsia="zh-CN"/>
        </w:rPr>
        <w:t>执行</w:t>
      </w:r>
      <w:r>
        <w:rPr>
          <w:rFonts w:ascii="Times New Roman" w:hAnsi="Times New Roman" w:cs="Times New Roman" w:hint="eastAsia"/>
          <w:lang w:eastAsia="zh-CN"/>
        </w:rPr>
        <w:t>工作</w:t>
      </w:r>
      <w:r w:rsidRPr="00324126">
        <w:rPr>
          <w:rFonts w:ascii="Times New Roman" w:hAnsi="Times New Roman" w:cs="Times New Roman"/>
          <w:lang w:eastAsia="zh-CN"/>
        </w:rPr>
        <w:t>。</w:t>
      </w:r>
    </w:p>
    <w:p w14:paraId="7BBB7E76" w14:textId="77777777" w:rsidR="00C57CCA" w:rsidRPr="00324126" w:rsidRDefault="00C57CCA" w:rsidP="005B3D82">
      <w:pPr>
        <w:pStyle w:val="Heading4"/>
        <w:jc w:val="both"/>
        <w:rPr>
          <w:rFonts w:ascii="Times New Roman" w:eastAsia="SimSun" w:hAnsi="Times New Roman" w:cs="Times New Roman"/>
          <w:i w:val="0"/>
          <w:iCs w:val="0"/>
          <w:color w:val="auto"/>
          <w:lang w:eastAsia="zh-CN"/>
        </w:rPr>
      </w:pPr>
    </w:p>
    <w:p w14:paraId="62EF7F8F" w14:textId="77777777" w:rsidR="00C57CCA" w:rsidRPr="006B2680" w:rsidRDefault="00C57CCA" w:rsidP="0091666E">
      <w:pPr>
        <w:pStyle w:val="Heading4"/>
        <w:jc w:val="both"/>
        <w:rPr>
          <w:rFonts w:ascii="KaiTi" w:eastAsia="KaiTi" w:hAnsi="KaiTi" w:cs="Times New Roman"/>
          <w:i w:val="0"/>
          <w:iCs w:val="0"/>
          <w:lang w:eastAsia="zh-CN"/>
        </w:rPr>
      </w:pPr>
      <w:bookmarkStart w:id="494" w:name="_Toc239069237"/>
      <w:bookmarkStart w:id="495" w:name="_Toc242371557"/>
      <w:r w:rsidRPr="006B2680">
        <w:rPr>
          <w:rFonts w:ascii="KaiTi" w:eastAsia="KaiTi" w:hAnsi="KaiTi" w:cs="Times New Roman"/>
          <w:i w:val="0"/>
          <w:iCs w:val="0"/>
          <w:lang w:val="en" w:eastAsia="zh-CN"/>
        </w:rPr>
        <w:t>获得和转让技术</w:t>
      </w:r>
      <w:bookmarkEnd w:id="493"/>
      <w:bookmarkEnd w:id="494"/>
      <w:bookmarkEnd w:id="495"/>
    </w:p>
    <w:p w14:paraId="18FD732F" w14:textId="77777777" w:rsidR="00C57CCA" w:rsidRPr="00324126" w:rsidRDefault="00C57CCA" w:rsidP="0091666E">
      <w:pPr>
        <w:keepNext/>
        <w:spacing w:after="200"/>
        <w:jc w:val="both"/>
        <w:rPr>
          <w:rFonts w:ascii="Times New Roman" w:hAnsi="Times New Roman" w:cs="Times New Roman"/>
          <w:lang w:eastAsia="zh-CN"/>
        </w:rPr>
      </w:pPr>
    </w:p>
    <w:p w14:paraId="4E388A92" w14:textId="77777777" w:rsidR="00C57CCA" w:rsidRPr="00324126" w:rsidRDefault="00C57CCA" w:rsidP="005B3D82">
      <w:pPr>
        <w:spacing w:after="200"/>
        <w:jc w:val="both"/>
        <w:rPr>
          <w:rFonts w:ascii="Times New Roman" w:hAnsi="Times New Roman" w:cs="Times New Roman"/>
          <w:lang w:eastAsia="zh-CN"/>
        </w:rPr>
      </w:pPr>
      <w:bookmarkStart w:id="496" w:name="_Toc235521206"/>
      <w:r>
        <w:rPr>
          <w:rFonts w:ascii="Times New Roman" w:hAnsi="Times New Roman" w:cs="Times New Roman"/>
          <w:lang w:eastAsia="zh-CN"/>
        </w:rPr>
        <w:tab/>
      </w:r>
      <w:r w:rsidRPr="00324126">
        <w:rPr>
          <w:rFonts w:ascii="Times New Roman" w:hAnsi="Times New Roman" w:cs="Times New Roman"/>
          <w:lang w:eastAsia="zh-CN"/>
        </w:rPr>
        <w:t>缔约方报告了</w:t>
      </w:r>
      <w:r>
        <w:rPr>
          <w:rFonts w:ascii="Times New Roman" w:hAnsi="Times New Roman" w:cs="Times New Roman" w:hint="eastAsia"/>
          <w:lang w:eastAsia="zh-CN"/>
        </w:rPr>
        <w:t>为</w:t>
      </w:r>
      <w:r w:rsidRPr="00324126">
        <w:rPr>
          <w:rFonts w:ascii="Times New Roman" w:hAnsi="Times New Roman" w:cs="Times New Roman"/>
          <w:lang w:eastAsia="zh-CN"/>
        </w:rPr>
        <w:t>支持生物多样性监测、管理和遵约</w:t>
      </w:r>
      <w:r>
        <w:rPr>
          <w:rFonts w:ascii="Times New Roman" w:hAnsi="Times New Roman" w:cs="Times New Roman" w:hint="eastAsia"/>
          <w:lang w:eastAsia="zh-CN"/>
        </w:rPr>
        <w:t>而</w:t>
      </w:r>
      <w:r w:rsidRPr="00324126">
        <w:rPr>
          <w:rFonts w:ascii="Times New Roman" w:hAnsi="Times New Roman" w:cs="Times New Roman"/>
          <w:lang w:eastAsia="zh-CN"/>
        </w:rPr>
        <w:t>对技术系统</w:t>
      </w:r>
      <w:r>
        <w:rPr>
          <w:rFonts w:ascii="Times New Roman" w:hAnsi="Times New Roman" w:cs="Times New Roman" w:hint="eastAsia"/>
          <w:lang w:eastAsia="zh-CN"/>
        </w:rPr>
        <w:t>进行</w:t>
      </w:r>
      <w:r w:rsidRPr="00324126">
        <w:rPr>
          <w:rFonts w:ascii="Times New Roman" w:hAnsi="Times New Roman" w:cs="Times New Roman"/>
          <w:lang w:eastAsia="zh-CN"/>
        </w:rPr>
        <w:t>的投资。生物多样性监测</w:t>
      </w:r>
      <w:r>
        <w:rPr>
          <w:rFonts w:ascii="Times New Roman" w:hAnsi="Times New Roman" w:cs="Times New Roman" w:hint="eastAsia"/>
          <w:lang w:eastAsia="zh-CN"/>
        </w:rPr>
        <w:t>方面</w:t>
      </w:r>
      <w:r w:rsidRPr="00324126">
        <w:rPr>
          <w:rFonts w:ascii="Times New Roman" w:hAnsi="Times New Roman" w:cs="Times New Roman"/>
          <w:lang w:eastAsia="zh-CN"/>
        </w:rPr>
        <w:t>的技术转让取得进展，</w:t>
      </w:r>
      <w:r>
        <w:rPr>
          <w:rFonts w:ascii="Times New Roman" w:hAnsi="Times New Roman" w:cs="Times New Roman" w:hint="eastAsia"/>
          <w:lang w:eastAsia="zh-CN"/>
        </w:rPr>
        <w:t>建立了</w:t>
      </w:r>
      <w:r w:rsidRPr="00324126">
        <w:rPr>
          <w:rFonts w:ascii="Times New Roman" w:hAnsi="Times New Roman" w:cs="Times New Roman"/>
          <w:lang w:eastAsia="zh-CN"/>
        </w:rPr>
        <w:t>综合监测框架</w:t>
      </w:r>
      <w:r>
        <w:rPr>
          <w:rFonts w:ascii="Times New Roman" w:hAnsi="Times New Roman" w:cs="Times New Roman" w:hint="eastAsia"/>
          <w:lang w:eastAsia="zh-CN"/>
        </w:rPr>
        <w:t>，结合运用</w:t>
      </w:r>
      <w:r w:rsidRPr="00324126">
        <w:rPr>
          <w:rFonts w:ascii="Times New Roman" w:hAnsi="Times New Roman" w:cs="Times New Roman"/>
          <w:lang w:eastAsia="zh-CN"/>
        </w:rPr>
        <w:t>通过卫星图像和</w:t>
      </w:r>
      <w:r>
        <w:rPr>
          <w:rFonts w:ascii="Times New Roman" w:hAnsi="Times New Roman" w:cs="Times New Roman" w:hint="eastAsia"/>
          <w:lang w:eastAsia="zh-CN"/>
        </w:rPr>
        <w:t>无人机</w:t>
      </w:r>
      <w:r w:rsidRPr="00324126">
        <w:rPr>
          <w:rFonts w:ascii="Times New Roman" w:hAnsi="Times New Roman" w:cs="Times New Roman"/>
          <w:lang w:eastAsia="zh-CN"/>
        </w:rPr>
        <w:t>监测进行的遥感</w:t>
      </w:r>
      <w:r>
        <w:rPr>
          <w:rFonts w:ascii="Times New Roman" w:hAnsi="Times New Roman" w:cs="Times New Roman" w:hint="eastAsia"/>
          <w:lang w:eastAsia="zh-CN"/>
        </w:rPr>
        <w:t>监测</w:t>
      </w:r>
      <w:r w:rsidRPr="00324126">
        <w:rPr>
          <w:rFonts w:ascii="Times New Roman" w:hAnsi="Times New Roman" w:cs="Times New Roman"/>
          <w:lang w:eastAsia="zh-CN"/>
        </w:rPr>
        <w:t>、实地数据收集和地理信息系统，从而能够对陆地和</w:t>
      </w:r>
      <w:r w:rsidRPr="00324126">
        <w:rPr>
          <w:rFonts w:ascii="Times New Roman" w:hAnsi="Times New Roman" w:cs="Times New Roman"/>
          <w:lang w:eastAsia="zh-CN"/>
        </w:rPr>
        <w:lastRenderedPageBreak/>
        <w:t>内陆水域以及海洋和沿海生态系统</w:t>
      </w:r>
      <w:r>
        <w:rPr>
          <w:rFonts w:ascii="Times New Roman" w:hAnsi="Times New Roman" w:cs="Times New Roman" w:hint="eastAsia"/>
          <w:lang w:eastAsia="zh-CN"/>
        </w:rPr>
        <w:t>中</w:t>
      </w:r>
      <w:r w:rsidRPr="00324126">
        <w:rPr>
          <w:rFonts w:ascii="Times New Roman" w:hAnsi="Times New Roman" w:cs="Times New Roman"/>
          <w:lang w:eastAsia="zh-CN"/>
        </w:rPr>
        <w:t>的</w:t>
      </w:r>
      <w:r>
        <w:rPr>
          <w:rFonts w:ascii="Times New Roman" w:hAnsi="Times New Roman" w:cs="Times New Roman" w:hint="eastAsia"/>
          <w:lang w:eastAsia="zh-CN"/>
        </w:rPr>
        <w:t>多种多样的</w:t>
      </w:r>
      <w:r w:rsidRPr="00324126">
        <w:rPr>
          <w:rFonts w:ascii="Times New Roman" w:hAnsi="Times New Roman" w:cs="Times New Roman"/>
          <w:lang w:eastAsia="zh-CN"/>
        </w:rPr>
        <w:t>生境进行实时监测。分子和基因组技术，包括</w:t>
      </w:r>
      <w:r w:rsidRPr="00324126">
        <w:rPr>
          <w:rFonts w:ascii="Times New Roman" w:hAnsi="Times New Roman" w:cs="Times New Roman"/>
          <w:lang w:eastAsia="zh-CN"/>
        </w:rPr>
        <w:t>DNA</w:t>
      </w:r>
      <w:r w:rsidRPr="00324126">
        <w:rPr>
          <w:rFonts w:ascii="Times New Roman" w:hAnsi="Times New Roman" w:cs="Times New Roman"/>
          <w:lang w:eastAsia="zh-CN"/>
        </w:rPr>
        <w:t>条形码和环境</w:t>
      </w:r>
      <w:r w:rsidRPr="00324126">
        <w:rPr>
          <w:rFonts w:ascii="Times New Roman" w:hAnsi="Times New Roman" w:cs="Times New Roman"/>
          <w:lang w:eastAsia="zh-CN"/>
        </w:rPr>
        <w:t>DNA</w:t>
      </w:r>
      <w:r w:rsidRPr="00324126">
        <w:rPr>
          <w:rFonts w:ascii="Times New Roman" w:hAnsi="Times New Roman" w:cs="Times New Roman"/>
          <w:lang w:eastAsia="zh-CN"/>
        </w:rPr>
        <w:t>分析，正在增强物种识别和发现能力。</w:t>
      </w:r>
      <w:r>
        <w:rPr>
          <w:rFonts w:ascii="Times New Roman" w:hAnsi="Times New Roman" w:cs="Times New Roman" w:hint="eastAsia"/>
          <w:lang w:eastAsia="zh-CN"/>
        </w:rPr>
        <w:t>可以得到的</w:t>
      </w:r>
      <w:r w:rsidRPr="00324126">
        <w:rPr>
          <w:rFonts w:ascii="Times New Roman" w:hAnsi="Times New Roman" w:cs="Times New Roman"/>
          <w:lang w:eastAsia="zh-CN"/>
        </w:rPr>
        <w:t>成本效益高的工具越来越多，进一步降低了</w:t>
      </w:r>
      <w:r>
        <w:rPr>
          <w:rFonts w:ascii="Times New Roman" w:hAnsi="Times New Roman" w:cs="Times New Roman" w:hint="eastAsia"/>
          <w:lang w:eastAsia="zh-CN"/>
        </w:rPr>
        <w:t>上述</w:t>
      </w:r>
      <w:r w:rsidRPr="00324126">
        <w:rPr>
          <w:rFonts w:ascii="Times New Roman" w:hAnsi="Times New Roman" w:cs="Times New Roman"/>
          <w:lang w:eastAsia="zh-CN"/>
        </w:rPr>
        <w:t>一些应用的单位数据生成成本。与此同时，一些缔约方正在建立</w:t>
      </w:r>
      <w:r w:rsidRPr="006A14FA">
        <w:rPr>
          <w:rFonts w:ascii="Times New Roman" w:hAnsi="Times New Roman" w:cs="Times New Roman" w:hint="eastAsia"/>
          <w:lang w:eastAsia="zh-CN"/>
        </w:rPr>
        <w:t>用于</w:t>
      </w:r>
      <w:r>
        <w:rPr>
          <w:rFonts w:ascii="Times New Roman" w:hAnsi="Times New Roman" w:cs="Times New Roman" w:hint="eastAsia"/>
          <w:lang w:eastAsia="zh-CN"/>
        </w:rPr>
        <w:t>执行</w:t>
      </w:r>
      <w:r w:rsidRPr="00324126">
        <w:rPr>
          <w:rFonts w:ascii="Times New Roman" w:hAnsi="Times New Roman" w:cs="Times New Roman"/>
          <w:lang w:eastAsia="zh-CN"/>
        </w:rPr>
        <w:t>获取和惠益分享框架</w:t>
      </w:r>
      <w:r>
        <w:rPr>
          <w:rFonts w:ascii="Times New Roman" w:hAnsi="Times New Roman" w:cs="Times New Roman" w:hint="eastAsia"/>
          <w:lang w:eastAsia="zh-CN"/>
        </w:rPr>
        <w:t>的</w:t>
      </w:r>
      <w:r w:rsidRPr="00324126">
        <w:rPr>
          <w:rFonts w:ascii="Times New Roman" w:hAnsi="Times New Roman" w:cs="Times New Roman"/>
          <w:lang w:eastAsia="zh-CN"/>
        </w:rPr>
        <w:t>数字基础设施，包括跟踪系统、国家检查站和符合国际</w:t>
      </w:r>
      <w:r>
        <w:rPr>
          <w:rFonts w:ascii="Times New Roman" w:hAnsi="Times New Roman" w:cs="Times New Roman" w:hint="eastAsia"/>
          <w:lang w:eastAsia="zh-CN"/>
        </w:rPr>
        <w:t>规程</w:t>
      </w:r>
      <w:r w:rsidRPr="00324126">
        <w:rPr>
          <w:rFonts w:ascii="Times New Roman" w:hAnsi="Times New Roman" w:cs="Times New Roman"/>
          <w:lang w:eastAsia="zh-CN"/>
        </w:rPr>
        <w:t>的社区惠益分享协议。一些缔约方报告</w:t>
      </w:r>
      <w:r>
        <w:rPr>
          <w:rFonts w:ascii="Times New Roman" w:hAnsi="Times New Roman" w:cs="Times New Roman" w:hint="eastAsia"/>
          <w:lang w:eastAsia="zh-CN"/>
        </w:rPr>
        <w:t>说</w:t>
      </w:r>
      <w:r w:rsidRPr="00324126">
        <w:rPr>
          <w:rFonts w:ascii="Times New Roman" w:hAnsi="Times New Roman" w:cs="Times New Roman"/>
          <w:lang w:eastAsia="zh-CN"/>
        </w:rPr>
        <w:t>，通过</w:t>
      </w:r>
      <w:r>
        <w:rPr>
          <w:rFonts w:ascii="Times New Roman" w:hAnsi="Times New Roman" w:cs="Times New Roman" w:hint="eastAsia"/>
          <w:lang w:eastAsia="zh-CN"/>
        </w:rPr>
        <w:t>对有助于</w:t>
      </w:r>
      <w:r w:rsidRPr="00324126">
        <w:rPr>
          <w:rFonts w:ascii="Times New Roman" w:hAnsi="Times New Roman" w:cs="Times New Roman"/>
          <w:lang w:eastAsia="zh-CN"/>
        </w:rPr>
        <w:t>数据共享和循证决策</w:t>
      </w:r>
      <w:r>
        <w:rPr>
          <w:rFonts w:ascii="Times New Roman" w:hAnsi="Times New Roman" w:cs="Times New Roman" w:hint="eastAsia"/>
          <w:lang w:eastAsia="zh-CN"/>
        </w:rPr>
        <w:t>的</w:t>
      </w:r>
      <w:r w:rsidRPr="00324126">
        <w:rPr>
          <w:rFonts w:ascii="Times New Roman" w:hAnsi="Times New Roman" w:cs="Times New Roman"/>
          <w:lang w:eastAsia="zh-CN"/>
        </w:rPr>
        <w:t>地理空间平台、信息交换</w:t>
      </w:r>
      <w:r>
        <w:rPr>
          <w:rFonts w:ascii="Times New Roman" w:hAnsi="Times New Roman" w:cs="Times New Roman" w:hint="eastAsia"/>
          <w:lang w:eastAsia="zh-CN"/>
        </w:rPr>
        <w:t>所</w:t>
      </w:r>
      <w:r w:rsidRPr="00324126">
        <w:rPr>
          <w:rFonts w:ascii="Times New Roman" w:hAnsi="Times New Roman" w:cs="Times New Roman"/>
          <w:lang w:eastAsia="zh-CN"/>
        </w:rPr>
        <w:t>机制和数字指标系统</w:t>
      </w:r>
      <w:r>
        <w:rPr>
          <w:rFonts w:ascii="Times New Roman" w:hAnsi="Times New Roman" w:cs="Times New Roman" w:hint="eastAsia"/>
          <w:lang w:eastAsia="zh-CN"/>
        </w:rPr>
        <w:t>进行投资</w:t>
      </w:r>
      <w:r w:rsidRPr="00324126">
        <w:rPr>
          <w:rFonts w:ascii="Times New Roman" w:hAnsi="Times New Roman" w:cs="Times New Roman"/>
          <w:lang w:eastAsia="zh-CN"/>
        </w:rPr>
        <w:t>，实现了生物多样性信息系统的现代化。虽然这方面的执行手段</w:t>
      </w:r>
      <w:r>
        <w:rPr>
          <w:rFonts w:ascii="Times New Roman" w:hAnsi="Times New Roman" w:cs="Times New Roman" w:hint="eastAsia"/>
          <w:lang w:eastAsia="zh-CN"/>
        </w:rPr>
        <w:t>的</w:t>
      </w:r>
      <w:r w:rsidRPr="00324126">
        <w:rPr>
          <w:rFonts w:ascii="Times New Roman" w:hAnsi="Times New Roman" w:cs="Times New Roman"/>
          <w:lang w:eastAsia="zh-CN"/>
        </w:rPr>
        <w:t>提供</w:t>
      </w:r>
      <w:r>
        <w:rPr>
          <w:rFonts w:ascii="Times New Roman" w:hAnsi="Times New Roman" w:cs="Times New Roman" w:hint="eastAsia"/>
          <w:lang w:eastAsia="zh-CN"/>
        </w:rPr>
        <w:t>工作</w:t>
      </w:r>
      <w:r w:rsidRPr="00324126">
        <w:rPr>
          <w:rFonts w:ascii="Times New Roman" w:hAnsi="Times New Roman" w:cs="Times New Roman"/>
          <w:lang w:eastAsia="zh-CN"/>
        </w:rPr>
        <w:t>取得进展，但缔约方认为，用于监测的技术转让是一个持续的优先事项，需要根据报告的技术需求进一步</w:t>
      </w:r>
      <w:r>
        <w:rPr>
          <w:rFonts w:ascii="Times New Roman" w:hAnsi="Times New Roman" w:cs="Times New Roman" w:hint="eastAsia"/>
          <w:lang w:eastAsia="zh-CN"/>
        </w:rPr>
        <w:t>予以</w:t>
      </w:r>
      <w:r w:rsidRPr="00324126">
        <w:rPr>
          <w:rFonts w:ascii="Times New Roman" w:hAnsi="Times New Roman" w:cs="Times New Roman"/>
          <w:lang w:eastAsia="zh-CN"/>
        </w:rPr>
        <w:t>加强。</w:t>
      </w:r>
    </w:p>
    <w:p w14:paraId="6A28DB3A" w14:textId="77777777" w:rsidR="00C57CCA" w:rsidRPr="00324126" w:rsidRDefault="00C57CCA" w:rsidP="005B3D82">
      <w:pPr>
        <w:pStyle w:val="Heading4"/>
        <w:jc w:val="both"/>
        <w:rPr>
          <w:rFonts w:ascii="Times New Roman" w:eastAsia="SimSun" w:hAnsi="Times New Roman" w:cs="Times New Roman"/>
          <w:lang w:eastAsia="zh-CN"/>
        </w:rPr>
      </w:pPr>
    </w:p>
    <w:p w14:paraId="3C6F3841" w14:textId="77777777" w:rsidR="00C57CCA" w:rsidRPr="00FA7A22" w:rsidRDefault="00C57CCA" w:rsidP="005B3D82">
      <w:pPr>
        <w:pStyle w:val="Heading4"/>
        <w:jc w:val="both"/>
        <w:rPr>
          <w:rFonts w:ascii="KaiTi" w:eastAsia="KaiTi" w:hAnsi="KaiTi" w:cs="Times New Roman"/>
          <w:i w:val="0"/>
          <w:iCs w:val="0"/>
          <w:lang w:val="en" w:eastAsia="zh-CN"/>
        </w:rPr>
      </w:pPr>
      <w:bookmarkStart w:id="497" w:name="_Toc242371558"/>
      <w:r>
        <w:rPr>
          <w:rFonts w:ascii="KaiTi" w:eastAsia="KaiTi" w:hAnsi="KaiTi" w:cs="Times New Roman" w:hint="eastAsia"/>
          <w:i w:val="0"/>
          <w:iCs w:val="0"/>
          <w:lang w:val="en" w:eastAsia="zh-CN"/>
        </w:rPr>
        <w:t>最后的评论</w:t>
      </w:r>
      <w:bookmarkEnd w:id="496"/>
      <w:bookmarkEnd w:id="497"/>
    </w:p>
    <w:p w14:paraId="11CDFCF1" w14:textId="77777777" w:rsidR="00C57CCA" w:rsidRPr="00324126" w:rsidRDefault="00C57CCA" w:rsidP="005B3D82">
      <w:pPr>
        <w:jc w:val="both"/>
        <w:rPr>
          <w:rFonts w:ascii="Times New Roman" w:hAnsi="Times New Roman" w:cs="Times New Roman"/>
          <w:lang w:val="en" w:eastAsia="zh-CN"/>
        </w:rPr>
      </w:pPr>
    </w:p>
    <w:p w14:paraId="266D6F89" w14:textId="77777777" w:rsidR="00C57CCA" w:rsidRPr="00324126" w:rsidRDefault="00C57CCA" w:rsidP="005B3D82">
      <w:pPr>
        <w:spacing w:after="200"/>
        <w:jc w:val="both"/>
        <w:rPr>
          <w:rFonts w:ascii="Times New Roman" w:hAnsi="Times New Roman" w:cs="Times New Roman"/>
          <w:lang w:eastAsia="zh-CN"/>
        </w:rPr>
      </w:pPr>
      <w:r>
        <w:rPr>
          <w:rFonts w:ascii="Times New Roman" w:hAnsi="Times New Roman" w:cs="Times New Roman"/>
          <w:lang w:val="en-US" w:eastAsia="zh-CN"/>
        </w:rPr>
        <w:tab/>
      </w:r>
      <w:r>
        <w:rPr>
          <w:rFonts w:ascii="Times New Roman" w:hAnsi="Times New Roman" w:cs="Times New Roman" w:hint="eastAsia"/>
          <w:lang w:val="en-US" w:eastAsia="zh-CN"/>
        </w:rPr>
        <w:t>执行</w:t>
      </w:r>
      <w:r w:rsidRPr="00324126">
        <w:rPr>
          <w:rFonts w:ascii="Times New Roman" w:hAnsi="Times New Roman" w:cs="Times New Roman"/>
          <w:lang w:val="en-US" w:eastAsia="zh-CN"/>
        </w:rPr>
        <w:t>手段的提供不仅取决于供应方，</w:t>
      </w:r>
      <w:r>
        <w:rPr>
          <w:rFonts w:ascii="Times New Roman" w:hAnsi="Times New Roman" w:cs="Times New Roman" w:hint="eastAsia"/>
          <w:lang w:val="en-US" w:eastAsia="zh-CN"/>
        </w:rPr>
        <w:t>而且</w:t>
      </w:r>
      <w:r w:rsidRPr="00324126">
        <w:rPr>
          <w:rFonts w:ascii="Times New Roman" w:hAnsi="Times New Roman" w:cs="Times New Roman"/>
          <w:lang w:val="en-US" w:eastAsia="zh-CN"/>
        </w:rPr>
        <w:t>取决于接受机构的能力。机构准备程度差异很大，</w:t>
      </w:r>
      <w:r>
        <w:rPr>
          <w:rFonts w:ascii="Times New Roman" w:hAnsi="Times New Roman" w:cs="Times New Roman" w:hint="eastAsia"/>
          <w:lang w:val="en-US" w:eastAsia="zh-CN"/>
        </w:rPr>
        <w:t>在</w:t>
      </w:r>
      <w:r w:rsidRPr="00324126">
        <w:rPr>
          <w:rFonts w:ascii="Times New Roman" w:hAnsi="Times New Roman" w:cs="Times New Roman"/>
          <w:lang w:val="en-US" w:eastAsia="zh-CN"/>
        </w:rPr>
        <w:t>发展中国家和最不发达国家</w:t>
      </w:r>
      <w:r>
        <w:rPr>
          <w:rFonts w:ascii="Times New Roman" w:hAnsi="Times New Roman" w:cs="Times New Roman" w:hint="eastAsia"/>
          <w:lang w:val="en-US" w:eastAsia="zh-CN"/>
        </w:rPr>
        <w:t>尤其如此。准备程度</w:t>
      </w:r>
      <w:r w:rsidRPr="00324126">
        <w:rPr>
          <w:rFonts w:ascii="Times New Roman" w:hAnsi="Times New Roman" w:cs="Times New Roman"/>
          <w:lang w:val="en-US" w:eastAsia="zh-CN"/>
        </w:rPr>
        <w:t>包括是否有专门</w:t>
      </w:r>
      <w:r>
        <w:rPr>
          <w:rFonts w:ascii="Times New Roman" w:hAnsi="Times New Roman" w:cs="Times New Roman" w:hint="eastAsia"/>
          <w:lang w:val="en-US" w:eastAsia="zh-CN"/>
        </w:rPr>
        <w:t>的部门</w:t>
      </w:r>
      <w:r w:rsidRPr="00324126">
        <w:rPr>
          <w:rFonts w:ascii="Times New Roman" w:hAnsi="Times New Roman" w:cs="Times New Roman"/>
          <w:lang w:val="en-US" w:eastAsia="zh-CN"/>
        </w:rPr>
        <w:t>、合格人员和</w:t>
      </w:r>
      <w:r>
        <w:rPr>
          <w:rFonts w:ascii="Times New Roman" w:hAnsi="Times New Roman" w:cs="Times New Roman" w:hint="eastAsia"/>
          <w:lang w:val="en-US" w:eastAsia="zh-CN"/>
        </w:rPr>
        <w:t>常设业务</w:t>
      </w:r>
      <w:r w:rsidRPr="00324126">
        <w:rPr>
          <w:rFonts w:ascii="Times New Roman" w:hAnsi="Times New Roman" w:cs="Times New Roman"/>
          <w:lang w:val="en-US" w:eastAsia="zh-CN"/>
        </w:rPr>
        <w:t>程序</w:t>
      </w:r>
      <w:r>
        <w:rPr>
          <w:rFonts w:ascii="Times New Roman" w:hAnsi="Times New Roman" w:cs="Times New Roman" w:hint="eastAsia"/>
          <w:lang w:val="en-US" w:eastAsia="zh-CN"/>
        </w:rPr>
        <w:t>用于</w:t>
      </w:r>
      <w:r w:rsidRPr="00324126">
        <w:rPr>
          <w:rFonts w:ascii="Times New Roman" w:hAnsi="Times New Roman" w:cs="Times New Roman"/>
          <w:lang w:val="en-US" w:eastAsia="zh-CN"/>
        </w:rPr>
        <w:t>接收和部署资源。</w:t>
      </w:r>
      <w:r>
        <w:rPr>
          <w:rFonts w:ascii="Times New Roman" w:hAnsi="Times New Roman" w:cs="Times New Roman" w:hint="eastAsia"/>
          <w:lang w:val="en-US" w:eastAsia="zh-CN"/>
        </w:rPr>
        <w:t>根据记录，</w:t>
      </w:r>
      <w:r w:rsidRPr="00324126">
        <w:rPr>
          <w:rFonts w:ascii="Times New Roman" w:hAnsi="Times New Roman" w:cs="Times New Roman"/>
          <w:lang w:val="en-US" w:eastAsia="zh-CN"/>
        </w:rPr>
        <w:t>多边文书的程序</w:t>
      </w:r>
      <w:r>
        <w:rPr>
          <w:rFonts w:ascii="Times New Roman" w:hAnsi="Times New Roman" w:cs="Times New Roman" w:hint="eastAsia"/>
          <w:lang w:val="en-US" w:eastAsia="zh-CN"/>
        </w:rPr>
        <w:t>性</w:t>
      </w:r>
      <w:r w:rsidRPr="00324126">
        <w:rPr>
          <w:rFonts w:ascii="Times New Roman" w:hAnsi="Times New Roman" w:cs="Times New Roman"/>
          <w:lang w:val="en-US" w:eastAsia="zh-CN"/>
        </w:rPr>
        <w:t>可及</w:t>
      </w:r>
      <w:r>
        <w:rPr>
          <w:rFonts w:ascii="Times New Roman" w:hAnsi="Times New Roman" w:cs="Times New Roman" w:hint="eastAsia"/>
          <w:lang w:val="en-US" w:eastAsia="zh-CN"/>
        </w:rPr>
        <w:t>程度</w:t>
      </w:r>
      <w:r w:rsidRPr="00324126">
        <w:rPr>
          <w:rFonts w:ascii="Times New Roman" w:hAnsi="Times New Roman" w:cs="Times New Roman"/>
          <w:lang w:val="en-US" w:eastAsia="zh-CN"/>
        </w:rPr>
        <w:t>仍然是一个制约因素，对于项目</w:t>
      </w:r>
      <w:r>
        <w:rPr>
          <w:rFonts w:ascii="Times New Roman" w:hAnsi="Times New Roman" w:cs="Times New Roman" w:hint="eastAsia"/>
          <w:lang w:val="en-US" w:eastAsia="zh-CN"/>
        </w:rPr>
        <w:t>制定</w:t>
      </w:r>
      <w:r w:rsidRPr="00324126">
        <w:rPr>
          <w:rFonts w:ascii="Times New Roman" w:hAnsi="Times New Roman" w:cs="Times New Roman"/>
          <w:lang w:val="en-US" w:eastAsia="zh-CN"/>
        </w:rPr>
        <w:t>能力本身就是一个需要额外</w:t>
      </w:r>
      <w:r>
        <w:rPr>
          <w:rFonts w:ascii="Times New Roman" w:hAnsi="Times New Roman" w:cs="Times New Roman" w:hint="eastAsia"/>
          <w:lang w:val="en-US" w:eastAsia="zh-CN"/>
        </w:rPr>
        <w:t>提供执行手段</w:t>
      </w:r>
      <w:r w:rsidRPr="00324126">
        <w:rPr>
          <w:rFonts w:ascii="Times New Roman" w:hAnsi="Times New Roman" w:cs="Times New Roman"/>
          <w:lang w:val="en-US" w:eastAsia="zh-CN"/>
        </w:rPr>
        <w:t>的</w:t>
      </w:r>
      <w:r>
        <w:rPr>
          <w:rFonts w:ascii="Times New Roman" w:hAnsi="Times New Roman" w:cs="Times New Roman" w:hint="eastAsia"/>
          <w:lang w:val="en-US" w:eastAsia="zh-CN"/>
        </w:rPr>
        <w:t>领域的</w:t>
      </w:r>
      <w:r w:rsidRPr="00324126">
        <w:rPr>
          <w:rFonts w:ascii="Times New Roman" w:hAnsi="Times New Roman" w:cs="Times New Roman"/>
          <w:lang w:val="en-US" w:eastAsia="zh-CN"/>
        </w:rPr>
        <w:t>缔约方而言</w:t>
      </w:r>
      <w:r>
        <w:rPr>
          <w:rFonts w:ascii="Times New Roman" w:hAnsi="Times New Roman" w:cs="Times New Roman" w:hint="eastAsia"/>
          <w:lang w:val="en-US" w:eastAsia="zh-CN"/>
        </w:rPr>
        <w:t>尤其如此</w:t>
      </w:r>
      <w:r w:rsidRPr="00324126">
        <w:rPr>
          <w:rFonts w:ascii="Times New Roman" w:hAnsi="Times New Roman" w:cs="Times New Roman"/>
          <w:lang w:val="en-US" w:eastAsia="zh-CN"/>
        </w:rPr>
        <w:t>。共同</w:t>
      </w:r>
      <w:r>
        <w:rPr>
          <w:rFonts w:ascii="Times New Roman" w:hAnsi="Times New Roman" w:cs="Times New Roman" w:hint="eastAsia"/>
          <w:lang w:val="en-US" w:eastAsia="zh-CN"/>
        </w:rPr>
        <w:t>出资</w:t>
      </w:r>
      <w:r w:rsidRPr="00324126">
        <w:rPr>
          <w:rFonts w:ascii="Times New Roman" w:hAnsi="Times New Roman" w:cs="Times New Roman"/>
          <w:lang w:val="en-US" w:eastAsia="zh-CN"/>
        </w:rPr>
        <w:t>要求可能限制</w:t>
      </w:r>
      <w:r>
        <w:rPr>
          <w:rFonts w:ascii="Times New Roman" w:hAnsi="Times New Roman" w:cs="Times New Roman" w:hint="eastAsia"/>
          <w:lang w:val="en-US" w:eastAsia="zh-CN"/>
        </w:rPr>
        <w:t>了</w:t>
      </w:r>
      <w:r w:rsidRPr="00324126">
        <w:rPr>
          <w:rFonts w:ascii="Times New Roman" w:hAnsi="Times New Roman" w:cs="Times New Roman"/>
          <w:lang w:val="en-US" w:eastAsia="zh-CN"/>
        </w:rPr>
        <w:t>国内资源不足以提供</w:t>
      </w:r>
      <w:r>
        <w:rPr>
          <w:rFonts w:ascii="Times New Roman" w:hAnsi="Times New Roman" w:cs="Times New Roman" w:hint="eastAsia"/>
          <w:lang w:val="en-US" w:eastAsia="zh-CN"/>
        </w:rPr>
        <w:t>对应</w:t>
      </w:r>
      <w:r w:rsidRPr="00324126">
        <w:rPr>
          <w:rFonts w:ascii="Times New Roman" w:hAnsi="Times New Roman" w:cs="Times New Roman"/>
          <w:lang w:val="en-US" w:eastAsia="zh-CN"/>
        </w:rPr>
        <w:t>资金的</w:t>
      </w:r>
      <w:r>
        <w:rPr>
          <w:rFonts w:ascii="Times New Roman" w:hAnsi="Times New Roman" w:cs="Times New Roman"/>
          <w:lang w:val="en-US" w:eastAsia="zh-CN"/>
        </w:rPr>
        <w:t>行为体</w:t>
      </w:r>
      <w:r w:rsidRPr="00324126">
        <w:rPr>
          <w:rFonts w:ascii="Times New Roman" w:hAnsi="Times New Roman" w:cs="Times New Roman"/>
          <w:lang w:val="en-US" w:eastAsia="zh-CN"/>
        </w:rPr>
        <w:t>的</w:t>
      </w:r>
      <w:r>
        <w:rPr>
          <w:rFonts w:ascii="Times New Roman" w:hAnsi="Times New Roman" w:cs="Times New Roman" w:hint="eastAsia"/>
          <w:lang w:val="en-US" w:eastAsia="zh-CN"/>
        </w:rPr>
        <w:t>准入</w:t>
      </w:r>
      <w:r w:rsidRPr="00324126">
        <w:rPr>
          <w:rFonts w:ascii="Times New Roman" w:hAnsi="Times New Roman" w:cs="Times New Roman"/>
          <w:lang w:val="en-US" w:eastAsia="zh-CN"/>
        </w:rPr>
        <w:t>。此外，一些融资工具的期限</w:t>
      </w:r>
      <w:r>
        <w:rPr>
          <w:rFonts w:ascii="Times New Roman" w:hAnsi="Times New Roman" w:cs="Times New Roman" w:hint="eastAsia"/>
          <w:lang w:val="en-US" w:eastAsia="zh-CN"/>
        </w:rPr>
        <w:t>很短，</w:t>
      </w:r>
      <w:r w:rsidRPr="00324126">
        <w:rPr>
          <w:rFonts w:ascii="Times New Roman" w:hAnsi="Times New Roman" w:cs="Times New Roman"/>
          <w:lang w:val="en-US" w:eastAsia="zh-CN"/>
        </w:rPr>
        <w:t>可能不符合</w:t>
      </w:r>
      <w:r>
        <w:rPr>
          <w:rFonts w:ascii="Times New Roman" w:hAnsi="Times New Roman" w:cs="Times New Roman" w:hint="eastAsia"/>
          <w:lang w:val="en-US" w:eastAsia="zh-CN"/>
        </w:rPr>
        <w:t>生物多样性保护方面的</w:t>
      </w:r>
      <w:r w:rsidRPr="00324126">
        <w:rPr>
          <w:rFonts w:ascii="Times New Roman" w:hAnsi="Times New Roman" w:cs="Times New Roman"/>
          <w:lang w:val="en-US" w:eastAsia="zh-CN"/>
        </w:rPr>
        <w:t>投资的长期性质。</w:t>
      </w:r>
    </w:p>
    <w:p w14:paraId="4F5CA745" w14:textId="77777777" w:rsidR="00C57CCA" w:rsidRPr="00324126" w:rsidRDefault="00C57CCA" w:rsidP="005B3D82">
      <w:pPr>
        <w:spacing w:after="200"/>
        <w:jc w:val="both"/>
        <w:rPr>
          <w:rFonts w:ascii="Times New Roman" w:hAnsi="Times New Roman" w:cs="Times New Roman"/>
          <w:lang w:eastAsia="zh-CN"/>
        </w:rPr>
      </w:pPr>
      <w:r>
        <w:rPr>
          <w:rFonts w:ascii="Times New Roman" w:hAnsi="Times New Roman" w:cs="Times New Roman"/>
          <w:lang w:val="en" w:eastAsia="zh-CN"/>
        </w:rPr>
        <w:tab/>
      </w:r>
      <w:r w:rsidRPr="00324126">
        <w:rPr>
          <w:rFonts w:ascii="Times New Roman" w:hAnsi="Times New Roman" w:cs="Times New Roman"/>
          <w:lang w:val="en" w:eastAsia="zh-CN"/>
        </w:rPr>
        <w:t>一些缔约方，特别是发达国家缔约方报告说，正在</w:t>
      </w:r>
      <w:r>
        <w:rPr>
          <w:rFonts w:ascii="Times New Roman" w:hAnsi="Times New Roman" w:cs="Times New Roman" w:hint="eastAsia"/>
          <w:lang w:val="en" w:eastAsia="zh-CN"/>
        </w:rPr>
        <w:t>把本国的</w:t>
      </w:r>
      <w:r w:rsidRPr="00324126">
        <w:rPr>
          <w:rFonts w:ascii="Times New Roman" w:hAnsi="Times New Roman" w:cs="Times New Roman"/>
          <w:lang w:val="en" w:eastAsia="zh-CN"/>
        </w:rPr>
        <w:t>机构</w:t>
      </w:r>
      <w:r>
        <w:rPr>
          <w:rFonts w:ascii="Times New Roman" w:hAnsi="Times New Roman" w:cs="Times New Roman" w:hint="eastAsia"/>
          <w:lang w:val="en" w:eastAsia="zh-CN"/>
        </w:rPr>
        <w:t>组织起来，使其</w:t>
      </w:r>
      <w:r w:rsidRPr="00324126">
        <w:rPr>
          <w:rFonts w:ascii="Times New Roman" w:hAnsi="Times New Roman" w:cs="Times New Roman"/>
          <w:lang w:val="en" w:eastAsia="zh-CN"/>
        </w:rPr>
        <w:t>能够共同</w:t>
      </w:r>
      <w:r>
        <w:rPr>
          <w:rFonts w:ascii="Times New Roman" w:hAnsi="Times New Roman" w:cs="Times New Roman" w:hint="eastAsia"/>
          <w:lang w:val="en" w:eastAsia="zh-CN"/>
        </w:rPr>
        <w:t>实施</w:t>
      </w:r>
      <w:r w:rsidRPr="00324126">
        <w:rPr>
          <w:rFonts w:ascii="Times New Roman" w:hAnsi="Times New Roman" w:cs="Times New Roman"/>
          <w:lang w:val="en" w:eastAsia="zh-CN"/>
        </w:rPr>
        <w:t>相关的环境目标</w:t>
      </w:r>
      <w:r>
        <w:rPr>
          <w:rFonts w:ascii="Times New Roman" w:hAnsi="Times New Roman" w:cs="Times New Roman" w:hint="eastAsia"/>
          <w:lang w:val="en" w:eastAsia="zh-CN"/>
        </w:rPr>
        <w:t>，从而</w:t>
      </w:r>
      <w:r w:rsidRPr="00324126">
        <w:rPr>
          <w:rFonts w:ascii="Times New Roman" w:hAnsi="Times New Roman" w:cs="Times New Roman"/>
          <w:lang w:val="en" w:eastAsia="zh-CN"/>
        </w:rPr>
        <w:t>改进执行工作。这些安排包括部际协调委员会、支持多项公约下</w:t>
      </w:r>
      <w:r>
        <w:rPr>
          <w:rFonts w:ascii="Times New Roman" w:hAnsi="Times New Roman" w:cs="Times New Roman" w:hint="eastAsia"/>
          <w:lang w:val="en" w:eastAsia="zh-CN"/>
        </w:rPr>
        <w:t>的</w:t>
      </w:r>
      <w:r w:rsidRPr="00324126">
        <w:rPr>
          <w:rFonts w:ascii="Times New Roman" w:hAnsi="Times New Roman" w:cs="Times New Roman"/>
          <w:lang w:val="en" w:eastAsia="zh-CN"/>
        </w:rPr>
        <w:t>报告</w:t>
      </w:r>
      <w:r>
        <w:rPr>
          <w:rFonts w:ascii="Times New Roman" w:hAnsi="Times New Roman" w:cs="Times New Roman" w:hint="eastAsia"/>
          <w:lang w:val="en" w:eastAsia="zh-CN"/>
        </w:rPr>
        <w:t>工作</w:t>
      </w:r>
      <w:r w:rsidRPr="00324126">
        <w:rPr>
          <w:rFonts w:ascii="Times New Roman" w:hAnsi="Times New Roman" w:cs="Times New Roman"/>
          <w:lang w:val="en" w:eastAsia="zh-CN"/>
        </w:rPr>
        <w:t>的共享监测系统以及将生物多样性行动与气候、土地退化、湿地和更广泛的环境治理</w:t>
      </w:r>
      <w:r>
        <w:rPr>
          <w:rFonts w:ascii="Times New Roman" w:hAnsi="Times New Roman" w:cs="Times New Roman" w:hint="eastAsia"/>
          <w:lang w:val="en" w:eastAsia="zh-CN"/>
        </w:rPr>
        <w:t>挂钩</w:t>
      </w:r>
      <w:r w:rsidRPr="00324126">
        <w:rPr>
          <w:rFonts w:ascii="Times New Roman" w:hAnsi="Times New Roman" w:cs="Times New Roman"/>
          <w:lang w:val="en" w:eastAsia="zh-CN"/>
        </w:rPr>
        <w:t>的政策</w:t>
      </w:r>
      <w:r>
        <w:rPr>
          <w:rFonts w:ascii="Times New Roman" w:hAnsi="Times New Roman" w:cs="Times New Roman" w:hint="eastAsia"/>
          <w:lang w:val="en" w:eastAsia="zh-CN"/>
        </w:rPr>
        <w:t>协调</w:t>
      </w:r>
      <w:r w:rsidRPr="00324126">
        <w:rPr>
          <w:rFonts w:ascii="Times New Roman" w:hAnsi="Times New Roman" w:cs="Times New Roman"/>
          <w:lang w:val="en" w:eastAsia="zh-CN"/>
        </w:rPr>
        <w:t>机制。一些发展中国家缔约方提到《联合国气候变化框架公约》下的适应基金</w:t>
      </w:r>
      <w:r>
        <w:rPr>
          <w:rFonts w:ascii="Times New Roman" w:hAnsi="Times New Roman" w:cs="Times New Roman" w:hint="eastAsia"/>
          <w:lang w:val="en" w:eastAsia="zh-CN"/>
        </w:rPr>
        <w:t>，将其视为</w:t>
      </w:r>
      <w:r w:rsidRPr="00324126">
        <w:rPr>
          <w:rFonts w:ascii="Times New Roman" w:hAnsi="Times New Roman" w:cs="Times New Roman"/>
          <w:lang w:val="en" w:eastAsia="zh-CN"/>
        </w:rPr>
        <w:t>基于自然的解决方案的共同融资渠道</w:t>
      </w:r>
      <w:r>
        <w:rPr>
          <w:rFonts w:ascii="Times New Roman" w:hAnsi="Times New Roman" w:cs="Times New Roman" w:hint="eastAsia"/>
          <w:lang w:val="en" w:eastAsia="zh-CN"/>
        </w:rPr>
        <w:t>之一</w:t>
      </w:r>
      <w:r w:rsidRPr="00324126">
        <w:rPr>
          <w:rFonts w:ascii="Times New Roman" w:hAnsi="Times New Roman" w:cs="Times New Roman"/>
          <w:lang w:val="en" w:eastAsia="zh-CN"/>
        </w:rPr>
        <w:t>。缔约方认识到，今后的机会包括通过统一指标和报告流程来加强这种协同</w:t>
      </w:r>
      <w:r>
        <w:rPr>
          <w:rFonts w:ascii="Times New Roman" w:hAnsi="Times New Roman" w:cs="Times New Roman" w:hint="eastAsia"/>
          <w:lang w:val="en" w:eastAsia="zh-CN"/>
        </w:rPr>
        <w:t>增效</w:t>
      </w:r>
      <w:r w:rsidRPr="00324126">
        <w:rPr>
          <w:rFonts w:ascii="Times New Roman" w:hAnsi="Times New Roman" w:cs="Times New Roman"/>
          <w:lang w:val="en" w:eastAsia="zh-CN"/>
        </w:rPr>
        <w:t>，</w:t>
      </w:r>
      <w:r>
        <w:rPr>
          <w:rFonts w:ascii="Times New Roman" w:hAnsi="Times New Roman" w:cs="Times New Roman" w:hint="eastAsia"/>
          <w:lang w:val="en" w:eastAsia="zh-CN"/>
        </w:rPr>
        <w:t>使一次</w:t>
      </w:r>
      <w:r w:rsidRPr="00324126">
        <w:rPr>
          <w:rFonts w:ascii="Times New Roman" w:hAnsi="Times New Roman" w:cs="Times New Roman"/>
          <w:lang w:val="en" w:eastAsia="zh-CN"/>
        </w:rPr>
        <w:t>收集的数据可以服务于多</w:t>
      </w:r>
      <w:r>
        <w:rPr>
          <w:rFonts w:ascii="Times New Roman" w:hAnsi="Times New Roman" w:cs="Times New Roman" w:hint="eastAsia"/>
          <w:lang w:val="en" w:eastAsia="zh-CN"/>
        </w:rPr>
        <w:t>项</w:t>
      </w:r>
      <w:r w:rsidRPr="00324126">
        <w:rPr>
          <w:rFonts w:ascii="Times New Roman" w:hAnsi="Times New Roman" w:cs="Times New Roman"/>
          <w:lang w:val="en" w:eastAsia="zh-CN"/>
        </w:rPr>
        <w:t>公约。此外，在</w:t>
      </w:r>
      <w:r>
        <w:rPr>
          <w:rFonts w:ascii="Times New Roman" w:hAnsi="Times New Roman" w:cs="Times New Roman" w:hint="eastAsia"/>
          <w:lang w:val="en" w:eastAsia="zh-CN"/>
        </w:rPr>
        <w:t>成果相互</w:t>
      </w:r>
      <w:r w:rsidRPr="00324126">
        <w:rPr>
          <w:rFonts w:ascii="Times New Roman" w:hAnsi="Times New Roman" w:cs="Times New Roman"/>
          <w:lang w:val="en" w:eastAsia="zh-CN"/>
        </w:rPr>
        <w:t>重叠的情况下，</w:t>
      </w:r>
      <w:r>
        <w:rPr>
          <w:rFonts w:ascii="Times New Roman" w:hAnsi="Times New Roman" w:cs="Times New Roman" w:hint="eastAsia"/>
          <w:lang w:val="en" w:eastAsia="zh-CN"/>
        </w:rPr>
        <w:t>可以设计一些</w:t>
      </w:r>
      <w:r w:rsidRPr="00324126">
        <w:rPr>
          <w:rFonts w:ascii="Times New Roman" w:hAnsi="Times New Roman" w:cs="Times New Roman"/>
          <w:lang w:val="en" w:eastAsia="zh-CN"/>
        </w:rPr>
        <w:t>金融工具</w:t>
      </w:r>
      <w:r>
        <w:rPr>
          <w:rFonts w:ascii="Times New Roman" w:hAnsi="Times New Roman" w:cs="Times New Roman" w:hint="eastAsia"/>
          <w:lang w:val="en" w:eastAsia="zh-CN"/>
        </w:rPr>
        <w:t>用于履行</w:t>
      </w:r>
      <w:r w:rsidRPr="00324126">
        <w:rPr>
          <w:rFonts w:ascii="Times New Roman" w:hAnsi="Times New Roman" w:cs="Times New Roman"/>
          <w:lang w:val="en" w:eastAsia="zh-CN"/>
        </w:rPr>
        <w:t>一套以上的承诺。</w:t>
      </w:r>
    </w:p>
    <w:p w14:paraId="3089ED5D" w14:textId="77777777" w:rsidR="00C57CCA" w:rsidRPr="00324126" w:rsidRDefault="00C57CCA" w:rsidP="005B3D82">
      <w:pPr>
        <w:pStyle w:val="Heading3"/>
        <w:jc w:val="both"/>
        <w:rPr>
          <w:rFonts w:ascii="Times New Roman" w:eastAsia="SimSun" w:hAnsi="Times New Roman" w:cs="Times New Roman"/>
          <w:lang w:eastAsia="zh-CN"/>
        </w:rPr>
      </w:pPr>
    </w:p>
    <w:p w14:paraId="3663E6D2" w14:textId="77777777" w:rsidR="00C57CCA" w:rsidRPr="00324126" w:rsidRDefault="00C57CCA" w:rsidP="005B3D82">
      <w:pPr>
        <w:pStyle w:val="Heading3"/>
        <w:jc w:val="both"/>
        <w:rPr>
          <w:rFonts w:ascii="Times New Roman" w:eastAsia="SimSun" w:hAnsi="Times New Roman" w:cs="Times New Roman"/>
          <w:color w:val="008080"/>
          <w:sz w:val="24"/>
          <w:szCs w:val="24"/>
          <w:u w:val="single"/>
          <w:lang w:val="en-US" w:eastAsia="zh-CN"/>
        </w:rPr>
      </w:pPr>
      <w:bookmarkStart w:id="498" w:name="_Toc235521207"/>
      <w:bookmarkStart w:id="499" w:name="_Ref236133068"/>
      <w:bookmarkStart w:id="500" w:name="_Toc239069239"/>
      <w:bookmarkStart w:id="501" w:name="_Toc242371559"/>
      <w:r>
        <w:rPr>
          <w:rFonts w:ascii="Times New Roman" w:eastAsia="SimSun" w:hAnsi="Times New Roman" w:cs="Times New Roman" w:hint="eastAsia"/>
          <w:lang w:val="en-US" w:eastAsia="zh-CN"/>
        </w:rPr>
        <w:t>为</w:t>
      </w:r>
      <w:r w:rsidRPr="00324126">
        <w:rPr>
          <w:rFonts w:ascii="Times New Roman" w:eastAsia="SimSun" w:hAnsi="Times New Roman" w:cs="Times New Roman"/>
          <w:lang w:val="en-US" w:eastAsia="zh-CN"/>
        </w:rPr>
        <w:t>土著人民和</w:t>
      </w:r>
      <w:r>
        <w:rPr>
          <w:rFonts w:ascii="Times New Roman" w:eastAsia="SimSun" w:hAnsi="Times New Roman" w:cs="Times New Roman"/>
          <w:lang w:val="en-US" w:eastAsia="zh-CN"/>
        </w:rPr>
        <w:t>地方社区</w:t>
      </w:r>
      <w:r w:rsidRPr="00324126">
        <w:rPr>
          <w:rFonts w:ascii="Times New Roman" w:eastAsia="SimSun" w:hAnsi="Times New Roman" w:cs="Times New Roman"/>
          <w:lang w:val="en-US" w:eastAsia="zh-CN"/>
        </w:rPr>
        <w:t>、妇女、青年和其他利益攸关方</w:t>
      </w:r>
      <w:r>
        <w:rPr>
          <w:rFonts w:ascii="Times New Roman" w:eastAsia="SimSun" w:hAnsi="Times New Roman" w:cs="Times New Roman" w:hint="eastAsia"/>
          <w:lang w:val="en-US" w:eastAsia="zh-CN"/>
        </w:rPr>
        <w:t>提供执行</w:t>
      </w:r>
      <w:r w:rsidRPr="00324126">
        <w:rPr>
          <w:rFonts w:ascii="Times New Roman" w:eastAsia="SimSun" w:hAnsi="Times New Roman" w:cs="Times New Roman"/>
          <w:lang w:val="en-US" w:eastAsia="zh-CN"/>
        </w:rPr>
        <w:t>手段</w:t>
      </w:r>
      <w:bookmarkEnd w:id="498"/>
      <w:bookmarkEnd w:id="499"/>
      <w:bookmarkEnd w:id="500"/>
      <w:bookmarkEnd w:id="501"/>
    </w:p>
    <w:p w14:paraId="319ADE8E" w14:textId="77777777" w:rsidR="00C57CCA" w:rsidRPr="00324126" w:rsidRDefault="00C57CCA" w:rsidP="005B3D82">
      <w:pPr>
        <w:spacing w:before="80" w:after="120"/>
        <w:jc w:val="both"/>
        <w:rPr>
          <w:rFonts w:ascii="Times New Roman" w:hAnsi="Times New Roman" w:cs="Times New Roman"/>
          <w:lang w:val="en-US" w:eastAsia="zh-CN"/>
        </w:rPr>
      </w:pPr>
    </w:p>
    <w:p w14:paraId="1D58C661" w14:textId="77777777" w:rsidR="00C57CCA" w:rsidRPr="00324126" w:rsidRDefault="00C57CCA" w:rsidP="005B3D82">
      <w:pPr>
        <w:spacing w:before="80" w:after="120"/>
        <w:jc w:val="both"/>
        <w:rPr>
          <w:rFonts w:ascii="Times New Roman" w:hAnsi="Times New Roman" w:cs="Times New Roman"/>
          <w:lang w:eastAsia="zh-CN"/>
        </w:rPr>
      </w:pPr>
      <w:r>
        <w:rPr>
          <w:rFonts w:ascii="Times New Roman" w:hAnsi="Times New Roman" w:cs="Times New Roman"/>
          <w:lang w:val="en-US" w:eastAsia="zh-CN"/>
        </w:rPr>
        <w:tab/>
      </w:r>
      <w:r w:rsidRPr="00324126">
        <w:rPr>
          <w:rFonts w:ascii="Times New Roman" w:hAnsi="Times New Roman" w:cs="Times New Roman"/>
          <w:lang w:val="en-US" w:eastAsia="zh-CN"/>
        </w:rPr>
        <w:t>全球报告</w:t>
      </w:r>
      <w:r>
        <w:rPr>
          <w:rFonts w:ascii="Times New Roman" w:hAnsi="Times New Roman" w:cs="Times New Roman" w:hint="eastAsia"/>
          <w:lang w:val="en-US" w:eastAsia="zh-CN"/>
        </w:rPr>
        <w:t>在</w:t>
      </w:r>
      <w:r w:rsidRPr="00324126">
        <w:rPr>
          <w:rFonts w:ascii="Times New Roman" w:hAnsi="Times New Roman" w:cs="Times New Roman"/>
          <w:lang w:val="en-US" w:eastAsia="zh-CN"/>
        </w:rPr>
        <w:t>这一</w:t>
      </w:r>
      <w:r>
        <w:rPr>
          <w:rFonts w:ascii="Times New Roman" w:hAnsi="Times New Roman" w:cs="Times New Roman" w:hint="eastAsia"/>
          <w:lang w:val="en-US" w:eastAsia="zh-CN"/>
        </w:rPr>
        <w:t>节探讨</w:t>
      </w:r>
      <w:r w:rsidRPr="00324126">
        <w:rPr>
          <w:rFonts w:ascii="Times New Roman" w:hAnsi="Times New Roman" w:cs="Times New Roman"/>
          <w:lang w:val="en-US" w:eastAsia="zh-CN"/>
        </w:rPr>
        <w:t>了在</w:t>
      </w:r>
      <w:r>
        <w:rPr>
          <w:rFonts w:ascii="Times New Roman" w:hAnsi="Times New Roman" w:cs="Times New Roman" w:hint="eastAsia"/>
          <w:lang w:val="en-US" w:eastAsia="zh-CN"/>
        </w:rPr>
        <w:t>向</w:t>
      </w:r>
      <w:r w:rsidRPr="00324126">
        <w:rPr>
          <w:rFonts w:ascii="Times New Roman" w:hAnsi="Times New Roman" w:cs="Times New Roman"/>
          <w:lang w:val="en-US" w:eastAsia="zh-CN"/>
        </w:rPr>
        <w:t>土著人民和地方社区、妇女、青年、</w:t>
      </w:r>
      <w:r>
        <w:rPr>
          <w:rFonts w:ascii="Times New Roman" w:hAnsi="Times New Roman" w:cs="Times New Roman" w:hint="eastAsia"/>
          <w:lang w:val="en-US" w:eastAsia="zh-CN"/>
        </w:rPr>
        <w:t>次国家政府</w:t>
      </w:r>
      <w:r w:rsidRPr="00324126">
        <w:rPr>
          <w:rFonts w:ascii="Times New Roman" w:hAnsi="Times New Roman" w:cs="Times New Roman"/>
          <w:lang w:val="en-US" w:eastAsia="zh-CN"/>
        </w:rPr>
        <w:t>和地方政府以及其他利益攸关方提供</w:t>
      </w:r>
      <w:r>
        <w:rPr>
          <w:rFonts w:ascii="Times New Roman" w:hAnsi="Times New Roman" w:cs="Times New Roman"/>
          <w:lang w:val="en-US" w:eastAsia="zh-CN"/>
        </w:rPr>
        <w:t>《昆蒙框架》</w:t>
      </w:r>
      <w:r w:rsidRPr="00324126">
        <w:rPr>
          <w:rFonts w:ascii="Times New Roman" w:hAnsi="Times New Roman" w:cs="Times New Roman"/>
          <w:lang w:val="en-US" w:eastAsia="zh-CN"/>
        </w:rPr>
        <w:t>执行手段方面的</w:t>
      </w:r>
      <w:r>
        <w:rPr>
          <w:rFonts w:ascii="Times New Roman" w:hAnsi="Times New Roman" w:cs="Times New Roman" w:hint="eastAsia"/>
          <w:lang w:val="en-US" w:eastAsia="zh-CN"/>
        </w:rPr>
        <w:t>种种</w:t>
      </w:r>
      <w:r w:rsidRPr="00324126">
        <w:rPr>
          <w:rFonts w:ascii="Times New Roman" w:hAnsi="Times New Roman" w:cs="Times New Roman"/>
          <w:lang w:val="en-US" w:eastAsia="zh-CN"/>
        </w:rPr>
        <w:t>成功、挑战和差距。</w:t>
      </w:r>
    </w:p>
    <w:p w14:paraId="71BF3414" w14:textId="77777777" w:rsidR="00C57CCA" w:rsidRPr="00324126" w:rsidRDefault="00C57CCA" w:rsidP="005B3D82">
      <w:pPr>
        <w:spacing w:before="80" w:after="120"/>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val="en-US" w:eastAsia="zh-CN"/>
        </w:rPr>
        <w:t>这些</w:t>
      </w:r>
      <w:r>
        <w:rPr>
          <w:rFonts w:ascii="Times New Roman" w:hAnsi="Times New Roman" w:cs="Times New Roman"/>
          <w:lang w:val="en-US" w:eastAsia="zh-CN"/>
        </w:rPr>
        <w:t>行为体</w:t>
      </w:r>
      <w:r w:rsidRPr="00324126">
        <w:rPr>
          <w:rFonts w:ascii="Times New Roman" w:hAnsi="Times New Roman" w:cs="Times New Roman"/>
          <w:lang w:val="en-US" w:eastAsia="zh-CN"/>
        </w:rPr>
        <w:t>对</w:t>
      </w:r>
      <w:r>
        <w:rPr>
          <w:rFonts w:ascii="Times New Roman" w:hAnsi="Times New Roman" w:cs="Times New Roman"/>
          <w:lang w:val="en-US" w:eastAsia="zh-CN"/>
        </w:rPr>
        <w:t>《昆蒙框架》</w:t>
      </w:r>
      <w:r w:rsidRPr="00324126">
        <w:rPr>
          <w:rFonts w:ascii="Times New Roman" w:hAnsi="Times New Roman" w:cs="Times New Roman"/>
          <w:lang w:val="en-US" w:eastAsia="zh-CN"/>
        </w:rPr>
        <w:t>的贡献现已得到大多数缔约方的广泛</w:t>
      </w:r>
      <w:r>
        <w:rPr>
          <w:rFonts w:ascii="Times New Roman" w:hAnsi="Times New Roman" w:cs="Times New Roman" w:hint="eastAsia"/>
          <w:lang w:val="en-US" w:eastAsia="zh-CN"/>
        </w:rPr>
        <w:t>承认</w:t>
      </w:r>
      <w:r w:rsidRPr="00324126">
        <w:rPr>
          <w:rFonts w:ascii="Times New Roman" w:hAnsi="Times New Roman" w:cs="Times New Roman"/>
          <w:lang w:val="en-US" w:eastAsia="zh-CN"/>
        </w:rPr>
        <w:t>。</w:t>
      </w:r>
      <w:r>
        <w:rPr>
          <w:rFonts w:ascii="Times New Roman" w:hAnsi="Times New Roman" w:cs="Times New Roman"/>
          <w:lang w:val="en-US" w:eastAsia="zh-CN"/>
        </w:rPr>
        <w:t>长期目标</w:t>
      </w:r>
      <w:r>
        <w:rPr>
          <w:rFonts w:ascii="Times New Roman" w:hAnsi="Times New Roman" w:cs="Times New Roman"/>
          <w:lang w:val="en-US" w:eastAsia="zh-CN"/>
        </w:rPr>
        <w:t>D</w:t>
      </w:r>
      <w:r>
        <w:rPr>
          <w:rFonts w:ascii="Times New Roman" w:hAnsi="Times New Roman" w:cs="Times New Roman" w:hint="eastAsia"/>
          <w:lang w:val="en-US" w:eastAsia="zh-CN"/>
        </w:rPr>
        <w:t>以及</w:t>
      </w:r>
      <w:r>
        <w:rPr>
          <w:rFonts w:ascii="Times New Roman" w:hAnsi="Times New Roman" w:cs="Times New Roman"/>
          <w:lang w:val="en-US" w:eastAsia="zh-CN"/>
        </w:rPr>
        <w:t>行动目标</w:t>
      </w:r>
      <w:r w:rsidRPr="00324126">
        <w:rPr>
          <w:rFonts w:ascii="Times New Roman" w:hAnsi="Times New Roman" w:cs="Times New Roman"/>
          <w:lang w:val="en-US" w:eastAsia="zh-CN"/>
        </w:rPr>
        <w:t>22</w:t>
      </w:r>
      <w:r w:rsidRPr="00324126">
        <w:rPr>
          <w:rFonts w:ascii="Times New Roman" w:hAnsi="Times New Roman" w:cs="Times New Roman"/>
          <w:lang w:val="en-US" w:eastAsia="zh-CN"/>
        </w:rPr>
        <w:t>和</w:t>
      </w:r>
      <w:r w:rsidRPr="00324126">
        <w:rPr>
          <w:rFonts w:ascii="Times New Roman" w:hAnsi="Times New Roman" w:cs="Times New Roman"/>
          <w:lang w:val="en-US" w:eastAsia="zh-CN"/>
        </w:rPr>
        <w:t>23</w:t>
      </w:r>
      <w:r w:rsidRPr="00324126">
        <w:rPr>
          <w:rFonts w:ascii="Times New Roman" w:hAnsi="Times New Roman" w:cs="Times New Roman"/>
          <w:lang w:val="en-US" w:eastAsia="zh-CN"/>
        </w:rPr>
        <w:t>明确</w:t>
      </w:r>
      <w:r>
        <w:rPr>
          <w:rFonts w:ascii="Times New Roman" w:hAnsi="Times New Roman" w:cs="Times New Roman" w:hint="eastAsia"/>
          <w:lang w:val="en-US" w:eastAsia="zh-CN"/>
        </w:rPr>
        <w:t>把</w:t>
      </w:r>
      <w:r w:rsidRPr="00324126">
        <w:rPr>
          <w:rFonts w:ascii="Times New Roman" w:hAnsi="Times New Roman" w:cs="Times New Roman"/>
          <w:lang w:val="en-US" w:eastAsia="zh-CN"/>
        </w:rPr>
        <w:t>参与、权利和促进性别平等的</w:t>
      </w:r>
      <w:r>
        <w:rPr>
          <w:rFonts w:ascii="Times New Roman" w:hAnsi="Times New Roman" w:cs="Times New Roman" w:hint="eastAsia"/>
          <w:lang w:val="en-US" w:eastAsia="zh-CN"/>
        </w:rPr>
        <w:t>执行作为</w:t>
      </w:r>
      <w:r w:rsidRPr="00324126">
        <w:rPr>
          <w:rFonts w:ascii="Times New Roman" w:hAnsi="Times New Roman" w:cs="Times New Roman"/>
          <w:lang w:val="en-US" w:eastAsia="zh-CN"/>
        </w:rPr>
        <w:t>交付</w:t>
      </w:r>
      <w:r>
        <w:rPr>
          <w:rFonts w:ascii="Times New Roman" w:hAnsi="Times New Roman" w:cs="Times New Roman" w:hint="eastAsia"/>
          <w:lang w:val="en-US" w:eastAsia="zh-CN"/>
        </w:rPr>
        <w:t>成果</w:t>
      </w:r>
      <w:r w:rsidRPr="00324126">
        <w:rPr>
          <w:rFonts w:ascii="Times New Roman" w:hAnsi="Times New Roman" w:cs="Times New Roman"/>
          <w:lang w:val="en-US" w:eastAsia="zh-CN"/>
        </w:rPr>
        <w:t>的条</w:t>
      </w:r>
      <w:r w:rsidRPr="00324126">
        <w:rPr>
          <w:rFonts w:ascii="Times New Roman" w:hAnsi="Times New Roman" w:cs="Times New Roman"/>
          <w:lang w:val="en-US" w:eastAsia="zh-CN"/>
        </w:rPr>
        <w:lastRenderedPageBreak/>
        <w:t>件，而</w:t>
      </w:r>
      <w:r>
        <w:rPr>
          <w:rFonts w:ascii="Times New Roman" w:hAnsi="Times New Roman" w:cs="Times New Roman"/>
          <w:lang w:val="en-US" w:eastAsia="zh-CN"/>
        </w:rPr>
        <w:t>行动目标</w:t>
      </w:r>
      <w:r>
        <w:rPr>
          <w:rFonts w:ascii="Times New Roman" w:hAnsi="Times New Roman" w:cs="Times New Roman"/>
          <w:lang w:val="en-US" w:eastAsia="zh-CN"/>
        </w:rPr>
        <w:t>19(f)</w:t>
      </w:r>
      <w:r>
        <w:rPr>
          <w:rFonts w:ascii="Times New Roman" w:hAnsi="Times New Roman" w:cs="Times New Roman" w:hint="eastAsia"/>
          <w:lang w:val="en-US" w:eastAsia="zh-CN"/>
        </w:rPr>
        <w:t xml:space="preserve"> </w:t>
      </w:r>
      <w:r>
        <w:rPr>
          <w:rFonts w:ascii="Times New Roman" w:hAnsi="Times New Roman" w:cs="Times New Roman" w:hint="eastAsia"/>
          <w:lang w:val="en-US" w:eastAsia="zh-CN"/>
        </w:rPr>
        <w:t>则确认，</w:t>
      </w:r>
      <w:r w:rsidRPr="00324126">
        <w:rPr>
          <w:rFonts w:ascii="Times New Roman" w:hAnsi="Times New Roman" w:cs="Times New Roman"/>
          <w:lang w:val="en-US" w:eastAsia="zh-CN"/>
        </w:rPr>
        <w:t>土著人民和</w:t>
      </w:r>
      <w:r>
        <w:rPr>
          <w:rFonts w:ascii="Times New Roman" w:hAnsi="Times New Roman" w:cs="Times New Roman"/>
          <w:lang w:val="en-US" w:eastAsia="zh-CN"/>
        </w:rPr>
        <w:t>地方社区</w:t>
      </w:r>
      <w:r w:rsidRPr="00324126">
        <w:rPr>
          <w:rFonts w:ascii="Times New Roman" w:hAnsi="Times New Roman" w:cs="Times New Roman"/>
          <w:lang w:val="en-US" w:eastAsia="zh-CN"/>
        </w:rPr>
        <w:t>的集体行动</w:t>
      </w:r>
      <w:r>
        <w:rPr>
          <w:rFonts w:ascii="Times New Roman" w:hAnsi="Times New Roman" w:cs="Times New Roman" w:hint="eastAsia"/>
          <w:lang w:val="en-US" w:eastAsia="zh-CN"/>
        </w:rPr>
        <w:t>是</w:t>
      </w:r>
      <w:r w:rsidRPr="00324126">
        <w:rPr>
          <w:rFonts w:ascii="Times New Roman" w:hAnsi="Times New Roman" w:cs="Times New Roman"/>
          <w:lang w:val="en-US" w:eastAsia="zh-CN"/>
        </w:rPr>
        <w:t>独特的资源</w:t>
      </w:r>
      <w:r>
        <w:rPr>
          <w:rFonts w:ascii="Times New Roman" w:hAnsi="Times New Roman" w:cs="Times New Roman" w:hint="eastAsia"/>
          <w:lang w:val="en-US" w:eastAsia="zh-CN"/>
        </w:rPr>
        <w:t>筹集流动渠道</w:t>
      </w:r>
      <w:r w:rsidRPr="00324126">
        <w:rPr>
          <w:rFonts w:ascii="Times New Roman" w:hAnsi="Times New Roman" w:cs="Times New Roman"/>
          <w:lang w:val="en-US" w:eastAsia="zh-CN"/>
        </w:rPr>
        <w:t>。</w:t>
      </w:r>
      <w:r>
        <w:rPr>
          <w:rFonts w:ascii="Times New Roman" w:hAnsi="Times New Roman" w:cs="Times New Roman"/>
          <w:lang w:val="en-US" w:eastAsia="zh-CN"/>
        </w:rPr>
        <w:t>《昆蒙框架》</w:t>
      </w:r>
      <w:r w:rsidRPr="00324126">
        <w:rPr>
          <w:rFonts w:ascii="Times New Roman" w:hAnsi="Times New Roman" w:cs="Times New Roman"/>
          <w:lang w:val="en-US" w:eastAsia="zh-CN"/>
        </w:rPr>
        <w:t>C</w:t>
      </w:r>
      <w:r>
        <w:rPr>
          <w:rFonts w:ascii="Times New Roman" w:hAnsi="Times New Roman" w:cs="Times New Roman" w:hint="eastAsia"/>
          <w:lang w:val="en-US" w:eastAsia="zh-CN"/>
        </w:rPr>
        <w:t>部分</w:t>
      </w:r>
      <w:r w:rsidRPr="00324126">
        <w:rPr>
          <w:rFonts w:ascii="Times New Roman" w:hAnsi="Times New Roman" w:cs="Times New Roman"/>
          <w:lang w:val="en-US" w:eastAsia="zh-CN"/>
        </w:rPr>
        <w:t>阐述了</w:t>
      </w:r>
      <w:r>
        <w:rPr>
          <w:rFonts w:ascii="Times New Roman" w:hAnsi="Times New Roman" w:cs="Times New Roman" w:hint="eastAsia"/>
          <w:lang w:val="en-US" w:eastAsia="zh-CN"/>
        </w:rPr>
        <w:t>执行</w:t>
      </w:r>
      <w:r>
        <w:rPr>
          <w:rFonts w:ascii="Times New Roman" w:hAnsi="Times New Roman" w:cs="Times New Roman"/>
          <w:lang w:val="en-US" w:eastAsia="zh-CN"/>
        </w:rPr>
        <w:t>《昆蒙框架》</w:t>
      </w:r>
      <w:r>
        <w:rPr>
          <w:rFonts w:ascii="Times New Roman" w:hAnsi="Times New Roman" w:cs="Times New Roman" w:hint="eastAsia"/>
          <w:lang w:val="en-US" w:eastAsia="zh-CN"/>
        </w:rPr>
        <w:t>方面</w:t>
      </w:r>
      <w:r w:rsidRPr="00324126">
        <w:rPr>
          <w:rFonts w:ascii="Times New Roman" w:hAnsi="Times New Roman" w:cs="Times New Roman"/>
          <w:lang w:val="en-US" w:eastAsia="zh-CN"/>
        </w:rPr>
        <w:t>的考虑因素，</w:t>
      </w:r>
      <w:r>
        <w:rPr>
          <w:rFonts w:ascii="Times New Roman" w:hAnsi="Times New Roman" w:cs="Times New Roman" w:hint="eastAsia"/>
          <w:lang w:val="en-US" w:eastAsia="zh-CN"/>
        </w:rPr>
        <w:t>其中</w:t>
      </w:r>
      <w:r w:rsidRPr="00324126">
        <w:rPr>
          <w:rFonts w:ascii="Times New Roman" w:hAnsi="Times New Roman" w:cs="Times New Roman"/>
          <w:lang w:val="en-US" w:eastAsia="zh-CN"/>
        </w:rPr>
        <w:t>通过全社会办法</w:t>
      </w:r>
      <w:r>
        <w:rPr>
          <w:rFonts w:ascii="Times New Roman" w:hAnsi="Times New Roman" w:cs="Times New Roman" w:hint="eastAsia"/>
          <w:lang w:val="en-US" w:eastAsia="zh-CN"/>
        </w:rPr>
        <w:t>以及对</w:t>
      </w:r>
      <w:r w:rsidRPr="00324126">
        <w:rPr>
          <w:rFonts w:ascii="Times New Roman" w:hAnsi="Times New Roman" w:cs="Times New Roman"/>
          <w:lang w:val="en-US" w:eastAsia="zh-CN"/>
        </w:rPr>
        <w:t>土著人民和地方社区、妇女和青年的充分有效参与以及代际公平</w:t>
      </w:r>
      <w:r>
        <w:rPr>
          <w:rFonts w:ascii="Times New Roman" w:hAnsi="Times New Roman" w:cs="Times New Roman" w:hint="eastAsia"/>
          <w:lang w:val="en-US" w:eastAsia="zh-CN"/>
        </w:rPr>
        <w:t>的强调</w:t>
      </w:r>
      <w:r w:rsidRPr="00324126">
        <w:rPr>
          <w:rFonts w:ascii="Times New Roman" w:hAnsi="Times New Roman" w:cs="Times New Roman"/>
          <w:lang w:val="en-US" w:eastAsia="zh-CN"/>
        </w:rPr>
        <w:t>进一步巩固了这一认识。公约缔约方大会第</w:t>
      </w:r>
      <w:r w:rsidRPr="00324126">
        <w:rPr>
          <w:rFonts w:ascii="Times New Roman" w:hAnsi="Times New Roman" w:cs="Times New Roman"/>
          <w:lang w:val="en-US" w:eastAsia="zh-CN"/>
        </w:rPr>
        <w:t>16/5</w:t>
      </w:r>
      <w:r w:rsidRPr="00324126">
        <w:rPr>
          <w:rFonts w:ascii="Times New Roman" w:hAnsi="Times New Roman" w:cs="Times New Roman"/>
          <w:lang w:val="en-US" w:eastAsia="zh-CN"/>
        </w:rPr>
        <w:t>号决定设立的</w:t>
      </w:r>
      <w:r w:rsidRPr="00EE0912">
        <w:rPr>
          <w:rFonts w:ascii="Times New Roman" w:hAnsi="Times New Roman" w:cs="Times New Roman"/>
          <w:lang w:val="en-US" w:eastAsia="zh-CN"/>
        </w:rPr>
        <w:t>生物多样性公约关于土著人民和地方社区的第</w:t>
      </w:r>
      <w:r w:rsidRPr="00EE0912">
        <w:rPr>
          <w:rFonts w:ascii="Times New Roman" w:hAnsi="Times New Roman" w:cs="Times New Roman"/>
          <w:lang w:val="en-US" w:eastAsia="zh-CN"/>
        </w:rPr>
        <w:t xml:space="preserve"> 8(j)</w:t>
      </w:r>
      <w:r w:rsidRPr="00EE0912">
        <w:rPr>
          <w:rFonts w:ascii="Times New Roman" w:hAnsi="Times New Roman" w:cs="Times New Roman"/>
          <w:lang w:val="en-US" w:eastAsia="zh-CN"/>
        </w:rPr>
        <w:t>条和其他条款附属机构</w:t>
      </w:r>
      <w:r w:rsidRPr="00324126">
        <w:rPr>
          <w:rFonts w:ascii="Times New Roman" w:hAnsi="Times New Roman" w:cs="Times New Roman"/>
          <w:lang w:val="en-US" w:eastAsia="zh-CN"/>
        </w:rPr>
        <w:t>就土著人民和地方社区的传统知识、创新和做法提供了咨询意见和投入，供编写全球报告时考虑。</w:t>
      </w:r>
      <w:r w:rsidRPr="00EE0912">
        <w:rPr>
          <w:rFonts w:ascii="Times New Roman" w:hAnsi="Times New Roman" w:cs="Times New Roman"/>
          <w:lang w:val="en-US" w:eastAsia="zh-CN"/>
        </w:rPr>
        <w:t>第</w:t>
      </w:r>
      <w:r w:rsidRPr="00EE0912">
        <w:rPr>
          <w:rFonts w:ascii="Times New Roman" w:hAnsi="Times New Roman" w:cs="Times New Roman"/>
          <w:lang w:val="en-US" w:eastAsia="zh-CN"/>
        </w:rPr>
        <w:t>8(j)</w:t>
      </w:r>
      <w:r w:rsidRPr="00EE0912">
        <w:rPr>
          <w:rFonts w:ascii="Times New Roman" w:hAnsi="Times New Roman" w:cs="Times New Roman"/>
          <w:lang w:val="en-US" w:eastAsia="zh-CN"/>
        </w:rPr>
        <w:t>条机构</w:t>
      </w:r>
      <w:r w:rsidRPr="00324126">
        <w:rPr>
          <w:rFonts w:ascii="Times New Roman" w:hAnsi="Times New Roman" w:cs="Times New Roman"/>
          <w:lang w:val="en-US" w:eastAsia="zh-CN"/>
        </w:rPr>
        <w:t>通过的建议</w:t>
      </w:r>
      <w:r>
        <w:rPr>
          <w:rFonts w:ascii="Times New Roman" w:hAnsi="Times New Roman" w:cs="Times New Roman" w:hint="eastAsia"/>
          <w:lang w:val="en-US" w:eastAsia="zh-CN"/>
        </w:rPr>
        <w:t>（</w:t>
      </w:r>
      <w:r w:rsidRPr="006D39DB">
        <w:rPr>
          <w:rFonts w:ascii="Times New Roman" w:hAnsi="Times New Roman" w:cs="Times New Roman"/>
          <w:lang w:val="en-US" w:eastAsia="zh-CN"/>
        </w:rPr>
        <w:t>rec. 1/5 in CBD, 2025b</w:t>
      </w:r>
      <w:r>
        <w:rPr>
          <w:rFonts w:ascii="Times New Roman" w:hAnsi="Times New Roman" w:cs="Times New Roman" w:hint="eastAsia"/>
          <w:lang w:val="en-US" w:eastAsia="zh-CN"/>
        </w:rPr>
        <w:t>）</w:t>
      </w:r>
      <w:r w:rsidRPr="00324126">
        <w:rPr>
          <w:rFonts w:ascii="Times New Roman" w:hAnsi="Times New Roman" w:cs="Times New Roman"/>
          <w:lang w:val="en-US" w:eastAsia="zh-CN"/>
        </w:rPr>
        <w:t>强调</w:t>
      </w:r>
      <w:r>
        <w:rPr>
          <w:rFonts w:ascii="Times New Roman" w:hAnsi="Times New Roman" w:cs="Times New Roman" w:hint="eastAsia"/>
          <w:lang w:val="en-US" w:eastAsia="zh-CN"/>
        </w:rPr>
        <w:t>，</w:t>
      </w:r>
      <w:r w:rsidRPr="00324126">
        <w:rPr>
          <w:rFonts w:ascii="Times New Roman" w:hAnsi="Times New Roman" w:cs="Times New Roman"/>
          <w:lang w:val="en-US" w:eastAsia="zh-CN"/>
        </w:rPr>
        <w:t>需要支持土著人民和地方社区，包括其中的妇女和青年，参与国家报告和全球报告</w:t>
      </w:r>
      <w:r>
        <w:rPr>
          <w:rFonts w:ascii="Times New Roman" w:hAnsi="Times New Roman" w:cs="Times New Roman" w:hint="eastAsia"/>
          <w:lang w:val="en-US" w:eastAsia="zh-CN"/>
        </w:rPr>
        <w:t>相关工作</w:t>
      </w:r>
      <w:r w:rsidRPr="00324126">
        <w:rPr>
          <w:rFonts w:ascii="Times New Roman" w:hAnsi="Times New Roman" w:cs="Times New Roman"/>
          <w:lang w:val="en-US" w:eastAsia="zh-CN"/>
        </w:rPr>
        <w:t>，包括</w:t>
      </w:r>
      <w:r>
        <w:rPr>
          <w:rFonts w:ascii="Times New Roman" w:hAnsi="Times New Roman" w:cs="Times New Roman" w:hint="eastAsia"/>
          <w:lang w:val="en-US" w:eastAsia="zh-CN"/>
        </w:rPr>
        <w:t>为此开展</w:t>
      </w:r>
      <w:r w:rsidRPr="00324126">
        <w:rPr>
          <w:rFonts w:ascii="Times New Roman" w:hAnsi="Times New Roman" w:cs="Times New Roman"/>
          <w:lang w:val="en-US" w:eastAsia="zh-CN"/>
        </w:rPr>
        <w:t>能力建设以及</w:t>
      </w:r>
      <w:r>
        <w:rPr>
          <w:rFonts w:ascii="Times New Roman" w:hAnsi="Times New Roman" w:cs="Times New Roman" w:hint="eastAsia"/>
          <w:lang w:val="en-US" w:eastAsia="zh-CN"/>
        </w:rPr>
        <w:t>提供财务</w:t>
      </w:r>
      <w:r w:rsidRPr="00324126">
        <w:rPr>
          <w:rFonts w:ascii="Times New Roman" w:hAnsi="Times New Roman" w:cs="Times New Roman"/>
          <w:lang w:val="en-US" w:eastAsia="zh-CN"/>
        </w:rPr>
        <w:t>和技术支持。</w:t>
      </w:r>
      <w:bookmarkStart w:id="502" w:name="_Toc235521208"/>
    </w:p>
    <w:p w14:paraId="4F3DCFFC" w14:textId="77777777" w:rsidR="00C57CCA" w:rsidRPr="00324126" w:rsidRDefault="00C57CCA" w:rsidP="005B3D82">
      <w:pPr>
        <w:spacing w:before="80" w:after="120"/>
        <w:jc w:val="both"/>
        <w:rPr>
          <w:rFonts w:ascii="Times New Roman" w:hAnsi="Times New Roman" w:cs="Times New Roman"/>
          <w:lang w:eastAsia="zh-CN"/>
        </w:rPr>
      </w:pPr>
      <w:r>
        <w:rPr>
          <w:rFonts w:ascii="Times New Roman" w:hAnsi="Times New Roman" w:cs="Times New Roman"/>
          <w:lang w:val="en-US" w:eastAsia="zh-CN"/>
        </w:rPr>
        <w:tab/>
      </w:r>
      <w:r w:rsidRPr="00324126">
        <w:rPr>
          <w:rFonts w:ascii="Times New Roman" w:hAnsi="Times New Roman" w:cs="Times New Roman"/>
          <w:lang w:val="en-US" w:eastAsia="zh-CN"/>
        </w:rPr>
        <w:t>然而，为编写本报告而</w:t>
      </w:r>
      <w:r>
        <w:rPr>
          <w:rFonts w:ascii="Times New Roman" w:hAnsi="Times New Roman" w:cs="Times New Roman" w:hint="eastAsia"/>
          <w:lang w:val="en-US" w:eastAsia="zh-CN"/>
        </w:rPr>
        <w:t>检查</w:t>
      </w:r>
      <w:r w:rsidRPr="00324126">
        <w:rPr>
          <w:rFonts w:ascii="Times New Roman" w:hAnsi="Times New Roman" w:cs="Times New Roman"/>
          <w:lang w:val="en-US" w:eastAsia="zh-CN"/>
        </w:rPr>
        <w:t>的</w:t>
      </w:r>
      <w:r>
        <w:rPr>
          <w:rFonts w:ascii="Times New Roman" w:hAnsi="Times New Roman" w:cs="Times New Roman" w:hint="eastAsia"/>
          <w:lang w:val="en-US" w:eastAsia="zh-CN"/>
        </w:rPr>
        <w:t>所</w:t>
      </w:r>
      <w:r w:rsidRPr="00324126">
        <w:rPr>
          <w:rFonts w:ascii="Times New Roman" w:hAnsi="Times New Roman" w:cs="Times New Roman"/>
          <w:lang w:val="en-US" w:eastAsia="zh-CN"/>
        </w:rPr>
        <w:t>提交材料表明，</w:t>
      </w:r>
      <w:r>
        <w:rPr>
          <w:rFonts w:ascii="Times New Roman" w:hAnsi="Times New Roman" w:cs="Times New Roman" w:hint="eastAsia"/>
          <w:lang w:val="en-US" w:eastAsia="zh-CN"/>
        </w:rPr>
        <w:t>有利于</w:t>
      </w:r>
      <w:r w:rsidRPr="00324126">
        <w:rPr>
          <w:rFonts w:ascii="Times New Roman" w:hAnsi="Times New Roman" w:cs="Times New Roman"/>
          <w:lang w:val="en-US" w:eastAsia="zh-CN"/>
        </w:rPr>
        <w:t>这些</w:t>
      </w:r>
      <w:r>
        <w:rPr>
          <w:rFonts w:ascii="Times New Roman" w:hAnsi="Times New Roman" w:cs="Times New Roman"/>
          <w:lang w:val="en-US" w:eastAsia="zh-CN"/>
        </w:rPr>
        <w:t>行为体</w:t>
      </w:r>
      <w:r w:rsidRPr="00324126">
        <w:rPr>
          <w:rFonts w:ascii="Times New Roman" w:hAnsi="Times New Roman" w:cs="Times New Roman"/>
          <w:lang w:val="en-US" w:eastAsia="zh-CN"/>
        </w:rPr>
        <w:t>的</w:t>
      </w:r>
      <w:r>
        <w:rPr>
          <w:rFonts w:ascii="Times New Roman" w:hAnsi="Times New Roman" w:cs="Times New Roman" w:hint="eastAsia"/>
          <w:lang w:val="en-US" w:eastAsia="zh-CN"/>
        </w:rPr>
        <w:t>支持</w:t>
      </w:r>
      <w:r w:rsidRPr="00324126">
        <w:rPr>
          <w:rFonts w:ascii="Times New Roman" w:hAnsi="Times New Roman" w:cs="Times New Roman"/>
          <w:lang w:val="en-US" w:eastAsia="zh-CN"/>
        </w:rPr>
        <w:t>机制仍然</w:t>
      </w:r>
      <w:r>
        <w:rPr>
          <w:rFonts w:ascii="Times New Roman" w:hAnsi="Times New Roman" w:cs="Times New Roman" w:hint="eastAsia"/>
          <w:lang w:val="en-US" w:eastAsia="zh-CN"/>
        </w:rPr>
        <w:t>情况参差不齐</w:t>
      </w:r>
      <w:r w:rsidRPr="00324126">
        <w:rPr>
          <w:rFonts w:ascii="Times New Roman" w:hAnsi="Times New Roman" w:cs="Times New Roman"/>
          <w:lang w:val="en-US" w:eastAsia="zh-CN"/>
        </w:rPr>
        <w:t>，而且在许多情况下，关于</w:t>
      </w:r>
      <w:r>
        <w:rPr>
          <w:rFonts w:ascii="Times New Roman" w:hAnsi="Times New Roman" w:cs="Times New Roman" w:hint="eastAsia"/>
          <w:lang w:val="en-US" w:eastAsia="zh-CN"/>
        </w:rPr>
        <w:t>为</w:t>
      </w:r>
      <w:r w:rsidRPr="00324126">
        <w:rPr>
          <w:rFonts w:ascii="Times New Roman" w:hAnsi="Times New Roman" w:cs="Times New Roman"/>
          <w:lang w:val="en-US" w:eastAsia="zh-CN"/>
        </w:rPr>
        <w:t>此类机制</w:t>
      </w:r>
      <w:r>
        <w:rPr>
          <w:rFonts w:ascii="Times New Roman" w:hAnsi="Times New Roman" w:cs="Times New Roman" w:hint="eastAsia"/>
          <w:lang w:val="en-US" w:eastAsia="zh-CN"/>
        </w:rPr>
        <w:t>所提供支持的</w:t>
      </w:r>
      <w:r w:rsidRPr="00324126">
        <w:rPr>
          <w:rFonts w:ascii="Times New Roman" w:hAnsi="Times New Roman" w:cs="Times New Roman"/>
          <w:lang w:val="en-US" w:eastAsia="zh-CN"/>
        </w:rPr>
        <w:t>证据本身就不完整。</w:t>
      </w:r>
    </w:p>
    <w:p w14:paraId="1160E5F8" w14:textId="77777777" w:rsidR="00C57CCA" w:rsidRPr="00324126" w:rsidRDefault="00C57CCA" w:rsidP="005B3D82">
      <w:pPr>
        <w:spacing w:before="80" w:after="120"/>
        <w:jc w:val="both"/>
        <w:rPr>
          <w:rFonts w:ascii="Times New Roman" w:hAnsi="Times New Roman" w:cs="Times New Roman"/>
          <w:lang w:eastAsia="zh-CN"/>
        </w:rPr>
      </w:pPr>
    </w:p>
    <w:p w14:paraId="4D631264" w14:textId="77777777" w:rsidR="00C57CCA" w:rsidRPr="00E26336" w:rsidRDefault="00C57CCA" w:rsidP="005B3D82">
      <w:pPr>
        <w:pStyle w:val="Heading4"/>
        <w:jc w:val="both"/>
        <w:rPr>
          <w:rFonts w:ascii="KaiTi" w:eastAsia="KaiTi" w:hAnsi="KaiTi" w:cs="Times New Roman"/>
          <w:i w:val="0"/>
          <w:iCs w:val="0"/>
          <w:lang w:val="en" w:eastAsia="zh-CN"/>
        </w:rPr>
      </w:pPr>
      <w:bookmarkStart w:id="503" w:name="_Toc239069240"/>
      <w:bookmarkStart w:id="504" w:name="_Toc242371560"/>
      <w:r w:rsidRPr="00E26336">
        <w:rPr>
          <w:rFonts w:ascii="KaiTi" w:eastAsia="KaiTi" w:hAnsi="KaiTi" w:cs="Times New Roman"/>
          <w:i w:val="0"/>
          <w:iCs w:val="0"/>
          <w:lang w:val="en" w:eastAsia="zh-CN"/>
        </w:rPr>
        <w:t>财政资源</w:t>
      </w:r>
      <w:bookmarkEnd w:id="502"/>
      <w:bookmarkEnd w:id="503"/>
      <w:bookmarkEnd w:id="504"/>
    </w:p>
    <w:p w14:paraId="6CC5621D" w14:textId="77777777" w:rsidR="00C57CCA" w:rsidRPr="00324126" w:rsidRDefault="00C57CCA" w:rsidP="005B3D82">
      <w:pPr>
        <w:spacing w:before="80" w:after="120"/>
        <w:jc w:val="both"/>
        <w:rPr>
          <w:rFonts w:ascii="Times New Roman" w:hAnsi="Times New Roman" w:cs="Times New Roman"/>
          <w:lang w:val="en-US" w:eastAsia="zh-CN"/>
        </w:rPr>
      </w:pPr>
    </w:p>
    <w:p w14:paraId="6B51DFEE" w14:textId="77777777" w:rsidR="00C57CCA" w:rsidRPr="00324126" w:rsidRDefault="00C57CCA" w:rsidP="005B3D82">
      <w:pPr>
        <w:spacing w:before="80" w:after="120"/>
        <w:jc w:val="both"/>
        <w:rPr>
          <w:rFonts w:ascii="Times New Roman" w:hAnsi="Times New Roman" w:cs="Times New Roman"/>
          <w:lang w:eastAsia="zh-CN"/>
        </w:rPr>
      </w:pPr>
      <w:r>
        <w:rPr>
          <w:rFonts w:ascii="Times New Roman" w:hAnsi="Times New Roman" w:cs="Times New Roman"/>
          <w:lang w:val="en-US" w:eastAsia="zh-CN"/>
        </w:rPr>
        <w:tab/>
      </w:r>
      <w:r w:rsidRPr="00324126">
        <w:rPr>
          <w:rFonts w:ascii="Times New Roman" w:hAnsi="Times New Roman" w:cs="Times New Roman"/>
          <w:lang w:val="en-US" w:eastAsia="zh-CN"/>
        </w:rPr>
        <w:t>在执行手段的四个组成部分中，财政资源是</w:t>
      </w:r>
      <w:r>
        <w:rPr>
          <w:rFonts w:ascii="Times New Roman" w:hAnsi="Times New Roman" w:cs="Times New Roman" w:hint="eastAsia"/>
          <w:lang w:val="en-US" w:eastAsia="zh-CN"/>
        </w:rPr>
        <w:t>为</w:t>
      </w:r>
      <w:r>
        <w:rPr>
          <w:rFonts w:ascii="Times New Roman" w:hAnsi="Times New Roman" w:cs="Times New Roman"/>
          <w:lang w:val="en-US" w:eastAsia="zh-CN"/>
        </w:rPr>
        <w:t>非国家政府行为体</w:t>
      </w:r>
      <w:r>
        <w:rPr>
          <w:rFonts w:ascii="Times New Roman" w:hAnsi="Times New Roman" w:cs="Times New Roman" w:hint="eastAsia"/>
          <w:lang w:val="en-US" w:eastAsia="zh-CN"/>
        </w:rPr>
        <w:t>提供支持方面</w:t>
      </w:r>
      <w:r w:rsidRPr="00324126">
        <w:rPr>
          <w:rFonts w:ascii="Times New Roman" w:hAnsi="Times New Roman" w:cs="Times New Roman"/>
          <w:lang w:val="en-US" w:eastAsia="zh-CN"/>
        </w:rPr>
        <w:t>最</w:t>
      </w:r>
      <w:r>
        <w:rPr>
          <w:rFonts w:ascii="Times New Roman" w:hAnsi="Times New Roman" w:cs="Times New Roman" w:hint="eastAsia"/>
          <w:lang w:val="en-US" w:eastAsia="zh-CN"/>
        </w:rPr>
        <w:t>经常</w:t>
      </w:r>
      <w:r w:rsidRPr="00324126">
        <w:rPr>
          <w:rFonts w:ascii="Times New Roman" w:hAnsi="Times New Roman" w:cs="Times New Roman"/>
          <w:lang w:val="en-US" w:eastAsia="zh-CN"/>
        </w:rPr>
        <w:t>考虑的重点</w:t>
      </w:r>
      <w:r>
        <w:rPr>
          <w:rFonts w:ascii="Times New Roman" w:hAnsi="Times New Roman" w:cs="Times New Roman" w:hint="eastAsia"/>
          <w:lang w:val="en-US" w:eastAsia="zh-CN"/>
        </w:rPr>
        <w:t>。而在这个方面，认识与交付</w:t>
      </w:r>
      <w:r w:rsidRPr="00324126">
        <w:rPr>
          <w:rFonts w:ascii="Times New Roman" w:hAnsi="Times New Roman" w:cs="Times New Roman"/>
          <w:lang w:val="en-US" w:eastAsia="zh-CN"/>
        </w:rPr>
        <w:t>之间</w:t>
      </w:r>
      <w:r>
        <w:rPr>
          <w:rFonts w:ascii="Times New Roman" w:hAnsi="Times New Roman" w:cs="Times New Roman" w:hint="eastAsia"/>
          <w:lang w:val="en-US" w:eastAsia="zh-CN"/>
        </w:rPr>
        <w:t>的</w:t>
      </w:r>
      <w:r w:rsidRPr="00324126">
        <w:rPr>
          <w:rFonts w:ascii="Times New Roman" w:hAnsi="Times New Roman" w:cs="Times New Roman"/>
          <w:lang w:val="en-US" w:eastAsia="zh-CN"/>
        </w:rPr>
        <w:t>差距</w:t>
      </w:r>
      <w:r>
        <w:rPr>
          <w:rFonts w:ascii="Times New Roman" w:hAnsi="Times New Roman" w:cs="Times New Roman" w:hint="eastAsia"/>
          <w:lang w:val="en-US" w:eastAsia="zh-CN"/>
        </w:rPr>
        <w:t>也</w:t>
      </w:r>
      <w:r w:rsidRPr="00324126">
        <w:rPr>
          <w:rFonts w:ascii="Times New Roman" w:hAnsi="Times New Roman" w:cs="Times New Roman"/>
          <w:lang w:val="en-US" w:eastAsia="zh-CN"/>
        </w:rPr>
        <w:t>最明显。在</w:t>
      </w:r>
      <w:r>
        <w:rPr>
          <w:rFonts w:ascii="Times New Roman" w:hAnsi="Times New Roman" w:cs="Times New Roman" w:hint="eastAsia"/>
          <w:lang w:val="en-US" w:eastAsia="zh-CN"/>
        </w:rPr>
        <w:t>根据</w:t>
      </w:r>
      <w:r>
        <w:rPr>
          <w:rFonts w:ascii="Times New Roman" w:hAnsi="Times New Roman" w:cs="Times New Roman"/>
          <w:lang w:val="en-US" w:eastAsia="zh-CN"/>
        </w:rPr>
        <w:t>《昆蒙框架》</w:t>
      </w:r>
      <w:r>
        <w:rPr>
          <w:rFonts w:ascii="Times New Roman" w:hAnsi="Times New Roman" w:cs="Times New Roman" w:hint="eastAsia"/>
          <w:lang w:val="en-US" w:eastAsia="zh-CN"/>
        </w:rPr>
        <w:t>行动</w:t>
      </w:r>
      <w:r w:rsidRPr="00324126">
        <w:rPr>
          <w:rFonts w:ascii="Times New Roman" w:hAnsi="Times New Roman" w:cs="Times New Roman"/>
          <w:lang w:val="en-US" w:eastAsia="zh-CN"/>
        </w:rPr>
        <w:t>目标</w:t>
      </w:r>
      <w:r w:rsidRPr="00324126">
        <w:rPr>
          <w:rFonts w:ascii="Times New Roman" w:hAnsi="Times New Roman" w:cs="Times New Roman"/>
          <w:lang w:val="en-US" w:eastAsia="zh-CN"/>
        </w:rPr>
        <w:t>19</w:t>
      </w:r>
      <w:r w:rsidRPr="00324126">
        <w:rPr>
          <w:rFonts w:ascii="Times New Roman" w:hAnsi="Times New Roman" w:cs="Times New Roman"/>
          <w:lang w:val="en-US" w:eastAsia="zh-CN"/>
        </w:rPr>
        <w:t>报告的行动中，只有少数明确提到</w:t>
      </w:r>
      <w:r>
        <w:rPr>
          <w:rFonts w:ascii="Times New Roman" w:hAnsi="Times New Roman" w:cs="Times New Roman" w:hint="eastAsia"/>
          <w:lang w:val="en-US" w:eastAsia="zh-CN"/>
        </w:rPr>
        <w:t>交付给</w:t>
      </w:r>
      <w:r w:rsidRPr="00324126">
        <w:rPr>
          <w:rFonts w:ascii="Times New Roman" w:hAnsi="Times New Roman" w:cs="Times New Roman"/>
          <w:lang w:val="en-US" w:eastAsia="zh-CN"/>
        </w:rPr>
        <w:t>土著人民和地方社区、妇女、青年</w:t>
      </w:r>
      <w:r>
        <w:rPr>
          <w:rFonts w:ascii="Times New Roman" w:hAnsi="Times New Roman" w:cs="Times New Roman" w:hint="eastAsia"/>
          <w:lang w:val="en-US" w:eastAsia="zh-CN"/>
        </w:rPr>
        <w:t>或次</w:t>
      </w:r>
      <w:r w:rsidRPr="00324126">
        <w:rPr>
          <w:rFonts w:ascii="Times New Roman" w:hAnsi="Times New Roman" w:cs="Times New Roman"/>
          <w:lang w:val="en-US" w:eastAsia="zh-CN"/>
        </w:rPr>
        <w:t>国家</w:t>
      </w:r>
      <w:r>
        <w:rPr>
          <w:rFonts w:ascii="Times New Roman" w:hAnsi="Times New Roman" w:cs="Times New Roman" w:hint="eastAsia"/>
          <w:lang w:val="en-US" w:eastAsia="zh-CN"/>
        </w:rPr>
        <w:t>政府</w:t>
      </w:r>
      <w:r w:rsidRPr="00324126">
        <w:rPr>
          <w:rFonts w:ascii="Times New Roman" w:hAnsi="Times New Roman" w:cs="Times New Roman"/>
          <w:lang w:val="en-US" w:eastAsia="zh-CN"/>
        </w:rPr>
        <w:t>和地方政府</w:t>
      </w:r>
      <w:r>
        <w:rPr>
          <w:rFonts w:ascii="Times New Roman" w:hAnsi="Times New Roman" w:cs="Times New Roman" w:hint="eastAsia"/>
          <w:lang w:val="en-US" w:eastAsia="zh-CN"/>
        </w:rPr>
        <w:t>的执行手段</w:t>
      </w:r>
      <w:r w:rsidRPr="00324126">
        <w:rPr>
          <w:rFonts w:ascii="Times New Roman" w:hAnsi="Times New Roman" w:cs="Times New Roman"/>
          <w:lang w:val="en-US" w:eastAsia="zh-CN"/>
        </w:rPr>
        <w:t>。</w:t>
      </w:r>
    </w:p>
    <w:p w14:paraId="3F088ECB" w14:textId="77777777" w:rsidR="00C57CCA" w:rsidRPr="00324126" w:rsidRDefault="00C57CCA" w:rsidP="005B3D82">
      <w:pPr>
        <w:spacing w:before="80" w:after="120"/>
        <w:jc w:val="both"/>
        <w:rPr>
          <w:rFonts w:ascii="Times New Roman" w:hAnsi="Times New Roman" w:cs="Times New Roman"/>
          <w:lang w:eastAsia="zh-CN"/>
        </w:rPr>
      </w:pPr>
      <w:r>
        <w:rPr>
          <w:rFonts w:ascii="Times New Roman" w:hAnsi="Times New Roman" w:cs="Times New Roman"/>
          <w:lang w:val="en-US" w:eastAsia="zh-CN"/>
        </w:rPr>
        <w:tab/>
      </w:r>
      <w:r w:rsidRPr="00324126">
        <w:rPr>
          <w:rFonts w:ascii="Times New Roman" w:hAnsi="Times New Roman" w:cs="Times New Roman"/>
          <w:lang w:val="en-US" w:eastAsia="zh-CN"/>
        </w:rPr>
        <w:t>很少有缔约方报告</w:t>
      </w:r>
      <w:r>
        <w:rPr>
          <w:rFonts w:ascii="Times New Roman" w:hAnsi="Times New Roman" w:cs="Times New Roman" w:hint="eastAsia"/>
          <w:lang w:val="en-US" w:eastAsia="zh-CN"/>
        </w:rPr>
        <w:t>面向</w:t>
      </w:r>
      <w:r w:rsidRPr="00324126">
        <w:rPr>
          <w:rFonts w:ascii="Times New Roman" w:hAnsi="Times New Roman" w:cs="Times New Roman"/>
          <w:lang w:val="en-US" w:eastAsia="zh-CN"/>
        </w:rPr>
        <w:t>土著人民和</w:t>
      </w:r>
      <w:r>
        <w:rPr>
          <w:rFonts w:ascii="Times New Roman" w:hAnsi="Times New Roman" w:cs="Times New Roman"/>
          <w:lang w:val="en-US" w:eastAsia="zh-CN"/>
        </w:rPr>
        <w:t>地方社区</w:t>
      </w:r>
      <w:r>
        <w:rPr>
          <w:rFonts w:ascii="Times New Roman" w:hAnsi="Times New Roman" w:cs="Times New Roman" w:hint="eastAsia"/>
          <w:lang w:val="en-US" w:eastAsia="zh-CN"/>
        </w:rPr>
        <w:t>的</w:t>
      </w:r>
      <w:r w:rsidRPr="00324126">
        <w:rPr>
          <w:rFonts w:ascii="Times New Roman" w:hAnsi="Times New Roman" w:cs="Times New Roman"/>
          <w:lang w:val="en-US" w:eastAsia="zh-CN"/>
        </w:rPr>
        <w:t>专门、实质性和可预测的</w:t>
      </w:r>
      <w:r>
        <w:rPr>
          <w:rFonts w:ascii="Times New Roman" w:hAnsi="Times New Roman" w:cs="Times New Roman" w:hint="eastAsia"/>
          <w:lang w:val="en-US" w:eastAsia="zh-CN"/>
        </w:rPr>
        <w:t>财务</w:t>
      </w:r>
      <w:r w:rsidRPr="00324126">
        <w:rPr>
          <w:rFonts w:ascii="Times New Roman" w:hAnsi="Times New Roman" w:cs="Times New Roman"/>
          <w:lang w:val="en-US" w:eastAsia="zh-CN"/>
        </w:rPr>
        <w:t>机制。更常见的</w:t>
      </w:r>
      <w:r>
        <w:rPr>
          <w:rFonts w:ascii="Times New Roman" w:hAnsi="Times New Roman" w:cs="Times New Roman" w:hint="eastAsia"/>
          <w:lang w:val="en-US" w:eastAsia="zh-CN"/>
        </w:rPr>
        <w:t>情况</w:t>
      </w:r>
      <w:r w:rsidRPr="00324126">
        <w:rPr>
          <w:rFonts w:ascii="Times New Roman" w:hAnsi="Times New Roman" w:cs="Times New Roman"/>
          <w:lang w:val="en-US" w:eastAsia="zh-CN"/>
        </w:rPr>
        <w:t>是，这些</w:t>
      </w:r>
      <w:r>
        <w:rPr>
          <w:rFonts w:ascii="Times New Roman" w:hAnsi="Times New Roman" w:cs="Times New Roman"/>
          <w:lang w:val="en-US" w:eastAsia="zh-CN"/>
        </w:rPr>
        <w:t>行为体</w:t>
      </w:r>
      <w:r w:rsidRPr="00324126">
        <w:rPr>
          <w:rFonts w:ascii="Times New Roman" w:hAnsi="Times New Roman" w:cs="Times New Roman"/>
          <w:lang w:val="en-US" w:eastAsia="zh-CN"/>
        </w:rPr>
        <w:t>间接</w:t>
      </w:r>
      <w:r>
        <w:rPr>
          <w:rFonts w:ascii="Times New Roman" w:hAnsi="Times New Roman" w:cs="Times New Roman" w:hint="eastAsia"/>
          <w:lang w:val="en-US" w:eastAsia="zh-CN"/>
        </w:rPr>
        <w:t>得到</w:t>
      </w:r>
      <w:r w:rsidRPr="00324126">
        <w:rPr>
          <w:rFonts w:ascii="Times New Roman" w:hAnsi="Times New Roman" w:cs="Times New Roman"/>
          <w:lang w:val="en-US" w:eastAsia="zh-CN"/>
        </w:rPr>
        <w:t>支持，例如，通过保护区系统内的共同管理安排、</w:t>
      </w:r>
      <w:r>
        <w:rPr>
          <w:rFonts w:ascii="Times New Roman" w:hAnsi="Times New Roman" w:cs="Times New Roman" w:hint="eastAsia"/>
          <w:lang w:val="en-US" w:eastAsia="zh-CN"/>
        </w:rPr>
        <w:t>规定了一般性</w:t>
      </w:r>
      <w:r w:rsidRPr="00324126">
        <w:rPr>
          <w:rFonts w:ascii="Times New Roman" w:hAnsi="Times New Roman" w:cs="Times New Roman"/>
          <w:lang w:val="en-US" w:eastAsia="zh-CN"/>
        </w:rPr>
        <w:t>资格</w:t>
      </w:r>
      <w:r>
        <w:rPr>
          <w:rFonts w:ascii="Times New Roman" w:hAnsi="Times New Roman" w:cs="Times New Roman" w:hint="eastAsia"/>
          <w:lang w:val="en-US" w:eastAsia="zh-CN"/>
        </w:rPr>
        <w:t>条件</w:t>
      </w:r>
      <w:r w:rsidRPr="00324126">
        <w:rPr>
          <w:rFonts w:ascii="Times New Roman" w:hAnsi="Times New Roman" w:cs="Times New Roman"/>
          <w:lang w:val="en-US" w:eastAsia="zh-CN"/>
        </w:rPr>
        <w:t>的环境基金或由</w:t>
      </w:r>
      <w:r>
        <w:rPr>
          <w:rFonts w:ascii="Times New Roman" w:hAnsi="Times New Roman" w:cs="Times New Roman" w:hint="eastAsia"/>
          <w:lang w:val="en-US" w:eastAsia="zh-CN"/>
        </w:rPr>
        <w:t>本国</w:t>
      </w:r>
      <w:r w:rsidRPr="00324126">
        <w:rPr>
          <w:rFonts w:ascii="Times New Roman" w:hAnsi="Times New Roman" w:cs="Times New Roman"/>
          <w:lang w:val="en-US" w:eastAsia="zh-CN"/>
        </w:rPr>
        <w:t>非政府组织</w:t>
      </w:r>
      <w:r>
        <w:rPr>
          <w:rFonts w:ascii="Times New Roman" w:hAnsi="Times New Roman" w:cs="Times New Roman" w:hint="eastAsia"/>
          <w:lang w:val="en-US" w:eastAsia="zh-CN"/>
        </w:rPr>
        <w:t>执行</w:t>
      </w:r>
      <w:r w:rsidRPr="00324126">
        <w:rPr>
          <w:rFonts w:ascii="Times New Roman" w:hAnsi="Times New Roman" w:cs="Times New Roman"/>
          <w:lang w:val="en-US" w:eastAsia="zh-CN"/>
        </w:rPr>
        <w:t>的捐助者资助的项目</w:t>
      </w:r>
      <w:r>
        <w:rPr>
          <w:rFonts w:ascii="Times New Roman" w:hAnsi="Times New Roman" w:cs="Times New Roman" w:hint="eastAsia"/>
          <w:lang w:val="en-US" w:eastAsia="zh-CN"/>
        </w:rPr>
        <w:t>得到支持</w:t>
      </w:r>
      <w:r w:rsidRPr="00324126">
        <w:rPr>
          <w:rFonts w:ascii="Times New Roman" w:hAnsi="Times New Roman" w:cs="Times New Roman"/>
          <w:lang w:val="en-US" w:eastAsia="zh-CN"/>
        </w:rPr>
        <w:t>。土著人民和</w:t>
      </w:r>
      <w:r>
        <w:rPr>
          <w:rFonts w:ascii="Times New Roman" w:hAnsi="Times New Roman" w:cs="Times New Roman"/>
          <w:lang w:val="en-US" w:eastAsia="zh-CN"/>
        </w:rPr>
        <w:t>地方社区</w:t>
      </w:r>
      <w:r w:rsidRPr="00324126">
        <w:rPr>
          <w:rFonts w:ascii="Times New Roman" w:hAnsi="Times New Roman" w:cs="Times New Roman"/>
          <w:lang w:val="en-US" w:eastAsia="zh-CN"/>
        </w:rPr>
        <w:t>直接获得</w:t>
      </w:r>
      <w:r>
        <w:rPr>
          <w:rFonts w:ascii="Times New Roman" w:hAnsi="Times New Roman" w:cs="Times New Roman" w:hint="eastAsia"/>
          <w:lang w:val="en-US" w:eastAsia="zh-CN"/>
        </w:rPr>
        <w:t>财务</w:t>
      </w:r>
      <w:r w:rsidRPr="00324126">
        <w:rPr>
          <w:rFonts w:ascii="Times New Roman" w:hAnsi="Times New Roman" w:cs="Times New Roman"/>
          <w:lang w:val="en-US" w:eastAsia="zh-CN"/>
        </w:rPr>
        <w:t>支持的</w:t>
      </w:r>
      <w:r>
        <w:rPr>
          <w:rFonts w:ascii="Times New Roman" w:hAnsi="Times New Roman" w:cs="Times New Roman" w:hint="eastAsia"/>
          <w:lang w:val="en-US" w:eastAsia="zh-CN"/>
        </w:rPr>
        <w:t>方式</w:t>
      </w:r>
      <w:r w:rsidRPr="00324126">
        <w:rPr>
          <w:rFonts w:ascii="Times New Roman" w:hAnsi="Times New Roman" w:cs="Times New Roman"/>
          <w:lang w:val="en-US" w:eastAsia="zh-CN"/>
        </w:rPr>
        <w:t>仍然很少，大多数此类流动是通过国家机构或国际执行伙伴间接进行。结果是，</w:t>
      </w:r>
      <w:r>
        <w:rPr>
          <w:rFonts w:ascii="Times New Roman" w:hAnsi="Times New Roman" w:cs="Times New Roman" w:hint="eastAsia"/>
          <w:lang w:val="en-US" w:eastAsia="zh-CN"/>
        </w:rPr>
        <w:t>资金发放</w:t>
      </w:r>
      <w:r w:rsidRPr="00324126">
        <w:rPr>
          <w:rFonts w:ascii="Times New Roman" w:hAnsi="Times New Roman" w:cs="Times New Roman"/>
          <w:lang w:val="en-US" w:eastAsia="zh-CN"/>
        </w:rPr>
        <w:t>时间表、资格规则和报告负担很少适合土著人民和</w:t>
      </w:r>
      <w:r>
        <w:rPr>
          <w:rFonts w:ascii="Times New Roman" w:hAnsi="Times New Roman" w:cs="Times New Roman"/>
          <w:lang w:val="en-US" w:eastAsia="zh-CN"/>
        </w:rPr>
        <w:t>地方社区</w:t>
      </w:r>
      <w:r w:rsidRPr="00324126">
        <w:rPr>
          <w:rFonts w:ascii="Times New Roman" w:hAnsi="Times New Roman" w:cs="Times New Roman"/>
          <w:lang w:val="en-US" w:eastAsia="zh-CN"/>
        </w:rPr>
        <w:t>及其相关组织的现实</w:t>
      </w:r>
      <w:r>
        <w:rPr>
          <w:rFonts w:ascii="Times New Roman" w:hAnsi="Times New Roman" w:cs="Times New Roman" w:hint="eastAsia"/>
          <w:lang w:val="en-US" w:eastAsia="zh-CN"/>
        </w:rPr>
        <w:t>运作情况</w:t>
      </w:r>
      <w:r w:rsidRPr="00324126">
        <w:rPr>
          <w:rFonts w:ascii="Times New Roman" w:hAnsi="Times New Roman" w:cs="Times New Roman"/>
          <w:lang w:val="en-US" w:eastAsia="zh-CN"/>
        </w:rPr>
        <w:t>。</w:t>
      </w:r>
      <w:r>
        <w:rPr>
          <w:rFonts w:ascii="Times New Roman" w:hAnsi="Times New Roman" w:cs="Times New Roman" w:hint="eastAsia"/>
          <w:lang w:val="en-US" w:eastAsia="zh-CN"/>
        </w:rPr>
        <w:t>根据</w:t>
      </w:r>
      <w:r w:rsidRPr="00324126">
        <w:rPr>
          <w:rFonts w:ascii="Times New Roman" w:hAnsi="Times New Roman" w:cs="Times New Roman"/>
          <w:lang w:val="en-US" w:eastAsia="zh-CN"/>
        </w:rPr>
        <w:t>关于集体行动的</w:t>
      </w:r>
      <w:r>
        <w:rPr>
          <w:rFonts w:ascii="Times New Roman" w:hAnsi="Times New Roman" w:cs="Times New Roman"/>
          <w:lang w:val="en-US" w:eastAsia="zh-CN"/>
        </w:rPr>
        <w:t>行动目标</w:t>
      </w:r>
      <w:r>
        <w:rPr>
          <w:rFonts w:ascii="Times New Roman" w:hAnsi="Times New Roman" w:cs="Times New Roman"/>
          <w:lang w:val="en-US" w:eastAsia="zh-CN"/>
        </w:rPr>
        <w:t>19(f)</w:t>
      </w:r>
      <w:r w:rsidRPr="00324126">
        <w:rPr>
          <w:rFonts w:ascii="Times New Roman" w:hAnsi="Times New Roman" w:cs="Times New Roman"/>
          <w:lang w:val="en-US" w:eastAsia="zh-CN"/>
        </w:rPr>
        <w:t>报告</w:t>
      </w:r>
      <w:r>
        <w:rPr>
          <w:rFonts w:ascii="Times New Roman" w:hAnsi="Times New Roman" w:cs="Times New Roman" w:hint="eastAsia"/>
          <w:lang w:val="en-US" w:eastAsia="zh-CN"/>
        </w:rPr>
        <w:t>的信息</w:t>
      </w:r>
      <w:r w:rsidRPr="00324126">
        <w:rPr>
          <w:rFonts w:ascii="Times New Roman" w:hAnsi="Times New Roman" w:cs="Times New Roman"/>
          <w:lang w:val="en-US" w:eastAsia="zh-CN"/>
        </w:rPr>
        <w:t>过于有限，无法</w:t>
      </w:r>
      <w:r>
        <w:rPr>
          <w:rFonts w:ascii="Times New Roman" w:hAnsi="Times New Roman" w:cs="Times New Roman" w:hint="eastAsia"/>
          <w:lang w:val="en-US" w:eastAsia="zh-CN"/>
        </w:rPr>
        <w:t>用于</w:t>
      </w:r>
      <w:r w:rsidRPr="00324126">
        <w:rPr>
          <w:rFonts w:ascii="Times New Roman" w:hAnsi="Times New Roman" w:cs="Times New Roman"/>
          <w:lang w:val="en-US" w:eastAsia="zh-CN"/>
        </w:rPr>
        <w:t>评估</w:t>
      </w:r>
      <w:r>
        <w:rPr>
          <w:rFonts w:ascii="Times New Roman" w:hAnsi="Times New Roman" w:cs="Times New Roman" w:hint="eastAsia"/>
          <w:lang w:val="en-US" w:eastAsia="zh-CN"/>
        </w:rPr>
        <w:t>这些流动</w:t>
      </w:r>
      <w:r w:rsidRPr="00324126">
        <w:rPr>
          <w:rFonts w:ascii="Times New Roman" w:hAnsi="Times New Roman" w:cs="Times New Roman"/>
          <w:lang w:val="en-US" w:eastAsia="zh-CN"/>
        </w:rPr>
        <w:t>的数量或</w:t>
      </w:r>
      <w:r>
        <w:rPr>
          <w:rFonts w:ascii="Times New Roman" w:hAnsi="Times New Roman" w:cs="Times New Roman" w:hint="eastAsia"/>
          <w:lang w:val="en-US" w:eastAsia="zh-CN"/>
        </w:rPr>
        <w:t>比重</w:t>
      </w:r>
      <w:r w:rsidRPr="00324126">
        <w:rPr>
          <w:rFonts w:ascii="Times New Roman" w:hAnsi="Times New Roman" w:cs="Times New Roman"/>
          <w:lang w:val="en-US" w:eastAsia="zh-CN"/>
        </w:rPr>
        <w:t>，即使</w:t>
      </w:r>
      <w:r>
        <w:rPr>
          <w:rFonts w:ascii="Times New Roman" w:hAnsi="Times New Roman" w:cs="Times New Roman" w:hint="eastAsia"/>
          <w:lang w:val="en-US" w:eastAsia="zh-CN"/>
        </w:rPr>
        <w:t>提供了</w:t>
      </w:r>
      <w:r w:rsidRPr="00324126">
        <w:rPr>
          <w:rFonts w:ascii="Times New Roman" w:hAnsi="Times New Roman" w:cs="Times New Roman"/>
          <w:lang w:val="en-US" w:eastAsia="zh-CN"/>
        </w:rPr>
        <w:t>信息，也通常是项目</w:t>
      </w:r>
      <w:r>
        <w:rPr>
          <w:rFonts w:ascii="Times New Roman" w:hAnsi="Times New Roman" w:cs="Times New Roman" w:hint="eastAsia"/>
          <w:lang w:val="en-US" w:eastAsia="zh-CN"/>
        </w:rPr>
        <w:t>一级的信息</w:t>
      </w:r>
      <w:r w:rsidRPr="00324126">
        <w:rPr>
          <w:rFonts w:ascii="Times New Roman" w:hAnsi="Times New Roman" w:cs="Times New Roman"/>
          <w:lang w:val="en-US" w:eastAsia="zh-CN"/>
        </w:rPr>
        <w:t>，而不是系统</w:t>
      </w:r>
      <w:r>
        <w:rPr>
          <w:rFonts w:ascii="Times New Roman" w:hAnsi="Times New Roman" w:cs="Times New Roman" w:hint="eastAsia"/>
          <w:lang w:val="en-US" w:eastAsia="zh-CN"/>
        </w:rPr>
        <w:t>一级的信息</w:t>
      </w:r>
      <w:r w:rsidRPr="00324126">
        <w:rPr>
          <w:rFonts w:ascii="Times New Roman" w:hAnsi="Times New Roman" w:cs="Times New Roman"/>
          <w:lang w:val="en-US" w:eastAsia="zh-CN"/>
        </w:rPr>
        <w:t>。</w:t>
      </w:r>
    </w:p>
    <w:p w14:paraId="465AD9C9" w14:textId="77777777" w:rsidR="00C57CCA" w:rsidRPr="00324126" w:rsidRDefault="00C57CCA" w:rsidP="005B3D82">
      <w:pPr>
        <w:spacing w:before="80" w:after="120"/>
        <w:jc w:val="both"/>
        <w:rPr>
          <w:rFonts w:ascii="Times New Roman" w:hAnsi="Times New Roman" w:cs="Times New Roman"/>
          <w:lang w:eastAsia="zh-CN"/>
        </w:rPr>
      </w:pPr>
    </w:p>
    <w:p w14:paraId="2661DE45" w14:textId="77777777" w:rsidR="00C57CCA" w:rsidRPr="00324126" w:rsidRDefault="00C57CCA" w:rsidP="005B3D82">
      <w:pPr>
        <w:spacing w:before="80" w:after="120"/>
        <w:jc w:val="both"/>
        <w:rPr>
          <w:rFonts w:ascii="Times New Roman" w:hAnsi="Times New Roman" w:cs="Times New Roman"/>
          <w:lang w:eastAsia="zh-CN"/>
        </w:rPr>
      </w:pPr>
      <w:r>
        <w:rPr>
          <w:rFonts w:ascii="Times New Roman" w:hAnsi="Times New Roman" w:cs="Times New Roman"/>
          <w:lang w:val="en-US" w:eastAsia="zh-CN"/>
        </w:rPr>
        <w:tab/>
      </w:r>
      <w:r w:rsidRPr="00324126">
        <w:rPr>
          <w:rFonts w:ascii="Times New Roman" w:hAnsi="Times New Roman" w:cs="Times New Roman"/>
          <w:lang w:val="en-US" w:eastAsia="zh-CN"/>
        </w:rPr>
        <w:t>关于</w:t>
      </w:r>
      <w:r>
        <w:rPr>
          <w:rFonts w:ascii="Times New Roman" w:hAnsi="Times New Roman" w:cs="Times New Roman" w:hint="eastAsia"/>
          <w:lang w:val="en-US" w:eastAsia="zh-CN"/>
        </w:rPr>
        <w:t>向</w:t>
      </w:r>
      <w:r w:rsidRPr="00324126">
        <w:rPr>
          <w:rFonts w:ascii="Times New Roman" w:hAnsi="Times New Roman" w:cs="Times New Roman"/>
          <w:lang w:val="en-US" w:eastAsia="zh-CN"/>
        </w:rPr>
        <w:t>作为生物多样性</w:t>
      </w:r>
      <w:r>
        <w:rPr>
          <w:rFonts w:ascii="Times New Roman" w:hAnsi="Times New Roman" w:cs="Times New Roman"/>
          <w:lang w:val="en-US" w:eastAsia="zh-CN"/>
        </w:rPr>
        <w:t>行为体</w:t>
      </w:r>
      <w:r w:rsidRPr="00324126">
        <w:rPr>
          <w:rFonts w:ascii="Times New Roman" w:hAnsi="Times New Roman" w:cs="Times New Roman"/>
          <w:lang w:val="en-US" w:eastAsia="zh-CN"/>
        </w:rPr>
        <w:t>的妇女</w:t>
      </w:r>
      <w:r>
        <w:rPr>
          <w:rFonts w:ascii="Times New Roman" w:hAnsi="Times New Roman" w:cs="Times New Roman" w:hint="eastAsia"/>
          <w:lang w:val="en-US" w:eastAsia="zh-CN"/>
        </w:rPr>
        <w:t>提供财务</w:t>
      </w:r>
      <w:r w:rsidRPr="00324126">
        <w:rPr>
          <w:rFonts w:ascii="Times New Roman" w:hAnsi="Times New Roman" w:cs="Times New Roman"/>
          <w:lang w:val="en-US" w:eastAsia="zh-CN"/>
        </w:rPr>
        <w:t>资源的报告比关于支持土著人民和</w:t>
      </w:r>
      <w:r>
        <w:rPr>
          <w:rFonts w:ascii="Times New Roman" w:hAnsi="Times New Roman" w:cs="Times New Roman"/>
          <w:lang w:val="en-US" w:eastAsia="zh-CN"/>
        </w:rPr>
        <w:t>地方社区</w:t>
      </w:r>
      <w:r w:rsidRPr="00324126">
        <w:rPr>
          <w:rFonts w:ascii="Times New Roman" w:hAnsi="Times New Roman" w:cs="Times New Roman"/>
          <w:lang w:val="en-US" w:eastAsia="zh-CN"/>
        </w:rPr>
        <w:t>的报告更加有限。通常是</w:t>
      </w:r>
      <w:r>
        <w:rPr>
          <w:rFonts w:ascii="Times New Roman" w:hAnsi="Times New Roman" w:cs="Times New Roman" w:hint="eastAsia"/>
          <w:lang w:val="en-US" w:eastAsia="zh-CN"/>
        </w:rPr>
        <w:t>在</w:t>
      </w:r>
      <w:r w:rsidRPr="00324126">
        <w:rPr>
          <w:rFonts w:ascii="Times New Roman" w:hAnsi="Times New Roman" w:cs="Times New Roman"/>
          <w:lang w:val="en-US" w:eastAsia="zh-CN"/>
        </w:rPr>
        <w:t>国际和多边</w:t>
      </w:r>
      <w:r>
        <w:rPr>
          <w:rFonts w:ascii="Times New Roman" w:hAnsi="Times New Roman" w:cs="Times New Roman" w:hint="eastAsia"/>
          <w:lang w:val="en-US" w:eastAsia="zh-CN"/>
        </w:rPr>
        <w:t>资金以及</w:t>
      </w:r>
      <w:r w:rsidRPr="00324126">
        <w:rPr>
          <w:rFonts w:ascii="Times New Roman" w:hAnsi="Times New Roman" w:cs="Times New Roman"/>
          <w:lang w:val="en-US" w:eastAsia="zh-CN"/>
        </w:rPr>
        <w:t>通过国家方案和捐助者资助的项目</w:t>
      </w:r>
      <w:r>
        <w:rPr>
          <w:rFonts w:ascii="Times New Roman" w:hAnsi="Times New Roman" w:cs="Times New Roman" w:hint="eastAsia"/>
          <w:lang w:val="en-US" w:eastAsia="zh-CN"/>
        </w:rPr>
        <w:t>为</w:t>
      </w:r>
      <w:r w:rsidRPr="00324126">
        <w:rPr>
          <w:rFonts w:ascii="Times New Roman" w:hAnsi="Times New Roman" w:cs="Times New Roman"/>
          <w:lang w:val="en-US" w:eastAsia="zh-CN"/>
        </w:rPr>
        <w:t>妇女生计和企业</w:t>
      </w:r>
      <w:r>
        <w:rPr>
          <w:rFonts w:ascii="Times New Roman" w:hAnsi="Times New Roman" w:cs="Times New Roman" w:hint="eastAsia"/>
          <w:lang w:val="en-US" w:eastAsia="zh-CN"/>
        </w:rPr>
        <w:t>提供</w:t>
      </w:r>
      <w:r w:rsidRPr="00324126">
        <w:rPr>
          <w:rFonts w:ascii="Times New Roman" w:hAnsi="Times New Roman" w:cs="Times New Roman"/>
          <w:lang w:val="en-US" w:eastAsia="zh-CN"/>
        </w:rPr>
        <w:t>针对性</w:t>
      </w:r>
      <w:r>
        <w:rPr>
          <w:rFonts w:ascii="Times New Roman" w:hAnsi="Times New Roman" w:cs="Times New Roman" w:hint="eastAsia"/>
          <w:lang w:val="en-US" w:eastAsia="zh-CN"/>
        </w:rPr>
        <w:t>的资助时，根据其中关于</w:t>
      </w:r>
      <w:r w:rsidRPr="002A021D">
        <w:rPr>
          <w:rFonts w:ascii="Times New Roman" w:hAnsi="Times New Roman" w:cs="Times New Roman"/>
          <w:lang w:val="en-US" w:eastAsia="zh-CN"/>
        </w:rPr>
        <w:t>促进性别平等的要求</w:t>
      </w:r>
      <w:r>
        <w:rPr>
          <w:rFonts w:ascii="Times New Roman" w:hAnsi="Times New Roman" w:cs="Times New Roman" w:hint="eastAsia"/>
          <w:lang w:val="en-US" w:eastAsia="zh-CN"/>
        </w:rPr>
        <w:t>来报告</w:t>
      </w:r>
      <w:r w:rsidRPr="00324126">
        <w:rPr>
          <w:rFonts w:ascii="Times New Roman" w:hAnsi="Times New Roman" w:cs="Times New Roman"/>
          <w:lang w:val="en-US" w:eastAsia="zh-CN"/>
        </w:rPr>
        <w:t>惠及妇女的</w:t>
      </w:r>
      <w:r>
        <w:rPr>
          <w:rFonts w:ascii="Times New Roman" w:hAnsi="Times New Roman" w:cs="Times New Roman" w:hint="eastAsia"/>
          <w:lang w:val="en-US" w:eastAsia="zh-CN"/>
        </w:rPr>
        <w:t>财务</w:t>
      </w:r>
      <w:r w:rsidRPr="00324126">
        <w:rPr>
          <w:rFonts w:ascii="Times New Roman" w:hAnsi="Times New Roman" w:cs="Times New Roman"/>
          <w:lang w:val="en-US" w:eastAsia="zh-CN"/>
        </w:rPr>
        <w:t>资源。虽然</w:t>
      </w:r>
      <w:r>
        <w:rPr>
          <w:rFonts w:ascii="Times New Roman" w:hAnsi="Times New Roman" w:cs="Times New Roman" w:hint="eastAsia"/>
          <w:lang w:val="en-US" w:eastAsia="zh-CN"/>
        </w:rPr>
        <w:t>各国</w:t>
      </w:r>
      <w:r w:rsidRPr="00324126">
        <w:rPr>
          <w:rFonts w:ascii="Times New Roman" w:hAnsi="Times New Roman" w:cs="Times New Roman"/>
          <w:lang w:val="en-US" w:eastAsia="zh-CN"/>
        </w:rPr>
        <w:t>促进性别平等的预算编制和性别平等框架已开始影响生物多样性筹资，但很少有缔约方</w:t>
      </w:r>
      <w:r>
        <w:rPr>
          <w:rFonts w:ascii="Times New Roman" w:hAnsi="Times New Roman" w:cs="Times New Roman" w:hint="eastAsia"/>
          <w:lang w:val="en-US" w:eastAsia="zh-CN"/>
        </w:rPr>
        <w:t>在</w:t>
      </w:r>
      <w:r w:rsidRPr="00324126">
        <w:rPr>
          <w:rFonts w:ascii="Times New Roman" w:hAnsi="Times New Roman" w:cs="Times New Roman"/>
          <w:lang w:val="en-US" w:eastAsia="zh-CN"/>
        </w:rPr>
        <w:t>国家报告</w:t>
      </w:r>
      <w:r>
        <w:rPr>
          <w:rFonts w:ascii="Times New Roman" w:hAnsi="Times New Roman" w:cs="Times New Roman" w:hint="eastAsia"/>
          <w:lang w:val="en-US" w:eastAsia="zh-CN"/>
        </w:rPr>
        <w:t>中述及这方面的情况</w:t>
      </w:r>
      <w:r w:rsidRPr="00324126">
        <w:rPr>
          <w:rFonts w:ascii="Times New Roman" w:hAnsi="Times New Roman" w:cs="Times New Roman"/>
          <w:lang w:val="en-US" w:eastAsia="zh-CN"/>
        </w:rPr>
        <w:t>。</w:t>
      </w:r>
      <w:r>
        <w:rPr>
          <w:rFonts w:ascii="Times New Roman" w:hAnsi="Times New Roman" w:cs="Times New Roman" w:hint="eastAsia"/>
          <w:lang w:val="en-US" w:eastAsia="zh-CN"/>
        </w:rPr>
        <w:t>一些</w:t>
      </w:r>
      <w:r w:rsidRPr="00324126">
        <w:rPr>
          <w:rFonts w:ascii="Times New Roman" w:hAnsi="Times New Roman" w:cs="Times New Roman"/>
          <w:lang w:val="en-US" w:eastAsia="zh-CN"/>
        </w:rPr>
        <w:t>缔约方指出，尽管促进性别平等的预算编制总体上取得了进展，但</w:t>
      </w:r>
      <w:r>
        <w:rPr>
          <w:rFonts w:ascii="Times New Roman" w:hAnsi="Times New Roman" w:cs="Times New Roman" w:hint="eastAsia"/>
          <w:lang w:val="en-US" w:eastAsia="zh-CN"/>
        </w:rPr>
        <w:t>促成的</w:t>
      </w:r>
      <w:r w:rsidRPr="00324126">
        <w:rPr>
          <w:rFonts w:ascii="Times New Roman" w:hAnsi="Times New Roman" w:cs="Times New Roman"/>
          <w:lang w:val="en-US" w:eastAsia="zh-CN"/>
        </w:rPr>
        <w:t>专门针对生物多样性的拨款仍然有限。剩下的一个挑战是，很少有缔约方</w:t>
      </w:r>
      <w:r>
        <w:rPr>
          <w:rFonts w:ascii="Times New Roman" w:hAnsi="Times New Roman" w:cs="Times New Roman" w:hint="eastAsia"/>
          <w:lang w:val="en-US" w:eastAsia="zh-CN"/>
        </w:rPr>
        <w:t>在</w:t>
      </w:r>
      <w:r w:rsidRPr="00324126">
        <w:rPr>
          <w:rFonts w:ascii="Times New Roman" w:hAnsi="Times New Roman" w:cs="Times New Roman"/>
          <w:lang w:val="en-US" w:eastAsia="zh-CN"/>
        </w:rPr>
        <w:t>报告</w:t>
      </w:r>
      <w:r>
        <w:rPr>
          <w:rFonts w:ascii="Times New Roman" w:hAnsi="Times New Roman" w:cs="Times New Roman" w:hint="eastAsia"/>
          <w:lang w:val="en-US" w:eastAsia="zh-CN"/>
        </w:rPr>
        <w:t>中</w:t>
      </w:r>
      <w:r w:rsidRPr="00324126">
        <w:rPr>
          <w:rFonts w:ascii="Times New Roman" w:hAnsi="Times New Roman" w:cs="Times New Roman"/>
          <w:lang w:val="en-US" w:eastAsia="zh-CN"/>
        </w:rPr>
        <w:t>按性别分列资金</w:t>
      </w:r>
      <w:r>
        <w:rPr>
          <w:rFonts w:ascii="Times New Roman" w:hAnsi="Times New Roman" w:cs="Times New Roman" w:hint="eastAsia"/>
          <w:lang w:val="en-US" w:eastAsia="zh-CN"/>
        </w:rPr>
        <w:t>情况</w:t>
      </w:r>
      <w:r w:rsidRPr="00324126">
        <w:rPr>
          <w:rFonts w:ascii="Times New Roman" w:hAnsi="Times New Roman" w:cs="Times New Roman"/>
          <w:lang w:val="en-US" w:eastAsia="zh-CN"/>
        </w:rPr>
        <w:t>，</w:t>
      </w:r>
      <w:r w:rsidRPr="00324126">
        <w:rPr>
          <w:rFonts w:ascii="Times New Roman" w:hAnsi="Times New Roman" w:cs="Times New Roman"/>
          <w:lang w:val="en-US" w:eastAsia="zh-CN"/>
        </w:rPr>
        <w:lastRenderedPageBreak/>
        <w:t>因此，通过妇女领导的组织或促进性别平等的活动流动的国家生物多样性支出</w:t>
      </w:r>
      <w:r>
        <w:rPr>
          <w:rFonts w:ascii="Times New Roman" w:hAnsi="Times New Roman" w:cs="Times New Roman" w:hint="eastAsia"/>
          <w:lang w:val="en-US" w:eastAsia="zh-CN"/>
        </w:rPr>
        <w:t>所占比重</w:t>
      </w:r>
      <w:r w:rsidRPr="00324126">
        <w:rPr>
          <w:rFonts w:ascii="Times New Roman" w:hAnsi="Times New Roman" w:cs="Times New Roman"/>
          <w:lang w:val="en-US" w:eastAsia="zh-CN"/>
        </w:rPr>
        <w:t>基本上</w:t>
      </w:r>
      <w:r>
        <w:rPr>
          <w:rFonts w:ascii="Times New Roman" w:hAnsi="Times New Roman" w:cs="Times New Roman" w:hint="eastAsia"/>
          <w:lang w:val="en-US" w:eastAsia="zh-CN"/>
        </w:rPr>
        <w:t>不得而知</w:t>
      </w:r>
      <w:r w:rsidRPr="00324126">
        <w:rPr>
          <w:rFonts w:ascii="Times New Roman" w:hAnsi="Times New Roman" w:cs="Times New Roman"/>
          <w:lang w:val="en-US" w:eastAsia="zh-CN"/>
        </w:rPr>
        <w:t>。</w:t>
      </w:r>
    </w:p>
    <w:p w14:paraId="1398C646" w14:textId="77777777" w:rsidR="00C57CCA" w:rsidRPr="00324126" w:rsidRDefault="00C57CCA" w:rsidP="005B3D82">
      <w:pPr>
        <w:spacing w:before="80" w:after="120"/>
        <w:jc w:val="both"/>
        <w:rPr>
          <w:rFonts w:ascii="Times New Roman" w:hAnsi="Times New Roman" w:cs="Times New Roman"/>
          <w:lang w:val="en-US" w:eastAsia="zh-CN"/>
        </w:rPr>
      </w:pPr>
    </w:p>
    <w:p w14:paraId="66FB30A9" w14:textId="77777777" w:rsidR="00C57CCA" w:rsidRPr="00324126" w:rsidRDefault="00C57CCA" w:rsidP="005B3D82">
      <w:pPr>
        <w:spacing w:before="80" w:after="120"/>
        <w:jc w:val="both"/>
        <w:rPr>
          <w:rFonts w:ascii="Times New Roman" w:hAnsi="Times New Roman" w:cs="Times New Roman"/>
          <w:lang w:eastAsia="zh-CN"/>
        </w:rPr>
      </w:pPr>
      <w:r>
        <w:rPr>
          <w:rFonts w:ascii="Times New Roman" w:hAnsi="Times New Roman" w:cs="Times New Roman"/>
          <w:lang w:val="en-US" w:eastAsia="zh-CN"/>
        </w:rPr>
        <w:tab/>
      </w:r>
      <w:r>
        <w:rPr>
          <w:rFonts w:ascii="Times New Roman" w:hAnsi="Times New Roman" w:cs="Times New Roman" w:hint="eastAsia"/>
          <w:lang w:val="en-US" w:eastAsia="zh-CN"/>
        </w:rPr>
        <w:t>就</w:t>
      </w:r>
      <w:r w:rsidRPr="00324126">
        <w:rPr>
          <w:rFonts w:ascii="Times New Roman" w:hAnsi="Times New Roman" w:cs="Times New Roman"/>
          <w:lang w:val="en-US" w:eastAsia="zh-CN"/>
        </w:rPr>
        <w:t>专门针对青年的</w:t>
      </w:r>
      <w:r>
        <w:rPr>
          <w:rFonts w:ascii="Times New Roman" w:hAnsi="Times New Roman" w:cs="Times New Roman" w:hint="eastAsia"/>
          <w:lang w:val="en-US" w:eastAsia="zh-CN"/>
        </w:rPr>
        <w:t>财务</w:t>
      </w:r>
      <w:r w:rsidRPr="00324126">
        <w:rPr>
          <w:rFonts w:ascii="Times New Roman" w:hAnsi="Times New Roman" w:cs="Times New Roman"/>
          <w:lang w:val="en-US" w:eastAsia="zh-CN"/>
        </w:rPr>
        <w:t>支持</w:t>
      </w:r>
      <w:r>
        <w:rPr>
          <w:rFonts w:ascii="Times New Roman" w:hAnsi="Times New Roman" w:cs="Times New Roman" w:hint="eastAsia"/>
          <w:lang w:val="en-US" w:eastAsia="zh-CN"/>
        </w:rPr>
        <w:t>提出的报告显示，这些支持</w:t>
      </w:r>
      <w:r w:rsidRPr="00324126">
        <w:rPr>
          <w:rFonts w:ascii="Times New Roman" w:hAnsi="Times New Roman" w:cs="Times New Roman"/>
          <w:lang w:val="en-US" w:eastAsia="zh-CN"/>
        </w:rPr>
        <w:t>往往采取通过国家机构、</w:t>
      </w:r>
      <w:r>
        <w:rPr>
          <w:rFonts w:ascii="Times New Roman" w:hAnsi="Times New Roman" w:cs="Times New Roman" w:hint="eastAsia"/>
          <w:lang w:val="en-US" w:eastAsia="zh-CN"/>
        </w:rPr>
        <w:t>负责</w:t>
      </w:r>
      <w:r w:rsidRPr="00324126">
        <w:rPr>
          <w:rFonts w:ascii="Times New Roman" w:hAnsi="Times New Roman" w:cs="Times New Roman"/>
          <w:lang w:val="en-US" w:eastAsia="zh-CN"/>
        </w:rPr>
        <w:t>青年</w:t>
      </w:r>
      <w:r>
        <w:rPr>
          <w:rFonts w:ascii="Times New Roman" w:hAnsi="Times New Roman" w:cs="Times New Roman" w:hint="eastAsia"/>
          <w:lang w:val="en-US" w:eastAsia="zh-CN"/>
        </w:rPr>
        <w:t>的部委</w:t>
      </w:r>
      <w:r w:rsidRPr="00324126">
        <w:rPr>
          <w:rFonts w:ascii="Times New Roman" w:hAnsi="Times New Roman" w:cs="Times New Roman"/>
          <w:lang w:val="en-US" w:eastAsia="zh-CN"/>
        </w:rPr>
        <w:t>或非政府</w:t>
      </w:r>
      <w:r>
        <w:rPr>
          <w:rFonts w:ascii="Times New Roman" w:hAnsi="Times New Roman" w:cs="Times New Roman" w:hint="eastAsia"/>
          <w:lang w:val="en-US" w:eastAsia="zh-CN"/>
        </w:rPr>
        <w:t>环境</w:t>
      </w:r>
      <w:r w:rsidRPr="00324126">
        <w:rPr>
          <w:rFonts w:ascii="Times New Roman" w:hAnsi="Times New Roman" w:cs="Times New Roman"/>
          <w:lang w:val="en-US" w:eastAsia="zh-CN"/>
        </w:rPr>
        <w:t>组织管理的小规模项目赠款的形式，或</w:t>
      </w:r>
      <w:r>
        <w:rPr>
          <w:rFonts w:ascii="Times New Roman" w:hAnsi="Times New Roman" w:cs="Times New Roman" w:hint="eastAsia"/>
          <w:lang w:val="en-US" w:eastAsia="zh-CN"/>
        </w:rPr>
        <w:t>是</w:t>
      </w:r>
      <w:r w:rsidRPr="00324126">
        <w:rPr>
          <w:rFonts w:ascii="Times New Roman" w:hAnsi="Times New Roman" w:cs="Times New Roman"/>
          <w:lang w:val="en-US" w:eastAsia="zh-CN"/>
        </w:rPr>
        <w:t>包括</w:t>
      </w:r>
      <w:r>
        <w:rPr>
          <w:rFonts w:ascii="Times New Roman" w:hAnsi="Times New Roman" w:cs="Times New Roman" w:hint="eastAsia"/>
          <w:lang w:val="en-US" w:eastAsia="zh-CN"/>
        </w:rPr>
        <w:t>研究</w:t>
      </w:r>
      <w:r w:rsidRPr="00324126">
        <w:rPr>
          <w:rFonts w:ascii="Times New Roman" w:hAnsi="Times New Roman" w:cs="Times New Roman"/>
          <w:lang w:val="en-US" w:eastAsia="zh-CN"/>
        </w:rPr>
        <w:t>金、实习和津贴在内的间接支持。少数缔约方报告了专门</w:t>
      </w:r>
      <w:r>
        <w:rPr>
          <w:rFonts w:ascii="Times New Roman" w:hAnsi="Times New Roman" w:cs="Times New Roman" w:hint="eastAsia"/>
          <w:lang w:val="en-US" w:eastAsia="zh-CN"/>
        </w:rPr>
        <w:t>针对</w:t>
      </w:r>
      <w:r w:rsidRPr="00324126">
        <w:rPr>
          <w:rFonts w:ascii="Times New Roman" w:hAnsi="Times New Roman" w:cs="Times New Roman"/>
          <w:lang w:val="en-US" w:eastAsia="zh-CN"/>
        </w:rPr>
        <w:t>青年的举措，包括支持青年主导的生物多样性项目、</w:t>
      </w:r>
      <w:r>
        <w:rPr>
          <w:rFonts w:ascii="Times New Roman" w:hAnsi="Times New Roman" w:cs="Times New Roman" w:hint="eastAsia"/>
          <w:lang w:val="en-US" w:eastAsia="zh-CN"/>
        </w:rPr>
        <w:t>诸如</w:t>
      </w:r>
      <w:r w:rsidRPr="00324126">
        <w:rPr>
          <w:rFonts w:ascii="Times New Roman" w:hAnsi="Times New Roman" w:cs="Times New Roman"/>
          <w:lang w:val="en-US" w:eastAsia="zh-CN"/>
        </w:rPr>
        <w:t>自然导游方案</w:t>
      </w:r>
      <w:r>
        <w:rPr>
          <w:rFonts w:ascii="Times New Roman" w:hAnsi="Times New Roman" w:cs="Times New Roman" w:hint="eastAsia"/>
          <w:lang w:val="en-US" w:eastAsia="zh-CN"/>
        </w:rPr>
        <w:t>这样的</w:t>
      </w:r>
      <w:r w:rsidRPr="00324126">
        <w:rPr>
          <w:rFonts w:ascii="Times New Roman" w:hAnsi="Times New Roman" w:cs="Times New Roman"/>
          <w:lang w:val="en-US" w:eastAsia="zh-CN"/>
        </w:rPr>
        <w:t>职业培训以及与全球青年生物多样性网络</w:t>
      </w:r>
      <w:r>
        <w:rPr>
          <w:rFonts w:ascii="Times New Roman" w:hAnsi="Times New Roman" w:cs="Times New Roman" w:hint="eastAsia"/>
          <w:lang w:val="en-US" w:eastAsia="zh-CN"/>
        </w:rPr>
        <w:t>（</w:t>
      </w:r>
      <w:r>
        <w:rPr>
          <w:rFonts w:ascii="Times New Roman" w:hAnsi="Times New Roman" w:cs="Times New Roman" w:hint="eastAsia"/>
          <w:lang w:val="en-US" w:eastAsia="zh-CN"/>
        </w:rPr>
        <w:t>GYBN</w:t>
      </w:r>
      <w:r>
        <w:rPr>
          <w:rFonts w:ascii="Times New Roman" w:hAnsi="Times New Roman" w:cs="Times New Roman" w:hint="eastAsia"/>
          <w:lang w:val="en-US" w:eastAsia="zh-CN"/>
        </w:rPr>
        <w:t>）</w:t>
      </w:r>
      <w:r w:rsidRPr="00324126">
        <w:rPr>
          <w:rFonts w:ascii="Times New Roman" w:hAnsi="Times New Roman" w:cs="Times New Roman"/>
          <w:lang w:val="en-US" w:eastAsia="zh-CN"/>
        </w:rPr>
        <w:t>国家分会的</w:t>
      </w:r>
      <w:r>
        <w:rPr>
          <w:rFonts w:ascii="Times New Roman" w:hAnsi="Times New Roman" w:cs="Times New Roman" w:hint="eastAsia"/>
          <w:lang w:val="en-US" w:eastAsia="zh-CN"/>
        </w:rPr>
        <w:t>合作</w:t>
      </w:r>
      <w:r w:rsidRPr="00324126">
        <w:rPr>
          <w:rFonts w:ascii="Times New Roman" w:hAnsi="Times New Roman" w:cs="Times New Roman"/>
          <w:lang w:val="en-US" w:eastAsia="zh-CN"/>
        </w:rPr>
        <w:t>，尽管</w:t>
      </w:r>
      <w:r>
        <w:rPr>
          <w:rFonts w:ascii="Times New Roman" w:hAnsi="Times New Roman" w:cs="Times New Roman" w:hint="eastAsia"/>
          <w:lang w:val="en-US" w:eastAsia="zh-CN"/>
        </w:rPr>
        <w:t>根据</w:t>
      </w:r>
      <w:r w:rsidRPr="00324126">
        <w:rPr>
          <w:rFonts w:ascii="Times New Roman" w:hAnsi="Times New Roman" w:cs="Times New Roman"/>
          <w:lang w:val="en-US" w:eastAsia="zh-CN"/>
        </w:rPr>
        <w:t>报告</w:t>
      </w:r>
      <w:r>
        <w:rPr>
          <w:rFonts w:ascii="Times New Roman" w:hAnsi="Times New Roman" w:cs="Times New Roman" w:hint="eastAsia"/>
          <w:lang w:val="en-US" w:eastAsia="zh-CN"/>
        </w:rPr>
        <w:t>，</w:t>
      </w:r>
      <w:r w:rsidRPr="00324126">
        <w:rPr>
          <w:rFonts w:ascii="Times New Roman" w:hAnsi="Times New Roman" w:cs="Times New Roman"/>
          <w:lang w:val="en-US" w:eastAsia="zh-CN"/>
        </w:rPr>
        <w:t>对这些举措</w:t>
      </w:r>
      <w:r>
        <w:rPr>
          <w:rFonts w:ascii="Times New Roman" w:hAnsi="Times New Roman" w:cs="Times New Roman" w:hint="eastAsia"/>
          <w:lang w:val="en-US" w:eastAsia="zh-CN"/>
        </w:rPr>
        <w:t>承诺</w:t>
      </w:r>
      <w:r w:rsidRPr="00324126">
        <w:rPr>
          <w:rFonts w:ascii="Times New Roman" w:hAnsi="Times New Roman" w:cs="Times New Roman"/>
          <w:lang w:val="en-US" w:eastAsia="zh-CN"/>
        </w:rPr>
        <w:t>的资金一般不多。</w:t>
      </w:r>
      <w:r w:rsidRPr="00324126">
        <w:rPr>
          <w:rFonts w:ascii="Times New Roman" w:hAnsi="Times New Roman" w:cs="Times New Roman"/>
          <w:lang w:val="en-US" w:eastAsia="zh-CN"/>
        </w:rPr>
        <w:t>GYBN</w:t>
      </w:r>
      <w:r w:rsidRPr="00324126">
        <w:rPr>
          <w:rFonts w:ascii="Times New Roman" w:hAnsi="Times New Roman" w:cs="Times New Roman"/>
          <w:lang w:val="en-US" w:eastAsia="zh-CN"/>
        </w:rPr>
        <w:t>国家分会和青年领导的</w:t>
      </w:r>
      <w:r>
        <w:rPr>
          <w:rFonts w:ascii="Times New Roman" w:hAnsi="Times New Roman" w:cs="Times New Roman" w:hint="eastAsia"/>
          <w:lang w:val="en-US" w:eastAsia="zh-CN"/>
        </w:rPr>
        <w:t>相同</w:t>
      </w:r>
      <w:r w:rsidRPr="00324126">
        <w:rPr>
          <w:rFonts w:ascii="Times New Roman" w:hAnsi="Times New Roman" w:cs="Times New Roman"/>
          <w:lang w:val="en-US" w:eastAsia="zh-CN"/>
        </w:rPr>
        <w:t>平台正在成为参与的渠道</w:t>
      </w:r>
      <w:r>
        <w:rPr>
          <w:rFonts w:ascii="Times New Roman" w:hAnsi="Times New Roman" w:cs="Times New Roman" w:hint="eastAsia"/>
          <w:lang w:val="en-US" w:eastAsia="zh-CN"/>
        </w:rPr>
        <w:t>。有</w:t>
      </w:r>
      <w:r w:rsidRPr="00324126">
        <w:rPr>
          <w:rFonts w:ascii="Times New Roman" w:hAnsi="Times New Roman" w:cs="Times New Roman"/>
          <w:lang w:val="en-US" w:eastAsia="zh-CN"/>
        </w:rPr>
        <w:t>几个缔约方报告说，青年</w:t>
      </w:r>
      <w:r>
        <w:rPr>
          <w:rFonts w:ascii="Times New Roman" w:hAnsi="Times New Roman" w:cs="Times New Roman" w:hint="eastAsia"/>
          <w:lang w:val="en-US" w:eastAsia="zh-CN"/>
        </w:rPr>
        <w:t>在</w:t>
      </w:r>
      <w:r w:rsidRPr="00324126">
        <w:rPr>
          <w:rFonts w:ascii="Times New Roman" w:hAnsi="Times New Roman" w:cs="Times New Roman"/>
          <w:lang w:val="en-US" w:eastAsia="zh-CN"/>
        </w:rPr>
        <w:t>生物多样性治理</w:t>
      </w:r>
      <w:r>
        <w:rPr>
          <w:rFonts w:ascii="Times New Roman" w:hAnsi="Times New Roman" w:cs="Times New Roman" w:hint="eastAsia"/>
          <w:lang w:val="en-US" w:eastAsia="zh-CN"/>
        </w:rPr>
        <w:t>中的参与</w:t>
      </w:r>
      <w:r w:rsidRPr="00324126">
        <w:rPr>
          <w:rFonts w:ascii="Times New Roman" w:hAnsi="Times New Roman" w:cs="Times New Roman"/>
          <w:lang w:val="en-US" w:eastAsia="zh-CN"/>
        </w:rPr>
        <w:t>得到了正式承认。所报告的资金流动通常以项目为基础，资金周期短，很少有证据</w:t>
      </w:r>
      <w:r>
        <w:rPr>
          <w:rFonts w:ascii="Times New Roman" w:hAnsi="Times New Roman" w:cs="Times New Roman" w:hint="eastAsia"/>
          <w:lang w:val="en-US" w:eastAsia="zh-CN"/>
        </w:rPr>
        <w:t>显示</w:t>
      </w:r>
      <w:r w:rsidRPr="00324126">
        <w:rPr>
          <w:rFonts w:ascii="Times New Roman" w:hAnsi="Times New Roman" w:cs="Times New Roman"/>
          <w:lang w:val="en-US" w:eastAsia="zh-CN"/>
        </w:rPr>
        <w:t>向青年组织提供了多年</w:t>
      </w:r>
      <w:r>
        <w:rPr>
          <w:rFonts w:ascii="Times New Roman" w:hAnsi="Times New Roman" w:cs="Times New Roman" w:hint="eastAsia"/>
          <w:lang w:val="en-US" w:eastAsia="zh-CN"/>
        </w:rPr>
        <w:t>期支持</w:t>
      </w:r>
      <w:r w:rsidRPr="00324126">
        <w:rPr>
          <w:rFonts w:ascii="Times New Roman" w:hAnsi="Times New Roman" w:cs="Times New Roman"/>
          <w:lang w:val="en-US" w:eastAsia="zh-CN"/>
        </w:rPr>
        <w:t>或机构</w:t>
      </w:r>
      <w:r>
        <w:rPr>
          <w:rFonts w:ascii="Times New Roman" w:hAnsi="Times New Roman" w:cs="Times New Roman" w:hint="eastAsia"/>
          <w:lang w:val="en-US" w:eastAsia="zh-CN"/>
        </w:rPr>
        <w:t>支持</w:t>
      </w:r>
      <w:r w:rsidRPr="00324126">
        <w:rPr>
          <w:rFonts w:ascii="Times New Roman" w:hAnsi="Times New Roman" w:cs="Times New Roman"/>
          <w:lang w:val="en-US" w:eastAsia="zh-CN"/>
        </w:rPr>
        <w:t>。</w:t>
      </w:r>
    </w:p>
    <w:p w14:paraId="4D86BD4D" w14:textId="77777777" w:rsidR="00C57CCA" w:rsidRDefault="00C57CCA" w:rsidP="005B3D82">
      <w:pPr>
        <w:spacing w:before="80" w:after="120"/>
        <w:jc w:val="both"/>
        <w:rPr>
          <w:rFonts w:ascii="Times New Roman" w:hAnsi="Times New Roman" w:cs="Times New Roman"/>
          <w:lang w:val="en-US" w:eastAsia="zh-CN"/>
        </w:rPr>
      </w:pPr>
      <w:bookmarkStart w:id="505" w:name="_Toc235521209"/>
      <w:r>
        <w:rPr>
          <w:rFonts w:ascii="Times New Roman" w:hAnsi="Times New Roman" w:cs="Times New Roman"/>
          <w:lang w:val="en-US" w:eastAsia="zh-CN"/>
        </w:rPr>
        <w:tab/>
      </w:r>
      <w:r>
        <w:rPr>
          <w:rFonts w:ascii="Times New Roman" w:hAnsi="Times New Roman" w:cs="Times New Roman" w:hint="eastAsia"/>
          <w:lang w:val="en-US" w:eastAsia="zh-CN"/>
        </w:rPr>
        <w:t>若干</w:t>
      </w:r>
      <w:r w:rsidRPr="00324126">
        <w:rPr>
          <w:rFonts w:ascii="Times New Roman" w:hAnsi="Times New Roman" w:cs="Times New Roman"/>
          <w:lang w:val="en-US" w:eastAsia="zh-CN"/>
        </w:rPr>
        <w:t>国家报告提到次国家</w:t>
      </w:r>
      <w:r>
        <w:rPr>
          <w:rFonts w:ascii="Times New Roman" w:hAnsi="Times New Roman" w:cs="Times New Roman" w:hint="eastAsia"/>
          <w:lang w:val="en-US" w:eastAsia="zh-CN"/>
        </w:rPr>
        <w:t>政府</w:t>
      </w:r>
      <w:r w:rsidRPr="00324126">
        <w:rPr>
          <w:rFonts w:ascii="Times New Roman" w:hAnsi="Times New Roman" w:cs="Times New Roman"/>
          <w:lang w:val="en-US" w:eastAsia="zh-CN"/>
        </w:rPr>
        <w:t>和地方政府，并提到与省、州、地区、市和地方政府的</w:t>
      </w:r>
      <w:r>
        <w:rPr>
          <w:rFonts w:ascii="Times New Roman" w:hAnsi="Times New Roman" w:cs="Times New Roman" w:hint="eastAsia"/>
          <w:lang w:val="en-US" w:eastAsia="zh-CN"/>
        </w:rPr>
        <w:t>互动</w:t>
      </w:r>
      <w:r w:rsidRPr="00324126">
        <w:rPr>
          <w:rFonts w:ascii="Times New Roman" w:hAnsi="Times New Roman" w:cs="Times New Roman"/>
          <w:lang w:val="en-US" w:eastAsia="zh-CN"/>
        </w:rPr>
        <w:t>。少数发达国家缔约方和一些发展中国家缔约方报告了国家</w:t>
      </w:r>
      <w:r>
        <w:rPr>
          <w:rFonts w:ascii="Times New Roman" w:hAnsi="Times New Roman" w:cs="Times New Roman" w:hint="eastAsia"/>
          <w:lang w:val="en-US" w:eastAsia="zh-CN"/>
        </w:rPr>
        <w:t>政府向次国家</w:t>
      </w:r>
      <w:r w:rsidRPr="00324126">
        <w:rPr>
          <w:rFonts w:ascii="Times New Roman" w:hAnsi="Times New Roman" w:cs="Times New Roman"/>
          <w:lang w:val="en-US" w:eastAsia="zh-CN"/>
        </w:rPr>
        <w:t>政府</w:t>
      </w:r>
      <w:r>
        <w:rPr>
          <w:rFonts w:ascii="Times New Roman" w:hAnsi="Times New Roman" w:cs="Times New Roman" w:hint="eastAsia"/>
          <w:lang w:val="en-US" w:eastAsia="zh-CN"/>
        </w:rPr>
        <w:t>提供的用于</w:t>
      </w:r>
      <w:r w:rsidRPr="00324126">
        <w:rPr>
          <w:rFonts w:ascii="Times New Roman" w:hAnsi="Times New Roman" w:cs="Times New Roman"/>
          <w:lang w:val="en-US" w:eastAsia="zh-CN"/>
        </w:rPr>
        <w:t>生物多样性行动的直接财政支持，包括市政当局可以使用的生物多样性专项基金、省政府共同</w:t>
      </w:r>
      <w:r>
        <w:rPr>
          <w:rFonts w:ascii="Times New Roman" w:hAnsi="Times New Roman" w:cs="Times New Roman" w:hint="eastAsia"/>
          <w:lang w:val="en-US" w:eastAsia="zh-CN"/>
        </w:rPr>
        <w:t>出资</w:t>
      </w:r>
      <w:r w:rsidRPr="00324126">
        <w:rPr>
          <w:rFonts w:ascii="Times New Roman" w:hAnsi="Times New Roman" w:cs="Times New Roman"/>
          <w:lang w:val="en-US" w:eastAsia="zh-CN"/>
        </w:rPr>
        <w:t>的</w:t>
      </w:r>
      <w:r>
        <w:rPr>
          <w:rFonts w:ascii="Times New Roman" w:hAnsi="Times New Roman" w:cs="Times New Roman" w:hint="eastAsia"/>
          <w:lang w:val="en-US" w:eastAsia="zh-CN"/>
        </w:rPr>
        <w:t>用于</w:t>
      </w:r>
      <w:r w:rsidRPr="00324126">
        <w:rPr>
          <w:rFonts w:ascii="Times New Roman" w:hAnsi="Times New Roman" w:cs="Times New Roman"/>
          <w:lang w:val="en-US" w:eastAsia="zh-CN"/>
        </w:rPr>
        <w:t>生态系统相关措施</w:t>
      </w:r>
      <w:r>
        <w:rPr>
          <w:rFonts w:ascii="Times New Roman" w:hAnsi="Times New Roman" w:cs="Times New Roman" w:hint="eastAsia"/>
          <w:lang w:val="en-US" w:eastAsia="zh-CN"/>
        </w:rPr>
        <w:t>的供资、</w:t>
      </w:r>
      <w:r w:rsidRPr="00324126">
        <w:rPr>
          <w:rFonts w:ascii="Times New Roman" w:hAnsi="Times New Roman" w:cs="Times New Roman"/>
          <w:lang w:val="en-US" w:eastAsia="zh-CN"/>
        </w:rPr>
        <w:t>以及直接向地方政府预算提供</w:t>
      </w:r>
      <w:r>
        <w:rPr>
          <w:rFonts w:ascii="Times New Roman" w:hAnsi="Times New Roman" w:cs="Times New Roman" w:hint="eastAsia"/>
          <w:lang w:val="en-US" w:eastAsia="zh-CN"/>
        </w:rPr>
        <w:t>资金</w:t>
      </w:r>
      <w:r w:rsidRPr="00324126">
        <w:rPr>
          <w:rFonts w:ascii="Times New Roman" w:hAnsi="Times New Roman" w:cs="Times New Roman"/>
          <w:lang w:val="en-US" w:eastAsia="zh-CN"/>
        </w:rPr>
        <w:t>的自然恢复专项</w:t>
      </w:r>
      <w:r>
        <w:rPr>
          <w:rFonts w:ascii="Times New Roman" w:hAnsi="Times New Roman" w:cs="Times New Roman" w:hint="eastAsia"/>
          <w:lang w:val="en-US" w:eastAsia="zh-CN"/>
        </w:rPr>
        <w:t>基金</w:t>
      </w:r>
      <w:r w:rsidRPr="00324126">
        <w:rPr>
          <w:rFonts w:ascii="Times New Roman" w:hAnsi="Times New Roman" w:cs="Times New Roman"/>
          <w:lang w:val="en-US" w:eastAsia="zh-CN"/>
        </w:rPr>
        <w:t>。一些发展中国家缔约方提到将生物多样性纳入</w:t>
      </w:r>
      <w:r>
        <w:rPr>
          <w:rFonts w:ascii="Times New Roman" w:hAnsi="Times New Roman" w:cs="Times New Roman" w:hint="eastAsia"/>
          <w:lang w:val="en-US" w:eastAsia="zh-CN"/>
        </w:rPr>
        <w:t>次国家</w:t>
      </w:r>
      <w:r w:rsidRPr="00324126">
        <w:rPr>
          <w:rFonts w:ascii="Times New Roman" w:hAnsi="Times New Roman" w:cs="Times New Roman"/>
          <w:lang w:val="en-US" w:eastAsia="zh-CN"/>
        </w:rPr>
        <w:t>一级的规划和预算系统，具体表现为将基于社区的自然资源管理措施纳入地方发展和投资计划</w:t>
      </w:r>
      <w:r>
        <w:rPr>
          <w:rFonts w:ascii="Times New Roman" w:hAnsi="Times New Roman" w:cs="Times New Roman" w:hint="eastAsia"/>
          <w:lang w:val="en-US" w:eastAsia="zh-CN"/>
        </w:rPr>
        <w:t>，</w:t>
      </w:r>
      <w:r w:rsidRPr="00324126">
        <w:rPr>
          <w:rFonts w:ascii="Times New Roman" w:hAnsi="Times New Roman" w:cs="Times New Roman"/>
          <w:lang w:val="en-US" w:eastAsia="zh-CN"/>
        </w:rPr>
        <w:t>包括通过</w:t>
      </w:r>
      <w:r w:rsidRPr="008D363B">
        <w:rPr>
          <w:rFonts w:ascii="Times New Roman" w:hAnsi="Times New Roman" w:cs="Times New Roman"/>
          <w:lang w:val="en-US" w:eastAsia="zh-CN"/>
        </w:rPr>
        <w:t>其他基于区域的有效保护措施</w:t>
      </w:r>
      <w:r>
        <w:rPr>
          <w:rFonts w:ascii="Times New Roman" w:hAnsi="Times New Roman" w:cs="Times New Roman" w:hint="eastAsia"/>
          <w:lang w:val="en-US" w:eastAsia="zh-CN"/>
        </w:rPr>
        <w:t>将其纳入，</w:t>
      </w:r>
      <w:r w:rsidRPr="00324126">
        <w:rPr>
          <w:rFonts w:ascii="Times New Roman" w:hAnsi="Times New Roman" w:cs="Times New Roman"/>
          <w:lang w:val="en-US" w:eastAsia="zh-CN"/>
        </w:rPr>
        <w:t>以及将生物多样性考虑</w:t>
      </w:r>
      <w:r>
        <w:rPr>
          <w:rFonts w:ascii="Times New Roman" w:hAnsi="Times New Roman" w:cs="Times New Roman" w:hint="eastAsia"/>
          <w:lang w:val="en-US" w:eastAsia="zh-CN"/>
        </w:rPr>
        <w:t>因素</w:t>
      </w:r>
      <w:r w:rsidRPr="00324126">
        <w:rPr>
          <w:rFonts w:ascii="Times New Roman" w:hAnsi="Times New Roman" w:cs="Times New Roman"/>
          <w:lang w:val="en-US" w:eastAsia="zh-CN"/>
        </w:rPr>
        <w:t>纳入城市减少灾害风险</w:t>
      </w:r>
      <w:r>
        <w:rPr>
          <w:rFonts w:ascii="Times New Roman" w:hAnsi="Times New Roman" w:cs="Times New Roman" w:hint="eastAsia"/>
          <w:lang w:val="en-US" w:eastAsia="zh-CN"/>
        </w:rPr>
        <w:t>工作</w:t>
      </w:r>
      <w:r w:rsidRPr="00324126">
        <w:rPr>
          <w:rFonts w:ascii="Times New Roman" w:hAnsi="Times New Roman" w:cs="Times New Roman"/>
          <w:lang w:val="en-US" w:eastAsia="zh-CN"/>
        </w:rPr>
        <w:t>和</w:t>
      </w:r>
      <w:r>
        <w:rPr>
          <w:rFonts w:ascii="Times New Roman" w:hAnsi="Times New Roman" w:cs="Times New Roman" w:hint="eastAsia"/>
          <w:lang w:val="en-US" w:eastAsia="zh-CN"/>
        </w:rPr>
        <w:t>土地</w:t>
      </w:r>
      <w:r w:rsidRPr="00324126">
        <w:rPr>
          <w:rFonts w:ascii="Times New Roman" w:hAnsi="Times New Roman" w:cs="Times New Roman"/>
          <w:lang w:val="en-US" w:eastAsia="zh-CN"/>
        </w:rPr>
        <w:t>规划的主流。</w:t>
      </w:r>
    </w:p>
    <w:p w14:paraId="4519211E" w14:textId="77777777" w:rsidR="00C57CCA" w:rsidRPr="00324126" w:rsidRDefault="00C57CCA" w:rsidP="005B3D82">
      <w:pPr>
        <w:spacing w:before="80" w:after="120"/>
        <w:jc w:val="both"/>
        <w:rPr>
          <w:rFonts w:ascii="Times New Roman" w:hAnsi="Times New Roman" w:cs="Times New Roman"/>
          <w:lang w:eastAsia="zh-CN"/>
        </w:rPr>
      </w:pPr>
      <w:r>
        <w:rPr>
          <w:rFonts w:ascii="Times New Roman" w:hAnsi="Times New Roman" w:cs="Times New Roman"/>
          <w:lang w:val="en-US" w:eastAsia="zh-CN"/>
        </w:rPr>
        <w:tab/>
      </w:r>
      <w:r w:rsidRPr="00324126">
        <w:rPr>
          <w:rFonts w:ascii="Times New Roman" w:hAnsi="Times New Roman" w:cs="Times New Roman"/>
          <w:lang w:val="en-US" w:eastAsia="zh-CN"/>
        </w:rPr>
        <w:t>虽然国家报告</w:t>
      </w:r>
      <w:r>
        <w:rPr>
          <w:rFonts w:ascii="Times New Roman" w:hAnsi="Times New Roman" w:cs="Times New Roman" w:hint="eastAsia"/>
          <w:lang w:val="en-US" w:eastAsia="zh-CN"/>
        </w:rPr>
        <w:t>提供了一些例子，说明</w:t>
      </w:r>
      <w:r w:rsidRPr="00324126">
        <w:rPr>
          <w:rFonts w:ascii="Times New Roman" w:hAnsi="Times New Roman" w:cs="Times New Roman"/>
          <w:lang w:val="en-US" w:eastAsia="zh-CN"/>
        </w:rPr>
        <w:t>联邦</w:t>
      </w:r>
      <w:r>
        <w:rPr>
          <w:rFonts w:ascii="Times New Roman" w:hAnsi="Times New Roman" w:cs="Times New Roman" w:hint="eastAsia"/>
          <w:lang w:val="en-US" w:eastAsia="zh-CN"/>
        </w:rPr>
        <w:t>制、</w:t>
      </w:r>
      <w:r w:rsidRPr="00324126">
        <w:rPr>
          <w:rFonts w:ascii="Times New Roman" w:hAnsi="Times New Roman" w:cs="Times New Roman"/>
          <w:lang w:val="en-US" w:eastAsia="zh-CN"/>
        </w:rPr>
        <w:t>分权制</w:t>
      </w:r>
      <w:r>
        <w:rPr>
          <w:rFonts w:ascii="Times New Roman" w:hAnsi="Times New Roman" w:cs="Times New Roman" w:hint="eastAsia"/>
          <w:lang w:val="en-US" w:eastAsia="zh-CN"/>
        </w:rPr>
        <w:t>和次国家一级</w:t>
      </w:r>
      <w:r w:rsidRPr="00324126">
        <w:rPr>
          <w:rFonts w:ascii="Times New Roman" w:hAnsi="Times New Roman" w:cs="Times New Roman"/>
          <w:lang w:val="en-US" w:eastAsia="zh-CN"/>
        </w:rPr>
        <w:t>财政转移</w:t>
      </w:r>
      <w:r>
        <w:rPr>
          <w:rFonts w:ascii="Times New Roman" w:hAnsi="Times New Roman" w:cs="Times New Roman" w:hint="eastAsia"/>
          <w:lang w:val="en-US" w:eastAsia="zh-CN"/>
        </w:rPr>
        <w:t>以及次国家</w:t>
      </w:r>
      <w:r w:rsidRPr="00324126">
        <w:rPr>
          <w:rFonts w:ascii="Times New Roman" w:hAnsi="Times New Roman" w:cs="Times New Roman"/>
          <w:lang w:val="en-US" w:eastAsia="zh-CN"/>
        </w:rPr>
        <w:t>一级的专项基金开始运作的</w:t>
      </w:r>
      <w:r>
        <w:rPr>
          <w:rFonts w:ascii="Times New Roman" w:hAnsi="Times New Roman" w:cs="Times New Roman" w:hint="eastAsia"/>
          <w:lang w:val="en-US" w:eastAsia="zh-CN"/>
        </w:rPr>
        <w:t>情况</w:t>
      </w:r>
      <w:r w:rsidRPr="00324126">
        <w:rPr>
          <w:rFonts w:ascii="Times New Roman" w:hAnsi="Times New Roman" w:cs="Times New Roman"/>
          <w:lang w:val="en-US" w:eastAsia="zh-CN"/>
        </w:rPr>
        <w:t>，</w:t>
      </w:r>
      <w:r>
        <w:rPr>
          <w:rFonts w:ascii="Times New Roman" w:hAnsi="Times New Roman" w:cs="Times New Roman" w:hint="eastAsia"/>
          <w:lang w:val="en-US" w:eastAsia="zh-CN"/>
        </w:rPr>
        <w:t>并有一些</w:t>
      </w:r>
      <w:r w:rsidRPr="00324126">
        <w:rPr>
          <w:rFonts w:ascii="Times New Roman" w:hAnsi="Times New Roman" w:cs="Times New Roman"/>
          <w:lang w:val="en-US" w:eastAsia="zh-CN"/>
        </w:rPr>
        <w:t>缔约方记录了将生物多样性纳入地方规划和预算工具的情况，但在许多提交</w:t>
      </w:r>
      <w:r>
        <w:rPr>
          <w:rFonts w:ascii="Times New Roman" w:hAnsi="Times New Roman" w:cs="Times New Roman" w:hint="eastAsia"/>
          <w:lang w:val="en-US" w:eastAsia="zh-CN"/>
        </w:rPr>
        <w:t>的报告</w:t>
      </w:r>
      <w:r w:rsidRPr="00324126">
        <w:rPr>
          <w:rFonts w:ascii="Times New Roman" w:hAnsi="Times New Roman" w:cs="Times New Roman"/>
          <w:lang w:val="en-US" w:eastAsia="zh-CN"/>
        </w:rPr>
        <w:t>中，</w:t>
      </w:r>
      <w:r>
        <w:rPr>
          <w:rFonts w:ascii="Times New Roman" w:hAnsi="Times New Roman" w:cs="Times New Roman" w:hint="eastAsia"/>
          <w:lang w:val="en-US" w:eastAsia="zh-CN"/>
        </w:rPr>
        <w:t>次</w:t>
      </w:r>
      <w:r w:rsidRPr="00324126">
        <w:rPr>
          <w:rFonts w:ascii="Times New Roman" w:hAnsi="Times New Roman" w:cs="Times New Roman"/>
          <w:lang w:val="en-US" w:eastAsia="zh-CN"/>
        </w:rPr>
        <w:t>国家</w:t>
      </w:r>
      <w:r>
        <w:rPr>
          <w:rFonts w:ascii="Times New Roman" w:hAnsi="Times New Roman" w:cs="Times New Roman" w:hint="eastAsia"/>
          <w:lang w:val="en-US" w:eastAsia="zh-CN"/>
        </w:rPr>
        <w:t>政府</w:t>
      </w:r>
      <w:r w:rsidRPr="00324126">
        <w:rPr>
          <w:rFonts w:ascii="Times New Roman" w:hAnsi="Times New Roman" w:cs="Times New Roman"/>
          <w:lang w:val="en-US" w:eastAsia="zh-CN"/>
        </w:rPr>
        <w:t>和地方政府</w:t>
      </w:r>
      <w:r>
        <w:rPr>
          <w:rFonts w:ascii="Times New Roman" w:hAnsi="Times New Roman" w:cs="Times New Roman" w:hint="eastAsia"/>
          <w:lang w:val="en-US" w:eastAsia="zh-CN"/>
        </w:rPr>
        <w:t>看来</w:t>
      </w:r>
      <w:r w:rsidRPr="00324126">
        <w:rPr>
          <w:rFonts w:ascii="Times New Roman" w:hAnsi="Times New Roman" w:cs="Times New Roman"/>
          <w:lang w:val="en-US" w:eastAsia="zh-CN"/>
        </w:rPr>
        <w:t>是执行伙伴，而不是为生物多样性提供可预测资金的</w:t>
      </w:r>
      <w:r>
        <w:rPr>
          <w:rFonts w:ascii="Times New Roman" w:hAnsi="Times New Roman" w:cs="Times New Roman"/>
          <w:lang w:val="en-US" w:eastAsia="zh-CN"/>
        </w:rPr>
        <w:t>行为体</w:t>
      </w:r>
      <w:r w:rsidRPr="00324126">
        <w:rPr>
          <w:rFonts w:ascii="Times New Roman" w:hAnsi="Times New Roman" w:cs="Times New Roman"/>
          <w:lang w:val="en-US" w:eastAsia="zh-CN"/>
        </w:rPr>
        <w:t>。国家报告中基本上没有</w:t>
      </w:r>
      <w:r>
        <w:rPr>
          <w:rFonts w:ascii="Times New Roman" w:hAnsi="Times New Roman" w:cs="Times New Roman" w:hint="eastAsia"/>
          <w:lang w:val="en-US" w:eastAsia="zh-CN"/>
        </w:rPr>
        <w:t>提供证据，显示</w:t>
      </w:r>
      <w:r w:rsidRPr="00324126">
        <w:rPr>
          <w:rFonts w:ascii="Times New Roman" w:hAnsi="Times New Roman" w:cs="Times New Roman"/>
          <w:lang w:val="en-US" w:eastAsia="zh-CN"/>
        </w:rPr>
        <w:t>国家生物多样性支出有多大比例</w:t>
      </w:r>
      <w:r>
        <w:rPr>
          <w:rFonts w:ascii="Times New Roman" w:hAnsi="Times New Roman" w:cs="Times New Roman" w:hint="eastAsia"/>
          <w:lang w:val="en-US" w:eastAsia="zh-CN"/>
        </w:rPr>
        <w:t>提供给次国家</w:t>
      </w:r>
      <w:r w:rsidRPr="00324126">
        <w:rPr>
          <w:rFonts w:ascii="Times New Roman" w:hAnsi="Times New Roman" w:cs="Times New Roman"/>
          <w:lang w:val="en-US" w:eastAsia="zh-CN"/>
        </w:rPr>
        <w:t>一级</w:t>
      </w:r>
      <w:r>
        <w:rPr>
          <w:rFonts w:ascii="Times New Roman" w:hAnsi="Times New Roman" w:cs="Times New Roman" w:hint="eastAsia"/>
          <w:lang w:val="en-US" w:eastAsia="zh-CN"/>
        </w:rPr>
        <w:t>，</w:t>
      </w:r>
      <w:r w:rsidRPr="00324126">
        <w:rPr>
          <w:rFonts w:ascii="Times New Roman" w:hAnsi="Times New Roman" w:cs="Times New Roman"/>
          <w:lang w:val="en-US" w:eastAsia="zh-CN"/>
        </w:rPr>
        <w:t>包括地方政府。</w:t>
      </w:r>
    </w:p>
    <w:p w14:paraId="7018562F" w14:textId="77777777" w:rsidR="00C57CCA" w:rsidRPr="00324126" w:rsidRDefault="00C57CCA" w:rsidP="005B3D82">
      <w:pPr>
        <w:spacing w:before="80" w:after="120"/>
        <w:jc w:val="both"/>
        <w:rPr>
          <w:rFonts w:ascii="Times New Roman" w:hAnsi="Times New Roman" w:cs="Times New Roman"/>
          <w:lang w:eastAsia="zh-CN"/>
        </w:rPr>
      </w:pPr>
      <w:r>
        <w:rPr>
          <w:rFonts w:ascii="Times New Roman" w:hAnsi="Times New Roman" w:cs="Times New Roman"/>
          <w:lang w:val="en-US" w:eastAsia="zh-CN"/>
        </w:rPr>
        <w:tab/>
      </w:r>
      <w:r>
        <w:rPr>
          <w:rFonts w:ascii="Times New Roman" w:hAnsi="Times New Roman" w:cs="Times New Roman" w:hint="eastAsia"/>
          <w:lang w:val="en-US" w:eastAsia="zh-CN"/>
        </w:rPr>
        <w:t>行动</w:t>
      </w:r>
      <w:r w:rsidRPr="00324126">
        <w:rPr>
          <w:rFonts w:ascii="Times New Roman" w:hAnsi="Times New Roman" w:cs="Times New Roman"/>
          <w:lang w:val="en-US" w:eastAsia="zh-CN"/>
        </w:rPr>
        <w:t>目标</w:t>
      </w:r>
      <w:r w:rsidRPr="00324126">
        <w:rPr>
          <w:rFonts w:ascii="Times New Roman" w:hAnsi="Times New Roman" w:cs="Times New Roman"/>
          <w:lang w:val="en-US" w:eastAsia="zh-CN"/>
        </w:rPr>
        <w:t>22</w:t>
      </w:r>
      <w:r>
        <w:rPr>
          <w:rFonts w:ascii="Times New Roman" w:hAnsi="Times New Roman" w:cs="Times New Roman" w:hint="eastAsia"/>
          <w:lang w:val="en-US" w:eastAsia="zh-CN"/>
        </w:rPr>
        <w:t>明确述及</w:t>
      </w:r>
      <w:r w:rsidRPr="00324126">
        <w:rPr>
          <w:rFonts w:ascii="Times New Roman" w:hAnsi="Times New Roman" w:cs="Times New Roman"/>
          <w:lang w:val="en-US" w:eastAsia="zh-CN"/>
        </w:rPr>
        <w:t>残疾人和环境维护者</w:t>
      </w:r>
      <w:r>
        <w:rPr>
          <w:rFonts w:ascii="Times New Roman" w:hAnsi="Times New Roman" w:cs="Times New Roman" w:hint="eastAsia"/>
          <w:lang w:val="en-US" w:eastAsia="zh-CN"/>
        </w:rPr>
        <w:t>，但与该行动目标述及的</w:t>
      </w:r>
      <w:r w:rsidRPr="00324126">
        <w:rPr>
          <w:rFonts w:ascii="Times New Roman" w:hAnsi="Times New Roman" w:cs="Times New Roman"/>
          <w:lang w:val="en-US" w:eastAsia="zh-CN"/>
        </w:rPr>
        <w:t>其他群体相比，</w:t>
      </w:r>
      <w:r>
        <w:rPr>
          <w:rFonts w:ascii="Times New Roman" w:hAnsi="Times New Roman" w:cs="Times New Roman" w:hint="eastAsia"/>
          <w:lang w:val="en-US" w:eastAsia="zh-CN"/>
        </w:rPr>
        <w:t>提到他们的</w:t>
      </w:r>
      <w:r w:rsidRPr="00324126">
        <w:rPr>
          <w:rFonts w:ascii="Times New Roman" w:hAnsi="Times New Roman" w:cs="Times New Roman"/>
          <w:lang w:val="en-US" w:eastAsia="zh-CN"/>
        </w:rPr>
        <w:t>行动少得多，而且基本上没有关于他们的报告。</w:t>
      </w:r>
    </w:p>
    <w:p w14:paraId="70AF448E" w14:textId="77777777" w:rsidR="00C57CCA" w:rsidRPr="00324126" w:rsidRDefault="00C57CCA" w:rsidP="005B3D82">
      <w:pPr>
        <w:pStyle w:val="Heading4"/>
        <w:jc w:val="both"/>
        <w:rPr>
          <w:rFonts w:ascii="Times New Roman" w:eastAsia="SimSun" w:hAnsi="Times New Roman" w:cs="Times New Roman"/>
          <w:lang w:eastAsia="zh-CN"/>
        </w:rPr>
      </w:pPr>
    </w:p>
    <w:p w14:paraId="0EE5E29E" w14:textId="77777777" w:rsidR="00C57CCA" w:rsidRPr="00A4604E" w:rsidRDefault="00C57CCA" w:rsidP="005B3D82">
      <w:pPr>
        <w:pStyle w:val="Heading4"/>
        <w:jc w:val="both"/>
        <w:rPr>
          <w:rFonts w:ascii="KaiTi" w:eastAsia="KaiTi" w:hAnsi="KaiTi" w:cs="Times New Roman"/>
          <w:i w:val="0"/>
          <w:iCs w:val="0"/>
          <w:color w:val="auto"/>
          <w:lang w:eastAsia="zh-CN"/>
        </w:rPr>
      </w:pPr>
      <w:bookmarkStart w:id="506" w:name="_Toc242371561"/>
      <w:bookmarkEnd w:id="505"/>
      <w:r w:rsidRPr="00A4604E">
        <w:rPr>
          <w:rFonts w:ascii="KaiTi" w:eastAsia="KaiTi" w:hAnsi="KaiTi" w:cs="Times New Roman" w:hint="eastAsia"/>
          <w:i w:val="0"/>
          <w:iCs w:val="0"/>
          <w:lang w:val="en" w:eastAsia="zh-CN"/>
        </w:rPr>
        <w:t>能力</w:t>
      </w:r>
      <w:bookmarkEnd w:id="506"/>
    </w:p>
    <w:p w14:paraId="24337196" w14:textId="77777777" w:rsidR="00C57CCA" w:rsidRPr="00324126" w:rsidRDefault="00C57CCA" w:rsidP="005B3D82">
      <w:pPr>
        <w:spacing w:before="80" w:after="120"/>
        <w:jc w:val="both"/>
        <w:rPr>
          <w:rFonts w:ascii="Times New Roman" w:hAnsi="Times New Roman" w:cs="Times New Roman"/>
          <w:lang w:val="en-US" w:eastAsia="zh-CN"/>
        </w:rPr>
      </w:pPr>
    </w:p>
    <w:p w14:paraId="64994515" w14:textId="77777777" w:rsidR="00C57CCA" w:rsidRPr="00324126" w:rsidRDefault="00C57CCA" w:rsidP="005B3D82">
      <w:pPr>
        <w:spacing w:before="80" w:after="120"/>
        <w:jc w:val="both"/>
        <w:rPr>
          <w:rFonts w:ascii="Times New Roman" w:hAnsi="Times New Roman" w:cs="Times New Roman"/>
          <w:lang w:eastAsia="zh-CN"/>
        </w:rPr>
      </w:pPr>
      <w:r>
        <w:rPr>
          <w:rFonts w:ascii="Times New Roman" w:hAnsi="Times New Roman" w:cs="Times New Roman"/>
          <w:lang w:val="en-US" w:eastAsia="zh-CN"/>
        </w:rPr>
        <w:tab/>
      </w:r>
      <w:r w:rsidRPr="004E5B15">
        <w:rPr>
          <w:rFonts w:ascii="Times New Roman" w:hAnsi="Times New Roman" w:cs="Times New Roman"/>
          <w:lang w:val="en-US" w:eastAsia="zh-CN"/>
        </w:rPr>
        <w:t>一些缔约方介绍了</w:t>
      </w:r>
      <w:r w:rsidRPr="00324126">
        <w:rPr>
          <w:rFonts w:ascii="Times New Roman" w:hAnsi="Times New Roman" w:cs="Times New Roman"/>
          <w:lang w:val="en-US" w:eastAsia="zh-CN"/>
        </w:rPr>
        <w:t>土著人民和</w:t>
      </w:r>
      <w:r>
        <w:rPr>
          <w:rFonts w:ascii="Times New Roman" w:hAnsi="Times New Roman" w:cs="Times New Roman"/>
          <w:lang w:val="en-US" w:eastAsia="zh-CN"/>
        </w:rPr>
        <w:t>地方社区</w:t>
      </w:r>
      <w:r w:rsidRPr="00324126">
        <w:rPr>
          <w:rFonts w:ascii="Times New Roman" w:hAnsi="Times New Roman" w:cs="Times New Roman"/>
          <w:lang w:val="en-US" w:eastAsia="zh-CN"/>
        </w:rPr>
        <w:t>本身作为能力提供者的安排，例如，通过共同管理保护区、共同设计管理计划和联合治理机构</w:t>
      </w:r>
      <w:r>
        <w:rPr>
          <w:rFonts w:ascii="Times New Roman" w:hAnsi="Times New Roman" w:cs="Times New Roman" w:hint="eastAsia"/>
          <w:lang w:val="en-US" w:eastAsia="zh-CN"/>
        </w:rPr>
        <w:t>成为能力提供者</w:t>
      </w:r>
      <w:r w:rsidRPr="00324126">
        <w:rPr>
          <w:rFonts w:ascii="Times New Roman" w:hAnsi="Times New Roman" w:cs="Times New Roman"/>
          <w:lang w:val="en-US" w:eastAsia="zh-CN"/>
        </w:rPr>
        <w:t>。</w:t>
      </w:r>
      <w:r>
        <w:rPr>
          <w:rFonts w:ascii="Times New Roman" w:hAnsi="Times New Roman" w:cs="Times New Roman" w:hint="eastAsia"/>
          <w:lang w:val="en-US" w:eastAsia="zh-CN"/>
        </w:rPr>
        <w:t>有几个</w:t>
      </w:r>
      <w:r w:rsidRPr="00324126">
        <w:rPr>
          <w:rFonts w:ascii="Times New Roman" w:hAnsi="Times New Roman" w:cs="Times New Roman"/>
          <w:lang w:val="en-US" w:eastAsia="zh-CN"/>
        </w:rPr>
        <w:t>缔约方报告了通过国家外联方案和举措</w:t>
      </w:r>
      <w:r>
        <w:rPr>
          <w:rFonts w:ascii="Times New Roman" w:hAnsi="Times New Roman" w:cs="Times New Roman" w:hint="eastAsia"/>
          <w:lang w:val="en-US" w:eastAsia="zh-CN"/>
        </w:rPr>
        <w:t>来</w:t>
      </w:r>
      <w:r w:rsidRPr="00324126">
        <w:rPr>
          <w:rFonts w:ascii="Times New Roman" w:hAnsi="Times New Roman" w:cs="Times New Roman"/>
          <w:lang w:val="en-US" w:eastAsia="zh-CN"/>
        </w:rPr>
        <w:t>赋予妇女和青年</w:t>
      </w:r>
      <w:r>
        <w:rPr>
          <w:rFonts w:ascii="Times New Roman" w:hAnsi="Times New Roman" w:cs="Times New Roman" w:hint="eastAsia"/>
          <w:lang w:val="en-US" w:eastAsia="zh-CN"/>
        </w:rPr>
        <w:t>权能</w:t>
      </w:r>
      <w:r w:rsidRPr="00324126">
        <w:rPr>
          <w:rFonts w:ascii="Times New Roman" w:hAnsi="Times New Roman" w:cs="Times New Roman"/>
          <w:lang w:val="en-US" w:eastAsia="zh-CN"/>
        </w:rPr>
        <w:t>，使其</w:t>
      </w:r>
      <w:r>
        <w:rPr>
          <w:rFonts w:ascii="Times New Roman" w:hAnsi="Times New Roman" w:cs="Times New Roman" w:hint="eastAsia"/>
          <w:lang w:val="en-US" w:eastAsia="zh-CN"/>
        </w:rPr>
        <w:t>在生物多样性</w:t>
      </w:r>
      <w:r w:rsidRPr="00324126">
        <w:rPr>
          <w:rFonts w:ascii="Times New Roman" w:hAnsi="Times New Roman" w:cs="Times New Roman"/>
          <w:lang w:val="en-US" w:eastAsia="zh-CN"/>
        </w:rPr>
        <w:t>保护规划中成为</w:t>
      </w:r>
      <w:r>
        <w:rPr>
          <w:rFonts w:ascii="Times New Roman" w:hAnsi="Times New Roman" w:cs="Times New Roman" w:hint="eastAsia"/>
          <w:lang w:val="en-US" w:eastAsia="zh-CN"/>
        </w:rPr>
        <w:t>传统</w:t>
      </w:r>
      <w:r w:rsidRPr="00324126">
        <w:rPr>
          <w:rFonts w:ascii="Times New Roman" w:hAnsi="Times New Roman" w:cs="Times New Roman"/>
          <w:lang w:val="en-US" w:eastAsia="zh-CN"/>
        </w:rPr>
        <w:t>知识的监护</w:t>
      </w:r>
      <w:r>
        <w:rPr>
          <w:rFonts w:ascii="Times New Roman" w:hAnsi="Times New Roman" w:cs="Times New Roman" w:hint="eastAsia"/>
          <w:lang w:val="en-US" w:eastAsia="zh-CN"/>
        </w:rPr>
        <w:t>者，从而</w:t>
      </w:r>
      <w:r w:rsidRPr="00324126">
        <w:rPr>
          <w:rFonts w:ascii="Times New Roman" w:hAnsi="Times New Roman" w:cs="Times New Roman"/>
          <w:lang w:val="en-US" w:eastAsia="zh-CN"/>
        </w:rPr>
        <w:t>将传统知识制度化的情况，</w:t>
      </w:r>
      <w:r>
        <w:rPr>
          <w:rFonts w:ascii="Times New Roman" w:hAnsi="Times New Roman" w:cs="Times New Roman" w:hint="eastAsia"/>
          <w:lang w:val="en-US" w:eastAsia="zh-CN"/>
        </w:rPr>
        <w:t>为此</w:t>
      </w:r>
      <w:r w:rsidRPr="00324126">
        <w:rPr>
          <w:rFonts w:ascii="Times New Roman" w:hAnsi="Times New Roman" w:cs="Times New Roman"/>
          <w:lang w:val="en-US" w:eastAsia="zh-CN"/>
        </w:rPr>
        <w:t>需要建立有土著代表的独立专家机构，或</w:t>
      </w:r>
      <w:r>
        <w:rPr>
          <w:rFonts w:ascii="Times New Roman" w:hAnsi="Times New Roman" w:cs="Times New Roman" w:hint="eastAsia"/>
          <w:lang w:val="en-US" w:eastAsia="zh-CN"/>
        </w:rPr>
        <w:t>做出</w:t>
      </w:r>
      <w:r w:rsidRPr="00324126">
        <w:rPr>
          <w:rFonts w:ascii="Times New Roman" w:hAnsi="Times New Roman" w:cs="Times New Roman"/>
          <w:lang w:val="en-US" w:eastAsia="zh-CN"/>
        </w:rPr>
        <w:t>承认土著知识体系和习惯可持续使用做法的共同管理安排。</w:t>
      </w:r>
    </w:p>
    <w:p w14:paraId="66FC1C4E" w14:textId="77777777" w:rsidR="00C57CCA" w:rsidRPr="00324126" w:rsidRDefault="00C57CCA" w:rsidP="005B3D82">
      <w:pPr>
        <w:spacing w:before="80" w:after="120"/>
        <w:jc w:val="both"/>
        <w:rPr>
          <w:rFonts w:ascii="Times New Roman" w:hAnsi="Times New Roman" w:cs="Times New Roman"/>
          <w:lang w:eastAsia="zh-CN"/>
        </w:rPr>
      </w:pPr>
      <w:r>
        <w:rPr>
          <w:rFonts w:ascii="Times New Roman" w:hAnsi="Times New Roman" w:cs="Times New Roman"/>
          <w:lang w:val="en" w:eastAsia="zh-CN"/>
        </w:rPr>
        <w:tab/>
      </w:r>
      <w:r w:rsidRPr="00324126">
        <w:rPr>
          <w:rFonts w:ascii="Times New Roman" w:hAnsi="Times New Roman" w:cs="Times New Roman"/>
          <w:lang w:val="en" w:eastAsia="zh-CN"/>
        </w:rPr>
        <w:t>据</w:t>
      </w:r>
      <w:r>
        <w:rPr>
          <w:rFonts w:ascii="Times New Roman" w:hAnsi="Times New Roman" w:cs="Times New Roman" w:hint="eastAsia"/>
          <w:lang w:val="en" w:eastAsia="zh-CN"/>
        </w:rPr>
        <w:t>报告</w:t>
      </w:r>
      <w:r w:rsidRPr="00324126">
        <w:rPr>
          <w:rFonts w:ascii="Times New Roman" w:hAnsi="Times New Roman" w:cs="Times New Roman"/>
          <w:lang w:val="en" w:eastAsia="zh-CN"/>
        </w:rPr>
        <w:t>，通过各种方法在生物多样性治理方面</w:t>
      </w:r>
      <w:r>
        <w:rPr>
          <w:rFonts w:ascii="Times New Roman" w:hAnsi="Times New Roman" w:cs="Times New Roman" w:hint="eastAsia"/>
          <w:lang w:val="en" w:eastAsia="zh-CN"/>
        </w:rPr>
        <w:t>向</w:t>
      </w:r>
      <w:r w:rsidRPr="00324126">
        <w:rPr>
          <w:rFonts w:ascii="Times New Roman" w:hAnsi="Times New Roman" w:cs="Times New Roman"/>
          <w:lang w:val="en" w:eastAsia="zh-CN"/>
        </w:rPr>
        <w:t>妇女</w:t>
      </w:r>
      <w:r>
        <w:rPr>
          <w:rFonts w:ascii="Times New Roman" w:hAnsi="Times New Roman" w:cs="Times New Roman" w:hint="eastAsia"/>
          <w:lang w:val="en" w:eastAsia="zh-CN"/>
        </w:rPr>
        <w:t>提供</w:t>
      </w:r>
      <w:r w:rsidRPr="00324126">
        <w:rPr>
          <w:rFonts w:ascii="Times New Roman" w:hAnsi="Times New Roman" w:cs="Times New Roman"/>
          <w:lang w:val="en" w:eastAsia="zh-CN"/>
        </w:rPr>
        <w:t>了能力建设。这些方法包括制定将性别平等与生物多样性治理</w:t>
      </w:r>
      <w:r>
        <w:rPr>
          <w:rFonts w:ascii="Times New Roman" w:hAnsi="Times New Roman" w:cs="Times New Roman" w:hint="eastAsia"/>
          <w:lang w:val="en" w:eastAsia="zh-CN"/>
        </w:rPr>
        <w:t>挂钩</w:t>
      </w:r>
      <w:r w:rsidRPr="00324126">
        <w:rPr>
          <w:rFonts w:ascii="Times New Roman" w:hAnsi="Times New Roman" w:cs="Times New Roman"/>
          <w:lang w:val="en" w:eastAsia="zh-CN"/>
        </w:rPr>
        <w:t>的国家战略，建立强制性配额以确保妇女</w:t>
      </w:r>
      <w:r w:rsidRPr="00324126">
        <w:rPr>
          <w:rFonts w:ascii="Times New Roman" w:hAnsi="Times New Roman" w:cs="Times New Roman"/>
          <w:lang w:val="en" w:eastAsia="zh-CN"/>
        </w:rPr>
        <w:lastRenderedPageBreak/>
        <w:t>参与环境培训和</w:t>
      </w:r>
      <w:r>
        <w:rPr>
          <w:rFonts w:ascii="Times New Roman" w:hAnsi="Times New Roman" w:cs="Times New Roman" w:hint="eastAsia"/>
          <w:lang w:val="en" w:eastAsia="zh-CN"/>
        </w:rPr>
        <w:t>发挥</w:t>
      </w:r>
      <w:r w:rsidRPr="00324126">
        <w:rPr>
          <w:rFonts w:ascii="Times New Roman" w:hAnsi="Times New Roman" w:cs="Times New Roman"/>
          <w:lang w:val="en" w:eastAsia="zh-CN"/>
        </w:rPr>
        <w:t>领导</w:t>
      </w:r>
      <w:r>
        <w:rPr>
          <w:rFonts w:ascii="Times New Roman" w:hAnsi="Times New Roman" w:cs="Times New Roman" w:hint="eastAsia"/>
          <w:lang w:val="en" w:eastAsia="zh-CN"/>
        </w:rPr>
        <w:t>作用</w:t>
      </w:r>
      <w:r w:rsidRPr="00324126">
        <w:rPr>
          <w:rFonts w:ascii="Times New Roman" w:hAnsi="Times New Roman" w:cs="Times New Roman"/>
          <w:lang w:val="en" w:eastAsia="zh-CN"/>
        </w:rPr>
        <w:t>，将性别</w:t>
      </w:r>
      <w:r>
        <w:rPr>
          <w:rFonts w:ascii="Times New Roman" w:hAnsi="Times New Roman" w:cs="Times New Roman" w:hint="eastAsia"/>
          <w:lang w:val="en" w:eastAsia="zh-CN"/>
        </w:rPr>
        <w:t>平等</w:t>
      </w:r>
      <w:r w:rsidRPr="00324126">
        <w:rPr>
          <w:rFonts w:ascii="Times New Roman" w:hAnsi="Times New Roman" w:cs="Times New Roman"/>
          <w:lang w:val="en" w:eastAsia="zh-CN"/>
        </w:rPr>
        <w:t>标准纳入资源管理决策，支持环境</w:t>
      </w:r>
      <w:r>
        <w:rPr>
          <w:rFonts w:ascii="Times New Roman" w:hAnsi="Times New Roman" w:cs="Times New Roman" w:hint="eastAsia"/>
          <w:lang w:val="en" w:eastAsia="zh-CN"/>
        </w:rPr>
        <w:t>行业</w:t>
      </w:r>
      <w:r w:rsidRPr="00324126">
        <w:rPr>
          <w:rFonts w:ascii="Times New Roman" w:hAnsi="Times New Roman" w:cs="Times New Roman"/>
          <w:lang w:val="en" w:eastAsia="zh-CN"/>
        </w:rPr>
        <w:t>中由妇女领导的企业，培训专门的性别平等协调人，并投资于性别分析，为未来的行动计划提供信息。</w:t>
      </w:r>
    </w:p>
    <w:p w14:paraId="70D6C8D4" w14:textId="77777777" w:rsidR="00C57CCA" w:rsidRPr="00324126" w:rsidRDefault="00C57CCA" w:rsidP="005B3D82">
      <w:pPr>
        <w:spacing w:before="80" w:after="120"/>
        <w:jc w:val="both"/>
        <w:rPr>
          <w:rFonts w:ascii="Times New Roman" w:hAnsi="Times New Roman" w:cs="Times New Roman"/>
          <w:lang w:eastAsia="zh-CN"/>
        </w:rPr>
      </w:pPr>
      <w:r>
        <w:rPr>
          <w:rFonts w:ascii="Times New Roman" w:hAnsi="Times New Roman" w:cs="Times New Roman"/>
          <w:lang w:val="en-US" w:eastAsia="zh-CN"/>
        </w:rPr>
        <w:tab/>
      </w:r>
      <w:r w:rsidRPr="00324126">
        <w:rPr>
          <w:rFonts w:ascii="Times New Roman" w:hAnsi="Times New Roman" w:cs="Times New Roman"/>
          <w:lang w:val="en-US" w:eastAsia="zh-CN"/>
        </w:rPr>
        <w:t>一些缔约方报告了针对青年的能力建设活动。少数缔约方介绍了有针对性的工具，包括</w:t>
      </w:r>
      <w:r>
        <w:rPr>
          <w:rFonts w:ascii="Times New Roman" w:hAnsi="Times New Roman" w:cs="Times New Roman" w:hint="eastAsia"/>
          <w:lang w:val="en-US" w:eastAsia="zh-CN"/>
        </w:rPr>
        <w:t>有关</w:t>
      </w:r>
      <w:r w:rsidRPr="00324126">
        <w:rPr>
          <w:rFonts w:ascii="Times New Roman" w:hAnsi="Times New Roman" w:cs="Times New Roman"/>
          <w:lang w:val="en-US" w:eastAsia="zh-CN"/>
        </w:rPr>
        <w:t>环境管理和</w:t>
      </w:r>
      <w:r>
        <w:rPr>
          <w:rFonts w:ascii="Times New Roman" w:hAnsi="Times New Roman" w:cs="Times New Roman" w:hint="eastAsia"/>
          <w:lang w:val="en-US" w:eastAsia="zh-CN"/>
        </w:rPr>
        <w:t>陆地</w:t>
      </w:r>
      <w:r w:rsidRPr="00324126">
        <w:rPr>
          <w:rFonts w:ascii="Times New Roman" w:hAnsi="Times New Roman" w:cs="Times New Roman"/>
          <w:lang w:val="en-US" w:eastAsia="zh-CN"/>
        </w:rPr>
        <w:t>治理的国家远程学习平台，以及以青年为重点的环境生活实验室。许多缔约方报告了将生物多样性知识纳入学校课程和</w:t>
      </w:r>
      <w:r>
        <w:rPr>
          <w:rFonts w:ascii="Times New Roman" w:hAnsi="Times New Roman" w:cs="Times New Roman" w:hint="eastAsia"/>
          <w:lang w:val="en-US" w:eastAsia="zh-CN"/>
        </w:rPr>
        <w:t>师范</w:t>
      </w:r>
      <w:r w:rsidRPr="00324126">
        <w:rPr>
          <w:rFonts w:ascii="Times New Roman" w:hAnsi="Times New Roman" w:cs="Times New Roman"/>
          <w:lang w:val="en-US" w:eastAsia="zh-CN"/>
        </w:rPr>
        <w:t>教育方案的情况。</w:t>
      </w:r>
    </w:p>
    <w:p w14:paraId="7AE36DD0" w14:textId="77777777" w:rsidR="00C57CCA" w:rsidRPr="00324126" w:rsidRDefault="00C57CCA" w:rsidP="005B3D82">
      <w:pPr>
        <w:spacing w:before="80" w:after="120"/>
        <w:jc w:val="both"/>
        <w:rPr>
          <w:rFonts w:ascii="Times New Roman" w:hAnsi="Times New Roman" w:cs="Times New Roman"/>
          <w:lang w:val="en-US" w:eastAsia="zh-CN"/>
        </w:rPr>
      </w:pPr>
      <w:r>
        <w:rPr>
          <w:rFonts w:ascii="Times New Roman" w:hAnsi="Times New Roman" w:cs="Times New Roman"/>
          <w:lang w:val="en-US" w:eastAsia="zh-CN"/>
        </w:rPr>
        <w:tab/>
      </w:r>
      <w:r w:rsidRPr="00324126">
        <w:rPr>
          <w:rFonts w:ascii="Times New Roman" w:hAnsi="Times New Roman" w:cs="Times New Roman"/>
          <w:lang w:val="en-US" w:eastAsia="zh-CN"/>
        </w:rPr>
        <w:t>关于</w:t>
      </w:r>
      <w:r>
        <w:rPr>
          <w:rFonts w:ascii="Times New Roman" w:hAnsi="Times New Roman" w:cs="Times New Roman" w:hint="eastAsia"/>
          <w:lang w:val="en-US" w:eastAsia="zh-CN"/>
        </w:rPr>
        <w:t>次国家政府</w:t>
      </w:r>
      <w:r w:rsidRPr="00324126">
        <w:rPr>
          <w:rFonts w:ascii="Times New Roman" w:hAnsi="Times New Roman" w:cs="Times New Roman"/>
          <w:lang w:val="en-US" w:eastAsia="zh-CN"/>
        </w:rPr>
        <w:t>和地方政府，所报告的能力建设采取了以下形式</w:t>
      </w:r>
      <w:r>
        <w:rPr>
          <w:rFonts w:ascii="Times New Roman" w:hAnsi="Times New Roman" w:cs="Times New Roman" w:hint="eastAsia"/>
          <w:lang w:val="en-US" w:eastAsia="zh-CN"/>
        </w:rPr>
        <w:t>：</w:t>
      </w:r>
      <w:r w:rsidRPr="00324126">
        <w:rPr>
          <w:rFonts w:ascii="Times New Roman" w:hAnsi="Times New Roman" w:cs="Times New Roman"/>
          <w:lang w:val="en-US" w:eastAsia="zh-CN"/>
        </w:rPr>
        <w:t>地方当局工作人员培训方案</w:t>
      </w:r>
      <w:r>
        <w:rPr>
          <w:rFonts w:ascii="Times New Roman" w:hAnsi="Times New Roman" w:cs="Times New Roman" w:hint="eastAsia"/>
          <w:lang w:val="en-US" w:eastAsia="zh-CN"/>
        </w:rPr>
        <w:t>、</w:t>
      </w:r>
      <w:r w:rsidRPr="00324126">
        <w:rPr>
          <w:rFonts w:ascii="Times New Roman" w:hAnsi="Times New Roman" w:cs="Times New Roman"/>
          <w:lang w:val="en-US" w:eastAsia="zh-CN"/>
        </w:rPr>
        <w:t>制定和实施与保护区管理有关的能力建设计划</w:t>
      </w:r>
      <w:r>
        <w:rPr>
          <w:rFonts w:ascii="Times New Roman" w:hAnsi="Times New Roman" w:cs="Times New Roman" w:hint="eastAsia"/>
          <w:lang w:val="en-US" w:eastAsia="zh-CN"/>
        </w:rPr>
        <w:t>、</w:t>
      </w:r>
      <w:r w:rsidRPr="00324126">
        <w:rPr>
          <w:rFonts w:ascii="Times New Roman" w:hAnsi="Times New Roman" w:cs="Times New Roman"/>
          <w:lang w:val="en-US" w:eastAsia="zh-CN"/>
        </w:rPr>
        <w:t>以及让地方当局</w:t>
      </w:r>
      <w:r>
        <w:rPr>
          <w:rFonts w:ascii="Times New Roman" w:hAnsi="Times New Roman" w:cs="Times New Roman" w:hint="eastAsia"/>
          <w:lang w:val="en-US" w:eastAsia="zh-CN"/>
        </w:rPr>
        <w:t>的</w:t>
      </w:r>
      <w:r w:rsidRPr="00324126">
        <w:rPr>
          <w:rFonts w:ascii="Times New Roman" w:hAnsi="Times New Roman" w:cs="Times New Roman"/>
          <w:lang w:val="en-US" w:eastAsia="zh-CN"/>
        </w:rPr>
        <w:t>代表</w:t>
      </w:r>
      <w:r>
        <w:rPr>
          <w:rFonts w:ascii="Times New Roman" w:hAnsi="Times New Roman" w:cs="Times New Roman" w:hint="eastAsia"/>
          <w:lang w:val="en-US" w:eastAsia="zh-CN"/>
        </w:rPr>
        <w:t>参加</w:t>
      </w:r>
      <w:r w:rsidRPr="00324126">
        <w:rPr>
          <w:rFonts w:ascii="Times New Roman" w:hAnsi="Times New Roman" w:cs="Times New Roman"/>
          <w:lang w:val="en-US" w:eastAsia="zh-CN"/>
        </w:rPr>
        <w:t>国家生物多样性战略和行动计划的制定过程。</w:t>
      </w:r>
    </w:p>
    <w:p w14:paraId="01F8CE0F" w14:textId="77777777" w:rsidR="00C57CCA" w:rsidRPr="00324126" w:rsidRDefault="00C57CCA" w:rsidP="005B3D82">
      <w:pPr>
        <w:spacing w:before="80" w:after="120"/>
        <w:jc w:val="both"/>
        <w:rPr>
          <w:rFonts w:ascii="Times New Roman" w:hAnsi="Times New Roman" w:cs="Times New Roman"/>
          <w:lang w:val="en-US" w:eastAsia="zh-CN"/>
        </w:rPr>
      </w:pPr>
    </w:p>
    <w:p w14:paraId="4105D4EA" w14:textId="77777777" w:rsidR="00C57CCA" w:rsidRPr="00AF2B77" w:rsidRDefault="00C57CCA" w:rsidP="005B3D82">
      <w:pPr>
        <w:pStyle w:val="Heading4"/>
        <w:jc w:val="both"/>
        <w:rPr>
          <w:rFonts w:ascii="KaiTi" w:eastAsia="KaiTi" w:hAnsi="KaiTi" w:cs="Times New Roman"/>
          <w:i w:val="0"/>
          <w:iCs w:val="0"/>
          <w:lang w:eastAsia="zh-CN"/>
        </w:rPr>
      </w:pPr>
      <w:bookmarkStart w:id="507" w:name="_Toc242371562"/>
      <w:r w:rsidRPr="00AF2B77">
        <w:rPr>
          <w:rFonts w:ascii="KaiTi" w:eastAsia="KaiTi" w:hAnsi="KaiTi" w:cs="Times New Roman"/>
          <w:i w:val="0"/>
          <w:iCs w:val="0"/>
          <w:lang w:eastAsia="zh-CN"/>
        </w:rPr>
        <w:t>科技合作</w:t>
      </w:r>
      <w:bookmarkEnd w:id="507"/>
    </w:p>
    <w:p w14:paraId="17C5E915" w14:textId="77777777" w:rsidR="00C57CCA" w:rsidRPr="00324126" w:rsidRDefault="00C57CCA" w:rsidP="005B3D82">
      <w:pPr>
        <w:jc w:val="both"/>
        <w:rPr>
          <w:rFonts w:ascii="Times New Roman" w:hAnsi="Times New Roman" w:cs="Times New Roman"/>
          <w:lang w:eastAsia="zh-CN"/>
        </w:rPr>
      </w:pPr>
    </w:p>
    <w:p w14:paraId="1E8B8D78" w14:textId="77777777" w:rsidR="00C57CCA" w:rsidRPr="00324126" w:rsidRDefault="00C57CCA" w:rsidP="005B3D82">
      <w:pPr>
        <w:spacing w:before="80" w:after="120"/>
        <w:jc w:val="both"/>
        <w:rPr>
          <w:rFonts w:ascii="Times New Roman" w:hAnsi="Times New Roman" w:cs="Times New Roman"/>
          <w:lang w:eastAsia="zh-CN"/>
        </w:rPr>
      </w:pPr>
      <w:r>
        <w:rPr>
          <w:rFonts w:ascii="Times New Roman" w:hAnsi="Times New Roman" w:cs="Times New Roman"/>
          <w:lang w:val="en-US" w:eastAsia="zh-CN"/>
        </w:rPr>
        <w:tab/>
      </w:r>
      <w:r w:rsidRPr="00980D6A">
        <w:rPr>
          <w:rFonts w:ascii="Times New Roman" w:hAnsi="Times New Roman" w:cs="Times New Roman"/>
          <w:lang w:eastAsia="zh-CN"/>
        </w:rPr>
        <w:t>关于</w:t>
      </w:r>
      <w:r w:rsidRPr="00324126">
        <w:rPr>
          <w:rFonts w:ascii="Times New Roman" w:hAnsi="Times New Roman" w:cs="Times New Roman"/>
          <w:lang w:eastAsia="zh-CN"/>
        </w:rPr>
        <w:t>这些</w:t>
      </w:r>
      <w:r>
        <w:rPr>
          <w:rFonts w:ascii="Times New Roman" w:hAnsi="Times New Roman" w:cs="Times New Roman"/>
          <w:lang w:eastAsia="zh-CN"/>
        </w:rPr>
        <w:t>行为体</w:t>
      </w:r>
      <w:r>
        <w:rPr>
          <w:rFonts w:ascii="Times New Roman" w:hAnsi="Times New Roman" w:cs="Times New Roman" w:hint="eastAsia"/>
          <w:lang w:eastAsia="zh-CN"/>
        </w:rPr>
        <w:t>得到</w:t>
      </w:r>
      <w:r w:rsidRPr="00324126">
        <w:rPr>
          <w:rFonts w:ascii="Times New Roman" w:hAnsi="Times New Roman" w:cs="Times New Roman"/>
          <w:lang w:eastAsia="zh-CN"/>
        </w:rPr>
        <w:t>的</w:t>
      </w:r>
      <w:r>
        <w:rPr>
          <w:rFonts w:ascii="Times New Roman" w:hAnsi="Times New Roman" w:cs="Times New Roman"/>
          <w:lang w:eastAsia="zh-CN"/>
        </w:rPr>
        <w:t>科技合作</w:t>
      </w:r>
      <w:r w:rsidRPr="00324126">
        <w:rPr>
          <w:rFonts w:ascii="Times New Roman" w:hAnsi="Times New Roman" w:cs="Times New Roman"/>
          <w:lang w:eastAsia="zh-CN"/>
        </w:rPr>
        <w:t>的报告比关于资金或能力的报告更加有限。少数</w:t>
      </w:r>
      <w:r>
        <w:rPr>
          <w:rFonts w:ascii="Times New Roman" w:hAnsi="Times New Roman" w:cs="Times New Roman" w:hint="eastAsia"/>
          <w:lang w:eastAsia="zh-CN"/>
        </w:rPr>
        <w:t>几个</w:t>
      </w:r>
      <w:r w:rsidRPr="00324126">
        <w:rPr>
          <w:rFonts w:ascii="Times New Roman" w:hAnsi="Times New Roman" w:cs="Times New Roman"/>
          <w:lang w:eastAsia="zh-CN"/>
        </w:rPr>
        <w:t>缔约方报告了将土著人民和</w:t>
      </w:r>
      <w:r>
        <w:rPr>
          <w:rFonts w:ascii="Times New Roman" w:hAnsi="Times New Roman" w:cs="Times New Roman"/>
          <w:lang w:eastAsia="zh-CN"/>
        </w:rPr>
        <w:t>地方社区</w:t>
      </w:r>
      <w:r w:rsidRPr="00324126">
        <w:rPr>
          <w:rFonts w:ascii="Times New Roman" w:hAnsi="Times New Roman" w:cs="Times New Roman"/>
          <w:lang w:eastAsia="zh-CN"/>
        </w:rPr>
        <w:t>纳入研究、信息系统和生物多样性规划的情况。这方面报告的例子包括将传统知识纳入国家生物多样性规划，以及在某些情况下纳入监测框架。说明新</w:t>
      </w:r>
      <w:r>
        <w:rPr>
          <w:rFonts w:ascii="Times New Roman" w:hAnsi="Times New Roman" w:cs="Times New Roman" w:hint="eastAsia"/>
          <w:lang w:eastAsia="zh-CN"/>
        </w:rPr>
        <w:t>出现</w:t>
      </w:r>
      <w:r w:rsidRPr="00324126">
        <w:rPr>
          <w:rFonts w:ascii="Times New Roman" w:hAnsi="Times New Roman" w:cs="Times New Roman"/>
          <w:lang w:eastAsia="zh-CN"/>
        </w:rPr>
        <w:t>做法的更具体的</w:t>
      </w:r>
      <w:r>
        <w:rPr>
          <w:rFonts w:ascii="Times New Roman" w:hAnsi="Times New Roman" w:cs="Times New Roman" w:hint="eastAsia"/>
          <w:lang w:eastAsia="zh-CN"/>
        </w:rPr>
        <w:t>实例</w:t>
      </w:r>
      <w:r w:rsidRPr="00324126">
        <w:rPr>
          <w:rFonts w:ascii="Times New Roman" w:hAnsi="Times New Roman" w:cs="Times New Roman"/>
          <w:lang w:eastAsia="zh-CN"/>
        </w:rPr>
        <w:t>不</w:t>
      </w:r>
      <w:r>
        <w:rPr>
          <w:rFonts w:ascii="Times New Roman" w:hAnsi="Times New Roman" w:cs="Times New Roman" w:hint="eastAsia"/>
          <w:lang w:eastAsia="zh-CN"/>
        </w:rPr>
        <w:t>那么常见</w:t>
      </w:r>
      <w:r w:rsidRPr="00324126">
        <w:rPr>
          <w:rFonts w:ascii="Times New Roman" w:hAnsi="Times New Roman" w:cs="Times New Roman"/>
          <w:lang w:eastAsia="zh-CN"/>
        </w:rPr>
        <w:t>。在这方面，一个缔约方报告了按森林所有权分列的生物多样性相关数据，包括</w:t>
      </w:r>
      <w:r>
        <w:rPr>
          <w:rFonts w:ascii="Times New Roman" w:hAnsi="Times New Roman" w:cs="Times New Roman" w:hint="eastAsia"/>
          <w:lang w:eastAsia="zh-CN"/>
        </w:rPr>
        <w:t>列明</w:t>
      </w:r>
      <w:r w:rsidRPr="00324126">
        <w:rPr>
          <w:rFonts w:ascii="Times New Roman" w:hAnsi="Times New Roman" w:cs="Times New Roman"/>
          <w:lang w:eastAsia="zh-CN"/>
        </w:rPr>
        <w:t>由土著人民和</w:t>
      </w:r>
      <w:r>
        <w:rPr>
          <w:rFonts w:ascii="Times New Roman" w:hAnsi="Times New Roman" w:cs="Times New Roman"/>
          <w:lang w:eastAsia="zh-CN"/>
        </w:rPr>
        <w:t>地方社区</w:t>
      </w:r>
      <w:r w:rsidRPr="00324126">
        <w:rPr>
          <w:rFonts w:ascii="Times New Roman" w:hAnsi="Times New Roman" w:cs="Times New Roman"/>
          <w:lang w:eastAsia="zh-CN"/>
        </w:rPr>
        <w:t>管理的土地，另一个缔约方报告了为修订国家生物多样性战略和行动计划进行的</w:t>
      </w:r>
      <w:r>
        <w:rPr>
          <w:rFonts w:ascii="Times New Roman" w:hAnsi="Times New Roman" w:cs="Times New Roman" w:hint="eastAsia"/>
          <w:lang w:eastAsia="zh-CN"/>
        </w:rPr>
        <w:t>次国家</w:t>
      </w:r>
      <w:r w:rsidRPr="00324126">
        <w:rPr>
          <w:rFonts w:ascii="Times New Roman" w:hAnsi="Times New Roman" w:cs="Times New Roman"/>
          <w:lang w:eastAsia="zh-CN"/>
        </w:rPr>
        <w:t>一级参与性</w:t>
      </w:r>
      <w:r>
        <w:rPr>
          <w:rFonts w:ascii="Times New Roman" w:hAnsi="Times New Roman" w:cs="Times New Roman" w:hint="eastAsia"/>
          <w:lang w:eastAsia="zh-CN"/>
        </w:rPr>
        <w:t>协商</w:t>
      </w:r>
      <w:r w:rsidRPr="00324126">
        <w:rPr>
          <w:rFonts w:ascii="Times New Roman" w:hAnsi="Times New Roman" w:cs="Times New Roman"/>
          <w:lang w:eastAsia="zh-CN"/>
        </w:rPr>
        <w:t>，参与者包括地方当局、民间社会、妇女组织、研究机构以及土著人民和</w:t>
      </w:r>
      <w:r>
        <w:rPr>
          <w:rFonts w:ascii="Times New Roman" w:hAnsi="Times New Roman" w:cs="Times New Roman"/>
          <w:lang w:eastAsia="zh-CN"/>
        </w:rPr>
        <w:t>地方社区</w:t>
      </w:r>
      <w:r w:rsidRPr="00324126">
        <w:rPr>
          <w:rFonts w:ascii="Times New Roman" w:hAnsi="Times New Roman" w:cs="Times New Roman"/>
          <w:lang w:eastAsia="zh-CN"/>
        </w:rPr>
        <w:t>的代表。</w:t>
      </w:r>
    </w:p>
    <w:p w14:paraId="6ABEE8F7" w14:textId="77777777" w:rsidR="00C57CCA" w:rsidRPr="00324126" w:rsidRDefault="00C57CCA" w:rsidP="005B3D82">
      <w:pPr>
        <w:spacing w:before="80" w:after="120"/>
        <w:jc w:val="both"/>
        <w:rPr>
          <w:rFonts w:ascii="Times New Roman" w:hAnsi="Times New Roman" w:cs="Times New Roman"/>
          <w:lang w:eastAsia="zh-CN"/>
        </w:rPr>
      </w:pPr>
      <w:r>
        <w:rPr>
          <w:rFonts w:ascii="Times New Roman" w:hAnsi="Times New Roman" w:cs="Times New Roman"/>
          <w:lang w:eastAsia="zh-CN"/>
        </w:rPr>
        <w:tab/>
      </w:r>
      <w:r>
        <w:rPr>
          <w:rFonts w:ascii="Times New Roman" w:hAnsi="Times New Roman" w:cs="Times New Roman" w:hint="eastAsia"/>
          <w:lang w:eastAsia="zh-CN"/>
        </w:rPr>
        <w:t>为数不多的</w:t>
      </w:r>
      <w:r w:rsidRPr="00324126">
        <w:rPr>
          <w:rFonts w:ascii="Times New Roman" w:hAnsi="Times New Roman" w:cs="Times New Roman"/>
          <w:lang w:eastAsia="zh-CN"/>
        </w:rPr>
        <w:t>缔约方报告了妇女和青年</w:t>
      </w:r>
      <w:r>
        <w:rPr>
          <w:rFonts w:ascii="Times New Roman" w:hAnsi="Times New Roman" w:cs="Times New Roman" w:hint="eastAsia"/>
          <w:lang w:eastAsia="zh-CN"/>
        </w:rPr>
        <w:t>参加科技</w:t>
      </w:r>
      <w:r w:rsidRPr="00324126">
        <w:rPr>
          <w:rFonts w:ascii="Times New Roman" w:hAnsi="Times New Roman" w:cs="Times New Roman"/>
          <w:lang w:eastAsia="zh-CN"/>
        </w:rPr>
        <w:t>机构、咨询委员会和协商理事会的情况，</w:t>
      </w:r>
      <w:r>
        <w:rPr>
          <w:rFonts w:ascii="Times New Roman" w:hAnsi="Times New Roman" w:cs="Times New Roman" w:hint="eastAsia"/>
          <w:lang w:eastAsia="zh-CN"/>
        </w:rPr>
        <w:t>这种参与</w:t>
      </w:r>
      <w:r w:rsidRPr="00324126">
        <w:rPr>
          <w:rFonts w:ascii="Times New Roman" w:hAnsi="Times New Roman" w:cs="Times New Roman"/>
          <w:lang w:eastAsia="zh-CN"/>
        </w:rPr>
        <w:t>通常是作为更广泛的包容性参与框架的一个要素，而不是作为一项独立的规定。</w:t>
      </w:r>
    </w:p>
    <w:p w14:paraId="38FC4AA9" w14:textId="77777777" w:rsidR="00C57CCA" w:rsidRPr="00324126" w:rsidRDefault="00C57CCA" w:rsidP="005B3D82">
      <w:pPr>
        <w:spacing w:before="80" w:after="120"/>
        <w:jc w:val="both"/>
        <w:rPr>
          <w:rFonts w:ascii="Times New Roman" w:hAnsi="Times New Roman" w:cs="Times New Roman"/>
          <w:lang w:eastAsia="zh-CN"/>
        </w:rPr>
      </w:pPr>
      <w:r>
        <w:rPr>
          <w:rFonts w:ascii="Times New Roman" w:hAnsi="Times New Roman" w:cs="Times New Roman"/>
          <w:lang w:eastAsia="zh-CN"/>
        </w:rPr>
        <w:tab/>
      </w:r>
      <w:r>
        <w:rPr>
          <w:rFonts w:ascii="Times New Roman" w:hAnsi="Times New Roman" w:cs="Times New Roman" w:hint="eastAsia"/>
          <w:lang w:eastAsia="zh-CN"/>
        </w:rPr>
        <w:t>次</w:t>
      </w:r>
      <w:r w:rsidRPr="00324126">
        <w:rPr>
          <w:rFonts w:ascii="Times New Roman" w:hAnsi="Times New Roman" w:cs="Times New Roman"/>
          <w:lang w:eastAsia="zh-CN"/>
        </w:rPr>
        <w:t>国家一级的数据基础设施</w:t>
      </w:r>
      <w:r>
        <w:rPr>
          <w:rFonts w:ascii="Times New Roman" w:hAnsi="Times New Roman" w:cs="Times New Roman" w:hint="eastAsia"/>
          <w:lang w:eastAsia="zh-CN"/>
        </w:rPr>
        <w:t>的情况</w:t>
      </w:r>
      <w:r w:rsidRPr="00324126">
        <w:rPr>
          <w:rFonts w:ascii="Times New Roman" w:hAnsi="Times New Roman" w:cs="Times New Roman"/>
          <w:lang w:eastAsia="zh-CN"/>
        </w:rPr>
        <w:t>在各缔约方之间</w:t>
      </w:r>
      <w:r>
        <w:rPr>
          <w:rFonts w:ascii="Times New Roman" w:hAnsi="Times New Roman" w:cs="Times New Roman" w:hint="eastAsia"/>
          <w:lang w:eastAsia="zh-CN"/>
        </w:rPr>
        <w:t>参差不齐</w:t>
      </w:r>
      <w:r w:rsidRPr="00324126">
        <w:rPr>
          <w:rFonts w:ascii="Times New Roman" w:hAnsi="Times New Roman" w:cs="Times New Roman"/>
          <w:lang w:eastAsia="zh-CN"/>
        </w:rPr>
        <w:t>。</w:t>
      </w:r>
      <w:r>
        <w:rPr>
          <w:rFonts w:ascii="Times New Roman" w:hAnsi="Times New Roman" w:cs="Times New Roman" w:hint="eastAsia"/>
          <w:lang w:eastAsia="zh-CN"/>
        </w:rPr>
        <w:t>据报告，</w:t>
      </w:r>
      <w:r w:rsidRPr="00324126">
        <w:rPr>
          <w:rFonts w:ascii="Times New Roman" w:hAnsi="Times New Roman" w:cs="Times New Roman"/>
          <w:lang w:eastAsia="zh-CN"/>
        </w:rPr>
        <w:t>在</w:t>
      </w:r>
      <w:r>
        <w:rPr>
          <w:rFonts w:ascii="Times New Roman" w:hAnsi="Times New Roman" w:cs="Times New Roman" w:hint="eastAsia"/>
          <w:lang w:eastAsia="zh-CN"/>
        </w:rPr>
        <w:t>实行</w:t>
      </w:r>
      <w:r w:rsidRPr="00324126">
        <w:rPr>
          <w:rFonts w:ascii="Times New Roman" w:hAnsi="Times New Roman" w:cs="Times New Roman"/>
          <w:lang w:eastAsia="zh-CN"/>
        </w:rPr>
        <w:t>联邦</w:t>
      </w:r>
      <w:r>
        <w:rPr>
          <w:rFonts w:ascii="Times New Roman" w:hAnsi="Times New Roman" w:cs="Times New Roman" w:hint="eastAsia"/>
          <w:lang w:eastAsia="zh-CN"/>
        </w:rPr>
        <w:t>制</w:t>
      </w:r>
      <w:r w:rsidRPr="00324126">
        <w:rPr>
          <w:rFonts w:ascii="Times New Roman" w:hAnsi="Times New Roman" w:cs="Times New Roman"/>
          <w:lang w:eastAsia="zh-CN"/>
        </w:rPr>
        <w:t>和分权</w:t>
      </w:r>
      <w:r>
        <w:rPr>
          <w:rFonts w:ascii="Times New Roman" w:hAnsi="Times New Roman" w:cs="Times New Roman" w:hint="eastAsia"/>
          <w:lang w:eastAsia="zh-CN"/>
        </w:rPr>
        <w:t>制的地方</w:t>
      </w:r>
      <w:r w:rsidRPr="00324126">
        <w:rPr>
          <w:rFonts w:ascii="Times New Roman" w:hAnsi="Times New Roman" w:cs="Times New Roman"/>
          <w:lang w:eastAsia="zh-CN"/>
        </w:rPr>
        <w:t>，为</w:t>
      </w:r>
      <w:r>
        <w:rPr>
          <w:rFonts w:ascii="Times New Roman" w:hAnsi="Times New Roman" w:cs="Times New Roman" w:hint="eastAsia"/>
          <w:lang w:eastAsia="zh-CN"/>
        </w:rPr>
        <w:t>编制</w:t>
      </w:r>
      <w:r w:rsidRPr="00324126">
        <w:rPr>
          <w:rFonts w:ascii="Times New Roman" w:hAnsi="Times New Roman" w:cs="Times New Roman"/>
          <w:lang w:eastAsia="zh-CN"/>
        </w:rPr>
        <w:t>国家报告</w:t>
      </w:r>
      <w:r>
        <w:rPr>
          <w:rFonts w:ascii="Times New Roman" w:hAnsi="Times New Roman" w:cs="Times New Roman" w:hint="eastAsia"/>
          <w:lang w:eastAsia="zh-CN"/>
        </w:rPr>
        <w:t>对次</w:t>
      </w:r>
      <w:r w:rsidRPr="00324126">
        <w:rPr>
          <w:rFonts w:ascii="Times New Roman" w:hAnsi="Times New Roman" w:cs="Times New Roman"/>
          <w:lang w:eastAsia="zh-CN"/>
        </w:rPr>
        <w:t>国家数据</w:t>
      </w:r>
      <w:r>
        <w:rPr>
          <w:rFonts w:ascii="Times New Roman" w:hAnsi="Times New Roman" w:cs="Times New Roman" w:hint="eastAsia"/>
          <w:lang w:eastAsia="zh-CN"/>
        </w:rPr>
        <w:t>进行汇总的工作不断面临</w:t>
      </w:r>
      <w:r w:rsidRPr="00324126">
        <w:rPr>
          <w:rFonts w:ascii="Times New Roman" w:hAnsi="Times New Roman" w:cs="Times New Roman"/>
          <w:lang w:eastAsia="zh-CN"/>
        </w:rPr>
        <w:t>技术和体制</w:t>
      </w:r>
      <w:r>
        <w:rPr>
          <w:rFonts w:ascii="Times New Roman" w:hAnsi="Times New Roman" w:cs="Times New Roman" w:hint="eastAsia"/>
          <w:lang w:eastAsia="zh-CN"/>
        </w:rPr>
        <w:t>上的</w:t>
      </w:r>
      <w:r w:rsidRPr="00324126">
        <w:rPr>
          <w:rFonts w:ascii="Times New Roman" w:hAnsi="Times New Roman" w:cs="Times New Roman"/>
          <w:lang w:eastAsia="zh-CN"/>
        </w:rPr>
        <w:t>挑战。</w:t>
      </w:r>
    </w:p>
    <w:p w14:paraId="41C903B2" w14:textId="77777777" w:rsidR="00C57CCA" w:rsidRPr="00324126" w:rsidRDefault="00C57CCA" w:rsidP="005B3D82">
      <w:pPr>
        <w:spacing w:before="80" w:after="120"/>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少数</w:t>
      </w:r>
      <w:r>
        <w:rPr>
          <w:rFonts w:ascii="Times New Roman" w:hAnsi="Times New Roman" w:cs="Times New Roman" w:hint="eastAsia"/>
          <w:lang w:eastAsia="zh-CN"/>
        </w:rPr>
        <w:t>几个</w:t>
      </w:r>
      <w:r w:rsidRPr="00324126">
        <w:rPr>
          <w:rFonts w:ascii="Times New Roman" w:hAnsi="Times New Roman" w:cs="Times New Roman"/>
          <w:lang w:eastAsia="zh-CN"/>
        </w:rPr>
        <w:t>缔约方报告了明确针对这些</w:t>
      </w:r>
      <w:r>
        <w:rPr>
          <w:rFonts w:ascii="Times New Roman" w:hAnsi="Times New Roman" w:cs="Times New Roman"/>
          <w:lang w:eastAsia="zh-CN"/>
        </w:rPr>
        <w:t>行为体</w:t>
      </w:r>
      <w:r w:rsidRPr="00324126">
        <w:rPr>
          <w:rFonts w:ascii="Times New Roman" w:hAnsi="Times New Roman" w:cs="Times New Roman"/>
          <w:lang w:eastAsia="zh-CN"/>
        </w:rPr>
        <w:t>群体的国际和区域合作方案。例子包括专门</w:t>
      </w:r>
      <w:r>
        <w:rPr>
          <w:rFonts w:ascii="Times New Roman" w:hAnsi="Times New Roman" w:cs="Times New Roman" w:hint="eastAsia"/>
          <w:lang w:eastAsia="zh-CN"/>
        </w:rPr>
        <w:t>指定用于</w:t>
      </w:r>
      <w:r w:rsidRPr="00324126">
        <w:rPr>
          <w:rFonts w:ascii="Times New Roman" w:hAnsi="Times New Roman" w:cs="Times New Roman"/>
          <w:lang w:eastAsia="zh-CN"/>
        </w:rPr>
        <w:t>支持土著人民和</w:t>
      </w:r>
      <w:r>
        <w:rPr>
          <w:rFonts w:ascii="Times New Roman" w:hAnsi="Times New Roman" w:cs="Times New Roman"/>
          <w:lang w:eastAsia="zh-CN"/>
        </w:rPr>
        <w:t>地方社区</w:t>
      </w:r>
      <w:r w:rsidRPr="00324126">
        <w:rPr>
          <w:rFonts w:ascii="Times New Roman" w:hAnsi="Times New Roman" w:cs="Times New Roman"/>
          <w:lang w:eastAsia="zh-CN"/>
        </w:rPr>
        <w:t>的长期气候和森林</w:t>
      </w:r>
      <w:r>
        <w:rPr>
          <w:rFonts w:ascii="Times New Roman" w:hAnsi="Times New Roman" w:cs="Times New Roman" w:hint="eastAsia"/>
          <w:lang w:eastAsia="zh-CN"/>
        </w:rPr>
        <w:t>举措</w:t>
      </w:r>
      <w:r w:rsidRPr="00324126">
        <w:rPr>
          <w:rFonts w:ascii="Times New Roman" w:hAnsi="Times New Roman" w:cs="Times New Roman"/>
          <w:lang w:eastAsia="zh-CN"/>
        </w:rPr>
        <w:t>，以及关于生物多样性的国际青年会议。</w:t>
      </w:r>
    </w:p>
    <w:p w14:paraId="579F9662" w14:textId="77777777" w:rsidR="00C57CCA" w:rsidRPr="00324126" w:rsidRDefault="00C57CCA" w:rsidP="005B3D82">
      <w:pPr>
        <w:spacing w:before="80" w:after="120"/>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缔约方</w:t>
      </w:r>
      <w:r>
        <w:rPr>
          <w:rFonts w:ascii="Times New Roman" w:hAnsi="Times New Roman" w:cs="Times New Roman" w:hint="eastAsia"/>
          <w:lang w:eastAsia="zh-CN"/>
        </w:rPr>
        <w:t>对于</w:t>
      </w:r>
      <w:r w:rsidRPr="00324126">
        <w:rPr>
          <w:rFonts w:ascii="Times New Roman" w:hAnsi="Times New Roman" w:cs="Times New Roman"/>
          <w:lang w:eastAsia="zh-CN"/>
        </w:rPr>
        <w:t>所有群体</w:t>
      </w:r>
      <w:r>
        <w:rPr>
          <w:rFonts w:ascii="Times New Roman" w:hAnsi="Times New Roman" w:cs="Times New Roman" w:hint="eastAsia"/>
          <w:lang w:eastAsia="zh-CN"/>
        </w:rPr>
        <w:t>都</w:t>
      </w:r>
      <w:r w:rsidRPr="00324126">
        <w:rPr>
          <w:rFonts w:ascii="Times New Roman" w:hAnsi="Times New Roman" w:cs="Times New Roman"/>
          <w:lang w:eastAsia="zh-CN"/>
        </w:rPr>
        <w:t>没有系统地报告按性别和年龄分列的生物多样性数据，</w:t>
      </w:r>
      <w:r>
        <w:rPr>
          <w:rFonts w:ascii="Times New Roman" w:hAnsi="Times New Roman" w:cs="Times New Roman" w:hint="eastAsia"/>
          <w:lang w:eastAsia="zh-CN"/>
        </w:rPr>
        <w:t>而且使</w:t>
      </w:r>
      <w:r w:rsidRPr="00324126">
        <w:rPr>
          <w:rFonts w:ascii="Times New Roman" w:hAnsi="Times New Roman" w:cs="Times New Roman"/>
          <w:lang w:eastAsia="zh-CN"/>
        </w:rPr>
        <w:t>土著人民和</w:t>
      </w:r>
      <w:r>
        <w:rPr>
          <w:rFonts w:ascii="Times New Roman" w:hAnsi="Times New Roman" w:cs="Times New Roman"/>
          <w:lang w:eastAsia="zh-CN"/>
        </w:rPr>
        <w:t>地方社区</w:t>
      </w:r>
      <w:r>
        <w:rPr>
          <w:rFonts w:ascii="Times New Roman" w:hAnsi="Times New Roman" w:cs="Times New Roman" w:hint="eastAsia"/>
          <w:lang w:eastAsia="zh-CN"/>
        </w:rPr>
        <w:t>能够</w:t>
      </w:r>
      <w:r w:rsidRPr="00324126">
        <w:rPr>
          <w:rFonts w:ascii="Times New Roman" w:hAnsi="Times New Roman" w:cs="Times New Roman"/>
          <w:lang w:eastAsia="zh-CN"/>
        </w:rPr>
        <w:t>控制如何收集、储存和使用关于其</w:t>
      </w:r>
      <w:r>
        <w:rPr>
          <w:rFonts w:ascii="Times New Roman" w:hAnsi="Times New Roman" w:cs="Times New Roman" w:hint="eastAsia"/>
          <w:lang w:eastAsia="zh-CN"/>
        </w:rPr>
        <w:t>领地</w:t>
      </w:r>
      <w:r w:rsidRPr="00324126">
        <w:rPr>
          <w:rFonts w:ascii="Times New Roman" w:hAnsi="Times New Roman" w:cs="Times New Roman"/>
          <w:lang w:eastAsia="zh-CN"/>
        </w:rPr>
        <w:t>的数据的运作机制仍</w:t>
      </w:r>
      <w:r>
        <w:rPr>
          <w:rFonts w:ascii="Times New Roman" w:hAnsi="Times New Roman" w:cs="Times New Roman" w:hint="eastAsia"/>
          <w:lang w:eastAsia="zh-CN"/>
        </w:rPr>
        <w:t>处于开发阶段</w:t>
      </w:r>
      <w:r w:rsidRPr="00324126">
        <w:rPr>
          <w:rFonts w:ascii="Times New Roman" w:hAnsi="Times New Roman" w:cs="Times New Roman"/>
          <w:lang w:eastAsia="zh-CN"/>
        </w:rPr>
        <w:t>。虽然少数缔约方提到土著人民和</w:t>
      </w:r>
      <w:r>
        <w:rPr>
          <w:rFonts w:ascii="Times New Roman" w:hAnsi="Times New Roman" w:cs="Times New Roman"/>
          <w:lang w:eastAsia="zh-CN"/>
        </w:rPr>
        <w:t>地方社区</w:t>
      </w:r>
      <w:r w:rsidRPr="00324126">
        <w:rPr>
          <w:rFonts w:ascii="Times New Roman" w:hAnsi="Times New Roman" w:cs="Times New Roman"/>
          <w:lang w:eastAsia="zh-CN"/>
        </w:rPr>
        <w:t>的数据主权</w:t>
      </w:r>
      <w:r>
        <w:rPr>
          <w:rFonts w:ascii="Times New Roman" w:hAnsi="Times New Roman" w:cs="Times New Roman" w:hint="eastAsia"/>
          <w:lang w:eastAsia="zh-CN"/>
        </w:rPr>
        <w:t>，将其作为</w:t>
      </w:r>
      <w:r w:rsidRPr="00324126">
        <w:rPr>
          <w:rFonts w:ascii="Times New Roman" w:hAnsi="Times New Roman" w:cs="Times New Roman"/>
          <w:lang w:eastAsia="zh-CN"/>
        </w:rPr>
        <w:t>一个新出现的优先事项，但</w:t>
      </w:r>
      <w:r>
        <w:rPr>
          <w:rFonts w:ascii="Times New Roman" w:hAnsi="Times New Roman" w:cs="Times New Roman" w:hint="eastAsia"/>
          <w:lang w:eastAsia="zh-CN"/>
        </w:rPr>
        <w:t>运作上的</w:t>
      </w:r>
      <w:r w:rsidRPr="00324126">
        <w:rPr>
          <w:rFonts w:ascii="Times New Roman" w:hAnsi="Times New Roman" w:cs="Times New Roman"/>
          <w:lang w:eastAsia="zh-CN"/>
        </w:rPr>
        <w:t>安排往往尚未到位。</w:t>
      </w:r>
    </w:p>
    <w:p w14:paraId="20591BD3" w14:textId="77777777" w:rsidR="00C57CCA" w:rsidRPr="00324126" w:rsidRDefault="00C57CCA" w:rsidP="005B3D82">
      <w:pPr>
        <w:spacing w:before="80" w:after="120"/>
        <w:jc w:val="both"/>
        <w:rPr>
          <w:rFonts w:ascii="Times New Roman" w:hAnsi="Times New Roman" w:cs="Times New Roman"/>
          <w:lang w:eastAsia="zh-CN"/>
        </w:rPr>
      </w:pPr>
    </w:p>
    <w:p w14:paraId="158D288D" w14:textId="77777777" w:rsidR="00C57CCA" w:rsidRPr="00075367" w:rsidRDefault="00C57CCA" w:rsidP="005B3D82">
      <w:pPr>
        <w:pStyle w:val="Heading4"/>
        <w:jc w:val="both"/>
        <w:rPr>
          <w:rFonts w:ascii="KaiTi" w:eastAsia="KaiTi" w:hAnsi="KaiTi" w:cs="Times New Roman"/>
          <w:i w:val="0"/>
          <w:iCs w:val="0"/>
          <w:lang w:val="en" w:eastAsia="zh-CN"/>
        </w:rPr>
      </w:pPr>
      <w:bookmarkStart w:id="508" w:name="_Toc235521211"/>
      <w:bookmarkStart w:id="509" w:name="_Toc239069243"/>
      <w:bookmarkStart w:id="510" w:name="_Toc242371563"/>
      <w:r w:rsidRPr="00075367">
        <w:rPr>
          <w:rFonts w:ascii="KaiTi" w:eastAsia="KaiTi" w:hAnsi="KaiTi" w:cs="Times New Roman"/>
          <w:i w:val="0"/>
          <w:iCs w:val="0"/>
          <w:lang w:val="en" w:eastAsia="zh-CN"/>
        </w:rPr>
        <w:lastRenderedPageBreak/>
        <w:t>获得和转让技术</w:t>
      </w:r>
      <w:bookmarkEnd w:id="508"/>
      <w:bookmarkEnd w:id="509"/>
      <w:bookmarkEnd w:id="510"/>
    </w:p>
    <w:p w14:paraId="635953DB" w14:textId="77777777" w:rsidR="00C57CCA" w:rsidRPr="00324126" w:rsidRDefault="00C57CCA" w:rsidP="005B3D82">
      <w:pPr>
        <w:spacing w:before="80" w:after="120"/>
        <w:jc w:val="both"/>
        <w:rPr>
          <w:rFonts w:ascii="Times New Roman" w:hAnsi="Times New Roman" w:cs="Times New Roman"/>
          <w:lang w:eastAsia="zh-CN"/>
        </w:rPr>
      </w:pPr>
      <w:bookmarkStart w:id="511" w:name="_Toc235521212"/>
      <w:r>
        <w:rPr>
          <w:rFonts w:ascii="Times New Roman" w:hAnsi="Times New Roman" w:cs="Times New Roman"/>
          <w:lang w:val="en-US" w:eastAsia="zh-CN"/>
        </w:rPr>
        <w:tab/>
      </w:r>
      <w:r w:rsidRPr="00324126">
        <w:rPr>
          <w:rFonts w:ascii="Times New Roman" w:hAnsi="Times New Roman" w:cs="Times New Roman"/>
          <w:lang w:val="en-US" w:eastAsia="zh-CN"/>
        </w:rPr>
        <w:t>向土著人民和</w:t>
      </w:r>
      <w:r>
        <w:rPr>
          <w:rFonts w:ascii="Times New Roman" w:hAnsi="Times New Roman" w:cs="Times New Roman"/>
          <w:lang w:val="en-US" w:eastAsia="zh-CN"/>
        </w:rPr>
        <w:t>地方社区</w:t>
      </w:r>
      <w:r w:rsidRPr="00324126">
        <w:rPr>
          <w:rFonts w:ascii="Times New Roman" w:hAnsi="Times New Roman" w:cs="Times New Roman"/>
          <w:lang w:val="en-US" w:eastAsia="zh-CN"/>
        </w:rPr>
        <w:t>转让技术</w:t>
      </w:r>
      <w:r>
        <w:rPr>
          <w:rFonts w:ascii="Times New Roman" w:hAnsi="Times New Roman" w:cs="Times New Roman" w:hint="eastAsia"/>
          <w:lang w:val="en-US" w:eastAsia="zh-CN"/>
        </w:rPr>
        <w:t>一般是表达的</w:t>
      </w:r>
      <w:r w:rsidRPr="00324126">
        <w:rPr>
          <w:rFonts w:ascii="Times New Roman" w:hAnsi="Times New Roman" w:cs="Times New Roman"/>
          <w:lang w:val="en-US" w:eastAsia="zh-CN"/>
        </w:rPr>
        <w:t>愿望，而不是被纳入实际政策和措施，在尊重权利和传统知识方面</w:t>
      </w:r>
      <w:r>
        <w:rPr>
          <w:rFonts w:ascii="Times New Roman" w:hAnsi="Times New Roman" w:cs="Times New Roman" w:hint="eastAsia"/>
          <w:lang w:val="en-US" w:eastAsia="zh-CN"/>
        </w:rPr>
        <w:t>尤其如此</w:t>
      </w:r>
      <w:r w:rsidRPr="00324126">
        <w:rPr>
          <w:rFonts w:ascii="Times New Roman" w:hAnsi="Times New Roman" w:cs="Times New Roman"/>
          <w:lang w:val="en-US" w:eastAsia="zh-CN"/>
        </w:rPr>
        <w:t>。</w:t>
      </w:r>
      <w:r>
        <w:rPr>
          <w:rFonts w:ascii="Times New Roman" w:hAnsi="Times New Roman" w:cs="Times New Roman" w:hint="eastAsia"/>
          <w:lang w:val="en-US" w:eastAsia="zh-CN"/>
        </w:rPr>
        <w:t>关于</w:t>
      </w:r>
      <w:r w:rsidRPr="00324126">
        <w:rPr>
          <w:rFonts w:ascii="Times New Roman" w:hAnsi="Times New Roman" w:cs="Times New Roman"/>
          <w:lang w:val="en-US" w:eastAsia="zh-CN"/>
        </w:rPr>
        <w:t>妇女、青年和许多</w:t>
      </w:r>
      <w:r>
        <w:rPr>
          <w:rFonts w:ascii="Times New Roman" w:hAnsi="Times New Roman" w:cs="Times New Roman" w:hint="eastAsia"/>
          <w:lang w:val="en-US" w:eastAsia="zh-CN"/>
        </w:rPr>
        <w:t>次国家一级</w:t>
      </w:r>
      <w:r w:rsidRPr="00324126">
        <w:rPr>
          <w:rFonts w:ascii="Times New Roman" w:hAnsi="Times New Roman" w:cs="Times New Roman"/>
          <w:lang w:val="en-US" w:eastAsia="zh-CN"/>
        </w:rPr>
        <w:t>的</w:t>
      </w:r>
      <w:r>
        <w:rPr>
          <w:rFonts w:ascii="Times New Roman" w:hAnsi="Times New Roman" w:cs="Times New Roman"/>
          <w:lang w:val="en-US" w:eastAsia="zh-CN"/>
        </w:rPr>
        <w:t>行为体</w:t>
      </w:r>
      <w:r w:rsidRPr="00324126">
        <w:rPr>
          <w:rFonts w:ascii="Times New Roman" w:hAnsi="Times New Roman" w:cs="Times New Roman"/>
          <w:lang w:val="en-US" w:eastAsia="zh-CN"/>
        </w:rPr>
        <w:t>获得先进的生物多样性相关技术</w:t>
      </w:r>
      <w:r>
        <w:rPr>
          <w:rFonts w:ascii="Times New Roman" w:hAnsi="Times New Roman" w:cs="Times New Roman" w:hint="eastAsia"/>
          <w:lang w:val="en-US" w:eastAsia="zh-CN"/>
        </w:rPr>
        <w:t>的情况</w:t>
      </w:r>
      <w:r w:rsidRPr="00324126">
        <w:rPr>
          <w:rFonts w:ascii="Times New Roman" w:hAnsi="Times New Roman" w:cs="Times New Roman"/>
          <w:lang w:val="en-US" w:eastAsia="zh-CN"/>
        </w:rPr>
        <w:t>，例如</w:t>
      </w:r>
      <w:r>
        <w:rPr>
          <w:rFonts w:ascii="Times New Roman" w:hAnsi="Times New Roman" w:cs="Times New Roman" w:hint="eastAsia"/>
          <w:lang w:val="en-US" w:eastAsia="zh-CN"/>
        </w:rPr>
        <w:t>获得</w:t>
      </w:r>
      <w:r w:rsidRPr="00324126">
        <w:rPr>
          <w:rFonts w:ascii="Times New Roman" w:hAnsi="Times New Roman" w:cs="Times New Roman"/>
          <w:lang w:val="en-US" w:eastAsia="zh-CN"/>
        </w:rPr>
        <w:t>遥感</w:t>
      </w:r>
      <w:r>
        <w:rPr>
          <w:rFonts w:ascii="Times New Roman" w:hAnsi="Times New Roman" w:cs="Times New Roman" w:hint="eastAsia"/>
          <w:lang w:val="en-US" w:eastAsia="zh-CN"/>
        </w:rPr>
        <w:t>技术</w:t>
      </w:r>
      <w:r w:rsidRPr="00324126">
        <w:rPr>
          <w:rFonts w:ascii="Times New Roman" w:hAnsi="Times New Roman" w:cs="Times New Roman"/>
          <w:lang w:val="en-US" w:eastAsia="zh-CN"/>
        </w:rPr>
        <w:t>和</w:t>
      </w:r>
      <w:r>
        <w:rPr>
          <w:rFonts w:ascii="Times New Roman" w:hAnsi="Times New Roman" w:cs="Times New Roman" w:hint="eastAsia"/>
          <w:lang w:val="en-US" w:eastAsia="zh-CN"/>
        </w:rPr>
        <w:t>得以运用</w:t>
      </w:r>
      <w:r w:rsidRPr="00324126">
        <w:rPr>
          <w:rFonts w:ascii="Times New Roman" w:hAnsi="Times New Roman" w:cs="Times New Roman"/>
          <w:lang w:val="en-US" w:eastAsia="zh-CN"/>
        </w:rPr>
        <w:t>生物多样性数据平台</w:t>
      </w:r>
      <w:r>
        <w:rPr>
          <w:rFonts w:ascii="Times New Roman" w:hAnsi="Times New Roman" w:cs="Times New Roman" w:hint="eastAsia"/>
          <w:lang w:val="en-US" w:eastAsia="zh-CN"/>
        </w:rPr>
        <w:t>的情况</w:t>
      </w:r>
      <w:r w:rsidRPr="00324126">
        <w:rPr>
          <w:rFonts w:ascii="Times New Roman" w:hAnsi="Times New Roman" w:cs="Times New Roman"/>
          <w:lang w:val="en-US" w:eastAsia="zh-CN"/>
        </w:rPr>
        <w:t>，是</w:t>
      </w:r>
      <w:r>
        <w:rPr>
          <w:rFonts w:ascii="Times New Roman" w:hAnsi="Times New Roman" w:cs="Times New Roman" w:hint="eastAsia"/>
          <w:lang w:val="en-US" w:eastAsia="zh-CN"/>
        </w:rPr>
        <w:t>结合</w:t>
      </w:r>
      <w:r w:rsidRPr="00324126">
        <w:rPr>
          <w:rFonts w:ascii="Times New Roman" w:hAnsi="Times New Roman" w:cs="Times New Roman"/>
          <w:lang w:val="en-US" w:eastAsia="zh-CN"/>
        </w:rPr>
        <w:t>单个项目</w:t>
      </w:r>
      <w:r>
        <w:rPr>
          <w:rFonts w:ascii="Times New Roman" w:hAnsi="Times New Roman" w:cs="Times New Roman" w:hint="eastAsia"/>
          <w:lang w:val="en-US" w:eastAsia="zh-CN"/>
        </w:rPr>
        <w:t>提出</w:t>
      </w:r>
      <w:r w:rsidRPr="00324126">
        <w:rPr>
          <w:rFonts w:ascii="Times New Roman" w:hAnsi="Times New Roman" w:cs="Times New Roman"/>
          <w:lang w:val="en-US" w:eastAsia="zh-CN"/>
        </w:rPr>
        <w:t>报告，而不是</w:t>
      </w:r>
      <w:r>
        <w:rPr>
          <w:rFonts w:ascii="Times New Roman" w:hAnsi="Times New Roman" w:cs="Times New Roman" w:hint="eastAsia"/>
          <w:lang w:val="en-US" w:eastAsia="zh-CN"/>
        </w:rPr>
        <w:t>将其</w:t>
      </w:r>
      <w:r w:rsidRPr="00324126">
        <w:rPr>
          <w:rFonts w:ascii="Times New Roman" w:hAnsi="Times New Roman" w:cs="Times New Roman"/>
          <w:lang w:val="en-US" w:eastAsia="zh-CN"/>
        </w:rPr>
        <w:t>作为系统</w:t>
      </w:r>
      <w:r>
        <w:rPr>
          <w:rFonts w:ascii="Times New Roman" w:hAnsi="Times New Roman" w:cs="Times New Roman" w:hint="eastAsia"/>
          <w:lang w:val="en-US" w:eastAsia="zh-CN"/>
        </w:rPr>
        <w:t>性的</w:t>
      </w:r>
      <w:r w:rsidRPr="00324126">
        <w:rPr>
          <w:rFonts w:ascii="Times New Roman" w:hAnsi="Times New Roman" w:cs="Times New Roman"/>
          <w:lang w:val="en-US" w:eastAsia="zh-CN"/>
        </w:rPr>
        <w:t>进程。缔约方</w:t>
      </w:r>
      <w:r>
        <w:rPr>
          <w:rFonts w:ascii="Times New Roman" w:hAnsi="Times New Roman" w:cs="Times New Roman" w:hint="eastAsia"/>
          <w:lang w:val="en-US" w:eastAsia="zh-CN"/>
        </w:rPr>
        <w:t>如果报告了</w:t>
      </w:r>
      <w:r w:rsidRPr="00324126">
        <w:rPr>
          <w:rFonts w:ascii="Times New Roman" w:hAnsi="Times New Roman" w:cs="Times New Roman"/>
          <w:lang w:val="en-US" w:eastAsia="zh-CN"/>
        </w:rPr>
        <w:t>向这些</w:t>
      </w:r>
      <w:r>
        <w:rPr>
          <w:rFonts w:ascii="Times New Roman" w:hAnsi="Times New Roman" w:cs="Times New Roman"/>
          <w:lang w:val="en-US" w:eastAsia="zh-CN"/>
        </w:rPr>
        <w:t>行为体</w:t>
      </w:r>
      <w:r w:rsidRPr="00324126">
        <w:rPr>
          <w:rFonts w:ascii="Times New Roman" w:hAnsi="Times New Roman" w:cs="Times New Roman"/>
          <w:lang w:val="en-US" w:eastAsia="zh-CN"/>
        </w:rPr>
        <w:t>转让技术的情况，</w:t>
      </w:r>
      <w:r>
        <w:rPr>
          <w:rFonts w:ascii="Times New Roman" w:hAnsi="Times New Roman" w:cs="Times New Roman" w:hint="eastAsia"/>
          <w:lang w:val="en-US" w:eastAsia="zh-CN"/>
        </w:rPr>
        <w:t>往往是把</w:t>
      </w:r>
      <w:r w:rsidRPr="00324126">
        <w:rPr>
          <w:rFonts w:ascii="Times New Roman" w:hAnsi="Times New Roman" w:cs="Times New Roman"/>
          <w:lang w:val="en-US" w:eastAsia="zh-CN"/>
        </w:rPr>
        <w:t>技术转让描述为捐助者资助的项目的一个组成部分，在项目周期</w:t>
      </w:r>
      <w:r>
        <w:rPr>
          <w:rFonts w:ascii="Times New Roman" w:hAnsi="Times New Roman" w:cs="Times New Roman" w:hint="eastAsia"/>
          <w:lang w:val="en-US" w:eastAsia="zh-CN"/>
        </w:rPr>
        <w:t>结束</w:t>
      </w:r>
      <w:r w:rsidRPr="00324126">
        <w:rPr>
          <w:rFonts w:ascii="Times New Roman" w:hAnsi="Times New Roman" w:cs="Times New Roman"/>
          <w:lang w:val="en-US" w:eastAsia="zh-CN"/>
        </w:rPr>
        <w:t>后</w:t>
      </w:r>
      <w:r>
        <w:rPr>
          <w:rFonts w:ascii="Times New Roman" w:hAnsi="Times New Roman" w:cs="Times New Roman" w:hint="eastAsia"/>
          <w:lang w:val="en-US" w:eastAsia="zh-CN"/>
        </w:rPr>
        <w:t>的连续性</w:t>
      </w:r>
      <w:r w:rsidRPr="00324126">
        <w:rPr>
          <w:rFonts w:ascii="Times New Roman" w:hAnsi="Times New Roman" w:cs="Times New Roman"/>
          <w:lang w:val="en-US" w:eastAsia="zh-CN"/>
        </w:rPr>
        <w:t>有限。</w:t>
      </w:r>
    </w:p>
    <w:p w14:paraId="74F2DFF5" w14:textId="77777777" w:rsidR="00C57CCA" w:rsidRPr="00324126" w:rsidRDefault="00C57CCA" w:rsidP="005B3D82">
      <w:pPr>
        <w:spacing w:before="80" w:after="120"/>
        <w:jc w:val="both"/>
        <w:rPr>
          <w:rFonts w:ascii="Times New Roman" w:hAnsi="Times New Roman" w:cs="Times New Roman"/>
          <w:lang w:val="en-US" w:eastAsia="zh-CN"/>
        </w:rPr>
      </w:pPr>
      <w:r>
        <w:rPr>
          <w:rFonts w:ascii="Times New Roman" w:hAnsi="Times New Roman" w:cs="Times New Roman"/>
          <w:lang w:eastAsia="zh-CN"/>
        </w:rPr>
        <w:tab/>
      </w:r>
      <w:r w:rsidRPr="00324126">
        <w:rPr>
          <w:rFonts w:ascii="Times New Roman" w:hAnsi="Times New Roman" w:cs="Times New Roman"/>
          <w:lang w:val="en-US" w:eastAsia="zh-CN"/>
        </w:rPr>
        <w:t>一些缔约方报告说，基于社区的监测是向当地</w:t>
      </w:r>
      <w:r>
        <w:rPr>
          <w:rFonts w:ascii="Times New Roman" w:hAnsi="Times New Roman" w:cs="Times New Roman"/>
          <w:lang w:val="en-US" w:eastAsia="zh-CN"/>
        </w:rPr>
        <w:t>行为体</w:t>
      </w:r>
      <w:r w:rsidRPr="00324126">
        <w:rPr>
          <w:rFonts w:ascii="Times New Roman" w:hAnsi="Times New Roman" w:cs="Times New Roman"/>
          <w:lang w:val="en-US" w:eastAsia="zh-CN"/>
        </w:rPr>
        <w:t>推广技术的一项</w:t>
      </w:r>
      <w:r>
        <w:rPr>
          <w:rFonts w:ascii="Times New Roman" w:hAnsi="Times New Roman" w:cs="Times New Roman" w:hint="eastAsia"/>
          <w:lang w:val="en-US" w:eastAsia="zh-CN"/>
        </w:rPr>
        <w:t>规定</w:t>
      </w:r>
      <w:r w:rsidRPr="00324126">
        <w:rPr>
          <w:rFonts w:ascii="Times New Roman" w:hAnsi="Times New Roman" w:cs="Times New Roman"/>
          <w:lang w:val="en-US" w:eastAsia="zh-CN"/>
        </w:rPr>
        <w:t>。关于公民科学，一些缔约方介绍了明确旨在</w:t>
      </w:r>
      <w:r>
        <w:rPr>
          <w:rFonts w:ascii="Times New Roman" w:hAnsi="Times New Roman" w:cs="Times New Roman" w:hint="eastAsia"/>
          <w:lang w:val="en-US" w:eastAsia="zh-CN"/>
        </w:rPr>
        <w:t>争取</w:t>
      </w:r>
      <w:r w:rsidRPr="00324126">
        <w:rPr>
          <w:rFonts w:ascii="Times New Roman" w:hAnsi="Times New Roman" w:cs="Times New Roman"/>
          <w:lang w:val="en-US" w:eastAsia="zh-CN"/>
        </w:rPr>
        <w:t>青年和民间社会参与的生物多样性监测举措，这些举措本身依赖于技术应用，如记录工具、数据标准和基础设施。一些缔约方报告了将传统知识、</w:t>
      </w:r>
      <w:r>
        <w:rPr>
          <w:rFonts w:ascii="Times New Roman" w:hAnsi="Times New Roman" w:cs="Times New Roman" w:hint="eastAsia"/>
          <w:lang w:val="en-US" w:eastAsia="zh-CN"/>
        </w:rPr>
        <w:t>基于</w:t>
      </w:r>
      <w:r w:rsidRPr="00324126">
        <w:rPr>
          <w:rFonts w:ascii="Times New Roman" w:hAnsi="Times New Roman" w:cs="Times New Roman"/>
          <w:lang w:val="en-US" w:eastAsia="zh-CN"/>
        </w:rPr>
        <w:t>社区</w:t>
      </w:r>
      <w:r>
        <w:rPr>
          <w:rFonts w:ascii="Times New Roman" w:hAnsi="Times New Roman" w:cs="Times New Roman" w:hint="eastAsia"/>
          <w:lang w:val="en-US" w:eastAsia="zh-CN"/>
        </w:rPr>
        <w:t>的</w:t>
      </w:r>
      <w:r w:rsidRPr="00324126">
        <w:rPr>
          <w:rFonts w:ascii="Times New Roman" w:hAnsi="Times New Roman" w:cs="Times New Roman"/>
          <w:lang w:val="en-US" w:eastAsia="zh-CN"/>
        </w:rPr>
        <w:t>监测和公民科学纳入国家生物多样性数据系统的情况。</w:t>
      </w:r>
    </w:p>
    <w:p w14:paraId="2486AD52" w14:textId="77777777" w:rsidR="00C57CCA" w:rsidRPr="00324126" w:rsidRDefault="00C57CCA" w:rsidP="005B3D82">
      <w:pPr>
        <w:spacing w:before="80" w:after="120"/>
        <w:jc w:val="both"/>
        <w:rPr>
          <w:rFonts w:ascii="Times New Roman" w:hAnsi="Times New Roman" w:cs="Times New Roman"/>
          <w:lang w:val="en-US" w:eastAsia="zh-CN"/>
        </w:rPr>
      </w:pPr>
    </w:p>
    <w:p w14:paraId="5DB3EB3E" w14:textId="77777777" w:rsidR="00C57CCA" w:rsidRPr="00324126" w:rsidRDefault="00C57CCA" w:rsidP="005B3D82">
      <w:pPr>
        <w:spacing w:before="80" w:after="120"/>
        <w:jc w:val="both"/>
        <w:rPr>
          <w:rFonts w:ascii="Times New Roman" w:hAnsi="Times New Roman" w:cs="Times New Roman"/>
          <w:lang w:eastAsia="zh-CN"/>
        </w:rPr>
      </w:pPr>
      <w:r>
        <w:rPr>
          <w:rFonts w:ascii="Times New Roman" w:hAnsi="Times New Roman" w:cs="Times New Roman" w:hint="eastAsia"/>
          <w:lang w:val="en" w:eastAsia="zh-CN"/>
        </w:rPr>
        <w:t>最后的评论</w:t>
      </w:r>
      <w:bookmarkEnd w:id="511"/>
    </w:p>
    <w:p w14:paraId="5A549C2A" w14:textId="77777777" w:rsidR="00C57CCA" w:rsidRPr="00324126" w:rsidRDefault="00C57CCA" w:rsidP="005B3D82">
      <w:pPr>
        <w:spacing w:before="80" w:after="120"/>
        <w:jc w:val="both"/>
        <w:rPr>
          <w:rFonts w:ascii="Times New Roman" w:hAnsi="Times New Roman" w:cs="Times New Roman"/>
          <w:lang w:val="en-US" w:eastAsia="zh-CN"/>
        </w:rPr>
      </w:pPr>
    </w:p>
    <w:p w14:paraId="7AF7CDA6" w14:textId="77777777" w:rsidR="00C57CCA" w:rsidRPr="00324126" w:rsidRDefault="00C57CCA" w:rsidP="005B3D82">
      <w:pPr>
        <w:spacing w:before="80" w:after="120"/>
        <w:jc w:val="both"/>
        <w:rPr>
          <w:rFonts w:ascii="Times New Roman" w:hAnsi="Times New Roman" w:cs="Times New Roman"/>
          <w:lang w:val="en-US" w:eastAsia="zh-CN"/>
        </w:rPr>
      </w:pPr>
      <w:bookmarkStart w:id="512" w:name="_Toc235521213"/>
      <w:r>
        <w:rPr>
          <w:rFonts w:ascii="Times New Roman" w:hAnsi="Times New Roman" w:cs="Times New Roman"/>
          <w:lang w:val="en-US" w:eastAsia="zh-CN"/>
        </w:rPr>
        <w:tab/>
      </w:r>
      <w:r w:rsidRPr="00324126">
        <w:rPr>
          <w:rFonts w:ascii="Times New Roman" w:hAnsi="Times New Roman" w:cs="Times New Roman"/>
          <w:lang w:val="en-US" w:eastAsia="zh-CN"/>
        </w:rPr>
        <w:t>虽然</w:t>
      </w:r>
      <w:r>
        <w:rPr>
          <w:rFonts w:ascii="Times New Roman" w:hAnsi="Times New Roman" w:cs="Times New Roman" w:hint="eastAsia"/>
          <w:lang w:val="en-US" w:eastAsia="zh-CN"/>
        </w:rPr>
        <w:t>所制订的</w:t>
      </w:r>
      <w:r w:rsidRPr="00324126">
        <w:rPr>
          <w:rFonts w:ascii="Times New Roman" w:hAnsi="Times New Roman" w:cs="Times New Roman"/>
          <w:lang w:val="en-US" w:eastAsia="zh-CN"/>
        </w:rPr>
        <w:t>国家目标和行动</w:t>
      </w:r>
      <w:r>
        <w:rPr>
          <w:rFonts w:ascii="Times New Roman" w:hAnsi="Times New Roman" w:cs="Times New Roman" w:hint="eastAsia"/>
          <w:lang w:val="en-US" w:eastAsia="zh-CN"/>
        </w:rPr>
        <w:t>对</w:t>
      </w:r>
      <w:r w:rsidRPr="00324126">
        <w:rPr>
          <w:rFonts w:ascii="Times New Roman" w:hAnsi="Times New Roman" w:cs="Times New Roman"/>
          <w:lang w:val="en-US" w:eastAsia="zh-CN"/>
        </w:rPr>
        <w:t>所有</w:t>
      </w:r>
      <w:r>
        <w:rPr>
          <w:rFonts w:ascii="Times New Roman" w:hAnsi="Times New Roman" w:cs="Times New Roman"/>
          <w:lang w:val="en-US" w:eastAsia="zh-CN"/>
        </w:rPr>
        <w:t>行为体</w:t>
      </w:r>
      <w:r w:rsidRPr="00324126">
        <w:rPr>
          <w:rFonts w:ascii="Times New Roman" w:hAnsi="Times New Roman" w:cs="Times New Roman"/>
          <w:lang w:val="en-US" w:eastAsia="zh-CN"/>
        </w:rPr>
        <w:t>都</w:t>
      </w:r>
      <w:r>
        <w:rPr>
          <w:rFonts w:ascii="Times New Roman" w:hAnsi="Times New Roman" w:cs="Times New Roman" w:hint="eastAsia"/>
          <w:lang w:val="en-US" w:eastAsia="zh-CN"/>
        </w:rPr>
        <w:t>予以</w:t>
      </w:r>
      <w:r w:rsidRPr="00324126">
        <w:rPr>
          <w:rFonts w:ascii="Times New Roman" w:hAnsi="Times New Roman" w:cs="Times New Roman"/>
          <w:lang w:val="en-US" w:eastAsia="zh-CN"/>
        </w:rPr>
        <w:t>承认，但据报告直接</w:t>
      </w:r>
      <w:r>
        <w:rPr>
          <w:rFonts w:ascii="Times New Roman" w:hAnsi="Times New Roman" w:cs="Times New Roman" w:hint="eastAsia"/>
          <w:lang w:val="en-US" w:eastAsia="zh-CN"/>
        </w:rPr>
        <w:t>提供给这些行为体</w:t>
      </w:r>
      <w:r w:rsidRPr="00324126">
        <w:rPr>
          <w:rFonts w:ascii="Times New Roman" w:hAnsi="Times New Roman" w:cs="Times New Roman"/>
          <w:lang w:val="en-US" w:eastAsia="zh-CN"/>
        </w:rPr>
        <w:t>的</w:t>
      </w:r>
      <w:r>
        <w:rPr>
          <w:rFonts w:ascii="Times New Roman" w:hAnsi="Times New Roman" w:cs="Times New Roman" w:hint="eastAsia"/>
          <w:lang w:val="en-US" w:eastAsia="zh-CN"/>
        </w:rPr>
        <w:t>支持数量</w:t>
      </w:r>
      <w:r w:rsidRPr="00324126">
        <w:rPr>
          <w:rFonts w:ascii="Times New Roman" w:hAnsi="Times New Roman" w:cs="Times New Roman"/>
          <w:lang w:val="en-US" w:eastAsia="zh-CN"/>
        </w:rPr>
        <w:t>仍然不多。</w:t>
      </w:r>
      <w:r>
        <w:rPr>
          <w:rFonts w:ascii="Times New Roman" w:hAnsi="Times New Roman" w:cs="Times New Roman" w:hint="eastAsia"/>
          <w:lang w:val="en-US" w:eastAsia="zh-CN"/>
        </w:rPr>
        <w:t>关于</w:t>
      </w:r>
      <w:r w:rsidRPr="00324126">
        <w:rPr>
          <w:rFonts w:ascii="Times New Roman" w:hAnsi="Times New Roman" w:cs="Times New Roman"/>
          <w:lang w:val="en-US" w:eastAsia="zh-CN"/>
        </w:rPr>
        <w:t>直接、可预测和有针对性的支持</w:t>
      </w:r>
      <w:r>
        <w:rPr>
          <w:rFonts w:ascii="Times New Roman" w:hAnsi="Times New Roman" w:cs="Times New Roman" w:hint="eastAsia"/>
          <w:lang w:val="en-US" w:eastAsia="zh-CN"/>
        </w:rPr>
        <w:t>，</w:t>
      </w:r>
      <w:r w:rsidRPr="00324126">
        <w:rPr>
          <w:rFonts w:ascii="Times New Roman" w:hAnsi="Times New Roman" w:cs="Times New Roman"/>
          <w:lang w:val="en-US" w:eastAsia="zh-CN"/>
        </w:rPr>
        <w:t>最</w:t>
      </w:r>
      <w:r>
        <w:rPr>
          <w:rFonts w:ascii="Times New Roman" w:hAnsi="Times New Roman" w:cs="Times New Roman" w:hint="eastAsia"/>
          <w:lang w:val="en-US" w:eastAsia="zh-CN"/>
        </w:rPr>
        <w:t>显著的例子</w:t>
      </w:r>
      <w:r w:rsidRPr="00324126">
        <w:rPr>
          <w:rFonts w:ascii="Times New Roman" w:hAnsi="Times New Roman" w:cs="Times New Roman"/>
          <w:lang w:val="en-US" w:eastAsia="zh-CN"/>
        </w:rPr>
        <w:t>集中在较少的几个</w:t>
      </w:r>
      <w:r>
        <w:rPr>
          <w:rFonts w:ascii="Times New Roman" w:hAnsi="Times New Roman" w:cs="Times New Roman" w:hint="eastAsia"/>
          <w:lang w:val="en-US" w:eastAsia="zh-CN"/>
        </w:rPr>
        <w:t>缔约方</w:t>
      </w:r>
      <w:r w:rsidRPr="00324126">
        <w:rPr>
          <w:rFonts w:ascii="Times New Roman" w:hAnsi="Times New Roman" w:cs="Times New Roman"/>
          <w:lang w:val="en-US" w:eastAsia="zh-CN"/>
        </w:rPr>
        <w:t>，并</w:t>
      </w:r>
      <w:r>
        <w:rPr>
          <w:rFonts w:ascii="Times New Roman" w:hAnsi="Times New Roman" w:cs="Times New Roman" w:hint="eastAsia"/>
          <w:lang w:val="en-US" w:eastAsia="zh-CN"/>
        </w:rPr>
        <w:t>一般是提供给</w:t>
      </w:r>
      <w:r w:rsidRPr="00324126">
        <w:rPr>
          <w:rFonts w:ascii="Times New Roman" w:hAnsi="Times New Roman" w:cs="Times New Roman"/>
          <w:lang w:val="en-US" w:eastAsia="zh-CN"/>
        </w:rPr>
        <w:t>土著人民和</w:t>
      </w:r>
      <w:r>
        <w:rPr>
          <w:rFonts w:ascii="Times New Roman" w:hAnsi="Times New Roman" w:cs="Times New Roman"/>
          <w:lang w:val="en-US" w:eastAsia="zh-CN"/>
        </w:rPr>
        <w:t>地方社区</w:t>
      </w:r>
      <w:r w:rsidRPr="00324126">
        <w:rPr>
          <w:rFonts w:ascii="Times New Roman" w:hAnsi="Times New Roman" w:cs="Times New Roman"/>
          <w:lang w:val="en-US" w:eastAsia="zh-CN"/>
        </w:rPr>
        <w:t>。</w:t>
      </w:r>
    </w:p>
    <w:p w14:paraId="0F9943B5" w14:textId="77777777" w:rsidR="00C57CCA" w:rsidRPr="00324126" w:rsidRDefault="00C57CCA" w:rsidP="005B3D82">
      <w:pPr>
        <w:spacing w:before="80" w:after="120"/>
        <w:jc w:val="both"/>
        <w:rPr>
          <w:rFonts w:ascii="Times New Roman" w:hAnsi="Times New Roman" w:cs="Times New Roman"/>
          <w:lang w:val="en-US" w:eastAsia="zh-CN"/>
        </w:rPr>
      </w:pPr>
      <w:r>
        <w:rPr>
          <w:rFonts w:ascii="Times New Roman" w:hAnsi="Times New Roman" w:cs="Times New Roman"/>
          <w:lang w:val="en-US" w:eastAsia="zh-CN"/>
        </w:rPr>
        <w:tab/>
      </w:r>
      <w:r w:rsidRPr="00324126">
        <w:rPr>
          <w:rFonts w:ascii="Times New Roman" w:hAnsi="Times New Roman" w:cs="Times New Roman"/>
          <w:lang w:val="en-US" w:eastAsia="zh-CN"/>
        </w:rPr>
        <w:t>上文对</w:t>
      </w:r>
      <w:r>
        <w:rPr>
          <w:rFonts w:ascii="Times New Roman" w:hAnsi="Times New Roman" w:cs="Times New Roman"/>
          <w:lang w:val="en-US" w:eastAsia="zh-CN"/>
        </w:rPr>
        <w:t>行动目标</w:t>
      </w:r>
      <w:r w:rsidRPr="00324126">
        <w:rPr>
          <w:rFonts w:ascii="Times New Roman" w:hAnsi="Times New Roman" w:cs="Times New Roman"/>
          <w:lang w:val="en-US" w:eastAsia="zh-CN"/>
        </w:rPr>
        <w:t>22</w:t>
      </w:r>
      <w:r w:rsidRPr="00324126">
        <w:rPr>
          <w:rFonts w:ascii="Times New Roman" w:hAnsi="Times New Roman" w:cs="Times New Roman"/>
          <w:lang w:val="en-US" w:eastAsia="zh-CN"/>
        </w:rPr>
        <w:t>的分析提到</w:t>
      </w:r>
      <w:r>
        <w:rPr>
          <w:rFonts w:ascii="Times New Roman" w:hAnsi="Times New Roman" w:cs="Times New Roman" w:hint="eastAsia"/>
          <w:lang w:val="en-US" w:eastAsia="zh-CN"/>
        </w:rPr>
        <w:t>的</w:t>
      </w:r>
      <w:r w:rsidRPr="00324126">
        <w:rPr>
          <w:rFonts w:ascii="Times New Roman" w:hAnsi="Times New Roman" w:cs="Times New Roman"/>
          <w:lang w:val="en-US" w:eastAsia="zh-CN"/>
        </w:rPr>
        <w:t>诉诸司法、获得信息</w:t>
      </w:r>
      <w:r>
        <w:rPr>
          <w:rFonts w:ascii="Times New Roman" w:hAnsi="Times New Roman" w:cs="Times New Roman" w:hint="eastAsia"/>
          <w:lang w:val="en-US" w:eastAsia="zh-CN"/>
        </w:rPr>
        <w:t>以及</w:t>
      </w:r>
      <w:r w:rsidRPr="00324126">
        <w:rPr>
          <w:rFonts w:ascii="Times New Roman" w:hAnsi="Times New Roman" w:cs="Times New Roman"/>
          <w:lang w:val="en-US" w:eastAsia="zh-CN"/>
        </w:rPr>
        <w:t>自由、事先和知情同意</w:t>
      </w:r>
      <w:r>
        <w:rPr>
          <w:rFonts w:ascii="Times New Roman" w:hAnsi="Times New Roman" w:cs="Times New Roman" w:hint="eastAsia"/>
          <w:lang w:val="en-US" w:eastAsia="zh-CN"/>
        </w:rPr>
        <w:t>为执行</w:t>
      </w:r>
      <w:r w:rsidRPr="00324126">
        <w:rPr>
          <w:rFonts w:ascii="Times New Roman" w:hAnsi="Times New Roman" w:cs="Times New Roman"/>
          <w:lang w:val="en-US" w:eastAsia="zh-CN"/>
        </w:rPr>
        <w:t>手段</w:t>
      </w:r>
      <w:r>
        <w:rPr>
          <w:rFonts w:ascii="Times New Roman" w:hAnsi="Times New Roman" w:cs="Times New Roman" w:hint="eastAsia"/>
          <w:lang w:val="en-US" w:eastAsia="zh-CN"/>
        </w:rPr>
        <w:t>创造了可行</w:t>
      </w:r>
      <w:r w:rsidRPr="00324126">
        <w:rPr>
          <w:rFonts w:ascii="Times New Roman" w:hAnsi="Times New Roman" w:cs="Times New Roman"/>
          <w:lang w:val="en-US" w:eastAsia="zh-CN"/>
        </w:rPr>
        <w:t>条件。一些国家报告中提到环境赔偿责任框架，其中许多框架以污染者付费原则为基础，但缔约方表示，这些框架在实践中的应用</w:t>
      </w:r>
      <w:r>
        <w:rPr>
          <w:rFonts w:ascii="Times New Roman" w:hAnsi="Times New Roman" w:cs="Times New Roman" w:hint="eastAsia"/>
          <w:lang w:val="en-US" w:eastAsia="zh-CN"/>
        </w:rPr>
        <w:t>情况</w:t>
      </w:r>
      <w:r w:rsidRPr="00324126">
        <w:rPr>
          <w:rFonts w:ascii="Times New Roman" w:hAnsi="Times New Roman" w:cs="Times New Roman"/>
          <w:lang w:val="en-US" w:eastAsia="zh-CN"/>
        </w:rPr>
        <w:t>仍然</w:t>
      </w:r>
      <w:r>
        <w:rPr>
          <w:rFonts w:ascii="Times New Roman" w:hAnsi="Times New Roman" w:cs="Times New Roman" w:hint="eastAsia"/>
          <w:lang w:val="en-US" w:eastAsia="zh-CN"/>
        </w:rPr>
        <w:t>参差不齐</w:t>
      </w:r>
      <w:r w:rsidRPr="00324126">
        <w:rPr>
          <w:rFonts w:ascii="Times New Roman" w:hAnsi="Times New Roman" w:cs="Times New Roman"/>
          <w:lang w:val="en-US" w:eastAsia="zh-CN"/>
        </w:rPr>
        <w:t>，或</w:t>
      </w:r>
      <w:r>
        <w:rPr>
          <w:rFonts w:ascii="Times New Roman" w:hAnsi="Times New Roman" w:cs="Times New Roman" w:hint="eastAsia"/>
          <w:lang w:val="en-US" w:eastAsia="zh-CN"/>
        </w:rPr>
        <w:t>是</w:t>
      </w:r>
      <w:r w:rsidRPr="00324126">
        <w:rPr>
          <w:rFonts w:ascii="Times New Roman" w:hAnsi="Times New Roman" w:cs="Times New Roman"/>
          <w:lang w:val="en-US" w:eastAsia="zh-CN"/>
        </w:rPr>
        <w:t>处于早期</w:t>
      </w:r>
      <w:r>
        <w:rPr>
          <w:rFonts w:ascii="Times New Roman" w:hAnsi="Times New Roman" w:cs="Times New Roman" w:hint="eastAsia"/>
          <w:lang w:val="en-US" w:eastAsia="zh-CN"/>
        </w:rPr>
        <w:t>实施</w:t>
      </w:r>
      <w:r w:rsidRPr="00324126">
        <w:rPr>
          <w:rFonts w:ascii="Times New Roman" w:hAnsi="Times New Roman" w:cs="Times New Roman"/>
          <w:lang w:val="en-US" w:eastAsia="zh-CN"/>
        </w:rPr>
        <w:t>阶段。据报告，在一些缔约方，即使存在关于获取信息的立法或透明度框架</w:t>
      </w:r>
      <w:r>
        <w:rPr>
          <w:rFonts w:ascii="Times New Roman" w:hAnsi="Times New Roman" w:cs="Times New Roman" w:hint="eastAsia"/>
          <w:lang w:val="en-US" w:eastAsia="zh-CN"/>
        </w:rPr>
        <w:t>，</w:t>
      </w:r>
      <w:r w:rsidRPr="00324126">
        <w:rPr>
          <w:rFonts w:ascii="Times New Roman" w:hAnsi="Times New Roman" w:cs="Times New Roman"/>
          <w:lang w:val="en-US" w:eastAsia="zh-CN"/>
        </w:rPr>
        <w:t>公众获取环境信息的途径</w:t>
      </w:r>
      <w:r>
        <w:rPr>
          <w:rFonts w:ascii="Times New Roman" w:hAnsi="Times New Roman" w:cs="Times New Roman" w:hint="eastAsia"/>
          <w:lang w:val="en-US" w:eastAsia="zh-CN"/>
        </w:rPr>
        <w:t>依然</w:t>
      </w:r>
      <w:r w:rsidRPr="00324126">
        <w:rPr>
          <w:rFonts w:ascii="Times New Roman" w:hAnsi="Times New Roman" w:cs="Times New Roman"/>
          <w:lang w:val="en-US" w:eastAsia="zh-CN"/>
        </w:rPr>
        <w:t>实际上有限。</w:t>
      </w:r>
      <w:r>
        <w:rPr>
          <w:rFonts w:ascii="Times New Roman" w:hAnsi="Times New Roman" w:cs="Times New Roman" w:hint="eastAsia"/>
          <w:lang w:val="en-US" w:eastAsia="zh-CN"/>
        </w:rPr>
        <w:t>有</w:t>
      </w:r>
      <w:r w:rsidRPr="00324126">
        <w:rPr>
          <w:rFonts w:ascii="Times New Roman" w:hAnsi="Times New Roman" w:cs="Times New Roman"/>
          <w:lang w:val="en-US" w:eastAsia="zh-CN"/>
        </w:rPr>
        <w:t>几个缔约方报告说，自由、事先和知情同意程序</w:t>
      </w:r>
      <w:r>
        <w:rPr>
          <w:rFonts w:ascii="Times New Roman" w:hAnsi="Times New Roman" w:cs="Times New Roman" w:hint="eastAsia"/>
          <w:lang w:val="en-US" w:eastAsia="zh-CN"/>
        </w:rPr>
        <w:t>或是</w:t>
      </w:r>
      <w:r w:rsidRPr="00324126">
        <w:rPr>
          <w:rFonts w:ascii="Times New Roman" w:hAnsi="Times New Roman" w:cs="Times New Roman"/>
          <w:lang w:val="en-US" w:eastAsia="zh-CN"/>
        </w:rPr>
        <w:t>不存在</w:t>
      </w:r>
      <w:r>
        <w:rPr>
          <w:rFonts w:ascii="Times New Roman" w:hAnsi="Times New Roman" w:cs="Times New Roman" w:hint="eastAsia"/>
          <w:lang w:val="en-US" w:eastAsia="zh-CN"/>
        </w:rPr>
        <w:t>，或属于建议性质而不具备</w:t>
      </w:r>
      <w:r w:rsidRPr="00324126">
        <w:rPr>
          <w:rFonts w:ascii="Times New Roman" w:hAnsi="Times New Roman" w:cs="Times New Roman"/>
          <w:lang w:val="en-US" w:eastAsia="zh-CN"/>
        </w:rPr>
        <w:t>约束</w:t>
      </w:r>
      <w:r>
        <w:rPr>
          <w:rFonts w:ascii="Times New Roman" w:hAnsi="Times New Roman" w:cs="Times New Roman" w:hint="eastAsia"/>
          <w:lang w:val="en-US" w:eastAsia="zh-CN"/>
        </w:rPr>
        <w:t>性，或是</w:t>
      </w:r>
      <w:r w:rsidRPr="00324126">
        <w:rPr>
          <w:rFonts w:ascii="Times New Roman" w:hAnsi="Times New Roman" w:cs="Times New Roman"/>
          <w:lang w:val="en-US" w:eastAsia="zh-CN"/>
        </w:rPr>
        <w:t>执行不力或</w:t>
      </w:r>
      <w:r>
        <w:rPr>
          <w:rFonts w:ascii="Times New Roman" w:hAnsi="Times New Roman" w:cs="Times New Roman" w:hint="eastAsia"/>
          <w:lang w:val="en-US" w:eastAsia="zh-CN"/>
        </w:rPr>
        <w:t>适用情况不</w:t>
      </w:r>
      <w:r w:rsidRPr="00324126">
        <w:rPr>
          <w:rFonts w:ascii="Times New Roman" w:hAnsi="Times New Roman" w:cs="Times New Roman"/>
          <w:lang w:val="en-US" w:eastAsia="zh-CN"/>
        </w:rPr>
        <w:t>一致。</w:t>
      </w:r>
    </w:p>
    <w:p w14:paraId="05C72789" w14:textId="77777777" w:rsidR="00C57CCA" w:rsidRPr="00324126" w:rsidRDefault="00C57CCA" w:rsidP="005B3D82">
      <w:pPr>
        <w:spacing w:before="80" w:after="120"/>
        <w:jc w:val="both"/>
        <w:rPr>
          <w:rFonts w:ascii="Times New Roman" w:hAnsi="Times New Roman" w:cs="Times New Roman"/>
          <w:color w:val="008080"/>
          <w:u w:val="single"/>
          <w:lang w:val="en-US" w:eastAsia="zh-CN"/>
        </w:rPr>
      </w:pPr>
      <w:r>
        <w:rPr>
          <w:rFonts w:ascii="Times New Roman" w:hAnsi="Times New Roman" w:cs="Times New Roman"/>
          <w:lang w:val="en-US" w:eastAsia="zh-CN"/>
        </w:rPr>
        <w:tab/>
      </w:r>
      <w:r w:rsidRPr="00324126">
        <w:rPr>
          <w:rFonts w:ascii="Times New Roman" w:hAnsi="Times New Roman" w:cs="Times New Roman"/>
          <w:lang w:val="en-US" w:eastAsia="zh-CN"/>
        </w:rPr>
        <w:t>另一个一致</w:t>
      </w:r>
      <w:r>
        <w:rPr>
          <w:rFonts w:ascii="Times New Roman" w:hAnsi="Times New Roman" w:cs="Times New Roman" w:hint="eastAsia"/>
          <w:lang w:val="en-US" w:eastAsia="zh-CN"/>
        </w:rPr>
        <w:t>适用于</w:t>
      </w:r>
      <w:r w:rsidRPr="00324126">
        <w:rPr>
          <w:rFonts w:ascii="Times New Roman" w:hAnsi="Times New Roman" w:cs="Times New Roman"/>
          <w:lang w:val="en-US" w:eastAsia="zh-CN"/>
        </w:rPr>
        <w:t>各种执行手段</w:t>
      </w:r>
      <w:r>
        <w:rPr>
          <w:rFonts w:ascii="Times New Roman" w:hAnsi="Times New Roman" w:cs="Times New Roman" w:hint="eastAsia"/>
          <w:lang w:val="en-US" w:eastAsia="zh-CN"/>
        </w:rPr>
        <w:t>的调查结果</w:t>
      </w:r>
      <w:r w:rsidRPr="00324126">
        <w:rPr>
          <w:rFonts w:ascii="Times New Roman" w:hAnsi="Times New Roman" w:cs="Times New Roman"/>
          <w:lang w:val="en-US" w:eastAsia="zh-CN"/>
        </w:rPr>
        <w:t>是分类数据</w:t>
      </w:r>
      <w:r>
        <w:rPr>
          <w:rFonts w:ascii="Times New Roman" w:hAnsi="Times New Roman" w:cs="Times New Roman" w:hint="eastAsia"/>
          <w:lang w:val="en-US" w:eastAsia="zh-CN"/>
        </w:rPr>
        <w:t>的欠缺</w:t>
      </w:r>
      <w:r w:rsidRPr="00324126">
        <w:rPr>
          <w:rFonts w:ascii="Times New Roman" w:hAnsi="Times New Roman" w:cs="Times New Roman"/>
          <w:lang w:val="en-US" w:eastAsia="zh-CN"/>
        </w:rPr>
        <w:t>。如果</w:t>
      </w:r>
      <w:r>
        <w:rPr>
          <w:rFonts w:ascii="Times New Roman" w:hAnsi="Times New Roman" w:cs="Times New Roman" w:hint="eastAsia"/>
          <w:lang w:val="en-US" w:eastAsia="zh-CN"/>
        </w:rPr>
        <w:t>不</w:t>
      </w:r>
      <w:r w:rsidRPr="00324126">
        <w:rPr>
          <w:rFonts w:ascii="Times New Roman" w:hAnsi="Times New Roman" w:cs="Times New Roman"/>
          <w:lang w:val="en-US" w:eastAsia="zh-CN"/>
        </w:rPr>
        <w:t>按性别和年龄</w:t>
      </w:r>
      <w:r>
        <w:rPr>
          <w:rFonts w:ascii="Times New Roman" w:hAnsi="Times New Roman" w:cs="Times New Roman" w:hint="eastAsia"/>
          <w:lang w:val="en-US" w:eastAsia="zh-CN"/>
        </w:rPr>
        <w:t>报告</w:t>
      </w:r>
      <w:r w:rsidRPr="00324126">
        <w:rPr>
          <w:rFonts w:ascii="Times New Roman" w:hAnsi="Times New Roman" w:cs="Times New Roman"/>
          <w:lang w:val="en-US" w:eastAsia="zh-CN"/>
        </w:rPr>
        <w:t>分列</w:t>
      </w:r>
      <w:r>
        <w:rPr>
          <w:rFonts w:ascii="Times New Roman" w:hAnsi="Times New Roman" w:cs="Times New Roman" w:hint="eastAsia"/>
          <w:lang w:val="en-US" w:eastAsia="zh-CN"/>
        </w:rPr>
        <w:t>数据，没有关于根据</w:t>
      </w:r>
      <w:r>
        <w:rPr>
          <w:rFonts w:ascii="Times New Roman" w:hAnsi="Times New Roman" w:cs="Times New Roman"/>
          <w:lang w:val="en-US" w:eastAsia="zh-CN"/>
        </w:rPr>
        <w:t>行动目标</w:t>
      </w:r>
      <w:r>
        <w:rPr>
          <w:rFonts w:ascii="Times New Roman" w:hAnsi="Times New Roman" w:cs="Times New Roman"/>
          <w:lang w:val="en-US" w:eastAsia="zh-CN"/>
        </w:rPr>
        <w:t>19(f)</w:t>
      </w:r>
      <w:r>
        <w:rPr>
          <w:rFonts w:ascii="Times New Roman" w:hAnsi="Times New Roman" w:cs="Times New Roman" w:hint="eastAsia"/>
          <w:lang w:val="en-US" w:eastAsia="zh-CN"/>
        </w:rPr>
        <w:t>采取</w:t>
      </w:r>
      <w:r w:rsidRPr="00324126">
        <w:rPr>
          <w:rFonts w:ascii="Times New Roman" w:hAnsi="Times New Roman" w:cs="Times New Roman"/>
          <w:lang w:val="en-US" w:eastAsia="zh-CN"/>
        </w:rPr>
        <w:t>的集体行动</w:t>
      </w:r>
      <w:r>
        <w:rPr>
          <w:rFonts w:ascii="Times New Roman" w:hAnsi="Times New Roman" w:cs="Times New Roman" w:hint="eastAsia"/>
          <w:lang w:val="en-US" w:eastAsia="zh-CN"/>
        </w:rPr>
        <w:t>的专门数据类别，而且没有</w:t>
      </w:r>
      <w:r w:rsidRPr="00324126">
        <w:rPr>
          <w:rFonts w:ascii="Times New Roman" w:hAnsi="Times New Roman" w:cs="Times New Roman"/>
          <w:lang w:val="en-US" w:eastAsia="zh-CN"/>
        </w:rPr>
        <w:t>关于</w:t>
      </w:r>
      <w:r>
        <w:rPr>
          <w:rFonts w:ascii="Times New Roman" w:hAnsi="Times New Roman" w:cs="Times New Roman" w:hint="eastAsia"/>
          <w:lang w:val="en-US" w:eastAsia="zh-CN"/>
        </w:rPr>
        <w:t>次国家一级</w:t>
      </w:r>
      <w:r w:rsidRPr="00324126">
        <w:rPr>
          <w:rFonts w:ascii="Times New Roman" w:hAnsi="Times New Roman" w:cs="Times New Roman"/>
          <w:lang w:val="en-US" w:eastAsia="zh-CN"/>
        </w:rPr>
        <w:t>生物多样性资金和能力的标准化指标，</w:t>
      </w:r>
      <w:r>
        <w:rPr>
          <w:rFonts w:ascii="Times New Roman" w:hAnsi="Times New Roman" w:cs="Times New Roman" w:hint="eastAsia"/>
          <w:lang w:val="en-US" w:eastAsia="zh-CN"/>
        </w:rPr>
        <w:t>则</w:t>
      </w:r>
      <w:r w:rsidRPr="00324126">
        <w:rPr>
          <w:rFonts w:ascii="Times New Roman" w:hAnsi="Times New Roman" w:cs="Times New Roman"/>
          <w:lang w:val="en-US" w:eastAsia="zh-CN"/>
        </w:rPr>
        <w:t>即使缔约方取得了真正的进展，也无法以完全可比的方式展示</w:t>
      </w:r>
      <w:r>
        <w:rPr>
          <w:rFonts w:ascii="Times New Roman" w:hAnsi="Times New Roman" w:cs="Times New Roman" w:hint="eastAsia"/>
          <w:lang w:val="en-US" w:eastAsia="zh-CN"/>
        </w:rPr>
        <w:t>出来</w:t>
      </w:r>
      <w:r w:rsidRPr="00324126">
        <w:rPr>
          <w:rFonts w:ascii="Times New Roman" w:hAnsi="Times New Roman" w:cs="Times New Roman"/>
          <w:lang w:val="en-US" w:eastAsia="zh-CN"/>
        </w:rPr>
        <w:t>。国家报告中</w:t>
      </w:r>
      <w:r>
        <w:rPr>
          <w:rFonts w:ascii="Times New Roman" w:hAnsi="Times New Roman" w:cs="Times New Roman" w:hint="eastAsia"/>
          <w:lang w:val="en-US" w:eastAsia="zh-CN"/>
        </w:rPr>
        <w:t>指明</w:t>
      </w:r>
      <w:r w:rsidRPr="00324126">
        <w:rPr>
          <w:rFonts w:ascii="Times New Roman" w:hAnsi="Times New Roman" w:cs="Times New Roman"/>
          <w:lang w:val="en-US" w:eastAsia="zh-CN"/>
        </w:rPr>
        <w:t>的机会之一</w:t>
      </w:r>
      <w:r>
        <w:rPr>
          <w:rFonts w:ascii="Times New Roman" w:hAnsi="Times New Roman" w:cs="Times New Roman" w:hint="eastAsia"/>
          <w:lang w:val="en-US" w:eastAsia="zh-CN"/>
        </w:rPr>
        <w:t>，就是</w:t>
      </w:r>
      <w:r w:rsidRPr="00324126">
        <w:rPr>
          <w:rFonts w:ascii="Times New Roman" w:hAnsi="Times New Roman" w:cs="Times New Roman"/>
          <w:lang w:val="en-US" w:eastAsia="zh-CN"/>
        </w:rPr>
        <w:t>改善证据基础。</w:t>
      </w:r>
    </w:p>
    <w:p w14:paraId="44446FC3" w14:textId="77777777" w:rsidR="00C57CCA" w:rsidRPr="00324126" w:rsidRDefault="00C57CCA" w:rsidP="005B3D82">
      <w:pPr>
        <w:pStyle w:val="Heading3"/>
        <w:jc w:val="both"/>
        <w:rPr>
          <w:rFonts w:ascii="Times New Roman" w:eastAsia="SimSun" w:hAnsi="Times New Roman" w:cs="Times New Roman"/>
          <w:lang w:val="en-US" w:eastAsia="zh-CN"/>
        </w:rPr>
      </w:pPr>
    </w:p>
    <w:p w14:paraId="10806023" w14:textId="77777777" w:rsidR="00C57CCA" w:rsidRPr="00324126" w:rsidRDefault="00C57CCA" w:rsidP="005B3D82">
      <w:pPr>
        <w:pStyle w:val="Heading3"/>
        <w:jc w:val="both"/>
        <w:rPr>
          <w:rFonts w:ascii="Times New Roman" w:eastAsia="SimSun" w:hAnsi="Times New Roman" w:cs="Times New Roman"/>
          <w:lang w:val="en" w:eastAsia="zh-CN"/>
        </w:rPr>
      </w:pPr>
      <w:bookmarkStart w:id="513" w:name="_Toc239069244"/>
      <w:bookmarkStart w:id="514" w:name="_Toc242371564"/>
      <w:r w:rsidRPr="00324126">
        <w:rPr>
          <w:rFonts w:ascii="Times New Roman" w:eastAsia="SimSun" w:hAnsi="Times New Roman" w:cs="Times New Roman"/>
          <w:lang w:val="en" w:eastAsia="zh-CN"/>
        </w:rPr>
        <w:t>关于执行手段的</w:t>
      </w:r>
      <w:r>
        <w:rPr>
          <w:rFonts w:ascii="Times New Roman" w:eastAsia="SimSun" w:hAnsi="Times New Roman" w:cs="Times New Roman" w:hint="eastAsia"/>
          <w:lang w:val="en" w:eastAsia="zh-CN"/>
        </w:rPr>
        <w:t>总结</w:t>
      </w:r>
      <w:r w:rsidRPr="00324126">
        <w:rPr>
          <w:rFonts w:ascii="Times New Roman" w:eastAsia="SimSun" w:hAnsi="Times New Roman" w:cs="Times New Roman"/>
          <w:lang w:val="en" w:eastAsia="zh-CN"/>
        </w:rPr>
        <w:t>和主要意见</w:t>
      </w:r>
      <w:bookmarkEnd w:id="512"/>
      <w:bookmarkEnd w:id="513"/>
      <w:bookmarkEnd w:id="514"/>
    </w:p>
    <w:p w14:paraId="27F4DF74" w14:textId="77777777" w:rsidR="00C57CCA" w:rsidRPr="00324126" w:rsidRDefault="00C57CCA" w:rsidP="005B3D82">
      <w:pPr>
        <w:jc w:val="both"/>
        <w:rPr>
          <w:rFonts w:ascii="Times New Roman" w:hAnsi="Times New Roman" w:cs="Times New Roman"/>
          <w:lang w:val="en" w:eastAsia="zh-CN"/>
        </w:rPr>
      </w:pPr>
    </w:p>
    <w:p w14:paraId="782D3C94" w14:textId="77777777" w:rsidR="00C57CCA" w:rsidRPr="00132EDD" w:rsidRDefault="00C57CCA" w:rsidP="005B3D82">
      <w:pPr>
        <w:pStyle w:val="Heading4"/>
        <w:jc w:val="both"/>
        <w:rPr>
          <w:rFonts w:ascii="KaiTi" w:eastAsia="KaiTi" w:hAnsi="KaiTi" w:cs="Times New Roman"/>
          <w:i w:val="0"/>
          <w:iCs w:val="0"/>
          <w:lang w:val="en" w:eastAsia="zh-CN"/>
        </w:rPr>
      </w:pPr>
      <w:bookmarkStart w:id="515" w:name="_Toc242371565"/>
      <w:r>
        <w:rPr>
          <w:rFonts w:ascii="KaiTi" w:eastAsia="KaiTi" w:hAnsi="KaiTi" w:cs="Times New Roman" w:hint="eastAsia"/>
          <w:i w:val="0"/>
          <w:iCs w:val="0"/>
          <w:lang w:val="en" w:eastAsia="zh-CN"/>
        </w:rPr>
        <w:t>总结</w:t>
      </w:r>
      <w:bookmarkEnd w:id="515"/>
    </w:p>
    <w:p w14:paraId="7A79F8FE" w14:textId="77777777" w:rsidR="00C57CCA" w:rsidRPr="00324126" w:rsidRDefault="00C57CCA" w:rsidP="005B3D82">
      <w:pPr>
        <w:jc w:val="both"/>
        <w:rPr>
          <w:rFonts w:ascii="Times New Roman" w:hAnsi="Times New Roman" w:cs="Times New Roman"/>
          <w:lang w:eastAsia="zh-CN"/>
        </w:rPr>
      </w:pPr>
    </w:p>
    <w:p w14:paraId="34521299" w14:textId="77777777" w:rsidR="00C57CCA" w:rsidRPr="00324126" w:rsidRDefault="00C57CCA" w:rsidP="005B3D82">
      <w:pPr>
        <w:jc w:val="both"/>
        <w:rPr>
          <w:rFonts w:ascii="Times New Roman" w:hAnsi="Times New Roman" w:cs="Times New Roman"/>
          <w:lang w:eastAsia="zh-CN"/>
        </w:rPr>
      </w:pPr>
      <w:bookmarkStart w:id="516" w:name="_Toc235521214"/>
      <w:r>
        <w:rPr>
          <w:rFonts w:ascii="Times New Roman" w:hAnsi="Times New Roman" w:cs="Times New Roman"/>
          <w:lang w:eastAsia="zh-CN"/>
        </w:rPr>
        <w:lastRenderedPageBreak/>
        <w:tab/>
      </w:r>
      <w:r w:rsidRPr="00324126">
        <w:rPr>
          <w:rFonts w:ascii="Times New Roman" w:hAnsi="Times New Roman" w:cs="Times New Roman"/>
          <w:lang w:eastAsia="zh-CN"/>
        </w:rPr>
        <w:t>发达国家和发展中国家缔约方与</w:t>
      </w:r>
      <w:r>
        <w:rPr>
          <w:rFonts w:ascii="Times New Roman" w:hAnsi="Times New Roman" w:cs="Times New Roman"/>
          <w:lang w:eastAsia="zh-CN"/>
        </w:rPr>
        <w:t>《昆蒙框架》</w:t>
      </w:r>
      <w:r w:rsidRPr="00324126">
        <w:rPr>
          <w:rFonts w:ascii="Times New Roman" w:hAnsi="Times New Roman" w:cs="Times New Roman"/>
          <w:lang w:eastAsia="zh-CN"/>
        </w:rPr>
        <w:t>执行手段相关的需求模式大致相似，</w:t>
      </w:r>
      <w:r>
        <w:rPr>
          <w:rFonts w:ascii="Times New Roman" w:hAnsi="Times New Roman" w:cs="Times New Roman" w:hint="eastAsia"/>
          <w:lang w:eastAsia="zh-CN"/>
        </w:rPr>
        <w:t>但</w:t>
      </w:r>
      <w:r w:rsidRPr="00324126">
        <w:rPr>
          <w:rFonts w:ascii="Times New Roman" w:hAnsi="Times New Roman" w:cs="Times New Roman"/>
          <w:lang w:eastAsia="zh-CN"/>
        </w:rPr>
        <w:t>形式和程度有所不同。</w:t>
      </w:r>
      <w:r>
        <w:rPr>
          <w:rFonts w:ascii="Times New Roman" w:hAnsi="Times New Roman" w:cs="Times New Roman" w:hint="eastAsia"/>
          <w:lang w:eastAsia="zh-CN"/>
        </w:rPr>
        <w:t>相当大的一</w:t>
      </w:r>
      <w:r w:rsidRPr="00324126">
        <w:rPr>
          <w:rFonts w:ascii="Times New Roman" w:hAnsi="Times New Roman" w:cs="Times New Roman"/>
          <w:lang w:eastAsia="zh-CN"/>
        </w:rPr>
        <w:t>部分缔约方报告了所有四个组成部分的</w:t>
      </w:r>
      <w:r>
        <w:rPr>
          <w:rFonts w:ascii="Times New Roman" w:hAnsi="Times New Roman" w:cs="Times New Roman" w:hint="eastAsia"/>
          <w:lang w:eastAsia="zh-CN"/>
        </w:rPr>
        <w:t>提供情况</w:t>
      </w:r>
      <w:r w:rsidRPr="00324126">
        <w:rPr>
          <w:rFonts w:ascii="Times New Roman" w:hAnsi="Times New Roman" w:cs="Times New Roman"/>
          <w:lang w:eastAsia="zh-CN"/>
        </w:rPr>
        <w:t>，</w:t>
      </w:r>
      <w:r>
        <w:rPr>
          <w:rFonts w:ascii="Times New Roman" w:hAnsi="Times New Roman" w:cs="Times New Roman" w:hint="eastAsia"/>
          <w:lang w:eastAsia="zh-CN"/>
        </w:rPr>
        <w:t>其中</w:t>
      </w:r>
      <w:r w:rsidRPr="00324126">
        <w:rPr>
          <w:rFonts w:ascii="Times New Roman" w:hAnsi="Times New Roman" w:cs="Times New Roman"/>
          <w:lang w:eastAsia="zh-CN"/>
        </w:rPr>
        <w:t>大多数缔约方</w:t>
      </w:r>
      <w:r>
        <w:rPr>
          <w:rFonts w:ascii="Times New Roman" w:hAnsi="Times New Roman" w:cs="Times New Roman" w:hint="eastAsia"/>
          <w:lang w:eastAsia="zh-CN"/>
        </w:rPr>
        <w:t>逐一</w:t>
      </w:r>
      <w:r w:rsidRPr="00324126">
        <w:rPr>
          <w:rFonts w:ascii="Times New Roman" w:hAnsi="Times New Roman" w:cs="Times New Roman"/>
          <w:lang w:eastAsia="zh-CN"/>
        </w:rPr>
        <w:t>报告了生物多样性融资规划、解决能力差距的活动、数据和信息系统以及监测技术</w:t>
      </w:r>
      <w:r>
        <w:rPr>
          <w:rFonts w:ascii="Times New Roman" w:hAnsi="Times New Roman" w:cs="Times New Roman" w:hint="eastAsia"/>
          <w:lang w:eastAsia="zh-CN"/>
        </w:rPr>
        <w:t>的情况</w:t>
      </w:r>
      <w:r w:rsidRPr="00324126">
        <w:rPr>
          <w:rFonts w:ascii="Times New Roman" w:hAnsi="Times New Roman" w:cs="Times New Roman"/>
          <w:lang w:eastAsia="zh-CN"/>
        </w:rPr>
        <w:t>。总体而言，缔约方报告的在行动中</w:t>
      </w:r>
      <w:r>
        <w:rPr>
          <w:rFonts w:ascii="Times New Roman" w:hAnsi="Times New Roman" w:cs="Times New Roman" w:hint="eastAsia"/>
          <w:lang w:eastAsia="zh-CN"/>
        </w:rPr>
        <w:t>提供的</w:t>
      </w:r>
      <w:r w:rsidRPr="00324126">
        <w:rPr>
          <w:rFonts w:ascii="Times New Roman" w:hAnsi="Times New Roman" w:cs="Times New Roman"/>
          <w:lang w:eastAsia="zh-CN"/>
        </w:rPr>
        <w:t>执行手段与它们自己确定的需求不匹配。</w:t>
      </w:r>
    </w:p>
    <w:p w14:paraId="4BA047D4"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eastAsia="zh-CN"/>
        </w:rPr>
        <w:tab/>
      </w:r>
      <w:r>
        <w:rPr>
          <w:rFonts w:ascii="Times New Roman" w:hAnsi="Times New Roman" w:cs="Times New Roman" w:hint="eastAsia"/>
          <w:lang w:eastAsia="zh-CN"/>
        </w:rPr>
        <w:t>根据行动</w:t>
      </w:r>
      <w:r w:rsidRPr="00324126">
        <w:rPr>
          <w:rFonts w:ascii="Times New Roman" w:hAnsi="Times New Roman" w:cs="Times New Roman"/>
          <w:lang w:eastAsia="zh-CN"/>
        </w:rPr>
        <w:t>目标</w:t>
      </w:r>
      <w:r w:rsidRPr="00324126">
        <w:rPr>
          <w:rFonts w:ascii="Times New Roman" w:hAnsi="Times New Roman" w:cs="Times New Roman"/>
          <w:lang w:eastAsia="zh-CN"/>
        </w:rPr>
        <w:t>19</w:t>
      </w:r>
      <w:r w:rsidRPr="00324126">
        <w:rPr>
          <w:rFonts w:ascii="Times New Roman" w:hAnsi="Times New Roman" w:cs="Times New Roman"/>
          <w:lang w:eastAsia="zh-CN"/>
        </w:rPr>
        <w:t>报告</w:t>
      </w:r>
      <w:r>
        <w:rPr>
          <w:rFonts w:ascii="Times New Roman" w:hAnsi="Times New Roman" w:cs="Times New Roman" w:hint="eastAsia"/>
          <w:lang w:eastAsia="zh-CN"/>
        </w:rPr>
        <w:t>的</w:t>
      </w:r>
      <w:r w:rsidRPr="00324126">
        <w:rPr>
          <w:rFonts w:ascii="Times New Roman" w:hAnsi="Times New Roman" w:cs="Times New Roman"/>
          <w:lang w:eastAsia="zh-CN"/>
        </w:rPr>
        <w:t>国际和国内生物多样性融资</w:t>
      </w:r>
      <w:r>
        <w:rPr>
          <w:rFonts w:ascii="Times New Roman" w:hAnsi="Times New Roman" w:cs="Times New Roman" w:hint="eastAsia"/>
          <w:lang w:eastAsia="zh-CN"/>
        </w:rPr>
        <w:t>以及在</w:t>
      </w:r>
      <w:r>
        <w:rPr>
          <w:rFonts w:ascii="Times New Roman" w:hAnsi="Times New Roman" w:cs="Times New Roman" w:hint="eastAsia"/>
          <w:lang w:eastAsia="zh-CN"/>
        </w:rPr>
        <w:t>BIOFIN</w:t>
      </w:r>
      <w:r w:rsidRPr="00324126">
        <w:rPr>
          <w:rFonts w:ascii="Times New Roman" w:hAnsi="Times New Roman" w:cs="Times New Roman"/>
          <w:lang w:eastAsia="zh-CN"/>
        </w:rPr>
        <w:t>下</w:t>
      </w:r>
      <w:r>
        <w:rPr>
          <w:rFonts w:ascii="Times New Roman" w:hAnsi="Times New Roman" w:cs="Times New Roman" w:hint="eastAsia"/>
          <w:lang w:eastAsia="zh-CN"/>
        </w:rPr>
        <w:t>进行</w:t>
      </w:r>
      <w:r w:rsidRPr="00324126">
        <w:rPr>
          <w:rFonts w:ascii="Times New Roman" w:hAnsi="Times New Roman" w:cs="Times New Roman"/>
          <w:lang w:eastAsia="zh-CN"/>
        </w:rPr>
        <w:t>的生物多样性融资规划</w:t>
      </w:r>
      <w:r>
        <w:rPr>
          <w:rFonts w:ascii="Times New Roman" w:hAnsi="Times New Roman" w:cs="Times New Roman" w:hint="eastAsia"/>
          <w:lang w:eastAsia="zh-CN"/>
        </w:rPr>
        <w:t>都有所增加，这种增加情况扩展到了</w:t>
      </w:r>
      <w:r w:rsidRPr="00324126">
        <w:rPr>
          <w:rFonts w:ascii="Times New Roman" w:hAnsi="Times New Roman" w:cs="Times New Roman"/>
          <w:lang w:eastAsia="zh-CN"/>
        </w:rPr>
        <w:t>大多数缔约方。尽管如此，</w:t>
      </w:r>
      <w:r>
        <w:rPr>
          <w:rFonts w:ascii="Times New Roman" w:hAnsi="Times New Roman" w:cs="Times New Roman" w:hint="eastAsia"/>
          <w:lang w:eastAsia="zh-CN"/>
        </w:rPr>
        <w:t>据</w:t>
      </w:r>
      <w:r w:rsidRPr="00324126">
        <w:rPr>
          <w:rFonts w:ascii="Times New Roman" w:hAnsi="Times New Roman" w:cs="Times New Roman"/>
          <w:lang w:eastAsia="zh-CN"/>
        </w:rPr>
        <w:t>报告</w:t>
      </w:r>
      <w:r>
        <w:rPr>
          <w:rFonts w:ascii="Times New Roman" w:hAnsi="Times New Roman" w:cs="Times New Roman" w:hint="eastAsia"/>
          <w:lang w:eastAsia="zh-CN"/>
        </w:rPr>
        <w:t>仍存在</w:t>
      </w:r>
      <w:r w:rsidRPr="00324126">
        <w:rPr>
          <w:rFonts w:ascii="Times New Roman" w:hAnsi="Times New Roman" w:cs="Times New Roman"/>
          <w:lang w:eastAsia="zh-CN"/>
        </w:rPr>
        <w:t>国家融资缺口，基于项目的融资和年度</w:t>
      </w:r>
      <w:r>
        <w:rPr>
          <w:rFonts w:ascii="Times New Roman" w:hAnsi="Times New Roman" w:cs="Times New Roman" w:hint="eastAsia"/>
          <w:lang w:eastAsia="zh-CN"/>
        </w:rPr>
        <w:t>性</w:t>
      </w:r>
      <w:r w:rsidRPr="00324126">
        <w:rPr>
          <w:rFonts w:ascii="Times New Roman" w:hAnsi="Times New Roman" w:cs="Times New Roman"/>
          <w:lang w:eastAsia="zh-CN"/>
        </w:rPr>
        <w:t>融资仍很普遍。此外，根据</w:t>
      </w:r>
      <w:r>
        <w:rPr>
          <w:rFonts w:ascii="Times New Roman" w:hAnsi="Times New Roman" w:cs="Times New Roman"/>
          <w:lang w:eastAsia="zh-CN"/>
        </w:rPr>
        <w:t>行动目标</w:t>
      </w:r>
      <w:r w:rsidRPr="00324126">
        <w:rPr>
          <w:rFonts w:ascii="Times New Roman" w:hAnsi="Times New Roman" w:cs="Times New Roman"/>
          <w:lang w:eastAsia="zh-CN"/>
        </w:rPr>
        <w:t>18</w:t>
      </w:r>
      <w:r>
        <w:rPr>
          <w:rFonts w:ascii="Times New Roman" w:hAnsi="Times New Roman" w:cs="Times New Roman" w:hint="eastAsia"/>
          <w:lang w:eastAsia="zh-CN"/>
        </w:rPr>
        <w:t>查明</w:t>
      </w:r>
      <w:r w:rsidRPr="00324126">
        <w:rPr>
          <w:rFonts w:ascii="Times New Roman" w:hAnsi="Times New Roman" w:cs="Times New Roman"/>
          <w:lang w:eastAsia="zh-CN"/>
        </w:rPr>
        <w:t>和改革对生物多样性有害的激励措施</w:t>
      </w:r>
      <w:r>
        <w:rPr>
          <w:rFonts w:ascii="Times New Roman" w:hAnsi="Times New Roman" w:cs="Times New Roman" w:hint="eastAsia"/>
          <w:lang w:eastAsia="zh-CN"/>
        </w:rPr>
        <w:t>（</w:t>
      </w:r>
      <w:r w:rsidRPr="00324126">
        <w:rPr>
          <w:rFonts w:ascii="Times New Roman" w:hAnsi="Times New Roman" w:cs="Times New Roman"/>
          <w:lang w:eastAsia="zh-CN"/>
        </w:rPr>
        <w:t>包括补贴</w:t>
      </w:r>
      <w:r>
        <w:rPr>
          <w:rFonts w:ascii="Times New Roman" w:hAnsi="Times New Roman" w:cs="Times New Roman" w:hint="eastAsia"/>
          <w:lang w:eastAsia="zh-CN"/>
        </w:rPr>
        <w:t>）的工作</w:t>
      </w:r>
      <w:r w:rsidRPr="00324126">
        <w:rPr>
          <w:rFonts w:ascii="Times New Roman" w:hAnsi="Times New Roman" w:cs="Times New Roman"/>
          <w:lang w:eastAsia="zh-CN"/>
        </w:rPr>
        <w:t>仍处于早期阶段，</w:t>
      </w:r>
      <w:r>
        <w:rPr>
          <w:rFonts w:ascii="Times New Roman" w:hAnsi="Times New Roman" w:cs="Times New Roman" w:hint="eastAsia"/>
          <w:lang w:eastAsia="zh-CN"/>
        </w:rPr>
        <w:t>基本上没有</w:t>
      </w:r>
      <w:r w:rsidRPr="00324126">
        <w:rPr>
          <w:rFonts w:ascii="Times New Roman" w:hAnsi="Times New Roman" w:cs="Times New Roman"/>
          <w:lang w:eastAsia="zh-CN"/>
        </w:rPr>
        <w:t>完成改革和</w:t>
      </w:r>
      <w:r>
        <w:rPr>
          <w:rFonts w:ascii="Times New Roman" w:hAnsi="Times New Roman" w:cs="Times New Roman" w:hint="eastAsia"/>
          <w:lang w:eastAsia="zh-CN"/>
        </w:rPr>
        <w:t>对削减进行</w:t>
      </w:r>
      <w:r w:rsidRPr="00324126">
        <w:rPr>
          <w:rFonts w:ascii="Times New Roman" w:hAnsi="Times New Roman" w:cs="Times New Roman"/>
          <w:lang w:eastAsia="zh-CN"/>
        </w:rPr>
        <w:t>量化。私人融资不发达，参与有限，大多数缔约方没有</w:t>
      </w:r>
      <w:r>
        <w:rPr>
          <w:rFonts w:ascii="Times New Roman" w:hAnsi="Times New Roman" w:cs="Times New Roman" w:hint="eastAsia"/>
          <w:lang w:eastAsia="zh-CN"/>
        </w:rPr>
        <w:t>规定</w:t>
      </w:r>
      <w:r w:rsidRPr="00324126">
        <w:rPr>
          <w:rFonts w:ascii="Times New Roman" w:hAnsi="Times New Roman" w:cs="Times New Roman"/>
          <w:lang w:eastAsia="zh-CN"/>
        </w:rPr>
        <w:t>强制性</w:t>
      </w:r>
      <w:r>
        <w:rPr>
          <w:rFonts w:ascii="Times New Roman" w:hAnsi="Times New Roman" w:cs="Times New Roman" w:hint="eastAsia"/>
          <w:lang w:eastAsia="zh-CN"/>
        </w:rPr>
        <w:t>的</w:t>
      </w:r>
      <w:r w:rsidRPr="00324126">
        <w:rPr>
          <w:rFonts w:ascii="Times New Roman" w:hAnsi="Times New Roman" w:cs="Times New Roman"/>
          <w:lang w:eastAsia="zh-CN"/>
        </w:rPr>
        <w:t>披露，</w:t>
      </w:r>
      <w:r>
        <w:rPr>
          <w:rFonts w:ascii="Times New Roman" w:hAnsi="Times New Roman" w:cs="Times New Roman" w:hint="eastAsia"/>
          <w:lang w:eastAsia="zh-CN"/>
        </w:rPr>
        <w:t>只有</w:t>
      </w:r>
      <w:r w:rsidRPr="00324126">
        <w:rPr>
          <w:rFonts w:ascii="Times New Roman" w:hAnsi="Times New Roman" w:cs="Times New Roman"/>
          <w:lang w:eastAsia="zh-CN"/>
        </w:rPr>
        <w:t>少数</w:t>
      </w:r>
      <w:r>
        <w:rPr>
          <w:rFonts w:ascii="Times New Roman" w:hAnsi="Times New Roman" w:cs="Times New Roman" w:hint="eastAsia"/>
          <w:lang w:eastAsia="zh-CN"/>
        </w:rPr>
        <w:t>缔约方及早</w:t>
      </w:r>
      <w:r w:rsidRPr="00324126">
        <w:rPr>
          <w:rFonts w:ascii="Times New Roman" w:hAnsi="Times New Roman" w:cs="Times New Roman"/>
          <w:lang w:eastAsia="zh-CN"/>
        </w:rPr>
        <w:t>采用</w:t>
      </w:r>
      <w:r>
        <w:rPr>
          <w:rFonts w:ascii="Times New Roman" w:hAnsi="Times New Roman" w:cs="Times New Roman" w:hint="eastAsia"/>
          <w:lang w:eastAsia="zh-CN"/>
        </w:rPr>
        <w:t>了</w:t>
      </w:r>
      <w:r w:rsidRPr="00324126">
        <w:rPr>
          <w:rFonts w:ascii="Times New Roman" w:hAnsi="Times New Roman" w:cs="Times New Roman"/>
          <w:lang w:eastAsia="zh-CN"/>
        </w:rPr>
        <w:t>符合国际框架的</w:t>
      </w:r>
      <w:r>
        <w:rPr>
          <w:rFonts w:ascii="Times New Roman" w:hAnsi="Times New Roman" w:cs="Times New Roman" w:hint="eastAsia"/>
          <w:lang w:eastAsia="zh-CN"/>
        </w:rPr>
        <w:t>企业</w:t>
      </w:r>
      <w:r w:rsidRPr="00324126">
        <w:rPr>
          <w:rFonts w:ascii="Times New Roman" w:hAnsi="Times New Roman" w:cs="Times New Roman"/>
          <w:lang w:eastAsia="zh-CN"/>
        </w:rPr>
        <w:t>可持续性报告</w:t>
      </w:r>
      <w:r>
        <w:rPr>
          <w:rFonts w:ascii="Times New Roman" w:hAnsi="Times New Roman" w:cs="Times New Roman" w:hint="eastAsia"/>
          <w:lang w:eastAsia="zh-CN"/>
        </w:rPr>
        <w:t>办法</w:t>
      </w:r>
      <w:r w:rsidRPr="00324126">
        <w:rPr>
          <w:rFonts w:ascii="Times New Roman" w:hAnsi="Times New Roman" w:cs="Times New Roman"/>
          <w:lang w:eastAsia="zh-CN"/>
        </w:rPr>
        <w:t>。</w:t>
      </w:r>
    </w:p>
    <w:p w14:paraId="5EF07E75"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能力差距是报告最广泛的需求，</w:t>
      </w:r>
      <w:r>
        <w:rPr>
          <w:rFonts w:ascii="Times New Roman" w:hAnsi="Times New Roman" w:cs="Times New Roman" w:hint="eastAsia"/>
          <w:lang w:eastAsia="zh-CN"/>
        </w:rPr>
        <w:t>但尽管</w:t>
      </w:r>
      <w:r w:rsidRPr="00324126">
        <w:rPr>
          <w:rFonts w:ascii="Times New Roman" w:hAnsi="Times New Roman" w:cs="Times New Roman"/>
          <w:lang w:eastAsia="zh-CN"/>
        </w:rPr>
        <w:t>最广泛报告的提供执行手段</w:t>
      </w:r>
      <w:r>
        <w:rPr>
          <w:rFonts w:ascii="Times New Roman" w:hAnsi="Times New Roman" w:cs="Times New Roman" w:hint="eastAsia"/>
          <w:lang w:eastAsia="zh-CN"/>
        </w:rPr>
        <w:t>的努力都是为了满足这些需求</w:t>
      </w:r>
      <w:r w:rsidRPr="00324126">
        <w:rPr>
          <w:rFonts w:ascii="Times New Roman" w:hAnsi="Times New Roman" w:cs="Times New Roman"/>
          <w:lang w:eastAsia="zh-CN"/>
        </w:rPr>
        <w:t>，但结构性差距依然存在。几乎每</w:t>
      </w:r>
      <w:r>
        <w:rPr>
          <w:rFonts w:ascii="Times New Roman" w:hAnsi="Times New Roman" w:cs="Times New Roman" w:hint="eastAsia"/>
          <w:lang w:eastAsia="zh-CN"/>
        </w:rPr>
        <w:t>一</w:t>
      </w:r>
      <w:r w:rsidRPr="00324126">
        <w:rPr>
          <w:rFonts w:ascii="Times New Roman" w:hAnsi="Times New Roman" w:cs="Times New Roman"/>
          <w:lang w:eastAsia="zh-CN"/>
        </w:rPr>
        <w:t>个缔约方都报告</w:t>
      </w:r>
      <w:r>
        <w:rPr>
          <w:rFonts w:ascii="Times New Roman" w:hAnsi="Times New Roman" w:cs="Times New Roman" w:hint="eastAsia"/>
          <w:lang w:eastAsia="zh-CN"/>
        </w:rPr>
        <w:t>说，</w:t>
      </w:r>
      <w:r w:rsidRPr="00324126">
        <w:rPr>
          <w:rFonts w:ascii="Times New Roman" w:hAnsi="Times New Roman" w:cs="Times New Roman"/>
          <w:lang w:eastAsia="zh-CN"/>
        </w:rPr>
        <w:t>缺少训练有素的人员，包括分类学、生态学、地理空间科学、生物多样性信息学、生物安全和项目开发领域的人员。广泛报告的能力需求</w:t>
      </w:r>
      <w:r>
        <w:rPr>
          <w:rFonts w:ascii="Times New Roman" w:hAnsi="Times New Roman" w:cs="Times New Roman" w:hint="eastAsia"/>
          <w:lang w:eastAsia="zh-CN"/>
        </w:rPr>
        <w:t>之一是宣传和教育</w:t>
      </w:r>
      <w:r w:rsidRPr="00324126">
        <w:rPr>
          <w:rFonts w:ascii="Times New Roman" w:hAnsi="Times New Roman" w:cs="Times New Roman"/>
          <w:lang w:eastAsia="zh-CN"/>
        </w:rPr>
        <w:t>差距，特别是</w:t>
      </w:r>
      <w:r>
        <w:rPr>
          <w:rFonts w:ascii="Times New Roman" w:hAnsi="Times New Roman" w:cs="Times New Roman" w:hint="eastAsia"/>
          <w:lang w:eastAsia="zh-CN"/>
        </w:rPr>
        <w:t>涉及</w:t>
      </w:r>
      <w:r w:rsidRPr="00324126">
        <w:rPr>
          <w:rFonts w:ascii="Times New Roman" w:hAnsi="Times New Roman" w:cs="Times New Roman"/>
          <w:lang w:eastAsia="zh-CN"/>
        </w:rPr>
        <w:t>农村和偏远社区的</w:t>
      </w:r>
      <w:r>
        <w:rPr>
          <w:rFonts w:ascii="Times New Roman" w:hAnsi="Times New Roman" w:cs="Times New Roman" w:hint="eastAsia"/>
          <w:lang w:eastAsia="zh-CN"/>
        </w:rPr>
        <w:t>这种</w:t>
      </w:r>
      <w:r w:rsidRPr="00324126">
        <w:rPr>
          <w:rFonts w:ascii="Times New Roman" w:hAnsi="Times New Roman" w:cs="Times New Roman"/>
          <w:lang w:eastAsia="zh-CN"/>
        </w:rPr>
        <w:t>差距。报告的提供</w:t>
      </w:r>
      <w:r>
        <w:rPr>
          <w:rFonts w:ascii="Times New Roman" w:hAnsi="Times New Roman" w:cs="Times New Roman" w:hint="eastAsia"/>
          <w:lang w:eastAsia="zh-CN"/>
        </w:rPr>
        <w:t>执行手段的努力</w:t>
      </w:r>
      <w:r w:rsidRPr="00324126">
        <w:rPr>
          <w:rFonts w:ascii="Times New Roman" w:hAnsi="Times New Roman" w:cs="Times New Roman"/>
          <w:lang w:eastAsia="zh-CN"/>
        </w:rPr>
        <w:t>包括南南合作、南北合作和三</w:t>
      </w:r>
      <w:r>
        <w:rPr>
          <w:rFonts w:ascii="Times New Roman" w:hAnsi="Times New Roman" w:cs="Times New Roman" w:hint="eastAsia"/>
          <w:lang w:eastAsia="zh-CN"/>
        </w:rPr>
        <w:t>方</w:t>
      </w:r>
      <w:r w:rsidRPr="00324126">
        <w:rPr>
          <w:rFonts w:ascii="Times New Roman" w:hAnsi="Times New Roman" w:cs="Times New Roman"/>
          <w:lang w:eastAsia="zh-CN"/>
        </w:rPr>
        <w:t>合作。普遍</w:t>
      </w:r>
      <w:r>
        <w:rPr>
          <w:rFonts w:ascii="Times New Roman" w:hAnsi="Times New Roman" w:cs="Times New Roman" w:hint="eastAsia"/>
          <w:lang w:eastAsia="zh-CN"/>
        </w:rPr>
        <w:t>认识到</w:t>
      </w:r>
      <w:r w:rsidRPr="00324126">
        <w:rPr>
          <w:rFonts w:ascii="Times New Roman" w:hAnsi="Times New Roman" w:cs="Times New Roman"/>
          <w:lang w:eastAsia="zh-CN"/>
        </w:rPr>
        <w:t>的结构性挑战包括国家</w:t>
      </w:r>
      <w:r>
        <w:rPr>
          <w:rFonts w:ascii="Times New Roman" w:hAnsi="Times New Roman" w:cs="Times New Roman" w:hint="eastAsia"/>
          <w:lang w:eastAsia="zh-CN"/>
        </w:rPr>
        <w:t>的</w:t>
      </w:r>
      <w:r w:rsidRPr="00324126">
        <w:rPr>
          <w:rFonts w:ascii="Times New Roman" w:hAnsi="Times New Roman" w:cs="Times New Roman"/>
          <w:lang w:eastAsia="zh-CN"/>
        </w:rPr>
        <w:t>研发投资低、</w:t>
      </w:r>
      <w:r>
        <w:rPr>
          <w:rFonts w:ascii="Times New Roman" w:hAnsi="Times New Roman" w:cs="Times New Roman" w:hint="eastAsia"/>
          <w:lang w:eastAsia="zh-CN"/>
        </w:rPr>
        <w:t>专门知识</w:t>
      </w:r>
      <w:r w:rsidRPr="00324126">
        <w:rPr>
          <w:rFonts w:ascii="Times New Roman" w:hAnsi="Times New Roman" w:cs="Times New Roman"/>
          <w:lang w:eastAsia="zh-CN"/>
        </w:rPr>
        <w:t>持续短缺、政府各部委和各级政府</w:t>
      </w:r>
      <w:r>
        <w:rPr>
          <w:rFonts w:ascii="Times New Roman" w:hAnsi="Times New Roman" w:cs="Times New Roman" w:hint="eastAsia"/>
          <w:lang w:eastAsia="zh-CN"/>
        </w:rPr>
        <w:t>之间</w:t>
      </w:r>
      <w:r w:rsidRPr="00324126">
        <w:rPr>
          <w:rFonts w:ascii="Times New Roman" w:hAnsi="Times New Roman" w:cs="Times New Roman"/>
          <w:lang w:eastAsia="zh-CN"/>
        </w:rPr>
        <w:t>的治理</w:t>
      </w:r>
      <w:r>
        <w:rPr>
          <w:rFonts w:ascii="Times New Roman" w:hAnsi="Times New Roman" w:cs="Times New Roman" w:hint="eastAsia"/>
          <w:lang w:eastAsia="zh-CN"/>
        </w:rPr>
        <w:t>各自为政</w:t>
      </w:r>
      <w:r w:rsidRPr="00324126">
        <w:rPr>
          <w:rFonts w:ascii="Times New Roman" w:hAnsi="Times New Roman" w:cs="Times New Roman"/>
          <w:lang w:eastAsia="zh-CN"/>
        </w:rPr>
        <w:t>以及基础设施</w:t>
      </w:r>
      <w:r>
        <w:rPr>
          <w:rFonts w:ascii="Times New Roman" w:hAnsi="Times New Roman" w:cs="Times New Roman" w:hint="eastAsia"/>
          <w:lang w:eastAsia="zh-CN"/>
        </w:rPr>
        <w:t>新近才建立起来</w:t>
      </w:r>
      <w:r w:rsidRPr="00324126">
        <w:rPr>
          <w:rFonts w:ascii="Times New Roman" w:hAnsi="Times New Roman" w:cs="Times New Roman"/>
          <w:lang w:eastAsia="zh-CN"/>
        </w:rPr>
        <w:t>。</w:t>
      </w:r>
    </w:p>
    <w:p w14:paraId="4B3044AA"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数据和信息主导着科技合作。</w:t>
      </w:r>
      <w:r>
        <w:rPr>
          <w:rFonts w:ascii="Times New Roman" w:hAnsi="Times New Roman" w:cs="Times New Roman" w:hint="eastAsia"/>
          <w:lang w:eastAsia="zh-CN"/>
        </w:rPr>
        <w:t>所</w:t>
      </w:r>
      <w:r w:rsidRPr="00324126">
        <w:rPr>
          <w:rFonts w:ascii="Times New Roman" w:hAnsi="Times New Roman" w:cs="Times New Roman"/>
          <w:lang w:eastAsia="zh-CN"/>
        </w:rPr>
        <w:t>分析的每</w:t>
      </w:r>
      <w:r>
        <w:rPr>
          <w:rFonts w:ascii="Times New Roman" w:hAnsi="Times New Roman" w:cs="Times New Roman" w:hint="eastAsia"/>
          <w:lang w:eastAsia="zh-CN"/>
        </w:rPr>
        <w:t>一</w:t>
      </w:r>
      <w:r w:rsidRPr="00324126">
        <w:rPr>
          <w:rFonts w:ascii="Times New Roman" w:hAnsi="Times New Roman" w:cs="Times New Roman"/>
          <w:lang w:eastAsia="zh-CN"/>
        </w:rPr>
        <w:t>个缔约方都报告了信息和数据需求，包括缺少基线</w:t>
      </w:r>
      <w:r>
        <w:rPr>
          <w:rFonts w:ascii="Times New Roman" w:hAnsi="Times New Roman" w:cs="Times New Roman" w:hint="eastAsia"/>
          <w:lang w:eastAsia="zh-CN"/>
        </w:rPr>
        <w:t>数据</w:t>
      </w:r>
      <w:r w:rsidRPr="00324126">
        <w:rPr>
          <w:rFonts w:ascii="Times New Roman" w:hAnsi="Times New Roman" w:cs="Times New Roman"/>
          <w:lang w:eastAsia="zh-CN"/>
        </w:rPr>
        <w:t>、缺少支持标题指标的统一数据集以及各部委和管辖区之间的</w:t>
      </w:r>
      <w:r>
        <w:rPr>
          <w:rFonts w:ascii="Times New Roman" w:hAnsi="Times New Roman" w:cs="Times New Roman" w:hint="eastAsia"/>
          <w:lang w:eastAsia="zh-CN"/>
        </w:rPr>
        <w:t>数据碎片化</w:t>
      </w:r>
      <w:r w:rsidRPr="00324126">
        <w:rPr>
          <w:rFonts w:ascii="Times New Roman" w:hAnsi="Times New Roman" w:cs="Times New Roman"/>
          <w:lang w:eastAsia="zh-CN"/>
        </w:rPr>
        <w:t>。大多数缔约方正在建立或正式确定国家生物多样性信息系统、</w:t>
      </w:r>
      <w:r>
        <w:rPr>
          <w:rFonts w:ascii="Times New Roman" w:hAnsi="Times New Roman" w:cs="Times New Roman" w:hint="eastAsia"/>
          <w:lang w:eastAsia="zh-CN"/>
        </w:rPr>
        <w:t>中央</w:t>
      </w:r>
      <w:r w:rsidRPr="00324126">
        <w:rPr>
          <w:rFonts w:ascii="Times New Roman" w:hAnsi="Times New Roman" w:cs="Times New Roman"/>
          <w:lang w:eastAsia="zh-CN"/>
        </w:rPr>
        <w:t>数据门户</w:t>
      </w:r>
      <w:r>
        <w:rPr>
          <w:rFonts w:ascii="Times New Roman" w:hAnsi="Times New Roman" w:cs="Times New Roman" w:hint="eastAsia"/>
          <w:lang w:eastAsia="zh-CN"/>
        </w:rPr>
        <w:t>网站</w:t>
      </w:r>
      <w:r w:rsidRPr="00324126">
        <w:rPr>
          <w:rFonts w:ascii="Times New Roman" w:hAnsi="Times New Roman" w:cs="Times New Roman"/>
          <w:lang w:eastAsia="zh-CN"/>
        </w:rPr>
        <w:t>和信息交换</w:t>
      </w:r>
      <w:r>
        <w:rPr>
          <w:rFonts w:ascii="Times New Roman" w:hAnsi="Times New Roman" w:cs="Times New Roman" w:hint="eastAsia"/>
          <w:lang w:eastAsia="zh-CN"/>
        </w:rPr>
        <w:t>所</w:t>
      </w:r>
      <w:r w:rsidRPr="00324126">
        <w:rPr>
          <w:rFonts w:ascii="Times New Roman" w:hAnsi="Times New Roman" w:cs="Times New Roman"/>
          <w:lang w:eastAsia="zh-CN"/>
        </w:rPr>
        <w:t>机制，国家对全球生物多样性数据基础设施的贡献</w:t>
      </w:r>
      <w:r>
        <w:rPr>
          <w:rFonts w:ascii="Times New Roman" w:hAnsi="Times New Roman" w:cs="Times New Roman" w:hint="eastAsia"/>
          <w:lang w:eastAsia="zh-CN"/>
        </w:rPr>
        <w:t>也</w:t>
      </w:r>
      <w:r w:rsidRPr="00324126">
        <w:rPr>
          <w:rFonts w:ascii="Times New Roman" w:hAnsi="Times New Roman" w:cs="Times New Roman"/>
          <w:lang w:eastAsia="zh-CN"/>
        </w:rPr>
        <w:t>有所增加。区域和次区域科技合作支持中心的建立</w:t>
      </w:r>
      <w:r>
        <w:rPr>
          <w:rFonts w:ascii="Times New Roman" w:hAnsi="Times New Roman" w:cs="Times New Roman" w:hint="eastAsia"/>
          <w:lang w:eastAsia="zh-CN"/>
        </w:rPr>
        <w:t>被视为</w:t>
      </w:r>
      <w:r w:rsidRPr="00324126">
        <w:rPr>
          <w:rFonts w:ascii="Times New Roman" w:hAnsi="Times New Roman" w:cs="Times New Roman"/>
          <w:lang w:eastAsia="zh-CN"/>
        </w:rPr>
        <w:t>一项重大</w:t>
      </w:r>
      <w:r>
        <w:rPr>
          <w:rFonts w:ascii="Times New Roman" w:hAnsi="Times New Roman" w:cs="Times New Roman" w:hint="eastAsia"/>
          <w:lang w:eastAsia="zh-CN"/>
        </w:rPr>
        <w:t>进展</w:t>
      </w:r>
      <w:r w:rsidRPr="00324126">
        <w:rPr>
          <w:rFonts w:ascii="Times New Roman" w:hAnsi="Times New Roman" w:cs="Times New Roman"/>
          <w:lang w:eastAsia="zh-CN"/>
        </w:rPr>
        <w:t>。活动的广度是解决</w:t>
      </w:r>
      <w:r>
        <w:rPr>
          <w:rFonts w:ascii="Times New Roman" w:hAnsi="Times New Roman" w:cs="Times New Roman" w:hint="eastAsia"/>
          <w:lang w:eastAsia="zh-CN"/>
        </w:rPr>
        <w:t>报告中</w:t>
      </w:r>
      <w:r w:rsidRPr="00324126">
        <w:rPr>
          <w:rFonts w:ascii="Times New Roman" w:hAnsi="Times New Roman" w:cs="Times New Roman"/>
          <w:lang w:eastAsia="zh-CN"/>
        </w:rPr>
        <w:t>广泛</w:t>
      </w:r>
      <w:r>
        <w:rPr>
          <w:rFonts w:ascii="Times New Roman" w:hAnsi="Times New Roman" w:cs="Times New Roman" w:hint="eastAsia"/>
          <w:lang w:eastAsia="zh-CN"/>
        </w:rPr>
        <w:t>提及</w:t>
      </w:r>
      <w:r w:rsidRPr="00324126">
        <w:rPr>
          <w:rFonts w:ascii="Times New Roman" w:hAnsi="Times New Roman" w:cs="Times New Roman"/>
          <w:lang w:eastAsia="zh-CN"/>
        </w:rPr>
        <w:t>的差距的重要基础，同时也表明需要持续不断</w:t>
      </w:r>
      <w:r>
        <w:rPr>
          <w:rFonts w:ascii="Times New Roman" w:hAnsi="Times New Roman" w:cs="Times New Roman" w:hint="eastAsia"/>
          <w:lang w:eastAsia="zh-CN"/>
        </w:rPr>
        <w:t>地提供</w:t>
      </w:r>
      <w:r w:rsidRPr="00324126">
        <w:rPr>
          <w:rFonts w:ascii="Times New Roman" w:hAnsi="Times New Roman" w:cs="Times New Roman"/>
          <w:lang w:eastAsia="zh-CN"/>
        </w:rPr>
        <w:t>支持。科学研究的提供集中在</w:t>
      </w:r>
      <w:r>
        <w:rPr>
          <w:rFonts w:ascii="Times New Roman" w:hAnsi="Times New Roman" w:cs="Times New Roman" w:hint="eastAsia"/>
          <w:lang w:eastAsia="zh-CN"/>
        </w:rPr>
        <w:t>较少的</w:t>
      </w:r>
      <w:r w:rsidRPr="00324126">
        <w:rPr>
          <w:rFonts w:ascii="Times New Roman" w:hAnsi="Times New Roman" w:cs="Times New Roman"/>
          <w:lang w:eastAsia="zh-CN"/>
        </w:rPr>
        <w:t>缔约方，</w:t>
      </w:r>
      <w:r>
        <w:rPr>
          <w:rFonts w:ascii="Times New Roman" w:hAnsi="Times New Roman" w:cs="Times New Roman" w:hint="eastAsia"/>
          <w:lang w:eastAsia="zh-CN"/>
        </w:rPr>
        <w:t>这方面</w:t>
      </w:r>
      <w:r w:rsidRPr="00324126">
        <w:rPr>
          <w:rFonts w:ascii="Times New Roman" w:hAnsi="Times New Roman" w:cs="Times New Roman"/>
          <w:lang w:eastAsia="zh-CN"/>
        </w:rPr>
        <w:t>查明的主要差距是缺乏研究人员、分类能力</w:t>
      </w:r>
      <w:r>
        <w:rPr>
          <w:rFonts w:ascii="Times New Roman" w:hAnsi="Times New Roman" w:cs="Times New Roman" w:hint="eastAsia"/>
          <w:lang w:eastAsia="zh-CN"/>
        </w:rPr>
        <w:t>短缺</w:t>
      </w:r>
      <w:r w:rsidRPr="00324126">
        <w:rPr>
          <w:rFonts w:ascii="Times New Roman" w:hAnsi="Times New Roman" w:cs="Times New Roman"/>
          <w:lang w:eastAsia="zh-CN"/>
        </w:rPr>
        <w:t>和跨学科研究</w:t>
      </w:r>
      <w:r>
        <w:rPr>
          <w:rFonts w:ascii="Times New Roman" w:hAnsi="Times New Roman" w:cs="Times New Roman" w:hint="eastAsia"/>
          <w:lang w:eastAsia="zh-CN"/>
        </w:rPr>
        <w:t>孤岛化</w:t>
      </w:r>
      <w:r w:rsidRPr="00324126">
        <w:rPr>
          <w:rFonts w:ascii="Times New Roman" w:hAnsi="Times New Roman" w:cs="Times New Roman"/>
          <w:lang w:eastAsia="zh-CN"/>
        </w:rPr>
        <w:t>。</w:t>
      </w:r>
      <w:r>
        <w:rPr>
          <w:rFonts w:ascii="Times New Roman" w:hAnsi="Times New Roman" w:cs="Times New Roman"/>
          <w:lang w:eastAsia="zh-CN"/>
        </w:rPr>
        <w:tab/>
      </w:r>
    </w:p>
    <w:p w14:paraId="15C718C2"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虽然许多缔约方广泛采用了最新的监测技术，但充分获取此类技术仍然是一个未得到满足的重大需求。此外，支持获取和惠益分享所需的数字基础设施还处于早期</w:t>
      </w:r>
      <w:r>
        <w:rPr>
          <w:rFonts w:ascii="Times New Roman" w:hAnsi="Times New Roman" w:cs="Times New Roman" w:hint="eastAsia"/>
          <w:lang w:eastAsia="zh-CN"/>
        </w:rPr>
        <w:t>运行</w:t>
      </w:r>
      <w:r w:rsidRPr="00324126">
        <w:rPr>
          <w:rFonts w:ascii="Times New Roman" w:hAnsi="Times New Roman" w:cs="Times New Roman"/>
          <w:lang w:eastAsia="zh-CN"/>
        </w:rPr>
        <w:t>阶段。</w:t>
      </w:r>
    </w:p>
    <w:p w14:paraId="120D8CA4"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eastAsia="zh-CN"/>
        </w:rPr>
        <w:tab/>
      </w:r>
      <w:r>
        <w:rPr>
          <w:rFonts w:ascii="Times New Roman" w:hAnsi="Times New Roman" w:cs="Times New Roman" w:hint="eastAsia"/>
          <w:lang w:eastAsia="zh-CN"/>
        </w:rPr>
        <w:t>报告</w:t>
      </w:r>
      <w:r w:rsidRPr="00324126">
        <w:rPr>
          <w:rFonts w:ascii="Times New Roman" w:hAnsi="Times New Roman" w:cs="Times New Roman"/>
          <w:lang w:eastAsia="zh-CN"/>
        </w:rPr>
        <w:t>如何</w:t>
      </w:r>
      <w:r>
        <w:rPr>
          <w:rFonts w:ascii="Times New Roman" w:hAnsi="Times New Roman" w:cs="Times New Roman" w:hint="eastAsia"/>
          <w:lang w:eastAsia="zh-CN"/>
        </w:rPr>
        <w:t>向</w:t>
      </w:r>
      <w:r>
        <w:rPr>
          <w:rFonts w:ascii="Times New Roman" w:hAnsi="Times New Roman" w:cs="Times New Roman"/>
          <w:lang w:eastAsia="zh-CN"/>
        </w:rPr>
        <w:t>非国家政府行为体</w:t>
      </w:r>
      <w:r>
        <w:rPr>
          <w:rFonts w:ascii="Times New Roman" w:hAnsi="Times New Roman" w:cs="Times New Roman" w:hint="eastAsia"/>
          <w:lang w:eastAsia="zh-CN"/>
        </w:rPr>
        <w:t>提供</w:t>
      </w:r>
      <w:r w:rsidRPr="00324126">
        <w:rPr>
          <w:rFonts w:ascii="Times New Roman" w:hAnsi="Times New Roman" w:cs="Times New Roman"/>
          <w:lang w:eastAsia="zh-CN"/>
        </w:rPr>
        <w:t>执行手段</w:t>
      </w:r>
      <w:r>
        <w:rPr>
          <w:rFonts w:ascii="Times New Roman" w:hAnsi="Times New Roman" w:cs="Times New Roman" w:hint="eastAsia"/>
          <w:lang w:eastAsia="zh-CN"/>
        </w:rPr>
        <w:t>的情况</w:t>
      </w:r>
      <w:r w:rsidRPr="00324126">
        <w:rPr>
          <w:rFonts w:ascii="Times New Roman" w:hAnsi="Times New Roman" w:cs="Times New Roman"/>
          <w:lang w:eastAsia="zh-CN"/>
        </w:rPr>
        <w:t>仍然</w:t>
      </w:r>
      <w:r>
        <w:rPr>
          <w:rFonts w:ascii="Times New Roman" w:hAnsi="Times New Roman" w:cs="Times New Roman" w:hint="eastAsia"/>
          <w:lang w:eastAsia="zh-CN"/>
        </w:rPr>
        <w:t>参差不齐</w:t>
      </w:r>
      <w:r w:rsidRPr="00324126">
        <w:rPr>
          <w:rFonts w:ascii="Times New Roman" w:hAnsi="Times New Roman" w:cs="Times New Roman"/>
          <w:lang w:eastAsia="zh-CN"/>
        </w:rPr>
        <w:t>。国家报告中</w:t>
      </w:r>
      <w:r>
        <w:rPr>
          <w:rFonts w:ascii="Times New Roman" w:hAnsi="Times New Roman" w:cs="Times New Roman" w:hint="eastAsia"/>
          <w:lang w:eastAsia="zh-CN"/>
        </w:rPr>
        <w:t>提及</w:t>
      </w:r>
      <w:r w:rsidRPr="00324126">
        <w:rPr>
          <w:rFonts w:ascii="Times New Roman" w:hAnsi="Times New Roman" w:cs="Times New Roman"/>
          <w:lang w:eastAsia="zh-CN"/>
        </w:rPr>
        <w:t>这些群体的</w:t>
      </w:r>
      <w:r>
        <w:rPr>
          <w:rFonts w:ascii="Times New Roman" w:hAnsi="Times New Roman" w:cs="Times New Roman" w:hint="eastAsia"/>
          <w:lang w:eastAsia="zh-CN"/>
        </w:rPr>
        <w:t>地方大多</w:t>
      </w:r>
      <w:r w:rsidRPr="00324126">
        <w:rPr>
          <w:rFonts w:ascii="Times New Roman" w:hAnsi="Times New Roman" w:cs="Times New Roman"/>
          <w:lang w:eastAsia="zh-CN"/>
        </w:rPr>
        <w:t>将</w:t>
      </w:r>
      <w:r>
        <w:rPr>
          <w:rFonts w:ascii="Times New Roman" w:hAnsi="Times New Roman" w:cs="Times New Roman" w:hint="eastAsia"/>
          <w:lang w:eastAsia="zh-CN"/>
        </w:rPr>
        <w:t>其</w:t>
      </w:r>
      <w:r w:rsidRPr="00324126">
        <w:rPr>
          <w:rFonts w:ascii="Times New Roman" w:hAnsi="Times New Roman" w:cs="Times New Roman"/>
          <w:lang w:eastAsia="zh-CN"/>
        </w:rPr>
        <w:t>描述为</w:t>
      </w:r>
      <w:r>
        <w:rPr>
          <w:rFonts w:ascii="Times New Roman" w:hAnsi="Times New Roman" w:cs="Times New Roman" w:hint="eastAsia"/>
          <w:lang w:eastAsia="zh-CN"/>
        </w:rPr>
        <w:t>目标</w:t>
      </w:r>
      <w:r w:rsidRPr="00324126">
        <w:rPr>
          <w:rFonts w:ascii="Times New Roman" w:hAnsi="Times New Roman" w:cs="Times New Roman"/>
          <w:lang w:eastAsia="zh-CN"/>
        </w:rPr>
        <w:t>受益者或</w:t>
      </w:r>
      <w:r>
        <w:rPr>
          <w:rFonts w:ascii="Times New Roman" w:hAnsi="Times New Roman" w:cs="Times New Roman" w:hint="eastAsia"/>
          <w:lang w:eastAsia="zh-CN"/>
        </w:rPr>
        <w:t>协商</w:t>
      </w:r>
      <w:r w:rsidRPr="00324126">
        <w:rPr>
          <w:rFonts w:ascii="Times New Roman" w:hAnsi="Times New Roman" w:cs="Times New Roman"/>
          <w:lang w:eastAsia="zh-CN"/>
        </w:rPr>
        <w:t>参与者，而不是</w:t>
      </w:r>
      <w:r>
        <w:rPr>
          <w:rFonts w:ascii="Times New Roman" w:hAnsi="Times New Roman" w:cs="Times New Roman" w:hint="eastAsia"/>
          <w:lang w:eastAsia="zh-CN"/>
        </w:rPr>
        <w:t>提供</w:t>
      </w:r>
      <w:r w:rsidRPr="00324126">
        <w:rPr>
          <w:rFonts w:ascii="Times New Roman" w:hAnsi="Times New Roman" w:cs="Times New Roman"/>
          <w:lang w:eastAsia="zh-CN"/>
        </w:rPr>
        <w:t>可预测的专门</w:t>
      </w:r>
      <w:r>
        <w:rPr>
          <w:rFonts w:ascii="Times New Roman" w:hAnsi="Times New Roman" w:cs="Times New Roman" w:hint="eastAsia"/>
          <w:lang w:eastAsia="zh-CN"/>
        </w:rPr>
        <w:t>支持</w:t>
      </w:r>
      <w:r w:rsidRPr="00324126">
        <w:rPr>
          <w:rFonts w:ascii="Times New Roman" w:hAnsi="Times New Roman" w:cs="Times New Roman"/>
          <w:lang w:eastAsia="zh-CN"/>
        </w:rPr>
        <w:t>的资源丰富的</w:t>
      </w:r>
      <w:r>
        <w:rPr>
          <w:rFonts w:ascii="Times New Roman" w:hAnsi="Times New Roman" w:cs="Times New Roman"/>
          <w:lang w:eastAsia="zh-CN"/>
        </w:rPr>
        <w:t>行为体</w:t>
      </w:r>
      <w:r w:rsidRPr="00324126">
        <w:rPr>
          <w:rFonts w:ascii="Times New Roman" w:hAnsi="Times New Roman" w:cs="Times New Roman"/>
          <w:lang w:eastAsia="zh-CN"/>
        </w:rPr>
        <w:t>。土著人民和地方社区直接获得融资</w:t>
      </w:r>
      <w:r>
        <w:rPr>
          <w:rFonts w:ascii="Times New Roman" w:hAnsi="Times New Roman" w:cs="Times New Roman" w:hint="eastAsia"/>
          <w:lang w:eastAsia="zh-CN"/>
        </w:rPr>
        <w:t>方式</w:t>
      </w:r>
      <w:r w:rsidRPr="00324126">
        <w:rPr>
          <w:rFonts w:ascii="Times New Roman" w:hAnsi="Times New Roman" w:cs="Times New Roman"/>
          <w:lang w:eastAsia="zh-CN"/>
        </w:rPr>
        <w:t>的机会仍然很少</w:t>
      </w:r>
      <w:r>
        <w:rPr>
          <w:rFonts w:ascii="Times New Roman" w:hAnsi="Times New Roman" w:cs="Times New Roman" w:hint="eastAsia"/>
          <w:lang w:eastAsia="zh-CN"/>
        </w:rPr>
        <w:t>；根据</w:t>
      </w:r>
      <w:r w:rsidRPr="00324126">
        <w:rPr>
          <w:rFonts w:ascii="Times New Roman" w:hAnsi="Times New Roman" w:cs="Times New Roman"/>
          <w:lang w:eastAsia="zh-CN"/>
        </w:rPr>
        <w:t>关于集体行动的</w:t>
      </w:r>
      <w:r>
        <w:rPr>
          <w:rFonts w:ascii="Times New Roman" w:hAnsi="Times New Roman" w:cs="Times New Roman" w:hint="eastAsia"/>
          <w:lang w:eastAsia="zh-CN"/>
        </w:rPr>
        <w:t>行动</w:t>
      </w:r>
      <w:r w:rsidRPr="00324126">
        <w:rPr>
          <w:rFonts w:ascii="Times New Roman" w:hAnsi="Times New Roman" w:cs="Times New Roman"/>
          <w:lang w:eastAsia="zh-CN"/>
        </w:rPr>
        <w:t>目标</w:t>
      </w:r>
      <w:r w:rsidRPr="00324126">
        <w:rPr>
          <w:rFonts w:ascii="Times New Roman" w:hAnsi="Times New Roman" w:cs="Times New Roman"/>
          <w:lang w:eastAsia="zh-CN"/>
        </w:rPr>
        <w:t>19(f)</w:t>
      </w:r>
      <w:r>
        <w:rPr>
          <w:rFonts w:ascii="Times New Roman" w:hAnsi="Times New Roman" w:cs="Times New Roman" w:hint="eastAsia"/>
          <w:lang w:eastAsia="zh-CN"/>
        </w:rPr>
        <w:t xml:space="preserve"> </w:t>
      </w:r>
      <w:r>
        <w:rPr>
          <w:rFonts w:ascii="Times New Roman" w:hAnsi="Times New Roman" w:cs="Times New Roman" w:hint="eastAsia"/>
          <w:lang w:eastAsia="zh-CN"/>
        </w:rPr>
        <w:t>提出的</w:t>
      </w:r>
      <w:r w:rsidRPr="00324126">
        <w:rPr>
          <w:rFonts w:ascii="Times New Roman" w:hAnsi="Times New Roman" w:cs="Times New Roman"/>
          <w:lang w:eastAsia="zh-CN"/>
        </w:rPr>
        <w:t>报告很少</w:t>
      </w:r>
      <w:r>
        <w:rPr>
          <w:rFonts w:ascii="Times New Roman" w:hAnsi="Times New Roman" w:cs="Times New Roman" w:hint="eastAsia"/>
          <w:lang w:eastAsia="zh-CN"/>
        </w:rPr>
        <w:t>；只有</w:t>
      </w:r>
      <w:r w:rsidRPr="00324126">
        <w:rPr>
          <w:rFonts w:ascii="Times New Roman" w:hAnsi="Times New Roman" w:cs="Times New Roman"/>
          <w:lang w:eastAsia="zh-CN"/>
        </w:rPr>
        <w:t>很少</w:t>
      </w:r>
      <w:r>
        <w:rPr>
          <w:rFonts w:ascii="Times New Roman" w:hAnsi="Times New Roman" w:cs="Times New Roman" w:hint="eastAsia"/>
          <w:lang w:eastAsia="zh-CN"/>
        </w:rPr>
        <w:t>的</w:t>
      </w:r>
      <w:r w:rsidRPr="00324126">
        <w:rPr>
          <w:rFonts w:ascii="Times New Roman" w:hAnsi="Times New Roman" w:cs="Times New Roman"/>
          <w:lang w:eastAsia="zh-CN"/>
        </w:rPr>
        <w:t>缔约方报告</w:t>
      </w:r>
      <w:r>
        <w:rPr>
          <w:rFonts w:ascii="Times New Roman" w:hAnsi="Times New Roman" w:cs="Times New Roman" w:hint="eastAsia"/>
          <w:lang w:eastAsia="zh-CN"/>
        </w:rPr>
        <w:t>了</w:t>
      </w:r>
      <w:r w:rsidRPr="00324126">
        <w:rPr>
          <w:rFonts w:ascii="Times New Roman" w:hAnsi="Times New Roman" w:cs="Times New Roman"/>
          <w:lang w:eastAsia="zh-CN"/>
        </w:rPr>
        <w:t>按性别分列的融资</w:t>
      </w:r>
      <w:r>
        <w:rPr>
          <w:rFonts w:ascii="Times New Roman" w:hAnsi="Times New Roman" w:cs="Times New Roman" w:hint="eastAsia"/>
          <w:lang w:eastAsia="zh-CN"/>
        </w:rPr>
        <w:t>情况；向次国家政府</w:t>
      </w:r>
      <w:r w:rsidRPr="00324126">
        <w:rPr>
          <w:rFonts w:ascii="Times New Roman" w:hAnsi="Times New Roman" w:cs="Times New Roman"/>
          <w:lang w:eastAsia="zh-CN"/>
        </w:rPr>
        <w:t>和地方政府</w:t>
      </w:r>
      <w:r>
        <w:rPr>
          <w:rFonts w:ascii="Times New Roman" w:hAnsi="Times New Roman" w:cs="Times New Roman" w:hint="eastAsia"/>
          <w:lang w:eastAsia="zh-CN"/>
        </w:rPr>
        <w:t>提供</w:t>
      </w:r>
      <w:r w:rsidRPr="00324126">
        <w:rPr>
          <w:rFonts w:ascii="Times New Roman" w:hAnsi="Times New Roman" w:cs="Times New Roman"/>
          <w:lang w:eastAsia="zh-CN"/>
        </w:rPr>
        <w:t>专门、可预测支持</w:t>
      </w:r>
      <w:r>
        <w:rPr>
          <w:rFonts w:ascii="Times New Roman" w:hAnsi="Times New Roman" w:cs="Times New Roman" w:hint="eastAsia"/>
          <w:lang w:eastAsia="zh-CN"/>
        </w:rPr>
        <w:t>的情况</w:t>
      </w:r>
      <w:r w:rsidRPr="00324126">
        <w:rPr>
          <w:rFonts w:ascii="Times New Roman" w:hAnsi="Times New Roman" w:cs="Times New Roman"/>
          <w:lang w:eastAsia="zh-CN"/>
        </w:rPr>
        <w:t>集中在少数</w:t>
      </w:r>
      <w:r>
        <w:rPr>
          <w:rFonts w:ascii="Times New Roman" w:hAnsi="Times New Roman" w:cs="Times New Roman" w:hint="eastAsia"/>
          <w:lang w:eastAsia="zh-CN"/>
        </w:rPr>
        <w:lastRenderedPageBreak/>
        <w:t>缔约方，大多</w:t>
      </w:r>
      <w:r w:rsidRPr="00324126">
        <w:rPr>
          <w:rFonts w:ascii="Times New Roman" w:hAnsi="Times New Roman" w:cs="Times New Roman"/>
          <w:lang w:eastAsia="zh-CN"/>
        </w:rPr>
        <w:t>是发达国家缔约方。</w:t>
      </w:r>
      <w:r>
        <w:rPr>
          <w:rFonts w:ascii="Times New Roman" w:hAnsi="Times New Roman" w:cs="Times New Roman"/>
          <w:lang w:eastAsia="zh-CN"/>
        </w:rPr>
        <w:t>行动目标</w:t>
      </w:r>
      <w:r w:rsidRPr="00324126">
        <w:rPr>
          <w:rFonts w:ascii="Times New Roman" w:hAnsi="Times New Roman" w:cs="Times New Roman"/>
          <w:lang w:eastAsia="zh-CN"/>
        </w:rPr>
        <w:t>22</w:t>
      </w:r>
      <w:r w:rsidRPr="00324126">
        <w:rPr>
          <w:rFonts w:ascii="Times New Roman" w:hAnsi="Times New Roman" w:cs="Times New Roman"/>
          <w:lang w:eastAsia="zh-CN"/>
        </w:rPr>
        <w:t>明确</w:t>
      </w:r>
      <w:r>
        <w:rPr>
          <w:rFonts w:ascii="Times New Roman" w:hAnsi="Times New Roman" w:cs="Times New Roman" w:hint="eastAsia"/>
          <w:lang w:eastAsia="zh-CN"/>
        </w:rPr>
        <w:t>述及</w:t>
      </w:r>
      <w:r w:rsidRPr="00324126">
        <w:rPr>
          <w:rFonts w:ascii="Times New Roman" w:hAnsi="Times New Roman" w:cs="Times New Roman"/>
          <w:lang w:eastAsia="zh-CN"/>
        </w:rPr>
        <w:t>残疾人和环境维护者</w:t>
      </w:r>
      <w:r>
        <w:rPr>
          <w:rFonts w:ascii="Times New Roman" w:hAnsi="Times New Roman" w:cs="Times New Roman" w:hint="eastAsia"/>
          <w:lang w:eastAsia="zh-CN"/>
        </w:rPr>
        <w:t>，但提到他们的</w:t>
      </w:r>
      <w:r w:rsidRPr="00324126">
        <w:rPr>
          <w:rFonts w:ascii="Times New Roman" w:hAnsi="Times New Roman" w:cs="Times New Roman"/>
          <w:lang w:eastAsia="zh-CN"/>
        </w:rPr>
        <w:t>行动</w:t>
      </w:r>
      <w:r>
        <w:rPr>
          <w:rFonts w:ascii="Times New Roman" w:hAnsi="Times New Roman" w:cs="Times New Roman" w:hint="eastAsia"/>
          <w:lang w:eastAsia="zh-CN"/>
        </w:rPr>
        <w:t>更少</w:t>
      </w:r>
      <w:r w:rsidRPr="00324126">
        <w:rPr>
          <w:rFonts w:ascii="Times New Roman" w:hAnsi="Times New Roman" w:cs="Times New Roman"/>
          <w:lang w:eastAsia="zh-CN"/>
        </w:rPr>
        <w:t>，</w:t>
      </w:r>
      <w:r>
        <w:rPr>
          <w:rFonts w:ascii="Times New Roman" w:hAnsi="Times New Roman" w:cs="Times New Roman" w:hint="eastAsia"/>
          <w:lang w:eastAsia="zh-CN"/>
        </w:rPr>
        <w:t>而且</w:t>
      </w:r>
      <w:r w:rsidRPr="00324126">
        <w:rPr>
          <w:rFonts w:ascii="Times New Roman" w:hAnsi="Times New Roman" w:cs="Times New Roman"/>
          <w:lang w:eastAsia="zh-CN"/>
        </w:rPr>
        <w:t>基本上没有关于向他们提供直接支持的报告。</w:t>
      </w:r>
    </w:p>
    <w:p w14:paraId="2CD931F7" w14:textId="77777777" w:rsidR="00C57CCA" w:rsidRPr="00324126" w:rsidRDefault="00C57CCA" w:rsidP="005B3D82">
      <w:pPr>
        <w:jc w:val="both"/>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缺乏分列、协调和可比的流量数据意味着即使缔约方取得了真正的进展，也无法以完全可比的方式</w:t>
      </w:r>
      <w:r>
        <w:rPr>
          <w:rFonts w:ascii="Times New Roman" w:hAnsi="Times New Roman" w:cs="Times New Roman" w:hint="eastAsia"/>
          <w:lang w:eastAsia="zh-CN"/>
        </w:rPr>
        <w:t>予以</w:t>
      </w:r>
      <w:r w:rsidRPr="00324126">
        <w:rPr>
          <w:rFonts w:ascii="Times New Roman" w:hAnsi="Times New Roman" w:cs="Times New Roman"/>
          <w:lang w:eastAsia="zh-CN"/>
        </w:rPr>
        <w:t>展示。缔约方</w:t>
      </w:r>
      <w:r>
        <w:rPr>
          <w:rFonts w:ascii="Times New Roman" w:hAnsi="Times New Roman" w:cs="Times New Roman" w:hint="eastAsia"/>
          <w:lang w:eastAsia="zh-CN"/>
        </w:rPr>
        <w:t>指出</w:t>
      </w:r>
      <w:r w:rsidRPr="00324126">
        <w:rPr>
          <w:rFonts w:ascii="Times New Roman" w:hAnsi="Times New Roman" w:cs="Times New Roman"/>
          <w:lang w:eastAsia="zh-CN"/>
        </w:rPr>
        <w:t>，一个有机会的领域</w:t>
      </w:r>
      <w:r>
        <w:rPr>
          <w:rFonts w:ascii="Times New Roman" w:hAnsi="Times New Roman" w:cs="Times New Roman" w:hint="eastAsia"/>
          <w:lang w:eastAsia="zh-CN"/>
        </w:rPr>
        <w:t>是</w:t>
      </w:r>
      <w:r w:rsidRPr="00324126">
        <w:rPr>
          <w:rFonts w:ascii="Times New Roman" w:hAnsi="Times New Roman" w:cs="Times New Roman"/>
          <w:lang w:eastAsia="zh-CN"/>
        </w:rPr>
        <w:t>通过</w:t>
      </w:r>
      <w:r>
        <w:rPr>
          <w:rFonts w:ascii="Times New Roman" w:hAnsi="Times New Roman" w:cs="Times New Roman" w:hint="eastAsia"/>
          <w:lang w:eastAsia="zh-CN"/>
        </w:rPr>
        <w:t>以下方式改善</w:t>
      </w:r>
      <w:r w:rsidRPr="00324126">
        <w:rPr>
          <w:rFonts w:ascii="Times New Roman" w:hAnsi="Times New Roman" w:cs="Times New Roman"/>
          <w:lang w:eastAsia="zh-CN"/>
        </w:rPr>
        <w:t>证据基础</w:t>
      </w:r>
      <w:r>
        <w:rPr>
          <w:rFonts w:ascii="Times New Roman" w:hAnsi="Times New Roman" w:cs="Times New Roman" w:hint="eastAsia"/>
          <w:lang w:eastAsia="zh-CN"/>
        </w:rPr>
        <w:t>：</w:t>
      </w:r>
      <w:r w:rsidRPr="00324126">
        <w:rPr>
          <w:rFonts w:ascii="Times New Roman" w:hAnsi="Times New Roman" w:cs="Times New Roman"/>
          <w:lang w:eastAsia="zh-CN"/>
        </w:rPr>
        <w:t>按性别、年龄、</w:t>
      </w:r>
      <w:r>
        <w:rPr>
          <w:rFonts w:ascii="Times New Roman" w:hAnsi="Times New Roman" w:cs="Times New Roman" w:hint="eastAsia"/>
          <w:lang w:eastAsia="zh-CN"/>
        </w:rPr>
        <w:t>各级次国家政府以及</w:t>
      </w:r>
      <w:r w:rsidRPr="00324126">
        <w:rPr>
          <w:rFonts w:ascii="Times New Roman" w:hAnsi="Times New Roman" w:cs="Times New Roman"/>
          <w:lang w:eastAsia="zh-CN"/>
        </w:rPr>
        <w:t>对土著人民和</w:t>
      </w:r>
      <w:r>
        <w:rPr>
          <w:rFonts w:ascii="Times New Roman" w:hAnsi="Times New Roman" w:cs="Times New Roman"/>
          <w:lang w:eastAsia="zh-CN"/>
        </w:rPr>
        <w:t>地方社区</w:t>
      </w:r>
      <w:r w:rsidRPr="00324126">
        <w:rPr>
          <w:rFonts w:ascii="Times New Roman" w:hAnsi="Times New Roman" w:cs="Times New Roman"/>
          <w:lang w:eastAsia="zh-CN"/>
        </w:rPr>
        <w:t>的直接支持分列</w:t>
      </w:r>
      <w:r>
        <w:rPr>
          <w:rFonts w:ascii="Times New Roman" w:hAnsi="Times New Roman" w:cs="Times New Roman" w:hint="eastAsia"/>
          <w:lang w:eastAsia="zh-CN"/>
        </w:rPr>
        <w:t>资金情况</w:t>
      </w:r>
      <w:r w:rsidRPr="00324126">
        <w:rPr>
          <w:rFonts w:ascii="Times New Roman" w:hAnsi="Times New Roman" w:cs="Times New Roman"/>
          <w:lang w:eastAsia="zh-CN"/>
        </w:rPr>
        <w:t>，</w:t>
      </w:r>
      <w:r>
        <w:rPr>
          <w:rFonts w:ascii="Times New Roman" w:hAnsi="Times New Roman" w:cs="Times New Roman" w:hint="eastAsia"/>
          <w:lang w:eastAsia="zh-CN"/>
        </w:rPr>
        <w:t>并采用</w:t>
      </w:r>
      <w:r w:rsidRPr="00324126">
        <w:rPr>
          <w:rFonts w:ascii="Times New Roman" w:hAnsi="Times New Roman" w:cs="Times New Roman"/>
          <w:lang w:eastAsia="zh-CN"/>
        </w:rPr>
        <w:t>标准化的生物多样性支出指标。</w:t>
      </w:r>
    </w:p>
    <w:p w14:paraId="235EA806" w14:textId="77777777" w:rsidR="00C57CCA" w:rsidRPr="00324126" w:rsidRDefault="00C57CCA" w:rsidP="00324126">
      <w:pPr>
        <w:pStyle w:val="Heading4"/>
        <w:rPr>
          <w:rFonts w:ascii="Times New Roman" w:eastAsia="SimSun" w:hAnsi="Times New Roman" w:cs="Times New Roman"/>
          <w:lang w:eastAsia="zh-CN"/>
        </w:rPr>
      </w:pPr>
    </w:p>
    <w:p w14:paraId="0160B91D" w14:textId="77777777" w:rsidR="00C57CCA" w:rsidRPr="00AE4CC0" w:rsidRDefault="00C57CCA" w:rsidP="00324126">
      <w:pPr>
        <w:pStyle w:val="Heading4"/>
        <w:rPr>
          <w:rFonts w:ascii="KaiTi" w:eastAsia="KaiTi" w:hAnsi="KaiTi" w:cs="Times New Roman"/>
          <w:i w:val="0"/>
          <w:iCs w:val="0"/>
          <w:lang w:eastAsia="zh-CN"/>
        </w:rPr>
      </w:pPr>
      <w:bookmarkStart w:id="517" w:name="_Toc242371566"/>
      <w:bookmarkEnd w:id="516"/>
      <w:r>
        <w:rPr>
          <w:rFonts w:ascii="KaiTi" w:eastAsia="KaiTi" w:hAnsi="KaiTi" w:cs="Times New Roman" w:hint="eastAsia"/>
          <w:i w:val="0"/>
          <w:iCs w:val="0"/>
          <w:lang w:eastAsia="zh-CN"/>
        </w:rPr>
        <w:t>最后的评论</w:t>
      </w:r>
      <w:bookmarkEnd w:id="517"/>
    </w:p>
    <w:p w14:paraId="76AA3339" w14:textId="77777777" w:rsidR="00C57CCA" w:rsidRPr="00CB75AD" w:rsidRDefault="00C57CCA" w:rsidP="00324126">
      <w:pPr>
        <w:rPr>
          <w:rFonts w:ascii="Times New Roman" w:hAnsi="Times New Roman" w:cs="Times New Roman"/>
          <w:lang w:val="en-US" w:eastAsia="zh-CN"/>
        </w:rPr>
      </w:pPr>
    </w:p>
    <w:p w14:paraId="7A7BF98E" w14:textId="77777777" w:rsidR="00C57CCA" w:rsidRPr="00324126" w:rsidRDefault="00C57CCA" w:rsidP="00324126">
      <w:pPr>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据报告，执行手段的所有四个组成部分</w:t>
      </w:r>
      <w:r>
        <w:rPr>
          <w:rFonts w:ascii="Times New Roman" w:hAnsi="Times New Roman" w:cs="Times New Roman" w:hint="eastAsia"/>
          <w:lang w:eastAsia="zh-CN"/>
        </w:rPr>
        <w:t>的提供数量</w:t>
      </w:r>
      <w:r w:rsidRPr="00324126">
        <w:rPr>
          <w:rFonts w:ascii="Times New Roman" w:hAnsi="Times New Roman" w:cs="Times New Roman"/>
          <w:lang w:eastAsia="zh-CN"/>
        </w:rPr>
        <w:t>都有所增加，缔约方报告说，生物多样性融资规划、国家生物多样性信息系统</w:t>
      </w:r>
      <w:r>
        <w:rPr>
          <w:rFonts w:ascii="Times New Roman" w:hAnsi="Times New Roman" w:cs="Times New Roman" w:hint="eastAsia"/>
          <w:lang w:eastAsia="zh-CN"/>
        </w:rPr>
        <w:t>的</w:t>
      </w:r>
      <w:r w:rsidRPr="00324126">
        <w:rPr>
          <w:rFonts w:ascii="Times New Roman" w:hAnsi="Times New Roman" w:cs="Times New Roman"/>
          <w:lang w:eastAsia="zh-CN"/>
        </w:rPr>
        <w:t>建立以及数字和地理空间监测技术</w:t>
      </w:r>
      <w:r>
        <w:rPr>
          <w:rFonts w:ascii="Times New Roman" w:hAnsi="Times New Roman" w:cs="Times New Roman" w:hint="eastAsia"/>
          <w:lang w:eastAsia="zh-CN"/>
        </w:rPr>
        <w:t>的</w:t>
      </w:r>
      <w:r w:rsidRPr="00324126">
        <w:rPr>
          <w:rFonts w:ascii="Times New Roman" w:hAnsi="Times New Roman" w:cs="Times New Roman"/>
          <w:lang w:eastAsia="zh-CN"/>
        </w:rPr>
        <w:t>部署</w:t>
      </w:r>
      <w:r>
        <w:rPr>
          <w:rFonts w:ascii="Times New Roman" w:hAnsi="Times New Roman" w:cs="Times New Roman" w:hint="eastAsia"/>
          <w:lang w:eastAsia="zh-CN"/>
        </w:rPr>
        <w:t>有所</w:t>
      </w:r>
      <w:r w:rsidRPr="00324126">
        <w:rPr>
          <w:rFonts w:ascii="Times New Roman" w:hAnsi="Times New Roman" w:cs="Times New Roman"/>
          <w:lang w:eastAsia="zh-CN"/>
        </w:rPr>
        <w:t>增加。与此同时，所有</w:t>
      </w:r>
      <w:r>
        <w:rPr>
          <w:rFonts w:ascii="Times New Roman" w:hAnsi="Times New Roman" w:cs="Times New Roman" w:hint="eastAsia"/>
          <w:lang w:eastAsia="zh-CN"/>
        </w:rPr>
        <w:t>四个</w:t>
      </w:r>
      <w:r w:rsidRPr="00324126">
        <w:rPr>
          <w:rFonts w:ascii="Times New Roman" w:hAnsi="Times New Roman" w:cs="Times New Roman"/>
          <w:lang w:eastAsia="zh-CN"/>
        </w:rPr>
        <w:t>组成部分的需求仍未得到满足，几乎所有缔约方都报告了数据和信息差距，大多数缔约方报告了治理和协调</w:t>
      </w:r>
      <w:r>
        <w:rPr>
          <w:rFonts w:ascii="Times New Roman" w:hAnsi="Times New Roman" w:cs="Times New Roman" w:hint="eastAsia"/>
          <w:lang w:eastAsia="zh-CN"/>
        </w:rPr>
        <w:t>方面的</w:t>
      </w:r>
      <w:r w:rsidRPr="00324126">
        <w:rPr>
          <w:rFonts w:ascii="Times New Roman" w:hAnsi="Times New Roman" w:cs="Times New Roman"/>
          <w:lang w:eastAsia="zh-CN"/>
        </w:rPr>
        <w:t>差距，超过四分之三的缔约方报告了能力、监测和法律框架</w:t>
      </w:r>
      <w:r>
        <w:rPr>
          <w:rFonts w:ascii="Times New Roman" w:hAnsi="Times New Roman" w:cs="Times New Roman" w:hint="eastAsia"/>
          <w:lang w:eastAsia="zh-CN"/>
        </w:rPr>
        <w:t>的</w:t>
      </w:r>
      <w:r w:rsidRPr="00324126">
        <w:rPr>
          <w:rFonts w:ascii="Times New Roman" w:hAnsi="Times New Roman" w:cs="Times New Roman"/>
          <w:lang w:eastAsia="zh-CN"/>
        </w:rPr>
        <w:t>差距。此外，报告的资金提供规模仍然低于</w:t>
      </w:r>
      <w:r>
        <w:rPr>
          <w:rFonts w:ascii="Times New Roman" w:hAnsi="Times New Roman" w:cs="Times New Roman" w:hint="eastAsia"/>
          <w:lang w:eastAsia="zh-CN"/>
        </w:rPr>
        <w:t>为</w:t>
      </w:r>
      <w:r w:rsidRPr="00324126">
        <w:rPr>
          <w:rFonts w:ascii="Times New Roman" w:hAnsi="Times New Roman" w:cs="Times New Roman"/>
          <w:lang w:eastAsia="zh-CN"/>
        </w:rPr>
        <w:t>实现</w:t>
      </w:r>
      <w:r>
        <w:rPr>
          <w:rFonts w:ascii="Times New Roman" w:hAnsi="Times New Roman" w:cs="Times New Roman"/>
          <w:lang w:eastAsia="zh-CN"/>
        </w:rPr>
        <w:t>《昆蒙框架》</w:t>
      </w:r>
      <w:r>
        <w:rPr>
          <w:rFonts w:ascii="Times New Roman" w:hAnsi="Times New Roman" w:cs="Times New Roman" w:hint="eastAsia"/>
          <w:lang w:eastAsia="zh-CN"/>
        </w:rPr>
        <w:t>的</w:t>
      </w:r>
      <w:r w:rsidRPr="00324126">
        <w:rPr>
          <w:rFonts w:ascii="Times New Roman" w:hAnsi="Times New Roman" w:cs="Times New Roman"/>
          <w:lang w:eastAsia="zh-CN"/>
        </w:rPr>
        <w:t>量化</w:t>
      </w:r>
      <w:r>
        <w:rPr>
          <w:rFonts w:ascii="Times New Roman" w:hAnsi="Times New Roman" w:cs="Times New Roman" w:hint="eastAsia"/>
          <w:lang w:eastAsia="zh-CN"/>
        </w:rPr>
        <w:t>目标所需要的规模</w:t>
      </w:r>
      <w:r w:rsidRPr="00324126">
        <w:rPr>
          <w:rFonts w:ascii="Times New Roman" w:hAnsi="Times New Roman" w:cs="Times New Roman"/>
          <w:lang w:eastAsia="zh-CN"/>
        </w:rPr>
        <w:t>，</w:t>
      </w:r>
      <w:r>
        <w:rPr>
          <w:rFonts w:ascii="Times New Roman" w:hAnsi="Times New Roman" w:cs="Times New Roman" w:hint="eastAsia"/>
          <w:lang w:eastAsia="zh-CN"/>
        </w:rPr>
        <w:t>根据行动</w:t>
      </w:r>
      <w:r w:rsidRPr="00324126">
        <w:rPr>
          <w:rFonts w:ascii="Times New Roman" w:hAnsi="Times New Roman" w:cs="Times New Roman"/>
          <w:lang w:eastAsia="zh-CN"/>
        </w:rPr>
        <w:t>目标</w:t>
      </w:r>
      <w:r w:rsidRPr="00324126">
        <w:rPr>
          <w:rFonts w:ascii="Times New Roman" w:hAnsi="Times New Roman" w:cs="Times New Roman"/>
          <w:lang w:eastAsia="zh-CN"/>
        </w:rPr>
        <w:t>18</w:t>
      </w:r>
      <w:r>
        <w:rPr>
          <w:rFonts w:ascii="Times New Roman" w:hAnsi="Times New Roman" w:cs="Times New Roman" w:hint="eastAsia"/>
          <w:lang w:eastAsia="zh-CN"/>
        </w:rPr>
        <w:t>对</w:t>
      </w:r>
      <w:r w:rsidRPr="00324126">
        <w:rPr>
          <w:rFonts w:ascii="Times New Roman" w:hAnsi="Times New Roman" w:cs="Times New Roman"/>
          <w:lang w:eastAsia="zh-CN"/>
        </w:rPr>
        <w:t>有害激励措施</w:t>
      </w:r>
      <w:r>
        <w:rPr>
          <w:rFonts w:ascii="Times New Roman" w:hAnsi="Times New Roman" w:cs="Times New Roman" w:hint="eastAsia"/>
          <w:lang w:eastAsia="zh-CN"/>
        </w:rPr>
        <w:t>的</w:t>
      </w:r>
      <w:r w:rsidRPr="00324126">
        <w:rPr>
          <w:rFonts w:ascii="Times New Roman" w:hAnsi="Times New Roman" w:cs="Times New Roman"/>
          <w:lang w:eastAsia="zh-CN"/>
        </w:rPr>
        <w:t>改革和</w:t>
      </w:r>
      <w:r>
        <w:rPr>
          <w:rFonts w:ascii="Times New Roman" w:hAnsi="Times New Roman" w:cs="Times New Roman" w:hint="eastAsia"/>
          <w:lang w:eastAsia="zh-CN"/>
        </w:rPr>
        <w:t>根据</w:t>
      </w:r>
      <w:r w:rsidRPr="00324126">
        <w:rPr>
          <w:rFonts w:ascii="Times New Roman" w:hAnsi="Times New Roman" w:cs="Times New Roman"/>
          <w:lang w:eastAsia="zh-CN"/>
        </w:rPr>
        <w:t>目标</w:t>
      </w:r>
      <w:r w:rsidRPr="00324126">
        <w:rPr>
          <w:rFonts w:ascii="Times New Roman" w:hAnsi="Times New Roman" w:cs="Times New Roman"/>
          <w:lang w:eastAsia="zh-CN"/>
        </w:rPr>
        <w:t>19</w:t>
      </w:r>
      <w:r w:rsidRPr="00584354">
        <w:rPr>
          <w:rFonts w:ascii="Times New Roman" w:hAnsi="Times New Roman" w:cs="Times New Roman" w:hint="eastAsia"/>
          <w:lang w:eastAsia="zh-CN"/>
        </w:rPr>
        <w:t>做出</w:t>
      </w:r>
      <w:r w:rsidRPr="00324126">
        <w:rPr>
          <w:rFonts w:ascii="Times New Roman" w:hAnsi="Times New Roman" w:cs="Times New Roman"/>
          <w:lang w:eastAsia="zh-CN"/>
        </w:rPr>
        <w:t>的资源</w:t>
      </w:r>
      <w:r>
        <w:rPr>
          <w:rFonts w:ascii="Times New Roman" w:hAnsi="Times New Roman" w:cs="Times New Roman" w:hint="eastAsia"/>
          <w:lang w:eastAsia="zh-CN"/>
        </w:rPr>
        <w:t>筹集</w:t>
      </w:r>
      <w:r w:rsidRPr="00324126">
        <w:rPr>
          <w:rFonts w:ascii="Times New Roman" w:hAnsi="Times New Roman" w:cs="Times New Roman"/>
          <w:lang w:eastAsia="zh-CN"/>
        </w:rPr>
        <w:t>承诺</w:t>
      </w:r>
      <w:r>
        <w:rPr>
          <w:rFonts w:ascii="Times New Roman" w:hAnsi="Times New Roman" w:cs="Times New Roman" w:hint="eastAsia"/>
          <w:lang w:eastAsia="zh-CN"/>
        </w:rPr>
        <w:t>尤其如此</w:t>
      </w:r>
      <w:r w:rsidRPr="00324126">
        <w:rPr>
          <w:rFonts w:ascii="Times New Roman" w:hAnsi="Times New Roman" w:cs="Times New Roman"/>
          <w:lang w:eastAsia="zh-CN"/>
        </w:rPr>
        <w:t>。</w:t>
      </w:r>
    </w:p>
    <w:p w14:paraId="0121BEE4" w14:textId="77777777" w:rsidR="00C57CCA" w:rsidRPr="00324126" w:rsidRDefault="00C57CCA" w:rsidP="00324126">
      <w:pPr>
        <w:rPr>
          <w:rFonts w:ascii="Times New Roman" w:hAnsi="Times New Roman" w:cs="Times New Roman"/>
          <w:lang w:eastAsia="zh-CN"/>
        </w:rPr>
      </w:pPr>
      <w:r>
        <w:rPr>
          <w:rFonts w:ascii="Times New Roman" w:hAnsi="Times New Roman" w:cs="Times New Roman"/>
          <w:lang w:eastAsia="zh-CN"/>
        </w:rPr>
        <w:tab/>
      </w:r>
      <w:r>
        <w:rPr>
          <w:rFonts w:ascii="Times New Roman" w:hAnsi="Times New Roman" w:cs="Times New Roman" w:hint="eastAsia"/>
          <w:lang w:eastAsia="zh-CN"/>
        </w:rPr>
        <w:t>为了</w:t>
      </w:r>
      <w:r w:rsidRPr="00324126">
        <w:rPr>
          <w:rFonts w:ascii="Times New Roman" w:hAnsi="Times New Roman" w:cs="Times New Roman"/>
          <w:lang w:eastAsia="zh-CN"/>
        </w:rPr>
        <w:t>按照</w:t>
      </w:r>
      <w:r>
        <w:rPr>
          <w:rFonts w:ascii="Times New Roman" w:hAnsi="Times New Roman" w:cs="Times New Roman"/>
          <w:lang w:eastAsia="zh-CN"/>
        </w:rPr>
        <w:t>《昆蒙框架》</w:t>
      </w:r>
      <w:r w:rsidRPr="00324126">
        <w:rPr>
          <w:rFonts w:ascii="Times New Roman" w:hAnsi="Times New Roman" w:cs="Times New Roman"/>
          <w:lang w:eastAsia="zh-CN"/>
        </w:rPr>
        <w:t>2030</w:t>
      </w:r>
      <w:r w:rsidRPr="00324126">
        <w:rPr>
          <w:rFonts w:ascii="Times New Roman" w:hAnsi="Times New Roman" w:cs="Times New Roman"/>
          <w:lang w:eastAsia="zh-CN"/>
        </w:rPr>
        <w:t>年</w:t>
      </w:r>
      <w:r>
        <w:rPr>
          <w:rFonts w:ascii="Times New Roman" w:hAnsi="Times New Roman" w:cs="Times New Roman" w:hint="eastAsia"/>
          <w:lang w:eastAsia="zh-CN"/>
        </w:rPr>
        <w:t>使命</w:t>
      </w:r>
      <w:r w:rsidRPr="00324126">
        <w:rPr>
          <w:rFonts w:ascii="Times New Roman" w:hAnsi="Times New Roman" w:cs="Times New Roman"/>
          <w:lang w:eastAsia="zh-CN"/>
        </w:rPr>
        <w:t>的要求提供必要的执行手段，不仅需要进一步</w:t>
      </w:r>
      <w:r>
        <w:rPr>
          <w:rFonts w:ascii="Times New Roman" w:hAnsi="Times New Roman" w:cs="Times New Roman" w:hint="eastAsia"/>
          <w:lang w:eastAsia="zh-CN"/>
        </w:rPr>
        <w:t>扩大</w:t>
      </w:r>
      <w:r w:rsidRPr="00324126">
        <w:rPr>
          <w:rFonts w:ascii="Times New Roman" w:hAnsi="Times New Roman" w:cs="Times New Roman"/>
          <w:lang w:eastAsia="zh-CN"/>
        </w:rPr>
        <w:t>每个类别内的支持</w:t>
      </w:r>
      <w:r>
        <w:rPr>
          <w:rFonts w:ascii="Times New Roman" w:hAnsi="Times New Roman" w:cs="Times New Roman" w:hint="eastAsia"/>
          <w:lang w:eastAsia="zh-CN"/>
        </w:rPr>
        <w:t>规模</w:t>
      </w:r>
      <w:r w:rsidRPr="00324126">
        <w:rPr>
          <w:rFonts w:ascii="Times New Roman" w:hAnsi="Times New Roman" w:cs="Times New Roman"/>
          <w:lang w:eastAsia="zh-CN"/>
        </w:rPr>
        <w:t>，还需要在财政、能力、</w:t>
      </w:r>
      <w:r>
        <w:rPr>
          <w:rFonts w:ascii="Times New Roman" w:hAnsi="Times New Roman" w:cs="Times New Roman"/>
          <w:lang w:eastAsia="zh-CN"/>
        </w:rPr>
        <w:t>科技合作</w:t>
      </w:r>
      <w:r>
        <w:rPr>
          <w:rFonts w:ascii="Times New Roman" w:hAnsi="Times New Roman" w:cs="Times New Roman" w:hint="eastAsia"/>
          <w:lang w:eastAsia="zh-CN"/>
        </w:rPr>
        <w:t>和</w:t>
      </w:r>
      <w:r w:rsidRPr="00324126">
        <w:rPr>
          <w:rFonts w:ascii="Times New Roman" w:hAnsi="Times New Roman" w:cs="Times New Roman"/>
          <w:lang w:eastAsia="zh-CN"/>
        </w:rPr>
        <w:t>技术转让方面进行结构调整，</w:t>
      </w:r>
      <w:r>
        <w:rPr>
          <w:rFonts w:ascii="Times New Roman" w:hAnsi="Times New Roman" w:cs="Times New Roman" w:hint="eastAsia"/>
          <w:lang w:eastAsia="zh-CN"/>
        </w:rPr>
        <w:t>以便</w:t>
      </w:r>
      <w:r w:rsidRPr="00324126">
        <w:rPr>
          <w:rFonts w:ascii="Times New Roman" w:hAnsi="Times New Roman" w:cs="Times New Roman"/>
          <w:lang w:eastAsia="zh-CN"/>
        </w:rPr>
        <w:t>在正确的时间</w:t>
      </w:r>
      <w:r>
        <w:rPr>
          <w:rFonts w:ascii="Times New Roman" w:hAnsi="Times New Roman" w:cs="Times New Roman" w:hint="eastAsia"/>
          <w:lang w:eastAsia="zh-CN"/>
        </w:rPr>
        <w:t>将其提供给</w:t>
      </w:r>
      <w:r w:rsidRPr="00324126">
        <w:rPr>
          <w:rFonts w:ascii="Times New Roman" w:hAnsi="Times New Roman" w:cs="Times New Roman"/>
          <w:lang w:eastAsia="zh-CN"/>
        </w:rPr>
        <w:t>相关行为体，并在实践中</w:t>
      </w:r>
      <w:r>
        <w:rPr>
          <w:rFonts w:ascii="Times New Roman" w:hAnsi="Times New Roman" w:cs="Times New Roman" w:hint="eastAsia"/>
          <w:lang w:eastAsia="zh-CN"/>
        </w:rPr>
        <w:t>使其相辅相成</w:t>
      </w:r>
      <w:r w:rsidRPr="00324126">
        <w:rPr>
          <w:rFonts w:ascii="Times New Roman" w:hAnsi="Times New Roman" w:cs="Times New Roman"/>
          <w:lang w:eastAsia="zh-CN"/>
        </w:rPr>
        <w:t>。</w:t>
      </w:r>
      <w:r>
        <w:rPr>
          <w:rFonts w:ascii="Times New Roman" w:hAnsi="Times New Roman" w:cs="Times New Roman" w:hint="eastAsia"/>
          <w:lang w:eastAsia="zh-CN"/>
        </w:rPr>
        <w:t>为了消除</w:t>
      </w:r>
      <w:r w:rsidRPr="00324126">
        <w:rPr>
          <w:rFonts w:ascii="Times New Roman" w:hAnsi="Times New Roman" w:cs="Times New Roman"/>
          <w:lang w:eastAsia="zh-CN"/>
        </w:rPr>
        <w:t>全球报告中</w:t>
      </w:r>
      <w:r>
        <w:rPr>
          <w:rFonts w:ascii="Times New Roman" w:hAnsi="Times New Roman" w:cs="Times New Roman" w:hint="eastAsia"/>
          <w:lang w:eastAsia="zh-CN"/>
        </w:rPr>
        <w:t>指明</w:t>
      </w:r>
      <w:r w:rsidRPr="00324126">
        <w:rPr>
          <w:rFonts w:ascii="Times New Roman" w:hAnsi="Times New Roman" w:cs="Times New Roman"/>
          <w:lang w:eastAsia="zh-CN"/>
        </w:rPr>
        <w:t>的差距</w:t>
      </w:r>
      <w:r>
        <w:rPr>
          <w:rFonts w:ascii="Times New Roman" w:hAnsi="Times New Roman" w:cs="Times New Roman" w:hint="eastAsia"/>
          <w:lang w:eastAsia="zh-CN"/>
        </w:rPr>
        <w:t>，</w:t>
      </w:r>
      <w:r w:rsidRPr="00324126">
        <w:rPr>
          <w:rFonts w:ascii="Times New Roman" w:hAnsi="Times New Roman" w:cs="Times New Roman"/>
          <w:lang w:eastAsia="zh-CN"/>
        </w:rPr>
        <w:t>需要缔约方在政府各部委和各级政府之间以及</w:t>
      </w:r>
      <w:r>
        <w:rPr>
          <w:rFonts w:ascii="Times New Roman" w:hAnsi="Times New Roman" w:cs="Times New Roman" w:hint="eastAsia"/>
          <w:lang w:eastAsia="zh-CN"/>
        </w:rPr>
        <w:t>在</w:t>
      </w:r>
      <w:r w:rsidRPr="00324126">
        <w:rPr>
          <w:rFonts w:ascii="Times New Roman" w:hAnsi="Times New Roman" w:cs="Times New Roman"/>
          <w:lang w:eastAsia="zh-CN"/>
        </w:rPr>
        <w:t>政府和社会</w:t>
      </w:r>
      <w:r>
        <w:rPr>
          <w:rFonts w:ascii="Times New Roman" w:hAnsi="Times New Roman" w:cs="Times New Roman" w:hint="eastAsia"/>
          <w:lang w:eastAsia="zh-CN"/>
        </w:rPr>
        <w:t>中</w:t>
      </w:r>
      <w:r w:rsidRPr="00324126">
        <w:rPr>
          <w:rFonts w:ascii="Times New Roman" w:hAnsi="Times New Roman" w:cs="Times New Roman"/>
          <w:lang w:eastAsia="zh-CN"/>
        </w:rPr>
        <w:t>所有</w:t>
      </w:r>
      <w:r>
        <w:rPr>
          <w:rFonts w:ascii="Times New Roman" w:hAnsi="Times New Roman" w:cs="Times New Roman"/>
          <w:lang w:eastAsia="zh-CN"/>
        </w:rPr>
        <w:t>行为体</w:t>
      </w:r>
      <w:r w:rsidRPr="00324126">
        <w:rPr>
          <w:rFonts w:ascii="Times New Roman" w:hAnsi="Times New Roman" w:cs="Times New Roman"/>
          <w:lang w:eastAsia="zh-CN"/>
        </w:rPr>
        <w:t>之间开展工作，提供</w:t>
      </w:r>
      <w:r>
        <w:rPr>
          <w:rFonts w:ascii="Times New Roman" w:hAnsi="Times New Roman" w:cs="Times New Roman" w:hint="eastAsia"/>
          <w:lang w:eastAsia="zh-CN"/>
        </w:rPr>
        <w:t>《昆蒙</w:t>
      </w:r>
      <w:r w:rsidRPr="00324126">
        <w:rPr>
          <w:rFonts w:ascii="Times New Roman" w:hAnsi="Times New Roman" w:cs="Times New Roman"/>
          <w:lang w:eastAsia="zh-CN"/>
        </w:rPr>
        <w:t>框架</w:t>
      </w:r>
      <w:r>
        <w:rPr>
          <w:rFonts w:ascii="Times New Roman" w:hAnsi="Times New Roman" w:cs="Times New Roman" w:hint="eastAsia"/>
          <w:lang w:eastAsia="zh-CN"/>
        </w:rPr>
        <w:t>》的执行工作</w:t>
      </w:r>
      <w:r w:rsidRPr="00324126">
        <w:rPr>
          <w:rFonts w:ascii="Times New Roman" w:hAnsi="Times New Roman" w:cs="Times New Roman"/>
          <w:lang w:eastAsia="zh-CN"/>
        </w:rPr>
        <w:t>所依赖的必要手段。</w:t>
      </w:r>
    </w:p>
    <w:p w14:paraId="06A4DF83" w14:textId="77777777" w:rsidR="00C57CCA" w:rsidRPr="00324126" w:rsidRDefault="00C57CCA" w:rsidP="00324126">
      <w:pPr>
        <w:rPr>
          <w:rFonts w:ascii="Times New Roman" w:hAnsi="Times New Roman" w:cs="Times New Roman"/>
          <w:lang w:eastAsia="zh-CN"/>
        </w:rPr>
      </w:pPr>
    </w:p>
    <w:p w14:paraId="7E1F5E48" w14:textId="171E99A7" w:rsidR="00C57CCA" w:rsidRPr="00324126" w:rsidRDefault="00C57CCA" w:rsidP="00324126">
      <w:pPr>
        <w:pStyle w:val="Heading2"/>
        <w:rPr>
          <w:rFonts w:ascii="Times New Roman" w:eastAsia="SimSun" w:hAnsi="Times New Roman" w:cs="Times New Roman"/>
          <w:lang w:eastAsia="zh-CN"/>
        </w:rPr>
      </w:pPr>
      <w:bookmarkStart w:id="518" w:name="_Toc235821383"/>
      <w:bookmarkStart w:id="519" w:name="_Ref236149954"/>
      <w:bookmarkStart w:id="520" w:name="_Toc239069247"/>
      <w:bookmarkStart w:id="521" w:name="_Toc242371567"/>
      <w:r w:rsidRPr="00E82CB8">
        <w:rPr>
          <w:rFonts w:ascii="Times New Roman" w:eastAsia="SimSun" w:hAnsi="Times New Roman" w:cs="Times New Roman"/>
          <w:lang w:eastAsia="zh-CN"/>
        </w:rPr>
        <w:t>二</w:t>
      </w:r>
      <w:r>
        <w:rPr>
          <w:rFonts w:ascii="Times New Roman" w:eastAsia="SimSun" w:hAnsi="Times New Roman" w:cs="Times New Roman"/>
          <w:lang w:val="en-US" w:eastAsia="zh-CN"/>
        </w:rPr>
        <w:t>.E</w:t>
      </w:r>
      <w:r w:rsidR="00FE14C5">
        <w:rPr>
          <w:rFonts w:ascii="Times New Roman" w:eastAsia="SimSun" w:hAnsi="Times New Roman" w:cs="Times New Roman" w:hint="eastAsia"/>
          <w:lang w:val="en-US" w:eastAsia="zh-CN"/>
        </w:rPr>
        <w:t xml:space="preserve"> </w:t>
      </w:r>
      <w:r w:rsidRPr="00324126">
        <w:rPr>
          <w:rFonts w:ascii="Times New Roman" w:eastAsia="SimSun" w:hAnsi="Times New Roman" w:cs="Times New Roman"/>
          <w:lang w:eastAsia="zh-CN"/>
        </w:rPr>
        <w:t>相关多边环境协定、国际组织和进程</w:t>
      </w:r>
      <w:r>
        <w:rPr>
          <w:rFonts w:ascii="Times New Roman" w:eastAsia="SimSun" w:hAnsi="Times New Roman" w:cs="Times New Roman" w:hint="eastAsia"/>
          <w:lang w:val="en-US" w:eastAsia="zh-CN"/>
        </w:rPr>
        <w:t>做出</w:t>
      </w:r>
      <w:r w:rsidRPr="00324126">
        <w:rPr>
          <w:rFonts w:ascii="Times New Roman" w:eastAsia="SimSun" w:hAnsi="Times New Roman" w:cs="Times New Roman"/>
          <w:lang w:eastAsia="zh-CN"/>
        </w:rPr>
        <w:t>的贡献</w:t>
      </w:r>
      <w:bookmarkStart w:id="522" w:name="_Hlk231029355"/>
      <w:bookmarkEnd w:id="518"/>
      <w:bookmarkEnd w:id="519"/>
      <w:bookmarkEnd w:id="520"/>
      <w:bookmarkEnd w:id="521"/>
      <w:bookmarkEnd w:id="522"/>
    </w:p>
    <w:p w14:paraId="1470F69D" w14:textId="77777777" w:rsidR="00C57CCA" w:rsidRPr="00324126" w:rsidRDefault="00C57CCA" w:rsidP="00324126">
      <w:pPr>
        <w:pStyle w:val="Heading3"/>
        <w:rPr>
          <w:rFonts w:ascii="Times New Roman" w:eastAsia="SimSun" w:hAnsi="Times New Roman" w:cs="Times New Roman"/>
          <w:lang w:eastAsia="zh-CN"/>
        </w:rPr>
      </w:pPr>
      <w:bookmarkStart w:id="523" w:name="_Toc235821384"/>
    </w:p>
    <w:p w14:paraId="4CB1A267" w14:textId="77777777" w:rsidR="00C57CCA" w:rsidRPr="00324126" w:rsidRDefault="00C57CCA" w:rsidP="00324126">
      <w:pPr>
        <w:pStyle w:val="Heading3"/>
        <w:rPr>
          <w:rFonts w:ascii="Times New Roman" w:eastAsia="SimSun" w:hAnsi="Times New Roman" w:cs="Times New Roman"/>
          <w:lang w:eastAsia="zh-CN"/>
        </w:rPr>
      </w:pPr>
      <w:bookmarkStart w:id="524" w:name="_Toc242371568"/>
      <w:bookmarkEnd w:id="523"/>
      <w:r>
        <w:rPr>
          <w:rFonts w:ascii="Times New Roman" w:eastAsia="SimSun" w:hAnsi="Times New Roman" w:cs="Times New Roman" w:hint="eastAsia"/>
          <w:lang w:eastAsia="zh-CN"/>
        </w:rPr>
        <w:t>导言</w:t>
      </w:r>
      <w:bookmarkEnd w:id="524"/>
    </w:p>
    <w:p w14:paraId="55B01A31" w14:textId="77777777" w:rsidR="00C57CCA" w:rsidRPr="00324126" w:rsidRDefault="00C57CCA" w:rsidP="00324126">
      <w:pPr>
        <w:rPr>
          <w:rFonts w:ascii="Times New Roman" w:hAnsi="Times New Roman" w:cs="Times New Roman"/>
          <w:lang w:eastAsia="zh-CN"/>
        </w:rPr>
      </w:pPr>
    </w:p>
    <w:p w14:paraId="5FE99C4C" w14:textId="77777777" w:rsidR="00C57CCA" w:rsidRPr="00324126" w:rsidRDefault="00C57CCA" w:rsidP="00324126">
      <w:pPr>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多年来，各国政府缔结了</w:t>
      </w:r>
      <w:r>
        <w:rPr>
          <w:rFonts w:ascii="Times New Roman" w:hAnsi="Times New Roman" w:cs="Times New Roman" w:hint="eastAsia"/>
          <w:lang w:eastAsia="zh-CN"/>
        </w:rPr>
        <w:t>能够</w:t>
      </w:r>
      <w:r w:rsidRPr="00324126">
        <w:rPr>
          <w:rFonts w:ascii="Times New Roman" w:hAnsi="Times New Roman" w:cs="Times New Roman"/>
          <w:lang w:eastAsia="zh-CN"/>
        </w:rPr>
        <w:t>以不同方式</w:t>
      </w:r>
      <w:r>
        <w:rPr>
          <w:rFonts w:ascii="Times New Roman" w:hAnsi="Times New Roman" w:cs="Times New Roman" w:hint="eastAsia"/>
          <w:lang w:eastAsia="zh-CN"/>
        </w:rPr>
        <w:t>为</w:t>
      </w:r>
      <w:r w:rsidRPr="00324126">
        <w:rPr>
          <w:rFonts w:ascii="Times New Roman" w:hAnsi="Times New Roman" w:cs="Times New Roman"/>
          <w:lang w:eastAsia="zh-CN"/>
        </w:rPr>
        <w:t>实现</w:t>
      </w:r>
      <w:r>
        <w:rPr>
          <w:rFonts w:ascii="Times New Roman" w:hAnsi="Times New Roman" w:cs="Times New Roman" w:hint="eastAsia"/>
          <w:lang w:eastAsia="zh-CN"/>
        </w:rPr>
        <w:t>《</w:t>
      </w:r>
      <w:r w:rsidRPr="00324126">
        <w:rPr>
          <w:rFonts w:ascii="Times New Roman" w:hAnsi="Times New Roman" w:cs="Times New Roman"/>
          <w:lang w:eastAsia="zh-CN"/>
        </w:rPr>
        <w:t>昆明</w:t>
      </w:r>
      <w:r w:rsidRPr="00324126">
        <w:rPr>
          <w:rFonts w:ascii="Times New Roman" w:hAnsi="Times New Roman" w:cs="Times New Roman"/>
          <w:lang w:eastAsia="zh-CN"/>
        </w:rPr>
        <w:t>-</w:t>
      </w:r>
      <w:r w:rsidRPr="00324126">
        <w:rPr>
          <w:rFonts w:ascii="Times New Roman" w:hAnsi="Times New Roman" w:cs="Times New Roman"/>
          <w:lang w:eastAsia="zh-CN"/>
        </w:rPr>
        <w:t>蒙特利尔全球生物多样性框架</w:t>
      </w:r>
      <w:r>
        <w:rPr>
          <w:rFonts w:ascii="Times New Roman" w:hAnsi="Times New Roman" w:cs="Times New Roman" w:hint="eastAsia"/>
          <w:lang w:eastAsia="zh-CN"/>
        </w:rPr>
        <w:t>》</w:t>
      </w:r>
      <w:r w:rsidRPr="00324126">
        <w:rPr>
          <w:rFonts w:ascii="Times New Roman" w:hAnsi="Times New Roman" w:cs="Times New Roman"/>
          <w:lang w:eastAsia="zh-CN"/>
        </w:rPr>
        <w:t>的</w:t>
      </w:r>
      <w:r>
        <w:rPr>
          <w:rFonts w:ascii="Times New Roman" w:hAnsi="Times New Roman" w:cs="Times New Roman" w:hint="eastAsia"/>
          <w:lang w:eastAsia="zh-CN"/>
        </w:rPr>
        <w:t>长期</w:t>
      </w:r>
      <w:r w:rsidRPr="00324126">
        <w:rPr>
          <w:rFonts w:ascii="Times New Roman" w:hAnsi="Times New Roman" w:cs="Times New Roman"/>
          <w:lang w:eastAsia="zh-CN"/>
        </w:rPr>
        <w:t>目标和</w:t>
      </w:r>
      <w:r>
        <w:rPr>
          <w:rFonts w:ascii="Times New Roman" w:hAnsi="Times New Roman" w:cs="Times New Roman"/>
          <w:lang w:eastAsia="zh-CN"/>
        </w:rPr>
        <w:t>行动目标</w:t>
      </w:r>
      <w:r>
        <w:rPr>
          <w:rFonts w:ascii="Times New Roman" w:hAnsi="Times New Roman" w:cs="Times New Roman" w:hint="eastAsia"/>
          <w:lang w:eastAsia="zh-CN"/>
        </w:rPr>
        <w:t>做出贡献的多种多样</w:t>
      </w:r>
      <w:r w:rsidRPr="00324126">
        <w:rPr>
          <w:rFonts w:ascii="Times New Roman" w:hAnsi="Times New Roman" w:cs="Times New Roman"/>
          <w:lang w:eastAsia="zh-CN"/>
        </w:rPr>
        <w:t>的多边协定。自</w:t>
      </w:r>
      <w:r w:rsidRPr="00324126">
        <w:rPr>
          <w:rFonts w:ascii="Times New Roman" w:hAnsi="Times New Roman" w:cs="Times New Roman"/>
          <w:lang w:eastAsia="zh-CN"/>
        </w:rPr>
        <w:t>2022</w:t>
      </w:r>
      <w:r w:rsidRPr="00324126">
        <w:rPr>
          <w:rFonts w:ascii="Times New Roman" w:hAnsi="Times New Roman" w:cs="Times New Roman"/>
          <w:lang w:eastAsia="zh-CN"/>
        </w:rPr>
        <w:t>年</w:t>
      </w:r>
      <w:r>
        <w:rPr>
          <w:rFonts w:ascii="Times New Roman" w:hAnsi="Times New Roman" w:cs="Times New Roman"/>
          <w:lang w:eastAsia="zh-CN"/>
        </w:rPr>
        <w:t>《昆蒙框架》</w:t>
      </w:r>
      <w:r w:rsidRPr="00324126">
        <w:rPr>
          <w:rFonts w:ascii="Times New Roman" w:hAnsi="Times New Roman" w:cs="Times New Roman"/>
          <w:lang w:eastAsia="zh-CN"/>
        </w:rPr>
        <w:t>通过以来，使这些协定的工作与</w:t>
      </w:r>
      <w:r>
        <w:rPr>
          <w:rFonts w:ascii="Times New Roman" w:hAnsi="Times New Roman" w:cs="Times New Roman"/>
          <w:lang w:eastAsia="zh-CN"/>
        </w:rPr>
        <w:t>《昆蒙框架》</w:t>
      </w:r>
      <w:r>
        <w:rPr>
          <w:rFonts w:ascii="Times New Roman" w:hAnsi="Times New Roman" w:cs="Times New Roman" w:hint="eastAsia"/>
          <w:lang w:eastAsia="zh-CN"/>
        </w:rPr>
        <w:t>协调</w:t>
      </w:r>
      <w:r w:rsidRPr="00324126">
        <w:rPr>
          <w:rFonts w:ascii="Times New Roman" w:hAnsi="Times New Roman" w:cs="Times New Roman"/>
          <w:lang w:eastAsia="zh-CN"/>
        </w:rPr>
        <w:t>一致的</w:t>
      </w:r>
      <w:r>
        <w:rPr>
          <w:rFonts w:ascii="Times New Roman" w:hAnsi="Times New Roman" w:cs="Times New Roman" w:hint="eastAsia"/>
          <w:lang w:eastAsia="zh-CN"/>
        </w:rPr>
        <w:t>各项</w:t>
      </w:r>
      <w:r w:rsidRPr="00324126">
        <w:rPr>
          <w:rFonts w:ascii="Times New Roman" w:hAnsi="Times New Roman" w:cs="Times New Roman"/>
          <w:lang w:eastAsia="zh-CN"/>
        </w:rPr>
        <w:t>决定和行动</w:t>
      </w:r>
      <w:r>
        <w:rPr>
          <w:rFonts w:ascii="Times New Roman" w:hAnsi="Times New Roman" w:cs="Times New Roman" w:hint="eastAsia"/>
          <w:lang w:eastAsia="zh-CN"/>
        </w:rPr>
        <w:t>承认了</w:t>
      </w:r>
      <w:r w:rsidRPr="00324126">
        <w:rPr>
          <w:rFonts w:ascii="Times New Roman" w:hAnsi="Times New Roman" w:cs="Times New Roman"/>
          <w:lang w:eastAsia="zh-CN"/>
        </w:rPr>
        <w:t>这一点。《公约》的许多缔约方也是其他相关协定的缔约方，</w:t>
      </w:r>
      <w:r>
        <w:rPr>
          <w:rFonts w:ascii="Times New Roman" w:hAnsi="Times New Roman" w:cs="Times New Roman" w:hint="eastAsia"/>
          <w:lang w:eastAsia="zh-CN"/>
        </w:rPr>
        <w:t>从而</w:t>
      </w:r>
      <w:r w:rsidRPr="00324126">
        <w:rPr>
          <w:rFonts w:ascii="Times New Roman" w:hAnsi="Times New Roman" w:cs="Times New Roman"/>
          <w:lang w:eastAsia="zh-CN"/>
        </w:rPr>
        <w:t>为协同</w:t>
      </w:r>
      <w:r>
        <w:rPr>
          <w:rFonts w:ascii="Times New Roman" w:hAnsi="Times New Roman" w:cs="Times New Roman" w:hint="eastAsia"/>
          <w:lang w:eastAsia="zh-CN"/>
        </w:rPr>
        <w:t>增效</w:t>
      </w:r>
      <w:r w:rsidRPr="00324126">
        <w:rPr>
          <w:rFonts w:ascii="Times New Roman" w:hAnsi="Times New Roman" w:cs="Times New Roman"/>
          <w:lang w:eastAsia="zh-CN"/>
        </w:rPr>
        <w:t>和合作创造了机会。</w:t>
      </w:r>
    </w:p>
    <w:p w14:paraId="201DE8ED" w14:textId="77777777" w:rsidR="00C57CCA" w:rsidRPr="00324126" w:rsidRDefault="00C57CCA" w:rsidP="00324126">
      <w:pPr>
        <w:rPr>
          <w:rFonts w:ascii="Times New Roman" w:hAnsi="Times New Roman" w:cs="Times New Roman"/>
          <w:lang w:eastAsia="zh-CN"/>
        </w:rPr>
      </w:pPr>
      <w:r>
        <w:rPr>
          <w:rFonts w:ascii="Times New Roman" w:hAnsi="Times New Roman" w:cs="Times New Roman"/>
          <w:lang w:eastAsia="zh-CN"/>
        </w:rPr>
        <w:lastRenderedPageBreak/>
        <w:tab/>
      </w:r>
      <w:r w:rsidRPr="00324126">
        <w:rPr>
          <w:rFonts w:ascii="Times New Roman" w:hAnsi="Times New Roman" w:cs="Times New Roman"/>
          <w:lang w:eastAsia="zh-CN"/>
        </w:rPr>
        <w:t>全球报告的这一</w:t>
      </w:r>
      <w:r>
        <w:rPr>
          <w:rFonts w:ascii="Times New Roman" w:hAnsi="Times New Roman" w:cs="Times New Roman" w:hint="eastAsia"/>
          <w:lang w:eastAsia="zh-CN"/>
        </w:rPr>
        <w:t>节概述</w:t>
      </w:r>
      <w:r w:rsidRPr="00324126">
        <w:rPr>
          <w:rFonts w:ascii="Times New Roman" w:hAnsi="Times New Roman" w:cs="Times New Roman"/>
          <w:lang w:eastAsia="zh-CN"/>
        </w:rPr>
        <w:t>了最近通过多边环境协定以及联合国系统内外的其他组织和进程为支持</w:t>
      </w:r>
      <w:r>
        <w:rPr>
          <w:rFonts w:ascii="Times New Roman" w:hAnsi="Times New Roman" w:cs="Times New Roman"/>
          <w:lang w:eastAsia="zh-CN"/>
        </w:rPr>
        <w:t>《昆蒙框架》</w:t>
      </w:r>
      <w:r>
        <w:rPr>
          <w:rFonts w:ascii="Times New Roman" w:hAnsi="Times New Roman" w:cs="Times New Roman" w:hint="eastAsia"/>
          <w:lang w:eastAsia="zh-CN"/>
        </w:rPr>
        <w:t>所</w:t>
      </w:r>
      <w:r w:rsidRPr="00324126">
        <w:rPr>
          <w:rFonts w:ascii="Times New Roman" w:hAnsi="Times New Roman" w:cs="Times New Roman"/>
          <w:lang w:eastAsia="zh-CN"/>
        </w:rPr>
        <w:t>采取的行动。</w:t>
      </w:r>
      <w:r>
        <w:rPr>
          <w:rFonts w:ascii="Times New Roman" w:hAnsi="Times New Roman" w:cs="Times New Roman" w:hint="eastAsia"/>
          <w:lang w:eastAsia="zh-CN"/>
        </w:rPr>
        <w:t>这一节</w:t>
      </w:r>
      <w:r w:rsidRPr="00324126">
        <w:rPr>
          <w:rFonts w:ascii="Times New Roman" w:hAnsi="Times New Roman" w:cs="Times New Roman"/>
          <w:lang w:eastAsia="zh-CN"/>
        </w:rPr>
        <w:t>补充了</w:t>
      </w:r>
      <w:r>
        <w:rPr>
          <w:rFonts w:ascii="Times New Roman" w:hAnsi="Times New Roman" w:cs="Times New Roman" w:hint="eastAsia"/>
          <w:lang w:eastAsia="zh-CN"/>
        </w:rPr>
        <w:t>上文</w:t>
      </w:r>
      <w:r w:rsidRPr="00324126">
        <w:rPr>
          <w:rFonts w:ascii="Times New Roman" w:hAnsi="Times New Roman" w:cs="Times New Roman"/>
          <w:lang w:eastAsia="zh-CN"/>
        </w:rPr>
        <w:t>第二</w:t>
      </w:r>
      <w:r>
        <w:rPr>
          <w:rFonts w:ascii="Times New Roman" w:hAnsi="Times New Roman" w:cs="Times New Roman" w:hint="eastAsia"/>
          <w:lang w:eastAsia="zh-CN"/>
        </w:rPr>
        <w:t>.B</w:t>
      </w:r>
      <w:r w:rsidRPr="00324126">
        <w:rPr>
          <w:rFonts w:ascii="Times New Roman" w:hAnsi="Times New Roman" w:cs="Times New Roman"/>
          <w:lang w:eastAsia="zh-CN"/>
        </w:rPr>
        <w:t>节</w:t>
      </w:r>
      <w:r>
        <w:rPr>
          <w:rFonts w:ascii="Times New Roman" w:hAnsi="Times New Roman" w:cs="Times New Roman" w:hint="eastAsia"/>
          <w:lang w:eastAsia="zh-CN"/>
        </w:rPr>
        <w:t>概述的《昆蒙框架》的</w:t>
      </w:r>
      <w:r w:rsidRPr="00324126">
        <w:rPr>
          <w:rFonts w:ascii="Times New Roman" w:hAnsi="Times New Roman" w:cs="Times New Roman"/>
          <w:lang w:eastAsia="zh-CN"/>
        </w:rPr>
        <w:t>每一</w:t>
      </w:r>
      <w:r>
        <w:rPr>
          <w:rFonts w:ascii="Times New Roman" w:hAnsi="Times New Roman" w:cs="Times New Roman" w:hint="eastAsia"/>
          <w:lang w:eastAsia="zh-CN"/>
        </w:rPr>
        <w:t>个行动</w:t>
      </w:r>
      <w:r w:rsidRPr="00324126">
        <w:rPr>
          <w:rFonts w:ascii="Times New Roman" w:hAnsi="Times New Roman" w:cs="Times New Roman"/>
          <w:lang w:eastAsia="zh-CN"/>
        </w:rPr>
        <w:t>目标的集体</w:t>
      </w:r>
      <w:r>
        <w:rPr>
          <w:rFonts w:ascii="Times New Roman" w:hAnsi="Times New Roman" w:cs="Times New Roman" w:hint="eastAsia"/>
          <w:lang w:eastAsia="zh-CN"/>
        </w:rPr>
        <w:t>执行进度</w:t>
      </w:r>
      <w:r w:rsidRPr="00324126">
        <w:rPr>
          <w:rFonts w:ascii="Times New Roman" w:hAnsi="Times New Roman" w:cs="Times New Roman"/>
          <w:lang w:eastAsia="zh-CN"/>
        </w:rPr>
        <w:t>中提供的联系、协同</w:t>
      </w:r>
      <w:r>
        <w:rPr>
          <w:rFonts w:ascii="Times New Roman" w:hAnsi="Times New Roman" w:cs="Times New Roman" w:hint="eastAsia"/>
          <w:lang w:eastAsia="zh-CN"/>
        </w:rPr>
        <w:t>增效和</w:t>
      </w:r>
      <w:r w:rsidRPr="00324126">
        <w:rPr>
          <w:rFonts w:ascii="Times New Roman" w:hAnsi="Times New Roman" w:cs="Times New Roman"/>
          <w:lang w:eastAsia="zh-CN"/>
        </w:rPr>
        <w:t>合作的</w:t>
      </w:r>
      <w:r>
        <w:rPr>
          <w:rFonts w:ascii="Times New Roman" w:hAnsi="Times New Roman" w:cs="Times New Roman" w:hint="eastAsia"/>
          <w:lang w:eastAsia="zh-CN"/>
        </w:rPr>
        <w:t>实例</w:t>
      </w:r>
      <w:r w:rsidRPr="00324126">
        <w:rPr>
          <w:rFonts w:ascii="Times New Roman" w:hAnsi="Times New Roman" w:cs="Times New Roman"/>
          <w:lang w:eastAsia="zh-CN"/>
        </w:rPr>
        <w:t>。</w:t>
      </w:r>
      <w:r w:rsidRPr="00324126">
        <w:rPr>
          <w:rStyle w:val="FootnoteReference"/>
          <w:rFonts w:ascii="Times New Roman" w:hAnsi="Times New Roman" w:cs="Times New Roman"/>
        </w:rPr>
        <w:footnoteReference w:id="47"/>
      </w:r>
    </w:p>
    <w:p w14:paraId="367D935B" w14:textId="77777777" w:rsidR="00C57CCA" w:rsidRPr="00324126" w:rsidRDefault="00C57CCA" w:rsidP="00324126">
      <w:pPr>
        <w:rPr>
          <w:rFonts w:ascii="Times New Roman" w:hAnsi="Times New Roman" w:cs="Times New Roman"/>
          <w:lang w:eastAsia="zh-CN"/>
        </w:rPr>
      </w:pPr>
      <w:r>
        <w:rPr>
          <w:rFonts w:ascii="Times New Roman" w:hAnsi="Times New Roman" w:cs="Times New Roman"/>
          <w:lang w:eastAsia="zh-CN"/>
        </w:rPr>
        <w:tab/>
      </w:r>
      <w:r>
        <w:rPr>
          <w:rFonts w:ascii="Times New Roman" w:hAnsi="Times New Roman" w:cs="Times New Roman"/>
          <w:lang w:eastAsia="zh-CN"/>
        </w:rPr>
        <w:t>《昆蒙框架》</w:t>
      </w:r>
      <w:r w:rsidRPr="00324126">
        <w:rPr>
          <w:rFonts w:ascii="Times New Roman" w:hAnsi="Times New Roman" w:cs="Times New Roman"/>
          <w:lang w:eastAsia="zh-CN"/>
        </w:rPr>
        <w:t>旨在推动</w:t>
      </w:r>
      <w:r>
        <w:rPr>
          <w:rFonts w:ascii="Times New Roman" w:hAnsi="Times New Roman" w:cs="Times New Roman" w:hint="eastAsia"/>
          <w:lang w:eastAsia="zh-CN"/>
        </w:rPr>
        <w:t>每一个层面</w:t>
      </w:r>
      <w:r w:rsidRPr="00324126">
        <w:rPr>
          <w:rFonts w:ascii="Times New Roman" w:hAnsi="Times New Roman" w:cs="Times New Roman"/>
          <w:lang w:eastAsia="zh-CN"/>
        </w:rPr>
        <w:t>的协调行动，</w:t>
      </w:r>
      <w:r>
        <w:rPr>
          <w:rFonts w:ascii="Times New Roman" w:hAnsi="Times New Roman" w:cs="Times New Roman" w:hint="eastAsia"/>
          <w:lang w:eastAsia="zh-CN"/>
        </w:rPr>
        <w:t>成为</w:t>
      </w:r>
      <w:r w:rsidRPr="00324126">
        <w:rPr>
          <w:rFonts w:ascii="Times New Roman" w:hAnsi="Times New Roman" w:cs="Times New Roman"/>
          <w:lang w:eastAsia="zh-CN"/>
        </w:rPr>
        <w:t>世界的全球生物多样性计划。</w:t>
      </w:r>
      <w:r>
        <w:rPr>
          <w:rFonts w:ascii="Times New Roman" w:hAnsi="Times New Roman" w:cs="Times New Roman"/>
          <w:lang w:eastAsia="zh-CN"/>
        </w:rPr>
        <w:t>《昆蒙框架》</w:t>
      </w:r>
      <w:r w:rsidRPr="00324126">
        <w:rPr>
          <w:rFonts w:ascii="Times New Roman" w:hAnsi="Times New Roman" w:cs="Times New Roman"/>
          <w:lang w:eastAsia="zh-CN"/>
        </w:rPr>
        <w:t>C</w:t>
      </w:r>
      <w:r>
        <w:rPr>
          <w:rFonts w:ascii="Times New Roman" w:hAnsi="Times New Roman" w:cs="Times New Roman" w:hint="eastAsia"/>
          <w:lang w:eastAsia="zh-CN"/>
        </w:rPr>
        <w:t>部分确认了</w:t>
      </w:r>
      <w:r w:rsidRPr="00324126">
        <w:rPr>
          <w:rFonts w:ascii="Times New Roman" w:hAnsi="Times New Roman" w:cs="Times New Roman"/>
          <w:lang w:eastAsia="zh-CN"/>
        </w:rPr>
        <w:t>提高一致性</w:t>
      </w:r>
      <w:r>
        <w:rPr>
          <w:rFonts w:ascii="Times New Roman" w:hAnsi="Times New Roman" w:cs="Times New Roman" w:hint="eastAsia"/>
          <w:lang w:eastAsia="zh-CN"/>
        </w:rPr>
        <w:t>的必要性</w:t>
      </w:r>
      <w:r w:rsidRPr="00324126">
        <w:rPr>
          <w:rFonts w:ascii="Times New Roman" w:hAnsi="Times New Roman" w:cs="Times New Roman"/>
          <w:lang w:eastAsia="zh-CN"/>
        </w:rPr>
        <w:t>，其中指出，</w:t>
      </w:r>
      <w:r>
        <w:rPr>
          <w:rFonts w:ascii="Times New Roman" w:hAnsi="Times New Roman" w:cs="Times New Roman" w:hint="eastAsia"/>
          <w:lang w:eastAsia="zh-CN"/>
        </w:rPr>
        <w:t>“</w:t>
      </w:r>
      <w:r w:rsidRPr="00FD5669">
        <w:rPr>
          <w:rFonts w:ascii="Times New Roman" w:hAnsi="Times New Roman" w:cs="Times New Roman"/>
          <w:lang w:val="en-US" w:eastAsia="zh-CN"/>
        </w:rPr>
        <w:t>《生物多样性公约》及其议定书与其他生物多样性相关公约、其他相关多边协定以及国际组织和进程之间根据各自任务加强在全球、区域、次区域和国家各级的协作、合作和协同作用，将更有效率和效力地增进和推动《框架》的执行</w:t>
      </w:r>
      <w:r>
        <w:rPr>
          <w:rFonts w:ascii="Times New Roman" w:hAnsi="Times New Roman" w:cs="Times New Roman" w:hint="eastAsia"/>
          <w:lang w:val="en-US" w:eastAsia="zh-CN"/>
        </w:rPr>
        <w:t>”</w:t>
      </w:r>
      <w:r>
        <w:rPr>
          <w:rFonts w:ascii="Times New Roman" w:hAnsi="Times New Roman" w:cs="Times New Roman" w:hint="eastAsia"/>
          <w:lang w:eastAsia="zh-CN"/>
        </w:rPr>
        <w:t>（</w:t>
      </w:r>
      <w:r w:rsidRPr="00326929">
        <w:rPr>
          <w:rFonts w:ascii="Times New Roman" w:hAnsi="Times New Roman" w:cs="Times New Roman"/>
          <w:lang w:eastAsia="zh-CN"/>
        </w:rPr>
        <w:t>dec. 15/4 in CBD, 2023</w:t>
      </w:r>
      <w:r w:rsidRPr="00324126">
        <w:rPr>
          <w:rFonts w:ascii="Times New Roman" w:hAnsi="Times New Roman" w:cs="Times New Roman"/>
          <w:lang w:eastAsia="zh-CN"/>
        </w:rPr>
        <w:t>)</w:t>
      </w:r>
      <w:r w:rsidRPr="00324126">
        <w:rPr>
          <w:rFonts w:ascii="Times New Roman" w:hAnsi="Times New Roman" w:cs="Times New Roman"/>
          <w:lang w:eastAsia="zh-CN"/>
        </w:rPr>
        <w:t>。</w:t>
      </w:r>
    </w:p>
    <w:p w14:paraId="0A8AD9F0" w14:textId="77777777" w:rsidR="00C57CCA" w:rsidRPr="00324126" w:rsidRDefault="00C57CCA" w:rsidP="00324126">
      <w:pPr>
        <w:autoSpaceDE w:val="0"/>
        <w:autoSpaceDN w:val="0"/>
        <w:adjustRightInd w:val="0"/>
        <w:spacing w:after="0" w:line="276" w:lineRule="auto"/>
        <w:rPr>
          <w:rFonts w:ascii="Times New Roman" w:hAnsi="Times New Roman" w:cs="Times New Roman"/>
          <w:kern w:val="0"/>
          <w:lang w:eastAsia="zh-CN"/>
        </w:rPr>
      </w:pPr>
      <w:r>
        <w:rPr>
          <w:rFonts w:ascii="Times New Roman" w:hAnsi="Times New Roman" w:cs="Times New Roman"/>
          <w:lang w:eastAsia="zh-CN"/>
        </w:rPr>
        <w:tab/>
      </w:r>
      <w:r w:rsidRPr="00324126">
        <w:rPr>
          <w:rFonts w:ascii="Times New Roman" w:hAnsi="Times New Roman" w:cs="Times New Roman"/>
          <w:lang w:eastAsia="zh-CN"/>
        </w:rPr>
        <w:t>联合国大会</w:t>
      </w:r>
      <w:r>
        <w:rPr>
          <w:rFonts w:ascii="Times New Roman" w:hAnsi="Times New Roman" w:cs="Times New Roman" w:hint="eastAsia"/>
          <w:lang w:eastAsia="zh-CN"/>
        </w:rPr>
        <w:t>的</w:t>
      </w:r>
      <w:r w:rsidRPr="00324126">
        <w:rPr>
          <w:rFonts w:ascii="Times New Roman" w:hAnsi="Times New Roman" w:cs="Times New Roman"/>
          <w:lang w:eastAsia="zh-CN"/>
        </w:rPr>
        <w:t>2023</w:t>
      </w:r>
      <w:r w:rsidRPr="00324126">
        <w:rPr>
          <w:rFonts w:ascii="Times New Roman" w:hAnsi="Times New Roman" w:cs="Times New Roman"/>
          <w:lang w:eastAsia="zh-CN"/>
        </w:rPr>
        <w:t>年</w:t>
      </w:r>
      <w:r w:rsidRPr="00324126">
        <w:rPr>
          <w:rFonts w:ascii="Times New Roman" w:hAnsi="Times New Roman" w:cs="Times New Roman"/>
          <w:lang w:eastAsia="zh-CN"/>
        </w:rPr>
        <w:t>12</w:t>
      </w:r>
      <w:r w:rsidRPr="00324126">
        <w:rPr>
          <w:rFonts w:ascii="Times New Roman" w:hAnsi="Times New Roman" w:cs="Times New Roman"/>
          <w:lang w:eastAsia="zh-CN"/>
        </w:rPr>
        <w:t>月</w:t>
      </w:r>
      <w:r w:rsidRPr="00324126">
        <w:rPr>
          <w:rFonts w:ascii="Times New Roman" w:hAnsi="Times New Roman" w:cs="Times New Roman"/>
          <w:lang w:eastAsia="zh-CN"/>
        </w:rPr>
        <w:t>19</w:t>
      </w:r>
      <w:r w:rsidRPr="00324126">
        <w:rPr>
          <w:rFonts w:ascii="Times New Roman" w:hAnsi="Times New Roman" w:cs="Times New Roman"/>
          <w:lang w:eastAsia="zh-CN"/>
        </w:rPr>
        <w:t>日第</w:t>
      </w:r>
      <w:r w:rsidRPr="00324126">
        <w:rPr>
          <w:rFonts w:ascii="Times New Roman" w:hAnsi="Times New Roman" w:cs="Times New Roman"/>
          <w:lang w:eastAsia="zh-CN"/>
        </w:rPr>
        <w:t>78/155</w:t>
      </w:r>
      <w:r w:rsidRPr="00324126">
        <w:rPr>
          <w:rFonts w:ascii="Times New Roman" w:hAnsi="Times New Roman" w:cs="Times New Roman"/>
          <w:lang w:eastAsia="zh-CN"/>
        </w:rPr>
        <w:t>号决议对</w:t>
      </w:r>
      <w:r>
        <w:rPr>
          <w:rFonts w:ascii="Times New Roman" w:hAnsi="Times New Roman" w:cs="Times New Roman"/>
          <w:lang w:eastAsia="zh-CN"/>
        </w:rPr>
        <w:t>《昆蒙框架》</w:t>
      </w:r>
      <w:r>
        <w:rPr>
          <w:rFonts w:ascii="Times New Roman" w:hAnsi="Times New Roman" w:cs="Times New Roman" w:hint="eastAsia"/>
          <w:lang w:eastAsia="zh-CN"/>
        </w:rPr>
        <w:t>获得</w:t>
      </w:r>
      <w:r w:rsidRPr="00324126">
        <w:rPr>
          <w:rFonts w:ascii="Times New Roman" w:hAnsi="Times New Roman" w:cs="Times New Roman"/>
          <w:lang w:eastAsia="zh-CN"/>
        </w:rPr>
        <w:t>通过表示欢迎，并敦促《公约》缔约方</w:t>
      </w:r>
      <w:r>
        <w:rPr>
          <w:rFonts w:ascii="Times New Roman" w:hAnsi="Times New Roman" w:cs="Times New Roman" w:hint="eastAsia"/>
          <w:lang w:eastAsia="zh-CN"/>
        </w:rPr>
        <w:t>“</w:t>
      </w:r>
      <w:r w:rsidRPr="008E51C6">
        <w:rPr>
          <w:rFonts w:ascii="Times New Roman" w:hAnsi="Times New Roman" w:cs="Times New Roman"/>
          <w:lang w:eastAsia="zh-CN"/>
        </w:rPr>
        <w:t>确保</w:t>
      </w:r>
      <w:r>
        <w:rPr>
          <w:rFonts w:ascii="Times New Roman" w:hAnsi="Times New Roman" w:cs="Times New Roman" w:hint="eastAsia"/>
          <w:lang w:eastAsia="zh-CN"/>
        </w:rPr>
        <w:t>《</w:t>
      </w:r>
      <w:r w:rsidRPr="008E51C6">
        <w:rPr>
          <w:rFonts w:ascii="Times New Roman" w:hAnsi="Times New Roman" w:cs="Times New Roman"/>
          <w:lang w:eastAsia="zh-CN"/>
        </w:rPr>
        <w:t>昆明</w:t>
      </w:r>
      <w:r w:rsidRPr="008E51C6">
        <w:rPr>
          <w:rFonts w:ascii="Times New Roman" w:hAnsi="Times New Roman" w:cs="Times New Roman"/>
          <w:lang w:eastAsia="zh-CN"/>
        </w:rPr>
        <w:t>-</w:t>
      </w:r>
      <w:r w:rsidRPr="008E51C6">
        <w:rPr>
          <w:rFonts w:ascii="Times New Roman" w:hAnsi="Times New Roman" w:cs="Times New Roman"/>
          <w:lang w:eastAsia="zh-CN"/>
        </w:rPr>
        <w:t>蒙特利尔全球生物多样性框架</w:t>
      </w:r>
      <w:r>
        <w:rPr>
          <w:rFonts w:ascii="Times New Roman" w:hAnsi="Times New Roman" w:cs="Times New Roman" w:hint="eastAsia"/>
          <w:lang w:eastAsia="zh-CN"/>
        </w:rPr>
        <w:t>》</w:t>
      </w:r>
      <w:r w:rsidRPr="008E51C6">
        <w:rPr>
          <w:rFonts w:ascii="Times New Roman" w:hAnsi="Times New Roman" w:cs="Times New Roman"/>
          <w:lang w:eastAsia="zh-CN"/>
        </w:rPr>
        <w:t>与其他现有或即将开展的国际进程协调一致和互补，特别是与《</w:t>
      </w:r>
      <w:r w:rsidRPr="008E51C6">
        <w:rPr>
          <w:rFonts w:ascii="Times New Roman" w:hAnsi="Times New Roman" w:cs="Times New Roman"/>
          <w:lang w:eastAsia="zh-CN"/>
        </w:rPr>
        <w:t>2030</w:t>
      </w:r>
      <w:r w:rsidRPr="008E51C6">
        <w:rPr>
          <w:rFonts w:ascii="Times New Roman" w:hAnsi="Times New Roman" w:cs="Times New Roman"/>
          <w:lang w:eastAsia="zh-CN"/>
        </w:rPr>
        <w:t>年</w:t>
      </w:r>
      <w:r>
        <w:rPr>
          <w:rFonts w:ascii="Times New Roman" w:hAnsi="Times New Roman" w:cs="Times New Roman" w:hint="eastAsia"/>
          <w:lang w:eastAsia="zh-CN"/>
        </w:rPr>
        <w:t>[</w:t>
      </w:r>
      <w:r>
        <w:rPr>
          <w:rFonts w:ascii="Times New Roman" w:hAnsi="Times New Roman" w:cs="Times New Roman" w:hint="eastAsia"/>
          <w:lang w:eastAsia="zh-CN"/>
        </w:rPr>
        <w:t>可持续发展</w:t>
      </w:r>
      <w:r>
        <w:rPr>
          <w:rFonts w:ascii="Times New Roman" w:hAnsi="Times New Roman" w:cs="Times New Roman" w:hint="eastAsia"/>
          <w:lang w:eastAsia="zh-CN"/>
        </w:rPr>
        <w:t>]</w:t>
      </w:r>
      <w:r w:rsidRPr="008E51C6">
        <w:rPr>
          <w:rFonts w:ascii="Times New Roman" w:hAnsi="Times New Roman" w:cs="Times New Roman"/>
          <w:lang w:eastAsia="zh-CN"/>
        </w:rPr>
        <w:t>议程》、《巴黎协定》以及其他相关进程、框架和战略协调一致和互补，再次邀请包括生物多样性相关公约和里约三公约在内的其他多边环境协定、相关国际组织及其方案以及其他相关进程积极参与实施工作</w:t>
      </w:r>
      <w:r>
        <w:rPr>
          <w:rFonts w:ascii="Times New Roman" w:hAnsi="Times New Roman" w:cs="Times New Roman" w:hint="eastAsia"/>
          <w:lang w:eastAsia="zh-CN"/>
        </w:rPr>
        <w:t>”。（</w:t>
      </w:r>
      <w:r w:rsidRPr="00326929">
        <w:rPr>
          <w:rFonts w:ascii="Times New Roman" w:hAnsi="Times New Roman" w:cs="Times New Roman"/>
          <w:lang w:eastAsia="zh-CN"/>
        </w:rPr>
        <w:t>United Nations General Assembly, 2023a</w:t>
      </w:r>
      <w:r>
        <w:rPr>
          <w:rFonts w:ascii="Times New Roman" w:hAnsi="Times New Roman" w:cs="Times New Roman" w:hint="eastAsia"/>
          <w:lang w:eastAsia="zh-CN"/>
        </w:rPr>
        <w:t>）</w:t>
      </w:r>
      <w:r w:rsidRPr="00324126">
        <w:rPr>
          <w:rFonts w:ascii="Times New Roman" w:hAnsi="Times New Roman" w:cs="Times New Roman"/>
          <w:lang w:eastAsia="zh-CN"/>
        </w:rPr>
        <w:t>。</w:t>
      </w:r>
    </w:p>
    <w:p w14:paraId="0BD7716E" w14:textId="77777777" w:rsidR="00C57CCA" w:rsidRPr="00324126" w:rsidRDefault="00C57CCA" w:rsidP="00324126">
      <w:pPr>
        <w:autoSpaceDE w:val="0"/>
        <w:autoSpaceDN w:val="0"/>
        <w:adjustRightInd w:val="0"/>
        <w:spacing w:after="0" w:line="240" w:lineRule="auto"/>
        <w:rPr>
          <w:rFonts w:ascii="Times New Roman" w:hAnsi="Times New Roman" w:cs="Times New Roman"/>
          <w:kern w:val="0"/>
          <w:lang w:eastAsia="zh-CN"/>
        </w:rPr>
      </w:pPr>
    </w:p>
    <w:p w14:paraId="63274700" w14:textId="77777777" w:rsidR="00C57CCA" w:rsidRPr="00324126" w:rsidRDefault="00C57CCA" w:rsidP="00324126">
      <w:pPr>
        <w:rPr>
          <w:rFonts w:ascii="Times New Roman" w:hAnsi="Times New Roman" w:cs="Times New Roman"/>
          <w:lang w:eastAsia="zh-CN"/>
        </w:rPr>
      </w:pPr>
      <w:r>
        <w:rPr>
          <w:rFonts w:ascii="Times New Roman" w:hAnsi="Times New Roman" w:cs="Times New Roman"/>
          <w:lang w:eastAsia="zh-CN"/>
        </w:rPr>
        <w:tab/>
      </w:r>
      <w:r>
        <w:rPr>
          <w:rFonts w:ascii="Times New Roman" w:hAnsi="Times New Roman" w:cs="Times New Roman" w:hint="eastAsia"/>
          <w:lang w:eastAsia="zh-CN"/>
        </w:rPr>
        <w:t>由于种种差异，例如</w:t>
      </w:r>
      <w:r w:rsidRPr="00324126">
        <w:rPr>
          <w:rFonts w:ascii="Times New Roman" w:hAnsi="Times New Roman" w:cs="Times New Roman"/>
          <w:lang w:eastAsia="zh-CN"/>
        </w:rPr>
        <w:t>不同的任务、时间表、指标和资金流</w:t>
      </w:r>
      <w:r>
        <w:rPr>
          <w:rFonts w:ascii="Times New Roman" w:hAnsi="Times New Roman" w:cs="Times New Roman" w:hint="eastAsia"/>
          <w:lang w:eastAsia="zh-CN"/>
        </w:rPr>
        <w:t>，</w:t>
      </w:r>
      <w:r w:rsidRPr="00324126">
        <w:rPr>
          <w:rFonts w:ascii="Times New Roman" w:hAnsi="Times New Roman" w:cs="Times New Roman"/>
          <w:lang w:eastAsia="zh-CN"/>
        </w:rPr>
        <w:t>跨</w:t>
      </w:r>
      <w:r>
        <w:rPr>
          <w:rFonts w:ascii="Times New Roman" w:hAnsi="Times New Roman" w:cs="Times New Roman" w:hint="eastAsia"/>
          <w:lang w:eastAsia="zh-CN"/>
        </w:rPr>
        <w:t>各项</w:t>
      </w:r>
      <w:r w:rsidRPr="00324126">
        <w:rPr>
          <w:rFonts w:ascii="Times New Roman" w:hAnsi="Times New Roman" w:cs="Times New Roman"/>
          <w:lang w:eastAsia="zh-CN"/>
        </w:rPr>
        <w:t>公约和协定的合作可能具有挑战性。</w:t>
      </w:r>
      <w:r>
        <w:rPr>
          <w:rFonts w:ascii="Times New Roman" w:hAnsi="Times New Roman" w:cs="Times New Roman" w:hint="eastAsia"/>
          <w:lang w:eastAsia="zh-CN"/>
        </w:rPr>
        <w:t>必须</w:t>
      </w:r>
      <w:r w:rsidRPr="00324126">
        <w:rPr>
          <w:rFonts w:ascii="Times New Roman" w:hAnsi="Times New Roman" w:cs="Times New Roman"/>
          <w:lang w:eastAsia="zh-CN"/>
        </w:rPr>
        <w:t>克服这些障碍</w:t>
      </w:r>
      <w:r>
        <w:rPr>
          <w:rFonts w:ascii="Times New Roman" w:hAnsi="Times New Roman" w:cs="Times New Roman" w:hint="eastAsia"/>
          <w:lang w:eastAsia="zh-CN"/>
        </w:rPr>
        <w:t>，才能够</w:t>
      </w:r>
      <w:r w:rsidRPr="00324126">
        <w:rPr>
          <w:rFonts w:ascii="Times New Roman" w:hAnsi="Times New Roman" w:cs="Times New Roman"/>
          <w:lang w:eastAsia="zh-CN"/>
        </w:rPr>
        <w:t>实现</w:t>
      </w:r>
      <w:r>
        <w:rPr>
          <w:rFonts w:ascii="Times New Roman" w:hAnsi="Times New Roman" w:cs="Times New Roman"/>
          <w:lang w:eastAsia="zh-CN"/>
        </w:rPr>
        <w:t>《昆蒙框架》</w:t>
      </w:r>
      <w:r w:rsidRPr="00324126">
        <w:rPr>
          <w:rFonts w:ascii="Times New Roman" w:hAnsi="Times New Roman" w:cs="Times New Roman"/>
          <w:lang w:eastAsia="zh-CN"/>
        </w:rPr>
        <w:t>的</w:t>
      </w:r>
      <w:r>
        <w:rPr>
          <w:rFonts w:ascii="Times New Roman" w:hAnsi="Times New Roman" w:cs="Times New Roman" w:hint="eastAsia"/>
          <w:lang w:eastAsia="zh-CN"/>
        </w:rPr>
        <w:t>长期</w:t>
      </w:r>
      <w:r w:rsidRPr="00324126">
        <w:rPr>
          <w:rFonts w:ascii="Times New Roman" w:hAnsi="Times New Roman" w:cs="Times New Roman"/>
          <w:lang w:eastAsia="zh-CN"/>
        </w:rPr>
        <w:t>目标和愿景并在这方面取得进展。已经做出</w:t>
      </w:r>
      <w:r>
        <w:rPr>
          <w:rFonts w:ascii="Times New Roman" w:hAnsi="Times New Roman" w:cs="Times New Roman" w:hint="eastAsia"/>
          <w:lang w:eastAsia="zh-CN"/>
        </w:rPr>
        <w:t>了</w:t>
      </w:r>
      <w:r w:rsidRPr="00324126">
        <w:rPr>
          <w:rFonts w:ascii="Times New Roman" w:hAnsi="Times New Roman" w:cs="Times New Roman"/>
          <w:lang w:eastAsia="zh-CN"/>
        </w:rPr>
        <w:t>努力，通过一些进程和</w:t>
      </w:r>
      <w:r>
        <w:rPr>
          <w:rFonts w:ascii="Times New Roman" w:hAnsi="Times New Roman" w:cs="Times New Roman" w:hint="eastAsia"/>
          <w:lang w:eastAsia="zh-CN"/>
        </w:rPr>
        <w:t>举措来提高</w:t>
      </w:r>
      <w:r w:rsidRPr="00324126">
        <w:rPr>
          <w:rFonts w:ascii="Times New Roman" w:hAnsi="Times New Roman" w:cs="Times New Roman"/>
          <w:lang w:eastAsia="zh-CN"/>
        </w:rPr>
        <w:t>多边环境协定之间的合作和交流</w:t>
      </w:r>
      <w:r>
        <w:rPr>
          <w:rFonts w:ascii="Times New Roman" w:hAnsi="Times New Roman" w:cs="Times New Roman" w:hint="eastAsia"/>
          <w:lang w:eastAsia="zh-CN"/>
        </w:rPr>
        <w:t>水平</w:t>
      </w:r>
      <w:r w:rsidRPr="00324126">
        <w:rPr>
          <w:rFonts w:ascii="Times New Roman" w:hAnsi="Times New Roman" w:cs="Times New Roman"/>
          <w:lang w:eastAsia="zh-CN"/>
        </w:rPr>
        <w:t>，</w:t>
      </w:r>
      <w:r>
        <w:rPr>
          <w:rFonts w:ascii="Times New Roman" w:hAnsi="Times New Roman" w:cs="Times New Roman" w:hint="eastAsia"/>
          <w:lang w:eastAsia="zh-CN"/>
        </w:rPr>
        <w:t>其中</w:t>
      </w:r>
      <w:r w:rsidRPr="00324126">
        <w:rPr>
          <w:rFonts w:ascii="Times New Roman" w:hAnsi="Times New Roman" w:cs="Times New Roman"/>
          <w:lang w:eastAsia="zh-CN"/>
        </w:rPr>
        <w:t>包括</w:t>
      </w:r>
      <w:r w:rsidRPr="00324126">
        <w:rPr>
          <w:rFonts w:ascii="Times New Roman" w:hAnsi="Times New Roman" w:cs="Times New Roman"/>
          <w:lang w:eastAsia="zh-CN"/>
        </w:rPr>
        <w:t>:</w:t>
      </w:r>
    </w:p>
    <w:p w14:paraId="74DBB41F" w14:textId="77777777" w:rsidR="00C57CCA" w:rsidRPr="00324126" w:rsidRDefault="00C57CCA" w:rsidP="00125E0E">
      <w:pPr>
        <w:pStyle w:val="ListParagraph"/>
        <w:numPr>
          <w:ilvl w:val="0"/>
          <w:numId w:val="21"/>
        </w:numPr>
        <w:ind w:left="980" w:hanging="490"/>
        <w:contextualSpacing w:val="0"/>
        <w:rPr>
          <w:rFonts w:ascii="Times New Roman" w:hAnsi="Times New Roman" w:cs="Times New Roman"/>
          <w:lang w:eastAsia="zh-CN"/>
        </w:rPr>
      </w:pPr>
      <w:r w:rsidRPr="00324126">
        <w:rPr>
          <w:rFonts w:ascii="Times New Roman" w:hAnsi="Times New Roman" w:cs="Times New Roman"/>
          <w:lang w:eastAsia="zh-CN"/>
        </w:rPr>
        <w:t>联合国环境大会。</w:t>
      </w:r>
      <w:r>
        <w:rPr>
          <w:rFonts w:ascii="Times New Roman" w:hAnsi="Times New Roman" w:cs="Times New Roman" w:hint="eastAsia"/>
          <w:lang w:eastAsia="zh-CN"/>
        </w:rPr>
        <w:t>联合国</w:t>
      </w:r>
      <w:r w:rsidRPr="00324126">
        <w:rPr>
          <w:rFonts w:ascii="Times New Roman" w:hAnsi="Times New Roman" w:cs="Times New Roman"/>
          <w:lang w:eastAsia="zh-CN"/>
        </w:rPr>
        <w:t>环境大会作为最高级别的环境决策机构，将所有全球和区域</w:t>
      </w:r>
      <w:r>
        <w:rPr>
          <w:rFonts w:ascii="Times New Roman" w:hAnsi="Times New Roman" w:cs="Times New Roman" w:hint="eastAsia"/>
          <w:lang w:eastAsia="zh-CN"/>
        </w:rPr>
        <w:t>性</w:t>
      </w:r>
      <w:r w:rsidRPr="00324126">
        <w:rPr>
          <w:rFonts w:ascii="Times New Roman" w:hAnsi="Times New Roman" w:cs="Times New Roman"/>
          <w:lang w:eastAsia="zh-CN"/>
        </w:rPr>
        <w:t>多边环境协定召集在一起，</w:t>
      </w:r>
      <w:r>
        <w:rPr>
          <w:rFonts w:ascii="Times New Roman" w:hAnsi="Times New Roman" w:cs="Times New Roman" w:hint="eastAsia"/>
          <w:lang w:eastAsia="zh-CN"/>
        </w:rPr>
        <w:t>在环境大会的主持下</w:t>
      </w:r>
      <w:r w:rsidRPr="00324126">
        <w:rPr>
          <w:rFonts w:ascii="Times New Roman" w:hAnsi="Times New Roman" w:cs="Times New Roman"/>
          <w:lang w:eastAsia="zh-CN"/>
        </w:rPr>
        <w:t>讨论与协同增效和合作有关的事项。</w:t>
      </w:r>
      <w:r w:rsidRPr="00324126">
        <w:rPr>
          <w:rFonts w:ascii="Times New Roman" w:hAnsi="Times New Roman" w:cs="Times New Roman"/>
          <w:lang w:eastAsia="zh-CN"/>
        </w:rPr>
        <w:t>2025</w:t>
      </w:r>
      <w:r w:rsidRPr="00324126">
        <w:rPr>
          <w:rFonts w:ascii="Times New Roman" w:hAnsi="Times New Roman" w:cs="Times New Roman"/>
          <w:lang w:eastAsia="zh-CN"/>
        </w:rPr>
        <w:t>年</w:t>
      </w:r>
      <w:r w:rsidRPr="00324126">
        <w:rPr>
          <w:rFonts w:ascii="Times New Roman" w:hAnsi="Times New Roman" w:cs="Times New Roman"/>
          <w:lang w:eastAsia="zh-CN"/>
        </w:rPr>
        <w:t>12</w:t>
      </w:r>
      <w:r w:rsidRPr="00324126">
        <w:rPr>
          <w:rFonts w:ascii="Times New Roman" w:hAnsi="Times New Roman" w:cs="Times New Roman"/>
          <w:lang w:eastAsia="zh-CN"/>
        </w:rPr>
        <w:t>月</w:t>
      </w:r>
      <w:r w:rsidRPr="00324126">
        <w:rPr>
          <w:rFonts w:ascii="Times New Roman" w:hAnsi="Times New Roman" w:cs="Times New Roman"/>
          <w:lang w:eastAsia="zh-CN"/>
        </w:rPr>
        <w:t>8</w:t>
      </w:r>
      <w:r w:rsidRPr="00324126">
        <w:rPr>
          <w:rFonts w:ascii="Times New Roman" w:hAnsi="Times New Roman" w:cs="Times New Roman"/>
          <w:lang w:eastAsia="zh-CN"/>
        </w:rPr>
        <w:t>日至</w:t>
      </w:r>
      <w:r w:rsidRPr="00324126">
        <w:rPr>
          <w:rFonts w:ascii="Times New Roman" w:hAnsi="Times New Roman" w:cs="Times New Roman"/>
          <w:lang w:eastAsia="zh-CN"/>
        </w:rPr>
        <w:t>12</w:t>
      </w:r>
      <w:r w:rsidRPr="00324126">
        <w:rPr>
          <w:rFonts w:ascii="Times New Roman" w:hAnsi="Times New Roman" w:cs="Times New Roman"/>
          <w:lang w:eastAsia="zh-CN"/>
        </w:rPr>
        <w:t>日举行的第七届</w:t>
      </w:r>
      <w:r>
        <w:rPr>
          <w:rFonts w:ascii="Times New Roman" w:hAnsi="Times New Roman" w:cs="Times New Roman" w:hint="eastAsia"/>
          <w:lang w:eastAsia="zh-CN"/>
        </w:rPr>
        <w:t>联合国环境</w:t>
      </w:r>
      <w:r w:rsidRPr="00324126">
        <w:rPr>
          <w:rFonts w:ascii="Times New Roman" w:hAnsi="Times New Roman" w:cs="Times New Roman"/>
          <w:lang w:eastAsia="zh-CN"/>
        </w:rPr>
        <w:t>大会包括一个多边环境协定日，为各国提供了一个重要平台</w:t>
      </w:r>
      <w:r>
        <w:rPr>
          <w:rFonts w:ascii="Times New Roman" w:hAnsi="Times New Roman" w:cs="Times New Roman" w:hint="eastAsia"/>
          <w:lang w:eastAsia="zh-CN"/>
        </w:rPr>
        <w:t>，用于在</w:t>
      </w:r>
      <w:r w:rsidRPr="00324126">
        <w:rPr>
          <w:rFonts w:ascii="Times New Roman" w:hAnsi="Times New Roman" w:cs="Times New Roman"/>
          <w:lang w:eastAsia="zh-CN"/>
        </w:rPr>
        <w:t>国家一级分享经验，包括</w:t>
      </w:r>
      <w:r>
        <w:rPr>
          <w:rFonts w:ascii="Times New Roman" w:hAnsi="Times New Roman" w:cs="Times New Roman" w:hint="eastAsia"/>
          <w:lang w:eastAsia="zh-CN"/>
        </w:rPr>
        <w:t>分享</w:t>
      </w:r>
      <w:r w:rsidRPr="00324126">
        <w:rPr>
          <w:rFonts w:ascii="Times New Roman" w:hAnsi="Times New Roman" w:cs="Times New Roman"/>
          <w:lang w:eastAsia="zh-CN"/>
        </w:rPr>
        <w:t>成功故事、挑战、</w:t>
      </w:r>
      <w:r>
        <w:rPr>
          <w:rFonts w:ascii="Times New Roman" w:hAnsi="Times New Roman" w:cs="Times New Roman" w:hint="eastAsia"/>
          <w:lang w:eastAsia="zh-CN"/>
        </w:rPr>
        <w:t>构想</w:t>
      </w:r>
      <w:r w:rsidRPr="00324126">
        <w:rPr>
          <w:rFonts w:ascii="Times New Roman" w:hAnsi="Times New Roman" w:cs="Times New Roman"/>
          <w:lang w:eastAsia="zh-CN"/>
        </w:rPr>
        <w:t>和创新解决方案。</w:t>
      </w:r>
      <w:r w:rsidRPr="00324126">
        <w:rPr>
          <w:rStyle w:val="FootnoteReference"/>
          <w:rFonts w:ascii="Times New Roman" w:hAnsi="Times New Roman" w:cs="Times New Roman"/>
        </w:rPr>
        <w:footnoteReference w:id="48"/>
      </w:r>
      <w:r>
        <w:rPr>
          <w:rFonts w:ascii="Times New Roman" w:hAnsi="Times New Roman" w:cs="Times New Roman" w:hint="eastAsia"/>
          <w:lang w:eastAsia="zh-CN"/>
        </w:rPr>
        <w:t xml:space="preserve"> </w:t>
      </w:r>
      <w:r w:rsidRPr="00324126">
        <w:rPr>
          <w:rFonts w:ascii="Times New Roman" w:hAnsi="Times New Roman" w:cs="Times New Roman"/>
          <w:lang w:eastAsia="zh-CN"/>
        </w:rPr>
        <w:t>该平台侧重于跨公约的问题、方法和切入点，可以加速</w:t>
      </w:r>
      <w:r>
        <w:rPr>
          <w:rFonts w:ascii="Times New Roman" w:hAnsi="Times New Roman" w:cs="Times New Roman" w:hint="eastAsia"/>
          <w:lang w:eastAsia="zh-CN"/>
        </w:rPr>
        <w:t>这些公约的执行，从而</w:t>
      </w:r>
      <w:r w:rsidRPr="00324126">
        <w:rPr>
          <w:rFonts w:ascii="Times New Roman" w:hAnsi="Times New Roman" w:cs="Times New Roman"/>
          <w:lang w:eastAsia="zh-CN"/>
        </w:rPr>
        <w:t>为包括</w:t>
      </w:r>
      <w:r>
        <w:rPr>
          <w:rFonts w:ascii="Times New Roman" w:hAnsi="Times New Roman" w:cs="Times New Roman" w:hint="eastAsia"/>
          <w:lang w:eastAsia="zh-CN"/>
        </w:rPr>
        <w:t>《</w:t>
      </w:r>
      <w:r w:rsidRPr="00324126">
        <w:rPr>
          <w:rFonts w:ascii="Times New Roman" w:hAnsi="Times New Roman" w:cs="Times New Roman"/>
          <w:lang w:eastAsia="zh-CN"/>
        </w:rPr>
        <w:t>昆明</w:t>
      </w:r>
      <w:r w:rsidRPr="00324126">
        <w:rPr>
          <w:rFonts w:ascii="Times New Roman" w:hAnsi="Times New Roman" w:cs="Times New Roman"/>
          <w:lang w:eastAsia="zh-CN"/>
        </w:rPr>
        <w:t>-</w:t>
      </w:r>
      <w:r w:rsidRPr="00324126">
        <w:rPr>
          <w:rFonts w:ascii="Times New Roman" w:hAnsi="Times New Roman" w:cs="Times New Roman"/>
          <w:lang w:eastAsia="zh-CN"/>
        </w:rPr>
        <w:t>蒙特利尔全球生物多样性框架</w:t>
      </w:r>
      <w:r>
        <w:rPr>
          <w:rFonts w:ascii="Times New Roman" w:hAnsi="Times New Roman" w:cs="Times New Roman" w:hint="eastAsia"/>
          <w:lang w:eastAsia="zh-CN"/>
        </w:rPr>
        <w:t>》</w:t>
      </w:r>
      <w:r w:rsidRPr="00324126">
        <w:rPr>
          <w:rFonts w:ascii="Times New Roman" w:hAnsi="Times New Roman" w:cs="Times New Roman"/>
          <w:lang w:eastAsia="zh-CN"/>
        </w:rPr>
        <w:t>在内的全球框架提供了一个重要的连接点</w:t>
      </w:r>
      <w:r>
        <w:rPr>
          <w:rFonts w:ascii="Times New Roman" w:hAnsi="Times New Roman" w:cs="Times New Roman" w:hint="eastAsia"/>
          <w:lang w:eastAsia="zh-CN"/>
        </w:rPr>
        <w:t>（</w:t>
      </w:r>
      <w:r w:rsidRPr="004A3AC0">
        <w:rPr>
          <w:rFonts w:ascii="Times New Roman" w:hAnsi="Times New Roman" w:cs="Times New Roman"/>
          <w:lang w:eastAsia="zh-CN"/>
        </w:rPr>
        <w:t>UNEP, 2025d and 2025e</w:t>
      </w:r>
      <w:r>
        <w:rPr>
          <w:rFonts w:ascii="Times New Roman" w:hAnsi="Times New Roman" w:cs="Times New Roman" w:hint="eastAsia"/>
          <w:lang w:eastAsia="zh-CN"/>
        </w:rPr>
        <w:t>）</w:t>
      </w:r>
      <w:r w:rsidRPr="00324126">
        <w:rPr>
          <w:rFonts w:ascii="Times New Roman" w:hAnsi="Times New Roman" w:cs="Times New Roman"/>
          <w:lang w:eastAsia="zh-CN"/>
        </w:rPr>
        <w:t>。</w:t>
      </w:r>
    </w:p>
    <w:p w14:paraId="2B9A0365" w14:textId="77777777" w:rsidR="00C57CCA" w:rsidRPr="00324126" w:rsidRDefault="00C57CCA" w:rsidP="00125E0E">
      <w:pPr>
        <w:pStyle w:val="ListParagraph"/>
        <w:numPr>
          <w:ilvl w:val="0"/>
          <w:numId w:val="21"/>
        </w:numPr>
        <w:ind w:left="980" w:hanging="490"/>
        <w:contextualSpacing w:val="0"/>
        <w:rPr>
          <w:rFonts w:ascii="Times New Roman" w:hAnsi="Times New Roman" w:cs="Times New Roman"/>
          <w:lang w:eastAsia="zh-CN"/>
        </w:rPr>
      </w:pPr>
      <w:r w:rsidRPr="00324126">
        <w:rPr>
          <w:rFonts w:ascii="Times New Roman" w:hAnsi="Times New Roman" w:cs="Times New Roman"/>
          <w:lang w:eastAsia="zh-CN"/>
        </w:rPr>
        <w:t>伯尔尼进程于</w:t>
      </w:r>
      <w:r w:rsidRPr="00324126">
        <w:rPr>
          <w:rFonts w:ascii="Times New Roman" w:hAnsi="Times New Roman" w:cs="Times New Roman"/>
          <w:lang w:eastAsia="zh-CN"/>
        </w:rPr>
        <w:t>2019</w:t>
      </w:r>
      <w:r w:rsidRPr="00324126">
        <w:rPr>
          <w:rFonts w:ascii="Times New Roman" w:hAnsi="Times New Roman" w:cs="Times New Roman"/>
          <w:lang w:eastAsia="zh-CN"/>
        </w:rPr>
        <w:t>年通过联合国环境规划署</w:t>
      </w:r>
      <w:r>
        <w:rPr>
          <w:rFonts w:ascii="Times New Roman" w:hAnsi="Times New Roman" w:cs="Times New Roman" w:hint="eastAsia"/>
          <w:lang w:eastAsia="zh-CN"/>
        </w:rPr>
        <w:t>（</w:t>
      </w:r>
      <w:r w:rsidRPr="00324126">
        <w:rPr>
          <w:rFonts w:ascii="Times New Roman" w:hAnsi="Times New Roman" w:cs="Times New Roman"/>
          <w:lang w:eastAsia="zh-CN"/>
        </w:rPr>
        <w:t>环境署</w:t>
      </w:r>
      <w:r>
        <w:rPr>
          <w:rFonts w:ascii="Times New Roman" w:hAnsi="Times New Roman" w:cs="Times New Roman" w:hint="eastAsia"/>
          <w:lang w:eastAsia="zh-CN"/>
        </w:rPr>
        <w:t>）召开首次会议</w:t>
      </w:r>
      <w:r w:rsidRPr="00324126">
        <w:rPr>
          <w:rFonts w:ascii="Times New Roman" w:hAnsi="Times New Roman" w:cs="Times New Roman"/>
          <w:lang w:eastAsia="zh-CN"/>
        </w:rPr>
        <w:t>。伯尔尼进程推动了超过</w:t>
      </w:r>
      <w:r w:rsidRPr="00324126">
        <w:rPr>
          <w:rFonts w:ascii="Times New Roman" w:hAnsi="Times New Roman" w:cs="Times New Roman"/>
          <w:lang w:eastAsia="zh-CN"/>
        </w:rPr>
        <w:t>16</w:t>
      </w:r>
      <w:r>
        <w:rPr>
          <w:rFonts w:ascii="Times New Roman" w:hAnsi="Times New Roman" w:cs="Times New Roman" w:hint="eastAsia"/>
          <w:lang w:eastAsia="zh-CN"/>
        </w:rPr>
        <w:t>项</w:t>
      </w:r>
      <w:r w:rsidRPr="00324126">
        <w:rPr>
          <w:rFonts w:ascii="Times New Roman" w:hAnsi="Times New Roman" w:cs="Times New Roman"/>
          <w:lang w:eastAsia="zh-CN"/>
        </w:rPr>
        <w:t>多边环境协定的缔约方</w:t>
      </w:r>
      <w:r>
        <w:rPr>
          <w:rFonts w:ascii="Times New Roman" w:hAnsi="Times New Roman" w:cs="Times New Roman" w:hint="eastAsia"/>
          <w:lang w:eastAsia="zh-CN"/>
        </w:rPr>
        <w:t>及其</w:t>
      </w:r>
      <w:r w:rsidRPr="00324126">
        <w:rPr>
          <w:rFonts w:ascii="Times New Roman" w:hAnsi="Times New Roman" w:cs="Times New Roman"/>
          <w:lang w:eastAsia="zh-CN"/>
        </w:rPr>
        <w:t>利益攸关方之间的有效合作和协作，促进了生物多样性和荒漠化、化学品和废物以及气候变化等专题领域之间的协同</w:t>
      </w:r>
      <w:r>
        <w:rPr>
          <w:rFonts w:ascii="Times New Roman" w:hAnsi="Times New Roman" w:cs="Times New Roman" w:hint="eastAsia"/>
          <w:lang w:eastAsia="zh-CN"/>
        </w:rPr>
        <w:t>增效</w:t>
      </w:r>
      <w:r w:rsidRPr="00324126">
        <w:rPr>
          <w:rFonts w:ascii="Times New Roman" w:hAnsi="Times New Roman" w:cs="Times New Roman"/>
          <w:lang w:eastAsia="zh-CN"/>
        </w:rPr>
        <w:t>。</w:t>
      </w:r>
      <w:r w:rsidRPr="00324126">
        <w:rPr>
          <w:rFonts w:ascii="Times New Roman" w:hAnsi="Times New Roman" w:cs="Times New Roman"/>
          <w:lang w:eastAsia="zh-CN"/>
        </w:rPr>
        <w:t>2024</w:t>
      </w:r>
      <w:r w:rsidRPr="00324126">
        <w:rPr>
          <w:rFonts w:ascii="Times New Roman" w:hAnsi="Times New Roman" w:cs="Times New Roman"/>
          <w:lang w:eastAsia="zh-CN"/>
        </w:rPr>
        <w:t>年</w:t>
      </w:r>
      <w:r w:rsidRPr="00324126">
        <w:rPr>
          <w:rFonts w:ascii="Times New Roman" w:hAnsi="Times New Roman" w:cs="Times New Roman"/>
          <w:lang w:eastAsia="zh-CN"/>
        </w:rPr>
        <w:t>1</w:t>
      </w:r>
      <w:r w:rsidRPr="00324126">
        <w:rPr>
          <w:rFonts w:ascii="Times New Roman" w:hAnsi="Times New Roman" w:cs="Times New Roman"/>
          <w:lang w:eastAsia="zh-CN"/>
        </w:rPr>
        <w:t>月</w:t>
      </w:r>
      <w:r w:rsidRPr="00324126">
        <w:rPr>
          <w:rFonts w:ascii="Times New Roman" w:hAnsi="Times New Roman" w:cs="Times New Roman"/>
          <w:lang w:eastAsia="zh-CN"/>
        </w:rPr>
        <w:t>23</w:t>
      </w:r>
      <w:r w:rsidRPr="00324126">
        <w:rPr>
          <w:rFonts w:ascii="Times New Roman" w:hAnsi="Times New Roman" w:cs="Times New Roman"/>
          <w:lang w:eastAsia="zh-CN"/>
        </w:rPr>
        <w:t>日至</w:t>
      </w:r>
      <w:r w:rsidRPr="00324126">
        <w:rPr>
          <w:rFonts w:ascii="Times New Roman" w:hAnsi="Times New Roman" w:cs="Times New Roman"/>
          <w:lang w:eastAsia="zh-CN"/>
        </w:rPr>
        <w:t>25</w:t>
      </w:r>
      <w:r w:rsidRPr="00324126">
        <w:rPr>
          <w:rFonts w:ascii="Times New Roman" w:hAnsi="Times New Roman" w:cs="Times New Roman"/>
          <w:lang w:eastAsia="zh-CN"/>
        </w:rPr>
        <w:t>日在瑞士伯尔尼举行</w:t>
      </w:r>
      <w:r>
        <w:rPr>
          <w:rFonts w:ascii="Times New Roman" w:hAnsi="Times New Roman" w:cs="Times New Roman" w:hint="eastAsia"/>
          <w:lang w:eastAsia="zh-CN"/>
        </w:rPr>
        <w:t>了关于</w:t>
      </w:r>
      <w:r w:rsidRPr="00324126">
        <w:rPr>
          <w:rFonts w:ascii="Times New Roman" w:hAnsi="Times New Roman" w:cs="Times New Roman"/>
          <w:lang w:eastAsia="zh-CN"/>
        </w:rPr>
        <w:t>生物多样性相关公约合作执行</w:t>
      </w:r>
      <w:r>
        <w:rPr>
          <w:rFonts w:ascii="Times New Roman" w:hAnsi="Times New Roman" w:cs="Times New Roman" w:hint="eastAsia"/>
          <w:lang w:eastAsia="zh-CN"/>
        </w:rPr>
        <w:t>《</w:t>
      </w:r>
      <w:r w:rsidRPr="00324126">
        <w:rPr>
          <w:rFonts w:ascii="Times New Roman" w:hAnsi="Times New Roman" w:cs="Times New Roman"/>
          <w:lang w:eastAsia="zh-CN"/>
        </w:rPr>
        <w:t>昆明</w:t>
      </w:r>
      <w:r w:rsidRPr="00324126">
        <w:rPr>
          <w:rFonts w:ascii="Times New Roman" w:hAnsi="Times New Roman" w:cs="Times New Roman"/>
          <w:lang w:eastAsia="zh-CN"/>
        </w:rPr>
        <w:t>-</w:t>
      </w:r>
      <w:r w:rsidRPr="00324126">
        <w:rPr>
          <w:rFonts w:ascii="Times New Roman" w:hAnsi="Times New Roman" w:cs="Times New Roman"/>
          <w:lang w:eastAsia="zh-CN"/>
        </w:rPr>
        <w:t>蒙特利尔全球生物多样性框架</w:t>
      </w:r>
      <w:r>
        <w:rPr>
          <w:rFonts w:ascii="Times New Roman" w:hAnsi="Times New Roman" w:cs="Times New Roman" w:hint="eastAsia"/>
          <w:lang w:eastAsia="zh-CN"/>
        </w:rPr>
        <w:t>》的</w:t>
      </w:r>
      <w:r w:rsidRPr="00324126">
        <w:rPr>
          <w:rFonts w:ascii="Times New Roman" w:hAnsi="Times New Roman" w:cs="Times New Roman"/>
          <w:lang w:eastAsia="zh-CN"/>
        </w:rPr>
        <w:t>第三次</w:t>
      </w:r>
      <w:r w:rsidRPr="00324126">
        <w:rPr>
          <w:rFonts w:ascii="Times New Roman" w:hAnsi="Times New Roman" w:cs="Times New Roman"/>
          <w:lang w:eastAsia="zh-CN"/>
        </w:rPr>
        <w:lastRenderedPageBreak/>
        <w:t>伯尔尼会议</w:t>
      </w:r>
      <w:r>
        <w:rPr>
          <w:rFonts w:ascii="Times New Roman" w:hAnsi="Times New Roman" w:cs="Times New Roman" w:hint="eastAsia"/>
          <w:lang w:eastAsia="zh-CN"/>
        </w:rPr>
        <w:t>，会上特别</w:t>
      </w:r>
      <w:r w:rsidRPr="00324126">
        <w:rPr>
          <w:rFonts w:ascii="Times New Roman" w:hAnsi="Times New Roman" w:cs="Times New Roman"/>
          <w:lang w:eastAsia="zh-CN"/>
        </w:rPr>
        <w:t>讨论了生物多样性相关公约</w:t>
      </w:r>
      <w:r>
        <w:rPr>
          <w:rFonts w:ascii="Times New Roman" w:hAnsi="Times New Roman" w:cs="Times New Roman" w:hint="eastAsia"/>
          <w:lang w:eastAsia="zh-CN"/>
        </w:rPr>
        <w:t>之间</w:t>
      </w:r>
      <w:r w:rsidRPr="00324126">
        <w:rPr>
          <w:rFonts w:ascii="Times New Roman" w:hAnsi="Times New Roman" w:cs="Times New Roman"/>
          <w:lang w:eastAsia="zh-CN"/>
        </w:rPr>
        <w:t>合作执行</w:t>
      </w:r>
      <w:r>
        <w:rPr>
          <w:rFonts w:ascii="Times New Roman" w:hAnsi="Times New Roman" w:cs="Times New Roman"/>
          <w:lang w:eastAsia="zh-CN"/>
        </w:rPr>
        <w:t>《昆蒙框架》</w:t>
      </w:r>
      <w:r w:rsidRPr="00324126">
        <w:rPr>
          <w:rFonts w:ascii="Times New Roman" w:hAnsi="Times New Roman" w:cs="Times New Roman"/>
          <w:lang w:eastAsia="zh-CN"/>
        </w:rPr>
        <w:t>的问题</w:t>
      </w:r>
      <w:r>
        <w:rPr>
          <w:rFonts w:ascii="Times New Roman" w:hAnsi="Times New Roman" w:cs="Times New Roman" w:hint="eastAsia"/>
          <w:lang w:eastAsia="zh-CN"/>
        </w:rPr>
        <w:t>（</w:t>
      </w:r>
      <w:r w:rsidRPr="00212563">
        <w:rPr>
          <w:rFonts w:ascii="Times New Roman" w:hAnsi="Times New Roman" w:cs="Times New Roman"/>
          <w:lang w:eastAsia="zh-CN"/>
        </w:rPr>
        <w:t>UNEP, 2023 and 2024c</w:t>
      </w:r>
      <w:r>
        <w:rPr>
          <w:rFonts w:ascii="Times New Roman" w:hAnsi="Times New Roman" w:cs="Times New Roman" w:hint="eastAsia"/>
          <w:lang w:eastAsia="zh-CN"/>
        </w:rPr>
        <w:t>）</w:t>
      </w:r>
      <w:r w:rsidRPr="00324126">
        <w:rPr>
          <w:rFonts w:ascii="Times New Roman" w:hAnsi="Times New Roman" w:cs="Times New Roman"/>
          <w:lang w:eastAsia="zh-CN"/>
        </w:rPr>
        <w:t>。</w:t>
      </w:r>
    </w:p>
    <w:p w14:paraId="4E811687" w14:textId="77777777" w:rsidR="00C57CCA" w:rsidRPr="00324126" w:rsidRDefault="00C57CCA" w:rsidP="00125E0E">
      <w:pPr>
        <w:pStyle w:val="ListParagraph"/>
        <w:numPr>
          <w:ilvl w:val="0"/>
          <w:numId w:val="21"/>
        </w:numPr>
        <w:ind w:left="980" w:hanging="490"/>
        <w:contextualSpacing w:val="0"/>
        <w:rPr>
          <w:rFonts w:ascii="Times New Roman" w:hAnsi="Times New Roman" w:cs="Times New Roman"/>
          <w:lang w:eastAsia="zh-CN"/>
        </w:rPr>
      </w:pPr>
      <w:r w:rsidRPr="00B24A68">
        <w:rPr>
          <w:rFonts w:ascii="Times New Roman" w:hAnsi="Times New Roman" w:cs="Times New Roman"/>
          <w:lang w:val="en-US" w:eastAsia="zh-CN"/>
        </w:rPr>
        <w:t>生物多样性相关公约联络小组</w:t>
      </w:r>
      <w:r w:rsidRPr="00324126">
        <w:rPr>
          <w:rFonts w:ascii="Times New Roman" w:hAnsi="Times New Roman" w:cs="Times New Roman"/>
          <w:lang w:eastAsia="zh-CN"/>
        </w:rPr>
        <w:t>成立于</w:t>
      </w:r>
      <w:r w:rsidRPr="00324126">
        <w:rPr>
          <w:rFonts w:ascii="Times New Roman" w:hAnsi="Times New Roman" w:cs="Times New Roman"/>
          <w:lang w:eastAsia="zh-CN"/>
        </w:rPr>
        <w:t>2002</w:t>
      </w:r>
      <w:r w:rsidRPr="00324126">
        <w:rPr>
          <w:rFonts w:ascii="Times New Roman" w:hAnsi="Times New Roman" w:cs="Times New Roman"/>
          <w:lang w:eastAsia="zh-CN"/>
        </w:rPr>
        <w:t>年</w:t>
      </w:r>
      <w:r>
        <w:rPr>
          <w:rFonts w:ascii="Times New Roman" w:hAnsi="Times New Roman" w:cs="Times New Roman" w:hint="eastAsia"/>
          <w:lang w:eastAsia="zh-CN"/>
        </w:rPr>
        <w:t>并于</w:t>
      </w:r>
      <w:r w:rsidRPr="00324126">
        <w:rPr>
          <w:rFonts w:ascii="Times New Roman" w:hAnsi="Times New Roman" w:cs="Times New Roman"/>
          <w:lang w:eastAsia="zh-CN"/>
        </w:rPr>
        <w:t>2014</w:t>
      </w:r>
      <w:r w:rsidRPr="00324126">
        <w:rPr>
          <w:rFonts w:ascii="Times New Roman" w:hAnsi="Times New Roman" w:cs="Times New Roman"/>
          <w:lang w:eastAsia="zh-CN"/>
        </w:rPr>
        <w:t>年更新。联络小组由包括《生物多样性公约》在内的八项公约的行政首长组成。小组</w:t>
      </w:r>
      <w:r>
        <w:rPr>
          <w:rFonts w:ascii="Times New Roman" w:hAnsi="Times New Roman" w:cs="Times New Roman" w:hint="eastAsia"/>
          <w:lang w:eastAsia="zh-CN"/>
        </w:rPr>
        <w:t>的工作是</w:t>
      </w:r>
      <w:r w:rsidRPr="00324126">
        <w:rPr>
          <w:rFonts w:ascii="Times New Roman" w:hAnsi="Times New Roman" w:cs="Times New Roman"/>
          <w:lang w:eastAsia="zh-CN"/>
        </w:rPr>
        <w:t>探索</w:t>
      </w:r>
      <w:r>
        <w:rPr>
          <w:rFonts w:ascii="Times New Roman" w:hAnsi="Times New Roman" w:cs="Times New Roman" w:hint="eastAsia"/>
          <w:lang w:eastAsia="zh-CN"/>
        </w:rPr>
        <w:t>和</w:t>
      </w:r>
      <w:r w:rsidRPr="00324126">
        <w:rPr>
          <w:rFonts w:ascii="Times New Roman" w:hAnsi="Times New Roman" w:cs="Times New Roman"/>
          <w:lang w:eastAsia="zh-CN"/>
        </w:rPr>
        <w:t>促进</w:t>
      </w:r>
      <w:r>
        <w:rPr>
          <w:rFonts w:ascii="Times New Roman" w:hAnsi="Times New Roman" w:cs="Times New Roman" w:hint="eastAsia"/>
          <w:lang w:eastAsia="zh-CN"/>
        </w:rPr>
        <w:t>增加</w:t>
      </w:r>
      <w:r w:rsidRPr="00324126">
        <w:rPr>
          <w:rFonts w:ascii="Times New Roman" w:hAnsi="Times New Roman" w:cs="Times New Roman"/>
          <w:lang w:eastAsia="zh-CN"/>
        </w:rPr>
        <w:t>各公约之间合作的备选方案</w:t>
      </w:r>
      <w:r>
        <w:rPr>
          <w:rFonts w:ascii="Times New Roman" w:hAnsi="Times New Roman" w:cs="Times New Roman" w:hint="eastAsia"/>
          <w:lang w:eastAsia="zh-CN"/>
        </w:rPr>
        <w:t>（</w:t>
      </w:r>
      <w:r w:rsidRPr="00326929">
        <w:rPr>
          <w:rFonts w:ascii="Times New Roman" w:hAnsi="Times New Roman" w:cs="Times New Roman"/>
          <w:lang w:eastAsia="zh-CN"/>
        </w:rPr>
        <w:t>dec. 16/35 in CBD, 2026</w:t>
      </w:r>
      <w:r>
        <w:rPr>
          <w:rFonts w:ascii="Times New Roman" w:hAnsi="Times New Roman" w:cs="Times New Roman" w:hint="eastAsia"/>
          <w:lang w:eastAsia="zh-CN"/>
        </w:rPr>
        <w:t>）</w:t>
      </w:r>
      <w:r w:rsidRPr="00324126">
        <w:rPr>
          <w:rFonts w:ascii="Times New Roman" w:hAnsi="Times New Roman" w:cs="Times New Roman"/>
          <w:lang w:eastAsia="zh-CN"/>
        </w:rPr>
        <w:t>。</w:t>
      </w:r>
      <w:r w:rsidRPr="00324126">
        <w:rPr>
          <w:rStyle w:val="FootnoteReference"/>
          <w:rFonts w:ascii="Times New Roman" w:hAnsi="Times New Roman" w:cs="Times New Roman"/>
        </w:rPr>
        <w:footnoteReference w:id="49"/>
      </w:r>
    </w:p>
    <w:p w14:paraId="494A14E8" w14:textId="77777777" w:rsidR="00C57CCA" w:rsidRPr="00324126" w:rsidRDefault="00C57CCA" w:rsidP="00324126">
      <w:pPr>
        <w:rPr>
          <w:rFonts w:ascii="Times New Roman" w:hAnsi="Times New Roman" w:cs="Times New Roman"/>
          <w:lang w:eastAsia="zh-CN"/>
        </w:rPr>
      </w:pPr>
    </w:p>
    <w:p w14:paraId="3A10D648" w14:textId="77777777" w:rsidR="00C57CCA" w:rsidRPr="00324126" w:rsidRDefault="00C57CCA" w:rsidP="00324126">
      <w:pPr>
        <w:pStyle w:val="Heading3"/>
        <w:rPr>
          <w:rFonts w:ascii="Times New Roman" w:eastAsia="SimSun" w:hAnsi="Times New Roman" w:cs="Times New Roman"/>
          <w:lang w:eastAsia="zh-CN"/>
        </w:rPr>
      </w:pPr>
      <w:bookmarkStart w:id="525" w:name="_Toc235821385"/>
      <w:bookmarkStart w:id="526" w:name="_Toc239069249"/>
      <w:bookmarkStart w:id="527" w:name="_Toc242371569"/>
      <w:r w:rsidRPr="00326929">
        <w:rPr>
          <w:rFonts w:ascii="Times New Roman" w:eastAsia="SimSun" w:hAnsi="Times New Roman" w:cs="Times New Roman"/>
          <w:lang w:eastAsia="zh-CN"/>
        </w:rPr>
        <w:t>多边</w:t>
      </w:r>
      <w:r w:rsidRPr="00324126">
        <w:rPr>
          <w:rFonts w:ascii="Times New Roman" w:eastAsia="SimSun" w:hAnsi="Times New Roman" w:cs="Times New Roman"/>
          <w:lang w:eastAsia="zh-CN"/>
        </w:rPr>
        <w:t>环境协定对</w:t>
      </w:r>
      <w:r>
        <w:rPr>
          <w:rFonts w:ascii="Times New Roman" w:eastAsia="SimSun" w:hAnsi="Times New Roman" w:cs="Times New Roman"/>
          <w:lang w:eastAsia="zh-CN"/>
        </w:rPr>
        <w:t>《昆蒙框架》</w:t>
      </w:r>
      <w:r w:rsidRPr="00324126">
        <w:rPr>
          <w:rFonts w:ascii="Times New Roman" w:eastAsia="SimSun" w:hAnsi="Times New Roman" w:cs="Times New Roman"/>
          <w:lang w:eastAsia="zh-CN"/>
        </w:rPr>
        <w:t>的支持</w:t>
      </w:r>
      <w:bookmarkEnd w:id="525"/>
      <w:bookmarkEnd w:id="526"/>
      <w:bookmarkEnd w:id="527"/>
    </w:p>
    <w:p w14:paraId="32F9655E" w14:textId="77777777" w:rsidR="00C57CCA" w:rsidRPr="00324126" w:rsidRDefault="00C57CCA" w:rsidP="00324126">
      <w:pPr>
        <w:pStyle w:val="Heading4"/>
        <w:rPr>
          <w:rFonts w:ascii="Times New Roman" w:eastAsia="SimSun" w:hAnsi="Times New Roman" w:cs="Times New Roman"/>
          <w:lang w:eastAsia="zh-CN"/>
        </w:rPr>
      </w:pPr>
    </w:p>
    <w:p w14:paraId="24B29F7E" w14:textId="77777777" w:rsidR="00C57CCA" w:rsidRPr="00D37C35" w:rsidRDefault="00C57CCA" w:rsidP="00324126">
      <w:pPr>
        <w:pStyle w:val="Heading4"/>
        <w:rPr>
          <w:rFonts w:ascii="KaiTi" w:eastAsia="KaiTi" w:hAnsi="KaiTi" w:cs="Times New Roman"/>
          <w:i w:val="0"/>
          <w:iCs w:val="0"/>
          <w:lang w:eastAsia="zh-CN"/>
        </w:rPr>
      </w:pPr>
      <w:bookmarkStart w:id="528" w:name="_Toc239069250"/>
      <w:bookmarkStart w:id="529" w:name="_Toc242371570"/>
      <w:r w:rsidRPr="00D37C35">
        <w:rPr>
          <w:rFonts w:ascii="KaiTi" w:eastAsia="KaiTi" w:hAnsi="KaiTi" w:cs="Times New Roman"/>
          <w:i w:val="0"/>
          <w:iCs w:val="0"/>
          <w:lang w:eastAsia="zh-CN"/>
        </w:rPr>
        <w:t>里约</w:t>
      </w:r>
      <w:r>
        <w:rPr>
          <w:rFonts w:ascii="KaiTi" w:eastAsia="KaiTi" w:hAnsi="KaiTi" w:cs="Times New Roman" w:hint="eastAsia"/>
          <w:i w:val="0"/>
          <w:iCs w:val="0"/>
          <w:lang w:eastAsia="zh-CN"/>
        </w:rPr>
        <w:t>三</w:t>
      </w:r>
      <w:r w:rsidRPr="00D37C35">
        <w:rPr>
          <w:rFonts w:ascii="KaiTi" w:eastAsia="KaiTi" w:hAnsi="KaiTi" w:cs="Times New Roman"/>
          <w:i w:val="0"/>
          <w:iCs w:val="0"/>
          <w:lang w:eastAsia="zh-CN"/>
        </w:rPr>
        <w:t>公约</w:t>
      </w:r>
      <w:bookmarkEnd w:id="528"/>
      <w:bookmarkEnd w:id="529"/>
    </w:p>
    <w:p w14:paraId="739D5E2A" w14:textId="77777777" w:rsidR="00C57CCA" w:rsidRPr="00324126" w:rsidRDefault="00C57CCA" w:rsidP="00324126">
      <w:pPr>
        <w:rPr>
          <w:rFonts w:ascii="Times New Roman" w:hAnsi="Times New Roman" w:cs="Times New Roman"/>
          <w:lang w:eastAsia="zh-CN"/>
        </w:rPr>
      </w:pPr>
    </w:p>
    <w:p w14:paraId="773276B4" w14:textId="77777777" w:rsidR="00C57CCA" w:rsidRPr="00D37C35" w:rsidRDefault="00C57CCA" w:rsidP="00324126">
      <w:pPr>
        <w:rPr>
          <w:rFonts w:ascii="Times New Roman" w:hAnsi="Times New Roman" w:cs="Times New Roman"/>
          <w:lang w:eastAsia="zh-CN"/>
        </w:rPr>
      </w:pPr>
      <w:r w:rsidRPr="00D37C35">
        <w:rPr>
          <w:rFonts w:ascii="Times New Roman" w:hAnsi="Times New Roman" w:cs="Times New Roman"/>
          <w:lang w:eastAsia="zh-CN"/>
        </w:rPr>
        <w:tab/>
      </w:r>
      <w:r w:rsidRPr="00D37C35">
        <w:rPr>
          <w:rFonts w:ascii="Times New Roman" w:hAnsi="Times New Roman" w:cs="Times New Roman"/>
          <w:lang w:eastAsia="zh-CN"/>
        </w:rPr>
        <w:t>里约三公约联合联络</w:t>
      </w:r>
      <w:r>
        <w:rPr>
          <w:rFonts w:ascii="Times New Roman" w:hAnsi="Times New Roman" w:cs="Times New Roman" w:hint="eastAsia"/>
          <w:lang w:eastAsia="zh-CN"/>
        </w:rPr>
        <w:t>小</w:t>
      </w:r>
      <w:r w:rsidRPr="00D37C35">
        <w:rPr>
          <w:rFonts w:ascii="Times New Roman" w:hAnsi="Times New Roman" w:cs="Times New Roman"/>
          <w:lang w:eastAsia="zh-CN"/>
        </w:rPr>
        <w:t>组成立于</w:t>
      </w:r>
      <w:r w:rsidRPr="00D37C35">
        <w:rPr>
          <w:rFonts w:ascii="Times New Roman" w:hAnsi="Times New Roman" w:cs="Times New Roman"/>
          <w:lang w:eastAsia="zh-CN"/>
        </w:rPr>
        <w:t>2001</w:t>
      </w:r>
      <w:r w:rsidRPr="00D37C35">
        <w:rPr>
          <w:rFonts w:ascii="Times New Roman" w:hAnsi="Times New Roman" w:cs="Times New Roman"/>
          <w:lang w:eastAsia="zh-CN"/>
        </w:rPr>
        <w:t>年，旨在加强</w:t>
      </w:r>
      <w:r w:rsidRPr="00D37C35">
        <w:rPr>
          <w:rFonts w:ascii="Times New Roman" w:hAnsi="Times New Roman" w:cs="Times New Roman"/>
          <w:lang w:eastAsia="zh-CN"/>
        </w:rPr>
        <w:t>1992</w:t>
      </w:r>
      <w:r w:rsidRPr="00D37C35">
        <w:rPr>
          <w:rFonts w:ascii="Times New Roman" w:hAnsi="Times New Roman" w:cs="Times New Roman"/>
          <w:lang w:eastAsia="zh-CN"/>
        </w:rPr>
        <w:t>年在巴西里约热内卢举行的联合国环境与发展会议</w:t>
      </w:r>
      <w:r>
        <w:rPr>
          <w:rFonts w:ascii="Times New Roman" w:hAnsi="Times New Roman" w:cs="Times New Roman" w:hint="eastAsia"/>
          <w:lang w:eastAsia="zh-CN"/>
        </w:rPr>
        <w:t>（“地球问题首脑会议”）</w:t>
      </w:r>
      <w:r w:rsidRPr="00D37C35">
        <w:rPr>
          <w:rFonts w:ascii="Times New Roman" w:hAnsi="Times New Roman" w:cs="Times New Roman"/>
          <w:lang w:eastAsia="zh-CN"/>
        </w:rPr>
        <w:t>产生的</w:t>
      </w:r>
      <w:r>
        <w:rPr>
          <w:rFonts w:ascii="Times New Roman" w:hAnsi="Times New Roman" w:cs="Times New Roman" w:hint="eastAsia"/>
          <w:lang w:eastAsia="zh-CN"/>
        </w:rPr>
        <w:t>以下</w:t>
      </w:r>
      <w:r w:rsidRPr="00D37C35">
        <w:rPr>
          <w:rFonts w:ascii="Times New Roman" w:hAnsi="Times New Roman" w:cs="Times New Roman"/>
          <w:lang w:eastAsia="zh-CN"/>
        </w:rPr>
        <w:t>三项公约</w:t>
      </w:r>
      <w:r>
        <w:rPr>
          <w:rFonts w:ascii="Times New Roman" w:hAnsi="Times New Roman" w:cs="Times New Roman" w:hint="eastAsia"/>
          <w:lang w:eastAsia="zh-CN"/>
        </w:rPr>
        <w:t>的</w:t>
      </w:r>
      <w:r w:rsidRPr="00D37C35">
        <w:rPr>
          <w:rFonts w:ascii="Times New Roman" w:hAnsi="Times New Roman" w:cs="Times New Roman"/>
          <w:lang w:eastAsia="zh-CN"/>
        </w:rPr>
        <w:t>秘书处之间的合作</w:t>
      </w:r>
      <w:r>
        <w:rPr>
          <w:rFonts w:ascii="Times New Roman" w:hAnsi="Times New Roman" w:cs="Times New Roman" w:hint="eastAsia"/>
          <w:lang w:eastAsia="zh-CN"/>
        </w:rPr>
        <w:t>：</w:t>
      </w:r>
      <w:r w:rsidRPr="00D37C35">
        <w:rPr>
          <w:rFonts w:ascii="Times New Roman" w:hAnsi="Times New Roman" w:cs="Times New Roman"/>
          <w:lang w:eastAsia="zh-CN"/>
        </w:rPr>
        <w:t>《生物多样性公约》</w:t>
      </w:r>
      <w:r>
        <w:rPr>
          <w:rFonts w:ascii="Times New Roman" w:hAnsi="Times New Roman" w:cs="Times New Roman" w:hint="eastAsia"/>
          <w:lang w:eastAsia="zh-CN"/>
        </w:rPr>
        <w:t>、</w:t>
      </w:r>
      <w:r w:rsidRPr="00237117">
        <w:rPr>
          <w:rFonts w:ascii="Times New Roman" w:hAnsi="Times New Roman" w:cs="Times New Roman"/>
          <w:lang w:eastAsia="zh-CN"/>
        </w:rPr>
        <w:t>《联合国关于在发生严重干旱和</w:t>
      </w:r>
      <w:r w:rsidRPr="00237117">
        <w:rPr>
          <w:rFonts w:ascii="Times New Roman" w:hAnsi="Times New Roman" w:cs="Times New Roman"/>
          <w:lang w:eastAsia="zh-CN"/>
        </w:rPr>
        <w:t>/</w:t>
      </w:r>
      <w:r w:rsidRPr="00237117">
        <w:rPr>
          <w:rFonts w:ascii="Times New Roman" w:hAnsi="Times New Roman" w:cs="Times New Roman"/>
          <w:lang w:eastAsia="zh-CN"/>
        </w:rPr>
        <w:t>或荒漠化的国家特别是在非洲防治荒漠化的公约》</w:t>
      </w:r>
      <w:r>
        <w:rPr>
          <w:rFonts w:ascii="Times New Roman" w:hAnsi="Times New Roman" w:cs="Times New Roman" w:hint="eastAsia"/>
          <w:lang w:eastAsia="zh-CN"/>
        </w:rPr>
        <w:t>（</w:t>
      </w:r>
      <w:r w:rsidRPr="00D37C35">
        <w:rPr>
          <w:rFonts w:ascii="Times New Roman" w:hAnsi="Times New Roman" w:cs="Times New Roman"/>
          <w:lang w:eastAsia="zh-CN"/>
        </w:rPr>
        <w:t>《</w:t>
      </w:r>
      <w:r>
        <w:rPr>
          <w:rFonts w:ascii="Times New Roman" w:hAnsi="Times New Roman" w:cs="Times New Roman" w:hint="eastAsia"/>
          <w:lang w:eastAsia="zh-CN"/>
        </w:rPr>
        <w:t>防治</w:t>
      </w:r>
      <w:r w:rsidRPr="00D37C35">
        <w:rPr>
          <w:rFonts w:ascii="Times New Roman" w:hAnsi="Times New Roman" w:cs="Times New Roman"/>
          <w:lang w:eastAsia="zh-CN"/>
        </w:rPr>
        <w:t>荒漠化公约》</w:t>
      </w:r>
      <w:r>
        <w:rPr>
          <w:rFonts w:ascii="Times New Roman" w:hAnsi="Times New Roman" w:cs="Times New Roman" w:hint="eastAsia"/>
          <w:lang w:eastAsia="zh-CN"/>
        </w:rPr>
        <w:t>）</w:t>
      </w:r>
      <w:r w:rsidRPr="00D37C35">
        <w:rPr>
          <w:rFonts w:ascii="Times New Roman" w:hAnsi="Times New Roman" w:cs="Times New Roman"/>
          <w:lang w:eastAsia="zh-CN"/>
        </w:rPr>
        <w:t>和《联合国气候变化框架公约》</w:t>
      </w:r>
      <w:r>
        <w:rPr>
          <w:rFonts w:ascii="Times New Roman" w:hAnsi="Times New Roman" w:cs="Times New Roman" w:hint="eastAsia"/>
          <w:lang w:eastAsia="zh-CN"/>
        </w:rPr>
        <w:t>（《</w:t>
      </w:r>
      <w:r w:rsidRPr="00D37C35">
        <w:rPr>
          <w:rFonts w:ascii="Times New Roman" w:hAnsi="Times New Roman" w:cs="Times New Roman"/>
          <w:lang w:eastAsia="zh-CN"/>
        </w:rPr>
        <w:t>气候公约</w:t>
      </w:r>
      <w:r>
        <w:rPr>
          <w:rFonts w:ascii="Times New Roman" w:hAnsi="Times New Roman" w:cs="Times New Roman" w:hint="eastAsia"/>
          <w:lang w:eastAsia="zh-CN"/>
        </w:rPr>
        <w:t>》）</w:t>
      </w:r>
      <w:r w:rsidRPr="00D37C35">
        <w:rPr>
          <w:rFonts w:ascii="Times New Roman" w:hAnsi="Times New Roman" w:cs="Times New Roman"/>
          <w:lang w:eastAsia="zh-CN"/>
        </w:rPr>
        <w:t>。</w:t>
      </w:r>
      <w:r>
        <w:rPr>
          <w:rFonts w:ascii="Times New Roman" w:hAnsi="Times New Roman" w:cs="Times New Roman" w:hint="eastAsia"/>
          <w:lang w:eastAsia="zh-CN"/>
        </w:rPr>
        <w:t>联合联络</w:t>
      </w:r>
      <w:r w:rsidRPr="00D37C35">
        <w:rPr>
          <w:rFonts w:ascii="Times New Roman" w:hAnsi="Times New Roman" w:cs="Times New Roman"/>
          <w:lang w:eastAsia="zh-CN"/>
        </w:rPr>
        <w:t>小组促进</w:t>
      </w:r>
      <w:r>
        <w:rPr>
          <w:rFonts w:ascii="Times New Roman" w:hAnsi="Times New Roman" w:cs="Times New Roman" w:hint="eastAsia"/>
          <w:lang w:eastAsia="zh-CN"/>
        </w:rPr>
        <w:t>三项</w:t>
      </w:r>
      <w:r w:rsidRPr="00D37C35">
        <w:rPr>
          <w:rFonts w:ascii="Times New Roman" w:hAnsi="Times New Roman" w:cs="Times New Roman"/>
          <w:lang w:eastAsia="zh-CN"/>
        </w:rPr>
        <w:t>公约在共同优先事项上的协调、信息交流和联合行动。</w:t>
      </w:r>
      <w:r>
        <w:rPr>
          <w:rFonts w:ascii="Times New Roman" w:hAnsi="Times New Roman" w:cs="Times New Roman" w:hint="eastAsia"/>
          <w:lang w:eastAsia="zh-CN"/>
        </w:rPr>
        <w:t>该小组</w:t>
      </w:r>
      <w:r w:rsidRPr="00D37C35">
        <w:rPr>
          <w:rFonts w:ascii="Times New Roman" w:hAnsi="Times New Roman" w:cs="Times New Roman"/>
          <w:lang w:eastAsia="zh-CN"/>
        </w:rPr>
        <w:t>将执行秘书、科学</w:t>
      </w:r>
      <w:r>
        <w:rPr>
          <w:rFonts w:ascii="Times New Roman" w:hAnsi="Times New Roman" w:cs="Times New Roman" w:hint="eastAsia"/>
          <w:lang w:eastAsia="zh-CN"/>
        </w:rPr>
        <w:t>干事</w:t>
      </w:r>
      <w:r w:rsidRPr="00D37C35">
        <w:rPr>
          <w:rFonts w:ascii="Times New Roman" w:hAnsi="Times New Roman" w:cs="Times New Roman"/>
          <w:lang w:eastAsia="zh-CN"/>
        </w:rPr>
        <w:t>和其他秘书处工作人员聚集在一起，推进应对全球环境挑战的综合解决方案。</w:t>
      </w:r>
      <w:r w:rsidRPr="00D37C35">
        <w:rPr>
          <w:rStyle w:val="FootnoteReference"/>
          <w:rFonts w:ascii="Times New Roman" w:hAnsi="Times New Roman" w:cs="Times New Roman"/>
          <w:shd w:val="clear" w:color="auto" w:fill="FFFFFF"/>
        </w:rPr>
        <w:footnoteReference w:id="50"/>
      </w:r>
    </w:p>
    <w:p w14:paraId="6600C48F" w14:textId="77777777" w:rsidR="00C57CCA" w:rsidRPr="00324126" w:rsidRDefault="00C57CCA" w:rsidP="00324126">
      <w:pPr>
        <w:autoSpaceDE w:val="0"/>
        <w:autoSpaceDN w:val="0"/>
        <w:adjustRightInd w:val="0"/>
        <w:spacing w:after="0" w:line="276" w:lineRule="auto"/>
        <w:rPr>
          <w:rFonts w:ascii="Times New Roman" w:hAnsi="Times New Roman" w:cs="Times New Roman"/>
          <w:lang w:eastAsia="zh-CN"/>
        </w:rPr>
      </w:pPr>
      <w:r>
        <w:rPr>
          <w:rFonts w:ascii="Times New Roman" w:hAnsi="Times New Roman" w:cs="Times New Roman"/>
          <w:lang w:eastAsia="zh-CN"/>
        </w:rPr>
        <w:tab/>
      </w:r>
      <w:r>
        <w:rPr>
          <w:rFonts w:ascii="Times New Roman" w:hAnsi="Times New Roman" w:cs="Times New Roman" w:hint="eastAsia"/>
          <w:lang w:eastAsia="zh-CN"/>
        </w:rPr>
        <w:t>通过</w:t>
      </w:r>
      <w:r w:rsidRPr="00324126">
        <w:rPr>
          <w:rFonts w:ascii="Times New Roman" w:hAnsi="Times New Roman" w:cs="Times New Roman"/>
          <w:lang w:eastAsia="zh-CN"/>
        </w:rPr>
        <w:t>在里约三公约</w:t>
      </w:r>
      <w:r>
        <w:rPr>
          <w:rFonts w:ascii="Times New Roman" w:hAnsi="Times New Roman" w:cs="Times New Roman" w:hint="eastAsia"/>
          <w:lang w:eastAsia="zh-CN"/>
        </w:rPr>
        <w:t>之间</w:t>
      </w:r>
      <w:r w:rsidRPr="00324126">
        <w:rPr>
          <w:rFonts w:ascii="Times New Roman" w:hAnsi="Times New Roman" w:cs="Times New Roman"/>
          <w:lang w:eastAsia="zh-CN"/>
        </w:rPr>
        <w:t>开展</w:t>
      </w:r>
      <w:r>
        <w:rPr>
          <w:rFonts w:ascii="Times New Roman" w:hAnsi="Times New Roman" w:cs="Times New Roman" w:hint="eastAsia"/>
          <w:lang w:eastAsia="zh-CN"/>
        </w:rPr>
        <w:t>合作</w:t>
      </w:r>
      <w:r w:rsidRPr="00324126">
        <w:rPr>
          <w:rFonts w:ascii="Times New Roman" w:hAnsi="Times New Roman" w:cs="Times New Roman"/>
          <w:lang w:eastAsia="zh-CN"/>
        </w:rPr>
        <w:t>，为认识在国家和全球范围内解决生物多样性丧失、气候变化、荒漠化和土地退化问题的</w:t>
      </w:r>
      <w:r>
        <w:rPr>
          <w:rFonts w:ascii="Times New Roman" w:hAnsi="Times New Roman" w:cs="Times New Roman" w:hint="eastAsia"/>
          <w:lang w:eastAsia="zh-CN"/>
        </w:rPr>
        <w:t>方法</w:t>
      </w:r>
      <w:r w:rsidRPr="00324126">
        <w:rPr>
          <w:rFonts w:ascii="Times New Roman" w:hAnsi="Times New Roman" w:cs="Times New Roman"/>
          <w:lang w:eastAsia="zh-CN"/>
        </w:rPr>
        <w:t>之间不可分割的联系提供了机会</w:t>
      </w:r>
      <w:r>
        <w:rPr>
          <w:rFonts w:ascii="Times New Roman" w:hAnsi="Times New Roman" w:cs="Times New Roman" w:hint="eastAsia"/>
          <w:lang w:eastAsia="zh-CN"/>
        </w:rPr>
        <w:t>（</w:t>
      </w:r>
      <w:r w:rsidRPr="00324126">
        <w:rPr>
          <w:rFonts w:ascii="Times New Roman" w:hAnsi="Times New Roman" w:cs="Times New Roman"/>
          <w:lang w:eastAsia="zh-CN"/>
        </w:rPr>
        <w:t>见方框</w:t>
      </w:r>
      <w:r w:rsidRPr="00324126">
        <w:rPr>
          <w:rFonts w:ascii="Times New Roman" w:hAnsi="Times New Roman" w:cs="Times New Roman"/>
          <w:lang w:eastAsia="zh-CN"/>
        </w:rPr>
        <w:t>57</w:t>
      </w:r>
      <w:r>
        <w:rPr>
          <w:rFonts w:ascii="Times New Roman" w:hAnsi="Times New Roman" w:cs="Times New Roman" w:hint="eastAsia"/>
          <w:lang w:eastAsia="zh-CN"/>
        </w:rPr>
        <w:t>）</w:t>
      </w:r>
      <w:r w:rsidRPr="00324126">
        <w:rPr>
          <w:rFonts w:ascii="Times New Roman" w:hAnsi="Times New Roman" w:cs="Times New Roman"/>
          <w:lang w:eastAsia="zh-CN"/>
        </w:rPr>
        <w:t>。</w:t>
      </w:r>
      <w:r w:rsidRPr="00324126">
        <w:rPr>
          <w:rStyle w:val="FootnoteReference"/>
          <w:rFonts w:ascii="Times New Roman" w:hAnsi="Times New Roman" w:cs="Times New Roman"/>
        </w:rPr>
        <w:footnoteReference w:id="51"/>
      </w:r>
      <w:r w:rsidRPr="00324126">
        <w:rPr>
          <w:rFonts w:ascii="Times New Roman" w:hAnsi="Times New Roman" w:cs="Times New Roman"/>
          <w:lang w:eastAsia="zh-CN"/>
        </w:rPr>
        <w:t>例如，《巴黎气候变化协定》</w:t>
      </w:r>
      <w:r>
        <w:rPr>
          <w:rFonts w:ascii="Times New Roman" w:hAnsi="Times New Roman" w:cs="Times New Roman" w:hint="eastAsia"/>
          <w:lang w:eastAsia="zh-CN"/>
        </w:rPr>
        <w:t>的</w:t>
      </w:r>
      <w:r w:rsidRPr="00324126">
        <w:rPr>
          <w:rFonts w:ascii="Times New Roman" w:hAnsi="Times New Roman" w:cs="Times New Roman"/>
          <w:lang w:eastAsia="zh-CN"/>
        </w:rPr>
        <w:t>第一次</w:t>
      </w:r>
      <w:r>
        <w:rPr>
          <w:rFonts w:ascii="Times New Roman" w:hAnsi="Times New Roman" w:cs="Times New Roman" w:hint="eastAsia"/>
          <w:lang w:eastAsia="zh-CN"/>
        </w:rPr>
        <w:t>气候变化</w:t>
      </w:r>
      <w:r w:rsidRPr="00324126">
        <w:rPr>
          <w:rFonts w:ascii="Times New Roman" w:hAnsi="Times New Roman" w:cs="Times New Roman"/>
          <w:lang w:eastAsia="zh-CN"/>
        </w:rPr>
        <w:t>全球盘点结果明确强调</w:t>
      </w:r>
      <w:r>
        <w:rPr>
          <w:rFonts w:ascii="Times New Roman" w:hAnsi="Times New Roman" w:cs="Times New Roman" w:hint="eastAsia"/>
          <w:lang w:eastAsia="zh-CN"/>
        </w:rPr>
        <w:t>，须</w:t>
      </w:r>
      <w:r w:rsidRPr="00324126">
        <w:rPr>
          <w:rFonts w:ascii="Times New Roman" w:hAnsi="Times New Roman" w:cs="Times New Roman"/>
          <w:lang w:eastAsia="zh-CN"/>
        </w:rPr>
        <w:t>按照</w:t>
      </w:r>
      <w:r>
        <w:rPr>
          <w:rFonts w:ascii="Times New Roman" w:hAnsi="Times New Roman" w:cs="Times New Roman" w:hint="eastAsia"/>
          <w:lang w:eastAsia="zh-CN"/>
        </w:rPr>
        <w:t>《</w:t>
      </w:r>
      <w:r w:rsidRPr="00324126">
        <w:rPr>
          <w:rFonts w:ascii="Times New Roman" w:hAnsi="Times New Roman" w:cs="Times New Roman"/>
          <w:lang w:eastAsia="zh-CN"/>
        </w:rPr>
        <w:t>昆明</w:t>
      </w:r>
      <w:r w:rsidRPr="00324126">
        <w:rPr>
          <w:rFonts w:ascii="Times New Roman" w:hAnsi="Times New Roman" w:cs="Times New Roman"/>
          <w:lang w:eastAsia="zh-CN"/>
        </w:rPr>
        <w:t>-</w:t>
      </w:r>
      <w:r w:rsidRPr="00324126">
        <w:rPr>
          <w:rFonts w:ascii="Times New Roman" w:hAnsi="Times New Roman" w:cs="Times New Roman"/>
          <w:lang w:eastAsia="zh-CN"/>
        </w:rPr>
        <w:t>蒙特利尔全球生物多样性框架</w:t>
      </w:r>
      <w:r>
        <w:rPr>
          <w:rFonts w:ascii="Times New Roman" w:hAnsi="Times New Roman" w:cs="Times New Roman" w:hint="eastAsia"/>
          <w:lang w:eastAsia="zh-CN"/>
        </w:rPr>
        <w:t>》</w:t>
      </w:r>
      <w:r w:rsidRPr="00324126">
        <w:rPr>
          <w:rFonts w:ascii="Times New Roman" w:hAnsi="Times New Roman" w:cs="Times New Roman"/>
          <w:lang w:eastAsia="zh-CN"/>
        </w:rPr>
        <w:t>养护、保护和恢复自然</w:t>
      </w:r>
      <w:r>
        <w:rPr>
          <w:rFonts w:ascii="Times New Roman" w:hAnsi="Times New Roman" w:cs="Times New Roman" w:hint="eastAsia"/>
          <w:lang w:eastAsia="zh-CN"/>
        </w:rPr>
        <w:t>，</w:t>
      </w:r>
      <w:r w:rsidRPr="00324126">
        <w:rPr>
          <w:rFonts w:ascii="Times New Roman" w:hAnsi="Times New Roman" w:cs="Times New Roman"/>
          <w:lang w:eastAsia="zh-CN"/>
        </w:rPr>
        <w:t>制止和扭转毁林和保护生物多样性，并鼓励里约</w:t>
      </w:r>
      <w:r>
        <w:rPr>
          <w:rFonts w:ascii="Times New Roman" w:hAnsi="Times New Roman" w:cs="Times New Roman" w:hint="eastAsia"/>
          <w:lang w:eastAsia="zh-CN"/>
        </w:rPr>
        <w:t>三</w:t>
      </w:r>
      <w:r w:rsidRPr="00324126">
        <w:rPr>
          <w:rFonts w:ascii="Times New Roman" w:hAnsi="Times New Roman" w:cs="Times New Roman"/>
          <w:lang w:eastAsia="zh-CN"/>
        </w:rPr>
        <w:t>公约之间的合作</w:t>
      </w:r>
      <w:r>
        <w:rPr>
          <w:rFonts w:ascii="Times New Roman" w:hAnsi="Times New Roman" w:cs="Times New Roman" w:hint="eastAsia"/>
          <w:lang w:eastAsia="zh-CN"/>
        </w:rPr>
        <w:t>（</w:t>
      </w:r>
      <w:r w:rsidRPr="00237117">
        <w:rPr>
          <w:rFonts w:ascii="Times New Roman" w:hAnsi="Times New Roman" w:cs="Times New Roman"/>
          <w:lang w:eastAsia="zh-CN"/>
        </w:rPr>
        <w:t>UNFCCC, 2024b</w:t>
      </w:r>
      <w:r>
        <w:rPr>
          <w:rFonts w:ascii="Times New Roman" w:hAnsi="Times New Roman" w:cs="Times New Roman" w:hint="eastAsia"/>
          <w:lang w:eastAsia="zh-CN"/>
        </w:rPr>
        <w:t>）</w:t>
      </w:r>
      <w:r w:rsidRPr="00324126">
        <w:rPr>
          <w:rFonts w:ascii="Times New Roman" w:hAnsi="Times New Roman" w:cs="Times New Roman"/>
          <w:lang w:eastAsia="zh-CN"/>
        </w:rPr>
        <w:t>。</w:t>
      </w:r>
      <w:r w:rsidRPr="0051760A">
        <w:rPr>
          <w:rFonts w:ascii="Times New Roman" w:hAnsi="Times New Roman" w:cs="Times New Roman"/>
          <w:lang w:eastAsia="zh-CN"/>
        </w:rPr>
        <w:t>《全球气候韧性阿联酋框架》</w:t>
      </w:r>
      <w:r w:rsidRPr="00324126">
        <w:rPr>
          <w:rFonts w:ascii="Times New Roman" w:hAnsi="Times New Roman" w:cs="Times New Roman"/>
          <w:lang w:eastAsia="zh-CN"/>
        </w:rPr>
        <w:t>确定</w:t>
      </w:r>
      <w:r>
        <w:rPr>
          <w:rFonts w:ascii="Times New Roman" w:hAnsi="Times New Roman" w:cs="Times New Roman" w:hint="eastAsia"/>
          <w:lang w:eastAsia="zh-CN"/>
        </w:rPr>
        <w:t>的一个目标是</w:t>
      </w:r>
      <w:r w:rsidRPr="00324126">
        <w:rPr>
          <w:rFonts w:ascii="Times New Roman" w:hAnsi="Times New Roman" w:cs="Times New Roman"/>
          <w:lang w:eastAsia="zh-CN"/>
        </w:rPr>
        <w:t>减少气候对生态系统和生物多样性的影响</w:t>
      </w:r>
      <w:r>
        <w:rPr>
          <w:rFonts w:ascii="Times New Roman" w:hAnsi="Times New Roman" w:cs="Times New Roman" w:hint="eastAsia"/>
          <w:lang w:eastAsia="zh-CN"/>
        </w:rPr>
        <w:t>，并</w:t>
      </w:r>
      <w:r w:rsidRPr="00324126">
        <w:rPr>
          <w:rFonts w:ascii="Times New Roman" w:hAnsi="Times New Roman" w:cs="Times New Roman"/>
          <w:lang w:eastAsia="zh-CN"/>
        </w:rPr>
        <w:t>加快基于生态系统的适应和基于自然的解决方案，这有力地支持了</w:t>
      </w:r>
      <w:r>
        <w:rPr>
          <w:rFonts w:ascii="Times New Roman" w:hAnsi="Times New Roman" w:cs="Times New Roman"/>
          <w:lang w:eastAsia="zh-CN"/>
        </w:rPr>
        <w:t>《昆蒙框架》</w:t>
      </w:r>
      <w:r>
        <w:rPr>
          <w:rFonts w:ascii="Times New Roman" w:hAnsi="Times New Roman" w:cs="Times New Roman" w:hint="eastAsia"/>
          <w:lang w:eastAsia="zh-CN"/>
        </w:rPr>
        <w:t>的行动</w:t>
      </w:r>
      <w:r w:rsidRPr="00324126">
        <w:rPr>
          <w:rFonts w:ascii="Times New Roman" w:hAnsi="Times New Roman" w:cs="Times New Roman"/>
          <w:lang w:eastAsia="zh-CN"/>
        </w:rPr>
        <w:t>目标</w:t>
      </w:r>
      <w:r w:rsidRPr="00324126">
        <w:rPr>
          <w:rFonts w:ascii="Times New Roman" w:hAnsi="Times New Roman" w:cs="Times New Roman"/>
          <w:lang w:eastAsia="zh-CN"/>
        </w:rPr>
        <w:t>8</w:t>
      </w:r>
      <w:r>
        <w:rPr>
          <w:rFonts w:ascii="Times New Roman" w:hAnsi="Times New Roman" w:cs="Times New Roman" w:hint="eastAsia"/>
          <w:lang w:eastAsia="zh-CN"/>
        </w:rPr>
        <w:t>中</w:t>
      </w:r>
      <w:r w:rsidRPr="00324126">
        <w:rPr>
          <w:rFonts w:ascii="Times New Roman" w:hAnsi="Times New Roman" w:cs="Times New Roman"/>
          <w:lang w:eastAsia="zh-CN"/>
        </w:rPr>
        <w:t>的</w:t>
      </w:r>
      <w:r>
        <w:rPr>
          <w:rFonts w:ascii="Times New Roman" w:hAnsi="Times New Roman" w:cs="Times New Roman" w:hint="eastAsia"/>
          <w:lang w:eastAsia="zh-CN"/>
        </w:rPr>
        <w:t>要素（</w:t>
      </w:r>
      <w:r w:rsidRPr="0051760A">
        <w:rPr>
          <w:rFonts w:ascii="Times New Roman" w:hAnsi="Times New Roman" w:cs="Times New Roman"/>
          <w:lang w:eastAsia="zh-CN"/>
        </w:rPr>
        <w:t>UNFCCC, 2024b</w:t>
      </w:r>
      <w:r>
        <w:rPr>
          <w:rFonts w:ascii="Times New Roman" w:hAnsi="Times New Roman" w:cs="Times New Roman" w:hint="eastAsia"/>
          <w:lang w:eastAsia="zh-CN"/>
        </w:rPr>
        <w:t>）</w:t>
      </w:r>
      <w:r w:rsidRPr="00324126">
        <w:rPr>
          <w:rFonts w:ascii="Times New Roman" w:hAnsi="Times New Roman" w:cs="Times New Roman"/>
          <w:lang w:eastAsia="zh-CN"/>
        </w:rPr>
        <w:t>。</w:t>
      </w:r>
      <w:r w:rsidRPr="00324126">
        <w:rPr>
          <w:rFonts w:ascii="Times New Roman" w:hAnsi="Times New Roman" w:cs="Times New Roman"/>
          <w:lang w:eastAsia="zh-CN"/>
        </w:rPr>
        <w:t>2023</w:t>
      </w:r>
      <w:r w:rsidRPr="00324126">
        <w:rPr>
          <w:rFonts w:ascii="Times New Roman" w:hAnsi="Times New Roman" w:cs="Times New Roman"/>
          <w:lang w:eastAsia="zh-CN"/>
        </w:rPr>
        <w:t>年联合国气候变化框架公约缔约方大会第二十八届会议通过</w:t>
      </w:r>
      <w:r>
        <w:rPr>
          <w:rFonts w:ascii="Times New Roman" w:hAnsi="Times New Roman" w:cs="Times New Roman" w:hint="eastAsia"/>
          <w:lang w:eastAsia="zh-CN"/>
        </w:rPr>
        <w:t>了《</w:t>
      </w:r>
      <w:r w:rsidRPr="00324126">
        <w:rPr>
          <w:rFonts w:ascii="Times New Roman" w:hAnsi="Times New Roman" w:cs="Times New Roman"/>
          <w:lang w:eastAsia="zh-CN"/>
        </w:rPr>
        <w:t>气候、自然</w:t>
      </w:r>
      <w:r>
        <w:rPr>
          <w:rFonts w:ascii="Times New Roman" w:hAnsi="Times New Roman" w:cs="Times New Roman" w:hint="eastAsia"/>
          <w:lang w:eastAsia="zh-CN"/>
        </w:rPr>
        <w:t>与人类</w:t>
      </w:r>
      <w:r w:rsidRPr="00324126">
        <w:rPr>
          <w:rFonts w:ascii="Times New Roman" w:hAnsi="Times New Roman" w:cs="Times New Roman"/>
          <w:lang w:eastAsia="zh-CN"/>
        </w:rPr>
        <w:t>联合声明</w:t>
      </w:r>
      <w:r>
        <w:rPr>
          <w:rFonts w:ascii="Times New Roman" w:hAnsi="Times New Roman" w:cs="Times New Roman" w:hint="eastAsia"/>
          <w:lang w:eastAsia="zh-CN"/>
        </w:rPr>
        <w:t>》</w:t>
      </w:r>
      <w:r w:rsidRPr="00324126">
        <w:rPr>
          <w:rStyle w:val="FootnoteReference"/>
          <w:rFonts w:ascii="Times New Roman" w:hAnsi="Times New Roman" w:cs="Times New Roman"/>
        </w:rPr>
        <w:footnoteReference w:id="52"/>
      </w:r>
      <w:r>
        <w:rPr>
          <w:rFonts w:ascii="Times New Roman" w:hAnsi="Times New Roman" w:cs="Times New Roman" w:hint="eastAsia"/>
          <w:lang w:eastAsia="zh-CN"/>
        </w:rPr>
        <w:t>，</w:t>
      </w:r>
      <w:r w:rsidRPr="00324126">
        <w:rPr>
          <w:rFonts w:ascii="Times New Roman" w:hAnsi="Times New Roman" w:cs="Times New Roman"/>
          <w:lang w:eastAsia="zh-CN"/>
        </w:rPr>
        <w:t>2025</w:t>
      </w:r>
      <w:r w:rsidRPr="00324126">
        <w:rPr>
          <w:rFonts w:ascii="Times New Roman" w:hAnsi="Times New Roman" w:cs="Times New Roman"/>
          <w:lang w:eastAsia="zh-CN"/>
        </w:rPr>
        <w:t>年联合国气候变化框架公约缔约方大会第三十届会议</w:t>
      </w:r>
      <w:r>
        <w:rPr>
          <w:rFonts w:ascii="Times New Roman" w:hAnsi="Times New Roman" w:cs="Times New Roman" w:hint="eastAsia"/>
          <w:lang w:eastAsia="zh-CN"/>
        </w:rPr>
        <w:t>则</w:t>
      </w:r>
      <w:r w:rsidRPr="00324126">
        <w:rPr>
          <w:rFonts w:ascii="Times New Roman" w:hAnsi="Times New Roman" w:cs="Times New Roman"/>
          <w:lang w:eastAsia="zh-CN"/>
        </w:rPr>
        <w:t>通过</w:t>
      </w:r>
      <w:r>
        <w:rPr>
          <w:rFonts w:ascii="Times New Roman" w:hAnsi="Times New Roman" w:cs="Times New Roman" w:hint="eastAsia"/>
          <w:lang w:eastAsia="zh-CN"/>
        </w:rPr>
        <w:t>了</w:t>
      </w:r>
      <w:r w:rsidRPr="00324126">
        <w:rPr>
          <w:rFonts w:ascii="Times New Roman" w:hAnsi="Times New Roman" w:cs="Times New Roman"/>
          <w:lang w:eastAsia="zh-CN"/>
        </w:rPr>
        <w:t>关于里约三公约的</w:t>
      </w:r>
      <w:r>
        <w:rPr>
          <w:rFonts w:ascii="Times New Roman" w:hAnsi="Times New Roman" w:cs="Times New Roman" w:hint="eastAsia"/>
          <w:lang w:eastAsia="zh-CN"/>
        </w:rPr>
        <w:t>《</w:t>
      </w:r>
      <w:r w:rsidRPr="00324126">
        <w:rPr>
          <w:rFonts w:ascii="Times New Roman" w:hAnsi="Times New Roman" w:cs="Times New Roman"/>
          <w:lang w:eastAsia="zh-CN"/>
        </w:rPr>
        <w:t>贝伦联合声明</w:t>
      </w:r>
      <w:r>
        <w:rPr>
          <w:rFonts w:ascii="Times New Roman" w:hAnsi="Times New Roman" w:cs="Times New Roman" w:hint="eastAsia"/>
          <w:lang w:eastAsia="zh-CN"/>
        </w:rPr>
        <w:t>》</w:t>
      </w:r>
      <w:r w:rsidRPr="00324126">
        <w:rPr>
          <w:rStyle w:val="FootnoteReference"/>
          <w:rFonts w:ascii="Times New Roman" w:hAnsi="Times New Roman" w:cs="Times New Roman"/>
        </w:rPr>
        <w:footnoteReference w:id="53"/>
      </w:r>
      <w:r>
        <w:rPr>
          <w:rFonts w:ascii="Times New Roman" w:hAnsi="Times New Roman" w:cs="Times New Roman" w:hint="eastAsia"/>
          <w:lang w:eastAsia="zh-CN"/>
        </w:rPr>
        <w:t>，这两项声明强化</w:t>
      </w:r>
      <w:r w:rsidRPr="00160023">
        <w:rPr>
          <w:rFonts w:ascii="Times New Roman" w:hAnsi="Times New Roman" w:cs="Times New Roman"/>
          <w:lang w:eastAsia="zh-CN"/>
        </w:rPr>
        <w:t>了</w:t>
      </w:r>
      <w:r>
        <w:rPr>
          <w:rFonts w:ascii="Times New Roman" w:hAnsi="Times New Roman" w:cs="Times New Roman" w:hint="eastAsia"/>
          <w:lang w:eastAsia="zh-CN"/>
        </w:rPr>
        <w:t>上述</w:t>
      </w:r>
      <w:r w:rsidRPr="00160023">
        <w:rPr>
          <w:rFonts w:ascii="Times New Roman" w:hAnsi="Times New Roman" w:cs="Times New Roman"/>
          <w:lang w:eastAsia="zh-CN"/>
        </w:rPr>
        <w:t>联系</w:t>
      </w:r>
      <w:r>
        <w:rPr>
          <w:rFonts w:ascii="Times New Roman" w:hAnsi="Times New Roman" w:cs="Times New Roman" w:hint="eastAsia"/>
          <w:lang w:eastAsia="zh-CN"/>
        </w:rPr>
        <w:t>，进一步</w:t>
      </w:r>
      <w:r w:rsidRPr="00324126">
        <w:rPr>
          <w:rFonts w:ascii="Times New Roman" w:hAnsi="Times New Roman" w:cs="Times New Roman"/>
          <w:lang w:eastAsia="zh-CN"/>
        </w:rPr>
        <w:t>促进了在执行国家气候、生物多样性和土地恢复计划方面的统一和协调</w:t>
      </w:r>
      <w:r>
        <w:rPr>
          <w:rFonts w:ascii="Times New Roman" w:hAnsi="Times New Roman" w:cs="Times New Roman" w:hint="eastAsia"/>
          <w:lang w:eastAsia="zh-CN"/>
        </w:rPr>
        <w:t>（</w:t>
      </w:r>
      <w:r w:rsidRPr="00324126">
        <w:rPr>
          <w:rFonts w:ascii="Times New Roman" w:hAnsi="Times New Roman" w:cs="Times New Roman"/>
          <w:lang w:eastAsia="zh-CN"/>
        </w:rPr>
        <w:t>另见</w:t>
      </w:r>
      <w:r>
        <w:rPr>
          <w:rFonts w:ascii="Times New Roman" w:hAnsi="Times New Roman" w:cs="Times New Roman" w:hint="eastAsia"/>
          <w:lang w:eastAsia="zh-CN"/>
        </w:rPr>
        <w:t>上文</w:t>
      </w:r>
      <w:r>
        <w:rPr>
          <w:rFonts w:ascii="Times New Roman" w:hAnsi="Times New Roman" w:cs="Times New Roman"/>
          <w:lang w:eastAsia="zh-CN"/>
        </w:rPr>
        <w:t>第二</w:t>
      </w:r>
      <w:r>
        <w:rPr>
          <w:rFonts w:ascii="Times New Roman" w:hAnsi="Times New Roman" w:cs="Times New Roman"/>
          <w:lang w:eastAsia="zh-CN"/>
        </w:rPr>
        <w:t>.B</w:t>
      </w:r>
      <w:r>
        <w:rPr>
          <w:rFonts w:ascii="Times New Roman" w:hAnsi="Times New Roman" w:cs="Times New Roman"/>
          <w:lang w:eastAsia="zh-CN"/>
        </w:rPr>
        <w:t>节关于行动目标</w:t>
      </w:r>
      <w:r w:rsidRPr="00324126">
        <w:rPr>
          <w:rFonts w:ascii="Times New Roman" w:hAnsi="Times New Roman" w:cs="Times New Roman"/>
          <w:lang w:eastAsia="zh-CN"/>
        </w:rPr>
        <w:t>8</w:t>
      </w:r>
      <w:r>
        <w:rPr>
          <w:rFonts w:ascii="Times New Roman" w:hAnsi="Times New Roman" w:cs="Times New Roman" w:hint="eastAsia"/>
          <w:lang w:eastAsia="zh-CN"/>
        </w:rPr>
        <w:t>概述）</w:t>
      </w:r>
      <w:r w:rsidRPr="00324126">
        <w:rPr>
          <w:rFonts w:ascii="Times New Roman" w:hAnsi="Times New Roman" w:cs="Times New Roman"/>
          <w:lang w:eastAsia="zh-CN"/>
        </w:rPr>
        <w:t>。</w:t>
      </w:r>
      <w:r>
        <w:rPr>
          <w:rFonts w:ascii="Times New Roman" w:hAnsi="Times New Roman" w:cs="Times New Roman" w:hint="eastAsia"/>
          <w:lang w:eastAsia="zh-CN"/>
        </w:rPr>
        <w:t>上文</w:t>
      </w:r>
      <w:r>
        <w:rPr>
          <w:rFonts w:ascii="Times New Roman" w:hAnsi="Times New Roman" w:cs="Times New Roman"/>
          <w:lang w:eastAsia="zh-CN"/>
        </w:rPr>
        <w:t>第二</w:t>
      </w:r>
      <w:r>
        <w:rPr>
          <w:rFonts w:ascii="Times New Roman" w:hAnsi="Times New Roman" w:cs="Times New Roman"/>
          <w:lang w:eastAsia="zh-CN"/>
        </w:rPr>
        <w:t>.B</w:t>
      </w:r>
      <w:r>
        <w:rPr>
          <w:rFonts w:ascii="Times New Roman" w:hAnsi="Times New Roman" w:cs="Times New Roman"/>
          <w:lang w:eastAsia="zh-CN"/>
        </w:rPr>
        <w:t>节关于行动目标</w:t>
      </w:r>
      <w:r w:rsidRPr="00324126">
        <w:rPr>
          <w:rFonts w:ascii="Times New Roman" w:hAnsi="Times New Roman" w:cs="Times New Roman"/>
          <w:lang w:eastAsia="zh-CN"/>
        </w:rPr>
        <w:lastRenderedPageBreak/>
        <w:t>1</w:t>
      </w:r>
      <w:r w:rsidRPr="00324126">
        <w:rPr>
          <w:rFonts w:ascii="Times New Roman" w:hAnsi="Times New Roman" w:cs="Times New Roman"/>
          <w:lang w:eastAsia="zh-CN"/>
        </w:rPr>
        <w:t>、</w:t>
      </w:r>
      <w:r w:rsidRPr="00324126">
        <w:rPr>
          <w:rFonts w:ascii="Times New Roman" w:hAnsi="Times New Roman" w:cs="Times New Roman"/>
          <w:lang w:eastAsia="zh-CN"/>
        </w:rPr>
        <w:t>2</w:t>
      </w:r>
      <w:r w:rsidRPr="00324126">
        <w:rPr>
          <w:rFonts w:ascii="Times New Roman" w:hAnsi="Times New Roman" w:cs="Times New Roman"/>
          <w:lang w:eastAsia="zh-CN"/>
        </w:rPr>
        <w:t>、</w:t>
      </w:r>
      <w:r w:rsidRPr="00324126">
        <w:rPr>
          <w:rFonts w:ascii="Times New Roman" w:hAnsi="Times New Roman" w:cs="Times New Roman"/>
          <w:lang w:eastAsia="zh-CN"/>
        </w:rPr>
        <w:t>3</w:t>
      </w:r>
      <w:r w:rsidRPr="00324126">
        <w:rPr>
          <w:rFonts w:ascii="Times New Roman" w:hAnsi="Times New Roman" w:cs="Times New Roman"/>
          <w:lang w:eastAsia="zh-CN"/>
        </w:rPr>
        <w:t>和</w:t>
      </w:r>
      <w:r w:rsidRPr="00324126">
        <w:rPr>
          <w:rFonts w:ascii="Times New Roman" w:hAnsi="Times New Roman" w:cs="Times New Roman"/>
          <w:lang w:eastAsia="zh-CN"/>
        </w:rPr>
        <w:t>10</w:t>
      </w:r>
      <w:r>
        <w:rPr>
          <w:rFonts w:ascii="Times New Roman" w:hAnsi="Times New Roman" w:cs="Times New Roman" w:hint="eastAsia"/>
          <w:lang w:eastAsia="zh-CN"/>
        </w:rPr>
        <w:t>的</w:t>
      </w:r>
      <w:r w:rsidRPr="00324126">
        <w:rPr>
          <w:rFonts w:ascii="Times New Roman" w:hAnsi="Times New Roman" w:cs="Times New Roman"/>
          <w:lang w:eastAsia="zh-CN"/>
        </w:rPr>
        <w:t>概述分别进一步探讨了通过《</w:t>
      </w:r>
      <w:r>
        <w:rPr>
          <w:rFonts w:ascii="Times New Roman" w:hAnsi="Times New Roman" w:cs="Times New Roman" w:hint="eastAsia"/>
          <w:lang w:eastAsia="zh-CN"/>
        </w:rPr>
        <w:t>防治</w:t>
      </w:r>
      <w:r w:rsidRPr="00324126">
        <w:rPr>
          <w:rFonts w:ascii="Times New Roman" w:hAnsi="Times New Roman" w:cs="Times New Roman"/>
          <w:lang w:eastAsia="zh-CN"/>
        </w:rPr>
        <w:t>荒漠化公约》采取</w:t>
      </w:r>
      <w:r>
        <w:rPr>
          <w:rFonts w:ascii="Times New Roman" w:hAnsi="Times New Roman" w:cs="Times New Roman" w:hint="eastAsia"/>
          <w:lang w:eastAsia="zh-CN"/>
        </w:rPr>
        <w:t>的</w:t>
      </w:r>
      <w:r w:rsidRPr="00324126">
        <w:rPr>
          <w:rFonts w:ascii="Times New Roman" w:hAnsi="Times New Roman" w:cs="Times New Roman"/>
          <w:lang w:eastAsia="zh-CN"/>
        </w:rPr>
        <w:t>行动</w:t>
      </w:r>
      <w:r>
        <w:rPr>
          <w:rFonts w:ascii="Times New Roman" w:hAnsi="Times New Roman" w:cs="Times New Roman" w:hint="eastAsia"/>
          <w:lang w:eastAsia="zh-CN"/>
        </w:rPr>
        <w:t>在以下方面做出的贡献：</w:t>
      </w:r>
      <w:r w:rsidRPr="00324126">
        <w:rPr>
          <w:rFonts w:ascii="Times New Roman" w:hAnsi="Times New Roman" w:cs="Times New Roman"/>
          <w:lang w:eastAsia="zh-CN"/>
        </w:rPr>
        <w:t>作为包容生物多样性的空间规划的一个组成部分，</w:t>
      </w:r>
      <w:r>
        <w:rPr>
          <w:rFonts w:ascii="Times New Roman" w:hAnsi="Times New Roman" w:cs="Times New Roman" w:hint="eastAsia"/>
          <w:lang w:eastAsia="zh-CN"/>
        </w:rPr>
        <w:t>实现</w:t>
      </w:r>
      <w:r w:rsidRPr="00160023">
        <w:rPr>
          <w:rFonts w:ascii="Times New Roman" w:hAnsi="Times New Roman" w:cs="Times New Roman"/>
          <w:lang w:eastAsia="zh-CN"/>
        </w:rPr>
        <w:t>土地退化零增长</w:t>
      </w:r>
      <w:r>
        <w:rPr>
          <w:rFonts w:ascii="Times New Roman" w:hAnsi="Times New Roman" w:cs="Times New Roman" w:hint="eastAsia"/>
          <w:lang w:eastAsia="zh-CN"/>
        </w:rPr>
        <w:t>；</w:t>
      </w:r>
      <w:r w:rsidRPr="00324126">
        <w:rPr>
          <w:rFonts w:ascii="Times New Roman" w:hAnsi="Times New Roman" w:cs="Times New Roman"/>
          <w:lang w:eastAsia="zh-CN"/>
        </w:rPr>
        <w:t>支持监测生态系统恢复</w:t>
      </w:r>
      <w:r>
        <w:rPr>
          <w:rFonts w:ascii="Times New Roman" w:hAnsi="Times New Roman" w:cs="Times New Roman" w:hint="eastAsia"/>
          <w:lang w:eastAsia="zh-CN"/>
        </w:rPr>
        <w:t>情况；</w:t>
      </w:r>
      <w:r w:rsidRPr="00324126">
        <w:rPr>
          <w:rFonts w:ascii="Times New Roman" w:hAnsi="Times New Roman" w:cs="Times New Roman"/>
          <w:lang w:eastAsia="zh-CN"/>
        </w:rPr>
        <w:t>加强生态连通性</w:t>
      </w:r>
      <w:r>
        <w:rPr>
          <w:rFonts w:ascii="Times New Roman" w:hAnsi="Times New Roman" w:cs="Times New Roman" w:hint="eastAsia"/>
          <w:lang w:eastAsia="zh-CN"/>
        </w:rPr>
        <w:t>；提倡</w:t>
      </w:r>
      <w:r w:rsidRPr="00324126">
        <w:rPr>
          <w:rFonts w:ascii="Times New Roman" w:hAnsi="Times New Roman" w:cs="Times New Roman"/>
          <w:lang w:eastAsia="zh-CN"/>
        </w:rPr>
        <w:t>可持续</w:t>
      </w:r>
      <w:r>
        <w:rPr>
          <w:rFonts w:ascii="Times New Roman" w:hAnsi="Times New Roman" w:cs="Times New Roman" w:hint="eastAsia"/>
          <w:lang w:eastAsia="zh-CN"/>
        </w:rPr>
        <w:t>的</w:t>
      </w:r>
      <w:r w:rsidRPr="00324126">
        <w:rPr>
          <w:rFonts w:ascii="Times New Roman" w:hAnsi="Times New Roman" w:cs="Times New Roman"/>
          <w:lang w:eastAsia="zh-CN"/>
        </w:rPr>
        <w:t>农业做法</w:t>
      </w:r>
      <w:r>
        <w:rPr>
          <w:rFonts w:ascii="Times New Roman" w:hAnsi="Times New Roman" w:cs="Times New Roman" w:hint="eastAsia"/>
          <w:lang w:eastAsia="zh-CN"/>
        </w:rPr>
        <w:t>（</w:t>
      </w:r>
      <w:r w:rsidRPr="00160023">
        <w:rPr>
          <w:rFonts w:ascii="Times New Roman" w:hAnsi="Times New Roman" w:cs="Times New Roman"/>
          <w:lang w:eastAsia="zh-CN"/>
        </w:rPr>
        <w:t>UNCCD, 2025</w:t>
      </w:r>
      <w:r>
        <w:rPr>
          <w:rFonts w:ascii="Times New Roman" w:hAnsi="Times New Roman" w:cs="Times New Roman" w:hint="eastAsia"/>
          <w:lang w:eastAsia="zh-CN"/>
        </w:rPr>
        <w:t>）</w:t>
      </w:r>
      <w:r w:rsidRPr="00324126">
        <w:rPr>
          <w:rFonts w:ascii="Times New Roman" w:hAnsi="Times New Roman" w:cs="Times New Roman"/>
          <w:lang w:eastAsia="zh-CN"/>
        </w:rPr>
        <w:t>。</w:t>
      </w:r>
    </w:p>
    <w:p w14:paraId="468194D0" w14:textId="77777777" w:rsidR="00C57CCA" w:rsidRPr="00324126" w:rsidRDefault="00C57CCA" w:rsidP="00324126">
      <w:pPr>
        <w:autoSpaceDE w:val="0"/>
        <w:autoSpaceDN w:val="0"/>
        <w:adjustRightInd w:val="0"/>
        <w:spacing w:after="0" w:line="276" w:lineRule="auto"/>
        <w:rPr>
          <w:rFonts w:ascii="Times New Roman" w:hAnsi="Times New Roman" w:cs="Times New Roman"/>
          <w:lang w:eastAsia="zh-CN"/>
        </w:rPr>
      </w:pPr>
    </w:p>
    <w:p w14:paraId="7436DADB" w14:textId="77777777" w:rsidR="00C57CCA" w:rsidRPr="00324126" w:rsidRDefault="00C57CCA" w:rsidP="00324126">
      <w:pPr>
        <w:spacing w:after="0" w:line="276" w:lineRule="auto"/>
        <w:rPr>
          <w:rFonts w:ascii="Times New Roman" w:hAnsi="Times New Roman" w:cs="Times New Roman"/>
          <w:lang w:eastAsia="zh-CN"/>
        </w:rPr>
      </w:pPr>
    </w:p>
    <w:tbl>
      <w:tblPr>
        <w:tblStyle w:val="TableGrid"/>
        <w:tblW w:w="0" w:type="auto"/>
        <w:tblLook w:val="04A0" w:firstRow="1" w:lastRow="0" w:firstColumn="1" w:lastColumn="0" w:noHBand="0" w:noVBand="1"/>
      </w:tblPr>
      <w:tblGrid>
        <w:gridCol w:w="9016"/>
      </w:tblGrid>
      <w:tr w:rsidR="00C57CCA" w:rsidRPr="003D65C3" w14:paraId="01525BD2" w14:textId="77777777">
        <w:tc>
          <w:tcPr>
            <w:tcW w:w="9016" w:type="dxa"/>
            <w:shd w:val="clear" w:color="auto" w:fill="D1D1D1" w:themeFill="background2" w:themeFillShade="E6"/>
          </w:tcPr>
          <w:p w14:paraId="777707F4" w14:textId="77777777" w:rsidR="00C57CCA" w:rsidRPr="00324126" w:rsidRDefault="00C57CCA" w:rsidP="00324126">
            <w:pPr>
              <w:rPr>
                <w:rFonts w:ascii="Times New Roman" w:hAnsi="Times New Roman" w:cs="Times New Roman"/>
                <w:sz w:val="20"/>
                <w:szCs w:val="20"/>
                <w:lang w:eastAsia="zh-CN"/>
              </w:rPr>
            </w:pPr>
            <w:bookmarkStart w:id="530" w:name="_Ref236395038"/>
            <w:r w:rsidRPr="00324126">
              <w:rPr>
                <w:rFonts w:ascii="Times New Roman" w:hAnsi="Times New Roman" w:cs="Times New Roman"/>
                <w:sz w:val="20"/>
                <w:szCs w:val="20"/>
                <w:lang w:eastAsia="zh-CN"/>
              </w:rPr>
              <w:t>方框</w:t>
            </w:r>
            <w:r w:rsidRPr="00324126">
              <w:rPr>
                <w:rFonts w:ascii="Times New Roman" w:hAnsi="Times New Roman" w:cs="Times New Roman"/>
                <w:sz w:val="20"/>
                <w:szCs w:val="20"/>
                <w:lang w:eastAsia="zh-CN"/>
              </w:rPr>
              <w:t>57</w:t>
            </w:r>
            <w:bookmarkEnd w:id="530"/>
          </w:p>
          <w:p w14:paraId="2C791A59" w14:textId="77777777" w:rsidR="00C57CCA" w:rsidRPr="00324126" w:rsidRDefault="00C57CCA" w:rsidP="00324126">
            <w:pPr>
              <w:rPr>
                <w:rFonts w:ascii="Times New Roman" w:hAnsi="Times New Roman" w:cs="Times New Roman"/>
                <w:b/>
                <w:bCs/>
                <w:sz w:val="20"/>
                <w:szCs w:val="20"/>
                <w:lang w:eastAsia="zh-CN"/>
              </w:rPr>
            </w:pPr>
            <w:r w:rsidRPr="00324126">
              <w:rPr>
                <w:rFonts w:ascii="Times New Roman" w:hAnsi="Times New Roman" w:cs="Times New Roman"/>
                <w:b/>
                <w:bCs/>
                <w:sz w:val="20"/>
                <w:szCs w:val="20"/>
                <w:lang w:eastAsia="zh-CN"/>
              </w:rPr>
              <w:t>协调里约三公约在国家一级</w:t>
            </w:r>
            <w:r>
              <w:rPr>
                <w:rFonts w:ascii="Times New Roman" w:hAnsi="Times New Roman" w:cs="Times New Roman" w:hint="eastAsia"/>
                <w:b/>
                <w:bCs/>
                <w:sz w:val="20"/>
                <w:szCs w:val="20"/>
                <w:lang w:eastAsia="zh-CN"/>
              </w:rPr>
              <w:t>采取</w:t>
            </w:r>
            <w:r w:rsidRPr="00324126">
              <w:rPr>
                <w:rFonts w:ascii="Times New Roman" w:hAnsi="Times New Roman" w:cs="Times New Roman"/>
                <w:b/>
                <w:bCs/>
                <w:sz w:val="20"/>
                <w:szCs w:val="20"/>
                <w:lang w:eastAsia="zh-CN"/>
              </w:rPr>
              <w:t>的行动</w:t>
            </w:r>
            <w:r>
              <w:rPr>
                <w:rFonts w:ascii="Times New Roman" w:hAnsi="Times New Roman" w:cs="Times New Roman" w:hint="eastAsia"/>
                <w:b/>
                <w:bCs/>
                <w:sz w:val="20"/>
                <w:szCs w:val="20"/>
                <w:lang w:eastAsia="zh-CN"/>
              </w:rPr>
              <w:t>：《</w:t>
            </w:r>
            <w:r w:rsidRPr="00324126">
              <w:rPr>
                <w:rFonts w:ascii="Times New Roman" w:hAnsi="Times New Roman" w:cs="Times New Roman"/>
                <w:b/>
                <w:bCs/>
                <w:sz w:val="20"/>
                <w:szCs w:val="20"/>
                <w:lang w:eastAsia="zh-CN"/>
              </w:rPr>
              <w:t>巴拿马自然承诺</w:t>
            </w:r>
            <w:r>
              <w:rPr>
                <w:rFonts w:ascii="Times New Roman" w:hAnsi="Times New Roman" w:cs="Times New Roman" w:hint="eastAsia"/>
                <w:b/>
                <w:bCs/>
                <w:sz w:val="20"/>
                <w:szCs w:val="20"/>
                <w:lang w:eastAsia="zh-CN"/>
              </w:rPr>
              <w:t>》</w:t>
            </w:r>
          </w:p>
          <w:p w14:paraId="3CF481CD" w14:textId="77777777" w:rsidR="00C57CCA" w:rsidRPr="00324126" w:rsidRDefault="00C57CCA" w:rsidP="00324126">
            <w:pPr>
              <w:rPr>
                <w:rFonts w:ascii="Times New Roman" w:hAnsi="Times New Roman" w:cs="Times New Roman"/>
                <w:sz w:val="20"/>
                <w:szCs w:val="20"/>
                <w:lang w:eastAsia="zh-CN"/>
              </w:rPr>
            </w:pPr>
          </w:p>
          <w:p w14:paraId="0B247B87" w14:textId="77777777" w:rsidR="00C57CCA" w:rsidRPr="00324126" w:rsidRDefault="00C57CCA" w:rsidP="00692885">
            <w:pPr>
              <w:tabs>
                <w:tab w:val="left" w:pos="427"/>
              </w:tabs>
              <w:rPr>
                <w:rFonts w:ascii="Times New Roman" w:hAnsi="Times New Roman" w:cs="Times New Roman"/>
                <w:sz w:val="20"/>
                <w:szCs w:val="20"/>
                <w:lang w:eastAsia="zh-CN"/>
              </w:rPr>
            </w:pPr>
            <w:r>
              <w:rPr>
                <w:rFonts w:ascii="Times New Roman" w:hAnsi="Times New Roman" w:cs="Times New Roman"/>
                <w:sz w:val="20"/>
                <w:szCs w:val="20"/>
                <w:lang w:eastAsia="zh-CN"/>
              </w:rPr>
              <w:tab/>
            </w:r>
            <w:r w:rsidRPr="00324126">
              <w:rPr>
                <w:rFonts w:ascii="Times New Roman" w:hAnsi="Times New Roman" w:cs="Times New Roman"/>
                <w:sz w:val="20"/>
                <w:szCs w:val="20"/>
                <w:lang w:eastAsia="zh-CN"/>
              </w:rPr>
              <w:t>《巴拿马自然</w:t>
            </w:r>
            <w:r>
              <w:rPr>
                <w:rFonts w:ascii="Times New Roman" w:hAnsi="Times New Roman" w:cs="Times New Roman" w:hint="eastAsia"/>
                <w:sz w:val="20"/>
                <w:szCs w:val="20"/>
                <w:lang w:eastAsia="zh-CN"/>
              </w:rPr>
              <w:t>承诺</w:t>
            </w:r>
            <w:r w:rsidRPr="00324126">
              <w:rPr>
                <w:rFonts w:ascii="Times New Roman" w:hAnsi="Times New Roman" w:cs="Times New Roman"/>
                <w:sz w:val="20"/>
                <w:szCs w:val="20"/>
                <w:lang w:eastAsia="zh-CN"/>
              </w:rPr>
              <w:t>》是一个战略政策框架，汇集了</w:t>
            </w:r>
            <w:r>
              <w:rPr>
                <w:rFonts w:ascii="Times New Roman" w:hAnsi="Times New Roman" w:cs="Times New Roman" w:hint="eastAsia"/>
                <w:sz w:val="20"/>
                <w:szCs w:val="20"/>
                <w:lang w:eastAsia="zh-CN"/>
              </w:rPr>
              <w:t>在</w:t>
            </w:r>
            <w:r w:rsidRPr="00324126">
              <w:rPr>
                <w:rFonts w:ascii="Times New Roman" w:hAnsi="Times New Roman" w:cs="Times New Roman"/>
                <w:sz w:val="20"/>
                <w:szCs w:val="20"/>
                <w:lang w:eastAsia="zh-CN"/>
              </w:rPr>
              <w:t>里约三公约下</w:t>
            </w:r>
            <w:r>
              <w:rPr>
                <w:rFonts w:ascii="Times New Roman" w:hAnsi="Times New Roman" w:cs="Times New Roman" w:hint="eastAsia"/>
                <w:sz w:val="20"/>
                <w:szCs w:val="20"/>
                <w:lang w:eastAsia="zh-CN"/>
              </w:rPr>
              <w:t>就</w:t>
            </w:r>
            <w:r w:rsidRPr="00324126">
              <w:rPr>
                <w:rFonts w:ascii="Times New Roman" w:hAnsi="Times New Roman" w:cs="Times New Roman"/>
                <w:sz w:val="20"/>
                <w:szCs w:val="20"/>
                <w:lang w:eastAsia="zh-CN"/>
              </w:rPr>
              <w:t>生物多样性丧失、气候变化和荒漠化</w:t>
            </w:r>
            <w:r>
              <w:rPr>
                <w:rFonts w:ascii="Times New Roman" w:hAnsi="Times New Roman" w:cs="Times New Roman" w:hint="eastAsia"/>
                <w:sz w:val="20"/>
                <w:szCs w:val="20"/>
                <w:lang w:eastAsia="zh-CN"/>
              </w:rPr>
              <w:t>做出</w:t>
            </w:r>
            <w:r w:rsidRPr="00324126">
              <w:rPr>
                <w:rFonts w:ascii="Times New Roman" w:hAnsi="Times New Roman" w:cs="Times New Roman"/>
                <w:sz w:val="20"/>
                <w:szCs w:val="20"/>
                <w:lang w:eastAsia="zh-CN"/>
              </w:rPr>
              <w:t>的</w:t>
            </w:r>
            <w:r>
              <w:rPr>
                <w:rFonts w:ascii="Times New Roman" w:hAnsi="Times New Roman" w:cs="Times New Roman" w:hint="eastAsia"/>
                <w:sz w:val="20"/>
                <w:szCs w:val="20"/>
                <w:lang w:eastAsia="zh-CN"/>
              </w:rPr>
              <w:t>各项</w:t>
            </w:r>
            <w:r w:rsidRPr="00324126">
              <w:rPr>
                <w:rFonts w:ascii="Times New Roman" w:hAnsi="Times New Roman" w:cs="Times New Roman"/>
                <w:sz w:val="20"/>
                <w:szCs w:val="20"/>
                <w:lang w:eastAsia="zh-CN"/>
              </w:rPr>
              <w:t>承诺。巴拿马总统在</w:t>
            </w:r>
            <w:r w:rsidRPr="00324126">
              <w:rPr>
                <w:rFonts w:ascii="Times New Roman" w:hAnsi="Times New Roman" w:cs="Times New Roman"/>
                <w:sz w:val="20"/>
                <w:szCs w:val="20"/>
                <w:lang w:eastAsia="zh-CN"/>
              </w:rPr>
              <w:t>2025</w:t>
            </w:r>
            <w:r w:rsidRPr="00324126">
              <w:rPr>
                <w:rFonts w:ascii="Times New Roman" w:hAnsi="Times New Roman" w:cs="Times New Roman"/>
                <w:sz w:val="20"/>
                <w:szCs w:val="20"/>
                <w:lang w:eastAsia="zh-CN"/>
              </w:rPr>
              <w:t>年联合国大会第八十届会议上宣布，这一承诺为一套</w:t>
            </w:r>
            <w:r>
              <w:rPr>
                <w:rFonts w:ascii="Times New Roman" w:hAnsi="Times New Roman" w:cs="Times New Roman" w:hint="eastAsia"/>
                <w:sz w:val="20"/>
                <w:szCs w:val="20"/>
                <w:lang w:eastAsia="zh-CN"/>
              </w:rPr>
              <w:t>协调一致</w:t>
            </w:r>
            <w:r w:rsidRPr="00324126">
              <w:rPr>
                <w:rFonts w:ascii="Times New Roman" w:hAnsi="Times New Roman" w:cs="Times New Roman"/>
                <w:sz w:val="20"/>
                <w:szCs w:val="20"/>
                <w:lang w:eastAsia="zh-CN"/>
              </w:rPr>
              <w:t>的政策提供了框架，</w:t>
            </w:r>
            <w:r>
              <w:rPr>
                <w:rFonts w:ascii="Times New Roman" w:hAnsi="Times New Roman" w:cs="Times New Roman" w:hint="eastAsia"/>
                <w:sz w:val="20"/>
                <w:szCs w:val="20"/>
                <w:lang w:eastAsia="zh-CN"/>
              </w:rPr>
              <w:t>将</w:t>
            </w:r>
            <w:r w:rsidRPr="00324126">
              <w:rPr>
                <w:rFonts w:ascii="Times New Roman" w:hAnsi="Times New Roman" w:cs="Times New Roman"/>
                <w:sz w:val="20"/>
                <w:szCs w:val="20"/>
                <w:lang w:eastAsia="zh-CN"/>
              </w:rPr>
              <w:t>支持</w:t>
            </w:r>
            <w:r>
              <w:rPr>
                <w:rFonts w:ascii="Times New Roman" w:hAnsi="Times New Roman" w:cs="Times New Roman" w:hint="eastAsia"/>
                <w:sz w:val="20"/>
                <w:szCs w:val="20"/>
                <w:lang w:eastAsia="zh-CN"/>
              </w:rPr>
              <w:t>参照</w:t>
            </w:r>
            <w:r w:rsidRPr="00324126">
              <w:rPr>
                <w:rFonts w:ascii="Times New Roman" w:hAnsi="Times New Roman" w:cs="Times New Roman"/>
                <w:sz w:val="20"/>
                <w:szCs w:val="20"/>
                <w:lang w:eastAsia="zh-CN"/>
              </w:rPr>
              <w:t>该国在《气候公约》下的国家自主贡献</w:t>
            </w:r>
            <w:r>
              <w:rPr>
                <w:rFonts w:ascii="Times New Roman" w:hAnsi="Times New Roman" w:cs="Times New Roman" w:hint="eastAsia"/>
                <w:sz w:val="20"/>
                <w:szCs w:val="20"/>
                <w:lang w:eastAsia="zh-CN"/>
              </w:rPr>
              <w:t>（</w:t>
            </w:r>
            <w:r w:rsidRPr="00324126">
              <w:rPr>
                <w:rFonts w:ascii="Times New Roman" w:hAnsi="Times New Roman" w:cs="Times New Roman"/>
                <w:sz w:val="20"/>
                <w:szCs w:val="20"/>
                <w:lang w:eastAsia="zh-CN"/>
              </w:rPr>
              <w:t>NDC</w:t>
            </w:r>
            <w:r>
              <w:rPr>
                <w:rFonts w:ascii="Times New Roman" w:hAnsi="Times New Roman" w:cs="Times New Roman" w:hint="eastAsia"/>
                <w:sz w:val="20"/>
                <w:szCs w:val="20"/>
                <w:lang w:eastAsia="zh-CN"/>
              </w:rPr>
              <w:t>）和</w:t>
            </w:r>
            <w:r w:rsidRPr="00324126">
              <w:rPr>
                <w:rFonts w:ascii="Times New Roman" w:hAnsi="Times New Roman" w:cs="Times New Roman"/>
                <w:sz w:val="20"/>
                <w:szCs w:val="20"/>
                <w:lang w:eastAsia="zh-CN"/>
              </w:rPr>
              <w:t>在《</w:t>
            </w:r>
            <w:r>
              <w:rPr>
                <w:rFonts w:ascii="Times New Roman" w:hAnsi="Times New Roman" w:cs="Times New Roman" w:hint="eastAsia"/>
                <w:sz w:val="20"/>
                <w:szCs w:val="20"/>
                <w:lang w:eastAsia="zh-CN"/>
              </w:rPr>
              <w:t>防治</w:t>
            </w:r>
            <w:r w:rsidRPr="00324126">
              <w:rPr>
                <w:rFonts w:ascii="Times New Roman" w:hAnsi="Times New Roman" w:cs="Times New Roman"/>
                <w:sz w:val="20"/>
                <w:szCs w:val="20"/>
                <w:lang w:eastAsia="zh-CN"/>
              </w:rPr>
              <w:t>荒漠化公约》下</w:t>
            </w:r>
            <w:r>
              <w:rPr>
                <w:rFonts w:ascii="Times New Roman" w:hAnsi="Times New Roman" w:cs="Times New Roman" w:hint="eastAsia"/>
                <w:sz w:val="20"/>
                <w:szCs w:val="20"/>
                <w:lang w:eastAsia="zh-CN"/>
              </w:rPr>
              <w:t>确立</w:t>
            </w:r>
            <w:r w:rsidRPr="00324126">
              <w:rPr>
                <w:rFonts w:ascii="Times New Roman" w:hAnsi="Times New Roman" w:cs="Times New Roman"/>
                <w:sz w:val="20"/>
                <w:szCs w:val="20"/>
                <w:lang w:eastAsia="zh-CN"/>
              </w:rPr>
              <w:t>的土地退化</w:t>
            </w:r>
            <w:r>
              <w:rPr>
                <w:rFonts w:ascii="Times New Roman" w:hAnsi="Times New Roman" w:cs="Times New Roman" w:hint="eastAsia"/>
                <w:sz w:val="20"/>
                <w:szCs w:val="20"/>
                <w:lang w:eastAsia="zh-CN"/>
              </w:rPr>
              <w:t>零增长</w:t>
            </w:r>
            <w:r w:rsidRPr="00324126">
              <w:rPr>
                <w:rFonts w:ascii="Times New Roman" w:hAnsi="Times New Roman" w:cs="Times New Roman"/>
                <w:sz w:val="20"/>
                <w:szCs w:val="20"/>
                <w:lang w:eastAsia="zh-CN"/>
              </w:rPr>
              <w:t>目标</w:t>
            </w:r>
            <w:r>
              <w:rPr>
                <w:rFonts w:ascii="Times New Roman" w:hAnsi="Times New Roman" w:cs="Times New Roman" w:hint="eastAsia"/>
                <w:sz w:val="20"/>
                <w:szCs w:val="20"/>
                <w:lang w:eastAsia="zh-CN"/>
              </w:rPr>
              <w:t>，在</w:t>
            </w:r>
            <w:r w:rsidRPr="00324126">
              <w:rPr>
                <w:rFonts w:ascii="Times New Roman" w:hAnsi="Times New Roman" w:cs="Times New Roman"/>
                <w:sz w:val="20"/>
                <w:szCs w:val="20"/>
                <w:lang w:eastAsia="zh-CN"/>
              </w:rPr>
              <w:t>《生物多样性公约》</w:t>
            </w:r>
            <w:r>
              <w:rPr>
                <w:rFonts w:ascii="Times New Roman" w:hAnsi="Times New Roman" w:cs="Times New Roman" w:hint="eastAsia"/>
                <w:sz w:val="20"/>
                <w:szCs w:val="20"/>
                <w:lang w:eastAsia="zh-CN"/>
              </w:rPr>
              <w:t>下更新</w:t>
            </w:r>
            <w:r w:rsidRPr="00324126">
              <w:rPr>
                <w:rFonts w:ascii="Times New Roman" w:hAnsi="Times New Roman" w:cs="Times New Roman"/>
                <w:sz w:val="20"/>
                <w:szCs w:val="20"/>
                <w:lang w:eastAsia="zh-CN"/>
              </w:rPr>
              <w:t>巴拿马国家生物多样性战略和行动计划。巴拿马通过将这些承诺置于跨部门协调行动的单一愿景之下，正在寻求克服机构</w:t>
            </w:r>
            <w:r>
              <w:rPr>
                <w:rFonts w:ascii="Times New Roman" w:hAnsi="Times New Roman" w:cs="Times New Roman" w:hint="eastAsia"/>
                <w:sz w:val="20"/>
                <w:szCs w:val="20"/>
                <w:lang w:eastAsia="zh-CN"/>
              </w:rPr>
              <w:t>各自为政</w:t>
            </w:r>
            <w:r w:rsidRPr="00324126">
              <w:rPr>
                <w:rFonts w:ascii="Times New Roman" w:hAnsi="Times New Roman" w:cs="Times New Roman"/>
                <w:sz w:val="20"/>
                <w:szCs w:val="20"/>
                <w:lang w:eastAsia="zh-CN"/>
              </w:rPr>
              <w:t>的问题，并加强针对多</w:t>
            </w:r>
            <w:r>
              <w:rPr>
                <w:rFonts w:ascii="Times New Roman" w:hAnsi="Times New Roman" w:cs="Times New Roman" w:hint="eastAsia"/>
                <w:sz w:val="20"/>
                <w:szCs w:val="20"/>
                <w:lang w:eastAsia="zh-CN"/>
              </w:rPr>
              <w:t>个</w:t>
            </w:r>
            <w:r w:rsidRPr="00324126">
              <w:rPr>
                <w:rFonts w:ascii="Times New Roman" w:hAnsi="Times New Roman" w:cs="Times New Roman"/>
                <w:sz w:val="20"/>
                <w:szCs w:val="20"/>
                <w:lang w:eastAsia="zh-CN"/>
              </w:rPr>
              <w:t>环境目标</w:t>
            </w:r>
            <w:r>
              <w:rPr>
                <w:rFonts w:ascii="Times New Roman" w:hAnsi="Times New Roman" w:cs="Times New Roman" w:hint="eastAsia"/>
                <w:sz w:val="20"/>
                <w:szCs w:val="20"/>
                <w:lang w:eastAsia="zh-CN"/>
              </w:rPr>
              <w:t>制定</w:t>
            </w:r>
            <w:r w:rsidRPr="00324126">
              <w:rPr>
                <w:rFonts w:ascii="Times New Roman" w:hAnsi="Times New Roman" w:cs="Times New Roman"/>
                <w:sz w:val="20"/>
                <w:szCs w:val="20"/>
                <w:lang w:eastAsia="zh-CN"/>
              </w:rPr>
              <w:t>的公共政策的一致性，</w:t>
            </w:r>
            <w:r>
              <w:rPr>
                <w:rFonts w:ascii="Times New Roman" w:hAnsi="Times New Roman" w:cs="Times New Roman" w:hint="eastAsia"/>
                <w:sz w:val="20"/>
                <w:szCs w:val="20"/>
                <w:lang w:eastAsia="zh-CN"/>
              </w:rPr>
              <w:t>同时规定了</w:t>
            </w:r>
            <w:r w:rsidRPr="00324126">
              <w:rPr>
                <w:rFonts w:ascii="Times New Roman" w:hAnsi="Times New Roman" w:cs="Times New Roman"/>
                <w:sz w:val="20"/>
                <w:szCs w:val="20"/>
                <w:lang w:eastAsia="zh-CN"/>
              </w:rPr>
              <w:t>到</w:t>
            </w:r>
            <w:r w:rsidRPr="00324126">
              <w:rPr>
                <w:rFonts w:ascii="Times New Roman" w:hAnsi="Times New Roman" w:cs="Times New Roman"/>
                <w:sz w:val="20"/>
                <w:szCs w:val="20"/>
                <w:lang w:eastAsia="zh-CN"/>
              </w:rPr>
              <w:t>2035</w:t>
            </w:r>
            <w:r w:rsidRPr="00324126">
              <w:rPr>
                <w:rFonts w:ascii="Times New Roman" w:hAnsi="Times New Roman" w:cs="Times New Roman"/>
                <w:sz w:val="20"/>
                <w:szCs w:val="20"/>
                <w:lang w:eastAsia="zh-CN"/>
              </w:rPr>
              <w:t>年</w:t>
            </w:r>
            <w:r>
              <w:rPr>
                <w:rFonts w:ascii="Times New Roman" w:hAnsi="Times New Roman" w:cs="Times New Roman" w:hint="eastAsia"/>
                <w:sz w:val="20"/>
                <w:szCs w:val="20"/>
                <w:lang w:eastAsia="zh-CN"/>
              </w:rPr>
              <w:t>将要</w:t>
            </w:r>
            <w:r w:rsidRPr="00324126">
              <w:rPr>
                <w:rFonts w:ascii="Times New Roman" w:hAnsi="Times New Roman" w:cs="Times New Roman"/>
                <w:sz w:val="20"/>
                <w:szCs w:val="20"/>
                <w:lang w:eastAsia="zh-CN"/>
              </w:rPr>
              <w:t>实现</w:t>
            </w:r>
            <w:r>
              <w:rPr>
                <w:rFonts w:ascii="Times New Roman" w:hAnsi="Times New Roman" w:cs="Times New Roman" w:hint="eastAsia"/>
                <w:sz w:val="20"/>
                <w:szCs w:val="20"/>
                <w:lang w:eastAsia="zh-CN"/>
              </w:rPr>
              <w:t>的</w:t>
            </w:r>
            <w:r w:rsidRPr="00324126">
              <w:rPr>
                <w:rFonts w:ascii="Times New Roman" w:hAnsi="Times New Roman" w:cs="Times New Roman"/>
                <w:sz w:val="20"/>
                <w:szCs w:val="20"/>
                <w:lang w:eastAsia="zh-CN"/>
              </w:rPr>
              <w:t>可量化的目标。</w:t>
            </w:r>
          </w:p>
          <w:p w14:paraId="11A3ACA8" w14:textId="77777777" w:rsidR="00C57CCA" w:rsidRPr="00324126" w:rsidRDefault="00C57CCA" w:rsidP="00324126">
            <w:pPr>
              <w:rPr>
                <w:rFonts w:ascii="Times New Roman" w:hAnsi="Times New Roman" w:cs="Times New Roman"/>
                <w:sz w:val="20"/>
                <w:szCs w:val="20"/>
                <w:lang w:eastAsia="zh-CN"/>
              </w:rPr>
            </w:pPr>
          </w:p>
          <w:p w14:paraId="4F236EDD" w14:textId="77777777" w:rsidR="00C57CCA" w:rsidRPr="00324126" w:rsidRDefault="00C57CCA" w:rsidP="00324126">
            <w:pPr>
              <w:keepNext/>
              <w:rPr>
                <w:rFonts w:ascii="Times New Roman" w:hAnsi="Times New Roman" w:cs="Times New Roman"/>
                <w:lang w:eastAsia="zh-CN"/>
              </w:rPr>
            </w:pPr>
          </w:p>
          <w:p w14:paraId="1D60F937" w14:textId="77777777" w:rsidR="00C57CCA" w:rsidRPr="00685B40" w:rsidRDefault="00C57CCA" w:rsidP="00324126">
            <w:pPr>
              <w:keepNext/>
              <w:rPr>
                <w:rFonts w:ascii="Times New Roman" w:hAnsi="Times New Roman" w:cs="Times New Roman"/>
                <w:iCs/>
                <w:sz w:val="20"/>
                <w:szCs w:val="20"/>
                <w:lang w:val="da-DK" w:eastAsia="zh-CN"/>
              </w:rPr>
            </w:pPr>
            <w:r w:rsidRPr="00685B40">
              <w:rPr>
                <w:rFonts w:ascii="KaiTi" w:eastAsia="KaiTi" w:hAnsi="KaiTi" w:cs="Times New Roman"/>
                <w:iCs/>
                <w:sz w:val="20"/>
                <w:szCs w:val="20"/>
                <w:lang w:val="da-DK" w:eastAsia="zh-CN"/>
              </w:rPr>
              <w:t>资料来源</w:t>
            </w:r>
            <w:r w:rsidRPr="00685B40">
              <w:rPr>
                <w:rFonts w:ascii="KaiTi" w:eastAsia="KaiTi" w:hAnsi="KaiTi" w:cs="Times New Roman" w:hint="eastAsia"/>
                <w:iCs/>
                <w:sz w:val="20"/>
                <w:szCs w:val="20"/>
                <w:lang w:val="da-DK" w:eastAsia="zh-CN"/>
              </w:rPr>
              <w:t>：</w:t>
            </w:r>
            <w:r w:rsidRPr="00685B40">
              <w:rPr>
                <w:rFonts w:ascii="Times New Roman" w:hAnsi="Times New Roman" w:cs="Times New Roman"/>
                <w:iCs/>
                <w:sz w:val="20"/>
                <w:szCs w:val="20"/>
                <w:lang w:val="da-DK" w:eastAsia="zh-CN"/>
              </w:rPr>
              <w:t>Ministerio de Ambiente de Panamá (MiAMBIENTE), 2025</w:t>
            </w:r>
            <w:r>
              <w:rPr>
                <w:rFonts w:ascii="Times New Roman" w:hAnsi="Times New Roman" w:cs="Times New Roman" w:hint="eastAsia"/>
                <w:iCs/>
                <w:sz w:val="20"/>
                <w:szCs w:val="20"/>
                <w:lang w:val="da-DK" w:eastAsia="zh-CN"/>
              </w:rPr>
              <w:t>和</w:t>
            </w:r>
            <w:r w:rsidRPr="00685B40">
              <w:rPr>
                <w:rFonts w:ascii="Times New Roman" w:hAnsi="Times New Roman" w:cs="Times New Roman"/>
                <w:iCs/>
                <w:sz w:val="20"/>
                <w:szCs w:val="20"/>
                <w:lang w:val="da-DK" w:eastAsia="zh-CN"/>
              </w:rPr>
              <w:t>UNCCD, 2025</w:t>
            </w:r>
            <w:r w:rsidRPr="00685B40">
              <w:rPr>
                <w:rFonts w:ascii="Times New Roman" w:hAnsi="Times New Roman" w:cs="Times New Roman"/>
                <w:iCs/>
                <w:sz w:val="20"/>
                <w:szCs w:val="20"/>
                <w:lang w:val="da-DK" w:eastAsia="zh-CN"/>
              </w:rPr>
              <w:t>。</w:t>
            </w:r>
          </w:p>
          <w:p w14:paraId="2C458028" w14:textId="77777777" w:rsidR="00C57CCA" w:rsidRPr="00324126" w:rsidRDefault="00C57CCA" w:rsidP="00324126">
            <w:pPr>
              <w:keepNext/>
              <w:rPr>
                <w:rFonts w:ascii="Times New Roman" w:hAnsi="Times New Roman" w:cs="Times New Roman"/>
                <w:lang w:val="pt-BR" w:eastAsia="zh-CN"/>
              </w:rPr>
            </w:pPr>
          </w:p>
        </w:tc>
      </w:tr>
    </w:tbl>
    <w:p w14:paraId="4F99403C" w14:textId="77777777" w:rsidR="00C57CCA" w:rsidRPr="00324126" w:rsidRDefault="00C57CCA" w:rsidP="00324126">
      <w:pPr>
        <w:autoSpaceDE w:val="0"/>
        <w:autoSpaceDN w:val="0"/>
        <w:adjustRightInd w:val="0"/>
        <w:spacing w:after="0" w:line="276" w:lineRule="auto"/>
        <w:rPr>
          <w:rFonts w:ascii="Times New Roman" w:hAnsi="Times New Roman" w:cs="Times New Roman"/>
          <w:lang w:val="pt-BR" w:eastAsia="zh-CN"/>
        </w:rPr>
      </w:pPr>
    </w:p>
    <w:p w14:paraId="4542196F" w14:textId="77777777" w:rsidR="00C57CCA" w:rsidRPr="00685B40" w:rsidRDefault="00C57CCA" w:rsidP="00324126">
      <w:pPr>
        <w:pStyle w:val="Heading4"/>
        <w:rPr>
          <w:rFonts w:ascii="KaiTi" w:eastAsia="KaiTi" w:hAnsi="KaiTi" w:cs="Times New Roman"/>
          <w:i w:val="0"/>
          <w:iCs w:val="0"/>
          <w:lang w:val="pt-BR" w:eastAsia="zh-CN"/>
        </w:rPr>
      </w:pPr>
      <w:bookmarkStart w:id="531" w:name="_Toc239069251"/>
      <w:bookmarkStart w:id="532" w:name="_Toc242371571"/>
      <w:r w:rsidRPr="00685B40">
        <w:rPr>
          <w:rFonts w:ascii="KaiTi" w:eastAsia="KaiTi" w:hAnsi="KaiTi" w:cs="Times New Roman"/>
          <w:i w:val="0"/>
          <w:iCs w:val="0"/>
          <w:lang w:val="pt-BR" w:eastAsia="zh-CN"/>
        </w:rPr>
        <w:t>生物多样性</w:t>
      </w:r>
      <w:r w:rsidRPr="00685B40">
        <w:rPr>
          <w:rFonts w:ascii="KaiTi" w:eastAsia="KaiTi" w:hAnsi="KaiTi" w:cs="Times New Roman" w:hint="eastAsia"/>
          <w:i w:val="0"/>
          <w:iCs w:val="0"/>
          <w:lang w:val="pt-BR" w:eastAsia="zh-CN"/>
        </w:rPr>
        <w:t>相关</w:t>
      </w:r>
      <w:r w:rsidRPr="00685B40">
        <w:rPr>
          <w:rFonts w:ascii="KaiTi" w:eastAsia="KaiTi" w:hAnsi="KaiTi" w:cs="Times New Roman"/>
          <w:i w:val="0"/>
          <w:iCs w:val="0"/>
          <w:lang w:val="pt-BR" w:eastAsia="zh-CN"/>
        </w:rPr>
        <w:t>公约</w:t>
      </w:r>
      <w:bookmarkEnd w:id="531"/>
      <w:bookmarkEnd w:id="532"/>
    </w:p>
    <w:p w14:paraId="13D6A240" w14:textId="77777777" w:rsidR="00C57CCA" w:rsidRPr="00324126" w:rsidRDefault="00C57CCA" w:rsidP="00324126">
      <w:pPr>
        <w:autoSpaceDE w:val="0"/>
        <w:autoSpaceDN w:val="0"/>
        <w:adjustRightInd w:val="0"/>
        <w:spacing w:after="0" w:line="276" w:lineRule="auto"/>
        <w:rPr>
          <w:rFonts w:ascii="Times New Roman" w:hAnsi="Times New Roman" w:cs="Times New Roman"/>
          <w:color w:val="000000"/>
          <w:lang w:val="pt-BR" w:eastAsia="zh-CN"/>
        </w:rPr>
      </w:pPr>
    </w:p>
    <w:p w14:paraId="2C1B2C72" w14:textId="77777777" w:rsidR="00C57CCA" w:rsidRPr="00324126" w:rsidRDefault="00C57CCA" w:rsidP="00324126">
      <w:pPr>
        <w:spacing w:after="0" w:line="276" w:lineRule="auto"/>
        <w:rPr>
          <w:rFonts w:ascii="Times New Roman" w:hAnsi="Times New Roman" w:cs="Times New Roman"/>
          <w:lang w:eastAsia="zh-CN"/>
        </w:rPr>
      </w:pPr>
      <w:r w:rsidRPr="00CB1083">
        <w:rPr>
          <w:rFonts w:ascii="Times New Roman" w:hAnsi="Times New Roman" w:cs="Times New Roman"/>
          <w:color w:val="000000" w:themeColor="text1"/>
          <w:lang w:val="pt-BR" w:eastAsia="zh-CN"/>
        </w:rPr>
        <w:tab/>
      </w:r>
      <w:r w:rsidRPr="00324126">
        <w:rPr>
          <w:rFonts w:ascii="Times New Roman" w:hAnsi="Times New Roman" w:cs="Times New Roman"/>
          <w:color w:val="000000" w:themeColor="text1"/>
          <w:lang w:eastAsia="zh-CN"/>
        </w:rPr>
        <w:t>每一项</w:t>
      </w:r>
      <w:r>
        <w:rPr>
          <w:rFonts w:ascii="Times New Roman" w:hAnsi="Times New Roman" w:cs="Times New Roman"/>
          <w:color w:val="000000" w:themeColor="text1"/>
          <w:lang w:eastAsia="zh-CN"/>
        </w:rPr>
        <w:t>生物多样性相关公约</w:t>
      </w:r>
      <w:r w:rsidRPr="00324126">
        <w:rPr>
          <w:rFonts w:ascii="Times New Roman" w:hAnsi="Times New Roman" w:cs="Times New Roman"/>
          <w:color w:val="000000" w:themeColor="text1"/>
          <w:lang w:eastAsia="zh-CN"/>
        </w:rPr>
        <w:t>都在其自身的进程和程序中</w:t>
      </w:r>
      <w:r>
        <w:rPr>
          <w:rFonts w:ascii="Times New Roman" w:hAnsi="Times New Roman" w:cs="Times New Roman" w:hint="eastAsia"/>
          <w:color w:val="000000" w:themeColor="text1"/>
          <w:lang w:eastAsia="zh-CN"/>
        </w:rPr>
        <w:t>认可了《</w:t>
      </w:r>
      <w:r w:rsidRPr="00324126">
        <w:rPr>
          <w:rFonts w:ascii="Times New Roman" w:hAnsi="Times New Roman" w:cs="Times New Roman"/>
          <w:color w:val="000000" w:themeColor="text1"/>
          <w:lang w:eastAsia="zh-CN"/>
        </w:rPr>
        <w:t>昆明</w:t>
      </w:r>
      <w:r w:rsidRPr="00CB1083">
        <w:rPr>
          <w:rFonts w:ascii="Times New Roman" w:hAnsi="Times New Roman" w:cs="Times New Roman"/>
          <w:color w:val="000000" w:themeColor="text1"/>
          <w:lang w:val="pt-BR" w:eastAsia="zh-CN"/>
        </w:rPr>
        <w:t>-</w:t>
      </w:r>
      <w:r w:rsidRPr="00324126">
        <w:rPr>
          <w:rFonts w:ascii="Times New Roman" w:hAnsi="Times New Roman" w:cs="Times New Roman"/>
          <w:color w:val="000000" w:themeColor="text1"/>
          <w:lang w:eastAsia="zh-CN"/>
        </w:rPr>
        <w:t>蒙特利尔全球生物多样性框架</w:t>
      </w:r>
      <w:r>
        <w:rPr>
          <w:rFonts w:ascii="Times New Roman" w:hAnsi="Times New Roman" w:cs="Times New Roman" w:hint="eastAsia"/>
          <w:color w:val="000000" w:themeColor="text1"/>
          <w:lang w:eastAsia="zh-CN"/>
        </w:rPr>
        <w:t>》</w:t>
      </w:r>
      <w:r w:rsidRPr="00CB1083">
        <w:rPr>
          <w:rFonts w:ascii="Times New Roman" w:hAnsi="Times New Roman" w:cs="Times New Roman"/>
          <w:color w:val="000000" w:themeColor="text1"/>
          <w:lang w:val="pt-BR" w:eastAsia="zh-CN"/>
        </w:rPr>
        <w:t>，</w:t>
      </w:r>
      <w:r w:rsidRPr="00324126">
        <w:rPr>
          <w:rFonts w:ascii="Times New Roman" w:hAnsi="Times New Roman" w:cs="Times New Roman"/>
          <w:color w:val="000000" w:themeColor="text1"/>
          <w:lang w:eastAsia="zh-CN"/>
        </w:rPr>
        <w:t>从而为缔约方提供了重要的机会</w:t>
      </w:r>
      <w:r w:rsidRPr="00CB1083">
        <w:rPr>
          <w:rFonts w:ascii="Times New Roman" w:hAnsi="Times New Roman" w:cs="Times New Roman" w:hint="eastAsia"/>
          <w:color w:val="000000" w:themeColor="text1"/>
          <w:lang w:val="pt-BR" w:eastAsia="zh-CN"/>
        </w:rPr>
        <w:t>，</w:t>
      </w:r>
      <w:r>
        <w:rPr>
          <w:rFonts w:ascii="Times New Roman" w:hAnsi="Times New Roman" w:cs="Times New Roman" w:hint="eastAsia"/>
          <w:color w:val="000000" w:themeColor="text1"/>
          <w:lang w:eastAsia="zh-CN"/>
        </w:rPr>
        <w:t>用以</w:t>
      </w:r>
      <w:r w:rsidRPr="00324126">
        <w:rPr>
          <w:rFonts w:ascii="Times New Roman" w:hAnsi="Times New Roman" w:cs="Times New Roman"/>
          <w:color w:val="000000" w:themeColor="text1"/>
          <w:lang w:eastAsia="zh-CN"/>
        </w:rPr>
        <w:t>确定支持</w:t>
      </w:r>
      <w:r>
        <w:rPr>
          <w:rFonts w:ascii="Times New Roman" w:hAnsi="Times New Roman" w:cs="Times New Roman" w:hint="eastAsia"/>
          <w:color w:val="000000" w:themeColor="text1"/>
          <w:lang w:eastAsia="zh-CN"/>
        </w:rPr>
        <w:t>在</w:t>
      </w:r>
      <w:r w:rsidRPr="00324126">
        <w:rPr>
          <w:rFonts w:ascii="Times New Roman" w:hAnsi="Times New Roman" w:cs="Times New Roman"/>
          <w:color w:val="000000" w:themeColor="text1"/>
          <w:lang w:eastAsia="zh-CN"/>
        </w:rPr>
        <w:t>每一项公约下</w:t>
      </w:r>
      <w:r>
        <w:rPr>
          <w:rFonts w:ascii="Times New Roman" w:hAnsi="Times New Roman" w:cs="Times New Roman" w:hint="eastAsia"/>
          <w:color w:val="000000" w:themeColor="text1"/>
          <w:lang w:eastAsia="zh-CN"/>
        </w:rPr>
        <w:t>所做</w:t>
      </w:r>
      <w:r w:rsidRPr="00324126">
        <w:rPr>
          <w:rFonts w:ascii="Times New Roman" w:hAnsi="Times New Roman" w:cs="Times New Roman"/>
          <w:color w:val="000000" w:themeColor="text1"/>
          <w:lang w:eastAsia="zh-CN"/>
        </w:rPr>
        <w:t>承诺</w:t>
      </w:r>
      <w:r w:rsidRPr="00CB1083">
        <w:rPr>
          <w:rFonts w:ascii="Times New Roman" w:hAnsi="Times New Roman" w:cs="Times New Roman" w:hint="eastAsia"/>
          <w:color w:val="000000" w:themeColor="text1"/>
          <w:lang w:val="pt-BR" w:eastAsia="zh-CN"/>
        </w:rPr>
        <w:t>，</w:t>
      </w:r>
      <w:r w:rsidRPr="00324126">
        <w:rPr>
          <w:rFonts w:ascii="Times New Roman" w:hAnsi="Times New Roman" w:cs="Times New Roman"/>
          <w:color w:val="000000" w:themeColor="text1"/>
          <w:lang w:eastAsia="zh-CN"/>
        </w:rPr>
        <w:t>同时</w:t>
      </w:r>
      <w:r>
        <w:rPr>
          <w:rFonts w:ascii="Times New Roman" w:hAnsi="Times New Roman" w:cs="Times New Roman" w:hint="eastAsia"/>
          <w:color w:val="000000" w:themeColor="text1"/>
          <w:lang w:eastAsia="zh-CN"/>
        </w:rPr>
        <w:t>有助于执行</w:t>
      </w:r>
      <w:r>
        <w:rPr>
          <w:rFonts w:ascii="Times New Roman" w:hAnsi="Times New Roman" w:cs="Times New Roman"/>
          <w:color w:val="000000" w:themeColor="text1"/>
          <w:lang w:eastAsia="zh-CN"/>
        </w:rPr>
        <w:t>《昆蒙框架》</w:t>
      </w:r>
      <w:r w:rsidRPr="00324126">
        <w:rPr>
          <w:rFonts w:ascii="Times New Roman" w:hAnsi="Times New Roman" w:cs="Times New Roman"/>
          <w:color w:val="000000" w:themeColor="text1"/>
          <w:lang w:eastAsia="zh-CN"/>
        </w:rPr>
        <w:t>的</w:t>
      </w:r>
      <w:r>
        <w:rPr>
          <w:rFonts w:ascii="Times New Roman" w:hAnsi="Times New Roman" w:cs="Times New Roman" w:hint="eastAsia"/>
          <w:color w:val="000000" w:themeColor="text1"/>
          <w:lang w:eastAsia="zh-CN"/>
        </w:rPr>
        <w:t>具有</w:t>
      </w:r>
      <w:r w:rsidRPr="00324126">
        <w:rPr>
          <w:rFonts w:ascii="Times New Roman" w:hAnsi="Times New Roman" w:cs="Times New Roman"/>
          <w:color w:val="000000" w:themeColor="text1"/>
          <w:lang w:eastAsia="zh-CN"/>
        </w:rPr>
        <w:t>协同</w:t>
      </w:r>
      <w:r>
        <w:rPr>
          <w:rFonts w:ascii="Times New Roman" w:hAnsi="Times New Roman" w:cs="Times New Roman" w:hint="eastAsia"/>
          <w:color w:val="000000" w:themeColor="text1"/>
          <w:lang w:eastAsia="zh-CN"/>
        </w:rPr>
        <w:t>增效作用的</w:t>
      </w:r>
      <w:r w:rsidRPr="00324126">
        <w:rPr>
          <w:rFonts w:ascii="Times New Roman" w:hAnsi="Times New Roman" w:cs="Times New Roman"/>
          <w:color w:val="000000" w:themeColor="text1"/>
          <w:lang w:eastAsia="zh-CN"/>
        </w:rPr>
        <w:t>行动。例如</w:t>
      </w:r>
      <w:r w:rsidRPr="00324126">
        <w:rPr>
          <w:rFonts w:ascii="Times New Roman" w:hAnsi="Times New Roman" w:cs="Times New Roman"/>
          <w:color w:val="000000" w:themeColor="text1"/>
          <w:lang w:eastAsia="zh-CN"/>
        </w:rPr>
        <w:t>:</w:t>
      </w:r>
    </w:p>
    <w:p w14:paraId="2984D7EC" w14:textId="77777777" w:rsidR="00C57CCA" w:rsidRPr="00324126" w:rsidRDefault="00C57CCA" w:rsidP="00324126">
      <w:pPr>
        <w:spacing w:after="0" w:line="276" w:lineRule="auto"/>
        <w:rPr>
          <w:rFonts w:ascii="Times New Roman" w:hAnsi="Times New Roman" w:cs="Times New Roman"/>
          <w:lang w:eastAsia="zh-CN"/>
        </w:rPr>
      </w:pPr>
    </w:p>
    <w:p w14:paraId="685C4FA6" w14:textId="77777777" w:rsidR="00C57CCA" w:rsidRPr="00A13A7B" w:rsidRDefault="00C57CCA" w:rsidP="00125E0E">
      <w:pPr>
        <w:pStyle w:val="ListParagraph"/>
        <w:numPr>
          <w:ilvl w:val="0"/>
          <w:numId w:val="14"/>
        </w:numPr>
        <w:autoSpaceDE w:val="0"/>
        <w:autoSpaceDN w:val="0"/>
        <w:adjustRightInd w:val="0"/>
        <w:spacing w:after="0" w:line="276" w:lineRule="auto"/>
        <w:ind w:left="490" w:hanging="490"/>
        <w:rPr>
          <w:rFonts w:ascii="Times New Roman" w:hAnsi="Times New Roman" w:cs="Times New Roman"/>
          <w:lang w:eastAsia="zh-CN"/>
        </w:rPr>
      </w:pPr>
      <w:r w:rsidRPr="001A0662">
        <w:rPr>
          <w:rFonts w:ascii="Times New Roman" w:hAnsi="Times New Roman" w:cs="Times New Roman"/>
          <w:lang w:eastAsia="zh-CN"/>
        </w:rPr>
        <w:t>濒危野生动植物种国际贸易公约</w:t>
      </w:r>
      <w:r>
        <w:rPr>
          <w:rFonts w:ascii="Times New Roman" w:hAnsi="Times New Roman" w:cs="Times New Roman" w:hint="eastAsia"/>
          <w:lang w:eastAsia="zh-CN"/>
        </w:rPr>
        <w:t>（</w:t>
      </w:r>
      <w:r w:rsidRPr="00A13A7B">
        <w:rPr>
          <w:rFonts w:ascii="Times New Roman" w:hAnsi="Times New Roman" w:cs="Times New Roman"/>
          <w:lang w:eastAsia="zh-CN"/>
        </w:rPr>
        <w:t>濒危物种公约</w:t>
      </w:r>
      <w:r>
        <w:rPr>
          <w:rFonts w:ascii="Times New Roman" w:hAnsi="Times New Roman" w:cs="Times New Roman" w:hint="eastAsia"/>
          <w:lang w:eastAsia="zh-CN"/>
        </w:rPr>
        <w:t>）</w:t>
      </w:r>
      <w:r w:rsidRPr="00A13A7B">
        <w:rPr>
          <w:rFonts w:ascii="Times New Roman" w:hAnsi="Times New Roman" w:cs="Times New Roman"/>
          <w:lang w:eastAsia="zh-CN"/>
        </w:rPr>
        <w:t>缔约方大会强调，</w:t>
      </w:r>
      <w:r>
        <w:rPr>
          <w:rFonts w:ascii="Times New Roman" w:hAnsi="Times New Roman" w:cs="Times New Roman" w:hint="eastAsia"/>
          <w:lang w:eastAsia="zh-CN"/>
        </w:rPr>
        <w:t>为</w:t>
      </w:r>
      <w:r w:rsidRPr="00A13A7B">
        <w:rPr>
          <w:rFonts w:ascii="Times New Roman" w:hAnsi="Times New Roman" w:cs="Times New Roman"/>
          <w:lang w:eastAsia="zh-CN"/>
        </w:rPr>
        <w:t>支持《昆蒙框架》的执行，需要有效执行《濒危物种公约》</w:t>
      </w:r>
      <w:r>
        <w:rPr>
          <w:rFonts w:ascii="Times New Roman" w:hAnsi="Times New Roman" w:cs="Times New Roman" w:hint="eastAsia"/>
          <w:lang w:eastAsia="zh-CN"/>
        </w:rPr>
        <w:t>，</w:t>
      </w:r>
      <w:r w:rsidRPr="00A13A7B">
        <w:rPr>
          <w:rFonts w:ascii="Times New Roman" w:hAnsi="Times New Roman" w:cs="Times New Roman"/>
          <w:lang w:eastAsia="zh-CN"/>
        </w:rPr>
        <w:t>并强调《濒危物种公约》致力于展示其对《昆蒙框架》的贡献</w:t>
      </w:r>
      <w:r>
        <w:rPr>
          <w:rFonts w:ascii="Times New Roman" w:hAnsi="Times New Roman" w:cs="Times New Roman" w:hint="eastAsia"/>
          <w:lang w:eastAsia="zh-CN"/>
        </w:rPr>
        <w:t>（</w:t>
      </w:r>
      <w:r w:rsidRPr="001A0662">
        <w:rPr>
          <w:rFonts w:ascii="Times New Roman" w:hAnsi="Times New Roman" w:cs="Times New Roman"/>
          <w:lang w:eastAsia="zh-CN"/>
        </w:rPr>
        <w:t>CITES, 2025c</w:t>
      </w:r>
      <w:r>
        <w:rPr>
          <w:rFonts w:ascii="Times New Roman" w:hAnsi="Times New Roman" w:cs="Times New Roman" w:hint="eastAsia"/>
          <w:lang w:eastAsia="zh-CN"/>
        </w:rPr>
        <w:t>）</w:t>
      </w:r>
      <w:r w:rsidRPr="00A13A7B">
        <w:rPr>
          <w:rFonts w:ascii="Times New Roman" w:hAnsi="Times New Roman" w:cs="Times New Roman"/>
          <w:lang w:eastAsia="zh-CN"/>
        </w:rPr>
        <w:t>。《濒危物种公约</w:t>
      </w:r>
      <w:r>
        <w:rPr>
          <w:rFonts w:ascii="Times New Roman" w:hAnsi="Times New Roman" w:cs="Times New Roman" w:hint="eastAsia"/>
          <w:lang w:eastAsia="zh-CN"/>
        </w:rPr>
        <w:t>》的</w:t>
      </w:r>
      <w:r w:rsidRPr="00A13A7B">
        <w:rPr>
          <w:rFonts w:ascii="Times New Roman" w:hAnsi="Times New Roman" w:cs="Times New Roman"/>
          <w:lang w:eastAsia="zh-CN"/>
        </w:rPr>
        <w:t>2021–2030</w:t>
      </w:r>
      <w:r>
        <w:rPr>
          <w:rFonts w:ascii="Times New Roman" w:hAnsi="Times New Roman" w:cs="Times New Roman" w:hint="eastAsia"/>
          <w:lang w:eastAsia="zh-CN"/>
        </w:rPr>
        <w:t>年</w:t>
      </w:r>
      <w:r w:rsidRPr="00A13A7B">
        <w:rPr>
          <w:rFonts w:ascii="Times New Roman" w:hAnsi="Times New Roman" w:cs="Times New Roman"/>
          <w:lang w:eastAsia="zh-CN"/>
        </w:rPr>
        <w:t>战略愿景</w:t>
      </w:r>
      <w:r>
        <w:rPr>
          <w:rFonts w:ascii="Times New Roman" w:hAnsi="Times New Roman" w:cs="Times New Roman" w:hint="eastAsia"/>
          <w:lang w:eastAsia="zh-CN"/>
        </w:rPr>
        <w:t>确认了该公约</w:t>
      </w:r>
      <w:r w:rsidRPr="00A13A7B">
        <w:rPr>
          <w:rFonts w:ascii="Times New Roman" w:hAnsi="Times New Roman" w:cs="Times New Roman"/>
          <w:lang w:eastAsia="zh-CN"/>
        </w:rPr>
        <w:t>对《昆蒙框架》的贡献，</w:t>
      </w:r>
      <w:r>
        <w:rPr>
          <w:rFonts w:ascii="Times New Roman" w:hAnsi="Times New Roman" w:cs="Times New Roman" w:hint="eastAsia"/>
          <w:lang w:eastAsia="zh-CN"/>
        </w:rPr>
        <w:t>该</w:t>
      </w:r>
      <w:r w:rsidRPr="00A13A7B">
        <w:rPr>
          <w:rFonts w:ascii="Times New Roman" w:hAnsi="Times New Roman" w:cs="Times New Roman"/>
          <w:lang w:eastAsia="zh-CN"/>
        </w:rPr>
        <w:t>公约</w:t>
      </w:r>
      <w:r>
        <w:rPr>
          <w:rFonts w:ascii="Times New Roman" w:hAnsi="Times New Roman" w:cs="Times New Roman" w:hint="eastAsia"/>
          <w:lang w:eastAsia="zh-CN"/>
        </w:rPr>
        <w:t>还发布</w:t>
      </w:r>
      <w:r w:rsidRPr="00A13A7B">
        <w:rPr>
          <w:rFonts w:ascii="Times New Roman" w:hAnsi="Times New Roman" w:cs="Times New Roman"/>
          <w:lang w:eastAsia="zh-CN"/>
        </w:rPr>
        <w:t>了</w:t>
      </w:r>
      <w:r>
        <w:rPr>
          <w:rFonts w:ascii="Times New Roman" w:hAnsi="Times New Roman" w:cs="Times New Roman" w:hint="eastAsia"/>
          <w:lang w:eastAsia="zh-CN"/>
        </w:rPr>
        <w:t>其</w:t>
      </w:r>
      <w:r w:rsidRPr="00A13A7B">
        <w:rPr>
          <w:rFonts w:ascii="Times New Roman" w:hAnsi="Times New Roman" w:cs="Times New Roman"/>
          <w:lang w:eastAsia="zh-CN"/>
        </w:rPr>
        <w:t>战略愿景的</w:t>
      </w:r>
      <w:r>
        <w:rPr>
          <w:rFonts w:ascii="Times New Roman" w:hAnsi="Times New Roman" w:cs="Times New Roman" w:hint="eastAsia"/>
          <w:lang w:eastAsia="zh-CN"/>
        </w:rPr>
        <w:t>各项</w:t>
      </w:r>
      <w:r w:rsidRPr="00A13A7B">
        <w:rPr>
          <w:rFonts w:ascii="Times New Roman" w:hAnsi="Times New Roman" w:cs="Times New Roman"/>
          <w:lang w:eastAsia="zh-CN"/>
        </w:rPr>
        <w:t>目标与《昆蒙框架》的</w:t>
      </w:r>
      <w:r>
        <w:rPr>
          <w:rFonts w:ascii="Times New Roman" w:hAnsi="Times New Roman" w:cs="Times New Roman" w:hint="eastAsia"/>
          <w:lang w:eastAsia="zh-CN"/>
        </w:rPr>
        <w:t>具体长期目标</w:t>
      </w:r>
      <w:r w:rsidRPr="00A13A7B">
        <w:rPr>
          <w:rFonts w:ascii="Times New Roman" w:hAnsi="Times New Roman" w:cs="Times New Roman"/>
          <w:lang w:eastAsia="zh-CN"/>
        </w:rPr>
        <w:t>和</w:t>
      </w:r>
      <w:r>
        <w:rPr>
          <w:rFonts w:ascii="Times New Roman" w:hAnsi="Times New Roman" w:cs="Times New Roman" w:hint="eastAsia"/>
          <w:lang w:eastAsia="zh-CN"/>
        </w:rPr>
        <w:t>行动目标</w:t>
      </w:r>
      <w:r w:rsidRPr="00A13A7B">
        <w:rPr>
          <w:rFonts w:ascii="Times New Roman" w:hAnsi="Times New Roman" w:cs="Times New Roman"/>
          <w:lang w:eastAsia="zh-CN"/>
        </w:rPr>
        <w:t>的对应关系</w:t>
      </w:r>
      <w:r>
        <w:rPr>
          <w:rFonts w:ascii="Times New Roman" w:hAnsi="Times New Roman" w:cs="Times New Roman" w:hint="eastAsia"/>
          <w:lang w:eastAsia="zh-CN"/>
        </w:rPr>
        <w:t>（</w:t>
      </w:r>
      <w:r w:rsidRPr="00754336">
        <w:rPr>
          <w:rFonts w:ascii="Times New Roman" w:hAnsi="Times New Roman" w:cs="Times New Roman"/>
          <w:lang w:eastAsia="zh-CN"/>
        </w:rPr>
        <w:t>CITES, 2025d</w:t>
      </w:r>
      <w:r>
        <w:rPr>
          <w:rFonts w:hint="eastAsia"/>
          <w:noProof/>
          <w:lang w:eastAsia="zh-CN"/>
        </w:rPr>
        <w:t>）</w:t>
      </w:r>
      <w:r w:rsidRPr="00A13A7B">
        <w:rPr>
          <w:rFonts w:ascii="Times New Roman" w:hAnsi="Times New Roman" w:cs="Times New Roman"/>
          <w:lang w:eastAsia="zh-CN"/>
        </w:rPr>
        <w:t>。</w:t>
      </w:r>
      <w:r w:rsidRPr="00A13A7B">
        <w:rPr>
          <w:rStyle w:val="FootnoteReference"/>
          <w:rFonts w:ascii="Times New Roman" w:hAnsi="Times New Roman" w:cs="Times New Roman"/>
        </w:rPr>
        <w:footnoteReference w:id="54"/>
      </w:r>
      <w:r>
        <w:rPr>
          <w:rFonts w:ascii="Times New Roman" w:hAnsi="Times New Roman" w:cs="Times New Roman" w:hint="eastAsia"/>
          <w:lang w:eastAsia="zh-CN"/>
        </w:rPr>
        <w:t xml:space="preserve"> </w:t>
      </w:r>
      <w:r w:rsidRPr="00A13A7B">
        <w:rPr>
          <w:rFonts w:ascii="Times New Roman" w:hAnsi="Times New Roman" w:cs="Times New Roman"/>
          <w:lang w:eastAsia="zh-CN"/>
        </w:rPr>
        <w:t>缔约方在其国家生物多样性战略和行动计划</w:t>
      </w:r>
      <w:r>
        <w:rPr>
          <w:rFonts w:ascii="Times New Roman" w:hAnsi="Times New Roman" w:cs="Times New Roman" w:hint="eastAsia"/>
          <w:lang w:eastAsia="zh-CN"/>
        </w:rPr>
        <w:t>以及</w:t>
      </w:r>
      <w:r w:rsidRPr="00A13A7B">
        <w:rPr>
          <w:rFonts w:ascii="Times New Roman" w:hAnsi="Times New Roman" w:cs="Times New Roman"/>
          <w:lang w:eastAsia="zh-CN"/>
        </w:rPr>
        <w:t>国家报告中广泛提到了与遵守《濒危物种公约》有关的行动，特别是</w:t>
      </w:r>
      <w:r>
        <w:rPr>
          <w:rFonts w:ascii="Times New Roman" w:hAnsi="Times New Roman" w:cs="Times New Roman" w:hint="eastAsia"/>
          <w:lang w:eastAsia="zh-CN"/>
        </w:rPr>
        <w:t>结合</w:t>
      </w:r>
      <w:r w:rsidRPr="00A13A7B">
        <w:rPr>
          <w:rFonts w:ascii="Times New Roman" w:hAnsi="Times New Roman" w:cs="Times New Roman"/>
          <w:lang w:eastAsia="zh-CN"/>
        </w:rPr>
        <w:t>执行《昆蒙框架》</w:t>
      </w:r>
      <w:r>
        <w:rPr>
          <w:rFonts w:ascii="Times New Roman" w:hAnsi="Times New Roman" w:cs="Times New Roman" w:hint="eastAsia"/>
          <w:lang w:eastAsia="zh-CN"/>
        </w:rPr>
        <w:t>的行动</w:t>
      </w:r>
      <w:r w:rsidRPr="00A13A7B">
        <w:rPr>
          <w:rFonts w:ascii="Times New Roman" w:hAnsi="Times New Roman" w:cs="Times New Roman"/>
          <w:lang w:eastAsia="zh-CN"/>
        </w:rPr>
        <w:t>目标</w:t>
      </w:r>
      <w:r w:rsidRPr="00A13A7B">
        <w:rPr>
          <w:rFonts w:ascii="Times New Roman" w:hAnsi="Times New Roman" w:cs="Times New Roman"/>
          <w:lang w:eastAsia="zh-CN"/>
        </w:rPr>
        <w:t>4</w:t>
      </w:r>
      <w:r w:rsidRPr="00A13A7B">
        <w:rPr>
          <w:rFonts w:ascii="Times New Roman" w:hAnsi="Times New Roman" w:cs="Times New Roman"/>
          <w:lang w:eastAsia="zh-CN"/>
        </w:rPr>
        <w:t>、</w:t>
      </w:r>
      <w:r w:rsidRPr="00A13A7B">
        <w:rPr>
          <w:rFonts w:ascii="Times New Roman" w:hAnsi="Times New Roman" w:cs="Times New Roman"/>
          <w:lang w:eastAsia="zh-CN"/>
        </w:rPr>
        <w:t>5</w:t>
      </w:r>
      <w:r w:rsidRPr="00A13A7B">
        <w:rPr>
          <w:rFonts w:ascii="Times New Roman" w:hAnsi="Times New Roman" w:cs="Times New Roman"/>
          <w:lang w:eastAsia="zh-CN"/>
        </w:rPr>
        <w:t>和</w:t>
      </w:r>
      <w:r w:rsidRPr="00A13A7B">
        <w:rPr>
          <w:rFonts w:ascii="Times New Roman" w:hAnsi="Times New Roman" w:cs="Times New Roman"/>
          <w:lang w:eastAsia="zh-CN"/>
        </w:rPr>
        <w:t>9</w:t>
      </w:r>
      <w:r>
        <w:rPr>
          <w:rFonts w:ascii="Times New Roman" w:hAnsi="Times New Roman" w:cs="Times New Roman" w:hint="eastAsia"/>
          <w:lang w:eastAsia="zh-CN"/>
        </w:rPr>
        <w:t>，与</w:t>
      </w:r>
      <w:r w:rsidRPr="00A13A7B">
        <w:rPr>
          <w:rFonts w:ascii="Times New Roman" w:hAnsi="Times New Roman" w:cs="Times New Roman"/>
          <w:lang w:eastAsia="zh-CN"/>
        </w:rPr>
        <w:t>受威胁物种</w:t>
      </w:r>
      <w:r>
        <w:rPr>
          <w:rFonts w:ascii="Times New Roman" w:hAnsi="Times New Roman" w:cs="Times New Roman" w:hint="eastAsia"/>
          <w:lang w:eastAsia="zh-CN"/>
        </w:rPr>
        <w:t>的</w:t>
      </w:r>
      <w:r w:rsidRPr="00A13A7B">
        <w:rPr>
          <w:rFonts w:ascii="Times New Roman" w:hAnsi="Times New Roman" w:cs="Times New Roman"/>
          <w:lang w:eastAsia="zh-CN"/>
        </w:rPr>
        <w:t>恢复、养护和可持续利用有关的行动</w:t>
      </w:r>
      <w:r>
        <w:rPr>
          <w:rFonts w:ascii="Times New Roman" w:hAnsi="Times New Roman" w:cs="Times New Roman" w:hint="eastAsia"/>
          <w:lang w:eastAsia="zh-CN"/>
        </w:rPr>
        <w:t>（</w:t>
      </w:r>
      <w:r w:rsidRPr="00A13A7B">
        <w:rPr>
          <w:rFonts w:ascii="Times New Roman" w:hAnsi="Times New Roman" w:cs="Times New Roman"/>
          <w:lang w:eastAsia="zh-CN"/>
        </w:rPr>
        <w:t>见表</w:t>
      </w:r>
      <w:r w:rsidRPr="00A13A7B">
        <w:rPr>
          <w:rFonts w:ascii="Times New Roman" w:hAnsi="Times New Roman" w:cs="Times New Roman"/>
          <w:lang w:eastAsia="zh-CN"/>
        </w:rPr>
        <w:t>55</w:t>
      </w:r>
      <w:r w:rsidRPr="00A13A7B">
        <w:rPr>
          <w:rFonts w:ascii="Times New Roman" w:hAnsi="Times New Roman" w:cs="Times New Roman"/>
          <w:lang w:eastAsia="zh-CN"/>
        </w:rPr>
        <w:t>和</w:t>
      </w:r>
      <w:r>
        <w:rPr>
          <w:rFonts w:ascii="Times New Roman" w:hAnsi="Times New Roman" w:cs="Times New Roman" w:hint="eastAsia"/>
          <w:lang w:eastAsia="zh-CN"/>
        </w:rPr>
        <w:t>上文</w:t>
      </w:r>
      <w:r w:rsidRPr="00A13A7B">
        <w:rPr>
          <w:rFonts w:ascii="Times New Roman" w:hAnsi="Times New Roman" w:cs="Times New Roman"/>
          <w:lang w:eastAsia="zh-CN"/>
        </w:rPr>
        <w:t>第</w:t>
      </w:r>
      <w:r>
        <w:rPr>
          <w:rFonts w:ascii="Times New Roman" w:hAnsi="Times New Roman" w:cs="Times New Roman" w:hint="eastAsia"/>
          <w:lang w:eastAsia="zh-CN"/>
        </w:rPr>
        <w:t>二</w:t>
      </w:r>
      <w:r>
        <w:rPr>
          <w:rFonts w:ascii="Times New Roman" w:hAnsi="Times New Roman" w:cs="Times New Roman" w:hint="eastAsia"/>
          <w:lang w:eastAsia="zh-CN"/>
        </w:rPr>
        <w:t>.B</w:t>
      </w:r>
      <w:r w:rsidRPr="00A13A7B">
        <w:rPr>
          <w:rFonts w:ascii="Times New Roman" w:hAnsi="Times New Roman" w:cs="Times New Roman"/>
          <w:lang w:eastAsia="zh-CN"/>
        </w:rPr>
        <w:t>节中</w:t>
      </w:r>
      <w:r>
        <w:rPr>
          <w:rFonts w:ascii="Times New Roman" w:hAnsi="Times New Roman" w:cs="Times New Roman" w:hint="eastAsia"/>
          <w:lang w:eastAsia="zh-CN"/>
        </w:rPr>
        <w:t>的相关行动目标概述）</w:t>
      </w:r>
      <w:r w:rsidRPr="00A13A7B">
        <w:rPr>
          <w:rFonts w:ascii="Times New Roman" w:hAnsi="Times New Roman" w:cs="Times New Roman"/>
          <w:lang w:eastAsia="zh-CN"/>
        </w:rPr>
        <w:t>。</w:t>
      </w:r>
    </w:p>
    <w:p w14:paraId="3868881E" w14:textId="77777777" w:rsidR="00C57CCA" w:rsidRPr="00A13A7B" w:rsidRDefault="00C57CCA" w:rsidP="00A13A7B">
      <w:pPr>
        <w:autoSpaceDE w:val="0"/>
        <w:autoSpaceDN w:val="0"/>
        <w:adjustRightInd w:val="0"/>
        <w:spacing w:after="0" w:line="276" w:lineRule="auto"/>
        <w:ind w:left="490" w:hanging="490"/>
        <w:rPr>
          <w:rFonts w:ascii="Times New Roman" w:hAnsi="Times New Roman" w:cs="Times New Roman"/>
          <w:lang w:eastAsia="zh-CN"/>
        </w:rPr>
      </w:pPr>
    </w:p>
    <w:p w14:paraId="1D3AC78F" w14:textId="77777777" w:rsidR="00C57CCA" w:rsidRPr="00A13A7B" w:rsidRDefault="00C57CCA" w:rsidP="00125E0E">
      <w:pPr>
        <w:pStyle w:val="ListParagraph"/>
        <w:numPr>
          <w:ilvl w:val="0"/>
          <w:numId w:val="14"/>
        </w:numPr>
        <w:autoSpaceDE w:val="0"/>
        <w:autoSpaceDN w:val="0"/>
        <w:adjustRightInd w:val="0"/>
        <w:spacing w:after="0" w:line="276" w:lineRule="auto"/>
        <w:ind w:left="490" w:hanging="490"/>
        <w:rPr>
          <w:rFonts w:ascii="Times New Roman" w:hAnsi="Times New Roman" w:cs="Times New Roman"/>
          <w:lang w:eastAsia="zh-CN"/>
        </w:rPr>
      </w:pPr>
      <w:r w:rsidRPr="00AD63FC">
        <w:rPr>
          <w:rFonts w:ascii="Times New Roman" w:hAnsi="Times New Roman" w:cs="Times New Roman"/>
          <w:lang w:eastAsia="zh-CN"/>
        </w:rPr>
        <w:t>《关于特别是作为水禽栖息地的国际重要湿地公约》</w:t>
      </w:r>
      <w:r w:rsidRPr="00A13A7B">
        <w:rPr>
          <w:rFonts w:ascii="Times New Roman" w:hAnsi="Times New Roman" w:cs="Times New Roman"/>
          <w:lang w:eastAsia="zh-CN"/>
        </w:rPr>
        <w:t>与《生物多样性公约》通过了一项</w:t>
      </w:r>
      <w:r w:rsidRPr="00A13A7B">
        <w:rPr>
          <w:rFonts w:ascii="Times New Roman" w:hAnsi="Times New Roman" w:cs="Times New Roman"/>
          <w:lang w:eastAsia="zh-CN"/>
        </w:rPr>
        <w:t>2024-2030</w:t>
      </w:r>
      <w:r w:rsidRPr="00A13A7B">
        <w:rPr>
          <w:rFonts w:ascii="Times New Roman" w:hAnsi="Times New Roman" w:cs="Times New Roman"/>
          <w:lang w:eastAsia="zh-CN"/>
        </w:rPr>
        <w:t>年联合工作计划，旨在协调努力，实现两项公约的目标。该计划提供自愿</w:t>
      </w:r>
      <w:r>
        <w:rPr>
          <w:rFonts w:ascii="Times New Roman" w:hAnsi="Times New Roman" w:cs="Times New Roman" w:hint="eastAsia"/>
          <w:lang w:eastAsia="zh-CN"/>
        </w:rPr>
        <w:t>性</w:t>
      </w:r>
      <w:r w:rsidRPr="00A13A7B">
        <w:rPr>
          <w:rFonts w:ascii="Times New Roman" w:hAnsi="Times New Roman" w:cs="Times New Roman"/>
          <w:lang w:eastAsia="zh-CN"/>
        </w:rPr>
        <w:t>指导</w:t>
      </w:r>
      <w:r>
        <w:rPr>
          <w:rFonts w:ascii="Times New Roman" w:hAnsi="Times New Roman" w:cs="Times New Roman" w:hint="eastAsia"/>
          <w:lang w:eastAsia="zh-CN"/>
        </w:rPr>
        <w:t>意见</w:t>
      </w:r>
      <w:r w:rsidRPr="00A13A7B">
        <w:rPr>
          <w:rFonts w:ascii="Times New Roman" w:hAnsi="Times New Roman" w:cs="Times New Roman"/>
          <w:lang w:eastAsia="zh-CN"/>
        </w:rPr>
        <w:t>，包括一个关于执行和监测的活动领域，将《湿地公约》第五个战略计划</w:t>
      </w:r>
      <w:r>
        <w:rPr>
          <w:rFonts w:ascii="Times New Roman" w:hAnsi="Times New Roman" w:cs="Times New Roman" w:hint="eastAsia"/>
          <w:lang w:eastAsia="zh-CN"/>
        </w:rPr>
        <w:t>（</w:t>
      </w:r>
      <w:r w:rsidRPr="00A13A7B">
        <w:rPr>
          <w:rFonts w:ascii="Times New Roman" w:hAnsi="Times New Roman" w:cs="Times New Roman"/>
          <w:lang w:eastAsia="zh-CN"/>
        </w:rPr>
        <w:t>2025-2034</w:t>
      </w:r>
      <w:r w:rsidRPr="00A13A7B">
        <w:rPr>
          <w:rFonts w:ascii="Times New Roman" w:hAnsi="Times New Roman" w:cs="Times New Roman"/>
          <w:lang w:eastAsia="zh-CN"/>
        </w:rPr>
        <w:t>年</w:t>
      </w:r>
      <w:r>
        <w:rPr>
          <w:rFonts w:ascii="Times New Roman" w:hAnsi="Times New Roman" w:cs="Times New Roman" w:hint="eastAsia"/>
          <w:lang w:eastAsia="zh-CN"/>
        </w:rPr>
        <w:t>）</w:t>
      </w:r>
      <w:r w:rsidRPr="00A13A7B">
        <w:rPr>
          <w:rFonts w:ascii="Times New Roman" w:hAnsi="Times New Roman" w:cs="Times New Roman"/>
          <w:lang w:eastAsia="zh-CN"/>
        </w:rPr>
        <w:t>与《昆蒙框架》联系起来。《湿地公约》缔约方大</w:t>
      </w:r>
      <w:r w:rsidRPr="00A13A7B">
        <w:rPr>
          <w:rFonts w:ascii="Times New Roman" w:hAnsi="Times New Roman" w:cs="Times New Roman"/>
          <w:lang w:eastAsia="zh-CN"/>
        </w:rPr>
        <w:lastRenderedPageBreak/>
        <w:t>会第十五</w:t>
      </w:r>
      <w:r>
        <w:rPr>
          <w:rFonts w:ascii="Times New Roman" w:hAnsi="Times New Roman" w:cs="Times New Roman" w:hint="eastAsia"/>
          <w:lang w:eastAsia="zh-CN"/>
        </w:rPr>
        <w:t>届</w:t>
      </w:r>
      <w:r w:rsidRPr="00A13A7B">
        <w:rPr>
          <w:rFonts w:ascii="Times New Roman" w:hAnsi="Times New Roman" w:cs="Times New Roman"/>
          <w:lang w:eastAsia="zh-CN"/>
        </w:rPr>
        <w:t>会议通过</w:t>
      </w:r>
      <w:r>
        <w:rPr>
          <w:rFonts w:ascii="Times New Roman" w:hAnsi="Times New Roman" w:cs="Times New Roman" w:hint="eastAsia"/>
          <w:lang w:eastAsia="zh-CN"/>
        </w:rPr>
        <w:t>了</w:t>
      </w:r>
      <w:r w:rsidRPr="00A13A7B">
        <w:rPr>
          <w:rFonts w:ascii="Times New Roman" w:hAnsi="Times New Roman" w:cs="Times New Roman"/>
          <w:lang w:eastAsia="zh-CN"/>
        </w:rPr>
        <w:t>一项与</w:t>
      </w:r>
      <w:r>
        <w:rPr>
          <w:rFonts w:ascii="Times New Roman" w:hAnsi="Times New Roman" w:cs="Times New Roman" w:hint="eastAsia"/>
          <w:lang w:eastAsia="zh-CN"/>
        </w:rPr>
        <w:t>该</w:t>
      </w:r>
      <w:r w:rsidRPr="00A13A7B">
        <w:rPr>
          <w:rFonts w:ascii="Times New Roman" w:hAnsi="Times New Roman" w:cs="Times New Roman"/>
          <w:lang w:eastAsia="zh-CN"/>
        </w:rPr>
        <w:t>战略计划相关的决议</w:t>
      </w:r>
      <w:r>
        <w:rPr>
          <w:rFonts w:ascii="Times New Roman" w:hAnsi="Times New Roman" w:cs="Times New Roman" w:hint="eastAsia"/>
          <w:lang w:eastAsia="zh-CN"/>
        </w:rPr>
        <w:t>，</w:t>
      </w:r>
      <w:r w:rsidRPr="00A13A7B">
        <w:rPr>
          <w:rFonts w:ascii="Times New Roman" w:hAnsi="Times New Roman" w:cs="Times New Roman"/>
          <w:lang w:eastAsia="zh-CN"/>
        </w:rPr>
        <w:t>加强了这种</w:t>
      </w:r>
      <w:r>
        <w:rPr>
          <w:rFonts w:ascii="Times New Roman" w:hAnsi="Times New Roman" w:cs="Times New Roman" w:hint="eastAsia"/>
          <w:lang w:eastAsia="zh-CN"/>
        </w:rPr>
        <w:t>协调</w:t>
      </w:r>
      <w:r w:rsidRPr="00A13A7B">
        <w:rPr>
          <w:rFonts w:ascii="Times New Roman" w:hAnsi="Times New Roman" w:cs="Times New Roman"/>
          <w:lang w:eastAsia="zh-CN"/>
        </w:rPr>
        <w:t>一致，</w:t>
      </w:r>
      <w:r>
        <w:rPr>
          <w:rFonts w:ascii="Times New Roman" w:hAnsi="Times New Roman" w:cs="Times New Roman" w:hint="eastAsia"/>
          <w:lang w:eastAsia="zh-CN"/>
        </w:rPr>
        <w:t>其中</w:t>
      </w:r>
      <w:r w:rsidRPr="00A13A7B">
        <w:rPr>
          <w:rFonts w:ascii="Times New Roman" w:hAnsi="Times New Roman" w:cs="Times New Roman"/>
          <w:lang w:eastAsia="zh-CN"/>
        </w:rPr>
        <w:t>鼓励将湿地数据纳入国家生物多样性战略和行动计划</w:t>
      </w:r>
      <w:r>
        <w:rPr>
          <w:rFonts w:ascii="Times New Roman" w:hAnsi="Times New Roman" w:cs="Times New Roman" w:hint="eastAsia"/>
          <w:lang w:eastAsia="zh-CN"/>
        </w:rPr>
        <w:t>，并</w:t>
      </w:r>
      <w:r w:rsidRPr="00A13A7B">
        <w:rPr>
          <w:rFonts w:ascii="Times New Roman" w:hAnsi="Times New Roman" w:cs="Times New Roman"/>
          <w:lang w:eastAsia="zh-CN"/>
        </w:rPr>
        <w:t>加强</w:t>
      </w:r>
      <w:r>
        <w:rPr>
          <w:rFonts w:ascii="Times New Roman" w:hAnsi="Times New Roman" w:cs="Times New Roman" w:hint="eastAsia"/>
          <w:lang w:eastAsia="zh-CN"/>
        </w:rPr>
        <w:t>运用</w:t>
      </w:r>
      <w:r w:rsidRPr="00A13A7B">
        <w:rPr>
          <w:rFonts w:ascii="Times New Roman" w:hAnsi="Times New Roman" w:cs="Times New Roman"/>
          <w:lang w:eastAsia="zh-CN"/>
        </w:rPr>
        <w:t>拉姆萨尔湿地指定</w:t>
      </w:r>
      <w:r>
        <w:rPr>
          <w:rFonts w:ascii="Times New Roman" w:hAnsi="Times New Roman" w:cs="Times New Roman" w:hint="eastAsia"/>
          <w:lang w:eastAsia="zh-CN"/>
        </w:rPr>
        <w:t>工作</w:t>
      </w:r>
      <w:r w:rsidRPr="00A13A7B">
        <w:rPr>
          <w:rFonts w:ascii="Times New Roman" w:hAnsi="Times New Roman" w:cs="Times New Roman"/>
          <w:lang w:eastAsia="zh-CN"/>
        </w:rPr>
        <w:t>和淡水数据来支持全球保护和恢复目标，</w:t>
      </w:r>
      <w:r>
        <w:rPr>
          <w:rFonts w:ascii="Times New Roman" w:hAnsi="Times New Roman" w:cs="Times New Roman" w:hint="eastAsia"/>
          <w:lang w:eastAsia="zh-CN"/>
        </w:rPr>
        <w:t>从而</w:t>
      </w:r>
      <w:r w:rsidRPr="00A13A7B">
        <w:rPr>
          <w:rFonts w:ascii="Times New Roman" w:hAnsi="Times New Roman" w:cs="Times New Roman"/>
          <w:lang w:eastAsia="zh-CN"/>
        </w:rPr>
        <w:t>将两项公约联系起来</w:t>
      </w:r>
      <w:r>
        <w:rPr>
          <w:rFonts w:ascii="Times New Roman" w:hAnsi="Times New Roman" w:cs="Times New Roman" w:hint="eastAsia"/>
          <w:lang w:eastAsia="zh-CN"/>
        </w:rPr>
        <w:t>（</w:t>
      </w:r>
      <w:r w:rsidRPr="00A13A7B">
        <w:rPr>
          <w:rFonts w:ascii="Times New Roman" w:hAnsi="Times New Roman" w:cs="Times New Roman"/>
          <w:lang w:eastAsia="zh-CN"/>
        </w:rPr>
        <w:t>另见</w:t>
      </w:r>
      <w:r>
        <w:rPr>
          <w:rFonts w:ascii="Times New Roman" w:hAnsi="Times New Roman" w:cs="Times New Roman" w:hint="eastAsia"/>
          <w:lang w:eastAsia="zh-CN"/>
        </w:rPr>
        <w:t>上文</w:t>
      </w:r>
      <w:r w:rsidRPr="00A13A7B">
        <w:rPr>
          <w:rFonts w:ascii="Times New Roman" w:hAnsi="Times New Roman" w:cs="Times New Roman"/>
          <w:lang w:eastAsia="zh-CN"/>
        </w:rPr>
        <w:t>第</w:t>
      </w:r>
      <w:r>
        <w:rPr>
          <w:rFonts w:ascii="Times New Roman" w:hAnsi="Times New Roman" w:cs="Times New Roman" w:hint="eastAsia"/>
          <w:lang w:eastAsia="zh-CN"/>
        </w:rPr>
        <w:t>二</w:t>
      </w:r>
      <w:r>
        <w:rPr>
          <w:rFonts w:ascii="Times New Roman" w:hAnsi="Times New Roman" w:cs="Times New Roman" w:hint="eastAsia"/>
          <w:lang w:eastAsia="zh-CN"/>
        </w:rPr>
        <w:t>.B</w:t>
      </w:r>
      <w:r w:rsidRPr="00A13A7B">
        <w:rPr>
          <w:rFonts w:ascii="Times New Roman" w:hAnsi="Times New Roman" w:cs="Times New Roman"/>
          <w:lang w:eastAsia="zh-CN"/>
        </w:rPr>
        <w:t>节</w:t>
      </w:r>
      <w:r>
        <w:rPr>
          <w:rFonts w:ascii="Times New Roman" w:hAnsi="Times New Roman" w:cs="Times New Roman" w:hint="eastAsia"/>
          <w:lang w:eastAsia="zh-CN"/>
        </w:rPr>
        <w:t>所载行动</w:t>
      </w:r>
      <w:r w:rsidRPr="00A13A7B">
        <w:rPr>
          <w:rFonts w:ascii="Times New Roman" w:hAnsi="Times New Roman" w:cs="Times New Roman"/>
          <w:lang w:eastAsia="zh-CN"/>
        </w:rPr>
        <w:t>目标</w:t>
      </w:r>
      <w:r w:rsidRPr="00A13A7B">
        <w:rPr>
          <w:rFonts w:ascii="Times New Roman" w:hAnsi="Times New Roman" w:cs="Times New Roman"/>
          <w:lang w:eastAsia="zh-CN"/>
        </w:rPr>
        <w:t>2</w:t>
      </w:r>
      <w:r w:rsidRPr="00A13A7B">
        <w:rPr>
          <w:rFonts w:ascii="Times New Roman" w:hAnsi="Times New Roman" w:cs="Times New Roman"/>
          <w:lang w:eastAsia="zh-CN"/>
        </w:rPr>
        <w:t>和</w:t>
      </w:r>
      <w:r w:rsidRPr="00A13A7B">
        <w:rPr>
          <w:rFonts w:ascii="Times New Roman" w:hAnsi="Times New Roman" w:cs="Times New Roman"/>
          <w:lang w:eastAsia="zh-CN"/>
        </w:rPr>
        <w:t>3</w:t>
      </w:r>
      <w:r>
        <w:rPr>
          <w:rFonts w:ascii="Times New Roman" w:hAnsi="Times New Roman" w:cs="Times New Roman" w:hint="eastAsia"/>
          <w:lang w:eastAsia="zh-CN"/>
        </w:rPr>
        <w:t>的概述中的</w:t>
      </w:r>
      <w:r>
        <w:rPr>
          <w:rFonts w:ascii="Times New Roman" w:hAnsi="Times New Roman" w:cs="Times New Roman"/>
          <w:lang w:eastAsia="zh-CN"/>
        </w:rPr>
        <w:t>相关分节</w:t>
      </w:r>
      <w:r>
        <w:rPr>
          <w:rFonts w:ascii="Times New Roman" w:hAnsi="Times New Roman" w:cs="Times New Roman" w:hint="eastAsia"/>
          <w:lang w:eastAsia="zh-CN"/>
        </w:rPr>
        <w:t>）</w:t>
      </w:r>
      <w:r w:rsidRPr="00A13A7B">
        <w:rPr>
          <w:rFonts w:ascii="Times New Roman" w:hAnsi="Times New Roman" w:cs="Times New Roman"/>
          <w:lang w:eastAsia="zh-CN"/>
        </w:rPr>
        <w:t>。《湿地公约》为《生物多样性公约》缔约方制定了详细的技术指南，</w:t>
      </w:r>
      <w:r>
        <w:rPr>
          <w:rFonts w:ascii="Times New Roman" w:hAnsi="Times New Roman" w:cs="Times New Roman" w:hint="eastAsia"/>
          <w:lang w:eastAsia="zh-CN"/>
        </w:rPr>
        <w:t>供其在</w:t>
      </w:r>
      <w:r w:rsidRPr="00A13A7B">
        <w:rPr>
          <w:rFonts w:ascii="Times New Roman" w:hAnsi="Times New Roman" w:cs="Times New Roman"/>
          <w:lang w:eastAsia="zh-CN"/>
        </w:rPr>
        <w:t>国家生物多样性战略和行动计划</w:t>
      </w:r>
      <w:r>
        <w:rPr>
          <w:rFonts w:ascii="Times New Roman" w:hAnsi="Times New Roman" w:cs="Times New Roman" w:hint="eastAsia"/>
          <w:lang w:eastAsia="zh-CN"/>
        </w:rPr>
        <w:t>中</w:t>
      </w:r>
      <w:r w:rsidRPr="00A13A7B">
        <w:rPr>
          <w:rFonts w:ascii="Times New Roman" w:hAnsi="Times New Roman" w:cs="Times New Roman"/>
          <w:lang w:eastAsia="zh-CN"/>
        </w:rPr>
        <w:t>将湿地</w:t>
      </w:r>
      <w:r>
        <w:rPr>
          <w:rFonts w:ascii="Times New Roman" w:hAnsi="Times New Roman" w:cs="Times New Roman" w:hint="eastAsia"/>
          <w:lang w:eastAsia="zh-CN"/>
        </w:rPr>
        <w:t>与《昆蒙</w:t>
      </w:r>
      <w:r w:rsidRPr="00A13A7B">
        <w:rPr>
          <w:rFonts w:ascii="Times New Roman" w:hAnsi="Times New Roman" w:cs="Times New Roman"/>
          <w:lang w:eastAsia="zh-CN"/>
        </w:rPr>
        <w:t>框架</w:t>
      </w:r>
      <w:r>
        <w:rPr>
          <w:rFonts w:ascii="Times New Roman" w:hAnsi="Times New Roman" w:cs="Times New Roman" w:hint="eastAsia"/>
          <w:lang w:eastAsia="zh-CN"/>
        </w:rPr>
        <w:t>》</w:t>
      </w:r>
      <w:r w:rsidRPr="00A13A7B">
        <w:rPr>
          <w:rFonts w:ascii="Times New Roman" w:hAnsi="Times New Roman" w:cs="Times New Roman"/>
          <w:lang w:eastAsia="zh-CN"/>
        </w:rPr>
        <w:t>的所有</w:t>
      </w:r>
      <w:r>
        <w:rPr>
          <w:rFonts w:ascii="Times New Roman" w:hAnsi="Times New Roman" w:cs="Times New Roman" w:hint="eastAsia"/>
          <w:lang w:eastAsia="zh-CN"/>
        </w:rPr>
        <w:t>行动</w:t>
      </w:r>
      <w:r w:rsidRPr="00A13A7B">
        <w:rPr>
          <w:rFonts w:ascii="Times New Roman" w:hAnsi="Times New Roman" w:cs="Times New Roman"/>
          <w:lang w:eastAsia="zh-CN"/>
        </w:rPr>
        <w:t>目标</w:t>
      </w:r>
      <w:r>
        <w:rPr>
          <w:rFonts w:ascii="Times New Roman" w:hAnsi="Times New Roman" w:cs="Times New Roman" w:hint="eastAsia"/>
          <w:lang w:eastAsia="zh-CN"/>
        </w:rPr>
        <w:t>结合起来（</w:t>
      </w:r>
      <w:r w:rsidRPr="00060323">
        <w:rPr>
          <w:rFonts w:ascii="Times New Roman" w:hAnsi="Times New Roman" w:cs="Times New Roman"/>
          <w:lang w:eastAsia="zh-CN"/>
        </w:rPr>
        <w:t>dec. 16/35 in CBD, 2026; CBD and Convention on Wetlands, 2024; and Convention on Wetlands, 2024, 2025a, 2025f and 2025g</w:t>
      </w:r>
      <w:r>
        <w:rPr>
          <w:rFonts w:ascii="Times New Roman" w:hAnsi="Times New Roman" w:cs="Times New Roman" w:hint="eastAsia"/>
          <w:lang w:eastAsia="zh-CN"/>
        </w:rPr>
        <w:t>）</w:t>
      </w:r>
      <w:r w:rsidRPr="00A13A7B">
        <w:rPr>
          <w:rFonts w:ascii="Times New Roman" w:hAnsi="Times New Roman" w:cs="Times New Roman"/>
          <w:lang w:eastAsia="zh-CN"/>
        </w:rPr>
        <w:t>。</w:t>
      </w:r>
    </w:p>
    <w:p w14:paraId="73067890" w14:textId="77777777" w:rsidR="00C57CCA" w:rsidRPr="00A13A7B" w:rsidRDefault="00C57CCA" w:rsidP="00A13A7B">
      <w:pPr>
        <w:pStyle w:val="ListParagraph"/>
        <w:autoSpaceDE w:val="0"/>
        <w:autoSpaceDN w:val="0"/>
        <w:adjustRightInd w:val="0"/>
        <w:spacing w:after="0" w:line="276" w:lineRule="auto"/>
        <w:ind w:left="490" w:hanging="490"/>
        <w:rPr>
          <w:rFonts w:ascii="Times New Roman" w:hAnsi="Times New Roman" w:cs="Times New Roman"/>
          <w:lang w:eastAsia="zh-CN"/>
        </w:rPr>
      </w:pPr>
    </w:p>
    <w:p w14:paraId="5A4C0E51" w14:textId="77777777" w:rsidR="00C57CCA" w:rsidRPr="00A13A7B" w:rsidRDefault="00C57CCA" w:rsidP="00125E0E">
      <w:pPr>
        <w:pStyle w:val="ListParagraph"/>
        <w:numPr>
          <w:ilvl w:val="0"/>
          <w:numId w:val="14"/>
        </w:numPr>
        <w:autoSpaceDE w:val="0"/>
        <w:autoSpaceDN w:val="0"/>
        <w:adjustRightInd w:val="0"/>
        <w:spacing w:after="0" w:line="276" w:lineRule="auto"/>
        <w:ind w:left="490" w:hanging="490"/>
        <w:jc w:val="both"/>
        <w:rPr>
          <w:rFonts w:ascii="Times New Roman" w:hAnsi="Times New Roman" w:cs="Times New Roman"/>
          <w:lang w:eastAsia="zh-CN"/>
        </w:rPr>
      </w:pPr>
      <w:r w:rsidRPr="00027573">
        <w:rPr>
          <w:rFonts w:ascii="Times New Roman" w:hAnsi="Times New Roman" w:cs="Times New Roman"/>
          <w:lang w:eastAsia="zh-CN"/>
        </w:rPr>
        <w:t>《保护野生动物迁徙物种公约》</w:t>
      </w:r>
      <w:r>
        <w:rPr>
          <w:rFonts w:ascii="Times New Roman" w:hAnsi="Times New Roman" w:cs="Times New Roman" w:hint="eastAsia"/>
          <w:lang w:eastAsia="zh-CN"/>
        </w:rPr>
        <w:t>（《波恩公约》）</w:t>
      </w:r>
      <w:r w:rsidRPr="00A13A7B">
        <w:rPr>
          <w:rFonts w:ascii="Times New Roman" w:hAnsi="Times New Roman" w:cs="Times New Roman"/>
          <w:lang w:eastAsia="zh-CN"/>
        </w:rPr>
        <w:t>通过了一项</w:t>
      </w:r>
      <w:r w:rsidRPr="00A13A7B">
        <w:rPr>
          <w:rFonts w:ascii="Times New Roman" w:hAnsi="Times New Roman" w:cs="Times New Roman"/>
          <w:lang w:eastAsia="zh-CN"/>
        </w:rPr>
        <w:t>2024-2030</w:t>
      </w:r>
      <w:r w:rsidRPr="00A13A7B">
        <w:rPr>
          <w:rFonts w:ascii="Times New Roman" w:hAnsi="Times New Roman" w:cs="Times New Roman"/>
          <w:lang w:eastAsia="zh-CN"/>
        </w:rPr>
        <w:t>年</w:t>
      </w:r>
      <w:r>
        <w:rPr>
          <w:rFonts w:ascii="Times New Roman" w:hAnsi="Times New Roman" w:cs="Times New Roman" w:hint="eastAsia"/>
          <w:lang w:eastAsia="zh-CN"/>
        </w:rPr>
        <w:t>移徙</w:t>
      </w:r>
      <w:r w:rsidRPr="00A13A7B">
        <w:rPr>
          <w:rFonts w:ascii="Times New Roman" w:hAnsi="Times New Roman" w:cs="Times New Roman"/>
          <w:lang w:eastAsia="zh-CN"/>
        </w:rPr>
        <w:t>物种战略计划，明确显示了其自身目标与《昆蒙框架》目标之间的联系。该计划强调</w:t>
      </w:r>
      <w:r>
        <w:rPr>
          <w:rFonts w:ascii="Times New Roman" w:hAnsi="Times New Roman" w:cs="Times New Roman" w:hint="eastAsia"/>
          <w:lang w:eastAsia="zh-CN"/>
        </w:rPr>
        <w:t>，</w:t>
      </w:r>
      <w:r w:rsidRPr="00A13A7B">
        <w:rPr>
          <w:rFonts w:ascii="Times New Roman" w:hAnsi="Times New Roman" w:cs="Times New Roman"/>
          <w:lang w:eastAsia="zh-CN"/>
        </w:rPr>
        <w:t>有必要开展合作，使《</w:t>
      </w:r>
      <w:r>
        <w:rPr>
          <w:rFonts w:ascii="Times New Roman" w:hAnsi="Times New Roman" w:cs="Times New Roman" w:hint="eastAsia"/>
          <w:lang w:eastAsia="zh-CN"/>
        </w:rPr>
        <w:t>波恩</w:t>
      </w:r>
      <w:r w:rsidRPr="00A13A7B">
        <w:rPr>
          <w:rFonts w:ascii="Times New Roman" w:hAnsi="Times New Roman" w:cs="Times New Roman"/>
          <w:lang w:eastAsia="zh-CN"/>
        </w:rPr>
        <w:t>公约》战略计划的指标与监测框架的指标</w:t>
      </w:r>
      <w:r>
        <w:rPr>
          <w:rFonts w:ascii="Times New Roman" w:hAnsi="Times New Roman" w:cs="Times New Roman" w:hint="eastAsia"/>
          <w:lang w:eastAsia="zh-CN"/>
        </w:rPr>
        <w:t>协调</w:t>
      </w:r>
      <w:r w:rsidRPr="00A13A7B">
        <w:rPr>
          <w:rFonts w:ascii="Times New Roman" w:hAnsi="Times New Roman" w:cs="Times New Roman"/>
          <w:lang w:eastAsia="zh-CN"/>
        </w:rPr>
        <w:t>一致</w:t>
      </w:r>
      <w:r>
        <w:rPr>
          <w:rFonts w:ascii="Times New Roman" w:hAnsi="Times New Roman" w:cs="Times New Roman" w:hint="eastAsia"/>
          <w:lang w:eastAsia="zh-CN"/>
        </w:rPr>
        <w:t>（</w:t>
      </w:r>
      <w:r w:rsidRPr="003E3554">
        <w:rPr>
          <w:rFonts w:ascii="Times New Roman" w:hAnsi="Times New Roman" w:cs="Times New Roman"/>
          <w:lang w:eastAsia="zh-CN"/>
        </w:rPr>
        <w:t>CMS, 2023, 2025a and 2025b</w:t>
      </w:r>
      <w:r>
        <w:rPr>
          <w:rFonts w:ascii="Times New Roman" w:hAnsi="Times New Roman" w:cs="Times New Roman" w:hint="eastAsia"/>
          <w:lang w:eastAsia="zh-CN"/>
        </w:rPr>
        <w:t>）</w:t>
      </w:r>
      <w:r w:rsidRPr="00A13A7B">
        <w:rPr>
          <w:rFonts w:ascii="Times New Roman" w:hAnsi="Times New Roman" w:cs="Times New Roman"/>
          <w:lang w:eastAsia="zh-CN"/>
        </w:rPr>
        <w:t>。对《昆蒙框架》</w:t>
      </w:r>
      <w:r>
        <w:rPr>
          <w:rFonts w:ascii="Times New Roman" w:hAnsi="Times New Roman" w:cs="Times New Roman" w:hint="eastAsia"/>
          <w:lang w:eastAsia="zh-CN"/>
        </w:rPr>
        <w:t>行动</w:t>
      </w:r>
      <w:r w:rsidRPr="00A13A7B">
        <w:rPr>
          <w:rFonts w:ascii="Times New Roman" w:hAnsi="Times New Roman" w:cs="Times New Roman"/>
          <w:lang w:eastAsia="zh-CN"/>
        </w:rPr>
        <w:t>目标的具体贡献包括采取措施，加强生态连通性</w:t>
      </w:r>
      <w:r>
        <w:rPr>
          <w:rFonts w:ascii="Times New Roman" w:hAnsi="Times New Roman" w:cs="Times New Roman" w:hint="eastAsia"/>
          <w:lang w:eastAsia="zh-CN"/>
        </w:rPr>
        <w:t>以及举办</w:t>
      </w:r>
      <w:r w:rsidRPr="00A13A7B">
        <w:rPr>
          <w:rFonts w:ascii="Times New Roman" w:hAnsi="Times New Roman" w:cs="Times New Roman"/>
          <w:lang w:eastAsia="zh-CN"/>
        </w:rPr>
        <w:t>保护方案，</w:t>
      </w:r>
      <w:r>
        <w:rPr>
          <w:rFonts w:ascii="Times New Roman" w:hAnsi="Times New Roman" w:cs="Times New Roman" w:hint="eastAsia"/>
          <w:lang w:eastAsia="zh-CN"/>
        </w:rPr>
        <w:t>解决</w:t>
      </w:r>
      <w:r w:rsidRPr="00A13A7B">
        <w:rPr>
          <w:rFonts w:ascii="Times New Roman" w:hAnsi="Times New Roman" w:cs="Times New Roman"/>
          <w:lang w:eastAsia="zh-CN"/>
        </w:rPr>
        <w:t>物种在整个迁徙范围内面临的威胁，包括来自污染的威胁</w:t>
      </w:r>
      <w:r>
        <w:rPr>
          <w:rFonts w:ascii="Times New Roman" w:hAnsi="Times New Roman" w:cs="Times New Roman" w:hint="eastAsia"/>
          <w:lang w:eastAsia="zh-CN"/>
        </w:rPr>
        <w:t>（</w:t>
      </w:r>
      <w:r w:rsidRPr="00A13A7B">
        <w:rPr>
          <w:rFonts w:ascii="Times New Roman" w:hAnsi="Times New Roman" w:cs="Times New Roman"/>
          <w:lang w:eastAsia="zh-CN"/>
        </w:rPr>
        <w:t>见</w:t>
      </w:r>
      <w:r>
        <w:rPr>
          <w:rFonts w:ascii="Times New Roman" w:hAnsi="Times New Roman" w:cs="Times New Roman" w:hint="eastAsia"/>
          <w:lang w:eastAsia="zh-CN"/>
        </w:rPr>
        <w:t>上文</w:t>
      </w:r>
      <w:r w:rsidRPr="00A13A7B">
        <w:rPr>
          <w:rFonts w:ascii="Times New Roman" w:hAnsi="Times New Roman" w:cs="Times New Roman"/>
          <w:lang w:eastAsia="zh-CN"/>
        </w:rPr>
        <w:t>第二</w:t>
      </w:r>
      <w:r>
        <w:rPr>
          <w:rFonts w:ascii="Times New Roman" w:hAnsi="Times New Roman" w:cs="Times New Roman" w:hint="eastAsia"/>
          <w:lang w:eastAsia="zh-CN"/>
        </w:rPr>
        <w:t>.B</w:t>
      </w:r>
      <w:r w:rsidRPr="00A13A7B">
        <w:rPr>
          <w:rFonts w:ascii="Times New Roman" w:hAnsi="Times New Roman" w:cs="Times New Roman"/>
          <w:lang w:eastAsia="zh-CN"/>
        </w:rPr>
        <w:t>节</w:t>
      </w:r>
      <w:r>
        <w:rPr>
          <w:rFonts w:ascii="Times New Roman" w:hAnsi="Times New Roman" w:cs="Times New Roman" w:hint="eastAsia"/>
          <w:lang w:eastAsia="zh-CN"/>
        </w:rPr>
        <w:t>所载行动</w:t>
      </w:r>
      <w:r w:rsidRPr="00A13A7B">
        <w:rPr>
          <w:rFonts w:ascii="Times New Roman" w:hAnsi="Times New Roman" w:cs="Times New Roman"/>
          <w:lang w:eastAsia="zh-CN"/>
        </w:rPr>
        <w:t>目标</w:t>
      </w:r>
      <w:r w:rsidRPr="00A13A7B">
        <w:rPr>
          <w:rFonts w:ascii="Times New Roman" w:hAnsi="Times New Roman" w:cs="Times New Roman"/>
          <w:lang w:eastAsia="zh-CN"/>
        </w:rPr>
        <w:t>3</w:t>
      </w:r>
      <w:r w:rsidRPr="00A13A7B">
        <w:rPr>
          <w:rFonts w:ascii="Times New Roman" w:hAnsi="Times New Roman" w:cs="Times New Roman"/>
          <w:lang w:eastAsia="zh-CN"/>
        </w:rPr>
        <w:t>、</w:t>
      </w:r>
      <w:r w:rsidRPr="00A13A7B">
        <w:rPr>
          <w:rFonts w:ascii="Times New Roman" w:hAnsi="Times New Roman" w:cs="Times New Roman"/>
          <w:lang w:eastAsia="zh-CN"/>
        </w:rPr>
        <w:t>4</w:t>
      </w:r>
      <w:r w:rsidRPr="00A13A7B">
        <w:rPr>
          <w:rFonts w:ascii="Times New Roman" w:hAnsi="Times New Roman" w:cs="Times New Roman"/>
          <w:lang w:eastAsia="zh-CN"/>
        </w:rPr>
        <w:t>和</w:t>
      </w:r>
      <w:r w:rsidRPr="00A13A7B">
        <w:rPr>
          <w:rFonts w:ascii="Times New Roman" w:hAnsi="Times New Roman" w:cs="Times New Roman"/>
          <w:lang w:eastAsia="zh-CN"/>
        </w:rPr>
        <w:t>7</w:t>
      </w:r>
      <w:r>
        <w:rPr>
          <w:rFonts w:ascii="Times New Roman" w:hAnsi="Times New Roman" w:cs="Times New Roman" w:hint="eastAsia"/>
          <w:lang w:eastAsia="zh-CN"/>
        </w:rPr>
        <w:t>的概述中的</w:t>
      </w:r>
      <w:r>
        <w:rPr>
          <w:rFonts w:ascii="Times New Roman" w:hAnsi="Times New Roman" w:cs="Times New Roman"/>
          <w:lang w:eastAsia="zh-CN"/>
        </w:rPr>
        <w:t>相关分节</w:t>
      </w:r>
      <w:r>
        <w:rPr>
          <w:rFonts w:ascii="Times New Roman" w:hAnsi="Times New Roman" w:cs="Times New Roman" w:hint="eastAsia"/>
          <w:lang w:eastAsia="zh-CN"/>
        </w:rPr>
        <w:t>）</w:t>
      </w:r>
      <w:r w:rsidRPr="00A13A7B">
        <w:rPr>
          <w:rFonts w:ascii="Times New Roman" w:hAnsi="Times New Roman" w:cs="Times New Roman"/>
          <w:lang w:eastAsia="zh-CN"/>
        </w:rPr>
        <w:t>。</w:t>
      </w:r>
    </w:p>
    <w:p w14:paraId="32CE29BF" w14:textId="77777777" w:rsidR="00C57CCA" w:rsidRPr="00A13A7B" w:rsidRDefault="00C57CCA" w:rsidP="00A13A7B">
      <w:pPr>
        <w:pStyle w:val="ListParagraph"/>
        <w:autoSpaceDE w:val="0"/>
        <w:autoSpaceDN w:val="0"/>
        <w:adjustRightInd w:val="0"/>
        <w:spacing w:after="0" w:line="276" w:lineRule="auto"/>
        <w:ind w:left="490" w:hanging="490"/>
        <w:rPr>
          <w:rFonts w:ascii="Times New Roman" w:hAnsi="Times New Roman" w:cs="Times New Roman"/>
          <w:lang w:eastAsia="zh-CN"/>
        </w:rPr>
      </w:pPr>
    </w:p>
    <w:p w14:paraId="2A244294" w14:textId="77777777" w:rsidR="00C57CCA" w:rsidRPr="00A13A7B" w:rsidRDefault="00C57CCA" w:rsidP="00125E0E">
      <w:pPr>
        <w:pStyle w:val="ListParagraph"/>
        <w:numPr>
          <w:ilvl w:val="0"/>
          <w:numId w:val="14"/>
        </w:numPr>
        <w:shd w:val="clear" w:color="auto" w:fill="FFFFFF"/>
        <w:spacing w:after="0" w:line="276" w:lineRule="auto"/>
        <w:ind w:left="490" w:hanging="490"/>
        <w:jc w:val="both"/>
        <w:rPr>
          <w:rFonts w:ascii="Times New Roman" w:hAnsi="Times New Roman" w:cs="Times New Roman"/>
          <w:kern w:val="0"/>
          <w:sz w:val="20"/>
          <w:szCs w:val="20"/>
          <w:lang w:eastAsia="zh-CN"/>
          <w14:ligatures w14:val="none"/>
        </w:rPr>
      </w:pPr>
      <w:r w:rsidRPr="00A13A7B">
        <w:rPr>
          <w:rFonts w:ascii="Times New Roman" w:hAnsi="Times New Roman" w:cs="Times New Roman"/>
          <w:kern w:val="0"/>
          <w:lang w:eastAsia="zh-CN"/>
          <w14:ligatures w14:val="none"/>
        </w:rPr>
        <w:t>国际捕鲸委员会</w:t>
      </w:r>
      <w:r w:rsidRPr="005A3ACE">
        <w:rPr>
          <w:rFonts w:ascii="Times New Roman" w:hAnsi="Times New Roman" w:cs="Times New Roman"/>
          <w:kern w:val="0"/>
          <w:lang w:eastAsia="zh-CN"/>
          <w14:ligatures w14:val="none"/>
        </w:rPr>
        <w:t>在</w:t>
      </w:r>
      <w:r>
        <w:rPr>
          <w:rFonts w:ascii="Times New Roman" w:hAnsi="Times New Roman" w:cs="Times New Roman" w:hint="eastAsia"/>
          <w:kern w:val="0"/>
          <w:lang w:eastAsia="zh-CN"/>
          <w14:ligatures w14:val="none"/>
        </w:rPr>
        <w:t>其</w:t>
      </w:r>
      <w:r w:rsidRPr="005A3ACE">
        <w:rPr>
          <w:rFonts w:ascii="Times New Roman" w:hAnsi="Times New Roman" w:cs="Times New Roman"/>
          <w:kern w:val="0"/>
          <w:lang w:eastAsia="zh-CN"/>
          <w14:ligatures w14:val="none"/>
        </w:rPr>
        <w:t>2024</w:t>
      </w:r>
      <w:r w:rsidRPr="005A3ACE">
        <w:rPr>
          <w:rFonts w:ascii="Times New Roman" w:hAnsi="Times New Roman" w:cs="Times New Roman"/>
          <w:kern w:val="0"/>
          <w:lang w:eastAsia="zh-CN"/>
          <w14:ligatures w14:val="none"/>
        </w:rPr>
        <w:t>年</w:t>
      </w:r>
      <w:r w:rsidRPr="00A13A7B">
        <w:rPr>
          <w:rFonts w:ascii="Times New Roman" w:hAnsi="Times New Roman" w:cs="Times New Roman"/>
          <w:kern w:val="0"/>
          <w:lang w:eastAsia="zh-CN"/>
          <w14:ligatures w14:val="none"/>
        </w:rPr>
        <w:t>会议上表示</w:t>
      </w:r>
      <w:r>
        <w:rPr>
          <w:rFonts w:ascii="Times New Roman" w:hAnsi="Times New Roman" w:cs="Times New Roman" w:hint="eastAsia"/>
          <w:kern w:val="0"/>
          <w:lang w:eastAsia="zh-CN"/>
          <w14:ligatures w14:val="none"/>
        </w:rPr>
        <w:t>将</w:t>
      </w:r>
      <w:r w:rsidRPr="00A13A7B">
        <w:rPr>
          <w:rFonts w:ascii="Times New Roman" w:hAnsi="Times New Roman" w:cs="Times New Roman"/>
          <w:kern w:val="0"/>
          <w:lang w:eastAsia="zh-CN"/>
          <w14:ligatures w14:val="none"/>
        </w:rPr>
        <w:t>致力于为《昆蒙框架》做出贡献，特别是</w:t>
      </w:r>
      <w:r>
        <w:rPr>
          <w:rFonts w:ascii="Times New Roman" w:hAnsi="Times New Roman" w:cs="Times New Roman" w:hint="eastAsia"/>
          <w:kern w:val="0"/>
          <w:lang w:eastAsia="zh-CN"/>
          <w14:ligatures w14:val="none"/>
        </w:rPr>
        <w:t>为</w:t>
      </w:r>
      <w:r w:rsidRPr="00A13A7B">
        <w:rPr>
          <w:rFonts w:ascii="Times New Roman" w:hAnsi="Times New Roman" w:cs="Times New Roman"/>
          <w:kern w:val="0"/>
          <w:lang w:eastAsia="zh-CN"/>
          <w14:ligatures w14:val="none"/>
        </w:rPr>
        <w:t>执行、监测和相关能力建设</w:t>
      </w:r>
      <w:r>
        <w:rPr>
          <w:rFonts w:ascii="Times New Roman" w:hAnsi="Times New Roman" w:cs="Times New Roman" w:hint="eastAsia"/>
          <w:kern w:val="0"/>
          <w:lang w:eastAsia="zh-CN"/>
          <w14:ligatures w14:val="none"/>
        </w:rPr>
        <w:t>提供帮助</w:t>
      </w:r>
      <w:r w:rsidRPr="00A13A7B">
        <w:rPr>
          <w:rFonts w:ascii="Times New Roman" w:hAnsi="Times New Roman" w:cs="Times New Roman"/>
          <w:kern w:val="0"/>
          <w:lang w:eastAsia="zh-CN"/>
          <w14:ligatures w14:val="none"/>
        </w:rPr>
        <w:t>。国际捕鲸委员会</w:t>
      </w:r>
      <w:r>
        <w:rPr>
          <w:rFonts w:ascii="Times New Roman" w:hAnsi="Times New Roman" w:cs="Times New Roman" w:hint="eastAsia"/>
          <w:kern w:val="0"/>
          <w:lang w:eastAsia="zh-CN"/>
          <w14:ligatures w14:val="none"/>
        </w:rPr>
        <w:t>的</w:t>
      </w:r>
      <w:r w:rsidRPr="00A13A7B">
        <w:rPr>
          <w:rFonts w:ascii="Times New Roman" w:hAnsi="Times New Roman" w:cs="Times New Roman"/>
          <w:kern w:val="0"/>
          <w:lang w:eastAsia="zh-CN"/>
          <w14:ligatures w14:val="none"/>
        </w:rPr>
        <w:t>养护委员会正在制定一项新的战略计划，</w:t>
      </w:r>
      <w:r>
        <w:rPr>
          <w:rFonts w:ascii="Times New Roman" w:hAnsi="Times New Roman" w:cs="Times New Roman" w:hint="eastAsia"/>
          <w:kern w:val="0"/>
          <w:lang w:eastAsia="zh-CN"/>
          <w14:ligatures w14:val="none"/>
        </w:rPr>
        <w:t>使其</w:t>
      </w:r>
      <w:r w:rsidRPr="00A13A7B">
        <w:rPr>
          <w:rFonts w:ascii="Times New Roman" w:hAnsi="Times New Roman" w:cs="Times New Roman"/>
          <w:kern w:val="0"/>
          <w:lang w:eastAsia="zh-CN"/>
          <w14:ligatures w14:val="none"/>
        </w:rPr>
        <w:t>与《昆蒙框架》的</w:t>
      </w:r>
      <w:r>
        <w:rPr>
          <w:rFonts w:ascii="Times New Roman" w:hAnsi="Times New Roman" w:cs="Times New Roman" w:hint="eastAsia"/>
          <w:kern w:val="0"/>
          <w:lang w:eastAsia="zh-CN"/>
          <w14:ligatures w14:val="none"/>
        </w:rPr>
        <w:t>行动</w:t>
      </w:r>
      <w:r w:rsidRPr="00A13A7B">
        <w:rPr>
          <w:rFonts w:ascii="Times New Roman" w:hAnsi="Times New Roman" w:cs="Times New Roman"/>
          <w:kern w:val="0"/>
          <w:lang w:eastAsia="zh-CN"/>
          <w14:ligatures w14:val="none"/>
        </w:rPr>
        <w:t>目标相一致，以确保其活动能够有效地做出贡献。国际捕鲸委员会的养护管理计划方案为脆弱鲸目动物种群</w:t>
      </w:r>
      <w:r>
        <w:rPr>
          <w:rFonts w:ascii="Times New Roman" w:hAnsi="Times New Roman" w:cs="Times New Roman" w:hint="eastAsia"/>
          <w:kern w:val="0"/>
          <w:lang w:eastAsia="zh-CN"/>
          <w14:ligatures w14:val="none"/>
        </w:rPr>
        <w:t>活动</w:t>
      </w:r>
      <w:r w:rsidRPr="00A13A7B">
        <w:rPr>
          <w:rFonts w:ascii="Times New Roman" w:hAnsi="Times New Roman" w:cs="Times New Roman"/>
          <w:kern w:val="0"/>
          <w:lang w:eastAsia="zh-CN"/>
          <w14:ligatures w14:val="none"/>
        </w:rPr>
        <w:t>范围内的国家合作保护这些物种和恢复其生境提供了一个框架。该方案涉及《昆蒙框架》的多</w:t>
      </w:r>
      <w:r>
        <w:rPr>
          <w:rFonts w:ascii="Times New Roman" w:hAnsi="Times New Roman" w:cs="Times New Roman" w:hint="eastAsia"/>
          <w:kern w:val="0"/>
          <w:lang w:eastAsia="zh-CN"/>
          <w14:ligatures w14:val="none"/>
        </w:rPr>
        <w:t>个行动</w:t>
      </w:r>
      <w:r w:rsidRPr="00A13A7B">
        <w:rPr>
          <w:rFonts w:ascii="Times New Roman" w:hAnsi="Times New Roman" w:cs="Times New Roman"/>
          <w:kern w:val="0"/>
          <w:lang w:eastAsia="zh-CN"/>
          <w14:ligatures w14:val="none"/>
        </w:rPr>
        <w:t>目标</w:t>
      </w:r>
      <w:r>
        <w:rPr>
          <w:rFonts w:ascii="Times New Roman" w:hAnsi="Times New Roman" w:cs="Times New Roman" w:hint="eastAsia"/>
          <w:kern w:val="0"/>
          <w:lang w:eastAsia="zh-CN"/>
          <w14:ligatures w14:val="none"/>
        </w:rPr>
        <w:t>（</w:t>
      </w:r>
      <w:r w:rsidRPr="00A13A7B">
        <w:rPr>
          <w:rFonts w:ascii="Times New Roman" w:hAnsi="Times New Roman" w:cs="Times New Roman"/>
          <w:kern w:val="0"/>
          <w:lang w:eastAsia="zh-CN"/>
          <w14:ligatures w14:val="none"/>
        </w:rPr>
        <w:t>见</w:t>
      </w:r>
      <w:r>
        <w:rPr>
          <w:rFonts w:ascii="Times New Roman" w:hAnsi="Times New Roman" w:cs="Times New Roman" w:hint="eastAsia"/>
          <w:kern w:val="0"/>
          <w:lang w:eastAsia="zh-CN"/>
          <w14:ligatures w14:val="none"/>
        </w:rPr>
        <w:t>上文</w:t>
      </w:r>
      <w:r>
        <w:rPr>
          <w:rFonts w:ascii="Times New Roman" w:hAnsi="Times New Roman" w:cs="Times New Roman"/>
          <w:kern w:val="0"/>
          <w:lang w:eastAsia="zh-CN"/>
          <w14:ligatures w14:val="none"/>
        </w:rPr>
        <w:t>第二</w:t>
      </w:r>
      <w:r>
        <w:rPr>
          <w:rFonts w:ascii="Times New Roman" w:hAnsi="Times New Roman" w:cs="Times New Roman"/>
          <w:kern w:val="0"/>
          <w:lang w:eastAsia="zh-CN"/>
          <w14:ligatures w14:val="none"/>
        </w:rPr>
        <w:t>.B</w:t>
      </w:r>
      <w:r>
        <w:rPr>
          <w:rFonts w:ascii="Times New Roman" w:hAnsi="Times New Roman" w:cs="Times New Roman"/>
          <w:kern w:val="0"/>
          <w:lang w:eastAsia="zh-CN"/>
          <w14:ligatures w14:val="none"/>
        </w:rPr>
        <w:t>节关于行动目标</w:t>
      </w:r>
      <w:r w:rsidRPr="00A13A7B">
        <w:rPr>
          <w:rFonts w:ascii="Times New Roman" w:hAnsi="Times New Roman" w:cs="Times New Roman"/>
          <w:kern w:val="0"/>
          <w:lang w:eastAsia="zh-CN"/>
          <w14:ligatures w14:val="none"/>
        </w:rPr>
        <w:t>4</w:t>
      </w:r>
      <w:r w:rsidRPr="00A13A7B">
        <w:rPr>
          <w:rFonts w:ascii="Times New Roman" w:hAnsi="Times New Roman" w:cs="Times New Roman"/>
          <w:kern w:val="0"/>
          <w:lang w:eastAsia="zh-CN"/>
          <w14:ligatures w14:val="none"/>
        </w:rPr>
        <w:t>和</w:t>
      </w:r>
      <w:r w:rsidRPr="00A13A7B">
        <w:rPr>
          <w:rFonts w:ascii="Times New Roman" w:hAnsi="Times New Roman" w:cs="Times New Roman"/>
          <w:kern w:val="0"/>
          <w:lang w:eastAsia="zh-CN"/>
          <w14:ligatures w14:val="none"/>
        </w:rPr>
        <w:t>7</w:t>
      </w:r>
      <w:r>
        <w:rPr>
          <w:rFonts w:ascii="Times New Roman" w:hAnsi="Times New Roman" w:cs="Times New Roman" w:hint="eastAsia"/>
          <w:kern w:val="0"/>
          <w:lang w:eastAsia="zh-CN"/>
          <w14:ligatures w14:val="none"/>
        </w:rPr>
        <w:t>的概述中的</w:t>
      </w:r>
      <w:r w:rsidRPr="00A13A7B">
        <w:rPr>
          <w:rFonts w:ascii="Times New Roman" w:hAnsi="Times New Roman" w:cs="Times New Roman"/>
          <w:kern w:val="0"/>
          <w:lang w:eastAsia="zh-CN"/>
          <w14:ligatures w14:val="none"/>
        </w:rPr>
        <w:t>相关</w:t>
      </w:r>
      <w:r>
        <w:rPr>
          <w:rFonts w:ascii="Times New Roman" w:hAnsi="Times New Roman" w:cs="Times New Roman" w:hint="eastAsia"/>
          <w:kern w:val="0"/>
          <w:lang w:eastAsia="zh-CN"/>
          <w14:ligatures w14:val="none"/>
        </w:rPr>
        <w:t>分节）（</w:t>
      </w:r>
      <w:r w:rsidRPr="005A3ACE">
        <w:rPr>
          <w:rFonts w:ascii="Times New Roman" w:hAnsi="Times New Roman" w:cs="Times New Roman"/>
          <w:kern w:val="0"/>
          <w:lang w:eastAsia="zh-CN"/>
          <w14:ligatures w14:val="none"/>
        </w:rPr>
        <w:t>IWC, 2024 and 2025</w:t>
      </w:r>
      <w:r>
        <w:rPr>
          <w:rFonts w:ascii="Times New Roman" w:hAnsi="Times New Roman" w:cs="Times New Roman" w:hint="eastAsia"/>
          <w:kern w:val="0"/>
          <w:lang w:eastAsia="zh-CN"/>
          <w14:ligatures w14:val="none"/>
        </w:rPr>
        <w:t>）</w:t>
      </w:r>
      <w:r w:rsidRPr="00A13A7B">
        <w:rPr>
          <w:rFonts w:ascii="Times New Roman" w:hAnsi="Times New Roman" w:cs="Times New Roman"/>
          <w:kern w:val="0"/>
          <w:lang w:eastAsia="zh-CN"/>
          <w14:ligatures w14:val="none"/>
        </w:rPr>
        <w:t>。</w:t>
      </w:r>
    </w:p>
    <w:p w14:paraId="4C1AF877" w14:textId="77777777" w:rsidR="00C57CCA" w:rsidRPr="00A13A7B" w:rsidRDefault="00C57CCA" w:rsidP="00A13A7B">
      <w:pPr>
        <w:pStyle w:val="ListParagraph"/>
        <w:shd w:val="clear" w:color="auto" w:fill="FFFFFF"/>
        <w:spacing w:after="0" w:line="276" w:lineRule="auto"/>
        <w:ind w:left="490" w:hanging="490"/>
        <w:rPr>
          <w:rFonts w:ascii="Times New Roman" w:hAnsi="Times New Roman" w:cs="Times New Roman"/>
          <w:kern w:val="0"/>
          <w:sz w:val="20"/>
          <w:szCs w:val="20"/>
          <w:lang w:eastAsia="zh-CN"/>
          <w14:ligatures w14:val="none"/>
        </w:rPr>
      </w:pPr>
    </w:p>
    <w:p w14:paraId="41BAB8C2" w14:textId="77777777" w:rsidR="00C57CCA" w:rsidRPr="00A13A7B" w:rsidRDefault="00C57CCA" w:rsidP="00125E0E">
      <w:pPr>
        <w:pStyle w:val="ListParagraph"/>
        <w:numPr>
          <w:ilvl w:val="0"/>
          <w:numId w:val="14"/>
        </w:numPr>
        <w:spacing w:line="279" w:lineRule="auto"/>
        <w:ind w:left="490" w:hanging="490"/>
        <w:rPr>
          <w:rFonts w:ascii="Times New Roman" w:hAnsi="Times New Roman" w:cs="Times New Roman"/>
          <w:b/>
          <w:bCs/>
          <w:lang w:eastAsia="zh-CN"/>
        </w:rPr>
      </w:pPr>
      <w:r>
        <w:rPr>
          <w:rFonts w:ascii="Times New Roman" w:hAnsi="Times New Roman" w:cs="Times New Roman" w:hint="eastAsia"/>
          <w:lang w:eastAsia="zh-CN"/>
        </w:rPr>
        <w:t>《</w:t>
      </w:r>
      <w:r w:rsidRPr="00A13A7B">
        <w:rPr>
          <w:rFonts w:ascii="Times New Roman" w:hAnsi="Times New Roman" w:cs="Times New Roman"/>
          <w:lang w:eastAsia="zh-CN"/>
        </w:rPr>
        <w:t>世界遗产公约</w:t>
      </w:r>
      <w:r>
        <w:rPr>
          <w:rFonts w:ascii="Times New Roman" w:hAnsi="Times New Roman" w:cs="Times New Roman" w:hint="eastAsia"/>
          <w:lang w:eastAsia="zh-CN"/>
        </w:rPr>
        <w:t>》的</w:t>
      </w:r>
      <w:r w:rsidRPr="00A13A7B">
        <w:rPr>
          <w:rFonts w:ascii="Times New Roman" w:hAnsi="Times New Roman" w:cs="Times New Roman"/>
          <w:lang w:eastAsia="zh-CN"/>
        </w:rPr>
        <w:t>理事机构在其</w:t>
      </w:r>
      <w:r w:rsidRPr="00A13A7B">
        <w:rPr>
          <w:rFonts w:ascii="Times New Roman" w:hAnsi="Times New Roman" w:cs="Times New Roman"/>
          <w:lang w:eastAsia="zh-CN"/>
        </w:rPr>
        <w:t>2025</w:t>
      </w:r>
      <w:r w:rsidRPr="00A13A7B">
        <w:rPr>
          <w:rFonts w:ascii="Times New Roman" w:hAnsi="Times New Roman" w:cs="Times New Roman"/>
          <w:lang w:eastAsia="zh-CN"/>
        </w:rPr>
        <w:t>年会议上强调了使</w:t>
      </w:r>
      <w:r>
        <w:rPr>
          <w:rFonts w:ascii="Times New Roman" w:hAnsi="Times New Roman" w:cs="Times New Roman" w:hint="eastAsia"/>
          <w:lang w:eastAsia="zh-CN"/>
        </w:rPr>
        <w:t>该公约</w:t>
      </w:r>
      <w:r w:rsidRPr="00A13A7B">
        <w:rPr>
          <w:rFonts w:ascii="Times New Roman" w:hAnsi="Times New Roman" w:cs="Times New Roman"/>
          <w:lang w:eastAsia="zh-CN"/>
        </w:rPr>
        <w:t>与《昆蒙框架》保持一致的重要性。理事</w:t>
      </w:r>
      <w:r>
        <w:rPr>
          <w:rFonts w:ascii="Times New Roman" w:hAnsi="Times New Roman" w:cs="Times New Roman" w:hint="eastAsia"/>
          <w:lang w:eastAsia="zh-CN"/>
        </w:rPr>
        <w:t>机构</w:t>
      </w:r>
      <w:r w:rsidRPr="00A13A7B">
        <w:rPr>
          <w:rFonts w:ascii="Times New Roman" w:hAnsi="Times New Roman" w:cs="Times New Roman"/>
          <w:lang w:eastAsia="zh-CN"/>
        </w:rPr>
        <w:t>注意到</w:t>
      </w:r>
      <w:r w:rsidRPr="00A13A7B">
        <w:rPr>
          <w:rFonts w:ascii="Times New Roman" w:hAnsi="Times New Roman" w:cs="Times New Roman"/>
          <w:lang w:eastAsia="zh-CN"/>
        </w:rPr>
        <w:t>2024</w:t>
      </w:r>
      <w:r w:rsidRPr="00A13A7B">
        <w:rPr>
          <w:rFonts w:ascii="Times New Roman" w:hAnsi="Times New Roman" w:cs="Times New Roman"/>
          <w:lang w:eastAsia="zh-CN"/>
        </w:rPr>
        <w:t>年</w:t>
      </w:r>
      <w:r w:rsidRPr="00A13A7B">
        <w:rPr>
          <w:rFonts w:ascii="Times New Roman" w:hAnsi="Times New Roman" w:cs="Times New Roman"/>
          <w:lang w:eastAsia="zh-CN"/>
        </w:rPr>
        <w:t>11</w:t>
      </w:r>
      <w:r w:rsidRPr="00A13A7B">
        <w:rPr>
          <w:rFonts w:ascii="Times New Roman" w:hAnsi="Times New Roman" w:cs="Times New Roman"/>
          <w:lang w:eastAsia="zh-CN"/>
        </w:rPr>
        <w:t>月举行的一次专家会议的建议，</w:t>
      </w:r>
      <w:r>
        <w:rPr>
          <w:rFonts w:ascii="Times New Roman" w:hAnsi="Times New Roman" w:cs="Times New Roman" w:hint="eastAsia"/>
          <w:lang w:eastAsia="zh-CN"/>
        </w:rPr>
        <w:t>其中</w:t>
      </w:r>
      <w:r w:rsidRPr="00A13A7B">
        <w:rPr>
          <w:rFonts w:ascii="Times New Roman" w:hAnsi="Times New Roman" w:cs="Times New Roman"/>
          <w:lang w:eastAsia="zh-CN"/>
        </w:rPr>
        <w:t>确认</w:t>
      </w:r>
      <w:r>
        <w:rPr>
          <w:rFonts w:ascii="Times New Roman" w:hAnsi="Times New Roman" w:cs="Times New Roman" w:hint="eastAsia"/>
          <w:lang w:eastAsia="zh-CN"/>
        </w:rPr>
        <w:t>，</w:t>
      </w:r>
      <w:r w:rsidRPr="00A13A7B">
        <w:rPr>
          <w:rFonts w:ascii="Times New Roman" w:hAnsi="Times New Roman" w:cs="Times New Roman"/>
          <w:lang w:eastAsia="zh-CN"/>
        </w:rPr>
        <w:t>《</w:t>
      </w:r>
      <w:r w:rsidRPr="00A13C0F">
        <w:rPr>
          <w:rFonts w:ascii="Times New Roman" w:hAnsi="Times New Roman" w:cs="Times New Roman"/>
          <w:lang w:eastAsia="zh-CN"/>
        </w:rPr>
        <w:t>世界遗产</w:t>
      </w:r>
      <w:r w:rsidRPr="00A13A7B">
        <w:rPr>
          <w:rFonts w:ascii="Times New Roman" w:hAnsi="Times New Roman" w:cs="Times New Roman"/>
          <w:lang w:eastAsia="zh-CN"/>
        </w:rPr>
        <w:t>公约》与《昆蒙框架》的几乎所有</w:t>
      </w:r>
      <w:r w:rsidRPr="00A13A7B">
        <w:rPr>
          <w:rFonts w:ascii="Times New Roman" w:hAnsi="Times New Roman" w:cs="Times New Roman"/>
          <w:lang w:eastAsia="zh-CN"/>
        </w:rPr>
        <w:t>23</w:t>
      </w:r>
      <w:r w:rsidRPr="00A13A7B">
        <w:rPr>
          <w:rFonts w:ascii="Times New Roman" w:hAnsi="Times New Roman" w:cs="Times New Roman"/>
          <w:lang w:eastAsia="zh-CN"/>
        </w:rPr>
        <w:t>个行动目标相关</w:t>
      </w:r>
      <w:r>
        <w:rPr>
          <w:rFonts w:ascii="Times New Roman" w:hAnsi="Times New Roman" w:cs="Times New Roman" w:hint="eastAsia"/>
          <w:lang w:eastAsia="zh-CN"/>
        </w:rPr>
        <w:t>（</w:t>
      </w:r>
      <w:r w:rsidRPr="00A13C0F">
        <w:rPr>
          <w:rFonts w:ascii="Times New Roman" w:hAnsi="Times New Roman" w:cs="Times New Roman"/>
          <w:lang w:eastAsia="zh-CN"/>
        </w:rPr>
        <w:t>UNESCO, 2024</w:t>
      </w:r>
      <w:r>
        <w:rPr>
          <w:rFonts w:ascii="Times New Roman" w:hAnsi="Times New Roman" w:cs="Times New Roman" w:hint="eastAsia"/>
          <w:lang w:eastAsia="zh-CN"/>
        </w:rPr>
        <w:t>）</w:t>
      </w:r>
      <w:r w:rsidRPr="00A13A7B">
        <w:rPr>
          <w:rFonts w:ascii="Times New Roman" w:hAnsi="Times New Roman" w:cs="Times New Roman"/>
          <w:lang w:eastAsia="zh-CN"/>
        </w:rPr>
        <w:t>。建议采取的行动包括将《世界遗产公约》的目标纳入国家生物多样性战略和行动计划。该决定强调了文化多样性</w:t>
      </w:r>
      <w:r>
        <w:rPr>
          <w:rFonts w:ascii="Times New Roman" w:hAnsi="Times New Roman" w:cs="Times New Roman" w:hint="eastAsia"/>
          <w:lang w:eastAsia="zh-CN"/>
        </w:rPr>
        <w:t>与</w:t>
      </w:r>
      <w:r w:rsidRPr="00A13A7B">
        <w:rPr>
          <w:rFonts w:ascii="Times New Roman" w:hAnsi="Times New Roman" w:cs="Times New Roman"/>
          <w:lang w:eastAsia="zh-CN"/>
        </w:rPr>
        <w:t>生物多样性之间的</w:t>
      </w:r>
      <w:r>
        <w:rPr>
          <w:rFonts w:ascii="Times New Roman" w:hAnsi="Times New Roman" w:cs="Times New Roman" w:hint="eastAsia"/>
          <w:lang w:eastAsia="zh-CN"/>
        </w:rPr>
        <w:t>关联</w:t>
      </w:r>
      <w:r w:rsidRPr="00A13A7B">
        <w:rPr>
          <w:rFonts w:ascii="Times New Roman" w:hAnsi="Times New Roman" w:cs="Times New Roman"/>
          <w:lang w:eastAsia="zh-CN"/>
        </w:rPr>
        <w:t>，以及教科文组织世界遗产</w:t>
      </w:r>
      <w:r>
        <w:rPr>
          <w:rFonts w:ascii="Times New Roman" w:hAnsi="Times New Roman" w:cs="Times New Roman" w:hint="eastAsia"/>
          <w:lang w:eastAsia="zh-CN"/>
        </w:rPr>
        <w:t>地可以</w:t>
      </w:r>
      <w:r w:rsidRPr="00A13A7B">
        <w:rPr>
          <w:rFonts w:ascii="Times New Roman" w:hAnsi="Times New Roman" w:cs="Times New Roman"/>
          <w:lang w:eastAsia="zh-CN"/>
        </w:rPr>
        <w:t>在全球生物多样性成果中发挥的重要作用</w:t>
      </w:r>
      <w:r>
        <w:rPr>
          <w:rFonts w:ascii="Times New Roman" w:hAnsi="Times New Roman" w:cs="Times New Roman" w:hint="eastAsia"/>
          <w:lang w:eastAsia="zh-CN"/>
        </w:rPr>
        <w:t>（</w:t>
      </w:r>
      <w:r w:rsidRPr="006B0047">
        <w:rPr>
          <w:rFonts w:ascii="Times New Roman" w:hAnsi="Times New Roman" w:cs="Times New Roman"/>
          <w:lang w:eastAsia="zh-CN"/>
        </w:rPr>
        <w:t>见上文</w:t>
      </w:r>
      <w:r>
        <w:rPr>
          <w:rFonts w:ascii="Times New Roman" w:hAnsi="Times New Roman" w:cs="Times New Roman"/>
          <w:lang w:eastAsia="zh-CN"/>
        </w:rPr>
        <w:t>第二</w:t>
      </w:r>
      <w:r>
        <w:rPr>
          <w:rFonts w:ascii="Times New Roman" w:hAnsi="Times New Roman" w:cs="Times New Roman"/>
          <w:lang w:eastAsia="zh-CN"/>
        </w:rPr>
        <w:t>.B</w:t>
      </w:r>
      <w:r>
        <w:rPr>
          <w:rFonts w:ascii="Times New Roman" w:hAnsi="Times New Roman" w:cs="Times New Roman"/>
          <w:lang w:eastAsia="zh-CN"/>
        </w:rPr>
        <w:t>节关于行动目标</w:t>
      </w:r>
      <w:r>
        <w:rPr>
          <w:rFonts w:ascii="Times New Roman" w:hAnsi="Times New Roman" w:cs="Times New Roman" w:hint="eastAsia"/>
          <w:lang w:eastAsia="zh-CN"/>
        </w:rPr>
        <w:t>5</w:t>
      </w:r>
      <w:r w:rsidRPr="006B0047">
        <w:rPr>
          <w:rFonts w:ascii="Times New Roman" w:hAnsi="Times New Roman" w:cs="Times New Roman"/>
          <w:lang w:eastAsia="zh-CN"/>
        </w:rPr>
        <w:t>和</w:t>
      </w:r>
      <w:r>
        <w:rPr>
          <w:rFonts w:ascii="Times New Roman" w:hAnsi="Times New Roman" w:cs="Times New Roman" w:hint="eastAsia"/>
          <w:lang w:eastAsia="zh-CN"/>
        </w:rPr>
        <w:t>8</w:t>
      </w:r>
      <w:r>
        <w:rPr>
          <w:rFonts w:ascii="Times New Roman" w:hAnsi="Times New Roman" w:cs="Times New Roman"/>
          <w:lang w:eastAsia="zh-CN"/>
        </w:rPr>
        <w:t>的概述中的</w:t>
      </w:r>
      <w:r w:rsidRPr="006B0047">
        <w:rPr>
          <w:rFonts w:ascii="Times New Roman" w:hAnsi="Times New Roman" w:cs="Times New Roman"/>
          <w:lang w:eastAsia="zh-CN"/>
        </w:rPr>
        <w:t>相关分节</w:t>
      </w:r>
      <w:r>
        <w:rPr>
          <w:rFonts w:ascii="Times New Roman" w:hAnsi="Times New Roman" w:cs="Times New Roman" w:hint="eastAsia"/>
          <w:lang w:eastAsia="zh-CN"/>
        </w:rPr>
        <w:t>）（</w:t>
      </w:r>
      <w:r w:rsidRPr="006B0047">
        <w:rPr>
          <w:rFonts w:ascii="Times New Roman" w:hAnsi="Times New Roman" w:cs="Times New Roman"/>
          <w:lang w:eastAsia="zh-CN"/>
        </w:rPr>
        <w:t>UNESCO, 2025a</w:t>
      </w:r>
      <w:r>
        <w:rPr>
          <w:rFonts w:ascii="Times New Roman" w:hAnsi="Times New Roman" w:cs="Times New Roman" w:hint="eastAsia"/>
          <w:lang w:eastAsia="zh-CN"/>
        </w:rPr>
        <w:t>和</w:t>
      </w:r>
      <w:r w:rsidRPr="006B0047">
        <w:rPr>
          <w:rFonts w:ascii="Times New Roman" w:hAnsi="Times New Roman" w:cs="Times New Roman"/>
          <w:lang w:eastAsia="zh-CN"/>
        </w:rPr>
        <w:t>World Heritage Committee, 2023, 2025</w:t>
      </w:r>
      <w:r>
        <w:rPr>
          <w:rFonts w:ascii="Times New Roman" w:hAnsi="Times New Roman" w:cs="Times New Roman" w:hint="eastAsia"/>
          <w:lang w:eastAsia="zh-CN"/>
        </w:rPr>
        <w:t>）</w:t>
      </w:r>
      <w:r w:rsidRPr="00A13A7B">
        <w:rPr>
          <w:rFonts w:ascii="Times New Roman" w:hAnsi="Times New Roman" w:cs="Times New Roman"/>
          <w:lang w:eastAsia="zh-CN"/>
        </w:rPr>
        <w:t>。</w:t>
      </w:r>
    </w:p>
    <w:p w14:paraId="334EC7EA" w14:textId="77777777" w:rsidR="00C57CCA" w:rsidRPr="00A13A7B" w:rsidRDefault="00C57CCA" w:rsidP="00A13A7B">
      <w:pPr>
        <w:pStyle w:val="ListParagraph"/>
        <w:spacing w:line="279" w:lineRule="auto"/>
        <w:ind w:left="490" w:hanging="490"/>
        <w:rPr>
          <w:rFonts w:ascii="Times New Roman" w:hAnsi="Times New Roman" w:cs="Times New Roman"/>
          <w:b/>
          <w:bCs/>
          <w:lang w:eastAsia="zh-CN"/>
        </w:rPr>
      </w:pPr>
    </w:p>
    <w:p w14:paraId="705822E3" w14:textId="77777777" w:rsidR="00C57CCA" w:rsidRPr="00A13A7B" w:rsidRDefault="00C57CCA" w:rsidP="00125E0E">
      <w:pPr>
        <w:pStyle w:val="ListParagraph"/>
        <w:numPr>
          <w:ilvl w:val="0"/>
          <w:numId w:val="14"/>
        </w:numPr>
        <w:spacing w:line="279" w:lineRule="auto"/>
        <w:ind w:left="490" w:hanging="490"/>
        <w:rPr>
          <w:rFonts w:ascii="Times New Roman" w:hAnsi="Times New Roman" w:cs="Times New Roman"/>
          <w:b/>
          <w:bCs/>
          <w:lang w:eastAsia="zh-CN"/>
        </w:rPr>
      </w:pPr>
      <w:r w:rsidRPr="00A13A7B">
        <w:rPr>
          <w:rFonts w:ascii="Times New Roman" w:hAnsi="Times New Roman" w:cs="Times New Roman"/>
          <w:lang w:eastAsia="zh-CN"/>
        </w:rPr>
        <w:t>《粮食和农业植物遗传资源国际条约》</w:t>
      </w:r>
      <w:r>
        <w:rPr>
          <w:rFonts w:ascii="Times New Roman" w:hAnsi="Times New Roman" w:cs="Times New Roman" w:hint="eastAsia"/>
          <w:lang w:eastAsia="zh-CN"/>
        </w:rPr>
        <w:t>（</w:t>
      </w:r>
      <w:r w:rsidRPr="00A13A7B">
        <w:rPr>
          <w:rFonts w:ascii="Times New Roman" w:hAnsi="Times New Roman" w:cs="Times New Roman"/>
          <w:lang w:eastAsia="zh-CN"/>
        </w:rPr>
        <w:t>ITPGRFA</w:t>
      </w:r>
      <w:r>
        <w:rPr>
          <w:rFonts w:ascii="Times New Roman" w:hAnsi="Times New Roman" w:cs="Times New Roman" w:hint="eastAsia"/>
          <w:lang w:eastAsia="zh-CN"/>
        </w:rPr>
        <w:t>）</w:t>
      </w:r>
      <w:r w:rsidRPr="00A13A7B">
        <w:rPr>
          <w:rFonts w:ascii="Times New Roman" w:hAnsi="Times New Roman" w:cs="Times New Roman"/>
          <w:lang w:eastAsia="zh-CN"/>
        </w:rPr>
        <w:t>的理事机构对《昆蒙框架》表示欢迎，并强调</w:t>
      </w:r>
      <w:r>
        <w:rPr>
          <w:rFonts w:ascii="Times New Roman" w:hAnsi="Times New Roman" w:cs="Times New Roman" w:hint="eastAsia"/>
          <w:lang w:eastAsia="zh-CN"/>
        </w:rPr>
        <w:t>通过</w:t>
      </w:r>
      <w:r w:rsidRPr="00A13A7B">
        <w:rPr>
          <w:rFonts w:ascii="Times New Roman" w:hAnsi="Times New Roman" w:cs="Times New Roman"/>
          <w:lang w:eastAsia="zh-CN"/>
        </w:rPr>
        <w:t>执行</w:t>
      </w:r>
      <w:r>
        <w:rPr>
          <w:rFonts w:ascii="Times New Roman" w:hAnsi="Times New Roman" w:cs="Times New Roman" w:hint="eastAsia"/>
          <w:lang w:eastAsia="zh-CN"/>
        </w:rPr>
        <w:t>《</w:t>
      </w:r>
      <w:r w:rsidRPr="00A13A7B">
        <w:rPr>
          <w:rFonts w:ascii="Times New Roman" w:hAnsi="Times New Roman" w:cs="Times New Roman"/>
          <w:lang w:eastAsia="zh-CN"/>
        </w:rPr>
        <w:t>国际条约</w:t>
      </w:r>
      <w:r>
        <w:rPr>
          <w:rFonts w:ascii="Times New Roman" w:hAnsi="Times New Roman" w:cs="Times New Roman" w:hint="eastAsia"/>
          <w:lang w:eastAsia="zh-CN"/>
        </w:rPr>
        <w:t>》，</w:t>
      </w:r>
      <w:r w:rsidRPr="00A13A7B">
        <w:rPr>
          <w:rFonts w:ascii="Times New Roman" w:hAnsi="Times New Roman" w:cs="Times New Roman"/>
          <w:lang w:eastAsia="zh-CN"/>
        </w:rPr>
        <w:t>将为实现《昆蒙框架》的愿景、</w:t>
      </w:r>
      <w:r>
        <w:rPr>
          <w:rFonts w:ascii="Times New Roman" w:hAnsi="Times New Roman" w:cs="Times New Roman" w:hint="eastAsia"/>
          <w:lang w:eastAsia="zh-CN"/>
        </w:rPr>
        <w:t>长期</w:t>
      </w:r>
      <w:r w:rsidRPr="00A13A7B">
        <w:rPr>
          <w:rFonts w:ascii="Times New Roman" w:hAnsi="Times New Roman" w:cs="Times New Roman"/>
          <w:lang w:eastAsia="zh-CN"/>
        </w:rPr>
        <w:t>目标和行动目标做出重大贡献，在可持续粮食</w:t>
      </w:r>
      <w:r>
        <w:rPr>
          <w:rFonts w:ascii="Times New Roman" w:hAnsi="Times New Roman" w:cs="Times New Roman" w:hint="eastAsia"/>
          <w:lang w:eastAsia="zh-CN"/>
        </w:rPr>
        <w:t>体系</w:t>
      </w:r>
      <w:r w:rsidRPr="00A13A7B">
        <w:rPr>
          <w:rFonts w:ascii="Times New Roman" w:hAnsi="Times New Roman" w:cs="Times New Roman"/>
          <w:lang w:eastAsia="zh-CN"/>
        </w:rPr>
        <w:t>方面</w:t>
      </w:r>
      <w:r>
        <w:rPr>
          <w:rFonts w:ascii="Times New Roman" w:hAnsi="Times New Roman" w:cs="Times New Roman" w:hint="eastAsia"/>
          <w:lang w:eastAsia="zh-CN"/>
        </w:rPr>
        <w:t>尤其如此</w:t>
      </w:r>
      <w:r w:rsidRPr="00A13A7B">
        <w:rPr>
          <w:rFonts w:ascii="Times New Roman" w:hAnsi="Times New Roman" w:cs="Times New Roman"/>
          <w:lang w:eastAsia="zh-CN"/>
        </w:rPr>
        <w:t>。</w:t>
      </w:r>
      <w:r>
        <w:rPr>
          <w:rFonts w:ascii="Times New Roman" w:hAnsi="Times New Roman" w:cs="Times New Roman" w:hint="eastAsia"/>
          <w:lang w:eastAsia="zh-CN"/>
        </w:rPr>
        <w:t>该</w:t>
      </w:r>
      <w:r w:rsidRPr="00A13A7B">
        <w:rPr>
          <w:rFonts w:ascii="Times New Roman" w:hAnsi="Times New Roman" w:cs="Times New Roman"/>
          <w:lang w:eastAsia="zh-CN"/>
        </w:rPr>
        <w:t>理事</w:t>
      </w:r>
      <w:r>
        <w:rPr>
          <w:rFonts w:ascii="Times New Roman" w:hAnsi="Times New Roman" w:cs="Times New Roman" w:hint="eastAsia"/>
          <w:lang w:eastAsia="zh-CN"/>
        </w:rPr>
        <w:t>机构</w:t>
      </w:r>
      <w:r w:rsidRPr="00A13A7B">
        <w:rPr>
          <w:rFonts w:ascii="Times New Roman" w:hAnsi="Times New Roman" w:cs="Times New Roman"/>
          <w:lang w:eastAsia="zh-CN"/>
        </w:rPr>
        <w:t>除其他事项外，请缔约方将</w:t>
      </w:r>
      <w:r>
        <w:rPr>
          <w:rFonts w:ascii="Times New Roman" w:hAnsi="Times New Roman" w:cs="Times New Roman" w:hint="eastAsia"/>
          <w:lang w:eastAsia="zh-CN"/>
        </w:rPr>
        <w:t>《</w:t>
      </w:r>
      <w:r w:rsidRPr="00A13A7B">
        <w:rPr>
          <w:rFonts w:ascii="Times New Roman" w:hAnsi="Times New Roman" w:cs="Times New Roman"/>
          <w:lang w:eastAsia="zh-CN"/>
        </w:rPr>
        <w:t>国际条约</w:t>
      </w:r>
      <w:r>
        <w:rPr>
          <w:rFonts w:ascii="Times New Roman" w:hAnsi="Times New Roman" w:cs="Times New Roman" w:hint="eastAsia"/>
          <w:lang w:eastAsia="zh-CN"/>
        </w:rPr>
        <w:t>》</w:t>
      </w:r>
      <w:r w:rsidRPr="00A13A7B">
        <w:rPr>
          <w:rFonts w:ascii="Times New Roman" w:hAnsi="Times New Roman" w:cs="Times New Roman"/>
          <w:lang w:eastAsia="zh-CN"/>
        </w:rPr>
        <w:t>的执行纳入国家生物多样性战略和行动计划的主流，以支持《昆蒙框架》的执行。理事</w:t>
      </w:r>
      <w:r>
        <w:rPr>
          <w:rFonts w:ascii="Times New Roman" w:hAnsi="Times New Roman" w:cs="Times New Roman" w:hint="eastAsia"/>
          <w:lang w:eastAsia="zh-CN"/>
        </w:rPr>
        <w:t>机构确认</w:t>
      </w:r>
      <w:r w:rsidRPr="00A13A7B">
        <w:rPr>
          <w:rFonts w:ascii="Times New Roman" w:hAnsi="Times New Roman" w:cs="Times New Roman"/>
          <w:lang w:eastAsia="zh-CN"/>
        </w:rPr>
        <w:t>将粮食和农业植物遗传资源</w:t>
      </w:r>
      <w:r w:rsidRPr="00A13A7B">
        <w:rPr>
          <w:rFonts w:ascii="Times New Roman" w:hAnsi="Times New Roman" w:cs="Times New Roman"/>
          <w:lang w:eastAsia="zh-CN"/>
        </w:rPr>
        <w:lastRenderedPageBreak/>
        <w:t>纳入生物多样性融资计划的重要性</w:t>
      </w:r>
      <w:r>
        <w:rPr>
          <w:rFonts w:ascii="Times New Roman" w:hAnsi="Times New Roman" w:cs="Times New Roman" w:hint="eastAsia"/>
          <w:lang w:eastAsia="zh-CN"/>
        </w:rPr>
        <w:t>（</w:t>
      </w:r>
      <w:r w:rsidRPr="00904250">
        <w:rPr>
          <w:rFonts w:ascii="Times New Roman" w:hAnsi="Times New Roman" w:cs="Times New Roman"/>
          <w:lang w:eastAsia="zh-CN"/>
        </w:rPr>
        <w:t>ITPGRFA, 2023 and 2025b</w:t>
      </w:r>
      <w:r>
        <w:rPr>
          <w:rFonts w:ascii="Times New Roman" w:hAnsi="Times New Roman" w:cs="Times New Roman" w:hint="eastAsia"/>
          <w:lang w:eastAsia="zh-CN"/>
        </w:rPr>
        <w:t>）</w:t>
      </w:r>
      <w:r w:rsidRPr="00A13A7B">
        <w:rPr>
          <w:rFonts w:ascii="Times New Roman" w:hAnsi="Times New Roman" w:cs="Times New Roman"/>
          <w:lang w:eastAsia="zh-CN"/>
        </w:rPr>
        <w:t>。国际条约理事机构的闭会期间机构一再指出，行动目标</w:t>
      </w:r>
      <w:r w:rsidRPr="00A13A7B">
        <w:rPr>
          <w:rFonts w:ascii="Times New Roman" w:hAnsi="Times New Roman" w:cs="Times New Roman"/>
          <w:lang w:eastAsia="zh-CN"/>
        </w:rPr>
        <w:t>4</w:t>
      </w:r>
      <w:r w:rsidRPr="00A13A7B">
        <w:rPr>
          <w:rFonts w:ascii="Times New Roman" w:hAnsi="Times New Roman" w:cs="Times New Roman"/>
          <w:lang w:eastAsia="zh-CN"/>
        </w:rPr>
        <w:t>、</w:t>
      </w:r>
      <w:r w:rsidRPr="00A13A7B">
        <w:rPr>
          <w:rFonts w:ascii="Times New Roman" w:hAnsi="Times New Roman" w:cs="Times New Roman"/>
          <w:lang w:eastAsia="zh-CN"/>
        </w:rPr>
        <w:t>10</w:t>
      </w:r>
      <w:r w:rsidRPr="00A13A7B">
        <w:rPr>
          <w:rFonts w:ascii="Times New Roman" w:hAnsi="Times New Roman" w:cs="Times New Roman"/>
          <w:lang w:eastAsia="zh-CN"/>
        </w:rPr>
        <w:t>、</w:t>
      </w:r>
      <w:r w:rsidRPr="00A13A7B">
        <w:rPr>
          <w:rFonts w:ascii="Times New Roman" w:hAnsi="Times New Roman" w:cs="Times New Roman"/>
          <w:lang w:eastAsia="zh-CN"/>
        </w:rPr>
        <w:t>13</w:t>
      </w:r>
      <w:r w:rsidRPr="00A13A7B">
        <w:rPr>
          <w:rFonts w:ascii="Times New Roman" w:hAnsi="Times New Roman" w:cs="Times New Roman"/>
          <w:lang w:eastAsia="zh-CN"/>
        </w:rPr>
        <w:t>、</w:t>
      </w:r>
      <w:r w:rsidRPr="00A13A7B">
        <w:rPr>
          <w:rFonts w:ascii="Times New Roman" w:hAnsi="Times New Roman" w:cs="Times New Roman"/>
          <w:lang w:eastAsia="zh-CN"/>
        </w:rPr>
        <w:t>15</w:t>
      </w:r>
      <w:r w:rsidRPr="00A13A7B">
        <w:rPr>
          <w:rFonts w:ascii="Times New Roman" w:hAnsi="Times New Roman" w:cs="Times New Roman"/>
          <w:lang w:eastAsia="zh-CN"/>
        </w:rPr>
        <w:t>和</w:t>
      </w:r>
      <w:r w:rsidRPr="00A13A7B">
        <w:rPr>
          <w:rFonts w:ascii="Times New Roman" w:hAnsi="Times New Roman" w:cs="Times New Roman"/>
          <w:lang w:eastAsia="zh-CN"/>
        </w:rPr>
        <w:t>19</w:t>
      </w:r>
      <w:r w:rsidRPr="00A13A7B">
        <w:rPr>
          <w:rFonts w:ascii="Times New Roman" w:hAnsi="Times New Roman" w:cs="Times New Roman"/>
          <w:lang w:eastAsia="zh-CN"/>
        </w:rPr>
        <w:t>与粮食和农业植物遗传资源以及</w:t>
      </w:r>
      <w:r>
        <w:rPr>
          <w:rFonts w:ascii="Times New Roman" w:hAnsi="Times New Roman" w:cs="Times New Roman" w:hint="eastAsia"/>
          <w:lang w:eastAsia="zh-CN"/>
        </w:rPr>
        <w:t>《</w:t>
      </w:r>
      <w:r w:rsidRPr="00A13A7B">
        <w:rPr>
          <w:rFonts w:ascii="Times New Roman" w:hAnsi="Times New Roman" w:cs="Times New Roman"/>
          <w:lang w:eastAsia="zh-CN"/>
        </w:rPr>
        <w:t>国际条约</w:t>
      </w:r>
      <w:r>
        <w:rPr>
          <w:rFonts w:ascii="Times New Roman" w:hAnsi="Times New Roman" w:cs="Times New Roman" w:hint="eastAsia"/>
          <w:lang w:eastAsia="zh-CN"/>
        </w:rPr>
        <w:t>》</w:t>
      </w:r>
      <w:r w:rsidRPr="00A13A7B">
        <w:rPr>
          <w:rFonts w:ascii="Times New Roman" w:hAnsi="Times New Roman" w:cs="Times New Roman"/>
          <w:lang w:eastAsia="zh-CN"/>
        </w:rPr>
        <w:t>的工作特别相关</w:t>
      </w:r>
      <w:r>
        <w:rPr>
          <w:rFonts w:ascii="Times New Roman" w:hAnsi="Times New Roman" w:cs="Times New Roman" w:hint="eastAsia"/>
          <w:lang w:eastAsia="zh-CN"/>
        </w:rPr>
        <w:t>（</w:t>
      </w:r>
      <w:r w:rsidRPr="00283BC8">
        <w:rPr>
          <w:rFonts w:ascii="Times New Roman" w:hAnsi="Times New Roman" w:cs="Times New Roman"/>
          <w:lang w:eastAsia="zh-CN"/>
        </w:rPr>
        <w:t>见上文第二</w:t>
      </w:r>
      <w:r w:rsidRPr="00283BC8">
        <w:rPr>
          <w:rFonts w:ascii="Times New Roman" w:hAnsi="Times New Roman" w:cs="Times New Roman"/>
          <w:lang w:eastAsia="zh-CN"/>
        </w:rPr>
        <w:t>.B</w:t>
      </w:r>
      <w:r w:rsidRPr="00283BC8">
        <w:rPr>
          <w:rFonts w:ascii="Times New Roman" w:hAnsi="Times New Roman" w:cs="Times New Roman"/>
          <w:lang w:eastAsia="zh-CN"/>
        </w:rPr>
        <w:t>节关于行动目标</w:t>
      </w:r>
      <w:r>
        <w:rPr>
          <w:rFonts w:ascii="Times New Roman" w:hAnsi="Times New Roman" w:cs="Times New Roman" w:hint="eastAsia"/>
          <w:lang w:eastAsia="zh-CN"/>
        </w:rPr>
        <w:t>10</w:t>
      </w:r>
      <w:r w:rsidRPr="00283BC8">
        <w:rPr>
          <w:rFonts w:ascii="Times New Roman" w:hAnsi="Times New Roman" w:cs="Times New Roman"/>
          <w:lang w:eastAsia="zh-CN"/>
        </w:rPr>
        <w:t>和</w:t>
      </w:r>
      <w:r>
        <w:rPr>
          <w:rFonts w:ascii="Times New Roman" w:hAnsi="Times New Roman" w:cs="Times New Roman" w:hint="eastAsia"/>
          <w:lang w:eastAsia="zh-CN"/>
        </w:rPr>
        <w:t>13</w:t>
      </w:r>
      <w:r w:rsidRPr="00283BC8">
        <w:rPr>
          <w:rFonts w:ascii="Times New Roman" w:hAnsi="Times New Roman" w:cs="Times New Roman"/>
          <w:lang w:eastAsia="zh-CN"/>
        </w:rPr>
        <w:t>的概述中的相关分节</w:t>
      </w:r>
      <w:r w:rsidRPr="00A13A7B">
        <w:rPr>
          <w:rFonts w:ascii="Times New Roman" w:hAnsi="Times New Roman" w:cs="Times New Roman"/>
          <w:lang w:eastAsia="zh-CN"/>
        </w:rPr>
        <w:t>)</w:t>
      </w:r>
      <w:r>
        <w:rPr>
          <w:rFonts w:ascii="Times New Roman" w:hAnsi="Times New Roman" w:cs="Times New Roman" w:hint="eastAsia"/>
          <w:lang w:eastAsia="zh-CN"/>
        </w:rPr>
        <w:t>（</w:t>
      </w:r>
      <w:r w:rsidRPr="00283BC8">
        <w:rPr>
          <w:rFonts w:ascii="Times New Roman" w:hAnsi="Times New Roman" w:cs="Times New Roman"/>
          <w:lang w:eastAsia="zh-CN"/>
        </w:rPr>
        <w:t>ITPGRFA, 2026</w:t>
      </w:r>
      <w:r>
        <w:rPr>
          <w:rFonts w:ascii="Times New Roman" w:hAnsi="Times New Roman" w:cs="Times New Roman" w:hint="eastAsia"/>
          <w:lang w:eastAsia="zh-CN"/>
        </w:rPr>
        <w:t>）</w:t>
      </w:r>
      <w:r w:rsidRPr="00A13A7B">
        <w:rPr>
          <w:rFonts w:ascii="Times New Roman" w:hAnsi="Times New Roman" w:cs="Times New Roman"/>
          <w:lang w:eastAsia="zh-CN"/>
        </w:rPr>
        <w:t>。</w:t>
      </w:r>
    </w:p>
    <w:p w14:paraId="003F583A" w14:textId="77777777" w:rsidR="00C57CCA" w:rsidRPr="00283BC8" w:rsidRDefault="00C57CCA" w:rsidP="00324126">
      <w:pPr>
        <w:pStyle w:val="Default"/>
        <w:spacing w:line="276" w:lineRule="auto"/>
        <w:rPr>
          <w:color w:val="auto"/>
          <w:kern w:val="2"/>
          <w:lang w:eastAsia="zh-CN"/>
        </w:rPr>
      </w:pPr>
      <w:r>
        <w:rPr>
          <w:color w:val="auto"/>
          <w:kern w:val="2"/>
          <w:lang w:eastAsia="zh-CN"/>
        </w:rPr>
        <w:tab/>
      </w:r>
      <w:r w:rsidRPr="00283BC8">
        <w:rPr>
          <w:color w:val="auto"/>
          <w:kern w:val="2"/>
          <w:lang w:eastAsia="zh-CN"/>
        </w:rPr>
        <w:t>《〈联合国海洋法公约〉下国家管辖范围以外区域海洋生物多样性的养护和可持续利用协定》于</w:t>
      </w:r>
      <w:r w:rsidRPr="00283BC8">
        <w:rPr>
          <w:color w:val="auto"/>
          <w:kern w:val="2"/>
          <w:lang w:eastAsia="zh-CN"/>
        </w:rPr>
        <w:t>2026</w:t>
      </w:r>
      <w:r w:rsidRPr="00283BC8">
        <w:rPr>
          <w:color w:val="auto"/>
          <w:kern w:val="2"/>
          <w:lang w:eastAsia="zh-CN"/>
        </w:rPr>
        <w:t>年</w:t>
      </w:r>
      <w:r w:rsidRPr="00283BC8">
        <w:rPr>
          <w:color w:val="auto"/>
          <w:kern w:val="2"/>
          <w:lang w:eastAsia="zh-CN"/>
        </w:rPr>
        <w:t>1</w:t>
      </w:r>
      <w:r w:rsidRPr="00283BC8">
        <w:rPr>
          <w:color w:val="auto"/>
          <w:kern w:val="2"/>
          <w:lang w:eastAsia="zh-CN"/>
        </w:rPr>
        <w:t>月生效。虽然现在评估</w:t>
      </w:r>
      <w:r>
        <w:rPr>
          <w:rFonts w:hint="eastAsia"/>
          <w:color w:val="auto"/>
          <w:kern w:val="2"/>
          <w:lang w:eastAsia="zh-CN"/>
        </w:rPr>
        <w:t>该协定</w:t>
      </w:r>
      <w:r w:rsidRPr="00283BC8">
        <w:rPr>
          <w:color w:val="auto"/>
          <w:kern w:val="2"/>
          <w:lang w:eastAsia="zh-CN"/>
        </w:rPr>
        <w:t>与《昆蒙框架》</w:t>
      </w:r>
      <w:r>
        <w:rPr>
          <w:rFonts w:hint="eastAsia"/>
          <w:color w:val="auto"/>
          <w:kern w:val="2"/>
          <w:lang w:eastAsia="zh-CN"/>
        </w:rPr>
        <w:t>之间</w:t>
      </w:r>
      <w:r w:rsidRPr="00283BC8">
        <w:rPr>
          <w:color w:val="auto"/>
          <w:kern w:val="2"/>
          <w:lang w:eastAsia="zh-CN"/>
        </w:rPr>
        <w:t>正式</w:t>
      </w:r>
      <w:r>
        <w:rPr>
          <w:rFonts w:hint="eastAsia"/>
          <w:color w:val="auto"/>
          <w:kern w:val="2"/>
          <w:lang w:eastAsia="zh-CN"/>
        </w:rPr>
        <w:t>的</w:t>
      </w:r>
      <w:r w:rsidRPr="00283BC8">
        <w:rPr>
          <w:color w:val="auto"/>
          <w:kern w:val="2"/>
          <w:lang w:eastAsia="zh-CN"/>
        </w:rPr>
        <w:t>一致性还为时过早，但预计该协定的条款将支持《昆蒙框架》在一些</w:t>
      </w:r>
      <w:r>
        <w:rPr>
          <w:rFonts w:hint="eastAsia"/>
          <w:color w:val="auto"/>
          <w:kern w:val="2"/>
          <w:lang w:eastAsia="zh-CN"/>
        </w:rPr>
        <w:t>重要方面</w:t>
      </w:r>
      <w:r w:rsidRPr="00283BC8">
        <w:rPr>
          <w:color w:val="auto"/>
          <w:kern w:val="2"/>
          <w:lang w:eastAsia="zh-CN"/>
        </w:rPr>
        <w:t>的</w:t>
      </w:r>
      <w:r>
        <w:rPr>
          <w:rFonts w:hint="eastAsia"/>
          <w:color w:val="auto"/>
          <w:kern w:val="2"/>
          <w:lang w:eastAsia="zh-CN"/>
        </w:rPr>
        <w:t>长期</w:t>
      </w:r>
      <w:r w:rsidRPr="00283BC8">
        <w:rPr>
          <w:color w:val="auto"/>
          <w:kern w:val="2"/>
          <w:lang w:eastAsia="zh-CN"/>
        </w:rPr>
        <w:t>目标和行动目标</w:t>
      </w:r>
      <w:r>
        <w:rPr>
          <w:rFonts w:hint="eastAsia"/>
          <w:color w:val="auto"/>
          <w:kern w:val="2"/>
          <w:lang w:eastAsia="zh-CN"/>
        </w:rPr>
        <w:t>，</w:t>
      </w:r>
      <w:r w:rsidRPr="00283BC8">
        <w:rPr>
          <w:color w:val="auto"/>
          <w:kern w:val="2"/>
          <w:lang w:eastAsia="zh-CN"/>
        </w:rPr>
        <w:t>特别是</w:t>
      </w:r>
      <w:r>
        <w:rPr>
          <w:rFonts w:hint="eastAsia"/>
          <w:color w:val="auto"/>
          <w:kern w:val="2"/>
          <w:lang w:eastAsia="zh-CN"/>
        </w:rPr>
        <w:t>：</w:t>
      </w:r>
    </w:p>
    <w:p w14:paraId="192862FE" w14:textId="77777777" w:rsidR="00C57CCA" w:rsidRPr="00324126" w:rsidRDefault="00C57CCA" w:rsidP="00324126">
      <w:pPr>
        <w:pStyle w:val="Default"/>
        <w:spacing w:line="276" w:lineRule="auto"/>
        <w:rPr>
          <w:lang w:eastAsia="zh-CN"/>
        </w:rPr>
      </w:pPr>
    </w:p>
    <w:p w14:paraId="3D6A6D69" w14:textId="77777777" w:rsidR="00C57CCA" w:rsidRPr="00283BC8" w:rsidRDefault="00C57CCA" w:rsidP="00125E0E">
      <w:pPr>
        <w:pStyle w:val="ListParagraph"/>
        <w:numPr>
          <w:ilvl w:val="0"/>
          <w:numId w:val="14"/>
        </w:numPr>
        <w:ind w:left="980" w:hanging="490"/>
        <w:rPr>
          <w:rFonts w:ascii="Times New Roman" w:hAnsi="Times New Roman" w:cs="Times New Roman"/>
          <w:lang w:eastAsia="zh-CN"/>
        </w:rPr>
      </w:pPr>
      <w:r>
        <w:rPr>
          <w:rFonts w:ascii="Times New Roman" w:hAnsi="Times New Roman" w:cs="Times New Roman" w:hint="eastAsia"/>
          <w:lang w:eastAsia="zh-CN"/>
        </w:rPr>
        <w:t>《</w:t>
      </w:r>
      <w:r w:rsidRPr="00283BC8">
        <w:rPr>
          <w:rFonts w:ascii="Times New Roman" w:hAnsi="Times New Roman" w:cs="Times New Roman"/>
          <w:lang w:eastAsia="zh-CN"/>
        </w:rPr>
        <w:t>协定</w:t>
      </w:r>
      <w:r>
        <w:rPr>
          <w:rFonts w:ascii="Times New Roman" w:hAnsi="Times New Roman" w:cs="Times New Roman" w:hint="eastAsia"/>
          <w:lang w:eastAsia="zh-CN"/>
        </w:rPr>
        <w:t>》</w:t>
      </w:r>
      <w:r w:rsidRPr="00283BC8">
        <w:rPr>
          <w:rFonts w:ascii="Times New Roman" w:hAnsi="Times New Roman" w:cs="Times New Roman"/>
          <w:lang w:eastAsia="zh-CN"/>
        </w:rPr>
        <w:t>侧重于公正和公平分享海洋遗传资源的惠益，包括相关的数字序列信息，</w:t>
      </w:r>
      <w:r>
        <w:rPr>
          <w:rFonts w:ascii="Times New Roman" w:hAnsi="Times New Roman" w:cs="Times New Roman" w:hint="eastAsia"/>
          <w:lang w:eastAsia="zh-CN"/>
        </w:rPr>
        <w:t>因此</w:t>
      </w:r>
      <w:r w:rsidRPr="00283BC8">
        <w:rPr>
          <w:rFonts w:ascii="Times New Roman" w:hAnsi="Times New Roman" w:cs="Times New Roman"/>
          <w:lang w:eastAsia="zh-CN"/>
        </w:rPr>
        <w:t>可以支持《昆蒙框架》的长期目标</w:t>
      </w:r>
      <w:r w:rsidRPr="00283BC8">
        <w:rPr>
          <w:rFonts w:ascii="Times New Roman" w:hAnsi="Times New Roman" w:cs="Times New Roman"/>
          <w:lang w:eastAsia="zh-CN"/>
        </w:rPr>
        <w:t>C</w:t>
      </w:r>
      <w:r w:rsidRPr="00283BC8">
        <w:rPr>
          <w:rFonts w:ascii="Times New Roman" w:hAnsi="Times New Roman" w:cs="Times New Roman"/>
          <w:lang w:eastAsia="zh-CN"/>
        </w:rPr>
        <w:t>和行动目标</w:t>
      </w:r>
      <w:r w:rsidRPr="00283BC8">
        <w:rPr>
          <w:rFonts w:ascii="Times New Roman" w:hAnsi="Times New Roman" w:cs="Times New Roman"/>
          <w:lang w:eastAsia="zh-CN"/>
        </w:rPr>
        <w:t>13</w:t>
      </w:r>
      <w:r>
        <w:rPr>
          <w:rFonts w:ascii="Times New Roman" w:hAnsi="Times New Roman" w:cs="Times New Roman" w:hint="eastAsia"/>
          <w:lang w:eastAsia="zh-CN"/>
        </w:rPr>
        <w:t>；</w:t>
      </w:r>
    </w:p>
    <w:p w14:paraId="36F433C3" w14:textId="77777777" w:rsidR="00C57CCA" w:rsidRPr="00283BC8" w:rsidRDefault="00C57CCA" w:rsidP="00125E0E">
      <w:pPr>
        <w:pStyle w:val="ListParagraph"/>
        <w:numPr>
          <w:ilvl w:val="0"/>
          <w:numId w:val="14"/>
        </w:numPr>
        <w:ind w:left="980" w:hanging="490"/>
        <w:rPr>
          <w:rFonts w:ascii="Times New Roman" w:hAnsi="Times New Roman" w:cs="Times New Roman"/>
          <w:lang w:eastAsia="zh-CN"/>
        </w:rPr>
      </w:pPr>
      <w:r>
        <w:rPr>
          <w:rFonts w:ascii="Times New Roman" w:hAnsi="Times New Roman" w:cs="Times New Roman" w:hint="eastAsia"/>
          <w:lang w:eastAsia="zh-CN"/>
        </w:rPr>
        <w:t>《</w:t>
      </w:r>
      <w:r w:rsidRPr="00283BC8">
        <w:rPr>
          <w:rFonts w:ascii="Times New Roman" w:hAnsi="Times New Roman" w:cs="Times New Roman"/>
          <w:lang w:eastAsia="zh-CN"/>
        </w:rPr>
        <w:t>协定</w:t>
      </w:r>
      <w:r>
        <w:rPr>
          <w:rFonts w:ascii="Times New Roman" w:hAnsi="Times New Roman" w:cs="Times New Roman" w:hint="eastAsia"/>
          <w:lang w:eastAsia="zh-CN"/>
        </w:rPr>
        <w:t>》</w:t>
      </w:r>
      <w:r w:rsidRPr="00283BC8">
        <w:rPr>
          <w:rFonts w:ascii="Times New Roman" w:hAnsi="Times New Roman" w:cs="Times New Roman"/>
          <w:lang w:eastAsia="zh-CN"/>
        </w:rPr>
        <w:t>关于</w:t>
      </w:r>
      <w:r>
        <w:rPr>
          <w:rFonts w:ascii="Times New Roman" w:hAnsi="Times New Roman" w:cs="Times New Roman" w:hint="eastAsia"/>
          <w:lang w:eastAsia="zh-CN"/>
        </w:rPr>
        <w:t>基于</w:t>
      </w:r>
      <w:r w:rsidRPr="00283BC8">
        <w:rPr>
          <w:rFonts w:ascii="Times New Roman" w:hAnsi="Times New Roman" w:cs="Times New Roman"/>
          <w:lang w:eastAsia="zh-CN"/>
        </w:rPr>
        <w:t>区域</w:t>
      </w:r>
      <w:r>
        <w:rPr>
          <w:rFonts w:ascii="Times New Roman" w:hAnsi="Times New Roman" w:cs="Times New Roman" w:hint="eastAsia"/>
          <w:lang w:eastAsia="zh-CN"/>
        </w:rPr>
        <w:t>的</w:t>
      </w:r>
      <w:r w:rsidRPr="00283BC8">
        <w:rPr>
          <w:rFonts w:ascii="Times New Roman" w:hAnsi="Times New Roman" w:cs="Times New Roman"/>
          <w:lang w:eastAsia="zh-CN"/>
        </w:rPr>
        <w:t>管理工具</w:t>
      </w:r>
      <w:r>
        <w:rPr>
          <w:rFonts w:ascii="Times New Roman" w:hAnsi="Times New Roman" w:cs="Times New Roman" w:hint="eastAsia"/>
          <w:lang w:eastAsia="zh-CN"/>
        </w:rPr>
        <w:t>（</w:t>
      </w:r>
      <w:r w:rsidRPr="00283BC8">
        <w:rPr>
          <w:rFonts w:ascii="Times New Roman" w:hAnsi="Times New Roman" w:cs="Times New Roman"/>
          <w:lang w:eastAsia="zh-CN"/>
        </w:rPr>
        <w:t>包括国家管辖范围以外海洋保护区</w:t>
      </w:r>
      <w:r>
        <w:rPr>
          <w:rFonts w:ascii="Times New Roman" w:hAnsi="Times New Roman" w:cs="Times New Roman" w:hint="eastAsia"/>
          <w:lang w:eastAsia="zh-CN"/>
        </w:rPr>
        <w:t>）的规定</w:t>
      </w:r>
      <w:r w:rsidRPr="00283BC8">
        <w:rPr>
          <w:rFonts w:ascii="Times New Roman" w:hAnsi="Times New Roman" w:cs="Times New Roman"/>
          <w:lang w:eastAsia="zh-CN"/>
        </w:rPr>
        <w:t>可以支持《昆蒙框架》的</w:t>
      </w:r>
      <w:r>
        <w:rPr>
          <w:rFonts w:ascii="Times New Roman" w:hAnsi="Times New Roman" w:cs="Times New Roman" w:hint="eastAsia"/>
          <w:lang w:eastAsia="zh-CN"/>
        </w:rPr>
        <w:t>行动</w:t>
      </w:r>
      <w:r w:rsidRPr="00283BC8">
        <w:rPr>
          <w:rFonts w:ascii="Times New Roman" w:hAnsi="Times New Roman" w:cs="Times New Roman"/>
          <w:lang w:eastAsia="zh-CN"/>
        </w:rPr>
        <w:t>目标</w:t>
      </w:r>
      <w:r w:rsidRPr="00283BC8">
        <w:rPr>
          <w:rFonts w:ascii="Times New Roman" w:hAnsi="Times New Roman" w:cs="Times New Roman"/>
          <w:lang w:eastAsia="zh-CN"/>
        </w:rPr>
        <w:t>3</w:t>
      </w:r>
      <w:r>
        <w:rPr>
          <w:rFonts w:ascii="Times New Roman" w:hAnsi="Times New Roman" w:cs="Times New Roman" w:hint="eastAsia"/>
          <w:lang w:eastAsia="zh-CN"/>
        </w:rPr>
        <w:t>；</w:t>
      </w:r>
    </w:p>
    <w:p w14:paraId="51728AFE" w14:textId="77777777" w:rsidR="00C57CCA" w:rsidRPr="00283BC8" w:rsidRDefault="00C57CCA" w:rsidP="00125E0E">
      <w:pPr>
        <w:pStyle w:val="ListParagraph"/>
        <w:numPr>
          <w:ilvl w:val="0"/>
          <w:numId w:val="14"/>
        </w:numPr>
        <w:ind w:left="980" w:hanging="490"/>
        <w:rPr>
          <w:rFonts w:ascii="Times New Roman" w:hAnsi="Times New Roman" w:cs="Times New Roman"/>
          <w:lang w:eastAsia="zh-CN"/>
        </w:rPr>
      </w:pPr>
      <w:r w:rsidRPr="00283BC8">
        <w:rPr>
          <w:rFonts w:ascii="Times New Roman" w:hAnsi="Times New Roman" w:cs="Times New Roman"/>
          <w:lang w:eastAsia="zh-CN"/>
        </w:rPr>
        <w:t>《协定》关于</w:t>
      </w:r>
      <w:r>
        <w:rPr>
          <w:rFonts w:ascii="Times New Roman" w:hAnsi="Times New Roman" w:cs="Times New Roman" w:hint="eastAsia"/>
          <w:lang w:eastAsia="zh-CN"/>
        </w:rPr>
        <w:t>对</w:t>
      </w:r>
      <w:r w:rsidRPr="00283BC8">
        <w:rPr>
          <w:rFonts w:ascii="Times New Roman" w:hAnsi="Times New Roman" w:cs="Times New Roman"/>
          <w:lang w:eastAsia="zh-CN"/>
        </w:rPr>
        <w:t>国家管辖范围以外区域</w:t>
      </w:r>
      <w:r>
        <w:rPr>
          <w:rFonts w:ascii="Times New Roman" w:hAnsi="Times New Roman" w:cs="Times New Roman" w:hint="eastAsia"/>
          <w:lang w:eastAsia="zh-CN"/>
        </w:rPr>
        <w:t>内的</w:t>
      </w:r>
      <w:r w:rsidRPr="00283BC8">
        <w:rPr>
          <w:rFonts w:ascii="Times New Roman" w:hAnsi="Times New Roman" w:cs="Times New Roman"/>
          <w:lang w:eastAsia="zh-CN"/>
        </w:rPr>
        <w:t>相关活动</w:t>
      </w:r>
      <w:r>
        <w:rPr>
          <w:rFonts w:ascii="Times New Roman" w:hAnsi="Times New Roman" w:cs="Times New Roman" w:hint="eastAsia"/>
          <w:lang w:eastAsia="zh-CN"/>
        </w:rPr>
        <w:t>进行</w:t>
      </w:r>
      <w:r w:rsidRPr="00283BC8">
        <w:rPr>
          <w:rFonts w:ascii="Times New Roman" w:hAnsi="Times New Roman" w:cs="Times New Roman"/>
          <w:lang w:eastAsia="zh-CN"/>
        </w:rPr>
        <w:t>环境影响评估的</w:t>
      </w:r>
      <w:r>
        <w:rPr>
          <w:rFonts w:ascii="Times New Roman" w:hAnsi="Times New Roman" w:cs="Times New Roman" w:hint="eastAsia"/>
          <w:lang w:eastAsia="zh-CN"/>
        </w:rPr>
        <w:t>规定</w:t>
      </w:r>
      <w:r w:rsidRPr="00283BC8">
        <w:rPr>
          <w:rFonts w:ascii="Times New Roman" w:hAnsi="Times New Roman" w:cs="Times New Roman"/>
          <w:lang w:eastAsia="zh-CN"/>
        </w:rPr>
        <w:t>符合《昆蒙框架》关于</w:t>
      </w:r>
      <w:r>
        <w:rPr>
          <w:rFonts w:ascii="Times New Roman" w:hAnsi="Times New Roman" w:cs="Times New Roman" w:hint="eastAsia"/>
          <w:lang w:eastAsia="zh-CN"/>
        </w:rPr>
        <w:t>将</w:t>
      </w:r>
      <w:r w:rsidRPr="00283BC8">
        <w:rPr>
          <w:rFonts w:ascii="Times New Roman" w:hAnsi="Times New Roman" w:cs="Times New Roman"/>
          <w:lang w:eastAsia="zh-CN"/>
        </w:rPr>
        <w:t>生物多样性及其多重价值</w:t>
      </w:r>
      <w:r>
        <w:rPr>
          <w:rFonts w:ascii="Times New Roman" w:hAnsi="Times New Roman" w:cs="Times New Roman" w:hint="eastAsia"/>
          <w:lang w:eastAsia="zh-CN"/>
        </w:rPr>
        <w:t>纳入</w:t>
      </w:r>
      <w:r w:rsidRPr="00283BC8">
        <w:rPr>
          <w:rFonts w:ascii="Times New Roman" w:hAnsi="Times New Roman" w:cs="Times New Roman"/>
          <w:lang w:eastAsia="zh-CN"/>
        </w:rPr>
        <w:t>主流的</w:t>
      </w:r>
      <w:r>
        <w:rPr>
          <w:rFonts w:ascii="Times New Roman" w:hAnsi="Times New Roman" w:cs="Times New Roman" w:hint="eastAsia"/>
          <w:lang w:eastAsia="zh-CN"/>
        </w:rPr>
        <w:t>行动</w:t>
      </w:r>
      <w:r w:rsidRPr="00283BC8">
        <w:rPr>
          <w:rFonts w:ascii="Times New Roman" w:hAnsi="Times New Roman" w:cs="Times New Roman"/>
          <w:lang w:eastAsia="zh-CN"/>
        </w:rPr>
        <w:t>目标</w:t>
      </w:r>
      <w:r w:rsidRPr="00283BC8">
        <w:rPr>
          <w:rFonts w:ascii="Times New Roman" w:hAnsi="Times New Roman" w:cs="Times New Roman"/>
          <w:lang w:eastAsia="zh-CN"/>
        </w:rPr>
        <w:t>14</w:t>
      </w:r>
      <w:r>
        <w:rPr>
          <w:rFonts w:ascii="Times New Roman" w:hAnsi="Times New Roman" w:cs="Times New Roman" w:hint="eastAsia"/>
          <w:lang w:eastAsia="zh-CN"/>
        </w:rPr>
        <w:t>；</w:t>
      </w:r>
    </w:p>
    <w:p w14:paraId="324B133B" w14:textId="77777777" w:rsidR="00C57CCA" w:rsidRPr="00283BC8" w:rsidRDefault="00C57CCA" w:rsidP="00125E0E">
      <w:pPr>
        <w:pStyle w:val="ListParagraph"/>
        <w:numPr>
          <w:ilvl w:val="0"/>
          <w:numId w:val="14"/>
        </w:numPr>
        <w:ind w:left="980" w:hanging="490"/>
        <w:rPr>
          <w:rFonts w:ascii="Times New Roman" w:hAnsi="Times New Roman" w:cs="Times New Roman"/>
          <w:lang w:eastAsia="zh-CN"/>
        </w:rPr>
      </w:pPr>
      <w:r>
        <w:rPr>
          <w:rFonts w:ascii="Times New Roman" w:hAnsi="Times New Roman" w:cs="Times New Roman" w:hint="eastAsia"/>
          <w:lang w:eastAsia="zh-CN"/>
        </w:rPr>
        <w:t>《</w:t>
      </w:r>
      <w:r w:rsidRPr="00283BC8">
        <w:rPr>
          <w:rFonts w:ascii="Times New Roman" w:hAnsi="Times New Roman" w:cs="Times New Roman"/>
          <w:lang w:eastAsia="zh-CN"/>
        </w:rPr>
        <w:t>协定</w:t>
      </w:r>
      <w:r>
        <w:rPr>
          <w:rFonts w:ascii="Times New Roman" w:hAnsi="Times New Roman" w:cs="Times New Roman" w:hint="eastAsia"/>
          <w:lang w:eastAsia="zh-CN"/>
        </w:rPr>
        <w:t>》</w:t>
      </w:r>
      <w:r w:rsidRPr="00283BC8">
        <w:rPr>
          <w:rFonts w:ascii="Times New Roman" w:hAnsi="Times New Roman" w:cs="Times New Roman"/>
          <w:lang w:eastAsia="zh-CN"/>
        </w:rPr>
        <w:t>对能力建设和海洋技术转让的承诺可以支持《昆蒙框架》的</w:t>
      </w:r>
      <w:r>
        <w:rPr>
          <w:rFonts w:ascii="Times New Roman" w:hAnsi="Times New Roman" w:cs="Times New Roman" w:hint="eastAsia"/>
          <w:lang w:eastAsia="zh-CN"/>
        </w:rPr>
        <w:t>行动</w:t>
      </w:r>
      <w:r w:rsidRPr="00283BC8">
        <w:rPr>
          <w:rFonts w:ascii="Times New Roman" w:hAnsi="Times New Roman" w:cs="Times New Roman"/>
          <w:lang w:eastAsia="zh-CN"/>
        </w:rPr>
        <w:t>目标</w:t>
      </w:r>
      <w:r w:rsidRPr="00283BC8">
        <w:rPr>
          <w:rFonts w:ascii="Times New Roman" w:hAnsi="Times New Roman" w:cs="Times New Roman"/>
          <w:lang w:eastAsia="zh-CN"/>
        </w:rPr>
        <w:t>20</w:t>
      </w:r>
      <w:r>
        <w:rPr>
          <w:rFonts w:ascii="Times New Roman" w:hAnsi="Times New Roman" w:cs="Times New Roman" w:hint="eastAsia"/>
          <w:lang w:eastAsia="zh-CN"/>
        </w:rPr>
        <w:t>；</w:t>
      </w:r>
    </w:p>
    <w:p w14:paraId="052D99ED" w14:textId="77777777" w:rsidR="00C57CCA" w:rsidRPr="00283BC8" w:rsidRDefault="00C57CCA" w:rsidP="00125E0E">
      <w:pPr>
        <w:pStyle w:val="ListParagraph"/>
        <w:numPr>
          <w:ilvl w:val="0"/>
          <w:numId w:val="14"/>
        </w:numPr>
        <w:ind w:left="980" w:hanging="490"/>
        <w:rPr>
          <w:rFonts w:ascii="Times New Roman" w:hAnsi="Times New Roman" w:cs="Times New Roman"/>
          <w:lang w:eastAsia="zh-CN"/>
        </w:rPr>
      </w:pPr>
      <w:r w:rsidRPr="00283BC8">
        <w:rPr>
          <w:rFonts w:ascii="Times New Roman" w:hAnsi="Times New Roman" w:cs="Times New Roman"/>
          <w:lang w:eastAsia="zh-CN"/>
        </w:rPr>
        <w:t>总体而言</w:t>
      </w:r>
      <w:r w:rsidRPr="00283BC8">
        <w:rPr>
          <w:rFonts w:ascii="Times New Roman" w:hAnsi="Times New Roman" w:cs="Times New Roman"/>
          <w:lang w:eastAsia="zh-CN"/>
        </w:rPr>
        <w:t>,</w:t>
      </w:r>
      <w:r w:rsidRPr="00283BC8">
        <w:rPr>
          <w:rFonts w:ascii="Times New Roman" w:hAnsi="Times New Roman" w:cs="Times New Roman"/>
          <w:lang w:eastAsia="zh-CN"/>
        </w:rPr>
        <w:t>《协定》通过注重与相关政府间机构和进程的合作，可以进一步推动跨部门合作，支持海洋生物多样性的</w:t>
      </w:r>
      <w:r>
        <w:rPr>
          <w:rFonts w:ascii="Times New Roman" w:hAnsi="Times New Roman" w:cs="Times New Roman" w:hint="eastAsia"/>
          <w:lang w:eastAsia="zh-CN"/>
        </w:rPr>
        <w:t>保护</w:t>
      </w:r>
      <w:r w:rsidRPr="00283BC8">
        <w:rPr>
          <w:rFonts w:ascii="Times New Roman" w:hAnsi="Times New Roman" w:cs="Times New Roman"/>
          <w:lang w:eastAsia="zh-CN"/>
        </w:rPr>
        <w:t>和可持续利用。</w:t>
      </w:r>
    </w:p>
    <w:p w14:paraId="4176C442" w14:textId="77777777" w:rsidR="00C57CCA" w:rsidRPr="00324126" w:rsidRDefault="00C57CCA" w:rsidP="00324126">
      <w:pPr>
        <w:pStyle w:val="Default"/>
        <w:spacing w:line="276" w:lineRule="auto"/>
        <w:ind w:left="720"/>
        <w:rPr>
          <w:lang w:eastAsia="zh-CN"/>
        </w:rPr>
      </w:pPr>
    </w:p>
    <w:p w14:paraId="0453E36F" w14:textId="77777777" w:rsidR="00C57CCA" w:rsidRPr="00324126" w:rsidRDefault="00C57CCA" w:rsidP="00324126">
      <w:pPr>
        <w:pStyle w:val="Default"/>
        <w:spacing w:line="276" w:lineRule="auto"/>
        <w:ind w:left="720"/>
        <w:rPr>
          <w:lang w:eastAsia="zh-CN"/>
        </w:rPr>
      </w:pPr>
    </w:p>
    <w:p w14:paraId="2148C96E" w14:textId="77777777" w:rsidR="00C57CCA" w:rsidRPr="00324126" w:rsidRDefault="00C57CCA" w:rsidP="00324126">
      <w:pPr>
        <w:rPr>
          <w:rFonts w:ascii="Times New Roman" w:hAnsi="Times New Roman" w:cs="Times New Roman"/>
        </w:rPr>
      </w:pPr>
      <w:hyperlink r:id="rId215" w:history="1">
        <w:r w:rsidRPr="00324126">
          <w:rPr>
            <w:rStyle w:val="Hyperlink"/>
            <w:rFonts w:ascii="Times New Roman" w:hAnsi="Times New Roman" w:cs="Times New Roman"/>
          </w:rPr>
          <w:t>SBSTTA/26/INF/9/Rev.1</w:t>
        </w:r>
      </w:hyperlink>
      <w:r>
        <w:rPr>
          <w:rFonts w:ascii="Times New Roman" w:hAnsi="Times New Roman" w:cs="Times New Roman" w:hint="eastAsia"/>
          <w:lang w:eastAsia="zh-CN"/>
        </w:rPr>
        <w:t>（</w:t>
      </w:r>
      <w:r w:rsidRPr="00784179">
        <w:rPr>
          <w:rFonts w:ascii="Times New Roman" w:hAnsi="Times New Roman" w:cs="Times New Roman"/>
        </w:rPr>
        <w:t>Blasiak and Jouffray, 2024; CBD, 2025c; Ricard, 2024; UN DOALOS, 2025; UNEP, 2025f</w:t>
      </w:r>
      <w:r>
        <w:rPr>
          <w:rFonts w:ascii="Times New Roman" w:hAnsi="Times New Roman" w:cs="Times New Roman" w:hint="eastAsia"/>
          <w:lang w:eastAsia="zh-CN"/>
        </w:rPr>
        <w:t>）</w:t>
      </w:r>
    </w:p>
    <w:p w14:paraId="00644BF8" w14:textId="77777777" w:rsidR="00C57CCA" w:rsidRPr="00324126" w:rsidRDefault="00C57CCA" w:rsidP="00324126">
      <w:pPr>
        <w:rPr>
          <w:rFonts w:ascii="Times New Roman" w:hAnsi="Times New Roman" w:cs="Times New Roman"/>
        </w:rPr>
      </w:pPr>
    </w:p>
    <w:p w14:paraId="22C315C1" w14:textId="77777777" w:rsidR="00C57CCA" w:rsidRPr="00784179" w:rsidRDefault="00C57CCA" w:rsidP="00324126">
      <w:pPr>
        <w:pStyle w:val="Heading4"/>
        <w:rPr>
          <w:rFonts w:ascii="KaiTi" w:eastAsia="KaiTi" w:hAnsi="KaiTi" w:cs="Times New Roman"/>
          <w:i w:val="0"/>
          <w:iCs w:val="0"/>
          <w:lang w:eastAsia="zh-CN"/>
        </w:rPr>
      </w:pPr>
      <w:bookmarkStart w:id="533" w:name="_Toc239069252"/>
      <w:bookmarkStart w:id="534" w:name="_Toc242371572"/>
      <w:r w:rsidRPr="00784179">
        <w:rPr>
          <w:rFonts w:ascii="KaiTi" w:eastAsia="KaiTi" w:hAnsi="KaiTi" w:cs="Times New Roman"/>
          <w:i w:val="0"/>
          <w:iCs w:val="0"/>
          <w:lang w:eastAsia="zh-CN"/>
        </w:rPr>
        <w:t>其他相关多边环境协定</w:t>
      </w:r>
      <w:bookmarkEnd w:id="533"/>
      <w:bookmarkEnd w:id="534"/>
    </w:p>
    <w:p w14:paraId="31264A7B" w14:textId="77777777" w:rsidR="00C57CCA" w:rsidRPr="00324126" w:rsidRDefault="00C57CCA" w:rsidP="00324126">
      <w:pPr>
        <w:rPr>
          <w:rFonts w:ascii="Times New Roman" w:hAnsi="Times New Roman" w:cs="Times New Roman"/>
          <w:lang w:eastAsia="zh-CN"/>
        </w:rPr>
      </w:pPr>
    </w:p>
    <w:p w14:paraId="25042FD8" w14:textId="77777777" w:rsidR="00C57CCA" w:rsidRPr="00324126" w:rsidRDefault="00C57CCA" w:rsidP="00324126">
      <w:pPr>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除了里约</w:t>
      </w:r>
      <w:r>
        <w:rPr>
          <w:rFonts w:ascii="Times New Roman" w:hAnsi="Times New Roman" w:cs="Times New Roman" w:hint="eastAsia"/>
          <w:lang w:eastAsia="zh-CN"/>
        </w:rPr>
        <w:t>三</w:t>
      </w:r>
      <w:r w:rsidRPr="00324126">
        <w:rPr>
          <w:rFonts w:ascii="Times New Roman" w:hAnsi="Times New Roman" w:cs="Times New Roman"/>
          <w:lang w:eastAsia="zh-CN"/>
        </w:rPr>
        <w:t>公约和生物多样性相关公约之外，与执行</w:t>
      </w:r>
      <w:r>
        <w:rPr>
          <w:rFonts w:ascii="Times New Roman" w:hAnsi="Times New Roman" w:cs="Times New Roman" w:hint="eastAsia"/>
          <w:lang w:eastAsia="zh-CN"/>
        </w:rPr>
        <w:t>《昆蒙</w:t>
      </w:r>
      <w:r w:rsidRPr="00324126">
        <w:rPr>
          <w:rFonts w:ascii="Times New Roman" w:hAnsi="Times New Roman" w:cs="Times New Roman"/>
          <w:lang w:eastAsia="zh-CN"/>
        </w:rPr>
        <w:t>框架</w:t>
      </w:r>
      <w:r>
        <w:rPr>
          <w:rFonts w:ascii="Times New Roman" w:hAnsi="Times New Roman" w:cs="Times New Roman" w:hint="eastAsia"/>
          <w:lang w:eastAsia="zh-CN"/>
        </w:rPr>
        <w:t>》</w:t>
      </w:r>
      <w:r w:rsidRPr="00324126">
        <w:rPr>
          <w:rFonts w:ascii="Times New Roman" w:hAnsi="Times New Roman" w:cs="Times New Roman"/>
          <w:lang w:eastAsia="zh-CN"/>
        </w:rPr>
        <w:t>最密切</w:t>
      </w:r>
      <w:r>
        <w:rPr>
          <w:rFonts w:ascii="Times New Roman" w:hAnsi="Times New Roman" w:cs="Times New Roman" w:hint="eastAsia"/>
          <w:lang w:eastAsia="zh-CN"/>
        </w:rPr>
        <w:t>相关</w:t>
      </w:r>
      <w:r w:rsidRPr="00324126">
        <w:rPr>
          <w:rFonts w:ascii="Times New Roman" w:hAnsi="Times New Roman" w:cs="Times New Roman"/>
          <w:lang w:eastAsia="zh-CN"/>
        </w:rPr>
        <w:t>的多边环境协定是</w:t>
      </w:r>
      <w:r>
        <w:rPr>
          <w:rFonts w:ascii="Times New Roman" w:hAnsi="Times New Roman" w:cs="Times New Roman" w:hint="eastAsia"/>
          <w:lang w:eastAsia="zh-CN"/>
        </w:rPr>
        <w:t>在</w:t>
      </w:r>
      <w:r w:rsidRPr="00324126">
        <w:rPr>
          <w:rFonts w:ascii="Times New Roman" w:hAnsi="Times New Roman" w:cs="Times New Roman"/>
          <w:lang w:eastAsia="zh-CN"/>
        </w:rPr>
        <w:t>化学品和废物</w:t>
      </w:r>
      <w:r>
        <w:rPr>
          <w:rFonts w:ascii="Times New Roman" w:hAnsi="Times New Roman" w:cs="Times New Roman" w:hint="eastAsia"/>
          <w:lang w:eastAsia="zh-CN"/>
        </w:rPr>
        <w:t>方面开展</w:t>
      </w:r>
      <w:r w:rsidRPr="00324126">
        <w:rPr>
          <w:rFonts w:ascii="Times New Roman" w:hAnsi="Times New Roman" w:cs="Times New Roman"/>
          <w:lang w:eastAsia="zh-CN"/>
        </w:rPr>
        <w:t>国际行动和合作的协定。具体而言，</w:t>
      </w:r>
      <w:r>
        <w:rPr>
          <w:rFonts w:ascii="Times New Roman" w:hAnsi="Times New Roman" w:cs="Times New Roman" w:hint="eastAsia"/>
          <w:lang w:eastAsia="zh-CN"/>
        </w:rPr>
        <w:t>上文</w:t>
      </w:r>
      <w:r w:rsidRPr="00324126">
        <w:rPr>
          <w:rFonts w:ascii="Times New Roman" w:hAnsi="Times New Roman" w:cs="Times New Roman"/>
          <w:lang w:eastAsia="zh-CN"/>
        </w:rPr>
        <w:t>第二</w:t>
      </w:r>
      <w:r>
        <w:rPr>
          <w:rFonts w:ascii="Times New Roman" w:hAnsi="Times New Roman" w:cs="Times New Roman" w:hint="eastAsia"/>
          <w:lang w:eastAsia="zh-CN"/>
        </w:rPr>
        <w:t>.B</w:t>
      </w:r>
      <w:r w:rsidRPr="00324126">
        <w:rPr>
          <w:rFonts w:ascii="Times New Roman" w:hAnsi="Times New Roman" w:cs="Times New Roman"/>
          <w:lang w:eastAsia="zh-CN"/>
        </w:rPr>
        <w:t>节介绍了以下多边环境协定</w:t>
      </w:r>
      <w:r>
        <w:rPr>
          <w:rFonts w:ascii="Times New Roman" w:hAnsi="Times New Roman" w:cs="Times New Roman" w:hint="eastAsia"/>
          <w:lang w:eastAsia="zh-CN"/>
        </w:rPr>
        <w:t>为贯彻《昆蒙</w:t>
      </w:r>
      <w:r w:rsidRPr="00324126">
        <w:rPr>
          <w:rFonts w:ascii="Times New Roman" w:hAnsi="Times New Roman" w:cs="Times New Roman"/>
          <w:lang w:eastAsia="zh-CN"/>
        </w:rPr>
        <w:t>框架</w:t>
      </w:r>
      <w:r>
        <w:rPr>
          <w:rFonts w:ascii="Times New Roman" w:hAnsi="Times New Roman" w:cs="Times New Roman" w:hint="eastAsia"/>
          <w:lang w:eastAsia="zh-CN"/>
        </w:rPr>
        <w:t>》的</w:t>
      </w:r>
      <w:r>
        <w:rPr>
          <w:rFonts w:ascii="Times New Roman" w:hAnsi="Times New Roman" w:cs="Times New Roman"/>
          <w:lang w:eastAsia="zh-CN"/>
        </w:rPr>
        <w:t>行动目标</w:t>
      </w:r>
      <w:r>
        <w:rPr>
          <w:rFonts w:ascii="Times New Roman" w:hAnsi="Times New Roman" w:cs="Times New Roman" w:hint="eastAsia"/>
          <w:lang w:eastAsia="zh-CN"/>
        </w:rPr>
        <w:t>所做</w:t>
      </w:r>
      <w:r w:rsidRPr="00324126">
        <w:rPr>
          <w:rFonts w:ascii="Times New Roman" w:hAnsi="Times New Roman" w:cs="Times New Roman"/>
          <w:lang w:eastAsia="zh-CN"/>
        </w:rPr>
        <w:t>贡献</w:t>
      </w:r>
      <w:r>
        <w:rPr>
          <w:rFonts w:ascii="Times New Roman" w:hAnsi="Times New Roman" w:cs="Times New Roman" w:hint="eastAsia"/>
          <w:lang w:eastAsia="zh-CN"/>
        </w:rPr>
        <w:t>：</w:t>
      </w:r>
    </w:p>
    <w:p w14:paraId="2CAC3F2C" w14:textId="77777777" w:rsidR="00C57CCA" w:rsidRPr="00324126" w:rsidRDefault="00C57CCA" w:rsidP="00125E0E">
      <w:pPr>
        <w:pStyle w:val="ListParagraph"/>
        <w:numPr>
          <w:ilvl w:val="0"/>
          <w:numId w:val="22"/>
        </w:numPr>
        <w:rPr>
          <w:rFonts w:ascii="Times New Roman" w:hAnsi="Times New Roman" w:cs="Times New Roman"/>
          <w:lang w:eastAsia="zh-CN"/>
        </w:rPr>
      </w:pPr>
      <w:r w:rsidRPr="00B21668">
        <w:rPr>
          <w:rFonts w:ascii="Times New Roman" w:hAnsi="Times New Roman" w:cs="Times New Roman"/>
          <w:lang w:eastAsia="zh-CN"/>
        </w:rPr>
        <w:t>《控制危险废物越境转移及其处置巴塞尔公约》</w:t>
      </w:r>
      <w:r>
        <w:rPr>
          <w:rFonts w:ascii="Times New Roman" w:hAnsi="Times New Roman" w:cs="Times New Roman" w:hint="eastAsia"/>
          <w:lang w:eastAsia="zh-CN"/>
        </w:rPr>
        <w:t>（行动</w:t>
      </w:r>
      <w:r w:rsidRPr="00324126">
        <w:rPr>
          <w:rFonts w:ascii="Times New Roman" w:hAnsi="Times New Roman" w:cs="Times New Roman"/>
          <w:lang w:eastAsia="zh-CN"/>
        </w:rPr>
        <w:t>目标</w:t>
      </w:r>
      <w:r w:rsidRPr="00324126">
        <w:rPr>
          <w:rFonts w:ascii="Times New Roman" w:hAnsi="Times New Roman" w:cs="Times New Roman"/>
          <w:lang w:eastAsia="zh-CN"/>
        </w:rPr>
        <w:t>7</w:t>
      </w:r>
      <w:r w:rsidRPr="00324126">
        <w:rPr>
          <w:rFonts w:ascii="Times New Roman" w:hAnsi="Times New Roman" w:cs="Times New Roman"/>
          <w:lang w:eastAsia="zh-CN"/>
        </w:rPr>
        <w:t>、</w:t>
      </w:r>
      <w:r w:rsidRPr="00324126">
        <w:rPr>
          <w:rFonts w:ascii="Times New Roman" w:hAnsi="Times New Roman" w:cs="Times New Roman"/>
          <w:lang w:eastAsia="zh-CN"/>
        </w:rPr>
        <w:t>10</w:t>
      </w:r>
      <w:r w:rsidRPr="00324126">
        <w:rPr>
          <w:rFonts w:ascii="Times New Roman" w:hAnsi="Times New Roman" w:cs="Times New Roman"/>
          <w:lang w:eastAsia="zh-CN"/>
        </w:rPr>
        <w:t>、</w:t>
      </w:r>
      <w:r w:rsidRPr="00324126">
        <w:rPr>
          <w:rFonts w:ascii="Times New Roman" w:hAnsi="Times New Roman" w:cs="Times New Roman"/>
          <w:lang w:eastAsia="zh-CN"/>
        </w:rPr>
        <w:t>12</w:t>
      </w:r>
      <w:r w:rsidRPr="00324126">
        <w:rPr>
          <w:rFonts w:ascii="Times New Roman" w:hAnsi="Times New Roman" w:cs="Times New Roman"/>
          <w:lang w:eastAsia="zh-CN"/>
        </w:rPr>
        <w:t>、</w:t>
      </w:r>
      <w:r w:rsidRPr="00324126">
        <w:rPr>
          <w:rFonts w:ascii="Times New Roman" w:hAnsi="Times New Roman" w:cs="Times New Roman"/>
          <w:lang w:eastAsia="zh-CN"/>
        </w:rPr>
        <w:t>16</w:t>
      </w:r>
      <w:r w:rsidRPr="00324126">
        <w:rPr>
          <w:rFonts w:ascii="Times New Roman" w:hAnsi="Times New Roman" w:cs="Times New Roman"/>
          <w:lang w:eastAsia="zh-CN"/>
        </w:rPr>
        <w:t>、</w:t>
      </w:r>
      <w:r w:rsidRPr="00324126">
        <w:rPr>
          <w:rFonts w:ascii="Times New Roman" w:hAnsi="Times New Roman" w:cs="Times New Roman"/>
          <w:lang w:eastAsia="zh-CN"/>
        </w:rPr>
        <w:t>18</w:t>
      </w:r>
      <w:r w:rsidRPr="00324126">
        <w:rPr>
          <w:rFonts w:ascii="Times New Roman" w:hAnsi="Times New Roman" w:cs="Times New Roman"/>
          <w:lang w:eastAsia="zh-CN"/>
        </w:rPr>
        <w:t>和</w:t>
      </w:r>
      <w:r w:rsidRPr="00324126">
        <w:rPr>
          <w:rFonts w:ascii="Times New Roman" w:hAnsi="Times New Roman" w:cs="Times New Roman"/>
          <w:lang w:eastAsia="zh-CN"/>
        </w:rPr>
        <w:t>23</w:t>
      </w:r>
      <w:r>
        <w:rPr>
          <w:rFonts w:ascii="Times New Roman" w:hAnsi="Times New Roman" w:cs="Times New Roman" w:hint="eastAsia"/>
          <w:lang w:eastAsia="zh-CN"/>
        </w:rPr>
        <w:t>）（</w:t>
      </w:r>
      <w:r w:rsidRPr="00B21668">
        <w:rPr>
          <w:rFonts w:ascii="Times New Roman" w:hAnsi="Times New Roman" w:cs="Times New Roman"/>
          <w:lang w:eastAsia="zh-CN"/>
        </w:rPr>
        <w:t>Secretariat of the Basel, Rotterdam and Stockholm Conventions, 2025</w:t>
      </w:r>
      <w:r>
        <w:rPr>
          <w:rFonts w:ascii="Times New Roman" w:hAnsi="Times New Roman" w:cs="Times New Roman" w:hint="eastAsia"/>
          <w:lang w:eastAsia="zh-CN"/>
        </w:rPr>
        <w:t>）</w:t>
      </w:r>
    </w:p>
    <w:p w14:paraId="67003C52" w14:textId="77777777" w:rsidR="00C57CCA" w:rsidRPr="00324126" w:rsidRDefault="00C57CCA" w:rsidP="00125E0E">
      <w:pPr>
        <w:pStyle w:val="ListParagraph"/>
        <w:numPr>
          <w:ilvl w:val="0"/>
          <w:numId w:val="22"/>
        </w:numPr>
        <w:rPr>
          <w:rFonts w:ascii="Times New Roman" w:hAnsi="Times New Roman" w:cs="Times New Roman"/>
          <w:lang w:eastAsia="zh-CN"/>
        </w:rPr>
      </w:pPr>
      <w:r w:rsidRPr="00B21668">
        <w:rPr>
          <w:rFonts w:ascii="Times New Roman" w:hAnsi="Times New Roman" w:cs="Times New Roman"/>
          <w:color w:val="000000" w:themeColor="text1"/>
          <w:shd w:val="clear" w:color="auto" w:fill="FFFFFF"/>
          <w:lang w:eastAsia="zh-CN"/>
        </w:rPr>
        <w:t>《关于在国际贸易中对某些危险化学品和农药采用事先知情同意程序的鹿特丹公约》</w:t>
      </w:r>
      <w:r>
        <w:rPr>
          <w:rFonts w:ascii="Times New Roman" w:hAnsi="Times New Roman" w:cs="Times New Roman" w:hint="eastAsia"/>
          <w:color w:val="000000" w:themeColor="text1"/>
          <w:shd w:val="clear" w:color="auto" w:fill="FFFFFF"/>
          <w:lang w:eastAsia="zh-CN"/>
        </w:rPr>
        <w:t>（行动</w:t>
      </w:r>
      <w:r w:rsidRPr="00324126">
        <w:rPr>
          <w:rFonts w:ascii="Times New Roman" w:hAnsi="Times New Roman" w:cs="Times New Roman"/>
          <w:color w:val="000000" w:themeColor="text1"/>
          <w:shd w:val="clear" w:color="auto" w:fill="FFFFFF"/>
          <w:lang w:eastAsia="zh-CN"/>
        </w:rPr>
        <w:t>目标</w:t>
      </w:r>
      <w:r w:rsidRPr="00324126">
        <w:rPr>
          <w:rFonts w:ascii="Times New Roman" w:hAnsi="Times New Roman" w:cs="Times New Roman"/>
          <w:color w:val="000000" w:themeColor="text1"/>
          <w:shd w:val="clear" w:color="auto" w:fill="FFFFFF"/>
          <w:lang w:eastAsia="zh-CN"/>
        </w:rPr>
        <w:t>7</w:t>
      </w:r>
      <w:r w:rsidRPr="00324126">
        <w:rPr>
          <w:rFonts w:ascii="Times New Roman" w:hAnsi="Times New Roman" w:cs="Times New Roman"/>
          <w:color w:val="000000" w:themeColor="text1"/>
          <w:shd w:val="clear" w:color="auto" w:fill="FFFFFF"/>
          <w:lang w:eastAsia="zh-CN"/>
        </w:rPr>
        <w:t>、</w:t>
      </w:r>
      <w:r w:rsidRPr="00324126">
        <w:rPr>
          <w:rFonts w:ascii="Times New Roman" w:hAnsi="Times New Roman" w:cs="Times New Roman"/>
          <w:color w:val="000000" w:themeColor="text1"/>
          <w:shd w:val="clear" w:color="auto" w:fill="FFFFFF"/>
          <w:lang w:eastAsia="zh-CN"/>
        </w:rPr>
        <w:t>8</w:t>
      </w:r>
      <w:r w:rsidRPr="00324126">
        <w:rPr>
          <w:rFonts w:ascii="Times New Roman" w:hAnsi="Times New Roman" w:cs="Times New Roman"/>
          <w:color w:val="000000" w:themeColor="text1"/>
          <w:shd w:val="clear" w:color="auto" w:fill="FFFFFF"/>
          <w:lang w:eastAsia="zh-CN"/>
        </w:rPr>
        <w:t>和</w:t>
      </w:r>
      <w:r w:rsidRPr="00324126">
        <w:rPr>
          <w:rFonts w:ascii="Times New Roman" w:hAnsi="Times New Roman" w:cs="Times New Roman"/>
          <w:color w:val="000000" w:themeColor="text1"/>
          <w:shd w:val="clear" w:color="auto" w:fill="FFFFFF"/>
          <w:lang w:eastAsia="zh-CN"/>
        </w:rPr>
        <w:t>18</w:t>
      </w:r>
      <w:r>
        <w:rPr>
          <w:rFonts w:ascii="Times New Roman" w:hAnsi="Times New Roman" w:cs="Times New Roman" w:hint="eastAsia"/>
          <w:color w:val="000000" w:themeColor="text1"/>
          <w:shd w:val="clear" w:color="auto" w:fill="FFFFFF"/>
          <w:lang w:eastAsia="zh-CN"/>
        </w:rPr>
        <w:t>）（</w:t>
      </w:r>
      <w:r w:rsidRPr="00B21668">
        <w:rPr>
          <w:rFonts w:ascii="Times New Roman" w:hAnsi="Times New Roman" w:cs="Times New Roman"/>
          <w:color w:val="000000" w:themeColor="text1"/>
          <w:shd w:val="clear" w:color="auto" w:fill="FFFFFF"/>
          <w:lang w:eastAsia="zh-CN"/>
        </w:rPr>
        <w:t>Secretariat of the Basel, Rotterdam and Stockholm Conventions, 2025</w:t>
      </w:r>
      <w:r>
        <w:rPr>
          <w:rFonts w:ascii="Times New Roman" w:hAnsi="Times New Roman" w:cs="Times New Roman" w:hint="eastAsia"/>
          <w:color w:val="000000" w:themeColor="text1"/>
          <w:shd w:val="clear" w:color="auto" w:fill="FFFFFF"/>
          <w:lang w:eastAsia="zh-CN"/>
        </w:rPr>
        <w:t>）</w:t>
      </w:r>
    </w:p>
    <w:p w14:paraId="0F16FE9E" w14:textId="77777777" w:rsidR="00C57CCA" w:rsidRPr="00324126" w:rsidRDefault="00C57CCA" w:rsidP="00125E0E">
      <w:pPr>
        <w:pStyle w:val="ListParagraph"/>
        <w:numPr>
          <w:ilvl w:val="0"/>
          <w:numId w:val="22"/>
        </w:numPr>
        <w:rPr>
          <w:rFonts w:ascii="Times New Roman" w:hAnsi="Times New Roman" w:cs="Times New Roman"/>
          <w:lang w:eastAsia="zh-CN"/>
        </w:rPr>
      </w:pPr>
      <w:r w:rsidRPr="00B21668">
        <w:rPr>
          <w:rFonts w:ascii="Times New Roman" w:hAnsi="Times New Roman" w:cs="Times New Roman"/>
          <w:lang w:eastAsia="zh-CN"/>
        </w:rPr>
        <w:lastRenderedPageBreak/>
        <w:t>《关于持久性有机污染物的斯德哥尔摩公约》</w:t>
      </w:r>
      <w:r>
        <w:rPr>
          <w:rFonts w:ascii="Times New Roman" w:hAnsi="Times New Roman" w:cs="Times New Roman" w:hint="eastAsia"/>
          <w:lang w:eastAsia="zh-CN"/>
        </w:rPr>
        <w:t>（行动</w:t>
      </w:r>
      <w:r w:rsidRPr="00324126">
        <w:rPr>
          <w:rFonts w:ascii="Times New Roman" w:hAnsi="Times New Roman" w:cs="Times New Roman"/>
          <w:lang w:eastAsia="zh-CN"/>
        </w:rPr>
        <w:t>目标</w:t>
      </w:r>
      <w:r w:rsidRPr="00324126">
        <w:rPr>
          <w:rFonts w:ascii="Times New Roman" w:hAnsi="Times New Roman" w:cs="Times New Roman"/>
          <w:lang w:eastAsia="zh-CN"/>
        </w:rPr>
        <w:t>7</w:t>
      </w:r>
      <w:r w:rsidRPr="00324126">
        <w:rPr>
          <w:rFonts w:ascii="Times New Roman" w:hAnsi="Times New Roman" w:cs="Times New Roman"/>
          <w:lang w:eastAsia="zh-CN"/>
        </w:rPr>
        <w:t>、</w:t>
      </w:r>
      <w:r w:rsidRPr="00324126">
        <w:rPr>
          <w:rFonts w:ascii="Times New Roman" w:hAnsi="Times New Roman" w:cs="Times New Roman"/>
          <w:lang w:eastAsia="zh-CN"/>
        </w:rPr>
        <w:t>8</w:t>
      </w:r>
      <w:r w:rsidRPr="00324126">
        <w:rPr>
          <w:rFonts w:ascii="Times New Roman" w:hAnsi="Times New Roman" w:cs="Times New Roman"/>
          <w:lang w:eastAsia="zh-CN"/>
        </w:rPr>
        <w:t>、</w:t>
      </w:r>
      <w:r w:rsidRPr="00324126">
        <w:rPr>
          <w:rFonts w:ascii="Times New Roman" w:hAnsi="Times New Roman" w:cs="Times New Roman"/>
          <w:lang w:eastAsia="zh-CN"/>
        </w:rPr>
        <w:t>10</w:t>
      </w:r>
      <w:r w:rsidRPr="00324126">
        <w:rPr>
          <w:rFonts w:ascii="Times New Roman" w:hAnsi="Times New Roman" w:cs="Times New Roman"/>
          <w:lang w:eastAsia="zh-CN"/>
        </w:rPr>
        <w:t>、</w:t>
      </w:r>
      <w:r w:rsidRPr="00324126">
        <w:rPr>
          <w:rFonts w:ascii="Times New Roman" w:hAnsi="Times New Roman" w:cs="Times New Roman"/>
          <w:lang w:eastAsia="zh-CN"/>
        </w:rPr>
        <w:t>12</w:t>
      </w:r>
      <w:r w:rsidRPr="00324126">
        <w:rPr>
          <w:rFonts w:ascii="Times New Roman" w:hAnsi="Times New Roman" w:cs="Times New Roman"/>
          <w:lang w:eastAsia="zh-CN"/>
        </w:rPr>
        <w:t>、</w:t>
      </w:r>
      <w:r w:rsidRPr="00324126">
        <w:rPr>
          <w:rFonts w:ascii="Times New Roman" w:hAnsi="Times New Roman" w:cs="Times New Roman"/>
          <w:lang w:eastAsia="zh-CN"/>
        </w:rPr>
        <w:t>16</w:t>
      </w:r>
      <w:r w:rsidRPr="00324126">
        <w:rPr>
          <w:rFonts w:ascii="Times New Roman" w:hAnsi="Times New Roman" w:cs="Times New Roman"/>
          <w:lang w:eastAsia="zh-CN"/>
        </w:rPr>
        <w:t>、</w:t>
      </w:r>
      <w:r w:rsidRPr="00324126">
        <w:rPr>
          <w:rFonts w:ascii="Times New Roman" w:hAnsi="Times New Roman" w:cs="Times New Roman"/>
          <w:lang w:eastAsia="zh-CN"/>
        </w:rPr>
        <w:t>18</w:t>
      </w:r>
      <w:r w:rsidRPr="00324126">
        <w:rPr>
          <w:rFonts w:ascii="Times New Roman" w:hAnsi="Times New Roman" w:cs="Times New Roman"/>
          <w:lang w:eastAsia="zh-CN"/>
        </w:rPr>
        <w:t>和</w:t>
      </w:r>
      <w:r w:rsidRPr="00324126">
        <w:rPr>
          <w:rFonts w:ascii="Times New Roman" w:hAnsi="Times New Roman" w:cs="Times New Roman"/>
          <w:lang w:eastAsia="zh-CN"/>
        </w:rPr>
        <w:t>23</w:t>
      </w:r>
      <w:r>
        <w:rPr>
          <w:rFonts w:ascii="Times New Roman" w:hAnsi="Times New Roman" w:cs="Times New Roman" w:hint="eastAsia"/>
          <w:lang w:eastAsia="zh-CN"/>
        </w:rPr>
        <w:t>）（</w:t>
      </w:r>
      <w:r w:rsidRPr="00B21668">
        <w:rPr>
          <w:rFonts w:ascii="Times New Roman" w:hAnsi="Times New Roman" w:cs="Times New Roman"/>
          <w:lang w:eastAsia="zh-CN"/>
        </w:rPr>
        <w:t>Secretariat of the Basel, Rotterdam and Stockholm Conventions, 2025</w:t>
      </w:r>
      <w:r>
        <w:rPr>
          <w:rFonts w:ascii="Times New Roman" w:hAnsi="Times New Roman" w:cs="Times New Roman" w:hint="eastAsia"/>
          <w:lang w:eastAsia="zh-CN"/>
        </w:rPr>
        <w:t>）</w:t>
      </w:r>
    </w:p>
    <w:p w14:paraId="0032AB4D" w14:textId="2EFF8B58" w:rsidR="00C57CCA" w:rsidRPr="00324126" w:rsidRDefault="00C57CCA" w:rsidP="00125E0E">
      <w:pPr>
        <w:pStyle w:val="ListParagraph"/>
        <w:numPr>
          <w:ilvl w:val="0"/>
          <w:numId w:val="22"/>
        </w:numPr>
        <w:rPr>
          <w:rFonts w:ascii="Times New Roman" w:hAnsi="Times New Roman" w:cs="Times New Roman"/>
          <w:lang w:eastAsia="zh-CN"/>
        </w:rPr>
      </w:pPr>
      <w:r w:rsidRPr="00B21668">
        <w:rPr>
          <w:rFonts w:ascii="Times New Roman" w:hAnsi="Times New Roman" w:cs="Times New Roman"/>
          <w:lang w:eastAsia="zh-CN"/>
        </w:rPr>
        <w:t>《关于汞的水俣公约》</w:t>
      </w:r>
      <w:r>
        <w:rPr>
          <w:rFonts w:ascii="Times New Roman" w:hAnsi="Times New Roman" w:cs="Times New Roman" w:hint="eastAsia"/>
          <w:lang w:eastAsia="zh-CN"/>
        </w:rPr>
        <w:t>（行动</w:t>
      </w:r>
      <w:r w:rsidRPr="00324126">
        <w:rPr>
          <w:rFonts w:ascii="Times New Roman" w:hAnsi="Times New Roman" w:cs="Times New Roman"/>
          <w:lang w:eastAsia="zh-CN"/>
        </w:rPr>
        <w:t>目标</w:t>
      </w:r>
      <w:r w:rsidR="00416478">
        <w:rPr>
          <w:rFonts w:ascii="Times New Roman" w:hAnsi="Times New Roman" w:cs="Times New Roman" w:hint="eastAsia"/>
          <w:lang w:eastAsia="zh-CN"/>
        </w:rPr>
        <w:t>7</w:t>
      </w:r>
      <w:r w:rsidRPr="00324126">
        <w:rPr>
          <w:rFonts w:ascii="Times New Roman" w:hAnsi="Times New Roman" w:cs="Times New Roman"/>
          <w:lang w:eastAsia="zh-CN"/>
        </w:rPr>
        <w:t>和</w:t>
      </w:r>
      <w:r w:rsidRPr="00324126">
        <w:rPr>
          <w:rFonts w:ascii="Times New Roman" w:hAnsi="Times New Roman" w:cs="Times New Roman"/>
          <w:lang w:eastAsia="zh-CN"/>
        </w:rPr>
        <w:t>22</w:t>
      </w:r>
      <w:r>
        <w:rPr>
          <w:rFonts w:ascii="Times New Roman" w:hAnsi="Times New Roman" w:cs="Times New Roman" w:hint="eastAsia"/>
          <w:lang w:eastAsia="zh-CN"/>
        </w:rPr>
        <w:t>）</w:t>
      </w:r>
    </w:p>
    <w:p w14:paraId="32E2496B" w14:textId="77777777" w:rsidR="00C57CCA" w:rsidRPr="00324126" w:rsidRDefault="00C57CCA" w:rsidP="00324126">
      <w:pPr>
        <w:rPr>
          <w:rFonts w:ascii="Times New Roman" w:hAnsi="Times New Roman" w:cs="Times New Roman"/>
          <w:lang w:eastAsia="zh-CN"/>
        </w:rPr>
      </w:pPr>
    </w:p>
    <w:p w14:paraId="2E275A4D" w14:textId="77777777" w:rsidR="00C57CCA" w:rsidRPr="00324126" w:rsidRDefault="00C57CCA" w:rsidP="00324126">
      <w:pPr>
        <w:pStyle w:val="Heading3"/>
        <w:rPr>
          <w:rFonts w:ascii="Times New Roman" w:eastAsia="SimSun" w:hAnsi="Times New Roman" w:cs="Times New Roman"/>
          <w:lang w:eastAsia="zh-CN"/>
        </w:rPr>
      </w:pPr>
      <w:bookmarkStart w:id="535" w:name="_Toc235821386"/>
      <w:bookmarkStart w:id="536" w:name="_Toc239069253"/>
      <w:bookmarkStart w:id="537" w:name="_Toc227079278"/>
      <w:bookmarkStart w:id="538" w:name="_Toc242371573"/>
      <w:r w:rsidRPr="00324126">
        <w:rPr>
          <w:rFonts w:ascii="Times New Roman" w:eastAsia="SimSun" w:hAnsi="Times New Roman" w:cs="Times New Roman"/>
          <w:lang w:eastAsia="zh-CN"/>
        </w:rPr>
        <w:t>国家生物多样性战略和行动计划中</w:t>
      </w:r>
      <w:r>
        <w:rPr>
          <w:rFonts w:ascii="Times New Roman" w:eastAsia="SimSun" w:hAnsi="Times New Roman" w:cs="Times New Roman" w:hint="eastAsia"/>
          <w:lang w:eastAsia="zh-CN"/>
        </w:rPr>
        <w:t>提到</w:t>
      </w:r>
      <w:r w:rsidRPr="00324126">
        <w:rPr>
          <w:rFonts w:ascii="Times New Roman" w:eastAsia="SimSun" w:hAnsi="Times New Roman" w:cs="Times New Roman"/>
          <w:lang w:eastAsia="zh-CN"/>
        </w:rPr>
        <w:t>的多边环境协定、其他协定和公约</w:t>
      </w:r>
      <w:bookmarkEnd w:id="535"/>
      <w:bookmarkEnd w:id="536"/>
      <w:bookmarkEnd w:id="537"/>
      <w:bookmarkEnd w:id="538"/>
    </w:p>
    <w:p w14:paraId="36C00853" w14:textId="77777777" w:rsidR="00C57CCA" w:rsidRPr="00324126" w:rsidRDefault="00C57CCA" w:rsidP="00324126">
      <w:pPr>
        <w:pStyle w:val="Caption"/>
        <w:keepNext/>
        <w:rPr>
          <w:rFonts w:ascii="Times New Roman" w:eastAsia="SimSun" w:hAnsi="Times New Roman" w:cs="Times New Roman"/>
          <w:i w:val="0"/>
          <w:iCs w:val="0"/>
          <w:sz w:val="24"/>
          <w:szCs w:val="24"/>
        </w:rPr>
      </w:pPr>
    </w:p>
    <w:p w14:paraId="000C3584" w14:textId="77777777" w:rsidR="00C57CCA" w:rsidRPr="00324126" w:rsidRDefault="00C57CCA" w:rsidP="00D54D61">
      <w:pPr>
        <w:pStyle w:val="Caption"/>
        <w:keepNext/>
        <w:jc w:val="both"/>
        <w:rPr>
          <w:rFonts w:ascii="Times New Roman" w:eastAsia="SimSun" w:hAnsi="Times New Roman" w:cs="Times New Roman"/>
          <w:i w:val="0"/>
          <w:iCs w:val="0"/>
          <w:sz w:val="24"/>
          <w:szCs w:val="24"/>
        </w:rPr>
      </w:pPr>
      <w:r>
        <w:rPr>
          <w:rFonts w:ascii="Times New Roman" w:eastAsia="SimSun" w:hAnsi="Times New Roman" w:cs="Times New Roman"/>
          <w:i w:val="0"/>
          <w:iCs w:val="0"/>
          <w:sz w:val="24"/>
          <w:szCs w:val="24"/>
          <w:lang w:eastAsia="zh-CN"/>
        </w:rPr>
        <w:tab/>
      </w:r>
      <w:r w:rsidRPr="00324126">
        <w:rPr>
          <w:rFonts w:ascii="Times New Roman" w:eastAsia="SimSun" w:hAnsi="Times New Roman" w:cs="Times New Roman"/>
          <w:i w:val="0"/>
          <w:iCs w:val="0"/>
          <w:sz w:val="24"/>
          <w:szCs w:val="24"/>
        </w:rPr>
        <w:t>如</w:t>
      </w:r>
      <w:r>
        <w:rPr>
          <w:rFonts w:ascii="Times New Roman" w:eastAsia="SimSun" w:hAnsi="Times New Roman" w:cs="Times New Roman" w:hint="eastAsia"/>
          <w:i w:val="0"/>
          <w:iCs w:val="0"/>
          <w:sz w:val="24"/>
          <w:szCs w:val="24"/>
          <w:lang w:eastAsia="zh-CN"/>
        </w:rPr>
        <w:t>上文</w:t>
      </w:r>
      <w:r w:rsidRPr="00324126">
        <w:rPr>
          <w:rFonts w:ascii="Times New Roman" w:eastAsia="SimSun" w:hAnsi="Times New Roman" w:cs="Times New Roman"/>
          <w:i w:val="0"/>
          <w:iCs w:val="0"/>
          <w:sz w:val="24"/>
          <w:szCs w:val="24"/>
        </w:rPr>
        <w:t>第二</w:t>
      </w:r>
      <w:r>
        <w:rPr>
          <w:rFonts w:ascii="Times New Roman" w:eastAsia="SimSun" w:hAnsi="Times New Roman" w:cs="Times New Roman" w:hint="eastAsia"/>
          <w:i w:val="0"/>
          <w:iCs w:val="0"/>
          <w:sz w:val="24"/>
          <w:szCs w:val="24"/>
          <w:lang w:eastAsia="zh-CN"/>
        </w:rPr>
        <w:t>.A</w:t>
      </w:r>
      <w:r w:rsidRPr="00324126">
        <w:rPr>
          <w:rFonts w:ascii="Times New Roman" w:eastAsia="SimSun" w:hAnsi="Times New Roman" w:cs="Times New Roman"/>
          <w:i w:val="0"/>
          <w:iCs w:val="0"/>
          <w:sz w:val="24"/>
          <w:szCs w:val="24"/>
        </w:rPr>
        <w:t>节所述，本报告分析的许多国家生物多样性战略和行动计划</w:t>
      </w:r>
      <w:r>
        <w:rPr>
          <w:rFonts w:ascii="Times New Roman" w:eastAsia="SimSun" w:hAnsi="Times New Roman" w:cs="Times New Roman" w:hint="eastAsia"/>
          <w:i w:val="0"/>
          <w:iCs w:val="0"/>
          <w:sz w:val="24"/>
          <w:szCs w:val="24"/>
          <w:lang w:eastAsia="zh-CN"/>
        </w:rPr>
        <w:t>都指出了</w:t>
      </w:r>
      <w:r>
        <w:rPr>
          <w:rFonts w:ascii="Times New Roman" w:eastAsia="SimSun" w:hAnsi="Times New Roman" w:cs="Times New Roman"/>
          <w:i w:val="0"/>
          <w:iCs w:val="0"/>
          <w:sz w:val="24"/>
          <w:szCs w:val="24"/>
        </w:rPr>
        <w:t>《昆蒙框架》</w:t>
      </w:r>
      <w:r w:rsidRPr="00324126">
        <w:rPr>
          <w:rFonts w:ascii="Times New Roman" w:eastAsia="SimSun" w:hAnsi="Times New Roman" w:cs="Times New Roman"/>
          <w:i w:val="0"/>
          <w:iCs w:val="0"/>
          <w:sz w:val="24"/>
          <w:szCs w:val="24"/>
        </w:rPr>
        <w:t>的执行与其他多边环境协定、其他协定和公约下的行动之间的</w:t>
      </w:r>
      <w:r>
        <w:rPr>
          <w:rFonts w:ascii="Times New Roman" w:eastAsia="SimSun" w:hAnsi="Times New Roman" w:cs="Times New Roman" w:hint="eastAsia"/>
          <w:i w:val="0"/>
          <w:iCs w:val="0"/>
          <w:sz w:val="24"/>
          <w:szCs w:val="24"/>
          <w:lang w:eastAsia="zh-CN"/>
        </w:rPr>
        <w:t>关联</w:t>
      </w:r>
      <w:r w:rsidRPr="00324126">
        <w:rPr>
          <w:rFonts w:ascii="Times New Roman" w:eastAsia="SimSun" w:hAnsi="Times New Roman" w:cs="Times New Roman"/>
          <w:i w:val="0"/>
          <w:iCs w:val="0"/>
          <w:sz w:val="24"/>
          <w:szCs w:val="24"/>
        </w:rPr>
        <w:t>和协同</w:t>
      </w:r>
      <w:r>
        <w:rPr>
          <w:rFonts w:ascii="Times New Roman" w:eastAsia="SimSun" w:hAnsi="Times New Roman" w:cs="Times New Roman" w:hint="eastAsia"/>
          <w:i w:val="0"/>
          <w:iCs w:val="0"/>
          <w:sz w:val="24"/>
          <w:szCs w:val="24"/>
          <w:lang w:eastAsia="zh-CN"/>
        </w:rPr>
        <w:t>增效</w:t>
      </w:r>
      <w:r w:rsidRPr="00324126">
        <w:rPr>
          <w:rFonts w:ascii="Times New Roman" w:eastAsia="SimSun" w:hAnsi="Times New Roman" w:cs="Times New Roman"/>
          <w:i w:val="0"/>
          <w:iCs w:val="0"/>
          <w:sz w:val="24"/>
          <w:szCs w:val="24"/>
        </w:rPr>
        <w:t>。表</w:t>
      </w:r>
      <w:r w:rsidRPr="00324126">
        <w:rPr>
          <w:rFonts w:ascii="Times New Roman" w:eastAsia="SimSun" w:hAnsi="Times New Roman" w:cs="Times New Roman"/>
          <w:i w:val="0"/>
          <w:iCs w:val="0"/>
          <w:sz w:val="24"/>
          <w:szCs w:val="24"/>
        </w:rPr>
        <w:t>55</w:t>
      </w:r>
      <w:r w:rsidRPr="00324126">
        <w:rPr>
          <w:rFonts w:ascii="Times New Roman" w:eastAsia="SimSun" w:hAnsi="Times New Roman" w:cs="Times New Roman"/>
          <w:i w:val="0"/>
          <w:iCs w:val="0"/>
          <w:sz w:val="24"/>
          <w:szCs w:val="24"/>
        </w:rPr>
        <w:t>按</w:t>
      </w:r>
      <w:r>
        <w:rPr>
          <w:rFonts w:ascii="Times New Roman" w:eastAsia="SimSun" w:hAnsi="Times New Roman" w:cs="Times New Roman" w:hint="eastAsia"/>
          <w:i w:val="0"/>
          <w:iCs w:val="0"/>
          <w:sz w:val="24"/>
          <w:szCs w:val="24"/>
          <w:lang w:eastAsia="zh-CN"/>
        </w:rPr>
        <w:t>提到的</w:t>
      </w:r>
      <w:r w:rsidRPr="00324126">
        <w:rPr>
          <w:rFonts w:ascii="Times New Roman" w:eastAsia="SimSun" w:hAnsi="Times New Roman" w:cs="Times New Roman"/>
          <w:i w:val="0"/>
          <w:iCs w:val="0"/>
          <w:sz w:val="24"/>
          <w:szCs w:val="24"/>
        </w:rPr>
        <w:t>频率排列</w:t>
      </w:r>
      <w:r>
        <w:rPr>
          <w:rFonts w:ascii="Times New Roman" w:eastAsia="SimSun" w:hAnsi="Times New Roman" w:cs="Times New Roman" w:hint="eastAsia"/>
          <w:i w:val="0"/>
          <w:iCs w:val="0"/>
          <w:sz w:val="24"/>
          <w:szCs w:val="24"/>
          <w:lang w:eastAsia="zh-CN"/>
        </w:rPr>
        <w:t>，开列了</w:t>
      </w:r>
      <w:r w:rsidRPr="00324126">
        <w:rPr>
          <w:rFonts w:ascii="Times New Roman" w:eastAsia="SimSun" w:hAnsi="Times New Roman" w:cs="Times New Roman"/>
          <w:i w:val="0"/>
          <w:iCs w:val="0"/>
          <w:sz w:val="24"/>
          <w:szCs w:val="24"/>
        </w:rPr>
        <w:t>国家生物多样性战略和行动计划中</w:t>
      </w:r>
      <w:r>
        <w:rPr>
          <w:rFonts w:ascii="Times New Roman" w:eastAsia="SimSun" w:hAnsi="Times New Roman" w:cs="Times New Roman" w:hint="eastAsia"/>
          <w:i w:val="0"/>
          <w:iCs w:val="0"/>
          <w:sz w:val="24"/>
          <w:szCs w:val="24"/>
          <w:lang w:eastAsia="zh-CN"/>
        </w:rPr>
        <w:t>提到</w:t>
      </w:r>
      <w:r w:rsidRPr="00324126">
        <w:rPr>
          <w:rFonts w:ascii="Times New Roman" w:eastAsia="SimSun" w:hAnsi="Times New Roman" w:cs="Times New Roman"/>
          <w:i w:val="0"/>
          <w:iCs w:val="0"/>
          <w:sz w:val="24"/>
          <w:szCs w:val="24"/>
        </w:rPr>
        <w:t>的</w:t>
      </w:r>
      <w:r>
        <w:rPr>
          <w:rFonts w:ascii="Times New Roman" w:eastAsia="SimSun" w:hAnsi="Times New Roman" w:cs="Times New Roman" w:hint="eastAsia"/>
          <w:i w:val="0"/>
          <w:iCs w:val="0"/>
          <w:sz w:val="24"/>
          <w:szCs w:val="24"/>
          <w:lang w:eastAsia="zh-CN"/>
        </w:rPr>
        <w:t>协定</w:t>
      </w:r>
      <w:r w:rsidRPr="00324126">
        <w:rPr>
          <w:rFonts w:ascii="Times New Roman" w:eastAsia="SimSun" w:hAnsi="Times New Roman" w:cs="Times New Roman"/>
          <w:i w:val="0"/>
          <w:iCs w:val="0"/>
          <w:sz w:val="24"/>
          <w:szCs w:val="24"/>
        </w:rPr>
        <w:t>。</w:t>
      </w:r>
    </w:p>
    <w:p w14:paraId="6F6DC8DD" w14:textId="77777777" w:rsidR="00C57CCA" w:rsidRPr="00324126" w:rsidRDefault="00C57CCA" w:rsidP="00324126">
      <w:pPr>
        <w:pStyle w:val="Caption"/>
        <w:keepNext/>
        <w:rPr>
          <w:rFonts w:ascii="Times New Roman" w:eastAsia="SimSun" w:hAnsi="Times New Roman" w:cs="Times New Roman"/>
          <w:i w:val="0"/>
        </w:rPr>
      </w:pPr>
    </w:p>
    <w:p w14:paraId="61BFC42A" w14:textId="77777777" w:rsidR="00C57CCA" w:rsidRPr="00324126" w:rsidRDefault="00C57CCA" w:rsidP="00324126">
      <w:pPr>
        <w:pStyle w:val="Caption"/>
        <w:keepNext/>
        <w:rPr>
          <w:rFonts w:ascii="Times New Roman" w:eastAsia="SimSun" w:hAnsi="Times New Roman" w:cs="Times New Roman"/>
          <w:i w:val="0"/>
          <w:iCs w:val="0"/>
          <w:sz w:val="20"/>
          <w:szCs w:val="20"/>
        </w:rPr>
      </w:pPr>
      <w:bookmarkStart w:id="539" w:name="_Ref231280727"/>
      <w:r w:rsidRPr="00324126">
        <w:rPr>
          <w:rFonts w:ascii="Times New Roman" w:eastAsia="SimSun" w:hAnsi="Times New Roman" w:cs="Times New Roman"/>
          <w:i w:val="0"/>
          <w:iCs w:val="0"/>
          <w:sz w:val="20"/>
          <w:szCs w:val="20"/>
        </w:rPr>
        <w:t>表</w:t>
      </w:r>
      <w:r w:rsidRPr="00324126">
        <w:rPr>
          <w:rFonts w:ascii="Times New Roman" w:eastAsia="SimSun" w:hAnsi="Times New Roman" w:cs="Times New Roman"/>
          <w:i w:val="0"/>
          <w:iCs w:val="0"/>
          <w:sz w:val="20"/>
          <w:szCs w:val="20"/>
        </w:rPr>
        <w:t>55</w:t>
      </w:r>
      <w:bookmarkEnd w:id="539"/>
    </w:p>
    <w:p w14:paraId="14D56CE2" w14:textId="77777777" w:rsidR="00C57CCA" w:rsidRPr="00324126" w:rsidRDefault="00C57CCA" w:rsidP="00324126">
      <w:pPr>
        <w:rPr>
          <w:rFonts w:ascii="Times New Roman" w:hAnsi="Times New Roman" w:cs="Times New Roman"/>
          <w:sz w:val="20"/>
          <w:szCs w:val="20"/>
          <w:lang w:eastAsia="ja-JP"/>
        </w:rPr>
      </w:pPr>
      <w:r>
        <w:rPr>
          <w:rFonts w:ascii="Times New Roman" w:hAnsi="Times New Roman" w:cs="Times New Roman" w:hint="eastAsia"/>
          <w:b/>
          <w:bCs/>
          <w:sz w:val="20"/>
          <w:szCs w:val="20"/>
          <w:lang w:eastAsia="zh-CN"/>
        </w:rPr>
        <w:t>提到</w:t>
      </w:r>
      <w:r w:rsidRPr="00324126">
        <w:rPr>
          <w:rFonts w:ascii="Times New Roman" w:hAnsi="Times New Roman" w:cs="Times New Roman"/>
          <w:b/>
          <w:bCs/>
          <w:sz w:val="20"/>
          <w:szCs w:val="20"/>
          <w:lang w:eastAsia="zh-CN"/>
        </w:rPr>
        <w:t>多边环境协定、其他协定和公约的国家生物多样性战略和行动计划的</w:t>
      </w:r>
      <w:r>
        <w:rPr>
          <w:rFonts w:ascii="Times New Roman" w:hAnsi="Times New Roman" w:cs="Times New Roman" w:hint="eastAsia"/>
          <w:b/>
          <w:bCs/>
          <w:sz w:val="20"/>
          <w:szCs w:val="20"/>
          <w:lang w:eastAsia="zh-CN"/>
        </w:rPr>
        <w:t>数目</w:t>
      </w:r>
      <w:r w:rsidRPr="00324126">
        <w:rPr>
          <w:rFonts w:ascii="Times New Roman" w:hAnsi="Times New Roman" w:cs="Times New Roman"/>
          <w:b/>
          <w:bCs/>
          <w:sz w:val="20"/>
          <w:szCs w:val="20"/>
          <w:lang w:eastAsia="zh-CN"/>
        </w:rPr>
        <w:t>，按</w:t>
      </w:r>
      <w:r>
        <w:rPr>
          <w:rFonts w:ascii="Times New Roman" w:hAnsi="Times New Roman" w:cs="Times New Roman" w:hint="eastAsia"/>
          <w:b/>
          <w:bCs/>
          <w:sz w:val="20"/>
          <w:szCs w:val="20"/>
          <w:lang w:eastAsia="zh-CN"/>
        </w:rPr>
        <w:t>提到</w:t>
      </w:r>
      <w:r w:rsidRPr="00324126">
        <w:rPr>
          <w:rFonts w:ascii="Times New Roman" w:hAnsi="Times New Roman" w:cs="Times New Roman"/>
          <w:b/>
          <w:bCs/>
          <w:sz w:val="20"/>
          <w:szCs w:val="20"/>
          <w:lang w:eastAsia="zh-CN"/>
        </w:rPr>
        <w:t>相关协定的国家生物多样性战略和行动计划的</w:t>
      </w:r>
      <w:r>
        <w:rPr>
          <w:rFonts w:ascii="Times New Roman" w:hAnsi="Times New Roman" w:cs="Times New Roman" w:hint="eastAsia"/>
          <w:b/>
          <w:bCs/>
          <w:sz w:val="20"/>
          <w:szCs w:val="20"/>
          <w:lang w:eastAsia="zh-CN"/>
        </w:rPr>
        <w:t>数目</w:t>
      </w:r>
      <w:r w:rsidRPr="00324126">
        <w:rPr>
          <w:rFonts w:ascii="Times New Roman" w:hAnsi="Times New Roman" w:cs="Times New Roman"/>
          <w:b/>
          <w:bCs/>
          <w:sz w:val="20"/>
          <w:szCs w:val="20"/>
          <w:lang w:eastAsia="zh-CN"/>
        </w:rPr>
        <w:t>排列</w:t>
      </w:r>
    </w:p>
    <w:tbl>
      <w:tblPr>
        <w:tblStyle w:val="TableGrid"/>
        <w:tblW w:w="9639" w:type="dxa"/>
        <w:tblInd w:w="-289" w:type="dxa"/>
        <w:tblLayout w:type="fixed"/>
        <w:tblLook w:val="04A0" w:firstRow="1" w:lastRow="0" w:firstColumn="1" w:lastColumn="0" w:noHBand="0" w:noVBand="1"/>
      </w:tblPr>
      <w:tblGrid>
        <w:gridCol w:w="7574"/>
        <w:gridCol w:w="2065"/>
      </w:tblGrid>
      <w:tr w:rsidR="00C57CCA" w:rsidRPr="00324126" w14:paraId="56D93486" w14:textId="77777777" w:rsidTr="001338C1">
        <w:tc>
          <w:tcPr>
            <w:tcW w:w="7574" w:type="dxa"/>
            <w:shd w:val="clear" w:color="auto" w:fill="D1D1D1" w:themeFill="background2" w:themeFillShade="E6"/>
          </w:tcPr>
          <w:p w14:paraId="5ABEC39C" w14:textId="77777777" w:rsidR="00C57CCA" w:rsidRPr="00324126" w:rsidRDefault="00C57CCA" w:rsidP="00324126">
            <w:pPr>
              <w:rPr>
                <w:rFonts w:ascii="Times New Roman" w:hAnsi="Times New Roman" w:cs="Times New Roman"/>
                <w:b/>
                <w:bCs/>
                <w:sz w:val="20"/>
                <w:szCs w:val="20"/>
              </w:rPr>
            </w:pPr>
            <w:r w:rsidRPr="00324126">
              <w:rPr>
                <w:rFonts w:ascii="Times New Roman" w:hAnsi="Times New Roman" w:cs="Times New Roman"/>
                <w:b/>
                <w:bCs/>
                <w:sz w:val="20"/>
                <w:szCs w:val="20"/>
              </w:rPr>
              <w:t>公约</w:t>
            </w:r>
            <w:r w:rsidRPr="00324126">
              <w:rPr>
                <w:rFonts w:ascii="Times New Roman" w:hAnsi="Times New Roman" w:cs="Times New Roman"/>
                <w:b/>
                <w:bCs/>
                <w:sz w:val="20"/>
                <w:szCs w:val="20"/>
              </w:rPr>
              <w:t>/</w:t>
            </w:r>
            <w:r>
              <w:rPr>
                <w:rFonts w:ascii="Times New Roman" w:hAnsi="Times New Roman" w:cs="Times New Roman" w:hint="eastAsia"/>
                <w:b/>
                <w:bCs/>
                <w:sz w:val="20"/>
                <w:szCs w:val="20"/>
                <w:lang w:eastAsia="zh-CN"/>
              </w:rPr>
              <w:t>协定</w:t>
            </w:r>
          </w:p>
          <w:p w14:paraId="636329A3" w14:textId="77777777" w:rsidR="00C57CCA" w:rsidRPr="00324126" w:rsidRDefault="00C57CCA" w:rsidP="00324126">
            <w:pPr>
              <w:rPr>
                <w:rFonts w:ascii="Times New Roman" w:hAnsi="Times New Roman" w:cs="Times New Roman"/>
                <w:b/>
                <w:bCs/>
                <w:sz w:val="20"/>
                <w:szCs w:val="20"/>
              </w:rPr>
            </w:pPr>
          </w:p>
        </w:tc>
        <w:tc>
          <w:tcPr>
            <w:tcW w:w="2065" w:type="dxa"/>
            <w:shd w:val="clear" w:color="auto" w:fill="D1D1D1" w:themeFill="background2" w:themeFillShade="E6"/>
          </w:tcPr>
          <w:p w14:paraId="6E41369E" w14:textId="77777777" w:rsidR="00C57CCA" w:rsidRPr="00324126" w:rsidRDefault="00C57CCA" w:rsidP="00324126">
            <w:pPr>
              <w:rPr>
                <w:rFonts w:ascii="Times New Roman" w:hAnsi="Times New Roman" w:cs="Times New Roman"/>
                <w:b/>
                <w:sz w:val="20"/>
                <w:szCs w:val="20"/>
                <w:lang w:eastAsia="zh-CN"/>
              </w:rPr>
            </w:pPr>
            <w:r>
              <w:rPr>
                <w:rFonts w:ascii="Times New Roman" w:hAnsi="Times New Roman" w:cs="Times New Roman" w:hint="eastAsia"/>
                <w:b/>
                <w:sz w:val="20"/>
                <w:szCs w:val="20"/>
                <w:lang w:eastAsia="zh-CN"/>
              </w:rPr>
              <w:t>国家生物多样性战略和行动计划数目（</w:t>
            </w:r>
            <w:r w:rsidRPr="00324126">
              <w:rPr>
                <w:rFonts w:ascii="Times New Roman" w:hAnsi="Times New Roman" w:cs="Times New Roman"/>
                <w:b/>
                <w:sz w:val="20"/>
                <w:szCs w:val="20"/>
                <w:lang w:eastAsia="zh-CN"/>
              </w:rPr>
              <w:t>缔约方</w:t>
            </w:r>
            <w:r>
              <w:rPr>
                <w:rFonts w:ascii="Times New Roman" w:hAnsi="Times New Roman" w:cs="Times New Roman" w:hint="eastAsia"/>
                <w:b/>
                <w:sz w:val="20"/>
                <w:szCs w:val="20"/>
                <w:lang w:eastAsia="zh-CN"/>
              </w:rPr>
              <w:t>数目）</w:t>
            </w:r>
          </w:p>
        </w:tc>
      </w:tr>
      <w:tr w:rsidR="00C57CCA" w:rsidRPr="00324126" w14:paraId="49DFF10C" w14:textId="77777777" w:rsidTr="001338C1">
        <w:tc>
          <w:tcPr>
            <w:tcW w:w="7574" w:type="dxa"/>
          </w:tcPr>
          <w:p w14:paraId="65C0CC86" w14:textId="77777777" w:rsidR="00C57CCA" w:rsidRPr="00DA0498" w:rsidRDefault="00C57CCA" w:rsidP="00DA0498">
            <w:pPr>
              <w:spacing w:before="60" w:after="60"/>
              <w:rPr>
                <w:rFonts w:ascii="Times New Roman" w:hAnsi="Times New Roman" w:cs="Times New Roman"/>
                <w:sz w:val="20"/>
                <w:szCs w:val="20"/>
                <w:lang w:eastAsia="zh-CN"/>
              </w:rPr>
            </w:pPr>
            <w:r w:rsidRPr="00DA0498">
              <w:rPr>
                <w:rFonts w:ascii="Times New Roman" w:hAnsi="Times New Roman" w:cs="Times New Roman"/>
                <w:sz w:val="20"/>
                <w:szCs w:val="20"/>
                <w:lang w:eastAsia="zh-CN"/>
              </w:rPr>
              <w:t>濒危野生动植物种贸易公约</w:t>
            </w:r>
            <w:r>
              <w:rPr>
                <w:rFonts w:ascii="Times New Roman" w:hAnsi="Times New Roman" w:cs="Times New Roman" w:hint="eastAsia"/>
                <w:sz w:val="20"/>
                <w:szCs w:val="20"/>
                <w:lang w:eastAsia="zh-CN"/>
              </w:rPr>
              <w:t>（濒危物种公约）</w:t>
            </w:r>
          </w:p>
        </w:tc>
        <w:tc>
          <w:tcPr>
            <w:tcW w:w="2065" w:type="dxa"/>
          </w:tcPr>
          <w:p w14:paraId="30731456" w14:textId="77777777" w:rsidR="00C57CCA" w:rsidRPr="00324126" w:rsidRDefault="00C57CCA" w:rsidP="00DA0498">
            <w:pPr>
              <w:spacing w:before="60" w:after="60"/>
              <w:rPr>
                <w:rFonts w:ascii="Times New Roman" w:hAnsi="Times New Roman" w:cs="Times New Roman"/>
                <w:sz w:val="20"/>
                <w:szCs w:val="20"/>
                <w:lang w:val="da-DK"/>
              </w:rPr>
            </w:pPr>
            <w:r w:rsidRPr="00324126">
              <w:rPr>
                <w:rFonts w:ascii="Times New Roman" w:hAnsi="Times New Roman" w:cs="Times New Roman"/>
                <w:sz w:val="20"/>
                <w:szCs w:val="20"/>
                <w:lang w:val="da-DK"/>
              </w:rPr>
              <w:t>65 (64)</w:t>
            </w:r>
          </w:p>
        </w:tc>
      </w:tr>
      <w:tr w:rsidR="00C57CCA" w:rsidRPr="00324126" w14:paraId="66E99D9E" w14:textId="77777777" w:rsidTr="001338C1">
        <w:tc>
          <w:tcPr>
            <w:tcW w:w="7574" w:type="dxa"/>
          </w:tcPr>
          <w:p w14:paraId="2F2F2FFA" w14:textId="77777777" w:rsidR="00C57CCA" w:rsidRPr="00DA0498" w:rsidRDefault="00C57CCA" w:rsidP="00DA0498">
            <w:pPr>
              <w:spacing w:before="60" w:after="60"/>
              <w:rPr>
                <w:rFonts w:ascii="Times New Roman" w:hAnsi="Times New Roman" w:cs="Times New Roman"/>
                <w:sz w:val="20"/>
                <w:szCs w:val="20"/>
                <w:shd w:val="clear" w:color="auto" w:fill="FFFFFF"/>
                <w:lang w:eastAsia="zh-CN"/>
              </w:rPr>
            </w:pPr>
            <w:r w:rsidRPr="00DA0498">
              <w:rPr>
                <w:rFonts w:ascii="Times New Roman" w:hAnsi="Times New Roman" w:cs="Times New Roman"/>
                <w:sz w:val="20"/>
                <w:szCs w:val="20"/>
                <w:shd w:val="clear" w:color="auto" w:fill="FFFFFF"/>
                <w:lang w:eastAsia="zh-CN"/>
              </w:rPr>
              <w:t>关于特别是作为水禽栖息地的国际重要湿地公约</w:t>
            </w:r>
          </w:p>
        </w:tc>
        <w:tc>
          <w:tcPr>
            <w:tcW w:w="2065" w:type="dxa"/>
          </w:tcPr>
          <w:p w14:paraId="405062C3" w14:textId="77777777" w:rsidR="00C57CCA" w:rsidRPr="00324126" w:rsidRDefault="00C57CCA" w:rsidP="00DA0498">
            <w:pPr>
              <w:spacing w:before="60" w:after="60"/>
              <w:rPr>
                <w:rFonts w:ascii="Times New Roman" w:hAnsi="Times New Roman" w:cs="Times New Roman"/>
                <w:sz w:val="20"/>
                <w:szCs w:val="20"/>
                <w:lang w:val="da-DK"/>
              </w:rPr>
            </w:pPr>
            <w:r w:rsidRPr="00324126">
              <w:rPr>
                <w:rFonts w:ascii="Times New Roman" w:hAnsi="Times New Roman" w:cs="Times New Roman"/>
                <w:sz w:val="20"/>
                <w:szCs w:val="20"/>
                <w:lang w:val="da-DK"/>
              </w:rPr>
              <w:t>64 (62)</w:t>
            </w:r>
          </w:p>
        </w:tc>
      </w:tr>
      <w:tr w:rsidR="00C57CCA" w:rsidRPr="00324126" w14:paraId="4C24923E" w14:textId="77777777" w:rsidTr="001338C1">
        <w:tc>
          <w:tcPr>
            <w:tcW w:w="7574" w:type="dxa"/>
          </w:tcPr>
          <w:p w14:paraId="2B509AE1" w14:textId="77777777" w:rsidR="00C57CCA" w:rsidRPr="00DA0498" w:rsidRDefault="00C57CCA" w:rsidP="00DA0498">
            <w:pPr>
              <w:spacing w:before="60" w:after="60"/>
              <w:rPr>
                <w:rFonts w:ascii="Times New Roman" w:hAnsi="Times New Roman" w:cs="Times New Roman"/>
                <w:sz w:val="20"/>
                <w:szCs w:val="20"/>
                <w:lang w:eastAsia="zh-CN"/>
              </w:rPr>
            </w:pPr>
            <w:r w:rsidRPr="00DA0498">
              <w:rPr>
                <w:rFonts w:ascii="Times New Roman" w:hAnsi="Times New Roman" w:cs="Times New Roman"/>
                <w:sz w:val="20"/>
                <w:szCs w:val="20"/>
                <w:lang w:eastAsia="zh-CN"/>
              </w:rPr>
              <w:t>联合国气候变化框架公约</w:t>
            </w:r>
            <w:r w:rsidRPr="00DA0498">
              <w:rPr>
                <w:rFonts w:ascii="Times New Roman" w:hAnsi="Times New Roman" w:cs="Times New Roman"/>
                <w:sz w:val="20"/>
                <w:szCs w:val="20"/>
                <w:lang w:eastAsia="zh-CN"/>
              </w:rPr>
              <w:t xml:space="preserve"> </w:t>
            </w:r>
            <w:r>
              <w:rPr>
                <w:rFonts w:ascii="Times New Roman" w:hAnsi="Times New Roman" w:cs="Times New Roman" w:hint="eastAsia"/>
                <w:sz w:val="20"/>
                <w:szCs w:val="20"/>
                <w:lang w:eastAsia="zh-CN"/>
              </w:rPr>
              <w:t>（</w:t>
            </w:r>
            <w:r w:rsidRPr="00DA0498">
              <w:rPr>
                <w:rFonts w:ascii="Times New Roman" w:hAnsi="Times New Roman" w:cs="Times New Roman"/>
                <w:sz w:val="20"/>
                <w:szCs w:val="20"/>
                <w:lang w:eastAsia="zh-CN"/>
              </w:rPr>
              <w:t>气候公约</w:t>
            </w:r>
            <w:r>
              <w:rPr>
                <w:rFonts w:ascii="Times New Roman" w:hAnsi="Times New Roman" w:cs="Times New Roman" w:hint="eastAsia"/>
                <w:sz w:val="20"/>
                <w:szCs w:val="20"/>
                <w:lang w:eastAsia="zh-CN"/>
              </w:rPr>
              <w:t>）</w:t>
            </w:r>
          </w:p>
        </w:tc>
        <w:tc>
          <w:tcPr>
            <w:tcW w:w="2065" w:type="dxa"/>
          </w:tcPr>
          <w:p w14:paraId="4E527378" w14:textId="77777777" w:rsidR="00C57CCA" w:rsidRPr="00324126" w:rsidRDefault="00C57CCA" w:rsidP="00DA0498">
            <w:pPr>
              <w:spacing w:before="60" w:after="60"/>
              <w:rPr>
                <w:rFonts w:ascii="Times New Roman" w:hAnsi="Times New Roman" w:cs="Times New Roman"/>
                <w:sz w:val="20"/>
                <w:szCs w:val="20"/>
                <w:lang w:val="da-DK"/>
              </w:rPr>
            </w:pPr>
            <w:r w:rsidRPr="00324126">
              <w:rPr>
                <w:rFonts w:ascii="Times New Roman" w:hAnsi="Times New Roman" w:cs="Times New Roman"/>
                <w:sz w:val="20"/>
                <w:szCs w:val="20"/>
                <w:lang w:val="da-DK"/>
              </w:rPr>
              <w:t>53</w:t>
            </w:r>
          </w:p>
        </w:tc>
      </w:tr>
      <w:tr w:rsidR="00C57CCA" w:rsidRPr="00324126" w14:paraId="500D6631" w14:textId="77777777" w:rsidTr="001338C1">
        <w:tc>
          <w:tcPr>
            <w:tcW w:w="7574" w:type="dxa"/>
          </w:tcPr>
          <w:p w14:paraId="320B3196" w14:textId="77777777" w:rsidR="00C57CCA" w:rsidRPr="00DA0498" w:rsidRDefault="00C57CCA" w:rsidP="00DA0498">
            <w:pPr>
              <w:spacing w:before="60" w:after="60"/>
              <w:rPr>
                <w:rFonts w:ascii="Times New Roman" w:hAnsi="Times New Roman" w:cs="Times New Roman"/>
                <w:sz w:val="20"/>
                <w:szCs w:val="20"/>
                <w:lang w:eastAsia="zh-CN"/>
              </w:rPr>
            </w:pPr>
            <w:r w:rsidRPr="000F2266">
              <w:rPr>
                <w:rFonts w:ascii="Times New Roman" w:hAnsi="Times New Roman" w:cs="Times New Roman"/>
                <w:sz w:val="20"/>
                <w:szCs w:val="20"/>
                <w:lang w:eastAsia="zh-CN"/>
              </w:rPr>
              <w:t>联合国关于在发生严重干旱和</w:t>
            </w:r>
            <w:r w:rsidRPr="000F2266">
              <w:rPr>
                <w:rFonts w:ascii="Times New Roman" w:hAnsi="Times New Roman" w:cs="Times New Roman"/>
                <w:sz w:val="20"/>
                <w:szCs w:val="20"/>
                <w:lang w:eastAsia="zh-CN"/>
              </w:rPr>
              <w:t>/</w:t>
            </w:r>
            <w:r w:rsidRPr="000F2266">
              <w:rPr>
                <w:rFonts w:ascii="Times New Roman" w:hAnsi="Times New Roman" w:cs="Times New Roman"/>
                <w:sz w:val="20"/>
                <w:szCs w:val="20"/>
                <w:lang w:eastAsia="zh-CN"/>
              </w:rPr>
              <w:t>或荒漠化的国家特别是在非洲防治荒漠化的公约</w:t>
            </w:r>
            <w:r>
              <w:rPr>
                <w:rFonts w:ascii="Times New Roman" w:hAnsi="Times New Roman" w:cs="Times New Roman" w:hint="eastAsia"/>
                <w:sz w:val="20"/>
                <w:szCs w:val="20"/>
                <w:lang w:eastAsia="zh-CN"/>
              </w:rPr>
              <w:t>（防治</w:t>
            </w:r>
            <w:r w:rsidRPr="00DA0498">
              <w:rPr>
                <w:rFonts w:ascii="Times New Roman" w:hAnsi="Times New Roman" w:cs="Times New Roman"/>
                <w:sz w:val="20"/>
                <w:szCs w:val="20"/>
                <w:lang w:eastAsia="zh-CN"/>
              </w:rPr>
              <w:t>荒漠化公约</w:t>
            </w:r>
            <w:r>
              <w:rPr>
                <w:rFonts w:ascii="Times New Roman" w:hAnsi="Times New Roman" w:cs="Times New Roman" w:hint="eastAsia"/>
                <w:sz w:val="20"/>
                <w:szCs w:val="20"/>
                <w:lang w:eastAsia="zh-CN"/>
              </w:rPr>
              <w:t>）</w:t>
            </w:r>
          </w:p>
        </w:tc>
        <w:tc>
          <w:tcPr>
            <w:tcW w:w="2065" w:type="dxa"/>
          </w:tcPr>
          <w:p w14:paraId="727A11E5" w14:textId="77777777" w:rsidR="00C57CCA" w:rsidRPr="00324126" w:rsidRDefault="00C57CCA" w:rsidP="00DA0498">
            <w:pPr>
              <w:spacing w:before="60" w:after="60"/>
              <w:rPr>
                <w:rFonts w:ascii="Times New Roman" w:hAnsi="Times New Roman" w:cs="Times New Roman"/>
                <w:sz w:val="20"/>
                <w:szCs w:val="20"/>
                <w:lang w:val="da-DK"/>
              </w:rPr>
            </w:pPr>
            <w:r w:rsidRPr="00324126">
              <w:rPr>
                <w:rFonts w:ascii="Times New Roman" w:hAnsi="Times New Roman" w:cs="Times New Roman"/>
                <w:sz w:val="20"/>
                <w:szCs w:val="20"/>
                <w:lang w:val="da-DK"/>
              </w:rPr>
              <w:t>47</w:t>
            </w:r>
          </w:p>
        </w:tc>
      </w:tr>
      <w:tr w:rsidR="00C57CCA" w:rsidRPr="00324126" w14:paraId="31256A15" w14:textId="77777777" w:rsidTr="001338C1">
        <w:tc>
          <w:tcPr>
            <w:tcW w:w="7574" w:type="dxa"/>
          </w:tcPr>
          <w:p w14:paraId="2D164423" w14:textId="77777777" w:rsidR="00C57CCA" w:rsidRPr="00DA0498" w:rsidRDefault="00C57CCA" w:rsidP="00DA0498">
            <w:pPr>
              <w:spacing w:before="60" w:after="60"/>
              <w:rPr>
                <w:rFonts w:ascii="Times New Roman" w:hAnsi="Times New Roman" w:cs="Times New Roman"/>
                <w:sz w:val="20"/>
                <w:szCs w:val="20"/>
                <w:lang w:eastAsia="zh-CN"/>
              </w:rPr>
            </w:pPr>
            <w:r w:rsidRPr="000F2266">
              <w:rPr>
                <w:rFonts w:ascii="Times New Roman" w:hAnsi="Times New Roman" w:cs="Times New Roman"/>
                <w:sz w:val="20"/>
                <w:szCs w:val="20"/>
                <w:lang w:eastAsia="zh-CN"/>
              </w:rPr>
              <w:t>保护野生动物迁徙物种公约</w:t>
            </w:r>
            <w:r>
              <w:rPr>
                <w:rFonts w:ascii="Times New Roman" w:hAnsi="Times New Roman" w:cs="Times New Roman" w:hint="eastAsia"/>
                <w:sz w:val="20"/>
                <w:szCs w:val="20"/>
                <w:lang w:eastAsia="zh-CN"/>
              </w:rPr>
              <w:t>（波恩公约）</w:t>
            </w:r>
          </w:p>
        </w:tc>
        <w:tc>
          <w:tcPr>
            <w:tcW w:w="2065" w:type="dxa"/>
          </w:tcPr>
          <w:p w14:paraId="4A40C07D" w14:textId="77777777" w:rsidR="00C57CCA" w:rsidRPr="00324126" w:rsidRDefault="00C57CCA" w:rsidP="00DA0498">
            <w:pPr>
              <w:spacing w:before="60" w:after="60"/>
              <w:rPr>
                <w:rFonts w:ascii="Times New Roman" w:hAnsi="Times New Roman" w:cs="Times New Roman"/>
                <w:sz w:val="20"/>
                <w:szCs w:val="20"/>
                <w:lang w:val="da-DK"/>
              </w:rPr>
            </w:pPr>
            <w:r w:rsidRPr="00324126">
              <w:rPr>
                <w:rFonts w:ascii="Times New Roman" w:hAnsi="Times New Roman" w:cs="Times New Roman"/>
                <w:sz w:val="20"/>
                <w:szCs w:val="20"/>
                <w:lang w:val="da-DK"/>
              </w:rPr>
              <w:t>37 (36)</w:t>
            </w:r>
          </w:p>
        </w:tc>
      </w:tr>
      <w:tr w:rsidR="00C57CCA" w:rsidRPr="00324126" w14:paraId="4F20FE38" w14:textId="77777777" w:rsidTr="001338C1">
        <w:tc>
          <w:tcPr>
            <w:tcW w:w="7574" w:type="dxa"/>
          </w:tcPr>
          <w:p w14:paraId="036365F9" w14:textId="77777777" w:rsidR="00C57CCA" w:rsidRPr="00DA0498" w:rsidRDefault="00C57CCA" w:rsidP="00DA0498">
            <w:pPr>
              <w:spacing w:before="60" w:after="60"/>
              <w:rPr>
                <w:rFonts w:ascii="Times New Roman" w:hAnsi="Times New Roman" w:cs="Times New Roman"/>
                <w:sz w:val="20"/>
                <w:szCs w:val="20"/>
                <w:lang w:val="da-DK"/>
              </w:rPr>
            </w:pPr>
            <w:r w:rsidRPr="00DA0498">
              <w:rPr>
                <w:rFonts w:ascii="Times New Roman" w:hAnsi="Times New Roman" w:cs="Times New Roman"/>
                <w:sz w:val="20"/>
                <w:szCs w:val="20"/>
                <w:lang w:val="da-DK"/>
              </w:rPr>
              <w:t>巴黎协定</w:t>
            </w:r>
          </w:p>
        </w:tc>
        <w:tc>
          <w:tcPr>
            <w:tcW w:w="2065" w:type="dxa"/>
          </w:tcPr>
          <w:p w14:paraId="174BB9BB" w14:textId="77777777" w:rsidR="00C57CCA" w:rsidRPr="00324126" w:rsidRDefault="00C57CCA" w:rsidP="00DA0498">
            <w:pPr>
              <w:spacing w:before="60" w:after="60"/>
              <w:rPr>
                <w:rFonts w:ascii="Times New Roman" w:hAnsi="Times New Roman" w:cs="Times New Roman"/>
                <w:sz w:val="20"/>
                <w:szCs w:val="20"/>
                <w:lang w:val="da-DK"/>
              </w:rPr>
            </w:pPr>
            <w:r w:rsidRPr="00324126">
              <w:rPr>
                <w:rFonts w:ascii="Times New Roman" w:hAnsi="Times New Roman" w:cs="Times New Roman"/>
                <w:sz w:val="20"/>
                <w:szCs w:val="20"/>
                <w:lang w:val="da-DK"/>
              </w:rPr>
              <w:t>32</w:t>
            </w:r>
          </w:p>
        </w:tc>
      </w:tr>
      <w:tr w:rsidR="00C57CCA" w:rsidRPr="00324126" w14:paraId="4085066F" w14:textId="77777777" w:rsidTr="001338C1">
        <w:tc>
          <w:tcPr>
            <w:tcW w:w="7574" w:type="dxa"/>
          </w:tcPr>
          <w:p w14:paraId="3FC58887" w14:textId="77777777" w:rsidR="00C57CCA" w:rsidRPr="00DA0498" w:rsidRDefault="00C57CCA" w:rsidP="00DA0498">
            <w:pPr>
              <w:spacing w:before="60" w:after="60"/>
              <w:rPr>
                <w:rFonts w:ascii="Times New Roman" w:hAnsi="Times New Roman" w:cs="Times New Roman"/>
                <w:sz w:val="20"/>
                <w:szCs w:val="20"/>
                <w:lang w:val="da-DK" w:eastAsia="zh-CN"/>
              </w:rPr>
            </w:pPr>
            <w:r w:rsidRPr="00856621">
              <w:rPr>
                <w:rFonts w:ascii="Times New Roman" w:hAnsi="Times New Roman" w:cs="Times New Roman"/>
                <w:sz w:val="20"/>
                <w:szCs w:val="20"/>
                <w:lang w:eastAsia="zh-CN"/>
              </w:rPr>
              <w:t>粮食和农业植物遗传资源国际条约</w:t>
            </w:r>
            <w:r>
              <w:rPr>
                <w:rFonts w:ascii="Times New Roman" w:hAnsi="Times New Roman" w:cs="Times New Roman" w:hint="eastAsia"/>
                <w:sz w:val="20"/>
                <w:szCs w:val="20"/>
                <w:lang w:val="da-DK" w:eastAsia="zh-CN"/>
              </w:rPr>
              <w:t>（</w:t>
            </w:r>
            <w:r w:rsidRPr="00DA0498">
              <w:rPr>
                <w:rFonts w:ascii="Times New Roman" w:hAnsi="Times New Roman" w:cs="Times New Roman"/>
                <w:sz w:val="20"/>
                <w:szCs w:val="20"/>
                <w:lang w:val="da-DK" w:eastAsia="zh-CN"/>
              </w:rPr>
              <w:t>ITPGRFA</w:t>
            </w:r>
            <w:r>
              <w:rPr>
                <w:rFonts w:ascii="Times New Roman" w:hAnsi="Times New Roman" w:cs="Times New Roman" w:hint="eastAsia"/>
                <w:sz w:val="20"/>
                <w:szCs w:val="20"/>
                <w:lang w:val="da-DK" w:eastAsia="zh-CN"/>
              </w:rPr>
              <w:t>）</w:t>
            </w:r>
          </w:p>
        </w:tc>
        <w:tc>
          <w:tcPr>
            <w:tcW w:w="2065" w:type="dxa"/>
          </w:tcPr>
          <w:p w14:paraId="1813893F" w14:textId="75B7FF29" w:rsidR="00C57CCA" w:rsidRPr="00324126" w:rsidRDefault="00416478" w:rsidP="00DA0498">
            <w:pPr>
              <w:spacing w:before="60" w:after="60"/>
              <w:rPr>
                <w:rFonts w:ascii="Times New Roman" w:hAnsi="Times New Roman" w:cs="Times New Roman"/>
                <w:sz w:val="20"/>
                <w:szCs w:val="20"/>
                <w:lang w:val="da-DK" w:eastAsia="zh-CN"/>
              </w:rPr>
            </w:pPr>
            <w:r>
              <w:rPr>
                <w:rFonts w:ascii="Times New Roman" w:hAnsi="Times New Roman" w:cs="Times New Roman" w:hint="eastAsia"/>
                <w:sz w:val="20"/>
                <w:szCs w:val="20"/>
                <w:lang w:val="da-DK" w:eastAsia="zh-CN"/>
              </w:rPr>
              <w:t>30</w:t>
            </w:r>
          </w:p>
        </w:tc>
      </w:tr>
      <w:tr w:rsidR="00C57CCA" w:rsidRPr="00324126" w14:paraId="22670118" w14:textId="77777777" w:rsidTr="001338C1">
        <w:tc>
          <w:tcPr>
            <w:tcW w:w="7574" w:type="dxa"/>
          </w:tcPr>
          <w:p w14:paraId="4A54B447" w14:textId="77777777" w:rsidR="00C57CCA" w:rsidRPr="00DA0498" w:rsidRDefault="00C57CCA" w:rsidP="00DA0498">
            <w:pPr>
              <w:spacing w:before="60" w:after="60"/>
              <w:rPr>
                <w:rFonts w:ascii="Times New Roman" w:hAnsi="Times New Roman" w:cs="Times New Roman"/>
                <w:sz w:val="20"/>
                <w:szCs w:val="20"/>
                <w:lang w:val="da-DK" w:eastAsia="zh-CN"/>
              </w:rPr>
            </w:pPr>
            <w:r w:rsidRPr="00DA0498">
              <w:rPr>
                <w:rFonts w:ascii="Times New Roman" w:hAnsi="Times New Roman" w:cs="Times New Roman"/>
                <w:sz w:val="20"/>
                <w:szCs w:val="20"/>
                <w:lang w:val="da-DK" w:eastAsia="zh-CN"/>
              </w:rPr>
              <w:t>世界遗产公约</w:t>
            </w:r>
            <w:r>
              <w:rPr>
                <w:rFonts w:ascii="Times New Roman" w:hAnsi="Times New Roman" w:cs="Times New Roman" w:hint="eastAsia"/>
                <w:sz w:val="20"/>
                <w:szCs w:val="20"/>
                <w:lang w:val="da-DK" w:eastAsia="zh-CN"/>
              </w:rPr>
              <w:t>（</w:t>
            </w:r>
            <w:r w:rsidRPr="00DA0498">
              <w:rPr>
                <w:rFonts w:ascii="Times New Roman" w:hAnsi="Times New Roman" w:cs="Times New Roman"/>
                <w:sz w:val="20"/>
                <w:szCs w:val="20"/>
                <w:lang w:val="da-DK" w:eastAsia="zh-CN"/>
              </w:rPr>
              <w:t>WHC</w:t>
            </w:r>
            <w:r>
              <w:rPr>
                <w:rFonts w:ascii="Times New Roman" w:hAnsi="Times New Roman" w:cs="Times New Roman" w:hint="eastAsia"/>
                <w:sz w:val="20"/>
                <w:szCs w:val="20"/>
                <w:lang w:val="da-DK" w:eastAsia="zh-CN"/>
              </w:rPr>
              <w:t>）</w:t>
            </w:r>
          </w:p>
        </w:tc>
        <w:tc>
          <w:tcPr>
            <w:tcW w:w="2065" w:type="dxa"/>
          </w:tcPr>
          <w:p w14:paraId="2E94ED79" w14:textId="77777777" w:rsidR="00C57CCA" w:rsidRPr="00324126" w:rsidRDefault="00C57CCA" w:rsidP="00DA0498">
            <w:pPr>
              <w:spacing w:before="60" w:after="60"/>
              <w:rPr>
                <w:rFonts w:ascii="Times New Roman" w:hAnsi="Times New Roman" w:cs="Times New Roman"/>
                <w:sz w:val="20"/>
                <w:szCs w:val="20"/>
                <w:lang w:val="da-DK"/>
              </w:rPr>
            </w:pPr>
            <w:r w:rsidRPr="00324126">
              <w:rPr>
                <w:rFonts w:ascii="Times New Roman" w:hAnsi="Times New Roman" w:cs="Times New Roman"/>
                <w:sz w:val="20"/>
                <w:szCs w:val="20"/>
                <w:lang w:val="da-DK"/>
              </w:rPr>
              <w:t>25</w:t>
            </w:r>
          </w:p>
        </w:tc>
      </w:tr>
      <w:tr w:rsidR="00C57CCA" w:rsidRPr="00324126" w14:paraId="5B2D9E41" w14:textId="77777777" w:rsidTr="001338C1">
        <w:tc>
          <w:tcPr>
            <w:tcW w:w="7574" w:type="dxa"/>
          </w:tcPr>
          <w:p w14:paraId="64A1A9CB" w14:textId="77777777" w:rsidR="00C57CCA" w:rsidRPr="00375281" w:rsidRDefault="00C57CCA" w:rsidP="00DA0498">
            <w:pPr>
              <w:spacing w:before="60" w:after="60"/>
              <w:rPr>
                <w:rFonts w:ascii="Times New Roman" w:hAnsi="Times New Roman" w:cs="Times New Roman"/>
                <w:b/>
                <w:bCs/>
                <w:sz w:val="20"/>
                <w:szCs w:val="20"/>
                <w:lang w:eastAsia="zh-CN"/>
              </w:rPr>
            </w:pPr>
            <w:r>
              <w:rPr>
                <w:rFonts w:ascii="Times New Roman" w:hAnsi="Times New Roman" w:cs="Times New Roman" w:hint="eastAsia"/>
                <w:sz w:val="20"/>
                <w:szCs w:val="20"/>
                <w:lang w:eastAsia="zh-CN"/>
              </w:rPr>
              <w:t>《</w:t>
            </w:r>
            <w:r w:rsidRPr="00375281">
              <w:rPr>
                <w:rFonts w:ascii="Times New Roman" w:hAnsi="Times New Roman" w:cs="Times New Roman"/>
                <w:sz w:val="20"/>
                <w:szCs w:val="20"/>
                <w:lang w:eastAsia="zh-CN"/>
              </w:rPr>
              <w:t>联合国海洋法公约</w:t>
            </w:r>
            <w:r>
              <w:rPr>
                <w:rFonts w:ascii="Times New Roman" w:hAnsi="Times New Roman" w:cs="Times New Roman" w:hint="eastAsia"/>
                <w:sz w:val="20"/>
                <w:szCs w:val="20"/>
                <w:lang w:eastAsia="zh-CN"/>
              </w:rPr>
              <w:t>》</w:t>
            </w:r>
            <w:r w:rsidRPr="00375281">
              <w:rPr>
                <w:rFonts w:ascii="Times New Roman" w:hAnsi="Times New Roman" w:cs="Times New Roman"/>
                <w:sz w:val="20"/>
                <w:szCs w:val="20"/>
                <w:lang w:eastAsia="zh-CN"/>
              </w:rPr>
              <w:t>下国家管辖范围以外区域海洋生物多样性的养护和可持续利用协定（</w:t>
            </w:r>
            <w:r w:rsidRPr="00375281">
              <w:rPr>
                <w:rFonts w:ascii="Times New Roman" w:hAnsi="Times New Roman" w:cs="Times New Roman"/>
                <w:sz w:val="20"/>
                <w:szCs w:val="20"/>
                <w:lang w:eastAsia="zh-CN"/>
              </w:rPr>
              <w:t>BBNJ</w:t>
            </w:r>
            <w:r w:rsidRPr="00375281">
              <w:rPr>
                <w:rFonts w:ascii="Times New Roman" w:hAnsi="Times New Roman" w:cs="Times New Roman"/>
                <w:sz w:val="20"/>
                <w:szCs w:val="20"/>
                <w:lang w:eastAsia="zh-CN"/>
              </w:rPr>
              <w:t>）</w:t>
            </w:r>
          </w:p>
        </w:tc>
        <w:tc>
          <w:tcPr>
            <w:tcW w:w="2065" w:type="dxa"/>
          </w:tcPr>
          <w:p w14:paraId="28FBB3CE" w14:textId="77777777" w:rsidR="00C57CCA" w:rsidRPr="00324126" w:rsidRDefault="00C57CCA" w:rsidP="00DA0498">
            <w:pPr>
              <w:spacing w:before="60" w:after="60"/>
              <w:rPr>
                <w:rFonts w:ascii="Times New Roman" w:hAnsi="Times New Roman" w:cs="Times New Roman"/>
                <w:sz w:val="20"/>
                <w:szCs w:val="20"/>
                <w:lang w:val="da-DK"/>
              </w:rPr>
            </w:pPr>
            <w:r w:rsidRPr="00324126">
              <w:rPr>
                <w:rFonts w:ascii="Times New Roman" w:hAnsi="Times New Roman" w:cs="Times New Roman"/>
                <w:sz w:val="20"/>
                <w:szCs w:val="20"/>
                <w:lang w:val="da-DK"/>
              </w:rPr>
              <w:t>18</w:t>
            </w:r>
          </w:p>
        </w:tc>
      </w:tr>
      <w:tr w:rsidR="00C57CCA" w:rsidRPr="00324126" w14:paraId="3474678C" w14:textId="77777777" w:rsidTr="001338C1">
        <w:tc>
          <w:tcPr>
            <w:tcW w:w="7574" w:type="dxa"/>
          </w:tcPr>
          <w:p w14:paraId="001D1B34" w14:textId="77777777" w:rsidR="00C57CCA" w:rsidRPr="00375281" w:rsidRDefault="00C57CCA" w:rsidP="00DA0498">
            <w:pPr>
              <w:spacing w:before="60" w:after="60"/>
              <w:rPr>
                <w:rFonts w:ascii="Times New Roman" w:hAnsi="Times New Roman" w:cs="Times New Roman"/>
                <w:sz w:val="20"/>
                <w:szCs w:val="20"/>
                <w:lang w:eastAsia="zh-CN"/>
              </w:rPr>
            </w:pPr>
            <w:r w:rsidRPr="00375281">
              <w:rPr>
                <w:rFonts w:ascii="Times New Roman" w:hAnsi="Times New Roman" w:cs="Times New Roman"/>
                <w:sz w:val="20"/>
                <w:szCs w:val="20"/>
                <w:lang w:eastAsia="zh-CN"/>
              </w:rPr>
              <w:t>国际植物保护公约（</w:t>
            </w:r>
            <w:r w:rsidRPr="00375281">
              <w:rPr>
                <w:rFonts w:ascii="Times New Roman" w:hAnsi="Times New Roman" w:cs="Times New Roman"/>
                <w:sz w:val="20"/>
                <w:szCs w:val="20"/>
                <w:lang w:eastAsia="zh-CN"/>
              </w:rPr>
              <w:t>IPPC</w:t>
            </w:r>
            <w:r w:rsidRPr="00375281">
              <w:rPr>
                <w:rFonts w:ascii="Times New Roman" w:hAnsi="Times New Roman" w:cs="Times New Roman"/>
                <w:sz w:val="20"/>
                <w:szCs w:val="20"/>
                <w:lang w:eastAsia="zh-CN"/>
              </w:rPr>
              <w:t>）</w:t>
            </w:r>
          </w:p>
        </w:tc>
        <w:tc>
          <w:tcPr>
            <w:tcW w:w="2065" w:type="dxa"/>
          </w:tcPr>
          <w:p w14:paraId="77A94978" w14:textId="77777777" w:rsidR="00C57CCA" w:rsidRPr="00324126" w:rsidRDefault="00C57CCA" w:rsidP="00DA0498">
            <w:pPr>
              <w:spacing w:before="60" w:after="60"/>
              <w:rPr>
                <w:rFonts w:ascii="Times New Roman" w:hAnsi="Times New Roman" w:cs="Times New Roman"/>
                <w:sz w:val="20"/>
                <w:szCs w:val="20"/>
                <w:lang w:val="da-DK"/>
              </w:rPr>
            </w:pPr>
            <w:r w:rsidRPr="00324126">
              <w:rPr>
                <w:rFonts w:ascii="Times New Roman" w:hAnsi="Times New Roman" w:cs="Times New Roman"/>
                <w:sz w:val="20"/>
                <w:szCs w:val="20"/>
                <w:lang w:val="da-DK"/>
              </w:rPr>
              <w:t>14</w:t>
            </w:r>
          </w:p>
        </w:tc>
      </w:tr>
      <w:tr w:rsidR="00C57CCA" w:rsidRPr="00324126" w14:paraId="7690F642" w14:textId="77777777" w:rsidTr="001338C1">
        <w:tc>
          <w:tcPr>
            <w:tcW w:w="7574" w:type="dxa"/>
          </w:tcPr>
          <w:p w14:paraId="70B53DBF" w14:textId="77777777" w:rsidR="00C57CCA" w:rsidRPr="00375281" w:rsidRDefault="00C57CCA" w:rsidP="00DA0498">
            <w:pPr>
              <w:spacing w:before="60" w:after="60"/>
              <w:rPr>
                <w:rFonts w:ascii="Times New Roman" w:hAnsi="Times New Roman" w:cs="Times New Roman"/>
                <w:sz w:val="20"/>
                <w:szCs w:val="20"/>
                <w:lang w:eastAsia="zh-CN"/>
              </w:rPr>
            </w:pPr>
            <w:bookmarkStart w:id="540" w:name="_Hlk238905540"/>
            <w:r w:rsidRPr="00375281">
              <w:rPr>
                <w:rFonts w:ascii="Times New Roman" w:hAnsi="Times New Roman" w:cs="Times New Roman"/>
                <w:sz w:val="20"/>
                <w:szCs w:val="20"/>
                <w:lang w:eastAsia="zh-CN"/>
              </w:rPr>
              <w:t>关于持久性有机污染物的斯德哥尔摩公约</w:t>
            </w:r>
            <w:bookmarkEnd w:id="540"/>
          </w:p>
        </w:tc>
        <w:tc>
          <w:tcPr>
            <w:tcW w:w="2065" w:type="dxa"/>
          </w:tcPr>
          <w:p w14:paraId="740ECB0F" w14:textId="77777777" w:rsidR="00C57CCA" w:rsidRPr="00324126" w:rsidRDefault="00C57CCA" w:rsidP="00DA0498">
            <w:pPr>
              <w:spacing w:before="60" w:after="60"/>
              <w:rPr>
                <w:rFonts w:ascii="Times New Roman" w:hAnsi="Times New Roman" w:cs="Times New Roman"/>
                <w:sz w:val="20"/>
                <w:szCs w:val="20"/>
                <w:lang w:val="da-DK"/>
              </w:rPr>
            </w:pPr>
            <w:r w:rsidRPr="00324126">
              <w:rPr>
                <w:rFonts w:ascii="Times New Roman" w:hAnsi="Times New Roman" w:cs="Times New Roman"/>
                <w:sz w:val="20"/>
                <w:szCs w:val="20"/>
                <w:lang w:val="da-DK"/>
              </w:rPr>
              <w:t>13</w:t>
            </w:r>
          </w:p>
        </w:tc>
      </w:tr>
      <w:tr w:rsidR="00C57CCA" w:rsidRPr="00324126" w14:paraId="227FDFEA" w14:textId="77777777" w:rsidTr="001338C1">
        <w:tc>
          <w:tcPr>
            <w:tcW w:w="7574" w:type="dxa"/>
          </w:tcPr>
          <w:p w14:paraId="32442CE7" w14:textId="77777777" w:rsidR="00C57CCA" w:rsidRPr="00375281" w:rsidRDefault="00C57CCA" w:rsidP="00DA0498">
            <w:pPr>
              <w:spacing w:before="60" w:after="60"/>
              <w:rPr>
                <w:rFonts w:ascii="Times New Roman" w:hAnsi="Times New Roman" w:cs="Times New Roman"/>
                <w:sz w:val="20"/>
                <w:szCs w:val="20"/>
                <w:lang w:eastAsia="zh-CN"/>
              </w:rPr>
            </w:pPr>
            <w:r w:rsidRPr="00375281">
              <w:rPr>
                <w:rFonts w:ascii="Times New Roman" w:hAnsi="Times New Roman" w:cs="Times New Roman"/>
                <w:sz w:val="20"/>
                <w:szCs w:val="20"/>
                <w:lang w:eastAsia="zh-CN"/>
              </w:rPr>
              <w:t>控制危险废物越境转移及其处置巴塞尔公约</w:t>
            </w:r>
          </w:p>
        </w:tc>
        <w:tc>
          <w:tcPr>
            <w:tcW w:w="2065" w:type="dxa"/>
          </w:tcPr>
          <w:p w14:paraId="7C7B552F" w14:textId="77777777" w:rsidR="00C57CCA" w:rsidRPr="00324126" w:rsidRDefault="00C57CCA" w:rsidP="00DA0498">
            <w:pPr>
              <w:spacing w:before="60" w:after="60"/>
              <w:rPr>
                <w:rFonts w:ascii="Times New Roman" w:hAnsi="Times New Roman" w:cs="Times New Roman"/>
                <w:sz w:val="20"/>
                <w:szCs w:val="20"/>
                <w:lang w:val="da-DK"/>
              </w:rPr>
            </w:pPr>
            <w:r w:rsidRPr="00324126">
              <w:rPr>
                <w:rFonts w:ascii="Times New Roman" w:hAnsi="Times New Roman" w:cs="Times New Roman"/>
                <w:sz w:val="20"/>
                <w:szCs w:val="20"/>
                <w:lang w:val="da-DK"/>
              </w:rPr>
              <w:t>13</w:t>
            </w:r>
          </w:p>
        </w:tc>
      </w:tr>
      <w:tr w:rsidR="00C57CCA" w:rsidRPr="00324126" w14:paraId="42267350" w14:textId="77777777" w:rsidTr="001338C1">
        <w:tc>
          <w:tcPr>
            <w:tcW w:w="7574" w:type="dxa"/>
          </w:tcPr>
          <w:p w14:paraId="1EBDE6F5" w14:textId="77777777" w:rsidR="00C57CCA" w:rsidRPr="00DA0498" w:rsidRDefault="00C57CCA" w:rsidP="00DA0498">
            <w:pPr>
              <w:spacing w:before="60" w:after="60"/>
              <w:rPr>
                <w:rFonts w:ascii="Times New Roman" w:hAnsi="Times New Roman" w:cs="Times New Roman"/>
                <w:sz w:val="20"/>
                <w:szCs w:val="20"/>
                <w:lang w:eastAsia="zh-CN"/>
              </w:rPr>
            </w:pPr>
            <w:r w:rsidRPr="00856621">
              <w:rPr>
                <w:rFonts w:ascii="Times New Roman" w:hAnsi="Times New Roman" w:cs="Times New Roman"/>
                <w:sz w:val="20"/>
                <w:szCs w:val="20"/>
                <w:shd w:val="clear" w:color="auto" w:fill="FFFFFF"/>
                <w:lang w:eastAsia="zh-CN"/>
              </w:rPr>
              <w:t>关于在国际贸易中对某些危险化学品和农药采用事先知情同意程序的鹿特丹公约</w:t>
            </w:r>
          </w:p>
        </w:tc>
        <w:tc>
          <w:tcPr>
            <w:tcW w:w="2065" w:type="dxa"/>
          </w:tcPr>
          <w:p w14:paraId="7651FB66" w14:textId="77777777" w:rsidR="00C57CCA" w:rsidRPr="00324126" w:rsidRDefault="00C57CCA" w:rsidP="00DA0498">
            <w:pPr>
              <w:spacing w:before="60" w:after="60"/>
              <w:rPr>
                <w:rFonts w:ascii="Times New Roman" w:hAnsi="Times New Roman" w:cs="Times New Roman"/>
                <w:sz w:val="20"/>
                <w:szCs w:val="20"/>
                <w:lang w:val="da-DK"/>
              </w:rPr>
            </w:pPr>
            <w:r w:rsidRPr="00324126">
              <w:rPr>
                <w:rFonts w:ascii="Times New Roman" w:hAnsi="Times New Roman" w:cs="Times New Roman"/>
                <w:sz w:val="20"/>
                <w:szCs w:val="20"/>
                <w:lang w:val="da-DK"/>
              </w:rPr>
              <w:t>12</w:t>
            </w:r>
          </w:p>
        </w:tc>
      </w:tr>
      <w:tr w:rsidR="00C57CCA" w:rsidRPr="00324126" w14:paraId="79E0E165" w14:textId="77777777" w:rsidTr="001338C1">
        <w:tc>
          <w:tcPr>
            <w:tcW w:w="7574" w:type="dxa"/>
          </w:tcPr>
          <w:p w14:paraId="58229642" w14:textId="77777777" w:rsidR="00C57CCA" w:rsidRPr="00DA0498" w:rsidRDefault="00C57CCA" w:rsidP="00DA0498">
            <w:pPr>
              <w:spacing w:before="60" w:after="60"/>
              <w:rPr>
                <w:rFonts w:ascii="Times New Roman" w:hAnsi="Times New Roman" w:cs="Times New Roman"/>
                <w:sz w:val="20"/>
                <w:szCs w:val="20"/>
                <w:lang w:eastAsia="zh-CN"/>
              </w:rPr>
            </w:pPr>
            <w:r w:rsidRPr="00DA0498">
              <w:rPr>
                <w:rFonts w:ascii="Times New Roman" w:hAnsi="Times New Roman" w:cs="Times New Roman"/>
                <w:sz w:val="20"/>
                <w:szCs w:val="20"/>
                <w:lang w:eastAsia="zh-CN"/>
              </w:rPr>
              <w:t>联合国海洋法公约</w:t>
            </w:r>
            <w:r>
              <w:rPr>
                <w:rFonts w:ascii="Times New Roman" w:hAnsi="Times New Roman" w:cs="Times New Roman" w:hint="eastAsia"/>
                <w:sz w:val="20"/>
                <w:szCs w:val="20"/>
                <w:lang w:eastAsia="zh-CN"/>
              </w:rPr>
              <w:t>（海洋法公约）</w:t>
            </w:r>
          </w:p>
        </w:tc>
        <w:tc>
          <w:tcPr>
            <w:tcW w:w="2065" w:type="dxa"/>
          </w:tcPr>
          <w:p w14:paraId="41EB45C8" w14:textId="77777777" w:rsidR="00C57CCA" w:rsidRPr="00324126" w:rsidRDefault="00C57CCA" w:rsidP="00DA0498">
            <w:pPr>
              <w:spacing w:before="60" w:after="60"/>
              <w:rPr>
                <w:rFonts w:ascii="Times New Roman" w:hAnsi="Times New Roman" w:cs="Times New Roman"/>
                <w:sz w:val="20"/>
                <w:szCs w:val="20"/>
                <w:lang w:val="da-DK"/>
              </w:rPr>
            </w:pPr>
            <w:r w:rsidRPr="00324126">
              <w:rPr>
                <w:rFonts w:ascii="Times New Roman" w:hAnsi="Times New Roman" w:cs="Times New Roman"/>
                <w:sz w:val="20"/>
                <w:szCs w:val="20"/>
                <w:lang w:val="da-DK"/>
              </w:rPr>
              <w:t>11</w:t>
            </w:r>
          </w:p>
        </w:tc>
      </w:tr>
      <w:tr w:rsidR="00C57CCA" w:rsidRPr="00324126" w14:paraId="02A6DF26" w14:textId="77777777" w:rsidTr="001338C1">
        <w:tc>
          <w:tcPr>
            <w:tcW w:w="7574" w:type="dxa"/>
          </w:tcPr>
          <w:p w14:paraId="4333D46E" w14:textId="77777777" w:rsidR="00C57CCA" w:rsidRPr="00DA0498" w:rsidRDefault="00C57CCA" w:rsidP="00DA0498">
            <w:pPr>
              <w:spacing w:before="60" w:after="60"/>
              <w:rPr>
                <w:rFonts w:ascii="Times New Roman" w:hAnsi="Times New Roman" w:cs="Times New Roman"/>
                <w:sz w:val="20"/>
                <w:szCs w:val="20"/>
                <w:lang w:eastAsia="zh-CN"/>
              </w:rPr>
            </w:pPr>
            <w:r w:rsidRPr="00DA0498">
              <w:rPr>
                <w:rFonts w:ascii="Times New Roman" w:hAnsi="Times New Roman" w:cs="Times New Roman"/>
                <w:sz w:val="20"/>
                <w:szCs w:val="20"/>
                <w:lang w:eastAsia="zh-CN"/>
              </w:rPr>
              <w:t>国际捕鲸委员会</w:t>
            </w:r>
            <w:r w:rsidRPr="00DA0498">
              <w:rPr>
                <w:rFonts w:ascii="Times New Roman" w:hAnsi="Times New Roman" w:cs="Times New Roman"/>
                <w:sz w:val="20"/>
                <w:szCs w:val="20"/>
                <w:lang w:eastAsia="zh-CN"/>
              </w:rPr>
              <w:t>/</w:t>
            </w:r>
            <w:r w:rsidRPr="00856621">
              <w:rPr>
                <w:rFonts w:ascii="Times New Roman" w:hAnsi="Times New Roman" w:cs="Times New Roman"/>
                <w:sz w:val="20"/>
                <w:szCs w:val="20"/>
                <w:lang w:eastAsia="zh-CN"/>
              </w:rPr>
              <w:t>国际捕鲸管制公约</w:t>
            </w:r>
            <w:r>
              <w:rPr>
                <w:rFonts w:ascii="Times New Roman" w:hAnsi="Times New Roman" w:cs="Times New Roman" w:hint="eastAsia"/>
                <w:sz w:val="20"/>
                <w:szCs w:val="20"/>
                <w:lang w:eastAsia="zh-CN"/>
              </w:rPr>
              <w:t>（</w:t>
            </w:r>
            <w:r w:rsidRPr="00856621">
              <w:rPr>
                <w:rFonts w:ascii="Times New Roman" w:hAnsi="Times New Roman" w:cs="Times New Roman"/>
                <w:sz w:val="20"/>
                <w:szCs w:val="20"/>
                <w:lang w:eastAsia="zh-CN"/>
              </w:rPr>
              <w:t>IWC/ICRW</w:t>
            </w:r>
            <w:r>
              <w:rPr>
                <w:rFonts w:ascii="Times New Roman" w:hAnsi="Times New Roman" w:cs="Times New Roman" w:hint="eastAsia"/>
                <w:sz w:val="20"/>
                <w:szCs w:val="20"/>
                <w:lang w:eastAsia="zh-CN"/>
              </w:rPr>
              <w:t>）</w:t>
            </w:r>
          </w:p>
        </w:tc>
        <w:tc>
          <w:tcPr>
            <w:tcW w:w="2065" w:type="dxa"/>
          </w:tcPr>
          <w:p w14:paraId="366959CD" w14:textId="77777777" w:rsidR="00C57CCA" w:rsidRPr="00324126" w:rsidRDefault="00C57CCA" w:rsidP="00DA0498">
            <w:pPr>
              <w:spacing w:before="60" w:after="60"/>
              <w:rPr>
                <w:rFonts w:ascii="Times New Roman" w:hAnsi="Times New Roman" w:cs="Times New Roman"/>
                <w:sz w:val="20"/>
                <w:szCs w:val="20"/>
                <w:lang w:val="da-DK" w:eastAsia="zh-CN"/>
              </w:rPr>
            </w:pPr>
            <w:r>
              <w:rPr>
                <w:rFonts w:ascii="Times New Roman" w:hAnsi="Times New Roman" w:cs="Times New Roman" w:hint="eastAsia"/>
                <w:sz w:val="20"/>
                <w:szCs w:val="20"/>
                <w:lang w:val="da-DK" w:eastAsia="zh-CN"/>
              </w:rPr>
              <w:t>7</w:t>
            </w:r>
          </w:p>
        </w:tc>
      </w:tr>
      <w:tr w:rsidR="00C57CCA" w:rsidRPr="00324126" w14:paraId="47983110" w14:textId="77777777" w:rsidTr="001338C1">
        <w:tc>
          <w:tcPr>
            <w:tcW w:w="7574" w:type="dxa"/>
          </w:tcPr>
          <w:p w14:paraId="56CB67D4" w14:textId="77777777" w:rsidR="00C57CCA" w:rsidRPr="00DA0498" w:rsidRDefault="00C57CCA" w:rsidP="00DA0498">
            <w:pPr>
              <w:spacing w:before="60" w:after="60"/>
              <w:rPr>
                <w:rFonts w:ascii="Times New Roman" w:hAnsi="Times New Roman" w:cs="Times New Roman"/>
                <w:sz w:val="20"/>
                <w:szCs w:val="20"/>
                <w:lang w:val="da-DK"/>
              </w:rPr>
            </w:pPr>
            <w:r w:rsidRPr="00DA0498">
              <w:rPr>
                <w:rFonts w:ascii="Times New Roman" w:hAnsi="Times New Roman" w:cs="Times New Roman"/>
                <w:sz w:val="20"/>
                <w:szCs w:val="20"/>
                <w:lang w:val="da-DK"/>
              </w:rPr>
              <w:t>关于汞的水俣公约</w:t>
            </w:r>
          </w:p>
        </w:tc>
        <w:tc>
          <w:tcPr>
            <w:tcW w:w="2065" w:type="dxa"/>
          </w:tcPr>
          <w:p w14:paraId="545B249B" w14:textId="77777777" w:rsidR="00C57CCA" w:rsidRPr="00324126" w:rsidRDefault="00C57CCA" w:rsidP="00DA0498">
            <w:pPr>
              <w:spacing w:before="60" w:after="60"/>
              <w:rPr>
                <w:rFonts w:ascii="Times New Roman" w:hAnsi="Times New Roman" w:cs="Times New Roman"/>
                <w:sz w:val="20"/>
                <w:szCs w:val="20"/>
                <w:lang w:val="da-DK"/>
              </w:rPr>
            </w:pPr>
            <w:r w:rsidRPr="00324126">
              <w:rPr>
                <w:rFonts w:ascii="Times New Roman" w:hAnsi="Times New Roman" w:cs="Times New Roman"/>
                <w:sz w:val="20"/>
                <w:szCs w:val="20"/>
                <w:lang w:val="da-DK"/>
              </w:rPr>
              <w:t>9</w:t>
            </w:r>
          </w:p>
        </w:tc>
      </w:tr>
      <w:tr w:rsidR="00C57CCA" w:rsidRPr="00324126" w14:paraId="034EFC7A" w14:textId="77777777" w:rsidTr="001338C1">
        <w:tc>
          <w:tcPr>
            <w:tcW w:w="7574" w:type="dxa"/>
          </w:tcPr>
          <w:p w14:paraId="349F1C16" w14:textId="77777777" w:rsidR="00C57CCA" w:rsidRPr="00DA0498" w:rsidRDefault="00C57CCA" w:rsidP="00DA0498">
            <w:pPr>
              <w:spacing w:before="60" w:after="60"/>
              <w:rPr>
                <w:rFonts w:ascii="Times New Roman" w:hAnsi="Times New Roman" w:cs="Times New Roman"/>
                <w:sz w:val="20"/>
                <w:szCs w:val="20"/>
                <w:lang w:eastAsia="zh-CN"/>
              </w:rPr>
            </w:pPr>
            <w:r w:rsidRPr="00DA0498">
              <w:rPr>
                <w:rFonts w:ascii="Times New Roman" w:hAnsi="Times New Roman" w:cs="Times New Roman"/>
                <w:sz w:val="20"/>
                <w:szCs w:val="20"/>
                <w:lang w:eastAsia="zh-CN"/>
              </w:rPr>
              <w:t>关于消耗臭氧层物质的蒙特利尔议定书</w:t>
            </w:r>
          </w:p>
        </w:tc>
        <w:tc>
          <w:tcPr>
            <w:tcW w:w="2065" w:type="dxa"/>
          </w:tcPr>
          <w:p w14:paraId="570559B3" w14:textId="77777777" w:rsidR="00C57CCA" w:rsidRPr="00324126" w:rsidRDefault="00C57CCA" w:rsidP="00DA0498">
            <w:pPr>
              <w:spacing w:before="60" w:after="60"/>
              <w:rPr>
                <w:rFonts w:ascii="Times New Roman" w:hAnsi="Times New Roman" w:cs="Times New Roman"/>
                <w:sz w:val="20"/>
                <w:szCs w:val="20"/>
                <w:lang w:val="da-DK"/>
              </w:rPr>
            </w:pPr>
            <w:r w:rsidRPr="00324126">
              <w:rPr>
                <w:rFonts w:ascii="Times New Roman" w:hAnsi="Times New Roman" w:cs="Times New Roman"/>
                <w:sz w:val="20"/>
                <w:szCs w:val="20"/>
                <w:lang w:val="da-DK"/>
              </w:rPr>
              <w:t>9</w:t>
            </w:r>
          </w:p>
        </w:tc>
      </w:tr>
      <w:tr w:rsidR="00C57CCA" w:rsidRPr="00324126" w14:paraId="24B13D55" w14:textId="77777777" w:rsidTr="001338C1">
        <w:tc>
          <w:tcPr>
            <w:tcW w:w="7574" w:type="dxa"/>
          </w:tcPr>
          <w:p w14:paraId="08387CA3" w14:textId="77777777" w:rsidR="00C57CCA" w:rsidRPr="00DA0498" w:rsidRDefault="00C57CCA" w:rsidP="00DA0498">
            <w:pPr>
              <w:pStyle w:val="Default"/>
              <w:spacing w:before="60" w:after="60"/>
              <w:rPr>
                <w:color w:val="auto"/>
                <w:sz w:val="20"/>
                <w:szCs w:val="20"/>
                <w:lang w:eastAsia="zh-CN"/>
              </w:rPr>
            </w:pPr>
            <w:r w:rsidRPr="00856621">
              <w:rPr>
                <w:color w:val="auto"/>
                <w:sz w:val="20"/>
                <w:szCs w:val="20"/>
                <w:lang w:eastAsia="zh-CN"/>
              </w:rPr>
              <w:lastRenderedPageBreak/>
              <w:t>消除对妇女一切形式歧视公约</w:t>
            </w:r>
            <w:r>
              <w:rPr>
                <w:rFonts w:hint="eastAsia"/>
                <w:color w:val="auto"/>
                <w:sz w:val="20"/>
                <w:szCs w:val="20"/>
                <w:lang w:eastAsia="zh-CN"/>
              </w:rPr>
              <w:t>（</w:t>
            </w:r>
            <w:r w:rsidRPr="00DA0498">
              <w:rPr>
                <w:color w:val="auto"/>
                <w:sz w:val="20"/>
                <w:szCs w:val="20"/>
                <w:lang w:eastAsia="zh-CN"/>
              </w:rPr>
              <w:t>CEDAW</w:t>
            </w:r>
            <w:r>
              <w:rPr>
                <w:rFonts w:hint="eastAsia"/>
                <w:color w:val="auto"/>
                <w:sz w:val="20"/>
                <w:szCs w:val="20"/>
                <w:lang w:eastAsia="zh-CN"/>
              </w:rPr>
              <w:t>）</w:t>
            </w:r>
          </w:p>
        </w:tc>
        <w:tc>
          <w:tcPr>
            <w:tcW w:w="2065" w:type="dxa"/>
          </w:tcPr>
          <w:p w14:paraId="7A12220D" w14:textId="77777777" w:rsidR="00C57CCA" w:rsidRPr="00324126" w:rsidRDefault="00C57CCA" w:rsidP="00DA0498">
            <w:pPr>
              <w:spacing w:before="60" w:after="60"/>
              <w:rPr>
                <w:rFonts w:ascii="Times New Roman" w:hAnsi="Times New Roman" w:cs="Times New Roman"/>
                <w:sz w:val="20"/>
                <w:szCs w:val="20"/>
                <w:lang w:eastAsia="zh-CN"/>
              </w:rPr>
            </w:pPr>
            <w:r>
              <w:rPr>
                <w:rFonts w:ascii="Times New Roman" w:hAnsi="Times New Roman" w:cs="Times New Roman" w:hint="eastAsia"/>
                <w:sz w:val="20"/>
                <w:szCs w:val="20"/>
                <w:lang w:eastAsia="zh-CN"/>
              </w:rPr>
              <w:t>7</w:t>
            </w:r>
          </w:p>
        </w:tc>
      </w:tr>
      <w:tr w:rsidR="00C57CCA" w:rsidRPr="00324126" w14:paraId="5B953235" w14:textId="77777777" w:rsidTr="001338C1">
        <w:tc>
          <w:tcPr>
            <w:tcW w:w="7574" w:type="dxa"/>
          </w:tcPr>
          <w:p w14:paraId="3E8AB0BC" w14:textId="77777777" w:rsidR="00C57CCA" w:rsidRPr="00DA0498" w:rsidRDefault="00C57CCA" w:rsidP="00DA0498">
            <w:pPr>
              <w:spacing w:before="60" w:after="60"/>
              <w:rPr>
                <w:rFonts w:ascii="Times New Roman" w:hAnsi="Times New Roman" w:cs="Times New Roman"/>
                <w:sz w:val="20"/>
                <w:szCs w:val="20"/>
                <w:lang w:eastAsia="zh-CN"/>
              </w:rPr>
            </w:pPr>
            <w:r w:rsidRPr="001338C1">
              <w:rPr>
                <w:rFonts w:ascii="Times New Roman" w:hAnsi="Times New Roman" w:cs="Times New Roman"/>
                <w:sz w:val="20"/>
                <w:szCs w:val="20"/>
                <w:lang w:eastAsia="zh-CN"/>
              </w:rPr>
              <w:t>国际船舶压载水和沉积物控制和管理公约</w:t>
            </w:r>
            <w:r>
              <w:rPr>
                <w:rFonts w:ascii="Times New Roman" w:hAnsi="Times New Roman" w:cs="Times New Roman" w:hint="eastAsia"/>
                <w:sz w:val="20"/>
                <w:szCs w:val="20"/>
                <w:lang w:eastAsia="zh-CN"/>
              </w:rPr>
              <w:t>（</w:t>
            </w:r>
            <w:r w:rsidRPr="00DA0498">
              <w:rPr>
                <w:rFonts w:ascii="Times New Roman" w:hAnsi="Times New Roman" w:cs="Times New Roman"/>
                <w:sz w:val="20"/>
                <w:szCs w:val="20"/>
                <w:lang w:eastAsia="zh-CN"/>
              </w:rPr>
              <w:t>BWM</w:t>
            </w:r>
            <w:r>
              <w:rPr>
                <w:rFonts w:ascii="Times New Roman" w:hAnsi="Times New Roman" w:cs="Times New Roman" w:hint="eastAsia"/>
                <w:sz w:val="20"/>
                <w:szCs w:val="20"/>
                <w:lang w:eastAsia="zh-CN"/>
              </w:rPr>
              <w:t>）</w:t>
            </w:r>
          </w:p>
        </w:tc>
        <w:tc>
          <w:tcPr>
            <w:tcW w:w="2065" w:type="dxa"/>
          </w:tcPr>
          <w:p w14:paraId="69AAE161" w14:textId="77777777" w:rsidR="00C57CCA" w:rsidRPr="00324126" w:rsidRDefault="00C57CCA" w:rsidP="00DA0498">
            <w:pPr>
              <w:spacing w:before="60" w:after="60"/>
              <w:rPr>
                <w:rFonts w:ascii="Times New Roman" w:hAnsi="Times New Roman" w:cs="Times New Roman"/>
                <w:sz w:val="20"/>
                <w:szCs w:val="20"/>
              </w:rPr>
            </w:pPr>
            <w:r w:rsidRPr="00324126">
              <w:rPr>
                <w:rFonts w:ascii="Times New Roman" w:hAnsi="Times New Roman" w:cs="Times New Roman"/>
                <w:sz w:val="20"/>
                <w:szCs w:val="20"/>
              </w:rPr>
              <w:t>5</w:t>
            </w:r>
          </w:p>
        </w:tc>
      </w:tr>
    </w:tbl>
    <w:p w14:paraId="05B411A5" w14:textId="77777777" w:rsidR="00C57CCA" w:rsidRPr="001338C1" w:rsidRDefault="00C57CCA" w:rsidP="00324126">
      <w:pPr>
        <w:pStyle w:val="Heading3"/>
        <w:rPr>
          <w:rFonts w:ascii="Times New Roman" w:eastAsia="SimSun" w:hAnsi="Times New Roman" w:cs="Times New Roman"/>
          <w:color w:val="auto"/>
          <w:sz w:val="18"/>
          <w:szCs w:val="18"/>
          <w:lang w:eastAsia="zh-CN"/>
        </w:rPr>
      </w:pPr>
      <w:bookmarkStart w:id="541" w:name="_Toc239069254"/>
      <w:bookmarkStart w:id="542" w:name="_Toc242371574"/>
      <w:bookmarkStart w:id="543" w:name="_Toc226619228"/>
      <w:bookmarkStart w:id="544" w:name="_Toc227079279"/>
      <w:bookmarkStart w:id="545" w:name="_Toc235821387"/>
      <w:r w:rsidRPr="001338C1">
        <w:rPr>
          <w:rFonts w:ascii="KaiTi" w:eastAsia="KaiTi" w:hAnsi="KaiTi" w:cs="Times New Roman" w:hint="eastAsia"/>
          <w:color w:val="auto"/>
          <w:sz w:val="18"/>
          <w:szCs w:val="18"/>
          <w:lang w:eastAsia="zh-CN"/>
        </w:rPr>
        <w:t>注：</w:t>
      </w:r>
      <w:r>
        <w:rPr>
          <w:rFonts w:ascii="Times New Roman" w:eastAsia="SimSun" w:hAnsi="Times New Roman" w:cs="Times New Roman" w:hint="eastAsia"/>
          <w:color w:val="auto"/>
          <w:sz w:val="18"/>
          <w:szCs w:val="18"/>
          <w:lang w:eastAsia="zh-CN"/>
        </w:rPr>
        <w:t>本表</w:t>
      </w:r>
      <w:r w:rsidRPr="001338C1">
        <w:rPr>
          <w:rFonts w:ascii="Times New Roman" w:eastAsia="SimSun" w:hAnsi="Times New Roman" w:cs="Times New Roman"/>
          <w:color w:val="auto"/>
          <w:sz w:val="18"/>
          <w:szCs w:val="18"/>
          <w:lang w:eastAsia="zh-CN"/>
        </w:rPr>
        <w:t>仅</w:t>
      </w:r>
      <w:r>
        <w:rPr>
          <w:rFonts w:ascii="Times New Roman" w:eastAsia="SimSun" w:hAnsi="Times New Roman" w:cs="Times New Roman" w:hint="eastAsia"/>
          <w:color w:val="auto"/>
          <w:sz w:val="18"/>
          <w:szCs w:val="18"/>
          <w:lang w:eastAsia="zh-CN"/>
        </w:rPr>
        <w:t>开列了</w:t>
      </w:r>
      <w:r w:rsidRPr="001338C1">
        <w:rPr>
          <w:rFonts w:ascii="Times New Roman" w:eastAsia="SimSun" w:hAnsi="Times New Roman" w:cs="Times New Roman"/>
          <w:color w:val="auto"/>
          <w:sz w:val="18"/>
          <w:szCs w:val="18"/>
          <w:lang w:eastAsia="zh-CN"/>
        </w:rPr>
        <w:t>全球</w:t>
      </w:r>
      <w:r>
        <w:rPr>
          <w:rFonts w:ascii="Times New Roman" w:eastAsia="SimSun" w:hAnsi="Times New Roman" w:cs="Times New Roman" w:hint="eastAsia"/>
          <w:color w:val="auto"/>
          <w:sz w:val="18"/>
          <w:szCs w:val="18"/>
          <w:lang w:eastAsia="zh-CN"/>
        </w:rPr>
        <w:t>性协定</w:t>
      </w:r>
      <w:r w:rsidRPr="001338C1">
        <w:rPr>
          <w:rFonts w:ascii="Times New Roman" w:eastAsia="SimSun" w:hAnsi="Times New Roman" w:cs="Times New Roman"/>
          <w:color w:val="auto"/>
          <w:sz w:val="18"/>
          <w:szCs w:val="18"/>
          <w:lang w:eastAsia="zh-CN"/>
        </w:rPr>
        <w:t>。如果一个缔约方提交了一份以上的国家生物多样性战略和行动计划</w:t>
      </w:r>
      <w:r>
        <w:rPr>
          <w:rFonts w:ascii="Times New Roman" w:eastAsia="SimSun" w:hAnsi="Times New Roman" w:cs="Times New Roman" w:hint="eastAsia"/>
          <w:color w:val="auto"/>
          <w:sz w:val="18"/>
          <w:szCs w:val="18"/>
          <w:lang w:eastAsia="zh-CN"/>
        </w:rPr>
        <w:t>（</w:t>
      </w:r>
      <w:r w:rsidRPr="001338C1">
        <w:rPr>
          <w:rFonts w:ascii="Times New Roman" w:eastAsia="SimSun" w:hAnsi="Times New Roman" w:cs="Times New Roman"/>
          <w:color w:val="auto"/>
          <w:sz w:val="18"/>
          <w:szCs w:val="18"/>
          <w:lang w:eastAsia="zh-CN"/>
        </w:rPr>
        <w:t>例如，为海外领土</w:t>
      </w:r>
      <w:r>
        <w:rPr>
          <w:rFonts w:ascii="Times New Roman" w:eastAsia="SimSun" w:hAnsi="Times New Roman" w:cs="Times New Roman" w:hint="eastAsia"/>
          <w:color w:val="auto"/>
          <w:sz w:val="18"/>
          <w:szCs w:val="18"/>
          <w:lang w:eastAsia="zh-CN"/>
        </w:rPr>
        <w:t>分开</w:t>
      </w:r>
      <w:r w:rsidRPr="001338C1">
        <w:rPr>
          <w:rFonts w:ascii="Times New Roman" w:eastAsia="SimSun" w:hAnsi="Times New Roman" w:cs="Times New Roman"/>
          <w:color w:val="auto"/>
          <w:sz w:val="18"/>
          <w:szCs w:val="18"/>
          <w:lang w:eastAsia="zh-CN"/>
        </w:rPr>
        <w:t>提交国家生物多样性战略和行动计划</w:t>
      </w:r>
      <w:r>
        <w:rPr>
          <w:rFonts w:ascii="Times New Roman" w:eastAsia="SimSun" w:hAnsi="Times New Roman" w:cs="Times New Roman" w:hint="eastAsia"/>
          <w:color w:val="auto"/>
          <w:sz w:val="18"/>
          <w:szCs w:val="18"/>
          <w:lang w:eastAsia="zh-CN"/>
        </w:rPr>
        <w:t>），则</w:t>
      </w:r>
      <w:r w:rsidRPr="001338C1">
        <w:rPr>
          <w:rFonts w:ascii="Times New Roman" w:eastAsia="SimSun" w:hAnsi="Times New Roman" w:cs="Times New Roman"/>
          <w:color w:val="auto"/>
          <w:sz w:val="18"/>
          <w:szCs w:val="18"/>
          <w:lang w:eastAsia="zh-CN"/>
        </w:rPr>
        <w:t>缔约方的数目在括号中列出。</w:t>
      </w:r>
      <w:bookmarkEnd w:id="541"/>
      <w:bookmarkEnd w:id="542"/>
    </w:p>
    <w:p w14:paraId="68159A1E" w14:textId="77777777" w:rsidR="00C57CCA" w:rsidRPr="001338C1" w:rsidRDefault="00C57CCA" w:rsidP="00324126">
      <w:pPr>
        <w:rPr>
          <w:rFonts w:ascii="Times New Roman" w:hAnsi="Times New Roman" w:cs="Times New Roman"/>
          <w:sz w:val="18"/>
          <w:szCs w:val="18"/>
          <w:lang w:eastAsia="zh-CN"/>
        </w:rPr>
      </w:pPr>
      <w:r w:rsidRPr="001338C1">
        <w:rPr>
          <w:rFonts w:ascii="KaiTi" w:eastAsia="KaiTi" w:hAnsi="KaiTi" w:cs="Times New Roman" w:hint="eastAsia"/>
          <w:sz w:val="18"/>
          <w:szCs w:val="18"/>
          <w:lang w:eastAsia="zh-CN"/>
        </w:rPr>
        <w:t>资料</w:t>
      </w:r>
      <w:r w:rsidRPr="001338C1">
        <w:rPr>
          <w:rFonts w:ascii="KaiTi" w:eastAsia="KaiTi" w:hAnsi="KaiTi" w:cs="Times New Roman"/>
          <w:sz w:val="18"/>
          <w:szCs w:val="18"/>
          <w:lang w:eastAsia="zh-CN"/>
        </w:rPr>
        <w:t>来源</w:t>
      </w:r>
      <w:r w:rsidRPr="001338C1">
        <w:rPr>
          <w:rFonts w:ascii="KaiTi" w:eastAsia="KaiTi" w:hAnsi="KaiTi" w:cs="Times New Roman" w:hint="eastAsia"/>
          <w:sz w:val="18"/>
          <w:szCs w:val="18"/>
          <w:lang w:eastAsia="zh-CN"/>
        </w:rPr>
        <w:t>：</w:t>
      </w:r>
      <w:hyperlink r:id="rId216" w:history="1">
        <w:r w:rsidRPr="001338C1">
          <w:rPr>
            <w:rStyle w:val="Hyperlink"/>
            <w:rFonts w:ascii="Times New Roman" w:hAnsi="Times New Roman" w:cs="Times New Roman"/>
            <w:color w:val="auto"/>
            <w:sz w:val="18"/>
            <w:szCs w:val="18"/>
            <w:lang w:eastAsia="zh-CN"/>
          </w:rPr>
          <w:t>CBD/SBI/7/INF/22</w:t>
        </w:r>
      </w:hyperlink>
      <w:r w:rsidRPr="001338C1">
        <w:rPr>
          <w:rFonts w:ascii="Times New Roman" w:hAnsi="Times New Roman" w:cs="Times New Roman" w:hint="eastAsia"/>
          <w:sz w:val="18"/>
          <w:szCs w:val="18"/>
          <w:lang w:eastAsia="zh-CN"/>
        </w:rPr>
        <w:t>号文件附件二</w:t>
      </w:r>
      <w:r w:rsidRPr="001338C1">
        <w:rPr>
          <w:rFonts w:ascii="Times New Roman" w:hAnsi="Times New Roman" w:cs="Times New Roman"/>
          <w:sz w:val="18"/>
          <w:szCs w:val="18"/>
          <w:lang w:eastAsia="zh-CN"/>
        </w:rPr>
        <w:t>。</w:t>
      </w:r>
    </w:p>
    <w:p w14:paraId="1FC64D10" w14:textId="77777777" w:rsidR="00C57CCA" w:rsidRPr="00324126" w:rsidRDefault="00C57CCA" w:rsidP="00324126">
      <w:pPr>
        <w:pStyle w:val="Heading3"/>
        <w:rPr>
          <w:rFonts w:ascii="Times New Roman" w:eastAsia="SimSun" w:hAnsi="Times New Roman" w:cs="Times New Roman"/>
          <w:lang w:eastAsia="zh-CN"/>
        </w:rPr>
      </w:pPr>
    </w:p>
    <w:p w14:paraId="15872253" w14:textId="77777777" w:rsidR="00C57CCA" w:rsidRPr="00324126" w:rsidRDefault="00C57CCA" w:rsidP="00324126">
      <w:pPr>
        <w:pStyle w:val="Heading3"/>
        <w:rPr>
          <w:rFonts w:ascii="Times New Roman" w:eastAsia="SimSun" w:hAnsi="Times New Roman" w:cs="Times New Roman"/>
          <w:lang w:eastAsia="zh-CN"/>
        </w:rPr>
      </w:pPr>
      <w:bookmarkStart w:id="546" w:name="_Toc239069255"/>
      <w:bookmarkStart w:id="547" w:name="_Toc242371575"/>
      <w:r w:rsidRPr="00A90951">
        <w:rPr>
          <w:rFonts w:ascii="Times New Roman" w:eastAsia="SimSun" w:hAnsi="Times New Roman" w:cs="Times New Roman"/>
          <w:lang w:eastAsia="zh-CN"/>
        </w:rPr>
        <w:t>其他</w:t>
      </w:r>
      <w:r w:rsidRPr="00324126">
        <w:rPr>
          <w:rFonts w:ascii="Times New Roman" w:eastAsia="SimSun" w:hAnsi="Times New Roman" w:cs="Times New Roman"/>
          <w:lang w:eastAsia="zh-CN"/>
        </w:rPr>
        <w:t>相关国际组织和进程</w:t>
      </w:r>
      <w:bookmarkEnd w:id="543"/>
      <w:bookmarkEnd w:id="544"/>
      <w:bookmarkEnd w:id="545"/>
      <w:bookmarkEnd w:id="546"/>
      <w:bookmarkEnd w:id="547"/>
    </w:p>
    <w:p w14:paraId="7C3C96E0" w14:textId="77777777" w:rsidR="00C57CCA" w:rsidRPr="00324126" w:rsidRDefault="00C57CCA" w:rsidP="00324126">
      <w:pPr>
        <w:rPr>
          <w:rFonts w:ascii="Times New Roman" w:hAnsi="Times New Roman" w:cs="Times New Roman"/>
          <w:lang w:eastAsia="zh-CN"/>
        </w:rPr>
      </w:pPr>
    </w:p>
    <w:p w14:paraId="3B750F94" w14:textId="77777777" w:rsidR="00C57CCA" w:rsidRPr="00324126" w:rsidRDefault="00C57CCA" w:rsidP="00324126">
      <w:pPr>
        <w:rPr>
          <w:rFonts w:ascii="Times New Roman" w:hAnsi="Times New Roman" w:cs="Times New Roman"/>
          <w:lang w:eastAsia="zh-CN"/>
        </w:rPr>
      </w:pPr>
      <w:r>
        <w:rPr>
          <w:rFonts w:ascii="Times New Roman" w:hAnsi="Times New Roman" w:cs="Times New Roman"/>
          <w:lang w:val="en-US" w:eastAsia="zh-CN"/>
        </w:rPr>
        <w:tab/>
      </w:r>
      <w:r w:rsidRPr="00324126">
        <w:rPr>
          <w:rFonts w:ascii="Times New Roman" w:hAnsi="Times New Roman" w:cs="Times New Roman"/>
          <w:lang w:eastAsia="zh-CN"/>
        </w:rPr>
        <w:t>除了</w:t>
      </w:r>
      <w:r>
        <w:rPr>
          <w:rFonts w:ascii="Times New Roman" w:hAnsi="Times New Roman" w:cs="Times New Roman" w:hint="eastAsia"/>
          <w:lang w:val="en-US" w:eastAsia="zh-CN"/>
        </w:rPr>
        <w:t>在</w:t>
      </w:r>
      <w:r w:rsidRPr="00324126">
        <w:rPr>
          <w:rFonts w:ascii="Times New Roman" w:hAnsi="Times New Roman" w:cs="Times New Roman"/>
          <w:lang w:eastAsia="zh-CN"/>
        </w:rPr>
        <w:t>正式多边协定下</w:t>
      </w:r>
      <w:r>
        <w:rPr>
          <w:rFonts w:ascii="Times New Roman" w:hAnsi="Times New Roman" w:cs="Times New Roman" w:hint="eastAsia"/>
          <w:lang w:eastAsia="zh-CN"/>
        </w:rPr>
        <w:t>做出</w:t>
      </w:r>
      <w:r w:rsidRPr="00324126">
        <w:rPr>
          <w:rFonts w:ascii="Times New Roman" w:hAnsi="Times New Roman" w:cs="Times New Roman"/>
          <w:lang w:eastAsia="zh-CN"/>
        </w:rPr>
        <w:t>的政府承诺，更广泛的国际组织和进程</w:t>
      </w:r>
      <w:r>
        <w:rPr>
          <w:rFonts w:ascii="Times New Roman" w:hAnsi="Times New Roman" w:cs="Times New Roman" w:hint="eastAsia"/>
          <w:lang w:eastAsia="zh-CN"/>
        </w:rPr>
        <w:t>开展</w:t>
      </w:r>
      <w:r w:rsidRPr="00324126">
        <w:rPr>
          <w:rFonts w:ascii="Times New Roman" w:hAnsi="Times New Roman" w:cs="Times New Roman"/>
          <w:lang w:eastAsia="zh-CN"/>
        </w:rPr>
        <w:t>的活动也可以支持</w:t>
      </w:r>
      <w:r>
        <w:rPr>
          <w:rFonts w:ascii="Times New Roman" w:hAnsi="Times New Roman" w:cs="Times New Roman"/>
          <w:lang w:eastAsia="zh-CN"/>
        </w:rPr>
        <w:t>《昆蒙框架》</w:t>
      </w:r>
      <w:r w:rsidRPr="00324126">
        <w:rPr>
          <w:rFonts w:ascii="Times New Roman" w:hAnsi="Times New Roman" w:cs="Times New Roman"/>
          <w:lang w:eastAsia="zh-CN"/>
        </w:rPr>
        <w:t>的</w:t>
      </w:r>
      <w:r>
        <w:rPr>
          <w:rFonts w:ascii="Times New Roman" w:hAnsi="Times New Roman" w:cs="Times New Roman" w:hint="eastAsia"/>
          <w:lang w:eastAsia="zh-CN"/>
        </w:rPr>
        <w:t>执行</w:t>
      </w:r>
      <w:r w:rsidRPr="00324126">
        <w:rPr>
          <w:rFonts w:ascii="Times New Roman" w:hAnsi="Times New Roman" w:cs="Times New Roman"/>
          <w:lang w:eastAsia="zh-CN"/>
        </w:rPr>
        <w:t>。</w:t>
      </w:r>
      <w:r>
        <w:rPr>
          <w:rFonts w:ascii="Times New Roman" w:hAnsi="Times New Roman" w:cs="Times New Roman" w:hint="eastAsia"/>
          <w:lang w:eastAsia="zh-CN"/>
        </w:rPr>
        <w:t>除了各</w:t>
      </w:r>
      <w:r w:rsidRPr="00324126">
        <w:rPr>
          <w:rFonts w:ascii="Times New Roman" w:hAnsi="Times New Roman" w:cs="Times New Roman"/>
          <w:lang w:eastAsia="zh-CN"/>
        </w:rPr>
        <w:t>多边环境协定</w:t>
      </w:r>
      <w:r>
        <w:rPr>
          <w:rFonts w:ascii="Times New Roman" w:hAnsi="Times New Roman" w:cs="Times New Roman" w:hint="eastAsia"/>
          <w:lang w:eastAsia="zh-CN"/>
        </w:rPr>
        <w:t>的</w:t>
      </w:r>
      <w:r w:rsidRPr="00324126">
        <w:rPr>
          <w:rFonts w:ascii="Times New Roman" w:hAnsi="Times New Roman" w:cs="Times New Roman"/>
          <w:lang w:eastAsia="zh-CN"/>
        </w:rPr>
        <w:t>秘书处</w:t>
      </w:r>
      <w:r>
        <w:rPr>
          <w:rFonts w:ascii="Times New Roman" w:hAnsi="Times New Roman" w:cs="Times New Roman" w:hint="eastAsia"/>
          <w:lang w:eastAsia="zh-CN"/>
        </w:rPr>
        <w:t>之外，</w:t>
      </w:r>
      <w:r w:rsidRPr="00324126">
        <w:rPr>
          <w:rFonts w:ascii="Times New Roman" w:hAnsi="Times New Roman" w:cs="Times New Roman"/>
          <w:lang w:eastAsia="zh-CN"/>
        </w:rPr>
        <w:t>一些联合国组织和机构</w:t>
      </w:r>
      <w:r>
        <w:rPr>
          <w:rFonts w:ascii="Times New Roman" w:hAnsi="Times New Roman" w:cs="Times New Roman" w:hint="eastAsia"/>
          <w:lang w:eastAsia="zh-CN"/>
        </w:rPr>
        <w:t>也</w:t>
      </w:r>
      <w:r w:rsidRPr="00324126">
        <w:rPr>
          <w:rFonts w:ascii="Times New Roman" w:hAnsi="Times New Roman" w:cs="Times New Roman"/>
          <w:lang w:eastAsia="zh-CN"/>
        </w:rPr>
        <w:t>响应</w:t>
      </w:r>
      <w:r>
        <w:rPr>
          <w:rFonts w:ascii="Times New Roman" w:hAnsi="Times New Roman" w:cs="Times New Roman" w:hint="eastAsia"/>
          <w:lang w:eastAsia="zh-CN"/>
        </w:rPr>
        <w:t>为编写</w:t>
      </w:r>
      <w:r w:rsidRPr="00324126">
        <w:rPr>
          <w:rFonts w:ascii="Times New Roman" w:hAnsi="Times New Roman" w:cs="Times New Roman"/>
          <w:lang w:eastAsia="zh-CN"/>
        </w:rPr>
        <w:t>本报告</w:t>
      </w:r>
      <w:r>
        <w:rPr>
          <w:rFonts w:ascii="Times New Roman" w:hAnsi="Times New Roman" w:cs="Times New Roman" w:hint="eastAsia"/>
          <w:lang w:eastAsia="zh-CN"/>
        </w:rPr>
        <w:t>发出</w:t>
      </w:r>
      <w:r w:rsidRPr="00324126">
        <w:rPr>
          <w:rFonts w:ascii="Times New Roman" w:hAnsi="Times New Roman" w:cs="Times New Roman"/>
          <w:lang w:eastAsia="zh-CN"/>
        </w:rPr>
        <w:t>的</w:t>
      </w:r>
      <w:r>
        <w:rPr>
          <w:rFonts w:ascii="Times New Roman" w:hAnsi="Times New Roman" w:cs="Times New Roman" w:hint="eastAsia"/>
          <w:lang w:eastAsia="zh-CN"/>
        </w:rPr>
        <w:t>提供</w:t>
      </w:r>
      <w:r w:rsidRPr="00324126">
        <w:rPr>
          <w:rFonts w:ascii="Times New Roman" w:hAnsi="Times New Roman" w:cs="Times New Roman"/>
          <w:lang w:eastAsia="zh-CN"/>
        </w:rPr>
        <w:t>信息</w:t>
      </w:r>
      <w:r>
        <w:rPr>
          <w:rFonts w:ascii="Times New Roman" w:hAnsi="Times New Roman" w:cs="Times New Roman" w:hint="eastAsia"/>
          <w:lang w:eastAsia="zh-CN"/>
        </w:rPr>
        <w:t>的</w:t>
      </w:r>
      <w:r w:rsidRPr="00324126">
        <w:rPr>
          <w:rFonts w:ascii="Times New Roman" w:hAnsi="Times New Roman" w:cs="Times New Roman"/>
          <w:lang w:eastAsia="zh-CN"/>
        </w:rPr>
        <w:t>呼吁，报告了</w:t>
      </w:r>
      <w:r>
        <w:rPr>
          <w:rFonts w:ascii="Times New Roman" w:hAnsi="Times New Roman" w:cs="Times New Roman" w:hint="eastAsia"/>
          <w:lang w:eastAsia="zh-CN"/>
        </w:rPr>
        <w:t>自己的与</w:t>
      </w:r>
      <w:r>
        <w:rPr>
          <w:rFonts w:ascii="Times New Roman" w:hAnsi="Times New Roman" w:cs="Times New Roman"/>
          <w:lang w:eastAsia="zh-CN"/>
        </w:rPr>
        <w:t>《昆蒙框架》</w:t>
      </w:r>
      <w:r>
        <w:rPr>
          <w:rFonts w:ascii="Times New Roman" w:hAnsi="Times New Roman" w:cs="Times New Roman" w:hint="eastAsia"/>
          <w:lang w:eastAsia="zh-CN"/>
        </w:rPr>
        <w:t>相一致</w:t>
      </w:r>
      <w:r w:rsidRPr="00324126">
        <w:rPr>
          <w:rFonts w:ascii="Times New Roman" w:hAnsi="Times New Roman" w:cs="Times New Roman"/>
          <w:lang w:eastAsia="zh-CN"/>
        </w:rPr>
        <w:t>的工作。联合国系统之外的其他</w:t>
      </w:r>
      <w:r>
        <w:rPr>
          <w:rFonts w:ascii="Times New Roman" w:hAnsi="Times New Roman" w:cs="Times New Roman" w:hint="eastAsia"/>
          <w:lang w:eastAsia="zh-CN"/>
        </w:rPr>
        <w:t>全球和区域</w:t>
      </w:r>
      <w:r w:rsidRPr="00324126">
        <w:rPr>
          <w:rFonts w:ascii="Times New Roman" w:hAnsi="Times New Roman" w:cs="Times New Roman"/>
          <w:lang w:eastAsia="zh-CN"/>
        </w:rPr>
        <w:t>政府间组织和进程正在为</w:t>
      </w:r>
      <w:r>
        <w:rPr>
          <w:rFonts w:ascii="Times New Roman" w:hAnsi="Times New Roman" w:cs="Times New Roman" w:hint="eastAsia"/>
          <w:lang w:eastAsia="zh-CN"/>
        </w:rPr>
        <w:t>执行</w:t>
      </w:r>
      <w:r>
        <w:rPr>
          <w:rFonts w:ascii="Times New Roman" w:hAnsi="Times New Roman" w:cs="Times New Roman"/>
          <w:lang w:eastAsia="zh-CN"/>
        </w:rPr>
        <w:t>《昆蒙框架》</w:t>
      </w:r>
      <w:r>
        <w:rPr>
          <w:rFonts w:ascii="Times New Roman" w:hAnsi="Times New Roman" w:cs="Times New Roman" w:hint="eastAsia"/>
          <w:lang w:eastAsia="zh-CN"/>
        </w:rPr>
        <w:t>做出贡献</w:t>
      </w:r>
      <w:r w:rsidRPr="00324126">
        <w:rPr>
          <w:rFonts w:ascii="Times New Roman" w:hAnsi="Times New Roman" w:cs="Times New Roman"/>
          <w:lang w:eastAsia="zh-CN"/>
        </w:rPr>
        <w:t>，本节概述了它们</w:t>
      </w:r>
      <w:r>
        <w:rPr>
          <w:rFonts w:ascii="Times New Roman" w:hAnsi="Times New Roman" w:cs="Times New Roman" w:hint="eastAsia"/>
          <w:lang w:eastAsia="zh-CN"/>
        </w:rPr>
        <w:t>进行</w:t>
      </w:r>
      <w:r w:rsidRPr="00324126">
        <w:rPr>
          <w:rFonts w:ascii="Times New Roman" w:hAnsi="Times New Roman" w:cs="Times New Roman"/>
          <w:lang w:eastAsia="zh-CN"/>
        </w:rPr>
        <w:t>的一些活动。</w:t>
      </w:r>
    </w:p>
    <w:p w14:paraId="14E37284" w14:textId="77777777" w:rsidR="00C57CCA" w:rsidRPr="00324126" w:rsidRDefault="00C57CCA" w:rsidP="00324126">
      <w:pPr>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一些联合国组织已经制定了将</w:t>
      </w:r>
      <w:r>
        <w:rPr>
          <w:rFonts w:ascii="Times New Roman" w:hAnsi="Times New Roman" w:cs="Times New Roman"/>
          <w:lang w:eastAsia="zh-CN"/>
        </w:rPr>
        <w:t>《昆蒙框架》</w:t>
      </w:r>
      <w:r w:rsidRPr="00324126">
        <w:rPr>
          <w:rFonts w:ascii="Times New Roman" w:hAnsi="Times New Roman" w:cs="Times New Roman"/>
          <w:lang w:eastAsia="zh-CN"/>
        </w:rPr>
        <w:t>纳入其工作</w:t>
      </w:r>
      <w:r>
        <w:rPr>
          <w:rFonts w:ascii="Times New Roman" w:hAnsi="Times New Roman" w:cs="Times New Roman" w:hint="eastAsia"/>
          <w:lang w:eastAsia="zh-CN"/>
        </w:rPr>
        <w:t>范围</w:t>
      </w:r>
      <w:r w:rsidRPr="00324126">
        <w:rPr>
          <w:rFonts w:ascii="Times New Roman" w:hAnsi="Times New Roman" w:cs="Times New Roman"/>
          <w:lang w:eastAsia="zh-CN"/>
        </w:rPr>
        <w:t>的路线图或指南。</w:t>
      </w:r>
      <w:r>
        <w:rPr>
          <w:rFonts w:ascii="Times New Roman" w:hAnsi="Times New Roman" w:cs="Times New Roman" w:hint="eastAsia"/>
          <w:lang w:eastAsia="zh-CN"/>
        </w:rPr>
        <w:t>这些组织</w:t>
      </w:r>
      <w:r w:rsidRPr="00324126">
        <w:rPr>
          <w:rFonts w:ascii="Times New Roman" w:hAnsi="Times New Roman" w:cs="Times New Roman"/>
          <w:lang w:eastAsia="zh-CN"/>
        </w:rPr>
        <w:t>包括</w:t>
      </w:r>
      <w:r>
        <w:rPr>
          <w:rFonts w:ascii="Times New Roman" w:hAnsi="Times New Roman" w:cs="Times New Roman" w:hint="eastAsia"/>
          <w:lang w:eastAsia="zh-CN"/>
        </w:rPr>
        <w:t>：</w:t>
      </w:r>
    </w:p>
    <w:p w14:paraId="74ACEBF2" w14:textId="77777777" w:rsidR="00C57CCA" w:rsidRPr="00324126" w:rsidRDefault="00C57CCA" w:rsidP="00125E0E">
      <w:pPr>
        <w:pStyle w:val="ListParagraph"/>
        <w:numPr>
          <w:ilvl w:val="0"/>
          <w:numId w:val="16"/>
        </w:numPr>
        <w:ind w:left="980" w:hanging="490"/>
        <w:rPr>
          <w:rFonts w:ascii="Times New Roman" w:hAnsi="Times New Roman" w:cs="Times New Roman"/>
          <w:lang w:eastAsia="zh-CN"/>
        </w:rPr>
      </w:pPr>
      <w:r w:rsidRPr="00324126">
        <w:rPr>
          <w:rFonts w:ascii="Times New Roman" w:hAnsi="Times New Roman" w:cs="Times New Roman"/>
          <w:lang w:eastAsia="zh-CN"/>
        </w:rPr>
        <w:t>联合国粮食及农业组织</w:t>
      </w:r>
      <w:r>
        <w:rPr>
          <w:rFonts w:ascii="Times New Roman" w:hAnsi="Times New Roman" w:cs="Times New Roman" w:hint="eastAsia"/>
          <w:lang w:eastAsia="zh-CN"/>
        </w:rPr>
        <w:t>（</w:t>
      </w:r>
      <w:r w:rsidRPr="00324126">
        <w:rPr>
          <w:rFonts w:ascii="Times New Roman" w:hAnsi="Times New Roman" w:cs="Times New Roman"/>
          <w:lang w:eastAsia="zh-CN"/>
        </w:rPr>
        <w:t>粮农组织</w:t>
      </w:r>
      <w:r>
        <w:rPr>
          <w:rFonts w:ascii="Times New Roman" w:hAnsi="Times New Roman" w:cs="Times New Roman" w:hint="eastAsia"/>
          <w:lang w:eastAsia="zh-CN"/>
        </w:rPr>
        <w:t>）</w:t>
      </w:r>
      <w:r w:rsidRPr="00324126">
        <w:rPr>
          <w:rFonts w:ascii="Times New Roman" w:hAnsi="Times New Roman" w:cs="Times New Roman"/>
          <w:lang w:eastAsia="zh-CN"/>
        </w:rPr>
        <w:t>通过向各国提供监测和报告方面的支持，</w:t>
      </w:r>
      <w:r>
        <w:rPr>
          <w:rFonts w:ascii="Times New Roman" w:hAnsi="Times New Roman" w:cs="Times New Roman" w:hint="eastAsia"/>
          <w:lang w:eastAsia="zh-CN"/>
        </w:rPr>
        <w:t>为执行</w:t>
      </w:r>
      <w:r>
        <w:rPr>
          <w:rFonts w:ascii="Times New Roman" w:hAnsi="Times New Roman" w:cs="Times New Roman"/>
          <w:lang w:eastAsia="zh-CN"/>
        </w:rPr>
        <w:t>《昆蒙框架》</w:t>
      </w:r>
      <w:r>
        <w:rPr>
          <w:rFonts w:ascii="Times New Roman" w:hAnsi="Times New Roman" w:cs="Times New Roman" w:hint="eastAsia"/>
          <w:lang w:eastAsia="zh-CN"/>
        </w:rPr>
        <w:t>做出</w:t>
      </w:r>
      <w:r w:rsidRPr="00324126">
        <w:rPr>
          <w:rFonts w:ascii="Times New Roman" w:hAnsi="Times New Roman" w:cs="Times New Roman"/>
          <w:lang w:eastAsia="zh-CN"/>
        </w:rPr>
        <w:t>直接</w:t>
      </w:r>
      <w:r>
        <w:rPr>
          <w:rFonts w:ascii="Times New Roman" w:hAnsi="Times New Roman" w:cs="Times New Roman" w:hint="eastAsia"/>
          <w:lang w:eastAsia="zh-CN"/>
        </w:rPr>
        <w:t>贡献</w:t>
      </w:r>
      <w:r w:rsidRPr="00324126">
        <w:rPr>
          <w:rFonts w:ascii="Times New Roman" w:hAnsi="Times New Roman" w:cs="Times New Roman"/>
          <w:lang w:eastAsia="zh-CN"/>
        </w:rPr>
        <w:t>，包括如</w:t>
      </w:r>
      <w:r>
        <w:rPr>
          <w:rFonts w:ascii="Times New Roman" w:hAnsi="Times New Roman" w:cs="Times New Roman" w:hint="eastAsia"/>
          <w:lang w:eastAsia="zh-CN"/>
        </w:rPr>
        <w:t>上文</w:t>
      </w:r>
      <w:r w:rsidRPr="00324126">
        <w:rPr>
          <w:rFonts w:ascii="Times New Roman" w:hAnsi="Times New Roman" w:cs="Times New Roman"/>
          <w:lang w:eastAsia="zh-CN"/>
        </w:rPr>
        <w:t>第二</w:t>
      </w:r>
      <w:r>
        <w:rPr>
          <w:rFonts w:ascii="Times New Roman" w:hAnsi="Times New Roman" w:cs="Times New Roman" w:hint="eastAsia"/>
          <w:lang w:eastAsia="zh-CN"/>
        </w:rPr>
        <w:t>.B</w:t>
      </w:r>
      <w:r w:rsidRPr="00324126">
        <w:rPr>
          <w:rFonts w:ascii="Times New Roman" w:hAnsi="Times New Roman" w:cs="Times New Roman"/>
          <w:lang w:eastAsia="zh-CN"/>
        </w:rPr>
        <w:t>节</w:t>
      </w:r>
      <w:r>
        <w:rPr>
          <w:rFonts w:ascii="Times New Roman" w:hAnsi="Times New Roman" w:cs="Times New Roman" w:hint="eastAsia"/>
          <w:lang w:eastAsia="zh-CN"/>
        </w:rPr>
        <w:t>关于</w:t>
      </w:r>
      <w:r>
        <w:rPr>
          <w:rFonts w:ascii="Times New Roman" w:hAnsi="Times New Roman" w:cs="Times New Roman"/>
          <w:lang w:eastAsia="zh-CN"/>
        </w:rPr>
        <w:t>行动目标</w:t>
      </w:r>
      <w:r w:rsidRPr="00324126">
        <w:rPr>
          <w:rFonts w:ascii="Times New Roman" w:hAnsi="Times New Roman" w:cs="Times New Roman"/>
          <w:lang w:eastAsia="zh-CN"/>
        </w:rPr>
        <w:t>2</w:t>
      </w:r>
      <w:r w:rsidRPr="00324126">
        <w:rPr>
          <w:rFonts w:ascii="Times New Roman" w:hAnsi="Times New Roman" w:cs="Times New Roman"/>
          <w:lang w:eastAsia="zh-CN"/>
        </w:rPr>
        <w:t>、</w:t>
      </w:r>
      <w:r w:rsidRPr="00324126">
        <w:rPr>
          <w:rFonts w:ascii="Times New Roman" w:hAnsi="Times New Roman" w:cs="Times New Roman"/>
          <w:lang w:eastAsia="zh-CN"/>
        </w:rPr>
        <w:t>5</w:t>
      </w:r>
      <w:r w:rsidRPr="00324126">
        <w:rPr>
          <w:rFonts w:ascii="Times New Roman" w:hAnsi="Times New Roman" w:cs="Times New Roman"/>
          <w:lang w:eastAsia="zh-CN"/>
        </w:rPr>
        <w:t>和</w:t>
      </w:r>
      <w:r w:rsidRPr="00324126">
        <w:rPr>
          <w:rFonts w:ascii="Times New Roman" w:hAnsi="Times New Roman" w:cs="Times New Roman"/>
          <w:lang w:eastAsia="zh-CN"/>
        </w:rPr>
        <w:t>10</w:t>
      </w:r>
      <w:r w:rsidRPr="00324126">
        <w:rPr>
          <w:rFonts w:ascii="Times New Roman" w:hAnsi="Times New Roman" w:cs="Times New Roman"/>
          <w:lang w:eastAsia="zh-CN"/>
        </w:rPr>
        <w:t>的</w:t>
      </w:r>
      <w:r>
        <w:rPr>
          <w:rFonts w:ascii="Times New Roman" w:hAnsi="Times New Roman" w:cs="Times New Roman" w:hint="eastAsia"/>
          <w:lang w:eastAsia="zh-CN"/>
        </w:rPr>
        <w:t>概述</w:t>
      </w:r>
      <w:r w:rsidRPr="00324126">
        <w:rPr>
          <w:rFonts w:ascii="Times New Roman" w:hAnsi="Times New Roman" w:cs="Times New Roman"/>
          <w:lang w:eastAsia="zh-CN"/>
        </w:rPr>
        <w:t>所示</w:t>
      </w:r>
      <w:r>
        <w:rPr>
          <w:rFonts w:ascii="Times New Roman" w:hAnsi="Times New Roman" w:cs="Times New Roman" w:hint="eastAsia"/>
          <w:lang w:eastAsia="zh-CN"/>
        </w:rPr>
        <w:t>，担任</w:t>
      </w:r>
      <w:r w:rsidRPr="00324126">
        <w:rPr>
          <w:rFonts w:ascii="Times New Roman" w:hAnsi="Times New Roman" w:cs="Times New Roman"/>
          <w:lang w:eastAsia="zh-CN"/>
        </w:rPr>
        <w:t>负责或促进</w:t>
      </w:r>
      <w:r>
        <w:rPr>
          <w:rFonts w:ascii="Times New Roman" w:hAnsi="Times New Roman" w:cs="Times New Roman"/>
          <w:lang w:eastAsia="zh-CN"/>
        </w:rPr>
        <w:t>《昆蒙框架》</w:t>
      </w:r>
      <w:r w:rsidRPr="00324126">
        <w:rPr>
          <w:rFonts w:ascii="Times New Roman" w:hAnsi="Times New Roman" w:cs="Times New Roman"/>
          <w:lang w:eastAsia="zh-CN"/>
        </w:rPr>
        <w:t>和可持续发展目标</w:t>
      </w:r>
      <w:r>
        <w:rPr>
          <w:rFonts w:ascii="Times New Roman" w:hAnsi="Times New Roman" w:cs="Times New Roman" w:hint="eastAsia"/>
          <w:lang w:eastAsia="zh-CN"/>
        </w:rPr>
        <w:t>的</w:t>
      </w:r>
      <w:r w:rsidRPr="00324126">
        <w:rPr>
          <w:rFonts w:ascii="Times New Roman" w:hAnsi="Times New Roman" w:cs="Times New Roman"/>
          <w:lang w:eastAsia="zh-CN"/>
        </w:rPr>
        <w:t>若干指标的机构，</w:t>
      </w:r>
      <w:r>
        <w:rPr>
          <w:rFonts w:ascii="Times New Roman" w:hAnsi="Times New Roman" w:cs="Times New Roman" w:hint="eastAsia"/>
          <w:lang w:eastAsia="zh-CN"/>
        </w:rPr>
        <w:t>以及</w:t>
      </w:r>
      <w:r w:rsidRPr="00324126">
        <w:rPr>
          <w:rFonts w:ascii="Times New Roman" w:hAnsi="Times New Roman" w:cs="Times New Roman"/>
          <w:lang w:eastAsia="zh-CN"/>
        </w:rPr>
        <w:t>帮助加强国家生物多样性监测系统。此外，粮农组织为指导</w:t>
      </w:r>
      <w:r>
        <w:rPr>
          <w:rFonts w:ascii="Times New Roman" w:hAnsi="Times New Roman" w:cs="Times New Roman" w:hint="eastAsia"/>
          <w:lang w:eastAsia="zh-CN"/>
        </w:rPr>
        <w:t>执行工作</w:t>
      </w:r>
      <w:r w:rsidRPr="00324126">
        <w:rPr>
          <w:rFonts w:ascii="Times New Roman" w:hAnsi="Times New Roman" w:cs="Times New Roman"/>
          <w:lang w:eastAsia="zh-CN"/>
        </w:rPr>
        <w:t>提供证据，特别是</w:t>
      </w:r>
      <w:r>
        <w:rPr>
          <w:rFonts w:ascii="Times New Roman" w:hAnsi="Times New Roman" w:cs="Times New Roman" w:hint="eastAsia"/>
          <w:lang w:eastAsia="zh-CN"/>
        </w:rPr>
        <w:t>就</w:t>
      </w:r>
      <w:r w:rsidRPr="00324126">
        <w:rPr>
          <w:rFonts w:ascii="Times New Roman" w:hAnsi="Times New Roman" w:cs="Times New Roman"/>
          <w:lang w:eastAsia="zh-CN"/>
        </w:rPr>
        <w:t>农业食品</w:t>
      </w:r>
      <w:r>
        <w:rPr>
          <w:rFonts w:ascii="Times New Roman" w:hAnsi="Times New Roman" w:cs="Times New Roman" w:hint="eastAsia"/>
          <w:lang w:eastAsia="zh-CN"/>
        </w:rPr>
        <w:t>体系</w:t>
      </w:r>
      <w:r w:rsidRPr="00324126">
        <w:rPr>
          <w:rFonts w:ascii="Times New Roman" w:hAnsi="Times New Roman" w:cs="Times New Roman"/>
          <w:lang w:eastAsia="zh-CN"/>
        </w:rPr>
        <w:t>如何</w:t>
      </w:r>
      <w:r>
        <w:rPr>
          <w:rFonts w:ascii="Times New Roman" w:hAnsi="Times New Roman" w:cs="Times New Roman" w:hint="eastAsia"/>
          <w:lang w:eastAsia="zh-CN"/>
        </w:rPr>
        <w:t>在经过</w:t>
      </w:r>
      <w:r w:rsidRPr="00324126">
        <w:rPr>
          <w:rFonts w:ascii="Times New Roman" w:hAnsi="Times New Roman" w:cs="Times New Roman"/>
          <w:lang w:eastAsia="zh-CN"/>
        </w:rPr>
        <w:t>修订和更新的国家生物多样性战略和行动计划</w:t>
      </w:r>
      <w:r>
        <w:rPr>
          <w:rFonts w:ascii="Times New Roman" w:hAnsi="Times New Roman" w:cs="Times New Roman" w:hint="eastAsia"/>
          <w:lang w:eastAsia="zh-CN"/>
        </w:rPr>
        <w:t>中得到</w:t>
      </w:r>
      <w:r w:rsidRPr="00324126">
        <w:rPr>
          <w:rFonts w:ascii="Times New Roman" w:hAnsi="Times New Roman" w:cs="Times New Roman"/>
          <w:lang w:eastAsia="zh-CN"/>
        </w:rPr>
        <w:t>反映</w:t>
      </w:r>
      <w:r>
        <w:rPr>
          <w:rFonts w:ascii="Times New Roman" w:hAnsi="Times New Roman" w:cs="Times New Roman" w:hint="eastAsia"/>
          <w:lang w:eastAsia="zh-CN"/>
        </w:rPr>
        <w:t>进行</w:t>
      </w:r>
      <w:r w:rsidRPr="00324126">
        <w:rPr>
          <w:rFonts w:ascii="Times New Roman" w:hAnsi="Times New Roman" w:cs="Times New Roman"/>
          <w:lang w:eastAsia="zh-CN"/>
        </w:rPr>
        <w:t>全球分析，从而帮助确定农业、林业、渔业和水产养殖业的</w:t>
      </w:r>
      <w:r>
        <w:rPr>
          <w:rFonts w:ascii="Times New Roman" w:hAnsi="Times New Roman" w:cs="Times New Roman" w:hint="eastAsia"/>
          <w:lang w:eastAsia="zh-CN"/>
        </w:rPr>
        <w:t>执行</w:t>
      </w:r>
      <w:r w:rsidRPr="00324126">
        <w:rPr>
          <w:rFonts w:ascii="Times New Roman" w:hAnsi="Times New Roman" w:cs="Times New Roman"/>
          <w:lang w:eastAsia="zh-CN"/>
        </w:rPr>
        <w:t>途径、差距和优先事项。此外，粮农组织提供实用</w:t>
      </w:r>
      <w:r>
        <w:rPr>
          <w:rFonts w:ascii="Times New Roman" w:hAnsi="Times New Roman" w:cs="Times New Roman" w:hint="eastAsia"/>
          <w:lang w:eastAsia="zh-CN"/>
        </w:rPr>
        <w:t>的</w:t>
      </w:r>
      <w:r w:rsidRPr="00324126">
        <w:rPr>
          <w:rFonts w:ascii="Times New Roman" w:hAnsi="Times New Roman" w:cs="Times New Roman"/>
          <w:lang w:eastAsia="zh-CN"/>
        </w:rPr>
        <w:t>指南、工具、学习资源和政策支持，包括通过粮农组织生物多样性知识中心</w:t>
      </w:r>
      <w:r>
        <w:rPr>
          <w:rFonts w:ascii="Times New Roman" w:hAnsi="Times New Roman" w:cs="Times New Roman" w:hint="eastAsia"/>
          <w:lang w:eastAsia="zh-CN"/>
        </w:rPr>
        <w:t>这样做</w:t>
      </w:r>
      <w:r w:rsidRPr="00324126">
        <w:rPr>
          <w:rFonts w:ascii="Times New Roman" w:hAnsi="Times New Roman" w:cs="Times New Roman"/>
          <w:lang w:eastAsia="zh-CN"/>
        </w:rPr>
        <w:t>，</w:t>
      </w:r>
      <w:r w:rsidRPr="00324126">
        <w:rPr>
          <w:rStyle w:val="FootnoteReference"/>
          <w:rFonts w:ascii="Times New Roman" w:hAnsi="Times New Roman" w:cs="Times New Roman"/>
        </w:rPr>
        <w:footnoteReference w:id="55"/>
      </w:r>
      <w:r>
        <w:rPr>
          <w:rFonts w:ascii="Times New Roman" w:hAnsi="Times New Roman" w:cs="Times New Roman" w:hint="eastAsia"/>
          <w:lang w:eastAsia="zh-CN"/>
        </w:rPr>
        <w:t xml:space="preserve"> </w:t>
      </w:r>
      <w:r w:rsidRPr="00324126">
        <w:rPr>
          <w:rFonts w:ascii="Times New Roman" w:hAnsi="Times New Roman" w:cs="Times New Roman"/>
          <w:lang w:eastAsia="zh-CN"/>
        </w:rPr>
        <w:t>帮助各国将</w:t>
      </w:r>
      <w:r>
        <w:rPr>
          <w:rFonts w:ascii="Times New Roman" w:hAnsi="Times New Roman" w:cs="Times New Roman"/>
          <w:lang w:eastAsia="zh-CN"/>
        </w:rPr>
        <w:t>《昆蒙框架》</w:t>
      </w:r>
      <w:r w:rsidRPr="00324126">
        <w:rPr>
          <w:rFonts w:ascii="Times New Roman" w:hAnsi="Times New Roman" w:cs="Times New Roman"/>
          <w:lang w:eastAsia="zh-CN"/>
        </w:rPr>
        <w:t>的</w:t>
      </w:r>
      <w:r>
        <w:rPr>
          <w:rFonts w:ascii="Times New Roman" w:hAnsi="Times New Roman" w:cs="Times New Roman" w:hint="eastAsia"/>
          <w:lang w:eastAsia="zh-CN"/>
        </w:rPr>
        <w:t>行动</w:t>
      </w:r>
      <w:r w:rsidRPr="00324126">
        <w:rPr>
          <w:rFonts w:ascii="Times New Roman" w:hAnsi="Times New Roman" w:cs="Times New Roman"/>
          <w:lang w:eastAsia="zh-CN"/>
        </w:rPr>
        <w:t>目标转化为国家驱动的具体行动。这些贡献植根于粮农组织</w:t>
      </w:r>
      <w:r>
        <w:rPr>
          <w:rFonts w:ascii="Times New Roman" w:hAnsi="Times New Roman" w:cs="Times New Roman" w:hint="eastAsia"/>
          <w:lang w:eastAsia="zh-CN"/>
        </w:rPr>
        <w:t>的</w:t>
      </w:r>
      <w:r w:rsidRPr="00324126">
        <w:rPr>
          <w:rFonts w:ascii="Times New Roman" w:hAnsi="Times New Roman" w:cs="Times New Roman"/>
          <w:lang w:eastAsia="zh-CN"/>
        </w:rPr>
        <w:t>将生物多样性纳入</w:t>
      </w:r>
      <w:r>
        <w:rPr>
          <w:rFonts w:ascii="Times New Roman" w:hAnsi="Times New Roman" w:cs="Times New Roman" w:hint="eastAsia"/>
          <w:lang w:eastAsia="zh-CN"/>
        </w:rPr>
        <w:t>各</w:t>
      </w:r>
      <w:r w:rsidRPr="00324126">
        <w:rPr>
          <w:rFonts w:ascii="Times New Roman" w:hAnsi="Times New Roman" w:cs="Times New Roman"/>
          <w:lang w:eastAsia="zh-CN"/>
        </w:rPr>
        <w:t>农业部门</w:t>
      </w:r>
      <w:r>
        <w:rPr>
          <w:rFonts w:ascii="Times New Roman" w:hAnsi="Times New Roman" w:cs="Times New Roman" w:hint="eastAsia"/>
          <w:lang w:eastAsia="zh-CN"/>
        </w:rPr>
        <w:t>的</w:t>
      </w:r>
      <w:r w:rsidRPr="00324126">
        <w:rPr>
          <w:rFonts w:ascii="Times New Roman" w:hAnsi="Times New Roman" w:cs="Times New Roman"/>
          <w:lang w:eastAsia="zh-CN"/>
        </w:rPr>
        <w:t>主流的战略和执行该战略的行动计划，这是粮农组织成员谈判达成的一项与</w:t>
      </w:r>
      <w:r>
        <w:rPr>
          <w:rFonts w:ascii="Times New Roman" w:hAnsi="Times New Roman" w:cs="Times New Roman"/>
          <w:lang w:eastAsia="zh-CN"/>
        </w:rPr>
        <w:t>《昆蒙框架》</w:t>
      </w:r>
      <w:r>
        <w:rPr>
          <w:rFonts w:ascii="Times New Roman" w:hAnsi="Times New Roman" w:cs="Times New Roman" w:hint="eastAsia"/>
          <w:lang w:eastAsia="zh-CN"/>
        </w:rPr>
        <w:t>的各项行动目标相</w:t>
      </w:r>
      <w:r w:rsidRPr="00324126">
        <w:rPr>
          <w:rFonts w:ascii="Times New Roman" w:hAnsi="Times New Roman" w:cs="Times New Roman"/>
          <w:lang w:eastAsia="zh-CN"/>
        </w:rPr>
        <w:t>一致</w:t>
      </w:r>
      <w:r>
        <w:rPr>
          <w:rFonts w:ascii="Times New Roman" w:hAnsi="Times New Roman" w:cs="Times New Roman" w:hint="eastAsia"/>
          <w:lang w:eastAsia="zh-CN"/>
        </w:rPr>
        <w:t>的全组织</w:t>
      </w:r>
      <w:r w:rsidRPr="00324126">
        <w:rPr>
          <w:rFonts w:ascii="Times New Roman" w:hAnsi="Times New Roman" w:cs="Times New Roman"/>
          <w:lang w:eastAsia="zh-CN"/>
        </w:rPr>
        <w:t>战略</w:t>
      </w:r>
      <w:r w:rsidRPr="00324126">
        <w:rPr>
          <w:rFonts w:ascii="Times New Roman" w:hAnsi="Times New Roman" w:cs="Times New Roman"/>
          <w:lang w:eastAsia="zh-CN"/>
        </w:rPr>
        <w:t xml:space="preserve"> </w:t>
      </w:r>
      <w:r>
        <w:rPr>
          <w:rFonts w:ascii="Times New Roman" w:hAnsi="Times New Roman" w:cs="Times New Roman" w:hint="eastAsia"/>
          <w:lang w:eastAsia="zh-CN"/>
        </w:rPr>
        <w:t>（</w:t>
      </w:r>
      <w:r w:rsidRPr="00FC0B3E">
        <w:rPr>
          <w:rFonts w:ascii="Times New Roman" w:hAnsi="Times New Roman" w:cs="Times New Roman"/>
          <w:lang w:eastAsia="zh-CN"/>
        </w:rPr>
        <w:t>FAO, 2024b and 2025a</w:t>
      </w:r>
      <w:r>
        <w:rPr>
          <w:rFonts w:ascii="Times New Roman" w:hAnsi="Times New Roman" w:cs="Times New Roman" w:hint="eastAsia"/>
          <w:lang w:eastAsia="zh-CN"/>
        </w:rPr>
        <w:t>）</w:t>
      </w:r>
      <w:r w:rsidRPr="00324126">
        <w:rPr>
          <w:rFonts w:ascii="Times New Roman" w:hAnsi="Times New Roman" w:cs="Times New Roman"/>
          <w:lang w:eastAsia="zh-CN"/>
        </w:rPr>
        <w:t>。</w:t>
      </w:r>
    </w:p>
    <w:p w14:paraId="28E49362" w14:textId="77777777" w:rsidR="00C57CCA" w:rsidRPr="00324126" w:rsidRDefault="00C57CCA" w:rsidP="003A7FF2">
      <w:pPr>
        <w:pStyle w:val="ListParagraph"/>
        <w:ind w:left="980" w:hanging="490"/>
        <w:rPr>
          <w:rFonts w:ascii="Times New Roman" w:hAnsi="Times New Roman" w:cs="Times New Roman"/>
          <w:lang w:eastAsia="zh-CN"/>
        </w:rPr>
      </w:pPr>
    </w:p>
    <w:p w14:paraId="63F6E2CD" w14:textId="77777777" w:rsidR="00C57CCA" w:rsidRPr="00324126" w:rsidRDefault="00C57CCA" w:rsidP="00125E0E">
      <w:pPr>
        <w:pStyle w:val="ListParagraph"/>
        <w:numPr>
          <w:ilvl w:val="0"/>
          <w:numId w:val="16"/>
        </w:numPr>
        <w:ind w:left="980" w:hanging="490"/>
        <w:rPr>
          <w:rFonts w:ascii="Times New Roman" w:hAnsi="Times New Roman" w:cs="Times New Roman"/>
          <w:lang w:eastAsia="zh-CN"/>
        </w:rPr>
      </w:pPr>
      <w:r w:rsidRPr="00324126">
        <w:rPr>
          <w:rFonts w:ascii="Times New Roman" w:hAnsi="Times New Roman" w:cs="Times New Roman"/>
          <w:lang w:eastAsia="zh-CN"/>
        </w:rPr>
        <w:t>教科文组织人与生物圈</w:t>
      </w:r>
      <w:r>
        <w:rPr>
          <w:rFonts w:ascii="Times New Roman" w:hAnsi="Times New Roman" w:cs="Times New Roman" w:hint="eastAsia"/>
          <w:lang w:eastAsia="zh-CN"/>
        </w:rPr>
        <w:t>（</w:t>
      </w:r>
      <w:r w:rsidRPr="00324126">
        <w:rPr>
          <w:rFonts w:ascii="Times New Roman" w:hAnsi="Times New Roman" w:cs="Times New Roman"/>
          <w:lang w:eastAsia="zh-CN"/>
        </w:rPr>
        <w:t>MAB</w:t>
      </w:r>
      <w:r>
        <w:rPr>
          <w:rFonts w:ascii="Times New Roman" w:hAnsi="Times New Roman" w:cs="Times New Roman" w:hint="eastAsia"/>
          <w:lang w:eastAsia="zh-CN"/>
        </w:rPr>
        <w:t>）</w:t>
      </w:r>
      <w:r w:rsidRPr="00324126">
        <w:rPr>
          <w:rFonts w:ascii="Times New Roman" w:hAnsi="Times New Roman" w:cs="Times New Roman"/>
          <w:lang w:eastAsia="zh-CN"/>
        </w:rPr>
        <w:t>方案商定了</w:t>
      </w:r>
      <w:r w:rsidRPr="00324126">
        <w:rPr>
          <w:rFonts w:ascii="Times New Roman" w:hAnsi="Times New Roman" w:cs="Times New Roman"/>
          <w:lang w:eastAsia="zh-CN"/>
        </w:rPr>
        <w:t>2026-2035</w:t>
      </w:r>
      <w:r w:rsidRPr="00324126">
        <w:rPr>
          <w:rFonts w:ascii="Times New Roman" w:hAnsi="Times New Roman" w:cs="Times New Roman"/>
          <w:lang w:eastAsia="zh-CN"/>
        </w:rPr>
        <w:t>年战略行动计划或路线图</w:t>
      </w:r>
      <w:r>
        <w:rPr>
          <w:rFonts w:ascii="Times New Roman" w:hAnsi="Times New Roman" w:cs="Times New Roman" w:hint="eastAsia"/>
          <w:lang w:eastAsia="zh-CN"/>
        </w:rPr>
        <w:t>，并</w:t>
      </w:r>
      <w:r w:rsidRPr="00324126">
        <w:rPr>
          <w:rFonts w:ascii="Times New Roman" w:hAnsi="Times New Roman" w:cs="Times New Roman"/>
          <w:lang w:eastAsia="zh-CN"/>
        </w:rPr>
        <w:t>强调其近</w:t>
      </w:r>
      <w:r w:rsidRPr="00324126">
        <w:rPr>
          <w:rFonts w:ascii="Times New Roman" w:hAnsi="Times New Roman" w:cs="Times New Roman"/>
          <w:lang w:eastAsia="zh-CN"/>
        </w:rPr>
        <w:t>800</w:t>
      </w:r>
      <w:r w:rsidRPr="00324126">
        <w:rPr>
          <w:rFonts w:ascii="Times New Roman" w:hAnsi="Times New Roman" w:cs="Times New Roman"/>
          <w:lang w:eastAsia="zh-CN"/>
        </w:rPr>
        <w:t>个生物圈保护区</w:t>
      </w:r>
      <w:r>
        <w:rPr>
          <w:rFonts w:ascii="Times New Roman" w:hAnsi="Times New Roman" w:cs="Times New Roman" w:hint="eastAsia"/>
          <w:lang w:eastAsia="zh-CN"/>
        </w:rPr>
        <w:t>构成的</w:t>
      </w:r>
      <w:r w:rsidRPr="00324126">
        <w:rPr>
          <w:rFonts w:ascii="Times New Roman" w:hAnsi="Times New Roman" w:cs="Times New Roman"/>
          <w:lang w:eastAsia="zh-CN"/>
        </w:rPr>
        <w:t>网络在帮助</w:t>
      </w:r>
      <w:r>
        <w:rPr>
          <w:rFonts w:ascii="Times New Roman" w:hAnsi="Times New Roman" w:cs="Times New Roman" w:hint="eastAsia"/>
          <w:lang w:eastAsia="zh-CN"/>
        </w:rPr>
        <w:t>执行</w:t>
      </w:r>
      <w:r>
        <w:rPr>
          <w:rFonts w:ascii="Times New Roman" w:hAnsi="Times New Roman" w:cs="Times New Roman"/>
          <w:lang w:eastAsia="zh-CN"/>
        </w:rPr>
        <w:t>《昆蒙框架》</w:t>
      </w:r>
      <w:r w:rsidRPr="00324126">
        <w:rPr>
          <w:rFonts w:ascii="Times New Roman" w:hAnsi="Times New Roman" w:cs="Times New Roman"/>
          <w:lang w:eastAsia="zh-CN"/>
        </w:rPr>
        <w:t>以及</w:t>
      </w:r>
      <w:r>
        <w:rPr>
          <w:rFonts w:ascii="Times New Roman" w:hAnsi="Times New Roman" w:cs="Times New Roman" w:hint="eastAsia"/>
          <w:lang w:eastAsia="zh-CN"/>
        </w:rPr>
        <w:t>《</w:t>
      </w:r>
      <w:r w:rsidRPr="00324126">
        <w:rPr>
          <w:rFonts w:ascii="Times New Roman" w:hAnsi="Times New Roman" w:cs="Times New Roman"/>
          <w:lang w:eastAsia="zh-CN"/>
        </w:rPr>
        <w:t>2030</w:t>
      </w:r>
      <w:r w:rsidRPr="00324126">
        <w:rPr>
          <w:rFonts w:ascii="Times New Roman" w:hAnsi="Times New Roman" w:cs="Times New Roman"/>
          <w:lang w:eastAsia="zh-CN"/>
        </w:rPr>
        <w:t>年可持续发展议程</w:t>
      </w:r>
      <w:r>
        <w:rPr>
          <w:rFonts w:ascii="Times New Roman" w:hAnsi="Times New Roman" w:cs="Times New Roman" w:hint="eastAsia"/>
          <w:lang w:eastAsia="zh-CN"/>
        </w:rPr>
        <w:t>》</w:t>
      </w:r>
      <w:r w:rsidRPr="00324126">
        <w:rPr>
          <w:rFonts w:ascii="Times New Roman" w:hAnsi="Times New Roman" w:cs="Times New Roman"/>
          <w:lang w:eastAsia="zh-CN"/>
        </w:rPr>
        <w:t>方面</w:t>
      </w:r>
      <w:r>
        <w:rPr>
          <w:rFonts w:ascii="Times New Roman" w:hAnsi="Times New Roman" w:cs="Times New Roman" w:hint="eastAsia"/>
          <w:lang w:eastAsia="zh-CN"/>
        </w:rPr>
        <w:t>发挥</w:t>
      </w:r>
      <w:r w:rsidRPr="00324126">
        <w:rPr>
          <w:rFonts w:ascii="Times New Roman" w:hAnsi="Times New Roman" w:cs="Times New Roman"/>
          <w:lang w:eastAsia="zh-CN"/>
        </w:rPr>
        <w:t>的作用</w:t>
      </w:r>
      <w:r>
        <w:rPr>
          <w:rFonts w:ascii="Times New Roman" w:hAnsi="Times New Roman" w:cs="Times New Roman" w:hint="eastAsia"/>
          <w:lang w:eastAsia="zh-CN"/>
        </w:rPr>
        <w:t>。上述</w:t>
      </w:r>
      <w:r w:rsidRPr="00324126">
        <w:rPr>
          <w:rFonts w:ascii="Times New Roman" w:hAnsi="Times New Roman" w:cs="Times New Roman"/>
          <w:lang w:eastAsia="zh-CN"/>
        </w:rPr>
        <w:t>路线图由教科文组织</w:t>
      </w:r>
      <w:r>
        <w:rPr>
          <w:rFonts w:ascii="Times New Roman" w:hAnsi="Times New Roman" w:cs="Times New Roman" w:hint="eastAsia"/>
          <w:lang w:eastAsia="zh-CN"/>
        </w:rPr>
        <w:t>人与生物圈</w:t>
      </w:r>
      <w:r w:rsidRPr="00324126">
        <w:rPr>
          <w:rFonts w:ascii="Times New Roman" w:hAnsi="Times New Roman" w:cs="Times New Roman"/>
          <w:lang w:eastAsia="zh-CN"/>
        </w:rPr>
        <w:t>理事会于</w:t>
      </w:r>
      <w:r w:rsidRPr="00324126">
        <w:rPr>
          <w:rFonts w:ascii="Times New Roman" w:hAnsi="Times New Roman" w:cs="Times New Roman"/>
          <w:lang w:eastAsia="zh-CN"/>
        </w:rPr>
        <w:t>2025</w:t>
      </w:r>
      <w:r w:rsidRPr="00324126">
        <w:rPr>
          <w:rFonts w:ascii="Times New Roman" w:hAnsi="Times New Roman" w:cs="Times New Roman"/>
          <w:lang w:eastAsia="zh-CN"/>
        </w:rPr>
        <w:t>年</w:t>
      </w:r>
      <w:r w:rsidRPr="00324126">
        <w:rPr>
          <w:rFonts w:ascii="Times New Roman" w:hAnsi="Times New Roman" w:cs="Times New Roman"/>
          <w:lang w:eastAsia="zh-CN"/>
        </w:rPr>
        <w:t>9</w:t>
      </w:r>
      <w:r w:rsidRPr="00324126">
        <w:rPr>
          <w:rFonts w:ascii="Times New Roman" w:hAnsi="Times New Roman" w:cs="Times New Roman"/>
          <w:lang w:eastAsia="zh-CN"/>
        </w:rPr>
        <w:t>月在中国杭州批准，</w:t>
      </w:r>
      <w:r>
        <w:rPr>
          <w:rFonts w:ascii="Times New Roman" w:hAnsi="Times New Roman" w:cs="Times New Roman" w:hint="eastAsia"/>
          <w:lang w:eastAsia="zh-CN"/>
        </w:rPr>
        <w:t>其中</w:t>
      </w:r>
      <w:r w:rsidRPr="00324126">
        <w:rPr>
          <w:rFonts w:ascii="Times New Roman" w:hAnsi="Times New Roman" w:cs="Times New Roman"/>
          <w:lang w:eastAsia="zh-CN"/>
        </w:rPr>
        <w:t>包括一</w:t>
      </w:r>
      <w:r>
        <w:rPr>
          <w:rFonts w:ascii="Times New Roman" w:hAnsi="Times New Roman" w:cs="Times New Roman" w:hint="eastAsia"/>
          <w:lang w:eastAsia="zh-CN"/>
        </w:rPr>
        <w:t>项</w:t>
      </w:r>
      <w:r w:rsidRPr="00324126">
        <w:rPr>
          <w:rFonts w:ascii="Times New Roman" w:hAnsi="Times New Roman" w:cs="Times New Roman"/>
          <w:lang w:eastAsia="zh-CN"/>
        </w:rPr>
        <w:t>2028</w:t>
      </w:r>
      <w:r w:rsidRPr="00324126">
        <w:rPr>
          <w:rFonts w:ascii="Times New Roman" w:hAnsi="Times New Roman" w:cs="Times New Roman"/>
          <w:lang w:eastAsia="zh-CN"/>
        </w:rPr>
        <w:t>年目标，即</w:t>
      </w:r>
      <w:r w:rsidRPr="00324126">
        <w:rPr>
          <w:rFonts w:ascii="Times New Roman" w:hAnsi="Times New Roman" w:cs="Times New Roman"/>
          <w:lang w:eastAsia="zh-CN"/>
        </w:rPr>
        <w:t>140</w:t>
      </w:r>
      <w:r w:rsidRPr="00324126">
        <w:rPr>
          <w:rFonts w:ascii="Times New Roman" w:hAnsi="Times New Roman" w:cs="Times New Roman"/>
          <w:lang w:eastAsia="zh-CN"/>
        </w:rPr>
        <w:t>多个国家的所有生物圈保护区</w:t>
      </w:r>
      <w:r>
        <w:rPr>
          <w:rFonts w:ascii="Times New Roman" w:hAnsi="Times New Roman" w:cs="Times New Roman" w:hint="eastAsia"/>
          <w:lang w:eastAsia="zh-CN"/>
        </w:rPr>
        <w:t>都</w:t>
      </w:r>
      <w:r w:rsidRPr="00324126">
        <w:rPr>
          <w:rFonts w:ascii="Times New Roman" w:hAnsi="Times New Roman" w:cs="Times New Roman"/>
          <w:lang w:eastAsia="zh-CN"/>
        </w:rPr>
        <w:t>确定各自对</w:t>
      </w:r>
      <w:r>
        <w:rPr>
          <w:rFonts w:ascii="Times New Roman" w:hAnsi="Times New Roman" w:cs="Times New Roman"/>
          <w:lang w:eastAsia="zh-CN"/>
        </w:rPr>
        <w:t>《昆蒙框架》</w:t>
      </w:r>
      <w:r w:rsidRPr="00324126">
        <w:rPr>
          <w:rFonts w:ascii="Times New Roman" w:hAnsi="Times New Roman" w:cs="Times New Roman"/>
          <w:lang w:eastAsia="zh-CN"/>
        </w:rPr>
        <w:t>的贡</w:t>
      </w:r>
      <w:r w:rsidRPr="00324126">
        <w:rPr>
          <w:rFonts w:ascii="Times New Roman" w:hAnsi="Times New Roman" w:cs="Times New Roman"/>
          <w:lang w:eastAsia="zh-CN"/>
        </w:rPr>
        <w:lastRenderedPageBreak/>
        <w:t>献，并将这些贡献纳入管理计划或战略。另一</w:t>
      </w:r>
      <w:r>
        <w:rPr>
          <w:rFonts w:ascii="Times New Roman" w:hAnsi="Times New Roman" w:cs="Times New Roman" w:hint="eastAsia"/>
          <w:lang w:eastAsia="zh-CN"/>
        </w:rPr>
        <w:t>项</w:t>
      </w:r>
      <w:r w:rsidRPr="00324126">
        <w:rPr>
          <w:rFonts w:ascii="Times New Roman" w:hAnsi="Times New Roman" w:cs="Times New Roman"/>
          <w:lang w:eastAsia="zh-CN"/>
        </w:rPr>
        <w:t>目标是到</w:t>
      </w:r>
      <w:r w:rsidRPr="00324126">
        <w:rPr>
          <w:rFonts w:ascii="Times New Roman" w:hAnsi="Times New Roman" w:cs="Times New Roman"/>
          <w:lang w:eastAsia="zh-CN"/>
        </w:rPr>
        <w:t>2030</w:t>
      </w:r>
      <w:r w:rsidRPr="00324126">
        <w:rPr>
          <w:rFonts w:ascii="Times New Roman" w:hAnsi="Times New Roman" w:cs="Times New Roman"/>
          <w:lang w:eastAsia="zh-CN"/>
        </w:rPr>
        <w:t>年</w:t>
      </w:r>
      <w:r>
        <w:rPr>
          <w:rFonts w:ascii="Times New Roman" w:hAnsi="Times New Roman" w:cs="Times New Roman" w:hint="eastAsia"/>
          <w:lang w:eastAsia="zh-CN"/>
        </w:rPr>
        <w:t>把</w:t>
      </w:r>
      <w:r w:rsidRPr="00324126">
        <w:rPr>
          <w:rFonts w:ascii="Times New Roman" w:hAnsi="Times New Roman" w:cs="Times New Roman"/>
          <w:lang w:eastAsia="zh-CN"/>
        </w:rPr>
        <w:t>所有生物圈保护区</w:t>
      </w:r>
      <w:r>
        <w:rPr>
          <w:rFonts w:ascii="Times New Roman" w:hAnsi="Times New Roman" w:cs="Times New Roman" w:hint="eastAsia"/>
          <w:lang w:eastAsia="zh-CN"/>
        </w:rPr>
        <w:t>都</w:t>
      </w:r>
      <w:r w:rsidRPr="00324126">
        <w:rPr>
          <w:rFonts w:ascii="Times New Roman" w:hAnsi="Times New Roman" w:cs="Times New Roman"/>
          <w:lang w:eastAsia="zh-CN"/>
        </w:rPr>
        <w:t>纳入国家生物多样性和可持续发展规划，包括国家和地方生物多样性战略和行动计划、国家报告和监测系统</w:t>
      </w:r>
      <w:r>
        <w:rPr>
          <w:rFonts w:ascii="Times New Roman" w:hAnsi="Times New Roman" w:cs="Times New Roman" w:hint="eastAsia"/>
          <w:lang w:eastAsia="zh-CN"/>
        </w:rPr>
        <w:t>（</w:t>
      </w:r>
      <w:r w:rsidRPr="00466708">
        <w:rPr>
          <w:rFonts w:ascii="Times New Roman" w:hAnsi="Times New Roman" w:cs="Times New Roman"/>
          <w:lang w:eastAsia="zh-CN"/>
        </w:rPr>
        <w:t>UNESCO, 2025c, 2025d and 2025e</w:t>
      </w:r>
      <w:r>
        <w:rPr>
          <w:rFonts w:ascii="Times New Roman" w:hAnsi="Times New Roman" w:cs="Times New Roman" w:hint="eastAsia"/>
          <w:lang w:eastAsia="zh-CN"/>
        </w:rPr>
        <w:t>）</w:t>
      </w:r>
      <w:r w:rsidRPr="00324126">
        <w:rPr>
          <w:rFonts w:ascii="Times New Roman" w:hAnsi="Times New Roman" w:cs="Times New Roman"/>
          <w:lang w:eastAsia="zh-CN"/>
        </w:rPr>
        <w:t>。</w:t>
      </w:r>
    </w:p>
    <w:p w14:paraId="1167C843" w14:textId="77777777" w:rsidR="00C57CCA" w:rsidRPr="00324126" w:rsidRDefault="00C57CCA" w:rsidP="003A7FF2">
      <w:pPr>
        <w:pStyle w:val="ListParagraph"/>
        <w:ind w:left="980" w:hanging="490"/>
        <w:rPr>
          <w:rFonts w:ascii="Times New Roman" w:hAnsi="Times New Roman" w:cs="Times New Roman"/>
          <w:lang w:eastAsia="zh-CN"/>
        </w:rPr>
      </w:pPr>
    </w:p>
    <w:p w14:paraId="557A7A7F" w14:textId="77777777" w:rsidR="00C57CCA" w:rsidRPr="00324126" w:rsidRDefault="00C57CCA" w:rsidP="00125E0E">
      <w:pPr>
        <w:pStyle w:val="ListParagraph"/>
        <w:numPr>
          <w:ilvl w:val="0"/>
          <w:numId w:val="16"/>
        </w:numPr>
        <w:ind w:left="980" w:hanging="490"/>
        <w:jc w:val="both"/>
        <w:rPr>
          <w:rFonts w:ascii="Times New Roman" w:hAnsi="Times New Roman" w:cs="Times New Roman"/>
          <w:lang w:eastAsia="zh-CN"/>
        </w:rPr>
      </w:pPr>
      <w:r w:rsidRPr="000361B0">
        <w:rPr>
          <w:rFonts w:ascii="Times New Roman" w:hAnsi="Times New Roman" w:cs="Times New Roman"/>
          <w:lang w:eastAsia="zh-CN"/>
        </w:rPr>
        <w:t>联合国减少灾害风险办公室</w:t>
      </w:r>
      <w:r>
        <w:rPr>
          <w:rFonts w:ascii="Times New Roman" w:hAnsi="Times New Roman" w:cs="Times New Roman" w:hint="eastAsia"/>
          <w:lang w:eastAsia="zh-CN"/>
        </w:rPr>
        <w:t>（减灾办）</w:t>
      </w:r>
      <w:r w:rsidRPr="00324126">
        <w:rPr>
          <w:rFonts w:ascii="Times New Roman" w:hAnsi="Times New Roman" w:cs="Times New Roman"/>
          <w:lang w:eastAsia="zh-CN"/>
        </w:rPr>
        <w:t>为各国政府制定了关于将减少灾害风险纳入国家生物多样性战略和行动计划的指南，并于</w:t>
      </w:r>
      <w:r w:rsidRPr="00324126">
        <w:rPr>
          <w:rFonts w:ascii="Times New Roman" w:hAnsi="Times New Roman" w:cs="Times New Roman"/>
          <w:lang w:eastAsia="zh-CN"/>
        </w:rPr>
        <w:t>2025</w:t>
      </w:r>
      <w:r w:rsidRPr="00324126">
        <w:rPr>
          <w:rFonts w:ascii="Times New Roman" w:hAnsi="Times New Roman" w:cs="Times New Roman"/>
          <w:lang w:eastAsia="zh-CN"/>
        </w:rPr>
        <w:t>年发布。该指南</w:t>
      </w:r>
      <w:r>
        <w:rPr>
          <w:rFonts w:ascii="Times New Roman" w:hAnsi="Times New Roman" w:cs="Times New Roman" w:hint="eastAsia"/>
          <w:lang w:eastAsia="zh-CN"/>
        </w:rPr>
        <w:t>借鉴了</w:t>
      </w:r>
      <w:r w:rsidRPr="00324126">
        <w:rPr>
          <w:rFonts w:ascii="Times New Roman" w:hAnsi="Times New Roman" w:cs="Times New Roman"/>
          <w:lang w:eastAsia="zh-CN"/>
        </w:rPr>
        <w:t>2023</w:t>
      </w:r>
      <w:r w:rsidRPr="00324126">
        <w:rPr>
          <w:rFonts w:ascii="Times New Roman" w:hAnsi="Times New Roman" w:cs="Times New Roman"/>
          <w:lang w:eastAsia="zh-CN"/>
        </w:rPr>
        <w:t>年对《</w:t>
      </w:r>
      <w:r w:rsidRPr="000361B0">
        <w:rPr>
          <w:rFonts w:ascii="Times New Roman" w:hAnsi="Times New Roman" w:cs="Times New Roman"/>
          <w:lang w:eastAsia="zh-CN"/>
        </w:rPr>
        <w:t>2015-2030</w:t>
      </w:r>
      <w:r w:rsidRPr="000361B0">
        <w:rPr>
          <w:rFonts w:ascii="Times New Roman" w:hAnsi="Times New Roman" w:cs="Times New Roman"/>
          <w:lang w:eastAsia="zh-CN"/>
        </w:rPr>
        <w:t>年仙台减少灾害风险框架</w:t>
      </w:r>
      <w:r w:rsidRPr="00324126">
        <w:rPr>
          <w:rFonts w:ascii="Times New Roman" w:hAnsi="Times New Roman" w:cs="Times New Roman"/>
          <w:lang w:eastAsia="zh-CN"/>
        </w:rPr>
        <w:t>》执行情况的中期审查，</w:t>
      </w:r>
      <w:r>
        <w:rPr>
          <w:rFonts w:ascii="Times New Roman" w:hAnsi="Times New Roman" w:cs="Times New Roman" w:hint="eastAsia"/>
          <w:lang w:eastAsia="zh-CN"/>
        </w:rPr>
        <w:t>而该框架则强调</w:t>
      </w:r>
      <w:r w:rsidRPr="00324126">
        <w:rPr>
          <w:rFonts w:ascii="Times New Roman" w:hAnsi="Times New Roman" w:cs="Times New Roman"/>
          <w:lang w:eastAsia="zh-CN"/>
        </w:rPr>
        <w:t>了健康和有复原力的生态系统在减少灾害风险方面的关键作用。</w:t>
      </w:r>
      <w:r>
        <w:rPr>
          <w:rFonts w:ascii="Times New Roman" w:hAnsi="Times New Roman" w:cs="Times New Roman"/>
          <w:lang w:eastAsia="zh-CN"/>
        </w:rPr>
        <w:t>《昆蒙框架》</w:t>
      </w:r>
      <w:r w:rsidRPr="00324126">
        <w:rPr>
          <w:rFonts w:ascii="Times New Roman" w:hAnsi="Times New Roman" w:cs="Times New Roman"/>
          <w:lang w:eastAsia="zh-CN"/>
        </w:rPr>
        <w:t>的</w:t>
      </w:r>
      <w:r>
        <w:rPr>
          <w:rFonts w:ascii="Times New Roman" w:hAnsi="Times New Roman" w:cs="Times New Roman" w:hint="eastAsia"/>
          <w:lang w:eastAsia="zh-CN"/>
        </w:rPr>
        <w:t>行动</w:t>
      </w:r>
      <w:r w:rsidRPr="00324126">
        <w:rPr>
          <w:rFonts w:ascii="Times New Roman" w:hAnsi="Times New Roman" w:cs="Times New Roman"/>
          <w:lang w:eastAsia="zh-CN"/>
        </w:rPr>
        <w:t>目标</w:t>
      </w:r>
      <w:r w:rsidRPr="00324126">
        <w:rPr>
          <w:rFonts w:ascii="Times New Roman" w:hAnsi="Times New Roman" w:cs="Times New Roman"/>
          <w:lang w:eastAsia="zh-CN"/>
        </w:rPr>
        <w:t>8</w:t>
      </w:r>
      <w:r w:rsidRPr="00324126">
        <w:rPr>
          <w:rFonts w:ascii="Times New Roman" w:hAnsi="Times New Roman" w:cs="Times New Roman"/>
          <w:lang w:eastAsia="zh-CN"/>
        </w:rPr>
        <w:t>和</w:t>
      </w:r>
      <w:r w:rsidRPr="00324126">
        <w:rPr>
          <w:rFonts w:ascii="Times New Roman" w:hAnsi="Times New Roman" w:cs="Times New Roman"/>
          <w:lang w:eastAsia="zh-CN"/>
        </w:rPr>
        <w:t>11</w:t>
      </w:r>
      <w:r w:rsidRPr="00324126">
        <w:rPr>
          <w:rFonts w:ascii="Times New Roman" w:hAnsi="Times New Roman" w:cs="Times New Roman"/>
          <w:lang w:eastAsia="zh-CN"/>
        </w:rPr>
        <w:t>明确提到减少灾害风险，</w:t>
      </w:r>
      <w:r>
        <w:rPr>
          <w:rFonts w:ascii="Times New Roman" w:hAnsi="Times New Roman" w:cs="Times New Roman"/>
          <w:lang w:eastAsia="zh-CN"/>
        </w:rPr>
        <w:t>长期目标</w:t>
      </w:r>
      <w:r>
        <w:rPr>
          <w:rFonts w:ascii="Times New Roman" w:hAnsi="Times New Roman" w:cs="Times New Roman"/>
          <w:lang w:eastAsia="zh-CN"/>
        </w:rPr>
        <w:t>A</w:t>
      </w:r>
      <w:r>
        <w:rPr>
          <w:rFonts w:ascii="Times New Roman" w:hAnsi="Times New Roman" w:cs="Times New Roman" w:hint="eastAsia"/>
          <w:lang w:eastAsia="zh-CN"/>
        </w:rPr>
        <w:t>则提到了</w:t>
      </w:r>
      <w:r w:rsidRPr="00324126">
        <w:rPr>
          <w:rFonts w:ascii="Times New Roman" w:hAnsi="Times New Roman" w:cs="Times New Roman"/>
          <w:lang w:eastAsia="zh-CN"/>
        </w:rPr>
        <w:t>生态系统的复原力。此外，该指南促进了生物多样性保护、减少灾害风险和适应气候变化之间的协同</w:t>
      </w:r>
      <w:r>
        <w:rPr>
          <w:rFonts w:ascii="Times New Roman" w:hAnsi="Times New Roman" w:cs="Times New Roman" w:hint="eastAsia"/>
          <w:lang w:eastAsia="zh-CN"/>
        </w:rPr>
        <w:t>增效</w:t>
      </w:r>
      <w:r w:rsidRPr="00324126">
        <w:rPr>
          <w:rFonts w:ascii="Times New Roman" w:hAnsi="Times New Roman" w:cs="Times New Roman"/>
          <w:lang w:eastAsia="zh-CN"/>
        </w:rPr>
        <w:t>。</w:t>
      </w:r>
      <w:r w:rsidRPr="000361B0">
        <w:rPr>
          <w:rFonts w:ascii="Times New Roman" w:hAnsi="Times New Roman" w:cs="Times New Roman"/>
          <w:lang w:eastAsia="zh-CN"/>
        </w:rPr>
        <w:t>全球减少灾害风险平台</w:t>
      </w:r>
      <w:r>
        <w:rPr>
          <w:rFonts w:ascii="Times New Roman" w:hAnsi="Times New Roman" w:cs="Times New Roman" w:hint="eastAsia"/>
          <w:lang w:eastAsia="zh-CN"/>
        </w:rPr>
        <w:t>的</w:t>
      </w:r>
      <w:r w:rsidRPr="00324126">
        <w:rPr>
          <w:rFonts w:ascii="Times New Roman" w:hAnsi="Times New Roman" w:cs="Times New Roman"/>
          <w:lang w:eastAsia="zh-CN"/>
        </w:rPr>
        <w:t>2025</w:t>
      </w:r>
      <w:r w:rsidRPr="00324126">
        <w:rPr>
          <w:rFonts w:ascii="Times New Roman" w:hAnsi="Times New Roman" w:cs="Times New Roman"/>
          <w:lang w:eastAsia="zh-CN"/>
        </w:rPr>
        <w:t>年</w:t>
      </w:r>
      <w:r>
        <w:rPr>
          <w:rFonts w:ascii="Times New Roman" w:hAnsi="Times New Roman" w:cs="Times New Roman" w:hint="eastAsia"/>
          <w:lang w:eastAsia="zh-CN"/>
        </w:rPr>
        <w:t>会议</w:t>
      </w:r>
      <w:r w:rsidRPr="00324126">
        <w:rPr>
          <w:rFonts w:ascii="Times New Roman" w:hAnsi="Times New Roman" w:cs="Times New Roman"/>
          <w:lang w:eastAsia="zh-CN"/>
        </w:rPr>
        <w:t>重申了使减少灾害风险与</w:t>
      </w:r>
      <w:r>
        <w:rPr>
          <w:rFonts w:ascii="Times New Roman" w:hAnsi="Times New Roman" w:cs="Times New Roman"/>
          <w:lang w:eastAsia="zh-CN"/>
        </w:rPr>
        <w:t>《昆蒙框架》</w:t>
      </w:r>
      <w:r w:rsidRPr="00324126">
        <w:rPr>
          <w:rFonts w:ascii="Times New Roman" w:hAnsi="Times New Roman" w:cs="Times New Roman"/>
          <w:lang w:eastAsia="zh-CN"/>
        </w:rPr>
        <w:t>保持一致的重要性，</w:t>
      </w:r>
      <w:r>
        <w:rPr>
          <w:rFonts w:ascii="Times New Roman" w:hAnsi="Times New Roman" w:cs="Times New Roman" w:hint="eastAsia"/>
          <w:lang w:eastAsia="zh-CN"/>
        </w:rPr>
        <w:t>认识到</w:t>
      </w:r>
      <w:r w:rsidRPr="00324126">
        <w:rPr>
          <w:rFonts w:ascii="Times New Roman" w:hAnsi="Times New Roman" w:cs="Times New Roman"/>
          <w:lang w:eastAsia="zh-CN"/>
        </w:rPr>
        <w:t>基于自然的解决方案和生态系统方法的多重</w:t>
      </w:r>
      <w:r>
        <w:rPr>
          <w:rFonts w:ascii="Times New Roman" w:hAnsi="Times New Roman" w:cs="Times New Roman" w:hint="eastAsia"/>
          <w:lang w:eastAsia="zh-CN"/>
        </w:rPr>
        <w:t>好处</w:t>
      </w:r>
      <w:r w:rsidRPr="00324126">
        <w:rPr>
          <w:rFonts w:ascii="Times New Roman" w:hAnsi="Times New Roman" w:cs="Times New Roman"/>
          <w:lang w:eastAsia="zh-CN"/>
        </w:rPr>
        <w:t>，并强调绿色基础设施和生物多样性保护作为具有成本效益的多重</w:t>
      </w:r>
      <w:r>
        <w:rPr>
          <w:rFonts w:ascii="Times New Roman" w:hAnsi="Times New Roman" w:cs="Times New Roman" w:hint="eastAsia"/>
          <w:lang w:eastAsia="zh-CN"/>
        </w:rPr>
        <w:t>效益</w:t>
      </w:r>
      <w:r w:rsidRPr="00324126">
        <w:rPr>
          <w:rFonts w:ascii="Times New Roman" w:hAnsi="Times New Roman" w:cs="Times New Roman"/>
          <w:lang w:eastAsia="zh-CN"/>
        </w:rPr>
        <w:t>战略</w:t>
      </w:r>
      <w:r>
        <w:rPr>
          <w:rFonts w:ascii="Times New Roman" w:hAnsi="Times New Roman" w:cs="Times New Roman" w:hint="eastAsia"/>
          <w:lang w:eastAsia="zh-CN"/>
        </w:rPr>
        <w:t>在</w:t>
      </w:r>
      <w:r w:rsidRPr="00324126">
        <w:rPr>
          <w:rFonts w:ascii="Times New Roman" w:hAnsi="Times New Roman" w:cs="Times New Roman"/>
          <w:lang w:eastAsia="zh-CN"/>
        </w:rPr>
        <w:t>建设</w:t>
      </w:r>
      <w:r>
        <w:rPr>
          <w:rFonts w:ascii="Times New Roman" w:hAnsi="Times New Roman" w:cs="Times New Roman" w:hint="eastAsia"/>
          <w:lang w:eastAsia="zh-CN"/>
        </w:rPr>
        <w:t>复原力方面所起</w:t>
      </w:r>
      <w:r w:rsidRPr="00324126">
        <w:rPr>
          <w:rFonts w:ascii="Times New Roman" w:hAnsi="Times New Roman" w:cs="Times New Roman"/>
          <w:lang w:eastAsia="zh-CN"/>
        </w:rPr>
        <w:t>作用</w:t>
      </w:r>
      <w:r>
        <w:rPr>
          <w:rFonts w:ascii="Times New Roman" w:hAnsi="Times New Roman" w:cs="Times New Roman" w:hint="eastAsia"/>
          <w:lang w:eastAsia="zh-CN"/>
        </w:rPr>
        <w:t>（</w:t>
      </w:r>
      <w:r w:rsidRPr="00960FF4">
        <w:rPr>
          <w:rFonts w:ascii="Times New Roman" w:hAnsi="Times New Roman" w:cs="Times New Roman"/>
          <w:lang w:eastAsia="zh-CN"/>
        </w:rPr>
        <w:t>UNDRR, 2015, 2025a, 2025b, 2025c; and United Nations General Assembly, 2023b</w:t>
      </w:r>
      <w:r>
        <w:rPr>
          <w:rFonts w:ascii="Times New Roman" w:hAnsi="Times New Roman" w:cs="Times New Roman" w:hint="eastAsia"/>
          <w:lang w:eastAsia="zh-CN"/>
        </w:rPr>
        <w:t>）</w:t>
      </w:r>
      <w:r w:rsidRPr="00324126">
        <w:rPr>
          <w:rFonts w:ascii="Times New Roman" w:hAnsi="Times New Roman" w:cs="Times New Roman"/>
          <w:lang w:eastAsia="zh-CN"/>
        </w:rPr>
        <w:t>。</w:t>
      </w:r>
    </w:p>
    <w:p w14:paraId="56BA30E7" w14:textId="77777777" w:rsidR="00C57CCA" w:rsidRPr="00324126" w:rsidRDefault="00C57CCA" w:rsidP="00324126">
      <w:pPr>
        <w:rPr>
          <w:rFonts w:ascii="Times New Roman" w:hAnsi="Times New Roman" w:cs="Times New Roman"/>
          <w:lang w:eastAsia="zh-CN"/>
        </w:rPr>
      </w:pPr>
    </w:p>
    <w:p w14:paraId="3FF2F4CB" w14:textId="77777777" w:rsidR="00C57CCA" w:rsidRPr="00324126" w:rsidRDefault="00C57CCA" w:rsidP="00324126">
      <w:pPr>
        <w:rPr>
          <w:rFonts w:ascii="Times New Roman" w:hAnsi="Times New Roman" w:cs="Times New Roman"/>
          <w:lang w:eastAsia="zh-CN"/>
        </w:rPr>
      </w:pPr>
      <w:r>
        <w:rPr>
          <w:rFonts w:ascii="Times New Roman" w:hAnsi="Times New Roman" w:cs="Times New Roman"/>
          <w:lang w:eastAsia="zh-CN"/>
        </w:rPr>
        <w:tab/>
      </w:r>
      <w:r>
        <w:rPr>
          <w:rFonts w:ascii="Times New Roman" w:hAnsi="Times New Roman" w:cs="Times New Roman" w:hint="eastAsia"/>
          <w:lang w:eastAsia="zh-CN"/>
        </w:rPr>
        <w:t>上文</w:t>
      </w:r>
      <w:r w:rsidRPr="00324126">
        <w:rPr>
          <w:rFonts w:ascii="Times New Roman" w:hAnsi="Times New Roman" w:cs="Times New Roman"/>
          <w:lang w:eastAsia="zh-CN"/>
        </w:rPr>
        <w:t>第二</w:t>
      </w:r>
      <w:r>
        <w:rPr>
          <w:rFonts w:ascii="Times New Roman" w:hAnsi="Times New Roman" w:cs="Times New Roman" w:hint="eastAsia"/>
          <w:lang w:eastAsia="zh-CN"/>
        </w:rPr>
        <w:t>.B</w:t>
      </w:r>
      <w:r w:rsidRPr="00324126">
        <w:rPr>
          <w:rFonts w:ascii="Times New Roman" w:hAnsi="Times New Roman" w:cs="Times New Roman"/>
          <w:lang w:eastAsia="zh-CN"/>
        </w:rPr>
        <w:t>节提供了</w:t>
      </w:r>
      <w:r>
        <w:rPr>
          <w:rFonts w:ascii="Times New Roman" w:hAnsi="Times New Roman" w:cs="Times New Roman" w:hint="eastAsia"/>
          <w:lang w:eastAsia="zh-CN"/>
        </w:rPr>
        <w:t>其他一些例子，说明</w:t>
      </w:r>
      <w:r w:rsidRPr="00324126">
        <w:rPr>
          <w:rFonts w:ascii="Times New Roman" w:hAnsi="Times New Roman" w:cs="Times New Roman"/>
          <w:lang w:eastAsia="zh-CN"/>
        </w:rPr>
        <w:t>联合国组织</w:t>
      </w:r>
      <w:r>
        <w:rPr>
          <w:rFonts w:ascii="Times New Roman" w:hAnsi="Times New Roman" w:cs="Times New Roman" w:hint="eastAsia"/>
          <w:lang w:eastAsia="zh-CN"/>
        </w:rPr>
        <w:t>为</w:t>
      </w:r>
      <w:r>
        <w:rPr>
          <w:rFonts w:ascii="Times New Roman" w:hAnsi="Times New Roman" w:cs="Times New Roman"/>
          <w:lang w:eastAsia="zh-CN"/>
        </w:rPr>
        <w:t>《昆蒙框架》</w:t>
      </w:r>
      <w:r>
        <w:rPr>
          <w:rFonts w:ascii="Times New Roman" w:hAnsi="Times New Roman" w:cs="Times New Roman" w:hint="eastAsia"/>
          <w:lang w:eastAsia="zh-CN"/>
        </w:rPr>
        <w:t>的</w:t>
      </w:r>
      <w:r w:rsidRPr="00324126">
        <w:rPr>
          <w:rFonts w:ascii="Times New Roman" w:hAnsi="Times New Roman" w:cs="Times New Roman"/>
          <w:lang w:eastAsia="zh-CN"/>
        </w:rPr>
        <w:t>特定</w:t>
      </w:r>
      <w:r>
        <w:rPr>
          <w:rFonts w:ascii="Times New Roman" w:hAnsi="Times New Roman" w:cs="Times New Roman" w:hint="eastAsia"/>
          <w:lang w:eastAsia="zh-CN"/>
        </w:rPr>
        <w:t>行动</w:t>
      </w:r>
      <w:r w:rsidRPr="00324126">
        <w:rPr>
          <w:rFonts w:ascii="Times New Roman" w:hAnsi="Times New Roman" w:cs="Times New Roman"/>
          <w:lang w:eastAsia="zh-CN"/>
        </w:rPr>
        <w:t>目标</w:t>
      </w:r>
      <w:r>
        <w:rPr>
          <w:rFonts w:ascii="Times New Roman" w:hAnsi="Times New Roman" w:cs="Times New Roman" w:hint="eastAsia"/>
          <w:lang w:eastAsia="zh-CN"/>
        </w:rPr>
        <w:t>做出</w:t>
      </w:r>
      <w:r w:rsidRPr="00324126">
        <w:rPr>
          <w:rFonts w:ascii="Times New Roman" w:hAnsi="Times New Roman" w:cs="Times New Roman"/>
          <w:lang w:eastAsia="zh-CN"/>
        </w:rPr>
        <w:t>的贡献。</w:t>
      </w:r>
    </w:p>
    <w:p w14:paraId="66A5F8A5" w14:textId="77777777" w:rsidR="00C57CCA" w:rsidRDefault="00C57CCA" w:rsidP="00324126">
      <w:pPr>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联合国系统之外的一些国际组织，甚至那些没有特别关注生物多样性或可持续发展的组织，</w:t>
      </w:r>
      <w:r>
        <w:rPr>
          <w:rFonts w:ascii="Times New Roman" w:hAnsi="Times New Roman" w:cs="Times New Roman" w:hint="eastAsia"/>
          <w:lang w:eastAsia="zh-CN"/>
        </w:rPr>
        <w:t>也</w:t>
      </w:r>
      <w:r w:rsidRPr="00324126">
        <w:rPr>
          <w:rFonts w:ascii="Times New Roman" w:hAnsi="Times New Roman" w:cs="Times New Roman"/>
          <w:lang w:eastAsia="zh-CN"/>
        </w:rPr>
        <w:t>在支持</w:t>
      </w:r>
      <w:r>
        <w:rPr>
          <w:rFonts w:ascii="Times New Roman" w:hAnsi="Times New Roman" w:cs="Times New Roman"/>
          <w:lang w:eastAsia="zh-CN"/>
        </w:rPr>
        <w:t>《昆蒙框架》</w:t>
      </w:r>
      <w:r>
        <w:rPr>
          <w:rFonts w:ascii="Times New Roman" w:hAnsi="Times New Roman" w:cs="Times New Roman" w:hint="eastAsia"/>
          <w:lang w:eastAsia="zh-CN"/>
        </w:rPr>
        <w:t>的执行</w:t>
      </w:r>
      <w:r w:rsidRPr="00324126">
        <w:rPr>
          <w:rFonts w:ascii="Times New Roman" w:hAnsi="Times New Roman" w:cs="Times New Roman"/>
          <w:lang w:eastAsia="zh-CN"/>
        </w:rPr>
        <w:t>方面发挥着重要作用。这方面的一个例子是国际标准化组织</w:t>
      </w:r>
      <w:r>
        <w:rPr>
          <w:rFonts w:ascii="Times New Roman" w:hAnsi="Times New Roman" w:cs="Times New Roman" w:hint="eastAsia"/>
          <w:lang w:eastAsia="zh-CN"/>
        </w:rPr>
        <w:t>（</w:t>
      </w:r>
      <w:r>
        <w:rPr>
          <w:rFonts w:ascii="Times New Roman" w:hAnsi="Times New Roman" w:cs="Times New Roman" w:hint="eastAsia"/>
          <w:lang w:eastAsia="zh-CN"/>
        </w:rPr>
        <w:t>ISO</w:t>
      </w:r>
      <w:r>
        <w:rPr>
          <w:rFonts w:ascii="Times New Roman" w:hAnsi="Times New Roman" w:cs="Times New Roman" w:hint="eastAsia"/>
          <w:lang w:eastAsia="zh-CN"/>
        </w:rPr>
        <w:t>）</w:t>
      </w:r>
      <w:r w:rsidRPr="00324126">
        <w:rPr>
          <w:rFonts w:ascii="Times New Roman" w:hAnsi="Times New Roman" w:cs="Times New Roman"/>
          <w:lang w:eastAsia="zh-CN"/>
        </w:rPr>
        <w:t>，这是一个由国家标准机构组成的全球网络，每个国家有一名成员。</w:t>
      </w:r>
      <w:r w:rsidRPr="00324126">
        <w:rPr>
          <w:rFonts w:ascii="Times New Roman" w:hAnsi="Times New Roman" w:cs="Times New Roman"/>
          <w:lang w:eastAsia="zh-CN"/>
        </w:rPr>
        <w:t>2024</w:t>
      </w:r>
      <w:r w:rsidRPr="00324126">
        <w:rPr>
          <w:rFonts w:ascii="Times New Roman" w:hAnsi="Times New Roman" w:cs="Times New Roman"/>
          <w:lang w:eastAsia="zh-CN"/>
        </w:rPr>
        <w:t>年，</w:t>
      </w:r>
      <w:r>
        <w:rPr>
          <w:rFonts w:ascii="Times New Roman" w:hAnsi="Times New Roman" w:cs="Times New Roman" w:hint="eastAsia"/>
          <w:lang w:eastAsia="zh-CN"/>
        </w:rPr>
        <w:t>国际标准化组织</w:t>
      </w:r>
      <w:r w:rsidRPr="00324126">
        <w:rPr>
          <w:rFonts w:ascii="Times New Roman" w:hAnsi="Times New Roman" w:cs="Times New Roman"/>
          <w:lang w:eastAsia="zh-CN"/>
        </w:rPr>
        <w:t>委托进行了一项研究，</w:t>
      </w:r>
      <w:r>
        <w:rPr>
          <w:rFonts w:ascii="Times New Roman" w:hAnsi="Times New Roman" w:cs="Times New Roman" w:hint="eastAsia"/>
          <w:lang w:eastAsia="zh-CN"/>
        </w:rPr>
        <w:t>以帮助</w:t>
      </w:r>
      <w:r w:rsidRPr="00324126">
        <w:rPr>
          <w:rFonts w:ascii="Times New Roman" w:hAnsi="Times New Roman" w:cs="Times New Roman"/>
          <w:lang w:eastAsia="zh-CN"/>
        </w:rPr>
        <w:t>更好地</w:t>
      </w:r>
      <w:r>
        <w:rPr>
          <w:rFonts w:ascii="Times New Roman" w:hAnsi="Times New Roman" w:cs="Times New Roman" w:hint="eastAsia"/>
          <w:lang w:eastAsia="zh-CN"/>
        </w:rPr>
        <w:t>了解</w:t>
      </w:r>
      <w:r w:rsidRPr="00324126">
        <w:rPr>
          <w:rFonts w:ascii="Times New Roman" w:hAnsi="Times New Roman" w:cs="Times New Roman"/>
          <w:lang w:eastAsia="zh-CN"/>
        </w:rPr>
        <w:t>其标准如何为</w:t>
      </w:r>
      <w:r>
        <w:rPr>
          <w:rFonts w:ascii="Times New Roman" w:hAnsi="Times New Roman" w:cs="Times New Roman"/>
          <w:lang w:eastAsia="zh-CN"/>
        </w:rPr>
        <w:t>《昆蒙框架》</w:t>
      </w:r>
      <w:r w:rsidRPr="00324126">
        <w:rPr>
          <w:rFonts w:ascii="Times New Roman" w:hAnsi="Times New Roman" w:cs="Times New Roman"/>
          <w:lang w:eastAsia="zh-CN"/>
        </w:rPr>
        <w:t>做出贡献。总共发现了</w:t>
      </w:r>
      <w:r w:rsidRPr="00324126">
        <w:rPr>
          <w:rFonts w:ascii="Times New Roman" w:hAnsi="Times New Roman" w:cs="Times New Roman"/>
          <w:lang w:eastAsia="zh-CN"/>
        </w:rPr>
        <w:t>549</w:t>
      </w:r>
      <w:r w:rsidRPr="00324126">
        <w:rPr>
          <w:rFonts w:ascii="Times New Roman" w:hAnsi="Times New Roman" w:cs="Times New Roman"/>
          <w:lang w:eastAsia="zh-CN"/>
        </w:rPr>
        <w:t>项与生物多样性有关的</w:t>
      </w:r>
      <w:r>
        <w:rPr>
          <w:rFonts w:ascii="Times New Roman" w:hAnsi="Times New Roman" w:cs="Times New Roman" w:hint="eastAsia"/>
          <w:lang w:eastAsia="zh-CN"/>
        </w:rPr>
        <w:t>ISO</w:t>
      </w:r>
      <w:r w:rsidRPr="00324126">
        <w:rPr>
          <w:rFonts w:ascii="Times New Roman" w:hAnsi="Times New Roman" w:cs="Times New Roman"/>
          <w:lang w:eastAsia="zh-CN"/>
        </w:rPr>
        <w:t>标准，</w:t>
      </w:r>
      <w:r>
        <w:rPr>
          <w:rFonts w:ascii="Times New Roman" w:hAnsi="Times New Roman" w:cs="Times New Roman" w:hint="eastAsia"/>
          <w:lang w:eastAsia="zh-CN"/>
        </w:rPr>
        <w:t>关系到</w:t>
      </w:r>
      <w:r>
        <w:rPr>
          <w:rFonts w:ascii="Times New Roman" w:hAnsi="Times New Roman" w:cs="Times New Roman"/>
          <w:lang w:eastAsia="zh-CN"/>
        </w:rPr>
        <w:t>《昆蒙框架》</w:t>
      </w:r>
      <w:r w:rsidRPr="00324126">
        <w:rPr>
          <w:rFonts w:ascii="Times New Roman" w:hAnsi="Times New Roman" w:cs="Times New Roman"/>
          <w:lang w:eastAsia="zh-CN"/>
        </w:rPr>
        <w:t>的</w:t>
      </w:r>
      <w:r>
        <w:rPr>
          <w:rFonts w:ascii="Times New Roman" w:hAnsi="Times New Roman" w:cs="Times New Roman"/>
          <w:lang w:eastAsia="zh-CN"/>
        </w:rPr>
        <w:t>23</w:t>
      </w:r>
      <w:r>
        <w:rPr>
          <w:rFonts w:ascii="Times New Roman" w:hAnsi="Times New Roman" w:cs="Times New Roman"/>
          <w:lang w:eastAsia="zh-CN"/>
        </w:rPr>
        <w:t>个行动目标</w:t>
      </w:r>
      <w:r w:rsidRPr="00324126">
        <w:rPr>
          <w:rFonts w:ascii="Times New Roman" w:hAnsi="Times New Roman" w:cs="Times New Roman"/>
          <w:lang w:eastAsia="zh-CN"/>
        </w:rPr>
        <w:t>中的每一个。</w:t>
      </w:r>
      <w:r w:rsidRPr="00324126">
        <w:rPr>
          <w:rStyle w:val="FootnoteReference"/>
          <w:rFonts w:ascii="Times New Roman" w:hAnsi="Times New Roman" w:cs="Times New Roman"/>
        </w:rPr>
        <w:footnoteReference w:id="56"/>
      </w:r>
      <w:r>
        <w:rPr>
          <w:rFonts w:ascii="Times New Roman" w:hAnsi="Times New Roman" w:cs="Times New Roman" w:hint="eastAsia"/>
          <w:lang w:eastAsia="zh-CN"/>
        </w:rPr>
        <w:t xml:space="preserve"> </w:t>
      </w:r>
      <w:r w:rsidRPr="00324126">
        <w:rPr>
          <w:rFonts w:ascii="Times New Roman" w:hAnsi="Times New Roman" w:cs="Times New Roman"/>
          <w:lang w:eastAsia="zh-CN"/>
        </w:rPr>
        <w:t>2020</w:t>
      </w:r>
      <w:r w:rsidRPr="00324126">
        <w:rPr>
          <w:rFonts w:ascii="Times New Roman" w:hAnsi="Times New Roman" w:cs="Times New Roman"/>
          <w:lang w:eastAsia="zh-CN"/>
        </w:rPr>
        <w:t>年</w:t>
      </w:r>
      <w:r>
        <w:rPr>
          <w:rFonts w:ascii="Times New Roman" w:hAnsi="Times New Roman" w:cs="Times New Roman" w:hint="eastAsia"/>
          <w:lang w:eastAsia="zh-CN"/>
        </w:rPr>
        <w:t>建立了一个</w:t>
      </w:r>
      <w:r w:rsidRPr="00324126">
        <w:rPr>
          <w:rFonts w:ascii="Times New Roman" w:hAnsi="Times New Roman" w:cs="Times New Roman"/>
          <w:lang w:eastAsia="zh-CN"/>
        </w:rPr>
        <w:t>专门关注生物多样性的</w:t>
      </w:r>
      <w:r w:rsidRPr="00324126">
        <w:rPr>
          <w:rFonts w:ascii="Times New Roman" w:hAnsi="Times New Roman" w:cs="Times New Roman"/>
          <w:lang w:eastAsia="zh-CN"/>
        </w:rPr>
        <w:t>ISO</w:t>
      </w:r>
      <w:r w:rsidRPr="00324126">
        <w:rPr>
          <w:rFonts w:ascii="Times New Roman" w:hAnsi="Times New Roman" w:cs="Times New Roman"/>
          <w:lang w:eastAsia="zh-CN"/>
        </w:rPr>
        <w:t>技术委员会</w:t>
      </w:r>
      <w:r>
        <w:rPr>
          <w:rFonts w:ascii="Times New Roman" w:hAnsi="Times New Roman" w:cs="Times New Roman" w:hint="eastAsia"/>
          <w:lang w:eastAsia="zh-CN"/>
        </w:rPr>
        <w:t>（</w:t>
      </w:r>
      <w:r w:rsidRPr="00324126">
        <w:rPr>
          <w:rFonts w:ascii="Times New Roman" w:hAnsi="Times New Roman" w:cs="Times New Roman"/>
          <w:lang w:eastAsia="zh-CN"/>
        </w:rPr>
        <w:t>ISO TC331</w:t>
      </w:r>
      <w:r w:rsidRPr="00324126">
        <w:rPr>
          <w:rFonts w:ascii="Times New Roman" w:hAnsi="Times New Roman" w:cs="Times New Roman"/>
          <w:lang w:eastAsia="zh-CN"/>
        </w:rPr>
        <w:t>生物多样性</w:t>
      </w:r>
      <w:r>
        <w:rPr>
          <w:rFonts w:ascii="Times New Roman" w:hAnsi="Times New Roman" w:cs="Times New Roman" w:hint="eastAsia"/>
          <w:lang w:eastAsia="zh-CN"/>
        </w:rPr>
        <w:t>技术委员会）</w:t>
      </w:r>
      <w:r w:rsidRPr="00324126">
        <w:rPr>
          <w:rFonts w:ascii="Times New Roman" w:hAnsi="Times New Roman" w:cs="Times New Roman"/>
          <w:lang w:eastAsia="zh-CN"/>
        </w:rPr>
        <w:t>，以制定一套核心国际标准，</w:t>
      </w:r>
      <w:r>
        <w:rPr>
          <w:rFonts w:ascii="Times New Roman" w:hAnsi="Times New Roman" w:cs="Times New Roman" w:hint="eastAsia"/>
          <w:lang w:eastAsia="zh-CN"/>
        </w:rPr>
        <w:t>用于</w:t>
      </w:r>
      <w:r w:rsidRPr="00324126">
        <w:rPr>
          <w:rFonts w:ascii="Times New Roman" w:hAnsi="Times New Roman" w:cs="Times New Roman"/>
          <w:lang w:eastAsia="zh-CN"/>
        </w:rPr>
        <w:t>将生物多样性纳入经济和组织实践。最近通过的与</w:t>
      </w:r>
      <w:r>
        <w:rPr>
          <w:rFonts w:ascii="Times New Roman" w:hAnsi="Times New Roman" w:cs="Times New Roman"/>
          <w:lang w:eastAsia="zh-CN"/>
        </w:rPr>
        <w:t>《昆蒙框架》</w:t>
      </w:r>
      <w:r w:rsidRPr="00324126">
        <w:rPr>
          <w:rFonts w:ascii="Times New Roman" w:hAnsi="Times New Roman" w:cs="Times New Roman"/>
          <w:lang w:eastAsia="zh-CN"/>
        </w:rPr>
        <w:t>有关的两项标准包括</w:t>
      </w:r>
      <w:r>
        <w:rPr>
          <w:rFonts w:ascii="Times New Roman" w:hAnsi="Times New Roman" w:cs="Times New Roman" w:hint="eastAsia"/>
          <w:lang w:eastAsia="zh-CN"/>
        </w:rPr>
        <w:t>：</w:t>
      </w:r>
      <w:r w:rsidRPr="00324126">
        <w:rPr>
          <w:rFonts w:ascii="Times New Roman" w:hAnsi="Times New Roman" w:cs="Times New Roman"/>
          <w:lang w:eastAsia="zh-CN"/>
        </w:rPr>
        <w:t>关于</w:t>
      </w:r>
      <w:r>
        <w:rPr>
          <w:rFonts w:ascii="Times New Roman" w:hAnsi="Times New Roman" w:cs="Times New Roman" w:hint="eastAsia"/>
          <w:lang w:eastAsia="zh-CN"/>
        </w:rPr>
        <w:t>在组织的战略和业务中</w:t>
      </w:r>
      <w:r w:rsidRPr="00DA017F">
        <w:rPr>
          <w:rFonts w:ascii="Times New Roman" w:hAnsi="Times New Roman" w:cs="Times New Roman"/>
          <w:lang w:eastAsia="zh-CN"/>
        </w:rPr>
        <w:t>将生物多样性</w:t>
      </w:r>
      <w:r>
        <w:rPr>
          <w:rFonts w:ascii="Times New Roman" w:hAnsi="Times New Roman" w:cs="Times New Roman" w:hint="eastAsia"/>
          <w:lang w:eastAsia="zh-CN"/>
        </w:rPr>
        <w:t>考虑在内：</w:t>
      </w:r>
      <w:r w:rsidRPr="00DA017F">
        <w:rPr>
          <w:rFonts w:ascii="Times New Roman" w:hAnsi="Times New Roman" w:cs="Times New Roman"/>
          <w:lang w:eastAsia="zh-CN"/>
        </w:rPr>
        <w:t>要求</w:t>
      </w:r>
      <w:r>
        <w:rPr>
          <w:rFonts w:ascii="Times New Roman" w:hAnsi="Times New Roman" w:cs="Times New Roman" w:hint="eastAsia"/>
          <w:lang w:eastAsia="zh-CN"/>
        </w:rPr>
        <w:t>和准则的</w:t>
      </w:r>
      <w:r w:rsidRPr="00324126">
        <w:rPr>
          <w:rFonts w:ascii="Times New Roman" w:hAnsi="Times New Roman" w:cs="Times New Roman"/>
          <w:lang w:eastAsia="zh-CN"/>
        </w:rPr>
        <w:t>ISO 17298</w:t>
      </w:r>
      <w:r>
        <w:rPr>
          <w:rFonts w:ascii="Times New Roman" w:hAnsi="Times New Roman" w:cs="Times New Roman" w:hint="eastAsia"/>
          <w:lang w:eastAsia="zh-CN"/>
        </w:rPr>
        <w:t>；关于在设计和实施发展项目时纳入生物多样性净收益的程序的</w:t>
      </w:r>
      <w:r w:rsidRPr="00324126">
        <w:rPr>
          <w:rFonts w:ascii="Times New Roman" w:hAnsi="Times New Roman" w:cs="Times New Roman"/>
          <w:lang w:eastAsia="zh-CN"/>
        </w:rPr>
        <w:t>ISO 17620</w:t>
      </w:r>
      <w:r>
        <w:rPr>
          <w:rFonts w:ascii="Times New Roman" w:hAnsi="Times New Roman" w:cs="Times New Roman" w:hint="eastAsia"/>
          <w:lang w:eastAsia="zh-CN"/>
        </w:rPr>
        <w:t xml:space="preserve"> </w:t>
      </w:r>
      <w:r w:rsidRPr="00324126">
        <w:rPr>
          <w:rFonts w:ascii="Times New Roman" w:hAnsi="Times New Roman" w:cs="Times New Roman"/>
          <w:lang w:eastAsia="zh-CN"/>
        </w:rPr>
        <w:t>(ISO</w:t>
      </w:r>
      <w:r>
        <w:rPr>
          <w:rFonts w:ascii="Times New Roman" w:hAnsi="Times New Roman" w:cs="Times New Roman" w:hint="eastAsia"/>
          <w:lang w:eastAsia="zh-CN"/>
        </w:rPr>
        <w:t xml:space="preserve">, </w:t>
      </w:r>
      <w:r w:rsidRPr="00324126">
        <w:rPr>
          <w:rFonts w:ascii="Times New Roman" w:hAnsi="Times New Roman" w:cs="Times New Roman"/>
          <w:lang w:eastAsia="zh-CN"/>
        </w:rPr>
        <w:t>2025)</w:t>
      </w:r>
      <w:r w:rsidRPr="00324126">
        <w:rPr>
          <w:rFonts w:ascii="Times New Roman" w:hAnsi="Times New Roman" w:cs="Times New Roman"/>
          <w:lang w:eastAsia="zh-CN"/>
        </w:rPr>
        <w:t>。</w:t>
      </w:r>
    </w:p>
    <w:p w14:paraId="0840B72C" w14:textId="77777777" w:rsidR="00C57CCA" w:rsidRPr="00324126" w:rsidRDefault="00C57CCA" w:rsidP="00324126">
      <w:pPr>
        <w:rPr>
          <w:rFonts w:ascii="Times New Roman" w:hAnsi="Times New Roman" w:cs="Times New Roman"/>
          <w:lang w:eastAsia="zh-CN"/>
        </w:rPr>
      </w:pPr>
      <w:r>
        <w:rPr>
          <w:rFonts w:ascii="Times New Roman" w:hAnsi="Times New Roman" w:cs="Times New Roman"/>
          <w:lang w:eastAsia="zh-CN"/>
        </w:rPr>
        <w:tab/>
      </w:r>
      <w:r w:rsidRPr="00324126">
        <w:rPr>
          <w:rFonts w:ascii="Times New Roman" w:hAnsi="Times New Roman" w:cs="Times New Roman"/>
          <w:lang w:eastAsia="zh-CN"/>
        </w:rPr>
        <w:t>政府间组织和进程在区域和次区域两级运作，支持</w:t>
      </w:r>
      <w:r>
        <w:rPr>
          <w:rFonts w:ascii="Times New Roman" w:hAnsi="Times New Roman" w:cs="Times New Roman"/>
          <w:lang w:eastAsia="zh-CN"/>
        </w:rPr>
        <w:t>《昆蒙框架》</w:t>
      </w:r>
      <w:r w:rsidRPr="00324126">
        <w:rPr>
          <w:rFonts w:ascii="Times New Roman" w:hAnsi="Times New Roman" w:cs="Times New Roman"/>
          <w:lang w:eastAsia="zh-CN"/>
        </w:rPr>
        <w:t>的</w:t>
      </w:r>
      <w:r>
        <w:rPr>
          <w:rFonts w:ascii="Times New Roman" w:hAnsi="Times New Roman" w:cs="Times New Roman" w:hint="eastAsia"/>
          <w:lang w:eastAsia="zh-CN"/>
        </w:rPr>
        <w:t>执行</w:t>
      </w:r>
      <w:r w:rsidRPr="00324126">
        <w:rPr>
          <w:rFonts w:ascii="Times New Roman" w:hAnsi="Times New Roman" w:cs="Times New Roman"/>
          <w:lang w:eastAsia="zh-CN"/>
        </w:rPr>
        <w:t>。例如</w:t>
      </w:r>
      <w:r w:rsidRPr="00324126">
        <w:rPr>
          <w:rFonts w:ascii="Times New Roman" w:hAnsi="Times New Roman" w:cs="Times New Roman"/>
          <w:lang w:eastAsia="zh-CN"/>
        </w:rPr>
        <w:t>:</w:t>
      </w:r>
    </w:p>
    <w:p w14:paraId="35BFD5AC" w14:textId="77777777" w:rsidR="00C57CCA" w:rsidRPr="00324126" w:rsidRDefault="00C57CCA" w:rsidP="00125E0E">
      <w:pPr>
        <w:pStyle w:val="ListParagraph"/>
        <w:numPr>
          <w:ilvl w:val="0"/>
          <w:numId w:val="17"/>
        </w:numPr>
        <w:ind w:left="980" w:hanging="490"/>
        <w:rPr>
          <w:rFonts w:ascii="Times New Roman" w:hAnsi="Times New Roman" w:cs="Times New Roman"/>
          <w:b/>
          <w:bCs/>
          <w:lang w:eastAsia="zh-CN"/>
        </w:rPr>
      </w:pPr>
      <w:r w:rsidRPr="00324126">
        <w:rPr>
          <w:rFonts w:ascii="Times New Roman" w:hAnsi="Times New Roman" w:cs="Times New Roman"/>
          <w:lang w:eastAsia="zh-CN"/>
        </w:rPr>
        <w:t>北极理事会作为一个区域进程，正在通过其生物多样性工作组</w:t>
      </w:r>
      <w:r>
        <w:rPr>
          <w:rFonts w:ascii="Times New Roman" w:hAnsi="Times New Roman" w:cs="Times New Roman" w:hint="eastAsia"/>
          <w:lang w:eastAsia="zh-CN"/>
        </w:rPr>
        <w:t>，即</w:t>
      </w:r>
      <w:r w:rsidRPr="00324126">
        <w:rPr>
          <w:rFonts w:ascii="Times New Roman" w:hAnsi="Times New Roman" w:cs="Times New Roman"/>
          <w:lang w:eastAsia="zh-CN"/>
        </w:rPr>
        <w:t>北极动植物保护</w:t>
      </w:r>
      <w:r>
        <w:rPr>
          <w:rFonts w:ascii="Times New Roman" w:hAnsi="Times New Roman" w:cs="Times New Roman" w:hint="eastAsia"/>
          <w:lang w:eastAsia="zh-CN"/>
        </w:rPr>
        <w:t>工作组（</w:t>
      </w:r>
      <w:r>
        <w:rPr>
          <w:rFonts w:ascii="Times New Roman" w:hAnsi="Times New Roman" w:cs="Times New Roman" w:hint="eastAsia"/>
          <w:lang w:eastAsia="zh-CN"/>
        </w:rPr>
        <w:t>CAFF</w:t>
      </w:r>
      <w:r>
        <w:rPr>
          <w:rFonts w:ascii="Times New Roman" w:hAnsi="Times New Roman" w:cs="Times New Roman" w:hint="eastAsia"/>
          <w:lang w:eastAsia="zh-CN"/>
        </w:rPr>
        <w:t>）</w:t>
      </w:r>
      <w:r w:rsidRPr="00324126">
        <w:rPr>
          <w:rFonts w:ascii="Times New Roman" w:hAnsi="Times New Roman" w:cs="Times New Roman"/>
          <w:lang w:eastAsia="zh-CN"/>
        </w:rPr>
        <w:t>制定一项题为</w:t>
      </w:r>
      <w:r>
        <w:rPr>
          <w:rFonts w:ascii="Times New Roman" w:hAnsi="Times New Roman" w:cs="Times New Roman" w:hint="eastAsia"/>
          <w:lang w:eastAsia="zh-CN"/>
        </w:rPr>
        <w:t>“</w:t>
      </w:r>
      <w:r w:rsidRPr="00324126">
        <w:rPr>
          <w:rFonts w:ascii="Times New Roman" w:hAnsi="Times New Roman" w:cs="Times New Roman"/>
          <w:lang w:eastAsia="zh-CN"/>
        </w:rPr>
        <w:t>2025-2035</w:t>
      </w:r>
      <w:r w:rsidRPr="00324126">
        <w:rPr>
          <w:rFonts w:ascii="Times New Roman" w:hAnsi="Times New Roman" w:cs="Times New Roman"/>
          <w:lang w:eastAsia="zh-CN"/>
        </w:rPr>
        <w:t>年北极生物多样性行动</w:t>
      </w:r>
      <w:r>
        <w:rPr>
          <w:rFonts w:ascii="Times New Roman" w:hAnsi="Times New Roman" w:cs="Times New Roman" w:hint="eastAsia"/>
          <w:lang w:eastAsia="zh-CN"/>
        </w:rPr>
        <w:t>”</w:t>
      </w:r>
      <w:r w:rsidRPr="00324126">
        <w:rPr>
          <w:rFonts w:ascii="Times New Roman" w:hAnsi="Times New Roman" w:cs="Times New Roman"/>
          <w:lang w:eastAsia="zh-CN"/>
        </w:rPr>
        <w:t>的十年战略。</w:t>
      </w:r>
      <w:r>
        <w:rPr>
          <w:rFonts w:ascii="Times New Roman" w:hAnsi="Times New Roman" w:cs="Times New Roman" w:hint="eastAsia"/>
          <w:lang w:eastAsia="zh-CN"/>
        </w:rPr>
        <w:t>该战略针对</w:t>
      </w:r>
      <w:r w:rsidRPr="00324126">
        <w:rPr>
          <w:rFonts w:ascii="Times New Roman" w:hAnsi="Times New Roman" w:cs="Times New Roman"/>
          <w:lang w:eastAsia="zh-CN"/>
        </w:rPr>
        <w:t>北极环境前所未有的变化提出了四个总体主题和</w:t>
      </w:r>
      <w:r w:rsidRPr="00324126">
        <w:rPr>
          <w:rFonts w:ascii="Times New Roman" w:hAnsi="Times New Roman" w:cs="Times New Roman"/>
          <w:lang w:eastAsia="zh-CN"/>
        </w:rPr>
        <w:t>16</w:t>
      </w:r>
      <w:r w:rsidRPr="00324126">
        <w:rPr>
          <w:rFonts w:ascii="Times New Roman" w:hAnsi="Times New Roman" w:cs="Times New Roman"/>
          <w:lang w:eastAsia="zh-CN"/>
        </w:rPr>
        <w:t>个基本领域。</w:t>
      </w:r>
      <w:r>
        <w:rPr>
          <w:rFonts w:ascii="Times New Roman" w:hAnsi="Times New Roman" w:cs="Times New Roman" w:hint="eastAsia"/>
          <w:lang w:eastAsia="zh-CN"/>
        </w:rPr>
        <w:t>这些</w:t>
      </w:r>
      <w:r w:rsidRPr="00324126">
        <w:rPr>
          <w:rFonts w:ascii="Times New Roman" w:hAnsi="Times New Roman" w:cs="Times New Roman"/>
          <w:lang w:eastAsia="zh-CN"/>
        </w:rPr>
        <w:t>总体主题与</w:t>
      </w:r>
      <w:r>
        <w:rPr>
          <w:rFonts w:ascii="Times New Roman" w:hAnsi="Times New Roman" w:cs="Times New Roman"/>
          <w:lang w:eastAsia="zh-CN"/>
        </w:rPr>
        <w:t>《昆蒙框架》</w:t>
      </w:r>
      <w:r w:rsidRPr="00324126">
        <w:rPr>
          <w:rFonts w:ascii="Times New Roman" w:hAnsi="Times New Roman" w:cs="Times New Roman"/>
          <w:lang w:eastAsia="zh-CN"/>
        </w:rPr>
        <w:t>大体一致，即</w:t>
      </w:r>
      <w:r>
        <w:rPr>
          <w:rFonts w:ascii="Times New Roman" w:hAnsi="Times New Roman" w:cs="Times New Roman" w:hint="eastAsia"/>
          <w:lang w:eastAsia="zh-CN"/>
        </w:rPr>
        <w:t>：</w:t>
      </w:r>
    </w:p>
    <w:p w14:paraId="1B74F44A" w14:textId="77777777" w:rsidR="00C57CCA" w:rsidRPr="00324126" w:rsidRDefault="00C57CCA" w:rsidP="00125E0E">
      <w:pPr>
        <w:pStyle w:val="ListParagraph"/>
        <w:numPr>
          <w:ilvl w:val="1"/>
          <w:numId w:val="15"/>
        </w:numPr>
        <w:ind w:left="1469" w:hanging="490"/>
        <w:rPr>
          <w:rFonts w:ascii="Times New Roman" w:hAnsi="Times New Roman" w:cs="Times New Roman"/>
          <w:b/>
          <w:bCs/>
          <w:lang w:eastAsia="zh-CN"/>
        </w:rPr>
      </w:pPr>
      <w:r w:rsidRPr="00324126">
        <w:rPr>
          <w:rFonts w:ascii="Times New Roman" w:hAnsi="Times New Roman" w:cs="Times New Roman"/>
          <w:lang w:eastAsia="zh-CN"/>
        </w:rPr>
        <w:lastRenderedPageBreak/>
        <w:t>应对</w:t>
      </w:r>
      <w:r>
        <w:rPr>
          <w:rFonts w:ascii="Times New Roman" w:hAnsi="Times New Roman" w:cs="Times New Roman" w:hint="eastAsia"/>
          <w:lang w:eastAsia="zh-CN"/>
        </w:rPr>
        <w:t>导致</w:t>
      </w:r>
      <w:r w:rsidRPr="00324126">
        <w:rPr>
          <w:rFonts w:ascii="Times New Roman" w:hAnsi="Times New Roman" w:cs="Times New Roman"/>
          <w:lang w:eastAsia="zh-CN"/>
        </w:rPr>
        <w:t>北极生物多样性丧失的压力</w:t>
      </w:r>
      <w:r>
        <w:rPr>
          <w:rFonts w:ascii="Times New Roman" w:hAnsi="Times New Roman" w:cs="Times New Roman" w:hint="eastAsia"/>
          <w:lang w:eastAsia="zh-CN"/>
        </w:rPr>
        <w:t>因素</w:t>
      </w:r>
      <w:r w:rsidRPr="00324126">
        <w:rPr>
          <w:rFonts w:ascii="Times New Roman" w:hAnsi="Times New Roman" w:cs="Times New Roman"/>
          <w:lang w:eastAsia="zh-CN"/>
        </w:rPr>
        <w:t>和驱动因素</w:t>
      </w:r>
      <w:r>
        <w:rPr>
          <w:rFonts w:ascii="Times New Roman" w:hAnsi="Times New Roman" w:cs="Times New Roman" w:hint="eastAsia"/>
          <w:lang w:eastAsia="zh-CN"/>
        </w:rPr>
        <w:t>造成</w:t>
      </w:r>
      <w:r w:rsidRPr="00324126">
        <w:rPr>
          <w:rFonts w:ascii="Times New Roman" w:hAnsi="Times New Roman" w:cs="Times New Roman"/>
          <w:lang w:eastAsia="zh-CN"/>
        </w:rPr>
        <w:t>的</w:t>
      </w:r>
      <w:r>
        <w:rPr>
          <w:rFonts w:ascii="Times New Roman" w:hAnsi="Times New Roman" w:cs="Times New Roman" w:hint="eastAsia"/>
          <w:lang w:eastAsia="zh-CN"/>
        </w:rPr>
        <w:t>单个影响</w:t>
      </w:r>
      <w:r w:rsidRPr="00324126">
        <w:rPr>
          <w:rFonts w:ascii="Times New Roman" w:hAnsi="Times New Roman" w:cs="Times New Roman"/>
          <w:lang w:eastAsia="zh-CN"/>
        </w:rPr>
        <w:t>和累积影响</w:t>
      </w:r>
    </w:p>
    <w:p w14:paraId="70CC7553" w14:textId="77777777" w:rsidR="00C57CCA" w:rsidRPr="00324126" w:rsidRDefault="00C57CCA" w:rsidP="00125E0E">
      <w:pPr>
        <w:pStyle w:val="ListParagraph"/>
        <w:numPr>
          <w:ilvl w:val="1"/>
          <w:numId w:val="15"/>
        </w:numPr>
        <w:ind w:left="1469" w:hanging="490"/>
        <w:rPr>
          <w:rFonts w:ascii="Times New Roman" w:hAnsi="Times New Roman" w:cs="Times New Roman"/>
          <w:b/>
          <w:bCs/>
          <w:lang w:eastAsia="zh-CN"/>
        </w:rPr>
      </w:pPr>
      <w:r w:rsidRPr="00324126">
        <w:rPr>
          <w:rFonts w:ascii="Times New Roman" w:hAnsi="Times New Roman" w:cs="Times New Roman"/>
          <w:lang w:eastAsia="zh-CN"/>
        </w:rPr>
        <w:t>促进北极生物多样性的可持续利用</w:t>
      </w:r>
    </w:p>
    <w:p w14:paraId="6EBDE510" w14:textId="77777777" w:rsidR="00C57CCA" w:rsidRPr="00324126" w:rsidRDefault="00C57CCA" w:rsidP="00125E0E">
      <w:pPr>
        <w:pStyle w:val="ListParagraph"/>
        <w:numPr>
          <w:ilvl w:val="1"/>
          <w:numId w:val="15"/>
        </w:numPr>
        <w:ind w:left="1469" w:hanging="490"/>
        <w:rPr>
          <w:rFonts w:ascii="Times New Roman" w:hAnsi="Times New Roman" w:cs="Times New Roman"/>
          <w:b/>
          <w:bCs/>
          <w:lang w:eastAsia="zh-CN"/>
        </w:rPr>
      </w:pPr>
      <w:r>
        <w:rPr>
          <w:rFonts w:ascii="Times New Roman" w:hAnsi="Times New Roman" w:cs="Times New Roman" w:hint="eastAsia"/>
          <w:lang w:eastAsia="zh-CN"/>
        </w:rPr>
        <w:t>促进</w:t>
      </w:r>
      <w:r w:rsidRPr="00324126">
        <w:rPr>
          <w:rFonts w:ascii="Times New Roman" w:hAnsi="Times New Roman" w:cs="Times New Roman"/>
          <w:lang w:eastAsia="zh-CN"/>
        </w:rPr>
        <w:t>有利条件</w:t>
      </w:r>
      <w:r>
        <w:rPr>
          <w:rFonts w:ascii="Times New Roman" w:hAnsi="Times New Roman" w:cs="Times New Roman" w:hint="eastAsia"/>
          <w:lang w:eastAsia="zh-CN"/>
        </w:rPr>
        <w:t>，为采取</w:t>
      </w:r>
      <w:r w:rsidRPr="00324126">
        <w:rPr>
          <w:rFonts w:ascii="Times New Roman" w:hAnsi="Times New Roman" w:cs="Times New Roman"/>
          <w:lang w:eastAsia="zh-CN"/>
        </w:rPr>
        <w:t>行动</w:t>
      </w:r>
      <w:r>
        <w:rPr>
          <w:rFonts w:ascii="Times New Roman" w:hAnsi="Times New Roman" w:cs="Times New Roman" w:hint="eastAsia"/>
          <w:lang w:eastAsia="zh-CN"/>
        </w:rPr>
        <w:t>提供支持</w:t>
      </w:r>
    </w:p>
    <w:p w14:paraId="06099705" w14:textId="77777777" w:rsidR="00C57CCA" w:rsidRPr="00324126" w:rsidRDefault="00C57CCA" w:rsidP="00125E0E">
      <w:pPr>
        <w:pStyle w:val="ListParagraph"/>
        <w:numPr>
          <w:ilvl w:val="1"/>
          <w:numId w:val="15"/>
        </w:numPr>
        <w:ind w:left="1469" w:hanging="490"/>
        <w:rPr>
          <w:rFonts w:ascii="Times New Roman" w:hAnsi="Times New Roman" w:cs="Times New Roman"/>
          <w:b/>
          <w:bCs/>
          <w:lang w:eastAsia="zh-CN"/>
        </w:rPr>
      </w:pPr>
      <w:r w:rsidRPr="00324126">
        <w:rPr>
          <w:rFonts w:ascii="Times New Roman" w:hAnsi="Times New Roman" w:cs="Times New Roman"/>
          <w:lang w:eastAsia="zh-CN"/>
        </w:rPr>
        <w:t>建立</w:t>
      </w:r>
      <w:r>
        <w:rPr>
          <w:rFonts w:ascii="Times New Roman" w:hAnsi="Times New Roman" w:cs="Times New Roman" w:hint="eastAsia"/>
          <w:lang w:eastAsia="zh-CN"/>
        </w:rPr>
        <w:t>关于执行情况</w:t>
      </w:r>
      <w:r w:rsidRPr="00324126">
        <w:rPr>
          <w:rFonts w:ascii="Times New Roman" w:hAnsi="Times New Roman" w:cs="Times New Roman"/>
          <w:lang w:eastAsia="zh-CN"/>
        </w:rPr>
        <w:t>的监测和</w:t>
      </w:r>
      <w:r>
        <w:rPr>
          <w:rFonts w:ascii="Times New Roman" w:hAnsi="Times New Roman" w:cs="Times New Roman" w:hint="eastAsia"/>
          <w:lang w:eastAsia="zh-CN"/>
        </w:rPr>
        <w:t>评价</w:t>
      </w:r>
      <w:r w:rsidRPr="00324126">
        <w:rPr>
          <w:rFonts w:ascii="Times New Roman" w:hAnsi="Times New Roman" w:cs="Times New Roman"/>
          <w:lang w:eastAsia="zh-CN"/>
        </w:rPr>
        <w:t>框架</w:t>
      </w:r>
    </w:p>
    <w:p w14:paraId="38F34633" w14:textId="77777777" w:rsidR="00C57CCA" w:rsidRPr="00324126" w:rsidRDefault="00C57CCA" w:rsidP="00324126">
      <w:pPr>
        <w:ind w:left="360"/>
        <w:rPr>
          <w:rFonts w:ascii="Times New Roman" w:hAnsi="Times New Roman" w:cs="Times New Roman"/>
          <w:lang w:eastAsia="zh-CN"/>
        </w:rPr>
      </w:pPr>
      <w:r>
        <w:rPr>
          <w:rFonts w:ascii="Times New Roman" w:hAnsi="Times New Roman" w:cs="Times New Roman"/>
          <w:lang w:eastAsia="zh-CN"/>
        </w:rPr>
        <w:tab/>
      </w:r>
      <w:r>
        <w:rPr>
          <w:rFonts w:ascii="Times New Roman" w:hAnsi="Times New Roman" w:cs="Times New Roman" w:hint="eastAsia"/>
          <w:lang w:eastAsia="zh-CN"/>
        </w:rPr>
        <w:t>正在</w:t>
      </w:r>
      <w:r w:rsidRPr="00324126">
        <w:rPr>
          <w:rFonts w:ascii="Times New Roman" w:hAnsi="Times New Roman" w:cs="Times New Roman"/>
          <w:lang w:eastAsia="zh-CN"/>
        </w:rPr>
        <w:t>围绕这些主题</w:t>
      </w:r>
      <w:r>
        <w:rPr>
          <w:rFonts w:ascii="Times New Roman" w:hAnsi="Times New Roman" w:cs="Times New Roman" w:hint="eastAsia"/>
          <w:lang w:eastAsia="zh-CN"/>
        </w:rPr>
        <w:t>制定</w:t>
      </w:r>
      <w:r w:rsidRPr="00324126">
        <w:rPr>
          <w:rFonts w:ascii="Times New Roman" w:hAnsi="Times New Roman" w:cs="Times New Roman"/>
          <w:lang w:eastAsia="zh-CN"/>
        </w:rPr>
        <w:t>一系列具体行动，预计将</w:t>
      </w:r>
      <w:r>
        <w:rPr>
          <w:rFonts w:ascii="Times New Roman" w:hAnsi="Times New Roman" w:cs="Times New Roman" w:hint="eastAsia"/>
          <w:lang w:eastAsia="zh-CN"/>
        </w:rPr>
        <w:t>在</w:t>
      </w:r>
      <w:r w:rsidRPr="00324126">
        <w:rPr>
          <w:rFonts w:ascii="Times New Roman" w:hAnsi="Times New Roman" w:cs="Times New Roman"/>
          <w:lang w:eastAsia="zh-CN"/>
        </w:rPr>
        <w:t>2027</w:t>
      </w:r>
      <w:r w:rsidRPr="00324126">
        <w:rPr>
          <w:rFonts w:ascii="Times New Roman" w:hAnsi="Times New Roman" w:cs="Times New Roman"/>
          <w:lang w:eastAsia="zh-CN"/>
        </w:rPr>
        <w:t>年</w:t>
      </w:r>
      <w:r w:rsidRPr="00324126">
        <w:rPr>
          <w:rFonts w:ascii="Times New Roman" w:hAnsi="Times New Roman" w:cs="Times New Roman"/>
          <w:lang w:eastAsia="zh-CN"/>
        </w:rPr>
        <w:t>5</w:t>
      </w:r>
      <w:r w:rsidRPr="00324126">
        <w:rPr>
          <w:rFonts w:ascii="Times New Roman" w:hAnsi="Times New Roman" w:cs="Times New Roman"/>
          <w:lang w:eastAsia="zh-CN"/>
        </w:rPr>
        <w:t>月</w:t>
      </w:r>
      <w:r>
        <w:rPr>
          <w:rFonts w:ascii="Times New Roman" w:hAnsi="Times New Roman" w:cs="Times New Roman" w:hint="eastAsia"/>
          <w:lang w:eastAsia="zh-CN"/>
        </w:rPr>
        <w:t>最后敲定（</w:t>
      </w:r>
      <w:r w:rsidRPr="003C0813">
        <w:rPr>
          <w:rFonts w:ascii="Times New Roman" w:hAnsi="Times New Roman" w:cs="Times New Roman"/>
          <w:lang w:eastAsia="zh-CN"/>
        </w:rPr>
        <w:t>CAFF, 2025a and 2025b</w:t>
      </w:r>
      <w:r>
        <w:rPr>
          <w:rFonts w:ascii="Times New Roman" w:hAnsi="Times New Roman" w:cs="Times New Roman" w:hint="eastAsia"/>
          <w:lang w:eastAsia="zh-CN"/>
        </w:rPr>
        <w:t>）</w:t>
      </w:r>
      <w:r w:rsidRPr="00324126">
        <w:rPr>
          <w:rFonts w:ascii="Times New Roman" w:hAnsi="Times New Roman" w:cs="Times New Roman"/>
          <w:lang w:eastAsia="zh-CN"/>
        </w:rPr>
        <w:t>。</w:t>
      </w:r>
    </w:p>
    <w:p w14:paraId="67D8F2E2" w14:textId="77777777" w:rsidR="00C57CCA" w:rsidRPr="003C0813" w:rsidRDefault="00C57CCA" w:rsidP="00125E0E">
      <w:pPr>
        <w:pStyle w:val="ListParagraph"/>
        <w:numPr>
          <w:ilvl w:val="0"/>
          <w:numId w:val="17"/>
        </w:numPr>
        <w:spacing w:after="0"/>
        <w:ind w:left="980" w:hanging="490"/>
        <w:rPr>
          <w:rFonts w:ascii="Times New Roman" w:hAnsi="Times New Roman" w:cs="Times New Roman"/>
          <w:kern w:val="0"/>
          <w:lang w:eastAsia="zh-CN"/>
          <w14:ligatures w14:val="none"/>
        </w:rPr>
      </w:pPr>
      <w:r w:rsidRPr="003C0813">
        <w:rPr>
          <w:rFonts w:ascii="Times New Roman" w:hAnsi="Times New Roman" w:cs="Times New Roman"/>
          <w:kern w:val="0"/>
          <w:lang w:eastAsia="zh-CN"/>
          <w14:ligatures w14:val="none"/>
        </w:rPr>
        <w:t>加勒比生物走廊倡议</w:t>
      </w:r>
      <w:r>
        <w:rPr>
          <w:rFonts w:ascii="Times New Roman" w:hAnsi="Times New Roman" w:cs="Times New Roman" w:hint="eastAsia"/>
          <w:lang w:eastAsia="zh-CN"/>
        </w:rPr>
        <w:t>由</w:t>
      </w:r>
      <w:r w:rsidRPr="00324126">
        <w:rPr>
          <w:rFonts w:ascii="Times New Roman" w:hAnsi="Times New Roman" w:cs="Times New Roman"/>
          <w:lang w:eastAsia="zh-CN"/>
        </w:rPr>
        <w:t>大安的列斯群岛五个国家和领土</w:t>
      </w:r>
      <w:r>
        <w:rPr>
          <w:rFonts w:ascii="Times New Roman" w:hAnsi="Times New Roman" w:cs="Times New Roman" w:hint="eastAsia"/>
          <w:lang w:eastAsia="zh-CN"/>
        </w:rPr>
        <w:t>（</w:t>
      </w:r>
      <w:r w:rsidRPr="00324126">
        <w:rPr>
          <w:rFonts w:ascii="Times New Roman" w:hAnsi="Times New Roman" w:cs="Times New Roman"/>
          <w:lang w:eastAsia="zh-CN"/>
        </w:rPr>
        <w:t>古巴、多米尼加共和国</w:t>
      </w:r>
      <w:r w:rsidRPr="003C0813">
        <w:rPr>
          <w:rFonts w:ascii="Times New Roman" w:hAnsi="Times New Roman" w:cs="Times New Roman"/>
          <w:kern w:val="0"/>
          <w:lang w:eastAsia="zh-CN"/>
          <w14:ligatures w14:val="none"/>
        </w:rPr>
        <w:t>、海地、牙买加和波多黎各</w:t>
      </w:r>
      <w:r>
        <w:rPr>
          <w:rFonts w:ascii="Times New Roman" w:hAnsi="Times New Roman" w:cs="Times New Roman" w:hint="eastAsia"/>
          <w:kern w:val="0"/>
          <w:lang w:eastAsia="zh-CN"/>
          <w14:ligatures w14:val="none"/>
        </w:rPr>
        <w:t>）的</w:t>
      </w:r>
      <w:r w:rsidRPr="003C0813">
        <w:rPr>
          <w:rFonts w:ascii="Times New Roman" w:hAnsi="Times New Roman" w:cs="Times New Roman"/>
          <w:kern w:val="0"/>
          <w:lang w:eastAsia="zh-CN"/>
          <w14:ligatures w14:val="none"/>
        </w:rPr>
        <w:t>环境当局</w:t>
      </w:r>
      <w:r>
        <w:rPr>
          <w:rFonts w:ascii="Times New Roman" w:hAnsi="Times New Roman" w:cs="Times New Roman" w:hint="eastAsia"/>
          <w:kern w:val="0"/>
          <w:lang w:eastAsia="zh-CN"/>
          <w14:ligatures w14:val="none"/>
        </w:rPr>
        <w:t>参与，正</w:t>
      </w:r>
      <w:r w:rsidRPr="00324126">
        <w:rPr>
          <w:rFonts w:ascii="Times New Roman" w:hAnsi="Times New Roman" w:cs="Times New Roman"/>
          <w:lang w:eastAsia="zh-CN"/>
        </w:rPr>
        <w:t>通过</w:t>
      </w:r>
      <w:r>
        <w:rPr>
          <w:rFonts w:ascii="Times New Roman" w:hAnsi="Times New Roman" w:cs="Times New Roman" w:hint="eastAsia"/>
          <w:lang w:eastAsia="zh-CN"/>
        </w:rPr>
        <w:t>一项</w:t>
      </w:r>
      <w:r w:rsidRPr="00324126">
        <w:rPr>
          <w:rFonts w:ascii="Times New Roman" w:hAnsi="Times New Roman" w:cs="Times New Roman"/>
          <w:lang w:eastAsia="zh-CN"/>
        </w:rPr>
        <w:t>2022-2030</w:t>
      </w:r>
      <w:r w:rsidRPr="00324126">
        <w:rPr>
          <w:rFonts w:ascii="Times New Roman" w:hAnsi="Times New Roman" w:cs="Times New Roman"/>
          <w:lang w:eastAsia="zh-CN"/>
        </w:rPr>
        <w:t>年战略计划</w:t>
      </w:r>
      <w:r>
        <w:rPr>
          <w:rFonts w:ascii="Times New Roman" w:hAnsi="Times New Roman" w:cs="Times New Roman" w:hint="eastAsia"/>
          <w:lang w:eastAsia="zh-CN"/>
        </w:rPr>
        <w:t>，</w:t>
      </w:r>
      <w:r w:rsidRPr="003C0813">
        <w:rPr>
          <w:rFonts w:ascii="Times New Roman" w:hAnsi="Times New Roman" w:cs="Times New Roman"/>
          <w:kern w:val="0"/>
          <w:lang w:eastAsia="zh-CN"/>
          <w14:ligatures w14:val="none"/>
        </w:rPr>
        <w:t>促进整个次区域的合作行动</w:t>
      </w:r>
      <w:r w:rsidRPr="00324126">
        <w:rPr>
          <w:rFonts w:ascii="Times New Roman" w:hAnsi="Times New Roman" w:cs="Times New Roman"/>
          <w:lang w:eastAsia="zh-CN"/>
        </w:rPr>
        <w:t>，</w:t>
      </w:r>
      <w:r>
        <w:rPr>
          <w:rFonts w:ascii="Times New Roman" w:hAnsi="Times New Roman" w:cs="Times New Roman" w:hint="eastAsia"/>
          <w:kern w:val="0"/>
          <w:lang w:eastAsia="zh-CN"/>
          <w14:ligatures w14:val="none"/>
        </w:rPr>
        <w:t>该次区域是</w:t>
      </w:r>
      <w:r w:rsidRPr="003C0813">
        <w:rPr>
          <w:rFonts w:ascii="Times New Roman" w:hAnsi="Times New Roman" w:cs="Times New Roman"/>
          <w:kern w:val="0"/>
          <w:lang w:eastAsia="zh-CN"/>
          <w14:ligatures w14:val="none"/>
        </w:rPr>
        <w:t>加勒比岛屿生物多样性热点的一部分。与《昆蒙框架》的</w:t>
      </w:r>
      <w:r>
        <w:rPr>
          <w:rFonts w:ascii="Times New Roman" w:hAnsi="Times New Roman" w:cs="Times New Roman" w:hint="eastAsia"/>
          <w:kern w:val="0"/>
          <w:lang w:eastAsia="zh-CN"/>
          <w14:ligatures w14:val="none"/>
        </w:rPr>
        <w:t>行动</w:t>
      </w:r>
      <w:r w:rsidRPr="003C0813">
        <w:rPr>
          <w:rFonts w:ascii="Times New Roman" w:hAnsi="Times New Roman" w:cs="Times New Roman"/>
          <w:kern w:val="0"/>
          <w:lang w:eastAsia="zh-CN"/>
          <w14:ligatures w14:val="none"/>
        </w:rPr>
        <w:t>目标直接相关的行动包括</w:t>
      </w:r>
      <w:r>
        <w:rPr>
          <w:rFonts w:ascii="Times New Roman" w:hAnsi="Times New Roman" w:cs="Times New Roman" w:hint="eastAsia"/>
          <w:kern w:val="0"/>
          <w:lang w:eastAsia="zh-CN"/>
          <w14:ligatures w14:val="none"/>
        </w:rPr>
        <w:t>：</w:t>
      </w:r>
      <w:r w:rsidRPr="003C0813">
        <w:rPr>
          <w:rFonts w:ascii="Times New Roman" w:hAnsi="Times New Roman" w:cs="Times New Roman"/>
          <w:kern w:val="0"/>
          <w:lang w:eastAsia="zh-CN"/>
          <w14:ligatures w14:val="none"/>
        </w:rPr>
        <w:t>采取空间、</w:t>
      </w:r>
      <w:r>
        <w:rPr>
          <w:rFonts w:ascii="Times New Roman" w:hAnsi="Times New Roman" w:cs="Times New Roman" w:hint="eastAsia"/>
          <w:kern w:val="0"/>
          <w:lang w:eastAsia="zh-CN"/>
          <w14:ligatures w14:val="none"/>
        </w:rPr>
        <w:t>整体</w:t>
      </w:r>
      <w:r w:rsidRPr="003C0813">
        <w:rPr>
          <w:rFonts w:ascii="Times New Roman" w:hAnsi="Times New Roman" w:cs="Times New Roman"/>
          <w:kern w:val="0"/>
          <w:lang w:eastAsia="zh-CN"/>
          <w14:ligatures w14:val="none"/>
        </w:rPr>
        <w:t>和合作方法在关键的</w:t>
      </w:r>
      <w:r>
        <w:rPr>
          <w:rFonts w:ascii="Times New Roman" w:hAnsi="Times New Roman" w:cs="Times New Roman" w:hint="eastAsia"/>
          <w:kern w:val="0"/>
          <w:lang w:eastAsia="zh-CN"/>
          <w14:ligatures w14:val="none"/>
        </w:rPr>
        <w:t>陆地</w:t>
      </w:r>
      <w:r w:rsidRPr="003C0813">
        <w:rPr>
          <w:rFonts w:ascii="Times New Roman" w:hAnsi="Times New Roman" w:cs="Times New Roman"/>
          <w:kern w:val="0"/>
          <w:lang w:eastAsia="zh-CN"/>
          <w14:ligatures w14:val="none"/>
        </w:rPr>
        <w:t>景观和</w:t>
      </w:r>
      <w:r>
        <w:rPr>
          <w:rFonts w:ascii="Times New Roman" w:hAnsi="Times New Roman" w:cs="Times New Roman" w:hint="eastAsia"/>
          <w:kern w:val="0"/>
          <w:lang w:eastAsia="zh-CN"/>
          <w14:ligatures w14:val="none"/>
        </w:rPr>
        <w:t>海洋景观进行开发</w:t>
      </w:r>
      <w:r w:rsidRPr="003C0813">
        <w:rPr>
          <w:rFonts w:ascii="Times New Roman" w:hAnsi="Times New Roman" w:cs="Times New Roman"/>
          <w:kern w:val="0"/>
          <w:lang w:eastAsia="zh-CN"/>
          <w14:ligatures w14:val="none"/>
        </w:rPr>
        <w:t>规划</w:t>
      </w:r>
      <w:r>
        <w:rPr>
          <w:rFonts w:ascii="Times New Roman" w:hAnsi="Times New Roman" w:cs="Times New Roman" w:hint="eastAsia"/>
          <w:kern w:val="0"/>
          <w:lang w:eastAsia="zh-CN"/>
          <w14:ligatures w14:val="none"/>
        </w:rPr>
        <w:t>（行动</w:t>
      </w:r>
      <w:r w:rsidRPr="003C0813">
        <w:rPr>
          <w:rFonts w:ascii="Times New Roman" w:hAnsi="Times New Roman" w:cs="Times New Roman"/>
          <w:kern w:val="0"/>
          <w:lang w:eastAsia="zh-CN"/>
          <w14:ligatures w14:val="none"/>
        </w:rPr>
        <w:t>目标</w:t>
      </w:r>
      <w:r w:rsidRPr="003C0813">
        <w:rPr>
          <w:rFonts w:ascii="Times New Roman" w:hAnsi="Times New Roman" w:cs="Times New Roman"/>
          <w:kern w:val="0"/>
          <w:lang w:eastAsia="zh-CN"/>
          <w14:ligatures w14:val="none"/>
        </w:rPr>
        <w:t>1</w:t>
      </w:r>
      <w:r>
        <w:rPr>
          <w:rFonts w:ascii="Times New Roman" w:hAnsi="Times New Roman" w:cs="Times New Roman" w:hint="eastAsia"/>
          <w:kern w:val="0"/>
          <w:lang w:eastAsia="zh-CN"/>
          <w14:ligatures w14:val="none"/>
        </w:rPr>
        <w:t>）</w:t>
      </w:r>
      <w:r w:rsidRPr="003C0813">
        <w:rPr>
          <w:rFonts w:ascii="Times New Roman" w:hAnsi="Times New Roman" w:cs="Times New Roman"/>
          <w:kern w:val="0"/>
          <w:lang w:eastAsia="zh-CN"/>
          <w14:ligatures w14:val="none"/>
        </w:rPr>
        <w:t>；恢复海地和古巴的红树林</w:t>
      </w:r>
      <w:r>
        <w:rPr>
          <w:rFonts w:ascii="Times New Roman" w:hAnsi="Times New Roman" w:cs="Times New Roman" w:hint="eastAsia"/>
          <w:kern w:val="0"/>
          <w:lang w:eastAsia="zh-CN"/>
          <w14:ligatures w14:val="none"/>
        </w:rPr>
        <w:t>（行动</w:t>
      </w:r>
      <w:r w:rsidRPr="003C0813">
        <w:rPr>
          <w:rFonts w:ascii="Times New Roman" w:hAnsi="Times New Roman" w:cs="Times New Roman"/>
          <w:kern w:val="0"/>
          <w:lang w:eastAsia="zh-CN"/>
          <w14:ligatures w14:val="none"/>
        </w:rPr>
        <w:t>目标</w:t>
      </w:r>
      <w:r w:rsidRPr="003C0813">
        <w:rPr>
          <w:rFonts w:ascii="Times New Roman" w:hAnsi="Times New Roman" w:cs="Times New Roman"/>
          <w:kern w:val="0"/>
          <w:lang w:eastAsia="zh-CN"/>
          <w14:ligatures w14:val="none"/>
        </w:rPr>
        <w:t>2</w:t>
      </w:r>
      <w:r>
        <w:rPr>
          <w:rFonts w:ascii="Times New Roman" w:hAnsi="Times New Roman" w:cs="Times New Roman" w:hint="eastAsia"/>
          <w:kern w:val="0"/>
          <w:lang w:eastAsia="zh-CN"/>
          <w14:ligatures w14:val="none"/>
        </w:rPr>
        <w:t>）</w:t>
      </w:r>
      <w:r w:rsidRPr="003C0813">
        <w:rPr>
          <w:rFonts w:ascii="Times New Roman" w:hAnsi="Times New Roman" w:cs="Times New Roman"/>
          <w:kern w:val="0"/>
          <w:lang w:eastAsia="zh-CN"/>
          <w14:ligatures w14:val="none"/>
        </w:rPr>
        <w:t>；通过保护区和其他有效的区域保护措施扩大和加强对重点生态系统和物种的有效保护，重点关注</w:t>
      </w:r>
      <w:r>
        <w:rPr>
          <w:rFonts w:ascii="Times New Roman" w:hAnsi="Times New Roman" w:cs="Times New Roman" w:hint="eastAsia"/>
          <w:kern w:val="0"/>
          <w:lang w:eastAsia="zh-CN"/>
          <w14:ligatures w14:val="none"/>
        </w:rPr>
        <w:t>存在</w:t>
      </w:r>
      <w:r w:rsidRPr="003C0813">
        <w:rPr>
          <w:rFonts w:ascii="Times New Roman" w:hAnsi="Times New Roman" w:cs="Times New Roman"/>
          <w:kern w:val="0"/>
          <w:lang w:eastAsia="zh-CN"/>
          <w14:ligatures w14:val="none"/>
        </w:rPr>
        <w:t>最大差距的沿海和海洋生物多样性</w:t>
      </w:r>
      <w:r>
        <w:rPr>
          <w:rFonts w:ascii="Times New Roman" w:hAnsi="Times New Roman" w:cs="Times New Roman" w:hint="eastAsia"/>
          <w:kern w:val="0"/>
          <w:lang w:eastAsia="zh-CN"/>
          <w14:ligatures w14:val="none"/>
        </w:rPr>
        <w:t>（</w:t>
      </w:r>
      <w:r w:rsidRPr="003C0813">
        <w:rPr>
          <w:rFonts w:ascii="Times New Roman" w:hAnsi="Times New Roman" w:cs="Times New Roman"/>
          <w:kern w:val="0"/>
          <w:lang w:eastAsia="zh-CN"/>
          <w14:ligatures w14:val="none"/>
        </w:rPr>
        <w:t>行动目标</w:t>
      </w:r>
      <w:r w:rsidRPr="003C0813">
        <w:rPr>
          <w:rFonts w:ascii="Times New Roman" w:hAnsi="Times New Roman" w:cs="Times New Roman"/>
          <w:kern w:val="0"/>
          <w:lang w:eastAsia="zh-CN"/>
          <w14:ligatures w14:val="none"/>
        </w:rPr>
        <w:t>3</w:t>
      </w:r>
      <w:r>
        <w:rPr>
          <w:rFonts w:ascii="Times New Roman" w:hAnsi="Times New Roman" w:cs="Times New Roman" w:hint="eastAsia"/>
          <w:kern w:val="0"/>
          <w:lang w:eastAsia="zh-CN"/>
          <w14:ligatures w14:val="none"/>
        </w:rPr>
        <w:t>）（</w:t>
      </w:r>
      <w:r w:rsidRPr="00337496">
        <w:rPr>
          <w:rFonts w:ascii="Times New Roman" w:hAnsi="Times New Roman" w:cs="Times New Roman"/>
          <w:kern w:val="0"/>
          <w:lang w:eastAsia="zh-CN"/>
          <w14:ligatures w14:val="none"/>
        </w:rPr>
        <w:t>Caribbean Biological Corridor Secretariat, 2025</w:t>
      </w:r>
      <w:r>
        <w:rPr>
          <w:rFonts w:ascii="Times New Roman" w:hAnsi="Times New Roman" w:cs="Times New Roman" w:hint="eastAsia"/>
          <w:kern w:val="0"/>
          <w:lang w:eastAsia="zh-CN"/>
          <w14:ligatures w14:val="none"/>
        </w:rPr>
        <w:t>）</w:t>
      </w:r>
      <w:r w:rsidRPr="003C0813">
        <w:rPr>
          <w:rFonts w:ascii="Times New Roman" w:hAnsi="Times New Roman" w:cs="Times New Roman"/>
          <w:kern w:val="0"/>
          <w:lang w:eastAsia="zh-CN"/>
          <w14:ligatures w14:val="none"/>
        </w:rPr>
        <w:t>。</w:t>
      </w:r>
    </w:p>
    <w:p w14:paraId="08EAB893" w14:textId="77777777" w:rsidR="00C57CCA" w:rsidRPr="003C0813" w:rsidRDefault="00C57CCA" w:rsidP="003C0813">
      <w:pPr>
        <w:spacing w:after="0"/>
        <w:rPr>
          <w:rFonts w:ascii="Times New Roman" w:hAnsi="Times New Roman" w:cs="Times New Roman"/>
          <w:kern w:val="0"/>
          <w:lang w:eastAsia="zh-CN"/>
          <w14:ligatures w14:val="none"/>
        </w:rPr>
      </w:pPr>
    </w:p>
    <w:p w14:paraId="2FB7852B" w14:textId="77777777" w:rsidR="00C57CCA" w:rsidRPr="00324126" w:rsidRDefault="00C57CCA" w:rsidP="00125E0E">
      <w:pPr>
        <w:pStyle w:val="ListParagraph"/>
        <w:numPr>
          <w:ilvl w:val="0"/>
          <w:numId w:val="17"/>
        </w:numPr>
        <w:ind w:left="980" w:hanging="490"/>
        <w:rPr>
          <w:rFonts w:ascii="Times New Roman" w:hAnsi="Times New Roman" w:cs="Times New Roman"/>
          <w:b/>
          <w:lang w:eastAsia="zh-CN"/>
        </w:rPr>
      </w:pPr>
      <w:r w:rsidRPr="003C0813">
        <w:rPr>
          <w:rFonts w:ascii="Times New Roman" w:hAnsi="Times New Roman" w:cs="Times New Roman"/>
          <w:lang w:eastAsia="zh-CN"/>
        </w:rPr>
        <w:t>波罗的海海洋环境保护委员会</w:t>
      </w:r>
      <w:r>
        <w:rPr>
          <w:rFonts w:ascii="Times New Roman" w:hAnsi="Times New Roman" w:cs="Times New Roman" w:hint="eastAsia"/>
          <w:kern w:val="0"/>
          <w:lang w:eastAsia="zh-CN"/>
          <w14:ligatures w14:val="none"/>
        </w:rPr>
        <w:t>（</w:t>
      </w:r>
      <w:r w:rsidRPr="003C0813">
        <w:rPr>
          <w:rFonts w:ascii="Times New Roman" w:hAnsi="Times New Roman" w:cs="Times New Roman"/>
          <w:kern w:val="0"/>
          <w:lang w:eastAsia="zh-CN"/>
          <w14:ligatures w14:val="none"/>
        </w:rPr>
        <w:t>赫尔辛基委员会</w:t>
      </w:r>
      <w:r>
        <w:rPr>
          <w:rFonts w:ascii="Times New Roman" w:hAnsi="Times New Roman" w:cs="Times New Roman" w:hint="eastAsia"/>
          <w:kern w:val="0"/>
          <w:lang w:eastAsia="zh-CN"/>
          <w14:ligatures w14:val="none"/>
        </w:rPr>
        <w:t>）</w:t>
      </w:r>
      <w:r w:rsidRPr="003C0813">
        <w:rPr>
          <w:rFonts w:ascii="Times New Roman" w:hAnsi="Times New Roman" w:cs="Times New Roman"/>
          <w:kern w:val="0"/>
          <w:lang w:eastAsia="zh-CN"/>
          <w14:ligatures w14:val="none"/>
        </w:rPr>
        <w:t>根据</w:t>
      </w:r>
      <w:r w:rsidRPr="003C0813">
        <w:rPr>
          <w:rFonts w:ascii="Times New Roman" w:hAnsi="Times New Roman" w:cs="Times New Roman"/>
          <w:kern w:val="0"/>
          <w:lang w:eastAsia="zh-CN"/>
          <w14:ligatures w14:val="none"/>
        </w:rPr>
        <w:t>2021-2030</w:t>
      </w:r>
      <w:r w:rsidRPr="003C0813">
        <w:rPr>
          <w:rFonts w:ascii="Times New Roman" w:hAnsi="Times New Roman" w:cs="Times New Roman"/>
          <w:kern w:val="0"/>
          <w:lang w:eastAsia="zh-CN"/>
          <w14:ligatures w14:val="none"/>
        </w:rPr>
        <w:t>年波罗的海行动计划</w:t>
      </w:r>
      <w:r>
        <w:rPr>
          <w:rFonts w:ascii="Times New Roman" w:hAnsi="Times New Roman" w:cs="Times New Roman" w:hint="eastAsia"/>
          <w:kern w:val="0"/>
          <w:lang w:eastAsia="zh-CN"/>
          <w14:ligatures w14:val="none"/>
        </w:rPr>
        <w:t>确定了</w:t>
      </w:r>
      <w:r>
        <w:rPr>
          <w:rFonts w:ascii="Times New Roman" w:hAnsi="Times New Roman" w:cs="Times New Roman" w:hint="eastAsia"/>
          <w:kern w:val="0"/>
          <w:lang w:eastAsia="zh-CN"/>
          <w14:ligatures w14:val="none"/>
        </w:rPr>
        <w:t>199</w:t>
      </w:r>
      <w:r>
        <w:rPr>
          <w:rFonts w:ascii="Times New Roman" w:hAnsi="Times New Roman" w:cs="Times New Roman" w:hint="eastAsia"/>
          <w:kern w:val="0"/>
          <w:lang w:eastAsia="zh-CN"/>
          <w14:ligatures w14:val="none"/>
        </w:rPr>
        <w:t>项与</w:t>
      </w:r>
      <w:r w:rsidRPr="003C0813">
        <w:rPr>
          <w:rFonts w:ascii="Times New Roman" w:hAnsi="Times New Roman" w:cs="Times New Roman"/>
          <w:kern w:val="0"/>
          <w:lang w:eastAsia="zh-CN"/>
          <w14:ligatures w14:val="none"/>
        </w:rPr>
        <w:t>《昆蒙框架》的</w:t>
      </w:r>
      <w:r>
        <w:rPr>
          <w:rFonts w:ascii="Times New Roman" w:hAnsi="Times New Roman" w:cs="Times New Roman" w:hint="eastAsia"/>
          <w:kern w:val="0"/>
          <w:lang w:eastAsia="zh-CN"/>
          <w14:ligatures w14:val="none"/>
        </w:rPr>
        <w:t>行动</w:t>
      </w:r>
      <w:r w:rsidRPr="003C0813">
        <w:rPr>
          <w:rFonts w:ascii="Times New Roman" w:hAnsi="Times New Roman" w:cs="Times New Roman"/>
          <w:kern w:val="0"/>
          <w:lang w:eastAsia="zh-CN"/>
          <w14:ligatures w14:val="none"/>
        </w:rPr>
        <w:t>目标</w:t>
      </w:r>
      <w:r>
        <w:rPr>
          <w:rFonts w:ascii="Times New Roman" w:hAnsi="Times New Roman" w:cs="Times New Roman" w:hint="eastAsia"/>
          <w:kern w:val="0"/>
          <w:lang w:eastAsia="zh-CN"/>
          <w14:ligatures w14:val="none"/>
        </w:rPr>
        <w:t>对应的</w:t>
      </w:r>
      <w:r w:rsidRPr="003C0813">
        <w:rPr>
          <w:rFonts w:ascii="Times New Roman" w:hAnsi="Times New Roman" w:cs="Times New Roman"/>
          <w:kern w:val="0"/>
          <w:lang w:eastAsia="zh-CN"/>
          <w14:ligatures w14:val="none"/>
        </w:rPr>
        <w:t>行动。这些行动涉及《昆蒙框架》</w:t>
      </w:r>
      <w:r>
        <w:rPr>
          <w:rFonts w:ascii="Times New Roman" w:hAnsi="Times New Roman" w:cs="Times New Roman" w:hint="eastAsia"/>
          <w:kern w:val="0"/>
          <w:lang w:eastAsia="zh-CN"/>
          <w14:ligatures w14:val="none"/>
        </w:rPr>
        <w:t>的</w:t>
      </w:r>
      <w:r w:rsidRPr="003C0813">
        <w:rPr>
          <w:rFonts w:ascii="Times New Roman" w:hAnsi="Times New Roman" w:cs="Times New Roman"/>
          <w:kern w:val="0"/>
          <w:lang w:eastAsia="zh-CN"/>
          <w14:ligatures w14:val="none"/>
        </w:rPr>
        <w:t>23</w:t>
      </w:r>
      <w:r w:rsidRPr="003C0813">
        <w:rPr>
          <w:rFonts w:ascii="Times New Roman" w:hAnsi="Times New Roman" w:cs="Times New Roman"/>
          <w:kern w:val="0"/>
          <w:lang w:eastAsia="zh-CN"/>
          <w14:ligatures w14:val="none"/>
        </w:rPr>
        <w:t>个行动目标中的</w:t>
      </w:r>
      <w:r w:rsidRPr="003C0813">
        <w:rPr>
          <w:rFonts w:ascii="Times New Roman" w:hAnsi="Times New Roman" w:cs="Times New Roman"/>
          <w:kern w:val="0"/>
          <w:lang w:eastAsia="zh-CN"/>
          <w14:ligatures w14:val="none"/>
        </w:rPr>
        <w:t>14</w:t>
      </w:r>
      <w:r w:rsidRPr="003C0813">
        <w:rPr>
          <w:rFonts w:ascii="Times New Roman" w:hAnsi="Times New Roman" w:cs="Times New Roman"/>
          <w:kern w:val="0"/>
          <w:lang w:eastAsia="zh-CN"/>
          <w14:ligatures w14:val="none"/>
        </w:rPr>
        <w:t>个</w:t>
      </w:r>
      <w:r w:rsidRPr="00324126">
        <w:rPr>
          <w:rFonts w:ascii="Times New Roman" w:hAnsi="Times New Roman" w:cs="Times New Roman"/>
          <w:lang w:val="en-US" w:eastAsia="zh-CN"/>
        </w:rPr>
        <w:t>，</w:t>
      </w:r>
      <w:r>
        <w:rPr>
          <w:rFonts w:ascii="Times New Roman" w:hAnsi="Times New Roman" w:cs="Times New Roman" w:hint="eastAsia"/>
          <w:lang w:val="en-US" w:eastAsia="zh-CN"/>
        </w:rPr>
        <w:t>所涉范围既包括</w:t>
      </w:r>
      <w:r w:rsidRPr="00324126">
        <w:rPr>
          <w:rFonts w:ascii="Times New Roman" w:hAnsi="Times New Roman" w:cs="Times New Roman"/>
          <w:lang w:val="en-US" w:eastAsia="zh-CN"/>
        </w:rPr>
        <w:t>改善波罗的海港湾鼠海豚</w:t>
      </w:r>
      <w:r>
        <w:rPr>
          <w:rFonts w:ascii="Times New Roman" w:hAnsi="Times New Roman" w:cs="Times New Roman" w:hint="eastAsia"/>
          <w:lang w:val="en-US" w:eastAsia="zh-CN"/>
        </w:rPr>
        <w:t>（</w:t>
      </w:r>
      <w:r w:rsidRPr="00324126">
        <w:rPr>
          <w:rFonts w:ascii="Times New Roman" w:hAnsi="Times New Roman" w:cs="Times New Roman"/>
          <w:lang w:val="en-US" w:eastAsia="zh-CN"/>
        </w:rPr>
        <w:t>Phocoena phocoena</w:t>
      </w:r>
      <w:r>
        <w:rPr>
          <w:rFonts w:ascii="Times New Roman" w:hAnsi="Times New Roman" w:cs="Times New Roman" w:hint="eastAsia"/>
          <w:lang w:val="en-US" w:eastAsia="zh-CN"/>
        </w:rPr>
        <w:t>）</w:t>
      </w:r>
      <w:r w:rsidRPr="00324126">
        <w:rPr>
          <w:rFonts w:ascii="Times New Roman" w:hAnsi="Times New Roman" w:cs="Times New Roman"/>
          <w:lang w:val="en-US" w:eastAsia="zh-CN"/>
        </w:rPr>
        <w:t>极度濒危种群的保护措施</w:t>
      </w:r>
      <w:r>
        <w:rPr>
          <w:rFonts w:ascii="Times New Roman" w:hAnsi="Times New Roman" w:cs="Times New Roman" w:hint="eastAsia"/>
          <w:lang w:val="en-US" w:eastAsia="zh-CN"/>
        </w:rPr>
        <w:t>（行动</w:t>
      </w:r>
      <w:r w:rsidRPr="00324126">
        <w:rPr>
          <w:rFonts w:ascii="Times New Roman" w:hAnsi="Times New Roman" w:cs="Times New Roman"/>
          <w:lang w:val="en-US" w:eastAsia="zh-CN"/>
        </w:rPr>
        <w:t>目标</w:t>
      </w:r>
      <w:r w:rsidRPr="00324126">
        <w:rPr>
          <w:rFonts w:ascii="Times New Roman" w:hAnsi="Times New Roman" w:cs="Times New Roman"/>
          <w:lang w:val="en-US" w:eastAsia="zh-CN"/>
        </w:rPr>
        <w:t>4</w:t>
      </w:r>
      <w:r>
        <w:rPr>
          <w:rFonts w:ascii="Times New Roman" w:hAnsi="Times New Roman" w:cs="Times New Roman" w:hint="eastAsia"/>
          <w:lang w:val="en-US" w:eastAsia="zh-CN"/>
        </w:rPr>
        <w:t>）</w:t>
      </w:r>
      <w:r w:rsidRPr="00324126">
        <w:rPr>
          <w:rFonts w:ascii="Times New Roman" w:hAnsi="Times New Roman" w:cs="Times New Roman"/>
          <w:lang w:val="en-US" w:eastAsia="zh-CN"/>
        </w:rPr>
        <w:t>，</w:t>
      </w:r>
      <w:r>
        <w:rPr>
          <w:rFonts w:ascii="Times New Roman" w:hAnsi="Times New Roman" w:cs="Times New Roman" w:hint="eastAsia"/>
          <w:lang w:val="en-US" w:eastAsia="zh-CN"/>
        </w:rPr>
        <w:t>也包括</w:t>
      </w:r>
      <w:r w:rsidRPr="00324126">
        <w:rPr>
          <w:rFonts w:ascii="Times New Roman" w:hAnsi="Times New Roman" w:cs="Times New Roman"/>
          <w:lang w:val="en-US" w:eastAsia="zh-CN"/>
        </w:rPr>
        <w:t>提高防止通过生物污损和船舶压舱水将外来入侵物种引入波罗的海的措施的有效性</w:t>
      </w:r>
      <w:r>
        <w:rPr>
          <w:rFonts w:ascii="Times New Roman" w:hAnsi="Times New Roman" w:cs="Times New Roman" w:hint="eastAsia"/>
          <w:lang w:val="en-US" w:eastAsia="zh-CN"/>
        </w:rPr>
        <w:t>（</w:t>
      </w:r>
      <w:r w:rsidRPr="00324126">
        <w:rPr>
          <w:rFonts w:ascii="Times New Roman" w:hAnsi="Times New Roman" w:cs="Times New Roman"/>
          <w:lang w:val="en-US" w:eastAsia="zh-CN"/>
        </w:rPr>
        <w:t>目标</w:t>
      </w:r>
      <w:r w:rsidRPr="00324126">
        <w:rPr>
          <w:rFonts w:ascii="Times New Roman" w:hAnsi="Times New Roman" w:cs="Times New Roman"/>
          <w:lang w:val="en-US" w:eastAsia="zh-CN"/>
        </w:rPr>
        <w:t>6</w:t>
      </w:r>
      <w:r>
        <w:rPr>
          <w:rFonts w:ascii="Times New Roman" w:hAnsi="Times New Roman" w:cs="Times New Roman" w:hint="eastAsia"/>
          <w:lang w:val="en-US" w:eastAsia="zh-CN"/>
        </w:rPr>
        <w:t>）</w:t>
      </w:r>
      <w:r w:rsidRPr="00324126">
        <w:rPr>
          <w:rFonts w:ascii="Times New Roman" w:hAnsi="Times New Roman" w:cs="Times New Roman"/>
          <w:lang w:val="en-US" w:eastAsia="zh-CN"/>
        </w:rPr>
        <w:t>。目的是强调通过</w:t>
      </w:r>
      <w:r w:rsidRPr="00E537B6">
        <w:rPr>
          <w:rFonts w:ascii="Times New Roman" w:hAnsi="Times New Roman" w:cs="Times New Roman"/>
          <w:lang w:eastAsia="zh-CN"/>
        </w:rPr>
        <w:t>《保护波罗的海地区海洋环境公约》</w:t>
      </w:r>
      <w:r>
        <w:rPr>
          <w:rFonts w:ascii="Times New Roman" w:hAnsi="Times New Roman" w:cs="Times New Roman" w:hint="eastAsia"/>
          <w:lang w:val="en-US" w:eastAsia="zh-CN"/>
        </w:rPr>
        <w:t>（《</w:t>
      </w:r>
      <w:r w:rsidRPr="00324126">
        <w:rPr>
          <w:rFonts w:ascii="Times New Roman" w:hAnsi="Times New Roman" w:cs="Times New Roman"/>
          <w:lang w:val="en-US" w:eastAsia="zh-CN"/>
        </w:rPr>
        <w:t>赫尔辛基公约</w:t>
      </w:r>
      <w:r>
        <w:rPr>
          <w:rFonts w:ascii="Times New Roman" w:hAnsi="Times New Roman" w:cs="Times New Roman" w:hint="eastAsia"/>
          <w:lang w:val="en-US" w:eastAsia="zh-CN"/>
        </w:rPr>
        <w:t>》）</w:t>
      </w:r>
      <w:r w:rsidRPr="00324126">
        <w:rPr>
          <w:rFonts w:ascii="Times New Roman" w:hAnsi="Times New Roman" w:cs="Times New Roman"/>
          <w:lang w:val="en-US" w:eastAsia="zh-CN"/>
        </w:rPr>
        <w:t>做出的现有承诺，</w:t>
      </w:r>
      <w:r>
        <w:rPr>
          <w:rFonts w:ascii="Times New Roman" w:hAnsi="Times New Roman" w:cs="Times New Roman" w:hint="eastAsia"/>
          <w:lang w:val="en-US" w:eastAsia="zh-CN"/>
        </w:rPr>
        <w:t>从而</w:t>
      </w:r>
      <w:r w:rsidRPr="00324126">
        <w:rPr>
          <w:rFonts w:ascii="Times New Roman" w:hAnsi="Times New Roman" w:cs="Times New Roman"/>
          <w:lang w:val="en-US" w:eastAsia="zh-CN"/>
        </w:rPr>
        <w:t>支持该区域各国政府制定国家生</w:t>
      </w:r>
      <w:bookmarkStart w:id="548" w:name="Part_III"/>
      <w:bookmarkEnd w:id="548"/>
      <w:r w:rsidRPr="00324126">
        <w:rPr>
          <w:rFonts w:ascii="Times New Roman" w:hAnsi="Times New Roman" w:cs="Times New Roman"/>
          <w:lang w:val="en-US" w:eastAsia="zh-CN"/>
        </w:rPr>
        <w:t>物多样性战略和行动计划</w:t>
      </w:r>
      <w:r>
        <w:rPr>
          <w:rFonts w:ascii="Times New Roman" w:hAnsi="Times New Roman" w:cs="Times New Roman" w:hint="eastAsia"/>
          <w:lang w:val="en-US" w:eastAsia="zh-CN"/>
        </w:rPr>
        <w:t>（</w:t>
      </w:r>
      <w:r w:rsidRPr="00F9505E">
        <w:rPr>
          <w:rFonts w:ascii="Times New Roman" w:hAnsi="Times New Roman" w:cs="Times New Roman"/>
          <w:lang w:eastAsia="zh-CN"/>
        </w:rPr>
        <w:t>HELCOM, 2024 and 2025</w:t>
      </w:r>
      <w:r>
        <w:rPr>
          <w:rFonts w:ascii="Times New Roman" w:hAnsi="Times New Roman" w:cs="Times New Roman" w:hint="eastAsia"/>
          <w:lang w:val="en-US" w:eastAsia="zh-CN"/>
        </w:rPr>
        <w:t>）</w:t>
      </w:r>
      <w:r w:rsidRPr="00324126">
        <w:rPr>
          <w:rFonts w:ascii="Times New Roman" w:hAnsi="Times New Roman" w:cs="Times New Roman"/>
          <w:lang w:val="en-US" w:eastAsia="zh-CN"/>
        </w:rPr>
        <w:t>。</w:t>
      </w:r>
    </w:p>
    <w:p w14:paraId="2E7C8B14" w14:textId="77777777" w:rsidR="00C57CCA" w:rsidRPr="00324126" w:rsidRDefault="00C57CCA" w:rsidP="00324126">
      <w:pPr>
        <w:rPr>
          <w:rFonts w:ascii="Times New Roman" w:hAnsi="Times New Roman" w:cs="Times New Roman"/>
          <w:color w:val="0F4761" w:themeColor="accent1" w:themeShade="BF"/>
          <w:sz w:val="40"/>
          <w:szCs w:val="40"/>
          <w:lang w:eastAsia="zh-CN"/>
        </w:rPr>
      </w:pPr>
    </w:p>
    <w:p w14:paraId="7AF04A8A" w14:textId="77777777" w:rsidR="00C57CCA" w:rsidRPr="00324126" w:rsidRDefault="00C57CCA" w:rsidP="00324126">
      <w:pPr>
        <w:pStyle w:val="Heading1"/>
        <w:rPr>
          <w:rFonts w:ascii="Times New Roman" w:eastAsia="SimSun" w:hAnsi="Times New Roman" w:cs="Times New Roman"/>
          <w:lang w:eastAsia="zh-CN"/>
        </w:rPr>
      </w:pPr>
      <w:bookmarkStart w:id="549" w:name="_Toc235821388"/>
      <w:bookmarkStart w:id="550" w:name="_Toc239069256"/>
      <w:bookmarkStart w:id="551" w:name="_Toc242371576"/>
      <w:r w:rsidRPr="00324126">
        <w:rPr>
          <w:rFonts w:ascii="Times New Roman" w:eastAsia="SimSun" w:hAnsi="Times New Roman" w:cs="Times New Roman"/>
          <w:lang w:eastAsia="zh-CN"/>
        </w:rPr>
        <w:t>第三部分</w:t>
      </w:r>
      <w:r>
        <w:rPr>
          <w:rFonts w:ascii="Times New Roman" w:eastAsia="SimSun" w:hAnsi="Times New Roman" w:cs="Times New Roman" w:hint="eastAsia"/>
          <w:lang w:eastAsia="zh-CN"/>
        </w:rPr>
        <w:t>：</w:t>
      </w:r>
      <w:r w:rsidRPr="00324126">
        <w:rPr>
          <w:rFonts w:ascii="Times New Roman" w:eastAsia="SimSun" w:hAnsi="Times New Roman" w:cs="Times New Roman"/>
          <w:lang w:eastAsia="zh-CN"/>
        </w:rPr>
        <w:t>结论和</w:t>
      </w:r>
      <w:r>
        <w:rPr>
          <w:rFonts w:ascii="Times New Roman" w:eastAsia="SimSun" w:hAnsi="Times New Roman" w:cs="Times New Roman"/>
          <w:lang w:eastAsia="zh-CN"/>
        </w:rPr>
        <w:t>重点讯息</w:t>
      </w:r>
      <w:bookmarkEnd w:id="549"/>
      <w:bookmarkEnd w:id="550"/>
      <w:bookmarkEnd w:id="551"/>
    </w:p>
    <w:p w14:paraId="6F688CE3" w14:textId="77777777" w:rsidR="00C57CCA" w:rsidRDefault="00C57CCA" w:rsidP="00324126">
      <w:pPr>
        <w:pStyle w:val="CBDNormalNoNumber"/>
        <w:tabs>
          <w:tab w:val="clear" w:pos="567"/>
          <w:tab w:val="clear" w:pos="1134"/>
          <w:tab w:val="clear" w:pos="1701"/>
          <w:tab w:val="clear" w:pos="2268"/>
          <w:tab w:val="clear" w:pos="2835"/>
          <w:tab w:val="clear" w:pos="3402"/>
        </w:tabs>
        <w:spacing w:line="259" w:lineRule="auto"/>
        <w:ind w:left="0"/>
        <w:rPr>
          <w:sz w:val="24"/>
          <w:szCs w:val="24"/>
          <w:lang w:eastAsia="zh-CN"/>
        </w:rPr>
      </w:pPr>
    </w:p>
    <w:p w14:paraId="18F1CAF1" w14:textId="77777777" w:rsidR="00C57CCA" w:rsidRPr="00743B9D" w:rsidRDefault="00C57CCA" w:rsidP="00D5418D">
      <w:pPr>
        <w:tabs>
          <w:tab w:val="left" w:pos="567"/>
          <w:tab w:val="left" w:pos="1134"/>
          <w:tab w:val="left" w:pos="1701"/>
          <w:tab w:val="left" w:pos="2268"/>
          <w:tab w:val="left" w:pos="2835"/>
          <w:tab w:val="left" w:pos="3402"/>
        </w:tabs>
        <w:spacing w:after="120" w:line="259" w:lineRule="auto"/>
        <w:ind w:firstLine="490"/>
        <w:jc w:val="both"/>
        <w:rPr>
          <w:rFonts w:ascii="Times New Roman" w:hAnsi="Times New Roman" w:cs="Times New Roman"/>
          <w:kern w:val="0"/>
          <w:lang w:eastAsia="zh-CN"/>
          <w14:ligatures w14:val="none"/>
        </w:rPr>
      </w:pPr>
      <w:r w:rsidRPr="00743B9D">
        <w:rPr>
          <w:rFonts w:ascii="Times New Roman" w:hAnsi="Times New Roman" w:cs="Times New Roman" w:hint="eastAsia"/>
          <w:kern w:val="0"/>
          <w:lang w:eastAsia="zh-CN"/>
          <w14:ligatures w14:val="none"/>
        </w:rPr>
        <w:t>本报告审查了从</w:t>
      </w:r>
      <w:r w:rsidRPr="00743B9D">
        <w:rPr>
          <w:rFonts w:ascii="Times New Roman" w:hAnsi="Times New Roman" w:cs="Times New Roman"/>
          <w:kern w:val="0"/>
          <w:lang w:eastAsia="zh-CN"/>
          <w14:ligatures w14:val="none"/>
        </w:rPr>
        <w:t>2022</w:t>
      </w:r>
      <w:r w:rsidRPr="00743B9D">
        <w:rPr>
          <w:rFonts w:ascii="Times New Roman" w:hAnsi="Times New Roman" w:cs="Times New Roman"/>
          <w:kern w:val="0"/>
          <w:lang w:eastAsia="zh-CN"/>
          <w14:ligatures w14:val="none"/>
        </w:rPr>
        <w:t>年通过《昆蒙框架》</w:t>
      </w:r>
      <w:r>
        <w:rPr>
          <w:rFonts w:ascii="Times New Roman" w:hAnsi="Times New Roman" w:cs="Times New Roman" w:hint="eastAsia"/>
          <w:kern w:val="0"/>
          <w:lang w:eastAsia="zh-CN"/>
          <w14:ligatures w14:val="none"/>
        </w:rPr>
        <w:t>，</w:t>
      </w:r>
      <w:r w:rsidRPr="00743B9D">
        <w:rPr>
          <w:rFonts w:ascii="Times New Roman" w:hAnsi="Times New Roman" w:cs="Times New Roman" w:hint="eastAsia"/>
          <w:kern w:val="0"/>
          <w:lang w:eastAsia="zh-CN"/>
          <w14:ligatures w14:val="none"/>
        </w:rPr>
        <w:t>到</w:t>
      </w:r>
      <w:r w:rsidRPr="00743B9D">
        <w:rPr>
          <w:rFonts w:ascii="Times New Roman" w:hAnsi="Times New Roman" w:cs="Times New Roman"/>
          <w:kern w:val="0"/>
          <w:lang w:eastAsia="zh-CN"/>
          <w14:ligatures w14:val="none"/>
        </w:rPr>
        <w:t>实现</w:t>
      </w:r>
      <w:r w:rsidRPr="00743B9D">
        <w:rPr>
          <w:rFonts w:ascii="Times New Roman" w:hAnsi="Times New Roman" w:cs="Times New Roman" w:hint="eastAsia"/>
          <w:kern w:val="0"/>
          <w:lang w:eastAsia="zh-CN"/>
          <w14:ligatures w14:val="none"/>
        </w:rPr>
        <w:t>其</w:t>
      </w:r>
      <w:r w:rsidRPr="00743B9D">
        <w:rPr>
          <w:rFonts w:ascii="Times New Roman" w:hAnsi="Times New Roman" w:cs="Times New Roman"/>
          <w:kern w:val="0"/>
          <w:lang w:eastAsia="zh-CN"/>
          <w14:ligatures w14:val="none"/>
        </w:rPr>
        <w:t>2030</w:t>
      </w:r>
      <w:r w:rsidRPr="00743B9D">
        <w:rPr>
          <w:rFonts w:ascii="Times New Roman" w:hAnsi="Times New Roman" w:cs="Times New Roman"/>
          <w:kern w:val="0"/>
          <w:lang w:eastAsia="zh-CN"/>
          <w14:ligatures w14:val="none"/>
        </w:rPr>
        <w:t>年</w:t>
      </w:r>
      <w:r>
        <w:rPr>
          <w:rFonts w:ascii="Times New Roman" w:hAnsi="Times New Roman" w:cs="Times New Roman" w:hint="eastAsia"/>
          <w:kern w:val="0"/>
          <w:lang w:eastAsia="zh-CN"/>
          <w14:ligatures w14:val="none"/>
        </w:rPr>
        <w:t>行动</w:t>
      </w:r>
      <w:r w:rsidRPr="00743B9D">
        <w:rPr>
          <w:rFonts w:ascii="Times New Roman" w:hAnsi="Times New Roman" w:cs="Times New Roman"/>
          <w:kern w:val="0"/>
          <w:lang w:eastAsia="zh-CN"/>
          <w14:ligatures w14:val="none"/>
        </w:rPr>
        <w:t>目标</w:t>
      </w:r>
      <w:r w:rsidRPr="00743B9D">
        <w:rPr>
          <w:rFonts w:ascii="Times New Roman" w:hAnsi="Times New Roman" w:cs="Times New Roman" w:hint="eastAsia"/>
          <w:kern w:val="0"/>
          <w:lang w:eastAsia="zh-CN"/>
          <w14:ligatures w14:val="none"/>
        </w:rPr>
        <w:t>的最后期限这一时间段</w:t>
      </w:r>
      <w:r w:rsidRPr="00743B9D">
        <w:rPr>
          <w:rFonts w:ascii="Times New Roman" w:hAnsi="Times New Roman" w:cs="Times New Roman"/>
          <w:kern w:val="0"/>
          <w:lang w:eastAsia="zh-CN"/>
          <w14:ligatures w14:val="none"/>
        </w:rPr>
        <w:t>的中点</w:t>
      </w:r>
      <w:r>
        <w:rPr>
          <w:rFonts w:ascii="Times New Roman" w:hAnsi="Times New Roman" w:cs="Times New Roman" w:hint="eastAsia"/>
          <w:kern w:val="0"/>
          <w:lang w:eastAsia="zh-CN"/>
          <w14:ligatures w14:val="none"/>
        </w:rPr>
        <w:t>，做出的</w:t>
      </w:r>
      <w:r w:rsidRPr="00743B9D">
        <w:rPr>
          <w:rFonts w:ascii="Times New Roman" w:hAnsi="Times New Roman" w:cs="Times New Roman"/>
          <w:kern w:val="0"/>
          <w:lang w:eastAsia="zh-CN"/>
          <w14:ligatures w14:val="none"/>
        </w:rPr>
        <w:t>集体</w:t>
      </w:r>
      <w:r>
        <w:rPr>
          <w:rFonts w:ascii="Times New Roman" w:hAnsi="Times New Roman" w:cs="Times New Roman" w:hint="eastAsia"/>
          <w:kern w:val="0"/>
          <w:lang w:eastAsia="zh-CN"/>
          <w14:ligatures w14:val="none"/>
        </w:rPr>
        <w:t>执行</w:t>
      </w:r>
      <w:r w:rsidRPr="00743B9D">
        <w:rPr>
          <w:rFonts w:ascii="Times New Roman" w:hAnsi="Times New Roman" w:cs="Times New Roman"/>
          <w:kern w:val="0"/>
          <w:lang w:eastAsia="zh-CN"/>
          <w14:ligatures w14:val="none"/>
        </w:rPr>
        <w:t>承诺和</w:t>
      </w:r>
      <w:r>
        <w:rPr>
          <w:rFonts w:ascii="Times New Roman" w:hAnsi="Times New Roman" w:cs="Times New Roman" w:hint="eastAsia"/>
          <w:kern w:val="0"/>
          <w:lang w:eastAsia="zh-CN"/>
          <w14:ligatures w14:val="none"/>
        </w:rPr>
        <w:t>取得的集体</w:t>
      </w:r>
      <w:r w:rsidRPr="00743B9D">
        <w:rPr>
          <w:rFonts w:ascii="Times New Roman" w:hAnsi="Times New Roman" w:cs="Times New Roman"/>
          <w:kern w:val="0"/>
          <w:lang w:eastAsia="zh-CN"/>
          <w14:ligatures w14:val="none"/>
        </w:rPr>
        <w:t>执行</w:t>
      </w:r>
      <w:r w:rsidRPr="00743B9D">
        <w:rPr>
          <w:rFonts w:ascii="Times New Roman" w:hAnsi="Times New Roman" w:cs="Times New Roman" w:hint="eastAsia"/>
          <w:kern w:val="0"/>
          <w:lang w:eastAsia="zh-CN"/>
          <w14:ligatures w14:val="none"/>
        </w:rPr>
        <w:t>进度</w:t>
      </w:r>
      <w:r w:rsidRPr="00743B9D">
        <w:rPr>
          <w:rFonts w:ascii="Times New Roman" w:hAnsi="Times New Roman" w:cs="Times New Roman"/>
          <w:kern w:val="0"/>
          <w:lang w:eastAsia="zh-CN"/>
          <w14:ligatures w14:val="none"/>
        </w:rPr>
        <w:t>。</w:t>
      </w:r>
      <w:r w:rsidRPr="00743B9D">
        <w:rPr>
          <w:rFonts w:ascii="Times New Roman" w:hAnsi="Times New Roman" w:cs="Times New Roman" w:hint="eastAsia"/>
          <w:kern w:val="0"/>
          <w:lang w:eastAsia="zh-CN"/>
          <w14:ligatures w14:val="none"/>
        </w:rPr>
        <w:t>应当</w:t>
      </w:r>
      <w:r w:rsidRPr="00743B9D">
        <w:rPr>
          <w:rFonts w:ascii="Times New Roman" w:hAnsi="Times New Roman" w:cs="Times New Roman"/>
          <w:kern w:val="0"/>
          <w:lang w:eastAsia="zh-CN"/>
          <w14:ligatures w14:val="none"/>
        </w:rPr>
        <w:t>指出，</w:t>
      </w:r>
      <w:r>
        <w:rPr>
          <w:rFonts w:ascii="Times New Roman" w:hAnsi="Times New Roman" w:cs="Times New Roman" w:hint="eastAsia"/>
          <w:kern w:val="0"/>
          <w:lang w:eastAsia="zh-CN"/>
          <w14:ligatures w14:val="none"/>
        </w:rPr>
        <w:t>虽然</w:t>
      </w:r>
      <w:r w:rsidRPr="00743B9D">
        <w:rPr>
          <w:rFonts w:ascii="Times New Roman" w:hAnsi="Times New Roman" w:cs="Times New Roman"/>
          <w:kern w:val="0"/>
          <w:lang w:eastAsia="zh-CN"/>
          <w14:ligatures w14:val="none"/>
        </w:rPr>
        <w:t>按照设计，缔约方报告的是本国目标的执行</w:t>
      </w:r>
      <w:r w:rsidRPr="00743B9D">
        <w:rPr>
          <w:rFonts w:ascii="Times New Roman" w:hAnsi="Times New Roman" w:cs="Times New Roman" w:hint="eastAsia"/>
          <w:kern w:val="0"/>
          <w:lang w:eastAsia="zh-CN"/>
          <w14:ligatures w14:val="none"/>
        </w:rPr>
        <w:t>进度</w:t>
      </w:r>
      <w:r w:rsidRPr="00743B9D">
        <w:rPr>
          <w:rFonts w:ascii="Times New Roman" w:hAnsi="Times New Roman" w:cs="Times New Roman"/>
          <w:kern w:val="0"/>
          <w:lang w:eastAsia="zh-CN"/>
          <w14:ligatures w14:val="none"/>
        </w:rPr>
        <w:t>，而不是实现《昆蒙框架》全球</w:t>
      </w:r>
      <w:r w:rsidRPr="00743B9D">
        <w:rPr>
          <w:rFonts w:ascii="Times New Roman" w:hAnsi="Times New Roman" w:cs="Times New Roman" w:hint="eastAsia"/>
          <w:kern w:val="0"/>
          <w:lang w:eastAsia="zh-CN"/>
          <w14:ligatures w14:val="none"/>
        </w:rPr>
        <w:t>行动</w:t>
      </w:r>
      <w:r w:rsidRPr="00743B9D">
        <w:rPr>
          <w:rFonts w:ascii="Times New Roman" w:hAnsi="Times New Roman" w:cs="Times New Roman"/>
          <w:kern w:val="0"/>
          <w:lang w:eastAsia="zh-CN"/>
          <w14:ligatures w14:val="none"/>
        </w:rPr>
        <w:t>目标的</w:t>
      </w:r>
      <w:r w:rsidRPr="00743B9D">
        <w:rPr>
          <w:rFonts w:ascii="Times New Roman" w:hAnsi="Times New Roman" w:cs="Times New Roman" w:hint="eastAsia"/>
          <w:kern w:val="0"/>
          <w:lang w:eastAsia="zh-CN"/>
          <w14:ligatures w14:val="none"/>
        </w:rPr>
        <w:t>进度</w:t>
      </w:r>
      <w:r>
        <w:rPr>
          <w:rFonts w:ascii="Times New Roman" w:hAnsi="Times New Roman" w:cs="Times New Roman" w:hint="eastAsia"/>
          <w:kern w:val="0"/>
          <w:lang w:eastAsia="zh-CN"/>
          <w14:ligatures w14:val="none"/>
        </w:rPr>
        <w:t>，但</w:t>
      </w:r>
      <w:r w:rsidRPr="00743B9D">
        <w:rPr>
          <w:rFonts w:ascii="Times New Roman" w:hAnsi="Times New Roman" w:cs="Times New Roman"/>
          <w:kern w:val="0"/>
          <w:lang w:eastAsia="zh-CN"/>
          <w14:ligatures w14:val="none"/>
        </w:rPr>
        <w:t>缔约方确实</w:t>
      </w:r>
      <w:r w:rsidRPr="00743B9D">
        <w:rPr>
          <w:rFonts w:ascii="Times New Roman" w:hAnsi="Times New Roman" w:cs="Times New Roman" w:hint="eastAsia"/>
          <w:kern w:val="0"/>
          <w:lang w:eastAsia="zh-CN"/>
          <w14:ligatures w14:val="none"/>
        </w:rPr>
        <w:t>以</w:t>
      </w:r>
      <w:r w:rsidRPr="00743B9D">
        <w:rPr>
          <w:rFonts w:ascii="Times New Roman" w:hAnsi="Times New Roman" w:cs="Times New Roman"/>
          <w:kern w:val="0"/>
          <w:lang w:eastAsia="zh-CN"/>
          <w14:ligatures w14:val="none"/>
        </w:rPr>
        <w:t>国家目标与全球</w:t>
      </w:r>
      <w:r w:rsidRPr="00743B9D">
        <w:rPr>
          <w:rFonts w:ascii="Times New Roman" w:hAnsi="Times New Roman" w:cs="Times New Roman" w:hint="eastAsia"/>
          <w:kern w:val="0"/>
          <w:lang w:eastAsia="zh-CN"/>
          <w14:ligatures w14:val="none"/>
        </w:rPr>
        <w:t>行动</w:t>
      </w:r>
      <w:r w:rsidRPr="00743B9D">
        <w:rPr>
          <w:rFonts w:ascii="Times New Roman" w:hAnsi="Times New Roman" w:cs="Times New Roman"/>
          <w:kern w:val="0"/>
          <w:lang w:eastAsia="zh-CN"/>
          <w14:ligatures w14:val="none"/>
        </w:rPr>
        <w:t>目标</w:t>
      </w:r>
      <w:r w:rsidRPr="00743B9D">
        <w:rPr>
          <w:rFonts w:ascii="Times New Roman" w:hAnsi="Times New Roman" w:cs="Times New Roman" w:hint="eastAsia"/>
          <w:kern w:val="0"/>
          <w:lang w:eastAsia="zh-CN"/>
          <w14:ligatures w14:val="none"/>
        </w:rPr>
        <w:t>的</w:t>
      </w:r>
      <w:r w:rsidRPr="00743B9D">
        <w:rPr>
          <w:rFonts w:ascii="Times New Roman" w:hAnsi="Times New Roman" w:cs="Times New Roman"/>
          <w:kern w:val="0"/>
          <w:lang w:eastAsia="zh-CN"/>
          <w14:ligatures w14:val="none"/>
        </w:rPr>
        <w:t>一致</w:t>
      </w:r>
      <w:r w:rsidRPr="00743B9D">
        <w:rPr>
          <w:rFonts w:ascii="Times New Roman" w:hAnsi="Times New Roman" w:cs="Times New Roman" w:hint="eastAsia"/>
          <w:kern w:val="0"/>
          <w:lang w:eastAsia="zh-CN"/>
          <w14:ligatures w14:val="none"/>
        </w:rPr>
        <w:t>性来界定其</w:t>
      </w:r>
      <w:r w:rsidRPr="00743B9D">
        <w:rPr>
          <w:rFonts w:ascii="Times New Roman" w:hAnsi="Times New Roman" w:cs="Times New Roman"/>
          <w:kern w:val="0"/>
          <w:lang w:eastAsia="zh-CN"/>
          <w14:ligatures w14:val="none"/>
        </w:rPr>
        <w:t>愿景。全球报告中的分析利用这种一致性，根据国家目标</w:t>
      </w:r>
      <w:r w:rsidRPr="00743B9D">
        <w:rPr>
          <w:rFonts w:ascii="Times New Roman" w:hAnsi="Times New Roman" w:cs="Times New Roman" w:hint="eastAsia"/>
          <w:kern w:val="0"/>
          <w:lang w:eastAsia="zh-CN"/>
          <w14:ligatures w14:val="none"/>
        </w:rPr>
        <w:t>、</w:t>
      </w:r>
      <w:r w:rsidRPr="00743B9D">
        <w:rPr>
          <w:rFonts w:ascii="Times New Roman" w:hAnsi="Times New Roman" w:cs="Times New Roman"/>
          <w:kern w:val="0"/>
          <w:lang w:eastAsia="zh-CN"/>
          <w14:ligatures w14:val="none"/>
        </w:rPr>
        <w:t>国家生物多样性战略和行动计划以及缔约方报告的国家目标（其中许多目标是</w:t>
      </w:r>
      <w:r>
        <w:rPr>
          <w:rFonts w:ascii="Times New Roman" w:hAnsi="Times New Roman" w:cs="Times New Roman" w:hint="eastAsia"/>
          <w:kern w:val="0"/>
          <w:lang w:eastAsia="zh-CN"/>
          <w14:ligatures w14:val="none"/>
        </w:rPr>
        <w:t>在</w:t>
      </w:r>
      <w:r w:rsidRPr="00743B9D">
        <w:rPr>
          <w:rFonts w:ascii="Times New Roman" w:hAnsi="Times New Roman" w:cs="Times New Roman"/>
          <w:kern w:val="0"/>
          <w:lang w:eastAsia="zh-CN"/>
          <w14:ligatures w14:val="none"/>
        </w:rPr>
        <w:t>2023-2026</w:t>
      </w:r>
      <w:r w:rsidRPr="00743B9D">
        <w:rPr>
          <w:rFonts w:ascii="Times New Roman" w:hAnsi="Times New Roman" w:cs="Times New Roman"/>
          <w:kern w:val="0"/>
          <w:lang w:eastAsia="zh-CN"/>
          <w14:ligatures w14:val="none"/>
        </w:rPr>
        <w:t>年</w:t>
      </w:r>
      <w:r>
        <w:rPr>
          <w:rFonts w:ascii="Times New Roman" w:hAnsi="Times New Roman" w:cs="Times New Roman" w:hint="eastAsia"/>
          <w:kern w:val="0"/>
          <w:lang w:eastAsia="zh-CN"/>
          <w14:ligatures w14:val="none"/>
        </w:rPr>
        <w:t>期间</w:t>
      </w:r>
      <w:r w:rsidRPr="00743B9D">
        <w:rPr>
          <w:rFonts w:ascii="Times New Roman" w:hAnsi="Times New Roman" w:cs="Times New Roman"/>
          <w:kern w:val="0"/>
          <w:lang w:eastAsia="zh-CN"/>
          <w14:ligatures w14:val="none"/>
        </w:rPr>
        <w:t>制定的）的</w:t>
      </w:r>
      <w:r w:rsidRPr="00743B9D">
        <w:rPr>
          <w:rFonts w:ascii="Times New Roman" w:hAnsi="Times New Roman" w:cs="Times New Roman" w:hint="eastAsia"/>
          <w:kern w:val="0"/>
          <w:lang w:eastAsia="zh-CN"/>
          <w14:ligatures w14:val="none"/>
        </w:rPr>
        <w:t>进度</w:t>
      </w:r>
      <w:r w:rsidRPr="00743B9D">
        <w:rPr>
          <w:rFonts w:ascii="Times New Roman" w:hAnsi="Times New Roman" w:cs="Times New Roman"/>
          <w:kern w:val="0"/>
          <w:lang w:eastAsia="zh-CN"/>
          <w14:ligatures w14:val="none"/>
        </w:rPr>
        <w:t>，总结实现《昆蒙框架》每</w:t>
      </w:r>
      <w:r w:rsidRPr="00743B9D">
        <w:rPr>
          <w:rFonts w:ascii="Times New Roman" w:hAnsi="Times New Roman" w:cs="Times New Roman" w:hint="eastAsia"/>
          <w:kern w:val="0"/>
          <w:lang w:eastAsia="zh-CN"/>
          <w14:ligatures w14:val="none"/>
        </w:rPr>
        <w:t>个</w:t>
      </w:r>
      <w:r w:rsidRPr="00743B9D">
        <w:rPr>
          <w:rFonts w:ascii="Times New Roman" w:hAnsi="Times New Roman" w:cs="Times New Roman"/>
          <w:kern w:val="0"/>
          <w:lang w:eastAsia="zh-CN"/>
          <w14:ligatures w14:val="none"/>
        </w:rPr>
        <w:t>全球</w:t>
      </w:r>
      <w:r w:rsidRPr="00743B9D">
        <w:rPr>
          <w:rFonts w:ascii="Times New Roman" w:hAnsi="Times New Roman" w:cs="Times New Roman" w:hint="eastAsia"/>
          <w:kern w:val="0"/>
          <w:lang w:eastAsia="zh-CN"/>
          <w14:ligatures w14:val="none"/>
        </w:rPr>
        <w:t>行动</w:t>
      </w:r>
      <w:r w:rsidRPr="00743B9D">
        <w:rPr>
          <w:rFonts w:ascii="Times New Roman" w:hAnsi="Times New Roman" w:cs="Times New Roman"/>
          <w:kern w:val="0"/>
          <w:lang w:eastAsia="zh-CN"/>
          <w14:ligatures w14:val="none"/>
        </w:rPr>
        <w:t>目标的集体承诺和</w:t>
      </w:r>
      <w:r w:rsidRPr="00743B9D">
        <w:rPr>
          <w:rFonts w:ascii="Times New Roman" w:hAnsi="Times New Roman" w:cs="Times New Roman" w:hint="eastAsia"/>
          <w:kern w:val="0"/>
          <w:lang w:eastAsia="zh-CN"/>
          <w14:ligatures w14:val="none"/>
        </w:rPr>
        <w:t>进度</w:t>
      </w:r>
      <w:r w:rsidRPr="00743B9D">
        <w:rPr>
          <w:rFonts w:ascii="Times New Roman" w:hAnsi="Times New Roman" w:cs="Times New Roman"/>
          <w:kern w:val="0"/>
          <w:lang w:eastAsia="zh-CN"/>
          <w14:ligatures w14:val="none"/>
        </w:rPr>
        <w:t>。此外，</w:t>
      </w:r>
      <w:r>
        <w:rPr>
          <w:rFonts w:ascii="Times New Roman" w:hAnsi="Times New Roman" w:cs="Times New Roman" w:hint="eastAsia"/>
          <w:kern w:val="0"/>
          <w:lang w:eastAsia="zh-CN"/>
          <w14:ligatures w14:val="none"/>
        </w:rPr>
        <w:t>在分析中</w:t>
      </w:r>
      <w:r w:rsidRPr="00743B9D">
        <w:rPr>
          <w:rFonts w:ascii="Times New Roman" w:hAnsi="Times New Roman" w:cs="Times New Roman"/>
          <w:kern w:val="0"/>
          <w:lang w:eastAsia="zh-CN"/>
          <w14:ligatures w14:val="none"/>
        </w:rPr>
        <w:t>还</w:t>
      </w:r>
      <w:r>
        <w:rPr>
          <w:rFonts w:ascii="Times New Roman" w:hAnsi="Times New Roman" w:cs="Times New Roman" w:hint="eastAsia"/>
          <w:kern w:val="0"/>
          <w:lang w:eastAsia="zh-CN"/>
          <w14:ligatures w14:val="none"/>
        </w:rPr>
        <w:t>考虑到</w:t>
      </w:r>
      <w:r w:rsidRPr="00743B9D">
        <w:rPr>
          <w:rFonts w:ascii="Times New Roman" w:hAnsi="Times New Roman" w:cs="Times New Roman"/>
          <w:kern w:val="0"/>
          <w:lang w:eastAsia="zh-CN"/>
          <w14:ligatures w14:val="none"/>
        </w:rPr>
        <w:t>缔约</w:t>
      </w:r>
      <w:r w:rsidRPr="00743B9D">
        <w:rPr>
          <w:rFonts w:ascii="Times New Roman" w:hAnsi="Times New Roman" w:cs="Times New Roman"/>
          <w:kern w:val="0"/>
          <w:lang w:eastAsia="zh-CN"/>
          <w14:ligatures w14:val="none"/>
        </w:rPr>
        <w:lastRenderedPageBreak/>
        <w:t>方</w:t>
      </w:r>
      <w:r w:rsidRPr="00743B9D">
        <w:rPr>
          <w:rFonts w:ascii="Times New Roman" w:hAnsi="Times New Roman" w:cs="Times New Roman" w:hint="eastAsia"/>
          <w:kern w:val="0"/>
          <w:lang w:eastAsia="zh-CN"/>
          <w14:ligatures w14:val="none"/>
        </w:rPr>
        <w:t>使用</w:t>
      </w:r>
      <w:r w:rsidRPr="00743B9D">
        <w:rPr>
          <w:rFonts w:ascii="Times New Roman" w:hAnsi="Times New Roman" w:cs="Times New Roman"/>
          <w:kern w:val="0"/>
          <w:lang w:eastAsia="zh-CN"/>
          <w14:ligatures w14:val="none"/>
        </w:rPr>
        <w:t>监测框架中通过的一套共同指标</w:t>
      </w:r>
      <w:r w:rsidRPr="00743B9D">
        <w:rPr>
          <w:rFonts w:ascii="Times New Roman" w:hAnsi="Times New Roman" w:cs="Times New Roman" w:hint="eastAsia"/>
          <w:kern w:val="0"/>
          <w:lang w:eastAsia="zh-CN"/>
          <w14:ligatures w14:val="none"/>
        </w:rPr>
        <w:t>提交</w:t>
      </w:r>
      <w:r w:rsidRPr="00743B9D">
        <w:rPr>
          <w:rFonts w:ascii="Times New Roman" w:hAnsi="Times New Roman" w:cs="Times New Roman"/>
          <w:kern w:val="0"/>
          <w:lang w:eastAsia="zh-CN"/>
          <w14:ligatures w14:val="none"/>
        </w:rPr>
        <w:t>的报告，</w:t>
      </w:r>
      <w:r w:rsidRPr="00743B9D">
        <w:rPr>
          <w:rFonts w:ascii="Times New Roman" w:hAnsi="Times New Roman" w:cs="Times New Roman" w:hint="eastAsia"/>
          <w:kern w:val="0"/>
          <w:lang w:eastAsia="zh-CN"/>
          <w14:ligatures w14:val="none"/>
        </w:rPr>
        <w:t>其中</w:t>
      </w:r>
      <w:r w:rsidRPr="00743B9D">
        <w:rPr>
          <w:rFonts w:ascii="Times New Roman" w:hAnsi="Times New Roman" w:cs="Times New Roman"/>
          <w:kern w:val="0"/>
          <w:lang w:eastAsia="zh-CN"/>
          <w14:ligatures w14:val="none"/>
        </w:rPr>
        <w:t>每项指标都与《昆蒙框架》的</w:t>
      </w:r>
      <w:r w:rsidRPr="00743B9D">
        <w:rPr>
          <w:rFonts w:ascii="Times New Roman" w:hAnsi="Times New Roman" w:cs="Times New Roman" w:hint="eastAsia"/>
          <w:kern w:val="0"/>
          <w:lang w:eastAsia="zh-CN"/>
          <w14:ligatures w14:val="none"/>
        </w:rPr>
        <w:t>长期</w:t>
      </w:r>
      <w:r w:rsidRPr="00743B9D">
        <w:rPr>
          <w:rFonts w:ascii="Times New Roman" w:hAnsi="Times New Roman" w:cs="Times New Roman"/>
          <w:kern w:val="0"/>
          <w:lang w:eastAsia="zh-CN"/>
          <w14:ligatures w14:val="none"/>
        </w:rPr>
        <w:t>目标和</w:t>
      </w:r>
      <w:r w:rsidRPr="00743B9D">
        <w:rPr>
          <w:rFonts w:ascii="Times New Roman" w:hAnsi="Times New Roman" w:cs="Times New Roman" w:hint="eastAsia"/>
          <w:kern w:val="0"/>
          <w:lang w:eastAsia="zh-CN"/>
          <w14:ligatures w14:val="none"/>
        </w:rPr>
        <w:t>行动</w:t>
      </w:r>
      <w:r w:rsidRPr="00743B9D">
        <w:rPr>
          <w:rFonts w:ascii="Times New Roman" w:hAnsi="Times New Roman" w:cs="Times New Roman"/>
          <w:kern w:val="0"/>
          <w:lang w:eastAsia="zh-CN"/>
          <w14:ligatures w14:val="none"/>
        </w:rPr>
        <w:t>目标相关联。</w:t>
      </w:r>
      <w:r>
        <w:rPr>
          <w:rFonts w:ascii="Times New Roman" w:hAnsi="Times New Roman" w:cs="Times New Roman" w:hint="eastAsia"/>
          <w:kern w:val="0"/>
          <w:lang w:eastAsia="zh-CN"/>
          <w14:ligatures w14:val="none"/>
        </w:rPr>
        <w:t>在此基础上</w:t>
      </w:r>
      <w:r w:rsidRPr="00743B9D">
        <w:rPr>
          <w:rFonts w:ascii="Times New Roman" w:hAnsi="Times New Roman" w:cs="Times New Roman"/>
          <w:kern w:val="0"/>
          <w:lang w:eastAsia="zh-CN"/>
          <w14:ligatures w14:val="none"/>
        </w:rPr>
        <w:t>，全球报告</w:t>
      </w:r>
      <w:r w:rsidRPr="00743B9D">
        <w:rPr>
          <w:rFonts w:ascii="Times New Roman" w:hAnsi="Times New Roman" w:cs="Times New Roman" w:hint="eastAsia"/>
          <w:kern w:val="0"/>
          <w:lang w:eastAsia="zh-CN"/>
          <w14:ligatures w14:val="none"/>
        </w:rPr>
        <w:t>得以</w:t>
      </w:r>
      <w:r w:rsidRPr="00743B9D">
        <w:rPr>
          <w:rFonts w:ascii="Times New Roman" w:hAnsi="Times New Roman" w:cs="Times New Roman"/>
          <w:kern w:val="0"/>
          <w:lang w:eastAsia="zh-CN"/>
          <w14:ligatures w14:val="none"/>
        </w:rPr>
        <w:t>根据国家报告</w:t>
      </w:r>
      <w:r w:rsidRPr="00743B9D">
        <w:rPr>
          <w:rFonts w:ascii="Times New Roman" w:hAnsi="Times New Roman" w:cs="Times New Roman" w:hint="eastAsia"/>
          <w:kern w:val="0"/>
          <w:lang w:eastAsia="zh-CN"/>
          <w14:ligatures w14:val="none"/>
        </w:rPr>
        <w:t>和</w:t>
      </w:r>
      <w:r w:rsidRPr="00743B9D">
        <w:rPr>
          <w:rFonts w:ascii="Times New Roman" w:hAnsi="Times New Roman" w:cs="Times New Roman"/>
          <w:kern w:val="0"/>
          <w:lang w:eastAsia="zh-CN"/>
          <w14:ligatures w14:val="none"/>
        </w:rPr>
        <w:t>编写</w:t>
      </w:r>
      <w:r>
        <w:rPr>
          <w:rFonts w:ascii="Times New Roman" w:hAnsi="Times New Roman" w:cs="Times New Roman" w:hint="eastAsia"/>
          <w:kern w:val="0"/>
          <w:lang w:eastAsia="zh-CN"/>
          <w14:ligatures w14:val="none"/>
        </w:rPr>
        <w:t>本</w:t>
      </w:r>
      <w:r w:rsidRPr="00743B9D">
        <w:rPr>
          <w:rFonts w:ascii="Times New Roman" w:hAnsi="Times New Roman" w:cs="Times New Roman"/>
          <w:kern w:val="0"/>
          <w:lang w:eastAsia="zh-CN"/>
          <w14:ligatures w14:val="none"/>
        </w:rPr>
        <w:t>报告时</w:t>
      </w:r>
      <w:r>
        <w:rPr>
          <w:rFonts w:ascii="Times New Roman" w:hAnsi="Times New Roman" w:cs="Times New Roman" w:hint="eastAsia"/>
          <w:kern w:val="0"/>
          <w:lang w:eastAsia="zh-CN"/>
          <w14:ligatures w14:val="none"/>
        </w:rPr>
        <w:t>收到</w:t>
      </w:r>
      <w:r w:rsidRPr="00743B9D">
        <w:rPr>
          <w:rFonts w:ascii="Times New Roman" w:hAnsi="Times New Roman" w:cs="Times New Roman"/>
          <w:kern w:val="0"/>
          <w:lang w:eastAsia="zh-CN"/>
          <w14:ligatures w14:val="none"/>
        </w:rPr>
        <w:t>的</w:t>
      </w:r>
      <w:r>
        <w:rPr>
          <w:rFonts w:ascii="Times New Roman" w:hAnsi="Times New Roman" w:cs="Times New Roman" w:hint="eastAsia"/>
          <w:kern w:val="0"/>
          <w:lang w:eastAsia="zh-CN"/>
          <w14:ligatures w14:val="none"/>
        </w:rPr>
        <w:t>各国</w:t>
      </w:r>
      <w:r w:rsidRPr="00743B9D">
        <w:rPr>
          <w:rFonts w:ascii="Times New Roman" w:hAnsi="Times New Roman" w:cs="Times New Roman"/>
          <w:kern w:val="0"/>
          <w:lang w:eastAsia="zh-CN"/>
          <w14:ligatures w14:val="none"/>
        </w:rPr>
        <w:t>数据，对缔约方实现《昆蒙框架》每个全球行动目标的集体承诺和进度进行相应评估。</w:t>
      </w:r>
      <w:r>
        <w:rPr>
          <w:rFonts w:ascii="Times New Roman" w:hAnsi="Times New Roman" w:cs="Times New Roman" w:hint="eastAsia"/>
          <w:kern w:val="0"/>
          <w:lang w:eastAsia="zh-CN"/>
          <w14:ligatures w14:val="none"/>
        </w:rPr>
        <w:t>第一</w:t>
      </w:r>
      <w:r>
        <w:rPr>
          <w:rFonts w:ascii="Times New Roman" w:hAnsi="Times New Roman" w:cs="Times New Roman" w:hint="eastAsia"/>
          <w:kern w:val="0"/>
          <w:lang w:eastAsia="zh-CN"/>
          <w14:ligatures w14:val="none"/>
        </w:rPr>
        <w:t>.A</w:t>
      </w:r>
      <w:r>
        <w:rPr>
          <w:rFonts w:ascii="Times New Roman" w:hAnsi="Times New Roman" w:cs="Times New Roman" w:hint="eastAsia"/>
          <w:kern w:val="0"/>
          <w:lang w:eastAsia="zh-CN"/>
          <w14:ligatures w14:val="none"/>
        </w:rPr>
        <w:t>节简要解释了这个方法。关于这个方法的充分说明见关于全球报告编写方法的补充文件</w:t>
      </w:r>
      <w:r w:rsidRPr="00743B9D">
        <w:rPr>
          <w:rFonts w:ascii="Times New Roman" w:hAnsi="Times New Roman" w:cs="Times New Roman"/>
          <w:kern w:val="0"/>
          <w14:ligatures w14:val="none"/>
        </w:rPr>
        <w:fldChar w:fldCharType="begin"/>
      </w:r>
      <w:r w:rsidRPr="00743B9D">
        <w:rPr>
          <w:rFonts w:ascii="Times New Roman" w:hAnsi="Times New Roman" w:cs="Times New Roman"/>
          <w:kern w:val="0"/>
          <w:lang w:eastAsia="zh-CN"/>
          <w14:ligatures w14:val="none"/>
        </w:rPr>
        <w:instrText xml:space="preserve"> ADDIN ZOTERO_ITEM CSL_CITATION {"citationID":"57DCToYT","properties":{"unsorted":false,"formattedCitation":"(CBD, 2026 CBD/SBSTTA/28/INF/9 )","plainCitation":"(CBD, 2026 CBD/SBSTTA/28/INF/9 )","noteIndex":0},"citationItems":[{"id":8408,"uris":["http://zotero.org/groups/6112985/items/VF9WZ855"],"itemData":{"id":8408,"type":"document","publisher":"Secretariat of the Convention on Biological Diversity","publisher-place":"Nairobi","title":"Methodologies used in the preparation of the Global Report on Collective Progress in the Implementation of the Kunming-Montreal Global Biodiversity Framework","title-short":"CBD/SBSTTA/28/INF/9","URL":"https://www.cbd.int/doc/c/e965/07b1/1f9cdfb3fe94d857291a9ff2/sbstta-28-inf-09-en.pdf","author":[{"family":"CBD","given":""}],"accessed":{"date-parts":[["2026",7,17]]},"issued":{"date-parts":[["2026"]]}},"suffix":"CBD/SBSTTA/28/INF/9 "}],"schema":"https://github.com/citation-style-language/schema/raw/master/csl-citation.json"} </w:instrText>
      </w:r>
      <w:r w:rsidRPr="00743B9D">
        <w:rPr>
          <w:rFonts w:ascii="Times New Roman" w:hAnsi="Times New Roman" w:cs="Times New Roman"/>
          <w:kern w:val="0"/>
          <w14:ligatures w14:val="none"/>
        </w:rPr>
        <w:fldChar w:fldCharType="separate"/>
      </w:r>
      <w:r w:rsidRPr="00743B9D">
        <w:rPr>
          <w:rFonts w:ascii="Times New Roman" w:hAnsi="Times New Roman" w:cs="Times New Roman"/>
          <w:noProof/>
          <w:kern w:val="0"/>
          <w:lang w:eastAsia="zh-CN"/>
          <w14:ligatures w14:val="none"/>
        </w:rPr>
        <w:t>（</w:t>
      </w:r>
      <w:r w:rsidRPr="00743B9D">
        <w:rPr>
          <w:rFonts w:ascii="Times New Roman" w:hAnsi="Times New Roman" w:cs="Times New Roman"/>
          <w:kern w:val="0"/>
          <w:lang w:eastAsia="zh-CN"/>
          <w14:ligatures w14:val="none"/>
        </w:rPr>
        <w:t xml:space="preserve"> CBD/SBSTTA/28/INF/9</w:t>
      </w:r>
      <w:r w:rsidRPr="00743B9D">
        <w:rPr>
          <w:rFonts w:ascii="Times New Roman" w:hAnsi="Times New Roman" w:cs="Times New Roman"/>
          <w:kern w:val="0"/>
          <w:lang w:eastAsia="zh-CN"/>
          <w14:ligatures w14:val="none"/>
        </w:rPr>
        <w:t>）</w:t>
      </w:r>
      <w:r w:rsidRPr="00743B9D">
        <w:rPr>
          <w:rFonts w:ascii="Times New Roman" w:hAnsi="Times New Roman" w:cs="Times New Roman"/>
          <w:kern w:val="0"/>
          <w14:ligatures w14:val="none"/>
        </w:rPr>
        <w:fldChar w:fldCharType="end"/>
      </w:r>
      <w:r w:rsidRPr="00743B9D">
        <w:rPr>
          <w:rFonts w:ascii="Times New Roman" w:hAnsi="Times New Roman" w:cs="Times New Roman"/>
          <w:kern w:val="0"/>
          <w:lang w:eastAsia="zh-CN"/>
          <w14:ligatures w14:val="none"/>
        </w:rPr>
        <w:t>。</w:t>
      </w:r>
    </w:p>
    <w:p w14:paraId="0F033760" w14:textId="1EAA33D2" w:rsidR="00C57CCA" w:rsidRPr="00743B9D" w:rsidRDefault="00C57CCA" w:rsidP="00434BCF">
      <w:pPr>
        <w:pStyle w:val="Heading1longmultiline"/>
        <w:rPr>
          <w:rFonts w:ascii="SimSun" w:hAnsi="SimSun"/>
          <w:lang w:eastAsia="zh-CN"/>
        </w:rPr>
      </w:pPr>
      <w:bookmarkStart w:id="552" w:name="_Toc242371577"/>
      <w:r w:rsidRPr="00743B9D">
        <w:rPr>
          <w:lang w:eastAsia="zh-CN"/>
        </w:rPr>
        <w:t>三</w:t>
      </w:r>
      <w:r w:rsidRPr="00743B9D">
        <w:rPr>
          <w:lang w:eastAsia="zh-CN"/>
        </w:rPr>
        <w:t>.</w:t>
      </w:r>
      <w:r w:rsidR="00290198">
        <w:rPr>
          <w:rFonts w:hint="eastAsia"/>
          <w:lang w:eastAsia="zh-CN"/>
        </w:rPr>
        <w:t>A</w:t>
      </w:r>
      <w:r w:rsidRPr="00434BCF">
        <w:rPr>
          <w:rFonts w:ascii="SimSun" w:eastAsia="SimSun" w:hAnsi="SimSun"/>
          <w:lang w:eastAsia="zh-CN"/>
        </w:rPr>
        <w:t>《昆明-蒙特利尔全球生物多</w:t>
      </w:r>
      <w:r w:rsidRPr="00434BCF">
        <w:rPr>
          <w:rFonts w:ascii="SimSun" w:eastAsia="SimSun" w:hAnsi="SimSun" w:cs="Microsoft YaHei" w:hint="eastAsia"/>
          <w:lang w:eastAsia="zh-CN"/>
        </w:rPr>
        <w:t>样</w:t>
      </w:r>
      <w:r w:rsidRPr="00434BCF">
        <w:rPr>
          <w:rFonts w:ascii="SimSun" w:eastAsia="SimSun" w:hAnsi="SimSun" w:cs="Yu Gothic Light" w:hint="eastAsia"/>
          <w:lang w:eastAsia="zh-CN"/>
        </w:rPr>
        <w:t>性框架》集体</w:t>
      </w:r>
      <w:r w:rsidRPr="00434BCF">
        <w:rPr>
          <w:rFonts w:ascii="SimSun" w:eastAsia="SimSun" w:hAnsi="SimSun" w:cs="Microsoft YaHei" w:hint="eastAsia"/>
          <w:lang w:eastAsia="zh-CN"/>
        </w:rPr>
        <w:t>执</w:t>
      </w:r>
      <w:r w:rsidRPr="00434BCF">
        <w:rPr>
          <w:rFonts w:ascii="SimSun" w:eastAsia="SimSun" w:hAnsi="SimSun" w:cs="Yu Gothic Light" w:hint="eastAsia"/>
          <w:lang w:eastAsia="zh-CN"/>
        </w:rPr>
        <w:t>行</w:t>
      </w:r>
      <w:r w:rsidRPr="00434BCF">
        <w:rPr>
          <w:rFonts w:ascii="SimSun" w:eastAsia="SimSun" w:hAnsi="SimSun" w:cs="Microsoft YaHei" w:hint="eastAsia"/>
          <w:lang w:eastAsia="zh-CN"/>
        </w:rPr>
        <w:t>进</w:t>
      </w:r>
      <w:r w:rsidRPr="00434BCF">
        <w:rPr>
          <w:rFonts w:ascii="SimSun" w:eastAsia="SimSun" w:hAnsi="SimSun" w:cs="Yu Gothic Light" w:hint="eastAsia"/>
          <w:lang w:eastAsia="zh-CN"/>
        </w:rPr>
        <w:t>度</w:t>
      </w:r>
      <w:r w:rsidRPr="00434BCF">
        <w:rPr>
          <w:rFonts w:ascii="SimSun" w:eastAsia="SimSun" w:hAnsi="SimSun" w:cs="Microsoft YaHei" w:hint="eastAsia"/>
          <w:lang w:eastAsia="zh-CN"/>
        </w:rPr>
        <w:t>综</w:t>
      </w:r>
      <w:r w:rsidRPr="00434BCF">
        <w:rPr>
          <w:rFonts w:ascii="SimSun" w:eastAsia="SimSun" w:hAnsi="SimSun" w:cs="Yu Gothic Light" w:hint="eastAsia"/>
          <w:lang w:eastAsia="zh-CN"/>
        </w:rPr>
        <w:t>述，包括</w:t>
      </w:r>
      <w:r w:rsidRPr="00434BCF">
        <w:rPr>
          <w:rFonts w:ascii="SimSun" w:eastAsia="SimSun" w:hAnsi="SimSun"/>
          <w:lang w:eastAsia="zh-CN"/>
        </w:rPr>
        <w:t>2030年使命和2050年愿景</w:t>
      </w:r>
      <w:bookmarkEnd w:id="552"/>
    </w:p>
    <w:p w14:paraId="09701DB8" w14:textId="77777777" w:rsidR="00C57CCA" w:rsidRPr="00D5418D" w:rsidRDefault="00C57CCA" w:rsidP="00743B9D">
      <w:pPr>
        <w:keepNext/>
        <w:keepLines/>
        <w:spacing w:before="240" w:after="240" w:line="240" w:lineRule="auto"/>
        <w:rPr>
          <w:rFonts w:ascii="Times New Roman" w:hAnsi="Times New Roman" w:cs="Times New Roman"/>
          <w:b/>
          <w:kern w:val="0"/>
          <w:lang w:eastAsia="zh-CN"/>
          <w14:ligatures w14:val="none"/>
        </w:rPr>
      </w:pPr>
      <w:r w:rsidRPr="00D5418D">
        <w:rPr>
          <w:rFonts w:ascii="Times New Roman" w:hAnsi="Times New Roman" w:cs="Times New Roman"/>
          <w:b/>
          <w:bCs/>
          <w:kern w:val="0"/>
          <w:u w:val="single"/>
          <w:lang w:eastAsia="zh-CN"/>
          <w14:ligatures w14:val="none"/>
        </w:rPr>
        <w:t>总体讯息</w:t>
      </w:r>
      <w:r w:rsidRPr="00D5418D">
        <w:rPr>
          <w:rFonts w:ascii="Times New Roman" w:hAnsi="Times New Roman" w:cs="Times New Roman"/>
          <w:b/>
          <w:bCs/>
          <w:kern w:val="0"/>
          <w:lang w:eastAsia="zh-CN"/>
          <w14:ligatures w14:val="none"/>
        </w:rPr>
        <w:t>.</w:t>
      </w:r>
      <w:r w:rsidRPr="00D5418D">
        <w:rPr>
          <w:rFonts w:ascii="Times New Roman" w:hAnsi="Times New Roman" w:cs="Times New Roman"/>
          <w:b/>
          <w:bCs/>
          <w:kern w:val="0"/>
          <w:lang w:eastAsia="zh-CN"/>
          <w14:ligatures w14:val="none"/>
        </w:rPr>
        <w:t>《昆明</w:t>
      </w:r>
      <w:r w:rsidRPr="00D5418D">
        <w:rPr>
          <w:rFonts w:ascii="Times New Roman" w:hAnsi="Times New Roman" w:cs="Times New Roman"/>
          <w:b/>
          <w:bCs/>
          <w:kern w:val="0"/>
          <w:lang w:eastAsia="zh-CN"/>
          <w14:ligatures w14:val="none"/>
        </w:rPr>
        <w:t>-</w:t>
      </w:r>
      <w:r w:rsidRPr="00D5418D">
        <w:rPr>
          <w:rFonts w:ascii="Times New Roman" w:hAnsi="Times New Roman" w:cs="Times New Roman"/>
          <w:b/>
          <w:bCs/>
          <w:kern w:val="0"/>
          <w:lang w:eastAsia="zh-CN"/>
          <w14:ligatures w14:val="none"/>
        </w:rPr>
        <w:t>蒙特利尔全球生物多样性框架》催生了前所未有的全球参与，在所有</w:t>
      </w:r>
      <w:r w:rsidRPr="00D5418D">
        <w:rPr>
          <w:rFonts w:ascii="Times New Roman" w:hAnsi="Times New Roman" w:cs="Times New Roman"/>
          <w:b/>
          <w:bCs/>
          <w:kern w:val="0"/>
          <w:lang w:eastAsia="zh-CN"/>
          <w14:ligatures w14:val="none"/>
        </w:rPr>
        <w:t>23</w:t>
      </w:r>
      <w:r w:rsidRPr="00D5418D">
        <w:rPr>
          <w:rFonts w:ascii="Times New Roman" w:hAnsi="Times New Roman" w:cs="Times New Roman"/>
          <w:b/>
          <w:bCs/>
          <w:kern w:val="0"/>
          <w:lang w:eastAsia="zh-CN"/>
          <w14:ligatures w14:val="none"/>
        </w:rPr>
        <w:t>个行动目标领域推动了行动、创新、合作和学习体验。然而，除非加快集体执行进度，否则将无法实现</w:t>
      </w:r>
      <w:r w:rsidRPr="00D5418D">
        <w:rPr>
          <w:rFonts w:ascii="Times New Roman" w:hAnsi="Times New Roman" w:cs="Times New Roman"/>
          <w:b/>
          <w:bCs/>
          <w:kern w:val="0"/>
          <w:lang w:eastAsia="zh-CN"/>
          <w14:ligatures w14:val="none"/>
        </w:rPr>
        <w:t>2030</w:t>
      </w:r>
      <w:r w:rsidRPr="00D5418D">
        <w:rPr>
          <w:rFonts w:ascii="Times New Roman" w:hAnsi="Times New Roman" w:cs="Times New Roman"/>
          <w:b/>
          <w:bCs/>
          <w:kern w:val="0"/>
          <w:lang w:eastAsia="zh-CN"/>
          <w14:ligatures w14:val="none"/>
        </w:rPr>
        <w:t>年的行动目标和使命。虽然现在检测生物多样性成果的变化还为时过早，但目前进度缓慢</w:t>
      </w:r>
      <w:r w:rsidRPr="00D5418D">
        <w:rPr>
          <w:rFonts w:ascii="Times New Roman" w:hAnsi="Times New Roman" w:cs="Times New Roman"/>
          <w:bCs/>
          <w:kern w:val="0"/>
          <w:lang w:eastAsia="zh-CN"/>
          <w14:ligatures w14:val="none"/>
        </w:rPr>
        <w:t>构成了一种</w:t>
      </w:r>
      <w:r w:rsidRPr="00D5418D">
        <w:rPr>
          <w:rFonts w:ascii="Times New Roman" w:hAnsi="Times New Roman" w:cs="Times New Roman"/>
          <w:b/>
          <w:bCs/>
          <w:kern w:val="0"/>
          <w:lang w:eastAsia="zh-CN"/>
          <w14:ligatures w14:val="none"/>
        </w:rPr>
        <w:t>长期风险，因为实现</w:t>
      </w:r>
      <w:r w:rsidRPr="00D5418D">
        <w:rPr>
          <w:rFonts w:ascii="Times New Roman" w:hAnsi="Times New Roman" w:cs="Times New Roman"/>
          <w:b/>
          <w:bCs/>
          <w:kern w:val="0"/>
          <w:lang w:eastAsia="zh-CN"/>
          <w14:ligatures w14:val="none"/>
        </w:rPr>
        <w:t>2030</w:t>
      </w:r>
      <w:r w:rsidRPr="00D5418D">
        <w:rPr>
          <w:rFonts w:ascii="Times New Roman" w:hAnsi="Times New Roman" w:cs="Times New Roman"/>
          <w:b/>
          <w:bCs/>
          <w:kern w:val="0"/>
          <w:lang w:eastAsia="zh-CN"/>
          <w14:ligatures w14:val="none"/>
        </w:rPr>
        <w:t>年行动目标和使命是使世界走上实现</w:t>
      </w:r>
      <w:r w:rsidRPr="00D5418D">
        <w:rPr>
          <w:rFonts w:ascii="Times New Roman" w:hAnsi="Times New Roman" w:cs="Times New Roman"/>
          <w:b/>
          <w:bCs/>
          <w:kern w:val="0"/>
          <w:lang w:eastAsia="zh-CN"/>
          <w14:ligatures w14:val="none"/>
        </w:rPr>
        <w:t>2050</w:t>
      </w:r>
      <w:r w:rsidRPr="00D5418D">
        <w:rPr>
          <w:rFonts w:ascii="Times New Roman" w:hAnsi="Times New Roman" w:cs="Times New Roman"/>
          <w:b/>
          <w:bCs/>
          <w:kern w:val="0"/>
          <w:lang w:eastAsia="zh-CN"/>
          <w14:ligatures w14:val="none"/>
        </w:rPr>
        <w:t>年长期目标和愿景之路的基础。</w:t>
      </w:r>
    </w:p>
    <w:p w14:paraId="2D30C608" w14:textId="77777777" w:rsidR="00C57CCA" w:rsidRPr="00D5418D" w:rsidRDefault="00C57CCA" w:rsidP="00743B9D">
      <w:pPr>
        <w:tabs>
          <w:tab w:val="left" w:pos="567"/>
          <w:tab w:val="left" w:pos="1134"/>
          <w:tab w:val="left" w:pos="1701"/>
          <w:tab w:val="left" w:pos="2268"/>
          <w:tab w:val="left" w:pos="2835"/>
          <w:tab w:val="left" w:pos="3402"/>
        </w:tabs>
        <w:spacing w:after="120" w:line="259" w:lineRule="auto"/>
        <w:ind w:firstLine="490"/>
        <w:jc w:val="both"/>
        <w:rPr>
          <w:rFonts w:ascii="Times New Roman" w:eastAsia="Times New Roman" w:hAnsi="Times New Roman" w:cs="Times New Roman"/>
          <w:kern w:val="0"/>
          <w:sz w:val="22"/>
          <w:szCs w:val="22"/>
          <w:lang w:eastAsia="zh-CN"/>
          <w14:ligatures w14:val="none"/>
        </w:rPr>
      </w:pPr>
      <w:r w:rsidRPr="00D5418D">
        <w:rPr>
          <w:rFonts w:ascii="Times New Roman" w:hAnsi="Times New Roman" w:cs="Times New Roman"/>
          <w:kern w:val="0"/>
          <w:lang w:eastAsia="zh-CN"/>
          <w14:ligatures w14:val="none"/>
        </w:rPr>
        <w:t>缔约方和其他行为体已采取行动处理所有</w:t>
      </w:r>
      <w:r w:rsidRPr="00D5418D">
        <w:rPr>
          <w:rFonts w:ascii="Times New Roman" w:hAnsi="Times New Roman" w:cs="Times New Roman"/>
          <w:kern w:val="0"/>
          <w:lang w:eastAsia="zh-CN"/>
          <w14:ligatures w14:val="none"/>
        </w:rPr>
        <w:t>23</w:t>
      </w:r>
      <w:r w:rsidRPr="00D5418D">
        <w:rPr>
          <w:rFonts w:ascii="Times New Roman" w:hAnsi="Times New Roman" w:cs="Times New Roman"/>
          <w:kern w:val="0"/>
          <w:lang w:eastAsia="zh-CN"/>
          <w14:ligatures w14:val="none"/>
        </w:rPr>
        <w:t>个行动目标；然而没有任何一个行动目标呈现出完全积极的局面。现有证据表明，</w:t>
      </w:r>
      <w:r>
        <w:rPr>
          <w:rFonts w:ascii="Times New Roman" w:hAnsi="Times New Roman" w:cs="Times New Roman" w:hint="eastAsia"/>
          <w:kern w:val="0"/>
          <w:lang w:eastAsia="zh-CN"/>
          <w14:ligatures w14:val="none"/>
        </w:rPr>
        <w:t>取得的</w:t>
      </w:r>
      <w:r w:rsidRPr="00D5418D">
        <w:rPr>
          <w:rFonts w:ascii="Times New Roman" w:hAnsi="Times New Roman" w:cs="Times New Roman"/>
          <w:kern w:val="0"/>
          <w:lang w:eastAsia="zh-CN"/>
          <w14:ligatures w14:val="none"/>
        </w:rPr>
        <w:t>集体进度</w:t>
      </w:r>
      <w:r>
        <w:rPr>
          <w:rFonts w:ascii="Times New Roman" w:hAnsi="Times New Roman" w:cs="Times New Roman" w:hint="eastAsia"/>
          <w:kern w:val="0"/>
          <w:lang w:eastAsia="zh-CN"/>
          <w14:ligatures w14:val="none"/>
        </w:rPr>
        <w:t>中</w:t>
      </w:r>
      <w:r w:rsidRPr="00D5418D">
        <w:rPr>
          <w:rFonts w:ascii="Times New Roman" w:hAnsi="Times New Roman" w:cs="Times New Roman"/>
          <w:kern w:val="0"/>
          <w:lang w:eastAsia="zh-CN"/>
          <w14:ligatures w14:val="none"/>
        </w:rPr>
        <w:t>存在差距，面临障碍（</w:t>
      </w:r>
      <w:r>
        <w:rPr>
          <w:rFonts w:ascii="Times New Roman" w:hAnsi="Times New Roman" w:cs="Times New Roman" w:hint="eastAsia"/>
          <w:kern w:val="0"/>
          <w:lang w:eastAsia="zh-CN"/>
          <w14:ligatures w14:val="none"/>
        </w:rPr>
        <w:t>见表</w:t>
      </w:r>
      <w:r>
        <w:rPr>
          <w:rFonts w:ascii="Times New Roman" w:hAnsi="Times New Roman" w:cs="Times New Roman" w:hint="eastAsia"/>
          <w:kern w:val="0"/>
          <w:lang w:eastAsia="zh-CN"/>
          <w14:ligatures w14:val="none"/>
        </w:rPr>
        <w:t>56</w:t>
      </w:r>
      <w:r w:rsidRPr="00D5418D">
        <w:rPr>
          <w:rFonts w:ascii="Times New Roman" w:hAnsi="Times New Roman" w:cs="Times New Roman"/>
          <w:kern w:val="0"/>
          <w:lang w:eastAsia="zh-CN"/>
          <w14:ligatures w14:val="none"/>
        </w:rPr>
        <w:t>）。如不紧急解决这些差距和障碍，就无法实现</w:t>
      </w:r>
      <w:r w:rsidRPr="00D5418D">
        <w:rPr>
          <w:rFonts w:ascii="Times New Roman" w:hAnsi="Times New Roman" w:cs="Times New Roman"/>
          <w:kern w:val="0"/>
          <w:lang w:eastAsia="zh-CN"/>
          <w14:ligatures w14:val="none"/>
        </w:rPr>
        <w:t>2030</w:t>
      </w:r>
      <w:r w:rsidRPr="00D5418D">
        <w:rPr>
          <w:rFonts w:ascii="Times New Roman" w:hAnsi="Times New Roman" w:cs="Times New Roman"/>
          <w:kern w:val="0"/>
          <w:lang w:eastAsia="zh-CN"/>
          <w14:ligatures w14:val="none"/>
        </w:rPr>
        <w:t>年行动目标和使命，</w:t>
      </w:r>
      <w:r>
        <w:rPr>
          <w:rFonts w:ascii="Times New Roman" w:hAnsi="Times New Roman" w:cs="Times New Roman" w:hint="eastAsia"/>
          <w:kern w:val="0"/>
          <w:lang w:eastAsia="zh-CN"/>
          <w14:ligatures w14:val="none"/>
        </w:rPr>
        <w:t>从</w:t>
      </w:r>
      <w:r w:rsidRPr="00D5418D">
        <w:rPr>
          <w:rFonts w:ascii="Times New Roman" w:hAnsi="Times New Roman" w:cs="Times New Roman"/>
          <w:kern w:val="0"/>
          <w:lang w:eastAsia="zh-CN"/>
          <w14:ligatures w14:val="none"/>
        </w:rPr>
        <w:t>而危及</w:t>
      </w:r>
      <w:r w:rsidRPr="00D5418D">
        <w:rPr>
          <w:rFonts w:ascii="Times New Roman" w:hAnsi="Times New Roman" w:cs="Times New Roman"/>
          <w:kern w:val="0"/>
          <w:lang w:eastAsia="zh-CN"/>
          <w14:ligatures w14:val="none"/>
        </w:rPr>
        <w:t>2050</w:t>
      </w:r>
      <w:r w:rsidRPr="00D5418D">
        <w:rPr>
          <w:rFonts w:ascii="Times New Roman" w:hAnsi="Times New Roman" w:cs="Times New Roman"/>
          <w:kern w:val="0"/>
          <w:lang w:eastAsia="zh-CN"/>
          <w14:ligatures w14:val="none"/>
        </w:rPr>
        <w:t>年长期目标和愿景的实现（</w:t>
      </w:r>
      <w:r>
        <w:rPr>
          <w:rFonts w:ascii="Times New Roman" w:hAnsi="Times New Roman" w:cs="Times New Roman" w:hint="eastAsia"/>
          <w:kern w:val="0"/>
          <w:lang w:eastAsia="zh-CN"/>
          <w14:ligatures w14:val="none"/>
        </w:rPr>
        <w:t>见图</w:t>
      </w:r>
      <w:r>
        <w:rPr>
          <w:rFonts w:ascii="Times New Roman" w:hAnsi="Times New Roman" w:cs="Times New Roman" w:hint="eastAsia"/>
          <w:kern w:val="0"/>
          <w:lang w:eastAsia="zh-CN"/>
          <w14:ligatures w14:val="none"/>
        </w:rPr>
        <w:t>109</w:t>
      </w:r>
      <w:r>
        <w:rPr>
          <w:rFonts w:ascii="Times New Roman" w:hAnsi="Times New Roman" w:cs="Times New Roman" w:hint="eastAsia"/>
          <w:kern w:val="0"/>
          <w:lang w:eastAsia="zh-CN"/>
          <w14:ligatures w14:val="none"/>
        </w:rPr>
        <w:t>和方框</w:t>
      </w:r>
      <w:r>
        <w:rPr>
          <w:rFonts w:ascii="Times New Roman" w:hAnsi="Times New Roman" w:cs="Times New Roman" w:hint="eastAsia"/>
          <w:kern w:val="0"/>
          <w:lang w:eastAsia="zh-CN"/>
          <w14:ligatures w14:val="none"/>
        </w:rPr>
        <w:t>58</w:t>
      </w:r>
      <w:r w:rsidRPr="00D5418D">
        <w:rPr>
          <w:rFonts w:ascii="Times New Roman" w:hAnsi="Times New Roman" w:cs="Times New Roman"/>
          <w:kern w:val="0"/>
          <w:lang w:eastAsia="zh-CN"/>
          <w14:ligatures w14:val="none"/>
        </w:rPr>
        <w:t>）。</w:t>
      </w:r>
    </w:p>
    <w:p w14:paraId="4329DE7F" w14:textId="77777777" w:rsidR="00C57CCA" w:rsidRPr="00743B9D" w:rsidRDefault="00C57CCA" w:rsidP="00743B9D">
      <w:pPr>
        <w:tabs>
          <w:tab w:val="left" w:pos="567"/>
          <w:tab w:val="left" w:pos="1134"/>
          <w:tab w:val="left" w:pos="1701"/>
          <w:tab w:val="left" w:pos="2268"/>
        </w:tabs>
        <w:spacing w:after="0" w:line="276" w:lineRule="auto"/>
        <w:jc w:val="both"/>
        <w:rPr>
          <w:rFonts w:ascii="Times New Roman" w:hAnsi="Times New Roman" w:cs="Times New Roman"/>
          <w:kern w:val="0"/>
          <w:sz w:val="22"/>
          <w:szCs w:val="22"/>
          <w:lang w:eastAsia="zh-CN"/>
          <w14:ligatures w14:val="none"/>
        </w:rPr>
      </w:pPr>
      <w:r w:rsidRPr="00743B9D">
        <w:rPr>
          <w:rFonts w:ascii="Times New Roman" w:eastAsia="Times New Roman" w:hAnsi="Times New Roman" w:cs="Times New Roman"/>
          <w:kern w:val="0"/>
          <w:sz w:val="22"/>
          <w:szCs w:val="22"/>
          <w:lang w:eastAsia="zh-CN"/>
          <w14:ligatures w14:val="none"/>
        </w:rPr>
        <w:br w:type="page"/>
      </w:r>
    </w:p>
    <w:p w14:paraId="384993D1" w14:textId="77777777" w:rsidR="00C57CCA" w:rsidRPr="0045476E" w:rsidRDefault="00C57CCA" w:rsidP="0045476E">
      <w:pPr>
        <w:keepNext/>
        <w:keepLines/>
        <w:tabs>
          <w:tab w:val="left" w:pos="567"/>
          <w:tab w:val="left" w:pos="1134"/>
          <w:tab w:val="left" w:pos="1701"/>
          <w:tab w:val="left" w:pos="2268"/>
        </w:tabs>
        <w:spacing w:after="200" w:line="240" w:lineRule="auto"/>
        <w:jc w:val="both"/>
        <w:rPr>
          <w:rFonts w:ascii="Times New Roman" w:hAnsi="Times New Roman" w:cs="Times New Roman"/>
          <w:b/>
          <w:bCs/>
          <w:kern w:val="0"/>
          <w:lang w:eastAsia="zh-CN"/>
          <w14:ligatures w14:val="none"/>
        </w:rPr>
      </w:pPr>
      <w:r w:rsidRPr="0045476E">
        <w:rPr>
          <w:rFonts w:ascii="Times New Roman" w:hAnsi="Times New Roman" w:cs="Times New Roman" w:hint="eastAsia"/>
          <w:b/>
          <w:bCs/>
          <w:kern w:val="0"/>
          <w:lang w:eastAsia="zh-CN"/>
          <w14:ligatures w14:val="none"/>
        </w:rPr>
        <w:lastRenderedPageBreak/>
        <w:t>表</w:t>
      </w:r>
      <w:r w:rsidRPr="0045476E">
        <w:rPr>
          <w:rFonts w:ascii="Times New Roman" w:hAnsi="Times New Roman" w:cs="Times New Roman" w:hint="eastAsia"/>
          <w:b/>
          <w:bCs/>
          <w:kern w:val="0"/>
          <w:lang w:eastAsia="zh-CN"/>
          <w14:ligatures w14:val="none"/>
        </w:rPr>
        <w:t>56</w:t>
      </w:r>
    </w:p>
    <w:p w14:paraId="79B87F0E" w14:textId="77777777" w:rsidR="00C57CCA" w:rsidRPr="00743B9D" w:rsidRDefault="00C57CCA" w:rsidP="0045476E">
      <w:pPr>
        <w:keepNext/>
        <w:keepLines/>
        <w:tabs>
          <w:tab w:val="left" w:pos="567"/>
          <w:tab w:val="left" w:pos="1134"/>
          <w:tab w:val="left" w:pos="1701"/>
          <w:tab w:val="left" w:pos="2268"/>
        </w:tabs>
        <w:spacing w:after="200" w:line="240" w:lineRule="auto"/>
        <w:jc w:val="both"/>
        <w:rPr>
          <w:rFonts w:ascii="Times New Roman" w:hAnsi="Times New Roman" w:cs="Times New Roman"/>
          <w:kern w:val="0"/>
          <w:lang w:eastAsia="zh-CN"/>
          <w14:ligatures w14:val="none"/>
        </w:rPr>
      </w:pPr>
      <w:r w:rsidRPr="0045476E">
        <w:rPr>
          <w:rFonts w:ascii="Times New Roman" w:hAnsi="Times New Roman" w:cs="Times New Roman" w:hint="eastAsia"/>
          <w:b/>
          <w:bCs/>
          <w:kern w:val="0"/>
          <w:lang w:eastAsia="zh-CN"/>
          <w14:ligatures w14:val="none"/>
        </w:rPr>
        <w:t>《昆蒙框架》每个行动目标的集体进度</w:t>
      </w:r>
      <w:r>
        <w:rPr>
          <w:rFonts w:ascii="Times New Roman" w:hAnsi="Times New Roman" w:cs="Times New Roman" w:hint="eastAsia"/>
          <w:b/>
          <w:bCs/>
          <w:kern w:val="0"/>
          <w:lang w:eastAsia="zh-CN"/>
          <w14:ligatures w14:val="none"/>
        </w:rPr>
        <w:t>记分</w:t>
      </w:r>
      <w:r w:rsidRPr="0045476E">
        <w:rPr>
          <w:rFonts w:ascii="Times New Roman" w:hAnsi="Times New Roman" w:cs="Times New Roman" w:hint="eastAsia"/>
          <w:b/>
          <w:bCs/>
          <w:kern w:val="0"/>
          <w:lang w:eastAsia="zh-CN"/>
          <w14:ligatures w14:val="none"/>
        </w:rPr>
        <w:t>卡</w:t>
      </w:r>
    </w:p>
    <w:tbl>
      <w:tblPr>
        <w:tblW w:w="9634" w:type="dxa"/>
        <w:tblBorders>
          <w:top w:val="single" w:sz="4" w:space="0" w:color="auto"/>
          <w:bottom w:val="single" w:sz="4" w:space="0" w:color="auto"/>
        </w:tblBorders>
        <w:tblLook w:val="04A0" w:firstRow="1" w:lastRow="0" w:firstColumn="1" w:lastColumn="0" w:noHBand="0" w:noVBand="1"/>
      </w:tblPr>
      <w:tblGrid>
        <w:gridCol w:w="1112"/>
        <w:gridCol w:w="633"/>
        <w:gridCol w:w="663"/>
        <w:gridCol w:w="630"/>
        <w:gridCol w:w="687"/>
        <w:gridCol w:w="888"/>
        <w:gridCol w:w="5021"/>
      </w:tblGrid>
      <w:tr w:rsidR="00C57CCA" w:rsidRPr="00743B9D" w14:paraId="6CBD1D03" w14:textId="77777777" w:rsidTr="00743B9D">
        <w:trPr>
          <w:trHeight w:val="558"/>
        </w:trPr>
        <w:tc>
          <w:tcPr>
            <w:tcW w:w="1096" w:type="dxa"/>
            <w:tcBorders>
              <w:top w:val="single" w:sz="4" w:space="0" w:color="auto"/>
              <w:bottom w:val="single" w:sz="4" w:space="0" w:color="auto"/>
            </w:tcBorders>
            <w:shd w:val="clear" w:color="auto" w:fill="FFFFFF"/>
            <w:noWrap/>
            <w:vAlign w:val="center"/>
          </w:tcPr>
          <w:p w14:paraId="35EF3CE3" w14:textId="77777777" w:rsidR="00C57CCA" w:rsidRPr="00743B9D" w:rsidRDefault="00C57CCA" w:rsidP="0045476E">
            <w:pPr>
              <w:keepNext/>
              <w:spacing w:after="0" w:line="240" w:lineRule="auto"/>
              <w:jc w:val="center"/>
              <w:rPr>
                <w:rFonts w:ascii="Calibri" w:eastAsia="KaiTi" w:hAnsi="Calibri" w:cs="Calibri"/>
                <w:color w:val="000000"/>
                <w:kern w:val="0"/>
                <w:sz w:val="20"/>
                <w:szCs w:val="20"/>
                <w:lang w:val="en-US"/>
                <w14:ligatures w14:val="none"/>
              </w:rPr>
            </w:pPr>
            <w:r w:rsidRPr="00743B9D">
              <w:rPr>
                <w:rFonts w:ascii="SimSun" w:eastAsia="KaiTi" w:hAnsi="SimSun" w:cs="SimSun" w:hint="eastAsia"/>
                <w:color w:val="000000"/>
                <w:kern w:val="0"/>
                <w:sz w:val="20"/>
                <w:szCs w:val="20"/>
                <w:lang w:val="en-US" w:eastAsia="zh-CN"/>
                <w14:ligatures w14:val="none"/>
              </w:rPr>
              <w:t>行动目标</w:t>
            </w:r>
          </w:p>
        </w:tc>
        <w:tc>
          <w:tcPr>
            <w:tcW w:w="633" w:type="dxa"/>
            <w:tcBorders>
              <w:top w:val="single" w:sz="4" w:space="0" w:color="auto"/>
              <w:bottom w:val="single" w:sz="4" w:space="0" w:color="auto"/>
            </w:tcBorders>
            <w:shd w:val="clear" w:color="auto" w:fill="FFFFFF"/>
            <w:noWrap/>
            <w:vAlign w:val="center"/>
          </w:tcPr>
          <w:p w14:paraId="35FFB399" w14:textId="77777777" w:rsidR="00C57CCA" w:rsidRPr="00743B9D" w:rsidRDefault="00C57CCA" w:rsidP="0045476E">
            <w:pPr>
              <w:keepNext/>
              <w:spacing w:after="0" w:line="240" w:lineRule="auto"/>
              <w:jc w:val="center"/>
              <w:rPr>
                <w:rFonts w:ascii="Calibri" w:eastAsia="KaiTi" w:hAnsi="Calibri" w:cs="Calibri"/>
                <w:color w:val="000000"/>
                <w:kern w:val="0"/>
                <w:sz w:val="20"/>
                <w:szCs w:val="20"/>
                <w:lang w:val="en-US"/>
                <w14:ligatures w14:val="none"/>
              </w:rPr>
            </w:pPr>
            <w:r w:rsidRPr="00743B9D">
              <w:rPr>
                <w:rFonts w:ascii="Calibri" w:eastAsia="KaiTi" w:hAnsi="Calibri" w:cs="Calibri"/>
                <w:color w:val="000080"/>
                <w:kern w:val="0"/>
                <w:sz w:val="20"/>
                <w:szCs w:val="20"/>
                <w:lang w:val="en-US"/>
                <w14:ligatures w14:val="none"/>
              </w:rPr>
              <w:t>1</w:t>
            </w:r>
          </w:p>
        </w:tc>
        <w:tc>
          <w:tcPr>
            <w:tcW w:w="663" w:type="dxa"/>
            <w:tcBorders>
              <w:top w:val="single" w:sz="4" w:space="0" w:color="auto"/>
              <w:bottom w:val="single" w:sz="4" w:space="0" w:color="auto"/>
            </w:tcBorders>
            <w:shd w:val="clear" w:color="auto" w:fill="FFFFFF"/>
            <w:noWrap/>
            <w:vAlign w:val="center"/>
          </w:tcPr>
          <w:p w14:paraId="2D99B3F9" w14:textId="77777777" w:rsidR="00C57CCA" w:rsidRPr="00743B9D" w:rsidRDefault="00C57CCA" w:rsidP="0045476E">
            <w:pPr>
              <w:keepNext/>
              <w:spacing w:after="0" w:line="240" w:lineRule="auto"/>
              <w:jc w:val="center"/>
              <w:rPr>
                <w:rFonts w:ascii="Calibri" w:eastAsia="KaiTi" w:hAnsi="Calibri" w:cs="Calibri"/>
                <w:color w:val="000000"/>
                <w:kern w:val="0"/>
                <w:sz w:val="20"/>
                <w:szCs w:val="20"/>
                <w:lang w:val="en-US"/>
                <w14:ligatures w14:val="none"/>
              </w:rPr>
            </w:pPr>
            <w:r w:rsidRPr="00743B9D">
              <w:rPr>
                <w:rFonts w:ascii="Calibri" w:eastAsia="KaiTi" w:hAnsi="Calibri" w:cs="Calibri"/>
                <w:color w:val="000000"/>
                <w:kern w:val="0"/>
                <w:sz w:val="20"/>
                <w:szCs w:val="20"/>
                <w:lang w:val="en-US"/>
                <w14:ligatures w14:val="none"/>
              </w:rPr>
              <w:t>2</w:t>
            </w:r>
          </w:p>
        </w:tc>
        <w:tc>
          <w:tcPr>
            <w:tcW w:w="630" w:type="dxa"/>
            <w:tcBorders>
              <w:top w:val="single" w:sz="4" w:space="0" w:color="auto"/>
              <w:bottom w:val="single" w:sz="4" w:space="0" w:color="auto"/>
            </w:tcBorders>
            <w:shd w:val="clear" w:color="auto" w:fill="FFFFFF"/>
            <w:noWrap/>
            <w:vAlign w:val="center"/>
          </w:tcPr>
          <w:p w14:paraId="7C9A248E" w14:textId="77777777" w:rsidR="00C57CCA" w:rsidRPr="00743B9D" w:rsidRDefault="00C57CCA" w:rsidP="0045476E">
            <w:pPr>
              <w:keepNext/>
              <w:spacing w:after="0" w:line="240" w:lineRule="auto"/>
              <w:jc w:val="center"/>
              <w:rPr>
                <w:rFonts w:ascii="Calibri" w:eastAsia="KaiTi" w:hAnsi="Calibri" w:cs="Calibri"/>
                <w:kern w:val="0"/>
                <w:sz w:val="20"/>
                <w:szCs w:val="20"/>
                <w:lang w:val="en-US"/>
                <w14:ligatures w14:val="none"/>
              </w:rPr>
            </w:pPr>
            <w:r w:rsidRPr="00743B9D">
              <w:rPr>
                <w:rFonts w:ascii="Calibri" w:eastAsia="KaiTi" w:hAnsi="Calibri" w:cs="Calibri"/>
                <w:kern w:val="0"/>
                <w:sz w:val="20"/>
                <w:szCs w:val="20"/>
                <w:lang w:val="en-US"/>
                <w14:ligatures w14:val="none"/>
              </w:rPr>
              <w:t>3</w:t>
            </w:r>
          </w:p>
        </w:tc>
        <w:tc>
          <w:tcPr>
            <w:tcW w:w="687" w:type="dxa"/>
            <w:tcBorders>
              <w:top w:val="single" w:sz="4" w:space="0" w:color="auto"/>
              <w:bottom w:val="single" w:sz="4" w:space="0" w:color="auto"/>
            </w:tcBorders>
            <w:shd w:val="clear" w:color="auto" w:fill="FFFFFF"/>
            <w:noWrap/>
            <w:vAlign w:val="center"/>
          </w:tcPr>
          <w:p w14:paraId="40795844" w14:textId="77777777" w:rsidR="00C57CCA" w:rsidRPr="00743B9D" w:rsidRDefault="00C57CCA" w:rsidP="0045476E">
            <w:pPr>
              <w:keepNext/>
              <w:spacing w:after="0" w:line="240" w:lineRule="auto"/>
              <w:jc w:val="center"/>
              <w:rPr>
                <w:rFonts w:ascii="Calibri" w:eastAsia="KaiTi" w:hAnsi="Calibri" w:cs="Calibri"/>
                <w:color w:val="000000"/>
                <w:kern w:val="0"/>
                <w:sz w:val="20"/>
                <w:szCs w:val="20"/>
                <w:lang w:val="en-US"/>
                <w14:ligatures w14:val="none"/>
              </w:rPr>
            </w:pPr>
            <w:r w:rsidRPr="00743B9D">
              <w:rPr>
                <w:rFonts w:ascii="Calibri" w:eastAsia="KaiTi" w:hAnsi="Calibri" w:cs="Calibri"/>
                <w:color w:val="000080"/>
                <w:kern w:val="0"/>
                <w:sz w:val="20"/>
                <w:szCs w:val="20"/>
                <w:lang w:val="en-US"/>
                <w14:ligatures w14:val="none"/>
              </w:rPr>
              <w:t>4</w:t>
            </w:r>
          </w:p>
        </w:tc>
        <w:tc>
          <w:tcPr>
            <w:tcW w:w="872" w:type="dxa"/>
            <w:tcBorders>
              <w:top w:val="single" w:sz="4" w:space="0" w:color="auto"/>
              <w:bottom w:val="single" w:sz="4" w:space="0" w:color="auto"/>
            </w:tcBorders>
            <w:noWrap/>
            <w:tcMar>
              <w:left w:w="0" w:type="dxa"/>
              <w:right w:w="0" w:type="dxa"/>
            </w:tcMar>
            <w:vAlign w:val="center"/>
          </w:tcPr>
          <w:p w14:paraId="0A3C0C23" w14:textId="77777777" w:rsidR="00C57CCA" w:rsidRPr="00743B9D" w:rsidRDefault="00C57CCA" w:rsidP="0045476E">
            <w:pPr>
              <w:keepNext/>
              <w:spacing w:after="0" w:line="240" w:lineRule="auto"/>
              <w:jc w:val="center"/>
              <w:rPr>
                <w:rFonts w:ascii="Calibri" w:eastAsia="KaiTi" w:hAnsi="Calibri" w:cs="Calibri"/>
                <w:color w:val="000000"/>
                <w:kern w:val="0"/>
                <w:sz w:val="20"/>
                <w:szCs w:val="20"/>
                <w:lang w:val="en-US"/>
                <w14:ligatures w14:val="none"/>
              </w:rPr>
            </w:pPr>
            <w:r w:rsidRPr="00743B9D">
              <w:rPr>
                <w:rFonts w:ascii="SimSun" w:eastAsia="KaiTi" w:hAnsi="SimSun" w:cs="SimSun" w:hint="eastAsia"/>
                <w:color w:val="000000"/>
                <w:kern w:val="0"/>
                <w:sz w:val="20"/>
                <w:szCs w:val="20"/>
                <w:lang w:val="en-US" w:eastAsia="zh-CN"/>
                <w14:ligatures w14:val="none"/>
              </w:rPr>
              <w:t>综合得分</w:t>
            </w:r>
          </w:p>
        </w:tc>
        <w:tc>
          <w:tcPr>
            <w:tcW w:w="5053" w:type="dxa"/>
            <w:tcBorders>
              <w:top w:val="single" w:sz="4" w:space="0" w:color="auto"/>
              <w:bottom w:val="single" w:sz="4" w:space="0" w:color="auto"/>
            </w:tcBorders>
            <w:vAlign w:val="center"/>
          </w:tcPr>
          <w:p w14:paraId="3CAA4F9D" w14:textId="77777777" w:rsidR="00C57CCA" w:rsidRPr="00743B9D" w:rsidRDefault="00C57CCA" w:rsidP="0045476E">
            <w:pPr>
              <w:keepNext/>
              <w:spacing w:after="0" w:line="240" w:lineRule="auto"/>
              <w:jc w:val="center"/>
              <w:rPr>
                <w:rFonts w:ascii="Calibri" w:eastAsia="KaiTi" w:hAnsi="Calibri" w:cs="Calibri"/>
                <w:color w:val="000000"/>
                <w:kern w:val="0"/>
                <w:sz w:val="20"/>
                <w:szCs w:val="20"/>
                <w14:ligatures w14:val="none"/>
              </w:rPr>
            </w:pPr>
            <w:r w:rsidRPr="00743B9D">
              <w:rPr>
                <w:rFonts w:ascii="SimSun" w:eastAsia="KaiTi" w:hAnsi="SimSun" w:cs="Times New Roman"/>
                <w:kern w:val="0"/>
                <w:sz w:val="20"/>
                <w:szCs w:val="20"/>
                <w:lang w:val="en-US"/>
                <w14:ligatures w14:val="none"/>
              </w:rPr>
              <w:t>进度概述</w:t>
            </w:r>
          </w:p>
        </w:tc>
      </w:tr>
      <w:tr w:rsidR="00C57CCA" w:rsidRPr="00743B9D" w14:paraId="5F99E7D8" w14:textId="77777777" w:rsidTr="00743B9D">
        <w:trPr>
          <w:trHeight w:val="3827"/>
        </w:trPr>
        <w:tc>
          <w:tcPr>
            <w:tcW w:w="1096" w:type="dxa"/>
            <w:tcBorders>
              <w:top w:val="single" w:sz="4" w:space="0" w:color="auto"/>
            </w:tcBorders>
            <w:shd w:val="clear" w:color="auto" w:fill="FFFFFF"/>
            <w:noWrap/>
            <w:tcMar>
              <w:left w:w="0" w:type="dxa"/>
              <w:right w:w="0" w:type="dxa"/>
            </w:tcMar>
            <w:vAlign w:val="center"/>
            <w:hideMark/>
          </w:tcPr>
          <w:p w14:paraId="2E0EFA45" w14:textId="77777777" w:rsidR="00C57CCA" w:rsidRPr="00743B9D" w:rsidRDefault="00C57CCA" w:rsidP="00743B9D">
            <w:pPr>
              <w:spacing w:after="0" w:line="240" w:lineRule="auto"/>
              <w:rPr>
                <w:rFonts w:ascii="Times New Roman" w:hAnsi="Times New Roman" w:cs="Times New Roman"/>
                <w:color w:val="000000"/>
                <w:kern w:val="0"/>
                <w:sz w:val="20"/>
                <w:szCs w:val="20"/>
                <w:lang w:val="en-US"/>
                <w14:ligatures w14:val="none"/>
              </w:rPr>
            </w:pPr>
            <w:r w:rsidRPr="00743B9D">
              <w:rPr>
                <w:rFonts w:ascii="Times New Roman" w:hAnsi="Times New Roman" w:cs="Times New Roman"/>
                <w:color w:val="000000"/>
                <w:kern w:val="0"/>
                <w:sz w:val="20"/>
                <w:szCs w:val="20"/>
                <w:lang w:val="en-US" w:eastAsia="zh-CN"/>
                <w14:ligatures w14:val="none"/>
              </w:rPr>
              <w:t>行动目标</w:t>
            </w:r>
            <w:r w:rsidRPr="00743B9D">
              <w:rPr>
                <w:rFonts w:ascii="Times New Roman" w:hAnsi="Times New Roman" w:cs="Times New Roman"/>
                <w:color w:val="000000"/>
                <w:kern w:val="0"/>
                <w:sz w:val="20"/>
                <w:szCs w:val="20"/>
                <w:lang w:val="en-US"/>
                <w14:ligatures w14:val="none"/>
              </w:rPr>
              <w:t>1</w:t>
            </w:r>
          </w:p>
        </w:tc>
        <w:tc>
          <w:tcPr>
            <w:tcW w:w="633" w:type="dxa"/>
            <w:tcBorders>
              <w:top w:val="single" w:sz="4" w:space="0" w:color="auto"/>
            </w:tcBorders>
            <w:shd w:val="clear" w:color="auto" w:fill="FFFFFF"/>
            <w:noWrap/>
            <w:vAlign w:val="center"/>
            <w:hideMark/>
          </w:tcPr>
          <w:p w14:paraId="0FA3FE6A" w14:textId="77777777" w:rsidR="00C57CCA" w:rsidRPr="00743B9D" w:rsidRDefault="00C57CCA" w:rsidP="00743B9D">
            <w:pPr>
              <w:spacing w:after="0" w:line="240" w:lineRule="auto"/>
              <w:jc w:val="center"/>
              <w:rPr>
                <w:rFonts w:ascii="Calibri" w:hAnsi="Calibri" w:cs="Calibri"/>
                <w:color w:val="C00000"/>
                <w:kern w:val="0"/>
                <w:sz w:val="52"/>
                <w:szCs w:val="52"/>
                <w14:ligatures w14:val="none"/>
              </w:rPr>
            </w:pPr>
            <w:r w:rsidRPr="00743B9D">
              <w:rPr>
                <w:rFonts w:ascii="Symbol" w:eastAsia="Symbol" w:hAnsi="Symbol" w:cs="Symbol"/>
                <w:color w:val="C00000"/>
                <w:kern w:val="0"/>
                <w:sz w:val="52"/>
                <w:szCs w:val="52"/>
                <w14:ligatures w14:val="none"/>
              </w:rPr>
              <w:t>¨</w:t>
            </w:r>
          </w:p>
          <w:p w14:paraId="2163D7B7" w14:textId="77777777" w:rsidR="00C57CCA" w:rsidRPr="00743B9D" w:rsidRDefault="00C57CCA" w:rsidP="00743B9D">
            <w:pPr>
              <w:spacing w:after="0" w:line="240" w:lineRule="auto"/>
              <w:jc w:val="center"/>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47%</w:t>
            </w:r>
          </w:p>
        </w:tc>
        <w:tc>
          <w:tcPr>
            <w:tcW w:w="663" w:type="dxa"/>
            <w:tcBorders>
              <w:top w:val="single" w:sz="4" w:space="0" w:color="auto"/>
            </w:tcBorders>
            <w:shd w:val="clear" w:color="auto" w:fill="FFFFFF"/>
            <w:noWrap/>
            <w:vAlign w:val="center"/>
            <w:hideMark/>
          </w:tcPr>
          <w:p w14:paraId="0E574B98" w14:textId="77777777" w:rsidR="00C57CCA" w:rsidRPr="00743B9D" w:rsidRDefault="00C57CCA" w:rsidP="00743B9D">
            <w:pPr>
              <w:spacing w:after="0" w:line="240" w:lineRule="auto"/>
              <w:jc w:val="center"/>
              <w:rPr>
                <w:rFonts w:ascii="Calibri" w:hAnsi="Calibri" w:cs="Calibri"/>
                <w:color w:val="00B050"/>
                <w:kern w:val="0"/>
                <w:sz w:val="48"/>
                <w:szCs w:val="48"/>
                <w14:ligatures w14:val="none"/>
              </w:rPr>
            </w:pPr>
            <w:r w:rsidRPr="00743B9D">
              <w:rPr>
                <w:rFonts w:ascii="Symbol" w:eastAsia="Symbol" w:hAnsi="Symbol" w:cs="Symbol"/>
                <w:color w:val="00B050"/>
                <w:kern w:val="0"/>
                <w:sz w:val="48"/>
                <w:szCs w:val="48"/>
                <w14:ligatures w14:val="none"/>
              </w:rPr>
              <w:t>¨</w:t>
            </w:r>
          </w:p>
          <w:p w14:paraId="45FBBDF7" w14:textId="77777777" w:rsidR="00C57CCA" w:rsidRPr="00743B9D" w:rsidRDefault="00C57CCA" w:rsidP="00743B9D">
            <w:pPr>
              <w:spacing w:after="0" w:line="240" w:lineRule="auto"/>
              <w:jc w:val="center"/>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49%</w:t>
            </w:r>
          </w:p>
        </w:tc>
        <w:tc>
          <w:tcPr>
            <w:tcW w:w="630" w:type="dxa"/>
            <w:tcBorders>
              <w:top w:val="single" w:sz="4" w:space="0" w:color="auto"/>
            </w:tcBorders>
            <w:shd w:val="clear" w:color="auto" w:fill="FFFFFF"/>
            <w:noWrap/>
            <w:vAlign w:val="center"/>
            <w:hideMark/>
          </w:tcPr>
          <w:p w14:paraId="65B38BF6"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340D5767" w14:textId="77777777" w:rsidR="00C57CCA" w:rsidRPr="00743B9D" w:rsidRDefault="00C57CCA" w:rsidP="00743B9D">
            <w:pPr>
              <w:spacing w:after="0" w:line="240" w:lineRule="auto"/>
              <w:jc w:val="center"/>
              <w:rPr>
                <w:rFonts w:ascii="Calibri" w:eastAsia="Times New Roman" w:hAnsi="Calibri" w:cs="Calibri"/>
                <w:kern w:val="0"/>
                <w:sz w:val="22"/>
                <w:szCs w:val="22"/>
                <w:lang w:val="en-US"/>
                <w14:ligatures w14:val="none"/>
              </w:rPr>
            </w:pPr>
            <w:r w:rsidRPr="00743B9D">
              <w:rPr>
                <w:rFonts w:ascii="Calibri" w:hAnsi="Calibri" w:cs="Calibri"/>
                <w:color w:val="000000"/>
                <w:kern w:val="0"/>
                <w:sz w:val="22"/>
                <w:szCs w:val="22"/>
                <w14:ligatures w14:val="none"/>
              </w:rPr>
              <w:t>50%</w:t>
            </w:r>
          </w:p>
        </w:tc>
        <w:tc>
          <w:tcPr>
            <w:tcW w:w="687" w:type="dxa"/>
            <w:tcBorders>
              <w:top w:val="single" w:sz="4" w:space="0" w:color="auto"/>
            </w:tcBorders>
            <w:shd w:val="clear" w:color="auto" w:fill="FFFFFF"/>
            <w:noWrap/>
            <w:vAlign w:val="center"/>
            <w:hideMark/>
          </w:tcPr>
          <w:p w14:paraId="7EDEC7A2"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439D7B0D" w14:textId="77777777" w:rsidR="00C57CCA" w:rsidRPr="00743B9D" w:rsidRDefault="00C57CCA" w:rsidP="00743B9D">
            <w:pPr>
              <w:spacing w:after="0" w:line="240" w:lineRule="auto"/>
              <w:jc w:val="center"/>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44%</w:t>
            </w:r>
          </w:p>
        </w:tc>
        <w:tc>
          <w:tcPr>
            <w:tcW w:w="872" w:type="dxa"/>
            <w:tcBorders>
              <w:top w:val="single" w:sz="4" w:space="0" w:color="auto"/>
            </w:tcBorders>
            <w:shd w:val="clear" w:color="auto" w:fill="FC8D59"/>
            <w:noWrap/>
            <w:vAlign w:val="center"/>
            <w:hideMark/>
          </w:tcPr>
          <w:p w14:paraId="0B867C77" w14:textId="77777777" w:rsidR="00C57CCA" w:rsidRPr="00743B9D" w:rsidRDefault="00C57CCA" w:rsidP="00743B9D">
            <w:pPr>
              <w:spacing w:after="0" w:line="240" w:lineRule="auto"/>
              <w:jc w:val="center"/>
              <w:rPr>
                <w:rFonts w:ascii="Calibri" w:eastAsia="Times New Roman" w:hAnsi="Calibri" w:cs="Calibri"/>
                <w:b/>
                <w:bCs/>
                <w:color w:val="FFFFFF"/>
                <w:kern w:val="0"/>
                <w:sz w:val="22"/>
                <w:szCs w:val="22"/>
                <w:lang w:val="en-US"/>
                <w14:ligatures w14:val="none"/>
              </w:rPr>
            </w:pPr>
            <w:r w:rsidRPr="00743B9D">
              <w:rPr>
                <w:rFonts w:ascii="Calibri" w:eastAsia="Times New Roman" w:hAnsi="Calibri" w:cs="Calibri"/>
                <w:b/>
                <w:bCs/>
                <w:color w:val="FFFFFF"/>
                <w:kern w:val="0"/>
                <w:sz w:val="22"/>
                <w:szCs w:val="22"/>
                <w:lang w:val="en-US"/>
                <w14:ligatures w14:val="none"/>
              </w:rPr>
              <w:t>0.25</w:t>
            </w:r>
          </w:p>
        </w:tc>
        <w:tc>
          <w:tcPr>
            <w:tcW w:w="5053" w:type="dxa"/>
            <w:tcBorders>
              <w:top w:val="single" w:sz="4" w:space="0" w:color="auto"/>
            </w:tcBorders>
            <w:vAlign w:val="center"/>
            <w:hideMark/>
          </w:tcPr>
          <w:p w14:paraId="4161936F" w14:textId="77777777" w:rsidR="00C57CCA" w:rsidRPr="000866E3" w:rsidRDefault="00C57CCA" w:rsidP="000866E3">
            <w:pPr>
              <w:spacing w:after="0" w:line="240" w:lineRule="auto"/>
              <w:ind w:firstLine="490"/>
              <w:jc w:val="both"/>
              <w:rPr>
                <w:rFonts w:ascii="Times New Roman" w:eastAsia="Times New Roman" w:hAnsi="Times New Roman" w:cs="Times New Roman"/>
                <w:color w:val="000000"/>
                <w:kern w:val="0"/>
                <w:sz w:val="20"/>
                <w:szCs w:val="20"/>
                <w:lang w:eastAsia="zh-CN"/>
                <w14:ligatures w14:val="none"/>
              </w:rPr>
            </w:pPr>
            <w:r w:rsidRPr="000866E3">
              <w:rPr>
                <w:rFonts w:ascii="Times New Roman" w:hAnsi="Times New Roman" w:cs="Times New Roman"/>
                <w:kern w:val="0"/>
                <w:sz w:val="20"/>
                <w:szCs w:val="20"/>
                <w:lang w:eastAsia="zh-CN"/>
                <w14:ligatures w14:val="none"/>
              </w:rPr>
              <w:t>在制定包容生物多样性的空间规划和管理做法方面取得了进展，但在将生物多样性纳入更广泛的规划进程和确保参与性执行方面仍存在重大差距。国家目标往往没有充分满足行动目标对综合规划和参与的要求，目前的执行水平仍远远低于全面覆盖包容生物多样性的空间规划、最大限度减少具有高度生物多样性重要性的区域的丧失以及确保综合和参与性进程所需的水平。缔约方在改善利益攸关方和权利持有人的参与、将执行工作扩大到保护区以外以及跨部门整合方面面临挑战。</w:t>
            </w:r>
          </w:p>
          <w:p w14:paraId="5761D7A0" w14:textId="77777777" w:rsidR="00C57CCA" w:rsidRPr="000866E3" w:rsidRDefault="00C57CCA" w:rsidP="000866E3">
            <w:pPr>
              <w:spacing w:after="0" w:line="240" w:lineRule="auto"/>
              <w:jc w:val="both"/>
              <w:rPr>
                <w:rFonts w:ascii="Times New Roman" w:eastAsia="Times New Roman" w:hAnsi="Times New Roman" w:cs="Times New Roman"/>
                <w:color w:val="000000"/>
                <w:kern w:val="0"/>
                <w:sz w:val="20"/>
                <w:szCs w:val="20"/>
                <w:lang w:val="en-US" w:eastAsia="zh-CN"/>
                <w14:ligatures w14:val="none"/>
              </w:rPr>
            </w:pPr>
          </w:p>
        </w:tc>
      </w:tr>
      <w:tr w:rsidR="00C57CCA" w:rsidRPr="00743B9D" w14:paraId="062800D0" w14:textId="77777777" w:rsidTr="00743B9D">
        <w:trPr>
          <w:trHeight w:val="3527"/>
        </w:trPr>
        <w:tc>
          <w:tcPr>
            <w:tcW w:w="1096" w:type="dxa"/>
            <w:shd w:val="clear" w:color="auto" w:fill="FFFFFF"/>
            <w:noWrap/>
            <w:tcMar>
              <w:left w:w="0" w:type="dxa"/>
              <w:right w:w="0" w:type="dxa"/>
            </w:tcMar>
            <w:vAlign w:val="center"/>
            <w:hideMark/>
          </w:tcPr>
          <w:p w14:paraId="2E6037B1" w14:textId="77777777" w:rsidR="00C57CCA" w:rsidRPr="00743B9D" w:rsidRDefault="00C57CCA" w:rsidP="00743B9D">
            <w:pPr>
              <w:spacing w:after="0" w:line="240" w:lineRule="auto"/>
              <w:rPr>
                <w:rFonts w:ascii="Times New Roman" w:hAnsi="Times New Roman" w:cs="Times New Roman"/>
                <w:color w:val="000000"/>
                <w:kern w:val="0"/>
                <w:sz w:val="22"/>
                <w:szCs w:val="22"/>
                <w:lang w:val="en-US"/>
                <w14:ligatures w14:val="none"/>
              </w:rPr>
            </w:pPr>
            <w:r w:rsidRPr="00743B9D">
              <w:rPr>
                <w:rFonts w:ascii="Times New Roman" w:hAnsi="Times New Roman" w:cs="Times New Roman"/>
                <w:color w:val="000000"/>
                <w:kern w:val="0"/>
                <w:sz w:val="20"/>
                <w:szCs w:val="20"/>
                <w:lang w:val="en-US" w:eastAsia="zh-CN"/>
                <w14:ligatures w14:val="none"/>
              </w:rPr>
              <w:t>行动目标</w:t>
            </w:r>
            <w:r w:rsidRPr="00743B9D">
              <w:rPr>
                <w:rFonts w:ascii="Times New Roman" w:hAnsi="Times New Roman" w:cs="Times New Roman"/>
                <w:color w:val="000000"/>
                <w:kern w:val="0"/>
                <w:sz w:val="20"/>
                <w:szCs w:val="20"/>
                <w:lang w:val="en-US" w:eastAsia="zh-CN"/>
                <w14:ligatures w14:val="none"/>
              </w:rPr>
              <w:t>2</w:t>
            </w:r>
          </w:p>
        </w:tc>
        <w:tc>
          <w:tcPr>
            <w:tcW w:w="633" w:type="dxa"/>
            <w:shd w:val="clear" w:color="auto" w:fill="FFFFFF"/>
            <w:noWrap/>
            <w:vAlign w:val="center"/>
            <w:hideMark/>
          </w:tcPr>
          <w:p w14:paraId="3C453C32"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47231B29"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56%</w:t>
            </w:r>
          </w:p>
        </w:tc>
        <w:tc>
          <w:tcPr>
            <w:tcW w:w="663" w:type="dxa"/>
            <w:shd w:val="clear" w:color="auto" w:fill="FFFFFF"/>
            <w:noWrap/>
            <w:vAlign w:val="center"/>
            <w:hideMark/>
          </w:tcPr>
          <w:p w14:paraId="28D5DB4C" w14:textId="77777777" w:rsidR="00C57CCA" w:rsidRPr="00743B9D" w:rsidRDefault="00C57CCA" w:rsidP="00743B9D">
            <w:pPr>
              <w:spacing w:after="0" w:line="240" w:lineRule="auto"/>
              <w:jc w:val="center"/>
              <w:rPr>
                <w:rFonts w:ascii="Calibri" w:hAnsi="Calibri" w:cs="Calibri"/>
                <w:color w:val="00B050"/>
                <w:kern w:val="0"/>
                <w:sz w:val="48"/>
                <w:szCs w:val="48"/>
                <w14:ligatures w14:val="none"/>
              </w:rPr>
            </w:pPr>
            <w:r w:rsidRPr="00743B9D">
              <w:rPr>
                <w:rFonts w:ascii="Symbol" w:eastAsia="Symbol" w:hAnsi="Symbol" w:cs="Symbol"/>
                <w:color w:val="00B050"/>
                <w:kern w:val="0"/>
                <w:sz w:val="48"/>
                <w:szCs w:val="48"/>
                <w14:ligatures w14:val="none"/>
              </w:rPr>
              <w:t>¨</w:t>
            </w:r>
          </w:p>
          <w:p w14:paraId="2F4ABF90"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46%</w:t>
            </w:r>
          </w:p>
        </w:tc>
        <w:tc>
          <w:tcPr>
            <w:tcW w:w="630" w:type="dxa"/>
            <w:shd w:val="clear" w:color="auto" w:fill="FFFFFF"/>
            <w:noWrap/>
            <w:vAlign w:val="center"/>
            <w:hideMark/>
          </w:tcPr>
          <w:p w14:paraId="61A3BFB1"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61FDD4F9" w14:textId="77777777" w:rsidR="00C57CCA" w:rsidRPr="00743B9D" w:rsidRDefault="00C57CCA" w:rsidP="00743B9D">
            <w:pPr>
              <w:spacing w:after="0" w:line="240" w:lineRule="auto"/>
              <w:rPr>
                <w:rFonts w:ascii="Calibri" w:eastAsia="Times New Roman" w:hAnsi="Calibri" w:cs="Calibri"/>
                <w:kern w:val="0"/>
                <w:sz w:val="22"/>
                <w:szCs w:val="22"/>
                <w:lang w:val="en-US"/>
                <w14:ligatures w14:val="none"/>
              </w:rPr>
            </w:pPr>
            <w:r w:rsidRPr="00743B9D">
              <w:rPr>
                <w:rFonts w:ascii="Calibri" w:hAnsi="Calibri" w:cs="Calibri"/>
                <w:color w:val="000000"/>
                <w:kern w:val="0"/>
                <w:sz w:val="22"/>
                <w:szCs w:val="22"/>
                <w14:ligatures w14:val="none"/>
              </w:rPr>
              <w:t>50%</w:t>
            </w:r>
          </w:p>
        </w:tc>
        <w:tc>
          <w:tcPr>
            <w:tcW w:w="687" w:type="dxa"/>
            <w:shd w:val="clear" w:color="auto" w:fill="FFFFFF"/>
            <w:noWrap/>
            <w:vAlign w:val="center"/>
            <w:hideMark/>
          </w:tcPr>
          <w:p w14:paraId="61E02EF8"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7076CA1D"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39%</w:t>
            </w:r>
          </w:p>
        </w:tc>
        <w:tc>
          <w:tcPr>
            <w:tcW w:w="872" w:type="dxa"/>
            <w:shd w:val="clear" w:color="auto" w:fill="FEE08B"/>
            <w:noWrap/>
            <w:vAlign w:val="center"/>
            <w:hideMark/>
          </w:tcPr>
          <w:p w14:paraId="1834BB90" w14:textId="77777777" w:rsidR="00C57CCA" w:rsidRPr="00743B9D" w:rsidRDefault="00C57CCA" w:rsidP="00743B9D">
            <w:pPr>
              <w:spacing w:after="0" w:line="240" w:lineRule="auto"/>
              <w:jc w:val="center"/>
              <w:rPr>
                <w:rFonts w:ascii="Calibri" w:eastAsia="Times New Roman" w:hAnsi="Calibri" w:cs="Calibri"/>
                <w:b/>
                <w:bCs/>
                <w:color w:val="FFFFFF"/>
                <w:kern w:val="0"/>
                <w:sz w:val="22"/>
                <w:szCs w:val="22"/>
                <w:lang w:val="en-US"/>
                <w14:ligatures w14:val="none"/>
              </w:rPr>
            </w:pPr>
            <w:r w:rsidRPr="00743B9D">
              <w:rPr>
                <w:rFonts w:ascii="Calibri" w:eastAsia="Times New Roman" w:hAnsi="Calibri" w:cs="Calibri"/>
                <w:b/>
                <w:bCs/>
                <w:color w:val="FFFFFF"/>
                <w:kern w:val="0"/>
                <w:sz w:val="22"/>
                <w:szCs w:val="22"/>
                <w:lang w:val="en-US"/>
                <w14:ligatures w14:val="none"/>
              </w:rPr>
              <w:t>0.50</w:t>
            </w:r>
          </w:p>
        </w:tc>
        <w:tc>
          <w:tcPr>
            <w:tcW w:w="5053" w:type="dxa"/>
            <w:vAlign w:val="center"/>
            <w:hideMark/>
          </w:tcPr>
          <w:p w14:paraId="3A0C550F" w14:textId="77777777" w:rsidR="00C57CCA" w:rsidRPr="000866E3" w:rsidRDefault="00C57CCA" w:rsidP="000866E3">
            <w:pPr>
              <w:spacing w:after="0" w:line="240" w:lineRule="auto"/>
              <w:ind w:firstLine="490"/>
              <w:jc w:val="both"/>
              <w:rPr>
                <w:rFonts w:ascii="Times New Roman" w:eastAsia="Times New Roman" w:hAnsi="Times New Roman" w:cs="Times New Roman"/>
                <w:color w:val="000000"/>
                <w:kern w:val="0"/>
                <w:sz w:val="20"/>
                <w:szCs w:val="20"/>
                <w:lang w:val="en-US" w:eastAsia="zh-CN"/>
                <w14:ligatures w14:val="none"/>
              </w:rPr>
            </w:pPr>
            <w:r w:rsidRPr="000866E3">
              <w:rPr>
                <w:rFonts w:ascii="Times New Roman" w:hAnsi="Times New Roman" w:cs="Times New Roman"/>
                <w:kern w:val="0"/>
                <w:sz w:val="20"/>
                <w:szCs w:val="20"/>
                <w:lang w:eastAsia="zh-CN"/>
                <w14:ligatures w14:val="none"/>
              </w:rPr>
              <w:t>恢复工作正在扩大，但目前对恢复区域的承诺以及这些承诺的落实仍低于到</w:t>
            </w:r>
            <w:r w:rsidRPr="000866E3">
              <w:rPr>
                <w:rFonts w:ascii="Times New Roman" w:hAnsi="Times New Roman" w:cs="Times New Roman"/>
                <w:kern w:val="0"/>
                <w:sz w:val="20"/>
                <w:szCs w:val="20"/>
                <w:lang w:eastAsia="zh-CN"/>
                <w14:ligatures w14:val="none"/>
              </w:rPr>
              <w:t>2030</w:t>
            </w:r>
            <w:r w:rsidRPr="000866E3">
              <w:rPr>
                <w:rFonts w:ascii="Times New Roman" w:hAnsi="Times New Roman" w:cs="Times New Roman"/>
                <w:kern w:val="0"/>
                <w:sz w:val="20"/>
                <w:szCs w:val="20"/>
                <w:lang w:eastAsia="zh-CN"/>
                <w14:ligatures w14:val="none"/>
              </w:rPr>
              <w:t>年恢复</w:t>
            </w:r>
            <w:r w:rsidRPr="000866E3">
              <w:rPr>
                <w:rFonts w:ascii="Times New Roman" w:hAnsi="Times New Roman" w:cs="Times New Roman"/>
                <w:kern w:val="0"/>
                <w:sz w:val="20"/>
                <w:szCs w:val="20"/>
                <w:lang w:eastAsia="zh-CN"/>
                <w14:ligatures w14:val="none"/>
              </w:rPr>
              <w:t>30%</w:t>
            </w:r>
            <w:r w:rsidRPr="000866E3">
              <w:rPr>
                <w:rFonts w:ascii="Times New Roman" w:hAnsi="Times New Roman" w:cs="Times New Roman"/>
                <w:kern w:val="0"/>
                <w:sz w:val="20"/>
                <w:szCs w:val="20"/>
                <w:lang w:eastAsia="zh-CN"/>
                <w14:ligatures w14:val="none"/>
              </w:rPr>
              <w:t>退化生态系统所需的水平，海洋、沿海和淡水区域的进度低于陆地区域。国家目标通常与行动目标</w:t>
            </w:r>
            <w:r w:rsidRPr="000866E3">
              <w:rPr>
                <w:rFonts w:ascii="Times New Roman" w:hAnsi="Times New Roman" w:cs="Times New Roman"/>
                <w:kern w:val="0"/>
                <w:sz w:val="20"/>
                <w:szCs w:val="20"/>
                <w:lang w:eastAsia="zh-CN"/>
                <w14:ligatures w14:val="none"/>
              </w:rPr>
              <w:t>2</w:t>
            </w:r>
            <w:r w:rsidRPr="000866E3">
              <w:rPr>
                <w:rFonts w:ascii="Times New Roman" w:hAnsi="Times New Roman" w:cs="Times New Roman"/>
                <w:kern w:val="0"/>
                <w:sz w:val="20"/>
                <w:szCs w:val="20"/>
                <w:lang w:eastAsia="zh-CN"/>
                <w14:ligatures w14:val="none"/>
              </w:rPr>
              <w:t>相当一致，不过往往缺乏与恢复工作的有效性相关的要素。用于评估生态系统退化和恢复的定义和监测方法不一致，制约了对进度的监测。依然存在的一个主要障碍是需要通过增加可靠资源供应来应对执行和监测中的挑战。</w:t>
            </w:r>
          </w:p>
        </w:tc>
      </w:tr>
      <w:tr w:rsidR="00C57CCA" w:rsidRPr="00743B9D" w14:paraId="5B49F92B" w14:textId="77777777" w:rsidTr="00743B9D">
        <w:trPr>
          <w:trHeight w:val="1408"/>
        </w:trPr>
        <w:tc>
          <w:tcPr>
            <w:tcW w:w="1096" w:type="dxa"/>
            <w:shd w:val="clear" w:color="auto" w:fill="FFFFFF"/>
            <w:noWrap/>
            <w:tcMar>
              <w:left w:w="0" w:type="dxa"/>
              <w:right w:w="0" w:type="dxa"/>
            </w:tcMar>
            <w:vAlign w:val="center"/>
            <w:hideMark/>
          </w:tcPr>
          <w:p w14:paraId="47B3CF4E"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Times New Roman" w:hAnsi="Times New Roman" w:cs="Times New Roman"/>
                <w:color w:val="000000"/>
                <w:kern w:val="0"/>
                <w:sz w:val="20"/>
                <w:szCs w:val="20"/>
                <w:lang w:val="en-US" w:eastAsia="zh-CN"/>
                <w14:ligatures w14:val="none"/>
              </w:rPr>
              <w:t>行动目标</w:t>
            </w:r>
            <w:r w:rsidRPr="00743B9D">
              <w:rPr>
                <w:rFonts w:ascii="Times New Roman" w:hAnsi="Times New Roman" w:cs="Times New Roman" w:hint="eastAsia"/>
                <w:color w:val="000000"/>
                <w:kern w:val="0"/>
                <w:sz w:val="20"/>
                <w:szCs w:val="20"/>
                <w:lang w:val="en-US" w:eastAsia="zh-CN"/>
                <w14:ligatures w14:val="none"/>
              </w:rPr>
              <w:t>3</w:t>
            </w:r>
          </w:p>
        </w:tc>
        <w:tc>
          <w:tcPr>
            <w:tcW w:w="633" w:type="dxa"/>
            <w:shd w:val="clear" w:color="auto" w:fill="FFFFFF"/>
            <w:noWrap/>
            <w:vAlign w:val="center"/>
            <w:hideMark/>
          </w:tcPr>
          <w:p w14:paraId="5824AF76"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126C30B0"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48%</w:t>
            </w:r>
          </w:p>
        </w:tc>
        <w:tc>
          <w:tcPr>
            <w:tcW w:w="663" w:type="dxa"/>
            <w:shd w:val="clear" w:color="auto" w:fill="FFFFFF"/>
            <w:noWrap/>
            <w:vAlign w:val="center"/>
            <w:hideMark/>
          </w:tcPr>
          <w:p w14:paraId="5B949C37" w14:textId="77777777" w:rsidR="00C57CCA" w:rsidRPr="00743B9D" w:rsidRDefault="00C57CCA" w:rsidP="00743B9D">
            <w:pPr>
              <w:spacing w:after="0" w:line="240" w:lineRule="auto"/>
              <w:jc w:val="center"/>
              <w:rPr>
                <w:rFonts w:ascii="Calibri" w:hAnsi="Calibri" w:cs="Calibri"/>
                <w:color w:val="00B050"/>
                <w:kern w:val="0"/>
                <w:sz w:val="48"/>
                <w:szCs w:val="48"/>
                <w14:ligatures w14:val="none"/>
              </w:rPr>
            </w:pPr>
            <w:r w:rsidRPr="00743B9D">
              <w:rPr>
                <w:rFonts w:ascii="Symbol" w:eastAsia="Symbol" w:hAnsi="Symbol" w:cs="Symbol"/>
                <w:color w:val="00B050"/>
                <w:kern w:val="0"/>
                <w:sz w:val="48"/>
                <w:szCs w:val="48"/>
                <w14:ligatures w14:val="none"/>
              </w:rPr>
              <w:t>¨</w:t>
            </w:r>
          </w:p>
          <w:p w14:paraId="6F39C05F"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50%</w:t>
            </w:r>
          </w:p>
        </w:tc>
        <w:tc>
          <w:tcPr>
            <w:tcW w:w="630" w:type="dxa"/>
            <w:shd w:val="clear" w:color="auto" w:fill="FFFFFF"/>
            <w:noWrap/>
            <w:vAlign w:val="center"/>
            <w:hideMark/>
          </w:tcPr>
          <w:p w14:paraId="1595E6EA"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32C84FCA" w14:textId="77777777" w:rsidR="00C57CCA" w:rsidRPr="00743B9D" w:rsidRDefault="00C57CCA" w:rsidP="00743B9D">
            <w:pPr>
              <w:spacing w:after="0" w:line="240" w:lineRule="auto"/>
              <w:rPr>
                <w:rFonts w:ascii="Calibri" w:eastAsia="Times New Roman" w:hAnsi="Calibri" w:cs="Calibri"/>
                <w:kern w:val="0"/>
                <w:sz w:val="22"/>
                <w:szCs w:val="22"/>
                <w:lang w:val="en-US"/>
                <w14:ligatures w14:val="none"/>
              </w:rPr>
            </w:pPr>
            <w:r w:rsidRPr="00743B9D">
              <w:rPr>
                <w:rFonts w:ascii="Calibri" w:hAnsi="Calibri" w:cs="Calibri"/>
                <w:color w:val="000000"/>
                <w:kern w:val="0"/>
                <w:sz w:val="22"/>
                <w:szCs w:val="22"/>
                <w14:ligatures w14:val="none"/>
              </w:rPr>
              <w:t>25%</w:t>
            </w:r>
          </w:p>
        </w:tc>
        <w:tc>
          <w:tcPr>
            <w:tcW w:w="687" w:type="dxa"/>
            <w:shd w:val="clear" w:color="auto" w:fill="FFFFFF"/>
            <w:noWrap/>
            <w:vAlign w:val="center"/>
            <w:hideMark/>
          </w:tcPr>
          <w:p w14:paraId="49A9B560" w14:textId="77777777" w:rsidR="00C57CCA" w:rsidRPr="00743B9D" w:rsidRDefault="00C57CCA" w:rsidP="00743B9D">
            <w:pPr>
              <w:spacing w:after="0" w:line="240" w:lineRule="auto"/>
              <w:jc w:val="center"/>
              <w:rPr>
                <w:rFonts w:ascii="Calibri" w:hAnsi="Calibri" w:cs="Calibri"/>
                <w:color w:val="00B050"/>
                <w:kern w:val="0"/>
                <w:sz w:val="48"/>
                <w:szCs w:val="48"/>
                <w14:ligatures w14:val="none"/>
              </w:rPr>
            </w:pPr>
            <w:r w:rsidRPr="00743B9D">
              <w:rPr>
                <w:rFonts w:ascii="Symbol" w:eastAsia="Symbol" w:hAnsi="Symbol" w:cs="Symbol"/>
                <w:color w:val="00B050"/>
                <w:kern w:val="0"/>
                <w:sz w:val="48"/>
                <w:szCs w:val="48"/>
                <w14:ligatures w14:val="none"/>
              </w:rPr>
              <w:t>¨</w:t>
            </w:r>
          </w:p>
          <w:p w14:paraId="0E9FF82C"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65%</w:t>
            </w:r>
          </w:p>
        </w:tc>
        <w:tc>
          <w:tcPr>
            <w:tcW w:w="872" w:type="dxa"/>
            <w:shd w:val="clear" w:color="auto" w:fill="FC8D59"/>
            <w:noWrap/>
            <w:vAlign w:val="center"/>
            <w:hideMark/>
          </w:tcPr>
          <w:p w14:paraId="2A0070B9" w14:textId="77777777" w:rsidR="00C57CCA" w:rsidRPr="00743B9D" w:rsidRDefault="00C57CCA" w:rsidP="00743B9D">
            <w:pPr>
              <w:spacing w:after="0" w:line="240" w:lineRule="auto"/>
              <w:jc w:val="center"/>
              <w:rPr>
                <w:rFonts w:ascii="Calibri" w:eastAsia="Times New Roman" w:hAnsi="Calibri" w:cs="Calibri"/>
                <w:b/>
                <w:bCs/>
                <w:color w:val="FFFFFF"/>
                <w:kern w:val="0"/>
                <w:sz w:val="22"/>
                <w:szCs w:val="22"/>
                <w:lang w:val="en-US"/>
                <w14:ligatures w14:val="none"/>
              </w:rPr>
            </w:pPr>
            <w:r w:rsidRPr="00743B9D">
              <w:rPr>
                <w:rFonts w:ascii="Calibri" w:eastAsia="Times New Roman" w:hAnsi="Calibri" w:cs="Calibri"/>
                <w:b/>
                <w:bCs/>
                <w:color w:val="FFFFFF"/>
                <w:kern w:val="0"/>
                <w:sz w:val="22"/>
                <w:szCs w:val="22"/>
                <w:lang w:val="en-US"/>
                <w14:ligatures w14:val="none"/>
              </w:rPr>
              <w:t>0.38</w:t>
            </w:r>
          </w:p>
        </w:tc>
        <w:tc>
          <w:tcPr>
            <w:tcW w:w="5053" w:type="dxa"/>
            <w:vAlign w:val="center"/>
            <w:hideMark/>
          </w:tcPr>
          <w:p w14:paraId="6DF140A5" w14:textId="77777777" w:rsidR="00C57CCA" w:rsidRPr="000866E3" w:rsidRDefault="00C57CCA" w:rsidP="000866E3">
            <w:pPr>
              <w:spacing w:after="0" w:line="240" w:lineRule="auto"/>
              <w:ind w:firstLine="490"/>
              <w:jc w:val="both"/>
              <w:rPr>
                <w:rFonts w:ascii="Times New Roman" w:eastAsia="Times New Roman" w:hAnsi="Times New Roman" w:cs="Times New Roman"/>
                <w:color w:val="000000"/>
                <w:kern w:val="0"/>
                <w:sz w:val="20"/>
                <w:szCs w:val="20"/>
                <w:lang w:eastAsia="zh-CN"/>
                <w14:ligatures w14:val="none"/>
              </w:rPr>
            </w:pPr>
            <w:r w:rsidRPr="000866E3">
              <w:rPr>
                <w:rFonts w:ascii="Times New Roman" w:hAnsi="Times New Roman" w:cs="Times New Roman"/>
                <w:kern w:val="0"/>
                <w:sz w:val="20"/>
                <w:szCs w:val="20"/>
                <w:lang w:eastAsia="zh-CN"/>
                <w14:ligatures w14:val="none"/>
              </w:rPr>
              <w:t>缔约方在扩大和管理保护区方面继续取得进展，特别是海洋和沿海地区</w:t>
            </w:r>
            <w:r>
              <w:rPr>
                <w:rFonts w:ascii="Times New Roman" w:hAnsi="Times New Roman" w:cs="Times New Roman" w:hint="eastAsia"/>
                <w:kern w:val="0"/>
                <w:sz w:val="20"/>
                <w:szCs w:val="20"/>
                <w:lang w:eastAsia="zh-CN"/>
                <w14:ligatures w14:val="none"/>
              </w:rPr>
              <w:t>取得进展</w:t>
            </w:r>
            <w:r w:rsidRPr="000866E3">
              <w:rPr>
                <w:rFonts w:ascii="Times New Roman" w:hAnsi="Times New Roman" w:cs="Times New Roman"/>
                <w:kern w:val="0"/>
                <w:sz w:val="20"/>
                <w:szCs w:val="20"/>
                <w:lang w:eastAsia="zh-CN"/>
                <w14:ligatures w14:val="none"/>
              </w:rPr>
              <w:t>，但目前的</w:t>
            </w:r>
            <w:r>
              <w:rPr>
                <w:rFonts w:ascii="Times New Roman" w:hAnsi="Times New Roman" w:cs="Times New Roman" w:hint="eastAsia"/>
                <w:kern w:val="0"/>
                <w:sz w:val="20"/>
                <w:szCs w:val="20"/>
                <w:lang w:eastAsia="zh-CN"/>
                <w14:ligatures w14:val="none"/>
              </w:rPr>
              <w:t>抱负</w:t>
            </w:r>
            <w:r w:rsidRPr="000866E3">
              <w:rPr>
                <w:rFonts w:ascii="Times New Roman" w:hAnsi="Times New Roman" w:cs="Times New Roman"/>
                <w:kern w:val="0"/>
                <w:sz w:val="20"/>
                <w:szCs w:val="20"/>
                <w:lang w:eastAsia="zh-CN"/>
                <w14:ligatures w14:val="none"/>
              </w:rPr>
              <w:t>和执行情况仍不足以全面实现行动目标</w:t>
            </w:r>
            <w:r w:rsidRPr="000866E3">
              <w:rPr>
                <w:rFonts w:ascii="Times New Roman" w:hAnsi="Times New Roman" w:cs="Times New Roman"/>
                <w:kern w:val="0"/>
                <w:sz w:val="20"/>
                <w:szCs w:val="20"/>
                <w:lang w:eastAsia="zh-CN"/>
                <w14:ligatures w14:val="none"/>
              </w:rPr>
              <w:t>3</w:t>
            </w:r>
            <w:r>
              <w:rPr>
                <w:rFonts w:ascii="Times New Roman" w:hAnsi="Times New Roman" w:cs="Times New Roman" w:hint="eastAsia"/>
                <w:kern w:val="0"/>
                <w:sz w:val="20"/>
                <w:szCs w:val="20"/>
                <w:lang w:eastAsia="zh-CN"/>
                <w14:ligatures w14:val="none"/>
              </w:rPr>
              <w:t>在</w:t>
            </w:r>
            <w:r w:rsidRPr="000866E3">
              <w:rPr>
                <w:rFonts w:ascii="Times New Roman" w:hAnsi="Times New Roman" w:cs="Times New Roman"/>
                <w:kern w:val="0"/>
                <w:sz w:val="20"/>
                <w:szCs w:val="20"/>
                <w:lang w:eastAsia="zh-CN"/>
                <w14:ligatures w14:val="none"/>
              </w:rPr>
              <w:t>所有方面</w:t>
            </w:r>
            <w:r>
              <w:rPr>
                <w:rFonts w:ascii="Times New Roman" w:hAnsi="Times New Roman" w:cs="Times New Roman" w:hint="eastAsia"/>
                <w:kern w:val="0"/>
                <w:sz w:val="20"/>
                <w:szCs w:val="20"/>
                <w:lang w:eastAsia="zh-CN"/>
                <w14:ligatures w14:val="none"/>
              </w:rPr>
              <w:t>的内容</w:t>
            </w:r>
            <w:r w:rsidRPr="000866E3">
              <w:rPr>
                <w:rFonts w:ascii="Times New Roman" w:hAnsi="Times New Roman" w:cs="Times New Roman"/>
                <w:kern w:val="0"/>
                <w:sz w:val="20"/>
                <w:szCs w:val="20"/>
                <w:lang w:eastAsia="zh-CN"/>
                <w14:ligatures w14:val="none"/>
              </w:rPr>
              <w:t>。缔约方继续在指定陆地和内陆水域以及海洋和沿海区域以实现有效保护成果和管理方面取得进展，处于执行和监测基于区域的有效保护措施的早期阶段，不过方法上的限制影响了准确评估这一进展的能力。然而，国家目标与行动目标</w:t>
            </w:r>
            <w:r w:rsidRPr="000866E3">
              <w:rPr>
                <w:rFonts w:ascii="Times New Roman" w:hAnsi="Times New Roman" w:cs="Times New Roman"/>
                <w:kern w:val="0"/>
                <w:sz w:val="20"/>
                <w:szCs w:val="20"/>
                <w:lang w:eastAsia="zh-CN"/>
                <w14:ligatures w14:val="none"/>
              </w:rPr>
              <w:t>3</w:t>
            </w:r>
            <w:r w:rsidRPr="000866E3">
              <w:rPr>
                <w:rFonts w:ascii="Times New Roman" w:hAnsi="Times New Roman" w:cs="Times New Roman"/>
                <w:kern w:val="0"/>
                <w:sz w:val="20"/>
                <w:szCs w:val="20"/>
                <w:lang w:eastAsia="zh-CN"/>
                <w14:ligatures w14:val="none"/>
              </w:rPr>
              <w:t>的定性方面的要素不太一致，对行动目标</w:t>
            </w:r>
            <w:r w:rsidRPr="000866E3">
              <w:rPr>
                <w:rFonts w:ascii="Times New Roman" w:hAnsi="Times New Roman" w:cs="Times New Roman"/>
                <w:kern w:val="0"/>
                <w:sz w:val="20"/>
                <w:szCs w:val="20"/>
                <w:lang w:eastAsia="zh-CN"/>
                <w14:ligatures w14:val="none"/>
              </w:rPr>
              <w:t>3</w:t>
            </w:r>
            <w:r w:rsidRPr="000866E3">
              <w:rPr>
                <w:rFonts w:ascii="Times New Roman" w:hAnsi="Times New Roman" w:cs="Times New Roman"/>
                <w:kern w:val="0"/>
                <w:sz w:val="20"/>
                <w:szCs w:val="20"/>
                <w:lang w:eastAsia="zh-CN"/>
                <w14:ligatures w14:val="none"/>
              </w:rPr>
              <w:t>部分要素的监测和报告仍然很少，包括公平治理保护区和其他基于区域的有效保护措施、承认土著和地方领地、融入更广泛的陆地景观和海洋景观。缔约方在执行方面面临重大挑战，尤其缺乏资金和能力。</w:t>
            </w:r>
          </w:p>
        </w:tc>
      </w:tr>
      <w:tr w:rsidR="00C57CCA" w:rsidRPr="00743B9D" w14:paraId="0A0049B6" w14:textId="77777777" w:rsidTr="00743B9D">
        <w:trPr>
          <w:trHeight w:val="3398"/>
        </w:trPr>
        <w:tc>
          <w:tcPr>
            <w:tcW w:w="1096" w:type="dxa"/>
            <w:shd w:val="clear" w:color="auto" w:fill="FFFFFF"/>
            <w:noWrap/>
            <w:tcMar>
              <w:left w:w="0" w:type="dxa"/>
              <w:right w:w="0" w:type="dxa"/>
            </w:tcMar>
            <w:vAlign w:val="center"/>
            <w:hideMark/>
          </w:tcPr>
          <w:p w14:paraId="3FE8D0F2"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Times New Roman" w:hAnsi="Times New Roman" w:cs="Times New Roman"/>
                <w:color w:val="000000"/>
                <w:kern w:val="0"/>
                <w:sz w:val="20"/>
                <w:szCs w:val="20"/>
                <w:lang w:val="en-US" w:eastAsia="zh-CN"/>
                <w14:ligatures w14:val="none"/>
              </w:rPr>
              <w:lastRenderedPageBreak/>
              <w:t>行动目标</w:t>
            </w:r>
            <w:r w:rsidRPr="00743B9D">
              <w:rPr>
                <w:rFonts w:ascii="Times New Roman" w:hAnsi="Times New Roman" w:cs="Times New Roman" w:hint="eastAsia"/>
                <w:color w:val="000000"/>
                <w:kern w:val="0"/>
                <w:sz w:val="20"/>
                <w:szCs w:val="20"/>
                <w:lang w:val="en-US" w:eastAsia="zh-CN"/>
                <w14:ligatures w14:val="none"/>
              </w:rPr>
              <w:t>4</w:t>
            </w:r>
          </w:p>
        </w:tc>
        <w:tc>
          <w:tcPr>
            <w:tcW w:w="633" w:type="dxa"/>
            <w:shd w:val="clear" w:color="auto" w:fill="FFFFFF"/>
            <w:noWrap/>
            <w:vAlign w:val="center"/>
            <w:hideMark/>
          </w:tcPr>
          <w:p w14:paraId="61A4A416" w14:textId="77777777" w:rsidR="00C57CCA" w:rsidRPr="00743B9D" w:rsidRDefault="00C57CCA" w:rsidP="00743B9D">
            <w:pPr>
              <w:spacing w:after="0" w:line="240" w:lineRule="auto"/>
              <w:jc w:val="center"/>
              <w:rPr>
                <w:rFonts w:ascii="Calibri" w:hAnsi="Calibri" w:cs="Calibri"/>
                <w:color w:val="00B050"/>
                <w:kern w:val="0"/>
                <w:sz w:val="48"/>
                <w:szCs w:val="48"/>
                <w14:ligatures w14:val="none"/>
              </w:rPr>
            </w:pPr>
            <w:r w:rsidRPr="00743B9D">
              <w:rPr>
                <w:rFonts w:ascii="Symbol" w:eastAsia="Symbol" w:hAnsi="Symbol" w:cs="Symbol"/>
                <w:color w:val="00B050"/>
                <w:kern w:val="0"/>
                <w:sz w:val="48"/>
                <w:szCs w:val="48"/>
                <w14:ligatures w14:val="none"/>
              </w:rPr>
              <w:t>¨</w:t>
            </w:r>
          </w:p>
          <w:p w14:paraId="0437C779"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70%</w:t>
            </w:r>
          </w:p>
        </w:tc>
        <w:tc>
          <w:tcPr>
            <w:tcW w:w="663" w:type="dxa"/>
            <w:shd w:val="clear" w:color="auto" w:fill="FFFFFF"/>
            <w:noWrap/>
            <w:vAlign w:val="center"/>
            <w:hideMark/>
          </w:tcPr>
          <w:p w14:paraId="6AEC1A83"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7EC1FE36"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36%</w:t>
            </w:r>
          </w:p>
        </w:tc>
        <w:tc>
          <w:tcPr>
            <w:tcW w:w="630" w:type="dxa"/>
            <w:shd w:val="clear" w:color="auto" w:fill="FFFFFF"/>
            <w:noWrap/>
            <w:vAlign w:val="center"/>
            <w:hideMark/>
          </w:tcPr>
          <w:p w14:paraId="734249BC"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5113B5B2" w14:textId="77777777" w:rsidR="00C57CCA" w:rsidRPr="00743B9D" w:rsidRDefault="00C57CCA" w:rsidP="00743B9D">
            <w:pPr>
              <w:spacing w:after="0" w:line="240" w:lineRule="auto"/>
              <w:rPr>
                <w:rFonts w:ascii="Calibri" w:eastAsia="Times New Roman" w:hAnsi="Calibri" w:cs="Calibri"/>
                <w:kern w:val="0"/>
                <w:sz w:val="22"/>
                <w:szCs w:val="22"/>
                <w:lang w:val="en-US"/>
                <w14:ligatures w14:val="none"/>
              </w:rPr>
            </w:pPr>
            <w:r w:rsidRPr="00743B9D">
              <w:rPr>
                <w:rFonts w:ascii="Calibri" w:hAnsi="Calibri" w:cs="Calibri"/>
                <w:color w:val="000000"/>
                <w:kern w:val="0"/>
                <w:sz w:val="22"/>
                <w:szCs w:val="22"/>
                <w14:ligatures w14:val="none"/>
              </w:rPr>
              <w:t>0%</w:t>
            </w:r>
          </w:p>
        </w:tc>
        <w:tc>
          <w:tcPr>
            <w:tcW w:w="687" w:type="dxa"/>
            <w:shd w:val="clear" w:color="auto" w:fill="FFFFFF"/>
            <w:noWrap/>
            <w:vAlign w:val="center"/>
            <w:hideMark/>
          </w:tcPr>
          <w:p w14:paraId="7C2E4600" w14:textId="77777777" w:rsidR="00C57CCA" w:rsidRPr="00743B9D" w:rsidRDefault="00C57CCA" w:rsidP="00743B9D">
            <w:pPr>
              <w:spacing w:after="0" w:line="240" w:lineRule="auto"/>
              <w:jc w:val="center"/>
              <w:rPr>
                <w:rFonts w:ascii="Calibri" w:hAnsi="Calibri" w:cs="Calibri"/>
                <w:color w:val="00B050"/>
                <w:kern w:val="0"/>
                <w:sz w:val="48"/>
                <w:szCs w:val="48"/>
                <w14:ligatures w14:val="none"/>
              </w:rPr>
            </w:pPr>
            <w:r w:rsidRPr="00743B9D">
              <w:rPr>
                <w:rFonts w:ascii="Symbol" w:eastAsia="Symbol" w:hAnsi="Symbol" w:cs="Symbol"/>
                <w:color w:val="00B050"/>
                <w:kern w:val="0"/>
                <w:sz w:val="48"/>
                <w:szCs w:val="48"/>
                <w14:ligatures w14:val="none"/>
              </w:rPr>
              <w:t>¨</w:t>
            </w:r>
          </w:p>
          <w:p w14:paraId="16407420"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68%</w:t>
            </w:r>
          </w:p>
        </w:tc>
        <w:tc>
          <w:tcPr>
            <w:tcW w:w="872" w:type="dxa"/>
            <w:shd w:val="clear" w:color="auto" w:fill="FC8D59"/>
            <w:noWrap/>
            <w:vAlign w:val="center"/>
            <w:hideMark/>
          </w:tcPr>
          <w:p w14:paraId="41B3A87F" w14:textId="77777777" w:rsidR="00C57CCA" w:rsidRPr="00743B9D" w:rsidRDefault="00C57CCA" w:rsidP="00743B9D">
            <w:pPr>
              <w:spacing w:after="0" w:line="240" w:lineRule="auto"/>
              <w:jc w:val="center"/>
              <w:rPr>
                <w:rFonts w:ascii="Calibri" w:eastAsia="Times New Roman" w:hAnsi="Calibri" w:cs="Calibri"/>
                <w:b/>
                <w:bCs/>
                <w:color w:val="FFFFFF"/>
                <w:kern w:val="0"/>
                <w:sz w:val="22"/>
                <w:szCs w:val="22"/>
                <w:lang w:val="en-US"/>
                <w14:ligatures w14:val="none"/>
              </w:rPr>
            </w:pPr>
            <w:r w:rsidRPr="00743B9D">
              <w:rPr>
                <w:rFonts w:ascii="Calibri" w:eastAsia="Times New Roman" w:hAnsi="Calibri" w:cs="Calibri"/>
                <w:b/>
                <w:bCs/>
                <w:color w:val="FFFFFF"/>
                <w:kern w:val="0"/>
                <w:sz w:val="22"/>
                <w:szCs w:val="22"/>
                <w:lang w:val="en-US"/>
                <w14:ligatures w14:val="none"/>
              </w:rPr>
              <w:t>0.25</w:t>
            </w:r>
          </w:p>
        </w:tc>
        <w:tc>
          <w:tcPr>
            <w:tcW w:w="5053" w:type="dxa"/>
            <w:vAlign w:val="center"/>
            <w:hideMark/>
          </w:tcPr>
          <w:p w14:paraId="2453E4CF" w14:textId="77777777" w:rsidR="00C57CCA" w:rsidRPr="000866E3" w:rsidRDefault="00C57CCA" w:rsidP="000866E3">
            <w:pPr>
              <w:spacing w:after="0" w:line="240" w:lineRule="auto"/>
              <w:ind w:firstLine="490"/>
              <w:jc w:val="both"/>
              <w:rPr>
                <w:rFonts w:ascii="Times New Roman" w:eastAsia="Times New Roman" w:hAnsi="Times New Roman" w:cs="Times New Roman"/>
                <w:color w:val="000000"/>
                <w:kern w:val="0"/>
                <w:sz w:val="20"/>
                <w:szCs w:val="20"/>
                <w:lang w:eastAsia="zh-CN"/>
                <w14:ligatures w14:val="none"/>
              </w:rPr>
            </w:pPr>
            <w:r w:rsidRPr="000866E3">
              <w:rPr>
                <w:rFonts w:ascii="Times New Roman" w:hAnsi="Times New Roman" w:cs="Times New Roman"/>
                <w:kern w:val="0"/>
                <w:sz w:val="20"/>
                <w:szCs w:val="20"/>
                <w:lang w:eastAsia="zh-CN"/>
                <w14:ligatures w14:val="none"/>
              </w:rPr>
              <w:t>现有证据表明，受威胁物种面临持续压力和灭绝风险，但集体进度评估仍然受到国家监测能力不均衡、分类覆盖面不完整以及遗传多样性数据有限的制约。国家目标通常涉及物种保护，然而，对维持和恢复驯化物种种群内部及种群之间的遗传多样性、有效管理人兽互动以最大限度减少人兽冲突、实现共存等问题，则涉及程度没有那么高。加强物种恢复方案、扩大监测系统、解决物种减少的驱动因素已被确定为优先事项。</w:t>
            </w:r>
          </w:p>
          <w:p w14:paraId="417D966A" w14:textId="77777777" w:rsidR="00C57CCA" w:rsidRPr="000866E3" w:rsidRDefault="00C57CCA" w:rsidP="000866E3">
            <w:pPr>
              <w:spacing w:after="0" w:line="240" w:lineRule="auto"/>
              <w:jc w:val="both"/>
              <w:rPr>
                <w:rFonts w:ascii="Times New Roman" w:eastAsia="Times New Roman" w:hAnsi="Times New Roman" w:cs="Times New Roman"/>
                <w:color w:val="000000"/>
                <w:kern w:val="0"/>
                <w:sz w:val="20"/>
                <w:szCs w:val="20"/>
                <w:lang w:val="en-US" w:eastAsia="zh-CN"/>
                <w14:ligatures w14:val="none"/>
              </w:rPr>
            </w:pPr>
          </w:p>
        </w:tc>
      </w:tr>
      <w:tr w:rsidR="00C57CCA" w:rsidRPr="00743B9D" w14:paraId="06BB959A" w14:textId="77777777" w:rsidTr="00743B9D">
        <w:trPr>
          <w:trHeight w:val="3517"/>
        </w:trPr>
        <w:tc>
          <w:tcPr>
            <w:tcW w:w="1096" w:type="dxa"/>
            <w:shd w:val="clear" w:color="auto" w:fill="FFFFFF"/>
            <w:noWrap/>
            <w:tcMar>
              <w:left w:w="0" w:type="dxa"/>
              <w:right w:w="0" w:type="dxa"/>
            </w:tcMar>
            <w:vAlign w:val="center"/>
            <w:hideMark/>
          </w:tcPr>
          <w:p w14:paraId="48187F7E"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Times New Roman" w:hAnsi="Times New Roman" w:cs="Times New Roman"/>
                <w:color w:val="000000"/>
                <w:kern w:val="0"/>
                <w:sz w:val="20"/>
                <w:szCs w:val="20"/>
                <w:lang w:val="en-US" w:eastAsia="zh-CN"/>
                <w14:ligatures w14:val="none"/>
              </w:rPr>
              <w:t>行动目标</w:t>
            </w:r>
            <w:r w:rsidRPr="00743B9D">
              <w:rPr>
                <w:rFonts w:ascii="Times New Roman" w:hAnsi="Times New Roman" w:cs="Times New Roman" w:hint="eastAsia"/>
                <w:color w:val="000000"/>
                <w:kern w:val="0"/>
                <w:sz w:val="20"/>
                <w:szCs w:val="20"/>
                <w:lang w:val="en-US" w:eastAsia="zh-CN"/>
                <w14:ligatures w14:val="none"/>
              </w:rPr>
              <w:t>5</w:t>
            </w:r>
          </w:p>
        </w:tc>
        <w:tc>
          <w:tcPr>
            <w:tcW w:w="633" w:type="dxa"/>
            <w:shd w:val="clear" w:color="auto" w:fill="FFFFFF"/>
            <w:noWrap/>
            <w:vAlign w:val="center"/>
            <w:hideMark/>
          </w:tcPr>
          <w:p w14:paraId="6EDFDD56" w14:textId="77777777" w:rsidR="00C57CCA" w:rsidRPr="00743B9D" w:rsidRDefault="00C57CCA" w:rsidP="00743B9D">
            <w:pPr>
              <w:spacing w:after="0" w:line="240" w:lineRule="auto"/>
              <w:jc w:val="center"/>
              <w:rPr>
                <w:rFonts w:ascii="Calibri" w:hAnsi="Calibri" w:cs="Calibri"/>
                <w:color w:val="00B050"/>
                <w:kern w:val="0"/>
                <w:sz w:val="48"/>
                <w:szCs w:val="48"/>
                <w14:ligatures w14:val="none"/>
              </w:rPr>
            </w:pPr>
            <w:r w:rsidRPr="00743B9D">
              <w:rPr>
                <w:rFonts w:ascii="Symbol" w:eastAsia="Symbol" w:hAnsi="Symbol" w:cs="Symbol"/>
                <w:color w:val="00B050"/>
                <w:kern w:val="0"/>
                <w:sz w:val="48"/>
                <w:szCs w:val="48"/>
                <w14:ligatures w14:val="none"/>
              </w:rPr>
              <w:t>¨</w:t>
            </w:r>
          </w:p>
          <w:p w14:paraId="1D3B20E8"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60%</w:t>
            </w:r>
          </w:p>
        </w:tc>
        <w:tc>
          <w:tcPr>
            <w:tcW w:w="663" w:type="dxa"/>
            <w:shd w:val="clear" w:color="auto" w:fill="FFFFFF"/>
            <w:noWrap/>
            <w:vAlign w:val="center"/>
            <w:hideMark/>
          </w:tcPr>
          <w:p w14:paraId="006A3715"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05CFC918"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42%</w:t>
            </w:r>
          </w:p>
        </w:tc>
        <w:tc>
          <w:tcPr>
            <w:tcW w:w="630" w:type="dxa"/>
            <w:shd w:val="clear" w:color="auto" w:fill="FFFFFF"/>
            <w:noWrap/>
            <w:vAlign w:val="center"/>
            <w:hideMark/>
          </w:tcPr>
          <w:p w14:paraId="0F62547F" w14:textId="77777777" w:rsidR="00C57CCA" w:rsidRPr="00743B9D" w:rsidRDefault="00C57CCA" w:rsidP="00743B9D">
            <w:pPr>
              <w:spacing w:after="0" w:line="240" w:lineRule="auto"/>
              <w:jc w:val="center"/>
              <w:rPr>
                <w:rFonts w:ascii="Calibri" w:hAnsi="Calibri" w:cs="Calibri"/>
                <w:color w:val="00B050"/>
                <w:kern w:val="0"/>
                <w:sz w:val="48"/>
                <w:szCs w:val="48"/>
                <w14:ligatures w14:val="none"/>
              </w:rPr>
            </w:pPr>
            <w:r w:rsidRPr="00743B9D">
              <w:rPr>
                <w:rFonts w:ascii="Symbol" w:eastAsia="Symbol" w:hAnsi="Symbol" w:cs="Symbol"/>
                <w:color w:val="00B050"/>
                <w:kern w:val="0"/>
                <w:sz w:val="48"/>
                <w:szCs w:val="48"/>
                <w14:ligatures w14:val="none"/>
              </w:rPr>
              <w:t>¨</w:t>
            </w:r>
          </w:p>
          <w:p w14:paraId="4A5042A4" w14:textId="77777777" w:rsidR="00C57CCA" w:rsidRPr="00743B9D" w:rsidRDefault="00C57CCA" w:rsidP="00743B9D">
            <w:pPr>
              <w:spacing w:after="0" w:line="240" w:lineRule="auto"/>
              <w:rPr>
                <w:rFonts w:ascii="Calibri" w:eastAsia="Times New Roman" w:hAnsi="Calibri" w:cs="Calibri"/>
                <w:kern w:val="0"/>
                <w:sz w:val="22"/>
                <w:szCs w:val="22"/>
                <w:lang w:val="en-US"/>
                <w14:ligatures w14:val="none"/>
              </w:rPr>
            </w:pPr>
            <w:r w:rsidRPr="00743B9D">
              <w:rPr>
                <w:rFonts w:ascii="Calibri" w:hAnsi="Calibri" w:cs="Calibri"/>
                <w:color w:val="000000"/>
                <w:kern w:val="0"/>
                <w:sz w:val="22"/>
                <w:szCs w:val="22"/>
                <w14:ligatures w14:val="none"/>
              </w:rPr>
              <w:t>83%</w:t>
            </w:r>
          </w:p>
        </w:tc>
        <w:tc>
          <w:tcPr>
            <w:tcW w:w="687" w:type="dxa"/>
            <w:shd w:val="clear" w:color="auto" w:fill="FFFFFF"/>
            <w:noWrap/>
            <w:vAlign w:val="center"/>
            <w:hideMark/>
          </w:tcPr>
          <w:p w14:paraId="0419787C"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602FF01B"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33%</w:t>
            </w:r>
          </w:p>
        </w:tc>
        <w:tc>
          <w:tcPr>
            <w:tcW w:w="872" w:type="dxa"/>
            <w:shd w:val="clear" w:color="auto" w:fill="FEE08B"/>
            <w:noWrap/>
            <w:vAlign w:val="center"/>
            <w:hideMark/>
          </w:tcPr>
          <w:p w14:paraId="2A1B2B74" w14:textId="77777777" w:rsidR="00C57CCA" w:rsidRPr="00743B9D" w:rsidRDefault="00C57CCA" w:rsidP="00743B9D">
            <w:pPr>
              <w:spacing w:after="0" w:line="240" w:lineRule="auto"/>
              <w:jc w:val="center"/>
              <w:rPr>
                <w:rFonts w:ascii="Calibri" w:eastAsia="Times New Roman" w:hAnsi="Calibri" w:cs="Calibri"/>
                <w:b/>
                <w:bCs/>
                <w:color w:val="FFFFFF"/>
                <w:kern w:val="0"/>
                <w:sz w:val="22"/>
                <w:szCs w:val="22"/>
                <w:lang w:val="en-US"/>
                <w14:ligatures w14:val="none"/>
              </w:rPr>
            </w:pPr>
            <w:r w:rsidRPr="00743B9D">
              <w:rPr>
                <w:rFonts w:ascii="Calibri" w:eastAsia="Times New Roman" w:hAnsi="Calibri" w:cs="Calibri"/>
                <w:b/>
                <w:bCs/>
                <w:color w:val="FFFFFF"/>
                <w:kern w:val="0"/>
                <w:sz w:val="22"/>
                <w:szCs w:val="22"/>
                <w:lang w:val="en-US"/>
                <w14:ligatures w14:val="none"/>
              </w:rPr>
              <w:t>0.67</w:t>
            </w:r>
          </w:p>
        </w:tc>
        <w:tc>
          <w:tcPr>
            <w:tcW w:w="5053" w:type="dxa"/>
            <w:vAlign w:val="center"/>
            <w:hideMark/>
          </w:tcPr>
          <w:p w14:paraId="6F5ECD57" w14:textId="77777777" w:rsidR="00C57CCA" w:rsidRPr="000866E3" w:rsidRDefault="00C57CCA" w:rsidP="000866E3">
            <w:pPr>
              <w:spacing w:after="0" w:line="240" w:lineRule="auto"/>
              <w:ind w:firstLine="490"/>
              <w:jc w:val="both"/>
              <w:rPr>
                <w:rFonts w:ascii="Times New Roman" w:hAnsi="Times New Roman" w:cs="Times New Roman"/>
                <w:kern w:val="0"/>
                <w:sz w:val="20"/>
                <w:szCs w:val="20"/>
                <w:lang w:eastAsia="zh-CN"/>
                <w14:ligatures w14:val="none"/>
              </w:rPr>
            </w:pPr>
            <w:r w:rsidRPr="000866E3">
              <w:rPr>
                <w:rFonts w:ascii="Times New Roman" w:hAnsi="Times New Roman" w:cs="Times New Roman"/>
                <w:kern w:val="0"/>
                <w:sz w:val="20"/>
                <w:szCs w:val="20"/>
                <w:lang w:eastAsia="zh-CN"/>
                <w14:ligatures w14:val="none"/>
              </w:rPr>
              <w:t>在加强野生物种可持续利用和贸易的法律和政策框架方面正在取得进展，但证据仍然不足以评估本行动目标所有要素的集体进度。所报告的进展集中在受管制贸易和可持续捕捞做法方面，而主要的知识、监测和能力差距限制了可持续捕捞的执行和评估。除了降低病原体溢出风险之外，国家目标通常与行动目标的大多数方面相一致。巨大的知识、数据和技术差距阻碍了进展，执行工作仍然受到法律、财政、行政和能力制约。</w:t>
            </w:r>
          </w:p>
          <w:p w14:paraId="22F87865" w14:textId="77777777" w:rsidR="00C57CCA" w:rsidRPr="000866E3" w:rsidRDefault="00C57CCA" w:rsidP="000866E3">
            <w:pPr>
              <w:spacing w:after="0" w:line="240" w:lineRule="auto"/>
              <w:jc w:val="both"/>
              <w:rPr>
                <w:rFonts w:ascii="Times New Roman" w:eastAsia="Times New Roman" w:hAnsi="Times New Roman" w:cs="Times New Roman"/>
                <w:color w:val="000000"/>
                <w:kern w:val="0"/>
                <w:sz w:val="20"/>
                <w:szCs w:val="20"/>
                <w:lang w:eastAsia="zh-CN"/>
                <w14:ligatures w14:val="none"/>
              </w:rPr>
            </w:pPr>
          </w:p>
          <w:p w14:paraId="312F82D9" w14:textId="77777777" w:rsidR="00C57CCA" w:rsidRPr="000866E3" w:rsidRDefault="00C57CCA" w:rsidP="000866E3">
            <w:pPr>
              <w:spacing w:after="0" w:line="240" w:lineRule="auto"/>
              <w:jc w:val="both"/>
              <w:rPr>
                <w:rFonts w:ascii="Times New Roman" w:eastAsia="Times New Roman" w:hAnsi="Times New Roman" w:cs="Times New Roman"/>
                <w:color w:val="000000"/>
                <w:kern w:val="0"/>
                <w:sz w:val="20"/>
                <w:szCs w:val="20"/>
                <w:lang w:val="en-US" w:eastAsia="zh-CN"/>
                <w14:ligatures w14:val="none"/>
              </w:rPr>
            </w:pPr>
          </w:p>
        </w:tc>
      </w:tr>
      <w:tr w:rsidR="00C57CCA" w:rsidRPr="00743B9D" w14:paraId="51F17CFD" w14:textId="77777777" w:rsidTr="00743B9D">
        <w:trPr>
          <w:trHeight w:val="2340"/>
        </w:trPr>
        <w:tc>
          <w:tcPr>
            <w:tcW w:w="1096" w:type="dxa"/>
            <w:shd w:val="clear" w:color="auto" w:fill="FFFFFF"/>
            <w:noWrap/>
            <w:tcMar>
              <w:left w:w="0" w:type="dxa"/>
              <w:right w:w="0" w:type="dxa"/>
            </w:tcMar>
            <w:vAlign w:val="center"/>
            <w:hideMark/>
          </w:tcPr>
          <w:p w14:paraId="6566F575"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Times New Roman" w:hAnsi="Times New Roman" w:cs="Times New Roman"/>
                <w:color w:val="000000"/>
                <w:kern w:val="0"/>
                <w:sz w:val="20"/>
                <w:szCs w:val="20"/>
                <w:lang w:val="en-US" w:eastAsia="zh-CN"/>
                <w14:ligatures w14:val="none"/>
              </w:rPr>
              <w:t>行动目标</w:t>
            </w:r>
            <w:r w:rsidRPr="00743B9D">
              <w:rPr>
                <w:rFonts w:ascii="Times New Roman" w:hAnsi="Times New Roman" w:cs="Times New Roman" w:hint="eastAsia"/>
                <w:color w:val="000000"/>
                <w:kern w:val="0"/>
                <w:sz w:val="20"/>
                <w:szCs w:val="20"/>
                <w:lang w:val="en-US" w:eastAsia="zh-CN"/>
                <w14:ligatures w14:val="none"/>
              </w:rPr>
              <w:t>6</w:t>
            </w:r>
          </w:p>
        </w:tc>
        <w:tc>
          <w:tcPr>
            <w:tcW w:w="633" w:type="dxa"/>
            <w:shd w:val="clear" w:color="auto" w:fill="FFFFFF"/>
            <w:noWrap/>
            <w:vAlign w:val="center"/>
            <w:hideMark/>
          </w:tcPr>
          <w:p w14:paraId="39E37267"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65A8BEA5"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54%</w:t>
            </w:r>
          </w:p>
        </w:tc>
        <w:tc>
          <w:tcPr>
            <w:tcW w:w="663" w:type="dxa"/>
            <w:shd w:val="clear" w:color="auto" w:fill="FFFFFF"/>
            <w:noWrap/>
            <w:vAlign w:val="center"/>
            <w:hideMark/>
          </w:tcPr>
          <w:p w14:paraId="15A6A8FE"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35ADE513"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32%</w:t>
            </w:r>
          </w:p>
        </w:tc>
        <w:tc>
          <w:tcPr>
            <w:tcW w:w="630" w:type="dxa"/>
            <w:shd w:val="clear" w:color="auto" w:fill="FFFFFF"/>
            <w:noWrap/>
            <w:vAlign w:val="center"/>
            <w:hideMark/>
          </w:tcPr>
          <w:p w14:paraId="6B39EAB5" w14:textId="77777777" w:rsidR="00C57CCA" w:rsidRPr="00743B9D" w:rsidRDefault="00C57CCA" w:rsidP="00743B9D">
            <w:pPr>
              <w:spacing w:after="0" w:line="240" w:lineRule="auto"/>
              <w:jc w:val="center"/>
              <w:rPr>
                <w:rFonts w:ascii="Calibri" w:hAnsi="Calibri" w:cs="Calibri"/>
                <w:color w:val="00B050"/>
                <w:kern w:val="0"/>
                <w:sz w:val="48"/>
                <w:szCs w:val="48"/>
                <w14:ligatures w14:val="none"/>
              </w:rPr>
            </w:pPr>
            <w:r w:rsidRPr="00743B9D">
              <w:rPr>
                <w:rFonts w:ascii="Symbol" w:eastAsia="Symbol" w:hAnsi="Symbol" w:cs="Symbol"/>
                <w:color w:val="00B050"/>
                <w:kern w:val="0"/>
                <w:sz w:val="48"/>
                <w:szCs w:val="48"/>
                <w14:ligatures w14:val="none"/>
              </w:rPr>
              <w:t>¨</w:t>
            </w:r>
          </w:p>
          <w:p w14:paraId="27EE15AB" w14:textId="77777777" w:rsidR="00C57CCA" w:rsidRPr="00743B9D" w:rsidRDefault="00C57CCA" w:rsidP="00743B9D">
            <w:pPr>
              <w:spacing w:after="0" w:line="240" w:lineRule="auto"/>
              <w:rPr>
                <w:rFonts w:ascii="Calibri" w:eastAsia="Times New Roman" w:hAnsi="Calibri" w:cs="Calibri"/>
                <w:kern w:val="0"/>
                <w:sz w:val="22"/>
                <w:szCs w:val="22"/>
                <w:lang w:val="en-US"/>
                <w14:ligatures w14:val="none"/>
              </w:rPr>
            </w:pPr>
            <w:r w:rsidRPr="00743B9D">
              <w:rPr>
                <w:rFonts w:ascii="Calibri" w:hAnsi="Calibri" w:cs="Calibri"/>
                <w:color w:val="000000"/>
                <w:kern w:val="0"/>
                <w:sz w:val="22"/>
                <w:szCs w:val="22"/>
                <w14:ligatures w14:val="none"/>
              </w:rPr>
              <w:t>67%</w:t>
            </w:r>
          </w:p>
        </w:tc>
        <w:tc>
          <w:tcPr>
            <w:tcW w:w="687" w:type="dxa"/>
            <w:shd w:val="clear" w:color="auto" w:fill="FFFFFF"/>
            <w:noWrap/>
            <w:vAlign w:val="center"/>
            <w:hideMark/>
          </w:tcPr>
          <w:p w14:paraId="73C21AF5"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78912109"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27%</w:t>
            </w:r>
          </w:p>
        </w:tc>
        <w:tc>
          <w:tcPr>
            <w:tcW w:w="872" w:type="dxa"/>
            <w:shd w:val="clear" w:color="auto" w:fill="FC8D59"/>
            <w:noWrap/>
            <w:vAlign w:val="center"/>
            <w:hideMark/>
          </w:tcPr>
          <w:p w14:paraId="72AD562B" w14:textId="77777777" w:rsidR="00C57CCA" w:rsidRPr="00743B9D" w:rsidRDefault="00C57CCA" w:rsidP="00743B9D">
            <w:pPr>
              <w:spacing w:after="0" w:line="240" w:lineRule="auto"/>
              <w:jc w:val="center"/>
              <w:rPr>
                <w:rFonts w:ascii="Calibri" w:eastAsia="Times New Roman" w:hAnsi="Calibri" w:cs="Calibri"/>
                <w:b/>
                <w:bCs/>
                <w:color w:val="FFFFFF"/>
                <w:kern w:val="0"/>
                <w:sz w:val="22"/>
                <w:szCs w:val="22"/>
                <w:lang w:val="en-US"/>
                <w14:ligatures w14:val="none"/>
              </w:rPr>
            </w:pPr>
            <w:r w:rsidRPr="00743B9D">
              <w:rPr>
                <w:rFonts w:ascii="Calibri" w:eastAsia="Times New Roman" w:hAnsi="Calibri" w:cs="Calibri"/>
                <w:b/>
                <w:bCs/>
                <w:color w:val="FFFFFF"/>
                <w:kern w:val="0"/>
                <w:sz w:val="22"/>
                <w:szCs w:val="22"/>
                <w:lang w:val="en-US"/>
                <w14:ligatures w14:val="none"/>
              </w:rPr>
              <w:t>0.33</w:t>
            </w:r>
          </w:p>
        </w:tc>
        <w:tc>
          <w:tcPr>
            <w:tcW w:w="5053" w:type="dxa"/>
            <w:vAlign w:val="center"/>
            <w:hideMark/>
          </w:tcPr>
          <w:p w14:paraId="7ECFB238" w14:textId="77777777" w:rsidR="00C57CCA" w:rsidRPr="000866E3" w:rsidRDefault="00C57CCA" w:rsidP="000866E3">
            <w:pPr>
              <w:spacing w:after="0" w:line="240" w:lineRule="auto"/>
              <w:ind w:firstLine="490"/>
              <w:jc w:val="both"/>
              <w:rPr>
                <w:rFonts w:ascii="Times New Roman" w:eastAsia="Times New Roman" w:hAnsi="Times New Roman" w:cs="Times New Roman"/>
                <w:kern w:val="0"/>
                <w:sz w:val="22"/>
                <w:szCs w:val="22"/>
                <w:lang w:val="en-US" w:eastAsia="zh-CN"/>
                <w14:ligatures w14:val="none"/>
              </w:rPr>
            </w:pPr>
            <w:r w:rsidRPr="000866E3">
              <w:rPr>
                <w:rFonts w:ascii="Times New Roman" w:hAnsi="Times New Roman" w:cs="Times New Roman"/>
                <w:kern w:val="0"/>
                <w:sz w:val="20"/>
                <w:szCs w:val="20"/>
                <w:lang w:eastAsia="zh-CN"/>
                <w14:ligatures w14:val="none"/>
              </w:rPr>
              <w:t>缔约方正在就外来入侵物种采取行动，但进度仍难以评估。大多数缔约方报告称，它们无望实现与行动目标</w:t>
            </w:r>
            <w:r w:rsidRPr="000866E3">
              <w:rPr>
                <w:rFonts w:ascii="Times New Roman" w:hAnsi="Times New Roman" w:cs="Times New Roman"/>
                <w:kern w:val="0"/>
                <w:sz w:val="20"/>
                <w:szCs w:val="20"/>
                <w:lang w:eastAsia="zh-CN"/>
                <w14:ligatures w14:val="none"/>
              </w:rPr>
              <w:t>6</w:t>
            </w:r>
            <w:r w:rsidRPr="000866E3">
              <w:rPr>
                <w:rFonts w:ascii="Times New Roman" w:hAnsi="Times New Roman" w:cs="Times New Roman"/>
                <w:kern w:val="0"/>
                <w:sz w:val="20"/>
                <w:szCs w:val="20"/>
                <w:lang w:eastAsia="zh-CN"/>
                <w14:ligatures w14:val="none"/>
              </w:rPr>
              <w:t>相关的国家目标。总体而言，国家目标没有明确涵盖本行动目标的整个范围，只有少数缔约方所列量化要素与行动目标</w:t>
            </w:r>
            <w:r w:rsidRPr="000866E3">
              <w:rPr>
                <w:rFonts w:ascii="Times New Roman" w:hAnsi="Times New Roman" w:cs="Times New Roman"/>
                <w:kern w:val="0"/>
                <w:sz w:val="20"/>
                <w:szCs w:val="20"/>
                <w:lang w:eastAsia="zh-CN"/>
                <w14:ligatures w14:val="none"/>
              </w:rPr>
              <w:t>6</w:t>
            </w:r>
            <w:r w:rsidRPr="000866E3">
              <w:rPr>
                <w:rFonts w:ascii="Times New Roman" w:hAnsi="Times New Roman" w:cs="Times New Roman"/>
                <w:kern w:val="0"/>
                <w:sz w:val="20"/>
                <w:szCs w:val="20"/>
                <w:lang w:eastAsia="zh-CN"/>
                <w14:ligatures w14:val="none"/>
              </w:rPr>
              <w:t>的全球雄心相匹配。缔约方还指出与监测相关的挑战，如基线数据有限和外来入侵物种检测能力低。尽管缔约方报告了为实现本行动目标而采取的重大行动，但尚无法看出这些努力对外来入侵物种建群或影响的长期效果。</w:t>
            </w:r>
            <w:r w:rsidRPr="000866E3">
              <w:rPr>
                <w:rFonts w:ascii="Times New Roman" w:hAnsi="Times New Roman" w:cs="Times New Roman"/>
                <w:kern w:val="0"/>
                <w:sz w:val="20"/>
                <w:szCs w:val="20"/>
                <w:lang w:val="en-US" w:eastAsia="zh-CN"/>
                <w14:ligatures w14:val="none"/>
              </w:rPr>
              <w:t>有效的行动包括以预防为重点的强有力的生物安保措施，但由于能力和国情不同，这些措施尚未在各缔约方广泛实施。</w:t>
            </w:r>
          </w:p>
          <w:p w14:paraId="00F4FF44" w14:textId="77777777" w:rsidR="00C57CCA" w:rsidRPr="000866E3" w:rsidRDefault="00C57CCA" w:rsidP="000866E3">
            <w:pPr>
              <w:spacing w:after="0" w:line="240" w:lineRule="auto"/>
              <w:jc w:val="both"/>
              <w:rPr>
                <w:rFonts w:ascii="Times New Roman" w:eastAsia="Times New Roman" w:hAnsi="Times New Roman" w:cs="Times New Roman"/>
                <w:color w:val="000000"/>
                <w:kern w:val="0"/>
                <w:sz w:val="20"/>
                <w:szCs w:val="20"/>
                <w:lang w:val="en-US" w:eastAsia="zh-CN"/>
                <w14:ligatures w14:val="none"/>
              </w:rPr>
            </w:pPr>
          </w:p>
        </w:tc>
      </w:tr>
      <w:tr w:rsidR="00C57CCA" w:rsidRPr="00743B9D" w14:paraId="0ADA1E94" w14:textId="77777777" w:rsidTr="00743B9D">
        <w:trPr>
          <w:trHeight w:val="3392"/>
        </w:trPr>
        <w:tc>
          <w:tcPr>
            <w:tcW w:w="1096" w:type="dxa"/>
            <w:shd w:val="clear" w:color="auto" w:fill="FFFFFF"/>
            <w:noWrap/>
            <w:tcMar>
              <w:left w:w="0" w:type="dxa"/>
              <w:right w:w="0" w:type="dxa"/>
            </w:tcMar>
            <w:vAlign w:val="center"/>
            <w:hideMark/>
          </w:tcPr>
          <w:p w14:paraId="3854D2F9"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Times New Roman" w:hAnsi="Times New Roman" w:cs="Times New Roman"/>
                <w:color w:val="000000"/>
                <w:kern w:val="0"/>
                <w:sz w:val="20"/>
                <w:szCs w:val="20"/>
                <w:lang w:val="en-US" w:eastAsia="zh-CN"/>
                <w14:ligatures w14:val="none"/>
              </w:rPr>
              <w:t>行动目标</w:t>
            </w:r>
            <w:r w:rsidRPr="00743B9D">
              <w:rPr>
                <w:rFonts w:ascii="Times New Roman" w:hAnsi="Times New Roman" w:cs="Times New Roman" w:hint="eastAsia"/>
                <w:color w:val="000000"/>
                <w:kern w:val="0"/>
                <w:sz w:val="20"/>
                <w:szCs w:val="20"/>
                <w:lang w:val="en-US" w:eastAsia="zh-CN"/>
                <w14:ligatures w14:val="none"/>
              </w:rPr>
              <w:t>7</w:t>
            </w:r>
          </w:p>
        </w:tc>
        <w:tc>
          <w:tcPr>
            <w:tcW w:w="633" w:type="dxa"/>
            <w:shd w:val="clear" w:color="auto" w:fill="FFFFFF"/>
            <w:noWrap/>
            <w:vAlign w:val="center"/>
            <w:hideMark/>
          </w:tcPr>
          <w:p w14:paraId="292E7054"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75980022"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55%</w:t>
            </w:r>
          </w:p>
        </w:tc>
        <w:tc>
          <w:tcPr>
            <w:tcW w:w="663" w:type="dxa"/>
            <w:shd w:val="clear" w:color="auto" w:fill="FFFFFF"/>
            <w:noWrap/>
            <w:vAlign w:val="center"/>
            <w:hideMark/>
          </w:tcPr>
          <w:p w14:paraId="634A0C57"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2AC84657"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36%</w:t>
            </w:r>
          </w:p>
        </w:tc>
        <w:tc>
          <w:tcPr>
            <w:tcW w:w="630" w:type="dxa"/>
            <w:shd w:val="clear" w:color="auto" w:fill="FFFFFF"/>
            <w:noWrap/>
            <w:vAlign w:val="center"/>
            <w:hideMark/>
          </w:tcPr>
          <w:p w14:paraId="603F3E30"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75419552" w14:textId="77777777" w:rsidR="00C57CCA" w:rsidRPr="00743B9D" w:rsidRDefault="00C57CCA" w:rsidP="00743B9D">
            <w:pPr>
              <w:spacing w:after="0" w:line="240" w:lineRule="auto"/>
              <w:rPr>
                <w:rFonts w:ascii="Aptos Narrow" w:eastAsia="Times New Roman" w:hAnsi="Aptos Narrow" w:cs="Calibri"/>
                <w:kern w:val="0"/>
                <w:sz w:val="22"/>
                <w:szCs w:val="22"/>
                <w:lang w:val="en-US"/>
                <w14:ligatures w14:val="none"/>
              </w:rPr>
            </w:pPr>
            <w:r w:rsidRPr="00743B9D">
              <w:rPr>
                <w:rFonts w:ascii="Aptos Narrow" w:hAnsi="Aptos Narrow" w:cs="Calibri"/>
                <w:color w:val="000000"/>
                <w:kern w:val="0"/>
                <w:sz w:val="22"/>
                <w:szCs w:val="22"/>
                <w14:ligatures w14:val="none"/>
              </w:rPr>
              <w:t>50%</w:t>
            </w:r>
          </w:p>
        </w:tc>
        <w:tc>
          <w:tcPr>
            <w:tcW w:w="687" w:type="dxa"/>
            <w:shd w:val="clear" w:color="auto" w:fill="FFFFFF"/>
            <w:noWrap/>
            <w:vAlign w:val="center"/>
            <w:hideMark/>
          </w:tcPr>
          <w:p w14:paraId="700A5B7B"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58645EB7"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30%</w:t>
            </w:r>
          </w:p>
        </w:tc>
        <w:tc>
          <w:tcPr>
            <w:tcW w:w="872" w:type="dxa"/>
            <w:shd w:val="clear" w:color="auto" w:fill="FC8D59"/>
            <w:noWrap/>
            <w:vAlign w:val="center"/>
            <w:hideMark/>
          </w:tcPr>
          <w:p w14:paraId="1D927503" w14:textId="77777777" w:rsidR="00C57CCA" w:rsidRPr="00743B9D" w:rsidRDefault="00C57CCA" w:rsidP="00743B9D">
            <w:pPr>
              <w:spacing w:after="0" w:line="240" w:lineRule="auto"/>
              <w:jc w:val="center"/>
              <w:rPr>
                <w:rFonts w:ascii="Calibri" w:eastAsia="Times New Roman" w:hAnsi="Calibri" w:cs="Calibri"/>
                <w:b/>
                <w:bCs/>
                <w:color w:val="FFFFFF"/>
                <w:kern w:val="0"/>
                <w:sz w:val="22"/>
                <w:szCs w:val="22"/>
                <w:lang w:val="en-US"/>
                <w14:ligatures w14:val="none"/>
              </w:rPr>
            </w:pPr>
            <w:r w:rsidRPr="00743B9D">
              <w:rPr>
                <w:rFonts w:ascii="Calibri" w:eastAsia="Times New Roman" w:hAnsi="Calibri" w:cs="Calibri"/>
                <w:b/>
                <w:bCs/>
                <w:color w:val="FFFFFF"/>
                <w:kern w:val="0"/>
                <w:sz w:val="22"/>
                <w:szCs w:val="22"/>
                <w:lang w:val="en-US"/>
                <w14:ligatures w14:val="none"/>
              </w:rPr>
              <w:t>0.38</w:t>
            </w:r>
          </w:p>
        </w:tc>
        <w:tc>
          <w:tcPr>
            <w:tcW w:w="5053" w:type="dxa"/>
            <w:vAlign w:val="center"/>
            <w:hideMark/>
          </w:tcPr>
          <w:p w14:paraId="169FC876" w14:textId="77777777" w:rsidR="00C57CCA" w:rsidRPr="000866E3" w:rsidRDefault="00C57CCA" w:rsidP="000866E3">
            <w:pPr>
              <w:spacing w:after="0" w:line="240" w:lineRule="auto"/>
              <w:ind w:firstLine="490"/>
              <w:jc w:val="both"/>
              <w:rPr>
                <w:rFonts w:ascii="Times New Roman" w:eastAsia="Times New Roman" w:hAnsi="Times New Roman" w:cs="Times New Roman"/>
                <w:color w:val="000000"/>
                <w:kern w:val="0"/>
                <w:sz w:val="20"/>
                <w:szCs w:val="20"/>
                <w:lang w:val="en-US" w:eastAsia="zh-CN"/>
                <w14:ligatures w14:val="none"/>
              </w:rPr>
            </w:pPr>
            <w:r w:rsidRPr="000866E3">
              <w:rPr>
                <w:rFonts w:ascii="Times New Roman" w:hAnsi="Times New Roman" w:cs="Times New Roman"/>
                <w:kern w:val="0"/>
                <w:sz w:val="20"/>
                <w:szCs w:val="20"/>
                <w:lang w:eastAsia="zh-CN"/>
                <w14:ligatures w14:val="none"/>
              </w:rPr>
              <w:t>处理污染问题的进展不均衡，数据可用性方面的重大差距阻碍了对进度的评估。行动目标</w:t>
            </w:r>
            <w:r w:rsidRPr="000866E3">
              <w:rPr>
                <w:rFonts w:ascii="Times New Roman" w:hAnsi="Times New Roman" w:cs="Times New Roman"/>
                <w:kern w:val="0"/>
                <w:sz w:val="20"/>
                <w:szCs w:val="20"/>
                <w:lang w:eastAsia="zh-CN"/>
                <w14:ligatures w14:val="none"/>
              </w:rPr>
              <w:t>7</w:t>
            </w:r>
            <w:r w:rsidRPr="000866E3">
              <w:rPr>
                <w:rFonts w:ascii="Times New Roman" w:hAnsi="Times New Roman" w:cs="Times New Roman"/>
                <w:kern w:val="0"/>
                <w:sz w:val="20"/>
                <w:szCs w:val="20"/>
                <w:lang w:eastAsia="zh-CN"/>
                <w14:ligatures w14:val="none"/>
              </w:rPr>
              <w:t>包括各种污染源，缔约方在制定国家目标时处理这些污染源的方式不同。所报告的国家指标趋势各不相同。对主要指标的低报告率、不完整或不均衡的监测系统以及指标间有限的可比性限制了对污染风险和进度的总体评估。缔约方大多（</w:t>
            </w:r>
            <w:r w:rsidRPr="000866E3">
              <w:rPr>
                <w:rFonts w:ascii="Times New Roman" w:hAnsi="Times New Roman" w:cs="Times New Roman"/>
                <w:kern w:val="0"/>
                <w:sz w:val="20"/>
                <w:szCs w:val="20"/>
                <w:lang w:eastAsia="zh-CN"/>
                <w14:ligatures w14:val="none"/>
              </w:rPr>
              <w:t>60%</w:t>
            </w:r>
            <w:r w:rsidRPr="000866E3">
              <w:rPr>
                <w:rFonts w:ascii="Times New Roman" w:hAnsi="Times New Roman" w:cs="Times New Roman"/>
                <w:kern w:val="0"/>
                <w:sz w:val="20"/>
                <w:szCs w:val="20"/>
                <w:lang w:eastAsia="zh-CN"/>
                <w14:ligatures w14:val="none"/>
              </w:rPr>
              <w:t>）承认，它们无望实现与行动目标</w:t>
            </w:r>
            <w:r w:rsidRPr="000866E3">
              <w:rPr>
                <w:rFonts w:ascii="Times New Roman" w:hAnsi="Times New Roman" w:cs="Times New Roman"/>
                <w:kern w:val="0"/>
                <w:sz w:val="20"/>
                <w:szCs w:val="20"/>
                <w:lang w:eastAsia="zh-CN"/>
                <w14:ligatures w14:val="none"/>
              </w:rPr>
              <w:t>7</w:t>
            </w:r>
            <w:r w:rsidRPr="000866E3">
              <w:rPr>
                <w:rFonts w:ascii="Times New Roman" w:hAnsi="Times New Roman" w:cs="Times New Roman"/>
                <w:kern w:val="0"/>
                <w:sz w:val="20"/>
                <w:szCs w:val="20"/>
                <w:lang w:eastAsia="zh-CN"/>
                <w14:ligatures w14:val="none"/>
              </w:rPr>
              <w:t>相关的国家目标。推进行动目标</w:t>
            </w:r>
            <w:r w:rsidRPr="000866E3">
              <w:rPr>
                <w:rFonts w:ascii="Times New Roman" w:hAnsi="Times New Roman" w:cs="Times New Roman"/>
                <w:kern w:val="0"/>
                <w:sz w:val="20"/>
                <w:szCs w:val="20"/>
                <w:lang w:eastAsia="zh-CN"/>
                <w14:ligatures w14:val="none"/>
              </w:rPr>
              <w:t>7</w:t>
            </w:r>
            <w:r w:rsidRPr="000866E3">
              <w:rPr>
                <w:rFonts w:ascii="Times New Roman" w:hAnsi="Times New Roman" w:cs="Times New Roman"/>
                <w:kern w:val="0"/>
                <w:sz w:val="20"/>
                <w:szCs w:val="20"/>
                <w:lang w:eastAsia="zh-CN"/>
                <w14:ligatures w14:val="none"/>
              </w:rPr>
              <w:t>面临一个主要挑战是确保有效和公平地考虑和管理对粮食安全和生计的影响。</w:t>
            </w:r>
          </w:p>
        </w:tc>
      </w:tr>
      <w:tr w:rsidR="00C57CCA" w:rsidRPr="00743B9D" w14:paraId="075B2AB8" w14:textId="77777777" w:rsidTr="00743B9D">
        <w:trPr>
          <w:trHeight w:val="4234"/>
        </w:trPr>
        <w:tc>
          <w:tcPr>
            <w:tcW w:w="1096" w:type="dxa"/>
            <w:shd w:val="clear" w:color="auto" w:fill="FFFFFF"/>
            <w:noWrap/>
            <w:tcMar>
              <w:left w:w="0" w:type="dxa"/>
              <w:right w:w="0" w:type="dxa"/>
            </w:tcMar>
            <w:vAlign w:val="center"/>
            <w:hideMark/>
          </w:tcPr>
          <w:p w14:paraId="6CD3C0B8"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Times New Roman" w:hAnsi="Times New Roman" w:cs="Times New Roman"/>
                <w:color w:val="000000"/>
                <w:kern w:val="0"/>
                <w:sz w:val="20"/>
                <w:szCs w:val="20"/>
                <w:lang w:val="en-US" w:eastAsia="zh-CN"/>
                <w14:ligatures w14:val="none"/>
              </w:rPr>
              <w:lastRenderedPageBreak/>
              <w:t>行动目标</w:t>
            </w:r>
            <w:r w:rsidRPr="00743B9D">
              <w:rPr>
                <w:rFonts w:ascii="Times New Roman" w:hAnsi="Times New Roman" w:cs="Times New Roman" w:hint="eastAsia"/>
                <w:color w:val="000000"/>
                <w:kern w:val="0"/>
                <w:sz w:val="20"/>
                <w:szCs w:val="20"/>
                <w:lang w:val="en-US" w:eastAsia="zh-CN"/>
                <w14:ligatures w14:val="none"/>
              </w:rPr>
              <w:t>8</w:t>
            </w:r>
          </w:p>
        </w:tc>
        <w:tc>
          <w:tcPr>
            <w:tcW w:w="633" w:type="dxa"/>
            <w:shd w:val="clear" w:color="auto" w:fill="FFFFFF"/>
            <w:noWrap/>
            <w:vAlign w:val="center"/>
            <w:hideMark/>
          </w:tcPr>
          <w:p w14:paraId="12955273" w14:textId="77777777" w:rsidR="00C57CCA" w:rsidRPr="00743B9D" w:rsidRDefault="00C57CCA" w:rsidP="00743B9D">
            <w:pPr>
              <w:spacing w:after="0" w:line="240" w:lineRule="auto"/>
              <w:jc w:val="center"/>
              <w:rPr>
                <w:rFonts w:ascii="Calibri" w:hAnsi="Calibri" w:cs="Calibri"/>
                <w:color w:val="00B050"/>
                <w:kern w:val="0"/>
                <w:sz w:val="48"/>
                <w:szCs w:val="48"/>
                <w14:ligatures w14:val="none"/>
              </w:rPr>
            </w:pPr>
            <w:r w:rsidRPr="00743B9D">
              <w:rPr>
                <w:rFonts w:ascii="Symbol" w:eastAsia="Symbol" w:hAnsi="Symbol" w:cs="Symbol"/>
                <w:color w:val="00B050"/>
                <w:kern w:val="0"/>
                <w:sz w:val="48"/>
                <w:szCs w:val="48"/>
                <w14:ligatures w14:val="none"/>
              </w:rPr>
              <w:t>¨</w:t>
            </w:r>
          </w:p>
          <w:p w14:paraId="0588C625"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62%</w:t>
            </w:r>
          </w:p>
        </w:tc>
        <w:tc>
          <w:tcPr>
            <w:tcW w:w="663" w:type="dxa"/>
            <w:shd w:val="clear" w:color="auto" w:fill="FFFFFF"/>
            <w:noWrap/>
            <w:vAlign w:val="center"/>
            <w:hideMark/>
          </w:tcPr>
          <w:p w14:paraId="6B262E0A" w14:textId="77777777" w:rsidR="00C57CCA" w:rsidRPr="00743B9D" w:rsidRDefault="00C57CCA" w:rsidP="00743B9D">
            <w:pPr>
              <w:spacing w:after="0" w:line="240" w:lineRule="auto"/>
              <w:jc w:val="center"/>
              <w:rPr>
                <w:rFonts w:ascii="Calibri" w:hAnsi="Calibri" w:cs="Calibri"/>
                <w:color w:val="00B050"/>
                <w:kern w:val="0"/>
                <w:sz w:val="48"/>
                <w:szCs w:val="48"/>
                <w14:ligatures w14:val="none"/>
              </w:rPr>
            </w:pPr>
            <w:r w:rsidRPr="00743B9D">
              <w:rPr>
                <w:rFonts w:ascii="Symbol" w:eastAsia="Symbol" w:hAnsi="Symbol" w:cs="Symbol"/>
                <w:color w:val="00B050"/>
                <w:kern w:val="0"/>
                <w:sz w:val="48"/>
                <w:szCs w:val="48"/>
                <w14:ligatures w14:val="none"/>
              </w:rPr>
              <w:t>¨</w:t>
            </w:r>
          </w:p>
          <w:p w14:paraId="32C1231B"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43%</w:t>
            </w:r>
          </w:p>
        </w:tc>
        <w:tc>
          <w:tcPr>
            <w:tcW w:w="630" w:type="dxa"/>
            <w:shd w:val="clear" w:color="auto" w:fill="FFFFFF"/>
            <w:noWrap/>
            <w:vAlign w:val="center"/>
            <w:hideMark/>
          </w:tcPr>
          <w:p w14:paraId="366C84D2"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7C304719" w14:textId="77777777" w:rsidR="00C57CCA" w:rsidRPr="00743B9D" w:rsidRDefault="00C57CCA" w:rsidP="00743B9D">
            <w:pPr>
              <w:spacing w:after="0" w:line="240" w:lineRule="auto"/>
              <w:rPr>
                <w:rFonts w:ascii="Calibri" w:eastAsia="Times New Roman" w:hAnsi="Calibri" w:cs="Calibri"/>
                <w:kern w:val="0"/>
                <w:sz w:val="22"/>
                <w:szCs w:val="22"/>
                <w:lang w:val="en-US"/>
                <w14:ligatures w14:val="none"/>
              </w:rPr>
            </w:pPr>
            <w:r w:rsidRPr="00743B9D">
              <w:rPr>
                <w:rFonts w:ascii="Calibri" w:hAnsi="Calibri" w:cs="Calibri"/>
                <w:color w:val="000000"/>
                <w:kern w:val="0"/>
                <w:sz w:val="22"/>
                <w:szCs w:val="22"/>
                <w14:ligatures w14:val="none"/>
              </w:rPr>
              <w:t>50%</w:t>
            </w:r>
          </w:p>
        </w:tc>
        <w:tc>
          <w:tcPr>
            <w:tcW w:w="687" w:type="dxa"/>
            <w:shd w:val="clear" w:color="auto" w:fill="FFFFFF"/>
            <w:noWrap/>
            <w:vAlign w:val="center"/>
            <w:hideMark/>
          </w:tcPr>
          <w:p w14:paraId="63248FFA"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0CB45A71"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18%</w:t>
            </w:r>
          </w:p>
        </w:tc>
        <w:tc>
          <w:tcPr>
            <w:tcW w:w="872" w:type="dxa"/>
            <w:shd w:val="clear" w:color="auto" w:fill="91CF60"/>
            <w:noWrap/>
            <w:vAlign w:val="center"/>
            <w:hideMark/>
          </w:tcPr>
          <w:p w14:paraId="7DFE54BF" w14:textId="77777777" w:rsidR="00C57CCA" w:rsidRPr="00743B9D" w:rsidRDefault="00C57CCA" w:rsidP="00743B9D">
            <w:pPr>
              <w:spacing w:after="0" w:line="240" w:lineRule="auto"/>
              <w:jc w:val="center"/>
              <w:rPr>
                <w:rFonts w:ascii="Calibri" w:eastAsia="Times New Roman" w:hAnsi="Calibri" w:cs="Calibri"/>
                <w:b/>
                <w:bCs/>
                <w:color w:val="FFFFFF"/>
                <w:kern w:val="0"/>
                <w:sz w:val="22"/>
                <w:szCs w:val="22"/>
                <w:lang w:val="en-US"/>
                <w14:ligatures w14:val="none"/>
              </w:rPr>
            </w:pPr>
            <w:r w:rsidRPr="00743B9D">
              <w:rPr>
                <w:rFonts w:ascii="Calibri" w:eastAsia="Times New Roman" w:hAnsi="Calibri" w:cs="Calibri"/>
                <w:b/>
                <w:bCs/>
                <w:color w:val="FFFFFF"/>
                <w:kern w:val="0"/>
                <w:sz w:val="22"/>
                <w:szCs w:val="22"/>
                <w:lang w:val="en-US"/>
                <w14:ligatures w14:val="none"/>
              </w:rPr>
              <w:t>0.75</w:t>
            </w:r>
          </w:p>
        </w:tc>
        <w:tc>
          <w:tcPr>
            <w:tcW w:w="5053" w:type="dxa"/>
            <w:vAlign w:val="center"/>
            <w:hideMark/>
          </w:tcPr>
          <w:p w14:paraId="21063054" w14:textId="77777777" w:rsidR="00C57CCA" w:rsidRPr="000866E3" w:rsidRDefault="00C57CCA" w:rsidP="000866E3">
            <w:pPr>
              <w:spacing w:after="0" w:line="240" w:lineRule="auto"/>
              <w:ind w:firstLine="490"/>
              <w:jc w:val="both"/>
              <w:rPr>
                <w:rFonts w:ascii="Times New Roman" w:hAnsi="Times New Roman" w:cs="Times New Roman"/>
                <w:kern w:val="0"/>
                <w:sz w:val="20"/>
                <w:szCs w:val="20"/>
                <w:lang w:eastAsia="zh-CN"/>
                <w14:ligatures w14:val="none"/>
              </w:rPr>
            </w:pPr>
            <w:r w:rsidRPr="000866E3">
              <w:rPr>
                <w:rFonts w:ascii="Times New Roman" w:hAnsi="Times New Roman" w:cs="Times New Roman"/>
                <w:kern w:val="0"/>
                <w:sz w:val="20"/>
                <w:szCs w:val="20"/>
                <w:lang w:eastAsia="zh-CN"/>
                <w14:ligatures w14:val="none"/>
              </w:rPr>
              <w:t>提高气候复原力和适应性的行动正在取得进展，但执行工作仍然受到数据差距、执行手段有限以及生物多样性、气候和减少灾害风险规划之间一致性不够的制约。除了</w:t>
            </w:r>
            <w:r>
              <w:rPr>
                <w:rFonts w:ascii="Times New Roman" w:hAnsi="Times New Roman" w:cs="Times New Roman" w:hint="eastAsia"/>
                <w:kern w:val="0"/>
                <w:sz w:val="20"/>
                <w:szCs w:val="20"/>
                <w:lang w:eastAsia="zh-CN"/>
                <w14:ligatures w14:val="none"/>
              </w:rPr>
              <w:t>与</w:t>
            </w:r>
            <w:r w:rsidRPr="000866E3">
              <w:rPr>
                <w:rFonts w:ascii="Times New Roman" w:hAnsi="Times New Roman" w:cs="Times New Roman"/>
                <w:kern w:val="0"/>
                <w:sz w:val="20"/>
                <w:szCs w:val="20"/>
                <w:lang w:eastAsia="zh-CN"/>
                <w14:ligatures w14:val="none"/>
              </w:rPr>
              <w:t>努力最大限度减少海洋酸化影响</w:t>
            </w:r>
            <w:r>
              <w:rPr>
                <w:rFonts w:ascii="Times New Roman" w:hAnsi="Times New Roman" w:cs="Times New Roman" w:hint="eastAsia"/>
                <w:kern w:val="0"/>
                <w:sz w:val="20"/>
                <w:szCs w:val="20"/>
                <w:lang w:eastAsia="zh-CN"/>
                <w14:ligatures w14:val="none"/>
              </w:rPr>
              <w:t>有关的目标</w:t>
            </w:r>
            <w:r w:rsidRPr="000866E3">
              <w:rPr>
                <w:rFonts w:ascii="Times New Roman" w:hAnsi="Times New Roman" w:cs="Times New Roman"/>
                <w:kern w:val="0"/>
                <w:sz w:val="20"/>
                <w:szCs w:val="20"/>
                <w:lang w:eastAsia="zh-CN"/>
                <w14:ligatures w14:val="none"/>
              </w:rPr>
              <w:t>之外，国家目标和行动目标</w:t>
            </w:r>
            <w:r w:rsidRPr="000866E3">
              <w:rPr>
                <w:rFonts w:ascii="Times New Roman" w:hAnsi="Times New Roman" w:cs="Times New Roman"/>
                <w:kern w:val="0"/>
                <w:sz w:val="20"/>
                <w:szCs w:val="20"/>
                <w:lang w:eastAsia="zh-CN"/>
                <w14:ligatures w14:val="none"/>
              </w:rPr>
              <w:t>8</w:t>
            </w:r>
            <w:r w:rsidRPr="000866E3">
              <w:rPr>
                <w:rFonts w:ascii="Times New Roman" w:hAnsi="Times New Roman" w:cs="Times New Roman"/>
                <w:kern w:val="0"/>
                <w:sz w:val="20"/>
                <w:szCs w:val="20"/>
                <w:lang w:eastAsia="zh-CN"/>
                <w14:ligatures w14:val="none"/>
              </w:rPr>
              <w:t>在所有要素上总体一致。缔约方提交的指标有一半呈现积极趋势，表明所采取的行动总体上是有效的。然而缔约方在自我评估中承认，进展速度不足以实现其一半的</w:t>
            </w:r>
            <w:r>
              <w:rPr>
                <w:rFonts w:ascii="Times New Roman" w:hAnsi="Times New Roman" w:cs="Times New Roman" w:hint="eastAsia"/>
                <w:kern w:val="0"/>
                <w:sz w:val="20"/>
                <w:szCs w:val="20"/>
                <w:lang w:eastAsia="zh-CN"/>
                <w14:ligatures w14:val="none"/>
              </w:rPr>
              <w:t>国家</w:t>
            </w:r>
            <w:r w:rsidRPr="000866E3">
              <w:rPr>
                <w:rFonts w:ascii="Times New Roman" w:hAnsi="Times New Roman" w:cs="Times New Roman"/>
                <w:kern w:val="0"/>
                <w:sz w:val="20"/>
                <w:szCs w:val="20"/>
                <w:lang w:eastAsia="zh-CN"/>
                <w14:ligatures w14:val="none"/>
              </w:rPr>
              <w:t>目标。据报告，为实现行动目标</w:t>
            </w:r>
            <w:r w:rsidRPr="000866E3">
              <w:rPr>
                <w:rFonts w:ascii="Times New Roman" w:hAnsi="Times New Roman" w:cs="Times New Roman"/>
                <w:kern w:val="0"/>
                <w:sz w:val="20"/>
                <w:szCs w:val="20"/>
                <w:lang w:eastAsia="zh-CN"/>
                <w14:ligatures w14:val="none"/>
              </w:rPr>
              <w:t>8</w:t>
            </w:r>
            <w:r w:rsidRPr="000866E3">
              <w:rPr>
                <w:rFonts w:ascii="Times New Roman" w:hAnsi="Times New Roman" w:cs="Times New Roman"/>
                <w:kern w:val="0"/>
                <w:sz w:val="20"/>
                <w:szCs w:val="20"/>
                <w:lang w:eastAsia="zh-CN"/>
                <w14:ligatures w14:val="none"/>
              </w:rPr>
              <w:t>各要素而采取的重要措施包括生态系统恢复（该措施在行动目标</w:t>
            </w:r>
            <w:r w:rsidRPr="000866E3">
              <w:rPr>
                <w:rFonts w:ascii="Times New Roman" w:hAnsi="Times New Roman" w:cs="Times New Roman"/>
                <w:kern w:val="0"/>
                <w:sz w:val="20"/>
                <w:szCs w:val="20"/>
                <w:lang w:eastAsia="zh-CN"/>
                <w14:ligatures w14:val="none"/>
              </w:rPr>
              <w:t>2</w:t>
            </w:r>
            <w:r w:rsidRPr="000866E3">
              <w:rPr>
                <w:rFonts w:ascii="Times New Roman" w:hAnsi="Times New Roman" w:cs="Times New Roman"/>
                <w:kern w:val="0"/>
                <w:sz w:val="20"/>
                <w:szCs w:val="20"/>
                <w:lang w:eastAsia="zh-CN"/>
                <w14:ligatures w14:val="none"/>
              </w:rPr>
              <w:t>中也提及）以及基于自然的解决方案，但这些措施的实施尚未达到足够规模。</w:t>
            </w:r>
          </w:p>
          <w:p w14:paraId="0578D39F" w14:textId="77777777" w:rsidR="00C57CCA" w:rsidRPr="000866E3" w:rsidRDefault="00C57CCA" w:rsidP="000866E3">
            <w:pPr>
              <w:spacing w:after="0" w:line="240" w:lineRule="auto"/>
              <w:jc w:val="both"/>
              <w:rPr>
                <w:rFonts w:ascii="Times New Roman" w:eastAsia="Times New Roman" w:hAnsi="Times New Roman" w:cs="Times New Roman"/>
                <w:color w:val="000000"/>
                <w:kern w:val="0"/>
                <w:sz w:val="20"/>
                <w:szCs w:val="20"/>
                <w:lang w:eastAsia="zh-CN"/>
                <w14:ligatures w14:val="none"/>
              </w:rPr>
            </w:pPr>
          </w:p>
        </w:tc>
      </w:tr>
      <w:tr w:rsidR="00C57CCA" w:rsidRPr="00743B9D" w14:paraId="39CF27D8" w14:textId="77777777" w:rsidTr="00743B9D">
        <w:trPr>
          <w:trHeight w:val="4251"/>
        </w:trPr>
        <w:tc>
          <w:tcPr>
            <w:tcW w:w="1096" w:type="dxa"/>
            <w:shd w:val="clear" w:color="auto" w:fill="FFFFFF"/>
            <w:noWrap/>
            <w:tcMar>
              <w:left w:w="0" w:type="dxa"/>
              <w:right w:w="0" w:type="dxa"/>
            </w:tcMar>
            <w:vAlign w:val="center"/>
            <w:hideMark/>
          </w:tcPr>
          <w:p w14:paraId="4F8291E9"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Times New Roman" w:hAnsi="Times New Roman" w:cs="Times New Roman"/>
                <w:color w:val="000000"/>
                <w:kern w:val="0"/>
                <w:sz w:val="20"/>
                <w:szCs w:val="20"/>
                <w:lang w:val="en-US" w:eastAsia="zh-CN"/>
                <w14:ligatures w14:val="none"/>
              </w:rPr>
              <w:t>行动目标</w:t>
            </w:r>
            <w:r w:rsidRPr="00743B9D">
              <w:rPr>
                <w:rFonts w:ascii="Times New Roman" w:hAnsi="Times New Roman" w:cs="Times New Roman" w:hint="eastAsia"/>
                <w:color w:val="000000"/>
                <w:kern w:val="0"/>
                <w:sz w:val="20"/>
                <w:szCs w:val="20"/>
                <w:lang w:val="en-US" w:eastAsia="zh-CN"/>
                <w14:ligatures w14:val="none"/>
              </w:rPr>
              <w:t>9</w:t>
            </w:r>
          </w:p>
        </w:tc>
        <w:tc>
          <w:tcPr>
            <w:tcW w:w="633" w:type="dxa"/>
            <w:shd w:val="clear" w:color="auto" w:fill="FFFFFF"/>
            <w:noWrap/>
            <w:vAlign w:val="center"/>
            <w:hideMark/>
          </w:tcPr>
          <w:p w14:paraId="5F2472E8" w14:textId="77777777" w:rsidR="00C57CCA" w:rsidRPr="00743B9D" w:rsidRDefault="00C57CCA" w:rsidP="00743B9D">
            <w:pPr>
              <w:spacing w:after="0" w:line="240" w:lineRule="auto"/>
              <w:jc w:val="center"/>
              <w:rPr>
                <w:rFonts w:ascii="Calibri" w:hAnsi="Calibri" w:cs="Calibri"/>
                <w:color w:val="00B050"/>
                <w:kern w:val="0"/>
                <w:sz w:val="48"/>
                <w:szCs w:val="48"/>
                <w14:ligatures w14:val="none"/>
              </w:rPr>
            </w:pPr>
            <w:r w:rsidRPr="00743B9D">
              <w:rPr>
                <w:rFonts w:ascii="Symbol" w:eastAsia="Symbol" w:hAnsi="Symbol" w:cs="Symbol"/>
                <w:color w:val="00B050"/>
                <w:kern w:val="0"/>
                <w:sz w:val="48"/>
                <w:szCs w:val="48"/>
                <w14:ligatures w14:val="none"/>
              </w:rPr>
              <w:t>¨</w:t>
            </w:r>
          </w:p>
          <w:p w14:paraId="14591144"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61%</w:t>
            </w:r>
          </w:p>
        </w:tc>
        <w:tc>
          <w:tcPr>
            <w:tcW w:w="663" w:type="dxa"/>
            <w:shd w:val="clear" w:color="auto" w:fill="FFFFFF"/>
            <w:noWrap/>
            <w:vAlign w:val="center"/>
            <w:hideMark/>
          </w:tcPr>
          <w:p w14:paraId="37F80F28"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426A46E0"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36%</w:t>
            </w:r>
          </w:p>
        </w:tc>
        <w:tc>
          <w:tcPr>
            <w:tcW w:w="630" w:type="dxa"/>
            <w:shd w:val="clear" w:color="auto" w:fill="FFFFFF"/>
            <w:noWrap/>
            <w:vAlign w:val="center"/>
            <w:hideMark/>
          </w:tcPr>
          <w:p w14:paraId="022DD4F2"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334F0C06" w14:textId="77777777" w:rsidR="00C57CCA" w:rsidRPr="00743B9D" w:rsidRDefault="00C57CCA" w:rsidP="00743B9D">
            <w:pPr>
              <w:spacing w:after="0" w:line="240" w:lineRule="auto"/>
              <w:rPr>
                <w:rFonts w:ascii="Aptos Narrow" w:eastAsia="Times New Roman" w:hAnsi="Aptos Narrow" w:cs="Calibri"/>
                <w:kern w:val="0"/>
                <w:sz w:val="22"/>
                <w:szCs w:val="22"/>
                <w:lang w:val="en-US"/>
                <w14:ligatures w14:val="none"/>
              </w:rPr>
            </w:pPr>
            <w:r w:rsidRPr="00743B9D">
              <w:rPr>
                <w:rFonts w:ascii="Aptos Narrow" w:hAnsi="Aptos Narrow" w:cs="Calibri"/>
                <w:color w:val="000000"/>
                <w:kern w:val="0"/>
                <w:sz w:val="22"/>
                <w:szCs w:val="22"/>
                <w14:ligatures w14:val="none"/>
              </w:rPr>
              <w:t>33%</w:t>
            </w:r>
          </w:p>
        </w:tc>
        <w:tc>
          <w:tcPr>
            <w:tcW w:w="687" w:type="dxa"/>
            <w:shd w:val="clear" w:color="auto" w:fill="FFFFFF"/>
            <w:noWrap/>
            <w:vAlign w:val="center"/>
            <w:hideMark/>
          </w:tcPr>
          <w:p w14:paraId="7A8D204A"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131CAD1F"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25%</w:t>
            </w:r>
          </w:p>
        </w:tc>
        <w:tc>
          <w:tcPr>
            <w:tcW w:w="872" w:type="dxa"/>
            <w:shd w:val="clear" w:color="auto" w:fill="FC8D59"/>
            <w:noWrap/>
            <w:vAlign w:val="center"/>
            <w:hideMark/>
          </w:tcPr>
          <w:p w14:paraId="4E2A4A04" w14:textId="77777777" w:rsidR="00C57CCA" w:rsidRPr="00743B9D" w:rsidRDefault="00C57CCA" w:rsidP="00743B9D">
            <w:pPr>
              <w:spacing w:after="0" w:line="240" w:lineRule="auto"/>
              <w:jc w:val="center"/>
              <w:rPr>
                <w:rFonts w:ascii="Calibri" w:eastAsia="Times New Roman" w:hAnsi="Calibri" w:cs="Calibri"/>
                <w:b/>
                <w:bCs/>
                <w:color w:val="FFFFFF"/>
                <w:kern w:val="0"/>
                <w:sz w:val="22"/>
                <w:szCs w:val="22"/>
                <w:lang w:val="en-US"/>
                <w14:ligatures w14:val="none"/>
              </w:rPr>
            </w:pPr>
            <w:r w:rsidRPr="00743B9D">
              <w:rPr>
                <w:rFonts w:ascii="Calibri" w:eastAsia="Times New Roman" w:hAnsi="Calibri" w:cs="Calibri"/>
                <w:b/>
                <w:bCs/>
                <w:color w:val="FFFFFF"/>
                <w:kern w:val="0"/>
                <w:sz w:val="22"/>
                <w:szCs w:val="22"/>
                <w:lang w:val="en-US"/>
                <w14:ligatures w14:val="none"/>
              </w:rPr>
              <w:t>0.42</w:t>
            </w:r>
          </w:p>
        </w:tc>
        <w:tc>
          <w:tcPr>
            <w:tcW w:w="5053" w:type="dxa"/>
            <w:vAlign w:val="center"/>
            <w:hideMark/>
          </w:tcPr>
          <w:p w14:paraId="4766476E" w14:textId="77777777" w:rsidR="00C57CCA" w:rsidRPr="000866E3" w:rsidRDefault="00C57CCA" w:rsidP="000866E3">
            <w:pPr>
              <w:spacing w:after="0" w:line="240" w:lineRule="auto"/>
              <w:ind w:firstLine="490"/>
              <w:jc w:val="both"/>
              <w:rPr>
                <w:rFonts w:ascii="Times New Roman" w:eastAsia="Times New Roman" w:hAnsi="Times New Roman" w:cs="Times New Roman"/>
                <w:color w:val="000000"/>
                <w:kern w:val="0"/>
                <w:sz w:val="20"/>
                <w:szCs w:val="20"/>
                <w:lang w:eastAsia="zh-CN"/>
                <w14:ligatures w14:val="none"/>
              </w:rPr>
            </w:pPr>
            <w:r w:rsidRPr="000866E3">
              <w:rPr>
                <w:rFonts w:ascii="Times New Roman" w:hAnsi="Times New Roman" w:cs="Times New Roman"/>
                <w:kern w:val="0"/>
                <w:sz w:val="20"/>
                <w:szCs w:val="20"/>
                <w:lang w:eastAsia="zh-CN"/>
                <w14:ligatures w14:val="none"/>
              </w:rPr>
              <w:t>确保可持续利用野生物种和相关惠益方面的进展仍然不均衡</w:t>
            </w:r>
            <w:r>
              <w:rPr>
                <w:rFonts w:ascii="Times New Roman" w:hAnsi="Times New Roman" w:cs="Times New Roman" w:hint="eastAsia"/>
                <w:kern w:val="0"/>
                <w:sz w:val="20"/>
                <w:szCs w:val="20"/>
                <w:lang w:eastAsia="zh-CN"/>
                <w14:ligatures w14:val="none"/>
              </w:rPr>
              <w:t>；然而，</w:t>
            </w:r>
            <w:r w:rsidRPr="000866E3">
              <w:rPr>
                <w:rFonts w:ascii="Times New Roman" w:hAnsi="Times New Roman" w:cs="Times New Roman"/>
                <w:kern w:val="0"/>
                <w:sz w:val="20"/>
                <w:szCs w:val="20"/>
                <w:lang w:eastAsia="zh-CN"/>
                <w14:ligatures w14:val="none"/>
              </w:rPr>
              <w:t>一些缔约方报告了有助于生计、可持续习惯利用和保护成果的重要扶持政策和基于社区的办法。国家目标顾及了行动目标</w:t>
            </w:r>
            <w:r w:rsidRPr="000866E3">
              <w:rPr>
                <w:rFonts w:ascii="Times New Roman" w:hAnsi="Times New Roman" w:cs="Times New Roman"/>
                <w:kern w:val="0"/>
                <w:sz w:val="20"/>
                <w:szCs w:val="20"/>
                <w:lang w:eastAsia="zh-CN"/>
                <w14:ligatures w14:val="none"/>
              </w:rPr>
              <w:t>9</w:t>
            </w:r>
            <w:r w:rsidRPr="000866E3">
              <w:rPr>
                <w:rFonts w:ascii="Times New Roman" w:hAnsi="Times New Roman" w:cs="Times New Roman"/>
                <w:kern w:val="0"/>
                <w:sz w:val="20"/>
                <w:szCs w:val="20"/>
                <w:lang w:eastAsia="zh-CN"/>
                <w14:ligatures w14:val="none"/>
              </w:rPr>
              <w:t>的广泛范围，但未很好涵盖具体涉及土著人民和地方社区以及弱势群体的要素。由于数据的差距和可变性以及方法问题，很难确定本行动目标</w:t>
            </w:r>
            <w:r>
              <w:rPr>
                <w:rFonts w:ascii="Times New Roman" w:hAnsi="Times New Roman" w:cs="Times New Roman" w:hint="eastAsia"/>
                <w:kern w:val="0"/>
                <w:sz w:val="20"/>
                <w:szCs w:val="20"/>
                <w:lang w:eastAsia="zh-CN"/>
                <w14:ligatures w14:val="none"/>
              </w:rPr>
              <w:t>的</w:t>
            </w:r>
            <w:r w:rsidRPr="000866E3">
              <w:rPr>
                <w:rFonts w:ascii="Times New Roman" w:hAnsi="Times New Roman" w:cs="Times New Roman"/>
                <w:kern w:val="0"/>
                <w:sz w:val="20"/>
                <w:szCs w:val="20"/>
                <w:lang w:eastAsia="zh-CN"/>
                <w14:ligatures w14:val="none"/>
              </w:rPr>
              <w:t>标题指标的总体趋势。使用二元指标报告的政策执行进度和自我评估的国家目标进度均较低。据报告，执行方面面临的挑战包括缺乏</w:t>
            </w:r>
            <w:r>
              <w:rPr>
                <w:rFonts w:ascii="Times New Roman" w:hAnsi="Times New Roman" w:cs="Times New Roman" w:hint="eastAsia"/>
                <w:kern w:val="0"/>
                <w:sz w:val="20"/>
                <w:szCs w:val="20"/>
                <w:lang w:eastAsia="zh-CN"/>
                <w14:ligatures w14:val="none"/>
              </w:rPr>
              <w:t>融资</w:t>
            </w:r>
            <w:r w:rsidRPr="000866E3">
              <w:rPr>
                <w:rFonts w:ascii="Times New Roman" w:hAnsi="Times New Roman" w:cs="Times New Roman"/>
                <w:kern w:val="0"/>
                <w:sz w:val="20"/>
                <w:szCs w:val="20"/>
                <w:lang w:eastAsia="zh-CN"/>
                <w14:ligatures w14:val="none"/>
              </w:rPr>
              <w:t>、</w:t>
            </w:r>
            <w:r>
              <w:rPr>
                <w:rFonts w:ascii="Times New Roman" w:hAnsi="Times New Roman" w:cs="Times New Roman" w:hint="eastAsia"/>
                <w:kern w:val="0"/>
                <w:sz w:val="20"/>
                <w:szCs w:val="20"/>
                <w:lang w:eastAsia="zh-CN"/>
                <w14:ligatures w14:val="none"/>
              </w:rPr>
              <w:t>对生物多样性有害的</w:t>
            </w:r>
            <w:r w:rsidRPr="000866E3">
              <w:rPr>
                <w:rFonts w:ascii="Times New Roman" w:hAnsi="Times New Roman" w:cs="Times New Roman"/>
                <w:kern w:val="0"/>
                <w:sz w:val="20"/>
                <w:szCs w:val="20"/>
                <w:lang w:eastAsia="zh-CN"/>
                <w14:ligatures w14:val="none"/>
              </w:rPr>
              <w:t>激励措施、执法不力、监测系统不完善等。</w:t>
            </w:r>
          </w:p>
        </w:tc>
      </w:tr>
      <w:tr w:rsidR="00C57CCA" w:rsidRPr="00743B9D" w14:paraId="65AC1026" w14:textId="77777777" w:rsidTr="00743B9D">
        <w:trPr>
          <w:trHeight w:val="4668"/>
        </w:trPr>
        <w:tc>
          <w:tcPr>
            <w:tcW w:w="1096" w:type="dxa"/>
            <w:shd w:val="clear" w:color="auto" w:fill="FFFFFF"/>
            <w:noWrap/>
            <w:tcMar>
              <w:left w:w="0" w:type="dxa"/>
              <w:right w:w="0" w:type="dxa"/>
            </w:tcMar>
            <w:vAlign w:val="center"/>
          </w:tcPr>
          <w:p w14:paraId="5B385DFD"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Times New Roman" w:hAnsi="Times New Roman" w:cs="Times New Roman"/>
                <w:color w:val="000000"/>
                <w:kern w:val="0"/>
                <w:sz w:val="20"/>
                <w:szCs w:val="20"/>
                <w:lang w:val="en-US" w:eastAsia="zh-CN"/>
                <w14:ligatures w14:val="none"/>
              </w:rPr>
              <w:t>行动目标</w:t>
            </w:r>
            <w:r w:rsidRPr="00743B9D">
              <w:rPr>
                <w:rFonts w:ascii="Times New Roman" w:hAnsi="Times New Roman" w:cs="Times New Roman" w:hint="eastAsia"/>
                <w:color w:val="000000"/>
                <w:kern w:val="0"/>
                <w:sz w:val="20"/>
                <w:szCs w:val="20"/>
                <w:lang w:val="en-US" w:eastAsia="zh-CN"/>
                <w14:ligatures w14:val="none"/>
              </w:rPr>
              <w:t>10</w:t>
            </w:r>
          </w:p>
        </w:tc>
        <w:tc>
          <w:tcPr>
            <w:tcW w:w="633" w:type="dxa"/>
            <w:shd w:val="clear" w:color="auto" w:fill="FFFFFF"/>
            <w:noWrap/>
            <w:vAlign w:val="center"/>
          </w:tcPr>
          <w:p w14:paraId="1C7A888E" w14:textId="77777777" w:rsidR="00C57CCA" w:rsidRPr="00743B9D" w:rsidRDefault="00C57CCA" w:rsidP="00743B9D">
            <w:pPr>
              <w:spacing w:after="0" w:line="240" w:lineRule="auto"/>
              <w:jc w:val="center"/>
              <w:rPr>
                <w:rFonts w:ascii="Calibri" w:hAnsi="Calibri" w:cs="Calibri"/>
                <w:color w:val="00B050"/>
                <w:kern w:val="0"/>
                <w:sz w:val="48"/>
                <w:szCs w:val="48"/>
                <w14:ligatures w14:val="none"/>
              </w:rPr>
            </w:pPr>
            <w:r w:rsidRPr="00743B9D">
              <w:rPr>
                <w:rFonts w:ascii="Symbol" w:eastAsia="Symbol" w:hAnsi="Symbol" w:cs="Symbol"/>
                <w:color w:val="00B050"/>
                <w:kern w:val="0"/>
                <w:sz w:val="48"/>
                <w:szCs w:val="48"/>
                <w14:ligatures w14:val="none"/>
              </w:rPr>
              <w:t>¨</w:t>
            </w:r>
          </w:p>
          <w:p w14:paraId="23D57AAB"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Aptos" w:hAnsi="Aptos" w:cs="Calibri"/>
                <w:color w:val="000000"/>
                <w:kern w:val="0"/>
                <w:sz w:val="22"/>
                <w:szCs w:val="22"/>
                <w14:ligatures w14:val="none"/>
              </w:rPr>
              <w:t>60%</w:t>
            </w:r>
          </w:p>
        </w:tc>
        <w:tc>
          <w:tcPr>
            <w:tcW w:w="663" w:type="dxa"/>
            <w:shd w:val="clear" w:color="auto" w:fill="FFFFFF"/>
            <w:noWrap/>
            <w:vAlign w:val="center"/>
          </w:tcPr>
          <w:p w14:paraId="4FCFA5BF"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6C166FFE"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42%</w:t>
            </w:r>
          </w:p>
        </w:tc>
        <w:tc>
          <w:tcPr>
            <w:tcW w:w="630" w:type="dxa"/>
            <w:shd w:val="clear" w:color="auto" w:fill="FFFFFF"/>
            <w:noWrap/>
            <w:vAlign w:val="center"/>
          </w:tcPr>
          <w:p w14:paraId="33D35AC9"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4E4EA011" w14:textId="77777777" w:rsidR="00C57CCA" w:rsidRPr="00743B9D" w:rsidRDefault="00C57CCA" w:rsidP="00743B9D">
            <w:pPr>
              <w:spacing w:after="0" w:line="240" w:lineRule="auto"/>
              <w:rPr>
                <w:rFonts w:ascii="Aptos Narrow" w:eastAsia="Times New Roman" w:hAnsi="Aptos Narrow" w:cs="Calibri"/>
                <w:kern w:val="0"/>
                <w:sz w:val="22"/>
                <w:szCs w:val="22"/>
                <w:lang w:val="en-US"/>
                <w14:ligatures w14:val="none"/>
              </w:rPr>
            </w:pPr>
            <w:r w:rsidRPr="00743B9D">
              <w:rPr>
                <w:rFonts w:ascii="Calibri" w:hAnsi="Calibri" w:cs="Calibri"/>
                <w:color w:val="000000"/>
                <w:kern w:val="0"/>
                <w:sz w:val="22"/>
                <w:szCs w:val="22"/>
                <w14:ligatures w14:val="none"/>
              </w:rPr>
              <w:t>50%</w:t>
            </w:r>
          </w:p>
        </w:tc>
        <w:tc>
          <w:tcPr>
            <w:tcW w:w="687" w:type="dxa"/>
            <w:shd w:val="clear" w:color="auto" w:fill="FFFFFF"/>
            <w:noWrap/>
            <w:vAlign w:val="center"/>
          </w:tcPr>
          <w:p w14:paraId="395F9E38" w14:textId="77777777" w:rsidR="00C57CCA" w:rsidRPr="00743B9D" w:rsidRDefault="00C57CCA" w:rsidP="00743B9D">
            <w:pPr>
              <w:spacing w:after="0" w:line="240" w:lineRule="auto"/>
              <w:jc w:val="center"/>
              <w:rPr>
                <w:rFonts w:ascii="Calibri" w:hAnsi="Calibri" w:cs="Calibri"/>
                <w:color w:val="00B050"/>
                <w:kern w:val="0"/>
                <w:sz w:val="48"/>
                <w:szCs w:val="48"/>
                <w14:ligatures w14:val="none"/>
              </w:rPr>
            </w:pPr>
            <w:r w:rsidRPr="00743B9D">
              <w:rPr>
                <w:rFonts w:ascii="Symbol" w:eastAsia="Symbol" w:hAnsi="Symbol" w:cs="Symbol"/>
                <w:color w:val="00B050"/>
                <w:kern w:val="0"/>
                <w:sz w:val="48"/>
                <w:szCs w:val="48"/>
                <w14:ligatures w14:val="none"/>
              </w:rPr>
              <w:t>¨</w:t>
            </w:r>
          </w:p>
          <w:p w14:paraId="24458F5B"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57%</w:t>
            </w:r>
          </w:p>
        </w:tc>
        <w:tc>
          <w:tcPr>
            <w:tcW w:w="872" w:type="dxa"/>
            <w:shd w:val="clear" w:color="auto" w:fill="FEE08B"/>
            <w:noWrap/>
            <w:vAlign w:val="center"/>
          </w:tcPr>
          <w:p w14:paraId="1B9954B4" w14:textId="77777777" w:rsidR="00C57CCA" w:rsidRPr="00743B9D" w:rsidRDefault="00C57CCA" w:rsidP="00743B9D">
            <w:pPr>
              <w:spacing w:after="0" w:line="240" w:lineRule="auto"/>
              <w:jc w:val="center"/>
              <w:rPr>
                <w:rFonts w:ascii="Calibri" w:eastAsia="Times New Roman" w:hAnsi="Calibri" w:cs="Calibri"/>
                <w:b/>
                <w:bCs/>
                <w:color w:val="FFFFFF"/>
                <w:kern w:val="0"/>
                <w:sz w:val="22"/>
                <w:szCs w:val="22"/>
                <w:lang w:val="en-US"/>
                <w14:ligatures w14:val="none"/>
              </w:rPr>
            </w:pPr>
            <w:r w:rsidRPr="00743B9D">
              <w:rPr>
                <w:rFonts w:ascii="Calibri" w:eastAsia="Times New Roman" w:hAnsi="Calibri" w:cs="Calibri"/>
                <w:b/>
                <w:bCs/>
                <w:color w:val="FFFFFF"/>
                <w:kern w:val="0"/>
                <w:sz w:val="22"/>
                <w:szCs w:val="22"/>
                <w:lang w:val="en-US"/>
                <w14:ligatures w14:val="none"/>
              </w:rPr>
              <w:t>0.50</w:t>
            </w:r>
          </w:p>
        </w:tc>
        <w:tc>
          <w:tcPr>
            <w:tcW w:w="5053" w:type="dxa"/>
            <w:vAlign w:val="center"/>
          </w:tcPr>
          <w:p w14:paraId="64532B2C" w14:textId="77777777" w:rsidR="00C57CCA" w:rsidRPr="000866E3" w:rsidRDefault="00C57CCA" w:rsidP="000866E3">
            <w:pPr>
              <w:spacing w:after="0" w:line="240" w:lineRule="auto"/>
              <w:ind w:firstLine="490"/>
              <w:jc w:val="both"/>
              <w:rPr>
                <w:rFonts w:ascii="Times New Roman" w:eastAsia="Times New Roman" w:hAnsi="Times New Roman" w:cs="Times New Roman"/>
                <w:color w:val="000000"/>
                <w:kern w:val="0"/>
                <w:sz w:val="20"/>
                <w:szCs w:val="20"/>
                <w:lang w:eastAsia="zh-CN"/>
                <w14:ligatures w14:val="none"/>
              </w:rPr>
            </w:pPr>
            <w:r w:rsidRPr="000866E3">
              <w:rPr>
                <w:rFonts w:ascii="Times New Roman" w:hAnsi="Times New Roman" w:cs="Times New Roman"/>
                <w:kern w:val="0"/>
                <w:sz w:val="20"/>
                <w:szCs w:val="20"/>
                <w:lang w:eastAsia="zh-CN"/>
                <w14:ligatures w14:val="none"/>
              </w:rPr>
              <w:t>各生产部门的集体进度仍然不均衡，</w:t>
            </w:r>
            <w:r>
              <w:rPr>
                <w:rFonts w:ascii="Times New Roman" w:hAnsi="Times New Roman" w:cs="Times New Roman" w:hint="eastAsia"/>
                <w:kern w:val="0"/>
                <w:sz w:val="20"/>
                <w:szCs w:val="20"/>
                <w:lang w:eastAsia="zh-CN"/>
                <w14:ligatures w14:val="none"/>
              </w:rPr>
              <w:t>但</w:t>
            </w:r>
            <w:r w:rsidRPr="000866E3">
              <w:rPr>
                <w:rFonts w:ascii="Times New Roman" w:hAnsi="Times New Roman" w:cs="Times New Roman"/>
                <w:kern w:val="0"/>
                <w:sz w:val="20"/>
                <w:szCs w:val="20"/>
                <w:lang w:eastAsia="zh-CN"/>
                <w14:ligatures w14:val="none"/>
              </w:rPr>
              <w:t>有证据表明</w:t>
            </w:r>
            <w:r>
              <w:rPr>
                <w:rFonts w:ascii="Times New Roman" w:hAnsi="Times New Roman" w:cs="Times New Roman" w:hint="eastAsia"/>
                <w:kern w:val="0"/>
                <w:sz w:val="20"/>
                <w:szCs w:val="20"/>
                <w:lang w:eastAsia="zh-CN"/>
                <w14:ligatures w14:val="none"/>
              </w:rPr>
              <w:t>，</w:t>
            </w:r>
            <w:r w:rsidRPr="000866E3">
              <w:rPr>
                <w:rFonts w:ascii="Times New Roman" w:hAnsi="Times New Roman" w:cs="Times New Roman"/>
                <w:kern w:val="0"/>
                <w:sz w:val="20"/>
                <w:szCs w:val="20"/>
                <w:lang w:eastAsia="zh-CN"/>
                <w14:ligatures w14:val="none"/>
              </w:rPr>
              <w:t>最近在一些领域出现了积极趋势。总体而言，缔约方提交的国家目标涵盖了行动目标</w:t>
            </w:r>
            <w:r w:rsidRPr="000866E3">
              <w:rPr>
                <w:rFonts w:ascii="Times New Roman" w:hAnsi="Times New Roman" w:cs="Times New Roman"/>
                <w:kern w:val="0"/>
                <w:sz w:val="20"/>
                <w:szCs w:val="20"/>
                <w:lang w:eastAsia="zh-CN"/>
                <w14:ligatures w14:val="none"/>
              </w:rPr>
              <w:t>10</w:t>
            </w:r>
            <w:r w:rsidRPr="000866E3">
              <w:rPr>
                <w:rFonts w:ascii="Times New Roman" w:hAnsi="Times New Roman" w:cs="Times New Roman"/>
                <w:kern w:val="0"/>
                <w:sz w:val="20"/>
                <w:szCs w:val="20"/>
                <w:lang w:eastAsia="zh-CN"/>
                <w14:ligatures w14:val="none"/>
              </w:rPr>
              <w:t>的整个范围。行动目标</w:t>
            </w:r>
            <w:r w:rsidRPr="000866E3">
              <w:rPr>
                <w:rFonts w:ascii="Times New Roman" w:hAnsi="Times New Roman" w:cs="Times New Roman"/>
                <w:kern w:val="0"/>
                <w:sz w:val="20"/>
                <w:szCs w:val="20"/>
                <w:lang w:eastAsia="zh-CN"/>
                <w14:ligatures w14:val="none"/>
              </w:rPr>
              <w:t>10</w:t>
            </w:r>
            <w:r w:rsidRPr="000866E3">
              <w:rPr>
                <w:rFonts w:ascii="Times New Roman" w:hAnsi="Times New Roman" w:cs="Times New Roman"/>
                <w:kern w:val="0"/>
                <w:sz w:val="20"/>
                <w:szCs w:val="20"/>
                <w:lang w:eastAsia="zh-CN"/>
                <w14:ligatures w14:val="none"/>
              </w:rPr>
              <w:t>的量化指标趋势最近有明显改善，表明农业和林业的可持续性</w:t>
            </w:r>
            <w:r>
              <w:rPr>
                <w:rFonts w:ascii="Times New Roman" w:hAnsi="Times New Roman" w:cs="Times New Roman" w:hint="eastAsia"/>
                <w:kern w:val="0"/>
                <w:sz w:val="20"/>
                <w:szCs w:val="20"/>
                <w:lang w:eastAsia="zh-CN"/>
                <w14:ligatures w14:val="none"/>
              </w:rPr>
              <w:t>有所加强</w:t>
            </w:r>
            <w:r w:rsidRPr="000866E3">
              <w:rPr>
                <w:rFonts w:ascii="Times New Roman" w:hAnsi="Times New Roman" w:cs="Times New Roman"/>
                <w:kern w:val="0"/>
                <w:sz w:val="20"/>
                <w:szCs w:val="20"/>
                <w:lang w:eastAsia="zh-CN"/>
                <w14:ligatures w14:val="none"/>
              </w:rPr>
              <w:t>。然而</w:t>
            </w:r>
            <w:r>
              <w:rPr>
                <w:rFonts w:ascii="Times New Roman" w:hAnsi="Times New Roman" w:cs="Times New Roman" w:hint="eastAsia"/>
                <w:kern w:val="0"/>
                <w:sz w:val="20"/>
                <w:szCs w:val="20"/>
                <w:lang w:eastAsia="zh-CN"/>
                <w14:ligatures w14:val="none"/>
              </w:rPr>
              <w:t>，</w:t>
            </w:r>
            <w:r w:rsidRPr="000866E3">
              <w:rPr>
                <w:rFonts w:ascii="Times New Roman" w:hAnsi="Times New Roman" w:cs="Times New Roman"/>
                <w:kern w:val="0"/>
                <w:sz w:val="20"/>
                <w:szCs w:val="20"/>
                <w:lang w:eastAsia="zh-CN"/>
                <w14:ligatures w14:val="none"/>
              </w:rPr>
              <w:t>缔约方在自我评估中承认，国家目标半数以上进展不顺利。无法对可持续水产养殖进行评估。在保障粮食安全、生计和可持续发展的同时，扩大有利于生物多样性的做法仍然面临重大挑战。特别是激励措施缺失、有害补贴未除、执法不力、当地社区能力低、气候变化等外部压力不断增加等，继续阻碍进度。</w:t>
            </w:r>
          </w:p>
        </w:tc>
      </w:tr>
      <w:tr w:rsidR="00C57CCA" w:rsidRPr="00743B9D" w14:paraId="34A1AE0E" w14:textId="77777777" w:rsidTr="00743B9D">
        <w:trPr>
          <w:trHeight w:val="4238"/>
        </w:trPr>
        <w:tc>
          <w:tcPr>
            <w:tcW w:w="1096" w:type="dxa"/>
            <w:shd w:val="clear" w:color="auto" w:fill="FFFFFF"/>
            <w:noWrap/>
            <w:tcMar>
              <w:left w:w="0" w:type="dxa"/>
              <w:right w:w="0" w:type="dxa"/>
            </w:tcMar>
            <w:vAlign w:val="center"/>
          </w:tcPr>
          <w:p w14:paraId="14F4617E"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Times New Roman" w:hAnsi="Times New Roman" w:cs="Times New Roman"/>
                <w:color w:val="000000"/>
                <w:kern w:val="0"/>
                <w:sz w:val="20"/>
                <w:szCs w:val="20"/>
                <w:lang w:val="en-US" w:eastAsia="zh-CN"/>
                <w14:ligatures w14:val="none"/>
              </w:rPr>
              <w:lastRenderedPageBreak/>
              <w:t>行动目标</w:t>
            </w:r>
            <w:r w:rsidRPr="00743B9D">
              <w:rPr>
                <w:rFonts w:ascii="Times New Roman" w:hAnsi="Times New Roman" w:cs="Times New Roman" w:hint="eastAsia"/>
                <w:color w:val="000000"/>
                <w:kern w:val="0"/>
                <w:sz w:val="20"/>
                <w:szCs w:val="20"/>
                <w:lang w:val="en-US" w:eastAsia="zh-CN"/>
                <w14:ligatures w14:val="none"/>
              </w:rPr>
              <w:t>11</w:t>
            </w:r>
          </w:p>
        </w:tc>
        <w:tc>
          <w:tcPr>
            <w:tcW w:w="633" w:type="dxa"/>
            <w:shd w:val="clear" w:color="auto" w:fill="FFFFFF"/>
            <w:noWrap/>
            <w:vAlign w:val="center"/>
          </w:tcPr>
          <w:p w14:paraId="7E4CD086" w14:textId="77777777" w:rsidR="00C57CCA" w:rsidRPr="00743B9D" w:rsidRDefault="00C57CCA" w:rsidP="00743B9D">
            <w:pPr>
              <w:spacing w:after="0" w:line="240" w:lineRule="auto"/>
              <w:jc w:val="center"/>
              <w:rPr>
                <w:rFonts w:ascii="Calibri" w:hAnsi="Calibri" w:cs="Calibri"/>
                <w:color w:val="00B050"/>
                <w:kern w:val="0"/>
                <w:sz w:val="48"/>
                <w:szCs w:val="48"/>
                <w14:ligatures w14:val="none"/>
              </w:rPr>
            </w:pPr>
            <w:r w:rsidRPr="00743B9D">
              <w:rPr>
                <w:rFonts w:ascii="Symbol" w:eastAsia="Symbol" w:hAnsi="Symbol" w:cs="Symbol"/>
                <w:color w:val="00B050"/>
                <w:kern w:val="0"/>
                <w:sz w:val="48"/>
                <w:szCs w:val="48"/>
                <w14:ligatures w14:val="none"/>
              </w:rPr>
              <w:t>¨</w:t>
            </w:r>
          </w:p>
          <w:p w14:paraId="63E895E5"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63%</w:t>
            </w:r>
          </w:p>
        </w:tc>
        <w:tc>
          <w:tcPr>
            <w:tcW w:w="663" w:type="dxa"/>
            <w:shd w:val="clear" w:color="auto" w:fill="FFFFFF"/>
            <w:noWrap/>
            <w:vAlign w:val="center"/>
          </w:tcPr>
          <w:p w14:paraId="6CCB5DB6"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50D7020E"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37%</w:t>
            </w:r>
          </w:p>
        </w:tc>
        <w:tc>
          <w:tcPr>
            <w:tcW w:w="630" w:type="dxa"/>
            <w:shd w:val="clear" w:color="auto" w:fill="FFFFFF"/>
            <w:noWrap/>
            <w:vAlign w:val="center"/>
          </w:tcPr>
          <w:p w14:paraId="6376C580"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5E83A759" w14:textId="77777777" w:rsidR="00C57CCA" w:rsidRPr="00743B9D" w:rsidRDefault="00C57CCA" w:rsidP="00743B9D">
            <w:pPr>
              <w:spacing w:after="0" w:line="240" w:lineRule="auto"/>
              <w:rPr>
                <w:rFonts w:ascii="Aptos Narrow" w:eastAsia="Times New Roman" w:hAnsi="Aptos Narrow" w:cs="Calibri"/>
                <w:kern w:val="0"/>
                <w:sz w:val="22"/>
                <w:szCs w:val="22"/>
                <w:lang w:val="en-US"/>
                <w14:ligatures w14:val="none"/>
              </w:rPr>
            </w:pPr>
            <w:r w:rsidRPr="00743B9D">
              <w:rPr>
                <w:rFonts w:ascii="Calibri" w:hAnsi="Calibri" w:cs="Calibri"/>
                <w:color w:val="000000"/>
                <w:kern w:val="0"/>
                <w:sz w:val="22"/>
                <w:szCs w:val="22"/>
                <w14:ligatures w14:val="none"/>
              </w:rPr>
              <w:t>50%</w:t>
            </w:r>
          </w:p>
        </w:tc>
        <w:tc>
          <w:tcPr>
            <w:tcW w:w="687" w:type="dxa"/>
            <w:shd w:val="clear" w:color="auto" w:fill="FFFFFF"/>
            <w:noWrap/>
            <w:vAlign w:val="center"/>
          </w:tcPr>
          <w:p w14:paraId="7BB7F817"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5BB586BC"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32%</w:t>
            </w:r>
          </w:p>
        </w:tc>
        <w:tc>
          <w:tcPr>
            <w:tcW w:w="872" w:type="dxa"/>
            <w:shd w:val="clear" w:color="auto" w:fill="FEE08B"/>
            <w:noWrap/>
            <w:vAlign w:val="center"/>
          </w:tcPr>
          <w:p w14:paraId="5DFEC837" w14:textId="77777777" w:rsidR="00C57CCA" w:rsidRPr="00743B9D" w:rsidRDefault="00C57CCA" w:rsidP="00743B9D">
            <w:pPr>
              <w:spacing w:after="0" w:line="240" w:lineRule="auto"/>
              <w:jc w:val="center"/>
              <w:rPr>
                <w:rFonts w:ascii="Calibri" w:eastAsia="Times New Roman" w:hAnsi="Calibri" w:cs="Calibri"/>
                <w:b/>
                <w:bCs/>
                <w:color w:val="FFFFFF"/>
                <w:kern w:val="0"/>
                <w:sz w:val="22"/>
                <w:szCs w:val="22"/>
                <w:lang w:val="en-US"/>
                <w14:ligatures w14:val="none"/>
              </w:rPr>
            </w:pPr>
            <w:r w:rsidRPr="00743B9D">
              <w:rPr>
                <w:rFonts w:ascii="Calibri" w:eastAsia="Times New Roman" w:hAnsi="Calibri" w:cs="Calibri"/>
                <w:b/>
                <w:bCs/>
                <w:color w:val="FFFFFF"/>
                <w:kern w:val="0"/>
                <w:sz w:val="22"/>
                <w:szCs w:val="22"/>
                <w:lang w:val="en-US"/>
                <w14:ligatures w14:val="none"/>
              </w:rPr>
              <w:t>0.50</w:t>
            </w:r>
          </w:p>
        </w:tc>
        <w:tc>
          <w:tcPr>
            <w:tcW w:w="5053" w:type="dxa"/>
            <w:vAlign w:val="center"/>
          </w:tcPr>
          <w:p w14:paraId="1253D1BB" w14:textId="77777777" w:rsidR="00C57CCA" w:rsidRPr="000866E3" w:rsidRDefault="00C57CCA" w:rsidP="000866E3">
            <w:pPr>
              <w:spacing w:after="0" w:line="240" w:lineRule="auto"/>
              <w:ind w:firstLine="490"/>
              <w:jc w:val="both"/>
              <w:rPr>
                <w:rFonts w:ascii="Times New Roman" w:hAnsi="Times New Roman" w:cs="Times New Roman"/>
                <w:kern w:val="0"/>
                <w:sz w:val="20"/>
                <w:szCs w:val="20"/>
                <w:lang w:eastAsia="zh-CN"/>
                <w14:ligatures w14:val="none"/>
              </w:rPr>
            </w:pPr>
            <w:r w:rsidRPr="000866E3">
              <w:rPr>
                <w:rFonts w:ascii="Times New Roman" w:hAnsi="Times New Roman" w:cs="Times New Roman"/>
                <w:kern w:val="0"/>
                <w:sz w:val="20"/>
                <w:szCs w:val="20"/>
                <w:lang w:eastAsia="zh-CN"/>
                <w14:ligatures w14:val="none"/>
              </w:rPr>
              <w:t>现有证据仍不足以稳妥评估集体进度，缔约方的自我评估表明，执行工作尚未按要求的速度进行。缔约方提交的国家目标很好地涵盖了行动目标</w:t>
            </w:r>
            <w:r w:rsidRPr="000866E3">
              <w:rPr>
                <w:rFonts w:ascii="Times New Roman" w:hAnsi="Times New Roman" w:cs="Times New Roman"/>
                <w:kern w:val="0"/>
                <w:sz w:val="20"/>
                <w:szCs w:val="20"/>
                <w:lang w:eastAsia="zh-CN"/>
                <w14:ligatures w14:val="none"/>
              </w:rPr>
              <w:t>11</w:t>
            </w:r>
            <w:r w:rsidRPr="000866E3">
              <w:rPr>
                <w:rFonts w:ascii="Times New Roman" w:hAnsi="Times New Roman" w:cs="Times New Roman"/>
                <w:kern w:val="0"/>
                <w:sz w:val="20"/>
                <w:szCs w:val="20"/>
                <w:lang w:eastAsia="zh-CN"/>
                <w14:ligatures w14:val="none"/>
              </w:rPr>
              <w:t>的范围。</w:t>
            </w:r>
            <w:r>
              <w:rPr>
                <w:rFonts w:ascii="Times New Roman" w:hAnsi="Times New Roman" w:cs="Times New Roman" w:hint="eastAsia"/>
                <w:kern w:val="0"/>
                <w:sz w:val="20"/>
                <w:szCs w:val="20"/>
                <w:lang w:eastAsia="zh-CN"/>
                <w14:ligatures w14:val="none"/>
              </w:rPr>
              <w:t>然而，就相关的</w:t>
            </w:r>
            <w:r w:rsidRPr="000866E3">
              <w:rPr>
                <w:rFonts w:ascii="Times New Roman" w:hAnsi="Times New Roman" w:cs="Times New Roman"/>
                <w:kern w:val="0"/>
                <w:sz w:val="20"/>
                <w:szCs w:val="20"/>
                <w:lang w:eastAsia="zh-CN"/>
                <w14:ligatures w14:val="none"/>
              </w:rPr>
              <w:t>标题指标</w:t>
            </w:r>
            <w:r w:rsidRPr="000866E3">
              <w:rPr>
                <w:rFonts w:ascii="Times New Roman" w:hAnsi="Times New Roman" w:cs="Times New Roman"/>
                <w:kern w:val="0"/>
                <w:sz w:val="20"/>
                <w:szCs w:val="20"/>
                <w:lang w:eastAsia="zh-CN"/>
                <w14:ligatures w14:val="none"/>
              </w:rPr>
              <w:t>B.1</w:t>
            </w:r>
            <w:r>
              <w:rPr>
                <w:rFonts w:ascii="Times New Roman" w:hAnsi="Times New Roman" w:cs="Times New Roman" w:hint="eastAsia"/>
                <w:kern w:val="0"/>
                <w:sz w:val="20"/>
                <w:szCs w:val="20"/>
                <w:lang w:eastAsia="zh-CN"/>
                <w14:ligatures w14:val="none"/>
              </w:rPr>
              <w:t>（生态系统提供的服务）提供连贯一致数据的国家报告数目</w:t>
            </w:r>
            <w:r w:rsidRPr="000866E3">
              <w:rPr>
                <w:rFonts w:ascii="Times New Roman" w:hAnsi="Times New Roman" w:cs="Times New Roman"/>
                <w:kern w:val="0"/>
                <w:sz w:val="20"/>
                <w:szCs w:val="20"/>
                <w:lang w:eastAsia="zh-CN"/>
                <w14:ligatures w14:val="none"/>
              </w:rPr>
              <w:t>不足以评估进展情况，现阶段只能将</w:t>
            </w:r>
            <w:r>
              <w:rPr>
                <w:rFonts w:ascii="Times New Roman" w:hAnsi="Times New Roman" w:cs="Times New Roman" w:hint="eastAsia"/>
                <w:kern w:val="0"/>
                <w:sz w:val="20"/>
                <w:szCs w:val="20"/>
                <w:lang w:eastAsia="zh-CN"/>
                <w14:ligatures w14:val="none"/>
              </w:rPr>
              <w:t>该标题指标</w:t>
            </w:r>
            <w:r w:rsidRPr="000866E3">
              <w:rPr>
                <w:rFonts w:ascii="Times New Roman" w:hAnsi="Times New Roman" w:cs="Times New Roman"/>
                <w:kern w:val="0"/>
                <w:sz w:val="20"/>
                <w:szCs w:val="20"/>
                <w:lang w:eastAsia="zh-CN"/>
                <w14:ligatures w14:val="none"/>
              </w:rPr>
              <w:t>视为试验性</w:t>
            </w:r>
            <w:r>
              <w:rPr>
                <w:rFonts w:ascii="Times New Roman" w:hAnsi="Times New Roman" w:cs="Times New Roman" w:hint="eastAsia"/>
                <w:kern w:val="0"/>
                <w:sz w:val="20"/>
                <w:szCs w:val="20"/>
                <w:lang w:eastAsia="zh-CN"/>
                <w14:ligatures w14:val="none"/>
              </w:rPr>
              <w:t>的</w:t>
            </w:r>
            <w:r w:rsidRPr="000866E3">
              <w:rPr>
                <w:rFonts w:ascii="Times New Roman" w:hAnsi="Times New Roman" w:cs="Times New Roman"/>
                <w:kern w:val="0"/>
                <w:sz w:val="20"/>
                <w:szCs w:val="20"/>
                <w:lang w:eastAsia="zh-CN"/>
                <w14:ligatures w14:val="none"/>
              </w:rPr>
              <w:t>指标。</w:t>
            </w:r>
            <w:r>
              <w:rPr>
                <w:rFonts w:ascii="Times New Roman" w:hAnsi="Times New Roman" w:cs="Times New Roman" w:hint="eastAsia"/>
                <w:kern w:val="0"/>
                <w:sz w:val="20"/>
                <w:szCs w:val="20"/>
                <w:lang w:eastAsia="zh-CN"/>
                <w14:ligatures w14:val="none"/>
              </w:rPr>
              <w:t>在全球报告将其国家报告考虑在内的</w:t>
            </w:r>
            <w:r w:rsidRPr="000866E3">
              <w:rPr>
                <w:rFonts w:ascii="Times New Roman" w:hAnsi="Times New Roman" w:cs="Times New Roman"/>
                <w:kern w:val="0"/>
                <w:sz w:val="20"/>
                <w:szCs w:val="20"/>
                <w:lang w:eastAsia="zh-CN"/>
                <w14:ligatures w14:val="none"/>
              </w:rPr>
              <w:t>三分之一缔约方</w:t>
            </w:r>
            <w:r>
              <w:rPr>
                <w:rFonts w:ascii="Times New Roman" w:hAnsi="Times New Roman" w:cs="Times New Roman" w:hint="eastAsia"/>
                <w:kern w:val="0"/>
                <w:sz w:val="20"/>
                <w:szCs w:val="20"/>
                <w:lang w:eastAsia="zh-CN"/>
                <w14:ligatures w14:val="none"/>
              </w:rPr>
              <w:t>当中，</w:t>
            </w:r>
            <w:r w:rsidRPr="000866E3">
              <w:rPr>
                <w:rFonts w:ascii="Times New Roman" w:hAnsi="Times New Roman" w:cs="Times New Roman"/>
                <w:kern w:val="0"/>
                <w:sz w:val="20"/>
                <w:szCs w:val="20"/>
                <w:lang w:eastAsia="zh-CN"/>
                <w14:ligatures w14:val="none"/>
              </w:rPr>
              <w:t>报告的所有指标的趋势分析结果喜忧参半，</w:t>
            </w:r>
            <w:r>
              <w:rPr>
                <w:rFonts w:ascii="Times New Roman" w:hAnsi="Times New Roman" w:cs="Times New Roman" w:hint="eastAsia"/>
                <w:kern w:val="0"/>
                <w:sz w:val="20"/>
                <w:szCs w:val="20"/>
                <w:lang w:eastAsia="zh-CN"/>
                <w14:ligatures w14:val="none"/>
              </w:rPr>
              <w:t>而且</w:t>
            </w:r>
            <w:r w:rsidRPr="000866E3">
              <w:rPr>
                <w:rFonts w:ascii="Times New Roman" w:hAnsi="Times New Roman" w:cs="Times New Roman"/>
                <w:kern w:val="0"/>
                <w:sz w:val="20"/>
                <w:szCs w:val="20"/>
                <w:lang w:eastAsia="zh-CN"/>
                <w14:ligatures w14:val="none"/>
              </w:rPr>
              <w:t>自我评估表明缔约方认为与行动目标</w:t>
            </w:r>
            <w:r w:rsidRPr="000866E3">
              <w:rPr>
                <w:rFonts w:ascii="Times New Roman" w:hAnsi="Times New Roman" w:cs="Times New Roman"/>
                <w:kern w:val="0"/>
                <w:sz w:val="20"/>
                <w:szCs w:val="20"/>
                <w:lang w:eastAsia="zh-CN"/>
                <w14:ligatures w14:val="none"/>
              </w:rPr>
              <w:t>11</w:t>
            </w:r>
            <w:r w:rsidRPr="000866E3">
              <w:rPr>
                <w:rFonts w:ascii="Times New Roman" w:hAnsi="Times New Roman" w:cs="Times New Roman"/>
                <w:kern w:val="0"/>
                <w:sz w:val="20"/>
                <w:szCs w:val="20"/>
                <w:lang w:eastAsia="zh-CN"/>
                <w14:ligatures w14:val="none"/>
              </w:rPr>
              <w:t>相关的大多数国家目标（</w:t>
            </w:r>
            <w:r w:rsidRPr="000866E3">
              <w:rPr>
                <w:rFonts w:ascii="Times New Roman" w:hAnsi="Times New Roman" w:cs="Times New Roman"/>
                <w:kern w:val="0"/>
                <w:sz w:val="20"/>
                <w:szCs w:val="20"/>
                <w:lang w:eastAsia="zh-CN"/>
                <w14:ligatures w14:val="none"/>
              </w:rPr>
              <w:t>64%</w:t>
            </w:r>
            <w:r w:rsidRPr="000866E3">
              <w:rPr>
                <w:rFonts w:ascii="Times New Roman" w:hAnsi="Times New Roman" w:cs="Times New Roman"/>
                <w:kern w:val="0"/>
                <w:sz w:val="20"/>
                <w:szCs w:val="20"/>
                <w:lang w:eastAsia="zh-CN"/>
                <w14:ligatures w14:val="none"/>
              </w:rPr>
              <w:t>）进度不足。报告提到的挑战涉及在政策和监测中应用自然对人类</w:t>
            </w:r>
            <w:r>
              <w:rPr>
                <w:rFonts w:ascii="Times New Roman" w:hAnsi="Times New Roman" w:cs="Times New Roman" w:hint="eastAsia"/>
                <w:kern w:val="0"/>
                <w:sz w:val="20"/>
                <w:szCs w:val="20"/>
                <w:lang w:eastAsia="zh-CN"/>
                <w14:ligatures w14:val="none"/>
              </w:rPr>
              <w:t>所做</w:t>
            </w:r>
            <w:r w:rsidRPr="000866E3">
              <w:rPr>
                <w:rFonts w:ascii="Times New Roman" w:hAnsi="Times New Roman" w:cs="Times New Roman"/>
                <w:kern w:val="0"/>
                <w:sz w:val="20"/>
                <w:szCs w:val="20"/>
                <w:lang w:eastAsia="zh-CN"/>
                <w14:ligatures w14:val="none"/>
              </w:rPr>
              <w:t>贡献的估值方法，</w:t>
            </w:r>
            <w:r>
              <w:rPr>
                <w:rFonts w:ascii="Times New Roman" w:hAnsi="Times New Roman" w:cs="Times New Roman" w:hint="eastAsia"/>
                <w:kern w:val="0"/>
                <w:sz w:val="20"/>
                <w:szCs w:val="20"/>
                <w:lang w:eastAsia="zh-CN"/>
                <w14:ligatures w14:val="none"/>
              </w:rPr>
              <w:t>以及缺乏财务</w:t>
            </w:r>
            <w:r w:rsidRPr="000866E3">
              <w:rPr>
                <w:rFonts w:ascii="Times New Roman" w:hAnsi="Times New Roman" w:cs="Times New Roman"/>
                <w:kern w:val="0"/>
                <w:sz w:val="20"/>
                <w:szCs w:val="20"/>
                <w:lang w:eastAsia="zh-CN"/>
                <w14:ligatures w14:val="none"/>
              </w:rPr>
              <w:t>和法律框架</w:t>
            </w:r>
            <w:r>
              <w:rPr>
                <w:rFonts w:ascii="Times New Roman" w:hAnsi="Times New Roman" w:cs="Times New Roman" w:hint="eastAsia"/>
                <w:kern w:val="0"/>
                <w:sz w:val="20"/>
                <w:szCs w:val="20"/>
                <w:lang w:eastAsia="zh-CN"/>
                <w14:ligatures w14:val="none"/>
              </w:rPr>
              <w:t>，据以实施</w:t>
            </w:r>
            <w:r w:rsidRPr="000866E3">
              <w:rPr>
                <w:rFonts w:ascii="Times New Roman" w:hAnsi="Times New Roman" w:cs="Times New Roman"/>
                <w:kern w:val="0"/>
                <w:sz w:val="20"/>
                <w:szCs w:val="20"/>
                <w:lang w:eastAsia="zh-CN"/>
                <w14:ligatures w14:val="none"/>
              </w:rPr>
              <w:t>基于自然的解决方案和管理与其他政策</w:t>
            </w:r>
            <w:r>
              <w:rPr>
                <w:rFonts w:ascii="Times New Roman" w:hAnsi="Times New Roman" w:cs="Times New Roman" w:hint="eastAsia"/>
                <w:kern w:val="0"/>
                <w:sz w:val="20"/>
                <w:szCs w:val="20"/>
                <w:lang w:eastAsia="zh-CN"/>
                <w14:ligatures w14:val="none"/>
              </w:rPr>
              <w:t>领域间</w:t>
            </w:r>
            <w:r w:rsidRPr="000866E3">
              <w:rPr>
                <w:rFonts w:ascii="Times New Roman" w:hAnsi="Times New Roman" w:cs="Times New Roman"/>
                <w:kern w:val="0"/>
                <w:sz w:val="20"/>
                <w:szCs w:val="20"/>
                <w:lang w:eastAsia="zh-CN"/>
                <w14:ligatures w14:val="none"/>
              </w:rPr>
              <w:t>的权衡取舍。</w:t>
            </w:r>
          </w:p>
        </w:tc>
      </w:tr>
      <w:tr w:rsidR="00C57CCA" w:rsidRPr="00743B9D" w14:paraId="43429672" w14:textId="77777777" w:rsidTr="00743B9D">
        <w:trPr>
          <w:trHeight w:val="2600"/>
        </w:trPr>
        <w:tc>
          <w:tcPr>
            <w:tcW w:w="1096" w:type="dxa"/>
            <w:shd w:val="clear" w:color="auto" w:fill="FFFFFF"/>
            <w:noWrap/>
            <w:tcMar>
              <w:left w:w="0" w:type="dxa"/>
              <w:right w:w="0" w:type="dxa"/>
            </w:tcMar>
            <w:vAlign w:val="center"/>
          </w:tcPr>
          <w:p w14:paraId="399F0EA0"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Times New Roman" w:hAnsi="Times New Roman" w:cs="Times New Roman"/>
                <w:color w:val="000000"/>
                <w:kern w:val="0"/>
                <w:sz w:val="20"/>
                <w:szCs w:val="20"/>
                <w:lang w:val="en-US" w:eastAsia="zh-CN"/>
                <w14:ligatures w14:val="none"/>
              </w:rPr>
              <w:t>行动目标</w:t>
            </w:r>
            <w:r w:rsidRPr="00743B9D">
              <w:rPr>
                <w:rFonts w:ascii="Times New Roman" w:hAnsi="Times New Roman" w:cs="Times New Roman" w:hint="eastAsia"/>
                <w:color w:val="000000"/>
                <w:kern w:val="0"/>
                <w:sz w:val="20"/>
                <w:szCs w:val="20"/>
                <w:lang w:val="en-US" w:eastAsia="zh-CN"/>
                <w14:ligatures w14:val="none"/>
              </w:rPr>
              <w:t>1</w:t>
            </w:r>
            <w:r w:rsidRPr="00743B9D">
              <w:rPr>
                <w:rFonts w:ascii="Times New Roman" w:hAnsi="Times New Roman" w:cs="Times New Roman"/>
                <w:color w:val="000000"/>
                <w:kern w:val="0"/>
                <w:sz w:val="20"/>
                <w:szCs w:val="20"/>
                <w:lang w:val="en-US" w:eastAsia="zh-CN"/>
                <w14:ligatures w14:val="none"/>
              </w:rPr>
              <w:t>2</w:t>
            </w:r>
          </w:p>
        </w:tc>
        <w:tc>
          <w:tcPr>
            <w:tcW w:w="633" w:type="dxa"/>
            <w:shd w:val="clear" w:color="auto" w:fill="FFFFFF"/>
            <w:noWrap/>
            <w:vAlign w:val="center"/>
          </w:tcPr>
          <w:p w14:paraId="2600EB2A"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0C4A7856"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51%</w:t>
            </w:r>
          </w:p>
        </w:tc>
        <w:tc>
          <w:tcPr>
            <w:tcW w:w="663" w:type="dxa"/>
            <w:shd w:val="clear" w:color="auto" w:fill="FFFFFF"/>
            <w:noWrap/>
            <w:vAlign w:val="center"/>
          </w:tcPr>
          <w:p w14:paraId="1FF7390F"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6A54C8AB"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32%</w:t>
            </w:r>
          </w:p>
        </w:tc>
        <w:tc>
          <w:tcPr>
            <w:tcW w:w="630" w:type="dxa"/>
            <w:shd w:val="clear" w:color="auto" w:fill="FFFFFF"/>
            <w:noWrap/>
            <w:vAlign w:val="center"/>
          </w:tcPr>
          <w:p w14:paraId="51A32841"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7B4C212C" w14:textId="77777777" w:rsidR="00C57CCA" w:rsidRPr="00743B9D" w:rsidRDefault="00C57CCA" w:rsidP="00743B9D">
            <w:pPr>
              <w:spacing w:after="0" w:line="240" w:lineRule="auto"/>
              <w:rPr>
                <w:rFonts w:ascii="Aptos Narrow" w:eastAsia="Times New Roman" w:hAnsi="Aptos Narrow" w:cs="Calibri"/>
                <w:kern w:val="0"/>
                <w:sz w:val="22"/>
                <w:szCs w:val="22"/>
                <w:lang w:val="en-US"/>
                <w14:ligatures w14:val="none"/>
              </w:rPr>
            </w:pPr>
            <w:r w:rsidRPr="00743B9D">
              <w:rPr>
                <w:rFonts w:ascii="Calibri" w:hAnsi="Calibri" w:cs="Calibri"/>
                <w:color w:val="000000"/>
                <w:kern w:val="0"/>
                <w:sz w:val="22"/>
                <w:szCs w:val="22"/>
                <w14:ligatures w14:val="none"/>
              </w:rPr>
              <w:t>50%</w:t>
            </w:r>
          </w:p>
        </w:tc>
        <w:tc>
          <w:tcPr>
            <w:tcW w:w="687" w:type="dxa"/>
            <w:shd w:val="clear" w:color="auto" w:fill="FFFFFF"/>
            <w:noWrap/>
            <w:vAlign w:val="center"/>
          </w:tcPr>
          <w:p w14:paraId="32A193D7"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7BB16682"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21%</w:t>
            </w:r>
          </w:p>
        </w:tc>
        <w:tc>
          <w:tcPr>
            <w:tcW w:w="872" w:type="dxa"/>
            <w:shd w:val="clear" w:color="auto" w:fill="FC8D59"/>
            <w:noWrap/>
            <w:vAlign w:val="center"/>
          </w:tcPr>
          <w:p w14:paraId="5FB68D66" w14:textId="77777777" w:rsidR="00C57CCA" w:rsidRPr="00743B9D" w:rsidRDefault="00C57CCA" w:rsidP="00743B9D">
            <w:pPr>
              <w:spacing w:after="0" w:line="240" w:lineRule="auto"/>
              <w:jc w:val="center"/>
              <w:rPr>
                <w:rFonts w:ascii="Calibri" w:eastAsia="Times New Roman" w:hAnsi="Calibri" w:cs="Calibri"/>
                <w:b/>
                <w:bCs/>
                <w:color w:val="FFFFFF"/>
                <w:kern w:val="0"/>
                <w:sz w:val="22"/>
                <w:szCs w:val="22"/>
                <w:lang w:val="en-US"/>
                <w14:ligatures w14:val="none"/>
              </w:rPr>
            </w:pPr>
            <w:r w:rsidRPr="00743B9D">
              <w:rPr>
                <w:rFonts w:ascii="Calibri" w:eastAsia="Times New Roman" w:hAnsi="Calibri" w:cs="Calibri"/>
                <w:b/>
                <w:bCs/>
                <w:color w:val="FFFFFF"/>
                <w:kern w:val="0"/>
                <w:sz w:val="22"/>
                <w:szCs w:val="22"/>
                <w:lang w:val="en-US"/>
                <w14:ligatures w14:val="none"/>
              </w:rPr>
              <w:t>0.25</w:t>
            </w:r>
          </w:p>
        </w:tc>
        <w:tc>
          <w:tcPr>
            <w:tcW w:w="5053" w:type="dxa"/>
            <w:vAlign w:val="center"/>
          </w:tcPr>
          <w:p w14:paraId="795B6BC6" w14:textId="77777777" w:rsidR="00C57CCA" w:rsidRPr="000866E3" w:rsidRDefault="00C57CCA" w:rsidP="000866E3">
            <w:pPr>
              <w:spacing w:after="0" w:line="240" w:lineRule="auto"/>
              <w:ind w:firstLine="490"/>
              <w:jc w:val="both"/>
              <w:rPr>
                <w:rFonts w:ascii="Times New Roman" w:hAnsi="Times New Roman" w:cs="Times New Roman"/>
                <w:kern w:val="0"/>
                <w:sz w:val="20"/>
                <w:szCs w:val="20"/>
                <w:lang w:eastAsia="zh-CN"/>
                <w14:ligatures w14:val="none"/>
              </w:rPr>
            </w:pPr>
            <w:r w:rsidRPr="000866E3">
              <w:rPr>
                <w:rFonts w:ascii="Times New Roman" w:hAnsi="Times New Roman" w:cs="Times New Roman"/>
                <w:kern w:val="0"/>
                <w:sz w:val="20"/>
                <w:szCs w:val="20"/>
                <w:lang w:eastAsia="zh-CN"/>
                <w14:ligatures w14:val="none"/>
              </w:rPr>
              <w:t>在调整国家目标</w:t>
            </w:r>
            <w:r>
              <w:rPr>
                <w:rFonts w:ascii="Times New Roman" w:hAnsi="Times New Roman" w:cs="Times New Roman" w:hint="eastAsia"/>
                <w:kern w:val="0"/>
                <w:sz w:val="20"/>
                <w:szCs w:val="20"/>
                <w:lang w:eastAsia="zh-CN"/>
                <w14:ligatures w14:val="none"/>
              </w:rPr>
              <w:t>，使之覆盖</w:t>
            </w:r>
            <w:r w:rsidRPr="000866E3">
              <w:rPr>
                <w:rFonts w:ascii="Times New Roman" w:hAnsi="Times New Roman" w:cs="Times New Roman"/>
                <w:kern w:val="0"/>
                <w:sz w:val="20"/>
                <w:szCs w:val="20"/>
                <w:lang w:eastAsia="zh-CN"/>
                <w14:ligatures w14:val="none"/>
              </w:rPr>
              <w:t>行动目标</w:t>
            </w:r>
            <w:r w:rsidRPr="000866E3">
              <w:rPr>
                <w:rFonts w:ascii="Times New Roman" w:hAnsi="Times New Roman" w:cs="Times New Roman"/>
                <w:kern w:val="0"/>
                <w:sz w:val="20"/>
                <w:szCs w:val="20"/>
                <w:lang w:eastAsia="zh-CN"/>
                <w14:ligatures w14:val="none"/>
              </w:rPr>
              <w:t>12</w:t>
            </w:r>
            <w:r>
              <w:rPr>
                <w:rFonts w:ascii="Times New Roman" w:hAnsi="Times New Roman" w:cs="Times New Roman" w:hint="eastAsia"/>
                <w:kern w:val="0"/>
                <w:sz w:val="20"/>
                <w:szCs w:val="20"/>
                <w:lang w:eastAsia="zh-CN"/>
                <w14:ligatures w14:val="none"/>
              </w:rPr>
              <w:t>的全部范围以及</w:t>
            </w:r>
            <w:r w:rsidRPr="000866E3">
              <w:rPr>
                <w:rFonts w:ascii="Times New Roman" w:hAnsi="Times New Roman" w:cs="Times New Roman"/>
                <w:kern w:val="0"/>
                <w:sz w:val="20"/>
                <w:szCs w:val="20"/>
                <w:lang w:eastAsia="zh-CN"/>
                <w14:ligatures w14:val="none"/>
              </w:rPr>
              <w:t>执行</w:t>
            </w:r>
            <w:r>
              <w:rPr>
                <w:rFonts w:ascii="Times New Roman" w:hAnsi="Times New Roman" w:cs="Times New Roman" w:hint="eastAsia"/>
                <w:kern w:val="0"/>
                <w:sz w:val="20"/>
                <w:szCs w:val="20"/>
                <w:lang w:eastAsia="zh-CN"/>
                <w14:ligatures w14:val="none"/>
              </w:rPr>
              <w:t>和</w:t>
            </w:r>
            <w:r w:rsidRPr="000866E3">
              <w:rPr>
                <w:rFonts w:ascii="Times New Roman" w:hAnsi="Times New Roman" w:cs="Times New Roman"/>
                <w:kern w:val="0"/>
                <w:sz w:val="20"/>
                <w:szCs w:val="20"/>
                <w:lang w:eastAsia="zh-CN"/>
                <w14:ligatures w14:val="none"/>
              </w:rPr>
              <w:t>监测方面仍然存在差距。国家目标主要与增加绿地面积和确保包容生物多样性的城市规划</w:t>
            </w:r>
            <w:r>
              <w:rPr>
                <w:rFonts w:ascii="Times New Roman" w:hAnsi="Times New Roman" w:cs="Times New Roman" w:hint="eastAsia"/>
                <w:kern w:val="0"/>
                <w:sz w:val="20"/>
                <w:szCs w:val="20"/>
                <w:lang w:eastAsia="zh-CN"/>
                <w14:ligatures w14:val="none"/>
              </w:rPr>
              <w:t>相一致，</w:t>
            </w:r>
            <w:r w:rsidRPr="000866E3">
              <w:rPr>
                <w:rFonts w:ascii="Times New Roman" w:hAnsi="Times New Roman" w:cs="Times New Roman"/>
                <w:kern w:val="0"/>
                <w:sz w:val="20"/>
                <w:szCs w:val="20"/>
                <w:lang w:eastAsia="zh-CN"/>
                <w14:ligatures w14:val="none"/>
              </w:rPr>
              <w:t>而不是与本行动目标的任何其他方面相一致。报告的数据不足以评估趋势，但显示了城市和人口稠密地区绿色和蓝色空间的初步基线。大多数缔约方报告称</w:t>
            </w:r>
            <w:r>
              <w:rPr>
                <w:rFonts w:ascii="Times New Roman" w:hAnsi="Times New Roman" w:cs="Times New Roman" w:hint="eastAsia"/>
                <w:kern w:val="0"/>
                <w:sz w:val="20"/>
                <w:szCs w:val="20"/>
                <w:lang w:eastAsia="zh-CN"/>
                <w14:ligatures w14:val="none"/>
              </w:rPr>
              <w:t>，</w:t>
            </w:r>
            <w:r w:rsidRPr="000866E3">
              <w:rPr>
                <w:rFonts w:ascii="Times New Roman" w:hAnsi="Times New Roman" w:cs="Times New Roman"/>
                <w:kern w:val="0"/>
                <w:sz w:val="20"/>
                <w:szCs w:val="20"/>
                <w:lang w:eastAsia="zh-CN"/>
                <w14:ligatures w14:val="none"/>
              </w:rPr>
              <w:t>在将生物多样性和生态系统服务纳入城市规划方面取得进展</w:t>
            </w:r>
            <w:r>
              <w:rPr>
                <w:rFonts w:ascii="Times New Roman" w:hAnsi="Times New Roman" w:cs="Times New Roman" w:hint="eastAsia"/>
                <w:kern w:val="0"/>
                <w:sz w:val="20"/>
                <w:szCs w:val="20"/>
                <w:lang w:eastAsia="zh-CN"/>
                <w14:ligatures w14:val="none"/>
              </w:rPr>
              <w:t>；</w:t>
            </w:r>
            <w:r w:rsidRPr="000866E3">
              <w:rPr>
                <w:rFonts w:ascii="Times New Roman" w:hAnsi="Times New Roman" w:cs="Times New Roman"/>
                <w:kern w:val="0"/>
                <w:sz w:val="20"/>
                <w:szCs w:val="20"/>
                <w:lang w:eastAsia="zh-CN"/>
                <w14:ligatures w14:val="none"/>
              </w:rPr>
              <w:t>然而，提交的其他国家指标以及缔约方的自我评估</w:t>
            </w:r>
            <w:r>
              <w:rPr>
                <w:rFonts w:ascii="Times New Roman" w:hAnsi="Times New Roman" w:cs="Times New Roman" w:hint="eastAsia"/>
                <w:kern w:val="0"/>
                <w:sz w:val="20"/>
                <w:szCs w:val="20"/>
                <w:lang w:eastAsia="zh-CN"/>
                <w14:ligatures w14:val="none"/>
              </w:rPr>
              <w:t>都</w:t>
            </w:r>
            <w:r w:rsidRPr="000866E3">
              <w:rPr>
                <w:rFonts w:ascii="Times New Roman" w:hAnsi="Times New Roman" w:cs="Times New Roman"/>
                <w:kern w:val="0"/>
                <w:sz w:val="20"/>
                <w:szCs w:val="20"/>
                <w:lang w:eastAsia="zh-CN"/>
                <w14:ligatures w14:val="none"/>
              </w:rPr>
              <w:t>表明，进度无望实现大多数国家目标。缔约方报告提到数据和监测方法存在挑战，规划框架和执行薄弱，主管部门之间协调不力，缺乏相关专门知识等。</w:t>
            </w:r>
          </w:p>
        </w:tc>
      </w:tr>
      <w:tr w:rsidR="00C57CCA" w:rsidRPr="00743B9D" w14:paraId="2DC58D3B" w14:textId="77777777" w:rsidTr="00743B9D">
        <w:trPr>
          <w:trHeight w:val="4668"/>
        </w:trPr>
        <w:tc>
          <w:tcPr>
            <w:tcW w:w="1096" w:type="dxa"/>
            <w:shd w:val="clear" w:color="auto" w:fill="FFFFFF"/>
            <w:noWrap/>
            <w:tcMar>
              <w:left w:w="0" w:type="dxa"/>
              <w:right w:w="0" w:type="dxa"/>
            </w:tcMar>
            <w:vAlign w:val="center"/>
          </w:tcPr>
          <w:p w14:paraId="6C9275A5"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Times New Roman" w:hAnsi="Times New Roman" w:cs="Times New Roman"/>
                <w:color w:val="000000"/>
                <w:kern w:val="0"/>
                <w:sz w:val="20"/>
                <w:szCs w:val="20"/>
                <w:lang w:val="en-US" w:eastAsia="zh-CN"/>
                <w14:ligatures w14:val="none"/>
              </w:rPr>
              <w:t>行动目标</w:t>
            </w:r>
            <w:r w:rsidRPr="00743B9D">
              <w:rPr>
                <w:rFonts w:ascii="Times New Roman" w:hAnsi="Times New Roman" w:cs="Times New Roman" w:hint="eastAsia"/>
                <w:color w:val="000000"/>
                <w:kern w:val="0"/>
                <w:sz w:val="20"/>
                <w:szCs w:val="20"/>
                <w:lang w:val="en-US" w:eastAsia="zh-CN"/>
                <w14:ligatures w14:val="none"/>
              </w:rPr>
              <w:t>13</w:t>
            </w:r>
          </w:p>
        </w:tc>
        <w:tc>
          <w:tcPr>
            <w:tcW w:w="633" w:type="dxa"/>
            <w:shd w:val="clear" w:color="auto" w:fill="FFFFFF"/>
            <w:noWrap/>
            <w:vAlign w:val="center"/>
          </w:tcPr>
          <w:p w14:paraId="49B819CD"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36C2A5D0"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59%</w:t>
            </w:r>
          </w:p>
        </w:tc>
        <w:tc>
          <w:tcPr>
            <w:tcW w:w="663" w:type="dxa"/>
            <w:shd w:val="clear" w:color="auto" w:fill="FFFFFF"/>
            <w:noWrap/>
            <w:vAlign w:val="center"/>
          </w:tcPr>
          <w:p w14:paraId="645FFC52" w14:textId="77777777" w:rsidR="00C57CCA" w:rsidRPr="00743B9D" w:rsidRDefault="00C57CCA" w:rsidP="00743B9D">
            <w:pPr>
              <w:spacing w:after="0" w:line="240" w:lineRule="auto"/>
              <w:jc w:val="center"/>
              <w:rPr>
                <w:rFonts w:ascii="Calibri" w:hAnsi="Calibri" w:cs="Calibri"/>
                <w:color w:val="00B050"/>
                <w:kern w:val="0"/>
                <w:sz w:val="48"/>
                <w:szCs w:val="48"/>
                <w14:ligatures w14:val="none"/>
              </w:rPr>
            </w:pPr>
            <w:r w:rsidRPr="00743B9D">
              <w:rPr>
                <w:rFonts w:ascii="Symbol" w:eastAsia="Symbol" w:hAnsi="Symbol" w:cs="Symbol"/>
                <w:color w:val="00B050"/>
                <w:kern w:val="0"/>
                <w:sz w:val="48"/>
                <w:szCs w:val="48"/>
                <w14:ligatures w14:val="none"/>
              </w:rPr>
              <w:t>¨</w:t>
            </w:r>
          </w:p>
          <w:p w14:paraId="515FB4DF"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44%</w:t>
            </w:r>
          </w:p>
        </w:tc>
        <w:tc>
          <w:tcPr>
            <w:tcW w:w="630" w:type="dxa"/>
            <w:shd w:val="clear" w:color="auto" w:fill="FFFFFF"/>
            <w:noWrap/>
            <w:vAlign w:val="center"/>
          </w:tcPr>
          <w:p w14:paraId="5FAABC1B"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33FF43A2" w14:textId="77777777" w:rsidR="00C57CCA" w:rsidRPr="00743B9D" w:rsidRDefault="00C57CCA" w:rsidP="00743B9D">
            <w:pPr>
              <w:spacing w:after="0" w:line="240" w:lineRule="auto"/>
              <w:rPr>
                <w:rFonts w:ascii="Aptos Narrow" w:eastAsia="Times New Roman" w:hAnsi="Aptos Narrow" w:cs="Calibri"/>
                <w:kern w:val="0"/>
                <w:sz w:val="22"/>
                <w:szCs w:val="22"/>
                <w:lang w:val="en-US"/>
                <w14:ligatures w14:val="none"/>
              </w:rPr>
            </w:pPr>
            <w:r w:rsidRPr="00743B9D">
              <w:rPr>
                <w:rFonts w:ascii="Aptos Narrow" w:hAnsi="Aptos Narrow" w:cs="Calibri"/>
                <w:color w:val="000000"/>
                <w:kern w:val="0"/>
                <w:sz w:val="22"/>
                <w:szCs w:val="22"/>
                <w14:ligatures w14:val="none"/>
              </w:rPr>
              <w:t>25%</w:t>
            </w:r>
          </w:p>
        </w:tc>
        <w:tc>
          <w:tcPr>
            <w:tcW w:w="687" w:type="dxa"/>
            <w:shd w:val="clear" w:color="auto" w:fill="FFFFFF"/>
            <w:noWrap/>
            <w:vAlign w:val="center"/>
          </w:tcPr>
          <w:p w14:paraId="62D25FF0"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3BB75BF8"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24%</w:t>
            </w:r>
          </w:p>
        </w:tc>
        <w:tc>
          <w:tcPr>
            <w:tcW w:w="872" w:type="dxa"/>
            <w:shd w:val="clear" w:color="auto" w:fill="FC8D59"/>
            <w:noWrap/>
            <w:vAlign w:val="center"/>
          </w:tcPr>
          <w:p w14:paraId="04501483" w14:textId="77777777" w:rsidR="00C57CCA" w:rsidRPr="00743B9D" w:rsidRDefault="00C57CCA" w:rsidP="00743B9D">
            <w:pPr>
              <w:spacing w:after="0" w:line="240" w:lineRule="auto"/>
              <w:jc w:val="center"/>
              <w:rPr>
                <w:rFonts w:ascii="Calibri" w:eastAsia="Times New Roman" w:hAnsi="Calibri" w:cs="Calibri"/>
                <w:b/>
                <w:bCs/>
                <w:color w:val="FFFFFF"/>
                <w:kern w:val="0"/>
                <w:sz w:val="22"/>
                <w:szCs w:val="22"/>
                <w:lang w:val="en-US"/>
                <w14:ligatures w14:val="none"/>
              </w:rPr>
            </w:pPr>
            <w:r w:rsidRPr="00743B9D">
              <w:rPr>
                <w:rFonts w:ascii="Calibri" w:eastAsia="Times New Roman" w:hAnsi="Calibri" w:cs="Calibri"/>
                <w:b/>
                <w:bCs/>
                <w:color w:val="FFFFFF"/>
                <w:kern w:val="0"/>
                <w:sz w:val="22"/>
                <w:szCs w:val="22"/>
                <w:lang w:val="en-US"/>
                <w14:ligatures w14:val="none"/>
              </w:rPr>
              <w:t>0.38</w:t>
            </w:r>
          </w:p>
        </w:tc>
        <w:tc>
          <w:tcPr>
            <w:tcW w:w="5053" w:type="dxa"/>
            <w:vAlign w:val="center"/>
          </w:tcPr>
          <w:p w14:paraId="0F2F89C9" w14:textId="77777777" w:rsidR="00C57CCA" w:rsidRPr="000866E3" w:rsidRDefault="00C57CCA" w:rsidP="000866E3">
            <w:pPr>
              <w:spacing w:after="0" w:line="240" w:lineRule="auto"/>
              <w:ind w:firstLine="490"/>
              <w:jc w:val="both"/>
              <w:rPr>
                <w:rFonts w:ascii="Times New Roman" w:hAnsi="Times New Roman" w:cs="Times New Roman"/>
                <w:kern w:val="0"/>
                <w:sz w:val="20"/>
                <w:szCs w:val="20"/>
                <w:lang w:eastAsia="zh-CN"/>
                <w14:ligatures w14:val="none"/>
              </w:rPr>
            </w:pPr>
            <w:r w:rsidRPr="000866E3">
              <w:rPr>
                <w:rFonts w:ascii="Times New Roman" w:hAnsi="Times New Roman" w:cs="Times New Roman"/>
                <w:kern w:val="0"/>
                <w:sz w:val="20"/>
                <w:szCs w:val="20"/>
                <w:lang w:eastAsia="zh-CN"/>
                <w14:ligatures w14:val="none"/>
              </w:rPr>
              <w:t>在建立获取和惠益分享框架方面正在取得进展，但必要的</w:t>
            </w:r>
            <w:r>
              <w:rPr>
                <w:rFonts w:ascii="Times New Roman" w:hAnsi="Times New Roman" w:cs="Times New Roman" w:hint="eastAsia"/>
                <w:kern w:val="0"/>
                <w:sz w:val="20"/>
                <w:szCs w:val="20"/>
                <w:lang w:eastAsia="zh-CN"/>
                <w14:ligatures w14:val="none"/>
              </w:rPr>
              <w:t>法律、</w:t>
            </w:r>
            <w:r w:rsidRPr="000866E3">
              <w:rPr>
                <w:rFonts w:ascii="Times New Roman" w:hAnsi="Times New Roman" w:cs="Times New Roman"/>
                <w:kern w:val="0"/>
                <w:sz w:val="20"/>
                <w:szCs w:val="20"/>
                <w:lang w:eastAsia="zh-CN"/>
                <w14:ligatures w14:val="none"/>
              </w:rPr>
              <w:t>政策和行政</w:t>
            </w:r>
            <w:r>
              <w:rPr>
                <w:rFonts w:ascii="Times New Roman" w:hAnsi="Times New Roman" w:cs="Times New Roman" w:hint="eastAsia"/>
                <w:kern w:val="0"/>
                <w:sz w:val="20"/>
                <w:szCs w:val="20"/>
                <w:lang w:eastAsia="zh-CN"/>
                <w14:ligatures w14:val="none"/>
              </w:rPr>
              <w:t>规定</w:t>
            </w:r>
            <w:r w:rsidRPr="000866E3">
              <w:rPr>
                <w:rFonts w:ascii="Times New Roman" w:hAnsi="Times New Roman" w:cs="Times New Roman"/>
                <w:kern w:val="0"/>
                <w:sz w:val="20"/>
                <w:szCs w:val="20"/>
                <w:lang w:eastAsia="zh-CN"/>
                <w14:ligatures w14:val="none"/>
              </w:rPr>
              <w:t>的实施在很大程度上仍处于早期阶段。总体而言，国家目标很好地涵盖了与遗传资源有关的行动目标</w:t>
            </w:r>
            <w:r w:rsidRPr="000866E3">
              <w:rPr>
                <w:rFonts w:ascii="Times New Roman" w:hAnsi="Times New Roman" w:cs="Times New Roman"/>
                <w:kern w:val="0"/>
                <w:sz w:val="20"/>
                <w:szCs w:val="20"/>
                <w:lang w:eastAsia="zh-CN"/>
                <w14:ligatures w14:val="none"/>
              </w:rPr>
              <w:t>13</w:t>
            </w:r>
            <w:r w:rsidRPr="000866E3">
              <w:rPr>
                <w:rFonts w:ascii="Times New Roman" w:hAnsi="Times New Roman" w:cs="Times New Roman"/>
                <w:kern w:val="0"/>
                <w:sz w:val="20"/>
                <w:szCs w:val="20"/>
                <w:lang w:eastAsia="zh-CN"/>
                <w14:ligatures w14:val="none"/>
              </w:rPr>
              <w:t>的要素。缔约方提交的关于获取和惠益</w:t>
            </w:r>
            <w:r>
              <w:rPr>
                <w:rFonts w:ascii="Times New Roman" w:hAnsi="Times New Roman" w:cs="Times New Roman" w:hint="eastAsia"/>
                <w:kern w:val="0"/>
                <w:sz w:val="20"/>
                <w:szCs w:val="20"/>
                <w:lang w:eastAsia="zh-CN"/>
                <w14:ligatures w14:val="none"/>
              </w:rPr>
              <w:t>工具</w:t>
            </w:r>
            <w:r w:rsidRPr="000866E3">
              <w:rPr>
                <w:rFonts w:ascii="Times New Roman" w:hAnsi="Times New Roman" w:cs="Times New Roman"/>
                <w:kern w:val="0"/>
                <w:sz w:val="20"/>
                <w:szCs w:val="20"/>
                <w:lang w:eastAsia="zh-CN"/>
                <w14:ligatures w14:val="none"/>
              </w:rPr>
              <w:t>所产生</w:t>
            </w:r>
            <w:r>
              <w:rPr>
                <w:rFonts w:ascii="Times New Roman" w:hAnsi="Times New Roman" w:cs="Times New Roman" w:hint="eastAsia"/>
                <w:kern w:val="0"/>
                <w:sz w:val="20"/>
                <w:szCs w:val="20"/>
                <w:lang w:eastAsia="zh-CN"/>
                <w14:ligatures w14:val="none"/>
              </w:rPr>
              <w:t>的</w:t>
            </w:r>
            <w:r w:rsidRPr="000866E3">
              <w:rPr>
                <w:rFonts w:ascii="Times New Roman" w:hAnsi="Times New Roman" w:cs="Times New Roman"/>
                <w:kern w:val="0"/>
                <w:sz w:val="20"/>
                <w:szCs w:val="20"/>
                <w:lang w:eastAsia="zh-CN"/>
                <w14:ligatures w14:val="none"/>
              </w:rPr>
              <w:t>货币</w:t>
            </w:r>
            <w:r>
              <w:rPr>
                <w:rFonts w:ascii="Times New Roman" w:hAnsi="Times New Roman" w:cs="Times New Roman" w:hint="eastAsia"/>
                <w:kern w:val="0"/>
                <w:sz w:val="20"/>
                <w:szCs w:val="20"/>
                <w:lang w:eastAsia="zh-CN"/>
                <w14:ligatures w14:val="none"/>
              </w:rPr>
              <w:t>或</w:t>
            </w:r>
            <w:r w:rsidRPr="000866E3">
              <w:rPr>
                <w:rFonts w:ascii="Times New Roman" w:hAnsi="Times New Roman" w:cs="Times New Roman"/>
                <w:kern w:val="0"/>
                <w:sz w:val="20"/>
                <w:szCs w:val="20"/>
                <w:lang w:eastAsia="zh-CN"/>
                <w14:ligatures w14:val="none"/>
              </w:rPr>
              <w:t>非货币惠益的数据有限。</w:t>
            </w:r>
            <w:r>
              <w:rPr>
                <w:rFonts w:ascii="Times New Roman" w:hAnsi="Times New Roman" w:cs="Times New Roman" w:hint="eastAsia"/>
                <w:kern w:val="0"/>
                <w:sz w:val="20"/>
                <w:szCs w:val="20"/>
                <w:lang w:eastAsia="zh-CN"/>
                <w14:ligatures w14:val="none"/>
              </w:rPr>
              <w:t>对指标进行的</w:t>
            </w:r>
            <w:r w:rsidRPr="000866E3">
              <w:rPr>
                <w:rFonts w:ascii="Times New Roman" w:hAnsi="Times New Roman" w:cs="Times New Roman"/>
                <w:kern w:val="0"/>
                <w:sz w:val="20"/>
                <w:szCs w:val="20"/>
                <w:lang w:eastAsia="zh-CN"/>
                <w14:ligatures w14:val="none"/>
              </w:rPr>
              <w:t>分析表明，总的来说</w:t>
            </w:r>
            <w:r>
              <w:rPr>
                <w:rFonts w:ascii="Times New Roman" w:hAnsi="Times New Roman" w:cs="Times New Roman" w:hint="eastAsia"/>
                <w:kern w:val="0"/>
                <w:sz w:val="20"/>
                <w:szCs w:val="20"/>
                <w:lang w:eastAsia="zh-CN"/>
                <w14:ligatures w14:val="none"/>
              </w:rPr>
              <w:t>趋势</w:t>
            </w:r>
            <w:r w:rsidRPr="000866E3">
              <w:rPr>
                <w:rFonts w:ascii="Times New Roman" w:hAnsi="Times New Roman" w:cs="Times New Roman"/>
                <w:kern w:val="0"/>
                <w:sz w:val="20"/>
                <w:szCs w:val="20"/>
                <w:lang w:eastAsia="zh-CN"/>
                <w14:ligatures w14:val="none"/>
              </w:rPr>
              <w:t>是积极的，这得到缔约方自我评估的佐证，</w:t>
            </w:r>
            <w:r>
              <w:rPr>
                <w:rFonts w:ascii="Times New Roman" w:hAnsi="Times New Roman" w:cs="Times New Roman" w:hint="eastAsia"/>
                <w:kern w:val="0"/>
                <w:sz w:val="20"/>
                <w:szCs w:val="20"/>
                <w:lang w:eastAsia="zh-CN"/>
                <w14:ligatures w14:val="none"/>
              </w:rPr>
              <w:t>其中</w:t>
            </w:r>
            <w:r w:rsidRPr="000866E3">
              <w:rPr>
                <w:rFonts w:ascii="Times New Roman" w:hAnsi="Times New Roman" w:cs="Times New Roman"/>
                <w:kern w:val="0"/>
                <w:sz w:val="20"/>
                <w:szCs w:val="20"/>
                <w:lang w:eastAsia="zh-CN"/>
                <w14:ligatures w14:val="none"/>
              </w:rPr>
              <w:t>显示，与行动目标</w:t>
            </w:r>
            <w:r w:rsidRPr="000866E3">
              <w:rPr>
                <w:rFonts w:ascii="Times New Roman" w:hAnsi="Times New Roman" w:cs="Times New Roman"/>
                <w:kern w:val="0"/>
                <w:sz w:val="20"/>
                <w:szCs w:val="20"/>
                <w:lang w:eastAsia="zh-CN"/>
                <w14:ligatures w14:val="none"/>
              </w:rPr>
              <w:t>13</w:t>
            </w:r>
            <w:r w:rsidRPr="000866E3">
              <w:rPr>
                <w:rFonts w:ascii="Times New Roman" w:hAnsi="Times New Roman" w:cs="Times New Roman"/>
                <w:kern w:val="0"/>
                <w:sz w:val="20"/>
                <w:szCs w:val="20"/>
                <w:lang w:eastAsia="zh-CN"/>
                <w14:ligatures w14:val="none"/>
              </w:rPr>
              <w:t>高度一致的国家目标</w:t>
            </w:r>
            <w:r>
              <w:rPr>
                <w:rFonts w:ascii="Times New Roman" w:hAnsi="Times New Roman" w:cs="Times New Roman" w:hint="eastAsia"/>
                <w:kern w:val="0"/>
                <w:sz w:val="20"/>
                <w:szCs w:val="20"/>
                <w:lang w:eastAsia="zh-CN"/>
                <w14:ligatures w14:val="none"/>
              </w:rPr>
              <w:t>当中有</w:t>
            </w:r>
            <w:r w:rsidRPr="000866E3">
              <w:rPr>
                <w:rFonts w:ascii="Times New Roman" w:hAnsi="Times New Roman" w:cs="Times New Roman"/>
                <w:kern w:val="0"/>
                <w:sz w:val="20"/>
                <w:szCs w:val="20"/>
                <w:lang w:eastAsia="zh-CN"/>
                <w14:ligatures w14:val="none"/>
              </w:rPr>
              <w:t>43%</w:t>
            </w:r>
            <w:r w:rsidRPr="000866E3">
              <w:rPr>
                <w:rFonts w:ascii="Times New Roman" w:hAnsi="Times New Roman" w:cs="Times New Roman"/>
                <w:kern w:val="0"/>
                <w:sz w:val="20"/>
                <w:szCs w:val="20"/>
                <w:lang w:eastAsia="zh-CN"/>
                <w14:ligatures w14:val="none"/>
              </w:rPr>
              <w:t>有望实现。监管挑战是最常提到的执行障碍之一。需要加强监测，以确定国家获取和惠益分享及其他监管框架对增加惠益分享的影响。</w:t>
            </w:r>
          </w:p>
        </w:tc>
      </w:tr>
      <w:tr w:rsidR="00C57CCA" w:rsidRPr="00743B9D" w14:paraId="5066A560" w14:textId="77777777" w:rsidTr="00743B9D">
        <w:trPr>
          <w:trHeight w:val="4663"/>
        </w:trPr>
        <w:tc>
          <w:tcPr>
            <w:tcW w:w="1096" w:type="dxa"/>
            <w:shd w:val="clear" w:color="auto" w:fill="FFFFFF"/>
            <w:noWrap/>
            <w:tcMar>
              <w:left w:w="0" w:type="dxa"/>
              <w:right w:w="0" w:type="dxa"/>
            </w:tcMar>
            <w:vAlign w:val="center"/>
          </w:tcPr>
          <w:p w14:paraId="0EC7E688"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Times New Roman" w:hAnsi="Times New Roman" w:cs="Times New Roman"/>
                <w:color w:val="000000"/>
                <w:kern w:val="0"/>
                <w:sz w:val="20"/>
                <w:szCs w:val="20"/>
                <w:lang w:val="en-US" w:eastAsia="zh-CN"/>
                <w14:ligatures w14:val="none"/>
              </w:rPr>
              <w:lastRenderedPageBreak/>
              <w:t>行动目标</w:t>
            </w:r>
            <w:r w:rsidRPr="00743B9D">
              <w:rPr>
                <w:rFonts w:ascii="Times New Roman" w:hAnsi="Times New Roman" w:cs="Times New Roman" w:hint="eastAsia"/>
                <w:color w:val="000000"/>
                <w:kern w:val="0"/>
                <w:sz w:val="20"/>
                <w:szCs w:val="20"/>
                <w:lang w:val="en-US" w:eastAsia="zh-CN"/>
                <w14:ligatures w14:val="none"/>
              </w:rPr>
              <w:t>14</w:t>
            </w:r>
          </w:p>
        </w:tc>
        <w:tc>
          <w:tcPr>
            <w:tcW w:w="633" w:type="dxa"/>
            <w:shd w:val="clear" w:color="auto" w:fill="FFFFFF"/>
            <w:noWrap/>
            <w:vAlign w:val="center"/>
          </w:tcPr>
          <w:p w14:paraId="25E39792"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273A7D4E"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43%</w:t>
            </w:r>
          </w:p>
        </w:tc>
        <w:tc>
          <w:tcPr>
            <w:tcW w:w="663" w:type="dxa"/>
            <w:shd w:val="clear" w:color="auto" w:fill="FFFFFF"/>
            <w:noWrap/>
            <w:vAlign w:val="center"/>
          </w:tcPr>
          <w:p w14:paraId="09E5D4D5"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5122AB65"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38%</w:t>
            </w:r>
          </w:p>
        </w:tc>
        <w:tc>
          <w:tcPr>
            <w:tcW w:w="630" w:type="dxa"/>
            <w:shd w:val="clear" w:color="auto" w:fill="FFFFFF"/>
            <w:noWrap/>
            <w:vAlign w:val="center"/>
          </w:tcPr>
          <w:p w14:paraId="3A162E7D"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0002415D" w14:textId="77777777" w:rsidR="00C57CCA" w:rsidRPr="00743B9D" w:rsidRDefault="00C57CCA" w:rsidP="00743B9D">
            <w:pPr>
              <w:spacing w:after="0" w:line="240" w:lineRule="auto"/>
              <w:rPr>
                <w:rFonts w:ascii="Aptos Narrow" w:eastAsia="Times New Roman" w:hAnsi="Aptos Narrow" w:cs="Calibri"/>
                <w:kern w:val="0"/>
                <w:sz w:val="22"/>
                <w:szCs w:val="22"/>
                <w:lang w:val="en-US"/>
                <w14:ligatures w14:val="none"/>
              </w:rPr>
            </w:pPr>
            <w:r w:rsidRPr="00743B9D">
              <w:rPr>
                <w:rFonts w:ascii="Calibri" w:hAnsi="Calibri" w:cs="Calibri"/>
                <w:color w:val="000000"/>
                <w:kern w:val="0"/>
                <w:sz w:val="22"/>
                <w:szCs w:val="22"/>
                <w14:ligatures w14:val="none"/>
              </w:rPr>
              <w:t>50%</w:t>
            </w:r>
          </w:p>
        </w:tc>
        <w:tc>
          <w:tcPr>
            <w:tcW w:w="687" w:type="dxa"/>
            <w:shd w:val="clear" w:color="auto" w:fill="FFFFFF"/>
            <w:noWrap/>
            <w:vAlign w:val="center"/>
          </w:tcPr>
          <w:p w14:paraId="719238FD"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11A14890"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12%</w:t>
            </w:r>
          </w:p>
        </w:tc>
        <w:tc>
          <w:tcPr>
            <w:tcW w:w="872" w:type="dxa"/>
            <w:shd w:val="clear" w:color="auto" w:fill="FC8D59"/>
            <w:noWrap/>
            <w:vAlign w:val="center"/>
          </w:tcPr>
          <w:p w14:paraId="736966F2" w14:textId="77777777" w:rsidR="00C57CCA" w:rsidRPr="00743B9D" w:rsidRDefault="00C57CCA" w:rsidP="00743B9D">
            <w:pPr>
              <w:spacing w:after="0" w:line="240" w:lineRule="auto"/>
              <w:jc w:val="center"/>
              <w:rPr>
                <w:rFonts w:ascii="Calibri" w:eastAsia="Times New Roman" w:hAnsi="Calibri" w:cs="Calibri"/>
                <w:b/>
                <w:bCs/>
                <w:color w:val="FFFFFF"/>
                <w:kern w:val="0"/>
                <w:sz w:val="22"/>
                <w:szCs w:val="22"/>
                <w:lang w:val="en-US"/>
                <w14:ligatures w14:val="none"/>
              </w:rPr>
            </w:pPr>
            <w:r w:rsidRPr="00743B9D">
              <w:rPr>
                <w:rFonts w:ascii="Calibri" w:eastAsia="Times New Roman" w:hAnsi="Calibri" w:cs="Calibri"/>
                <w:b/>
                <w:bCs/>
                <w:color w:val="FFFFFF"/>
                <w:kern w:val="0"/>
                <w:sz w:val="22"/>
                <w:szCs w:val="22"/>
                <w:lang w:val="en-US"/>
                <w14:ligatures w14:val="none"/>
              </w:rPr>
              <w:t>0.25</w:t>
            </w:r>
          </w:p>
        </w:tc>
        <w:tc>
          <w:tcPr>
            <w:tcW w:w="5053" w:type="dxa"/>
            <w:vAlign w:val="center"/>
          </w:tcPr>
          <w:p w14:paraId="2D9F3951" w14:textId="77777777" w:rsidR="00C57CCA" w:rsidRPr="000866E3" w:rsidRDefault="00C57CCA" w:rsidP="000866E3">
            <w:pPr>
              <w:spacing w:after="0" w:line="240" w:lineRule="auto"/>
              <w:ind w:firstLine="490"/>
              <w:jc w:val="both"/>
              <w:rPr>
                <w:rFonts w:ascii="Times New Roman" w:hAnsi="Times New Roman" w:cs="Times New Roman"/>
                <w:kern w:val="0"/>
                <w:sz w:val="20"/>
                <w:szCs w:val="20"/>
                <w:lang w:eastAsia="zh-CN"/>
                <w14:ligatures w14:val="none"/>
              </w:rPr>
            </w:pPr>
            <w:r w:rsidRPr="000866E3">
              <w:rPr>
                <w:rFonts w:ascii="Times New Roman" w:hAnsi="Times New Roman" w:cs="Times New Roman"/>
                <w:kern w:val="0"/>
                <w:sz w:val="20"/>
                <w:szCs w:val="20"/>
                <w:lang w:eastAsia="zh-CN"/>
                <w14:ligatures w14:val="none"/>
              </w:rPr>
              <w:t>将生物多样性价值纳入政策、规划和决策的工作正在取得进展，但执行</w:t>
            </w:r>
            <w:r>
              <w:rPr>
                <w:rFonts w:ascii="Times New Roman" w:hAnsi="Times New Roman" w:cs="Times New Roman" w:hint="eastAsia"/>
                <w:kern w:val="0"/>
                <w:sz w:val="20"/>
                <w:szCs w:val="20"/>
                <w:lang w:eastAsia="zh-CN"/>
                <w14:ligatures w14:val="none"/>
              </w:rPr>
              <w:t>工作</w:t>
            </w:r>
            <w:r w:rsidRPr="000866E3">
              <w:rPr>
                <w:rFonts w:ascii="Times New Roman" w:hAnsi="Times New Roman" w:cs="Times New Roman"/>
                <w:kern w:val="0"/>
                <w:sz w:val="20"/>
                <w:szCs w:val="20"/>
                <w:lang w:eastAsia="zh-CN"/>
                <w14:ligatures w14:val="none"/>
              </w:rPr>
              <w:t>总体上仍处于早期阶段，难以评估。缔约方大都提交了关于将生物多样性及其多重价值纳入政策、法规、规划和发展进程的国家目标；然而在涵盖本行动目标的所有其他要素方面存在重大差距，例如与消除贫穷战略的整合或财政和资金流动的协调。报告行动目标</w:t>
            </w:r>
            <w:r w:rsidRPr="000866E3">
              <w:rPr>
                <w:rFonts w:ascii="Times New Roman" w:hAnsi="Times New Roman" w:cs="Times New Roman"/>
                <w:kern w:val="0"/>
                <w:sz w:val="20"/>
                <w:szCs w:val="20"/>
                <w:lang w:eastAsia="zh-CN"/>
                <w14:ligatures w14:val="none"/>
              </w:rPr>
              <w:t>14</w:t>
            </w:r>
            <w:r w:rsidRPr="000866E3">
              <w:rPr>
                <w:rFonts w:ascii="Times New Roman" w:hAnsi="Times New Roman" w:cs="Times New Roman"/>
                <w:kern w:val="0"/>
                <w:sz w:val="20"/>
                <w:szCs w:val="20"/>
                <w:lang w:eastAsia="zh-CN"/>
                <w14:ligatures w14:val="none"/>
              </w:rPr>
              <w:t>进度的缔约方为数不多，提交量化指标的很少，用二元指标衡量的执行情况在许多方面仍然没有得到很好的处理。然而缔约方的自我评估表明，它们对实现与主流化相关的国家目标有一定信心。缔约方报告称，正式生物多样性政策与</w:t>
            </w:r>
            <w:r>
              <w:rPr>
                <w:rFonts w:ascii="Times New Roman" w:hAnsi="Times New Roman" w:cs="Times New Roman" w:hint="eastAsia"/>
                <w:kern w:val="0"/>
                <w:sz w:val="20"/>
                <w:szCs w:val="20"/>
                <w:lang w:eastAsia="zh-CN"/>
                <w14:ligatures w14:val="none"/>
              </w:rPr>
              <w:t>政策的</w:t>
            </w:r>
            <w:r w:rsidRPr="000866E3">
              <w:rPr>
                <w:rFonts w:ascii="Times New Roman" w:hAnsi="Times New Roman" w:cs="Times New Roman"/>
                <w:kern w:val="0"/>
                <w:sz w:val="20"/>
                <w:szCs w:val="20"/>
                <w:lang w:eastAsia="zh-CN"/>
                <w14:ligatures w14:val="none"/>
              </w:rPr>
              <w:t>有效执行之间一直存在脱节。</w:t>
            </w:r>
          </w:p>
        </w:tc>
      </w:tr>
      <w:tr w:rsidR="00C57CCA" w:rsidRPr="00743B9D" w14:paraId="1FD1BEDF" w14:textId="77777777" w:rsidTr="00743B9D">
        <w:trPr>
          <w:trHeight w:val="983"/>
        </w:trPr>
        <w:tc>
          <w:tcPr>
            <w:tcW w:w="1096" w:type="dxa"/>
            <w:shd w:val="clear" w:color="auto" w:fill="FFFFFF"/>
            <w:noWrap/>
            <w:tcMar>
              <w:left w:w="0" w:type="dxa"/>
              <w:right w:w="0" w:type="dxa"/>
            </w:tcMar>
            <w:vAlign w:val="center"/>
          </w:tcPr>
          <w:p w14:paraId="0CE3429F"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Times New Roman" w:hAnsi="Times New Roman" w:cs="Times New Roman"/>
                <w:color w:val="000000"/>
                <w:kern w:val="0"/>
                <w:sz w:val="20"/>
                <w:szCs w:val="20"/>
                <w:lang w:val="en-US" w:eastAsia="zh-CN"/>
                <w14:ligatures w14:val="none"/>
              </w:rPr>
              <w:t>行动目标</w:t>
            </w:r>
            <w:r w:rsidRPr="00743B9D">
              <w:rPr>
                <w:rFonts w:ascii="Times New Roman" w:hAnsi="Times New Roman" w:cs="Times New Roman" w:hint="eastAsia"/>
                <w:color w:val="000000"/>
                <w:kern w:val="0"/>
                <w:sz w:val="20"/>
                <w:szCs w:val="20"/>
                <w:lang w:val="en-US" w:eastAsia="zh-CN"/>
                <w14:ligatures w14:val="none"/>
              </w:rPr>
              <w:t>15</w:t>
            </w:r>
          </w:p>
        </w:tc>
        <w:tc>
          <w:tcPr>
            <w:tcW w:w="633" w:type="dxa"/>
            <w:shd w:val="clear" w:color="auto" w:fill="FFFFFF"/>
            <w:noWrap/>
            <w:vAlign w:val="center"/>
          </w:tcPr>
          <w:p w14:paraId="057F9313"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0A39F40E"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40%</w:t>
            </w:r>
          </w:p>
        </w:tc>
        <w:tc>
          <w:tcPr>
            <w:tcW w:w="663" w:type="dxa"/>
            <w:shd w:val="clear" w:color="auto" w:fill="FFFFFF"/>
            <w:noWrap/>
            <w:vAlign w:val="center"/>
          </w:tcPr>
          <w:p w14:paraId="6C5480BE"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00DBFA0E"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31%</w:t>
            </w:r>
          </w:p>
        </w:tc>
        <w:tc>
          <w:tcPr>
            <w:tcW w:w="630" w:type="dxa"/>
            <w:shd w:val="clear" w:color="auto" w:fill="FFFFFF"/>
            <w:noWrap/>
            <w:vAlign w:val="center"/>
          </w:tcPr>
          <w:p w14:paraId="12149679"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3ADD59F4" w14:textId="77777777" w:rsidR="00C57CCA" w:rsidRPr="00743B9D" w:rsidRDefault="00C57CCA" w:rsidP="00743B9D">
            <w:pPr>
              <w:spacing w:after="0" w:line="240" w:lineRule="auto"/>
              <w:rPr>
                <w:rFonts w:ascii="Aptos Narrow" w:eastAsia="Times New Roman" w:hAnsi="Aptos Narrow" w:cs="Calibri"/>
                <w:kern w:val="0"/>
                <w:sz w:val="22"/>
                <w:szCs w:val="22"/>
                <w:lang w:val="en-US"/>
                <w14:ligatures w14:val="none"/>
              </w:rPr>
            </w:pPr>
            <w:r w:rsidRPr="00743B9D">
              <w:rPr>
                <w:rFonts w:ascii="Aptos Narrow" w:hAnsi="Aptos Narrow" w:cs="Calibri"/>
                <w:color w:val="000000"/>
                <w:kern w:val="0"/>
                <w:sz w:val="22"/>
                <w:szCs w:val="22"/>
                <w14:ligatures w14:val="none"/>
              </w:rPr>
              <w:t>50%</w:t>
            </w:r>
          </w:p>
        </w:tc>
        <w:tc>
          <w:tcPr>
            <w:tcW w:w="687" w:type="dxa"/>
            <w:shd w:val="clear" w:color="auto" w:fill="FFFFFF"/>
            <w:noWrap/>
            <w:vAlign w:val="center"/>
          </w:tcPr>
          <w:p w14:paraId="58D0BB3F"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5AAC3AB3"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27%</w:t>
            </w:r>
          </w:p>
        </w:tc>
        <w:tc>
          <w:tcPr>
            <w:tcW w:w="872" w:type="dxa"/>
            <w:shd w:val="clear" w:color="auto" w:fill="FC8D59"/>
            <w:noWrap/>
            <w:vAlign w:val="center"/>
          </w:tcPr>
          <w:p w14:paraId="1C54C490" w14:textId="77777777" w:rsidR="00C57CCA" w:rsidRPr="00743B9D" w:rsidRDefault="00C57CCA" w:rsidP="00743B9D">
            <w:pPr>
              <w:spacing w:after="0" w:line="240" w:lineRule="auto"/>
              <w:jc w:val="center"/>
              <w:rPr>
                <w:rFonts w:ascii="Calibri" w:eastAsia="Times New Roman" w:hAnsi="Calibri" w:cs="Calibri"/>
                <w:b/>
                <w:bCs/>
                <w:color w:val="FFFFFF"/>
                <w:kern w:val="0"/>
                <w:sz w:val="22"/>
                <w:szCs w:val="22"/>
                <w:lang w:val="en-US"/>
                <w14:ligatures w14:val="none"/>
              </w:rPr>
            </w:pPr>
            <w:r w:rsidRPr="00743B9D">
              <w:rPr>
                <w:rFonts w:ascii="Calibri" w:eastAsia="Times New Roman" w:hAnsi="Calibri" w:cs="Calibri"/>
                <w:b/>
                <w:bCs/>
                <w:color w:val="FFFFFF"/>
                <w:kern w:val="0"/>
                <w:sz w:val="22"/>
                <w:szCs w:val="22"/>
                <w:lang w:val="en-US"/>
                <w14:ligatures w14:val="none"/>
              </w:rPr>
              <w:t>0.25</w:t>
            </w:r>
          </w:p>
        </w:tc>
        <w:tc>
          <w:tcPr>
            <w:tcW w:w="5053" w:type="dxa"/>
            <w:vAlign w:val="center"/>
          </w:tcPr>
          <w:p w14:paraId="7B05927D" w14:textId="77777777" w:rsidR="00C57CCA" w:rsidRPr="000866E3" w:rsidRDefault="00C57CCA" w:rsidP="000866E3">
            <w:pPr>
              <w:spacing w:after="0" w:line="240" w:lineRule="auto"/>
              <w:ind w:firstLine="490"/>
              <w:jc w:val="both"/>
              <w:rPr>
                <w:rFonts w:ascii="Times New Roman" w:hAnsi="Times New Roman" w:cs="Times New Roman"/>
                <w:color w:val="000000"/>
                <w:kern w:val="0"/>
                <w:sz w:val="20"/>
                <w:szCs w:val="20"/>
                <w:lang w:eastAsia="zh-CN"/>
                <w14:ligatures w14:val="none"/>
              </w:rPr>
            </w:pPr>
            <w:r w:rsidRPr="000866E3">
              <w:rPr>
                <w:rFonts w:ascii="Times New Roman" w:hAnsi="Times New Roman" w:cs="Times New Roman"/>
                <w:kern w:val="0"/>
                <w:sz w:val="20"/>
                <w:szCs w:val="20"/>
                <w:lang w:eastAsia="zh-CN"/>
                <w14:ligatures w14:val="none"/>
              </w:rPr>
              <w:t>尽管公司披露有所增加，但政策的执行和国家目标的覆盖面仍然有限。国家目标大都与行动目标</w:t>
            </w:r>
            <w:r w:rsidRPr="000866E3">
              <w:rPr>
                <w:rFonts w:ascii="Times New Roman" w:hAnsi="Times New Roman" w:cs="Times New Roman"/>
                <w:kern w:val="0"/>
                <w:sz w:val="20"/>
                <w:szCs w:val="20"/>
                <w:lang w:eastAsia="zh-CN"/>
                <w14:ligatures w14:val="none"/>
              </w:rPr>
              <w:t>15</w:t>
            </w:r>
            <w:r w:rsidRPr="000866E3">
              <w:rPr>
                <w:rFonts w:ascii="Times New Roman" w:hAnsi="Times New Roman" w:cs="Times New Roman"/>
                <w:kern w:val="0"/>
                <w:sz w:val="20"/>
                <w:szCs w:val="20"/>
                <w:lang w:eastAsia="zh-CN"/>
                <w14:ligatures w14:val="none"/>
              </w:rPr>
              <w:t>的要素不太一致。尽管许多缔约方指出在汇编标题指标</w:t>
            </w:r>
            <w:r w:rsidRPr="000866E3">
              <w:rPr>
                <w:rFonts w:ascii="Times New Roman" w:hAnsi="Times New Roman" w:cs="Times New Roman"/>
                <w:kern w:val="0"/>
                <w:sz w:val="20"/>
                <w:szCs w:val="20"/>
                <w:lang w:eastAsia="zh-CN"/>
                <w14:ligatures w14:val="none"/>
              </w:rPr>
              <w:t>15.1</w:t>
            </w:r>
            <w:r w:rsidRPr="000866E3">
              <w:rPr>
                <w:rFonts w:ascii="Times New Roman" w:hAnsi="Times New Roman" w:cs="Times New Roman"/>
                <w:kern w:val="0"/>
                <w:sz w:val="20"/>
                <w:szCs w:val="20"/>
                <w:lang w:eastAsia="zh-CN"/>
                <w14:ligatures w14:val="none"/>
              </w:rPr>
              <w:t>的数据方面存在问题，但</w:t>
            </w:r>
            <w:r>
              <w:rPr>
                <w:rFonts w:ascii="Times New Roman" w:hAnsi="Times New Roman" w:cs="Times New Roman" w:hint="eastAsia"/>
                <w:kern w:val="0"/>
                <w:sz w:val="20"/>
                <w:szCs w:val="20"/>
                <w:lang w:eastAsia="zh-CN"/>
                <w14:ligatures w14:val="none"/>
              </w:rPr>
              <w:t>在其国家报告可供分析的缔约方当中，</w:t>
            </w:r>
            <w:r w:rsidRPr="000866E3">
              <w:rPr>
                <w:rFonts w:ascii="Times New Roman" w:hAnsi="Times New Roman" w:cs="Times New Roman"/>
                <w:kern w:val="0"/>
                <w:sz w:val="20"/>
                <w:szCs w:val="20"/>
                <w:lang w:eastAsia="zh-CN"/>
                <w14:ligatures w14:val="none"/>
              </w:rPr>
              <w:t>近五分之一报告称，总共有</w:t>
            </w:r>
            <w:r w:rsidRPr="000866E3">
              <w:rPr>
                <w:rFonts w:ascii="Times New Roman" w:hAnsi="Times New Roman" w:cs="Times New Roman"/>
                <w:kern w:val="0"/>
                <w:sz w:val="20"/>
                <w:szCs w:val="20"/>
                <w:lang w:eastAsia="zh-CN"/>
                <w14:ligatures w14:val="none"/>
              </w:rPr>
              <w:t>5,000</w:t>
            </w:r>
            <w:r w:rsidRPr="000866E3">
              <w:rPr>
                <w:rFonts w:ascii="Times New Roman" w:hAnsi="Times New Roman" w:cs="Times New Roman"/>
                <w:kern w:val="0"/>
                <w:sz w:val="20"/>
                <w:szCs w:val="20"/>
                <w:lang w:eastAsia="zh-CN"/>
                <w14:ligatures w14:val="none"/>
              </w:rPr>
              <w:t>多家公司披露了与生物多样性相关的风险，而且</w:t>
            </w:r>
            <w:r>
              <w:rPr>
                <w:rFonts w:ascii="Times New Roman" w:hAnsi="Times New Roman" w:cs="Times New Roman" w:hint="eastAsia"/>
                <w:kern w:val="0"/>
                <w:sz w:val="20"/>
                <w:szCs w:val="20"/>
                <w:lang w:eastAsia="zh-CN"/>
                <w14:ligatures w14:val="none"/>
              </w:rPr>
              <w:t>这个数目</w:t>
            </w:r>
            <w:r w:rsidRPr="000866E3">
              <w:rPr>
                <w:rFonts w:ascii="Times New Roman" w:hAnsi="Times New Roman" w:cs="Times New Roman"/>
                <w:kern w:val="0"/>
                <w:sz w:val="20"/>
                <w:szCs w:val="20"/>
                <w:lang w:eastAsia="zh-CN"/>
                <w14:ligatures w14:val="none"/>
              </w:rPr>
              <w:t>在逐年增加。然而，二元指标显示，实现行动目标</w:t>
            </w:r>
            <w:r w:rsidRPr="000866E3">
              <w:rPr>
                <w:rFonts w:ascii="Times New Roman" w:hAnsi="Times New Roman" w:cs="Times New Roman"/>
                <w:kern w:val="0"/>
                <w:sz w:val="20"/>
                <w:szCs w:val="20"/>
                <w:lang w:eastAsia="zh-CN"/>
                <w14:ligatures w14:val="none"/>
              </w:rPr>
              <w:t>15</w:t>
            </w:r>
            <w:r w:rsidRPr="000866E3">
              <w:rPr>
                <w:rFonts w:ascii="Times New Roman" w:hAnsi="Times New Roman" w:cs="Times New Roman"/>
                <w:kern w:val="0"/>
                <w:sz w:val="20"/>
                <w:szCs w:val="20"/>
                <w:lang w:eastAsia="zh-CN"/>
                <w14:ligatures w14:val="none"/>
              </w:rPr>
              <w:t>的措施大多仍在制定中，</w:t>
            </w:r>
            <w:r>
              <w:rPr>
                <w:rFonts w:ascii="Times New Roman" w:hAnsi="Times New Roman" w:cs="Times New Roman" w:hint="eastAsia"/>
                <w:kern w:val="0"/>
                <w:sz w:val="20"/>
                <w:szCs w:val="20"/>
                <w:lang w:eastAsia="zh-CN"/>
                <w14:ligatures w14:val="none"/>
              </w:rPr>
              <w:t>但是</w:t>
            </w:r>
            <w:r w:rsidRPr="000866E3">
              <w:rPr>
                <w:rFonts w:ascii="Times New Roman" w:hAnsi="Times New Roman" w:cs="Times New Roman"/>
                <w:kern w:val="0"/>
                <w:sz w:val="20"/>
                <w:szCs w:val="20"/>
                <w:lang w:eastAsia="zh-CN"/>
                <w14:ligatures w14:val="none"/>
              </w:rPr>
              <w:t>还没有到位。自我评估承认，三分之二的国家目标没有进展或进展不足。提到的主要挑战包括缺少强制性报告框架、能力和数据差距、排斥中小企业以及不当的激励措施。</w:t>
            </w:r>
            <w:r w:rsidRPr="000866E3">
              <w:rPr>
                <w:rFonts w:ascii="Times New Roman" w:hAnsi="Times New Roman" w:cs="Times New Roman"/>
                <w:color w:val="000000"/>
                <w:kern w:val="0"/>
                <w:sz w:val="20"/>
                <w:szCs w:val="20"/>
                <w:lang w:eastAsia="zh-CN"/>
                <w14:ligatures w14:val="none"/>
              </w:rPr>
              <w:t xml:space="preserve"> </w:t>
            </w:r>
          </w:p>
        </w:tc>
      </w:tr>
      <w:tr w:rsidR="00C57CCA" w:rsidRPr="00743B9D" w14:paraId="0E32BFEC" w14:textId="77777777" w:rsidTr="00743B9D">
        <w:trPr>
          <w:trHeight w:val="3960"/>
        </w:trPr>
        <w:tc>
          <w:tcPr>
            <w:tcW w:w="1096" w:type="dxa"/>
            <w:shd w:val="clear" w:color="auto" w:fill="FFFFFF"/>
            <w:noWrap/>
            <w:tcMar>
              <w:left w:w="0" w:type="dxa"/>
              <w:right w:w="0" w:type="dxa"/>
            </w:tcMar>
            <w:vAlign w:val="center"/>
          </w:tcPr>
          <w:p w14:paraId="4C94356C"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Times New Roman" w:hAnsi="Times New Roman" w:cs="Times New Roman"/>
                <w:color w:val="000000"/>
                <w:kern w:val="0"/>
                <w:sz w:val="20"/>
                <w:szCs w:val="20"/>
                <w:lang w:val="en-US" w:eastAsia="zh-CN"/>
                <w14:ligatures w14:val="none"/>
              </w:rPr>
              <w:t>行动目标</w:t>
            </w:r>
            <w:r w:rsidRPr="00743B9D">
              <w:rPr>
                <w:rFonts w:ascii="Times New Roman" w:hAnsi="Times New Roman" w:cs="Times New Roman" w:hint="eastAsia"/>
                <w:color w:val="000000"/>
                <w:kern w:val="0"/>
                <w:sz w:val="20"/>
                <w:szCs w:val="20"/>
                <w:lang w:val="en-US" w:eastAsia="zh-CN"/>
                <w14:ligatures w14:val="none"/>
              </w:rPr>
              <w:t>16</w:t>
            </w:r>
          </w:p>
        </w:tc>
        <w:tc>
          <w:tcPr>
            <w:tcW w:w="633" w:type="dxa"/>
            <w:shd w:val="clear" w:color="auto" w:fill="FFFFFF"/>
            <w:noWrap/>
            <w:vAlign w:val="center"/>
          </w:tcPr>
          <w:p w14:paraId="6CD243DA"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5981F74F"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37%</w:t>
            </w:r>
          </w:p>
        </w:tc>
        <w:tc>
          <w:tcPr>
            <w:tcW w:w="663" w:type="dxa"/>
            <w:shd w:val="clear" w:color="auto" w:fill="FFFFFF"/>
            <w:noWrap/>
            <w:vAlign w:val="center"/>
          </w:tcPr>
          <w:p w14:paraId="69F967F0"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20156504"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29%</w:t>
            </w:r>
          </w:p>
        </w:tc>
        <w:tc>
          <w:tcPr>
            <w:tcW w:w="630" w:type="dxa"/>
            <w:shd w:val="clear" w:color="auto" w:fill="FFFFFF"/>
            <w:noWrap/>
            <w:vAlign w:val="center"/>
          </w:tcPr>
          <w:p w14:paraId="6FD10379" w14:textId="77777777" w:rsidR="00C57CCA" w:rsidRPr="00743B9D" w:rsidRDefault="00C57CCA" w:rsidP="00743B9D">
            <w:pPr>
              <w:spacing w:after="0" w:line="240" w:lineRule="auto"/>
              <w:jc w:val="center"/>
              <w:rPr>
                <w:rFonts w:ascii="Calibri" w:hAnsi="Calibri" w:cs="Calibri"/>
                <w:color w:val="00B050"/>
                <w:kern w:val="0"/>
                <w:sz w:val="48"/>
                <w:szCs w:val="48"/>
                <w14:ligatures w14:val="none"/>
              </w:rPr>
            </w:pPr>
            <w:r w:rsidRPr="00743B9D">
              <w:rPr>
                <w:rFonts w:ascii="Symbol" w:eastAsia="Symbol" w:hAnsi="Symbol" w:cs="Symbol"/>
                <w:color w:val="00B050"/>
                <w:kern w:val="0"/>
                <w:sz w:val="48"/>
                <w:szCs w:val="48"/>
                <w14:ligatures w14:val="none"/>
              </w:rPr>
              <w:t>¨</w:t>
            </w:r>
          </w:p>
          <w:p w14:paraId="407F1B90" w14:textId="77777777" w:rsidR="00C57CCA" w:rsidRPr="00743B9D" w:rsidRDefault="00C57CCA" w:rsidP="00743B9D">
            <w:pPr>
              <w:spacing w:after="0" w:line="240" w:lineRule="auto"/>
              <w:rPr>
                <w:rFonts w:ascii="Aptos Narrow" w:eastAsia="Times New Roman" w:hAnsi="Aptos Narrow" w:cs="Calibri"/>
                <w:kern w:val="0"/>
                <w:sz w:val="22"/>
                <w:szCs w:val="22"/>
                <w:lang w:val="en-US"/>
                <w14:ligatures w14:val="none"/>
              </w:rPr>
            </w:pPr>
            <w:r w:rsidRPr="00743B9D">
              <w:rPr>
                <w:rFonts w:ascii="Calibri" w:hAnsi="Calibri" w:cs="Calibri"/>
                <w:color w:val="000000"/>
                <w:kern w:val="0"/>
                <w:sz w:val="22"/>
                <w:szCs w:val="22"/>
                <w14:ligatures w14:val="none"/>
              </w:rPr>
              <w:t>75%</w:t>
            </w:r>
          </w:p>
        </w:tc>
        <w:tc>
          <w:tcPr>
            <w:tcW w:w="687" w:type="dxa"/>
            <w:shd w:val="clear" w:color="auto" w:fill="FFFFFF"/>
            <w:noWrap/>
            <w:vAlign w:val="center"/>
          </w:tcPr>
          <w:p w14:paraId="67513EA6"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32DD5041"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19%</w:t>
            </w:r>
          </w:p>
        </w:tc>
        <w:tc>
          <w:tcPr>
            <w:tcW w:w="872" w:type="dxa"/>
            <w:shd w:val="clear" w:color="auto" w:fill="FC8D59"/>
            <w:noWrap/>
            <w:vAlign w:val="center"/>
          </w:tcPr>
          <w:p w14:paraId="6F5CA14E" w14:textId="77777777" w:rsidR="00C57CCA" w:rsidRPr="00743B9D" w:rsidRDefault="00C57CCA" w:rsidP="00743B9D">
            <w:pPr>
              <w:spacing w:after="0" w:line="240" w:lineRule="auto"/>
              <w:jc w:val="center"/>
              <w:rPr>
                <w:rFonts w:ascii="Calibri" w:eastAsia="Times New Roman" w:hAnsi="Calibri" w:cs="Calibri"/>
                <w:b/>
                <w:bCs/>
                <w:color w:val="FFFFFF"/>
                <w:kern w:val="0"/>
                <w:sz w:val="22"/>
                <w:szCs w:val="22"/>
                <w:lang w:val="en-US"/>
                <w14:ligatures w14:val="none"/>
              </w:rPr>
            </w:pPr>
            <w:r w:rsidRPr="00743B9D">
              <w:rPr>
                <w:rFonts w:ascii="Calibri" w:eastAsia="Times New Roman" w:hAnsi="Calibri" w:cs="Calibri"/>
                <w:b/>
                <w:bCs/>
                <w:color w:val="FFFFFF"/>
                <w:kern w:val="0"/>
                <w:sz w:val="22"/>
                <w:szCs w:val="22"/>
                <w:lang w:val="en-US"/>
                <w14:ligatures w14:val="none"/>
              </w:rPr>
              <w:t>0.38</w:t>
            </w:r>
          </w:p>
        </w:tc>
        <w:tc>
          <w:tcPr>
            <w:tcW w:w="5053" w:type="dxa"/>
            <w:vAlign w:val="center"/>
          </w:tcPr>
          <w:p w14:paraId="4FA5296B" w14:textId="77777777" w:rsidR="00C57CCA" w:rsidRPr="000866E3" w:rsidRDefault="00C57CCA" w:rsidP="000866E3">
            <w:pPr>
              <w:spacing w:after="0" w:line="240" w:lineRule="auto"/>
              <w:ind w:firstLine="490"/>
              <w:jc w:val="both"/>
              <w:rPr>
                <w:rFonts w:ascii="Times New Roman" w:hAnsi="Times New Roman" w:cs="Times New Roman"/>
                <w:kern w:val="0"/>
                <w:sz w:val="20"/>
                <w:szCs w:val="20"/>
                <w:lang w:eastAsia="zh-CN"/>
                <w14:ligatures w14:val="none"/>
              </w:rPr>
            </w:pPr>
            <w:r w:rsidRPr="000866E3">
              <w:rPr>
                <w:rFonts w:ascii="Times New Roman" w:hAnsi="Times New Roman" w:cs="Times New Roman"/>
                <w:kern w:val="0"/>
                <w:sz w:val="20"/>
                <w:szCs w:val="20"/>
                <w:lang w:eastAsia="zh-CN"/>
                <w14:ligatures w14:val="none"/>
              </w:rPr>
              <w:t>行动目标</w:t>
            </w:r>
            <w:r w:rsidRPr="000866E3">
              <w:rPr>
                <w:rFonts w:ascii="Times New Roman" w:hAnsi="Times New Roman" w:cs="Times New Roman"/>
                <w:kern w:val="0"/>
                <w:sz w:val="20"/>
                <w:szCs w:val="20"/>
                <w:lang w:eastAsia="zh-CN"/>
                <w14:ligatures w14:val="none"/>
              </w:rPr>
              <w:t>16</w:t>
            </w:r>
            <w:r w:rsidRPr="000866E3">
              <w:rPr>
                <w:rFonts w:ascii="Times New Roman" w:hAnsi="Times New Roman" w:cs="Times New Roman"/>
                <w:kern w:val="0"/>
                <w:sz w:val="20"/>
                <w:szCs w:val="20"/>
                <w:lang w:eastAsia="zh-CN"/>
                <w14:ligatures w14:val="none"/>
              </w:rPr>
              <w:t>的大多数要素在国家目标中没有得到很好的处理，但正在努力采用相关政策工具。</w:t>
            </w:r>
            <w:r>
              <w:rPr>
                <w:rFonts w:ascii="Times New Roman" w:hAnsi="Times New Roman" w:cs="Times New Roman" w:hint="eastAsia"/>
                <w:kern w:val="0"/>
                <w:sz w:val="20"/>
                <w:szCs w:val="20"/>
                <w:lang w:eastAsia="zh-CN"/>
                <w14:ligatures w14:val="none"/>
              </w:rPr>
              <w:t>在全球报告将其国家目标考虑在内的</w:t>
            </w:r>
            <w:r w:rsidRPr="000866E3">
              <w:rPr>
                <w:rFonts w:ascii="Times New Roman" w:hAnsi="Times New Roman" w:cs="Times New Roman"/>
                <w:kern w:val="0"/>
                <w:sz w:val="20"/>
                <w:szCs w:val="20"/>
                <w:lang w:eastAsia="zh-CN"/>
                <w14:ligatures w14:val="none"/>
              </w:rPr>
              <w:t>缔约方</w:t>
            </w:r>
            <w:r>
              <w:rPr>
                <w:rFonts w:ascii="Times New Roman" w:hAnsi="Times New Roman" w:cs="Times New Roman" w:hint="eastAsia"/>
                <w:kern w:val="0"/>
                <w:sz w:val="20"/>
                <w:szCs w:val="20"/>
                <w:lang w:eastAsia="zh-CN"/>
                <w14:ligatures w14:val="none"/>
              </w:rPr>
              <w:t>当中，只有不到一半</w:t>
            </w:r>
            <w:r w:rsidRPr="000866E3">
              <w:rPr>
                <w:rFonts w:ascii="Times New Roman" w:hAnsi="Times New Roman" w:cs="Times New Roman"/>
                <w:kern w:val="0"/>
                <w:sz w:val="20"/>
                <w:szCs w:val="20"/>
                <w:lang w:eastAsia="zh-CN"/>
                <w14:ligatures w14:val="none"/>
              </w:rPr>
              <w:t>涉及行动目标</w:t>
            </w:r>
            <w:r w:rsidRPr="000866E3">
              <w:rPr>
                <w:rFonts w:ascii="Times New Roman" w:hAnsi="Times New Roman" w:cs="Times New Roman"/>
                <w:kern w:val="0"/>
                <w:sz w:val="20"/>
                <w:szCs w:val="20"/>
                <w:lang w:eastAsia="zh-CN"/>
                <w14:ligatures w14:val="none"/>
              </w:rPr>
              <w:t>16</w:t>
            </w:r>
            <w:r w:rsidRPr="000866E3">
              <w:rPr>
                <w:rFonts w:ascii="Times New Roman" w:hAnsi="Times New Roman" w:cs="Times New Roman"/>
                <w:kern w:val="0"/>
                <w:sz w:val="20"/>
                <w:szCs w:val="20"/>
                <w:lang w:eastAsia="zh-CN"/>
                <w14:ligatures w14:val="none"/>
              </w:rPr>
              <w:t>的任何</w:t>
            </w:r>
            <w:r>
              <w:rPr>
                <w:rFonts w:ascii="Times New Roman" w:hAnsi="Times New Roman" w:cs="Times New Roman" w:hint="eastAsia"/>
                <w:kern w:val="0"/>
                <w:sz w:val="20"/>
                <w:szCs w:val="20"/>
                <w:lang w:eastAsia="zh-CN"/>
                <w14:ligatures w14:val="none"/>
              </w:rPr>
              <w:t>具体</w:t>
            </w:r>
            <w:r w:rsidRPr="000866E3">
              <w:rPr>
                <w:rFonts w:ascii="Times New Roman" w:hAnsi="Times New Roman" w:cs="Times New Roman"/>
                <w:kern w:val="0"/>
                <w:sz w:val="20"/>
                <w:szCs w:val="20"/>
                <w:lang w:eastAsia="zh-CN"/>
                <w14:ligatures w14:val="none"/>
              </w:rPr>
              <w:t>要素。据报告，在建立支持可持续消费政策和机制方面取得了一些良好进展，但解决粮食浪费、过度消费和废物管理的具体措施仍在制定中。</w:t>
            </w:r>
            <w:r>
              <w:rPr>
                <w:rFonts w:ascii="Times New Roman" w:hAnsi="Times New Roman" w:cs="Times New Roman" w:hint="eastAsia"/>
                <w:kern w:val="0"/>
                <w:sz w:val="20"/>
                <w:szCs w:val="20"/>
                <w:lang w:eastAsia="zh-CN"/>
                <w14:ligatures w14:val="none"/>
              </w:rPr>
              <w:t>其国家报告可供分析的</w:t>
            </w:r>
            <w:r w:rsidRPr="000866E3">
              <w:rPr>
                <w:rFonts w:ascii="Times New Roman" w:hAnsi="Times New Roman" w:cs="Times New Roman"/>
                <w:kern w:val="0"/>
                <w:sz w:val="20"/>
                <w:szCs w:val="20"/>
                <w:lang w:eastAsia="zh-CN"/>
                <w14:ligatures w14:val="none"/>
              </w:rPr>
              <w:t>缔约方在自我评估中承认，与行动目标</w:t>
            </w:r>
            <w:r w:rsidRPr="000866E3">
              <w:rPr>
                <w:rFonts w:ascii="Times New Roman" w:hAnsi="Times New Roman" w:cs="Times New Roman"/>
                <w:kern w:val="0"/>
                <w:sz w:val="20"/>
                <w:szCs w:val="20"/>
                <w:lang w:eastAsia="zh-CN"/>
                <w14:ligatures w14:val="none"/>
              </w:rPr>
              <w:t>16</w:t>
            </w:r>
            <w:r w:rsidRPr="000866E3">
              <w:rPr>
                <w:rFonts w:ascii="Times New Roman" w:hAnsi="Times New Roman" w:cs="Times New Roman"/>
                <w:kern w:val="0"/>
                <w:sz w:val="20"/>
                <w:szCs w:val="20"/>
                <w:lang w:eastAsia="zh-CN"/>
                <w14:ligatures w14:val="none"/>
              </w:rPr>
              <w:t>相关的国家目标大多（</w:t>
            </w:r>
            <w:r w:rsidRPr="000866E3">
              <w:rPr>
                <w:rFonts w:ascii="Times New Roman" w:hAnsi="Times New Roman" w:cs="Times New Roman"/>
                <w:kern w:val="0"/>
                <w:sz w:val="20"/>
                <w:szCs w:val="20"/>
                <w:lang w:eastAsia="zh-CN"/>
                <w14:ligatures w14:val="none"/>
              </w:rPr>
              <w:t>70%</w:t>
            </w:r>
            <w:r w:rsidRPr="000866E3">
              <w:rPr>
                <w:rFonts w:ascii="Times New Roman" w:hAnsi="Times New Roman" w:cs="Times New Roman"/>
                <w:kern w:val="0"/>
                <w:sz w:val="20"/>
                <w:szCs w:val="20"/>
                <w:lang w:eastAsia="zh-CN"/>
                <w14:ligatures w14:val="none"/>
              </w:rPr>
              <w:t>）进展不足。缔约方报告了重大挑战，包括缺少适当的废物处理设施；缺少资金和执法；</w:t>
            </w:r>
            <w:r>
              <w:rPr>
                <w:rFonts w:ascii="Times New Roman" w:hAnsi="Times New Roman" w:cs="Times New Roman" w:hint="eastAsia"/>
                <w:kern w:val="0"/>
                <w:sz w:val="20"/>
                <w:szCs w:val="20"/>
                <w:lang w:eastAsia="zh-CN"/>
                <w14:ligatures w14:val="none"/>
              </w:rPr>
              <w:t>扩大的</w:t>
            </w:r>
            <w:r w:rsidRPr="000866E3">
              <w:rPr>
                <w:rFonts w:ascii="Times New Roman" w:hAnsi="Times New Roman" w:cs="Times New Roman"/>
                <w:kern w:val="0"/>
                <w:sz w:val="20"/>
                <w:szCs w:val="20"/>
                <w:lang w:eastAsia="zh-CN"/>
                <w14:ligatures w14:val="none"/>
              </w:rPr>
              <w:t>生产者责任</w:t>
            </w:r>
            <w:r>
              <w:rPr>
                <w:rFonts w:ascii="Times New Roman" w:hAnsi="Times New Roman" w:cs="Times New Roman" w:hint="eastAsia"/>
                <w:kern w:val="0"/>
                <w:sz w:val="20"/>
                <w:szCs w:val="20"/>
                <w:lang w:eastAsia="zh-CN"/>
                <w14:ligatures w14:val="none"/>
              </w:rPr>
              <w:t>实施</w:t>
            </w:r>
            <w:r w:rsidRPr="000866E3">
              <w:rPr>
                <w:rFonts w:ascii="Times New Roman" w:hAnsi="Times New Roman" w:cs="Times New Roman"/>
                <w:kern w:val="0"/>
                <w:sz w:val="20"/>
                <w:szCs w:val="20"/>
                <w:lang w:eastAsia="zh-CN"/>
                <w14:ligatures w14:val="none"/>
              </w:rPr>
              <w:t>不力；一些国家物质足迹持续高企。</w:t>
            </w:r>
          </w:p>
        </w:tc>
      </w:tr>
      <w:tr w:rsidR="00C57CCA" w:rsidRPr="00743B9D" w14:paraId="7E922B56" w14:textId="77777777" w:rsidTr="00743B9D">
        <w:trPr>
          <w:trHeight w:val="2600"/>
        </w:trPr>
        <w:tc>
          <w:tcPr>
            <w:tcW w:w="1096" w:type="dxa"/>
            <w:shd w:val="clear" w:color="auto" w:fill="FFFFFF"/>
            <w:noWrap/>
            <w:tcMar>
              <w:left w:w="0" w:type="dxa"/>
              <w:right w:w="0" w:type="dxa"/>
            </w:tcMar>
            <w:vAlign w:val="center"/>
          </w:tcPr>
          <w:p w14:paraId="4BF9703D"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Times New Roman" w:hAnsi="Times New Roman" w:cs="Times New Roman"/>
                <w:color w:val="000000"/>
                <w:kern w:val="0"/>
                <w:sz w:val="20"/>
                <w:szCs w:val="20"/>
                <w:lang w:val="en-US" w:eastAsia="zh-CN"/>
                <w14:ligatures w14:val="none"/>
              </w:rPr>
              <w:lastRenderedPageBreak/>
              <w:t>行动目标</w:t>
            </w:r>
            <w:r w:rsidRPr="00743B9D">
              <w:rPr>
                <w:rFonts w:ascii="Times New Roman" w:hAnsi="Times New Roman" w:cs="Times New Roman" w:hint="eastAsia"/>
                <w:color w:val="000000"/>
                <w:kern w:val="0"/>
                <w:sz w:val="20"/>
                <w:szCs w:val="20"/>
                <w:lang w:val="en-US" w:eastAsia="zh-CN"/>
                <w14:ligatures w14:val="none"/>
              </w:rPr>
              <w:t>17</w:t>
            </w:r>
          </w:p>
        </w:tc>
        <w:tc>
          <w:tcPr>
            <w:tcW w:w="633" w:type="dxa"/>
            <w:shd w:val="clear" w:color="auto" w:fill="FFFFFF"/>
            <w:noWrap/>
            <w:vAlign w:val="center"/>
          </w:tcPr>
          <w:p w14:paraId="3B53B425"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1532BD12"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50%</w:t>
            </w:r>
          </w:p>
        </w:tc>
        <w:tc>
          <w:tcPr>
            <w:tcW w:w="663" w:type="dxa"/>
            <w:shd w:val="clear" w:color="auto" w:fill="FFFFFF"/>
            <w:noWrap/>
            <w:vAlign w:val="center"/>
          </w:tcPr>
          <w:p w14:paraId="568C15E8"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5731523A"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42%</w:t>
            </w:r>
          </w:p>
        </w:tc>
        <w:tc>
          <w:tcPr>
            <w:tcW w:w="630" w:type="dxa"/>
            <w:shd w:val="clear" w:color="auto" w:fill="FFFFFF"/>
            <w:noWrap/>
            <w:vAlign w:val="center"/>
          </w:tcPr>
          <w:p w14:paraId="1A2C58F5"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325D7955" w14:textId="77777777" w:rsidR="00C57CCA" w:rsidRPr="00743B9D" w:rsidRDefault="00C57CCA" w:rsidP="00743B9D">
            <w:pPr>
              <w:spacing w:after="0" w:line="240" w:lineRule="auto"/>
              <w:rPr>
                <w:rFonts w:ascii="Aptos Narrow" w:eastAsia="Times New Roman" w:hAnsi="Aptos Narrow" w:cs="Calibri"/>
                <w:kern w:val="0"/>
                <w:sz w:val="22"/>
                <w:szCs w:val="22"/>
                <w:lang w:val="en-US"/>
                <w14:ligatures w14:val="none"/>
              </w:rPr>
            </w:pPr>
            <w:r w:rsidRPr="00743B9D">
              <w:rPr>
                <w:rFonts w:ascii="Calibri" w:hAnsi="Calibri" w:cs="Calibri"/>
                <w:color w:val="000000"/>
                <w:kern w:val="0"/>
                <w:sz w:val="22"/>
                <w:szCs w:val="22"/>
                <w14:ligatures w14:val="none"/>
              </w:rPr>
              <w:t>25%</w:t>
            </w:r>
          </w:p>
        </w:tc>
        <w:tc>
          <w:tcPr>
            <w:tcW w:w="687" w:type="dxa"/>
            <w:shd w:val="clear" w:color="auto" w:fill="FFFFFF"/>
            <w:noWrap/>
            <w:vAlign w:val="center"/>
          </w:tcPr>
          <w:p w14:paraId="470492E9"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1584D71A"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8%</w:t>
            </w:r>
          </w:p>
        </w:tc>
        <w:tc>
          <w:tcPr>
            <w:tcW w:w="872" w:type="dxa"/>
            <w:shd w:val="clear" w:color="auto" w:fill="FC8D59"/>
            <w:noWrap/>
            <w:vAlign w:val="center"/>
          </w:tcPr>
          <w:p w14:paraId="243CCDD9" w14:textId="77777777" w:rsidR="00C57CCA" w:rsidRPr="00743B9D" w:rsidRDefault="00C57CCA" w:rsidP="00743B9D">
            <w:pPr>
              <w:spacing w:after="0" w:line="240" w:lineRule="auto"/>
              <w:jc w:val="center"/>
              <w:rPr>
                <w:rFonts w:ascii="Calibri" w:eastAsia="Times New Roman" w:hAnsi="Calibri" w:cs="Calibri"/>
                <w:b/>
                <w:bCs/>
                <w:color w:val="FFFFFF"/>
                <w:kern w:val="0"/>
                <w:sz w:val="22"/>
                <w:szCs w:val="22"/>
                <w:lang w:val="en-US"/>
                <w14:ligatures w14:val="none"/>
              </w:rPr>
            </w:pPr>
            <w:r w:rsidRPr="00743B9D">
              <w:rPr>
                <w:rFonts w:ascii="Calibri" w:eastAsia="Times New Roman" w:hAnsi="Calibri" w:cs="Calibri"/>
                <w:b/>
                <w:bCs/>
                <w:color w:val="FFFFFF"/>
                <w:kern w:val="0"/>
                <w:sz w:val="22"/>
                <w:szCs w:val="22"/>
                <w:lang w:val="en-US"/>
                <w14:ligatures w14:val="none"/>
              </w:rPr>
              <w:t>0.25</w:t>
            </w:r>
          </w:p>
        </w:tc>
        <w:tc>
          <w:tcPr>
            <w:tcW w:w="5053" w:type="dxa"/>
            <w:vAlign w:val="center"/>
          </w:tcPr>
          <w:p w14:paraId="4BB1C9A9" w14:textId="77777777" w:rsidR="00C57CCA" w:rsidRPr="000866E3" w:rsidRDefault="00C57CCA" w:rsidP="000866E3">
            <w:pPr>
              <w:spacing w:after="0" w:line="240" w:lineRule="auto"/>
              <w:ind w:firstLine="490"/>
              <w:jc w:val="both"/>
              <w:rPr>
                <w:rFonts w:ascii="Times New Roman" w:hAnsi="Times New Roman" w:cs="Times New Roman"/>
                <w:kern w:val="0"/>
                <w:sz w:val="20"/>
                <w:szCs w:val="20"/>
                <w:lang w:eastAsia="zh-CN"/>
                <w14:ligatures w14:val="none"/>
              </w:rPr>
            </w:pPr>
            <w:r w:rsidRPr="000866E3">
              <w:rPr>
                <w:rFonts w:ascii="Times New Roman" w:hAnsi="Times New Roman" w:cs="Times New Roman"/>
                <w:kern w:val="0"/>
                <w:sz w:val="20"/>
                <w:szCs w:val="20"/>
                <w:lang w:eastAsia="zh-CN"/>
                <w14:ligatures w14:val="none"/>
              </w:rPr>
              <w:t>在制定和实施生物安全措施方面正在取得一些进展，</w:t>
            </w:r>
            <w:r>
              <w:rPr>
                <w:rFonts w:ascii="Times New Roman" w:hAnsi="Times New Roman" w:cs="Times New Roman" w:hint="eastAsia"/>
                <w:kern w:val="0"/>
                <w:sz w:val="20"/>
                <w:szCs w:val="20"/>
                <w:lang w:eastAsia="zh-CN"/>
                <w14:ligatures w14:val="none"/>
              </w:rPr>
              <w:t>但</w:t>
            </w:r>
            <w:r w:rsidRPr="000866E3">
              <w:rPr>
                <w:rFonts w:ascii="Times New Roman" w:hAnsi="Times New Roman" w:cs="Times New Roman"/>
                <w:kern w:val="0"/>
                <w:sz w:val="20"/>
                <w:szCs w:val="20"/>
                <w:lang w:eastAsia="zh-CN"/>
                <w14:ligatures w14:val="none"/>
              </w:rPr>
              <w:t>进展仍然不平衡，行动目标</w:t>
            </w:r>
            <w:r w:rsidRPr="000866E3">
              <w:rPr>
                <w:rFonts w:ascii="Times New Roman" w:hAnsi="Times New Roman" w:cs="Times New Roman"/>
                <w:kern w:val="0"/>
                <w:sz w:val="20"/>
                <w:szCs w:val="20"/>
                <w:lang w:eastAsia="zh-CN"/>
                <w14:ligatures w14:val="none"/>
              </w:rPr>
              <w:t>17</w:t>
            </w:r>
            <w:r w:rsidRPr="000866E3">
              <w:rPr>
                <w:rFonts w:ascii="Times New Roman" w:hAnsi="Times New Roman" w:cs="Times New Roman"/>
                <w:kern w:val="0"/>
                <w:sz w:val="20"/>
                <w:szCs w:val="20"/>
                <w:lang w:eastAsia="zh-CN"/>
                <w14:ligatures w14:val="none"/>
              </w:rPr>
              <w:t>的一些要素仍然没有得到充分处理。大多数缔约方的国家目标涉及与制定和实施生物安全措施有关的要素，而与关于生物技术的处理及其惠益分配的第</w:t>
            </w:r>
            <w:r w:rsidRPr="000866E3">
              <w:rPr>
                <w:rFonts w:ascii="Times New Roman" w:hAnsi="Times New Roman" w:cs="Times New Roman"/>
                <w:kern w:val="0"/>
                <w:sz w:val="20"/>
                <w:szCs w:val="20"/>
                <w:lang w:eastAsia="zh-CN"/>
                <w14:ligatures w14:val="none"/>
              </w:rPr>
              <w:t>19</w:t>
            </w:r>
            <w:r w:rsidRPr="000866E3">
              <w:rPr>
                <w:rFonts w:ascii="Times New Roman" w:hAnsi="Times New Roman" w:cs="Times New Roman"/>
                <w:kern w:val="0"/>
                <w:sz w:val="20"/>
                <w:szCs w:val="20"/>
                <w:lang w:eastAsia="zh-CN"/>
                <w14:ligatures w14:val="none"/>
              </w:rPr>
              <w:t>条有关的要素仍未得到处理。缔约方报告称，</w:t>
            </w:r>
            <w:r w:rsidRPr="000866E3">
              <w:rPr>
                <w:rFonts w:ascii="Times New Roman" w:hAnsi="Times New Roman" w:cs="Times New Roman"/>
                <w:kern w:val="0"/>
                <w:sz w:val="20"/>
                <w:szCs w:val="20"/>
                <w:lang w:eastAsia="zh-CN"/>
                <w14:ligatures w14:val="none"/>
              </w:rPr>
              <w:t>37%</w:t>
            </w:r>
            <w:r w:rsidRPr="000866E3">
              <w:rPr>
                <w:rFonts w:ascii="Times New Roman" w:hAnsi="Times New Roman" w:cs="Times New Roman"/>
                <w:kern w:val="0"/>
                <w:sz w:val="20"/>
                <w:szCs w:val="20"/>
                <w:lang w:eastAsia="zh-CN"/>
                <w14:ligatures w14:val="none"/>
              </w:rPr>
              <w:t>与行动目标</w:t>
            </w:r>
            <w:r w:rsidRPr="000866E3">
              <w:rPr>
                <w:rFonts w:ascii="Times New Roman" w:hAnsi="Times New Roman" w:cs="Times New Roman"/>
                <w:kern w:val="0"/>
                <w:sz w:val="20"/>
                <w:szCs w:val="20"/>
                <w:lang w:eastAsia="zh-CN"/>
                <w14:ligatures w14:val="none"/>
              </w:rPr>
              <w:t>17</w:t>
            </w:r>
            <w:r w:rsidRPr="000866E3">
              <w:rPr>
                <w:rFonts w:ascii="Times New Roman" w:hAnsi="Times New Roman" w:cs="Times New Roman"/>
                <w:kern w:val="0"/>
                <w:sz w:val="20"/>
                <w:szCs w:val="20"/>
                <w:lang w:eastAsia="zh-CN"/>
                <w14:ligatures w14:val="none"/>
              </w:rPr>
              <w:t>高度一致的国家目标有望实现，</w:t>
            </w:r>
            <w:r w:rsidRPr="000866E3">
              <w:rPr>
                <w:rFonts w:ascii="Times New Roman" w:hAnsi="Times New Roman" w:cs="Times New Roman"/>
                <w:kern w:val="0"/>
                <w:sz w:val="20"/>
                <w:szCs w:val="20"/>
                <w:lang w:eastAsia="zh-CN"/>
                <w14:ligatures w14:val="none"/>
              </w:rPr>
              <w:t>5%</w:t>
            </w:r>
            <w:r w:rsidRPr="000866E3">
              <w:rPr>
                <w:rFonts w:ascii="Times New Roman" w:hAnsi="Times New Roman" w:cs="Times New Roman"/>
                <w:kern w:val="0"/>
                <w:sz w:val="20"/>
                <w:szCs w:val="20"/>
                <w:lang w:eastAsia="zh-CN"/>
                <w14:ligatures w14:val="none"/>
              </w:rPr>
              <w:t>已经实现。只有少数缔约方报告了关于本行动目标的数据和指标。报告提到的主要挑战涉及法律和监管框架的适足性、实施和强制执行、实验室设施的能力和准入，对外部项目融资的依赖等。</w:t>
            </w:r>
          </w:p>
        </w:tc>
      </w:tr>
      <w:tr w:rsidR="00C57CCA" w:rsidRPr="00743B9D" w14:paraId="5109D936" w14:textId="77777777" w:rsidTr="00743B9D">
        <w:trPr>
          <w:trHeight w:val="3959"/>
        </w:trPr>
        <w:tc>
          <w:tcPr>
            <w:tcW w:w="1096" w:type="dxa"/>
            <w:shd w:val="clear" w:color="auto" w:fill="FFFFFF"/>
            <w:noWrap/>
            <w:tcMar>
              <w:left w:w="0" w:type="dxa"/>
              <w:right w:w="0" w:type="dxa"/>
            </w:tcMar>
            <w:vAlign w:val="center"/>
          </w:tcPr>
          <w:p w14:paraId="4895855E"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Times New Roman" w:hAnsi="Times New Roman" w:cs="Times New Roman"/>
                <w:color w:val="000000"/>
                <w:kern w:val="0"/>
                <w:sz w:val="20"/>
                <w:szCs w:val="20"/>
                <w:lang w:val="en-US" w:eastAsia="zh-CN"/>
                <w14:ligatures w14:val="none"/>
              </w:rPr>
              <w:t>行动目标</w:t>
            </w:r>
            <w:r w:rsidRPr="00743B9D">
              <w:rPr>
                <w:rFonts w:ascii="Times New Roman" w:hAnsi="Times New Roman" w:cs="Times New Roman" w:hint="eastAsia"/>
                <w:color w:val="000000"/>
                <w:kern w:val="0"/>
                <w:sz w:val="20"/>
                <w:szCs w:val="20"/>
                <w:lang w:val="en-US" w:eastAsia="zh-CN"/>
                <w14:ligatures w14:val="none"/>
              </w:rPr>
              <w:t>18</w:t>
            </w:r>
          </w:p>
        </w:tc>
        <w:tc>
          <w:tcPr>
            <w:tcW w:w="633" w:type="dxa"/>
            <w:shd w:val="clear" w:color="auto" w:fill="FFFFFF"/>
            <w:noWrap/>
            <w:vAlign w:val="center"/>
          </w:tcPr>
          <w:p w14:paraId="2B2A3C32"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0E5403DD"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43%</w:t>
            </w:r>
          </w:p>
        </w:tc>
        <w:tc>
          <w:tcPr>
            <w:tcW w:w="663" w:type="dxa"/>
            <w:shd w:val="clear" w:color="auto" w:fill="FFFFFF"/>
            <w:noWrap/>
            <w:vAlign w:val="center"/>
          </w:tcPr>
          <w:p w14:paraId="4824E384"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4A391B90"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26%</w:t>
            </w:r>
          </w:p>
        </w:tc>
        <w:tc>
          <w:tcPr>
            <w:tcW w:w="630" w:type="dxa"/>
            <w:shd w:val="clear" w:color="auto" w:fill="FFFFFF"/>
            <w:noWrap/>
            <w:vAlign w:val="center"/>
          </w:tcPr>
          <w:p w14:paraId="0BE350A3"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2A993137" w14:textId="77777777" w:rsidR="00C57CCA" w:rsidRPr="00743B9D" w:rsidRDefault="00C57CCA" w:rsidP="00743B9D">
            <w:pPr>
              <w:spacing w:after="0" w:line="240" w:lineRule="auto"/>
              <w:rPr>
                <w:rFonts w:ascii="Aptos Narrow" w:eastAsia="Times New Roman" w:hAnsi="Aptos Narrow" w:cs="Calibri"/>
                <w:kern w:val="0"/>
                <w:sz w:val="22"/>
                <w:szCs w:val="22"/>
                <w:lang w:val="en-US"/>
                <w14:ligatures w14:val="none"/>
              </w:rPr>
            </w:pPr>
            <w:r w:rsidRPr="00743B9D">
              <w:rPr>
                <w:rFonts w:ascii="Calibri" w:hAnsi="Calibri" w:cs="Calibri"/>
                <w:color w:val="000000"/>
                <w:kern w:val="0"/>
                <w:sz w:val="22"/>
                <w:szCs w:val="22"/>
                <w14:ligatures w14:val="none"/>
              </w:rPr>
              <w:t>33%</w:t>
            </w:r>
          </w:p>
        </w:tc>
        <w:tc>
          <w:tcPr>
            <w:tcW w:w="687" w:type="dxa"/>
            <w:shd w:val="clear" w:color="auto" w:fill="FFFFFF"/>
            <w:noWrap/>
            <w:vAlign w:val="center"/>
          </w:tcPr>
          <w:p w14:paraId="5201E711"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2E0A5A15"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37%</w:t>
            </w:r>
          </w:p>
        </w:tc>
        <w:tc>
          <w:tcPr>
            <w:tcW w:w="872" w:type="dxa"/>
            <w:shd w:val="clear" w:color="auto" w:fill="C00000"/>
            <w:noWrap/>
            <w:vAlign w:val="center"/>
          </w:tcPr>
          <w:p w14:paraId="5E2EA87A" w14:textId="77777777" w:rsidR="00C57CCA" w:rsidRPr="00743B9D" w:rsidRDefault="00C57CCA" w:rsidP="00743B9D">
            <w:pPr>
              <w:spacing w:after="0" w:line="240" w:lineRule="auto"/>
              <w:jc w:val="center"/>
              <w:rPr>
                <w:rFonts w:ascii="Times New Roman" w:eastAsia="Times New Roman" w:hAnsi="Times New Roman" w:cs="Times New Roman"/>
                <w:b/>
                <w:bCs/>
                <w:color w:val="FFFFFF"/>
                <w:kern w:val="0"/>
                <w:sz w:val="20"/>
                <w:szCs w:val="20"/>
                <w:lang w:val="en-US"/>
                <w14:ligatures w14:val="none"/>
              </w:rPr>
            </w:pPr>
            <w:r w:rsidRPr="00743B9D">
              <w:rPr>
                <w:rFonts w:ascii="Times New Roman" w:eastAsia="Times New Roman" w:hAnsi="Times New Roman" w:cs="Times New Roman"/>
                <w:b/>
                <w:bCs/>
                <w:color w:val="FFFFFF"/>
                <w:kern w:val="0"/>
                <w:sz w:val="20"/>
                <w:szCs w:val="20"/>
                <w:lang w:val="en-US"/>
                <w14:ligatures w14:val="none"/>
              </w:rPr>
              <w:t>0.17</w:t>
            </w:r>
          </w:p>
        </w:tc>
        <w:tc>
          <w:tcPr>
            <w:tcW w:w="5053" w:type="dxa"/>
            <w:vAlign w:val="center"/>
          </w:tcPr>
          <w:p w14:paraId="3F0229C9" w14:textId="77777777" w:rsidR="00C57CCA" w:rsidRPr="000866E3" w:rsidRDefault="00C57CCA" w:rsidP="000866E3">
            <w:pPr>
              <w:spacing w:after="0" w:line="240" w:lineRule="auto"/>
              <w:ind w:firstLine="490"/>
              <w:jc w:val="both"/>
              <w:rPr>
                <w:rFonts w:ascii="Times New Roman" w:eastAsia="Times New Roman" w:hAnsi="Times New Roman" w:cs="Times New Roman"/>
                <w:color w:val="000000"/>
                <w:kern w:val="0"/>
                <w:sz w:val="20"/>
                <w:szCs w:val="20"/>
                <w:lang w:eastAsia="zh-CN"/>
                <w14:ligatures w14:val="none"/>
              </w:rPr>
            </w:pPr>
            <w:r w:rsidRPr="000866E3">
              <w:rPr>
                <w:rFonts w:ascii="Times New Roman" w:hAnsi="Times New Roman" w:cs="Times New Roman"/>
                <w:kern w:val="0"/>
                <w:sz w:val="20"/>
                <w:szCs w:val="20"/>
                <w:lang w:eastAsia="zh-CN"/>
                <w14:ligatures w14:val="none"/>
              </w:rPr>
              <w:t>在扩大积极激励措施</w:t>
            </w:r>
            <w:r>
              <w:rPr>
                <w:rFonts w:ascii="Times New Roman" w:hAnsi="Times New Roman" w:cs="Times New Roman" w:hint="eastAsia"/>
                <w:kern w:val="0"/>
                <w:sz w:val="20"/>
                <w:szCs w:val="20"/>
                <w:lang w:eastAsia="zh-CN"/>
                <w14:ligatures w14:val="none"/>
              </w:rPr>
              <w:t>或</w:t>
            </w:r>
            <w:r w:rsidRPr="000866E3">
              <w:rPr>
                <w:rFonts w:ascii="Times New Roman" w:hAnsi="Times New Roman" w:cs="Times New Roman"/>
                <w:kern w:val="0"/>
                <w:sz w:val="20"/>
                <w:szCs w:val="20"/>
                <w:lang w:eastAsia="zh-CN"/>
                <w14:ligatures w14:val="none"/>
              </w:rPr>
              <w:t>确定和改革有害激励措施方面进度有限。现有证据表明，</w:t>
            </w:r>
            <w:r>
              <w:rPr>
                <w:rFonts w:ascii="Times New Roman" w:hAnsi="Times New Roman" w:cs="Times New Roman" w:hint="eastAsia"/>
                <w:kern w:val="0"/>
                <w:sz w:val="20"/>
                <w:szCs w:val="20"/>
                <w:lang w:eastAsia="zh-CN"/>
                <w14:ligatures w14:val="none"/>
              </w:rPr>
              <w:t>到</w:t>
            </w:r>
            <w:r w:rsidRPr="000866E3">
              <w:rPr>
                <w:rFonts w:ascii="Times New Roman" w:hAnsi="Times New Roman" w:cs="Times New Roman"/>
                <w:kern w:val="0"/>
                <w:sz w:val="20"/>
                <w:szCs w:val="20"/>
                <w:lang w:eastAsia="zh-CN"/>
                <w14:ligatures w14:val="none"/>
              </w:rPr>
              <w:t>2025</w:t>
            </w:r>
            <w:r w:rsidRPr="000866E3">
              <w:rPr>
                <w:rFonts w:ascii="Times New Roman" w:hAnsi="Times New Roman" w:cs="Times New Roman"/>
                <w:kern w:val="0"/>
                <w:sz w:val="20"/>
                <w:szCs w:val="20"/>
                <w:lang w:eastAsia="zh-CN"/>
                <w14:ligatures w14:val="none"/>
              </w:rPr>
              <w:t>年</w:t>
            </w:r>
            <w:r>
              <w:rPr>
                <w:rFonts w:ascii="Times New Roman" w:hAnsi="Times New Roman" w:cs="Times New Roman" w:hint="eastAsia"/>
                <w:kern w:val="0"/>
                <w:sz w:val="20"/>
                <w:szCs w:val="20"/>
                <w:lang w:eastAsia="zh-CN"/>
                <w14:ligatures w14:val="none"/>
              </w:rPr>
              <w:t>查明对生物多样性有害的激励措施（包括补贴）的</w:t>
            </w:r>
            <w:r w:rsidRPr="000866E3">
              <w:rPr>
                <w:rFonts w:ascii="Times New Roman" w:hAnsi="Times New Roman" w:cs="Times New Roman"/>
                <w:kern w:val="0"/>
                <w:sz w:val="20"/>
                <w:szCs w:val="20"/>
                <w:lang w:eastAsia="zh-CN"/>
                <w14:ligatures w14:val="none"/>
              </w:rPr>
              <w:t>里程碑没有实现。国家目标对行动目标</w:t>
            </w:r>
            <w:r w:rsidRPr="000866E3">
              <w:rPr>
                <w:rFonts w:ascii="Times New Roman" w:hAnsi="Times New Roman" w:cs="Times New Roman"/>
                <w:kern w:val="0"/>
                <w:sz w:val="20"/>
                <w:szCs w:val="20"/>
                <w:lang w:eastAsia="zh-CN"/>
                <w14:ligatures w14:val="none"/>
              </w:rPr>
              <w:t>18</w:t>
            </w:r>
            <w:r w:rsidRPr="000866E3">
              <w:rPr>
                <w:rFonts w:ascii="Times New Roman" w:hAnsi="Times New Roman" w:cs="Times New Roman"/>
                <w:kern w:val="0"/>
                <w:sz w:val="20"/>
                <w:szCs w:val="20"/>
                <w:lang w:eastAsia="zh-CN"/>
                <w14:ligatures w14:val="none"/>
              </w:rPr>
              <w:t>的要素处理不均衡。关于指标的报告显示，积极激励措施的数量有所增加，</w:t>
            </w:r>
            <w:r>
              <w:rPr>
                <w:rFonts w:ascii="Times New Roman" w:hAnsi="Times New Roman" w:cs="Times New Roman" w:hint="eastAsia"/>
                <w:kern w:val="0"/>
                <w:sz w:val="20"/>
                <w:szCs w:val="20"/>
                <w:lang w:eastAsia="zh-CN"/>
                <w14:ligatures w14:val="none"/>
              </w:rPr>
              <w:t>但</w:t>
            </w:r>
            <w:r w:rsidRPr="000866E3">
              <w:rPr>
                <w:rFonts w:ascii="Times New Roman" w:hAnsi="Times New Roman" w:cs="Times New Roman"/>
                <w:kern w:val="0"/>
                <w:sz w:val="20"/>
                <w:szCs w:val="20"/>
                <w:lang w:eastAsia="zh-CN"/>
                <w14:ligatures w14:val="none"/>
              </w:rPr>
              <w:t>与此同时，报告的对生物多样性有害的激励措施</w:t>
            </w:r>
            <w:r>
              <w:rPr>
                <w:rFonts w:ascii="Times New Roman" w:hAnsi="Times New Roman" w:cs="Times New Roman" w:hint="eastAsia"/>
                <w:kern w:val="0"/>
                <w:sz w:val="20"/>
                <w:szCs w:val="20"/>
                <w:lang w:eastAsia="zh-CN"/>
                <w14:ligatures w14:val="none"/>
              </w:rPr>
              <w:t>（包括</w:t>
            </w:r>
            <w:r w:rsidRPr="000866E3">
              <w:rPr>
                <w:rFonts w:ascii="Times New Roman" w:hAnsi="Times New Roman" w:cs="Times New Roman"/>
                <w:kern w:val="0"/>
                <w:sz w:val="20"/>
                <w:szCs w:val="20"/>
                <w:lang w:eastAsia="zh-CN"/>
                <w14:ligatures w14:val="none"/>
              </w:rPr>
              <w:t>补贴</w:t>
            </w:r>
            <w:r>
              <w:rPr>
                <w:rFonts w:ascii="Times New Roman" w:hAnsi="Times New Roman" w:cs="Times New Roman" w:hint="eastAsia"/>
                <w:kern w:val="0"/>
                <w:sz w:val="20"/>
                <w:szCs w:val="20"/>
                <w:lang w:eastAsia="zh-CN"/>
                <w14:ligatures w14:val="none"/>
              </w:rPr>
              <w:t>）</w:t>
            </w:r>
            <w:r w:rsidRPr="000866E3">
              <w:rPr>
                <w:rFonts w:ascii="Times New Roman" w:hAnsi="Times New Roman" w:cs="Times New Roman"/>
                <w:kern w:val="0"/>
                <w:sz w:val="20"/>
                <w:szCs w:val="20"/>
                <w:lang w:eastAsia="zh-CN"/>
                <w14:ligatures w14:val="none"/>
              </w:rPr>
              <w:t>的</w:t>
            </w:r>
            <w:r>
              <w:rPr>
                <w:rFonts w:ascii="Times New Roman" w:hAnsi="Times New Roman" w:cs="Times New Roman" w:hint="eastAsia"/>
                <w:kern w:val="0"/>
                <w:sz w:val="20"/>
                <w:szCs w:val="20"/>
                <w:lang w:eastAsia="zh-CN"/>
                <w14:ligatures w14:val="none"/>
              </w:rPr>
              <w:t>价值</w:t>
            </w:r>
            <w:r w:rsidRPr="000866E3">
              <w:rPr>
                <w:rFonts w:ascii="Times New Roman" w:hAnsi="Times New Roman" w:cs="Times New Roman"/>
                <w:kern w:val="0"/>
                <w:sz w:val="20"/>
                <w:szCs w:val="20"/>
                <w:lang w:eastAsia="zh-CN"/>
                <w14:ligatures w14:val="none"/>
              </w:rPr>
              <w:t>数额仍然很大。自我评估表明，只有四分之一</w:t>
            </w:r>
            <w:r>
              <w:rPr>
                <w:rFonts w:ascii="Times New Roman" w:hAnsi="Times New Roman" w:cs="Times New Roman" w:hint="eastAsia"/>
                <w:kern w:val="0"/>
                <w:sz w:val="20"/>
                <w:szCs w:val="20"/>
                <w:lang w:eastAsia="zh-CN"/>
                <w14:ligatures w14:val="none"/>
              </w:rPr>
              <w:t>与行动目标</w:t>
            </w:r>
            <w:r>
              <w:rPr>
                <w:rFonts w:ascii="Times New Roman" w:hAnsi="Times New Roman" w:cs="Times New Roman" w:hint="eastAsia"/>
                <w:kern w:val="0"/>
                <w:sz w:val="20"/>
                <w:szCs w:val="20"/>
                <w:lang w:eastAsia="zh-CN"/>
                <w14:ligatures w14:val="none"/>
              </w:rPr>
              <w:t>18</w:t>
            </w:r>
            <w:r w:rsidRPr="000866E3">
              <w:rPr>
                <w:rFonts w:ascii="Times New Roman" w:hAnsi="Times New Roman" w:cs="Times New Roman"/>
                <w:kern w:val="0"/>
                <w:sz w:val="20"/>
                <w:szCs w:val="20"/>
                <w:lang w:eastAsia="zh-CN"/>
                <w14:ligatures w14:val="none"/>
              </w:rPr>
              <w:t>高度一致的国家目标有望实现，大多数目标进展不足。主要挑战包括查明、量化和改革有害补贴。</w:t>
            </w:r>
          </w:p>
        </w:tc>
      </w:tr>
      <w:tr w:rsidR="00C57CCA" w:rsidRPr="00743B9D" w14:paraId="5170CFAF" w14:textId="77777777" w:rsidTr="00743B9D">
        <w:trPr>
          <w:trHeight w:val="4242"/>
        </w:trPr>
        <w:tc>
          <w:tcPr>
            <w:tcW w:w="1096" w:type="dxa"/>
            <w:shd w:val="clear" w:color="auto" w:fill="FFFFFF"/>
            <w:noWrap/>
            <w:tcMar>
              <w:left w:w="0" w:type="dxa"/>
              <w:right w:w="0" w:type="dxa"/>
            </w:tcMar>
            <w:vAlign w:val="center"/>
          </w:tcPr>
          <w:p w14:paraId="01DEDA9E"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Times New Roman" w:hAnsi="Times New Roman" w:cs="Times New Roman"/>
                <w:color w:val="000000"/>
                <w:kern w:val="0"/>
                <w:sz w:val="20"/>
                <w:szCs w:val="20"/>
                <w:lang w:val="en-US" w:eastAsia="zh-CN"/>
                <w14:ligatures w14:val="none"/>
              </w:rPr>
              <w:t>行动目标</w:t>
            </w:r>
            <w:r w:rsidRPr="00743B9D">
              <w:rPr>
                <w:rFonts w:ascii="Times New Roman" w:hAnsi="Times New Roman" w:cs="Times New Roman" w:hint="eastAsia"/>
                <w:color w:val="000000"/>
                <w:kern w:val="0"/>
                <w:sz w:val="20"/>
                <w:szCs w:val="20"/>
                <w:lang w:val="en-US" w:eastAsia="zh-CN"/>
                <w14:ligatures w14:val="none"/>
              </w:rPr>
              <w:t>19</w:t>
            </w:r>
          </w:p>
        </w:tc>
        <w:tc>
          <w:tcPr>
            <w:tcW w:w="633" w:type="dxa"/>
            <w:shd w:val="clear" w:color="auto" w:fill="FFFFFF"/>
            <w:noWrap/>
            <w:vAlign w:val="center"/>
          </w:tcPr>
          <w:p w14:paraId="5D758563"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008B0455"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41%</w:t>
            </w:r>
          </w:p>
        </w:tc>
        <w:tc>
          <w:tcPr>
            <w:tcW w:w="663" w:type="dxa"/>
            <w:shd w:val="clear" w:color="auto" w:fill="FFFFFF"/>
            <w:noWrap/>
            <w:vAlign w:val="center"/>
          </w:tcPr>
          <w:p w14:paraId="7031E16E"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44A22DC6"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33%</w:t>
            </w:r>
          </w:p>
        </w:tc>
        <w:tc>
          <w:tcPr>
            <w:tcW w:w="630" w:type="dxa"/>
            <w:shd w:val="clear" w:color="auto" w:fill="FFFFFF"/>
            <w:noWrap/>
            <w:vAlign w:val="center"/>
          </w:tcPr>
          <w:p w14:paraId="1CC2F134"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7DAC1D6C" w14:textId="77777777" w:rsidR="00C57CCA" w:rsidRPr="00743B9D" w:rsidRDefault="00C57CCA" w:rsidP="00743B9D">
            <w:pPr>
              <w:spacing w:after="0" w:line="240" w:lineRule="auto"/>
              <w:rPr>
                <w:rFonts w:ascii="Aptos Narrow" w:eastAsia="Times New Roman" w:hAnsi="Aptos Narrow" w:cs="Calibri"/>
                <w:kern w:val="0"/>
                <w:sz w:val="22"/>
                <w:szCs w:val="22"/>
                <w:lang w:val="en-US"/>
                <w14:ligatures w14:val="none"/>
              </w:rPr>
            </w:pPr>
            <w:r w:rsidRPr="00743B9D">
              <w:rPr>
                <w:rFonts w:ascii="Calibri" w:hAnsi="Calibri" w:cs="Calibri"/>
                <w:color w:val="000000"/>
                <w:kern w:val="0"/>
                <w:sz w:val="22"/>
                <w:szCs w:val="22"/>
                <w14:ligatures w14:val="none"/>
              </w:rPr>
              <w:t>25%</w:t>
            </w:r>
          </w:p>
        </w:tc>
        <w:tc>
          <w:tcPr>
            <w:tcW w:w="687" w:type="dxa"/>
            <w:shd w:val="clear" w:color="auto" w:fill="FFFFFF"/>
            <w:noWrap/>
            <w:vAlign w:val="center"/>
          </w:tcPr>
          <w:p w14:paraId="4EF1A7A7" w14:textId="77777777" w:rsidR="00C57CCA" w:rsidRPr="00743B9D" w:rsidRDefault="00C57CCA" w:rsidP="00743B9D">
            <w:pPr>
              <w:spacing w:after="0" w:line="240" w:lineRule="auto"/>
              <w:jc w:val="center"/>
              <w:rPr>
                <w:rFonts w:ascii="Calibri" w:hAnsi="Calibri" w:cs="Calibri"/>
                <w:color w:val="00B050"/>
                <w:kern w:val="0"/>
                <w:sz w:val="48"/>
                <w:szCs w:val="48"/>
                <w14:ligatures w14:val="none"/>
              </w:rPr>
            </w:pPr>
            <w:r w:rsidRPr="00743B9D">
              <w:rPr>
                <w:rFonts w:ascii="Symbol" w:eastAsia="Symbol" w:hAnsi="Symbol" w:cs="Symbol"/>
                <w:color w:val="00B050"/>
                <w:kern w:val="0"/>
                <w:sz w:val="48"/>
                <w:szCs w:val="48"/>
                <w14:ligatures w14:val="none"/>
              </w:rPr>
              <w:t>¨</w:t>
            </w:r>
          </w:p>
          <w:p w14:paraId="27B98F68"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68%</w:t>
            </w:r>
          </w:p>
        </w:tc>
        <w:tc>
          <w:tcPr>
            <w:tcW w:w="872" w:type="dxa"/>
            <w:shd w:val="clear" w:color="auto" w:fill="C00000"/>
            <w:noWrap/>
            <w:vAlign w:val="center"/>
          </w:tcPr>
          <w:p w14:paraId="14BF452D" w14:textId="77777777" w:rsidR="00C57CCA" w:rsidRPr="00743B9D" w:rsidRDefault="00C57CCA" w:rsidP="00743B9D">
            <w:pPr>
              <w:spacing w:after="0" w:line="240" w:lineRule="auto"/>
              <w:jc w:val="center"/>
              <w:rPr>
                <w:rFonts w:ascii="Calibri" w:eastAsia="Times New Roman" w:hAnsi="Calibri" w:cs="Calibri"/>
                <w:b/>
                <w:bCs/>
                <w:color w:val="FFFFFF"/>
                <w:kern w:val="0"/>
                <w:sz w:val="22"/>
                <w:szCs w:val="22"/>
                <w:lang w:val="en-US"/>
                <w14:ligatures w14:val="none"/>
              </w:rPr>
            </w:pPr>
            <w:r w:rsidRPr="00743B9D">
              <w:rPr>
                <w:rFonts w:ascii="Calibri" w:eastAsia="Times New Roman" w:hAnsi="Calibri" w:cs="Calibri"/>
                <w:b/>
                <w:bCs/>
                <w:color w:val="FFFFFF"/>
                <w:kern w:val="0"/>
                <w:sz w:val="22"/>
                <w:szCs w:val="22"/>
                <w:lang w:val="en-US"/>
                <w14:ligatures w14:val="none"/>
              </w:rPr>
              <w:t>0.13</w:t>
            </w:r>
          </w:p>
        </w:tc>
        <w:tc>
          <w:tcPr>
            <w:tcW w:w="5053" w:type="dxa"/>
            <w:vAlign w:val="center"/>
          </w:tcPr>
          <w:p w14:paraId="08CD9243" w14:textId="77777777" w:rsidR="00C57CCA" w:rsidRPr="000866E3" w:rsidRDefault="00C57CCA" w:rsidP="000866E3">
            <w:pPr>
              <w:spacing w:after="0" w:line="240" w:lineRule="auto"/>
              <w:ind w:firstLine="490"/>
              <w:jc w:val="both"/>
              <w:rPr>
                <w:rFonts w:ascii="Times New Roman" w:eastAsia="Times New Roman" w:hAnsi="Times New Roman" w:cs="Times New Roman"/>
                <w:color w:val="000000"/>
                <w:kern w:val="0"/>
                <w:sz w:val="20"/>
                <w:szCs w:val="20"/>
                <w:lang w:eastAsia="zh-CN"/>
                <w14:ligatures w14:val="none"/>
              </w:rPr>
            </w:pPr>
            <w:r w:rsidRPr="000866E3">
              <w:rPr>
                <w:rFonts w:ascii="Times New Roman" w:hAnsi="Times New Roman" w:cs="Times New Roman"/>
                <w:kern w:val="0"/>
                <w:sz w:val="20"/>
                <w:szCs w:val="20"/>
                <w:lang w:eastAsia="zh-CN"/>
                <w14:ligatures w14:val="none"/>
              </w:rPr>
              <w:t>生物多样性融资正在增加，但进度仍然不够，可能无法</w:t>
            </w:r>
            <w:r>
              <w:rPr>
                <w:rFonts w:ascii="Times New Roman" w:hAnsi="Times New Roman" w:cs="Times New Roman" w:hint="eastAsia"/>
                <w:kern w:val="0"/>
                <w:sz w:val="20"/>
                <w:szCs w:val="20"/>
                <w:lang w:eastAsia="zh-CN"/>
                <w14:ligatures w14:val="none"/>
              </w:rPr>
              <w:t>实现</w:t>
            </w:r>
            <w:r w:rsidRPr="000866E3">
              <w:rPr>
                <w:rFonts w:ascii="Times New Roman" w:hAnsi="Times New Roman" w:cs="Times New Roman"/>
                <w:kern w:val="0"/>
                <w:sz w:val="20"/>
                <w:szCs w:val="20"/>
                <w:lang w:eastAsia="zh-CN"/>
                <w14:ligatures w14:val="none"/>
              </w:rPr>
              <w:t>2025</w:t>
            </w:r>
            <w:r w:rsidRPr="000866E3">
              <w:rPr>
                <w:rFonts w:ascii="Times New Roman" w:hAnsi="Times New Roman" w:cs="Times New Roman"/>
                <w:kern w:val="0"/>
                <w:sz w:val="20"/>
                <w:szCs w:val="20"/>
                <w:lang w:eastAsia="zh-CN"/>
                <w14:ligatures w14:val="none"/>
              </w:rPr>
              <w:t>年融资里程碑，尽管要在报告了</w:t>
            </w:r>
            <w:r w:rsidRPr="000866E3">
              <w:rPr>
                <w:rFonts w:ascii="Times New Roman" w:hAnsi="Times New Roman" w:cs="Times New Roman"/>
                <w:kern w:val="0"/>
                <w:sz w:val="20"/>
                <w:szCs w:val="20"/>
                <w:lang w:eastAsia="zh-CN"/>
                <w14:ligatures w14:val="none"/>
              </w:rPr>
              <w:t>2024</w:t>
            </w:r>
            <w:r w:rsidRPr="000866E3">
              <w:rPr>
                <w:rFonts w:ascii="Times New Roman" w:hAnsi="Times New Roman" w:cs="Times New Roman"/>
                <w:kern w:val="0"/>
                <w:sz w:val="20"/>
                <w:szCs w:val="20"/>
                <w:lang w:eastAsia="zh-CN"/>
                <w14:ligatures w14:val="none"/>
              </w:rPr>
              <w:t>年和</w:t>
            </w:r>
            <w:r w:rsidRPr="000866E3">
              <w:rPr>
                <w:rFonts w:ascii="Times New Roman" w:hAnsi="Times New Roman" w:cs="Times New Roman"/>
                <w:kern w:val="0"/>
                <w:sz w:val="20"/>
                <w:szCs w:val="20"/>
                <w:lang w:eastAsia="zh-CN"/>
                <w14:ligatures w14:val="none"/>
              </w:rPr>
              <w:t>2025</w:t>
            </w:r>
            <w:r w:rsidRPr="000866E3">
              <w:rPr>
                <w:rFonts w:ascii="Times New Roman" w:hAnsi="Times New Roman" w:cs="Times New Roman"/>
                <w:kern w:val="0"/>
                <w:sz w:val="20"/>
                <w:szCs w:val="20"/>
                <w:lang w:eastAsia="zh-CN"/>
                <w14:ligatures w14:val="none"/>
              </w:rPr>
              <w:t>年的完整数据后才有可能进行确切评估。国家目标基本上没有涉及关于融资协同增效和集体行动作用的要素。国际和国内生物多样性融资总体呈上升趋势，尽管低于实现本行动目标所</w:t>
            </w:r>
            <w:r>
              <w:rPr>
                <w:rFonts w:ascii="Times New Roman" w:hAnsi="Times New Roman" w:cs="Times New Roman" w:hint="eastAsia"/>
                <w:kern w:val="0"/>
                <w:sz w:val="20"/>
                <w:szCs w:val="20"/>
                <w:lang w:eastAsia="zh-CN"/>
                <w14:ligatures w14:val="none"/>
              </w:rPr>
              <w:t>需要</w:t>
            </w:r>
            <w:r w:rsidRPr="000866E3">
              <w:rPr>
                <w:rFonts w:ascii="Times New Roman" w:hAnsi="Times New Roman" w:cs="Times New Roman"/>
                <w:kern w:val="0"/>
                <w:sz w:val="20"/>
                <w:szCs w:val="20"/>
                <w:lang w:eastAsia="zh-CN"/>
                <w14:ligatures w14:val="none"/>
              </w:rPr>
              <w:t>的水平，国内支出占国内生产总值的份额也有所下降。根据所报数据，私人融资在</w:t>
            </w:r>
            <w:r w:rsidRPr="000866E3">
              <w:rPr>
                <w:rFonts w:ascii="Times New Roman" w:hAnsi="Times New Roman" w:cs="Times New Roman"/>
                <w:kern w:val="0"/>
                <w:sz w:val="20"/>
                <w:szCs w:val="20"/>
                <w:lang w:eastAsia="zh-CN"/>
                <w14:ligatures w14:val="none"/>
              </w:rPr>
              <w:t>2021</w:t>
            </w:r>
            <w:r w:rsidRPr="000866E3">
              <w:rPr>
                <w:rFonts w:ascii="Times New Roman" w:hAnsi="Times New Roman" w:cs="Times New Roman"/>
                <w:kern w:val="0"/>
                <w:sz w:val="20"/>
                <w:szCs w:val="20"/>
                <w:lang w:eastAsia="zh-CN"/>
                <w14:ligatures w14:val="none"/>
              </w:rPr>
              <w:t>年达到峰值，随后下滑，且整体上仍非常滞后。自我评估表明，只有少数国家目标有望实现。主要挑战包括大规模调动资金、改善获得资金的机会以及加强投资的有利条件。</w:t>
            </w:r>
          </w:p>
        </w:tc>
      </w:tr>
      <w:tr w:rsidR="00C57CCA" w:rsidRPr="00743B9D" w14:paraId="329BDE94" w14:textId="77777777" w:rsidTr="00743B9D">
        <w:trPr>
          <w:trHeight w:val="2600"/>
        </w:trPr>
        <w:tc>
          <w:tcPr>
            <w:tcW w:w="1096" w:type="dxa"/>
            <w:shd w:val="clear" w:color="auto" w:fill="FFFFFF"/>
            <w:noWrap/>
            <w:tcMar>
              <w:left w:w="0" w:type="dxa"/>
              <w:right w:w="0" w:type="dxa"/>
            </w:tcMar>
            <w:vAlign w:val="center"/>
          </w:tcPr>
          <w:p w14:paraId="6FDC4104"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Times New Roman" w:hAnsi="Times New Roman" w:cs="Times New Roman"/>
                <w:color w:val="000000"/>
                <w:kern w:val="0"/>
                <w:sz w:val="20"/>
                <w:szCs w:val="20"/>
                <w:lang w:val="en-US" w:eastAsia="zh-CN"/>
                <w14:ligatures w14:val="none"/>
              </w:rPr>
              <w:t>行动目标</w:t>
            </w:r>
            <w:r w:rsidRPr="00743B9D">
              <w:rPr>
                <w:rFonts w:ascii="Times New Roman" w:hAnsi="Times New Roman" w:cs="Times New Roman" w:hint="eastAsia"/>
                <w:color w:val="000000"/>
                <w:kern w:val="0"/>
                <w:sz w:val="20"/>
                <w:szCs w:val="20"/>
                <w:lang w:val="en-US" w:eastAsia="zh-CN"/>
                <w14:ligatures w14:val="none"/>
              </w:rPr>
              <w:t>20</w:t>
            </w:r>
          </w:p>
        </w:tc>
        <w:tc>
          <w:tcPr>
            <w:tcW w:w="633" w:type="dxa"/>
            <w:shd w:val="clear" w:color="auto" w:fill="FFFFFF"/>
            <w:noWrap/>
            <w:vAlign w:val="center"/>
          </w:tcPr>
          <w:p w14:paraId="6FB72B7D"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610C501F"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42%</w:t>
            </w:r>
          </w:p>
        </w:tc>
        <w:tc>
          <w:tcPr>
            <w:tcW w:w="663" w:type="dxa"/>
            <w:shd w:val="clear" w:color="auto" w:fill="FFFFFF"/>
            <w:noWrap/>
            <w:vAlign w:val="center"/>
          </w:tcPr>
          <w:p w14:paraId="306A9CE4" w14:textId="77777777" w:rsidR="00C57CCA" w:rsidRPr="00743B9D" w:rsidRDefault="00C57CCA" w:rsidP="00743B9D">
            <w:pPr>
              <w:spacing w:after="0" w:line="240" w:lineRule="auto"/>
              <w:jc w:val="center"/>
              <w:rPr>
                <w:rFonts w:ascii="Calibri" w:hAnsi="Calibri" w:cs="Calibri"/>
                <w:color w:val="00B050"/>
                <w:kern w:val="0"/>
                <w:sz w:val="48"/>
                <w:szCs w:val="48"/>
                <w14:ligatures w14:val="none"/>
              </w:rPr>
            </w:pPr>
            <w:r w:rsidRPr="00743B9D">
              <w:rPr>
                <w:rFonts w:ascii="Symbol" w:eastAsia="Symbol" w:hAnsi="Symbol" w:cs="Symbol"/>
                <w:color w:val="00B050"/>
                <w:kern w:val="0"/>
                <w:sz w:val="48"/>
                <w:szCs w:val="48"/>
                <w14:ligatures w14:val="none"/>
              </w:rPr>
              <w:t>¨</w:t>
            </w:r>
          </w:p>
          <w:p w14:paraId="05119253"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46%</w:t>
            </w:r>
          </w:p>
        </w:tc>
        <w:tc>
          <w:tcPr>
            <w:tcW w:w="630" w:type="dxa"/>
            <w:shd w:val="clear" w:color="auto" w:fill="FFFFFF"/>
            <w:noWrap/>
            <w:vAlign w:val="center"/>
          </w:tcPr>
          <w:p w14:paraId="0E27362C" w14:textId="77777777" w:rsidR="00C57CCA" w:rsidRPr="00743B9D" w:rsidRDefault="00C57CCA" w:rsidP="00743B9D">
            <w:pPr>
              <w:spacing w:after="0" w:line="240" w:lineRule="auto"/>
              <w:jc w:val="center"/>
              <w:rPr>
                <w:rFonts w:ascii="Calibri" w:hAnsi="Calibri" w:cs="Calibri"/>
                <w:color w:val="00B050"/>
                <w:kern w:val="0"/>
                <w:sz w:val="48"/>
                <w:szCs w:val="48"/>
                <w14:ligatures w14:val="none"/>
              </w:rPr>
            </w:pPr>
            <w:r w:rsidRPr="00743B9D">
              <w:rPr>
                <w:rFonts w:ascii="Symbol" w:eastAsia="Symbol" w:hAnsi="Symbol" w:cs="Symbol"/>
                <w:color w:val="00B050"/>
                <w:kern w:val="0"/>
                <w:sz w:val="48"/>
                <w:szCs w:val="48"/>
                <w14:ligatures w14:val="none"/>
              </w:rPr>
              <w:t>¨</w:t>
            </w:r>
          </w:p>
          <w:p w14:paraId="1155FC6C" w14:textId="77777777" w:rsidR="00C57CCA" w:rsidRPr="00743B9D" w:rsidRDefault="00C57CCA" w:rsidP="00743B9D">
            <w:pPr>
              <w:spacing w:after="0" w:line="240" w:lineRule="auto"/>
              <w:rPr>
                <w:rFonts w:ascii="Aptos Narrow" w:eastAsia="Times New Roman" w:hAnsi="Aptos Narrow" w:cs="Calibri"/>
                <w:kern w:val="0"/>
                <w:sz w:val="22"/>
                <w:szCs w:val="22"/>
                <w:lang w:val="en-US"/>
                <w14:ligatures w14:val="none"/>
              </w:rPr>
            </w:pPr>
            <w:r w:rsidRPr="00743B9D">
              <w:rPr>
                <w:rFonts w:ascii="Calibri" w:hAnsi="Calibri" w:cs="Calibri"/>
                <w:color w:val="000000"/>
                <w:kern w:val="0"/>
                <w:sz w:val="22"/>
                <w:szCs w:val="22"/>
                <w14:ligatures w14:val="none"/>
              </w:rPr>
              <w:t>75%</w:t>
            </w:r>
          </w:p>
        </w:tc>
        <w:tc>
          <w:tcPr>
            <w:tcW w:w="687" w:type="dxa"/>
            <w:shd w:val="clear" w:color="auto" w:fill="FFFFFF"/>
            <w:noWrap/>
            <w:vAlign w:val="center"/>
          </w:tcPr>
          <w:p w14:paraId="2AC164D2"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58459EDC"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18%</w:t>
            </w:r>
          </w:p>
        </w:tc>
        <w:tc>
          <w:tcPr>
            <w:tcW w:w="872" w:type="dxa"/>
            <w:shd w:val="clear" w:color="auto" w:fill="FC8D59"/>
            <w:noWrap/>
            <w:vAlign w:val="center"/>
          </w:tcPr>
          <w:p w14:paraId="01EC3E35" w14:textId="77777777" w:rsidR="00C57CCA" w:rsidRPr="00743B9D" w:rsidRDefault="00C57CCA" w:rsidP="00743B9D">
            <w:pPr>
              <w:spacing w:after="0" w:line="240" w:lineRule="auto"/>
              <w:jc w:val="center"/>
              <w:rPr>
                <w:rFonts w:ascii="Calibri" w:eastAsia="Times New Roman" w:hAnsi="Calibri" w:cs="Calibri"/>
                <w:b/>
                <w:bCs/>
                <w:color w:val="FFFFFF"/>
                <w:kern w:val="0"/>
                <w:sz w:val="22"/>
                <w:szCs w:val="22"/>
                <w:lang w:val="en-US"/>
                <w14:ligatures w14:val="none"/>
              </w:rPr>
            </w:pPr>
            <w:r w:rsidRPr="00743B9D">
              <w:rPr>
                <w:rFonts w:ascii="Calibri" w:eastAsia="Times New Roman" w:hAnsi="Calibri" w:cs="Calibri"/>
                <w:b/>
                <w:bCs/>
                <w:color w:val="FFFFFF"/>
                <w:kern w:val="0"/>
                <w:sz w:val="22"/>
                <w:szCs w:val="22"/>
                <w:lang w:val="en-US"/>
                <w14:ligatures w14:val="none"/>
              </w:rPr>
              <w:t>0.38</w:t>
            </w:r>
          </w:p>
        </w:tc>
        <w:tc>
          <w:tcPr>
            <w:tcW w:w="5053" w:type="dxa"/>
            <w:vAlign w:val="center"/>
          </w:tcPr>
          <w:p w14:paraId="5F1B3A63" w14:textId="77777777" w:rsidR="00C57CCA" w:rsidRPr="000866E3" w:rsidRDefault="00C57CCA" w:rsidP="000866E3">
            <w:pPr>
              <w:spacing w:after="0" w:line="240" w:lineRule="auto"/>
              <w:ind w:firstLine="490"/>
              <w:jc w:val="both"/>
              <w:rPr>
                <w:rFonts w:ascii="Times New Roman" w:hAnsi="Times New Roman" w:cs="Times New Roman"/>
                <w:kern w:val="0"/>
                <w:sz w:val="20"/>
                <w:szCs w:val="20"/>
                <w:lang w:eastAsia="zh-CN"/>
                <w14:ligatures w14:val="none"/>
              </w:rPr>
            </w:pPr>
            <w:r w:rsidRPr="000866E3">
              <w:rPr>
                <w:rFonts w:ascii="Times New Roman" w:hAnsi="Times New Roman" w:cs="Times New Roman"/>
                <w:kern w:val="0"/>
                <w:sz w:val="20"/>
                <w:szCs w:val="20"/>
                <w:lang w:eastAsia="zh-CN"/>
                <w14:ligatures w14:val="none"/>
              </w:rPr>
              <w:t>能力建设和技术合作正在取得进展，但本行动目标的某些方面仍未得到处理。缔约方对行动目标</w:t>
            </w:r>
            <w:r w:rsidRPr="000866E3">
              <w:rPr>
                <w:rFonts w:ascii="Times New Roman" w:hAnsi="Times New Roman" w:cs="Times New Roman"/>
                <w:kern w:val="0"/>
                <w:sz w:val="20"/>
                <w:szCs w:val="20"/>
                <w:lang w:eastAsia="zh-CN"/>
                <w14:ligatures w14:val="none"/>
              </w:rPr>
              <w:t>20</w:t>
            </w:r>
            <w:r w:rsidRPr="000866E3">
              <w:rPr>
                <w:rFonts w:ascii="Times New Roman" w:hAnsi="Times New Roman" w:cs="Times New Roman"/>
                <w:kern w:val="0"/>
                <w:sz w:val="20"/>
                <w:szCs w:val="20"/>
                <w:lang w:eastAsia="zh-CN"/>
                <w14:ligatures w14:val="none"/>
              </w:rPr>
              <w:t>的要素处理不均衡，更侧重能力建设和发展以及获得创新而不是其他方面。</w:t>
            </w:r>
            <w:r w:rsidRPr="000866E3">
              <w:rPr>
                <w:rFonts w:ascii="Times New Roman" w:hAnsi="Times New Roman" w:cs="Times New Roman"/>
                <w:kern w:val="0"/>
                <w:sz w:val="20"/>
                <w:szCs w:val="20"/>
                <w:lang w:eastAsia="zh-CN"/>
                <w14:ligatures w14:val="none"/>
              </w:rPr>
              <w:t>24</w:t>
            </w:r>
            <w:r w:rsidRPr="000866E3">
              <w:rPr>
                <w:rFonts w:ascii="Times New Roman" w:hAnsi="Times New Roman" w:cs="Times New Roman"/>
                <w:kern w:val="0"/>
                <w:sz w:val="20"/>
                <w:szCs w:val="20"/>
                <w:lang w:eastAsia="zh-CN"/>
                <w14:ligatures w14:val="none"/>
              </w:rPr>
              <w:t>个缔约方报告的指标显示趋势有很大改善，缔约方报告的二元指标有良好进展，特别是在制定措施解决能力建设和发展需求方面，但还需要做更多工作以进行国家能力自我评估。对相关国家目标的自我评估也表明，许多国家（</w:t>
            </w:r>
            <w:r w:rsidRPr="000866E3">
              <w:rPr>
                <w:rFonts w:ascii="Times New Roman" w:hAnsi="Times New Roman" w:cs="Times New Roman"/>
                <w:kern w:val="0"/>
                <w:sz w:val="20"/>
                <w:szCs w:val="20"/>
                <w:lang w:eastAsia="zh-CN"/>
                <w14:ligatures w14:val="none"/>
              </w:rPr>
              <w:t>46%</w:t>
            </w:r>
            <w:r w:rsidRPr="000866E3">
              <w:rPr>
                <w:rFonts w:ascii="Times New Roman" w:hAnsi="Times New Roman" w:cs="Times New Roman"/>
                <w:kern w:val="0"/>
                <w:sz w:val="20"/>
                <w:szCs w:val="20"/>
                <w:lang w:eastAsia="zh-CN"/>
                <w14:ligatures w14:val="none"/>
              </w:rPr>
              <w:t>）正在取得进展，尽管差距依然存在。主要挑战包括科技合作覆盖面不够，难以监测能力建设成果。</w:t>
            </w:r>
          </w:p>
        </w:tc>
      </w:tr>
      <w:tr w:rsidR="00C57CCA" w:rsidRPr="00743B9D" w14:paraId="11EAEBC5" w14:textId="77777777" w:rsidTr="00743B9D">
        <w:trPr>
          <w:trHeight w:val="4952"/>
        </w:trPr>
        <w:tc>
          <w:tcPr>
            <w:tcW w:w="1096" w:type="dxa"/>
            <w:shd w:val="clear" w:color="auto" w:fill="FFFFFF"/>
            <w:noWrap/>
            <w:tcMar>
              <w:left w:w="0" w:type="dxa"/>
              <w:right w:w="0" w:type="dxa"/>
            </w:tcMar>
            <w:vAlign w:val="center"/>
          </w:tcPr>
          <w:p w14:paraId="20B6B2DA"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Times New Roman" w:hAnsi="Times New Roman" w:cs="Times New Roman"/>
                <w:color w:val="000000"/>
                <w:kern w:val="0"/>
                <w:sz w:val="20"/>
                <w:szCs w:val="20"/>
                <w:lang w:val="en-US" w:eastAsia="zh-CN"/>
                <w14:ligatures w14:val="none"/>
              </w:rPr>
              <w:lastRenderedPageBreak/>
              <w:t>行动目标</w:t>
            </w:r>
            <w:r w:rsidRPr="00743B9D">
              <w:rPr>
                <w:rFonts w:ascii="Times New Roman" w:hAnsi="Times New Roman" w:cs="Times New Roman" w:hint="eastAsia"/>
                <w:color w:val="000000"/>
                <w:kern w:val="0"/>
                <w:sz w:val="20"/>
                <w:szCs w:val="20"/>
                <w:lang w:val="en-US" w:eastAsia="zh-CN"/>
                <w14:ligatures w14:val="none"/>
              </w:rPr>
              <w:t>21</w:t>
            </w:r>
          </w:p>
        </w:tc>
        <w:tc>
          <w:tcPr>
            <w:tcW w:w="633" w:type="dxa"/>
            <w:shd w:val="clear" w:color="auto" w:fill="FFFFFF"/>
            <w:noWrap/>
            <w:vAlign w:val="center"/>
          </w:tcPr>
          <w:p w14:paraId="1BF81BEE"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18543EEC"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54%</w:t>
            </w:r>
          </w:p>
        </w:tc>
        <w:tc>
          <w:tcPr>
            <w:tcW w:w="663" w:type="dxa"/>
            <w:shd w:val="clear" w:color="auto" w:fill="FFFFFF"/>
            <w:noWrap/>
            <w:vAlign w:val="center"/>
          </w:tcPr>
          <w:p w14:paraId="72FEA5D1" w14:textId="77777777" w:rsidR="00C57CCA" w:rsidRPr="00743B9D" w:rsidRDefault="00C57CCA" w:rsidP="00743B9D">
            <w:pPr>
              <w:spacing w:after="0" w:line="240" w:lineRule="auto"/>
              <w:jc w:val="center"/>
              <w:rPr>
                <w:rFonts w:ascii="Calibri" w:hAnsi="Calibri" w:cs="Calibri"/>
                <w:color w:val="00B050"/>
                <w:kern w:val="0"/>
                <w:sz w:val="48"/>
                <w:szCs w:val="48"/>
                <w14:ligatures w14:val="none"/>
              </w:rPr>
            </w:pPr>
            <w:r w:rsidRPr="00743B9D">
              <w:rPr>
                <w:rFonts w:ascii="Symbol" w:eastAsia="Symbol" w:hAnsi="Symbol" w:cs="Symbol"/>
                <w:color w:val="00B050"/>
                <w:kern w:val="0"/>
                <w:sz w:val="48"/>
                <w:szCs w:val="48"/>
                <w14:ligatures w14:val="none"/>
              </w:rPr>
              <w:t>¨</w:t>
            </w:r>
          </w:p>
          <w:p w14:paraId="2E2C4B12"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44%</w:t>
            </w:r>
          </w:p>
        </w:tc>
        <w:tc>
          <w:tcPr>
            <w:tcW w:w="630" w:type="dxa"/>
            <w:shd w:val="clear" w:color="auto" w:fill="FFFFFF"/>
            <w:noWrap/>
            <w:vAlign w:val="center"/>
          </w:tcPr>
          <w:p w14:paraId="7448CD06" w14:textId="77777777" w:rsidR="00C57CCA" w:rsidRPr="00743B9D" w:rsidRDefault="00C57CCA" w:rsidP="00743B9D">
            <w:pPr>
              <w:spacing w:after="0" w:line="240" w:lineRule="auto"/>
              <w:jc w:val="center"/>
              <w:rPr>
                <w:rFonts w:ascii="Calibri" w:hAnsi="Calibri" w:cs="Calibri"/>
                <w:color w:val="00B050"/>
                <w:kern w:val="0"/>
                <w:sz w:val="48"/>
                <w:szCs w:val="48"/>
                <w14:ligatures w14:val="none"/>
              </w:rPr>
            </w:pPr>
            <w:r w:rsidRPr="00743B9D">
              <w:rPr>
                <w:rFonts w:ascii="Symbol" w:eastAsia="Symbol" w:hAnsi="Symbol" w:cs="Symbol"/>
                <w:color w:val="00B050"/>
                <w:kern w:val="0"/>
                <w:sz w:val="48"/>
                <w:szCs w:val="48"/>
                <w14:ligatures w14:val="none"/>
              </w:rPr>
              <w:t>¨</w:t>
            </w:r>
          </w:p>
          <w:p w14:paraId="27EE5711" w14:textId="77777777" w:rsidR="00C57CCA" w:rsidRPr="00743B9D" w:rsidRDefault="00C57CCA" w:rsidP="00743B9D">
            <w:pPr>
              <w:spacing w:after="0" w:line="240" w:lineRule="auto"/>
              <w:rPr>
                <w:rFonts w:ascii="Aptos Narrow" w:eastAsia="Times New Roman" w:hAnsi="Aptos Narrow" w:cs="Calibri"/>
                <w:kern w:val="0"/>
                <w:sz w:val="22"/>
                <w:szCs w:val="22"/>
                <w:lang w:val="en-US"/>
                <w14:ligatures w14:val="none"/>
              </w:rPr>
            </w:pPr>
            <w:r w:rsidRPr="00743B9D">
              <w:rPr>
                <w:rFonts w:ascii="Calibri" w:hAnsi="Calibri" w:cs="Calibri"/>
                <w:color w:val="000000"/>
                <w:kern w:val="0"/>
                <w:sz w:val="22"/>
                <w:szCs w:val="22"/>
                <w14:ligatures w14:val="none"/>
              </w:rPr>
              <w:t>75%</w:t>
            </w:r>
          </w:p>
        </w:tc>
        <w:tc>
          <w:tcPr>
            <w:tcW w:w="687" w:type="dxa"/>
            <w:shd w:val="clear" w:color="auto" w:fill="FFFFFF"/>
            <w:noWrap/>
            <w:vAlign w:val="center"/>
          </w:tcPr>
          <w:p w14:paraId="7D8EF2A0"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6FFEE0F4"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24%</w:t>
            </w:r>
          </w:p>
        </w:tc>
        <w:tc>
          <w:tcPr>
            <w:tcW w:w="872" w:type="dxa"/>
            <w:shd w:val="clear" w:color="auto" w:fill="FEE08B"/>
            <w:noWrap/>
            <w:vAlign w:val="center"/>
          </w:tcPr>
          <w:p w14:paraId="2008E229" w14:textId="77777777" w:rsidR="00C57CCA" w:rsidRPr="00743B9D" w:rsidRDefault="00C57CCA" w:rsidP="00743B9D">
            <w:pPr>
              <w:spacing w:after="0" w:line="240" w:lineRule="auto"/>
              <w:jc w:val="center"/>
              <w:rPr>
                <w:rFonts w:ascii="Calibri" w:eastAsia="Times New Roman" w:hAnsi="Calibri" w:cs="Calibri"/>
                <w:b/>
                <w:bCs/>
                <w:color w:val="FFFFFF"/>
                <w:kern w:val="0"/>
                <w:sz w:val="22"/>
                <w:szCs w:val="22"/>
                <w:lang w:val="en-US"/>
                <w14:ligatures w14:val="none"/>
              </w:rPr>
            </w:pPr>
            <w:r w:rsidRPr="00743B9D">
              <w:rPr>
                <w:rFonts w:ascii="Calibri" w:eastAsia="Times New Roman" w:hAnsi="Calibri" w:cs="Calibri"/>
                <w:b/>
                <w:bCs/>
                <w:color w:val="FFFFFF"/>
                <w:kern w:val="0"/>
                <w:sz w:val="22"/>
                <w:szCs w:val="22"/>
                <w:lang w:val="en-US"/>
                <w14:ligatures w14:val="none"/>
              </w:rPr>
              <w:t>0.63</w:t>
            </w:r>
          </w:p>
        </w:tc>
        <w:tc>
          <w:tcPr>
            <w:tcW w:w="5053" w:type="dxa"/>
            <w:vAlign w:val="center"/>
          </w:tcPr>
          <w:p w14:paraId="0FD8F991" w14:textId="77777777" w:rsidR="00C57CCA" w:rsidRPr="000866E3" w:rsidRDefault="00C57CCA" w:rsidP="000866E3">
            <w:pPr>
              <w:spacing w:after="0" w:line="240" w:lineRule="auto"/>
              <w:ind w:firstLine="490"/>
              <w:jc w:val="both"/>
              <w:rPr>
                <w:rFonts w:ascii="Times New Roman" w:hAnsi="Times New Roman" w:cs="Times New Roman"/>
                <w:kern w:val="0"/>
                <w:sz w:val="20"/>
                <w:szCs w:val="20"/>
                <w:lang w:eastAsia="zh-CN"/>
                <w14:ligatures w14:val="none"/>
              </w:rPr>
            </w:pPr>
            <w:r w:rsidRPr="000866E3">
              <w:rPr>
                <w:rFonts w:ascii="Times New Roman" w:hAnsi="Times New Roman" w:cs="Times New Roman"/>
                <w:kern w:val="0"/>
                <w:sz w:val="20"/>
                <w:szCs w:val="20"/>
                <w:lang w:eastAsia="zh-CN"/>
                <w14:ligatures w14:val="none"/>
              </w:rPr>
              <w:t>缔约方正在大力改善生物多样性数据的获取和可用性，但仍存在重大差距。缔约方大都在国家目标范围内处理获取生物多样性数据、信息和知识问题，尽管</w:t>
            </w:r>
            <w:r>
              <w:rPr>
                <w:rFonts w:ascii="Times New Roman" w:hAnsi="Times New Roman" w:cs="Times New Roman" w:hint="eastAsia"/>
                <w:kern w:val="0"/>
                <w:sz w:val="20"/>
                <w:szCs w:val="20"/>
                <w:lang w:eastAsia="zh-CN"/>
                <w14:ligatures w14:val="none"/>
              </w:rPr>
              <w:t>在</w:t>
            </w:r>
            <w:r w:rsidRPr="000866E3">
              <w:rPr>
                <w:rFonts w:ascii="Times New Roman" w:hAnsi="Times New Roman" w:cs="Times New Roman"/>
                <w:kern w:val="0"/>
                <w:sz w:val="20"/>
                <w:szCs w:val="20"/>
                <w:lang w:eastAsia="zh-CN"/>
                <w14:ligatures w14:val="none"/>
              </w:rPr>
              <w:t>自由、事先和知情同意情况下获取传统知识</w:t>
            </w:r>
            <w:r>
              <w:rPr>
                <w:rFonts w:ascii="Times New Roman" w:hAnsi="Times New Roman" w:cs="Times New Roman" w:hint="eastAsia"/>
                <w:kern w:val="0"/>
                <w:sz w:val="20"/>
                <w:szCs w:val="20"/>
                <w:lang w:eastAsia="zh-CN"/>
                <w14:ligatures w14:val="none"/>
              </w:rPr>
              <w:t>的</w:t>
            </w:r>
            <w:r w:rsidRPr="000866E3">
              <w:rPr>
                <w:rFonts w:ascii="Times New Roman" w:hAnsi="Times New Roman" w:cs="Times New Roman"/>
                <w:kern w:val="0"/>
                <w:sz w:val="20"/>
                <w:szCs w:val="20"/>
                <w:lang w:eastAsia="zh-CN"/>
                <w14:ligatures w14:val="none"/>
              </w:rPr>
              <w:t>问题没有得到一致反映。标题指标</w:t>
            </w:r>
            <w:r w:rsidRPr="000866E3">
              <w:rPr>
                <w:rFonts w:ascii="Times New Roman" w:hAnsi="Times New Roman" w:cs="Times New Roman"/>
                <w:kern w:val="0"/>
                <w:sz w:val="20"/>
                <w:szCs w:val="20"/>
                <w:lang w:eastAsia="zh-CN"/>
                <w14:ligatures w14:val="none"/>
              </w:rPr>
              <w:t>21.1</w:t>
            </w:r>
            <w:r w:rsidRPr="000866E3">
              <w:rPr>
                <w:rFonts w:ascii="Times New Roman" w:hAnsi="Times New Roman" w:cs="Times New Roman"/>
                <w:kern w:val="0"/>
                <w:sz w:val="20"/>
                <w:szCs w:val="20"/>
                <w:lang w:eastAsia="zh-CN"/>
                <w14:ligatures w14:val="none"/>
              </w:rPr>
              <w:t>显示，目前拥有执行监测框架所需国家数据的缔约方较少。然而据报告，在数据和知识的提供和获取方面有许多改进。自我评估表明，</w:t>
            </w:r>
            <w:r w:rsidRPr="000866E3">
              <w:rPr>
                <w:rFonts w:ascii="Times New Roman" w:hAnsi="Times New Roman" w:cs="Times New Roman"/>
                <w:kern w:val="0"/>
                <w:sz w:val="20"/>
                <w:szCs w:val="20"/>
                <w:lang w:eastAsia="zh-CN"/>
                <w14:ligatures w14:val="none"/>
              </w:rPr>
              <w:t>43%</w:t>
            </w:r>
            <w:r w:rsidRPr="000866E3">
              <w:rPr>
                <w:rFonts w:ascii="Times New Roman" w:hAnsi="Times New Roman" w:cs="Times New Roman"/>
                <w:kern w:val="0"/>
                <w:sz w:val="20"/>
                <w:szCs w:val="20"/>
                <w:lang w:eastAsia="zh-CN"/>
                <w14:ligatures w14:val="none"/>
              </w:rPr>
              <w:t>的相关国家目标取得了积极进展。主要挑战包括数据差距、加强沟通、在自由、事先和知情同意情况下获取传统知识等。由于数据、信息和知识的可用性和可获得性是整个《昆蒙框架》执行工作的基础，行动目标</w:t>
            </w:r>
            <w:r w:rsidRPr="000866E3">
              <w:rPr>
                <w:rFonts w:ascii="Times New Roman" w:hAnsi="Times New Roman" w:cs="Times New Roman"/>
                <w:kern w:val="0"/>
                <w:sz w:val="20"/>
                <w:szCs w:val="20"/>
                <w:lang w:eastAsia="zh-CN"/>
                <w14:ligatures w14:val="none"/>
              </w:rPr>
              <w:t>21</w:t>
            </w:r>
            <w:r w:rsidRPr="000866E3">
              <w:rPr>
                <w:rFonts w:ascii="Times New Roman" w:hAnsi="Times New Roman" w:cs="Times New Roman"/>
                <w:kern w:val="0"/>
                <w:sz w:val="20"/>
                <w:szCs w:val="20"/>
                <w:lang w:eastAsia="zh-CN"/>
                <w14:ligatures w14:val="none"/>
              </w:rPr>
              <w:t>的相关挑战具有跨领域影响。</w:t>
            </w:r>
          </w:p>
        </w:tc>
      </w:tr>
      <w:tr w:rsidR="00C57CCA" w:rsidRPr="00743B9D" w14:paraId="41C455B7" w14:textId="77777777" w:rsidTr="00743B9D">
        <w:trPr>
          <w:trHeight w:val="4537"/>
        </w:trPr>
        <w:tc>
          <w:tcPr>
            <w:tcW w:w="1096" w:type="dxa"/>
            <w:shd w:val="clear" w:color="auto" w:fill="FFFFFF"/>
            <w:noWrap/>
            <w:tcMar>
              <w:left w:w="0" w:type="dxa"/>
              <w:right w:w="0" w:type="dxa"/>
            </w:tcMar>
            <w:vAlign w:val="center"/>
          </w:tcPr>
          <w:p w14:paraId="7C63B1F7"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Times New Roman" w:hAnsi="Times New Roman" w:cs="Times New Roman"/>
                <w:color w:val="000000"/>
                <w:kern w:val="0"/>
                <w:sz w:val="20"/>
                <w:szCs w:val="20"/>
                <w:lang w:val="en-US" w:eastAsia="zh-CN"/>
                <w14:ligatures w14:val="none"/>
              </w:rPr>
              <w:t>行动目标</w:t>
            </w:r>
            <w:r w:rsidRPr="00743B9D">
              <w:rPr>
                <w:rFonts w:ascii="Times New Roman" w:hAnsi="Times New Roman" w:cs="Times New Roman" w:hint="eastAsia"/>
                <w:color w:val="000000"/>
                <w:kern w:val="0"/>
                <w:sz w:val="20"/>
                <w:szCs w:val="20"/>
                <w:lang w:val="en-US" w:eastAsia="zh-CN"/>
                <w14:ligatures w14:val="none"/>
              </w:rPr>
              <w:t>22</w:t>
            </w:r>
          </w:p>
        </w:tc>
        <w:tc>
          <w:tcPr>
            <w:tcW w:w="633" w:type="dxa"/>
            <w:shd w:val="clear" w:color="auto" w:fill="FFFFFF"/>
            <w:noWrap/>
            <w:vAlign w:val="center"/>
          </w:tcPr>
          <w:p w14:paraId="17AF42ED"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39A72AAE"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38%</w:t>
            </w:r>
          </w:p>
        </w:tc>
        <w:tc>
          <w:tcPr>
            <w:tcW w:w="663" w:type="dxa"/>
            <w:shd w:val="clear" w:color="auto" w:fill="FFFFFF"/>
            <w:noWrap/>
            <w:vAlign w:val="center"/>
          </w:tcPr>
          <w:p w14:paraId="5D1D31F9" w14:textId="77777777" w:rsidR="00C57CCA" w:rsidRPr="00743B9D" w:rsidRDefault="00C57CCA" w:rsidP="00743B9D">
            <w:pPr>
              <w:spacing w:after="0" w:line="240" w:lineRule="auto"/>
              <w:jc w:val="center"/>
              <w:rPr>
                <w:rFonts w:ascii="Calibri" w:hAnsi="Calibri" w:cs="Calibri"/>
                <w:color w:val="00B050"/>
                <w:kern w:val="0"/>
                <w:sz w:val="48"/>
                <w:szCs w:val="48"/>
                <w14:ligatures w14:val="none"/>
              </w:rPr>
            </w:pPr>
            <w:r w:rsidRPr="00743B9D">
              <w:rPr>
                <w:rFonts w:ascii="Symbol" w:eastAsia="Symbol" w:hAnsi="Symbol" w:cs="Symbol"/>
                <w:color w:val="00B050"/>
                <w:kern w:val="0"/>
                <w:sz w:val="48"/>
                <w:szCs w:val="48"/>
                <w14:ligatures w14:val="none"/>
              </w:rPr>
              <w:t>¨</w:t>
            </w:r>
          </w:p>
          <w:p w14:paraId="4412F25A"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44%</w:t>
            </w:r>
          </w:p>
        </w:tc>
        <w:tc>
          <w:tcPr>
            <w:tcW w:w="630" w:type="dxa"/>
            <w:shd w:val="clear" w:color="auto" w:fill="FFFFFF"/>
            <w:noWrap/>
            <w:vAlign w:val="center"/>
          </w:tcPr>
          <w:p w14:paraId="25E838D2"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58D886C3" w14:textId="77777777" w:rsidR="00C57CCA" w:rsidRPr="00743B9D" w:rsidRDefault="00C57CCA" w:rsidP="00743B9D">
            <w:pPr>
              <w:spacing w:after="0" w:line="240" w:lineRule="auto"/>
              <w:rPr>
                <w:rFonts w:ascii="Aptos Narrow" w:eastAsia="Times New Roman" w:hAnsi="Aptos Narrow" w:cs="Calibri"/>
                <w:kern w:val="0"/>
                <w:sz w:val="22"/>
                <w:szCs w:val="22"/>
                <w:lang w:val="en-US"/>
                <w14:ligatures w14:val="none"/>
              </w:rPr>
            </w:pPr>
            <w:r w:rsidRPr="00743B9D">
              <w:rPr>
                <w:rFonts w:ascii="Calibri" w:hAnsi="Calibri" w:cs="Calibri"/>
                <w:color w:val="000000"/>
                <w:kern w:val="0"/>
                <w:sz w:val="22"/>
                <w:szCs w:val="22"/>
                <w14:ligatures w14:val="none"/>
              </w:rPr>
              <w:t>50%</w:t>
            </w:r>
          </w:p>
        </w:tc>
        <w:tc>
          <w:tcPr>
            <w:tcW w:w="687" w:type="dxa"/>
            <w:shd w:val="clear" w:color="auto" w:fill="FFFFFF"/>
            <w:noWrap/>
            <w:vAlign w:val="center"/>
          </w:tcPr>
          <w:p w14:paraId="05B6C2B5"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4F584164"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15%</w:t>
            </w:r>
          </w:p>
        </w:tc>
        <w:tc>
          <w:tcPr>
            <w:tcW w:w="872" w:type="dxa"/>
            <w:shd w:val="clear" w:color="auto" w:fill="FC8D59"/>
            <w:noWrap/>
            <w:vAlign w:val="center"/>
          </w:tcPr>
          <w:p w14:paraId="07D1768B" w14:textId="77777777" w:rsidR="00C57CCA" w:rsidRPr="00743B9D" w:rsidRDefault="00C57CCA" w:rsidP="00743B9D">
            <w:pPr>
              <w:spacing w:after="0" w:line="240" w:lineRule="auto"/>
              <w:jc w:val="center"/>
              <w:rPr>
                <w:rFonts w:ascii="Calibri" w:eastAsia="Times New Roman" w:hAnsi="Calibri" w:cs="Calibri"/>
                <w:b/>
                <w:bCs/>
                <w:color w:val="FFFFFF"/>
                <w:kern w:val="0"/>
                <w:sz w:val="22"/>
                <w:szCs w:val="22"/>
                <w:lang w:val="en-US"/>
                <w14:ligatures w14:val="none"/>
              </w:rPr>
            </w:pPr>
            <w:r w:rsidRPr="00743B9D">
              <w:rPr>
                <w:rFonts w:ascii="Calibri" w:eastAsia="Times New Roman" w:hAnsi="Calibri" w:cs="Calibri"/>
                <w:b/>
                <w:bCs/>
                <w:color w:val="FFFFFF"/>
                <w:kern w:val="0"/>
                <w:sz w:val="22"/>
                <w:szCs w:val="22"/>
                <w:lang w:val="en-US"/>
                <w14:ligatures w14:val="none"/>
              </w:rPr>
              <w:t>0.25</w:t>
            </w:r>
          </w:p>
        </w:tc>
        <w:tc>
          <w:tcPr>
            <w:tcW w:w="5053" w:type="dxa"/>
            <w:vAlign w:val="center"/>
          </w:tcPr>
          <w:p w14:paraId="09BD647A" w14:textId="77777777" w:rsidR="00C57CCA" w:rsidRPr="000866E3" w:rsidRDefault="00C57CCA" w:rsidP="000866E3">
            <w:pPr>
              <w:spacing w:after="0" w:line="240" w:lineRule="auto"/>
              <w:ind w:firstLine="490"/>
              <w:jc w:val="both"/>
              <w:rPr>
                <w:rFonts w:ascii="Times New Roman" w:hAnsi="Times New Roman" w:cs="Times New Roman"/>
                <w:kern w:val="0"/>
                <w:sz w:val="20"/>
                <w:szCs w:val="20"/>
                <w:lang w:eastAsia="zh-CN"/>
                <w14:ligatures w14:val="none"/>
              </w:rPr>
            </w:pPr>
            <w:r w:rsidRPr="000866E3">
              <w:rPr>
                <w:rFonts w:ascii="Times New Roman" w:hAnsi="Times New Roman" w:cs="Times New Roman"/>
                <w:kern w:val="0"/>
                <w:sz w:val="20"/>
                <w:szCs w:val="20"/>
                <w:lang w:eastAsia="zh-CN"/>
                <w14:ligatures w14:val="none"/>
              </w:rPr>
              <w:t>缔约方大都处理了行动目标</w:t>
            </w:r>
            <w:r w:rsidRPr="000866E3">
              <w:rPr>
                <w:rFonts w:ascii="Times New Roman" w:hAnsi="Times New Roman" w:cs="Times New Roman"/>
                <w:kern w:val="0"/>
                <w:sz w:val="20"/>
                <w:szCs w:val="20"/>
                <w:lang w:eastAsia="zh-CN"/>
                <w14:ligatures w14:val="none"/>
              </w:rPr>
              <w:t>22</w:t>
            </w:r>
            <w:r w:rsidRPr="000866E3">
              <w:rPr>
                <w:rFonts w:ascii="Times New Roman" w:hAnsi="Times New Roman" w:cs="Times New Roman"/>
                <w:kern w:val="0"/>
                <w:sz w:val="20"/>
                <w:szCs w:val="20"/>
                <w:lang w:eastAsia="zh-CN"/>
                <w14:ligatures w14:val="none"/>
              </w:rPr>
              <w:t>的一些要素，但国家目标的范围不一致，评估进度的数据仍然有限。在加强参与、包容和基于权利的方法方面正在取得进展，但监测系统仍不成熟。报告的数据不足以评估趋势，缔约方报告了方法、定义和数据方面的挑战。一些缔约方报告称</w:t>
            </w:r>
            <w:r>
              <w:rPr>
                <w:rFonts w:ascii="Times New Roman" w:hAnsi="Times New Roman" w:cs="Times New Roman" w:hint="eastAsia"/>
                <w:kern w:val="0"/>
                <w:sz w:val="20"/>
                <w:szCs w:val="20"/>
                <w:lang w:eastAsia="zh-CN"/>
                <w14:ligatures w14:val="none"/>
              </w:rPr>
              <w:t>，</w:t>
            </w:r>
            <w:r w:rsidRPr="000866E3">
              <w:rPr>
                <w:rFonts w:ascii="Times New Roman" w:hAnsi="Times New Roman" w:cs="Times New Roman"/>
                <w:kern w:val="0"/>
                <w:sz w:val="20"/>
                <w:szCs w:val="20"/>
                <w:lang w:eastAsia="zh-CN"/>
                <w14:ligatures w14:val="none"/>
              </w:rPr>
              <w:t>在创造有利条件促进包容和基于权利的参与方面取得了进展，在确保土著人民和地方社区、妇女、青年和残疾人的代表性以及诉诸司法的政策方面做出了努力。几乎没有缔约方将保护环境人权维护者列入其目标。自我评估显示中度进展。主要挑战包括方法上的局限性和没有足够的监测系统来衡量结果。</w:t>
            </w:r>
          </w:p>
        </w:tc>
      </w:tr>
      <w:tr w:rsidR="00C57CCA" w:rsidRPr="00743B9D" w14:paraId="5F16EE23" w14:textId="77777777" w:rsidTr="00743B9D">
        <w:trPr>
          <w:trHeight w:val="1125"/>
        </w:trPr>
        <w:tc>
          <w:tcPr>
            <w:tcW w:w="1096" w:type="dxa"/>
            <w:shd w:val="clear" w:color="auto" w:fill="FFFFFF"/>
            <w:noWrap/>
            <w:tcMar>
              <w:left w:w="0" w:type="dxa"/>
              <w:right w:w="0" w:type="dxa"/>
            </w:tcMar>
            <w:vAlign w:val="center"/>
          </w:tcPr>
          <w:p w14:paraId="24192C91"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Times New Roman" w:hAnsi="Times New Roman" w:cs="Times New Roman"/>
                <w:color w:val="000000"/>
                <w:kern w:val="0"/>
                <w:sz w:val="20"/>
                <w:szCs w:val="20"/>
                <w:lang w:val="en-US" w:eastAsia="zh-CN"/>
                <w14:ligatures w14:val="none"/>
              </w:rPr>
              <w:t>行动目标</w:t>
            </w:r>
            <w:r w:rsidRPr="00743B9D">
              <w:rPr>
                <w:rFonts w:ascii="Times New Roman" w:hAnsi="Times New Roman" w:cs="Times New Roman" w:hint="eastAsia"/>
                <w:color w:val="000000"/>
                <w:kern w:val="0"/>
                <w:sz w:val="20"/>
                <w:szCs w:val="20"/>
                <w:lang w:val="en-US" w:eastAsia="zh-CN"/>
                <w14:ligatures w14:val="none"/>
              </w:rPr>
              <w:t>23</w:t>
            </w:r>
          </w:p>
        </w:tc>
        <w:tc>
          <w:tcPr>
            <w:tcW w:w="633" w:type="dxa"/>
            <w:shd w:val="clear" w:color="auto" w:fill="FFFFFF"/>
            <w:noWrap/>
            <w:vAlign w:val="center"/>
          </w:tcPr>
          <w:p w14:paraId="74CF7D68"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570AEA9A"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43%</w:t>
            </w:r>
          </w:p>
        </w:tc>
        <w:tc>
          <w:tcPr>
            <w:tcW w:w="663" w:type="dxa"/>
            <w:shd w:val="clear" w:color="auto" w:fill="FFFFFF"/>
            <w:noWrap/>
            <w:vAlign w:val="center"/>
          </w:tcPr>
          <w:p w14:paraId="58D6FE78" w14:textId="77777777" w:rsidR="00C57CCA" w:rsidRPr="00743B9D" w:rsidRDefault="00C57CCA" w:rsidP="00743B9D">
            <w:pPr>
              <w:spacing w:after="0" w:line="240" w:lineRule="auto"/>
              <w:jc w:val="center"/>
              <w:rPr>
                <w:rFonts w:ascii="Calibri" w:hAnsi="Calibri" w:cs="Calibri"/>
                <w:color w:val="FFE601"/>
                <w:kern w:val="0"/>
                <w:sz w:val="48"/>
                <w:szCs w:val="48"/>
                <w14:ligatures w14:val="none"/>
              </w:rPr>
            </w:pPr>
            <w:r w:rsidRPr="00743B9D">
              <w:rPr>
                <w:rFonts w:ascii="Symbol" w:eastAsia="Symbol" w:hAnsi="Symbol" w:cs="Symbol"/>
                <w:color w:val="FFE601"/>
                <w:kern w:val="0"/>
                <w:sz w:val="48"/>
                <w:szCs w:val="48"/>
                <w14:ligatures w14:val="none"/>
              </w:rPr>
              <w:t>¨</w:t>
            </w:r>
          </w:p>
          <w:p w14:paraId="4AED2A58"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42%</w:t>
            </w:r>
          </w:p>
        </w:tc>
        <w:tc>
          <w:tcPr>
            <w:tcW w:w="630" w:type="dxa"/>
            <w:shd w:val="clear" w:color="auto" w:fill="FFFFFF"/>
            <w:noWrap/>
            <w:vAlign w:val="center"/>
          </w:tcPr>
          <w:p w14:paraId="077E4944"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12CD5A45" w14:textId="77777777" w:rsidR="00C57CCA" w:rsidRPr="00743B9D" w:rsidRDefault="00C57CCA" w:rsidP="00743B9D">
            <w:pPr>
              <w:spacing w:after="0" w:line="240" w:lineRule="auto"/>
              <w:rPr>
                <w:rFonts w:ascii="Calibri" w:eastAsia="Times New Roman" w:hAnsi="Calibri" w:cs="Calibri"/>
                <w:kern w:val="0"/>
                <w:sz w:val="22"/>
                <w:szCs w:val="22"/>
                <w:lang w:val="en-US"/>
                <w14:ligatures w14:val="none"/>
              </w:rPr>
            </w:pPr>
            <w:r w:rsidRPr="00743B9D">
              <w:rPr>
                <w:rFonts w:ascii="Calibri" w:hAnsi="Calibri" w:cs="Calibri"/>
                <w:color w:val="000000"/>
                <w:kern w:val="0"/>
                <w:sz w:val="22"/>
                <w:szCs w:val="22"/>
                <w14:ligatures w14:val="none"/>
              </w:rPr>
              <w:t>25%</w:t>
            </w:r>
          </w:p>
        </w:tc>
        <w:tc>
          <w:tcPr>
            <w:tcW w:w="687" w:type="dxa"/>
            <w:shd w:val="clear" w:color="auto" w:fill="FFFFFF"/>
            <w:noWrap/>
            <w:vAlign w:val="center"/>
          </w:tcPr>
          <w:p w14:paraId="6B0CD51E" w14:textId="77777777" w:rsidR="00C57CCA" w:rsidRPr="00743B9D" w:rsidRDefault="00C57CCA" w:rsidP="00743B9D">
            <w:pPr>
              <w:spacing w:after="0" w:line="240" w:lineRule="auto"/>
              <w:jc w:val="center"/>
              <w:rPr>
                <w:rFonts w:ascii="Calibri" w:hAnsi="Calibri" w:cs="Calibri"/>
                <w:color w:val="C00000"/>
                <w:kern w:val="0"/>
                <w:sz w:val="48"/>
                <w:szCs w:val="48"/>
                <w14:ligatures w14:val="none"/>
              </w:rPr>
            </w:pPr>
            <w:r w:rsidRPr="00743B9D">
              <w:rPr>
                <w:rFonts w:ascii="Symbol" w:eastAsia="Symbol" w:hAnsi="Symbol" w:cs="Symbol"/>
                <w:color w:val="C00000"/>
                <w:kern w:val="0"/>
                <w:sz w:val="48"/>
                <w:szCs w:val="48"/>
                <w14:ligatures w14:val="none"/>
              </w:rPr>
              <w:t>¨</w:t>
            </w:r>
          </w:p>
          <w:p w14:paraId="6658C7BF" w14:textId="77777777" w:rsidR="00C57CCA" w:rsidRPr="00743B9D" w:rsidRDefault="00C57CCA" w:rsidP="00743B9D">
            <w:pPr>
              <w:spacing w:after="0" w:line="240" w:lineRule="auto"/>
              <w:rPr>
                <w:rFonts w:ascii="Calibri" w:eastAsia="Times New Roman" w:hAnsi="Calibri" w:cs="Calibri"/>
                <w:color w:val="000000"/>
                <w:kern w:val="0"/>
                <w:sz w:val="22"/>
                <w:szCs w:val="22"/>
                <w:lang w:val="en-US"/>
                <w14:ligatures w14:val="none"/>
              </w:rPr>
            </w:pPr>
            <w:r w:rsidRPr="00743B9D">
              <w:rPr>
                <w:rFonts w:ascii="Calibri" w:hAnsi="Calibri" w:cs="Calibri"/>
                <w:color w:val="000000"/>
                <w:kern w:val="0"/>
                <w:sz w:val="22"/>
                <w:szCs w:val="22"/>
                <w14:ligatures w14:val="none"/>
              </w:rPr>
              <w:t>13%</w:t>
            </w:r>
          </w:p>
        </w:tc>
        <w:tc>
          <w:tcPr>
            <w:tcW w:w="872" w:type="dxa"/>
            <w:shd w:val="clear" w:color="auto" w:fill="C00000"/>
            <w:noWrap/>
            <w:vAlign w:val="center"/>
          </w:tcPr>
          <w:p w14:paraId="76F3E14B" w14:textId="77777777" w:rsidR="00C57CCA" w:rsidRPr="00743B9D" w:rsidRDefault="00C57CCA" w:rsidP="00743B9D">
            <w:pPr>
              <w:spacing w:after="0" w:line="240" w:lineRule="auto"/>
              <w:jc w:val="center"/>
              <w:rPr>
                <w:rFonts w:ascii="Calibri" w:eastAsia="Times New Roman" w:hAnsi="Calibri" w:cs="Calibri"/>
                <w:b/>
                <w:bCs/>
                <w:color w:val="FFFFFF"/>
                <w:kern w:val="0"/>
                <w:sz w:val="22"/>
                <w:szCs w:val="22"/>
                <w:lang w:val="en-US"/>
                <w14:ligatures w14:val="none"/>
              </w:rPr>
            </w:pPr>
            <w:r w:rsidRPr="00743B9D">
              <w:rPr>
                <w:rFonts w:ascii="Calibri" w:eastAsia="Times New Roman" w:hAnsi="Calibri" w:cs="Calibri"/>
                <w:b/>
                <w:bCs/>
                <w:color w:val="FFFFFF"/>
                <w:kern w:val="0"/>
                <w:sz w:val="22"/>
                <w:szCs w:val="22"/>
                <w:lang w:val="en-US"/>
                <w14:ligatures w14:val="none"/>
              </w:rPr>
              <w:t>0.13</w:t>
            </w:r>
          </w:p>
        </w:tc>
        <w:tc>
          <w:tcPr>
            <w:tcW w:w="5053" w:type="dxa"/>
            <w:vAlign w:val="center"/>
          </w:tcPr>
          <w:p w14:paraId="05170491" w14:textId="77777777" w:rsidR="00C57CCA" w:rsidRPr="000866E3" w:rsidRDefault="00C57CCA" w:rsidP="000866E3">
            <w:pPr>
              <w:spacing w:after="0" w:line="240" w:lineRule="auto"/>
              <w:ind w:firstLine="490"/>
              <w:jc w:val="both"/>
              <w:rPr>
                <w:rFonts w:ascii="Times New Roman" w:hAnsi="Times New Roman" w:cs="Times New Roman"/>
                <w:kern w:val="0"/>
                <w:sz w:val="20"/>
                <w:szCs w:val="20"/>
                <w:lang w:eastAsia="zh-CN"/>
                <w14:ligatures w14:val="none"/>
              </w:rPr>
            </w:pPr>
            <w:r w:rsidRPr="000866E3">
              <w:rPr>
                <w:rFonts w:ascii="Times New Roman" w:hAnsi="Times New Roman" w:cs="Times New Roman"/>
                <w:kern w:val="0"/>
                <w:sz w:val="20"/>
                <w:szCs w:val="20"/>
                <w:lang w:eastAsia="zh-CN"/>
                <w14:ligatures w14:val="none"/>
              </w:rPr>
              <w:t>促进性别平等的生物多样性治理正在取得进展，但执行仍处于早期阶段。国家目标的范围与行动目标</w:t>
            </w:r>
            <w:r w:rsidRPr="000866E3">
              <w:rPr>
                <w:rFonts w:ascii="Times New Roman" w:hAnsi="Times New Roman" w:cs="Times New Roman"/>
                <w:kern w:val="0"/>
                <w:sz w:val="20"/>
                <w:szCs w:val="20"/>
                <w:lang w:eastAsia="zh-CN"/>
                <w14:ligatures w14:val="none"/>
              </w:rPr>
              <w:t>23</w:t>
            </w:r>
            <w:r w:rsidRPr="000866E3">
              <w:rPr>
                <w:rFonts w:ascii="Times New Roman" w:hAnsi="Times New Roman" w:cs="Times New Roman"/>
                <w:kern w:val="0"/>
                <w:sz w:val="20"/>
                <w:szCs w:val="20"/>
                <w:lang w:eastAsia="zh-CN"/>
                <w14:ligatures w14:val="none"/>
              </w:rPr>
              <w:t>的整体范围仍存在巨大差距，特别是在妇女和</w:t>
            </w:r>
            <w:r>
              <w:rPr>
                <w:rFonts w:ascii="Times New Roman" w:hAnsi="Times New Roman" w:cs="Times New Roman" w:hint="eastAsia"/>
                <w:kern w:val="0"/>
                <w:sz w:val="20"/>
                <w:szCs w:val="20"/>
                <w:lang w:eastAsia="zh-CN"/>
                <w14:ligatures w14:val="none"/>
              </w:rPr>
              <w:t>女童</w:t>
            </w:r>
            <w:r w:rsidRPr="000866E3">
              <w:rPr>
                <w:rFonts w:ascii="Times New Roman" w:hAnsi="Times New Roman" w:cs="Times New Roman"/>
                <w:kern w:val="0"/>
                <w:sz w:val="20"/>
                <w:szCs w:val="20"/>
                <w:lang w:eastAsia="zh-CN"/>
                <w14:ligatures w14:val="none"/>
              </w:rPr>
              <w:t>获得土地和自然资源的权利和机会方面。二元指标报告表明，对许多缔约方而言，在监测、促进知情参与和领导以及采用促进性别平等的方法方面，执行工作仍处于早期阶段。自我评估表明取得了一些积极进展，尽管一半以上高度一致的国家目标仍无望实现。主要挑战包括政策执行上有差距、衡量系统有限、缺乏按性别分列的数据以及行动目标要素覆盖不完整。落实本行动目标与国家落实《性别平等行动计划》</w:t>
            </w:r>
            <w:r>
              <w:rPr>
                <w:rFonts w:ascii="Times New Roman" w:hAnsi="Times New Roman" w:cs="Times New Roman" w:hint="eastAsia"/>
                <w:kern w:val="0"/>
                <w:sz w:val="20"/>
                <w:szCs w:val="20"/>
                <w:lang w:eastAsia="zh-CN"/>
                <w14:ligatures w14:val="none"/>
              </w:rPr>
              <w:t>（</w:t>
            </w:r>
            <w:r>
              <w:rPr>
                <w:rFonts w:ascii="Times New Roman" w:hAnsi="Times New Roman" w:cs="Times New Roman" w:hint="eastAsia"/>
                <w:kern w:val="0"/>
                <w:sz w:val="20"/>
                <w:szCs w:val="20"/>
                <w:lang w:eastAsia="zh-CN"/>
                <w14:ligatures w14:val="none"/>
              </w:rPr>
              <w:t>2023-2030</w:t>
            </w:r>
            <w:r>
              <w:rPr>
                <w:rFonts w:ascii="Times New Roman" w:hAnsi="Times New Roman" w:cs="Times New Roman" w:hint="eastAsia"/>
                <w:kern w:val="0"/>
                <w:sz w:val="20"/>
                <w:szCs w:val="20"/>
                <w:lang w:eastAsia="zh-CN"/>
                <w14:ligatures w14:val="none"/>
              </w:rPr>
              <w:t>年）</w:t>
            </w:r>
            <w:r w:rsidRPr="000866E3">
              <w:rPr>
                <w:rFonts w:ascii="Times New Roman" w:hAnsi="Times New Roman" w:cs="Times New Roman"/>
                <w:kern w:val="0"/>
                <w:sz w:val="20"/>
                <w:szCs w:val="20"/>
                <w:lang w:eastAsia="zh-CN"/>
                <w14:ligatures w14:val="none"/>
              </w:rPr>
              <w:t>之间存在联系</w:t>
            </w:r>
            <w:r>
              <w:rPr>
                <w:rFonts w:ascii="Times New Roman" w:hAnsi="Times New Roman" w:cs="Times New Roman" w:hint="eastAsia"/>
                <w:kern w:val="0"/>
                <w:sz w:val="20"/>
                <w:szCs w:val="20"/>
                <w:lang w:eastAsia="zh-CN"/>
                <w14:ligatures w14:val="none"/>
              </w:rPr>
              <w:t>（</w:t>
            </w:r>
            <w:r w:rsidRPr="007D1E19">
              <w:rPr>
                <w:rFonts w:ascii="Times New Roman" w:hAnsi="Times New Roman" w:cs="Times New Roman"/>
                <w:kern w:val="0"/>
                <w:sz w:val="20"/>
                <w:szCs w:val="20"/>
                <w:lang w:eastAsia="zh-CN"/>
                <w14:ligatures w14:val="none"/>
              </w:rPr>
              <w:t>dec. 15/17 in CBD, 2023</w:t>
            </w:r>
            <w:r>
              <w:rPr>
                <w:rFonts w:ascii="Times New Roman" w:hAnsi="Times New Roman" w:cs="Times New Roman" w:hint="eastAsia"/>
                <w:kern w:val="0"/>
                <w:sz w:val="20"/>
                <w:szCs w:val="20"/>
                <w:lang w:eastAsia="zh-CN"/>
                <w14:ligatures w14:val="none"/>
              </w:rPr>
              <w:t>）</w:t>
            </w:r>
            <w:r w:rsidRPr="000866E3">
              <w:rPr>
                <w:rFonts w:ascii="Times New Roman" w:hAnsi="Times New Roman" w:cs="Times New Roman"/>
                <w:kern w:val="0"/>
                <w:sz w:val="20"/>
                <w:szCs w:val="20"/>
                <w:lang w:eastAsia="zh-CN"/>
                <w14:ligatures w14:val="none"/>
              </w:rPr>
              <w:t>。</w:t>
            </w:r>
          </w:p>
        </w:tc>
      </w:tr>
    </w:tbl>
    <w:p w14:paraId="0DBAAF27" w14:textId="77777777" w:rsidR="00C57CCA" w:rsidRDefault="00C57CCA" w:rsidP="00743B9D">
      <w:pPr>
        <w:tabs>
          <w:tab w:val="left" w:pos="567"/>
          <w:tab w:val="left" w:pos="1134"/>
          <w:tab w:val="left" w:pos="1701"/>
          <w:tab w:val="left" w:pos="2268"/>
        </w:tabs>
        <w:spacing w:after="0" w:line="240" w:lineRule="auto"/>
        <w:jc w:val="both"/>
        <w:rPr>
          <w:rFonts w:ascii="Times New Roman" w:hAnsi="Times New Roman" w:cs="Times New Roman"/>
          <w:kern w:val="0"/>
          <w:sz w:val="22"/>
          <w:szCs w:val="22"/>
          <w:lang w:eastAsia="zh-CN"/>
          <w14:ligatures w14:val="none"/>
        </w:rPr>
      </w:pPr>
    </w:p>
    <w:p w14:paraId="4DDE1700" w14:textId="77777777" w:rsidR="00C57CCA" w:rsidRPr="007D1E19" w:rsidRDefault="00C57CCA" w:rsidP="00125E0E">
      <w:pPr>
        <w:numPr>
          <w:ilvl w:val="0"/>
          <w:numId w:val="2"/>
        </w:numPr>
        <w:tabs>
          <w:tab w:val="left" w:pos="567"/>
          <w:tab w:val="left" w:pos="1134"/>
          <w:tab w:val="left" w:pos="1701"/>
          <w:tab w:val="left" w:pos="2268"/>
        </w:tabs>
        <w:spacing w:after="0" w:line="240" w:lineRule="auto"/>
        <w:jc w:val="both"/>
        <w:rPr>
          <w:rFonts w:ascii="Times New Roman" w:hAnsi="Times New Roman" w:cs="Times New Roman"/>
          <w:kern w:val="0"/>
          <w:sz w:val="18"/>
          <w:szCs w:val="18"/>
          <w:lang w:eastAsia="zh-CN"/>
          <w14:ligatures w14:val="none"/>
        </w:rPr>
      </w:pPr>
      <w:r w:rsidRPr="007D1E19">
        <w:rPr>
          <w:rFonts w:ascii="KaiTi" w:eastAsia="KaiTi" w:hAnsi="KaiTi" w:cs="Times New Roman" w:hint="eastAsia"/>
          <w:kern w:val="0"/>
          <w:sz w:val="18"/>
          <w:szCs w:val="18"/>
          <w:lang w:eastAsia="zh-CN"/>
          <w14:ligatures w14:val="none"/>
        </w:rPr>
        <w:t>注：</w:t>
      </w:r>
      <w:r>
        <w:rPr>
          <w:rFonts w:ascii="Times New Roman" w:hAnsi="Times New Roman" w:cs="Times New Roman" w:hint="eastAsia"/>
          <w:kern w:val="0"/>
          <w:sz w:val="18"/>
          <w:szCs w:val="18"/>
          <w:lang w:eastAsia="zh-CN"/>
          <w14:ligatures w14:val="none"/>
        </w:rPr>
        <w:t>关于</w:t>
      </w:r>
      <w:r w:rsidRPr="007D1E19">
        <w:rPr>
          <w:rFonts w:ascii="Times New Roman" w:hAnsi="Times New Roman" w:cs="Times New Roman"/>
          <w:kern w:val="0"/>
          <w:sz w:val="18"/>
          <w:szCs w:val="18"/>
          <w:lang w:eastAsia="zh-CN"/>
          <w14:ligatures w14:val="none"/>
        </w:rPr>
        <w:t>每个</w:t>
      </w:r>
      <w:r w:rsidRPr="007D1E19">
        <w:rPr>
          <w:rFonts w:ascii="Times New Roman" w:hAnsi="Times New Roman" w:cs="Times New Roman" w:hint="eastAsia"/>
          <w:kern w:val="0"/>
          <w:sz w:val="18"/>
          <w:szCs w:val="18"/>
          <w:lang w:eastAsia="zh-CN"/>
          <w14:ligatures w14:val="none"/>
        </w:rPr>
        <w:t>行动</w:t>
      </w:r>
      <w:r w:rsidRPr="007D1E19">
        <w:rPr>
          <w:rFonts w:ascii="Times New Roman" w:hAnsi="Times New Roman" w:cs="Times New Roman"/>
          <w:kern w:val="0"/>
          <w:sz w:val="18"/>
          <w:szCs w:val="18"/>
          <w:lang w:eastAsia="zh-CN"/>
          <w14:ligatures w14:val="none"/>
        </w:rPr>
        <w:t>目标</w:t>
      </w:r>
      <w:r>
        <w:rPr>
          <w:rFonts w:ascii="Times New Roman" w:hAnsi="Times New Roman" w:cs="Times New Roman" w:hint="eastAsia"/>
          <w:kern w:val="0"/>
          <w:sz w:val="18"/>
          <w:szCs w:val="18"/>
          <w:lang w:eastAsia="zh-CN"/>
          <w14:ligatures w14:val="none"/>
        </w:rPr>
        <w:t>的逐列说明注明了相关的百分比，显示</w:t>
      </w:r>
      <w:r w:rsidRPr="007D1E19">
        <w:rPr>
          <w:rFonts w:ascii="Times New Roman" w:hAnsi="Times New Roman" w:cs="Times New Roman"/>
          <w:kern w:val="0"/>
          <w:sz w:val="18"/>
          <w:szCs w:val="18"/>
          <w:lang w:eastAsia="zh-CN"/>
          <w14:ligatures w14:val="none"/>
        </w:rPr>
        <w:t>《昆蒙框架》执行</w:t>
      </w:r>
      <w:r w:rsidRPr="007D1E19">
        <w:rPr>
          <w:rFonts w:ascii="Times New Roman" w:hAnsi="Times New Roman" w:cs="Times New Roman" w:hint="eastAsia"/>
          <w:kern w:val="0"/>
          <w:sz w:val="18"/>
          <w:szCs w:val="18"/>
          <w:lang w:eastAsia="zh-CN"/>
          <w14:ligatures w14:val="none"/>
        </w:rPr>
        <w:t>进度</w:t>
      </w:r>
      <w:r w:rsidRPr="007D1E19">
        <w:rPr>
          <w:rFonts w:ascii="Times New Roman" w:hAnsi="Times New Roman" w:cs="Times New Roman"/>
          <w:kern w:val="0"/>
          <w:sz w:val="18"/>
          <w:szCs w:val="18"/>
          <w:lang w:eastAsia="zh-CN"/>
          <w14:ligatures w14:val="none"/>
        </w:rPr>
        <w:t>的</w:t>
      </w:r>
      <w:r>
        <w:rPr>
          <w:rFonts w:ascii="Times New Roman" w:hAnsi="Times New Roman" w:cs="Times New Roman" w:hint="eastAsia"/>
          <w:kern w:val="0"/>
          <w:sz w:val="18"/>
          <w:szCs w:val="18"/>
          <w:lang w:eastAsia="zh-CN"/>
          <w14:ligatures w14:val="none"/>
        </w:rPr>
        <w:t>以下重要</w:t>
      </w:r>
      <w:r w:rsidRPr="007D1E19">
        <w:rPr>
          <w:rFonts w:ascii="Times New Roman" w:hAnsi="Times New Roman" w:cs="Times New Roman"/>
          <w:kern w:val="0"/>
          <w:sz w:val="18"/>
          <w:szCs w:val="18"/>
          <w:lang w:eastAsia="zh-CN"/>
          <w14:ligatures w14:val="none"/>
        </w:rPr>
        <w:t>衡量</w:t>
      </w:r>
      <w:r>
        <w:rPr>
          <w:rFonts w:ascii="Times New Roman" w:hAnsi="Times New Roman" w:cs="Times New Roman" w:hint="eastAsia"/>
          <w:kern w:val="0"/>
          <w:sz w:val="18"/>
          <w:szCs w:val="18"/>
          <w:lang w:eastAsia="zh-CN"/>
          <w14:ligatures w14:val="none"/>
        </w:rPr>
        <w:t>结果：</w:t>
      </w:r>
      <w:r w:rsidRPr="007D1E19">
        <w:rPr>
          <w:rFonts w:ascii="Times New Roman" w:hAnsi="Times New Roman" w:cs="Times New Roman"/>
          <w:kern w:val="0"/>
          <w:sz w:val="18"/>
          <w:szCs w:val="18"/>
          <w:lang w:eastAsia="zh-CN"/>
          <w14:ligatures w14:val="none"/>
        </w:rPr>
        <w:t>第</w:t>
      </w:r>
      <w:r w:rsidRPr="007D1E19">
        <w:rPr>
          <w:rFonts w:ascii="Times New Roman" w:hAnsi="Times New Roman" w:cs="Times New Roman"/>
          <w:kern w:val="0"/>
          <w:sz w:val="18"/>
          <w:szCs w:val="18"/>
          <w:lang w:eastAsia="zh-CN"/>
          <w14:ligatures w14:val="none"/>
        </w:rPr>
        <w:t>1</w:t>
      </w:r>
      <w:r w:rsidRPr="007D1E19">
        <w:rPr>
          <w:rFonts w:ascii="Times New Roman" w:hAnsi="Times New Roman" w:cs="Times New Roman" w:hint="eastAsia"/>
          <w:kern w:val="0"/>
          <w:sz w:val="18"/>
          <w:szCs w:val="18"/>
          <w:lang w:eastAsia="zh-CN"/>
          <w14:ligatures w14:val="none"/>
        </w:rPr>
        <w:t>列：</w:t>
      </w:r>
      <w:r w:rsidRPr="007D1E19">
        <w:rPr>
          <w:rFonts w:ascii="Times New Roman" w:hAnsi="Times New Roman" w:cs="Times New Roman"/>
          <w:kern w:val="0"/>
          <w:sz w:val="18"/>
          <w:szCs w:val="18"/>
          <w:lang w:eastAsia="zh-CN"/>
          <w14:ligatures w14:val="none"/>
        </w:rPr>
        <w:t>缔约方国家目标对《昆蒙框架》</w:t>
      </w:r>
      <w:r w:rsidRPr="007D1E19">
        <w:rPr>
          <w:rFonts w:ascii="Times New Roman" w:hAnsi="Times New Roman" w:cs="Times New Roman" w:hint="eastAsia"/>
          <w:kern w:val="0"/>
          <w:sz w:val="18"/>
          <w:szCs w:val="18"/>
          <w:lang w:eastAsia="zh-CN"/>
          <w14:ligatures w14:val="none"/>
        </w:rPr>
        <w:t>行动</w:t>
      </w:r>
      <w:r w:rsidRPr="007D1E19">
        <w:rPr>
          <w:rFonts w:ascii="Times New Roman" w:hAnsi="Times New Roman" w:cs="Times New Roman"/>
          <w:kern w:val="0"/>
          <w:sz w:val="18"/>
          <w:szCs w:val="18"/>
          <w:lang w:eastAsia="zh-CN"/>
          <w14:ligatures w14:val="none"/>
        </w:rPr>
        <w:t>目标要素的</w:t>
      </w:r>
      <w:r w:rsidRPr="007D1E19">
        <w:rPr>
          <w:rFonts w:ascii="Times New Roman" w:hAnsi="Times New Roman" w:cs="Times New Roman" w:hint="eastAsia"/>
          <w:kern w:val="0"/>
          <w:sz w:val="18"/>
          <w:szCs w:val="18"/>
          <w:lang w:eastAsia="zh-CN"/>
          <w14:ligatures w14:val="none"/>
        </w:rPr>
        <w:t>覆盖面</w:t>
      </w:r>
      <w:r w:rsidRPr="007D1E19">
        <w:rPr>
          <w:rFonts w:ascii="Times New Roman" w:hAnsi="Times New Roman" w:cs="Times New Roman"/>
          <w:kern w:val="0"/>
          <w:sz w:val="18"/>
          <w:szCs w:val="18"/>
          <w:lang w:eastAsia="zh-CN"/>
          <w14:ligatures w14:val="none"/>
        </w:rPr>
        <w:t>（在某种程度上</w:t>
      </w:r>
      <w:r w:rsidRPr="007D1E19">
        <w:rPr>
          <w:rFonts w:ascii="Times New Roman" w:hAnsi="Times New Roman" w:cs="Times New Roman" w:hint="eastAsia"/>
          <w:kern w:val="0"/>
          <w:sz w:val="18"/>
          <w:szCs w:val="18"/>
          <w:lang w:eastAsia="zh-CN"/>
          <w14:ligatures w14:val="none"/>
        </w:rPr>
        <w:t>至少覆盖</w:t>
      </w:r>
      <w:r w:rsidRPr="007D1E19">
        <w:rPr>
          <w:rFonts w:ascii="Times New Roman" w:hAnsi="Times New Roman" w:cs="Times New Roman"/>
          <w:kern w:val="0"/>
          <w:sz w:val="18"/>
          <w:szCs w:val="18"/>
          <w:lang w:eastAsia="zh-CN"/>
          <w14:ligatures w14:val="none"/>
        </w:rPr>
        <w:t>一半</w:t>
      </w:r>
      <w:r w:rsidRPr="007D1E19">
        <w:rPr>
          <w:rFonts w:ascii="Times New Roman" w:hAnsi="Times New Roman" w:cs="Times New Roman" w:hint="eastAsia"/>
          <w:kern w:val="0"/>
          <w:sz w:val="18"/>
          <w:szCs w:val="18"/>
          <w:lang w:eastAsia="zh-CN"/>
          <w14:ligatures w14:val="none"/>
        </w:rPr>
        <w:t>行动</w:t>
      </w:r>
      <w:r w:rsidRPr="007D1E19">
        <w:rPr>
          <w:rFonts w:ascii="Times New Roman" w:hAnsi="Times New Roman" w:cs="Times New Roman"/>
          <w:kern w:val="0"/>
          <w:sz w:val="18"/>
          <w:szCs w:val="18"/>
          <w:lang w:eastAsia="zh-CN"/>
          <w14:ligatures w14:val="none"/>
        </w:rPr>
        <w:t>目标要素的缔约方</w:t>
      </w:r>
      <w:r w:rsidRPr="007D1E19">
        <w:rPr>
          <w:rFonts w:ascii="Times New Roman" w:hAnsi="Times New Roman" w:cs="Times New Roman" w:hint="eastAsia"/>
          <w:kern w:val="0"/>
          <w:sz w:val="18"/>
          <w:szCs w:val="18"/>
          <w:lang w:eastAsia="zh-CN"/>
          <w14:ligatures w14:val="none"/>
        </w:rPr>
        <w:t>所占百分比</w:t>
      </w:r>
      <w:r w:rsidRPr="007D1E19">
        <w:rPr>
          <w:rFonts w:ascii="Times New Roman" w:hAnsi="Times New Roman" w:cs="Times New Roman"/>
          <w:kern w:val="0"/>
          <w:sz w:val="18"/>
          <w:szCs w:val="18"/>
          <w:lang w:eastAsia="zh-CN"/>
          <w14:ligatures w14:val="none"/>
        </w:rPr>
        <w:t>）。第</w:t>
      </w:r>
      <w:r w:rsidRPr="007D1E19">
        <w:rPr>
          <w:rFonts w:ascii="Times New Roman" w:hAnsi="Times New Roman" w:cs="Times New Roman"/>
          <w:kern w:val="0"/>
          <w:sz w:val="18"/>
          <w:szCs w:val="18"/>
          <w:lang w:eastAsia="zh-CN"/>
          <w14:ligatures w14:val="none"/>
        </w:rPr>
        <w:t>2</w:t>
      </w:r>
      <w:r w:rsidRPr="007D1E19">
        <w:rPr>
          <w:rFonts w:ascii="Times New Roman" w:hAnsi="Times New Roman" w:cs="Times New Roman" w:hint="eastAsia"/>
          <w:kern w:val="0"/>
          <w:sz w:val="18"/>
          <w:szCs w:val="18"/>
          <w:lang w:eastAsia="zh-CN"/>
          <w14:ligatures w14:val="none"/>
        </w:rPr>
        <w:t>列：</w:t>
      </w:r>
      <w:r w:rsidRPr="007D1E19">
        <w:rPr>
          <w:rFonts w:ascii="Times New Roman" w:hAnsi="Times New Roman" w:cs="Times New Roman"/>
          <w:kern w:val="0"/>
          <w:sz w:val="18"/>
          <w:szCs w:val="18"/>
          <w:lang w:eastAsia="zh-CN"/>
          <w14:ligatures w14:val="none"/>
        </w:rPr>
        <w:t>缔约方对其国家目标</w:t>
      </w:r>
      <w:r w:rsidRPr="007D1E19">
        <w:rPr>
          <w:rFonts w:ascii="Times New Roman" w:hAnsi="Times New Roman" w:cs="Times New Roman" w:hint="eastAsia"/>
          <w:kern w:val="0"/>
          <w:sz w:val="18"/>
          <w:szCs w:val="18"/>
          <w:lang w:eastAsia="zh-CN"/>
          <w14:ligatures w14:val="none"/>
        </w:rPr>
        <w:t>进度</w:t>
      </w:r>
      <w:r w:rsidRPr="007D1E19">
        <w:rPr>
          <w:rFonts w:ascii="Times New Roman" w:hAnsi="Times New Roman" w:cs="Times New Roman"/>
          <w:kern w:val="0"/>
          <w:sz w:val="18"/>
          <w:szCs w:val="18"/>
          <w:lang w:eastAsia="zh-CN"/>
          <w14:ligatures w14:val="none"/>
        </w:rPr>
        <w:t>的自我评估（报</w:t>
      </w:r>
      <w:r w:rsidRPr="007D1E19">
        <w:rPr>
          <w:rFonts w:ascii="Times New Roman" w:hAnsi="Times New Roman" w:cs="Times New Roman" w:hint="eastAsia"/>
          <w:kern w:val="0"/>
          <w:sz w:val="18"/>
          <w:szCs w:val="18"/>
          <w:lang w:eastAsia="zh-CN"/>
          <w14:ligatures w14:val="none"/>
        </w:rPr>
        <w:t>称“有望实现”</w:t>
      </w:r>
      <w:r w:rsidRPr="007D1E19">
        <w:rPr>
          <w:rFonts w:ascii="Times New Roman" w:hAnsi="Times New Roman" w:cs="Times New Roman"/>
          <w:kern w:val="0"/>
          <w:sz w:val="18"/>
          <w:szCs w:val="18"/>
          <w:lang w:eastAsia="zh-CN"/>
          <w14:ligatures w14:val="none"/>
        </w:rPr>
        <w:t>或</w:t>
      </w:r>
      <w:r w:rsidRPr="007D1E19">
        <w:rPr>
          <w:rFonts w:ascii="Times New Roman" w:hAnsi="Times New Roman" w:cs="Times New Roman" w:hint="eastAsia"/>
          <w:kern w:val="0"/>
          <w:sz w:val="18"/>
          <w:szCs w:val="18"/>
          <w:lang w:eastAsia="zh-CN"/>
          <w14:ligatures w14:val="none"/>
        </w:rPr>
        <w:t>“</w:t>
      </w:r>
      <w:r w:rsidRPr="007D1E19">
        <w:rPr>
          <w:rFonts w:ascii="Times New Roman" w:hAnsi="Times New Roman" w:cs="Times New Roman"/>
          <w:kern w:val="0"/>
          <w:sz w:val="18"/>
          <w:szCs w:val="18"/>
          <w:lang w:eastAsia="zh-CN"/>
          <w14:ligatures w14:val="none"/>
        </w:rPr>
        <w:t>已实现</w:t>
      </w:r>
      <w:r w:rsidRPr="007D1E19">
        <w:rPr>
          <w:rFonts w:ascii="Times New Roman" w:hAnsi="Times New Roman" w:cs="Times New Roman" w:hint="eastAsia"/>
          <w:kern w:val="0"/>
          <w:sz w:val="18"/>
          <w:szCs w:val="18"/>
          <w:lang w:eastAsia="zh-CN"/>
          <w14:ligatures w14:val="none"/>
        </w:rPr>
        <w:t>”</w:t>
      </w:r>
      <w:r w:rsidRPr="007D1E19">
        <w:rPr>
          <w:rFonts w:ascii="Times New Roman" w:hAnsi="Times New Roman" w:cs="Times New Roman"/>
          <w:kern w:val="0"/>
          <w:sz w:val="18"/>
          <w:szCs w:val="18"/>
          <w:lang w:eastAsia="zh-CN"/>
          <w14:ligatures w14:val="none"/>
        </w:rPr>
        <w:t>的国家目标</w:t>
      </w:r>
      <w:r w:rsidRPr="007D1E19">
        <w:rPr>
          <w:rFonts w:ascii="Times New Roman" w:hAnsi="Times New Roman" w:cs="Times New Roman" w:hint="eastAsia"/>
          <w:kern w:val="0"/>
          <w:sz w:val="18"/>
          <w:szCs w:val="18"/>
          <w:lang w:eastAsia="zh-CN"/>
          <w14:ligatures w14:val="none"/>
        </w:rPr>
        <w:t>所占百分比</w:t>
      </w:r>
      <w:r w:rsidRPr="007D1E19">
        <w:rPr>
          <w:rFonts w:ascii="Times New Roman" w:hAnsi="Times New Roman" w:cs="Times New Roman"/>
          <w:kern w:val="0"/>
          <w:sz w:val="18"/>
          <w:szCs w:val="18"/>
          <w:lang w:eastAsia="zh-CN"/>
          <w14:ligatures w14:val="none"/>
        </w:rPr>
        <w:t>）。第</w:t>
      </w:r>
      <w:r w:rsidRPr="007D1E19">
        <w:rPr>
          <w:rFonts w:ascii="Times New Roman" w:hAnsi="Times New Roman" w:cs="Times New Roman"/>
          <w:kern w:val="0"/>
          <w:sz w:val="18"/>
          <w:szCs w:val="18"/>
          <w:lang w:eastAsia="zh-CN"/>
          <w14:ligatures w14:val="none"/>
        </w:rPr>
        <w:t>3</w:t>
      </w:r>
      <w:r w:rsidRPr="007D1E19">
        <w:rPr>
          <w:rFonts w:ascii="Times New Roman" w:hAnsi="Times New Roman" w:cs="Times New Roman" w:hint="eastAsia"/>
          <w:kern w:val="0"/>
          <w:sz w:val="18"/>
          <w:szCs w:val="18"/>
          <w:lang w:eastAsia="zh-CN"/>
          <w14:ligatures w14:val="none"/>
        </w:rPr>
        <w:t>列：</w:t>
      </w:r>
      <w:r w:rsidRPr="007D1E19">
        <w:rPr>
          <w:rFonts w:ascii="Times New Roman" w:hAnsi="Times New Roman" w:cs="Times New Roman"/>
          <w:kern w:val="0"/>
          <w:sz w:val="18"/>
          <w:szCs w:val="18"/>
          <w:lang w:eastAsia="zh-CN"/>
          <w14:ligatures w14:val="none"/>
        </w:rPr>
        <w:t>根据所有相关指标评估</w:t>
      </w:r>
      <w:r>
        <w:rPr>
          <w:rFonts w:ascii="Times New Roman" w:hAnsi="Times New Roman" w:cs="Times New Roman" w:hint="eastAsia"/>
          <w:kern w:val="0"/>
          <w:sz w:val="18"/>
          <w:szCs w:val="18"/>
          <w:lang w:eastAsia="zh-CN"/>
          <w14:ligatures w14:val="none"/>
        </w:rPr>
        <w:t>的</w:t>
      </w:r>
      <w:r w:rsidRPr="007D1E19">
        <w:rPr>
          <w:rFonts w:ascii="Times New Roman" w:hAnsi="Times New Roman" w:cs="Times New Roman"/>
          <w:kern w:val="0"/>
          <w:sz w:val="18"/>
          <w:szCs w:val="18"/>
          <w:lang w:eastAsia="zh-CN"/>
          <w14:ligatures w14:val="none"/>
        </w:rPr>
        <w:t>《昆蒙框架》</w:t>
      </w:r>
      <w:r w:rsidRPr="007D1E19">
        <w:rPr>
          <w:rFonts w:ascii="Times New Roman" w:hAnsi="Times New Roman" w:cs="Times New Roman" w:hint="eastAsia"/>
          <w:kern w:val="0"/>
          <w:sz w:val="18"/>
          <w:szCs w:val="18"/>
          <w:lang w:eastAsia="zh-CN"/>
          <w14:ligatures w14:val="none"/>
        </w:rPr>
        <w:t>行动</w:t>
      </w:r>
      <w:r w:rsidRPr="007D1E19">
        <w:rPr>
          <w:rFonts w:ascii="Times New Roman" w:hAnsi="Times New Roman" w:cs="Times New Roman"/>
          <w:kern w:val="0"/>
          <w:sz w:val="18"/>
          <w:szCs w:val="18"/>
          <w:lang w:eastAsia="zh-CN"/>
          <w14:ligatures w14:val="none"/>
        </w:rPr>
        <w:t>目标的实现</w:t>
      </w:r>
      <w:r w:rsidRPr="007D1E19">
        <w:rPr>
          <w:rFonts w:ascii="Times New Roman" w:hAnsi="Times New Roman" w:cs="Times New Roman" w:hint="eastAsia"/>
          <w:kern w:val="0"/>
          <w:sz w:val="18"/>
          <w:szCs w:val="18"/>
          <w:lang w:eastAsia="zh-CN"/>
          <w14:ligatures w14:val="none"/>
        </w:rPr>
        <w:t>进度</w:t>
      </w:r>
      <w:r w:rsidRPr="007D1E19">
        <w:rPr>
          <w:rFonts w:ascii="Times New Roman" w:hAnsi="Times New Roman" w:cs="Times New Roman"/>
          <w:kern w:val="0"/>
          <w:sz w:val="18"/>
          <w:szCs w:val="18"/>
          <w:lang w:eastAsia="zh-CN"/>
          <w14:ligatures w14:val="none"/>
        </w:rPr>
        <w:t>（基于所有相关指标类型平均</w:t>
      </w:r>
      <w:r w:rsidRPr="007D1E19">
        <w:rPr>
          <w:rFonts w:ascii="Times New Roman" w:hAnsi="Times New Roman" w:cs="Times New Roman" w:hint="eastAsia"/>
          <w:kern w:val="0"/>
          <w:sz w:val="18"/>
          <w:szCs w:val="18"/>
          <w:lang w:eastAsia="zh-CN"/>
          <w14:ligatures w14:val="none"/>
        </w:rPr>
        <w:t>得</w:t>
      </w:r>
      <w:r w:rsidRPr="007D1E19">
        <w:rPr>
          <w:rFonts w:ascii="Times New Roman" w:hAnsi="Times New Roman" w:cs="Times New Roman"/>
          <w:kern w:val="0"/>
          <w:sz w:val="18"/>
          <w:szCs w:val="18"/>
          <w:lang w:eastAsia="zh-CN"/>
          <w14:ligatures w14:val="none"/>
        </w:rPr>
        <w:t>分的百分比，</w:t>
      </w:r>
      <w:r w:rsidRPr="007D1E19">
        <w:rPr>
          <w:rFonts w:ascii="Times New Roman" w:hAnsi="Times New Roman" w:cs="Times New Roman"/>
          <w:kern w:val="0"/>
          <w:sz w:val="18"/>
          <w:szCs w:val="18"/>
          <w:lang w:eastAsia="zh-CN"/>
          <w14:ligatures w14:val="none"/>
        </w:rPr>
        <w:lastRenderedPageBreak/>
        <w:t>详见表</w:t>
      </w:r>
      <w:r>
        <w:rPr>
          <w:rFonts w:ascii="Times New Roman" w:hAnsi="Times New Roman" w:cs="Times New Roman" w:hint="eastAsia"/>
          <w:kern w:val="0"/>
          <w:sz w:val="18"/>
          <w:szCs w:val="18"/>
          <w:lang w:eastAsia="zh-CN"/>
          <w14:ligatures w14:val="none"/>
        </w:rPr>
        <w:t>3</w:t>
      </w:r>
      <w:r w:rsidRPr="007D1E19">
        <w:rPr>
          <w:rFonts w:ascii="Times New Roman" w:hAnsi="Times New Roman" w:cs="Times New Roman"/>
          <w:kern w:val="0"/>
          <w:sz w:val="18"/>
          <w:szCs w:val="18"/>
          <w:lang w:eastAsia="zh-CN"/>
          <w14:ligatures w14:val="none"/>
        </w:rPr>
        <w:t>）。第</w:t>
      </w:r>
      <w:r w:rsidRPr="007D1E19">
        <w:rPr>
          <w:rFonts w:ascii="Times New Roman" w:hAnsi="Times New Roman" w:cs="Times New Roman"/>
          <w:kern w:val="0"/>
          <w:sz w:val="18"/>
          <w:szCs w:val="18"/>
          <w:lang w:eastAsia="zh-CN"/>
          <w14:ligatures w14:val="none"/>
        </w:rPr>
        <w:t>4</w:t>
      </w:r>
      <w:r w:rsidRPr="007D1E19">
        <w:rPr>
          <w:rFonts w:ascii="Times New Roman" w:hAnsi="Times New Roman" w:cs="Times New Roman" w:hint="eastAsia"/>
          <w:kern w:val="0"/>
          <w:sz w:val="18"/>
          <w:szCs w:val="18"/>
          <w:lang w:eastAsia="zh-CN"/>
          <w14:ligatures w14:val="none"/>
        </w:rPr>
        <w:t>列：</w:t>
      </w:r>
      <w:r w:rsidRPr="007D1E19">
        <w:rPr>
          <w:rFonts w:ascii="Times New Roman" w:hAnsi="Times New Roman" w:cs="Times New Roman"/>
          <w:kern w:val="0"/>
          <w:sz w:val="18"/>
          <w:szCs w:val="18"/>
          <w:lang w:eastAsia="zh-CN"/>
          <w14:ligatures w14:val="none"/>
        </w:rPr>
        <w:t>国家报告中的数据提供情况（报告标题</w:t>
      </w:r>
      <w:r w:rsidRPr="007D1E19">
        <w:rPr>
          <w:rFonts w:ascii="Times New Roman" w:hAnsi="Times New Roman" w:cs="Times New Roman" w:hint="eastAsia"/>
          <w:kern w:val="0"/>
          <w:sz w:val="18"/>
          <w:szCs w:val="18"/>
          <w:lang w:eastAsia="zh-CN"/>
          <w14:ligatures w14:val="none"/>
        </w:rPr>
        <w:t>指标</w:t>
      </w:r>
      <w:r w:rsidRPr="007D1E19">
        <w:rPr>
          <w:rFonts w:ascii="Times New Roman" w:hAnsi="Times New Roman" w:cs="Times New Roman"/>
          <w:kern w:val="0"/>
          <w:sz w:val="18"/>
          <w:szCs w:val="18"/>
          <w:lang w:eastAsia="zh-CN"/>
          <w14:ligatures w14:val="none"/>
        </w:rPr>
        <w:t>、组成</w:t>
      </w:r>
      <w:r w:rsidRPr="007D1E19">
        <w:rPr>
          <w:rFonts w:ascii="Times New Roman" w:hAnsi="Times New Roman" w:cs="Times New Roman" w:hint="eastAsia"/>
          <w:kern w:val="0"/>
          <w:sz w:val="18"/>
          <w:szCs w:val="18"/>
          <w:lang w:eastAsia="zh-CN"/>
          <w14:ligatures w14:val="none"/>
        </w:rPr>
        <w:t>指标</w:t>
      </w:r>
      <w:r w:rsidRPr="007D1E19">
        <w:rPr>
          <w:rFonts w:ascii="Times New Roman" w:hAnsi="Times New Roman" w:cs="Times New Roman"/>
          <w:kern w:val="0"/>
          <w:sz w:val="18"/>
          <w:szCs w:val="18"/>
          <w:lang w:eastAsia="zh-CN"/>
          <w14:ligatures w14:val="none"/>
        </w:rPr>
        <w:t>、补充</w:t>
      </w:r>
      <w:r w:rsidRPr="007D1E19">
        <w:rPr>
          <w:rFonts w:ascii="Times New Roman" w:hAnsi="Times New Roman" w:cs="Times New Roman" w:hint="eastAsia"/>
          <w:kern w:val="0"/>
          <w:sz w:val="18"/>
          <w:szCs w:val="18"/>
          <w:lang w:eastAsia="zh-CN"/>
          <w14:ligatures w14:val="none"/>
        </w:rPr>
        <w:t>指标</w:t>
      </w:r>
      <w:r w:rsidRPr="007D1E19">
        <w:rPr>
          <w:rFonts w:ascii="Times New Roman" w:hAnsi="Times New Roman" w:cs="Times New Roman"/>
          <w:kern w:val="0"/>
          <w:sz w:val="18"/>
          <w:szCs w:val="18"/>
          <w:lang w:eastAsia="zh-CN"/>
          <w14:ligatures w14:val="none"/>
        </w:rPr>
        <w:t>或国家指标的一些定量数据的缔约方</w:t>
      </w:r>
      <w:r w:rsidRPr="007D1E19">
        <w:rPr>
          <w:rFonts w:ascii="Times New Roman" w:hAnsi="Times New Roman" w:cs="Times New Roman" w:hint="eastAsia"/>
          <w:kern w:val="0"/>
          <w:sz w:val="18"/>
          <w:szCs w:val="18"/>
          <w:lang w:eastAsia="zh-CN"/>
          <w14:ligatures w14:val="none"/>
        </w:rPr>
        <w:t>所占</w:t>
      </w:r>
      <w:r w:rsidRPr="007D1E19">
        <w:rPr>
          <w:rFonts w:ascii="Times New Roman" w:hAnsi="Times New Roman" w:cs="Times New Roman"/>
          <w:kern w:val="0"/>
          <w:sz w:val="18"/>
          <w:szCs w:val="18"/>
          <w:lang w:eastAsia="zh-CN"/>
          <w14:ligatures w14:val="none"/>
        </w:rPr>
        <w:t>百分比）。第</w:t>
      </w:r>
      <w:r w:rsidRPr="007D1E19">
        <w:rPr>
          <w:rFonts w:ascii="Times New Roman" w:hAnsi="Times New Roman" w:cs="Times New Roman"/>
          <w:kern w:val="0"/>
          <w:sz w:val="18"/>
          <w:szCs w:val="18"/>
          <w:lang w:eastAsia="zh-CN"/>
          <w14:ligatures w14:val="none"/>
        </w:rPr>
        <w:t>1</w:t>
      </w:r>
      <w:r w:rsidRPr="007D1E19">
        <w:rPr>
          <w:rFonts w:ascii="Times New Roman" w:hAnsi="Times New Roman" w:cs="Times New Roman" w:hint="eastAsia"/>
          <w:kern w:val="0"/>
          <w:sz w:val="18"/>
          <w:szCs w:val="18"/>
          <w:lang w:eastAsia="zh-CN"/>
          <w14:ligatures w14:val="none"/>
        </w:rPr>
        <w:t>列</w:t>
      </w:r>
      <w:r w:rsidRPr="007D1E19">
        <w:rPr>
          <w:rFonts w:ascii="Times New Roman" w:hAnsi="Times New Roman" w:cs="Times New Roman"/>
          <w:kern w:val="0"/>
          <w:sz w:val="18"/>
          <w:szCs w:val="18"/>
          <w:lang w:eastAsia="zh-CN"/>
          <w14:ligatures w14:val="none"/>
        </w:rPr>
        <w:t>至第</w:t>
      </w:r>
      <w:r w:rsidRPr="007D1E19">
        <w:rPr>
          <w:rFonts w:ascii="Times New Roman" w:hAnsi="Times New Roman" w:cs="Times New Roman"/>
          <w:kern w:val="0"/>
          <w:sz w:val="18"/>
          <w:szCs w:val="18"/>
          <w:lang w:eastAsia="zh-CN"/>
          <w14:ligatures w14:val="none"/>
        </w:rPr>
        <w:t>4</w:t>
      </w:r>
      <w:r w:rsidRPr="007D1E19">
        <w:rPr>
          <w:rFonts w:ascii="Times New Roman" w:hAnsi="Times New Roman" w:cs="Times New Roman"/>
          <w:kern w:val="0"/>
          <w:sz w:val="18"/>
          <w:szCs w:val="18"/>
          <w:lang w:eastAsia="zh-CN"/>
          <w14:ligatures w14:val="none"/>
        </w:rPr>
        <w:t>列中的三种颜色</w:t>
      </w:r>
      <w:r w:rsidRPr="007D1E19">
        <w:rPr>
          <w:rFonts w:ascii="Times New Roman" w:hAnsi="Times New Roman" w:cs="Times New Roman" w:hint="eastAsia"/>
          <w:kern w:val="0"/>
          <w:sz w:val="18"/>
          <w:szCs w:val="18"/>
          <w:lang w:eastAsia="zh-CN"/>
          <w14:ligatures w14:val="none"/>
        </w:rPr>
        <w:t>代表</w:t>
      </w:r>
      <w:r w:rsidRPr="007D1E19">
        <w:rPr>
          <w:rFonts w:ascii="Times New Roman" w:hAnsi="Times New Roman" w:cs="Times New Roman"/>
          <w:kern w:val="0"/>
          <w:sz w:val="18"/>
          <w:szCs w:val="18"/>
          <w:lang w:eastAsia="zh-CN"/>
          <w14:ligatures w14:val="none"/>
        </w:rPr>
        <w:t>每个</w:t>
      </w:r>
      <w:r w:rsidRPr="007D1E19">
        <w:rPr>
          <w:rFonts w:ascii="Times New Roman" w:hAnsi="Times New Roman" w:cs="Times New Roman" w:hint="eastAsia"/>
          <w:kern w:val="0"/>
          <w:sz w:val="18"/>
          <w:szCs w:val="18"/>
          <w:lang w:eastAsia="zh-CN"/>
          <w14:ligatures w14:val="none"/>
        </w:rPr>
        <w:t>行动</w:t>
      </w:r>
      <w:r w:rsidRPr="007D1E19">
        <w:rPr>
          <w:rFonts w:ascii="Times New Roman" w:hAnsi="Times New Roman" w:cs="Times New Roman"/>
          <w:kern w:val="0"/>
          <w:sz w:val="18"/>
          <w:szCs w:val="18"/>
          <w:lang w:eastAsia="zh-CN"/>
          <w14:ligatures w14:val="none"/>
        </w:rPr>
        <w:t>目标的</w:t>
      </w:r>
      <w:r w:rsidRPr="007D1E19">
        <w:rPr>
          <w:rFonts w:ascii="Times New Roman" w:hAnsi="Times New Roman" w:cs="Times New Roman" w:hint="eastAsia"/>
          <w:kern w:val="0"/>
          <w:sz w:val="18"/>
          <w:szCs w:val="18"/>
          <w:lang w:eastAsia="zh-CN"/>
          <w14:ligatures w14:val="none"/>
        </w:rPr>
        <w:t>数</w:t>
      </w:r>
      <w:r w:rsidRPr="007D1E19">
        <w:rPr>
          <w:rFonts w:ascii="Times New Roman" w:hAnsi="Times New Roman" w:cs="Times New Roman"/>
          <w:kern w:val="0"/>
          <w:sz w:val="18"/>
          <w:szCs w:val="18"/>
          <w:lang w:eastAsia="zh-CN"/>
          <w14:ligatures w14:val="none"/>
        </w:rPr>
        <w:t>值相对于所有</w:t>
      </w:r>
      <w:r w:rsidRPr="007D1E19">
        <w:rPr>
          <w:rFonts w:ascii="Times New Roman" w:hAnsi="Times New Roman" w:cs="Times New Roman" w:hint="eastAsia"/>
          <w:kern w:val="0"/>
          <w:sz w:val="18"/>
          <w:szCs w:val="18"/>
          <w:lang w:eastAsia="zh-CN"/>
          <w14:ligatures w14:val="none"/>
        </w:rPr>
        <w:t>行动</w:t>
      </w:r>
      <w:r w:rsidRPr="007D1E19">
        <w:rPr>
          <w:rFonts w:ascii="Times New Roman" w:hAnsi="Times New Roman" w:cs="Times New Roman"/>
          <w:kern w:val="0"/>
          <w:sz w:val="18"/>
          <w:szCs w:val="18"/>
          <w:lang w:eastAsia="zh-CN"/>
          <w14:ligatures w14:val="none"/>
        </w:rPr>
        <w:t>目标的最高和最低得分的位置（绿色表示</w:t>
      </w:r>
      <w:r w:rsidRPr="007D1E19">
        <w:rPr>
          <w:rFonts w:ascii="Times New Roman" w:hAnsi="Times New Roman" w:cs="Times New Roman" w:hint="eastAsia"/>
          <w:kern w:val="0"/>
          <w:sz w:val="18"/>
          <w:szCs w:val="18"/>
          <w:lang w:eastAsia="zh-CN"/>
          <w14:ligatures w14:val="none"/>
        </w:rPr>
        <w:t>数</w:t>
      </w:r>
      <w:r w:rsidRPr="007D1E19">
        <w:rPr>
          <w:rFonts w:ascii="Times New Roman" w:hAnsi="Times New Roman" w:cs="Times New Roman"/>
          <w:kern w:val="0"/>
          <w:sz w:val="18"/>
          <w:szCs w:val="18"/>
          <w:lang w:eastAsia="zh-CN"/>
          <w14:ligatures w14:val="none"/>
        </w:rPr>
        <w:t>值</w:t>
      </w:r>
      <w:r>
        <w:rPr>
          <w:rFonts w:ascii="Times New Roman" w:hAnsi="Times New Roman" w:cs="Times New Roman" w:hint="eastAsia"/>
          <w:kern w:val="0"/>
          <w:sz w:val="18"/>
          <w:szCs w:val="18"/>
          <w:lang w:eastAsia="zh-CN"/>
          <w14:ligatures w14:val="none"/>
        </w:rPr>
        <w:t>位于</w:t>
      </w:r>
      <w:r w:rsidRPr="007D1E19">
        <w:rPr>
          <w:rFonts w:ascii="Times New Roman" w:hAnsi="Times New Roman" w:cs="Times New Roman"/>
          <w:kern w:val="0"/>
          <w:sz w:val="18"/>
          <w:szCs w:val="18"/>
          <w:lang w:eastAsia="zh-CN"/>
          <w14:ligatures w14:val="none"/>
        </w:rPr>
        <w:t>总范围的</w:t>
      </w:r>
      <w:r>
        <w:rPr>
          <w:rFonts w:ascii="Times New Roman" w:hAnsi="Times New Roman" w:cs="Times New Roman" w:hint="eastAsia"/>
          <w:kern w:val="0"/>
          <w:sz w:val="18"/>
          <w:szCs w:val="18"/>
          <w:lang w:eastAsia="zh-CN"/>
          <w14:ligatures w14:val="none"/>
        </w:rPr>
        <w:t>最高</w:t>
      </w:r>
      <w:r w:rsidRPr="007D1E19">
        <w:rPr>
          <w:rFonts w:ascii="Times New Roman" w:hAnsi="Times New Roman" w:cs="Times New Roman"/>
          <w:kern w:val="0"/>
          <w:sz w:val="18"/>
          <w:szCs w:val="18"/>
          <w:lang w:eastAsia="zh-CN"/>
          <w14:ligatures w14:val="none"/>
        </w:rPr>
        <w:t>三分之一，黄色表示</w:t>
      </w:r>
      <w:r>
        <w:rPr>
          <w:rFonts w:ascii="Times New Roman" w:hAnsi="Times New Roman" w:cs="Times New Roman" w:hint="eastAsia"/>
          <w:kern w:val="0"/>
          <w:sz w:val="18"/>
          <w:szCs w:val="18"/>
          <w:lang w:eastAsia="zh-CN"/>
          <w14:ligatures w14:val="none"/>
        </w:rPr>
        <w:t>位于中间</w:t>
      </w:r>
      <w:r w:rsidRPr="007D1E19">
        <w:rPr>
          <w:rFonts w:ascii="Times New Roman" w:hAnsi="Times New Roman" w:cs="Times New Roman"/>
          <w:kern w:val="0"/>
          <w:sz w:val="18"/>
          <w:szCs w:val="18"/>
          <w:lang w:eastAsia="zh-CN"/>
          <w14:ligatures w14:val="none"/>
        </w:rPr>
        <w:t>三分之一，红色表示</w:t>
      </w:r>
      <w:r>
        <w:rPr>
          <w:rFonts w:ascii="Times New Roman" w:hAnsi="Times New Roman" w:cs="Times New Roman" w:hint="eastAsia"/>
          <w:kern w:val="0"/>
          <w:sz w:val="18"/>
          <w:szCs w:val="18"/>
          <w:lang w:eastAsia="zh-CN"/>
          <w14:ligatures w14:val="none"/>
        </w:rPr>
        <w:t>位于最低</w:t>
      </w:r>
      <w:r w:rsidRPr="007D1E19">
        <w:rPr>
          <w:rFonts w:ascii="Times New Roman" w:hAnsi="Times New Roman" w:cs="Times New Roman"/>
          <w:kern w:val="0"/>
          <w:sz w:val="18"/>
          <w:szCs w:val="18"/>
          <w:lang w:eastAsia="zh-CN"/>
          <w14:ligatures w14:val="none"/>
        </w:rPr>
        <w:t>三分之一）。</w:t>
      </w:r>
      <w:r>
        <w:rPr>
          <w:rFonts w:ascii="Times New Roman" w:hAnsi="Times New Roman" w:cs="Times New Roman" w:hint="eastAsia"/>
          <w:kern w:val="0"/>
          <w:sz w:val="18"/>
          <w:szCs w:val="18"/>
          <w:lang w:eastAsia="zh-CN"/>
          <w14:ligatures w14:val="none"/>
        </w:rPr>
        <w:t>综合</w:t>
      </w:r>
      <w:r w:rsidRPr="007D1E19">
        <w:rPr>
          <w:rFonts w:ascii="Times New Roman" w:hAnsi="Times New Roman" w:cs="Times New Roman" w:hint="eastAsia"/>
          <w:kern w:val="0"/>
          <w:sz w:val="18"/>
          <w:szCs w:val="18"/>
          <w:lang w:eastAsia="zh-CN"/>
          <w14:ligatures w14:val="none"/>
        </w:rPr>
        <w:t>评估得分</w:t>
      </w:r>
      <w:r>
        <w:rPr>
          <w:rFonts w:ascii="Times New Roman" w:hAnsi="Times New Roman" w:cs="Times New Roman" w:hint="eastAsia"/>
          <w:kern w:val="0"/>
          <w:sz w:val="18"/>
          <w:szCs w:val="18"/>
          <w:lang w:eastAsia="zh-CN"/>
          <w14:ligatures w14:val="none"/>
        </w:rPr>
        <w:t>是</w:t>
      </w:r>
      <w:r w:rsidRPr="007D1E19">
        <w:rPr>
          <w:rFonts w:ascii="Times New Roman" w:hAnsi="Times New Roman" w:cs="Times New Roman"/>
          <w:kern w:val="0"/>
          <w:sz w:val="18"/>
          <w:szCs w:val="18"/>
          <w:lang w:eastAsia="zh-CN"/>
          <w14:ligatures w14:val="none"/>
        </w:rPr>
        <w:t>根据一个公式</w:t>
      </w:r>
      <w:r w:rsidRPr="007D1E19">
        <w:rPr>
          <w:rFonts w:ascii="Times New Roman" w:hAnsi="Times New Roman" w:cs="Times New Roman" w:hint="eastAsia"/>
          <w:kern w:val="0"/>
          <w:sz w:val="18"/>
          <w:szCs w:val="18"/>
          <w:lang w:eastAsia="zh-CN"/>
          <w14:ligatures w14:val="none"/>
        </w:rPr>
        <w:t>算</w:t>
      </w:r>
      <w:r w:rsidRPr="007D1E19">
        <w:rPr>
          <w:rFonts w:ascii="Times New Roman" w:hAnsi="Times New Roman" w:cs="Times New Roman"/>
          <w:kern w:val="0"/>
          <w:sz w:val="18"/>
          <w:szCs w:val="18"/>
          <w:lang w:eastAsia="zh-CN"/>
          <w14:ligatures w14:val="none"/>
        </w:rPr>
        <w:t>出，公式</w:t>
      </w:r>
      <w:r w:rsidRPr="007D1E19">
        <w:rPr>
          <w:rFonts w:ascii="Times New Roman" w:hAnsi="Times New Roman" w:cs="Times New Roman" w:hint="eastAsia"/>
          <w:kern w:val="0"/>
          <w:sz w:val="18"/>
          <w:szCs w:val="18"/>
          <w:lang w:eastAsia="zh-CN"/>
          <w14:ligatures w14:val="none"/>
        </w:rPr>
        <w:t>把对</w:t>
      </w:r>
      <w:r w:rsidRPr="007D1E19">
        <w:rPr>
          <w:rFonts w:ascii="Times New Roman" w:hAnsi="Times New Roman" w:cs="Times New Roman"/>
          <w:kern w:val="0"/>
          <w:sz w:val="18"/>
          <w:szCs w:val="18"/>
          <w:lang w:eastAsia="zh-CN"/>
          <w14:ligatures w14:val="none"/>
        </w:rPr>
        <w:t>国家目标覆盖</w:t>
      </w:r>
      <w:r w:rsidRPr="007D1E19">
        <w:rPr>
          <w:rFonts w:ascii="Times New Roman" w:hAnsi="Times New Roman" w:cs="Times New Roman" w:hint="eastAsia"/>
          <w:kern w:val="0"/>
          <w:sz w:val="18"/>
          <w:szCs w:val="18"/>
          <w:lang w:eastAsia="zh-CN"/>
          <w14:ligatures w14:val="none"/>
        </w:rPr>
        <w:t>情况</w:t>
      </w:r>
      <w:r w:rsidRPr="007D1E19">
        <w:rPr>
          <w:rFonts w:ascii="Times New Roman" w:hAnsi="Times New Roman" w:cs="Times New Roman"/>
          <w:kern w:val="0"/>
          <w:sz w:val="18"/>
          <w:szCs w:val="18"/>
          <w:lang w:eastAsia="zh-CN"/>
          <w14:ligatures w14:val="none"/>
        </w:rPr>
        <w:t>自我</w:t>
      </w:r>
      <w:r w:rsidRPr="007D1E19">
        <w:rPr>
          <w:rFonts w:ascii="Times New Roman" w:hAnsi="Times New Roman" w:cs="Times New Roman" w:hint="eastAsia"/>
          <w:kern w:val="0"/>
          <w:sz w:val="18"/>
          <w:szCs w:val="18"/>
          <w:lang w:eastAsia="zh-CN"/>
          <w14:ligatures w14:val="none"/>
        </w:rPr>
        <w:t>进度</w:t>
      </w:r>
      <w:r w:rsidRPr="007D1E19">
        <w:rPr>
          <w:rFonts w:ascii="Times New Roman" w:hAnsi="Times New Roman" w:cs="Times New Roman"/>
          <w:kern w:val="0"/>
          <w:sz w:val="18"/>
          <w:szCs w:val="18"/>
          <w:lang w:eastAsia="zh-CN"/>
          <w14:ligatures w14:val="none"/>
        </w:rPr>
        <w:t>评估</w:t>
      </w:r>
      <w:r w:rsidRPr="007D1E19">
        <w:rPr>
          <w:rFonts w:ascii="Times New Roman" w:hAnsi="Times New Roman" w:cs="Times New Roman" w:hint="eastAsia"/>
          <w:kern w:val="0"/>
          <w:sz w:val="18"/>
          <w:szCs w:val="18"/>
          <w:lang w:eastAsia="zh-CN"/>
          <w14:ligatures w14:val="none"/>
        </w:rPr>
        <w:t>的权重设为</w:t>
      </w:r>
      <w:r w:rsidRPr="007D1E19">
        <w:rPr>
          <w:rFonts w:ascii="Times New Roman" w:hAnsi="Times New Roman" w:cs="Times New Roman"/>
          <w:kern w:val="0"/>
          <w:sz w:val="18"/>
          <w:szCs w:val="18"/>
          <w:lang w:eastAsia="zh-CN"/>
          <w14:ligatures w14:val="none"/>
        </w:rPr>
        <w:t>50%</w:t>
      </w:r>
      <w:r w:rsidRPr="007D1E19">
        <w:rPr>
          <w:rFonts w:ascii="Times New Roman" w:hAnsi="Times New Roman" w:cs="Times New Roman"/>
          <w:kern w:val="0"/>
          <w:sz w:val="18"/>
          <w:szCs w:val="18"/>
          <w:lang w:eastAsia="zh-CN"/>
          <w14:ligatures w14:val="none"/>
        </w:rPr>
        <w:t>，</w:t>
      </w:r>
      <w:r w:rsidRPr="007D1E19">
        <w:rPr>
          <w:rFonts w:ascii="Times New Roman" w:hAnsi="Times New Roman" w:cs="Times New Roman" w:hint="eastAsia"/>
          <w:kern w:val="0"/>
          <w:sz w:val="18"/>
          <w:szCs w:val="18"/>
          <w:lang w:eastAsia="zh-CN"/>
          <w14:ligatures w14:val="none"/>
        </w:rPr>
        <w:t>把</w:t>
      </w:r>
      <w:r w:rsidRPr="007D1E19">
        <w:rPr>
          <w:rFonts w:ascii="Times New Roman" w:hAnsi="Times New Roman" w:cs="Times New Roman"/>
          <w:kern w:val="0"/>
          <w:sz w:val="18"/>
          <w:szCs w:val="18"/>
          <w:lang w:eastAsia="zh-CN"/>
          <w14:ligatures w14:val="none"/>
        </w:rPr>
        <w:t>基于指标的</w:t>
      </w:r>
      <w:r w:rsidRPr="007D1E19">
        <w:rPr>
          <w:rFonts w:ascii="Times New Roman" w:hAnsi="Times New Roman" w:cs="Times New Roman" w:hint="eastAsia"/>
          <w:kern w:val="0"/>
          <w:sz w:val="18"/>
          <w:szCs w:val="18"/>
          <w:lang w:eastAsia="zh-CN"/>
          <w14:ligatures w14:val="none"/>
        </w:rPr>
        <w:t>进度</w:t>
      </w:r>
      <w:r w:rsidRPr="007D1E19">
        <w:rPr>
          <w:rFonts w:ascii="Times New Roman" w:hAnsi="Times New Roman" w:cs="Times New Roman"/>
          <w:kern w:val="0"/>
          <w:sz w:val="18"/>
          <w:szCs w:val="18"/>
          <w:lang w:eastAsia="zh-CN"/>
          <w14:ligatures w14:val="none"/>
        </w:rPr>
        <w:t>评估</w:t>
      </w:r>
      <w:r w:rsidRPr="007D1E19">
        <w:rPr>
          <w:rFonts w:ascii="Times New Roman" w:hAnsi="Times New Roman" w:cs="Times New Roman" w:hint="eastAsia"/>
          <w:kern w:val="0"/>
          <w:sz w:val="18"/>
          <w:szCs w:val="18"/>
          <w:lang w:eastAsia="zh-CN"/>
          <w14:ligatures w14:val="none"/>
        </w:rPr>
        <w:t>的权重设为</w:t>
      </w:r>
      <w:r w:rsidRPr="007D1E19">
        <w:rPr>
          <w:rFonts w:ascii="Times New Roman" w:hAnsi="Times New Roman" w:cs="Times New Roman"/>
          <w:kern w:val="0"/>
          <w:sz w:val="18"/>
          <w:szCs w:val="18"/>
          <w:lang w:eastAsia="zh-CN"/>
          <w14:ligatures w14:val="none"/>
        </w:rPr>
        <w:t>50%</w:t>
      </w:r>
      <w:r w:rsidRPr="007D1E19">
        <w:rPr>
          <w:rFonts w:ascii="Times New Roman" w:hAnsi="Times New Roman" w:cs="Times New Roman"/>
          <w:kern w:val="0"/>
          <w:sz w:val="18"/>
          <w:szCs w:val="18"/>
          <w:lang w:eastAsia="zh-CN"/>
          <w14:ligatures w14:val="none"/>
        </w:rPr>
        <w:t>。</w:t>
      </w:r>
      <w:r w:rsidRPr="007D1E19">
        <w:rPr>
          <w:rFonts w:ascii="Times New Roman" w:hAnsi="Times New Roman" w:cs="Times New Roman" w:hint="eastAsia"/>
          <w:kern w:val="0"/>
          <w:sz w:val="18"/>
          <w:szCs w:val="18"/>
          <w:lang w:eastAsia="zh-CN"/>
          <w14:ligatures w14:val="none"/>
        </w:rPr>
        <w:t>然后将</w:t>
      </w:r>
      <w:r w:rsidRPr="007D1E19">
        <w:rPr>
          <w:rFonts w:ascii="Times New Roman" w:hAnsi="Times New Roman" w:cs="Times New Roman"/>
          <w:kern w:val="0"/>
          <w:sz w:val="18"/>
          <w:szCs w:val="18"/>
          <w:lang w:eastAsia="zh-CN"/>
          <w14:ligatures w14:val="none"/>
        </w:rPr>
        <w:t>计算结果分成四类</w:t>
      </w:r>
      <w:r>
        <w:rPr>
          <w:rFonts w:ascii="Times New Roman" w:hAnsi="Times New Roman" w:cs="Times New Roman" w:hint="eastAsia"/>
          <w:kern w:val="0"/>
          <w:sz w:val="18"/>
          <w:szCs w:val="18"/>
          <w:lang w:eastAsia="zh-CN"/>
          <w14:ligatures w14:val="none"/>
        </w:rPr>
        <w:t>：</w:t>
      </w:r>
      <w:r w:rsidRPr="007D1E19">
        <w:rPr>
          <w:rFonts w:ascii="Times New Roman" w:hAnsi="Times New Roman" w:cs="Times New Roman"/>
          <w:kern w:val="0"/>
          <w:sz w:val="18"/>
          <w:szCs w:val="18"/>
          <w:lang w:eastAsia="zh-CN"/>
          <w14:ligatures w14:val="none"/>
        </w:rPr>
        <w:t>0-0.25</w:t>
      </w:r>
      <w:r>
        <w:rPr>
          <w:rFonts w:ascii="Times New Roman" w:hAnsi="Times New Roman" w:cs="Times New Roman" w:hint="eastAsia"/>
          <w:kern w:val="0"/>
          <w:sz w:val="18"/>
          <w:szCs w:val="18"/>
          <w:lang w:eastAsia="zh-CN"/>
          <w14:ligatures w14:val="none"/>
        </w:rPr>
        <w:t>（</w:t>
      </w:r>
      <w:r w:rsidRPr="007D1E19">
        <w:rPr>
          <w:rFonts w:ascii="Times New Roman" w:hAnsi="Times New Roman" w:cs="Times New Roman"/>
          <w:kern w:val="0"/>
          <w:sz w:val="18"/>
          <w:szCs w:val="18"/>
          <w:lang w:eastAsia="zh-CN"/>
          <w14:ligatures w14:val="none"/>
        </w:rPr>
        <w:t>红色</w:t>
      </w:r>
      <w:r>
        <w:rPr>
          <w:rFonts w:ascii="Times New Roman" w:hAnsi="Times New Roman" w:cs="Times New Roman" w:hint="eastAsia"/>
          <w:kern w:val="0"/>
          <w:sz w:val="18"/>
          <w:szCs w:val="18"/>
          <w:lang w:eastAsia="zh-CN"/>
          <w14:ligatures w14:val="none"/>
        </w:rPr>
        <w:t>）</w:t>
      </w:r>
      <w:r w:rsidRPr="007D1E19">
        <w:rPr>
          <w:rFonts w:ascii="Times New Roman" w:hAnsi="Times New Roman" w:cs="Times New Roman"/>
          <w:kern w:val="0"/>
          <w:sz w:val="18"/>
          <w:szCs w:val="18"/>
          <w:lang w:eastAsia="zh-CN"/>
          <w14:ligatures w14:val="none"/>
        </w:rPr>
        <w:t>、</w:t>
      </w:r>
      <w:r w:rsidRPr="007D1E19">
        <w:rPr>
          <w:rFonts w:ascii="Times New Roman" w:hAnsi="Times New Roman" w:cs="Times New Roman"/>
          <w:kern w:val="0"/>
          <w:sz w:val="18"/>
          <w:szCs w:val="18"/>
          <w:lang w:eastAsia="zh-CN"/>
          <w14:ligatures w14:val="none"/>
        </w:rPr>
        <w:t>0.25-0.5</w:t>
      </w:r>
      <w:r>
        <w:rPr>
          <w:rFonts w:ascii="Times New Roman" w:hAnsi="Times New Roman" w:cs="Times New Roman" w:hint="eastAsia"/>
          <w:kern w:val="0"/>
          <w:sz w:val="18"/>
          <w:szCs w:val="18"/>
          <w:lang w:eastAsia="zh-CN"/>
          <w14:ligatures w14:val="none"/>
        </w:rPr>
        <w:t>（</w:t>
      </w:r>
      <w:r w:rsidRPr="007D1E19">
        <w:rPr>
          <w:rFonts w:ascii="Times New Roman" w:hAnsi="Times New Roman" w:cs="Times New Roman"/>
          <w:kern w:val="0"/>
          <w:sz w:val="18"/>
          <w:szCs w:val="18"/>
          <w:lang w:eastAsia="zh-CN"/>
          <w14:ligatures w14:val="none"/>
        </w:rPr>
        <w:t>橙色</w:t>
      </w:r>
      <w:r>
        <w:rPr>
          <w:rFonts w:ascii="Times New Roman" w:hAnsi="Times New Roman" w:cs="Times New Roman" w:hint="eastAsia"/>
          <w:kern w:val="0"/>
          <w:sz w:val="18"/>
          <w:szCs w:val="18"/>
          <w:lang w:eastAsia="zh-CN"/>
          <w14:ligatures w14:val="none"/>
        </w:rPr>
        <w:t>）</w:t>
      </w:r>
      <w:r w:rsidRPr="007D1E19">
        <w:rPr>
          <w:rFonts w:ascii="Times New Roman" w:hAnsi="Times New Roman" w:cs="Times New Roman"/>
          <w:kern w:val="0"/>
          <w:sz w:val="18"/>
          <w:szCs w:val="18"/>
          <w:lang w:eastAsia="zh-CN"/>
          <w14:ligatures w14:val="none"/>
        </w:rPr>
        <w:t>、</w:t>
      </w:r>
      <w:r w:rsidRPr="007D1E19">
        <w:rPr>
          <w:rFonts w:ascii="Times New Roman" w:hAnsi="Times New Roman" w:cs="Times New Roman"/>
          <w:kern w:val="0"/>
          <w:sz w:val="18"/>
          <w:szCs w:val="18"/>
          <w:lang w:eastAsia="zh-CN"/>
          <w14:ligatures w14:val="none"/>
        </w:rPr>
        <w:t>0.5-0.75</w:t>
      </w:r>
      <w:r>
        <w:rPr>
          <w:rFonts w:ascii="Times New Roman" w:hAnsi="Times New Roman" w:cs="Times New Roman" w:hint="eastAsia"/>
          <w:kern w:val="0"/>
          <w:sz w:val="18"/>
          <w:szCs w:val="18"/>
          <w:lang w:eastAsia="zh-CN"/>
          <w14:ligatures w14:val="none"/>
        </w:rPr>
        <w:t>（</w:t>
      </w:r>
      <w:r w:rsidRPr="007D1E19">
        <w:rPr>
          <w:rFonts w:ascii="Times New Roman" w:hAnsi="Times New Roman" w:cs="Times New Roman"/>
          <w:kern w:val="0"/>
          <w:sz w:val="18"/>
          <w:szCs w:val="18"/>
          <w:lang w:eastAsia="zh-CN"/>
          <w14:ligatures w14:val="none"/>
        </w:rPr>
        <w:t>黄色</w:t>
      </w:r>
      <w:r>
        <w:rPr>
          <w:rFonts w:ascii="Times New Roman" w:hAnsi="Times New Roman" w:cs="Times New Roman" w:hint="eastAsia"/>
          <w:kern w:val="0"/>
          <w:sz w:val="18"/>
          <w:szCs w:val="18"/>
          <w:lang w:eastAsia="zh-CN"/>
          <w14:ligatures w14:val="none"/>
        </w:rPr>
        <w:t>）</w:t>
      </w:r>
      <w:r w:rsidRPr="007D1E19">
        <w:rPr>
          <w:rFonts w:ascii="Times New Roman" w:hAnsi="Times New Roman" w:cs="Times New Roman"/>
          <w:kern w:val="0"/>
          <w:sz w:val="18"/>
          <w:szCs w:val="18"/>
          <w:lang w:eastAsia="zh-CN"/>
          <w14:ligatures w14:val="none"/>
        </w:rPr>
        <w:t>、</w:t>
      </w:r>
      <w:r w:rsidRPr="007D1E19">
        <w:rPr>
          <w:rFonts w:ascii="Times New Roman" w:hAnsi="Times New Roman" w:cs="Times New Roman"/>
          <w:kern w:val="0"/>
          <w:sz w:val="18"/>
          <w:szCs w:val="18"/>
          <w:lang w:eastAsia="zh-CN"/>
          <w14:ligatures w14:val="none"/>
        </w:rPr>
        <w:t>0.75-1</w:t>
      </w:r>
      <w:r>
        <w:rPr>
          <w:rFonts w:ascii="Times New Roman" w:hAnsi="Times New Roman" w:cs="Times New Roman" w:hint="eastAsia"/>
          <w:kern w:val="0"/>
          <w:sz w:val="18"/>
          <w:szCs w:val="18"/>
          <w:lang w:eastAsia="zh-CN"/>
          <w14:ligatures w14:val="none"/>
        </w:rPr>
        <w:t>（</w:t>
      </w:r>
      <w:r w:rsidRPr="007D1E19">
        <w:rPr>
          <w:rFonts w:ascii="Times New Roman" w:hAnsi="Times New Roman" w:cs="Times New Roman"/>
          <w:kern w:val="0"/>
          <w:sz w:val="18"/>
          <w:szCs w:val="18"/>
          <w:lang w:eastAsia="zh-CN"/>
          <w14:ligatures w14:val="none"/>
        </w:rPr>
        <w:t>绿色）。</w:t>
      </w:r>
      <w:r w:rsidRPr="007D1E19">
        <w:rPr>
          <w:rFonts w:ascii="Times New Roman" w:hAnsi="Times New Roman" w:cs="Times New Roman" w:hint="eastAsia"/>
          <w:kern w:val="0"/>
          <w:sz w:val="18"/>
          <w:szCs w:val="18"/>
          <w:lang w:eastAsia="zh-CN"/>
          <w14:ligatures w14:val="none"/>
        </w:rPr>
        <w:t>进度</w:t>
      </w:r>
      <w:r>
        <w:rPr>
          <w:rFonts w:ascii="Times New Roman" w:hAnsi="Times New Roman" w:cs="Times New Roman" w:hint="eastAsia"/>
          <w:kern w:val="0"/>
          <w:sz w:val="18"/>
          <w:szCs w:val="18"/>
          <w:lang w:eastAsia="zh-CN"/>
          <w14:ligatures w14:val="none"/>
        </w:rPr>
        <w:t>概述的依据是</w:t>
      </w:r>
      <w:r w:rsidRPr="007D1E19">
        <w:rPr>
          <w:rFonts w:ascii="Times New Roman" w:hAnsi="Times New Roman" w:cs="Times New Roman" w:hint="eastAsia"/>
          <w:kern w:val="0"/>
          <w:sz w:val="18"/>
          <w:szCs w:val="18"/>
          <w:lang w:eastAsia="zh-CN"/>
          <w14:ligatures w14:val="none"/>
        </w:rPr>
        <w:t>第二</w:t>
      </w:r>
      <w:r w:rsidRPr="007D1E19">
        <w:rPr>
          <w:rFonts w:ascii="Times New Roman" w:hAnsi="Times New Roman" w:cs="Times New Roman" w:hint="eastAsia"/>
          <w:kern w:val="0"/>
          <w:sz w:val="18"/>
          <w:szCs w:val="18"/>
          <w:lang w:eastAsia="zh-CN"/>
          <w14:ligatures w14:val="none"/>
        </w:rPr>
        <w:t>.</w:t>
      </w:r>
      <w:r w:rsidRPr="007D1E19">
        <w:rPr>
          <w:rFonts w:ascii="Times New Roman" w:hAnsi="Times New Roman" w:cs="Times New Roman"/>
          <w:kern w:val="0"/>
          <w:sz w:val="18"/>
          <w:szCs w:val="18"/>
          <w:lang w:eastAsia="zh-CN"/>
          <w14:ligatures w14:val="none"/>
        </w:rPr>
        <w:t>B</w:t>
      </w:r>
      <w:r w:rsidRPr="007D1E19">
        <w:rPr>
          <w:rFonts w:ascii="Times New Roman" w:hAnsi="Times New Roman" w:cs="Times New Roman" w:hint="eastAsia"/>
          <w:kern w:val="0"/>
          <w:sz w:val="18"/>
          <w:szCs w:val="18"/>
          <w:lang w:eastAsia="zh-CN"/>
          <w14:ligatures w14:val="none"/>
        </w:rPr>
        <w:t>节所载</w:t>
      </w:r>
      <w:r w:rsidRPr="007D1E19">
        <w:rPr>
          <w:rFonts w:ascii="Times New Roman" w:hAnsi="Times New Roman" w:cs="Times New Roman"/>
          <w:kern w:val="0"/>
          <w:sz w:val="18"/>
          <w:szCs w:val="18"/>
          <w:lang w:eastAsia="zh-CN"/>
          <w14:ligatures w14:val="none"/>
        </w:rPr>
        <w:t>逐项</w:t>
      </w:r>
      <w:r w:rsidRPr="007D1E19">
        <w:rPr>
          <w:rFonts w:ascii="Times New Roman" w:hAnsi="Times New Roman" w:cs="Times New Roman" w:hint="eastAsia"/>
          <w:kern w:val="0"/>
          <w:sz w:val="18"/>
          <w:szCs w:val="18"/>
          <w:lang w:eastAsia="zh-CN"/>
          <w14:ligatures w14:val="none"/>
        </w:rPr>
        <w:t>行动</w:t>
      </w:r>
      <w:r w:rsidRPr="007D1E19">
        <w:rPr>
          <w:rFonts w:ascii="Times New Roman" w:hAnsi="Times New Roman" w:cs="Times New Roman"/>
          <w:kern w:val="0"/>
          <w:sz w:val="18"/>
          <w:szCs w:val="18"/>
          <w:lang w:eastAsia="zh-CN"/>
          <w14:ligatures w14:val="none"/>
        </w:rPr>
        <w:t>目标</w:t>
      </w:r>
      <w:r>
        <w:rPr>
          <w:rFonts w:ascii="Times New Roman" w:hAnsi="Times New Roman" w:cs="Times New Roman" w:hint="eastAsia"/>
          <w:kern w:val="0"/>
          <w:sz w:val="18"/>
          <w:szCs w:val="18"/>
          <w:lang w:eastAsia="zh-CN"/>
          <w14:ligatures w14:val="none"/>
        </w:rPr>
        <w:t>的</w:t>
      </w:r>
      <w:r w:rsidRPr="007D1E19">
        <w:rPr>
          <w:rFonts w:ascii="Times New Roman" w:hAnsi="Times New Roman" w:cs="Times New Roman"/>
          <w:kern w:val="0"/>
          <w:sz w:val="18"/>
          <w:szCs w:val="18"/>
          <w:lang w:eastAsia="zh-CN"/>
          <w14:ligatures w14:val="none"/>
        </w:rPr>
        <w:t>分析结果。汇编这些</w:t>
      </w:r>
      <w:r w:rsidRPr="007D1E19">
        <w:rPr>
          <w:rFonts w:ascii="Times New Roman" w:hAnsi="Times New Roman" w:cs="Times New Roman" w:hint="eastAsia"/>
          <w:kern w:val="0"/>
          <w:sz w:val="18"/>
          <w:szCs w:val="18"/>
          <w:lang w:eastAsia="zh-CN"/>
          <w14:ligatures w14:val="none"/>
        </w:rPr>
        <w:t>得分</w:t>
      </w:r>
      <w:r w:rsidRPr="007D1E19">
        <w:rPr>
          <w:rFonts w:ascii="Times New Roman" w:hAnsi="Times New Roman" w:cs="Times New Roman"/>
          <w:kern w:val="0"/>
          <w:sz w:val="18"/>
          <w:szCs w:val="18"/>
          <w:lang w:eastAsia="zh-CN"/>
          <w14:ligatures w14:val="none"/>
        </w:rPr>
        <w:t>的基本</w:t>
      </w:r>
      <w:r>
        <w:rPr>
          <w:rFonts w:ascii="Times New Roman" w:hAnsi="Times New Roman" w:cs="Times New Roman" w:hint="eastAsia"/>
          <w:kern w:val="0"/>
          <w:sz w:val="18"/>
          <w:szCs w:val="18"/>
          <w:lang w:eastAsia="zh-CN"/>
          <w14:ligatures w14:val="none"/>
        </w:rPr>
        <w:t>理由</w:t>
      </w:r>
      <w:r w:rsidRPr="007D1E19">
        <w:rPr>
          <w:rFonts w:ascii="Times New Roman" w:hAnsi="Times New Roman" w:cs="Times New Roman"/>
          <w:kern w:val="0"/>
          <w:sz w:val="18"/>
          <w:szCs w:val="18"/>
          <w:lang w:eastAsia="zh-CN"/>
          <w14:ligatures w14:val="none"/>
        </w:rPr>
        <w:t>在</w:t>
      </w:r>
      <w:r>
        <w:rPr>
          <w:rFonts w:ascii="Times New Roman" w:hAnsi="Times New Roman" w:cs="Times New Roman" w:hint="eastAsia"/>
          <w:kern w:val="0"/>
          <w:sz w:val="18"/>
          <w:szCs w:val="18"/>
          <w:lang w:eastAsia="zh-CN"/>
          <w14:ligatures w14:val="none"/>
        </w:rPr>
        <w:t>上文第一</w:t>
      </w:r>
      <w:r>
        <w:rPr>
          <w:rFonts w:ascii="Times New Roman" w:hAnsi="Times New Roman" w:cs="Times New Roman" w:hint="eastAsia"/>
          <w:kern w:val="0"/>
          <w:sz w:val="18"/>
          <w:szCs w:val="18"/>
          <w:lang w:eastAsia="zh-CN"/>
          <w14:ligatures w14:val="none"/>
        </w:rPr>
        <w:t>.A</w:t>
      </w:r>
      <w:r>
        <w:rPr>
          <w:rFonts w:ascii="Times New Roman" w:hAnsi="Times New Roman" w:cs="Times New Roman" w:hint="eastAsia"/>
          <w:kern w:val="0"/>
          <w:sz w:val="18"/>
          <w:szCs w:val="18"/>
          <w:lang w:eastAsia="zh-CN"/>
          <w14:ligatures w14:val="none"/>
        </w:rPr>
        <w:t>节（全球报告的信息来源和方法）</w:t>
      </w:r>
      <w:r w:rsidRPr="007D1E19">
        <w:rPr>
          <w:rFonts w:ascii="Times New Roman" w:hAnsi="Times New Roman" w:cs="Times New Roman"/>
          <w:kern w:val="0"/>
          <w:sz w:val="18"/>
          <w:szCs w:val="18"/>
          <w:lang w:eastAsia="zh-CN"/>
          <w14:ligatures w14:val="none"/>
        </w:rPr>
        <w:t>有简要说明</w:t>
      </w:r>
      <w:r>
        <w:rPr>
          <w:rFonts w:ascii="Times New Roman" w:hAnsi="Times New Roman" w:cs="Times New Roman" w:hint="eastAsia"/>
          <w:kern w:val="0"/>
          <w:sz w:val="18"/>
          <w:szCs w:val="18"/>
          <w:lang w:eastAsia="zh-CN"/>
          <w14:ligatures w14:val="none"/>
        </w:rPr>
        <w:t>，在秘书处的一份说明</w:t>
      </w:r>
      <w:r w:rsidRPr="007D1E19">
        <w:rPr>
          <w:rFonts w:ascii="Times New Roman" w:hAnsi="Times New Roman" w:cs="Times New Roman"/>
          <w:kern w:val="0"/>
          <w:sz w:val="18"/>
          <w:szCs w:val="18"/>
          <w:lang w:eastAsia="zh-CN"/>
          <w14:ligatures w14:val="none"/>
        </w:rPr>
        <w:fldChar w:fldCharType="begin"/>
      </w:r>
      <w:r w:rsidRPr="007D1E19">
        <w:rPr>
          <w:rFonts w:ascii="Times New Roman" w:hAnsi="Times New Roman" w:cs="Times New Roman"/>
          <w:kern w:val="0"/>
          <w:sz w:val="18"/>
          <w:szCs w:val="18"/>
          <w:lang w:eastAsia="zh-CN"/>
          <w14:ligatures w14:val="none"/>
        </w:rPr>
        <w:instrText xml:space="preserve"> ADDIN ZOTERO_ITEM CSL_CITATION {"citationID":"57DCToYT","properties":{"unsorted":false,"formattedCitation":"(CBD, 2026 CBD/SBSTTA/28/INF/9 )","plainCitation":"(CBD, 2026 CBD/SBSTTA/28/INF/9 )","noteIndex":0},"citationItems":[{"id":8408,"uris":["http://zotero.org/groups/6112985/items/VF9WZ855"],"itemData":{"id":8408,"type":"document","publisher":"Secretariat of the Convention on Biological Diversity","publisher-place":"Nairobi","title":"Methodologies used in the preparation of the Global Report on Collective Progress in the Implementation of the Kunming-Montreal Global Biodiversity Framework","title-short":"CBD/SBSTTA/28/INF/9","URL":"https://www.cbd.int/doc/c/e965/07b1/1f9cdfb3fe94d857291a9ff2/sbstta-28-inf-09-en.pdf","author":[{"family":"CBD","given":""}],"accessed":{"date-parts":[["2026",7,17]]},"issued":{"date-parts":[["2026"]]}},"suffix":"CBD/SBSTTA/28/INF/9 "}],"schema":"https://github.com/citation-style-language/schema/raw/master/csl-citation.json"} </w:instrText>
      </w:r>
      <w:r w:rsidRPr="007D1E19">
        <w:rPr>
          <w:rFonts w:ascii="Times New Roman" w:hAnsi="Times New Roman" w:cs="Times New Roman"/>
          <w:kern w:val="0"/>
          <w:sz w:val="18"/>
          <w:szCs w:val="18"/>
          <w:lang w:eastAsia="zh-CN"/>
          <w14:ligatures w14:val="none"/>
        </w:rPr>
        <w:fldChar w:fldCharType="separate"/>
      </w:r>
      <w:r w:rsidRPr="007D1E19">
        <w:rPr>
          <w:rFonts w:ascii="Times New Roman" w:hAnsi="Times New Roman" w:cs="Times New Roman"/>
          <w:kern w:val="0"/>
          <w:sz w:val="18"/>
          <w:szCs w:val="18"/>
          <w:lang w:eastAsia="zh-CN"/>
          <w14:ligatures w14:val="none"/>
        </w:rPr>
        <w:t>（</w:t>
      </w:r>
      <w:r w:rsidRPr="007D1E19">
        <w:rPr>
          <w:rFonts w:ascii="Times New Roman" w:hAnsi="Times New Roman" w:cs="Times New Roman"/>
          <w:kern w:val="0"/>
          <w:sz w:val="18"/>
          <w:szCs w:val="18"/>
          <w:lang w:eastAsia="zh-CN"/>
          <w14:ligatures w14:val="none"/>
        </w:rPr>
        <w:t>CBD/SBSTTA/28/INF/9</w:t>
      </w:r>
      <w:r w:rsidRPr="007D1E19">
        <w:rPr>
          <w:rFonts w:ascii="Times New Roman" w:hAnsi="Times New Roman" w:cs="Times New Roman"/>
          <w:kern w:val="0"/>
          <w:sz w:val="18"/>
          <w:szCs w:val="18"/>
          <w:lang w:eastAsia="zh-CN"/>
          <w14:ligatures w14:val="none"/>
        </w:rPr>
        <w:t>）</w:t>
      </w:r>
      <w:r w:rsidRPr="007D1E19">
        <w:rPr>
          <w:rFonts w:ascii="Times New Roman" w:hAnsi="Times New Roman" w:cs="Times New Roman"/>
          <w:kern w:val="0"/>
          <w:sz w:val="18"/>
          <w:szCs w:val="18"/>
          <w:lang w:eastAsia="zh-CN"/>
          <w14:ligatures w14:val="none"/>
        </w:rPr>
        <w:fldChar w:fldCharType="end"/>
      </w:r>
      <w:r>
        <w:rPr>
          <w:rFonts w:ascii="Times New Roman" w:hAnsi="Times New Roman" w:cs="Times New Roman" w:hint="eastAsia"/>
          <w:kern w:val="0"/>
          <w:sz w:val="18"/>
          <w:szCs w:val="18"/>
          <w:lang w:eastAsia="zh-CN"/>
          <w14:ligatures w14:val="none"/>
        </w:rPr>
        <w:t>中有详细介绍</w:t>
      </w:r>
      <w:r w:rsidRPr="007D1E19">
        <w:rPr>
          <w:rFonts w:ascii="Times New Roman" w:hAnsi="Times New Roman" w:cs="Times New Roman"/>
          <w:kern w:val="0"/>
          <w:sz w:val="18"/>
          <w:szCs w:val="18"/>
          <w:lang w:eastAsia="zh-CN"/>
          <w14:ligatures w14:val="none"/>
        </w:rPr>
        <w:t>。</w:t>
      </w:r>
    </w:p>
    <w:p w14:paraId="5C253ECE" w14:textId="77777777" w:rsidR="00C57CCA" w:rsidRDefault="00C57CCA" w:rsidP="00743B9D">
      <w:pPr>
        <w:tabs>
          <w:tab w:val="left" w:pos="567"/>
          <w:tab w:val="left" w:pos="1134"/>
          <w:tab w:val="left" w:pos="1701"/>
          <w:tab w:val="left" w:pos="2268"/>
        </w:tabs>
        <w:spacing w:after="0" w:line="240" w:lineRule="auto"/>
        <w:jc w:val="both"/>
        <w:rPr>
          <w:rFonts w:ascii="Times New Roman" w:hAnsi="Times New Roman" w:cs="Times New Roman"/>
          <w:kern w:val="0"/>
          <w:sz w:val="22"/>
          <w:szCs w:val="22"/>
          <w:lang w:eastAsia="zh-CN"/>
          <w14:ligatures w14:val="none"/>
        </w:rPr>
      </w:pPr>
    </w:p>
    <w:p w14:paraId="1BE73C94" w14:textId="77777777" w:rsidR="00C57CCA" w:rsidRPr="0010347F" w:rsidRDefault="00C57CCA" w:rsidP="0010347F">
      <w:pPr>
        <w:keepNext/>
        <w:tabs>
          <w:tab w:val="left" w:pos="567"/>
          <w:tab w:val="left" w:pos="1134"/>
          <w:tab w:val="left" w:pos="1701"/>
          <w:tab w:val="left" w:pos="2268"/>
        </w:tabs>
        <w:spacing w:line="240" w:lineRule="auto"/>
        <w:jc w:val="both"/>
        <w:rPr>
          <w:rFonts w:ascii="Times New Roman" w:hAnsi="Times New Roman" w:cs="Times New Roman"/>
          <w:b/>
          <w:bCs/>
          <w:kern w:val="0"/>
          <w:sz w:val="22"/>
          <w:szCs w:val="22"/>
          <w:lang w:eastAsia="zh-CN"/>
          <w14:ligatures w14:val="none"/>
        </w:rPr>
      </w:pPr>
      <w:r w:rsidRPr="0010347F">
        <w:rPr>
          <w:rFonts w:ascii="Times New Roman" w:hAnsi="Times New Roman" w:cs="Times New Roman" w:hint="eastAsia"/>
          <w:b/>
          <w:bCs/>
          <w:kern w:val="0"/>
          <w:sz w:val="22"/>
          <w:szCs w:val="22"/>
          <w:lang w:eastAsia="zh-CN"/>
          <w14:ligatures w14:val="none"/>
        </w:rPr>
        <w:lastRenderedPageBreak/>
        <w:t>图</w:t>
      </w:r>
      <w:r w:rsidRPr="0010347F">
        <w:rPr>
          <w:rFonts w:ascii="Times New Roman" w:hAnsi="Times New Roman" w:cs="Times New Roman" w:hint="eastAsia"/>
          <w:b/>
          <w:bCs/>
          <w:kern w:val="0"/>
          <w:sz w:val="22"/>
          <w:szCs w:val="22"/>
          <w:lang w:eastAsia="zh-CN"/>
          <w14:ligatures w14:val="none"/>
        </w:rPr>
        <w:t>109</w:t>
      </w:r>
    </w:p>
    <w:p w14:paraId="110BC825" w14:textId="77777777" w:rsidR="00C57CCA" w:rsidRDefault="00C57CCA" w:rsidP="0010347F">
      <w:pPr>
        <w:keepNext/>
        <w:tabs>
          <w:tab w:val="left" w:pos="567"/>
          <w:tab w:val="left" w:pos="1134"/>
          <w:tab w:val="left" w:pos="1701"/>
          <w:tab w:val="left" w:pos="2268"/>
        </w:tabs>
        <w:spacing w:line="240" w:lineRule="auto"/>
        <w:jc w:val="both"/>
        <w:rPr>
          <w:rFonts w:ascii="Times New Roman" w:hAnsi="Times New Roman" w:cs="Times New Roman"/>
          <w:b/>
          <w:bCs/>
          <w:kern w:val="0"/>
          <w:sz w:val="22"/>
          <w:szCs w:val="22"/>
          <w:lang w:eastAsia="zh-CN"/>
          <w14:ligatures w14:val="none"/>
        </w:rPr>
      </w:pPr>
      <w:r w:rsidRPr="0010347F">
        <w:rPr>
          <w:rFonts w:ascii="Times New Roman" w:hAnsi="Times New Roman" w:cs="Times New Roman" w:hint="eastAsia"/>
          <w:b/>
          <w:bCs/>
          <w:kern w:val="0"/>
          <w:sz w:val="22"/>
          <w:szCs w:val="22"/>
          <w:lang w:eastAsia="zh-CN"/>
          <w14:ligatures w14:val="none"/>
        </w:rPr>
        <w:t>与《昆蒙框架》每项长期目标相关的行动目标</w:t>
      </w:r>
    </w:p>
    <w:p w14:paraId="0C09E6C5" w14:textId="77777777" w:rsidR="00C57CCA" w:rsidRDefault="00C57CCA" w:rsidP="0010347F">
      <w:pPr>
        <w:keepNext/>
        <w:tabs>
          <w:tab w:val="left" w:pos="567"/>
          <w:tab w:val="left" w:pos="1134"/>
          <w:tab w:val="left" w:pos="1701"/>
          <w:tab w:val="left" w:pos="2268"/>
        </w:tabs>
        <w:spacing w:line="240" w:lineRule="auto"/>
        <w:jc w:val="both"/>
        <w:rPr>
          <w:rFonts w:ascii="Times New Roman" w:hAnsi="Times New Roman" w:cs="Times New Roman"/>
          <w:kern w:val="0"/>
          <w:sz w:val="22"/>
          <w:szCs w:val="22"/>
          <w:lang w:eastAsia="zh-CN"/>
          <w14:ligatures w14:val="none"/>
        </w:rPr>
      </w:pPr>
      <w:r w:rsidRPr="00743B9D">
        <w:rPr>
          <w:rFonts w:ascii="Times New Roman" w:hAnsi="Times New Roman" w:cs="Times New Roman"/>
          <w:b/>
          <w:bCs/>
          <w:iCs/>
          <w:noProof/>
          <w:kern w:val="0"/>
          <w:szCs w:val="18"/>
          <w:lang w:val="en-US" w:eastAsia="zh-CN"/>
          <w14:ligatures w14:val="none"/>
        </w:rPr>
        <w:drawing>
          <wp:inline distT="0" distB="0" distL="0" distR="0" wp14:anchorId="3E04BBFE" wp14:editId="56ACE579">
            <wp:extent cx="5731510" cy="3223974"/>
            <wp:effectExtent l="0" t="0" r="2540" b="0"/>
            <wp:docPr id="12330004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5731510" cy="3223974"/>
                    </a:xfrm>
                    <a:prstGeom prst="rect">
                      <a:avLst/>
                    </a:prstGeom>
                    <a:noFill/>
                    <a:ln>
                      <a:noFill/>
                    </a:ln>
                  </pic:spPr>
                </pic:pic>
              </a:graphicData>
            </a:graphic>
          </wp:inline>
        </w:drawing>
      </w:r>
    </w:p>
    <w:p w14:paraId="6864E023" w14:textId="77777777" w:rsidR="005C3E59" w:rsidRPr="0010347F" w:rsidRDefault="00C57CCA" w:rsidP="007D2397">
      <w:pPr>
        <w:keepNext/>
        <w:keepLines/>
        <w:tabs>
          <w:tab w:val="left" w:pos="567"/>
          <w:tab w:val="left" w:pos="1134"/>
          <w:tab w:val="left" w:pos="1701"/>
          <w:tab w:val="left" w:pos="2268"/>
        </w:tabs>
        <w:spacing w:after="200" w:line="240" w:lineRule="auto"/>
        <w:jc w:val="both"/>
        <w:rPr>
          <w:rFonts w:ascii="Times New Roman" w:eastAsia="Times New Roman" w:hAnsi="Times New Roman" w:cs="Times New Roman"/>
          <w:i/>
          <w:iCs/>
          <w:kern w:val="0"/>
          <w:sz w:val="18"/>
          <w:szCs w:val="18"/>
          <w:lang w:eastAsia="zh-CN"/>
          <w14:ligatures w14:val="none"/>
        </w:rPr>
      </w:pPr>
      <w:r>
        <w:rPr>
          <w:rFonts w:ascii="Times New Roman" w:eastAsia="KaiTi" w:hAnsi="Times New Roman" w:cs="Times New Roman" w:hint="eastAsia"/>
          <w:bCs/>
          <w:iCs/>
          <w:kern w:val="0"/>
          <w:sz w:val="18"/>
          <w:szCs w:val="18"/>
          <w:lang w:eastAsia="zh-CN"/>
          <w14:ligatures w14:val="none"/>
        </w:rPr>
        <w:t>注</w:t>
      </w:r>
      <w:r w:rsidRPr="0010347F">
        <w:rPr>
          <w:rFonts w:ascii="Times New Roman" w:eastAsia="KaiTi" w:hAnsi="Times New Roman" w:cs="Times New Roman"/>
          <w:bCs/>
          <w:iCs/>
          <w:kern w:val="0"/>
          <w:sz w:val="18"/>
          <w:szCs w:val="18"/>
          <w:lang w:eastAsia="zh-CN"/>
          <w14:ligatures w14:val="none"/>
        </w:rPr>
        <w:t>：</w:t>
      </w:r>
      <w:r w:rsidRPr="0010347F">
        <w:rPr>
          <w:rFonts w:ascii="Times New Roman" w:hAnsi="Times New Roman" w:cs="Times New Roman"/>
          <w:bCs/>
          <w:iCs/>
          <w:kern w:val="0"/>
          <w:sz w:val="18"/>
          <w:szCs w:val="18"/>
          <w:lang w:eastAsia="zh-CN"/>
          <w14:ligatures w14:val="none"/>
        </w:rPr>
        <w:t>关联是根据缔约方提交的国家目标确定。</w:t>
      </w:r>
      <w:r w:rsidRPr="007D2397">
        <w:rPr>
          <w:rFonts w:ascii="Times New Roman" w:hAnsi="Times New Roman" w:cs="Times New Roman"/>
          <w:bCs/>
          <w:iCs/>
          <w:kern w:val="0"/>
          <w:sz w:val="18"/>
          <w:szCs w:val="18"/>
          <w:lang w:eastAsia="zh-CN"/>
          <w14:ligatures w14:val="none"/>
        </w:rPr>
        <w:t>如果</w:t>
      </w:r>
      <w:r w:rsidRPr="007D2397">
        <w:rPr>
          <w:rFonts w:ascii="Times New Roman" w:hAnsi="Times New Roman" w:cs="Times New Roman" w:hint="eastAsia"/>
          <w:bCs/>
          <w:iCs/>
          <w:kern w:val="0"/>
          <w:sz w:val="18"/>
          <w:szCs w:val="18"/>
          <w:lang w:eastAsia="zh-CN"/>
          <w14:ligatures w14:val="none"/>
        </w:rPr>
        <w:t>任何</w:t>
      </w:r>
      <w:r w:rsidRPr="007D2397">
        <w:rPr>
          <w:rFonts w:ascii="Times New Roman" w:hAnsi="Times New Roman" w:cs="Times New Roman"/>
          <w:bCs/>
          <w:iCs/>
          <w:kern w:val="0"/>
          <w:sz w:val="18"/>
          <w:szCs w:val="18"/>
          <w:lang w:eastAsia="zh-CN"/>
          <w14:ligatures w14:val="none"/>
        </w:rPr>
        <w:t>联合国会员国区域集团的缔约方设定的所有国家目标中至少有三分之一将某一</w:t>
      </w:r>
      <w:r w:rsidRPr="007D2397">
        <w:rPr>
          <w:rFonts w:ascii="Times New Roman" w:hAnsi="Times New Roman" w:cs="Times New Roman" w:hint="eastAsia"/>
          <w:bCs/>
          <w:iCs/>
          <w:kern w:val="0"/>
          <w:sz w:val="18"/>
          <w:szCs w:val="18"/>
          <w:lang w:eastAsia="zh-CN"/>
          <w14:ligatures w14:val="none"/>
        </w:rPr>
        <w:t>行动</w:t>
      </w:r>
      <w:r w:rsidRPr="007D2397">
        <w:rPr>
          <w:rFonts w:ascii="Times New Roman" w:hAnsi="Times New Roman" w:cs="Times New Roman"/>
          <w:bCs/>
          <w:iCs/>
          <w:kern w:val="0"/>
          <w:sz w:val="18"/>
          <w:szCs w:val="18"/>
          <w:lang w:eastAsia="zh-CN"/>
          <w14:ligatures w14:val="none"/>
        </w:rPr>
        <w:t>目标与</w:t>
      </w:r>
      <w:r w:rsidRPr="007D2397">
        <w:rPr>
          <w:rFonts w:ascii="Times New Roman" w:hAnsi="Times New Roman" w:cs="Times New Roman" w:hint="eastAsia"/>
          <w:bCs/>
          <w:iCs/>
          <w:kern w:val="0"/>
          <w:sz w:val="18"/>
          <w:szCs w:val="18"/>
          <w:lang w:eastAsia="zh-CN"/>
          <w14:ligatures w14:val="none"/>
        </w:rPr>
        <w:t>长期</w:t>
      </w:r>
      <w:r w:rsidRPr="007D2397">
        <w:rPr>
          <w:rFonts w:ascii="Times New Roman" w:hAnsi="Times New Roman" w:cs="Times New Roman"/>
          <w:bCs/>
          <w:iCs/>
          <w:kern w:val="0"/>
          <w:sz w:val="18"/>
          <w:szCs w:val="18"/>
          <w:lang w:eastAsia="zh-CN"/>
          <w14:ligatures w14:val="none"/>
        </w:rPr>
        <w:t>目标</w:t>
      </w:r>
      <w:r w:rsidRPr="007D2397">
        <w:rPr>
          <w:rFonts w:ascii="Times New Roman" w:hAnsi="Times New Roman" w:cs="Times New Roman" w:hint="eastAsia"/>
          <w:bCs/>
          <w:iCs/>
          <w:kern w:val="0"/>
          <w:sz w:val="18"/>
          <w:szCs w:val="18"/>
          <w:lang w:eastAsia="zh-CN"/>
          <w14:ligatures w14:val="none"/>
        </w:rPr>
        <w:t>联系</w:t>
      </w:r>
      <w:r w:rsidRPr="007D2397">
        <w:rPr>
          <w:rFonts w:ascii="Times New Roman" w:hAnsi="Times New Roman" w:cs="Times New Roman"/>
          <w:bCs/>
          <w:iCs/>
          <w:kern w:val="0"/>
          <w:sz w:val="18"/>
          <w:szCs w:val="18"/>
          <w:lang w:eastAsia="zh-CN"/>
          <w14:ligatures w14:val="none"/>
        </w:rPr>
        <w:t>起来，则在</w:t>
      </w:r>
      <w:r w:rsidRPr="007D2397">
        <w:rPr>
          <w:rFonts w:ascii="Times New Roman" w:hAnsi="Times New Roman" w:cs="Times New Roman" w:hint="eastAsia"/>
          <w:bCs/>
          <w:iCs/>
          <w:kern w:val="0"/>
          <w:sz w:val="18"/>
          <w:szCs w:val="18"/>
          <w:lang w:eastAsia="zh-CN"/>
          <w14:ligatures w14:val="none"/>
        </w:rPr>
        <w:t>所涉行动</w:t>
      </w:r>
      <w:r w:rsidRPr="007D2397">
        <w:rPr>
          <w:rFonts w:ascii="Times New Roman" w:hAnsi="Times New Roman" w:cs="Times New Roman"/>
          <w:bCs/>
          <w:iCs/>
          <w:kern w:val="0"/>
          <w:sz w:val="18"/>
          <w:szCs w:val="18"/>
          <w:lang w:eastAsia="zh-CN"/>
          <w14:ligatures w14:val="none"/>
        </w:rPr>
        <w:t>目标和</w:t>
      </w:r>
      <w:r w:rsidRPr="007D2397">
        <w:rPr>
          <w:rFonts w:ascii="Times New Roman" w:hAnsi="Times New Roman" w:cs="Times New Roman" w:hint="eastAsia"/>
          <w:bCs/>
          <w:iCs/>
          <w:kern w:val="0"/>
          <w:sz w:val="18"/>
          <w:szCs w:val="18"/>
          <w:lang w:eastAsia="zh-CN"/>
          <w14:ligatures w14:val="none"/>
        </w:rPr>
        <w:t>长期目标</w:t>
      </w:r>
      <w:r w:rsidRPr="007D2397">
        <w:rPr>
          <w:rFonts w:ascii="Times New Roman" w:hAnsi="Times New Roman" w:cs="Times New Roman"/>
          <w:bCs/>
          <w:iCs/>
          <w:kern w:val="0"/>
          <w:sz w:val="18"/>
          <w:szCs w:val="18"/>
          <w:lang w:eastAsia="zh-CN"/>
          <w14:ligatures w14:val="none"/>
        </w:rPr>
        <w:t>之间建立</w:t>
      </w:r>
      <w:r w:rsidRPr="007D2397">
        <w:rPr>
          <w:rFonts w:ascii="Times New Roman" w:hAnsi="Times New Roman" w:cs="Times New Roman" w:hint="eastAsia"/>
          <w:bCs/>
          <w:iCs/>
          <w:kern w:val="0"/>
          <w:sz w:val="18"/>
          <w:szCs w:val="18"/>
          <w:lang w:eastAsia="zh-CN"/>
          <w14:ligatures w14:val="none"/>
        </w:rPr>
        <w:t>关联</w:t>
      </w:r>
      <w:r w:rsidRPr="007D2397">
        <w:rPr>
          <w:rFonts w:ascii="Times New Roman" w:hAnsi="Times New Roman" w:cs="Times New Roman"/>
          <w:bCs/>
          <w:iCs/>
          <w:kern w:val="0"/>
          <w:sz w:val="18"/>
          <w:szCs w:val="18"/>
          <w:lang w:eastAsia="zh-CN"/>
          <w14:ligatures w14:val="none"/>
        </w:rPr>
        <w:t>。颜色</w:t>
      </w:r>
      <w:r w:rsidRPr="007D2397">
        <w:rPr>
          <w:rFonts w:ascii="Times New Roman" w:hAnsi="Times New Roman" w:cs="Times New Roman" w:hint="eastAsia"/>
          <w:bCs/>
          <w:iCs/>
          <w:kern w:val="0"/>
          <w:sz w:val="18"/>
          <w:szCs w:val="18"/>
          <w:lang w:eastAsia="zh-CN"/>
          <w14:ligatures w14:val="none"/>
        </w:rPr>
        <w:t>是用于</w:t>
      </w:r>
      <w:r w:rsidRPr="007D2397">
        <w:rPr>
          <w:rFonts w:ascii="Times New Roman" w:hAnsi="Times New Roman" w:cs="Times New Roman"/>
          <w:bCs/>
          <w:iCs/>
          <w:kern w:val="0"/>
          <w:sz w:val="18"/>
          <w:szCs w:val="18"/>
          <w:lang w:eastAsia="zh-CN"/>
          <w14:ligatures w14:val="none"/>
        </w:rPr>
        <w:t>根据《昆蒙框架》的官方品牌</w:t>
      </w:r>
      <w:r w:rsidRPr="007D2397">
        <w:rPr>
          <w:rFonts w:ascii="Times New Roman" w:hAnsi="Times New Roman" w:cs="Times New Roman" w:hint="eastAsia"/>
          <w:bCs/>
          <w:iCs/>
          <w:kern w:val="0"/>
          <w:sz w:val="18"/>
          <w:szCs w:val="18"/>
          <w:lang w:eastAsia="zh-CN"/>
          <w14:ligatures w14:val="none"/>
        </w:rPr>
        <w:t>塑造</w:t>
      </w:r>
      <w:r w:rsidRPr="007D2397">
        <w:rPr>
          <w:rFonts w:ascii="Times New Roman" w:hAnsi="Times New Roman" w:cs="Times New Roman"/>
          <w:bCs/>
          <w:iCs/>
          <w:kern w:val="0"/>
          <w:sz w:val="18"/>
          <w:szCs w:val="18"/>
          <w:lang w:eastAsia="zh-CN"/>
          <w14:ligatures w14:val="none"/>
        </w:rPr>
        <w:t>准则突出每个</w:t>
      </w:r>
      <w:r w:rsidRPr="007D2397">
        <w:rPr>
          <w:rFonts w:ascii="Times New Roman" w:hAnsi="Times New Roman" w:cs="Times New Roman" w:hint="eastAsia"/>
          <w:bCs/>
          <w:iCs/>
          <w:kern w:val="0"/>
          <w:sz w:val="18"/>
          <w:szCs w:val="18"/>
          <w:lang w:eastAsia="zh-CN"/>
          <w14:ligatures w14:val="none"/>
        </w:rPr>
        <w:t>行动</w:t>
      </w:r>
      <w:r w:rsidRPr="007D2397">
        <w:rPr>
          <w:rFonts w:ascii="Times New Roman" w:hAnsi="Times New Roman" w:cs="Times New Roman"/>
          <w:bCs/>
          <w:iCs/>
          <w:kern w:val="0"/>
          <w:sz w:val="18"/>
          <w:szCs w:val="18"/>
          <w:lang w:eastAsia="zh-CN"/>
          <w14:ligatures w14:val="none"/>
        </w:rPr>
        <w:t>目标，</w:t>
      </w:r>
      <w:r w:rsidRPr="007D2397">
        <w:rPr>
          <w:rFonts w:ascii="Times New Roman" w:hAnsi="Times New Roman" w:cs="Times New Roman" w:hint="eastAsia"/>
          <w:bCs/>
          <w:iCs/>
          <w:kern w:val="0"/>
          <w:sz w:val="18"/>
          <w:szCs w:val="18"/>
          <w:lang w:eastAsia="zh-CN"/>
          <w14:ligatures w14:val="none"/>
        </w:rPr>
        <w:t>没</w:t>
      </w:r>
      <w:r w:rsidRPr="007D2397">
        <w:rPr>
          <w:rFonts w:ascii="Times New Roman" w:hAnsi="Times New Roman" w:cs="Times New Roman"/>
          <w:bCs/>
          <w:iCs/>
          <w:kern w:val="0"/>
          <w:sz w:val="18"/>
          <w:szCs w:val="18"/>
          <w:lang w:eastAsia="zh-CN"/>
          <w14:ligatures w14:val="none"/>
        </w:rPr>
        <w:t>有任何</w:t>
      </w:r>
      <w:r w:rsidRPr="007D2397">
        <w:rPr>
          <w:rFonts w:ascii="Times New Roman" w:hAnsi="Times New Roman" w:cs="Times New Roman" w:hint="eastAsia"/>
          <w:bCs/>
          <w:iCs/>
          <w:kern w:val="0"/>
          <w:sz w:val="18"/>
          <w:szCs w:val="18"/>
          <w:lang w:eastAsia="zh-CN"/>
          <w14:ligatures w14:val="none"/>
        </w:rPr>
        <w:t>其他</w:t>
      </w:r>
      <w:r w:rsidRPr="007D2397">
        <w:rPr>
          <w:rFonts w:ascii="Times New Roman" w:hAnsi="Times New Roman" w:cs="Times New Roman"/>
          <w:bCs/>
          <w:iCs/>
          <w:kern w:val="0"/>
          <w:sz w:val="18"/>
          <w:szCs w:val="18"/>
          <w:lang w:eastAsia="zh-CN"/>
          <w14:ligatures w14:val="none"/>
        </w:rPr>
        <w:t>含义。</w:t>
      </w:r>
      <w:r w:rsidRPr="0010347F">
        <w:rPr>
          <w:rFonts w:ascii="Times New Roman" w:hAnsi="Times New Roman" w:cs="Times New Roman"/>
          <w:bCs/>
          <w:iCs/>
          <w:kern w:val="0"/>
          <w:sz w:val="18"/>
          <w:szCs w:val="18"/>
          <w:lang w:eastAsia="zh-CN"/>
          <w14:ligatures w14:val="none"/>
        </w:rPr>
        <w:t>《昆蒙框架》</w:t>
      </w:r>
      <w:r>
        <w:rPr>
          <w:rFonts w:ascii="Times New Roman" w:hAnsi="Times New Roman" w:cs="Times New Roman" w:hint="eastAsia"/>
          <w:bCs/>
          <w:iCs/>
          <w:kern w:val="0"/>
          <w:sz w:val="18"/>
          <w:szCs w:val="18"/>
          <w:lang w:eastAsia="zh-CN"/>
          <w14:ligatures w14:val="none"/>
        </w:rPr>
        <w:t>并</w:t>
      </w:r>
      <w:r w:rsidRPr="0010347F">
        <w:rPr>
          <w:rFonts w:ascii="Times New Roman" w:hAnsi="Times New Roman" w:cs="Times New Roman"/>
          <w:bCs/>
          <w:iCs/>
          <w:kern w:val="0"/>
          <w:sz w:val="18"/>
          <w:szCs w:val="18"/>
          <w:lang w:eastAsia="zh-CN"/>
          <w14:ligatures w14:val="none"/>
        </w:rPr>
        <w:t>没有</w:t>
      </w:r>
      <w:r>
        <w:rPr>
          <w:rFonts w:ascii="Times New Roman" w:hAnsi="Times New Roman" w:cs="Times New Roman" w:hint="eastAsia"/>
          <w:bCs/>
          <w:iCs/>
          <w:kern w:val="0"/>
          <w:sz w:val="18"/>
          <w:szCs w:val="18"/>
          <w:lang w:eastAsia="zh-CN"/>
          <w14:ligatures w14:val="none"/>
        </w:rPr>
        <w:t>标明</w:t>
      </w:r>
      <w:r w:rsidRPr="0010347F">
        <w:rPr>
          <w:rFonts w:ascii="Times New Roman" w:hAnsi="Times New Roman" w:cs="Times New Roman"/>
          <w:bCs/>
          <w:iCs/>
          <w:kern w:val="0"/>
          <w:sz w:val="18"/>
          <w:szCs w:val="18"/>
          <w:lang w:eastAsia="zh-CN"/>
          <w14:ligatures w14:val="none"/>
        </w:rPr>
        <w:t>行动目标与长期目标</w:t>
      </w:r>
      <w:r>
        <w:rPr>
          <w:rFonts w:ascii="Times New Roman" w:hAnsi="Times New Roman" w:cs="Times New Roman" w:hint="eastAsia"/>
          <w:bCs/>
          <w:iCs/>
          <w:kern w:val="0"/>
          <w:sz w:val="18"/>
          <w:szCs w:val="18"/>
          <w:lang w:eastAsia="zh-CN"/>
          <w14:ligatures w14:val="none"/>
        </w:rPr>
        <w:t>之间的对应关系，因此，</w:t>
      </w:r>
      <w:r w:rsidRPr="0010347F">
        <w:rPr>
          <w:rFonts w:ascii="Times New Roman" w:hAnsi="Times New Roman" w:cs="Times New Roman"/>
          <w:bCs/>
          <w:iCs/>
          <w:kern w:val="0"/>
          <w:sz w:val="18"/>
          <w:szCs w:val="18"/>
          <w:lang w:eastAsia="zh-CN"/>
          <w14:ligatures w14:val="none"/>
        </w:rPr>
        <w:t>本图显示</w:t>
      </w:r>
      <w:r>
        <w:rPr>
          <w:rFonts w:ascii="Times New Roman" w:hAnsi="Times New Roman" w:cs="Times New Roman" w:hint="eastAsia"/>
          <w:bCs/>
          <w:iCs/>
          <w:kern w:val="0"/>
          <w:sz w:val="18"/>
          <w:szCs w:val="18"/>
          <w:lang w:eastAsia="zh-CN"/>
          <w14:ligatures w14:val="none"/>
        </w:rPr>
        <w:t>的是</w:t>
      </w:r>
      <w:r w:rsidRPr="0010347F">
        <w:rPr>
          <w:rFonts w:ascii="Times New Roman" w:hAnsi="Times New Roman" w:cs="Times New Roman"/>
          <w:bCs/>
          <w:iCs/>
          <w:kern w:val="0"/>
          <w:sz w:val="18"/>
          <w:szCs w:val="18"/>
          <w:lang w:eastAsia="zh-CN"/>
          <w14:ligatures w14:val="none"/>
        </w:rPr>
        <w:t>缔约方作为一个集体，是如何共同看待《昆蒙框架》的行动目标与长期目标之间的关系。</w:t>
      </w:r>
      <w:r w:rsidRPr="0010347F">
        <w:rPr>
          <w:rFonts w:ascii="Times New Roman" w:hAnsi="Times New Roman" w:cs="Times New Roman" w:hint="eastAsia"/>
          <w:bCs/>
          <w:iCs/>
          <w:kern w:val="0"/>
          <w:sz w:val="18"/>
          <w:szCs w:val="18"/>
          <w:lang w:eastAsia="zh-CN"/>
          <w14:ligatures w14:val="none"/>
        </w:rPr>
        <w:t>本图结合了</w:t>
      </w:r>
      <w:r>
        <w:rPr>
          <w:rFonts w:ascii="Times New Roman" w:hAnsi="Times New Roman" w:cs="Times New Roman" w:hint="eastAsia"/>
          <w:bCs/>
          <w:iCs/>
          <w:kern w:val="0"/>
          <w:sz w:val="18"/>
          <w:szCs w:val="18"/>
          <w:lang w:eastAsia="zh-CN"/>
          <w14:ligatures w14:val="none"/>
        </w:rPr>
        <w:t>上文</w:t>
      </w:r>
      <w:r w:rsidRPr="0010347F">
        <w:rPr>
          <w:rFonts w:ascii="Times New Roman" w:hAnsi="Times New Roman" w:cs="Times New Roman" w:hint="eastAsia"/>
          <w:bCs/>
          <w:iCs/>
          <w:kern w:val="0"/>
          <w:sz w:val="18"/>
          <w:szCs w:val="18"/>
          <w:lang w:eastAsia="zh-CN"/>
          <w14:ligatures w14:val="none"/>
        </w:rPr>
        <w:t>第二</w:t>
      </w:r>
      <w:r w:rsidRPr="0010347F">
        <w:rPr>
          <w:rFonts w:ascii="Times New Roman" w:hAnsi="Times New Roman" w:cs="Times New Roman" w:hint="eastAsia"/>
          <w:bCs/>
          <w:iCs/>
          <w:kern w:val="0"/>
          <w:sz w:val="18"/>
          <w:szCs w:val="18"/>
          <w:lang w:eastAsia="zh-CN"/>
          <w14:ligatures w14:val="none"/>
        </w:rPr>
        <w:t>.C</w:t>
      </w:r>
      <w:r w:rsidRPr="0010347F">
        <w:rPr>
          <w:rFonts w:ascii="Times New Roman" w:hAnsi="Times New Roman" w:cs="Times New Roman" w:hint="eastAsia"/>
          <w:bCs/>
          <w:iCs/>
          <w:kern w:val="0"/>
          <w:sz w:val="18"/>
          <w:szCs w:val="18"/>
          <w:lang w:eastAsia="zh-CN"/>
          <w14:ligatures w14:val="none"/>
        </w:rPr>
        <w:t>节</w:t>
      </w:r>
      <w:r>
        <w:rPr>
          <w:rFonts w:ascii="Times New Roman" w:hAnsi="Times New Roman" w:cs="Times New Roman" w:hint="eastAsia"/>
          <w:bCs/>
          <w:iCs/>
          <w:kern w:val="0"/>
          <w:sz w:val="18"/>
          <w:szCs w:val="18"/>
          <w:lang w:eastAsia="zh-CN"/>
          <w14:ligatures w14:val="none"/>
        </w:rPr>
        <w:t>中四个图（图</w:t>
      </w:r>
      <w:r w:rsidRPr="007D2397">
        <w:rPr>
          <w:rFonts w:ascii="Times New Roman" w:hAnsi="Times New Roman" w:cs="Times New Roman"/>
          <w:bCs/>
          <w:iCs/>
          <w:kern w:val="0"/>
          <w:sz w:val="18"/>
          <w:szCs w:val="18"/>
          <w:lang w:eastAsia="zh-CN"/>
          <w14:ligatures w14:val="none"/>
        </w:rPr>
        <w:t>96</w:t>
      </w:r>
      <w:r>
        <w:rPr>
          <w:rFonts w:ascii="Times New Roman" w:hAnsi="Times New Roman" w:cs="Times New Roman" w:hint="eastAsia"/>
          <w:bCs/>
          <w:iCs/>
          <w:kern w:val="0"/>
          <w:sz w:val="18"/>
          <w:szCs w:val="18"/>
          <w:lang w:eastAsia="zh-CN"/>
          <w14:ligatures w14:val="none"/>
        </w:rPr>
        <w:t>、</w:t>
      </w:r>
      <w:r w:rsidRPr="007D2397">
        <w:rPr>
          <w:rFonts w:ascii="Times New Roman" w:hAnsi="Times New Roman" w:cs="Times New Roman"/>
          <w:bCs/>
          <w:iCs/>
          <w:kern w:val="0"/>
          <w:sz w:val="18"/>
          <w:szCs w:val="18"/>
          <w:lang w:eastAsia="zh-CN"/>
          <w14:ligatures w14:val="none"/>
        </w:rPr>
        <w:t>100</w:t>
      </w:r>
      <w:r>
        <w:rPr>
          <w:rFonts w:ascii="Times New Roman" w:hAnsi="Times New Roman" w:cs="Times New Roman" w:hint="eastAsia"/>
          <w:bCs/>
          <w:iCs/>
          <w:kern w:val="0"/>
          <w:sz w:val="18"/>
          <w:szCs w:val="18"/>
          <w:lang w:eastAsia="zh-CN"/>
          <w14:ligatures w14:val="none"/>
        </w:rPr>
        <w:t>、</w:t>
      </w:r>
      <w:r w:rsidRPr="007D2397">
        <w:rPr>
          <w:rFonts w:ascii="Times New Roman" w:hAnsi="Times New Roman" w:cs="Times New Roman"/>
          <w:bCs/>
          <w:iCs/>
          <w:kern w:val="0"/>
          <w:sz w:val="18"/>
          <w:szCs w:val="18"/>
          <w:lang w:eastAsia="zh-CN"/>
          <w14:ligatures w14:val="none"/>
        </w:rPr>
        <w:t>103</w:t>
      </w:r>
      <w:r>
        <w:rPr>
          <w:rFonts w:ascii="Times New Roman" w:hAnsi="Times New Roman" w:cs="Times New Roman" w:hint="eastAsia"/>
          <w:bCs/>
          <w:iCs/>
          <w:kern w:val="0"/>
          <w:sz w:val="18"/>
          <w:szCs w:val="18"/>
          <w:lang w:eastAsia="zh-CN"/>
          <w14:ligatures w14:val="none"/>
        </w:rPr>
        <w:t>和</w:t>
      </w:r>
      <w:r w:rsidRPr="007D2397">
        <w:rPr>
          <w:rFonts w:ascii="Times New Roman" w:hAnsi="Times New Roman" w:cs="Times New Roman"/>
          <w:bCs/>
          <w:iCs/>
          <w:kern w:val="0"/>
          <w:sz w:val="18"/>
          <w:szCs w:val="18"/>
          <w:lang w:eastAsia="zh-CN"/>
          <w14:ligatures w14:val="none"/>
        </w:rPr>
        <w:t>106</w:t>
      </w:r>
      <w:r>
        <w:rPr>
          <w:rFonts w:ascii="Times New Roman" w:hAnsi="Times New Roman" w:cs="Times New Roman" w:hint="eastAsia"/>
          <w:bCs/>
          <w:iCs/>
          <w:kern w:val="0"/>
          <w:sz w:val="18"/>
          <w:szCs w:val="18"/>
          <w:lang w:eastAsia="zh-CN"/>
          <w14:ligatures w14:val="none"/>
        </w:rPr>
        <w:t>）的信息，分别显示与四个</w:t>
      </w:r>
      <w:r w:rsidRPr="0010347F">
        <w:rPr>
          <w:rFonts w:ascii="Times New Roman" w:hAnsi="Times New Roman" w:cs="Times New Roman" w:hint="eastAsia"/>
          <w:bCs/>
          <w:iCs/>
          <w:kern w:val="0"/>
          <w:sz w:val="18"/>
          <w:szCs w:val="18"/>
          <w:lang w:eastAsia="zh-CN"/>
          <w14:ligatures w14:val="none"/>
        </w:rPr>
        <w:t>长期目标</w:t>
      </w:r>
      <w:r>
        <w:rPr>
          <w:rFonts w:ascii="Times New Roman" w:hAnsi="Times New Roman" w:cs="Times New Roman" w:hint="eastAsia"/>
          <w:bCs/>
          <w:iCs/>
          <w:kern w:val="0"/>
          <w:sz w:val="18"/>
          <w:szCs w:val="18"/>
          <w:lang w:eastAsia="zh-CN"/>
          <w14:ligatures w14:val="none"/>
        </w:rPr>
        <w:t>中的每一个相关的行动目标。</w:t>
      </w:r>
      <w:r w:rsidRPr="0010347F">
        <w:rPr>
          <w:rFonts w:ascii="Times New Roman" w:hAnsi="Times New Roman" w:cs="Times New Roman" w:hint="eastAsia"/>
          <w:bCs/>
          <w:iCs/>
          <w:kern w:val="0"/>
          <w:sz w:val="18"/>
          <w:szCs w:val="18"/>
          <w:lang w:eastAsia="zh-CN"/>
          <w14:ligatures w14:val="none"/>
        </w:rPr>
        <w:t>本图</w:t>
      </w:r>
      <w:r w:rsidRPr="0010347F">
        <w:rPr>
          <w:rFonts w:ascii="Times New Roman" w:hAnsi="Times New Roman" w:cs="Times New Roman"/>
          <w:bCs/>
          <w:iCs/>
          <w:kern w:val="0"/>
          <w:sz w:val="18"/>
          <w:szCs w:val="18"/>
          <w:lang w:eastAsia="zh-CN"/>
          <w14:ligatures w14:val="none"/>
        </w:rPr>
        <w:t>反映了</w:t>
      </w:r>
      <w:r w:rsidRPr="0010347F">
        <w:rPr>
          <w:rFonts w:ascii="Times New Roman" w:hAnsi="Times New Roman" w:cs="Times New Roman" w:hint="eastAsia"/>
          <w:bCs/>
          <w:iCs/>
          <w:kern w:val="0"/>
          <w:sz w:val="18"/>
          <w:szCs w:val="18"/>
          <w:lang w:eastAsia="zh-CN"/>
          <w14:ligatures w14:val="none"/>
        </w:rPr>
        <w:t>缔约方将其国家目标与《昆蒙框架》的行动目标和长期目标联系起来的情况。</w:t>
      </w:r>
      <w:r w:rsidRPr="0010347F">
        <w:rPr>
          <w:rFonts w:ascii="Times New Roman" w:eastAsia="Times New Roman" w:hAnsi="Times New Roman" w:cs="Times New Roman"/>
          <w:iCs/>
          <w:kern w:val="0"/>
          <w:sz w:val="18"/>
          <w:szCs w:val="18"/>
          <w:lang w:eastAsia="zh-CN"/>
          <w14:ligatures w14:val="none"/>
        </w:rPr>
        <w:t xml:space="preserve">  </w:t>
      </w:r>
    </w:p>
    <w:tbl>
      <w:tblPr>
        <w:tblStyle w:val="TableGrid"/>
        <w:tblW w:w="0" w:type="auto"/>
        <w:tblLook w:val="04A0" w:firstRow="1" w:lastRow="0" w:firstColumn="1" w:lastColumn="0" w:noHBand="0" w:noVBand="1"/>
      </w:tblPr>
      <w:tblGrid>
        <w:gridCol w:w="4836"/>
        <w:gridCol w:w="4011"/>
      </w:tblGrid>
      <w:tr w:rsidR="00290F94" w:rsidRPr="005C3E59" w14:paraId="4E2CBF19" w14:textId="77777777" w:rsidTr="008D3B13">
        <w:trPr>
          <w:trHeight w:val="300"/>
        </w:trPr>
        <w:tc>
          <w:tcPr>
            <w:tcW w:w="0" w:type="auto"/>
            <w:gridSpan w:val="2"/>
            <w:tcBorders>
              <w:top w:val="single" w:sz="4" w:space="0" w:color="auto"/>
              <w:left w:val="single" w:sz="4" w:space="0" w:color="auto"/>
              <w:bottom w:val="single" w:sz="4" w:space="0" w:color="auto"/>
              <w:right w:val="single" w:sz="4" w:space="0" w:color="auto"/>
            </w:tcBorders>
          </w:tcPr>
          <w:p w14:paraId="3C882629" w14:textId="54C1DBD1" w:rsidR="00290F94" w:rsidRPr="00290F94" w:rsidRDefault="00290F94" w:rsidP="00290F94">
            <w:pPr>
              <w:keepNext/>
              <w:keepLines/>
              <w:tabs>
                <w:tab w:val="left" w:pos="567"/>
                <w:tab w:val="left" w:pos="1134"/>
                <w:tab w:val="left" w:pos="1701"/>
                <w:tab w:val="left" w:pos="2268"/>
              </w:tabs>
              <w:jc w:val="both"/>
              <w:rPr>
                <w:rFonts w:cs="SimSun"/>
                <w:iCs/>
                <w:kern w:val="0"/>
                <w:sz w:val="22"/>
                <w:szCs w:val="22"/>
                <w:lang w:val="en-CA" w:eastAsia="zh-CN"/>
                <w14:ligatures w14:val="none"/>
              </w:rPr>
            </w:pPr>
            <w:r w:rsidRPr="00290F94">
              <w:rPr>
                <w:rFonts w:ascii="Times New Roman" w:hAnsi="Times New Roman" w:cs="Times New Roman" w:hint="eastAsia"/>
                <w:kern w:val="0"/>
                <w:sz w:val="22"/>
                <w:szCs w:val="22"/>
                <w:lang w:eastAsia="zh-CN"/>
                <w14:ligatures w14:val="none"/>
              </w:rPr>
              <w:lastRenderedPageBreak/>
              <w:t>图</w:t>
            </w:r>
            <w:r w:rsidRPr="00290F94">
              <w:rPr>
                <w:rFonts w:cs="SimSun"/>
                <w:iCs/>
                <w:kern w:val="0"/>
                <w:sz w:val="22"/>
                <w:szCs w:val="22"/>
                <w:lang w:val="en-CA" w:eastAsia="zh-CN"/>
                <w14:ligatures w14:val="none"/>
              </w:rPr>
              <w:t>109</w:t>
            </w:r>
          </w:p>
        </w:tc>
      </w:tr>
      <w:tr w:rsidR="005C3E59" w:rsidRPr="005C3E59" w14:paraId="41485C8E"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4BE61AD1" w14:textId="77777777" w:rsidR="005C3E59" w:rsidRPr="00290F94" w:rsidRDefault="005C3E59" w:rsidP="00290F94">
            <w:pPr>
              <w:keepNext/>
              <w:keepLines/>
              <w:tabs>
                <w:tab w:val="left" w:pos="567"/>
                <w:tab w:val="left" w:pos="1134"/>
                <w:tab w:val="left" w:pos="1701"/>
                <w:tab w:val="left" w:pos="2268"/>
              </w:tabs>
              <w:jc w:val="both"/>
              <w:rPr>
                <w:rFonts w:eastAsia="Times New Roman" w:cs="Times New Roman"/>
                <w:iCs/>
                <w:kern w:val="0"/>
                <w:sz w:val="22"/>
                <w:szCs w:val="22"/>
                <w:lang w:val="en-CA" w:eastAsia="zh-CN"/>
                <w14:ligatures w14:val="none"/>
              </w:rPr>
            </w:pPr>
            <w:r w:rsidRPr="00290F94">
              <w:rPr>
                <w:rFonts w:eastAsia="Times New Roman" w:cs="Times New Roman"/>
                <w:iCs/>
                <w:kern w:val="0"/>
                <w:sz w:val="22"/>
                <w:szCs w:val="22"/>
                <w:lang w:val="en-CA" w:eastAsia="zh-CN"/>
                <w14:ligatures w14:val="none"/>
              </w:rPr>
              <w:t xml:space="preserve">English </w:t>
            </w:r>
          </w:p>
        </w:tc>
        <w:tc>
          <w:tcPr>
            <w:tcW w:w="0" w:type="auto"/>
            <w:tcBorders>
              <w:top w:val="single" w:sz="4" w:space="0" w:color="auto"/>
              <w:left w:val="single" w:sz="4" w:space="0" w:color="auto"/>
              <w:bottom w:val="single" w:sz="4" w:space="0" w:color="auto"/>
              <w:right w:val="single" w:sz="4" w:space="0" w:color="auto"/>
            </w:tcBorders>
            <w:hideMark/>
          </w:tcPr>
          <w:p w14:paraId="65E1CBFB" w14:textId="1E6578D4" w:rsidR="005C3E59" w:rsidRPr="00290F94" w:rsidRDefault="0071554A" w:rsidP="00290F94">
            <w:pPr>
              <w:keepNext/>
              <w:keepLines/>
              <w:tabs>
                <w:tab w:val="left" w:pos="567"/>
                <w:tab w:val="left" w:pos="1134"/>
                <w:tab w:val="left" w:pos="1701"/>
                <w:tab w:val="left" w:pos="2268"/>
              </w:tabs>
              <w:jc w:val="both"/>
              <w:rPr>
                <w:rFonts w:ascii="Times New Roman" w:eastAsia="Times New Roman" w:hAnsi="Times New Roman" w:cs="Times New Roman"/>
                <w:iCs/>
                <w:kern w:val="0"/>
                <w:sz w:val="22"/>
                <w:szCs w:val="22"/>
                <w:lang w:val="en-CA" w:eastAsia="zh-CN"/>
                <w14:ligatures w14:val="none"/>
              </w:rPr>
            </w:pPr>
            <w:r w:rsidRPr="00290F94">
              <w:rPr>
                <w:rFonts w:ascii="SimSun" w:hAnsi="SimSun" w:cs="SimSun"/>
                <w:iCs/>
                <w:kern w:val="0"/>
                <w:sz w:val="22"/>
                <w:szCs w:val="22"/>
                <w:lang w:val="en-CA" w:eastAsia="zh-CN"/>
                <w14:ligatures w14:val="none"/>
              </w:rPr>
              <w:t>中文</w:t>
            </w:r>
          </w:p>
        </w:tc>
      </w:tr>
      <w:tr w:rsidR="005C3E59" w:rsidRPr="005C3E59" w14:paraId="0AB30363"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10139AC4" w14:textId="77777777" w:rsidR="005C3E59" w:rsidRPr="00290F94" w:rsidRDefault="005C3E59" w:rsidP="00290F94">
            <w:pPr>
              <w:keepNext/>
              <w:keepLines/>
              <w:tabs>
                <w:tab w:val="left" w:pos="567"/>
                <w:tab w:val="left" w:pos="1134"/>
                <w:tab w:val="left" w:pos="1701"/>
                <w:tab w:val="left" w:pos="2268"/>
              </w:tabs>
              <w:jc w:val="both"/>
              <w:rPr>
                <w:rFonts w:eastAsia="Times New Roman" w:cs="Times New Roman"/>
                <w:iCs/>
                <w:kern w:val="0"/>
                <w:sz w:val="22"/>
                <w:szCs w:val="22"/>
                <w:lang w:val="en-CA" w:eastAsia="zh-CN"/>
                <w14:ligatures w14:val="none"/>
              </w:rPr>
            </w:pPr>
            <w:r w:rsidRPr="00290F94">
              <w:rPr>
                <w:rFonts w:eastAsia="Times New Roman" w:cs="Times New Roman"/>
                <w:iCs/>
                <w:kern w:val="0"/>
                <w:sz w:val="22"/>
                <w:szCs w:val="22"/>
                <w:lang w:val="en-CA" w:eastAsia="zh-CN"/>
                <w14:ligatures w14:val="none"/>
              </w:rPr>
              <w:t>Goal A: Protect and restore</w:t>
            </w:r>
          </w:p>
        </w:tc>
        <w:tc>
          <w:tcPr>
            <w:tcW w:w="0" w:type="auto"/>
            <w:tcBorders>
              <w:top w:val="single" w:sz="4" w:space="0" w:color="auto"/>
              <w:left w:val="single" w:sz="4" w:space="0" w:color="auto"/>
              <w:bottom w:val="single" w:sz="4" w:space="0" w:color="auto"/>
              <w:right w:val="single" w:sz="4" w:space="0" w:color="auto"/>
            </w:tcBorders>
            <w:hideMark/>
          </w:tcPr>
          <w:p w14:paraId="36E0B0FF" w14:textId="77777777" w:rsidR="005C3E59" w:rsidRPr="00290F94" w:rsidRDefault="005C3E59" w:rsidP="00290F94">
            <w:pPr>
              <w:keepNext/>
              <w:keepLines/>
              <w:tabs>
                <w:tab w:val="left" w:pos="567"/>
                <w:tab w:val="left" w:pos="1134"/>
                <w:tab w:val="left" w:pos="1701"/>
                <w:tab w:val="left" w:pos="2268"/>
              </w:tabs>
              <w:jc w:val="both"/>
              <w:rPr>
                <w:rFonts w:ascii="Times New Roman" w:eastAsia="Times New Roman" w:hAnsi="Times New Roman" w:cs="Times New Roman"/>
                <w:iCs/>
                <w:kern w:val="0"/>
                <w:sz w:val="22"/>
                <w:szCs w:val="22"/>
                <w:lang w:val="en-CA" w:eastAsia="zh-CN"/>
                <w14:ligatures w14:val="none"/>
              </w:rPr>
            </w:pPr>
            <w:r w:rsidRPr="00290F94">
              <w:rPr>
                <w:rFonts w:ascii="SimSun" w:hAnsi="SimSun" w:cs="SimSun"/>
                <w:iCs/>
                <w:kern w:val="0"/>
                <w:sz w:val="22"/>
                <w:szCs w:val="22"/>
                <w:lang w:val="en-CA" w:eastAsia="zh-CN"/>
                <w14:ligatures w14:val="none"/>
              </w:rPr>
              <w:t>长期目标</w:t>
            </w:r>
            <w:r w:rsidRPr="00290F94">
              <w:rPr>
                <w:rFonts w:ascii="Times New Roman" w:eastAsia="Times New Roman" w:hAnsi="Times New Roman" w:cs="Times New Roman"/>
                <w:iCs/>
                <w:kern w:val="0"/>
                <w:sz w:val="22"/>
                <w:szCs w:val="22"/>
                <w:lang w:val="en-CA" w:eastAsia="zh-CN"/>
                <w14:ligatures w14:val="none"/>
              </w:rPr>
              <w:t>A</w:t>
            </w:r>
            <w:r w:rsidRPr="00290F94">
              <w:rPr>
                <w:rFonts w:ascii="SimSun" w:hAnsi="SimSun" w:cs="SimSun"/>
                <w:iCs/>
                <w:kern w:val="0"/>
                <w:sz w:val="22"/>
                <w:szCs w:val="22"/>
                <w:lang w:val="en-CA" w:eastAsia="zh-CN"/>
                <w14:ligatures w14:val="none"/>
              </w:rPr>
              <w:t>：保护和恢复</w:t>
            </w:r>
          </w:p>
        </w:tc>
      </w:tr>
      <w:tr w:rsidR="005C3E59" w:rsidRPr="005C3E59" w14:paraId="198139FE"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1095A6AA" w14:textId="77777777" w:rsidR="005C3E59" w:rsidRPr="00290F94" w:rsidRDefault="005C3E59" w:rsidP="00290F94">
            <w:pPr>
              <w:keepNext/>
              <w:keepLines/>
              <w:tabs>
                <w:tab w:val="left" w:pos="567"/>
                <w:tab w:val="left" w:pos="1134"/>
                <w:tab w:val="left" w:pos="1701"/>
                <w:tab w:val="left" w:pos="2268"/>
              </w:tabs>
              <w:jc w:val="both"/>
              <w:rPr>
                <w:rFonts w:eastAsia="Times New Roman" w:cs="Times New Roman"/>
                <w:iCs/>
                <w:kern w:val="0"/>
                <w:sz w:val="22"/>
                <w:szCs w:val="22"/>
                <w:lang w:val="en-CA" w:eastAsia="zh-CN"/>
                <w14:ligatures w14:val="none"/>
              </w:rPr>
            </w:pPr>
            <w:r w:rsidRPr="00290F94">
              <w:rPr>
                <w:rFonts w:eastAsia="Times New Roman" w:cs="Times New Roman"/>
                <w:iCs/>
                <w:kern w:val="0"/>
                <w:sz w:val="22"/>
                <w:szCs w:val="22"/>
                <w:lang w:val="en-CA" w:eastAsia="zh-CN"/>
                <w14:ligatures w14:val="none"/>
              </w:rPr>
              <w:t>Goal B: Prosper with nature</w:t>
            </w:r>
          </w:p>
        </w:tc>
        <w:tc>
          <w:tcPr>
            <w:tcW w:w="0" w:type="auto"/>
            <w:tcBorders>
              <w:top w:val="single" w:sz="4" w:space="0" w:color="auto"/>
              <w:left w:val="single" w:sz="4" w:space="0" w:color="auto"/>
              <w:bottom w:val="single" w:sz="4" w:space="0" w:color="auto"/>
              <w:right w:val="single" w:sz="4" w:space="0" w:color="auto"/>
            </w:tcBorders>
            <w:hideMark/>
          </w:tcPr>
          <w:p w14:paraId="7CE64785" w14:textId="77777777" w:rsidR="005C3E59" w:rsidRPr="00290F94" w:rsidRDefault="005C3E59" w:rsidP="00290F94">
            <w:pPr>
              <w:keepNext/>
              <w:keepLines/>
              <w:tabs>
                <w:tab w:val="left" w:pos="567"/>
                <w:tab w:val="left" w:pos="1134"/>
                <w:tab w:val="left" w:pos="1701"/>
                <w:tab w:val="left" w:pos="2268"/>
              </w:tabs>
              <w:jc w:val="both"/>
              <w:rPr>
                <w:rFonts w:ascii="Times New Roman" w:eastAsia="Times New Roman" w:hAnsi="Times New Roman" w:cs="Times New Roman"/>
                <w:iCs/>
                <w:kern w:val="0"/>
                <w:sz w:val="22"/>
                <w:szCs w:val="22"/>
                <w:lang w:val="en-CA" w:eastAsia="zh-CN"/>
                <w14:ligatures w14:val="none"/>
              </w:rPr>
            </w:pPr>
            <w:r w:rsidRPr="00290F94">
              <w:rPr>
                <w:rFonts w:ascii="SimSun" w:hAnsi="SimSun" w:cs="SimSun"/>
                <w:iCs/>
                <w:kern w:val="0"/>
                <w:sz w:val="22"/>
                <w:szCs w:val="22"/>
                <w:lang w:val="en-CA" w:eastAsia="zh-CN"/>
                <w14:ligatures w14:val="none"/>
              </w:rPr>
              <w:t>长期目标</w:t>
            </w:r>
            <w:r w:rsidRPr="00290F94">
              <w:rPr>
                <w:rFonts w:ascii="Times New Roman" w:eastAsia="Times New Roman" w:hAnsi="Times New Roman" w:cs="Times New Roman"/>
                <w:iCs/>
                <w:kern w:val="0"/>
                <w:sz w:val="22"/>
                <w:szCs w:val="22"/>
                <w:lang w:val="en-CA" w:eastAsia="zh-CN"/>
                <w14:ligatures w14:val="none"/>
              </w:rPr>
              <w:t>B</w:t>
            </w:r>
            <w:r w:rsidRPr="00290F94">
              <w:rPr>
                <w:rFonts w:ascii="SimSun" w:hAnsi="SimSun" w:cs="SimSun"/>
                <w:iCs/>
                <w:kern w:val="0"/>
                <w:sz w:val="22"/>
                <w:szCs w:val="22"/>
                <w:lang w:val="en-CA" w:eastAsia="zh-CN"/>
                <w14:ligatures w14:val="none"/>
              </w:rPr>
              <w:t>：与自然共荣</w:t>
            </w:r>
          </w:p>
        </w:tc>
      </w:tr>
      <w:tr w:rsidR="005C3E59" w:rsidRPr="005C3E59" w14:paraId="23913077"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0D9A9680" w14:textId="77777777" w:rsidR="005C3E59" w:rsidRPr="00290F94" w:rsidRDefault="005C3E59" w:rsidP="00290F94">
            <w:pPr>
              <w:keepNext/>
              <w:keepLines/>
              <w:tabs>
                <w:tab w:val="left" w:pos="567"/>
                <w:tab w:val="left" w:pos="1134"/>
                <w:tab w:val="left" w:pos="1701"/>
                <w:tab w:val="left" w:pos="2268"/>
              </w:tabs>
              <w:jc w:val="both"/>
              <w:rPr>
                <w:rFonts w:eastAsia="Times New Roman" w:cs="Times New Roman"/>
                <w:iCs/>
                <w:kern w:val="0"/>
                <w:sz w:val="22"/>
                <w:szCs w:val="22"/>
                <w:lang w:val="en-CA" w:eastAsia="zh-CN"/>
                <w14:ligatures w14:val="none"/>
              </w:rPr>
            </w:pPr>
            <w:r w:rsidRPr="00290F94">
              <w:rPr>
                <w:rFonts w:eastAsia="Times New Roman" w:cs="Times New Roman"/>
                <w:iCs/>
                <w:kern w:val="0"/>
                <w:sz w:val="22"/>
                <w:szCs w:val="22"/>
                <w:lang w:val="en-CA" w:eastAsia="zh-CN"/>
                <w14:ligatures w14:val="none"/>
              </w:rPr>
              <w:t>Goal C: Share benefits fairly</w:t>
            </w:r>
          </w:p>
        </w:tc>
        <w:tc>
          <w:tcPr>
            <w:tcW w:w="0" w:type="auto"/>
            <w:tcBorders>
              <w:top w:val="single" w:sz="4" w:space="0" w:color="auto"/>
              <w:left w:val="single" w:sz="4" w:space="0" w:color="auto"/>
              <w:bottom w:val="single" w:sz="4" w:space="0" w:color="auto"/>
              <w:right w:val="single" w:sz="4" w:space="0" w:color="auto"/>
            </w:tcBorders>
            <w:hideMark/>
          </w:tcPr>
          <w:p w14:paraId="69B55237" w14:textId="77777777" w:rsidR="005C3E59" w:rsidRPr="00290F94" w:rsidRDefault="005C3E59" w:rsidP="00290F94">
            <w:pPr>
              <w:keepNext/>
              <w:keepLines/>
              <w:tabs>
                <w:tab w:val="left" w:pos="567"/>
                <w:tab w:val="left" w:pos="1134"/>
                <w:tab w:val="left" w:pos="1701"/>
                <w:tab w:val="left" w:pos="2268"/>
              </w:tabs>
              <w:jc w:val="both"/>
              <w:rPr>
                <w:rFonts w:ascii="Times New Roman" w:eastAsia="Times New Roman" w:hAnsi="Times New Roman" w:cs="Times New Roman"/>
                <w:iCs/>
                <w:kern w:val="0"/>
                <w:sz w:val="22"/>
                <w:szCs w:val="22"/>
                <w:lang w:val="en-CA" w:eastAsia="zh-CN"/>
                <w14:ligatures w14:val="none"/>
              </w:rPr>
            </w:pPr>
            <w:r w:rsidRPr="00290F94">
              <w:rPr>
                <w:rFonts w:ascii="SimSun" w:hAnsi="SimSun" w:cs="SimSun"/>
                <w:iCs/>
                <w:kern w:val="0"/>
                <w:sz w:val="22"/>
                <w:szCs w:val="22"/>
                <w:lang w:val="en-CA" w:eastAsia="zh-CN"/>
                <w14:ligatures w14:val="none"/>
              </w:rPr>
              <w:t>长期目标</w:t>
            </w:r>
            <w:r w:rsidRPr="00290F94">
              <w:rPr>
                <w:rFonts w:ascii="Times New Roman" w:eastAsia="Times New Roman" w:hAnsi="Times New Roman" w:cs="Times New Roman"/>
                <w:iCs/>
                <w:kern w:val="0"/>
                <w:sz w:val="22"/>
                <w:szCs w:val="22"/>
                <w:lang w:val="en-CA" w:eastAsia="zh-CN"/>
                <w14:ligatures w14:val="none"/>
              </w:rPr>
              <w:t>C</w:t>
            </w:r>
            <w:r w:rsidRPr="00290F94">
              <w:rPr>
                <w:rFonts w:ascii="SimSun" w:hAnsi="SimSun" w:cs="SimSun"/>
                <w:iCs/>
                <w:kern w:val="0"/>
                <w:sz w:val="22"/>
                <w:szCs w:val="22"/>
                <w:lang w:val="en-CA" w:eastAsia="zh-CN"/>
                <w14:ligatures w14:val="none"/>
              </w:rPr>
              <w:t>：公平分享惠益</w:t>
            </w:r>
          </w:p>
        </w:tc>
      </w:tr>
      <w:tr w:rsidR="005C3E59" w:rsidRPr="005C3E59" w14:paraId="332C0554"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13FD0226" w14:textId="77777777" w:rsidR="005C3E59" w:rsidRPr="00290F94" w:rsidRDefault="005C3E59" w:rsidP="00290F94">
            <w:pPr>
              <w:keepNext/>
              <w:keepLines/>
              <w:tabs>
                <w:tab w:val="left" w:pos="567"/>
                <w:tab w:val="left" w:pos="1134"/>
                <w:tab w:val="left" w:pos="1701"/>
                <w:tab w:val="left" w:pos="2268"/>
              </w:tabs>
              <w:jc w:val="both"/>
              <w:rPr>
                <w:rFonts w:eastAsia="Times New Roman" w:cs="Times New Roman"/>
                <w:iCs/>
                <w:kern w:val="0"/>
                <w:sz w:val="22"/>
                <w:szCs w:val="22"/>
                <w:lang w:val="en-CA" w:eastAsia="zh-CN"/>
                <w14:ligatures w14:val="none"/>
              </w:rPr>
            </w:pPr>
            <w:r w:rsidRPr="00290F94">
              <w:rPr>
                <w:rFonts w:eastAsia="Times New Roman" w:cs="Times New Roman"/>
                <w:iCs/>
                <w:kern w:val="0"/>
                <w:sz w:val="22"/>
                <w:szCs w:val="22"/>
                <w:lang w:val="en-CA" w:eastAsia="zh-CN"/>
                <w14:ligatures w14:val="none"/>
              </w:rPr>
              <w:t>Goal D: Invest and collaborate</w:t>
            </w:r>
          </w:p>
        </w:tc>
        <w:tc>
          <w:tcPr>
            <w:tcW w:w="0" w:type="auto"/>
            <w:tcBorders>
              <w:top w:val="single" w:sz="4" w:space="0" w:color="auto"/>
              <w:left w:val="single" w:sz="4" w:space="0" w:color="auto"/>
              <w:bottom w:val="single" w:sz="4" w:space="0" w:color="auto"/>
              <w:right w:val="single" w:sz="4" w:space="0" w:color="auto"/>
            </w:tcBorders>
            <w:hideMark/>
          </w:tcPr>
          <w:p w14:paraId="29C49236" w14:textId="77777777" w:rsidR="005C3E59" w:rsidRPr="00290F94" w:rsidRDefault="005C3E59" w:rsidP="00290F94">
            <w:pPr>
              <w:keepNext/>
              <w:keepLines/>
              <w:tabs>
                <w:tab w:val="left" w:pos="567"/>
                <w:tab w:val="left" w:pos="1134"/>
                <w:tab w:val="left" w:pos="1701"/>
                <w:tab w:val="left" w:pos="2268"/>
              </w:tabs>
              <w:jc w:val="both"/>
              <w:rPr>
                <w:rFonts w:ascii="Times New Roman" w:eastAsia="Times New Roman" w:hAnsi="Times New Roman" w:cs="Times New Roman"/>
                <w:iCs/>
                <w:kern w:val="0"/>
                <w:sz w:val="22"/>
                <w:szCs w:val="22"/>
                <w:lang w:val="en-CA" w:eastAsia="zh-CN"/>
                <w14:ligatures w14:val="none"/>
              </w:rPr>
            </w:pPr>
            <w:r w:rsidRPr="00290F94">
              <w:rPr>
                <w:rFonts w:ascii="SimSun" w:hAnsi="SimSun" w:cs="SimSun"/>
                <w:iCs/>
                <w:kern w:val="0"/>
                <w:sz w:val="22"/>
                <w:szCs w:val="22"/>
                <w:lang w:val="en-CA" w:eastAsia="zh-CN"/>
                <w14:ligatures w14:val="none"/>
              </w:rPr>
              <w:t>长期目标</w:t>
            </w:r>
            <w:r w:rsidRPr="00290F94">
              <w:rPr>
                <w:rFonts w:ascii="Times New Roman" w:eastAsia="Times New Roman" w:hAnsi="Times New Roman" w:cs="Times New Roman"/>
                <w:iCs/>
                <w:kern w:val="0"/>
                <w:sz w:val="22"/>
                <w:szCs w:val="22"/>
                <w:lang w:val="en-CA" w:eastAsia="zh-CN"/>
                <w14:ligatures w14:val="none"/>
              </w:rPr>
              <w:t>D</w:t>
            </w:r>
            <w:r w:rsidRPr="00290F94">
              <w:rPr>
                <w:rFonts w:ascii="SimSun" w:hAnsi="SimSun" w:cs="SimSun"/>
                <w:iCs/>
                <w:kern w:val="0"/>
                <w:sz w:val="22"/>
                <w:szCs w:val="22"/>
                <w:lang w:val="en-CA" w:eastAsia="zh-CN"/>
                <w14:ligatures w14:val="none"/>
              </w:rPr>
              <w:t>：投资与协作</w:t>
            </w:r>
          </w:p>
        </w:tc>
      </w:tr>
      <w:tr w:rsidR="005C3E59" w:rsidRPr="005C3E59" w14:paraId="6284C433"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3AD536B7" w14:textId="77777777" w:rsidR="005C3E59" w:rsidRPr="00290F94" w:rsidRDefault="005C3E59" w:rsidP="00290F94">
            <w:pPr>
              <w:keepNext/>
              <w:keepLines/>
              <w:tabs>
                <w:tab w:val="left" w:pos="567"/>
                <w:tab w:val="left" w:pos="1134"/>
                <w:tab w:val="left" w:pos="1701"/>
                <w:tab w:val="left" w:pos="2268"/>
              </w:tabs>
              <w:jc w:val="both"/>
              <w:rPr>
                <w:rFonts w:eastAsia="Times New Roman" w:cs="Times New Roman"/>
                <w:iCs/>
                <w:kern w:val="0"/>
                <w:sz w:val="22"/>
                <w:szCs w:val="22"/>
                <w:lang w:val="en-CA" w:eastAsia="zh-CN"/>
                <w14:ligatures w14:val="none"/>
              </w:rPr>
            </w:pPr>
            <w:r w:rsidRPr="00290F94">
              <w:rPr>
                <w:rFonts w:eastAsia="Times New Roman" w:cs="Times New Roman"/>
                <w:iCs/>
                <w:kern w:val="0"/>
                <w:sz w:val="22"/>
                <w:szCs w:val="22"/>
                <w:lang w:val="en-CA" w:eastAsia="zh-CN"/>
                <w14:ligatures w14:val="none"/>
              </w:rPr>
              <w:t>Target 1: Plan and manage all areas</w:t>
            </w:r>
          </w:p>
        </w:tc>
        <w:tc>
          <w:tcPr>
            <w:tcW w:w="0" w:type="auto"/>
            <w:tcBorders>
              <w:top w:val="single" w:sz="4" w:space="0" w:color="auto"/>
              <w:left w:val="single" w:sz="4" w:space="0" w:color="auto"/>
              <w:bottom w:val="single" w:sz="4" w:space="0" w:color="auto"/>
              <w:right w:val="single" w:sz="4" w:space="0" w:color="auto"/>
            </w:tcBorders>
            <w:hideMark/>
          </w:tcPr>
          <w:p w14:paraId="575B4FD9" w14:textId="77777777" w:rsidR="005C3E59" w:rsidRPr="00290F94" w:rsidRDefault="005C3E59" w:rsidP="00290F94">
            <w:pPr>
              <w:keepNext/>
              <w:keepLines/>
              <w:tabs>
                <w:tab w:val="left" w:pos="567"/>
                <w:tab w:val="left" w:pos="1134"/>
                <w:tab w:val="left" w:pos="1701"/>
                <w:tab w:val="left" w:pos="2268"/>
              </w:tabs>
              <w:jc w:val="both"/>
              <w:rPr>
                <w:rFonts w:ascii="Times New Roman" w:eastAsia="Times New Roman" w:hAnsi="Times New Roman" w:cs="Times New Roman"/>
                <w:iCs/>
                <w:kern w:val="0"/>
                <w:sz w:val="22"/>
                <w:szCs w:val="22"/>
                <w:lang w:val="en-CA" w:eastAsia="zh-CN"/>
                <w14:ligatures w14:val="none"/>
              </w:rPr>
            </w:pPr>
            <w:r w:rsidRPr="00290F94">
              <w:rPr>
                <w:rFonts w:ascii="SimSun" w:hAnsi="SimSun" w:cs="SimSun"/>
                <w:iCs/>
                <w:kern w:val="0"/>
                <w:sz w:val="22"/>
                <w:szCs w:val="22"/>
                <w:lang w:val="en-CA" w:eastAsia="zh-CN"/>
                <w14:ligatures w14:val="none"/>
              </w:rPr>
              <w:t>行动目标</w:t>
            </w:r>
            <w:r w:rsidRPr="00290F94">
              <w:rPr>
                <w:rFonts w:ascii="Times New Roman" w:eastAsia="Times New Roman" w:hAnsi="Times New Roman" w:cs="Times New Roman"/>
                <w:iCs/>
                <w:kern w:val="0"/>
                <w:sz w:val="22"/>
                <w:szCs w:val="22"/>
                <w:lang w:val="en-CA" w:eastAsia="zh-CN"/>
                <w14:ligatures w14:val="none"/>
              </w:rPr>
              <w:t>1</w:t>
            </w:r>
            <w:r w:rsidRPr="00290F94">
              <w:rPr>
                <w:rFonts w:ascii="SimSun" w:hAnsi="SimSun" w:cs="SimSun"/>
                <w:iCs/>
                <w:kern w:val="0"/>
                <w:sz w:val="22"/>
                <w:szCs w:val="22"/>
                <w:lang w:val="en-CA" w:eastAsia="zh-CN"/>
                <w14:ligatures w14:val="none"/>
              </w:rPr>
              <w:t>：所有区域的规划和管理</w:t>
            </w:r>
          </w:p>
        </w:tc>
      </w:tr>
      <w:tr w:rsidR="005C3E59" w:rsidRPr="005C3E59" w14:paraId="3640165C"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1A67B3CB" w14:textId="77777777" w:rsidR="005C3E59" w:rsidRPr="00290F94" w:rsidRDefault="005C3E59" w:rsidP="00290F94">
            <w:pPr>
              <w:keepNext/>
              <w:keepLines/>
              <w:tabs>
                <w:tab w:val="left" w:pos="567"/>
                <w:tab w:val="left" w:pos="1134"/>
                <w:tab w:val="left" w:pos="1701"/>
                <w:tab w:val="left" w:pos="2268"/>
              </w:tabs>
              <w:jc w:val="both"/>
              <w:rPr>
                <w:rFonts w:eastAsia="Times New Roman" w:cs="Times New Roman"/>
                <w:iCs/>
                <w:kern w:val="0"/>
                <w:sz w:val="22"/>
                <w:szCs w:val="22"/>
                <w:lang w:val="en-CA" w:eastAsia="zh-CN"/>
                <w14:ligatures w14:val="none"/>
              </w:rPr>
            </w:pPr>
            <w:r w:rsidRPr="00290F94">
              <w:rPr>
                <w:rFonts w:eastAsia="Times New Roman" w:cs="Times New Roman"/>
                <w:iCs/>
                <w:kern w:val="0"/>
                <w:sz w:val="22"/>
                <w:szCs w:val="22"/>
                <w:lang w:val="en-CA" w:eastAsia="zh-CN"/>
                <w14:ligatures w14:val="none"/>
              </w:rPr>
              <w:t>Target 2: Restore degraded ecosystems</w:t>
            </w:r>
          </w:p>
        </w:tc>
        <w:tc>
          <w:tcPr>
            <w:tcW w:w="0" w:type="auto"/>
            <w:tcBorders>
              <w:top w:val="single" w:sz="4" w:space="0" w:color="auto"/>
              <w:left w:val="single" w:sz="4" w:space="0" w:color="auto"/>
              <w:bottom w:val="single" w:sz="4" w:space="0" w:color="auto"/>
              <w:right w:val="single" w:sz="4" w:space="0" w:color="auto"/>
            </w:tcBorders>
            <w:hideMark/>
          </w:tcPr>
          <w:p w14:paraId="394ADA9A" w14:textId="77777777" w:rsidR="005C3E59" w:rsidRPr="00290F94" w:rsidRDefault="005C3E59" w:rsidP="00290F94">
            <w:pPr>
              <w:keepNext/>
              <w:keepLines/>
              <w:tabs>
                <w:tab w:val="left" w:pos="567"/>
                <w:tab w:val="left" w:pos="1134"/>
                <w:tab w:val="left" w:pos="1701"/>
                <w:tab w:val="left" w:pos="2268"/>
              </w:tabs>
              <w:jc w:val="both"/>
              <w:rPr>
                <w:rFonts w:ascii="Times New Roman" w:eastAsia="Times New Roman" w:hAnsi="Times New Roman" w:cs="Times New Roman"/>
                <w:iCs/>
                <w:kern w:val="0"/>
                <w:sz w:val="22"/>
                <w:szCs w:val="22"/>
                <w:lang w:val="en-CA" w:eastAsia="zh-CN"/>
                <w14:ligatures w14:val="none"/>
              </w:rPr>
            </w:pPr>
            <w:r w:rsidRPr="00290F94">
              <w:rPr>
                <w:rFonts w:ascii="SimSun" w:hAnsi="SimSun" w:cs="SimSun"/>
                <w:iCs/>
                <w:kern w:val="0"/>
                <w:sz w:val="22"/>
                <w:szCs w:val="22"/>
                <w:lang w:val="en-CA" w:eastAsia="zh-CN"/>
                <w14:ligatures w14:val="none"/>
              </w:rPr>
              <w:t>行动目标</w:t>
            </w:r>
            <w:r w:rsidRPr="00290F94">
              <w:rPr>
                <w:rFonts w:ascii="Times New Roman" w:eastAsia="Times New Roman" w:hAnsi="Times New Roman" w:cs="Times New Roman"/>
                <w:iCs/>
                <w:kern w:val="0"/>
                <w:sz w:val="22"/>
                <w:szCs w:val="22"/>
                <w:lang w:val="en-CA" w:eastAsia="zh-CN"/>
                <w14:ligatures w14:val="none"/>
              </w:rPr>
              <w:t>2</w:t>
            </w:r>
            <w:r w:rsidRPr="00290F94">
              <w:rPr>
                <w:rFonts w:ascii="SimSun" w:hAnsi="SimSun" w:cs="SimSun"/>
                <w:iCs/>
                <w:kern w:val="0"/>
                <w:sz w:val="22"/>
                <w:szCs w:val="22"/>
                <w:lang w:val="en-CA" w:eastAsia="zh-CN"/>
                <w14:ligatures w14:val="none"/>
              </w:rPr>
              <w:t>：恢复退化的生态系统</w:t>
            </w:r>
          </w:p>
        </w:tc>
      </w:tr>
      <w:tr w:rsidR="005C3E59" w:rsidRPr="005C3E59" w14:paraId="03C442EA"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53A6A6A8" w14:textId="77777777" w:rsidR="005C3E59" w:rsidRPr="00290F94" w:rsidRDefault="005C3E59" w:rsidP="00290F94">
            <w:pPr>
              <w:keepNext/>
              <w:keepLines/>
              <w:tabs>
                <w:tab w:val="left" w:pos="567"/>
                <w:tab w:val="left" w:pos="1134"/>
                <w:tab w:val="left" w:pos="1701"/>
                <w:tab w:val="left" w:pos="2268"/>
              </w:tabs>
              <w:jc w:val="both"/>
              <w:rPr>
                <w:rFonts w:eastAsia="Times New Roman" w:cs="Times New Roman"/>
                <w:iCs/>
                <w:kern w:val="0"/>
                <w:sz w:val="22"/>
                <w:szCs w:val="22"/>
                <w:lang w:val="en-CA" w:eastAsia="zh-CN"/>
                <w14:ligatures w14:val="none"/>
              </w:rPr>
            </w:pPr>
            <w:r w:rsidRPr="00290F94">
              <w:rPr>
                <w:rFonts w:eastAsia="Times New Roman" w:cs="Times New Roman"/>
                <w:iCs/>
                <w:kern w:val="0"/>
                <w:sz w:val="22"/>
                <w:szCs w:val="22"/>
                <w:lang w:val="en-CA" w:eastAsia="zh-CN"/>
                <w14:ligatures w14:val="none"/>
              </w:rPr>
              <w:t>Target 3: Conserve land, water and seas</w:t>
            </w:r>
          </w:p>
        </w:tc>
        <w:tc>
          <w:tcPr>
            <w:tcW w:w="0" w:type="auto"/>
            <w:tcBorders>
              <w:top w:val="single" w:sz="4" w:space="0" w:color="auto"/>
              <w:left w:val="single" w:sz="4" w:space="0" w:color="auto"/>
              <w:bottom w:val="single" w:sz="4" w:space="0" w:color="auto"/>
              <w:right w:val="single" w:sz="4" w:space="0" w:color="auto"/>
            </w:tcBorders>
            <w:hideMark/>
          </w:tcPr>
          <w:p w14:paraId="2C82699C" w14:textId="77777777" w:rsidR="005C3E59" w:rsidRPr="00290F94" w:rsidRDefault="005C3E59" w:rsidP="00290F94">
            <w:pPr>
              <w:keepNext/>
              <w:keepLines/>
              <w:tabs>
                <w:tab w:val="left" w:pos="567"/>
                <w:tab w:val="left" w:pos="1134"/>
                <w:tab w:val="left" w:pos="1701"/>
                <w:tab w:val="left" w:pos="2268"/>
              </w:tabs>
              <w:jc w:val="both"/>
              <w:rPr>
                <w:rFonts w:ascii="Times New Roman" w:eastAsia="Times New Roman" w:hAnsi="Times New Roman" w:cs="Times New Roman"/>
                <w:iCs/>
                <w:kern w:val="0"/>
                <w:sz w:val="22"/>
                <w:szCs w:val="22"/>
                <w:lang w:val="en-CA" w:eastAsia="zh-CN"/>
                <w14:ligatures w14:val="none"/>
              </w:rPr>
            </w:pPr>
            <w:r w:rsidRPr="00290F94">
              <w:rPr>
                <w:rFonts w:ascii="SimSun" w:hAnsi="SimSun" w:cs="SimSun"/>
                <w:iCs/>
                <w:kern w:val="0"/>
                <w:sz w:val="22"/>
                <w:szCs w:val="22"/>
                <w:lang w:val="en-CA" w:eastAsia="zh-CN"/>
                <w14:ligatures w14:val="none"/>
              </w:rPr>
              <w:t>行动目标</w:t>
            </w:r>
            <w:r w:rsidRPr="00290F94">
              <w:rPr>
                <w:rFonts w:ascii="Times New Roman" w:eastAsia="Times New Roman" w:hAnsi="Times New Roman" w:cs="Times New Roman"/>
                <w:iCs/>
                <w:kern w:val="0"/>
                <w:sz w:val="22"/>
                <w:szCs w:val="22"/>
                <w:lang w:val="en-CA" w:eastAsia="zh-CN"/>
                <w14:ligatures w14:val="none"/>
              </w:rPr>
              <w:t>3</w:t>
            </w:r>
            <w:r w:rsidRPr="00290F94">
              <w:rPr>
                <w:rFonts w:ascii="SimSun" w:hAnsi="SimSun" w:cs="SimSun"/>
                <w:iCs/>
                <w:kern w:val="0"/>
                <w:sz w:val="22"/>
                <w:szCs w:val="22"/>
                <w:lang w:val="en-CA" w:eastAsia="zh-CN"/>
                <w14:ligatures w14:val="none"/>
              </w:rPr>
              <w:t>：保护陆地、水域和海洋</w:t>
            </w:r>
          </w:p>
        </w:tc>
      </w:tr>
      <w:tr w:rsidR="005C3E59" w:rsidRPr="005C3E59" w14:paraId="3A522AAF"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1B47B75E" w14:textId="77777777" w:rsidR="005C3E59" w:rsidRPr="00290F94" w:rsidRDefault="005C3E59" w:rsidP="00290F94">
            <w:pPr>
              <w:keepNext/>
              <w:keepLines/>
              <w:tabs>
                <w:tab w:val="left" w:pos="567"/>
                <w:tab w:val="left" w:pos="1134"/>
                <w:tab w:val="left" w:pos="1701"/>
                <w:tab w:val="left" w:pos="2268"/>
              </w:tabs>
              <w:jc w:val="both"/>
              <w:rPr>
                <w:rFonts w:eastAsia="Times New Roman" w:cs="Times New Roman"/>
                <w:iCs/>
                <w:kern w:val="0"/>
                <w:sz w:val="22"/>
                <w:szCs w:val="22"/>
                <w:lang w:val="en-CA" w:eastAsia="zh-CN"/>
                <w14:ligatures w14:val="none"/>
              </w:rPr>
            </w:pPr>
            <w:r w:rsidRPr="00290F94">
              <w:rPr>
                <w:rFonts w:eastAsia="Times New Roman" w:cs="Times New Roman"/>
                <w:iCs/>
                <w:kern w:val="0"/>
                <w:sz w:val="22"/>
                <w:szCs w:val="22"/>
                <w:lang w:val="en-CA" w:eastAsia="zh-CN"/>
                <w14:ligatures w14:val="none"/>
              </w:rPr>
              <w:t>Target 4: Halt species extinctions</w:t>
            </w:r>
          </w:p>
        </w:tc>
        <w:tc>
          <w:tcPr>
            <w:tcW w:w="0" w:type="auto"/>
            <w:tcBorders>
              <w:top w:val="single" w:sz="4" w:space="0" w:color="auto"/>
              <w:left w:val="single" w:sz="4" w:space="0" w:color="auto"/>
              <w:bottom w:val="single" w:sz="4" w:space="0" w:color="auto"/>
              <w:right w:val="single" w:sz="4" w:space="0" w:color="auto"/>
            </w:tcBorders>
            <w:hideMark/>
          </w:tcPr>
          <w:p w14:paraId="572D5C9E" w14:textId="77777777" w:rsidR="005C3E59" w:rsidRPr="00290F94" w:rsidRDefault="005C3E59" w:rsidP="00290F94">
            <w:pPr>
              <w:keepNext/>
              <w:keepLines/>
              <w:tabs>
                <w:tab w:val="left" w:pos="567"/>
                <w:tab w:val="left" w:pos="1134"/>
                <w:tab w:val="left" w:pos="1701"/>
                <w:tab w:val="left" w:pos="2268"/>
              </w:tabs>
              <w:jc w:val="both"/>
              <w:rPr>
                <w:rFonts w:ascii="Times New Roman" w:eastAsia="Times New Roman" w:hAnsi="Times New Roman" w:cs="Times New Roman"/>
                <w:iCs/>
                <w:kern w:val="0"/>
                <w:sz w:val="22"/>
                <w:szCs w:val="22"/>
                <w:lang w:val="en-CA" w:eastAsia="zh-CN"/>
                <w14:ligatures w14:val="none"/>
              </w:rPr>
            </w:pPr>
            <w:r w:rsidRPr="00290F94">
              <w:rPr>
                <w:rFonts w:ascii="SimSun" w:hAnsi="SimSun" w:cs="SimSun"/>
                <w:iCs/>
                <w:kern w:val="0"/>
                <w:sz w:val="22"/>
                <w:szCs w:val="22"/>
                <w:lang w:val="en-CA" w:eastAsia="zh-CN"/>
                <w14:ligatures w14:val="none"/>
              </w:rPr>
              <w:t>行动目标</w:t>
            </w:r>
            <w:r w:rsidRPr="00290F94">
              <w:rPr>
                <w:rFonts w:ascii="Times New Roman" w:eastAsia="Times New Roman" w:hAnsi="Times New Roman" w:cs="Times New Roman"/>
                <w:iCs/>
                <w:kern w:val="0"/>
                <w:sz w:val="22"/>
                <w:szCs w:val="22"/>
                <w:lang w:val="en-CA" w:eastAsia="zh-CN"/>
                <w14:ligatures w14:val="none"/>
              </w:rPr>
              <w:t>4</w:t>
            </w:r>
            <w:r w:rsidRPr="00290F94">
              <w:rPr>
                <w:rFonts w:ascii="SimSun" w:hAnsi="SimSun" w:cs="SimSun"/>
                <w:iCs/>
                <w:kern w:val="0"/>
                <w:sz w:val="22"/>
                <w:szCs w:val="22"/>
                <w:lang w:val="en-CA" w:eastAsia="zh-CN"/>
                <w14:ligatures w14:val="none"/>
              </w:rPr>
              <w:t>：制止物种灭绝</w:t>
            </w:r>
          </w:p>
        </w:tc>
      </w:tr>
      <w:tr w:rsidR="005C3E59" w:rsidRPr="005C3E59" w14:paraId="0B4C290B"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7D3C5E2D" w14:textId="77777777" w:rsidR="005C3E59" w:rsidRPr="00290F94" w:rsidRDefault="005C3E59" w:rsidP="00290F94">
            <w:pPr>
              <w:keepNext/>
              <w:keepLines/>
              <w:tabs>
                <w:tab w:val="left" w:pos="567"/>
                <w:tab w:val="left" w:pos="1134"/>
                <w:tab w:val="left" w:pos="1701"/>
                <w:tab w:val="left" w:pos="2268"/>
              </w:tabs>
              <w:jc w:val="both"/>
              <w:rPr>
                <w:rFonts w:eastAsia="Times New Roman" w:cs="Times New Roman"/>
                <w:iCs/>
                <w:kern w:val="0"/>
                <w:sz w:val="22"/>
                <w:szCs w:val="22"/>
                <w:lang w:val="en-CA" w:eastAsia="zh-CN"/>
                <w14:ligatures w14:val="none"/>
              </w:rPr>
            </w:pPr>
            <w:r w:rsidRPr="00290F94">
              <w:rPr>
                <w:rFonts w:eastAsia="Times New Roman" w:cs="Times New Roman"/>
                <w:iCs/>
                <w:kern w:val="0"/>
                <w:sz w:val="22"/>
                <w:szCs w:val="22"/>
                <w:lang w:val="en-CA" w:eastAsia="zh-CN"/>
                <w14:ligatures w14:val="none"/>
              </w:rPr>
              <w:t>Target 5: Sustainable harvest and trade</w:t>
            </w:r>
          </w:p>
        </w:tc>
        <w:tc>
          <w:tcPr>
            <w:tcW w:w="0" w:type="auto"/>
            <w:tcBorders>
              <w:top w:val="single" w:sz="4" w:space="0" w:color="auto"/>
              <w:left w:val="single" w:sz="4" w:space="0" w:color="auto"/>
              <w:bottom w:val="single" w:sz="4" w:space="0" w:color="auto"/>
              <w:right w:val="single" w:sz="4" w:space="0" w:color="auto"/>
            </w:tcBorders>
            <w:hideMark/>
          </w:tcPr>
          <w:p w14:paraId="67874461" w14:textId="77777777" w:rsidR="005C3E59" w:rsidRPr="00290F94" w:rsidRDefault="005C3E59" w:rsidP="00290F94">
            <w:pPr>
              <w:keepNext/>
              <w:keepLines/>
              <w:tabs>
                <w:tab w:val="left" w:pos="567"/>
                <w:tab w:val="left" w:pos="1134"/>
                <w:tab w:val="left" w:pos="1701"/>
                <w:tab w:val="left" w:pos="2268"/>
              </w:tabs>
              <w:jc w:val="both"/>
              <w:rPr>
                <w:rFonts w:ascii="Times New Roman" w:eastAsia="Times New Roman" w:hAnsi="Times New Roman" w:cs="Times New Roman"/>
                <w:iCs/>
                <w:kern w:val="0"/>
                <w:sz w:val="22"/>
                <w:szCs w:val="22"/>
                <w:lang w:val="en-CA" w:eastAsia="zh-CN"/>
                <w14:ligatures w14:val="none"/>
              </w:rPr>
            </w:pPr>
            <w:r w:rsidRPr="00290F94">
              <w:rPr>
                <w:rFonts w:ascii="SimSun" w:hAnsi="SimSun" w:cs="SimSun"/>
                <w:iCs/>
                <w:kern w:val="0"/>
                <w:sz w:val="22"/>
                <w:szCs w:val="22"/>
                <w:lang w:val="en-CA" w:eastAsia="zh-CN"/>
                <w14:ligatures w14:val="none"/>
              </w:rPr>
              <w:t>行动目标</w:t>
            </w:r>
            <w:r w:rsidRPr="00290F94">
              <w:rPr>
                <w:rFonts w:ascii="Times New Roman" w:eastAsia="Times New Roman" w:hAnsi="Times New Roman" w:cs="Times New Roman"/>
                <w:iCs/>
                <w:kern w:val="0"/>
                <w:sz w:val="22"/>
                <w:szCs w:val="22"/>
                <w:lang w:val="en-CA" w:eastAsia="zh-CN"/>
                <w14:ligatures w14:val="none"/>
              </w:rPr>
              <w:t>5</w:t>
            </w:r>
            <w:r w:rsidRPr="00290F94">
              <w:rPr>
                <w:rFonts w:ascii="SimSun" w:hAnsi="SimSun" w:cs="SimSun"/>
                <w:iCs/>
                <w:kern w:val="0"/>
                <w:sz w:val="22"/>
                <w:szCs w:val="22"/>
                <w:lang w:val="en-CA" w:eastAsia="zh-CN"/>
                <w14:ligatures w14:val="none"/>
              </w:rPr>
              <w:t>：可持续采猎和贸易</w:t>
            </w:r>
          </w:p>
        </w:tc>
      </w:tr>
      <w:tr w:rsidR="005C3E59" w:rsidRPr="005C3E59" w14:paraId="04105400"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03CF3004" w14:textId="77777777" w:rsidR="005C3E59" w:rsidRPr="00290F94" w:rsidRDefault="005C3E59" w:rsidP="00290F94">
            <w:pPr>
              <w:keepNext/>
              <w:keepLines/>
              <w:tabs>
                <w:tab w:val="left" w:pos="567"/>
                <w:tab w:val="left" w:pos="1134"/>
                <w:tab w:val="left" w:pos="1701"/>
                <w:tab w:val="left" w:pos="2268"/>
              </w:tabs>
              <w:jc w:val="both"/>
              <w:rPr>
                <w:rFonts w:eastAsia="Times New Roman" w:cs="Times New Roman"/>
                <w:iCs/>
                <w:kern w:val="0"/>
                <w:sz w:val="22"/>
                <w:szCs w:val="22"/>
                <w:lang w:val="en-CA" w:eastAsia="zh-CN"/>
                <w14:ligatures w14:val="none"/>
              </w:rPr>
            </w:pPr>
            <w:r w:rsidRPr="00290F94">
              <w:rPr>
                <w:rFonts w:eastAsia="Times New Roman" w:cs="Times New Roman"/>
                <w:iCs/>
                <w:kern w:val="0"/>
                <w:sz w:val="22"/>
                <w:szCs w:val="22"/>
                <w:lang w:val="en-CA" w:eastAsia="zh-CN"/>
                <w14:ligatures w14:val="none"/>
              </w:rPr>
              <w:t>Target 6: Reduce introduction of IAS</w:t>
            </w:r>
          </w:p>
        </w:tc>
        <w:tc>
          <w:tcPr>
            <w:tcW w:w="0" w:type="auto"/>
            <w:tcBorders>
              <w:top w:val="single" w:sz="4" w:space="0" w:color="auto"/>
              <w:left w:val="single" w:sz="4" w:space="0" w:color="auto"/>
              <w:bottom w:val="single" w:sz="4" w:space="0" w:color="auto"/>
              <w:right w:val="single" w:sz="4" w:space="0" w:color="auto"/>
            </w:tcBorders>
            <w:hideMark/>
          </w:tcPr>
          <w:p w14:paraId="2ADD19FB" w14:textId="77777777" w:rsidR="005C3E59" w:rsidRPr="00290F94" w:rsidRDefault="005C3E59" w:rsidP="00290F94">
            <w:pPr>
              <w:keepNext/>
              <w:keepLines/>
              <w:tabs>
                <w:tab w:val="left" w:pos="567"/>
                <w:tab w:val="left" w:pos="1134"/>
                <w:tab w:val="left" w:pos="1701"/>
                <w:tab w:val="left" w:pos="2268"/>
              </w:tabs>
              <w:jc w:val="both"/>
              <w:rPr>
                <w:rFonts w:ascii="Times New Roman" w:eastAsia="Times New Roman" w:hAnsi="Times New Roman" w:cs="Times New Roman"/>
                <w:iCs/>
                <w:kern w:val="0"/>
                <w:sz w:val="22"/>
                <w:szCs w:val="22"/>
                <w:lang w:val="en-CA" w:eastAsia="zh-CN"/>
                <w14:ligatures w14:val="none"/>
              </w:rPr>
            </w:pPr>
            <w:r w:rsidRPr="00290F94">
              <w:rPr>
                <w:rFonts w:ascii="SimSun" w:hAnsi="SimSun" w:cs="SimSun"/>
                <w:iCs/>
                <w:kern w:val="0"/>
                <w:sz w:val="22"/>
                <w:szCs w:val="22"/>
                <w:lang w:val="en-CA" w:eastAsia="zh-CN"/>
                <w14:ligatures w14:val="none"/>
              </w:rPr>
              <w:t>行动目标</w:t>
            </w:r>
            <w:r w:rsidRPr="00290F94">
              <w:rPr>
                <w:rFonts w:ascii="Times New Roman" w:eastAsia="Times New Roman" w:hAnsi="Times New Roman" w:cs="Times New Roman"/>
                <w:iCs/>
                <w:kern w:val="0"/>
                <w:sz w:val="22"/>
                <w:szCs w:val="22"/>
                <w:lang w:val="en-CA" w:eastAsia="zh-CN"/>
                <w14:ligatures w14:val="none"/>
              </w:rPr>
              <w:t>6</w:t>
            </w:r>
            <w:r w:rsidRPr="00290F94">
              <w:rPr>
                <w:rFonts w:ascii="SimSun" w:hAnsi="SimSun" w:cs="SimSun"/>
                <w:iCs/>
                <w:kern w:val="0"/>
                <w:sz w:val="22"/>
                <w:szCs w:val="22"/>
                <w:lang w:val="en-CA" w:eastAsia="zh-CN"/>
                <w14:ligatures w14:val="none"/>
              </w:rPr>
              <w:t>：减少外来入侵物种的引入</w:t>
            </w:r>
          </w:p>
        </w:tc>
      </w:tr>
      <w:tr w:rsidR="005C3E59" w:rsidRPr="005C3E59" w14:paraId="1C1734BF"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017330F6" w14:textId="77777777" w:rsidR="005C3E59" w:rsidRPr="00290F94" w:rsidRDefault="005C3E59" w:rsidP="00290F94">
            <w:pPr>
              <w:keepNext/>
              <w:keepLines/>
              <w:tabs>
                <w:tab w:val="left" w:pos="567"/>
                <w:tab w:val="left" w:pos="1134"/>
                <w:tab w:val="left" w:pos="1701"/>
                <w:tab w:val="left" w:pos="2268"/>
              </w:tabs>
              <w:jc w:val="both"/>
              <w:rPr>
                <w:rFonts w:eastAsia="Times New Roman" w:cs="Times New Roman"/>
                <w:iCs/>
                <w:kern w:val="0"/>
                <w:sz w:val="22"/>
                <w:szCs w:val="22"/>
                <w:lang w:val="en-CA" w:eastAsia="zh-CN"/>
                <w14:ligatures w14:val="none"/>
              </w:rPr>
            </w:pPr>
            <w:r w:rsidRPr="00290F94">
              <w:rPr>
                <w:rFonts w:eastAsia="Times New Roman" w:cs="Times New Roman"/>
                <w:iCs/>
                <w:kern w:val="0"/>
                <w:sz w:val="22"/>
                <w:szCs w:val="22"/>
                <w:lang w:val="en-CA" w:eastAsia="zh-CN"/>
                <w14:ligatures w14:val="none"/>
              </w:rPr>
              <w:t>Target 7: Reduce pollution</w:t>
            </w:r>
          </w:p>
        </w:tc>
        <w:tc>
          <w:tcPr>
            <w:tcW w:w="0" w:type="auto"/>
            <w:tcBorders>
              <w:top w:val="single" w:sz="4" w:space="0" w:color="auto"/>
              <w:left w:val="single" w:sz="4" w:space="0" w:color="auto"/>
              <w:bottom w:val="single" w:sz="4" w:space="0" w:color="auto"/>
              <w:right w:val="single" w:sz="4" w:space="0" w:color="auto"/>
            </w:tcBorders>
            <w:hideMark/>
          </w:tcPr>
          <w:p w14:paraId="5558312D" w14:textId="77777777" w:rsidR="005C3E59" w:rsidRPr="00290F94" w:rsidRDefault="005C3E59" w:rsidP="00290F94">
            <w:pPr>
              <w:keepNext/>
              <w:keepLines/>
              <w:tabs>
                <w:tab w:val="left" w:pos="567"/>
                <w:tab w:val="left" w:pos="1134"/>
                <w:tab w:val="left" w:pos="1701"/>
                <w:tab w:val="left" w:pos="2268"/>
              </w:tabs>
              <w:jc w:val="both"/>
              <w:rPr>
                <w:rFonts w:ascii="Times New Roman" w:eastAsia="Times New Roman" w:hAnsi="Times New Roman" w:cs="Times New Roman"/>
                <w:iCs/>
                <w:kern w:val="0"/>
                <w:sz w:val="22"/>
                <w:szCs w:val="22"/>
                <w:lang w:val="en-CA" w:eastAsia="zh-CN"/>
                <w14:ligatures w14:val="none"/>
              </w:rPr>
            </w:pPr>
            <w:r w:rsidRPr="00290F94">
              <w:rPr>
                <w:rFonts w:ascii="SimSun" w:hAnsi="SimSun" w:cs="SimSun"/>
                <w:iCs/>
                <w:kern w:val="0"/>
                <w:sz w:val="22"/>
                <w:szCs w:val="22"/>
                <w:lang w:val="en-CA" w:eastAsia="zh-CN"/>
                <w14:ligatures w14:val="none"/>
              </w:rPr>
              <w:t>行动目标</w:t>
            </w:r>
            <w:r w:rsidRPr="00290F94">
              <w:rPr>
                <w:rFonts w:ascii="Times New Roman" w:eastAsia="Times New Roman" w:hAnsi="Times New Roman" w:cs="Times New Roman"/>
                <w:iCs/>
                <w:kern w:val="0"/>
                <w:sz w:val="22"/>
                <w:szCs w:val="22"/>
                <w:lang w:val="en-CA" w:eastAsia="zh-CN"/>
                <w14:ligatures w14:val="none"/>
              </w:rPr>
              <w:t>7</w:t>
            </w:r>
            <w:r w:rsidRPr="00290F94">
              <w:rPr>
                <w:rFonts w:ascii="SimSun" w:hAnsi="SimSun" w:cs="SimSun"/>
                <w:iCs/>
                <w:kern w:val="0"/>
                <w:sz w:val="22"/>
                <w:szCs w:val="22"/>
                <w:lang w:val="en-CA" w:eastAsia="zh-CN"/>
                <w14:ligatures w14:val="none"/>
              </w:rPr>
              <w:t>：减少污染</w:t>
            </w:r>
          </w:p>
        </w:tc>
      </w:tr>
      <w:tr w:rsidR="005C3E59" w:rsidRPr="005C3E59" w14:paraId="29FF85FD"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414F538F" w14:textId="77777777" w:rsidR="005C3E59" w:rsidRPr="00290F94" w:rsidRDefault="005C3E59" w:rsidP="00290F94">
            <w:pPr>
              <w:keepNext/>
              <w:keepLines/>
              <w:tabs>
                <w:tab w:val="left" w:pos="567"/>
                <w:tab w:val="left" w:pos="1134"/>
                <w:tab w:val="left" w:pos="1701"/>
                <w:tab w:val="left" w:pos="2268"/>
              </w:tabs>
              <w:jc w:val="both"/>
              <w:rPr>
                <w:rFonts w:eastAsia="Times New Roman" w:cs="Times New Roman"/>
                <w:iCs/>
                <w:kern w:val="0"/>
                <w:sz w:val="22"/>
                <w:szCs w:val="22"/>
                <w:lang w:val="en-CA" w:eastAsia="zh-CN"/>
                <w14:ligatures w14:val="none"/>
              </w:rPr>
            </w:pPr>
            <w:r w:rsidRPr="00290F94">
              <w:rPr>
                <w:rFonts w:eastAsia="Times New Roman" w:cs="Times New Roman"/>
                <w:iCs/>
                <w:kern w:val="0"/>
                <w:sz w:val="22"/>
                <w:szCs w:val="22"/>
                <w:lang w:val="en-CA" w:eastAsia="zh-CN"/>
                <w14:ligatures w14:val="none"/>
              </w:rPr>
              <w:t>Target 8: Minimize the impacts of climate change</w:t>
            </w:r>
          </w:p>
        </w:tc>
        <w:tc>
          <w:tcPr>
            <w:tcW w:w="0" w:type="auto"/>
            <w:tcBorders>
              <w:top w:val="single" w:sz="4" w:space="0" w:color="auto"/>
              <w:left w:val="single" w:sz="4" w:space="0" w:color="auto"/>
              <w:bottom w:val="single" w:sz="4" w:space="0" w:color="auto"/>
              <w:right w:val="single" w:sz="4" w:space="0" w:color="auto"/>
            </w:tcBorders>
            <w:hideMark/>
          </w:tcPr>
          <w:p w14:paraId="53C33584" w14:textId="77777777" w:rsidR="005C3E59" w:rsidRPr="00290F94" w:rsidRDefault="005C3E59" w:rsidP="00290F94">
            <w:pPr>
              <w:keepNext/>
              <w:keepLines/>
              <w:tabs>
                <w:tab w:val="left" w:pos="567"/>
                <w:tab w:val="left" w:pos="1134"/>
                <w:tab w:val="left" w:pos="1701"/>
                <w:tab w:val="left" w:pos="2268"/>
              </w:tabs>
              <w:jc w:val="both"/>
              <w:rPr>
                <w:rFonts w:ascii="Times New Roman" w:eastAsia="Times New Roman" w:hAnsi="Times New Roman" w:cs="Times New Roman"/>
                <w:iCs/>
                <w:kern w:val="0"/>
                <w:sz w:val="22"/>
                <w:szCs w:val="22"/>
                <w:lang w:val="en-CA" w:eastAsia="zh-CN"/>
                <w14:ligatures w14:val="none"/>
              </w:rPr>
            </w:pPr>
            <w:r w:rsidRPr="00290F94">
              <w:rPr>
                <w:rFonts w:ascii="SimSun" w:hAnsi="SimSun" w:cs="SimSun"/>
                <w:iCs/>
                <w:kern w:val="0"/>
                <w:sz w:val="22"/>
                <w:szCs w:val="22"/>
                <w:lang w:val="en-CA" w:eastAsia="zh-CN"/>
                <w14:ligatures w14:val="none"/>
              </w:rPr>
              <w:t>行动目标</w:t>
            </w:r>
            <w:r w:rsidRPr="00290F94">
              <w:rPr>
                <w:rFonts w:ascii="Times New Roman" w:eastAsia="Times New Roman" w:hAnsi="Times New Roman" w:cs="Times New Roman"/>
                <w:iCs/>
                <w:kern w:val="0"/>
                <w:sz w:val="22"/>
                <w:szCs w:val="22"/>
                <w:lang w:val="en-CA" w:eastAsia="zh-CN"/>
                <w14:ligatures w14:val="none"/>
              </w:rPr>
              <w:t>8</w:t>
            </w:r>
            <w:r w:rsidRPr="00290F94">
              <w:rPr>
                <w:rFonts w:ascii="SimSun" w:hAnsi="SimSun" w:cs="SimSun"/>
                <w:iCs/>
                <w:kern w:val="0"/>
                <w:sz w:val="22"/>
                <w:szCs w:val="22"/>
                <w:lang w:val="en-CA" w:eastAsia="zh-CN"/>
                <w14:ligatures w14:val="none"/>
              </w:rPr>
              <w:t>：尽量降低气候变化的影响</w:t>
            </w:r>
          </w:p>
        </w:tc>
      </w:tr>
      <w:tr w:rsidR="005C3E59" w:rsidRPr="005C3E59" w14:paraId="21FA8BA1"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4AC40E61" w14:textId="77777777" w:rsidR="005C3E59" w:rsidRPr="00290F94" w:rsidRDefault="005C3E59" w:rsidP="00290F94">
            <w:pPr>
              <w:keepNext/>
              <w:keepLines/>
              <w:tabs>
                <w:tab w:val="left" w:pos="567"/>
                <w:tab w:val="left" w:pos="1134"/>
                <w:tab w:val="left" w:pos="1701"/>
                <w:tab w:val="left" w:pos="2268"/>
              </w:tabs>
              <w:jc w:val="both"/>
              <w:rPr>
                <w:rFonts w:eastAsia="Times New Roman" w:cs="Times New Roman"/>
                <w:iCs/>
                <w:kern w:val="0"/>
                <w:sz w:val="22"/>
                <w:szCs w:val="22"/>
                <w:lang w:val="en-CA" w:eastAsia="zh-CN"/>
                <w14:ligatures w14:val="none"/>
              </w:rPr>
            </w:pPr>
            <w:r w:rsidRPr="00290F94">
              <w:rPr>
                <w:rFonts w:eastAsia="Times New Roman" w:cs="Times New Roman"/>
                <w:iCs/>
                <w:kern w:val="0"/>
                <w:sz w:val="22"/>
                <w:szCs w:val="22"/>
                <w:lang w:val="en-CA" w:eastAsia="zh-CN"/>
                <w14:ligatures w14:val="none"/>
              </w:rPr>
              <w:t>Target 9: Manage wild species sustainably</w:t>
            </w:r>
          </w:p>
        </w:tc>
        <w:tc>
          <w:tcPr>
            <w:tcW w:w="0" w:type="auto"/>
            <w:tcBorders>
              <w:top w:val="single" w:sz="4" w:space="0" w:color="auto"/>
              <w:left w:val="single" w:sz="4" w:space="0" w:color="auto"/>
              <w:bottom w:val="single" w:sz="4" w:space="0" w:color="auto"/>
              <w:right w:val="single" w:sz="4" w:space="0" w:color="auto"/>
            </w:tcBorders>
            <w:hideMark/>
          </w:tcPr>
          <w:p w14:paraId="6AF96EEA" w14:textId="77777777" w:rsidR="005C3E59" w:rsidRPr="00290F94" w:rsidRDefault="005C3E59" w:rsidP="00290F94">
            <w:pPr>
              <w:keepNext/>
              <w:keepLines/>
              <w:tabs>
                <w:tab w:val="left" w:pos="567"/>
                <w:tab w:val="left" w:pos="1134"/>
                <w:tab w:val="left" w:pos="1701"/>
                <w:tab w:val="left" w:pos="2268"/>
              </w:tabs>
              <w:jc w:val="both"/>
              <w:rPr>
                <w:rFonts w:ascii="Times New Roman" w:eastAsia="Times New Roman" w:hAnsi="Times New Roman" w:cs="Times New Roman"/>
                <w:iCs/>
                <w:kern w:val="0"/>
                <w:sz w:val="22"/>
                <w:szCs w:val="22"/>
                <w:lang w:val="en-CA" w:eastAsia="zh-CN"/>
                <w14:ligatures w14:val="none"/>
              </w:rPr>
            </w:pPr>
            <w:r w:rsidRPr="00290F94">
              <w:rPr>
                <w:rFonts w:ascii="SimSun" w:hAnsi="SimSun" w:cs="SimSun"/>
                <w:iCs/>
                <w:kern w:val="0"/>
                <w:sz w:val="22"/>
                <w:szCs w:val="22"/>
                <w:lang w:val="en-CA" w:eastAsia="zh-CN"/>
                <w14:ligatures w14:val="none"/>
              </w:rPr>
              <w:t>行动目标</w:t>
            </w:r>
            <w:r w:rsidRPr="00290F94">
              <w:rPr>
                <w:rFonts w:ascii="Times New Roman" w:eastAsia="Times New Roman" w:hAnsi="Times New Roman" w:cs="Times New Roman"/>
                <w:iCs/>
                <w:kern w:val="0"/>
                <w:sz w:val="22"/>
                <w:szCs w:val="22"/>
                <w:lang w:val="en-CA" w:eastAsia="zh-CN"/>
                <w14:ligatures w14:val="none"/>
              </w:rPr>
              <w:t>9</w:t>
            </w:r>
            <w:r w:rsidRPr="00290F94">
              <w:rPr>
                <w:rFonts w:ascii="SimSun" w:hAnsi="SimSun" w:cs="SimSun"/>
                <w:iCs/>
                <w:kern w:val="0"/>
                <w:sz w:val="22"/>
                <w:szCs w:val="22"/>
                <w:lang w:val="en-CA" w:eastAsia="zh-CN"/>
                <w14:ligatures w14:val="none"/>
              </w:rPr>
              <w:t>：野生物种的可持续管理</w:t>
            </w:r>
          </w:p>
        </w:tc>
      </w:tr>
      <w:tr w:rsidR="005C3E59" w:rsidRPr="005C3E59" w14:paraId="26AF6FCA"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23CB70CA" w14:textId="77777777" w:rsidR="005C3E59" w:rsidRPr="00290F94" w:rsidRDefault="005C3E59" w:rsidP="00290F94">
            <w:pPr>
              <w:keepNext/>
              <w:keepLines/>
              <w:tabs>
                <w:tab w:val="left" w:pos="567"/>
                <w:tab w:val="left" w:pos="1134"/>
                <w:tab w:val="left" w:pos="1701"/>
                <w:tab w:val="left" w:pos="2268"/>
              </w:tabs>
              <w:jc w:val="both"/>
              <w:rPr>
                <w:rFonts w:eastAsia="Times New Roman" w:cs="Times New Roman"/>
                <w:iCs/>
                <w:kern w:val="0"/>
                <w:sz w:val="22"/>
                <w:szCs w:val="22"/>
                <w:lang w:val="en-CA" w:eastAsia="zh-CN"/>
                <w14:ligatures w14:val="none"/>
              </w:rPr>
            </w:pPr>
            <w:r w:rsidRPr="00290F94">
              <w:rPr>
                <w:rFonts w:eastAsia="Times New Roman" w:cs="Times New Roman"/>
                <w:iCs/>
                <w:kern w:val="0"/>
                <w:sz w:val="22"/>
                <w:szCs w:val="22"/>
                <w:lang w:val="en-CA" w:eastAsia="zh-CN"/>
                <w14:ligatures w14:val="none"/>
              </w:rPr>
              <w:t>Target 10: Sustainable productive sectors</w:t>
            </w:r>
          </w:p>
        </w:tc>
        <w:tc>
          <w:tcPr>
            <w:tcW w:w="0" w:type="auto"/>
            <w:tcBorders>
              <w:top w:val="single" w:sz="4" w:space="0" w:color="auto"/>
              <w:left w:val="single" w:sz="4" w:space="0" w:color="auto"/>
              <w:bottom w:val="single" w:sz="4" w:space="0" w:color="auto"/>
              <w:right w:val="single" w:sz="4" w:space="0" w:color="auto"/>
            </w:tcBorders>
            <w:hideMark/>
          </w:tcPr>
          <w:p w14:paraId="377AAC4B" w14:textId="77777777" w:rsidR="005C3E59" w:rsidRPr="00290F94" w:rsidRDefault="005C3E59" w:rsidP="00290F94">
            <w:pPr>
              <w:keepNext/>
              <w:keepLines/>
              <w:tabs>
                <w:tab w:val="left" w:pos="567"/>
                <w:tab w:val="left" w:pos="1134"/>
                <w:tab w:val="left" w:pos="1701"/>
                <w:tab w:val="left" w:pos="2268"/>
              </w:tabs>
              <w:jc w:val="both"/>
              <w:rPr>
                <w:rFonts w:ascii="Times New Roman" w:eastAsia="Times New Roman" w:hAnsi="Times New Roman" w:cs="Times New Roman"/>
                <w:iCs/>
                <w:kern w:val="0"/>
                <w:sz w:val="22"/>
                <w:szCs w:val="22"/>
                <w:lang w:val="en-CA" w:eastAsia="zh-CN"/>
                <w14:ligatures w14:val="none"/>
              </w:rPr>
            </w:pPr>
            <w:r w:rsidRPr="00290F94">
              <w:rPr>
                <w:rFonts w:ascii="SimSun" w:hAnsi="SimSun" w:cs="SimSun"/>
                <w:iCs/>
                <w:kern w:val="0"/>
                <w:sz w:val="22"/>
                <w:szCs w:val="22"/>
                <w:lang w:val="en-CA" w:eastAsia="zh-CN"/>
                <w14:ligatures w14:val="none"/>
              </w:rPr>
              <w:t>行动目标</w:t>
            </w:r>
            <w:r w:rsidRPr="00290F94">
              <w:rPr>
                <w:rFonts w:ascii="Times New Roman" w:eastAsia="Times New Roman" w:hAnsi="Times New Roman" w:cs="Times New Roman"/>
                <w:iCs/>
                <w:kern w:val="0"/>
                <w:sz w:val="22"/>
                <w:szCs w:val="22"/>
                <w:lang w:val="en-CA" w:eastAsia="zh-CN"/>
                <w14:ligatures w14:val="none"/>
              </w:rPr>
              <w:t>10</w:t>
            </w:r>
            <w:r w:rsidRPr="00290F94">
              <w:rPr>
                <w:rFonts w:ascii="SimSun" w:hAnsi="SimSun" w:cs="SimSun"/>
                <w:iCs/>
                <w:kern w:val="0"/>
                <w:sz w:val="22"/>
                <w:szCs w:val="22"/>
                <w:lang w:val="en-CA" w:eastAsia="zh-CN"/>
                <w14:ligatures w14:val="none"/>
              </w:rPr>
              <w:t>：可持续的生产部门</w:t>
            </w:r>
          </w:p>
        </w:tc>
      </w:tr>
      <w:tr w:rsidR="005C3E59" w:rsidRPr="005C3E59" w14:paraId="1405C56E"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336055E6" w14:textId="77777777" w:rsidR="005C3E59" w:rsidRPr="00290F94" w:rsidRDefault="005C3E59" w:rsidP="00290F94">
            <w:pPr>
              <w:keepNext/>
              <w:keepLines/>
              <w:tabs>
                <w:tab w:val="left" w:pos="567"/>
                <w:tab w:val="left" w:pos="1134"/>
                <w:tab w:val="left" w:pos="1701"/>
                <w:tab w:val="left" w:pos="2268"/>
              </w:tabs>
              <w:jc w:val="both"/>
              <w:rPr>
                <w:rFonts w:eastAsia="Times New Roman" w:cs="Times New Roman"/>
                <w:iCs/>
                <w:kern w:val="0"/>
                <w:sz w:val="22"/>
                <w:szCs w:val="22"/>
                <w:lang w:val="en-CA" w:eastAsia="zh-CN"/>
                <w14:ligatures w14:val="none"/>
              </w:rPr>
            </w:pPr>
            <w:r w:rsidRPr="00290F94">
              <w:rPr>
                <w:rFonts w:eastAsia="Times New Roman" w:cs="Times New Roman"/>
                <w:iCs/>
                <w:kern w:val="0"/>
                <w:sz w:val="22"/>
                <w:szCs w:val="22"/>
                <w:lang w:val="en-CA" w:eastAsia="zh-CN"/>
                <w14:ligatures w14:val="none"/>
              </w:rPr>
              <w:t>Target 11: Nature’s contributions to people</w:t>
            </w:r>
          </w:p>
        </w:tc>
        <w:tc>
          <w:tcPr>
            <w:tcW w:w="0" w:type="auto"/>
            <w:tcBorders>
              <w:top w:val="single" w:sz="4" w:space="0" w:color="auto"/>
              <w:left w:val="single" w:sz="4" w:space="0" w:color="auto"/>
              <w:bottom w:val="single" w:sz="4" w:space="0" w:color="auto"/>
              <w:right w:val="single" w:sz="4" w:space="0" w:color="auto"/>
            </w:tcBorders>
            <w:hideMark/>
          </w:tcPr>
          <w:p w14:paraId="6270F5F5" w14:textId="77777777" w:rsidR="005C3E59" w:rsidRPr="00290F94" w:rsidRDefault="005C3E59" w:rsidP="00290F94">
            <w:pPr>
              <w:keepNext/>
              <w:keepLines/>
              <w:tabs>
                <w:tab w:val="left" w:pos="567"/>
                <w:tab w:val="left" w:pos="1134"/>
                <w:tab w:val="left" w:pos="1701"/>
                <w:tab w:val="left" w:pos="2268"/>
              </w:tabs>
              <w:jc w:val="both"/>
              <w:rPr>
                <w:rFonts w:ascii="Times New Roman" w:eastAsia="Times New Roman" w:hAnsi="Times New Roman" w:cs="Times New Roman"/>
                <w:iCs/>
                <w:kern w:val="0"/>
                <w:sz w:val="22"/>
                <w:szCs w:val="22"/>
                <w:lang w:val="en-CA" w:eastAsia="zh-CN"/>
                <w14:ligatures w14:val="none"/>
              </w:rPr>
            </w:pPr>
            <w:r w:rsidRPr="00290F94">
              <w:rPr>
                <w:rFonts w:ascii="SimSun" w:hAnsi="SimSun" w:cs="SimSun"/>
                <w:iCs/>
                <w:kern w:val="0"/>
                <w:sz w:val="22"/>
                <w:szCs w:val="22"/>
                <w:lang w:val="en-CA" w:eastAsia="zh-CN"/>
                <w14:ligatures w14:val="none"/>
              </w:rPr>
              <w:t>行动目标</w:t>
            </w:r>
            <w:r w:rsidRPr="00290F94">
              <w:rPr>
                <w:rFonts w:ascii="Times New Roman" w:eastAsia="Times New Roman" w:hAnsi="Times New Roman" w:cs="Times New Roman"/>
                <w:iCs/>
                <w:kern w:val="0"/>
                <w:sz w:val="22"/>
                <w:szCs w:val="22"/>
                <w:lang w:val="en-CA" w:eastAsia="zh-CN"/>
                <w14:ligatures w14:val="none"/>
              </w:rPr>
              <w:t>11</w:t>
            </w:r>
            <w:r w:rsidRPr="00290F94">
              <w:rPr>
                <w:rFonts w:ascii="SimSun" w:hAnsi="SimSun" w:cs="SimSun"/>
                <w:iCs/>
                <w:kern w:val="0"/>
                <w:sz w:val="22"/>
                <w:szCs w:val="22"/>
                <w:lang w:val="en-CA" w:eastAsia="zh-CN"/>
                <w14:ligatures w14:val="none"/>
              </w:rPr>
              <w:t>：自然对人类的贡献</w:t>
            </w:r>
          </w:p>
        </w:tc>
      </w:tr>
      <w:tr w:rsidR="005C3E59" w:rsidRPr="005C3E59" w14:paraId="5095EF9A"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3C73CE39" w14:textId="77777777" w:rsidR="005C3E59" w:rsidRPr="00290F94" w:rsidRDefault="005C3E59" w:rsidP="00290F94">
            <w:pPr>
              <w:keepNext/>
              <w:keepLines/>
              <w:tabs>
                <w:tab w:val="left" w:pos="567"/>
                <w:tab w:val="left" w:pos="1134"/>
                <w:tab w:val="left" w:pos="1701"/>
                <w:tab w:val="left" w:pos="2268"/>
              </w:tabs>
              <w:jc w:val="both"/>
              <w:rPr>
                <w:rFonts w:eastAsia="Times New Roman" w:cs="Times New Roman"/>
                <w:iCs/>
                <w:kern w:val="0"/>
                <w:sz w:val="22"/>
                <w:szCs w:val="22"/>
                <w:lang w:val="en-CA" w:eastAsia="zh-CN"/>
                <w14:ligatures w14:val="none"/>
              </w:rPr>
            </w:pPr>
            <w:r w:rsidRPr="00290F94">
              <w:rPr>
                <w:rFonts w:eastAsia="Times New Roman" w:cs="Times New Roman"/>
                <w:iCs/>
                <w:kern w:val="0"/>
                <w:sz w:val="22"/>
                <w:szCs w:val="22"/>
                <w:lang w:val="en-CA" w:eastAsia="zh-CN"/>
                <w14:ligatures w14:val="none"/>
              </w:rPr>
              <w:t>Target 12: Enhance green spaces in urban areas</w:t>
            </w:r>
          </w:p>
        </w:tc>
        <w:tc>
          <w:tcPr>
            <w:tcW w:w="0" w:type="auto"/>
            <w:tcBorders>
              <w:top w:val="single" w:sz="4" w:space="0" w:color="auto"/>
              <w:left w:val="single" w:sz="4" w:space="0" w:color="auto"/>
              <w:bottom w:val="single" w:sz="4" w:space="0" w:color="auto"/>
              <w:right w:val="single" w:sz="4" w:space="0" w:color="auto"/>
            </w:tcBorders>
            <w:hideMark/>
          </w:tcPr>
          <w:p w14:paraId="47F570B1" w14:textId="77777777" w:rsidR="005C3E59" w:rsidRPr="00290F94" w:rsidRDefault="005C3E59" w:rsidP="00290F94">
            <w:pPr>
              <w:keepNext/>
              <w:keepLines/>
              <w:tabs>
                <w:tab w:val="left" w:pos="567"/>
                <w:tab w:val="left" w:pos="1134"/>
                <w:tab w:val="left" w:pos="1701"/>
                <w:tab w:val="left" w:pos="2268"/>
              </w:tabs>
              <w:jc w:val="both"/>
              <w:rPr>
                <w:rFonts w:ascii="Times New Roman" w:eastAsia="Times New Roman" w:hAnsi="Times New Roman" w:cs="Times New Roman"/>
                <w:iCs/>
                <w:kern w:val="0"/>
                <w:sz w:val="22"/>
                <w:szCs w:val="22"/>
                <w:lang w:val="en-CA" w:eastAsia="zh-CN"/>
                <w14:ligatures w14:val="none"/>
              </w:rPr>
            </w:pPr>
            <w:r w:rsidRPr="00290F94">
              <w:rPr>
                <w:rFonts w:ascii="SimSun" w:hAnsi="SimSun" w:cs="SimSun"/>
                <w:iCs/>
                <w:kern w:val="0"/>
                <w:sz w:val="22"/>
                <w:szCs w:val="22"/>
                <w:lang w:val="en-CA" w:eastAsia="zh-CN"/>
                <w14:ligatures w14:val="none"/>
              </w:rPr>
              <w:t>行动目标</w:t>
            </w:r>
            <w:r w:rsidRPr="00290F94">
              <w:rPr>
                <w:rFonts w:ascii="Times New Roman" w:eastAsia="Times New Roman" w:hAnsi="Times New Roman" w:cs="Times New Roman"/>
                <w:iCs/>
                <w:kern w:val="0"/>
                <w:sz w:val="22"/>
                <w:szCs w:val="22"/>
                <w:lang w:val="en-CA" w:eastAsia="zh-CN"/>
                <w14:ligatures w14:val="none"/>
              </w:rPr>
              <w:t>12</w:t>
            </w:r>
            <w:r w:rsidRPr="00290F94">
              <w:rPr>
                <w:rFonts w:ascii="SimSun" w:hAnsi="SimSun" w:cs="SimSun"/>
                <w:iCs/>
                <w:kern w:val="0"/>
                <w:sz w:val="22"/>
                <w:szCs w:val="22"/>
                <w:lang w:val="en-CA" w:eastAsia="zh-CN"/>
                <w14:ligatures w14:val="none"/>
              </w:rPr>
              <w:t>：增加城市地区的绿色空间</w:t>
            </w:r>
          </w:p>
        </w:tc>
      </w:tr>
      <w:tr w:rsidR="005C3E59" w:rsidRPr="005C3E59" w14:paraId="15F40C29"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2315D072" w14:textId="77777777" w:rsidR="005C3E59" w:rsidRPr="00290F94" w:rsidRDefault="005C3E59" w:rsidP="00290F94">
            <w:pPr>
              <w:keepNext/>
              <w:keepLines/>
              <w:tabs>
                <w:tab w:val="left" w:pos="567"/>
                <w:tab w:val="left" w:pos="1134"/>
                <w:tab w:val="left" w:pos="1701"/>
                <w:tab w:val="left" w:pos="2268"/>
              </w:tabs>
              <w:jc w:val="both"/>
              <w:rPr>
                <w:rFonts w:eastAsia="Times New Roman" w:cs="Times New Roman"/>
                <w:iCs/>
                <w:kern w:val="0"/>
                <w:sz w:val="22"/>
                <w:szCs w:val="22"/>
                <w:lang w:val="en-CA" w:eastAsia="zh-CN"/>
                <w14:ligatures w14:val="none"/>
              </w:rPr>
            </w:pPr>
            <w:r w:rsidRPr="00290F94">
              <w:rPr>
                <w:rFonts w:eastAsia="Times New Roman" w:cs="Times New Roman"/>
                <w:iCs/>
                <w:kern w:val="0"/>
                <w:sz w:val="22"/>
                <w:szCs w:val="22"/>
                <w:lang w:val="en-CA" w:eastAsia="zh-CN"/>
                <w14:ligatures w14:val="none"/>
              </w:rPr>
              <w:t>Target 13: Increase benefit- sharing</w:t>
            </w:r>
          </w:p>
        </w:tc>
        <w:tc>
          <w:tcPr>
            <w:tcW w:w="0" w:type="auto"/>
            <w:tcBorders>
              <w:top w:val="single" w:sz="4" w:space="0" w:color="auto"/>
              <w:left w:val="single" w:sz="4" w:space="0" w:color="auto"/>
              <w:bottom w:val="single" w:sz="4" w:space="0" w:color="auto"/>
              <w:right w:val="single" w:sz="4" w:space="0" w:color="auto"/>
            </w:tcBorders>
            <w:hideMark/>
          </w:tcPr>
          <w:p w14:paraId="3BB0C2D7" w14:textId="77777777" w:rsidR="005C3E59" w:rsidRPr="00290F94" w:rsidRDefault="005C3E59" w:rsidP="00290F94">
            <w:pPr>
              <w:keepNext/>
              <w:keepLines/>
              <w:tabs>
                <w:tab w:val="left" w:pos="567"/>
                <w:tab w:val="left" w:pos="1134"/>
                <w:tab w:val="left" w:pos="1701"/>
                <w:tab w:val="left" w:pos="2268"/>
              </w:tabs>
              <w:jc w:val="both"/>
              <w:rPr>
                <w:rFonts w:ascii="Times New Roman" w:eastAsia="Times New Roman" w:hAnsi="Times New Roman" w:cs="Times New Roman"/>
                <w:iCs/>
                <w:kern w:val="0"/>
                <w:sz w:val="22"/>
                <w:szCs w:val="22"/>
                <w:lang w:val="en-CA" w:eastAsia="zh-CN"/>
                <w14:ligatures w14:val="none"/>
              </w:rPr>
            </w:pPr>
            <w:r w:rsidRPr="00290F94">
              <w:rPr>
                <w:rFonts w:ascii="SimSun" w:hAnsi="SimSun" w:cs="SimSun"/>
                <w:iCs/>
                <w:kern w:val="0"/>
                <w:sz w:val="22"/>
                <w:szCs w:val="22"/>
                <w:lang w:val="en-CA" w:eastAsia="zh-CN"/>
                <w14:ligatures w14:val="none"/>
              </w:rPr>
              <w:t>行动目标</w:t>
            </w:r>
            <w:r w:rsidRPr="00290F94">
              <w:rPr>
                <w:rFonts w:ascii="Times New Roman" w:eastAsia="Times New Roman" w:hAnsi="Times New Roman" w:cs="Times New Roman"/>
                <w:iCs/>
                <w:kern w:val="0"/>
                <w:sz w:val="22"/>
                <w:szCs w:val="22"/>
                <w:lang w:val="en-CA" w:eastAsia="zh-CN"/>
                <w14:ligatures w14:val="none"/>
              </w:rPr>
              <w:t>13</w:t>
            </w:r>
            <w:r w:rsidRPr="00290F94">
              <w:rPr>
                <w:rFonts w:ascii="SimSun" w:hAnsi="SimSun" w:cs="SimSun"/>
                <w:iCs/>
                <w:kern w:val="0"/>
                <w:sz w:val="22"/>
                <w:szCs w:val="22"/>
                <w:lang w:val="en-CA" w:eastAsia="zh-CN"/>
                <w14:ligatures w14:val="none"/>
              </w:rPr>
              <w:t>：增加惠益分享</w:t>
            </w:r>
          </w:p>
        </w:tc>
      </w:tr>
      <w:tr w:rsidR="005C3E59" w:rsidRPr="005C3E59" w14:paraId="77F35094"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4E8331F9" w14:textId="77777777" w:rsidR="005C3E59" w:rsidRPr="00290F94" w:rsidRDefault="005C3E59" w:rsidP="00290F94">
            <w:pPr>
              <w:keepNext/>
              <w:keepLines/>
              <w:tabs>
                <w:tab w:val="left" w:pos="567"/>
                <w:tab w:val="left" w:pos="1134"/>
                <w:tab w:val="left" w:pos="1701"/>
                <w:tab w:val="left" w:pos="2268"/>
              </w:tabs>
              <w:jc w:val="both"/>
              <w:rPr>
                <w:rFonts w:eastAsia="Times New Roman" w:cs="Times New Roman"/>
                <w:iCs/>
                <w:kern w:val="0"/>
                <w:sz w:val="22"/>
                <w:szCs w:val="22"/>
                <w:lang w:val="en-CA" w:eastAsia="zh-CN"/>
                <w14:ligatures w14:val="none"/>
              </w:rPr>
            </w:pPr>
            <w:r w:rsidRPr="00290F94">
              <w:rPr>
                <w:rFonts w:eastAsia="Times New Roman" w:cs="Times New Roman"/>
                <w:iCs/>
                <w:kern w:val="0"/>
                <w:sz w:val="22"/>
                <w:szCs w:val="22"/>
                <w:lang w:val="en-CA" w:eastAsia="zh-CN"/>
                <w14:ligatures w14:val="none"/>
              </w:rPr>
              <w:t>Target 14: Mainstream biodiversity</w:t>
            </w:r>
          </w:p>
        </w:tc>
        <w:tc>
          <w:tcPr>
            <w:tcW w:w="0" w:type="auto"/>
            <w:tcBorders>
              <w:top w:val="single" w:sz="4" w:space="0" w:color="auto"/>
              <w:left w:val="single" w:sz="4" w:space="0" w:color="auto"/>
              <w:bottom w:val="single" w:sz="4" w:space="0" w:color="auto"/>
              <w:right w:val="single" w:sz="4" w:space="0" w:color="auto"/>
            </w:tcBorders>
            <w:hideMark/>
          </w:tcPr>
          <w:p w14:paraId="7D9691F6" w14:textId="77777777" w:rsidR="005C3E59" w:rsidRPr="00290F94" w:rsidRDefault="005C3E59" w:rsidP="00290F94">
            <w:pPr>
              <w:keepNext/>
              <w:keepLines/>
              <w:tabs>
                <w:tab w:val="left" w:pos="567"/>
                <w:tab w:val="left" w:pos="1134"/>
                <w:tab w:val="left" w:pos="1701"/>
                <w:tab w:val="left" w:pos="2268"/>
              </w:tabs>
              <w:jc w:val="both"/>
              <w:rPr>
                <w:rFonts w:ascii="Times New Roman" w:eastAsia="Times New Roman" w:hAnsi="Times New Roman" w:cs="Times New Roman"/>
                <w:iCs/>
                <w:kern w:val="0"/>
                <w:sz w:val="22"/>
                <w:szCs w:val="22"/>
                <w:lang w:val="en-CA" w:eastAsia="zh-CN"/>
                <w14:ligatures w14:val="none"/>
              </w:rPr>
            </w:pPr>
            <w:r w:rsidRPr="00290F94">
              <w:rPr>
                <w:rFonts w:ascii="SimSun" w:hAnsi="SimSun" w:cs="SimSun"/>
                <w:iCs/>
                <w:kern w:val="0"/>
                <w:sz w:val="22"/>
                <w:szCs w:val="22"/>
                <w:lang w:val="en-CA" w:eastAsia="zh-CN"/>
                <w14:ligatures w14:val="none"/>
              </w:rPr>
              <w:t>行动目标</w:t>
            </w:r>
            <w:r w:rsidRPr="00290F94">
              <w:rPr>
                <w:rFonts w:ascii="Times New Roman" w:eastAsia="Times New Roman" w:hAnsi="Times New Roman" w:cs="Times New Roman"/>
                <w:iCs/>
                <w:kern w:val="0"/>
                <w:sz w:val="22"/>
                <w:szCs w:val="22"/>
                <w:lang w:val="en-CA" w:eastAsia="zh-CN"/>
                <w14:ligatures w14:val="none"/>
              </w:rPr>
              <w:t>14</w:t>
            </w:r>
            <w:r w:rsidRPr="00290F94">
              <w:rPr>
                <w:rFonts w:ascii="SimSun" w:hAnsi="SimSun" w:cs="SimSun"/>
                <w:iCs/>
                <w:kern w:val="0"/>
                <w:sz w:val="22"/>
                <w:szCs w:val="22"/>
                <w:lang w:val="en-CA" w:eastAsia="zh-CN"/>
                <w14:ligatures w14:val="none"/>
              </w:rPr>
              <w:t>：生物多样性主流化</w:t>
            </w:r>
          </w:p>
        </w:tc>
      </w:tr>
      <w:tr w:rsidR="005C3E59" w:rsidRPr="005C3E59" w14:paraId="466031C9"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4C672CA9" w14:textId="77777777" w:rsidR="005C3E59" w:rsidRPr="00290F94" w:rsidRDefault="005C3E59" w:rsidP="00290F94">
            <w:pPr>
              <w:keepNext/>
              <w:keepLines/>
              <w:tabs>
                <w:tab w:val="left" w:pos="567"/>
                <w:tab w:val="left" w:pos="1134"/>
                <w:tab w:val="left" w:pos="1701"/>
                <w:tab w:val="left" w:pos="2268"/>
              </w:tabs>
              <w:jc w:val="both"/>
              <w:rPr>
                <w:rFonts w:eastAsia="Times New Roman" w:cs="Times New Roman"/>
                <w:iCs/>
                <w:kern w:val="0"/>
                <w:sz w:val="22"/>
                <w:szCs w:val="22"/>
                <w:lang w:val="en-CA" w:eastAsia="zh-CN"/>
                <w14:ligatures w14:val="none"/>
              </w:rPr>
            </w:pPr>
            <w:r w:rsidRPr="00290F94">
              <w:rPr>
                <w:rFonts w:eastAsia="Times New Roman" w:cs="Times New Roman"/>
                <w:iCs/>
                <w:kern w:val="0"/>
                <w:sz w:val="22"/>
                <w:szCs w:val="22"/>
                <w:lang w:val="en-CA" w:eastAsia="zh-CN"/>
                <w14:ligatures w14:val="none"/>
              </w:rPr>
              <w:t>Target 15: Businesses assess and disclose</w:t>
            </w:r>
          </w:p>
        </w:tc>
        <w:tc>
          <w:tcPr>
            <w:tcW w:w="0" w:type="auto"/>
            <w:tcBorders>
              <w:top w:val="single" w:sz="4" w:space="0" w:color="auto"/>
              <w:left w:val="single" w:sz="4" w:space="0" w:color="auto"/>
              <w:bottom w:val="single" w:sz="4" w:space="0" w:color="auto"/>
              <w:right w:val="single" w:sz="4" w:space="0" w:color="auto"/>
            </w:tcBorders>
            <w:hideMark/>
          </w:tcPr>
          <w:p w14:paraId="1E22BFDA" w14:textId="77777777" w:rsidR="005C3E59" w:rsidRPr="00290F94" w:rsidRDefault="005C3E59" w:rsidP="00290F94">
            <w:pPr>
              <w:keepNext/>
              <w:keepLines/>
              <w:tabs>
                <w:tab w:val="left" w:pos="567"/>
                <w:tab w:val="left" w:pos="1134"/>
                <w:tab w:val="left" w:pos="1701"/>
                <w:tab w:val="left" w:pos="2268"/>
              </w:tabs>
              <w:jc w:val="both"/>
              <w:rPr>
                <w:rFonts w:ascii="Times New Roman" w:eastAsia="Times New Roman" w:hAnsi="Times New Roman" w:cs="Times New Roman"/>
                <w:iCs/>
                <w:kern w:val="0"/>
                <w:sz w:val="22"/>
                <w:szCs w:val="22"/>
                <w:lang w:val="en-CA" w:eastAsia="zh-CN"/>
                <w14:ligatures w14:val="none"/>
              </w:rPr>
            </w:pPr>
            <w:r w:rsidRPr="00290F94">
              <w:rPr>
                <w:rFonts w:ascii="SimSun" w:hAnsi="SimSun" w:cs="SimSun"/>
                <w:iCs/>
                <w:kern w:val="0"/>
                <w:sz w:val="22"/>
                <w:szCs w:val="22"/>
                <w:lang w:val="en-CA" w:eastAsia="zh-CN"/>
                <w14:ligatures w14:val="none"/>
              </w:rPr>
              <w:t>行动目标</w:t>
            </w:r>
            <w:r w:rsidRPr="00290F94">
              <w:rPr>
                <w:rFonts w:ascii="Times New Roman" w:eastAsia="Times New Roman" w:hAnsi="Times New Roman" w:cs="Times New Roman"/>
                <w:iCs/>
                <w:kern w:val="0"/>
                <w:sz w:val="22"/>
                <w:szCs w:val="22"/>
                <w:lang w:val="en-CA" w:eastAsia="zh-CN"/>
                <w14:ligatures w14:val="none"/>
              </w:rPr>
              <w:t>15</w:t>
            </w:r>
            <w:r w:rsidRPr="00290F94">
              <w:rPr>
                <w:rFonts w:ascii="SimSun" w:hAnsi="SimSun" w:cs="SimSun"/>
                <w:iCs/>
                <w:kern w:val="0"/>
                <w:sz w:val="22"/>
                <w:szCs w:val="22"/>
                <w:lang w:val="en-CA" w:eastAsia="zh-CN"/>
                <w14:ligatures w14:val="none"/>
              </w:rPr>
              <w:t>：企业的评估和披露</w:t>
            </w:r>
          </w:p>
        </w:tc>
      </w:tr>
      <w:tr w:rsidR="005C3E59" w:rsidRPr="005C3E59" w14:paraId="69D391C5"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7362C183" w14:textId="77777777" w:rsidR="005C3E59" w:rsidRPr="00290F94" w:rsidRDefault="005C3E59" w:rsidP="00290F94">
            <w:pPr>
              <w:keepNext/>
              <w:keepLines/>
              <w:tabs>
                <w:tab w:val="left" w:pos="567"/>
                <w:tab w:val="left" w:pos="1134"/>
                <w:tab w:val="left" w:pos="1701"/>
                <w:tab w:val="left" w:pos="2268"/>
              </w:tabs>
              <w:jc w:val="both"/>
              <w:rPr>
                <w:rFonts w:eastAsia="Times New Roman" w:cs="Times New Roman"/>
                <w:iCs/>
                <w:kern w:val="0"/>
                <w:sz w:val="22"/>
                <w:szCs w:val="22"/>
                <w:lang w:val="en-CA" w:eastAsia="zh-CN"/>
                <w14:ligatures w14:val="none"/>
              </w:rPr>
            </w:pPr>
            <w:r w:rsidRPr="00290F94">
              <w:rPr>
                <w:rFonts w:eastAsia="Times New Roman" w:cs="Times New Roman"/>
                <w:iCs/>
                <w:kern w:val="0"/>
                <w:sz w:val="22"/>
                <w:szCs w:val="22"/>
                <w:lang w:val="en-CA" w:eastAsia="zh-CN"/>
                <w14:ligatures w14:val="none"/>
              </w:rPr>
              <w:t>Target 16: Enable sustainable consumption</w:t>
            </w:r>
          </w:p>
        </w:tc>
        <w:tc>
          <w:tcPr>
            <w:tcW w:w="0" w:type="auto"/>
            <w:tcBorders>
              <w:top w:val="single" w:sz="4" w:space="0" w:color="auto"/>
              <w:left w:val="single" w:sz="4" w:space="0" w:color="auto"/>
              <w:bottom w:val="single" w:sz="4" w:space="0" w:color="auto"/>
              <w:right w:val="single" w:sz="4" w:space="0" w:color="auto"/>
            </w:tcBorders>
            <w:hideMark/>
          </w:tcPr>
          <w:p w14:paraId="49A554F3" w14:textId="77777777" w:rsidR="005C3E59" w:rsidRPr="00290F94" w:rsidRDefault="005C3E59" w:rsidP="00290F94">
            <w:pPr>
              <w:keepNext/>
              <w:keepLines/>
              <w:tabs>
                <w:tab w:val="left" w:pos="567"/>
                <w:tab w:val="left" w:pos="1134"/>
                <w:tab w:val="left" w:pos="1701"/>
                <w:tab w:val="left" w:pos="2268"/>
              </w:tabs>
              <w:jc w:val="both"/>
              <w:rPr>
                <w:rFonts w:ascii="Times New Roman" w:eastAsia="Times New Roman" w:hAnsi="Times New Roman" w:cs="Times New Roman"/>
                <w:iCs/>
                <w:kern w:val="0"/>
                <w:sz w:val="22"/>
                <w:szCs w:val="22"/>
                <w:lang w:val="en-CA" w:eastAsia="zh-CN"/>
                <w14:ligatures w14:val="none"/>
              </w:rPr>
            </w:pPr>
            <w:r w:rsidRPr="00290F94">
              <w:rPr>
                <w:rFonts w:ascii="SimSun" w:hAnsi="SimSun" w:cs="SimSun"/>
                <w:iCs/>
                <w:kern w:val="0"/>
                <w:sz w:val="22"/>
                <w:szCs w:val="22"/>
                <w:lang w:val="en-CA" w:eastAsia="zh-CN"/>
                <w14:ligatures w14:val="none"/>
              </w:rPr>
              <w:t>行动目标</w:t>
            </w:r>
            <w:r w:rsidRPr="00290F94">
              <w:rPr>
                <w:rFonts w:ascii="Times New Roman" w:eastAsia="Times New Roman" w:hAnsi="Times New Roman" w:cs="Times New Roman"/>
                <w:iCs/>
                <w:kern w:val="0"/>
                <w:sz w:val="22"/>
                <w:szCs w:val="22"/>
                <w:lang w:val="en-CA" w:eastAsia="zh-CN"/>
                <w14:ligatures w14:val="none"/>
              </w:rPr>
              <w:t>16</w:t>
            </w:r>
            <w:r w:rsidRPr="00290F94">
              <w:rPr>
                <w:rFonts w:ascii="SimSun" w:hAnsi="SimSun" w:cs="SimSun"/>
                <w:iCs/>
                <w:kern w:val="0"/>
                <w:sz w:val="22"/>
                <w:szCs w:val="22"/>
                <w:lang w:val="en-CA" w:eastAsia="zh-CN"/>
                <w14:ligatures w14:val="none"/>
              </w:rPr>
              <w:t>：使可持续消费成为可能</w:t>
            </w:r>
          </w:p>
        </w:tc>
      </w:tr>
      <w:tr w:rsidR="005C3E59" w:rsidRPr="005C3E59" w14:paraId="7142FC12"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748C1EE9" w14:textId="77777777" w:rsidR="005C3E59" w:rsidRPr="00290F94" w:rsidRDefault="005C3E59" w:rsidP="00290F94">
            <w:pPr>
              <w:keepNext/>
              <w:keepLines/>
              <w:tabs>
                <w:tab w:val="left" w:pos="567"/>
                <w:tab w:val="left" w:pos="1134"/>
                <w:tab w:val="left" w:pos="1701"/>
                <w:tab w:val="left" w:pos="2268"/>
              </w:tabs>
              <w:jc w:val="both"/>
              <w:rPr>
                <w:rFonts w:eastAsia="Times New Roman" w:cs="Times New Roman"/>
                <w:iCs/>
                <w:kern w:val="0"/>
                <w:sz w:val="22"/>
                <w:szCs w:val="22"/>
                <w:lang w:val="en-CA" w:eastAsia="zh-CN"/>
                <w14:ligatures w14:val="none"/>
              </w:rPr>
            </w:pPr>
            <w:r w:rsidRPr="00290F94">
              <w:rPr>
                <w:rFonts w:eastAsia="Times New Roman" w:cs="Times New Roman"/>
                <w:iCs/>
                <w:kern w:val="0"/>
                <w:sz w:val="22"/>
                <w:szCs w:val="22"/>
                <w:lang w:val="en-CA" w:eastAsia="zh-CN"/>
                <w14:ligatures w14:val="none"/>
              </w:rPr>
              <w:t>Target 17: Strengthen biosafety</w:t>
            </w:r>
          </w:p>
        </w:tc>
        <w:tc>
          <w:tcPr>
            <w:tcW w:w="0" w:type="auto"/>
            <w:tcBorders>
              <w:top w:val="single" w:sz="4" w:space="0" w:color="auto"/>
              <w:left w:val="single" w:sz="4" w:space="0" w:color="auto"/>
              <w:bottom w:val="single" w:sz="4" w:space="0" w:color="auto"/>
              <w:right w:val="single" w:sz="4" w:space="0" w:color="auto"/>
            </w:tcBorders>
            <w:hideMark/>
          </w:tcPr>
          <w:p w14:paraId="6C7B3D99" w14:textId="77777777" w:rsidR="005C3E59" w:rsidRPr="00290F94" w:rsidRDefault="005C3E59" w:rsidP="00290F94">
            <w:pPr>
              <w:keepNext/>
              <w:keepLines/>
              <w:tabs>
                <w:tab w:val="left" w:pos="567"/>
                <w:tab w:val="left" w:pos="1134"/>
                <w:tab w:val="left" w:pos="1701"/>
                <w:tab w:val="left" w:pos="2268"/>
              </w:tabs>
              <w:jc w:val="both"/>
              <w:rPr>
                <w:rFonts w:ascii="Times New Roman" w:eastAsia="Times New Roman" w:hAnsi="Times New Roman" w:cs="Times New Roman"/>
                <w:iCs/>
                <w:kern w:val="0"/>
                <w:sz w:val="22"/>
                <w:szCs w:val="22"/>
                <w:lang w:val="en-CA" w:eastAsia="zh-CN"/>
                <w14:ligatures w14:val="none"/>
              </w:rPr>
            </w:pPr>
            <w:r w:rsidRPr="00290F94">
              <w:rPr>
                <w:rFonts w:ascii="SimSun" w:hAnsi="SimSun" w:cs="SimSun"/>
                <w:iCs/>
                <w:kern w:val="0"/>
                <w:sz w:val="22"/>
                <w:szCs w:val="22"/>
                <w:lang w:val="en-CA" w:eastAsia="zh-CN"/>
                <w14:ligatures w14:val="none"/>
              </w:rPr>
              <w:t>行动目标</w:t>
            </w:r>
            <w:r w:rsidRPr="00290F94">
              <w:rPr>
                <w:rFonts w:ascii="Times New Roman" w:eastAsia="Times New Roman" w:hAnsi="Times New Roman" w:cs="Times New Roman"/>
                <w:iCs/>
                <w:kern w:val="0"/>
                <w:sz w:val="22"/>
                <w:szCs w:val="22"/>
                <w:lang w:val="en-CA" w:eastAsia="zh-CN"/>
                <w14:ligatures w14:val="none"/>
              </w:rPr>
              <w:t>17</w:t>
            </w:r>
            <w:r w:rsidRPr="00290F94">
              <w:rPr>
                <w:rFonts w:ascii="SimSun" w:hAnsi="SimSun" w:cs="SimSun"/>
                <w:iCs/>
                <w:kern w:val="0"/>
                <w:sz w:val="22"/>
                <w:szCs w:val="22"/>
                <w:lang w:val="en-CA" w:eastAsia="zh-CN"/>
                <w14:ligatures w14:val="none"/>
              </w:rPr>
              <w:t>：加强生物安全</w:t>
            </w:r>
          </w:p>
        </w:tc>
      </w:tr>
      <w:tr w:rsidR="005C3E59" w:rsidRPr="005C3E59" w14:paraId="121118B6"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31CD2498" w14:textId="77777777" w:rsidR="005C3E59" w:rsidRPr="00290F94" w:rsidRDefault="005C3E59" w:rsidP="00290F94">
            <w:pPr>
              <w:keepNext/>
              <w:keepLines/>
              <w:tabs>
                <w:tab w:val="left" w:pos="567"/>
                <w:tab w:val="left" w:pos="1134"/>
                <w:tab w:val="left" w:pos="1701"/>
                <w:tab w:val="left" w:pos="2268"/>
              </w:tabs>
              <w:jc w:val="both"/>
              <w:rPr>
                <w:rFonts w:eastAsia="Times New Roman" w:cs="Times New Roman"/>
                <w:iCs/>
                <w:kern w:val="0"/>
                <w:sz w:val="22"/>
                <w:szCs w:val="22"/>
                <w:lang w:val="en-CA" w:eastAsia="zh-CN"/>
                <w14:ligatures w14:val="none"/>
              </w:rPr>
            </w:pPr>
            <w:r w:rsidRPr="00290F94">
              <w:rPr>
                <w:rFonts w:eastAsia="Times New Roman" w:cs="Times New Roman"/>
                <w:iCs/>
                <w:kern w:val="0"/>
                <w:sz w:val="22"/>
                <w:szCs w:val="22"/>
                <w:lang w:val="en-CA" w:eastAsia="zh-CN"/>
                <w14:ligatures w14:val="none"/>
              </w:rPr>
              <w:t>Target 18: Reduce harmful incentives</w:t>
            </w:r>
          </w:p>
        </w:tc>
        <w:tc>
          <w:tcPr>
            <w:tcW w:w="0" w:type="auto"/>
            <w:tcBorders>
              <w:top w:val="single" w:sz="4" w:space="0" w:color="auto"/>
              <w:left w:val="single" w:sz="4" w:space="0" w:color="auto"/>
              <w:bottom w:val="single" w:sz="4" w:space="0" w:color="auto"/>
              <w:right w:val="single" w:sz="4" w:space="0" w:color="auto"/>
            </w:tcBorders>
            <w:hideMark/>
          </w:tcPr>
          <w:p w14:paraId="271679F5" w14:textId="77777777" w:rsidR="005C3E59" w:rsidRPr="00290F94" w:rsidRDefault="005C3E59" w:rsidP="00290F94">
            <w:pPr>
              <w:keepNext/>
              <w:keepLines/>
              <w:tabs>
                <w:tab w:val="left" w:pos="567"/>
                <w:tab w:val="left" w:pos="1134"/>
                <w:tab w:val="left" w:pos="1701"/>
                <w:tab w:val="left" w:pos="2268"/>
              </w:tabs>
              <w:jc w:val="both"/>
              <w:rPr>
                <w:rFonts w:ascii="Times New Roman" w:eastAsia="Times New Roman" w:hAnsi="Times New Roman" w:cs="Times New Roman"/>
                <w:iCs/>
                <w:kern w:val="0"/>
                <w:sz w:val="22"/>
                <w:szCs w:val="22"/>
                <w:lang w:val="en-CA" w:eastAsia="zh-CN"/>
                <w14:ligatures w14:val="none"/>
              </w:rPr>
            </w:pPr>
            <w:r w:rsidRPr="00290F94">
              <w:rPr>
                <w:rFonts w:ascii="SimSun" w:hAnsi="SimSun" w:cs="SimSun"/>
                <w:iCs/>
                <w:kern w:val="0"/>
                <w:sz w:val="22"/>
                <w:szCs w:val="22"/>
                <w:lang w:val="en-CA" w:eastAsia="zh-CN"/>
                <w14:ligatures w14:val="none"/>
              </w:rPr>
              <w:t>行动目标</w:t>
            </w:r>
            <w:r w:rsidRPr="00290F94">
              <w:rPr>
                <w:rFonts w:ascii="Times New Roman" w:eastAsia="Times New Roman" w:hAnsi="Times New Roman" w:cs="Times New Roman"/>
                <w:iCs/>
                <w:kern w:val="0"/>
                <w:sz w:val="22"/>
                <w:szCs w:val="22"/>
                <w:lang w:val="en-CA" w:eastAsia="zh-CN"/>
                <w14:ligatures w14:val="none"/>
              </w:rPr>
              <w:t>18</w:t>
            </w:r>
            <w:r w:rsidRPr="00290F94">
              <w:rPr>
                <w:rFonts w:ascii="SimSun" w:hAnsi="SimSun" w:cs="SimSun"/>
                <w:iCs/>
                <w:kern w:val="0"/>
                <w:sz w:val="22"/>
                <w:szCs w:val="22"/>
                <w:lang w:val="en-CA" w:eastAsia="zh-CN"/>
                <w14:ligatures w14:val="none"/>
              </w:rPr>
              <w:t>：减少有害的激励措施</w:t>
            </w:r>
          </w:p>
        </w:tc>
      </w:tr>
      <w:tr w:rsidR="005C3E59" w:rsidRPr="005C3E59" w14:paraId="6575EBD3"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34EDB74A" w14:textId="77777777" w:rsidR="005C3E59" w:rsidRPr="00290F94" w:rsidRDefault="005C3E59" w:rsidP="00290F94">
            <w:pPr>
              <w:keepNext/>
              <w:keepLines/>
              <w:tabs>
                <w:tab w:val="left" w:pos="567"/>
                <w:tab w:val="left" w:pos="1134"/>
                <w:tab w:val="left" w:pos="1701"/>
                <w:tab w:val="left" w:pos="2268"/>
              </w:tabs>
              <w:jc w:val="both"/>
              <w:rPr>
                <w:rFonts w:eastAsia="Times New Roman" w:cs="Times New Roman"/>
                <w:iCs/>
                <w:kern w:val="0"/>
                <w:sz w:val="22"/>
                <w:szCs w:val="22"/>
                <w:lang w:val="en-CA" w:eastAsia="zh-CN"/>
                <w14:ligatures w14:val="none"/>
              </w:rPr>
            </w:pPr>
            <w:r w:rsidRPr="00290F94">
              <w:rPr>
                <w:rFonts w:eastAsia="Times New Roman" w:cs="Times New Roman"/>
                <w:iCs/>
                <w:kern w:val="0"/>
                <w:sz w:val="22"/>
                <w:szCs w:val="22"/>
                <w:lang w:val="en-CA" w:eastAsia="zh-CN"/>
                <w14:ligatures w14:val="none"/>
              </w:rPr>
              <w:t>Target 19: Mobilize $200 billion</w:t>
            </w:r>
          </w:p>
        </w:tc>
        <w:tc>
          <w:tcPr>
            <w:tcW w:w="0" w:type="auto"/>
            <w:tcBorders>
              <w:top w:val="single" w:sz="4" w:space="0" w:color="auto"/>
              <w:left w:val="single" w:sz="4" w:space="0" w:color="auto"/>
              <w:bottom w:val="single" w:sz="4" w:space="0" w:color="auto"/>
              <w:right w:val="single" w:sz="4" w:space="0" w:color="auto"/>
            </w:tcBorders>
            <w:hideMark/>
          </w:tcPr>
          <w:p w14:paraId="15E1A4E9" w14:textId="77777777" w:rsidR="005C3E59" w:rsidRPr="00290F94" w:rsidRDefault="005C3E59" w:rsidP="00290F94">
            <w:pPr>
              <w:keepNext/>
              <w:keepLines/>
              <w:tabs>
                <w:tab w:val="left" w:pos="567"/>
                <w:tab w:val="left" w:pos="1134"/>
                <w:tab w:val="left" w:pos="1701"/>
                <w:tab w:val="left" w:pos="2268"/>
              </w:tabs>
              <w:jc w:val="both"/>
              <w:rPr>
                <w:rFonts w:ascii="Times New Roman" w:eastAsia="Times New Roman" w:hAnsi="Times New Roman" w:cs="Times New Roman"/>
                <w:iCs/>
                <w:kern w:val="0"/>
                <w:sz w:val="22"/>
                <w:szCs w:val="22"/>
                <w:lang w:val="en-CA" w:eastAsia="zh-CN"/>
                <w14:ligatures w14:val="none"/>
              </w:rPr>
            </w:pPr>
            <w:r w:rsidRPr="00290F94">
              <w:rPr>
                <w:rFonts w:ascii="SimSun" w:hAnsi="SimSun" w:cs="SimSun"/>
                <w:iCs/>
                <w:kern w:val="0"/>
                <w:sz w:val="22"/>
                <w:szCs w:val="22"/>
                <w:lang w:val="en-US" w:eastAsia="zh-CN"/>
                <w14:ligatures w14:val="none"/>
              </w:rPr>
              <w:t>行动目标</w:t>
            </w:r>
            <w:r w:rsidRPr="00290F94">
              <w:rPr>
                <w:rFonts w:ascii="Times New Roman" w:eastAsia="Times New Roman" w:hAnsi="Times New Roman" w:cs="Times New Roman"/>
                <w:iCs/>
                <w:kern w:val="0"/>
                <w:sz w:val="22"/>
                <w:szCs w:val="22"/>
                <w:lang w:val="en-US" w:eastAsia="zh-CN"/>
                <w14:ligatures w14:val="none"/>
              </w:rPr>
              <w:t>19</w:t>
            </w:r>
            <w:r w:rsidRPr="00290F94">
              <w:rPr>
                <w:rFonts w:ascii="SimSun" w:hAnsi="SimSun" w:cs="SimSun"/>
                <w:iCs/>
                <w:kern w:val="0"/>
                <w:sz w:val="22"/>
                <w:szCs w:val="22"/>
                <w:lang w:val="en-US" w:eastAsia="zh-CN"/>
                <w14:ligatures w14:val="none"/>
              </w:rPr>
              <w:t>：</w:t>
            </w:r>
            <w:r w:rsidRPr="00290F94">
              <w:rPr>
                <w:rFonts w:ascii="SimSun" w:hAnsi="SimSun" w:cs="SimSun"/>
                <w:iCs/>
                <w:kern w:val="0"/>
                <w:sz w:val="22"/>
                <w:szCs w:val="22"/>
                <w:lang w:val="en-CA" w:eastAsia="zh-CN"/>
                <w14:ligatures w14:val="none"/>
              </w:rPr>
              <w:t>筹集</w:t>
            </w:r>
            <w:r w:rsidRPr="00290F94">
              <w:rPr>
                <w:rFonts w:ascii="Times New Roman" w:eastAsia="Times New Roman" w:hAnsi="Times New Roman" w:cs="Times New Roman"/>
                <w:iCs/>
                <w:kern w:val="0"/>
                <w:sz w:val="22"/>
                <w:szCs w:val="22"/>
                <w:lang w:val="en-CA" w:eastAsia="zh-CN"/>
                <w14:ligatures w14:val="none"/>
              </w:rPr>
              <w:t>2,000</w:t>
            </w:r>
            <w:r w:rsidRPr="00290F94">
              <w:rPr>
                <w:rFonts w:ascii="SimSun" w:hAnsi="SimSun" w:cs="SimSun"/>
                <w:iCs/>
                <w:kern w:val="0"/>
                <w:sz w:val="22"/>
                <w:szCs w:val="22"/>
                <w:lang w:val="en-CA" w:eastAsia="zh-CN"/>
                <w14:ligatures w14:val="none"/>
              </w:rPr>
              <w:t>亿美元</w:t>
            </w:r>
          </w:p>
        </w:tc>
      </w:tr>
      <w:tr w:rsidR="005C3E59" w:rsidRPr="005C3E59" w14:paraId="6F850C07"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77E4FD07" w14:textId="77777777" w:rsidR="005C3E59" w:rsidRPr="00290F94" w:rsidRDefault="005C3E59" w:rsidP="00290F94">
            <w:pPr>
              <w:keepNext/>
              <w:keepLines/>
              <w:tabs>
                <w:tab w:val="left" w:pos="567"/>
                <w:tab w:val="left" w:pos="1134"/>
                <w:tab w:val="left" w:pos="1701"/>
                <w:tab w:val="left" w:pos="2268"/>
              </w:tabs>
              <w:jc w:val="both"/>
              <w:rPr>
                <w:rFonts w:eastAsia="Times New Roman" w:cs="Times New Roman"/>
                <w:iCs/>
                <w:kern w:val="0"/>
                <w:sz w:val="22"/>
                <w:szCs w:val="22"/>
                <w:lang w:val="en-CA" w:eastAsia="zh-CN"/>
                <w14:ligatures w14:val="none"/>
              </w:rPr>
            </w:pPr>
            <w:r w:rsidRPr="00290F94">
              <w:rPr>
                <w:rFonts w:eastAsia="Times New Roman" w:cs="Times New Roman"/>
                <w:iCs/>
                <w:kern w:val="0"/>
                <w:sz w:val="22"/>
                <w:szCs w:val="22"/>
                <w:lang w:val="en-CA" w:eastAsia="zh-CN"/>
                <w14:ligatures w14:val="none"/>
              </w:rPr>
              <w:t>Target 20: Strengthen capacity-building</w:t>
            </w:r>
          </w:p>
        </w:tc>
        <w:tc>
          <w:tcPr>
            <w:tcW w:w="0" w:type="auto"/>
            <w:tcBorders>
              <w:top w:val="single" w:sz="4" w:space="0" w:color="auto"/>
              <w:left w:val="single" w:sz="4" w:space="0" w:color="auto"/>
              <w:bottom w:val="single" w:sz="4" w:space="0" w:color="auto"/>
              <w:right w:val="single" w:sz="4" w:space="0" w:color="auto"/>
            </w:tcBorders>
            <w:hideMark/>
          </w:tcPr>
          <w:p w14:paraId="78690019" w14:textId="77777777" w:rsidR="005C3E59" w:rsidRPr="00290F94" w:rsidRDefault="005C3E59" w:rsidP="00290F94">
            <w:pPr>
              <w:keepNext/>
              <w:keepLines/>
              <w:tabs>
                <w:tab w:val="left" w:pos="567"/>
                <w:tab w:val="left" w:pos="1134"/>
                <w:tab w:val="left" w:pos="1701"/>
                <w:tab w:val="left" w:pos="2268"/>
              </w:tabs>
              <w:jc w:val="both"/>
              <w:rPr>
                <w:rFonts w:ascii="Times New Roman" w:eastAsia="Times New Roman" w:hAnsi="Times New Roman" w:cs="Times New Roman"/>
                <w:iCs/>
                <w:kern w:val="0"/>
                <w:sz w:val="22"/>
                <w:szCs w:val="22"/>
                <w:lang w:val="en-CA" w:eastAsia="zh-CN"/>
                <w14:ligatures w14:val="none"/>
              </w:rPr>
            </w:pPr>
            <w:r w:rsidRPr="00290F94">
              <w:rPr>
                <w:rFonts w:ascii="SimSun" w:hAnsi="SimSun" w:cs="SimSun"/>
                <w:iCs/>
                <w:kern w:val="0"/>
                <w:sz w:val="22"/>
                <w:szCs w:val="22"/>
                <w:lang w:val="en-CA" w:eastAsia="zh-CN"/>
                <w14:ligatures w14:val="none"/>
              </w:rPr>
              <w:t>行动目标</w:t>
            </w:r>
            <w:r w:rsidRPr="00290F94">
              <w:rPr>
                <w:rFonts w:ascii="Times New Roman" w:eastAsia="Times New Roman" w:hAnsi="Times New Roman" w:cs="Times New Roman"/>
                <w:iCs/>
                <w:kern w:val="0"/>
                <w:sz w:val="22"/>
                <w:szCs w:val="22"/>
                <w:lang w:val="en-CA" w:eastAsia="zh-CN"/>
                <w14:ligatures w14:val="none"/>
              </w:rPr>
              <w:t>20</w:t>
            </w:r>
            <w:r w:rsidRPr="00290F94">
              <w:rPr>
                <w:rFonts w:ascii="SimSun" w:hAnsi="SimSun" w:cs="SimSun"/>
                <w:iCs/>
                <w:kern w:val="0"/>
                <w:sz w:val="22"/>
                <w:szCs w:val="22"/>
                <w:lang w:val="en-CA" w:eastAsia="zh-CN"/>
                <w14:ligatures w14:val="none"/>
              </w:rPr>
              <w:t>：加强能力建设</w:t>
            </w:r>
          </w:p>
        </w:tc>
      </w:tr>
      <w:tr w:rsidR="005C3E59" w:rsidRPr="005C3E59" w14:paraId="12120E8C"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5E2B544A" w14:textId="77777777" w:rsidR="005C3E59" w:rsidRPr="00290F94" w:rsidRDefault="005C3E59" w:rsidP="00290F94">
            <w:pPr>
              <w:keepNext/>
              <w:keepLines/>
              <w:tabs>
                <w:tab w:val="left" w:pos="567"/>
                <w:tab w:val="left" w:pos="1134"/>
                <w:tab w:val="left" w:pos="1701"/>
                <w:tab w:val="left" w:pos="2268"/>
              </w:tabs>
              <w:jc w:val="both"/>
              <w:rPr>
                <w:rFonts w:eastAsia="Times New Roman" w:cs="Times New Roman"/>
                <w:iCs/>
                <w:kern w:val="0"/>
                <w:sz w:val="22"/>
                <w:szCs w:val="22"/>
                <w:lang w:val="en-CA" w:eastAsia="zh-CN"/>
                <w14:ligatures w14:val="none"/>
              </w:rPr>
            </w:pPr>
            <w:r w:rsidRPr="00290F94">
              <w:rPr>
                <w:rFonts w:eastAsia="Times New Roman" w:cs="Times New Roman"/>
                <w:iCs/>
                <w:kern w:val="0"/>
                <w:sz w:val="22"/>
                <w:szCs w:val="22"/>
                <w:lang w:val="en-CA" w:eastAsia="zh-CN"/>
                <w14:ligatures w14:val="none"/>
              </w:rPr>
              <w:t>Target 21: Knowledge is available</w:t>
            </w:r>
          </w:p>
        </w:tc>
        <w:tc>
          <w:tcPr>
            <w:tcW w:w="0" w:type="auto"/>
            <w:tcBorders>
              <w:top w:val="single" w:sz="4" w:space="0" w:color="auto"/>
              <w:left w:val="single" w:sz="4" w:space="0" w:color="auto"/>
              <w:bottom w:val="single" w:sz="4" w:space="0" w:color="auto"/>
              <w:right w:val="single" w:sz="4" w:space="0" w:color="auto"/>
            </w:tcBorders>
            <w:hideMark/>
          </w:tcPr>
          <w:p w14:paraId="1AAEA16E" w14:textId="77777777" w:rsidR="005C3E59" w:rsidRPr="00290F94" w:rsidRDefault="005C3E59" w:rsidP="00290F94">
            <w:pPr>
              <w:keepNext/>
              <w:keepLines/>
              <w:tabs>
                <w:tab w:val="left" w:pos="567"/>
                <w:tab w:val="left" w:pos="1134"/>
                <w:tab w:val="left" w:pos="1701"/>
                <w:tab w:val="left" w:pos="2268"/>
              </w:tabs>
              <w:jc w:val="both"/>
              <w:rPr>
                <w:rFonts w:ascii="Times New Roman" w:eastAsia="Times New Roman" w:hAnsi="Times New Roman" w:cs="Times New Roman"/>
                <w:iCs/>
                <w:kern w:val="0"/>
                <w:sz w:val="22"/>
                <w:szCs w:val="22"/>
                <w:lang w:val="en-CA" w:eastAsia="zh-CN"/>
                <w14:ligatures w14:val="none"/>
              </w:rPr>
            </w:pPr>
            <w:r w:rsidRPr="00290F94">
              <w:rPr>
                <w:rFonts w:ascii="SimSun" w:hAnsi="SimSun" w:cs="SimSun"/>
                <w:iCs/>
                <w:kern w:val="0"/>
                <w:sz w:val="22"/>
                <w:szCs w:val="22"/>
                <w:lang w:val="en-CA" w:eastAsia="zh-CN"/>
                <w14:ligatures w14:val="none"/>
              </w:rPr>
              <w:t>行动目标</w:t>
            </w:r>
            <w:r w:rsidRPr="00290F94">
              <w:rPr>
                <w:rFonts w:ascii="Times New Roman" w:eastAsia="Times New Roman" w:hAnsi="Times New Roman" w:cs="Times New Roman"/>
                <w:iCs/>
                <w:kern w:val="0"/>
                <w:sz w:val="22"/>
                <w:szCs w:val="22"/>
                <w:lang w:val="en-CA" w:eastAsia="zh-CN"/>
                <w14:ligatures w14:val="none"/>
              </w:rPr>
              <w:t>21</w:t>
            </w:r>
            <w:r w:rsidRPr="00290F94">
              <w:rPr>
                <w:rFonts w:ascii="SimSun" w:hAnsi="SimSun" w:cs="SimSun"/>
                <w:iCs/>
                <w:kern w:val="0"/>
                <w:sz w:val="22"/>
                <w:szCs w:val="22"/>
                <w:lang w:val="en-CA" w:eastAsia="zh-CN"/>
                <w14:ligatures w14:val="none"/>
              </w:rPr>
              <w:t>：提供知识</w:t>
            </w:r>
          </w:p>
        </w:tc>
      </w:tr>
      <w:tr w:rsidR="005C3E59" w:rsidRPr="005C3E59" w14:paraId="3E9079DA"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59C4CE86" w14:textId="77777777" w:rsidR="005C3E59" w:rsidRPr="00290F94" w:rsidRDefault="005C3E59" w:rsidP="00290F94">
            <w:pPr>
              <w:keepNext/>
              <w:keepLines/>
              <w:tabs>
                <w:tab w:val="left" w:pos="567"/>
                <w:tab w:val="left" w:pos="1134"/>
                <w:tab w:val="left" w:pos="1701"/>
                <w:tab w:val="left" w:pos="2268"/>
              </w:tabs>
              <w:jc w:val="both"/>
              <w:rPr>
                <w:rFonts w:eastAsia="Times New Roman" w:cs="Times New Roman"/>
                <w:iCs/>
                <w:kern w:val="0"/>
                <w:sz w:val="22"/>
                <w:szCs w:val="22"/>
                <w:lang w:val="en-CA" w:eastAsia="zh-CN"/>
                <w14:ligatures w14:val="none"/>
              </w:rPr>
            </w:pPr>
            <w:r w:rsidRPr="00290F94">
              <w:rPr>
                <w:rFonts w:eastAsia="Times New Roman" w:cs="Times New Roman"/>
                <w:iCs/>
                <w:kern w:val="0"/>
                <w:sz w:val="22"/>
                <w:szCs w:val="22"/>
                <w:lang w:val="en-CA" w:eastAsia="zh-CN"/>
                <w14:ligatures w14:val="none"/>
              </w:rPr>
              <w:t>Target 22: Ensure participation for all</w:t>
            </w:r>
          </w:p>
        </w:tc>
        <w:tc>
          <w:tcPr>
            <w:tcW w:w="0" w:type="auto"/>
            <w:tcBorders>
              <w:top w:val="single" w:sz="4" w:space="0" w:color="auto"/>
              <w:left w:val="single" w:sz="4" w:space="0" w:color="auto"/>
              <w:bottom w:val="single" w:sz="4" w:space="0" w:color="auto"/>
              <w:right w:val="single" w:sz="4" w:space="0" w:color="auto"/>
            </w:tcBorders>
            <w:hideMark/>
          </w:tcPr>
          <w:p w14:paraId="55D87387" w14:textId="77777777" w:rsidR="005C3E59" w:rsidRPr="00290F94" w:rsidRDefault="005C3E59" w:rsidP="00290F94">
            <w:pPr>
              <w:keepNext/>
              <w:keepLines/>
              <w:tabs>
                <w:tab w:val="left" w:pos="567"/>
                <w:tab w:val="left" w:pos="1134"/>
                <w:tab w:val="left" w:pos="1701"/>
                <w:tab w:val="left" w:pos="2268"/>
              </w:tabs>
              <w:jc w:val="both"/>
              <w:rPr>
                <w:rFonts w:ascii="Times New Roman" w:eastAsia="Times New Roman" w:hAnsi="Times New Roman" w:cs="Times New Roman"/>
                <w:iCs/>
                <w:kern w:val="0"/>
                <w:sz w:val="22"/>
                <w:szCs w:val="22"/>
                <w:lang w:val="en-CA" w:eastAsia="zh-CN"/>
                <w14:ligatures w14:val="none"/>
              </w:rPr>
            </w:pPr>
            <w:r w:rsidRPr="00290F94">
              <w:rPr>
                <w:rFonts w:ascii="SimSun" w:hAnsi="SimSun" w:cs="SimSun"/>
                <w:iCs/>
                <w:kern w:val="0"/>
                <w:sz w:val="22"/>
                <w:szCs w:val="22"/>
                <w:lang w:val="en-CA" w:eastAsia="zh-CN"/>
                <w14:ligatures w14:val="none"/>
              </w:rPr>
              <w:t>行动目标</w:t>
            </w:r>
            <w:r w:rsidRPr="00290F94">
              <w:rPr>
                <w:rFonts w:ascii="Times New Roman" w:eastAsia="Times New Roman" w:hAnsi="Times New Roman" w:cs="Times New Roman"/>
                <w:iCs/>
                <w:kern w:val="0"/>
                <w:sz w:val="22"/>
                <w:szCs w:val="22"/>
                <w:lang w:val="en-CA" w:eastAsia="zh-CN"/>
                <w14:ligatures w14:val="none"/>
              </w:rPr>
              <w:t>22</w:t>
            </w:r>
            <w:r w:rsidRPr="00290F94">
              <w:rPr>
                <w:rFonts w:ascii="SimSun" w:hAnsi="SimSun" w:cs="SimSun"/>
                <w:iCs/>
                <w:kern w:val="0"/>
                <w:sz w:val="22"/>
                <w:szCs w:val="22"/>
                <w:lang w:val="en-CA" w:eastAsia="zh-CN"/>
                <w14:ligatures w14:val="none"/>
              </w:rPr>
              <w:t>：确保所有人的参与</w:t>
            </w:r>
          </w:p>
        </w:tc>
      </w:tr>
      <w:tr w:rsidR="005C3E59" w:rsidRPr="005C3E59" w14:paraId="64A7DE9E" w14:textId="77777777" w:rsidTr="00290F94">
        <w:trPr>
          <w:trHeight w:val="300"/>
        </w:trPr>
        <w:tc>
          <w:tcPr>
            <w:tcW w:w="0" w:type="auto"/>
            <w:tcBorders>
              <w:top w:val="single" w:sz="4" w:space="0" w:color="auto"/>
              <w:left w:val="single" w:sz="4" w:space="0" w:color="auto"/>
              <w:bottom w:val="single" w:sz="4" w:space="0" w:color="auto"/>
              <w:right w:val="single" w:sz="4" w:space="0" w:color="auto"/>
            </w:tcBorders>
            <w:hideMark/>
          </w:tcPr>
          <w:p w14:paraId="479F875F" w14:textId="77777777" w:rsidR="005C3E59" w:rsidRPr="00290F94" w:rsidRDefault="005C3E59" w:rsidP="00290F94">
            <w:pPr>
              <w:keepNext/>
              <w:keepLines/>
              <w:tabs>
                <w:tab w:val="left" w:pos="567"/>
                <w:tab w:val="left" w:pos="1134"/>
                <w:tab w:val="left" w:pos="1701"/>
                <w:tab w:val="left" w:pos="2268"/>
              </w:tabs>
              <w:jc w:val="both"/>
              <w:rPr>
                <w:rFonts w:eastAsia="Times New Roman" w:cs="Times New Roman"/>
                <w:iCs/>
                <w:kern w:val="0"/>
                <w:sz w:val="22"/>
                <w:szCs w:val="22"/>
                <w:lang w:val="en-CA" w:eastAsia="zh-CN"/>
                <w14:ligatures w14:val="none"/>
              </w:rPr>
            </w:pPr>
            <w:r w:rsidRPr="00290F94">
              <w:rPr>
                <w:rFonts w:eastAsia="Times New Roman" w:cs="Times New Roman"/>
                <w:iCs/>
                <w:kern w:val="0"/>
                <w:sz w:val="22"/>
                <w:szCs w:val="22"/>
                <w:lang w:val="en-CA" w:eastAsia="zh-CN"/>
                <w14:ligatures w14:val="none"/>
              </w:rPr>
              <w:t>Target 23: Ensure gender equality</w:t>
            </w:r>
          </w:p>
        </w:tc>
        <w:tc>
          <w:tcPr>
            <w:tcW w:w="0" w:type="auto"/>
            <w:tcBorders>
              <w:top w:val="single" w:sz="4" w:space="0" w:color="auto"/>
              <w:left w:val="single" w:sz="4" w:space="0" w:color="auto"/>
              <w:bottom w:val="single" w:sz="4" w:space="0" w:color="auto"/>
              <w:right w:val="single" w:sz="4" w:space="0" w:color="auto"/>
            </w:tcBorders>
            <w:hideMark/>
          </w:tcPr>
          <w:p w14:paraId="35D0A37B" w14:textId="77777777" w:rsidR="005C3E59" w:rsidRPr="00290F94" w:rsidRDefault="005C3E59" w:rsidP="00290F94">
            <w:pPr>
              <w:keepNext/>
              <w:keepLines/>
              <w:tabs>
                <w:tab w:val="left" w:pos="567"/>
                <w:tab w:val="left" w:pos="1134"/>
                <w:tab w:val="left" w:pos="1701"/>
                <w:tab w:val="left" w:pos="2268"/>
              </w:tabs>
              <w:jc w:val="both"/>
              <w:rPr>
                <w:rFonts w:ascii="Times New Roman" w:eastAsia="Times New Roman" w:hAnsi="Times New Roman" w:cs="Times New Roman"/>
                <w:iCs/>
                <w:kern w:val="0"/>
                <w:sz w:val="22"/>
                <w:szCs w:val="22"/>
                <w:lang w:val="en-CA" w:eastAsia="zh-CN"/>
                <w14:ligatures w14:val="none"/>
              </w:rPr>
            </w:pPr>
            <w:r w:rsidRPr="00290F94">
              <w:rPr>
                <w:rFonts w:ascii="SimSun" w:hAnsi="SimSun" w:cs="SimSun"/>
                <w:iCs/>
                <w:kern w:val="0"/>
                <w:sz w:val="22"/>
                <w:szCs w:val="22"/>
                <w:lang w:val="en-CA" w:eastAsia="zh-CN"/>
                <w14:ligatures w14:val="none"/>
              </w:rPr>
              <w:t>行动目标</w:t>
            </w:r>
            <w:r w:rsidRPr="00290F94">
              <w:rPr>
                <w:rFonts w:ascii="Times New Roman" w:eastAsia="Times New Roman" w:hAnsi="Times New Roman" w:cs="Times New Roman"/>
                <w:iCs/>
                <w:kern w:val="0"/>
                <w:sz w:val="22"/>
                <w:szCs w:val="22"/>
                <w:lang w:val="en-CA" w:eastAsia="zh-CN"/>
                <w14:ligatures w14:val="none"/>
              </w:rPr>
              <w:t>23</w:t>
            </w:r>
            <w:r w:rsidRPr="00290F94">
              <w:rPr>
                <w:rFonts w:ascii="SimSun" w:hAnsi="SimSun" w:cs="SimSun"/>
                <w:iCs/>
                <w:kern w:val="0"/>
                <w:sz w:val="22"/>
                <w:szCs w:val="22"/>
                <w:lang w:val="en-CA" w:eastAsia="zh-CN"/>
                <w14:ligatures w14:val="none"/>
              </w:rPr>
              <w:t>：确保性别平等</w:t>
            </w:r>
          </w:p>
        </w:tc>
      </w:tr>
    </w:tbl>
    <w:p w14:paraId="72E6D74C" w14:textId="0D7BFB50" w:rsidR="00C57CCA" w:rsidRPr="00EF53EF" w:rsidRDefault="00C57CCA" w:rsidP="007D2397">
      <w:pPr>
        <w:keepNext/>
        <w:keepLines/>
        <w:tabs>
          <w:tab w:val="left" w:pos="567"/>
          <w:tab w:val="left" w:pos="1134"/>
          <w:tab w:val="left" w:pos="1701"/>
          <w:tab w:val="left" w:pos="2268"/>
        </w:tabs>
        <w:spacing w:after="200" w:line="240" w:lineRule="auto"/>
        <w:jc w:val="both"/>
        <w:rPr>
          <w:rFonts w:ascii="Times New Roman" w:eastAsia="Times New Roman" w:hAnsi="Times New Roman" w:cs="Times New Roman"/>
          <w:i/>
          <w:iCs/>
          <w:kern w:val="0"/>
          <w:sz w:val="18"/>
          <w:szCs w:val="18"/>
          <w:lang w:val="en-CA" w:eastAsia="zh-CN"/>
          <w14:ligatures w14:val="none"/>
        </w:rPr>
      </w:pPr>
    </w:p>
    <w:p w14:paraId="1CDE869B" w14:textId="77777777" w:rsidR="00C57CCA" w:rsidRPr="00743B9D" w:rsidRDefault="00C57CCA" w:rsidP="0010347F">
      <w:pPr>
        <w:keepNext/>
        <w:tabs>
          <w:tab w:val="left" w:pos="567"/>
          <w:tab w:val="left" w:pos="1134"/>
          <w:tab w:val="left" w:pos="1701"/>
          <w:tab w:val="left" w:pos="2268"/>
        </w:tabs>
        <w:spacing w:line="240" w:lineRule="auto"/>
        <w:jc w:val="both"/>
        <w:rPr>
          <w:rFonts w:ascii="Times New Roman" w:hAnsi="Times New Roman" w:cs="Times New Roman"/>
          <w:kern w:val="0"/>
          <w:sz w:val="22"/>
          <w:szCs w:val="22"/>
          <w:lang w:eastAsia="zh-CN"/>
          <w14:ligatures w14:val="none"/>
        </w:rPr>
      </w:pPr>
      <w:r w:rsidRPr="00743B9D">
        <w:rPr>
          <w:rFonts w:ascii="Times New Roman" w:hAnsi="Times New Roman" w:cs="Times New Roman"/>
          <w:kern w:val="0"/>
          <w:sz w:val="22"/>
          <w:szCs w:val="22"/>
          <w:lang w:eastAsia="zh-CN"/>
          <w14:ligatures w14:val="none"/>
        </w:rPr>
        <w:br w:type="page"/>
      </w:r>
    </w:p>
    <w:p w14:paraId="1FDEB5DD" w14:textId="77777777" w:rsidR="00C57CCA" w:rsidRPr="00743B9D" w:rsidRDefault="00C57CCA" w:rsidP="00743B9D">
      <w:pPr>
        <w:keepNext/>
        <w:keepLines/>
        <w:tabs>
          <w:tab w:val="left" w:pos="567"/>
          <w:tab w:val="left" w:pos="1134"/>
          <w:tab w:val="left" w:pos="1701"/>
          <w:tab w:val="left" w:pos="2268"/>
        </w:tabs>
        <w:spacing w:after="200" w:line="240" w:lineRule="auto"/>
        <w:jc w:val="both"/>
        <w:rPr>
          <w:rFonts w:ascii="Times New Roman" w:hAnsi="Times New Roman" w:cs="Times New Roman"/>
          <w:b/>
          <w:iCs/>
          <w:kern w:val="0"/>
          <w:szCs w:val="18"/>
          <w:lang w:eastAsia="zh-CN"/>
          <w14:ligatures w14:val="none"/>
        </w:rPr>
      </w:pPr>
    </w:p>
    <w:p w14:paraId="3DF392B0" w14:textId="77777777" w:rsidR="00C57CCA" w:rsidRPr="00743B9D" w:rsidRDefault="00C57CCA" w:rsidP="00743B9D">
      <w:pPr>
        <w:tabs>
          <w:tab w:val="left" w:pos="567"/>
          <w:tab w:val="left" w:pos="1134"/>
          <w:tab w:val="left" w:pos="1701"/>
          <w:tab w:val="left" w:pos="2268"/>
        </w:tabs>
        <w:spacing w:after="0" w:line="240" w:lineRule="auto"/>
        <w:jc w:val="both"/>
        <w:rPr>
          <w:rFonts w:ascii="Times New Roman" w:hAnsi="Times New Roman" w:cs="Times New Roman"/>
          <w:kern w:val="0"/>
          <w:szCs w:val="22"/>
          <w:lang w:eastAsia="zh-CN"/>
          <w14:ligatures w14:val="none"/>
        </w:rPr>
      </w:pPr>
    </w:p>
    <w:tbl>
      <w:tblPr>
        <w:tblStyle w:val="TableGrid1"/>
        <w:tblW w:w="0" w:type="auto"/>
        <w:tblLook w:val="04A0" w:firstRow="1" w:lastRow="0" w:firstColumn="1" w:lastColumn="0" w:noHBand="0" w:noVBand="1"/>
      </w:tblPr>
      <w:tblGrid>
        <w:gridCol w:w="9006"/>
      </w:tblGrid>
      <w:tr w:rsidR="00C57CCA" w:rsidRPr="00743B9D" w14:paraId="254C2166" w14:textId="77777777" w:rsidTr="00513C99">
        <w:trPr>
          <w:trHeight w:val="300"/>
        </w:trPr>
        <w:tc>
          <w:tcPr>
            <w:tcW w:w="9345" w:type="dxa"/>
            <w:tcBorders>
              <w:top w:val="single" w:sz="8" w:space="0" w:color="auto"/>
              <w:left w:val="single" w:sz="8" w:space="0" w:color="auto"/>
              <w:bottom w:val="single" w:sz="8" w:space="0" w:color="auto"/>
              <w:right w:val="single" w:sz="8" w:space="0" w:color="auto"/>
            </w:tcBorders>
            <w:tcMar>
              <w:left w:w="108" w:type="dxa"/>
              <w:right w:w="108" w:type="dxa"/>
            </w:tcMar>
          </w:tcPr>
          <w:p w14:paraId="444F34A4" w14:textId="77777777" w:rsidR="00C57CCA" w:rsidRPr="00CB1083" w:rsidRDefault="00C57CCA" w:rsidP="007D2397">
            <w:pPr>
              <w:tabs>
                <w:tab w:val="left" w:pos="567"/>
                <w:tab w:val="left" w:pos="1134"/>
                <w:tab w:val="left" w:pos="1701"/>
                <w:tab w:val="left" w:pos="2268"/>
              </w:tabs>
              <w:spacing w:before="120" w:after="120"/>
              <w:jc w:val="both"/>
              <w:rPr>
                <w:rFonts w:ascii="Times New Roman" w:eastAsia="SimSun" w:hAnsi="Times New Roman" w:cs="Times New Roman"/>
                <w:bCs/>
                <w:sz w:val="20"/>
                <w:szCs w:val="20"/>
                <w:lang w:val="en-GB" w:eastAsia="zh-CN"/>
              </w:rPr>
            </w:pPr>
            <w:r w:rsidRPr="00CE4902">
              <w:rPr>
                <w:rFonts w:ascii="Times New Roman" w:eastAsia="SimSun" w:hAnsi="Times New Roman" w:cs="Times New Roman" w:hint="eastAsia"/>
                <w:bCs/>
                <w:sz w:val="20"/>
                <w:szCs w:val="20"/>
                <w:lang w:eastAsia="zh-CN"/>
              </w:rPr>
              <w:t>方框</w:t>
            </w:r>
            <w:r w:rsidRPr="00CB1083">
              <w:rPr>
                <w:rFonts w:ascii="Times New Roman" w:eastAsia="SimSun" w:hAnsi="Times New Roman" w:cs="Times New Roman" w:hint="eastAsia"/>
                <w:bCs/>
                <w:sz w:val="20"/>
                <w:szCs w:val="20"/>
                <w:lang w:val="en-GB" w:eastAsia="zh-CN"/>
              </w:rPr>
              <w:t>58</w:t>
            </w:r>
          </w:p>
          <w:p w14:paraId="2DA35517" w14:textId="77777777" w:rsidR="00C57CCA" w:rsidRPr="00CB1083" w:rsidRDefault="00C57CCA" w:rsidP="007D2397">
            <w:pPr>
              <w:tabs>
                <w:tab w:val="left" w:pos="567"/>
                <w:tab w:val="left" w:pos="1134"/>
                <w:tab w:val="left" w:pos="1701"/>
                <w:tab w:val="left" w:pos="2268"/>
              </w:tabs>
              <w:spacing w:before="120" w:after="120"/>
              <w:jc w:val="both"/>
              <w:rPr>
                <w:rFonts w:ascii="Times New Roman" w:eastAsia="SimSun" w:hAnsi="Times New Roman" w:cs="Times New Roman"/>
                <w:b/>
                <w:sz w:val="20"/>
                <w:szCs w:val="20"/>
                <w:lang w:val="en-GB" w:eastAsia="zh-CN"/>
              </w:rPr>
            </w:pPr>
            <w:r>
              <w:rPr>
                <w:rFonts w:ascii="Times New Roman" w:eastAsia="SimSun" w:hAnsi="Times New Roman" w:cs="Times New Roman" w:hint="eastAsia"/>
                <w:b/>
                <w:sz w:val="20"/>
                <w:szCs w:val="20"/>
                <w:lang w:eastAsia="zh-CN"/>
              </w:rPr>
              <w:t>根据图</w:t>
            </w:r>
            <w:r w:rsidRPr="00CB1083">
              <w:rPr>
                <w:rFonts w:ascii="Times New Roman" w:eastAsia="SimSun" w:hAnsi="Times New Roman" w:cs="Times New Roman" w:hint="eastAsia"/>
                <w:b/>
                <w:sz w:val="20"/>
                <w:szCs w:val="20"/>
                <w:lang w:val="en-GB" w:eastAsia="zh-CN"/>
              </w:rPr>
              <w:t>109</w:t>
            </w:r>
            <w:r>
              <w:rPr>
                <w:rFonts w:ascii="Times New Roman" w:eastAsia="SimSun" w:hAnsi="Times New Roman" w:cs="Times New Roman" w:hint="eastAsia"/>
                <w:b/>
                <w:sz w:val="20"/>
                <w:szCs w:val="20"/>
                <w:lang w:eastAsia="zh-CN"/>
              </w:rPr>
              <w:t>显示的关联对长期目标的概述</w:t>
            </w:r>
          </w:p>
          <w:p w14:paraId="6E042134" w14:textId="77777777" w:rsidR="00C57CCA" w:rsidRPr="00CB1083" w:rsidRDefault="00C57CCA" w:rsidP="007D2397">
            <w:pPr>
              <w:tabs>
                <w:tab w:val="left" w:pos="567"/>
                <w:tab w:val="left" w:pos="1134"/>
                <w:tab w:val="left" w:pos="1701"/>
                <w:tab w:val="left" w:pos="2268"/>
              </w:tabs>
              <w:spacing w:before="120" w:after="120"/>
              <w:jc w:val="both"/>
              <w:rPr>
                <w:rFonts w:ascii="Times New Roman" w:eastAsia="SimSun" w:hAnsi="Times New Roman" w:cs="Times New Roman"/>
                <w:b/>
                <w:sz w:val="20"/>
                <w:szCs w:val="20"/>
                <w:lang w:val="en-GB" w:eastAsia="zh-CN"/>
              </w:rPr>
            </w:pPr>
            <w:r w:rsidRPr="000866E3">
              <w:rPr>
                <w:rFonts w:ascii="Times New Roman" w:eastAsia="SimSun" w:hAnsi="Times New Roman" w:cs="Times New Roman"/>
                <w:b/>
                <w:sz w:val="20"/>
                <w:szCs w:val="20"/>
                <w:lang w:eastAsia="zh-CN"/>
              </w:rPr>
              <w:t>长期目标</w:t>
            </w:r>
            <w:r w:rsidRPr="00CB1083">
              <w:rPr>
                <w:rFonts w:ascii="Times New Roman" w:eastAsia="SimSun" w:hAnsi="Times New Roman" w:cs="Times New Roman"/>
                <w:b/>
                <w:sz w:val="20"/>
                <w:szCs w:val="20"/>
                <w:lang w:val="en-GB" w:eastAsia="zh-CN"/>
              </w:rPr>
              <w:t xml:space="preserve">A – </w:t>
            </w:r>
            <w:r w:rsidRPr="000866E3">
              <w:rPr>
                <w:rFonts w:ascii="Times New Roman" w:eastAsia="SimSun" w:hAnsi="Times New Roman" w:cs="Times New Roman"/>
                <w:b/>
                <w:sz w:val="20"/>
                <w:szCs w:val="20"/>
                <w:lang w:eastAsia="zh-CN"/>
              </w:rPr>
              <w:t>保护和恢复</w:t>
            </w:r>
          </w:p>
          <w:p w14:paraId="2F7ABD88" w14:textId="77777777" w:rsidR="00C57CCA" w:rsidRPr="000866E3" w:rsidRDefault="00C57CCA" w:rsidP="007D2397">
            <w:pPr>
              <w:tabs>
                <w:tab w:val="left" w:pos="422"/>
              </w:tabs>
              <w:spacing w:before="120" w:after="120"/>
              <w:jc w:val="both"/>
              <w:rPr>
                <w:rFonts w:ascii="Times New Roman" w:eastAsia="SimSun" w:hAnsi="Times New Roman" w:cs="Times New Roman"/>
                <w:sz w:val="20"/>
                <w:szCs w:val="20"/>
                <w:lang w:eastAsia="zh-CN"/>
              </w:rPr>
            </w:pPr>
            <w:r w:rsidRPr="00CB1083">
              <w:rPr>
                <w:rFonts w:ascii="Times New Roman" w:eastAsia="SimSun" w:hAnsi="Times New Roman" w:cs="Times New Roman"/>
                <w:sz w:val="20"/>
                <w:szCs w:val="20"/>
                <w:lang w:val="en-GB" w:eastAsia="zh-CN"/>
              </w:rPr>
              <w:tab/>
            </w:r>
            <w:r w:rsidRPr="000866E3">
              <w:rPr>
                <w:rFonts w:ascii="Times New Roman" w:eastAsia="SimSun" w:hAnsi="Times New Roman" w:cs="Times New Roman"/>
                <w:sz w:val="20"/>
                <w:szCs w:val="20"/>
                <w:lang w:eastAsia="zh-CN"/>
              </w:rPr>
              <w:t>缔约方将</w:t>
            </w:r>
            <w:r w:rsidRPr="00CB1083">
              <w:rPr>
                <w:rFonts w:ascii="Times New Roman" w:eastAsia="SimSun" w:hAnsi="Times New Roman" w:cs="Times New Roman"/>
                <w:sz w:val="20"/>
                <w:szCs w:val="20"/>
                <w:lang w:val="en-GB" w:eastAsia="zh-CN"/>
              </w:rPr>
              <w:t>23</w:t>
            </w:r>
            <w:r w:rsidRPr="000866E3">
              <w:rPr>
                <w:rFonts w:ascii="Times New Roman" w:eastAsia="SimSun" w:hAnsi="Times New Roman" w:cs="Times New Roman"/>
                <w:sz w:val="20"/>
                <w:szCs w:val="20"/>
                <w:lang w:eastAsia="zh-CN"/>
              </w:rPr>
              <w:t>个《昆蒙框架》行动目标中的</w:t>
            </w:r>
            <w:r w:rsidRPr="00CB1083">
              <w:rPr>
                <w:rFonts w:ascii="Times New Roman" w:eastAsia="SimSun" w:hAnsi="Times New Roman" w:cs="Times New Roman"/>
                <w:sz w:val="20"/>
                <w:szCs w:val="20"/>
                <w:lang w:val="en-GB" w:eastAsia="zh-CN"/>
              </w:rPr>
              <w:t>15</w:t>
            </w:r>
            <w:r w:rsidRPr="000866E3">
              <w:rPr>
                <w:rFonts w:ascii="Times New Roman" w:eastAsia="SimSun" w:hAnsi="Times New Roman" w:cs="Times New Roman"/>
                <w:sz w:val="20"/>
                <w:szCs w:val="20"/>
                <w:lang w:eastAsia="zh-CN"/>
              </w:rPr>
              <w:t>个与长期目标</w:t>
            </w:r>
            <w:r w:rsidRPr="00CB1083">
              <w:rPr>
                <w:rFonts w:ascii="Times New Roman" w:eastAsia="SimSun" w:hAnsi="Times New Roman" w:cs="Times New Roman"/>
                <w:sz w:val="20"/>
                <w:szCs w:val="20"/>
                <w:lang w:val="en-GB" w:eastAsia="zh-CN"/>
              </w:rPr>
              <w:t>A</w:t>
            </w:r>
            <w:r w:rsidRPr="000866E3">
              <w:rPr>
                <w:rFonts w:ascii="Times New Roman" w:eastAsia="SimSun" w:hAnsi="Times New Roman" w:cs="Times New Roman"/>
                <w:sz w:val="20"/>
                <w:szCs w:val="20"/>
                <w:lang w:eastAsia="zh-CN"/>
              </w:rPr>
              <w:t>关联起来</w:t>
            </w:r>
            <w:r w:rsidRPr="00CB1083">
              <w:rPr>
                <w:rFonts w:ascii="Times New Roman" w:eastAsia="SimSun" w:hAnsi="Times New Roman" w:cs="Times New Roman"/>
                <w:sz w:val="20"/>
                <w:szCs w:val="20"/>
                <w:lang w:val="en-GB" w:eastAsia="zh-CN"/>
              </w:rPr>
              <w:t>，</w:t>
            </w:r>
            <w:r w:rsidRPr="000866E3">
              <w:rPr>
                <w:rFonts w:ascii="Times New Roman" w:eastAsia="SimSun" w:hAnsi="Times New Roman" w:cs="Times New Roman"/>
                <w:sz w:val="20"/>
                <w:szCs w:val="20"/>
                <w:lang w:eastAsia="zh-CN"/>
              </w:rPr>
              <w:t>其中包括除行动目标</w:t>
            </w:r>
            <w:r w:rsidRPr="00CB1083">
              <w:rPr>
                <w:rFonts w:ascii="Times New Roman" w:eastAsia="SimSun" w:hAnsi="Times New Roman" w:cs="Times New Roman"/>
                <w:sz w:val="20"/>
                <w:szCs w:val="20"/>
                <w:lang w:val="en-GB" w:eastAsia="zh-CN"/>
              </w:rPr>
              <w:t>5</w:t>
            </w:r>
            <w:r w:rsidRPr="000866E3">
              <w:rPr>
                <w:rFonts w:ascii="Times New Roman" w:eastAsia="SimSun" w:hAnsi="Times New Roman" w:cs="Times New Roman"/>
                <w:sz w:val="20"/>
                <w:szCs w:val="20"/>
                <w:lang w:eastAsia="zh-CN"/>
              </w:rPr>
              <w:t>之外的所有与减少对生物多样性的威胁有关的行动目标</w:t>
            </w:r>
            <w:r w:rsidRPr="00CB1083">
              <w:rPr>
                <w:rFonts w:ascii="Times New Roman" w:eastAsia="SimSun" w:hAnsi="Times New Roman" w:cs="Times New Roman"/>
                <w:sz w:val="20"/>
                <w:szCs w:val="20"/>
                <w:lang w:val="en-GB" w:eastAsia="zh-CN"/>
              </w:rPr>
              <w:t>，</w:t>
            </w:r>
            <w:r w:rsidRPr="000866E3">
              <w:rPr>
                <w:rFonts w:ascii="Times New Roman" w:eastAsia="SimSun" w:hAnsi="Times New Roman" w:cs="Times New Roman"/>
                <w:sz w:val="20"/>
                <w:szCs w:val="20"/>
                <w:lang w:eastAsia="zh-CN"/>
              </w:rPr>
              <w:t>以及</w:t>
            </w:r>
            <w:r w:rsidRPr="00CB1083">
              <w:rPr>
                <w:rFonts w:ascii="Times New Roman" w:eastAsia="SimSun" w:hAnsi="Times New Roman" w:cs="Times New Roman"/>
                <w:sz w:val="20"/>
                <w:szCs w:val="20"/>
                <w:lang w:val="en-GB" w:eastAsia="zh-CN"/>
              </w:rPr>
              <w:t>5</w:t>
            </w:r>
            <w:r w:rsidRPr="000866E3">
              <w:rPr>
                <w:rFonts w:ascii="Times New Roman" w:eastAsia="SimSun" w:hAnsi="Times New Roman" w:cs="Times New Roman"/>
                <w:sz w:val="20"/>
                <w:szCs w:val="20"/>
                <w:lang w:eastAsia="zh-CN"/>
              </w:rPr>
              <w:t>个与可持续利用和惠益分享有关的行动目标中的</w:t>
            </w:r>
            <w:r w:rsidRPr="00CB1083">
              <w:rPr>
                <w:rFonts w:ascii="Times New Roman" w:eastAsia="SimSun" w:hAnsi="Times New Roman" w:cs="Times New Roman"/>
                <w:sz w:val="20"/>
                <w:szCs w:val="20"/>
                <w:lang w:val="en-GB" w:eastAsia="zh-CN"/>
              </w:rPr>
              <w:t>4</w:t>
            </w:r>
            <w:r w:rsidRPr="000866E3">
              <w:rPr>
                <w:rFonts w:ascii="Times New Roman" w:eastAsia="SimSun" w:hAnsi="Times New Roman" w:cs="Times New Roman"/>
                <w:sz w:val="20"/>
                <w:szCs w:val="20"/>
                <w:lang w:eastAsia="zh-CN"/>
              </w:rPr>
              <w:t>个。长期目标</w:t>
            </w:r>
            <w:r w:rsidRPr="000866E3">
              <w:rPr>
                <w:rFonts w:ascii="Times New Roman" w:eastAsia="SimSun" w:hAnsi="Times New Roman" w:cs="Times New Roman"/>
                <w:sz w:val="20"/>
                <w:szCs w:val="20"/>
                <w:lang w:eastAsia="zh-CN"/>
              </w:rPr>
              <w:t>A</w:t>
            </w:r>
            <w:r w:rsidRPr="000866E3">
              <w:rPr>
                <w:rFonts w:ascii="Times New Roman" w:eastAsia="SimSun" w:hAnsi="Times New Roman" w:cs="Times New Roman"/>
                <w:sz w:val="20"/>
                <w:szCs w:val="20"/>
                <w:lang w:eastAsia="zh-CN"/>
              </w:rPr>
              <w:t>的实现进度</w:t>
            </w:r>
            <w:r>
              <w:rPr>
                <w:rFonts w:ascii="Times New Roman" w:eastAsia="SimSun" w:hAnsi="Times New Roman" w:cs="Times New Roman" w:hint="eastAsia"/>
                <w:sz w:val="20"/>
                <w:szCs w:val="20"/>
                <w:lang w:eastAsia="zh-CN"/>
              </w:rPr>
              <w:t>因此</w:t>
            </w:r>
            <w:r w:rsidRPr="000866E3">
              <w:rPr>
                <w:rFonts w:ascii="Times New Roman" w:eastAsia="SimSun" w:hAnsi="Times New Roman" w:cs="Times New Roman"/>
                <w:sz w:val="20"/>
                <w:szCs w:val="20"/>
                <w:lang w:eastAsia="zh-CN"/>
              </w:rPr>
              <w:t>取决于众多对生物多样性有直接和间接影响的行动目标的落实情况。虽然一些相关行动目标显示出积极趋势，但实现这些行动目标的整个集体进度仍然参差不齐。</w:t>
            </w:r>
          </w:p>
          <w:p w14:paraId="12C5C4C7" w14:textId="77777777" w:rsidR="00C57CCA" w:rsidRPr="000866E3" w:rsidRDefault="00C57CCA" w:rsidP="007D2397">
            <w:pPr>
              <w:tabs>
                <w:tab w:val="left" w:pos="422"/>
              </w:tabs>
              <w:spacing w:before="120" w:after="120"/>
              <w:jc w:val="both"/>
              <w:rPr>
                <w:rFonts w:ascii="Times New Roman" w:eastAsia="SimSun" w:hAnsi="Times New Roman" w:cs="Times New Roman"/>
                <w:b/>
                <w:sz w:val="20"/>
                <w:szCs w:val="20"/>
                <w:lang w:eastAsia="zh-CN"/>
              </w:rPr>
            </w:pPr>
            <w:r w:rsidRPr="000866E3">
              <w:rPr>
                <w:rFonts w:ascii="Times New Roman" w:eastAsia="SimSun" w:hAnsi="Times New Roman" w:cs="Times New Roman"/>
                <w:b/>
                <w:sz w:val="20"/>
                <w:szCs w:val="20"/>
                <w:lang w:eastAsia="zh-CN"/>
              </w:rPr>
              <w:t>长期目标</w:t>
            </w:r>
            <w:r w:rsidRPr="000866E3">
              <w:rPr>
                <w:rFonts w:ascii="Times New Roman" w:eastAsia="SimSun" w:hAnsi="Times New Roman" w:cs="Times New Roman"/>
                <w:b/>
                <w:sz w:val="20"/>
                <w:szCs w:val="20"/>
                <w:lang w:eastAsia="zh-CN"/>
              </w:rPr>
              <w:t xml:space="preserve">B – </w:t>
            </w:r>
            <w:r w:rsidRPr="000866E3">
              <w:rPr>
                <w:rFonts w:ascii="Times New Roman" w:eastAsia="SimSun" w:hAnsi="Times New Roman" w:cs="Times New Roman"/>
                <w:b/>
                <w:sz w:val="20"/>
                <w:szCs w:val="20"/>
                <w:lang w:eastAsia="zh-CN"/>
              </w:rPr>
              <w:t>与自然共荣</w:t>
            </w:r>
          </w:p>
          <w:p w14:paraId="481ACCE0" w14:textId="77777777" w:rsidR="00C57CCA" w:rsidRPr="000866E3" w:rsidRDefault="00C57CCA" w:rsidP="007D2397">
            <w:pPr>
              <w:tabs>
                <w:tab w:val="left" w:pos="422"/>
              </w:tabs>
              <w:spacing w:before="120" w:after="120"/>
              <w:jc w:val="both"/>
              <w:rPr>
                <w:rFonts w:ascii="Times New Roman" w:eastAsia="SimSun" w:hAnsi="Times New Roman" w:cs="Times New Roman"/>
                <w:sz w:val="20"/>
                <w:szCs w:val="20"/>
                <w:lang w:eastAsia="zh-CN"/>
              </w:rPr>
            </w:pPr>
            <w:r w:rsidRPr="000866E3">
              <w:rPr>
                <w:rFonts w:ascii="Times New Roman" w:eastAsia="SimSun" w:hAnsi="Times New Roman" w:cs="Times New Roman"/>
                <w:sz w:val="20"/>
                <w:szCs w:val="20"/>
                <w:lang w:eastAsia="zh-CN"/>
              </w:rPr>
              <w:tab/>
            </w:r>
            <w:r w:rsidRPr="000866E3">
              <w:rPr>
                <w:rFonts w:ascii="Times New Roman" w:eastAsia="SimSun" w:hAnsi="Times New Roman" w:cs="Times New Roman"/>
                <w:sz w:val="20"/>
                <w:szCs w:val="20"/>
                <w:lang w:eastAsia="zh-CN"/>
              </w:rPr>
              <w:t>缔约方将</w:t>
            </w:r>
            <w:r w:rsidRPr="000866E3">
              <w:rPr>
                <w:rFonts w:ascii="Times New Roman" w:eastAsia="SimSun" w:hAnsi="Times New Roman" w:cs="Times New Roman"/>
                <w:sz w:val="20"/>
                <w:szCs w:val="20"/>
                <w:lang w:eastAsia="zh-CN"/>
              </w:rPr>
              <w:t>23</w:t>
            </w:r>
            <w:r w:rsidRPr="000866E3">
              <w:rPr>
                <w:rFonts w:ascii="Times New Roman" w:eastAsia="SimSun" w:hAnsi="Times New Roman" w:cs="Times New Roman"/>
                <w:sz w:val="20"/>
                <w:szCs w:val="20"/>
                <w:lang w:eastAsia="zh-CN"/>
              </w:rPr>
              <w:t>个《昆蒙框架》行动目标中的</w:t>
            </w:r>
            <w:r w:rsidRPr="000866E3">
              <w:rPr>
                <w:rFonts w:ascii="Times New Roman" w:eastAsia="SimSun" w:hAnsi="Times New Roman" w:cs="Times New Roman"/>
                <w:sz w:val="20"/>
                <w:szCs w:val="20"/>
                <w:lang w:eastAsia="zh-CN"/>
              </w:rPr>
              <w:t>19</w:t>
            </w:r>
            <w:r w:rsidRPr="000866E3">
              <w:rPr>
                <w:rFonts w:ascii="Times New Roman" w:eastAsia="SimSun" w:hAnsi="Times New Roman" w:cs="Times New Roman"/>
                <w:sz w:val="20"/>
                <w:szCs w:val="20"/>
                <w:lang w:eastAsia="zh-CN"/>
              </w:rPr>
              <w:t>个与长期目标</w:t>
            </w:r>
            <w:r w:rsidRPr="000866E3">
              <w:rPr>
                <w:rFonts w:ascii="Times New Roman" w:eastAsia="SimSun" w:hAnsi="Times New Roman" w:cs="Times New Roman"/>
                <w:sz w:val="20"/>
                <w:szCs w:val="20"/>
                <w:lang w:eastAsia="zh-CN"/>
              </w:rPr>
              <w:t>B</w:t>
            </w:r>
            <w:r w:rsidRPr="000866E3">
              <w:rPr>
                <w:rFonts w:ascii="Times New Roman" w:eastAsia="SimSun" w:hAnsi="Times New Roman" w:cs="Times New Roman"/>
                <w:sz w:val="20"/>
                <w:szCs w:val="20"/>
                <w:lang w:eastAsia="zh-CN"/>
              </w:rPr>
              <w:t>关联起来，多于任何其他长期目标。长期目标</w:t>
            </w:r>
            <w:r w:rsidRPr="000866E3">
              <w:rPr>
                <w:rFonts w:ascii="Times New Roman" w:eastAsia="SimSun" w:hAnsi="Times New Roman" w:cs="Times New Roman"/>
                <w:sz w:val="20"/>
                <w:szCs w:val="20"/>
                <w:lang w:eastAsia="zh-CN"/>
              </w:rPr>
              <w:t>B</w:t>
            </w:r>
            <w:r w:rsidRPr="000866E3">
              <w:rPr>
                <w:rFonts w:ascii="Times New Roman" w:eastAsia="SimSun" w:hAnsi="Times New Roman" w:cs="Times New Roman"/>
                <w:sz w:val="20"/>
                <w:szCs w:val="20"/>
                <w:lang w:eastAsia="zh-CN"/>
              </w:rPr>
              <w:t>的实现进度</w:t>
            </w:r>
            <w:r>
              <w:rPr>
                <w:rFonts w:ascii="Times New Roman" w:eastAsia="SimSun" w:hAnsi="Times New Roman" w:cs="Times New Roman" w:hint="eastAsia"/>
                <w:sz w:val="20"/>
                <w:szCs w:val="20"/>
                <w:lang w:eastAsia="zh-CN"/>
              </w:rPr>
              <w:t>因此</w:t>
            </w:r>
            <w:r w:rsidRPr="000866E3">
              <w:rPr>
                <w:rFonts w:ascii="Times New Roman" w:eastAsia="SimSun" w:hAnsi="Times New Roman" w:cs="Times New Roman"/>
                <w:sz w:val="20"/>
                <w:szCs w:val="20"/>
                <w:lang w:eastAsia="zh-CN"/>
              </w:rPr>
              <w:t>在很大程度上取决于覆盖《昆蒙框架》大部分内容的协调行动。如第二</w:t>
            </w:r>
            <w:r w:rsidRPr="000866E3">
              <w:rPr>
                <w:rFonts w:ascii="Times New Roman" w:eastAsia="SimSun" w:hAnsi="Times New Roman" w:cs="Times New Roman"/>
                <w:sz w:val="20"/>
                <w:szCs w:val="20"/>
                <w:lang w:eastAsia="zh-CN"/>
              </w:rPr>
              <w:t>.B</w:t>
            </w:r>
            <w:r w:rsidRPr="000866E3">
              <w:rPr>
                <w:rFonts w:ascii="Times New Roman" w:eastAsia="SimSun" w:hAnsi="Times New Roman" w:cs="Times New Roman"/>
                <w:sz w:val="20"/>
                <w:szCs w:val="20"/>
                <w:lang w:eastAsia="zh-CN"/>
              </w:rPr>
              <w:t>节所示，整个《昆蒙框架》的集体执行进度参差不齐，需要对导致生物多样性变化的直接和间接驱动因素都采取行动。</w:t>
            </w:r>
          </w:p>
          <w:p w14:paraId="47328B43" w14:textId="77777777" w:rsidR="00C57CCA" w:rsidRPr="000866E3" w:rsidRDefault="00C57CCA" w:rsidP="007D2397">
            <w:pPr>
              <w:tabs>
                <w:tab w:val="left" w:pos="422"/>
              </w:tabs>
              <w:spacing w:before="120" w:after="120"/>
              <w:jc w:val="both"/>
              <w:rPr>
                <w:rFonts w:ascii="Times New Roman" w:eastAsia="SimSun" w:hAnsi="Times New Roman" w:cs="Times New Roman"/>
                <w:b/>
                <w:sz w:val="20"/>
                <w:szCs w:val="20"/>
                <w:lang w:eastAsia="zh-CN"/>
              </w:rPr>
            </w:pPr>
            <w:r w:rsidRPr="000866E3">
              <w:rPr>
                <w:rFonts w:ascii="Times New Roman" w:eastAsia="SimSun" w:hAnsi="Times New Roman" w:cs="Times New Roman"/>
                <w:b/>
                <w:sz w:val="20"/>
                <w:szCs w:val="20"/>
                <w:lang w:eastAsia="zh-CN"/>
              </w:rPr>
              <w:t>长期目标</w:t>
            </w:r>
            <w:r w:rsidRPr="000866E3">
              <w:rPr>
                <w:rFonts w:ascii="Times New Roman" w:eastAsia="SimSun" w:hAnsi="Times New Roman" w:cs="Times New Roman"/>
                <w:b/>
                <w:sz w:val="20"/>
                <w:szCs w:val="20"/>
                <w:lang w:eastAsia="zh-CN"/>
              </w:rPr>
              <w:t xml:space="preserve">C – </w:t>
            </w:r>
            <w:r w:rsidRPr="000866E3">
              <w:rPr>
                <w:rFonts w:ascii="Times New Roman" w:eastAsia="SimSun" w:hAnsi="Times New Roman" w:cs="Times New Roman"/>
                <w:b/>
                <w:sz w:val="20"/>
                <w:szCs w:val="20"/>
                <w:lang w:eastAsia="zh-CN"/>
              </w:rPr>
              <w:t>公平分享遗传资源的惠益</w:t>
            </w:r>
          </w:p>
          <w:p w14:paraId="791553AA" w14:textId="77777777" w:rsidR="00C57CCA" w:rsidRPr="000866E3" w:rsidRDefault="00C57CCA" w:rsidP="007D2397">
            <w:pPr>
              <w:tabs>
                <w:tab w:val="left" w:pos="422"/>
              </w:tabs>
              <w:spacing w:before="120" w:after="120"/>
              <w:jc w:val="both"/>
              <w:rPr>
                <w:rFonts w:ascii="Times New Roman" w:eastAsia="SimSun" w:hAnsi="Times New Roman" w:cs="Times New Roman"/>
                <w:sz w:val="20"/>
                <w:szCs w:val="20"/>
                <w:lang w:eastAsia="zh-CN"/>
              </w:rPr>
            </w:pPr>
            <w:r w:rsidRPr="000866E3">
              <w:rPr>
                <w:rFonts w:ascii="Times New Roman" w:eastAsia="SimSun" w:hAnsi="Times New Roman" w:cs="Times New Roman"/>
                <w:sz w:val="20"/>
                <w:szCs w:val="20"/>
                <w:lang w:eastAsia="zh-CN"/>
              </w:rPr>
              <w:tab/>
            </w:r>
            <w:r w:rsidRPr="000866E3">
              <w:rPr>
                <w:rFonts w:ascii="Times New Roman" w:eastAsia="SimSun" w:hAnsi="Times New Roman" w:cs="Times New Roman"/>
                <w:sz w:val="20"/>
                <w:szCs w:val="20"/>
                <w:lang w:eastAsia="zh-CN"/>
              </w:rPr>
              <w:t>缔约方仅将两个《昆蒙框架》行动目标与长期目标</w:t>
            </w:r>
            <w:r w:rsidRPr="000866E3">
              <w:rPr>
                <w:rFonts w:ascii="Times New Roman" w:eastAsia="SimSun" w:hAnsi="Times New Roman" w:cs="Times New Roman"/>
                <w:sz w:val="20"/>
                <w:szCs w:val="20"/>
                <w:lang w:eastAsia="zh-CN"/>
              </w:rPr>
              <w:t>C</w:t>
            </w:r>
            <w:r w:rsidRPr="000866E3">
              <w:rPr>
                <w:rFonts w:ascii="Times New Roman" w:eastAsia="SimSun" w:hAnsi="Times New Roman" w:cs="Times New Roman"/>
                <w:sz w:val="20"/>
                <w:szCs w:val="20"/>
                <w:lang w:eastAsia="zh-CN"/>
              </w:rPr>
              <w:t>关联起来：一个是关于获取和惠益分享的行动目标</w:t>
            </w:r>
            <w:r w:rsidRPr="000866E3">
              <w:rPr>
                <w:rFonts w:ascii="Times New Roman" w:eastAsia="SimSun" w:hAnsi="Times New Roman" w:cs="Times New Roman"/>
                <w:sz w:val="20"/>
                <w:szCs w:val="20"/>
                <w:lang w:eastAsia="zh-CN"/>
              </w:rPr>
              <w:t>13</w:t>
            </w:r>
            <w:r w:rsidRPr="000866E3">
              <w:rPr>
                <w:rFonts w:ascii="Times New Roman" w:eastAsia="SimSun" w:hAnsi="Times New Roman" w:cs="Times New Roman"/>
                <w:sz w:val="20"/>
                <w:szCs w:val="20"/>
                <w:lang w:eastAsia="zh-CN"/>
              </w:rPr>
              <w:t>，另一个是关于生物安全的行动目标</w:t>
            </w:r>
            <w:r w:rsidRPr="000866E3">
              <w:rPr>
                <w:rFonts w:ascii="Times New Roman" w:eastAsia="SimSun" w:hAnsi="Times New Roman" w:cs="Times New Roman"/>
                <w:sz w:val="20"/>
                <w:szCs w:val="20"/>
                <w:lang w:eastAsia="zh-CN"/>
              </w:rPr>
              <w:t>17</w:t>
            </w:r>
            <w:r w:rsidRPr="000866E3">
              <w:rPr>
                <w:rFonts w:ascii="Times New Roman" w:eastAsia="SimSun" w:hAnsi="Times New Roman" w:cs="Times New Roman"/>
                <w:sz w:val="20"/>
                <w:szCs w:val="20"/>
                <w:lang w:eastAsia="zh-CN"/>
              </w:rPr>
              <w:t>。</w:t>
            </w:r>
            <w:r>
              <w:rPr>
                <w:rFonts w:ascii="Times New Roman" w:eastAsia="SimSun" w:hAnsi="Times New Roman" w:cs="Times New Roman" w:hint="eastAsia"/>
                <w:sz w:val="20"/>
                <w:szCs w:val="20"/>
                <w:lang w:eastAsia="zh-CN"/>
              </w:rPr>
              <w:t>尽管</w:t>
            </w:r>
            <w:r w:rsidRPr="000866E3">
              <w:rPr>
                <w:rFonts w:ascii="Times New Roman" w:eastAsia="SimSun" w:hAnsi="Times New Roman" w:cs="Times New Roman"/>
                <w:sz w:val="20"/>
                <w:szCs w:val="20"/>
                <w:lang w:eastAsia="zh-CN"/>
              </w:rPr>
              <w:t>没有足够的信息</w:t>
            </w:r>
            <w:r>
              <w:rPr>
                <w:rFonts w:ascii="Times New Roman" w:eastAsia="SimSun" w:hAnsi="Times New Roman" w:cs="Times New Roman" w:hint="eastAsia"/>
                <w:sz w:val="20"/>
                <w:szCs w:val="20"/>
                <w:lang w:eastAsia="zh-CN"/>
              </w:rPr>
              <w:t>用于</w:t>
            </w:r>
            <w:r w:rsidRPr="000866E3">
              <w:rPr>
                <w:rFonts w:ascii="Times New Roman" w:eastAsia="SimSun" w:hAnsi="Times New Roman" w:cs="Times New Roman"/>
                <w:sz w:val="20"/>
                <w:szCs w:val="20"/>
                <w:lang w:eastAsia="zh-CN"/>
              </w:rPr>
              <w:t>跟踪与这两个全球行动目标相关的成果的进展情况，</w:t>
            </w:r>
            <w:r>
              <w:rPr>
                <w:rFonts w:ascii="Times New Roman" w:eastAsia="SimSun" w:hAnsi="Times New Roman" w:cs="Times New Roman" w:hint="eastAsia"/>
                <w:sz w:val="20"/>
                <w:szCs w:val="20"/>
                <w:lang w:eastAsia="zh-CN"/>
              </w:rPr>
              <w:t>但</w:t>
            </w:r>
            <w:r w:rsidRPr="000866E3">
              <w:rPr>
                <w:rFonts w:ascii="Times New Roman" w:eastAsia="SimSun" w:hAnsi="Times New Roman" w:cs="Times New Roman"/>
                <w:sz w:val="20"/>
                <w:szCs w:val="20"/>
                <w:lang w:eastAsia="zh-CN"/>
              </w:rPr>
              <w:t>缔约方介绍了在制定这两个行动目标所确定的一些行政、立法和政策措施方面取得的进展。</w:t>
            </w:r>
          </w:p>
          <w:p w14:paraId="4237A827" w14:textId="77777777" w:rsidR="00C57CCA" w:rsidRPr="000866E3" w:rsidRDefault="00C57CCA" w:rsidP="007D2397">
            <w:pPr>
              <w:keepNext/>
              <w:tabs>
                <w:tab w:val="left" w:pos="422"/>
              </w:tabs>
              <w:spacing w:before="120" w:after="120"/>
              <w:jc w:val="both"/>
              <w:rPr>
                <w:rFonts w:ascii="Times New Roman" w:eastAsia="SimSun" w:hAnsi="Times New Roman" w:cs="Times New Roman"/>
                <w:b/>
                <w:sz w:val="20"/>
                <w:szCs w:val="20"/>
                <w:lang w:eastAsia="zh-CN"/>
              </w:rPr>
            </w:pPr>
            <w:r w:rsidRPr="000866E3">
              <w:rPr>
                <w:rFonts w:ascii="Times New Roman" w:eastAsia="SimSun" w:hAnsi="Times New Roman" w:cs="Times New Roman"/>
                <w:b/>
                <w:sz w:val="20"/>
                <w:szCs w:val="20"/>
                <w:lang w:eastAsia="zh-CN"/>
              </w:rPr>
              <w:t>长期目标</w:t>
            </w:r>
            <w:r w:rsidRPr="000866E3">
              <w:rPr>
                <w:rFonts w:ascii="Times New Roman" w:eastAsia="SimSun" w:hAnsi="Times New Roman" w:cs="Times New Roman"/>
                <w:b/>
                <w:sz w:val="20"/>
                <w:szCs w:val="20"/>
                <w:lang w:eastAsia="zh-CN"/>
              </w:rPr>
              <w:t xml:space="preserve">D – </w:t>
            </w:r>
            <w:r w:rsidRPr="000866E3">
              <w:rPr>
                <w:rFonts w:ascii="Times New Roman" w:eastAsia="SimSun" w:hAnsi="Times New Roman" w:cs="Times New Roman"/>
                <w:b/>
                <w:sz w:val="20"/>
                <w:szCs w:val="20"/>
                <w:lang w:eastAsia="zh-CN"/>
              </w:rPr>
              <w:t>投资与协作</w:t>
            </w:r>
          </w:p>
          <w:p w14:paraId="6C3AC2B2" w14:textId="77777777" w:rsidR="00C57CCA" w:rsidRPr="00743B9D" w:rsidRDefault="00C57CCA" w:rsidP="007D2397">
            <w:pPr>
              <w:tabs>
                <w:tab w:val="left" w:pos="422"/>
              </w:tabs>
              <w:spacing w:before="120" w:after="120"/>
              <w:jc w:val="both"/>
              <w:rPr>
                <w:rFonts w:ascii="Aptos" w:eastAsia="Aptos" w:hAnsi="Aptos" w:cs="Aptos"/>
                <w:sz w:val="20"/>
                <w:szCs w:val="20"/>
                <w:lang w:eastAsia="zh-CN"/>
              </w:rPr>
            </w:pPr>
            <w:r w:rsidRPr="000866E3">
              <w:rPr>
                <w:rFonts w:ascii="Times New Roman" w:eastAsia="SimSun" w:hAnsi="Times New Roman" w:cs="Times New Roman"/>
                <w:sz w:val="20"/>
                <w:szCs w:val="20"/>
                <w:lang w:eastAsia="zh-CN"/>
              </w:rPr>
              <w:tab/>
            </w:r>
            <w:r w:rsidRPr="000866E3">
              <w:rPr>
                <w:rFonts w:ascii="Times New Roman" w:eastAsia="SimSun" w:hAnsi="Times New Roman" w:cs="Times New Roman"/>
                <w:sz w:val="20"/>
                <w:szCs w:val="20"/>
                <w:lang w:eastAsia="zh-CN"/>
              </w:rPr>
              <w:t>缔约方将</w:t>
            </w:r>
            <w:r w:rsidRPr="000866E3">
              <w:rPr>
                <w:rFonts w:ascii="Times New Roman" w:eastAsia="SimSun" w:hAnsi="Times New Roman" w:cs="Times New Roman"/>
                <w:sz w:val="20"/>
                <w:szCs w:val="20"/>
                <w:lang w:eastAsia="zh-CN"/>
              </w:rPr>
              <w:t>23</w:t>
            </w:r>
            <w:r w:rsidRPr="000866E3">
              <w:rPr>
                <w:rFonts w:ascii="Times New Roman" w:eastAsia="SimSun" w:hAnsi="Times New Roman" w:cs="Times New Roman"/>
                <w:sz w:val="20"/>
                <w:szCs w:val="20"/>
                <w:lang w:eastAsia="zh-CN"/>
              </w:rPr>
              <w:t>个《昆蒙框架》行动目标中的</w:t>
            </w:r>
            <w:r w:rsidRPr="000866E3">
              <w:rPr>
                <w:rFonts w:ascii="Times New Roman" w:eastAsia="SimSun" w:hAnsi="Times New Roman" w:cs="Times New Roman"/>
                <w:sz w:val="20"/>
                <w:szCs w:val="20"/>
                <w:lang w:eastAsia="zh-CN"/>
              </w:rPr>
              <w:t>10</w:t>
            </w:r>
            <w:r w:rsidRPr="000866E3">
              <w:rPr>
                <w:rFonts w:ascii="Times New Roman" w:eastAsia="SimSun" w:hAnsi="Times New Roman" w:cs="Times New Roman"/>
                <w:sz w:val="20"/>
                <w:szCs w:val="20"/>
                <w:lang w:eastAsia="zh-CN"/>
              </w:rPr>
              <w:t>个与长期目标</w:t>
            </w:r>
            <w:r w:rsidRPr="000866E3">
              <w:rPr>
                <w:rFonts w:ascii="Times New Roman" w:eastAsia="SimSun" w:hAnsi="Times New Roman" w:cs="Times New Roman"/>
                <w:sz w:val="20"/>
                <w:szCs w:val="20"/>
                <w:lang w:eastAsia="zh-CN"/>
              </w:rPr>
              <w:t>D</w:t>
            </w:r>
            <w:r w:rsidRPr="000866E3">
              <w:rPr>
                <w:rFonts w:ascii="Times New Roman" w:eastAsia="SimSun" w:hAnsi="Times New Roman" w:cs="Times New Roman"/>
                <w:sz w:val="20"/>
                <w:szCs w:val="20"/>
                <w:lang w:eastAsia="zh-CN"/>
              </w:rPr>
              <w:t>关联起来，</w:t>
            </w:r>
            <w:r>
              <w:rPr>
                <w:rFonts w:ascii="Times New Roman" w:eastAsia="SimSun" w:hAnsi="Times New Roman" w:cs="Times New Roman" w:hint="eastAsia"/>
                <w:sz w:val="20"/>
                <w:szCs w:val="20"/>
                <w:lang w:eastAsia="zh-CN"/>
              </w:rPr>
              <w:t>所有这</w:t>
            </w:r>
            <w:r>
              <w:rPr>
                <w:rFonts w:ascii="Times New Roman" w:eastAsia="SimSun" w:hAnsi="Times New Roman" w:cs="Times New Roman" w:hint="eastAsia"/>
                <w:sz w:val="20"/>
                <w:szCs w:val="20"/>
                <w:lang w:eastAsia="zh-CN"/>
              </w:rPr>
              <w:t>10</w:t>
            </w:r>
            <w:r>
              <w:rPr>
                <w:rFonts w:ascii="Times New Roman" w:eastAsia="SimSun" w:hAnsi="Times New Roman" w:cs="Times New Roman" w:hint="eastAsia"/>
                <w:sz w:val="20"/>
                <w:szCs w:val="20"/>
                <w:lang w:eastAsia="zh-CN"/>
              </w:rPr>
              <w:t>个行动目标</w:t>
            </w:r>
            <w:r w:rsidRPr="000866E3">
              <w:rPr>
                <w:rFonts w:ascii="Times New Roman" w:eastAsia="SimSun" w:hAnsi="Times New Roman" w:cs="Times New Roman"/>
                <w:sz w:val="20"/>
                <w:szCs w:val="20"/>
                <w:lang w:eastAsia="zh-CN"/>
              </w:rPr>
              <w:t>都是与执行工作和主流化的工具和解决方案相关的行动目标。行动目标</w:t>
            </w:r>
            <w:r w:rsidRPr="000866E3">
              <w:rPr>
                <w:rFonts w:ascii="Times New Roman" w:eastAsia="SimSun" w:hAnsi="Times New Roman" w:cs="Times New Roman"/>
                <w:sz w:val="20"/>
                <w:szCs w:val="20"/>
                <w:lang w:eastAsia="zh-CN"/>
              </w:rPr>
              <w:t>18</w:t>
            </w:r>
            <w:r w:rsidRPr="000866E3">
              <w:rPr>
                <w:rFonts w:ascii="Times New Roman" w:eastAsia="SimSun" w:hAnsi="Times New Roman" w:cs="Times New Roman"/>
                <w:sz w:val="20"/>
                <w:szCs w:val="20"/>
                <w:lang w:eastAsia="zh-CN"/>
              </w:rPr>
              <w:t>、</w:t>
            </w:r>
            <w:r w:rsidRPr="000866E3">
              <w:rPr>
                <w:rFonts w:ascii="Times New Roman" w:eastAsia="SimSun" w:hAnsi="Times New Roman" w:cs="Times New Roman"/>
                <w:sz w:val="20"/>
                <w:szCs w:val="20"/>
                <w:lang w:eastAsia="zh-CN"/>
              </w:rPr>
              <w:t>19</w:t>
            </w:r>
            <w:r w:rsidRPr="000866E3">
              <w:rPr>
                <w:rFonts w:ascii="Times New Roman" w:eastAsia="SimSun" w:hAnsi="Times New Roman" w:cs="Times New Roman"/>
                <w:sz w:val="20"/>
                <w:szCs w:val="20"/>
                <w:lang w:eastAsia="zh-CN"/>
              </w:rPr>
              <w:t>和</w:t>
            </w:r>
            <w:r w:rsidRPr="000866E3">
              <w:rPr>
                <w:rFonts w:ascii="Times New Roman" w:eastAsia="SimSun" w:hAnsi="Times New Roman" w:cs="Times New Roman"/>
                <w:sz w:val="20"/>
                <w:szCs w:val="20"/>
                <w:lang w:eastAsia="zh-CN"/>
              </w:rPr>
              <w:t>20</w:t>
            </w:r>
            <w:r w:rsidRPr="000866E3">
              <w:rPr>
                <w:rFonts w:ascii="Times New Roman" w:eastAsia="SimSun" w:hAnsi="Times New Roman" w:cs="Times New Roman"/>
                <w:sz w:val="20"/>
                <w:szCs w:val="20"/>
                <w:lang w:eastAsia="zh-CN"/>
              </w:rPr>
              <w:t>与行动目标</w:t>
            </w:r>
            <w:r w:rsidRPr="000866E3">
              <w:rPr>
                <w:rFonts w:ascii="Times New Roman" w:eastAsia="SimSun" w:hAnsi="Times New Roman" w:cs="Times New Roman"/>
                <w:sz w:val="20"/>
                <w:szCs w:val="20"/>
                <w:lang w:eastAsia="zh-CN"/>
              </w:rPr>
              <w:t>D</w:t>
            </w:r>
            <w:r w:rsidRPr="000866E3">
              <w:rPr>
                <w:rFonts w:ascii="Times New Roman" w:eastAsia="SimSun" w:hAnsi="Times New Roman" w:cs="Times New Roman"/>
                <w:sz w:val="20"/>
                <w:szCs w:val="20"/>
                <w:lang w:eastAsia="zh-CN"/>
              </w:rPr>
              <w:t>的关联性最强。在实现一些与长期目标</w:t>
            </w:r>
            <w:r w:rsidRPr="000866E3">
              <w:rPr>
                <w:rFonts w:ascii="Times New Roman" w:eastAsia="SimSun" w:hAnsi="Times New Roman" w:cs="Times New Roman"/>
                <w:sz w:val="20"/>
                <w:szCs w:val="20"/>
                <w:lang w:eastAsia="zh-CN"/>
              </w:rPr>
              <w:t>D</w:t>
            </w:r>
            <w:r w:rsidRPr="000866E3">
              <w:rPr>
                <w:rFonts w:ascii="Times New Roman" w:eastAsia="SimSun" w:hAnsi="Times New Roman" w:cs="Times New Roman"/>
                <w:sz w:val="20"/>
                <w:szCs w:val="20"/>
                <w:lang w:eastAsia="zh-CN"/>
              </w:rPr>
              <w:t>相关的行动目标方面，集体进度遇到重大的执行中的挑战。</w:t>
            </w:r>
          </w:p>
        </w:tc>
      </w:tr>
    </w:tbl>
    <w:p w14:paraId="74AA0DE8" w14:textId="77777777" w:rsidR="00C57CCA" w:rsidRPr="00743B9D" w:rsidRDefault="00C57CCA" w:rsidP="00743B9D">
      <w:pPr>
        <w:tabs>
          <w:tab w:val="left" w:pos="567"/>
          <w:tab w:val="left" w:pos="1134"/>
          <w:tab w:val="left" w:pos="1701"/>
          <w:tab w:val="left" w:pos="2268"/>
        </w:tabs>
        <w:spacing w:after="0" w:line="240" w:lineRule="auto"/>
        <w:jc w:val="both"/>
        <w:rPr>
          <w:rFonts w:ascii="Times New Roman" w:hAnsi="Times New Roman" w:cs="Times New Roman"/>
          <w:b/>
          <w:kern w:val="0"/>
          <w:szCs w:val="22"/>
          <w:lang w:eastAsia="zh-CN"/>
          <w14:ligatures w14:val="none"/>
        </w:rPr>
      </w:pPr>
    </w:p>
    <w:p w14:paraId="3AE484E7" w14:textId="77777777" w:rsidR="00C57CCA" w:rsidRPr="00743B9D" w:rsidRDefault="00C57CCA" w:rsidP="00434BCF">
      <w:pPr>
        <w:pStyle w:val="Heading1longmultiline"/>
        <w:rPr>
          <w:lang w:val="en-US" w:eastAsia="zh-CN"/>
        </w:rPr>
      </w:pPr>
      <w:bookmarkStart w:id="553" w:name="_Toc242371578"/>
      <w:r w:rsidRPr="00743B9D">
        <w:rPr>
          <w:lang w:eastAsia="zh-CN"/>
        </w:rPr>
        <w:t>三</w:t>
      </w:r>
      <w:r w:rsidRPr="00743B9D">
        <w:rPr>
          <w:lang w:eastAsia="zh-CN"/>
        </w:rPr>
        <w:t>.B</w:t>
      </w:r>
      <w:r w:rsidRPr="00743B9D">
        <w:rPr>
          <w:rFonts w:hint="eastAsia"/>
          <w:color w:val="EE0000"/>
          <w:lang w:eastAsia="zh-CN"/>
        </w:rPr>
        <w:t xml:space="preserve">  </w:t>
      </w:r>
      <w:r w:rsidRPr="00434BCF">
        <w:rPr>
          <w:rFonts w:ascii="SimSun" w:eastAsia="SimSun" w:hAnsi="SimSun" w:hint="eastAsia"/>
          <w:lang w:eastAsia="zh-CN"/>
        </w:rPr>
        <w:t>未来的挑</w:t>
      </w:r>
      <w:r w:rsidRPr="00434BCF">
        <w:rPr>
          <w:rFonts w:ascii="SimSun" w:eastAsia="SimSun" w:hAnsi="SimSun" w:cs="Microsoft YaHei" w:hint="eastAsia"/>
          <w:lang w:eastAsia="zh-CN"/>
        </w:rPr>
        <w:t>战</w:t>
      </w:r>
      <w:r w:rsidRPr="00434BCF">
        <w:rPr>
          <w:rFonts w:ascii="SimSun" w:eastAsia="SimSun" w:hAnsi="SimSun" w:hint="eastAsia"/>
          <w:lang w:eastAsia="zh-CN"/>
        </w:rPr>
        <w:t>和机遇</w:t>
      </w:r>
      <w:bookmarkEnd w:id="553"/>
      <w:r w:rsidRPr="00743B9D">
        <w:rPr>
          <w:lang w:eastAsia="zh-CN"/>
        </w:rPr>
        <w:t> </w:t>
      </w:r>
    </w:p>
    <w:p w14:paraId="6BCB6310" w14:textId="77777777" w:rsidR="00C57CCA" w:rsidRPr="00743B9D" w:rsidRDefault="00C57CCA" w:rsidP="00743B9D">
      <w:pPr>
        <w:spacing w:before="120" w:after="120" w:line="240" w:lineRule="auto"/>
        <w:ind w:firstLine="490"/>
        <w:jc w:val="both"/>
        <w:rPr>
          <w:rFonts w:ascii="Times New Roman" w:hAnsi="Times New Roman" w:cs="Times New Roman"/>
          <w:kern w:val="0"/>
          <w:szCs w:val="22"/>
          <w:lang w:eastAsia="zh-CN"/>
          <w14:ligatures w14:val="none"/>
        </w:rPr>
      </w:pPr>
      <w:r>
        <w:rPr>
          <w:rFonts w:ascii="Times New Roman" w:hAnsi="Times New Roman" w:cs="Times New Roman" w:hint="eastAsia"/>
          <w:kern w:val="0"/>
          <w:szCs w:val="22"/>
          <w:lang w:eastAsia="zh-CN"/>
          <w14:ligatures w14:val="none"/>
        </w:rPr>
        <w:t>本</w:t>
      </w:r>
      <w:r w:rsidRPr="00CE4902">
        <w:rPr>
          <w:rFonts w:ascii="Times New Roman" w:hAnsi="Times New Roman" w:cs="Times New Roman"/>
          <w:kern w:val="0"/>
          <w:szCs w:val="22"/>
          <w:lang w:eastAsia="zh-CN"/>
          <w14:ligatures w14:val="none"/>
        </w:rPr>
        <w:t>全球报告</w:t>
      </w:r>
      <w:r>
        <w:rPr>
          <w:rFonts w:ascii="Times New Roman" w:hAnsi="Times New Roman" w:cs="Times New Roman" w:hint="eastAsia"/>
          <w:kern w:val="0"/>
          <w:szCs w:val="22"/>
          <w:lang w:eastAsia="zh-CN"/>
          <w14:ligatures w14:val="none"/>
        </w:rPr>
        <w:t>提出了六个与</w:t>
      </w:r>
      <w:r w:rsidRPr="00CE4902">
        <w:rPr>
          <w:rFonts w:ascii="Times New Roman" w:hAnsi="Times New Roman" w:cs="Times New Roman"/>
          <w:kern w:val="0"/>
          <w:szCs w:val="22"/>
          <w:lang w:eastAsia="zh-CN"/>
          <w14:ligatures w14:val="none"/>
        </w:rPr>
        <w:t>集体</w:t>
      </w:r>
      <w:r>
        <w:rPr>
          <w:rFonts w:ascii="Times New Roman" w:hAnsi="Times New Roman" w:cs="Times New Roman" w:hint="eastAsia"/>
          <w:kern w:val="0"/>
          <w:szCs w:val="22"/>
          <w:lang w:eastAsia="zh-CN"/>
          <w14:ligatures w14:val="none"/>
        </w:rPr>
        <w:t>进度</w:t>
      </w:r>
      <w:r w:rsidRPr="00CE4902">
        <w:rPr>
          <w:rFonts w:ascii="Times New Roman" w:hAnsi="Times New Roman" w:cs="Times New Roman"/>
          <w:kern w:val="0"/>
          <w:szCs w:val="22"/>
          <w:lang w:eastAsia="zh-CN"/>
          <w14:ligatures w14:val="none"/>
        </w:rPr>
        <w:t>有关的</w:t>
      </w:r>
      <w:r>
        <w:rPr>
          <w:rFonts w:ascii="Times New Roman" w:hAnsi="Times New Roman" w:cs="Times New Roman"/>
          <w:kern w:val="0"/>
          <w:szCs w:val="22"/>
          <w:lang w:eastAsia="zh-CN"/>
          <w14:ligatures w14:val="none"/>
        </w:rPr>
        <w:t>重点讯息</w:t>
      </w:r>
      <w:r w:rsidRPr="00CE4902">
        <w:rPr>
          <w:rFonts w:ascii="Times New Roman" w:hAnsi="Times New Roman" w:cs="Times New Roman"/>
          <w:kern w:val="0"/>
          <w:szCs w:val="22"/>
          <w:lang w:eastAsia="zh-CN"/>
          <w14:ligatures w14:val="none"/>
        </w:rPr>
        <w:t>。</w:t>
      </w:r>
      <w:r>
        <w:rPr>
          <w:rFonts w:ascii="Times New Roman" w:hAnsi="Times New Roman" w:cs="Times New Roman" w:hint="eastAsia"/>
          <w:kern w:val="0"/>
          <w:szCs w:val="22"/>
          <w:lang w:eastAsia="zh-CN"/>
          <w14:ligatures w14:val="none"/>
        </w:rPr>
        <w:t>为成功执行《昆蒙</w:t>
      </w:r>
      <w:r w:rsidRPr="00CE4902">
        <w:rPr>
          <w:rFonts w:ascii="Times New Roman" w:hAnsi="Times New Roman" w:cs="Times New Roman"/>
          <w:kern w:val="0"/>
          <w:szCs w:val="22"/>
          <w:lang w:eastAsia="zh-CN"/>
          <w14:ligatures w14:val="none"/>
        </w:rPr>
        <w:t>框架</w:t>
      </w:r>
      <w:r>
        <w:rPr>
          <w:rFonts w:ascii="Times New Roman" w:hAnsi="Times New Roman" w:cs="Times New Roman" w:hint="eastAsia"/>
          <w:kern w:val="0"/>
          <w:szCs w:val="22"/>
          <w:lang w:eastAsia="zh-CN"/>
          <w14:ligatures w14:val="none"/>
        </w:rPr>
        <w:t>》，</w:t>
      </w:r>
      <w:r w:rsidRPr="00CE4902">
        <w:rPr>
          <w:rFonts w:ascii="Times New Roman" w:hAnsi="Times New Roman" w:cs="Times New Roman"/>
          <w:kern w:val="0"/>
          <w:szCs w:val="22"/>
          <w:lang w:eastAsia="zh-CN"/>
          <w14:ligatures w14:val="none"/>
        </w:rPr>
        <w:t>需要解决这</w:t>
      </w:r>
      <w:r>
        <w:rPr>
          <w:rFonts w:ascii="Times New Roman" w:hAnsi="Times New Roman" w:cs="Times New Roman" w:hint="eastAsia"/>
          <w:kern w:val="0"/>
          <w:szCs w:val="22"/>
          <w:lang w:eastAsia="zh-CN"/>
          <w14:ligatures w14:val="none"/>
        </w:rPr>
        <w:t>六个讯息中指出</w:t>
      </w:r>
      <w:r w:rsidRPr="00CE4902">
        <w:rPr>
          <w:rFonts w:ascii="Times New Roman" w:hAnsi="Times New Roman" w:cs="Times New Roman"/>
          <w:kern w:val="0"/>
          <w:szCs w:val="22"/>
          <w:lang w:eastAsia="zh-CN"/>
          <w14:ligatures w14:val="none"/>
        </w:rPr>
        <w:t>的差距</w:t>
      </w:r>
      <w:r>
        <w:rPr>
          <w:rFonts w:ascii="Times New Roman" w:hAnsi="Times New Roman" w:cs="Times New Roman" w:hint="eastAsia"/>
          <w:kern w:val="0"/>
          <w:szCs w:val="22"/>
          <w:lang w:eastAsia="zh-CN"/>
          <w14:ligatures w14:val="none"/>
        </w:rPr>
        <w:t>，</w:t>
      </w:r>
      <w:r w:rsidRPr="00CE4902">
        <w:rPr>
          <w:rFonts w:ascii="Times New Roman" w:hAnsi="Times New Roman" w:cs="Times New Roman"/>
          <w:kern w:val="0"/>
          <w:szCs w:val="22"/>
          <w:lang w:eastAsia="zh-CN"/>
          <w14:ligatures w14:val="none"/>
        </w:rPr>
        <w:t>克服</w:t>
      </w:r>
      <w:r>
        <w:rPr>
          <w:rFonts w:ascii="Times New Roman" w:hAnsi="Times New Roman" w:cs="Times New Roman" w:hint="eastAsia"/>
          <w:kern w:val="0"/>
          <w:szCs w:val="22"/>
          <w:lang w:eastAsia="zh-CN"/>
          <w14:ligatures w14:val="none"/>
        </w:rPr>
        <w:t>其中指出的妨碍</w:t>
      </w:r>
      <w:r w:rsidRPr="00CE4902">
        <w:rPr>
          <w:rFonts w:ascii="Times New Roman" w:hAnsi="Times New Roman" w:cs="Times New Roman"/>
          <w:kern w:val="0"/>
          <w:szCs w:val="22"/>
          <w:lang w:eastAsia="zh-CN"/>
          <w14:ligatures w14:val="none"/>
        </w:rPr>
        <w:t>集体</w:t>
      </w:r>
      <w:r>
        <w:rPr>
          <w:rFonts w:ascii="Times New Roman" w:hAnsi="Times New Roman" w:cs="Times New Roman" w:hint="eastAsia"/>
          <w:kern w:val="0"/>
          <w:szCs w:val="22"/>
          <w:lang w:eastAsia="zh-CN"/>
          <w14:ligatures w14:val="none"/>
        </w:rPr>
        <w:t>进度</w:t>
      </w:r>
      <w:r w:rsidRPr="00CE4902">
        <w:rPr>
          <w:rFonts w:ascii="Times New Roman" w:hAnsi="Times New Roman" w:cs="Times New Roman"/>
          <w:kern w:val="0"/>
          <w:szCs w:val="22"/>
          <w:lang w:eastAsia="zh-CN"/>
          <w14:ligatures w14:val="none"/>
        </w:rPr>
        <w:t>的障碍。</w:t>
      </w:r>
      <w:r>
        <w:rPr>
          <w:rFonts w:ascii="Times New Roman" w:hAnsi="Times New Roman" w:cs="Times New Roman" w:hint="eastAsia"/>
          <w:kern w:val="0"/>
          <w:szCs w:val="22"/>
          <w:lang w:eastAsia="zh-CN"/>
          <w14:ligatures w14:val="none"/>
        </w:rPr>
        <w:t>以下</w:t>
      </w:r>
      <w:r w:rsidRPr="00CE4902">
        <w:rPr>
          <w:rFonts w:ascii="Times New Roman" w:hAnsi="Times New Roman" w:cs="Times New Roman"/>
          <w:kern w:val="0"/>
          <w:szCs w:val="22"/>
          <w:lang w:eastAsia="zh-CN"/>
          <w14:ligatures w14:val="none"/>
        </w:rPr>
        <w:t>列出了</w:t>
      </w:r>
      <w:r>
        <w:rPr>
          <w:rFonts w:ascii="Times New Roman" w:hAnsi="Times New Roman" w:cs="Times New Roman" w:hint="eastAsia"/>
          <w:kern w:val="0"/>
          <w:szCs w:val="22"/>
          <w:lang w:eastAsia="zh-CN"/>
          <w14:ligatures w14:val="none"/>
        </w:rPr>
        <w:t>这</w:t>
      </w:r>
      <w:r w:rsidRPr="00CE4902">
        <w:rPr>
          <w:rFonts w:ascii="Times New Roman" w:hAnsi="Times New Roman" w:cs="Times New Roman"/>
          <w:kern w:val="0"/>
          <w:szCs w:val="22"/>
          <w:lang w:eastAsia="zh-CN"/>
          <w14:ligatures w14:val="none"/>
        </w:rPr>
        <w:t>六条</w:t>
      </w:r>
      <w:r>
        <w:rPr>
          <w:rFonts w:ascii="Times New Roman" w:hAnsi="Times New Roman" w:cs="Times New Roman" w:hint="eastAsia"/>
          <w:kern w:val="0"/>
          <w:szCs w:val="22"/>
          <w:lang w:eastAsia="zh-CN"/>
          <w14:ligatures w14:val="none"/>
        </w:rPr>
        <w:t>讯息和一些</w:t>
      </w:r>
      <w:r w:rsidRPr="00CE4902">
        <w:rPr>
          <w:rFonts w:ascii="Times New Roman" w:hAnsi="Times New Roman" w:cs="Times New Roman"/>
          <w:kern w:val="0"/>
          <w:szCs w:val="22"/>
          <w:lang w:eastAsia="zh-CN"/>
          <w14:ligatures w14:val="none"/>
        </w:rPr>
        <w:t>非</w:t>
      </w:r>
      <w:r>
        <w:rPr>
          <w:rFonts w:ascii="Times New Roman" w:hAnsi="Times New Roman" w:cs="Times New Roman" w:hint="eastAsia"/>
          <w:kern w:val="0"/>
          <w:szCs w:val="22"/>
          <w:lang w:eastAsia="zh-CN"/>
          <w14:ligatures w14:val="none"/>
        </w:rPr>
        <w:t>规定</w:t>
      </w:r>
      <w:r w:rsidRPr="00CE4902">
        <w:rPr>
          <w:rFonts w:ascii="Times New Roman" w:hAnsi="Times New Roman" w:cs="Times New Roman"/>
          <w:kern w:val="0"/>
          <w:szCs w:val="22"/>
          <w:lang w:eastAsia="zh-CN"/>
          <w14:ligatures w14:val="none"/>
        </w:rPr>
        <w:t>性方法</w:t>
      </w:r>
      <w:r>
        <w:rPr>
          <w:rFonts w:ascii="Times New Roman" w:hAnsi="Times New Roman" w:cs="Times New Roman" w:hint="eastAsia"/>
          <w:kern w:val="0"/>
          <w:szCs w:val="22"/>
          <w:lang w:eastAsia="zh-CN"/>
          <w14:ligatures w14:val="none"/>
        </w:rPr>
        <w:t>，这些方法也许能够用于</w:t>
      </w:r>
      <w:r w:rsidRPr="00CE4902">
        <w:rPr>
          <w:rFonts w:ascii="Times New Roman" w:hAnsi="Times New Roman" w:cs="Times New Roman"/>
          <w:kern w:val="0"/>
          <w:szCs w:val="22"/>
          <w:lang w:eastAsia="zh-CN"/>
          <w14:ligatures w14:val="none"/>
        </w:rPr>
        <w:t>解决</w:t>
      </w:r>
      <w:r>
        <w:rPr>
          <w:rFonts w:ascii="Times New Roman" w:hAnsi="Times New Roman" w:cs="Times New Roman" w:hint="eastAsia"/>
          <w:kern w:val="0"/>
          <w:szCs w:val="22"/>
          <w:lang w:eastAsia="zh-CN"/>
          <w14:ligatures w14:val="none"/>
        </w:rPr>
        <w:t>与</w:t>
      </w:r>
      <w:r w:rsidRPr="00CE4902">
        <w:rPr>
          <w:rFonts w:ascii="Times New Roman" w:hAnsi="Times New Roman" w:cs="Times New Roman"/>
          <w:kern w:val="0"/>
          <w:szCs w:val="22"/>
          <w:lang w:eastAsia="zh-CN"/>
          <w14:ligatures w14:val="none"/>
        </w:rPr>
        <w:t>每条</w:t>
      </w:r>
      <w:r>
        <w:rPr>
          <w:rFonts w:ascii="Times New Roman" w:hAnsi="Times New Roman" w:cs="Times New Roman"/>
          <w:kern w:val="0"/>
          <w:szCs w:val="22"/>
          <w:lang w:eastAsia="zh-CN"/>
          <w14:ligatures w14:val="none"/>
        </w:rPr>
        <w:t>重点讯息</w:t>
      </w:r>
      <w:r>
        <w:rPr>
          <w:rFonts w:ascii="Times New Roman" w:hAnsi="Times New Roman" w:cs="Times New Roman" w:hint="eastAsia"/>
          <w:kern w:val="0"/>
          <w:szCs w:val="22"/>
          <w:lang w:eastAsia="zh-CN"/>
          <w14:ligatures w14:val="none"/>
        </w:rPr>
        <w:t>相关的</w:t>
      </w:r>
      <w:r w:rsidRPr="00CE4902">
        <w:rPr>
          <w:rFonts w:ascii="Times New Roman" w:hAnsi="Times New Roman" w:cs="Times New Roman"/>
          <w:kern w:val="0"/>
          <w:szCs w:val="22"/>
          <w:lang w:eastAsia="zh-CN"/>
          <w14:ligatures w14:val="none"/>
        </w:rPr>
        <w:t>差距和克服相关的障碍。</w:t>
      </w:r>
      <w:r>
        <w:rPr>
          <w:rFonts w:ascii="Times New Roman" w:hAnsi="Times New Roman" w:cs="Times New Roman"/>
          <w:kern w:val="0"/>
          <w:szCs w:val="22"/>
          <w:lang w:eastAsia="zh-CN"/>
          <w14:ligatures w14:val="none"/>
        </w:rPr>
        <w:t>重点讯息</w:t>
      </w:r>
      <w:r w:rsidRPr="00CE4902">
        <w:rPr>
          <w:rFonts w:ascii="Times New Roman" w:hAnsi="Times New Roman" w:cs="Times New Roman"/>
          <w:kern w:val="0"/>
          <w:szCs w:val="22"/>
          <w:lang w:eastAsia="zh-CN"/>
          <w14:ligatures w14:val="none"/>
        </w:rPr>
        <w:t>之后是与</w:t>
      </w:r>
      <w:r>
        <w:rPr>
          <w:rFonts w:ascii="Times New Roman" w:hAnsi="Times New Roman" w:cs="Times New Roman" w:hint="eastAsia"/>
          <w:kern w:val="0"/>
          <w:szCs w:val="22"/>
          <w:lang w:eastAsia="zh-CN"/>
          <w14:ligatures w14:val="none"/>
        </w:rPr>
        <w:t>编写</w:t>
      </w:r>
      <w:r w:rsidRPr="00CE4902">
        <w:rPr>
          <w:rFonts w:ascii="Times New Roman" w:hAnsi="Times New Roman" w:cs="Times New Roman"/>
          <w:kern w:val="0"/>
          <w:szCs w:val="22"/>
          <w:lang w:eastAsia="zh-CN"/>
          <w14:ligatures w14:val="none"/>
        </w:rPr>
        <w:t>本报告有关的简短</w:t>
      </w:r>
      <w:r>
        <w:rPr>
          <w:rFonts w:ascii="Times New Roman" w:hAnsi="Times New Roman" w:cs="Times New Roman" w:hint="eastAsia"/>
          <w:kern w:val="0"/>
          <w:szCs w:val="22"/>
          <w:lang w:eastAsia="zh-CN"/>
          <w14:ligatures w14:val="none"/>
        </w:rPr>
        <w:t>的最后思考（</w:t>
      </w:r>
      <w:r w:rsidRPr="00CE4902">
        <w:rPr>
          <w:rFonts w:ascii="Times New Roman" w:hAnsi="Times New Roman" w:cs="Times New Roman"/>
          <w:kern w:val="0"/>
          <w:szCs w:val="22"/>
          <w:lang w:eastAsia="zh-CN"/>
          <w14:ligatures w14:val="none"/>
        </w:rPr>
        <w:t>方框</w:t>
      </w:r>
      <w:r w:rsidRPr="00CE4902">
        <w:rPr>
          <w:rFonts w:ascii="Times New Roman" w:hAnsi="Times New Roman" w:cs="Times New Roman"/>
          <w:kern w:val="0"/>
          <w:szCs w:val="22"/>
          <w:lang w:eastAsia="zh-CN"/>
          <w14:ligatures w14:val="none"/>
        </w:rPr>
        <w:t>59</w:t>
      </w:r>
      <w:r>
        <w:rPr>
          <w:rFonts w:ascii="Times New Roman" w:hAnsi="Times New Roman" w:cs="Times New Roman" w:hint="eastAsia"/>
          <w:kern w:val="0"/>
          <w:szCs w:val="22"/>
          <w:lang w:eastAsia="zh-CN"/>
          <w14:ligatures w14:val="none"/>
        </w:rPr>
        <w:t>）</w:t>
      </w:r>
      <w:r w:rsidRPr="00CE4902">
        <w:rPr>
          <w:rFonts w:ascii="Times New Roman" w:hAnsi="Times New Roman" w:cs="Times New Roman"/>
          <w:kern w:val="0"/>
          <w:szCs w:val="22"/>
          <w:lang w:eastAsia="zh-CN"/>
          <w14:ligatures w14:val="none"/>
        </w:rPr>
        <w:t>。</w:t>
      </w:r>
      <w:r w:rsidRPr="00743B9D">
        <w:rPr>
          <w:rFonts w:ascii="Times New Roman" w:hAnsi="Times New Roman" w:cs="Times New Roman"/>
          <w:kern w:val="0"/>
          <w:szCs w:val="22"/>
          <w:lang w:eastAsia="zh-CN"/>
          <w14:ligatures w14:val="none"/>
        </w:rPr>
        <w:t xml:space="preserve">   </w:t>
      </w:r>
    </w:p>
    <w:p w14:paraId="74A45226" w14:textId="77777777" w:rsidR="00C57CCA" w:rsidRPr="00743B9D" w:rsidRDefault="00C57CCA" w:rsidP="00743B9D">
      <w:pPr>
        <w:spacing w:after="120" w:line="240" w:lineRule="auto"/>
        <w:jc w:val="both"/>
        <w:rPr>
          <w:rFonts w:ascii="Times New Roman" w:hAnsi="Times New Roman" w:cs="Times New Roman"/>
          <w:b/>
          <w:bCs/>
          <w:i/>
          <w:iCs/>
          <w:kern w:val="0"/>
          <w:szCs w:val="22"/>
          <w:u w:val="single"/>
          <w:lang w:eastAsia="zh-CN"/>
          <w14:ligatures w14:val="none"/>
        </w:rPr>
      </w:pPr>
      <w:r w:rsidRPr="00743B9D">
        <w:rPr>
          <w:rFonts w:ascii="Times New Roman" w:hAnsi="Times New Roman" w:cs="Times New Roman"/>
          <w:b/>
          <w:bCs/>
          <w:kern w:val="0"/>
          <w:szCs w:val="22"/>
          <w:u w:val="single"/>
          <w:lang w:eastAsia="zh-CN"/>
          <w14:ligatures w14:val="none"/>
        </w:rPr>
        <w:t>重点讯息</w:t>
      </w:r>
      <w:r w:rsidRPr="00743B9D">
        <w:rPr>
          <w:rFonts w:ascii="Times New Roman" w:hAnsi="Times New Roman" w:cs="Times New Roman"/>
          <w:b/>
          <w:bCs/>
          <w:kern w:val="0"/>
          <w:szCs w:val="22"/>
          <w:u w:val="single"/>
          <w:lang w:eastAsia="zh-CN"/>
          <w14:ligatures w14:val="none"/>
        </w:rPr>
        <w:t>1</w:t>
      </w:r>
      <w:r w:rsidRPr="00743B9D">
        <w:rPr>
          <w:rFonts w:ascii="Times New Roman" w:hAnsi="Times New Roman" w:cs="Times New Roman"/>
          <w:b/>
          <w:bCs/>
          <w:kern w:val="0"/>
          <w:szCs w:val="22"/>
          <w:u w:val="single"/>
          <w:lang w:eastAsia="zh-CN"/>
          <w14:ligatures w14:val="none"/>
        </w:rPr>
        <w:t>：</w:t>
      </w:r>
      <w:r>
        <w:rPr>
          <w:rFonts w:ascii="Times New Roman" w:hAnsi="Times New Roman" w:cs="Times New Roman" w:hint="eastAsia"/>
          <w:b/>
          <w:bCs/>
          <w:kern w:val="0"/>
          <w:szCs w:val="22"/>
          <w:u w:val="single"/>
          <w:lang w:eastAsia="zh-CN"/>
          <w14:ligatures w14:val="none"/>
        </w:rPr>
        <w:t>范围和覆盖面</w:t>
      </w:r>
    </w:p>
    <w:p w14:paraId="5EF06707" w14:textId="77777777" w:rsidR="00C57CCA" w:rsidRPr="00743B9D" w:rsidRDefault="00C57CCA" w:rsidP="00743B9D">
      <w:pPr>
        <w:spacing w:after="120" w:line="240" w:lineRule="auto"/>
        <w:ind w:firstLine="490"/>
        <w:jc w:val="both"/>
        <w:rPr>
          <w:rFonts w:ascii="Times New Roman" w:hAnsi="Times New Roman" w:cs="Times New Roman"/>
          <w:b/>
          <w:bCs/>
          <w:kern w:val="0"/>
          <w:szCs w:val="22"/>
          <w:lang w:eastAsia="zh-CN"/>
          <w14:ligatures w14:val="none"/>
        </w:rPr>
      </w:pPr>
      <w:r w:rsidRPr="00743B9D">
        <w:rPr>
          <w:rFonts w:ascii="SimSun" w:hAnsi="SimSun" w:cs="SimSun" w:hint="eastAsia"/>
          <w:b/>
          <w:bCs/>
          <w:kern w:val="0"/>
          <w:szCs w:val="22"/>
          <w:lang w:eastAsia="zh-CN"/>
          <w14:ligatures w14:val="none"/>
        </w:rPr>
        <w:t>《昆蒙框架》享有强有力的政治意愿和承诺。然而，国家目标的集体范围与《昆蒙框架》的全球行动目标的范围之间存在差距。通过加强政治意愿和承诺，将能够解决和克服这些范围和抱负上的差距。</w:t>
      </w:r>
      <w:r w:rsidRPr="00743B9D">
        <w:rPr>
          <w:rFonts w:ascii="Times New Roman" w:hAnsi="Times New Roman" w:cs="Times New Roman"/>
          <w:b/>
          <w:bCs/>
          <w:kern w:val="0"/>
          <w:szCs w:val="22"/>
          <w:lang w:eastAsia="zh-CN"/>
          <w14:ligatures w14:val="none"/>
        </w:rPr>
        <w:t xml:space="preserve"> </w:t>
      </w:r>
    </w:p>
    <w:p w14:paraId="47AD4EAF" w14:textId="77777777" w:rsidR="00C57CCA" w:rsidRPr="00743B9D" w:rsidRDefault="00C57CCA" w:rsidP="00743B9D">
      <w:pPr>
        <w:spacing w:after="120" w:line="240" w:lineRule="auto"/>
        <w:ind w:firstLine="490"/>
        <w:jc w:val="both"/>
        <w:rPr>
          <w:rFonts w:ascii="Times New Roman" w:hAnsi="Times New Roman" w:cs="Times New Roman"/>
          <w:kern w:val="0"/>
          <w:szCs w:val="22"/>
          <w:lang w:eastAsia="zh-CN"/>
          <w14:ligatures w14:val="none"/>
        </w:rPr>
      </w:pPr>
      <w:r w:rsidRPr="00736A3D">
        <w:rPr>
          <w:rFonts w:ascii="Times New Roman" w:hAnsi="Times New Roman" w:cs="Times New Roman"/>
          <w:kern w:val="0"/>
          <w:szCs w:val="22"/>
          <w:lang w:eastAsia="zh-CN"/>
          <w14:ligatures w14:val="none"/>
        </w:rPr>
        <w:t>截至</w:t>
      </w:r>
      <w:r w:rsidRPr="00743B9D">
        <w:rPr>
          <w:rFonts w:ascii="Times New Roman" w:hAnsi="Times New Roman" w:cs="Times New Roman"/>
          <w:kern w:val="0"/>
          <w:szCs w:val="22"/>
          <w:lang w:eastAsia="zh-CN"/>
          <w14:ligatures w14:val="none"/>
        </w:rPr>
        <w:t>编写</w:t>
      </w:r>
      <w:r>
        <w:rPr>
          <w:rFonts w:ascii="Times New Roman" w:hAnsi="Times New Roman" w:cs="Times New Roman" w:hint="eastAsia"/>
          <w:kern w:val="0"/>
          <w:szCs w:val="22"/>
          <w:lang w:val="en-US" w:eastAsia="zh-CN"/>
          <w14:ligatures w14:val="none"/>
        </w:rPr>
        <w:t>全球</w:t>
      </w:r>
      <w:r w:rsidRPr="00743B9D">
        <w:rPr>
          <w:rFonts w:ascii="Times New Roman" w:hAnsi="Times New Roman" w:cs="Times New Roman"/>
          <w:kern w:val="0"/>
          <w:szCs w:val="22"/>
          <w:lang w:eastAsia="zh-CN"/>
          <w14:ligatures w14:val="none"/>
        </w:rPr>
        <w:t>报告时，已经有</w:t>
      </w:r>
      <w:r w:rsidRPr="00743B9D">
        <w:rPr>
          <w:rFonts w:ascii="Times New Roman" w:hAnsi="Times New Roman" w:cs="Times New Roman"/>
          <w:kern w:val="0"/>
          <w:szCs w:val="22"/>
          <w:lang w:eastAsia="zh-CN"/>
          <w14:ligatures w14:val="none"/>
        </w:rPr>
        <w:t>162</w:t>
      </w:r>
      <w:r w:rsidRPr="00743B9D">
        <w:rPr>
          <w:rFonts w:ascii="Times New Roman" w:hAnsi="Times New Roman" w:cs="Times New Roman"/>
          <w:kern w:val="0"/>
          <w:szCs w:val="22"/>
          <w:lang w:eastAsia="zh-CN"/>
          <w14:ligatures w14:val="none"/>
        </w:rPr>
        <w:t>个缔约方（</w:t>
      </w:r>
      <w:r w:rsidRPr="00743B9D">
        <w:rPr>
          <w:rFonts w:ascii="Times New Roman" w:hAnsi="Times New Roman" w:cs="Times New Roman"/>
          <w:kern w:val="0"/>
          <w:szCs w:val="22"/>
          <w:lang w:eastAsia="zh-CN"/>
          <w14:ligatures w14:val="none"/>
        </w:rPr>
        <w:t>8</w:t>
      </w:r>
      <w:r>
        <w:rPr>
          <w:rFonts w:ascii="Times New Roman" w:hAnsi="Times New Roman" w:cs="Times New Roman" w:hint="eastAsia"/>
          <w:kern w:val="0"/>
          <w:szCs w:val="22"/>
          <w:lang w:eastAsia="zh-CN"/>
          <w14:ligatures w14:val="none"/>
        </w:rPr>
        <w:t>3</w:t>
      </w:r>
      <w:r w:rsidRPr="00743B9D">
        <w:rPr>
          <w:rFonts w:ascii="Times New Roman" w:hAnsi="Times New Roman" w:cs="Times New Roman"/>
          <w:kern w:val="0"/>
          <w:szCs w:val="22"/>
          <w:lang w:eastAsia="zh-CN"/>
          <w14:ligatures w14:val="none"/>
        </w:rPr>
        <w:t>%</w:t>
      </w:r>
      <w:r w:rsidRPr="00743B9D">
        <w:rPr>
          <w:rFonts w:ascii="Times New Roman" w:hAnsi="Times New Roman" w:cs="Times New Roman" w:hint="eastAsia"/>
          <w:kern w:val="0"/>
          <w:szCs w:val="22"/>
          <w:lang w:eastAsia="zh-CN"/>
          <w14:ligatures w14:val="none"/>
        </w:rPr>
        <w:t>）</w:t>
      </w:r>
      <w:r w:rsidRPr="00743B9D">
        <w:rPr>
          <w:rFonts w:ascii="Times New Roman" w:hAnsi="Times New Roman" w:cs="Times New Roman"/>
          <w:kern w:val="0"/>
          <w:szCs w:val="22"/>
          <w:lang w:eastAsia="zh-CN"/>
          <w14:ligatures w14:val="none"/>
        </w:rPr>
        <w:t>制定了与《昆蒙框架》相一致的国家目标。平均而言，每个缔约方正在</w:t>
      </w:r>
      <w:r w:rsidRPr="00743B9D">
        <w:rPr>
          <w:rFonts w:ascii="Times New Roman" w:hAnsi="Times New Roman" w:cs="Times New Roman" w:hint="eastAsia"/>
          <w:kern w:val="0"/>
          <w:szCs w:val="22"/>
          <w:lang w:eastAsia="zh-CN"/>
          <w14:ligatures w14:val="none"/>
        </w:rPr>
        <w:t>就</w:t>
      </w:r>
      <w:r w:rsidRPr="00743B9D">
        <w:rPr>
          <w:rFonts w:ascii="Times New Roman" w:hAnsi="Times New Roman" w:cs="Times New Roman"/>
          <w:kern w:val="0"/>
          <w:szCs w:val="22"/>
          <w:lang w:eastAsia="zh-CN"/>
          <w14:ligatures w14:val="none"/>
        </w:rPr>
        <w:t>23</w:t>
      </w:r>
      <w:r w:rsidRPr="00743B9D">
        <w:rPr>
          <w:rFonts w:ascii="Times New Roman" w:hAnsi="Times New Roman" w:cs="Times New Roman"/>
          <w:kern w:val="0"/>
          <w:szCs w:val="22"/>
          <w:lang w:eastAsia="zh-CN"/>
          <w14:ligatures w14:val="none"/>
        </w:rPr>
        <w:t>个全球行动目标中的</w:t>
      </w:r>
      <w:r w:rsidRPr="00743B9D">
        <w:rPr>
          <w:rFonts w:ascii="Times New Roman" w:hAnsi="Times New Roman" w:cs="Times New Roman"/>
          <w:kern w:val="0"/>
          <w:szCs w:val="22"/>
          <w:lang w:eastAsia="zh-CN"/>
          <w14:ligatures w14:val="none"/>
        </w:rPr>
        <w:t>22</w:t>
      </w:r>
      <w:r w:rsidRPr="00743B9D">
        <w:rPr>
          <w:rFonts w:ascii="Times New Roman" w:hAnsi="Times New Roman" w:cs="Times New Roman"/>
          <w:kern w:val="0"/>
          <w:szCs w:val="22"/>
          <w:lang w:eastAsia="zh-CN"/>
          <w14:ligatures w14:val="none"/>
        </w:rPr>
        <w:t>个采取行动。</w:t>
      </w:r>
      <w:r>
        <w:rPr>
          <w:rFonts w:ascii="Times New Roman" w:hAnsi="Times New Roman" w:cs="Times New Roman" w:hint="eastAsia"/>
          <w:kern w:val="0"/>
          <w:szCs w:val="22"/>
          <w:lang w:eastAsia="zh-CN"/>
          <w14:ligatures w14:val="none"/>
        </w:rPr>
        <w:t>与此</w:t>
      </w:r>
      <w:r w:rsidRPr="00743B9D">
        <w:rPr>
          <w:rFonts w:ascii="Times New Roman" w:hAnsi="Times New Roman" w:cs="Times New Roman"/>
          <w:kern w:val="0"/>
          <w:szCs w:val="22"/>
          <w:lang w:eastAsia="zh-CN"/>
          <w14:ligatures w14:val="none"/>
        </w:rPr>
        <w:t>形成鲜明对比</w:t>
      </w:r>
      <w:r>
        <w:rPr>
          <w:rFonts w:ascii="Times New Roman" w:hAnsi="Times New Roman" w:cs="Times New Roman" w:hint="eastAsia"/>
          <w:kern w:val="0"/>
          <w:szCs w:val="22"/>
          <w:lang w:eastAsia="zh-CN"/>
          <w14:ligatures w14:val="none"/>
        </w:rPr>
        <w:t>的是，</w:t>
      </w:r>
      <w:r w:rsidRPr="00743B9D">
        <w:rPr>
          <w:rFonts w:ascii="Times New Roman" w:hAnsi="Times New Roman" w:cs="Times New Roman"/>
          <w:kern w:val="0"/>
          <w:szCs w:val="22"/>
          <w:lang w:eastAsia="zh-CN"/>
          <w14:ligatures w14:val="none"/>
        </w:rPr>
        <w:t>到</w:t>
      </w:r>
      <w:r w:rsidRPr="00743B9D">
        <w:rPr>
          <w:rFonts w:ascii="Times New Roman" w:hAnsi="Times New Roman" w:cs="Times New Roman"/>
          <w:kern w:val="0"/>
          <w:szCs w:val="22"/>
          <w:lang w:eastAsia="zh-CN"/>
          <w14:ligatures w14:val="none"/>
        </w:rPr>
        <w:t>2020</w:t>
      </w:r>
      <w:r w:rsidRPr="00743B9D">
        <w:rPr>
          <w:rFonts w:ascii="Times New Roman" w:hAnsi="Times New Roman" w:cs="Times New Roman"/>
          <w:kern w:val="0"/>
          <w:szCs w:val="22"/>
          <w:lang w:eastAsia="zh-CN"/>
          <w14:ligatures w14:val="none"/>
        </w:rPr>
        <w:t>年</w:t>
      </w:r>
      <w:r>
        <w:rPr>
          <w:rFonts w:ascii="Times New Roman" w:hAnsi="Times New Roman" w:cs="Times New Roman" w:hint="eastAsia"/>
          <w:kern w:val="0"/>
          <w:szCs w:val="22"/>
          <w:lang w:eastAsia="zh-CN"/>
          <w14:ligatures w14:val="none"/>
        </w:rPr>
        <w:t>对</w:t>
      </w:r>
      <w:r w:rsidRPr="00743B9D">
        <w:rPr>
          <w:rFonts w:ascii="Times New Roman" w:hAnsi="Times New Roman" w:cs="Times New Roman"/>
          <w:kern w:val="0"/>
          <w:szCs w:val="22"/>
          <w:lang w:eastAsia="zh-CN"/>
          <w14:ligatures w14:val="none"/>
        </w:rPr>
        <w:t>爱知生物多样性目标</w:t>
      </w:r>
      <w:r>
        <w:rPr>
          <w:rFonts w:ascii="Times New Roman" w:hAnsi="Times New Roman" w:cs="Times New Roman" w:hint="eastAsia"/>
          <w:kern w:val="0"/>
          <w:szCs w:val="22"/>
          <w:lang w:eastAsia="zh-CN"/>
          <w14:ligatures w14:val="none"/>
        </w:rPr>
        <w:t>进行</w:t>
      </w:r>
      <w:r w:rsidRPr="00743B9D">
        <w:rPr>
          <w:rFonts w:ascii="Times New Roman" w:hAnsi="Times New Roman" w:cs="Times New Roman"/>
          <w:kern w:val="0"/>
          <w:szCs w:val="22"/>
          <w:lang w:eastAsia="zh-CN"/>
          <w14:ligatures w14:val="none"/>
        </w:rPr>
        <w:t>最后审查时，只有大约一半的缔约方制定了与</w:t>
      </w:r>
      <w:r w:rsidRPr="00743B9D">
        <w:rPr>
          <w:rFonts w:ascii="Times New Roman" w:hAnsi="Times New Roman" w:cs="Times New Roman" w:hint="eastAsia"/>
          <w:kern w:val="0"/>
          <w:szCs w:val="22"/>
          <w:lang w:eastAsia="zh-CN"/>
          <w14:ligatures w14:val="none"/>
        </w:rPr>
        <w:t>爱知</w:t>
      </w:r>
      <w:r w:rsidRPr="00743B9D">
        <w:rPr>
          <w:rFonts w:ascii="Times New Roman" w:hAnsi="Times New Roman" w:cs="Times New Roman"/>
          <w:kern w:val="0"/>
          <w:szCs w:val="22"/>
          <w:lang w:eastAsia="zh-CN"/>
          <w14:ligatures w14:val="none"/>
        </w:rPr>
        <w:t>全球目标相一致的国家目标（</w:t>
      </w:r>
      <w:r w:rsidRPr="00743B9D">
        <w:rPr>
          <w:rFonts w:ascii="Times New Roman" w:hAnsi="Times New Roman" w:cs="Times New Roman"/>
          <w:kern w:val="0"/>
          <w:szCs w:val="22"/>
          <w14:ligatures w14:val="none"/>
        </w:rPr>
        <w:fldChar w:fldCharType="begin"/>
      </w:r>
      <w:r w:rsidRPr="00743B9D">
        <w:rPr>
          <w:rFonts w:ascii="Times New Roman" w:hAnsi="Times New Roman" w:cs="Times New Roman"/>
          <w:kern w:val="0"/>
          <w:szCs w:val="22"/>
          <w:lang w:eastAsia="zh-CN"/>
          <w14:ligatures w14:val="none"/>
        </w:rPr>
        <w:instrText xml:space="preserve"> ADDIN ZOTERO_ITEM CSL_CITATION {"citationID":"eJrD9Q8i","properties":{"unsorted":false,"formattedCitation":"(CBD, 2020)","plainCitation":"(CBD, 2020)","noteIndex":0},"citationItems":[{"id":7542,"uris":["http://zotero.org/groups/6112985/items/3QWMWEBQ"],"itemData":{"id":7542,"type":"report","citation-key":"secretariatoftheconventiononbiologicaldiversityGlobalBiodiversityOutlook2020","publisher":"Secretariat of the Convention on Biological Diversity","publisher-place":"Montreal","title":"Fifth edition of the Global Biodiversity Outlook","title-short":"GBO5","URL":"https://www.cbd.int/gbo","author":[{"family":"CBD","given":""}],"accessed":{"date-parts":[["2026",4,17]]},"issued":{"date-parts":[["2020"]]}}}],"schema":"https://github.com/citation-style-language/schema/raw/master/csl-citation.json"} </w:instrText>
      </w:r>
      <w:r w:rsidRPr="00743B9D">
        <w:rPr>
          <w:rFonts w:ascii="Times New Roman" w:hAnsi="Times New Roman" w:cs="Times New Roman"/>
          <w:kern w:val="0"/>
          <w:szCs w:val="22"/>
          <w14:ligatures w14:val="none"/>
        </w:rPr>
        <w:fldChar w:fldCharType="separate"/>
      </w:r>
      <w:r w:rsidRPr="00743B9D">
        <w:rPr>
          <w:rFonts w:ascii="Times New Roman" w:hAnsi="Times New Roman" w:cs="Times New Roman"/>
          <w:kern w:val="0"/>
          <w:szCs w:val="22"/>
          <w:lang w:eastAsia="zh-CN"/>
          <w14:ligatures w14:val="none"/>
        </w:rPr>
        <w:t>CBD</w:t>
      </w:r>
      <w:r w:rsidRPr="00743B9D">
        <w:rPr>
          <w:rFonts w:ascii="Times New Roman" w:hAnsi="Times New Roman" w:cs="Times New Roman"/>
          <w:kern w:val="0"/>
          <w:szCs w:val="22"/>
          <w:lang w:eastAsia="zh-CN"/>
          <w14:ligatures w14:val="none"/>
        </w:rPr>
        <w:t>，</w:t>
      </w:r>
      <w:r w:rsidRPr="00743B9D">
        <w:rPr>
          <w:rFonts w:ascii="Times New Roman" w:hAnsi="Times New Roman" w:cs="Times New Roman"/>
          <w:kern w:val="0"/>
          <w:szCs w:val="22"/>
          <w:lang w:eastAsia="zh-CN"/>
          <w14:ligatures w14:val="none"/>
        </w:rPr>
        <w:t>2020</w:t>
      </w:r>
      <w:r w:rsidRPr="00743B9D">
        <w:rPr>
          <w:rFonts w:ascii="Times New Roman" w:hAnsi="Times New Roman" w:cs="Times New Roman"/>
          <w:kern w:val="0"/>
          <w:szCs w:val="22"/>
          <w:lang w:eastAsia="zh-CN"/>
          <w14:ligatures w14:val="none"/>
        </w:rPr>
        <w:t>）</w:t>
      </w:r>
      <w:r w:rsidRPr="00743B9D">
        <w:rPr>
          <w:rFonts w:ascii="Times New Roman" w:hAnsi="Times New Roman" w:cs="Times New Roman"/>
          <w:kern w:val="0"/>
          <w:szCs w:val="22"/>
          <w14:ligatures w14:val="none"/>
        </w:rPr>
        <w:fldChar w:fldCharType="end"/>
      </w:r>
      <w:r w:rsidRPr="00743B9D">
        <w:rPr>
          <w:rFonts w:ascii="Times New Roman" w:hAnsi="Times New Roman" w:cs="Times New Roman"/>
          <w:kern w:val="0"/>
          <w:szCs w:val="22"/>
          <w:lang w:eastAsia="zh-CN"/>
          <w14:ligatures w14:val="none"/>
        </w:rPr>
        <w:t>。此外，还有</w:t>
      </w:r>
      <w:r w:rsidRPr="00743B9D">
        <w:rPr>
          <w:rFonts w:ascii="Times New Roman" w:hAnsi="Times New Roman" w:cs="Times New Roman"/>
          <w:kern w:val="0"/>
          <w:szCs w:val="22"/>
          <w:lang w:eastAsia="zh-CN"/>
          <w14:ligatures w14:val="none"/>
        </w:rPr>
        <w:t>100</w:t>
      </w:r>
      <w:r w:rsidRPr="00743B9D">
        <w:rPr>
          <w:rFonts w:ascii="Times New Roman" w:hAnsi="Times New Roman" w:cs="Times New Roman"/>
          <w:kern w:val="0"/>
          <w:szCs w:val="22"/>
          <w:lang w:eastAsia="zh-CN"/>
          <w14:ligatures w14:val="none"/>
        </w:rPr>
        <w:t>多个</w:t>
      </w:r>
      <w:r w:rsidRPr="00743B9D">
        <w:rPr>
          <w:rFonts w:ascii="Times New Roman" w:hAnsi="Times New Roman" w:cs="Times New Roman" w:hint="eastAsia"/>
          <w:kern w:val="0"/>
          <w:szCs w:val="22"/>
          <w:lang w:eastAsia="zh-CN"/>
          <w14:ligatures w14:val="none"/>
        </w:rPr>
        <w:t>非国家政府</w:t>
      </w:r>
      <w:r w:rsidRPr="00743B9D">
        <w:rPr>
          <w:rFonts w:ascii="Times New Roman" w:hAnsi="Times New Roman" w:cs="Times New Roman"/>
          <w:kern w:val="0"/>
          <w:szCs w:val="22"/>
          <w:lang w:eastAsia="zh-CN"/>
          <w14:ligatures w14:val="none"/>
        </w:rPr>
        <w:t>行为体通过为提交承诺</w:t>
      </w:r>
      <w:r w:rsidRPr="00743B9D">
        <w:rPr>
          <w:rFonts w:ascii="Times New Roman" w:hAnsi="Times New Roman" w:cs="Times New Roman" w:hint="eastAsia"/>
          <w:kern w:val="0"/>
          <w:szCs w:val="22"/>
          <w:lang w:eastAsia="zh-CN"/>
          <w14:ligatures w14:val="none"/>
        </w:rPr>
        <w:t>而</w:t>
      </w:r>
      <w:r w:rsidRPr="00743B9D">
        <w:rPr>
          <w:rFonts w:ascii="Times New Roman" w:hAnsi="Times New Roman" w:cs="Times New Roman"/>
          <w:kern w:val="0"/>
          <w:szCs w:val="22"/>
          <w:lang w:eastAsia="zh-CN"/>
          <w14:ligatures w14:val="none"/>
        </w:rPr>
        <w:t>建立的门户网站及时提交了承诺，以供在</w:t>
      </w:r>
      <w:r w:rsidRPr="00743B9D">
        <w:rPr>
          <w:rFonts w:ascii="Times New Roman" w:hAnsi="Times New Roman" w:cs="Times New Roman"/>
          <w:kern w:val="0"/>
          <w:szCs w:val="22"/>
          <w:lang w:eastAsia="zh-CN"/>
          <w14:ligatures w14:val="none"/>
        </w:rPr>
        <w:lastRenderedPageBreak/>
        <w:t>编写本报告时加以考虑，而且提交的数量还在继续增加</w:t>
      </w:r>
      <w:r w:rsidRPr="00743B9D">
        <w:rPr>
          <w:rFonts w:ascii="Times New Roman" w:hAnsi="Times New Roman" w:cs="Times New Roman"/>
          <w:kern w:val="0"/>
          <w:szCs w:val="22"/>
          <w:vertAlign w:val="superscript"/>
          <w14:ligatures w14:val="none"/>
        </w:rPr>
        <w:footnoteReference w:id="57"/>
      </w:r>
      <w:r w:rsidRPr="00743B9D">
        <w:rPr>
          <w:rFonts w:ascii="Times New Roman" w:hAnsi="Times New Roman" w:cs="Times New Roman"/>
          <w:kern w:val="0"/>
          <w:szCs w:val="22"/>
          <w:lang w:eastAsia="zh-CN"/>
          <w14:ligatures w14:val="none"/>
        </w:rPr>
        <w:t>。</w:t>
      </w:r>
      <w:r>
        <w:rPr>
          <w:rFonts w:ascii="Times New Roman" w:hAnsi="Times New Roman" w:cs="Times New Roman" w:hint="eastAsia"/>
          <w:kern w:val="0"/>
          <w:szCs w:val="22"/>
          <w:lang w:eastAsia="zh-CN"/>
          <w14:ligatures w14:val="none"/>
        </w:rPr>
        <w:t>然而，</w:t>
      </w:r>
      <w:r w:rsidRPr="00743B9D">
        <w:rPr>
          <w:rFonts w:ascii="Times New Roman" w:hAnsi="Times New Roman" w:cs="Times New Roman"/>
          <w:kern w:val="0"/>
          <w:szCs w:val="22"/>
          <w:lang w:eastAsia="zh-CN"/>
          <w14:ligatures w14:val="none"/>
        </w:rPr>
        <w:t>尽管参与程度如此之高，但构成全球行动目标的许多关键要素没有得到</w:t>
      </w:r>
      <w:r w:rsidRPr="00743B9D">
        <w:rPr>
          <w:rFonts w:ascii="Times New Roman" w:hAnsi="Times New Roman" w:cs="Times New Roman" w:hint="eastAsia"/>
          <w:kern w:val="0"/>
          <w:szCs w:val="22"/>
          <w:lang w:eastAsia="zh-CN"/>
          <w14:ligatures w14:val="none"/>
        </w:rPr>
        <w:t>关注</w:t>
      </w:r>
      <w:r w:rsidRPr="00743B9D">
        <w:rPr>
          <w:rFonts w:ascii="Times New Roman" w:hAnsi="Times New Roman" w:cs="Times New Roman"/>
          <w:kern w:val="0"/>
          <w:szCs w:val="22"/>
          <w:lang w:eastAsia="zh-CN"/>
          <w14:ligatures w14:val="none"/>
        </w:rPr>
        <w:t>，或</w:t>
      </w:r>
      <w:r w:rsidRPr="00743B9D">
        <w:rPr>
          <w:rFonts w:ascii="Times New Roman" w:hAnsi="Times New Roman" w:cs="Times New Roman" w:hint="eastAsia"/>
          <w:kern w:val="0"/>
          <w:szCs w:val="22"/>
          <w:lang w:eastAsia="zh-CN"/>
          <w14:ligatures w14:val="none"/>
        </w:rPr>
        <w:t>是</w:t>
      </w:r>
      <w:r w:rsidRPr="00743B9D">
        <w:rPr>
          <w:rFonts w:ascii="Times New Roman" w:hAnsi="Times New Roman" w:cs="Times New Roman"/>
          <w:kern w:val="0"/>
          <w:szCs w:val="22"/>
          <w:lang w:eastAsia="zh-CN"/>
          <w14:ligatures w14:val="none"/>
        </w:rPr>
        <w:t>在缔约方提交的国家目标中</w:t>
      </w:r>
      <w:r>
        <w:rPr>
          <w:rFonts w:ascii="Times New Roman" w:hAnsi="Times New Roman" w:cs="Times New Roman" w:hint="eastAsia"/>
          <w:kern w:val="0"/>
          <w:szCs w:val="22"/>
          <w:lang w:eastAsia="zh-CN"/>
          <w14:ligatures w14:val="none"/>
        </w:rPr>
        <w:t>得到</w:t>
      </w:r>
      <w:r w:rsidRPr="00743B9D">
        <w:rPr>
          <w:rFonts w:ascii="Times New Roman" w:hAnsi="Times New Roman" w:cs="Times New Roman" w:hint="eastAsia"/>
          <w:kern w:val="0"/>
          <w:szCs w:val="22"/>
          <w:lang w:eastAsia="zh-CN"/>
          <w14:ligatures w14:val="none"/>
        </w:rPr>
        <w:t>的</w:t>
      </w:r>
      <w:r w:rsidRPr="00743B9D">
        <w:rPr>
          <w:rFonts w:ascii="Times New Roman" w:hAnsi="Times New Roman" w:cs="Times New Roman"/>
          <w:kern w:val="0"/>
          <w:szCs w:val="22"/>
          <w:lang w:eastAsia="zh-CN"/>
          <w14:ligatures w14:val="none"/>
        </w:rPr>
        <w:t>反映</w:t>
      </w:r>
      <w:r w:rsidRPr="00743B9D">
        <w:rPr>
          <w:rFonts w:ascii="Times New Roman" w:hAnsi="Times New Roman" w:cs="Times New Roman" w:hint="eastAsia"/>
          <w:kern w:val="0"/>
          <w:szCs w:val="22"/>
          <w:lang w:eastAsia="zh-CN"/>
          <w14:ligatures w14:val="none"/>
        </w:rPr>
        <w:t>不多</w:t>
      </w:r>
      <w:r w:rsidRPr="00743B9D">
        <w:rPr>
          <w:rFonts w:ascii="Times New Roman" w:hAnsi="Times New Roman" w:cs="Times New Roman"/>
          <w:kern w:val="0"/>
          <w:szCs w:val="22"/>
          <w:lang w:eastAsia="zh-CN"/>
          <w14:ligatures w14:val="none"/>
        </w:rPr>
        <w:t>。</w:t>
      </w:r>
      <w:r w:rsidRPr="00743B9D">
        <w:rPr>
          <w:rFonts w:ascii="Times New Roman" w:hAnsi="Times New Roman" w:cs="Times New Roman"/>
          <w:kern w:val="0"/>
          <w:szCs w:val="22"/>
          <w:lang w:eastAsia="zh-CN"/>
          <w14:ligatures w14:val="none"/>
        </w:rPr>
        <w:t xml:space="preserve"> </w:t>
      </w:r>
    </w:p>
    <w:p w14:paraId="5EB072ED" w14:textId="77777777" w:rsidR="00C57CCA" w:rsidRPr="00743B9D" w:rsidRDefault="00C57CCA" w:rsidP="00743B9D">
      <w:pPr>
        <w:spacing w:after="120" w:line="240" w:lineRule="auto"/>
        <w:ind w:firstLine="490"/>
        <w:jc w:val="both"/>
        <w:rPr>
          <w:rFonts w:ascii="Times New Roman" w:hAnsi="Times New Roman" w:cs="Times New Roman"/>
          <w:kern w:val="0"/>
          <w:szCs w:val="22"/>
          <w:lang w:val="en-US" w:eastAsia="zh-CN"/>
          <w14:ligatures w14:val="none"/>
        </w:rPr>
      </w:pPr>
      <w:r w:rsidRPr="00743B9D">
        <w:rPr>
          <w:rFonts w:ascii="Times New Roman" w:hAnsi="Times New Roman" w:cs="Times New Roman"/>
          <w:kern w:val="0"/>
          <w:szCs w:val="22"/>
          <w:lang w:eastAsia="zh-CN"/>
          <w14:ligatures w14:val="none"/>
        </w:rPr>
        <w:t>根据评估，</w:t>
      </w:r>
      <w:r w:rsidRPr="00743B9D">
        <w:rPr>
          <w:rFonts w:ascii="Times New Roman" w:hAnsi="Times New Roman" w:cs="Times New Roman" w:hint="eastAsia"/>
          <w:kern w:val="0"/>
          <w:szCs w:val="22"/>
          <w:lang w:eastAsia="zh-CN"/>
          <w14:ligatures w14:val="none"/>
        </w:rPr>
        <w:t>在</w:t>
      </w:r>
      <w:r w:rsidRPr="00743B9D">
        <w:rPr>
          <w:rFonts w:ascii="Times New Roman" w:hAnsi="Times New Roman" w:cs="Times New Roman"/>
          <w:kern w:val="0"/>
          <w:szCs w:val="22"/>
          <w:lang w:eastAsia="zh-CN"/>
          <w14:ligatures w14:val="none"/>
        </w:rPr>
        <w:t>覆盖《昆蒙框架》全球行动目标的各项要素方面，与行动目标</w:t>
      </w:r>
      <w:r w:rsidRPr="00743B9D">
        <w:rPr>
          <w:rFonts w:ascii="Times New Roman" w:hAnsi="Times New Roman" w:cs="Times New Roman"/>
          <w:kern w:val="0"/>
          <w:szCs w:val="22"/>
          <w:lang w:eastAsia="zh-CN"/>
          <w14:ligatures w14:val="none"/>
        </w:rPr>
        <w:t>4</w:t>
      </w:r>
      <w:r w:rsidRPr="00743B9D">
        <w:rPr>
          <w:rFonts w:ascii="Times New Roman" w:hAnsi="Times New Roman" w:cs="Times New Roman"/>
          <w:kern w:val="0"/>
          <w:szCs w:val="22"/>
          <w:lang w:eastAsia="zh-CN"/>
          <w14:ligatures w14:val="none"/>
        </w:rPr>
        <w:t>、</w:t>
      </w:r>
      <w:r w:rsidRPr="00743B9D">
        <w:rPr>
          <w:rFonts w:ascii="Times New Roman" w:hAnsi="Times New Roman" w:cs="Times New Roman"/>
          <w:kern w:val="0"/>
          <w:szCs w:val="22"/>
          <w:lang w:eastAsia="zh-CN"/>
          <w14:ligatures w14:val="none"/>
        </w:rPr>
        <w:t>8</w:t>
      </w:r>
      <w:r w:rsidRPr="00743B9D">
        <w:rPr>
          <w:rFonts w:ascii="Times New Roman" w:hAnsi="Times New Roman" w:cs="Times New Roman"/>
          <w:kern w:val="0"/>
          <w:szCs w:val="22"/>
          <w:lang w:eastAsia="zh-CN"/>
          <w14:ligatures w14:val="none"/>
        </w:rPr>
        <w:t>和</w:t>
      </w:r>
      <w:r w:rsidRPr="00743B9D">
        <w:rPr>
          <w:rFonts w:ascii="Times New Roman" w:hAnsi="Times New Roman" w:cs="Times New Roman"/>
          <w:kern w:val="0"/>
          <w:szCs w:val="22"/>
          <w:lang w:eastAsia="zh-CN"/>
          <w14:ligatures w14:val="none"/>
        </w:rPr>
        <w:t>1</w:t>
      </w:r>
      <w:r>
        <w:rPr>
          <w:rFonts w:ascii="Times New Roman" w:hAnsi="Times New Roman" w:cs="Times New Roman" w:hint="eastAsia"/>
          <w:kern w:val="0"/>
          <w:szCs w:val="22"/>
          <w:lang w:eastAsia="zh-CN"/>
          <w14:ligatures w14:val="none"/>
        </w:rPr>
        <w:t>1</w:t>
      </w:r>
      <w:r w:rsidRPr="00743B9D">
        <w:rPr>
          <w:rFonts w:ascii="Times New Roman" w:hAnsi="Times New Roman" w:cs="Times New Roman"/>
          <w:kern w:val="0"/>
          <w:szCs w:val="22"/>
          <w:lang w:eastAsia="zh-CN"/>
          <w14:ligatures w14:val="none"/>
        </w:rPr>
        <w:t>相一致的国家目标的覆盖面最大，其次是与行动目标</w:t>
      </w:r>
      <w:r w:rsidRPr="00743B9D">
        <w:rPr>
          <w:rFonts w:ascii="Times New Roman" w:hAnsi="Times New Roman" w:cs="Times New Roman"/>
          <w:kern w:val="0"/>
          <w:szCs w:val="22"/>
          <w:lang w:eastAsia="zh-CN"/>
          <w14:ligatures w14:val="none"/>
        </w:rPr>
        <w:t>2</w:t>
      </w:r>
      <w:r w:rsidRPr="00743B9D">
        <w:rPr>
          <w:rFonts w:ascii="Times New Roman" w:hAnsi="Times New Roman" w:cs="Times New Roman"/>
          <w:kern w:val="0"/>
          <w:szCs w:val="22"/>
          <w:lang w:eastAsia="zh-CN"/>
          <w14:ligatures w14:val="none"/>
        </w:rPr>
        <w:t>、</w:t>
      </w:r>
      <w:r w:rsidRPr="00743B9D">
        <w:rPr>
          <w:rFonts w:ascii="Times New Roman" w:hAnsi="Times New Roman" w:cs="Times New Roman"/>
          <w:kern w:val="0"/>
          <w:szCs w:val="22"/>
          <w:lang w:eastAsia="zh-CN"/>
          <w14:ligatures w14:val="none"/>
        </w:rPr>
        <w:t>3</w:t>
      </w:r>
      <w:r w:rsidRPr="00743B9D">
        <w:rPr>
          <w:rFonts w:ascii="Times New Roman" w:hAnsi="Times New Roman" w:cs="Times New Roman"/>
          <w:kern w:val="0"/>
          <w:szCs w:val="22"/>
          <w:lang w:eastAsia="zh-CN"/>
          <w14:ligatures w14:val="none"/>
        </w:rPr>
        <w:t>、</w:t>
      </w:r>
      <w:r w:rsidRPr="00743B9D">
        <w:rPr>
          <w:rFonts w:ascii="Times New Roman" w:hAnsi="Times New Roman" w:cs="Times New Roman"/>
          <w:kern w:val="0"/>
          <w:szCs w:val="22"/>
          <w:lang w:eastAsia="zh-CN"/>
          <w14:ligatures w14:val="none"/>
        </w:rPr>
        <w:t>5</w:t>
      </w:r>
      <w:r w:rsidRPr="00743B9D">
        <w:rPr>
          <w:rFonts w:ascii="Times New Roman" w:hAnsi="Times New Roman" w:cs="Times New Roman"/>
          <w:kern w:val="0"/>
          <w:szCs w:val="22"/>
          <w:lang w:eastAsia="zh-CN"/>
          <w14:ligatures w14:val="none"/>
        </w:rPr>
        <w:t>和</w:t>
      </w:r>
      <w:r w:rsidRPr="00743B9D">
        <w:rPr>
          <w:rFonts w:ascii="Times New Roman" w:hAnsi="Times New Roman" w:cs="Times New Roman"/>
          <w:kern w:val="0"/>
          <w:szCs w:val="22"/>
          <w:lang w:eastAsia="zh-CN"/>
          <w14:ligatures w14:val="none"/>
        </w:rPr>
        <w:t>9</w:t>
      </w:r>
      <w:r w:rsidRPr="00743B9D">
        <w:rPr>
          <w:rFonts w:ascii="Times New Roman" w:hAnsi="Times New Roman" w:cs="Times New Roman" w:hint="eastAsia"/>
          <w:kern w:val="0"/>
          <w:szCs w:val="22"/>
          <w:lang w:eastAsia="zh-CN"/>
          <w14:ligatures w14:val="none"/>
        </w:rPr>
        <w:t>相一致</w:t>
      </w:r>
      <w:r w:rsidRPr="00743B9D">
        <w:rPr>
          <w:rFonts w:ascii="Times New Roman" w:hAnsi="Times New Roman" w:cs="Times New Roman"/>
          <w:kern w:val="0"/>
          <w:szCs w:val="22"/>
          <w:lang w:eastAsia="zh-CN"/>
          <w14:ligatures w14:val="none"/>
        </w:rPr>
        <w:t>的国家目标（</w:t>
      </w:r>
      <w:r>
        <w:rPr>
          <w:rFonts w:ascii="Times New Roman" w:hAnsi="Times New Roman" w:cs="Times New Roman" w:hint="eastAsia"/>
          <w:kern w:val="0"/>
          <w:szCs w:val="22"/>
          <w:lang w:eastAsia="zh-CN"/>
          <w14:ligatures w14:val="none"/>
        </w:rPr>
        <w:t>见</w:t>
      </w:r>
      <w:r w:rsidRPr="00743B9D">
        <w:rPr>
          <w:rFonts w:ascii="Times New Roman" w:hAnsi="Times New Roman" w:cs="Times New Roman"/>
          <w:kern w:val="0"/>
          <w:szCs w:val="22"/>
          <w14:ligatures w14:val="none"/>
        </w:rPr>
        <w:fldChar w:fldCharType="begin"/>
      </w:r>
      <w:r w:rsidRPr="00743B9D">
        <w:rPr>
          <w:rFonts w:ascii="Times New Roman" w:hAnsi="Times New Roman" w:cs="Times New Roman"/>
          <w:kern w:val="0"/>
          <w:szCs w:val="22"/>
          <w:lang w:eastAsia="zh-CN"/>
          <w14:ligatures w14:val="none"/>
        </w:rPr>
        <w:instrText xml:space="preserve"> REF _Ref235453012 \h  \* MERGEFORMAT </w:instrText>
      </w:r>
      <w:r w:rsidRPr="00743B9D">
        <w:rPr>
          <w:rFonts w:ascii="Times New Roman" w:hAnsi="Times New Roman" w:cs="Times New Roman"/>
          <w:kern w:val="0"/>
          <w:szCs w:val="22"/>
          <w14:ligatures w14:val="none"/>
        </w:rPr>
      </w:r>
      <w:r w:rsidRPr="00743B9D">
        <w:rPr>
          <w:rFonts w:ascii="Times New Roman" w:hAnsi="Times New Roman" w:cs="Times New Roman"/>
          <w:kern w:val="0"/>
          <w:szCs w:val="22"/>
          <w14:ligatures w14:val="none"/>
        </w:rPr>
        <w:fldChar w:fldCharType="separate"/>
      </w:r>
      <w:r w:rsidRPr="00743B9D">
        <w:rPr>
          <w:rFonts w:ascii="Times New Roman" w:hAnsi="Times New Roman" w:cs="Times New Roman"/>
          <w:kern w:val="0"/>
          <w:szCs w:val="22"/>
          <w:lang w:eastAsia="zh-CN"/>
          <w14:ligatures w14:val="none"/>
        </w:rPr>
        <w:t>图</w:t>
      </w:r>
      <w:r w:rsidRPr="00743B9D">
        <w:rPr>
          <w:rFonts w:ascii="Times New Roman" w:hAnsi="Times New Roman" w:cs="Times New Roman"/>
          <w:kern w:val="0"/>
          <w:szCs w:val="22"/>
          <w:lang w:eastAsia="zh-CN"/>
          <w14:ligatures w14:val="none"/>
        </w:rPr>
        <w:t>1</w:t>
      </w:r>
      <w:r w:rsidRPr="00743B9D">
        <w:rPr>
          <w:rFonts w:ascii="Times New Roman" w:hAnsi="Times New Roman" w:cs="Times New Roman"/>
          <w:kern w:val="0"/>
          <w:szCs w:val="22"/>
          <w14:ligatures w14:val="none"/>
        </w:rPr>
        <w:fldChar w:fldCharType="end"/>
      </w:r>
      <w:r w:rsidRPr="00743B9D">
        <w:rPr>
          <w:rFonts w:ascii="Times New Roman" w:hAnsi="Times New Roman" w:cs="Times New Roman"/>
          <w:kern w:val="0"/>
          <w:szCs w:val="22"/>
          <w:lang w:eastAsia="zh-CN"/>
          <w14:ligatures w14:val="none"/>
        </w:rPr>
        <w:t>）。与《昆蒙框架》行动目标</w:t>
      </w:r>
      <w:r w:rsidRPr="00743B9D">
        <w:rPr>
          <w:rFonts w:ascii="Times New Roman" w:hAnsi="Times New Roman" w:cs="Times New Roman"/>
          <w:kern w:val="0"/>
          <w:szCs w:val="22"/>
          <w:lang w:eastAsia="zh-CN"/>
          <w14:ligatures w14:val="none"/>
        </w:rPr>
        <w:t>1</w:t>
      </w:r>
      <w:r>
        <w:rPr>
          <w:rFonts w:ascii="Times New Roman" w:hAnsi="Times New Roman" w:cs="Times New Roman" w:hint="eastAsia"/>
          <w:kern w:val="0"/>
          <w:szCs w:val="22"/>
          <w:lang w:eastAsia="zh-CN"/>
          <w14:ligatures w14:val="none"/>
        </w:rPr>
        <w:t>5</w:t>
      </w:r>
      <w:r w:rsidRPr="00743B9D">
        <w:rPr>
          <w:rFonts w:ascii="Times New Roman" w:hAnsi="Times New Roman" w:cs="Times New Roman"/>
          <w:kern w:val="0"/>
          <w:szCs w:val="22"/>
          <w:lang w:eastAsia="zh-CN"/>
          <w14:ligatures w14:val="none"/>
        </w:rPr>
        <w:t>、</w:t>
      </w:r>
      <w:r w:rsidRPr="00743B9D">
        <w:rPr>
          <w:rFonts w:ascii="Times New Roman" w:hAnsi="Times New Roman" w:cs="Times New Roman"/>
          <w:kern w:val="0"/>
          <w:szCs w:val="22"/>
          <w:lang w:eastAsia="zh-CN"/>
          <w14:ligatures w14:val="none"/>
        </w:rPr>
        <w:t>16</w:t>
      </w:r>
      <w:r w:rsidRPr="00743B9D">
        <w:rPr>
          <w:rFonts w:ascii="Times New Roman" w:hAnsi="Times New Roman" w:cs="Times New Roman"/>
          <w:kern w:val="0"/>
          <w:szCs w:val="22"/>
          <w:lang w:eastAsia="zh-CN"/>
          <w14:ligatures w14:val="none"/>
        </w:rPr>
        <w:t>、</w:t>
      </w:r>
      <w:r w:rsidRPr="00743B9D">
        <w:rPr>
          <w:rFonts w:ascii="Times New Roman" w:hAnsi="Times New Roman" w:cs="Times New Roman"/>
          <w:kern w:val="0"/>
          <w:szCs w:val="22"/>
          <w:lang w:eastAsia="zh-CN"/>
          <w14:ligatures w14:val="none"/>
        </w:rPr>
        <w:t>19</w:t>
      </w:r>
      <w:r w:rsidRPr="00743B9D">
        <w:rPr>
          <w:rFonts w:ascii="Times New Roman" w:hAnsi="Times New Roman" w:cs="Times New Roman"/>
          <w:kern w:val="0"/>
          <w:szCs w:val="22"/>
          <w:lang w:eastAsia="zh-CN"/>
          <w14:ligatures w14:val="none"/>
        </w:rPr>
        <w:t>和</w:t>
      </w:r>
      <w:r w:rsidRPr="00743B9D">
        <w:rPr>
          <w:rFonts w:ascii="Times New Roman" w:hAnsi="Times New Roman" w:cs="Times New Roman"/>
          <w:kern w:val="0"/>
          <w:szCs w:val="22"/>
          <w:lang w:eastAsia="zh-CN"/>
          <w14:ligatures w14:val="none"/>
        </w:rPr>
        <w:t>22</w:t>
      </w:r>
      <w:r w:rsidRPr="00743B9D">
        <w:rPr>
          <w:rFonts w:ascii="Times New Roman" w:hAnsi="Times New Roman" w:cs="Times New Roman"/>
          <w:kern w:val="0"/>
          <w:szCs w:val="22"/>
          <w:lang w:eastAsia="zh-CN"/>
          <w14:ligatures w14:val="none"/>
        </w:rPr>
        <w:t>相一致的国家目标显示</w:t>
      </w:r>
      <w:r>
        <w:rPr>
          <w:rFonts w:ascii="Times New Roman" w:hAnsi="Times New Roman" w:cs="Times New Roman" w:hint="eastAsia"/>
          <w:kern w:val="0"/>
          <w:szCs w:val="22"/>
          <w:lang w:eastAsia="zh-CN"/>
          <w14:ligatures w14:val="none"/>
        </w:rPr>
        <w:t>出</w:t>
      </w:r>
      <w:r w:rsidRPr="00743B9D">
        <w:rPr>
          <w:rFonts w:ascii="Times New Roman" w:hAnsi="Times New Roman" w:cs="Times New Roman" w:hint="eastAsia"/>
          <w:kern w:val="0"/>
          <w:szCs w:val="22"/>
          <w:lang w:eastAsia="zh-CN"/>
          <w14:ligatures w14:val="none"/>
        </w:rPr>
        <w:t>对</w:t>
      </w:r>
      <w:r w:rsidRPr="00743B9D">
        <w:rPr>
          <w:rFonts w:ascii="Times New Roman" w:hAnsi="Times New Roman" w:cs="Times New Roman"/>
          <w:kern w:val="0"/>
          <w:szCs w:val="22"/>
          <w:lang w:eastAsia="zh-CN"/>
          <w14:ligatures w14:val="none"/>
        </w:rPr>
        <w:t>全球行动目标各项要素的覆盖面最小，其次是与</w:t>
      </w:r>
      <w:r>
        <w:rPr>
          <w:rFonts w:ascii="Times New Roman" w:hAnsi="Times New Roman" w:cs="Times New Roman" w:hint="eastAsia"/>
          <w:kern w:val="0"/>
          <w:szCs w:val="22"/>
          <w:lang w:eastAsia="zh-CN"/>
          <w14:ligatures w14:val="none"/>
        </w:rPr>
        <w:t>《昆蒙框架》</w:t>
      </w:r>
      <w:r w:rsidRPr="00743B9D">
        <w:rPr>
          <w:rFonts w:ascii="Times New Roman" w:hAnsi="Times New Roman" w:cs="Times New Roman"/>
          <w:kern w:val="0"/>
          <w:szCs w:val="22"/>
          <w:lang w:eastAsia="zh-CN"/>
          <w14:ligatures w14:val="none"/>
        </w:rPr>
        <w:t>行动目标</w:t>
      </w:r>
      <w:r w:rsidRPr="00743B9D">
        <w:rPr>
          <w:rFonts w:ascii="Times New Roman" w:hAnsi="Times New Roman" w:cs="Times New Roman"/>
          <w:kern w:val="0"/>
          <w:szCs w:val="22"/>
          <w:lang w:eastAsia="zh-CN"/>
          <w14:ligatures w14:val="none"/>
        </w:rPr>
        <w:t>1</w:t>
      </w:r>
      <w:r w:rsidRPr="00743B9D">
        <w:rPr>
          <w:rFonts w:ascii="Times New Roman" w:hAnsi="Times New Roman" w:cs="Times New Roman"/>
          <w:kern w:val="0"/>
          <w:szCs w:val="22"/>
          <w:lang w:eastAsia="zh-CN"/>
          <w14:ligatures w14:val="none"/>
        </w:rPr>
        <w:t>、</w:t>
      </w:r>
      <w:r w:rsidRPr="00743B9D">
        <w:rPr>
          <w:rFonts w:ascii="Times New Roman" w:hAnsi="Times New Roman" w:cs="Times New Roman"/>
          <w:kern w:val="0"/>
          <w:szCs w:val="22"/>
          <w:lang w:eastAsia="zh-CN"/>
          <w14:ligatures w14:val="none"/>
        </w:rPr>
        <w:t>1</w:t>
      </w:r>
      <w:r>
        <w:rPr>
          <w:rFonts w:ascii="Times New Roman" w:hAnsi="Times New Roman" w:cs="Times New Roman" w:hint="eastAsia"/>
          <w:kern w:val="0"/>
          <w:szCs w:val="22"/>
          <w:lang w:eastAsia="zh-CN"/>
          <w14:ligatures w14:val="none"/>
        </w:rPr>
        <w:t>4</w:t>
      </w:r>
      <w:r w:rsidRPr="00743B9D">
        <w:rPr>
          <w:rFonts w:ascii="Times New Roman" w:hAnsi="Times New Roman" w:cs="Times New Roman"/>
          <w:kern w:val="0"/>
          <w:szCs w:val="22"/>
          <w:lang w:eastAsia="zh-CN"/>
          <w14:ligatures w14:val="none"/>
        </w:rPr>
        <w:t>、</w:t>
      </w:r>
      <w:r w:rsidRPr="00743B9D">
        <w:rPr>
          <w:rFonts w:ascii="Times New Roman" w:hAnsi="Times New Roman" w:cs="Times New Roman"/>
          <w:kern w:val="0"/>
          <w:szCs w:val="22"/>
          <w:lang w:eastAsia="zh-CN"/>
          <w14:ligatures w14:val="none"/>
        </w:rPr>
        <w:t>18</w:t>
      </w:r>
      <w:r w:rsidRPr="00743B9D">
        <w:rPr>
          <w:rFonts w:ascii="Times New Roman" w:hAnsi="Times New Roman" w:cs="Times New Roman"/>
          <w:kern w:val="0"/>
          <w:szCs w:val="22"/>
          <w:lang w:eastAsia="zh-CN"/>
          <w14:ligatures w14:val="none"/>
        </w:rPr>
        <w:t>、</w:t>
      </w:r>
      <w:r w:rsidRPr="00743B9D">
        <w:rPr>
          <w:rFonts w:ascii="Times New Roman" w:hAnsi="Times New Roman" w:cs="Times New Roman"/>
          <w:kern w:val="0"/>
          <w:szCs w:val="22"/>
          <w:lang w:eastAsia="zh-CN"/>
          <w14:ligatures w14:val="none"/>
        </w:rPr>
        <w:t>20</w:t>
      </w:r>
      <w:r w:rsidRPr="00743B9D">
        <w:rPr>
          <w:rFonts w:ascii="Times New Roman" w:hAnsi="Times New Roman" w:cs="Times New Roman"/>
          <w:kern w:val="0"/>
          <w:szCs w:val="22"/>
          <w:lang w:eastAsia="zh-CN"/>
          <w14:ligatures w14:val="none"/>
        </w:rPr>
        <w:t>和</w:t>
      </w:r>
      <w:r w:rsidRPr="00743B9D">
        <w:rPr>
          <w:rFonts w:ascii="Times New Roman" w:hAnsi="Times New Roman" w:cs="Times New Roman"/>
          <w:kern w:val="0"/>
          <w:szCs w:val="22"/>
          <w:lang w:eastAsia="zh-CN"/>
          <w14:ligatures w14:val="none"/>
        </w:rPr>
        <w:t>23</w:t>
      </w:r>
      <w:r w:rsidRPr="00743B9D">
        <w:rPr>
          <w:rFonts w:ascii="Times New Roman" w:hAnsi="Times New Roman" w:cs="Times New Roman" w:hint="eastAsia"/>
          <w:kern w:val="0"/>
          <w:szCs w:val="22"/>
          <w:lang w:eastAsia="zh-CN"/>
          <w14:ligatures w14:val="none"/>
        </w:rPr>
        <w:t>相一致的国家目标</w:t>
      </w:r>
      <w:r w:rsidRPr="00743B9D">
        <w:rPr>
          <w:rFonts w:ascii="Times New Roman" w:hAnsi="Times New Roman" w:cs="Times New Roman"/>
          <w:kern w:val="0"/>
          <w:szCs w:val="22"/>
          <w:lang w:eastAsia="zh-CN"/>
          <w14:ligatures w14:val="none"/>
        </w:rPr>
        <w:t>。国家目标对不同要素的具体覆盖情况在全球行动目标之间有很大差异。</w:t>
      </w:r>
    </w:p>
    <w:p w14:paraId="3235E8C2" w14:textId="77777777" w:rsidR="00C57CCA" w:rsidRPr="00743B9D" w:rsidRDefault="00C57CCA" w:rsidP="00743B9D">
      <w:pPr>
        <w:spacing w:after="120" w:line="240" w:lineRule="auto"/>
        <w:ind w:firstLine="490"/>
        <w:jc w:val="both"/>
        <w:rPr>
          <w:rFonts w:ascii="Times New Roman" w:hAnsi="Times New Roman" w:cs="Times New Roman"/>
          <w:kern w:val="0"/>
          <w:szCs w:val="22"/>
          <w:lang w:eastAsia="zh-CN"/>
          <w14:ligatures w14:val="none"/>
        </w:rPr>
      </w:pPr>
      <w:r w:rsidRPr="00743B9D">
        <w:rPr>
          <w:rFonts w:ascii="Times New Roman" w:hAnsi="Times New Roman" w:cs="Times New Roman"/>
          <w:kern w:val="0"/>
          <w:szCs w:val="22"/>
          <w:lang w:eastAsia="zh-CN"/>
          <w14:ligatures w14:val="none"/>
        </w:rPr>
        <w:t>总体而言，国家目标</w:t>
      </w:r>
      <w:r w:rsidRPr="00743B9D">
        <w:rPr>
          <w:rFonts w:ascii="Times New Roman" w:hAnsi="Times New Roman" w:cs="Times New Roman" w:hint="eastAsia"/>
          <w:kern w:val="0"/>
          <w:szCs w:val="22"/>
          <w:lang w:val="it-IT" w:eastAsia="zh-CN"/>
          <w14:ligatures w14:val="none"/>
        </w:rPr>
        <w:t>对</w:t>
      </w:r>
      <w:r w:rsidRPr="00743B9D">
        <w:rPr>
          <w:rFonts w:ascii="Times New Roman" w:hAnsi="Times New Roman" w:cs="Times New Roman"/>
          <w:kern w:val="0"/>
          <w:szCs w:val="22"/>
          <w:lang w:eastAsia="zh-CN"/>
          <w14:ligatures w14:val="none"/>
        </w:rPr>
        <w:t>生物多样性保护和可持续利用</w:t>
      </w:r>
      <w:r w:rsidRPr="00743B9D">
        <w:rPr>
          <w:rFonts w:ascii="Times New Roman" w:hAnsi="Times New Roman" w:cs="Times New Roman" w:hint="eastAsia"/>
          <w:kern w:val="0"/>
          <w:szCs w:val="22"/>
          <w:lang w:eastAsia="zh-CN"/>
          <w14:ligatures w14:val="none"/>
        </w:rPr>
        <w:t>方面的</w:t>
      </w:r>
      <w:r w:rsidRPr="00743B9D">
        <w:rPr>
          <w:rFonts w:ascii="Times New Roman" w:hAnsi="Times New Roman" w:cs="Times New Roman"/>
          <w:kern w:val="0"/>
          <w:szCs w:val="22"/>
          <w:lang w:eastAsia="zh-CN"/>
          <w14:ligatures w14:val="none"/>
        </w:rPr>
        <w:t>行动目标和行动目标要素的覆盖较为全面，</w:t>
      </w:r>
      <w:r w:rsidRPr="00743B9D">
        <w:rPr>
          <w:rFonts w:ascii="Times New Roman" w:hAnsi="Times New Roman" w:cs="Times New Roman" w:hint="eastAsia"/>
          <w:kern w:val="0"/>
          <w:szCs w:val="22"/>
          <w:lang w:eastAsia="zh-CN"/>
          <w14:ligatures w14:val="none"/>
        </w:rPr>
        <w:t>超过对导致</w:t>
      </w:r>
      <w:r w:rsidRPr="00743B9D">
        <w:rPr>
          <w:rFonts w:ascii="Times New Roman" w:hAnsi="Times New Roman" w:cs="Times New Roman"/>
          <w:kern w:val="0"/>
          <w:szCs w:val="22"/>
          <w:lang w:eastAsia="zh-CN"/>
          <w14:ligatures w14:val="none"/>
        </w:rPr>
        <w:t>生物多样性丧失的间接驱动因素</w:t>
      </w:r>
      <w:r w:rsidRPr="00743B9D">
        <w:rPr>
          <w:rFonts w:ascii="Times New Roman" w:hAnsi="Times New Roman" w:cs="Times New Roman" w:hint="eastAsia"/>
          <w:kern w:val="0"/>
          <w:szCs w:val="22"/>
          <w:lang w:eastAsia="zh-CN"/>
          <w14:ligatures w14:val="none"/>
        </w:rPr>
        <w:t>所涉</w:t>
      </w:r>
      <w:r w:rsidRPr="00743B9D">
        <w:rPr>
          <w:rFonts w:ascii="Times New Roman" w:hAnsi="Times New Roman" w:cs="Times New Roman"/>
          <w:kern w:val="0"/>
          <w:szCs w:val="22"/>
          <w:lang w:eastAsia="zh-CN"/>
          <w14:ligatures w14:val="none"/>
        </w:rPr>
        <w:t>行动目标和行动目标</w:t>
      </w:r>
      <w:r w:rsidRPr="00743B9D">
        <w:rPr>
          <w:rFonts w:ascii="Times New Roman" w:hAnsi="Times New Roman" w:cs="Times New Roman" w:hint="eastAsia"/>
          <w:kern w:val="0"/>
          <w:szCs w:val="22"/>
          <w:lang w:eastAsia="zh-CN"/>
          <w14:ligatures w14:val="none"/>
        </w:rPr>
        <w:t>要素</w:t>
      </w:r>
      <w:r w:rsidRPr="00743B9D">
        <w:rPr>
          <w:rFonts w:ascii="Times New Roman" w:hAnsi="Times New Roman" w:cs="Times New Roman"/>
          <w:kern w:val="0"/>
          <w:szCs w:val="22"/>
          <w:lang w:eastAsia="zh-CN"/>
          <w14:ligatures w14:val="none"/>
        </w:rPr>
        <w:t>的覆盖。对</w:t>
      </w:r>
      <w:r w:rsidRPr="00743B9D">
        <w:rPr>
          <w:rFonts w:ascii="Times New Roman" w:hAnsi="Times New Roman" w:cs="Times New Roman" w:hint="eastAsia"/>
          <w:kern w:val="0"/>
          <w:szCs w:val="22"/>
          <w:lang w:eastAsia="zh-CN"/>
          <w14:ligatures w14:val="none"/>
        </w:rPr>
        <w:t>于</w:t>
      </w:r>
      <w:r w:rsidRPr="00743B9D">
        <w:rPr>
          <w:rFonts w:ascii="Times New Roman" w:hAnsi="Times New Roman" w:cs="Times New Roman"/>
          <w:kern w:val="0"/>
          <w:szCs w:val="22"/>
          <w:lang w:eastAsia="zh-CN"/>
          <w14:ligatures w14:val="none"/>
        </w:rPr>
        <w:t>生物多样性主流化、可持续消费、资源</w:t>
      </w:r>
      <w:r w:rsidRPr="00743B9D">
        <w:rPr>
          <w:rFonts w:ascii="Times New Roman" w:hAnsi="Times New Roman" w:cs="Times New Roman" w:hint="eastAsia"/>
          <w:kern w:val="0"/>
          <w:szCs w:val="22"/>
          <w:lang w:eastAsia="zh-CN"/>
          <w14:ligatures w14:val="none"/>
        </w:rPr>
        <w:t>筹集</w:t>
      </w:r>
      <w:r w:rsidRPr="00743B9D">
        <w:rPr>
          <w:rFonts w:ascii="Times New Roman" w:hAnsi="Times New Roman" w:cs="Times New Roman"/>
          <w:kern w:val="0"/>
          <w:szCs w:val="22"/>
          <w:lang w:eastAsia="zh-CN"/>
          <w14:ligatures w14:val="none"/>
        </w:rPr>
        <w:t>、激励</w:t>
      </w:r>
      <w:r w:rsidRPr="00743B9D">
        <w:rPr>
          <w:rFonts w:ascii="Times New Roman" w:hAnsi="Times New Roman" w:cs="Times New Roman" w:hint="eastAsia"/>
          <w:kern w:val="0"/>
          <w:szCs w:val="22"/>
          <w:lang w:eastAsia="zh-CN"/>
          <w14:ligatures w14:val="none"/>
        </w:rPr>
        <w:t>措施</w:t>
      </w:r>
      <w:r w:rsidRPr="00743B9D">
        <w:rPr>
          <w:rFonts w:ascii="Times New Roman" w:hAnsi="Times New Roman" w:cs="Times New Roman"/>
          <w:kern w:val="0"/>
          <w:szCs w:val="22"/>
          <w:lang w:eastAsia="zh-CN"/>
          <w14:ligatures w14:val="none"/>
        </w:rPr>
        <w:t>和补贴、参与和参与性进程、公平治理、土地和资源权利、性别平等、政策一致性和执行手段</w:t>
      </w:r>
      <w:r w:rsidRPr="00743B9D">
        <w:rPr>
          <w:rFonts w:ascii="Times New Roman" w:hAnsi="Times New Roman" w:cs="Times New Roman" w:hint="eastAsia"/>
          <w:kern w:val="0"/>
          <w:szCs w:val="22"/>
          <w:lang w:eastAsia="zh-CN"/>
          <w14:ligatures w14:val="none"/>
        </w:rPr>
        <w:t>所涉</w:t>
      </w:r>
      <w:r w:rsidRPr="00743B9D">
        <w:rPr>
          <w:rFonts w:ascii="Times New Roman" w:hAnsi="Times New Roman" w:cs="Times New Roman"/>
          <w:kern w:val="0"/>
          <w:szCs w:val="22"/>
          <w:lang w:eastAsia="zh-CN"/>
          <w14:ligatures w14:val="none"/>
        </w:rPr>
        <w:t>行动目标和行动目标要素</w:t>
      </w:r>
      <w:r w:rsidRPr="00743B9D">
        <w:rPr>
          <w:rFonts w:ascii="Times New Roman" w:hAnsi="Times New Roman" w:cs="Times New Roman" w:hint="eastAsia"/>
          <w:kern w:val="0"/>
          <w:szCs w:val="22"/>
          <w:lang w:eastAsia="zh-CN"/>
          <w14:ligatures w14:val="none"/>
        </w:rPr>
        <w:t>，国家目标的</w:t>
      </w:r>
      <w:r w:rsidRPr="00743B9D">
        <w:rPr>
          <w:rFonts w:ascii="Times New Roman" w:hAnsi="Times New Roman" w:cs="Times New Roman"/>
          <w:kern w:val="0"/>
          <w:szCs w:val="22"/>
          <w:lang w:eastAsia="zh-CN"/>
          <w14:ligatures w14:val="none"/>
        </w:rPr>
        <w:t>覆盖</w:t>
      </w:r>
      <w:r w:rsidRPr="00743B9D">
        <w:rPr>
          <w:rFonts w:ascii="Times New Roman" w:hAnsi="Times New Roman" w:cs="Times New Roman" w:hint="eastAsia"/>
          <w:kern w:val="0"/>
          <w:szCs w:val="22"/>
          <w:lang w:eastAsia="zh-CN"/>
          <w14:ligatures w14:val="none"/>
        </w:rPr>
        <w:t>情况参差不齐</w:t>
      </w:r>
      <w:r w:rsidRPr="00743B9D">
        <w:rPr>
          <w:rFonts w:ascii="Times New Roman" w:hAnsi="Times New Roman" w:cs="Times New Roman"/>
          <w:kern w:val="0"/>
          <w:szCs w:val="22"/>
          <w:lang w:eastAsia="zh-CN"/>
          <w14:ligatures w14:val="none"/>
        </w:rPr>
        <w:t>。</w:t>
      </w:r>
      <w:r>
        <w:rPr>
          <w:rFonts w:ascii="Times New Roman" w:hAnsi="Times New Roman" w:cs="Times New Roman" w:hint="eastAsia"/>
          <w:kern w:val="0"/>
          <w:szCs w:val="22"/>
          <w:lang w:eastAsia="zh-CN"/>
          <w14:ligatures w14:val="none"/>
        </w:rPr>
        <w:t>此外，</w:t>
      </w:r>
      <w:r w:rsidRPr="00743B9D">
        <w:rPr>
          <w:rFonts w:ascii="Times New Roman" w:hAnsi="Times New Roman" w:cs="Times New Roman"/>
          <w:kern w:val="0"/>
          <w:szCs w:val="22"/>
          <w:lang w:eastAsia="zh-CN"/>
          <w14:ligatures w14:val="none"/>
        </w:rPr>
        <w:t>海洋、沿海和内陆水域生态系统得到的关注不足，少于陆地生态系统得到的关注。国家目标、国家生物多样性战略和行动计划以及国家报告往往</w:t>
      </w:r>
      <w:r w:rsidRPr="00743B9D">
        <w:rPr>
          <w:rFonts w:ascii="Times New Roman" w:hAnsi="Times New Roman" w:cs="Times New Roman" w:hint="eastAsia"/>
          <w:kern w:val="0"/>
          <w:szCs w:val="22"/>
          <w:lang w:eastAsia="zh-CN"/>
          <w14:ligatures w14:val="none"/>
        </w:rPr>
        <w:t>没有描述跨领域问题，如：</w:t>
      </w:r>
      <w:r w:rsidRPr="00743B9D">
        <w:rPr>
          <w:rFonts w:ascii="Times New Roman" w:hAnsi="Times New Roman" w:cs="Times New Roman"/>
          <w:kern w:val="0"/>
          <w:szCs w:val="22"/>
          <w:lang w:eastAsia="zh-CN"/>
          <w14:ligatures w14:val="none"/>
        </w:rPr>
        <w:t>土著人民和地方社区、妇女和青年的贡献和权利；全政府和全社会方法；基于人权的方法</w:t>
      </w:r>
      <w:r>
        <w:rPr>
          <w:rFonts w:ascii="Times New Roman" w:hAnsi="Times New Roman" w:cs="Times New Roman" w:hint="eastAsia"/>
          <w:kern w:val="0"/>
          <w:szCs w:val="22"/>
          <w:lang w:eastAsia="zh-CN"/>
          <w14:ligatures w14:val="none"/>
        </w:rPr>
        <w:t>；</w:t>
      </w:r>
      <w:r w:rsidRPr="00743B9D">
        <w:rPr>
          <w:rFonts w:ascii="Times New Roman" w:hAnsi="Times New Roman" w:cs="Times New Roman"/>
          <w:kern w:val="0"/>
          <w:szCs w:val="22"/>
          <w:lang w:eastAsia="zh-CN"/>
          <w14:ligatures w14:val="none"/>
        </w:rPr>
        <w:t>性别平等</w:t>
      </w:r>
      <w:r>
        <w:rPr>
          <w:rFonts w:ascii="Times New Roman" w:hAnsi="Times New Roman" w:cs="Times New Roman" w:hint="eastAsia"/>
          <w:kern w:val="0"/>
          <w:szCs w:val="22"/>
          <w:lang w:eastAsia="zh-CN"/>
          <w14:ligatures w14:val="none"/>
        </w:rPr>
        <w:t>；</w:t>
      </w:r>
      <w:r w:rsidRPr="00743B9D">
        <w:rPr>
          <w:rFonts w:ascii="Times New Roman" w:hAnsi="Times New Roman" w:cs="Times New Roman"/>
          <w:kern w:val="0"/>
          <w:szCs w:val="22"/>
          <w:lang w:eastAsia="zh-CN"/>
          <w14:ligatures w14:val="none"/>
        </w:rPr>
        <w:t>代际公平</w:t>
      </w:r>
      <w:r>
        <w:rPr>
          <w:rFonts w:ascii="Times New Roman" w:hAnsi="Times New Roman" w:cs="Times New Roman" w:hint="eastAsia"/>
          <w:kern w:val="0"/>
          <w:szCs w:val="22"/>
          <w:lang w:eastAsia="zh-CN"/>
          <w14:ligatures w14:val="none"/>
        </w:rPr>
        <w:t>；</w:t>
      </w:r>
      <w:r w:rsidRPr="00743B9D">
        <w:rPr>
          <w:rFonts w:ascii="Times New Roman" w:hAnsi="Times New Roman" w:cs="Times New Roman"/>
          <w:kern w:val="0"/>
          <w:szCs w:val="22"/>
          <w:lang w:eastAsia="zh-CN"/>
          <w14:ligatures w14:val="none"/>
        </w:rPr>
        <w:t>《昆蒙框架》</w:t>
      </w:r>
      <w:r w:rsidRPr="00743B9D">
        <w:rPr>
          <w:rFonts w:ascii="Times New Roman" w:hAnsi="Times New Roman" w:cs="Times New Roman"/>
          <w:kern w:val="0"/>
          <w:szCs w:val="22"/>
          <w:lang w:eastAsia="zh-CN"/>
          <w14:ligatures w14:val="none"/>
        </w:rPr>
        <w:t>C</w:t>
      </w:r>
      <w:r w:rsidRPr="00743B9D">
        <w:rPr>
          <w:rFonts w:ascii="Times New Roman" w:hAnsi="Times New Roman" w:cs="Times New Roman"/>
          <w:kern w:val="0"/>
          <w:szCs w:val="22"/>
          <w:lang w:eastAsia="zh-CN"/>
          <w14:ligatures w14:val="none"/>
        </w:rPr>
        <w:t>部分</w:t>
      </w:r>
      <w:r w:rsidRPr="00743B9D">
        <w:rPr>
          <w:rFonts w:ascii="Times New Roman" w:hAnsi="Times New Roman" w:cs="Times New Roman" w:hint="eastAsia"/>
          <w:kern w:val="0"/>
          <w:szCs w:val="22"/>
          <w:lang w:eastAsia="zh-CN"/>
          <w14:ligatures w14:val="none"/>
        </w:rPr>
        <w:t>所述</w:t>
      </w:r>
      <w:r w:rsidRPr="00743B9D">
        <w:rPr>
          <w:rFonts w:ascii="Times New Roman" w:hAnsi="Times New Roman" w:cs="Times New Roman"/>
          <w:kern w:val="0"/>
          <w:szCs w:val="22"/>
          <w:lang w:eastAsia="zh-CN"/>
          <w14:ligatures w14:val="none"/>
        </w:rPr>
        <w:t>其他考虑。</w:t>
      </w:r>
      <w:r w:rsidRPr="00743B9D">
        <w:rPr>
          <w:rFonts w:ascii="Times New Roman" w:hAnsi="Times New Roman" w:cs="Times New Roman"/>
          <w:kern w:val="0"/>
          <w:szCs w:val="22"/>
          <w:lang w:eastAsia="zh-CN"/>
          <w14:ligatures w14:val="none"/>
        </w:rPr>
        <w:t xml:space="preserve"> </w:t>
      </w:r>
    </w:p>
    <w:p w14:paraId="592F1B37" w14:textId="77777777" w:rsidR="00C57CCA" w:rsidRPr="00743B9D" w:rsidRDefault="00C57CCA" w:rsidP="00743B9D">
      <w:pPr>
        <w:spacing w:after="0" w:line="240" w:lineRule="auto"/>
        <w:jc w:val="both"/>
        <w:rPr>
          <w:rFonts w:ascii="KaiTi" w:eastAsia="KaiTi" w:hAnsi="KaiTi" w:cs="Times New Roman"/>
          <w:kern w:val="0"/>
          <w:szCs w:val="22"/>
          <w:lang w:eastAsia="zh-CN"/>
          <w14:ligatures w14:val="none"/>
        </w:rPr>
      </w:pPr>
      <w:r w:rsidRPr="00743B9D">
        <w:rPr>
          <w:rFonts w:ascii="KaiTi" w:eastAsia="KaiTi" w:hAnsi="KaiTi" w:cs="Times New Roman"/>
          <w:kern w:val="0"/>
          <w:szCs w:val="22"/>
          <w:lang w:eastAsia="zh-CN"/>
          <w14:ligatures w14:val="none"/>
        </w:rPr>
        <w:t>可行的非</w:t>
      </w:r>
      <w:r w:rsidRPr="00743B9D">
        <w:rPr>
          <w:rFonts w:ascii="KaiTi" w:eastAsia="KaiTi" w:hAnsi="KaiTi" w:cs="Times New Roman" w:hint="eastAsia"/>
          <w:kern w:val="0"/>
          <w:szCs w:val="22"/>
          <w:lang w:eastAsia="zh-CN"/>
          <w14:ligatures w14:val="none"/>
        </w:rPr>
        <w:t>规定</w:t>
      </w:r>
      <w:r w:rsidRPr="00743B9D">
        <w:rPr>
          <w:rFonts w:ascii="KaiTi" w:eastAsia="KaiTi" w:hAnsi="KaiTi" w:cs="Times New Roman"/>
          <w:kern w:val="0"/>
          <w:szCs w:val="22"/>
          <w:lang w:eastAsia="zh-CN"/>
          <w14:ligatures w14:val="none"/>
        </w:rPr>
        <w:t xml:space="preserve">性方法： </w:t>
      </w:r>
    </w:p>
    <w:p w14:paraId="7F33E46B" w14:textId="77777777" w:rsidR="00C57CCA" w:rsidRPr="00743B9D" w:rsidRDefault="00C57CCA" w:rsidP="00125E0E">
      <w:pPr>
        <w:numPr>
          <w:ilvl w:val="0"/>
          <w:numId w:val="13"/>
        </w:numPr>
        <w:tabs>
          <w:tab w:val="left" w:pos="567"/>
          <w:tab w:val="left" w:pos="1134"/>
          <w:tab w:val="left" w:pos="1701"/>
          <w:tab w:val="left" w:pos="2268"/>
        </w:tabs>
        <w:spacing w:before="120" w:after="120" w:line="240" w:lineRule="auto"/>
        <w:ind w:left="980" w:hanging="490"/>
        <w:jc w:val="both"/>
        <w:rPr>
          <w:rFonts w:ascii="Times New Roman" w:eastAsia="Aptos" w:hAnsi="Times New Roman" w:cs="Times New Roman"/>
          <w:kern w:val="0"/>
          <w:szCs w:val="22"/>
          <w:lang w:eastAsia="zh-CN"/>
          <w14:ligatures w14:val="none"/>
        </w:rPr>
      </w:pPr>
      <w:r w:rsidRPr="00743B9D">
        <w:rPr>
          <w:rFonts w:ascii="Times New Roman" w:hAnsi="Times New Roman" w:cs="Times New Roman"/>
          <w:kern w:val="0"/>
          <w:szCs w:val="22"/>
          <w:lang w:eastAsia="zh-CN"/>
          <w14:ligatures w14:val="none"/>
        </w:rPr>
        <w:t>缔约方可以在不挪用执行工作的资源的情况下调整目标并加强行动，更好地覆盖全球行动目标中的那些没有得到充分反映的具体行动目标或要素。可以参照相关全球行动目标的全部范围，对国家政策进行必要的审查和进一步发展，从而确定</w:t>
      </w:r>
      <w:r w:rsidRPr="00743B9D">
        <w:rPr>
          <w:rFonts w:ascii="Times New Roman" w:hAnsi="Times New Roman" w:cs="Times New Roman" w:hint="eastAsia"/>
          <w:kern w:val="0"/>
          <w:szCs w:val="22"/>
          <w:lang w:eastAsia="zh-CN"/>
          <w14:ligatures w14:val="none"/>
        </w:rPr>
        <w:t>有哪些潜在的方面，</w:t>
      </w:r>
      <w:r w:rsidRPr="00743B9D">
        <w:rPr>
          <w:rFonts w:ascii="Times New Roman" w:hAnsi="Times New Roman" w:cs="Times New Roman"/>
          <w:kern w:val="0"/>
          <w:szCs w:val="22"/>
          <w:lang w:eastAsia="zh-CN"/>
          <w14:ligatures w14:val="none"/>
        </w:rPr>
        <w:t>可以通过</w:t>
      </w:r>
      <w:r w:rsidRPr="00743B9D">
        <w:rPr>
          <w:rFonts w:ascii="Times New Roman" w:hAnsi="Times New Roman" w:cs="Times New Roman" w:hint="eastAsia"/>
          <w:kern w:val="0"/>
          <w:szCs w:val="22"/>
          <w:lang w:eastAsia="zh-CN"/>
          <w14:ligatures w14:val="none"/>
        </w:rPr>
        <w:t>在其中做出</w:t>
      </w:r>
      <w:r w:rsidRPr="00743B9D">
        <w:rPr>
          <w:rFonts w:ascii="Times New Roman" w:hAnsi="Times New Roman" w:cs="Times New Roman"/>
          <w:kern w:val="0"/>
          <w:szCs w:val="22"/>
          <w:lang w:eastAsia="zh-CN"/>
          <w14:ligatures w14:val="none"/>
        </w:rPr>
        <w:t>更强有力和更全面的国家承诺来弥补差距，</w:t>
      </w:r>
      <w:r w:rsidRPr="00743B9D">
        <w:rPr>
          <w:rFonts w:ascii="Times New Roman" w:hAnsi="Times New Roman" w:cs="Times New Roman" w:hint="eastAsia"/>
          <w:kern w:val="0"/>
          <w:szCs w:val="22"/>
          <w:lang w:eastAsia="zh-CN"/>
          <w14:ligatures w14:val="none"/>
        </w:rPr>
        <w:t>并</w:t>
      </w:r>
      <w:r w:rsidRPr="00743B9D">
        <w:rPr>
          <w:rFonts w:ascii="Times New Roman" w:hAnsi="Times New Roman" w:cs="Times New Roman"/>
          <w:kern w:val="0"/>
          <w:szCs w:val="22"/>
          <w:lang w:eastAsia="zh-CN"/>
          <w14:ligatures w14:val="none"/>
        </w:rPr>
        <w:t>克服集体执行努力和抱负方面的挑战。可以根据国情考虑不同的备选办法，例如，尚未更新国家生物多样性战略和行动计划和</w:t>
      </w:r>
      <w:r w:rsidRPr="00743B9D">
        <w:rPr>
          <w:rFonts w:ascii="Times New Roman" w:hAnsi="Times New Roman" w:cs="Times New Roman"/>
          <w:kern w:val="0"/>
          <w:szCs w:val="22"/>
          <w:lang w:eastAsia="zh-CN"/>
          <w14:ligatures w14:val="none"/>
        </w:rPr>
        <w:t>/</w:t>
      </w:r>
      <w:r w:rsidRPr="00743B9D">
        <w:rPr>
          <w:rFonts w:ascii="Times New Roman" w:hAnsi="Times New Roman" w:cs="Times New Roman"/>
          <w:kern w:val="0"/>
          <w:szCs w:val="22"/>
          <w:lang w:eastAsia="zh-CN"/>
          <w14:ligatures w14:val="none"/>
        </w:rPr>
        <w:t>或行动目标的缔约方可以做出更大努力，</w:t>
      </w:r>
      <w:r w:rsidRPr="00743B9D">
        <w:rPr>
          <w:rFonts w:ascii="Times New Roman" w:hAnsi="Times New Roman" w:cs="Times New Roman" w:hint="eastAsia"/>
          <w:kern w:val="0"/>
          <w:szCs w:val="22"/>
          <w:lang w:eastAsia="zh-CN"/>
          <w14:ligatures w14:val="none"/>
        </w:rPr>
        <w:t>与</w:t>
      </w:r>
      <w:r w:rsidRPr="00743B9D">
        <w:rPr>
          <w:rFonts w:ascii="Times New Roman" w:hAnsi="Times New Roman" w:cs="Times New Roman"/>
          <w:kern w:val="0"/>
          <w:szCs w:val="22"/>
          <w:lang w:eastAsia="zh-CN"/>
          <w14:ligatures w14:val="none"/>
        </w:rPr>
        <w:t>全球行动目标的范围和抱负</w:t>
      </w:r>
      <w:r w:rsidRPr="00743B9D">
        <w:rPr>
          <w:rFonts w:ascii="Times New Roman" w:hAnsi="Times New Roman" w:cs="Times New Roman" w:hint="eastAsia"/>
          <w:kern w:val="0"/>
          <w:szCs w:val="22"/>
          <w:lang w:eastAsia="zh-CN"/>
          <w14:ligatures w14:val="none"/>
        </w:rPr>
        <w:t>保持一致</w:t>
      </w:r>
      <w:r w:rsidRPr="00743B9D">
        <w:rPr>
          <w:rFonts w:ascii="Times New Roman" w:hAnsi="Times New Roman" w:cs="Times New Roman"/>
          <w:kern w:val="0"/>
          <w:szCs w:val="22"/>
          <w:lang w:eastAsia="zh-CN"/>
          <w14:ligatures w14:val="none"/>
        </w:rPr>
        <w:t>，同时</w:t>
      </w:r>
      <w:r w:rsidRPr="00743B9D">
        <w:rPr>
          <w:rFonts w:ascii="Times New Roman" w:hAnsi="Times New Roman" w:cs="Times New Roman" w:hint="eastAsia"/>
          <w:kern w:val="0"/>
          <w:szCs w:val="22"/>
          <w:lang w:eastAsia="zh-CN"/>
          <w14:ligatures w14:val="none"/>
        </w:rPr>
        <w:t>为此</w:t>
      </w:r>
      <w:r w:rsidRPr="00743B9D">
        <w:rPr>
          <w:rFonts w:ascii="Times New Roman" w:hAnsi="Times New Roman" w:cs="Times New Roman"/>
          <w:kern w:val="0"/>
          <w:szCs w:val="22"/>
          <w:lang w:eastAsia="zh-CN"/>
          <w14:ligatures w14:val="none"/>
        </w:rPr>
        <w:t>提供适当的执行手段；缔约方可以在符合国情的情况下审查和调整目标，但不占用执行工作的资源或偏离执行重点；缔约方</w:t>
      </w:r>
      <w:r w:rsidRPr="00743B9D">
        <w:rPr>
          <w:rFonts w:ascii="Times New Roman" w:hAnsi="Times New Roman" w:cs="Times New Roman" w:hint="eastAsia"/>
          <w:kern w:val="0"/>
          <w:szCs w:val="22"/>
          <w:lang w:eastAsia="zh-CN"/>
          <w14:ligatures w14:val="none"/>
        </w:rPr>
        <w:t>也</w:t>
      </w:r>
      <w:r w:rsidRPr="00743B9D">
        <w:rPr>
          <w:rFonts w:ascii="Times New Roman" w:hAnsi="Times New Roman" w:cs="Times New Roman"/>
          <w:kern w:val="0"/>
          <w:szCs w:val="22"/>
          <w:lang w:eastAsia="zh-CN"/>
          <w14:ligatures w14:val="none"/>
        </w:rPr>
        <w:t>可以保持已经更新的国家目标，但加强行动，更好地</w:t>
      </w:r>
      <w:r w:rsidRPr="00743B9D">
        <w:rPr>
          <w:rFonts w:ascii="Times New Roman" w:hAnsi="Times New Roman" w:cs="Times New Roman" w:hint="eastAsia"/>
          <w:kern w:val="0"/>
          <w:szCs w:val="22"/>
          <w:lang w:eastAsia="zh-CN"/>
          <w14:ligatures w14:val="none"/>
        </w:rPr>
        <w:t>落实那些经查明在</w:t>
      </w:r>
      <w:r w:rsidRPr="00743B9D">
        <w:rPr>
          <w:rFonts w:ascii="Times New Roman" w:hAnsi="Times New Roman" w:cs="Times New Roman"/>
          <w:kern w:val="0"/>
          <w:szCs w:val="22"/>
          <w:lang w:eastAsia="zh-CN"/>
          <w14:ligatures w14:val="none"/>
        </w:rPr>
        <w:t>集体范围和抱负</w:t>
      </w:r>
      <w:r w:rsidRPr="00743B9D">
        <w:rPr>
          <w:rFonts w:ascii="Times New Roman" w:hAnsi="Times New Roman" w:cs="Times New Roman" w:hint="eastAsia"/>
          <w:kern w:val="0"/>
          <w:szCs w:val="22"/>
          <w:lang w:eastAsia="zh-CN"/>
          <w14:ligatures w14:val="none"/>
        </w:rPr>
        <w:t>方面存在差距的具体</w:t>
      </w:r>
      <w:r w:rsidRPr="00743B9D">
        <w:rPr>
          <w:rFonts w:ascii="Times New Roman" w:hAnsi="Times New Roman" w:cs="Times New Roman"/>
          <w:kern w:val="0"/>
          <w:szCs w:val="22"/>
          <w:lang w:eastAsia="zh-CN"/>
          <w14:ligatures w14:val="none"/>
        </w:rPr>
        <w:t>行动目标或行动目标要素。</w:t>
      </w:r>
    </w:p>
    <w:p w14:paraId="04CEDC1A" w14:textId="77777777" w:rsidR="00C57CCA" w:rsidRPr="00743B9D" w:rsidRDefault="00C57CCA" w:rsidP="00125E0E">
      <w:pPr>
        <w:numPr>
          <w:ilvl w:val="0"/>
          <w:numId w:val="12"/>
        </w:numPr>
        <w:tabs>
          <w:tab w:val="left" w:pos="567"/>
          <w:tab w:val="left" w:pos="1134"/>
          <w:tab w:val="left" w:pos="1701"/>
          <w:tab w:val="left" w:pos="2268"/>
        </w:tabs>
        <w:spacing w:before="120" w:after="120" w:line="240" w:lineRule="auto"/>
        <w:ind w:left="980" w:hanging="490"/>
        <w:jc w:val="both"/>
        <w:rPr>
          <w:rFonts w:ascii="Times New Roman" w:eastAsia="Aptos" w:hAnsi="Times New Roman" w:cs="Times New Roman"/>
          <w:kern w:val="0"/>
          <w:szCs w:val="22"/>
          <w:lang w:eastAsia="zh-CN"/>
          <w14:ligatures w14:val="none"/>
        </w:rPr>
      </w:pPr>
      <w:r w:rsidRPr="00743B9D">
        <w:rPr>
          <w:rFonts w:ascii="SimSun" w:hAnsi="SimSun" w:cs="SimSun" w:hint="eastAsia"/>
          <w:kern w:val="0"/>
          <w:szCs w:val="22"/>
          <w:lang w:eastAsia="zh-CN"/>
          <w14:ligatures w14:val="none"/>
        </w:rPr>
        <w:t>可以拓展和推广多利益攸关方平台、联盟、伙伴关系、举措和其他形式的合作与协作，为更高的抱负以及执行工作、持续参与、传播、宣传、教育和倡导提供支持，从而扩大对《昆蒙框架》的承诺，特别关注那些覆盖不足的行动目标和要素。</w:t>
      </w:r>
    </w:p>
    <w:p w14:paraId="0EDE9569" w14:textId="77777777" w:rsidR="00C57CCA" w:rsidRPr="00743B9D" w:rsidRDefault="00C57CCA" w:rsidP="00125E0E">
      <w:pPr>
        <w:numPr>
          <w:ilvl w:val="0"/>
          <w:numId w:val="12"/>
        </w:numPr>
        <w:tabs>
          <w:tab w:val="left" w:pos="567"/>
          <w:tab w:val="left" w:pos="1134"/>
          <w:tab w:val="left" w:pos="1701"/>
          <w:tab w:val="left" w:pos="2268"/>
        </w:tabs>
        <w:spacing w:before="120" w:after="120" w:line="240" w:lineRule="auto"/>
        <w:ind w:left="980" w:hanging="490"/>
        <w:jc w:val="both"/>
        <w:rPr>
          <w:rFonts w:ascii="Times New Roman" w:eastAsia="Aptos" w:hAnsi="Times New Roman" w:cs="Times New Roman"/>
          <w:kern w:val="0"/>
          <w:szCs w:val="22"/>
          <w:lang w:eastAsia="zh-CN"/>
          <w14:ligatures w14:val="none"/>
        </w:rPr>
      </w:pPr>
      <w:r w:rsidRPr="00743B9D">
        <w:rPr>
          <w:rFonts w:ascii="SimSun" w:hAnsi="SimSun" w:cs="SimSun" w:hint="eastAsia"/>
          <w:kern w:val="0"/>
          <w:szCs w:val="22"/>
          <w:lang w:eastAsia="zh-CN"/>
          <w14:ligatures w14:val="none"/>
        </w:rPr>
        <w:t>缔约方为了在本国的国家战略特别是行动计划中支持扩大范围，可以侧重于克服与执行手段、政策一致性和环境治理、非国家政府行为体的参与以及数据和知识缺口有关的关键障碍。</w:t>
      </w:r>
      <w:r w:rsidRPr="00743B9D">
        <w:rPr>
          <w:rFonts w:ascii="Times New Roman" w:hAnsi="Times New Roman" w:cs="Times New Roman"/>
          <w:kern w:val="0"/>
          <w:szCs w:val="22"/>
          <w:lang w:eastAsia="zh-CN"/>
          <w14:ligatures w14:val="none"/>
        </w:rPr>
        <w:t xml:space="preserve"> </w:t>
      </w:r>
    </w:p>
    <w:p w14:paraId="0C1686F5" w14:textId="77777777" w:rsidR="00C57CCA" w:rsidRPr="00743B9D" w:rsidRDefault="00C57CCA" w:rsidP="009A0108">
      <w:pPr>
        <w:keepNext/>
        <w:spacing w:before="120" w:after="120" w:line="240" w:lineRule="auto"/>
        <w:rPr>
          <w:rFonts w:ascii="Times New Roman" w:hAnsi="Times New Roman" w:cs="Times New Roman"/>
          <w:b/>
          <w:kern w:val="0"/>
          <w:szCs w:val="22"/>
          <w:u w:val="single"/>
          <w:lang w:eastAsia="zh-CN"/>
          <w14:ligatures w14:val="none"/>
        </w:rPr>
      </w:pPr>
      <w:r w:rsidRPr="00743B9D">
        <w:rPr>
          <w:rFonts w:ascii="Times New Roman" w:hAnsi="Times New Roman" w:cs="Times New Roman" w:hint="eastAsia"/>
          <w:b/>
          <w:kern w:val="0"/>
          <w:szCs w:val="22"/>
          <w:u w:val="single"/>
          <w:lang w:eastAsia="zh-CN"/>
          <w14:ligatures w14:val="none"/>
        </w:rPr>
        <w:lastRenderedPageBreak/>
        <w:t>重点讯息</w:t>
      </w:r>
      <w:r w:rsidRPr="00743B9D">
        <w:rPr>
          <w:rFonts w:ascii="Times New Roman" w:hAnsi="Times New Roman" w:cs="Times New Roman"/>
          <w:b/>
          <w:kern w:val="0"/>
          <w:szCs w:val="22"/>
          <w:u w:val="single"/>
          <w:lang w:eastAsia="zh-CN"/>
          <w14:ligatures w14:val="none"/>
        </w:rPr>
        <w:t>2</w:t>
      </w:r>
      <w:r w:rsidRPr="00743B9D">
        <w:rPr>
          <w:rFonts w:ascii="Times New Roman" w:hAnsi="Times New Roman" w:cs="Times New Roman" w:hint="eastAsia"/>
          <w:b/>
          <w:kern w:val="0"/>
          <w:szCs w:val="22"/>
          <w:u w:val="single"/>
          <w:lang w:eastAsia="zh-CN"/>
          <w14:ligatures w14:val="none"/>
        </w:rPr>
        <w:t>：</w:t>
      </w:r>
      <w:r w:rsidRPr="00743B9D">
        <w:rPr>
          <w:rFonts w:ascii="Times New Roman" w:hAnsi="Times New Roman" w:cs="Times New Roman"/>
          <w:b/>
          <w:kern w:val="0"/>
          <w:szCs w:val="22"/>
          <w:u w:val="single"/>
          <w:lang w:eastAsia="zh-CN"/>
          <w14:ligatures w14:val="none"/>
        </w:rPr>
        <w:t>行动和执行</w:t>
      </w:r>
    </w:p>
    <w:p w14:paraId="5744261E" w14:textId="77777777" w:rsidR="00C57CCA" w:rsidRPr="00743B9D" w:rsidRDefault="00C57CCA" w:rsidP="00743B9D">
      <w:pPr>
        <w:spacing w:after="120" w:line="240" w:lineRule="auto"/>
        <w:ind w:firstLine="490"/>
        <w:jc w:val="both"/>
        <w:rPr>
          <w:rFonts w:ascii="Times New Roman" w:eastAsia="Times New Roman" w:hAnsi="Times New Roman" w:cs="Times New Roman"/>
          <w:kern w:val="0"/>
          <w:szCs w:val="22"/>
          <w:lang w:val="en-US" w:eastAsia="zh-CN"/>
          <w14:ligatures w14:val="none"/>
        </w:rPr>
      </w:pPr>
      <w:r w:rsidRPr="00743B9D">
        <w:rPr>
          <w:rFonts w:ascii="Times New Roman" w:hAnsi="Times New Roman" w:cs="Times New Roman"/>
          <w:b/>
          <w:bCs/>
          <w:kern w:val="0"/>
          <w:szCs w:val="22"/>
          <w:lang w:eastAsia="zh-CN"/>
          <w14:ligatures w14:val="none"/>
        </w:rPr>
        <w:t>所有行动目标</w:t>
      </w:r>
      <w:r w:rsidRPr="00743B9D">
        <w:rPr>
          <w:rFonts w:ascii="Times New Roman" w:hAnsi="Times New Roman" w:cs="Times New Roman" w:hint="eastAsia"/>
          <w:b/>
          <w:bCs/>
          <w:kern w:val="0"/>
          <w:szCs w:val="22"/>
          <w:lang w:eastAsia="zh-CN"/>
          <w14:ligatures w14:val="none"/>
        </w:rPr>
        <w:t>都在</w:t>
      </w:r>
      <w:r w:rsidRPr="00743B9D">
        <w:rPr>
          <w:rFonts w:ascii="Times New Roman" w:hAnsi="Times New Roman" w:cs="Times New Roman"/>
          <w:b/>
          <w:bCs/>
          <w:kern w:val="0"/>
          <w:szCs w:val="22"/>
          <w:lang w:eastAsia="zh-CN"/>
          <w14:ligatures w14:val="none"/>
        </w:rPr>
        <w:t>执行</w:t>
      </w:r>
      <w:r w:rsidRPr="00743B9D">
        <w:rPr>
          <w:rFonts w:ascii="Times New Roman" w:hAnsi="Times New Roman" w:cs="Times New Roman" w:hint="eastAsia"/>
          <w:b/>
          <w:bCs/>
          <w:kern w:val="0"/>
          <w:szCs w:val="22"/>
          <w:lang w:eastAsia="zh-CN"/>
          <w14:ligatures w14:val="none"/>
        </w:rPr>
        <w:t>当中</w:t>
      </w:r>
      <w:r w:rsidRPr="00743B9D">
        <w:rPr>
          <w:rFonts w:ascii="Times New Roman" w:hAnsi="Times New Roman" w:cs="Times New Roman"/>
          <w:b/>
          <w:bCs/>
          <w:kern w:val="0"/>
          <w:szCs w:val="22"/>
          <w:lang w:eastAsia="zh-CN"/>
          <w14:ligatures w14:val="none"/>
        </w:rPr>
        <w:t>，但只有不到一半的缔约方报告说，其国家目标</w:t>
      </w:r>
      <w:r>
        <w:rPr>
          <w:rFonts w:ascii="Times New Roman" w:hAnsi="Times New Roman" w:cs="Times New Roman" w:hint="eastAsia"/>
          <w:b/>
          <w:bCs/>
          <w:kern w:val="0"/>
          <w:szCs w:val="22"/>
          <w:lang w:eastAsia="zh-CN"/>
          <w14:ligatures w14:val="none"/>
        </w:rPr>
        <w:t>有望实现</w:t>
      </w:r>
      <w:r w:rsidRPr="00743B9D">
        <w:rPr>
          <w:rFonts w:ascii="Times New Roman" w:hAnsi="Times New Roman" w:cs="Times New Roman"/>
          <w:b/>
          <w:bCs/>
          <w:kern w:val="0"/>
          <w:szCs w:val="22"/>
          <w:lang w:eastAsia="zh-CN"/>
          <w14:ligatures w14:val="none"/>
        </w:rPr>
        <w:t>任何全球行动目标。为解决这个问题，可以根据国情采取加速、战略性和优先的行动，特别是解决与导致生物多样性丧失的根本驱动因素有关的问题。</w:t>
      </w:r>
      <w:r w:rsidRPr="00743B9D">
        <w:rPr>
          <w:rFonts w:ascii="Times New Roman" w:hAnsi="Times New Roman" w:cs="Times New Roman"/>
          <w:b/>
          <w:bCs/>
          <w:kern w:val="0"/>
          <w:szCs w:val="22"/>
          <w:lang w:eastAsia="zh-CN"/>
          <w14:ligatures w14:val="none"/>
        </w:rPr>
        <w:t xml:space="preserve"> </w:t>
      </w:r>
    </w:p>
    <w:p w14:paraId="6C7720D1" w14:textId="77777777" w:rsidR="00C57CCA" w:rsidRPr="00743B9D" w:rsidRDefault="00C57CCA" w:rsidP="00743B9D">
      <w:pPr>
        <w:spacing w:after="120" w:line="240" w:lineRule="auto"/>
        <w:ind w:firstLine="490"/>
        <w:jc w:val="both"/>
        <w:rPr>
          <w:rFonts w:ascii="Times New Roman" w:hAnsi="Times New Roman" w:cs="Times New Roman"/>
          <w:kern w:val="0"/>
          <w:szCs w:val="22"/>
          <w:lang w:eastAsia="zh-CN"/>
          <w14:ligatures w14:val="none"/>
        </w:rPr>
      </w:pPr>
      <w:r w:rsidRPr="00743B9D">
        <w:rPr>
          <w:rFonts w:ascii="SimSun" w:hAnsi="SimSun" w:cs="SimSun" w:hint="eastAsia"/>
          <w:kern w:val="0"/>
          <w:szCs w:val="22"/>
          <w:lang w:val="en-US" w:eastAsia="zh-CN"/>
          <w14:ligatures w14:val="none"/>
        </w:rPr>
        <w:t>正在根据《昆蒙框架》的所有行动目标采取行动，国家报告列入了许多成功执行的实例。许多缔约方报告了在实现一项或多项国家目标方面取得的进展；然而，</w:t>
      </w:r>
      <w:r>
        <w:rPr>
          <w:rFonts w:ascii="SimSun" w:hAnsi="SimSun" w:cs="SimSun" w:hint="eastAsia"/>
          <w:kern w:val="0"/>
          <w:szCs w:val="22"/>
          <w:lang w:val="en-US" w:eastAsia="zh-CN"/>
          <w14:ligatures w14:val="none"/>
        </w:rPr>
        <w:t>对各</w:t>
      </w:r>
      <w:r w:rsidRPr="00743B9D">
        <w:rPr>
          <w:rFonts w:ascii="SimSun" w:hAnsi="SimSun" w:cs="SimSun" w:hint="eastAsia"/>
          <w:kern w:val="0"/>
          <w:szCs w:val="22"/>
          <w:lang w:val="en-US" w:eastAsia="zh-CN"/>
          <w14:ligatures w14:val="none"/>
        </w:rPr>
        <w:t>全球行动目标的集体进度</w:t>
      </w:r>
      <w:r>
        <w:rPr>
          <w:rFonts w:ascii="SimSun" w:hAnsi="SimSun" w:cs="SimSun" w:hint="eastAsia"/>
          <w:kern w:val="0"/>
          <w:szCs w:val="22"/>
          <w:lang w:val="en-US" w:eastAsia="zh-CN"/>
          <w14:ligatures w14:val="none"/>
        </w:rPr>
        <w:t>所做审视揭示，</w:t>
      </w:r>
      <w:r w:rsidRPr="00743B9D">
        <w:rPr>
          <w:rFonts w:ascii="SimSun" w:hAnsi="SimSun" w:cs="SimSun" w:hint="eastAsia"/>
          <w:kern w:val="0"/>
          <w:szCs w:val="22"/>
          <w:lang w:val="en-US" w:eastAsia="zh-CN"/>
          <w14:ligatures w14:val="none"/>
        </w:rPr>
        <w:t>只有不到一半的提交报告的缔约方认为，与《昆蒙框架》的任何全球行动目标相一致的国家目标</w:t>
      </w:r>
      <w:r>
        <w:rPr>
          <w:rFonts w:ascii="SimSun" w:hAnsi="SimSun" w:cs="SimSun" w:hint="eastAsia"/>
          <w:kern w:val="0"/>
          <w:szCs w:val="22"/>
          <w:lang w:val="en-US" w:eastAsia="zh-CN"/>
          <w14:ligatures w14:val="none"/>
        </w:rPr>
        <w:t>有望实现</w:t>
      </w:r>
      <w:r w:rsidRPr="00743B9D">
        <w:rPr>
          <w:rFonts w:ascii="SimSun" w:hAnsi="SimSun" w:cs="SimSun" w:hint="eastAsia"/>
          <w:kern w:val="0"/>
          <w:szCs w:val="22"/>
          <w:lang w:val="en-US" w:eastAsia="zh-CN"/>
          <w14:ligatures w14:val="none"/>
        </w:rPr>
        <w:t>。各种指标的趋势参差不齐，总体而言，消极趋势比积极趋势更常见。</w:t>
      </w:r>
      <w:r w:rsidRPr="00743B9D">
        <w:rPr>
          <w:rFonts w:ascii="Times New Roman" w:hAnsi="Times New Roman" w:cs="Times New Roman"/>
          <w:kern w:val="0"/>
          <w:szCs w:val="22"/>
          <w:lang w:eastAsia="zh-CN"/>
          <w14:ligatures w14:val="none"/>
        </w:rPr>
        <w:t xml:space="preserve"> </w:t>
      </w:r>
    </w:p>
    <w:p w14:paraId="3132DC8D" w14:textId="77777777" w:rsidR="00C57CCA" w:rsidRPr="00743B9D" w:rsidRDefault="00C57CCA" w:rsidP="00743B9D">
      <w:pPr>
        <w:spacing w:after="120" w:line="240" w:lineRule="auto"/>
        <w:ind w:firstLine="490"/>
        <w:jc w:val="both"/>
        <w:rPr>
          <w:rFonts w:ascii="Times New Roman" w:eastAsia="Times New Roman" w:hAnsi="Times New Roman" w:cs="Times New Roman"/>
          <w:kern w:val="0"/>
          <w:szCs w:val="22"/>
          <w:lang w:val="en-US" w:eastAsia="zh-CN"/>
          <w14:ligatures w14:val="none"/>
        </w:rPr>
      </w:pPr>
      <w:r w:rsidRPr="00743B9D">
        <w:rPr>
          <w:rFonts w:ascii="SimSun" w:hAnsi="SimSun" w:cs="SimSun" w:hint="eastAsia"/>
          <w:kern w:val="0"/>
          <w:szCs w:val="22"/>
          <w:lang w:val="en-US" w:eastAsia="zh-CN"/>
          <w14:ligatures w14:val="none"/>
        </w:rPr>
        <w:t>缔约方在自我评估中最经常认为与《昆蒙框架》行动目标</w:t>
      </w:r>
      <w:r w:rsidRPr="00743B9D">
        <w:rPr>
          <w:rFonts w:ascii="Times New Roman" w:eastAsia="Times New Roman" w:hAnsi="Times New Roman" w:cs="Times New Roman"/>
          <w:kern w:val="0"/>
          <w:szCs w:val="22"/>
          <w:lang w:val="en-US" w:eastAsia="zh-CN"/>
          <w14:ligatures w14:val="none"/>
        </w:rPr>
        <w:t>1</w:t>
      </w:r>
      <w:r w:rsidRPr="00743B9D">
        <w:rPr>
          <w:rFonts w:ascii="SimSun" w:hAnsi="SimSun" w:cs="SimSun" w:hint="eastAsia"/>
          <w:kern w:val="0"/>
          <w:szCs w:val="22"/>
          <w:lang w:val="en-US" w:eastAsia="zh-CN"/>
          <w14:ligatures w14:val="none"/>
        </w:rPr>
        <w:t>、</w:t>
      </w:r>
      <w:r w:rsidRPr="00743B9D">
        <w:rPr>
          <w:rFonts w:ascii="Times New Roman" w:eastAsia="Times New Roman" w:hAnsi="Times New Roman" w:cs="Times New Roman"/>
          <w:kern w:val="0"/>
          <w:szCs w:val="22"/>
          <w:lang w:val="en-US" w:eastAsia="zh-CN"/>
          <w14:ligatures w14:val="none"/>
        </w:rPr>
        <w:t>2</w:t>
      </w:r>
      <w:r w:rsidRPr="00743B9D">
        <w:rPr>
          <w:rFonts w:ascii="SimSun" w:hAnsi="SimSun" w:cs="SimSun" w:hint="eastAsia"/>
          <w:kern w:val="0"/>
          <w:szCs w:val="22"/>
          <w:lang w:val="en-US" w:eastAsia="zh-CN"/>
          <w14:ligatures w14:val="none"/>
        </w:rPr>
        <w:t>、</w:t>
      </w:r>
      <w:r w:rsidRPr="00743B9D">
        <w:rPr>
          <w:rFonts w:ascii="Times New Roman" w:eastAsia="Times New Roman" w:hAnsi="Times New Roman" w:cs="Times New Roman"/>
          <w:kern w:val="0"/>
          <w:szCs w:val="22"/>
          <w:lang w:val="en-US" w:eastAsia="zh-CN"/>
          <w14:ligatures w14:val="none"/>
        </w:rPr>
        <w:t>3</w:t>
      </w:r>
      <w:r w:rsidRPr="00743B9D">
        <w:rPr>
          <w:rFonts w:ascii="SimSun" w:hAnsi="SimSun" w:cs="SimSun" w:hint="eastAsia"/>
          <w:kern w:val="0"/>
          <w:szCs w:val="22"/>
          <w:lang w:val="en-US" w:eastAsia="zh-CN"/>
          <w14:ligatures w14:val="none"/>
        </w:rPr>
        <w:t>、</w:t>
      </w:r>
      <w:r w:rsidRPr="00743B9D">
        <w:rPr>
          <w:rFonts w:ascii="Times New Roman" w:eastAsia="Times New Roman" w:hAnsi="Times New Roman" w:cs="Times New Roman"/>
          <w:kern w:val="0"/>
          <w:szCs w:val="22"/>
          <w:lang w:val="en-US" w:eastAsia="zh-CN"/>
          <w14:ligatures w14:val="none"/>
        </w:rPr>
        <w:t>8</w:t>
      </w:r>
      <w:r w:rsidRPr="00743B9D">
        <w:rPr>
          <w:rFonts w:ascii="SimSun" w:hAnsi="SimSun" w:cs="SimSun" w:hint="eastAsia"/>
          <w:kern w:val="0"/>
          <w:szCs w:val="22"/>
          <w:lang w:val="en-US" w:eastAsia="zh-CN"/>
          <w14:ligatures w14:val="none"/>
        </w:rPr>
        <w:t>、</w:t>
      </w:r>
      <w:r w:rsidRPr="00743B9D">
        <w:rPr>
          <w:rFonts w:ascii="Times New Roman" w:eastAsia="Times New Roman" w:hAnsi="Times New Roman" w:cs="Times New Roman"/>
          <w:kern w:val="0"/>
          <w:szCs w:val="22"/>
          <w:lang w:val="en-US" w:eastAsia="zh-CN"/>
          <w14:ligatures w14:val="none"/>
        </w:rPr>
        <w:t>13</w:t>
      </w:r>
      <w:r w:rsidRPr="00743B9D">
        <w:rPr>
          <w:rFonts w:ascii="SimSun" w:hAnsi="SimSun" w:cs="SimSun" w:hint="eastAsia"/>
          <w:kern w:val="0"/>
          <w:szCs w:val="22"/>
          <w:lang w:val="en-US" w:eastAsia="zh-CN"/>
          <w14:ligatures w14:val="none"/>
        </w:rPr>
        <w:t>、</w:t>
      </w:r>
      <w:r w:rsidRPr="00743B9D">
        <w:rPr>
          <w:rFonts w:ascii="Times New Roman" w:eastAsia="Times New Roman" w:hAnsi="Times New Roman" w:cs="Times New Roman"/>
          <w:kern w:val="0"/>
          <w:szCs w:val="22"/>
          <w:lang w:val="en-US" w:eastAsia="zh-CN"/>
          <w14:ligatures w14:val="none"/>
        </w:rPr>
        <w:t>20</w:t>
      </w:r>
      <w:r w:rsidRPr="00743B9D">
        <w:rPr>
          <w:rFonts w:ascii="SimSun" w:hAnsi="SimSun" w:cs="SimSun" w:hint="eastAsia"/>
          <w:kern w:val="0"/>
          <w:szCs w:val="22"/>
          <w:lang w:val="en-US" w:eastAsia="zh-CN"/>
          <w14:ligatures w14:val="none"/>
        </w:rPr>
        <w:t>、</w:t>
      </w:r>
      <w:r w:rsidRPr="00743B9D">
        <w:rPr>
          <w:rFonts w:ascii="Times New Roman" w:eastAsia="Times New Roman" w:hAnsi="Times New Roman" w:cs="Times New Roman"/>
          <w:kern w:val="0"/>
          <w:szCs w:val="22"/>
          <w:lang w:val="en-US" w:eastAsia="zh-CN"/>
          <w14:ligatures w14:val="none"/>
        </w:rPr>
        <w:t>21</w:t>
      </w:r>
      <w:r w:rsidRPr="00743B9D">
        <w:rPr>
          <w:rFonts w:ascii="SimSun" w:hAnsi="SimSun" w:cs="SimSun" w:hint="eastAsia"/>
          <w:kern w:val="0"/>
          <w:szCs w:val="22"/>
          <w:lang w:val="en-US" w:eastAsia="zh-CN"/>
          <w14:ligatures w14:val="none"/>
        </w:rPr>
        <w:t>和</w:t>
      </w:r>
      <w:r w:rsidRPr="00743B9D">
        <w:rPr>
          <w:rFonts w:ascii="Times New Roman" w:eastAsia="Times New Roman" w:hAnsi="Times New Roman" w:cs="Times New Roman"/>
          <w:kern w:val="0"/>
          <w:szCs w:val="22"/>
          <w:lang w:val="en-US" w:eastAsia="zh-CN"/>
          <w14:ligatures w14:val="none"/>
        </w:rPr>
        <w:t>22</w:t>
      </w:r>
      <w:r w:rsidRPr="00743B9D">
        <w:rPr>
          <w:rFonts w:ascii="SimSun" w:hAnsi="SimSun" w:cs="SimSun" w:hint="eastAsia"/>
          <w:kern w:val="0"/>
          <w:szCs w:val="22"/>
          <w:lang w:val="en-US" w:eastAsia="zh-CN"/>
          <w14:ligatures w14:val="none"/>
        </w:rPr>
        <w:t>相关的国家目标</w:t>
      </w:r>
      <w:r>
        <w:rPr>
          <w:rFonts w:ascii="SimSun" w:hAnsi="SimSun" w:cs="SimSun" w:hint="eastAsia"/>
          <w:kern w:val="0"/>
          <w:szCs w:val="22"/>
          <w:lang w:val="en-US" w:eastAsia="zh-CN"/>
          <w14:ligatures w14:val="none"/>
        </w:rPr>
        <w:t>有望实现</w:t>
      </w:r>
      <w:r w:rsidRPr="00743B9D">
        <w:rPr>
          <w:rFonts w:ascii="SimSun" w:hAnsi="SimSun" w:cs="SimSun" w:hint="eastAsia"/>
          <w:kern w:val="0"/>
          <w:szCs w:val="22"/>
          <w:lang w:val="en-US" w:eastAsia="zh-CN"/>
          <w14:ligatures w14:val="none"/>
        </w:rPr>
        <w:t>，而认为与行动目标</w:t>
      </w:r>
      <w:r w:rsidRPr="00743B9D">
        <w:rPr>
          <w:rFonts w:ascii="Times New Roman" w:eastAsia="Times New Roman" w:hAnsi="Times New Roman" w:cs="Times New Roman"/>
          <w:kern w:val="0"/>
          <w:szCs w:val="22"/>
          <w:lang w:val="en-US" w:eastAsia="zh-CN"/>
          <w14:ligatures w14:val="none"/>
        </w:rPr>
        <w:t>6</w:t>
      </w:r>
      <w:r w:rsidRPr="00743B9D">
        <w:rPr>
          <w:rFonts w:ascii="SimSun" w:hAnsi="SimSun" w:cs="SimSun" w:hint="eastAsia"/>
          <w:kern w:val="0"/>
          <w:szCs w:val="22"/>
          <w:lang w:val="en-US" w:eastAsia="zh-CN"/>
          <w14:ligatures w14:val="none"/>
        </w:rPr>
        <w:t>、</w:t>
      </w:r>
      <w:r w:rsidRPr="00743B9D">
        <w:rPr>
          <w:rFonts w:ascii="Times New Roman" w:eastAsia="Times New Roman" w:hAnsi="Times New Roman" w:cs="Times New Roman"/>
          <w:kern w:val="0"/>
          <w:szCs w:val="22"/>
          <w:lang w:val="en-US" w:eastAsia="zh-CN"/>
          <w14:ligatures w14:val="none"/>
        </w:rPr>
        <w:t>12</w:t>
      </w:r>
      <w:r w:rsidRPr="00743B9D">
        <w:rPr>
          <w:rFonts w:ascii="SimSun" w:hAnsi="SimSun" w:cs="SimSun" w:hint="eastAsia"/>
          <w:kern w:val="0"/>
          <w:szCs w:val="22"/>
          <w:lang w:val="en-US" w:eastAsia="zh-CN"/>
          <w14:ligatures w14:val="none"/>
        </w:rPr>
        <w:t>、</w:t>
      </w:r>
      <w:r w:rsidRPr="00743B9D">
        <w:rPr>
          <w:rFonts w:ascii="Times New Roman" w:eastAsia="Times New Roman" w:hAnsi="Times New Roman" w:cs="Times New Roman"/>
          <w:kern w:val="0"/>
          <w:szCs w:val="22"/>
          <w:lang w:val="en-US" w:eastAsia="zh-CN"/>
          <w14:ligatures w14:val="none"/>
        </w:rPr>
        <w:t>15</w:t>
      </w:r>
      <w:r w:rsidRPr="00743B9D">
        <w:rPr>
          <w:rFonts w:ascii="SimSun" w:hAnsi="SimSun" w:cs="SimSun" w:hint="eastAsia"/>
          <w:kern w:val="0"/>
          <w:szCs w:val="22"/>
          <w:lang w:val="en-US" w:eastAsia="zh-CN"/>
          <w14:ligatures w14:val="none"/>
        </w:rPr>
        <w:t>、</w:t>
      </w:r>
      <w:r w:rsidRPr="00743B9D">
        <w:rPr>
          <w:rFonts w:ascii="Times New Roman" w:eastAsia="Times New Roman" w:hAnsi="Times New Roman" w:cs="Times New Roman"/>
          <w:kern w:val="0"/>
          <w:szCs w:val="22"/>
          <w:lang w:val="en-US" w:eastAsia="zh-CN"/>
          <w14:ligatures w14:val="none"/>
        </w:rPr>
        <w:t>16</w:t>
      </w:r>
      <w:r w:rsidRPr="00743B9D">
        <w:rPr>
          <w:rFonts w:ascii="SimSun" w:hAnsi="SimSun" w:cs="SimSun" w:hint="eastAsia"/>
          <w:kern w:val="0"/>
          <w:szCs w:val="22"/>
          <w:lang w:val="en-US" w:eastAsia="zh-CN"/>
          <w14:ligatures w14:val="none"/>
        </w:rPr>
        <w:t>、</w:t>
      </w:r>
      <w:r w:rsidRPr="00743B9D">
        <w:rPr>
          <w:rFonts w:ascii="Times New Roman" w:eastAsia="Times New Roman" w:hAnsi="Times New Roman" w:cs="Times New Roman"/>
          <w:kern w:val="0"/>
          <w:szCs w:val="22"/>
          <w:lang w:val="en-US" w:eastAsia="zh-CN"/>
          <w14:ligatures w14:val="none"/>
        </w:rPr>
        <w:t>18</w:t>
      </w:r>
      <w:r w:rsidRPr="00743B9D">
        <w:rPr>
          <w:rFonts w:ascii="SimSun" w:hAnsi="SimSun" w:cs="SimSun" w:hint="eastAsia"/>
          <w:kern w:val="0"/>
          <w:szCs w:val="22"/>
          <w:lang w:val="en-US" w:eastAsia="zh-CN"/>
          <w14:ligatures w14:val="none"/>
        </w:rPr>
        <w:t>和</w:t>
      </w:r>
      <w:r w:rsidRPr="00743B9D">
        <w:rPr>
          <w:rFonts w:ascii="Times New Roman" w:eastAsia="Times New Roman" w:hAnsi="Times New Roman" w:cs="Times New Roman"/>
          <w:kern w:val="0"/>
          <w:szCs w:val="22"/>
          <w:lang w:val="en-US" w:eastAsia="zh-CN"/>
          <w14:ligatures w14:val="none"/>
        </w:rPr>
        <w:t>19</w:t>
      </w:r>
      <w:r w:rsidRPr="00743B9D">
        <w:rPr>
          <w:rFonts w:ascii="SimSun" w:hAnsi="SimSun" w:cs="SimSun" w:hint="eastAsia"/>
          <w:kern w:val="0"/>
          <w:szCs w:val="22"/>
          <w:lang w:val="en-US" w:eastAsia="zh-CN"/>
          <w14:ligatures w14:val="none"/>
        </w:rPr>
        <w:t>相关的国家目标</w:t>
      </w:r>
      <w:r>
        <w:rPr>
          <w:rFonts w:ascii="SimSun" w:hAnsi="SimSun" w:cs="SimSun" w:hint="eastAsia"/>
          <w:kern w:val="0"/>
          <w:szCs w:val="22"/>
          <w:lang w:val="en-US" w:eastAsia="zh-CN"/>
          <w14:ligatures w14:val="none"/>
        </w:rPr>
        <w:t>有望实现</w:t>
      </w:r>
      <w:r w:rsidRPr="00743B9D">
        <w:rPr>
          <w:rFonts w:ascii="SimSun" w:hAnsi="SimSun" w:cs="SimSun" w:hint="eastAsia"/>
          <w:kern w:val="0"/>
          <w:szCs w:val="22"/>
          <w:lang w:val="en-US" w:eastAsia="zh-CN"/>
          <w14:ligatures w14:val="none"/>
        </w:rPr>
        <w:t>的情况最少。由于执行和监测之间的时间差以及整个《昆蒙框架》的数据缺口，现在要发现与《昆蒙框架》执行工作有关的指标的趋势可能还为时过早。然而，国家报告中提交的数据目前并没有一致显示，这个趋势的进展达到了实现任何全球行动目标所需要的速度。尽管如此，一些国家目标，特别是与全球行动目标</w:t>
      </w:r>
      <w:r w:rsidRPr="00743B9D">
        <w:rPr>
          <w:rFonts w:ascii="Times New Roman" w:eastAsia="Times New Roman" w:hAnsi="Times New Roman" w:cs="Times New Roman"/>
          <w:kern w:val="0"/>
          <w:szCs w:val="22"/>
          <w:lang w:val="en-US" w:eastAsia="zh-CN"/>
          <w14:ligatures w14:val="none"/>
        </w:rPr>
        <w:t>5</w:t>
      </w:r>
      <w:r w:rsidRPr="00743B9D">
        <w:rPr>
          <w:rFonts w:ascii="SimSun" w:hAnsi="SimSun" w:cs="SimSun" w:hint="eastAsia"/>
          <w:kern w:val="0"/>
          <w:szCs w:val="22"/>
          <w:lang w:val="en-US" w:eastAsia="zh-CN"/>
          <w14:ligatures w14:val="none"/>
        </w:rPr>
        <w:t>、</w:t>
      </w:r>
      <w:r w:rsidRPr="00743B9D">
        <w:rPr>
          <w:rFonts w:ascii="Times New Roman" w:eastAsia="Times New Roman" w:hAnsi="Times New Roman" w:cs="Times New Roman"/>
          <w:kern w:val="0"/>
          <w:szCs w:val="22"/>
          <w:lang w:val="en-US" w:eastAsia="zh-CN"/>
          <w14:ligatures w14:val="none"/>
        </w:rPr>
        <w:t>6</w:t>
      </w:r>
      <w:r w:rsidRPr="00743B9D">
        <w:rPr>
          <w:rFonts w:ascii="SimSun" w:hAnsi="SimSun" w:cs="SimSun" w:hint="eastAsia"/>
          <w:kern w:val="0"/>
          <w:szCs w:val="22"/>
          <w:lang w:val="en-US" w:eastAsia="zh-CN"/>
          <w14:ligatures w14:val="none"/>
        </w:rPr>
        <w:t>、</w:t>
      </w:r>
      <w:r w:rsidRPr="00743B9D">
        <w:rPr>
          <w:rFonts w:ascii="Times New Roman" w:eastAsia="Times New Roman" w:hAnsi="Times New Roman" w:cs="Times New Roman"/>
          <w:kern w:val="0"/>
          <w:szCs w:val="22"/>
          <w:lang w:val="en-US" w:eastAsia="zh-CN"/>
          <w14:ligatures w14:val="none"/>
        </w:rPr>
        <w:t>16</w:t>
      </w:r>
      <w:r w:rsidRPr="00743B9D">
        <w:rPr>
          <w:rFonts w:ascii="SimSun" w:hAnsi="SimSun" w:cs="SimSun" w:hint="eastAsia"/>
          <w:kern w:val="0"/>
          <w:szCs w:val="22"/>
          <w:lang w:val="en-US" w:eastAsia="zh-CN"/>
          <w14:ligatures w14:val="none"/>
        </w:rPr>
        <w:t>和</w:t>
      </w:r>
      <w:r w:rsidRPr="00743B9D">
        <w:rPr>
          <w:rFonts w:ascii="Times New Roman" w:eastAsia="Times New Roman" w:hAnsi="Times New Roman" w:cs="Times New Roman"/>
          <w:kern w:val="0"/>
          <w:szCs w:val="22"/>
          <w:lang w:val="en-US" w:eastAsia="zh-CN"/>
          <w14:ligatures w14:val="none"/>
        </w:rPr>
        <w:t>20</w:t>
      </w:r>
      <w:r w:rsidRPr="00743B9D">
        <w:rPr>
          <w:rFonts w:ascii="SimSun" w:hAnsi="SimSun" w:cs="SimSun" w:hint="eastAsia"/>
          <w:kern w:val="0"/>
          <w:szCs w:val="22"/>
          <w:lang w:val="en-US" w:eastAsia="zh-CN"/>
          <w14:ligatures w14:val="none"/>
        </w:rPr>
        <w:t>相一致的目标，显示出的集体进度超过了与其他全球行动目标，特别是与</w:t>
      </w:r>
      <w:r>
        <w:rPr>
          <w:rFonts w:ascii="SimSun" w:hAnsi="SimSun" w:cs="SimSun" w:hint="eastAsia"/>
          <w:kern w:val="0"/>
          <w:szCs w:val="22"/>
          <w:lang w:val="en-US" w:eastAsia="zh-CN"/>
          <w14:ligatures w14:val="none"/>
        </w:rPr>
        <w:t>全球</w:t>
      </w:r>
      <w:r w:rsidRPr="00743B9D">
        <w:rPr>
          <w:rFonts w:ascii="SimSun" w:hAnsi="SimSun" w:cs="SimSun" w:hint="eastAsia"/>
          <w:kern w:val="0"/>
          <w:szCs w:val="22"/>
          <w:lang w:val="en-US" w:eastAsia="zh-CN"/>
          <w14:ligatures w14:val="none"/>
        </w:rPr>
        <w:t>行动目标</w:t>
      </w:r>
      <w:r w:rsidRPr="00743B9D">
        <w:rPr>
          <w:rFonts w:ascii="Times New Roman" w:eastAsia="Times New Roman" w:hAnsi="Times New Roman" w:cs="Times New Roman"/>
          <w:kern w:val="0"/>
          <w:szCs w:val="22"/>
          <w:lang w:val="en-US" w:eastAsia="zh-CN"/>
          <w14:ligatures w14:val="none"/>
        </w:rPr>
        <w:t>3</w:t>
      </w:r>
      <w:r w:rsidRPr="00743B9D">
        <w:rPr>
          <w:rFonts w:ascii="SimSun" w:hAnsi="SimSun" w:cs="SimSun" w:hint="eastAsia"/>
          <w:kern w:val="0"/>
          <w:szCs w:val="22"/>
          <w:lang w:val="en-US" w:eastAsia="zh-CN"/>
          <w14:ligatures w14:val="none"/>
        </w:rPr>
        <w:t>、</w:t>
      </w:r>
      <w:r w:rsidRPr="00743B9D">
        <w:rPr>
          <w:rFonts w:ascii="Times New Roman" w:eastAsia="Times New Roman" w:hAnsi="Times New Roman" w:cs="Times New Roman"/>
          <w:kern w:val="0"/>
          <w:szCs w:val="22"/>
          <w:lang w:val="en-US" w:eastAsia="zh-CN"/>
          <w14:ligatures w14:val="none"/>
        </w:rPr>
        <w:t>4</w:t>
      </w:r>
      <w:r w:rsidRPr="00743B9D">
        <w:rPr>
          <w:rFonts w:ascii="SimSun" w:hAnsi="SimSun" w:cs="SimSun" w:hint="eastAsia"/>
          <w:kern w:val="0"/>
          <w:szCs w:val="22"/>
          <w:lang w:val="en-US" w:eastAsia="zh-CN"/>
          <w14:ligatures w14:val="none"/>
        </w:rPr>
        <w:t>、</w:t>
      </w:r>
      <w:r w:rsidRPr="00743B9D">
        <w:rPr>
          <w:rFonts w:ascii="Times New Roman" w:eastAsia="Times New Roman" w:hAnsi="Times New Roman" w:cs="Times New Roman"/>
          <w:kern w:val="0"/>
          <w:szCs w:val="22"/>
          <w:lang w:val="en-US" w:eastAsia="zh-CN"/>
          <w14:ligatures w14:val="none"/>
        </w:rPr>
        <w:t>13</w:t>
      </w:r>
      <w:r w:rsidRPr="00743B9D">
        <w:rPr>
          <w:rFonts w:ascii="SimSun" w:hAnsi="SimSun" w:cs="SimSun" w:hint="eastAsia"/>
          <w:kern w:val="0"/>
          <w:szCs w:val="22"/>
          <w:lang w:val="en-US" w:eastAsia="zh-CN"/>
          <w14:ligatures w14:val="none"/>
        </w:rPr>
        <w:t>、</w:t>
      </w:r>
      <w:r w:rsidRPr="00743B9D">
        <w:rPr>
          <w:rFonts w:ascii="Times New Roman" w:eastAsia="Times New Roman" w:hAnsi="Times New Roman" w:cs="Times New Roman"/>
          <w:kern w:val="0"/>
          <w:szCs w:val="22"/>
          <w:lang w:val="en-US" w:eastAsia="zh-CN"/>
          <w14:ligatures w14:val="none"/>
        </w:rPr>
        <w:t>17</w:t>
      </w:r>
      <w:r w:rsidRPr="00743B9D">
        <w:rPr>
          <w:rFonts w:ascii="SimSun" w:hAnsi="SimSun" w:cs="SimSun" w:hint="eastAsia"/>
          <w:kern w:val="0"/>
          <w:szCs w:val="22"/>
          <w:lang w:val="en-US" w:eastAsia="zh-CN"/>
          <w14:ligatures w14:val="none"/>
        </w:rPr>
        <w:t>、</w:t>
      </w:r>
      <w:r w:rsidRPr="00743B9D">
        <w:rPr>
          <w:rFonts w:ascii="Times New Roman" w:eastAsia="Times New Roman" w:hAnsi="Times New Roman" w:cs="Times New Roman"/>
          <w:kern w:val="0"/>
          <w:szCs w:val="22"/>
          <w:lang w:val="en-US" w:eastAsia="zh-CN"/>
          <w14:ligatures w14:val="none"/>
        </w:rPr>
        <w:t>19</w:t>
      </w:r>
      <w:r w:rsidRPr="00743B9D">
        <w:rPr>
          <w:rFonts w:ascii="SimSun" w:hAnsi="SimSun" w:cs="SimSun" w:hint="eastAsia"/>
          <w:kern w:val="0"/>
          <w:szCs w:val="22"/>
          <w:lang w:val="en-US" w:eastAsia="zh-CN"/>
          <w14:ligatures w14:val="none"/>
        </w:rPr>
        <w:t>和</w:t>
      </w:r>
      <w:r w:rsidRPr="00743B9D">
        <w:rPr>
          <w:rFonts w:ascii="Times New Roman" w:eastAsia="Times New Roman" w:hAnsi="Times New Roman" w:cs="Times New Roman"/>
          <w:kern w:val="0"/>
          <w:szCs w:val="22"/>
          <w:lang w:val="en-US" w:eastAsia="zh-CN"/>
          <w14:ligatures w14:val="none"/>
        </w:rPr>
        <w:t>23</w:t>
      </w:r>
      <w:r w:rsidRPr="00743B9D">
        <w:rPr>
          <w:rFonts w:ascii="SimSun" w:hAnsi="SimSun" w:cs="SimSun" w:hint="eastAsia"/>
          <w:kern w:val="0"/>
          <w:szCs w:val="22"/>
          <w:lang w:val="en-US" w:eastAsia="zh-CN"/>
          <w14:ligatures w14:val="none"/>
        </w:rPr>
        <w:t>相一致的国家目标取得的集体进度。</w:t>
      </w:r>
    </w:p>
    <w:p w14:paraId="0743D2FC" w14:textId="77777777" w:rsidR="00C57CCA" w:rsidRPr="00743B9D" w:rsidRDefault="00C57CCA" w:rsidP="00743B9D">
      <w:pPr>
        <w:spacing w:after="120" w:line="240" w:lineRule="auto"/>
        <w:ind w:firstLine="490"/>
        <w:jc w:val="both"/>
        <w:rPr>
          <w:rFonts w:ascii="Arial" w:eastAsia="Times New Roman" w:hAnsi="Arial" w:cs="Arial"/>
          <w:color w:val="000000"/>
          <w:kern w:val="0"/>
          <w:sz w:val="20"/>
          <w:szCs w:val="20"/>
          <w:lang w:eastAsia="zh-CN"/>
          <w14:ligatures w14:val="none"/>
        </w:rPr>
      </w:pPr>
      <w:r w:rsidRPr="00743B9D">
        <w:rPr>
          <w:rFonts w:ascii="Times New Roman" w:hAnsi="Times New Roman" w:cs="Times New Roman"/>
          <w:kern w:val="0"/>
          <w:szCs w:val="22"/>
          <w:lang w:eastAsia="zh-CN"/>
          <w14:ligatures w14:val="none"/>
        </w:rPr>
        <w:t>通过分析自我报告的进度评估</w:t>
      </w:r>
      <w:r w:rsidRPr="00743B9D">
        <w:rPr>
          <w:rFonts w:ascii="Times New Roman" w:hAnsi="Times New Roman" w:cs="Times New Roman" w:hint="eastAsia"/>
          <w:kern w:val="0"/>
          <w:szCs w:val="22"/>
          <w:lang w:val="it-IT" w:eastAsia="zh-CN"/>
          <w14:ligatures w14:val="none"/>
        </w:rPr>
        <w:t>结果</w:t>
      </w:r>
      <w:r w:rsidRPr="00743B9D">
        <w:rPr>
          <w:rFonts w:ascii="Times New Roman" w:hAnsi="Times New Roman" w:cs="Times New Roman"/>
          <w:kern w:val="0"/>
          <w:szCs w:val="22"/>
          <w:lang w:eastAsia="zh-CN"/>
          <w14:ligatures w14:val="none"/>
        </w:rPr>
        <w:t>和国家报告中提交的指标，突出显示了整个《昆蒙框架》存在的执行差距。这包括提交的分类数据和这些数据中的趋势对特定生态系统类型的覆盖不均衡。执行差距反映了在解决导致生物多样性丧失的间接驱动因素时遇到的更广泛挑战，包括不可持续的生产和消费模式、不</w:t>
      </w:r>
      <w:r w:rsidRPr="00743B9D">
        <w:rPr>
          <w:rFonts w:ascii="Times New Roman" w:hAnsi="Times New Roman" w:cs="Times New Roman" w:hint="eastAsia"/>
          <w:kern w:val="0"/>
          <w:szCs w:val="22"/>
          <w:lang w:eastAsia="zh-CN"/>
          <w14:ligatures w14:val="none"/>
        </w:rPr>
        <w:t>符合目标</w:t>
      </w:r>
      <w:r w:rsidRPr="00743B9D">
        <w:rPr>
          <w:rFonts w:ascii="Times New Roman" w:hAnsi="Times New Roman" w:cs="Times New Roman"/>
          <w:kern w:val="0"/>
          <w:szCs w:val="22"/>
          <w:lang w:eastAsia="zh-CN"/>
          <w14:ligatures w14:val="none"/>
        </w:rPr>
        <w:t>的经济激励措施以及没有</w:t>
      </w:r>
      <w:r w:rsidRPr="00743B9D">
        <w:rPr>
          <w:rFonts w:ascii="Times New Roman" w:hAnsi="Times New Roman" w:cs="Times New Roman" w:hint="eastAsia"/>
          <w:kern w:val="0"/>
          <w:szCs w:val="22"/>
          <w:lang w:eastAsia="zh-CN"/>
          <w14:ligatures w14:val="none"/>
        </w:rPr>
        <w:t>足够地</w:t>
      </w:r>
      <w:r w:rsidRPr="00743B9D">
        <w:rPr>
          <w:rFonts w:ascii="Times New Roman" w:hAnsi="Times New Roman" w:cs="Times New Roman"/>
          <w:kern w:val="0"/>
          <w:szCs w:val="22"/>
          <w:lang w:eastAsia="zh-CN"/>
          <w14:ligatures w14:val="none"/>
        </w:rPr>
        <w:t>把生物多样性及其多重价值纳入各个部门。</w:t>
      </w:r>
      <w:r w:rsidRPr="00743B9D">
        <w:rPr>
          <w:rFonts w:ascii="Times New Roman" w:hAnsi="Times New Roman" w:cs="Times New Roman"/>
          <w:kern w:val="0"/>
          <w:szCs w:val="22"/>
          <w:lang w:eastAsia="zh-CN"/>
          <w14:ligatures w14:val="none"/>
        </w:rPr>
        <w:t xml:space="preserve"> </w:t>
      </w:r>
    </w:p>
    <w:p w14:paraId="5001C525" w14:textId="77777777" w:rsidR="00C57CCA" w:rsidRPr="00743B9D" w:rsidRDefault="00C57CCA" w:rsidP="00743B9D">
      <w:pPr>
        <w:keepNext/>
        <w:spacing w:before="120" w:after="120" w:line="240" w:lineRule="auto"/>
        <w:jc w:val="both"/>
        <w:rPr>
          <w:rFonts w:ascii="KaiTi" w:eastAsia="KaiTi" w:hAnsi="KaiTi" w:cs="Times New Roman"/>
          <w:kern w:val="0"/>
          <w:szCs w:val="22"/>
          <w:lang w:eastAsia="zh-CN"/>
          <w14:ligatures w14:val="none"/>
        </w:rPr>
      </w:pPr>
      <w:r w:rsidRPr="00743B9D">
        <w:rPr>
          <w:rFonts w:ascii="Times New Roman" w:eastAsia="Times New Roman" w:hAnsi="Times New Roman" w:cs="Times New Roman"/>
          <w:i/>
          <w:iCs/>
          <w:kern w:val="0"/>
          <w:szCs w:val="22"/>
          <w:lang w:eastAsia="zh-CN"/>
          <w14:ligatures w14:val="none"/>
        </w:rPr>
        <w:t xml:space="preserve"> </w:t>
      </w:r>
      <w:r w:rsidRPr="00743B9D">
        <w:rPr>
          <w:rFonts w:ascii="KaiTi" w:eastAsia="KaiTi" w:hAnsi="KaiTi" w:cs="Times New Roman"/>
          <w:kern w:val="0"/>
          <w:szCs w:val="22"/>
          <w:lang w:eastAsia="zh-CN"/>
          <w14:ligatures w14:val="none"/>
        </w:rPr>
        <w:t>可行的非规定性方法：</w:t>
      </w:r>
    </w:p>
    <w:p w14:paraId="6EF4EDBC" w14:textId="77777777" w:rsidR="00C57CCA" w:rsidRPr="00743B9D" w:rsidRDefault="00C57CCA" w:rsidP="00125E0E">
      <w:pPr>
        <w:numPr>
          <w:ilvl w:val="0"/>
          <w:numId w:val="12"/>
        </w:numPr>
        <w:tabs>
          <w:tab w:val="left" w:pos="567"/>
          <w:tab w:val="left" w:pos="1134"/>
          <w:tab w:val="left" w:pos="1701"/>
          <w:tab w:val="left" w:pos="2268"/>
        </w:tabs>
        <w:spacing w:before="120" w:after="120" w:line="240" w:lineRule="auto"/>
        <w:ind w:left="980" w:hanging="490"/>
        <w:jc w:val="both"/>
        <w:rPr>
          <w:rFonts w:ascii="Times New Roman" w:eastAsia="Aptos" w:hAnsi="Times New Roman" w:cs="Times New Roman"/>
          <w:kern w:val="0"/>
          <w:szCs w:val="22"/>
          <w:lang w:eastAsia="zh-CN"/>
          <w14:ligatures w14:val="none"/>
        </w:rPr>
      </w:pPr>
      <w:r w:rsidRPr="00743B9D">
        <w:rPr>
          <w:rFonts w:ascii="SimSun" w:hAnsi="SimSun" w:cs="SimSun" w:hint="eastAsia"/>
          <w:kern w:val="0"/>
          <w:szCs w:val="22"/>
          <w:lang w:eastAsia="zh-CN"/>
          <w14:ligatures w14:val="none"/>
        </w:rPr>
        <w:t>可以进一步开展同行学习，包括区域一级的同行学习，以及政策制定者、技术专家、权利持有人、参与执行工作的专家和其他利益攸关方之间的交流，以此作为一种模式来帮助确定可能的行动和加速执行工作。</w:t>
      </w:r>
    </w:p>
    <w:p w14:paraId="45514892" w14:textId="77777777" w:rsidR="00C57CCA" w:rsidRPr="00743B9D" w:rsidRDefault="00C57CCA" w:rsidP="00125E0E">
      <w:pPr>
        <w:numPr>
          <w:ilvl w:val="0"/>
          <w:numId w:val="11"/>
        </w:numPr>
        <w:tabs>
          <w:tab w:val="left" w:pos="567"/>
          <w:tab w:val="left" w:pos="1134"/>
          <w:tab w:val="left" w:pos="1701"/>
          <w:tab w:val="left" w:pos="2268"/>
        </w:tabs>
        <w:spacing w:before="120" w:after="120" w:line="240" w:lineRule="auto"/>
        <w:ind w:left="980" w:hanging="490"/>
        <w:jc w:val="both"/>
        <w:rPr>
          <w:rFonts w:ascii="Times New Roman" w:eastAsia="Aptos" w:hAnsi="Times New Roman" w:cs="Times New Roman"/>
          <w:kern w:val="0"/>
          <w:szCs w:val="22"/>
          <w:lang w:eastAsia="zh-CN"/>
          <w14:ligatures w14:val="none"/>
        </w:rPr>
      </w:pPr>
      <w:r w:rsidRPr="00743B9D">
        <w:rPr>
          <w:rFonts w:ascii="SimSun" w:hAnsi="SimSun" w:cs="SimSun" w:hint="eastAsia"/>
          <w:kern w:val="0"/>
          <w:szCs w:val="22"/>
          <w:lang w:eastAsia="zh-CN"/>
          <w14:ligatures w14:val="none"/>
        </w:rPr>
        <w:t>通过进一步强调制定生物多样性融资计划、能力建设计划和监测计划，用于支持国家</w:t>
      </w:r>
      <w:r>
        <w:rPr>
          <w:rFonts w:ascii="SimSun" w:hAnsi="SimSun" w:cs="SimSun" w:hint="eastAsia"/>
          <w:kern w:val="0"/>
          <w:szCs w:val="22"/>
          <w:lang w:eastAsia="zh-CN"/>
          <w14:ligatures w14:val="none"/>
        </w:rPr>
        <w:t>的</w:t>
      </w:r>
      <w:r w:rsidRPr="00743B9D">
        <w:rPr>
          <w:rFonts w:ascii="SimSun" w:hAnsi="SimSun" w:cs="SimSun" w:hint="eastAsia"/>
          <w:kern w:val="0"/>
          <w:szCs w:val="22"/>
          <w:lang w:eastAsia="zh-CN"/>
          <w14:ligatures w14:val="none"/>
        </w:rPr>
        <w:t>执行努力，可以促进高效执行，并为确定行动目标以及发现和解决执行中的差距奠定基础。</w:t>
      </w:r>
    </w:p>
    <w:p w14:paraId="5A59EBDE" w14:textId="77777777" w:rsidR="00C57CCA" w:rsidRPr="00743B9D" w:rsidRDefault="00C57CCA" w:rsidP="00125E0E">
      <w:pPr>
        <w:numPr>
          <w:ilvl w:val="0"/>
          <w:numId w:val="11"/>
        </w:numPr>
        <w:tabs>
          <w:tab w:val="left" w:pos="567"/>
          <w:tab w:val="left" w:pos="1134"/>
          <w:tab w:val="left" w:pos="1701"/>
          <w:tab w:val="left" w:pos="2268"/>
        </w:tabs>
        <w:spacing w:before="120" w:after="120" w:line="240" w:lineRule="auto"/>
        <w:ind w:left="980" w:hanging="490"/>
        <w:jc w:val="both"/>
        <w:rPr>
          <w:rFonts w:ascii="Times New Roman" w:eastAsia="Aptos" w:hAnsi="Times New Roman" w:cs="Times New Roman"/>
          <w:kern w:val="0"/>
          <w:szCs w:val="22"/>
          <w:lang w:eastAsia="zh-CN"/>
          <w14:ligatures w14:val="none"/>
        </w:rPr>
      </w:pPr>
      <w:r w:rsidRPr="00743B9D">
        <w:rPr>
          <w:rFonts w:ascii="SimSun" w:hAnsi="SimSun" w:cs="SimSun" w:hint="eastAsia"/>
          <w:kern w:val="0"/>
          <w:szCs w:val="22"/>
          <w:lang w:eastAsia="zh-CN"/>
          <w14:ligatures w14:val="none"/>
        </w:rPr>
        <w:t>可以让缔约方受益的一个做法是，考虑到对资金、能力、技术、治理和监测的相关要求，确定并优先采取那些最有可能使投入的资源在实现目标方面取得最大进展的行动。特别是可以通过这个进程采取以下针对性行动：解决导致生物多样性丧失的根本驱动因素；使经济和金融体系与生物多样性目标保持一致；加强包容性和适应性治理；促进可持续和公平的生产和消费；推动兼顾生物多样性、气候、粮食、土地利用、水和卫生系统的综合方法，</w:t>
      </w:r>
      <w:r>
        <w:rPr>
          <w:rFonts w:ascii="SimSun" w:hAnsi="SimSun" w:cs="SimSun" w:hint="eastAsia"/>
          <w:kern w:val="0"/>
          <w:szCs w:val="22"/>
          <w:lang w:eastAsia="zh-CN"/>
          <w14:ligatures w14:val="none"/>
        </w:rPr>
        <w:t>从而</w:t>
      </w:r>
      <w:r w:rsidRPr="00743B9D">
        <w:rPr>
          <w:rFonts w:ascii="SimSun" w:hAnsi="SimSun" w:cs="SimSun" w:hint="eastAsia"/>
          <w:kern w:val="0"/>
          <w:szCs w:val="22"/>
          <w:lang w:eastAsia="zh-CN"/>
          <w14:ligatures w14:val="none"/>
        </w:rPr>
        <w:t>为实现多重效益和减少权衡取舍提供机会。</w:t>
      </w:r>
      <w:r w:rsidRPr="00743B9D">
        <w:rPr>
          <w:rFonts w:ascii="Times New Roman" w:eastAsia="Aptos" w:hAnsi="Times New Roman" w:cs="Times New Roman"/>
          <w:kern w:val="0"/>
          <w:szCs w:val="22"/>
          <w:lang w:eastAsia="zh-CN"/>
          <w14:ligatures w14:val="none"/>
        </w:rPr>
        <w:t xml:space="preserve"> </w:t>
      </w:r>
    </w:p>
    <w:p w14:paraId="46BA93E4" w14:textId="77777777" w:rsidR="00C57CCA" w:rsidRPr="00743B9D" w:rsidRDefault="00C57CCA" w:rsidP="00125E0E">
      <w:pPr>
        <w:numPr>
          <w:ilvl w:val="0"/>
          <w:numId w:val="11"/>
        </w:numPr>
        <w:tabs>
          <w:tab w:val="left" w:pos="567"/>
          <w:tab w:val="left" w:pos="1134"/>
          <w:tab w:val="left" w:pos="1701"/>
          <w:tab w:val="left" w:pos="2268"/>
        </w:tabs>
        <w:spacing w:before="120" w:after="120" w:line="240" w:lineRule="auto"/>
        <w:ind w:left="980" w:hanging="490"/>
        <w:jc w:val="both"/>
        <w:rPr>
          <w:rFonts w:ascii="Times New Roman" w:eastAsia="Aptos" w:hAnsi="Times New Roman" w:cs="Times New Roman"/>
          <w:kern w:val="0"/>
          <w:szCs w:val="22"/>
          <w:lang w:eastAsia="zh-CN"/>
          <w14:ligatures w14:val="none"/>
        </w:rPr>
      </w:pPr>
      <w:r w:rsidRPr="00743B9D">
        <w:rPr>
          <w:rFonts w:ascii="SimSun" w:hAnsi="SimSun" w:cs="SimSun" w:hint="eastAsia"/>
          <w:kern w:val="0"/>
          <w:szCs w:val="22"/>
          <w:lang w:eastAsia="zh-CN"/>
          <w14:ligatures w14:val="none"/>
        </w:rPr>
        <w:t>通过加强全社会和全政府方法，并消除与执行手段、政策一致性、环境治理、非国家政府行为体的参与和合作以及数据和知识缺口有关的障碍，可以更好地解决执行方面的差距。</w:t>
      </w:r>
    </w:p>
    <w:p w14:paraId="7EC86F69" w14:textId="77777777" w:rsidR="00C57CCA" w:rsidRPr="00743B9D" w:rsidRDefault="00C57CCA" w:rsidP="008714BA">
      <w:pPr>
        <w:keepNext/>
        <w:spacing w:before="120" w:after="120" w:line="240" w:lineRule="auto"/>
        <w:rPr>
          <w:rFonts w:ascii="Times New Roman" w:eastAsia="Aptos" w:hAnsi="Times New Roman" w:cs="Times New Roman"/>
          <w:kern w:val="0"/>
          <w:szCs w:val="22"/>
          <w:lang w:val="en-US" w:eastAsia="zh-CN"/>
          <w14:ligatures w14:val="none"/>
        </w:rPr>
      </w:pPr>
      <w:r w:rsidRPr="00743B9D">
        <w:rPr>
          <w:rFonts w:ascii="SimSun" w:hAnsi="SimSun" w:cs="SimSun" w:hint="eastAsia"/>
          <w:b/>
          <w:bCs/>
          <w:kern w:val="0"/>
          <w:szCs w:val="22"/>
          <w:u w:val="single"/>
          <w:lang w:val="en-CA" w:eastAsia="zh-CN"/>
          <w14:ligatures w14:val="none"/>
        </w:rPr>
        <w:lastRenderedPageBreak/>
        <w:t>重点讯息</w:t>
      </w:r>
      <w:r w:rsidRPr="00743B9D">
        <w:rPr>
          <w:rFonts w:ascii="Times New Roman" w:eastAsia="Aptos" w:hAnsi="Times New Roman" w:cs="Times New Roman"/>
          <w:b/>
          <w:bCs/>
          <w:kern w:val="0"/>
          <w:szCs w:val="22"/>
          <w:u w:val="single"/>
          <w:lang w:val="en-CA" w:eastAsia="zh-CN"/>
          <w14:ligatures w14:val="none"/>
        </w:rPr>
        <w:t>3</w:t>
      </w:r>
      <w:r w:rsidRPr="00743B9D">
        <w:rPr>
          <w:rFonts w:ascii="SimSun" w:hAnsi="SimSun" w:cs="SimSun" w:hint="eastAsia"/>
          <w:b/>
          <w:bCs/>
          <w:kern w:val="0"/>
          <w:szCs w:val="22"/>
          <w:u w:val="single"/>
          <w:lang w:val="en-CA" w:eastAsia="zh-CN"/>
          <w14:ligatures w14:val="none"/>
        </w:rPr>
        <w:t>：执行手段</w:t>
      </w:r>
      <w:r w:rsidRPr="00743B9D">
        <w:rPr>
          <w:rFonts w:ascii="Times New Roman" w:eastAsia="Aptos" w:hAnsi="Times New Roman" w:cs="Times New Roman"/>
          <w:kern w:val="0"/>
          <w:szCs w:val="22"/>
          <w:lang w:val="en-US" w:eastAsia="zh-CN"/>
          <w14:ligatures w14:val="none"/>
        </w:rPr>
        <w:t> </w:t>
      </w:r>
    </w:p>
    <w:p w14:paraId="6A670A53" w14:textId="77777777" w:rsidR="00C57CCA" w:rsidRPr="00743B9D" w:rsidRDefault="00C57CCA" w:rsidP="00743B9D">
      <w:pPr>
        <w:spacing w:after="120" w:line="240" w:lineRule="auto"/>
        <w:ind w:firstLine="490"/>
        <w:jc w:val="both"/>
        <w:rPr>
          <w:rFonts w:ascii="Times New Roman" w:hAnsi="Times New Roman" w:cs="Times New Roman"/>
          <w:kern w:val="0"/>
          <w:szCs w:val="22"/>
          <w:lang w:eastAsia="zh-CN"/>
          <w14:ligatures w14:val="none"/>
        </w:rPr>
      </w:pPr>
      <w:r w:rsidRPr="00743B9D">
        <w:rPr>
          <w:rFonts w:ascii="Times New Roman" w:hAnsi="Times New Roman" w:cs="Times New Roman"/>
          <w:b/>
          <w:bCs/>
          <w:kern w:val="0"/>
          <w:szCs w:val="22"/>
          <w:lang w:eastAsia="zh-CN"/>
          <w14:ligatures w14:val="none"/>
        </w:rPr>
        <w:t>自《昆蒙框架》通过以来，在国内和国际公共融资、有利于生物多样性的良性激励措施、能力建设和发展、技术转让和科技合作方面取得了一些成就。然而，据报告，筹集和跟踪私人融资以及减少包括补贴在内的对生物多样性有害的激励措施方面的进度较小。缔约方报告说，整个《昆蒙框架》的执行在获得充足和及时的执行手段方面仍然</w:t>
      </w:r>
      <w:r w:rsidRPr="00743B9D">
        <w:rPr>
          <w:rFonts w:ascii="Times New Roman" w:hAnsi="Times New Roman" w:cs="Times New Roman" w:hint="eastAsia"/>
          <w:b/>
          <w:bCs/>
          <w:kern w:val="0"/>
          <w:szCs w:val="22"/>
          <w:lang w:eastAsia="zh-CN"/>
          <w14:ligatures w14:val="none"/>
        </w:rPr>
        <w:t>遇到</w:t>
      </w:r>
      <w:r w:rsidRPr="00743B9D">
        <w:rPr>
          <w:rFonts w:ascii="Times New Roman" w:hAnsi="Times New Roman" w:cs="Times New Roman"/>
          <w:b/>
          <w:bCs/>
          <w:kern w:val="0"/>
          <w:szCs w:val="22"/>
          <w:lang w:eastAsia="zh-CN"/>
          <w14:ligatures w14:val="none"/>
        </w:rPr>
        <w:t>障碍。</w:t>
      </w:r>
      <w:r w:rsidRPr="00743B9D">
        <w:rPr>
          <w:rFonts w:ascii="Times New Roman" w:hAnsi="Times New Roman" w:cs="Times New Roman"/>
          <w:kern w:val="0"/>
          <w:szCs w:val="22"/>
          <w:lang w:eastAsia="zh-CN"/>
          <w14:ligatures w14:val="none"/>
        </w:rPr>
        <w:t xml:space="preserve"> </w:t>
      </w:r>
    </w:p>
    <w:p w14:paraId="0E0403AC" w14:textId="77777777" w:rsidR="00C57CCA" w:rsidRPr="00743B9D" w:rsidRDefault="00C57CCA" w:rsidP="00743B9D">
      <w:pPr>
        <w:spacing w:after="120" w:line="240" w:lineRule="auto"/>
        <w:ind w:firstLine="490"/>
        <w:jc w:val="both"/>
        <w:rPr>
          <w:rFonts w:ascii="Times New Roman" w:hAnsi="Times New Roman" w:cs="Times New Roman"/>
          <w:kern w:val="0"/>
          <w:szCs w:val="22"/>
          <w:lang w:eastAsia="zh-CN"/>
          <w14:ligatures w14:val="none"/>
        </w:rPr>
      </w:pPr>
      <w:r w:rsidRPr="00743B9D">
        <w:rPr>
          <w:rFonts w:ascii="Times New Roman" w:hAnsi="Times New Roman" w:cs="Times New Roman"/>
          <w:kern w:val="0"/>
          <w:szCs w:val="22"/>
          <w:lang w:eastAsia="zh-CN"/>
          <w14:ligatures w14:val="none"/>
        </w:rPr>
        <w:t>《昆蒙框架》的长期目标</w:t>
      </w:r>
      <w:r w:rsidRPr="00743B9D">
        <w:rPr>
          <w:rFonts w:ascii="Times New Roman" w:hAnsi="Times New Roman" w:cs="Times New Roman"/>
          <w:kern w:val="0"/>
          <w:szCs w:val="22"/>
          <w:lang w:eastAsia="zh-CN"/>
          <w14:ligatures w14:val="none"/>
        </w:rPr>
        <w:t>D</w:t>
      </w:r>
      <w:r w:rsidRPr="00743B9D">
        <w:rPr>
          <w:rFonts w:ascii="Times New Roman" w:hAnsi="Times New Roman" w:cs="Times New Roman"/>
          <w:kern w:val="0"/>
          <w:szCs w:val="22"/>
          <w:lang w:eastAsia="zh-CN"/>
          <w14:ligatures w14:val="none"/>
        </w:rPr>
        <w:t>确定了为充分的</w:t>
      </w:r>
      <w:r w:rsidRPr="00743B9D">
        <w:rPr>
          <w:rFonts w:ascii="Times New Roman" w:hAnsi="Times New Roman" w:cs="Times New Roman" w:hint="eastAsia"/>
          <w:kern w:val="0"/>
          <w:szCs w:val="22"/>
          <w:lang w:eastAsia="zh-CN"/>
          <w14:ligatures w14:val="none"/>
        </w:rPr>
        <w:t>执行</w:t>
      </w:r>
      <w:r w:rsidRPr="00743B9D">
        <w:rPr>
          <w:rFonts w:ascii="Times New Roman" w:hAnsi="Times New Roman" w:cs="Times New Roman"/>
          <w:kern w:val="0"/>
          <w:szCs w:val="22"/>
          <w:lang w:eastAsia="zh-CN"/>
          <w14:ligatures w14:val="none"/>
        </w:rPr>
        <w:t>提供适当手段的必要性。缔约方指出，与《昆蒙框架》行动目标</w:t>
      </w:r>
      <w:r w:rsidRPr="00743B9D">
        <w:rPr>
          <w:rFonts w:ascii="Times New Roman" w:hAnsi="Times New Roman" w:cs="Times New Roman"/>
          <w:kern w:val="0"/>
          <w:szCs w:val="22"/>
          <w:lang w:eastAsia="zh-CN"/>
          <w14:ligatures w14:val="none"/>
        </w:rPr>
        <w:t>19</w:t>
      </w:r>
      <w:r w:rsidRPr="00743B9D">
        <w:rPr>
          <w:rFonts w:ascii="Times New Roman" w:hAnsi="Times New Roman" w:cs="Times New Roman"/>
          <w:kern w:val="0"/>
          <w:szCs w:val="22"/>
          <w:lang w:eastAsia="zh-CN"/>
          <w14:ligatures w14:val="none"/>
        </w:rPr>
        <w:t>以及行动目标</w:t>
      </w:r>
      <w:r w:rsidRPr="00743B9D">
        <w:rPr>
          <w:rFonts w:ascii="Times New Roman" w:hAnsi="Times New Roman" w:cs="Times New Roman"/>
          <w:kern w:val="0"/>
          <w:szCs w:val="22"/>
          <w:lang w:eastAsia="zh-CN"/>
          <w14:ligatures w14:val="none"/>
        </w:rPr>
        <w:t>18</w:t>
      </w:r>
      <w:r w:rsidRPr="00743B9D">
        <w:rPr>
          <w:rFonts w:ascii="Times New Roman" w:hAnsi="Times New Roman" w:cs="Times New Roman"/>
          <w:kern w:val="0"/>
          <w:szCs w:val="22"/>
          <w:lang w:eastAsia="zh-CN"/>
          <w14:ligatures w14:val="none"/>
        </w:rPr>
        <w:t>和</w:t>
      </w:r>
      <w:r w:rsidRPr="00743B9D">
        <w:rPr>
          <w:rFonts w:ascii="Times New Roman" w:hAnsi="Times New Roman" w:cs="Times New Roman"/>
          <w:kern w:val="0"/>
          <w:szCs w:val="22"/>
          <w:lang w:eastAsia="zh-CN"/>
          <w14:ligatures w14:val="none"/>
        </w:rPr>
        <w:t>20</w:t>
      </w:r>
      <w:r w:rsidRPr="00743B9D">
        <w:rPr>
          <w:rFonts w:ascii="Times New Roman" w:hAnsi="Times New Roman" w:cs="Times New Roman"/>
          <w:kern w:val="0"/>
          <w:szCs w:val="22"/>
          <w:lang w:eastAsia="zh-CN"/>
          <w14:ligatures w14:val="none"/>
        </w:rPr>
        <w:t>相一致的国家目标与长期目标</w:t>
      </w:r>
      <w:r w:rsidRPr="00743B9D">
        <w:rPr>
          <w:rFonts w:ascii="Times New Roman" w:hAnsi="Times New Roman" w:cs="Times New Roman"/>
          <w:kern w:val="0"/>
          <w:szCs w:val="22"/>
          <w:lang w:eastAsia="zh-CN"/>
          <w14:ligatures w14:val="none"/>
        </w:rPr>
        <w:t>D</w:t>
      </w:r>
      <w:r w:rsidRPr="00743B9D">
        <w:rPr>
          <w:rFonts w:ascii="Times New Roman" w:hAnsi="Times New Roman" w:cs="Times New Roman"/>
          <w:kern w:val="0"/>
          <w:szCs w:val="22"/>
          <w:lang w:eastAsia="zh-CN"/>
          <w14:ligatures w14:val="none"/>
        </w:rPr>
        <w:t>的关联</w:t>
      </w:r>
      <w:r w:rsidRPr="00743B9D">
        <w:rPr>
          <w:rFonts w:ascii="Times New Roman" w:hAnsi="Times New Roman" w:cs="Times New Roman" w:hint="eastAsia"/>
          <w:kern w:val="0"/>
          <w:szCs w:val="22"/>
          <w:lang w:eastAsia="zh-CN"/>
          <w14:ligatures w14:val="none"/>
        </w:rPr>
        <w:t>最为</w:t>
      </w:r>
      <w:r w:rsidRPr="00743B9D">
        <w:rPr>
          <w:rFonts w:ascii="Times New Roman" w:hAnsi="Times New Roman" w:cs="Times New Roman"/>
          <w:kern w:val="0"/>
          <w:szCs w:val="22"/>
          <w:lang w:eastAsia="zh-CN"/>
          <w14:ligatures w14:val="none"/>
        </w:rPr>
        <w:t>紧密，其次是与行动目标</w:t>
      </w:r>
      <w:r w:rsidRPr="00743B9D">
        <w:rPr>
          <w:rFonts w:ascii="Times New Roman" w:hAnsi="Times New Roman" w:cs="Times New Roman"/>
          <w:kern w:val="0"/>
          <w:szCs w:val="22"/>
          <w:lang w:eastAsia="zh-CN"/>
          <w14:ligatures w14:val="none"/>
        </w:rPr>
        <w:t>14</w:t>
      </w:r>
      <w:r w:rsidRPr="00743B9D">
        <w:rPr>
          <w:rFonts w:ascii="Times New Roman" w:hAnsi="Times New Roman" w:cs="Times New Roman"/>
          <w:kern w:val="0"/>
          <w:szCs w:val="22"/>
          <w:lang w:eastAsia="zh-CN"/>
          <w14:ligatures w14:val="none"/>
        </w:rPr>
        <w:t>、</w:t>
      </w:r>
      <w:r w:rsidRPr="00743B9D">
        <w:rPr>
          <w:rFonts w:ascii="Times New Roman" w:hAnsi="Times New Roman" w:cs="Times New Roman"/>
          <w:kern w:val="0"/>
          <w:szCs w:val="22"/>
          <w:lang w:eastAsia="zh-CN"/>
          <w14:ligatures w14:val="none"/>
        </w:rPr>
        <w:t>15</w:t>
      </w:r>
      <w:r w:rsidRPr="00743B9D">
        <w:rPr>
          <w:rFonts w:ascii="Times New Roman" w:hAnsi="Times New Roman" w:cs="Times New Roman"/>
          <w:kern w:val="0"/>
          <w:szCs w:val="22"/>
          <w:lang w:eastAsia="zh-CN"/>
          <w14:ligatures w14:val="none"/>
        </w:rPr>
        <w:t>、</w:t>
      </w:r>
      <w:r w:rsidRPr="00743B9D">
        <w:rPr>
          <w:rFonts w:ascii="Times New Roman" w:hAnsi="Times New Roman" w:cs="Times New Roman"/>
          <w:kern w:val="0"/>
          <w:szCs w:val="22"/>
          <w:lang w:eastAsia="zh-CN"/>
          <w14:ligatures w14:val="none"/>
        </w:rPr>
        <w:t>16</w:t>
      </w:r>
      <w:r w:rsidRPr="00743B9D">
        <w:rPr>
          <w:rFonts w:ascii="Times New Roman" w:hAnsi="Times New Roman" w:cs="Times New Roman"/>
          <w:kern w:val="0"/>
          <w:szCs w:val="22"/>
          <w:lang w:eastAsia="zh-CN"/>
          <w14:ligatures w14:val="none"/>
        </w:rPr>
        <w:t>、</w:t>
      </w:r>
      <w:r w:rsidRPr="00743B9D">
        <w:rPr>
          <w:rFonts w:ascii="Times New Roman" w:hAnsi="Times New Roman" w:cs="Times New Roman"/>
          <w:kern w:val="0"/>
          <w:szCs w:val="22"/>
          <w:lang w:eastAsia="zh-CN"/>
          <w14:ligatures w14:val="none"/>
        </w:rPr>
        <w:t>17</w:t>
      </w:r>
      <w:r w:rsidRPr="00743B9D">
        <w:rPr>
          <w:rFonts w:ascii="Times New Roman" w:hAnsi="Times New Roman" w:cs="Times New Roman"/>
          <w:kern w:val="0"/>
          <w:szCs w:val="22"/>
          <w:lang w:eastAsia="zh-CN"/>
          <w14:ligatures w14:val="none"/>
        </w:rPr>
        <w:t>、</w:t>
      </w:r>
      <w:r w:rsidRPr="00743B9D">
        <w:rPr>
          <w:rFonts w:ascii="Times New Roman" w:hAnsi="Times New Roman" w:cs="Times New Roman"/>
          <w:kern w:val="0"/>
          <w:szCs w:val="22"/>
          <w:lang w:eastAsia="zh-CN"/>
          <w14:ligatures w14:val="none"/>
        </w:rPr>
        <w:t>21</w:t>
      </w:r>
      <w:r w:rsidRPr="00743B9D">
        <w:rPr>
          <w:rFonts w:ascii="Times New Roman" w:hAnsi="Times New Roman" w:cs="Times New Roman"/>
          <w:kern w:val="0"/>
          <w:szCs w:val="22"/>
          <w:lang w:eastAsia="zh-CN"/>
          <w14:ligatures w14:val="none"/>
        </w:rPr>
        <w:t>、</w:t>
      </w:r>
      <w:r w:rsidRPr="00743B9D">
        <w:rPr>
          <w:rFonts w:ascii="Times New Roman" w:hAnsi="Times New Roman" w:cs="Times New Roman"/>
          <w:kern w:val="0"/>
          <w:szCs w:val="22"/>
          <w:lang w:eastAsia="zh-CN"/>
          <w14:ligatures w14:val="none"/>
        </w:rPr>
        <w:t>22</w:t>
      </w:r>
      <w:r w:rsidRPr="00743B9D">
        <w:rPr>
          <w:rFonts w:ascii="Times New Roman" w:hAnsi="Times New Roman" w:cs="Times New Roman"/>
          <w:kern w:val="0"/>
          <w:szCs w:val="22"/>
          <w:lang w:eastAsia="zh-CN"/>
          <w14:ligatures w14:val="none"/>
        </w:rPr>
        <w:t>和</w:t>
      </w:r>
      <w:r w:rsidRPr="00743B9D">
        <w:rPr>
          <w:rFonts w:ascii="Times New Roman" w:hAnsi="Times New Roman" w:cs="Times New Roman"/>
          <w:kern w:val="0"/>
          <w:szCs w:val="22"/>
          <w:lang w:eastAsia="zh-CN"/>
          <w14:ligatures w14:val="none"/>
        </w:rPr>
        <w:t>23</w:t>
      </w:r>
      <w:r w:rsidRPr="00743B9D">
        <w:rPr>
          <w:rFonts w:ascii="Times New Roman" w:hAnsi="Times New Roman" w:cs="Times New Roman"/>
          <w:kern w:val="0"/>
          <w:szCs w:val="22"/>
          <w:lang w:eastAsia="zh-CN"/>
          <w14:ligatures w14:val="none"/>
        </w:rPr>
        <w:t>相一致的国家目标。对</w:t>
      </w:r>
      <w:r w:rsidRPr="00743B9D">
        <w:rPr>
          <w:rFonts w:ascii="Times New Roman" w:hAnsi="Times New Roman" w:cs="Times New Roman" w:hint="eastAsia"/>
          <w:kern w:val="0"/>
          <w:szCs w:val="22"/>
          <w:lang w:eastAsia="zh-CN"/>
          <w14:ligatures w14:val="none"/>
        </w:rPr>
        <w:t>每一</w:t>
      </w:r>
      <w:r w:rsidRPr="00743B9D">
        <w:rPr>
          <w:rFonts w:ascii="Times New Roman" w:hAnsi="Times New Roman" w:cs="Times New Roman"/>
          <w:kern w:val="0"/>
          <w:szCs w:val="22"/>
          <w:lang w:eastAsia="zh-CN"/>
          <w14:ligatures w14:val="none"/>
        </w:rPr>
        <w:t>项行动目标的分析所示，总体而言，集体范围和抱负方面的一些最大差距是</w:t>
      </w:r>
      <w:r w:rsidRPr="00743B9D">
        <w:rPr>
          <w:rFonts w:ascii="Times New Roman" w:hAnsi="Times New Roman" w:cs="Times New Roman" w:hint="eastAsia"/>
          <w:kern w:val="0"/>
          <w:szCs w:val="22"/>
          <w:lang w:eastAsia="zh-CN"/>
          <w14:ligatures w14:val="none"/>
        </w:rPr>
        <w:t>涉及</w:t>
      </w:r>
      <w:r w:rsidRPr="00743B9D">
        <w:rPr>
          <w:rFonts w:ascii="Times New Roman" w:hAnsi="Times New Roman" w:cs="Times New Roman"/>
          <w:kern w:val="0"/>
          <w:szCs w:val="22"/>
          <w:lang w:eastAsia="zh-CN"/>
          <w14:ligatures w14:val="none"/>
        </w:rPr>
        <w:t>这些全球行动目标的差距。</w:t>
      </w:r>
      <w:r w:rsidRPr="00743B9D">
        <w:rPr>
          <w:rFonts w:ascii="Times New Roman" w:hAnsi="Times New Roman" w:cs="Times New Roman"/>
          <w:kern w:val="0"/>
          <w:szCs w:val="22"/>
          <w:lang w:eastAsia="zh-CN"/>
          <w14:ligatures w14:val="none"/>
        </w:rPr>
        <w:t xml:space="preserve">  </w:t>
      </w:r>
    </w:p>
    <w:p w14:paraId="4B0D9814" w14:textId="77777777" w:rsidR="00C57CCA" w:rsidRPr="00743B9D" w:rsidRDefault="00C57CCA" w:rsidP="00743B9D">
      <w:pPr>
        <w:spacing w:after="120" w:line="240" w:lineRule="auto"/>
        <w:ind w:firstLine="490"/>
        <w:jc w:val="both"/>
        <w:rPr>
          <w:rFonts w:ascii="Times New Roman" w:hAnsi="Times New Roman" w:cs="Times New Roman"/>
          <w:kern w:val="0"/>
          <w:szCs w:val="22"/>
          <w:lang w:eastAsia="zh-CN"/>
          <w14:ligatures w14:val="none"/>
        </w:rPr>
      </w:pPr>
      <w:r w:rsidRPr="00743B9D">
        <w:rPr>
          <w:rFonts w:ascii="Times New Roman" w:hAnsi="Times New Roman" w:cs="Times New Roman"/>
          <w:kern w:val="0"/>
          <w:szCs w:val="22"/>
          <w:lang w:eastAsia="zh-CN"/>
          <w14:ligatures w14:val="none"/>
        </w:rPr>
        <w:t>根据缔约方的自我进度评估，在《昆蒙框架》的所有行动目标中，行动目标</w:t>
      </w:r>
      <w:r w:rsidRPr="00743B9D">
        <w:rPr>
          <w:rFonts w:ascii="Times New Roman" w:hAnsi="Times New Roman" w:cs="Times New Roman"/>
          <w:kern w:val="0"/>
          <w:szCs w:val="22"/>
          <w:lang w:eastAsia="zh-CN"/>
          <w14:ligatures w14:val="none"/>
        </w:rPr>
        <w:t>15</w:t>
      </w:r>
      <w:r w:rsidRPr="00743B9D">
        <w:rPr>
          <w:rFonts w:ascii="Times New Roman" w:hAnsi="Times New Roman" w:cs="Times New Roman"/>
          <w:kern w:val="0"/>
          <w:szCs w:val="22"/>
          <w:lang w:eastAsia="zh-CN"/>
          <w14:ligatures w14:val="none"/>
        </w:rPr>
        <w:t>、</w:t>
      </w:r>
      <w:r w:rsidRPr="00743B9D">
        <w:rPr>
          <w:rFonts w:ascii="Times New Roman" w:hAnsi="Times New Roman" w:cs="Times New Roman"/>
          <w:kern w:val="0"/>
          <w:szCs w:val="22"/>
          <w:lang w:eastAsia="zh-CN"/>
          <w14:ligatures w14:val="none"/>
        </w:rPr>
        <w:t>16</w:t>
      </w:r>
      <w:r w:rsidRPr="00743B9D">
        <w:rPr>
          <w:rFonts w:ascii="Times New Roman" w:hAnsi="Times New Roman" w:cs="Times New Roman"/>
          <w:kern w:val="0"/>
          <w:szCs w:val="22"/>
          <w:lang w:eastAsia="zh-CN"/>
          <w14:ligatures w14:val="none"/>
        </w:rPr>
        <w:t>、</w:t>
      </w:r>
      <w:r w:rsidRPr="00743B9D">
        <w:rPr>
          <w:rFonts w:ascii="Times New Roman" w:hAnsi="Times New Roman" w:cs="Times New Roman"/>
          <w:kern w:val="0"/>
          <w:szCs w:val="22"/>
          <w:lang w:eastAsia="zh-CN"/>
          <w14:ligatures w14:val="none"/>
        </w:rPr>
        <w:t>18</w:t>
      </w:r>
      <w:r w:rsidRPr="00743B9D">
        <w:rPr>
          <w:rFonts w:ascii="Times New Roman" w:hAnsi="Times New Roman" w:cs="Times New Roman"/>
          <w:kern w:val="0"/>
          <w:szCs w:val="22"/>
          <w:lang w:eastAsia="zh-CN"/>
          <w14:ligatures w14:val="none"/>
        </w:rPr>
        <w:t>和</w:t>
      </w:r>
      <w:r w:rsidRPr="00743B9D">
        <w:rPr>
          <w:rFonts w:ascii="Times New Roman" w:hAnsi="Times New Roman" w:cs="Times New Roman"/>
          <w:kern w:val="0"/>
          <w:szCs w:val="22"/>
          <w:lang w:eastAsia="zh-CN"/>
          <w14:ligatures w14:val="none"/>
        </w:rPr>
        <w:t>19</w:t>
      </w:r>
      <w:r w:rsidRPr="00743B9D">
        <w:rPr>
          <w:rFonts w:ascii="Times New Roman" w:hAnsi="Times New Roman" w:cs="Times New Roman"/>
          <w:kern w:val="0"/>
          <w:szCs w:val="22"/>
          <w:lang w:eastAsia="zh-CN"/>
          <w14:ligatures w14:val="none"/>
        </w:rPr>
        <w:t>的得分最低。根据缔约方报告的行动目标</w:t>
      </w:r>
      <w:r w:rsidRPr="00743B9D">
        <w:rPr>
          <w:rFonts w:ascii="Times New Roman" w:hAnsi="Times New Roman" w:cs="Times New Roman"/>
          <w:kern w:val="0"/>
          <w:szCs w:val="22"/>
          <w:lang w:eastAsia="zh-CN"/>
          <w14:ligatures w14:val="none"/>
        </w:rPr>
        <w:t>19</w:t>
      </w:r>
      <w:r w:rsidRPr="00743B9D">
        <w:rPr>
          <w:rFonts w:ascii="Times New Roman" w:hAnsi="Times New Roman" w:cs="Times New Roman"/>
          <w:kern w:val="0"/>
          <w:szCs w:val="22"/>
          <w:lang w:eastAsia="zh-CN"/>
          <w14:ligatures w14:val="none"/>
        </w:rPr>
        <w:t>集体进度</w:t>
      </w:r>
      <w:r w:rsidRPr="00743B9D">
        <w:rPr>
          <w:rFonts w:ascii="Times New Roman" w:hAnsi="Times New Roman" w:cs="Times New Roman" w:hint="eastAsia"/>
          <w:kern w:val="0"/>
          <w:szCs w:val="22"/>
          <w:lang w:eastAsia="zh-CN"/>
          <w14:ligatures w14:val="none"/>
        </w:rPr>
        <w:t>评估</w:t>
      </w:r>
      <w:r w:rsidRPr="00743B9D">
        <w:rPr>
          <w:rFonts w:ascii="Times New Roman" w:hAnsi="Times New Roman" w:cs="Times New Roman"/>
          <w:kern w:val="0"/>
          <w:szCs w:val="22"/>
          <w:lang w:eastAsia="zh-CN"/>
          <w14:ligatures w14:val="none"/>
        </w:rPr>
        <w:t>数据，</w:t>
      </w:r>
      <w:r w:rsidRPr="00743B9D">
        <w:rPr>
          <w:rFonts w:ascii="Times New Roman" w:hAnsi="Times New Roman" w:cs="Times New Roman"/>
          <w:kern w:val="0"/>
          <w:szCs w:val="22"/>
          <w:lang w:eastAsia="zh-CN"/>
          <w14:ligatures w14:val="none"/>
        </w:rPr>
        <w:t>2025</w:t>
      </w:r>
      <w:r w:rsidRPr="00743B9D">
        <w:rPr>
          <w:rFonts w:ascii="Times New Roman" w:hAnsi="Times New Roman" w:cs="Times New Roman"/>
          <w:kern w:val="0"/>
          <w:szCs w:val="22"/>
          <w:lang w:eastAsia="zh-CN"/>
          <w14:ligatures w14:val="none"/>
        </w:rPr>
        <w:t>年很可能没有达到每年总共筹集</w:t>
      </w:r>
      <w:r w:rsidRPr="00743B9D">
        <w:rPr>
          <w:rFonts w:ascii="Times New Roman" w:hAnsi="Times New Roman" w:cs="Times New Roman" w:hint="eastAsia"/>
          <w:kern w:val="0"/>
          <w:szCs w:val="22"/>
          <w:lang w:eastAsia="zh-CN"/>
          <w14:ligatures w14:val="none"/>
        </w:rPr>
        <w:t>200</w:t>
      </w:r>
      <w:r w:rsidRPr="00743B9D">
        <w:rPr>
          <w:rFonts w:ascii="Times New Roman" w:hAnsi="Times New Roman" w:cs="Times New Roman"/>
          <w:kern w:val="0"/>
          <w:szCs w:val="22"/>
          <w:lang w:eastAsia="zh-CN"/>
          <w14:ligatures w14:val="none"/>
        </w:rPr>
        <w:t>亿美元</w:t>
      </w:r>
      <w:r w:rsidRPr="00743B9D">
        <w:rPr>
          <w:rFonts w:ascii="Times New Roman" w:hAnsi="Times New Roman" w:cs="Times New Roman" w:hint="eastAsia"/>
          <w:kern w:val="0"/>
          <w:szCs w:val="22"/>
          <w:lang w:eastAsia="zh-CN"/>
          <w14:ligatures w14:val="none"/>
        </w:rPr>
        <w:t>与</w:t>
      </w:r>
      <w:r w:rsidRPr="00743B9D">
        <w:rPr>
          <w:rFonts w:ascii="Times New Roman" w:hAnsi="Times New Roman" w:cs="Times New Roman"/>
          <w:kern w:val="0"/>
          <w:szCs w:val="22"/>
          <w:lang w:eastAsia="zh-CN"/>
          <w14:ligatures w14:val="none"/>
        </w:rPr>
        <w:t>生物多样性相关的国际资金的里程碑。然而，只有在报告了截至</w:t>
      </w:r>
      <w:r w:rsidRPr="00743B9D">
        <w:rPr>
          <w:rFonts w:ascii="Times New Roman" w:hAnsi="Times New Roman" w:cs="Times New Roman"/>
          <w:kern w:val="0"/>
          <w:szCs w:val="22"/>
          <w:lang w:eastAsia="zh-CN"/>
          <w14:ligatures w14:val="none"/>
        </w:rPr>
        <w:t>2025</w:t>
      </w:r>
      <w:r w:rsidRPr="00743B9D">
        <w:rPr>
          <w:rFonts w:ascii="Times New Roman" w:hAnsi="Times New Roman" w:cs="Times New Roman"/>
          <w:kern w:val="0"/>
          <w:szCs w:val="22"/>
          <w:lang w:eastAsia="zh-CN"/>
          <w14:ligatures w14:val="none"/>
        </w:rPr>
        <w:t>年的</w:t>
      </w:r>
      <w:r w:rsidRPr="00743B9D">
        <w:rPr>
          <w:rFonts w:ascii="Times New Roman" w:hAnsi="Times New Roman" w:cs="Times New Roman" w:hint="eastAsia"/>
          <w:kern w:val="0"/>
          <w:szCs w:val="22"/>
          <w:lang w:eastAsia="zh-CN"/>
          <w14:ligatures w14:val="none"/>
        </w:rPr>
        <w:t>全部</w:t>
      </w:r>
      <w:r w:rsidRPr="00743B9D">
        <w:rPr>
          <w:rFonts w:ascii="Times New Roman" w:hAnsi="Times New Roman" w:cs="Times New Roman"/>
          <w:kern w:val="0"/>
          <w:szCs w:val="22"/>
          <w:lang w:eastAsia="zh-CN"/>
          <w14:ligatures w14:val="none"/>
        </w:rPr>
        <w:t>数据后，才有可能</w:t>
      </w:r>
      <w:r w:rsidRPr="00743B9D">
        <w:rPr>
          <w:rFonts w:ascii="Times New Roman" w:hAnsi="Times New Roman" w:cs="Times New Roman" w:hint="eastAsia"/>
          <w:kern w:val="0"/>
          <w:szCs w:val="22"/>
          <w:lang w:eastAsia="zh-CN"/>
          <w14:ligatures w14:val="none"/>
        </w:rPr>
        <w:t>得出明确</w:t>
      </w:r>
      <w:r w:rsidRPr="00743B9D">
        <w:rPr>
          <w:rFonts w:ascii="Times New Roman" w:hAnsi="Times New Roman" w:cs="Times New Roman"/>
          <w:kern w:val="0"/>
          <w:szCs w:val="22"/>
          <w:lang w:eastAsia="zh-CN"/>
          <w14:ligatures w14:val="none"/>
        </w:rPr>
        <w:t>的评估</w:t>
      </w:r>
      <w:r w:rsidRPr="00743B9D">
        <w:rPr>
          <w:rFonts w:ascii="Times New Roman" w:hAnsi="Times New Roman" w:cs="Times New Roman" w:hint="eastAsia"/>
          <w:kern w:val="0"/>
          <w:szCs w:val="22"/>
          <w:lang w:eastAsia="zh-CN"/>
          <w14:ligatures w14:val="none"/>
        </w:rPr>
        <w:t>结果</w:t>
      </w:r>
      <w:r w:rsidRPr="00743B9D">
        <w:rPr>
          <w:rFonts w:ascii="Times New Roman" w:hAnsi="Times New Roman" w:cs="Times New Roman"/>
          <w:kern w:val="0"/>
          <w:szCs w:val="22"/>
          <w:lang w:eastAsia="zh-CN"/>
          <w14:ligatures w14:val="none"/>
        </w:rPr>
        <w:t>。</w:t>
      </w:r>
    </w:p>
    <w:p w14:paraId="639012C0" w14:textId="77777777" w:rsidR="00C57CCA" w:rsidRPr="00743B9D" w:rsidRDefault="00C57CCA" w:rsidP="00743B9D">
      <w:pPr>
        <w:spacing w:after="120" w:line="240" w:lineRule="auto"/>
        <w:ind w:firstLine="490"/>
        <w:jc w:val="both"/>
        <w:rPr>
          <w:rFonts w:ascii="Times New Roman" w:hAnsi="Times New Roman" w:cs="Times New Roman"/>
          <w:kern w:val="0"/>
          <w:szCs w:val="22"/>
          <w:lang w:eastAsia="zh-CN"/>
          <w14:ligatures w14:val="none"/>
        </w:rPr>
      </w:pPr>
      <w:r w:rsidRPr="00743B9D">
        <w:rPr>
          <w:rFonts w:ascii="Times New Roman" w:hAnsi="Times New Roman" w:cs="Times New Roman"/>
          <w:kern w:val="0"/>
          <w:szCs w:val="22"/>
          <w:lang w:eastAsia="zh-CN"/>
          <w14:ligatures w14:val="none"/>
        </w:rPr>
        <w:t>缔约方着重指出的一些挑战涉及执行手段的规模、及时性和可用性，以及如何使执行手段与《昆蒙框架》保持一致。此外，据报告，在生物多样性专项融资数据方面存在挑战，包括关于接受资金方的分类信息和行动目标一级的融资数据存在缺口。很多缔约方报告说，资金和人力资源短缺</w:t>
      </w:r>
      <w:r>
        <w:rPr>
          <w:rFonts w:ascii="Times New Roman" w:hAnsi="Times New Roman" w:cs="Times New Roman" w:hint="eastAsia"/>
          <w:kern w:val="0"/>
          <w:szCs w:val="22"/>
          <w:lang w:eastAsia="zh-CN"/>
          <w14:ligatures w14:val="none"/>
        </w:rPr>
        <w:t>限制了</w:t>
      </w:r>
      <w:r w:rsidRPr="00743B9D">
        <w:rPr>
          <w:rFonts w:ascii="Times New Roman" w:hAnsi="Times New Roman" w:cs="Times New Roman"/>
          <w:kern w:val="0"/>
          <w:szCs w:val="22"/>
          <w:lang w:eastAsia="zh-CN"/>
          <w14:ligatures w14:val="none"/>
        </w:rPr>
        <w:t>机构和技术能力，</w:t>
      </w:r>
      <w:r>
        <w:rPr>
          <w:rFonts w:ascii="Times New Roman" w:hAnsi="Times New Roman" w:cs="Times New Roman" w:hint="eastAsia"/>
          <w:kern w:val="0"/>
          <w:szCs w:val="22"/>
          <w:lang w:eastAsia="zh-CN"/>
          <w14:ligatures w14:val="none"/>
        </w:rPr>
        <w:t>并与</w:t>
      </w:r>
      <w:r w:rsidRPr="00743B9D">
        <w:rPr>
          <w:rFonts w:ascii="Times New Roman" w:hAnsi="Times New Roman" w:cs="Times New Roman"/>
          <w:kern w:val="0"/>
          <w:szCs w:val="22"/>
          <w:lang w:eastAsia="zh-CN"/>
          <w14:ligatures w14:val="none"/>
        </w:rPr>
        <w:t>获得或部署技术方面</w:t>
      </w:r>
      <w:r>
        <w:rPr>
          <w:rFonts w:ascii="Times New Roman" w:hAnsi="Times New Roman" w:cs="Times New Roman" w:hint="eastAsia"/>
          <w:kern w:val="0"/>
          <w:szCs w:val="22"/>
          <w:lang w:eastAsia="zh-CN"/>
          <w14:ligatures w14:val="none"/>
        </w:rPr>
        <w:t>的</w:t>
      </w:r>
      <w:r w:rsidRPr="00743B9D">
        <w:rPr>
          <w:rFonts w:ascii="Times New Roman" w:hAnsi="Times New Roman" w:cs="Times New Roman"/>
          <w:kern w:val="0"/>
          <w:szCs w:val="22"/>
          <w:lang w:eastAsia="zh-CN"/>
          <w14:ligatures w14:val="none"/>
        </w:rPr>
        <w:t>困难</w:t>
      </w:r>
      <w:r>
        <w:rPr>
          <w:rFonts w:ascii="Times New Roman" w:hAnsi="Times New Roman" w:cs="Times New Roman" w:hint="eastAsia"/>
          <w:kern w:val="0"/>
          <w:szCs w:val="22"/>
          <w:lang w:eastAsia="zh-CN"/>
          <w14:ligatures w14:val="none"/>
        </w:rPr>
        <w:t>相关</w:t>
      </w:r>
      <w:r w:rsidRPr="00743B9D">
        <w:rPr>
          <w:rFonts w:ascii="Times New Roman" w:hAnsi="Times New Roman" w:cs="Times New Roman"/>
          <w:kern w:val="0"/>
          <w:szCs w:val="22"/>
          <w:lang w:eastAsia="zh-CN"/>
          <w14:ligatures w14:val="none"/>
        </w:rPr>
        <w:t>。发展中国家，特别是最不发达国家和小岛屿发展中国家，更有可能在国家报告中反映出执行手段方面的差距。此外，国家报告着重指出，土著人民和地方社区、妇女、青年、各级次国家政府和其他行为体往往缺乏足够的资源来支持或扩大其对执行《昆蒙框架》的贡献。缔约方指出了改进执行手段的成功做法和机会，包括：加强政策、监管和体制框架；使公共和私人资金流动更加符合生物多样性目标；改革对生物多样性有害的激励措施，包括补贴；扩大获得融资、能力建设、技术转让和科技合作的机会；增加各个部门、行为体和现有国际举措之间的合作，以最大限度地扩大影响，支持以公平的方式执行《昆蒙框架》。</w:t>
      </w:r>
    </w:p>
    <w:p w14:paraId="292C47A3" w14:textId="77777777" w:rsidR="00C57CCA" w:rsidRPr="00743B9D" w:rsidRDefault="00C57CCA" w:rsidP="00743B9D">
      <w:pPr>
        <w:spacing w:after="0" w:line="240" w:lineRule="auto"/>
        <w:jc w:val="both"/>
        <w:rPr>
          <w:rFonts w:ascii="KaiTi" w:eastAsia="KaiTi" w:hAnsi="KaiTi" w:cs="Times New Roman"/>
          <w:kern w:val="0"/>
          <w:szCs w:val="22"/>
          <w:lang w:eastAsia="zh-CN"/>
          <w14:ligatures w14:val="none"/>
        </w:rPr>
      </w:pPr>
      <w:r w:rsidRPr="00743B9D">
        <w:rPr>
          <w:rFonts w:ascii="Calibri" w:eastAsia="KaiTi" w:hAnsi="Calibri" w:cs="Calibri"/>
          <w:kern w:val="0"/>
          <w:szCs w:val="22"/>
          <w:lang w:eastAsia="zh-CN"/>
          <w14:ligatures w14:val="none"/>
        </w:rPr>
        <w:t> </w:t>
      </w:r>
      <w:r w:rsidRPr="00743B9D">
        <w:rPr>
          <w:rFonts w:ascii="KaiTi" w:eastAsia="KaiTi" w:hAnsi="KaiTi" w:cs="Times New Roman"/>
          <w:kern w:val="0"/>
          <w:szCs w:val="22"/>
          <w:lang w:eastAsia="zh-CN"/>
          <w14:ligatures w14:val="none"/>
        </w:rPr>
        <w:t>可行的非规定性方法：</w:t>
      </w:r>
    </w:p>
    <w:p w14:paraId="22C503AB" w14:textId="77777777" w:rsidR="00C57CCA" w:rsidRPr="00743B9D" w:rsidRDefault="00C57CCA" w:rsidP="00125E0E">
      <w:pPr>
        <w:numPr>
          <w:ilvl w:val="0"/>
          <w:numId w:val="11"/>
        </w:numPr>
        <w:tabs>
          <w:tab w:val="left" w:pos="567"/>
          <w:tab w:val="left" w:pos="1134"/>
          <w:tab w:val="left" w:pos="1701"/>
          <w:tab w:val="left" w:pos="2268"/>
        </w:tabs>
        <w:spacing w:before="120" w:after="120" w:line="240" w:lineRule="auto"/>
        <w:ind w:left="980" w:hanging="490"/>
        <w:jc w:val="both"/>
        <w:rPr>
          <w:rFonts w:ascii="Times New Roman" w:hAnsi="Times New Roman" w:cs="Times New Roman"/>
          <w:kern w:val="0"/>
          <w:szCs w:val="22"/>
          <w:lang w:eastAsia="zh-CN"/>
          <w14:ligatures w14:val="none"/>
        </w:rPr>
      </w:pPr>
      <w:r w:rsidRPr="00743B9D">
        <w:rPr>
          <w:rFonts w:ascii="Times New Roman" w:hAnsi="Times New Roman" w:cs="Times New Roman"/>
          <w:kern w:val="0"/>
          <w:szCs w:val="22"/>
          <w:lang w:eastAsia="zh-CN"/>
          <w14:ligatures w14:val="none"/>
        </w:rPr>
        <w:t>通过投资于强有力的公共政策、监管框架、保障措施和问责机制，包括酌情投资于分类</w:t>
      </w:r>
      <w:r>
        <w:rPr>
          <w:rFonts w:ascii="Times New Roman" w:hAnsi="Times New Roman" w:cs="Times New Roman" w:hint="eastAsia"/>
          <w:kern w:val="0"/>
          <w:szCs w:val="22"/>
          <w:lang w:eastAsia="zh-CN"/>
          <w14:ligatures w14:val="none"/>
        </w:rPr>
        <w:t>工作</w:t>
      </w:r>
      <w:r w:rsidRPr="00743B9D">
        <w:rPr>
          <w:rFonts w:ascii="Times New Roman" w:hAnsi="Times New Roman" w:cs="Times New Roman"/>
          <w:kern w:val="0"/>
          <w:szCs w:val="22"/>
          <w:lang w:eastAsia="zh-CN"/>
          <w14:ligatures w14:val="none"/>
        </w:rPr>
        <w:t>、披露框架和其他金融工具，既可以支持资源的筹集，</w:t>
      </w:r>
      <w:r w:rsidRPr="00BF4073">
        <w:rPr>
          <w:rFonts w:ascii="SimSun" w:hAnsi="SimSun" w:cs="SimSun"/>
          <w:kern w:val="0"/>
          <w:szCs w:val="22"/>
          <w:lang w:eastAsia="zh-CN"/>
          <w14:ligatures w14:val="none"/>
        </w:rPr>
        <w:t>也可以使经济体系更好地与生物多样性目标保持一致</w:t>
      </w:r>
      <w:r w:rsidRPr="00743B9D">
        <w:rPr>
          <w:rFonts w:ascii="Times New Roman" w:hAnsi="Times New Roman" w:cs="Times New Roman"/>
          <w:kern w:val="0"/>
          <w:szCs w:val="22"/>
          <w:lang w:eastAsia="zh-CN"/>
          <w14:ligatures w14:val="none"/>
        </w:rPr>
        <w:t>。通过不断将生物多样性考虑因素纳入经济决策，并使企业、金融机构和其他行为体使用的方法与《昆蒙框架》的目的和指标保持一致，可以有助于改进协调和长期的系统性变革。</w:t>
      </w:r>
    </w:p>
    <w:p w14:paraId="7B2A8D96" w14:textId="77777777" w:rsidR="00C57CCA" w:rsidRPr="00743B9D" w:rsidRDefault="00C57CCA" w:rsidP="00125E0E">
      <w:pPr>
        <w:numPr>
          <w:ilvl w:val="0"/>
          <w:numId w:val="11"/>
        </w:numPr>
        <w:tabs>
          <w:tab w:val="left" w:pos="567"/>
          <w:tab w:val="left" w:pos="1134"/>
          <w:tab w:val="left" w:pos="1701"/>
          <w:tab w:val="left" w:pos="2268"/>
        </w:tabs>
        <w:spacing w:before="120" w:after="120" w:line="240" w:lineRule="auto"/>
        <w:ind w:left="980" w:hanging="490"/>
        <w:jc w:val="both"/>
        <w:rPr>
          <w:rFonts w:ascii="Times New Roman" w:hAnsi="Times New Roman" w:cs="Times New Roman"/>
          <w:kern w:val="0"/>
          <w:szCs w:val="22"/>
          <w:lang w:eastAsia="zh-CN"/>
          <w14:ligatures w14:val="none"/>
        </w:rPr>
      </w:pPr>
      <w:r w:rsidRPr="00743B9D">
        <w:rPr>
          <w:rFonts w:ascii="Times New Roman" w:hAnsi="Times New Roman" w:cs="Times New Roman"/>
          <w:kern w:val="0"/>
          <w:szCs w:val="22"/>
          <w:lang w:eastAsia="zh-CN"/>
          <w14:ligatures w14:val="none"/>
        </w:rPr>
        <w:t>混合融资办法和其他创新融资机制可以有助于筹集更多资源，同时支持可衡量的生物多样性成果和公平的惠益分享。</w:t>
      </w:r>
    </w:p>
    <w:p w14:paraId="2A86A4DC" w14:textId="77777777" w:rsidR="00C57CCA" w:rsidRPr="00743B9D" w:rsidRDefault="00C57CCA" w:rsidP="00125E0E">
      <w:pPr>
        <w:numPr>
          <w:ilvl w:val="0"/>
          <w:numId w:val="11"/>
        </w:numPr>
        <w:tabs>
          <w:tab w:val="left" w:pos="567"/>
          <w:tab w:val="left" w:pos="1134"/>
          <w:tab w:val="left" w:pos="1701"/>
          <w:tab w:val="left" w:pos="2268"/>
        </w:tabs>
        <w:spacing w:before="120" w:after="120" w:line="240" w:lineRule="auto"/>
        <w:ind w:left="980" w:hanging="490"/>
        <w:jc w:val="both"/>
        <w:rPr>
          <w:rFonts w:ascii="Times New Roman" w:hAnsi="Times New Roman" w:cs="Times New Roman"/>
          <w:kern w:val="0"/>
          <w:szCs w:val="22"/>
          <w:lang w:eastAsia="zh-CN"/>
          <w14:ligatures w14:val="none"/>
        </w:rPr>
      </w:pPr>
      <w:r w:rsidRPr="00743B9D">
        <w:rPr>
          <w:rFonts w:ascii="Times New Roman" w:hAnsi="Times New Roman" w:cs="Times New Roman"/>
          <w:kern w:val="0"/>
          <w:szCs w:val="22"/>
          <w:lang w:eastAsia="zh-CN"/>
          <w14:ligatures w14:val="none"/>
        </w:rPr>
        <w:t>缔约方可以发挥全社会办法的杠杆作用，</w:t>
      </w:r>
      <w:r>
        <w:rPr>
          <w:rFonts w:ascii="Times New Roman" w:hAnsi="Times New Roman" w:cs="Times New Roman" w:hint="eastAsia"/>
          <w:kern w:val="0"/>
          <w:szCs w:val="22"/>
          <w:lang w:eastAsia="zh-CN"/>
          <w14:ligatures w14:val="none"/>
        </w:rPr>
        <w:t>为此在</w:t>
      </w:r>
      <w:r w:rsidRPr="00743B9D">
        <w:rPr>
          <w:rFonts w:ascii="Times New Roman" w:hAnsi="Times New Roman" w:cs="Times New Roman"/>
          <w:kern w:val="0"/>
          <w:szCs w:val="22"/>
          <w:lang w:eastAsia="zh-CN"/>
          <w14:ligatures w14:val="none"/>
        </w:rPr>
        <w:t>承认和纳入非国家政府行为体对执行工作</w:t>
      </w:r>
      <w:r>
        <w:rPr>
          <w:rFonts w:ascii="Times New Roman" w:hAnsi="Times New Roman" w:cs="Times New Roman" w:hint="eastAsia"/>
          <w:kern w:val="0"/>
          <w:szCs w:val="22"/>
          <w:lang w:eastAsia="zh-CN"/>
          <w14:ligatures w14:val="none"/>
        </w:rPr>
        <w:t>所做</w:t>
      </w:r>
      <w:r w:rsidRPr="00743B9D">
        <w:rPr>
          <w:rFonts w:ascii="Times New Roman" w:hAnsi="Times New Roman" w:cs="Times New Roman"/>
          <w:kern w:val="0"/>
          <w:szCs w:val="22"/>
          <w:lang w:eastAsia="zh-CN"/>
          <w14:ligatures w14:val="none"/>
        </w:rPr>
        <w:t>贡献和承诺</w:t>
      </w:r>
      <w:r>
        <w:rPr>
          <w:rFonts w:ascii="Times New Roman" w:hAnsi="Times New Roman" w:cs="Times New Roman" w:hint="eastAsia"/>
          <w:kern w:val="0"/>
          <w:szCs w:val="22"/>
          <w:lang w:eastAsia="zh-CN"/>
          <w14:ligatures w14:val="none"/>
        </w:rPr>
        <w:t>的基础上再接再厉</w:t>
      </w:r>
      <w:r w:rsidRPr="00743B9D">
        <w:rPr>
          <w:rFonts w:ascii="Times New Roman" w:hAnsi="Times New Roman" w:cs="Times New Roman"/>
          <w:kern w:val="0"/>
          <w:szCs w:val="22"/>
          <w:lang w:eastAsia="zh-CN"/>
          <w14:ligatures w14:val="none"/>
        </w:rPr>
        <w:t>，</w:t>
      </w:r>
      <w:r w:rsidRPr="00743B9D">
        <w:rPr>
          <w:rFonts w:ascii="Times New Roman" w:hAnsi="Times New Roman" w:cs="Times New Roman" w:hint="eastAsia"/>
          <w:kern w:val="0"/>
          <w:szCs w:val="22"/>
          <w:lang w:eastAsia="zh-CN"/>
          <w14:ligatures w14:val="none"/>
        </w:rPr>
        <w:t>同时</w:t>
      </w:r>
      <w:r w:rsidRPr="00743B9D">
        <w:rPr>
          <w:rFonts w:ascii="Times New Roman" w:hAnsi="Times New Roman" w:cs="Times New Roman"/>
          <w:kern w:val="0"/>
          <w:szCs w:val="22"/>
          <w:lang w:eastAsia="zh-CN"/>
          <w14:ligatures w14:val="none"/>
        </w:rPr>
        <w:t>改进包括土著人民和地方社区、妇女和青年在内的不同行为体获得充分融资的方式。</w:t>
      </w:r>
      <w:r w:rsidRPr="00743B9D">
        <w:rPr>
          <w:rFonts w:ascii="Times New Roman" w:hAnsi="Times New Roman" w:cs="Times New Roman"/>
          <w:kern w:val="0"/>
          <w:szCs w:val="22"/>
          <w:lang w:eastAsia="zh-CN"/>
          <w14:ligatures w14:val="none"/>
        </w:rPr>
        <w:t xml:space="preserve"> </w:t>
      </w:r>
    </w:p>
    <w:p w14:paraId="0A6F5F05" w14:textId="77777777" w:rsidR="00C57CCA" w:rsidRPr="00743B9D" w:rsidRDefault="00C57CCA" w:rsidP="00125E0E">
      <w:pPr>
        <w:numPr>
          <w:ilvl w:val="0"/>
          <w:numId w:val="11"/>
        </w:numPr>
        <w:tabs>
          <w:tab w:val="left" w:pos="567"/>
          <w:tab w:val="left" w:pos="1134"/>
          <w:tab w:val="left" w:pos="1701"/>
          <w:tab w:val="left" w:pos="2268"/>
        </w:tabs>
        <w:spacing w:before="120" w:after="120" w:line="240" w:lineRule="auto"/>
        <w:ind w:left="980" w:hanging="490"/>
        <w:jc w:val="both"/>
        <w:rPr>
          <w:rFonts w:ascii="Times New Roman" w:hAnsi="Times New Roman" w:cs="Times New Roman"/>
          <w:kern w:val="0"/>
          <w:szCs w:val="22"/>
          <w:lang w:eastAsia="zh-CN"/>
          <w14:ligatures w14:val="none"/>
        </w:rPr>
      </w:pPr>
      <w:r w:rsidRPr="00743B9D">
        <w:rPr>
          <w:rFonts w:ascii="Times New Roman" w:hAnsi="Times New Roman" w:cs="Times New Roman"/>
          <w:kern w:val="0"/>
          <w:szCs w:val="22"/>
          <w:lang w:eastAsia="zh-CN"/>
          <w14:ligatures w14:val="none"/>
        </w:rPr>
        <w:t>缔约方可以加大努力，以相称、公正、公允、有效和公平的方式确定并随后消除、逐步淘汰或改革对生物多样性有害的激励措施，包括补贴，并</w:t>
      </w:r>
      <w:r w:rsidRPr="00743B9D">
        <w:rPr>
          <w:rFonts w:ascii="Times New Roman" w:hAnsi="Times New Roman" w:cs="Times New Roman" w:hint="eastAsia"/>
          <w:kern w:val="0"/>
          <w:szCs w:val="22"/>
          <w:lang w:eastAsia="zh-CN"/>
          <w14:ligatures w14:val="none"/>
        </w:rPr>
        <w:t>扩大</w:t>
      </w:r>
      <w:r w:rsidRPr="00743B9D">
        <w:rPr>
          <w:rFonts w:ascii="Times New Roman" w:hAnsi="Times New Roman" w:cs="Times New Roman"/>
          <w:kern w:val="0"/>
          <w:szCs w:val="22"/>
          <w:lang w:eastAsia="zh-CN"/>
          <w14:ligatures w14:val="none"/>
        </w:rPr>
        <w:t>有利于保护和可持续利用生物多样性的良性激励措施</w:t>
      </w:r>
      <w:r w:rsidRPr="00743B9D">
        <w:rPr>
          <w:rFonts w:ascii="Times New Roman" w:hAnsi="Times New Roman" w:cs="Times New Roman" w:hint="eastAsia"/>
          <w:kern w:val="0"/>
          <w:szCs w:val="22"/>
          <w:lang w:eastAsia="zh-CN"/>
          <w14:ligatures w14:val="none"/>
        </w:rPr>
        <w:t>的规模</w:t>
      </w:r>
      <w:r w:rsidRPr="00743B9D">
        <w:rPr>
          <w:rFonts w:ascii="Times New Roman" w:hAnsi="Times New Roman" w:cs="Times New Roman"/>
          <w:kern w:val="0"/>
          <w:szCs w:val="22"/>
          <w:lang w:eastAsia="zh-CN"/>
          <w14:ligatures w14:val="none"/>
        </w:rPr>
        <w:t>。</w:t>
      </w:r>
    </w:p>
    <w:p w14:paraId="6D9D0726" w14:textId="77777777" w:rsidR="00C57CCA" w:rsidRPr="00743B9D" w:rsidRDefault="00C57CCA" w:rsidP="00125E0E">
      <w:pPr>
        <w:numPr>
          <w:ilvl w:val="0"/>
          <w:numId w:val="11"/>
        </w:numPr>
        <w:tabs>
          <w:tab w:val="left" w:pos="567"/>
          <w:tab w:val="left" w:pos="1134"/>
          <w:tab w:val="left" w:pos="1701"/>
          <w:tab w:val="left" w:pos="2268"/>
        </w:tabs>
        <w:spacing w:before="120" w:after="120" w:line="240" w:lineRule="auto"/>
        <w:ind w:left="980" w:hanging="490"/>
        <w:jc w:val="both"/>
        <w:rPr>
          <w:rFonts w:ascii="Times New Roman" w:hAnsi="Times New Roman" w:cs="Times New Roman"/>
          <w:kern w:val="0"/>
          <w:szCs w:val="22"/>
          <w:lang w:eastAsia="zh-CN"/>
          <w14:ligatures w14:val="none"/>
        </w:rPr>
      </w:pPr>
      <w:r w:rsidRPr="00743B9D">
        <w:rPr>
          <w:rFonts w:ascii="Times New Roman" w:hAnsi="Times New Roman" w:cs="Times New Roman"/>
          <w:kern w:val="0"/>
          <w:szCs w:val="22"/>
          <w:lang w:eastAsia="zh-CN"/>
          <w14:ligatures w14:val="none"/>
        </w:rPr>
        <w:lastRenderedPageBreak/>
        <w:t>缔约方可以</w:t>
      </w:r>
      <w:r w:rsidRPr="00743B9D">
        <w:rPr>
          <w:rFonts w:ascii="Times New Roman" w:hAnsi="Times New Roman" w:cs="Times New Roman" w:hint="eastAsia"/>
          <w:kern w:val="0"/>
          <w:szCs w:val="22"/>
          <w:lang w:eastAsia="zh-CN"/>
          <w14:ligatures w14:val="none"/>
        </w:rPr>
        <w:t>得益于</w:t>
      </w:r>
      <w:r w:rsidRPr="00743B9D">
        <w:rPr>
          <w:rFonts w:ascii="Times New Roman" w:hAnsi="Times New Roman" w:cs="Times New Roman"/>
          <w:kern w:val="0"/>
          <w:szCs w:val="22"/>
          <w:lang w:eastAsia="zh-CN"/>
          <w14:ligatures w14:val="none"/>
        </w:rPr>
        <w:t>资源筹集和监测能力的加强。通过这些努力，将能够确定有哪些备选办法</w:t>
      </w:r>
      <w:r w:rsidRPr="00743B9D">
        <w:rPr>
          <w:rFonts w:ascii="Times New Roman" w:hAnsi="Times New Roman" w:cs="Times New Roman" w:hint="eastAsia"/>
          <w:kern w:val="0"/>
          <w:szCs w:val="22"/>
          <w:lang w:eastAsia="zh-CN"/>
          <w14:ligatures w14:val="none"/>
        </w:rPr>
        <w:t>可用于扩大</w:t>
      </w:r>
      <w:r w:rsidRPr="00743B9D">
        <w:rPr>
          <w:rFonts w:ascii="Times New Roman" w:hAnsi="Times New Roman" w:cs="Times New Roman"/>
          <w:kern w:val="0"/>
          <w:szCs w:val="22"/>
          <w:lang w:eastAsia="zh-CN"/>
          <w14:ligatures w14:val="none"/>
        </w:rPr>
        <w:t>能力建设和发展、与不同行为体的知识和信息共享、技术转让和科技合作</w:t>
      </w:r>
      <w:r w:rsidRPr="00743B9D">
        <w:rPr>
          <w:rFonts w:ascii="Times New Roman" w:hAnsi="Times New Roman" w:cs="Times New Roman" w:hint="eastAsia"/>
          <w:kern w:val="0"/>
          <w:szCs w:val="22"/>
          <w:lang w:eastAsia="zh-CN"/>
          <w14:ligatures w14:val="none"/>
        </w:rPr>
        <w:t>的规模</w:t>
      </w:r>
      <w:r w:rsidRPr="00743B9D">
        <w:rPr>
          <w:rFonts w:ascii="Times New Roman" w:hAnsi="Times New Roman" w:cs="Times New Roman"/>
          <w:kern w:val="0"/>
          <w:szCs w:val="22"/>
          <w:lang w:eastAsia="zh-CN"/>
          <w14:ligatures w14:val="none"/>
        </w:rPr>
        <w:t>，包括为此改进区域和次区域机制。通过《公约》建立的区域和次区域科技合作中心或其他区域机制可以在这方面发挥特别重要的作用。</w:t>
      </w:r>
    </w:p>
    <w:p w14:paraId="3C282FD2" w14:textId="77777777" w:rsidR="00C57CCA" w:rsidRPr="00743B9D" w:rsidRDefault="00C57CCA" w:rsidP="00125E0E">
      <w:pPr>
        <w:numPr>
          <w:ilvl w:val="0"/>
          <w:numId w:val="11"/>
        </w:numPr>
        <w:tabs>
          <w:tab w:val="left" w:pos="567"/>
          <w:tab w:val="left" w:pos="1134"/>
          <w:tab w:val="left" w:pos="1701"/>
          <w:tab w:val="left" w:pos="2268"/>
        </w:tabs>
        <w:spacing w:before="120" w:after="120" w:line="240" w:lineRule="auto"/>
        <w:ind w:left="980" w:hanging="490"/>
        <w:jc w:val="both"/>
        <w:rPr>
          <w:rFonts w:ascii="Times New Roman" w:hAnsi="Times New Roman" w:cs="Times New Roman"/>
          <w:kern w:val="0"/>
          <w:szCs w:val="22"/>
          <w:lang w:eastAsia="zh-CN"/>
          <w14:ligatures w14:val="none"/>
        </w:rPr>
      </w:pPr>
      <w:r w:rsidRPr="00743B9D">
        <w:rPr>
          <w:rFonts w:ascii="Times New Roman" w:hAnsi="Times New Roman" w:cs="Times New Roman"/>
          <w:kern w:val="0"/>
          <w:szCs w:val="22"/>
          <w:lang w:eastAsia="zh-CN"/>
          <w14:ligatures w14:val="none"/>
        </w:rPr>
        <w:t>《公约》下</w:t>
      </w:r>
      <w:r>
        <w:rPr>
          <w:rFonts w:ascii="Times New Roman" w:hAnsi="Times New Roman" w:cs="Times New Roman" w:hint="eastAsia"/>
          <w:kern w:val="0"/>
          <w:szCs w:val="22"/>
          <w:lang w:eastAsia="zh-CN"/>
          <w14:ligatures w14:val="none"/>
        </w:rPr>
        <w:t>集中于</w:t>
      </w:r>
      <w:r w:rsidRPr="00743B9D">
        <w:rPr>
          <w:rFonts w:ascii="Times New Roman" w:hAnsi="Times New Roman" w:cs="Times New Roman"/>
          <w:kern w:val="0"/>
          <w:szCs w:val="22"/>
          <w:lang w:eastAsia="zh-CN"/>
          <w14:ligatures w14:val="none"/>
        </w:rPr>
        <w:t>资源筹集、激励措施、能力建设、科技合作和技术转让的工作可以考虑到全球报告的结论和国家报告中指出的需求，将其用于设计旨在解决执行手段差距的行动。</w:t>
      </w:r>
    </w:p>
    <w:p w14:paraId="6CBF5E3B" w14:textId="77777777" w:rsidR="00C57CCA" w:rsidRPr="00743B9D" w:rsidRDefault="00C57CCA" w:rsidP="00125E0E">
      <w:pPr>
        <w:numPr>
          <w:ilvl w:val="0"/>
          <w:numId w:val="11"/>
        </w:numPr>
        <w:tabs>
          <w:tab w:val="left" w:pos="567"/>
          <w:tab w:val="left" w:pos="1134"/>
          <w:tab w:val="left" w:pos="1701"/>
          <w:tab w:val="left" w:pos="2268"/>
        </w:tabs>
        <w:spacing w:before="120" w:after="120" w:line="240" w:lineRule="auto"/>
        <w:ind w:left="980" w:hanging="490"/>
        <w:jc w:val="both"/>
        <w:rPr>
          <w:rFonts w:ascii="Times New Roman" w:hAnsi="Times New Roman" w:cs="Times New Roman"/>
          <w:kern w:val="0"/>
          <w:szCs w:val="22"/>
          <w:lang w:eastAsia="zh-CN"/>
          <w14:ligatures w14:val="none"/>
        </w:rPr>
      </w:pPr>
      <w:r w:rsidRPr="00743B9D">
        <w:rPr>
          <w:rFonts w:ascii="Times New Roman" w:hAnsi="Times New Roman" w:cs="Times New Roman"/>
          <w:kern w:val="0"/>
          <w:szCs w:val="22"/>
          <w:lang w:eastAsia="zh-CN"/>
          <w14:ligatures w14:val="none"/>
        </w:rPr>
        <w:t>可以扩大知识共享、牵线搭桥以及南南、南北和三方合作的规模，</w:t>
      </w:r>
      <w:r w:rsidRPr="00743B9D">
        <w:rPr>
          <w:rFonts w:ascii="Times New Roman" w:hAnsi="Times New Roman" w:cs="Times New Roman" w:hint="eastAsia"/>
          <w:kern w:val="0"/>
          <w:szCs w:val="22"/>
          <w:lang w:eastAsia="zh-CN"/>
          <w14:ligatures w14:val="none"/>
        </w:rPr>
        <w:t>可以</w:t>
      </w:r>
      <w:r w:rsidRPr="00743B9D">
        <w:rPr>
          <w:rFonts w:ascii="Times New Roman" w:hAnsi="Times New Roman" w:cs="Times New Roman"/>
          <w:kern w:val="0"/>
          <w:szCs w:val="22"/>
          <w:lang w:eastAsia="zh-CN"/>
          <w14:ligatures w14:val="none"/>
        </w:rPr>
        <w:t>通过区域和次区域科技合作</w:t>
      </w:r>
      <w:r>
        <w:rPr>
          <w:rFonts w:ascii="Times New Roman" w:hAnsi="Times New Roman" w:cs="Times New Roman" w:hint="eastAsia"/>
          <w:kern w:val="0"/>
          <w:szCs w:val="22"/>
          <w:lang w:eastAsia="zh-CN"/>
          <w14:ligatures w14:val="none"/>
        </w:rPr>
        <w:t>支持</w:t>
      </w:r>
      <w:r w:rsidRPr="00743B9D">
        <w:rPr>
          <w:rFonts w:ascii="Times New Roman" w:hAnsi="Times New Roman" w:cs="Times New Roman"/>
          <w:kern w:val="0"/>
          <w:szCs w:val="22"/>
          <w:lang w:eastAsia="zh-CN"/>
          <w14:ligatures w14:val="none"/>
        </w:rPr>
        <w:t>中心进行这项工作。</w:t>
      </w:r>
    </w:p>
    <w:p w14:paraId="048F0090" w14:textId="77777777" w:rsidR="00C57CCA" w:rsidRPr="00743B9D" w:rsidRDefault="00C57CCA" w:rsidP="00125E0E">
      <w:pPr>
        <w:numPr>
          <w:ilvl w:val="0"/>
          <w:numId w:val="11"/>
        </w:numPr>
        <w:tabs>
          <w:tab w:val="left" w:pos="567"/>
          <w:tab w:val="left" w:pos="1134"/>
          <w:tab w:val="left" w:pos="1701"/>
          <w:tab w:val="left" w:pos="2268"/>
        </w:tabs>
        <w:spacing w:before="120" w:after="120" w:line="240" w:lineRule="auto"/>
        <w:ind w:left="980" w:hanging="490"/>
        <w:jc w:val="both"/>
        <w:rPr>
          <w:rFonts w:ascii="Times New Roman" w:hAnsi="Times New Roman" w:cs="Times New Roman"/>
          <w:kern w:val="0"/>
          <w:szCs w:val="22"/>
          <w:lang w:eastAsia="zh-CN"/>
          <w14:ligatures w14:val="none"/>
        </w:rPr>
      </w:pPr>
      <w:r w:rsidRPr="00743B9D">
        <w:rPr>
          <w:rFonts w:ascii="Times New Roman" w:hAnsi="Times New Roman" w:cs="Times New Roman"/>
          <w:kern w:val="0"/>
          <w:szCs w:val="22"/>
          <w:lang w:eastAsia="zh-CN"/>
          <w14:ligatures w14:val="none"/>
        </w:rPr>
        <w:t>通过</w:t>
      </w:r>
      <w:r w:rsidRPr="00743B9D">
        <w:rPr>
          <w:rFonts w:ascii="Times New Roman" w:hAnsi="Times New Roman" w:cs="Times New Roman" w:hint="eastAsia"/>
          <w:kern w:val="0"/>
          <w:szCs w:val="22"/>
          <w:lang w:eastAsia="zh-CN"/>
          <w14:ligatures w14:val="none"/>
        </w:rPr>
        <w:t>把</w:t>
      </w:r>
      <w:r w:rsidRPr="00743B9D">
        <w:rPr>
          <w:rFonts w:ascii="Times New Roman" w:hAnsi="Times New Roman" w:cs="Times New Roman"/>
          <w:kern w:val="0"/>
          <w:szCs w:val="22"/>
          <w:lang w:eastAsia="zh-CN"/>
          <w14:ligatures w14:val="none"/>
        </w:rPr>
        <w:t>《公约》及其议定书、生物多样性相关公约、其他相关多边环境协定、国际组织和进程下的现有举措作为</w:t>
      </w:r>
      <w:r w:rsidRPr="00743B9D">
        <w:rPr>
          <w:rFonts w:ascii="Times New Roman" w:hAnsi="Times New Roman" w:cs="Times New Roman" w:hint="eastAsia"/>
          <w:kern w:val="0"/>
          <w:szCs w:val="22"/>
          <w:lang w:eastAsia="zh-CN"/>
          <w14:ligatures w14:val="none"/>
        </w:rPr>
        <w:t>努力</w:t>
      </w:r>
      <w:r w:rsidRPr="00743B9D">
        <w:rPr>
          <w:rFonts w:ascii="Times New Roman" w:hAnsi="Times New Roman" w:cs="Times New Roman"/>
          <w:kern w:val="0"/>
          <w:szCs w:val="22"/>
          <w:lang w:eastAsia="zh-CN"/>
          <w14:ligatures w14:val="none"/>
        </w:rPr>
        <w:t>基础，可以提高一致性，减少重复，并最大限度地发挥现有资源的作用。</w:t>
      </w:r>
    </w:p>
    <w:p w14:paraId="7D1542FD" w14:textId="77777777" w:rsidR="00C57CCA" w:rsidRPr="00743B9D" w:rsidRDefault="00C57CCA" w:rsidP="00FE49EF">
      <w:pPr>
        <w:keepNext/>
        <w:spacing w:before="120" w:after="120" w:line="240" w:lineRule="auto"/>
        <w:jc w:val="both"/>
        <w:rPr>
          <w:rFonts w:ascii="Times New Roman" w:hAnsi="Times New Roman" w:cs="Times New Roman"/>
          <w:b/>
          <w:bCs/>
          <w:kern w:val="0"/>
          <w:szCs w:val="22"/>
          <w:u w:val="single"/>
          <w:lang w:eastAsia="zh-CN"/>
          <w14:ligatures w14:val="none"/>
        </w:rPr>
      </w:pPr>
      <w:r w:rsidRPr="00743B9D">
        <w:rPr>
          <w:rFonts w:ascii="Times New Roman" w:hAnsi="Times New Roman" w:cs="Times New Roman"/>
          <w:b/>
          <w:bCs/>
          <w:kern w:val="0"/>
          <w:szCs w:val="22"/>
          <w:u w:val="single"/>
          <w:lang w:eastAsia="zh-CN"/>
          <w14:ligatures w14:val="none"/>
        </w:rPr>
        <w:t>重点讯息</w:t>
      </w:r>
      <w:r w:rsidRPr="00743B9D">
        <w:rPr>
          <w:rFonts w:ascii="Times New Roman" w:hAnsi="Times New Roman" w:cs="Times New Roman"/>
          <w:b/>
          <w:bCs/>
          <w:kern w:val="0"/>
          <w:szCs w:val="22"/>
          <w:u w:val="single"/>
          <w:lang w:eastAsia="zh-CN"/>
          <w14:ligatures w14:val="none"/>
        </w:rPr>
        <w:t>4</w:t>
      </w:r>
      <w:r w:rsidRPr="00743B9D">
        <w:rPr>
          <w:rFonts w:ascii="Times New Roman" w:hAnsi="Times New Roman" w:cs="Times New Roman"/>
          <w:b/>
          <w:bCs/>
          <w:kern w:val="0"/>
          <w:szCs w:val="22"/>
          <w:u w:val="single"/>
          <w:lang w:eastAsia="zh-CN"/>
          <w14:ligatures w14:val="none"/>
        </w:rPr>
        <w:t>：全政府方法</w:t>
      </w:r>
    </w:p>
    <w:p w14:paraId="33B7EA55" w14:textId="77777777" w:rsidR="00C57CCA" w:rsidRPr="00743B9D" w:rsidRDefault="00C57CCA" w:rsidP="00743B9D">
      <w:pPr>
        <w:spacing w:after="120" w:line="240" w:lineRule="auto"/>
        <w:ind w:firstLine="490"/>
        <w:jc w:val="both"/>
        <w:rPr>
          <w:rFonts w:ascii="Times New Roman" w:hAnsi="Times New Roman" w:cs="Times New Roman"/>
          <w:b/>
          <w:bCs/>
          <w:kern w:val="0"/>
          <w:szCs w:val="22"/>
          <w:lang w:eastAsia="zh-CN"/>
          <w14:ligatures w14:val="none"/>
        </w:rPr>
      </w:pPr>
      <w:r w:rsidRPr="00743B9D">
        <w:rPr>
          <w:rFonts w:ascii="Times New Roman" w:hAnsi="Times New Roman" w:cs="Times New Roman"/>
          <w:b/>
          <w:bCs/>
          <w:kern w:val="0"/>
          <w:szCs w:val="22"/>
          <w:lang w:eastAsia="zh-CN"/>
          <w14:ligatures w14:val="none"/>
        </w:rPr>
        <w:t>虽然许多缔约方报告了加强环境治理、推进生物多样性及其多重价值主流化以及提高政策一致性的行动，但进度仍然不均衡而且</w:t>
      </w:r>
      <w:r w:rsidRPr="00743B9D">
        <w:rPr>
          <w:rFonts w:ascii="Times New Roman" w:hAnsi="Times New Roman" w:cs="Times New Roman" w:hint="eastAsia"/>
          <w:b/>
          <w:bCs/>
          <w:kern w:val="0"/>
          <w:szCs w:val="22"/>
          <w:lang w:eastAsia="zh-CN"/>
          <w14:ligatures w14:val="none"/>
        </w:rPr>
        <w:t>不够</w:t>
      </w:r>
      <w:r w:rsidRPr="00743B9D">
        <w:rPr>
          <w:rFonts w:ascii="Times New Roman" w:hAnsi="Times New Roman" w:cs="Times New Roman"/>
          <w:b/>
          <w:bCs/>
          <w:kern w:val="0"/>
          <w:szCs w:val="22"/>
          <w:lang w:eastAsia="zh-CN"/>
          <w14:ligatures w14:val="none"/>
        </w:rPr>
        <w:t>。《昆蒙框架》的行动目标包括与经济发展计划</w:t>
      </w:r>
      <w:r>
        <w:rPr>
          <w:rFonts w:ascii="Times New Roman" w:hAnsi="Times New Roman" w:cs="Times New Roman" w:hint="eastAsia"/>
          <w:b/>
          <w:bCs/>
          <w:kern w:val="0"/>
          <w:szCs w:val="22"/>
          <w:lang w:eastAsia="zh-CN"/>
          <w14:ligatures w14:val="none"/>
        </w:rPr>
        <w:t>、</w:t>
      </w:r>
      <w:r w:rsidRPr="00743B9D">
        <w:rPr>
          <w:rFonts w:ascii="Times New Roman" w:hAnsi="Times New Roman" w:cs="Times New Roman"/>
          <w:b/>
          <w:bCs/>
          <w:kern w:val="0"/>
          <w:szCs w:val="22"/>
          <w:lang w:eastAsia="zh-CN"/>
          <w14:ligatures w14:val="none"/>
        </w:rPr>
        <w:t>粮食系统、卫生、基础设施、贸易、财政政策、金融和其他国家优先事项</w:t>
      </w:r>
      <w:r>
        <w:rPr>
          <w:rFonts w:ascii="Times New Roman" w:hAnsi="Times New Roman" w:cs="Times New Roman" w:hint="eastAsia"/>
          <w:b/>
          <w:bCs/>
          <w:kern w:val="0"/>
          <w:szCs w:val="22"/>
          <w:lang w:eastAsia="zh-CN"/>
          <w14:ligatures w14:val="none"/>
        </w:rPr>
        <w:t>有关的要素。为了贯彻</w:t>
      </w:r>
      <w:r w:rsidRPr="00743B9D">
        <w:rPr>
          <w:rFonts w:ascii="Times New Roman" w:hAnsi="Times New Roman" w:cs="Times New Roman"/>
          <w:b/>
          <w:bCs/>
          <w:kern w:val="0"/>
          <w:szCs w:val="22"/>
          <w:lang w:eastAsia="zh-CN"/>
          <w14:ligatures w14:val="none"/>
        </w:rPr>
        <w:t>《昆蒙框架》</w:t>
      </w:r>
      <w:r>
        <w:rPr>
          <w:rFonts w:ascii="Times New Roman" w:hAnsi="Times New Roman" w:cs="Times New Roman" w:hint="eastAsia"/>
          <w:b/>
          <w:bCs/>
          <w:kern w:val="0"/>
          <w:szCs w:val="22"/>
          <w:lang w:eastAsia="zh-CN"/>
          <w14:ligatures w14:val="none"/>
        </w:rPr>
        <w:t>的全政府方法</w:t>
      </w:r>
      <w:r w:rsidRPr="00743B9D">
        <w:rPr>
          <w:rFonts w:ascii="Times New Roman" w:hAnsi="Times New Roman" w:cs="Times New Roman"/>
          <w:b/>
          <w:bCs/>
          <w:kern w:val="0"/>
          <w:szCs w:val="22"/>
          <w:lang w:eastAsia="zh-CN"/>
          <w14:ligatures w14:val="none"/>
        </w:rPr>
        <w:t>，避免或最大限度地减少权衡取舍，减少重复和精简国内资源分配</w:t>
      </w:r>
      <w:r>
        <w:rPr>
          <w:rFonts w:ascii="Times New Roman" w:hAnsi="Times New Roman" w:cs="Times New Roman" w:hint="eastAsia"/>
          <w:b/>
          <w:bCs/>
          <w:kern w:val="0"/>
          <w:szCs w:val="22"/>
          <w:lang w:eastAsia="zh-CN"/>
          <w14:ligatures w14:val="none"/>
        </w:rPr>
        <w:t>，必须使</w:t>
      </w:r>
      <w:r w:rsidRPr="00743B9D">
        <w:rPr>
          <w:rFonts w:ascii="Times New Roman" w:hAnsi="Times New Roman" w:cs="Times New Roman"/>
          <w:b/>
          <w:bCs/>
          <w:kern w:val="0"/>
          <w:szCs w:val="22"/>
          <w:lang w:eastAsia="zh-CN"/>
          <w14:ligatures w14:val="none"/>
        </w:rPr>
        <w:t>生物多样性</w:t>
      </w:r>
      <w:r>
        <w:rPr>
          <w:rFonts w:ascii="Times New Roman" w:hAnsi="Times New Roman" w:cs="Times New Roman" w:hint="eastAsia"/>
          <w:b/>
          <w:bCs/>
          <w:kern w:val="0"/>
          <w:szCs w:val="22"/>
          <w:lang w:eastAsia="zh-CN"/>
          <w14:ligatures w14:val="none"/>
        </w:rPr>
        <w:t>在</w:t>
      </w:r>
      <w:r w:rsidRPr="00743B9D">
        <w:rPr>
          <w:rFonts w:ascii="Times New Roman" w:hAnsi="Times New Roman" w:cs="Times New Roman"/>
          <w:b/>
          <w:bCs/>
          <w:kern w:val="0"/>
          <w:szCs w:val="22"/>
          <w:lang w:eastAsia="zh-CN"/>
          <w14:ligatures w14:val="none"/>
        </w:rPr>
        <w:t>整个政府</w:t>
      </w:r>
      <w:r>
        <w:rPr>
          <w:rFonts w:ascii="Times New Roman" w:hAnsi="Times New Roman" w:cs="Times New Roman" w:hint="eastAsia"/>
          <w:b/>
          <w:bCs/>
          <w:kern w:val="0"/>
          <w:szCs w:val="22"/>
          <w:lang w:eastAsia="zh-CN"/>
          <w14:ligatures w14:val="none"/>
        </w:rPr>
        <w:t>中更好地融入</w:t>
      </w:r>
      <w:r w:rsidRPr="00743B9D">
        <w:rPr>
          <w:rFonts w:ascii="Times New Roman" w:hAnsi="Times New Roman" w:cs="Times New Roman"/>
          <w:b/>
          <w:bCs/>
          <w:kern w:val="0"/>
          <w:szCs w:val="22"/>
          <w:lang w:eastAsia="zh-CN"/>
          <w14:ligatures w14:val="none"/>
        </w:rPr>
        <w:t>和主流化。</w:t>
      </w:r>
    </w:p>
    <w:p w14:paraId="31A593A0" w14:textId="77777777" w:rsidR="00C57CCA" w:rsidRPr="00743B9D" w:rsidRDefault="00C57CCA" w:rsidP="00743B9D">
      <w:pPr>
        <w:spacing w:after="120" w:line="240" w:lineRule="auto"/>
        <w:ind w:firstLine="490"/>
        <w:jc w:val="both"/>
        <w:rPr>
          <w:rFonts w:ascii="Times New Roman" w:hAnsi="Times New Roman" w:cs="Times New Roman"/>
          <w:kern w:val="0"/>
          <w:szCs w:val="22"/>
          <w:lang w:eastAsia="zh-CN"/>
          <w14:ligatures w14:val="none"/>
        </w:rPr>
      </w:pPr>
      <w:r w:rsidRPr="00743B9D">
        <w:rPr>
          <w:rFonts w:ascii="SimSun" w:hAnsi="SimSun" w:cs="SimSun" w:hint="eastAsia"/>
          <w:kern w:val="0"/>
          <w:szCs w:val="22"/>
          <w:lang w:val="en-US" w:eastAsia="zh-CN"/>
          <w14:ligatures w14:val="none"/>
        </w:rPr>
        <w:t>缔约方在国家报告描述的政策行动显示，以下行动取得了进展：制定立法和让环境部门以外的部委进行参与；让各级次国家政府进行参与；制定包容生物多样性的空间规划和切实有效的管理流程。报告中最经常提到进行这种参与的部委包括农业部、渔业部和财政部。很多缔约方在国家生物多样性战略和行动计划中提到里约三公约和其他多边环境协定，而且国家目标和国家报告也提到许多国际协定和举措。有几个缔约方提供了根据生物多样性以及气候、粮食、水、健康、土地使用和</w:t>
      </w:r>
      <w:r w:rsidRPr="00743B9D">
        <w:rPr>
          <w:rFonts w:ascii="Times New Roman" w:eastAsia="Times New Roman" w:hAnsi="Times New Roman" w:cs="Times New Roman"/>
          <w:kern w:val="0"/>
          <w:szCs w:val="22"/>
          <w:lang w:val="en-US" w:eastAsia="zh-CN"/>
          <w14:ligatures w14:val="none"/>
        </w:rPr>
        <w:t>/</w:t>
      </w:r>
      <w:r w:rsidRPr="00743B9D">
        <w:rPr>
          <w:rFonts w:ascii="SimSun" w:hAnsi="SimSun" w:cs="SimSun" w:hint="eastAsia"/>
          <w:kern w:val="0"/>
          <w:szCs w:val="22"/>
          <w:lang w:val="en-US" w:eastAsia="zh-CN"/>
          <w14:ligatures w14:val="none"/>
        </w:rPr>
        <w:t>或其他发展行动目标进行综合规划的实例。然而，关于让环境部门以外的部委进行参与的情况，经常只是泛泛地介绍一下，没有提供关于在执行中进行跨部门协调的信息。</w:t>
      </w:r>
      <w:r w:rsidRPr="00743B9D">
        <w:rPr>
          <w:rFonts w:ascii="Times New Roman" w:hAnsi="Times New Roman" w:cs="Times New Roman"/>
          <w:kern w:val="0"/>
          <w:szCs w:val="22"/>
          <w:lang w:eastAsia="zh-CN"/>
          <w14:ligatures w14:val="none"/>
        </w:rPr>
        <w:t xml:space="preserve"> </w:t>
      </w:r>
    </w:p>
    <w:p w14:paraId="381D2550" w14:textId="77777777" w:rsidR="00C57CCA" w:rsidRPr="00743B9D" w:rsidRDefault="00C57CCA" w:rsidP="00743B9D">
      <w:pPr>
        <w:spacing w:after="120" w:line="240" w:lineRule="auto"/>
        <w:ind w:firstLine="490"/>
        <w:jc w:val="both"/>
        <w:rPr>
          <w:rFonts w:ascii="Times New Roman" w:hAnsi="Times New Roman" w:cs="Times New Roman"/>
          <w:b/>
          <w:bCs/>
          <w:kern w:val="0"/>
          <w:szCs w:val="22"/>
          <w:lang w:val="en-US" w:eastAsia="zh-CN"/>
          <w14:ligatures w14:val="none"/>
        </w:rPr>
      </w:pPr>
      <w:r w:rsidRPr="00743B9D">
        <w:rPr>
          <w:rFonts w:ascii="Times New Roman" w:hAnsi="Times New Roman" w:cs="Times New Roman"/>
          <w:kern w:val="0"/>
          <w:szCs w:val="22"/>
          <w:lang w:eastAsia="zh-CN"/>
          <w14:ligatures w14:val="none"/>
        </w:rPr>
        <w:t>《昆蒙框架》的行动目标</w:t>
      </w:r>
      <w:r w:rsidRPr="00743B9D">
        <w:rPr>
          <w:rFonts w:ascii="Times New Roman" w:hAnsi="Times New Roman" w:cs="Times New Roman"/>
          <w:kern w:val="0"/>
          <w:szCs w:val="22"/>
          <w:lang w:eastAsia="zh-CN"/>
          <w14:ligatures w14:val="none"/>
        </w:rPr>
        <w:t>1</w:t>
      </w:r>
      <w:r w:rsidRPr="00743B9D">
        <w:rPr>
          <w:rFonts w:ascii="Times New Roman" w:hAnsi="Times New Roman" w:cs="Times New Roman"/>
          <w:kern w:val="0"/>
          <w:szCs w:val="22"/>
          <w:lang w:eastAsia="zh-CN"/>
          <w14:ligatures w14:val="none"/>
        </w:rPr>
        <w:t>和</w:t>
      </w:r>
      <w:r w:rsidRPr="00743B9D">
        <w:rPr>
          <w:rFonts w:ascii="Times New Roman" w:hAnsi="Times New Roman" w:cs="Times New Roman"/>
          <w:kern w:val="0"/>
          <w:szCs w:val="22"/>
          <w:lang w:eastAsia="zh-CN"/>
          <w14:ligatures w14:val="none"/>
        </w:rPr>
        <w:t>14</w:t>
      </w:r>
      <w:r w:rsidRPr="00743B9D">
        <w:rPr>
          <w:rFonts w:ascii="Times New Roman" w:hAnsi="Times New Roman" w:cs="Times New Roman"/>
          <w:kern w:val="0"/>
          <w:szCs w:val="22"/>
          <w:lang w:eastAsia="zh-CN"/>
          <w14:ligatures w14:val="none"/>
        </w:rPr>
        <w:t>分别通过综合规划和主流化最直接地使自己的成功与全政府</w:t>
      </w:r>
      <w:r w:rsidRPr="00743B9D">
        <w:rPr>
          <w:rFonts w:ascii="Times New Roman" w:hAnsi="Times New Roman" w:cs="Times New Roman" w:hint="eastAsia"/>
          <w:kern w:val="0"/>
          <w:szCs w:val="22"/>
          <w:lang w:eastAsia="zh-CN"/>
          <w14:ligatures w14:val="none"/>
        </w:rPr>
        <w:t>方法</w:t>
      </w:r>
      <w:r w:rsidRPr="00743B9D">
        <w:rPr>
          <w:rFonts w:ascii="Times New Roman" w:hAnsi="Times New Roman" w:cs="Times New Roman"/>
          <w:kern w:val="0"/>
          <w:szCs w:val="22"/>
          <w:lang w:eastAsia="zh-CN"/>
          <w14:ligatures w14:val="none"/>
        </w:rPr>
        <w:t>挂钩，但是这</w:t>
      </w:r>
      <w:r w:rsidRPr="00743B9D">
        <w:rPr>
          <w:rFonts w:ascii="Times New Roman" w:hAnsi="Times New Roman" w:cs="Times New Roman" w:hint="eastAsia"/>
          <w:kern w:val="0"/>
          <w:szCs w:val="22"/>
          <w:lang w:eastAsia="zh-CN"/>
          <w14:ligatures w14:val="none"/>
        </w:rPr>
        <w:t>两个行动目标取得的</w:t>
      </w:r>
      <w:r w:rsidRPr="00743B9D">
        <w:rPr>
          <w:rFonts w:ascii="Times New Roman" w:hAnsi="Times New Roman" w:cs="Times New Roman"/>
          <w:kern w:val="0"/>
          <w:szCs w:val="22"/>
          <w:lang w:eastAsia="zh-CN"/>
          <w14:ligatures w14:val="none"/>
        </w:rPr>
        <w:t>进展有限。这在综合空间规划、将生物多样性及其多重价值纳入政策、法规、规划和发展进程以及确保各级政府和</w:t>
      </w:r>
      <w:r w:rsidRPr="00743B9D">
        <w:rPr>
          <w:rFonts w:ascii="Times New Roman" w:hAnsi="Times New Roman" w:cs="Times New Roman" w:hint="eastAsia"/>
          <w:kern w:val="0"/>
          <w:szCs w:val="22"/>
          <w:lang w:eastAsia="zh-CN"/>
          <w14:ligatures w14:val="none"/>
        </w:rPr>
        <w:t>部门之间</w:t>
      </w:r>
      <w:r w:rsidRPr="00743B9D">
        <w:rPr>
          <w:rFonts w:ascii="Times New Roman" w:hAnsi="Times New Roman" w:cs="Times New Roman"/>
          <w:kern w:val="0"/>
          <w:szCs w:val="22"/>
          <w:lang w:eastAsia="zh-CN"/>
          <w14:ligatures w14:val="none"/>
        </w:rPr>
        <w:t>的综合行动方面尤为明显。</w:t>
      </w:r>
      <w:r w:rsidRPr="00743B9D">
        <w:rPr>
          <w:rFonts w:ascii="Times New Roman" w:hAnsi="Times New Roman" w:cs="Times New Roman"/>
          <w:kern w:val="0"/>
          <w:szCs w:val="22"/>
          <w:lang w:eastAsia="zh-CN"/>
          <w14:ligatures w14:val="none"/>
        </w:rPr>
        <w:t xml:space="preserve">  </w:t>
      </w:r>
    </w:p>
    <w:p w14:paraId="512D2CC7" w14:textId="77777777" w:rsidR="00C57CCA" w:rsidRPr="00743B9D" w:rsidRDefault="00C57CCA" w:rsidP="00743B9D">
      <w:pPr>
        <w:spacing w:before="120" w:after="120" w:line="240" w:lineRule="auto"/>
        <w:jc w:val="both"/>
        <w:rPr>
          <w:rFonts w:ascii="KaiTi" w:eastAsia="KaiTi" w:hAnsi="KaiTi" w:cs="Times New Roman"/>
          <w:kern w:val="0"/>
          <w:szCs w:val="22"/>
          <w:lang w:eastAsia="zh-CN"/>
          <w14:ligatures w14:val="none"/>
        </w:rPr>
      </w:pPr>
      <w:r w:rsidRPr="00743B9D">
        <w:rPr>
          <w:rFonts w:ascii="KaiTi" w:eastAsia="KaiTi" w:hAnsi="KaiTi" w:cs="Times New Roman"/>
          <w:kern w:val="0"/>
          <w:szCs w:val="22"/>
          <w:lang w:eastAsia="zh-CN"/>
          <w14:ligatures w14:val="none"/>
        </w:rPr>
        <w:t>可行的非规定性方法：</w:t>
      </w:r>
    </w:p>
    <w:p w14:paraId="4D1BA968" w14:textId="77777777" w:rsidR="00C57CCA" w:rsidRPr="00743B9D" w:rsidRDefault="00C57CCA" w:rsidP="00125E0E">
      <w:pPr>
        <w:numPr>
          <w:ilvl w:val="0"/>
          <w:numId w:val="19"/>
        </w:numPr>
        <w:tabs>
          <w:tab w:val="clear" w:pos="720"/>
        </w:tabs>
        <w:spacing w:before="120" w:after="120" w:line="240" w:lineRule="auto"/>
        <w:ind w:left="980" w:hanging="490"/>
        <w:jc w:val="both"/>
        <w:rPr>
          <w:rFonts w:ascii="Times New Roman" w:hAnsi="Times New Roman" w:cs="Times New Roman"/>
          <w:kern w:val="0"/>
          <w:szCs w:val="22"/>
          <w:lang w:eastAsia="zh-CN"/>
          <w14:ligatures w14:val="none"/>
        </w:rPr>
      </w:pPr>
      <w:r w:rsidRPr="00743B9D">
        <w:rPr>
          <w:rFonts w:ascii="Times New Roman" w:hAnsi="Times New Roman" w:cs="Times New Roman"/>
          <w:kern w:val="0"/>
          <w:szCs w:val="22"/>
          <w:lang w:eastAsia="zh-CN"/>
          <w14:ligatures w14:val="none"/>
        </w:rPr>
        <w:t>亟需通过更好的立法和政策框架、更强有力的协调机制以及更好的</w:t>
      </w:r>
      <w:r w:rsidRPr="00743B9D">
        <w:rPr>
          <w:rFonts w:ascii="Times New Roman" w:hAnsi="Times New Roman" w:cs="Times New Roman" w:hint="eastAsia"/>
          <w:kern w:val="0"/>
          <w:szCs w:val="22"/>
          <w:lang w:eastAsia="zh-CN"/>
          <w14:ligatures w14:val="none"/>
        </w:rPr>
        <w:t>部门间</w:t>
      </w:r>
      <w:r w:rsidRPr="00743B9D">
        <w:rPr>
          <w:rFonts w:ascii="Times New Roman" w:hAnsi="Times New Roman" w:cs="Times New Roman"/>
          <w:kern w:val="0"/>
          <w:szCs w:val="22"/>
          <w:lang w:eastAsia="zh-CN"/>
          <w14:ligatures w14:val="none"/>
        </w:rPr>
        <w:t>和各级政府</w:t>
      </w:r>
      <w:r w:rsidRPr="00743B9D">
        <w:rPr>
          <w:rFonts w:ascii="Times New Roman" w:hAnsi="Times New Roman" w:cs="Times New Roman" w:hint="eastAsia"/>
          <w:kern w:val="0"/>
          <w:szCs w:val="22"/>
          <w:lang w:eastAsia="zh-CN"/>
          <w14:ligatures w14:val="none"/>
        </w:rPr>
        <w:t>间协作</w:t>
      </w:r>
      <w:r w:rsidRPr="00743B9D">
        <w:rPr>
          <w:rFonts w:ascii="Times New Roman" w:hAnsi="Times New Roman" w:cs="Times New Roman"/>
          <w:kern w:val="0"/>
          <w:szCs w:val="22"/>
          <w:lang w:eastAsia="zh-CN"/>
          <w14:ligatures w14:val="none"/>
        </w:rPr>
        <w:t>来加强执行</w:t>
      </w:r>
      <w:r w:rsidRPr="00743B9D">
        <w:rPr>
          <w:rFonts w:ascii="Times New Roman" w:hAnsi="Times New Roman" w:cs="Times New Roman" w:hint="eastAsia"/>
          <w:kern w:val="0"/>
          <w:szCs w:val="22"/>
          <w:lang w:eastAsia="zh-CN"/>
          <w14:ligatures w14:val="none"/>
        </w:rPr>
        <w:t>努力</w:t>
      </w:r>
      <w:r w:rsidRPr="00743B9D">
        <w:rPr>
          <w:rFonts w:ascii="Times New Roman" w:hAnsi="Times New Roman" w:cs="Times New Roman"/>
          <w:kern w:val="0"/>
          <w:szCs w:val="22"/>
          <w:lang w:eastAsia="zh-CN"/>
          <w14:ligatures w14:val="none"/>
        </w:rPr>
        <w:t>，从而确保有效和综合的规划和执行。</w:t>
      </w:r>
      <w:r w:rsidRPr="00743B9D">
        <w:rPr>
          <w:rFonts w:ascii="Times New Roman" w:hAnsi="Times New Roman" w:cs="Times New Roman"/>
          <w:kern w:val="0"/>
          <w:szCs w:val="22"/>
          <w:lang w:eastAsia="zh-CN"/>
          <w14:ligatures w14:val="none"/>
        </w:rPr>
        <w:t xml:space="preserve"> </w:t>
      </w:r>
    </w:p>
    <w:p w14:paraId="393ECFD3" w14:textId="77777777" w:rsidR="00C57CCA" w:rsidRPr="00743B9D" w:rsidRDefault="00C57CCA" w:rsidP="00125E0E">
      <w:pPr>
        <w:numPr>
          <w:ilvl w:val="0"/>
          <w:numId w:val="19"/>
        </w:numPr>
        <w:tabs>
          <w:tab w:val="clear" w:pos="720"/>
        </w:tabs>
        <w:spacing w:before="120" w:after="120" w:line="240" w:lineRule="auto"/>
        <w:ind w:left="980" w:hanging="490"/>
        <w:jc w:val="both"/>
        <w:rPr>
          <w:rFonts w:ascii="Times New Roman" w:hAnsi="Times New Roman" w:cs="Times New Roman"/>
          <w:kern w:val="0"/>
          <w:szCs w:val="22"/>
          <w:lang w:eastAsia="zh-CN"/>
          <w14:ligatures w14:val="none"/>
        </w:rPr>
      </w:pPr>
      <w:r w:rsidRPr="00743B9D">
        <w:rPr>
          <w:rFonts w:ascii="Times New Roman" w:hAnsi="Times New Roman" w:cs="Times New Roman"/>
          <w:kern w:val="0"/>
          <w:szCs w:val="22"/>
          <w:lang w:eastAsia="zh-CN"/>
          <w14:ligatures w14:val="none"/>
        </w:rPr>
        <w:t>通过改进主流化工作</w:t>
      </w:r>
      <w:r w:rsidRPr="00743B9D">
        <w:rPr>
          <w:rFonts w:ascii="Times New Roman" w:hAnsi="Times New Roman" w:cs="Times New Roman" w:hint="eastAsia"/>
          <w:kern w:val="0"/>
          <w:szCs w:val="22"/>
          <w:lang w:eastAsia="zh-CN"/>
          <w14:ligatures w14:val="none"/>
        </w:rPr>
        <w:t>，从而</w:t>
      </w:r>
      <w:r w:rsidRPr="00743B9D">
        <w:rPr>
          <w:rFonts w:ascii="Times New Roman" w:hAnsi="Times New Roman" w:cs="Times New Roman"/>
          <w:kern w:val="0"/>
          <w:szCs w:val="22"/>
          <w:lang w:eastAsia="zh-CN"/>
          <w14:ligatures w14:val="none"/>
        </w:rPr>
        <w:t>增进各个进程之间的综合规划、监测和执行</w:t>
      </w:r>
      <w:r w:rsidRPr="00743B9D">
        <w:rPr>
          <w:rFonts w:ascii="Times New Roman" w:hAnsi="Times New Roman" w:cs="Times New Roman" w:hint="eastAsia"/>
          <w:kern w:val="0"/>
          <w:szCs w:val="22"/>
          <w:lang w:eastAsia="zh-CN"/>
          <w14:ligatures w14:val="none"/>
        </w:rPr>
        <w:t>，</w:t>
      </w:r>
      <w:r w:rsidRPr="00743B9D">
        <w:rPr>
          <w:rFonts w:ascii="Times New Roman" w:hAnsi="Times New Roman" w:cs="Times New Roman"/>
          <w:kern w:val="0"/>
          <w:szCs w:val="22"/>
          <w:lang w:eastAsia="zh-CN"/>
          <w14:ligatures w14:val="none"/>
        </w:rPr>
        <w:t>可以提高效率，减少重复，加强政策和行动的一致性，并改进国内资源的分配。这些进程</w:t>
      </w:r>
      <w:r w:rsidRPr="00743B9D">
        <w:rPr>
          <w:rFonts w:ascii="Times New Roman" w:hAnsi="Times New Roman" w:cs="Times New Roman" w:hint="eastAsia"/>
          <w:kern w:val="0"/>
          <w:szCs w:val="22"/>
          <w:lang w:eastAsia="zh-CN"/>
          <w14:ligatures w14:val="none"/>
        </w:rPr>
        <w:t>当中有</w:t>
      </w:r>
      <w:r w:rsidRPr="00743B9D">
        <w:rPr>
          <w:rFonts w:ascii="Times New Roman" w:hAnsi="Times New Roman" w:cs="Times New Roman"/>
          <w:kern w:val="0"/>
          <w:szCs w:val="22"/>
          <w:lang w:eastAsia="zh-CN"/>
          <w14:ligatures w14:val="none"/>
        </w:rPr>
        <w:t>里约三公约、生物多样性相关或其他多边环境协定或其他国际、区域和次区域协定和进程，包括</w:t>
      </w:r>
      <w:r w:rsidRPr="00743B9D">
        <w:rPr>
          <w:rFonts w:ascii="Times New Roman" w:hAnsi="Times New Roman" w:cs="Times New Roman" w:hint="eastAsia"/>
          <w:kern w:val="0"/>
          <w:szCs w:val="22"/>
          <w:lang w:eastAsia="zh-CN"/>
          <w14:ligatures w14:val="none"/>
        </w:rPr>
        <w:t>那些</w:t>
      </w:r>
      <w:r w:rsidRPr="00743B9D">
        <w:rPr>
          <w:rFonts w:ascii="Times New Roman" w:hAnsi="Times New Roman" w:cs="Times New Roman"/>
          <w:kern w:val="0"/>
          <w:szCs w:val="22"/>
          <w:lang w:eastAsia="zh-CN"/>
          <w14:ligatures w14:val="none"/>
        </w:rPr>
        <w:t>与融资和</w:t>
      </w:r>
      <w:r w:rsidRPr="00743B9D">
        <w:rPr>
          <w:rFonts w:ascii="Times New Roman" w:hAnsi="Times New Roman" w:cs="Times New Roman"/>
          <w:kern w:val="0"/>
          <w:szCs w:val="22"/>
          <w:lang w:eastAsia="zh-CN"/>
          <w14:ligatures w14:val="none"/>
        </w:rPr>
        <w:t>/</w:t>
      </w:r>
      <w:r w:rsidRPr="00743B9D">
        <w:rPr>
          <w:rFonts w:ascii="Times New Roman" w:hAnsi="Times New Roman" w:cs="Times New Roman"/>
          <w:kern w:val="0"/>
          <w:szCs w:val="22"/>
          <w:lang w:eastAsia="zh-CN"/>
          <w14:ligatures w14:val="none"/>
        </w:rPr>
        <w:t>或社会经济和发展目标相关的协定和进程。</w:t>
      </w:r>
      <w:r w:rsidRPr="00743B9D">
        <w:rPr>
          <w:rFonts w:ascii="Times New Roman" w:hAnsi="Times New Roman" w:cs="Times New Roman"/>
          <w:kern w:val="0"/>
          <w:szCs w:val="22"/>
          <w:lang w:eastAsia="zh-CN"/>
          <w14:ligatures w14:val="none"/>
        </w:rPr>
        <w:t xml:space="preserve"> </w:t>
      </w:r>
    </w:p>
    <w:p w14:paraId="39B7B1B6" w14:textId="77777777" w:rsidR="00C57CCA" w:rsidRPr="00743B9D" w:rsidRDefault="00C57CCA" w:rsidP="00125E0E">
      <w:pPr>
        <w:numPr>
          <w:ilvl w:val="0"/>
          <w:numId w:val="19"/>
        </w:numPr>
        <w:tabs>
          <w:tab w:val="clear" w:pos="720"/>
        </w:tabs>
        <w:spacing w:before="120" w:after="120" w:line="240" w:lineRule="auto"/>
        <w:ind w:left="980" w:hanging="490"/>
        <w:jc w:val="both"/>
        <w:rPr>
          <w:rFonts w:ascii="Times New Roman" w:hAnsi="Times New Roman" w:cs="Times New Roman"/>
          <w:kern w:val="0"/>
          <w:szCs w:val="22"/>
          <w:lang w:eastAsia="zh-CN"/>
          <w14:ligatures w14:val="none"/>
        </w:rPr>
      </w:pPr>
      <w:r w:rsidRPr="00743B9D">
        <w:rPr>
          <w:rFonts w:ascii="Times New Roman" w:hAnsi="Times New Roman" w:cs="Times New Roman"/>
          <w:kern w:val="0"/>
          <w:szCs w:val="22"/>
          <w:lang w:eastAsia="zh-CN"/>
          <w14:ligatures w14:val="none"/>
        </w:rPr>
        <w:lastRenderedPageBreak/>
        <w:t>通过提高除环境部以外的其他</w:t>
      </w:r>
      <w:r w:rsidRPr="00743B9D">
        <w:rPr>
          <w:rFonts w:ascii="Times New Roman" w:hAnsi="Times New Roman" w:cs="Times New Roman" w:hint="eastAsia"/>
          <w:kern w:val="0"/>
          <w:szCs w:val="22"/>
          <w:lang w:eastAsia="zh-CN"/>
          <w14:ligatures w14:val="none"/>
        </w:rPr>
        <w:t>各个</w:t>
      </w:r>
      <w:r w:rsidRPr="00743B9D">
        <w:rPr>
          <w:rFonts w:ascii="Times New Roman" w:hAnsi="Times New Roman" w:cs="Times New Roman"/>
          <w:kern w:val="0"/>
          <w:szCs w:val="22"/>
          <w:lang w:eastAsia="zh-CN"/>
          <w14:ligatures w14:val="none"/>
        </w:rPr>
        <w:t>部委对《昆蒙框架》及其相关进程的机构理解，可以有助于</w:t>
      </w:r>
      <w:r w:rsidRPr="00743B9D">
        <w:rPr>
          <w:rFonts w:ascii="Times New Roman" w:hAnsi="Times New Roman" w:cs="Times New Roman" w:hint="eastAsia"/>
          <w:kern w:val="0"/>
          <w:szCs w:val="22"/>
          <w:lang w:eastAsia="zh-CN"/>
          <w14:ligatures w14:val="none"/>
        </w:rPr>
        <w:t>在</w:t>
      </w:r>
      <w:r w:rsidRPr="00743B9D">
        <w:rPr>
          <w:rFonts w:ascii="Times New Roman" w:hAnsi="Times New Roman" w:cs="Times New Roman"/>
          <w:kern w:val="0"/>
          <w:szCs w:val="22"/>
          <w:lang w:eastAsia="zh-CN"/>
          <w14:ligatures w14:val="none"/>
        </w:rPr>
        <w:t>政府机构和部门之间采取更加协调和互补的行动。</w:t>
      </w:r>
      <w:r w:rsidRPr="00743B9D">
        <w:rPr>
          <w:rFonts w:ascii="Times New Roman" w:hAnsi="Times New Roman" w:cs="Times New Roman"/>
          <w:kern w:val="0"/>
          <w:szCs w:val="22"/>
          <w:lang w:eastAsia="zh-CN"/>
          <w14:ligatures w14:val="none"/>
        </w:rPr>
        <w:t xml:space="preserve"> </w:t>
      </w:r>
    </w:p>
    <w:p w14:paraId="572967B6" w14:textId="77777777" w:rsidR="00C57CCA" w:rsidRPr="00743B9D" w:rsidRDefault="00C57CCA" w:rsidP="00125E0E">
      <w:pPr>
        <w:numPr>
          <w:ilvl w:val="0"/>
          <w:numId w:val="19"/>
        </w:numPr>
        <w:tabs>
          <w:tab w:val="clear" w:pos="720"/>
        </w:tabs>
        <w:spacing w:before="120" w:after="120" w:line="240" w:lineRule="auto"/>
        <w:ind w:left="980" w:hanging="490"/>
        <w:jc w:val="both"/>
        <w:rPr>
          <w:rFonts w:ascii="Times New Roman" w:hAnsi="Times New Roman" w:cs="Times New Roman"/>
          <w:kern w:val="0"/>
          <w:szCs w:val="22"/>
          <w:lang w:eastAsia="zh-CN"/>
          <w14:ligatures w14:val="none"/>
        </w:rPr>
      </w:pPr>
      <w:r w:rsidRPr="00743B9D">
        <w:rPr>
          <w:rFonts w:ascii="Times New Roman" w:hAnsi="Times New Roman" w:cs="Times New Roman"/>
          <w:kern w:val="0"/>
          <w:szCs w:val="22"/>
          <w:lang w:eastAsia="zh-CN"/>
          <w14:ligatures w14:val="none"/>
        </w:rPr>
        <w:t>通过如行动目标</w:t>
      </w:r>
      <w:r w:rsidRPr="00743B9D">
        <w:rPr>
          <w:rFonts w:ascii="Times New Roman" w:hAnsi="Times New Roman" w:cs="Times New Roman"/>
          <w:kern w:val="0"/>
          <w:szCs w:val="22"/>
          <w:lang w:eastAsia="zh-CN"/>
          <w14:ligatures w14:val="none"/>
        </w:rPr>
        <w:t>1</w:t>
      </w:r>
      <w:r w:rsidRPr="00743B9D">
        <w:rPr>
          <w:rFonts w:ascii="Times New Roman" w:hAnsi="Times New Roman" w:cs="Times New Roman"/>
          <w:kern w:val="0"/>
          <w:szCs w:val="22"/>
          <w:lang w:eastAsia="zh-CN"/>
          <w14:ligatures w14:val="none"/>
        </w:rPr>
        <w:t>所述，投资于参与性、综合和包容生物多样性的空间规划，并如行动目标</w:t>
      </w:r>
      <w:r w:rsidRPr="00743B9D">
        <w:rPr>
          <w:rFonts w:ascii="Times New Roman" w:hAnsi="Times New Roman" w:cs="Times New Roman"/>
          <w:kern w:val="0"/>
          <w:szCs w:val="22"/>
          <w:lang w:eastAsia="zh-CN"/>
          <w14:ligatures w14:val="none"/>
        </w:rPr>
        <w:t>14</w:t>
      </w:r>
      <w:r w:rsidRPr="00743B9D">
        <w:rPr>
          <w:rFonts w:ascii="Times New Roman" w:hAnsi="Times New Roman" w:cs="Times New Roman"/>
          <w:kern w:val="0"/>
          <w:szCs w:val="22"/>
          <w:lang w:eastAsia="zh-CN"/>
          <w14:ligatures w14:val="none"/>
        </w:rPr>
        <w:t>所述，评估生物多样性的价值及其多重价值，同时利用土著人民和地方社区、妇女和青年的传统知识和做法，</w:t>
      </w:r>
      <w:r>
        <w:rPr>
          <w:rFonts w:ascii="Times New Roman" w:hAnsi="Times New Roman" w:cs="Times New Roman" w:hint="eastAsia"/>
          <w:kern w:val="0"/>
          <w:szCs w:val="22"/>
          <w:lang w:eastAsia="zh-CN"/>
          <w14:ligatures w14:val="none"/>
        </w:rPr>
        <w:t>可以</w:t>
      </w:r>
      <w:r w:rsidRPr="00743B9D">
        <w:rPr>
          <w:rFonts w:ascii="Times New Roman" w:hAnsi="Times New Roman" w:cs="Times New Roman"/>
          <w:kern w:val="0"/>
          <w:szCs w:val="22"/>
          <w:lang w:eastAsia="zh-CN"/>
          <w14:ligatures w14:val="none"/>
        </w:rPr>
        <w:t>改善《昆蒙框架》各项行动目标的执行。</w:t>
      </w:r>
      <w:r w:rsidRPr="00743B9D">
        <w:rPr>
          <w:rFonts w:ascii="Times New Roman" w:hAnsi="Times New Roman" w:cs="Times New Roman"/>
          <w:kern w:val="0"/>
          <w:szCs w:val="22"/>
          <w:lang w:eastAsia="zh-CN"/>
          <w14:ligatures w14:val="none"/>
        </w:rPr>
        <w:t xml:space="preserve"> </w:t>
      </w:r>
    </w:p>
    <w:p w14:paraId="6A7C8DBA" w14:textId="77777777" w:rsidR="00C57CCA" w:rsidRPr="00743B9D" w:rsidRDefault="00C57CCA" w:rsidP="006A2BC7">
      <w:pPr>
        <w:keepNext/>
        <w:spacing w:before="120" w:after="120" w:line="240" w:lineRule="auto"/>
        <w:jc w:val="both"/>
        <w:rPr>
          <w:rFonts w:ascii="Times New Roman" w:hAnsi="Times New Roman" w:cs="Times New Roman"/>
          <w:b/>
          <w:bCs/>
          <w:kern w:val="0"/>
          <w:szCs w:val="22"/>
          <w:u w:val="single"/>
          <w:lang w:eastAsia="zh-CN"/>
          <w14:ligatures w14:val="none"/>
        </w:rPr>
      </w:pPr>
      <w:r w:rsidRPr="00743B9D">
        <w:rPr>
          <w:rFonts w:ascii="Times New Roman" w:hAnsi="Times New Roman" w:cs="Times New Roman"/>
          <w:b/>
          <w:bCs/>
          <w:kern w:val="0"/>
          <w:szCs w:val="22"/>
          <w:u w:val="single"/>
          <w:lang w:eastAsia="zh-CN"/>
          <w14:ligatures w14:val="none"/>
        </w:rPr>
        <w:t>重点讯息</w:t>
      </w:r>
      <w:r w:rsidRPr="00743B9D">
        <w:rPr>
          <w:rFonts w:ascii="Times New Roman" w:hAnsi="Times New Roman" w:cs="Times New Roman"/>
          <w:b/>
          <w:bCs/>
          <w:kern w:val="0"/>
          <w:szCs w:val="22"/>
          <w:u w:val="single"/>
          <w:lang w:eastAsia="zh-CN"/>
          <w14:ligatures w14:val="none"/>
        </w:rPr>
        <w:t>5</w:t>
      </w:r>
      <w:r w:rsidRPr="00743B9D">
        <w:rPr>
          <w:rFonts w:ascii="Times New Roman" w:hAnsi="Times New Roman" w:cs="Times New Roman"/>
          <w:b/>
          <w:bCs/>
          <w:kern w:val="0"/>
          <w:szCs w:val="22"/>
          <w:u w:val="single"/>
          <w:lang w:eastAsia="zh-CN"/>
          <w14:ligatures w14:val="none"/>
        </w:rPr>
        <w:t>：全社会方法</w:t>
      </w:r>
      <w:r w:rsidRPr="00743B9D">
        <w:rPr>
          <w:rFonts w:ascii="Times New Roman" w:hAnsi="Times New Roman" w:cs="Times New Roman"/>
          <w:b/>
          <w:bCs/>
          <w:kern w:val="0"/>
          <w:szCs w:val="22"/>
          <w:u w:val="single"/>
          <w:lang w:eastAsia="zh-CN"/>
          <w14:ligatures w14:val="none"/>
        </w:rPr>
        <w:t xml:space="preserve"> </w:t>
      </w:r>
    </w:p>
    <w:p w14:paraId="475605E4" w14:textId="77777777" w:rsidR="00C57CCA" w:rsidRPr="00743B9D" w:rsidRDefault="00C57CCA" w:rsidP="00743B9D">
      <w:pPr>
        <w:spacing w:after="120" w:line="240" w:lineRule="auto"/>
        <w:ind w:firstLine="490"/>
        <w:jc w:val="both"/>
        <w:rPr>
          <w:rFonts w:ascii="Times New Roman" w:hAnsi="Times New Roman" w:cs="Times New Roman"/>
          <w:b/>
          <w:bCs/>
          <w:kern w:val="0"/>
          <w:szCs w:val="22"/>
          <w:lang w:eastAsia="zh-CN"/>
          <w14:ligatures w14:val="none"/>
        </w:rPr>
      </w:pPr>
      <w:r w:rsidRPr="00743B9D">
        <w:rPr>
          <w:rFonts w:ascii="SimSun" w:hAnsi="SimSun" w:cs="SimSun" w:hint="eastAsia"/>
          <w:b/>
          <w:bCs/>
          <w:kern w:val="0"/>
          <w:szCs w:val="22"/>
          <w:lang w:eastAsia="zh-CN"/>
          <w14:ligatures w14:val="none"/>
        </w:rPr>
        <w:t>如果不争取非国家政府行为体的参与，《昆蒙框架》就无法实现。全社会办法可以是一个非常有效、包容和具有成本效益的加强执行的途径。以下所述尚未得到充分认识、说明和支持，也没有在规划、监测和报告中得到一致反映：不同行为体对生物多样性的影响</w:t>
      </w:r>
      <w:r>
        <w:rPr>
          <w:rFonts w:ascii="SimSun" w:hAnsi="SimSun" w:cs="SimSun" w:hint="eastAsia"/>
          <w:b/>
          <w:bCs/>
          <w:kern w:val="0"/>
          <w:szCs w:val="22"/>
          <w:lang w:eastAsia="zh-CN"/>
          <w14:ligatures w14:val="none"/>
        </w:rPr>
        <w:t>，这些行为体对生物多样性的</w:t>
      </w:r>
      <w:r w:rsidRPr="00743B9D">
        <w:rPr>
          <w:rFonts w:ascii="SimSun" w:hAnsi="SimSun" w:cs="SimSun" w:hint="eastAsia"/>
          <w:b/>
          <w:bCs/>
          <w:kern w:val="0"/>
          <w:szCs w:val="22"/>
          <w:lang w:eastAsia="zh-CN"/>
          <w14:ligatures w14:val="none"/>
        </w:rPr>
        <w:t>依赖</w:t>
      </w:r>
      <w:r>
        <w:rPr>
          <w:rFonts w:ascii="SimSun" w:hAnsi="SimSun" w:cs="SimSun" w:hint="eastAsia"/>
          <w:b/>
          <w:bCs/>
          <w:kern w:val="0"/>
          <w:szCs w:val="22"/>
          <w:lang w:eastAsia="zh-CN"/>
          <w14:ligatures w14:val="none"/>
        </w:rPr>
        <w:t>程度</w:t>
      </w:r>
      <w:r w:rsidRPr="00743B9D">
        <w:rPr>
          <w:rFonts w:ascii="SimSun" w:hAnsi="SimSun" w:cs="SimSun" w:hint="eastAsia"/>
          <w:b/>
          <w:bCs/>
          <w:kern w:val="0"/>
          <w:szCs w:val="22"/>
          <w:lang w:eastAsia="zh-CN"/>
          <w14:ligatures w14:val="none"/>
        </w:rPr>
        <w:t>；土著人民和地方社区、妇女、青年和其他行为体的参与、权利和资源需求；不同行为体正在或可能对《昆蒙框架》做出的贡献。</w:t>
      </w:r>
      <w:r w:rsidRPr="00743B9D">
        <w:rPr>
          <w:rFonts w:ascii="Times New Roman" w:hAnsi="Times New Roman" w:cs="Times New Roman"/>
          <w:b/>
          <w:bCs/>
          <w:kern w:val="0"/>
          <w:szCs w:val="22"/>
          <w:lang w:eastAsia="zh-CN"/>
          <w14:ligatures w14:val="none"/>
        </w:rPr>
        <w:t xml:space="preserve"> </w:t>
      </w:r>
    </w:p>
    <w:p w14:paraId="4A2CD631" w14:textId="77777777" w:rsidR="00C57CCA" w:rsidRPr="00743B9D" w:rsidRDefault="00C57CCA" w:rsidP="00743B9D">
      <w:pPr>
        <w:spacing w:after="120" w:line="240" w:lineRule="auto"/>
        <w:ind w:firstLine="490"/>
        <w:jc w:val="both"/>
        <w:rPr>
          <w:rFonts w:ascii="Times New Roman" w:hAnsi="Times New Roman" w:cs="Times New Roman"/>
          <w:kern w:val="0"/>
          <w:szCs w:val="22"/>
          <w:lang w:eastAsia="zh-CN"/>
          <w14:ligatures w14:val="none"/>
        </w:rPr>
      </w:pPr>
      <w:r w:rsidRPr="00743B9D">
        <w:rPr>
          <w:rFonts w:ascii="SimSun" w:hAnsi="SimSun" w:cs="SimSun" w:hint="eastAsia"/>
          <w:kern w:val="0"/>
          <w:szCs w:val="22"/>
          <w:lang w:eastAsia="zh-CN"/>
          <w14:ligatures w14:val="none"/>
        </w:rPr>
        <w:t>许多非国家政府行为体，包括土著人民和地方社区、各级次国家政府、市政府和其他地方当局、政府间组织、非政府组织、妇女、青年、研究组织、商业和金融界以及与生物多样性相关或依赖生物多样性的行业的代表，目前都在支持《昆蒙框架》的执行。许多国家生物多样性战略和行动计划描述了不同行为体在国家规划进程中的不同程度的参与，而且有</w:t>
      </w:r>
      <w:r w:rsidRPr="00743B9D">
        <w:rPr>
          <w:rFonts w:ascii="Times New Roman" w:eastAsia="Times New Roman" w:hAnsi="Times New Roman" w:cs="Times New Roman"/>
          <w:kern w:val="0"/>
          <w:szCs w:val="22"/>
          <w:lang w:eastAsia="zh-CN"/>
          <w14:ligatures w14:val="none"/>
        </w:rPr>
        <w:t>100</w:t>
      </w:r>
      <w:r w:rsidRPr="00743B9D">
        <w:rPr>
          <w:rFonts w:ascii="SimSun" w:hAnsi="SimSun" w:cs="SimSun" w:hint="eastAsia"/>
          <w:kern w:val="0"/>
          <w:szCs w:val="22"/>
          <w:lang w:eastAsia="zh-CN"/>
          <w14:ligatures w14:val="none"/>
        </w:rPr>
        <w:t>多个非国家政府行为体通过为提交承诺而建立的门户网站提交了支持《昆蒙框架》的承诺。在以下问题上取得的进展不均衡：权利和公平、公平治理和权利持有人和其他行为体的参与、企业的行动以及在执行过程中协调和动员非国家政府行为体的参与。虽然许多缔约方报告说，在落实行动目标</w:t>
      </w:r>
      <w:r w:rsidRPr="00743B9D">
        <w:rPr>
          <w:rFonts w:ascii="Times New Roman" w:eastAsia="Times New Roman" w:hAnsi="Times New Roman" w:cs="Times New Roman"/>
          <w:kern w:val="0"/>
          <w:szCs w:val="22"/>
          <w:lang w:eastAsia="zh-CN"/>
          <w14:ligatures w14:val="none"/>
        </w:rPr>
        <w:t>22</w:t>
      </w:r>
      <w:r w:rsidRPr="00743B9D">
        <w:rPr>
          <w:rFonts w:ascii="SimSun" w:hAnsi="SimSun" w:cs="SimSun" w:hint="eastAsia"/>
          <w:kern w:val="0"/>
          <w:szCs w:val="22"/>
          <w:lang w:eastAsia="zh-CN"/>
          <w14:ligatures w14:val="none"/>
        </w:rPr>
        <w:t>和</w:t>
      </w:r>
      <w:r w:rsidRPr="00743B9D">
        <w:rPr>
          <w:rFonts w:ascii="Times New Roman" w:eastAsia="Times New Roman" w:hAnsi="Times New Roman" w:cs="Times New Roman"/>
          <w:kern w:val="0"/>
          <w:szCs w:val="22"/>
          <w:lang w:eastAsia="zh-CN"/>
          <w14:ligatures w14:val="none"/>
        </w:rPr>
        <w:t>23</w:t>
      </w:r>
      <w:r w:rsidRPr="00743B9D">
        <w:rPr>
          <w:rFonts w:ascii="SimSun" w:hAnsi="SimSun" w:cs="SimSun" w:hint="eastAsia"/>
          <w:kern w:val="0"/>
          <w:szCs w:val="22"/>
          <w:lang w:eastAsia="zh-CN"/>
          <w14:ligatures w14:val="none"/>
        </w:rPr>
        <w:t>的某些要素方面取得进展，例如在不同程度上让土著人民和地方社区、妇女和青年以及其他行为体参与生物多样性相关决策，但国家目标对以下要素的覆盖率较低：获取信息；诉诸司法；对土地、领地、资源和传统知识的权利；促进性别平等的生物多样性治理。对行动目标</w:t>
      </w:r>
      <w:r w:rsidRPr="00743B9D">
        <w:rPr>
          <w:rFonts w:ascii="Times New Roman" w:eastAsia="Times New Roman" w:hAnsi="Times New Roman" w:cs="Times New Roman"/>
          <w:kern w:val="0"/>
          <w:szCs w:val="22"/>
          <w:lang w:eastAsia="zh-CN"/>
          <w14:ligatures w14:val="none"/>
        </w:rPr>
        <w:t>15</w:t>
      </w:r>
      <w:r w:rsidRPr="00743B9D">
        <w:rPr>
          <w:rFonts w:ascii="SimSun" w:hAnsi="SimSun" w:cs="SimSun" w:hint="eastAsia"/>
          <w:kern w:val="0"/>
          <w:szCs w:val="22"/>
          <w:lang w:eastAsia="zh-CN"/>
          <w14:ligatures w14:val="none"/>
        </w:rPr>
        <w:t>的评估结果反映出，以下方面的进展有限：减少企业对生物多样性的负面影响，增加正面影响；减少企业和金融机构面临的生物多样性相关风险；推动采取行动来确保可持续和公平的生产和消费模式；制定企业披露和报告框架。</w:t>
      </w:r>
    </w:p>
    <w:p w14:paraId="3521F1E3" w14:textId="77777777" w:rsidR="00C57CCA" w:rsidRPr="00743B9D" w:rsidRDefault="00C57CCA" w:rsidP="00743B9D">
      <w:pPr>
        <w:spacing w:after="120" w:line="240" w:lineRule="auto"/>
        <w:ind w:firstLine="490"/>
        <w:jc w:val="both"/>
        <w:rPr>
          <w:rFonts w:ascii="SimSun" w:hAnsi="SimSun" w:cs="SimSun"/>
          <w:kern w:val="0"/>
          <w:szCs w:val="22"/>
          <w:lang w:eastAsia="zh-CN"/>
          <w14:ligatures w14:val="none"/>
        </w:rPr>
      </w:pPr>
      <w:r w:rsidRPr="00743B9D">
        <w:rPr>
          <w:rFonts w:ascii="SimSun" w:hAnsi="SimSun" w:cs="SimSun" w:hint="eastAsia"/>
          <w:kern w:val="0"/>
          <w:szCs w:val="22"/>
          <w:lang w:eastAsia="zh-CN"/>
          <w14:ligatures w14:val="none"/>
        </w:rPr>
        <w:t>很多缔约方报告了在协调和跟踪监测非国家政府行为体对其国家目标所做贡献方面遇到的挑战。关于不同行为体所做贡献或这些行为体可以动用的财务、能力和其他执行手段，掌握的信息有限。此外，就土著人民和地方社区、妇女、青年和各级次国家政府而言，关于为支持或扩大其对执行《昆蒙框架》做出的贡献所需执行手段中的差距，掌握的信息有限。</w:t>
      </w:r>
      <w:r>
        <w:rPr>
          <w:rFonts w:ascii="SimSun" w:hAnsi="SimSun" w:cs="SimSun" w:hint="eastAsia"/>
          <w:kern w:val="0"/>
          <w:szCs w:val="22"/>
          <w:lang w:eastAsia="zh-CN"/>
          <w14:ligatures w14:val="none"/>
        </w:rPr>
        <w:t>应该</w:t>
      </w:r>
      <w:r w:rsidRPr="00743B9D">
        <w:rPr>
          <w:rFonts w:ascii="SimSun" w:hAnsi="SimSun" w:cs="SimSun" w:hint="eastAsia"/>
          <w:kern w:val="0"/>
          <w:szCs w:val="22"/>
          <w:lang w:eastAsia="zh-CN"/>
          <w14:ligatures w14:val="none"/>
        </w:rPr>
        <w:t>注意的是，缺乏信息的原因可能是，从这些行为体收集信息的门户网站在本报告编写之前几个月才启动。</w:t>
      </w:r>
    </w:p>
    <w:p w14:paraId="7249745E" w14:textId="77777777" w:rsidR="00C57CCA" w:rsidRPr="00743B9D" w:rsidRDefault="00C57CCA" w:rsidP="00743B9D">
      <w:pPr>
        <w:spacing w:before="120" w:after="120" w:line="240" w:lineRule="auto"/>
        <w:jc w:val="both"/>
        <w:rPr>
          <w:rFonts w:ascii="KaiTi" w:eastAsia="KaiTi" w:hAnsi="KaiTi" w:cs="Times New Roman"/>
          <w:kern w:val="0"/>
          <w:szCs w:val="22"/>
          <w:lang w:eastAsia="zh-CN"/>
          <w14:ligatures w14:val="none"/>
        </w:rPr>
      </w:pPr>
      <w:r w:rsidRPr="00743B9D">
        <w:rPr>
          <w:rFonts w:ascii="KaiTi" w:eastAsia="KaiTi" w:hAnsi="KaiTi" w:cs="Times New Roman"/>
          <w:kern w:val="0"/>
          <w:szCs w:val="22"/>
          <w:lang w:eastAsia="zh-CN"/>
          <w14:ligatures w14:val="none"/>
        </w:rPr>
        <w:t>可行的非规定性方法：</w:t>
      </w:r>
    </w:p>
    <w:p w14:paraId="0702315D" w14:textId="77777777" w:rsidR="00C57CCA" w:rsidRPr="00743B9D" w:rsidRDefault="00C57CCA" w:rsidP="00125E0E">
      <w:pPr>
        <w:numPr>
          <w:ilvl w:val="0"/>
          <w:numId w:val="10"/>
        </w:numPr>
        <w:tabs>
          <w:tab w:val="left" w:pos="567"/>
          <w:tab w:val="left" w:pos="1134"/>
          <w:tab w:val="left" w:pos="1701"/>
          <w:tab w:val="left" w:pos="2268"/>
        </w:tabs>
        <w:spacing w:before="120" w:after="120" w:line="240" w:lineRule="auto"/>
        <w:ind w:left="980" w:hanging="490"/>
        <w:jc w:val="both"/>
        <w:rPr>
          <w:rFonts w:ascii="Times New Roman" w:eastAsia="Aptos" w:hAnsi="Times New Roman" w:cs="Times New Roman"/>
          <w:kern w:val="0"/>
          <w:szCs w:val="22"/>
          <w:lang w:eastAsia="zh-CN"/>
          <w14:ligatures w14:val="none"/>
        </w:rPr>
      </w:pPr>
      <w:r w:rsidRPr="00743B9D">
        <w:rPr>
          <w:rFonts w:ascii="Times New Roman" w:hAnsi="Times New Roman" w:cs="Times New Roman"/>
          <w:kern w:val="0"/>
          <w:szCs w:val="22"/>
          <w:lang w:eastAsia="zh-CN"/>
          <w14:ligatures w14:val="none"/>
        </w:rPr>
        <w:t>通过改善与非国家政府行为体进行沟通、协调、跟踪监测和共同采取行动的机制，包括为此利用多利益攸关方平台，可以改进协调一致和包容性的规划、执行、监测、报告和审查工作。</w:t>
      </w:r>
      <w:r w:rsidRPr="00743B9D">
        <w:rPr>
          <w:rFonts w:ascii="Times New Roman" w:hAnsi="Times New Roman" w:cs="Times New Roman"/>
          <w:kern w:val="0"/>
          <w:szCs w:val="22"/>
          <w:lang w:eastAsia="zh-CN"/>
          <w14:ligatures w14:val="none"/>
        </w:rPr>
        <w:t xml:space="preserve"> </w:t>
      </w:r>
    </w:p>
    <w:p w14:paraId="7A2C6FF5" w14:textId="77777777" w:rsidR="00C57CCA" w:rsidRPr="00743B9D" w:rsidRDefault="00C57CCA" w:rsidP="00125E0E">
      <w:pPr>
        <w:numPr>
          <w:ilvl w:val="0"/>
          <w:numId w:val="10"/>
        </w:numPr>
        <w:tabs>
          <w:tab w:val="left" w:pos="567"/>
          <w:tab w:val="left" w:pos="1134"/>
          <w:tab w:val="left" w:pos="1701"/>
          <w:tab w:val="left" w:pos="2268"/>
        </w:tabs>
        <w:spacing w:before="120" w:after="120" w:line="240" w:lineRule="auto"/>
        <w:ind w:left="980" w:hanging="490"/>
        <w:jc w:val="both"/>
        <w:rPr>
          <w:rFonts w:ascii="Times New Roman" w:eastAsia="Aptos" w:hAnsi="Times New Roman" w:cs="Times New Roman"/>
          <w:kern w:val="0"/>
          <w:szCs w:val="22"/>
          <w:lang w:eastAsia="zh-CN"/>
          <w14:ligatures w14:val="none"/>
        </w:rPr>
      </w:pPr>
      <w:r w:rsidRPr="00743B9D">
        <w:rPr>
          <w:rFonts w:ascii="Times New Roman" w:hAnsi="Times New Roman" w:cs="Times New Roman"/>
          <w:kern w:val="0"/>
          <w:szCs w:val="22"/>
          <w:lang w:eastAsia="zh-CN"/>
          <w14:ligatures w14:val="none"/>
        </w:rPr>
        <w:t>可以</w:t>
      </w:r>
      <w:r w:rsidRPr="00743B9D">
        <w:rPr>
          <w:rFonts w:ascii="Times New Roman" w:hAnsi="Times New Roman" w:cs="Times New Roman" w:hint="eastAsia"/>
          <w:kern w:val="0"/>
          <w:szCs w:val="22"/>
          <w:lang w:eastAsia="zh-CN"/>
          <w14:ligatures w14:val="none"/>
        </w:rPr>
        <w:t>使</w:t>
      </w:r>
      <w:r w:rsidRPr="00743B9D">
        <w:rPr>
          <w:rFonts w:ascii="Times New Roman" w:hAnsi="Times New Roman" w:cs="Times New Roman"/>
          <w:kern w:val="0"/>
          <w:szCs w:val="22"/>
          <w:lang w:eastAsia="zh-CN"/>
          <w14:ligatures w14:val="none"/>
        </w:rPr>
        <w:t>在国家一级更好地跟踪非国家政府行为体的承诺和这些承诺的</w:t>
      </w:r>
      <w:r w:rsidRPr="00743B9D">
        <w:rPr>
          <w:rFonts w:ascii="Times New Roman" w:hAnsi="Times New Roman" w:cs="Times New Roman" w:hint="eastAsia"/>
          <w:kern w:val="0"/>
          <w:szCs w:val="22"/>
          <w:lang w:eastAsia="zh-CN"/>
          <w14:ligatures w14:val="none"/>
        </w:rPr>
        <w:t>落实进度</w:t>
      </w:r>
      <w:r w:rsidRPr="00743B9D">
        <w:rPr>
          <w:rFonts w:ascii="Times New Roman" w:hAnsi="Times New Roman" w:cs="Times New Roman"/>
          <w:kern w:val="0"/>
          <w:szCs w:val="22"/>
          <w:lang w:eastAsia="zh-CN"/>
          <w14:ligatures w14:val="none"/>
        </w:rPr>
        <w:t>的机制更为透明、协调和一体化。这</w:t>
      </w:r>
      <w:r w:rsidRPr="00743B9D">
        <w:rPr>
          <w:rFonts w:ascii="Times New Roman" w:hAnsi="Times New Roman" w:cs="Times New Roman" w:hint="eastAsia"/>
          <w:kern w:val="0"/>
          <w:szCs w:val="22"/>
          <w:lang w:eastAsia="zh-CN"/>
          <w14:ligatures w14:val="none"/>
        </w:rPr>
        <w:t>项努力</w:t>
      </w:r>
      <w:r w:rsidRPr="00743B9D">
        <w:rPr>
          <w:rFonts w:ascii="Times New Roman" w:hAnsi="Times New Roman" w:cs="Times New Roman"/>
          <w:kern w:val="0"/>
          <w:szCs w:val="22"/>
          <w:lang w:eastAsia="zh-CN"/>
          <w14:ligatures w14:val="none"/>
        </w:rPr>
        <w:t>还可以包括跟踪不同行为体掌握的执行手段或特定行为体，如土著人民和地方社区、妇女、青年和各级次国家政府所需要的执行手段。</w:t>
      </w:r>
    </w:p>
    <w:p w14:paraId="15D00C88" w14:textId="77777777" w:rsidR="00C57CCA" w:rsidRPr="00743B9D" w:rsidRDefault="00C57CCA" w:rsidP="00125E0E">
      <w:pPr>
        <w:numPr>
          <w:ilvl w:val="0"/>
          <w:numId w:val="10"/>
        </w:numPr>
        <w:tabs>
          <w:tab w:val="left" w:pos="567"/>
          <w:tab w:val="left" w:pos="1134"/>
          <w:tab w:val="left" w:pos="1701"/>
          <w:tab w:val="left" w:pos="2268"/>
        </w:tabs>
        <w:spacing w:before="120" w:after="120" w:line="240" w:lineRule="auto"/>
        <w:ind w:left="980" w:hanging="490"/>
        <w:jc w:val="both"/>
        <w:rPr>
          <w:rFonts w:ascii="Times New Roman" w:eastAsia="Aptos" w:hAnsi="Times New Roman" w:cs="Times New Roman"/>
          <w:kern w:val="0"/>
          <w:szCs w:val="22"/>
          <w:lang w:eastAsia="zh-CN"/>
          <w14:ligatures w14:val="none"/>
        </w:rPr>
      </w:pPr>
      <w:r w:rsidRPr="00743B9D">
        <w:rPr>
          <w:rFonts w:ascii="SimSun" w:hAnsi="SimSun" w:cs="SimSun" w:hint="eastAsia"/>
          <w:kern w:val="0"/>
          <w:szCs w:val="22"/>
          <w:lang w:eastAsia="zh-CN"/>
          <w14:ligatures w14:val="none"/>
        </w:rPr>
        <w:lastRenderedPageBreak/>
        <w:t>通过加强有利于企业和金融行为体采取行动的扶持性环境和问责制，可以有利于《昆蒙框架》的执行。这项努力可以包括制定和执行相关政策、法律和条例，促进与生物多样性相关的披露和报告工作，将生物多样性考虑因素纳入商业和金融决策，以及在对生物多样性有重大影响和依赖于生物多样性的各个部门和价值链之间采取跨部门和跨价值链行动。</w:t>
      </w:r>
      <w:r w:rsidRPr="00743B9D">
        <w:rPr>
          <w:rFonts w:ascii="Times New Roman" w:eastAsia="Aptos" w:hAnsi="Times New Roman" w:cs="Times New Roman"/>
          <w:kern w:val="0"/>
          <w:szCs w:val="22"/>
          <w:lang w:eastAsia="zh-CN"/>
          <w14:ligatures w14:val="none"/>
        </w:rPr>
        <w:t xml:space="preserve"> </w:t>
      </w:r>
    </w:p>
    <w:p w14:paraId="697D8110" w14:textId="77777777" w:rsidR="00C57CCA" w:rsidRPr="00743B9D" w:rsidRDefault="00C57CCA" w:rsidP="00125E0E">
      <w:pPr>
        <w:numPr>
          <w:ilvl w:val="0"/>
          <w:numId w:val="10"/>
        </w:numPr>
        <w:tabs>
          <w:tab w:val="left" w:pos="567"/>
          <w:tab w:val="left" w:pos="1134"/>
          <w:tab w:val="left" w:pos="1701"/>
          <w:tab w:val="left" w:pos="2268"/>
        </w:tabs>
        <w:spacing w:before="120" w:after="120" w:line="240" w:lineRule="auto"/>
        <w:ind w:left="980" w:hanging="490"/>
        <w:jc w:val="both"/>
        <w:rPr>
          <w:rFonts w:ascii="Times New Roman" w:eastAsia="Aptos" w:hAnsi="Times New Roman" w:cs="Times New Roman"/>
          <w:kern w:val="0"/>
          <w:szCs w:val="22"/>
          <w:lang w:eastAsia="zh-CN"/>
          <w14:ligatures w14:val="none"/>
        </w:rPr>
      </w:pPr>
      <w:r w:rsidRPr="00743B9D">
        <w:rPr>
          <w:rFonts w:ascii="SimSun" w:hAnsi="SimSun" w:cs="SimSun" w:hint="eastAsia"/>
          <w:kern w:val="0"/>
          <w:szCs w:val="22"/>
          <w:lang w:eastAsia="zh-CN"/>
          <w14:ligatures w14:val="none"/>
        </w:rPr>
        <w:t>通过进一步开发包容性、基于权利</w:t>
      </w:r>
      <w:r>
        <w:rPr>
          <w:rFonts w:ascii="SimSun" w:hAnsi="SimSun" w:cs="SimSun" w:hint="eastAsia"/>
          <w:kern w:val="0"/>
          <w:szCs w:val="22"/>
          <w:lang w:eastAsia="zh-CN"/>
          <w14:ligatures w14:val="none"/>
        </w:rPr>
        <w:t>、关注</w:t>
      </w:r>
      <w:r w:rsidRPr="00743B9D">
        <w:rPr>
          <w:rFonts w:ascii="SimSun" w:hAnsi="SimSun" w:cs="SimSun" w:hint="eastAsia"/>
          <w:kern w:val="0"/>
          <w:szCs w:val="22"/>
          <w:lang w:eastAsia="zh-CN"/>
          <w14:ligatures w14:val="none"/>
        </w:rPr>
        <w:t>青年和</w:t>
      </w:r>
      <w:r>
        <w:rPr>
          <w:rFonts w:ascii="SimSun" w:hAnsi="SimSun" w:cs="SimSun" w:hint="eastAsia"/>
          <w:kern w:val="0"/>
          <w:szCs w:val="22"/>
          <w:lang w:eastAsia="zh-CN"/>
          <w14:ligatures w14:val="none"/>
        </w:rPr>
        <w:t>促进</w:t>
      </w:r>
      <w:r w:rsidRPr="00743B9D">
        <w:rPr>
          <w:rFonts w:ascii="SimSun" w:hAnsi="SimSun" w:cs="SimSun" w:hint="eastAsia"/>
          <w:kern w:val="0"/>
          <w:szCs w:val="22"/>
          <w:lang w:eastAsia="zh-CN"/>
          <w14:ligatures w14:val="none"/>
        </w:rPr>
        <w:t>性别平等问题的方法，可以有助于更有效地执行《昆蒙框架》。这包括承认权利持有人是执行伙伴，并增加土著人民和地方社区、妇女、青年、残疾人和其他相关利益攸关方在生物多样性相关政策和决策中的充分、公平、包容性、有效和促进性别平等的参与和代表。</w:t>
      </w:r>
      <w:r w:rsidRPr="00743B9D">
        <w:rPr>
          <w:rFonts w:ascii="Times New Roman" w:eastAsia="Aptos" w:hAnsi="Times New Roman" w:cs="Times New Roman"/>
          <w:kern w:val="0"/>
          <w:szCs w:val="22"/>
          <w:lang w:eastAsia="zh-CN"/>
          <w14:ligatures w14:val="none"/>
        </w:rPr>
        <w:t xml:space="preserve"> </w:t>
      </w:r>
    </w:p>
    <w:p w14:paraId="0ECD43D8" w14:textId="77777777" w:rsidR="00C57CCA" w:rsidRPr="00743B9D" w:rsidRDefault="00C57CCA" w:rsidP="00743B9D">
      <w:pPr>
        <w:keepNext/>
        <w:spacing w:before="120" w:after="120" w:line="240" w:lineRule="auto"/>
        <w:jc w:val="both"/>
        <w:rPr>
          <w:rFonts w:ascii="Times New Roman" w:hAnsi="Times New Roman" w:cs="Times New Roman"/>
          <w:b/>
          <w:kern w:val="0"/>
          <w:szCs w:val="22"/>
          <w:u w:val="single"/>
          <w:lang w:eastAsia="zh-CN"/>
          <w14:ligatures w14:val="none"/>
        </w:rPr>
      </w:pPr>
      <w:r w:rsidRPr="00743B9D">
        <w:rPr>
          <w:rFonts w:ascii="Times New Roman" w:hAnsi="Times New Roman" w:cs="Times New Roman"/>
          <w:b/>
          <w:kern w:val="0"/>
          <w:szCs w:val="22"/>
          <w:u w:val="single"/>
          <w:lang w:eastAsia="zh-CN"/>
          <w14:ligatures w14:val="none"/>
        </w:rPr>
        <w:t>重点讯息</w:t>
      </w:r>
      <w:r w:rsidRPr="00743B9D">
        <w:rPr>
          <w:rFonts w:ascii="Times New Roman" w:hAnsi="Times New Roman" w:cs="Times New Roman"/>
          <w:b/>
          <w:kern w:val="0"/>
          <w:szCs w:val="22"/>
          <w:u w:val="single"/>
          <w:lang w:eastAsia="zh-CN"/>
          <w14:ligatures w14:val="none"/>
        </w:rPr>
        <w:t>6</w:t>
      </w:r>
      <w:r w:rsidRPr="00743B9D">
        <w:rPr>
          <w:rFonts w:ascii="Times New Roman" w:hAnsi="Times New Roman" w:cs="Times New Roman"/>
          <w:b/>
          <w:kern w:val="0"/>
          <w:szCs w:val="22"/>
          <w:u w:val="single"/>
          <w:lang w:eastAsia="zh-CN"/>
          <w14:ligatures w14:val="none"/>
        </w:rPr>
        <w:t>：数据和知识</w:t>
      </w:r>
    </w:p>
    <w:p w14:paraId="73B060B3" w14:textId="77777777" w:rsidR="00C57CCA" w:rsidRPr="00743B9D" w:rsidRDefault="00C57CCA" w:rsidP="00743B9D">
      <w:pPr>
        <w:spacing w:after="120" w:line="240" w:lineRule="auto"/>
        <w:ind w:firstLine="490"/>
        <w:jc w:val="both"/>
        <w:rPr>
          <w:rFonts w:ascii="Times New Roman" w:hAnsi="Times New Roman" w:cs="Times New Roman"/>
          <w:b/>
          <w:bCs/>
          <w:kern w:val="0"/>
          <w:szCs w:val="22"/>
          <w:lang w:eastAsia="zh-CN"/>
          <w14:ligatures w14:val="none"/>
        </w:rPr>
      </w:pPr>
      <w:r w:rsidRPr="00743B9D">
        <w:rPr>
          <w:rFonts w:ascii="Times New Roman" w:hAnsi="Times New Roman" w:cs="Times New Roman"/>
          <w:b/>
          <w:bCs/>
          <w:kern w:val="0"/>
          <w:szCs w:val="22"/>
          <w:lang w:eastAsia="zh-CN"/>
          <w14:ligatures w14:val="none"/>
        </w:rPr>
        <w:t>缔约方为改善包括传统知识在内的国家监测和知识管理体系做出了巨大努力。然而，在可以得到的数据、数据共享、适当和</w:t>
      </w:r>
      <w:r w:rsidRPr="00743B9D">
        <w:rPr>
          <w:rFonts w:ascii="Times New Roman" w:hAnsi="Times New Roman" w:cs="Times New Roman" w:hint="eastAsia"/>
          <w:b/>
          <w:bCs/>
          <w:kern w:val="0"/>
          <w:szCs w:val="22"/>
          <w:lang w:eastAsia="zh-CN"/>
          <w14:ligatures w14:val="none"/>
        </w:rPr>
        <w:t>已经实施</w:t>
      </w:r>
      <w:r w:rsidRPr="00743B9D">
        <w:rPr>
          <w:rFonts w:ascii="Times New Roman" w:hAnsi="Times New Roman" w:cs="Times New Roman"/>
          <w:b/>
          <w:bCs/>
          <w:kern w:val="0"/>
          <w:szCs w:val="22"/>
          <w:lang w:eastAsia="zh-CN"/>
          <w14:ligatures w14:val="none"/>
        </w:rPr>
        <w:t>的指标、现有基础设施和技术能力方面存在重大差距，从而</w:t>
      </w:r>
      <w:r w:rsidRPr="00743B9D">
        <w:rPr>
          <w:rFonts w:ascii="Times New Roman" w:hAnsi="Times New Roman" w:cs="Times New Roman" w:hint="eastAsia"/>
          <w:b/>
          <w:bCs/>
          <w:kern w:val="0"/>
          <w:szCs w:val="22"/>
          <w:lang w:eastAsia="zh-CN"/>
          <w14:ligatures w14:val="none"/>
        </w:rPr>
        <w:t>使</w:t>
      </w:r>
      <w:r w:rsidRPr="00743B9D">
        <w:rPr>
          <w:rFonts w:ascii="Times New Roman" w:hAnsi="Times New Roman" w:cs="Times New Roman"/>
          <w:b/>
          <w:bCs/>
          <w:kern w:val="0"/>
          <w:szCs w:val="22"/>
          <w:lang w:eastAsia="zh-CN"/>
          <w14:ligatures w14:val="none"/>
        </w:rPr>
        <w:t>可用于决策的数据、信息和知识出现缺口。</w:t>
      </w:r>
    </w:p>
    <w:p w14:paraId="507AABD0" w14:textId="77777777" w:rsidR="00C57CCA" w:rsidRPr="00743B9D" w:rsidRDefault="00C57CCA" w:rsidP="00743B9D">
      <w:pPr>
        <w:spacing w:after="120" w:line="240" w:lineRule="auto"/>
        <w:ind w:firstLine="490"/>
        <w:jc w:val="both"/>
        <w:rPr>
          <w:rFonts w:ascii="Times New Roman" w:hAnsi="Times New Roman" w:cs="Times New Roman"/>
          <w:kern w:val="0"/>
          <w:szCs w:val="22"/>
          <w:lang w:eastAsia="zh-CN"/>
          <w14:ligatures w14:val="none"/>
        </w:rPr>
      </w:pPr>
      <w:r w:rsidRPr="00743B9D">
        <w:rPr>
          <w:rFonts w:ascii="SimSun" w:hAnsi="SimSun" w:cs="SimSun" w:hint="eastAsia"/>
          <w:kern w:val="0"/>
          <w:szCs w:val="22"/>
          <w:lang w:eastAsia="zh-CN"/>
          <w14:ligatures w14:val="none"/>
        </w:rPr>
        <w:t>许多缔约方具备用于监测行动目标</w:t>
      </w:r>
      <w:r w:rsidRPr="00743B9D">
        <w:rPr>
          <w:rFonts w:ascii="Times New Roman" w:eastAsia="Times New Roman" w:hAnsi="Times New Roman" w:cs="Times New Roman"/>
          <w:kern w:val="0"/>
          <w:szCs w:val="22"/>
          <w:lang w:eastAsia="zh-CN"/>
          <w14:ligatures w14:val="none"/>
        </w:rPr>
        <w:t>1</w:t>
      </w:r>
      <w:r w:rsidRPr="00743B9D">
        <w:rPr>
          <w:rFonts w:ascii="SimSun" w:hAnsi="SimSun" w:cs="SimSun" w:hint="eastAsia"/>
          <w:kern w:val="0"/>
          <w:szCs w:val="22"/>
          <w:lang w:eastAsia="zh-CN"/>
          <w14:ligatures w14:val="none"/>
        </w:rPr>
        <w:t>、</w:t>
      </w:r>
      <w:r w:rsidRPr="00743B9D">
        <w:rPr>
          <w:rFonts w:ascii="Times New Roman" w:eastAsia="Times New Roman" w:hAnsi="Times New Roman" w:cs="Times New Roman"/>
          <w:kern w:val="0"/>
          <w:szCs w:val="22"/>
          <w:lang w:eastAsia="zh-CN"/>
          <w14:ligatures w14:val="none"/>
        </w:rPr>
        <w:t>2</w:t>
      </w:r>
      <w:r w:rsidRPr="00743B9D">
        <w:rPr>
          <w:rFonts w:ascii="SimSun" w:hAnsi="SimSun" w:cs="SimSun" w:hint="eastAsia"/>
          <w:kern w:val="0"/>
          <w:szCs w:val="22"/>
          <w:lang w:eastAsia="zh-CN"/>
          <w14:ligatures w14:val="none"/>
        </w:rPr>
        <w:t>、</w:t>
      </w:r>
      <w:r w:rsidRPr="00743B9D">
        <w:rPr>
          <w:rFonts w:ascii="Times New Roman" w:eastAsia="Times New Roman" w:hAnsi="Times New Roman" w:cs="Times New Roman"/>
          <w:kern w:val="0"/>
          <w:szCs w:val="22"/>
          <w:lang w:eastAsia="zh-CN"/>
          <w14:ligatures w14:val="none"/>
        </w:rPr>
        <w:t>3</w:t>
      </w:r>
      <w:r w:rsidRPr="00743B9D">
        <w:rPr>
          <w:rFonts w:ascii="SimSun" w:hAnsi="SimSun" w:cs="SimSun" w:hint="eastAsia"/>
          <w:kern w:val="0"/>
          <w:szCs w:val="22"/>
          <w:lang w:eastAsia="zh-CN"/>
          <w14:ligatures w14:val="none"/>
        </w:rPr>
        <w:t>、</w:t>
      </w:r>
      <w:r w:rsidRPr="00743B9D">
        <w:rPr>
          <w:rFonts w:ascii="Times New Roman" w:eastAsia="Times New Roman" w:hAnsi="Times New Roman" w:cs="Times New Roman"/>
          <w:kern w:val="0"/>
          <w:szCs w:val="22"/>
          <w:lang w:eastAsia="zh-CN"/>
          <w14:ligatures w14:val="none"/>
        </w:rPr>
        <w:t>4</w:t>
      </w:r>
      <w:r w:rsidRPr="00743B9D">
        <w:rPr>
          <w:rFonts w:ascii="SimSun" w:hAnsi="SimSun" w:cs="SimSun" w:hint="eastAsia"/>
          <w:kern w:val="0"/>
          <w:szCs w:val="22"/>
          <w:lang w:eastAsia="zh-CN"/>
          <w14:ligatures w14:val="none"/>
        </w:rPr>
        <w:t>和</w:t>
      </w:r>
      <w:r w:rsidRPr="00743B9D">
        <w:rPr>
          <w:rFonts w:ascii="Times New Roman" w:eastAsia="Times New Roman" w:hAnsi="Times New Roman" w:cs="Times New Roman"/>
          <w:kern w:val="0"/>
          <w:szCs w:val="22"/>
          <w:lang w:eastAsia="zh-CN"/>
          <w14:ligatures w14:val="none"/>
        </w:rPr>
        <w:t>10</w:t>
      </w:r>
      <w:r w:rsidRPr="00743B9D">
        <w:rPr>
          <w:rFonts w:ascii="SimSun" w:hAnsi="SimSun" w:cs="SimSun" w:hint="eastAsia"/>
          <w:kern w:val="0"/>
          <w:szCs w:val="22"/>
          <w:lang w:eastAsia="zh-CN"/>
          <w14:ligatures w14:val="none"/>
        </w:rPr>
        <w:t>的定量数据，但就其余行动目标报告定量数据的情况参差不齐，包括一些很大的数据缺口。缔约方从政府机构、科学机构、土著人民和地方社区、民间社会和国际来源收集信息，并在实现行动目标</w:t>
      </w:r>
      <w:r w:rsidRPr="00743B9D">
        <w:rPr>
          <w:rFonts w:ascii="Times New Roman" w:eastAsia="Times New Roman" w:hAnsi="Times New Roman" w:cs="Times New Roman"/>
          <w:kern w:val="0"/>
          <w:szCs w:val="22"/>
          <w:lang w:eastAsia="zh-CN"/>
          <w14:ligatures w14:val="none"/>
        </w:rPr>
        <w:t>21</w:t>
      </w:r>
      <w:r w:rsidRPr="00743B9D">
        <w:rPr>
          <w:rFonts w:ascii="SimSun" w:hAnsi="SimSun" w:cs="SimSun" w:hint="eastAsia"/>
          <w:kern w:val="0"/>
          <w:szCs w:val="22"/>
          <w:lang w:eastAsia="zh-CN"/>
          <w14:ligatures w14:val="none"/>
        </w:rPr>
        <w:t>方面取得了进展。就一些生态系统以及就有关恢复区、保护区和养护区、物种现状和生产体系的行动目标提出的定量报告较为完备，超过就有关社会经济和跨领域问题的行动目标提出的定量报告。就行动目标要素提出质量报告的情况也不均衡。没有任何缔约方就每一项标题指标都提出报告，有两项标题指标的报告方法尚未得到实施。就大多数指标报告的数据都缺乏可比较的时间序列，而且很少按生态系统类型、性别、年龄、与土著人民或地方社区的关系或其他相关特性进行细分。持续</w:t>
      </w:r>
      <w:r>
        <w:rPr>
          <w:rFonts w:ascii="SimSun" w:hAnsi="SimSun" w:cs="SimSun" w:hint="eastAsia"/>
          <w:kern w:val="0"/>
          <w:szCs w:val="22"/>
          <w:lang w:eastAsia="zh-CN"/>
          <w14:ligatures w14:val="none"/>
        </w:rPr>
        <w:t>就</w:t>
      </w:r>
      <w:r w:rsidRPr="00743B9D">
        <w:rPr>
          <w:rFonts w:ascii="SimSun" w:hAnsi="SimSun" w:cs="SimSun" w:hint="eastAsia"/>
          <w:kern w:val="0"/>
          <w:szCs w:val="22"/>
          <w:lang w:eastAsia="zh-CN"/>
          <w14:ligatures w14:val="none"/>
        </w:rPr>
        <w:t>较新的标题指标</w:t>
      </w:r>
      <w:r>
        <w:rPr>
          <w:rFonts w:ascii="SimSun" w:hAnsi="SimSun" w:cs="SimSun" w:hint="eastAsia"/>
          <w:kern w:val="0"/>
          <w:szCs w:val="22"/>
          <w:lang w:eastAsia="zh-CN"/>
          <w14:ligatures w14:val="none"/>
        </w:rPr>
        <w:t>提出报告</w:t>
      </w:r>
      <w:r w:rsidRPr="00743B9D">
        <w:rPr>
          <w:rFonts w:ascii="SimSun" w:hAnsi="SimSun" w:cs="SimSun" w:hint="eastAsia"/>
          <w:kern w:val="0"/>
          <w:szCs w:val="22"/>
          <w:lang w:eastAsia="zh-CN"/>
          <w14:ligatures w14:val="none"/>
        </w:rPr>
        <w:t>证明特别困难</w:t>
      </w:r>
      <w:r>
        <w:rPr>
          <w:rFonts w:ascii="SimSun" w:hAnsi="SimSun" w:cs="SimSun" w:hint="eastAsia"/>
          <w:kern w:val="0"/>
          <w:szCs w:val="22"/>
          <w:lang w:eastAsia="zh-CN"/>
          <w14:ligatures w14:val="none"/>
        </w:rPr>
        <w:t>，从而导致汇编这些指标的数据方面的困难</w:t>
      </w:r>
      <w:r w:rsidRPr="00743B9D">
        <w:rPr>
          <w:rFonts w:ascii="SimSun" w:hAnsi="SimSun" w:cs="SimSun" w:hint="eastAsia"/>
          <w:kern w:val="0"/>
          <w:szCs w:val="22"/>
          <w:lang w:eastAsia="zh-CN"/>
          <w14:ligatures w14:val="none"/>
        </w:rPr>
        <w:t>。</w:t>
      </w:r>
      <w:r w:rsidRPr="00743B9D">
        <w:rPr>
          <w:rFonts w:ascii="Times New Roman" w:hAnsi="Times New Roman" w:cs="Times New Roman"/>
          <w:kern w:val="0"/>
          <w:szCs w:val="22"/>
          <w:lang w:eastAsia="zh-CN"/>
          <w14:ligatures w14:val="none"/>
        </w:rPr>
        <w:t xml:space="preserve"> </w:t>
      </w:r>
    </w:p>
    <w:p w14:paraId="0D1E1CEA" w14:textId="77777777" w:rsidR="00C57CCA" w:rsidRPr="00743B9D" w:rsidRDefault="00C57CCA" w:rsidP="00743B9D">
      <w:pPr>
        <w:spacing w:after="120" w:line="240" w:lineRule="auto"/>
        <w:ind w:firstLine="490"/>
        <w:jc w:val="both"/>
        <w:rPr>
          <w:rFonts w:ascii="Times New Roman" w:hAnsi="Times New Roman" w:cs="Times New Roman"/>
          <w:kern w:val="0"/>
          <w:szCs w:val="22"/>
          <w:lang w:eastAsia="zh-CN"/>
          <w14:ligatures w14:val="none"/>
        </w:rPr>
      </w:pPr>
      <w:r w:rsidRPr="00743B9D">
        <w:rPr>
          <w:rFonts w:ascii="Times New Roman" w:hAnsi="Times New Roman" w:cs="Times New Roman"/>
          <w:kern w:val="0"/>
          <w:szCs w:val="22"/>
          <w:lang w:eastAsia="zh-CN"/>
          <w14:ligatures w14:val="none"/>
        </w:rPr>
        <w:t>与数据和知识相关的挑战包括：包括标题指标在内一些指标缺乏方法上的明确性</w:t>
      </w:r>
      <w:r w:rsidRPr="00743B9D">
        <w:rPr>
          <w:rFonts w:ascii="Times New Roman" w:hAnsi="Times New Roman" w:cs="Times New Roman" w:hint="eastAsia"/>
          <w:kern w:val="0"/>
          <w:szCs w:val="22"/>
          <w:lang w:eastAsia="zh-CN"/>
          <w14:ligatures w14:val="none"/>
        </w:rPr>
        <w:t>、</w:t>
      </w:r>
      <w:r w:rsidRPr="00743B9D">
        <w:rPr>
          <w:rFonts w:ascii="Times New Roman" w:hAnsi="Times New Roman" w:cs="Times New Roman"/>
          <w:kern w:val="0"/>
          <w:szCs w:val="22"/>
          <w:lang w:eastAsia="zh-CN"/>
          <w14:ligatures w14:val="none"/>
        </w:rPr>
        <w:t>数据可得性和获取机会</w:t>
      </w:r>
      <w:r>
        <w:rPr>
          <w:rFonts w:ascii="Times New Roman" w:hAnsi="Times New Roman" w:cs="Times New Roman" w:hint="eastAsia"/>
          <w:kern w:val="0"/>
          <w:szCs w:val="22"/>
          <w:lang w:eastAsia="zh-CN"/>
          <w14:ligatures w14:val="none"/>
        </w:rPr>
        <w:t>问题</w:t>
      </w:r>
      <w:r w:rsidRPr="00743B9D">
        <w:rPr>
          <w:rFonts w:ascii="Times New Roman" w:hAnsi="Times New Roman" w:cs="Times New Roman" w:hint="eastAsia"/>
          <w:kern w:val="0"/>
          <w:szCs w:val="22"/>
          <w:lang w:eastAsia="zh-CN"/>
          <w14:ligatures w14:val="none"/>
        </w:rPr>
        <w:t>、</w:t>
      </w:r>
      <w:r w:rsidRPr="00743B9D">
        <w:rPr>
          <w:rFonts w:ascii="Times New Roman" w:hAnsi="Times New Roman" w:cs="Times New Roman"/>
          <w:kern w:val="0"/>
          <w:szCs w:val="22"/>
          <w:lang w:eastAsia="zh-CN"/>
          <w14:ligatures w14:val="none"/>
        </w:rPr>
        <w:t>机构和平台间的数据</w:t>
      </w:r>
      <w:r>
        <w:rPr>
          <w:rFonts w:ascii="Times New Roman" w:hAnsi="Times New Roman" w:cs="Times New Roman" w:hint="eastAsia"/>
          <w:kern w:val="0"/>
          <w:szCs w:val="22"/>
          <w:lang w:eastAsia="zh-CN"/>
          <w14:ligatures w14:val="none"/>
        </w:rPr>
        <w:t>碎片</w:t>
      </w:r>
      <w:r w:rsidRPr="00743B9D">
        <w:rPr>
          <w:rFonts w:ascii="Times New Roman" w:hAnsi="Times New Roman" w:cs="Times New Roman"/>
          <w:kern w:val="0"/>
          <w:szCs w:val="22"/>
          <w:lang w:eastAsia="zh-CN"/>
          <w14:ligatures w14:val="none"/>
        </w:rPr>
        <w:t>化</w:t>
      </w:r>
      <w:r w:rsidRPr="00743B9D">
        <w:rPr>
          <w:rFonts w:ascii="Times New Roman" w:hAnsi="Times New Roman" w:cs="Times New Roman" w:hint="eastAsia"/>
          <w:kern w:val="0"/>
          <w:szCs w:val="22"/>
          <w:lang w:eastAsia="zh-CN"/>
          <w14:ligatures w14:val="none"/>
        </w:rPr>
        <w:t>、</w:t>
      </w:r>
      <w:r w:rsidRPr="00743B9D">
        <w:rPr>
          <w:rFonts w:ascii="Times New Roman" w:hAnsi="Times New Roman" w:cs="Times New Roman"/>
          <w:kern w:val="0"/>
          <w:szCs w:val="22"/>
          <w:lang w:eastAsia="zh-CN"/>
          <w14:ligatures w14:val="none"/>
        </w:rPr>
        <w:t>技术和科技基础设施不足、国家统计系统复杂、缺乏稳定和可靠的融资、</w:t>
      </w:r>
      <w:r w:rsidRPr="00743B9D">
        <w:rPr>
          <w:rFonts w:ascii="Times New Roman" w:hAnsi="Times New Roman" w:cs="Times New Roman" w:hint="eastAsia"/>
          <w:kern w:val="0"/>
          <w:szCs w:val="22"/>
          <w:lang w:eastAsia="zh-CN"/>
          <w14:ligatures w14:val="none"/>
        </w:rPr>
        <w:t>人力</w:t>
      </w:r>
      <w:r w:rsidRPr="00743B9D">
        <w:rPr>
          <w:rFonts w:ascii="Times New Roman" w:hAnsi="Times New Roman" w:cs="Times New Roman"/>
          <w:kern w:val="0"/>
          <w:szCs w:val="22"/>
          <w:lang w:eastAsia="zh-CN"/>
          <w14:ligatures w14:val="none"/>
        </w:rPr>
        <w:t>有限、机构协调和数据治理不足以及经过自由、事先和知情同意后将传统知识</w:t>
      </w:r>
      <w:r w:rsidRPr="00743B9D">
        <w:rPr>
          <w:rFonts w:ascii="Times New Roman" w:hAnsi="Times New Roman" w:cs="Times New Roman" w:hint="eastAsia"/>
          <w:kern w:val="0"/>
          <w:szCs w:val="22"/>
          <w:lang w:eastAsia="zh-CN"/>
          <w14:ligatures w14:val="none"/>
        </w:rPr>
        <w:t>和将</w:t>
      </w:r>
      <w:r w:rsidRPr="00743B9D">
        <w:rPr>
          <w:rFonts w:ascii="Times New Roman" w:hAnsi="Times New Roman" w:cs="Times New Roman"/>
          <w:kern w:val="0"/>
          <w:szCs w:val="22"/>
          <w:lang w:eastAsia="zh-CN"/>
          <w14:ligatures w14:val="none"/>
        </w:rPr>
        <w:t>基于社区的信息纳入监测工作</w:t>
      </w:r>
      <w:r w:rsidRPr="00743B9D">
        <w:rPr>
          <w:rFonts w:ascii="Times New Roman" w:hAnsi="Times New Roman" w:cs="Times New Roman" w:hint="eastAsia"/>
          <w:kern w:val="0"/>
          <w:szCs w:val="22"/>
          <w:lang w:eastAsia="zh-CN"/>
          <w14:ligatures w14:val="none"/>
        </w:rPr>
        <w:t>方面存在的困难</w:t>
      </w:r>
      <w:r w:rsidRPr="00743B9D">
        <w:rPr>
          <w:rFonts w:ascii="Times New Roman" w:hAnsi="Times New Roman" w:cs="Times New Roman"/>
          <w:kern w:val="0"/>
          <w:szCs w:val="22"/>
          <w:lang w:eastAsia="zh-CN"/>
          <w14:ligatures w14:val="none"/>
        </w:rPr>
        <w:t>。鉴于标题指标的目的是指导执行努力和衡量进度，以上情况表明缔约方可能缺乏为执行《昆蒙框架》所需要的信息，使进展受到进一步妨碍。</w:t>
      </w:r>
    </w:p>
    <w:p w14:paraId="5747E205" w14:textId="77777777" w:rsidR="00C57CCA" w:rsidRPr="00743B9D" w:rsidRDefault="00C57CCA" w:rsidP="00743B9D">
      <w:pPr>
        <w:spacing w:before="120" w:after="120" w:line="240" w:lineRule="auto"/>
        <w:jc w:val="both"/>
        <w:rPr>
          <w:rFonts w:ascii="KaiTi" w:eastAsia="KaiTi" w:hAnsi="KaiTi" w:cs="Times New Roman"/>
          <w:kern w:val="0"/>
          <w:szCs w:val="22"/>
          <w:lang w:eastAsia="zh-CN"/>
          <w14:ligatures w14:val="none"/>
        </w:rPr>
      </w:pPr>
      <w:r w:rsidRPr="00743B9D">
        <w:rPr>
          <w:rFonts w:ascii="KaiTi" w:eastAsia="KaiTi" w:hAnsi="KaiTi" w:cs="Times New Roman"/>
          <w:kern w:val="0"/>
          <w:szCs w:val="22"/>
          <w:lang w:eastAsia="zh-CN"/>
          <w14:ligatures w14:val="none"/>
        </w:rPr>
        <w:t>可行的非规定性</w:t>
      </w:r>
      <w:r w:rsidRPr="00743B9D">
        <w:rPr>
          <w:rFonts w:ascii="KaiTi" w:eastAsia="KaiTi" w:hAnsi="KaiTi" w:cs="Times New Roman" w:hint="eastAsia"/>
          <w:kern w:val="0"/>
          <w:szCs w:val="22"/>
          <w:lang w:eastAsia="zh-CN"/>
          <w14:ligatures w14:val="none"/>
        </w:rPr>
        <w:t>备选</w:t>
      </w:r>
      <w:r w:rsidRPr="00743B9D">
        <w:rPr>
          <w:rFonts w:ascii="KaiTi" w:eastAsia="KaiTi" w:hAnsi="KaiTi" w:cs="Times New Roman"/>
          <w:kern w:val="0"/>
          <w:szCs w:val="22"/>
          <w:lang w:eastAsia="zh-CN"/>
          <w14:ligatures w14:val="none"/>
        </w:rPr>
        <w:t>方法：</w:t>
      </w:r>
    </w:p>
    <w:p w14:paraId="7BB6CFAD" w14:textId="77777777" w:rsidR="00C57CCA" w:rsidRPr="00743B9D" w:rsidRDefault="00C57CCA" w:rsidP="00125E0E">
      <w:pPr>
        <w:numPr>
          <w:ilvl w:val="0"/>
          <w:numId w:val="10"/>
        </w:numPr>
        <w:tabs>
          <w:tab w:val="left" w:pos="567"/>
          <w:tab w:val="left" w:pos="1134"/>
          <w:tab w:val="left" w:pos="1701"/>
          <w:tab w:val="left" w:pos="2268"/>
        </w:tabs>
        <w:spacing w:before="120" w:after="120" w:line="240" w:lineRule="auto"/>
        <w:ind w:left="980" w:hanging="490"/>
        <w:jc w:val="both"/>
        <w:rPr>
          <w:rFonts w:ascii="Times New Roman" w:eastAsia="Aptos" w:hAnsi="Times New Roman" w:cs="Times New Roman"/>
          <w:kern w:val="0"/>
          <w:szCs w:val="22"/>
          <w:lang w:eastAsia="zh-CN"/>
          <w14:ligatures w14:val="none"/>
        </w:rPr>
      </w:pPr>
      <w:r w:rsidRPr="00743B9D">
        <w:rPr>
          <w:rFonts w:ascii="SimSun" w:hAnsi="SimSun" w:cs="SimSun" w:hint="eastAsia"/>
          <w:kern w:val="0"/>
          <w:szCs w:val="22"/>
          <w:lang w:eastAsia="zh-CN"/>
          <w14:ligatures w14:val="none"/>
        </w:rPr>
        <w:t>应投资于数据、监测和多种知识系统，包括支持数字基础设施、国家信息交换机制或其他国家信息管理系统，这对于确保国家、次国家和全球各级的有效国家执行、报告和决策工作至关重要。这将包括确定有哪些备选方法可用于加强发展中国家缔约方可用的执行手段，以支持国家监测和统计系统的发展。</w:t>
      </w:r>
      <w:r w:rsidRPr="00743B9D">
        <w:rPr>
          <w:rFonts w:ascii="Aptos Narrow" w:hAnsi="Aptos Narrow" w:cs="Times New Roman"/>
          <w:color w:val="242424"/>
          <w:kern w:val="0"/>
          <w:szCs w:val="22"/>
          <w:lang w:eastAsia="zh-CN"/>
          <w14:ligatures w14:val="none"/>
        </w:rPr>
        <w:t xml:space="preserve"> </w:t>
      </w:r>
    </w:p>
    <w:p w14:paraId="2F4A1556" w14:textId="77777777" w:rsidR="00C57CCA" w:rsidRPr="00743B9D" w:rsidRDefault="00C57CCA" w:rsidP="00125E0E">
      <w:pPr>
        <w:numPr>
          <w:ilvl w:val="0"/>
          <w:numId w:val="10"/>
        </w:numPr>
        <w:tabs>
          <w:tab w:val="left" w:pos="567"/>
          <w:tab w:val="left" w:pos="1134"/>
          <w:tab w:val="left" w:pos="1701"/>
          <w:tab w:val="left" w:pos="2268"/>
        </w:tabs>
        <w:spacing w:before="120" w:after="120" w:line="240" w:lineRule="auto"/>
        <w:ind w:left="980" w:hanging="490"/>
        <w:jc w:val="both"/>
        <w:rPr>
          <w:rFonts w:ascii="Times New Roman" w:eastAsia="Aptos" w:hAnsi="Times New Roman" w:cs="Times New Roman"/>
          <w:kern w:val="0"/>
          <w:szCs w:val="22"/>
          <w:lang w:eastAsia="zh-CN"/>
          <w14:ligatures w14:val="none"/>
        </w:rPr>
      </w:pPr>
      <w:r w:rsidRPr="00743B9D">
        <w:rPr>
          <w:rFonts w:ascii="Times New Roman" w:hAnsi="Times New Roman" w:cs="Times New Roman" w:hint="eastAsia"/>
          <w:kern w:val="0"/>
          <w:szCs w:val="22"/>
          <w:lang w:eastAsia="zh-CN"/>
          <w14:ligatures w14:val="none"/>
        </w:rPr>
        <w:t>可</w:t>
      </w:r>
      <w:r w:rsidRPr="00743B9D">
        <w:rPr>
          <w:rFonts w:ascii="Times New Roman" w:hAnsi="Times New Roman" w:cs="Times New Roman"/>
          <w:kern w:val="0"/>
          <w:szCs w:val="22"/>
          <w:lang w:eastAsia="zh-CN"/>
          <w14:ligatures w14:val="none"/>
        </w:rPr>
        <w:t>对缔约方有所帮助的一个</w:t>
      </w:r>
      <w:r w:rsidRPr="00743B9D">
        <w:rPr>
          <w:rFonts w:ascii="Times New Roman" w:hAnsi="Times New Roman" w:cs="Times New Roman" w:hint="eastAsia"/>
          <w:kern w:val="0"/>
          <w:szCs w:val="22"/>
          <w:lang w:eastAsia="zh-CN"/>
          <w14:ligatures w14:val="none"/>
        </w:rPr>
        <w:t>方法</w:t>
      </w:r>
      <w:r w:rsidRPr="00743B9D">
        <w:rPr>
          <w:rFonts w:ascii="Times New Roman" w:hAnsi="Times New Roman" w:cs="Times New Roman"/>
          <w:kern w:val="0"/>
          <w:szCs w:val="22"/>
          <w:lang w:eastAsia="zh-CN"/>
          <w14:ligatures w14:val="none"/>
        </w:rPr>
        <w:t>是，确定为支持《昆蒙框架》的执行和报告工作，最需要监测、数据分析和知识</w:t>
      </w:r>
      <w:r>
        <w:rPr>
          <w:rFonts w:ascii="Times New Roman" w:hAnsi="Times New Roman" w:cs="Times New Roman" w:hint="eastAsia"/>
          <w:kern w:val="0"/>
          <w:szCs w:val="22"/>
          <w:lang w:eastAsia="zh-CN"/>
          <w14:ligatures w14:val="none"/>
        </w:rPr>
        <w:t>管理</w:t>
      </w:r>
      <w:r w:rsidRPr="00743B9D">
        <w:rPr>
          <w:rFonts w:ascii="Times New Roman" w:hAnsi="Times New Roman" w:cs="Times New Roman"/>
          <w:kern w:val="0"/>
          <w:szCs w:val="22"/>
          <w:lang w:eastAsia="zh-CN"/>
          <w14:ligatures w14:val="none"/>
        </w:rPr>
        <w:t>系统投资的重点领域</w:t>
      </w:r>
      <w:r>
        <w:rPr>
          <w:rFonts w:ascii="Times New Roman" w:hAnsi="Times New Roman" w:cs="Times New Roman" w:hint="eastAsia"/>
          <w:kern w:val="0"/>
          <w:szCs w:val="22"/>
          <w:lang w:eastAsia="zh-CN"/>
          <w14:ligatures w14:val="none"/>
        </w:rPr>
        <w:t>。这个方法</w:t>
      </w:r>
      <w:r w:rsidRPr="00743B9D">
        <w:rPr>
          <w:rFonts w:ascii="Times New Roman" w:hAnsi="Times New Roman" w:cs="Times New Roman"/>
          <w:kern w:val="0"/>
          <w:szCs w:val="22"/>
          <w:lang w:eastAsia="zh-CN"/>
          <w14:ligatures w14:val="none"/>
        </w:rPr>
        <w:t>包括</w:t>
      </w:r>
      <w:r>
        <w:rPr>
          <w:rFonts w:ascii="Times New Roman" w:hAnsi="Times New Roman" w:cs="Times New Roman" w:hint="eastAsia"/>
          <w:kern w:val="0"/>
          <w:szCs w:val="22"/>
          <w:lang w:eastAsia="zh-CN"/>
          <w14:ligatures w14:val="none"/>
        </w:rPr>
        <w:t>认识</w:t>
      </w:r>
      <w:r w:rsidRPr="00743B9D">
        <w:rPr>
          <w:rFonts w:ascii="Times New Roman" w:hAnsi="Times New Roman" w:cs="Times New Roman"/>
          <w:kern w:val="0"/>
          <w:szCs w:val="22"/>
          <w:lang w:eastAsia="zh-CN"/>
          <w14:ligatures w14:val="none"/>
        </w:rPr>
        <w:t>到关于生态系统类型、</w:t>
      </w:r>
      <w:r>
        <w:rPr>
          <w:rFonts w:ascii="Times New Roman" w:hAnsi="Times New Roman" w:cs="Times New Roman" w:hint="eastAsia"/>
          <w:kern w:val="0"/>
          <w:szCs w:val="22"/>
          <w:lang w:eastAsia="zh-CN"/>
          <w14:ligatures w14:val="none"/>
        </w:rPr>
        <w:t>生物分类组</w:t>
      </w:r>
      <w:r w:rsidRPr="00743B9D">
        <w:rPr>
          <w:rFonts w:ascii="Times New Roman" w:hAnsi="Times New Roman" w:cs="Times New Roman"/>
          <w:kern w:val="0"/>
          <w:szCs w:val="22"/>
          <w:lang w:eastAsia="zh-CN"/>
          <w14:ligatures w14:val="none"/>
        </w:rPr>
        <w:t>、部门、性别、年龄、土著人民</w:t>
      </w:r>
      <w:r>
        <w:rPr>
          <w:rFonts w:ascii="Times New Roman" w:hAnsi="Times New Roman" w:cs="Times New Roman" w:hint="eastAsia"/>
          <w:kern w:val="0"/>
          <w:szCs w:val="22"/>
          <w:lang w:eastAsia="zh-CN"/>
          <w14:ligatures w14:val="none"/>
        </w:rPr>
        <w:t>和</w:t>
      </w:r>
      <w:r w:rsidRPr="00743B9D">
        <w:rPr>
          <w:rFonts w:ascii="Times New Roman" w:hAnsi="Times New Roman" w:cs="Times New Roman"/>
          <w:kern w:val="0"/>
          <w:szCs w:val="22"/>
          <w:lang w:eastAsia="zh-CN"/>
          <w14:ligatures w14:val="none"/>
        </w:rPr>
        <w:t>地方社区及其他相关特性的分类信息</w:t>
      </w:r>
      <w:r>
        <w:rPr>
          <w:rFonts w:ascii="Times New Roman" w:hAnsi="Times New Roman" w:cs="Times New Roman" w:hint="eastAsia"/>
          <w:kern w:val="0"/>
          <w:szCs w:val="22"/>
          <w:lang w:eastAsia="zh-CN"/>
          <w14:ligatures w14:val="none"/>
        </w:rPr>
        <w:t>对于知情决策的价值，以及</w:t>
      </w:r>
      <w:r w:rsidRPr="00743B9D">
        <w:rPr>
          <w:rFonts w:ascii="Times New Roman" w:hAnsi="Times New Roman" w:cs="Times New Roman"/>
          <w:kern w:val="0"/>
          <w:szCs w:val="22"/>
          <w:lang w:eastAsia="zh-CN"/>
          <w14:ligatures w14:val="none"/>
        </w:rPr>
        <w:t>编制国家生态系统地图的价值。</w:t>
      </w:r>
    </w:p>
    <w:p w14:paraId="482156E3" w14:textId="77777777" w:rsidR="00C57CCA" w:rsidRPr="00743B9D" w:rsidRDefault="00C57CCA" w:rsidP="00125E0E">
      <w:pPr>
        <w:numPr>
          <w:ilvl w:val="0"/>
          <w:numId w:val="10"/>
        </w:numPr>
        <w:tabs>
          <w:tab w:val="left" w:pos="567"/>
          <w:tab w:val="left" w:pos="1134"/>
          <w:tab w:val="left" w:pos="1701"/>
          <w:tab w:val="left" w:pos="2268"/>
        </w:tabs>
        <w:spacing w:before="120" w:after="120" w:line="240" w:lineRule="auto"/>
        <w:ind w:left="980" w:hanging="490"/>
        <w:jc w:val="both"/>
        <w:rPr>
          <w:rFonts w:ascii="Times New Roman" w:eastAsia="Aptos" w:hAnsi="Times New Roman" w:cs="Times New Roman"/>
          <w:kern w:val="0"/>
          <w:szCs w:val="22"/>
          <w:lang w:eastAsia="zh-CN"/>
          <w14:ligatures w14:val="none"/>
        </w:rPr>
      </w:pPr>
      <w:r>
        <w:rPr>
          <w:rFonts w:ascii="SimSun" w:hAnsi="SimSun" w:cs="SimSun" w:hint="eastAsia"/>
          <w:kern w:val="0"/>
          <w:szCs w:val="22"/>
          <w:lang w:eastAsia="zh-CN"/>
          <w14:ligatures w14:val="none"/>
        </w:rPr>
        <w:lastRenderedPageBreak/>
        <w:t>可以开展</w:t>
      </w:r>
      <w:r w:rsidRPr="00743B9D">
        <w:rPr>
          <w:rFonts w:ascii="SimSun" w:hAnsi="SimSun" w:cs="SimSun" w:hint="eastAsia"/>
          <w:kern w:val="0"/>
          <w:szCs w:val="22"/>
          <w:lang w:eastAsia="zh-CN"/>
          <w14:ligatures w14:val="none"/>
        </w:rPr>
        <w:t>同行学习、能力建设和有针对性的技术支持，包括区域和次区域一级的支持，并让非国家政府行为体进行参与，例如通过</w:t>
      </w:r>
      <w:r>
        <w:rPr>
          <w:rFonts w:ascii="SimSun" w:hAnsi="SimSun" w:cs="SimSun" w:hint="eastAsia"/>
          <w:kern w:val="0"/>
          <w:szCs w:val="22"/>
          <w:lang w:eastAsia="zh-CN"/>
          <w14:ligatures w14:val="none"/>
        </w:rPr>
        <w:t>科技合作支持</w:t>
      </w:r>
      <w:r w:rsidRPr="00743B9D">
        <w:rPr>
          <w:rFonts w:ascii="SimSun" w:hAnsi="SimSun" w:cs="SimSun" w:hint="eastAsia"/>
          <w:kern w:val="0"/>
          <w:szCs w:val="22"/>
          <w:lang w:eastAsia="zh-CN"/>
          <w14:ligatures w14:val="none"/>
        </w:rPr>
        <w:t>中心进行参与。</w:t>
      </w:r>
      <w:r w:rsidRPr="00743B9D">
        <w:rPr>
          <w:rFonts w:ascii="Times New Roman" w:eastAsia="Aptos" w:hAnsi="Times New Roman" w:cs="Times New Roman"/>
          <w:kern w:val="0"/>
          <w:szCs w:val="22"/>
          <w:lang w:eastAsia="zh-CN"/>
          <w14:ligatures w14:val="none"/>
        </w:rPr>
        <w:t xml:space="preserve"> </w:t>
      </w:r>
    </w:p>
    <w:p w14:paraId="420F29B7" w14:textId="77777777" w:rsidR="00C57CCA" w:rsidRPr="00743B9D" w:rsidRDefault="00C57CCA" w:rsidP="00125E0E">
      <w:pPr>
        <w:numPr>
          <w:ilvl w:val="0"/>
          <w:numId w:val="10"/>
        </w:numPr>
        <w:tabs>
          <w:tab w:val="left" w:pos="567"/>
          <w:tab w:val="left" w:pos="1134"/>
          <w:tab w:val="left" w:pos="1701"/>
          <w:tab w:val="left" w:pos="2268"/>
        </w:tabs>
        <w:spacing w:before="120" w:after="120" w:line="240" w:lineRule="auto"/>
        <w:ind w:left="980" w:hanging="490"/>
        <w:jc w:val="both"/>
        <w:rPr>
          <w:rFonts w:ascii="Times New Roman" w:eastAsia="Aptos" w:hAnsi="Times New Roman" w:cs="Times New Roman"/>
          <w:kern w:val="0"/>
          <w:szCs w:val="22"/>
          <w:lang w:eastAsia="zh-CN"/>
          <w14:ligatures w14:val="none"/>
        </w:rPr>
      </w:pPr>
      <w:r w:rsidRPr="00743B9D">
        <w:rPr>
          <w:rFonts w:ascii="SimSun" w:hAnsi="SimSun" w:cs="SimSun" w:hint="eastAsia"/>
          <w:kern w:val="0"/>
          <w:szCs w:val="22"/>
          <w:lang w:eastAsia="zh-CN"/>
          <w14:ligatures w14:val="none"/>
        </w:rPr>
        <w:t>可以把研究方面的协调和投资指向通过国家报告确定的知识缺口，包括对发展中国家和代表性不足的生态系统、区域、社会群体和知识体系造成影响的缺口。</w:t>
      </w:r>
    </w:p>
    <w:p w14:paraId="5AC036DB" w14:textId="77777777" w:rsidR="00C57CCA" w:rsidRPr="00743B9D" w:rsidRDefault="00C57CCA" w:rsidP="00125E0E">
      <w:pPr>
        <w:numPr>
          <w:ilvl w:val="0"/>
          <w:numId w:val="10"/>
        </w:numPr>
        <w:tabs>
          <w:tab w:val="left" w:pos="567"/>
          <w:tab w:val="left" w:pos="1134"/>
          <w:tab w:val="left" w:pos="1701"/>
          <w:tab w:val="left" w:pos="2268"/>
        </w:tabs>
        <w:spacing w:before="120" w:after="120" w:line="240" w:lineRule="auto"/>
        <w:ind w:left="980" w:hanging="490"/>
        <w:jc w:val="both"/>
        <w:rPr>
          <w:rFonts w:ascii="Times New Roman" w:eastAsia="Times New Roman" w:hAnsi="Times New Roman" w:cs="Times New Roman"/>
          <w:color w:val="000000"/>
          <w:kern w:val="0"/>
          <w:szCs w:val="22"/>
          <w:lang w:val="en-US" w:eastAsia="zh-CN"/>
          <w14:ligatures w14:val="none"/>
        </w:rPr>
      </w:pPr>
      <w:r w:rsidRPr="00743B9D">
        <w:rPr>
          <w:rFonts w:ascii="SimSun" w:hAnsi="SimSun" w:cs="SimSun" w:hint="eastAsia"/>
          <w:kern w:val="0"/>
          <w:szCs w:val="22"/>
          <w:lang w:eastAsia="zh-CN"/>
          <w14:ligatures w14:val="none"/>
        </w:rPr>
        <w:t>可以与土著人民和地方社区、妇女、青年和其他知识持有者共同开发使其进行参与的进程，包括为此利用基于社区的监测举措，并纳入适当的保障措施以及自由、事先和知情同意和认可机制。此类进程可以用于改进供非国家政府行为体提交承诺的门户网站的功能和鼓励使用该网站。</w:t>
      </w:r>
    </w:p>
    <w:p w14:paraId="1B05668C" w14:textId="77777777" w:rsidR="00C57CCA" w:rsidRPr="00743B9D" w:rsidRDefault="00C57CCA" w:rsidP="00125E0E">
      <w:pPr>
        <w:numPr>
          <w:ilvl w:val="0"/>
          <w:numId w:val="10"/>
        </w:numPr>
        <w:tabs>
          <w:tab w:val="left" w:pos="567"/>
          <w:tab w:val="left" w:pos="1134"/>
          <w:tab w:val="left" w:pos="1701"/>
          <w:tab w:val="left" w:pos="2268"/>
        </w:tabs>
        <w:spacing w:before="120" w:after="120" w:line="240" w:lineRule="auto"/>
        <w:ind w:left="980" w:hanging="490"/>
        <w:jc w:val="both"/>
        <w:rPr>
          <w:rFonts w:ascii="Times New Roman" w:hAnsi="Times New Roman" w:cs="Times New Roman"/>
          <w:kern w:val="0"/>
          <w:szCs w:val="22"/>
          <w:lang w:eastAsia="zh-CN"/>
          <w14:ligatures w14:val="none"/>
        </w:rPr>
      </w:pPr>
      <w:r w:rsidRPr="00743B9D">
        <w:rPr>
          <w:rFonts w:ascii="Times New Roman" w:hAnsi="Times New Roman" w:cs="Times New Roman"/>
          <w:kern w:val="0"/>
          <w:szCs w:val="22"/>
          <w:lang w:val="en-US" w:eastAsia="zh-CN"/>
          <w14:ligatures w14:val="none"/>
        </w:rPr>
        <w:t>通过调整企业和金融机构在披露框架中使用的监测和数据系统，使之与政府的系统保持一致，包括与国家报告中使用的指标保持一致，将提高一致性和透明度。</w:t>
      </w:r>
    </w:p>
    <w:p w14:paraId="393BCD6B" w14:textId="77777777" w:rsidR="00C57CCA" w:rsidRPr="00743B9D" w:rsidRDefault="00C57CCA" w:rsidP="00743B9D">
      <w:pPr>
        <w:keepNext/>
        <w:keepLines/>
        <w:spacing w:after="0" w:line="240" w:lineRule="auto"/>
        <w:ind w:left="567" w:hanging="567"/>
        <w:jc w:val="both"/>
        <w:rPr>
          <w:rFonts w:ascii="Times New Roman" w:hAnsi="Times New Roman" w:cs="Times New Roman"/>
          <w:bCs/>
          <w:kern w:val="0"/>
          <w:szCs w:val="22"/>
          <w:lang w:eastAsia="zh-CN"/>
          <w14:ligatures w14:val="none"/>
        </w:rPr>
      </w:pPr>
    </w:p>
    <w:tbl>
      <w:tblPr>
        <w:tblStyle w:val="TableGrid1"/>
        <w:tblW w:w="0" w:type="auto"/>
        <w:tblInd w:w="567" w:type="dxa"/>
        <w:tblLook w:val="04A0" w:firstRow="1" w:lastRow="0" w:firstColumn="1" w:lastColumn="0" w:noHBand="0" w:noVBand="1"/>
      </w:tblPr>
      <w:tblGrid>
        <w:gridCol w:w="8449"/>
      </w:tblGrid>
      <w:tr w:rsidR="00C57CCA" w:rsidRPr="00743B9D" w14:paraId="4AD76FDC" w14:textId="77777777" w:rsidTr="00513C99">
        <w:tc>
          <w:tcPr>
            <w:tcW w:w="9350" w:type="dxa"/>
          </w:tcPr>
          <w:p w14:paraId="4644636D" w14:textId="77777777" w:rsidR="00C57CCA" w:rsidRPr="00CB1083" w:rsidRDefault="00C57CCA" w:rsidP="00743B9D">
            <w:pPr>
              <w:keepNext/>
              <w:keepLines/>
              <w:ind w:left="567" w:hanging="567"/>
              <w:jc w:val="both"/>
              <w:rPr>
                <w:rFonts w:ascii="Times New Roman" w:eastAsia="SimSun" w:hAnsi="Times New Roman" w:cs="Times New Roman"/>
                <w:bCs/>
                <w:szCs w:val="22"/>
                <w:lang w:val="en-GB" w:eastAsia="zh-CN"/>
              </w:rPr>
            </w:pPr>
            <w:r w:rsidRPr="00703A58">
              <w:rPr>
                <w:rFonts w:ascii="Times New Roman" w:eastAsia="SimSun" w:hAnsi="Times New Roman" w:cs="Times New Roman" w:hint="eastAsia"/>
                <w:bCs/>
                <w:szCs w:val="22"/>
                <w:lang w:eastAsia="zh-CN"/>
              </w:rPr>
              <w:t>方框</w:t>
            </w:r>
            <w:r w:rsidRPr="00CB1083">
              <w:rPr>
                <w:rFonts w:ascii="Times New Roman" w:eastAsia="SimSun" w:hAnsi="Times New Roman" w:cs="Times New Roman" w:hint="eastAsia"/>
                <w:bCs/>
                <w:szCs w:val="22"/>
                <w:lang w:val="en-GB" w:eastAsia="zh-CN"/>
              </w:rPr>
              <w:t>59</w:t>
            </w:r>
          </w:p>
          <w:p w14:paraId="48A73978" w14:textId="77777777" w:rsidR="00C57CCA" w:rsidRPr="00CB1083" w:rsidRDefault="00C57CCA" w:rsidP="00743B9D">
            <w:pPr>
              <w:keepNext/>
              <w:keepLines/>
              <w:ind w:left="567" w:hanging="567"/>
              <w:jc w:val="both"/>
              <w:rPr>
                <w:rFonts w:ascii="Times New Roman" w:eastAsia="SimSun" w:hAnsi="Times New Roman" w:cs="Times New Roman"/>
                <w:b/>
                <w:szCs w:val="22"/>
                <w:lang w:val="en-GB" w:eastAsia="zh-CN"/>
              </w:rPr>
            </w:pPr>
            <w:r w:rsidRPr="00743B9D">
              <w:rPr>
                <w:rFonts w:ascii="Times New Roman" w:eastAsia="SimSun" w:hAnsi="Times New Roman" w:cs="Times New Roman"/>
                <w:b/>
                <w:szCs w:val="22"/>
                <w:lang w:eastAsia="zh-CN"/>
              </w:rPr>
              <w:t>与编写本报告有关的结论</w:t>
            </w:r>
          </w:p>
          <w:p w14:paraId="52548783" w14:textId="77777777" w:rsidR="00C57CCA" w:rsidRPr="00743B9D" w:rsidRDefault="00C57CCA" w:rsidP="00743B9D">
            <w:pPr>
              <w:spacing w:before="120" w:after="120"/>
              <w:ind w:firstLine="490"/>
              <w:jc w:val="both"/>
              <w:rPr>
                <w:rFonts w:ascii="Times New Roman" w:eastAsia="SimSun" w:hAnsi="Times New Roman" w:cs="Times New Roman"/>
                <w:szCs w:val="22"/>
                <w:lang w:eastAsia="zh-CN"/>
              </w:rPr>
            </w:pPr>
            <w:r w:rsidRPr="00743B9D">
              <w:rPr>
                <w:rFonts w:ascii="Times New Roman" w:eastAsia="SimSun" w:hAnsi="Times New Roman" w:cs="Times New Roman"/>
                <w:szCs w:val="22"/>
                <w:lang w:eastAsia="zh-CN"/>
              </w:rPr>
              <w:t>更新国家生物多样性战略和行动计划、提交国家目标、编写第七次国家报告和编制第一次《</w:t>
            </w:r>
            <w:r>
              <w:rPr>
                <w:rFonts w:ascii="Times New Roman" w:eastAsia="SimSun" w:hAnsi="Times New Roman" w:cs="Times New Roman" w:hint="eastAsia"/>
                <w:szCs w:val="22"/>
                <w:lang w:eastAsia="zh-CN"/>
              </w:rPr>
              <w:t>昆明</w:t>
            </w:r>
            <w:r w:rsidRPr="00CB1083">
              <w:rPr>
                <w:rFonts w:ascii="Times New Roman" w:eastAsia="SimSun" w:hAnsi="Times New Roman" w:cs="Times New Roman" w:hint="eastAsia"/>
                <w:szCs w:val="22"/>
                <w:lang w:val="en-GB" w:eastAsia="zh-CN"/>
              </w:rPr>
              <w:t>-</w:t>
            </w:r>
            <w:r>
              <w:rPr>
                <w:rFonts w:ascii="Times New Roman" w:eastAsia="SimSun" w:hAnsi="Times New Roman" w:cs="Times New Roman" w:hint="eastAsia"/>
                <w:szCs w:val="22"/>
                <w:lang w:eastAsia="zh-CN"/>
              </w:rPr>
              <w:t>蒙特利尔全球生物多样性框架</w:t>
            </w:r>
            <w:r w:rsidRPr="00743B9D">
              <w:rPr>
                <w:rFonts w:ascii="Times New Roman" w:eastAsia="SimSun" w:hAnsi="Times New Roman" w:cs="Times New Roman"/>
                <w:szCs w:val="22"/>
                <w:lang w:eastAsia="zh-CN"/>
              </w:rPr>
              <w:t>》集体执行进度全球报告的工作首次提供了机会</w:t>
            </w:r>
            <w:r w:rsidRPr="00CB1083">
              <w:rPr>
                <w:rFonts w:ascii="Times New Roman" w:eastAsia="SimSun" w:hAnsi="Times New Roman" w:cs="Times New Roman"/>
                <w:szCs w:val="22"/>
                <w:lang w:val="en-GB" w:eastAsia="zh-CN"/>
              </w:rPr>
              <w:t>，</w:t>
            </w:r>
            <w:r w:rsidRPr="00743B9D">
              <w:rPr>
                <w:rFonts w:ascii="Times New Roman" w:eastAsia="SimSun" w:hAnsi="Times New Roman" w:cs="Times New Roman"/>
                <w:szCs w:val="22"/>
                <w:lang w:eastAsia="zh-CN"/>
              </w:rPr>
              <w:t>来运用缔约方大会第十五和第十六届会议通过的强化的多维度规划、监测、报告和审查方法</w:t>
            </w:r>
            <w:r w:rsidRPr="00CB1083">
              <w:rPr>
                <w:rFonts w:ascii="Times New Roman" w:eastAsia="SimSun" w:hAnsi="Times New Roman" w:cs="Times New Roman"/>
                <w:szCs w:val="22"/>
                <w:lang w:val="en-GB" w:eastAsia="zh-CN"/>
              </w:rPr>
              <w:t>，</w:t>
            </w:r>
            <w:r w:rsidRPr="00743B9D">
              <w:rPr>
                <w:rFonts w:ascii="Times New Roman" w:eastAsia="SimSun" w:hAnsi="Times New Roman" w:cs="Times New Roman"/>
                <w:szCs w:val="22"/>
                <w:lang w:eastAsia="zh-CN"/>
              </w:rPr>
              <w:t>包括监测框架</w:t>
            </w:r>
            <w:r w:rsidRPr="00CB1083">
              <w:rPr>
                <w:rFonts w:ascii="Times New Roman" w:eastAsia="SimSun" w:hAnsi="Times New Roman" w:cs="Times New Roman"/>
                <w:szCs w:val="22"/>
                <w:lang w:val="en-GB" w:eastAsia="zh-CN"/>
              </w:rPr>
              <w:t>，</w:t>
            </w:r>
            <w:r w:rsidRPr="00743B9D">
              <w:rPr>
                <w:rFonts w:ascii="Times New Roman" w:eastAsia="SimSun" w:hAnsi="Times New Roman" w:cs="Times New Roman"/>
                <w:szCs w:val="22"/>
                <w:lang w:eastAsia="zh-CN"/>
              </w:rPr>
              <w:t>满足《昆蒙框架》的执行工作对透明度和责任的要求。虽然对规划、监测、报告和审查机制的审核并不是全球报告的一个具体目标，但是该报告的编写过程使人们对这些机制如何运作有了一些深入的理解。</w:t>
            </w:r>
            <w:r w:rsidRPr="00743B9D">
              <w:rPr>
                <w:rFonts w:ascii="Times New Roman" w:eastAsia="SimSun" w:hAnsi="Times New Roman" w:cs="Times New Roman"/>
                <w:szCs w:val="22"/>
                <w:lang w:eastAsia="zh-CN"/>
              </w:rPr>
              <w:t xml:space="preserve"> </w:t>
            </w:r>
          </w:p>
          <w:p w14:paraId="0FDF7B0B" w14:textId="6D874CD2" w:rsidR="00C57CCA" w:rsidRPr="00743B9D" w:rsidRDefault="00C57CCA" w:rsidP="00743B9D">
            <w:pPr>
              <w:spacing w:before="120" w:after="120"/>
              <w:ind w:firstLine="490"/>
              <w:jc w:val="both"/>
              <w:rPr>
                <w:rFonts w:ascii="Times New Roman" w:eastAsia="SimSun" w:hAnsi="Times New Roman" w:cs="Times New Roman"/>
                <w:szCs w:val="22"/>
                <w:lang w:eastAsia="zh-CN"/>
              </w:rPr>
            </w:pPr>
            <w:r w:rsidRPr="00743B9D">
              <w:rPr>
                <w:rFonts w:ascii="Times New Roman" w:eastAsia="SimSun" w:hAnsi="Times New Roman" w:cs="Times New Roman"/>
                <w:szCs w:val="22"/>
                <w:lang w:eastAsia="zh-CN"/>
              </w:rPr>
              <w:t>根据本报告分析的信息，《昆蒙框架》的规划、监测、</w:t>
            </w:r>
            <w:r w:rsidR="00416478" w:rsidRPr="00743B9D">
              <w:rPr>
                <w:rFonts w:ascii="Times New Roman" w:eastAsia="SimSun" w:hAnsi="Times New Roman" w:cs="Times New Roman"/>
                <w:szCs w:val="22"/>
                <w:lang w:eastAsia="zh-CN"/>
              </w:rPr>
              <w:t>报告</w:t>
            </w:r>
            <w:r w:rsidRPr="00743B9D">
              <w:rPr>
                <w:rFonts w:ascii="Times New Roman" w:eastAsia="SimSun" w:hAnsi="Times New Roman" w:cs="Times New Roman"/>
                <w:szCs w:val="22"/>
                <w:lang w:eastAsia="zh-CN"/>
              </w:rPr>
              <w:t>和</w:t>
            </w:r>
            <w:r w:rsidR="00416478" w:rsidRPr="00743B9D">
              <w:rPr>
                <w:rFonts w:ascii="Times New Roman" w:eastAsia="SimSun" w:hAnsi="Times New Roman" w:cs="Times New Roman"/>
                <w:szCs w:val="22"/>
                <w:lang w:eastAsia="zh-CN"/>
              </w:rPr>
              <w:t>审查</w:t>
            </w:r>
            <w:r w:rsidRPr="00743B9D">
              <w:rPr>
                <w:rFonts w:ascii="Times New Roman" w:eastAsia="SimSun" w:hAnsi="Times New Roman" w:cs="Times New Roman"/>
                <w:szCs w:val="22"/>
                <w:lang w:eastAsia="zh-CN"/>
              </w:rPr>
              <w:t>机制为透明度、问责制和集体进度评估奠定了坚实基础，同时允许根据国情灵活加以运用。所有提交报告的缔约方都列入了所通过的监测框架中至少一项指标的数据。标题指标数据的提交</w:t>
            </w:r>
            <w:r>
              <w:rPr>
                <w:rFonts w:ascii="Times New Roman" w:eastAsia="SimSun" w:hAnsi="Times New Roman" w:cs="Times New Roman" w:hint="eastAsia"/>
                <w:szCs w:val="22"/>
                <w:lang w:eastAsia="zh-CN"/>
              </w:rPr>
              <w:t>数字</w:t>
            </w:r>
            <w:r w:rsidRPr="00743B9D">
              <w:rPr>
                <w:rFonts w:ascii="Times New Roman" w:eastAsia="SimSun" w:hAnsi="Times New Roman" w:cs="Times New Roman"/>
                <w:szCs w:val="22"/>
                <w:lang w:eastAsia="zh-CN"/>
              </w:rPr>
              <w:t>因指标而异，在</w:t>
            </w:r>
            <w:r w:rsidRPr="00743B9D">
              <w:rPr>
                <w:rFonts w:ascii="Times New Roman" w:eastAsia="SimSun" w:hAnsi="Times New Roman" w:cs="Times New Roman"/>
                <w:szCs w:val="22"/>
                <w:lang w:eastAsia="zh-CN"/>
              </w:rPr>
              <w:t>7%</w:t>
            </w:r>
            <w:r w:rsidRPr="00743B9D">
              <w:rPr>
                <w:rFonts w:ascii="Times New Roman" w:eastAsia="SimSun" w:hAnsi="Times New Roman" w:cs="Times New Roman"/>
                <w:szCs w:val="22"/>
                <w:lang w:eastAsia="zh-CN"/>
              </w:rPr>
              <w:t>至</w:t>
            </w:r>
            <w:r w:rsidRPr="00743B9D">
              <w:rPr>
                <w:rFonts w:ascii="Times New Roman" w:eastAsia="SimSun" w:hAnsi="Times New Roman" w:cs="Times New Roman"/>
                <w:szCs w:val="22"/>
                <w:lang w:eastAsia="zh-CN"/>
              </w:rPr>
              <w:t>78%</w:t>
            </w:r>
            <w:r>
              <w:rPr>
                <w:rFonts w:ascii="Times New Roman" w:eastAsia="SimSun" w:hAnsi="Times New Roman" w:cs="Times New Roman" w:hint="eastAsia"/>
                <w:szCs w:val="22"/>
                <w:lang w:eastAsia="zh-CN"/>
              </w:rPr>
              <w:t>的缔约方</w:t>
            </w:r>
            <w:r w:rsidRPr="00743B9D">
              <w:rPr>
                <w:rFonts w:ascii="Times New Roman" w:eastAsia="SimSun" w:hAnsi="Times New Roman" w:cs="Times New Roman"/>
                <w:szCs w:val="22"/>
                <w:lang w:eastAsia="zh-CN"/>
              </w:rPr>
              <w:t>之间。虽然奠定了良好的基础，但所提供的标题指标数据目前尚且代表性或一致性不足，无法据以得出关于集体进度的明确结论。提交的其他国家指标提供了宝贵的补充信息，但是仍然难以评估不同指标类型和专题之间的集体趋势。</w:t>
            </w:r>
          </w:p>
          <w:p w14:paraId="0B800F4B" w14:textId="77777777" w:rsidR="00C57CCA" w:rsidRPr="00743B9D" w:rsidRDefault="00C57CCA" w:rsidP="00743B9D">
            <w:pPr>
              <w:spacing w:before="120" w:after="120"/>
              <w:ind w:firstLine="490"/>
              <w:jc w:val="both"/>
              <w:rPr>
                <w:rFonts w:ascii="Times New Roman" w:eastAsia="SimSun" w:hAnsi="Times New Roman" w:cs="Times New Roman"/>
                <w:szCs w:val="22"/>
                <w:lang w:eastAsia="zh-CN"/>
              </w:rPr>
            </w:pPr>
            <w:r w:rsidRPr="00743B9D">
              <w:rPr>
                <w:rFonts w:ascii="Times New Roman" w:eastAsia="SimSun" w:hAnsi="Times New Roman" w:cs="Times New Roman"/>
                <w:szCs w:val="22"/>
                <w:lang w:eastAsia="zh-CN"/>
              </w:rPr>
              <w:t>缔约方和非国家政府行为体的标准化报告架构</w:t>
            </w:r>
            <w:r>
              <w:rPr>
                <w:rFonts w:ascii="Times New Roman" w:eastAsia="SimSun" w:hAnsi="Times New Roman" w:cs="Times New Roman" w:hint="eastAsia"/>
                <w:szCs w:val="22"/>
                <w:lang w:eastAsia="zh-CN"/>
              </w:rPr>
              <w:t>都</w:t>
            </w:r>
            <w:r w:rsidRPr="00743B9D">
              <w:rPr>
                <w:rFonts w:ascii="Times New Roman" w:eastAsia="SimSun" w:hAnsi="Times New Roman" w:cs="Times New Roman"/>
                <w:szCs w:val="22"/>
                <w:lang w:eastAsia="zh-CN"/>
              </w:rPr>
              <w:t>提高了评估全球集体进度的能力，但收集的信息和为报告工作提供的指导仍存在一些缺口。关于运用指标的指导、与《昆蒙框架》</w:t>
            </w:r>
            <w:r w:rsidRPr="00743B9D">
              <w:rPr>
                <w:rFonts w:ascii="Times New Roman" w:eastAsia="SimSun" w:hAnsi="Times New Roman" w:cs="Times New Roman"/>
                <w:szCs w:val="22"/>
                <w:lang w:eastAsia="zh-CN"/>
              </w:rPr>
              <w:t>C</w:t>
            </w:r>
            <w:r w:rsidRPr="00743B9D">
              <w:rPr>
                <w:rFonts w:ascii="Times New Roman" w:eastAsia="SimSun" w:hAnsi="Times New Roman" w:cs="Times New Roman"/>
                <w:szCs w:val="22"/>
                <w:lang w:eastAsia="zh-CN"/>
              </w:rPr>
              <w:t>部分有关的信息以及国家报告和其他行为体所做承诺中就这些行为体取得的进展提供的信息尤其存在缺口。此外，需要提供更多的指导，说明应通过何种方法和在什么时间用科学评估信息来补充缔约方所提交的材料中的信息，这些评估信息包括</w:t>
            </w:r>
            <w:r w:rsidRPr="00743B9D">
              <w:rPr>
                <w:rFonts w:ascii="Times New Roman" w:eastAsia="SimSun" w:hAnsi="Times New Roman" w:cs="Times New Roman"/>
                <w:szCs w:val="22"/>
                <w:lang w:val="en-US" w:eastAsia="zh-CN"/>
              </w:rPr>
              <w:t>生物多样性和生态系统服务政府间科学与政策平台</w:t>
            </w:r>
            <w:r w:rsidRPr="00743B9D">
              <w:rPr>
                <w:rFonts w:ascii="Times New Roman" w:eastAsia="SimSun" w:hAnsi="Times New Roman" w:cs="Times New Roman"/>
                <w:szCs w:val="22"/>
                <w:lang w:eastAsia="zh-CN"/>
              </w:rPr>
              <w:t>（生物多样性平台）的工作、全球数据来源和相关文献</w:t>
            </w:r>
            <w:r>
              <w:rPr>
                <w:rFonts w:ascii="Times New Roman" w:eastAsia="SimSun" w:hAnsi="Times New Roman" w:cs="Times New Roman" w:hint="eastAsia"/>
                <w:szCs w:val="22"/>
                <w:lang w:eastAsia="zh-CN"/>
              </w:rPr>
              <w:t>、</w:t>
            </w:r>
            <w:r w:rsidRPr="00743B9D">
              <w:rPr>
                <w:rFonts w:ascii="Times New Roman" w:eastAsia="SimSun" w:hAnsi="Times New Roman" w:cs="Times New Roman"/>
                <w:szCs w:val="22"/>
                <w:lang w:eastAsia="zh-CN"/>
              </w:rPr>
              <w:t>特别</w:t>
            </w:r>
            <w:r>
              <w:rPr>
                <w:rFonts w:ascii="Times New Roman" w:eastAsia="SimSun" w:hAnsi="Times New Roman" w:cs="Times New Roman" w:hint="eastAsia"/>
                <w:szCs w:val="22"/>
                <w:lang w:eastAsia="zh-CN"/>
              </w:rPr>
              <w:t>是正在编写的</w:t>
            </w:r>
            <w:r w:rsidRPr="00743B9D">
              <w:rPr>
                <w:rFonts w:ascii="Times New Roman" w:eastAsia="SimSun" w:hAnsi="Times New Roman" w:cs="Times New Roman"/>
                <w:szCs w:val="22"/>
                <w:lang w:eastAsia="zh-CN"/>
              </w:rPr>
              <w:t>生物多样性平台第二次全球评估报告</w:t>
            </w:r>
            <w:r>
              <w:rPr>
                <w:rFonts w:ascii="Times New Roman" w:eastAsia="SimSun" w:hAnsi="Times New Roman" w:cs="Times New Roman" w:hint="eastAsia"/>
                <w:szCs w:val="22"/>
                <w:lang w:eastAsia="zh-CN"/>
              </w:rPr>
              <w:t>提供的信息</w:t>
            </w:r>
            <w:r w:rsidRPr="00743B9D">
              <w:rPr>
                <w:rFonts w:ascii="Times New Roman" w:eastAsia="SimSun" w:hAnsi="Times New Roman" w:cs="Times New Roman"/>
                <w:szCs w:val="22"/>
                <w:lang w:eastAsia="zh-CN"/>
              </w:rPr>
              <w:t>。还需要提供进一步指导，说明可以如何利用国家报告和全球报告中指出的知识缺口来指导今后在研究</w:t>
            </w:r>
            <w:r>
              <w:rPr>
                <w:rFonts w:ascii="Times New Roman" w:eastAsia="SimSun" w:hAnsi="Times New Roman" w:cs="Times New Roman" w:hint="eastAsia"/>
                <w:szCs w:val="22"/>
                <w:lang w:eastAsia="zh-CN"/>
              </w:rPr>
              <w:t>和</w:t>
            </w:r>
            <w:r w:rsidRPr="00743B9D">
              <w:rPr>
                <w:rFonts w:ascii="Times New Roman" w:eastAsia="SimSun" w:hAnsi="Times New Roman" w:cs="Times New Roman"/>
                <w:szCs w:val="22"/>
                <w:lang w:eastAsia="zh-CN"/>
              </w:rPr>
              <w:t>监测</w:t>
            </w:r>
            <w:r>
              <w:rPr>
                <w:rFonts w:ascii="Times New Roman" w:eastAsia="SimSun" w:hAnsi="Times New Roman" w:cs="Times New Roman" w:hint="eastAsia"/>
                <w:szCs w:val="22"/>
                <w:lang w:eastAsia="zh-CN"/>
              </w:rPr>
              <w:t>方面的投资以及</w:t>
            </w:r>
            <w:r w:rsidRPr="00743B9D">
              <w:rPr>
                <w:rFonts w:ascii="Times New Roman" w:eastAsia="SimSun" w:hAnsi="Times New Roman" w:cs="Times New Roman"/>
                <w:szCs w:val="22"/>
                <w:lang w:eastAsia="zh-CN"/>
              </w:rPr>
              <w:t>工具开发和评估</w:t>
            </w:r>
            <w:r>
              <w:rPr>
                <w:rFonts w:ascii="Times New Roman" w:eastAsia="SimSun" w:hAnsi="Times New Roman" w:cs="Times New Roman" w:hint="eastAsia"/>
                <w:szCs w:val="22"/>
                <w:lang w:eastAsia="zh-CN"/>
              </w:rPr>
              <w:t>工作</w:t>
            </w:r>
            <w:r w:rsidRPr="00743B9D">
              <w:rPr>
                <w:rFonts w:ascii="Times New Roman" w:eastAsia="SimSun" w:hAnsi="Times New Roman" w:cs="Times New Roman"/>
                <w:szCs w:val="22"/>
                <w:lang w:eastAsia="zh-CN"/>
              </w:rPr>
              <w:t>。</w:t>
            </w:r>
            <w:r w:rsidRPr="00743B9D">
              <w:rPr>
                <w:rFonts w:ascii="Times New Roman" w:eastAsia="SimSun" w:hAnsi="Times New Roman" w:cs="Times New Roman"/>
                <w:szCs w:val="22"/>
                <w:lang w:eastAsia="zh-CN"/>
              </w:rPr>
              <w:t xml:space="preserve"> </w:t>
            </w:r>
          </w:p>
        </w:tc>
      </w:tr>
    </w:tbl>
    <w:p w14:paraId="45EB2CEE" w14:textId="77777777" w:rsidR="00C57CCA" w:rsidRPr="00743B9D" w:rsidRDefault="00C57CCA" w:rsidP="00324126">
      <w:pPr>
        <w:pStyle w:val="CBDNormalNoNumber"/>
        <w:tabs>
          <w:tab w:val="clear" w:pos="567"/>
          <w:tab w:val="clear" w:pos="1134"/>
          <w:tab w:val="clear" w:pos="1701"/>
          <w:tab w:val="clear" w:pos="2268"/>
          <w:tab w:val="clear" w:pos="2835"/>
          <w:tab w:val="clear" w:pos="3402"/>
        </w:tabs>
        <w:spacing w:line="259" w:lineRule="auto"/>
        <w:ind w:left="0"/>
        <w:rPr>
          <w:sz w:val="24"/>
          <w:szCs w:val="24"/>
          <w:lang w:eastAsia="zh-CN"/>
        </w:rPr>
      </w:pPr>
    </w:p>
    <w:p w14:paraId="6A27706A" w14:textId="77777777" w:rsidR="00C57CCA" w:rsidRPr="00324126" w:rsidRDefault="00C57CCA" w:rsidP="00324126">
      <w:pPr>
        <w:pStyle w:val="CBDNormalNoNumber"/>
        <w:tabs>
          <w:tab w:val="clear" w:pos="567"/>
          <w:tab w:val="clear" w:pos="1134"/>
          <w:tab w:val="clear" w:pos="1701"/>
          <w:tab w:val="clear" w:pos="2268"/>
          <w:tab w:val="clear" w:pos="2835"/>
          <w:tab w:val="clear" w:pos="3402"/>
        </w:tabs>
        <w:spacing w:line="259" w:lineRule="auto"/>
        <w:ind w:left="0"/>
        <w:rPr>
          <w:sz w:val="24"/>
          <w:szCs w:val="24"/>
          <w:lang w:eastAsia="zh-CN"/>
        </w:rPr>
      </w:pPr>
    </w:p>
    <w:p w14:paraId="06107711" w14:textId="77777777" w:rsidR="00C57CCA" w:rsidRPr="00F1712D" w:rsidRDefault="00C57CCA" w:rsidP="00324126">
      <w:pPr>
        <w:pStyle w:val="Heading1"/>
        <w:rPr>
          <w:rFonts w:ascii="Times New Roman" w:eastAsia="SimSun" w:hAnsi="Times New Roman" w:cs="Times New Roman"/>
          <w:b/>
          <w:bCs/>
          <w:lang w:eastAsia="zh-CN"/>
        </w:rPr>
      </w:pPr>
      <w:bookmarkStart w:id="554" w:name="Bibliograph"/>
      <w:bookmarkStart w:id="555" w:name="_Toc242371579"/>
      <w:bookmarkEnd w:id="554"/>
      <w:r w:rsidRPr="00F1712D">
        <w:rPr>
          <w:rFonts w:ascii="Times New Roman" w:eastAsia="SimSun" w:hAnsi="Times New Roman" w:cs="Times New Roman"/>
          <w:b/>
          <w:bCs/>
          <w:lang w:eastAsia="zh-CN"/>
        </w:rPr>
        <w:t>参考文献</w:t>
      </w:r>
      <w:bookmarkEnd w:id="555"/>
    </w:p>
    <w:p w14:paraId="40B47183" w14:textId="77777777" w:rsidR="00C57CCA" w:rsidRPr="00324126" w:rsidRDefault="00C57CCA" w:rsidP="00324126">
      <w:pPr>
        <w:rPr>
          <w:rFonts w:ascii="Times New Roman" w:hAnsi="Times New Roman" w:cs="Times New Roman"/>
          <w:lang w:eastAsia="zh-CN"/>
        </w:rPr>
      </w:pPr>
    </w:p>
    <w:p w14:paraId="5773FDD2" w14:textId="77777777" w:rsidR="00416478" w:rsidRPr="00B66112" w:rsidRDefault="00416478" w:rsidP="00416478">
      <w:pPr>
        <w:pStyle w:val="Bibliography"/>
      </w:pPr>
      <w:r w:rsidRPr="00B66112">
        <w:t xml:space="preserve">Affinito, F. and others, 2024. Progress in developing and operationalizing the Monitoring Framework of the Global Biodiversity Framework. Nat. Ecol. Evol. </w:t>
      </w:r>
      <w:hyperlink r:id="rId218" w:history="1">
        <w:r w:rsidRPr="00B66112">
          <w:rPr>
            <w:rStyle w:val="Hyperlink"/>
          </w:rPr>
          <w:t>https://doi.org/10.1038/s41559-024-02566-7</w:t>
        </w:r>
      </w:hyperlink>
      <w:r w:rsidRPr="00B66112">
        <w:t xml:space="preserve"> </w:t>
      </w:r>
    </w:p>
    <w:p w14:paraId="17DD43D3" w14:textId="77777777" w:rsidR="00416478" w:rsidRPr="00B66112" w:rsidRDefault="00416478" w:rsidP="00416478">
      <w:pPr>
        <w:pStyle w:val="Bibliography"/>
      </w:pPr>
      <w:r w:rsidRPr="00B66112">
        <w:t xml:space="preserve">Affinito, F. and others, 2025. Assessing coverage of the monitoring framework of the Kunming-Montreal Global Biodiversity Framework and opportunities to fill gaps. Nat. Ecol. Evol. 1–15. </w:t>
      </w:r>
      <w:hyperlink r:id="rId219" w:history="1">
        <w:r w:rsidRPr="00B66112">
          <w:rPr>
            <w:rStyle w:val="Hyperlink"/>
          </w:rPr>
          <w:t>https://doi.org/10.1038/s41559-025-02718-3</w:t>
        </w:r>
      </w:hyperlink>
      <w:r w:rsidRPr="00B66112">
        <w:t xml:space="preserve"> </w:t>
      </w:r>
    </w:p>
    <w:p w14:paraId="1E7FA3A9" w14:textId="77777777" w:rsidR="00416478" w:rsidRPr="00B66112" w:rsidRDefault="00416478" w:rsidP="00416478">
      <w:pPr>
        <w:pStyle w:val="Bibliography"/>
      </w:pPr>
      <w:r w:rsidRPr="00B66112">
        <w:t xml:space="preserve">Asare, R.A., Kyei, A., Mason, J.J., 2013. The community resource management area mechanism: The community resource management area mechanism: a strategy to manage African forest resources for REDD+. Philos. Trans. R. Soc. B Biol. Sci. 368, 20120311. </w:t>
      </w:r>
      <w:hyperlink r:id="rId220" w:history="1">
        <w:r w:rsidRPr="00B66112">
          <w:rPr>
            <w:rStyle w:val="Hyperlink"/>
          </w:rPr>
          <w:t>https://doi.org/10.1098/rstb.2012.0311</w:t>
        </w:r>
      </w:hyperlink>
      <w:r w:rsidRPr="00B66112">
        <w:t xml:space="preserve"> </w:t>
      </w:r>
    </w:p>
    <w:p w14:paraId="21B6521A" w14:textId="77777777" w:rsidR="00416478" w:rsidRPr="00B66112" w:rsidRDefault="00416478" w:rsidP="00416478">
      <w:pPr>
        <w:pStyle w:val="Bibliography"/>
      </w:pPr>
      <w:r w:rsidRPr="00B66112">
        <w:t xml:space="preserve">BioJapan, 2025. Documentation of Traditional Knowledge on Medicinal Plants in Peninsular Malaysia and the Promotion of Genetic Resource Management through Bioprospecting. National Institute of Genetics ABS Support Office., Yokohama. Available at </w:t>
      </w:r>
      <w:hyperlink r:id="rId221" w:history="1">
        <w:r w:rsidRPr="00B66112">
          <w:rPr>
            <w:rStyle w:val="Hyperlink"/>
          </w:rPr>
          <w:t>https://terayoshi-gyosei.com/absreport13/</w:t>
        </w:r>
      </w:hyperlink>
      <w:r w:rsidRPr="00B66112">
        <w:t xml:space="preserve">  (accessed 25 July 2026)</w:t>
      </w:r>
    </w:p>
    <w:p w14:paraId="6A7882C3" w14:textId="77777777" w:rsidR="00416478" w:rsidRPr="00B66112" w:rsidRDefault="00416478" w:rsidP="00416478">
      <w:pPr>
        <w:pStyle w:val="Bibliography"/>
      </w:pPr>
      <w:r w:rsidRPr="00B66112">
        <w:rPr>
          <w:lang w:val="fr-CA"/>
        </w:rPr>
        <w:t xml:space="preserve">Blasiak, R., Jouffray, J.-B., 2024. </w:t>
      </w:r>
      <w:r w:rsidRPr="00B66112">
        <w:t xml:space="preserve">When will the BBNJ Agreement deliver results? Npj Ocean Sustain. 3, 21. </w:t>
      </w:r>
      <w:hyperlink r:id="rId222" w:history="1">
        <w:r w:rsidRPr="00B66112">
          <w:rPr>
            <w:rStyle w:val="Hyperlink"/>
          </w:rPr>
          <w:t>https://doi.org/10.1038/s44183-024-00058-6</w:t>
        </w:r>
      </w:hyperlink>
      <w:r w:rsidRPr="00B66112">
        <w:t xml:space="preserve"> </w:t>
      </w:r>
    </w:p>
    <w:p w14:paraId="2C3D7272" w14:textId="77777777" w:rsidR="00416478" w:rsidRPr="00B66112" w:rsidRDefault="00416478" w:rsidP="00416478">
      <w:pPr>
        <w:pStyle w:val="Bibliography"/>
      </w:pPr>
      <w:r w:rsidRPr="00B66112">
        <w:t xml:space="preserve">Bosetti, L., 2023. Global Reporting Initiative Standards, in: Idowu, S.O. and others (Eds.), Encyclopedia of Sustainable Management. Springer International Publishing, Cham, pp. 1706–1718. </w:t>
      </w:r>
      <w:hyperlink r:id="rId223" w:history="1">
        <w:r w:rsidRPr="00B66112">
          <w:rPr>
            <w:rStyle w:val="Hyperlink"/>
          </w:rPr>
          <w:t>https://doi.org/10.1007/978-3-031-25984-5_1033</w:t>
        </w:r>
      </w:hyperlink>
      <w:r w:rsidRPr="00B66112">
        <w:t xml:space="preserve"> </w:t>
      </w:r>
    </w:p>
    <w:p w14:paraId="4C5C3FB4" w14:textId="77777777" w:rsidR="00416478" w:rsidRPr="00B66112" w:rsidRDefault="00416478" w:rsidP="00416478">
      <w:pPr>
        <w:pStyle w:val="Bibliography"/>
      </w:pPr>
      <w:r w:rsidRPr="00B66112">
        <w:t xml:space="preserve">Brazil, Ministry of Foreign Affairs, 2025. Submission of Brazil in response to CBD notification 2025-100. Secretariat of the Convention on Biological Diversity, Montreal. Available at </w:t>
      </w:r>
      <w:hyperlink r:id="rId224" w:history="1">
        <w:r w:rsidRPr="00B66112">
          <w:rPr>
            <w:rStyle w:val="Hyperlink"/>
          </w:rPr>
          <w:t>https://www.cbd.int/notifications/2025-100</w:t>
        </w:r>
      </w:hyperlink>
      <w:r w:rsidRPr="00B66112">
        <w:t xml:space="preserve">  (accessed 23 June 2026)</w:t>
      </w:r>
    </w:p>
    <w:p w14:paraId="0A04B064" w14:textId="77777777" w:rsidR="00416478" w:rsidRPr="00B66112" w:rsidRDefault="00416478" w:rsidP="00416478">
      <w:pPr>
        <w:pStyle w:val="Bibliography"/>
      </w:pPr>
      <w:r w:rsidRPr="00B66112">
        <w:t xml:space="preserve">Brito, D. and others, 2010. How similar are national red lists and the IUCN Red List? Biol. Conserv. 143, 1154–1158. </w:t>
      </w:r>
      <w:hyperlink r:id="rId225" w:history="1">
        <w:r w:rsidRPr="00B66112">
          <w:rPr>
            <w:rStyle w:val="Hyperlink"/>
          </w:rPr>
          <w:t>https://doi.org/10.1016/j.biocon.2010.02.015</w:t>
        </w:r>
      </w:hyperlink>
      <w:r w:rsidRPr="00B66112">
        <w:t xml:space="preserve"> </w:t>
      </w:r>
    </w:p>
    <w:p w14:paraId="70EF9131" w14:textId="77777777" w:rsidR="00416478" w:rsidRPr="00B66112" w:rsidRDefault="00416478" w:rsidP="00416478">
      <w:pPr>
        <w:pStyle w:val="Bibliography"/>
      </w:pPr>
      <w:r w:rsidRPr="00B66112">
        <w:t>Butchart, S.H.M. and others, 2025. Measuring trends in extinction risk: a review of two decades of development and application of the Red List Index. Philos. Trans. R. Soc. B Biol. Sci. 380, 20230206. https://doi.org/10.1098/rstb.2023.0206</w:t>
      </w:r>
    </w:p>
    <w:p w14:paraId="31A1ECBA" w14:textId="77777777" w:rsidR="00416478" w:rsidRPr="00B66112" w:rsidRDefault="00416478" w:rsidP="00416478">
      <w:pPr>
        <w:pStyle w:val="Bibliography"/>
      </w:pPr>
      <w:r w:rsidRPr="00B66112">
        <w:t xml:space="preserve">CAFF, 2025a. Submission of the Secretariat of Conservation of Arctic Flora and Fauna (CAFF), in response to CBD notification 2025-099. Secretariat of the Convention on Biological Diversity, Montreal. Available at </w:t>
      </w:r>
      <w:hyperlink r:id="rId226" w:history="1">
        <w:r w:rsidRPr="00B66112">
          <w:rPr>
            <w:rStyle w:val="Hyperlink"/>
          </w:rPr>
          <w:t>https://www.cbd.int/notifications/2025-099</w:t>
        </w:r>
      </w:hyperlink>
      <w:r w:rsidRPr="00B66112">
        <w:t xml:space="preserve">  (accessed 21 May 2026)</w:t>
      </w:r>
    </w:p>
    <w:p w14:paraId="2C037303" w14:textId="77777777" w:rsidR="00416478" w:rsidRPr="00B66112" w:rsidRDefault="00416478" w:rsidP="00416478">
      <w:pPr>
        <w:pStyle w:val="Bibliography"/>
      </w:pPr>
      <w:r w:rsidRPr="00B66112">
        <w:t xml:space="preserve">CAFF, 2025b. Actions for Arctic Biodiversity 2025-2035. Conservation of Arctic Flora and Fauna, Akureyri, Iceland. Available at </w:t>
      </w:r>
      <w:hyperlink r:id="rId227" w:history="1">
        <w:r w:rsidRPr="00B66112">
          <w:rPr>
            <w:rStyle w:val="Hyperlink"/>
          </w:rPr>
          <w:t>https://oaarchive.arctic-council.org/items/287297c8-cdec-46e1-8022-2c240242d1ad</w:t>
        </w:r>
      </w:hyperlink>
      <w:r w:rsidRPr="00B66112">
        <w:t xml:space="preserve">  (accessed 21 May 2026)</w:t>
      </w:r>
    </w:p>
    <w:p w14:paraId="1B6012F5" w14:textId="77777777" w:rsidR="00416478" w:rsidRPr="00B66112" w:rsidRDefault="00416478" w:rsidP="00416478">
      <w:pPr>
        <w:pStyle w:val="Bibliography"/>
      </w:pPr>
      <w:r w:rsidRPr="00B66112">
        <w:t xml:space="preserve">Caribbean Biological Corridor Secretariat, 2025. Submission of the Caribbean Biological Corridor Secretariat, in response to CBD notification 2025-099. Secretariat of the Convention on Biological Diversity, Montreal. Available at </w:t>
      </w:r>
      <w:hyperlink r:id="rId228" w:history="1">
        <w:r w:rsidRPr="00B66112">
          <w:rPr>
            <w:rStyle w:val="Hyperlink"/>
          </w:rPr>
          <w:t>https://www.cbd.int/notifications/2025-099</w:t>
        </w:r>
      </w:hyperlink>
      <w:r w:rsidRPr="00B66112">
        <w:t xml:space="preserve">  (accessed 21 May 2026)</w:t>
      </w:r>
    </w:p>
    <w:p w14:paraId="4FC404D0" w14:textId="77777777" w:rsidR="00416478" w:rsidRPr="00B66112" w:rsidRDefault="00416478" w:rsidP="00416478">
      <w:pPr>
        <w:pStyle w:val="Bibliography"/>
      </w:pPr>
      <w:r w:rsidRPr="00B66112">
        <w:lastRenderedPageBreak/>
        <w:t xml:space="preserve">Carroll, S.R. and others, 2020. The CARE Principles for Indigenous Data Governance. Data Sci. J. 19. </w:t>
      </w:r>
      <w:hyperlink r:id="rId229" w:history="1">
        <w:r w:rsidRPr="00B66112">
          <w:rPr>
            <w:rStyle w:val="Hyperlink"/>
          </w:rPr>
          <w:t>https://doi.org/10.5334/dsj-2020-043</w:t>
        </w:r>
      </w:hyperlink>
      <w:r w:rsidRPr="00B66112">
        <w:t xml:space="preserve"> </w:t>
      </w:r>
    </w:p>
    <w:p w14:paraId="2DF9882A" w14:textId="77777777" w:rsidR="00416478" w:rsidRPr="00B66112" w:rsidRDefault="00416478" w:rsidP="00416478">
      <w:pPr>
        <w:pStyle w:val="Bibliography"/>
      </w:pPr>
      <w:r w:rsidRPr="00B66112">
        <w:t xml:space="preserve">CBD, 2001. First Edition of the Global Biodiversity Outlook. Secretariat of the Convention on Biological Diversity, Montreal. Available at </w:t>
      </w:r>
      <w:hyperlink r:id="rId230" w:history="1">
        <w:r w:rsidRPr="00B66112">
          <w:rPr>
            <w:rStyle w:val="Hyperlink"/>
          </w:rPr>
          <w:t>https://www.cbd.int/gbo</w:t>
        </w:r>
      </w:hyperlink>
      <w:r w:rsidRPr="00B66112">
        <w:t xml:space="preserve">  (accessed 17 April 2026)</w:t>
      </w:r>
    </w:p>
    <w:p w14:paraId="58E97C9D" w14:textId="77777777" w:rsidR="00416478" w:rsidRPr="00B66112" w:rsidRDefault="00416478" w:rsidP="00416478">
      <w:pPr>
        <w:pStyle w:val="Bibliography"/>
      </w:pPr>
      <w:r w:rsidRPr="00B66112">
        <w:t xml:space="preserve">CBD, 2006a. GBO2: Second edition of the Global Biodiversity Outlook. Secretariat of the Convention on Biological Diversity, Montreal. Available at </w:t>
      </w:r>
      <w:hyperlink r:id="rId231" w:history="1">
        <w:r w:rsidRPr="00B66112">
          <w:rPr>
            <w:rStyle w:val="Hyperlink"/>
          </w:rPr>
          <w:t>https://www.cbd.int/gbo</w:t>
        </w:r>
      </w:hyperlink>
      <w:r w:rsidRPr="00B66112">
        <w:t xml:space="preserve">  (accessed 16 April 2026)</w:t>
      </w:r>
    </w:p>
    <w:p w14:paraId="105E6635" w14:textId="77777777" w:rsidR="00416478" w:rsidRPr="00B66112" w:rsidRDefault="00416478" w:rsidP="00416478">
      <w:pPr>
        <w:pStyle w:val="Bibliography"/>
      </w:pPr>
      <w:r w:rsidRPr="00B66112">
        <w:t xml:space="preserve">CBD, 2006b. UNEP/CBD/COP/8/31: REPORT OF THE EIGHTH MEETING OF THE PARTIES TO THE CONVENTION ON BIOLOGICAL DIVERSITY. Secretariat of the Convention on Biological Diversity. Available at </w:t>
      </w:r>
      <w:hyperlink r:id="rId232" w:history="1">
        <w:r w:rsidRPr="00B66112">
          <w:rPr>
            <w:rStyle w:val="Hyperlink"/>
          </w:rPr>
          <w:t>https://www.cbd.int/doc/meetings/cop/cop-08/official/cop-08-31-en.pdf</w:t>
        </w:r>
      </w:hyperlink>
      <w:r w:rsidRPr="00B66112">
        <w:t xml:space="preserve"> </w:t>
      </w:r>
    </w:p>
    <w:p w14:paraId="1083CA8F" w14:textId="77777777" w:rsidR="00416478" w:rsidRPr="00B66112" w:rsidRDefault="00416478" w:rsidP="00416478">
      <w:pPr>
        <w:pStyle w:val="Bibliography"/>
      </w:pPr>
      <w:r w:rsidRPr="00B66112">
        <w:t xml:space="preserve">CBD, 2008. UNEP/CBD/COP/9/29/Corr.1/Rev.1: REPORT OF THE CONFERENCE OF THE PARTIES TO THE CONVENTION ON BIOLOGICAL DIVERSITY ON THE WORK OF ITS NINTH MEETING. Secretariat of the Convention on Biological Diversity, Bonn, Germany. Available at </w:t>
      </w:r>
      <w:hyperlink r:id="rId233" w:history="1">
        <w:r w:rsidRPr="00B66112">
          <w:rPr>
            <w:rStyle w:val="Hyperlink"/>
          </w:rPr>
          <w:t>https://www.cbd.int/doc/meetings/cop/cop-09/official/cop-09-29-corr1-rev1-en.pdf</w:t>
        </w:r>
      </w:hyperlink>
      <w:r w:rsidRPr="00B66112">
        <w:t xml:space="preserve"> </w:t>
      </w:r>
    </w:p>
    <w:p w14:paraId="2AFE987B" w14:textId="77777777" w:rsidR="00416478" w:rsidRPr="00B66112" w:rsidRDefault="00416478" w:rsidP="00416478">
      <w:pPr>
        <w:pStyle w:val="Bibliography"/>
      </w:pPr>
      <w:r w:rsidRPr="00B66112">
        <w:t xml:space="preserve">CBD, 2010. GBO3: Third edition of the Global Biodiversity Outlook. Secretariat of the Convention on Biological Diversity, Montreal. Available at </w:t>
      </w:r>
      <w:hyperlink r:id="rId234" w:history="1">
        <w:r w:rsidRPr="00B66112">
          <w:rPr>
            <w:rStyle w:val="Hyperlink"/>
          </w:rPr>
          <w:t>https://www.cbd.int/gbo</w:t>
        </w:r>
      </w:hyperlink>
      <w:r w:rsidRPr="00B66112">
        <w:t xml:space="preserve">  (accessed 16 April 2026)</w:t>
      </w:r>
    </w:p>
    <w:p w14:paraId="042C79EF" w14:textId="77777777" w:rsidR="00416478" w:rsidRPr="00B66112" w:rsidRDefault="00416478" w:rsidP="00416478">
      <w:pPr>
        <w:pStyle w:val="Bibliography"/>
      </w:pPr>
      <w:r w:rsidRPr="00B66112">
        <w:t xml:space="preserve">CBD, 2011. UNEP/CBD/COP/10/27/Corr.1: REPORT OF THE TENTH MEETING OF THE CONFERENCE OF THE PARTIES TO THE CONVENTION ON BIOLOGICAL DIVERSITY. Secretariat of the Convention on Biological Diversity, Nagoya, Japan. Available at </w:t>
      </w:r>
      <w:hyperlink r:id="rId235" w:history="1">
        <w:r w:rsidRPr="00B66112">
          <w:rPr>
            <w:rStyle w:val="Hyperlink"/>
          </w:rPr>
          <w:t>https://www.cbd.int/doc/meetings/cop/cop-10/official/cop-10-27-corr1-en.pdf</w:t>
        </w:r>
      </w:hyperlink>
      <w:r w:rsidRPr="00B66112">
        <w:t xml:space="preserve"> </w:t>
      </w:r>
    </w:p>
    <w:p w14:paraId="394E71BC" w14:textId="77777777" w:rsidR="00416478" w:rsidRPr="00B66112" w:rsidRDefault="00416478" w:rsidP="00416478">
      <w:pPr>
        <w:pStyle w:val="Bibliography"/>
      </w:pPr>
      <w:r w:rsidRPr="00B66112">
        <w:t xml:space="preserve">CBD, 2012. UNEP/CBD/COP/11/35: REPORT OF THE ELEVENTH MEETING OF THE CONFERENCE OF THE PARTIES TO THE CONVENTION ON BIOLOGICAL DIVERSITY. Secretariat of the Convention on Biological Diversity, Hyderabad, India. Available at </w:t>
      </w:r>
      <w:hyperlink r:id="rId236" w:history="1">
        <w:r w:rsidRPr="00B66112">
          <w:rPr>
            <w:rStyle w:val="Hyperlink"/>
          </w:rPr>
          <w:t>https://www.cbd.int/doc/meetings/cop/cop-11/official/cop-11-35-en.pdf</w:t>
        </w:r>
      </w:hyperlink>
      <w:r w:rsidRPr="00B66112">
        <w:t xml:space="preserve"> </w:t>
      </w:r>
    </w:p>
    <w:p w14:paraId="116DFDB6" w14:textId="77777777" w:rsidR="00416478" w:rsidRPr="00B66112" w:rsidRDefault="00416478" w:rsidP="00416478">
      <w:pPr>
        <w:pStyle w:val="Bibliography"/>
      </w:pPr>
      <w:r w:rsidRPr="00B66112">
        <w:t xml:space="preserve">CBD, 2014a. GBO4: Fourth edition of the Global Biodiversity Outlook. Secretariat of the Convention on Biological Diversity, Montreal. Available at </w:t>
      </w:r>
      <w:hyperlink r:id="rId237" w:history="1">
        <w:r w:rsidRPr="00B66112">
          <w:rPr>
            <w:rStyle w:val="Hyperlink"/>
          </w:rPr>
          <w:t>https://www.cbd.int/gbo</w:t>
        </w:r>
      </w:hyperlink>
      <w:r w:rsidRPr="00B66112">
        <w:t xml:space="preserve">  (accessed 16 April 2026)</w:t>
      </w:r>
    </w:p>
    <w:p w14:paraId="43AADC60" w14:textId="77777777" w:rsidR="00416478" w:rsidRPr="00B66112" w:rsidRDefault="00416478" w:rsidP="00416478">
      <w:pPr>
        <w:pStyle w:val="Bibliography"/>
      </w:pPr>
      <w:r w:rsidRPr="00B66112">
        <w:t xml:space="preserve">CBD, 2014b. UNEP/CBD/COP/12/29: REPORT OF THE TWELFTH MEETING OF THE CONFERENCE OF THE PARTIES TO THE CONVENTION ON BIOLOGICAL DIVERSITY. Secretariat of the Convention on Biological Diversity, Pyeongchang, Republic of Korea. Available at </w:t>
      </w:r>
      <w:hyperlink r:id="rId238" w:history="1">
        <w:r w:rsidRPr="00B66112">
          <w:rPr>
            <w:rStyle w:val="Hyperlink"/>
          </w:rPr>
          <w:t>https://www.cbd.int/doc/meetings/cop/cop-12/official/cop-12-29-en.pdf</w:t>
        </w:r>
      </w:hyperlink>
      <w:r w:rsidRPr="00B66112">
        <w:t xml:space="preserve"> </w:t>
      </w:r>
    </w:p>
    <w:p w14:paraId="0CD51DA1" w14:textId="77777777" w:rsidR="00416478" w:rsidRPr="00B66112" w:rsidRDefault="00416478" w:rsidP="00416478">
      <w:pPr>
        <w:pStyle w:val="Bibliography"/>
      </w:pPr>
      <w:r w:rsidRPr="00B66112">
        <w:t xml:space="preserve">CBD, 2016. CBD/COP/13/25: REPORT OF THE CONFERENCE OF THE PARTIES TO THE CONVENTION ON BIOLOGICAL DIVERSITYON ITS THIRTEENTH MEETING. Secretariat of the Convention on Biological Diversity, Cancun, Mexico. Available at </w:t>
      </w:r>
      <w:hyperlink r:id="rId239" w:history="1">
        <w:r w:rsidRPr="00B66112">
          <w:rPr>
            <w:rStyle w:val="Hyperlink"/>
          </w:rPr>
          <w:t>https://www.cbd.int/doc/c/c533/6dcd/0b0221d38ffc4fc8e992587b/cop-13-25-en.pdf</w:t>
        </w:r>
      </w:hyperlink>
      <w:r w:rsidRPr="00B66112">
        <w:t xml:space="preserve"> </w:t>
      </w:r>
    </w:p>
    <w:p w14:paraId="66DE594A" w14:textId="77777777" w:rsidR="00416478" w:rsidRPr="00B66112" w:rsidRDefault="00416478" w:rsidP="00416478">
      <w:pPr>
        <w:pStyle w:val="Bibliography"/>
      </w:pPr>
      <w:r w:rsidRPr="00B66112">
        <w:t xml:space="preserve">CBD, 2019. CBD/COP/14/14: REPORT OF THE CONFERENCE OF THE PARTIES TO THE CONVENTION ON BIOLOGICAL DIVERSITY ON ITS FOURTEENTH MEETING. Secretariat of the Convention on Biological Diversity, Sharm El-Sheikh, Egypt. Available at </w:t>
      </w:r>
      <w:hyperlink r:id="rId240" w:history="1">
        <w:r w:rsidRPr="00B66112">
          <w:rPr>
            <w:rStyle w:val="Hyperlink"/>
          </w:rPr>
          <w:t>https://www.cbd.int/doc/c/1081/32db/e26e7d13794f5f011cc621ef/cop-14-14-en.pdf</w:t>
        </w:r>
      </w:hyperlink>
      <w:r w:rsidRPr="00B66112">
        <w:t xml:space="preserve"> </w:t>
      </w:r>
    </w:p>
    <w:p w14:paraId="7B1467BC" w14:textId="77777777" w:rsidR="00416478" w:rsidRPr="00B66112" w:rsidRDefault="00416478" w:rsidP="00416478">
      <w:pPr>
        <w:pStyle w:val="Bibliography"/>
      </w:pPr>
      <w:r w:rsidRPr="00B66112">
        <w:t xml:space="preserve">CBD, 2020. GBO5: Fifth edition of the Global Biodiversity Outlook. Secretariat of the Convention on Biological Diversity, Montreal. Available at </w:t>
      </w:r>
      <w:hyperlink r:id="rId241" w:history="1">
        <w:r w:rsidRPr="00B66112">
          <w:rPr>
            <w:rStyle w:val="Hyperlink"/>
          </w:rPr>
          <w:t>https://www.cbd.int/gbo</w:t>
        </w:r>
      </w:hyperlink>
      <w:r w:rsidRPr="00B66112">
        <w:t xml:space="preserve">  (accessed 17 April 2026)</w:t>
      </w:r>
    </w:p>
    <w:p w14:paraId="58DCA12A" w14:textId="77777777" w:rsidR="00416478" w:rsidRPr="00B66112" w:rsidRDefault="00416478" w:rsidP="00416478">
      <w:pPr>
        <w:pStyle w:val="Bibliography"/>
      </w:pPr>
      <w:r w:rsidRPr="00B66112">
        <w:t xml:space="preserve">CBD, 2023. CBD/COP/15/17: REPORT OF THE CONFERENCE OF THE PARTIES TO THE CONVENTION ON BIOLOGICAL DIVERSITY ON THE SECOND PART OF ITS FIFTEENTH MEETING. Secretariat of the Convention on Biological Diversity, Montreal. Available at </w:t>
      </w:r>
      <w:hyperlink r:id="rId242" w:history="1">
        <w:r w:rsidRPr="00B66112">
          <w:rPr>
            <w:rStyle w:val="Hyperlink"/>
          </w:rPr>
          <w:t>https://www.cbd.int/doc/c/3119/8611/72d7962a5b058cc30e2299c7/cop-15-17-en.pdf</w:t>
        </w:r>
      </w:hyperlink>
      <w:r w:rsidRPr="00B66112">
        <w:t xml:space="preserve"> </w:t>
      </w:r>
    </w:p>
    <w:p w14:paraId="231FAA7E" w14:textId="77777777" w:rsidR="00416478" w:rsidRPr="00B66112" w:rsidRDefault="00416478" w:rsidP="00416478">
      <w:pPr>
        <w:pStyle w:val="Bibliography"/>
      </w:pPr>
      <w:r w:rsidRPr="00B66112">
        <w:t xml:space="preserve">CBD, 2025a. CBD/SBSTTA/27/10: Report of the Subsidiary Body on Scientific, Technical and Technological Advice on its twenty-seventh meeting. Secretariat of the Convention on Biological Diversity, Panama City. Available at </w:t>
      </w:r>
      <w:hyperlink r:id="rId243" w:history="1">
        <w:r w:rsidRPr="00B66112">
          <w:rPr>
            <w:rStyle w:val="Hyperlink"/>
          </w:rPr>
          <w:t>https://www.cbd.int/doc/c/e351/bab2/3a33b208be8f37644685ad5a/sbstta-27-10-en.pdf</w:t>
        </w:r>
      </w:hyperlink>
      <w:r w:rsidRPr="00B66112">
        <w:t xml:space="preserve"> </w:t>
      </w:r>
    </w:p>
    <w:p w14:paraId="10DC5C46" w14:textId="77777777" w:rsidR="00416478" w:rsidRPr="00B66112" w:rsidRDefault="00416478" w:rsidP="00416478">
      <w:pPr>
        <w:pStyle w:val="Bibliography"/>
      </w:pPr>
      <w:r w:rsidRPr="00B66112">
        <w:t xml:space="preserve">CBD, 2025b. CBD/SB8J/REC/1/5: Provision of advice on traditional knowledge for the global report on collective progress in the implementation of the Kunming-Montreal Global Biodiversity Framework. Secretariat of the Convention on Biological Diversity, Panama City. Available at </w:t>
      </w:r>
      <w:hyperlink r:id="rId244" w:history="1">
        <w:r w:rsidRPr="00B66112">
          <w:rPr>
            <w:rStyle w:val="Hyperlink"/>
          </w:rPr>
          <w:t>https://www.cbd.int/doc/recommendations/sb8j-01/sb8j-01-rec-05-en.pdf</w:t>
        </w:r>
      </w:hyperlink>
      <w:r w:rsidRPr="00B66112">
        <w:t xml:space="preserve">  (accessed 29 July 2026)</w:t>
      </w:r>
    </w:p>
    <w:p w14:paraId="70CC9B41" w14:textId="77777777" w:rsidR="00416478" w:rsidRPr="00B66112" w:rsidRDefault="00416478" w:rsidP="00416478">
      <w:pPr>
        <w:pStyle w:val="Bibliography"/>
      </w:pPr>
      <w:r w:rsidRPr="00B66112">
        <w:t xml:space="preserve">CBD, 2025c. Work under the Convention on Biological Diversity (CBD) relevant to the Agreement under UNCLOS on the Conservation and Sustainable Use of Marine Biological Diversity of Areas beyond National Jurisdiction (BBNJ Agreement). Secretariat of the Convention on Biological Diversity, Montreal. Available at </w:t>
      </w:r>
      <w:hyperlink r:id="rId245" w:history="1">
        <w:r w:rsidRPr="00B66112">
          <w:rPr>
            <w:rStyle w:val="Hyperlink"/>
          </w:rPr>
          <w:t>https://www.cbd.int/doc/publications/cbd-bbnj-booklet-en.pdf</w:t>
        </w:r>
      </w:hyperlink>
      <w:r w:rsidRPr="00B66112">
        <w:t xml:space="preserve">  (accessed 17 April 2026)</w:t>
      </w:r>
    </w:p>
    <w:p w14:paraId="746D04CC" w14:textId="77777777" w:rsidR="00416478" w:rsidRPr="00B66112" w:rsidRDefault="00416478" w:rsidP="00416478">
      <w:pPr>
        <w:pStyle w:val="Bibliography"/>
      </w:pPr>
      <w:r w:rsidRPr="00B66112">
        <w:t xml:space="preserve">CBD, 2026. CBD/COP/16/13/Rev.1: Report of the Conference of the Parties to the Convention on Biological Diversity on its sixteenth meeting. Secretariat of the Convention on Biological Diversity, Rome. Available at </w:t>
      </w:r>
      <w:hyperlink r:id="rId246" w:history="1">
        <w:r w:rsidRPr="00B66112">
          <w:rPr>
            <w:rStyle w:val="Hyperlink"/>
          </w:rPr>
          <w:t>https://www.cbd.int/doc/c/6752/2897/32597768aa0ea7d0ebd3d988/cop-16-13-rev1-en.pdf</w:t>
        </w:r>
      </w:hyperlink>
      <w:r w:rsidRPr="00B66112">
        <w:t xml:space="preserve"> </w:t>
      </w:r>
    </w:p>
    <w:p w14:paraId="155DED70" w14:textId="77777777" w:rsidR="00416478" w:rsidRPr="00B66112" w:rsidRDefault="00416478" w:rsidP="00416478">
      <w:pPr>
        <w:pStyle w:val="Bibliography"/>
      </w:pPr>
      <w:r w:rsidRPr="00B66112">
        <w:t xml:space="preserve">CBD, Convention on Wetlands, 2024. CBD/COP/16/INF/19: Sixth joint work plan (2024–2030) of the Convention on Biological Diversity and the Convention on Wetlands of International Importance especially as Waterfowl Habitat. Secretariat of the Convention on Biological Diversity, Cali. Available at </w:t>
      </w:r>
      <w:hyperlink r:id="rId247" w:history="1">
        <w:r w:rsidRPr="00B66112">
          <w:rPr>
            <w:rStyle w:val="Hyperlink"/>
          </w:rPr>
          <w:t>https://www.cbd.int/doc/c/9064/7ac2/28ce9b98f96e723a731f3361/cop-16-inf-19-en.pdf</w:t>
        </w:r>
      </w:hyperlink>
      <w:r w:rsidRPr="00B66112">
        <w:t xml:space="preserve">  (accessed 21 May 2026)</w:t>
      </w:r>
    </w:p>
    <w:p w14:paraId="4F6AA7BF" w14:textId="77777777" w:rsidR="00416478" w:rsidRPr="00B66112" w:rsidRDefault="00416478" w:rsidP="00416478">
      <w:pPr>
        <w:pStyle w:val="Bibliography"/>
      </w:pPr>
      <w:r w:rsidRPr="00B66112">
        <w:t xml:space="preserve">CDP, 2025. Target 15 data: CDP monitoring of the global biodiversity framework (GBF) target 15.1. CDP Worldwide. Available at </w:t>
      </w:r>
      <w:hyperlink r:id="rId248" w:history="1">
        <w:r w:rsidRPr="00B66112">
          <w:rPr>
            <w:rStyle w:val="Hyperlink"/>
          </w:rPr>
          <w:t>https://www.cdp.net/en/data/monitoring-gbf</w:t>
        </w:r>
      </w:hyperlink>
      <w:r w:rsidRPr="00B66112">
        <w:t xml:space="preserve"> </w:t>
      </w:r>
    </w:p>
    <w:p w14:paraId="49B21DDB" w14:textId="77777777" w:rsidR="00416478" w:rsidRPr="00B66112" w:rsidRDefault="00416478" w:rsidP="00416478">
      <w:pPr>
        <w:pStyle w:val="Bibliography"/>
      </w:pPr>
      <w:r w:rsidRPr="00B66112">
        <w:t xml:space="preserve">CITES, 2025a. Submission of the Secretariat of the Convention on International Trade in Endangered Species of Wild Fauna and Flora (CITES), in response to CBD notification 2025-099. Secretariat of the Convention on Biological Diversity, Montreal. Available at </w:t>
      </w:r>
      <w:hyperlink r:id="rId249" w:history="1">
        <w:r w:rsidRPr="00B66112">
          <w:rPr>
            <w:rStyle w:val="Hyperlink"/>
          </w:rPr>
          <w:t>https://www.cbd.int/notifications/2025-099</w:t>
        </w:r>
      </w:hyperlink>
      <w:r w:rsidRPr="00B66112">
        <w:t xml:space="preserve">  (accessed 21 May 2026)</w:t>
      </w:r>
    </w:p>
    <w:p w14:paraId="513041BC" w14:textId="77777777" w:rsidR="00416478" w:rsidRPr="00B66112" w:rsidRDefault="00416478" w:rsidP="00416478">
      <w:pPr>
        <w:pStyle w:val="Bibliography"/>
      </w:pPr>
      <w:r w:rsidRPr="00B66112">
        <w:lastRenderedPageBreak/>
        <w:t xml:space="preserve">CITES, 2025b. SC79 Doc. 6.4: Malagasy Palisanders and Rosewood (Dalbergia Spp.) and Ebonies (Diospyros Spp.). Secretariat of the Convention on International Trade in Endangered Species of Wild Fauna and Flora, Samarkand. Available at </w:t>
      </w:r>
      <w:hyperlink r:id="rId250" w:history="1">
        <w:r w:rsidRPr="00B66112">
          <w:rPr>
            <w:rStyle w:val="Hyperlink"/>
          </w:rPr>
          <w:t>https://cites.org/eng/sc/79/agenda-documents</w:t>
        </w:r>
      </w:hyperlink>
      <w:r w:rsidRPr="00B66112">
        <w:t xml:space="preserve">  (accessed 21 May 2026)</w:t>
      </w:r>
    </w:p>
    <w:p w14:paraId="4356A7B5" w14:textId="77777777" w:rsidR="00416478" w:rsidRPr="00B66112" w:rsidRDefault="00416478" w:rsidP="00416478">
      <w:pPr>
        <w:pStyle w:val="Bibliography"/>
      </w:pPr>
      <w:r w:rsidRPr="00B66112">
        <w:t xml:space="preserve">CITES, 2025c. Conf. 16.4 (Rev. CoP20): Cooperation of CITES with other biodiversity-related conventions. Secretariat of the Convention on International Trade in Endangered Species of Wild Fauna and Flora, Samarkand. Available at </w:t>
      </w:r>
      <w:hyperlink r:id="rId251" w:history="1">
        <w:r w:rsidRPr="00B66112">
          <w:rPr>
            <w:rStyle w:val="Hyperlink"/>
          </w:rPr>
          <w:t>https://cites.org/eng/res/index.php</w:t>
        </w:r>
      </w:hyperlink>
      <w:r w:rsidRPr="00B66112">
        <w:t xml:space="preserve">  (accessed 31 July 2026)</w:t>
      </w:r>
    </w:p>
    <w:p w14:paraId="6E6C9F7F" w14:textId="77777777" w:rsidR="00416478" w:rsidRPr="00B66112" w:rsidRDefault="00416478" w:rsidP="00416478">
      <w:pPr>
        <w:pStyle w:val="Bibliography"/>
      </w:pPr>
      <w:r w:rsidRPr="00B66112">
        <w:t xml:space="preserve">CITES, 2025d. Conf. 18.3 (Rev. CoP20): CITES Strategic Vision: 2021-2030. Secretariat of the Convention on International Trade in Endangered Species of Wild Fauna and Flora, Samarkand. Available at </w:t>
      </w:r>
      <w:hyperlink r:id="rId252" w:history="1">
        <w:r w:rsidRPr="00B66112">
          <w:rPr>
            <w:rStyle w:val="Hyperlink"/>
          </w:rPr>
          <w:t>https://cites.org/eng/res/index.php</w:t>
        </w:r>
      </w:hyperlink>
      <w:r w:rsidRPr="00B66112">
        <w:t xml:space="preserve">  (accessed 31 July 2026)</w:t>
      </w:r>
    </w:p>
    <w:p w14:paraId="582FB5AF" w14:textId="77777777" w:rsidR="00416478" w:rsidRPr="00B66112" w:rsidRDefault="00416478" w:rsidP="00416478">
      <w:pPr>
        <w:pStyle w:val="Bibliography"/>
      </w:pPr>
      <w:r w:rsidRPr="00B66112">
        <w:t xml:space="preserve">CITES, 2026. 2026/005: Notification to the Parties concerning amendments to Appendices I and II of the Convention adopted by the Conference of the Parties at its 20th meeting (Samarkand, 24 November - 5 December 2025). Secretariat of the Convention on International Trade in Endangered Species of Wild Fauna and Flora, Geneva. Available at </w:t>
      </w:r>
      <w:hyperlink r:id="rId253" w:history="1">
        <w:r w:rsidRPr="00B66112">
          <w:rPr>
            <w:rStyle w:val="Hyperlink"/>
          </w:rPr>
          <w:t>https://cites.org/sites/default/files/notifications/E-Notif-2026-005_0.pdf</w:t>
        </w:r>
      </w:hyperlink>
      <w:r w:rsidRPr="00B66112">
        <w:t xml:space="preserve">  (accessed 21 May 2026)</w:t>
      </w:r>
    </w:p>
    <w:p w14:paraId="3959DFCE" w14:textId="77777777" w:rsidR="00416478" w:rsidRPr="00B66112" w:rsidRDefault="00416478" w:rsidP="00416478">
      <w:pPr>
        <w:pStyle w:val="Bibliography"/>
      </w:pPr>
      <w:r w:rsidRPr="00B66112">
        <w:t xml:space="preserve">CMS, 2008. ACTION PLAN FOR THE CONSERVATION OF MIGRATORY BIRDS OF PREY IN AFRICA AND EURASIA. Available at </w:t>
      </w:r>
      <w:hyperlink r:id="rId254" w:history="1">
        <w:r w:rsidRPr="00B66112">
          <w:rPr>
            <w:rStyle w:val="Hyperlink"/>
          </w:rPr>
          <w:t>https://raptors.cms.int/sites/default/files/document/Raptors_Action_Plan_E_0.pdf</w:t>
        </w:r>
      </w:hyperlink>
      <w:r w:rsidRPr="00B66112">
        <w:t xml:space="preserve"> </w:t>
      </w:r>
    </w:p>
    <w:p w14:paraId="47EBA486" w14:textId="77777777" w:rsidR="00416478" w:rsidRPr="00B66112" w:rsidRDefault="00416478" w:rsidP="00416478">
      <w:pPr>
        <w:pStyle w:val="Bibliography"/>
      </w:pPr>
      <w:r w:rsidRPr="00B66112">
        <w:t xml:space="preserve">CMS, 2021. UNEP/CMS/Saiga/MOS4/Outcome 1: Medium-Term International Work Programme for the Saiga Antelope (2021-2025). Secretariat of the Convention on the Conservation of Migratory Species of Wild Animals, Bonn. Available at </w:t>
      </w:r>
      <w:hyperlink r:id="rId255" w:history="1">
        <w:r w:rsidRPr="00B66112">
          <w:rPr>
            <w:rStyle w:val="Hyperlink"/>
          </w:rPr>
          <w:t>https://saiga.cms.int/document/medium-term-international-work-programme-saiga-antelope-2021-2025</w:t>
        </w:r>
      </w:hyperlink>
      <w:r w:rsidRPr="00B66112">
        <w:t xml:space="preserve"> </w:t>
      </w:r>
    </w:p>
    <w:p w14:paraId="3613757B" w14:textId="77777777" w:rsidR="00416478" w:rsidRPr="00B66112" w:rsidRDefault="00416478" w:rsidP="00416478">
      <w:pPr>
        <w:pStyle w:val="Bibliography"/>
      </w:pPr>
      <w:r w:rsidRPr="00B66112">
        <w:t xml:space="preserve">CMS, 2023. UNEP/CMS/COP15/CRP18.3: CMS Contribution to the Kunming-Montreal Global Biodiversity Framework. Secretariat of the Convention on the Conservation of Migratory Species of Wild Animals, Campo Grande. Available at </w:t>
      </w:r>
      <w:hyperlink r:id="rId256" w:history="1">
        <w:r w:rsidRPr="00B66112">
          <w:rPr>
            <w:rStyle w:val="Hyperlink"/>
          </w:rPr>
          <w:t>https://www.cms.int/document/cms-contribution-kunming-montreal-global-biodiversity-framework-1</w:t>
        </w:r>
      </w:hyperlink>
      <w:r w:rsidRPr="00B66112">
        <w:t xml:space="preserve">  (accessed 17 April 2026)</w:t>
      </w:r>
    </w:p>
    <w:p w14:paraId="238ED07E" w14:textId="77777777" w:rsidR="00416478" w:rsidRPr="00B66112" w:rsidRDefault="00416478" w:rsidP="00416478">
      <w:pPr>
        <w:pStyle w:val="Bibliography"/>
      </w:pPr>
      <w:r w:rsidRPr="00B66112">
        <w:t>CMS, 2024. UNEP/CMS/Resolution 14.16: Ecological connectivity. Secretariat of the Convention on the Conservation of Migratory Species of Wild Animals, Samarkand.</w:t>
      </w:r>
    </w:p>
    <w:p w14:paraId="38E13F53" w14:textId="77777777" w:rsidR="00416478" w:rsidRPr="00B66112" w:rsidRDefault="00416478" w:rsidP="00416478">
      <w:pPr>
        <w:pStyle w:val="Bibliography"/>
      </w:pPr>
      <w:r w:rsidRPr="00B66112">
        <w:t xml:space="preserve">CMS, 2025a. Submission of the Secretariat of the Convention on the Conservation of Migratory Species of Wild Animals (CMS), in response to CBD notification 2025-099. Secretariat of the Convention on Biological Diversity, Montreal. Available at </w:t>
      </w:r>
      <w:hyperlink r:id="rId257" w:history="1">
        <w:r w:rsidRPr="00B66112">
          <w:rPr>
            <w:rStyle w:val="Hyperlink"/>
          </w:rPr>
          <w:t>https://www.cbd.int/notifications/2025-099</w:t>
        </w:r>
      </w:hyperlink>
      <w:r w:rsidRPr="00B66112">
        <w:t xml:space="preserve">  (accessed 21 May 2026)</w:t>
      </w:r>
    </w:p>
    <w:p w14:paraId="34472CEB" w14:textId="77777777" w:rsidR="00416478" w:rsidRPr="00B66112" w:rsidRDefault="00416478" w:rsidP="00416478">
      <w:pPr>
        <w:pStyle w:val="Bibliography"/>
      </w:pPr>
      <w:r w:rsidRPr="00B66112">
        <w:t>CMS, 2025b. UNEP/CMS/COP15/Doc.15: Samarkand Strategic Plan for Migratory Species 2024-2032. Secretariat of the Convention on the Conservation of Migratory Species of Wild Animals, Samarkand. Available at https://www.cms.int/document/strategic-plan-migratory-species-2024-2032 (accessed 15 July 2026)</w:t>
      </w:r>
    </w:p>
    <w:p w14:paraId="2992FE14" w14:textId="77777777" w:rsidR="00416478" w:rsidRPr="00B66112" w:rsidRDefault="00416478" w:rsidP="00416478">
      <w:pPr>
        <w:pStyle w:val="Bibliography"/>
      </w:pPr>
      <w:r w:rsidRPr="00B66112">
        <w:t xml:space="preserve">Convention on Wetlands, 2024. Scaling up wetland conservation and restoration to deliver the Kunming-Montreal Global Biodiversity Framework: Guidance on including wetlands in National Biodiversity Strategy and Action Plans (NBSAPs) </w:t>
      </w:r>
      <w:r w:rsidRPr="00B66112">
        <w:lastRenderedPageBreak/>
        <w:t xml:space="preserve">to boost biodiversity and halt wetland loss and degradation. Secretariat of the Convention on Wetlands, Gland. </w:t>
      </w:r>
      <w:hyperlink r:id="rId258" w:history="1">
        <w:r w:rsidRPr="00B66112">
          <w:rPr>
            <w:rStyle w:val="Hyperlink"/>
          </w:rPr>
          <w:t>https://doi.org/10.69556/strp.tr12.24</w:t>
        </w:r>
      </w:hyperlink>
      <w:r w:rsidRPr="00B66112">
        <w:t xml:space="preserve"> </w:t>
      </w:r>
    </w:p>
    <w:p w14:paraId="0729FC6B" w14:textId="77777777" w:rsidR="00416478" w:rsidRPr="00B66112" w:rsidRDefault="00416478" w:rsidP="00416478">
      <w:pPr>
        <w:pStyle w:val="Bibliography"/>
      </w:pPr>
      <w:r w:rsidRPr="00B66112">
        <w:t xml:space="preserve">Convention on Wetlands, 2025a. Submission of the Secretariat of the Convention on Wetlands, in response to CBD notification 2025-099. Secretariat of the Convention on Biological Diversity, Montreal. Available at </w:t>
      </w:r>
      <w:hyperlink r:id="rId259" w:history="1">
        <w:r w:rsidRPr="00B66112">
          <w:rPr>
            <w:rStyle w:val="Hyperlink"/>
          </w:rPr>
          <w:t>https://www.cbd.int/notifications/2025-099</w:t>
        </w:r>
      </w:hyperlink>
      <w:r w:rsidRPr="00B66112">
        <w:t xml:space="preserve">  (accessed 21 May 2026)</w:t>
      </w:r>
    </w:p>
    <w:p w14:paraId="70C53C5B" w14:textId="77777777" w:rsidR="00416478" w:rsidRPr="00B66112" w:rsidRDefault="00416478" w:rsidP="00416478">
      <w:pPr>
        <w:pStyle w:val="Bibliography"/>
      </w:pPr>
      <w:r w:rsidRPr="00B66112">
        <w:t xml:space="preserve">Convention on Wetlands, 2025b. Global Wetland Outlook 2025: Valuing, conserving, restoring and financing wetlands. Secretariat of the Convention on Wetlands, Gland. </w:t>
      </w:r>
      <w:hyperlink r:id="rId260" w:history="1">
        <w:r w:rsidRPr="00B66112">
          <w:rPr>
            <w:rStyle w:val="Hyperlink"/>
          </w:rPr>
          <w:t>https://doi.org/10.69556/GWO-2025-eng</w:t>
        </w:r>
      </w:hyperlink>
      <w:r w:rsidRPr="00B66112">
        <w:t xml:space="preserve"> </w:t>
      </w:r>
    </w:p>
    <w:p w14:paraId="59A964B2" w14:textId="77777777" w:rsidR="00416478" w:rsidRPr="00B66112" w:rsidRDefault="00416478" w:rsidP="00416478">
      <w:pPr>
        <w:pStyle w:val="Bibliography"/>
      </w:pPr>
      <w:r w:rsidRPr="00B66112">
        <w:t xml:space="preserve">Convention on Wetlands, 2025c. COP15 Inf.3: Report of the Secretariat on assessment of progress on wetland restoration: Full assessment report. Secretariat of the Convention on Wetlands, Victoria Falls. Available at </w:t>
      </w:r>
      <w:hyperlink r:id="rId261" w:history="1">
        <w:r w:rsidRPr="00B66112">
          <w:rPr>
            <w:rStyle w:val="Hyperlink"/>
          </w:rPr>
          <w:t>https://www.ramsar.org/sites/default/files/2025-05/COP15_inf_3_full_restoration_assessment_report_e.pdf</w:t>
        </w:r>
      </w:hyperlink>
      <w:r w:rsidRPr="00B66112">
        <w:t xml:space="preserve">  (accessed 9 July 2026)</w:t>
      </w:r>
    </w:p>
    <w:p w14:paraId="5288E165" w14:textId="77777777" w:rsidR="00416478" w:rsidRPr="00B66112" w:rsidRDefault="00416478" w:rsidP="00416478">
      <w:pPr>
        <w:pStyle w:val="Bibliography"/>
      </w:pPr>
      <w:r w:rsidRPr="00B66112">
        <w:t xml:space="preserve">Convention on Wetlands, 2025d. COP15 Doc.9 Rev.1: Report of the Secretariat pursuant to Article 8.2 on the List of Wetlands of International Importance. Secretariat of the Convention on Wetlands, Victoria Falls. Available at </w:t>
      </w:r>
      <w:hyperlink r:id="rId262" w:history="1">
        <w:r w:rsidRPr="00B66112">
          <w:rPr>
            <w:rStyle w:val="Hyperlink"/>
          </w:rPr>
          <w:t>https://www.ramsar.org/document/cop15-doc9-rev1-report-secretariat-pursuant-article-82-list-wetlands-international</w:t>
        </w:r>
      </w:hyperlink>
      <w:r w:rsidRPr="00B66112">
        <w:t xml:space="preserve">  (accessed 21 May 2026)</w:t>
      </w:r>
    </w:p>
    <w:p w14:paraId="683BCCA3" w14:textId="77777777" w:rsidR="00416478" w:rsidRPr="00B66112" w:rsidRDefault="00416478" w:rsidP="00416478">
      <w:pPr>
        <w:pStyle w:val="Bibliography"/>
      </w:pPr>
      <w:r w:rsidRPr="00B66112">
        <w:t xml:space="preserve">Convention on Wetlands, 2025e. COP15 Doc.8.1: Report of the Secretary General on the implementation of the Convention: Global implementation. Secretariat of the Convention on Wetlands, Victoria Falls. Available at </w:t>
      </w:r>
      <w:hyperlink r:id="rId263" w:history="1">
        <w:r w:rsidRPr="00B66112">
          <w:rPr>
            <w:rStyle w:val="Hyperlink"/>
          </w:rPr>
          <w:t>https://www.ramsar.org/sites/default/files/2025-05/cop15_8_1_sg_report_global_implementation_e.pdf</w:t>
        </w:r>
      </w:hyperlink>
      <w:r w:rsidRPr="00B66112">
        <w:t xml:space="preserve">  (accessed 12 August 2026)</w:t>
      </w:r>
    </w:p>
    <w:p w14:paraId="59266719" w14:textId="77777777" w:rsidR="00416478" w:rsidRPr="00B66112" w:rsidRDefault="00416478" w:rsidP="00416478">
      <w:pPr>
        <w:pStyle w:val="Bibliography"/>
      </w:pPr>
      <w:r w:rsidRPr="00B66112">
        <w:t xml:space="preserve">Convention on Wetlands, 2025f. Strategic Plan of the Convention on Wetlands 2025-2034. Secretariat of the Convention on Wetlands, Victoria Falls. Available at </w:t>
      </w:r>
      <w:hyperlink r:id="rId264" w:history="1">
        <w:r w:rsidRPr="00B66112">
          <w:rPr>
            <w:rStyle w:val="Hyperlink"/>
          </w:rPr>
          <w:t>https://www.ramsar.org/sites/default/files/2025-09/Convention_on_Wetlands_fifth_strategic_plan_e.pdf</w:t>
        </w:r>
      </w:hyperlink>
      <w:r w:rsidRPr="00B66112">
        <w:t xml:space="preserve">  (accessed 15 July 2026)</w:t>
      </w:r>
    </w:p>
    <w:p w14:paraId="314E1AC7" w14:textId="77777777" w:rsidR="00416478" w:rsidRPr="00B66112" w:rsidRDefault="00416478" w:rsidP="00416478">
      <w:pPr>
        <w:pStyle w:val="Bibliography"/>
      </w:pPr>
      <w:r w:rsidRPr="00B66112">
        <w:t>Convention on Wetlands, 2025g. Resolution XV.4: Enhancing the Convention’s visibility and synergies with other multilateral environmental agreements and other international institutions. Secretariat of the Convention on Wetlands, Victoria Falls. Available at https://www.ramsar.org/sites/default/files/2025-09/xv.4_synergies_e.pdf (accessed 15 July 2026)</w:t>
      </w:r>
    </w:p>
    <w:p w14:paraId="1C65FEF7" w14:textId="77777777" w:rsidR="00416478" w:rsidRPr="00B66112" w:rsidRDefault="00416478" w:rsidP="00416478">
      <w:pPr>
        <w:pStyle w:val="Bibliography"/>
      </w:pPr>
      <w:r w:rsidRPr="00B66112">
        <w:t xml:space="preserve">DCCEEW, 2024. Australia’s Circular Economy Framework. Department of Climate Change, Energy, the Environment and Water, Canberra. Available at </w:t>
      </w:r>
      <w:hyperlink r:id="rId265" w:history="1">
        <w:r w:rsidRPr="00B66112">
          <w:rPr>
            <w:rStyle w:val="Hyperlink"/>
          </w:rPr>
          <w:t>https://www.dcceew.gov.au/environment/protection/circular-economy/framework</w:t>
        </w:r>
      </w:hyperlink>
      <w:r w:rsidRPr="00B66112">
        <w:t xml:space="preserve">  (accessed 25 June 2026)</w:t>
      </w:r>
    </w:p>
    <w:p w14:paraId="0FF305D4" w14:textId="77777777" w:rsidR="00416478" w:rsidRPr="00B66112" w:rsidRDefault="00416478" w:rsidP="00416478">
      <w:pPr>
        <w:pStyle w:val="Bibliography"/>
      </w:pPr>
      <w:r w:rsidRPr="00B66112">
        <w:t xml:space="preserve">Dossou Etui, I.M. and others, 2024. Artisanal and small-scale gold mining and biodiversity: a global literature review. Ecotoxicology 33, 484–504. </w:t>
      </w:r>
      <w:hyperlink r:id="rId266" w:history="1">
        <w:r w:rsidRPr="00B66112">
          <w:rPr>
            <w:rStyle w:val="Hyperlink"/>
          </w:rPr>
          <w:t>https://doi.org/10.1007/s10646-024-02748-w</w:t>
        </w:r>
      </w:hyperlink>
      <w:r w:rsidRPr="00B66112">
        <w:t xml:space="preserve"> </w:t>
      </w:r>
    </w:p>
    <w:p w14:paraId="79333D0D" w14:textId="77777777" w:rsidR="00416478" w:rsidRPr="00B66112" w:rsidRDefault="00416478" w:rsidP="00416478">
      <w:pPr>
        <w:pStyle w:val="Bibliography"/>
      </w:pPr>
      <w:r w:rsidRPr="00B66112">
        <w:t xml:space="preserve">ECE, 1979. 1979 Convention on Long-range Transboundary Air Pollution. Available at </w:t>
      </w:r>
      <w:hyperlink r:id="rId267" w:history="1">
        <w:r w:rsidRPr="00B66112">
          <w:rPr>
            <w:rStyle w:val="Hyperlink"/>
          </w:rPr>
          <w:t>https://unece.org/sites/default/files/2021-05/1979%20CLRTAP.e.pdf</w:t>
        </w:r>
      </w:hyperlink>
      <w:r w:rsidRPr="00B66112">
        <w:t xml:space="preserve"> </w:t>
      </w:r>
    </w:p>
    <w:p w14:paraId="3DBA0DEA" w14:textId="77777777" w:rsidR="00416478" w:rsidRPr="00B66112" w:rsidRDefault="00416478" w:rsidP="00416478">
      <w:pPr>
        <w:pStyle w:val="Bibliography"/>
      </w:pPr>
      <w:r w:rsidRPr="00B66112">
        <w:t xml:space="preserve">ECE, 1998. Convention on Access to Information, Public Participation in Decision-Making and Access to Justice in Environmental Matters. United Nations Economic Commission for Europe (UNECE), Aarhus. Available at </w:t>
      </w:r>
      <w:hyperlink r:id="rId268" w:history="1">
        <w:r w:rsidRPr="00B66112">
          <w:rPr>
            <w:rStyle w:val="Hyperlink"/>
          </w:rPr>
          <w:t>https://unece.org/environment-policy/public-participation/aarhus-convention/text</w:t>
        </w:r>
      </w:hyperlink>
      <w:r w:rsidRPr="00B66112">
        <w:t xml:space="preserve">  (accessed 27 July 2026)</w:t>
      </w:r>
    </w:p>
    <w:p w14:paraId="25B49CF5" w14:textId="77777777" w:rsidR="00416478" w:rsidRPr="00B66112" w:rsidRDefault="00416478" w:rsidP="00416478">
      <w:pPr>
        <w:pStyle w:val="Bibliography"/>
      </w:pPr>
      <w:r w:rsidRPr="00B66112">
        <w:t xml:space="preserve">Economic Commission for Latin America and the Caribbean (ECLAC), 2018. LC/PUB.2018/8: Regional Agreement on Access to Information, Public Participation and Justice in Environmental Matters in Latin America and the Caribbean. United Nations, Santiago. Available at </w:t>
      </w:r>
      <w:hyperlink r:id="rId269" w:history="1">
        <w:r w:rsidRPr="00B66112">
          <w:rPr>
            <w:rStyle w:val="Hyperlink"/>
          </w:rPr>
          <w:t>https://www.cepal.org/en/escazuagreement</w:t>
        </w:r>
      </w:hyperlink>
      <w:r w:rsidRPr="00B66112">
        <w:t xml:space="preserve">  (accessed 25 July 2026)</w:t>
      </w:r>
    </w:p>
    <w:p w14:paraId="1CF61968" w14:textId="77777777" w:rsidR="00416478" w:rsidRPr="00B66112" w:rsidRDefault="00416478" w:rsidP="00416478">
      <w:pPr>
        <w:pStyle w:val="Bibliography"/>
      </w:pPr>
      <w:r w:rsidRPr="00B66112">
        <w:t xml:space="preserve">Enkhbayar, O. and others, 2025. Reforming livestock taxation for sustainable rangeland use: Macro-level analysis on Mongolia’s livestock tax law implementation. Proc. Mong. Acad. Sci. 1–16. </w:t>
      </w:r>
      <w:hyperlink r:id="rId270" w:history="1">
        <w:r w:rsidRPr="00B66112">
          <w:rPr>
            <w:rStyle w:val="Hyperlink"/>
          </w:rPr>
          <w:t>https://doi.org/10.5564/pmas.v65i03.4530</w:t>
        </w:r>
      </w:hyperlink>
      <w:r w:rsidRPr="00B66112">
        <w:t xml:space="preserve"> </w:t>
      </w:r>
    </w:p>
    <w:p w14:paraId="28395950" w14:textId="77777777" w:rsidR="00416478" w:rsidRPr="00B66112" w:rsidRDefault="00416478" w:rsidP="00416478">
      <w:pPr>
        <w:pStyle w:val="Bibliography"/>
      </w:pPr>
      <w:r w:rsidRPr="00B66112">
        <w:t>European Commission Directorate General for Environment., 2023. Pollinators on the edge: Pollinators on the edge</w:t>
      </w:r>
      <w:r w:rsidRPr="00B66112">
        <w:rPr>
          <w:rFonts w:ascii="Arial" w:hAnsi="Arial" w:cs="Arial"/>
        </w:rPr>
        <w:t> </w:t>
      </w:r>
      <w:r w:rsidRPr="00B66112">
        <w:t>:our European hoverflies</w:t>
      </w:r>
      <w:r w:rsidRPr="00B66112">
        <w:rPr>
          <w:rFonts w:ascii="Arial" w:hAnsi="Arial" w:cs="Arial"/>
        </w:rPr>
        <w:t> </w:t>
      </w:r>
      <w:r w:rsidRPr="00B66112">
        <w:t xml:space="preserve">: the European red list of hoverflies. Publications Office, Luxembourg. </w:t>
      </w:r>
      <w:hyperlink r:id="rId271" w:history="1">
        <w:r w:rsidRPr="00B66112">
          <w:rPr>
            <w:rStyle w:val="Hyperlink"/>
          </w:rPr>
          <w:t>https://doi.org/10.2779/652219</w:t>
        </w:r>
      </w:hyperlink>
      <w:r w:rsidRPr="00B66112">
        <w:t xml:space="preserve"> </w:t>
      </w:r>
    </w:p>
    <w:p w14:paraId="3B24242F" w14:textId="77777777" w:rsidR="00416478" w:rsidRPr="00B66112" w:rsidRDefault="00416478" w:rsidP="00416478">
      <w:pPr>
        <w:pStyle w:val="Bibliography"/>
      </w:pPr>
      <w:r w:rsidRPr="00B66112">
        <w:t xml:space="preserve">European Commission Directorate-General for Environment and others, 2025. European red list of butterflies. Publications Office of the European Union, Luxembourg. </w:t>
      </w:r>
      <w:hyperlink r:id="rId272" w:history="1">
        <w:r w:rsidRPr="00B66112">
          <w:rPr>
            <w:rStyle w:val="Hyperlink"/>
          </w:rPr>
          <w:t>https://doi.org/10.2779/1280375</w:t>
        </w:r>
      </w:hyperlink>
      <w:r w:rsidRPr="00B66112">
        <w:t xml:space="preserve"> </w:t>
      </w:r>
    </w:p>
    <w:p w14:paraId="748CFBE8" w14:textId="77777777" w:rsidR="00416478" w:rsidRPr="00B66112" w:rsidRDefault="00416478" w:rsidP="00416478">
      <w:pPr>
        <w:pStyle w:val="Bibliography"/>
      </w:pPr>
      <w:r w:rsidRPr="00B66112">
        <w:t xml:space="preserve">European Commission Directorate-General for Environment and others, 2026a. European red list of bees. Publications Office of the European Union, Luxembourg. </w:t>
      </w:r>
      <w:hyperlink r:id="rId273" w:history="1">
        <w:r w:rsidRPr="00B66112">
          <w:rPr>
            <w:rStyle w:val="Hyperlink"/>
          </w:rPr>
          <w:t>https://doi.org/10.2779/521877</w:t>
        </w:r>
      </w:hyperlink>
      <w:r w:rsidRPr="00B66112">
        <w:t xml:space="preserve"> </w:t>
      </w:r>
    </w:p>
    <w:p w14:paraId="5FA8F581" w14:textId="77777777" w:rsidR="00416478" w:rsidRPr="00B66112" w:rsidRDefault="00416478" w:rsidP="00416478">
      <w:pPr>
        <w:pStyle w:val="Bibliography"/>
      </w:pPr>
      <w:r w:rsidRPr="00B66112">
        <w:t xml:space="preserve">European Commission Directorate-General for Environment and others, 2026b. European red list of moths. Publications Office of the European Union, Luxembourg. </w:t>
      </w:r>
      <w:hyperlink r:id="rId274" w:history="1">
        <w:r w:rsidRPr="00B66112">
          <w:rPr>
            <w:rStyle w:val="Hyperlink"/>
          </w:rPr>
          <w:t>https://doi.org/10.2779/6590787</w:t>
        </w:r>
      </w:hyperlink>
      <w:r w:rsidRPr="00B66112">
        <w:t xml:space="preserve"> </w:t>
      </w:r>
    </w:p>
    <w:p w14:paraId="6FDF4A60" w14:textId="77777777" w:rsidR="00416478" w:rsidRPr="00B66112" w:rsidRDefault="00416478" w:rsidP="00416478">
      <w:pPr>
        <w:pStyle w:val="Bibliography"/>
      </w:pPr>
      <w:r w:rsidRPr="00B66112">
        <w:t xml:space="preserve">European Union, 2023. COM(2023) 35 final: Revision of the EU Pollinators Initiative: A new deal for pollinators. European Commission, Brussels. Available at </w:t>
      </w:r>
      <w:hyperlink r:id="rId275" w:history="1">
        <w:r w:rsidRPr="00B66112">
          <w:rPr>
            <w:rStyle w:val="Hyperlink"/>
          </w:rPr>
          <w:t>https://eur-lex.europa.eu/legal-content/EN/TXT/?uri=COM%3A2023%3A35%3AFIN</w:t>
        </w:r>
      </w:hyperlink>
      <w:r w:rsidRPr="00B66112">
        <w:t xml:space="preserve">  (accessed 27 June 2026)</w:t>
      </w:r>
    </w:p>
    <w:p w14:paraId="64353005" w14:textId="77777777" w:rsidR="00416478" w:rsidRPr="00B66112" w:rsidRDefault="00416478" w:rsidP="00416478">
      <w:pPr>
        <w:pStyle w:val="Bibliography"/>
      </w:pPr>
      <w:r w:rsidRPr="00B66112">
        <w:t xml:space="preserve">European Union, 2024. Regulation (EU) 2024/1991 of the European Parliament and of the Council of 24 June 2024 on nature restoration and amending Regulation (EU) 2022/869. Brussels. Available at </w:t>
      </w:r>
      <w:hyperlink r:id="rId276" w:history="1">
        <w:r w:rsidRPr="00B66112">
          <w:rPr>
            <w:rStyle w:val="Hyperlink"/>
          </w:rPr>
          <w:t>https://eur-lex.europa.eu/legal-content/EN/TXT/?uri=CELEX%3A32024R1991&amp;qid=1722240349976</w:t>
        </w:r>
      </w:hyperlink>
      <w:r w:rsidRPr="00B66112">
        <w:t xml:space="preserve">  (accessed 25 July 2026)</w:t>
      </w:r>
    </w:p>
    <w:p w14:paraId="6780266D" w14:textId="77777777" w:rsidR="00416478" w:rsidRPr="00B66112" w:rsidRDefault="00416478" w:rsidP="00416478">
      <w:pPr>
        <w:pStyle w:val="Bibliography"/>
      </w:pPr>
      <w:r w:rsidRPr="00B66112">
        <w:t xml:space="preserve">European Union, 2025. Commission Delegated Regulation (EU) 2025/2188 of 19 September 2025 supplementing Regulation (EU) 2024/1991 of the European Parliament and of the Council by establishing a science-based method for monitoring pollinator diversity and pollinator populations. Brussels. Available at </w:t>
      </w:r>
      <w:hyperlink r:id="rId277" w:history="1">
        <w:r w:rsidRPr="00B66112">
          <w:rPr>
            <w:rStyle w:val="Hyperlink"/>
          </w:rPr>
          <w:t>https://eur-lex.europa.eu/legal-content/EN/TXT/?uri=OJ:L_202502188</w:t>
        </w:r>
      </w:hyperlink>
      <w:r w:rsidRPr="00B66112">
        <w:t xml:space="preserve">  (accessed 25 July 2026)</w:t>
      </w:r>
    </w:p>
    <w:p w14:paraId="3A4F120B" w14:textId="77777777" w:rsidR="00416478" w:rsidRPr="00B66112" w:rsidRDefault="00416478" w:rsidP="00416478">
      <w:pPr>
        <w:pStyle w:val="Bibliography"/>
      </w:pPr>
      <w:r w:rsidRPr="00B66112">
        <w:t xml:space="preserve">FAO, 2020. FAO Strategy on Mainstreaming Biodiversity across Agricultural Sectors. Food and Agriculture Organization of the United Nations, Rome. </w:t>
      </w:r>
      <w:hyperlink r:id="rId278" w:history="1">
        <w:r w:rsidRPr="00B66112">
          <w:rPr>
            <w:rStyle w:val="Hyperlink"/>
          </w:rPr>
          <w:t>https://doi.org/10.4060/ca7722en</w:t>
        </w:r>
      </w:hyperlink>
      <w:r w:rsidRPr="00B66112">
        <w:t xml:space="preserve"> </w:t>
      </w:r>
    </w:p>
    <w:p w14:paraId="0673FFCC" w14:textId="77777777" w:rsidR="00416478" w:rsidRPr="00B66112" w:rsidRDefault="00416478" w:rsidP="00416478">
      <w:pPr>
        <w:pStyle w:val="Bibliography"/>
      </w:pPr>
      <w:r w:rsidRPr="00B66112">
        <w:t xml:space="preserve">FAO, 2021. Climate change, biodiversity and nutrition nexus. FAO. </w:t>
      </w:r>
      <w:hyperlink r:id="rId279" w:history="1">
        <w:r w:rsidRPr="00B66112">
          <w:rPr>
            <w:rStyle w:val="Hyperlink"/>
          </w:rPr>
          <w:t>https://doi.org/10.4060/cb6701en</w:t>
        </w:r>
      </w:hyperlink>
      <w:r w:rsidRPr="00B66112">
        <w:t xml:space="preserve"> </w:t>
      </w:r>
    </w:p>
    <w:p w14:paraId="2B28F9BF" w14:textId="77777777" w:rsidR="00416478" w:rsidRPr="00B66112" w:rsidRDefault="00416478" w:rsidP="00416478">
      <w:pPr>
        <w:pStyle w:val="Bibliography"/>
      </w:pPr>
      <w:r w:rsidRPr="00B66112">
        <w:t xml:space="preserve">FAO, 2022. Framework for Action on Biodiversity for Food and Agriculture. Food and Agriculture Organization of the United Nations, Rome. </w:t>
      </w:r>
      <w:hyperlink r:id="rId280" w:history="1">
        <w:r w:rsidRPr="00B66112">
          <w:rPr>
            <w:rStyle w:val="Hyperlink"/>
          </w:rPr>
          <w:t>https://doi.org/10.4060/cb8338en</w:t>
        </w:r>
      </w:hyperlink>
      <w:r w:rsidRPr="00B66112">
        <w:t xml:space="preserve"> </w:t>
      </w:r>
    </w:p>
    <w:p w14:paraId="5E01D68C" w14:textId="77777777" w:rsidR="00416478" w:rsidRPr="00B66112" w:rsidRDefault="00416478" w:rsidP="00416478">
      <w:pPr>
        <w:pStyle w:val="Bibliography"/>
      </w:pPr>
      <w:r w:rsidRPr="00B66112">
        <w:t xml:space="preserve">FAO, 2024a. COAG/2024/18: Update on the Guidelines for Integrated Land Use Planning. Food and Agriculture Organization of the United Nations, Rome. </w:t>
      </w:r>
      <w:r w:rsidRPr="00B66112">
        <w:lastRenderedPageBreak/>
        <w:t xml:space="preserve">Available at </w:t>
      </w:r>
      <w:hyperlink r:id="rId281" w:history="1">
        <w:r w:rsidRPr="00B66112">
          <w:rPr>
            <w:rStyle w:val="Hyperlink"/>
          </w:rPr>
          <w:t>https://openknowledge.fao.org/server/api/core/bitstreams/8e2fc4bc-086d-4294-95ba-f69ce18f03e9/content</w:t>
        </w:r>
      </w:hyperlink>
      <w:r w:rsidRPr="00B66112">
        <w:t xml:space="preserve">  (accessed 21 May 2026)</w:t>
      </w:r>
    </w:p>
    <w:p w14:paraId="0790A19D" w14:textId="77777777" w:rsidR="00416478" w:rsidRPr="00B66112" w:rsidRDefault="00416478" w:rsidP="00416478">
      <w:pPr>
        <w:pStyle w:val="Bibliography"/>
      </w:pPr>
      <w:r w:rsidRPr="00B66112">
        <w:t xml:space="preserve">FAO, 2024b. Action Plan for the implementation of the FAO Strategy on Mainstreaming Biodiversity Across Agricultural Sectors 2024–2027. Food and Agriculture Organization of the United Nations, Rome. </w:t>
      </w:r>
      <w:hyperlink r:id="rId282" w:history="1">
        <w:r w:rsidRPr="00B66112">
          <w:rPr>
            <w:rStyle w:val="Hyperlink"/>
          </w:rPr>
          <w:t>https://doi.org/10.4060/cd0709en</w:t>
        </w:r>
      </w:hyperlink>
      <w:r w:rsidRPr="00B66112">
        <w:t xml:space="preserve"> </w:t>
      </w:r>
    </w:p>
    <w:p w14:paraId="5294B4F6" w14:textId="77777777" w:rsidR="00416478" w:rsidRPr="00B66112" w:rsidRDefault="00416478" w:rsidP="00416478">
      <w:pPr>
        <w:pStyle w:val="Bibliography"/>
      </w:pPr>
      <w:r w:rsidRPr="00B66112">
        <w:t xml:space="preserve">FAO, 2025a. Submission of the Food and Agriculture Organization of the United Nations (FAO), in response to CBD Notification 2025-099. Secretariat of the Convention on Biological Diversity, Montreal. Available at </w:t>
      </w:r>
      <w:hyperlink r:id="rId283" w:history="1">
        <w:r w:rsidRPr="00B66112">
          <w:rPr>
            <w:rStyle w:val="Hyperlink"/>
          </w:rPr>
          <w:t>https://www.cbd.int/notifications/2025-099</w:t>
        </w:r>
      </w:hyperlink>
      <w:r w:rsidRPr="00B66112">
        <w:t xml:space="preserve">  (accessed 21 May 2026)</w:t>
      </w:r>
    </w:p>
    <w:p w14:paraId="2DEF32A9" w14:textId="77777777" w:rsidR="00416478" w:rsidRPr="00B66112" w:rsidRDefault="00416478" w:rsidP="00416478">
      <w:pPr>
        <w:pStyle w:val="Bibliography"/>
      </w:pPr>
      <w:r w:rsidRPr="00B66112">
        <w:t xml:space="preserve">FAO, 2025b. Global Forest Resources Assessment 2025. Food and Agriculture Organization of the United Nations, Rome. </w:t>
      </w:r>
      <w:hyperlink r:id="rId284" w:history="1">
        <w:r w:rsidRPr="00B66112">
          <w:rPr>
            <w:rStyle w:val="Hyperlink"/>
          </w:rPr>
          <w:t>https://doi.org/10.4060/cd6709en</w:t>
        </w:r>
      </w:hyperlink>
      <w:r w:rsidRPr="00B66112">
        <w:t xml:space="preserve"> </w:t>
      </w:r>
    </w:p>
    <w:p w14:paraId="4C774972" w14:textId="77777777" w:rsidR="00416478" w:rsidRPr="00B66112" w:rsidRDefault="00416478" w:rsidP="00416478">
      <w:pPr>
        <w:pStyle w:val="Bibliography"/>
      </w:pPr>
      <w:r w:rsidRPr="00B66112">
        <w:t xml:space="preserve">FAO, 2025c. The Benefit-sharing Fund: 2024–2025 report. Food and Agriculture Organization of the United Nations, Rome. Available at </w:t>
      </w:r>
      <w:hyperlink r:id="rId285" w:history="1">
        <w:r w:rsidRPr="00B66112">
          <w:rPr>
            <w:rStyle w:val="Hyperlink"/>
          </w:rPr>
          <w:t>https://openknowledge.fao.org/server/api/core/bitstreams/c57562d2-b094-429c-bf08-35f525d2c983/content</w:t>
        </w:r>
      </w:hyperlink>
      <w:r w:rsidRPr="00B66112">
        <w:t xml:space="preserve">  (accessed 30 July 2026)</w:t>
      </w:r>
    </w:p>
    <w:p w14:paraId="17498244" w14:textId="77777777" w:rsidR="00416478" w:rsidRPr="00B66112" w:rsidRDefault="00416478" w:rsidP="00416478">
      <w:pPr>
        <w:pStyle w:val="Bibliography"/>
      </w:pPr>
      <w:r w:rsidRPr="00B66112">
        <w:t xml:space="preserve">FAO, 2026. The State of World Fisheries and Aquaculture 2026. FAO, Rome. </w:t>
      </w:r>
      <w:hyperlink r:id="rId286" w:history="1">
        <w:r w:rsidRPr="00B66112">
          <w:rPr>
            <w:rStyle w:val="Hyperlink"/>
          </w:rPr>
          <w:t>https://doi.org/10.4060/cd8357en</w:t>
        </w:r>
      </w:hyperlink>
      <w:r w:rsidRPr="00B66112">
        <w:t xml:space="preserve"> </w:t>
      </w:r>
    </w:p>
    <w:p w14:paraId="7A173B19" w14:textId="77777777" w:rsidR="00416478" w:rsidRPr="00B66112" w:rsidRDefault="00416478" w:rsidP="00416478">
      <w:pPr>
        <w:pStyle w:val="Bibliography"/>
      </w:pPr>
      <w:r w:rsidRPr="00B66112">
        <w:t xml:space="preserve">FAO, CBD, Society for Ecological Restoration, 2024. Delivering restoration outcomes for biodiversity and human well-being: Resource guide to Target 2 of the Kunming-Montreal Global Biodiversity Framework. Food and Agriculture Organization of the United Nations, Rome. </w:t>
      </w:r>
      <w:hyperlink r:id="rId287" w:history="1">
        <w:r w:rsidRPr="00B66112">
          <w:rPr>
            <w:rStyle w:val="Hyperlink"/>
          </w:rPr>
          <w:t>https://doi.org/10.4060/cd2925en</w:t>
        </w:r>
      </w:hyperlink>
      <w:r w:rsidRPr="00B66112">
        <w:t xml:space="preserve"> </w:t>
      </w:r>
    </w:p>
    <w:p w14:paraId="68432A76" w14:textId="77777777" w:rsidR="00416478" w:rsidRPr="00B66112" w:rsidRDefault="00416478" w:rsidP="00416478">
      <w:pPr>
        <w:pStyle w:val="Bibliography"/>
      </w:pPr>
      <w:r w:rsidRPr="00B66112">
        <w:t xml:space="preserve">FAO, UNDP, 2025. The implementation of the Livestock Tax Law: An opportunity for climate action, Scaling up climate ambition on land use and agriculture through NDC and NAPs (SCALA). Food and Agriculture Organization of the United Nations, United Nations Development Programme. Available at </w:t>
      </w:r>
      <w:hyperlink r:id="rId288" w:history="1">
        <w:r w:rsidRPr="00B66112">
          <w:rPr>
            <w:rStyle w:val="Hyperlink"/>
          </w:rPr>
          <w:t>https://www.adaptation-undp.org/sites/default/files/resources/Mongolia%20SLA%20Policy%20Brief%20%281%29.pdf</w:t>
        </w:r>
      </w:hyperlink>
      <w:r w:rsidRPr="00B66112">
        <w:t xml:space="preserve">  (accessed 27 June 2026)</w:t>
      </w:r>
    </w:p>
    <w:p w14:paraId="73C0DEC9" w14:textId="77777777" w:rsidR="00416478" w:rsidRPr="00B66112" w:rsidRDefault="00416478" w:rsidP="00416478">
      <w:pPr>
        <w:pStyle w:val="Bibliography"/>
      </w:pPr>
      <w:r w:rsidRPr="00B66112">
        <w:t xml:space="preserve">Forest Peoples Programme and others, 2020. LBO2: Local Biodiversity Outlooks 2: The contributions of indigenous peoples and local communities to the implementation of the Strategic Plan for Biodiversity 2011–2020 and to renewing nature and cultures. A complement to the fifth edition of the Global Biodiversity Outlook. Forest People’s Programme, Moreton-in-Marsh. Available at </w:t>
      </w:r>
      <w:hyperlink r:id="rId289" w:history="1">
        <w:r w:rsidRPr="00B66112">
          <w:rPr>
            <w:rStyle w:val="Hyperlink"/>
          </w:rPr>
          <w:t>https://localbiodiversityoutlooks.net/publications/</w:t>
        </w:r>
      </w:hyperlink>
      <w:r w:rsidRPr="00B66112">
        <w:t xml:space="preserve">  (accessed 30 May 2026)</w:t>
      </w:r>
    </w:p>
    <w:p w14:paraId="492FB0C4" w14:textId="77777777" w:rsidR="00416478" w:rsidRPr="00B66112" w:rsidRDefault="00416478" w:rsidP="00416478">
      <w:pPr>
        <w:pStyle w:val="Bibliography"/>
      </w:pPr>
      <w:r w:rsidRPr="00B66112">
        <w:t xml:space="preserve">Forest Peoples Programme, International Indigenous Forum on Biodiversity, Secretariat of the Convention on Biological Diversity, 2016. LBO-1: Local Biodiversity Outlooks. Indigenous Peoples’ and Local Communities’ Contributions to the Implementation of the Strategic Plan for Biodiversity 2011-2020. A complement to the fourth edition of the Global Biodiversity Outlook. Forest Peoples Programme, Moreton-in-Marsh. Available at </w:t>
      </w:r>
      <w:hyperlink r:id="rId290" w:history="1">
        <w:r w:rsidRPr="00B66112">
          <w:rPr>
            <w:rStyle w:val="Hyperlink"/>
          </w:rPr>
          <w:t>https://localbiodiversityoutlooks.net/publications/</w:t>
        </w:r>
      </w:hyperlink>
      <w:r w:rsidRPr="00B66112">
        <w:t xml:space="preserve">  (accessed 30 May 2026)</w:t>
      </w:r>
    </w:p>
    <w:p w14:paraId="459D30D6" w14:textId="77777777" w:rsidR="00416478" w:rsidRPr="00B66112" w:rsidRDefault="00416478" w:rsidP="00416478">
      <w:pPr>
        <w:pStyle w:val="Bibliography"/>
        <w:rPr>
          <w:lang w:val="fr-CA"/>
        </w:rPr>
      </w:pPr>
      <w:r w:rsidRPr="00B66112">
        <w:t xml:space="preserve">Franke, J. and others, 2024. Prescribed burning and integrated fire management in the Brazilian Cerrado: demonstrated impacts and scale-up potential for emission abatement. </w:t>
      </w:r>
      <w:r w:rsidRPr="00B66112">
        <w:rPr>
          <w:lang w:val="fr-CA"/>
        </w:rPr>
        <w:t xml:space="preserve">Environ. Res. Lett. 19, 034020. </w:t>
      </w:r>
      <w:hyperlink r:id="rId291" w:history="1">
        <w:r w:rsidRPr="00B66112">
          <w:rPr>
            <w:rStyle w:val="Hyperlink"/>
            <w:lang w:val="fr-CA"/>
          </w:rPr>
          <w:t>https://doi.org/10.1088/1748-9326/ad2820</w:t>
        </w:r>
      </w:hyperlink>
      <w:r w:rsidRPr="00B66112">
        <w:rPr>
          <w:lang w:val="fr-CA"/>
        </w:rPr>
        <w:t xml:space="preserve"> </w:t>
      </w:r>
    </w:p>
    <w:p w14:paraId="3A674F38" w14:textId="77777777" w:rsidR="00416478" w:rsidRPr="00B66112" w:rsidRDefault="00416478" w:rsidP="00416478">
      <w:pPr>
        <w:pStyle w:val="Bibliography"/>
      </w:pPr>
      <w:r w:rsidRPr="00B66112">
        <w:rPr>
          <w:lang w:val="fr-CA"/>
        </w:rPr>
        <w:lastRenderedPageBreak/>
        <w:t xml:space="preserve">Fumey-Nassah, C.A., 2025. </w:t>
      </w:r>
      <w:r w:rsidRPr="00B66112">
        <w:t xml:space="preserve">The CREMA model: a tool for shaping Ghana’s landscape. Presented at the National Landscape Forum. Available at </w:t>
      </w:r>
      <w:hyperlink r:id="rId292" w:history="1">
        <w:r w:rsidRPr="00B66112">
          <w:rPr>
            <w:rStyle w:val="Hyperlink"/>
          </w:rPr>
          <w:t>https://thedocs.worldbank.org/en/doc/4b347cebf3722a5af3500909c71ea022-0320052025/original/7-CREMA.pdf</w:t>
        </w:r>
      </w:hyperlink>
      <w:r w:rsidRPr="00B66112">
        <w:t xml:space="preserve">  (accessed 15 June 2026)</w:t>
      </w:r>
    </w:p>
    <w:p w14:paraId="2856EA24" w14:textId="77777777" w:rsidR="00416478" w:rsidRPr="00B66112" w:rsidRDefault="00416478" w:rsidP="00416478">
      <w:pPr>
        <w:pStyle w:val="Bibliography"/>
      </w:pPr>
      <w:r w:rsidRPr="00F3724C">
        <w:rPr>
          <w:lang w:val="es-ES"/>
        </w:rPr>
        <w:t xml:space="preserve">Gerhartz-Muro, J., Viña-Dávila, N., 2022. </w:t>
      </w:r>
      <w:r w:rsidRPr="00B66112">
        <w:t xml:space="preserve">Strategic Plan for the Caribbean Biological Corridor 2022-2030. United Nations Environment Programme, Santo Domingo. Available at </w:t>
      </w:r>
      <w:hyperlink r:id="rId293" w:history="1">
        <w:r w:rsidRPr="00B66112">
          <w:rPr>
            <w:rStyle w:val="Hyperlink"/>
          </w:rPr>
          <w:t>https://cbcbio.org/wp-content/uploads/2024/02/PlanEstrategico-CBC-EN-Full-Final-.pdf</w:t>
        </w:r>
      </w:hyperlink>
      <w:r w:rsidRPr="00B66112">
        <w:t xml:space="preserve"> </w:t>
      </w:r>
    </w:p>
    <w:p w14:paraId="296135E8" w14:textId="77777777" w:rsidR="00416478" w:rsidRPr="00B66112" w:rsidRDefault="00416478" w:rsidP="00416478">
      <w:pPr>
        <w:pStyle w:val="Bibliography"/>
      </w:pPr>
      <w:r w:rsidRPr="00B66112">
        <w:t xml:space="preserve">Global Ecosystems Atlas, 2026. Guidelines for developing national ecosystem maps. </w:t>
      </w:r>
      <w:hyperlink r:id="rId294" w:history="1">
        <w:r w:rsidRPr="00B66112">
          <w:rPr>
            <w:rStyle w:val="Hyperlink"/>
          </w:rPr>
          <w:t>https://doi.org/10.60566/CD13V-0ME13</w:t>
        </w:r>
      </w:hyperlink>
      <w:r w:rsidRPr="00B66112">
        <w:t xml:space="preserve"> </w:t>
      </w:r>
    </w:p>
    <w:p w14:paraId="115DBC0F" w14:textId="77777777" w:rsidR="00416478" w:rsidRPr="00B66112" w:rsidRDefault="00416478" w:rsidP="00416478">
      <w:pPr>
        <w:pStyle w:val="Bibliography"/>
      </w:pPr>
      <w:r w:rsidRPr="00B66112">
        <w:t xml:space="preserve">Government of Cameroon, 2025. Law No. 2025/006: Governing Biosecurity in Cameroon. Presidency of the Republic of Cameroon. Available at </w:t>
      </w:r>
      <w:hyperlink r:id="rId295" w:history="1">
        <w:r w:rsidRPr="00B66112">
          <w:rPr>
            <w:rStyle w:val="Hyperlink"/>
          </w:rPr>
          <w:t>https://www.prc.cm/en/news/the-acts/laws/7719-law-no-2025-006-of-25-april-2025-governing-biosecurity-in-cameroon</w:t>
        </w:r>
      </w:hyperlink>
      <w:r w:rsidRPr="00B66112">
        <w:t xml:space="preserve">  (accessed 30 June 2026)</w:t>
      </w:r>
    </w:p>
    <w:p w14:paraId="54043675" w14:textId="77777777" w:rsidR="00416478" w:rsidRPr="00B66112" w:rsidRDefault="00416478" w:rsidP="00416478">
      <w:pPr>
        <w:pStyle w:val="Bibliography"/>
      </w:pPr>
      <w:r w:rsidRPr="00B66112">
        <w:t xml:space="preserve">Government of Malaysia, 2017. Act 795: Access to Biological Resources and Benefit Sharing Act 2017. Kuala Lumpur. Available at </w:t>
      </w:r>
      <w:hyperlink r:id="rId296" w:history="1">
        <w:r w:rsidRPr="00B66112">
          <w:rPr>
            <w:rStyle w:val="Hyperlink"/>
          </w:rPr>
          <w:t>https://www.mybis.gov.my/pb/3567</w:t>
        </w:r>
      </w:hyperlink>
      <w:r w:rsidRPr="00B66112">
        <w:t xml:space="preserve">  (accessed 30 June 2026)</w:t>
      </w:r>
    </w:p>
    <w:p w14:paraId="40AA0A62" w14:textId="77777777" w:rsidR="00416478" w:rsidRPr="00B66112" w:rsidRDefault="00416478" w:rsidP="00416478">
      <w:pPr>
        <w:pStyle w:val="Bibliography"/>
      </w:pPr>
      <w:r w:rsidRPr="00B66112">
        <w:t>Government of Mongolia, 2020. Law on Livestock Tax. Ulaanbaatar. Available at https://www.ecolex.org/details/legislation/law-on-livestock-tax-lex-faoc202443/  (accessed 27 June 2026)</w:t>
      </w:r>
    </w:p>
    <w:p w14:paraId="565D304F" w14:textId="77777777" w:rsidR="00416478" w:rsidRPr="00B66112" w:rsidRDefault="00416478" w:rsidP="00416478">
      <w:pPr>
        <w:pStyle w:val="Bibliography"/>
      </w:pPr>
      <w:r w:rsidRPr="00B66112">
        <w:t>Grantham, H., Adams, V., IUCN WCPA Taskforce on Spa</w:t>
      </w:r>
      <w:r>
        <w:t>ti</w:t>
      </w:r>
      <w:r w:rsidRPr="00B66112">
        <w:t>al Planning, 2024. An overview of Par</w:t>
      </w:r>
      <w:r>
        <w:t>ti</w:t>
      </w:r>
      <w:r w:rsidRPr="00B66112">
        <w:t>cipatory, Integrated, and Biodiversity-Inclusive Spa</w:t>
      </w:r>
      <w:r>
        <w:t>ti</w:t>
      </w:r>
      <w:r w:rsidRPr="00B66112">
        <w:t>al Planning and Target 1 under the Conven</w:t>
      </w:r>
      <w:r>
        <w:t>ti</w:t>
      </w:r>
      <w:r w:rsidRPr="00B66112">
        <w:t xml:space="preserve">on on Biological Diversity Kunming-Montreal Global Biodiversity Framework, IUCN WCPA Issues Paper Series. IUCN, Gland. Available at </w:t>
      </w:r>
      <w:hyperlink r:id="rId297" w:history="1">
        <w:r w:rsidRPr="00B66112">
          <w:rPr>
            <w:rStyle w:val="Hyperlink"/>
          </w:rPr>
          <w:t>https://iucn.org/sites/default/files/2024-10/iucn-wcpa-issues-paper-4.pdf</w:t>
        </w:r>
      </w:hyperlink>
      <w:r w:rsidRPr="00B66112">
        <w:t xml:space="preserve">  (accessed 14 July 2026)</w:t>
      </w:r>
    </w:p>
    <w:p w14:paraId="50133751" w14:textId="77777777" w:rsidR="00416478" w:rsidRPr="00B66112" w:rsidRDefault="00416478" w:rsidP="00416478">
      <w:pPr>
        <w:pStyle w:val="Bibliography"/>
      </w:pPr>
      <w:r w:rsidRPr="00B66112">
        <w:t xml:space="preserve">Group on Earth Observations, 2025. Submission of the Group on Earth Observations (GEO) Secretariat, in response to CBD notification 2025-099. Secretariat of the Convention on Biological Diversity, Montreal. Available at </w:t>
      </w:r>
      <w:hyperlink r:id="rId298" w:history="1">
        <w:r w:rsidRPr="00B66112">
          <w:rPr>
            <w:rStyle w:val="Hyperlink"/>
          </w:rPr>
          <w:t>https://www.cbd.int/notifications/2025-099</w:t>
        </w:r>
      </w:hyperlink>
      <w:r w:rsidRPr="00B66112">
        <w:t xml:space="preserve">  (accessed 21 May 2026)</w:t>
      </w:r>
    </w:p>
    <w:p w14:paraId="0C3DF87E" w14:textId="77777777" w:rsidR="00416478" w:rsidRPr="00B66112" w:rsidRDefault="00416478" w:rsidP="00416478">
      <w:pPr>
        <w:pStyle w:val="Bibliography"/>
      </w:pPr>
      <w:r w:rsidRPr="00B66112">
        <w:t xml:space="preserve">High Level Panel for a Sustainable Ocean Economy, 2024. Ocean Panel Progress Report 2024: The second progress report from the High Level Panel for a Sustainable Ocean Economy. World Resources Institute, Washington, D.C. Available at </w:t>
      </w:r>
      <w:hyperlink r:id="rId299" w:history="1">
        <w:r w:rsidRPr="00B66112">
          <w:rPr>
            <w:rStyle w:val="Hyperlink"/>
          </w:rPr>
          <w:t>https://oceanpanel.org/wp-content/uploads/2024/09/OP_Progress_2024-Final.pdf</w:t>
        </w:r>
      </w:hyperlink>
      <w:r w:rsidRPr="00B66112">
        <w:t xml:space="preserve">  (accessed 12 May 2026)</w:t>
      </w:r>
    </w:p>
    <w:p w14:paraId="4072B9FD" w14:textId="77777777" w:rsidR="00416478" w:rsidRPr="00B66112" w:rsidRDefault="00416478" w:rsidP="00416478">
      <w:pPr>
        <w:pStyle w:val="Bibliography"/>
      </w:pPr>
      <w:r w:rsidRPr="00B66112">
        <w:t xml:space="preserve">IAEA, 2025. Submission of International Atomic Energy Agency, Division of Marine Environment Laboratories, in response to CBD notification 2025-099. Secretariat of the Convention on Biological Diversity, Montreal. Available at </w:t>
      </w:r>
      <w:hyperlink r:id="rId300" w:history="1">
        <w:r w:rsidRPr="00B66112">
          <w:rPr>
            <w:rStyle w:val="Hyperlink"/>
          </w:rPr>
          <w:t>https://www.cbd.int/notifications/2025-099</w:t>
        </w:r>
      </w:hyperlink>
      <w:r w:rsidRPr="00B66112">
        <w:t xml:space="preserve">  (accessed 21 May 2026)</w:t>
      </w:r>
    </w:p>
    <w:p w14:paraId="0C55EBF1" w14:textId="77777777" w:rsidR="00416478" w:rsidRPr="00B66112" w:rsidRDefault="00416478" w:rsidP="00416478">
      <w:pPr>
        <w:pStyle w:val="Bibliography"/>
      </w:pPr>
      <w:r w:rsidRPr="00B66112">
        <w:t xml:space="preserve">Immerzeel, R. and others, 2026. From Global Ambition to National Commitments: National Target Setting under the Global Biodiversity Framework: A contribution to the Convention on Biological Diversity’s Global Review. PBL Netherlands Environmental Assessment Agency, The Hague. Available at </w:t>
      </w:r>
      <w:hyperlink r:id="rId301" w:history="1">
        <w:r w:rsidRPr="00B66112">
          <w:rPr>
            <w:rStyle w:val="Hyperlink"/>
          </w:rPr>
          <w:t>https://www.pbl.nl/en/publications/from-global-ambition-to-national-commitments-national-target-setting-under-the-global-biodiversity-framework</w:t>
        </w:r>
      </w:hyperlink>
      <w:r w:rsidRPr="00B66112">
        <w:t xml:space="preserve">  (accessed 22 July 2026)</w:t>
      </w:r>
    </w:p>
    <w:p w14:paraId="57492589" w14:textId="77777777" w:rsidR="00416478" w:rsidRPr="00B66112" w:rsidRDefault="00416478" w:rsidP="00416478">
      <w:pPr>
        <w:pStyle w:val="Bibliography"/>
      </w:pPr>
      <w:r w:rsidRPr="00B66112">
        <w:lastRenderedPageBreak/>
        <w:t>IMO, 2023a. BWM.2/Circ.13/Rev.5: International Convention for the Control and Manag</w:t>
      </w:r>
      <w:r>
        <w:t>e</w:t>
      </w:r>
      <w:r w:rsidRPr="00B66112">
        <w:t xml:space="preserve">ment of Ships’ Ballast Water and Sediments, 2004; Methodology for information gathering and conduct of work of the GESAMP-BWWG. International Maritime Organization, London. Available at </w:t>
      </w:r>
      <w:hyperlink r:id="rId302" w:history="1">
        <w:r w:rsidRPr="00B66112">
          <w:rPr>
            <w:rStyle w:val="Hyperlink"/>
          </w:rPr>
          <w:t>https://wwwcdn.imo.org/localresources/en/OurWork/Environment/Documents/Biofouling%20pages/BWM.2-Circ.13-Rev.5.pdf</w:t>
        </w:r>
      </w:hyperlink>
      <w:r w:rsidRPr="00B66112">
        <w:t xml:space="preserve">  (accessed 21 May 2026)</w:t>
      </w:r>
    </w:p>
    <w:p w14:paraId="2C31E052" w14:textId="77777777" w:rsidR="00416478" w:rsidRPr="00B66112" w:rsidRDefault="00416478" w:rsidP="00416478">
      <w:pPr>
        <w:pStyle w:val="Bibliography"/>
      </w:pPr>
      <w:r w:rsidRPr="00B66112">
        <w:t xml:space="preserve">IMO, 2023b. Resolution MEPC.378(80): 2023 Guidelines for the control and management of ships’ biofouling to minimize the transfer of invasive aquatic species. International Maritime Organization, London. Available at </w:t>
      </w:r>
      <w:hyperlink r:id="rId303" w:history="1">
        <w:r w:rsidRPr="00B66112">
          <w:rPr>
            <w:rStyle w:val="Hyperlink"/>
          </w:rPr>
          <w:t>https://wwwcdn.imo.org/localresources/en/KnowledgeCentre/IndexofIMOResolutions/MEPCDocuments/MEPC.378%2880%29.pdf</w:t>
        </w:r>
      </w:hyperlink>
      <w:r w:rsidRPr="00B66112">
        <w:t xml:space="preserve">  (accessed 21 May 2026)</w:t>
      </w:r>
    </w:p>
    <w:p w14:paraId="107784AE" w14:textId="77777777" w:rsidR="00416478" w:rsidRPr="00B66112" w:rsidRDefault="00416478" w:rsidP="00416478">
      <w:pPr>
        <w:pStyle w:val="Bibliography"/>
      </w:pPr>
      <w:r w:rsidRPr="00B66112">
        <w:t>IMO, 2025. Submission of the Secre</w:t>
      </w:r>
      <w:r>
        <w:t>ta</w:t>
      </w:r>
      <w:r w:rsidRPr="00B66112">
        <w:t xml:space="preserve">riat of the International Maritime Organization (IMO), in response to CBD notification 2025-099. Secretariat of the Convention on Biological Diversity, Montreal. Available at </w:t>
      </w:r>
      <w:hyperlink r:id="rId304" w:history="1">
        <w:r w:rsidRPr="00B66112">
          <w:rPr>
            <w:rStyle w:val="Hyperlink"/>
          </w:rPr>
          <w:t>https://www.cbd.int/notifications/2025-099</w:t>
        </w:r>
      </w:hyperlink>
      <w:r w:rsidRPr="00B66112">
        <w:t xml:space="preserve">  (accessed 21 May 2026)</w:t>
      </w:r>
    </w:p>
    <w:p w14:paraId="5429C759" w14:textId="77777777" w:rsidR="00416478" w:rsidRPr="00B66112" w:rsidRDefault="00416478" w:rsidP="00416478">
      <w:pPr>
        <w:pStyle w:val="Bibliography"/>
      </w:pPr>
      <w:r w:rsidRPr="00B66112">
        <w:t xml:space="preserve">INMS, 2026. INMS The International Nitrogen Management System [WWW Document]. Available at </w:t>
      </w:r>
      <w:hyperlink r:id="rId305" w:history="1">
        <w:r w:rsidRPr="00B66112">
          <w:rPr>
            <w:rStyle w:val="Hyperlink"/>
          </w:rPr>
          <w:t>https://www.inms.international/</w:t>
        </w:r>
      </w:hyperlink>
      <w:r w:rsidRPr="00B66112">
        <w:t xml:space="preserve">  (accessed 10 July 2026)</w:t>
      </w:r>
    </w:p>
    <w:p w14:paraId="61D18DC0" w14:textId="77777777" w:rsidR="00416478" w:rsidRPr="00B66112" w:rsidRDefault="00416478" w:rsidP="00416478">
      <w:pPr>
        <w:pStyle w:val="Bibliography"/>
      </w:pPr>
      <w:r w:rsidRPr="00B66112">
        <w:t xml:space="preserve">International Sustainability Standards Board, 2023. IFRS sustainability disclosure standards: IFRS S1 and IFRS S2. IFRS Foundation, London, UK. Available at </w:t>
      </w:r>
      <w:hyperlink r:id="rId306" w:history="1">
        <w:r w:rsidRPr="00B66112">
          <w:rPr>
            <w:rStyle w:val="Hyperlink"/>
          </w:rPr>
          <w:t>https://www.ifrs.org/issued-standards/ifrs-sustainability-standards-navigator/</w:t>
        </w:r>
      </w:hyperlink>
      <w:r w:rsidRPr="00B66112">
        <w:t xml:space="preserve"> </w:t>
      </w:r>
    </w:p>
    <w:p w14:paraId="3F37F895" w14:textId="77777777" w:rsidR="00416478" w:rsidRPr="00B66112" w:rsidRDefault="00416478" w:rsidP="00416478">
      <w:pPr>
        <w:pStyle w:val="Bibliography"/>
      </w:pPr>
      <w:r w:rsidRPr="00B66112">
        <w:t xml:space="preserve">IPBES, 2019. Global assessment report on biodiversity and ecosystem services of the Intergovernmental Science-Policy Platform on Biodiversity and Ecosystem Services. IPBES Secretariat, Bonn. </w:t>
      </w:r>
      <w:hyperlink r:id="rId307" w:history="1">
        <w:r w:rsidRPr="00B66112">
          <w:rPr>
            <w:rStyle w:val="Hyperlink"/>
          </w:rPr>
          <w:t>https://doi.org/10.5281/ZENODO.6417333</w:t>
        </w:r>
      </w:hyperlink>
      <w:r w:rsidRPr="00B66112">
        <w:t xml:space="preserve"> </w:t>
      </w:r>
    </w:p>
    <w:p w14:paraId="6148534E" w14:textId="77777777" w:rsidR="00416478" w:rsidRPr="00B66112" w:rsidRDefault="00416478" w:rsidP="00416478">
      <w:pPr>
        <w:pStyle w:val="Bibliography"/>
      </w:pPr>
      <w:r w:rsidRPr="00B66112">
        <w:t xml:space="preserve">IPBES, 2022. Methodological assessment report on the diverse values and valuation of nature of the intergovernmental science-policy platform on biodiversity and ecosystem services. IPBES Secretariat, Bonn, Germany. </w:t>
      </w:r>
      <w:hyperlink r:id="rId308" w:history="1">
        <w:r w:rsidRPr="00B66112">
          <w:rPr>
            <w:rStyle w:val="Hyperlink"/>
          </w:rPr>
          <w:t>https://doi.org/10.5281/zenodo.6522522</w:t>
        </w:r>
      </w:hyperlink>
      <w:r w:rsidRPr="00B66112">
        <w:t xml:space="preserve"> </w:t>
      </w:r>
    </w:p>
    <w:p w14:paraId="2EB0B5BF" w14:textId="77777777" w:rsidR="00416478" w:rsidRPr="00B66112" w:rsidRDefault="00416478" w:rsidP="00416478">
      <w:pPr>
        <w:pStyle w:val="Bibliography"/>
      </w:pPr>
      <w:r w:rsidRPr="00B66112">
        <w:t xml:space="preserve">IPBES, 2023a. Thematic assessment report on invasive alien species and their control of the intergovernmental science-policy platform on biodiversity and ecosystem services. IPBES Secretariat, Bonn, Germany. </w:t>
      </w:r>
      <w:hyperlink r:id="rId309" w:history="1">
        <w:r w:rsidRPr="00B66112">
          <w:rPr>
            <w:rStyle w:val="Hyperlink"/>
          </w:rPr>
          <w:t>https://doi.org/10.5281/zenodo.7430682</w:t>
        </w:r>
      </w:hyperlink>
      <w:r w:rsidRPr="00B66112">
        <w:t xml:space="preserve"> </w:t>
      </w:r>
    </w:p>
    <w:p w14:paraId="4C393521" w14:textId="77777777" w:rsidR="00416478" w:rsidRPr="00B66112" w:rsidRDefault="00416478" w:rsidP="00416478">
      <w:pPr>
        <w:pStyle w:val="Bibliography"/>
      </w:pPr>
      <w:r w:rsidRPr="00B66112">
        <w:t xml:space="preserve">IPBES, 2023b. Decision IPBES-10/1 Annex II: Scoping report for a methodological assessment of integrated biodiversity-inclusive spatial planning and ecological connectivity. IPBES Secretariat, Bonn. Available at </w:t>
      </w:r>
      <w:hyperlink r:id="rId310" w:history="1">
        <w:r w:rsidRPr="00B66112">
          <w:rPr>
            <w:rStyle w:val="Hyperlink"/>
          </w:rPr>
          <w:t>https://www.ipbes.net/spatial-planning-assessment</w:t>
        </w:r>
      </w:hyperlink>
      <w:r w:rsidRPr="00B66112">
        <w:t xml:space="preserve">  (accessed 14 July 2026)</w:t>
      </w:r>
    </w:p>
    <w:p w14:paraId="49B81D89" w14:textId="77777777" w:rsidR="00416478" w:rsidRPr="00B66112" w:rsidRDefault="00416478" w:rsidP="00416478">
      <w:pPr>
        <w:pStyle w:val="Bibliography"/>
      </w:pPr>
      <w:r w:rsidRPr="00B66112">
        <w:t xml:space="preserve">IPBES, 2023c. Decision IPBES-10/1, Annex I: Scoping report for a methodological assessment on monitoring biodiversity and nature’s contributions to people. IPBES Secretariat, Bonn. Available at </w:t>
      </w:r>
      <w:hyperlink r:id="rId311" w:history="1">
        <w:r w:rsidRPr="00B66112">
          <w:rPr>
            <w:rStyle w:val="Hyperlink"/>
          </w:rPr>
          <w:t>https://www.ipbes.net/monitoring-assessment</w:t>
        </w:r>
      </w:hyperlink>
      <w:r w:rsidRPr="00B66112">
        <w:t xml:space="preserve">  (accessed 14 June 2026)</w:t>
      </w:r>
    </w:p>
    <w:p w14:paraId="3751F5D9" w14:textId="77777777" w:rsidR="00416478" w:rsidRPr="00B66112" w:rsidRDefault="00416478" w:rsidP="00416478">
      <w:pPr>
        <w:pStyle w:val="Bibliography"/>
      </w:pPr>
      <w:r w:rsidRPr="00B66112">
        <w:t xml:space="preserve">IPBES, 2024a. Thematic assessment report on the underlying causes of biodiversity loss and the determinants of transformative change and options for achieving the 2050 vision for biodiversity of the intergovernmental science-policy platform on biodiversity and ecosystem services. IPBES Secretariat, Bonn, Germany. </w:t>
      </w:r>
      <w:hyperlink r:id="rId312" w:history="1">
        <w:r w:rsidRPr="00B66112">
          <w:rPr>
            <w:rStyle w:val="Hyperlink"/>
          </w:rPr>
          <w:t>https://doi.org/10.5281/zenodo.11382215</w:t>
        </w:r>
      </w:hyperlink>
      <w:r w:rsidRPr="00B66112">
        <w:t xml:space="preserve"> </w:t>
      </w:r>
    </w:p>
    <w:p w14:paraId="5E5160F1" w14:textId="77777777" w:rsidR="00416478" w:rsidRPr="00B66112" w:rsidRDefault="00416478" w:rsidP="00416478">
      <w:pPr>
        <w:pStyle w:val="Bibliography"/>
      </w:pPr>
      <w:r w:rsidRPr="00B66112">
        <w:t xml:space="preserve">IPBES, 2024b. Thematic assessment report on the interlinkages among biodiversity, water, food and health of the intergovernmental science-policy platform on </w:t>
      </w:r>
      <w:r w:rsidRPr="00B66112">
        <w:lastRenderedPageBreak/>
        <w:t xml:space="preserve">biodiversity and ecosystem services. IPBES Secretariat, Bonn, Germany. </w:t>
      </w:r>
      <w:hyperlink r:id="rId313" w:history="1">
        <w:r w:rsidRPr="00B66112">
          <w:rPr>
            <w:rStyle w:val="Hyperlink"/>
          </w:rPr>
          <w:t>https://doi.org/10.5281/zenodo.13850054</w:t>
        </w:r>
      </w:hyperlink>
      <w:r w:rsidRPr="00B66112">
        <w:t xml:space="preserve"> </w:t>
      </w:r>
    </w:p>
    <w:p w14:paraId="7300F8F4" w14:textId="77777777" w:rsidR="00416478" w:rsidRPr="00B66112" w:rsidRDefault="00416478" w:rsidP="00416478">
      <w:pPr>
        <w:pStyle w:val="Bibliography"/>
      </w:pPr>
      <w:r w:rsidRPr="00B66112">
        <w:t xml:space="preserve">IPBES, 2024c. Decision IPBES-11/1, Annex I: Scoping report for a second global assessment of biodiversity and ecosystem services. IPBES Secretariat. Available at </w:t>
      </w:r>
      <w:hyperlink r:id="rId314" w:history="1">
        <w:r w:rsidRPr="00B66112">
          <w:rPr>
            <w:rStyle w:val="Hyperlink"/>
          </w:rPr>
          <w:t>https://www.ipbes.net/second-global-assessment</w:t>
        </w:r>
      </w:hyperlink>
      <w:r w:rsidRPr="00B66112">
        <w:t xml:space="preserve">  (accessed 2 August 2026)</w:t>
      </w:r>
    </w:p>
    <w:p w14:paraId="075BAF11" w14:textId="77777777" w:rsidR="00416478" w:rsidRPr="00B66112" w:rsidRDefault="00416478" w:rsidP="00416478">
      <w:pPr>
        <w:pStyle w:val="Bibliography"/>
      </w:pPr>
      <w:r w:rsidRPr="00B66112">
        <w:t xml:space="preserve">IPBES, 2026. Methodological assessment of the impact and dependence of business on biodiversity and nature’s contributions to people of the Intergovernmental Science-Policy Platform on Biodiversity and Ecosystem Services. IPBES Secretariat, Bonn, Germany. </w:t>
      </w:r>
      <w:hyperlink r:id="rId315" w:history="1">
        <w:r w:rsidRPr="00B66112">
          <w:rPr>
            <w:rStyle w:val="Hyperlink"/>
          </w:rPr>
          <w:t>https://doi.org/10.5281/zenodo.17185116</w:t>
        </w:r>
      </w:hyperlink>
      <w:r w:rsidRPr="00B66112">
        <w:t xml:space="preserve"> </w:t>
      </w:r>
    </w:p>
    <w:p w14:paraId="6357CD8E" w14:textId="77777777" w:rsidR="00416478" w:rsidRPr="00B66112" w:rsidRDefault="00416478" w:rsidP="00416478">
      <w:pPr>
        <w:pStyle w:val="Bibliography"/>
      </w:pPr>
      <w:r w:rsidRPr="00B66112">
        <w:t xml:space="preserve">IPPC Secretariat, 2024. Minimizing the pest risk associated with the sea-container pathway. FAO on behalf of the Secretariat of the International Plant Protection Convention, Rome. Available at </w:t>
      </w:r>
      <w:hyperlink r:id="rId316" w:history="1">
        <w:r w:rsidRPr="00B66112">
          <w:rPr>
            <w:rStyle w:val="Hyperlink"/>
          </w:rPr>
          <w:t>https://assets.ippc.int/static/media/files/publication/en/2024/07/R-06_En_2024_Sea_Containers_Post-CPM-18_2024-07-27_Combined.pdf</w:t>
        </w:r>
      </w:hyperlink>
      <w:r w:rsidRPr="00B66112">
        <w:t xml:space="preserve">  (accessed 17 April 2026)</w:t>
      </w:r>
    </w:p>
    <w:p w14:paraId="3A75AB22" w14:textId="77777777" w:rsidR="00416478" w:rsidRPr="00B66112" w:rsidRDefault="00416478" w:rsidP="00416478">
      <w:pPr>
        <w:pStyle w:val="Bibliography"/>
      </w:pPr>
      <w:r w:rsidRPr="00B66112">
        <w:t xml:space="preserve">ISO, 2025. Submission of the Secretariat of the International Organization for Standardization (ISO), in response to CBD notification 2025-099. Secretariat of the Convention on Biological Diversity, Montreal. Available at </w:t>
      </w:r>
      <w:hyperlink r:id="rId317" w:history="1">
        <w:r w:rsidRPr="00B66112">
          <w:rPr>
            <w:rStyle w:val="Hyperlink"/>
          </w:rPr>
          <w:t>https://www.cbd.int/notifications/2025-099</w:t>
        </w:r>
      </w:hyperlink>
      <w:r w:rsidRPr="00B66112">
        <w:t xml:space="preserve">  (accessed 21 May 2026)</w:t>
      </w:r>
    </w:p>
    <w:p w14:paraId="4F331C6E" w14:textId="77777777" w:rsidR="00416478" w:rsidRPr="00B66112" w:rsidRDefault="00416478" w:rsidP="00416478">
      <w:pPr>
        <w:pStyle w:val="Bibliography"/>
      </w:pPr>
      <w:r w:rsidRPr="00B66112">
        <w:t xml:space="preserve">ITPGRFA, 2023. Resolution 13/2023: Cooperation with the Convention on Biological Diversity. Food and Agriculture Organization of the United Nations, Rome. Available at </w:t>
      </w:r>
      <w:hyperlink r:id="rId318" w:history="1">
        <w:r w:rsidRPr="00B66112">
          <w:rPr>
            <w:rStyle w:val="Hyperlink"/>
          </w:rPr>
          <w:t>https://openknowledge.fao.org/server/api/core/bitstreams/35a6c199-cf23-449f-bde1-d8cb5de659f5/content</w:t>
        </w:r>
      </w:hyperlink>
      <w:r w:rsidRPr="00B66112">
        <w:t xml:space="preserve">  (accessed 19 June 2026)</w:t>
      </w:r>
    </w:p>
    <w:p w14:paraId="76D68312" w14:textId="77777777" w:rsidR="00416478" w:rsidRPr="00B66112" w:rsidRDefault="00416478" w:rsidP="00416478">
      <w:pPr>
        <w:pStyle w:val="Bibliography"/>
      </w:pPr>
      <w:r w:rsidRPr="00B66112">
        <w:t xml:space="preserve">ITPGRFA, 2025a. IT/GB-11/25/9.1 Rev.1: Report on Implementation and Operations of the Multilateral System. Food and Agriculture Organization of the United Nations, Lima. Available at </w:t>
      </w:r>
      <w:hyperlink r:id="rId319" w:history="1">
        <w:r w:rsidRPr="00B66112">
          <w:rPr>
            <w:rStyle w:val="Hyperlink"/>
          </w:rPr>
          <w:t>https://openknowledge.fao.org/server/api/core/bitstreams/a1f69eba-51f6-4051-b7e2-a548f16f103d/content</w:t>
        </w:r>
      </w:hyperlink>
      <w:r w:rsidRPr="00B66112">
        <w:t xml:space="preserve">  (accessed 30 July 2026)</w:t>
      </w:r>
    </w:p>
    <w:p w14:paraId="1E6F44F3" w14:textId="77777777" w:rsidR="00416478" w:rsidRPr="00B66112" w:rsidRDefault="00416478" w:rsidP="00416478">
      <w:pPr>
        <w:pStyle w:val="Bibliography"/>
      </w:pPr>
      <w:r w:rsidRPr="00B66112">
        <w:t xml:space="preserve">ITPGRFA, 2025b. Resolution 12/2025: Cooperation with the Convention on Biological Diversity. Food and Agriculture Organization of the United Nations, Rome. Available at </w:t>
      </w:r>
      <w:hyperlink r:id="rId320" w:history="1">
        <w:r w:rsidRPr="00B66112">
          <w:rPr>
            <w:rStyle w:val="Hyperlink"/>
          </w:rPr>
          <w:t>https://openknowledge.fao.org/server/api/core/bitstreams/f7840eff-4b54-4d47-b771-1ca4803e2125/content</w:t>
        </w:r>
      </w:hyperlink>
      <w:r w:rsidRPr="00B66112">
        <w:t xml:space="preserve"> (accessed 19 June 2026)</w:t>
      </w:r>
    </w:p>
    <w:p w14:paraId="2DB4D80C" w14:textId="77777777" w:rsidR="00416478" w:rsidRPr="00B66112" w:rsidRDefault="00416478" w:rsidP="00416478">
      <w:pPr>
        <w:pStyle w:val="Bibliography"/>
      </w:pPr>
      <w:r w:rsidRPr="00B66112">
        <w:t xml:space="preserve">ITPGRFA, 2026. Submission of the Secretariat of the International Treaty on Plant Genetic Resources for Food and Agriculture in response to CBD notification 2025-099. Secretariat of the Convention on Biological Diversity, Montreal. Available at </w:t>
      </w:r>
      <w:hyperlink r:id="rId321" w:history="1">
        <w:r w:rsidRPr="00B66112">
          <w:rPr>
            <w:rStyle w:val="Hyperlink"/>
          </w:rPr>
          <w:t>https://www.cbd.int/notifications/2025-099</w:t>
        </w:r>
      </w:hyperlink>
      <w:r w:rsidRPr="00B66112">
        <w:t xml:space="preserve">  (accessed 19 June 2026)</w:t>
      </w:r>
    </w:p>
    <w:p w14:paraId="0DD11FED" w14:textId="77777777" w:rsidR="00416478" w:rsidRPr="00B66112" w:rsidRDefault="00416478" w:rsidP="00416478">
      <w:pPr>
        <w:pStyle w:val="Bibliography"/>
      </w:pPr>
      <w:r w:rsidRPr="00B66112">
        <w:t xml:space="preserve">IUCN, 2016. A Global Standard for the Identification of Key Biodiversity Areas, Version 1.0. International Union for Conservation of Nature, Gland. Available at </w:t>
      </w:r>
      <w:hyperlink r:id="rId322" w:history="1">
        <w:r w:rsidRPr="00B66112">
          <w:rPr>
            <w:rStyle w:val="Hyperlink"/>
          </w:rPr>
          <w:t>https://portals.iucn.org/library/node/46259</w:t>
        </w:r>
      </w:hyperlink>
      <w:r w:rsidRPr="00B66112">
        <w:t xml:space="preserve">  (accessed 25 August 2026)</w:t>
      </w:r>
    </w:p>
    <w:p w14:paraId="2AC2793A" w14:textId="77777777" w:rsidR="00416478" w:rsidRPr="00B66112" w:rsidRDefault="00416478" w:rsidP="00416478">
      <w:pPr>
        <w:pStyle w:val="Bibliography"/>
      </w:pPr>
      <w:r w:rsidRPr="00B66112">
        <w:t xml:space="preserve">IUCN, 2026. IUCN red list of ecosystems inventory. International Union for Conservation of Nature. Available at </w:t>
      </w:r>
      <w:hyperlink r:id="rId323" w:history="1">
        <w:r w:rsidRPr="00B66112">
          <w:rPr>
            <w:rStyle w:val="Hyperlink"/>
          </w:rPr>
          <w:t>https://iucn.org/red-list-ecosystems-inventory</w:t>
        </w:r>
      </w:hyperlink>
      <w:r w:rsidRPr="00B66112">
        <w:t xml:space="preserve"> </w:t>
      </w:r>
    </w:p>
    <w:p w14:paraId="01B16D68" w14:textId="77777777" w:rsidR="00416478" w:rsidRPr="00B66112" w:rsidRDefault="00416478" w:rsidP="00416478">
      <w:pPr>
        <w:pStyle w:val="Bibliography"/>
      </w:pPr>
      <w:r w:rsidRPr="00B66112">
        <w:t xml:space="preserve">IWC, 2024. Resolution 2024-2: Resolution on the synergies between the IWC, the Convention on Biological Diversity and the Kunming-Montreal Global Biodiversity Framework adopted thereunder, and the agreement under the United Nations </w:t>
      </w:r>
      <w:r w:rsidRPr="00B66112">
        <w:lastRenderedPageBreak/>
        <w:t xml:space="preserve">Convention on the Law of the Sea on the Conservation and Sustainable Use of Marine Biological Diversity of Areas Beyond National Jurisdiction. Secretariat of the International Whaling Commission, Lima. Available at </w:t>
      </w:r>
      <w:hyperlink r:id="rId324" w:history="1">
        <w:r w:rsidRPr="00B66112">
          <w:rPr>
            <w:rStyle w:val="Hyperlink"/>
          </w:rPr>
          <w:t>https://crm.iwc.int/data/node/9832</w:t>
        </w:r>
      </w:hyperlink>
      <w:r w:rsidRPr="00B66112">
        <w:t xml:space="preserve">  (accessed 21 May 2026)</w:t>
      </w:r>
    </w:p>
    <w:p w14:paraId="0EBEDF43" w14:textId="77777777" w:rsidR="00416478" w:rsidRPr="00B66112" w:rsidRDefault="00416478" w:rsidP="00416478">
      <w:pPr>
        <w:pStyle w:val="Bibliography"/>
      </w:pPr>
      <w:r w:rsidRPr="00B66112">
        <w:t xml:space="preserve">IWC, 2025. Submission of the Secretariat of the International Whaling Commission (IWC), in response to CBD notification 2025-099. Secretariat of the Convention on Biological Diversity, Montreal. Available at </w:t>
      </w:r>
      <w:hyperlink r:id="rId325" w:history="1">
        <w:r w:rsidRPr="00B66112">
          <w:rPr>
            <w:rStyle w:val="Hyperlink"/>
          </w:rPr>
          <w:t>https://www.cbd.int/notifications/2025-099</w:t>
        </w:r>
      </w:hyperlink>
      <w:r w:rsidRPr="00B66112">
        <w:t xml:space="preserve">  (accessed 21 May 2026)</w:t>
      </w:r>
    </w:p>
    <w:p w14:paraId="4B87D4D3" w14:textId="77777777" w:rsidR="00416478" w:rsidRPr="00B66112" w:rsidRDefault="00416478" w:rsidP="00416478">
      <w:pPr>
        <w:pStyle w:val="Bibliography"/>
      </w:pPr>
      <w:r w:rsidRPr="00B66112">
        <w:t xml:space="preserve">Keith, D.A. and others (Eds.), 2020. IUCN Global Ecosystem Typology 2.0: descriptive profiles for biomes and ecosystem functional groups. IUCN, International Union for Conservation of Nature. </w:t>
      </w:r>
      <w:hyperlink r:id="rId326" w:history="1">
        <w:r w:rsidRPr="00B66112">
          <w:rPr>
            <w:rStyle w:val="Hyperlink"/>
          </w:rPr>
          <w:t>https://doi.org/10.2305/IUCN.CH.2020.13.en</w:t>
        </w:r>
      </w:hyperlink>
      <w:r w:rsidRPr="00B66112">
        <w:t xml:space="preserve"> </w:t>
      </w:r>
    </w:p>
    <w:p w14:paraId="34FC7812" w14:textId="77777777" w:rsidR="00416478" w:rsidRPr="00B66112" w:rsidRDefault="00416478" w:rsidP="00416478">
      <w:pPr>
        <w:pStyle w:val="Bibliography"/>
      </w:pPr>
      <w:r w:rsidRPr="00B66112">
        <w:t xml:space="preserve">Keith, D.A. and others, 2022. A function-based typology for Earth’s ecosystems. Nature 610, 513–518. </w:t>
      </w:r>
      <w:hyperlink r:id="rId327" w:history="1">
        <w:r w:rsidRPr="00B66112">
          <w:rPr>
            <w:rStyle w:val="Hyperlink"/>
          </w:rPr>
          <w:t>https://doi.org/10.1038/s41586-022-05318-4</w:t>
        </w:r>
      </w:hyperlink>
      <w:r w:rsidRPr="00B66112">
        <w:t xml:space="preserve"> </w:t>
      </w:r>
    </w:p>
    <w:p w14:paraId="54972713" w14:textId="77777777" w:rsidR="00416478" w:rsidRPr="00B66112" w:rsidRDefault="00416478" w:rsidP="00416478">
      <w:pPr>
        <w:pStyle w:val="Bibliography"/>
      </w:pPr>
      <w:r w:rsidRPr="00B66112">
        <w:t xml:space="preserve">Khorngton, S. and others, 2026. Leveraging Red List data to estimate genetic diversity indicators: Improved workflows to support the Global Biodiversity Framework. Conserv. Sci. Pract. e70321. </w:t>
      </w:r>
      <w:hyperlink r:id="rId328" w:history="1">
        <w:r w:rsidRPr="00B66112">
          <w:rPr>
            <w:rStyle w:val="Hyperlink"/>
          </w:rPr>
          <w:t>https://doi.org/10.1111/csp2.70321</w:t>
        </w:r>
      </w:hyperlink>
      <w:r w:rsidRPr="00B66112">
        <w:t xml:space="preserve"> </w:t>
      </w:r>
    </w:p>
    <w:p w14:paraId="45C2EA41" w14:textId="77777777" w:rsidR="00416478" w:rsidRPr="00B66112" w:rsidRDefault="00416478" w:rsidP="00416478">
      <w:pPr>
        <w:pStyle w:val="Bibliography"/>
      </w:pPr>
      <w:r w:rsidRPr="00B66112">
        <w:t xml:space="preserve">Kok, M.T.J. and others, 2023. Assessing ambitious nature conservation strategies in a below 2-degree and food-secure world. Biol. Conserv. 284, 110068. </w:t>
      </w:r>
      <w:hyperlink r:id="rId329" w:history="1">
        <w:r w:rsidRPr="00B66112">
          <w:rPr>
            <w:rStyle w:val="Hyperlink"/>
          </w:rPr>
          <w:t>https://doi.org/10.1016/j.biocon.2023.110068</w:t>
        </w:r>
      </w:hyperlink>
      <w:r w:rsidRPr="00B66112">
        <w:t xml:space="preserve"> </w:t>
      </w:r>
    </w:p>
    <w:p w14:paraId="61A19E19" w14:textId="77777777" w:rsidR="00416478" w:rsidRPr="00B66112" w:rsidRDefault="00416478" w:rsidP="00416478">
      <w:pPr>
        <w:pStyle w:val="Bibliography"/>
      </w:pPr>
      <w:r w:rsidRPr="00B66112">
        <w:t xml:space="preserve">LandMark, 2024. Percent of country held by indigenous peoples and communities – acknowledged by government and total (version 202408). LandMark Global Platform of Indigenous and Community Lands. Available at </w:t>
      </w:r>
      <w:hyperlink r:id="rId330" w:history="1">
        <w:r w:rsidRPr="00B66112">
          <w:rPr>
            <w:rStyle w:val="Hyperlink"/>
          </w:rPr>
          <w:t>https://landmarkmap.org/</w:t>
        </w:r>
      </w:hyperlink>
      <w:r w:rsidRPr="00B66112">
        <w:t xml:space="preserve"> </w:t>
      </w:r>
    </w:p>
    <w:p w14:paraId="103B00CC" w14:textId="77777777" w:rsidR="00416478" w:rsidRPr="00B66112" w:rsidRDefault="00416478" w:rsidP="00416478">
      <w:pPr>
        <w:pStyle w:val="Bibliography"/>
      </w:pPr>
      <w:r w:rsidRPr="00B66112">
        <w:t xml:space="preserve">LandMark, 2025. Indigenous peoples’ lands &amp; territories, local communities lands, and indicative areas of indigenous and local community lands (version 202509). LandMark Global Platform of Indigenous and Community Lands. Available at </w:t>
      </w:r>
      <w:hyperlink r:id="rId331" w:history="1">
        <w:r w:rsidRPr="00B66112">
          <w:rPr>
            <w:rStyle w:val="Hyperlink"/>
          </w:rPr>
          <w:t>https://www.landmarkmap.org/</w:t>
        </w:r>
      </w:hyperlink>
      <w:r w:rsidRPr="00B66112">
        <w:t xml:space="preserve"> </w:t>
      </w:r>
    </w:p>
    <w:p w14:paraId="429A522C" w14:textId="77777777" w:rsidR="00416478" w:rsidRPr="00B66112" w:rsidRDefault="00416478" w:rsidP="00416478">
      <w:pPr>
        <w:pStyle w:val="Bibliography"/>
      </w:pPr>
      <w:r w:rsidRPr="00B66112">
        <w:t xml:space="preserve">Langhammer, P.F. and others, 2024. The positive impact of conservation action. Science 384, 453–458. </w:t>
      </w:r>
      <w:hyperlink r:id="rId332" w:history="1">
        <w:r w:rsidRPr="00B66112">
          <w:rPr>
            <w:rStyle w:val="Hyperlink"/>
          </w:rPr>
          <w:t>https://doi.org/10.1126/science.adj6598</w:t>
        </w:r>
      </w:hyperlink>
      <w:r w:rsidRPr="00B66112">
        <w:t xml:space="preserve"> </w:t>
      </w:r>
    </w:p>
    <w:p w14:paraId="354F4770" w14:textId="77777777" w:rsidR="00416478" w:rsidRPr="00B66112" w:rsidRDefault="00416478" w:rsidP="00416478">
      <w:pPr>
        <w:pStyle w:val="Bibliography"/>
      </w:pPr>
      <w:r w:rsidRPr="00B66112">
        <w:t xml:space="preserve">Leadley, P. and others, 2022. Achieving global biodiversity goals by 2050 requires urgent and integrated actions. One Earth 5, 597–603. </w:t>
      </w:r>
      <w:hyperlink r:id="rId333" w:history="1">
        <w:r w:rsidRPr="00B66112">
          <w:rPr>
            <w:rStyle w:val="Hyperlink"/>
          </w:rPr>
          <w:t>https://doi.org/10.1016/j.oneear.2022.05.009</w:t>
        </w:r>
      </w:hyperlink>
      <w:r w:rsidRPr="00B66112">
        <w:t xml:space="preserve"> </w:t>
      </w:r>
    </w:p>
    <w:p w14:paraId="3D746B47" w14:textId="77777777" w:rsidR="00416478" w:rsidRPr="00B66112" w:rsidRDefault="00416478" w:rsidP="00416478">
      <w:pPr>
        <w:pStyle w:val="Bibliography"/>
      </w:pPr>
      <w:r w:rsidRPr="00B66112">
        <w:t xml:space="preserve">Leclère, D. and others, 2020. Bending the curve of terrestrial biodiversity needs an integrated strategy. Nature 585, 551–556. </w:t>
      </w:r>
      <w:hyperlink r:id="rId334" w:history="1">
        <w:r w:rsidRPr="00B66112">
          <w:rPr>
            <w:rStyle w:val="Hyperlink"/>
          </w:rPr>
          <w:t>https://doi.org/10.1038/s41586-020-2705-y</w:t>
        </w:r>
      </w:hyperlink>
      <w:r w:rsidRPr="00B66112">
        <w:t xml:space="preserve"> </w:t>
      </w:r>
    </w:p>
    <w:p w14:paraId="36446998" w14:textId="77777777" w:rsidR="00416478" w:rsidRPr="00B66112" w:rsidRDefault="00416478" w:rsidP="00416478">
      <w:pPr>
        <w:pStyle w:val="Bibliography"/>
      </w:pPr>
      <w:r w:rsidRPr="00B66112">
        <w:t xml:space="preserve">Leibniz Institute DSMZ, 2025. NMBS database: Non-monetary benefit-sharing from the use of genetic resources. Available at </w:t>
      </w:r>
      <w:hyperlink r:id="rId335" w:history="1">
        <w:r w:rsidRPr="00B66112">
          <w:rPr>
            <w:rStyle w:val="Hyperlink"/>
          </w:rPr>
          <w:t>https://nmbs.dsmz.de/</w:t>
        </w:r>
      </w:hyperlink>
      <w:r w:rsidRPr="00B66112">
        <w:t xml:space="preserve"> </w:t>
      </w:r>
    </w:p>
    <w:p w14:paraId="7993CE26" w14:textId="77777777" w:rsidR="00416478" w:rsidRPr="00B66112" w:rsidRDefault="00416478" w:rsidP="00416478">
      <w:pPr>
        <w:pStyle w:val="Bibliography"/>
      </w:pPr>
      <w:r w:rsidRPr="00B66112">
        <w:t xml:space="preserve">Mastretta-Yanes, A. and others, 2024. Multinational evaluation of genetic diversity indicators for the Kunming-Montreal Global Biodiversity Framework. Dryad. </w:t>
      </w:r>
      <w:hyperlink r:id="rId336" w:history="1">
        <w:r w:rsidRPr="00B66112">
          <w:rPr>
            <w:rStyle w:val="Hyperlink"/>
          </w:rPr>
          <w:t>https://doi.org/10.5061/DRYAD.BK3J9KDKM</w:t>
        </w:r>
      </w:hyperlink>
      <w:r w:rsidRPr="00B66112">
        <w:t xml:space="preserve"> </w:t>
      </w:r>
    </w:p>
    <w:p w14:paraId="36587128" w14:textId="77777777" w:rsidR="00416478" w:rsidRPr="00B66112" w:rsidRDefault="00416478" w:rsidP="00416478">
      <w:pPr>
        <w:pStyle w:val="Bibliography"/>
      </w:pPr>
      <w:r w:rsidRPr="00B66112">
        <w:t xml:space="preserve">Minamata Convention on Mercury, 2024. Mercury and biodiversity – Opportunities for generating co-benefits from the implementation of the Minamata Convention on Mercury and the Kunming-Montreal Global Biodiversity Framework. Secretariat of the Minamata Convention on Mercury, Geneva. Available at </w:t>
      </w:r>
      <w:hyperlink r:id="rId337" w:history="1">
        <w:r w:rsidRPr="00B66112">
          <w:rPr>
            <w:rStyle w:val="Hyperlink"/>
          </w:rPr>
          <w:t>https://minamataconvention.org/en/resources/mercury-and-biodiversity</w:t>
        </w:r>
      </w:hyperlink>
      <w:r w:rsidRPr="00B66112">
        <w:t xml:space="preserve"> </w:t>
      </w:r>
    </w:p>
    <w:p w14:paraId="79F9CDFD" w14:textId="77777777" w:rsidR="00416478" w:rsidRPr="00B66112" w:rsidRDefault="00416478" w:rsidP="00416478">
      <w:pPr>
        <w:pStyle w:val="Bibliography"/>
      </w:pPr>
      <w:r w:rsidRPr="00B66112">
        <w:t xml:space="preserve">Minamata Convention on Mercury, 2025a. UNEP/MC/COP.6/20: Road map for enhancing co-benefits from implementation of the Minamata Convention and </w:t>
      </w:r>
      <w:r w:rsidRPr="00B66112">
        <w:lastRenderedPageBreak/>
        <w:t xml:space="preserve">the Kunming-Montreal Global Biodiversity Framework. Secretariat of the Minamata Convention on Mercury, Geneva. Available at </w:t>
      </w:r>
      <w:hyperlink r:id="rId338" w:history="1">
        <w:r w:rsidRPr="00B66112">
          <w:rPr>
            <w:rStyle w:val="Hyperlink"/>
          </w:rPr>
          <w:t>https://minamataconvention.org/sites/default/files/documents/working_document/UNEP-MC-COP6-20-Roadmap-Biodiversity_English.pdf</w:t>
        </w:r>
      </w:hyperlink>
      <w:r w:rsidRPr="00B66112">
        <w:t xml:space="preserve">  (accessed 21 May 2026)</w:t>
      </w:r>
    </w:p>
    <w:p w14:paraId="7F606788" w14:textId="77777777" w:rsidR="00416478" w:rsidRPr="00B66112" w:rsidRDefault="00416478" w:rsidP="00416478">
      <w:pPr>
        <w:pStyle w:val="Bibliography"/>
      </w:pPr>
      <w:r w:rsidRPr="00B66112">
        <w:t xml:space="preserve">Minamata Convention on Mercury, 2025b. Submission of the Secretariat of the Minamata Convention on Mercury, in response to CBD notification 2025-099. Secretariat of the Convention on Biological Diversity, Montreal. Available at </w:t>
      </w:r>
      <w:hyperlink r:id="rId339" w:history="1">
        <w:r w:rsidRPr="00B66112">
          <w:rPr>
            <w:rStyle w:val="Hyperlink"/>
          </w:rPr>
          <w:t>https://www.cbd.int/notifications/2025-099</w:t>
        </w:r>
      </w:hyperlink>
      <w:r w:rsidRPr="00B66112">
        <w:t xml:space="preserve">  (accessed 21 May 2026)</w:t>
      </w:r>
    </w:p>
    <w:p w14:paraId="3070B9BA" w14:textId="77777777" w:rsidR="00416478" w:rsidRPr="00CB1083" w:rsidRDefault="00416478" w:rsidP="00416478">
      <w:pPr>
        <w:pStyle w:val="Bibliography"/>
        <w:rPr>
          <w:lang w:val="es-ES"/>
        </w:rPr>
      </w:pPr>
      <w:r w:rsidRPr="00B66112">
        <w:rPr>
          <w:lang w:val="da-DK"/>
        </w:rPr>
        <w:t xml:space="preserve">Ministerio de Ambiente de Panamá (MiAMBIENTE), 2025. </w:t>
      </w:r>
      <w:r w:rsidRPr="00B66112">
        <w:rPr>
          <w:lang w:val="es-ES"/>
        </w:rPr>
        <w:t xml:space="preserve">Pacto de Panamá con la Naturaleza (Nature Pledge). Ministerio de Ambiente de Panamá (MiAMBIENTE), Panama City. </w:t>
      </w:r>
      <w:r w:rsidRPr="00CB1083">
        <w:rPr>
          <w:lang w:val="es-ES"/>
        </w:rPr>
        <w:t xml:space="preserve">Available at </w:t>
      </w:r>
      <w:hyperlink r:id="rId340" w:history="1">
        <w:r w:rsidRPr="00CB1083">
          <w:rPr>
            <w:rStyle w:val="Hyperlink"/>
            <w:lang w:val="es-ES"/>
          </w:rPr>
          <w:t>https://transparencia-climatica.miambiente.gob.pa/wp-content/uploads/2025/11/Pacto-de-Panama-con-la-Naturaleza-Nature-Pledge.pdf</w:t>
        </w:r>
      </w:hyperlink>
      <w:r w:rsidRPr="00CB1083">
        <w:rPr>
          <w:lang w:val="es-ES"/>
        </w:rPr>
        <w:t xml:space="preserve">  (accessed 14 June 2026)</w:t>
      </w:r>
    </w:p>
    <w:p w14:paraId="6F91EF02" w14:textId="77777777" w:rsidR="00416478" w:rsidRPr="00B66112" w:rsidRDefault="00416478" w:rsidP="00416478">
      <w:pPr>
        <w:pStyle w:val="Bibliography"/>
      </w:pPr>
      <w:r w:rsidRPr="00B66112">
        <w:t>Ministry of Climate and Enterprise, Government Offices of Sweden, 2025. Submission of the Ministry of Climate and Enterprise, Government Offices of Sweden, in response to CBD notification 2025-100. Secretariat of the Convention on Biological Diversity, Montreal. Available at https://www.cbd.int/notifications/2025-100 (accessed 14 August 2026)</w:t>
      </w:r>
    </w:p>
    <w:p w14:paraId="4C8B02C8" w14:textId="77777777" w:rsidR="00416478" w:rsidRPr="00B66112" w:rsidRDefault="00416478" w:rsidP="00416478">
      <w:pPr>
        <w:pStyle w:val="Bibliography"/>
      </w:pPr>
      <w:r w:rsidRPr="00B66112">
        <w:t xml:space="preserve">Ministry of Finance, Government of Chile, 2025. Chile’s Sustainability-Linked Bond Framework. Ministry of Finance, Government of Chile, Santiago. Available at </w:t>
      </w:r>
      <w:hyperlink r:id="rId341" w:history="1">
        <w:r w:rsidRPr="00B66112">
          <w:rPr>
            <w:rStyle w:val="Hyperlink"/>
          </w:rPr>
          <w:t>https://www.hacienda.cl/english/work-areas/international-finance/public-debt-office/esg-bonds/sustainability-linked-bonds</w:t>
        </w:r>
      </w:hyperlink>
      <w:r w:rsidRPr="00B66112">
        <w:t xml:space="preserve">  (accessed 14 August 2026)</w:t>
      </w:r>
    </w:p>
    <w:p w14:paraId="0BF69198" w14:textId="77777777" w:rsidR="00416478" w:rsidRPr="00B66112" w:rsidRDefault="00416478" w:rsidP="00416478">
      <w:pPr>
        <w:pStyle w:val="Bibliography"/>
      </w:pPr>
      <w:r w:rsidRPr="00B66112">
        <w:rPr>
          <w:lang w:val="es-ES"/>
        </w:rPr>
        <w:t xml:space="preserve">MMA, 2024. Plano Nacional de Recuperação da Vegetação Nativa (PLANAVEG) 2025–2028. Ministério do Meio Ambiente e Mudança do Clima (MMA), Brasilia. </w:t>
      </w:r>
      <w:r w:rsidRPr="00B66112">
        <w:t xml:space="preserve">Available at </w:t>
      </w:r>
      <w:hyperlink r:id="rId342" w:history="1">
        <w:r w:rsidRPr="00B66112">
          <w:rPr>
            <w:rStyle w:val="Hyperlink"/>
          </w:rPr>
          <w:t>https://www.gov.br/mma/pt-br/composicao/sbio/dflo/plano-nacional-de-recuperacao-da-vegetacao-nativa-planaveg/planaveg_2025-2028_2dez2024.pdf</w:t>
        </w:r>
      </w:hyperlink>
      <w:r w:rsidRPr="00B66112">
        <w:t xml:space="preserve">  (accessed 23 June 2026)</w:t>
      </w:r>
    </w:p>
    <w:p w14:paraId="0D3C2D05" w14:textId="77777777" w:rsidR="00416478" w:rsidRPr="00B66112" w:rsidRDefault="00416478" w:rsidP="00416478">
      <w:pPr>
        <w:pStyle w:val="Bibliography"/>
      </w:pPr>
      <w:r w:rsidRPr="00B66112">
        <w:t>Moreno-Mateos, D. and others, 2017. Anthropogenic ecosystem disturbance and the recovery debt. Nat. Commun. 8, 14163. https://doi.org/10.1038/ncomms14163</w:t>
      </w:r>
    </w:p>
    <w:p w14:paraId="5897C027" w14:textId="77777777" w:rsidR="00416478" w:rsidRPr="00B66112" w:rsidRDefault="00416478" w:rsidP="00416478">
      <w:pPr>
        <w:pStyle w:val="Bibliography"/>
      </w:pPr>
      <w:r w:rsidRPr="00B66112">
        <w:t xml:space="preserve">Murray, N. and others, 2026. The Global Ecosystems Atlas: comprehensive and systematic mapping of Earth’s ecosystems. EcoEvoRxiv. </w:t>
      </w:r>
      <w:hyperlink r:id="rId343" w:history="1">
        <w:r w:rsidRPr="00B66112">
          <w:rPr>
            <w:rStyle w:val="Hyperlink"/>
          </w:rPr>
          <w:t>https://doi.org/10.32942/X22Q3M</w:t>
        </w:r>
      </w:hyperlink>
      <w:r w:rsidRPr="00B66112">
        <w:t xml:space="preserve"> </w:t>
      </w:r>
    </w:p>
    <w:p w14:paraId="50B37FDE" w14:textId="77777777" w:rsidR="00416478" w:rsidRPr="00B66112" w:rsidRDefault="00416478" w:rsidP="00416478">
      <w:pPr>
        <w:pStyle w:val="Bibliography"/>
      </w:pPr>
      <w:r w:rsidRPr="00B66112">
        <w:t xml:space="preserve">Nicholson, E. and others, 2021. Scientific foundations for an ecosystem goal, milestones and indicators for the post-2020 global biodiversity framework. Nat. Ecol. Evol. 5, 1338–1349. </w:t>
      </w:r>
      <w:hyperlink r:id="rId344" w:history="1">
        <w:r w:rsidRPr="00B66112">
          <w:rPr>
            <w:rStyle w:val="Hyperlink"/>
          </w:rPr>
          <w:t>https://doi.org/10.1038/s41559-021-01538-5</w:t>
        </w:r>
      </w:hyperlink>
      <w:r w:rsidRPr="00B66112">
        <w:t xml:space="preserve"> </w:t>
      </w:r>
    </w:p>
    <w:p w14:paraId="113D507A" w14:textId="77777777" w:rsidR="00416478" w:rsidRPr="00B66112" w:rsidRDefault="00416478" w:rsidP="00416478">
      <w:pPr>
        <w:pStyle w:val="Bibliography"/>
      </w:pPr>
      <w:r w:rsidRPr="00B66112">
        <w:t xml:space="preserve">Nicholson, E. and others, 2024. Roles of the Red List of Ecosystems in the Kunming-Montreal Global Biodiversity Framework. Nat. Ecol. Evol. 8, 614–621. </w:t>
      </w:r>
      <w:hyperlink r:id="rId345" w:history="1">
        <w:r w:rsidRPr="00B66112">
          <w:rPr>
            <w:rStyle w:val="Hyperlink"/>
          </w:rPr>
          <w:t>https://doi.org/10.1038/s41559-023-02320-5</w:t>
        </w:r>
      </w:hyperlink>
      <w:r w:rsidRPr="00B66112">
        <w:t xml:space="preserve"> </w:t>
      </w:r>
    </w:p>
    <w:p w14:paraId="78451037" w14:textId="77777777" w:rsidR="00416478" w:rsidRPr="00B66112" w:rsidRDefault="00416478" w:rsidP="00416478">
      <w:pPr>
        <w:pStyle w:val="Bibliography"/>
      </w:pPr>
      <w:r w:rsidRPr="00B66112">
        <w:t xml:space="preserve">Nunez-Vega, G. and others, 2025. A new indicator for the Kunming–Montreal Global Biodiversity Framework: Capturing non-monetary benefit data from access and benefit-sharing agreements. BioScience 75, 298–306. </w:t>
      </w:r>
      <w:hyperlink r:id="rId346" w:history="1">
        <w:r w:rsidRPr="00B66112">
          <w:rPr>
            <w:rStyle w:val="Hyperlink"/>
          </w:rPr>
          <w:t>https://doi.org/10.1093/biosci/biae132</w:t>
        </w:r>
      </w:hyperlink>
      <w:r w:rsidRPr="00B66112">
        <w:t xml:space="preserve"> </w:t>
      </w:r>
    </w:p>
    <w:p w14:paraId="0C8BFB28" w14:textId="77777777" w:rsidR="00416478" w:rsidRPr="00B66112" w:rsidRDefault="00416478" w:rsidP="00416478">
      <w:pPr>
        <w:pStyle w:val="Bibliography"/>
      </w:pPr>
      <w:r w:rsidRPr="00B66112">
        <w:t xml:space="preserve">OECD, 2024. Policy instruments for the environment (PINE) database. Organisation for Economic Co-operation and Development (OECD). Available at </w:t>
      </w:r>
      <w:hyperlink r:id="rId347" w:history="1">
        <w:r w:rsidRPr="00B66112">
          <w:rPr>
            <w:rStyle w:val="Hyperlink"/>
          </w:rPr>
          <w:t>https://oecd-main.shinyapps.io/pinedatabase</w:t>
        </w:r>
      </w:hyperlink>
      <w:r w:rsidRPr="00B66112">
        <w:t xml:space="preserve"> </w:t>
      </w:r>
    </w:p>
    <w:p w14:paraId="712ED3AB" w14:textId="77777777" w:rsidR="00416478" w:rsidRPr="00B66112" w:rsidRDefault="00416478" w:rsidP="00416478">
      <w:pPr>
        <w:pStyle w:val="Bibliography"/>
      </w:pPr>
      <w:r w:rsidRPr="00B66112">
        <w:lastRenderedPageBreak/>
        <w:t xml:space="preserve">OECD, 2025. Roadmap for Sustainable Investment Policy Reforms in Uzbekistan, OECD Investment Policy Reviews. Organisation for Economic Co-operation and Development (OECD), Paris. </w:t>
      </w:r>
      <w:hyperlink r:id="rId348" w:history="1">
        <w:r w:rsidRPr="00B66112">
          <w:rPr>
            <w:rStyle w:val="Hyperlink"/>
          </w:rPr>
          <w:t>https://doi.org/10.1787/20865f29-en</w:t>
        </w:r>
      </w:hyperlink>
      <w:r w:rsidRPr="00B66112">
        <w:t xml:space="preserve"> </w:t>
      </w:r>
    </w:p>
    <w:p w14:paraId="2C7B326C" w14:textId="77777777" w:rsidR="00416478" w:rsidRPr="00B66112" w:rsidRDefault="00416478" w:rsidP="00416478">
      <w:pPr>
        <w:pStyle w:val="Bibliography"/>
      </w:pPr>
      <w:r w:rsidRPr="00B66112">
        <w:t xml:space="preserve">OECD, 2026. Biodiversity and Development Finance 2015-2023. Organisation for Economic Co-operation and Development (OECD), Paris. Available at </w:t>
      </w:r>
      <w:hyperlink r:id="rId349" w:history="1">
        <w:r w:rsidRPr="00B66112">
          <w:rPr>
            <w:rStyle w:val="Hyperlink"/>
          </w:rPr>
          <w:t>https://storageprdv2inwink.blob.core.windows.net/26dc05c5-0072-f011-8dca-0022488a3cad-public/assets/documents/9118c8a7-66be-f011-8194-6045bd90aa7b/638983976656338368/Biodiversity-and-development-finance-2015-2023-compressed.pdf</w:t>
        </w:r>
      </w:hyperlink>
      <w:r w:rsidRPr="00B66112">
        <w:t xml:space="preserve"> </w:t>
      </w:r>
    </w:p>
    <w:p w14:paraId="0D4A10E9" w14:textId="77777777" w:rsidR="00416478" w:rsidRPr="00B66112" w:rsidRDefault="00416478" w:rsidP="00416478">
      <w:pPr>
        <w:pStyle w:val="Bibliography"/>
      </w:pPr>
      <w:r w:rsidRPr="00B66112">
        <w:t xml:space="preserve">Permanent Delegation of the Kingdom of Saudi Arabia information to UNESCO, 2023. The Rural Cultural Landscapes of Sarawat Mountains. UNESCO World Heritage Convention, Paris. Available at </w:t>
      </w:r>
      <w:hyperlink r:id="rId350" w:history="1">
        <w:r w:rsidRPr="00B66112">
          <w:rPr>
            <w:rStyle w:val="Hyperlink"/>
          </w:rPr>
          <w:t>https://whc.unesco.org/en/tentativelists/6640/</w:t>
        </w:r>
      </w:hyperlink>
      <w:r w:rsidRPr="00B66112">
        <w:t xml:space="preserve">  (accessed 14 August 2026)</w:t>
      </w:r>
    </w:p>
    <w:p w14:paraId="6D776C8B" w14:textId="77777777" w:rsidR="00416478" w:rsidRPr="00B66112" w:rsidRDefault="00416478" w:rsidP="00416478">
      <w:pPr>
        <w:pStyle w:val="Bibliography"/>
      </w:pPr>
      <w:fldSimple w:instr=" ADDIN ZOTERO_BIBL {&quot;uncited&quot;:[],&quot;omitted&quot;:[],&quot;custom&quot;:[]} CSL_BIBLIOGRAPHY ">
        <w:r w:rsidRPr="00B66112">
          <w:rPr>
            <w:rFonts w:ascii="Aptos" w:cs="Times New Roman"/>
            <w:kern w:val="0"/>
          </w:rPr>
          <w:t>Potapov, P. and others, 2022. The Global 2000</w:t>
        </w:r>
        <w:r w:rsidRPr="00B66112">
          <w:t>–</w:t>
        </w:r>
        <w:r w:rsidRPr="00B66112">
          <w:rPr>
            <w:rFonts w:ascii="Aptos" w:cs="Times New Roman"/>
            <w:kern w:val="0"/>
          </w:rPr>
          <w:t xml:space="preserve">2020 Land Cover and Land Use Change Dataset Derived From the Landsat Archive: First Results. Front. Remote Sens. 3, 856903. https://doi.org/10.3389/frsen.2022.856903 </w:t>
        </w:r>
      </w:fldSimple>
      <w:r w:rsidRPr="00B66112">
        <w:t xml:space="preserve">Prindex, 2024. Prindex global tenure security dataset (Version 2024). Available at </w:t>
      </w:r>
      <w:hyperlink r:id="rId351" w:history="1">
        <w:r w:rsidRPr="00B66112">
          <w:rPr>
            <w:rStyle w:val="Hyperlink"/>
          </w:rPr>
          <w:t>https://www.prindex.net/data/</w:t>
        </w:r>
      </w:hyperlink>
      <w:r w:rsidRPr="00B66112">
        <w:t xml:space="preserve"> </w:t>
      </w:r>
    </w:p>
    <w:p w14:paraId="198C0FA7" w14:textId="77777777" w:rsidR="00416478" w:rsidRPr="00B66112" w:rsidRDefault="00416478" w:rsidP="00416478">
      <w:pPr>
        <w:pStyle w:val="Bibliography"/>
      </w:pPr>
      <w:r w:rsidRPr="00B66112">
        <w:t xml:space="preserve">Ricard, P., 2024. The Advent of the 2023 “BBNJ” Agreement: A Preliminary Legal Analysis. Environ. Policy Law 53, 427–437. </w:t>
      </w:r>
      <w:hyperlink r:id="rId352" w:history="1">
        <w:r w:rsidRPr="00B66112">
          <w:rPr>
            <w:rStyle w:val="Hyperlink"/>
          </w:rPr>
          <w:t>https://doi.org/10.3233/EPL-239014</w:t>
        </w:r>
      </w:hyperlink>
      <w:r w:rsidRPr="00B66112">
        <w:t xml:space="preserve"> </w:t>
      </w:r>
    </w:p>
    <w:p w14:paraId="2D413696" w14:textId="77777777" w:rsidR="00416478" w:rsidRPr="00B66112" w:rsidRDefault="00416478" w:rsidP="00416478">
      <w:pPr>
        <w:pStyle w:val="Bibliography"/>
      </w:pPr>
      <w:r w:rsidRPr="00B66112">
        <w:t xml:space="preserve">SANBI, UNEP-WCMC, 2024. Mapping biodiversity priorities: A practical approach to spatial biodiversity assessment and prioritisation to inform national policy, planning, decisions and action. Second edition. South African National Biodiversity Institute, Pretoria. Available at </w:t>
      </w:r>
      <w:hyperlink r:id="rId353" w:history="1">
        <w:r w:rsidRPr="00B66112">
          <w:rPr>
            <w:rStyle w:val="Hyperlink"/>
          </w:rPr>
          <w:t>https://www.sanbi.org/wp-content/uploads/2024/10/2024-Mapping-Biodiversity-Priorities.pdf</w:t>
        </w:r>
      </w:hyperlink>
      <w:r w:rsidRPr="00B66112">
        <w:t xml:space="preserve">  (accessed 11 May 2026)</w:t>
      </w:r>
    </w:p>
    <w:p w14:paraId="39D7E5D2" w14:textId="77777777" w:rsidR="00416478" w:rsidRPr="00B66112" w:rsidRDefault="00416478" w:rsidP="00416478">
      <w:pPr>
        <w:pStyle w:val="Bibliography"/>
      </w:pPr>
      <w:r w:rsidRPr="00B66112">
        <w:t xml:space="preserve">Secretariat of the Basel, Rotterdam and Stockholm Conventions, 2025. Submission of the Secretariat of the Basel, Rotterdam and Stockholm (BRS) Conventions , in response to CBD notification 2025-099. Secretariat of the Convention on Biological Diversity, Montreal. Available at </w:t>
      </w:r>
      <w:hyperlink r:id="rId354" w:history="1">
        <w:r w:rsidRPr="00B66112">
          <w:rPr>
            <w:rStyle w:val="Hyperlink"/>
          </w:rPr>
          <w:t>https://www.cbd.int/notifications/2025-099</w:t>
        </w:r>
      </w:hyperlink>
      <w:r w:rsidRPr="00B66112">
        <w:t xml:space="preserve">  (accessed 21 May 2026)</w:t>
      </w:r>
    </w:p>
    <w:p w14:paraId="2A986E26" w14:textId="77777777" w:rsidR="00416478" w:rsidRPr="00B66112" w:rsidRDefault="00416478" w:rsidP="00416478">
      <w:pPr>
        <w:pStyle w:val="Bibliography"/>
      </w:pPr>
      <w:r w:rsidRPr="00B66112">
        <w:t>Sims, N.C. and others, 2021. Good Practice Guidance. SDG Indicator 15.3.1, Proportion of Land That Is Degraded Over Total Land Area. Version 2.0. UNCCD, Bonn, Germany.</w:t>
      </w:r>
    </w:p>
    <w:p w14:paraId="34C67EDF" w14:textId="77777777" w:rsidR="00416478" w:rsidRPr="00B66112" w:rsidRDefault="00416478" w:rsidP="00416478">
      <w:pPr>
        <w:pStyle w:val="Bibliography"/>
      </w:pPr>
      <w:r w:rsidRPr="00B66112">
        <w:t xml:space="preserve">SOYUZ, 2025. Submission of the Union of Indigenous Peoples “SOYUZ” in response to CBD notification 2025-100. Secretariat of the Convention on Biological Diversity, Montreal. Available at </w:t>
      </w:r>
      <w:hyperlink r:id="rId355" w:history="1">
        <w:r w:rsidRPr="00B66112">
          <w:rPr>
            <w:rStyle w:val="Hyperlink"/>
          </w:rPr>
          <w:t>https://www.cbd.int/notifications/2025-100</w:t>
        </w:r>
      </w:hyperlink>
      <w:r w:rsidRPr="00B66112">
        <w:t xml:space="preserve">  (accessed 16 July 2026)</w:t>
      </w:r>
    </w:p>
    <w:p w14:paraId="3DFE0D66" w14:textId="77777777" w:rsidR="00416478" w:rsidRPr="00B66112" w:rsidRDefault="00416478" w:rsidP="00416478">
      <w:pPr>
        <w:pStyle w:val="Bibliography"/>
      </w:pPr>
      <w:r w:rsidRPr="00B66112">
        <w:t xml:space="preserve">Stolton, S., Dudley, N., Hocking, M., 2021. METT Handbook: A guide to using the Management Effectiveness Tracking Tool (METT). Second edition guidance for using METT-4. WWF, Gland. Available at </w:t>
      </w:r>
      <w:hyperlink r:id="rId356" w:history="1">
        <w:r w:rsidRPr="00B66112">
          <w:rPr>
            <w:rStyle w:val="Hyperlink"/>
          </w:rPr>
          <w:t>https://wdpa.s3.eu-west-1.amazonaws.com/PAME/METT/METT_4_Handbook.pdf</w:t>
        </w:r>
      </w:hyperlink>
      <w:r w:rsidRPr="00B66112">
        <w:t xml:space="preserve">  (accessed 23 July 2026)</w:t>
      </w:r>
    </w:p>
    <w:p w14:paraId="5654DA78" w14:textId="77777777" w:rsidR="00416478" w:rsidRPr="00B66112" w:rsidRDefault="00416478" w:rsidP="00416478">
      <w:pPr>
        <w:pStyle w:val="Bibliography"/>
      </w:pPr>
      <w:r w:rsidRPr="00B66112">
        <w:t xml:space="preserve">Taskforce on Nature-related Financial Disclosures, 2023. Recommendations of the taskforce on nature-related financial disclosures (Report). Taskforce on Nature-related Financial Disclosures (TNFD). Available at </w:t>
      </w:r>
      <w:hyperlink r:id="rId357" w:history="1">
        <w:r w:rsidRPr="00B66112">
          <w:rPr>
            <w:rStyle w:val="Hyperlink"/>
          </w:rPr>
          <w:t>https://tnfd.global/recommendations/</w:t>
        </w:r>
      </w:hyperlink>
      <w:r w:rsidRPr="00B66112">
        <w:t xml:space="preserve"> </w:t>
      </w:r>
    </w:p>
    <w:p w14:paraId="104E1453" w14:textId="77777777" w:rsidR="00416478" w:rsidRPr="00B66112" w:rsidRDefault="00416478" w:rsidP="00416478">
      <w:pPr>
        <w:pStyle w:val="Bibliography"/>
      </w:pPr>
      <w:r w:rsidRPr="00B66112">
        <w:lastRenderedPageBreak/>
        <w:t>Teich, I. and others, 2025. Good Practice Guidance Addendum. SDG Indicator 15.3.1, Proportion of Land That Is Degraded Over Total Land Area. UNCCD, Bonn, Germany.</w:t>
      </w:r>
    </w:p>
    <w:p w14:paraId="1E6E68C1" w14:textId="77777777" w:rsidR="00416478" w:rsidRPr="00B66112" w:rsidRDefault="00416478" w:rsidP="00416478">
      <w:pPr>
        <w:pStyle w:val="Bibliography"/>
      </w:pPr>
      <w:r w:rsidRPr="00B66112">
        <w:t xml:space="preserve">UN DOALOS, 2025. Submission of the interim secretariat of the Agreement under the United Nations Convention on the Law of the Sea on the Conservation and Sustainable Use of Marine Biological Diversity of Areas beyond National Jurisdiction (BBNJ Agreement). Secretariat of the Convention on Biological Diversity, Montreal. Available at </w:t>
      </w:r>
      <w:hyperlink r:id="rId358" w:history="1">
        <w:r w:rsidRPr="00B66112">
          <w:rPr>
            <w:rStyle w:val="Hyperlink"/>
          </w:rPr>
          <w:t>https://www.cbd.int/notifications/2025-099</w:t>
        </w:r>
      </w:hyperlink>
      <w:r w:rsidRPr="00B66112">
        <w:t xml:space="preserve">  (accessed 21 May 2026)</w:t>
      </w:r>
    </w:p>
    <w:p w14:paraId="0CB57B39" w14:textId="77777777" w:rsidR="00416478" w:rsidRPr="00B66112" w:rsidRDefault="00416478" w:rsidP="00416478">
      <w:pPr>
        <w:pStyle w:val="Bibliography"/>
      </w:pPr>
      <w:r w:rsidRPr="00B66112">
        <w:t xml:space="preserve">UNCCD, 2015. 3/COP.12: Integration of the Sustainable Development Goals and targets into the implementation of the United Nations Convention to Combat Desertification and the Intergovernmental Working Group report on land degradation neutrality. Secretariat of the United Nations Convention to Combat Desertification, Ankara. Available at </w:t>
      </w:r>
      <w:hyperlink r:id="rId359" w:history="1">
        <w:r w:rsidRPr="00B66112">
          <w:rPr>
            <w:rStyle w:val="Hyperlink"/>
          </w:rPr>
          <w:t>https://www.unccd.int/official-documentscop-12-ankara-2015/3cop12</w:t>
        </w:r>
      </w:hyperlink>
      <w:r w:rsidRPr="00B66112">
        <w:t xml:space="preserve">  (accessed 21 May 2026)</w:t>
      </w:r>
    </w:p>
    <w:p w14:paraId="2944FBA5" w14:textId="77777777" w:rsidR="00416478" w:rsidRPr="00B66112" w:rsidRDefault="00416478" w:rsidP="00416478">
      <w:pPr>
        <w:pStyle w:val="Bibliography"/>
      </w:pPr>
      <w:r w:rsidRPr="00B66112">
        <w:t xml:space="preserve">UNCCD, 2022. UNCCD Data Dashboard: Proportion of degraded land over the total land area – Africa. Secretariat of the United Nations Convention to Combat Desertification, Bonn. Available at </w:t>
      </w:r>
      <w:hyperlink r:id="rId360" w:history="1">
        <w:r w:rsidRPr="00B66112">
          <w:rPr>
            <w:rStyle w:val="Hyperlink"/>
          </w:rPr>
          <w:t>https://data.unccd.int/land-degradation?grouping=UNCCD&amp;region=aprL8rz</w:t>
        </w:r>
      </w:hyperlink>
      <w:r w:rsidRPr="00B66112">
        <w:t xml:space="preserve"> </w:t>
      </w:r>
    </w:p>
    <w:p w14:paraId="5676BCC9" w14:textId="77777777" w:rsidR="00416478" w:rsidRPr="00B66112" w:rsidRDefault="00416478" w:rsidP="00416478">
      <w:pPr>
        <w:pStyle w:val="Bibliography"/>
      </w:pPr>
      <w:r w:rsidRPr="00B66112">
        <w:t xml:space="preserve">UNCCD, 2024a. Decision 19/COP.16: Avoiding, reducing and reversing land and soil degradation of agricultural lands. UNCCD. Available at </w:t>
      </w:r>
      <w:hyperlink r:id="rId361" w:history="1">
        <w:r w:rsidRPr="00B66112">
          <w:rPr>
            <w:rStyle w:val="Hyperlink"/>
          </w:rPr>
          <w:t>https://www.unccd.int/sites/default/files/2025-03/19-cop16.pdf</w:t>
        </w:r>
      </w:hyperlink>
      <w:r w:rsidRPr="00B66112">
        <w:t xml:space="preserve"> </w:t>
      </w:r>
    </w:p>
    <w:p w14:paraId="24354EAD" w14:textId="77777777" w:rsidR="00416478" w:rsidRPr="00B66112" w:rsidRDefault="00416478" w:rsidP="00416478">
      <w:pPr>
        <w:pStyle w:val="Bibliography"/>
      </w:pPr>
      <w:r w:rsidRPr="00B66112">
        <w:t xml:space="preserve">UNCCD, 2024b. Decision 29/COP.16: Rangelands and pastoralists. UNCCD. Available at </w:t>
      </w:r>
      <w:hyperlink r:id="rId362" w:history="1">
        <w:r w:rsidRPr="00B66112">
          <w:rPr>
            <w:rStyle w:val="Hyperlink"/>
          </w:rPr>
          <w:t>https://www.unccd.int/sites/default/files/2025-03/29-cop16.pdf</w:t>
        </w:r>
      </w:hyperlink>
      <w:r w:rsidRPr="00B66112">
        <w:t xml:space="preserve"> </w:t>
      </w:r>
    </w:p>
    <w:p w14:paraId="2C180CA7" w14:textId="77777777" w:rsidR="00416478" w:rsidRPr="00B66112" w:rsidRDefault="00416478" w:rsidP="00416478">
      <w:pPr>
        <w:pStyle w:val="Bibliography"/>
      </w:pPr>
      <w:r w:rsidRPr="00B66112">
        <w:t xml:space="preserve">UNCCD, 2025. Submission of the Secretariat of the United Nations Convention to Combat Desertification (UNCCD), in response to CBD notification 2025-099. Secretariat of the Convention on Biological Diversity. Available at </w:t>
      </w:r>
      <w:hyperlink r:id="rId363" w:history="1">
        <w:r w:rsidRPr="00B66112">
          <w:rPr>
            <w:rStyle w:val="Hyperlink"/>
          </w:rPr>
          <w:t>https://www.cbd.int/notifications/2025-099</w:t>
        </w:r>
      </w:hyperlink>
      <w:r w:rsidRPr="00B66112">
        <w:t xml:space="preserve">  (accessed 21 May 2026)</w:t>
      </w:r>
    </w:p>
    <w:p w14:paraId="31AA3949" w14:textId="77777777" w:rsidR="00416478" w:rsidRPr="00B66112" w:rsidRDefault="00416478" w:rsidP="00416478">
      <w:pPr>
        <w:pStyle w:val="Bibliography"/>
      </w:pPr>
      <w:r w:rsidRPr="00B66112">
        <w:t xml:space="preserve">UNDP, 2023. Integrated Spatial Planning Workbook. United Nations Development Programme, New York. Available at </w:t>
      </w:r>
      <w:hyperlink r:id="rId364" w:history="1">
        <w:r w:rsidRPr="00B66112">
          <w:rPr>
            <w:rStyle w:val="Hyperlink"/>
          </w:rPr>
          <w:t>https://www.undp.org/publications/integrated-spatial-planning-workbook</w:t>
        </w:r>
      </w:hyperlink>
      <w:r w:rsidRPr="00B66112">
        <w:t xml:space="preserve">  (accessed 14 July 2026)</w:t>
      </w:r>
    </w:p>
    <w:p w14:paraId="6A647E75" w14:textId="77777777" w:rsidR="00416478" w:rsidRPr="00B66112" w:rsidRDefault="00416478" w:rsidP="00416478">
      <w:pPr>
        <w:pStyle w:val="Bibliography"/>
      </w:pPr>
      <w:r w:rsidRPr="00B66112">
        <w:t xml:space="preserve">UNDP, UNECE and ILO, 2025. A Just Energy Transition Roadmap for Uzbekistan. United Nations Development Programme, United Nations Commission for Europe and International Labour Organization. Available at </w:t>
      </w:r>
      <w:hyperlink r:id="rId365" w:history="1">
        <w:r w:rsidRPr="00B66112">
          <w:rPr>
            <w:rStyle w:val="Hyperlink"/>
          </w:rPr>
          <w:t>https://unece.org/sites/default/files/2026-03/UZB_JET_Roadmap_Final%20REV_with_Govnt.logo_.pdf</w:t>
        </w:r>
      </w:hyperlink>
      <w:r w:rsidRPr="00B66112">
        <w:t xml:space="preserve">  (accessed 13 August 2026)</w:t>
      </w:r>
    </w:p>
    <w:p w14:paraId="2C543FA6" w14:textId="77777777" w:rsidR="00416478" w:rsidRPr="00B66112" w:rsidRDefault="00416478" w:rsidP="00416478">
      <w:pPr>
        <w:pStyle w:val="Bibliography"/>
      </w:pPr>
      <w:r w:rsidRPr="00B66112">
        <w:t xml:space="preserve">UNDRR, 2015. Sendai Framework for Disaster Risk Reduction 2015-2030. United Nations Office for Disaster Risk Reduction, Geneva. Available at </w:t>
      </w:r>
      <w:hyperlink r:id="rId366" w:history="1">
        <w:r w:rsidRPr="00B66112">
          <w:rPr>
            <w:rStyle w:val="Hyperlink"/>
          </w:rPr>
          <w:t>https://www.undrr.org/publication/sendai-framework-disaster-risk-reduction-2015-2030</w:t>
        </w:r>
      </w:hyperlink>
      <w:r w:rsidRPr="00B66112">
        <w:t xml:space="preserve"> </w:t>
      </w:r>
    </w:p>
    <w:p w14:paraId="371A816C" w14:textId="77777777" w:rsidR="00416478" w:rsidRPr="00B66112" w:rsidRDefault="00416478" w:rsidP="00416478">
      <w:pPr>
        <w:pStyle w:val="Bibliography"/>
      </w:pPr>
      <w:r w:rsidRPr="00B66112">
        <w:t xml:space="preserve">UNDRR, 2025a. Submission of the United Nations Office for Disaster Risk Reduction (UNDRR), in response to CBD notification 2025-099. Secretariat of the Convention on Biological Diversity, Montreal. Available at </w:t>
      </w:r>
      <w:hyperlink r:id="rId367" w:history="1">
        <w:r w:rsidRPr="00B66112">
          <w:rPr>
            <w:rStyle w:val="Hyperlink"/>
          </w:rPr>
          <w:t>https://www.cbd.int/notifications/2025-099</w:t>
        </w:r>
      </w:hyperlink>
      <w:r w:rsidRPr="00B66112">
        <w:t xml:space="preserve">  (accessed 21 May 2026)</w:t>
      </w:r>
    </w:p>
    <w:p w14:paraId="0EE3D5F8" w14:textId="77777777" w:rsidR="00416478" w:rsidRPr="00B66112" w:rsidRDefault="00416478" w:rsidP="00416478">
      <w:pPr>
        <w:pStyle w:val="Bibliography"/>
      </w:pPr>
      <w:r w:rsidRPr="00B66112">
        <w:lastRenderedPageBreak/>
        <w:t xml:space="preserve">UNDRR, 2025b. Integrating Disaster Risk Reduction and Biodiversity into National Strategies and their Implementation: Recommendations and Guidance for Governments. United Nations Office for Disaster Risk Reduction, Geneva. Available at </w:t>
      </w:r>
      <w:hyperlink r:id="rId368" w:history="1">
        <w:r w:rsidRPr="00B66112">
          <w:rPr>
            <w:rStyle w:val="Hyperlink"/>
          </w:rPr>
          <w:t>https://www.undrr.org/publication/documents-and-publications/integrating-disaster-risk-reduction-and-biodiversity</w:t>
        </w:r>
      </w:hyperlink>
      <w:r w:rsidRPr="00B66112">
        <w:t xml:space="preserve">  (accessed 21 May 2026)</w:t>
      </w:r>
    </w:p>
    <w:p w14:paraId="55943461" w14:textId="77777777" w:rsidR="00416478" w:rsidRPr="00B66112" w:rsidRDefault="00416478" w:rsidP="00416478">
      <w:pPr>
        <w:pStyle w:val="Bibliography"/>
      </w:pPr>
      <w:r w:rsidRPr="00B66112">
        <w:t xml:space="preserve">UNDRR, 2025c. Global Platform 2025 Co-Chairs’ Summary: Geneva Call for Disaster Risk Reduction. United Nations Office for Disaster Risk Reduction, Geneva. Available at </w:t>
      </w:r>
      <w:hyperlink r:id="rId369" w:history="1">
        <w:r w:rsidRPr="00B66112">
          <w:rPr>
            <w:rStyle w:val="Hyperlink"/>
          </w:rPr>
          <w:t>https://www.undrr.org/publication/global-platform-2025-co-chairs-summary-geneva-call-disaster-risk-reduction</w:t>
        </w:r>
      </w:hyperlink>
      <w:r w:rsidRPr="00B66112">
        <w:t xml:space="preserve">  (accessed 21 May 2026)</w:t>
      </w:r>
    </w:p>
    <w:p w14:paraId="31AA4A4D" w14:textId="77777777" w:rsidR="00416478" w:rsidRPr="00B66112" w:rsidRDefault="00416478" w:rsidP="00416478">
      <w:pPr>
        <w:pStyle w:val="Bibliography"/>
      </w:pPr>
      <w:r w:rsidRPr="00B66112">
        <w:t xml:space="preserve">UNEP, 2021. Guidelines for Integrating Ecosystem-based Adaptation into National Adaptation Plans: Supplement to the UNFCCC NAP Technical Guidelines. United Nations Environment Programme, Nairobi. Available at </w:t>
      </w:r>
      <w:hyperlink r:id="rId370" w:history="1">
        <w:r w:rsidRPr="00B66112">
          <w:rPr>
            <w:rStyle w:val="Hyperlink"/>
          </w:rPr>
          <w:t>https://wedocs.unep.org/handle/20.500.11822/36703</w:t>
        </w:r>
      </w:hyperlink>
      <w:r w:rsidRPr="00B66112">
        <w:t xml:space="preserve">  (accessed 11 August 2026)</w:t>
      </w:r>
    </w:p>
    <w:p w14:paraId="6CF13660" w14:textId="77777777" w:rsidR="00416478" w:rsidRPr="00B66112" w:rsidRDefault="00416478" w:rsidP="00416478">
      <w:pPr>
        <w:pStyle w:val="Bibliography"/>
      </w:pPr>
      <w:r w:rsidRPr="00B66112">
        <w:t xml:space="preserve">UNEP, 2023. Key entry points for cooperation and collaboration amongst MEAs. United Nations Environment Programme, Nairobi. Available at </w:t>
      </w:r>
      <w:hyperlink r:id="rId371" w:history="1">
        <w:r w:rsidRPr="00B66112">
          <w:rPr>
            <w:rStyle w:val="Hyperlink"/>
          </w:rPr>
          <w:t>https://wedocs.unep.org/items/9e7e3bcd-0eda-40cd-a116-5057e1725e72</w:t>
        </w:r>
      </w:hyperlink>
      <w:r w:rsidRPr="00B66112">
        <w:t xml:space="preserve">  (accessed 21 May 2026)</w:t>
      </w:r>
    </w:p>
    <w:p w14:paraId="7CBFE8DF" w14:textId="77777777" w:rsidR="00416478" w:rsidRPr="00B66112" w:rsidRDefault="00416478" w:rsidP="00416478">
      <w:pPr>
        <w:pStyle w:val="Bibliography"/>
      </w:pPr>
      <w:r w:rsidRPr="00B66112">
        <w:t xml:space="preserve">UNEP, 2024a. Global Framework on Chemicals: For a Planet Free from Chemicals and Waste - Brochure. United Nations Environment Programme, Nairobi. Available at </w:t>
      </w:r>
      <w:hyperlink r:id="rId372" w:history="1">
        <w:r w:rsidRPr="00B66112">
          <w:rPr>
            <w:rStyle w:val="Hyperlink"/>
          </w:rPr>
          <w:t>https://wedocs.unep.org/items/0acdac69-9e34-47da-8f2c-fbf77b78895a</w:t>
        </w:r>
      </w:hyperlink>
      <w:r w:rsidRPr="00B66112">
        <w:t xml:space="preserve">  (accessed 21 May 2026)</w:t>
      </w:r>
    </w:p>
    <w:p w14:paraId="6955B7B5" w14:textId="77777777" w:rsidR="00416478" w:rsidRPr="00B66112" w:rsidRDefault="00416478" w:rsidP="00416478">
      <w:pPr>
        <w:pStyle w:val="Bibliography"/>
      </w:pPr>
      <w:r w:rsidRPr="00B66112">
        <w:t xml:space="preserve">UNEP, 2024b. Key entry points for mutually supportive action on biodiversity and chemicals and waste. Background document for Capacity-Building Workshop: Implementation of Biodiversity and Chemicals and Waste Multilateral Environmental Agreements (Dakar, Senegal, 26-28 November 2024). United Nations Environment Programme, Nairobi. Available at </w:t>
      </w:r>
      <w:hyperlink r:id="rId373" w:history="1">
        <w:r w:rsidRPr="00B66112">
          <w:rPr>
            <w:rStyle w:val="Hyperlink"/>
          </w:rPr>
          <w:t>https://wedocs.unep.org/items/6b928e4c-63e8-49ef-b06d-59216092dbf6</w:t>
        </w:r>
      </w:hyperlink>
      <w:r w:rsidRPr="00B66112">
        <w:t xml:space="preserve">  (accessed 15 July 2026)</w:t>
      </w:r>
    </w:p>
    <w:p w14:paraId="18758EF8" w14:textId="77777777" w:rsidR="00416478" w:rsidRPr="00B66112" w:rsidRDefault="00416478" w:rsidP="00416478">
      <w:pPr>
        <w:pStyle w:val="Bibliography"/>
      </w:pPr>
      <w:r w:rsidRPr="00B66112">
        <w:t xml:space="preserve">UNEP, 2024c. Report of the Bern III Conference on Cooperation among the biodiversity-related conventions for the implementation of the Kunming-Montreal Global Biodiversity Framework Bern, Switzerland, 23-25 January 2024. United Nations Environment Programme, Nairobi. Available at </w:t>
      </w:r>
      <w:hyperlink r:id="rId374" w:history="1">
        <w:r w:rsidRPr="00B66112">
          <w:rPr>
            <w:rStyle w:val="Hyperlink"/>
          </w:rPr>
          <w:t>https://wedocs.unep.org/items/51420dde-87c9-41af-b192-2c1a701f1ac3</w:t>
        </w:r>
      </w:hyperlink>
      <w:r w:rsidRPr="00B66112">
        <w:t xml:space="preserve">  (accessed 21 May 2026)</w:t>
      </w:r>
    </w:p>
    <w:p w14:paraId="70FA8F5D" w14:textId="77777777" w:rsidR="00416478" w:rsidRPr="00B66112" w:rsidRDefault="00416478" w:rsidP="00416478">
      <w:pPr>
        <w:pStyle w:val="Bibliography"/>
      </w:pPr>
      <w:r w:rsidRPr="00B66112">
        <w:t xml:space="preserve">UNEP, 2025a. Submission by the United Nations Environment Programme (UNEP), in response to CBD notification 2025-99. Secretariat of the Convention on Biological Diversity, Montreal. Available at </w:t>
      </w:r>
      <w:hyperlink r:id="rId375" w:history="1">
        <w:r w:rsidRPr="00B66112">
          <w:rPr>
            <w:rStyle w:val="Hyperlink"/>
          </w:rPr>
          <w:t>https://www.cbd.int/notifications/2025-099</w:t>
        </w:r>
      </w:hyperlink>
      <w:r w:rsidRPr="00B66112">
        <w:t xml:space="preserve">  (accessed 21 May 2026)</w:t>
      </w:r>
    </w:p>
    <w:p w14:paraId="575AE9BB" w14:textId="77777777" w:rsidR="00416478" w:rsidRPr="00B66112" w:rsidRDefault="00416478" w:rsidP="00416478">
      <w:pPr>
        <w:pStyle w:val="Bibliography"/>
      </w:pPr>
      <w:r w:rsidRPr="00B66112">
        <w:t xml:space="preserve">UNEP, 2025b. UNEP/GFC/OEWG.1/INF/12: Open-ended Working Group of the Global Framework on Chemicals – for a Planet Free of Harm from Chemicals and Waste First meeting: Measurability structure and indicators. United Nations Environment Programme, Punta del Este. Available at </w:t>
      </w:r>
      <w:hyperlink r:id="rId376" w:history="1">
        <w:r w:rsidRPr="00B66112">
          <w:rPr>
            <w:rStyle w:val="Hyperlink"/>
          </w:rPr>
          <w:t>https://wedocs.unep.org/rest/api/core/bitstreams/da768e39-2249-4b08-92ff-89bddf4c7b60/content</w:t>
        </w:r>
      </w:hyperlink>
      <w:r w:rsidRPr="00B66112">
        <w:t xml:space="preserve">  (accessed 21 May 2026)</w:t>
      </w:r>
    </w:p>
    <w:p w14:paraId="55C58A04" w14:textId="77777777" w:rsidR="00416478" w:rsidRPr="00B66112" w:rsidRDefault="00416478" w:rsidP="00416478">
      <w:pPr>
        <w:pStyle w:val="Bibliography"/>
      </w:pPr>
      <w:r w:rsidRPr="00B66112">
        <w:lastRenderedPageBreak/>
        <w:t xml:space="preserve">UNEP, 2025c. UNEP/CHW.17/INF/48: Further revised draft of the overall guidance document on the environmentally sound management of household waste. United Nations Environment Programme, Geneva. Available at </w:t>
      </w:r>
      <w:hyperlink r:id="rId377" w:history="1">
        <w:r w:rsidRPr="00B66112">
          <w:rPr>
            <w:rStyle w:val="Hyperlink"/>
          </w:rPr>
          <w:t>https://www.basel.int/Implementation/HouseholdWastePartnership/OverallGuidanceDocument/tabid/8227/Default.aspx</w:t>
        </w:r>
      </w:hyperlink>
      <w:r w:rsidRPr="00B66112">
        <w:t xml:space="preserve">  (accessed 13 August 2026)</w:t>
      </w:r>
    </w:p>
    <w:p w14:paraId="164CA88D" w14:textId="77777777" w:rsidR="00416478" w:rsidRPr="00B66112" w:rsidRDefault="00416478" w:rsidP="00416478">
      <w:pPr>
        <w:pStyle w:val="Bibliography"/>
      </w:pPr>
      <w:r w:rsidRPr="00B66112">
        <w:t xml:space="preserve">UNEP, 2025d. UNEP/EA.7/9: Progress in the implementation of resolution 6/4 on promoting synergies, cooperation or collaboration for national implementation of multilateral environmental agreements and other relevant environmental instruments and resolution 6/6 on fostering national action to address global environmental challenges through increased cooperation between the United Nations Environment Assembly, the United Nations Environment Programme and multilateral environmental agreements. United Nations Environment Programme, Nairobi. Available at </w:t>
      </w:r>
      <w:r w:rsidRPr="00E44138">
        <w:t>https://documents.un.org/doc/undoc/gen/k25/017/92/pdf/k2501792.pdf</w:t>
      </w:r>
      <w:r w:rsidRPr="00B66112">
        <w:t xml:space="preserve">  (accessed 21 May 2026)</w:t>
      </w:r>
    </w:p>
    <w:p w14:paraId="15EAEEAF" w14:textId="77777777" w:rsidR="00416478" w:rsidRPr="00B66112" w:rsidRDefault="00416478" w:rsidP="00416478">
      <w:pPr>
        <w:pStyle w:val="Bibliography"/>
      </w:pPr>
      <w:r w:rsidRPr="00B66112">
        <w:t xml:space="preserve">UNEP, 2025e. UNEP/EA.7/INF/6: Background document to support discussions on cooperation with multilateral environmental agreements. United Nations Environment Programme, Nairobi. Available at </w:t>
      </w:r>
      <w:hyperlink r:id="rId378" w:history="1">
        <w:r w:rsidRPr="00B66112">
          <w:rPr>
            <w:rStyle w:val="Hyperlink"/>
          </w:rPr>
          <w:t>https://docs.un.org/en/UNEP/EA.7/INF/6</w:t>
        </w:r>
      </w:hyperlink>
      <w:r w:rsidRPr="00B66112">
        <w:t xml:space="preserve">  (accessed 21 May 2026)</w:t>
      </w:r>
    </w:p>
    <w:p w14:paraId="70D371A9" w14:textId="77777777" w:rsidR="00416478" w:rsidRPr="00B66112" w:rsidRDefault="00416478" w:rsidP="00416478">
      <w:pPr>
        <w:pStyle w:val="Bibliography"/>
      </w:pPr>
      <w:r w:rsidRPr="00B66112">
        <w:t xml:space="preserve">UNEP, 2025f. Horizon scan of possible linkages between the BBNJ Agreement and biodiversity-related MEAs. United Nations Environment Programme World Conservation Monitoring Centre, Cambridge. Available at </w:t>
      </w:r>
      <w:hyperlink r:id="rId379" w:history="1">
        <w:r w:rsidRPr="00B66112">
          <w:rPr>
            <w:rStyle w:val="Hyperlink"/>
          </w:rPr>
          <w:t>https://www.unep.org/resources/report/horizon-scan-possible-linkages-between-bbnj-agreement-and-biodiversity-related</w:t>
        </w:r>
      </w:hyperlink>
      <w:r w:rsidRPr="00B66112">
        <w:t xml:space="preserve"> </w:t>
      </w:r>
    </w:p>
    <w:p w14:paraId="7ABC422C" w14:textId="77777777" w:rsidR="00416478" w:rsidRPr="00B66112" w:rsidRDefault="00416478" w:rsidP="00416478">
      <w:pPr>
        <w:pStyle w:val="Bibliography"/>
      </w:pPr>
      <w:r w:rsidRPr="00B66112">
        <w:t xml:space="preserve">UNEP and GEF, 2023. GEF-10981: Implementation and institutionalization of National Monitoring and Management Frameworks for Living Modified Organisms and Invasive Alien Species. United Nations Environment Programme/Global Environment Facility. Available at </w:t>
      </w:r>
      <w:hyperlink r:id="rId380" w:history="1">
        <w:r w:rsidRPr="00B66112">
          <w:rPr>
            <w:rStyle w:val="Hyperlink"/>
          </w:rPr>
          <w:t>https://www.unep.org/gef/index.php/projects/implementation-and-institutionalization-national-monitoring-and-management-frameworks</w:t>
        </w:r>
      </w:hyperlink>
      <w:r w:rsidRPr="00B66112">
        <w:t xml:space="preserve">  (accessed 30 June 2026)</w:t>
      </w:r>
    </w:p>
    <w:p w14:paraId="234393D6" w14:textId="77777777" w:rsidR="00416478" w:rsidRPr="00B66112" w:rsidRDefault="00416478" w:rsidP="00416478">
      <w:pPr>
        <w:pStyle w:val="Bibliography"/>
      </w:pPr>
      <w:r w:rsidRPr="00B66112">
        <w:t xml:space="preserve">UNESCO, 2024. WORLD HERITAGE AND THE KUNMING-MONTREAL GLOBAL BIODIVERSITY FRAMEWORK Recommendations from expert meeting. Vilm, Germany. Available at </w:t>
      </w:r>
      <w:hyperlink r:id="rId381" w:history="1">
        <w:r w:rsidRPr="00B66112">
          <w:rPr>
            <w:rStyle w:val="Hyperlink"/>
          </w:rPr>
          <w:t>https://whc.unesco.org/document/219325</w:t>
        </w:r>
      </w:hyperlink>
      <w:r w:rsidRPr="00B66112">
        <w:t xml:space="preserve"> </w:t>
      </w:r>
    </w:p>
    <w:p w14:paraId="728B4A56" w14:textId="77777777" w:rsidR="00416478" w:rsidRPr="00B66112" w:rsidRDefault="00416478" w:rsidP="00416478">
      <w:pPr>
        <w:pStyle w:val="Bibliography"/>
      </w:pPr>
      <w:r w:rsidRPr="00B66112">
        <w:t xml:space="preserve">UNESCO, 2025a. Submission of the UNESCO World Heritage Centre, in response to CBD notification 2025-099. Secretariat of the Convention on Biological Diversity, Montreal. Available at </w:t>
      </w:r>
      <w:hyperlink r:id="rId382" w:history="1">
        <w:r w:rsidRPr="00B66112">
          <w:rPr>
            <w:rStyle w:val="Hyperlink"/>
          </w:rPr>
          <w:t>https://www.cbd.int/notifications/2025-099</w:t>
        </w:r>
      </w:hyperlink>
      <w:r w:rsidRPr="00B66112">
        <w:t xml:space="preserve">  (accessed 24 June 2026)</w:t>
      </w:r>
    </w:p>
    <w:p w14:paraId="64AFBE06" w14:textId="77777777" w:rsidR="00416478" w:rsidRPr="00B66112" w:rsidRDefault="00416478" w:rsidP="00416478">
      <w:pPr>
        <w:pStyle w:val="Bibliography"/>
      </w:pPr>
      <w:r w:rsidRPr="00B66112">
        <w:t xml:space="preserve">UNESCO, 2025b. WHC/25/47.COM/17: Decision 47 COM 7A.14. Rainforests of the Atsinanana (Madagascar). World Heritage Committee. Available at </w:t>
      </w:r>
      <w:hyperlink r:id="rId383" w:history="1">
        <w:r w:rsidRPr="00B66112">
          <w:rPr>
            <w:rStyle w:val="Hyperlink"/>
          </w:rPr>
          <w:t>https://whc.unesco.org/en/decisions/8681</w:t>
        </w:r>
      </w:hyperlink>
      <w:r w:rsidRPr="00B66112">
        <w:t xml:space="preserve">  (accessed 23 June 2026)</w:t>
      </w:r>
    </w:p>
    <w:p w14:paraId="4519E4E4" w14:textId="77777777" w:rsidR="00416478" w:rsidRPr="00B66112" w:rsidRDefault="00416478" w:rsidP="00416478">
      <w:pPr>
        <w:pStyle w:val="Bibliography"/>
      </w:pPr>
      <w:r w:rsidRPr="00B66112">
        <w:t xml:space="preserve">UNESCO, 2025c. Submission of the UNESCO Secretariat on behalf of the Man and the Biosphere Programme, UNESCO Local and Indigenous Knowledge Systems programme, and UNESCO Education for Sustainable Development, in response to CBD notification 2025-099. Secretariat of the Convention on Biological Diversity, Montreal. Available at </w:t>
      </w:r>
      <w:hyperlink r:id="rId384" w:history="1">
        <w:r w:rsidRPr="00B66112">
          <w:rPr>
            <w:rStyle w:val="Hyperlink"/>
          </w:rPr>
          <w:t>https://www.cbd.int/notifications/2025-099</w:t>
        </w:r>
      </w:hyperlink>
      <w:r w:rsidRPr="00B66112">
        <w:t xml:space="preserve">  (accessed 24 June 2026)</w:t>
      </w:r>
    </w:p>
    <w:p w14:paraId="0D6ECA36" w14:textId="77777777" w:rsidR="00416478" w:rsidRPr="00B66112" w:rsidRDefault="00416478" w:rsidP="00416478">
      <w:pPr>
        <w:pStyle w:val="Bibliography"/>
      </w:pPr>
      <w:r w:rsidRPr="00B66112">
        <w:lastRenderedPageBreak/>
        <w:t xml:space="preserve">UNESCO, 2025d. Hangzhou Strategic Action Plan for the UNESCO Man and the Biosphere (MAB) Programme and its World Network of Biosphere Reserves (2026-2035). UNESCO. Available at https://www.biosphere2025.org.cn/ content/content_9084168.html </w:t>
      </w:r>
    </w:p>
    <w:p w14:paraId="6E5022C0" w14:textId="77777777" w:rsidR="00416478" w:rsidRPr="00B66112" w:rsidRDefault="00416478" w:rsidP="00416478">
      <w:pPr>
        <w:pStyle w:val="Bibliography"/>
      </w:pPr>
      <w:r w:rsidRPr="00B66112">
        <w:t xml:space="preserve">UNESCO, 2025e. SC-25/CONF.237/5: International Co-ordinating Council of the Man and the Biosphere (MAB) Programme, 37th Session, Lin’an, Hangzhou, China 26 - 28 September 2025; UNESCO MAB contribution to the Kunming- Montreal Global Biodiversity Framework. UNESCO. Available at </w:t>
      </w:r>
      <w:hyperlink r:id="rId385" w:history="1">
        <w:r w:rsidRPr="00B66112">
          <w:rPr>
            <w:rStyle w:val="Hyperlink"/>
          </w:rPr>
          <w:t>https://www.unesco.org/en/mab</w:t>
        </w:r>
      </w:hyperlink>
      <w:r w:rsidRPr="00B66112">
        <w:t xml:space="preserve"> </w:t>
      </w:r>
    </w:p>
    <w:p w14:paraId="1352153E" w14:textId="77777777" w:rsidR="00416478" w:rsidRPr="00B66112" w:rsidRDefault="00416478" w:rsidP="00416478">
      <w:pPr>
        <w:pStyle w:val="Bibliography"/>
      </w:pPr>
      <w:r w:rsidRPr="00B66112">
        <w:t xml:space="preserve">UNESCO-IOC, 2024. State of the Ocean Report 2024. IOC Technical Series, 190. Intergovernmental Oceanographic Commission of UNESCO, Paris. </w:t>
      </w:r>
      <w:hyperlink r:id="rId386" w:history="1">
        <w:r w:rsidRPr="00B66112">
          <w:rPr>
            <w:rStyle w:val="Hyperlink"/>
          </w:rPr>
          <w:t>https://doi.org/10.25607/4WBG-D349</w:t>
        </w:r>
      </w:hyperlink>
      <w:r w:rsidRPr="00B66112">
        <w:t xml:space="preserve"> </w:t>
      </w:r>
    </w:p>
    <w:p w14:paraId="4F0597CE" w14:textId="77777777" w:rsidR="00416478" w:rsidRPr="00B66112" w:rsidRDefault="00416478" w:rsidP="00416478">
      <w:pPr>
        <w:pStyle w:val="Bibliography"/>
      </w:pPr>
      <w:r w:rsidRPr="00B66112">
        <w:t xml:space="preserve">UNESCO-IOC, European Commission, 2022. Updated Joint Roadmap to accelerate Marine/Maritime Spatial Planning processes worldwide –MSProadmap (2022–2027), IOC Technical Series. United Nations Educational, Scientific and Cultural Organization, Paris. Available at </w:t>
      </w:r>
      <w:hyperlink r:id="rId387" w:history="1">
        <w:r w:rsidRPr="00B66112">
          <w:rPr>
            <w:rStyle w:val="Hyperlink"/>
          </w:rPr>
          <w:t>https://unesdoc.unesco.org/ark:/48223/pf0000385718</w:t>
        </w:r>
      </w:hyperlink>
      <w:r w:rsidRPr="00B66112">
        <w:t xml:space="preserve">  (accessed 4 August 2026)</w:t>
      </w:r>
    </w:p>
    <w:p w14:paraId="249DA117" w14:textId="77777777" w:rsidR="00416478" w:rsidRPr="00B66112" w:rsidRDefault="00416478" w:rsidP="00416478">
      <w:pPr>
        <w:pStyle w:val="Bibliography"/>
      </w:pPr>
      <w:r w:rsidRPr="00B66112">
        <w:t>UNESCO-IOC, European Commission, 2025. MSPglobal international guide on marine/maritime spatial planning, volume 2</w:t>
      </w:r>
      <w:r w:rsidRPr="00B66112">
        <w:rPr>
          <w:rFonts w:ascii="Arial" w:hAnsi="Arial" w:cs="Arial"/>
        </w:rPr>
        <w:t> </w:t>
      </w:r>
      <w:r w:rsidRPr="00B66112">
        <w:t xml:space="preserve">: Biodiversity Inclusive Principle, IOC Manuals and Guides. United Nations Educational, Scientific and Cultural Organization, Paris. Available at </w:t>
      </w:r>
      <w:hyperlink r:id="rId388" w:history="1">
        <w:r w:rsidRPr="00B66112">
          <w:rPr>
            <w:rStyle w:val="Hyperlink"/>
          </w:rPr>
          <w:t>https://unesdoc.unesco.org/ark:/48223/pf0000395354</w:t>
        </w:r>
      </w:hyperlink>
      <w:r w:rsidRPr="00B66112">
        <w:t xml:space="preserve">  (accessed 4 August 2026)</w:t>
      </w:r>
    </w:p>
    <w:p w14:paraId="4E39AE5F" w14:textId="77777777" w:rsidR="00416478" w:rsidRPr="00B66112" w:rsidRDefault="00416478" w:rsidP="00416478">
      <w:pPr>
        <w:pStyle w:val="Bibliography"/>
      </w:pPr>
      <w:r w:rsidRPr="00B66112">
        <w:t xml:space="preserve">UNFCCC, 2024a. Yearbook of Global Climate Action 2024: Marrakech Partnership for Global Climate Action. Secretariat of the United Nations Framework Convention on Climate Change, Bonn. Available at </w:t>
      </w:r>
      <w:hyperlink r:id="rId389" w:history="1">
        <w:r w:rsidRPr="00B66112">
          <w:rPr>
            <w:rStyle w:val="Hyperlink"/>
          </w:rPr>
          <w:t>https://unfccc.int/documents/642847</w:t>
        </w:r>
      </w:hyperlink>
      <w:r w:rsidRPr="00B66112">
        <w:t xml:space="preserve">  (accessed 12 June 2026)</w:t>
      </w:r>
    </w:p>
    <w:p w14:paraId="15E34323" w14:textId="77777777" w:rsidR="00416478" w:rsidRPr="00B66112" w:rsidRDefault="00416478" w:rsidP="00416478">
      <w:pPr>
        <w:pStyle w:val="Bibliography"/>
      </w:pPr>
      <w:r w:rsidRPr="00B66112">
        <w:t xml:space="preserve">UNFCCC, 2024b. Decision 2/CMA.5: Global Goal on Adaptation. Secretariat of the United Nations Framework Convention on Climate Change, United Arab Emirates. Available at </w:t>
      </w:r>
      <w:hyperlink r:id="rId390" w:history="1">
        <w:r w:rsidRPr="00B66112">
          <w:rPr>
            <w:rStyle w:val="Hyperlink"/>
          </w:rPr>
          <w:t>https://unfccc.int/sites/default/files/resource/cma2023_16a01E.pdf</w:t>
        </w:r>
      </w:hyperlink>
      <w:r w:rsidRPr="00B66112">
        <w:t xml:space="preserve">  (accessed 27 July 2026)</w:t>
      </w:r>
    </w:p>
    <w:p w14:paraId="4A935A46" w14:textId="77777777" w:rsidR="00416478" w:rsidRPr="00B66112" w:rsidRDefault="00416478" w:rsidP="00416478">
      <w:pPr>
        <w:pStyle w:val="Bibliography"/>
      </w:pPr>
      <w:r w:rsidRPr="00B66112">
        <w:t xml:space="preserve">UNFCCC, 2025. FCCC/PA/CMA/2025/8: Nationally determined contributions under the Paris Agreement. Synthesis report by the secretariat. Secretariat of the United Nations Framework Convention on Climate Change, Bonn. Available at </w:t>
      </w:r>
      <w:hyperlink r:id="rId391" w:history="1">
        <w:r w:rsidRPr="00B66112">
          <w:rPr>
            <w:rStyle w:val="Hyperlink"/>
          </w:rPr>
          <w:t>https://unfccc.int/documents/650664</w:t>
        </w:r>
      </w:hyperlink>
      <w:r w:rsidRPr="00B66112">
        <w:t xml:space="preserve">  (accessed 11 August 2026)</w:t>
      </w:r>
    </w:p>
    <w:p w14:paraId="11FB10FD" w14:textId="77777777" w:rsidR="00416478" w:rsidRPr="00B66112" w:rsidRDefault="00416478" w:rsidP="00416478">
      <w:pPr>
        <w:pStyle w:val="Bibliography"/>
      </w:pPr>
      <w:r w:rsidRPr="00B66112">
        <w:t xml:space="preserve">United Nations, 2015. A/RES/70/1: Transforming Our World: The 2030 Agenda for Sustainable Development. United Nations, New York. Available at </w:t>
      </w:r>
      <w:hyperlink r:id="rId392" w:history="1">
        <w:r w:rsidRPr="00B66112">
          <w:rPr>
            <w:rStyle w:val="Hyperlink"/>
          </w:rPr>
          <w:t>https://digitallibrary.un.org/record/3923923</w:t>
        </w:r>
      </w:hyperlink>
      <w:r w:rsidRPr="00B66112">
        <w:t xml:space="preserve">  (accessed 22 May 2026)</w:t>
      </w:r>
    </w:p>
    <w:p w14:paraId="67C7806A" w14:textId="77777777" w:rsidR="00416478" w:rsidRPr="00B66112" w:rsidRDefault="00416478" w:rsidP="00416478">
      <w:pPr>
        <w:pStyle w:val="Bibliography"/>
      </w:pPr>
      <w:r w:rsidRPr="00B66112">
        <w:t xml:space="preserve">United Nations General Assembly, 2023a. A/RES/78/155: </w:t>
      </w:r>
      <w:r>
        <w:t>Implementation of the Convention on Biological Diversity and its contribution to</w:t>
      </w:r>
      <w:r w:rsidRPr="00B66112">
        <w:t xml:space="preserve"> sustainable development. Resolution 78/155. United Nations. Available at </w:t>
      </w:r>
      <w:hyperlink r:id="rId393" w:history="1">
        <w:r w:rsidRPr="00B66112">
          <w:rPr>
            <w:rStyle w:val="Hyperlink"/>
          </w:rPr>
          <w:t>https://docs.un.org/en/a/res/78/155</w:t>
        </w:r>
      </w:hyperlink>
      <w:r w:rsidRPr="00B66112">
        <w:t xml:space="preserve">  (accessed 4 May 2026)</w:t>
      </w:r>
    </w:p>
    <w:p w14:paraId="6B965FC9" w14:textId="77777777" w:rsidR="00416478" w:rsidRPr="00B66112" w:rsidRDefault="00416478" w:rsidP="00416478">
      <w:pPr>
        <w:pStyle w:val="Bibliography"/>
      </w:pPr>
      <w:r w:rsidRPr="00B66112">
        <w:t xml:space="preserve">United Nations General Assembly, 2023b. A/RES/77/289: Political declaration of the high-level meeting on the midterm review of the Sendai Framework for Disaster </w:t>
      </w:r>
      <w:r w:rsidRPr="00B66112">
        <w:lastRenderedPageBreak/>
        <w:t xml:space="preserve">Risk Reduction 2015–2030. UNGA. Available at </w:t>
      </w:r>
      <w:r w:rsidRPr="00627091">
        <w:t>https://docs.un.org/en/A/RES/77/289</w:t>
      </w:r>
      <w:r w:rsidRPr="00627091" w:rsidDel="00627091">
        <w:t xml:space="preserve"> </w:t>
      </w:r>
      <w:r w:rsidRPr="00B66112">
        <w:t xml:space="preserve">  (accessed 15 July 2026)</w:t>
      </w:r>
    </w:p>
    <w:p w14:paraId="02E596D6" w14:textId="77777777" w:rsidR="00416478" w:rsidRPr="00B66112" w:rsidRDefault="00416478" w:rsidP="00416478">
      <w:pPr>
        <w:pStyle w:val="Bibliography"/>
      </w:pPr>
      <w:r w:rsidRPr="00B66112">
        <w:t xml:space="preserve">Verburg, P.H., 2022. The Contribution of Integrated Land Use Planning and Integrated Landscape Management to Implementing Land Degradation Neutrality: Entry Points and Support Tools. UNCCD, Bonn. Available at </w:t>
      </w:r>
      <w:hyperlink r:id="rId394" w:history="1">
        <w:r w:rsidRPr="00B66112">
          <w:rPr>
            <w:rStyle w:val="Hyperlink"/>
          </w:rPr>
          <w:t>https://www.unccd.int/resources/reports/contribution-integrated-land-use-planning-and-integrated-landscape-management</w:t>
        </w:r>
      </w:hyperlink>
      <w:r w:rsidRPr="00B66112">
        <w:t xml:space="preserve"> </w:t>
      </w:r>
    </w:p>
    <w:p w14:paraId="3CD84A1D" w14:textId="77777777" w:rsidR="00416478" w:rsidRPr="00B66112" w:rsidRDefault="00416478" w:rsidP="00416478">
      <w:pPr>
        <w:pStyle w:val="Bibliography"/>
      </w:pPr>
      <w:r w:rsidRPr="00B66112">
        <w:t xml:space="preserve">Wilkinson, M.D. and others, 2016. The FAIR Guiding Principles for scientific data management and stewardship. Sci. Data 3, 160018. </w:t>
      </w:r>
      <w:hyperlink r:id="rId395" w:history="1">
        <w:r w:rsidRPr="00B66112">
          <w:rPr>
            <w:rStyle w:val="Hyperlink"/>
          </w:rPr>
          <w:t>https://doi.org/10.1038/sdata.2016.18</w:t>
        </w:r>
      </w:hyperlink>
      <w:r w:rsidRPr="00B66112">
        <w:t xml:space="preserve"> </w:t>
      </w:r>
    </w:p>
    <w:p w14:paraId="50A0011F" w14:textId="77777777" w:rsidR="00416478" w:rsidRPr="00B66112" w:rsidRDefault="00416478" w:rsidP="00416478">
      <w:pPr>
        <w:pStyle w:val="Bibliography"/>
      </w:pPr>
      <w:r w:rsidRPr="00B66112">
        <w:t xml:space="preserve">WIPO, 2024. Document GRATK/DC/7.: WIPO Treaty on Intellectual Property, Genetic Resources and Associated Traditional Knowledge. World Intellectual Property Organization, Geneva. Available at </w:t>
      </w:r>
      <w:hyperlink r:id="rId396" w:history="1">
        <w:r w:rsidRPr="00B66112">
          <w:rPr>
            <w:rStyle w:val="Hyperlink"/>
          </w:rPr>
          <w:t>https://www.wipo.int/edocs/mdocs/tk/en/gratk_dc/gratk_dc_7.pdf</w:t>
        </w:r>
      </w:hyperlink>
      <w:r w:rsidRPr="00B66112">
        <w:t xml:space="preserve">  (accessed 25 July 2026)</w:t>
      </w:r>
    </w:p>
    <w:p w14:paraId="2557D0CA" w14:textId="77777777" w:rsidR="00416478" w:rsidRPr="00B66112" w:rsidRDefault="00416478" w:rsidP="00416478">
      <w:pPr>
        <w:pStyle w:val="Bibliography"/>
      </w:pPr>
      <w:r w:rsidRPr="00B66112">
        <w:t xml:space="preserve">World Heritage Committee, 2023. Decision 45 COM 7.2: State of conservation of World Heritage properties. UNESCO, Paris. Available at </w:t>
      </w:r>
      <w:hyperlink r:id="rId397" w:history="1">
        <w:r w:rsidRPr="00B66112">
          <w:rPr>
            <w:rStyle w:val="Hyperlink"/>
          </w:rPr>
          <w:t>https://whc.unesco.org/en/decisions/8082/</w:t>
        </w:r>
      </w:hyperlink>
      <w:r w:rsidRPr="00B66112">
        <w:t xml:space="preserve"> </w:t>
      </w:r>
    </w:p>
    <w:p w14:paraId="34F196A5" w14:textId="77777777" w:rsidR="00416478" w:rsidRPr="00B66112" w:rsidRDefault="00416478" w:rsidP="00416478">
      <w:pPr>
        <w:pStyle w:val="Bibliography"/>
      </w:pPr>
      <w:r w:rsidRPr="00B66112">
        <w:t xml:space="preserve">World Heritage Committee, 2025. Decision 47 COM 5D: Progress report on the World Heritage Convention and sustainable development. UNESCO, Paris. Available at https://whc.unesco.org/en/decisions/8658/ (accessed 21 May 2026) </w:t>
      </w:r>
    </w:p>
    <w:p w14:paraId="332D19CD" w14:textId="77777777" w:rsidR="00416478" w:rsidRPr="00B66112" w:rsidRDefault="00416478" w:rsidP="00416478">
      <w:pPr>
        <w:pStyle w:val="Bibliography"/>
      </w:pPr>
      <w:r w:rsidRPr="00B66112">
        <w:t xml:space="preserve">WTO, 2022. WT/MIN(22)/33-WT/L/1144: Agreement on Fisheries Subsidies. World Trade Organization, Geneva. Available at </w:t>
      </w:r>
      <w:hyperlink r:id="rId398" w:history="1">
        <w:r w:rsidRPr="00B66112">
          <w:rPr>
            <w:rStyle w:val="Hyperlink"/>
          </w:rPr>
          <w:t>https://docs.wto.org/dol2fe/Pages/SS/directdoc.aspx?filename=q:/WT/MIN22/33.pdf</w:t>
        </w:r>
      </w:hyperlink>
      <w:r w:rsidRPr="00B66112">
        <w:t xml:space="preserve">  (accessed 28 April 2026)</w:t>
      </w:r>
    </w:p>
    <w:p w14:paraId="6443897D" w14:textId="77777777" w:rsidR="00416478" w:rsidRPr="003802FD" w:rsidRDefault="00416478" w:rsidP="00416478">
      <w:pPr>
        <w:pStyle w:val="Bibliography"/>
      </w:pPr>
      <w:r w:rsidRPr="00B66112">
        <w:t xml:space="preserve">Zhang, J. and others, 2026. Shipping and water diversion pathways expand the global area at risk from invasive freshwater bivalves. Commun. Earth Environ. 7, 224. </w:t>
      </w:r>
      <w:hyperlink r:id="rId399" w:history="1">
        <w:r w:rsidRPr="00B66112">
          <w:rPr>
            <w:rStyle w:val="Hyperlink"/>
          </w:rPr>
          <w:t>https://doi.org/10.1038/s43247-026-03256-x</w:t>
        </w:r>
      </w:hyperlink>
      <w:r>
        <w:t xml:space="preserve"> </w:t>
      </w:r>
    </w:p>
    <w:p w14:paraId="0DFE6D36" w14:textId="77777777" w:rsidR="00416478" w:rsidRPr="00DB1157" w:rsidRDefault="00416478" w:rsidP="00416478">
      <w:pPr>
        <w:pStyle w:val="Bibliography"/>
        <w:rPr>
          <w:lang w:val="en-CA"/>
        </w:rPr>
      </w:pPr>
    </w:p>
    <w:p w14:paraId="723F8550" w14:textId="77777777" w:rsidR="00C57CCA" w:rsidRPr="00324126" w:rsidRDefault="00C57CCA" w:rsidP="00324126">
      <w:pPr>
        <w:pStyle w:val="Bibliography"/>
        <w:tabs>
          <w:tab w:val="clear" w:pos="380"/>
        </w:tabs>
        <w:rPr>
          <w:rFonts w:ascii="Times New Roman" w:hAnsi="Times New Roman" w:cs="Times New Roman"/>
          <w:lang w:val="en-CA"/>
        </w:rPr>
      </w:pPr>
    </w:p>
    <w:p w14:paraId="414EC5D7" w14:textId="77777777" w:rsidR="00EA1AE9" w:rsidRPr="00C529F7" w:rsidRDefault="00EA1AE9">
      <w:pPr>
        <w:rPr>
          <w:rFonts w:ascii="Times New Roman" w:hAnsi="Times New Roman" w:cs="Times New Roman"/>
          <w:lang w:eastAsia="zh-CN"/>
        </w:rPr>
      </w:pPr>
    </w:p>
    <w:sectPr w:rsidR="00EA1AE9" w:rsidRPr="00C529F7" w:rsidSect="0072106D">
      <w:headerReference w:type="even" r:id="rId400"/>
      <w:headerReference w:type="default" r:id="rId401"/>
      <w:footerReference w:type="even" r:id="rId402"/>
      <w:footerReference w:type="default" r:id="rId40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362EA" w14:textId="77777777" w:rsidR="00944AA8" w:rsidRDefault="00944AA8" w:rsidP="00F473DB">
      <w:pPr>
        <w:spacing w:after="0" w:line="240" w:lineRule="auto"/>
      </w:pPr>
      <w:r>
        <w:separator/>
      </w:r>
    </w:p>
  </w:endnote>
  <w:endnote w:type="continuationSeparator" w:id="0">
    <w:p w14:paraId="7ED992EC" w14:textId="77777777" w:rsidR="00944AA8" w:rsidRDefault="00944AA8" w:rsidP="00F47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KaiTi">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ngXian">
    <w:panose1 w:val="02010600030101010101"/>
    <w:charset w:val="86"/>
    <w:family w:val="auto"/>
    <w:pitch w:val="variable"/>
    <w:sig w:usb0="A00002BF" w:usb1="38CF7CFA" w:usb2="00000016" w:usb3="00000000" w:csb0="0004000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E4506" w14:textId="77777777" w:rsidR="000707D8" w:rsidRPr="00F359AE" w:rsidRDefault="000707D8" w:rsidP="000707D8">
    <w:pPr>
      <w:pStyle w:val="Footer"/>
      <w:rPr>
        <w:rFonts w:ascii="Times New Roman" w:hAnsi="Times New Roman" w:cs="Times New Roman"/>
        <w:sz w:val="20"/>
        <w:szCs w:val="20"/>
      </w:rPr>
    </w:pPr>
    <w:r w:rsidRPr="00F359AE">
      <w:rPr>
        <w:rFonts w:ascii="Times New Roman" w:hAnsi="Times New Roman" w:cs="Times New Roman"/>
        <w:sz w:val="20"/>
        <w:szCs w:val="20"/>
      </w:rPr>
      <w:fldChar w:fldCharType="begin"/>
    </w:r>
    <w:r w:rsidRPr="00F359AE">
      <w:rPr>
        <w:rFonts w:ascii="Times New Roman" w:hAnsi="Times New Roman" w:cs="Times New Roman"/>
        <w:sz w:val="20"/>
        <w:szCs w:val="20"/>
      </w:rPr>
      <w:instrText xml:space="preserve"> PAGE </w:instrText>
    </w:r>
    <w:r w:rsidRPr="00F359AE">
      <w:rPr>
        <w:rFonts w:ascii="Times New Roman" w:hAnsi="Times New Roman" w:cs="Times New Roman"/>
        <w:sz w:val="20"/>
        <w:szCs w:val="20"/>
      </w:rPr>
      <w:fldChar w:fldCharType="separate"/>
    </w:r>
    <w:r>
      <w:rPr>
        <w:rFonts w:ascii="Times New Roman" w:hAnsi="Times New Roman" w:cs="Times New Roman"/>
        <w:sz w:val="20"/>
        <w:szCs w:val="20"/>
      </w:rPr>
      <w:t>4</w:t>
    </w:r>
    <w:r w:rsidRPr="00F359AE">
      <w:rPr>
        <w:rFonts w:ascii="Times New Roman" w:hAnsi="Times New Roman" w:cs="Times New Roman"/>
        <w:sz w:val="20"/>
        <w:szCs w:val="20"/>
      </w:rPr>
      <w:fldChar w:fldCharType="end"/>
    </w:r>
    <w:r w:rsidRPr="00F359AE">
      <w:rPr>
        <w:rFonts w:ascii="Times New Roman" w:hAnsi="Times New Roman" w:cs="Times New Roman"/>
        <w:sz w:val="20"/>
        <w:szCs w:val="20"/>
      </w:rPr>
      <w:t>/</w:t>
    </w:r>
    <w:r w:rsidRPr="00F359AE">
      <w:rPr>
        <w:rFonts w:ascii="Times New Roman" w:hAnsi="Times New Roman" w:cs="Times New Roman"/>
        <w:sz w:val="20"/>
        <w:szCs w:val="20"/>
      </w:rPr>
      <w:fldChar w:fldCharType="begin"/>
    </w:r>
    <w:r w:rsidRPr="00F359AE">
      <w:rPr>
        <w:rFonts w:ascii="Times New Roman" w:hAnsi="Times New Roman" w:cs="Times New Roman"/>
        <w:sz w:val="20"/>
        <w:szCs w:val="20"/>
      </w:rPr>
      <w:instrText>NUMPAGES \* MERGEFORMAT</w:instrText>
    </w:r>
    <w:r w:rsidRPr="00F359AE">
      <w:rPr>
        <w:rFonts w:ascii="Times New Roman" w:hAnsi="Times New Roman" w:cs="Times New Roman"/>
        <w:sz w:val="20"/>
        <w:szCs w:val="20"/>
      </w:rPr>
      <w:fldChar w:fldCharType="separate"/>
    </w:r>
    <w:r>
      <w:rPr>
        <w:rFonts w:ascii="Times New Roman" w:hAnsi="Times New Roman" w:cs="Times New Roman"/>
        <w:sz w:val="20"/>
        <w:szCs w:val="20"/>
      </w:rPr>
      <w:t>462</w:t>
    </w:r>
    <w:r w:rsidRPr="00F359AE">
      <w:rPr>
        <w:rFonts w:ascii="Times New Roman" w:hAnsi="Times New Roman" w:cs="Times New Roman"/>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DCEE0" w14:textId="77777777" w:rsidR="00E241EB" w:rsidRPr="003D65C3" w:rsidRDefault="006D38A1" w:rsidP="003D65C3">
    <w:pPr>
      <w:pStyle w:val="Footer"/>
      <w:jc w:val="right"/>
      <w:rPr>
        <w:rFonts w:ascii="Times New Roman" w:hAnsi="Times New Roman" w:cs="Times New Roman"/>
        <w:sz w:val="20"/>
        <w:szCs w:val="20"/>
      </w:rPr>
    </w:pPr>
    <w:r w:rsidRPr="003D65C3">
      <w:rPr>
        <w:rFonts w:ascii="Times New Roman" w:hAnsi="Times New Roman" w:cs="Times New Roman"/>
        <w:sz w:val="20"/>
        <w:szCs w:val="20"/>
      </w:rPr>
      <w:fldChar w:fldCharType="begin"/>
    </w:r>
    <w:r w:rsidRPr="003D65C3">
      <w:rPr>
        <w:rFonts w:ascii="Times New Roman" w:hAnsi="Times New Roman" w:cs="Times New Roman"/>
        <w:sz w:val="20"/>
        <w:szCs w:val="20"/>
      </w:rPr>
      <w:instrText xml:space="preserve"> PAGE </w:instrText>
    </w:r>
    <w:r w:rsidRPr="003D65C3">
      <w:rPr>
        <w:rFonts w:ascii="Times New Roman" w:hAnsi="Times New Roman" w:cs="Times New Roman"/>
        <w:sz w:val="20"/>
        <w:szCs w:val="20"/>
      </w:rPr>
      <w:fldChar w:fldCharType="separate"/>
    </w:r>
    <w:r w:rsidRPr="003D65C3">
      <w:rPr>
        <w:rFonts w:ascii="Times New Roman" w:hAnsi="Times New Roman" w:cs="Times New Roman"/>
        <w:sz w:val="20"/>
        <w:szCs w:val="20"/>
      </w:rPr>
      <w:t>2</w:t>
    </w:r>
    <w:r w:rsidRPr="003D65C3">
      <w:rPr>
        <w:rFonts w:ascii="Times New Roman" w:hAnsi="Times New Roman" w:cs="Times New Roman"/>
        <w:sz w:val="20"/>
        <w:szCs w:val="20"/>
      </w:rPr>
      <w:fldChar w:fldCharType="end"/>
    </w:r>
    <w:r w:rsidRPr="003D65C3">
      <w:rPr>
        <w:rFonts w:ascii="Times New Roman" w:hAnsi="Times New Roman" w:cs="Times New Roman"/>
        <w:sz w:val="20"/>
        <w:szCs w:val="20"/>
      </w:rPr>
      <w:t>/</w:t>
    </w:r>
    <w:r w:rsidRPr="003D65C3">
      <w:rPr>
        <w:rFonts w:ascii="Times New Roman" w:hAnsi="Times New Roman" w:cs="Times New Roman"/>
        <w:sz w:val="20"/>
        <w:szCs w:val="20"/>
      </w:rPr>
      <w:fldChar w:fldCharType="begin"/>
    </w:r>
    <w:r w:rsidRPr="003D65C3">
      <w:rPr>
        <w:rFonts w:ascii="Times New Roman" w:hAnsi="Times New Roman" w:cs="Times New Roman"/>
        <w:sz w:val="20"/>
        <w:szCs w:val="20"/>
      </w:rPr>
      <w:instrText>NUMPAGES \* MERGEFORMAT</w:instrText>
    </w:r>
    <w:r w:rsidRPr="003D65C3">
      <w:rPr>
        <w:rFonts w:ascii="Times New Roman" w:hAnsi="Times New Roman" w:cs="Times New Roman"/>
        <w:sz w:val="20"/>
        <w:szCs w:val="20"/>
      </w:rPr>
      <w:fldChar w:fldCharType="separate"/>
    </w:r>
    <w:r w:rsidRPr="003D65C3">
      <w:rPr>
        <w:rFonts w:ascii="Times New Roman" w:hAnsi="Times New Roman" w:cs="Times New Roman"/>
        <w:sz w:val="20"/>
        <w:szCs w:val="20"/>
      </w:rPr>
      <w:t>325</w:t>
    </w:r>
    <w:r w:rsidRPr="003D65C3">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F578F" w14:textId="77777777" w:rsidR="00944AA8" w:rsidRDefault="00944AA8" w:rsidP="00F473DB">
      <w:pPr>
        <w:spacing w:after="0" w:line="240" w:lineRule="auto"/>
      </w:pPr>
      <w:r>
        <w:separator/>
      </w:r>
    </w:p>
  </w:footnote>
  <w:footnote w:type="continuationSeparator" w:id="0">
    <w:p w14:paraId="0EC996AD" w14:textId="77777777" w:rsidR="00944AA8" w:rsidRDefault="00944AA8" w:rsidP="00F473DB">
      <w:pPr>
        <w:spacing w:after="0" w:line="240" w:lineRule="auto"/>
      </w:pPr>
      <w:r>
        <w:continuationSeparator/>
      </w:r>
    </w:p>
  </w:footnote>
  <w:footnote w:id="1">
    <w:p w14:paraId="5135EFD3" w14:textId="77777777" w:rsidR="0072106D" w:rsidRPr="00DF0026" w:rsidRDefault="0072106D" w:rsidP="0072106D">
      <w:pPr>
        <w:pStyle w:val="FootnoteText"/>
      </w:pPr>
      <w:r w:rsidRPr="00DF0026">
        <w:rPr>
          <w:lang w:val="en-US"/>
        </w:rPr>
        <w:t xml:space="preserve">* </w:t>
      </w:r>
      <w:hyperlink r:id="rId1" w:history="1">
        <w:r w:rsidRPr="00DF0026">
          <w:rPr>
            <w:rStyle w:val="Hyperlink"/>
            <w:lang w:val="en-US"/>
          </w:rPr>
          <w:t>CBD/COP/17/1/Rev.1</w:t>
        </w:r>
      </w:hyperlink>
      <w:r w:rsidRPr="00DF0026">
        <w:rPr>
          <w:lang w:val="zh-CN"/>
        </w:rPr>
        <w:t>。</w:t>
      </w:r>
      <w:hyperlink r:id="rId2" w:history="1"/>
    </w:p>
  </w:footnote>
  <w:footnote w:id="2">
    <w:p w14:paraId="5B4FAD69" w14:textId="7BA169C2" w:rsidR="00103442" w:rsidRPr="00C14F39" w:rsidRDefault="00103442" w:rsidP="00103442">
      <w:pPr>
        <w:pStyle w:val="FootnoteText"/>
      </w:pPr>
      <w:r>
        <w:rPr>
          <w:rStyle w:val="FootnoteReference"/>
        </w:rPr>
        <w:footnoteRef/>
      </w:r>
      <w:r w:rsidRPr="00C80151">
        <w:t>在本</w:t>
      </w:r>
      <w:r w:rsidRPr="00C80151">
        <w:rPr>
          <w:rFonts w:ascii="SimSun" w:eastAsia="SimSun" w:hAnsi="SimSun" w:cs="SimSun" w:hint="eastAsia"/>
        </w:rPr>
        <w:t>报</w:t>
      </w:r>
      <w:r w:rsidRPr="00C80151">
        <w:rPr>
          <w:rFonts w:ascii="Yu Mincho" w:eastAsia="Yu Mincho" w:hAnsi="Yu Mincho" w:cs="Yu Mincho" w:hint="eastAsia"/>
        </w:rPr>
        <w:t>告的余</w:t>
      </w:r>
      <w:r w:rsidR="00D0604D">
        <w:rPr>
          <w:rFonts w:ascii="DengXian" w:eastAsia="DengXian" w:hAnsi="DengXian" w:cs="Yu Mincho" w:hint="eastAsia"/>
          <w:lang w:eastAsia="zh-CN"/>
        </w:rPr>
        <w:t>下</w:t>
      </w:r>
      <w:r w:rsidRPr="00C80151">
        <w:rPr>
          <w:rFonts w:ascii="Yu Mincho" w:eastAsia="Yu Mincho" w:hAnsi="Yu Mincho" w:cs="Yu Mincho" w:hint="eastAsia"/>
        </w:rPr>
        <w:t>部分</w:t>
      </w:r>
      <w:r w:rsidRPr="00C80151">
        <w:t>,</w:t>
      </w:r>
      <w:r w:rsidRPr="00C80151">
        <w:t>《生物多</w:t>
      </w:r>
      <w:r w:rsidRPr="00C80151">
        <w:rPr>
          <w:rFonts w:ascii="SimSun" w:eastAsia="SimSun" w:hAnsi="SimSun" w:cs="SimSun" w:hint="eastAsia"/>
        </w:rPr>
        <w:t>样</w:t>
      </w:r>
      <w:r w:rsidRPr="00C80151">
        <w:rPr>
          <w:rFonts w:ascii="Yu Mincho" w:eastAsia="Yu Mincho" w:hAnsi="Yu Mincho" w:cs="Yu Mincho" w:hint="eastAsia"/>
        </w:rPr>
        <w:t>性公</w:t>
      </w:r>
      <w:r w:rsidRPr="00C80151">
        <w:rPr>
          <w:rFonts w:ascii="SimSun" w:eastAsia="SimSun" w:hAnsi="SimSun" w:cs="SimSun" w:hint="eastAsia"/>
        </w:rPr>
        <w:t>约</w:t>
      </w:r>
      <w:r w:rsidRPr="00C80151">
        <w:rPr>
          <w:rFonts w:ascii="Yu Mincho" w:eastAsia="Yu Mincho" w:hAnsi="Yu Mincho" w:cs="Yu Mincho" w:hint="eastAsia"/>
        </w:rPr>
        <w:t>》被称</w:t>
      </w:r>
      <w:r w:rsidRPr="00C80151">
        <w:rPr>
          <w:rFonts w:ascii="SimSun" w:eastAsia="SimSun" w:hAnsi="SimSun" w:cs="SimSun" w:hint="eastAsia"/>
        </w:rPr>
        <w:t>为</w:t>
      </w:r>
      <w:r w:rsidRPr="00C80151">
        <w:t>“</w:t>
      </w:r>
      <w:r w:rsidRPr="00C80151">
        <w:t>公</w:t>
      </w:r>
      <w:r w:rsidRPr="00C80151">
        <w:rPr>
          <w:rFonts w:ascii="SimSun" w:eastAsia="SimSun" w:hAnsi="SimSun" w:cs="SimSun" w:hint="eastAsia"/>
        </w:rPr>
        <w:t>约</w:t>
      </w:r>
      <w:r w:rsidRPr="00C80151">
        <w:t>”,</w:t>
      </w:r>
      <w:r>
        <w:rPr>
          <w:rFonts w:ascii="DengXian" w:eastAsia="DengXian" w:hAnsi="DengXian" w:hint="eastAsia"/>
          <w:lang w:eastAsia="zh-CN"/>
        </w:rPr>
        <w:t>《</w:t>
      </w:r>
      <w:r w:rsidRPr="00C80151">
        <w:t>昆明</w:t>
      </w:r>
      <w:r w:rsidRPr="00C80151">
        <w:t>-</w:t>
      </w:r>
      <w:r w:rsidRPr="00C80151">
        <w:t>蒙特利尔全球生物多</w:t>
      </w:r>
      <w:r w:rsidRPr="00C80151">
        <w:rPr>
          <w:rFonts w:ascii="SimSun" w:eastAsia="SimSun" w:hAnsi="SimSun" w:cs="SimSun" w:hint="eastAsia"/>
        </w:rPr>
        <w:t>样</w:t>
      </w:r>
      <w:r w:rsidRPr="00C80151">
        <w:rPr>
          <w:rFonts w:ascii="Yu Mincho" w:eastAsia="Yu Mincho" w:hAnsi="Yu Mincho" w:cs="Yu Mincho" w:hint="eastAsia"/>
        </w:rPr>
        <w:t>性框架</w:t>
      </w:r>
      <w:r>
        <w:rPr>
          <w:rFonts w:ascii="DengXian" w:eastAsia="DengXian" w:hAnsi="DengXian" w:cs="Yu Mincho" w:hint="eastAsia"/>
          <w:lang w:eastAsia="zh-CN"/>
        </w:rPr>
        <w:t>》</w:t>
      </w:r>
      <w:r w:rsidRPr="00C80151">
        <w:rPr>
          <w:rFonts w:ascii="Yu Mincho" w:eastAsia="Yu Mincho" w:hAnsi="Yu Mincho" w:cs="Yu Mincho" w:hint="eastAsia"/>
        </w:rPr>
        <w:t>被称</w:t>
      </w:r>
      <w:r w:rsidRPr="00C80151">
        <w:rPr>
          <w:rFonts w:ascii="SimSun" w:eastAsia="SimSun" w:hAnsi="SimSun" w:cs="SimSun" w:hint="eastAsia"/>
        </w:rPr>
        <w:t>为</w:t>
      </w:r>
      <w:r w:rsidRPr="00C80151">
        <w:t>“</w:t>
      </w:r>
      <w:r>
        <w:rPr>
          <w:rFonts w:ascii="DengXian" w:eastAsia="DengXian" w:hAnsi="DengXian" w:hint="eastAsia"/>
          <w:lang w:eastAsia="zh-CN"/>
        </w:rPr>
        <w:t>昆蒙</w:t>
      </w:r>
      <w:r w:rsidRPr="00C80151">
        <w:t>框架</w:t>
      </w:r>
      <w:r w:rsidRPr="00C80151">
        <w:t>”</w:t>
      </w:r>
      <w:r w:rsidR="00D0604D">
        <w:rPr>
          <w:rFonts w:ascii="DengXian" w:eastAsia="DengXian" w:hAnsi="DengXian" w:hint="eastAsia"/>
          <w:lang w:eastAsia="zh-CN"/>
        </w:rPr>
        <w:t>，</w:t>
      </w:r>
      <w:r w:rsidRPr="00C80151">
        <w:t>但</w:t>
      </w:r>
      <w:r w:rsidRPr="00C80151">
        <w:rPr>
          <w:rFonts w:ascii="SimSun" w:eastAsia="SimSun" w:hAnsi="SimSun" w:cs="SimSun" w:hint="eastAsia"/>
        </w:rPr>
        <w:t>为</w:t>
      </w:r>
      <w:r w:rsidRPr="00C80151">
        <w:rPr>
          <w:rFonts w:ascii="Yu Mincho" w:eastAsia="Yu Mincho" w:hAnsi="Yu Mincho" w:cs="Yu Mincho" w:hint="eastAsia"/>
        </w:rPr>
        <w:t>避免与其他公</w:t>
      </w:r>
      <w:r w:rsidRPr="00C80151">
        <w:rPr>
          <w:rFonts w:ascii="SimSun" w:eastAsia="SimSun" w:hAnsi="SimSun" w:cs="SimSun" w:hint="eastAsia"/>
        </w:rPr>
        <w:t>约</w:t>
      </w:r>
      <w:r w:rsidRPr="00C80151">
        <w:rPr>
          <w:rFonts w:ascii="Yu Mincho" w:eastAsia="Yu Mincho" w:hAnsi="Yu Mincho" w:cs="Yu Mincho" w:hint="eastAsia"/>
        </w:rPr>
        <w:t>或框架混淆而使用全称的情况除外</w:t>
      </w:r>
      <w:r w:rsidRPr="00C80151">
        <w:t>。</w:t>
      </w:r>
    </w:p>
  </w:footnote>
  <w:footnote w:id="3">
    <w:p w14:paraId="601B0479" w14:textId="3031AAB1" w:rsidR="00EB79B4" w:rsidRPr="007579DB" w:rsidRDefault="00EB79B4" w:rsidP="00EB79B4">
      <w:pPr>
        <w:pStyle w:val="FootnoteText"/>
      </w:pPr>
      <w:r>
        <w:rPr>
          <w:rStyle w:val="FootnoteReference"/>
        </w:rPr>
        <w:footnoteRef/>
      </w:r>
      <w:r>
        <w:t xml:space="preserve"> </w:t>
      </w:r>
      <w:r w:rsidRPr="00122AA5">
        <w:t>国家</w:t>
      </w:r>
      <w:r w:rsidRPr="00122AA5">
        <w:rPr>
          <w:rFonts w:ascii="SimSun" w:eastAsia="SimSun" w:hAnsi="SimSun" w:cs="SimSun" w:hint="eastAsia"/>
        </w:rPr>
        <w:t>战</w:t>
      </w:r>
      <w:r w:rsidRPr="00122AA5">
        <w:rPr>
          <w:rFonts w:ascii="Yu Mincho" w:eastAsia="Yu Mincho" w:hAnsi="Yu Mincho" w:cs="Yu Mincho" w:hint="eastAsia"/>
        </w:rPr>
        <w:t>略和行</w:t>
      </w:r>
      <w:r w:rsidRPr="00122AA5">
        <w:rPr>
          <w:rFonts w:ascii="SimSun" w:eastAsia="SimSun" w:hAnsi="SimSun" w:cs="SimSun" w:hint="eastAsia"/>
        </w:rPr>
        <w:t>动计</w:t>
      </w:r>
      <w:r w:rsidRPr="00122AA5">
        <w:rPr>
          <w:rFonts w:ascii="Yu Mincho" w:eastAsia="Yu Mincho" w:hAnsi="Yu Mincho" w:cs="Yu Mincho" w:hint="eastAsia"/>
        </w:rPr>
        <w:t>划、国家目</w:t>
      </w:r>
      <w:r w:rsidRPr="00122AA5">
        <w:rPr>
          <w:rFonts w:ascii="SimSun" w:eastAsia="SimSun" w:hAnsi="SimSun" w:cs="SimSun" w:hint="eastAsia"/>
        </w:rPr>
        <w:t>标</w:t>
      </w:r>
      <w:r w:rsidRPr="00122AA5">
        <w:rPr>
          <w:rFonts w:ascii="Yu Mincho" w:eastAsia="Yu Mincho" w:hAnsi="Yu Mincho" w:cs="Yu Mincho" w:hint="eastAsia"/>
        </w:rPr>
        <w:t>和国家</w:t>
      </w:r>
      <w:r w:rsidRPr="00122AA5">
        <w:rPr>
          <w:rFonts w:ascii="SimSun" w:eastAsia="SimSun" w:hAnsi="SimSun" w:cs="SimSun" w:hint="eastAsia"/>
        </w:rPr>
        <w:t>报</w:t>
      </w:r>
      <w:r w:rsidRPr="00122AA5">
        <w:rPr>
          <w:rFonts w:ascii="Yu Mincho" w:eastAsia="Yu Mincho" w:hAnsi="Yu Mincho" w:cs="Yu Mincho" w:hint="eastAsia"/>
        </w:rPr>
        <w:t>告如果</w:t>
      </w:r>
      <w:r w:rsidR="00BD304B">
        <w:rPr>
          <w:rFonts w:ascii="DengXian" w:eastAsia="DengXian" w:hAnsi="DengXian" w:cs="Yu Mincho" w:hint="eastAsia"/>
          <w:lang w:eastAsia="zh-CN"/>
        </w:rPr>
        <w:t>不晚于</w:t>
      </w:r>
      <w:r w:rsidRPr="00122AA5">
        <w:t>2026</w:t>
      </w:r>
      <w:r w:rsidRPr="00122AA5">
        <w:t>年</w:t>
      </w:r>
      <w:r w:rsidRPr="00122AA5">
        <w:t>3</w:t>
      </w:r>
      <w:r w:rsidRPr="00122AA5">
        <w:t>月</w:t>
      </w:r>
      <w:r w:rsidRPr="00122AA5">
        <w:t>7</w:t>
      </w:r>
      <w:r w:rsidRPr="00122AA5">
        <w:t>日提交，即在提交第七次国家</w:t>
      </w:r>
      <w:r w:rsidRPr="00122AA5">
        <w:rPr>
          <w:rFonts w:ascii="SimSun" w:eastAsia="SimSun" w:hAnsi="SimSun" w:cs="SimSun" w:hint="eastAsia"/>
        </w:rPr>
        <w:t>报</w:t>
      </w:r>
      <w:r w:rsidRPr="00122AA5">
        <w:rPr>
          <w:rFonts w:ascii="Yu Mincho" w:eastAsia="Yu Mincho" w:hAnsi="Yu Mincho" w:cs="Yu Mincho" w:hint="eastAsia"/>
        </w:rPr>
        <w:t>告的截止日期</w:t>
      </w:r>
      <w:r w:rsidRPr="00122AA5">
        <w:t>2026</w:t>
      </w:r>
      <w:r w:rsidRPr="00122AA5">
        <w:t>年</w:t>
      </w:r>
      <w:r w:rsidRPr="00122AA5">
        <w:t>2</w:t>
      </w:r>
      <w:r w:rsidRPr="00122AA5">
        <w:t>月</w:t>
      </w:r>
      <w:r w:rsidRPr="00122AA5">
        <w:t>28</w:t>
      </w:r>
      <w:r w:rsidRPr="00122AA5">
        <w:t>日之后一周提交，</w:t>
      </w:r>
      <w:r w:rsidRPr="00122AA5">
        <w:rPr>
          <w:rFonts w:ascii="SimSun" w:eastAsia="SimSun" w:hAnsi="SimSun" w:cs="SimSun" w:hint="eastAsia"/>
        </w:rPr>
        <w:t>则</w:t>
      </w:r>
      <w:r w:rsidRPr="00122AA5">
        <w:rPr>
          <w:rFonts w:ascii="Yu Mincho" w:eastAsia="Yu Mincho" w:hAnsi="Yu Mincho" w:cs="Yu Mincho" w:hint="eastAsia"/>
        </w:rPr>
        <w:t>已被</w:t>
      </w:r>
      <w:r w:rsidRPr="00122AA5">
        <w:rPr>
          <w:rFonts w:ascii="SimSun" w:eastAsia="SimSun" w:hAnsi="SimSun" w:cs="SimSun" w:hint="eastAsia"/>
        </w:rPr>
        <w:t>纳</w:t>
      </w:r>
      <w:r w:rsidRPr="00122AA5">
        <w:rPr>
          <w:rFonts w:ascii="Yu Mincho" w:eastAsia="Yu Mincho" w:hAnsi="Yu Mincho" w:cs="Yu Mincho" w:hint="eastAsia"/>
        </w:rPr>
        <w:t>入全球</w:t>
      </w:r>
      <w:r w:rsidRPr="00122AA5">
        <w:rPr>
          <w:rFonts w:ascii="SimSun" w:eastAsia="SimSun" w:hAnsi="SimSun" w:cs="SimSun" w:hint="eastAsia"/>
        </w:rPr>
        <w:t>报</w:t>
      </w:r>
      <w:r w:rsidRPr="00122AA5">
        <w:rPr>
          <w:rFonts w:ascii="Yu Mincho" w:eastAsia="Yu Mincho" w:hAnsi="Yu Mincho" w:cs="Yu Mincho" w:hint="eastAsia"/>
        </w:rPr>
        <w:t>告分析</w:t>
      </w:r>
      <w:r w:rsidRPr="00122AA5">
        <w:t>。</w:t>
      </w:r>
    </w:p>
    <w:p w14:paraId="078783E1" w14:textId="77777777" w:rsidR="00EB79B4" w:rsidRPr="0075198D" w:rsidRDefault="00EB79B4" w:rsidP="00EB79B4">
      <w:pPr>
        <w:pStyle w:val="FootnoteText"/>
      </w:pPr>
    </w:p>
  </w:footnote>
  <w:footnote w:id="4">
    <w:p w14:paraId="14483E3F" w14:textId="77777777" w:rsidR="000C2DED" w:rsidRPr="00720B7B" w:rsidRDefault="000C2DED" w:rsidP="000C2DED">
      <w:pPr>
        <w:pStyle w:val="FootnoteText"/>
        <w:rPr>
          <w:rFonts w:eastAsia="DengXian"/>
          <w:lang w:eastAsia="zh-CN"/>
        </w:rPr>
      </w:pPr>
      <w:r>
        <w:rPr>
          <w:rStyle w:val="FootnoteReference"/>
        </w:rPr>
        <w:footnoteRef/>
      </w:r>
      <w:r>
        <w:rPr>
          <w:rFonts w:ascii="SimSun" w:eastAsia="SimSun" w:hAnsi="SimSun" w:cs="SimSun" w:hint="eastAsia"/>
          <w:lang w:eastAsia="zh-CN"/>
        </w:rPr>
        <w:t>见</w:t>
      </w:r>
      <w:hyperlink r:id="rId3" w:history="1">
        <w:r w:rsidRPr="002649E9">
          <w:rPr>
            <w:rStyle w:val="Hyperlink"/>
          </w:rPr>
          <w:t>www.cbd.int/notifications/2025-099</w:t>
        </w:r>
      </w:hyperlink>
      <w:r>
        <w:rPr>
          <w:rFonts w:ascii="DengXian" w:eastAsia="DengXian" w:hAnsi="DengXian" w:hint="eastAsia"/>
          <w:lang w:eastAsia="zh-CN"/>
        </w:rPr>
        <w:t>。</w:t>
      </w:r>
    </w:p>
  </w:footnote>
  <w:footnote w:id="5">
    <w:p w14:paraId="0701A7FF" w14:textId="4EA79462" w:rsidR="007D1195" w:rsidRDefault="007D1195" w:rsidP="007D1195">
      <w:pPr>
        <w:pStyle w:val="FootnoteText"/>
      </w:pPr>
      <w:r>
        <w:rPr>
          <w:rStyle w:val="FootnoteReference"/>
        </w:rPr>
        <w:footnoteRef/>
      </w:r>
      <w:r>
        <w:t xml:space="preserve"> </w:t>
      </w:r>
      <w:r w:rsidR="005C59F7">
        <w:rPr>
          <w:rFonts w:ascii="SimSun" w:eastAsia="SimSun" w:hAnsi="SimSun" w:cs="SimSun" w:hint="eastAsia"/>
          <w:lang w:eastAsia="zh-CN"/>
        </w:rPr>
        <w:t>见</w:t>
      </w:r>
      <w:r>
        <w:t xml:space="preserve"> </w:t>
      </w:r>
      <w:hyperlink r:id="rId4" w:history="1">
        <w:r w:rsidRPr="007B1AA8">
          <w:rPr>
            <w:rStyle w:val="Hyperlink"/>
          </w:rPr>
          <w:t>https://ort.cbd.int/stakeholders/commitments</w:t>
        </w:r>
      </w:hyperlink>
      <w:r w:rsidR="00142357">
        <w:rPr>
          <w:rFonts w:ascii="DengXian" w:eastAsia="DengXian" w:hAnsi="DengXian" w:hint="eastAsia"/>
          <w:lang w:eastAsia="zh-CN"/>
        </w:rPr>
        <w:t>。</w:t>
      </w:r>
      <w:r>
        <w:t xml:space="preserve"> </w:t>
      </w:r>
    </w:p>
  </w:footnote>
  <w:footnote w:id="6">
    <w:p w14:paraId="04894753" w14:textId="77777777" w:rsidR="00F179DE" w:rsidRPr="00E605D4" w:rsidRDefault="00F179DE" w:rsidP="00F179DE">
      <w:pPr>
        <w:pStyle w:val="FootnoteText"/>
        <w:rPr>
          <w:rFonts w:ascii="SimSun" w:eastAsia="SimSun" w:hAnsi="SimSun"/>
          <w:lang w:eastAsia="zh-CN"/>
        </w:rPr>
      </w:pPr>
      <w:r>
        <w:rPr>
          <w:rStyle w:val="FootnoteReference"/>
        </w:rPr>
        <w:footnoteRef/>
      </w:r>
      <w:r>
        <w:t xml:space="preserve"> </w:t>
      </w:r>
      <w:r w:rsidRPr="00E605D4">
        <w:rPr>
          <w:rFonts w:ascii="SimSun" w:eastAsia="SimSun" w:hAnsi="SimSun" w:cs="SimSun" w:hint="eastAsia"/>
          <w:lang w:eastAsia="zh-CN"/>
        </w:rPr>
        <w:t>见</w:t>
      </w:r>
      <w:r w:rsidRPr="00E605D4">
        <w:rPr>
          <w:rFonts w:ascii="SimSun" w:eastAsia="SimSun" w:hAnsi="SimSun"/>
        </w:rPr>
        <w:t xml:space="preserve"> </w:t>
      </w:r>
      <w:hyperlink r:id="rId5" w:history="1">
        <w:r w:rsidRPr="00E605D4">
          <w:rPr>
            <w:rStyle w:val="Hyperlink"/>
            <w:rFonts w:ascii="SimSun" w:eastAsia="SimSun" w:hAnsi="SimSun"/>
          </w:rPr>
          <w:t>https://ort.cbd.int/</w:t>
        </w:r>
      </w:hyperlink>
      <w:r w:rsidRPr="00E605D4">
        <w:rPr>
          <w:rFonts w:ascii="SimSun" w:eastAsia="SimSun" w:hAnsi="SimSun" w:hint="eastAsia"/>
          <w:lang w:eastAsia="zh-CN"/>
        </w:rPr>
        <w:t>。</w:t>
      </w:r>
    </w:p>
  </w:footnote>
  <w:footnote w:id="7">
    <w:p w14:paraId="78B2DC16" w14:textId="2A4C33BF" w:rsidR="00F179DE" w:rsidRPr="00E605D4" w:rsidRDefault="00F179DE" w:rsidP="00F179DE">
      <w:pPr>
        <w:pStyle w:val="FootnoteText"/>
        <w:rPr>
          <w:rFonts w:ascii="SimSun" w:eastAsia="SimSun" w:hAnsi="SimSun"/>
          <w:lang w:eastAsia="zh-CN"/>
        </w:rPr>
      </w:pPr>
      <w:r w:rsidRPr="00E605D4">
        <w:rPr>
          <w:rStyle w:val="FootnoteReference"/>
          <w:rFonts w:ascii="SimSun" w:eastAsia="SimSun" w:hAnsi="SimSun"/>
        </w:rPr>
        <w:footnoteRef/>
      </w:r>
      <w:r w:rsidRPr="00E605D4">
        <w:rPr>
          <w:rFonts w:ascii="SimSun" w:eastAsia="SimSun" w:hAnsi="SimSun"/>
        </w:rPr>
        <w:t>国家</w:t>
      </w:r>
      <w:r w:rsidRPr="00E605D4">
        <w:rPr>
          <w:rFonts w:ascii="SimSun" w:eastAsia="SimSun" w:hAnsi="SimSun" w:cs="SimSun" w:hint="eastAsia"/>
        </w:rPr>
        <w:t>战</w:t>
      </w:r>
      <w:r w:rsidRPr="00E605D4">
        <w:rPr>
          <w:rFonts w:ascii="SimSun" w:eastAsia="SimSun" w:hAnsi="SimSun" w:cs="Yu Mincho" w:hint="eastAsia"/>
        </w:rPr>
        <w:t>略和行</w:t>
      </w:r>
      <w:r w:rsidRPr="00E605D4">
        <w:rPr>
          <w:rFonts w:ascii="SimSun" w:eastAsia="SimSun" w:hAnsi="SimSun" w:cs="SimSun" w:hint="eastAsia"/>
        </w:rPr>
        <w:t>动计</w:t>
      </w:r>
      <w:r w:rsidRPr="00E605D4">
        <w:rPr>
          <w:rFonts w:ascii="SimSun" w:eastAsia="SimSun" w:hAnsi="SimSun" w:cs="Yu Mincho" w:hint="eastAsia"/>
        </w:rPr>
        <w:t>划、国家目</w:t>
      </w:r>
      <w:r w:rsidRPr="00E605D4">
        <w:rPr>
          <w:rFonts w:ascii="SimSun" w:eastAsia="SimSun" w:hAnsi="SimSun" w:cs="SimSun" w:hint="eastAsia"/>
        </w:rPr>
        <w:t>标</w:t>
      </w:r>
      <w:r w:rsidRPr="00E605D4">
        <w:rPr>
          <w:rFonts w:ascii="SimSun" w:eastAsia="SimSun" w:hAnsi="SimSun" w:cs="Yu Mincho" w:hint="eastAsia"/>
        </w:rPr>
        <w:t>和国家</w:t>
      </w:r>
      <w:r w:rsidRPr="00E605D4">
        <w:rPr>
          <w:rFonts w:ascii="SimSun" w:eastAsia="SimSun" w:hAnsi="SimSun" w:cs="SimSun" w:hint="eastAsia"/>
        </w:rPr>
        <w:t>报</w:t>
      </w:r>
      <w:r w:rsidRPr="00E605D4">
        <w:rPr>
          <w:rFonts w:ascii="SimSun" w:eastAsia="SimSun" w:hAnsi="SimSun" w:cs="Yu Mincho" w:hint="eastAsia"/>
        </w:rPr>
        <w:t>告如果</w:t>
      </w:r>
      <w:r w:rsidR="00615D94" w:rsidRPr="00E605D4">
        <w:rPr>
          <w:rFonts w:ascii="SimSun" w:eastAsia="SimSun" w:hAnsi="SimSun" w:cs="Yu Mincho" w:hint="eastAsia"/>
          <w:lang w:eastAsia="zh-CN"/>
        </w:rPr>
        <w:t>不晚于</w:t>
      </w:r>
      <w:r w:rsidRPr="00E605D4">
        <w:rPr>
          <w:rFonts w:ascii="SimSun" w:eastAsia="SimSun" w:hAnsi="SimSun"/>
        </w:rPr>
        <w:t>2026年3月7日提交，即在提交第七次国家</w:t>
      </w:r>
      <w:r w:rsidRPr="00E605D4">
        <w:rPr>
          <w:rFonts w:ascii="SimSun" w:eastAsia="SimSun" w:hAnsi="SimSun" w:cs="SimSun" w:hint="eastAsia"/>
        </w:rPr>
        <w:t>报</w:t>
      </w:r>
      <w:r w:rsidRPr="00E605D4">
        <w:rPr>
          <w:rFonts w:ascii="SimSun" w:eastAsia="SimSun" w:hAnsi="SimSun" w:cs="Yu Mincho" w:hint="eastAsia"/>
        </w:rPr>
        <w:t>告的截止日期</w:t>
      </w:r>
      <w:r w:rsidRPr="00E605D4">
        <w:rPr>
          <w:rFonts w:ascii="SimSun" w:eastAsia="SimSun" w:hAnsi="SimSun"/>
        </w:rPr>
        <w:t>2026年2月28日之后一周提交，</w:t>
      </w:r>
      <w:r w:rsidRPr="00E605D4">
        <w:rPr>
          <w:rFonts w:ascii="SimSun" w:eastAsia="SimSun" w:hAnsi="SimSun" w:cs="SimSun" w:hint="eastAsia"/>
        </w:rPr>
        <w:t>则</w:t>
      </w:r>
      <w:r w:rsidRPr="00E605D4">
        <w:rPr>
          <w:rFonts w:ascii="SimSun" w:eastAsia="SimSun" w:hAnsi="SimSun" w:cs="Yu Mincho" w:hint="eastAsia"/>
        </w:rPr>
        <w:t>已被</w:t>
      </w:r>
      <w:r w:rsidRPr="00E605D4">
        <w:rPr>
          <w:rFonts w:ascii="SimSun" w:eastAsia="SimSun" w:hAnsi="SimSun" w:cs="SimSun" w:hint="eastAsia"/>
        </w:rPr>
        <w:t>纳</w:t>
      </w:r>
      <w:r w:rsidRPr="00E605D4">
        <w:rPr>
          <w:rFonts w:ascii="SimSun" w:eastAsia="SimSun" w:hAnsi="SimSun" w:cs="Yu Mincho" w:hint="eastAsia"/>
        </w:rPr>
        <w:t>入全球</w:t>
      </w:r>
      <w:r w:rsidRPr="00E605D4">
        <w:rPr>
          <w:rFonts w:ascii="SimSun" w:eastAsia="SimSun" w:hAnsi="SimSun" w:cs="SimSun" w:hint="eastAsia"/>
        </w:rPr>
        <w:t>报</w:t>
      </w:r>
      <w:r w:rsidRPr="00E605D4">
        <w:rPr>
          <w:rFonts w:ascii="SimSun" w:eastAsia="SimSun" w:hAnsi="SimSun" w:cs="Yu Mincho" w:hint="eastAsia"/>
        </w:rPr>
        <w:t>告分析</w:t>
      </w:r>
      <w:r w:rsidRPr="00E605D4">
        <w:rPr>
          <w:rFonts w:ascii="SimSun" w:eastAsia="SimSun" w:hAnsi="SimSun"/>
        </w:rPr>
        <w:t>(</w:t>
      </w:r>
      <w:r w:rsidRPr="00E605D4">
        <w:rPr>
          <w:rFonts w:ascii="SimSun" w:eastAsia="SimSun" w:hAnsi="SimSun"/>
          <w:color w:val="000000" w:themeColor="text1"/>
        </w:rPr>
        <w:t xml:space="preserve">dec. 15/6 </w:t>
      </w:r>
      <w:r w:rsidRPr="00E605D4">
        <w:rPr>
          <w:rFonts w:ascii="SimSun" w:eastAsia="SimSun" w:hAnsi="SimSun"/>
          <w:noProof/>
          <w:color w:val="000000" w:themeColor="text1"/>
        </w:rPr>
        <w:t>in CBD, 2023</w:t>
      </w:r>
      <w:r w:rsidRPr="00E605D4">
        <w:rPr>
          <w:rFonts w:ascii="SimSun" w:eastAsia="SimSun" w:hAnsi="SimSun"/>
          <w:color w:val="000000" w:themeColor="text1"/>
        </w:rPr>
        <w:t>)</w:t>
      </w:r>
      <w:r w:rsidR="00615D94" w:rsidRPr="00E605D4">
        <w:rPr>
          <w:rFonts w:ascii="SimSun" w:eastAsia="SimSun" w:hAnsi="SimSun" w:hint="eastAsia"/>
          <w:color w:val="000000" w:themeColor="text1"/>
          <w:lang w:eastAsia="zh-CN"/>
        </w:rPr>
        <w:t>。</w:t>
      </w:r>
    </w:p>
  </w:footnote>
  <w:footnote w:id="8">
    <w:p w14:paraId="733C18F6" w14:textId="6C2A7C3C" w:rsidR="00F179DE" w:rsidRPr="00615D94" w:rsidRDefault="00F179DE" w:rsidP="00F179DE">
      <w:pPr>
        <w:pStyle w:val="FootnoteText"/>
        <w:rPr>
          <w:rFonts w:eastAsia="DengXian"/>
          <w:lang w:eastAsia="zh-CN"/>
        </w:rPr>
      </w:pPr>
      <w:r w:rsidRPr="00E605D4">
        <w:rPr>
          <w:rStyle w:val="FootnoteReference"/>
          <w:rFonts w:ascii="SimSun" w:eastAsia="SimSun" w:hAnsi="SimSun"/>
        </w:rPr>
        <w:footnoteRef/>
      </w:r>
      <w:r w:rsidRPr="00E605D4">
        <w:rPr>
          <w:rFonts w:ascii="SimSun" w:eastAsia="SimSun" w:hAnsi="SimSun"/>
        </w:rPr>
        <w:t xml:space="preserve"> </w:t>
      </w:r>
      <w:r w:rsidRPr="00E605D4">
        <w:rPr>
          <w:rFonts w:ascii="SimSun" w:eastAsia="SimSun" w:hAnsi="SimSun" w:cs="SimSun" w:hint="eastAsia"/>
        </w:rPr>
        <w:t>为</w:t>
      </w:r>
      <w:r w:rsidRPr="00E605D4">
        <w:rPr>
          <w:rFonts w:ascii="SimSun" w:eastAsia="SimSun" w:hAnsi="SimSun" w:cs="Yu Mincho" w:hint="eastAsia"/>
        </w:rPr>
        <w:t>了</w:t>
      </w:r>
      <w:r w:rsidRPr="00E605D4">
        <w:rPr>
          <w:rFonts w:ascii="SimSun" w:eastAsia="SimSun" w:hAnsi="SimSun" w:cs="SimSun" w:hint="eastAsia"/>
        </w:rPr>
        <w:t>进</w:t>
      </w:r>
      <w:r w:rsidRPr="00E605D4">
        <w:rPr>
          <w:rFonts w:ascii="SimSun" w:eastAsia="SimSun" w:hAnsi="SimSun" w:cs="Yu Mincho" w:hint="eastAsia"/>
        </w:rPr>
        <w:t>行区域比</w:t>
      </w:r>
      <w:r w:rsidRPr="00E605D4">
        <w:rPr>
          <w:rFonts w:ascii="SimSun" w:eastAsia="SimSun" w:hAnsi="SimSun" w:cs="SimSun" w:hint="eastAsia"/>
        </w:rPr>
        <w:t>较</w:t>
      </w:r>
      <w:r w:rsidRPr="00E605D4">
        <w:rPr>
          <w:rFonts w:ascii="SimSun" w:eastAsia="SimSun" w:hAnsi="SimSun" w:cs="Yu Mincho" w:hint="eastAsia"/>
        </w:rPr>
        <w:t>，本</w:t>
      </w:r>
      <w:r w:rsidRPr="00E605D4">
        <w:rPr>
          <w:rFonts w:ascii="SimSun" w:eastAsia="SimSun" w:hAnsi="SimSun" w:cs="SimSun" w:hint="eastAsia"/>
        </w:rPr>
        <w:t>报</w:t>
      </w:r>
      <w:r w:rsidRPr="00E605D4">
        <w:rPr>
          <w:rFonts w:ascii="SimSun" w:eastAsia="SimSun" w:hAnsi="SimSun" w:cs="Yu Mincho" w:hint="eastAsia"/>
        </w:rPr>
        <w:t>告使用了</w:t>
      </w:r>
      <w:r w:rsidRPr="00E605D4">
        <w:rPr>
          <w:rFonts w:ascii="SimSun" w:eastAsia="SimSun" w:hAnsi="SimSun" w:cs="SimSun" w:hint="eastAsia"/>
        </w:rPr>
        <w:t>联</w:t>
      </w:r>
      <w:r w:rsidRPr="00E605D4">
        <w:rPr>
          <w:rFonts w:ascii="SimSun" w:eastAsia="SimSun" w:hAnsi="SimSun" w:cs="Yu Mincho" w:hint="eastAsia"/>
        </w:rPr>
        <w:t>合国会</w:t>
      </w:r>
      <w:r w:rsidRPr="00E605D4">
        <w:rPr>
          <w:rFonts w:ascii="SimSun" w:eastAsia="SimSun" w:hAnsi="SimSun" w:cs="SimSun" w:hint="eastAsia"/>
        </w:rPr>
        <w:t>员</w:t>
      </w:r>
      <w:r w:rsidRPr="00E605D4">
        <w:rPr>
          <w:rFonts w:ascii="SimSun" w:eastAsia="SimSun" w:hAnsi="SimSun" w:cs="Yu Mincho" w:hint="eastAsia"/>
        </w:rPr>
        <w:t>国的区域</w:t>
      </w:r>
      <w:r w:rsidR="00615D94" w:rsidRPr="00E605D4">
        <w:rPr>
          <w:rFonts w:ascii="SimSun" w:eastAsia="SimSun" w:hAnsi="SimSun" w:cs="Yu Mincho" w:hint="eastAsia"/>
          <w:lang w:eastAsia="zh-CN"/>
        </w:rPr>
        <w:t>组</w:t>
      </w:r>
      <w:r w:rsidRPr="00E605D4">
        <w:rPr>
          <w:rFonts w:ascii="SimSun" w:eastAsia="SimSun" w:hAnsi="SimSun"/>
        </w:rPr>
        <w:t>(</w:t>
      </w:r>
      <w:r w:rsidRPr="00E605D4">
        <w:rPr>
          <w:rFonts w:ascii="SimSun" w:eastAsia="SimSun" w:hAnsi="SimSun" w:cs="SimSun" w:hint="eastAsia"/>
          <w:lang w:eastAsia="zh-CN"/>
        </w:rPr>
        <w:t>见</w:t>
      </w:r>
      <w:r w:rsidRPr="00E605D4">
        <w:rPr>
          <w:rFonts w:ascii="SimSun" w:eastAsia="SimSun" w:hAnsi="SimSun"/>
        </w:rPr>
        <w:t xml:space="preserve"> </w:t>
      </w:r>
      <w:hyperlink r:id="rId6" w:history="1">
        <w:r w:rsidRPr="00E605D4">
          <w:rPr>
            <w:rStyle w:val="Hyperlink"/>
            <w:rFonts w:ascii="SimSun" w:eastAsia="SimSun" w:hAnsi="SimSun"/>
          </w:rPr>
          <w:t>www.un.org/dgacm/en/content/regional-groups</w:t>
        </w:r>
      </w:hyperlink>
      <w:r w:rsidRPr="00E605D4">
        <w:rPr>
          <w:rFonts w:ascii="SimSun" w:eastAsia="SimSun" w:hAnsi="SimSun"/>
        </w:rPr>
        <w:t>)</w:t>
      </w:r>
      <w:r w:rsidR="00615D94" w:rsidRPr="00E605D4">
        <w:rPr>
          <w:rFonts w:ascii="SimSun" w:eastAsia="SimSun" w:hAnsi="SimSun" w:hint="eastAsia"/>
          <w:lang w:eastAsia="zh-CN"/>
        </w:rPr>
        <w:t>。</w:t>
      </w:r>
    </w:p>
  </w:footnote>
  <w:footnote w:id="9">
    <w:p w14:paraId="2178379B" w14:textId="77777777" w:rsidR="000825BB" w:rsidRPr="00E9414B" w:rsidRDefault="000825BB" w:rsidP="000825BB">
      <w:pPr>
        <w:pStyle w:val="FootnoteText"/>
        <w:rPr>
          <w:rFonts w:eastAsia="DengXian"/>
          <w:lang w:eastAsia="zh-CN"/>
        </w:rPr>
      </w:pPr>
      <w:r>
        <w:rPr>
          <w:rStyle w:val="FootnoteReference"/>
        </w:rPr>
        <w:footnoteRef/>
      </w:r>
      <w:r>
        <w:t xml:space="preserve"> </w:t>
      </w:r>
      <w:r w:rsidRPr="00E605D4">
        <w:rPr>
          <w:rFonts w:ascii="SimSun" w:eastAsia="SimSun" w:hAnsi="SimSun" w:cs="SimSun" w:hint="eastAsia"/>
          <w:lang w:eastAsia="zh-CN"/>
        </w:rPr>
        <w:t>见</w:t>
      </w:r>
      <w:r w:rsidRPr="00E605D4">
        <w:rPr>
          <w:rFonts w:ascii="SimSun" w:eastAsia="SimSun" w:hAnsi="SimSun"/>
        </w:rPr>
        <w:t xml:space="preserve"> </w:t>
      </w:r>
      <w:hyperlink r:id="rId7" w:history="1">
        <w:r w:rsidRPr="00E605D4">
          <w:rPr>
            <w:rStyle w:val="Hyperlink"/>
            <w:rFonts w:ascii="SimSun" w:eastAsia="SimSun" w:hAnsi="SimSun"/>
          </w:rPr>
          <w:t>https://nbsapaccelerator.org/</w:t>
        </w:r>
      </w:hyperlink>
      <w:r w:rsidRPr="00E605D4">
        <w:rPr>
          <w:rFonts w:ascii="SimSun" w:eastAsia="SimSun" w:hAnsi="SimSun" w:hint="eastAsia"/>
          <w:lang w:eastAsia="zh-CN"/>
        </w:rPr>
        <w:t>。</w:t>
      </w:r>
    </w:p>
  </w:footnote>
  <w:footnote w:id="10">
    <w:p w14:paraId="4A384ED4" w14:textId="7D205F83" w:rsidR="00FA3E4F" w:rsidRPr="00347B35" w:rsidRDefault="00FA3E4F" w:rsidP="00FA3E4F">
      <w:pPr>
        <w:pStyle w:val="FootnoteText"/>
        <w:rPr>
          <w:u w:val="single"/>
        </w:rPr>
      </w:pPr>
      <w:r>
        <w:rPr>
          <w:rStyle w:val="FootnoteReference"/>
        </w:rPr>
        <w:footnoteRef/>
      </w:r>
      <w:r>
        <w:t xml:space="preserve"> </w:t>
      </w:r>
      <w:r w:rsidR="00BE7BD7" w:rsidRPr="00E605D4">
        <w:rPr>
          <w:rFonts w:ascii="SimSun" w:eastAsia="SimSun" w:hAnsi="SimSun"/>
        </w:rPr>
        <w:t>关于国家</w:t>
      </w:r>
      <w:r w:rsidR="00BE7BD7" w:rsidRPr="00E605D4">
        <w:rPr>
          <w:rFonts w:ascii="SimSun" w:eastAsia="SimSun" w:hAnsi="SimSun" w:cs="SimSun" w:hint="eastAsia"/>
        </w:rPr>
        <w:t>战</w:t>
      </w:r>
      <w:r w:rsidR="00BE7BD7" w:rsidRPr="00E605D4">
        <w:rPr>
          <w:rFonts w:ascii="SimSun" w:eastAsia="SimSun" w:hAnsi="SimSun" w:cs="Yu Mincho" w:hint="eastAsia"/>
        </w:rPr>
        <w:t>略和行</w:t>
      </w:r>
      <w:r w:rsidR="00BE7BD7" w:rsidRPr="00E605D4">
        <w:rPr>
          <w:rFonts w:ascii="SimSun" w:eastAsia="SimSun" w:hAnsi="SimSun" w:cs="SimSun" w:hint="eastAsia"/>
        </w:rPr>
        <w:t>动计</w:t>
      </w:r>
      <w:r w:rsidR="00BE7BD7" w:rsidRPr="00E605D4">
        <w:rPr>
          <w:rFonts w:ascii="SimSun" w:eastAsia="SimSun" w:hAnsi="SimSun" w:cs="Yu Mincho" w:hint="eastAsia"/>
        </w:rPr>
        <w:t>划的更</w:t>
      </w:r>
      <w:r w:rsidR="00BE7BD7" w:rsidRPr="00E605D4">
        <w:rPr>
          <w:rFonts w:ascii="SimSun" w:eastAsia="SimSun" w:hAnsi="SimSun" w:cs="SimSun" w:hint="eastAsia"/>
        </w:rPr>
        <w:t>详细</w:t>
      </w:r>
      <w:r w:rsidR="00BE7BD7" w:rsidRPr="00E605D4">
        <w:rPr>
          <w:rFonts w:ascii="SimSun" w:eastAsia="SimSun" w:hAnsi="SimSun" w:cs="Yu Mincho" w:hint="eastAsia"/>
        </w:rPr>
        <w:t>分析，</w:t>
      </w:r>
      <w:r w:rsidR="00BE7BD7" w:rsidRPr="00E605D4">
        <w:rPr>
          <w:rFonts w:ascii="SimSun" w:eastAsia="SimSun" w:hAnsi="SimSun" w:cs="SimSun" w:hint="eastAsia"/>
        </w:rPr>
        <w:t>见</w:t>
      </w:r>
      <w:r w:rsidR="00BE7BD7" w:rsidRPr="00E605D4">
        <w:rPr>
          <w:rFonts w:ascii="SimSun" w:eastAsia="SimSun" w:hAnsi="SimSun"/>
        </w:rPr>
        <w:t>CBD/SBI/7/INF/22号文件。</w:t>
      </w:r>
    </w:p>
  </w:footnote>
  <w:footnote w:id="11">
    <w:p w14:paraId="0663A219" w14:textId="01301979" w:rsidR="00B132D4" w:rsidRPr="003C7A9D" w:rsidRDefault="00B132D4" w:rsidP="00B132D4">
      <w:pPr>
        <w:pStyle w:val="FootnoteText"/>
      </w:pPr>
      <w:r>
        <w:rPr>
          <w:rStyle w:val="FootnoteReference"/>
        </w:rPr>
        <w:footnoteRef/>
      </w:r>
      <w:r>
        <w:t xml:space="preserve"> </w:t>
      </w:r>
      <w:r w:rsidRPr="00E605D4">
        <w:rPr>
          <w:rFonts w:ascii="SimSun" w:eastAsia="SimSun" w:hAnsi="SimSun" w:hint="eastAsia"/>
          <w:lang w:eastAsia="zh-CN"/>
        </w:rPr>
        <w:t>可参阅</w:t>
      </w:r>
      <w:hyperlink r:id="rId8" w:history="1">
        <w:r w:rsidRPr="00485FD5">
          <w:rPr>
            <w:rStyle w:val="Hyperlink"/>
          </w:rPr>
          <w:t>www.cbd.int/notifications/2025-099</w:t>
        </w:r>
      </w:hyperlink>
      <w:r>
        <w:rPr>
          <w:rFonts w:ascii="DengXian" w:eastAsia="DengXian" w:hAnsi="DengXian" w:hint="eastAsia"/>
          <w:lang w:eastAsia="zh-CN"/>
        </w:rPr>
        <w:t>。</w:t>
      </w:r>
      <w:r>
        <w:t xml:space="preserve"> </w:t>
      </w:r>
    </w:p>
  </w:footnote>
  <w:footnote w:id="12">
    <w:p w14:paraId="35E00B9D" w14:textId="77777777" w:rsidR="00AD3412" w:rsidRPr="00C16D94" w:rsidRDefault="00AD3412" w:rsidP="00AD3412">
      <w:pPr>
        <w:pStyle w:val="FootnoteText"/>
        <w:rPr>
          <w:rFonts w:eastAsia="DengXian"/>
          <w:lang w:eastAsia="zh-CN"/>
        </w:rPr>
      </w:pPr>
      <w:r>
        <w:rPr>
          <w:rStyle w:val="FootnoteReference"/>
        </w:rPr>
        <w:footnoteRef/>
      </w:r>
      <w:r>
        <w:t xml:space="preserve"> </w:t>
      </w:r>
      <w:r>
        <w:rPr>
          <w:rFonts w:ascii="SimSun" w:eastAsia="SimSun" w:hAnsi="SimSun" w:cs="SimSun" w:hint="eastAsia"/>
          <w:lang w:eastAsia="zh-CN"/>
        </w:rPr>
        <w:t>见</w:t>
      </w:r>
      <w:r>
        <w:t xml:space="preserve"> </w:t>
      </w:r>
      <w:hyperlink r:id="rId9" w:history="1">
        <w:r w:rsidRPr="002649E9">
          <w:rPr>
            <w:rStyle w:val="Hyperlink"/>
          </w:rPr>
          <w:t>https://unbiodiversitylab.org/en/integrated-spatial-planning/mapping-essential-life-support-areas-elsas/</w:t>
        </w:r>
      </w:hyperlink>
      <w:r>
        <w:rPr>
          <w:rFonts w:ascii="DengXian" w:eastAsia="DengXian" w:hAnsi="DengXian" w:hint="eastAsia"/>
          <w:lang w:eastAsia="zh-CN"/>
        </w:rPr>
        <w:t>。</w:t>
      </w:r>
    </w:p>
  </w:footnote>
  <w:footnote w:id="13">
    <w:p w14:paraId="6D50AB58" w14:textId="77777777" w:rsidR="00CC523D" w:rsidRPr="00C16D94" w:rsidRDefault="00CC523D" w:rsidP="00CC523D">
      <w:pPr>
        <w:pStyle w:val="FootnoteText"/>
        <w:rPr>
          <w:rFonts w:eastAsia="DengXian"/>
          <w:lang w:eastAsia="zh-CN"/>
        </w:rPr>
      </w:pPr>
      <w:r>
        <w:rPr>
          <w:rStyle w:val="FootnoteReference"/>
        </w:rPr>
        <w:footnoteRef/>
      </w:r>
      <w:r>
        <w:rPr>
          <w:rFonts w:ascii="DengXian" w:eastAsia="DengXian" w:hAnsi="DengXian" w:hint="eastAsia"/>
          <w:lang w:eastAsia="zh-CN"/>
        </w:rPr>
        <w:t>可参阅</w:t>
      </w:r>
      <w:r>
        <w:t xml:space="preserve"> </w:t>
      </w:r>
      <w:hyperlink r:id="rId10" w:history="1">
        <w:r w:rsidRPr="00595B58">
          <w:rPr>
            <w:rStyle w:val="Hyperlink"/>
          </w:rPr>
          <w:t>www.mspglobal2030.org/msp-global/</w:t>
        </w:r>
      </w:hyperlink>
      <w:r>
        <w:rPr>
          <w:rFonts w:ascii="DengXian" w:eastAsia="DengXian" w:hAnsi="DengXian" w:hint="eastAsia"/>
          <w:lang w:eastAsia="zh-CN"/>
        </w:rPr>
        <w:t>。</w:t>
      </w:r>
    </w:p>
  </w:footnote>
  <w:footnote w:id="14">
    <w:p w14:paraId="10479FFC" w14:textId="77777777" w:rsidR="00BE7EAE" w:rsidRPr="00441136" w:rsidRDefault="00BE7EAE" w:rsidP="00BE7EAE">
      <w:pPr>
        <w:pStyle w:val="FootnoteText"/>
        <w:rPr>
          <w:rFonts w:eastAsia="DengXian"/>
          <w:lang w:eastAsia="zh-CN"/>
        </w:rPr>
      </w:pPr>
      <w:r>
        <w:rPr>
          <w:rStyle w:val="FootnoteReference"/>
        </w:rPr>
        <w:footnoteRef/>
      </w:r>
      <w:r>
        <w:t xml:space="preserve"> </w:t>
      </w:r>
      <w:r>
        <w:rPr>
          <w:rFonts w:ascii="SimSun" w:eastAsia="SimSun" w:hAnsi="SimSun" w:cs="SimSun" w:hint="eastAsia"/>
          <w:lang w:eastAsia="zh-CN"/>
        </w:rPr>
        <w:t>见</w:t>
      </w:r>
      <w:r>
        <w:t xml:space="preserve"> </w:t>
      </w:r>
      <w:hyperlink r:id="rId11" w:history="1">
        <w:r w:rsidRPr="00184175">
          <w:rPr>
            <w:rStyle w:val="Hyperlink"/>
          </w:rPr>
          <w:t>https://ferm.fao.org/</w:t>
        </w:r>
      </w:hyperlink>
      <w:r>
        <w:rPr>
          <w:rFonts w:ascii="DengXian" w:eastAsia="DengXian" w:hAnsi="DengXian" w:hint="eastAsia"/>
          <w:lang w:eastAsia="zh-CN"/>
        </w:rPr>
        <w:t>。</w:t>
      </w:r>
    </w:p>
  </w:footnote>
  <w:footnote w:id="15">
    <w:p w14:paraId="00B713CD" w14:textId="77777777" w:rsidR="005D1096" w:rsidRPr="00003AA5" w:rsidRDefault="005D1096" w:rsidP="005D1096">
      <w:pPr>
        <w:pStyle w:val="FootnoteText"/>
        <w:rPr>
          <w:rFonts w:eastAsia="DengXian"/>
          <w:lang w:val="en-CA" w:eastAsia="zh-CN"/>
        </w:rPr>
      </w:pPr>
      <w:r>
        <w:rPr>
          <w:rStyle w:val="FootnoteReference"/>
        </w:rPr>
        <w:footnoteRef/>
      </w:r>
      <w:r>
        <w:t xml:space="preserve"> </w:t>
      </w:r>
      <w:r>
        <w:rPr>
          <w:rFonts w:ascii="SimSun" w:eastAsia="SimSun" w:hAnsi="SimSun" w:cs="SimSun" w:hint="eastAsia"/>
          <w:lang w:eastAsia="zh-CN"/>
        </w:rPr>
        <w:t>见</w:t>
      </w:r>
      <w:r>
        <w:t xml:space="preserve"> </w:t>
      </w:r>
      <w:hyperlink r:id="rId12" w:history="1">
        <w:r w:rsidRPr="002649E9">
          <w:rPr>
            <w:rStyle w:val="Hyperlink"/>
            <w:lang w:val="en-US"/>
          </w:rPr>
          <w:t>www.decadeonrestoration.org/</w:t>
        </w:r>
      </w:hyperlink>
      <w:r>
        <w:rPr>
          <w:rFonts w:ascii="DengXian" w:eastAsia="DengXian" w:hAnsi="DengXian" w:hint="eastAsia"/>
          <w:lang w:val="en-US" w:eastAsia="zh-CN"/>
        </w:rPr>
        <w:t>。</w:t>
      </w:r>
    </w:p>
  </w:footnote>
  <w:footnote w:id="16">
    <w:p w14:paraId="738E03D6" w14:textId="77777777" w:rsidR="005D1096" w:rsidRPr="00003AA5" w:rsidRDefault="005D1096" w:rsidP="005D1096">
      <w:pPr>
        <w:pStyle w:val="FootnoteText"/>
        <w:rPr>
          <w:rFonts w:eastAsia="DengXian"/>
          <w:lang w:eastAsia="zh-CN"/>
        </w:rPr>
      </w:pPr>
      <w:r>
        <w:rPr>
          <w:rStyle w:val="FootnoteReference"/>
        </w:rPr>
        <w:footnoteRef/>
      </w:r>
      <w:r>
        <w:t xml:space="preserve"> </w:t>
      </w:r>
      <w:r>
        <w:rPr>
          <w:rFonts w:ascii="SimSun" w:eastAsia="SimSun" w:hAnsi="SimSun" w:cs="SimSun" w:hint="eastAsia"/>
          <w:lang w:val="en-US" w:eastAsia="zh-CN"/>
        </w:rPr>
        <w:t>见</w:t>
      </w:r>
      <w:r w:rsidRPr="002371F1">
        <w:rPr>
          <w:lang w:val="en-US"/>
        </w:rPr>
        <w:t xml:space="preserve"> </w:t>
      </w:r>
      <w:hyperlink r:id="rId13" w:history="1">
        <w:r w:rsidRPr="002649E9">
          <w:rPr>
            <w:rStyle w:val="Hyperlink"/>
            <w:lang w:val="en-US"/>
          </w:rPr>
          <w:t>https://ferm.fao.org/</w:t>
        </w:r>
      </w:hyperlink>
      <w:r>
        <w:rPr>
          <w:rFonts w:ascii="DengXian" w:eastAsia="DengXian" w:hAnsi="DengXian" w:hint="eastAsia"/>
          <w:lang w:val="en-US" w:eastAsia="zh-CN"/>
        </w:rPr>
        <w:t>。</w:t>
      </w:r>
    </w:p>
  </w:footnote>
  <w:footnote w:id="17">
    <w:p w14:paraId="6B21BEA7" w14:textId="4761D022" w:rsidR="00024039" w:rsidRPr="00794CFF" w:rsidRDefault="00024039" w:rsidP="00C838D2">
      <w:pPr>
        <w:pStyle w:val="FootnoteText"/>
      </w:pPr>
      <w:r>
        <w:rPr>
          <w:rStyle w:val="FootnoteReference"/>
        </w:rPr>
        <w:footnoteRef/>
      </w:r>
      <w:r>
        <w:t xml:space="preserve"> </w:t>
      </w:r>
      <w:r w:rsidR="00681AC4" w:rsidRPr="00681AC4">
        <w:t>国家</w:t>
      </w:r>
      <w:r w:rsidR="00681AC4" w:rsidRPr="00681AC4">
        <w:rPr>
          <w:rFonts w:ascii="SimSun" w:eastAsia="SimSun" w:hAnsi="SimSun" w:cs="SimSun" w:hint="eastAsia"/>
        </w:rPr>
        <w:t>报</w:t>
      </w:r>
      <w:r w:rsidR="00681AC4" w:rsidRPr="00681AC4">
        <w:rPr>
          <w:rFonts w:ascii="Yu Mincho" w:eastAsia="Yu Mincho" w:hAnsi="Yu Mincho" w:cs="Yu Mincho" w:hint="eastAsia"/>
        </w:rPr>
        <w:t>告和</w:t>
      </w:r>
      <w:r w:rsidR="00681AC4" w:rsidRPr="00681AC4">
        <w:rPr>
          <w:rFonts w:ascii="Yu Mincho" w:eastAsia="Yu Mincho" w:hAnsi="Yu Mincho" w:cs="Yu Mincho"/>
        </w:rPr>
        <w:t>世界保</w:t>
      </w:r>
      <w:r w:rsidR="00681AC4" w:rsidRPr="00681AC4">
        <w:rPr>
          <w:rFonts w:ascii="SimSun" w:eastAsia="SimSun" w:hAnsi="SimSun" w:cs="SimSun" w:hint="eastAsia"/>
        </w:rPr>
        <w:t>护</w:t>
      </w:r>
      <w:r w:rsidR="00681AC4" w:rsidRPr="00681AC4">
        <w:rPr>
          <w:rFonts w:ascii="Yu Mincho" w:eastAsia="Yu Mincho" w:hAnsi="Yu Mincho" w:cs="Yu Mincho" w:hint="eastAsia"/>
        </w:rPr>
        <w:t>区</w:t>
      </w:r>
      <w:r w:rsidR="00681AC4">
        <w:rPr>
          <w:rFonts w:ascii="DengXian" w:eastAsia="DengXian" w:hAnsi="DengXian" w:cs="Yu Mincho" w:hint="eastAsia"/>
          <w:lang w:eastAsia="zh-CN"/>
        </w:rPr>
        <w:t>和养护区</w:t>
      </w:r>
      <w:r w:rsidR="00681AC4" w:rsidRPr="00681AC4">
        <w:rPr>
          <w:rFonts w:ascii="Yu Mincho" w:eastAsia="Yu Mincho" w:hAnsi="Yu Mincho" w:cs="Yu Mincho" w:hint="eastAsia"/>
        </w:rPr>
        <w:t>数据</w:t>
      </w:r>
      <w:r w:rsidR="00681AC4" w:rsidRPr="00681AC4">
        <w:rPr>
          <w:rFonts w:ascii="SimSun" w:eastAsia="SimSun" w:hAnsi="SimSun" w:cs="SimSun" w:hint="eastAsia"/>
        </w:rPr>
        <w:t>库</w:t>
      </w:r>
      <w:r w:rsidR="00681AC4" w:rsidRPr="00681AC4">
        <w:rPr>
          <w:rFonts w:ascii="Yu Mincho" w:eastAsia="Yu Mincho" w:hAnsi="Yu Mincho" w:cs="Yu Mincho" w:hint="eastAsia"/>
        </w:rPr>
        <w:t>之</w:t>
      </w:r>
      <w:r w:rsidR="00681AC4" w:rsidRPr="00681AC4">
        <w:rPr>
          <w:rFonts w:ascii="SimSun" w:eastAsia="SimSun" w:hAnsi="SimSun" w:cs="SimSun" w:hint="eastAsia"/>
        </w:rPr>
        <w:t>间</w:t>
      </w:r>
      <w:r w:rsidR="00681AC4" w:rsidRPr="00681AC4">
        <w:rPr>
          <w:rFonts w:ascii="Yu Mincho" w:eastAsia="Yu Mincho" w:hAnsi="Yu Mincho" w:cs="Yu Mincho" w:hint="eastAsia"/>
        </w:rPr>
        <w:t>的</w:t>
      </w:r>
      <w:r w:rsidR="00681AC4">
        <w:rPr>
          <w:rFonts w:ascii="DengXian" w:eastAsia="DengXian" w:hAnsi="DengXian" w:cs="Yu Mincho" w:hint="eastAsia"/>
          <w:lang w:eastAsia="zh-CN"/>
        </w:rPr>
        <w:t>数据</w:t>
      </w:r>
      <w:r w:rsidR="00681AC4" w:rsidRPr="00681AC4">
        <w:rPr>
          <w:rFonts w:ascii="Yu Mincho" w:eastAsia="Yu Mincho" w:hAnsi="Yu Mincho" w:cs="Yu Mincho" w:hint="eastAsia"/>
        </w:rPr>
        <w:t>差异可能是因</w:t>
      </w:r>
      <w:r w:rsidR="00681AC4" w:rsidRPr="00681AC4">
        <w:rPr>
          <w:rFonts w:ascii="SimSun" w:eastAsia="SimSun" w:hAnsi="SimSun" w:cs="SimSun" w:hint="eastAsia"/>
        </w:rPr>
        <w:t>为</w:t>
      </w:r>
      <w:r w:rsidR="00681AC4" w:rsidRPr="00681AC4">
        <w:rPr>
          <w:rFonts w:ascii="Yu Mincho" w:eastAsia="Yu Mincho" w:hAnsi="Yu Mincho" w:cs="Yu Mincho" w:hint="eastAsia"/>
        </w:rPr>
        <w:t>方法不同。例如，通</w:t>
      </w:r>
      <w:r w:rsidR="00681AC4" w:rsidRPr="00681AC4">
        <w:rPr>
          <w:rFonts w:ascii="SimSun" w:eastAsia="SimSun" w:hAnsi="SimSun" w:cs="SimSun" w:hint="eastAsia"/>
        </w:rPr>
        <w:t>过</w:t>
      </w:r>
      <w:r w:rsidR="00681AC4" w:rsidRPr="00681AC4">
        <w:rPr>
          <w:rFonts w:ascii="Yu Mincho" w:eastAsia="Yu Mincho" w:hAnsi="Yu Mincho" w:cs="Yu Mincho" w:hint="eastAsia"/>
        </w:rPr>
        <w:t>《公</w:t>
      </w:r>
      <w:r w:rsidR="00681AC4" w:rsidRPr="00681AC4">
        <w:rPr>
          <w:rFonts w:ascii="SimSun" w:eastAsia="SimSun" w:hAnsi="SimSun" w:cs="SimSun" w:hint="eastAsia"/>
        </w:rPr>
        <w:t>约</w:t>
      </w:r>
      <w:r w:rsidR="00681AC4" w:rsidRPr="00681AC4">
        <w:rPr>
          <w:rFonts w:ascii="Yu Mincho" w:eastAsia="Yu Mincho" w:hAnsi="Yu Mincho" w:cs="Yu Mincho" w:hint="eastAsia"/>
        </w:rPr>
        <w:t>》</w:t>
      </w:r>
      <w:r w:rsidR="00681AC4" w:rsidRPr="00681AC4">
        <w:rPr>
          <w:rFonts w:ascii="SimSun" w:eastAsia="SimSun" w:hAnsi="SimSun" w:cs="SimSun" w:hint="eastAsia"/>
        </w:rPr>
        <w:t>报</w:t>
      </w:r>
      <w:r w:rsidR="00681AC4" w:rsidRPr="00681AC4">
        <w:rPr>
          <w:rFonts w:ascii="Yu Mincho" w:eastAsia="Yu Mincho" w:hAnsi="Yu Mincho" w:cs="Yu Mincho" w:hint="eastAsia"/>
        </w:rPr>
        <w:t>告的国家数据</w:t>
      </w:r>
      <w:r w:rsidR="00681AC4" w:rsidRPr="00681AC4">
        <w:rPr>
          <w:rFonts w:ascii="SimSun" w:eastAsia="SimSun" w:hAnsi="SimSun" w:cs="SimSun" w:hint="eastAsia"/>
        </w:rPr>
        <w:t>汇总对</w:t>
      </w:r>
      <w:r w:rsidR="00681AC4" w:rsidRPr="00681AC4">
        <w:rPr>
          <w:rFonts w:ascii="Yu Mincho" w:eastAsia="Yu Mincho" w:hAnsi="Yu Mincho" w:cs="Yu Mincho" w:hint="eastAsia"/>
        </w:rPr>
        <w:t>一些</w:t>
      </w:r>
      <w:r w:rsidR="00681AC4" w:rsidRPr="00681AC4">
        <w:rPr>
          <w:rFonts w:ascii="SimSun" w:eastAsia="SimSun" w:hAnsi="SimSun" w:cs="SimSun" w:hint="eastAsia"/>
        </w:rPr>
        <w:t>拥</w:t>
      </w:r>
      <w:r w:rsidR="00681AC4" w:rsidRPr="00681AC4">
        <w:rPr>
          <w:rFonts w:ascii="Yu Mincho" w:eastAsia="Yu Mincho" w:hAnsi="Yu Mincho" w:cs="Yu Mincho" w:hint="eastAsia"/>
        </w:rPr>
        <w:t>有广泛保</w:t>
      </w:r>
      <w:r w:rsidR="00681AC4" w:rsidRPr="00681AC4">
        <w:rPr>
          <w:rFonts w:ascii="SimSun" w:eastAsia="SimSun" w:hAnsi="SimSun" w:cs="SimSun" w:hint="eastAsia"/>
        </w:rPr>
        <w:t>护</w:t>
      </w:r>
      <w:r w:rsidR="00681AC4" w:rsidRPr="00681AC4">
        <w:rPr>
          <w:rFonts w:ascii="Yu Mincho" w:eastAsia="Yu Mincho" w:hAnsi="Yu Mincho" w:cs="Yu Mincho" w:hint="eastAsia"/>
        </w:rPr>
        <w:t>区系</w:t>
      </w:r>
      <w:r w:rsidR="00681AC4" w:rsidRPr="00681AC4">
        <w:rPr>
          <w:rFonts w:ascii="SimSun" w:eastAsia="SimSun" w:hAnsi="SimSun" w:cs="SimSun" w:hint="eastAsia"/>
        </w:rPr>
        <w:t>统</w:t>
      </w:r>
      <w:r w:rsidR="00681AC4" w:rsidRPr="00681AC4">
        <w:rPr>
          <w:rFonts w:ascii="Yu Mincho" w:eastAsia="Yu Mincho" w:hAnsi="Yu Mincho" w:cs="Yu Mincho" w:hint="eastAsia"/>
        </w:rPr>
        <w:t>的大国是否在其国家</w:t>
      </w:r>
      <w:r w:rsidR="00681AC4" w:rsidRPr="00681AC4">
        <w:rPr>
          <w:rFonts w:ascii="SimSun" w:eastAsia="SimSun" w:hAnsi="SimSun" w:cs="SimSun" w:hint="eastAsia"/>
        </w:rPr>
        <w:t>报</w:t>
      </w:r>
      <w:r w:rsidR="00681AC4" w:rsidRPr="00681AC4">
        <w:rPr>
          <w:rFonts w:ascii="Yu Mincho" w:eastAsia="Yu Mincho" w:hAnsi="Yu Mincho" w:cs="Yu Mincho" w:hint="eastAsia"/>
        </w:rPr>
        <w:t>告中提供了指</w:t>
      </w:r>
      <w:r w:rsidR="00681AC4" w:rsidRPr="00681AC4">
        <w:rPr>
          <w:rFonts w:ascii="SimSun" w:eastAsia="SimSun" w:hAnsi="SimSun" w:cs="SimSun" w:hint="eastAsia"/>
        </w:rPr>
        <w:t>标</w:t>
      </w:r>
      <w:r w:rsidR="00681AC4" w:rsidRPr="00681AC4">
        <w:rPr>
          <w:rFonts w:ascii="Yu Mincho" w:eastAsia="Yu Mincho" w:hAnsi="Yu Mincho" w:cs="Yu Mincho" w:hint="eastAsia"/>
        </w:rPr>
        <w:t>数据很敏感，而且并非所有</w:t>
      </w:r>
      <w:r w:rsidR="00681AC4" w:rsidRPr="00681AC4">
        <w:rPr>
          <w:rFonts w:ascii="SimSun" w:eastAsia="SimSun" w:hAnsi="SimSun" w:cs="SimSun" w:hint="eastAsia"/>
        </w:rPr>
        <w:t>缔约</w:t>
      </w:r>
      <w:r w:rsidR="00681AC4" w:rsidRPr="00681AC4">
        <w:rPr>
          <w:rFonts w:ascii="Yu Mincho" w:eastAsia="Yu Mincho" w:hAnsi="Yu Mincho" w:cs="Yu Mincho" w:hint="eastAsia"/>
        </w:rPr>
        <w:t>方最近都更新了其关于</w:t>
      </w:r>
      <w:r w:rsidR="00681AC4" w:rsidRPr="00681AC4">
        <w:rPr>
          <w:rFonts w:ascii="Yu Mincho" w:eastAsia="Yu Mincho" w:hAnsi="Yu Mincho" w:cs="Yu Mincho"/>
        </w:rPr>
        <w:t>世界保</w:t>
      </w:r>
      <w:r w:rsidR="00681AC4" w:rsidRPr="00681AC4">
        <w:rPr>
          <w:rFonts w:ascii="SimSun" w:eastAsia="SimSun" w:hAnsi="SimSun" w:cs="SimSun" w:hint="eastAsia"/>
        </w:rPr>
        <w:t>护</w:t>
      </w:r>
      <w:r w:rsidR="00681AC4" w:rsidRPr="00681AC4">
        <w:rPr>
          <w:rFonts w:ascii="Yu Mincho" w:eastAsia="Yu Mincho" w:hAnsi="Yu Mincho" w:cs="Yu Mincho" w:hint="eastAsia"/>
        </w:rPr>
        <w:t>区</w:t>
      </w:r>
      <w:r w:rsidR="00681AC4">
        <w:rPr>
          <w:rFonts w:ascii="DengXian" w:eastAsia="DengXian" w:hAnsi="DengXian" w:cs="Yu Mincho" w:hint="eastAsia"/>
          <w:lang w:eastAsia="zh-CN"/>
        </w:rPr>
        <w:t>和养护区</w:t>
      </w:r>
      <w:r w:rsidR="00681AC4" w:rsidRPr="00681AC4">
        <w:rPr>
          <w:rFonts w:ascii="Yu Mincho" w:eastAsia="Yu Mincho" w:hAnsi="Yu Mincho" w:cs="Yu Mincho" w:hint="eastAsia"/>
        </w:rPr>
        <w:t>数据</w:t>
      </w:r>
      <w:r w:rsidR="00681AC4" w:rsidRPr="00681AC4">
        <w:rPr>
          <w:rFonts w:ascii="SimSun" w:eastAsia="SimSun" w:hAnsi="SimSun" w:cs="SimSun" w:hint="eastAsia"/>
        </w:rPr>
        <w:t>库</w:t>
      </w:r>
      <w:r w:rsidR="00681AC4" w:rsidRPr="00681AC4">
        <w:rPr>
          <w:rFonts w:ascii="Yu Mincho" w:eastAsia="Yu Mincho" w:hAnsi="Yu Mincho" w:cs="Yu Mincho" w:hint="eastAsia"/>
        </w:rPr>
        <w:t>的数据。</w:t>
      </w:r>
    </w:p>
    <w:p w14:paraId="4858D6A3" w14:textId="089BF6EC" w:rsidR="00024039" w:rsidRDefault="00024039" w:rsidP="00C838D2">
      <w:pPr>
        <w:pStyle w:val="FootnoteText"/>
      </w:pPr>
    </w:p>
  </w:footnote>
  <w:footnote w:id="18">
    <w:p w14:paraId="7AF2228D" w14:textId="30FF3DEC" w:rsidR="005D0683" w:rsidRDefault="005D0683" w:rsidP="005D0683">
      <w:pPr>
        <w:pStyle w:val="FootnoteText"/>
      </w:pPr>
      <w:r>
        <w:rPr>
          <w:rStyle w:val="FootnoteReference"/>
        </w:rPr>
        <w:footnoteRef/>
      </w:r>
      <w:r>
        <w:t xml:space="preserve"> </w:t>
      </w:r>
      <w:r w:rsidR="00043F55" w:rsidRPr="00043F55">
        <w:rPr>
          <w:rFonts w:ascii="SimSun" w:eastAsia="SimSun" w:hAnsi="SimSun" w:cs="SimSun" w:hint="eastAsia"/>
        </w:rPr>
        <w:t>这</w:t>
      </w:r>
      <w:r w:rsidR="00043F55" w:rsidRPr="00043F55">
        <w:rPr>
          <w:rFonts w:ascii="Yu Mincho" w:eastAsia="Yu Mincho" w:hAnsi="Yu Mincho" w:cs="Yu Mincho" w:hint="eastAsia"/>
        </w:rPr>
        <w:t>些工具包括管理成效跟踪工具、</w:t>
      </w:r>
      <w:r w:rsidR="00043F55" w:rsidRPr="00043F55">
        <w:rPr>
          <w:rFonts w:ascii="SimSun" w:eastAsia="SimSun" w:hAnsi="SimSun" w:cs="SimSun" w:hint="eastAsia"/>
        </w:rPr>
        <w:t>综</w:t>
      </w:r>
      <w:r w:rsidR="00043F55" w:rsidRPr="00043F55">
        <w:rPr>
          <w:rFonts w:ascii="Yu Mincho" w:eastAsia="Yu Mincho" w:hAnsi="Yu Mincho" w:cs="Yu Mincho" w:hint="eastAsia"/>
        </w:rPr>
        <w:t>合管理成效工具、保</w:t>
      </w:r>
      <w:r w:rsidR="00043F55" w:rsidRPr="00043F55">
        <w:rPr>
          <w:rFonts w:ascii="SimSun" w:eastAsia="SimSun" w:hAnsi="SimSun" w:cs="SimSun" w:hint="eastAsia"/>
        </w:rPr>
        <w:t>护</w:t>
      </w:r>
      <w:r w:rsidR="00043F55" w:rsidRPr="00043F55">
        <w:rPr>
          <w:rFonts w:ascii="Yu Mincho" w:eastAsia="Yu Mincho" w:hAnsi="Yu Mincho" w:cs="Yu Mincho" w:hint="eastAsia"/>
        </w:rPr>
        <w:t>区管理方法快速</w:t>
      </w:r>
      <w:r w:rsidR="00043F55" w:rsidRPr="00043F55">
        <w:rPr>
          <w:rFonts w:ascii="SimSun" w:eastAsia="SimSun" w:hAnsi="SimSun" w:cs="SimSun" w:hint="eastAsia"/>
        </w:rPr>
        <w:t>评</w:t>
      </w:r>
      <w:r w:rsidR="00043F55" w:rsidRPr="00043F55">
        <w:rPr>
          <w:rFonts w:ascii="Yu Mincho" w:eastAsia="Yu Mincho" w:hAnsi="Yu Mincho" w:cs="Yu Mincho" w:hint="eastAsia"/>
        </w:rPr>
        <w:t>估和</w:t>
      </w:r>
      <w:r w:rsidR="00043F55" w:rsidRPr="00043F55">
        <w:rPr>
          <w:rFonts w:ascii="SimSun" w:eastAsia="SimSun" w:hAnsi="SimSun" w:cs="SimSun" w:hint="eastAsia"/>
        </w:rPr>
        <w:t>优</w:t>
      </w:r>
      <w:r w:rsidR="00043F55" w:rsidRPr="00043F55">
        <w:rPr>
          <w:rFonts w:ascii="Yu Mincho" w:eastAsia="Yu Mincho" w:hAnsi="Yu Mincho" w:cs="Yu Mincho" w:hint="eastAsia"/>
        </w:rPr>
        <w:t>先排序以及国家</w:t>
      </w:r>
      <w:r w:rsidR="00043F55" w:rsidRPr="00043F55">
        <w:rPr>
          <w:rFonts w:ascii="SimSun" w:eastAsia="SimSun" w:hAnsi="SimSun" w:cs="SimSun" w:hint="eastAsia"/>
        </w:rPr>
        <w:t>对</w:t>
      </w:r>
      <w:r w:rsidR="00043F55" w:rsidRPr="00043F55">
        <w:rPr>
          <w:rFonts w:ascii="Yu Mincho" w:eastAsia="Yu Mincho" w:hAnsi="Yu Mincho" w:cs="Yu Mincho" w:hint="eastAsia"/>
        </w:rPr>
        <w:t>等工具。</w:t>
      </w:r>
    </w:p>
  </w:footnote>
  <w:footnote w:id="19">
    <w:p w14:paraId="60F1F18B" w14:textId="77777777" w:rsidR="00290EE5" w:rsidRPr="00D47030" w:rsidRDefault="00290EE5" w:rsidP="00290EE5">
      <w:pPr>
        <w:pStyle w:val="FootnoteText"/>
        <w:rPr>
          <w:rFonts w:eastAsia="DengXian"/>
          <w:lang w:eastAsia="zh-CN"/>
        </w:rPr>
      </w:pPr>
      <w:r>
        <w:rPr>
          <w:rStyle w:val="FootnoteReference"/>
        </w:rPr>
        <w:footnoteRef/>
      </w:r>
      <w:r>
        <w:t xml:space="preserve"> </w:t>
      </w:r>
      <w:r>
        <w:rPr>
          <w:rFonts w:ascii="DengXian" w:eastAsia="DengXian" w:hAnsi="DengXian" w:hint="eastAsia"/>
          <w:lang w:val="en-US" w:eastAsia="zh-CN"/>
        </w:rPr>
        <w:t>可参阅</w:t>
      </w:r>
      <w:hyperlink r:id="rId14" w:history="1">
        <w:r w:rsidRPr="002649E9">
          <w:rPr>
            <w:rStyle w:val="Hyperlink"/>
            <w:lang w:val="en-US"/>
          </w:rPr>
          <w:t>https://www.cms.int/topics/atlas-animal-migration</w:t>
        </w:r>
      </w:hyperlink>
      <w:r>
        <w:rPr>
          <w:rFonts w:ascii="DengXian" w:eastAsia="DengXian" w:hAnsi="DengXian" w:hint="eastAsia"/>
          <w:lang w:val="en-US" w:eastAsia="zh-CN"/>
        </w:rPr>
        <w:t>。</w:t>
      </w:r>
    </w:p>
  </w:footnote>
  <w:footnote w:id="20">
    <w:p w14:paraId="4AF85913" w14:textId="77777777" w:rsidR="00743AE2" w:rsidRPr="00D47030" w:rsidRDefault="00743AE2" w:rsidP="00743AE2">
      <w:pPr>
        <w:pStyle w:val="FootnoteText"/>
        <w:rPr>
          <w:rFonts w:eastAsia="DengXian"/>
          <w:lang w:eastAsia="zh-CN"/>
        </w:rPr>
      </w:pPr>
      <w:r>
        <w:rPr>
          <w:rStyle w:val="FootnoteReference"/>
        </w:rPr>
        <w:footnoteRef/>
      </w:r>
      <w:r>
        <w:t xml:space="preserve"> </w:t>
      </w:r>
      <w:r>
        <w:rPr>
          <w:rFonts w:ascii="DengXian" w:eastAsia="DengXian" w:hAnsi="DengXian" w:hint="eastAsia"/>
          <w:lang w:val="en-US" w:eastAsia="zh-CN"/>
        </w:rPr>
        <w:t>可参阅</w:t>
      </w:r>
      <w:hyperlink r:id="rId15" w:history="1">
        <w:r w:rsidRPr="002649E9">
          <w:rPr>
            <w:rStyle w:val="Hyperlink"/>
            <w:lang w:val="en-US"/>
          </w:rPr>
          <w:t>https://rsis.ramsar.org/</w:t>
        </w:r>
      </w:hyperlink>
      <w:r>
        <w:rPr>
          <w:rFonts w:ascii="DengXian" w:eastAsia="DengXian" w:hAnsi="DengXian" w:hint="eastAsia"/>
          <w:lang w:val="en-US" w:eastAsia="zh-CN"/>
        </w:rPr>
        <w:t>。</w:t>
      </w:r>
    </w:p>
  </w:footnote>
  <w:footnote w:id="21">
    <w:p w14:paraId="208424D7" w14:textId="26EF2CAE" w:rsidR="006548B3" w:rsidRPr="006548B3" w:rsidRDefault="006548B3" w:rsidP="006548B3">
      <w:pPr>
        <w:pStyle w:val="FootnoteText"/>
        <w:rPr>
          <w:rFonts w:eastAsia="DengXian"/>
          <w:lang w:eastAsia="zh-CN"/>
        </w:rPr>
      </w:pPr>
      <w:r>
        <w:rPr>
          <w:rStyle w:val="FootnoteReference"/>
        </w:rPr>
        <w:footnoteRef/>
      </w:r>
      <w:r>
        <w:t xml:space="preserve"> </w:t>
      </w:r>
      <w:r>
        <w:rPr>
          <w:rFonts w:ascii="SimSun" w:eastAsia="SimSun" w:hAnsi="SimSun" w:cs="SimSun" w:hint="eastAsia"/>
          <w:lang w:eastAsia="zh-CN"/>
        </w:rPr>
        <w:t>见</w:t>
      </w:r>
      <w:hyperlink r:id="rId16" w:history="1">
        <w:r w:rsidRPr="002649E9">
          <w:rPr>
            <w:rStyle w:val="Hyperlink"/>
          </w:rPr>
          <w:t>www.fao.org/forestry-fao/wildlife-partnership/en/</w:t>
        </w:r>
      </w:hyperlink>
      <w:r>
        <w:rPr>
          <w:rFonts w:ascii="DengXian" w:eastAsia="DengXian" w:hAnsi="DengXian" w:hint="eastAsia"/>
          <w:lang w:eastAsia="zh-CN"/>
        </w:rPr>
        <w:t>。</w:t>
      </w:r>
    </w:p>
  </w:footnote>
  <w:footnote w:id="22">
    <w:p w14:paraId="093F2F76" w14:textId="58FBF5FA" w:rsidR="006548B3" w:rsidRPr="006548B3" w:rsidRDefault="006548B3" w:rsidP="006548B3">
      <w:pPr>
        <w:pStyle w:val="FootnoteText"/>
        <w:rPr>
          <w:rFonts w:eastAsia="DengXian"/>
          <w:lang w:eastAsia="zh-CN"/>
        </w:rPr>
      </w:pPr>
      <w:r>
        <w:rPr>
          <w:rStyle w:val="FootnoteReference"/>
        </w:rPr>
        <w:footnoteRef/>
      </w:r>
      <w:r>
        <w:t xml:space="preserve"> </w:t>
      </w:r>
      <w:r>
        <w:rPr>
          <w:rFonts w:ascii="SimSun" w:eastAsia="SimSun" w:hAnsi="SimSun" w:cs="SimSun" w:hint="eastAsia"/>
          <w:lang w:eastAsia="zh-CN"/>
        </w:rPr>
        <w:t>见</w:t>
      </w:r>
      <w:hyperlink r:id="rId17" w:history="1">
        <w:r w:rsidRPr="002649E9">
          <w:rPr>
            <w:rStyle w:val="Hyperlink"/>
          </w:rPr>
          <w:t>www.fao.org/in-action/swm-programme/en</w:t>
        </w:r>
      </w:hyperlink>
      <w:r>
        <w:rPr>
          <w:rFonts w:ascii="DengXian" w:eastAsia="DengXian" w:hAnsi="DengXian" w:hint="eastAsia"/>
          <w:lang w:eastAsia="zh-CN"/>
        </w:rPr>
        <w:t>。</w:t>
      </w:r>
    </w:p>
  </w:footnote>
  <w:footnote w:id="23">
    <w:p w14:paraId="2AD5DA4F" w14:textId="1D590F11" w:rsidR="0085450E" w:rsidRPr="005E5F11" w:rsidRDefault="0085450E">
      <w:pPr>
        <w:pStyle w:val="FootnoteText"/>
        <w:rPr>
          <w:rFonts w:eastAsia="DengXian"/>
          <w:lang w:val="en-US" w:eastAsia="zh-CN"/>
        </w:rPr>
      </w:pPr>
      <w:r>
        <w:rPr>
          <w:rStyle w:val="FootnoteReference"/>
        </w:rPr>
        <w:footnoteRef/>
      </w:r>
      <w:r>
        <w:t xml:space="preserve"> </w:t>
      </w:r>
      <w:r w:rsidR="00810165">
        <w:rPr>
          <w:rFonts w:ascii="SimSun" w:eastAsia="SimSun" w:hAnsi="SimSun" w:cs="SimSun" w:hint="eastAsia"/>
          <w:lang w:eastAsia="zh-CN"/>
        </w:rPr>
        <w:t>见</w:t>
      </w:r>
      <w:hyperlink r:id="rId18" w:history="1">
        <w:r w:rsidR="003614F1" w:rsidRPr="002649E9">
          <w:rPr>
            <w:rStyle w:val="Hyperlink"/>
          </w:rPr>
          <w:t>www.cbd.int/invasive/IALG</w:t>
        </w:r>
      </w:hyperlink>
      <w:r w:rsidR="00810165">
        <w:rPr>
          <w:rFonts w:ascii="DengXian" w:eastAsia="DengXian" w:hAnsi="DengXian" w:hint="eastAsia"/>
          <w:lang w:eastAsia="zh-CN"/>
        </w:rPr>
        <w:t>。</w:t>
      </w:r>
    </w:p>
  </w:footnote>
  <w:footnote w:id="24">
    <w:p w14:paraId="64B7D68C" w14:textId="77777777" w:rsidR="0008566D" w:rsidRPr="00D94D75" w:rsidRDefault="0008566D" w:rsidP="0008566D">
      <w:pPr>
        <w:pStyle w:val="FootnoteText"/>
        <w:rPr>
          <w:rFonts w:eastAsia="DengXian"/>
          <w:lang w:val="en-CA" w:eastAsia="zh-CN"/>
        </w:rPr>
      </w:pPr>
      <w:r>
        <w:rPr>
          <w:rStyle w:val="FootnoteReference"/>
        </w:rPr>
        <w:footnoteRef/>
      </w:r>
      <w:r>
        <w:t xml:space="preserve"> </w:t>
      </w:r>
      <w:r>
        <w:rPr>
          <w:rFonts w:ascii="SimSun" w:eastAsia="SimSun" w:hAnsi="SimSun" w:cs="SimSun" w:hint="eastAsia"/>
          <w:lang w:val="en-US" w:eastAsia="zh-CN"/>
        </w:rPr>
        <w:t>见</w:t>
      </w:r>
      <w:hyperlink r:id="rId19" w:history="1">
        <w:r w:rsidRPr="002649E9">
          <w:rPr>
            <w:rStyle w:val="Hyperlink"/>
            <w:lang w:val="en-US"/>
          </w:rPr>
          <w:t>https://www.unep.org/global-framework-chemicals</w:t>
        </w:r>
      </w:hyperlink>
      <w:r>
        <w:rPr>
          <w:rFonts w:ascii="DengXian" w:eastAsia="DengXian" w:hAnsi="DengXian" w:hint="eastAsia"/>
          <w:lang w:val="en-US" w:eastAsia="zh-CN"/>
        </w:rPr>
        <w:t>。</w:t>
      </w:r>
    </w:p>
    <w:p w14:paraId="7BAE92B2" w14:textId="77777777" w:rsidR="0008566D" w:rsidRPr="004324C4" w:rsidRDefault="0008566D" w:rsidP="0008566D">
      <w:pPr>
        <w:pStyle w:val="FootnoteText"/>
        <w:rPr>
          <w:lang w:val="en-CA"/>
        </w:rPr>
      </w:pPr>
    </w:p>
  </w:footnote>
  <w:footnote w:id="25">
    <w:p w14:paraId="3CA574B0" w14:textId="1F0466C3" w:rsidR="00A42C53" w:rsidRPr="00596099" w:rsidRDefault="00A42C53" w:rsidP="00A42C53">
      <w:pPr>
        <w:pStyle w:val="FootnoteText"/>
        <w:rPr>
          <w:rFonts w:eastAsia="DengXian"/>
          <w:lang w:val="en-CA" w:eastAsia="zh-CN"/>
        </w:rPr>
      </w:pPr>
      <w:r>
        <w:rPr>
          <w:rStyle w:val="FootnoteReference"/>
        </w:rPr>
        <w:footnoteRef/>
      </w:r>
      <w:r>
        <w:t xml:space="preserve"> </w:t>
      </w:r>
      <w:r w:rsidR="00596099">
        <w:rPr>
          <w:rFonts w:ascii="SimSun" w:eastAsia="SimSun" w:hAnsi="SimSun" w:cs="SimSun" w:hint="eastAsia"/>
          <w:lang w:val="en-US" w:eastAsia="zh-CN"/>
        </w:rPr>
        <w:t>见</w:t>
      </w:r>
      <w:hyperlink r:id="rId20" w:history="1">
        <w:r w:rsidRPr="002649E9">
          <w:rPr>
            <w:rStyle w:val="Hyperlink"/>
            <w:lang w:val="en-US"/>
          </w:rPr>
          <w:t>www.planetgold.org/about</w:t>
        </w:r>
      </w:hyperlink>
      <w:r w:rsidR="00596099">
        <w:rPr>
          <w:rFonts w:ascii="DengXian" w:eastAsia="DengXian" w:hAnsi="DengXian" w:hint="eastAsia"/>
          <w:lang w:val="en-US" w:eastAsia="zh-CN"/>
        </w:rPr>
        <w:t>。</w:t>
      </w:r>
    </w:p>
  </w:footnote>
  <w:footnote w:id="26">
    <w:p w14:paraId="03304DCD" w14:textId="18E19DEB" w:rsidR="002B31B9" w:rsidRPr="00F559C2" w:rsidRDefault="002B31B9" w:rsidP="002B31B9">
      <w:pPr>
        <w:pStyle w:val="FootnoteText"/>
        <w:rPr>
          <w:rFonts w:eastAsia="DengXian"/>
          <w:lang w:eastAsia="zh-CN"/>
        </w:rPr>
      </w:pPr>
      <w:r>
        <w:rPr>
          <w:rStyle w:val="FootnoteReference"/>
        </w:rPr>
        <w:footnoteRef/>
      </w:r>
      <w:r>
        <w:t xml:space="preserve"> </w:t>
      </w:r>
      <w:r w:rsidR="00F559C2">
        <w:rPr>
          <w:rFonts w:ascii="SimSun" w:eastAsia="SimSun" w:hAnsi="SimSun" w:cs="SimSun" w:hint="eastAsia"/>
          <w:lang w:eastAsia="zh-CN"/>
        </w:rPr>
        <w:t>见</w:t>
      </w:r>
      <w:hyperlink r:id="rId21" w:history="1">
        <w:r w:rsidR="00F559C2" w:rsidRPr="003F46C9">
          <w:rPr>
            <w:rStyle w:val="Hyperlink"/>
          </w:rPr>
          <w:t>https://rioconventions.org/</w:t>
        </w:r>
      </w:hyperlink>
      <w:r w:rsidR="00F559C2">
        <w:rPr>
          <w:rFonts w:ascii="DengXian" w:eastAsia="DengXian" w:hAnsi="DengXian" w:hint="eastAsia"/>
          <w:lang w:eastAsia="zh-CN"/>
        </w:rPr>
        <w:t>。</w:t>
      </w:r>
    </w:p>
  </w:footnote>
  <w:footnote w:id="27">
    <w:p w14:paraId="1900AAEC" w14:textId="0505EB67" w:rsidR="00FC206E" w:rsidRPr="00FC206E" w:rsidRDefault="00FC206E" w:rsidP="00FC206E">
      <w:pPr>
        <w:pStyle w:val="FootnoteText"/>
        <w:rPr>
          <w:rFonts w:eastAsia="DengXian"/>
          <w:lang w:eastAsia="zh-CN"/>
        </w:rPr>
      </w:pPr>
      <w:r>
        <w:rPr>
          <w:rStyle w:val="FootnoteReference"/>
        </w:rPr>
        <w:footnoteRef/>
      </w:r>
      <w:r>
        <w:t xml:space="preserve"> </w:t>
      </w:r>
      <w:r>
        <w:t>可参</w:t>
      </w:r>
      <w:r>
        <w:rPr>
          <w:rFonts w:ascii="SimSun" w:eastAsia="SimSun" w:hAnsi="SimSun" w:cs="SimSun" w:hint="eastAsia"/>
        </w:rPr>
        <w:t>阅</w:t>
      </w:r>
      <w:hyperlink r:id="rId22" w:history="1">
        <w:r w:rsidRPr="003F46C9">
          <w:rPr>
            <w:rStyle w:val="Hyperlink"/>
            <w:lang w:val="en-US"/>
          </w:rPr>
          <w:t>https://whc.unesco.org/en/reefresilience/</w:t>
        </w:r>
      </w:hyperlink>
      <w:r>
        <w:rPr>
          <w:rFonts w:ascii="DengXian" w:eastAsia="DengXian" w:hAnsi="DengXian" w:hint="eastAsia"/>
          <w:lang w:val="en-US" w:eastAsia="zh-CN"/>
        </w:rPr>
        <w:t>。</w:t>
      </w:r>
    </w:p>
    <w:p w14:paraId="49A9D6CE" w14:textId="77777777" w:rsidR="00FC206E" w:rsidRDefault="00FC206E" w:rsidP="00FC206E">
      <w:pPr>
        <w:pStyle w:val="FootnoteText"/>
      </w:pPr>
    </w:p>
  </w:footnote>
  <w:footnote w:id="28">
    <w:p w14:paraId="025CA94B" w14:textId="77777777" w:rsidR="00430DCF" w:rsidRPr="00656B30" w:rsidRDefault="00430DCF" w:rsidP="0063260D">
      <w:pPr>
        <w:pStyle w:val="FootnoteText"/>
        <w:rPr>
          <w:rFonts w:ascii="Times New Roman" w:eastAsia="SimSun" w:hAnsi="Times New Roman" w:cs="Times New Roman"/>
          <w:lang w:val="en-CA"/>
        </w:rPr>
      </w:pPr>
      <w:r w:rsidRPr="00656B30">
        <w:rPr>
          <w:rStyle w:val="FootnoteReference"/>
          <w:rFonts w:ascii="Times New Roman" w:eastAsia="SimSun" w:hAnsi="Times New Roman" w:cs="Times New Roman"/>
        </w:rPr>
        <w:footnoteRef/>
      </w:r>
      <w:r w:rsidRPr="00656B30">
        <w:rPr>
          <w:rFonts w:ascii="Times New Roman" w:eastAsia="SimSun" w:hAnsi="Times New Roman" w:cs="Times New Roman"/>
          <w:lang w:val="en-US" w:eastAsia="zh-CN"/>
        </w:rPr>
        <w:t>见</w:t>
      </w:r>
      <w:hyperlink r:id="rId23" w:history="1">
        <w:r w:rsidRPr="00656B30">
          <w:rPr>
            <w:rStyle w:val="Hyperlink"/>
            <w:rFonts w:ascii="Times New Roman" w:eastAsia="SimSun" w:hAnsi="Times New Roman" w:cs="Times New Roman"/>
            <w:lang w:val="en-US"/>
          </w:rPr>
          <w:t>https://cites.org/eng/prog/livelihoods</w:t>
        </w:r>
      </w:hyperlink>
      <w:r w:rsidRPr="00656B30">
        <w:rPr>
          <w:rFonts w:ascii="Times New Roman" w:eastAsia="SimSun" w:hAnsi="Times New Roman" w:cs="Times New Roman"/>
          <w:lang w:val="en-US" w:eastAsia="zh-CN"/>
        </w:rPr>
        <w:t>。</w:t>
      </w:r>
    </w:p>
    <w:p w14:paraId="37D7417E" w14:textId="77777777" w:rsidR="00430DCF" w:rsidRPr="00EA1227" w:rsidRDefault="00430DCF" w:rsidP="0063260D">
      <w:pPr>
        <w:pStyle w:val="FootnoteText"/>
        <w:rPr>
          <w:lang w:val="en-CA"/>
        </w:rPr>
      </w:pPr>
    </w:p>
  </w:footnote>
  <w:footnote w:id="29">
    <w:p w14:paraId="57F84ECC" w14:textId="77777777" w:rsidR="00430DCF" w:rsidRPr="00F33463" w:rsidRDefault="00430DCF" w:rsidP="00FC0F90">
      <w:pPr>
        <w:pStyle w:val="FootnoteText"/>
        <w:rPr>
          <w:rFonts w:ascii="Times New Roman" w:eastAsia="SimSun" w:hAnsi="Times New Roman" w:cs="Times New Roman"/>
        </w:rPr>
      </w:pPr>
      <w:r>
        <w:rPr>
          <w:rStyle w:val="FootnoteReference"/>
        </w:rPr>
        <w:footnoteRef/>
      </w:r>
      <w:r>
        <w:t xml:space="preserve"> </w:t>
      </w:r>
      <w:r>
        <w:rPr>
          <w:rFonts w:hint="eastAsia"/>
          <w:lang w:eastAsia="zh-CN"/>
        </w:rPr>
        <w:t xml:space="preserve"> </w:t>
      </w:r>
      <w:r w:rsidRPr="00F33463">
        <w:rPr>
          <w:rFonts w:ascii="Times New Roman" w:eastAsia="SimSun" w:hAnsi="Times New Roman" w:cs="Times New Roman"/>
          <w:lang w:eastAsia="zh-CN"/>
        </w:rPr>
        <w:t>见</w:t>
      </w:r>
      <w:r w:rsidRPr="00F33463">
        <w:rPr>
          <w:rFonts w:ascii="Times New Roman" w:eastAsia="SimSun" w:hAnsi="Times New Roman" w:cs="Times New Roman"/>
        </w:rPr>
        <w:t xml:space="preserve"> </w:t>
      </w:r>
      <w:hyperlink r:id="rId24" w:history="1">
        <w:r w:rsidRPr="00F33463">
          <w:rPr>
            <w:rStyle w:val="Hyperlink"/>
            <w:rFonts w:ascii="Times New Roman" w:eastAsia="SimSun" w:hAnsi="Times New Roman" w:cs="Times New Roman"/>
          </w:rPr>
          <w:t>www.fao.org/sustainable-development-goals-data-portal/data/indicators/indicator-241-proxy-progress-towards-productive-and-sustainable-agriculture/en</w:t>
        </w:r>
      </w:hyperlink>
      <w:r w:rsidRPr="00F33463">
        <w:rPr>
          <w:rFonts w:ascii="Times New Roman" w:eastAsia="SimSun" w:hAnsi="Times New Roman" w:cs="Times New Roman"/>
          <w:lang w:eastAsia="zh-CN"/>
        </w:rPr>
        <w:t>。</w:t>
      </w:r>
    </w:p>
  </w:footnote>
  <w:footnote w:id="30">
    <w:p w14:paraId="6BF3D8A6" w14:textId="77777777" w:rsidR="00430DCF" w:rsidRPr="00F33463" w:rsidRDefault="00430DCF" w:rsidP="00BB27DC">
      <w:pPr>
        <w:pStyle w:val="FootnoteText"/>
        <w:rPr>
          <w:rFonts w:ascii="Times New Roman" w:eastAsia="SimSun" w:hAnsi="Times New Roman" w:cs="Times New Roman"/>
        </w:rPr>
      </w:pPr>
      <w:r>
        <w:rPr>
          <w:rStyle w:val="FootnoteReference"/>
        </w:rPr>
        <w:footnoteRef/>
      </w:r>
      <w:r>
        <w:t xml:space="preserve"> </w:t>
      </w:r>
      <w:r w:rsidRPr="00F33463">
        <w:rPr>
          <w:rFonts w:ascii="Times New Roman" w:eastAsia="SimSun" w:hAnsi="Times New Roman" w:cs="Times New Roman"/>
          <w:lang w:eastAsia="zh-CN"/>
        </w:rPr>
        <w:t>见</w:t>
      </w:r>
      <w:r w:rsidRPr="00F33463">
        <w:rPr>
          <w:rFonts w:ascii="Times New Roman" w:eastAsia="SimSun" w:hAnsi="Times New Roman" w:cs="Times New Roman"/>
        </w:rPr>
        <w:t xml:space="preserve"> </w:t>
      </w:r>
      <w:hyperlink r:id="rId25" w:history="1">
        <w:r w:rsidRPr="00F33463">
          <w:rPr>
            <w:rStyle w:val="Hyperlink"/>
            <w:rFonts w:ascii="Times New Roman" w:eastAsia="SimSun" w:hAnsi="Times New Roman" w:cs="Times New Roman"/>
            <w:lang w:val="en-US"/>
          </w:rPr>
          <w:t>www.unesco.org/en/soil-initiative</w:t>
        </w:r>
      </w:hyperlink>
      <w:r w:rsidRPr="00F33463">
        <w:rPr>
          <w:rFonts w:ascii="Times New Roman" w:eastAsia="SimSun" w:hAnsi="Times New Roman" w:cs="Times New Roman"/>
          <w:lang w:eastAsia="zh-CN"/>
        </w:rPr>
        <w:t>。</w:t>
      </w:r>
    </w:p>
    <w:p w14:paraId="04CB51C4" w14:textId="77777777" w:rsidR="00430DCF" w:rsidRPr="00F33463" w:rsidRDefault="00430DCF" w:rsidP="00BB27DC">
      <w:pPr>
        <w:pStyle w:val="FootnoteText"/>
        <w:rPr>
          <w:rFonts w:ascii="Times New Roman" w:eastAsia="SimSun" w:hAnsi="Times New Roman" w:cs="Times New Roman"/>
          <w:lang w:val="en-CA"/>
        </w:rPr>
      </w:pPr>
    </w:p>
  </w:footnote>
  <w:footnote w:id="31">
    <w:p w14:paraId="070C909E" w14:textId="77777777" w:rsidR="00430DCF" w:rsidRPr="00F33463" w:rsidRDefault="00430DCF" w:rsidP="00007E07">
      <w:pPr>
        <w:pStyle w:val="FootnoteText"/>
        <w:rPr>
          <w:rFonts w:ascii="Times New Roman" w:eastAsia="SimSun" w:hAnsi="Times New Roman" w:cs="Times New Roman"/>
        </w:rPr>
      </w:pPr>
      <w:r w:rsidRPr="00F33463">
        <w:rPr>
          <w:rStyle w:val="FootnoteReference"/>
          <w:rFonts w:ascii="Times New Roman" w:eastAsia="SimSun" w:hAnsi="Times New Roman" w:cs="Times New Roman"/>
        </w:rPr>
        <w:footnoteRef/>
      </w:r>
      <w:r w:rsidRPr="00F33463">
        <w:rPr>
          <w:rFonts w:ascii="Times New Roman" w:eastAsia="SimSun" w:hAnsi="Times New Roman" w:cs="Times New Roman"/>
        </w:rPr>
        <w:t xml:space="preserve"> </w:t>
      </w:r>
      <w:r w:rsidRPr="00F33463">
        <w:rPr>
          <w:rFonts w:ascii="Times New Roman" w:eastAsia="SimSun" w:hAnsi="Times New Roman" w:cs="Times New Roman"/>
          <w:lang w:eastAsia="zh-CN"/>
        </w:rPr>
        <w:t>可</w:t>
      </w:r>
      <w:r>
        <w:rPr>
          <w:rFonts w:ascii="Times New Roman" w:eastAsia="SimSun" w:hAnsi="Times New Roman" w:cs="Times New Roman" w:hint="eastAsia"/>
          <w:lang w:eastAsia="zh-CN"/>
        </w:rPr>
        <w:t>访问</w:t>
      </w:r>
      <w:hyperlink r:id="rId26" w:history="1">
        <w:r w:rsidRPr="00F33463">
          <w:rPr>
            <w:rStyle w:val="Hyperlink"/>
            <w:rFonts w:ascii="Times New Roman" w:eastAsia="SimSun" w:hAnsi="Times New Roman" w:cs="Times New Roman"/>
          </w:rPr>
          <w:t>https://www.fao.org/cgrfa/resources/en/</w:t>
        </w:r>
      </w:hyperlink>
      <w:r w:rsidRPr="00F33463">
        <w:rPr>
          <w:rFonts w:ascii="Times New Roman" w:eastAsia="SimSun" w:hAnsi="Times New Roman" w:cs="Times New Roman"/>
          <w:lang w:eastAsia="zh-CN"/>
        </w:rPr>
        <w:t>。</w:t>
      </w:r>
    </w:p>
  </w:footnote>
  <w:footnote w:id="32">
    <w:p w14:paraId="0814AAA9" w14:textId="77777777" w:rsidR="00430DCF" w:rsidRPr="00F33463" w:rsidRDefault="00430DCF" w:rsidP="00E57B1B">
      <w:pPr>
        <w:pStyle w:val="FootnoteText"/>
        <w:rPr>
          <w:rFonts w:ascii="Times New Roman" w:eastAsia="SimSun" w:hAnsi="Times New Roman" w:cs="Times New Roman"/>
        </w:rPr>
      </w:pPr>
      <w:r w:rsidRPr="00F33463">
        <w:rPr>
          <w:rStyle w:val="FootnoteReference"/>
          <w:rFonts w:ascii="Times New Roman" w:eastAsia="SimSun" w:hAnsi="Times New Roman" w:cs="Times New Roman"/>
        </w:rPr>
        <w:footnoteRef/>
      </w:r>
      <w:r w:rsidRPr="00F33463">
        <w:rPr>
          <w:rFonts w:ascii="Times New Roman" w:eastAsia="SimSun" w:hAnsi="Times New Roman" w:cs="Times New Roman"/>
        </w:rPr>
        <w:t xml:space="preserve"> </w:t>
      </w:r>
      <w:r w:rsidRPr="00F33463">
        <w:rPr>
          <w:rFonts w:ascii="Times New Roman" w:eastAsia="SimSun" w:hAnsi="Times New Roman" w:cs="Times New Roman"/>
          <w:lang w:eastAsia="zh-CN"/>
        </w:rPr>
        <w:t>见</w:t>
      </w:r>
      <w:r w:rsidRPr="00F33463">
        <w:rPr>
          <w:rFonts w:ascii="Times New Roman" w:eastAsia="SimSun" w:hAnsi="Times New Roman" w:cs="Times New Roman"/>
        </w:rPr>
        <w:t xml:space="preserve"> </w:t>
      </w:r>
      <w:hyperlink r:id="rId27" w:history="1">
        <w:r w:rsidRPr="00F33463">
          <w:rPr>
            <w:rStyle w:val="Hyperlink"/>
            <w:rFonts w:ascii="Times New Roman" w:eastAsia="SimSun" w:hAnsi="Times New Roman" w:cs="Times New Roman"/>
          </w:rPr>
          <w:t>https://seea.un.org/ecosystem-accounting/</w:t>
        </w:r>
      </w:hyperlink>
      <w:r w:rsidRPr="00F33463">
        <w:rPr>
          <w:rFonts w:ascii="Times New Roman" w:eastAsia="SimSun" w:hAnsi="Times New Roman" w:cs="Times New Roman"/>
          <w:lang w:eastAsia="zh-CN"/>
        </w:rPr>
        <w:t>。</w:t>
      </w:r>
    </w:p>
  </w:footnote>
  <w:footnote w:id="33">
    <w:p w14:paraId="1BE3BDC9" w14:textId="77777777" w:rsidR="00430DCF" w:rsidRPr="00CF189F" w:rsidRDefault="00430DCF" w:rsidP="00647B89">
      <w:pPr>
        <w:pStyle w:val="FootnoteText"/>
        <w:rPr>
          <w:rFonts w:ascii="Times New Roman" w:eastAsia="SimSun" w:hAnsi="Times New Roman" w:cs="Times New Roman"/>
        </w:rPr>
      </w:pPr>
      <w:r w:rsidRPr="00CF189F">
        <w:rPr>
          <w:rStyle w:val="FootnoteReference"/>
          <w:rFonts w:ascii="Times New Roman" w:eastAsia="SimSun" w:hAnsi="Times New Roman" w:cs="Times New Roman"/>
        </w:rPr>
        <w:footnoteRef/>
      </w:r>
      <w:r w:rsidRPr="00CF189F">
        <w:rPr>
          <w:rFonts w:ascii="Times New Roman" w:eastAsia="SimSun" w:hAnsi="Times New Roman" w:cs="Times New Roman"/>
        </w:rPr>
        <w:t xml:space="preserve"> </w:t>
      </w:r>
      <w:r w:rsidRPr="00CF189F">
        <w:rPr>
          <w:rFonts w:ascii="Times New Roman" w:eastAsia="SimSun" w:hAnsi="Times New Roman" w:cs="Times New Roman"/>
          <w:lang w:eastAsia="zh-CN"/>
        </w:rPr>
        <w:t>可访问</w:t>
      </w:r>
      <w:r w:rsidRPr="00CF189F">
        <w:rPr>
          <w:rFonts w:ascii="Times New Roman" w:eastAsia="SimSun" w:hAnsi="Times New Roman" w:cs="Times New Roman"/>
        </w:rPr>
        <w:t xml:space="preserve"> </w:t>
      </w:r>
      <w:hyperlink r:id="rId28" w:history="1">
        <w:r w:rsidRPr="00CF189F">
          <w:rPr>
            <w:rStyle w:val="Hyperlink"/>
            <w:rFonts w:ascii="Times New Roman" w:eastAsia="SimSun" w:hAnsi="Times New Roman" w:cs="Times New Roman"/>
          </w:rPr>
          <w:t>https://sdgs.unep.org/article/sdg-indicator-1171</w:t>
        </w:r>
      </w:hyperlink>
      <w:r w:rsidRPr="00CF189F">
        <w:rPr>
          <w:rFonts w:ascii="Times New Roman" w:eastAsia="SimSun" w:hAnsi="Times New Roman" w:cs="Times New Roman"/>
          <w:lang w:eastAsia="zh-CN"/>
        </w:rPr>
        <w:t>。</w:t>
      </w:r>
    </w:p>
  </w:footnote>
  <w:footnote w:id="34">
    <w:p w14:paraId="0AF477D4" w14:textId="77777777" w:rsidR="00430DCF" w:rsidRPr="00CF189F" w:rsidRDefault="00430DCF" w:rsidP="00767954">
      <w:pPr>
        <w:pStyle w:val="FootnoteText"/>
        <w:rPr>
          <w:rFonts w:ascii="Times New Roman" w:eastAsia="SimSun" w:hAnsi="Times New Roman" w:cs="Times New Roman"/>
        </w:rPr>
      </w:pPr>
      <w:r w:rsidRPr="00CF189F">
        <w:rPr>
          <w:rStyle w:val="FootnoteReference"/>
          <w:rFonts w:ascii="Times New Roman" w:eastAsia="SimSun" w:hAnsi="Times New Roman" w:cs="Times New Roman"/>
        </w:rPr>
        <w:footnoteRef/>
      </w:r>
      <w:r w:rsidRPr="00CF189F">
        <w:rPr>
          <w:rFonts w:ascii="Times New Roman" w:eastAsia="SimSun" w:hAnsi="Times New Roman" w:cs="Times New Roman"/>
        </w:rPr>
        <w:t xml:space="preserve"> </w:t>
      </w:r>
      <w:r w:rsidRPr="00CF189F">
        <w:rPr>
          <w:rFonts w:ascii="Times New Roman" w:eastAsia="SimSun" w:hAnsi="Times New Roman" w:cs="Times New Roman"/>
          <w:lang w:eastAsia="zh-CN"/>
        </w:rPr>
        <w:t>见</w:t>
      </w:r>
      <w:r w:rsidRPr="00CF189F">
        <w:rPr>
          <w:rFonts w:ascii="Times New Roman" w:eastAsia="SimSun" w:hAnsi="Times New Roman" w:cs="Times New Roman"/>
        </w:rPr>
        <w:t xml:space="preserve"> </w:t>
      </w:r>
      <w:hyperlink r:id="rId29" w:history="1">
        <w:r w:rsidRPr="00CF189F">
          <w:rPr>
            <w:rStyle w:val="Hyperlink"/>
            <w:rFonts w:ascii="Times New Roman" w:eastAsia="SimSun" w:hAnsi="Times New Roman" w:cs="Times New Roman"/>
          </w:rPr>
          <w:t>https://thecalifund.org/</w:t>
        </w:r>
      </w:hyperlink>
      <w:r w:rsidRPr="00CF189F">
        <w:rPr>
          <w:rFonts w:ascii="Times New Roman" w:eastAsia="SimSun" w:hAnsi="Times New Roman" w:cs="Times New Roman"/>
          <w:lang w:eastAsia="zh-CN"/>
        </w:rPr>
        <w:t>。</w:t>
      </w:r>
    </w:p>
  </w:footnote>
  <w:footnote w:id="35">
    <w:p w14:paraId="5FA5AF25" w14:textId="77777777" w:rsidR="00430DCF" w:rsidRPr="00BD5E64" w:rsidRDefault="00430DCF" w:rsidP="00420F58">
      <w:pPr>
        <w:pStyle w:val="FootnoteText"/>
        <w:rPr>
          <w:rFonts w:ascii="Times New Roman" w:eastAsia="SimSun" w:hAnsi="Times New Roman" w:cs="Times New Roman"/>
        </w:rPr>
      </w:pPr>
      <w:r w:rsidRPr="00BD5E64">
        <w:rPr>
          <w:rStyle w:val="FootnoteReference"/>
          <w:rFonts w:ascii="Times New Roman" w:eastAsia="SimSun" w:hAnsi="Times New Roman" w:cs="Times New Roman"/>
        </w:rPr>
        <w:footnoteRef/>
      </w:r>
      <w:r w:rsidRPr="00BD5E64">
        <w:rPr>
          <w:rFonts w:ascii="Times New Roman" w:eastAsia="SimSun" w:hAnsi="Times New Roman" w:cs="Times New Roman"/>
        </w:rPr>
        <w:t xml:space="preserve"> </w:t>
      </w:r>
      <w:r w:rsidRPr="00BD5E64">
        <w:rPr>
          <w:rFonts w:ascii="Times New Roman" w:eastAsia="SimSun" w:hAnsi="Times New Roman" w:cs="Times New Roman"/>
          <w:lang w:eastAsia="zh-CN"/>
        </w:rPr>
        <w:t>见</w:t>
      </w:r>
      <w:hyperlink r:id="rId30" w:history="1">
        <w:r w:rsidRPr="00BD5E64">
          <w:rPr>
            <w:rStyle w:val="Hyperlink"/>
            <w:rFonts w:ascii="Times New Roman" w:eastAsia="SimSun" w:hAnsi="Times New Roman" w:cs="Times New Roman"/>
          </w:rPr>
          <w:t>https://bch.cbd.int/protocol</w:t>
        </w:r>
      </w:hyperlink>
      <w:r w:rsidRPr="00BD5E64">
        <w:rPr>
          <w:rFonts w:ascii="Times New Roman" w:eastAsia="SimSun" w:hAnsi="Times New Roman" w:cs="Times New Roman"/>
          <w:lang w:eastAsia="zh-CN"/>
        </w:rPr>
        <w:t>。</w:t>
      </w:r>
    </w:p>
  </w:footnote>
  <w:footnote w:id="36">
    <w:p w14:paraId="723D01F2" w14:textId="77777777" w:rsidR="00430DCF" w:rsidRPr="00BD5E64" w:rsidRDefault="00430DCF" w:rsidP="002A66E5">
      <w:pPr>
        <w:pStyle w:val="FootnoteText"/>
        <w:rPr>
          <w:rFonts w:ascii="Times New Roman" w:eastAsia="SimSun" w:hAnsi="Times New Roman" w:cs="Times New Roman"/>
          <w:lang w:eastAsia="zh-CN"/>
        </w:rPr>
      </w:pPr>
      <w:r w:rsidRPr="00BD5E64">
        <w:rPr>
          <w:rStyle w:val="FootnoteReference"/>
          <w:rFonts w:ascii="Times New Roman" w:eastAsia="SimSun" w:hAnsi="Times New Roman" w:cs="Times New Roman"/>
        </w:rPr>
        <w:footnoteRef/>
      </w:r>
      <w:r w:rsidRPr="00BD5E64">
        <w:rPr>
          <w:rFonts w:ascii="Times New Roman" w:eastAsia="SimSun" w:hAnsi="Times New Roman" w:cs="Times New Roman"/>
        </w:rPr>
        <w:t xml:space="preserve"> </w:t>
      </w:r>
      <w:r w:rsidRPr="00BD5E64">
        <w:rPr>
          <w:rFonts w:ascii="Times New Roman" w:eastAsia="SimSun" w:hAnsi="Times New Roman" w:cs="Times New Roman"/>
          <w:lang w:eastAsia="zh-CN"/>
        </w:rPr>
        <w:t>见</w:t>
      </w:r>
      <w:hyperlink r:id="rId31" w:history="1">
        <w:r w:rsidRPr="00BD5E64">
          <w:rPr>
            <w:rStyle w:val="Hyperlink"/>
            <w:rFonts w:ascii="Times New Roman" w:eastAsia="SimSun" w:hAnsi="Times New Roman" w:cs="Times New Roman"/>
          </w:rPr>
          <w:t>https://bch.cbd.int/protocol/supplementary/about</w:t>
        </w:r>
      </w:hyperlink>
      <w:r w:rsidRPr="00BD5E64">
        <w:rPr>
          <w:rFonts w:ascii="Times New Roman" w:eastAsia="SimSun" w:hAnsi="Times New Roman" w:cs="Times New Roman"/>
          <w:lang w:eastAsia="zh-CN"/>
        </w:rPr>
        <w:t>。</w:t>
      </w:r>
    </w:p>
  </w:footnote>
  <w:footnote w:id="37">
    <w:p w14:paraId="60DB0973" w14:textId="50503BF6" w:rsidR="00794E75" w:rsidRPr="00794E75" w:rsidRDefault="00794E75">
      <w:pPr>
        <w:pStyle w:val="FootnoteText"/>
        <w:rPr>
          <w:rFonts w:eastAsia="DengXian"/>
          <w:lang w:val="en-US" w:eastAsia="zh-CN"/>
        </w:rPr>
      </w:pPr>
      <w:r>
        <w:rPr>
          <w:rStyle w:val="FootnoteReference"/>
        </w:rPr>
        <w:footnoteRef/>
      </w:r>
      <w:r>
        <w:t xml:space="preserve"> </w:t>
      </w:r>
      <w:r>
        <w:rPr>
          <w:rFonts w:eastAsia="DengXian" w:hint="eastAsia"/>
          <w:lang w:val="en-US" w:eastAsia="zh-CN"/>
        </w:rPr>
        <w:t>见</w:t>
      </w:r>
      <w:hyperlink r:id="rId32" w:history="1">
        <w:r w:rsidRPr="002649E9">
          <w:rPr>
            <w:rStyle w:val="Hyperlink"/>
          </w:rPr>
          <w:t>www.wto.org/english/news_e/news25_e/fish_15sep25_e.htm</w:t>
        </w:r>
      </w:hyperlink>
      <w:r>
        <w:rPr>
          <w:rFonts w:ascii="DengXian" w:eastAsia="DengXian" w:hAnsi="DengXian" w:hint="eastAsia"/>
          <w:lang w:eastAsia="zh-CN"/>
        </w:rPr>
        <w:t>。</w:t>
      </w:r>
    </w:p>
  </w:footnote>
  <w:footnote w:id="38">
    <w:p w14:paraId="29808326" w14:textId="77777777" w:rsidR="00430DCF" w:rsidRPr="00E14C65" w:rsidRDefault="00430DCF" w:rsidP="00A61192">
      <w:pPr>
        <w:pStyle w:val="FootnoteText"/>
        <w:rPr>
          <w:rFonts w:ascii="Times New Roman" w:eastAsia="SimSun" w:hAnsi="Times New Roman" w:cs="Times New Roman"/>
        </w:rPr>
      </w:pPr>
      <w:r w:rsidRPr="00E14C65">
        <w:rPr>
          <w:rStyle w:val="FootnoteReference"/>
          <w:rFonts w:ascii="Times New Roman" w:eastAsia="SimSun" w:hAnsi="Times New Roman" w:cs="Times New Roman"/>
        </w:rPr>
        <w:footnoteRef/>
      </w:r>
      <w:r w:rsidRPr="00E14C65">
        <w:rPr>
          <w:rFonts w:ascii="Times New Roman" w:eastAsia="SimSun" w:hAnsi="Times New Roman" w:cs="Times New Roman"/>
        </w:rPr>
        <w:t xml:space="preserve"> </w:t>
      </w:r>
      <w:r w:rsidRPr="00E14C65">
        <w:rPr>
          <w:rFonts w:ascii="Times New Roman" w:eastAsia="SimSun" w:hAnsi="Times New Roman" w:cs="Times New Roman"/>
          <w:lang w:eastAsia="zh-CN"/>
        </w:rPr>
        <w:t>见</w:t>
      </w:r>
      <w:hyperlink r:id="rId33" w:history="1">
        <w:r w:rsidRPr="00E14C65">
          <w:rPr>
            <w:rStyle w:val="Hyperlink"/>
            <w:rFonts w:ascii="Times New Roman" w:eastAsia="SimSun" w:hAnsi="Times New Roman" w:cs="Times New Roman"/>
          </w:rPr>
          <w:t>www.biofin.org/about-biofin/biofin-approach</w:t>
        </w:r>
      </w:hyperlink>
      <w:r w:rsidRPr="00E14C65">
        <w:rPr>
          <w:rFonts w:ascii="Times New Roman" w:eastAsia="SimSun" w:hAnsi="Times New Roman" w:cs="Times New Roman"/>
          <w:lang w:eastAsia="zh-CN"/>
        </w:rPr>
        <w:t>。</w:t>
      </w:r>
    </w:p>
  </w:footnote>
  <w:footnote w:id="39">
    <w:p w14:paraId="42340160" w14:textId="77777777" w:rsidR="00430DCF" w:rsidRPr="00E14C65" w:rsidRDefault="00430DCF" w:rsidP="00BF50FF">
      <w:pPr>
        <w:pStyle w:val="FootnoteText"/>
        <w:rPr>
          <w:rFonts w:ascii="Times New Roman" w:eastAsia="SimSun" w:hAnsi="Times New Roman" w:cs="Times New Roman"/>
        </w:rPr>
      </w:pPr>
      <w:r w:rsidRPr="00E14C65">
        <w:rPr>
          <w:rStyle w:val="FootnoteReference"/>
          <w:rFonts w:ascii="Times New Roman" w:eastAsia="SimSun" w:hAnsi="Times New Roman" w:cs="Times New Roman"/>
        </w:rPr>
        <w:footnoteRef/>
      </w:r>
      <w:r w:rsidRPr="00E14C65">
        <w:rPr>
          <w:rFonts w:ascii="Times New Roman" w:eastAsia="SimSun" w:hAnsi="Times New Roman" w:cs="Times New Roman"/>
        </w:rPr>
        <w:t xml:space="preserve"> </w:t>
      </w:r>
      <w:r w:rsidRPr="00E14C65">
        <w:rPr>
          <w:rFonts w:ascii="Times New Roman" w:eastAsia="SimSun" w:hAnsi="Times New Roman" w:cs="Times New Roman"/>
          <w:lang w:eastAsia="zh-CN"/>
        </w:rPr>
        <w:t>见</w:t>
      </w:r>
      <w:hyperlink r:id="rId34" w:history="1">
        <w:r w:rsidRPr="00E14C65">
          <w:rPr>
            <w:rStyle w:val="Hyperlink"/>
            <w:rFonts w:ascii="Times New Roman" w:eastAsia="SimSun" w:hAnsi="Times New Roman" w:cs="Times New Roman"/>
          </w:rPr>
          <w:t>www.biofin.org/news-and-media/global-momentum-nature-finance-undps-biodiversity-finance-initiative-helps-countries</w:t>
        </w:r>
      </w:hyperlink>
      <w:r w:rsidRPr="00E14C65">
        <w:rPr>
          <w:rFonts w:ascii="Times New Roman" w:eastAsia="SimSun" w:hAnsi="Times New Roman" w:cs="Times New Roman"/>
          <w:lang w:eastAsia="zh-CN"/>
        </w:rPr>
        <w:t>。</w:t>
      </w:r>
    </w:p>
  </w:footnote>
  <w:footnote w:id="40">
    <w:p w14:paraId="60259F08" w14:textId="77777777" w:rsidR="00430DCF" w:rsidRPr="001B0363" w:rsidRDefault="00430DCF" w:rsidP="00442B94">
      <w:pPr>
        <w:pStyle w:val="FootnoteText"/>
        <w:rPr>
          <w:rFonts w:ascii="Times New Roman" w:eastAsia="SimSun" w:hAnsi="Times New Roman" w:cs="Times New Roman"/>
          <w:lang w:eastAsia="zh-CN"/>
        </w:rPr>
      </w:pPr>
      <w:r w:rsidRPr="001B0363">
        <w:rPr>
          <w:rStyle w:val="FootnoteReference"/>
          <w:rFonts w:ascii="Times New Roman" w:eastAsia="SimSun" w:hAnsi="Times New Roman" w:cs="Times New Roman"/>
        </w:rPr>
        <w:footnoteRef/>
      </w:r>
      <w:r w:rsidRPr="001B0363">
        <w:rPr>
          <w:rFonts w:ascii="Times New Roman" w:eastAsia="SimSun" w:hAnsi="Times New Roman" w:cs="Times New Roman"/>
        </w:rPr>
        <w:t xml:space="preserve"> </w:t>
      </w:r>
      <w:r w:rsidRPr="001B0363">
        <w:rPr>
          <w:rFonts w:ascii="Times New Roman" w:eastAsia="SimSun" w:hAnsi="Times New Roman" w:cs="Times New Roman"/>
          <w:lang w:eastAsia="zh-CN"/>
        </w:rPr>
        <w:t>见</w:t>
      </w:r>
      <w:r w:rsidRPr="001B0363">
        <w:rPr>
          <w:rFonts w:ascii="Times New Roman" w:eastAsia="SimSun" w:hAnsi="Times New Roman" w:cs="Times New Roman"/>
        </w:rPr>
        <w:t xml:space="preserve"> </w:t>
      </w:r>
      <w:hyperlink r:id="rId35" w:history="1">
        <w:r w:rsidRPr="001B0363">
          <w:rPr>
            <w:rStyle w:val="Hyperlink"/>
            <w:rFonts w:ascii="Times New Roman" w:eastAsia="SimSun" w:hAnsi="Times New Roman" w:cs="Times New Roman"/>
          </w:rPr>
          <w:t>https://nbsapaccelerator.org/</w:t>
        </w:r>
      </w:hyperlink>
      <w:r w:rsidRPr="001B0363">
        <w:rPr>
          <w:rFonts w:ascii="Times New Roman" w:eastAsia="SimSun" w:hAnsi="Times New Roman" w:cs="Times New Roman"/>
          <w:lang w:eastAsia="zh-CN"/>
        </w:rPr>
        <w:t>。</w:t>
      </w:r>
    </w:p>
  </w:footnote>
  <w:footnote w:id="41">
    <w:p w14:paraId="1E52E9F9" w14:textId="77777777" w:rsidR="00430DCF" w:rsidRPr="004232E2" w:rsidRDefault="00430DCF" w:rsidP="006F5C81">
      <w:pPr>
        <w:pStyle w:val="FootnoteText"/>
        <w:rPr>
          <w:rFonts w:ascii="Times New Roman" w:eastAsia="SimSun" w:hAnsi="Times New Roman" w:cs="Times New Roman"/>
        </w:rPr>
      </w:pPr>
      <w:r w:rsidRPr="004232E2">
        <w:rPr>
          <w:rStyle w:val="FootnoteReference"/>
          <w:rFonts w:ascii="Times New Roman" w:eastAsia="SimSun" w:hAnsi="Times New Roman" w:cs="Times New Roman"/>
        </w:rPr>
        <w:footnoteRef/>
      </w:r>
      <w:r w:rsidRPr="004232E2">
        <w:rPr>
          <w:rFonts w:ascii="Times New Roman" w:eastAsia="SimSun" w:hAnsi="Times New Roman" w:cs="Times New Roman"/>
        </w:rPr>
        <w:t xml:space="preserve"> </w:t>
      </w:r>
      <w:r w:rsidRPr="004232E2">
        <w:rPr>
          <w:rFonts w:ascii="Times New Roman" w:eastAsia="SimSun" w:hAnsi="Times New Roman" w:cs="Times New Roman"/>
          <w:lang w:eastAsia="zh-CN"/>
        </w:rPr>
        <w:t>见</w:t>
      </w:r>
      <w:hyperlink r:id="rId36" w:history="1">
        <w:r w:rsidRPr="004232E2">
          <w:rPr>
            <w:rStyle w:val="Hyperlink"/>
            <w:rFonts w:ascii="Times New Roman" w:eastAsia="SimSun" w:hAnsi="Times New Roman" w:cs="Times New Roman"/>
          </w:rPr>
          <w:t>www.gbif.org/the-gbif-network</w:t>
        </w:r>
      </w:hyperlink>
      <w:r w:rsidRPr="004232E2">
        <w:rPr>
          <w:rFonts w:ascii="Times New Roman" w:eastAsia="SimSun" w:hAnsi="Times New Roman" w:cs="Times New Roman"/>
          <w:lang w:eastAsia="zh-CN"/>
        </w:rPr>
        <w:t>。</w:t>
      </w:r>
      <w:r w:rsidRPr="004232E2">
        <w:rPr>
          <w:rFonts w:ascii="Times New Roman" w:eastAsia="SimSun" w:hAnsi="Times New Roman" w:cs="Times New Roman"/>
        </w:rPr>
        <w:t xml:space="preserve"> </w:t>
      </w:r>
    </w:p>
  </w:footnote>
  <w:footnote w:id="42">
    <w:p w14:paraId="6DE6B6CB" w14:textId="77777777" w:rsidR="00430DCF" w:rsidRPr="004232E2" w:rsidRDefault="00430DCF" w:rsidP="006F5C81">
      <w:pPr>
        <w:pStyle w:val="FootnoteText"/>
        <w:rPr>
          <w:rFonts w:ascii="Times New Roman" w:eastAsia="SimSun" w:hAnsi="Times New Roman" w:cs="Times New Roman"/>
          <w:lang w:eastAsia="zh-CN"/>
        </w:rPr>
      </w:pPr>
      <w:r w:rsidRPr="004232E2">
        <w:rPr>
          <w:rStyle w:val="FootnoteReference"/>
          <w:rFonts w:ascii="Times New Roman" w:eastAsia="SimSun" w:hAnsi="Times New Roman" w:cs="Times New Roman"/>
        </w:rPr>
        <w:footnoteRef/>
      </w:r>
      <w:r w:rsidRPr="004232E2">
        <w:rPr>
          <w:rFonts w:ascii="Times New Roman" w:eastAsia="SimSun" w:hAnsi="Times New Roman" w:cs="Times New Roman"/>
        </w:rPr>
        <w:t xml:space="preserve"> </w:t>
      </w:r>
      <w:r w:rsidRPr="004232E2">
        <w:rPr>
          <w:rFonts w:ascii="Times New Roman" w:eastAsia="SimSun" w:hAnsi="Times New Roman" w:cs="Times New Roman"/>
          <w:lang w:eastAsia="zh-CN"/>
        </w:rPr>
        <w:t>见</w:t>
      </w:r>
      <w:hyperlink r:id="rId37" w:history="1">
        <w:r w:rsidRPr="004232E2">
          <w:rPr>
            <w:rStyle w:val="Hyperlink"/>
            <w:rFonts w:ascii="Times New Roman" w:eastAsia="SimSun" w:hAnsi="Times New Roman" w:cs="Times New Roman"/>
          </w:rPr>
          <w:t>https://obis.org/about/visionmission/</w:t>
        </w:r>
      </w:hyperlink>
      <w:r w:rsidRPr="004232E2">
        <w:rPr>
          <w:rFonts w:ascii="Times New Roman" w:eastAsia="SimSun" w:hAnsi="Times New Roman" w:cs="Times New Roman"/>
          <w:lang w:eastAsia="zh-CN"/>
        </w:rPr>
        <w:t>。</w:t>
      </w:r>
    </w:p>
  </w:footnote>
  <w:footnote w:id="43">
    <w:p w14:paraId="41EC49DE" w14:textId="77777777" w:rsidR="00C57CCA" w:rsidRPr="00F84528" w:rsidRDefault="00C57CCA">
      <w:pPr>
        <w:pStyle w:val="FootnoteText"/>
        <w:rPr>
          <w:rFonts w:ascii="Times New Roman" w:eastAsia="SimSun" w:hAnsi="Times New Roman" w:cs="Times New Roman"/>
          <w:lang w:val="en-US"/>
        </w:rPr>
      </w:pPr>
      <w:r w:rsidRPr="00F84528">
        <w:rPr>
          <w:rStyle w:val="FootnoteReference"/>
          <w:rFonts w:ascii="Times New Roman" w:eastAsia="SimSun" w:hAnsi="Times New Roman" w:cs="Times New Roman"/>
        </w:rPr>
        <w:footnoteRef/>
      </w:r>
      <w:r w:rsidRPr="00F84528">
        <w:rPr>
          <w:rFonts w:ascii="Times New Roman" w:eastAsia="SimSun" w:hAnsi="Times New Roman" w:cs="Times New Roman"/>
        </w:rPr>
        <w:t xml:space="preserve"> </w:t>
      </w:r>
      <w:r w:rsidRPr="00F84528">
        <w:rPr>
          <w:rFonts w:ascii="Times New Roman" w:eastAsia="SimSun" w:hAnsi="Times New Roman" w:cs="Times New Roman"/>
        </w:rPr>
        <w:t>见</w:t>
      </w:r>
      <w:hyperlink r:id="rId38" w:history="1">
        <w:r w:rsidRPr="00F84528">
          <w:rPr>
            <w:rStyle w:val="Hyperlink"/>
            <w:rFonts w:ascii="Times New Roman" w:eastAsia="SimSun" w:hAnsi="Times New Roman" w:cs="Times New Roman"/>
          </w:rPr>
          <w:t>https://global-ecosystems.org/</w:t>
        </w:r>
      </w:hyperlink>
      <w:r w:rsidRPr="00F84528">
        <w:rPr>
          <w:rFonts w:ascii="Times New Roman" w:eastAsia="SimSun" w:hAnsi="Times New Roman" w:cs="Times New Roman"/>
        </w:rPr>
        <w:t>。</w:t>
      </w:r>
    </w:p>
  </w:footnote>
  <w:footnote w:id="44">
    <w:p w14:paraId="20DAAD9B" w14:textId="77777777" w:rsidR="00C57CCA" w:rsidRPr="00F84528" w:rsidRDefault="00C57CCA">
      <w:pPr>
        <w:pStyle w:val="FootnoteText"/>
        <w:rPr>
          <w:rFonts w:ascii="Times New Roman" w:eastAsia="SimSun" w:hAnsi="Times New Roman" w:cs="Times New Roman"/>
          <w:lang w:eastAsia="zh-CN"/>
        </w:rPr>
      </w:pPr>
      <w:r w:rsidRPr="00F84528">
        <w:rPr>
          <w:rStyle w:val="FootnoteReference"/>
          <w:rFonts w:ascii="Times New Roman" w:eastAsia="SimSun" w:hAnsi="Times New Roman" w:cs="Times New Roman"/>
        </w:rPr>
        <w:footnoteRef/>
      </w:r>
      <w:r w:rsidRPr="00F84528">
        <w:rPr>
          <w:rFonts w:ascii="Times New Roman" w:eastAsia="SimSun" w:hAnsi="Times New Roman" w:cs="Times New Roman"/>
        </w:rPr>
        <w:t xml:space="preserve"> </w:t>
      </w:r>
      <w:r w:rsidRPr="00F84528">
        <w:rPr>
          <w:rFonts w:ascii="Times New Roman" w:eastAsia="SimSun" w:hAnsi="Times New Roman" w:cs="Times New Roman"/>
          <w:lang w:eastAsia="zh-CN"/>
        </w:rPr>
        <w:t>见</w:t>
      </w:r>
      <w:hyperlink r:id="rId39" w:history="1">
        <w:r w:rsidRPr="00F84528">
          <w:rPr>
            <w:rStyle w:val="Hyperlink"/>
            <w:rFonts w:ascii="Times New Roman" w:eastAsia="SimSun" w:hAnsi="Times New Roman" w:cs="Times New Roman"/>
          </w:rPr>
          <w:t>https://globalecosystemsatlas.org/</w:t>
        </w:r>
      </w:hyperlink>
      <w:r w:rsidRPr="00F84528">
        <w:rPr>
          <w:rFonts w:ascii="Times New Roman" w:eastAsia="SimSun" w:hAnsi="Times New Roman" w:cs="Times New Roman"/>
          <w:lang w:eastAsia="zh-CN"/>
        </w:rPr>
        <w:t>。</w:t>
      </w:r>
    </w:p>
  </w:footnote>
  <w:footnote w:id="45">
    <w:p w14:paraId="0042D2A1" w14:textId="77777777" w:rsidR="00C57CCA" w:rsidRPr="00F84528" w:rsidRDefault="00C57CCA">
      <w:pPr>
        <w:pStyle w:val="FootnoteText"/>
        <w:rPr>
          <w:rFonts w:ascii="Times New Roman" w:eastAsia="SimSun" w:hAnsi="Times New Roman" w:cs="Times New Roman"/>
        </w:rPr>
      </w:pPr>
      <w:r w:rsidRPr="00F84528">
        <w:rPr>
          <w:rStyle w:val="FootnoteReference"/>
          <w:rFonts w:ascii="Times New Roman" w:eastAsia="SimSun" w:hAnsi="Times New Roman" w:cs="Times New Roman"/>
        </w:rPr>
        <w:footnoteRef/>
      </w:r>
      <w:r w:rsidRPr="00F84528">
        <w:rPr>
          <w:rFonts w:ascii="Times New Roman" w:eastAsia="SimSun" w:hAnsi="Times New Roman" w:cs="Times New Roman"/>
          <w:lang w:eastAsia="zh-CN"/>
        </w:rPr>
        <w:t xml:space="preserve"> </w:t>
      </w:r>
      <w:r w:rsidRPr="00F84528">
        <w:rPr>
          <w:rFonts w:ascii="Times New Roman" w:eastAsia="SimSun" w:hAnsi="Times New Roman" w:cs="Times New Roman"/>
          <w:lang w:eastAsia="zh-CN"/>
        </w:rPr>
        <w:t>见</w:t>
      </w:r>
      <w:hyperlink r:id="rId40" w:history="1">
        <w:r w:rsidRPr="00F84528">
          <w:rPr>
            <w:rStyle w:val="Hyperlink"/>
            <w:rFonts w:ascii="Times New Roman" w:eastAsia="SimSun" w:hAnsi="Times New Roman" w:cs="Times New Roman"/>
          </w:rPr>
          <w:t>www.biodiversa.eu/2024/04/15/ginamo/</w:t>
        </w:r>
      </w:hyperlink>
      <w:r w:rsidRPr="00F84528">
        <w:rPr>
          <w:rFonts w:ascii="Times New Roman" w:eastAsia="SimSun" w:hAnsi="Times New Roman" w:cs="Times New Roman"/>
        </w:rPr>
        <w:t xml:space="preserve"> </w:t>
      </w:r>
      <w:r w:rsidRPr="00F84528">
        <w:rPr>
          <w:rFonts w:ascii="Times New Roman" w:eastAsia="SimSun" w:hAnsi="Times New Roman" w:cs="Times New Roman"/>
          <w:lang w:eastAsia="zh-CN"/>
        </w:rPr>
        <w:t>和</w:t>
      </w:r>
      <w:hyperlink r:id="rId41" w:tooltip="https://eur02.safelinks.protection.outlook.com/?url=https%3A%2F%2Flinkprotect.cudasvc.com%2Furl%3Fa%3Dhttps%253a%252f%252fginamo.org%252f%26c%3DE%2C1%2CAo2HG0TXKQ4QqqxKyyegEjpGsapiRbFC9LWRymPlvmTMS9e3yqogw661b6uaIk1GiS6N_p5uWTYdRA58rlCcHDobgQLLZ81PbE6xY6y_BOyl" w:history="1">
        <w:r w:rsidRPr="00F84528">
          <w:rPr>
            <w:rStyle w:val="Hyperlink"/>
            <w:rFonts w:ascii="Times New Roman" w:eastAsia="SimSun" w:hAnsi="Times New Roman" w:cs="Times New Roman"/>
            <w:color w:val="0078D7"/>
          </w:rPr>
          <w:t>https://ginamo.org/</w:t>
        </w:r>
      </w:hyperlink>
      <w:r w:rsidRPr="00F84528">
        <w:rPr>
          <w:rFonts w:ascii="Times New Roman" w:eastAsia="SimSun" w:hAnsi="Times New Roman" w:cs="Times New Roman"/>
          <w:lang w:eastAsia="zh-CN"/>
        </w:rPr>
        <w:t>。</w:t>
      </w:r>
      <w:r w:rsidRPr="00F84528">
        <w:rPr>
          <w:rFonts w:ascii="Times New Roman" w:eastAsia="SimSun" w:hAnsi="Times New Roman" w:cs="Times New Roman"/>
        </w:rPr>
        <w:t xml:space="preserve"> </w:t>
      </w:r>
    </w:p>
  </w:footnote>
  <w:footnote w:id="46">
    <w:p w14:paraId="1E970A43" w14:textId="77777777" w:rsidR="00C57CCA" w:rsidRPr="00F84528" w:rsidRDefault="00C57CCA" w:rsidP="00BD6E41">
      <w:pPr>
        <w:pStyle w:val="FootnoteText"/>
        <w:rPr>
          <w:rFonts w:ascii="Times New Roman" w:eastAsia="SimSun" w:hAnsi="Times New Roman" w:cs="Times New Roman"/>
          <w:lang w:eastAsia="zh-CN"/>
        </w:rPr>
      </w:pPr>
      <w:r w:rsidRPr="00F84528">
        <w:rPr>
          <w:rStyle w:val="FootnoteReference"/>
          <w:rFonts w:ascii="Times New Roman" w:eastAsia="SimSun" w:hAnsi="Times New Roman" w:cs="Times New Roman"/>
        </w:rPr>
        <w:footnoteRef/>
      </w:r>
      <w:r w:rsidRPr="00F84528">
        <w:rPr>
          <w:rFonts w:ascii="Times New Roman" w:eastAsia="SimSun" w:hAnsi="Times New Roman" w:cs="Times New Roman"/>
        </w:rPr>
        <w:t xml:space="preserve"> </w:t>
      </w:r>
      <w:r w:rsidRPr="00F84528">
        <w:rPr>
          <w:rFonts w:ascii="Times New Roman" w:eastAsia="SimSun" w:hAnsi="Times New Roman" w:cs="Times New Roman"/>
          <w:lang w:eastAsia="zh-CN"/>
        </w:rPr>
        <w:t>经合组织通过发展援助委员会的债权人报告系统监测国际生物多样性相关公共融资，包括使用其生物多样性里约标识进行监测，并定期在经合组织的《生物多样性与发展融资》丛刊上发表综述（例如，见</w:t>
      </w:r>
      <w:r w:rsidRPr="00F84528">
        <w:rPr>
          <w:rFonts w:ascii="Times New Roman" w:eastAsia="SimSun" w:hAnsi="Times New Roman" w:cs="Times New Roman"/>
          <w:lang w:val="en-US" w:eastAsia="zh-CN"/>
        </w:rPr>
        <w:t>OECD, 2026</w:t>
      </w:r>
      <w:r w:rsidRPr="00F84528">
        <w:rPr>
          <w:rFonts w:ascii="Times New Roman" w:eastAsia="SimSun" w:hAnsi="Times New Roman" w:cs="Times New Roman"/>
          <w:lang w:eastAsia="zh-CN"/>
        </w:rPr>
        <w:t>）。这些发表的综述在数据参考年份和发表年份之间有大约两年的报告滞后期。因此，还得不到</w:t>
      </w:r>
      <w:r w:rsidRPr="00F84528">
        <w:rPr>
          <w:rFonts w:ascii="Times New Roman" w:eastAsia="SimSun" w:hAnsi="Times New Roman" w:cs="Times New Roman"/>
          <w:lang w:eastAsia="zh-CN"/>
        </w:rPr>
        <w:t>2024</w:t>
      </w:r>
      <w:r w:rsidRPr="00F84528">
        <w:rPr>
          <w:rFonts w:ascii="Times New Roman" w:eastAsia="SimSun" w:hAnsi="Times New Roman" w:cs="Times New Roman"/>
          <w:lang w:eastAsia="zh-CN"/>
        </w:rPr>
        <w:t>年和</w:t>
      </w:r>
      <w:r w:rsidRPr="00F84528">
        <w:rPr>
          <w:rFonts w:ascii="Times New Roman" w:eastAsia="SimSun" w:hAnsi="Times New Roman" w:cs="Times New Roman"/>
          <w:lang w:eastAsia="zh-CN"/>
        </w:rPr>
        <w:t>2025</w:t>
      </w:r>
      <w:r w:rsidRPr="00F84528">
        <w:rPr>
          <w:rFonts w:ascii="Times New Roman" w:eastAsia="SimSun" w:hAnsi="Times New Roman" w:cs="Times New Roman"/>
          <w:lang w:eastAsia="zh-CN"/>
        </w:rPr>
        <w:t>年（里程碑年）的综合数据。</w:t>
      </w:r>
    </w:p>
  </w:footnote>
  <w:footnote w:id="47">
    <w:p w14:paraId="2371606B" w14:textId="77777777" w:rsidR="00C57CCA" w:rsidRPr="00F84528" w:rsidRDefault="00C57CCA" w:rsidP="00855AB3">
      <w:pPr>
        <w:pStyle w:val="FootnoteText"/>
        <w:rPr>
          <w:rFonts w:ascii="Times New Roman" w:eastAsia="SimSun" w:hAnsi="Times New Roman" w:cs="Times New Roman"/>
        </w:rPr>
      </w:pPr>
      <w:r w:rsidRPr="00F84528">
        <w:rPr>
          <w:rStyle w:val="FootnoteReference"/>
          <w:rFonts w:ascii="Times New Roman" w:eastAsia="SimSun" w:hAnsi="Times New Roman" w:cs="Times New Roman"/>
        </w:rPr>
        <w:footnoteRef/>
      </w:r>
      <w:r w:rsidRPr="00F84528">
        <w:rPr>
          <w:rFonts w:ascii="Times New Roman" w:eastAsia="SimSun" w:hAnsi="Times New Roman" w:cs="Times New Roman"/>
        </w:rPr>
        <w:t xml:space="preserve"> </w:t>
      </w:r>
      <w:r w:rsidRPr="00F84528">
        <w:rPr>
          <w:rFonts w:ascii="Times New Roman" w:eastAsia="SimSun" w:hAnsi="Times New Roman" w:cs="Times New Roman"/>
        </w:rPr>
        <w:t>全球报告这一</w:t>
      </w:r>
      <w:r>
        <w:rPr>
          <w:rFonts w:ascii="Times New Roman" w:eastAsia="SimSun" w:hAnsi="Times New Roman" w:cs="Times New Roman" w:hint="eastAsia"/>
          <w:lang w:val="it-IT" w:eastAsia="zh-CN"/>
        </w:rPr>
        <w:t>节</w:t>
      </w:r>
      <w:r w:rsidRPr="00F84528">
        <w:rPr>
          <w:rFonts w:ascii="Times New Roman" w:eastAsia="SimSun" w:hAnsi="Times New Roman" w:cs="Times New Roman"/>
        </w:rPr>
        <w:t>的信息主要来自</w:t>
      </w:r>
      <w:r>
        <w:rPr>
          <w:rFonts w:ascii="Times New Roman" w:eastAsia="SimSun" w:hAnsi="Times New Roman" w:cs="Times New Roman" w:hint="eastAsia"/>
          <w:lang w:eastAsia="zh-CN"/>
        </w:rPr>
        <w:t>各</w:t>
      </w:r>
      <w:r w:rsidRPr="00F84528">
        <w:rPr>
          <w:rFonts w:ascii="Times New Roman" w:eastAsia="SimSun" w:hAnsi="Times New Roman" w:cs="Times New Roman"/>
        </w:rPr>
        <w:t>多边环境协定</w:t>
      </w:r>
      <w:r>
        <w:rPr>
          <w:rFonts w:ascii="Times New Roman" w:eastAsia="SimSun" w:hAnsi="Times New Roman" w:cs="Times New Roman" w:hint="eastAsia"/>
          <w:lang w:eastAsia="zh-CN"/>
        </w:rPr>
        <w:t>的</w:t>
      </w:r>
      <w:r w:rsidRPr="00F84528">
        <w:rPr>
          <w:rFonts w:ascii="Times New Roman" w:eastAsia="SimSun" w:hAnsi="Times New Roman" w:cs="Times New Roman"/>
        </w:rPr>
        <w:t>秘书处、其他国际组织和进程根据《</w:t>
      </w:r>
      <w:r>
        <w:rPr>
          <w:rFonts w:ascii="Times New Roman" w:eastAsia="SimSun" w:hAnsi="Times New Roman" w:cs="Times New Roman" w:hint="eastAsia"/>
          <w:lang w:eastAsia="zh-CN"/>
        </w:rPr>
        <w:t>生物多样性</w:t>
      </w:r>
      <w:r w:rsidRPr="00F84528">
        <w:rPr>
          <w:rFonts w:ascii="Times New Roman" w:eastAsia="SimSun" w:hAnsi="Times New Roman" w:cs="Times New Roman"/>
        </w:rPr>
        <w:t>公约》第</w:t>
      </w:r>
      <w:r w:rsidRPr="00F84528">
        <w:rPr>
          <w:rFonts w:ascii="Times New Roman" w:eastAsia="SimSun" w:hAnsi="Times New Roman" w:cs="Times New Roman"/>
        </w:rPr>
        <w:t>2025-099</w:t>
      </w:r>
      <w:r w:rsidRPr="00F84528">
        <w:rPr>
          <w:rFonts w:ascii="Times New Roman" w:eastAsia="SimSun" w:hAnsi="Times New Roman" w:cs="Times New Roman"/>
        </w:rPr>
        <w:t>号通知提交的材料。</w:t>
      </w:r>
      <w:r>
        <w:rPr>
          <w:rFonts w:ascii="Times New Roman" w:eastAsia="SimSun" w:hAnsi="Times New Roman" w:cs="Times New Roman" w:hint="eastAsia"/>
        </w:rPr>
        <w:t>这些材料的</w:t>
      </w:r>
      <w:r w:rsidRPr="00F84528">
        <w:rPr>
          <w:rFonts w:ascii="Times New Roman" w:eastAsia="SimSun" w:hAnsi="Times New Roman" w:cs="Times New Roman"/>
        </w:rPr>
        <w:t>全文可在</w:t>
      </w:r>
      <w:hyperlink r:id="rId42" w:history="1">
        <w:r w:rsidRPr="00F84528">
          <w:rPr>
            <w:rStyle w:val="Hyperlink"/>
            <w:rFonts w:ascii="Times New Roman" w:eastAsia="SimSun" w:hAnsi="Times New Roman" w:cs="Times New Roman"/>
          </w:rPr>
          <w:t>www.cbd.int/notifications/2025-099</w:t>
        </w:r>
      </w:hyperlink>
      <w:r w:rsidRPr="00F84528">
        <w:rPr>
          <w:rFonts w:ascii="Times New Roman" w:eastAsia="SimSun" w:hAnsi="Times New Roman" w:cs="Times New Roman"/>
        </w:rPr>
        <w:t>查阅；</w:t>
      </w:r>
      <w:r>
        <w:rPr>
          <w:rFonts w:ascii="Times New Roman" w:eastAsia="SimSun" w:hAnsi="Times New Roman" w:cs="Times New Roman" w:hint="eastAsia"/>
        </w:rPr>
        <w:t>提交材料的包括：</w:t>
      </w:r>
      <w:r w:rsidRPr="00F84528">
        <w:rPr>
          <w:rFonts w:ascii="Times New Roman" w:eastAsia="SimSun" w:hAnsi="Times New Roman" w:cs="Times New Roman"/>
        </w:rPr>
        <w:t>九个多边环境协定秘书处；五个联合国组织；七个政府间组织；七个非政府组织；两个研究网络；一个妇女组织。</w:t>
      </w:r>
      <w:r w:rsidRPr="00F84528">
        <w:rPr>
          <w:rFonts w:ascii="Times New Roman" w:eastAsia="SimSun" w:hAnsi="Times New Roman" w:cs="Times New Roman"/>
        </w:rPr>
        <w:t xml:space="preserve"> </w:t>
      </w:r>
    </w:p>
  </w:footnote>
  <w:footnote w:id="48">
    <w:p w14:paraId="4F8CB3F3" w14:textId="77777777" w:rsidR="00C57CCA" w:rsidRPr="00F84528" w:rsidRDefault="00C57CCA" w:rsidP="006C7296">
      <w:pPr>
        <w:pStyle w:val="FootnoteText"/>
        <w:rPr>
          <w:rFonts w:ascii="Times New Roman" w:eastAsia="SimSun" w:hAnsi="Times New Roman" w:cs="Times New Roman"/>
        </w:rPr>
      </w:pPr>
      <w:r w:rsidRPr="00F84528">
        <w:rPr>
          <w:rStyle w:val="FootnoteReference"/>
          <w:rFonts w:ascii="Times New Roman" w:eastAsia="SimSun" w:hAnsi="Times New Roman" w:cs="Times New Roman"/>
        </w:rPr>
        <w:footnoteRef/>
      </w:r>
      <w:r w:rsidRPr="00F84528">
        <w:rPr>
          <w:rFonts w:ascii="Times New Roman" w:eastAsia="SimSun" w:hAnsi="Times New Roman" w:cs="Times New Roman"/>
        </w:rPr>
        <w:t xml:space="preserve"> </w:t>
      </w:r>
      <w:r>
        <w:rPr>
          <w:rFonts w:ascii="SimSun" w:eastAsia="SimSun" w:hAnsi="SimSun" w:cs="SimSun" w:hint="eastAsia"/>
          <w:lang w:eastAsia="zh-CN"/>
        </w:rPr>
        <w:t>见</w:t>
      </w:r>
      <w:r w:rsidRPr="00855AB3">
        <w:t xml:space="preserve"> </w:t>
      </w:r>
      <w:hyperlink r:id="rId43" w:history="1">
        <w:r w:rsidRPr="00A42A6A">
          <w:rPr>
            <w:rStyle w:val="Hyperlink"/>
            <w:rFonts w:ascii="Times New Roman" w:eastAsia="SimSun" w:hAnsi="Times New Roman" w:cs="Times New Roman"/>
          </w:rPr>
          <w:t>www.unep.org/environmentassembly/unea7/mea-day</w:t>
        </w:r>
      </w:hyperlink>
      <w:r>
        <w:rPr>
          <w:rFonts w:ascii="Times New Roman" w:eastAsia="SimSun" w:hAnsi="Times New Roman" w:cs="Times New Roman" w:hint="eastAsia"/>
          <w:lang w:eastAsia="zh-CN"/>
        </w:rPr>
        <w:t>。</w:t>
      </w:r>
      <w:r w:rsidRPr="00F84528">
        <w:rPr>
          <w:rFonts w:ascii="Times New Roman" w:eastAsia="SimSun" w:hAnsi="Times New Roman" w:cs="Times New Roman"/>
        </w:rPr>
        <w:t xml:space="preserve"> </w:t>
      </w:r>
    </w:p>
  </w:footnote>
  <w:footnote w:id="49">
    <w:p w14:paraId="63E04B44" w14:textId="77777777" w:rsidR="00C57CCA" w:rsidRPr="00F84528" w:rsidRDefault="00C57CCA">
      <w:pPr>
        <w:pStyle w:val="FootnoteText"/>
        <w:rPr>
          <w:rFonts w:ascii="Times New Roman" w:eastAsia="SimSun" w:hAnsi="Times New Roman" w:cs="Times New Roman"/>
          <w:lang w:eastAsia="zh-CN"/>
        </w:rPr>
      </w:pPr>
      <w:r w:rsidRPr="00F84528">
        <w:rPr>
          <w:rStyle w:val="FootnoteReference"/>
          <w:rFonts w:ascii="Times New Roman" w:eastAsia="SimSun" w:hAnsi="Times New Roman" w:cs="Times New Roman"/>
        </w:rPr>
        <w:footnoteRef/>
      </w:r>
      <w:r>
        <w:rPr>
          <w:rFonts w:ascii="Times New Roman" w:eastAsia="SimSun" w:hAnsi="Times New Roman" w:cs="Times New Roman" w:hint="eastAsia"/>
          <w:lang w:eastAsia="zh-CN"/>
        </w:rPr>
        <w:t xml:space="preserve"> </w:t>
      </w:r>
      <w:r>
        <w:rPr>
          <w:rFonts w:ascii="Times New Roman" w:eastAsia="SimSun" w:hAnsi="Times New Roman" w:cs="Times New Roman" w:hint="eastAsia"/>
          <w:lang w:eastAsia="zh-CN"/>
        </w:rPr>
        <w:t>见</w:t>
      </w:r>
      <w:hyperlink r:id="rId44" w:history="1">
        <w:r w:rsidRPr="00F84528">
          <w:rPr>
            <w:rStyle w:val="Hyperlink"/>
            <w:rFonts w:ascii="Times New Roman" w:eastAsia="SimSun" w:hAnsi="Times New Roman" w:cs="Times New Roman"/>
          </w:rPr>
          <w:t>www.cbd.int/blg</w:t>
        </w:r>
      </w:hyperlink>
      <w:r>
        <w:rPr>
          <w:rFonts w:ascii="Times New Roman" w:eastAsia="SimSun" w:hAnsi="Times New Roman" w:cs="Times New Roman" w:hint="eastAsia"/>
          <w:lang w:eastAsia="zh-CN"/>
        </w:rPr>
        <w:t>。小组成员包括以下</w:t>
      </w:r>
      <w:r w:rsidRPr="00855AB3">
        <w:rPr>
          <w:rFonts w:ascii="Times New Roman" w:eastAsia="SimSun" w:hAnsi="Times New Roman" w:cs="Times New Roman"/>
          <w:lang w:eastAsia="zh-CN"/>
        </w:rPr>
        <w:t>公约</w:t>
      </w:r>
      <w:r>
        <w:rPr>
          <w:rFonts w:ascii="Times New Roman" w:eastAsia="SimSun" w:hAnsi="Times New Roman" w:cs="Times New Roman" w:hint="eastAsia"/>
          <w:lang w:eastAsia="zh-CN"/>
        </w:rPr>
        <w:t>：</w:t>
      </w:r>
      <w:r w:rsidRPr="00855AB3">
        <w:rPr>
          <w:rFonts w:ascii="Times New Roman" w:eastAsia="SimSun" w:hAnsi="Times New Roman" w:cs="Times New Roman"/>
          <w:lang w:eastAsia="zh-CN"/>
        </w:rPr>
        <w:t>《生物多样性公约》</w:t>
      </w:r>
      <w:r>
        <w:rPr>
          <w:rFonts w:ascii="Times New Roman" w:eastAsia="SimSun" w:hAnsi="Times New Roman" w:cs="Times New Roman" w:hint="eastAsia"/>
          <w:lang w:eastAsia="zh-CN"/>
        </w:rPr>
        <w:t>；</w:t>
      </w:r>
      <w:r w:rsidRPr="00855AB3">
        <w:rPr>
          <w:rFonts w:ascii="Times New Roman" w:eastAsia="SimSun" w:hAnsi="Times New Roman" w:cs="Times New Roman"/>
          <w:lang w:eastAsia="zh-CN"/>
        </w:rPr>
        <w:t>《保护野生动物迁徙物种公约》；《濒危野生动植物种国际贸易公约》</w:t>
      </w:r>
      <w:r w:rsidRPr="00855AB3">
        <w:rPr>
          <w:rFonts w:ascii="Times New Roman" w:eastAsia="SimSun" w:hAnsi="Times New Roman" w:cs="Times New Roman"/>
          <w:lang w:eastAsia="zh-CN"/>
        </w:rPr>
        <w:t>(CITES)</w:t>
      </w:r>
      <w:r w:rsidRPr="00855AB3">
        <w:rPr>
          <w:rFonts w:ascii="Times New Roman" w:eastAsia="SimSun" w:hAnsi="Times New Roman" w:cs="Times New Roman"/>
          <w:lang w:eastAsia="zh-CN"/>
        </w:rPr>
        <w:t>；《粮食和农业植物遗传资源国际条约》</w:t>
      </w:r>
      <w:r w:rsidRPr="00855AB3">
        <w:rPr>
          <w:rFonts w:ascii="Times New Roman" w:eastAsia="SimSun" w:hAnsi="Times New Roman" w:cs="Times New Roman"/>
          <w:lang w:eastAsia="zh-CN"/>
        </w:rPr>
        <w:t>(ITPGRFA)</w:t>
      </w:r>
      <w:r w:rsidRPr="00855AB3">
        <w:rPr>
          <w:rFonts w:ascii="Times New Roman" w:eastAsia="SimSun" w:hAnsi="Times New Roman" w:cs="Times New Roman"/>
          <w:lang w:eastAsia="zh-CN"/>
        </w:rPr>
        <w:t>；</w:t>
      </w:r>
      <w:r>
        <w:rPr>
          <w:rFonts w:ascii="Times New Roman" w:eastAsia="SimSun" w:hAnsi="Times New Roman" w:cs="Times New Roman" w:hint="eastAsia"/>
          <w:lang w:eastAsia="zh-CN"/>
        </w:rPr>
        <w:t>《</w:t>
      </w:r>
      <w:r w:rsidRPr="00855AB3">
        <w:rPr>
          <w:rFonts w:ascii="Times New Roman" w:eastAsia="SimSun" w:hAnsi="Times New Roman" w:cs="Times New Roman"/>
          <w:lang w:eastAsia="zh-CN"/>
        </w:rPr>
        <w:t>关于特别是作为水禽栖息地的国际重要湿地公约</w:t>
      </w:r>
      <w:r>
        <w:rPr>
          <w:rFonts w:ascii="Times New Roman" w:eastAsia="SimSun" w:hAnsi="Times New Roman" w:cs="Times New Roman" w:hint="eastAsia"/>
          <w:lang w:eastAsia="zh-CN"/>
        </w:rPr>
        <w:t>》</w:t>
      </w:r>
      <w:r w:rsidRPr="00855AB3">
        <w:rPr>
          <w:rFonts w:ascii="Times New Roman" w:eastAsia="SimSun" w:hAnsi="Times New Roman" w:cs="Times New Roman"/>
          <w:lang w:eastAsia="zh-CN"/>
        </w:rPr>
        <w:t>；《保护世界文化和自然遗产公约》</w:t>
      </w:r>
      <w:r w:rsidRPr="00855AB3">
        <w:rPr>
          <w:rFonts w:ascii="Times New Roman" w:eastAsia="SimSun" w:hAnsi="Times New Roman" w:cs="Times New Roman"/>
          <w:lang w:eastAsia="zh-CN"/>
        </w:rPr>
        <w:t>(</w:t>
      </w:r>
      <w:r>
        <w:rPr>
          <w:rFonts w:ascii="Times New Roman" w:eastAsia="SimSun" w:hAnsi="Times New Roman" w:cs="Times New Roman" w:hint="eastAsia"/>
          <w:lang w:eastAsia="zh-CN"/>
        </w:rPr>
        <w:t>《</w:t>
      </w:r>
      <w:r w:rsidRPr="00855AB3">
        <w:rPr>
          <w:rFonts w:ascii="Times New Roman" w:eastAsia="SimSun" w:hAnsi="Times New Roman" w:cs="Times New Roman"/>
          <w:lang w:eastAsia="zh-CN"/>
        </w:rPr>
        <w:t>世界遗产公约</w:t>
      </w:r>
      <w:r>
        <w:rPr>
          <w:rFonts w:ascii="Times New Roman" w:eastAsia="SimSun" w:hAnsi="Times New Roman" w:cs="Times New Roman" w:hint="eastAsia"/>
          <w:lang w:eastAsia="zh-CN"/>
        </w:rPr>
        <w:t>》</w:t>
      </w:r>
      <w:r w:rsidRPr="00855AB3">
        <w:rPr>
          <w:rFonts w:ascii="Times New Roman" w:eastAsia="SimSun" w:hAnsi="Times New Roman" w:cs="Times New Roman"/>
          <w:lang w:eastAsia="zh-CN"/>
        </w:rPr>
        <w:t>)</w:t>
      </w:r>
      <w:r w:rsidRPr="00855AB3">
        <w:rPr>
          <w:rFonts w:ascii="Times New Roman" w:eastAsia="SimSun" w:hAnsi="Times New Roman" w:cs="Times New Roman"/>
          <w:lang w:eastAsia="zh-CN"/>
        </w:rPr>
        <w:t>；国际植物保护公约</w:t>
      </w:r>
      <w:r w:rsidRPr="00855AB3">
        <w:rPr>
          <w:rFonts w:ascii="Times New Roman" w:eastAsia="SimSun" w:hAnsi="Times New Roman" w:cs="Times New Roman"/>
          <w:lang w:eastAsia="zh-CN"/>
        </w:rPr>
        <w:t>(IPPC)</w:t>
      </w:r>
      <w:r w:rsidRPr="00855AB3">
        <w:rPr>
          <w:rFonts w:ascii="Times New Roman" w:eastAsia="SimSun" w:hAnsi="Times New Roman" w:cs="Times New Roman"/>
          <w:lang w:eastAsia="zh-CN"/>
        </w:rPr>
        <w:t>；国际捕鲸委员会</w:t>
      </w:r>
      <w:r>
        <w:rPr>
          <w:rFonts w:ascii="Times New Roman" w:eastAsia="SimSun" w:hAnsi="Times New Roman" w:cs="Times New Roman" w:hint="eastAsia"/>
          <w:lang w:eastAsia="zh-CN"/>
        </w:rPr>
        <w:t>。</w:t>
      </w:r>
      <w:r w:rsidRPr="00F84528">
        <w:rPr>
          <w:rFonts w:ascii="Times New Roman" w:eastAsia="SimSun" w:hAnsi="Times New Roman" w:cs="Times New Roman"/>
          <w:lang w:eastAsia="zh-CN"/>
        </w:rPr>
        <w:t xml:space="preserve">  </w:t>
      </w:r>
    </w:p>
  </w:footnote>
  <w:footnote w:id="50">
    <w:p w14:paraId="2EB44F50" w14:textId="77777777" w:rsidR="00C57CCA" w:rsidRPr="00F84528" w:rsidRDefault="00C57CCA" w:rsidP="006C7296">
      <w:pPr>
        <w:pStyle w:val="FootnoteText"/>
        <w:rPr>
          <w:rFonts w:ascii="Times New Roman" w:eastAsia="SimSun" w:hAnsi="Times New Roman" w:cs="Times New Roman"/>
        </w:rPr>
      </w:pPr>
      <w:r w:rsidRPr="00F84528">
        <w:rPr>
          <w:rStyle w:val="FootnoteReference"/>
          <w:rFonts w:ascii="Times New Roman" w:eastAsia="SimSun" w:hAnsi="Times New Roman" w:cs="Times New Roman"/>
        </w:rPr>
        <w:footnoteRef/>
      </w:r>
      <w:r w:rsidRPr="00F84528">
        <w:rPr>
          <w:rFonts w:ascii="Times New Roman" w:eastAsia="SimSun" w:hAnsi="Times New Roman" w:cs="Times New Roman"/>
        </w:rPr>
        <w:t xml:space="preserve"> </w:t>
      </w:r>
      <w:r>
        <w:rPr>
          <w:rFonts w:ascii="Times New Roman" w:eastAsia="SimSun" w:hAnsi="Times New Roman" w:cs="Times New Roman" w:hint="eastAsia"/>
          <w:lang w:eastAsia="zh-CN"/>
        </w:rPr>
        <w:t>见</w:t>
      </w:r>
      <w:hyperlink r:id="rId45" w:history="1">
        <w:r w:rsidRPr="00F84528">
          <w:rPr>
            <w:rStyle w:val="Hyperlink"/>
            <w:rFonts w:ascii="Times New Roman" w:eastAsia="SimSun" w:hAnsi="Times New Roman" w:cs="Times New Roman"/>
          </w:rPr>
          <w:t>https://rioconventions.org/joint-liaison-group-rio-conventions</w:t>
        </w:r>
      </w:hyperlink>
      <w:r>
        <w:rPr>
          <w:rFonts w:ascii="Times New Roman" w:eastAsia="SimSun" w:hAnsi="Times New Roman" w:cs="Times New Roman" w:hint="eastAsia"/>
          <w:lang w:eastAsia="zh-CN"/>
        </w:rPr>
        <w:t>。</w:t>
      </w:r>
    </w:p>
  </w:footnote>
  <w:footnote w:id="51">
    <w:p w14:paraId="56538135" w14:textId="77777777" w:rsidR="00C57CCA" w:rsidRPr="00F84528" w:rsidRDefault="00C57CCA" w:rsidP="00060323">
      <w:pPr>
        <w:pStyle w:val="FootnoteText"/>
        <w:tabs>
          <w:tab w:val="left" w:pos="360"/>
        </w:tabs>
        <w:rPr>
          <w:rFonts w:ascii="Times New Roman" w:eastAsia="SimSun" w:hAnsi="Times New Roman" w:cs="Times New Roman"/>
        </w:rPr>
      </w:pPr>
      <w:r w:rsidRPr="00F84528">
        <w:rPr>
          <w:rStyle w:val="FootnoteReference"/>
          <w:rFonts w:ascii="Times New Roman" w:eastAsia="SimSun" w:hAnsi="Times New Roman" w:cs="Times New Roman"/>
        </w:rPr>
        <w:footnoteRef/>
      </w:r>
      <w:r>
        <w:rPr>
          <w:rFonts w:ascii="Times New Roman" w:eastAsia="SimSun" w:hAnsi="Times New Roman" w:cs="Times New Roman" w:hint="eastAsia"/>
          <w:lang w:eastAsia="zh-CN"/>
        </w:rPr>
        <w:t xml:space="preserve"> </w:t>
      </w:r>
      <w:r w:rsidRPr="00F84528">
        <w:rPr>
          <w:rFonts w:ascii="Times New Roman" w:eastAsia="SimSun" w:hAnsi="Times New Roman" w:cs="Times New Roman"/>
          <w:lang w:eastAsia="zh-CN"/>
        </w:rPr>
        <w:t>见</w:t>
      </w:r>
      <w:hyperlink r:id="rId46" w:history="1">
        <w:r w:rsidRPr="00F84528">
          <w:rPr>
            <w:rStyle w:val="Hyperlink"/>
            <w:rFonts w:ascii="Times New Roman" w:eastAsia="SimSun" w:hAnsi="Times New Roman" w:cs="Times New Roman"/>
          </w:rPr>
          <w:t>https://rioconventions.org/case-studies</w:t>
        </w:r>
      </w:hyperlink>
      <w:r w:rsidRPr="00F84528">
        <w:rPr>
          <w:rFonts w:ascii="Times New Roman" w:eastAsia="SimSun" w:hAnsi="Times New Roman" w:cs="Times New Roman"/>
          <w:lang w:eastAsia="zh-CN"/>
        </w:rPr>
        <w:t>。</w:t>
      </w:r>
    </w:p>
  </w:footnote>
  <w:footnote w:id="52">
    <w:p w14:paraId="5C90C397" w14:textId="77777777" w:rsidR="00C57CCA" w:rsidRPr="00F84528" w:rsidRDefault="00C57CCA" w:rsidP="00060323">
      <w:pPr>
        <w:pStyle w:val="FootnoteText"/>
        <w:tabs>
          <w:tab w:val="left" w:pos="360"/>
        </w:tabs>
        <w:rPr>
          <w:rFonts w:ascii="Times New Roman" w:eastAsia="SimSun" w:hAnsi="Times New Roman" w:cs="Times New Roman"/>
        </w:rPr>
      </w:pPr>
      <w:r w:rsidRPr="00F84528">
        <w:rPr>
          <w:rStyle w:val="FootnoteReference"/>
          <w:rFonts w:ascii="Times New Roman" w:eastAsia="SimSun" w:hAnsi="Times New Roman" w:cs="Times New Roman"/>
        </w:rPr>
        <w:footnoteRef/>
      </w:r>
      <w:r>
        <w:rPr>
          <w:rFonts w:ascii="Times New Roman" w:eastAsia="SimSun" w:hAnsi="Times New Roman" w:cs="Times New Roman" w:hint="eastAsia"/>
          <w:lang w:eastAsia="zh-CN"/>
        </w:rPr>
        <w:t xml:space="preserve"> </w:t>
      </w:r>
      <w:r w:rsidRPr="00F84528">
        <w:rPr>
          <w:rFonts w:ascii="Times New Roman" w:eastAsia="SimSun" w:hAnsi="Times New Roman" w:cs="Times New Roman"/>
          <w:lang w:eastAsia="zh-CN"/>
        </w:rPr>
        <w:t>见</w:t>
      </w:r>
      <w:r w:rsidRPr="00F84528">
        <w:rPr>
          <w:rFonts w:ascii="Times New Roman" w:eastAsia="SimSun" w:hAnsi="Times New Roman" w:cs="Times New Roman"/>
        </w:rPr>
        <w:t xml:space="preserve"> </w:t>
      </w:r>
      <w:hyperlink r:id="rId47" w:history="1">
        <w:r w:rsidRPr="00F84528">
          <w:rPr>
            <w:rStyle w:val="Hyperlink"/>
            <w:rFonts w:ascii="Times New Roman" w:eastAsia="SimSun" w:hAnsi="Times New Roman" w:cs="Times New Roman"/>
          </w:rPr>
          <w:t>www.cop28.com/en/joint-statement-on-climate-nature</w:t>
        </w:r>
      </w:hyperlink>
      <w:r w:rsidRPr="00F84528">
        <w:rPr>
          <w:rFonts w:ascii="Times New Roman" w:eastAsia="SimSun" w:hAnsi="Times New Roman" w:cs="Times New Roman"/>
          <w:lang w:eastAsia="zh-CN"/>
        </w:rPr>
        <w:t>。</w:t>
      </w:r>
    </w:p>
  </w:footnote>
  <w:footnote w:id="53">
    <w:p w14:paraId="38AC62EE" w14:textId="77777777" w:rsidR="00C57CCA" w:rsidRPr="00F84528" w:rsidRDefault="00C57CCA" w:rsidP="00060323">
      <w:pPr>
        <w:pStyle w:val="FootnoteText"/>
        <w:tabs>
          <w:tab w:val="left" w:pos="360"/>
        </w:tabs>
        <w:rPr>
          <w:rFonts w:ascii="Times New Roman" w:eastAsia="SimSun" w:hAnsi="Times New Roman" w:cs="Times New Roman"/>
        </w:rPr>
      </w:pPr>
      <w:r w:rsidRPr="00F84528">
        <w:rPr>
          <w:rStyle w:val="FootnoteReference"/>
          <w:rFonts w:ascii="Times New Roman" w:eastAsia="SimSun" w:hAnsi="Times New Roman" w:cs="Times New Roman"/>
        </w:rPr>
        <w:footnoteRef/>
      </w:r>
      <w:r>
        <w:rPr>
          <w:rFonts w:ascii="Times New Roman" w:eastAsia="SimSun" w:hAnsi="Times New Roman" w:cs="Times New Roman" w:hint="eastAsia"/>
          <w:lang w:eastAsia="zh-CN"/>
        </w:rPr>
        <w:t xml:space="preserve"> </w:t>
      </w:r>
      <w:r w:rsidRPr="00F84528">
        <w:rPr>
          <w:rFonts w:ascii="Times New Roman" w:eastAsia="SimSun" w:hAnsi="Times New Roman" w:cs="Times New Roman"/>
          <w:lang w:eastAsia="zh-CN"/>
        </w:rPr>
        <w:t>见</w:t>
      </w:r>
      <w:r w:rsidRPr="00F84528">
        <w:rPr>
          <w:rFonts w:ascii="Times New Roman" w:eastAsia="SimSun" w:hAnsi="Times New Roman" w:cs="Times New Roman"/>
        </w:rPr>
        <w:t xml:space="preserve"> </w:t>
      </w:r>
      <w:hyperlink r:id="rId48" w:history="1">
        <w:r w:rsidRPr="00F84528">
          <w:rPr>
            <w:rStyle w:val="Hyperlink"/>
            <w:rFonts w:ascii="Times New Roman" w:eastAsia="SimSun" w:hAnsi="Times New Roman" w:cs="Times New Roman"/>
          </w:rPr>
          <w:t>www.unccd.int/resources/other/belem-joint-statement-rio-conventions</w:t>
        </w:r>
      </w:hyperlink>
      <w:r w:rsidRPr="00F84528">
        <w:rPr>
          <w:rFonts w:ascii="Times New Roman" w:eastAsia="SimSun" w:hAnsi="Times New Roman" w:cs="Times New Roman"/>
          <w:lang w:eastAsia="zh-CN"/>
        </w:rPr>
        <w:t>。</w:t>
      </w:r>
      <w:r w:rsidRPr="00F84528">
        <w:rPr>
          <w:rFonts w:ascii="Times New Roman" w:eastAsia="SimSun" w:hAnsi="Times New Roman" w:cs="Times New Roman"/>
        </w:rPr>
        <w:t xml:space="preserve"> </w:t>
      </w:r>
    </w:p>
  </w:footnote>
  <w:footnote w:id="54">
    <w:p w14:paraId="485C0D97" w14:textId="77777777" w:rsidR="00C57CCA" w:rsidRPr="00F84528" w:rsidRDefault="00C57CCA">
      <w:pPr>
        <w:pStyle w:val="FootnoteText"/>
        <w:rPr>
          <w:rFonts w:ascii="Times New Roman" w:eastAsia="SimSun" w:hAnsi="Times New Roman" w:cs="Times New Roman"/>
          <w:lang w:eastAsia="zh-CN"/>
        </w:rPr>
      </w:pPr>
      <w:r w:rsidRPr="00F84528">
        <w:rPr>
          <w:rStyle w:val="FootnoteReference"/>
          <w:rFonts w:ascii="Times New Roman" w:eastAsia="SimSun" w:hAnsi="Times New Roman" w:cs="Times New Roman"/>
        </w:rPr>
        <w:footnoteRef/>
      </w:r>
      <w:r w:rsidRPr="00F84528">
        <w:rPr>
          <w:rFonts w:ascii="Times New Roman" w:eastAsia="SimSun" w:hAnsi="Times New Roman" w:cs="Times New Roman"/>
        </w:rPr>
        <w:t xml:space="preserve"> </w:t>
      </w:r>
      <w:r>
        <w:rPr>
          <w:rFonts w:ascii="Times New Roman" w:eastAsia="SimSun" w:hAnsi="Times New Roman" w:cs="Times New Roman" w:hint="eastAsia"/>
          <w:lang w:eastAsia="zh-CN"/>
        </w:rPr>
        <w:t>见</w:t>
      </w:r>
      <w:hyperlink r:id="rId49" w:history="1">
        <w:r w:rsidRPr="00A42A6A">
          <w:rPr>
            <w:rStyle w:val="Hyperlink"/>
            <w:rFonts w:ascii="Times New Roman" w:eastAsia="SimSun" w:hAnsi="Times New Roman" w:cs="Times New Roman"/>
          </w:rPr>
          <w:t>https://cites.org/eng/documents/Strategic_vision</w:t>
        </w:r>
      </w:hyperlink>
      <w:r>
        <w:rPr>
          <w:rFonts w:ascii="Times New Roman" w:eastAsia="SimSun" w:hAnsi="Times New Roman" w:cs="Times New Roman" w:hint="eastAsia"/>
          <w:lang w:eastAsia="zh-CN"/>
        </w:rPr>
        <w:t>。</w:t>
      </w:r>
    </w:p>
  </w:footnote>
  <w:footnote w:id="55">
    <w:p w14:paraId="0E823E7D" w14:textId="77777777" w:rsidR="00C57CCA" w:rsidRPr="00F84528" w:rsidRDefault="00C57CCA" w:rsidP="001811C0">
      <w:pPr>
        <w:pStyle w:val="FootnoteText"/>
        <w:tabs>
          <w:tab w:val="left" w:pos="360"/>
        </w:tabs>
        <w:rPr>
          <w:rFonts w:ascii="Times New Roman" w:eastAsia="SimSun" w:hAnsi="Times New Roman" w:cs="Times New Roman"/>
        </w:rPr>
      </w:pPr>
      <w:r w:rsidRPr="00F84528">
        <w:rPr>
          <w:rStyle w:val="FootnoteReference"/>
          <w:rFonts w:ascii="Times New Roman" w:eastAsia="SimSun" w:hAnsi="Times New Roman" w:cs="Times New Roman"/>
        </w:rPr>
        <w:footnoteRef/>
      </w:r>
      <w:r>
        <w:rPr>
          <w:rFonts w:ascii="Times New Roman" w:eastAsia="SimSun" w:hAnsi="Times New Roman" w:cs="Times New Roman" w:hint="eastAsia"/>
          <w:lang w:eastAsia="zh-CN"/>
        </w:rPr>
        <w:t xml:space="preserve"> </w:t>
      </w:r>
      <w:r w:rsidRPr="00F84528">
        <w:rPr>
          <w:rFonts w:ascii="Times New Roman" w:eastAsia="SimSun" w:hAnsi="Times New Roman" w:cs="Times New Roman"/>
          <w:lang w:eastAsia="zh-CN"/>
        </w:rPr>
        <w:t>见</w:t>
      </w:r>
      <w:hyperlink r:id="rId50" w:history="1">
        <w:r w:rsidRPr="00F84528">
          <w:rPr>
            <w:rStyle w:val="Hyperlink"/>
            <w:rFonts w:ascii="Times New Roman" w:eastAsia="SimSun" w:hAnsi="Times New Roman" w:cs="Times New Roman"/>
          </w:rPr>
          <w:t>www.fao.org/biodiversity/knowledge-hub/</w:t>
        </w:r>
      </w:hyperlink>
      <w:r w:rsidRPr="00F84528">
        <w:rPr>
          <w:rFonts w:ascii="Times New Roman" w:eastAsia="SimSun" w:hAnsi="Times New Roman" w:cs="Times New Roman"/>
          <w:lang w:eastAsia="zh-CN"/>
        </w:rPr>
        <w:t>。</w:t>
      </w:r>
      <w:r w:rsidRPr="00F84528">
        <w:rPr>
          <w:rFonts w:ascii="Times New Roman" w:eastAsia="SimSun" w:hAnsi="Times New Roman" w:cs="Times New Roman"/>
        </w:rPr>
        <w:t xml:space="preserve"> </w:t>
      </w:r>
    </w:p>
  </w:footnote>
  <w:footnote w:id="56">
    <w:p w14:paraId="35A3F2B7" w14:textId="77777777" w:rsidR="00C57CCA" w:rsidRPr="00F84528" w:rsidRDefault="00C57CCA" w:rsidP="001811C0">
      <w:pPr>
        <w:pStyle w:val="FootnoteText"/>
        <w:tabs>
          <w:tab w:val="left" w:pos="360"/>
        </w:tabs>
        <w:rPr>
          <w:rFonts w:ascii="Times New Roman" w:eastAsia="SimSun" w:hAnsi="Times New Roman" w:cs="Times New Roman"/>
        </w:rPr>
      </w:pPr>
      <w:r w:rsidRPr="00F84528">
        <w:rPr>
          <w:rStyle w:val="FootnoteReference"/>
          <w:rFonts w:ascii="Times New Roman" w:eastAsia="SimSun" w:hAnsi="Times New Roman" w:cs="Times New Roman"/>
        </w:rPr>
        <w:footnoteRef/>
      </w:r>
      <w:r>
        <w:rPr>
          <w:rFonts w:ascii="Times New Roman" w:eastAsia="SimSun" w:hAnsi="Times New Roman" w:cs="Times New Roman" w:hint="eastAsia"/>
          <w:lang w:eastAsia="zh-CN"/>
        </w:rPr>
        <w:t xml:space="preserve"> </w:t>
      </w:r>
      <w:r w:rsidRPr="00F84528">
        <w:rPr>
          <w:rFonts w:ascii="Times New Roman" w:eastAsia="SimSun" w:hAnsi="Times New Roman" w:cs="Times New Roman"/>
          <w:lang w:eastAsia="zh-CN"/>
        </w:rPr>
        <w:t>见</w:t>
      </w:r>
      <w:hyperlink r:id="rId51" w:history="1">
        <w:r w:rsidRPr="00F84528">
          <w:rPr>
            <w:rStyle w:val="Hyperlink"/>
            <w:rFonts w:ascii="Times New Roman" w:eastAsia="SimSun" w:hAnsi="Times New Roman" w:cs="Times New Roman"/>
          </w:rPr>
          <w:t>www.iso.org/biodiversity</w:t>
        </w:r>
      </w:hyperlink>
      <w:r w:rsidRPr="00F84528">
        <w:rPr>
          <w:rFonts w:ascii="Times New Roman" w:eastAsia="SimSun" w:hAnsi="Times New Roman" w:cs="Times New Roman"/>
          <w:lang w:eastAsia="zh-CN"/>
        </w:rPr>
        <w:t>。</w:t>
      </w:r>
      <w:r w:rsidRPr="00F84528">
        <w:rPr>
          <w:rFonts w:ascii="Times New Roman" w:eastAsia="SimSun" w:hAnsi="Times New Roman" w:cs="Times New Roman"/>
        </w:rPr>
        <w:t xml:space="preserve"> </w:t>
      </w:r>
    </w:p>
  </w:footnote>
  <w:footnote w:id="57">
    <w:p w14:paraId="6DA31DE2" w14:textId="77777777" w:rsidR="00C57CCA" w:rsidRPr="008E6EBB" w:rsidRDefault="00C57CCA" w:rsidP="00743B9D">
      <w:pPr>
        <w:pStyle w:val="FootnoteText"/>
        <w:rPr>
          <w:lang w:eastAsia="zh-CN"/>
        </w:rPr>
      </w:pPr>
      <w:r w:rsidRPr="00F84528">
        <w:rPr>
          <w:rStyle w:val="FootnoteReference"/>
          <w:rFonts w:ascii="Times New Roman" w:eastAsia="SimSun" w:hAnsi="Times New Roman" w:cs="Times New Roman"/>
        </w:rPr>
        <w:footnoteRef/>
      </w:r>
      <w:r>
        <w:rPr>
          <w:rFonts w:ascii="Times New Roman" w:eastAsia="SimSun" w:hAnsi="Times New Roman" w:cs="Times New Roman" w:hint="eastAsia"/>
          <w:lang w:eastAsia="zh-CN"/>
        </w:rPr>
        <w:t xml:space="preserve"> </w:t>
      </w:r>
      <w:hyperlink r:id="rId52" w:history="1">
        <w:r w:rsidRPr="00F84528">
          <w:rPr>
            <w:rStyle w:val="Hyperlink"/>
            <w:rFonts w:ascii="Times New Roman" w:eastAsia="SimSun" w:hAnsi="Times New Roman" w:cs="Times New Roman"/>
          </w:rPr>
          <w:t>https://ort.cbd.int/stakeholders/commitments</w:t>
        </w:r>
      </w:hyperlink>
      <w:r w:rsidRPr="008E6EBB">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E7F66" w14:textId="77777777" w:rsidR="00CB32F3" w:rsidRPr="006E2E8E" w:rsidRDefault="00CB32F3" w:rsidP="00CB32F3">
    <w:pPr>
      <w:pStyle w:val="Header"/>
      <w:pBdr>
        <w:bottom w:val="single" w:sz="4" w:space="1" w:color="auto"/>
      </w:pBdr>
      <w:rPr>
        <w:rFonts w:ascii="Times New Roman" w:hAnsi="Times New Roman" w:cs="Times New Roman"/>
        <w:sz w:val="20"/>
        <w:szCs w:val="20"/>
      </w:rPr>
    </w:pPr>
    <w:r w:rsidRPr="006E2E8E">
      <w:rPr>
        <w:rFonts w:ascii="Times New Roman" w:hAnsi="Times New Roman" w:cs="Times New Roman"/>
        <w:noProof/>
        <w:sz w:val="20"/>
        <w:szCs w:val="20"/>
      </w:rPr>
      <mc:AlternateContent>
        <mc:Choice Requires="wps">
          <w:drawing>
            <wp:anchor distT="0" distB="0" distL="114300" distR="114300" simplePos="0" relativeHeight="251658241" behindDoc="1" locked="0" layoutInCell="0" allowOverlap="1" wp14:anchorId="719A4EF5" wp14:editId="47D40437">
              <wp:simplePos x="0" y="0"/>
              <wp:positionH relativeFrom="margin">
                <wp:align>center</wp:align>
              </wp:positionH>
              <wp:positionV relativeFrom="margin">
                <wp:align>center</wp:align>
              </wp:positionV>
              <wp:extent cx="6835140" cy="1242695"/>
              <wp:effectExtent l="0" t="0" r="0" b="0"/>
              <wp:wrapNone/>
              <wp:docPr id="1979813705" name="PowerPlusWaterMarkObject153505105" hidden="1"/>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835140" cy="1242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6C7ACCE" w14:textId="77777777" w:rsidR="00CB32F3" w:rsidRDefault="00CB32F3" w:rsidP="00CB32F3">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19A4EF5" id="_x0000_t202" coordsize="21600,21600" o:spt="202" path="m,l,21600r21600,l21600,xe">
              <v:stroke joinstyle="miter"/>
              <v:path gradientshapeok="t" o:connecttype="rect"/>
            </v:shapetype>
            <v:shape id="PowerPlusWaterMarkObject153505105" o:spid="_x0000_s1026" type="#_x0000_t202" style="position:absolute;margin-left:0;margin-top:0;width:538.2pt;height:97.85pt;rotation:-45;z-index:-251658239;visibility:hidden;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" o:allowincell="f" filled="f" stroked="f">
              <v:stroke joinstyle="round"/>
              <o:lock v:ext="edit" rotation="t" aspectratio="t" verticies="t" adjusthandles="t" grouping="t" shapetype="t"/>
              <v:textbox>
                <w:txbxContent>
                  <w:p w14:paraId="66C7ACCE" w14:textId="77777777" w:rsidR="00CB32F3" w:rsidRDefault="00CB32F3" w:rsidP="00CB32F3">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v:textbox>
              <w10:wrap anchorx="margin" anchory="margin"/>
            </v:shape>
          </w:pict>
        </mc:Fallback>
      </mc:AlternateContent>
    </w:r>
    <w:r w:rsidRPr="006E2E8E">
      <w:rPr>
        <w:rFonts w:ascii="Times New Roman" w:hAnsi="Times New Roman" w:cs="Times New Roman"/>
        <w:sz w:val="20"/>
        <w:szCs w:val="20"/>
      </w:rPr>
      <w:t>CBD/COP/17/INF/7</w:t>
    </w:r>
  </w:p>
  <w:p w14:paraId="7A3F7B39" w14:textId="77777777" w:rsidR="00CB32F3" w:rsidRDefault="00CB32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BF3FE" w14:textId="77777777" w:rsidR="00CE17C0" w:rsidRPr="006E2E8E" w:rsidRDefault="00EA6A10" w:rsidP="00CE17C0">
    <w:pPr>
      <w:pStyle w:val="Header"/>
      <w:pBdr>
        <w:bottom w:val="single" w:sz="4" w:space="1" w:color="auto"/>
      </w:pBdr>
      <w:jc w:val="right"/>
      <w:rPr>
        <w:rFonts w:ascii="Times New Roman" w:hAnsi="Times New Roman" w:cs="Times New Roman"/>
        <w:sz w:val="20"/>
        <w:szCs w:val="20"/>
      </w:rPr>
    </w:pPr>
    <w:r>
      <w:rPr>
        <w:noProof/>
      </w:rPr>
      <mc:AlternateContent>
        <mc:Choice Requires="wps">
          <w:drawing>
            <wp:anchor distT="0" distB="0" distL="114300" distR="114300" simplePos="0" relativeHeight="251658240" behindDoc="1" locked="0" layoutInCell="0" allowOverlap="1" wp14:anchorId="2665006F" wp14:editId="1147745C">
              <wp:simplePos x="0" y="0"/>
              <wp:positionH relativeFrom="margin">
                <wp:align>center</wp:align>
              </wp:positionH>
              <wp:positionV relativeFrom="margin">
                <wp:align>center</wp:align>
              </wp:positionV>
              <wp:extent cx="6835140" cy="1242695"/>
              <wp:effectExtent l="0" t="0" r="0" b="0"/>
              <wp:wrapNone/>
              <wp:docPr id="280904290" name="PowerPlusWaterMarkObject153505105" hidden="1"/>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835140" cy="1242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A99493C" w14:textId="77777777" w:rsidR="00EA6A10" w:rsidRDefault="00EA6A10" w:rsidP="009E4F21">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665006F" id="_x0000_t202" coordsize="21600,21600" o:spt="202" path="m,l,21600r21600,l21600,xe">
              <v:stroke joinstyle="miter"/>
              <v:path gradientshapeok="t" o:connecttype="rect"/>
            </v:shapetype>
            <v:shape id="_x0000_s1027" type="#_x0000_t202" style="position:absolute;left:0;text-align:left;margin-left:0;margin-top:0;width:538.2pt;height:97.85pt;rotation:-45;z-index:-251658240;visibility:hidden;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" o:allowincell="f" filled="f" stroked="f">
              <v:stroke joinstyle="round"/>
              <o:lock v:ext="edit" rotation="t" aspectratio="t" verticies="t" adjusthandles="t" grouping="t" shapetype="t"/>
              <v:textbox>
                <w:txbxContent>
                  <w:p w14:paraId="2A99493C" w14:textId="77777777" w:rsidR="00EA6A10" w:rsidRDefault="00EA6A10" w:rsidP="009E4F21">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v:textbox>
              <w10:wrap anchorx="margin" anchory="margin"/>
            </v:shape>
          </w:pict>
        </mc:Fallback>
      </mc:AlternateContent>
    </w:r>
    <w:r w:rsidR="00CE17C0">
      <w:tab/>
    </w:r>
    <w:r w:rsidR="00CE17C0" w:rsidRPr="006E2E8E">
      <w:rPr>
        <w:rFonts w:ascii="Times New Roman" w:hAnsi="Times New Roman" w:cs="Times New Roman"/>
        <w:noProof/>
        <w:sz w:val="20"/>
        <w:szCs w:val="20"/>
      </w:rPr>
      <mc:AlternateContent>
        <mc:Choice Requires="wps">
          <w:drawing>
            <wp:anchor distT="0" distB="0" distL="114300" distR="114300" simplePos="0" relativeHeight="251658242" behindDoc="1" locked="0" layoutInCell="0" allowOverlap="1" wp14:anchorId="5091142D" wp14:editId="68BFDE22">
              <wp:simplePos x="0" y="0"/>
              <wp:positionH relativeFrom="margin">
                <wp:align>center</wp:align>
              </wp:positionH>
              <wp:positionV relativeFrom="margin">
                <wp:align>center</wp:align>
              </wp:positionV>
              <wp:extent cx="6835140" cy="1242695"/>
              <wp:effectExtent l="0" t="0" r="0" b="0"/>
              <wp:wrapNone/>
              <wp:docPr id="168069366" name="PowerPlusWaterMarkObject153505105" hidden="1"/>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835140" cy="1242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E764450" w14:textId="77777777" w:rsidR="00CE17C0" w:rsidRDefault="00CE17C0" w:rsidP="00CE17C0">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5091142D" id="_x0000_s1028" type="#_x0000_t202" style="position:absolute;left:0;text-align:left;margin-left:0;margin-top:0;width:538.2pt;height:97.85pt;rotation:-45;z-index:-251658238;visibility:hidden;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" o:allowincell="f" filled="f" stroked="f">
              <v:stroke joinstyle="round"/>
              <o:lock v:ext="edit" rotation="t" aspectratio="t" verticies="t" adjusthandles="t" grouping="t" shapetype="t"/>
              <v:textbox>
                <w:txbxContent>
                  <w:p w14:paraId="2E764450" w14:textId="77777777" w:rsidR="00CE17C0" w:rsidRDefault="00CE17C0" w:rsidP="00CE17C0">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v:textbox>
              <w10:wrap anchorx="margin" anchory="margin"/>
            </v:shape>
          </w:pict>
        </mc:Fallback>
      </mc:AlternateContent>
    </w:r>
    <w:r w:rsidR="00CE17C0" w:rsidRPr="006E2E8E">
      <w:rPr>
        <w:rFonts w:ascii="Times New Roman" w:hAnsi="Times New Roman" w:cs="Times New Roman"/>
        <w:sz w:val="20"/>
        <w:szCs w:val="20"/>
      </w:rPr>
      <w:t>CBD/COP/17/INF/7</w:t>
    </w:r>
  </w:p>
  <w:p w14:paraId="44630935" w14:textId="109C2055" w:rsidR="00583245" w:rsidRDefault="00583245" w:rsidP="00CE17C0">
    <w:pPr>
      <w:pStyle w:val="Header"/>
      <w:tabs>
        <w:tab w:val="clear" w:pos="4513"/>
        <w:tab w:val="clear" w:pos="9026"/>
        <w:tab w:val="left" w:pos="675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5129"/>
    <w:multiLevelType w:val="hybridMultilevel"/>
    <w:tmpl w:val="BE5AF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364D7A"/>
    <w:multiLevelType w:val="hybridMultilevel"/>
    <w:tmpl w:val="EE526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720D52"/>
    <w:multiLevelType w:val="hybridMultilevel"/>
    <w:tmpl w:val="4BBCF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24575E"/>
    <w:multiLevelType w:val="hybridMultilevel"/>
    <w:tmpl w:val="01F8D44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 w15:restartNumberingAfterBreak="0">
    <w:nsid w:val="21805348"/>
    <w:multiLevelType w:val="hybridMultilevel"/>
    <w:tmpl w:val="6C709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9424BC"/>
    <w:multiLevelType w:val="hybridMultilevel"/>
    <w:tmpl w:val="EF74B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DF4E69"/>
    <w:multiLevelType w:val="hybridMultilevel"/>
    <w:tmpl w:val="B6508C9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7" w15:restartNumberingAfterBreak="0">
    <w:nsid w:val="26A427A7"/>
    <w:multiLevelType w:val="hybridMultilevel"/>
    <w:tmpl w:val="D9704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A32913"/>
    <w:multiLevelType w:val="hybridMultilevel"/>
    <w:tmpl w:val="FFFFFFFF"/>
    <w:lvl w:ilvl="0" w:tplc="D6AACCA6">
      <w:start w:val="1"/>
      <w:numFmt w:val="bullet"/>
      <w:lvlText w:val="·"/>
      <w:lvlJc w:val="left"/>
      <w:pPr>
        <w:ind w:left="720" w:hanging="360"/>
      </w:pPr>
      <w:rPr>
        <w:rFonts w:ascii="Symbol" w:hAnsi="Symbol" w:hint="default"/>
      </w:rPr>
    </w:lvl>
    <w:lvl w:ilvl="1" w:tplc="8C66A91A">
      <w:start w:val="1"/>
      <w:numFmt w:val="bullet"/>
      <w:lvlText w:val="o"/>
      <w:lvlJc w:val="left"/>
      <w:pPr>
        <w:ind w:left="1440" w:hanging="360"/>
      </w:pPr>
      <w:rPr>
        <w:rFonts w:ascii="Courier New" w:hAnsi="Courier New" w:hint="default"/>
      </w:rPr>
    </w:lvl>
    <w:lvl w:ilvl="2" w:tplc="D66A273A">
      <w:start w:val="1"/>
      <w:numFmt w:val="bullet"/>
      <w:lvlText w:val=""/>
      <w:lvlJc w:val="left"/>
      <w:pPr>
        <w:ind w:left="2160" w:hanging="360"/>
      </w:pPr>
      <w:rPr>
        <w:rFonts w:ascii="Wingdings" w:hAnsi="Wingdings" w:hint="default"/>
      </w:rPr>
    </w:lvl>
    <w:lvl w:ilvl="3" w:tplc="693A314A">
      <w:start w:val="1"/>
      <w:numFmt w:val="bullet"/>
      <w:lvlText w:val=""/>
      <w:lvlJc w:val="left"/>
      <w:pPr>
        <w:ind w:left="2880" w:hanging="360"/>
      </w:pPr>
      <w:rPr>
        <w:rFonts w:ascii="Symbol" w:hAnsi="Symbol" w:hint="default"/>
      </w:rPr>
    </w:lvl>
    <w:lvl w:ilvl="4" w:tplc="414435B4">
      <w:start w:val="1"/>
      <w:numFmt w:val="bullet"/>
      <w:lvlText w:val="o"/>
      <w:lvlJc w:val="left"/>
      <w:pPr>
        <w:ind w:left="3600" w:hanging="360"/>
      </w:pPr>
      <w:rPr>
        <w:rFonts w:ascii="Courier New" w:hAnsi="Courier New" w:hint="default"/>
      </w:rPr>
    </w:lvl>
    <w:lvl w:ilvl="5" w:tplc="91EECB34">
      <w:start w:val="1"/>
      <w:numFmt w:val="bullet"/>
      <w:lvlText w:val=""/>
      <w:lvlJc w:val="left"/>
      <w:pPr>
        <w:ind w:left="4320" w:hanging="360"/>
      </w:pPr>
      <w:rPr>
        <w:rFonts w:ascii="Wingdings" w:hAnsi="Wingdings" w:hint="default"/>
      </w:rPr>
    </w:lvl>
    <w:lvl w:ilvl="6" w:tplc="0A1E7AD8">
      <w:start w:val="1"/>
      <w:numFmt w:val="bullet"/>
      <w:lvlText w:val=""/>
      <w:lvlJc w:val="left"/>
      <w:pPr>
        <w:ind w:left="5040" w:hanging="360"/>
      </w:pPr>
      <w:rPr>
        <w:rFonts w:ascii="Symbol" w:hAnsi="Symbol" w:hint="default"/>
      </w:rPr>
    </w:lvl>
    <w:lvl w:ilvl="7" w:tplc="4B4ACD9E">
      <w:start w:val="1"/>
      <w:numFmt w:val="bullet"/>
      <w:lvlText w:val="o"/>
      <w:lvlJc w:val="left"/>
      <w:pPr>
        <w:ind w:left="5760" w:hanging="360"/>
      </w:pPr>
      <w:rPr>
        <w:rFonts w:ascii="Courier New" w:hAnsi="Courier New" w:hint="default"/>
      </w:rPr>
    </w:lvl>
    <w:lvl w:ilvl="8" w:tplc="B140537A">
      <w:start w:val="1"/>
      <w:numFmt w:val="bullet"/>
      <w:lvlText w:val=""/>
      <w:lvlJc w:val="left"/>
      <w:pPr>
        <w:ind w:left="6480" w:hanging="360"/>
      </w:pPr>
      <w:rPr>
        <w:rFonts w:ascii="Wingdings" w:hAnsi="Wingdings" w:hint="default"/>
      </w:rPr>
    </w:lvl>
  </w:abstractNum>
  <w:abstractNum w:abstractNumId="9" w15:restartNumberingAfterBreak="0">
    <w:nsid w:val="36E938B0"/>
    <w:multiLevelType w:val="multilevel"/>
    <w:tmpl w:val="DF208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515105"/>
    <w:multiLevelType w:val="hybridMultilevel"/>
    <w:tmpl w:val="D35C19CA"/>
    <w:lvl w:ilvl="0" w:tplc="75187966">
      <w:start w:val="2"/>
      <w:numFmt w:val="bullet"/>
      <w:lvlText w:val="-"/>
      <w:lvlJc w:val="left"/>
      <w:pPr>
        <w:ind w:left="720" w:hanging="360"/>
      </w:pPr>
      <w:rPr>
        <w:rFonts w:ascii="Aptos" w:eastAsiaTheme="minorEastAsia"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40ACF2"/>
    <w:multiLevelType w:val="hybridMultilevel"/>
    <w:tmpl w:val="FFFFFFFF"/>
    <w:lvl w:ilvl="0" w:tplc="4AE6D1DE">
      <w:start w:val="1"/>
      <w:numFmt w:val="bullet"/>
      <w:lvlText w:val="·"/>
      <w:lvlJc w:val="left"/>
      <w:pPr>
        <w:ind w:left="720" w:hanging="360"/>
      </w:pPr>
      <w:rPr>
        <w:rFonts w:ascii="Symbol" w:hAnsi="Symbol" w:hint="default"/>
      </w:rPr>
    </w:lvl>
    <w:lvl w:ilvl="1" w:tplc="E0D85A7A">
      <w:start w:val="1"/>
      <w:numFmt w:val="bullet"/>
      <w:lvlText w:val="o"/>
      <w:lvlJc w:val="left"/>
      <w:pPr>
        <w:ind w:left="1440" w:hanging="360"/>
      </w:pPr>
      <w:rPr>
        <w:rFonts w:ascii="Courier New" w:hAnsi="Courier New" w:hint="default"/>
      </w:rPr>
    </w:lvl>
    <w:lvl w:ilvl="2" w:tplc="91B0B958">
      <w:start w:val="1"/>
      <w:numFmt w:val="bullet"/>
      <w:lvlText w:val=""/>
      <w:lvlJc w:val="left"/>
      <w:pPr>
        <w:ind w:left="2160" w:hanging="360"/>
      </w:pPr>
      <w:rPr>
        <w:rFonts w:ascii="Wingdings" w:hAnsi="Wingdings" w:hint="default"/>
      </w:rPr>
    </w:lvl>
    <w:lvl w:ilvl="3" w:tplc="D930B6C6">
      <w:start w:val="1"/>
      <w:numFmt w:val="bullet"/>
      <w:lvlText w:val=""/>
      <w:lvlJc w:val="left"/>
      <w:pPr>
        <w:ind w:left="2880" w:hanging="360"/>
      </w:pPr>
      <w:rPr>
        <w:rFonts w:ascii="Symbol" w:hAnsi="Symbol" w:hint="default"/>
      </w:rPr>
    </w:lvl>
    <w:lvl w:ilvl="4" w:tplc="379A5D36">
      <w:start w:val="1"/>
      <w:numFmt w:val="bullet"/>
      <w:lvlText w:val="o"/>
      <w:lvlJc w:val="left"/>
      <w:pPr>
        <w:ind w:left="3600" w:hanging="360"/>
      </w:pPr>
      <w:rPr>
        <w:rFonts w:ascii="Courier New" w:hAnsi="Courier New" w:hint="default"/>
      </w:rPr>
    </w:lvl>
    <w:lvl w:ilvl="5" w:tplc="6862F288">
      <w:start w:val="1"/>
      <w:numFmt w:val="bullet"/>
      <w:lvlText w:val=""/>
      <w:lvlJc w:val="left"/>
      <w:pPr>
        <w:ind w:left="4320" w:hanging="360"/>
      </w:pPr>
      <w:rPr>
        <w:rFonts w:ascii="Wingdings" w:hAnsi="Wingdings" w:hint="default"/>
      </w:rPr>
    </w:lvl>
    <w:lvl w:ilvl="6" w:tplc="CD1AF5DC">
      <w:start w:val="1"/>
      <w:numFmt w:val="bullet"/>
      <w:lvlText w:val=""/>
      <w:lvlJc w:val="left"/>
      <w:pPr>
        <w:ind w:left="5040" w:hanging="360"/>
      </w:pPr>
      <w:rPr>
        <w:rFonts w:ascii="Symbol" w:hAnsi="Symbol" w:hint="default"/>
      </w:rPr>
    </w:lvl>
    <w:lvl w:ilvl="7" w:tplc="8A9263C6">
      <w:start w:val="1"/>
      <w:numFmt w:val="bullet"/>
      <w:lvlText w:val="o"/>
      <w:lvlJc w:val="left"/>
      <w:pPr>
        <w:ind w:left="5760" w:hanging="360"/>
      </w:pPr>
      <w:rPr>
        <w:rFonts w:ascii="Courier New" w:hAnsi="Courier New" w:hint="default"/>
      </w:rPr>
    </w:lvl>
    <w:lvl w:ilvl="8" w:tplc="2AD464BA">
      <w:start w:val="1"/>
      <w:numFmt w:val="bullet"/>
      <w:lvlText w:val=""/>
      <w:lvlJc w:val="left"/>
      <w:pPr>
        <w:ind w:left="6480" w:hanging="360"/>
      </w:pPr>
      <w:rPr>
        <w:rFonts w:ascii="Wingdings" w:hAnsi="Wingdings" w:hint="default"/>
      </w:rPr>
    </w:lvl>
  </w:abstractNum>
  <w:abstractNum w:abstractNumId="12"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56F3ED9"/>
    <w:multiLevelType w:val="hybridMultilevel"/>
    <w:tmpl w:val="9006D602"/>
    <w:styleLink w:val="ImportedStyl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DBF38D"/>
    <w:multiLevelType w:val="hybridMultilevel"/>
    <w:tmpl w:val="FFFFFFFF"/>
    <w:lvl w:ilvl="0" w:tplc="253E16AE">
      <w:start w:val="1"/>
      <w:numFmt w:val="bullet"/>
      <w:lvlText w:val="·"/>
      <w:lvlJc w:val="left"/>
      <w:pPr>
        <w:ind w:left="720" w:hanging="360"/>
      </w:pPr>
      <w:rPr>
        <w:rFonts w:ascii="Symbol" w:hAnsi="Symbol" w:hint="default"/>
      </w:rPr>
    </w:lvl>
    <w:lvl w:ilvl="1" w:tplc="7478B1D8">
      <w:start w:val="1"/>
      <w:numFmt w:val="bullet"/>
      <w:lvlText w:val="o"/>
      <w:lvlJc w:val="left"/>
      <w:pPr>
        <w:ind w:left="1440" w:hanging="360"/>
      </w:pPr>
      <w:rPr>
        <w:rFonts w:ascii="Courier New" w:hAnsi="Courier New" w:hint="default"/>
      </w:rPr>
    </w:lvl>
    <w:lvl w:ilvl="2" w:tplc="2788F63A">
      <w:start w:val="1"/>
      <w:numFmt w:val="bullet"/>
      <w:lvlText w:val=""/>
      <w:lvlJc w:val="left"/>
      <w:pPr>
        <w:ind w:left="2160" w:hanging="360"/>
      </w:pPr>
      <w:rPr>
        <w:rFonts w:ascii="Wingdings" w:hAnsi="Wingdings" w:hint="default"/>
      </w:rPr>
    </w:lvl>
    <w:lvl w:ilvl="3" w:tplc="BB067496">
      <w:start w:val="1"/>
      <w:numFmt w:val="bullet"/>
      <w:lvlText w:val=""/>
      <w:lvlJc w:val="left"/>
      <w:pPr>
        <w:ind w:left="2880" w:hanging="360"/>
      </w:pPr>
      <w:rPr>
        <w:rFonts w:ascii="Symbol" w:hAnsi="Symbol" w:hint="default"/>
      </w:rPr>
    </w:lvl>
    <w:lvl w:ilvl="4" w:tplc="0C9C258C">
      <w:start w:val="1"/>
      <w:numFmt w:val="bullet"/>
      <w:lvlText w:val="o"/>
      <w:lvlJc w:val="left"/>
      <w:pPr>
        <w:ind w:left="3600" w:hanging="360"/>
      </w:pPr>
      <w:rPr>
        <w:rFonts w:ascii="Courier New" w:hAnsi="Courier New" w:hint="default"/>
      </w:rPr>
    </w:lvl>
    <w:lvl w:ilvl="5" w:tplc="D85E08F0">
      <w:start w:val="1"/>
      <w:numFmt w:val="bullet"/>
      <w:lvlText w:val=""/>
      <w:lvlJc w:val="left"/>
      <w:pPr>
        <w:ind w:left="4320" w:hanging="360"/>
      </w:pPr>
      <w:rPr>
        <w:rFonts w:ascii="Wingdings" w:hAnsi="Wingdings" w:hint="default"/>
      </w:rPr>
    </w:lvl>
    <w:lvl w:ilvl="6" w:tplc="442E23C6">
      <w:start w:val="1"/>
      <w:numFmt w:val="bullet"/>
      <w:lvlText w:val=""/>
      <w:lvlJc w:val="left"/>
      <w:pPr>
        <w:ind w:left="5040" w:hanging="360"/>
      </w:pPr>
      <w:rPr>
        <w:rFonts w:ascii="Symbol" w:hAnsi="Symbol" w:hint="default"/>
      </w:rPr>
    </w:lvl>
    <w:lvl w:ilvl="7" w:tplc="AE547A44">
      <w:start w:val="1"/>
      <w:numFmt w:val="bullet"/>
      <w:lvlText w:val="o"/>
      <w:lvlJc w:val="left"/>
      <w:pPr>
        <w:ind w:left="5760" w:hanging="360"/>
      </w:pPr>
      <w:rPr>
        <w:rFonts w:ascii="Courier New" w:hAnsi="Courier New" w:hint="default"/>
      </w:rPr>
    </w:lvl>
    <w:lvl w:ilvl="8" w:tplc="E7729BCE">
      <w:start w:val="1"/>
      <w:numFmt w:val="bullet"/>
      <w:lvlText w:val=""/>
      <w:lvlJc w:val="left"/>
      <w:pPr>
        <w:ind w:left="6480" w:hanging="360"/>
      </w:pPr>
      <w:rPr>
        <w:rFonts w:ascii="Wingdings" w:hAnsi="Wingdings" w:hint="default"/>
      </w:rPr>
    </w:lvl>
  </w:abstractNum>
  <w:abstractNum w:abstractNumId="17"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134DC7"/>
    <w:multiLevelType w:val="hybridMultilevel"/>
    <w:tmpl w:val="41BC32F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9" w15:restartNumberingAfterBreak="0">
    <w:nsid w:val="5FDE0557"/>
    <w:multiLevelType w:val="hybridMultilevel"/>
    <w:tmpl w:val="2D1AA4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2D37A81"/>
    <w:multiLevelType w:val="hybridMultilevel"/>
    <w:tmpl w:val="F9F48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1C2D3E"/>
    <w:multiLevelType w:val="hybridMultilevel"/>
    <w:tmpl w:val="023875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D4820F8"/>
    <w:multiLevelType w:val="hybridMultilevel"/>
    <w:tmpl w:val="06BE0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EB29B6"/>
    <w:multiLevelType w:val="hybridMultilevel"/>
    <w:tmpl w:val="F06E3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ADA861"/>
    <w:multiLevelType w:val="hybridMultilevel"/>
    <w:tmpl w:val="FFFFFFFF"/>
    <w:lvl w:ilvl="0" w:tplc="56824CA2">
      <w:start w:val="1"/>
      <w:numFmt w:val="bullet"/>
      <w:lvlText w:val="·"/>
      <w:lvlJc w:val="left"/>
      <w:pPr>
        <w:ind w:left="720" w:hanging="360"/>
      </w:pPr>
      <w:rPr>
        <w:rFonts w:ascii="Symbol" w:hAnsi="Symbol" w:hint="default"/>
      </w:rPr>
    </w:lvl>
    <w:lvl w:ilvl="1" w:tplc="795EA1AA">
      <w:start w:val="1"/>
      <w:numFmt w:val="bullet"/>
      <w:lvlText w:val="o"/>
      <w:lvlJc w:val="left"/>
      <w:pPr>
        <w:ind w:left="1440" w:hanging="360"/>
      </w:pPr>
      <w:rPr>
        <w:rFonts w:ascii="Courier New" w:hAnsi="Courier New" w:hint="default"/>
      </w:rPr>
    </w:lvl>
    <w:lvl w:ilvl="2" w:tplc="9B00BEC8">
      <w:start w:val="1"/>
      <w:numFmt w:val="bullet"/>
      <w:lvlText w:val=""/>
      <w:lvlJc w:val="left"/>
      <w:pPr>
        <w:ind w:left="2160" w:hanging="360"/>
      </w:pPr>
      <w:rPr>
        <w:rFonts w:ascii="Wingdings" w:hAnsi="Wingdings" w:hint="default"/>
      </w:rPr>
    </w:lvl>
    <w:lvl w:ilvl="3" w:tplc="A68CC45C">
      <w:start w:val="1"/>
      <w:numFmt w:val="bullet"/>
      <w:lvlText w:val=""/>
      <w:lvlJc w:val="left"/>
      <w:pPr>
        <w:ind w:left="2880" w:hanging="360"/>
      </w:pPr>
      <w:rPr>
        <w:rFonts w:ascii="Symbol" w:hAnsi="Symbol" w:hint="default"/>
      </w:rPr>
    </w:lvl>
    <w:lvl w:ilvl="4" w:tplc="7ADCAF54">
      <w:start w:val="1"/>
      <w:numFmt w:val="bullet"/>
      <w:lvlText w:val="o"/>
      <w:lvlJc w:val="left"/>
      <w:pPr>
        <w:ind w:left="3600" w:hanging="360"/>
      </w:pPr>
      <w:rPr>
        <w:rFonts w:ascii="Courier New" w:hAnsi="Courier New" w:hint="default"/>
      </w:rPr>
    </w:lvl>
    <w:lvl w:ilvl="5" w:tplc="BE6481A0">
      <w:start w:val="1"/>
      <w:numFmt w:val="bullet"/>
      <w:lvlText w:val=""/>
      <w:lvlJc w:val="left"/>
      <w:pPr>
        <w:ind w:left="4320" w:hanging="360"/>
      </w:pPr>
      <w:rPr>
        <w:rFonts w:ascii="Wingdings" w:hAnsi="Wingdings" w:hint="default"/>
      </w:rPr>
    </w:lvl>
    <w:lvl w:ilvl="6" w:tplc="79EE4436">
      <w:start w:val="1"/>
      <w:numFmt w:val="bullet"/>
      <w:lvlText w:val=""/>
      <w:lvlJc w:val="left"/>
      <w:pPr>
        <w:ind w:left="5040" w:hanging="360"/>
      </w:pPr>
      <w:rPr>
        <w:rFonts w:ascii="Symbol" w:hAnsi="Symbol" w:hint="default"/>
      </w:rPr>
    </w:lvl>
    <w:lvl w:ilvl="7" w:tplc="44D63208">
      <w:start w:val="1"/>
      <w:numFmt w:val="bullet"/>
      <w:lvlText w:val="o"/>
      <w:lvlJc w:val="left"/>
      <w:pPr>
        <w:ind w:left="5760" w:hanging="360"/>
      </w:pPr>
      <w:rPr>
        <w:rFonts w:ascii="Courier New" w:hAnsi="Courier New" w:hint="default"/>
      </w:rPr>
    </w:lvl>
    <w:lvl w:ilvl="8" w:tplc="AF3E67F2">
      <w:start w:val="1"/>
      <w:numFmt w:val="bullet"/>
      <w:lvlText w:val=""/>
      <w:lvlJc w:val="left"/>
      <w:pPr>
        <w:ind w:left="6480" w:hanging="360"/>
      </w:pPr>
      <w:rPr>
        <w:rFonts w:ascii="Wingdings" w:hAnsi="Wingdings" w:hint="default"/>
      </w:rPr>
    </w:lvl>
  </w:abstractNum>
  <w:abstractNum w:abstractNumId="27" w15:restartNumberingAfterBreak="0">
    <w:nsid w:val="7B6D5FB4"/>
    <w:multiLevelType w:val="hybridMultilevel"/>
    <w:tmpl w:val="FFFFFFFF"/>
    <w:styleLink w:val="ListCBD"/>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40126243">
    <w:abstractNumId w:val="19"/>
  </w:num>
  <w:num w:numId="2" w16cid:durableId="1631126932">
    <w:abstractNumId w:val="27"/>
  </w:num>
  <w:num w:numId="3" w16cid:durableId="948321284">
    <w:abstractNumId w:val="5"/>
  </w:num>
  <w:num w:numId="4" w16cid:durableId="1445886020">
    <w:abstractNumId w:val="7"/>
  </w:num>
  <w:num w:numId="5" w16cid:durableId="494566720">
    <w:abstractNumId w:val="15"/>
  </w:num>
  <w:num w:numId="6" w16cid:durableId="1394347816">
    <w:abstractNumId w:val="6"/>
  </w:num>
  <w:num w:numId="7" w16cid:durableId="1007899677">
    <w:abstractNumId w:val="3"/>
  </w:num>
  <w:num w:numId="8" w16cid:durableId="933829409">
    <w:abstractNumId w:val="24"/>
  </w:num>
  <w:num w:numId="9" w16cid:durableId="1528175971">
    <w:abstractNumId w:val="1"/>
  </w:num>
  <w:num w:numId="10" w16cid:durableId="88159009">
    <w:abstractNumId w:val="11"/>
  </w:num>
  <w:num w:numId="11" w16cid:durableId="1550874067">
    <w:abstractNumId w:val="16"/>
  </w:num>
  <w:num w:numId="12" w16cid:durableId="658465241">
    <w:abstractNumId w:val="26"/>
  </w:num>
  <w:num w:numId="13" w16cid:durableId="945577433">
    <w:abstractNumId w:val="8"/>
  </w:num>
  <w:num w:numId="14" w16cid:durableId="1216697168">
    <w:abstractNumId w:val="21"/>
  </w:num>
  <w:num w:numId="15" w16cid:durableId="221448356">
    <w:abstractNumId w:val="10"/>
  </w:num>
  <w:num w:numId="16" w16cid:durableId="1329673412">
    <w:abstractNumId w:val="2"/>
  </w:num>
  <w:num w:numId="17" w16cid:durableId="1600598903">
    <w:abstractNumId w:val="4"/>
  </w:num>
  <w:num w:numId="18" w16cid:durableId="1000081347">
    <w:abstractNumId w:val="20"/>
  </w:num>
  <w:num w:numId="19" w16cid:durableId="1813715920">
    <w:abstractNumId w:val="9"/>
  </w:num>
  <w:num w:numId="20" w16cid:durableId="1185629645">
    <w:abstractNumId w:val="0"/>
  </w:num>
  <w:num w:numId="21" w16cid:durableId="909392108">
    <w:abstractNumId w:val="23"/>
  </w:num>
  <w:num w:numId="22" w16cid:durableId="813958883">
    <w:abstractNumId w:val="18"/>
  </w:num>
  <w:num w:numId="23" w16cid:durableId="386228482">
    <w:abstractNumId w:val="12"/>
  </w:num>
  <w:num w:numId="24" w16cid:durableId="1780491124">
    <w:abstractNumId w:val="17"/>
  </w:num>
  <w:num w:numId="25" w16cid:durableId="830828777">
    <w:abstractNumId w:val="14"/>
  </w:num>
  <w:num w:numId="26" w16cid:durableId="1858829">
    <w:abstractNumId w:val="13"/>
  </w:num>
  <w:num w:numId="27" w16cid:durableId="1333221471">
    <w:abstractNumId w:val="25"/>
  </w:num>
  <w:num w:numId="28" w16cid:durableId="893932166">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A74"/>
    <w:rsid w:val="00000138"/>
    <w:rsid w:val="000001E8"/>
    <w:rsid w:val="000001FC"/>
    <w:rsid w:val="00000200"/>
    <w:rsid w:val="00000344"/>
    <w:rsid w:val="00000438"/>
    <w:rsid w:val="0000047E"/>
    <w:rsid w:val="00000512"/>
    <w:rsid w:val="0000052F"/>
    <w:rsid w:val="000005A0"/>
    <w:rsid w:val="000005E9"/>
    <w:rsid w:val="000005F9"/>
    <w:rsid w:val="0000064B"/>
    <w:rsid w:val="000008BE"/>
    <w:rsid w:val="000008C2"/>
    <w:rsid w:val="00000C02"/>
    <w:rsid w:val="00000C8E"/>
    <w:rsid w:val="00000C99"/>
    <w:rsid w:val="00000D43"/>
    <w:rsid w:val="00000D7B"/>
    <w:rsid w:val="00000E46"/>
    <w:rsid w:val="00000E92"/>
    <w:rsid w:val="00000ECE"/>
    <w:rsid w:val="00000F57"/>
    <w:rsid w:val="00000F77"/>
    <w:rsid w:val="000011AB"/>
    <w:rsid w:val="000011EB"/>
    <w:rsid w:val="00001270"/>
    <w:rsid w:val="0000129C"/>
    <w:rsid w:val="00001340"/>
    <w:rsid w:val="0000141A"/>
    <w:rsid w:val="0000150C"/>
    <w:rsid w:val="0000158F"/>
    <w:rsid w:val="000015A3"/>
    <w:rsid w:val="000016A0"/>
    <w:rsid w:val="00001768"/>
    <w:rsid w:val="0000183D"/>
    <w:rsid w:val="0000184C"/>
    <w:rsid w:val="00001A34"/>
    <w:rsid w:val="00001B13"/>
    <w:rsid w:val="00001B36"/>
    <w:rsid w:val="00001B4C"/>
    <w:rsid w:val="00001C34"/>
    <w:rsid w:val="00001CA3"/>
    <w:rsid w:val="00001D78"/>
    <w:rsid w:val="00001DE3"/>
    <w:rsid w:val="00001E04"/>
    <w:rsid w:val="00001E54"/>
    <w:rsid w:val="00001FD8"/>
    <w:rsid w:val="0000202A"/>
    <w:rsid w:val="00002043"/>
    <w:rsid w:val="00002178"/>
    <w:rsid w:val="0000228B"/>
    <w:rsid w:val="00002304"/>
    <w:rsid w:val="00002323"/>
    <w:rsid w:val="000024E0"/>
    <w:rsid w:val="00002521"/>
    <w:rsid w:val="00002743"/>
    <w:rsid w:val="000028A9"/>
    <w:rsid w:val="0000291F"/>
    <w:rsid w:val="00002B5F"/>
    <w:rsid w:val="00002BC2"/>
    <w:rsid w:val="00002C30"/>
    <w:rsid w:val="00002C9B"/>
    <w:rsid w:val="00002D60"/>
    <w:rsid w:val="00002E0A"/>
    <w:rsid w:val="00002E26"/>
    <w:rsid w:val="00002ECE"/>
    <w:rsid w:val="00002F57"/>
    <w:rsid w:val="00002F5A"/>
    <w:rsid w:val="0000304A"/>
    <w:rsid w:val="0000319B"/>
    <w:rsid w:val="0000333A"/>
    <w:rsid w:val="0000334D"/>
    <w:rsid w:val="00003518"/>
    <w:rsid w:val="00003539"/>
    <w:rsid w:val="00003643"/>
    <w:rsid w:val="00003765"/>
    <w:rsid w:val="0000378F"/>
    <w:rsid w:val="000037F6"/>
    <w:rsid w:val="00003856"/>
    <w:rsid w:val="000039C5"/>
    <w:rsid w:val="000039D1"/>
    <w:rsid w:val="00003A4C"/>
    <w:rsid w:val="00003AA4"/>
    <w:rsid w:val="00003AA5"/>
    <w:rsid w:val="00003B2B"/>
    <w:rsid w:val="00003BFB"/>
    <w:rsid w:val="00003C74"/>
    <w:rsid w:val="00003D2F"/>
    <w:rsid w:val="00003EA2"/>
    <w:rsid w:val="00003EB6"/>
    <w:rsid w:val="00003F6D"/>
    <w:rsid w:val="00003F6E"/>
    <w:rsid w:val="00003F9A"/>
    <w:rsid w:val="0000405F"/>
    <w:rsid w:val="000040E0"/>
    <w:rsid w:val="00004124"/>
    <w:rsid w:val="00004154"/>
    <w:rsid w:val="000041A4"/>
    <w:rsid w:val="00004369"/>
    <w:rsid w:val="000044B7"/>
    <w:rsid w:val="000046B8"/>
    <w:rsid w:val="00004831"/>
    <w:rsid w:val="00004BCC"/>
    <w:rsid w:val="00004C10"/>
    <w:rsid w:val="00004D01"/>
    <w:rsid w:val="00004D6D"/>
    <w:rsid w:val="00004E1A"/>
    <w:rsid w:val="00004E8B"/>
    <w:rsid w:val="00004F0C"/>
    <w:rsid w:val="00005071"/>
    <w:rsid w:val="000050F8"/>
    <w:rsid w:val="0000518B"/>
    <w:rsid w:val="00005308"/>
    <w:rsid w:val="000053A2"/>
    <w:rsid w:val="000053D8"/>
    <w:rsid w:val="000054D3"/>
    <w:rsid w:val="0000555A"/>
    <w:rsid w:val="00005576"/>
    <w:rsid w:val="0000566D"/>
    <w:rsid w:val="000057AD"/>
    <w:rsid w:val="000057D6"/>
    <w:rsid w:val="00005838"/>
    <w:rsid w:val="000058BB"/>
    <w:rsid w:val="00005911"/>
    <w:rsid w:val="000059A7"/>
    <w:rsid w:val="00005A39"/>
    <w:rsid w:val="00005C61"/>
    <w:rsid w:val="00005C8F"/>
    <w:rsid w:val="00005CF7"/>
    <w:rsid w:val="00005DB3"/>
    <w:rsid w:val="00005F7D"/>
    <w:rsid w:val="00005F7E"/>
    <w:rsid w:val="00005F89"/>
    <w:rsid w:val="00005FBB"/>
    <w:rsid w:val="00005FCB"/>
    <w:rsid w:val="00005FD9"/>
    <w:rsid w:val="00006038"/>
    <w:rsid w:val="0000607D"/>
    <w:rsid w:val="0000612C"/>
    <w:rsid w:val="000061A7"/>
    <w:rsid w:val="00006309"/>
    <w:rsid w:val="000063DC"/>
    <w:rsid w:val="0000670B"/>
    <w:rsid w:val="00006729"/>
    <w:rsid w:val="00006768"/>
    <w:rsid w:val="00006895"/>
    <w:rsid w:val="00006925"/>
    <w:rsid w:val="000069CC"/>
    <w:rsid w:val="00006A14"/>
    <w:rsid w:val="00006E62"/>
    <w:rsid w:val="00006EB4"/>
    <w:rsid w:val="0000726A"/>
    <w:rsid w:val="000072AF"/>
    <w:rsid w:val="00007383"/>
    <w:rsid w:val="00007435"/>
    <w:rsid w:val="00007632"/>
    <w:rsid w:val="00007667"/>
    <w:rsid w:val="0000771D"/>
    <w:rsid w:val="000077B7"/>
    <w:rsid w:val="000077C8"/>
    <w:rsid w:val="0000780F"/>
    <w:rsid w:val="00007826"/>
    <w:rsid w:val="0000785F"/>
    <w:rsid w:val="00007965"/>
    <w:rsid w:val="00007AC4"/>
    <w:rsid w:val="00007BCD"/>
    <w:rsid w:val="00007C4C"/>
    <w:rsid w:val="00007CBA"/>
    <w:rsid w:val="00007D87"/>
    <w:rsid w:val="00007D8C"/>
    <w:rsid w:val="00007FDD"/>
    <w:rsid w:val="0001002F"/>
    <w:rsid w:val="000101BE"/>
    <w:rsid w:val="000101EB"/>
    <w:rsid w:val="000101FF"/>
    <w:rsid w:val="00010373"/>
    <w:rsid w:val="000104B9"/>
    <w:rsid w:val="0001091A"/>
    <w:rsid w:val="00010A63"/>
    <w:rsid w:val="00010BAD"/>
    <w:rsid w:val="00010CDF"/>
    <w:rsid w:val="00010CE3"/>
    <w:rsid w:val="00010EA0"/>
    <w:rsid w:val="00010EF1"/>
    <w:rsid w:val="00010F53"/>
    <w:rsid w:val="00010FB4"/>
    <w:rsid w:val="0001120E"/>
    <w:rsid w:val="000112A9"/>
    <w:rsid w:val="00011345"/>
    <w:rsid w:val="00011484"/>
    <w:rsid w:val="00011557"/>
    <w:rsid w:val="000115F4"/>
    <w:rsid w:val="0001161C"/>
    <w:rsid w:val="00011AAE"/>
    <w:rsid w:val="00011AB9"/>
    <w:rsid w:val="00011ABE"/>
    <w:rsid w:val="00011D35"/>
    <w:rsid w:val="00011EF8"/>
    <w:rsid w:val="00011FD6"/>
    <w:rsid w:val="00012008"/>
    <w:rsid w:val="000120C7"/>
    <w:rsid w:val="00012145"/>
    <w:rsid w:val="0001243E"/>
    <w:rsid w:val="0001260F"/>
    <w:rsid w:val="000127FC"/>
    <w:rsid w:val="00012854"/>
    <w:rsid w:val="000128BC"/>
    <w:rsid w:val="00012A3E"/>
    <w:rsid w:val="00012A81"/>
    <w:rsid w:val="00012B30"/>
    <w:rsid w:val="00012C0F"/>
    <w:rsid w:val="00012C34"/>
    <w:rsid w:val="00012C67"/>
    <w:rsid w:val="00012DA7"/>
    <w:rsid w:val="00012DB4"/>
    <w:rsid w:val="00012E26"/>
    <w:rsid w:val="00012F08"/>
    <w:rsid w:val="00013092"/>
    <w:rsid w:val="000130C7"/>
    <w:rsid w:val="00013122"/>
    <w:rsid w:val="0001325B"/>
    <w:rsid w:val="000132DB"/>
    <w:rsid w:val="00013395"/>
    <w:rsid w:val="000135B2"/>
    <w:rsid w:val="0001366D"/>
    <w:rsid w:val="00013804"/>
    <w:rsid w:val="00013925"/>
    <w:rsid w:val="000139DB"/>
    <w:rsid w:val="00013A30"/>
    <w:rsid w:val="00013A83"/>
    <w:rsid w:val="00013BF4"/>
    <w:rsid w:val="00013C38"/>
    <w:rsid w:val="00013C81"/>
    <w:rsid w:val="00013CCA"/>
    <w:rsid w:val="00013FFF"/>
    <w:rsid w:val="00014033"/>
    <w:rsid w:val="0001420E"/>
    <w:rsid w:val="00014219"/>
    <w:rsid w:val="0001424A"/>
    <w:rsid w:val="00014457"/>
    <w:rsid w:val="000144BB"/>
    <w:rsid w:val="00014593"/>
    <w:rsid w:val="0001461E"/>
    <w:rsid w:val="00014874"/>
    <w:rsid w:val="000149F1"/>
    <w:rsid w:val="00014C44"/>
    <w:rsid w:val="00014DF9"/>
    <w:rsid w:val="00014EC6"/>
    <w:rsid w:val="00014ED8"/>
    <w:rsid w:val="00014F05"/>
    <w:rsid w:val="00015010"/>
    <w:rsid w:val="00015123"/>
    <w:rsid w:val="00015128"/>
    <w:rsid w:val="000151A1"/>
    <w:rsid w:val="000151D7"/>
    <w:rsid w:val="00015296"/>
    <w:rsid w:val="0001571C"/>
    <w:rsid w:val="00015842"/>
    <w:rsid w:val="00015850"/>
    <w:rsid w:val="00015867"/>
    <w:rsid w:val="000158F0"/>
    <w:rsid w:val="00015950"/>
    <w:rsid w:val="00015955"/>
    <w:rsid w:val="000159A2"/>
    <w:rsid w:val="00015A32"/>
    <w:rsid w:val="00015A33"/>
    <w:rsid w:val="00015B02"/>
    <w:rsid w:val="00015B1A"/>
    <w:rsid w:val="00015BDC"/>
    <w:rsid w:val="00015D26"/>
    <w:rsid w:val="00015F6C"/>
    <w:rsid w:val="00015F7F"/>
    <w:rsid w:val="00016025"/>
    <w:rsid w:val="000161A8"/>
    <w:rsid w:val="00016242"/>
    <w:rsid w:val="00016247"/>
    <w:rsid w:val="0001625A"/>
    <w:rsid w:val="0001634E"/>
    <w:rsid w:val="00016415"/>
    <w:rsid w:val="00016424"/>
    <w:rsid w:val="00016519"/>
    <w:rsid w:val="0001676C"/>
    <w:rsid w:val="0001681C"/>
    <w:rsid w:val="00016846"/>
    <w:rsid w:val="00016851"/>
    <w:rsid w:val="000168DF"/>
    <w:rsid w:val="00016A31"/>
    <w:rsid w:val="00016AA8"/>
    <w:rsid w:val="00016AD0"/>
    <w:rsid w:val="00016D43"/>
    <w:rsid w:val="00016D74"/>
    <w:rsid w:val="00016DE0"/>
    <w:rsid w:val="00016E85"/>
    <w:rsid w:val="00016FAB"/>
    <w:rsid w:val="000170E4"/>
    <w:rsid w:val="00017123"/>
    <w:rsid w:val="00017126"/>
    <w:rsid w:val="000173F6"/>
    <w:rsid w:val="0001744A"/>
    <w:rsid w:val="0001746D"/>
    <w:rsid w:val="00017655"/>
    <w:rsid w:val="000177D7"/>
    <w:rsid w:val="0001782F"/>
    <w:rsid w:val="0001798B"/>
    <w:rsid w:val="00017C27"/>
    <w:rsid w:val="00017C8B"/>
    <w:rsid w:val="00017D58"/>
    <w:rsid w:val="00017D9F"/>
    <w:rsid w:val="00017DB9"/>
    <w:rsid w:val="00017DD0"/>
    <w:rsid w:val="00017E00"/>
    <w:rsid w:val="00017ECF"/>
    <w:rsid w:val="00017EF7"/>
    <w:rsid w:val="00017F04"/>
    <w:rsid w:val="00017F4C"/>
    <w:rsid w:val="000200C6"/>
    <w:rsid w:val="00020131"/>
    <w:rsid w:val="000201CF"/>
    <w:rsid w:val="0002028C"/>
    <w:rsid w:val="000202F8"/>
    <w:rsid w:val="00020313"/>
    <w:rsid w:val="0002042F"/>
    <w:rsid w:val="0002044E"/>
    <w:rsid w:val="000204C6"/>
    <w:rsid w:val="0002050F"/>
    <w:rsid w:val="0002083F"/>
    <w:rsid w:val="00020888"/>
    <w:rsid w:val="00020892"/>
    <w:rsid w:val="00020A42"/>
    <w:rsid w:val="00020A4A"/>
    <w:rsid w:val="00020B5A"/>
    <w:rsid w:val="00020B90"/>
    <w:rsid w:val="00020C01"/>
    <w:rsid w:val="00020C78"/>
    <w:rsid w:val="00020C96"/>
    <w:rsid w:val="00020D9D"/>
    <w:rsid w:val="00020DC5"/>
    <w:rsid w:val="00020E18"/>
    <w:rsid w:val="000210CD"/>
    <w:rsid w:val="000212E9"/>
    <w:rsid w:val="00021307"/>
    <w:rsid w:val="00021339"/>
    <w:rsid w:val="000213BE"/>
    <w:rsid w:val="00021459"/>
    <w:rsid w:val="000214A9"/>
    <w:rsid w:val="00021700"/>
    <w:rsid w:val="00021736"/>
    <w:rsid w:val="0002197A"/>
    <w:rsid w:val="0002197E"/>
    <w:rsid w:val="00021A2A"/>
    <w:rsid w:val="00021A5A"/>
    <w:rsid w:val="00021AD2"/>
    <w:rsid w:val="00021B61"/>
    <w:rsid w:val="00021C8B"/>
    <w:rsid w:val="00021C93"/>
    <w:rsid w:val="00021D66"/>
    <w:rsid w:val="00021DC7"/>
    <w:rsid w:val="00021E27"/>
    <w:rsid w:val="00021E3A"/>
    <w:rsid w:val="00021EAB"/>
    <w:rsid w:val="00021EF2"/>
    <w:rsid w:val="00022061"/>
    <w:rsid w:val="00022121"/>
    <w:rsid w:val="000223D4"/>
    <w:rsid w:val="00022421"/>
    <w:rsid w:val="00022574"/>
    <w:rsid w:val="000225E4"/>
    <w:rsid w:val="0002279F"/>
    <w:rsid w:val="000227B9"/>
    <w:rsid w:val="000227E4"/>
    <w:rsid w:val="0002284E"/>
    <w:rsid w:val="00022909"/>
    <w:rsid w:val="0002290D"/>
    <w:rsid w:val="000229AB"/>
    <w:rsid w:val="00022C17"/>
    <w:rsid w:val="00022CF6"/>
    <w:rsid w:val="00022D94"/>
    <w:rsid w:val="00022DA0"/>
    <w:rsid w:val="000231A3"/>
    <w:rsid w:val="000231E7"/>
    <w:rsid w:val="00023206"/>
    <w:rsid w:val="00023232"/>
    <w:rsid w:val="00023341"/>
    <w:rsid w:val="00023639"/>
    <w:rsid w:val="0002367D"/>
    <w:rsid w:val="000236C4"/>
    <w:rsid w:val="000236FF"/>
    <w:rsid w:val="0002377F"/>
    <w:rsid w:val="000238AD"/>
    <w:rsid w:val="0002399B"/>
    <w:rsid w:val="00023BA1"/>
    <w:rsid w:val="00023BAD"/>
    <w:rsid w:val="00023C15"/>
    <w:rsid w:val="00023FBF"/>
    <w:rsid w:val="00024039"/>
    <w:rsid w:val="0002428E"/>
    <w:rsid w:val="00024564"/>
    <w:rsid w:val="0002463A"/>
    <w:rsid w:val="0002473D"/>
    <w:rsid w:val="00024834"/>
    <w:rsid w:val="0002484E"/>
    <w:rsid w:val="00024877"/>
    <w:rsid w:val="0002488D"/>
    <w:rsid w:val="00024937"/>
    <w:rsid w:val="00024A1F"/>
    <w:rsid w:val="00024B28"/>
    <w:rsid w:val="00024BC3"/>
    <w:rsid w:val="00024BCC"/>
    <w:rsid w:val="00024BF7"/>
    <w:rsid w:val="00024C12"/>
    <w:rsid w:val="00024C55"/>
    <w:rsid w:val="00024D35"/>
    <w:rsid w:val="00024EA7"/>
    <w:rsid w:val="00025172"/>
    <w:rsid w:val="00025192"/>
    <w:rsid w:val="00025219"/>
    <w:rsid w:val="0002524C"/>
    <w:rsid w:val="00025313"/>
    <w:rsid w:val="000254A6"/>
    <w:rsid w:val="00025629"/>
    <w:rsid w:val="000256E4"/>
    <w:rsid w:val="0002576C"/>
    <w:rsid w:val="00025877"/>
    <w:rsid w:val="00025A1A"/>
    <w:rsid w:val="00025A27"/>
    <w:rsid w:val="00025BD0"/>
    <w:rsid w:val="00025BD5"/>
    <w:rsid w:val="00025D4C"/>
    <w:rsid w:val="00025E3D"/>
    <w:rsid w:val="00025EFF"/>
    <w:rsid w:val="00025F14"/>
    <w:rsid w:val="00026109"/>
    <w:rsid w:val="00026110"/>
    <w:rsid w:val="0002636E"/>
    <w:rsid w:val="000263E7"/>
    <w:rsid w:val="0002646A"/>
    <w:rsid w:val="00026592"/>
    <w:rsid w:val="000266DE"/>
    <w:rsid w:val="00026874"/>
    <w:rsid w:val="000268DF"/>
    <w:rsid w:val="0002698F"/>
    <w:rsid w:val="000269F7"/>
    <w:rsid w:val="00026A77"/>
    <w:rsid w:val="00026A8B"/>
    <w:rsid w:val="00026B22"/>
    <w:rsid w:val="00026B28"/>
    <w:rsid w:val="00026BB8"/>
    <w:rsid w:val="00026BD4"/>
    <w:rsid w:val="00026BE8"/>
    <w:rsid w:val="00026CEF"/>
    <w:rsid w:val="00026D0C"/>
    <w:rsid w:val="00026D18"/>
    <w:rsid w:val="00026E5D"/>
    <w:rsid w:val="00026ED9"/>
    <w:rsid w:val="00026EE4"/>
    <w:rsid w:val="00026EEA"/>
    <w:rsid w:val="000270C8"/>
    <w:rsid w:val="000271F7"/>
    <w:rsid w:val="000272D4"/>
    <w:rsid w:val="000274B8"/>
    <w:rsid w:val="0002750B"/>
    <w:rsid w:val="00027525"/>
    <w:rsid w:val="00027539"/>
    <w:rsid w:val="000275DE"/>
    <w:rsid w:val="000276F0"/>
    <w:rsid w:val="00027767"/>
    <w:rsid w:val="00027968"/>
    <w:rsid w:val="0002799A"/>
    <w:rsid w:val="000279C0"/>
    <w:rsid w:val="00027A5D"/>
    <w:rsid w:val="00027B67"/>
    <w:rsid w:val="00027BCC"/>
    <w:rsid w:val="00027C4D"/>
    <w:rsid w:val="00027E58"/>
    <w:rsid w:val="00027E76"/>
    <w:rsid w:val="00027F4E"/>
    <w:rsid w:val="00027F8D"/>
    <w:rsid w:val="0003006B"/>
    <w:rsid w:val="00030072"/>
    <w:rsid w:val="000300EF"/>
    <w:rsid w:val="0003010E"/>
    <w:rsid w:val="00030132"/>
    <w:rsid w:val="000302B7"/>
    <w:rsid w:val="00030309"/>
    <w:rsid w:val="0003037F"/>
    <w:rsid w:val="000303DC"/>
    <w:rsid w:val="00030517"/>
    <w:rsid w:val="00030780"/>
    <w:rsid w:val="00030836"/>
    <w:rsid w:val="00030902"/>
    <w:rsid w:val="00030974"/>
    <w:rsid w:val="00030AB0"/>
    <w:rsid w:val="00030DAB"/>
    <w:rsid w:val="00030E17"/>
    <w:rsid w:val="00030E54"/>
    <w:rsid w:val="00030EAD"/>
    <w:rsid w:val="00030F25"/>
    <w:rsid w:val="0003118A"/>
    <w:rsid w:val="0003121D"/>
    <w:rsid w:val="0003123B"/>
    <w:rsid w:val="00031251"/>
    <w:rsid w:val="00031270"/>
    <w:rsid w:val="000312F3"/>
    <w:rsid w:val="00031336"/>
    <w:rsid w:val="000313D1"/>
    <w:rsid w:val="00031499"/>
    <w:rsid w:val="00031578"/>
    <w:rsid w:val="00031615"/>
    <w:rsid w:val="000316D1"/>
    <w:rsid w:val="00031982"/>
    <w:rsid w:val="00031D13"/>
    <w:rsid w:val="00031D1D"/>
    <w:rsid w:val="00031FF0"/>
    <w:rsid w:val="0003203F"/>
    <w:rsid w:val="000320A5"/>
    <w:rsid w:val="0003215F"/>
    <w:rsid w:val="0003231E"/>
    <w:rsid w:val="000323E4"/>
    <w:rsid w:val="00032420"/>
    <w:rsid w:val="0003243B"/>
    <w:rsid w:val="000324E2"/>
    <w:rsid w:val="00032579"/>
    <w:rsid w:val="000325B4"/>
    <w:rsid w:val="000325BB"/>
    <w:rsid w:val="000326CF"/>
    <w:rsid w:val="000327A9"/>
    <w:rsid w:val="000328D9"/>
    <w:rsid w:val="00032982"/>
    <w:rsid w:val="00032A54"/>
    <w:rsid w:val="00032BD9"/>
    <w:rsid w:val="00032D6D"/>
    <w:rsid w:val="00032E85"/>
    <w:rsid w:val="00032ED8"/>
    <w:rsid w:val="00032F5F"/>
    <w:rsid w:val="00032FF9"/>
    <w:rsid w:val="00033176"/>
    <w:rsid w:val="00033179"/>
    <w:rsid w:val="0003325A"/>
    <w:rsid w:val="00033275"/>
    <w:rsid w:val="000333A4"/>
    <w:rsid w:val="000333CC"/>
    <w:rsid w:val="0003377B"/>
    <w:rsid w:val="000338B4"/>
    <w:rsid w:val="00033AEC"/>
    <w:rsid w:val="00033BB9"/>
    <w:rsid w:val="00033C3E"/>
    <w:rsid w:val="00033CE0"/>
    <w:rsid w:val="00033CEF"/>
    <w:rsid w:val="00033DB9"/>
    <w:rsid w:val="00033DE6"/>
    <w:rsid w:val="00033EE1"/>
    <w:rsid w:val="000340AB"/>
    <w:rsid w:val="000342A4"/>
    <w:rsid w:val="00034353"/>
    <w:rsid w:val="000345DC"/>
    <w:rsid w:val="000347EC"/>
    <w:rsid w:val="00034855"/>
    <w:rsid w:val="0003490B"/>
    <w:rsid w:val="00034919"/>
    <w:rsid w:val="000349A2"/>
    <w:rsid w:val="00034A0E"/>
    <w:rsid w:val="00034BE9"/>
    <w:rsid w:val="00034DA0"/>
    <w:rsid w:val="00034F94"/>
    <w:rsid w:val="00034F98"/>
    <w:rsid w:val="000350B1"/>
    <w:rsid w:val="0003515B"/>
    <w:rsid w:val="0003536B"/>
    <w:rsid w:val="00035410"/>
    <w:rsid w:val="0003543A"/>
    <w:rsid w:val="0003549B"/>
    <w:rsid w:val="0003556B"/>
    <w:rsid w:val="000357D6"/>
    <w:rsid w:val="00035885"/>
    <w:rsid w:val="0003597D"/>
    <w:rsid w:val="00035A79"/>
    <w:rsid w:val="00035AFB"/>
    <w:rsid w:val="00035B9D"/>
    <w:rsid w:val="00035BBE"/>
    <w:rsid w:val="00035DA7"/>
    <w:rsid w:val="00035DCE"/>
    <w:rsid w:val="0003614D"/>
    <w:rsid w:val="000361CC"/>
    <w:rsid w:val="00036269"/>
    <w:rsid w:val="000363A3"/>
    <w:rsid w:val="0003644C"/>
    <w:rsid w:val="00036462"/>
    <w:rsid w:val="000364E7"/>
    <w:rsid w:val="00036578"/>
    <w:rsid w:val="000365AB"/>
    <w:rsid w:val="00036669"/>
    <w:rsid w:val="000366EA"/>
    <w:rsid w:val="000367A6"/>
    <w:rsid w:val="000367BB"/>
    <w:rsid w:val="0003681F"/>
    <w:rsid w:val="0003682D"/>
    <w:rsid w:val="000368C7"/>
    <w:rsid w:val="000368F2"/>
    <w:rsid w:val="000368F5"/>
    <w:rsid w:val="000369E2"/>
    <w:rsid w:val="00036A63"/>
    <w:rsid w:val="00036C24"/>
    <w:rsid w:val="00036C6A"/>
    <w:rsid w:val="00036E13"/>
    <w:rsid w:val="00036F8B"/>
    <w:rsid w:val="00037064"/>
    <w:rsid w:val="0003713E"/>
    <w:rsid w:val="00037186"/>
    <w:rsid w:val="000373E8"/>
    <w:rsid w:val="0003744F"/>
    <w:rsid w:val="00037608"/>
    <w:rsid w:val="00037770"/>
    <w:rsid w:val="00037790"/>
    <w:rsid w:val="00037791"/>
    <w:rsid w:val="000377CD"/>
    <w:rsid w:val="000379F7"/>
    <w:rsid w:val="00037B38"/>
    <w:rsid w:val="00037EC9"/>
    <w:rsid w:val="00037EE3"/>
    <w:rsid w:val="00037FC9"/>
    <w:rsid w:val="0004005F"/>
    <w:rsid w:val="0004015B"/>
    <w:rsid w:val="00040199"/>
    <w:rsid w:val="00040227"/>
    <w:rsid w:val="0004031E"/>
    <w:rsid w:val="00040324"/>
    <w:rsid w:val="000404ED"/>
    <w:rsid w:val="000406FC"/>
    <w:rsid w:val="00040711"/>
    <w:rsid w:val="00040793"/>
    <w:rsid w:val="000409E9"/>
    <w:rsid w:val="00040CD3"/>
    <w:rsid w:val="00040D46"/>
    <w:rsid w:val="00040D57"/>
    <w:rsid w:val="00040D68"/>
    <w:rsid w:val="00040DC9"/>
    <w:rsid w:val="00040E3D"/>
    <w:rsid w:val="00040EE1"/>
    <w:rsid w:val="00040F65"/>
    <w:rsid w:val="000410BA"/>
    <w:rsid w:val="00041118"/>
    <w:rsid w:val="00041132"/>
    <w:rsid w:val="00041135"/>
    <w:rsid w:val="000411E0"/>
    <w:rsid w:val="00041320"/>
    <w:rsid w:val="0004138C"/>
    <w:rsid w:val="00041410"/>
    <w:rsid w:val="000414C6"/>
    <w:rsid w:val="000414EF"/>
    <w:rsid w:val="000417AE"/>
    <w:rsid w:val="000417BC"/>
    <w:rsid w:val="000418A0"/>
    <w:rsid w:val="000419B9"/>
    <w:rsid w:val="00041A83"/>
    <w:rsid w:val="00041B24"/>
    <w:rsid w:val="00041C58"/>
    <w:rsid w:val="00041C90"/>
    <w:rsid w:val="00041F64"/>
    <w:rsid w:val="00042083"/>
    <w:rsid w:val="00042125"/>
    <w:rsid w:val="000421CA"/>
    <w:rsid w:val="0004224F"/>
    <w:rsid w:val="0004244C"/>
    <w:rsid w:val="0004254B"/>
    <w:rsid w:val="0004262E"/>
    <w:rsid w:val="000426D2"/>
    <w:rsid w:val="000427C6"/>
    <w:rsid w:val="00042856"/>
    <w:rsid w:val="00042A14"/>
    <w:rsid w:val="00042A2F"/>
    <w:rsid w:val="00042AFF"/>
    <w:rsid w:val="00042B02"/>
    <w:rsid w:val="00042B44"/>
    <w:rsid w:val="00042B56"/>
    <w:rsid w:val="00042BB3"/>
    <w:rsid w:val="00042C54"/>
    <w:rsid w:val="00042DAC"/>
    <w:rsid w:val="00042E87"/>
    <w:rsid w:val="00043051"/>
    <w:rsid w:val="0004319A"/>
    <w:rsid w:val="0004329C"/>
    <w:rsid w:val="00043355"/>
    <w:rsid w:val="0004335A"/>
    <w:rsid w:val="0004338D"/>
    <w:rsid w:val="000433EB"/>
    <w:rsid w:val="0004341D"/>
    <w:rsid w:val="00043653"/>
    <w:rsid w:val="000436BB"/>
    <w:rsid w:val="0004375C"/>
    <w:rsid w:val="000439BC"/>
    <w:rsid w:val="00043A52"/>
    <w:rsid w:val="00043A69"/>
    <w:rsid w:val="00043A99"/>
    <w:rsid w:val="00043B77"/>
    <w:rsid w:val="00043B8D"/>
    <w:rsid w:val="00043C70"/>
    <w:rsid w:val="00043CD7"/>
    <w:rsid w:val="00043D74"/>
    <w:rsid w:val="00043ED1"/>
    <w:rsid w:val="00043F55"/>
    <w:rsid w:val="00044176"/>
    <w:rsid w:val="00044199"/>
    <w:rsid w:val="000441AB"/>
    <w:rsid w:val="000441C5"/>
    <w:rsid w:val="000441FB"/>
    <w:rsid w:val="0004420C"/>
    <w:rsid w:val="00044348"/>
    <w:rsid w:val="00044393"/>
    <w:rsid w:val="00044453"/>
    <w:rsid w:val="000447A3"/>
    <w:rsid w:val="0004482A"/>
    <w:rsid w:val="00044879"/>
    <w:rsid w:val="00044926"/>
    <w:rsid w:val="00044947"/>
    <w:rsid w:val="00044B20"/>
    <w:rsid w:val="00044CC1"/>
    <w:rsid w:val="00044D12"/>
    <w:rsid w:val="00044E1C"/>
    <w:rsid w:val="00044EB6"/>
    <w:rsid w:val="00044EF6"/>
    <w:rsid w:val="00044F29"/>
    <w:rsid w:val="0004512B"/>
    <w:rsid w:val="000451FE"/>
    <w:rsid w:val="00045247"/>
    <w:rsid w:val="00045317"/>
    <w:rsid w:val="00045370"/>
    <w:rsid w:val="0004549A"/>
    <w:rsid w:val="000455DE"/>
    <w:rsid w:val="00045600"/>
    <w:rsid w:val="00045762"/>
    <w:rsid w:val="000457D9"/>
    <w:rsid w:val="00045874"/>
    <w:rsid w:val="000458B0"/>
    <w:rsid w:val="000458E9"/>
    <w:rsid w:val="00045948"/>
    <w:rsid w:val="00045A76"/>
    <w:rsid w:val="00045AB9"/>
    <w:rsid w:val="00045EEB"/>
    <w:rsid w:val="0004606E"/>
    <w:rsid w:val="00046452"/>
    <w:rsid w:val="000464A6"/>
    <w:rsid w:val="00046516"/>
    <w:rsid w:val="000466D5"/>
    <w:rsid w:val="000468B1"/>
    <w:rsid w:val="000469DC"/>
    <w:rsid w:val="00046A93"/>
    <w:rsid w:val="00046A94"/>
    <w:rsid w:val="00046B2B"/>
    <w:rsid w:val="00046D5A"/>
    <w:rsid w:val="00046E78"/>
    <w:rsid w:val="00047092"/>
    <w:rsid w:val="00047097"/>
    <w:rsid w:val="00047112"/>
    <w:rsid w:val="000471BB"/>
    <w:rsid w:val="00047240"/>
    <w:rsid w:val="00047358"/>
    <w:rsid w:val="000474AC"/>
    <w:rsid w:val="000474D8"/>
    <w:rsid w:val="00047543"/>
    <w:rsid w:val="00047600"/>
    <w:rsid w:val="00047607"/>
    <w:rsid w:val="000476BE"/>
    <w:rsid w:val="00047783"/>
    <w:rsid w:val="000477B8"/>
    <w:rsid w:val="00047A40"/>
    <w:rsid w:val="00047ADF"/>
    <w:rsid w:val="00047B62"/>
    <w:rsid w:val="00047D38"/>
    <w:rsid w:val="00047D41"/>
    <w:rsid w:val="00047D4B"/>
    <w:rsid w:val="00047DB0"/>
    <w:rsid w:val="00047E1B"/>
    <w:rsid w:val="00047E8C"/>
    <w:rsid w:val="00047FDA"/>
    <w:rsid w:val="00050135"/>
    <w:rsid w:val="000502E2"/>
    <w:rsid w:val="0005037A"/>
    <w:rsid w:val="000503B1"/>
    <w:rsid w:val="000504EB"/>
    <w:rsid w:val="00050637"/>
    <w:rsid w:val="00050769"/>
    <w:rsid w:val="00050772"/>
    <w:rsid w:val="00050872"/>
    <w:rsid w:val="00050884"/>
    <w:rsid w:val="000509CB"/>
    <w:rsid w:val="00050A6E"/>
    <w:rsid w:val="00050A87"/>
    <w:rsid w:val="00050ACF"/>
    <w:rsid w:val="00050BFC"/>
    <w:rsid w:val="00050C1B"/>
    <w:rsid w:val="00050C6D"/>
    <w:rsid w:val="00050D87"/>
    <w:rsid w:val="00050DE9"/>
    <w:rsid w:val="00050E4A"/>
    <w:rsid w:val="00050F57"/>
    <w:rsid w:val="00050F88"/>
    <w:rsid w:val="00051013"/>
    <w:rsid w:val="000510D1"/>
    <w:rsid w:val="00051140"/>
    <w:rsid w:val="000511A7"/>
    <w:rsid w:val="000511EA"/>
    <w:rsid w:val="00051211"/>
    <w:rsid w:val="0005135C"/>
    <w:rsid w:val="000513A3"/>
    <w:rsid w:val="000513E3"/>
    <w:rsid w:val="0005142B"/>
    <w:rsid w:val="00051540"/>
    <w:rsid w:val="000515A7"/>
    <w:rsid w:val="000515AF"/>
    <w:rsid w:val="000515E5"/>
    <w:rsid w:val="00051743"/>
    <w:rsid w:val="00051755"/>
    <w:rsid w:val="00051857"/>
    <w:rsid w:val="000518C4"/>
    <w:rsid w:val="0005191B"/>
    <w:rsid w:val="00051AE8"/>
    <w:rsid w:val="00051B0B"/>
    <w:rsid w:val="00051B2E"/>
    <w:rsid w:val="00051BF3"/>
    <w:rsid w:val="00051C36"/>
    <w:rsid w:val="00051CC1"/>
    <w:rsid w:val="00051D26"/>
    <w:rsid w:val="00051DCA"/>
    <w:rsid w:val="00051E34"/>
    <w:rsid w:val="00051E55"/>
    <w:rsid w:val="00051ECD"/>
    <w:rsid w:val="00051F1B"/>
    <w:rsid w:val="00051FC2"/>
    <w:rsid w:val="0005205B"/>
    <w:rsid w:val="0005217F"/>
    <w:rsid w:val="000521AB"/>
    <w:rsid w:val="00052388"/>
    <w:rsid w:val="0005243B"/>
    <w:rsid w:val="00052525"/>
    <w:rsid w:val="00052540"/>
    <w:rsid w:val="0005263B"/>
    <w:rsid w:val="00052653"/>
    <w:rsid w:val="00052700"/>
    <w:rsid w:val="00052774"/>
    <w:rsid w:val="000527EC"/>
    <w:rsid w:val="00052845"/>
    <w:rsid w:val="00052A34"/>
    <w:rsid w:val="00052A8A"/>
    <w:rsid w:val="00052B4F"/>
    <w:rsid w:val="00053025"/>
    <w:rsid w:val="00053075"/>
    <w:rsid w:val="000531BA"/>
    <w:rsid w:val="000531EE"/>
    <w:rsid w:val="00053208"/>
    <w:rsid w:val="000533B6"/>
    <w:rsid w:val="0005346B"/>
    <w:rsid w:val="00053697"/>
    <w:rsid w:val="00053884"/>
    <w:rsid w:val="00053937"/>
    <w:rsid w:val="00053ADB"/>
    <w:rsid w:val="00053AE4"/>
    <w:rsid w:val="00053BD4"/>
    <w:rsid w:val="00053C22"/>
    <w:rsid w:val="00054153"/>
    <w:rsid w:val="00054228"/>
    <w:rsid w:val="00054360"/>
    <w:rsid w:val="000543F4"/>
    <w:rsid w:val="0005443B"/>
    <w:rsid w:val="00054455"/>
    <w:rsid w:val="00054747"/>
    <w:rsid w:val="000548CB"/>
    <w:rsid w:val="00054919"/>
    <w:rsid w:val="00054A88"/>
    <w:rsid w:val="00054A9A"/>
    <w:rsid w:val="00054B21"/>
    <w:rsid w:val="00054B69"/>
    <w:rsid w:val="00054BAD"/>
    <w:rsid w:val="00054C01"/>
    <w:rsid w:val="00054C6B"/>
    <w:rsid w:val="00054E8C"/>
    <w:rsid w:val="00054EB8"/>
    <w:rsid w:val="0005504D"/>
    <w:rsid w:val="00055064"/>
    <w:rsid w:val="000550A5"/>
    <w:rsid w:val="000550D9"/>
    <w:rsid w:val="000551FE"/>
    <w:rsid w:val="0005529F"/>
    <w:rsid w:val="000552B6"/>
    <w:rsid w:val="000552B7"/>
    <w:rsid w:val="0005552B"/>
    <w:rsid w:val="00055559"/>
    <w:rsid w:val="00055583"/>
    <w:rsid w:val="000556FF"/>
    <w:rsid w:val="000557C9"/>
    <w:rsid w:val="00055890"/>
    <w:rsid w:val="000558AC"/>
    <w:rsid w:val="00055913"/>
    <w:rsid w:val="00055A4B"/>
    <w:rsid w:val="00055AC4"/>
    <w:rsid w:val="00055D77"/>
    <w:rsid w:val="00055E23"/>
    <w:rsid w:val="00056002"/>
    <w:rsid w:val="00056100"/>
    <w:rsid w:val="0005610E"/>
    <w:rsid w:val="00056239"/>
    <w:rsid w:val="00056287"/>
    <w:rsid w:val="00056620"/>
    <w:rsid w:val="000566A7"/>
    <w:rsid w:val="000569CA"/>
    <w:rsid w:val="00056A51"/>
    <w:rsid w:val="00056AD5"/>
    <w:rsid w:val="00056AF7"/>
    <w:rsid w:val="00056C97"/>
    <w:rsid w:val="00056CDB"/>
    <w:rsid w:val="00056CF0"/>
    <w:rsid w:val="00056D12"/>
    <w:rsid w:val="00056ED9"/>
    <w:rsid w:val="000570FE"/>
    <w:rsid w:val="0005744D"/>
    <w:rsid w:val="000574D8"/>
    <w:rsid w:val="0005754C"/>
    <w:rsid w:val="00057754"/>
    <w:rsid w:val="0005776E"/>
    <w:rsid w:val="00057830"/>
    <w:rsid w:val="0005784D"/>
    <w:rsid w:val="00057940"/>
    <w:rsid w:val="00057AEC"/>
    <w:rsid w:val="00057B27"/>
    <w:rsid w:val="00057BB4"/>
    <w:rsid w:val="00057BE1"/>
    <w:rsid w:val="00057C36"/>
    <w:rsid w:val="00057C6E"/>
    <w:rsid w:val="00057D3E"/>
    <w:rsid w:val="00057D69"/>
    <w:rsid w:val="00057E30"/>
    <w:rsid w:val="00057E6A"/>
    <w:rsid w:val="00057E6D"/>
    <w:rsid w:val="00057F95"/>
    <w:rsid w:val="00060067"/>
    <w:rsid w:val="0006020B"/>
    <w:rsid w:val="000602CD"/>
    <w:rsid w:val="00060314"/>
    <w:rsid w:val="0006036E"/>
    <w:rsid w:val="00060621"/>
    <w:rsid w:val="0006064A"/>
    <w:rsid w:val="00060738"/>
    <w:rsid w:val="00060B28"/>
    <w:rsid w:val="00060C28"/>
    <w:rsid w:val="00060C79"/>
    <w:rsid w:val="00060E63"/>
    <w:rsid w:val="00060F52"/>
    <w:rsid w:val="00060F9E"/>
    <w:rsid w:val="00060FAA"/>
    <w:rsid w:val="00060FB4"/>
    <w:rsid w:val="00061035"/>
    <w:rsid w:val="000610AB"/>
    <w:rsid w:val="00061122"/>
    <w:rsid w:val="000611DE"/>
    <w:rsid w:val="00061282"/>
    <w:rsid w:val="000612CD"/>
    <w:rsid w:val="00061438"/>
    <w:rsid w:val="00061513"/>
    <w:rsid w:val="00061758"/>
    <w:rsid w:val="00061922"/>
    <w:rsid w:val="00061A37"/>
    <w:rsid w:val="00061C4F"/>
    <w:rsid w:val="00061CD9"/>
    <w:rsid w:val="00061DEF"/>
    <w:rsid w:val="00061E49"/>
    <w:rsid w:val="00061F67"/>
    <w:rsid w:val="00062021"/>
    <w:rsid w:val="000621F5"/>
    <w:rsid w:val="00062221"/>
    <w:rsid w:val="00062226"/>
    <w:rsid w:val="0006226E"/>
    <w:rsid w:val="00062331"/>
    <w:rsid w:val="000624C6"/>
    <w:rsid w:val="0006253E"/>
    <w:rsid w:val="000625B2"/>
    <w:rsid w:val="000625C5"/>
    <w:rsid w:val="00062604"/>
    <w:rsid w:val="00062651"/>
    <w:rsid w:val="00062825"/>
    <w:rsid w:val="00062833"/>
    <w:rsid w:val="0006284A"/>
    <w:rsid w:val="000629D8"/>
    <w:rsid w:val="00062A65"/>
    <w:rsid w:val="00062CF9"/>
    <w:rsid w:val="00062D7C"/>
    <w:rsid w:val="00062DD2"/>
    <w:rsid w:val="00062FEC"/>
    <w:rsid w:val="0006304F"/>
    <w:rsid w:val="000630DB"/>
    <w:rsid w:val="000631C1"/>
    <w:rsid w:val="000632B2"/>
    <w:rsid w:val="00063301"/>
    <w:rsid w:val="00063316"/>
    <w:rsid w:val="00063366"/>
    <w:rsid w:val="000633F6"/>
    <w:rsid w:val="00063581"/>
    <w:rsid w:val="00063606"/>
    <w:rsid w:val="000636CE"/>
    <w:rsid w:val="0006376C"/>
    <w:rsid w:val="00063785"/>
    <w:rsid w:val="0006386F"/>
    <w:rsid w:val="00063978"/>
    <w:rsid w:val="00063AE3"/>
    <w:rsid w:val="00063B6C"/>
    <w:rsid w:val="00063C7B"/>
    <w:rsid w:val="00063CC6"/>
    <w:rsid w:val="00063CE4"/>
    <w:rsid w:val="00063D1D"/>
    <w:rsid w:val="00063DCA"/>
    <w:rsid w:val="00063E80"/>
    <w:rsid w:val="00063EC0"/>
    <w:rsid w:val="00063EF3"/>
    <w:rsid w:val="00063FA3"/>
    <w:rsid w:val="00063FEB"/>
    <w:rsid w:val="00064230"/>
    <w:rsid w:val="000642CB"/>
    <w:rsid w:val="00064438"/>
    <w:rsid w:val="000644CB"/>
    <w:rsid w:val="00064508"/>
    <w:rsid w:val="0006455B"/>
    <w:rsid w:val="0006466D"/>
    <w:rsid w:val="0006472E"/>
    <w:rsid w:val="00064769"/>
    <w:rsid w:val="000647B7"/>
    <w:rsid w:val="000647BD"/>
    <w:rsid w:val="000647CF"/>
    <w:rsid w:val="0006480F"/>
    <w:rsid w:val="000648AC"/>
    <w:rsid w:val="00064A8A"/>
    <w:rsid w:val="00064A8B"/>
    <w:rsid w:val="00064B97"/>
    <w:rsid w:val="00064CDA"/>
    <w:rsid w:val="00064D50"/>
    <w:rsid w:val="00064FF6"/>
    <w:rsid w:val="0006500D"/>
    <w:rsid w:val="000650BE"/>
    <w:rsid w:val="000651C7"/>
    <w:rsid w:val="000652CB"/>
    <w:rsid w:val="00065326"/>
    <w:rsid w:val="000653BF"/>
    <w:rsid w:val="000654DC"/>
    <w:rsid w:val="000654E0"/>
    <w:rsid w:val="00065593"/>
    <w:rsid w:val="000655D7"/>
    <w:rsid w:val="0006575B"/>
    <w:rsid w:val="00065950"/>
    <w:rsid w:val="0006598B"/>
    <w:rsid w:val="00065B79"/>
    <w:rsid w:val="00065BB6"/>
    <w:rsid w:val="00065C17"/>
    <w:rsid w:val="00065C25"/>
    <w:rsid w:val="00065C37"/>
    <w:rsid w:val="00065C57"/>
    <w:rsid w:val="00065DEE"/>
    <w:rsid w:val="00065E24"/>
    <w:rsid w:val="00065EB3"/>
    <w:rsid w:val="00065EDA"/>
    <w:rsid w:val="00065FCA"/>
    <w:rsid w:val="00066047"/>
    <w:rsid w:val="000660B8"/>
    <w:rsid w:val="0006612A"/>
    <w:rsid w:val="00066134"/>
    <w:rsid w:val="00066372"/>
    <w:rsid w:val="000663F4"/>
    <w:rsid w:val="0006640E"/>
    <w:rsid w:val="00066531"/>
    <w:rsid w:val="00066533"/>
    <w:rsid w:val="00066579"/>
    <w:rsid w:val="000665B3"/>
    <w:rsid w:val="00066779"/>
    <w:rsid w:val="000668F6"/>
    <w:rsid w:val="00066A89"/>
    <w:rsid w:val="00066B72"/>
    <w:rsid w:val="00066DA8"/>
    <w:rsid w:val="00066DAC"/>
    <w:rsid w:val="00066DBA"/>
    <w:rsid w:val="00066DE1"/>
    <w:rsid w:val="00066F6A"/>
    <w:rsid w:val="000670E0"/>
    <w:rsid w:val="000671BD"/>
    <w:rsid w:val="000671E6"/>
    <w:rsid w:val="00067385"/>
    <w:rsid w:val="00067392"/>
    <w:rsid w:val="00067482"/>
    <w:rsid w:val="000674FD"/>
    <w:rsid w:val="0006750F"/>
    <w:rsid w:val="00067537"/>
    <w:rsid w:val="00067628"/>
    <w:rsid w:val="000676A8"/>
    <w:rsid w:val="00067746"/>
    <w:rsid w:val="00067786"/>
    <w:rsid w:val="000677A0"/>
    <w:rsid w:val="00067825"/>
    <w:rsid w:val="000679A4"/>
    <w:rsid w:val="00067A41"/>
    <w:rsid w:val="00067A53"/>
    <w:rsid w:val="00067A64"/>
    <w:rsid w:val="00067A71"/>
    <w:rsid w:val="00067B05"/>
    <w:rsid w:val="00067BBF"/>
    <w:rsid w:val="00067DE4"/>
    <w:rsid w:val="00067E10"/>
    <w:rsid w:val="00067E91"/>
    <w:rsid w:val="00067F52"/>
    <w:rsid w:val="00067FA7"/>
    <w:rsid w:val="0007004B"/>
    <w:rsid w:val="00070153"/>
    <w:rsid w:val="00070354"/>
    <w:rsid w:val="0007040F"/>
    <w:rsid w:val="0007048A"/>
    <w:rsid w:val="000704F5"/>
    <w:rsid w:val="00070577"/>
    <w:rsid w:val="00070590"/>
    <w:rsid w:val="000705D6"/>
    <w:rsid w:val="000706B2"/>
    <w:rsid w:val="0007073C"/>
    <w:rsid w:val="000707D6"/>
    <w:rsid w:val="000707D8"/>
    <w:rsid w:val="00070943"/>
    <w:rsid w:val="000709F1"/>
    <w:rsid w:val="00070A05"/>
    <w:rsid w:val="00070A31"/>
    <w:rsid w:val="00070A7B"/>
    <w:rsid w:val="00070B47"/>
    <w:rsid w:val="00070C23"/>
    <w:rsid w:val="00070DBD"/>
    <w:rsid w:val="00070E4D"/>
    <w:rsid w:val="00070E8C"/>
    <w:rsid w:val="00070F4F"/>
    <w:rsid w:val="00070F77"/>
    <w:rsid w:val="00070FE1"/>
    <w:rsid w:val="00071074"/>
    <w:rsid w:val="00071176"/>
    <w:rsid w:val="0007123B"/>
    <w:rsid w:val="00071265"/>
    <w:rsid w:val="000713FD"/>
    <w:rsid w:val="0007146F"/>
    <w:rsid w:val="0007165D"/>
    <w:rsid w:val="0007168E"/>
    <w:rsid w:val="0007170A"/>
    <w:rsid w:val="0007177F"/>
    <w:rsid w:val="00071781"/>
    <w:rsid w:val="00071795"/>
    <w:rsid w:val="000717A3"/>
    <w:rsid w:val="000717D7"/>
    <w:rsid w:val="0007181C"/>
    <w:rsid w:val="00071A1D"/>
    <w:rsid w:val="00071B25"/>
    <w:rsid w:val="00071C92"/>
    <w:rsid w:val="00071CBA"/>
    <w:rsid w:val="00071EC0"/>
    <w:rsid w:val="00072015"/>
    <w:rsid w:val="000720AC"/>
    <w:rsid w:val="000720E3"/>
    <w:rsid w:val="00072128"/>
    <w:rsid w:val="000721B3"/>
    <w:rsid w:val="00072200"/>
    <w:rsid w:val="0007225F"/>
    <w:rsid w:val="00072279"/>
    <w:rsid w:val="000722BF"/>
    <w:rsid w:val="0007251F"/>
    <w:rsid w:val="00072537"/>
    <w:rsid w:val="000725D5"/>
    <w:rsid w:val="00072623"/>
    <w:rsid w:val="000727DC"/>
    <w:rsid w:val="000727FF"/>
    <w:rsid w:val="00072802"/>
    <w:rsid w:val="0007282E"/>
    <w:rsid w:val="00072920"/>
    <w:rsid w:val="0007299D"/>
    <w:rsid w:val="000729D2"/>
    <w:rsid w:val="00072AB1"/>
    <w:rsid w:val="00072AC6"/>
    <w:rsid w:val="00072DBA"/>
    <w:rsid w:val="00072DE5"/>
    <w:rsid w:val="00072EF7"/>
    <w:rsid w:val="00072F6E"/>
    <w:rsid w:val="00072FB3"/>
    <w:rsid w:val="00072FE9"/>
    <w:rsid w:val="00073003"/>
    <w:rsid w:val="00073088"/>
    <w:rsid w:val="000730BE"/>
    <w:rsid w:val="000731FF"/>
    <w:rsid w:val="0007331E"/>
    <w:rsid w:val="000733F6"/>
    <w:rsid w:val="0007357A"/>
    <w:rsid w:val="000735E6"/>
    <w:rsid w:val="000735F8"/>
    <w:rsid w:val="00073643"/>
    <w:rsid w:val="00073646"/>
    <w:rsid w:val="000736AD"/>
    <w:rsid w:val="000736D6"/>
    <w:rsid w:val="00073706"/>
    <w:rsid w:val="0007379A"/>
    <w:rsid w:val="000737F2"/>
    <w:rsid w:val="00073860"/>
    <w:rsid w:val="00073902"/>
    <w:rsid w:val="00073AB6"/>
    <w:rsid w:val="00073AED"/>
    <w:rsid w:val="00073B21"/>
    <w:rsid w:val="00073CB9"/>
    <w:rsid w:val="00073DCD"/>
    <w:rsid w:val="00073DE3"/>
    <w:rsid w:val="00074054"/>
    <w:rsid w:val="0007415E"/>
    <w:rsid w:val="00074232"/>
    <w:rsid w:val="000742E4"/>
    <w:rsid w:val="0007436E"/>
    <w:rsid w:val="00074583"/>
    <w:rsid w:val="000745A8"/>
    <w:rsid w:val="0007465D"/>
    <w:rsid w:val="000746C9"/>
    <w:rsid w:val="000746E8"/>
    <w:rsid w:val="0007470B"/>
    <w:rsid w:val="00074782"/>
    <w:rsid w:val="000748D7"/>
    <w:rsid w:val="00074A10"/>
    <w:rsid w:val="00074C74"/>
    <w:rsid w:val="00074CAF"/>
    <w:rsid w:val="00074D1B"/>
    <w:rsid w:val="00074D86"/>
    <w:rsid w:val="00074D94"/>
    <w:rsid w:val="00074DE2"/>
    <w:rsid w:val="00074FF8"/>
    <w:rsid w:val="00075020"/>
    <w:rsid w:val="000751B1"/>
    <w:rsid w:val="00075274"/>
    <w:rsid w:val="000752A5"/>
    <w:rsid w:val="000755E4"/>
    <w:rsid w:val="0007565C"/>
    <w:rsid w:val="00075677"/>
    <w:rsid w:val="00075679"/>
    <w:rsid w:val="00075797"/>
    <w:rsid w:val="000758DA"/>
    <w:rsid w:val="0007592A"/>
    <w:rsid w:val="00075AE0"/>
    <w:rsid w:val="00075BF2"/>
    <w:rsid w:val="00075CD7"/>
    <w:rsid w:val="00075D1B"/>
    <w:rsid w:val="00075F0B"/>
    <w:rsid w:val="00075F6B"/>
    <w:rsid w:val="0007604E"/>
    <w:rsid w:val="000760A1"/>
    <w:rsid w:val="00076178"/>
    <w:rsid w:val="00076208"/>
    <w:rsid w:val="0007634F"/>
    <w:rsid w:val="0007642B"/>
    <w:rsid w:val="00076579"/>
    <w:rsid w:val="000765A1"/>
    <w:rsid w:val="000765CB"/>
    <w:rsid w:val="0007660C"/>
    <w:rsid w:val="000766A6"/>
    <w:rsid w:val="00076728"/>
    <w:rsid w:val="0007672B"/>
    <w:rsid w:val="00076820"/>
    <w:rsid w:val="00076921"/>
    <w:rsid w:val="0007699B"/>
    <w:rsid w:val="000769CD"/>
    <w:rsid w:val="000769F3"/>
    <w:rsid w:val="00076A3F"/>
    <w:rsid w:val="00076B58"/>
    <w:rsid w:val="00076C58"/>
    <w:rsid w:val="00076DBD"/>
    <w:rsid w:val="00076DE2"/>
    <w:rsid w:val="00076DFE"/>
    <w:rsid w:val="00076E95"/>
    <w:rsid w:val="00076FEB"/>
    <w:rsid w:val="00077076"/>
    <w:rsid w:val="000771BC"/>
    <w:rsid w:val="000774CA"/>
    <w:rsid w:val="000774E3"/>
    <w:rsid w:val="000774FF"/>
    <w:rsid w:val="00077571"/>
    <w:rsid w:val="0007759A"/>
    <w:rsid w:val="00077778"/>
    <w:rsid w:val="00077789"/>
    <w:rsid w:val="0007779F"/>
    <w:rsid w:val="00077A8F"/>
    <w:rsid w:val="00077AF4"/>
    <w:rsid w:val="00077B81"/>
    <w:rsid w:val="00077C3F"/>
    <w:rsid w:val="00077C5D"/>
    <w:rsid w:val="00077DAB"/>
    <w:rsid w:val="000800BD"/>
    <w:rsid w:val="0008010C"/>
    <w:rsid w:val="00080128"/>
    <w:rsid w:val="000801F2"/>
    <w:rsid w:val="00080249"/>
    <w:rsid w:val="0008037F"/>
    <w:rsid w:val="00080447"/>
    <w:rsid w:val="0008047A"/>
    <w:rsid w:val="0008047D"/>
    <w:rsid w:val="000805EB"/>
    <w:rsid w:val="00080820"/>
    <w:rsid w:val="0008086C"/>
    <w:rsid w:val="000809C1"/>
    <w:rsid w:val="00080A85"/>
    <w:rsid w:val="00080B09"/>
    <w:rsid w:val="00080BF0"/>
    <w:rsid w:val="00080CA5"/>
    <w:rsid w:val="00080CD3"/>
    <w:rsid w:val="00080D0E"/>
    <w:rsid w:val="00080D27"/>
    <w:rsid w:val="0008112C"/>
    <w:rsid w:val="000811C3"/>
    <w:rsid w:val="00081206"/>
    <w:rsid w:val="00081291"/>
    <w:rsid w:val="00081304"/>
    <w:rsid w:val="000813F5"/>
    <w:rsid w:val="00081400"/>
    <w:rsid w:val="0008142A"/>
    <w:rsid w:val="00081468"/>
    <w:rsid w:val="0008147E"/>
    <w:rsid w:val="000815DD"/>
    <w:rsid w:val="000815E2"/>
    <w:rsid w:val="000815E6"/>
    <w:rsid w:val="00081634"/>
    <w:rsid w:val="0008169A"/>
    <w:rsid w:val="0008171B"/>
    <w:rsid w:val="00081866"/>
    <w:rsid w:val="00081A97"/>
    <w:rsid w:val="00081B74"/>
    <w:rsid w:val="00081BD5"/>
    <w:rsid w:val="00081BD8"/>
    <w:rsid w:val="00081C90"/>
    <w:rsid w:val="00081C9B"/>
    <w:rsid w:val="00081CF4"/>
    <w:rsid w:val="00081D0F"/>
    <w:rsid w:val="00081DD9"/>
    <w:rsid w:val="00081E05"/>
    <w:rsid w:val="00081ED0"/>
    <w:rsid w:val="00081F45"/>
    <w:rsid w:val="000821C2"/>
    <w:rsid w:val="000822D8"/>
    <w:rsid w:val="000823F7"/>
    <w:rsid w:val="000825BB"/>
    <w:rsid w:val="000826AF"/>
    <w:rsid w:val="00082731"/>
    <w:rsid w:val="00082830"/>
    <w:rsid w:val="00082899"/>
    <w:rsid w:val="0008290E"/>
    <w:rsid w:val="00082B46"/>
    <w:rsid w:val="00082B61"/>
    <w:rsid w:val="00082BAF"/>
    <w:rsid w:val="00082BCF"/>
    <w:rsid w:val="00082CE5"/>
    <w:rsid w:val="00082D7A"/>
    <w:rsid w:val="00082E9C"/>
    <w:rsid w:val="00082F18"/>
    <w:rsid w:val="00083104"/>
    <w:rsid w:val="00083224"/>
    <w:rsid w:val="0008347A"/>
    <w:rsid w:val="000835F0"/>
    <w:rsid w:val="000836B7"/>
    <w:rsid w:val="000837E9"/>
    <w:rsid w:val="0008384C"/>
    <w:rsid w:val="00083862"/>
    <w:rsid w:val="000838BE"/>
    <w:rsid w:val="0008390F"/>
    <w:rsid w:val="00083B51"/>
    <w:rsid w:val="00083BB0"/>
    <w:rsid w:val="00083BCA"/>
    <w:rsid w:val="00083C22"/>
    <w:rsid w:val="00083C26"/>
    <w:rsid w:val="00083C66"/>
    <w:rsid w:val="00083C67"/>
    <w:rsid w:val="00083CD7"/>
    <w:rsid w:val="00083F47"/>
    <w:rsid w:val="0008432C"/>
    <w:rsid w:val="000846F6"/>
    <w:rsid w:val="000848A2"/>
    <w:rsid w:val="000848DD"/>
    <w:rsid w:val="000848E7"/>
    <w:rsid w:val="000849C6"/>
    <w:rsid w:val="00084A6F"/>
    <w:rsid w:val="00084B32"/>
    <w:rsid w:val="00084BAC"/>
    <w:rsid w:val="00084BB9"/>
    <w:rsid w:val="00084BE9"/>
    <w:rsid w:val="00084CE5"/>
    <w:rsid w:val="00084D73"/>
    <w:rsid w:val="00084DBD"/>
    <w:rsid w:val="00084EAC"/>
    <w:rsid w:val="00084EC4"/>
    <w:rsid w:val="00084EEE"/>
    <w:rsid w:val="000850C7"/>
    <w:rsid w:val="00085130"/>
    <w:rsid w:val="0008515D"/>
    <w:rsid w:val="00085229"/>
    <w:rsid w:val="00085370"/>
    <w:rsid w:val="00085433"/>
    <w:rsid w:val="0008552E"/>
    <w:rsid w:val="0008562D"/>
    <w:rsid w:val="0008566D"/>
    <w:rsid w:val="0008570C"/>
    <w:rsid w:val="0008574B"/>
    <w:rsid w:val="000857A0"/>
    <w:rsid w:val="0008580F"/>
    <w:rsid w:val="0008594F"/>
    <w:rsid w:val="000859C4"/>
    <w:rsid w:val="000859FA"/>
    <w:rsid w:val="00085BD3"/>
    <w:rsid w:val="00085C1C"/>
    <w:rsid w:val="00085D2E"/>
    <w:rsid w:val="00085DA5"/>
    <w:rsid w:val="00085E2E"/>
    <w:rsid w:val="00085E3E"/>
    <w:rsid w:val="00085E5F"/>
    <w:rsid w:val="00085E7E"/>
    <w:rsid w:val="00085EAF"/>
    <w:rsid w:val="00085EC2"/>
    <w:rsid w:val="00085F5C"/>
    <w:rsid w:val="00085F86"/>
    <w:rsid w:val="0008603D"/>
    <w:rsid w:val="00086044"/>
    <w:rsid w:val="0008619E"/>
    <w:rsid w:val="0008622B"/>
    <w:rsid w:val="000862CF"/>
    <w:rsid w:val="0008643C"/>
    <w:rsid w:val="000864B8"/>
    <w:rsid w:val="0008650C"/>
    <w:rsid w:val="0008655A"/>
    <w:rsid w:val="00086571"/>
    <w:rsid w:val="00086581"/>
    <w:rsid w:val="0008667C"/>
    <w:rsid w:val="000866EC"/>
    <w:rsid w:val="000867B2"/>
    <w:rsid w:val="00086832"/>
    <w:rsid w:val="000868AE"/>
    <w:rsid w:val="000868F3"/>
    <w:rsid w:val="000868F4"/>
    <w:rsid w:val="0008694E"/>
    <w:rsid w:val="00086B37"/>
    <w:rsid w:val="00086D63"/>
    <w:rsid w:val="00086D70"/>
    <w:rsid w:val="00086D72"/>
    <w:rsid w:val="00086E63"/>
    <w:rsid w:val="000870F0"/>
    <w:rsid w:val="000870F1"/>
    <w:rsid w:val="0008736F"/>
    <w:rsid w:val="00087457"/>
    <w:rsid w:val="000875EA"/>
    <w:rsid w:val="000876A1"/>
    <w:rsid w:val="0008770D"/>
    <w:rsid w:val="00087784"/>
    <w:rsid w:val="00087885"/>
    <w:rsid w:val="0008792D"/>
    <w:rsid w:val="000879CE"/>
    <w:rsid w:val="000879DD"/>
    <w:rsid w:val="00087BCF"/>
    <w:rsid w:val="00087D70"/>
    <w:rsid w:val="00087E2B"/>
    <w:rsid w:val="00087EB9"/>
    <w:rsid w:val="00087FF1"/>
    <w:rsid w:val="0009007A"/>
    <w:rsid w:val="000900D8"/>
    <w:rsid w:val="0009011A"/>
    <w:rsid w:val="0009012C"/>
    <w:rsid w:val="00090134"/>
    <w:rsid w:val="00090186"/>
    <w:rsid w:val="00090235"/>
    <w:rsid w:val="0009037B"/>
    <w:rsid w:val="000903F3"/>
    <w:rsid w:val="00090442"/>
    <w:rsid w:val="0009049C"/>
    <w:rsid w:val="000904C2"/>
    <w:rsid w:val="000904EE"/>
    <w:rsid w:val="00090665"/>
    <w:rsid w:val="00090972"/>
    <w:rsid w:val="0009099A"/>
    <w:rsid w:val="000909F5"/>
    <w:rsid w:val="00090A06"/>
    <w:rsid w:val="00090A30"/>
    <w:rsid w:val="00090B31"/>
    <w:rsid w:val="00090BB9"/>
    <w:rsid w:val="00090BDC"/>
    <w:rsid w:val="00090E22"/>
    <w:rsid w:val="00090EB9"/>
    <w:rsid w:val="00090F89"/>
    <w:rsid w:val="00091041"/>
    <w:rsid w:val="00091048"/>
    <w:rsid w:val="0009111C"/>
    <w:rsid w:val="00091147"/>
    <w:rsid w:val="00091302"/>
    <w:rsid w:val="00091303"/>
    <w:rsid w:val="00091388"/>
    <w:rsid w:val="00091504"/>
    <w:rsid w:val="0009150E"/>
    <w:rsid w:val="000916A7"/>
    <w:rsid w:val="00091748"/>
    <w:rsid w:val="0009187B"/>
    <w:rsid w:val="00091989"/>
    <w:rsid w:val="00091C5C"/>
    <w:rsid w:val="00091CB4"/>
    <w:rsid w:val="00091FA4"/>
    <w:rsid w:val="0009206C"/>
    <w:rsid w:val="000920EC"/>
    <w:rsid w:val="0009213F"/>
    <w:rsid w:val="000922FA"/>
    <w:rsid w:val="000922FB"/>
    <w:rsid w:val="0009243E"/>
    <w:rsid w:val="00092448"/>
    <w:rsid w:val="00092495"/>
    <w:rsid w:val="000924B2"/>
    <w:rsid w:val="000924B6"/>
    <w:rsid w:val="000924DE"/>
    <w:rsid w:val="000925E8"/>
    <w:rsid w:val="00092620"/>
    <w:rsid w:val="00092688"/>
    <w:rsid w:val="000926CE"/>
    <w:rsid w:val="00092704"/>
    <w:rsid w:val="00092705"/>
    <w:rsid w:val="00092790"/>
    <w:rsid w:val="000927B4"/>
    <w:rsid w:val="000927E9"/>
    <w:rsid w:val="00092DAE"/>
    <w:rsid w:val="00092E71"/>
    <w:rsid w:val="00092EAC"/>
    <w:rsid w:val="00092FAF"/>
    <w:rsid w:val="00092FD2"/>
    <w:rsid w:val="000931A8"/>
    <w:rsid w:val="000933B2"/>
    <w:rsid w:val="00093578"/>
    <w:rsid w:val="000935AC"/>
    <w:rsid w:val="000935C0"/>
    <w:rsid w:val="000936D6"/>
    <w:rsid w:val="000937AF"/>
    <w:rsid w:val="000938BB"/>
    <w:rsid w:val="000939CF"/>
    <w:rsid w:val="00093B07"/>
    <w:rsid w:val="00093B74"/>
    <w:rsid w:val="00093BAE"/>
    <w:rsid w:val="00093CE4"/>
    <w:rsid w:val="00093D00"/>
    <w:rsid w:val="00093D19"/>
    <w:rsid w:val="00093EE5"/>
    <w:rsid w:val="00094079"/>
    <w:rsid w:val="000942CD"/>
    <w:rsid w:val="00094381"/>
    <w:rsid w:val="00094482"/>
    <w:rsid w:val="00094494"/>
    <w:rsid w:val="000944A2"/>
    <w:rsid w:val="00094583"/>
    <w:rsid w:val="000945B3"/>
    <w:rsid w:val="000945F5"/>
    <w:rsid w:val="00094728"/>
    <w:rsid w:val="000947D6"/>
    <w:rsid w:val="00094922"/>
    <w:rsid w:val="00094943"/>
    <w:rsid w:val="00094A34"/>
    <w:rsid w:val="00094A36"/>
    <w:rsid w:val="00094B05"/>
    <w:rsid w:val="00094D58"/>
    <w:rsid w:val="00094EFB"/>
    <w:rsid w:val="00094F2F"/>
    <w:rsid w:val="00094FE7"/>
    <w:rsid w:val="00094FE9"/>
    <w:rsid w:val="00095037"/>
    <w:rsid w:val="000950F2"/>
    <w:rsid w:val="00095106"/>
    <w:rsid w:val="000951CA"/>
    <w:rsid w:val="0009521E"/>
    <w:rsid w:val="00095324"/>
    <w:rsid w:val="00095359"/>
    <w:rsid w:val="0009535B"/>
    <w:rsid w:val="0009561E"/>
    <w:rsid w:val="00095696"/>
    <w:rsid w:val="000956A7"/>
    <w:rsid w:val="000958B1"/>
    <w:rsid w:val="00095B70"/>
    <w:rsid w:val="00095C48"/>
    <w:rsid w:val="00095F5D"/>
    <w:rsid w:val="00095F69"/>
    <w:rsid w:val="00096103"/>
    <w:rsid w:val="0009616A"/>
    <w:rsid w:val="00096171"/>
    <w:rsid w:val="00096215"/>
    <w:rsid w:val="00096392"/>
    <w:rsid w:val="00096545"/>
    <w:rsid w:val="0009661D"/>
    <w:rsid w:val="00096623"/>
    <w:rsid w:val="00096656"/>
    <w:rsid w:val="0009665E"/>
    <w:rsid w:val="0009668D"/>
    <w:rsid w:val="000966EF"/>
    <w:rsid w:val="00096966"/>
    <w:rsid w:val="00096A04"/>
    <w:rsid w:val="00096BCA"/>
    <w:rsid w:val="00096D6B"/>
    <w:rsid w:val="00096EDC"/>
    <w:rsid w:val="00097021"/>
    <w:rsid w:val="00097055"/>
    <w:rsid w:val="00097177"/>
    <w:rsid w:val="00097239"/>
    <w:rsid w:val="00097295"/>
    <w:rsid w:val="000972A4"/>
    <w:rsid w:val="000973CC"/>
    <w:rsid w:val="000973F1"/>
    <w:rsid w:val="0009743C"/>
    <w:rsid w:val="00097492"/>
    <w:rsid w:val="000974B6"/>
    <w:rsid w:val="00097636"/>
    <w:rsid w:val="000976EE"/>
    <w:rsid w:val="0009776E"/>
    <w:rsid w:val="000977D8"/>
    <w:rsid w:val="000977DB"/>
    <w:rsid w:val="000977E2"/>
    <w:rsid w:val="000979C8"/>
    <w:rsid w:val="00097AE4"/>
    <w:rsid w:val="00097B1B"/>
    <w:rsid w:val="00097B7A"/>
    <w:rsid w:val="00097B7C"/>
    <w:rsid w:val="00097D00"/>
    <w:rsid w:val="00097E04"/>
    <w:rsid w:val="00097E92"/>
    <w:rsid w:val="000A002F"/>
    <w:rsid w:val="000A0043"/>
    <w:rsid w:val="000A004D"/>
    <w:rsid w:val="000A01F6"/>
    <w:rsid w:val="000A0210"/>
    <w:rsid w:val="000A025E"/>
    <w:rsid w:val="000A03B9"/>
    <w:rsid w:val="000A04B4"/>
    <w:rsid w:val="000A05F0"/>
    <w:rsid w:val="000A0741"/>
    <w:rsid w:val="000A0789"/>
    <w:rsid w:val="000A0A40"/>
    <w:rsid w:val="000A0A5C"/>
    <w:rsid w:val="000A0DA7"/>
    <w:rsid w:val="000A0EF9"/>
    <w:rsid w:val="000A0F91"/>
    <w:rsid w:val="000A11A8"/>
    <w:rsid w:val="000A11BD"/>
    <w:rsid w:val="000A1266"/>
    <w:rsid w:val="000A12D1"/>
    <w:rsid w:val="000A1354"/>
    <w:rsid w:val="000A136E"/>
    <w:rsid w:val="000A143D"/>
    <w:rsid w:val="000A15C0"/>
    <w:rsid w:val="000A15D1"/>
    <w:rsid w:val="000A1613"/>
    <w:rsid w:val="000A1674"/>
    <w:rsid w:val="000A176D"/>
    <w:rsid w:val="000A1826"/>
    <w:rsid w:val="000A18AB"/>
    <w:rsid w:val="000A18E2"/>
    <w:rsid w:val="000A196E"/>
    <w:rsid w:val="000A19D0"/>
    <w:rsid w:val="000A1A7A"/>
    <w:rsid w:val="000A1BEB"/>
    <w:rsid w:val="000A1C3B"/>
    <w:rsid w:val="000A1DD9"/>
    <w:rsid w:val="000A1F17"/>
    <w:rsid w:val="000A1F50"/>
    <w:rsid w:val="000A1FBD"/>
    <w:rsid w:val="000A2136"/>
    <w:rsid w:val="000A2167"/>
    <w:rsid w:val="000A2187"/>
    <w:rsid w:val="000A2315"/>
    <w:rsid w:val="000A2493"/>
    <w:rsid w:val="000A24BF"/>
    <w:rsid w:val="000A2606"/>
    <w:rsid w:val="000A2852"/>
    <w:rsid w:val="000A28C4"/>
    <w:rsid w:val="000A299F"/>
    <w:rsid w:val="000A2A98"/>
    <w:rsid w:val="000A2AD5"/>
    <w:rsid w:val="000A2B2A"/>
    <w:rsid w:val="000A2C54"/>
    <w:rsid w:val="000A2C7E"/>
    <w:rsid w:val="000A2D65"/>
    <w:rsid w:val="000A2FCF"/>
    <w:rsid w:val="000A316E"/>
    <w:rsid w:val="000A3515"/>
    <w:rsid w:val="000A356E"/>
    <w:rsid w:val="000A35BE"/>
    <w:rsid w:val="000A3623"/>
    <w:rsid w:val="000A36DA"/>
    <w:rsid w:val="000A36FE"/>
    <w:rsid w:val="000A3796"/>
    <w:rsid w:val="000A3799"/>
    <w:rsid w:val="000A3A0D"/>
    <w:rsid w:val="000A3B5D"/>
    <w:rsid w:val="000A3C59"/>
    <w:rsid w:val="000A3C76"/>
    <w:rsid w:val="000A3CD3"/>
    <w:rsid w:val="000A3D86"/>
    <w:rsid w:val="000A3D8A"/>
    <w:rsid w:val="000A3F8F"/>
    <w:rsid w:val="000A408F"/>
    <w:rsid w:val="000A41BA"/>
    <w:rsid w:val="000A42F6"/>
    <w:rsid w:val="000A42FB"/>
    <w:rsid w:val="000A4341"/>
    <w:rsid w:val="000A447E"/>
    <w:rsid w:val="000A4519"/>
    <w:rsid w:val="000A47A3"/>
    <w:rsid w:val="000A4839"/>
    <w:rsid w:val="000A4A76"/>
    <w:rsid w:val="000A4A81"/>
    <w:rsid w:val="000A4AC4"/>
    <w:rsid w:val="000A5017"/>
    <w:rsid w:val="000A5025"/>
    <w:rsid w:val="000A51E2"/>
    <w:rsid w:val="000A51EE"/>
    <w:rsid w:val="000A52C5"/>
    <w:rsid w:val="000A52FD"/>
    <w:rsid w:val="000A53C0"/>
    <w:rsid w:val="000A5412"/>
    <w:rsid w:val="000A55A5"/>
    <w:rsid w:val="000A55DB"/>
    <w:rsid w:val="000A55E4"/>
    <w:rsid w:val="000A562F"/>
    <w:rsid w:val="000A57F5"/>
    <w:rsid w:val="000A5816"/>
    <w:rsid w:val="000A5841"/>
    <w:rsid w:val="000A58C1"/>
    <w:rsid w:val="000A5BAF"/>
    <w:rsid w:val="000A5BB7"/>
    <w:rsid w:val="000A5CAB"/>
    <w:rsid w:val="000A5D86"/>
    <w:rsid w:val="000A5F3B"/>
    <w:rsid w:val="000A600A"/>
    <w:rsid w:val="000A6157"/>
    <w:rsid w:val="000A6198"/>
    <w:rsid w:val="000A623F"/>
    <w:rsid w:val="000A632C"/>
    <w:rsid w:val="000A63FD"/>
    <w:rsid w:val="000A6590"/>
    <w:rsid w:val="000A67C5"/>
    <w:rsid w:val="000A680A"/>
    <w:rsid w:val="000A6856"/>
    <w:rsid w:val="000A69C8"/>
    <w:rsid w:val="000A6A8A"/>
    <w:rsid w:val="000A6BAA"/>
    <w:rsid w:val="000A6BAD"/>
    <w:rsid w:val="000A6C9D"/>
    <w:rsid w:val="000A6D17"/>
    <w:rsid w:val="000A6D63"/>
    <w:rsid w:val="000A6D75"/>
    <w:rsid w:val="000A6E9D"/>
    <w:rsid w:val="000A6F3B"/>
    <w:rsid w:val="000A6F85"/>
    <w:rsid w:val="000A6F8A"/>
    <w:rsid w:val="000A6FB4"/>
    <w:rsid w:val="000A7224"/>
    <w:rsid w:val="000A7232"/>
    <w:rsid w:val="000A72EF"/>
    <w:rsid w:val="000A7328"/>
    <w:rsid w:val="000A73AB"/>
    <w:rsid w:val="000A7426"/>
    <w:rsid w:val="000A75CA"/>
    <w:rsid w:val="000A7755"/>
    <w:rsid w:val="000A77BB"/>
    <w:rsid w:val="000A78E7"/>
    <w:rsid w:val="000A79E9"/>
    <w:rsid w:val="000A7A9D"/>
    <w:rsid w:val="000A7B3A"/>
    <w:rsid w:val="000A7BAB"/>
    <w:rsid w:val="000A7CAD"/>
    <w:rsid w:val="000A7D62"/>
    <w:rsid w:val="000A7DBF"/>
    <w:rsid w:val="000A7FC1"/>
    <w:rsid w:val="000A7FE4"/>
    <w:rsid w:val="000B0109"/>
    <w:rsid w:val="000B01EB"/>
    <w:rsid w:val="000B0269"/>
    <w:rsid w:val="000B04DF"/>
    <w:rsid w:val="000B061C"/>
    <w:rsid w:val="000B0633"/>
    <w:rsid w:val="000B06DD"/>
    <w:rsid w:val="000B06E3"/>
    <w:rsid w:val="000B0748"/>
    <w:rsid w:val="000B078A"/>
    <w:rsid w:val="000B07B6"/>
    <w:rsid w:val="000B080C"/>
    <w:rsid w:val="000B0A64"/>
    <w:rsid w:val="000B0A66"/>
    <w:rsid w:val="000B0BE1"/>
    <w:rsid w:val="000B0C53"/>
    <w:rsid w:val="000B0FCE"/>
    <w:rsid w:val="000B106D"/>
    <w:rsid w:val="000B1156"/>
    <w:rsid w:val="000B117B"/>
    <w:rsid w:val="000B119A"/>
    <w:rsid w:val="000B11AB"/>
    <w:rsid w:val="000B120D"/>
    <w:rsid w:val="000B121D"/>
    <w:rsid w:val="000B13FF"/>
    <w:rsid w:val="000B1592"/>
    <w:rsid w:val="000B15B6"/>
    <w:rsid w:val="000B1633"/>
    <w:rsid w:val="000B1649"/>
    <w:rsid w:val="000B167A"/>
    <w:rsid w:val="000B1720"/>
    <w:rsid w:val="000B175F"/>
    <w:rsid w:val="000B1A47"/>
    <w:rsid w:val="000B1A69"/>
    <w:rsid w:val="000B1B72"/>
    <w:rsid w:val="000B1C4E"/>
    <w:rsid w:val="000B1C50"/>
    <w:rsid w:val="000B1E2E"/>
    <w:rsid w:val="000B1E54"/>
    <w:rsid w:val="000B1F19"/>
    <w:rsid w:val="000B228C"/>
    <w:rsid w:val="000B22A7"/>
    <w:rsid w:val="000B2332"/>
    <w:rsid w:val="000B2375"/>
    <w:rsid w:val="000B2400"/>
    <w:rsid w:val="000B2462"/>
    <w:rsid w:val="000B24AB"/>
    <w:rsid w:val="000B2550"/>
    <w:rsid w:val="000B2644"/>
    <w:rsid w:val="000B27BB"/>
    <w:rsid w:val="000B2818"/>
    <w:rsid w:val="000B29E1"/>
    <w:rsid w:val="000B29FE"/>
    <w:rsid w:val="000B2B04"/>
    <w:rsid w:val="000B2D4E"/>
    <w:rsid w:val="000B2DF5"/>
    <w:rsid w:val="000B2DF8"/>
    <w:rsid w:val="000B2ED2"/>
    <w:rsid w:val="000B2F09"/>
    <w:rsid w:val="000B2F1B"/>
    <w:rsid w:val="000B30DA"/>
    <w:rsid w:val="000B312C"/>
    <w:rsid w:val="000B3135"/>
    <w:rsid w:val="000B32CF"/>
    <w:rsid w:val="000B3452"/>
    <w:rsid w:val="000B3457"/>
    <w:rsid w:val="000B3479"/>
    <w:rsid w:val="000B34CC"/>
    <w:rsid w:val="000B3503"/>
    <w:rsid w:val="000B366C"/>
    <w:rsid w:val="000B38DE"/>
    <w:rsid w:val="000B3A22"/>
    <w:rsid w:val="000B3A29"/>
    <w:rsid w:val="000B3A70"/>
    <w:rsid w:val="000B3CA3"/>
    <w:rsid w:val="000B3D14"/>
    <w:rsid w:val="000B3FD8"/>
    <w:rsid w:val="000B3FE2"/>
    <w:rsid w:val="000B407E"/>
    <w:rsid w:val="000B40D9"/>
    <w:rsid w:val="000B41C8"/>
    <w:rsid w:val="000B442C"/>
    <w:rsid w:val="000B44E6"/>
    <w:rsid w:val="000B4646"/>
    <w:rsid w:val="000B46B3"/>
    <w:rsid w:val="000B4700"/>
    <w:rsid w:val="000B4785"/>
    <w:rsid w:val="000B47A8"/>
    <w:rsid w:val="000B486B"/>
    <w:rsid w:val="000B4988"/>
    <w:rsid w:val="000B4A7C"/>
    <w:rsid w:val="000B4AB4"/>
    <w:rsid w:val="000B4BD6"/>
    <w:rsid w:val="000B4BE3"/>
    <w:rsid w:val="000B4C19"/>
    <w:rsid w:val="000B4D43"/>
    <w:rsid w:val="000B4E98"/>
    <w:rsid w:val="000B4EC0"/>
    <w:rsid w:val="000B4F19"/>
    <w:rsid w:val="000B4FD2"/>
    <w:rsid w:val="000B4FF7"/>
    <w:rsid w:val="000B5006"/>
    <w:rsid w:val="000B5073"/>
    <w:rsid w:val="000B50DB"/>
    <w:rsid w:val="000B52BA"/>
    <w:rsid w:val="000B5460"/>
    <w:rsid w:val="000B554F"/>
    <w:rsid w:val="000B5699"/>
    <w:rsid w:val="000B58AF"/>
    <w:rsid w:val="000B5B2B"/>
    <w:rsid w:val="000B5C50"/>
    <w:rsid w:val="000B5C5E"/>
    <w:rsid w:val="000B5CAA"/>
    <w:rsid w:val="000B5D01"/>
    <w:rsid w:val="000B5D75"/>
    <w:rsid w:val="000B5D8C"/>
    <w:rsid w:val="000B5E11"/>
    <w:rsid w:val="000B5E7C"/>
    <w:rsid w:val="000B602C"/>
    <w:rsid w:val="000B6074"/>
    <w:rsid w:val="000B6198"/>
    <w:rsid w:val="000B633A"/>
    <w:rsid w:val="000B6433"/>
    <w:rsid w:val="000B6441"/>
    <w:rsid w:val="000B65AC"/>
    <w:rsid w:val="000B674E"/>
    <w:rsid w:val="000B6971"/>
    <w:rsid w:val="000B6990"/>
    <w:rsid w:val="000B69A5"/>
    <w:rsid w:val="000B69D7"/>
    <w:rsid w:val="000B6A2D"/>
    <w:rsid w:val="000B6AAF"/>
    <w:rsid w:val="000B6BC2"/>
    <w:rsid w:val="000B6BE5"/>
    <w:rsid w:val="000B6CC3"/>
    <w:rsid w:val="000B6D31"/>
    <w:rsid w:val="000B6E08"/>
    <w:rsid w:val="000B71F1"/>
    <w:rsid w:val="000B720B"/>
    <w:rsid w:val="000B7232"/>
    <w:rsid w:val="000B72F7"/>
    <w:rsid w:val="000B7339"/>
    <w:rsid w:val="000B743D"/>
    <w:rsid w:val="000B7440"/>
    <w:rsid w:val="000B745C"/>
    <w:rsid w:val="000B74A3"/>
    <w:rsid w:val="000B7547"/>
    <w:rsid w:val="000B7597"/>
    <w:rsid w:val="000B75AC"/>
    <w:rsid w:val="000B75B5"/>
    <w:rsid w:val="000B7775"/>
    <w:rsid w:val="000B7861"/>
    <w:rsid w:val="000B7886"/>
    <w:rsid w:val="000B78E4"/>
    <w:rsid w:val="000B7A3B"/>
    <w:rsid w:val="000B7B01"/>
    <w:rsid w:val="000B7ECE"/>
    <w:rsid w:val="000B7F3C"/>
    <w:rsid w:val="000C0175"/>
    <w:rsid w:val="000C01F7"/>
    <w:rsid w:val="000C0236"/>
    <w:rsid w:val="000C02B2"/>
    <w:rsid w:val="000C02F9"/>
    <w:rsid w:val="000C0380"/>
    <w:rsid w:val="000C0431"/>
    <w:rsid w:val="000C045C"/>
    <w:rsid w:val="000C04CC"/>
    <w:rsid w:val="000C04F1"/>
    <w:rsid w:val="000C04F9"/>
    <w:rsid w:val="000C07B8"/>
    <w:rsid w:val="000C0986"/>
    <w:rsid w:val="000C0A69"/>
    <w:rsid w:val="000C0B5F"/>
    <w:rsid w:val="000C0BAC"/>
    <w:rsid w:val="000C0BFF"/>
    <w:rsid w:val="000C0DBE"/>
    <w:rsid w:val="000C0FDF"/>
    <w:rsid w:val="000C122F"/>
    <w:rsid w:val="000C140F"/>
    <w:rsid w:val="000C142E"/>
    <w:rsid w:val="000C1448"/>
    <w:rsid w:val="000C15A5"/>
    <w:rsid w:val="000C1607"/>
    <w:rsid w:val="000C17C1"/>
    <w:rsid w:val="000C1957"/>
    <w:rsid w:val="000C197C"/>
    <w:rsid w:val="000C1A25"/>
    <w:rsid w:val="000C1A81"/>
    <w:rsid w:val="000C1ABD"/>
    <w:rsid w:val="000C1C22"/>
    <w:rsid w:val="000C1FAF"/>
    <w:rsid w:val="000C206E"/>
    <w:rsid w:val="000C210D"/>
    <w:rsid w:val="000C21BF"/>
    <w:rsid w:val="000C21ED"/>
    <w:rsid w:val="000C2282"/>
    <w:rsid w:val="000C22C7"/>
    <w:rsid w:val="000C22FA"/>
    <w:rsid w:val="000C247B"/>
    <w:rsid w:val="000C2530"/>
    <w:rsid w:val="000C2546"/>
    <w:rsid w:val="000C25C2"/>
    <w:rsid w:val="000C261C"/>
    <w:rsid w:val="000C2659"/>
    <w:rsid w:val="000C26B9"/>
    <w:rsid w:val="000C26F5"/>
    <w:rsid w:val="000C2718"/>
    <w:rsid w:val="000C2749"/>
    <w:rsid w:val="000C2753"/>
    <w:rsid w:val="000C27E5"/>
    <w:rsid w:val="000C2888"/>
    <w:rsid w:val="000C2962"/>
    <w:rsid w:val="000C2BC3"/>
    <w:rsid w:val="000C2C7C"/>
    <w:rsid w:val="000C2DED"/>
    <w:rsid w:val="000C2F30"/>
    <w:rsid w:val="000C3014"/>
    <w:rsid w:val="000C3137"/>
    <w:rsid w:val="000C31EB"/>
    <w:rsid w:val="000C31F6"/>
    <w:rsid w:val="000C31FB"/>
    <w:rsid w:val="000C3332"/>
    <w:rsid w:val="000C3461"/>
    <w:rsid w:val="000C3572"/>
    <w:rsid w:val="000C3603"/>
    <w:rsid w:val="000C365C"/>
    <w:rsid w:val="000C36B6"/>
    <w:rsid w:val="000C36C6"/>
    <w:rsid w:val="000C3840"/>
    <w:rsid w:val="000C3854"/>
    <w:rsid w:val="000C3B1F"/>
    <w:rsid w:val="000C3D75"/>
    <w:rsid w:val="000C3E59"/>
    <w:rsid w:val="000C3E62"/>
    <w:rsid w:val="000C3F66"/>
    <w:rsid w:val="000C4085"/>
    <w:rsid w:val="000C4153"/>
    <w:rsid w:val="000C4238"/>
    <w:rsid w:val="000C42F6"/>
    <w:rsid w:val="000C437F"/>
    <w:rsid w:val="000C43E5"/>
    <w:rsid w:val="000C440D"/>
    <w:rsid w:val="000C44A2"/>
    <w:rsid w:val="000C453C"/>
    <w:rsid w:val="000C46C7"/>
    <w:rsid w:val="000C4775"/>
    <w:rsid w:val="000C47D7"/>
    <w:rsid w:val="000C486F"/>
    <w:rsid w:val="000C4972"/>
    <w:rsid w:val="000C4B41"/>
    <w:rsid w:val="000C4BB3"/>
    <w:rsid w:val="000C4CE3"/>
    <w:rsid w:val="000C4D35"/>
    <w:rsid w:val="000C4E18"/>
    <w:rsid w:val="000C4F4E"/>
    <w:rsid w:val="000C5009"/>
    <w:rsid w:val="000C511B"/>
    <w:rsid w:val="000C5172"/>
    <w:rsid w:val="000C518F"/>
    <w:rsid w:val="000C5297"/>
    <w:rsid w:val="000C52AC"/>
    <w:rsid w:val="000C530C"/>
    <w:rsid w:val="000C5469"/>
    <w:rsid w:val="000C55B7"/>
    <w:rsid w:val="000C55FF"/>
    <w:rsid w:val="000C561A"/>
    <w:rsid w:val="000C5642"/>
    <w:rsid w:val="000C5696"/>
    <w:rsid w:val="000C59B7"/>
    <w:rsid w:val="000C5AE9"/>
    <w:rsid w:val="000C5BA9"/>
    <w:rsid w:val="000C5BE7"/>
    <w:rsid w:val="000C5C32"/>
    <w:rsid w:val="000C5CF1"/>
    <w:rsid w:val="000C5E17"/>
    <w:rsid w:val="000C5FBE"/>
    <w:rsid w:val="000C5FE7"/>
    <w:rsid w:val="000C5FEF"/>
    <w:rsid w:val="000C6003"/>
    <w:rsid w:val="000C602A"/>
    <w:rsid w:val="000C6198"/>
    <w:rsid w:val="000C6302"/>
    <w:rsid w:val="000C63E0"/>
    <w:rsid w:val="000C6419"/>
    <w:rsid w:val="000C642C"/>
    <w:rsid w:val="000C649C"/>
    <w:rsid w:val="000C64D5"/>
    <w:rsid w:val="000C64F9"/>
    <w:rsid w:val="000C659B"/>
    <w:rsid w:val="000C65F8"/>
    <w:rsid w:val="000C6647"/>
    <w:rsid w:val="000C6676"/>
    <w:rsid w:val="000C67BA"/>
    <w:rsid w:val="000C68C3"/>
    <w:rsid w:val="000C69E9"/>
    <w:rsid w:val="000C6A20"/>
    <w:rsid w:val="000C6CAF"/>
    <w:rsid w:val="000C6CCF"/>
    <w:rsid w:val="000C6D4D"/>
    <w:rsid w:val="000C6DC2"/>
    <w:rsid w:val="000C6F7B"/>
    <w:rsid w:val="000C6F96"/>
    <w:rsid w:val="000C6FCD"/>
    <w:rsid w:val="000C70C4"/>
    <w:rsid w:val="000C716A"/>
    <w:rsid w:val="000C7282"/>
    <w:rsid w:val="000C73F5"/>
    <w:rsid w:val="000C74A6"/>
    <w:rsid w:val="000C7551"/>
    <w:rsid w:val="000C756A"/>
    <w:rsid w:val="000C75C0"/>
    <w:rsid w:val="000C75D9"/>
    <w:rsid w:val="000C75F8"/>
    <w:rsid w:val="000C76B5"/>
    <w:rsid w:val="000C78BF"/>
    <w:rsid w:val="000C7918"/>
    <w:rsid w:val="000C793A"/>
    <w:rsid w:val="000C7AF5"/>
    <w:rsid w:val="000C7B46"/>
    <w:rsid w:val="000C7C34"/>
    <w:rsid w:val="000C7C4C"/>
    <w:rsid w:val="000C7F16"/>
    <w:rsid w:val="000C7FE6"/>
    <w:rsid w:val="000C7FE9"/>
    <w:rsid w:val="000D0002"/>
    <w:rsid w:val="000D00D7"/>
    <w:rsid w:val="000D0161"/>
    <w:rsid w:val="000D032C"/>
    <w:rsid w:val="000D037D"/>
    <w:rsid w:val="000D0390"/>
    <w:rsid w:val="000D0473"/>
    <w:rsid w:val="000D0666"/>
    <w:rsid w:val="000D07FE"/>
    <w:rsid w:val="000D0814"/>
    <w:rsid w:val="000D08B0"/>
    <w:rsid w:val="000D09A7"/>
    <w:rsid w:val="000D0AD6"/>
    <w:rsid w:val="000D0B96"/>
    <w:rsid w:val="000D0C84"/>
    <w:rsid w:val="000D0CAD"/>
    <w:rsid w:val="000D0CDA"/>
    <w:rsid w:val="000D0E05"/>
    <w:rsid w:val="000D104A"/>
    <w:rsid w:val="000D1097"/>
    <w:rsid w:val="000D1171"/>
    <w:rsid w:val="000D129F"/>
    <w:rsid w:val="000D12BD"/>
    <w:rsid w:val="000D12E8"/>
    <w:rsid w:val="000D1443"/>
    <w:rsid w:val="000D148A"/>
    <w:rsid w:val="000D14C1"/>
    <w:rsid w:val="000D1593"/>
    <w:rsid w:val="000D1666"/>
    <w:rsid w:val="000D17EB"/>
    <w:rsid w:val="000D182C"/>
    <w:rsid w:val="000D19B0"/>
    <w:rsid w:val="000D1AB6"/>
    <w:rsid w:val="000D1AF9"/>
    <w:rsid w:val="000D1DA3"/>
    <w:rsid w:val="000D1DA5"/>
    <w:rsid w:val="000D1E48"/>
    <w:rsid w:val="000D1E5E"/>
    <w:rsid w:val="000D1E82"/>
    <w:rsid w:val="000D1F86"/>
    <w:rsid w:val="000D1F98"/>
    <w:rsid w:val="000D1FED"/>
    <w:rsid w:val="000D2050"/>
    <w:rsid w:val="000D2191"/>
    <w:rsid w:val="000D234D"/>
    <w:rsid w:val="000D2352"/>
    <w:rsid w:val="000D24C5"/>
    <w:rsid w:val="000D252C"/>
    <w:rsid w:val="000D265C"/>
    <w:rsid w:val="000D2677"/>
    <w:rsid w:val="000D2794"/>
    <w:rsid w:val="000D2818"/>
    <w:rsid w:val="000D2961"/>
    <w:rsid w:val="000D2A8D"/>
    <w:rsid w:val="000D2BCA"/>
    <w:rsid w:val="000D2C2E"/>
    <w:rsid w:val="000D2C7F"/>
    <w:rsid w:val="000D2CC7"/>
    <w:rsid w:val="000D2D03"/>
    <w:rsid w:val="000D2D60"/>
    <w:rsid w:val="000D2DFA"/>
    <w:rsid w:val="000D2EC1"/>
    <w:rsid w:val="000D2F2F"/>
    <w:rsid w:val="000D2FF9"/>
    <w:rsid w:val="000D3177"/>
    <w:rsid w:val="000D3230"/>
    <w:rsid w:val="000D3284"/>
    <w:rsid w:val="000D33AB"/>
    <w:rsid w:val="000D34C2"/>
    <w:rsid w:val="000D34D8"/>
    <w:rsid w:val="000D3637"/>
    <w:rsid w:val="000D36A9"/>
    <w:rsid w:val="000D37B4"/>
    <w:rsid w:val="000D3848"/>
    <w:rsid w:val="000D38E5"/>
    <w:rsid w:val="000D3AA3"/>
    <w:rsid w:val="000D3AC4"/>
    <w:rsid w:val="000D3B91"/>
    <w:rsid w:val="000D3C73"/>
    <w:rsid w:val="000D3C9E"/>
    <w:rsid w:val="000D3CA8"/>
    <w:rsid w:val="000D3D4A"/>
    <w:rsid w:val="000D3D79"/>
    <w:rsid w:val="000D3E8B"/>
    <w:rsid w:val="000D3F38"/>
    <w:rsid w:val="000D4148"/>
    <w:rsid w:val="000D41DA"/>
    <w:rsid w:val="000D4482"/>
    <w:rsid w:val="000D4662"/>
    <w:rsid w:val="000D475F"/>
    <w:rsid w:val="000D4779"/>
    <w:rsid w:val="000D47A9"/>
    <w:rsid w:val="000D48C9"/>
    <w:rsid w:val="000D48FB"/>
    <w:rsid w:val="000D4AAE"/>
    <w:rsid w:val="000D4CE3"/>
    <w:rsid w:val="000D4D8C"/>
    <w:rsid w:val="000D4ED2"/>
    <w:rsid w:val="000D4F01"/>
    <w:rsid w:val="000D521F"/>
    <w:rsid w:val="000D5235"/>
    <w:rsid w:val="000D5331"/>
    <w:rsid w:val="000D55F7"/>
    <w:rsid w:val="000D568A"/>
    <w:rsid w:val="000D56C5"/>
    <w:rsid w:val="000D56F8"/>
    <w:rsid w:val="000D5759"/>
    <w:rsid w:val="000D57DB"/>
    <w:rsid w:val="000D5A74"/>
    <w:rsid w:val="000D5FD3"/>
    <w:rsid w:val="000D600C"/>
    <w:rsid w:val="000D60CD"/>
    <w:rsid w:val="000D60D5"/>
    <w:rsid w:val="000D613F"/>
    <w:rsid w:val="000D61AF"/>
    <w:rsid w:val="000D6200"/>
    <w:rsid w:val="000D647C"/>
    <w:rsid w:val="000D64D8"/>
    <w:rsid w:val="000D64DE"/>
    <w:rsid w:val="000D6606"/>
    <w:rsid w:val="000D665E"/>
    <w:rsid w:val="000D67EB"/>
    <w:rsid w:val="000D692C"/>
    <w:rsid w:val="000D69E2"/>
    <w:rsid w:val="000D6A44"/>
    <w:rsid w:val="000D6A91"/>
    <w:rsid w:val="000D6AF2"/>
    <w:rsid w:val="000D6C6D"/>
    <w:rsid w:val="000D6CD6"/>
    <w:rsid w:val="000D6CDD"/>
    <w:rsid w:val="000D6CED"/>
    <w:rsid w:val="000D6E59"/>
    <w:rsid w:val="000D6FD8"/>
    <w:rsid w:val="000D7049"/>
    <w:rsid w:val="000D7115"/>
    <w:rsid w:val="000D719C"/>
    <w:rsid w:val="000D7364"/>
    <w:rsid w:val="000D739A"/>
    <w:rsid w:val="000D75BE"/>
    <w:rsid w:val="000D76D2"/>
    <w:rsid w:val="000D7784"/>
    <w:rsid w:val="000D77C6"/>
    <w:rsid w:val="000D77D7"/>
    <w:rsid w:val="000D7AFD"/>
    <w:rsid w:val="000D7B9C"/>
    <w:rsid w:val="000D7C30"/>
    <w:rsid w:val="000D7E4A"/>
    <w:rsid w:val="000D7F5E"/>
    <w:rsid w:val="000D7F9F"/>
    <w:rsid w:val="000E01D4"/>
    <w:rsid w:val="000E0295"/>
    <w:rsid w:val="000E03F8"/>
    <w:rsid w:val="000E041D"/>
    <w:rsid w:val="000E04DC"/>
    <w:rsid w:val="000E055C"/>
    <w:rsid w:val="000E060A"/>
    <w:rsid w:val="000E06FB"/>
    <w:rsid w:val="000E074C"/>
    <w:rsid w:val="000E0879"/>
    <w:rsid w:val="000E099C"/>
    <w:rsid w:val="000E0B11"/>
    <w:rsid w:val="000E0B75"/>
    <w:rsid w:val="000E0C68"/>
    <w:rsid w:val="000E0CC8"/>
    <w:rsid w:val="000E0D79"/>
    <w:rsid w:val="000E0E94"/>
    <w:rsid w:val="000E0E9B"/>
    <w:rsid w:val="000E0EC7"/>
    <w:rsid w:val="000E1178"/>
    <w:rsid w:val="000E1210"/>
    <w:rsid w:val="000E12A1"/>
    <w:rsid w:val="000E1421"/>
    <w:rsid w:val="000E146B"/>
    <w:rsid w:val="000E154D"/>
    <w:rsid w:val="000E1654"/>
    <w:rsid w:val="000E168A"/>
    <w:rsid w:val="000E16BD"/>
    <w:rsid w:val="000E16CA"/>
    <w:rsid w:val="000E1703"/>
    <w:rsid w:val="000E173C"/>
    <w:rsid w:val="000E1943"/>
    <w:rsid w:val="000E19ED"/>
    <w:rsid w:val="000E1C09"/>
    <w:rsid w:val="000E1C17"/>
    <w:rsid w:val="000E1D42"/>
    <w:rsid w:val="000E1D54"/>
    <w:rsid w:val="000E1E4A"/>
    <w:rsid w:val="000E208A"/>
    <w:rsid w:val="000E2182"/>
    <w:rsid w:val="000E22FC"/>
    <w:rsid w:val="000E23D2"/>
    <w:rsid w:val="000E2515"/>
    <w:rsid w:val="000E26E6"/>
    <w:rsid w:val="000E27DC"/>
    <w:rsid w:val="000E27F9"/>
    <w:rsid w:val="000E2851"/>
    <w:rsid w:val="000E28FA"/>
    <w:rsid w:val="000E2B86"/>
    <w:rsid w:val="000E2BB4"/>
    <w:rsid w:val="000E2BCC"/>
    <w:rsid w:val="000E2CCA"/>
    <w:rsid w:val="000E2D27"/>
    <w:rsid w:val="000E2D8D"/>
    <w:rsid w:val="000E2E40"/>
    <w:rsid w:val="000E3018"/>
    <w:rsid w:val="000E302E"/>
    <w:rsid w:val="000E3091"/>
    <w:rsid w:val="000E3206"/>
    <w:rsid w:val="000E326B"/>
    <w:rsid w:val="000E343A"/>
    <w:rsid w:val="000E3494"/>
    <w:rsid w:val="000E349F"/>
    <w:rsid w:val="000E34FA"/>
    <w:rsid w:val="000E356B"/>
    <w:rsid w:val="000E3639"/>
    <w:rsid w:val="000E363C"/>
    <w:rsid w:val="000E369B"/>
    <w:rsid w:val="000E393C"/>
    <w:rsid w:val="000E39A1"/>
    <w:rsid w:val="000E39BC"/>
    <w:rsid w:val="000E3A0C"/>
    <w:rsid w:val="000E3AEE"/>
    <w:rsid w:val="000E3D88"/>
    <w:rsid w:val="000E3D91"/>
    <w:rsid w:val="000E3F5C"/>
    <w:rsid w:val="000E3FBE"/>
    <w:rsid w:val="000E4013"/>
    <w:rsid w:val="000E4059"/>
    <w:rsid w:val="000E40A2"/>
    <w:rsid w:val="000E4176"/>
    <w:rsid w:val="000E42DE"/>
    <w:rsid w:val="000E439C"/>
    <w:rsid w:val="000E46D7"/>
    <w:rsid w:val="000E46E3"/>
    <w:rsid w:val="000E46F2"/>
    <w:rsid w:val="000E470D"/>
    <w:rsid w:val="000E47DA"/>
    <w:rsid w:val="000E4A30"/>
    <w:rsid w:val="000E4B2A"/>
    <w:rsid w:val="000E4C65"/>
    <w:rsid w:val="000E4CCA"/>
    <w:rsid w:val="000E4D67"/>
    <w:rsid w:val="000E4D7D"/>
    <w:rsid w:val="000E4DC0"/>
    <w:rsid w:val="000E4E73"/>
    <w:rsid w:val="000E4F0F"/>
    <w:rsid w:val="000E4F11"/>
    <w:rsid w:val="000E4F50"/>
    <w:rsid w:val="000E4F74"/>
    <w:rsid w:val="000E4FEF"/>
    <w:rsid w:val="000E503D"/>
    <w:rsid w:val="000E516D"/>
    <w:rsid w:val="000E519E"/>
    <w:rsid w:val="000E5201"/>
    <w:rsid w:val="000E5358"/>
    <w:rsid w:val="000E53BF"/>
    <w:rsid w:val="000E5504"/>
    <w:rsid w:val="000E55A9"/>
    <w:rsid w:val="000E56A8"/>
    <w:rsid w:val="000E57E4"/>
    <w:rsid w:val="000E5952"/>
    <w:rsid w:val="000E5981"/>
    <w:rsid w:val="000E59D6"/>
    <w:rsid w:val="000E5A14"/>
    <w:rsid w:val="000E5A60"/>
    <w:rsid w:val="000E5BC7"/>
    <w:rsid w:val="000E5BD6"/>
    <w:rsid w:val="000E5C15"/>
    <w:rsid w:val="000E5CF5"/>
    <w:rsid w:val="000E5D64"/>
    <w:rsid w:val="000E5F28"/>
    <w:rsid w:val="000E5F5C"/>
    <w:rsid w:val="000E5F6C"/>
    <w:rsid w:val="000E6298"/>
    <w:rsid w:val="000E63C6"/>
    <w:rsid w:val="000E63FD"/>
    <w:rsid w:val="000E64F6"/>
    <w:rsid w:val="000E6577"/>
    <w:rsid w:val="000E65C9"/>
    <w:rsid w:val="000E65D9"/>
    <w:rsid w:val="000E66A3"/>
    <w:rsid w:val="000E66E7"/>
    <w:rsid w:val="000E6734"/>
    <w:rsid w:val="000E6794"/>
    <w:rsid w:val="000E67E6"/>
    <w:rsid w:val="000E687B"/>
    <w:rsid w:val="000E688C"/>
    <w:rsid w:val="000E6A0B"/>
    <w:rsid w:val="000E6A55"/>
    <w:rsid w:val="000E6B37"/>
    <w:rsid w:val="000E6DD8"/>
    <w:rsid w:val="000E6E9A"/>
    <w:rsid w:val="000E6EEC"/>
    <w:rsid w:val="000E71E7"/>
    <w:rsid w:val="000E7213"/>
    <w:rsid w:val="000E7224"/>
    <w:rsid w:val="000E722D"/>
    <w:rsid w:val="000E72B1"/>
    <w:rsid w:val="000E73EC"/>
    <w:rsid w:val="000E74BF"/>
    <w:rsid w:val="000E75B2"/>
    <w:rsid w:val="000E7B12"/>
    <w:rsid w:val="000E7B48"/>
    <w:rsid w:val="000E7BC5"/>
    <w:rsid w:val="000E7C84"/>
    <w:rsid w:val="000E7D43"/>
    <w:rsid w:val="000E7E4B"/>
    <w:rsid w:val="000E7F26"/>
    <w:rsid w:val="000E7FBF"/>
    <w:rsid w:val="000F0021"/>
    <w:rsid w:val="000F028B"/>
    <w:rsid w:val="000F03AB"/>
    <w:rsid w:val="000F0432"/>
    <w:rsid w:val="000F049D"/>
    <w:rsid w:val="000F0681"/>
    <w:rsid w:val="000F0685"/>
    <w:rsid w:val="000F06B4"/>
    <w:rsid w:val="000F0771"/>
    <w:rsid w:val="000F0985"/>
    <w:rsid w:val="000F0A1E"/>
    <w:rsid w:val="000F0B25"/>
    <w:rsid w:val="000F0BA0"/>
    <w:rsid w:val="000F0CFD"/>
    <w:rsid w:val="000F0D76"/>
    <w:rsid w:val="000F0DCB"/>
    <w:rsid w:val="000F0E40"/>
    <w:rsid w:val="000F0E6C"/>
    <w:rsid w:val="000F0F4D"/>
    <w:rsid w:val="000F0FC8"/>
    <w:rsid w:val="000F10CE"/>
    <w:rsid w:val="000F117C"/>
    <w:rsid w:val="000F11EA"/>
    <w:rsid w:val="000F14B9"/>
    <w:rsid w:val="000F15AD"/>
    <w:rsid w:val="000F174D"/>
    <w:rsid w:val="000F1770"/>
    <w:rsid w:val="000F1AD9"/>
    <w:rsid w:val="000F1E23"/>
    <w:rsid w:val="000F209E"/>
    <w:rsid w:val="000F210F"/>
    <w:rsid w:val="000F2136"/>
    <w:rsid w:val="000F215E"/>
    <w:rsid w:val="000F21D1"/>
    <w:rsid w:val="000F2237"/>
    <w:rsid w:val="000F229C"/>
    <w:rsid w:val="000F22A6"/>
    <w:rsid w:val="000F2322"/>
    <w:rsid w:val="000F23F9"/>
    <w:rsid w:val="000F24EB"/>
    <w:rsid w:val="000F27A9"/>
    <w:rsid w:val="000F2840"/>
    <w:rsid w:val="000F285C"/>
    <w:rsid w:val="000F2930"/>
    <w:rsid w:val="000F29E2"/>
    <w:rsid w:val="000F2B5F"/>
    <w:rsid w:val="000F2BD6"/>
    <w:rsid w:val="000F2C67"/>
    <w:rsid w:val="000F2EE1"/>
    <w:rsid w:val="000F2EFA"/>
    <w:rsid w:val="000F2F12"/>
    <w:rsid w:val="000F2FB2"/>
    <w:rsid w:val="000F3004"/>
    <w:rsid w:val="000F309E"/>
    <w:rsid w:val="000F3113"/>
    <w:rsid w:val="000F3166"/>
    <w:rsid w:val="000F3294"/>
    <w:rsid w:val="000F3367"/>
    <w:rsid w:val="000F3556"/>
    <w:rsid w:val="000F35D3"/>
    <w:rsid w:val="000F36EE"/>
    <w:rsid w:val="000F371A"/>
    <w:rsid w:val="000F3760"/>
    <w:rsid w:val="000F3779"/>
    <w:rsid w:val="000F378F"/>
    <w:rsid w:val="000F3878"/>
    <w:rsid w:val="000F38EB"/>
    <w:rsid w:val="000F38F3"/>
    <w:rsid w:val="000F3BCF"/>
    <w:rsid w:val="000F3C4F"/>
    <w:rsid w:val="000F3D2B"/>
    <w:rsid w:val="000F3E04"/>
    <w:rsid w:val="000F3E4D"/>
    <w:rsid w:val="000F3E65"/>
    <w:rsid w:val="000F3F30"/>
    <w:rsid w:val="000F40DF"/>
    <w:rsid w:val="000F4251"/>
    <w:rsid w:val="000F4293"/>
    <w:rsid w:val="000F42F3"/>
    <w:rsid w:val="000F4368"/>
    <w:rsid w:val="000F437E"/>
    <w:rsid w:val="000F4489"/>
    <w:rsid w:val="000F457C"/>
    <w:rsid w:val="000F45CE"/>
    <w:rsid w:val="000F47BD"/>
    <w:rsid w:val="000F4AED"/>
    <w:rsid w:val="000F4E11"/>
    <w:rsid w:val="000F4F24"/>
    <w:rsid w:val="000F503C"/>
    <w:rsid w:val="000F50EF"/>
    <w:rsid w:val="000F5172"/>
    <w:rsid w:val="000F529C"/>
    <w:rsid w:val="000F52CD"/>
    <w:rsid w:val="000F52E6"/>
    <w:rsid w:val="000F52EE"/>
    <w:rsid w:val="000F541E"/>
    <w:rsid w:val="000F54D6"/>
    <w:rsid w:val="000F5660"/>
    <w:rsid w:val="000F56C9"/>
    <w:rsid w:val="000F572C"/>
    <w:rsid w:val="000F577C"/>
    <w:rsid w:val="000F587C"/>
    <w:rsid w:val="000F58A4"/>
    <w:rsid w:val="000F59C9"/>
    <w:rsid w:val="000F5B8E"/>
    <w:rsid w:val="000F5C00"/>
    <w:rsid w:val="000F5C2B"/>
    <w:rsid w:val="000F5C9F"/>
    <w:rsid w:val="000F5D85"/>
    <w:rsid w:val="000F5DCC"/>
    <w:rsid w:val="000F5DF6"/>
    <w:rsid w:val="000F5F11"/>
    <w:rsid w:val="000F5F3F"/>
    <w:rsid w:val="000F5FA0"/>
    <w:rsid w:val="000F6004"/>
    <w:rsid w:val="000F615F"/>
    <w:rsid w:val="000F621E"/>
    <w:rsid w:val="000F6233"/>
    <w:rsid w:val="000F63A7"/>
    <w:rsid w:val="000F6416"/>
    <w:rsid w:val="000F6424"/>
    <w:rsid w:val="000F654B"/>
    <w:rsid w:val="000F656E"/>
    <w:rsid w:val="000F67AC"/>
    <w:rsid w:val="000F68B9"/>
    <w:rsid w:val="000F68D5"/>
    <w:rsid w:val="000F6920"/>
    <w:rsid w:val="000F69A7"/>
    <w:rsid w:val="000F69AF"/>
    <w:rsid w:val="000F6A36"/>
    <w:rsid w:val="000F6BE8"/>
    <w:rsid w:val="000F6EE7"/>
    <w:rsid w:val="000F718D"/>
    <w:rsid w:val="000F71BA"/>
    <w:rsid w:val="000F730F"/>
    <w:rsid w:val="000F753C"/>
    <w:rsid w:val="000F756E"/>
    <w:rsid w:val="000F75DE"/>
    <w:rsid w:val="000F76DC"/>
    <w:rsid w:val="000F7702"/>
    <w:rsid w:val="000F7919"/>
    <w:rsid w:val="000F7996"/>
    <w:rsid w:val="000F79BE"/>
    <w:rsid w:val="000F7AB9"/>
    <w:rsid w:val="000F7B76"/>
    <w:rsid w:val="000F7C43"/>
    <w:rsid w:val="000F7C7A"/>
    <w:rsid w:val="000F7CAD"/>
    <w:rsid w:val="000F7D50"/>
    <w:rsid w:val="000F7FD6"/>
    <w:rsid w:val="00100055"/>
    <w:rsid w:val="0010008A"/>
    <w:rsid w:val="00100091"/>
    <w:rsid w:val="001000F6"/>
    <w:rsid w:val="00100220"/>
    <w:rsid w:val="001002C4"/>
    <w:rsid w:val="0010043C"/>
    <w:rsid w:val="00100470"/>
    <w:rsid w:val="001004CC"/>
    <w:rsid w:val="001006A0"/>
    <w:rsid w:val="00100771"/>
    <w:rsid w:val="00100872"/>
    <w:rsid w:val="00100882"/>
    <w:rsid w:val="00100A54"/>
    <w:rsid w:val="00100AA0"/>
    <w:rsid w:val="00100B8D"/>
    <w:rsid w:val="00100CE7"/>
    <w:rsid w:val="00100E1C"/>
    <w:rsid w:val="00100E7E"/>
    <w:rsid w:val="00100EEE"/>
    <w:rsid w:val="00100F57"/>
    <w:rsid w:val="0010100F"/>
    <w:rsid w:val="00101095"/>
    <w:rsid w:val="00101113"/>
    <w:rsid w:val="00101118"/>
    <w:rsid w:val="00101148"/>
    <w:rsid w:val="00101238"/>
    <w:rsid w:val="001012B7"/>
    <w:rsid w:val="001014FC"/>
    <w:rsid w:val="00101545"/>
    <w:rsid w:val="0010168C"/>
    <w:rsid w:val="00101697"/>
    <w:rsid w:val="0010169B"/>
    <w:rsid w:val="0010172C"/>
    <w:rsid w:val="001017D1"/>
    <w:rsid w:val="00101841"/>
    <w:rsid w:val="00101850"/>
    <w:rsid w:val="001018EE"/>
    <w:rsid w:val="001019BE"/>
    <w:rsid w:val="00101A9D"/>
    <w:rsid w:val="00101B25"/>
    <w:rsid w:val="00101B7E"/>
    <w:rsid w:val="00101BC8"/>
    <w:rsid w:val="00101CCF"/>
    <w:rsid w:val="00101E30"/>
    <w:rsid w:val="00101E35"/>
    <w:rsid w:val="00101FF7"/>
    <w:rsid w:val="001022C9"/>
    <w:rsid w:val="0010235D"/>
    <w:rsid w:val="0010246C"/>
    <w:rsid w:val="001024E0"/>
    <w:rsid w:val="00102587"/>
    <w:rsid w:val="0010270F"/>
    <w:rsid w:val="001027CB"/>
    <w:rsid w:val="001027EC"/>
    <w:rsid w:val="00102838"/>
    <w:rsid w:val="0010293C"/>
    <w:rsid w:val="00102A05"/>
    <w:rsid w:val="00102AC1"/>
    <w:rsid w:val="00102B50"/>
    <w:rsid w:val="00102C6D"/>
    <w:rsid w:val="00102EA1"/>
    <w:rsid w:val="00102EA7"/>
    <w:rsid w:val="00102F26"/>
    <w:rsid w:val="0010312C"/>
    <w:rsid w:val="001031B8"/>
    <w:rsid w:val="001031EE"/>
    <w:rsid w:val="00103227"/>
    <w:rsid w:val="001032F1"/>
    <w:rsid w:val="00103332"/>
    <w:rsid w:val="00103424"/>
    <w:rsid w:val="0010343A"/>
    <w:rsid w:val="00103442"/>
    <w:rsid w:val="00103456"/>
    <w:rsid w:val="001034B4"/>
    <w:rsid w:val="00103657"/>
    <w:rsid w:val="00103770"/>
    <w:rsid w:val="001037BC"/>
    <w:rsid w:val="001038D2"/>
    <w:rsid w:val="00103916"/>
    <w:rsid w:val="0010392F"/>
    <w:rsid w:val="0010394F"/>
    <w:rsid w:val="00103C43"/>
    <w:rsid w:val="00103C4A"/>
    <w:rsid w:val="00103CC5"/>
    <w:rsid w:val="00103D09"/>
    <w:rsid w:val="00103D78"/>
    <w:rsid w:val="00103E4A"/>
    <w:rsid w:val="00103E8B"/>
    <w:rsid w:val="00103F47"/>
    <w:rsid w:val="00104024"/>
    <w:rsid w:val="00104072"/>
    <w:rsid w:val="001040E1"/>
    <w:rsid w:val="001041A0"/>
    <w:rsid w:val="001041D0"/>
    <w:rsid w:val="001041D3"/>
    <w:rsid w:val="00104283"/>
    <w:rsid w:val="00104332"/>
    <w:rsid w:val="0010438D"/>
    <w:rsid w:val="001043C3"/>
    <w:rsid w:val="001043E2"/>
    <w:rsid w:val="0010460B"/>
    <w:rsid w:val="00104676"/>
    <w:rsid w:val="0010470F"/>
    <w:rsid w:val="001047AD"/>
    <w:rsid w:val="00104913"/>
    <w:rsid w:val="001049FE"/>
    <w:rsid w:val="00104B9F"/>
    <w:rsid w:val="00104CAA"/>
    <w:rsid w:val="001050C0"/>
    <w:rsid w:val="001050F4"/>
    <w:rsid w:val="0010514C"/>
    <w:rsid w:val="001051D8"/>
    <w:rsid w:val="0010523E"/>
    <w:rsid w:val="001052DD"/>
    <w:rsid w:val="0010533A"/>
    <w:rsid w:val="001053B7"/>
    <w:rsid w:val="00105582"/>
    <w:rsid w:val="001055CD"/>
    <w:rsid w:val="001055E7"/>
    <w:rsid w:val="00105609"/>
    <w:rsid w:val="00105859"/>
    <w:rsid w:val="001059E8"/>
    <w:rsid w:val="00105B0C"/>
    <w:rsid w:val="00105B15"/>
    <w:rsid w:val="00105B8E"/>
    <w:rsid w:val="00105C55"/>
    <w:rsid w:val="00105D23"/>
    <w:rsid w:val="00105D4E"/>
    <w:rsid w:val="00105F89"/>
    <w:rsid w:val="001061BB"/>
    <w:rsid w:val="0010623C"/>
    <w:rsid w:val="001063A1"/>
    <w:rsid w:val="001063D2"/>
    <w:rsid w:val="001063E5"/>
    <w:rsid w:val="0010654D"/>
    <w:rsid w:val="0010657F"/>
    <w:rsid w:val="0010699E"/>
    <w:rsid w:val="00106BFC"/>
    <w:rsid w:val="00106D46"/>
    <w:rsid w:val="00106DD9"/>
    <w:rsid w:val="00106E19"/>
    <w:rsid w:val="00106E59"/>
    <w:rsid w:val="00106E83"/>
    <w:rsid w:val="00106E8A"/>
    <w:rsid w:val="00106EE0"/>
    <w:rsid w:val="00106FB9"/>
    <w:rsid w:val="00107000"/>
    <w:rsid w:val="00107133"/>
    <w:rsid w:val="00107146"/>
    <w:rsid w:val="00107197"/>
    <w:rsid w:val="001071A1"/>
    <w:rsid w:val="001071D4"/>
    <w:rsid w:val="0010721E"/>
    <w:rsid w:val="0010723C"/>
    <w:rsid w:val="0010739D"/>
    <w:rsid w:val="00107409"/>
    <w:rsid w:val="0010741A"/>
    <w:rsid w:val="0010748A"/>
    <w:rsid w:val="001075AA"/>
    <w:rsid w:val="001075F9"/>
    <w:rsid w:val="001077EB"/>
    <w:rsid w:val="0010789C"/>
    <w:rsid w:val="001078BD"/>
    <w:rsid w:val="001078E4"/>
    <w:rsid w:val="001079B6"/>
    <w:rsid w:val="001079F0"/>
    <w:rsid w:val="00107A74"/>
    <w:rsid w:val="00107AB7"/>
    <w:rsid w:val="00107ABA"/>
    <w:rsid w:val="00107B14"/>
    <w:rsid w:val="00107C7A"/>
    <w:rsid w:val="00107D13"/>
    <w:rsid w:val="00107D6B"/>
    <w:rsid w:val="00107E20"/>
    <w:rsid w:val="00107FB4"/>
    <w:rsid w:val="001100E2"/>
    <w:rsid w:val="00110133"/>
    <w:rsid w:val="00110143"/>
    <w:rsid w:val="001101B3"/>
    <w:rsid w:val="00110254"/>
    <w:rsid w:val="00110280"/>
    <w:rsid w:val="001102F7"/>
    <w:rsid w:val="0011046A"/>
    <w:rsid w:val="00110529"/>
    <w:rsid w:val="0011068B"/>
    <w:rsid w:val="0011073A"/>
    <w:rsid w:val="00110805"/>
    <w:rsid w:val="00110816"/>
    <w:rsid w:val="00110A7C"/>
    <w:rsid w:val="00110AE0"/>
    <w:rsid w:val="00110B45"/>
    <w:rsid w:val="00110C1B"/>
    <w:rsid w:val="00110D0E"/>
    <w:rsid w:val="00110D84"/>
    <w:rsid w:val="00110DA7"/>
    <w:rsid w:val="00110E13"/>
    <w:rsid w:val="00110E2C"/>
    <w:rsid w:val="00110E5F"/>
    <w:rsid w:val="00110F12"/>
    <w:rsid w:val="00111089"/>
    <w:rsid w:val="001110C3"/>
    <w:rsid w:val="00111211"/>
    <w:rsid w:val="00111357"/>
    <w:rsid w:val="001113B2"/>
    <w:rsid w:val="0011143A"/>
    <w:rsid w:val="0011170B"/>
    <w:rsid w:val="001117BF"/>
    <w:rsid w:val="00111869"/>
    <w:rsid w:val="001118BD"/>
    <w:rsid w:val="001118E1"/>
    <w:rsid w:val="001119F6"/>
    <w:rsid w:val="00111A0C"/>
    <w:rsid w:val="00111EC8"/>
    <w:rsid w:val="00111ED7"/>
    <w:rsid w:val="00111EE0"/>
    <w:rsid w:val="00111F45"/>
    <w:rsid w:val="0011200A"/>
    <w:rsid w:val="00112078"/>
    <w:rsid w:val="001121BC"/>
    <w:rsid w:val="001121D3"/>
    <w:rsid w:val="0011232E"/>
    <w:rsid w:val="00112455"/>
    <w:rsid w:val="00112463"/>
    <w:rsid w:val="001126A4"/>
    <w:rsid w:val="0011270A"/>
    <w:rsid w:val="00112940"/>
    <w:rsid w:val="001129D9"/>
    <w:rsid w:val="00112ADB"/>
    <w:rsid w:val="00112B6A"/>
    <w:rsid w:val="00112D6E"/>
    <w:rsid w:val="00112DCB"/>
    <w:rsid w:val="00112EAC"/>
    <w:rsid w:val="00112F97"/>
    <w:rsid w:val="001130F9"/>
    <w:rsid w:val="00113169"/>
    <w:rsid w:val="001131E6"/>
    <w:rsid w:val="00113217"/>
    <w:rsid w:val="00113391"/>
    <w:rsid w:val="001133AF"/>
    <w:rsid w:val="001133DE"/>
    <w:rsid w:val="00113411"/>
    <w:rsid w:val="001135E6"/>
    <w:rsid w:val="0011364C"/>
    <w:rsid w:val="001136DA"/>
    <w:rsid w:val="00113729"/>
    <w:rsid w:val="00113824"/>
    <w:rsid w:val="00113900"/>
    <w:rsid w:val="00113940"/>
    <w:rsid w:val="00113A71"/>
    <w:rsid w:val="00113B5B"/>
    <w:rsid w:val="00113C97"/>
    <w:rsid w:val="00113E62"/>
    <w:rsid w:val="0011405B"/>
    <w:rsid w:val="00114067"/>
    <w:rsid w:val="00114117"/>
    <w:rsid w:val="001141E6"/>
    <w:rsid w:val="00114232"/>
    <w:rsid w:val="001142B2"/>
    <w:rsid w:val="001143F6"/>
    <w:rsid w:val="001145FA"/>
    <w:rsid w:val="00114712"/>
    <w:rsid w:val="00114806"/>
    <w:rsid w:val="001148B3"/>
    <w:rsid w:val="00114911"/>
    <w:rsid w:val="001149CD"/>
    <w:rsid w:val="001149DF"/>
    <w:rsid w:val="00114A41"/>
    <w:rsid w:val="00114B26"/>
    <w:rsid w:val="00114C0F"/>
    <w:rsid w:val="00114CB3"/>
    <w:rsid w:val="00114CE1"/>
    <w:rsid w:val="00114E23"/>
    <w:rsid w:val="00114E4C"/>
    <w:rsid w:val="00114F1F"/>
    <w:rsid w:val="00114F9F"/>
    <w:rsid w:val="00115017"/>
    <w:rsid w:val="00115024"/>
    <w:rsid w:val="00115058"/>
    <w:rsid w:val="001150C0"/>
    <w:rsid w:val="001150C7"/>
    <w:rsid w:val="0011532E"/>
    <w:rsid w:val="001153F9"/>
    <w:rsid w:val="0011552B"/>
    <w:rsid w:val="00115549"/>
    <w:rsid w:val="0011557C"/>
    <w:rsid w:val="0011565A"/>
    <w:rsid w:val="00115749"/>
    <w:rsid w:val="00115782"/>
    <w:rsid w:val="00115893"/>
    <w:rsid w:val="00115934"/>
    <w:rsid w:val="001159AB"/>
    <w:rsid w:val="00115A85"/>
    <w:rsid w:val="00115A99"/>
    <w:rsid w:val="00115B42"/>
    <w:rsid w:val="00115C7F"/>
    <w:rsid w:val="00115D29"/>
    <w:rsid w:val="00115ECC"/>
    <w:rsid w:val="00116117"/>
    <w:rsid w:val="0011631E"/>
    <w:rsid w:val="00116387"/>
    <w:rsid w:val="001163E9"/>
    <w:rsid w:val="00116521"/>
    <w:rsid w:val="0011652F"/>
    <w:rsid w:val="00116573"/>
    <w:rsid w:val="001165C7"/>
    <w:rsid w:val="001165F0"/>
    <w:rsid w:val="001165F6"/>
    <w:rsid w:val="0011668C"/>
    <w:rsid w:val="001166CA"/>
    <w:rsid w:val="001166E8"/>
    <w:rsid w:val="00116786"/>
    <w:rsid w:val="001167DC"/>
    <w:rsid w:val="00116815"/>
    <w:rsid w:val="00116828"/>
    <w:rsid w:val="001168CE"/>
    <w:rsid w:val="00116938"/>
    <w:rsid w:val="00116BEA"/>
    <w:rsid w:val="00116D58"/>
    <w:rsid w:val="00116E91"/>
    <w:rsid w:val="00117137"/>
    <w:rsid w:val="001172C0"/>
    <w:rsid w:val="00117300"/>
    <w:rsid w:val="00117405"/>
    <w:rsid w:val="00117457"/>
    <w:rsid w:val="001174AC"/>
    <w:rsid w:val="0011757F"/>
    <w:rsid w:val="001175A4"/>
    <w:rsid w:val="001176B3"/>
    <w:rsid w:val="001178F4"/>
    <w:rsid w:val="00117A21"/>
    <w:rsid w:val="00117D0D"/>
    <w:rsid w:val="00117D7B"/>
    <w:rsid w:val="00117FDA"/>
    <w:rsid w:val="001200FC"/>
    <w:rsid w:val="0012011A"/>
    <w:rsid w:val="001201DD"/>
    <w:rsid w:val="0012028D"/>
    <w:rsid w:val="001202A6"/>
    <w:rsid w:val="00120352"/>
    <w:rsid w:val="001203C7"/>
    <w:rsid w:val="001205EA"/>
    <w:rsid w:val="001205F4"/>
    <w:rsid w:val="00120654"/>
    <w:rsid w:val="00120699"/>
    <w:rsid w:val="00120885"/>
    <w:rsid w:val="00120D13"/>
    <w:rsid w:val="00120DBA"/>
    <w:rsid w:val="00120E0D"/>
    <w:rsid w:val="00120EFE"/>
    <w:rsid w:val="00120F68"/>
    <w:rsid w:val="00120F7C"/>
    <w:rsid w:val="00121137"/>
    <w:rsid w:val="00121181"/>
    <w:rsid w:val="001212EB"/>
    <w:rsid w:val="00121303"/>
    <w:rsid w:val="001213A9"/>
    <w:rsid w:val="001213B1"/>
    <w:rsid w:val="001213C0"/>
    <w:rsid w:val="0012141E"/>
    <w:rsid w:val="00121556"/>
    <w:rsid w:val="00121557"/>
    <w:rsid w:val="00121576"/>
    <w:rsid w:val="0012172B"/>
    <w:rsid w:val="001217F5"/>
    <w:rsid w:val="00121844"/>
    <w:rsid w:val="001218A1"/>
    <w:rsid w:val="001218E3"/>
    <w:rsid w:val="001219BF"/>
    <w:rsid w:val="001219DB"/>
    <w:rsid w:val="00121A13"/>
    <w:rsid w:val="00121B66"/>
    <w:rsid w:val="00121BCA"/>
    <w:rsid w:val="00121C29"/>
    <w:rsid w:val="00121D2E"/>
    <w:rsid w:val="00121D3A"/>
    <w:rsid w:val="00121D85"/>
    <w:rsid w:val="00121DF3"/>
    <w:rsid w:val="00121E7B"/>
    <w:rsid w:val="0012204D"/>
    <w:rsid w:val="001221A8"/>
    <w:rsid w:val="0012221D"/>
    <w:rsid w:val="00122286"/>
    <w:rsid w:val="0012232D"/>
    <w:rsid w:val="00122363"/>
    <w:rsid w:val="00122423"/>
    <w:rsid w:val="00122512"/>
    <w:rsid w:val="00122833"/>
    <w:rsid w:val="001228C1"/>
    <w:rsid w:val="00122AA5"/>
    <w:rsid w:val="00122B0D"/>
    <w:rsid w:val="00122B48"/>
    <w:rsid w:val="00122B66"/>
    <w:rsid w:val="00122CA0"/>
    <w:rsid w:val="00122D02"/>
    <w:rsid w:val="00122F6D"/>
    <w:rsid w:val="0012308D"/>
    <w:rsid w:val="00123192"/>
    <w:rsid w:val="001234E5"/>
    <w:rsid w:val="00123520"/>
    <w:rsid w:val="00123619"/>
    <w:rsid w:val="00123660"/>
    <w:rsid w:val="00123678"/>
    <w:rsid w:val="00123732"/>
    <w:rsid w:val="0012376A"/>
    <w:rsid w:val="00123932"/>
    <w:rsid w:val="00123A80"/>
    <w:rsid w:val="00123AF0"/>
    <w:rsid w:val="00123AF3"/>
    <w:rsid w:val="00123CA0"/>
    <w:rsid w:val="00123CD5"/>
    <w:rsid w:val="00123EE8"/>
    <w:rsid w:val="00123F2B"/>
    <w:rsid w:val="00123FC5"/>
    <w:rsid w:val="0012402F"/>
    <w:rsid w:val="00124125"/>
    <w:rsid w:val="0012414D"/>
    <w:rsid w:val="001241B6"/>
    <w:rsid w:val="00124227"/>
    <w:rsid w:val="001242AC"/>
    <w:rsid w:val="001242D3"/>
    <w:rsid w:val="00124312"/>
    <w:rsid w:val="00124430"/>
    <w:rsid w:val="00124471"/>
    <w:rsid w:val="00124506"/>
    <w:rsid w:val="001245AE"/>
    <w:rsid w:val="00124664"/>
    <w:rsid w:val="00124904"/>
    <w:rsid w:val="00124AFD"/>
    <w:rsid w:val="00124B05"/>
    <w:rsid w:val="00124B16"/>
    <w:rsid w:val="00124B63"/>
    <w:rsid w:val="00124BEA"/>
    <w:rsid w:val="00124E41"/>
    <w:rsid w:val="00124EB5"/>
    <w:rsid w:val="00124F3A"/>
    <w:rsid w:val="00125092"/>
    <w:rsid w:val="00125111"/>
    <w:rsid w:val="00125297"/>
    <w:rsid w:val="0012529F"/>
    <w:rsid w:val="001252EB"/>
    <w:rsid w:val="0012530E"/>
    <w:rsid w:val="001253D6"/>
    <w:rsid w:val="00125426"/>
    <w:rsid w:val="001256B5"/>
    <w:rsid w:val="0012575D"/>
    <w:rsid w:val="001257C3"/>
    <w:rsid w:val="00125915"/>
    <w:rsid w:val="00125995"/>
    <w:rsid w:val="001259F4"/>
    <w:rsid w:val="00125B28"/>
    <w:rsid w:val="00125B51"/>
    <w:rsid w:val="00125B84"/>
    <w:rsid w:val="00125B8A"/>
    <w:rsid w:val="00125C84"/>
    <w:rsid w:val="00125C8E"/>
    <w:rsid w:val="00125C9A"/>
    <w:rsid w:val="00125CFE"/>
    <w:rsid w:val="00125E0E"/>
    <w:rsid w:val="00125E72"/>
    <w:rsid w:val="00126156"/>
    <w:rsid w:val="0012624F"/>
    <w:rsid w:val="0012625C"/>
    <w:rsid w:val="00126368"/>
    <w:rsid w:val="00126412"/>
    <w:rsid w:val="0012646D"/>
    <w:rsid w:val="00126518"/>
    <w:rsid w:val="00126607"/>
    <w:rsid w:val="0012679D"/>
    <w:rsid w:val="001268B9"/>
    <w:rsid w:val="001268D8"/>
    <w:rsid w:val="00126931"/>
    <w:rsid w:val="001269D5"/>
    <w:rsid w:val="00126AB4"/>
    <w:rsid w:val="00126BB0"/>
    <w:rsid w:val="00126D57"/>
    <w:rsid w:val="00127117"/>
    <w:rsid w:val="00127147"/>
    <w:rsid w:val="001271C8"/>
    <w:rsid w:val="001272D7"/>
    <w:rsid w:val="001272E0"/>
    <w:rsid w:val="00127349"/>
    <w:rsid w:val="00127491"/>
    <w:rsid w:val="001274A0"/>
    <w:rsid w:val="0012755E"/>
    <w:rsid w:val="00127643"/>
    <w:rsid w:val="001277CC"/>
    <w:rsid w:val="00127857"/>
    <w:rsid w:val="00127917"/>
    <w:rsid w:val="0012793E"/>
    <w:rsid w:val="001279AE"/>
    <w:rsid w:val="00127A3E"/>
    <w:rsid w:val="00127A69"/>
    <w:rsid w:val="00127B4C"/>
    <w:rsid w:val="00127BD7"/>
    <w:rsid w:val="00127CDE"/>
    <w:rsid w:val="00127E39"/>
    <w:rsid w:val="00127EF8"/>
    <w:rsid w:val="00127FC7"/>
    <w:rsid w:val="001300C5"/>
    <w:rsid w:val="00130115"/>
    <w:rsid w:val="0013012B"/>
    <w:rsid w:val="00130170"/>
    <w:rsid w:val="001301FC"/>
    <w:rsid w:val="00130240"/>
    <w:rsid w:val="001302A3"/>
    <w:rsid w:val="00130389"/>
    <w:rsid w:val="001304A6"/>
    <w:rsid w:val="00130527"/>
    <w:rsid w:val="00130533"/>
    <w:rsid w:val="00130764"/>
    <w:rsid w:val="001307AF"/>
    <w:rsid w:val="0013081E"/>
    <w:rsid w:val="00130858"/>
    <w:rsid w:val="00130867"/>
    <w:rsid w:val="00130890"/>
    <w:rsid w:val="00130999"/>
    <w:rsid w:val="00130B4B"/>
    <w:rsid w:val="00130CC0"/>
    <w:rsid w:val="00131031"/>
    <w:rsid w:val="001310E5"/>
    <w:rsid w:val="001310EB"/>
    <w:rsid w:val="001310F7"/>
    <w:rsid w:val="001311DD"/>
    <w:rsid w:val="001313C6"/>
    <w:rsid w:val="00131441"/>
    <w:rsid w:val="0013166B"/>
    <w:rsid w:val="001316A0"/>
    <w:rsid w:val="001316A4"/>
    <w:rsid w:val="0013171F"/>
    <w:rsid w:val="00131803"/>
    <w:rsid w:val="00131957"/>
    <w:rsid w:val="00131CCC"/>
    <w:rsid w:val="00131D4F"/>
    <w:rsid w:val="00131DA9"/>
    <w:rsid w:val="00131DE8"/>
    <w:rsid w:val="00131F28"/>
    <w:rsid w:val="00132025"/>
    <w:rsid w:val="0013221E"/>
    <w:rsid w:val="001322DB"/>
    <w:rsid w:val="00132386"/>
    <w:rsid w:val="001323A3"/>
    <w:rsid w:val="0013246A"/>
    <w:rsid w:val="001326B1"/>
    <w:rsid w:val="00132730"/>
    <w:rsid w:val="0013289B"/>
    <w:rsid w:val="001328DA"/>
    <w:rsid w:val="00132929"/>
    <w:rsid w:val="00132AE8"/>
    <w:rsid w:val="00132B8D"/>
    <w:rsid w:val="00132B9B"/>
    <w:rsid w:val="00132CEA"/>
    <w:rsid w:val="00132CFD"/>
    <w:rsid w:val="00132D1E"/>
    <w:rsid w:val="00132D8B"/>
    <w:rsid w:val="00132F72"/>
    <w:rsid w:val="00133046"/>
    <w:rsid w:val="00133134"/>
    <w:rsid w:val="00133261"/>
    <w:rsid w:val="001332F7"/>
    <w:rsid w:val="0013341F"/>
    <w:rsid w:val="001337CE"/>
    <w:rsid w:val="0013382B"/>
    <w:rsid w:val="0013394F"/>
    <w:rsid w:val="00133975"/>
    <w:rsid w:val="00133993"/>
    <w:rsid w:val="001339D8"/>
    <w:rsid w:val="00133A4D"/>
    <w:rsid w:val="00133C86"/>
    <w:rsid w:val="00133CED"/>
    <w:rsid w:val="00133D50"/>
    <w:rsid w:val="00134011"/>
    <w:rsid w:val="0013404A"/>
    <w:rsid w:val="001341E5"/>
    <w:rsid w:val="00134278"/>
    <w:rsid w:val="001342A9"/>
    <w:rsid w:val="001342F5"/>
    <w:rsid w:val="00134446"/>
    <w:rsid w:val="001344E2"/>
    <w:rsid w:val="001345E9"/>
    <w:rsid w:val="00134728"/>
    <w:rsid w:val="001347D6"/>
    <w:rsid w:val="001348C9"/>
    <w:rsid w:val="00134B52"/>
    <w:rsid w:val="00134D4F"/>
    <w:rsid w:val="00134D69"/>
    <w:rsid w:val="00134DE7"/>
    <w:rsid w:val="00134DEC"/>
    <w:rsid w:val="00134E35"/>
    <w:rsid w:val="00134F06"/>
    <w:rsid w:val="00135024"/>
    <w:rsid w:val="00135045"/>
    <w:rsid w:val="0013505C"/>
    <w:rsid w:val="00135097"/>
    <w:rsid w:val="00135147"/>
    <w:rsid w:val="001352FF"/>
    <w:rsid w:val="00135308"/>
    <w:rsid w:val="0013535C"/>
    <w:rsid w:val="00135644"/>
    <w:rsid w:val="00135652"/>
    <w:rsid w:val="00135785"/>
    <w:rsid w:val="00135881"/>
    <w:rsid w:val="0013599E"/>
    <w:rsid w:val="00135BC5"/>
    <w:rsid w:val="00135BD0"/>
    <w:rsid w:val="00135D66"/>
    <w:rsid w:val="00135E05"/>
    <w:rsid w:val="00135F02"/>
    <w:rsid w:val="00135F76"/>
    <w:rsid w:val="00135FCC"/>
    <w:rsid w:val="001360E4"/>
    <w:rsid w:val="0013628F"/>
    <w:rsid w:val="001362D9"/>
    <w:rsid w:val="001362DA"/>
    <w:rsid w:val="001365DE"/>
    <w:rsid w:val="001366A7"/>
    <w:rsid w:val="00136747"/>
    <w:rsid w:val="001367B7"/>
    <w:rsid w:val="001367B9"/>
    <w:rsid w:val="00136857"/>
    <w:rsid w:val="001368C0"/>
    <w:rsid w:val="00136A99"/>
    <w:rsid w:val="00136AE4"/>
    <w:rsid w:val="00136C43"/>
    <w:rsid w:val="00136C60"/>
    <w:rsid w:val="00136CBC"/>
    <w:rsid w:val="00136E9E"/>
    <w:rsid w:val="0013715A"/>
    <w:rsid w:val="00137239"/>
    <w:rsid w:val="0013734C"/>
    <w:rsid w:val="0013748F"/>
    <w:rsid w:val="00137755"/>
    <w:rsid w:val="0013775E"/>
    <w:rsid w:val="00137887"/>
    <w:rsid w:val="001378B8"/>
    <w:rsid w:val="001379C4"/>
    <w:rsid w:val="00137A81"/>
    <w:rsid w:val="00137B14"/>
    <w:rsid w:val="00137C36"/>
    <w:rsid w:val="00137C3C"/>
    <w:rsid w:val="00137C7D"/>
    <w:rsid w:val="00137C8E"/>
    <w:rsid w:val="00137CA1"/>
    <w:rsid w:val="00137D6B"/>
    <w:rsid w:val="00137D6C"/>
    <w:rsid w:val="00137DF5"/>
    <w:rsid w:val="00137E4A"/>
    <w:rsid w:val="00140112"/>
    <w:rsid w:val="001401C6"/>
    <w:rsid w:val="00140251"/>
    <w:rsid w:val="00140310"/>
    <w:rsid w:val="001404E3"/>
    <w:rsid w:val="0014053B"/>
    <w:rsid w:val="001405E6"/>
    <w:rsid w:val="001406A0"/>
    <w:rsid w:val="001406B9"/>
    <w:rsid w:val="0014071A"/>
    <w:rsid w:val="0014079D"/>
    <w:rsid w:val="00140897"/>
    <w:rsid w:val="00140900"/>
    <w:rsid w:val="00140943"/>
    <w:rsid w:val="001409EB"/>
    <w:rsid w:val="001409F4"/>
    <w:rsid w:val="00140C75"/>
    <w:rsid w:val="00140CE0"/>
    <w:rsid w:val="00140EA9"/>
    <w:rsid w:val="00140EDB"/>
    <w:rsid w:val="001411B6"/>
    <w:rsid w:val="00141231"/>
    <w:rsid w:val="001414F9"/>
    <w:rsid w:val="00141505"/>
    <w:rsid w:val="0014159F"/>
    <w:rsid w:val="0014163C"/>
    <w:rsid w:val="001416C4"/>
    <w:rsid w:val="0014179D"/>
    <w:rsid w:val="0014180F"/>
    <w:rsid w:val="001418C7"/>
    <w:rsid w:val="0014193D"/>
    <w:rsid w:val="00141A92"/>
    <w:rsid w:val="00141AAC"/>
    <w:rsid w:val="00141C15"/>
    <w:rsid w:val="00141CE0"/>
    <w:rsid w:val="00141EED"/>
    <w:rsid w:val="00141EF8"/>
    <w:rsid w:val="00141F35"/>
    <w:rsid w:val="0014201F"/>
    <w:rsid w:val="00142143"/>
    <w:rsid w:val="00142178"/>
    <w:rsid w:val="00142357"/>
    <w:rsid w:val="00142419"/>
    <w:rsid w:val="001426F2"/>
    <w:rsid w:val="00142806"/>
    <w:rsid w:val="00142E5E"/>
    <w:rsid w:val="00142EA8"/>
    <w:rsid w:val="00142FB7"/>
    <w:rsid w:val="00142FBA"/>
    <w:rsid w:val="0014311D"/>
    <w:rsid w:val="001431CF"/>
    <w:rsid w:val="00143258"/>
    <w:rsid w:val="00143268"/>
    <w:rsid w:val="001432DE"/>
    <w:rsid w:val="001432EA"/>
    <w:rsid w:val="00143356"/>
    <w:rsid w:val="00143534"/>
    <w:rsid w:val="001437A1"/>
    <w:rsid w:val="001438DE"/>
    <w:rsid w:val="00143903"/>
    <w:rsid w:val="001439B8"/>
    <w:rsid w:val="00143A93"/>
    <w:rsid w:val="00143C44"/>
    <w:rsid w:val="00143C47"/>
    <w:rsid w:val="00143E4A"/>
    <w:rsid w:val="00143E53"/>
    <w:rsid w:val="0014411C"/>
    <w:rsid w:val="0014429A"/>
    <w:rsid w:val="001443D2"/>
    <w:rsid w:val="00144546"/>
    <w:rsid w:val="0014455D"/>
    <w:rsid w:val="001445AB"/>
    <w:rsid w:val="00144647"/>
    <w:rsid w:val="0014474B"/>
    <w:rsid w:val="00144844"/>
    <w:rsid w:val="00144900"/>
    <w:rsid w:val="001449A0"/>
    <w:rsid w:val="00144AFD"/>
    <w:rsid w:val="00144B3F"/>
    <w:rsid w:val="00144BA7"/>
    <w:rsid w:val="00144EAF"/>
    <w:rsid w:val="00144F9C"/>
    <w:rsid w:val="00145123"/>
    <w:rsid w:val="0014519A"/>
    <w:rsid w:val="001452F9"/>
    <w:rsid w:val="001453C0"/>
    <w:rsid w:val="001454C5"/>
    <w:rsid w:val="00145756"/>
    <w:rsid w:val="00145757"/>
    <w:rsid w:val="001457AC"/>
    <w:rsid w:val="001459CF"/>
    <w:rsid w:val="00145A7F"/>
    <w:rsid w:val="00145A9C"/>
    <w:rsid w:val="00145AD2"/>
    <w:rsid w:val="00145BBE"/>
    <w:rsid w:val="00145BC4"/>
    <w:rsid w:val="00145C74"/>
    <w:rsid w:val="00145D22"/>
    <w:rsid w:val="00145DA1"/>
    <w:rsid w:val="00145ED1"/>
    <w:rsid w:val="00145EDF"/>
    <w:rsid w:val="00145F30"/>
    <w:rsid w:val="00145F6C"/>
    <w:rsid w:val="00145FA5"/>
    <w:rsid w:val="00145FBC"/>
    <w:rsid w:val="00145FD3"/>
    <w:rsid w:val="001460D6"/>
    <w:rsid w:val="0014610F"/>
    <w:rsid w:val="0014619D"/>
    <w:rsid w:val="00146299"/>
    <w:rsid w:val="001462AA"/>
    <w:rsid w:val="00146371"/>
    <w:rsid w:val="001463BA"/>
    <w:rsid w:val="001464F2"/>
    <w:rsid w:val="0014656D"/>
    <w:rsid w:val="0014657E"/>
    <w:rsid w:val="001466BC"/>
    <w:rsid w:val="00146731"/>
    <w:rsid w:val="00146892"/>
    <w:rsid w:val="00146A81"/>
    <w:rsid w:val="00146B45"/>
    <w:rsid w:val="00146D4B"/>
    <w:rsid w:val="00146DC5"/>
    <w:rsid w:val="00146F67"/>
    <w:rsid w:val="00146F99"/>
    <w:rsid w:val="00146FEE"/>
    <w:rsid w:val="0014708C"/>
    <w:rsid w:val="001471C5"/>
    <w:rsid w:val="00147287"/>
    <w:rsid w:val="0014739D"/>
    <w:rsid w:val="001473B7"/>
    <w:rsid w:val="0014742F"/>
    <w:rsid w:val="001475AC"/>
    <w:rsid w:val="00147690"/>
    <w:rsid w:val="00147822"/>
    <w:rsid w:val="001478C3"/>
    <w:rsid w:val="001478DC"/>
    <w:rsid w:val="0014791E"/>
    <w:rsid w:val="00147BC3"/>
    <w:rsid w:val="00147D69"/>
    <w:rsid w:val="00147DA6"/>
    <w:rsid w:val="00147FB7"/>
    <w:rsid w:val="00150107"/>
    <w:rsid w:val="0015044A"/>
    <w:rsid w:val="001505BC"/>
    <w:rsid w:val="001506A0"/>
    <w:rsid w:val="0015070B"/>
    <w:rsid w:val="00150749"/>
    <w:rsid w:val="001508AA"/>
    <w:rsid w:val="00150A35"/>
    <w:rsid w:val="00150AAF"/>
    <w:rsid w:val="00150B98"/>
    <w:rsid w:val="00150E30"/>
    <w:rsid w:val="00150EF4"/>
    <w:rsid w:val="00151023"/>
    <w:rsid w:val="001510D4"/>
    <w:rsid w:val="001511ED"/>
    <w:rsid w:val="001512FA"/>
    <w:rsid w:val="001513A5"/>
    <w:rsid w:val="00151488"/>
    <w:rsid w:val="00151553"/>
    <w:rsid w:val="001515E5"/>
    <w:rsid w:val="001517DC"/>
    <w:rsid w:val="001518E5"/>
    <w:rsid w:val="00151AD6"/>
    <w:rsid w:val="00151B6C"/>
    <w:rsid w:val="00151B86"/>
    <w:rsid w:val="00151C32"/>
    <w:rsid w:val="00151C41"/>
    <w:rsid w:val="00151D50"/>
    <w:rsid w:val="00151D65"/>
    <w:rsid w:val="00152000"/>
    <w:rsid w:val="00152211"/>
    <w:rsid w:val="00152455"/>
    <w:rsid w:val="00152476"/>
    <w:rsid w:val="00152482"/>
    <w:rsid w:val="00152540"/>
    <w:rsid w:val="001526E6"/>
    <w:rsid w:val="001528BA"/>
    <w:rsid w:val="00152999"/>
    <w:rsid w:val="00152C2B"/>
    <w:rsid w:val="00152CA5"/>
    <w:rsid w:val="00152D72"/>
    <w:rsid w:val="00152DD7"/>
    <w:rsid w:val="00152E57"/>
    <w:rsid w:val="00152F82"/>
    <w:rsid w:val="00153025"/>
    <w:rsid w:val="001530D0"/>
    <w:rsid w:val="00153159"/>
    <w:rsid w:val="001532DA"/>
    <w:rsid w:val="0015331E"/>
    <w:rsid w:val="00153402"/>
    <w:rsid w:val="0015364E"/>
    <w:rsid w:val="001536A8"/>
    <w:rsid w:val="00153728"/>
    <w:rsid w:val="0015381A"/>
    <w:rsid w:val="00153867"/>
    <w:rsid w:val="00153868"/>
    <w:rsid w:val="0015388C"/>
    <w:rsid w:val="001539D3"/>
    <w:rsid w:val="00153A09"/>
    <w:rsid w:val="00153A26"/>
    <w:rsid w:val="00153AB0"/>
    <w:rsid w:val="00153AB9"/>
    <w:rsid w:val="00153BBB"/>
    <w:rsid w:val="00153C62"/>
    <w:rsid w:val="00153D1B"/>
    <w:rsid w:val="00153DFB"/>
    <w:rsid w:val="00153DFD"/>
    <w:rsid w:val="001540D2"/>
    <w:rsid w:val="0015416F"/>
    <w:rsid w:val="00154281"/>
    <w:rsid w:val="001542AB"/>
    <w:rsid w:val="001543B7"/>
    <w:rsid w:val="00154467"/>
    <w:rsid w:val="00154601"/>
    <w:rsid w:val="001546B0"/>
    <w:rsid w:val="0015473D"/>
    <w:rsid w:val="00154960"/>
    <w:rsid w:val="001549B1"/>
    <w:rsid w:val="00154A17"/>
    <w:rsid w:val="00154AB5"/>
    <w:rsid w:val="00154BB7"/>
    <w:rsid w:val="00154BC3"/>
    <w:rsid w:val="00154CD6"/>
    <w:rsid w:val="00154E3C"/>
    <w:rsid w:val="001552B8"/>
    <w:rsid w:val="0015545F"/>
    <w:rsid w:val="00155504"/>
    <w:rsid w:val="00155736"/>
    <w:rsid w:val="00155919"/>
    <w:rsid w:val="001559EB"/>
    <w:rsid w:val="001559F3"/>
    <w:rsid w:val="00155B01"/>
    <w:rsid w:val="00155B05"/>
    <w:rsid w:val="00155BD0"/>
    <w:rsid w:val="00155C06"/>
    <w:rsid w:val="00155C3C"/>
    <w:rsid w:val="00155C40"/>
    <w:rsid w:val="00155D45"/>
    <w:rsid w:val="00155D63"/>
    <w:rsid w:val="00155DB9"/>
    <w:rsid w:val="00155E45"/>
    <w:rsid w:val="00155E94"/>
    <w:rsid w:val="00155F81"/>
    <w:rsid w:val="0015609E"/>
    <w:rsid w:val="00156134"/>
    <w:rsid w:val="001561F8"/>
    <w:rsid w:val="00156411"/>
    <w:rsid w:val="0015659B"/>
    <w:rsid w:val="001565E8"/>
    <w:rsid w:val="00156720"/>
    <w:rsid w:val="001567C3"/>
    <w:rsid w:val="001569AB"/>
    <w:rsid w:val="00156C5E"/>
    <w:rsid w:val="00156C70"/>
    <w:rsid w:val="00156D50"/>
    <w:rsid w:val="00156DFC"/>
    <w:rsid w:val="0015709C"/>
    <w:rsid w:val="00157449"/>
    <w:rsid w:val="0015767B"/>
    <w:rsid w:val="00157790"/>
    <w:rsid w:val="001579A0"/>
    <w:rsid w:val="00157A7A"/>
    <w:rsid w:val="00157AB1"/>
    <w:rsid w:val="00157AEE"/>
    <w:rsid w:val="00157C93"/>
    <w:rsid w:val="00157CD9"/>
    <w:rsid w:val="00157E9F"/>
    <w:rsid w:val="00157EA7"/>
    <w:rsid w:val="00157F03"/>
    <w:rsid w:val="00160160"/>
    <w:rsid w:val="001601A6"/>
    <w:rsid w:val="001601F0"/>
    <w:rsid w:val="00160688"/>
    <w:rsid w:val="001607EB"/>
    <w:rsid w:val="001609A8"/>
    <w:rsid w:val="001609DF"/>
    <w:rsid w:val="00160CD0"/>
    <w:rsid w:val="001611C2"/>
    <w:rsid w:val="001612FF"/>
    <w:rsid w:val="001613A7"/>
    <w:rsid w:val="001613FA"/>
    <w:rsid w:val="001614AF"/>
    <w:rsid w:val="00161546"/>
    <w:rsid w:val="00161653"/>
    <w:rsid w:val="00161726"/>
    <w:rsid w:val="0016186D"/>
    <w:rsid w:val="001618AD"/>
    <w:rsid w:val="001618B8"/>
    <w:rsid w:val="001619B6"/>
    <w:rsid w:val="00161A68"/>
    <w:rsid w:val="00161B00"/>
    <w:rsid w:val="00161BA9"/>
    <w:rsid w:val="00161DFD"/>
    <w:rsid w:val="00161E9A"/>
    <w:rsid w:val="00161F81"/>
    <w:rsid w:val="001620B9"/>
    <w:rsid w:val="001620D6"/>
    <w:rsid w:val="0016235E"/>
    <w:rsid w:val="001625A3"/>
    <w:rsid w:val="001625CE"/>
    <w:rsid w:val="001625D8"/>
    <w:rsid w:val="001625D9"/>
    <w:rsid w:val="001625F5"/>
    <w:rsid w:val="0016260C"/>
    <w:rsid w:val="00162633"/>
    <w:rsid w:val="001626CC"/>
    <w:rsid w:val="001626D1"/>
    <w:rsid w:val="001627DF"/>
    <w:rsid w:val="00162AD0"/>
    <w:rsid w:val="00162BD5"/>
    <w:rsid w:val="00162E47"/>
    <w:rsid w:val="00162EC5"/>
    <w:rsid w:val="00162F4F"/>
    <w:rsid w:val="00162FB5"/>
    <w:rsid w:val="0016304A"/>
    <w:rsid w:val="00163368"/>
    <w:rsid w:val="001634FF"/>
    <w:rsid w:val="001635C9"/>
    <w:rsid w:val="0016361E"/>
    <w:rsid w:val="0016366A"/>
    <w:rsid w:val="001637C6"/>
    <w:rsid w:val="00163873"/>
    <w:rsid w:val="00163876"/>
    <w:rsid w:val="00163B41"/>
    <w:rsid w:val="00163BD6"/>
    <w:rsid w:val="00163C5E"/>
    <w:rsid w:val="00163CCD"/>
    <w:rsid w:val="00163CF0"/>
    <w:rsid w:val="00163D03"/>
    <w:rsid w:val="00163D23"/>
    <w:rsid w:val="00163D6D"/>
    <w:rsid w:val="00163D91"/>
    <w:rsid w:val="00163E41"/>
    <w:rsid w:val="001640E4"/>
    <w:rsid w:val="0016413A"/>
    <w:rsid w:val="001641BD"/>
    <w:rsid w:val="001641F0"/>
    <w:rsid w:val="00164377"/>
    <w:rsid w:val="0016466D"/>
    <w:rsid w:val="001646AC"/>
    <w:rsid w:val="00164756"/>
    <w:rsid w:val="001647B1"/>
    <w:rsid w:val="00164A12"/>
    <w:rsid w:val="00164B8D"/>
    <w:rsid w:val="00164C20"/>
    <w:rsid w:val="00164C44"/>
    <w:rsid w:val="00164C67"/>
    <w:rsid w:val="00164CA1"/>
    <w:rsid w:val="00164D96"/>
    <w:rsid w:val="00164F8D"/>
    <w:rsid w:val="0016504B"/>
    <w:rsid w:val="0016506F"/>
    <w:rsid w:val="00165198"/>
    <w:rsid w:val="001651BD"/>
    <w:rsid w:val="00165255"/>
    <w:rsid w:val="001653B9"/>
    <w:rsid w:val="00165451"/>
    <w:rsid w:val="00165598"/>
    <w:rsid w:val="00165666"/>
    <w:rsid w:val="0016580F"/>
    <w:rsid w:val="001658EA"/>
    <w:rsid w:val="00165A7A"/>
    <w:rsid w:val="00165AE5"/>
    <w:rsid w:val="00165CC4"/>
    <w:rsid w:val="00165D36"/>
    <w:rsid w:val="00165E84"/>
    <w:rsid w:val="00165EF2"/>
    <w:rsid w:val="0016601C"/>
    <w:rsid w:val="0016605B"/>
    <w:rsid w:val="001661F6"/>
    <w:rsid w:val="001665B7"/>
    <w:rsid w:val="00166629"/>
    <w:rsid w:val="0016677D"/>
    <w:rsid w:val="00166818"/>
    <w:rsid w:val="0016694D"/>
    <w:rsid w:val="00166953"/>
    <w:rsid w:val="00166AB7"/>
    <w:rsid w:val="00166AE2"/>
    <w:rsid w:val="00166B7D"/>
    <w:rsid w:val="00166BB3"/>
    <w:rsid w:val="00166C29"/>
    <w:rsid w:val="00166E3E"/>
    <w:rsid w:val="00166E44"/>
    <w:rsid w:val="00167042"/>
    <w:rsid w:val="00167054"/>
    <w:rsid w:val="00167095"/>
    <w:rsid w:val="001672A3"/>
    <w:rsid w:val="00167368"/>
    <w:rsid w:val="0016738D"/>
    <w:rsid w:val="00167393"/>
    <w:rsid w:val="00167415"/>
    <w:rsid w:val="0016746B"/>
    <w:rsid w:val="001675D9"/>
    <w:rsid w:val="0016767E"/>
    <w:rsid w:val="001677B2"/>
    <w:rsid w:val="0016796E"/>
    <w:rsid w:val="001679B3"/>
    <w:rsid w:val="00167A5C"/>
    <w:rsid w:val="00167B06"/>
    <w:rsid w:val="00167C11"/>
    <w:rsid w:val="00167CCE"/>
    <w:rsid w:val="00167D57"/>
    <w:rsid w:val="00167E95"/>
    <w:rsid w:val="00167EA0"/>
    <w:rsid w:val="0017000B"/>
    <w:rsid w:val="0017001F"/>
    <w:rsid w:val="0017002C"/>
    <w:rsid w:val="00170092"/>
    <w:rsid w:val="00170121"/>
    <w:rsid w:val="00170384"/>
    <w:rsid w:val="00170399"/>
    <w:rsid w:val="001703DB"/>
    <w:rsid w:val="0017042B"/>
    <w:rsid w:val="00170490"/>
    <w:rsid w:val="00170623"/>
    <w:rsid w:val="00170628"/>
    <w:rsid w:val="0017067A"/>
    <w:rsid w:val="00170685"/>
    <w:rsid w:val="00170717"/>
    <w:rsid w:val="001709D6"/>
    <w:rsid w:val="00170A42"/>
    <w:rsid w:val="00170AB7"/>
    <w:rsid w:val="00170ABE"/>
    <w:rsid w:val="00170B5F"/>
    <w:rsid w:val="00170C41"/>
    <w:rsid w:val="00170C80"/>
    <w:rsid w:val="00170E04"/>
    <w:rsid w:val="00170EF1"/>
    <w:rsid w:val="00170F8D"/>
    <w:rsid w:val="00170FAF"/>
    <w:rsid w:val="00170FE1"/>
    <w:rsid w:val="001711FE"/>
    <w:rsid w:val="00171215"/>
    <w:rsid w:val="001712F0"/>
    <w:rsid w:val="0017155E"/>
    <w:rsid w:val="001715BB"/>
    <w:rsid w:val="00171906"/>
    <w:rsid w:val="00171910"/>
    <w:rsid w:val="00171934"/>
    <w:rsid w:val="001719F6"/>
    <w:rsid w:val="00171A1C"/>
    <w:rsid w:val="00171A33"/>
    <w:rsid w:val="00171BD8"/>
    <w:rsid w:val="00171C4D"/>
    <w:rsid w:val="00171D56"/>
    <w:rsid w:val="00171F72"/>
    <w:rsid w:val="00171FEA"/>
    <w:rsid w:val="001720EF"/>
    <w:rsid w:val="001720F8"/>
    <w:rsid w:val="00172226"/>
    <w:rsid w:val="0017224E"/>
    <w:rsid w:val="001722C1"/>
    <w:rsid w:val="00172346"/>
    <w:rsid w:val="00172374"/>
    <w:rsid w:val="0017243B"/>
    <w:rsid w:val="00172457"/>
    <w:rsid w:val="0017247C"/>
    <w:rsid w:val="00172595"/>
    <w:rsid w:val="001725EE"/>
    <w:rsid w:val="00172620"/>
    <w:rsid w:val="001726BD"/>
    <w:rsid w:val="001726D6"/>
    <w:rsid w:val="0017281A"/>
    <w:rsid w:val="001728CB"/>
    <w:rsid w:val="001729BE"/>
    <w:rsid w:val="00172A31"/>
    <w:rsid w:val="00172AC6"/>
    <w:rsid w:val="00172BF8"/>
    <w:rsid w:val="00172C9D"/>
    <w:rsid w:val="00172CE3"/>
    <w:rsid w:val="00172DA1"/>
    <w:rsid w:val="00172DDF"/>
    <w:rsid w:val="00172EEE"/>
    <w:rsid w:val="00172FC2"/>
    <w:rsid w:val="00173006"/>
    <w:rsid w:val="0017322A"/>
    <w:rsid w:val="001732DF"/>
    <w:rsid w:val="001733C3"/>
    <w:rsid w:val="001735D3"/>
    <w:rsid w:val="0017360C"/>
    <w:rsid w:val="0017369A"/>
    <w:rsid w:val="00173725"/>
    <w:rsid w:val="00173815"/>
    <w:rsid w:val="00173882"/>
    <w:rsid w:val="001738DC"/>
    <w:rsid w:val="00173A84"/>
    <w:rsid w:val="00173B48"/>
    <w:rsid w:val="00173B58"/>
    <w:rsid w:val="00173BA0"/>
    <w:rsid w:val="00173DE8"/>
    <w:rsid w:val="0017408F"/>
    <w:rsid w:val="001740DA"/>
    <w:rsid w:val="00174181"/>
    <w:rsid w:val="001741A7"/>
    <w:rsid w:val="001741B7"/>
    <w:rsid w:val="00174242"/>
    <w:rsid w:val="0017443E"/>
    <w:rsid w:val="00174441"/>
    <w:rsid w:val="0017451B"/>
    <w:rsid w:val="0017452E"/>
    <w:rsid w:val="001745E9"/>
    <w:rsid w:val="00174606"/>
    <w:rsid w:val="00174612"/>
    <w:rsid w:val="00174785"/>
    <w:rsid w:val="001747A8"/>
    <w:rsid w:val="0017480A"/>
    <w:rsid w:val="00174813"/>
    <w:rsid w:val="001748E8"/>
    <w:rsid w:val="00174DB6"/>
    <w:rsid w:val="00175100"/>
    <w:rsid w:val="001751AF"/>
    <w:rsid w:val="0017526E"/>
    <w:rsid w:val="00175475"/>
    <w:rsid w:val="001754A5"/>
    <w:rsid w:val="001754A8"/>
    <w:rsid w:val="001754BD"/>
    <w:rsid w:val="001756AF"/>
    <w:rsid w:val="001756D0"/>
    <w:rsid w:val="001759C9"/>
    <w:rsid w:val="00175A8E"/>
    <w:rsid w:val="00175B17"/>
    <w:rsid w:val="00175B23"/>
    <w:rsid w:val="00175BAD"/>
    <w:rsid w:val="00175C72"/>
    <w:rsid w:val="00175E5D"/>
    <w:rsid w:val="0017604A"/>
    <w:rsid w:val="001760A5"/>
    <w:rsid w:val="001760AD"/>
    <w:rsid w:val="001760BD"/>
    <w:rsid w:val="00176211"/>
    <w:rsid w:val="0017627C"/>
    <w:rsid w:val="0017635F"/>
    <w:rsid w:val="00176380"/>
    <w:rsid w:val="00176387"/>
    <w:rsid w:val="00176443"/>
    <w:rsid w:val="0017652B"/>
    <w:rsid w:val="00176556"/>
    <w:rsid w:val="00176565"/>
    <w:rsid w:val="00176577"/>
    <w:rsid w:val="001765F5"/>
    <w:rsid w:val="00176685"/>
    <w:rsid w:val="001766C2"/>
    <w:rsid w:val="001766FD"/>
    <w:rsid w:val="00176700"/>
    <w:rsid w:val="00176717"/>
    <w:rsid w:val="001768CB"/>
    <w:rsid w:val="0017698E"/>
    <w:rsid w:val="00176BF5"/>
    <w:rsid w:val="00176C14"/>
    <w:rsid w:val="00176CAE"/>
    <w:rsid w:val="00176D5E"/>
    <w:rsid w:val="00176DB9"/>
    <w:rsid w:val="00177091"/>
    <w:rsid w:val="001770AC"/>
    <w:rsid w:val="00177125"/>
    <w:rsid w:val="001771AD"/>
    <w:rsid w:val="001771F1"/>
    <w:rsid w:val="001771F5"/>
    <w:rsid w:val="00177353"/>
    <w:rsid w:val="001773D3"/>
    <w:rsid w:val="001774B4"/>
    <w:rsid w:val="0017751B"/>
    <w:rsid w:val="001776BE"/>
    <w:rsid w:val="00177751"/>
    <w:rsid w:val="00177764"/>
    <w:rsid w:val="001778A3"/>
    <w:rsid w:val="001778A8"/>
    <w:rsid w:val="001778E1"/>
    <w:rsid w:val="00177A45"/>
    <w:rsid w:val="00177A90"/>
    <w:rsid w:val="00177C1E"/>
    <w:rsid w:val="00177C43"/>
    <w:rsid w:val="00177C61"/>
    <w:rsid w:val="00177C7A"/>
    <w:rsid w:val="00177CD1"/>
    <w:rsid w:val="00177DD9"/>
    <w:rsid w:val="00177E47"/>
    <w:rsid w:val="00177F0B"/>
    <w:rsid w:val="00177FA7"/>
    <w:rsid w:val="001800F5"/>
    <w:rsid w:val="001802DE"/>
    <w:rsid w:val="00180319"/>
    <w:rsid w:val="001803B9"/>
    <w:rsid w:val="00180427"/>
    <w:rsid w:val="001804BE"/>
    <w:rsid w:val="00180551"/>
    <w:rsid w:val="00180627"/>
    <w:rsid w:val="0018062D"/>
    <w:rsid w:val="00180679"/>
    <w:rsid w:val="00180685"/>
    <w:rsid w:val="00180780"/>
    <w:rsid w:val="001807BB"/>
    <w:rsid w:val="001807F5"/>
    <w:rsid w:val="0018082E"/>
    <w:rsid w:val="001808CE"/>
    <w:rsid w:val="00180916"/>
    <w:rsid w:val="00180AE5"/>
    <w:rsid w:val="00180C1D"/>
    <w:rsid w:val="00180C6A"/>
    <w:rsid w:val="00180C7C"/>
    <w:rsid w:val="00180CBC"/>
    <w:rsid w:val="00180D09"/>
    <w:rsid w:val="00180D71"/>
    <w:rsid w:val="001810C0"/>
    <w:rsid w:val="00181175"/>
    <w:rsid w:val="00181197"/>
    <w:rsid w:val="001811BB"/>
    <w:rsid w:val="00181203"/>
    <w:rsid w:val="001812E4"/>
    <w:rsid w:val="0018151C"/>
    <w:rsid w:val="0018159B"/>
    <w:rsid w:val="001815C4"/>
    <w:rsid w:val="00181671"/>
    <w:rsid w:val="001816D1"/>
    <w:rsid w:val="00181922"/>
    <w:rsid w:val="00181932"/>
    <w:rsid w:val="00181969"/>
    <w:rsid w:val="00181A03"/>
    <w:rsid w:val="00181A65"/>
    <w:rsid w:val="00181A6D"/>
    <w:rsid w:val="00181B64"/>
    <w:rsid w:val="00181BB6"/>
    <w:rsid w:val="00181C31"/>
    <w:rsid w:val="00181DA4"/>
    <w:rsid w:val="00181F99"/>
    <w:rsid w:val="00181FC6"/>
    <w:rsid w:val="0018200B"/>
    <w:rsid w:val="00182041"/>
    <w:rsid w:val="00182047"/>
    <w:rsid w:val="001820A7"/>
    <w:rsid w:val="001820C8"/>
    <w:rsid w:val="0018223E"/>
    <w:rsid w:val="00182348"/>
    <w:rsid w:val="001823B2"/>
    <w:rsid w:val="001825D0"/>
    <w:rsid w:val="0018279A"/>
    <w:rsid w:val="001827C0"/>
    <w:rsid w:val="00182825"/>
    <w:rsid w:val="00182856"/>
    <w:rsid w:val="00182894"/>
    <w:rsid w:val="00182A1B"/>
    <w:rsid w:val="00182AE7"/>
    <w:rsid w:val="00182AF0"/>
    <w:rsid w:val="00182BA4"/>
    <w:rsid w:val="00182CCD"/>
    <w:rsid w:val="00182E74"/>
    <w:rsid w:val="00182E7E"/>
    <w:rsid w:val="00182F97"/>
    <w:rsid w:val="00182FD0"/>
    <w:rsid w:val="0018311E"/>
    <w:rsid w:val="0018319B"/>
    <w:rsid w:val="0018320D"/>
    <w:rsid w:val="001832BF"/>
    <w:rsid w:val="00183499"/>
    <w:rsid w:val="001834A9"/>
    <w:rsid w:val="001834D8"/>
    <w:rsid w:val="0018353E"/>
    <w:rsid w:val="00183685"/>
    <w:rsid w:val="0018374D"/>
    <w:rsid w:val="001837B4"/>
    <w:rsid w:val="001837F9"/>
    <w:rsid w:val="00183830"/>
    <w:rsid w:val="00183974"/>
    <w:rsid w:val="00183A08"/>
    <w:rsid w:val="00183A57"/>
    <w:rsid w:val="00183B0D"/>
    <w:rsid w:val="00183CDE"/>
    <w:rsid w:val="00183DF1"/>
    <w:rsid w:val="00183E2C"/>
    <w:rsid w:val="00183F33"/>
    <w:rsid w:val="00183FCF"/>
    <w:rsid w:val="00184019"/>
    <w:rsid w:val="00184186"/>
    <w:rsid w:val="001841F4"/>
    <w:rsid w:val="001843A3"/>
    <w:rsid w:val="001843C8"/>
    <w:rsid w:val="0018446F"/>
    <w:rsid w:val="0018453B"/>
    <w:rsid w:val="00184562"/>
    <w:rsid w:val="0018458F"/>
    <w:rsid w:val="0018468D"/>
    <w:rsid w:val="0018478A"/>
    <w:rsid w:val="001847B9"/>
    <w:rsid w:val="001848B6"/>
    <w:rsid w:val="001848B7"/>
    <w:rsid w:val="00184908"/>
    <w:rsid w:val="00184929"/>
    <w:rsid w:val="0018499B"/>
    <w:rsid w:val="001849E9"/>
    <w:rsid w:val="00184A00"/>
    <w:rsid w:val="00184A41"/>
    <w:rsid w:val="00184A43"/>
    <w:rsid w:val="00184A90"/>
    <w:rsid w:val="00184C76"/>
    <w:rsid w:val="00184D17"/>
    <w:rsid w:val="00184D9D"/>
    <w:rsid w:val="00184F60"/>
    <w:rsid w:val="00184F7A"/>
    <w:rsid w:val="00185048"/>
    <w:rsid w:val="001850D4"/>
    <w:rsid w:val="00185300"/>
    <w:rsid w:val="00185312"/>
    <w:rsid w:val="001854B6"/>
    <w:rsid w:val="001857E8"/>
    <w:rsid w:val="00185805"/>
    <w:rsid w:val="00185970"/>
    <w:rsid w:val="00185A2A"/>
    <w:rsid w:val="00185AAC"/>
    <w:rsid w:val="00185BE0"/>
    <w:rsid w:val="00185C68"/>
    <w:rsid w:val="00185D04"/>
    <w:rsid w:val="00185D60"/>
    <w:rsid w:val="00185DA9"/>
    <w:rsid w:val="00185DAB"/>
    <w:rsid w:val="00185DB9"/>
    <w:rsid w:val="00185E90"/>
    <w:rsid w:val="0018603A"/>
    <w:rsid w:val="00186072"/>
    <w:rsid w:val="0018610B"/>
    <w:rsid w:val="00186209"/>
    <w:rsid w:val="00186271"/>
    <w:rsid w:val="001864BF"/>
    <w:rsid w:val="001864E4"/>
    <w:rsid w:val="001866A2"/>
    <w:rsid w:val="00186858"/>
    <w:rsid w:val="00186A9F"/>
    <w:rsid w:val="00186ADB"/>
    <w:rsid w:val="00186B2B"/>
    <w:rsid w:val="00186D93"/>
    <w:rsid w:val="00186DD4"/>
    <w:rsid w:val="00186DFA"/>
    <w:rsid w:val="00186F2C"/>
    <w:rsid w:val="0018704C"/>
    <w:rsid w:val="00187056"/>
    <w:rsid w:val="001870A4"/>
    <w:rsid w:val="001870E8"/>
    <w:rsid w:val="001871A0"/>
    <w:rsid w:val="001871C3"/>
    <w:rsid w:val="00187209"/>
    <w:rsid w:val="00187366"/>
    <w:rsid w:val="001873A7"/>
    <w:rsid w:val="001873CA"/>
    <w:rsid w:val="0018748D"/>
    <w:rsid w:val="00187490"/>
    <w:rsid w:val="001874D3"/>
    <w:rsid w:val="0018758C"/>
    <w:rsid w:val="001876A8"/>
    <w:rsid w:val="001876C4"/>
    <w:rsid w:val="001878EF"/>
    <w:rsid w:val="001878F7"/>
    <w:rsid w:val="00187953"/>
    <w:rsid w:val="001879BF"/>
    <w:rsid w:val="00187A36"/>
    <w:rsid w:val="00187A75"/>
    <w:rsid w:val="00187B56"/>
    <w:rsid w:val="00187C1B"/>
    <w:rsid w:val="00187CA3"/>
    <w:rsid w:val="00187D11"/>
    <w:rsid w:val="00187DC2"/>
    <w:rsid w:val="0019013B"/>
    <w:rsid w:val="00190180"/>
    <w:rsid w:val="00190190"/>
    <w:rsid w:val="00190297"/>
    <w:rsid w:val="001903A8"/>
    <w:rsid w:val="00190579"/>
    <w:rsid w:val="00190582"/>
    <w:rsid w:val="001906AE"/>
    <w:rsid w:val="001907E9"/>
    <w:rsid w:val="001908C4"/>
    <w:rsid w:val="00190948"/>
    <w:rsid w:val="001909E9"/>
    <w:rsid w:val="00190A16"/>
    <w:rsid w:val="00190A2E"/>
    <w:rsid w:val="00190BD9"/>
    <w:rsid w:val="00190CA1"/>
    <w:rsid w:val="00190D07"/>
    <w:rsid w:val="00190E53"/>
    <w:rsid w:val="00191005"/>
    <w:rsid w:val="001911AF"/>
    <w:rsid w:val="001911EF"/>
    <w:rsid w:val="001912AD"/>
    <w:rsid w:val="001913F4"/>
    <w:rsid w:val="00191552"/>
    <w:rsid w:val="001915DA"/>
    <w:rsid w:val="00191613"/>
    <w:rsid w:val="00191644"/>
    <w:rsid w:val="00191677"/>
    <w:rsid w:val="00191703"/>
    <w:rsid w:val="00191710"/>
    <w:rsid w:val="00191757"/>
    <w:rsid w:val="001917DF"/>
    <w:rsid w:val="001917E6"/>
    <w:rsid w:val="001917F3"/>
    <w:rsid w:val="001918F6"/>
    <w:rsid w:val="001919A4"/>
    <w:rsid w:val="001919E7"/>
    <w:rsid w:val="00191A6D"/>
    <w:rsid w:val="00191A8F"/>
    <w:rsid w:val="00191BFD"/>
    <w:rsid w:val="00191C11"/>
    <w:rsid w:val="00191C6D"/>
    <w:rsid w:val="00191D47"/>
    <w:rsid w:val="00191DEE"/>
    <w:rsid w:val="00191E26"/>
    <w:rsid w:val="00191E4B"/>
    <w:rsid w:val="00191FC8"/>
    <w:rsid w:val="00192016"/>
    <w:rsid w:val="001921DB"/>
    <w:rsid w:val="001923C7"/>
    <w:rsid w:val="001923D3"/>
    <w:rsid w:val="0019258E"/>
    <w:rsid w:val="00192647"/>
    <w:rsid w:val="0019268A"/>
    <w:rsid w:val="0019289A"/>
    <w:rsid w:val="00192946"/>
    <w:rsid w:val="00192972"/>
    <w:rsid w:val="00192997"/>
    <w:rsid w:val="001929C3"/>
    <w:rsid w:val="00192D20"/>
    <w:rsid w:val="00192D2A"/>
    <w:rsid w:val="00192FA5"/>
    <w:rsid w:val="00193001"/>
    <w:rsid w:val="00193031"/>
    <w:rsid w:val="001930E6"/>
    <w:rsid w:val="00193154"/>
    <w:rsid w:val="001931CD"/>
    <w:rsid w:val="00193279"/>
    <w:rsid w:val="00193280"/>
    <w:rsid w:val="001932A8"/>
    <w:rsid w:val="001932A9"/>
    <w:rsid w:val="0019337C"/>
    <w:rsid w:val="001933D4"/>
    <w:rsid w:val="00193404"/>
    <w:rsid w:val="0019342A"/>
    <w:rsid w:val="001934A6"/>
    <w:rsid w:val="00193611"/>
    <w:rsid w:val="00193615"/>
    <w:rsid w:val="001936D7"/>
    <w:rsid w:val="0019375D"/>
    <w:rsid w:val="001938ED"/>
    <w:rsid w:val="001938EF"/>
    <w:rsid w:val="00193933"/>
    <w:rsid w:val="00193941"/>
    <w:rsid w:val="00193958"/>
    <w:rsid w:val="00193968"/>
    <w:rsid w:val="00193969"/>
    <w:rsid w:val="00193A41"/>
    <w:rsid w:val="00193ADB"/>
    <w:rsid w:val="00193C3B"/>
    <w:rsid w:val="00193CD2"/>
    <w:rsid w:val="00193EB6"/>
    <w:rsid w:val="00193F58"/>
    <w:rsid w:val="00193F97"/>
    <w:rsid w:val="00194029"/>
    <w:rsid w:val="001940F1"/>
    <w:rsid w:val="0019413E"/>
    <w:rsid w:val="00194146"/>
    <w:rsid w:val="00194164"/>
    <w:rsid w:val="00194171"/>
    <w:rsid w:val="001942B0"/>
    <w:rsid w:val="001942F4"/>
    <w:rsid w:val="00194344"/>
    <w:rsid w:val="00194478"/>
    <w:rsid w:val="001946B3"/>
    <w:rsid w:val="001946CB"/>
    <w:rsid w:val="0019471E"/>
    <w:rsid w:val="0019492F"/>
    <w:rsid w:val="00194936"/>
    <w:rsid w:val="0019494E"/>
    <w:rsid w:val="00194956"/>
    <w:rsid w:val="0019498B"/>
    <w:rsid w:val="00194A5B"/>
    <w:rsid w:val="00194A9F"/>
    <w:rsid w:val="00194C6C"/>
    <w:rsid w:val="00194DB4"/>
    <w:rsid w:val="00194E5B"/>
    <w:rsid w:val="00194E63"/>
    <w:rsid w:val="00194EDA"/>
    <w:rsid w:val="00194F3E"/>
    <w:rsid w:val="00195001"/>
    <w:rsid w:val="0019516E"/>
    <w:rsid w:val="00195262"/>
    <w:rsid w:val="00195267"/>
    <w:rsid w:val="001952D8"/>
    <w:rsid w:val="001952DE"/>
    <w:rsid w:val="001952F7"/>
    <w:rsid w:val="00195373"/>
    <w:rsid w:val="0019547B"/>
    <w:rsid w:val="00195630"/>
    <w:rsid w:val="00195762"/>
    <w:rsid w:val="00195766"/>
    <w:rsid w:val="00195769"/>
    <w:rsid w:val="00195789"/>
    <w:rsid w:val="00195869"/>
    <w:rsid w:val="001958B5"/>
    <w:rsid w:val="00195CB3"/>
    <w:rsid w:val="00195E34"/>
    <w:rsid w:val="00195E5D"/>
    <w:rsid w:val="00195E93"/>
    <w:rsid w:val="00195EE1"/>
    <w:rsid w:val="00195EEE"/>
    <w:rsid w:val="00195FE0"/>
    <w:rsid w:val="00196018"/>
    <w:rsid w:val="00196057"/>
    <w:rsid w:val="00196067"/>
    <w:rsid w:val="001960B1"/>
    <w:rsid w:val="00196146"/>
    <w:rsid w:val="0019614F"/>
    <w:rsid w:val="0019616D"/>
    <w:rsid w:val="00196247"/>
    <w:rsid w:val="001963C8"/>
    <w:rsid w:val="00196525"/>
    <w:rsid w:val="00196612"/>
    <w:rsid w:val="00196800"/>
    <w:rsid w:val="00196A38"/>
    <w:rsid w:val="00196A6C"/>
    <w:rsid w:val="00196A77"/>
    <w:rsid w:val="00196CE8"/>
    <w:rsid w:val="00196DB8"/>
    <w:rsid w:val="00196E30"/>
    <w:rsid w:val="00196ED2"/>
    <w:rsid w:val="00196F37"/>
    <w:rsid w:val="00196FF6"/>
    <w:rsid w:val="0019714D"/>
    <w:rsid w:val="0019721C"/>
    <w:rsid w:val="001972C9"/>
    <w:rsid w:val="00197359"/>
    <w:rsid w:val="00197713"/>
    <w:rsid w:val="00197932"/>
    <w:rsid w:val="0019796C"/>
    <w:rsid w:val="00197C81"/>
    <w:rsid w:val="00197D1C"/>
    <w:rsid w:val="00197E6A"/>
    <w:rsid w:val="00197E93"/>
    <w:rsid w:val="00197EA9"/>
    <w:rsid w:val="00197F1D"/>
    <w:rsid w:val="00197FCE"/>
    <w:rsid w:val="001A0121"/>
    <w:rsid w:val="001A021D"/>
    <w:rsid w:val="001A033F"/>
    <w:rsid w:val="001A0413"/>
    <w:rsid w:val="001A0573"/>
    <w:rsid w:val="001A0595"/>
    <w:rsid w:val="001A0638"/>
    <w:rsid w:val="001A0644"/>
    <w:rsid w:val="001A088D"/>
    <w:rsid w:val="001A08AC"/>
    <w:rsid w:val="001A08D5"/>
    <w:rsid w:val="001A08F6"/>
    <w:rsid w:val="001A0A4E"/>
    <w:rsid w:val="001A0C36"/>
    <w:rsid w:val="001A0C6B"/>
    <w:rsid w:val="001A0D20"/>
    <w:rsid w:val="001A0D52"/>
    <w:rsid w:val="001A0D98"/>
    <w:rsid w:val="001A0F59"/>
    <w:rsid w:val="001A1050"/>
    <w:rsid w:val="001A11D3"/>
    <w:rsid w:val="001A122F"/>
    <w:rsid w:val="001A12CD"/>
    <w:rsid w:val="001A1351"/>
    <w:rsid w:val="001A137F"/>
    <w:rsid w:val="001A1397"/>
    <w:rsid w:val="001A13D7"/>
    <w:rsid w:val="001A1437"/>
    <w:rsid w:val="001A1495"/>
    <w:rsid w:val="001A1507"/>
    <w:rsid w:val="001A1533"/>
    <w:rsid w:val="001A15D8"/>
    <w:rsid w:val="001A1704"/>
    <w:rsid w:val="001A187A"/>
    <w:rsid w:val="001A196E"/>
    <w:rsid w:val="001A1AFA"/>
    <w:rsid w:val="001A1B4D"/>
    <w:rsid w:val="001A1B98"/>
    <w:rsid w:val="001A1C00"/>
    <w:rsid w:val="001A1C18"/>
    <w:rsid w:val="001A1D30"/>
    <w:rsid w:val="001A1D4D"/>
    <w:rsid w:val="001A1DAA"/>
    <w:rsid w:val="001A1DF1"/>
    <w:rsid w:val="001A1DF7"/>
    <w:rsid w:val="001A203A"/>
    <w:rsid w:val="001A2055"/>
    <w:rsid w:val="001A2273"/>
    <w:rsid w:val="001A2379"/>
    <w:rsid w:val="001A23E1"/>
    <w:rsid w:val="001A2412"/>
    <w:rsid w:val="001A25BD"/>
    <w:rsid w:val="001A25D5"/>
    <w:rsid w:val="001A261C"/>
    <w:rsid w:val="001A26D1"/>
    <w:rsid w:val="001A273C"/>
    <w:rsid w:val="001A293E"/>
    <w:rsid w:val="001A297E"/>
    <w:rsid w:val="001A2A2C"/>
    <w:rsid w:val="001A2B39"/>
    <w:rsid w:val="001A2BF1"/>
    <w:rsid w:val="001A2E33"/>
    <w:rsid w:val="001A3136"/>
    <w:rsid w:val="001A3201"/>
    <w:rsid w:val="001A323D"/>
    <w:rsid w:val="001A325D"/>
    <w:rsid w:val="001A329E"/>
    <w:rsid w:val="001A32F9"/>
    <w:rsid w:val="001A3419"/>
    <w:rsid w:val="001A3435"/>
    <w:rsid w:val="001A343F"/>
    <w:rsid w:val="001A3493"/>
    <w:rsid w:val="001A3683"/>
    <w:rsid w:val="001A36D7"/>
    <w:rsid w:val="001A37B8"/>
    <w:rsid w:val="001A37D3"/>
    <w:rsid w:val="001A386F"/>
    <w:rsid w:val="001A3951"/>
    <w:rsid w:val="001A3B0C"/>
    <w:rsid w:val="001A3B8F"/>
    <w:rsid w:val="001A3BD3"/>
    <w:rsid w:val="001A3C37"/>
    <w:rsid w:val="001A3DCF"/>
    <w:rsid w:val="001A3FD1"/>
    <w:rsid w:val="001A4097"/>
    <w:rsid w:val="001A40C5"/>
    <w:rsid w:val="001A4129"/>
    <w:rsid w:val="001A41C2"/>
    <w:rsid w:val="001A4254"/>
    <w:rsid w:val="001A4261"/>
    <w:rsid w:val="001A433E"/>
    <w:rsid w:val="001A440E"/>
    <w:rsid w:val="001A44F0"/>
    <w:rsid w:val="001A44FE"/>
    <w:rsid w:val="001A4521"/>
    <w:rsid w:val="001A470E"/>
    <w:rsid w:val="001A487A"/>
    <w:rsid w:val="001A499B"/>
    <w:rsid w:val="001A49CF"/>
    <w:rsid w:val="001A4AC5"/>
    <w:rsid w:val="001A4CA1"/>
    <w:rsid w:val="001A4CD2"/>
    <w:rsid w:val="001A4F8B"/>
    <w:rsid w:val="001A502F"/>
    <w:rsid w:val="001A50E8"/>
    <w:rsid w:val="001A519C"/>
    <w:rsid w:val="001A52A4"/>
    <w:rsid w:val="001A53B4"/>
    <w:rsid w:val="001A53BE"/>
    <w:rsid w:val="001A5498"/>
    <w:rsid w:val="001A5650"/>
    <w:rsid w:val="001A573D"/>
    <w:rsid w:val="001A5798"/>
    <w:rsid w:val="001A580E"/>
    <w:rsid w:val="001A583A"/>
    <w:rsid w:val="001A588F"/>
    <w:rsid w:val="001A594F"/>
    <w:rsid w:val="001A5AB9"/>
    <w:rsid w:val="001A5BDA"/>
    <w:rsid w:val="001A5D72"/>
    <w:rsid w:val="001A5F1D"/>
    <w:rsid w:val="001A5F76"/>
    <w:rsid w:val="001A5FDD"/>
    <w:rsid w:val="001A6132"/>
    <w:rsid w:val="001A61DD"/>
    <w:rsid w:val="001A61FD"/>
    <w:rsid w:val="001A6241"/>
    <w:rsid w:val="001A65EC"/>
    <w:rsid w:val="001A66E8"/>
    <w:rsid w:val="001A67AA"/>
    <w:rsid w:val="001A682B"/>
    <w:rsid w:val="001A6AF3"/>
    <w:rsid w:val="001A6BA4"/>
    <w:rsid w:val="001A6DAA"/>
    <w:rsid w:val="001A6DE8"/>
    <w:rsid w:val="001A6ED5"/>
    <w:rsid w:val="001A6F91"/>
    <w:rsid w:val="001A7042"/>
    <w:rsid w:val="001A7155"/>
    <w:rsid w:val="001A72D4"/>
    <w:rsid w:val="001A72F9"/>
    <w:rsid w:val="001A7302"/>
    <w:rsid w:val="001A741A"/>
    <w:rsid w:val="001A7424"/>
    <w:rsid w:val="001A7439"/>
    <w:rsid w:val="001A76D3"/>
    <w:rsid w:val="001A76E5"/>
    <w:rsid w:val="001A7739"/>
    <w:rsid w:val="001A788F"/>
    <w:rsid w:val="001A7895"/>
    <w:rsid w:val="001A78AB"/>
    <w:rsid w:val="001A79AE"/>
    <w:rsid w:val="001A79E2"/>
    <w:rsid w:val="001A7A01"/>
    <w:rsid w:val="001A7A04"/>
    <w:rsid w:val="001A7ACA"/>
    <w:rsid w:val="001A7AD8"/>
    <w:rsid w:val="001A7AD9"/>
    <w:rsid w:val="001A7DD2"/>
    <w:rsid w:val="001A7F2B"/>
    <w:rsid w:val="001A7FBA"/>
    <w:rsid w:val="001B00B8"/>
    <w:rsid w:val="001B01D9"/>
    <w:rsid w:val="001B01DC"/>
    <w:rsid w:val="001B0275"/>
    <w:rsid w:val="001B0421"/>
    <w:rsid w:val="001B0442"/>
    <w:rsid w:val="001B0508"/>
    <w:rsid w:val="001B05B1"/>
    <w:rsid w:val="001B06FF"/>
    <w:rsid w:val="001B0754"/>
    <w:rsid w:val="001B077D"/>
    <w:rsid w:val="001B09BF"/>
    <w:rsid w:val="001B0C18"/>
    <w:rsid w:val="001B0C42"/>
    <w:rsid w:val="001B0D8B"/>
    <w:rsid w:val="001B0E72"/>
    <w:rsid w:val="001B0EE1"/>
    <w:rsid w:val="001B0F5F"/>
    <w:rsid w:val="001B1022"/>
    <w:rsid w:val="001B1078"/>
    <w:rsid w:val="001B10DC"/>
    <w:rsid w:val="001B1172"/>
    <w:rsid w:val="001B11B0"/>
    <w:rsid w:val="001B1281"/>
    <w:rsid w:val="001B12FF"/>
    <w:rsid w:val="001B14BA"/>
    <w:rsid w:val="001B14F5"/>
    <w:rsid w:val="001B1582"/>
    <w:rsid w:val="001B15B2"/>
    <w:rsid w:val="001B185D"/>
    <w:rsid w:val="001B190A"/>
    <w:rsid w:val="001B1A28"/>
    <w:rsid w:val="001B1C0E"/>
    <w:rsid w:val="001B1C0F"/>
    <w:rsid w:val="001B1D7E"/>
    <w:rsid w:val="001B1E41"/>
    <w:rsid w:val="001B1EB1"/>
    <w:rsid w:val="001B2157"/>
    <w:rsid w:val="001B2202"/>
    <w:rsid w:val="001B2246"/>
    <w:rsid w:val="001B2396"/>
    <w:rsid w:val="001B2450"/>
    <w:rsid w:val="001B2496"/>
    <w:rsid w:val="001B249B"/>
    <w:rsid w:val="001B256A"/>
    <w:rsid w:val="001B2650"/>
    <w:rsid w:val="001B2753"/>
    <w:rsid w:val="001B27EB"/>
    <w:rsid w:val="001B2813"/>
    <w:rsid w:val="001B2818"/>
    <w:rsid w:val="001B2842"/>
    <w:rsid w:val="001B28AE"/>
    <w:rsid w:val="001B28BB"/>
    <w:rsid w:val="001B2951"/>
    <w:rsid w:val="001B2988"/>
    <w:rsid w:val="001B2AA3"/>
    <w:rsid w:val="001B2C9F"/>
    <w:rsid w:val="001B2CDB"/>
    <w:rsid w:val="001B2E80"/>
    <w:rsid w:val="001B3009"/>
    <w:rsid w:val="001B334A"/>
    <w:rsid w:val="001B340E"/>
    <w:rsid w:val="001B3431"/>
    <w:rsid w:val="001B34DC"/>
    <w:rsid w:val="001B3537"/>
    <w:rsid w:val="001B3619"/>
    <w:rsid w:val="001B3680"/>
    <w:rsid w:val="001B371D"/>
    <w:rsid w:val="001B3725"/>
    <w:rsid w:val="001B383A"/>
    <w:rsid w:val="001B38B6"/>
    <w:rsid w:val="001B391B"/>
    <w:rsid w:val="001B3947"/>
    <w:rsid w:val="001B39CC"/>
    <w:rsid w:val="001B3A79"/>
    <w:rsid w:val="001B3B8F"/>
    <w:rsid w:val="001B3D18"/>
    <w:rsid w:val="001B3DF2"/>
    <w:rsid w:val="001B3EA4"/>
    <w:rsid w:val="001B3ED0"/>
    <w:rsid w:val="001B3EE1"/>
    <w:rsid w:val="001B3FF4"/>
    <w:rsid w:val="001B4043"/>
    <w:rsid w:val="001B4189"/>
    <w:rsid w:val="001B4210"/>
    <w:rsid w:val="001B42C9"/>
    <w:rsid w:val="001B4361"/>
    <w:rsid w:val="001B4367"/>
    <w:rsid w:val="001B4404"/>
    <w:rsid w:val="001B458C"/>
    <w:rsid w:val="001B45F3"/>
    <w:rsid w:val="001B4600"/>
    <w:rsid w:val="001B4626"/>
    <w:rsid w:val="001B46FC"/>
    <w:rsid w:val="001B4731"/>
    <w:rsid w:val="001B47CB"/>
    <w:rsid w:val="001B4851"/>
    <w:rsid w:val="001B49F7"/>
    <w:rsid w:val="001B4A1E"/>
    <w:rsid w:val="001B4CD3"/>
    <w:rsid w:val="001B4D0D"/>
    <w:rsid w:val="001B4DAE"/>
    <w:rsid w:val="001B4E37"/>
    <w:rsid w:val="001B51F2"/>
    <w:rsid w:val="001B559E"/>
    <w:rsid w:val="001B55AE"/>
    <w:rsid w:val="001B56F8"/>
    <w:rsid w:val="001B5708"/>
    <w:rsid w:val="001B5795"/>
    <w:rsid w:val="001B5831"/>
    <w:rsid w:val="001B5ABC"/>
    <w:rsid w:val="001B5B90"/>
    <w:rsid w:val="001B5C6E"/>
    <w:rsid w:val="001B5D80"/>
    <w:rsid w:val="001B5EA1"/>
    <w:rsid w:val="001B5F57"/>
    <w:rsid w:val="001B62A5"/>
    <w:rsid w:val="001B62D9"/>
    <w:rsid w:val="001B62EE"/>
    <w:rsid w:val="001B63DF"/>
    <w:rsid w:val="001B64FA"/>
    <w:rsid w:val="001B6539"/>
    <w:rsid w:val="001B66F3"/>
    <w:rsid w:val="001B6768"/>
    <w:rsid w:val="001B67A2"/>
    <w:rsid w:val="001B68CA"/>
    <w:rsid w:val="001B6A20"/>
    <w:rsid w:val="001B6A40"/>
    <w:rsid w:val="001B6A48"/>
    <w:rsid w:val="001B6B5D"/>
    <w:rsid w:val="001B6BC4"/>
    <w:rsid w:val="001B6CC8"/>
    <w:rsid w:val="001B6D98"/>
    <w:rsid w:val="001B6E33"/>
    <w:rsid w:val="001B6E8A"/>
    <w:rsid w:val="001B6EA5"/>
    <w:rsid w:val="001B6EBE"/>
    <w:rsid w:val="001B6EC9"/>
    <w:rsid w:val="001B6F36"/>
    <w:rsid w:val="001B70DF"/>
    <w:rsid w:val="001B710E"/>
    <w:rsid w:val="001B721C"/>
    <w:rsid w:val="001B7311"/>
    <w:rsid w:val="001B7395"/>
    <w:rsid w:val="001B746A"/>
    <w:rsid w:val="001B7472"/>
    <w:rsid w:val="001B74AD"/>
    <w:rsid w:val="001B74F4"/>
    <w:rsid w:val="001B750A"/>
    <w:rsid w:val="001B7563"/>
    <w:rsid w:val="001B759A"/>
    <w:rsid w:val="001B75C6"/>
    <w:rsid w:val="001B75D1"/>
    <w:rsid w:val="001B75F4"/>
    <w:rsid w:val="001B77A6"/>
    <w:rsid w:val="001B77FF"/>
    <w:rsid w:val="001B78EE"/>
    <w:rsid w:val="001B798D"/>
    <w:rsid w:val="001B7C3A"/>
    <w:rsid w:val="001B7D20"/>
    <w:rsid w:val="001B7D79"/>
    <w:rsid w:val="001B7DBC"/>
    <w:rsid w:val="001B7E5C"/>
    <w:rsid w:val="001B7F39"/>
    <w:rsid w:val="001B7F73"/>
    <w:rsid w:val="001B7FEF"/>
    <w:rsid w:val="001C0036"/>
    <w:rsid w:val="001C00E0"/>
    <w:rsid w:val="001C011D"/>
    <w:rsid w:val="001C01A8"/>
    <w:rsid w:val="001C01CD"/>
    <w:rsid w:val="001C02D3"/>
    <w:rsid w:val="001C03B7"/>
    <w:rsid w:val="001C0668"/>
    <w:rsid w:val="001C06F3"/>
    <w:rsid w:val="001C0778"/>
    <w:rsid w:val="001C092A"/>
    <w:rsid w:val="001C095B"/>
    <w:rsid w:val="001C0962"/>
    <w:rsid w:val="001C0976"/>
    <w:rsid w:val="001C09EC"/>
    <w:rsid w:val="001C0BBE"/>
    <w:rsid w:val="001C0C43"/>
    <w:rsid w:val="001C0FD7"/>
    <w:rsid w:val="001C1090"/>
    <w:rsid w:val="001C1130"/>
    <w:rsid w:val="001C12A9"/>
    <w:rsid w:val="001C1310"/>
    <w:rsid w:val="001C132A"/>
    <w:rsid w:val="001C13B0"/>
    <w:rsid w:val="001C13FF"/>
    <w:rsid w:val="001C1477"/>
    <w:rsid w:val="001C14B0"/>
    <w:rsid w:val="001C1614"/>
    <w:rsid w:val="001C176F"/>
    <w:rsid w:val="001C1778"/>
    <w:rsid w:val="001C19FC"/>
    <w:rsid w:val="001C1AE5"/>
    <w:rsid w:val="001C1B7A"/>
    <w:rsid w:val="001C1C42"/>
    <w:rsid w:val="001C1C4E"/>
    <w:rsid w:val="001C1C6A"/>
    <w:rsid w:val="001C1C6E"/>
    <w:rsid w:val="001C1D70"/>
    <w:rsid w:val="001C1E63"/>
    <w:rsid w:val="001C1E64"/>
    <w:rsid w:val="001C1E79"/>
    <w:rsid w:val="001C1F8B"/>
    <w:rsid w:val="001C2176"/>
    <w:rsid w:val="001C21E4"/>
    <w:rsid w:val="001C2224"/>
    <w:rsid w:val="001C2242"/>
    <w:rsid w:val="001C2276"/>
    <w:rsid w:val="001C22E8"/>
    <w:rsid w:val="001C2351"/>
    <w:rsid w:val="001C2366"/>
    <w:rsid w:val="001C239A"/>
    <w:rsid w:val="001C2549"/>
    <w:rsid w:val="001C25EB"/>
    <w:rsid w:val="001C2621"/>
    <w:rsid w:val="001C262A"/>
    <w:rsid w:val="001C2711"/>
    <w:rsid w:val="001C2853"/>
    <w:rsid w:val="001C290F"/>
    <w:rsid w:val="001C29DD"/>
    <w:rsid w:val="001C2C3B"/>
    <w:rsid w:val="001C2EFE"/>
    <w:rsid w:val="001C2F4B"/>
    <w:rsid w:val="001C2FD5"/>
    <w:rsid w:val="001C3233"/>
    <w:rsid w:val="001C3246"/>
    <w:rsid w:val="001C331A"/>
    <w:rsid w:val="001C3403"/>
    <w:rsid w:val="001C355C"/>
    <w:rsid w:val="001C36C1"/>
    <w:rsid w:val="001C3761"/>
    <w:rsid w:val="001C37EA"/>
    <w:rsid w:val="001C383D"/>
    <w:rsid w:val="001C3844"/>
    <w:rsid w:val="001C3846"/>
    <w:rsid w:val="001C3988"/>
    <w:rsid w:val="001C3B5C"/>
    <w:rsid w:val="001C3FCE"/>
    <w:rsid w:val="001C40D4"/>
    <w:rsid w:val="001C40E4"/>
    <w:rsid w:val="001C4132"/>
    <w:rsid w:val="001C4197"/>
    <w:rsid w:val="001C426F"/>
    <w:rsid w:val="001C4404"/>
    <w:rsid w:val="001C440F"/>
    <w:rsid w:val="001C446D"/>
    <w:rsid w:val="001C4523"/>
    <w:rsid w:val="001C456A"/>
    <w:rsid w:val="001C4723"/>
    <w:rsid w:val="001C47DF"/>
    <w:rsid w:val="001C4824"/>
    <w:rsid w:val="001C48E7"/>
    <w:rsid w:val="001C4A07"/>
    <w:rsid w:val="001C4A4E"/>
    <w:rsid w:val="001C4A83"/>
    <w:rsid w:val="001C4BA2"/>
    <w:rsid w:val="001C4CF8"/>
    <w:rsid w:val="001C4E29"/>
    <w:rsid w:val="001C4E54"/>
    <w:rsid w:val="001C51B0"/>
    <w:rsid w:val="001C53AA"/>
    <w:rsid w:val="001C5425"/>
    <w:rsid w:val="001C54FE"/>
    <w:rsid w:val="001C5533"/>
    <w:rsid w:val="001C555F"/>
    <w:rsid w:val="001C55A4"/>
    <w:rsid w:val="001C55AD"/>
    <w:rsid w:val="001C56EB"/>
    <w:rsid w:val="001C56F6"/>
    <w:rsid w:val="001C5786"/>
    <w:rsid w:val="001C581D"/>
    <w:rsid w:val="001C5917"/>
    <w:rsid w:val="001C5939"/>
    <w:rsid w:val="001C5A34"/>
    <w:rsid w:val="001C5E13"/>
    <w:rsid w:val="001C5EAA"/>
    <w:rsid w:val="001C6055"/>
    <w:rsid w:val="001C6130"/>
    <w:rsid w:val="001C614E"/>
    <w:rsid w:val="001C63C4"/>
    <w:rsid w:val="001C66CE"/>
    <w:rsid w:val="001C6717"/>
    <w:rsid w:val="001C685F"/>
    <w:rsid w:val="001C6930"/>
    <w:rsid w:val="001C6931"/>
    <w:rsid w:val="001C69C4"/>
    <w:rsid w:val="001C6A5C"/>
    <w:rsid w:val="001C6BAD"/>
    <w:rsid w:val="001C6BD5"/>
    <w:rsid w:val="001C6C48"/>
    <w:rsid w:val="001C6C8B"/>
    <w:rsid w:val="001C6D63"/>
    <w:rsid w:val="001C6DC4"/>
    <w:rsid w:val="001C6EFD"/>
    <w:rsid w:val="001C6F08"/>
    <w:rsid w:val="001C6F1D"/>
    <w:rsid w:val="001C6FA1"/>
    <w:rsid w:val="001C71BE"/>
    <w:rsid w:val="001C71EB"/>
    <w:rsid w:val="001C7272"/>
    <w:rsid w:val="001C7298"/>
    <w:rsid w:val="001C7337"/>
    <w:rsid w:val="001C7352"/>
    <w:rsid w:val="001C7397"/>
    <w:rsid w:val="001C73FE"/>
    <w:rsid w:val="001C7684"/>
    <w:rsid w:val="001C76D4"/>
    <w:rsid w:val="001C77A5"/>
    <w:rsid w:val="001C77BF"/>
    <w:rsid w:val="001C7859"/>
    <w:rsid w:val="001C799C"/>
    <w:rsid w:val="001C79EC"/>
    <w:rsid w:val="001C7A53"/>
    <w:rsid w:val="001C7A99"/>
    <w:rsid w:val="001C7B0A"/>
    <w:rsid w:val="001C7C66"/>
    <w:rsid w:val="001C7C79"/>
    <w:rsid w:val="001C7E37"/>
    <w:rsid w:val="001C7E48"/>
    <w:rsid w:val="001C7E4C"/>
    <w:rsid w:val="001C7E85"/>
    <w:rsid w:val="001C7ED5"/>
    <w:rsid w:val="001C7F9A"/>
    <w:rsid w:val="001D0096"/>
    <w:rsid w:val="001D00F7"/>
    <w:rsid w:val="001D0127"/>
    <w:rsid w:val="001D0189"/>
    <w:rsid w:val="001D01BD"/>
    <w:rsid w:val="001D01FA"/>
    <w:rsid w:val="001D0261"/>
    <w:rsid w:val="001D029C"/>
    <w:rsid w:val="001D040D"/>
    <w:rsid w:val="001D04B0"/>
    <w:rsid w:val="001D051A"/>
    <w:rsid w:val="001D0526"/>
    <w:rsid w:val="001D0A81"/>
    <w:rsid w:val="001D0B2E"/>
    <w:rsid w:val="001D0B9A"/>
    <w:rsid w:val="001D0D80"/>
    <w:rsid w:val="001D0EE6"/>
    <w:rsid w:val="001D0F25"/>
    <w:rsid w:val="001D0F90"/>
    <w:rsid w:val="001D104C"/>
    <w:rsid w:val="001D10FF"/>
    <w:rsid w:val="001D1116"/>
    <w:rsid w:val="001D111D"/>
    <w:rsid w:val="001D115C"/>
    <w:rsid w:val="001D11EB"/>
    <w:rsid w:val="001D12A7"/>
    <w:rsid w:val="001D12BA"/>
    <w:rsid w:val="001D1433"/>
    <w:rsid w:val="001D14AA"/>
    <w:rsid w:val="001D15E7"/>
    <w:rsid w:val="001D17D4"/>
    <w:rsid w:val="001D182A"/>
    <w:rsid w:val="001D1872"/>
    <w:rsid w:val="001D18F3"/>
    <w:rsid w:val="001D191F"/>
    <w:rsid w:val="001D1A0C"/>
    <w:rsid w:val="001D1A34"/>
    <w:rsid w:val="001D1A37"/>
    <w:rsid w:val="001D1BEF"/>
    <w:rsid w:val="001D1DD0"/>
    <w:rsid w:val="001D201F"/>
    <w:rsid w:val="001D2264"/>
    <w:rsid w:val="001D24BA"/>
    <w:rsid w:val="001D24E0"/>
    <w:rsid w:val="001D2503"/>
    <w:rsid w:val="001D2587"/>
    <w:rsid w:val="001D25DD"/>
    <w:rsid w:val="001D2A09"/>
    <w:rsid w:val="001D2B9B"/>
    <w:rsid w:val="001D2DC7"/>
    <w:rsid w:val="001D2EB7"/>
    <w:rsid w:val="001D2F18"/>
    <w:rsid w:val="001D2FD2"/>
    <w:rsid w:val="001D3075"/>
    <w:rsid w:val="001D30DE"/>
    <w:rsid w:val="001D31DE"/>
    <w:rsid w:val="001D32DA"/>
    <w:rsid w:val="001D33D3"/>
    <w:rsid w:val="001D34FE"/>
    <w:rsid w:val="001D3548"/>
    <w:rsid w:val="001D3551"/>
    <w:rsid w:val="001D36B5"/>
    <w:rsid w:val="001D36CF"/>
    <w:rsid w:val="001D36D1"/>
    <w:rsid w:val="001D3727"/>
    <w:rsid w:val="001D3892"/>
    <w:rsid w:val="001D38C2"/>
    <w:rsid w:val="001D3A33"/>
    <w:rsid w:val="001D3A34"/>
    <w:rsid w:val="001D3BAB"/>
    <w:rsid w:val="001D3C5F"/>
    <w:rsid w:val="001D3F10"/>
    <w:rsid w:val="001D3F51"/>
    <w:rsid w:val="001D3FE6"/>
    <w:rsid w:val="001D3FFE"/>
    <w:rsid w:val="001D40BF"/>
    <w:rsid w:val="001D41F5"/>
    <w:rsid w:val="001D4315"/>
    <w:rsid w:val="001D4323"/>
    <w:rsid w:val="001D434A"/>
    <w:rsid w:val="001D43EC"/>
    <w:rsid w:val="001D4425"/>
    <w:rsid w:val="001D44CC"/>
    <w:rsid w:val="001D44ED"/>
    <w:rsid w:val="001D4530"/>
    <w:rsid w:val="001D4560"/>
    <w:rsid w:val="001D456C"/>
    <w:rsid w:val="001D45AE"/>
    <w:rsid w:val="001D47F0"/>
    <w:rsid w:val="001D481B"/>
    <w:rsid w:val="001D484D"/>
    <w:rsid w:val="001D48E4"/>
    <w:rsid w:val="001D4947"/>
    <w:rsid w:val="001D49AB"/>
    <w:rsid w:val="001D49BB"/>
    <w:rsid w:val="001D4C3C"/>
    <w:rsid w:val="001D4C74"/>
    <w:rsid w:val="001D4DE5"/>
    <w:rsid w:val="001D4E22"/>
    <w:rsid w:val="001D4E3B"/>
    <w:rsid w:val="001D4F36"/>
    <w:rsid w:val="001D4F3D"/>
    <w:rsid w:val="001D511E"/>
    <w:rsid w:val="001D5176"/>
    <w:rsid w:val="001D5246"/>
    <w:rsid w:val="001D5305"/>
    <w:rsid w:val="001D5349"/>
    <w:rsid w:val="001D539B"/>
    <w:rsid w:val="001D54C8"/>
    <w:rsid w:val="001D5728"/>
    <w:rsid w:val="001D5759"/>
    <w:rsid w:val="001D5871"/>
    <w:rsid w:val="001D5A66"/>
    <w:rsid w:val="001D5C69"/>
    <w:rsid w:val="001D5C9E"/>
    <w:rsid w:val="001D5CD1"/>
    <w:rsid w:val="001D5D1C"/>
    <w:rsid w:val="001D5D3B"/>
    <w:rsid w:val="001D5E3D"/>
    <w:rsid w:val="001D5E53"/>
    <w:rsid w:val="001D5F06"/>
    <w:rsid w:val="001D5F11"/>
    <w:rsid w:val="001D5F87"/>
    <w:rsid w:val="001D5F92"/>
    <w:rsid w:val="001D5FB6"/>
    <w:rsid w:val="001D602E"/>
    <w:rsid w:val="001D624F"/>
    <w:rsid w:val="001D63BD"/>
    <w:rsid w:val="001D641E"/>
    <w:rsid w:val="001D6485"/>
    <w:rsid w:val="001D64BF"/>
    <w:rsid w:val="001D66C6"/>
    <w:rsid w:val="001D6784"/>
    <w:rsid w:val="001D67ED"/>
    <w:rsid w:val="001D69A2"/>
    <w:rsid w:val="001D6A10"/>
    <w:rsid w:val="001D6C1C"/>
    <w:rsid w:val="001D6F4D"/>
    <w:rsid w:val="001D710F"/>
    <w:rsid w:val="001D716A"/>
    <w:rsid w:val="001D71B3"/>
    <w:rsid w:val="001D7340"/>
    <w:rsid w:val="001D748A"/>
    <w:rsid w:val="001D758D"/>
    <w:rsid w:val="001D75BB"/>
    <w:rsid w:val="001D7653"/>
    <w:rsid w:val="001D7832"/>
    <w:rsid w:val="001D788E"/>
    <w:rsid w:val="001D792A"/>
    <w:rsid w:val="001D7960"/>
    <w:rsid w:val="001D7A9A"/>
    <w:rsid w:val="001D7AC7"/>
    <w:rsid w:val="001D7B3C"/>
    <w:rsid w:val="001D7B5B"/>
    <w:rsid w:val="001D7EDB"/>
    <w:rsid w:val="001D7FE9"/>
    <w:rsid w:val="001E00F4"/>
    <w:rsid w:val="001E03FD"/>
    <w:rsid w:val="001E051A"/>
    <w:rsid w:val="001E05C1"/>
    <w:rsid w:val="001E0755"/>
    <w:rsid w:val="001E076C"/>
    <w:rsid w:val="001E081A"/>
    <w:rsid w:val="001E0856"/>
    <w:rsid w:val="001E092E"/>
    <w:rsid w:val="001E093C"/>
    <w:rsid w:val="001E0B39"/>
    <w:rsid w:val="001E0B4F"/>
    <w:rsid w:val="001E0C00"/>
    <w:rsid w:val="001E0C08"/>
    <w:rsid w:val="001E0C24"/>
    <w:rsid w:val="001E0D07"/>
    <w:rsid w:val="001E0D56"/>
    <w:rsid w:val="001E0E30"/>
    <w:rsid w:val="001E0F21"/>
    <w:rsid w:val="001E1001"/>
    <w:rsid w:val="001E1160"/>
    <w:rsid w:val="001E14AE"/>
    <w:rsid w:val="001E152E"/>
    <w:rsid w:val="001E1613"/>
    <w:rsid w:val="001E1619"/>
    <w:rsid w:val="001E1A39"/>
    <w:rsid w:val="001E1AC1"/>
    <w:rsid w:val="001E1B74"/>
    <w:rsid w:val="001E1D2C"/>
    <w:rsid w:val="001E1D70"/>
    <w:rsid w:val="001E2157"/>
    <w:rsid w:val="001E219F"/>
    <w:rsid w:val="001E23BE"/>
    <w:rsid w:val="001E247B"/>
    <w:rsid w:val="001E24F3"/>
    <w:rsid w:val="001E25CC"/>
    <w:rsid w:val="001E26E9"/>
    <w:rsid w:val="001E27E7"/>
    <w:rsid w:val="001E284D"/>
    <w:rsid w:val="001E2880"/>
    <w:rsid w:val="001E28A5"/>
    <w:rsid w:val="001E28BC"/>
    <w:rsid w:val="001E2943"/>
    <w:rsid w:val="001E2B33"/>
    <w:rsid w:val="001E2BFC"/>
    <w:rsid w:val="001E2BFF"/>
    <w:rsid w:val="001E2C0C"/>
    <w:rsid w:val="001E2C1A"/>
    <w:rsid w:val="001E2CD7"/>
    <w:rsid w:val="001E2D0F"/>
    <w:rsid w:val="001E2E21"/>
    <w:rsid w:val="001E2F5E"/>
    <w:rsid w:val="001E2F9E"/>
    <w:rsid w:val="001E2FE0"/>
    <w:rsid w:val="001E3064"/>
    <w:rsid w:val="001E30BD"/>
    <w:rsid w:val="001E30CC"/>
    <w:rsid w:val="001E30EB"/>
    <w:rsid w:val="001E313A"/>
    <w:rsid w:val="001E3213"/>
    <w:rsid w:val="001E323D"/>
    <w:rsid w:val="001E3422"/>
    <w:rsid w:val="001E3575"/>
    <w:rsid w:val="001E3579"/>
    <w:rsid w:val="001E38A5"/>
    <w:rsid w:val="001E3A69"/>
    <w:rsid w:val="001E3B06"/>
    <w:rsid w:val="001E3B17"/>
    <w:rsid w:val="001E3B7F"/>
    <w:rsid w:val="001E3CBA"/>
    <w:rsid w:val="001E3F64"/>
    <w:rsid w:val="001E3FC7"/>
    <w:rsid w:val="001E4165"/>
    <w:rsid w:val="001E418C"/>
    <w:rsid w:val="001E42A2"/>
    <w:rsid w:val="001E42CD"/>
    <w:rsid w:val="001E44A3"/>
    <w:rsid w:val="001E44B3"/>
    <w:rsid w:val="001E45F1"/>
    <w:rsid w:val="001E4603"/>
    <w:rsid w:val="001E4711"/>
    <w:rsid w:val="001E4730"/>
    <w:rsid w:val="001E4746"/>
    <w:rsid w:val="001E4931"/>
    <w:rsid w:val="001E4937"/>
    <w:rsid w:val="001E495E"/>
    <w:rsid w:val="001E49E4"/>
    <w:rsid w:val="001E4A59"/>
    <w:rsid w:val="001E4BA9"/>
    <w:rsid w:val="001E4BB0"/>
    <w:rsid w:val="001E4BDC"/>
    <w:rsid w:val="001E4C66"/>
    <w:rsid w:val="001E4D3A"/>
    <w:rsid w:val="001E4EF6"/>
    <w:rsid w:val="001E4F15"/>
    <w:rsid w:val="001E5132"/>
    <w:rsid w:val="001E51EC"/>
    <w:rsid w:val="001E521F"/>
    <w:rsid w:val="001E522D"/>
    <w:rsid w:val="001E524C"/>
    <w:rsid w:val="001E528B"/>
    <w:rsid w:val="001E5341"/>
    <w:rsid w:val="001E538C"/>
    <w:rsid w:val="001E53D0"/>
    <w:rsid w:val="001E5433"/>
    <w:rsid w:val="001E5502"/>
    <w:rsid w:val="001E5516"/>
    <w:rsid w:val="001E5677"/>
    <w:rsid w:val="001E567A"/>
    <w:rsid w:val="001E56DC"/>
    <w:rsid w:val="001E570C"/>
    <w:rsid w:val="001E5990"/>
    <w:rsid w:val="001E59F8"/>
    <w:rsid w:val="001E5A1B"/>
    <w:rsid w:val="001E5ACD"/>
    <w:rsid w:val="001E5BF1"/>
    <w:rsid w:val="001E5C80"/>
    <w:rsid w:val="001E5CB9"/>
    <w:rsid w:val="001E5D35"/>
    <w:rsid w:val="001E5DE1"/>
    <w:rsid w:val="001E5DF6"/>
    <w:rsid w:val="001E5F87"/>
    <w:rsid w:val="001E5FD0"/>
    <w:rsid w:val="001E60EE"/>
    <w:rsid w:val="001E6446"/>
    <w:rsid w:val="001E644E"/>
    <w:rsid w:val="001E6521"/>
    <w:rsid w:val="001E668A"/>
    <w:rsid w:val="001E6705"/>
    <w:rsid w:val="001E6725"/>
    <w:rsid w:val="001E6761"/>
    <w:rsid w:val="001E69EF"/>
    <w:rsid w:val="001E6AF1"/>
    <w:rsid w:val="001E6B13"/>
    <w:rsid w:val="001E6B3D"/>
    <w:rsid w:val="001E6C29"/>
    <w:rsid w:val="001E6CEA"/>
    <w:rsid w:val="001E6E36"/>
    <w:rsid w:val="001E6F2D"/>
    <w:rsid w:val="001E708D"/>
    <w:rsid w:val="001E70CC"/>
    <w:rsid w:val="001E70F4"/>
    <w:rsid w:val="001E71E4"/>
    <w:rsid w:val="001E7205"/>
    <w:rsid w:val="001E7261"/>
    <w:rsid w:val="001E7298"/>
    <w:rsid w:val="001E72BE"/>
    <w:rsid w:val="001E72D0"/>
    <w:rsid w:val="001E777D"/>
    <w:rsid w:val="001E7789"/>
    <w:rsid w:val="001E78AA"/>
    <w:rsid w:val="001E78CD"/>
    <w:rsid w:val="001E7986"/>
    <w:rsid w:val="001E79D4"/>
    <w:rsid w:val="001E7A08"/>
    <w:rsid w:val="001E7B18"/>
    <w:rsid w:val="001E7B22"/>
    <w:rsid w:val="001E7E5B"/>
    <w:rsid w:val="001E7E6F"/>
    <w:rsid w:val="001E7F70"/>
    <w:rsid w:val="001E7F85"/>
    <w:rsid w:val="001E7FC9"/>
    <w:rsid w:val="001E8664"/>
    <w:rsid w:val="001F0069"/>
    <w:rsid w:val="001F00A7"/>
    <w:rsid w:val="001F015F"/>
    <w:rsid w:val="001F0253"/>
    <w:rsid w:val="001F0342"/>
    <w:rsid w:val="001F034C"/>
    <w:rsid w:val="001F0B2D"/>
    <w:rsid w:val="001F0B38"/>
    <w:rsid w:val="001F0C1C"/>
    <w:rsid w:val="001F0C46"/>
    <w:rsid w:val="001F0CB1"/>
    <w:rsid w:val="001F0DCE"/>
    <w:rsid w:val="001F0E4B"/>
    <w:rsid w:val="001F0EF6"/>
    <w:rsid w:val="001F1083"/>
    <w:rsid w:val="001F12C2"/>
    <w:rsid w:val="001F12F1"/>
    <w:rsid w:val="001F13E5"/>
    <w:rsid w:val="001F1417"/>
    <w:rsid w:val="001F16D6"/>
    <w:rsid w:val="001F16E0"/>
    <w:rsid w:val="001F1798"/>
    <w:rsid w:val="001F17A4"/>
    <w:rsid w:val="001F192E"/>
    <w:rsid w:val="001F1B5D"/>
    <w:rsid w:val="001F1E7A"/>
    <w:rsid w:val="001F20B4"/>
    <w:rsid w:val="001F20C5"/>
    <w:rsid w:val="001F214B"/>
    <w:rsid w:val="001F215B"/>
    <w:rsid w:val="001F21EC"/>
    <w:rsid w:val="001F222B"/>
    <w:rsid w:val="001F2365"/>
    <w:rsid w:val="001F2443"/>
    <w:rsid w:val="001F24A8"/>
    <w:rsid w:val="001F2510"/>
    <w:rsid w:val="001F2553"/>
    <w:rsid w:val="001F2583"/>
    <w:rsid w:val="001F25F4"/>
    <w:rsid w:val="001F277F"/>
    <w:rsid w:val="001F2B01"/>
    <w:rsid w:val="001F2BCC"/>
    <w:rsid w:val="001F2BEC"/>
    <w:rsid w:val="001F2BF6"/>
    <w:rsid w:val="001F2C1D"/>
    <w:rsid w:val="001F2C23"/>
    <w:rsid w:val="001F2DCF"/>
    <w:rsid w:val="001F2DEA"/>
    <w:rsid w:val="001F2F11"/>
    <w:rsid w:val="001F307E"/>
    <w:rsid w:val="001F3147"/>
    <w:rsid w:val="001F3148"/>
    <w:rsid w:val="001F320B"/>
    <w:rsid w:val="001F3240"/>
    <w:rsid w:val="001F327F"/>
    <w:rsid w:val="001F3281"/>
    <w:rsid w:val="001F337A"/>
    <w:rsid w:val="001F3516"/>
    <w:rsid w:val="001F363C"/>
    <w:rsid w:val="001F38A4"/>
    <w:rsid w:val="001F3B81"/>
    <w:rsid w:val="001F3BF8"/>
    <w:rsid w:val="001F3C3D"/>
    <w:rsid w:val="001F3D89"/>
    <w:rsid w:val="001F3DAF"/>
    <w:rsid w:val="001F3F05"/>
    <w:rsid w:val="001F4252"/>
    <w:rsid w:val="001F45CE"/>
    <w:rsid w:val="001F467A"/>
    <w:rsid w:val="001F4684"/>
    <w:rsid w:val="001F47DC"/>
    <w:rsid w:val="001F47DF"/>
    <w:rsid w:val="001F4807"/>
    <w:rsid w:val="001F4831"/>
    <w:rsid w:val="001F4AB5"/>
    <w:rsid w:val="001F4B47"/>
    <w:rsid w:val="001F4E0D"/>
    <w:rsid w:val="001F4E7C"/>
    <w:rsid w:val="001F4ECF"/>
    <w:rsid w:val="001F4F65"/>
    <w:rsid w:val="001F501A"/>
    <w:rsid w:val="001F509C"/>
    <w:rsid w:val="001F50AC"/>
    <w:rsid w:val="001F510B"/>
    <w:rsid w:val="001F5234"/>
    <w:rsid w:val="001F5287"/>
    <w:rsid w:val="001F5375"/>
    <w:rsid w:val="001F56A5"/>
    <w:rsid w:val="001F57E8"/>
    <w:rsid w:val="001F5B56"/>
    <w:rsid w:val="001F5BF8"/>
    <w:rsid w:val="001F5CB6"/>
    <w:rsid w:val="001F5D0E"/>
    <w:rsid w:val="001F5D27"/>
    <w:rsid w:val="001F5D77"/>
    <w:rsid w:val="001F5DCE"/>
    <w:rsid w:val="001F6066"/>
    <w:rsid w:val="001F626E"/>
    <w:rsid w:val="001F654C"/>
    <w:rsid w:val="001F6555"/>
    <w:rsid w:val="001F65AE"/>
    <w:rsid w:val="001F65DB"/>
    <w:rsid w:val="001F67B3"/>
    <w:rsid w:val="001F68F8"/>
    <w:rsid w:val="001F6A29"/>
    <w:rsid w:val="001F6A73"/>
    <w:rsid w:val="001F6AE5"/>
    <w:rsid w:val="001F6DB0"/>
    <w:rsid w:val="001F6DC0"/>
    <w:rsid w:val="001F6E5D"/>
    <w:rsid w:val="001F6EAC"/>
    <w:rsid w:val="001F6EE0"/>
    <w:rsid w:val="001F704C"/>
    <w:rsid w:val="001F706E"/>
    <w:rsid w:val="001F70E2"/>
    <w:rsid w:val="001F726C"/>
    <w:rsid w:val="001F777B"/>
    <w:rsid w:val="001F7B3A"/>
    <w:rsid w:val="001F7BBC"/>
    <w:rsid w:val="001F7DD8"/>
    <w:rsid w:val="001F7DE1"/>
    <w:rsid w:val="001F7E6F"/>
    <w:rsid w:val="001F7EBE"/>
    <w:rsid w:val="001F7F6A"/>
    <w:rsid w:val="001F7F88"/>
    <w:rsid w:val="002002FC"/>
    <w:rsid w:val="00200368"/>
    <w:rsid w:val="002005E9"/>
    <w:rsid w:val="002005EB"/>
    <w:rsid w:val="00200650"/>
    <w:rsid w:val="0020069D"/>
    <w:rsid w:val="002006A1"/>
    <w:rsid w:val="002009BD"/>
    <w:rsid w:val="002009FC"/>
    <w:rsid w:val="00200C07"/>
    <w:rsid w:val="00200C97"/>
    <w:rsid w:val="00200CB2"/>
    <w:rsid w:val="00200E05"/>
    <w:rsid w:val="00200EA1"/>
    <w:rsid w:val="00200EAF"/>
    <w:rsid w:val="00200EEE"/>
    <w:rsid w:val="0020108D"/>
    <w:rsid w:val="00201093"/>
    <w:rsid w:val="00201162"/>
    <w:rsid w:val="00201274"/>
    <w:rsid w:val="00201284"/>
    <w:rsid w:val="002013F0"/>
    <w:rsid w:val="0020149B"/>
    <w:rsid w:val="0020168B"/>
    <w:rsid w:val="00201835"/>
    <w:rsid w:val="00201864"/>
    <w:rsid w:val="0020197D"/>
    <w:rsid w:val="00201A0B"/>
    <w:rsid w:val="00201A76"/>
    <w:rsid w:val="00201A82"/>
    <w:rsid w:val="00201AFC"/>
    <w:rsid w:val="00201BC5"/>
    <w:rsid w:val="00201BD3"/>
    <w:rsid w:val="00201DA3"/>
    <w:rsid w:val="00201F12"/>
    <w:rsid w:val="00201F8F"/>
    <w:rsid w:val="00202169"/>
    <w:rsid w:val="00202412"/>
    <w:rsid w:val="0020254D"/>
    <w:rsid w:val="002025BF"/>
    <w:rsid w:val="00202613"/>
    <w:rsid w:val="002026DB"/>
    <w:rsid w:val="00202777"/>
    <w:rsid w:val="002027E2"/>
    <w:rsid w:val="002028A4"/>
    <w:rsid w:val="00202AFA"/>
    <w:rsid w:val="00202B2C"/>
    <w:rsid w:val="00202B5D"/>
    <w:rsid w:val="00202B7B"/>
    <w:rsid w:val="00202B83"/>
    <w:rsid w:val="00202BCA"/>
    <w:rsid w:val="00202DCA"/>
    <w:rsid w:val="00202DE6"/>
    <w:rsid w:val="00202EED"/>
    <w:rsid w:val="002030AF"/>
    <w:rsid w:val="002030DF"/>
    <w:rsid w:val="0020312F"/>
    <w:rsid w:val="002032E6"/>
    <w:rsid w:val="0020332B"/>
    <w:rsid w:val="0020332D"/>
    <w:rsid w:val="00203348"/>
    <w:rsid w:val="0020337E"/>
    <w:rsid w:val="002033CC"/>
    <w:rsid w:val="002034DD"/>
    <w:rsid w:val="002035EA"/>
    <w:rsid w:val="00203761"/>
    <w:rsid w:val="00203788"/>
    <w:rsid w:val="00203805"/>
    <w:rsid w:val="00203810"/>
    <w:rsid w:val="002038AD"/>
    <w:rsid w:val="00203938"/>
    <w:rsid w:val="002039E1"/>
    <w:rsid w:val="00203B3C"/>
    <w:rsid w:val="00203B5B"/>
    <w:rsid w:val="00203BCC"/>
    <w:rsid w:val="00203CB7"/>
    <w:rsid w:val="00203E22"/>
    <w:rsid w:val="00203E97"/>
    <w:rsid w:val="00203FD5"/>
    <w:rsid w:val="00203FEA"/>
    <w:rsid w:val="002040EB"/>
    <w:rsid w:val="0020410F"/>
    <w:rsid w:val="00204125"/>
    <w:rsid w:val="00204136"/>
    <w:rsid w:val="002041A5"/>
    <w:rsid w:val="00204205"/>
    <w:rsid w:val="002042FF"/>
    <w:rsid w:val="002043F0"/>
    <w:rsid w:val="002046DF"/>
    <w:rsid w:val="00204723"/>
    <w:rsid w:val="00204739"/>
    <w:rsid w:val="00204814"/>
    <w:rsid w:val="00204AFC"/>
    <w:rsid w:val="00204B13"/>
    <w:rsid w:val="00204C44"/>
    <w:rsid w:val="00204C5F"/>
    <w:rsid w:val="00204CE8"/>
    <w:rsid w:val="00204D91"/>
    <w:rsid w:val="00204FEF"/>
    <w:rsid w:val="0020508E"/>
    <w:rsid w:val="00205095"/>
    <w:rsid w:val="00205167"/>
    <w:rsid w:val="0020518D"/>
    <w:rsid w:val="00205236"/>
    <w:rsid w:val="0020523A"/>
    <w:rsid w:val="00205384"/>
    <w:rsid w:val="0020551F"/>
    <w:rsid w:val="00205530"/>
    <w:rsid w:val="00205597"/>
    <w:rsid w:val="002055B3"/>
    <w:rsid w:val="00205682"/>
    <w:rsid w:val="00205801"/>
    <w:rsid w:val="0020595B"/>
    <w:rsid w:val="00205AE2"/>
    <w:rsid w:val="00205B9C"/>
    <w:rsid w:val="00205C84"/>
    <w:rsid w:val="00205CD2"/>
    <w:rsid w:val="00205D71"/>
    <w:rsid w:val="00205DC0"/>
    <w:rsid w:val="00205EC4"/>
    <w:rsid w:val="002060FF"/>
    <w:rsid w:val="0020614C"/>
    <w:rsid w:val="0020617F"/>
    <w:rsid w:val="0020621C"/>
    <w:rsid w:val="00206330"/>
    <w:rsid w:val="002064E7"/>
    <w:rsid w:val="002066EC"/>
    <w:rsid w:val="00206707"/>
    <w:rsid w:val="00206733"/>
    <w:rsid w:val="002067A8"/>
    <w:rsid w:val="002067C8"/>
    <w:rsid w:val="00206852"/>
    <w:rsid w:val="002068F0"/>
    <w:rsid w:val="00206982"/>
    <w:rsid w:val="00206A92"/>
    <w:rsid w:val="00206A99"/>
    <w:rsid w:val="00206B18"/>
    <w:rsid w:val="00206C58"/>
    <w:rsid w:val="00206CE6"/>
    <w:rsid w:val="00206EE6"/>
    <w:rsid w:val="00206FEC"/>
    <w:rsid w:val="00207009"/>
    <w:rsid w:val="002070DE"/>
    <w:rsid w:val="00207322"/>
    <w:rsid w:val="002073A5"/>
    <w:rsid w:val="002073BD"/>
    <w:rsid w:val="002074C5"/>
    <w:rsid w:val="00207827"/>
    <w:rsid w:val="00207851"/>
    <w:rsid w:val="00207944"/>
    <w:rsid w:val="0020799D"/>
    <w:rsid w:val="00207A80"/>
    <w:rsid w:val="00207AD4"/>
    <w:rsid w:val="00207CBA"/>
    <w:rsid w:val="00207D2B"/>
    <w:rsid w:val="00207DEE"/>
    <w:rsid w:val="00207E8E"/>
    <w:rsid w:val="002100A8"/>
    <w:rsid w:val="002103C5"/>
    <w:rsid w:val="002104BC"/>
    <w:rsid w:val="00210605"/>
    <w:rsid w:val="0021061F"/>
    <w:rsid w:val="002106B2"/>
    <w:rsid w:val="002107C7"/>
    <w:rsid w:val="00210828"/>
    <w:rsid w:val="0021083D"/>
    <w:rsid w:val="002108D6"/>
    <w:rsid w:val="002109CA"/>
    <w:rsid w:val="00210BAD"/>
    <w:rsid w:val="00210BBB"/>
    <w:rsid w:val="00210E30"/>
    <w:rsid w:val="00210EAD"/>
    <w:rsid w:val="00210ECD"/>
    <w:rsid w:val="00210ED7"/>
    <w:rsid w:val="00210F03"/>
    <w:rsid w:val="00210F12"/>
    <w:rsid w:val="00210F4B"/>
    <w:rsid w:val="00210FF8"/>
    <w:rsid w:val="0021106A"/>
    <w:rsid w:val="0021116F"/>
    <w:rsid w:val="002111C3"/>
    <w:rsid w:val="00211202"/>
    <w:rsid w:val="0021120E"/>
    <w:rsid w:val="002112FB"/>
    <w:rsid w:val="0021139B"/>
    <w:rsid w:val="00211661"/>
    <w:rsid w:val="002119A5"/>
    <w:rsid w:val="00211B78"/>
    <w:rsid w:val="00211DC4"/>
    <w:rsid w:val="00211F76"/>
    <w:rsid w:val="00211FA6"/>
    <w:rsid w:val="00212010"/>
    <w:rsid w:val="0021212F"/>
    <w:rsid w:val="00212138"/>
    <w:rsid w:val="0021218A"/>
    <w:rsid w:val="0021222A"/>
    <w:rsid w:val="0021222E"/>
    <w:rsid w:val="00212297"/>
    <w:rsid w:val="002122BA"/>
    <w:rsid w:val="002122E3"/>
    <w:rsid w:val="0021236F"/>
    <w:rsid w:val="002123D2"/>
    <w:rsid w:val="00212416"/>
    <w:rsid w:val="00212586"/>
    <w:rsid w:val="0021277D"/>
    <w:rsid w:val="0021280A"/>
    <w:rsid w:val="00212881"/>
    <w:rsid w:val="0021294A"/>
    <w:rsid w:val="00212A5C"/>
    <w:rsid w:val="00212AE0"/>
    <w:rsid w:val="00212D1F"/>
    <w:rsid w:val="00212DA6"/>
    <w:rsid w:val="00212EBC"/>
    <w:rsid w:val="00212F26"/>
    <w:rsid w:val="002130E6"/>
    <w:rsid w:val="0021311C"/>
    <w:rsid w:val="002131E0"/>
    <w:rsid w:val="0021320E"/>
    <w:rsid w:val="00213240"/>
    <w:rsid w:val="0021332D"/>
    <w:rsid w:val="00213386"/>
    <w:rsid w:val="00213655"/>
    <w:rsid w:val="00213715"/>
    <w:rsid w:val="002137E6"/>
    <w:rsid w:val="00213804"/>
    <w:rsid w:val="002138A7"/>
    <w:rsid w:val="00213AF9"/>
    <w:rsid w:val="00213C3F"/>
    <w:rsid w:val="00213C9A"/>
    <w:rsid w:val="00213CA2"/>
    <w:rsid w:val="00213DA4"/>
    <w:rsid w:val="00213E91"/>
    <w:rsid w:val="00213E96"/>
    <w:rsid w:val="00213E9B"/>
    <w:rsid w:val="00213F27"/>
    <w:rsid w:val="00213F2B"/>
    <w:rsid w:val="00214053"/>
    <w:rsid w:val="00214071"/>
    <w:rsid w:val="002140D2"/>
    <w:rsid w:val="0021412D"/>
    <w:rsid w:val="002142A5"/>
    <w:rsid w:val="0021434C"/>
    <w:rsid w:val="0021439F"/>
    <w:rsid w:val="002144E1"/>
    <w:rsid w:val="0021454D"/>
    <w:rsid w:val="0021457D"/>
    <w:rsid w:val="00214651"/>
    <w:rsid w:val="002148C9"/>
    <w:rsid w:val="00214B42"/>
    <w:rsid w:val="00214B96"/>
    <w:rsid w:val="00214C22"/>
    <w:rsid w:val="00214CCD"/>
    <w:rsid w:val="00214EC6"/>
    <w:rsid w:val="00214F26"/>
    <w:rsid w:val="00214F28"/>
    <w:rsid w:val="00215158"/>
    <w:rsid w:val="00215191"/>
    <w:rsid w:val="00215264"/>
    <w:rsid w:val="002152E1"/>
    <w:rsid w:val="002153FD"/>
    <w:rsid w:val="002154DD"/>
    <w:rsid w:val="00215561"/>
    <w:rsid w:val="0021572D"/>
    <w:rsid w:val="002157F1"/>
    <w:rsid w:val="00215806"/>
    <w:rsid w:val="00215899"/>
    <w:rsid w:val="002158A4"/>
    <w:rsid w:val="00215982"/>
    <w:rsid w:val="002159E7"/>
    <w:rsid w:val="00215A59"/>
    <w:rsid w:val="00215AC2"/>
    <w:rsid w:val="00215B25"/>
    <w:rsid w:val="00215C5D"/>
    <w:rsid w:val="00215CA3"/>
    <w:rsid w:val="00215D79"/>
    <w:rsid w:val="00215DDD"/>
    <w:rsid w:val="0021618E"/>
    <w:rsid w:val="00216250"/>
    <w:rsid w:val="002162A3"/>
    <w:rsid w:val="0021630F"/>
    <w:rsid w:val="0021631B"/>
    <w:rsid w:val="002163C8"/>
    <w:rsid w:val="00216609"/>
    <w:rsid w:val="00216661"/>
    <w:rsid w:val="0021669C"/>
    <w:rsid w:val="0021684B"/>
    <w:rsid w:val="0021689D"/>
    <w:rsid w:val="002169D5"/>
    <w:rsid w:val="002169E5"/>
    <w:rsid w:val="00216BEE"/>
    <w:rsid w:val="00216CD8"/>
    <w:rsid w:val="00216F3E"/>
    <w:rsid w:val="00217008"/>
    <w:rsid w:val="00217392"/>
    <w:rsid w:val="0021749F"/>
    <w:rsid w:val="00217566"/>
    <w:rsid w:val="002175F6"/>
    <w:rsid w:val="0021771C"/>
    <w:rsid w:val="00217720"/>
    <w:rsid w:val="002177B9"/>
    <w:rsid w:val="00217991"/>
    <w:rsid w:val="00217AD1"/>
    <w:rsid w:val="00217D29"/>
    <w:rsid w:val="00217D6A"/>
    <w:rsid w:val="00217DE6"/>
    <w:rsid w:val="00217FA8"/>
    <w:rsid w:val="002201C5"/>
    <w:rsid w:val="002201D4"/>
    <w:rsid w:val="0022020F"/>
    <w:rsid w:val="002202B4"/>
    <w:rsid w:val="00220374"/>
    <w:rsid w:val="00220453"/>
    <w:rsid w:val="00220532"/>
    <w:rsid w:val="0022060C"/>
    <w:rsid w:val="00220681"/>
    <w:rsid w:val="00220790"/>
    <w:rsid w:val="002207C6"/>
    <w:rsid w:val="002208AC"/>
    <w:rsid w:val="002208D2"/>
    <w:rsid w:val="00220941"/>
    <w:rsid w:val="00220AE5"/>
    <w:rsid w:val="00220CCB"/>
    <w:rsid w:val="00220D56"/>
    <w:rsid w:val="00220D7E"/>
    <w:rsid w:val="00220D8A"/>
    <w:rsid w:val="00220D8D"/>
    <w:rsid w:val="00220DEE"/>
    <w:rsid w:val="00220E87"/>
    <w:rsid w:val="00220EB8"/>
    <w:rsid w:val="00220F86"/>
    <w:rsid w:val="00220F90"/>
    <w:rsid w:val="00220FDC"/>
    <w:rsid w:val="00221008"/>
    <w:rsid w:val="00221146"/>
    <w:rsid w:val="00221389"/>
    <w:rsid w:val="0022152A"/>
    <w:rsid w:val="002215AE"/>
    <w:rsid w:val="00221709"/>
    <w:rsid w:val="002217AC"/>
    <w:rsid w:val="002217B8"/>
    <w:rsid w:val="002217F2"/>
    <w:rsid w:val="002218B3"/>
    <w:rsid w:val="00221ADD"/>
    <w:rsid w:val="00221B66"/>
    <w:rsid w:val="00221EA2"/>
    <w:rsid w:val="0022201E"/>
    <w:rsid w:val="0022209B"/>
    <w:rsid w:val="0022209D"/>
    <w:rsid w:val="002223C3"/>
    <w:rsid w:val="00222451"/>
    <w:rsid w:val="002224E6"/>
    <w:rsid w:val="0022265B"/>
    <w:rsid w:val="00222841"/>
    <w:rsid w:val="002228EF"/>
    <w:rsid w:val="0022291A"/>
    <w:rsid w:val="00222932"/>
    <w:rsid w:val="00222A00"/>
    <w:rsid w:val="00222A51"/>
    <w:rsid w:val="00222A9A"/>
    <w:rsid w:val="00222AAA"/>
    <w:rsid w:val="00222B79"/>
    <w:rsid w:val="00222CA0"/>
    <w:rsid w:val="00222E10"/>
    <w:rsid w:val="00222E54"/>
    <w:rsid w:val="00222EA1"/>
    <w:rsid w:val="00222EF9"/>
    <w:rsid w:val="00223043"/>
    <w:rsid w:val="0022313B"/>
    <w:rsid w:val="002231D3"/>
    <w:rsid w:val="0022326E"/>
    <w:rsid w:val="00223299"/>
    <w:rsid w:val="002234E0"/>
    <w:rsid w:val="002235AE"/>
    <w:rsid w:val="002235EC"/>
    <w:rsid w:val="002236B0"/>
    <w:rsid w:val="0022374B"/>
    <w:rsid w:val="002238EA"/>
    <w:rsid w:val="00223921"/>
    <w:rsid w:val="00223A25"/>
    <w:rsid w:val="00223A53"/>
    <w:rsid w:val="00223A7F"/>
    <w:rsid w:val="00223A8A"/>
    <w:rsid w:val="00223B03"/>
    <w:rsid w:val="00223B65"/>
    <w:rsid w:val="00223C3B"/>
    <w:rsid w:val="00223CC2"/>
    <w:rsid w:val="00223D36"/>
    <w:rsid w:val="00223DA0"/>
    <w:rsid w:val="00223E09"/>
    <w:rsid w:val="00223E26"/>
    <w:rsid w:val="00223EE1"/>
    <w:rsid w:val="00223F7A"/>
    <w:rsid w:val="00223FBC"/>
    <w:rsid w:val="00224012"/>
    <w:rsid w:val="0022421F"/>
    <w:rsid w:val="00224317"/>
    <w:rsid w:val="002243DF"/>
    <w:rsid w:val="00224439"/>
    <w:rsid w:val="0022465E"/>
    <w:rsid w:val="00224678"/>
    <w:rsid w:val="00224761"/>
    <w:rsid w:val="002249EF"/>
    <w:rsid w:val="00224B59"/>
    <w:rsid w:val="00224B80"/>
    <w:rsid w:val="00224CF2"/>
    <w:rsid w:val="00224D2F"/>
    <w:rsid w:val="00224DE3"/>
    <w:rsid w:val="00224E06"/>
    <w:rsid w:val="00224EF9"/>
    <w:rsid w:val="00224F10"/>
    <w:rsid w:val="00224F96"/>
    <w:rsid w:val="00225169"/>
    <w:rsid w:val="0022525F"/>
    <w:rsid w:val="00225269"/>
    <w:rsid w:val="002252AC"/>
    <w:rsid w:val="00225324"/>
    <w:rsid w:val="00225400"/>
    <w:rsid w:val="0022547D"/>
    <w:rsid w:val="00225566"/>
    <w:rsid w:val="002255AB"/>
    <w:rsid w:val="00225616"/>
    <w:rsid w:val="002258BB"/>
    <w:rsid w:val="0022598E"/>
    <w:rsid w:val="00225AC7"/>
    <w:rsid w:val="00225C56"/>
    <w:rsid w:val="00225DEF"/>
    <w:rsid w:val="00225ED8"/>
    <w:rsid w:val="00225F14"/>
    <w:rsid w:val="0022614B"/>
    <w:rsid w:val="0022626B"/>
    <w:rsid w:val="002263F6"/>
    <w:rsid w:val="002263F9"/>
    <w:rsid w:val="00226466"/>
    <w:rsid w:val="00226469"/>
    <w:rsid w:val="0022655A"/>
    <w:rsid w:val="00226600"/>
    <w:rsid w:val="00226708"/>
    <w:rsid w:val="0022673F"/>
    <w:rsid w:val="0022676A"/>
    <w:rsid w:val="002267E8"/>
    <w:rsid w:val="00226822"/>
    <w:rsid w:val="0022685F"/>
    <w:rsid w:val="002269DE"/>
    <w:rsid w:val="00226A1D"/>
    <w:rsid w:val="00226A3A"/>
    <w:rsid w:val="00226A52"/>
    <w:rsid w:val="00226C10"/>
    <w:rsid w:val="00226D47"/>
    <w:rsid w:val="00226D9A"/>
    <w:rsid w:val="00226DA6"/>
    <w:rsid w:val="00226E4D"/>
    <w:rsid w:val="00226E56"/>
    <w:rsid w:val="00227059"/>
    <w:rsid w:val="002270B0"/>
    <w:rsid w:val="002270BC"/>
    <w:rsid w:val="002270E9"/>
    <w:rsid w:val="002270F7"/>
    <w:rsid w:val="0022713B"/>
    <w:rsid w:val="002272B2"/>
    <w:rsid w:val="002272CE"/>
    <w:rsid w:val="002272D1"/>
    <w:rsid w:val="00227320"/>
    <w:rsid w:val="00227386"/>
    <w:rsid w:val="0022740F"/>
    <w:rsid w:val="0022757D"/>
    <w:rsid w:val="002275DB"/>
    <w:rsid w:val="00227624"/>
    <w:rsid w:val="00227726"/>
    <w:rsid w:val="0022775F"/>
    <w:rsid w:val="002277BE"/>
    <w:rsid w:val="00227949"/>
    <w:rsid w:val="00227971"/>
    <w:rsid w:val="002279A2"/>
    <w:rsid w:val="002279A9"/>
    <w:rsid w:val="002279CF"/>
    <w:rsid w:val="00227B9A"/>
    <w:rsid w:val="00227C41"/>
    <w:rsid w:val="00227CE2"/>
    <w:rsid w:val="00227D1E"/>
    <w:rsid w:val="00227E86"/>
    <w:rsid w:val="00227F93"/>
    <w:rsid w:val="00230081"/>
    <w:rsid w:val="00230124"/>
    <w:rsid w:val="002303DC"/>
    <w:rsid w:val="00230435"/>
    <w:rsid w:val="00230477"/>
    <w:rsid w:val="00230478"/>
    <w:rsid w:val="002304B1"/>
    <w:rsid w:val="00230554"/>
    <w:rsid w:val="00230617"/>
    <w:rsid w:val="0023061E"/>
    <w:rsid w:val="00230652"/>
    <w:rsid w:val="002306EC"/>
    <w:rsid w:val="00230741"/>
    <w:rsid w:val="002307FE"/>
    <w:rsid w:val="002308DA"/>
    <w:rsid w:val="0023091C"/>
    <w:rsid w:val="00230A7A"/>
    <w:rsid w:val="00230A8E"/>
    <w:rsid w:val="00230AA3"/>
    <w:rsid w:val="00230C1A"/>
    <w:rsid w:val="00230C7E"/>
    <w:rsid w:val="00231016"/>
    <w:rsid w:val="002310BD"/>
    <w:rsid w:val="0023111F"/>
    <w:rsid w:val="00231161"/>
    <w:rsid w:val="0023118A"/>
    <w:rsid w:val="002311E1"/>
    <w:rsid w:val="002311EE"/>
    <w:rsid w:val="00231290"/>
    <w:rsid w:val="002312AE"/>
    <w:rsid w:val="002312D2"/>
    <w:rsid w:val="0023134A"/>
    <w:rsid w:val="002315A2"/>
    <w:rsid w:val="0023176D"/>
    <w:rsid w:val="00231A93"/>
    <w:rsid w:val="00231FF9"/>
    <w:rsid w:val="0023200A"/>
    <w:rsid w:val="0023215D"/>
    <w:rsid w:val="00232175"/>
    <w:rsid w:val="002323CD"/>
    <w:rsid w:val="00232425"/>
    <w:rsid w:val="00232505"/>
    <w:rsid w:val="00232590"/>
    <w:rsid w:val="00232623"/>
    <w:rsid w:val="0023265B"/>
    <w:rsid w:val="00232685"/>
    <w:rsid w:val="002326AD"/>
    <w:rsid w:val="0023270F"/>
    <w:rsid w:val="0023278D"/>
    <w:rsid w:val="002327B0"/>
    <w:rsid w:val="002327CB"/>
    <w:rsid w:val="00232860"/>
    <w:rsid w:val="0023290B"/>
    <w:rsid w:val="0023296C"/>
    <w:rsid w:val="00232A90"/>
    <w:rsid w:val="00232AF2"/>
    <w:rsid w:val="00232AF6"/>
    <w:rsid w:val="00232BCA"/>
    <w:rsid w:val="00232BF8"/>
    <w:rsid w:val="00232C8F"/>
    <w:rsid w:val="00232D5E"/>
    <w:rsid w:val="00232E54"/>
    <w:rsid w:val="00232E59"/>
    <w:rsid w:val="00232E92"/>
    <w:rsid w:val="00232E95"/>
    <w:rsid w:val="00232EA8"/>
    <w:rsid w:val="00232F28"/>
    <w:rsid w:val="002330BF"/>
    <w:rsid w:val="00233118"/>
    <w:rsid w:val="0023313B"/>
    <w:rsid w:val="00233219"/>
    <w:rsid w:val="00233321"/>
    <w:rsid w:val="0023338B"/>
    <w:rsid w:val="002333AF"/>
    <w:rsid w:val="00233482"/>
    <w:rsid w:val="002335B3"/>
    <w:rsid w:val="00233633"/>
    <w:rsid w:val="002336E9"/>
    <w:rsid w:val="00233722"/>
    <w:rsid w:val="002337CA"/>
    <w:rsid w:val="00233A89"/>
    <w:rsid w:val="00233B1A"/>
    <w:rsid w:val="00233CBE"/>
    <w:rsid w:val="00233EA5"/>
    <w:rsid w:val="00233F13"/>
    <w:rsid w:val="00233FE4"/>
    <w:rsid w:val="00233FFE"/>
    <w:rsid w:val="002340F0"/>
    <w:rsid w:val="0023411D"/>
    <w:rsid w:val="002342D6"/>
    <w:rsid w:val="0023430E"/>
    <w:rsid w:val="00234311"/>
    <w:rsid w:val="0023442A"/>
    <w:rsid w:val="0023445F"/>
    <w:rsid w:val="0023448C"/>
    <w:rsid w:val="002344AA"/>
    <w:rsid w:val="0023450F"/>
    <w:rsid w:val="00234524"/>
    <w:rsid w:val="002348D6"/>
    <w:rsid w:val="00234939"/>
    <w:rsid w:val="00234B24"/>
    <w:rsid w:val="00234C24"/>
    <w:rsid w:val="00234CD7"/>
    <w:rsid w:val="00234D7B"/>
    <w:rsid w:val="00234D97"/>
    <w:rsid w:val="00234EB7"/>
    <w:rsid w:val="00234EE6"/>
    <w:rsid w:val="00234F2C"/>
    <w:rsid w:val="00235033"/>
    <w:rsid w:val="00235043"/>
    <w:rsid w:val="00235080"/>
    <w:rsid w:val="0023508C"/>
    <w:rsid w:val="002350A3"/>
    <w:rsid w:val="0023512A"/>
    <w:rsid w:val="00235351"/>
    <w:rsid w:val="002353AB"/>
    <w:rsid w:val="002353CB"/>
    <w:rsid w:val="0023541A"/>
    <w:rsid w:val="00235455"/>
    <w:rsid w:val="00235550"/>
    <w:rsid w:val="002355E5"/>
    <w:rsid w:val="002358CE"/>
    <w:rsid w:val="002358E1"/>
    <w:rsid w:val="00235992"/>
    <w:rsid w:val="002359B8"/>
    <w:rsid w:val="002359D2"/>
    <w:rsid w:val="00235B41"/>
    <w:rsid w:val="00235B45"/>
    <w:rsid w:val="00235B78"/>
    <w:rsid w:val="00235C68"/>
    <w:rsid w:val="00235D5D"/>
    <w:rsid w:val="00235D90"/>
    <w:rsid w:val="00235FA3"/>
    <w:rsid w:val="002360A4"/>
    <w:rsid w:val="0023619C"/>
    <w:rsid w:val="00236229"/>
    <w:rsid w:val="00236286"/>
    <w:rsid w:val="002362B6"/>
    <w:rsid w:val="0023637D"/>
    <w:rsid w:val="0023642D"/>
    <w:rsid w:val="00236445"/>
    <w:rsid w:val="00236520"/>
    <w:rsid w:val="002365A0"/>
    <w:rsid w:val="00236695"/>
    <w:rsid w:val="0023688F"/>
    <w:rsid w:val="0023689E"/>
    <w:rsid w:val="00236993"/>
    <w:rsid w:val="002369F1"/>
    <w:rsid w:val="00236A04"/>
    <w:rsid w:val="00236AC9"/>
    <w:rsid w:val="00236C35"/>
    <w:rsid w:val="00236C42"/>
    <w:rsid w:val="00236C64"/>
    <w:rsid w:val="00236D16"/>
    <w:rsid w:val="00236D2B"/>
    <w:rsid w:val="00236D7C"/>
    <w:rsid w:val="00236DDC"/>
    <w:rsid w:val="00236E8A"/>
    <w:rsid w:val="00236F13"/>
    <w:rsid w:val="00237054"/>
    <w:rsid w:val="002370C3"/>
    <w:rsid w:val="0023716E"/>
    <w:rsid w:val="002371DB"/>
    <w:rsid w:val="002371F1"/>
    <w:rsid w:val="00237305"/>
    <w:rsid w:val="00237367"/>
    <w:rsid w:val="0023739B"/>
    <w:rsid w:val="00237511"/>
    <w:rsid w:val="002375D7"/>
    <w:rsid w:val="002376F1"/>
    <w:rsid w:val="00237819"/>
    <w:rsid w:val="00237885"/>
    <w:rsid w:val="00237991"/>
    <w:rsid w:val="00237A58"/>
    <w:rsid w:val="00237A79"/>
    <w:rsid w:val="00237AB4"/>
    <w:rsid w:val="00237B10"/>
    <w:rsid w:val="00237B3A"/>
    <w:rsid w:val="00237C1F"/>
    <w:rsid w:val="00237C26"/>
    <w:rsid w:val="00237CCF"/>
    <w:rsid w:val="00237CE5"/>
    <w:rsid w:val="00237D66"/>
    <w:rsid w:val="00237DA3"/>
    <w:rsid w:val="00237DAC"/>
    <w:rsid w:val="00237EBB"/>
    <w:rsid w:val="00240053"/>
    <w:rsid w:val="00240092"/>
    <w:rsid w:val="002400FE"/>
    <w:rsid w:val="00240100"/>
    <w:rsid w:val="00240107"/>
    <w:rsid w:val="00240156"/>
    <w:rsid w:val="00240193"/>
    <w:rsid w:val="002401F0"/>
    <w:rsid w:val="00240225"/>
    <w:rsid w:val="00240348"/>
    <w:rsid w:val="002403C8"/>
    <w:rsid w:val="00240410"/>
    <w:rsid w:val="002405E5"/>
    <w:rsid w:val="002406E8"/>
    <w:rsid w:val="00240771"/>
    <w:rsid w:val="002407D9"/>
    <w:rsid w:val="002408B5"/>
    <w:rsid w:val="002408C2"/>
    <w:rsid w:val="002409C7"/>
    <w:rsid w:val="00240A15"/>
    <w:rsid w:val="00240A87"/>
    <w:rsid w:val="00240B58"/>
    <w:rsid w:val="00240BC6"/>
    <w:rsid w:val="00240BCD"/>
    <w:rsid w:val="00240BF7"/>
    <w:rsid w:val="00240C72"/>
    <w:rsid w:val="00240D58"/>
    <w:rsid w:val="00240DEF"/>
    <w:rsid w:val="00240E05"/>
    <w:rsid w:val="00240E3C"/>
    <w:rsid w:val="00240E64"/>
    <w:rsid w:val="00240E84"/>
    <w:rsid w:val="00240E88"/>
    <w:rsid w:val="00240E90"/>
    <w:rsid w:val="00240F41"/>
    <w:rsid w:val="002410CF"/>
    <w:rsid w:val="00241203"/>
    <w:rsid w:val="00241262"/>
    <w:rsid w:val="00241661"/>
    <w:rsid w:val="0024167D"/>
    <w:rsid w:val="00241AEA"/>
    <w:rsid w:val="00241B63"/>
    <w:rsid w:val="00241BB9"/>
    <w:rsid w:val="00241C43"/>
    <w:rsid w:val="00241C56"/>
    <w:rsid w:val="00241E0F"/>
    <w:rsid w:val="00241E2E"/>
    <w:rsid w:val="00241E97"/>
    <w:rsid w:val="00241F3E"/>
    <w:rsid w:val="00241F82"/>
    <w:rsid w:val="00241FB4"/>
    <w:rsid w:val="0024204C"/>
    <w:rsid w:val="00242184"/>
    <w:rsid w:val="002421B7"/>
    <w:rsid w:val="002421BB"/>
    <w:rsid w:val="0024221F"/>
    <w:rsid w:val="002422D7"/>
    <w:rsid w:val="00242366"/>
    <w:rsid w:val="0024268A"/>
    <w:rsid w:val="00242691"/>
    <w:rsid w:val="002426B9"/>
    <w:rsid w:val="002427AC"/>
    <w:rsid w:val="002428B3"/>
    <w:rsid w:val="002428F8"/>
    <w:rsid w:val="0024299E"/>
    <w:rsid w:val="002429C2"/>
    <w:rsid w:val="00242ACC"/>
    <w:rsid w:val="00242B03"/>
    <w:rsid w:val="00242B0D"/>
    <w:rsid w:val="00242BA9"/>
    <w:rsid w:val="00242BE4"/>
    <w:rsid w:val="00242C22"/>
    <w:rsid w:val="00242C27"/>
    <w:rsid w:val="00242CF1"/>
    <w:rsid w:val="00242D54"/>
    <w:rsid w:val="00242D8E"/>
    <w:rsid w:val="00242DFC"/>
    <w:rsid w:val="00242F15"/>
    <w:rsid w:val="00242F69"/>
    <w:rsid w:val="00242F71"/>
    <w:rsid w:val="00242F8A"/>
    <w:rsid w:val="0024304E"/>
    <w:rsid w:val="0024317A"/>
    <w:rsid w:val="0024319A"/>
    <w:rsid w:val="002431CD"/>
    <w:rsid w:val="00243272"/>
    <w:rsid w:val="00243330"/>
    <w:rsid w:val="002433AA"/>
    <w:rsid w:val="002433E0"/>
    <w:rsid w:val="0024346A"/>
    <w:rsid w:val="0024346F"/>
    <w:rsid w:val="002435EC"/>
    <w:rsid w:val="0024369A"/>
    <w:rsid w:val="00243738"/>
    <w:rsid w:val="00243951"/>
    <w:rsid w:val="00243A10"/>
    <w:rsid w:val="00243A4B"/>
    <w:rsid w:val="00243A69"/>
    <w:rsid w:val="00243AC7"/>
    <w:rsid w:val="00243B00"/>
    <w:rsid w:val="00243B45"/>
    <w:rsid w:val="00243BFA"/>
    <w:rsid w:val="00243C27"/>
    <w:rsid w:val="00243C2A"/>
    <w:rsid w:val="00243D20"/>
    <w:rsid w:val="00243D4E"/>
    <w:rsid w:val="00243EEE"/>
    <w:rsid w:val="00243F24"/>
    <w:rsid w:val="00243F30"/>
    <w:rsid w:val="00244150"/>
    <w:rsid w:val="002441D8"/>
    <w:rsid w:val="002444CE"/>
    <w:rsid w:val="0024456C"/>
    <w:rsid w:val="002445D6"/>
    <w:rsid w:val="00244648"/>
    <w:rsid w:val="0024477C"/>
    <w:rsid w:val="002448D7"/>
    <w:rsid w:val="00244A1C"/>
    <w:rsid w:val="00244B81"/>
    <w:rsid w:val="00244B9A"/>
    <w:rsid w:val="00244BED"/>
    <w:rsid w:val="00244C83"/>
    <w:rsid w:val="00244CD7"/>
    <w:rsid w:val="00244D72"/>
    <w:rsid w:val="00245005"/>
    <w:rsid w:val="002450CF"/>
    <w:rsid w:val="002450E2"/>
    <w:rsid w:val="00245148"/>
    <w:rsid w:val="002452BB"/>
    <w:rsid w:val="002453A1"/>
    <w:rsid w:val="0024546B"/>
    <w:rsid w:val="002454EB"/>
    <w:rsid w:val="00245601"/>
    <w:rsid w:val="002456A1"/>
    <w:rsid w:val="002456C6"/>
    <w:rsid w:val="002457E9"/>
    <w:rsid w:val="00245815"/>
    <w:rsid w:val="00245840"/>
    <w:rsid w:val="0024595A"/>
    <w:rsid w:val="002459ED"/>
    <w:rsid w:val="00245BC3"/>
    <w:rsid w:val="00245BE6"/>
    <w:rsid w:val="00245C2E"/>
    <w:rsid w:val="00245E8D"/>
    <w:rsid w:val="00245EAA"/>
    <w:rsid w:val="00245F74"/>
    <w:rsid w:val="00246084"/>
    <w:rsid w:val="002460A1"/>
    <w:rsid w:val="002461EB"/>
    <w:rsid w:val="00246228"/>
    <w:rsid w:val="00246352"/>
    <w:rsid w:val="00246376"/>
    <w:rsid w:val="002463BE"/>
    <w:rsid w:val="002464BD"/>
    <w:rsid w:val="002464F3"/>
    <w:rsid w:val="00246679"/>
    <w:rsid w:val="00246685"/>
    <w:rsid w:val="00246734"/>
    <w:rsid w:val="00246764"/>
    <w:rsid w:val="00246A1C"/>
    <w:rsid w:val="00246A65"/>
    <w:rsid w:val="00246AA4"/>
    <w:rsid w:val="00246AB7"/>
    <w:rsid w:val="00246B3B"/>
    <w:rsid w:val="00246BF3"/>
    <w:rsid w:val="00246BF4"/>
    <w:rsid w:val="00246C47"/>
    <w:rsid w:val="00246F1A"/>
    <w:rsid w:val="002470FB"/>
    <w:rsid w:val="00247124"/>
    <w:rsid w:val="0024712C"/>
    <w:rsid w:val="002471FD"/>
    <w:rsid w:val="00247214"/>
    <w:rsid w:val="00247279"/>
    <w:rsid w:val="00247375"/>
    <w:rsid w:val="00247479"/>
    <w:rsid w:val="0024748D"/>
    <w:rsid w:val="00247567"/>
    <w:rsid w:val="00247655"/>
    <w:rsid w:val="00247779"/>
    <w:rsid w:val="00247917"/>
    <w:rsid w:val="00247A24"/>
    <w:rsid w:val="00247E2A"/>
    <w:rsid w:val="00247EFF"/>
    <w:rsid w:val="00247F23"/>
    <w:rsid w:val="00250153"/>
    <w:rsid w:val="00250347"/>
    <w:rsid w:val="00250354"/>
    <w:rsid w:val="002503DE"/>
    <w:rsid w:val="002504FC"/>
    <w:rsid w:val="00250644"/>
    <w:rsid w:val="0025065D"/>
    <w:rsid w:val="00250716"/>
    <w:rsid w:val="00250760"/>
    <w:rsid w:val="00250776"/>
    <w:rsid w:val="0025081C"/>
    <w:rsid w:val="0025094C"/>
    <w:rsid w:val="0025097D"/>
    <w:rsid w:val="00250A12"/>
    <w:rsid w:val="00250B93"/>
    <w:rsid w:val="00250E5F"/>
    <w:rsid w:val="00250FAE"/>
    <w:rsid w:val="0025104D"/>
    <w:rsid w:val="00251235"/>
    <w:rsid w:val="00251370"/>
    <w:rsid w:val="00251436"/>
    <w:rsid w:val="0025143D"/>
    <w:rsid w:val="00251506"/>
    <w:rsid w:val="00251604"/>
    <w:rsid w:val="0025163E"/>
    <w:rsid w:val="002516A6"/>
    <w:rsid w:val="002516B5"/>
    <w:rsid w:val="0025170A"/>
    <w:rsid w:val="0025196C"/>
    <w:rsid w:val="0025197C"/>
    <w:rsid w:val="00251A23"/>
    <w:rsid w:val="00251AD5"/>
    <w:rsid w:val="00251B40"/>
    <w:rsid w:val="00251DE8"/>
    <w:rsid w:val="00251E07"/>
    <w:rsid w:val="00251E98"/>
    <w:rsid w:val="00252084"/>
    <w:rsid w:val="002521B5"/>
    <w:rsid w:val="0025230F"/>
    <w:rsid w:val="00252353"/>
    <w:rsid w:val="002523B9"/>
    <w:rsid w:val="002524A4"/>
    <w:rsid w:val="0025268A"/>
    <w:rsid w:val="002529E9"/>
    <w:rsid w:val="00252A1F"/>
    <w:rsid w:val="00252BA2"/>
    <w:rsid w:val="00252C38"/>
    <w:rsid w:val="00252D3A"/>
    <w:rsid w:val="00252DFB"/>
    <w:rsid w:val="00252EF3"/>
    <w:rsid w:val="00252FC8"/>
    <w:rsid w:val="0025319A"/>
    <w:rsid w:val="00253241"/>
    <w:rsid w:val="00253249"/>
    <w:rsid w:val="00253487"/>
    <w:rsid w:val="0025359C"/>
    <w:rsid w:val="002536DA"/>
    <w:rsid w:val="002537F0"/>
    <w:rsid w:val="00253800"/>
    <w:rsid w:val="0025382D"/>
    <w:rsid w:val="002538DE"/>
    <w:rsid w:val="00253910"/>
    <w:rsid w:val="00253964"/>
    <w:rsid w:val="002539FD"/>
    <w:rsid w:val="00253AC1"/>
    <w:rsid w:val="00253AF6"/>
    <w:rsid w:val="00253AFF"/>
    <w:rsid w:val="00253B13"/>
    <w:rsid w:val="00253B25"/>
    <w:rsid w:val="00253C61"/>
    <w:rsid w:val="00253CAD"/>
    <w:rsid w:val="00253FF2"/>
    <w:rsid w:val="002543F9"/>
    <w:rsid w:val="0025449E"/>
    <w:rsid w:val="002546FA"/>
    <w:rsid w:val="002547F4"/>
    <w:rsid w:val="002547FE"/>
    <w:rsid w:val="002549E6"/>
    <w:rsid w:val="00254A89"/>
    <w:rsid w:val="00254ACC"/>
    <w:rsid w:val="00254B80"/>
    <w:rsid w:val="00254C08"/>
    <w:rsid w:val="00254CBF"/>
    <w:rsid w:val="00254D66"/>
    <w:rsid w:val="00254F36"/>
    <w:rsid w:val="00255163"/>
    <w:rsid w:val="0025541C"/>
    <w:rsid w:val="002554CD"/>
    <w:rsid w:val="0025573C"/>
    <w:rsid w:val="0025576F"/>
    <w:rsid w:val="00255941"/>
    <w:rsid w:val="00255986"/>
    <w:rsid w:val="00255B20"/>
    <w:rsid w:val="00255B83"/>
    <w:rsid w:val="00255BB6"/>
    <w:rsid w:val="00255BC6"/>
    <w:rsid w:val="00255C14"/>
    <w:rsid w:val="00255CB3"/>
    <w:rsid w:val="00255D89"/>
    <w:rsid w:val="00255E76"/>
    <w:rsid w:val="00255EB6"/>
    <w:rsid w:val="00255EC8"/>
    <w:rsid w:val="00255FDF"/>
    <w:rsid w:val="002560D0"/>
    <w:rsid w:val="002560E2"/>
    <w:rsid w:val="00256121"/>
    <w:rsid w:val="002562B6"/>
    <w:rsid w:val="00256391"/>
    <w:rsid w:val="0025652A"/>
    <w:rsid w:val="002565AB"/>
    <w:rsid w:val="0025679C"/>
    <w:rsid w:val="002567A2"/>
    <w:rsid w:val="002567F9"/>
    <w:rsid w:val="00256845"/>
    <w:rsid w:val="002568D3"/>
    <w:rsid w:val="0025693E"/>
    <w:rsid w:val="002569F6"/>
    <w:rsid w:val="00256A11"/>
    <w:rsid w:val="00256A81"/>
    <w:rsid w:val="00256A8A"/>
    <w:rsid w:val="00256B8A"/>
    <w:rsid w:val="00256E59"/>
    <w:rsid w:val="00256E87"/>
    <w:rsid w:val="00256F95"/>
    <w:rsid w:val="00256FC7"/>
    <w:rsid w:val="00257062"/>
    <w:rsid w:val="002572C0"/>
    <w:rsid w:val="0025747E"/>
    <w:rsid w:val="0025767D"/>
    <w:rsid w:val="002576D4"/>
    <w:rsid w:val="002577A3"/>
    <w:rsid w:val="002578D0"/>
    <w:rsid w:val="002579CE"/>
    <w:rsid w:val="00257B17"/>
    <w:rsid w:val="00257C18"/>
    <w:rsid w:val="00257D1F"/>
    <w:rsid w:val="00257DAB"/>
    <w:rsid w:val="00257E2D"/>
    <w:rsid w:val="00257ED1"/>
    <w:rsid w:val="00257EF9"/>
    <w:rsid w:val="00257F24"/>
    <w:rsid w:val="00257F52"/>
    <w:rsid w:val="00257FD1"/>
    <w:rsid w:val="0026003D"/>
    <w:rsid w:val="002600DB"/>
    <w:rsid w:val="0026012D"/>
    <w:rsid w:val="002603DA"/>
    <w:rsid w:val="002603E0"/>
    <w:rsid w:val="002603E7"/>
    <w:rsid w:val="00260485"/>
    <w:rsid w:val="00260519"/>
    <w:rsid w:val="002605E6"/>
    <w:rsid w:val="002606B9"/>
    <w:rsid w:val="00260704"/>
    <w:rsid w:val="00260954"/>
    <w:rsid w:val="00260AB9"/>
    <w:rsid w:val="00260DC3"/>
    <w:rsid w:val="00260E48"/>
    <w:rsid w:val="00260E85"/>
    <w:rsid w:val="00260EF4"/>
    <w:rsid w:val="0026103B"/>
    <w:rsid w:val="002610AC"/>
    <w:rsid w:val="00261175"/>
    <w:rsid w:val="002611EC"/>
    <w:rsid w:val="0026130C"/>
    <w:rsid w:val="002613DD"/>
    <w:rsid w:val="002613F3"/>
    <w:rsid w:val="0026141B"/>
    <w:rsid w:val="00261420"/>
    <w:rsid w:val="00261584"/>
    <w:rsid w:val="00261B64"/>
    <w:rsid w:val="00261B69"/>
    <w:rsid w:val="00261C02"/>
    <w:rsid w:val="00261CC8"/>
    <w:rsid w:val="00261D2D"/>
    <w:rsid w:val="00261D7B"/>
    <w:rsid w:val="00261E0D"/>
    <w:rsid w:val="00261E7A"/>
    <w:rsid w:val="00261EB6"/>
    <w:rsid w:val="00261F42"/>
    <w:rsid w:val="00261F55"/>
    <w:rsid w:val="00262010"/>
    <w:rsid w:val="0026212D"/>
    <w:rsid w:val="00262134"/>
    <w:rsid w:val="00262168"/>
    <w:rsid w:val="0026231A"/>
    <w:rsid w:val="00262482"/>
    <w:rsid w:val="0026251C"/>
    <w:rsid w:val="0026255C"/>
    <w:rsid w:val="0026258F"/>
    <w:rsid w:val="002626E7"/>
    <w:rsid w:val="00262700"/>
    <w:rsid w:val="002628DA"/>
    <w:rsid w:val="0026295C"/>
    <w:rsid w:val="002629BC"/>
    <w:rsid w:val="00262B0D"/>
    <w:rsid w:val="00262B40"/>
    <w:rsid w:val="00262BE9"/>
    <w:rsid w:val="00262D5B"/>
    <w:rsid w:val="00262D69"/>
    <w:rsid w:val="00262D98"/>
    <w:rsid w:val="00262E51"/>
    <w:rsid w:val="00262EEB"/>
    <w:rsid w:val="00262F00"/>
    <w:rsid w:val="0026307B"/>
    <w:rsid w:val="0026335C"/>
    <w:rsid w:val="00263369"/>
    <w:rsid w:val="002633A4"/>
    <w:rsid w:val="002633D8"/>
    <w:rsid w:val="00263478"/>
    <w:rsid w:val="00263508"/>
    <w:rsid w:val="002635AE"/>
    <w:rsid w:val="002635B9"/>
    <w:rsid w:val="0026367B"/>
    <w:rsid w:val="00263757"/>
    <w:rsid w:val="0026382C"/>
    <w:rsid w:val="00263846"/>
    <w:rsid w:val="00263903"/>
    <w:rsid w:val="002639AE"/>
    <w:rsid w:val="00263B83"/>
    <w:rsid w:val="00263C0E"/>
    <w:rsid w:val="00263C1B"/>
    <w:rsid w:val="00263CF8"/>
    <w:rsid w:val="00263D4A"/>
    <w:rsid w:val="00263E64"/>
    <w:rsid w:val="00263F5E"/>
    <w:rsid w:val="00264060"/>
    <w:rsid w:val="00264390"/>
    <w:rsid w:val="002643C2"/>
    <w:rsid w:val="002643E2"/>
    <w:rsid w:val="00264415"/>
    <w:rsid w:val="00264464"/>
    <w:rsid w:val="00264883"/>
    <w:rsid w:val="0026492C"/>
    <w:rsid w:val="00264A55"/>
    <w:rsid w:val="00264BA9"/>
    <w:rsid w:val="00264C1F"/>
    <w:rsid w:val="00264C9A"/>
    <w:rsid w:val="00264D0A"/>
    <w:rsid w:val="00264DFE"/>
    <w:rsid w:val="00264ECC"/>
    <w:rsid w:val="00264FF0"/>
    <w:rsid w:val="00265088"/>
    <w:rsid w:val="002651BB"/>
    <w:rsid w:val="002651BD"/>
    <w:rsid w:val="00265289"/>
    <w:rsid w:val="0026538C"/>
    <w:rsid w:val="00265395"/>
    <w:rsid w:val="002654BF"/>
    <w:rsid w:val="0026552E"/>
    <w:rsid w:val="002655A0"/>
    <w:rsid w:val="002655D1"/>
    <w:rsid w:val="002655EC"/>
    <w:rsid w:val="0026564C"/>
    <w:rsid w:val="002656D0"/>
    <w:rsid w:val="002658C5"/>
    <w:rsid w:val="00265A53"/>
    <w:rsid w:val="00265AFD"/>
    <w:rsid w:val="00265C11"/>
    <w:rsid w:val="00265C45"/>
    <w:rsid w:val="00265D9B"/>
    <w:rsid w:val="00265ECB"/>
    <w:rsid w:val="00265F56"/>
    <w:rsid w:val="00265FFF"/>
    <w:rsid w:val="00266025"/>
    <w:rsid w:val="0026604E"/>
    <w:rsid w:val="00266059"/>
    <w:rsid w:val="002660A1"/>
    <w:rsid w:val="002661A1"/>
    <w:rsid w:val="002661BB"/>
    <w:rsid w:val="002661D6"/>
    <w:rsid w:val="002662BA"/>
    <w:rsid w:val="0026630C"/>
    <w:rsid w:val="00266315"/>
    <w:rsid w:val="002665B9"/>
    <w:rsid w:val="0026667F"/>
    <w:rsid w:val="00266702"/>
    <w:rsid w:val="0026675D"/>
    <w:rsid w:val="00266A65"/>
    <w:rsid w:val="00266A84"/>
    <w:rsid w:val="00266B11"/>
    <w:rsid w:val="00266B3A"/>
    <w:rsid w:val="00266B7B"/>
    <w:rsid w:val="00266BAF"/>
    <w:rsid w:val="00266C02"/>
    <w:rsid w:val="00266C08"/>
    <w:rsid w:val="00266E7E"/>
    <w:rsid w:val="00266EC4"/>
    <w:rsid w:val="00266FD4"/>
    <w:rsid w:val="00267113"/>
    <w:rsid w:val="00267233"/>
    <w:rsid w:val="00267412"/>
    <w:rsid w:val="002674CD"/>
    <w:rsid w:val="002676B2"/>
    <w:rsid w:val="0026781A"/>
    <w:rsid w:val="002679A3"/>
    <w:rsid w:val="00267A3A"/>
    <w:rsid w:val="00267B27"/>
    <w:rsid w:val="00267BDF"/>
    <w:rsid w:val="00267BFF"/>
    <w:rsid w:val="00267D13"/>
    <w:rsid w:val="00267D67"/>
    <w:rsid w:val="00267DDE"/>
    <w:rsid w:val="00267FD2"/>
    <w:rsid w:val="00270112"/>
    <w:rsid w:val="002701A1"/>
    <w:rsid w:val="002702F3"/>
    <w:rsid w:val="00270393"/>
    <w:rsid w:val="002704E8"/>
    <w:rsid w:val="00270586"/>
    <w:rsid w:val="00270634"/>
    <w:rsid w:val="002706B5"/>
    <w:rsid w:val="0027070C"/>
    <w:rsid w:val="00270794"/>
    <w:rsid w:val="002708B7"/>
    <w:rsid w:val="00270A5E"/>
    <w:rsid w:val="00270A88"/>
    <w:rsid w:val="00270ACA"/>
    <w:rsid w:val="00270AEB"/>
    <w:rsid w:val="00270C50"/>
    <w:rsid w:val="00270CD6"/>
    <w:rsid w:val="00270D91"/>
    <w:rsid w:val="00270E56"/>
    <w:rsid w:val="00270EAD"/>
    <w:rsid w:val="00270FBB"/>
    <w:rsid w:val="002710F0"/>
    <w:rsid w:val="00271149"/>
    <w:rsid w:val="0027115A"/>
    <w:rsid w:val="0027118C"/>
    <w:rsid w:val="002712DF"/>
    <w:rsid w:val="0027143C"/>
    <w:rsid w:val="002714BF"/>
    <w:rsid w:val="002715EF"/>
    <w:rsid w:val="0027165A"/>
    <w:rsid w:val="002716A1"/>
    <w:rsid w:val="002716AE"/>
    <w:rsid w:val="00271700"/>
    <w:rsid w:val="0027183A"/>
    <w:rsid w:val="002718CE"/>
    <w:rsid w:val="002719B4"/>
    <w:rsid w:val="00271B58"/>
    <w:rsid w:val="00271C6E"/>
    <w:rsid w:val="00271D6B"/>
    <w:rsid w:val="00271DD9"/>
    <w:rsid w:val="00271DFD"/>
    <w:rsid w:val="00272066"/>
    <w:rsid w:val="002720C2"/>
    <w:rsid w:val="002720C6"/>
    <w:rsid w:val="002720F2"/>
    <w:rsid w:val="00272110"/>
    <w:rsid w:val="0027233B"/>
    <w:rsid w:val="002723ED"/>
    <w:rsid w:val="00272454"/>
    <w:rsid w:val="00272576"/>
    <w:rsid w:val="002725AD"/>
    <w:rsid w:val="002726D4"/>
    <w:rsid w:val="00272785"/>
    <w:rsid w:val="002728E3"/>
    <w:rsid w:val="0027292D"/>
    <w:rsid w:val="002729ED"/>
    <w:rsid w:val="00272A42"/>
    <w:rsid w:val="00272A63"/>
    <w:rsid w:val="00272ADF"/>
    <w:rsid w:val="00272B50"/>
    <w:rsid w:val="00272B66"/>
    <w:rsid w:val="00272CBD"/>
    <w:rsid w:val="00272D79"/>
    <w:rsid w:val="00272F27"/>
    <w:rsid w:val="00272F7E"/>
    <w:rsid w:val="00273186"/>
    <w:rsid w:val="002731F1"/>
    <w:rsid w:val="00273448"/>
    <w:rsid w:val="002734D7"/>
    <w:rsid w:val="002736D3"/>
    <w:rsid w:val="0027377C"/>
    <w:rsid w:val="002738C5"/>
    <w:rsid w:val="00273B13"/>
    <w:rsid w:val="00273B55"/>
    <w:rsid w:val="00273C50"/>
    <w:rsid w:val="00273C9C"/>
    <w:rsid w:val="00273CA6"/>
    <w:rsid w:val="00273D3F"/>
    <w:rsid w:val="00273EDA"/>
    <w:rsid w:val="00273F16"/>
    <w:rsid w:val="00273F22"/>
    <w:rsid w:val="00273FE6"/>
    <w:rsid w:val="002740A7"/>
    <w:rsid w:val="00274104"/>
    <w:rsid w:val="00274118"/>
    <w:rsid w:val="0027420A"/>
    <w:rsid w:val="0027426F"/>
    <w:rsid w:val="00274352"/>
    <w:rsid w:val="0027453C"/>
    <w:rsid w:val="00274573"/>
    <w:rsid w:val="0027465A"/>
    <w:rsid w:val="0027467D"/>
    <w:rsid w:val="002748EA"/>
    <w:rsid w:val="00274956"/>
    <w:rsid w:val="00274A58"/>
    <w:rsid w:val="00274B30"/>
    <w:rsid w:val="00274B8C"/>
    <w:rsid w:val="00274C0E"/>
    <w:rsid w:val="00274D51"/>
    <w:rsid w:val="00274E2B"/>
    <w:rsid w:val="00274F1C"/>
    <w:rsid w:val="00275067"/>
    <w:rsid w:val="00275179"/>
    <w:rsid w:val="002753DF"/>
    <w:rsid w:val="002754DD"/>
    <w:rsid w:val="002754EC"/>
    <w:rsid w:val="00275643"/>
    <w:rsid w:val="0027582D"/>
    <w:rsid w:val="00275ACF"/>
    <w:rsid w:val="00275AD6"/>
    <w:rsid w:val="00275BAC"/>
    <w:rsid w:val="00275C39"/>
    <w:rsid w:val="00275C97"/>
    <w:rsid w:val="00275D34"/>
    <w:rsid w:val="00275E0D"/>
    <w:rsid w:val="00275EFE"/>
    <w:rsid w:val="00275FA1"/>
    <w:rsid w:val="0027603E"/>
    <w:rsid w:val="0027605A"/>
    <w:rsid w:val="002760E2"/>
    <w:rsid w:val="0027610A"/>
    <w:rsid w:val="00276297"/>
    <w:rsid w:val="0027629B"/>
    <w:rsid w:val="002762B0"/>
    <w:rsid w:val="00276318"/>
    <w:rsid w:val="00276469"/>
    <w:rsid w:val="002764C6"/>
    <w:rsid w:val="0027654C"/>
    <w:rsid w:val="00276812"/>
    <w:rsid w:val="00276889"/>
    <w:rsid w:val="002768D6"/>
    <w:rsid w:val="00276972"/>
    <w:rsid w:val="00276995"/>
    <w:rsid w:val="00276B26"/>
    <w:rsid w:val="00276BBF"/>
    <w:rsid w:val="00276CDF"/>
    <w:rsid w:val="00276CE8"/>
    <w:rsid w:val="00276EAC"/>
    <w:rsid w:val="00276EAD"/>
    <w:rsid w:val="002770D1"/>
    <w:rsid w:val="002770E2"/>
    <w:rsid w:val="00277192"/>
    <w:rsid w:val="002771AA"/>
    <w:rsid w:val="00277314"/>
    <w:rsid w:val="0027745C"/>
    <w:rsid w:val="002774EB"/>
    <w:rsid w:val="002774ED"/>
    <w:rsid w:val="00277524"/>
    <w:rsid w:val="002776A1"/>
    <w:rsid w:val="002777B6"/>
    <w:rsid w:val="0027784A"/>
    <w:rsid w:val="00277891"/>
    <w:rsid w:val="002778F5"/>
    <w:rsid w:val="00277AD2"/>
    <w:rsid w:val="00277B82"/>
    <w:rsid w:val="00277B97"/>
    <w:rsid w:val="00277CA7"/>
    <w:rsid w:val="00277CD2"/>
    <w:rsid w:val="00277E38"/>
    <w:rsid w:val="00277E9E"/>
    <w:rsid w:val="00277EC6"/>
    <w:rsid w:val="0028002F"/>
    <w:rsid w:val="0028016E"/>
    <w:rsid w:val="00280221"/>
    <w:rsid w:val="00280443"/>
    <w:rsid w:val="00280474"/>
    <w:rsid w:val="002806FB"/>
    <w:rsid w:val="0028090B"/>
    <w:rsid w:val="00280918"/>
    <w:rsid w:val="002809A9"/>
    <w:rsid w:val="002809B5"/>
    <w:rsid w:val="00280ABD"/>
    <w:rsid w:val="00280AD5"/>
    <w:rsid w:val="00280CC3"/>
    <w:rsid w:val="00280D08"/>
    <w:rsid w:val="00280D9D"/>
    <w:rsid w:val="00280DDB"/>
    <w:rsid w:val="00280E13"/>
    <w:rsid w:val="00280E96"/>
    <w:rsid w:val="00281156"/>
    <w:rsid w:val="00281198"/>
    <w:rsid w:val="0028125B"/>
    <w:rsid w:val="002814F6"/>
    <w:rsid w:val="00281596"/>
    <w:rsid w:val="002815B5"/>
    <w:rsid w:val="00281656"/>
    <w:rsid w:val="002817BF"/>
    <w:rsid w:val="002817F4"/>
    <w:rsid w:val="00281888"/>
    <w:rsid w:val="002819A2"/>
    <w:rsid w:val="002819CF"/>
    <w:rsid w:val="00281A2E"/>
    <w:rsid w:val="00281B5C"/>
    <w:rsid w:val="00281C9A"/>
    <w:rsid w:val="00281C9D"/>
    <w:rsid w:val="00281D08"/>
    <w:rsid w:val="00281DE4"/>
    <w:rsid w:val="00281E57"/>
    <w:rsid w:val="00281F72"/>
    <w:rsid w:val="002823F9"/>
    <w:rsid w:val="002824A6"/>
    <w:rsid w:val="00282532"/>
    <w:rsid w:val="002825A4"/>
    <w:rsid w:val="002825CF"/>
    <w:rsid w:val="00282930"/>
    <w:rsid w:val="002829D9"/>
    <w:rsid w:val="00282BF8"/>
    <w:rsid w:val="00282CAF"/>
    <w:rsid w:val="00283019"/>
    <w:rsid w:val="002833AA"/>
    <w:rsid w:val="002833B6"/>
    <w:rsid w:val="00283412"/>
    <w:rsid w:val="00283644"/>
    <w:rsid w:val="002836F6"/>
    <w:rsid w:val="002837D5"/>
    <w:rsid w:val="002838D2"/>
    <w:rsid w:val="002839D8"/>
    <w:rsid w:val="00283A19"/>
    <w:rsid w:val="00283A1E"/>
    <w:rsid w:val="00283A50"/>
    <w:rsid w:val="00283B29"/>
    <w:rsid w:val="00283C28"/>
    <w:rsid w:val="00283C4E"/>
    <w:rsid w:val="00283C5F"/>
    <w:rsid w:val="00283D3F"/>
    <w:rsid w:val="00283E1D"/>
    <w:rsid w:val="00283F19"/>
    <w:rsid w:val="00283F51"/>
    <w:rsid w:val="00283F63"/>
    <w:rsid w:val="00283FA7"/>
    <w:rsid w:val="00284003"/>
    <w:rsid w:val="00284081"/>
    <w:rsid w:val="002840A9"/>
    <w:rsid w:val="002840E8"/>
    <w:rsid w:val="002840EA"/>
    <w:rsid w:val="00284181"/>
    <w:rsid w:val="0028419D"/>
    <w:rsid w:val="002841F5"/>
    <w:rsid w:val="00284406"/>
    <w:rsid w:val="002845A5"/>
    <w:rsid w:val="002845CC"/>
    <w:rsid w:val="002846C3"/>
    <w:rsid w:val="00284A5E"/>
    <w:rsid w:val="00284AD6"/>
    <w:rsid w:val="00284ADC"/>
    <w:rsid w:val="00284B0B"/>
    <w:rsid w:val="00284B52"/>
    <w:rsid w:val="00284B6A"/>
    <w:rsid w:val="00284C30"/>
    <w:rsid w:val="00284DAF"/>
    <w:rsid w:val="00284DB8"/>
    <w:rsid w:val="00284DBE"/>
    <w:rsid w:val="00284EC6"/>
    <w:rsid w:val="0028516C"/>
    <w:rsid w:val="00285359"/>
    <w:rsid w:val="00285367"/>
    <w:rsid w:val="0028537D"/>
    <w:rsid w:val="002853AF"/>
    <w:rsid w:val="00285486"/>
    <w:rsid w:val="0028550B"/>
    <w:rsid w:val="0028554E"/>
    <w:rsid w:val="00285555"/>
    <w:rsid w:val="002855AF"/>
    <w:rsid w:val="002855D3"/>
    <w:rsid w:val="002855E0"/>
    <w:rsid w:val="0028570C"/>
    <w:rsid w:val="00285842"/>
    <w:rsid w:val="002858A7"/>
    <w:rsid w:val="002859CC"/>
    <w:rsid w:val="00285A7E"/>
    <w:rsid w:val="00285AE5"/>
    <w:rsid w:val="00285BAE"/>
    <w:rsid w:val="00285C3B"/>
    <w:rsid w:val="00285CCF"/>
    <w:rsid w:val="00285CF6"/>
    <w:rsid w:val="00285EB7"/>
    <w:rsid w:val="00285F82"/>
    <w:rsid w:val="00285FCA"/>
    <w:rsid w:val="00286135"/>
    <w:rsid w:val="002861B7"/>
    <w:rsid w:val="002863A3"/>
    <w:rsid w:val="0028642B"/>
    <w:rsid w:val="00286649"/>
    <w:rsid w:val="0028672F"/>
    <w:rsid w:val="00286760"/>
    <w:rsid w:val="002868F1"/>
    <w:rsid w:val="0028692F"/>
    <w:rsid w:val="00286969"/>
    <w:rsid w:val="00286988"/>
    <w:rsid w:val="00286A93"/>
    <w:rsid w:val="00286AA7"/>
    <w:rsid w:val="00286BD4"/>
    <w:rsid w:val="00286BDC"/>
    <w:rsid w:val="00286C58"/>
    <w:rsid w:val="00286C5C"/>
    <w:rsid w:val="00286C9B"/>
    <w:rsid w:val="00286E35"/>
    <w:rsid w:val="00286E5C"/>
    <w:rsid w:val="00286E9D"/>
    <w:rsid w:val="00286EB4"/>
    <w:rsid w:val="00286F1D"/>
    <w:rsid w:val="00286F29"/>
    <w:rsid w:val="00286F93"/>
    <w:rsid w:val="00286FBA"/>
    <w:rsid w:val="0028703A"/>
    <w:rsid w:val="002871D7"/>
    <w:rsid w:val="002871E1"/>
    <w:rsid w:val="0028726A"/>
    <w:rsid w:val="002872BD"/>
    <w:rsid w:val="0028730A"/>
    <w:rsid w:val="00287337"/>
    <w:rsid w:val="00287476"/>
    <w:rsid w:val="00287594"/>
    <w:rsid w:val="002876BD"/>
    <w:rsid w:val="00287814"/>
    <w:rsid w:val="002879A6"/>
    <w:rsid w:val="002879C8"/>
    <w:rsid w:val="00287AC2"/>
    <w:rsid w:val="00287B6A"/>
    <w:rsid w:val="00287D48"/>
    <w:rsid w:val="00287D71"/>
    <w:rsid w:val="00287FBD"/>
    <w:rsid w:val="00287FE6"/>
    <w:rsid w:val="002900E8"/>
    <w:rsid w:val="00290145"/>
    <w:rsid w:val="00290198"/>
    <w:rsid w:val="0029023A"/>
    <w:rsid w:val="0029025D"/>
    <w:rsid w:val="002902E0"/>
    <w:rsid w:val="00290379"/>
    <w:rsid w:val="00290425"/>
    <w:rsid w:val="00290490"/>
    <w:rsid w:val="002904F0"/>
    <w:rsid w:val="00290575"/>
    <w:rsid w:val="00290725"/>
    <w:rsid w:val="00290749"/>
    <w:rsid w:val="00290854"/>
    <w:rsid w:val="00290866"/>
    <w:rsid w:val="00290882"/>
    <w:rsid w:val="00290971"/>
    <w:rsid w:val="00290A5F"/>
    <w:rsid w:val="00290B9B"/>
    <w:rsid w:val="00290BB1"/>
    <w:rsid w:val="00290CF8"/>
    <w:rsid w:val="00290E62"/>
    <w:rsid w:val="00290EE5"/>
    <w:rsid w:val="00290EFA"/>
    <w:rsid w:val="00290F94"/>
    <w:rsid w:val="00291083"/>
    <w:rsid w:val="002911F4"/>
    <w:rsid w:val="00291222"/>
    <w:rsid w:val="002912F7"/>
    <w:rsid w:val="002913BC"/>
    <w:rsid w:val="00291512"/>
    <w:rsid w:val="002915FE"/>
    <w:rsid w:val="00291647"/>
    <w:rsid w:val="00291873"/>
    <w:rsid w:val="002918F6"/>
    <w:rsid w:val="00291957"/>
    <w:rsid w:val="002919B6"/>
    <w:rsid w:val="00291A0C"/>
    <w:rsid w:val="00291A90"/>
    <w:rsid w:val="00291AD9"/>
    <w:rsid w:val="00291C66"/>
    <w:rsid w:val="00291DF3"/>
    <w:rsid w:val="00291E7C"/>
    <w:rsid w:val="00291EDF"/>
    <w:rsid w:val="00291EF4"/>
    <w:rsid w:val="00291FEE"/>
    <w:rsid w:val="002920D6"/>
    <w:rsid w:val="00292223"/>
    <w:rsid w:val="0029236F"/>
    <w:rsid w:val="00292473"/>
    <w:rsid w:val="0029256F"/>
    <w:rsid w:val="00292599"/>
    <w:rsid w:val="0029262C"/>
    <w:rsid w:val="0029274C"/>
    <w:rsid w:val="002927B7"/>
    <w:rsid w:val="0029282B"/>
    <w:rsid w:val="002928E0"/>
    <w:rsid w:val="002928E1"/>
    <w:rsid w:val="00292A37"/>
    <w:rsid w:val="00292B02"/>
    <w:rsid w:val="00292BE0"/>
    <w:rsid w:val="00292C27"/>
    <w:rsid w:val="00292D34"/>
    <w:rsid w:val="00292EBC"/>
    <w:rsid w:val="00293000"/>
    <w:rsid w:val="002930BA"/>
    <w:rsid w:val="002930FC"/>
    <w:rsid w:val="00293156"/>
    <w:rsid w:val="0029319E"/>
    <w:rsid w:val="0029325B"/>
    <w:rsid w:val="002932FE"/>
    <w:rsid w:val="00293426"/>
    <w:rsid w:val="00293492"/>
    <w:rsid w:val="00293776"/>
    <w:rsid w:val="002937AD"/>
    <w:rsid w:val="002938A2"/>
    <w:rsid w:val="00293AA9"/>
    <w:rsid w:val="00293B2C"/>
    <w:rsid w:val="00293CE2"/>
    <w:rsid w:val="00293CFE"/>
    <w:rsid w:val="00293E2B"/>
    <w:rsid w:val="00293E38"/>
    <w:rsid w:val="00293EA9"/>
    <w:rsid w:val="002940CB"/>
    <w:rsid w:val="002941AC"/>
    <w:rsid w:val="002941EF"/>
    <w:rsid w:val="00294233"/>
    <w:rsid w:val="00294240"/>
    <w:rsid w:val="002943C4"/>
    <w:rsid w:val="002944C4"/>
    <w:rsid w:val="002945AB"/>
    <w:rsid w:val="002945CD"/>
    <w:rsid w:val="002945FE"/>
    <w:rsid w:val="0029463A"/>
    <w:rsid w:val="0029468C"/>
    <w:rsid w:val="00294730"/>
    <w:rsid w:val="00294789"/>
    <w:rsid w:val="002947D7"/>
    <w:rsid w:val="0029496A"/>
    <w:rsid w:val="002949B7"/>
    <w:rsid w:val="00294A45"/>
    <w:rsid w:val="00294A4A"/>
    <w:rsid w:val="00294C64"/>
    <w:rsid w:val="00294C6E"/>
    <w:rsid w:val="00294E1B"/>
    <w:rsid w:val="00294FE3"/>
    <w:rsid w:val="00295022"/>
    <w:rsid w:val="00295047"/>
    <w:rsid w:val="00295059"/>
    <w:rsid w:val="002950CD"/>
    <w:rsid w:val="002951A6"/>
    <w:rsid w:val="00295270"/>
    <w:rsid w:val="00295294"/>
    <w:rsid w:val="002952B8"/>
    <w:rsid w:val="002952BB"/>
    <w:rsid w:val="00295447"/>
    <w:rsid w:val="002954CD"/>
    <w:rsid w:val="00295527"/>
    <w:rsid w:val="0029552E"/>
    <w:rsid w:val="00295560"/>
    <w:rsid w:val="00295591"/>
    <w:rsid w:val="002956A5"/>
    <w:rsid w:val="0029579D"/>
    <w:rsid w:val="00295A91"/>
    <w:rsid w:val="00295B35"/>
    <w:rsid w:val="00295B9E"/>
    <w:rsid w:val="00295BA7"/>
    <w:rsid w:val="00295E34"/>
    <w:rsid w:val="00295E74"/>
    <w:rsid w:val="00295FCA"/>
    <w:rsid w:val="002960AD"/>
    <w:rsid w:val="0029631A"/>
    <w:rsid w:val="0029656A"/>
    <w:rsid w:val="002965B4"/>
    <w:rsid w:val="00296627"/>
    <w:rsid w:val="00296757"/>
    <w:rsid w:val="00296825"/>
    <w:rsid w:val="002969E2"/>
    <w:rsid w:val="00296AA0"/>
    <w:rsid w:val="00296D6B"/>
    <w:rsid w:val="00296DE9"/>
    <w:rsid w:val="00296E40"/>
    <w:rsid w:val="00296E55"/>
    <w:rsid w:val="00296E7C"/>
    <w:rsid w:val="00296F93"/>
    <w:rsid w:val="00296F9D"/>
    <w:rsid w:val="002970A2"/>
    <w:rsid w:val="002970BD"/>
    <w:rsid w:val="00297264"/>
    <w:rsid w:val="00297490"/>
    <w:rsid w:val="00297548"/>
    <w:rsid w:val="00297549"/>
    <w:rsid w:val="00297571"/>
    <w:rsid w:val="00297584"/>
    <w:rsid w:val="0029761B"/>
    <w:rsid w:val="00297767"/>
    <w:rsid w:val="00297785"/>
    <w:rsid w:val="0029790E"/>
    <w:rsid w:val="00297957"/>
    <w:rsid w:val="00297BBC"/>
    <w:rsid w:val="00297E36"/>
    <w:rsid w:val="00297EF6"/>
    <w:rsid w:val="00297FEA"/>
    <w:rsid w:val="002A0039"/>
    <w:rsid w:val="002A0259"/>
    <w:rsid w:val="002A0269"/>
    <w:rsid w:val="002A02C0"/>
    <w:rsid w:val="002A040A"/>
    <w:rsid w:val="002A04DB"/>
    <w:rsid w:val="002A055B"/>
    <w:rsid w:val="002A0692"/>
    <w:rsid w:val="002A0772"/>
    <w:rsid w:val="002A0888"/>
    <w:rsid w:val="002A0B8E"/>
    <w:rsid w:val="002A0BA7"/>
    <w:rsid w:val="002A0CD7"/>
    <w:rsid w:val="002A100F"/>
    <w:rsid w:val="002A10A2"/>
    <w:rsid w:val="002A10FC"/>
    <w:rsid w:val="002A115D"/>
    <w:rsid w:val="002A11A3"/>
    <w:rsid w:val="002A1379"/>
    <w:rsid w:val="002A1408"/>
    <w:rsid w:val="002A1424"/>
    <w:rsid w:val="002A148B"/>
    <w:rsid w:val="002A15E0"/>
    <w:rsid w:val="002A1907"/>
    <w:rsid w:val="002A1A6E"/>
    <w:rsid w:val="002A1C1F"/>
    <w:rsid w:val="002A1C37"/>
    <w:rsid w:val="002A1C54"/>
    <w:rsid w:val="002A1CF2"/>
    <w:rsid w:val="002A1DAC"/>
    <w:rsid w:val="002A1FDA"/>
    <w:rsid w:val="002A2149"/>
    <w:rsid w:val="002A22BB"/>
    <w:rsid w:val="002A247C"/>
    <w:rsid w:val="002A261C"/>
    <w:rsid w:val="002A2801"/>
    <w:rsid w:val="002A2A4C"/>
    <w:rsid w:val="002A2A7C"/>
    <w:rsid w:val="002A2BC4"/>
    <w:rsid w:val="002A2C71"/>
    <w:rsid w:val="002A2C93"/>
    <w:rsid w:val="002A2CD4"/>
    <w:rsid w:val="002A2EF3"/>
    <w:rsid w:val="002A2FBE"/>
    <w:rsid w:val="002A30B9"/>
    <w:rsid w:val="002A313A"/>
    <w:rsid w:val="002A315B"/>
    <w:rsid w:val="002A31F4"/>
    <w:rsid w:val="002A32B0"/>
    <w:rsid w:val="002A32FA"/>
    <w:rsid w:val="002A3377"/>
    <w:rsid w:val="002A33BF"/>
    <w:rsid w:val="002A3570"/>
    <w:rsid w:val="002A366B"/>
    <w:rsid w:val="002A36E3"/>
    <w:rsid w:val="002A3705"/>
    <w:rsid w:val="002A37ED"/>
    <w:rsid w:val="002A38BB"/>
    <w:rsid w:val="002A3944"/>
    <w:rsid w:val="002A3977"/>
    <w:rsid w:val="002A3996"/>
    <w:rsid w:val="002A3A4C"/>
    <w:rsid w:val="002A3AE0"/>
    <w:rsid w:val="002A3CE3"/>
    <w:rsid w:val="002A3D1E"/>
    <w:rsid w:val="002A3E5D"/>
    <w:rsid w:val="002A40C6"/>
    <w:rsid w:val="002A4108"/>
    <w:rsid w:val="002A41D5"/>
    <w:rsid w:val="002A4254"/>
    <w:rsid w:val="002A4543"/>
    <w:rsid w:val="002A4597"/>
    <w:rsid w:val="002A4643"/>
    <w:rsid w:val="002A4736"/>
    <w:rsid w:val="002A478D"/>
    <w:rsid w:val="002A482F"/>
    <w:rsid w:val="002A48A4"/>
    <w:rsid w:val="002A4A56"/>
    <w:rsid w:val="002A4DA1"/>
    <w:rsid w:val="002A4DB9"/>
    <w:rsid w:val="002A4DDB"/>
    <w:rsid w:val="002A4E7F"/>
    <w:rsid w:val="002A4E9F"/>
    <w:rsid w:val="002A4F11"/>
    <w:rsid w:val="002A4FFE"/>
    <w:rsid w:val="002A52AA"/>
    <w:rsid w:val="002A53FA"/>
    <w:rsid w:val="002A540B"/>
    <w:rsid w:val="002A5460"/>
    <w:rsid w:val="002A5462"/>
    <w:rsid w:val="002A5499"/>
    <w:rsid w:val="002A55DA"/>
    <w:rsid w:val="002A5929"/>
    <w:rsid w:val="002A5A2C"/>
    <w:rsid w:val="002A5BC1"/>
    <w:rsid w:val="002A5C45"/>
    <w:rsid w:val="002A5C9B"/>
    <w:rsid w:val="002A5D18"/>
    <w:rsid w:val="002A5D96"/>
    <w:rsid w:val="002A5D9C"/>
    <w:rsid w:val="002A5E19"/>
    <w:rsid w:val="002A5E9F"/>
    <w:rsid w:val="002A5FC2"/>
    <w:rsid w:val="002A6097"/>
    <w:rsid w:val="002A60E4"/>
    <w:rsid w:val="002A6186"/>
    <w:rsid w:val="002A6204"/>
    <w:rsid w:val="002A62D4"/>
    <w:rsid w:val="002A6403"/>
    <w:rsid w:val="002A6405"/>
    <w:rsid w:val="002A64D0"/>
    <w:rsid w:val="002A6557"/>
    <w:rsid w:val="002A65A0"/>
    <w:rsid w:val="002A66D7"/>
    <w:rsid w:val="002A67E7"/>
    <w:rsid w:val="002A6805"/>
    <w:rsid w:val="002A695D"/>
    <w:rsid w:val="002A6A3E"/>
    <w:rsid w:val="002A6ABD"/>
    <w:rsid w:val="002A6AF0"/>
    <w:rsid w:val="002A6C35"/>
    <w:rsid w:val="002A6E22"/>
    <w:rsid w:val="002A6E51"/>
    <w:rsid w:val="002A6F65"/>
    <w:rsid w:val="002A7036"/>
    <w:rsid w:val="002A717E"/>
    <w:rsid w:val="002A73C4"/>
    <w:rsid w:val="002A74D4"/>
    <w:rsid w:val="002A74E1"/>
    <w:rsid w:val="002A74F9"/>
    <w:rsid w:val="002A764C"/>
    <w:rsid w:val="002A76B6"/>
    <w:rsid w:val="002A789C"/>
    <w:rsid w:val="002A789D"/>
    <w:rsid w:val="002A78BD"/>
    <w:rsid w:val="002A7907"/>
    <w:rsid w:val="002A79C9"/>
    <w:rsid w:val="002A7A6E"/>
    <w:rsid w:val="002A7AB2"/>
    <w:rsid w:val="002A7B7C"/>
    <w:rsid w:val="002A7BB5"/>
    <w:rsid w:val="002A7D10"/>
    <w:rsid w:val="002A7D1A"/>
    <w:rsid w:val="002B013E"/>
    <w:rsid w:val="002B0167"/>
    <w:rsid w:val="002B0283"/>
    <w:rsid w:val="002B033D"/>
    <w:rsid w:val="002B0446"/>
    <w:rsid w:val="002B060D"/>
    <w:rsid w:val="002B06CF"/>
    <w:rsid w:val="002B090C"/>
    <w:rsid w:val="002B0945"/>
    <w:rsid w:val="002B0A84"/>
    <w:rsid w:val="002B0B70"/>
    <w:rsid w:val="002B0D50"/>
    <w:rsid w:val="002B0DB5"/>
    <w:rsid w:val="002B0DD4"/>
    <w:rsid w:val="002B0E8E"/>
    <w:rsid w:val="002B10CE"/>
    <w:rsid w:val="002B1272"/>
    <w:rsid w:val="002B12C5"/>
    <w:rsid w:val="002B12E2"/>
    <w:rsid w:val="002B14A7"/>
    <w:rsid w:val="002B14E3"/>
    <w:rsid w:val="002B151E"/>
    <w:rsid w:val="002B15F5"/>
    <w:rsid w:val="002B1671"/>
    <w:rsid w:val="002B1680"/>
    <w:rsid w:val="002B16B5"/>
    <w:rsid w:val="002B1761"/>
    <w:rsid w:val="002B19F7"/>
    <w:rsid w:val="002B1A95"/>
    <w:rsid w:val="002B1CE6"/>
    <w:rsid w:val="002B1D39"/>
    <w:rsid w:val="002B1DB1"/>
    <w:rsid w:val="002B1E16"/>
    <w:rsid w:val="002B1EA1"/>
    <w:rsid w:val="002B1F37"/>
    <w:rsid w:val="002B217A"/>
    <w:rsid w:val="002B220F"/>
    <w:rsid w:val="002B23BB"/>
    <w:rsid w:val="002B23F6"/>
    <w:rsid w:val="002B241C"/>
    <w:rsid w:val="002B244F"/>
    <w:rsid w:val="002B2481"/>
    <w:rsid w:val="002B253E"/>
    <w:rsid w:val="002B25A6"/>
    <w:rsid w:val="002B271A"/>
    <w:rsid w:val="002B272B"/>
    <w:rsid w:val="002B2852"/>
    <w:rsid w:val="002B287B"/>
    <w:rsid w:val="002B28B1"/>
    <w:rsid w:val="002B2908"/>
    <w:rsid w:val="002B29F8"/>
    <w:rsid w:val="002B2A73"/>
    <w:rsid w:val="002B2AA6"/>
    <w:rsid w:val="002B2B54"/>
    <w:rsid w:val="002B2C43"/>
    <w:rsid w:val="002B2CC2"/>
    <w:rsid w:val="002B2E10"/>
    <w:rsid w:val="002B2E8B"/>
    <w:rsid w:val="002B2F39"/>
    <w:rsid w:val="002B30C7"/>
    <w:rsid w:val="002B318A"/>
    <w:rsid w:val="002B31B9"/>
    <w:rsid w:val="002B324A"/>
    <w:rsid w:val="002B3277"/>
    <w:rsid w:val="002B3597"/>
    <w:rsid w:val="002B3710"/>
    <w:rsid w:val="002B37D0"/>
    <w:rsid w:val="002B3947"/>
    <w:rsid w:val="002B3983"/>
    <w:rsid w:val="002B3A05"/>
    <w:rsid w:val="002B3A2A"/>
    <w:rsid w:val="002B3A85"/>
    <w:rsid w:val="002B3B68"/>
    <w:rsid w:val="002B3B6A"/>
    <w:rsid w:val="002B3CE1"/>
    <w:rsid w:val="002B3CE6"/>
    <w:rsid w:val="002B3D26"/>
    <w:rsid w:val="002B3E7B"/>
    <w:rsid w:val="002B4028"/>
    <w:rsid w:val="002B40EA"/>
    <w:rsid w:val="002B4156"/>
    <w:rsid w:val="002B4162"/>
    <w:rsid w:val="002B41F7"/>
    <w:rsid w:val="002B4310"/>
    <w:rsid w:val="002B4410"/>
    <w:rsid w:val="002B4450"/>
    <w:rsid w:val="002B468F"/>
    <w:rsid w:val="002B4972"/>
    <w:rsid w:val="002B4987"/>
    <w:rsid w:val="002B4B01"/>
    <w:rsid w:val="002B4B69"/>
    <w:rsid w:val="002B4C1A"/>
    <w:rsid w:val="002B4C3D"/>
    <w:rsid w:val="002B4D11"/>
    <w:rsid w:val="002B521F"/>
    <w:rsid w:val="002B5250"/>
    <w:rsid w:val="002B5303"/>
    <w:rsid w:val="002B537D"/>
    <w:rsid w:val="002B5380"/>
    <w:rsid w:val="002B53E1"/>
    <w:rsid w:val="002B54C4"/>
    <w:rsid w:val="002B54F1"/>
    <w:rsid w:val="002B5546"/>
    <w:rsid w:val="002B5593"/>
    <w:rsid w:val="002B571E"/>
    <w:rsid w:val="002B592F"/>
    <w:rsid w:val="002B5B0C"/>
    <w:rsid w:val="002B5B24"/>
    <w:rsid w:val="002B5B72"/>
    <w:rsid w:val="002B5C35"/>
    <w:rsid w:val="002B5C92"/>
    <w:rsid w:val="002B5D6A"/>
    <w:rsid w:val="002B5DB7"/>
    <w:rsid w:val="002B5DD3"/>
    <w:rsid w:val="002B5E12"/>
    <w:rsid w:val="002B5E58"/>
    <w:rsid w:val="002B5F0F"/>
    <w:rsid w:val="002B5FC4"/>
    <w:rsid w:val="002B606E"/>
    <w:rsid w:val="002B619C"/>
    <w:rsid w:val="002B61CC"/>
    <w:rsid w:val="002B6340"/>
    <w:rsid w:val="002B635D"/>
    <w:rsid w:val="002B6424"/>
    <w:rsid w:val="002B65A9"/>
    <w:rsid w:val="002B65C5"/>
    <w:rsid w:val="002B67CD"/>
    <w:rsid w:val="002B6A7E"/>
    <w:rsid w:val="002B6C3A"/>
    <w:rsid w:val="002B6C9A"/>
    <w:rsid w:val="002B6CA9"/>
    <w:rsid w:val="002B6DD2"/>
    <w:rsid w:val="002B6E91"/>
    <w:rsid w:val="002B6F2E"/>
    <w:rsid w:val="002B7049"/>
    <w:rsid w:val="002B70E7"/>
    <w:rsid w:val="002B7361"/>
    <w:rsid w:val="002B744D"/>
    <w:rsid w:val="002B75B5"/>
    <w:rsid w:val="002B75D3"/>
    <w:rsid w:val="002B77A8"/>
    <w:rsid w:val="002B787F"/>
    <w:rsid w:val="002B78B5"/>
    <w:rsid w:val="002B78C8"/>
    <w:rsid w:val="002B7A11"/>
    <w:rsid w:val="002B7C27"/>
    <w:rsid w:val="002B7DA5"/>
    <w:rsid w:val="002B7DCB"/>
    <w:rsid w:val="002B7E04"/>
    <w:rsid w:val="002B7EA0"/>
    <w:rsid w:val="002B7FC0"/>
    <w:rsid w:val="002C0039"/>
    <w:rsid w:val="002C0047"/>
    <w:rsid w:val="002C0076"/>
    <w:rsid w:val="002C00CE"/>
    <w:rsid w:val="002C03B9"/>
    <w:rsid w:val="002C03DB"/>
    <w:rsid w:val="002C0565"/>
    <w:rsid w:val="002C0582"/>
    <w:rsid w:val="002C05A9"/>
    <w:rsid w:val="002C062B"/>
    <w:rsid w:val="002C0703"/>
    <w:rsid w:val="002C0746"/>
    <w:rsid w:val="002C07C2"/>
    <w:rsid w:val="002C07CF"/>
    <w:rsid w:val="002C0806"/>
    <w:rsid w:val="002C0809"/>
    <w:rsid w:val="002C090A"/>
    <w:rsid w:val="002C091B"/>
    <w:rsid w:val="002C0937"/>
    <w:rsid w:val="002C09A0"/>
    <w:rsid w:val="002C09CF"/>
    <w:rsid w:val="002C09E9"/>
    <w:rsid w:val="002C0B5D"/>
    <w:rsid w:val="002C0B71"/>
    <w:rsid w:val="002C0C4C"/>
    <w:rsid w:val="002C0C87"/>
    <w:rsid w:val="002C0DF4"/>
    <w:rsid w:val="002C0E1B"/>
    <w:rsid w:val="002C0E91"/>
    <w:rsid w:val="002C0F5F"/>
    <w:rsid w:val="002C100F"/>
    <w:rsid w:val="002C1169"/>
    <w:rsid w:val="002C1228"/>
    <w:rsid w:val="002C1266"/>
    <w:rsid w:val="002C1401"/>
    <w:rsid w:val="002C1411"/>
    <w:rsid w:val="002C1594"/>
    <w:rsid w:val="002C1633"/>
    <w:rsid w:val="002C16D6"/>
    <w:rsid w:val="002C18CA"/>
    <w:rsid w:val="002C1A40"/>
    <w:rsid w:val="002C1A73"/>
    <w:rsid w:val="002C1C22"/>
    <w:rsid w:val="002C1CC4"/>
    <w:rsid w:val="002C1D34"/>
    <w:rsid w:val="002C1E13"/>
    <w:rsid w:val="002C1FB0"/>
    <w:rsid w:val="002C2088"/>
    <w:rsid w:val="002C20F2"/>
    <w:rsid w:val="002C2188"/>
    <w:rsid w:val="002C21AC"/>
    <w:rsid w:val="002C221A"/>
    <w:rsid w:val="002C2221"/>
    <w:rsid w:val="002C2256"/>
    <w:rsid w:val="002C236E"/>
    <w:rsid w:val="002C24B0"/>
    <w:rsid w:val="002C258A"/>
    <w:rsid w:val="002C25A3"/>
    <w:rsid w:val="002C272E"/>
    <w:rsid w:val="002C27D5"/>
    <w:rsid w:val="002C286C"/>
    <w:rsid w:val="002C28B7"/>
    <w:rsid w:val="002C2910"/>
    <w:rsid w:val="002C2927"/>
    <w:rsid w:val="002C295C"/>
    <w:rsid w:val="002C2ABE"/>
    <w:rsid w:val="002C2C0A"/>
    <w:rsid w:val="002C2C75"/>
    <w:rsid w:val="002C2C8A"/>
    <w:rsid w:val="002C2CB4"/>
    <w:rsid w:val="002C2E22"/>
    <w:rsid w:val="002C2E3B"/>
    <w:rsid w:val="002C2EA0"/>
    <w:rsid w:val="002C2EC6"/>
    <w:rsid w:val="002C2EC9"/>
    <w:rsid w:val="002C2FA2"/>
    <w:rsid w:val="002C313C"/>
    <w:rsid w:val="002C3302"/>
    <w:rsid w:val="002C3332"/>
    <w:rsid w:val="002C33B0"/>
    <w:rsid w:val="002C350B"/>
    <w:rsid w:val="002C351C"/>
    <w:rsid w:val="002C3523"/>
    <w:rsid w:val="002C3537"/>
    <w:rsid w:val="002C35DB"/>
    <w:rsid w:val="002C3608"/>
    <w:rsid w:val="002C3776"/>
    <w:rsid w:val="002C387E"/>
    <w:rsid w:val="002C3933"/>
    <w:rsid w:val="002C3AEA"/>
    <w:rsid w:val="002C3B30"/>
    <w:rsid w:val="002C3C64"/>
    <w:rsid w:val="002C3C96"/>
    <w:rsid w:val="002C3EEA"/>
    <w:rsid w:val="002C4102"/>
    <w:rsid w:val="002C4138"/>
    <w:rsid w:val="002C41A9"/>
    <w:rsid w:val="002C41C2"/>
    <w:rsid w:val="002C42B0"/>
    <w:rsid w:val="002C42B1"/>
    <w:rsid w:val="002C42EF"/>
    <w:rsid w:val="002C436E"/>
    <w:rsid w:val="002C43E8"/>
    <w:rsid w:val="002C4470"/>
    <w:rsid w:val="002C4548"/>
    <w:rsid w:val="002C480A"/>
    <w:rsid w:val="002C4820"/>
    <w:rsid w:val="002C4A13"/>
    <w:rsid w:val="002C4AD5"/>
    <w:rsid w:val="002C4AFE"/>
    <w:rsid w:val="002C4B1D"/>
    <w:rsid w:val="002C4B63"/>
    <w:rsid w:val="002C4C4F"/>
    <w:rsid w:val="002C4DE0"/>
    <w:rsid w:val="002C4E4F"/>
    <w:rsid w:val="002C4EAF"/>
    <w:rsid w:val="002C4F5D"/>
    <w:rsid w:val="002C50A1"/>
    <w:rsid w:val="002C511E"/>
    <w:rsid w:val="002C5223"/>
    <w:rsid w:val="002C5243"/>
    <w:rsid w:val="002C5293"/>
    <w:rsid w:val="002C53A4"/>
    <w:rsid w:val="002C5560"/>
    <w:rsid w:val="002C559A"/>
    <w:rsid w:val="002C579B"/>
    <w:rsid w:val="002C580D"/>
    <w:rsid w:val="002C58E7"/>
    <w:rsid w:val="002C5978"/>
    <w:rsid w:val="002C5BA9"/>
    <w:rsid w:val="002C5C23"/>
    <w:rsid w:val="002C5E00"/>
    <w:rsid w:val="002C5E93"/>
    <w:rsid w:val="002C61FC"/>
    <w:rsid w:val="002C6226"/>
    <w:rsid w:val="002C6289"/>
    <w:rsid w:val="002C6395"/>
    <w:rsid w:val="002C64FA"/>
    <w:rsid w:val="002C6518"/>
    <w:rsid w:val="002C656B"/>
    <w:rsid w:val="002C65CE"/>
    <w:rsid w:val="002C660B"/>
    <w:rsid w:val="002C6677"/>
    <w:rsid w:val="002C667A"/>
    <w:rsid w:val="002C6733"/>
    <w:rsid w:val="002C686C"/>
    <w:rsid w:val="002C68D8"/>
    <w:rsid w:val="002C6941"/>
    <w:rsid w:val="002C6950"/>
    <w:rsid w:val="002C6A0E"/>
    <w:rsid w:val="002C6CD0"/>
    <w:rsid w:val="002C6CF2"/>
    <w:rsid w:val="002C6D35"/>
    <w:rsid w:val="002C6DEB"/>
    <w:rsid w:val="002C6E1D"/>
    <w:rsid w:val="002C6F06"/>
    <w:rsid w:val="002C6F67"/>
    <w:rsid w:val="002C6F79"/>
    <w:rsid w:val="002C6FFD"/>
    <w:rsid w:val="002C714C"/>
    <w:rsid w:val="002C734F"/>
    <w:rsid w:val="002C73EB"/>
    <w:rsid w:val="002C7540"/>
    <w:rsid w:val="002C7544"/>
    <w:rsid w:val="002C75DC"/>
    <w:rsid w:val="002C767F"/>
    <w:rsid w:val="002C7737"/>
    <w:rsid w:val="002C773C"/>
    <w:rsid w:val="002C786C"/>
    <w:rsid w:val="002C793D"/>
    <w:rsid w:val="002C7D9A"/>
    <w:rsid w:val="002C7FE1"/>
    <w:rsid w:val="002D0035"/>
    <w:rsid w:val="002D0070"/>
    <w:rsid w:val="002D0217"/>
    <w:rsid w:val="002D042F"/>
    <w:rsid w:val="002D04F1"/>
    <w:rsid w:val="002D0609"/>
    <w:rsid w:val="002D0736"/>
    <w:rsid w:val="002D077A"/>
    <w:rsid w:val="002D07F9"/>
    <w:rsid w:val="002D0904"/>
    <w:rsid w:val="002D098B"/>
    <w:rsid w:val="002D09A7"/>
    <w:rsid w:val="002D0AC9"/>
    <w:rsid w:val="002D0BC6"/>
    <w:rsid w:val="002D0C11"/>
    <w:rsid w:val="002D0C52"/>
    <w:rsid w:val="002D0CAA"/>
    <w:rsid w:val="002D0F4A"/>
    <w:rsid w:val="002D124E"/>
    <w:rsid w:val="002D130B"/>
    <w:rsid w:val="002D13F2"/>
    <w:rsid w:val="002D1483"/>
    <w:rsid w:val="002D1654"/>
    <w:rsid w:val="002D16A0"/>
    <w:rsid w:val="002D1759"/>
    <w:rsid w:val="002D188A"/>
    <w:rsid w:val="002D1AF5"/>
    <w:rsid w:val="002D1B29"/>
    <w:rsid w:val="002D1B46"/>
    <w:rsid w:val="002D1C98"/>
    <w:rsid w:val="002D1CB6"/>
    <w:rsid w:val="002D1CFE"/>
    <w:rsid w:val="002D1ED3"/>
    <w:rsid w:val="002D1F20"/>
    <w:rsid w:val="002D1FD8"/>
    <w:rsid w:val="002D2059"/>
    <w:rsid w:val="002D209E"/>
    <w:rsid w:val="002D2182"/>
    <w:rsid w:val="002D21EA"/>
    <w:rsid w:val="002D2221"/>
    <w:rsid w:val="002D2298"/>
    <w:rsid w:val="002D22EA"/>
    <w:rsid w:val="002D237A"/>
    <w:rsid w:val="002D239D"/>
    <w:rsid w:val="002D23E2"/>
    <w:rsid w:val="002D23E6"/>
    <w:rsid w:val="002D2442"/>
    <w:rsid w:val="002D26FC"/>
    <w:rsid w:val="002D287B"/>
    <w:rsid w:val="002D29EE"/>
    <w:rsid w:val="002D2A04"/>
    <w:rsid w:val="002D2A98"/>
    <w:rsid w:val="002D2C22"/>
    <w:rsid w:val="002D2CFC"/>
    <w:rsid w:val="002D2DBB"/>
    <w:rsid w:val="002D2E5E"/>
    <w:rsid w:val="002D2ED8"/>
    <w:rsid w:val="002D2FA9"/>
    <w:rsid w:val="002D2FD7"/>
    <w:rsid w:val="002D2FEC"/>
    <w:rsid w:val="002D30BE"/>
    <w:rsid w:val="002D30DC"/>
    <w:rsid w:val="002D30EC"/>
    <w:rsid w:val="002D3100"/>
    <w:rsid w:val="002D313B"/>
    <w:rsid w:val="002D3177"/>
    <w:rsid w:val="002D3191"/>
    <w:rsid w:val="002D31D7"/>
    <w:rsid w:val="002D3295"/>
    <w:rsid w:val="002D33B8"/>
    <w:rsid w:val="002D360F"/>
    <w:rsid w:val="002D363E"/>
    <w:rsid w:val="002D37D7"/>
    <w:rsid w:val="002D3820"/>
    <w:rsid w:val="002D38BD"/>
    <w:rsid w:val="002D39AA"/>
    <w:rsid w:val="002D39F6"/>
    <w:rsid w:val="002D3A87"/>
    <w:rsid w:val="002D3B5C"/>
    <w:rsid w:val="002D3BC3"/>
    <w:rsid w:val="002D3C8E"/>
    <w:rsid w:val="002D3CC1"/>
    <w:rsid w:val="002D3D30"/>
    <w:rsid w:val="002D3E9F"/>
    <w:rsid w:val="002D3FC2"/>
    <w:rsid w:val="002D4245"/>
    <w:rsid w:val="002D42F7"/>
    <w:rsid w:val="002D444C"/>
    <w:rsid w:val="002D45A4"/>
    <w:rsid w:val="002D45B0"/>
    <w:rsid w:val="002D471A"/>
    <w:rsid w:val="002D48D8"/>
    <w:rsid w:val="002D49EA"/>
    <w:rsid w:val="002D4A2B"/>
    <w:rsid w:val="002D4A4A"/>
    <w:rsid w:val="002D4BE4"/>
    <w:rsid w:val="002D4CE0"/>
    <w:rsid w:val="002D4DDA"/>
    <w:rsid w:val="002D4DEC"/>
    <w:rsid w:val="002D4FFD"/>
    <w:rsid w:val="002D51CA"/>
    <w:rsid w:val="002D51E9"/>
    <w:rsid w:val="002D522A"/>
    <w:rsid w:val="002D5251"/>
    <w:rsid w:val="002D52C5"/>
    <w:rsid w:val="002D53A3"/>
    <w:rsid w:val="002D54D9"/>
    <w:rsid w:val="002D54DA"/>
    <w:rsid w:val="002D54EA"/>
    <w:rsid w:val="002D55E2"/>
    <w:rsid w:val="002D56A1"/>
    <w:rsid w:val="002D56F8"/>
    <w:rsid w:val="002D5C54"/>
    <w:rsid w:val="002D5CA1"/>
    <w:rsid w:val="002D5D5C"/>
    <w:rsid w:val="002D5D9A"/>
    <w:rsid w:val="002D5E88"/>
    <w:rsid w:val="002D609B"/>
    <w:rsid w:val="002D614C"/>
    <w:rsid w:val="002D61CB"/>
    <w:rsid w:val="002D643B"/>
    <w:rsid w:val="002D653D"/>
    <w:rsid w:val="002D669C"/>
    <w:rsid w:val="002D685D"/>
    <w:rsid w:val="002D689A"/>
    <w:rsid w:val="002D6947"/>
    <w:rsid w:val="002D695E"/>
    <w:rsid w:val="002D6AC2"/>
    <w:rsid w:val="002D6B5C"/>
    <w:rsid w:val="002D6C6B"/>
    <w:rsid w:val="002D6F95"/>
    <w:rsid w:val="002D6FBD"/>
    <w:rsid w:val="002D7102"/>
    <w:rsid w:val="002D7119"/>
    <w:rsid w:val="002D7213"/>
    <w:rsid w:val="002D7350"/>
    <w:rsid w:val="002D740A"/>
    <w:rsid w:val="002D75AA"/>
    <w:rsid w:val="002D76EF"/>
    <w:rsid w:val="002D7768"/>
    <w:rsid w:val="002D7784"/>
    <w:rsid w:val="002D7809"/>
    <w:rsid w:val="002D780C"/>
    <w:rsid w:val="002D7835"/>
    <w:rsid w:val="002D7903"/>
    <w:rsid w:val="002D7A98"/>
    <w:rsid w:val="002D7ABC"/>
    <w:rsid w:val="002D7ABD"/>
    <w:rsid w:val="002D7CD2"/>
    <w:rsid w:val="002D7CFD"/>
    <w:rsid w:val="002D7D5E"/>
    <w:rsid w:val="002D7D7C"/>
    <w:rsid w:val="002D7DB5"/>
    <w:rsid w:val="002D7E03"/>
    <w:rsid w:val="002D7F18"/>
    <w:rsid w:val="002D7F70"/>
    <w:rsid w:val="002D7FF0"/>
    <w:rsid w:val="002E0012"/>
    <w:rsid w:val="002E0049"/>
    <w:rsid w:val="002E0103"/>
    <w:rsid w:val="002E0226"/>
    <w:rsid w:val="002E0239"/>
    <w:rsid w:val="002E02FB"/>
    <w:rsid w:val="002E05FF"/>
    <w:rsid w:val="002E062E"/>
    <w:rsid w:val="002E0651"/>
    <w:rsid w:val="002E0707"/>
    <w:rsid w:val="002E081A"/>
    <w:rsid w:val="002E0830"/>
    <w:rsid w:val="002E084D"/>
    <w:rsid w:val="002E0897"/>
    <w:rsid w:val="002E0A04"/>
    <w:rsid w:val="002E0A39"/>
    <w:rsid w:val="002E0AB9"/>
    <w:rsid w:val="002E0AE0"/>
    <w:rsid w:val="002E0C6C"/>
    <w:rsid w:val="002E0C75"/>
    <w:rsid w:val="002E0CA2"/>
    <w:rsid w:val="002E0D2E"/>
    <w:rsid w:val="002E0D7B"/>
    <w:rsid w:val="002E0E16"/>
    <w:rsid w:val="002E0E4B"/>
    <w:rsid w:val="002E11C9"/>
    <w:rsid w:val="002E142D"/>
    <w:rsid w:val="002E1634"/>
    <w:rsid w:val="002E1692"/>
    <w:rsid w:val="002E184B"/>
    <w:rsid w:val="002E18CD"/>
    <w:rsid w:val="002E1B31"/>
    <w:rsid w:val="002E1BF1"/>
    <w:rsid w:val="002E1E02"/>
    <w:rsid w:val="002E1E15"/>
    <w:rsid w:val="002E1E85"/>
    <w:rsid w:val="002E1EB9"/>
    <w:rsid w:val="002E1EDB"/>
    <w:rsid w:val="002E1F35"/>
    <w:rsid w:val="002E1FA8"/>
    <w:rsid w:val="002E200F"/>
    <w:rsid w:val="002E2076"/>
    <w:rsid w:val="002E20A8"/>
    <w:rsid w:val="002E20E2"/>
    <w:rsid w:val="002E21C3"/>
    <w:rsid w:val="002E260C"/>
    <w:rsid w:val="002E261E"/>
    <w:rsid w:val="002E2797"/>
    <w:rsid w:val="002E29DF"/>
    <w:rsid w:val="002E2A6B"/>
    <w:rsid w:val="002E2B55"/>
    <w:rsid w:val="002E2B5C"/>
    <w:rsid w:val="002E2B73"/>
    <w:rsid w:val="002E2B8F"/>
    <w:rsid w:val="002E2B94"/>
    <w:rsid w:val="002E2C09"/>
    <w:rsid w:val="002E2CBF"/>
    <w:rsid w:val="002E2CF1"/>
    <w:rsid w:val="002E2D5A"/>
    <w:rsid w:val="002E2E79"/>
    <w:rsid w:val="002E2EE7"/>
    <w:rsid w:val="002E3002"/>
    <w:rsid w:val="002E31CD"/>
    <w:rsid w:val="002E325C"/>
    <w:rsid w:val="002E345A"/>
    <w:rsid w:val="002E34F1"/>
    <w:rsid w:val="002E3503"/>
    <w:rsid w:val="002E3575"/>
    <w:rsid w:val="002E35AD"/>
    <w:rsid w:val="002E3640"/>
    <w:rsid w:val="002E3662"/>
    <w:rsid w:val="002E36B1"/>
    <w:rsid w:val="002E3712"/>
    <w:rsid w:val="002E37DF"/>
    <w:rsid w:val="002E38A0"/>
    <w:rsid w:val="002E3933"/>
    <w:rsid w:val="002E393F"/>
    <w:rsid w:val="002E39D4"/>
    <w:rsid w:val="002E3A18"/>
    <w:rsid w:val="002E3A1A"/>
    <w:rsid w:val="002E3A5C"/>
    <w:rsid w:val="002E3ABB"/>
    <w:rsid w:val="002E3B6E"/>
    <w:rsid w:val="002E3E63"/>
    <w:rsid w:val="002E3F16"/>
    <w:rsid w:val="002E416A"/>
    <w:rsid w:val="002E429B"/>
    <w:rsid w:val="002E43C4"/>
    <w:rsid w:val="002E44C7"/>
    <w:rsid w:val="002E45F2"/>
    <w:rsid w:val="002E468D"/>
    <w:rsid w:val="002E4860"/>
    <w:rsid w:val="002E48F1"/>
    <w:rsid w:val="002E4936"/>
    <w:rsid w:val="002E4B43"/>
    <w:rsid w:val="002E4BEE"/>
    <w:rsid w:val="002E4D04"/>
    <w:rsid w:val="002E4D45"/>
    <w:rsid w:val="002E4DAB"/>
    <w:rsid w:val="002E4DAD"/>
    <w:rsid w:val="002E4E8C"/>
    <w:rsid w:val="002E4EE3"/>
    <w:rsid w:val="002E4EF8"/>
    <w:rsid w:val="002E4F5C"/>
    <w:rsid w:val="002E50E9"/>
    <w:rsid w:val="002E5259"/>
    <w:rsid w:val="002E542C"/>
    <w:rsid w:val="002E545A"/>
    <w:rsid w:val="002E5700"/>
    <w:rsid w:val="002E57FA"/>
    <w:rsid w:val="002E5803"/>
    <w:rsid w:val="002E5818"/>
    <w:rsid w:val="002E5A07"/>
    <w:rsid w:val="002E5B32"/>
    <w:rsid w:val="002E5B48"/>
    <w:rsid w:val="002E5CE4"/>
    <w:rsid w:val="002E5DF2"/>
    <w:rsid w:val="002E5FB5"/>
    <w:rsid w:val="002E5FD6"/>
    <w:rsid w:val="002E611E"/>
    <w:rsid w:val="002E6141"/>
    <w:rsid w:val="002E6189"/>
    <w:rsid w:val="002E623F"/>
    <w:rsid w:val="002E629C"/>
    <w:rsid w:val="002E635E"/>
    <w:rsid w:val="002E6384"/>
    <w:rsid w:val="002E63AC"/>
    <w:rsid w:val="002E646A"/>
    <w:rsid w:val="002E654B"/>
    <w:rsid w:val="002E6585"/>
    <w:rsid w:val="002E6608"/>
    <w:rsid w:val="002E6652"/>
    <w:rsid w:val="002E67DE"/>
    <w:rsid w:val="002E6811"/>
    <w:rsid w:val="002E6849"/>
    <w:rsid w:val="002E6924"/>
    <w:rsid w:val="002E699A"/>
    <w:rsid w:val="002E6A61"/>
    <w:rsid w:val="002E6ADC"/>
    <w:rsid w:val="002E6D08"/>
    <w:rsid w:val="002E6D36"/>
    <w:rsid w:val="002E6E26"/>
    <w:rsid w:val="002E6EA0"/>
    <w:rsid w:val="002E6ED0"/>
    <w:rsid w:val="002E6F76"/>
    <w:rsid w:val="002E71A2"/>
    <w:rsid w:val="002E71AB"/>
    <w:rsid w:val="002E72B1"/>
    <w:rsid w:val="002E73F1"/>
    <w:rsid w:val="002E756A"/>
    <w:rsid w:val="002E75F3"/>
    <w:rsid w:val="002E7756"/>
    <w:rsid w:val="002E7794"/>
    <w:rsid w:val="002E7A9A"/>
    <w:rsid w:val="002E7AF7"/>
    <w:rsid w:val="002E7B13"/>
    <w:rsid w:val="002E7BBD"/>
    <w:rsid w:val="002E7C77"/>
    <w:rsid w:val="002E7E40"/>
    <w:rsid w:val="002E7E5A"/>
    <w:rsid w:val="002E7E8F"/>
    <w:rsid w:val="002E7E90"/>
    <w:rsid w:val="002E7E97"/>
    <w:rsid w:val="002F0089"/>
    <w:rsid w:val="002F0117"/>
    <w:rsid w:val="002F013D"/>
    <w:rsid w:val="002F022F"/>
    <w:rsid w:val="002F02A5"/>
    <w:rsid w:val="002F0457"/>
    <w:rsid w:val="002F0560"/>
    <w:rsid w:val="002F0574"/>
    <w:rsid w:val="002F0663"/>
    <w:rsid w:val="002F0715"/>
    <w:rsid w:val="002F0959"/>
    <w:rsid w:val="002F0968"/>
    <w:rsid w:val="002F09D4"/>
    <w:rsid w:val="002F0A5A"/>
    <w:rsid w:val="002F0AD0"/>
    <w:rsid w:val="002F0B5F"/>
    <w:rsid w:val="002F0B80"/>
    <w:rsid w:val="002F0D6F"/>
    <w:rsid w:val="002F0DB2"/>
    <w:rsid w:val="002F0E66"/>
    <w:rsid w:val="002F0EE6"/>
    <w:rsid w:val="002F1015"/>
    <w:rsid w:val="002F1079"/>
    <w:rsid w:val="002F114A"/>
    <w:rsid w:val="002F11E2"/>
    <w:rsid w:val="002F1435"/>
    <w:rsid w:val="002F15E9"/>
    <w:rsid w:val="002F163E"/>
    <w:rsid w:val="002F16DC"/>
    <w:rsid w:val="002F1732"/>
    <w:rsid w:val="002F18FE"/>
    <w:rsid w:val="002F1AA3"/>
    <w:rsid w:val="002F1CAF"/>
    <w:rsid w:val="002F1D4B"/>
    <w:rsid w:val="002F1E04"/>
    <w:rsid w:val="002F1F18"/>
    <w:rsid w:val="002F1F8B"/>
    <w:rsid w:val="002F2028"/>
    <w:rsid w:val="002F207A"/>
    <w:rsid w:val="002F2094"/>
    <w:rsid w:val="002F2161"/>
    <w:rsid w:val="002F2299"/>
    <w:rsid w:val="002F22C4"/>
    <w:rsid w:val="002F2333"/>
    <w:rsid w:val="002F23E9"/>
    <w:rsid w:val="002F24BC"/>
    <w:rsid w:val="002F24D0"/>
    <w:rsid w:val="002F25F8"/>
    <w:rsid w:val="002F2671"/>
    <w:rsid w:val="002F2705"/>
    <w:rsid w:val="002F2747"/>
    <w:rsid w:val="002F28A2"/>
    <w:rsid w:val="002F2985"/>
    <w:rsid w:val="002F298C"/>
    <w:rsid w:val="002F2A20"/>
    <w:rsid w:val="002F2A21"/>
    <w:rsid w:val="002F2A2F"/>
    <w:rsid w:val="002F2A78"/>
    <w:rsid w:val="002F2AB0"/>
    <w:rsid w:val="002F2AE5"/>
    <w:rsid w:val="002F2B43"/>
    <w:rsid w:val="002F2C25"/>
    <w:rsid w:val="002F2D2A"/>
    <w:rsid w:val="002F2D72"/>
    <w:rsid w:val="002F2F10"/>
    <w:rsid w:val="002F2FAE"/>
    <w:rsid w:val="002F3042"/>
    <w:rsid w:val="002F3327"/>
    <w:rsid w:val="002F3500"/>
    <w:rsid w:val="002F35F6"/>
    <w:rsid w:val="002F3614"/>
    <w:rsid w:val="002F369E"/>
    <w:rsid w:val="002F36CE"/>
    <w:rsid w:val="002F375F"/>
    <w:rsid w:val="002F3792"/>
    <w:rsid w:val="002F3803"/>
    <w:rsid w:val="002F3865"/>
    <w:rsid w:val="002F39BB"/>
    <w:rsid w:val="002F3AE1"/>
    <w:rsid w:val="002F3C1D"/>
    <w:rsid w:val="002F3CF0"/>
    <w:rsid w:val="002F3D58"/>
    <w:rsid w:val="002F3D7C"/>
    <w:rsid w:val="002F3F18"/>
    <w:rsid w:val="002F4007"/>
    <w:rsid w:val="002F4033"/>
    <w:rsid w:val="002F40A8"/>
    <w:rsid w:val="002F4358"/>
    <w:rsid w:val="002F43E5"/>
    <w:rsid w:val="002F462F"/>
    <w:rsid w:val="002F475C"/>
    <w:rsid w:val="002F48CC"/>
    <w:rsid w:val="002F494D"/>
    <w:rsid w:val="002F495C"/>
    <w:rsid w:val="002F496D"/>
    <w:rsid w:val="002F4A1F"/>
    <w:rsid w:val="002F4AA3"/>
    <w:rsid w:val="002F4C3C"/>
    <w:rsid w:val="002F4D43"/>
    <w:rsid w:val="002F4D60"/>
    <w:rsid w:val="002F4DE3"/>
    <w:rsid w:val="002F4EE2"/>
    <w:rsid w:val="002F4F34"/>
    <w:rsid w:val="002F4FCF"/>
    <w:rsid w:val="002F501E"/>
    <w:rsid w:val="002F5196"/>
    <w:rsid w:val="002F52B6"/>
    <w:rsid w:val="002F535E"/>
    <w:rsid w:val="002F5396"/>
    <w:rsid w:val="002F5631"/>
    <w:rsid w:val="002F5785"/>
    <w:rsid w:val="002F5832"/>
    <w:rsid w:val="002F59FB"/>
    <w:rsid w:val="002F5A94"/>
    <w:rsid w:val="002F5ABF"/>
    <w:rsid w:val="002F5AE0"/>
    <w:rsid w:val="002F5BD0"/>
    <w:rsid w:val="002F5C03"/>
    <w:rsid w:val="002F6050"/>
    <w:rsid w:val="002F60C4"/>
    <w:rsid w:val="002F60F5"/>
    <w:rsid w:val="002F614A"/>
    <w:rsid w:val="002F6190"/>
    <w:rsid w:val="002F64AD"/>
    <w:rsid w:val="002F64E6"/>
    <w:rsid w:val="002F65AE"/>
    <w:rsid w:val="002F65E5"/>
    <w:rsid w:val="002F6678"/>
    <w:rsid w:val="002F68EE"/>
    <w:rsid w:val="002F6900"/>
    <w:rsid w:val="002F692E"/>
    <w:rsid w:val="002F6952"/>
    <w:rsid w:val="002F6AAE"/>
    <w:rsid w:val="002F6AFA"/>
    <w:rsid w:val="002F6C86"/>
    <w:rsid w:val="002F6DB7"/>
    <w:rsid w:val="002F6DB9"/>
    <w:rsid w:val="002F6EA3"/>
    <w:rsid w:val="002F7064"/>
    <w:rsid w:val="002F70DB"/>
    <w:rsid w:val="002F710F"/>
    <w:rsid w:val="002F7203"/>
    <w:rsid w:val="002F7268"/>
    <w:rsid w:val="002F728B"/>
    <w:rsid w:val="002F7291"/>
    <w:rsid w:val="002F7301"/>
    <w:rsid w:val="002F7322"/>
    <w:rsid w:val="002F737E"/>
    <w:rsid w:val="002F743F"/>
    <w:rsid w:val="002F7460"/>
    <w:rsid w:val="002F74F0"/>
    <w:rsid w:val="002F756C"/>
    <w:rsid w:val="002F7591"/>
    <w:rsid w:val="002F7734"/>
    <w:rsid w:val="002F788F"/>
    <w:rsid w:val="002F7B0B"/>
    <w:rsid w:val="002F7CDB"/>
    <w:rsid w:val="002F7DD8"/>
    <w:rsid w:val="002F7E36"/>
    <w:rsid w:val="002F7F70"/>
    <w:rsid w:val="002F7F95"/>
    <w:rsid w:val="00300063"/>
    <w:rsid w:val="003000A9"/>
    <w:rsid w:val="0030014C"/>
    <w:rsid w:val="0030023C"/>
    <w:rsid w:val="0030031A"/>
    <w:rsid w:val="0030032B"/>
    <w:rsid w:val="00300373"/>
    <w:rsid w:val="003006DA"/>
    <w:rsid w:val="0030076C"/>
    <w:rsid w:val="00300814"/>
    <w:rsid w:val="0030081F"/>
    <w:rsid w:val="003008F1"/>
    <w:rsid w:val="00300A4A"/>
    <w:rsid w:val="00300A7F"/>
    <w:rsid w:val="00300AEA"/>
    <w:rsid w:val="00300B9E"/>
    <w:rsid w:val="00300C9B"/>
    <w:rsid w:val="00300EE1"/>
    <w:rsid w:val="00300F1C"/>
    <w:rsid w:val="00301048"/>
    <w:rsid w:val="003010DB"/>
    <w:rsid w:val="00301194"/>
    <w:rsid w:val="003011D5"/>
    <w:rsid w:val="00301287"/>
    <w:rsid w:val="003013B8"/>
    <w:rsid w:val="0030142D"/>
    <w:rsid w:val="0030157A"/>
    <w:rsid w:val="00301975"/>
    <w:rsid w:val="003019DE"/>
    <w:rsid w:val="00301A00"/>
    <w:rsid w:val="00301A75"/>
    <w:rsid w:val="00301A8C"/>
    <w:rsid w:val="00301C79"/>
    <w:rsid w:val="00301CC7"/>
    <w:rsid w:val="00301E26"/>
    <w:rsid w:val="00301E49"/>
    <w:rsid w:val="0030202C"/>
    <w:rsid w:val="003020F9"/>
    <w:rsid w:val="003021FD"/>
    <w:rsid w:val="00302206"/>
    <w:rsid w:val="00302306"/>
    <w:rsid w:val="0030232C"/>
    <w:rsid w:val="003023F6"/>
    <w:rsid w:val="00302445"/>
    <w:rsid w:val="0030249A"/>
    <w:rsid w:val="003024EE"/>
    <w:rsid w:val="00302533"/>
    <w:rsid w:val="0030264F"/>
    <w:rsid w:val="003026A0"/>
    <w:rsid w:val="003026DA"/>
    <w:rsid w:val="0030276A"/>
    <w:rsid w:val="003027ED"/>
    <w:rsid w:val="00302800"/>
    <w:rsid w:val="003028B4"/>
    <w:rsid w:val="003028E0"/>
    <w:rsid w:val="00302B1A"/>
    <w:rsid w:val="00302B79"/>
    <w:rsid w:val="00302C03"/>
    <w:rsid w:val="00302C0F"/>
    <w:rsid w:val="00302C7A"/>
    <w:rsid w:val="00302C8A"/>
    <w:rsid w:val="00302F47"/>
    <w:rsid w:val="00302F5F"/>
    <w:rsid w:val="00302FAD"/>
    <w:rsid w:val="00303241"/>
    <w:rsid w:val="003032BC"/>
    <w:rsid w:val="0030333A"/>
    <w:rsid w:val="003033BC"/>
    <w:rsid w:val="00303458"/>
    <w:rsid w:val="00303482"/>
    <w:rsid w:val="0030352D"/>
    <w:rsid w:val="003035C7"/>
    <w:rsid w:val="0030364A"/>
    <w:rsid w:val="0030371D"/>
    <w:rsid w:val="0030373D"/>
    <w:rsid w:val="00303AE8"/>
    <w:rsid w:val="00303B23"/>
    <w:rsid w:val="00303B70"/>
    <w:rsid w:val="00303C19"/>
    <w:rsid w:val="00303C3D"/>
    <w:rsid w:val="00303F5B"/>
    <w:rsid w:val="00303F7F"/>
    <w:rsid w:val="003040F8"/>
    <w:rsid w:val="003042E8"/>
    <w:rsid w:val="003044F2"/>
    <w:rsid w:val="0030459B"/>
    <w:rsid w:val="003045D8"/>
    <w:rsid w:val="003045DE"/>
    <w:rsid w:val="003045F8"/>
    <w:rsid w:val="0030467D"/>
    <w:rsid w:val="00304710"/>
    <w:rsid w:val="00304881"/>
    <w:rsid w:val="003048A7"/>
    <w:rsid w:val="00304A3C"/>
    <w:rsid w:val="00304A70"/>
    <w:rsid w:val="00304A75"/>
    <w:rsid w:val="00304AA3"/>
    <w:rsid w:val="00304AAC"/>
    <w:rsid w:val="00304C78"/>
    <w:rsid w:val="00304D15"/>
    <w:rsid w:val="00304D39"/>
    <w:rsid w:val="00304D46"/>
    <w:rsid w:val="00304DED"/>
    <w:rsid w:val="00304E4A"/>
    <w:rsid w:val="00304F43"/>
    <w:rsid w:val="00304FD5"/>
    <w:rsid w:val="00305084"/>
    <w:rsid w:val="00305094"/>
    <w:rsid w:val="003051B8"/>
    <w:rsid w:val="0030525F"/>
    <w:rsid w:val="00305275"/>
    <w:rsid w:val="003053F0"/>
    <w:rsid w:val="0030546E"/>
    <w:rsid w:val="00305523"/>
    <w:rsid w:val="0030566E"/>
    <w:rsid w:val="003057E9"/>
    <w:rsid w:val="00305865"/>
    <w:rsid w:val="0030587D"/>
    <w:rsid w:val="0030587E"/>
    <w:rsid w:val="003058CD"/>
    <w:rsid w:val="003058F9"/>
    <w:rsid w:val="003059BB"/>
    <w:rsid w:val="00305A18"/>
    <w:rsid w:val="00305A2D"/>
    <w:rsid w:val="00305AB4"/>
    <w:rsid w:val="00305DD7"/>
    <w:rsid w:val="00305E3A"/>
    <w:rsid w:val="00305F28"/>
    <w:rsid w:val="00305F74"/>
    <w:rsid w:val="00305F82"/>
    <w:rsid w:val="00305FF7"/>
    <w:rsid w:val="003060DC"/>
    <w:rsid w:val="003060F3"/>
    <w:rsid w:val="0030615E"/>
    <w:rsid w:val="00306313"/>
    <w:rsid w:val="003063FE"/>
    <w:rsid w:val="0030657B"/>
    <w:rsid w:val="00306590"/>
    <w:rsid w:val="003065AE"/>
    <w:rsid w:val="003066AE"/>
    <w:rsid w:val="00306893"/>
    <w:rsid w:val="0030697C"/>
    <w:rsid w:val="00306AAC"/>
    <w:rsid w:val="00306BB0"/>
    <w:rsid w:val="00306CE7"/>
    <w:rsid w:val="00306D49"/>
    <w:rsid w:val="00306E04"/>
    <w:rsid w:val="0030708B"/>
    <w:rsid w:val="0030709D"/>
    <w:rsid w:val="0030712B"/>
    <w:rsid w:val="00307257"/>
    <w:rsid w:val="00307279"/>
    <w:rsid w:val="003072E5"/>
    <w:rsid w:val="00307417"/>
    <w:rsid w:val="00307533"/>
    <w:rsid w:val="003076DD"/>
    <w:rsid w:val="00307727"/>
    <w:rsid w:val="00307745"/>
    <w:rsid w:val="00307842"/>
    <w:rsid w:val="003078F6"/>
    <w:rsid w:val="0030796F"/>
    <w:rsid w:val="00307AC9"/>
    <w:rsid w:val="00307E32"/>
    <w:rsid w:val="00307F2E"/>
    <w:rsid w:val="00307F9D"/>
    <w:rsid w:val="00310011"/>
    <w:rsid w:val="00310074"/>
    <w:rsid w:val="00310098"/>
    <w:rsid w:val="003101E5"/>
    <w:rsid w:val="003102B3"/>
    <w:rsid w:val="003102F7"/>
    <w:rsid w:val="0031054B"/>
    <w:rsid w:val="003105D3"/>
    <w:rsid w:val="00310648"/>
    <w:rsid w:val="00310875"/>
    <w:rsid w:val="003109D8"/>
    <w:rsid w:val="00310B53"/>
    <w:rsid w:val="00310B5B"/>
    <w:rsid w:val="00310C2A"/>
    <w:rsid w:val="00310D67"/>
    <w:rsid w:val="00310DA2"/>
    <w:rsid w:val="00310F45"/>
    <w:rsid w:val="00310F97"/>
    <w:rsid w:val="00311131"/>
    <w:rsid w:val="003111C2"/>
    <w:rsid w:val="00311257"/>
    <w:rsid w:val="003112D7"/>
    <w:rsid w:val="003112FB"/>
    <w:rsid w:val="0031137E"/>
    <w:rsid w:val="003113D0"/>
    <w:rsid w:val="00311467"/>
    <w:rsid w:val="003116A8"/>
    <w:rsid w:val="003116E3"/>
    <w:rsid w:val="00311791"/>
    <w:rsid w:val="00311843"/>
    <w:rsid w:val="0031193D"/>
    <w:rsid w:val="00311A38"/>
    <w:rsid w:val="00311A86"/>
    <w:rsid w:val="00311B6D"/>
    <w:rsid w:val="00311BA3"/>
    <w:rsid w:val="00311BDE"/>
    <w:rsid w:val="00311D2F"/>
    <w:rsid w:val="00311D9D"/>
    <w:rsid w:val="00311E92"/>
    <w:rsid w:val="00311FC8"/>
    <w:rsid w:val="00312240"/>
    <w:rsid w:val="00312333"/>
    <w:rsid w:val="00312363"/>
    <w:rsid w:val="00312397"/>
    <w:rsid w:val="0031242A"/>
    <w:rsid w:val="0031259D"/>
    <w:rsid w:val="003125B4"/>
    <w:rsid w:val="003125F4"/>
    <w:rsid w:val="00312625"/>
    <w:rsid w:val="003126D3"/>
    <w:rsid w:val="003126E9"/>
    <w:rsid w:val="003129DA"/>
    <w:rsid w:val="00312AA0"/>
    <w:rsid w:val="00312AF1"/>
    <w:rsid w:val="00312B11"/>
    <w:rsid w:val="00312D94"/>
    <w:rsid w:val="00312EDA"/>
    <w:rsid w:val="00312F82"/>
    <w:rsid w:val="00313201"/>
    <w:rsid w:val="00313212"/>
    <w:rsid w:val="0031328C"/>
    <w:rsid w:val="003132E0"/>
    <w:rsid w:val="003134DA"/>
    <w:rsid w:val="003135F3"/>
    <w:rsid w:val="00313683"/>
    <w:rsid w:val="0031393A"/>
    <w:rsid w:val="0031399F"/>
    <w:rsid w:val="003139D8"/>
    <w:rsid w:val="00313A23"/>
    <w:rsid w:val="00313BAD"/>
    <w:rsid w:val="00313C26"/>
    <w:rsid w:val="00313EAB"/>
    <w:rsid w:val="00313F97"/>
    <w:rsid w:val="00313FA5"/>
    <w:rsid w:val="00313FB7"/>
    <w:rsid w:val="0031422D"/>
    <w:rsid w:val="00314351"/>
    <w:rsid w:val="003143A0"/>
    <w:rsid w:val="00314473"/>
    <w:rsid w:val="003144DE"/>
    <w:rsid w:val="00314514"/>
    <w:rsid w:val="003146FD"/>
    <w:rsid w:val="00314818"/>
    <w:rsid w:val="00314863"/>
    <w:rsid w:val="003148C8"/>
    <w:rsid w:val="003149AB"/>
    <w:rsid w:val="00314A31"/>
    <w:rsid w:val="00314AC4"/>
    <w:rsid w:val="00314C08"/>
    <w:rsid w:val="00314DCA"/>
    <w:rsid w:val="00314EF3"/>
    <w:rsid w:val="00314FA0"/>
    <w:rsid w:val="00314FCE"/>
    <w:rsid w:val="0031508B"/>
    <w:rsid w:val="003150E2"/>
    <w:rsid w:val="00315141"/>
    <w:rsid w:val="003151CF"/>
    <w:rsid w:val="003151D6"/>
    <w:rsid w:val="003152B2"/>
    <w:rsid w:val="003153D8"/>
    <w:rsid w:val="003154BA"/>
    <w:rsid w:val="00315684"/>
    <w:rsid w:val="00315777"/>
    <w:rsid w:val="00315804"/>
    <w:rsid w:val="00315920"/>
    <w:rsid w:val="00315AD8"/>
    <w:rsid w:val="00315B0B"/>
    <w:rsid w:val="00315B8A"/>
    <w:rsid w:val="00315C47"/>
    <w:rsid w:val="00315D5A"/>
    <w:rsid w:val="00315E13"/>
    <w:rsid w:val="00315F63"/>
    <w:rsid w:val="00316027"/>
    <w:rsid w:val="003166B5"/>
    <w:rsid w:val="00316915"/>
    <w:rsid w:val="003169D4"/>
    <w:rsid w:val="003169E6"/>
    <w:rsid w:val="00316A1E"/>
    <w:rsid w:val="00316A60"/>
    <w:rsid w:val="00316ACD"/>
    <w:rsid w:val="00316B2C"/>
    <w:rsid w:val="00316CF1"/>
    <w:rsid w:val="00316DEA"/>
    <w:rsid w:val="00316E9F"/>
    <w:rsid w:val="00316F1B"/>
    <w:rsid w:val="00316F83"/>
    <w:rsid w:val="00316F86"/>
    <w:rsid w:val="00316F8E"/>
    <w:rsid w:val="00317018"/>
    <w:rsid w:val="00317073"/>
    <w:rsid w:val="003170F7"/>
    <w:rsid w:val="00317134"/>
    <w:rsid w:val="00317297"/>
    <w:rsid w:val="00317513"/>
    <w:rsid w:val="00317575"/>
    <w:rsid w:val="00317637"/>
    <w:rsid w:val="00317742"/>
    <w:rsid w:val="00317758"/>
    <w:rsid w:val="00317875"/>
    <w:rsid w:val="00317A7E"/>
    <w:rsid w:val="00317AB4"/>
    <w:rsid w:val="00317BA1"/>
    <w:rsid w:val="00317D5F"/>
    <w:rsid w:val="00317D95"/>
    <w:rsid w:val="00317D98"/>
    <w:rsid w:val="00317E08"/>
    <w:rsid w:val="00317E9F"/>
    <w:rsid w:val="00317EFE"/>
    <w:rsid w:val="00317F0A"/>
    <w:rsid w:val="00320067"/>
    <w:rsid w:val="00320098"/>
    <w:rsid w:val="00320142"/>
    <w:rsid w:val="003202E1"/>
    <w:rsid w:val="00320302"/>
    <w:rsid w:val="00320304"/>
    <w:rsid w:val="00320406"/>
    <w:rsid w:val="003204C3"/>
    <w:rsid w:val="0032052F"/>
    <w:rsid w:val="003206D8"/>
    <w:rsid w:val="00320791"/>
    <w:rsid w:val="00320A8C"/>
    <w:rsid w:val="00320B25"/>
    <w:rsid w:val="00320B79"/>
    <w:rsid w:val="00320B82"/>
    <w:rsid w:val="00320D37"/>
    <w:rsid w:val="00320E04"/>
    <w:rsid w:val="00320EBF"/>
    <w:rsid w:val="00321040"/>
    <w:rsid w:val="0032108C"/>
    <w:rsid w:val="003211A0"/>
    <w:rsid w:val="00321435"/>
    <w:rsid w:val="0032149B"/>
    <w:rsid w:val="0032151F"/>
    <w:rsid w:val="0032154E"/>
    <w:rsid w:val="0032159C"/>
    <w:rsid w:val="00321695"/>
    <w:rsid w:val="00321832"/>
    <w:rsid w:val="00321980"/>
    <w:rsid w:val="00321A23"/>
    <w:rsid w:val="00321A4F"/>
    <w:rsid w:val="00321A9B"/>
    <w:rsid w:val="00321C7F"/>
    <w:rsid w:val="00321E4F"/>
    <w:rsid w:val="00321FE8"/>
    <w:rsid w:val="00322062"/>
    <w:rsid w:val="00322493"/>
    <w:rsid w:val="003224F2"/>
    <w:rsid w:val="0032266B"/>
    <w:rsid w:val="00322674"/>
    <w:rsid w:val="00322699"/>
    <w:rsid w:val="003226E7"/>
    <w:rsid w:val="00322817"/>
    <w:rsid w:val="00322860"/>
    <w:rsid w:val="00322910"/>
    <w:rsid w:val="0032294D"/>
    <w:rsid w:val="00322AB8"/>
    <w:rsid w:val="00322B7B"/>
    <w:rsid w:val="00322C01"/>
    <w:rsid w:val="00322D64"/>
    <w:rsid w:val="00322D91"/>
    <w:rsid w:val="00323092"/>
    <w:rsid w:val="003233F3"/>
    <w:rsid w:val="003233FD"/>
    <w:rsid w:val="0032340A"/>
    <w:rsid w:val="003234FC"/>
    <w:rsid w:val="00323623"/>
    <w:rsid w:val="00323684"/>
    <w:rsid w:val="003236AA"/>
    <w:rsid w:val="0032381A"/>
    <w:rsid w:val="003238DF"/>
    <w:rsid w:val="00323A32"/>
    <w:rsid w:val="00323AB3"/>
    <w:rsid w:val="00323B31"/>
    <w:rsid w:val="00323B3A"/>
    <w:rsid w:val="00323C03"/>
    <w:rsid w:val="00323C68"/>
    <w:rsid w:val="00323CD0"/>
    <w:rsid w:val="00324093"/>
    <w:rsid w:val="0032413A"/>
    <w:rsid w:val="0032415C"/>
    <w:rsid w:val="00324195"/>
    <w:rsid w:val="0032423A"/>
    <w:rsid w:val="0032427D"/>
    <w:rsid w:val="0032432C"/>
    <w:rsid w:val="00324520"/>
    <w:rsid w:val="00324560"/>
    <w:rsid w:val="00324673"/>
    <w:rsid w:val="003247FC"/>
    <w:rsid w:val="003248C3"/>
    <w:rsid w:val="00324935"/>
    <w:rsid w:val="00324955"/>
    <w:rsid w:val="00324C2D"/>
    <w:rsid w:val="00324D17"/>
    <w:rsid w:val="00324F78"/>
    <w:rsid w:val="00325015"/>
    <w:rsid w:val="00325280"/>
    <w:rsid w:val="00325297"/>
    <w:rsid w:val="00325465"/>
    <w:rsid w:val="003254A9"/>
    <w:rsid w:val="003254EF"/>
    <w:rsid w:val="0032573D"/>
    <w:rsid w:val="003257A9"/>
    <w:rsid w:val="003257FD"/>
    <w:rsid w:val="00325875"/>
    <w:rsid w:val="0032593A"/>
    <w:rsid w:val="003259F3"/>
    <w:rsid w:val="00325B77"/>
    <w:rsid w:val="00325D00"/>
    <w:rsid w:val="00325D2B"/>
    <w:rsid w:val="00325D59"/>
    <w:rsid w:val="00326107"/>
    <w:rsid w:val="00326156"/>
    <w:rsid w:val="00326172"/>
    <w:rsid w:val="00326188"/>
    <w:rsid w:val="003262D1"/>
    <w:rsid w:val="003262EE"/>
    <w:rsid w:val="00326344"/>
    <w:rsid w:val="00326449"/>
    <w:rsid w:val="0032644E"/>
    <w:rsid w:val="0032655E"/>
    <w:rsid w:val="00326580"/>
    <w:rsid w:val="003266CB"/>
    <w:rsid w:val="0032675F"/>
    <w:rsid w:val="00326815"/>
    <w:rsid w:val="00326871"/>
    <w:rsid w:val="00326B40"/>
    <w:rsid w:val="00326BCC"/>
    <w:rsid w:val="00326C82"/>
    <w:rsid w:val="00326C88"/>
    <w:rsid w:val="00326D37"/>
    <w:rsid w:val="00326F4E"/>
    <w:rsid w:val="0032710D"/>
    <w:rsid w:val="00327159"/>
    <w:rsid w:val="00327244"/>
    <w:rsid w:val="0032725A"/>
    <w:rsid w:val="003273E7"/>
    <w:rsid w:val="003273ED"/>
    <w:rsid w:val="003273F7"/>
    <w:rsid w:val="0032748A"/>
    <w:rsid w:val="003274C1"/>
    <w:rsid w:val="00327556"/>
    <w:rsid w:val="00327588"/>
    <w:rsid w:val="00327672"/>
    <w:rsid w:val="003276C5"/>
    <w:rsid w:val="00327740"/>
    <w:rsid w:val="0032787E"/>
    <w:rsid w:val="003278C4"/>
    <w:rsid w:val="00327908"/>
    <w:rsid w:val="003279C1"/>
    <w:rsid w:val="00327D1A"/>
    <w:rsid w:val="00327E47"/>
    <w:rsid w:val="00327E6A"/>
    <w:rsid w:val="0033000D"/>
    <w:rsid w:val="00330030"/>
    <w:rsid w:val="0033007F"/>
    <w:rsid w:val="00330088"/>
    <w:rsid w:val="0033015A"/>
    <w:rsid w:val="00330180"/>
    <w:rsid w:val="003301E9"/>
    <w:rsid w:val="003302EA"/>
    <w:rsid w:val="003302F6"/>
    <w:rsid w:val="003304C9"/>
    <w:rsid w:val="00330507"/>
    <w:rsid w:val="00330661"/>
    <w:rsid w:val="003306FC"/>
    <w:rsid w:val="00330798"/>
    <w:rsid w:val="003307A6"/>
    <w:rsid w:val="0033084B"/>
    <w:rsid w:val="0033091F"/>
    <w:rsid w:val="003309BF"/>
    <w:rsid w:val="00330A88"/>
    <w:rsid w:val="00330BB3"/>
    <w:rsid w:val="00330BD5"/>
    <w:rsid w:val="00330C4B"/>
    <w:rsid w:val="00330C86"/>
    <w:rsid w:val="00330D3E"/>
    <w:rsid w:val="00330D4E"/>
    <w:rsid w:val="00330D70"/>
    <w:rsid w:val="00330E01"/>
    <w:rsid w:val="00330E1A"/>
    <w:rsid w:val="00331144"/>
    <w:rsid w:val="0033115B"/>
    <w:rsid w:val="0033118D"/>
    <w:rsid w:val="0033139D"/>
    <w:rsid w:val="003314C7"/>
    <w:rsid w:val="00331798"/>
    <w:rsid w:val="003317CE"/>
    <w:rsid w:val="0033187B"/>
    <w:rsid w:val="0033194B"/>
    <w:rsid w:val="003319B8"/>
    <w:rsid w:val="00331AA5"/>
    <w:rsid w:val="00331AE2"/>
    <w:rsid w:val="00331C4D"/>
    <w:rsid w:val="00331D4A"/>
    <w:rsid w:val="00331DA5"/>
    <w:rsid w:val="00331EF1"/>
    <w:rsid w:val="003321DF"/>
    <w:rsid w:val="0033239C"/>
    <w:rsid w:val="003326CB"/>
    <w:rsid w:val="00332847"/>
    <w:rsid w:val="00332869"/>
    <w:rsid w:val="0033291D"/>
    <w:rsid w:val="00332A11"/>
    <w:rsid w:val="00332AFE"/>
    <w:rsid w:val="00332B73"/>
    <w:rsid w:val="00332B8C"/>
    <w:rsid w:val="00332BD7"/>
    <w:rsid w:val="00332C0B"/>
    <w:rsid w:val="00332C49"/>
    <w:rsid w:val="00332C8B"/>
    <w:rsid w:val="00332D10"/>
    <w:rsid w:val="00332DA1"/>
    <w:rsid w:val="00332DE2"/>
    <w:rsid w:val="00332F08"/>
    <w:rsid w:val="00332F21"/>
    <w:rsid w:val="0033312D"/>
    <w:rsid w:val="00333460"/>
    <w:rsid w:val="003334CC"/>
    <w:rsid w:val="003334CF"/>
    <w:rsid w:val="003334D5"/>
    <w:rsid w:val="0033358D"/>
    <w:rsid w:val="00333725"/>
    <w:rsid w:val="00333795"/>
    <w:rsid w:val="0033386D"/>
    <w:rsid w:val="00333925"/>
    <w:rsid w:val="00333A07"/>
    <w:rsid w:val="00333A6A"/>
    <w:rsid w:val="00333A75"/>
    <w:rsid w:val="00333ACF"/>
    <w:rsid w:val="00333AFA"/>
    <w:rsid w:val="00333B9E"/>
    <w:rsid w:val="00333BE5"/>
    <w:rsid w:val="00333BE7"/>
    <w:rsid w:val="00333C77"/>
    <w:rsid w:val="00333C8B"/>
    <w:rsid w:val="00333D09"/>
    <w:rsid w:val="00333DC2"/>
    <w:rsid w:val="00333DC7"/>
    <w:rsid w:val="00333E27"/>
    <w:rsid w:val="00333E9E"/>
    <w:rsid w:val="00334060"/>
    <w:rsid w:val="00334062"/>
    <w:rsid w:val="00334069"/>
    <w:rsid w:val="00334147"/>
    <w:rsid w:val="00334367"/>
    <w:rsid w:val="0033436C"/>
    <w:rsid w:val="003343B2"/>
    <w:rsid w:val="003343BA"/>
    <w:rsid w:val="0033451E"/>
    <w:rsid w:val="00334738"/>
    <w:rsid w:val="0033473F"/>
    <w:rsid w:val="003347E8"/>
    <w:rsid w:val="00334909"/>
    <w:rsid w:val="00334987"/>
    <w:rsid w:val="003349E3"/>
    <w:rsid w:val="00334B61"/>
    <w:rsid w:val="00334B8D"/>
    <w:rsid w:val="00334BAF"/>
    <w:rsid w:val="00334C24"/>
    <w:rsid w:val="00334D50"/>
    <w:rsid w:val="00334DA3"/>
    <w:rsid w:val="00334DB9"/>
    <w:rsid w:val="00334DBB"/>
    <w:rsid w:val="0033503B"/>
    <w:rsid w:val="0033505E"/>
    <w:rsid w:val="003352C8"/>
    <w:rsid w:val="003352DE"/>
    <w:rsid w:val="00335368"/>
    <w:rsid w:val="00335469"/>
    <w:rsid w:val="003355E1"/>
    <w:rsid w:val="00335679"/>
    <w:rsid w:val="00335735"/>
    <w:rsid w:val="00335930"/>
    <w:rsid w:val="00335960"/>
    <w:rsid w:val="00335A12"/>
    <w:rsid w:val="00335ACB"/>
    <w:rsid w:val="00335B35"/>
    <w:rsid w:val="00335B9D"/>
    <w:rsid w:val="00335C23"/>
    <w:rsid w:val="00335CC3"/>
    <w:rsid w:val="00335CCE"/>
    <w:rsid w:val="00335E3A"/>
    <w:rsid w:val="00335F7A"/>
    <w:rsid w:val="00335F85"/>
    <w:rsid w:val="00335FE7"/>
    <w:rsid w:val="003360F2"/>
    <w:rsid w:val="0033611F"/>
    <w:rsid w:val="003361B6"/>
    <w:rsid w:val="003362C6"/>
    <w:rsid w:val="00336437"/>
    <w:rsid w:val="003364E4"/>
    <w:rsid w:val="003365EC"/>
    <w:rsid w:val="003366C0"/>
    <w:rsid w:val="00336802"/>
    <w:rsid w:val="0033680E"/>
    <w:rsid w:val="003368A2"/>
    <w:rsid w:val="00336915"/>
    <w:rsid w:val="0033692D"/>
    <w:rsid w:val="00336A84"/>
    <w:rsid w:val="00336AAE"/>
    <w:rsid w:val="00336ABF"/>
    <w:rsid w:val="00336BCE"/>
    <w:rsid w:val="00336BD0"/>
    <w:rsid w:val="00336CCF"/>
    <w:rsid w:val="00336D01"/>
    <w:rsid w:val="00336DFE"/>
    <w:rsid w:val="00337035"/>
    <w:rsid w:val="00337043"/>
    <w:rsid w:val="00337091"/>
    <w:rsid w:val="003375A7"/>
    <w:rsid w:val="00337693"/>
    <w:rsid w:val="003376C9"/>
    <w:rsid w:val="00337713"/>
    <w:rsid w:val="003377A7"/>
    <w:rsid w:val="0033795E"/>
    <w:rsid w:val="00337A99"/>
    <w:rsid w:val="00337B30"/>
    <w:rsid w:val="00337BDA"/>
    <w:rsid w:val="00337CFF"/>
    <w:rsid w:val="00337D97"/>
    <w:rsid w:val="00337DEE"/>
    <w:rsid w:val="00337EF3"/>
    <w:rsid w:val="00337F19"/>
    <w:rsid w:val="00337F91"/>
    <w:rsid w:val="00337FAB"/>
    <w:rsid w:val="00337FC5"/>
    <w:rsid w:val="0034007A"/>
    <w:rsid w:val="0034021B"/>
    <w:rsid w:val="00340239"/>
    <w:rsid w:val="0034030B"/>
    <w:rsid w:val="003403EE"/>
    <w:rsid w:val="003406BE"/>
    <w:rsid w:val="00340724"/>
    <w:rsid w:val="003408C9"/>
    <w:rsid w:val="00340A33"/>
    <w:rsid w:val="00340CBB"/>
    <w:rsid w:val="00340D2D"/>
    <w:rsid w:val="00340EA5"/>
    <w:rsid w:val="00340F1E"/>
    <w:rsid w:val="00340F6F"/>
    <w:rsid w:val="003413C6"/>
    <w:rsid w:val="003413F4"/>
    <w:rsid w:val="003417A8"/>
    <w:rsid w:val="003417B3"/>
    <w:rsid w:val="00341862"/>
    <w:rsid w:val="003418E6"/>
    <w:rsid w:val="00341904"/>
    <w:rsid w:val="003419DB"/>
    <w:rsid w:val="00341A4F"/>
    <w:rsid w:val="00341BD3"/>
    <w:rsid w:val="00341CEF"/>
    <w:rsid w:val="00341D3B"/>
    <w:rsid w:val="00341D98"/>
    <w:rsid w:val="00341EEA"/>
    <w:rsid w:val="00341F21"/>
    <w:rsid w:val="0034216C"/>
    <w:rsid w:val="003421A5"/>
    <w:rsid w:val="003421BD"/>
    <w:rsid w:val="003421D3"/>
    <w:rsid w:val="003421FA"/>
    <w:rsid w:val="003424DB"/>
    <w:rsid w:val="0034259C"/>
    <w:rsid w:val="003425C9"/>
    <w:rsid w:val="00342613"/>
    <w:rsid w:val="00342795"/>
    <w:rsid w:val="00342A42"/>
    <w:rsid w:val="00342B7C"/>
    <w:rsid w:val="00342BF5"/>
    <w:rsid w:val="00342E86"/>
    <w:rsid w:val="00342F21"/>
    <w:rsid w:val="00342FAC"/>
    <w:rsid w:val="003430C7"/>
    <w:rsid w:val="0034320D"/>
    <w:rsid w:val="003432FE"/>
    <w:rsid w:val="003433EB"/>
    <w:rsid w:val="00343494"/>
    <w:rsid w:val="003434CC"/>
    <w:rsid w:val="003435A7"/>
    <w:rsid w:val="00343692"/>
    <w:rsid w:val="00343748"/>
    <w:rsid w:val="00343770"/>
    <w:rsid w:val="00343856"/>
    <w:rsid w:val="00343973"/>
    <w:rsid w:val="0034399B"/>
    <w:rsid w:val="00343BAF"/>
    <w:rsid w:val="00343C14"/>
    <w:rsid w:val="00343D16"/>
    <w:rsid w:val="00343DA8"/>
    <w:rsid w:val="00343E8E"/>
    <w:rsid w:val="00343F68"/>
    <w:rsid w:val="00343FF6"/>
    <w:rsid w:val="00344013"/>
    <w:rsid w:val="00344051"/>
    <w:rsid w:val="003440D8"/>
    <w:rsid w:val="003441AC"/>
    <w:rsid w:val="003441D9"/>
    <w:rsid w:val="00344248"/>
    <w:rsid w:val="003442A6"/>
    <w:rsid w:val="003442FA"/>
    <w:rsid w:val="00344381"/>
    <w:rsid w:val="003445A5"/>
    <w:rsid w:val="0034460D"/>
    <w:rsid w:val="0034463F"/>
    <w:rsid w:val="0034464D"/>
    <w:rsid w:val="00344777"/>
    <w:rsid w:val="003447E5"/>
    <w:rsid w:val="0034485A"/>
    <w:rsid w:val="00344995"/>
    <w:rsid w:val="00344A3A"/>
    <w:rsid w:val="00344A68"/>
    <w:rsid w:val="00344B21"/>
    <w:rsid w:val="00344BFD"/>
    <w:rsid w:val="00344CB0"/>
    <w:rsid w:val="00344E1F"/>
    <w:rsid w:val="00344E65"/>
    <w:rsid w:val="00344F6B"/>
    <w:rsid w:val="0034508F"/>
    <w:rsid w:val="00345186"/>
    <w:rsid w:val="003452B8"/>
    <w:rsid w:val="00345318"/>
    <w:rsid w:val="00345343"/>
    <w:rsid w:val="0034537D"/>
    <w:rsid w:val="003455F0"/>
    <w:rsid w:val="00345686"/>
    <w:rsid w:val="003457D0"/>
    <w:rsid w:val="0034581C"/>
    <w:rsid w:val="0034589E"/>
    <w:rsid w:val="003459AE"/>
    <w:rsid w:val="003459ED"/>
    <w:rsid w:val="00345A14"/>
    <w:rsid w:val="00345AC8"/>
    <w:rsid w:val="00345B29"/>
    <w:rsid w:val="00345BE9"/>
    <w:rsid w:val="00345DB6"/>
    <w:rsid w:val="00345EA5"/>
    <w:rsid w:val="00345EDB"/>
    <w:rsid w:val="00346157"/>
    <w:rsid w:val="003461BF"/>
    <w:rsid w:val="00346251"/>
    <w:rsid w:val="00346344"/>
    <w:rsid w:val="003463A6"/>
    <w:rsid w:val="00346779"/>
    <w:rsid w:val="00346808"/>
    <w:rsid w:val="00346891"/>
    <w:rsid w:val="00346903"/>
    <w:rsid w:val="003469FF"/>
    <w:rsid w:val="00346A3E"/>
    <w:rsid w:val="00346B7D"/>
    <w:rsid w:val="00346B99"/>
    <w:rsid w:val="00346C0A"/>
    <w:rsid w:val="00346C73"/>
    <w:rsid w:val="00346D52"/>
    <w:rsid w:val="00346DC1"/>
    <w:rsid w:val="00346E2C"/>
    <w:rsid w:val="00346FF3"/>
    <w:rsid w:val="0034702E"/>
    <w:rsid w:val="00347097"/>
    <w:rsid w:val="003470AF"/>
    <w:rsid w:val="003470DD"/>
    <w:rsid w:val="003470E3"/>
    <w:rsid w:val="003470E4"/>
    <w:rsid w:val="0034719F"/>
    <w:rsid w:val="0034722B"/>
    <w:rsid w:val="0034723A"/>
    <w:rsid w:val="00347265"/>
    <w:rsid w:val="0034746E"/>
    <w:rsid w:val="00347488"/>
    <w:rsid w:val="0034757A"/>
    <w:rsid w:val="0034759D"/>
    <w:rsid w:val="00347828"/>
    <w:rsid w:val="0034783D"/>
    <w:rsid w:val="003478CA"/>
    <w:rsid w:val="003478F2"/>
    <w:rsid w:val="00347AD6"/>
    <w:rsid w:val="00347B35"/>
    <w:rsid w:val="00347BE0"/>
    <w:rsid w:val="00347C88"/>
    <w:rsid w:val="00347CD7"/>
    <w:rsid w:val="00347EB6"/>
    <w:rsid w:val="00347F8E"/>
    <w:rsid w:val="0035003D"/>
    <w:rsid w:val="00350110"/>
    <w:rsid w:val="003501B5"/>
    <w:rsid w:val="0035023D"/>
    <w:rsid w:val="00350278"/>
    <w:rsid w:val="003502E5"/>
    <w:rsid w:val="003503D4"/>
    <w:rsid w:val="003505E1"/>
    <w:rsid w:val="00350641"/>
    <w:rsid w:val="003508B7"/>
    <w:rsid w:val="00350AF8"/>
    <w:rsid w:val="00350CBF"/>
    <w:rsid w:val="00350CE0"/>
    <w:rsid w:val="00350CE8"/>
    <w:rsid w:val="00350DC9"/>
    <w:rsid w:val="00350E16"/>
    <w:rsid w:val="00350F63"/>
    <w:rsid w:val="00350F66"/>
    <w:rsid w:val="00350FC1"/>
    <w:rsid w:val="00351139"/>
    <w:rsid w:val="003511C2"/>
    <w:rsid w:val="00351307"/>
    <w:rsid w:val="003513ED"/>
    <w:rsid w:val="00351605"/>
    <w:rsid w:val="00351612"/>
    <w:rsid w:val="0035166D"/>
    <w:rsid w:val="003516A5"/>
    <w:rsid w:val="00351844"/>
    <w:rsid w:val="00351B46"/>
    <w:rsid w:val="00351C35"/>
    <w:rsid w:val="00351F52"/>
    <w:rsid w:val="00351FE6"/>
    <w:rsid w:val="0035205D"/>
    <w:rsid w:val="003522D0"/>
    <w:rsid w:val="003523A7"/>
    <w:rsid w:val="00352451"/>
    <w:rsid w:val="00352455"/>
    <w:rsid w:val="003525D8"/>
    <w:rsid w:val="00352711"/>
    <w:rsid w:val="00352878"/>
    <w:rsid w:val="003528DC"/>
    <w:rsid w:val="003528E9"/>
    <w:rsid w:val="00352B1B"/>
    <w:rsid w:val="00352C71"/>
    <w:rsid w:val="00352C89"/>
    <w:rsid w:val="00352C8E"/>
    <w:rsid w:val="00352D3A"/>
    <w:rsid w:val="00352D67"/>
    <w:rsid w:val="00352DF3"/>
    <w:rsid w:val="00352E1F"/>
    <w:rsid w:val="00352E8F"/>
    <w:rsid w:val="00353033"/>
    <w:rsid w:val="0035306F"/>
    <w:rsid w:val="0035310D"/>
    <w:rsid w:val="003531E1"/>
    <w:rsid w:val="00353210"/>
    <w:rsid w:val="0035325B"/>
    <w:rsid w:val="003532EC"/>
    <w:rsid w:val="003533E1"/>
    <w:rsid w:val="003534D3"/>
    <w:rsid w:val="0035358C"/>
    <w:rsid w:val="003535FE"/>
    <w:rsid w:val="00353616"/>
    <w:rsid w:val="003536B5"/>
    <w:rsid w:val="003537AF"/>
    <w:rsid w:val="00353969"/>
    <w:rsid w:val="00353AFF"/>
    <w:rsid w:val="00353B28"/>
    <w:rsid w:val="00353CC2"/>
    <w:rsid w:val="00353D90"/>
    <w:rsid w:val="003540CE"/>
    <w:rsid w:val="003540F6"/>
    <w:rsid w:val="00354155"/>
    <w:rsid w:val="00354246"/>
    <w:rsid w:val="00354318"/>
    <w:rsid w:val="0035434A"/>
    <w:rsid w:val="00354437"/>
    <w:rsid w:val="0035469D"/>
    <w:rsid w:val="003546FE"/>
    <w:rsid w:val="00354705"/>
    <w:rsid w:val="0035478F"/>
    <w:rsid w:val="00354869"/>
    <w:rsid w:val="0035494C"/>
    <w:rsid w:val="00354976"/>
    <w:rsid w:val="00354AB9"/>
    <w:rsid w:val="00354AE4"/>
    <w:rsid w:val="00354C25"/>
    <w:rsid w:val="00354C54"/>
    <w:rsid w:val="00354D06"/>
    <w:rsid w:val="00354D5E"/>
    <w:rsid w:val="0035506A"/>
    <w:rsid w:val="00355126"/>
    <w:rsid w:val="003551BA"/>
    <w:rsid w:val="003551EE"/>
    <w:rsid w:val="00355296"/>
    <w:rsid w:val="00355298"/>
    <w:rsid w:val="00355350"/>
    <w:rsid w:val="00355487"/>
    <w:rsid w:val="003555A2"/>
    <w:rsid w:val="0035565E"/>
    <w:rsid w:val="0035566B"/>
    <w:rsid w:val="00355710"/>
    <w:rsid w:val="00355723"/>
    <w:rsid w:val="003557FA"/>
    <w:rsid w:val="0035587A"/>
    <w:rsid w:val="00355CF8"/>
    <w:rsid w:val="00355D1D"/>
    <w:rsid w:val="00355DA6"/>
    <w:rsid w:val="00355FBC"/>
    <w:rsid w:val="00355FC1"/>
    <w:rsid w:val="00356063"/>
    <w:rsid w:val="003561B7"/>
    <w:rsid w:val="00356244"/>
    <w:rsid w:val="0035632A"/>
    <w:rsid w:val="00356384"/>
    <w:rsid w:val="00356431"/>
    <w:rsid w:val="003564B0"/>
    <w:rsid w:val="003564C1"/>
    <w:rsid w:val="00356567"/>
    <w:rsid w:val="003565B3"/>
    <w:rsid w:val="003568B6"/>
    <w:rsid w:val="00356962"/>
    <w:rsid w:val="00356AE9"/>
    <w:rsid w:val="00356B16"/>
    <w:rsid w:val="00356BAE"/>
    <w:rsid w:val="00356BFF"/>
    <w:rsid w:val="00356D3F"/>
    <w:rsid w:val="00356DBA"/>
    <w:rsid w:val="0035701D"/>
    <w:rsid w:val="00357056"/>
    <w:rsid w:val="0035711E"/>
    <w:rsid w:val="003571D0"/>
    <w:rsid w:val="00357269"/>
    <w:rsid w:val="003572EE"/>
    <w:rsid w:val="0035730E"/>
    <w:rsid w:val="003573F7"/>
    <w:rsid w:val="00357617"/>
    <w:rsid w:val="00357681"/>
    <w:rsid w:val="003576A6"/>
    <w:rsid w:val="003576E2"/>
    <w:rsid w:val="00357765"/>
    <w:rsid w:val="003577A0"/>
    <w:rsid w:val="003578EE"/>
    <w:rsid w:val="0035790F"/>
    <w:rsid w:val="0035792C"/>
    <w:rsid w:val="00357BCD"/>
    <w:rsid w:val="00357BF6"/>
    <w:rsid w:val="00357D8D"/>
    <w:rsid w:val="00357E58"/>
    <w:rsid w:val="00357E8F"/>
    <w:rsid w:val="00357F15"/>
    <w:rsid w:val="00357F33"/>
    <w:rsid w:val="00360080"/>
    <w:rsid w:val="003600ED"/>
    <w:rsid w:val="00360196"/>
    <w:rsid w:val="003603C1"/>
    <w:rsid w:val="0036047D"/>
    <w:rsid w:val="003604A8"/>
    <w:rsid w:val="00360518"/>
    <w:rsid w:val="0036060C"/>
    <w:rsid w:val="00360639"/>
    <w:rsid w:val="00360685"/>
    <w:rsid w:val="0036081B"/>
    <w:rsid w:val="0036088E"/>
    <w:rsid w:val="0036089F"/>
    <w:rsid w:val="003608E7"/>
    <w:rsid w:val="00360A85"/>
    <w:rsid w:val="00360D8E"/>
    <w:rsid w:val="00360F10"/>
    <w:rsid w:val="00360FB6"/>
    <w:rsid w:val="00361140"/>
    <w:rsid w:val="00361397"/>
    <w:rsid w:val="003613E9"/>
    <w:rsid w:val="00361410"/>
    <w:rsid w:val="0036146F"/>
    <w:rsid w:val="003614D1"/>
    <w:rsid w:val="003614F1"/>
    <w:rsid w:val="0036156F"/>
    <w:rsid w:val="003616FE"/>
    <w:rsid w:val="00361743"/>
    <w:rsid w:val="0036179E"/>
    <w:rsid w:val="003617E0"/>
    <w:rsid w:val="003617FC"/>
    <w:rsid w:val="003617FE"/>
    <w:rsid w:val="003618DA"/>
    <w:rsid w:val="0036196E"/>
    <w:rsid w:val="00361B7A"/>
    <w:rsid w:val="00361C6B"/>
    <w:rsid w:val="00361DAD"/>
    <w:rsid w:val="00361E53"/>
    <w:rsid w:val="00361FE0"/>
    <w:rsid w:val="00361FE3"/>
    <w:rsid w:val="00362051"/>
    <w:rsid w:val="0036221C"/>
    <w:rsid w:val="0036226E"/>
    <w:rsid w:val="0036228C"/>
    <w:rsid w:val="003622A3"/>
    <w:rsid w:val="003622B6"/>
    <w:rsid w:val="003624D3"/>
    <w:rsid w:val="0036260D"/>
    <w:rsid w:val="003627CD"/>
    <w:rsid w:val="003627D7"/>
    <w:rsid w:val="003628DB"/>
    <w:rsid w:val="00362B25"/>
    <w:rsid w:val="00362B7E"/>
    <w:rsid w:val="00362B96"/>
    <w:rsid w:val="00362CBB"/>
    <w:rsid w:val="00362D60"/>
    <w:rsid w:val="00362D7E"/>
    <w:rsid w:val="00362E7C"/>
    <w:rsid w:val="00362F5E"/>
    <w:rsid w:val="00362FB3"/>
    <w:rsid w:val="00363038"/>
    <w:rsid w:val="00363240"/>
    <w:rsid w:val="003632C0"/>
    <w:rsid w:val="003632C3"/>
    <w:rsid w:val="003633EF"/>
    <w:rsid w:val="003635B7"/>
    <w:rsid w:val="003635BF"/>
    <w:rsid w:val="0036370D"/>
    <w:rsid w:val="00363756"/>
    <w:rsid w:val="003637FB"/>
    <w:rsid w:val="00363804"/>
    <w:rsid w:val="00363806"/>
    <w:rsid w:val="00363820"/>
    <w:rsid w:val="003638A6"/>
    <w:rsid w:val="0036394E"/>
    <w:rsid w:val="0036397F"/>
    <w:rsid w:val="003639E6"/>
    <w:rsid w:val="00363A10"/>
    <w:rsid w:val="00363ABA"/>
    <w:rsid w:val="00363B2D"/>
    <w:rsid w:val="00363B5E"/>
    <w:rsid w:val="00363ED8"/>
    <w:rsid w:val="0036406D"/>
    <w:rsid w:val="00364094"/>
    <w:rsid w:val="003641D9"/>
    <w:rsid w:val="00364499"/>
    <w:rsid w:val="0036458B"/>
    <w:rsid w:val="003646D1"/>
    <w:rsid w:val="003646FC"/>
    <w:rsid w:val="003647FC"/>
    <w:rsid w:val="0036482C"/>
    <w:rsid w:val="003648B7"/>
    <w:rsid w:val="0036491D"/>
    <w:rsid w:val="00364942"/>
    <w:rsid w:val="003649BC"/>
    <w:rsid w:val="003649FA"/>
    <w:rsid w:val="00364A43"/>
    <w:rsid w:val="00364D26"/>
    <w:rsid w:val="00364EA3"/>
    <w:rsid w:val="00364F9B"/>
    <w:rsid w:val="00365031"/>
    <w:rsid w:val="0036505D"/>
    <w:rsid w:val="0036526C"/>
    <w:rsid w:val="00365340"/>
    <w:rsid w:val="0036546D"/>
    <w:rsid w:val="00365473"/>
    <w:rsid w:val="003655B4"/>
    <w:rsid w:val="00365699"/>
    <w:rsid w:val="003656E7"/>
    <w:rsid w:val="0036571D"/>
    <w:rsid w:val="0036576F"/>
    <w:rsid w:val="00365923"/>
    <w:rsid w:val="00365AE7"/>
    <w:rsid w:val="00365B02"/>
    <w:rsid w:val="00365C01"/>
    <w:rsid w:val="00365C12"/>
    <w:rsid w:val="00365CFB"/>
    <w:rsid w:val="00365D03"/>
    <w:rsid w:val="00365E1D"/>
    <w:rsid w:val="00365EB6"/>
    <w:rsid w:val="00365F29"/>
    <w:rsid w:val="00365F64"/>
    <w:rsid w:val="0036603E"/>
    <w:rsid w:val="00366124"/>
    <w:rsid w:val="00366192"/>
    <w:rsid w:val="003661A9"/>
    <w:rsid w:val="003661EA"/>
    <w:rsid w:val="00366253"/>
    <w:rsid w:val="003663A3"/>
    <w:rsid w:val="00366501"/>
    <w:rsid w:val="0036656E"/>
    <w:rsid w:val="0036679F"/>
    <w:rsid w:val="003669AC"/>
    <w:rsid w:val="00366A6A"/>
    <w:rsid w:val="00366C0C"/>
    <w:rsid w:val="00366C0E"/>
    <w:rsid w:val="00366E89"/>
    <w:rsid w:val="00366EE1"/>
    <w:rsid w:val="00366F12"/>
    <w:rsid w:val="0036713E"/>
    <w:rsid w:val="0036716D"/>
    <w:rsid w:val="00367186"/>
    <w:rsid w:val="003672CF"/>
    <w:rsid w:val="00367449"/>
    <w:rsid w:val="003674A9"/>
    <w:rsid w:val="0036769D"/>
    <w:rsid w:val="003676AB"/>
    <w:rsid w:val="003677AE"/>
    <w:rsid w:val="003679D4"/>
    <w:rsid w:val="00367AEE"/>
    <w:rsid w:val="00367C99"/>
    <w:rsid w:val="00367D37"/>
    <w:rsid w:val="00367EB6"/>
    <w:rsid w:val="00367F36"/>
    <w:rsid w:val="00367FEE"/>
    <w:rsid w:val="00370140"/>
    <w:rsid w:val="0037014B"/>
    <w:rsid w:val="0037041C"/>
    <w:rsid w:val="00370433"/>
    <w:rsid w:val="003705B6"/>
    <w:rsid w:val="003705C8"/>
    <w:rsid w:val="003706E5"/>
    <w:rsid w:val="0037070A"/>
    <w:rsid w:val="0037081A"/>
    <w:rsid w:val="00370AC8"/>
    <w:rsid w:val="00370AF3"/>
    <w:rsid w:val="00370BBB"/>
    <w:rsid w:val="00370C24"/>
    <w:rsid w:val="00370E8B"/>
    <w:rsid w:val="00371431"/>
    <w:rsid w:val="003715D8"/>
    <w:rsid w:val="0037175F"/>
    <w:rsid w:val="00371799"/>
    <w:rsid w:val="0037180A"/>
    <w:rsid w:val="0037184E"/>
    <w:rsid w:val="00371859"/>
    <w:rsid w:val="003718C3"/>
    <w:rsid w:val="00371A27"/>
    <w:rsid w:val="00371A71"/>
    <w:rsid w:val="00371B0B"/>
    <w:rsid w:val="00371BB8"/>
    <w:rsid w:val="00371DA6"/>
    <w:rsid w:val="00371E8A"/>
    <w:rsid w:val="00371EB7"/>
    <w:rsid w:val="00371F3E"/>
    <w:rsid w:val="003720E9"/>
    <w:rsid w:val="00372210"/>
    <w:rsid w:val="003722B1"/>
    <w:rsid w:val="003722E1"/>
    <w:rsid w:val="00372411"/>
    <w:rsid w:val="0037249F"/>
    <w:rsid w:val="00372526"/>
    <w:rsid w:val="003725E7"/>
    <w:rsid w:val="0037279F"/>
    <w:rsid w:val="00372874"/>
    <w:rsid w:val="0037290A"/>
    <w:rsid w:val="0037290D"/>
    <w:rsid w:val="003729A5"/>
    <w:rsid w:val="00372AF4"/>
    <w:rsid w:val="00372C15"/>
    <w:rsid w:val="00372D33"/>
    <w:rsid w:val="00372D43"/>
    <w:rsid w:val="00372D58"/>
    <w:rsid w:val="00372D5B"/>
    <w:rsid w:val="00372DEA"/>
    <w:rsid w:val="00372E95"/>
    <w:rsid w:val="00372ED3"/>
    <w:rsid w:val="00372FBA"/>
    <w:rsid w:val="0037315E"/>
    <w:rsid w:val="003732B0"/>
    <w:rsid w:val="00373317"/>
    <w:rsid w:val="0037343A"/>
    <w:rsid w:val="0037345C"/>
    <w:rsid w:val="003736B6"/>
    <w:rsid w:val="003736DE"/>
    <w:rsid w:val="003737DD"/>
    <w:rsid w:val="003738D8"/>
    <w:rsid w:val="003738E9"/>
    <w:rsid w:val="00373950"/>
    <w:rsid w:val="00373A16"/>
    <w:rsid w:val="00373AEF"/>
    <w:rsid w:val="00373AF3"/>
    <w:rsid w:val="00373B63"/>
    <w:rsid w:val="00373BDF"/>
    <w:rsid w:val="00373D48"/>
    <w:rsid w:val="00373E78"/>
    <w:rsid w:val="00373ED9"/>
    <w:rsid w:val="00373EFA"/>
    <w:rsid w:val="0037403E"/>
    <w:rsid w:val="003740A3"/>
    <w:rsid w:val="003741B8"/>
    <w:rsid w:val="003742D5"/>
    <w:rsid w:val="003742D8"/>
    <w:rsid w:val="003742F5"/>
    <w:rsid w:val="003743F0"/>
    <w:rsid w:val="00374573"/>
    <w:rsid w:val="003745E9"/>
    <w:rsid w:val="0037468E"/>
    <w:rsid w:val="003746B9"/>
    <w:rsid w:val="003746F2"/>
    <w:rsid w:val="00374747"/>
    <w:rsid w:val="003747CB"/>
    <w:rsid w:val="00374923"/>
    <w:rsid w:val="00374ACB"/>
    <w:rsid w:val="00374C13"/>
    <w:rsid w:val="00374F47"/>
    <w:rsid w:val="00375027"/>
    <w:rsid w:val="003750BF"/>
    <w:rsid w:val="003751F0"/>
    <w:rsid w:val="00375328"/>
    <w:rsid w:val="0037569B"/>
    <w:rsid w:val="003756B7"/>
    <w:rsid w:val="00375727"/>
    <w:rsid w:val="0037578E"/>
    <w:rsid w:val="00375908"/>
    <w:rsid w:val="0037596A"/>
    <w:rsid w:val="00375AEC"/>
    <w:rsid w:val="00375B5D"/>
    <w:rsid w:val="00375BDE"/>
    <w:rsid w:val="00375E68"/>
    <w:rsid w:val="00375E97"/>
    <w:rsid w:val="00375EB7"/>
    <w:rsid w:val="00375F51"/>
    <w:rsid w:val="00376049"/>
    <w:rsid w:val="003760E2"/>
    <w:rsid w:val="003762F3"/>
    <w:rsid w:val="00376354"/>
    <w:rsid w:val="00376384"/>
    <w:rsid w:val="00376500"/>
    <w:rsid w:val="00376503"/>
    <w:rsid w:val="003767E8"/>
    <w:rsid w:val="0037688A"/>
    <w:rsid w:val="003768A7"/>
    <w:rsid w:val="003768B8"/>
    <w:rsid w:val="00376A39"/>
    <w:rsid w:val="00376A92"/>
    <w:rsid w:val="00376B19"/>
    <w:rsid w:val="00376B32"/>
    <w:rsid w:val="00376B7A"/>
    <w:rsid w:val="00376CD2"/>
    <w:rsid w:val="00376DEB"/>
    <w:rsid w:val="00376EF8"/>
    <w:rsid w:val="00376F59"/>
    <w:rsid w:val="00377005"/>
    <w:rsid w:val="00377068"/>
    <w:rsid w:val="00377117"/>
    <w:rsid w:val="0037715D"/>
    <w:rsid w:val="003771AE"/>
    <w:rsid w:val="00377260"/>
    <w:rsid w:val="003772AF"/>
    <w:rsid w:val="003773CA"/>
    <w:rsid w:val="00377407"/>
    <w:rsid w:val="00377495"/>
    <w:rsid w:val="003774A9"/>
    <w:rsid w:val="003774F2"/>
    <w:rsid w:val="0037765B"/>
    <w:rsid w:val="0037768A"/>
    <w:rsid w:val="0037773D"/>
    <w:rsid w:val="003777FA"/>
    <w:rsid w:val="00377A0C"/>
    <w:rsid w:val="00377AF0"/>
    <w:rsid w:val="00377C60"/>
    <w:rsid w:val="00377D8B"/>
    <w:rsid w:val="00377DFD"/>
    <w:rsid w:val="00377F09"/>
    <w:rsid w:val="00377FC3"/>
    <w:rsid w:val="00380100"/>
    <w:rsid w:val="003802FD"/>
    <w:rsid w:val="0038030C"/>
    <w:rsid w:val="00380422"/>
    <w:rsid w:val="00380561"/>
    <w:rsid w:val="003805DD"/>
    <w:rsid w:val="00380656"/>
    <w:rsid w:val="0038067E"/>
    <w:rsid w:val="00380817"/>
    <w:rsid w:val="003808D7"/>
    <w:rsid w:val="00380974"/>
    <w:rsid w:val="00380C1A"/>
    <w:rsid w:val="00380D8B"/>
    <w:rsid w:val="00380E85"/>
    <w:rsid w:val="00380FD3"/>
    <w:rsid w:val="0038115C"/>
    <w:rsid w:val="0038133F"/>
    <w:rsid w:val="003813DB"/>
    <w:rsid w:val="003815EF"/>
    <w:rsid w:val="00381637"/>
    <w:rsid w:val="00381644"/>
    <w:rsid w:val="00381896"/>
    <w:rsid w:val="003818E4"/>
    <w:rsid w:val="00381944"/>
    <w:rsid w:val="00381AA8"/>
    <w:rsid w:val="00381BAA"/>
    <w:rsid w:val="00381CAA"/>
    <w:rsid w:val="00381D83"/>
    <w:rsid w:val="00381D91"/>
    <w:rsid w:val="00381DE9"/>
    <w:rsid w:val="00381E53"/>
    <w:rsid w:val="00381F86"/>
    <w:rsid w:val="00381FA3"/>
    <w:rsid w:val="00382104"/>
    <w:rsid w:val="003821BF"/>
    <w:rsid w:val="0038220D"/>
    <w:rsid w:val="003824AD"/>
    <w:rsid w:val="00382539"/>
    <w:rsid w:val="003826A8"/>
    <w:rsid w:val="003826E0"/>
    <w:rsid w:val="0038272C"/>
    <w:rsid w:val="0038278B"/>
    <w:rsid w:val="003827AA"/>
    <w:rsid w:val="00382840"/>
    <w:rsid w:val="00382A38"/>
    <w:rsid w:val="00382AAE"/>
    <w:rsid w:val="00382ACB"/>
    <w:rsid w:val="00382C54"/>
    <w:rsid w:val="00382DA5"/>
    <w:rsid w:val="00382DDA"/>
    <w:rsid w:val="00382E1C"/>
    <w:rsid w:val="00382E69"/>
    <w:rsid w:val="00382E8A"/>
    <w:rsid w:val="00382ECA"/>
    <w:rsid w:val="00383018"/>
    <w:rsid w:val="0038307A"/>
    <w:rsid w:val="00383113"/>
    <w:rsid w:val="003831E2"/>
    <w:rsid w:val="003833B4"/>
    <w:rsid w:val="003833F5"/>
    <w:rsid w:val="00383581"/>
    <w:rsid w:val="0038377F"/>
    <w:rsid w:val="003838B8"/>
    <w:rsid w:val="0038395A"/>
    <w:rsid w:val="00383A0D"/>
    <w:rsid w:val="00383A10"/>
    <w:rsid w:val="00383AA4"/>
    <w:rsid w:val="00383B21"/>
    <w:rsid w:val="00383BAB"/>
    <w:rsid w:val="00383C71"/>
    <w:rsid w:val="00383D41"/>
    <w:rsid w:val="00383D61"/>
    <w:rsid w:val="00383D80"/>
    <w:rsid w:val="00383ECC"/>
    <w:rsid w:val="0038440C"/>
    <w:rsid w:val="003845FB"/>
    <w:rsid w:val="003846CC"/>
    <w:rsid w:val="00384771"/>
    <w:rsid w:val="00384884"/>
    <w:rsid w:val="0038490F"/>
    <w:rsid w:val="00384A75"/>
    <w:rsid w:val="00384A99"/>
    <w:rsid w:val="00384ADF"/>
    <w:rsid w:val="00384AEE"/>
    <w:rsid w:val="00384D6B"/>
    <w:rsid w:val="00384E20"/>
    <w:rsid w:val="00384E73"/>
    <w:rsid w:val="00384ED7"/>
    <w:rsid w:val="003850B4"/>
    <w:rsid w:val="003851D3"/>
    <w:rsid w:val="003851FA"/>
    <w:rsid w:val="003852DA"/>
    <w:rsid w:val="003853ED"/>
    <w:rsid w:val="0038540B"/>
    <w:rsid w:val="00385548"/>
    <w:rsid w:val="003855E0"/>
    <w:rsid w:val="003855EA"/>
    <w:rsid w:val="00385624"/>
    <w:rsid w:val="0038583A"/>
    <w:rsid w:val="0038586D"/>
    <w:rsid w:val="00385912"/>
    <w:rsid w:val="0038595B"/>
    <w:rsid w:val="003859B5"/>
    <w:rsid w:val="00385A37"/>
    <w:rsid w:val="00385A3D"/>
    <w:rsid w:val="00385BB5"/>
    <w:rsid w:val="00385C6D"/>
    <w:rsid w:val="00385D6A"/>
    <w:rsid w:val="00385DF6"/>
    <w:rsid w:val="00386012"/>
    <w:rsid w:val="003860BE"/>
    <w:rsid w:val="0038620D"/>
    <w:rsid w:val="00386480"/>
    <w:rsid w:val="0038648A"/>
    <w:rsid w:val="0038657A"/>
    <w:rsid w:val="0038661D"/>
    <w:rsid w:val="003866AC"/>
    <w:rsid w:val="003866F6"/>
    <w:rsid w:val="003867C8"/>
    <w:rsid w:val="0038685F"/>
    <w:rsid w:val="003868EC"/>
    <w:rsid w:val="0038690A"/>
    <w:rsid w:val="00386A45"/>
    <w:rsid w:val="00386A65"/>
    <w:rsid w:val="00386AAF"/>
    <w:rsid w:val="00386AF0"/>
    <w:rsid w:val="00386BC0"/>
    <w:rsid w:val="00386CC9"/>
    <w:rsid w:val="003870DC"/>
    <w:rsid w:val="0038715B"/>
    <w:rsid w:val="00387241"/>
    <w:rsid w:val="0038739E"/>
    <w:rsid w:val="003873A8"/>
    <w:rsid w:val="0038742F"/>
    <w:rsid w:val="003874FE"/>
    <w:rsid w:val="003875FB"/>
    <w:rsid w:val="00387747"/>
    <w:rsid w:val="00387768"/>
    <w:rsid w:val="003877A0"/>
    <w:rsid w:val="0038782A"/>
    <w:rsid w:val="00387879"/>
    <w:rsid w:val="00387A87"/>
    <w:rsid w:val="00387AC7"/>
    <w:rsid w:val="00387B74"/>
    <w:rsid w:val="00387C13"/>
    <w:rsid w:val="00387C16"/>
    <w:rsid w:val="00387CC4"/>
    <w:rsid w:val="00387CE6"/>
    <w:rsid w:val="00387D5D"/>
    <w:rsid w:val="00387DCB"/>
    <w:rsid w:val="00387E4D"/>
    <w:rsid w:val="00387EAA"/>
    <w:rsid w:val="00387EE3"/>
    <w:rsid w:val="00387FD3"/>
    <w:rsid w:val="0039005C"/>
    <w:rsid w:val="00390088"/>
    <w:rsid w:val="003901D2"/>
    <w:rsid w:val="003901D6"/>
    <w:rsid w:val="0039025F"/>
    <w:rsid w:val="0039028F"/>
    <w:rsid w:val="003902A9"/>
    <w:rsid w:val="003906A3"/>
    <w:rsid w:val="0039072C"/>
    <w:rsid w:val="0039087D"/>
    <w:rsid w:val="00390958"/>
    <w:rsid w:val="00390ACF"/>
    <w:rsid w:val="00390C3C"/>
    <w:rsid w:val="00390CDF"/>
    <w:rsid w:val="00390D75"/>
    <w:rsid w:val="00390D7D"/>
    <w:rsid w:val="00390E44"/>
    <w:rsid w:val="00390F44"/>
    <w:rsid w:val="00390FEB"/>
    <w:rsid w:val="003910DB"/>
    <w:rsid w:val="0039129F"/>
    <w:rsid w:val="00391441"/>
    <w:rsid w:val="00391561"/>
    <w:rsid w:val="003916CA"/>
    <w:rsid w:val="003916F3"/>
    <w:rsid w:val="0039172C"/>
    <w:rsid w:val="00391867"/>
    <w:rsid w:val="00391889"/>
    <w:rsid w:val="003918FC"/>
    <w:rsid w:val="00391991"/>
    <w:rsid w:val="003919FD"/>
    <w:rsid w:val="00391A2C"/>
    <w:rsid w:val="00391BE4"/>
    <w:rsid w:val="00391C16"/>
    <w:rsid w:val="00391C8B"/>
    <w:rsid w:val="00391CED"/>
    <w:rsid w:val="00391D74"/>
    <w:rsid w:val="00391DB9"/>
    <w:rsid w:val="00391DCF"/>
    <w:rsid w:val="00391E5D"/>
    <w:rsid w:val="00391E75"/>
    <w:rsid w:val="00391E89"/>
    <w:rsid w:val="00391F04"/>
    <w:rsid w:val="00392047"/>
    <w:rsid w:val="00392069"/>
    <w:rsid w:val="00392488"/>
    <w:rsid w:val="0039249E"/>
    <w:rsid w:val="003924C2"/>
    <w:rsid w:val="003924E7"/>
    <w:rsid w:val="003926D9"/>
    <w:rsid w:val="00392725"/>
    <w:rsid w:val="0039282A"/>
    <w:rsid w:val="0039283D"/>
    <w:rsid w:val="0039299D"/>
    <w:rsid w:val="00392B33"/>
    <w:rsid w:val="00392C93"/>
    <w:rsid w:val="00392D64"/>
    <w:rsid w:val="00392E5B"/>
    <w:rsid w:val="00392F97"/>
    <w:rsid w:val="00392FF8"/>
    <w:rsid w:val="003930BB"/>
    <w:rsid w:val="003930DD"/>
    <w:rsid w:val="00393200"/>
    <w:rsid w:val="0039334E"/>
    <w:rsid w:val="003933B2"/>
    <w:rsid w:val="00393472"/>
    <w:rsid w:val="003934AD"/>
    <w:rsid w:val="0039353F"/>
    <w:rsid w:val="003936D1"/>
    <w:rsid w:val="00393848"/>
    <w:rsid w:val="00393992"/>
    <w:rsid w:val="003939EC"/>
    <w:rsid w:val="003939ED"/>
    <w:rsid w:val="00393A6A"/>
    <w:rsid w:val="00393AC1"/>
    <w:rsid w:val="00393AC3"/>
    <w:rsid w:val="00393B43"/>
    <w:rsid w:val="00393C67"/>
    <w:rsid w:val="00393CB1"/>
    <w:rsid w:val="00393CCD"/>
    <w:rsid w:val="00393E01"/>
    <w:rsid w:val="00393E1E"/>
    <w:rsid w:val="00393E39"/>
    <w:rsid w:val="00393F1B"/>
    <w:rsid w:val="00393F8B"/>
    <w:rsid w:val="00393F98"/>
    <w:rsid w:val="003940AA"/>
    <w:rsid w:val="00394198"/>
    <w:rsid w:val="00394246"/>
    <w:rsid w:val="0039426A"/>
    <w:rsid w:val="0039427F"/>
    <w:rsid w:val="0039432C"/>
    <w:rsid w:val="003947F4"/>
    <w:rsid w:val="003948B9"/>
    <w:rsid w:val="00394A0B"/>
    <w:rsid w:val="00394A14"/>
    <w:rsid w:val="00394AFE"/>
    <w:rsid w:val="00394C26"/>
    <w:rsid w:val="00394D79"/>
    <w:rsid w:val="00394DC1"/>
    <w:rsid w:val="00394E0C"/>
    <w:rsid w:val="00394F32"/>
    <w:rsid w:val="00394F8D"/>
    <w:rsid w:val="0039506F"/>
    <w:rsid w:val="00395280"/>
    <w:rsid w:val="003953ED"/>
    <w:rsid w:val="00395431"/>
    <w:rsid w:val="00395437"/>
    <w:rsid w:val="003955CE"/>
    <w:rsid w:val="0039561D"/>
    <w:rsid w:val="00395667"/>
    <w:rsid w:val="0039567A"/>
    <w:rsid w:val="0039573A"/>
    <w:rsid w:val="00395907"/>
    <w:rsid w:val="00395A7F"/>
    <w:rsid w:val="00395D17"/>
    <w:rsid w:val="00395DCF"/>
    <w:rsid w:val="00396077"/>
    <w:rsid w:val="00396239"/>
    <w:rsid w:val="0039625D"/>
    <w:rsid w:val="003965C7"/>
    <w:rsid w:val="003965CA"/>
    <w:rsid w:val="003965CF"/>
    <w:rsid w:val="003965DE"/>
    <w:rsid w:val="00396624"/>
    <w:rsid w:val="0039666E"/>
    <w:rsid w:val="003966D0"/>
    <w:rsid w:val="003967A1"/>
    <w:rsid w:val="003967EB"/>
    <w:rsid w:val="00396816"/>
    <w:rsid w:val="00396924"/>
    <w:rsid w:val="003969A7"/>
    <w:rsid w:val="00396A3A"/>
    <w:rsid w:val="00396C4F"/>
    <w:rsid w:val="00396C5A"/>
    <w:rsid w:val="00396C78"/>
    <w:rsid w:val="00396DF6"/>
    <w:rsid w:val="00396E5F"/>
    <w:rsid w:val="00396EB8"/>
    <w:rsid w:val="00396EDD"/>
    <w:rsid w:val="00396F78"/>
    <w:rsid w:val="00396FAC"/>
    <w:rsid w:val="00396FAF"/>
    <w:rsid w:val="00396FE7"/>
    <w:rsid w:val="00397087"/>
    <w:rsid w:val="003970DA"/>
    <w:rsid w:val="00397105"/>
    <w:rsid w:val="003971DD"/>
    <w:rsid w:val="00397229"/>
    <w:rsid w:val="00397268"/>
    <w:rsid w:val="003972E5"/>
    <w:rsid w:val="0039741E"/>
    <w:rsid w:val="0039744C"/>
    <w:rsid w:val="003975C1"/>
    <w:rsid w:val="0039776A"/>
    <w:rsid w:val="003977EA"/>
    <w:rsid w:val="00397946"/>
    <w:rsid w:val="00397995"/>
    <w:rsid w:val="00397A3D"/>
    <w:rsid w:val="00397AB0"/>
    <w:rsid w:val="00397B68"/>
    <w:rsid w:val="00397B6C"/>
    <w:rsid w:val="00397C61"/>
    <w:rsid w:val="003A0000"/>
    <w:rsid w:val="003A01AF"/>
    <w:rsid w:val="003A0328"/>
    <w:rsid w:val="003A03A2"/>
    <w:rsid w:val="003A03E2"/>
    <w:rsid w:val="003A0564"/>
    <w:rsid w:val="003A06DA"/>
    <w:rsid w:val="003A0836"/>
    <w:rsid w:val="003A0868"/>
    <w:rsid w:val="003A08E6"/>
    <w:rsid w:val="003A096E"/>
    <w:rsid w:val="003A09C1"/>
    <w:rsid w:val="003A0B3F"/>
    <w:rsid w:val="003A0CF7"/>
    <w:rsid w:val="003A0D82"/>
    <w:rsid w:val="003A0F58"/>
    <w:rsid w:val="003A0F70"/>
    <w:rsid w:val="003A0F8F"/>
    <w:rsid w:val="003A0FA5"/>
    <w:rsid w:val="003A1084"/>
    <w:rsid w:val="003A1142"/>
    <w:rsid w:val="003A12EE"/>
    <w:rsid w:val="003A1540"/>
    <w:rsid w:val="003A1742"/>
    <w:rsid w:val="003A177A"/>
    <w:rsid w:val="003A1795"/>
    <w:rsid w:val="003A1915"/>
    <w:rsid w:val="003A1A73"/>
    <w:rsid w:val="003A1B1D"/>
    <w:rsid w:val="003A1B99"/>
    <w:rsid w:val="003A1BA7"/>
    <w:rsid w:val="003A1C20"/>
    <w:rsid w:val="003A1C52"/>
    <w:rsid w:val="003A1D42"/>
    <w:rsid w:val="003A1DDB"/>
    <w:rsid w:val="003A1E32"/>
    <w:rsid w:val="003A1E59"/>
    <w:rsid w:val="003A20F4"/>
    <w:rsid w:val="003A2117"/>
    <w:rsid w:val="003A238B"/>
    <w:rsid w:val="003A23AF"/>
    <w:rsid w:val="003A23B3"/>
    <w:rsid w:val="003A2564"/>
    <w:rsid w:val="003A25CD"/>
    <w:rsid w:val="003A25F7"/>
    <w:rsid w:val="003A26C3"/>
    <w:rsid w:val="003A287E"/>
    <w:rsid w:val="003A28A2"/>
    <w:rsid w:val="003A29E4"/>
    <w:rsid w:val="003A2CF5"/>
    <w:rsid w:val="003A2DEF"/>
    <w:rsid w:val="003A2EBF"/>
    <w:rsid w:val="003A2F24"/>
    <w:rsid w:val="003A2F52"/>
    <w:rsid w:val="003A30BE"/>
    <w:rsid w:val="003A3376"/>
    <w:rsid w:val="003A344D"/>
    <w:rsid w:val="003A3454"/>
    <w:rsid w:val="003A354A"/>
    <w:rsid w:val="003A35B8"/>
    <w:rsid w:val="003A367A"/>
    <w:rsid w:val="003A36E9"/>
    <w:rsid w:val="003A370B"/>
    <w:rsid w:val="003A3835"/>
    <w:rsid w:val="003A38CD"/>
    <w:rsid w:val="003A3916"/>
    <w:rsid w:val="003A391F"/>
    <w:rsid w:val="003A3A5F"/>
    <w:rsid w:val="003A3AF8"/>
    <w:rsid w:val="003A3D7E"/>
    <w:rsid w:val="003A3DC1"/>
    <w:rsid w:val="003A3E4B"/>
    <w:rsid w:val="003A3E73"/>
    <w:rsid w:val="003A3ED0"/>
    <w:rsid w:val="003A411F"/>
    <w:rsid w:val="003A443E"/>
    <w:rsid w:val="003A467C"/>
    <w:rsid w:val="003A4692"/>
    <w:rsid w:val="003A46F6"/>
    <w:rsid w:val="003A48EE"/>
    <w:rsid w:val="003A4951"/>
    <w:rsid w:val="003A4B08"/>
    <w:rsid w:val="003A4B5E"/>
    <w:rsid w:val="003A4C16"/>
    <w:rsid w:val="003A4C77"/>
    <w:rsid w:val="003A4CA4"/>
    <w:rsid w:val="003A4D13"/>
    <w:rsid w:val="003A4D5D"/>
    <w:rsid w:val="003A4DBE"/>
    <w:rsid w:val="003A4FE0"/>
    <w:rsid w:val="003A50BF"/>
    <w:rsid w:val="003A5243"/>
    <w:rsid w:val="003A5287"/>
    <w:rsid w:val="003A536E"/>
    <w:rsid w:val="003A537E"/>
    <w:rsid w:val="003A54DC"/>
    <w:rsid w:val="003A55E7"/>
    <w:rsid w:val="003A562B"/>
    <w:rsid w:val="003A573C"/>
    <w:rsid w:val="003A5789"/>
    <w:rsid w:val="003A5AB7"/>
    <w:rsid w:val="003A5AD1"/>
    <w:rsid w:val="003A5AFB"/>
    <w:rsid w:val="003A5B45"/>
    <w:rsid w:val="003A5C56"/>
    <w:rsid w:val="003A5CDB"/>
    <w:rsid w:val="003A5D19"/>
    <w:rsid w:val="003A5E2D"/>
    <w:rsid w:val="003A5E62"/>
    <w:rsid w:val="003A5E8A"/>
    <w:rsid w:val="003A5E97"/>
    <w:rsid w:val="003A602E"/>
    <w:rsid w:val="003A6090"/>
    <w:rsid w:val="003A6101"/>
    <w:rsid w:val="003A6178"/>
    <w:rsid w:val="003A6203"/>
    <w:rsid w:val="003A620E"/>
    <w:rsid w:val="003A6250"/>
    <w:rsid w:val="003A6285"/>
    <w:rsid w:val="003A64B9"/>
    <w:rsid w:val="003A6533"/>
    <w:rsid w:val="003A6561"/>
    <w:rsid w:val="003A66B4"/>
    <w:rsid w:val="003A674B"/>
    <w:rsid w:val="003A67AD"/>
    <w:rsid w:val="003A6873"/>
    <w:rsid w:val="003A68AD"/>
    <w:rsid w:val="003A6923"/>
    <w:rsid w:val="003A696A"/>
    <w:rsid w:val="003A69BA"/>
    <w:rsid w:val="003A6A52"/>
    <w:rsid w:val="003A6C26"/>
    <w:rsid w:val="003A6D24"/>
    <w:rsid w:val="003A6EF8"/>
    <w:rsid w:val="003A6F0B"/>
    <w:rsid w:val="003A70EC"/>
    <w:rsid w:val="003A7327"/>
    <w:rsid w:val="003A736A"/>
    <w:rsid w:val="003A73E9"/>
    <w:rsid w:val="003A7458"/>
    <w:rsid w:val="003A7585"/>
    <w:rsid w:val="003A75A7"/>
    <w:rsid w:val="003A7648"/>
    <w:rsid w:val="003A769C"/>
    <w:rsid w:val="003A76E5"/>
    <w:rsid w:val="003A7749"/>
    <w:rsid w:val="003A775E"/>
    <w:rsid w:val="003A77DB"/>
    <w:rsid w:val="003A7806"/>
    <w:rsid w:val="003A782A"/>
    <w:rsid w:val="003A78FE"/>
    <w:rsid w:val="003A7A1B"/>
    <w:rsid w:val="003A7AEA"/>
    <w:rsid w:val="003A7B28"/>
    <w:rsid w:val="003A7BFD"/>
    <w:rsid w:val="003A7C01"/>
    <w:rsid w:val="003A7C53"/>
    <w:rsid w:val="003A7CBB"/>
    <w:rsid w:val="003A7CD1"/>
    <w:rsid w:val="003A7D50"/>
    <w:rsid w:val="003A7EAA"/>
    <w:rsid w:val="003B000A"/>
    <w:rsid w:val="003B01BF"/>
    <w:rsid w:val="003B01F3"/>
    <w:rsid w:val="003B02FD"/>
    <w:rsid w:val="003B0311"/>
    <w:rsid w:val="003B0583"/>
    <w:rsid w:val="003B05BB"/>
    <w:rsid w:val="003B0635"/>
    <w:rsid w:val="003B0636"/>
    <w:rsid w:val="003B0665"/>
    <w:rsid w:val="003B0682"/>
    <w:rsid w:val="003B07F5"/>
    <w:rsid w:val="003B08F4"/>
    <w:rsid w:val="003B0A00"/>
    <w:rsid w:val="003B0B1E"/>
    <w:rsid w:val="003B0CF5"/>
    <w:rsid w:val="003B0D5E"/>
    <w:rsid w:val="003B0D66"/>
    <w:rsid w:val="003B0F5B"/>
    <w:rsid w:val="003B0F6F"/>
    <w:rsid w:val="003B0F84"/>
    <w:rsid w:val="003B1046"/>
    <w:rsid w:val="003B1252"/>
    <w:rsid w:val="003B1379"/>
    <w:rsid w:val="003B171E"/>
    <w:rsid w:val="003B189D"/>
    <w:rsid w:val="003B18F3"/>
    <w:rsid w:val="003B1941"/>
    <w:rsid w:val="003B1A1B"/>
    <w:rsid w:val="003B1A36"/>
    <w:rsid w:val="003B1B93"/>
    <w:rsid w:val="003B1C3B"/>
    <w:rsid w:val="003B1DC5"/>
    <w:rsid w:val="003B1DDD"/>
    <w:rsid w:val="003B1F7B"/>
    <w:rsid w:val="003B1FCC"/>
    <w:rsid w:val="003B1FE3"/>
    <w:rsid w:val="003B20C0"/>
    <w:rsid w:val="003B2195"/>
    <w:rsid w:val="003B2227"/>
    <w:rsid w:val="003B2434"/>
    <w:rsid w:val="003B2591"/>
    <w:rsid w:val="003B25BF"/>
    <w:rsid w:val="003B26E2"/>
    <w:rsid w:val="003B2701"/>
    <w:rsid w:val="003B286C"/>
    <w:rsid w:val="003B2A51"/>
    <w:rsid w:val="003B2A56"/>
    <w:rsid w:val="003B2A78"/>
    <w:rsid w:val="003B2AF3"/>
    <w:rsid w:val="003B2BA2"/>
    <w:rsid w:val="003B2C31"/>
    <w:rsid w:val="003B2C48"/>
    <w:rsid w:val="003B2CBC"/>
    <w:rsid w:val="003B2D78"/>
    <w:rsid w:val="003B2D7F"/>
    <w:rsid w:val="003B2E38"/>
    <w:rsid w:val="003B2F5C"/>
    <w:rsid w:val="003B3385"/>
    <w:rsid w:val="003B33B7"/>
    <w:rsid w:val="003B3405"/>
    <w:rsid w:val="003B3408"/>
    <w:rsid w:val="003B341C"/>
    <w:rsid w:val="003B3512"/>
    <w:rsid w:val="003B3653"/>
    <w:rsid w:val="003B371E"/>
    <w:rsid w:val="003B392E"/>
    <w:rsid w:val="003B395C"/>
    <w:rsid w:val="003B3A78"/>
    <w:rsid w:val="003B3C0B"/>
    <w:rsid w:val="003B3CFA"/>
    <w:rsid w:val="003B3D41"/>
    <w:rsid w:val="003B3DFA"/>
    <w:rsid w:val="003B3ECE"/>
    <w:rsid w:val="003B3EDD"/>
    <w:rsid w:val="003B3F74"/>
    <w:rsid w:val="003B3F7E"/>
    <w:rsid w:val="003B3F89"/>
    <w:rsid w:val="003B4092"/>
    <w:rsid w:val="003B43DA"/>
    <w:rsid w:val="003B4471"/>
    <w:rsid w:val="003B4550"/>
    <w:rsid w:val="003B4568"/>
    <w:rsid w:val="003B45CA"/>
    <w:rsid w:val="003B45E1"/>
    <w:rsid w:val="003B45E2"/>
    <w:rsid w:val="003B4674"/>
    <w:rsid w:val="003B476A"/>
    <w:rsid w:val="003B4795"/>
    <w:rsid w:val="003B48ED"/>
    <w:rsid w:val="003B496F"/>
    <w:rsid w:val="003B49B4"/>
    <w:rsid w:val="003B4AF9"/>
    <w:rsid w:val="003B4BA3"/>
    <w:rsid w:val="003B4BED"/>
    <w:rsid w:val="003B4C68"/>
    <w:rsid w:val="003B4D4C"/>
    <w:rsid w:val="003B4E26"/>
    <w:rsid w:val="003B4E51"/>
    <w:rsid w:val="003B4EE1"/>
    <w:rsid w:val="003B500C"/>
    <w:rsid w:val="003B5084"/>
    <w:rsid w:val="003B50CE"/>
    <w:rsid w:val="003B50CF"/>
    <w:rsid w:val="003B51D1"/>
    <w:rsid w:val="003B5257"/>
    <w:rsid w:val="003B5496"/>
    <w:rsid w:val="003B5569"/>
    <w:rsid w:val="003B55E1"/>
    <w:rsid w:val="003B5646"/>
    <w:rsid w:val="003B595B"/>
    <w:rsid w:val="003B5AB1"/>
    <w:rsid w:val="003B5AB9"/>
    <w:rsid w:val="003B5BFF"/>
    <w:rsid w:val="003B5C92"/>
    <w:rsid w:val="003B5D75"/>
    <w:rsid w:val="003B5E07"/>
    <w:rsid w:val="003B5E70"/>
    <w:rsid w:val="003B5F0E"/>
    <w:rsid w:val="003B626C"/>
    <w:rsid w:val="003B6351"/>
    <w:rsid w:val="003B63F5"/>
    <w:rsid w:val="003B63F6"/>
    <w:rsid w:val="003B64D9"/>
    <w:rsid w:val="003B65B3"/>
    <w:rsid w:val="003B65E0"/>
    <w:rsid w:val="003B6649"/>
    <w:rsid w:val="003B6693"/>
    <w:rsid w:val="003B6694"/>
    <w:rsid w:val="003B66EA"/>
    <w:rsid w:val="003B674B"/>
    <w:rsid w:val="003B677D"/>
    <w:rsid w:val="003B67A0"/>
    <w:rsid w:val="003B6837"/>
    <w:rsid w:val="003B68C2"/>
    <w:rsid w:val="003B695F"/>
    <w:rsid w:val="003B69AB"/>
    <w:rsid w:val="003B6A34"/>
    <w:rsid w:val="003B6A8E"/>
    <w:rsid w:val="003B6BF1"/>
    <w:rsid w:val="003B6E12"/>
    <w:rsid w:val="003B6E84"/>
    <w:rsid w:val="003B7208"/>
    <w:rsid w:val="003B7352"/>
    <w:rsid w:val="003B7567"/>
    <w:rsid w:val="003B75FB"/>
    <w:rsid w:val="003B76A3"/>
    <w:rsid w:val="003B7854"/>
    <w:rsid w:val="003B78CD"/>
    <w:rsid w:val="003B7900"/>
    <w:rsid w:val="003B791C"/>
    <w:rsid w:val="003B791D"/>
    <w:rsid w:val="003B7BE3"/>
    <w:rsid w:val="003B7C2D"/>
    <w:rsid w:val="003B7C59"/>
    <w:rsid w:val="003B7C7F"/>
    <w:rsid w:val="003B7CF0"/>
    <w:rsid w:val="003B7DAE"/>
    <w:rsid w:val="003B7E62"/>
    <w:rsid w:val="003B7FC2"/>
    <w:rsid w:val="003C002F"/>
    <w:rsid w:val="003C0097"/>
    <w:rsid w:val="003C00A0"/>
    <w:rsid w:val="003C015A"/>
    <w:rsid w:val="003C019E"/>
    <w:rsid w:val="003C023A"/>
    <w:rsid w:val="003C065D"/>
    <w:rsid w:val="003C06B3"/>
    <w:rsid w:val="003C0947"/>
    <w:rsid w:val="003C0B05"/>
    <w:rsid w:val="003C0B2F"/>
    <w:rsid w:val="003C0B79"/>
    <w:rsid w:val="003C0CCF"/>
    <w:rsid w:val="003C0CE3"/>
    <w:rsid w:val="003C0D79"/>
    <w:rsid w:val="003C0E8C"/>
    <w:rsid w:val="003C0EB8"/>
    <w:rsid w:val="003C0F56"/>
    <w:rsid w:val="003C1045"/>
    <w:rsid w:val="003C1051"/>
    <w:rsid w:val="003C1195"/>
    <w:rsid w:val="003C1209"/>
    <w:rsid w:val="003C120C"/>
    <w:rsid w:val="003C1314"/>
    <w:rsid w:val="003C1427"/>
    <w:rsid w:val="003C14D3"/>
    <w:rsid w:val="003C1683"/>
    <w:rsid w:val="003C1776"/>
    <w:rsid w:val="003C1784"/>
    <w:rsid w:val="003C18A5"/>
    <w:rsid w:val="003C1923"/>
    <w:rsid w:val="003C1D9A"/>
    <w:rsid w:val="003C1E30"/>
    <w:rsid w:val="003C1E37"/>
    <w:rsid w:val="003C1EE5"/>
    <w:rsid w:val="003C1EF1"/>
    <w:rsid w:val="003C1F3B"/>
    <w:rsid w:val="003C1FD8"/>
    <w:rsid w:val="003C2006"/>
    <w:rsid w:val="003C20AE"/>
    <w:rsid w:val="003C22E4"/>
    <w:rsid w:val="003C234E"/>
    <w:rsid w:val="003C23CA"/>
    <w:rsid w:val="003C24C9"/>
    <w:rsid w:val="003C2562"/>
    <w:rsid w:val="003C26EA"/>
    <w:rsid w:val="003C2770"/>
    <w:rsid w:val="003C28B5"/>
    <w:rsid w:val="003C295B"/>
    <w:rsid w:val="003C29F9"/>
    <w:rsid w:val="003C2A96"/>
    <w:rsid w:val="003C2C78"/>
    <w:rsid w:val="003C2E51"/>
    <w:rsid w:val="003C2E7B"/>
    <w:rsid w:val="003C2EAF"/>
    <w:rsid w:val="003C3096"/>
    <w:rsid w:val="003C30A4"/>
    <w:rsid w:val="003C3149"/>
    <w:rsid w:val="003C3279"/>
    <w:rsid w:val="003C330C"/>
    <w:rsid w:val="003C35B6"/>
    <w:rsid w:val="003C3694"/>
    <w:rsid w:val="003C3736"/>
    <w:rsid w:val="003C3742"/>
    <w:rsid w:val="003C3743"/>
    <w:rsid w:val="003C38F4"/>
    <w:rsid w:val="003C38F7"/>
    <w:rsid w:val="003C3A9F"/>
    <w:rsid w:val="003C3C43"/>
    <w:rsid w:val="003C3D45"/>
    <w:rsid w:val="003C3EDD"/>
    <w:rsid w:val="003C3F19"/>
    <w:rsid w:val="003C407D"/>
    <w:rsid w:val="003C4128"/>
    <w:rsid w:val="003C42FC"/>
    <w:rsid w:val="003C4382"/>
    <w:rsid w:val="003C446B"/>
    <w:rsid w:val="003C455D"/>
    <w:rsid w:val="003C45F9"/>
    <w:rsid w:val="003C46A8"/>
    <w:rsid w:val="003C471D"/>
    <w:rsid w:val="003C4734"/>
    <w:rsid w:val="003C47B6"/>
    <w:rsid w:val="003C4809"/>
    <w:rsid w:val="003C4969"/>
    <w:rsid w:val="003C496E"/>
    <w:rsid w:val="003C49D1"/>
    <w:rsid w:val="003C4A91"/>
    <w:rsid w:val="003C4B46"/>
    <w:rsid w:val="003C4BC0"/>
    <w:rsid w:val="003C4D5A"/>
    <w:rsid w:val="003C4D99"/>
    <w:rsid w:val="003C4EC0"/>
    <w:rsid w:val="003C507D"/>
    <w:rsid w:val="003C50A3"/>
    <w:rsid w:val="003C50A7"/>
    <w:rsid w:val="003C50AD"/>
    <w:rsid w:val="003C50E4"/>
    <w:rsid w:val="003C50EB"/>
    <w:rsid w:val="003C5167"/>
    <w:rsid w:val="003C5199"/>
    <w:rsid w:val="003C51A2"/>
    <w:rsid w:val="003C51CD"/>
    <w:rsid w:val="003C52E3"/>
    <w:rsid w:val="003C5304"/>
    <w:rsid w:val="003C54B2"/>
    <w:rsid w:val="003C54DE"/>
    <w:rsid w:val="003C5555"/>
    <w:rsid w:val="003C5676"/>
    <w:rsid w:val="003C5680"/>
    <w:rsid w:val="003C5686"/>
    <w:rsid w:val="003C56A3"/>
    <w:rsid w:val="003C57D1"/>
    <w:rsid w:val="003C5888"/>
    <w:rsid w:val="003C59B8"/>
    <w:rsid w:val="003C5A1A"/>
    <w:rsid w:val="003C5A8D"/>
    <w:rsid w:val="003C5AD7"/>
    <w:rsid w:val="003C5B9B"/>
    <w:rsid w:val="003C5C54"/>
    <w:rsid w:val="003C5C72"/>
    <w:rsid w:val="003C5CB2"/>
    <w:rsid w:val="003C5EB5"/>
    <w:rsid w:val="003C5F75"/>
    <w:rsid w:val="003C5F9B"/>
    <w:rsid w:val="003C5FF4"/>
    <w:rsid w:val="003C60D4"/>
    <w:rsid w:val="003C6121"/>
    <w:rsid w:val="003C6156"/>
    <w:rsid w:val="003C6167"/>
    <w:rsid w:val="003C64E0"/>
    <w:rsid w:val="003C64EC"/>
    <w:rsid w:val="003C64F8"/>
    <w:rsid w:val="003C655E"/>
    <w:rsid w:val="003C65D5"/>
    <w:rsid w:val="003C669D"/>
    <w:rsid w:val="003C6751"/>
    <w:rsid w:val="003C6844"/>
    <w:rsid w:val="003C6A31"/>
    <w:rsid w:val="003C6B36"/>
    <w:rsid w:val="003C6CB0"/>
    <w:rsid w:val="003C6D52"/>
    <w:rsid w:val="003C6E8E"/>
    <w:rsid w:val="003C6F7E"/>
    <w:rsid w:val="003C6FF0"/>
    <w:rsid w:val="003C70AA"/>
    <w:rsid w:val="003C70D5"/>
    <w:rsid w:val="003C7194"/>
    <w:rsid w:val="003C71D1"/>
    <w:rsid w:val="003C726C"/>
    <w:rsid w:val="003C734C"/>
    <w:rsid w:val="003C7350"/>
    <w:rsid w:val="003C73DF"/>
    <w:rsid w:val="003C7406"/>
    <w:rsid w:val="003C7503"/>
    <w:rsid w:val="003C75ED"/>
    <w:rsid w:val="003C774B"/>
    <w:rsid w:val="003C7792"/>
    <w:rsid w:val="003C7847"/>
    <w:rsid w:val="003C7974"/>
    <w:rsid w:val="003C79E2"/>
    <w:rsid w:val="003C7A9D"/>
    <w:rsid w:val="003C7B04"/>
    <w:rsid w:val="003C7B22"/>
    <w:rsid w:val="003C7B26"/>
    <w:rsid w:val="003C7C45"/>
    <w:rsid w:val="003C7C47"/>
    <w:rsid w:val="003C7CD1"/>
    <w:rsid w:val="003C7E66"/>
    <w:rsid w:val="003C7E8A"/>
    <w:rsid w:val="003C7F65"/>
    <w:rsid w:val="003D00CF"/>
    <w:rsid w:val="003D00FF"/>
    <w:rsid w:val="003D0116"/>
    <w:rsid w:val="003D02FE"/>
    <w:rsid w:val="003D03C2"/>
    <w:rsid w:val="003D03EA"/>
    <w:rsid w:val="003D0469"/>
    <w:rsid w:val="003D071D"/>
    <w:rsid w:val="003D0730"/>
    <w:rsid w:val="003D0922"/>
    <w:rsid w:val="003D0BBE"/>
    <w:rsid w:val="003D0BC6"/>
    <w:rsid w:val="003D0BD9"/>
    <w:rsid w:val="003D0BE2"/>
    <w:rsid w:val="003D0D72"/>
    <w:rsid w:val="003D0DE9"/>
    <w:rsid w:val="003D0E4F"/>
    <w:rsid w:val="003D0E92"/>
    <w:rsid w:val="003D0F17"/>
    <w:rsid w:val="003D1008"/>
    <w:rsid w:val="003D10B9"/>
    <w:rsid w:val="003D119F"/>
    <w:rsid w:val="003D13B6"/>
    <w:rsid w:val="003D1535"/>
    <w:rsid w:val="003D15DB"/>
    <w:rsid w:val="003D1625"/>
    <w:rsid w:val="003D1632"/>
    <w:rsid w:val="003D16B2"/>
    <w:rsid w:val="003D1728"/>
    <w:rsid w:val="003D174C"/>
    <w:rsid w:val="003D18FC"/>
    <w:rsid w:val="003D1B1D"/>
    <w:rsid w:val="003D1C6A"/>
    <w:rsid w:val="003D1CBE"/>
    <w:rsid w:val="003D1D04"/>
    <w:rsid w:val="003D1DC6"/>
    <w:rsid w:val="003D1F98"/>
    <w:rsid w:val="003D1F9F"/>
    <w:rsid w:val="003D2016"/>
    <w:rsid w:val="003D20D2"/>
    <w:rsid w:val="003D20F7"/>
    <w:rsid w:val="003D213C"/>
    <w:rsid w:val="003D2166"/>
    <w:rsid w:val="003D21D4"/>
    <w:rsid w:val="003D2246"/>
    <w:rsid w:val="003D22C4"/>
    <w:rsid w:val="003D2695"/>
    <w:rsid w:val="003D2897"/>
    <w:rsid w:val="003D28C2"/>
    <w:rsid w:val="003D2A23"/>
    <w:rsid w:val="003D2AE1"/>
    <w:rsid w:val="003D2C1C"/>
    <w:rsid w:val="003D2E7D"/>
    <w:rsid w:val="003D2ED9"/>
    <w:rsid w:val="003D2F4A"/>
    <w:rsid w:val="003D2FC4"/>
    <w:rsid w:val="003D319D"/>
    <w:rsid w:val="003D365C"/>
    <w:rsid w:val="003D3760"/>
    <w:rsid w:val="003D38BA"/>
    <w:rsid w:val="003D38C2"/>
    <w:rsid w:val="003D38FA"/>
    <w:rsid w:val="003D394B"/>
    <w:rsid w:val="003D3D08"/>
    <w:rsid w:val="003D3D32"/>
    <w:rsid w:val="003D3DF5"/>
    <w:rsid w:val="003D3E67"/>
    <w:rsid w:val="003D3F4E"/>
    <w:rsid w:val="003D3F86"/>
    <w:rsid w:val="003D4034"/>
    <w:rsid w:val="003D40E4"/>
    <w:rsid w:val="003D438E"/>
    <w:rsid w:val="003D4436"/>
    <w:rsid w:val="003D44F0"/>
    <w:rsid w:val="003D452E"/>
    <w:rsid w:val="003D4542"/>
    <w:rsid w:val="003D456C"/>
    <w:rsid w:val="003D45EF"/>
    <w:rsid w:val="003D46E7"/>
    <w:rsid w:val="003D47CD"/>
    <w:rsid w:val="003D47D2"/>
    <w:rsid w:val="003D4988"/>
    <w:rsid w:val="003D49E6"/>
    <w:rsid w:val="003D4A25"/>
    <w:rsid w:val="003D4BA9"/>
    <w:rsid w:val="003D4C11"/>
    <w:rsid w:val="003D4C82"/>
    <w:rsid w:val="003D4CD1"/>
    <w:rsid w:val="003D4D09"/>
    <w:rsid w:val="003D4E16"/>
    <w:rsid w:val="003D4F48"/>
    <w:rsid w:val="003D4FF3"/>
    <w:rsid w:val="003D504D"/>
    <w:rsid w:val="003D5232"/>
    <w:rsid w:val="003D52DC"/>
    <w:rsid w:val="003D53F5"/>
    <w:rsid w:val="003D5603"/>
    <w:rsid w:val="003D5860"/>
    <w:rsid w:val="003D5891"/>
    <w:rsid w:val="003D595C"/>
    <w:rsid w:val="003D59DF"/>
    <w:rsid w:val="003D5B0A"/>
    <w:rsid w:val="003D5F4C"/>
    <w:rsid w:val="003D5F68"/>
    <w:rsid w:val="003D5F7B"/>
    <w:rsid w:val="003D60A7"/>
    <w:rsid w:val="003D6109"/>
    <w:rsid w:val="003D6152"/>
    <w:rsid w:val="003D6205"/>
    <w:rsid w:val="003D6272"/>
    <w:rsid w:val="003D6279"/>
    <w:rsid w:val="003D65C3"/>
    <w:rsid w:val="003D673C"/>
    <w:rsid w:val="003D6820"/>
    <w:rsid w:val="003D6853"/>
    <w:rsid w:val="003D6934"/>
    <w:rsid w:val="003D6992"/>
    <w:rsid w:val="003D6A62"/>
    <w:rsid w:val="003D6B8F"/>
    <w:rsid w:val="003D6BC0"/>
    <w:rsid w:val="003D6E03"/>
    <w:rsid w:val="003D6E06"/>
    <w:rsid w:val="003D6E16"/>
    <w:rsid w:val="003D7014"/>
    <w:rsid w:val="003D7271"/>
    <w:rsid w:val="003D7428"/>
    <w:rsid w:val="003D7447"/>
    <w:rsid w:val="003D7512"/>
    <w:rsid w:val="003D7551"/>
    <w:rsid w:val="003D755B"/>
    <w:rsid w:val="003D75BF"/>
    <w:rsid w:val="003D75C6"/>
    <w:rsid w:val="003D7760"/>
    <w:rsid w:val="003D7787"/>
    <w:rsid w:val="003D784E"/>
    <w:rsid w:val="003D7CB7"/>
    <w:rsid w:val="003D7D3E"/>
    <w:rsid w:val="003D7DD7"/>
    <w:rsid w:val="003D7E6A"/>
    <w:rsid w:val="003D7E8D"/>
    <w:rsid w:val="003D7F9B"/>
    <w:rsid w:val="003D7FBD"/>
    <w:rsid w:val="003E0047"/>
    <w:rsid w:val="003E0138"/>
    <w:rsid w:val="003E0351"/>
    <w:rsid w:val="003E064F"/>
    <w:rsid w:val="003E075F"/>
    <w:rsid w:val="003E0D42"/>
    <w:rsid w:val="003E0E51"/>
    <w:rsid w:val="003E0EBB"/>
    <w:rsid w:val="003E0FFE"/>
    <w:rsid w:val="003E10A2"/>
    <w:rsid w:val="003E1206"/>
    <w:rsid w:val="003E1271"/>
    <w:rsid w:val="003E1277"/>
    <w:rsid w:val="003E129F"/>
    <w:rsid w:val="003E12CB"/>
    <w:rsid w:val="003E12FF"/>
    <w:rsid w:val="003E16E8"/>
    <w:rsid w:val="003E1790"/>
    <w:rsid w:val="003E17E8"/>
    <w:rsid w:val="003E17F3"/>
    <w:rsid w:val="003E1917"/>
    <w:rsid w:val="003E191A"/>
    <w:rsid w:val="003E1930"/>
    <w:rsid w:val="003E1934"/>
    <w:rsid w:val="003E1949"/>
    <w:rsid w:val="003E19CE"/>
    <w:rsid w:val="003E1A33"/>
    <w:rsid w:val="003E1AF9"/>
    <w:rsid w:val="003E1B4E"/>
    <w:rsid w:val="003E1B7E"/>
    <w:rsid w:val="003E1BD8"/>
    <w:rsid w:val="003E1BF2"/>
    <w:rsid w:val="003E1CFF"/>
    <w:rsid w:val="003E1DDD"/>
    <w:rsid w:val="003E1DE4"/>
    <w:rsid w:val="003E1EDB"/>
    <w:rsid w:val="003E1FDE"/>
    <w:rsid w:val="003E20B0"/>
    <w:rsid w:val="003E21B2"/>
    <w:rsid w:val="003E246A"/>
    <w:rsid w:val="003E2487"/>
    <w:rsid w:val="003E2612"/>
    <w:rsid w:val="003E281C"/>
    <w:rsid w:val="003E293F"/>
    <w:rsid w:val="003E2999"/>
    <w:rsid w:val="003E2A0C"/>
    <w:rsid w:val="003E2AD5"/>
    <w:rsid w:val="003E2B06"/>
    <w:rsid w:val="003E2B0D"/>
    <w:rsid w:val="003E2BFE"/>
    <w:rsid w:val="003E2C74"/>
    <w:rsid w:val="003E2E48"/>
    <w:rsid w:val="003E2E93"/>
    <w:rsid w:val="003E2F18"/>
    <w:rsid w:val="003E2F49"/>
    <w:rsid w:val="003E2F80"/>
    <w:rsid w:val="003E2FA0"/>
    <w:rsid w:val="003E300D"/>
    <w:rsid w:val="003E31C3"/>
    <w:rsid w:val="003E328D"/>
    <w:rsid w:val="003E32B6"/>
    <w:rsid w:val="003E336F"/>
    <w:rsid w:val="003E3584"/>
    <w:rsid w:val="003E36E0"/>
    <w:rsid w:val="003E377A"/>
    <w:rsid w:val="003E38A4"/>
    <w:rsid w:val="003E39A6"/>
    <w:rsid w:val="003E3C2D"/>
    <w:rsid w:val="003E3C40"/>
    <w:rsid w:val="003E3D0E"/>
    <w:rsid w:val="003E3DDB"/>
    <w:rsid w:val="003E3DDF"/>
    <w:rsid w:val="003E3F1D"/>
    <w:rsid w:val="003E409E"/>
    <w:rsid w:val="003E40C5"/>
    <w:rsid w:val="003E40DA"/>
    <w:rsid w:val="003E4145"/>
    <w:rsid w:val="003E416A"/>
    <w:rsid w:val="003E418C"/>
    <w:rsid w:val="003E418F"/>
    <w:rsid w:val="003E4220"/>
    <w:rsid w:val="003E4246"/>
    <w:rsid w:val="003E4347"/>
    <w:rsid w:val="003E4599"/>
    <w:rsid w:val="003E483E"/>
    <w:rsid w:val="003E48AA"/>
    <w:rsid w:val="003E4924"/>
    <w:rsid w:val="003E49D9"/>
    <w:rsid w:val="003E4C5A"/>
    <w:rsid w:val="003E4C8D"/>
    <w:rsid w:val="003E4D92"/>
    <w:rsid w:val="003E4F4D"/>
    <w:rsid w:val="003E4FAE"/>
    <w:rsid w:val="003E5177"/>
    <w:rsid w:val="003E522A"/>
    <w:rsid w:val="003E54D4"/>
    <w:rsid w:val="003E55D4"/>
    <w:rsid w:val="003E56E0"/>
    <w:rsid w:val="003E5747"/>
    <w:rsid w:val="003E57C4"/>
    <w:rsid w:val="003E5859"/>
    <w:rsid w:val="003E5A76"/>
    <w:rsid w:val="003E5A88"/>
    <w:rsid w:val="003E5B08"/>
    <w:rsid w:val="003E5B83"/>
    <w:rsid w:val="003E5BCA"/>
    <w:rsid w:val="003E5C11"/>
    <w:rsid w:val="003E5CCA"/>
    <w:rsid w:val="003E5DE3"/>
    <w:rsid w:val="003E5F7A"/>
    <w:rsid w:val="003E60FA"/>
    <w:rsid w:val="003E61A3"/>
    <w:rsid w:val="003E621B"/>
    <w:rsid w:val="003E62B0"/>
    <w:rsid w:val="003E64B0"/>
    <w:rsid w:val="003E669C"/>
    <w:rsid w:val="003E6733"/>
    <w:rsid w:val="003E6851"/>
    <w:rsid w:val="003E68DE"/>
    <w:rsid w:val="003E6948"/>
    <w:rsid w:val="003E6ACF"/>
    <w:rsid w:val="003E6AD1"/>
    <w:rsid w:val="003E6B75"/>
    <w:rsid w:val="003E6D0E"/>
    <w:rsid w:val="003E6F34"/>
    <w:rsid w:val="003E7213"/>
    <w:rsid w:val="003E758F"/>
    <w:rsid w:val="003E75EE"/>
    <w:rsid w:val="003E767B"/>
    <w:rsid w:val="003E78EB"/>
    <w:rsid w:val="003E7C6F"/>
    <w:rsid w:val="003E7D02"/>
    <w:rsid w:val="003E7D09"/>
    <w:rsid w:val="003E7F99"/>
    <w:rsid w:val="003E7FE0"/>
    <w:rsid w:val="003E7FF0"/>
    <w:rsid w:val="003F005F"/>
    <w:rsid w:val="003F00B9"/>
    <w:rsid w:val="003F0259"/>
    <w:rsid w:val="003F031B"/>
    <w:rsid w:val="003F0588"/>
    <w:rsid w:val="003F062D"/>
    <w:rsid w:val="003F08DD"/>
    <w:rsid w:val="003F08F7"/>
    <w:rsid w:val="003F0968"/>
    <w:rsid w:val="003F096C"/>
    <w:rsid w:val="003F09A4"/>
    <w:rsid w:val="003F0B8F"/>
    <w:rsid w:val="003F0B9A"/>
    <w:rsid w:val="003F0CE0"/>
    <w:rsid w:val="003F0D7E"/>
    <w:rsid w:val="003F0EB7"/>
    <w:rsid w:val="003F0EC5"/>
    <w:rsid w:val="003F0F3A"/>
    <w:rsid w:val="003F0F41"/>
    <w:rsid w:val="003F1036"/>
    <w:rsid w:val="003F1136"/>
    <w:rsid w:val="003F1163"/>
    <w:rsid w:val="003F11C3"/>
    <w:rsid w:val="003F11E5"/>
    <w:rsid w:val="003F1395"/>
    <w:rsid w:val="003F1493"/>
    <w:rsid w:val="003F1543"/>
    <w:rsid w:val="003F160A"/>
    <w:rsid w:val="003F16D3"/>
    <w:rsid w:val="003F16DC"/>
    <w:rsid w:val="003F18CC"/>
    <w:rsid w:val="003F19FE"/>
    <w:rsid w:val="003F1A58"/>
    <w:rsid w:val="003F1AC6"/>
    <w:rsid w:val="003F1AF0"/>
    <w:rsid w:val="003F1BF7"/>
    <w:rsid w:val="003F1C02"/>
    <w:rsid w:val="003F1CE4"/>
    <w:rsid w:val="003F1CE6"/>
    <w:rsid w:val="003F1E1F"/>
    <w:rsid w:val="003F1EA0"/>
    <w:rsid w:val="003F1F55"/>
    <w:rsid w:val="003F1FAC"/>
    <w:rsid w:val="003F210B"/>
    <w:rsid w:val="003F2168"/>
    <w:rsid w:val="003F21EF"/>
    <w:rsid w:val="003F240E"/>
    <w:rsid w:val="003F2449"/>
    <w:rsid w:val="003F246C"/>
    <w:rsid w:val="003F248F"/>
    <w:rsid w:val="003F24D2"/>
    <w:rsid w:val="003F253A"/>
    <w:rsid w:val="003F254B"/>
    <w:rsid w:val="003F254C"/>
    <w:rsid w:val="003F25C2"/>
    <w:rsid w:val="003F25D0"/>
    <w:rsid w:val="003F2604"/>
    <w:rsid w:val="003F26E1"/>
    <w:rsid w:val="003F2728"/>
    <w:rsid w:val="003F27DB"/>
    <w:rsid w:val="003F2847"/>
    <w:rsid w:val="003F2993"/>
    <w:rsid w:val="003F2A65"/>
    <w:rsid w:val="003F2B0D"/>
    <w:rsid w:val="003F2CE4"/>
    <w:rsid w:val="003F2D34"/>
    <w:rsid w:val="003F2DD4"/>
    <w:rsid w:val="003F2DDE"/>
    <w:rsid w:val="003F2E0D"/>
    <w:rsid w:val="003F2F89"/>
    <w:rsid w:val="003F30D1"/>
    <w:rsid w:val="003F3121"/>
    <w:rsid w:val="003F3192"/>
    <w:rsid w:val="003F3193"/>
    <w:rsid w:val="003F32B8"/>
    <w:rsid w:val="003F3329"/>
    <w:rsid w:val="003F3557"/>
    <w:rsid w:val="003F35DB"/>
    <w:rsid w:val="003F35F2"/>
    <w:rsid w:val="003F3720"/>
    <w:rsid w:val="003F381C"/>
    <w:rsid w:val="003F3A2C"/>
    <w:rsid w:val="003F3B26"/>
    <w:rsid w:val="003F3B51"/>
    <w:rsid w:val="003F3B9E"/>
    <w:rsid w:val="003F3BCF"/>
    <w:rsid w:val="003F3BF1"/>
    <w:rsid w:val="003F3C38"/>
    <w:rsid w:val="003F3F25"/>
    <w:rsid w:val="003F405D"/>
    <w:rsid w:val="003F413F"/>
    <w:rsid w:val="003F4165"/>
    <w:rsid w:val="003F417F"/>
    <w:rsid w:val="003F4411"/>
    <w:rsid w:val="003F442A"/>
    <w:rsid w:val="003F45C6"/>
    <w:rsid w:val="003F48F7"/>
    <w:rsid w:val="003F499C"/>
    <w:rsid w:val="003F4B2D"/>
    <w:rsid w:val="003F4BB1"/>
    <w:rsid w:val="003F4C37"/>
    <w:rsid w:val="003F4C3C"/>
    <w:rsid w:val="003F4C60"/>
    <w:rsid w:val="003F4C99"/>
    <w:rsid w:val="003F4D3D"/>
    <w:rsid w:val="003F4DD5"/>
    <w:rsid w:val="003F5050"/>
    <w:rsid w:val="003F50D8"/>
    <w:rsid w:val="003F513F"/>
    <w:rsid w:val="003F51E5"/>
    <w:rsid w:val="003F52C2"/>
    <w:rsid w:val="003F5363"/>
    <w:rsid w:val="003F53D0"/>
    <w:rsid w:val="003F5463"/>
    <w:rsid w:val="003F54A6"/>
    <w:rsid w:val="003F5516"/>
    <w:rsid w:val="003F555A"/>
    <w:rsid w:val="003F55B3"/>
    <w:rsid w:val="003F56D2"/>
    <w:rsid w:val="003F58DA"/>
    <w:rsid w:val="003F5B3F"/>
    <w:rsid w:val="003F5CD3"/>
    <w:rsid w:val="003F5EEE"/>
    <w:rsid w:val="003F5F0A"/>
    <w:rsid w:val="003F6210"/>
    <w:rsid w:val="003F6272"/>
    <w:rsid w:val="003F62C7"/>
    <w:rsid w:val="003F62FC"/>
    <w:rsid w:val="003F637C"/>
    <w:rsid w:val="003F64F7"/>
    <w:rsid w:val="003F6555"/>
    <w:rsid w:val="003F6684"/>
    <w:rsid w:val="003F66F7"/>
    <w:rsid w:val="003F66FD"/>
    <w:rsid w:val="003F67E3"/>
    <w:rsid w:val="003F68CC"/>
    <w:rsid w:val="003F6940"/>
    <w:rsid w:val="003F69A5"/>
    <w:rsid w:val="003F6A70"/>
    <w:rsid w:val="003F6B96"/>
    <w:rsid w:val="003F6BCF"/>
    <w:rsid w:val="003F6E15"/>
    <w:rsid w:val="003F6E31"/>
    <w:rsid w:val="003F7086"/>
    <w:rsid w:val="003F709B"/>
    <w:rsid w:val="003F723E"/>
    <w:rsid w:val="003F7341"/>
    <w:rsid w:val="003F73C4"/>
    <w:rsid w:val="003F74FE"/>
    <w:rsid w:val="003F7559"/>
    <w:rsid w:val="003F75BF"/>
    <w:rsid w:val="003F76DE"/>
    <w:rsid w:val="003F771A"/>
    <w:rsid w:val="003F778D"/>
    <w:rsid w:val="003F7A73"/>
    <w:rsid w:val="003F7B31"/>
    <w:rsid w:val="003F7B53"/>
    <w:rsid w:val="003F7B73"/>
    <w:rsid w:val="003F7D6C"/>
    <w:rsid w:val="003F7DAF"/>
    <w:rsid w:val="003F7DFA"/>
    <w:rsid w:val="003F7F02"/>
    <w:rsid w:val="0040009D"/>
    <w:rsid w:val="0040023F"/>
    <w:rsid w:val="00400247"/>
    <w:rsid w:val="0040033A"/>
    <w:rsid w:val="00400418"/>
    <w:rsid w:val="0040047F"/>
    <w:rsid w:val="004005D4"/>
    <w:rsid w:val="004006FB"/>
    <w:rsid w:val="0040073F"/>
    <w:rsid w:val="004007FA"/>
    <w:rsid w:val="00400803"/>
    <w:rsid w:val="0040089E"/>
    <w:rsid w:val="004008A3"/>
    <w:rsid w:val="004008B3"/>
    <w:rsid w:val="004009DB"/>
    <w:rsid w:val="004009F5"/>
    <w:rsid w:val="00400B27"/>
    <w:rsid w:val="00400C8F"/>
    <w:rsid w:val="00400D84"/>
    <w:rsid w:val="00400E8B"/>
    <w:rsid w:val="00400FBF"/>
    <w:rsid w:val="0040104C"/>
    <w:rsid w:val="0040107A"/>
    <w:rsid w:val="004010DE"/>
    <w:rsid w:val="004010F6"/>
    <w:rsid w:val="0040122C"/>
    <w:rsid w:val="00401276"/>
    <w:rsid w:val="004012A9"/>
    <w:rsid w:val="004013E5"/>
    <w:rsid w:val="00401441"/>
    <w:rsid w:val="004015D8"/>
    <w:rsid w:val="00401667"/>
    <w:rsid w:val="00401672"/>
    <w:rsid w:val="004016B5"/>
    <w:rsid w:val="004016D2"/>
    <w:rsid w:val="00401920"/>
    <w:rsid w:val="00401B1F"/>
    <w:rsid w:val="00401CBE"/>
    <w:rsid w:val="00401D77"/>
    <w:rsid w:val="00401DCE"/>
    <w:rsid w:val="00401E33"/>
    <w:rsid w:val="00401E47"/>
    <w:rsid w:val="00401E50"/>
    <w:rsid w:val="00401E8E"/>
    <w:rsid w:val="00401EC4"/>
    <w:rsid w:val="00401FEA"/>
    <w:rsid w:val="004021A9"/>
    <w:rsid w:val="00402214"/>
    <w:rsid w:val="0040227D"/>
    <w:rsid w:val="004022D9"/>
    <w:rsid w:val="00402413"/>
    <w:rsid w:val="00402424"/>
    <w:rsid w:val="0040248D"/>
    <w:rsid w:val="0040258A"/>
    <w:rsid w:val="004025E0"/>
    <w:rsid w:val="0040281C"/>
    <w:rsid w:val="004028AA"/>
    <w:rsid w:val="0040291D"/>
    <w:rsid w:val="00402D3D"/>
    <w:rsid w:val="00402D53"/>
    <w:rsid w:val="00402FCE"/>
    <w:rsid w:val="00402FDC"/>
    <w:rsid w:val="00402FFA"/>
    <w:rsid w:val="0040301C"/>
    <w:rsid w:val="004030DF"/>
    <w:rsid w:val="004031ED"/>
    <w:rsid w:val="004032E3"/>
    <w:rsid w:val="0040334E"/>
    <w:rsid w:val="0040338E"/>
    <w:rsid w:val="004033D4"/>
    <w:rsid w:val="00403506"/>
    <w:rsid w:val="00403584"/>
    <w:rsid w:val="00403674"/>
    <w:rsid w:val="004037FD"/>
    <w:rsid w:val="004038B2"/>
    <w:rsid w:val="00403917"/>
    <w:rsid w:val="0040396B"/>
    <w:rsid w:val="004039A8"/>
    <w:rsid w:val="00403A0B"/>
    <w:rsid w:val="00403B27"/>
    <w:rsid w:val="00403BE4"/>
    <w:rsid w:val="00403BE6"/>
    <w:rsid w:val="00403BE9"/>
    <w:rsid w:val="00403C98"/>
    <w:rsid w:val="00403CAF"/>
    <w:rsid w:val="00403F9F"/>
    <w:rsid w:val="00404178"/>
    <w:rsid w:val="0040417C"/>
    <w:rsid w:val="0040418F"/>
    <w:rsid w:val="004041C5"/>
    <w:rsid w:val="004041F0"/>
    <w:rsid w:val="00404393"/>
    <w:rsid w:val="0040450A"/>
    <w:rsid w:val="00404575"/>
    <w:rsid w:val="00404590"/>
    <w:rsid w:val="0040480E"/>
    <w:rsid w:val="00404968"/>
    <w:rsid w:val="00404A49"/>
    <w:rsid w:val="00404B19"/>
    <w:rsid w:val="00404B62"/>
    <w:rsid w:val="00404D5A"/>
    <w:rsid w:val="00404D9A"/>
    <w:rsid w:val="00404E4E"/>
    <w:rsid w:val="00404E5E"/>
    <w:rsid w:val="00404FD3"/>
    <w:rsid w:val="0040504F"/>
    <w:rsid w:val="004055E6"/>
    <w:rsid w:val="0040581C"/>
    <w:rsid w:val="00405869"/>
    <w:rsid w:val="00405875"/>
    <w:rsid w:val="00405896"/>
    <w:rsid w:val="004058F9"/>
    <w:rsid w:val="00405A14"/>
    <w:rsid w:val="00405C69"/>
    <w:rsid w:val="00405CDA"/>
    <w:rsid w:val="00405D06"/>
    <w:rsid w:val="00405D24"/>
    <w:rsid w:val="00405D60"/>
    <w:rsid w:val="00405D8B"/>
    <w:rsid w:val="00405E69"/>
    <w:rsid w:val="00405EA0"/>
    <w:rsid w:val="0040605E"/>
    <w:rsid w:val="004061E6"/>
    <w:rsid w:val="004062B9"/>
    <w:rsid w:val="00406328"/>
    <w:rsid w:val="0040634C"/>
    <w:rsid w:val="004065F9"/>
    <w:rsid w:val="004066C9"/>
    <w:rsid w:val="00406722"/>
    <w:rsid w:val="00406738"/>
    <w:rsid w:val="00406770"/>
    <w:rsid w:val="004067B8"/>
    <w:rsid w:val="004067EA"/>
    <w:rsid w:val="0040696E"/>
    <w:rsid w:val="004069EC"/>
    <w:rsid w:val="004069F7"/>
    <w:rsid w:val="00406BD5"/>
    <w:rsid w:val="00406E87"/>
    <w:rsid w:val="00406FB9"/>
    <w:rsid w:val="004070CC"/>
    <w:rsid w:val="0040711F"/>
    <w:rsid w:val="0040723E"/>
    <w:rsid w:val="0040728F"/>
    <w:rsid w:val="004072D4"/>
    <w:rsid w:val="0040735F"/>
    <w:rsid w:val="00407402"/>
    <w:rsid w:val="0040769A"/>
    <w:rsid w:val="004076E7"/>
    <w:rsid w:val="0040770D"/>
    <w:rsid w:val="004077E9"/>
    <w:rsid w:val="00407804"/>
    <w:rsid w:val="004078AA"/>
    <w:rsid w:val="00407BEF"/>
    <w:rsid w:val="00407CB7"/>
    <w:rsid w:val="00407D10"/>
    <w:rsid w:val="00407D77"/>
    <w:rsid w:val="00407D7D"/>
    <w:rsid w:val="00407E9D"/>
    <w:rsid w:val="004100C9"/>
    <w:rsid w:val="004101CF"/>
    <w:rsid w:val="00410229"/>
    <w:rsid w:val="00410276"/>
    <w:rsid w:val="00410348"/>
    <w:rsid w:val="004104BF"/>
    <w:rsid w:val="00410548"/>
    <w:rsid w:val="004105FB"/>
    <w:rsid w:val="00410690"/>
    <w:rsid w:val="004106C3"/>
    <w:rsid w:val="004107A1"/>
    <w:rsid w:val="004108E5"/>
    <w:rsid w:val="00410959"/>
    <w:rsid w:val="004109F2"/>
    <w:rsid w:val="00410A44"/>
    <w:rsid w:val="00410B73"/>
    <w:rsid w:val="00410B9B"/>
    <w:rsid w:val="00410BE2"/>
    <w:rsid w:val="00410BFE"/>
    <w:rsid w:val="00410C57"/>
    <w:rsid w:val="00410DC5"/>
    <w:rsid w:val="00410DE6"/>
    <w:rsid w:val="00410FFA"/>
    <w:rsid w:val="00411140"/>
    <w:rsid w:val="00411152"/>
    <w:rsid w:val="00411339"/>
    <w:rsid w:val="00411401"/>
    <w:rsid w:val="00411463"/>
    <w:rsid w:val="004114AC"/>
    <w:rsid w:val="00411576"/>
    <w:rsid w:val="0041172E"/>
    <w:rsid w:val="00411790"/>
    <w:rsid w:val="004117AE"/>
    <w:rsid w:val="00411825"/>
    <w:rsid w:val="00411ED4"/>
    <w:rsid w:val="00411F7B"/>
    <w:rsid w:val="00412035"/>
    <w:rsid w:val="004120EF"/>
    <w:rsid w:val="0041212F"/>
    <w:rsid w:val="00412236"/>
    <w:rsid w:val="0041225D"/>
    <w:rsid w:val="004123C7"/>
    <w:rsid w:val="004123DC"/>
    <w:rsid w:val="004123FF"/>
    <w:rsid w:val="00412428"/>
    <w:rsid w:val="0041242F"/>
    <w:rsid w:val="0041248C"/>
    <w:rsid w:val="0041256C"/>
    <w:rsid w:val="0041268F"/>
    <w:rsid w:val="004126AC"/>
    <w:rsid w:val="004126C5"/>
    <w:rsid w:val="004126C7"/>
    <w:rsid w:val="00412711"/>
    <w:rsid w:val="00412768"/>
    <w:rsid w:val="00412850"/>
    <w:rsid w:val="004128A9"/>
    <w:rsid w:val="00412B10"/>
    <w:rsid w:val="00412B77"/>
    <w:rsid w:val="00412B8E"/>
    <w:rsid w:val="00412C83"/>
    <w:rsid w:val="00412FC4"/>
    <w:rsid w:val="00413061"/>
    <w:rsid w:val="004130D6"/>
    <w:rsid w:val="004130D9"/>
    <w:rsid w:val="00413297"/>
    <w:rsid w:val="004134C9"/>
    <w:rsid w:val="0041354F"/>
    <w:rsid w:val="004135BA"/>
    <w:rsid w:val="0041360E"/>
    <w:rsid w:val="00413709"/>
    <w:rsid w:val="00413761"/>
    <w:rsid w:val="0041390F"/>
    <w:rsid w:val="004139BF"/>
    <w:rsid w:val="00413AAE"/>
    <w:rsid w:val="00413C25"/>
    <w:rsid w:val="00413CBD"/>
    <w:rsid w:val="00413DF0"/>
    <w:rsid w:val="00413E07"/>
    <w:rsid w:val="00413E12"/>
    <w:rsid w:val="00413E43"/>
    <w:rsid w:val="00413E54"/>
    <w:rsid w:val="00413E5D"/>
    <w:rsid w:val="00413EE4"/>
    <w:rsid w:val="00414078"/>
    <w:rsid w:val="0041407C"/>
    <w:rsid w:val="004140AE"/>
    <w:rsid w:val="004140FB"/>
    <w:rsid w:val="004141D0"/>
    <w:rsid w:val="004142AF"/>
    <w:rsid w:val="00414337"/>
    <w:rsid w:val="004143EA"/>
    <w:rsid w:val="004144B8"/>
    <w:rsid w:val="004144DE"/>
    <w:rsid w:val="00414564"/>
    <w:rsid w:val="004145A2"/>
    <w:rsid w:val="004146A3"/>
    <w:rsid w:val="0041470D"/>
    <w:rsid w:val="00414738"/>
    <w:rsid w:val="00414746"/>
    <w:rsid w:val="004147F9"/>
    <w:rsid w:val="00414861"/>
    <w:rsid w:val="0041487B"/>
    <w:rsid w:val="004148A9"/>
    <w:rsid w:val="00414BCD"/>
    <w:rsid w:val="00414C15"/>
    <w:rsid w:val="00414DD1"/>
    <w:rsid w:val="00414F94"/>
    <w:rsid w:val="0041502B"/>
    <w:rsid w:val="00415073"/>
    <w:rsid w:val="0041507E"/>
    <w:rsid w:val="0041510E"/>
    <w:rsid w:val="004153BE"/>
    <w:rsid w:val="004153C3"/>
    <w:rsid w:val="00415664"/>
    <w:rsid w:val="004156BE"/>
    <w:rsid w:val="00415733"/>
    <w:rsid w:val="0041579A"/>
    <w:rsid w:val="00415901"/>
    <w:rsid w:val="0041599C"/>
    <w:rsid w:val="00415AA7"/>
    <w:rsid w:val="00415BC4"/>
    <w:rsid w:val="00415C80"/>
    <w:rsid w:val="00415CF4"/>
    <w:rsid w:val="00415DBA"/>
    <w:rsid w:val="00415F07"/>
    <w:rsid w:val="00415F86"/>
    <w:rsid w:val="00416166"/>
    <w:rsid w:val="004161FF"/>
    <w:rsid w:val="0041631A"/>
    <w:rsid w:val="0041634F"/>
    <w:rsid w:val="0041638D"/>
    <w:rsid w:val="004163B7"/>
    <w:rsid w:val="004163C9"/>
    <w:rsid w:val="00416478"/>
    <w:rsid w:val="0041648A"/>
    <w:rsid w:val="004164B2"/>
    <w:rsid w:val="00416516"/>
    <w:rsid w:val="0041654F"/>
    <w:rsid w:val="00416604"/>
    <w:rsid w:val="004166D1"/>
    <w:rsid w:val="004166E9"/>
    <w:rsid w:val="0041670F"/>
    <w:rsid w:val="00416715"/>
    <w:rsid w:val="00416739"/>
    <w:rsid w:val="0041681D"/>
    <w:rsid w:val="00416BD1"/>
    <w:rsid w:val="00416C49"/>
    <w:rsid w:val="00416C73"/>
    <w:rsid w:val="00416DCE"/>
    <w:rsid w:val="00416E24"/>
    <w:rsid w:val="00416E6F"/>
    <w:rsid w:val="00416EC4"/>
    <w:rsid w:val="00416FC8"/>
    <w:rsid w:val="00417070"/>
    <w:rsid w:val="004171C8"/>
    <w:rsid w:val="0041720F"/>
    <w:rsid w:val="004172DC"/>
    <w:rsid w:val="0041737B"/>
    <w:rsid w:val="00417418"/>
    <w:rsid w:val="00417456"/>
    <w:rsid w:val="004174EE"/>
    <w:rsid w:val="0041753C"/>
    <w:rsid w:val="004175AC"/>
    <w:rsid w:val="00417609"/>
    <w:rsid w:val="0041764C"/>
    <w:rsid w:val="00417684"/>
    <w:rsid w:val="004176B5"/>
    <w:rsid w:val="004178C0"/>
    <w:rsid w:val="00417A59"/>
    <w:rsid w:val="00417B6D"/>
    <w:rsid w:val="00417BD4"/>
    <w:rsid w:val="00417C43"/>
    <w:rsid w:val="00417DBF"/>
    <w:rsid w:val="00417E87"/>
    <w:rsid w:val="00417F5C"/>
    <w:rsid w:val="00417F84"/>
    <w:rsid w:val="00417FA5"/>
    <w:rsid w:val="0042007E"/>
    <w:rsid w:val="0042012D"/>
    <w:rsid w:val="004201B2"/>
    <w:rsid w:val="004201F6"/>
    <w:rsid w:val="0042022D"/>
    <w:rsid w:val="0042040D"/>
    <w:rsid w:val="00420463"/>
    <w:rsid w:val="00420540"/>
    <w:rsid w:val="00420587"/>
    <w:rsid w:val="00420595"/>
    <w:rsid w:val="00420646"/>
    <w:rsid w:val="00420820"/>
    <w:rsid w:val="00420948"/>
    <w:rsid w:val="004209AB"/>
    <w:rsid w:val="004209C6"/>
    <w:rsid w:val="00420B1B"/>
    <w:rsid w:val="00420B2F"/>
    <w:rsid w:val="00420BD3"/>
    <w:rsid w:val="00420C16"/>
    <w:rsid w:val="00420C3F"/>
    <w:rsid w:val="00420E49"/>
    <w:rsid w:val="00420F84"/>
    <w:rsid w:val="0042102F"/>
    <w:rsid w:val="004210B8"/>
    <w:rsid w:val="004211DF"/>
    <w:rsid w:val="004211E3"/>
    <w:rsid w:val="004211ED"/>
    <w:rsid w:val="004212A0"/>
    <w:rsid w:val="00421365"/>
    <w:rsid w:val="00421410"/>
    <w:rsid w:val="004214D9"/>
    <w:rsid w:val="0042155D"/>
    <w:rsid w:val="004215DF"/>
    <w:rsid w:val="00421624"/>
    <w:rsid w:val="00421627"/>
    <w:rsid w:val="00421656"/>
    <w:rsid w:val="00421662"/>
    <w:rsid w:val="0042174A"/>
    <w:rsid w:val="004217D5"/>
    <w:rsid w:val="004217EF"/>
    <w:rsid w:val="00421AC6"/>
    <w:rsid w:val="00421B61"/>
    <w:rsid w:val="00421BE7"/>
    <w:rsid w:val="00421BF4"/>
    <w:rsid w:val="00421C51"/>
    <w:rsid w:val="00421C5C"/>
    <w:rsid w:val="00421D96"/>
    <w:rsid w:val="00421DFE"/>
    <w:rsid w:val="00421EA0"/>
    <w:rsid w:val="00421EF8"/>
    <w:rsid w:val="00421F55"/>
    <w:rsid w:val="00421FFA"/>
    <w:rsid w:val="00422079"/>
    <w:rsid w:val="00422146"/>
    <w:rsid w:val="0042244E"/>
    <w:rsid w:val="004224AF"/>
    <w:rsid w:val="0042257B"/>
    <w:rsid w:val="00422587"/>
    <w:rsid w:val="004225B7"/>
    <w:rsid w:val="004225FD"/>
    <w:rsid w:val="004227B5"/>
    <w:rsid w:val="00422876"/>
    <w:rsid w:val="0042294C"/>
    <w:rsid w:val="0042295A"/>
    <w:rsid w:val="004229B8"/>
    <w:rsid w:val="004229DF"/>
    <w:rsid w:val="00422A0B"/>
    <w:rsid w:val="00422A6A"/>
    <w:rsid w:val="00422BBA"/>
    <w:rsid w:val="00422C34"/>
    <w:rsid w:val="00422C50"/>
    <w:rsid w:val="00422D0C"/>
    <w:rsid w:val="00422E2A"/>
    <w:rsid w:val="00422E73"/>
    <w:rsid w:val="00422F3C"/>
    <w:rsid w:val="0042324B"/>
    <w:rsid w:val="00423367"/>
    <w:rsid w:val="004234AA"/>
    <w:rsid w:val="004234E7"/>
    <w:rsid w:val="00423733"/>
    <w:rsid w:val="004237DC"/>
    <w:rsid w:val="0042380C"/>
    <w:rsid w:val="0042388A"/>
    <w:rsid w:val="004239B2"/>
    <w:rsid w:val="004239DC"/>
    <w:rsid w:val="00423A2B"/>
    <w:rsid w:val="00423A75"/>
    <w:rsid w:val="00423B0B"/>
    <w:rsid w:val="00423B7B"/>
    <w:rsid w:val="00423BCF"/>
    <w:rsid w:val="00423C42"/>
    <w:rsid w:val="00423CA6"/>
    <w:rsid w:val="00423DC3"/>
    <w:rsid w:val="00423E22"/>
    <w:rsid w:val="00423FC1"/>
    <w:rsid w:val="00424115"/>
    <w:rsid w:val="0042411A"/>
    <w:rsid w:val="004241DE"/>
    <w:rsid w:val="00424369"/>
    <w:rsid w:val="0042437B"/>
    <w:rsid w:val="00424492"/>
    <w:rsid w:val="0042458A"/>
    <w:rsid w:val="0042464E"/>
    <w:rsid w:val="00424691"/>
    <w:rsid w:val="00424725"/>
    <w:rsid w:val="00424ACE"/>
    <w:rsid w:val="00424DCE"/>
    <w:rsid w:val="00424E5F"/>
    <w:rsid w:val="00424FFD"/>
    <w:rsid w:val="004250C9"/>
    <w:rsid w:val="00425273"/>
    <w:rsid w:val="00425549"/>
    <w:rsid w:val="004256E9"/>
    <w:rsid w:val="00425840"/>
    <w:rsid w:val="00425877"/>
    <w:rsid w:val="0042593E"/>
    <w:rsid w:val="00425ADC"/>
    <w:rsid w:val="00425B05"/>
    <w:rsid w:val="00425B3D"/>
    <w:rsid w:val="00425C49"/>
    <w:rsid w:val="00425C4B"/>
    <w:rsid w:val="00425CDA"/>
    <w:rsid w:val="00425D07"/>
    <w:rsid w:val="00425E8A"/>
    <w:rsid w:val="00425FB6"/>
    <w:rsid w:val="004261EB"/>
    <w:rsid w:val="00426226"/>
    <w:rsid w:val="00426296"/>
    <w:rsid w:val="0042631C"/>
    <w:rsid w:val="00426395"/>
    <w:rsid w:val="00426602"/>
    <w:rsid w:val="00426651"/>
    <w:rsid w:val="0042671B"/>
    <w:rsid w:val="00426733"/>
    <w:rsid w:val="0042683F"/>
    <w:rsid w:val="004268C5"/>
    <w:rsid w:val="00426A22"/>
    <w:rsid w:val="00426CC9"/>
    <w:rsid w:val="00426CCB"/>
    <w:rsid w:val="00426D9E"/>
    <w:rsid w:val="00426EA7"/>
    <w:rsid w:val="00426F09"/>
    <w:rsid w:val="00426F37"/>
    <w:rsid w:val="00426FAF"/>
    <w:rsid w:val="00427074"/>
    <w:rsid w:val="0042722B"/>
    <w:rsid w:val="0042739A"/>
    <w:rsid w:val="00427404"/>
    <w:rsid w:val="00427407"/>
    <w:rsid w:val="00427475"/>
    <w:rsid w:val="00427605"/>
    <w:rsid w:val="0042767B"/>
    <w:rsid w:val="00427705"/>
    <w:rsid w:val="00427722"/>
    <w:rsid w:val="004278AA"/>
    <w:rsid w:val="004279F1"/>
    <w:rsid w:val="00427A11"/>
    <w:rsid w:val="00427A65"/>
    <w:rsid w:val="00427B68"/>
    <w:rsid w:val="00427B84"/>
    <w:rsid w:val="00427CCE"/>
    <w:rsid w:val="00427D40"/>
    <w:rsid w:val="00427E6E"/>
    <w:rsid w:val="00427EE8"/>
    <w:rsid w:val="00427F88"/>
    <w:rsid w:val="00427FB1"/>
    <w:rsid w:val="00430064"/>
    <w:rsid w:val="00430145"/>
    <w:rsid w:val="0043019C"/>
    <w:rsid w:val="00430207"/>
    <w:rsid w:val="004302C0"/>
    <w:rsid w:val="004302FD"/>
    <w:rsid w:val="00430391"/>
    <w:rsid w:val="00430482"/>
    <w:rsid w:val="004305F6"/>
    <w:rsid w:val="00430690"/>
    <w:rsid w:val="004307C2"/>
    <w:rsid w:val="004307F6"/>
    <w:rsid w:val="0043099C"/>
    <w:rsid w:val="00430A07"/>
    <w:rsid w:val="00430A6B"/>
    <w:rsid w:val="00430ACC"/>
    <w:rsid w:val="00430B67"/>
    <w:rsid w:val="00430B6A"/>
    <w:rsid w:val="00430B90"/>
    <w:rsid w:val="00430DCF"/>
    <w:rsid w:val="00430E2C"/>
    <w:rsid w:val="00430E9B"/>
    <w:rsid w:val="00431034"/>
    <w:rsid w:val="00431043"/>
    <w:rsid w:val="00431118"/>
    <w:rsid w:val="0043115F"/>
    <w:rsid w:val="00431165"/>
    <w:rsid w:val="004311ED"/>
    <w:rsid w:val="00431272"/>
    <w:rsid w:val="00431347"/>
    <w:rsid w:val="0043138F"/>
    <w:rsid w:val="00431463"/>
    <w:rsid w:val="00431487"/>
    <w:rsid w:val="004316CC"/>
    <w:rsid w:val="004317EA"/>
    <w:rsid w:val="00431807"/>
    <w:rsid w:val="00431813"/>
    <w:rsid w:val="00431902"/>
    <w:rsid w:val="004319AD"/>
    <w:rsid w:val="004319C8"/>
    <w:rsid w:val="004319F2"/>
    <w:rsid w:val="00431AF7"/>
    <w:rsid w:val="00431B22"/>
    <w:rsid w:val="00431CEF"/>
    <w:rsid w:val="00431CF2"/>
    <w:rsid w:val="0043200D"/>
    <w:rsid w:val="0043217B"/>
    <w:rsid w:val="0043222E"/>
    <w:rsid w:val="00432407"/>
    <w:rsid w:val="00432443"/>
    <w:rsid w:val="0043245E"/>
    <w:rsid w:val="004324C4"/>
    <w:rsid w:val="004324F4"/>
    <w:rsid w:val="00432799"/>
    <w:rsid w:val="004328B0"/>
    <w:rsid w:val="00432945"/>
    <w:rsid w:val="004329DA"/>
    <w:rsid w:val="00432B26"/>
    <w:rsid w:val="00432D01"/>
    <w:rsid w:val="00432D0E"/>
    <w:rsid w:val="00432DC1"/>
    <w:rsid w:val="00432E45"/>
    <w:rsid w:val="00432E90"/>
    <w:rsid w:val="00432E9C"/>
    <w:rsid w:val="00433034"/>
    <w:rsid w:val="00433049"/>
    <w:rsid w:val="0043309D"/>
    <w:rsid w:val="00433183"/>
    <w:rsid w:val="004331DF"/>
    <w:rsid w:val="004333F9"/>
    <w:rsid w:val="0043345C"/>
    <w:rsid w:val="004334AF"/>
    <w:rsid w:val="0043358A"/>
    <w:rsid w:val="0043360E"/>
    <w:rsid w:val="0043365B"/>
    <w:rsid w:val="004336B1"/>
    <w:rsid w:val="004337F7"/>
    <w:rsid w:val="00433806"/>
    <w:rsid w:val="0043389A"/>
    <w:rsid w:val="0043398F"/>
    <w:rsid w:val="00433AB1"/>
    <w:rsid w:val="00433B79"/>
    <w:rsid w:val="00433BB4"/>
    <w:rsid w:val="00433CB6"/>
    <w:rsid w:val="00433E24"/>
    <w:rsid w:val="00433E48"/>
    <w:rsid w:val="00433EB1"/>
    <w:rsid w:val="00433F50"/>
    <w:rsid w:val="004340D0"/>
    <w:rsid w:val="004343B7"/>
    <w:rsid w:val="004343BB"/>
    <w:rsid w:val="004345E7"/>
    <w:rsid w:val="004346E0"/>
    <w:rsid w:val="004347D8"/>
    <w:rsid w:val="0043487E"/>
    <w:rsid w:val="004348D7"/>
    <w:rsid w:val="004348EE"/>
    <w:rsid w:val="004348FD"/>
    <w:rsid w:val="0043493B"/>
    <w:rsid w:val="00434970"/>
    <w:rsid w:val="00434ADC"/>
    <w:rsid w:val="00434BCF"/>
    <w:rsid w:val="00434E2F"/>
    <w:rsid w:val="00435059"/>
    <w:rsid w:val="004350CA"/>
    <w:rsid w:val="00435282"/>
    <w:rsid w:val="004352C6"/>
    <w:rsid w:val="0043543E"/>
    <w:rsid w:val="00435442"/>
    <w:rsid w:val="00435458"/>
    <w:rsid w:val="0043549E"/>
    <w:rsid w:val="0043554E"/>
    <w:rsid w:val="004355CA"/>
    <w:rsid w:val="004356B9"/>
    <w:rsid w:val="00435802"/>
    <w:rsid w:val="00435A8F"/>
    <w:rsid w:val="00435C75"/>
    <w:rsid w:val="00435D3B"/>
    <w:rsid w:val="00435D42"/>
    <w:rsid w:val="00435DB0"/>
    <w:rsid w:val="00435DDE"/>
    <w:rsid w:val="00435E34"/>
    <w:rsid w:val="00435E39"/>
    <w:rsid w:val="00435F45"/>
    <w:rsid w:val="004360C4"/>
    <w:rsid w:val="004360F6"/>
    <w:rsid w:val="004361B5"/>
    <w:rsid w:val="004361D8"/>
    <w:rsid w:val="00436227"/>
    <w:rsid w:val="0043629F"/>
    <w:rsid w:val="00436351"/>
    <w:rsid w:val="004363C8"/>
    <w:rsid w:val="004366C2"/>
    <w:rsid w:val="004366FF"/>
    <w:rsid w:val="0043672E"/>
    <w:rsid w:val="00436731"/>
    <w:rsid w:val="00436753"/>
    <w:rsid w:val="004367D3"/>
    <w:rsid w:val="004367E8"/>
    <w:rsid w:val="0043686A"/>
    <w:rsid w:val="00436956"/>
    <w:rsid w:val="00436B37"/>
    <w:rsid w:val="00436C08"/>
    <w:rsid w:val="00436CF2"/>
    <w:rsid w:val="00436DB4"/>
    <w:rsid w:val="00436DFA"/>
    <w:rsid w:val="00436F79"/>
    <w:rsid w:val="00436F97"/>
    <w:rsid w:val="00437078"/>
    <w:rsid w:val="004370F7"/>
    <w:rsid w:val="004372C0"/>
    <w:rsid w:val="00437393"/>
    <w:rsid w:val="004375D5"/>
    <w:rsid w:val="0043764F"/>
    <w:rsid w:val="00437696"/>
    <w:rsid w:val="004376A9"/>
    <w:rsid w:val="004376B9"/>
    <w:rsid w:val="00437716"/>
    <w:rsid w:val="00437808"/>
    <w:rsid w:val="0043792B"/>
    <w:rsid w:val="0043795B"/>
    <w:rsid w:val="00437965"/>
    <w:rsid w:val="004379B6"/>
    <w:rsid w:val="00437A8E"/>
    <w:rsid w:val="00437C79"/>
    <w:rsid w:val="00437CDB"/>
    <w:rsid w:val="00437E40"/>
    <w:rsid w:val="00437F4B"/>
    <w:rsid w:val="0044013A"/>
    <w:rsid w:val="0044033C"/>
    <w:rsid w:val="00440427"/>
    <w:rsid w:val="00440439"/>
    <w:rsid w:val="00440561"/>
    <w:rsid w:val="00440839"/>
    <w:rsid w:val="004408BF"/>
    <w:rsid w:val="004408FE"/>
    <w:rsid w:val="004409E0"/>
    <w:rsid w:val="00440B4A"/>
    <w:rsid w:val="00440CAA"/>
    <w:rsid w:val="00440FAB"/>
    <w:rsid w:val="00441136"/>
    <w:rsid w:val="004411DC"/>
    <w:rsid w:val="00441320"/>
    <w:rsid w:val="004413EB"/>
    <w:rsid w:val="004414DD"/>
    <w:rsid w:val="00441572"/>
    <w:rsid w:val="0044184B"/>
    <w:rsid w:val="004418B3"/>
    <w:rsid w:val="0044193D"/>
    <w:rsid w:val="00441A38"/>
    <w:rsid w:val="00441B94"/>
    <w:rsid w:val="00441D60"/>
    <w:rsid w:val="00441EC4"/>
    <w:rsid w:val="00441FAE"/>
    <w:rsid w:val="0044200B"/>
    <w:rsid w:val="00442219"/>
    <w:rsid w:val="00442306"/>
    <w:rsid w:val="00442318"/>
    <w:rsid w:val="004423A1"/>
    <w:rsid w:val="004423F1"/>
    <w:rsid w:val="004425DE"/>
    <w:rsid w:val="0044261B"/>
    <w:rsid w:val="0044264C"/>
    <w:rsid w:val="00442667"/>
    <w:rsid w:val="00442734"/>
    <w:rsid w:val="004428DB"/>
    <w:rsid w:val="00442A5E"/>
    <w:rsid w:val="00442BEE"/>
    <w:rsid w:val="00442BF2"/>
    <w:rsid w:val="00442EC7"/>
    <w:rsid w:val="00442FDE"/>
    <w:rsid w:val="004430A6"/>
    <w:rsid w:val="00443130"/>
    <w:rsid w:val="004431B8"/>
    <w:rsid w:val="004432CA"/>
    <w:rsid w:val="004434A7"/>
    <w:rsid w:val="0044355C"/>
    <w:rsid w:val="00443743"/>
    <w:rsid w:val="004439DE"/>
    <w:rsid w:val="004439FC"/>
    <w:rsid w:val="00443A6C"/>
    <w:rsid w:val="00443A80"/>
    <w:rsid w:val="00443AA5"/>
    <w:rsid w:val="00443ABF"/>
    <w:rsid w:val="00443B2D"/>
    <w:rsid w:val="00443B30"/>
    <w:rsid w:val="00443B50"/>
    <w:rsid w:val="00443C23"/>
    <w:rsid w:val="00443D8B"/>
    <w:rsid w:val="00443FF0"/>
    <w:rsid w:val="004440AF"/>
    <w:rsid w:val="00444171"/>
    <w:rsid w:val="0044422A"/>
    <w:rsid w:val="00444256"/>
    <w:rsid w:val="00444373"/>
    <w:rsid w:val="004443B1"/>
    <w:rsid w:val="004443C1"/>
    <w:rsid w:val="004443CD"/>
    <w:rsid w:val="004443FE"/>
    <w:rsid w:val="00444434"/>
    <w:rsid w:val="004445F0"/>
    <w:rsid w:val="004445FA"/>
    <w:rsid w:val="0044461A"/>
    <w:rsid w:val="00444660"/>
    <w:rsid w:val="00444668"/>
    <w:rsid w:val="00444695"/>
    <w:rsid w:val="004446A2"/>
    <w:rsid w:val="004447D8"/>
    <w:rsid w:val="004447F6"/>
    <w:rsid w:val="00444BBB"/>
    <w:rsid w:val="00444BD5"/>
    <w:rsid w:val="00444BEB"/>
    <w:rsid w:val="00444C03"/>
    <w:rsid w:val="00444D50"/>
    <w:rsid w:val="00444D5A"/>
    <w:rsid w:val="00444DE8"/>
    <w:rsid w:val="00444E5C"/>
    <w:rsid w:val="00444F77"/>
    <w:rsid w:val="00444FB8"/>
    <w:rsid w:val="00445059"/>
    <w:rsid w:val="004450CB"/>
    <w:rsid w:val="0044519F"/>
    <w:rsid w:val="00445225"/>
    <w:rsid w:val="00445508"/>
    <w:rsid w:val="004458A8"/>
    <w:rsid w:val="00445ACD"/>
    <w:rsid w:val="00445B04"/>
    <w:rsid w:val="00445B0C"/>
    <w:rsid w:val="00445E43"/>
    <w:rsid w:val="00445EB2"/>
    <w:rsid w:val="0044600C"/>
    <w:rsid w:val="00446022"/>
    <w:rsid w:val="00446173"/>
    <w:rsid w:val="004461C1"/>
    <w:rsid w:val="004461D9"/>
    <w:rsid w:val="0044626E"/>
    <w:rsid w:val="004462D1"/>
    <w:rsid w:val="004463D3"/>
    <w:rsid w:val="00446400"/>
    <w:rsid w:val="004465EA"/>
    <w:rsid w:val="00446662"/>
    <w:rsid w:val="0044674D"/>
    <w:rsid w:val="00446775"/>
    <w:rsid w:val="00446827"/>
    <w:rsid w:val="00446876"/>
    <w:rsid w:val="004469FF"/>
    <w:rsid w:val="00446A6F"/>
    <w:rsid w:val="00446AAE"/>
    <w:rsid w:val="00446B29"/>
    <w:rsid w:val="00446BD7"/>
    <w:rsid w:val="00446C81"/>
    <w:rsid w:val="00446D38"/>
    <w:rsid w:val="00446E91"/>
    <w:rsid w:val="00446E97"/>
    <w:rsid w:val="00447075"/>
    <w:rsid w:val="00447177"/>
    <w:rsid w:val="00447182"/>
    <w:rsid w:val="004472CB"/>
    <w:rsid w:val="00447314"/>
    <w:rsid w:val="0044733F"/>
    <w:rsid w:val="00447446"/>
    <w:rsid w:val="00447504"/>
    <w:rsid w:val="004475D8"/>
    <w:rsid w:val="0044762D"/>
    <w:rsid w:val="00447693"/>
    <w:rsid w:val="00447B9A"/>
    <w:rsid w:val="00447B9C"/>
    <w:rsid w:val="00447C86"/>
    <w:rsid w:val="00447D06"/>
    <w:rsid w:val="00447D6E"/>
    <w:rsid w:val="00447EDD"/>
    <w:rsid w:val="0045002C"/>
    <w:rsid w:val="0045010A"/>
    <w:rsid w:val="00450188"/>
    <w:rsid w:val="004503CB"/>
    <w:rsid w:val="0045072F"/>
    <w:rsid w:val="0045078F"/>
    <w:rsid w:val="0045080D"/>
    <w:rsid w:val="0045086F"/>
    <w:rsid w:val="00450874"/>
    <w:rsid w:val="004508D8"/>
    <w:rsid w:val="004509E3"/>
    <w:rsid w:val="00450B32"/>
    <w:rsid w:val="00450CB5"/>
    <w:rsid w:val="00450EA5"/>
    <w:rsid w:val="00450FB7"/>
    <w:rsid w:val="00450FDF"/>
    <w:rsid w:val="004511C0"/>
    <w:rsid w:val="004511E6"/>
    <w:rsid w:val="004511F0"/>
    <w:rsid w:val="00451432"/>
    <w:rsid w:val="00451463"/>
    <w:rsid w:val="0045150E"/>
    <w:rsid w:val="004515E8"/>
    <w:rsid w:val="004516BD"/>
    <w:rsid w:val="0045176E"/>
    <w:rsid w:val="004518ED"/>
    <w:rsid w:val="004519BD"/>
    <w:rsid w:val="004519BE"/>
    <w:rsid w:val="00451A17"/>
    <w:rsid w:val="00451D32"/>
    <w:rsid w:val="00451F4E"/>
    <w:rsid w:val="00451FA9"/>
    <w:rsid w:val="004520A8"/>
    <w:rsid w:val="004521B9"/>
    <w:rsid w:val="004521D9"/>
    <w:rsid w:val="0045220B"/>
    <w:rsid w:val="0045221C"/>
    <w:rsid w:val="00452529"/>
    <w:rsid w:val="0045254C"/>
    <w:rsid w:val="0045276F"/>
    <w:rsid w:val="00452903"/>
    <w:rsid w:val="0045298D"/>
    <w:rsid w:val="00452B41"/>
    <w:rsid w:val="00452BD7"/>
    <w:rsid w:val="00452BE3"/>
    <w:rsid w:val="00452C16"/>
    <w:rsid w:val="00452EF1"/>
    <w:rsid w:val="00452F25"/>
    <w:rsid w:val="00452F48"/>
    <w:rsid w:val="0045307E"/>
    <w:rsid w:val="004530CB"/>
    <w:rsid w:val="00453111"/>
    <w:rsid w:val="0045312B"/>
    <w:rsid w:val="00453155"/>
    <w:rsid w:val="0045329F"/>
    <w:rsid w:val="0045344C"/>
    <w:rsid w:val="00453476"/>
    <w:rsid w:val="00453632"/>
    <w:rsid w:val="00453806"/>
    <w:rsid w:val="0045385C"/>
    <w:rsid w:val="004539A9"/>
    <w:rsid w:val="00453A17"/>
    <w:rsid w:val="00453A19"/>
    <w:rsid w:val="00453AB6"/>
    <w:rsid w:val="00453C86"/>
    <w:rsid w:val="00453C8A"/>
    <w:rsid w:val="00453CE3"/>
    <w:rsid w:val="00453E0A"/>
    <w:rsid w:val="00453F17"/>
    <w:rsid w:val="00453FAE"/>
    <w:rsid w:val="00453FCC"/>
    <w:rsid w:val="0045409A"/>
    <w:rsid w:val="004540C3"/>
    <w:rsid w:val="004541F1"/>
    <w:rsid w:val="00454627"/>
    <w:rsid w:val="004546BF"/>
    <w:rsid w:val="004546C5"/>
    <w:rsid w:val="0045471A"/>
    <w:rsid w:val="00454737"/>
    <w:rsid w:val="004548A3"/>
    <w:rsid w:val="004548C3"/>
    <w:rsid w:val="004548EC"/>
    <w:rsid w:val="00454938"/>
    <w:rsid w:val="00454BBD"/>
    <w:rsid w:val="00454D14"/>
    <w:rsid w:val="00454D77"/>
    <w:rsid w:val="00454E68"/>
    <w:rsid w:val="00454E77"/>
    <w:rsid w:val="00454E8C"/>
    <w:rsid w:val="00454EDD"/>
    <w:rsid w:val="00455090"/>
    <w:rsid w:val="00455140"/>
    <w:rsid w:val="0045519B"/>
    <w:rsid w:val="0045521F"/>
    <w:rsid w:val="004552DE"/>
    <w:rsid w:val="00455359"/>
    <w:rsid w:val="004553DE"/>
    <w:rsid w:val="004553E0"/>
    <w:rsid w:val="00455409"/>
    <w:rsid w:val="0045543B"/>
    <w:rsid w:val="004555FB"/>
    <w:rsid w:val="0045560B"/>
    <w:rsid w:val="0045566B"/>
    <w:rsid w:val="00455870"/>
    <w:rsid w:val="0045592D"/>
    <w:rsid w:val="00455A58"/>
    <w:rsid w:val="00455A77"/>
    <w:rsid w:val="00455BCB"/>
    <w:rsid w:val="00455BDB"/>
    <w:rsid w:val="00455D2B"/>
    <w:rsid w:val="00455D4B"/>
    <w:rsid w:val="00455D6D"/>
    <w:rsid w:val="00455F5D"/>
    <w:rsid w:val="004561E6"/>
    <w:rsid w:val="004562E3"/>
    <w:rsid w:val="00456383"/>
    <w:rsid w:val="00456500"/>
    <w:rsid w:val="00456713"/>
    <w:rsid w:val="004567AE"/>
    <w:rsid w:val="00456929"/>
    <w:rsid w:val="00456A85"/>
    <w:rsid w:val="00456AE4"/>
    <w:rsid w:val="00456C86"/>
    <w:rsid w:val="00456CBF"/>
    <w:rsid w:val="00456CDC"/>
    <w:rsid w:val="00456DA5"/>
    <w:rsid w:val="00456E26"/>
    <w:rsid w:val="00456EC7"/>
    <w:rsid w:val="00457031"/>
    <w:rsid w:val="0045703E"/>
    <w:rsid w:val="00457082"/>
    <w:rsid w:val="0045708A"/>
    <w:rsid w:val="00457389"/>
    <w:rsid w:val="00457458"/>
    <w:rsid w:val="0045748C"/>
    <w:rsid w:val="00457554"/>
    <w:rsid w:val="00457599"/>
    <w:rsid w:val="00457671"/>
    <w:rsid w:val="00457698"/>
    <w:rsid w:val="004577AB"/>
    <w:rsid w:val="0045781D"/>
    <w:rsid w:val="00457AEB"/>
    <w:rsid w:val="00457B3F"/>
    <w:rsid w:val="00457D18"/>
    <w:rsid w:val="00457E2A"/>
    <w:rsid w:val="00457E60"/>
    <w:rsid w:val="00457EA9"/>
    <w:rsid w:val="00457ED8"/>
    <w:rsid w:val="004600CA"/>
    <w:rsid w:val="00460240"/>
    <w:rsid w:val="0046025F"/>
    <w:rsid w:val="00460266"/>
    <w:rsid w:val="00460494"/>
    <w:rsid w:val="004604AA"/>
    <w:rsid w:val="00460559"/>
    <w:rsid w:val="004607E6"/>
    <w:rsid w:val="00460894"/>
    <w:rsid w:val="00460909"/>
    <w:rsid w:val="00460976"/>
    <w:rsid w:val="004609D6"/>
    <w:rsid w:val="00460A69"/>
    <w:rsid w:val="00460C6C"/>
    <w:rsid w:val="00460D52"/>
    <w:rsid w:val="00460E6B"/>
    <w:rsid w:val="00460F87"/>
    <w:rsid w:val="00460FCE"/>
    <w:rsid w:val="004611B2"/>
    <w:rsid w:val="004612F3"/>
    <w:rsid w:val="004614CC"/>
    <w:rsid w:val="004616EA"/>
    <w:rsid w:val="004616FD"/>
    <w:rsid w:val="00461787"/>
    <w:rsid w:val="004617F1"/>
    <w:rsid w:val="0046193A"/>
    <w:rsid w:val="00461976"/>
    <w:rsid w:val="00461A86"/>
    <w:rsid w:val="00461B09"/>
    <w:rsid w:val="00461BCC"/>
    <w:rsid w:val="00461BEC"/>
    <w:rsid w:val="00461C29"/>
    <w:rsid w:val="00461DC5"/>
    <w:rsid w:val="00461EB8"/>
    <w:rsid w:val="00461FBF"/>
    <w:rsid w:val="004620F4"/>
    <w:rsid w:val="00462198"/>
    <w:rsid w:val="004621FA"/>
    <w:rsid w:val="0046224D"/>
    <w:rsid w:val="00462273"/>
    <w:rsid w:val="00462318"/>
    <w:rsid w:val="004624ED"/>
    <w:rsid w:val="00462521"/>
    <w:rsid w:val="004625F6"/>
    <w:rsid w:val="004627FF"/>
    <w:rsid w:val="004628FC"/>
    <w:rsid w:val="00462939"/>
    <w:rsid w:val="00462940"/>
    <w:rsid w:val="00462973"/>
    <w:rsid w:val="00462997"/>
    <w:rsid w:val="00462A5D"/>
    <w:rsid w:val="00462A64"/>
    <w:rsid w:val="00462E59"/>
    <w:rsid w:val="00462E8D"/>
    <w:rsid w:val="00462F52"/>
    <w:rsid w:val="0046307E"/>
    <w:rsid w:val="004630C5"/>
    <w:rsid w:val="00463141"/>
    <w:rsid w:val="004631DB"/>
    <w:rsid w:val="00463218"/>
    <w:rsid w:val="004632E5"/>
    <w:rsid w:val="004634BC"/>
    <w:rsid w:val="004635FE"/>
    <w:rsid w:val="00463747"/>
    <w:rsid w:val="0046374D"/>
    <w:rsid w:val="004637B7"/>
    <w:rsid w:val="0046392F"/>
    <w:rsid w:val="004639E6"/>
    <w:rsid w:val="004639FB"/>
    <w:rsid w:val="00463B58"/>
    <w:rsid w:val="00463B59"/>
    <w:rsid w:val="00463D5D"/>
    <w:rsid w:val="00463E7C"/>
    <w:rsid w:val="00463EB9"/>
    <w:rsid w:val="00464014"/>
    <w:rsid w:val="00464216"/>
    <w:rsid w:val="00464231"/>
    <w:rsid w:val="00464259"/>
    <w:rsid w:val="0046441E"/>
    <w:rsid w:val="004644FB"/>
    <w:rsid w:val="00464660"/>
    <w:rsid w:val="00464695"/>
    <w:rsid w:val="0046483B"/>
    <w:rsid w:val="004648AC"/>
    <w:rsid w:val="00464AFC"/>
    <w:rsid w:val="00464B54"/>
    <w:rsid w:val="00464C7C"/>
    <w:rsid w:val="00464CA8"/>
    <w:rsid w:val="00464F9A"/>
    <w:rsid w:val="00464FDD"/>
    <w:rsid w:val="004651C8"/>
    <w:rsid w:val="0046532F"/>
    <w:rsid w:val="0046539D"/>
    <w:rsid w:val="004653A8"/>
    <w:rsid w:val="004653F3"/>
    <w:rsid w:val="0046549F"/>
    <w:rsid w:val="0046561C"/>
    <w:rsid w:val="004656E6"/>
    <w:rsid w:val="0046586E"/>
    <w:rsid w:val="00465899"/>
    <w:rsid w:val="00465A0D"/>
    <w:rsid w:val="00465B51"/>
    <w:rsid w:val="00465C41"/>
    <w:rsid w:val="00465D30"/>
    <w:rsid w:val="00465E22"/>
    <w:rsid w:val="00465E4E"/>
    <w:rsid w:val="00465F5D"/>
    <w:rsid w:val="00466198"/>
    <w:rsid w:val="004667E5"/>
    <w:rsid w:val="004668EF"/>
    <w:rsid w:val="00466901"/>
    <w:rsid w:val="00466B49"/>
    <w:rsid w:val="00466B55"/>
    <w:rsid w:val="00466B8F"/>
    <w:rsid w:val="00466BE7"/>
    <w:rsid w:val="00466D40"/>
    <w:rsid w:val="00466E08"/>
    <w:rsid w:val="00466E43"/>
    <w:rsid w:val="00466E66"/>
    <w:rsid w:val="00466F79"/>
    <w:rsid w:val="00466FC2"/>
    <w:rsid w:val="00467023"/>
    <w:rsid w:val="0046728E"/>
    <w:rsid w:val="00467477"/>
    <w:rsid w:val="004674A4"/>
    <w:rsid w:val="004674F8"/>
    <w:rsid w:val="0046751B"/>
    <w:rsid w:val="00467947"/>
    <w:rsid w:val="00467AB4"/>
    <w:rsid w:val="00467B5A"/>
    <w:rsid w:val="00467BD5"/>
    <w:rsid w:val="00467BDE"/>
    <w:rsid w:val="00467CFC"/>
    <w:rsid w:val="00467D01"/>
    <w:rsid w:val="00467E93"/>
    <w:rsid w:val="00470124"/>
    <w:rsid w:val="004701F8"/>
    <w:rsid w:val="004702A2"/>
    <w:rsid w:val="004703F7"/>
    <w:rsid w:val="004703FC"/>
    <w:rsid w:val="0047051B"/>
    <w:rsid w:val="00470629"/>
    <w:rsid w:val="00470759"/>
    <w:rsid w:val="0047087B"/>
    <w:rsid w:val="00470AA5"/>
    <w:rsid w:val="00470ADB"/>
    <w:rsid w:val="00470B54"/>
    <w:rsid w:val="00470BC9"/>
    <w:rsid w:val="00470DC7"/>
    <w:rsid w:val="00470F8C"/>
    <w:rsid w:val="00470FE7"/>
    <w:rsid w:val="004711A3"/>
    <w:rsid w:val="004711AB"/>
    <w:rsid w:val="0047128E"/>
    <w:rsid w:val="00471386"/>
    <w:rsid w:val="00471480"/>
    <w:rsid w:val="0047154E"/>
    <w:rsid w:val="0047161E"/>
    <w:rsid w:val="00471648"/>
    <w:rsid w:val="00471763"/>
    <w:rsid w:val="004717C1"/>
    <w:rsid w:val="00471A82"/>
    <w:rsid w:val="00471C0F"/>
    <w:rsid w:val="00471E89"/>
    <w:rsid w:val="0047209D"/>
    <w:rsid w:val="00472116"/>
    <w:rsid w:val="0047224D"/>
    <w:rsid w:val="004722ED"/>
    <w:rsid w:val="00472396"/>
    <w:rsid w:val="004723BC"/>
    <w:rsid w:val="004723FA"/>
    <w:rsid w:val="00472413"/>
    <w:rsid w:val="004724A3"/>
    <w:rsid w:val="004724C5"/>
    <w:rsid w:val="00472A3B"/>
    <w:rsid w:val="00472A5C"/>
    <w:rsid w:val="00472ACD"/>
    <w:rsid w:val="00472B70"/>
    <w:rsid w:val="00472CEA"/>
    <w:rsid w:val="00472FBC"/>
    <w:rsid w:val="00472FD9"/>
    <w:rsid w:val="00473032"/>
    <w:rsid w:val="0047315E"/>
    <w:rsid w:val="004731B0"/>
    <w:rsid w:val="004731FA"/>
    <w:rsid w:val="00473251"/>
    <w:rsid w:val="004732D1"/>
    <w:rsid w:val="0047336E"/>
    <w:rsid w:val="0047338E"/>
    <w:rsid w:val="0047345F"/>
    <w:rsid w:val="004735C4"/>
    <w:rsid w:val="004735CE"/>
    <w:rsid w:val="004735CF"/>
    <w:rsid w:val="00473617"/>
    <w:rsid w:val="0047361E"/>
    <w:rsid w:val="004736B8"/>
    <w:rsid w:val="0047372E"/>
    <w:rsid w:val="004738F4"/>
    <w:rsid w:val="00473AB8"/>
    <w:rsid w:val="00473AC1"/>
    <w:rsid w:val="00473BB3"/>
    <w:rsid w:val="00473DB3"/>
    <w:rsid w:val="00473E40"/>
    <w:rsid w:val="00473E46"/>
    <w:rsid w:val="00473E73"/>
    <w:rsid w:val="00473ECA"/>
    <w:rsid w:val="00473EDD"/>
    <w:rsid w:val="00473EE4"/>
    <w:rsid w:val="00473F48"/>
    <w:rsid w:val="00473F55"/>
    <w:rsid w:val="00474154"/>
    <w:rsid w:val="004741B1"/>
    <w:rsid w:val="004741F5"/>
    <w:rsid w:val="00474220"/>
    <w:rsid w:val="004743FE"/>
    <w:rsid w:val="0047449A"/>
    <w:rsid w:val="00474535"/>
    <w:rsid w:val="0047456F"/>
    <w:rsid w:val="0047459D"/>
    <w:rsid w:val="00474685"/>
    <w:rsid w:val="0047473A"/>
    <w:rsid w:val="004747C8"/>
    <w:rsid w:val="00474828"/>
    <w:rsid w:val="004748F6"/>
    <w:rsid w:val="00474949"/>
    <w:rsid w:val="00474A06"/>
    <w:rsid w:val="00474B5B"/>
    <w:rsid w:val="00474BCC"/>
    <w:rsid w:val="00474C11"/>
    <w:rsid w:val="00474F27"/>
    <w:rsid w:val="00474F74"/>
    <w:rsid w:val="0047501E"/>
    <w:rsid w:val="004750C5"/>
    <w:rsid w:val="0047511E"/>
    <w:rsid w:val="0047514E"/>
    <w:rsid w:val="0047526C"/>
    <w:rsid w:val="004752C0"/>
    <w:rsid w:val="0047539D"/>
    <w:rsid w:val="0047541C"/>
    <w:rsid w:val="0047553C"/>
    <w:rsid w:val="0047559B"/>
    <w:rsid w:val="004755DA"/>
    <w:rsid w:val="004755EC"/>
    <w:rsid w:val="004756DF"/>
    <w:rsid w:val="00475715"/>
    <w:rsid w:val="00475797"/>
    <w:rsid w:val="004757FD"/>
    <w:rsid w:val="0047580D"/>
    <w:rsid w:val="004758A0"/>
    <w:rsid w:val="00475C78"/>
    <w:rsid w:val="00475EA9"/>
    <w:rsid w:val="00475F0F"/>
    <w:rsid w:val="00475F5D"/>
    <w:rsid w:val="00475FEB"/>
    <w:rsid w:val="00476002"/>
    <w:rsid w:val="00476022"/>
    <w:rsid w:val="0047607E"/>
    <w:rsid w:val="004760CE"/>
    <w:rsid w:val="00476217"/>
    <w:rsid w:val="00476309"/>
    <w:rsid w:val="00476391"/>
    <w:rsid w:val="004763EE"/>
    <w:rsid w:val="004763FB"/>
    <w:rsid w:val="004764B8"/>
    <w:rsid w:val="0047650D"/>
    <w:rsid w:val="0047657E"/>
    <w:rsid w:val="004766AC"/>
    <w:rsid w:val="00476771"/>
    <w:rsid w:val="004768DB"/>
    <w:rsid w:val="00476A13"/>
    <w:rsid w:val="00476B45"/>
    <w:rsid w:val="00476CB5"/>
    <w:rsid w:val="00476CDC"/>
    <w:rsid w:val="00476E03"/>
    <w:rsid w:val="00476EC3"/>
    <w:rsid w:val="00476EC8"/>
    <w:rsid w:val="00477189"/>
    <w:rsid w:val="0047719F"/>
    <w:rsid w:val="004773B5"/>
    <w:rsid w:val="004774C1"/>
    <w:rsid w:val="00477578"/>
    <w:rsid w:val="0047760D"/>
    <w:rsid w:val="004776C6"/>
    <w:rsid w:val="0047775D"/>
    <w:rsid w:val="004777A6"/>
    <w:rsid w:val="004777DD"/>
    <w:rsid w:val="004777F0"/>
    <w:rsid w:val="004778E4"/>
    <w:rsid w:val="004778EE"/>
    <w:rsid w:val="00477947"/>
    <w:rsid w:val="00477C03"/>
    <w:rsid w:val="00477C93"/>
    <w:rsid w:val="00477CDB"/>
    <w:rsid w:val="00477CE2"/>
    <w:rsid w:val="00477D2C"/>
    <w:rsid w:val="00477F13"/>
    <w:rsid w:val="00477FEB"/>
    <w:rsid w:val="00480151"/>
    <w:rsid w:val="00480187"/>
    <w:rsid w:val="00480302"/>
    <w:rsid w:val="00480453"/>
    <w:rsid w:val="0048047D"/>
    <w:rsid w:val="00480541"/>
    <w:rsid w:val="00480580"/>
    <w:rsid w:val="00480624"/>
    <w:rsid w:val="004807F7"/>
    <w:rsid w:val="00480812"/>
    <w:rsid w:val="004808BC"/>
    <w:rsid w:val="00480A87"/>
    <w:rsid w:val="00480AB5"/>
    <w:rsid w:val="00480BBD"/>
    <w:rsid w:val="00480BE8"/>
    <w:rsid w:val="00480BEB"/>
    <w:rsid w:val="00480E15"/>
    <w:rsid w:val="00480E63"/>
    <w:rsid w:val="00480FF3"/>
    <w:rsid w:val="00480FFF"/>
    <w:rsid w:val="00481096"/>
    <w:rsid w:val="0048110F"/>
    <w:rsid w:val="00481171"/>
    <w:rsid w:val="00481182"/>
    <w:rsid w:val="004811DC"/>
    <w:rsid w:val="004812BD"/>
    <w:rsid w:val="0048132E"/>
    <w:rsid w:val="00481336"/>
    <w:rsid w:val="00481366"/>
    <w:rsid w:val="00481433"/>
    <w:rsid w:val="00481490"/>
    <w:rsid w:val="004814C8"/>
    <w:rsid w:val="0048155E"/>
    <w:rsid w:val="004815DC"/>
    <w:rsid w:val="0048165E"/>
    <w:rsid w:val="004816FC"/>
    <w:rsid w:val="0048177C"/>
    <w:rsid w:val="00481845"/>
    <w:rsid w:val="004819AD"/>
    <w:rsid w:val="00481A56"/>
    <w:rsid w:val="00481A6C"/>
    <w:rsid w:val="00481C35"/>
    <w:rsid w:val="00481C5D"/>
    <w:rsid w:val="00481D46"/>
    <w:rsid w:val="00481D71"/>
    <w:rsid w:val="00481E27"/>
    <w:rsid w:val="00481E71"/>
    <w:rsid w:val="00481F7C"/>
    <w:rsid w:val="00482003"/>
    <w:rsid w:val="00482008"/>
    <w:rsid w:val="004820FB"/>
    <w:rsid w:val="004821BF"/>
    <w:rsid w:val="004821DD"/>
    <w:rsid w:val="004821F2"/>
    <w:rsid w:val="00482302"/>
    <w:rsid w:val="004823E3"/>
    <w:rsid w:val="00482418"/>
    <w:rsid w:val="0048253D"/>
    <w:rsid w:val="00482682"/>
    <w:rsid w:val="00482747"/>
    <w:rsid w:val="004829F8"/>
    <w:rsid w:val="00482A7B"/>
    <w:rsid w:val="00482AA7"/>
    <w:rsid w:val="00482AD7"/>
    <w:rsid w:val="00482B25"/>
    <w:rsid w:val="00482B27"/>
    <w:rsid w:val="00482C36"/>
    <w:rsid w:val="00482C7D"/>
    <w:rsid w:val="00482D89"/>
    <w:rsid w:val="00482E24"/>
    <w:rsid w:val="00482E48"/>
    <w:rsid w:val="00482EEC"/>
    <w:rsid w:val="00482F0B"/>
    <w:rsid w:val="00482F9A"/>
    <w:rsid w:val="0048300E"/>
    <w:rsid w:val="00483074"/>
    <w:rsid w:val="004830BF"/>
    <w:rsid w:val="00483108"/>
    <w:rsid w:val="00483111"/>
    <w:rsid w:val="004831CC"/>
    <w:rsid w:val="00483286"/>
    <w:rsid w:val="004834A0"/>
    <w:rsid w:val="004834D4"/>
    <w:rsid w:val="004836BC"/>
    <w:rsid w:val="004838DA"/>
    <w:rsid w:val="004838F1"/>
    <w:rsid w:val="004839C0"/>
    <w:rsid w:val="00483A58"/>
    <w:rsid w:val="00483A7D"/>
    <w:rsid w:val="00483B18"/>
    <w:rsid w:val="00483B2A"/>
    <w:rsid w:val="00483B37"/>
    <w:rsid w:val="00483B64"/>
    <w:rsid w:val="00483B77"/>
    <w:rsid w:val="00483CCB"/>
    <w:rsid w:val="00483DA1"/>
    <w:rsid w:val="004841F4"/>
    <w:rsid w:val="0048427D"/>
    <w:rsid w:val="00484284"/>
    <w:rsid w:val="004842AF"/>
    <w:rsid w:val="004842F7"/>
    <w:rsid w:val="00484393"/>
    <w:rsid w:val="00484435"/>
    <w:rsid w:val="00484511"/>
    <w:rsid w:val="0048458E"/>
    <w:rsid w:val="004845FC"/>
    <w:rsid w:val="00484707"/>
    <w:rsid w:val="00484741"/>
    <w:rsid w:val="004848CE"/>
    <w:rsid w:val="004849D0"/>
    <w:rsid w:val="004849E9"/>
    <w:rsid w:val="00484A0B"/>
    <w:rsid w:val="00484A12"/>
    <w:rsid w:val="00484A9D"/>
    <w:rsid w:val="00484ACC"/>
    <w:rsid w:val="00484B4A"/>
    <w:rsid w:val="00484D8D"/>
    <w:rsid w:val="00484DDD"/>
    <w:rsid w:val="00484FF4"/>
    <w:rsid w:val="00485002"/>
    <w:rsid w:val="0048507A"/>
    <w:rsid w:val="004850D7"/>
    <w:rsid w:val="00485133"/>
    <w:rsid w:val="0048518A"/>
    <w:rsid w:val="00485203"/>
    <w:rsid w:val="00485211"/>
    <w:rsid w:val="0048528F"/>
    <w:rsid w:val="004852A4"/>
    <w:rsid w:val="00485384"/>
    <w:rsid w:val="00485557"/>
    <w:rsid w:val="00485609"/>
    <w:rsid w:val="004858F5"/>
    <w:rsid w:val="00485A50"/>
    <w:rsid w:val="00485A77"/>
    <w:rsid w:val="00485BB5"/>
    <w:rsid w:val="00485C30"/>
    <w:rsid w:val="00485F8B"/>
    <w:rsid w:val="004860AC"/>
    <w:rsid w:val="00486210"/>
    <w:rsid w:val="004862A2"/>
    <w:rsid w:val="00486301"/>
    <w:rsid w:val="0048642A"/>
    <w:rsid w:val="00486541"/>
    <w:rsid w:val="004865F6"/>
    <w:rsid w:val="00486603"/>
    <w:rsid w:val="0048660F"/>
    <w:rsid w:val="004867A2"/>
    <w:rsid w:val="004867D8"/>
    <w:rsid w:val="00486A22"/>
    <w:rsid w:val="00486A5B"/>
    <w:rsid w:val="00486B57"/>
    <w:rsid w:val="00486BED"/>
    <w:rsid w:val="00486C5A"/>
    <w:rsid w:val="00486CE2"/>
    <w:rsid w:val="00486D53"/>
    <w:rsid w:val="00486E69"/>
    <w:rsid w:val="004871C4"/>
    <w:rsid w:val="00487440"/>
    <w:rsid w:val="00487616"/>
    <w:rsid w:val="00487675"/>
    <w:rsid w:val="0048773A"/>
    <w:rsid w:val="0048784B"/>
    <w:rsid w:val="004878C7"/>
    <w:rsid w:val="00487AB4"/>
    <w:rsid w:val="00487C9F"/>
    <w:rsid w:val="00487CD0"/>
    <w:rsid w:val="00487D4D"/>
    <w:rsid w:val="00487DC6"/>
    <w:rsid w:val="0049001A"/>
    <w:rsid w:val="004901AA"/>
    <w:rsid w:val="004902A0"/>
    <w:rsid w:val="004902CF"/>
    <w:rsid w:val="00490323"/>
    <w:rsid w:val="004903F6"/>
    <w:rsid w:val="0049051E"/>
    <w:rsid w:val="004905F0"/>
    <w:rsid w:val="00490600"/>
    <w:rsid w:val="00490646"/>
    <w:rsid w:val="00490720"/>
    <w:rsid w:val="00490864"/>
    <w:rsid w:val="00490903"/>
    <w:rsid w:val="004909B2"/>
    <w:rsid w:val="00490A36"/>
    <w:rsid w:val="00490BD5"/>
    <w:rsid w:val="00490C5F"/>
    <w:rsid w:val="00490E0B"/>
    <w:rsid w:val="00490FBB"/>
    <w:rsid w:val="004911C9"/>
    <w:rsid w:val="004911FC"/>
    <w:rsid w:val="00491263"/>
    <w:rsid w:val="004912AE"/>
    <w:rsid w:val="004914C5"/>
    <w:rsid w:val="00491507"/>
    <w:rsid w:val="004915E7"/>
    <w:rsid w:val="00491794"/>
    <w:rsid w:val="004918C2"/>
    <w:rsid w:val="00491A51"/>
    <w:rsid w:val="00491B93"/>
    <w:rsid w:val="00491CF4"/>
    <w:rsid w:val="00491D41"/>
    <w:rsid w:val="00491D8D"/>
    <w:rsid w:val="00491E90"/>
    <w:rsid w:val="00491F1F"/>
    <w:rsid w:val="00491F84"/>
    <w:rsid w:val="00492016"/>
    <w:rsid w:val="00492257"/>
    <w:rsid w:val="00492300"/>
    <w:rsid w:val="0049232E"/>
    <w:rsid w:val="004926EA"/>
    <w:rsid w:val="00492806"/>
    <w:rsid w:val="00492942"/>
    <w:rsid w:val="00492B0C"/>
    <w:rsid w:val="00492B79"/>
    <w:rsid w:val="00492BF6"/>
    <w:rsid w:val="00492EFA"/>
    <w:rsid w:val="00492F51"/>
    <w:rsid w:val="00492F70"/>
    <w:rsid w:val="0049307A"/>
    <w:rsid w:val="004930D3"/>
    <w:rsid w:val="00493251"/>
    <w:rsid w:val="00493331"/>
    <w:rsid w:val="0049335E"/>
    <w:rsid w:val="004934F0"/>
    <w:rsid w:val="004935ED"/>
    <w:rsid w:val="00493676"/>
    <w:rsid w:val="0049367E"/>
    <w:rsid w:val="004936FB"/>
    <w:rsid w:val="004937A6"/>
    <w:rsid w:val="004938F2"/>
    <w:rsid w:val="00493940"/>
    <w:rsid w:val="00493943"/>
    <w:rsid w:val="00493B59"/>
    <w:rsid w:val="00493B5B"/>
    <w:rsid w:val="00493BDB"/>
    <w:rsid w:val="00493EA0"/>
    <w:rsid w:val="00494038"/>
    <w:rsid w:val="004940D7"/>
    <w:rsid w:val="004941A2"/>
    <w:rsid w:val="004941E6"/>
    <w:rsid w:val="00494245"/>
    <w:rsid w:val="004942D5"/>
    <w:rsid w:val="004943DA"/>
    <w:rsid w:val="00494464"/>
    <w:rsid w:val="0049455F"/>
    <w:rsid w:val="004946C8"/>
    <w:rsid w:val="00494728"/>
    <w:rsid w:val="00494760"/>
    <w:rsid w:val="0049478A"/>
    <w:rsid w:val="004947F9"/>
    <w:rsid w:val="0049496C"/>
    <w:rsid w:val="004949A5"/>
    <w:rsid w:val="004949F1"/>
    <w:rsid w:val="00494B10"/>
    <w:rsid w:val="00494BA8"/>
    <w:rsid w:val="00494D5A"/>
    <w:rsid w:val="00494E3D"/>
    <w:rsid w:val="00494F00"/>
    <w:rsid w:val="00494F51"/>
    <w:rsid w:val="00494F89"/>
    <w:rsid w:val="004952A4"/>
    <w:rsid w:val="00495364"/>
    <w:rsid w:val="0049538A"/>
    <w:rsid w:val="004954FC"/>
    <w:rsid w:val="004955AD"/>
    <w:rsid w:val="00495790"/>
    <w:rsid w:val="00495872"/>
    <w:rsid w:val="004958AC"/>
    <w:rsid w:val="004958F3"/>
    <w:rsid w:val="00495952"/>
    <w:rsid w:val="004959E6"/>
    <w:rsid w:val="00495C90"/>
    <w:rsid w:val="00495CC2"/>
    <w:rsid w:val="00495D87"/>
    <w:rsid w:val="00495F02"/>
    <w:rsid w:val="004960C1"/>
    <w:rsid w:val="004960CC"/>
    <w:rsid w:val="004961B1"/>
    <w:rsid w:val="00496217"/>
    <w:rsid w:val="00496272"/>
    <w:rsid w:val="004962B9"/>
    <w:rsid w:val="0049674F"/>
    <w:rsid w:val="004967B7"/>
    <w:rsid w:val="00496817"/>
    <w:rsid w:val="00496B3C"/>
    <w:rsid w:val="00496C17"/>
    <w:rsid w:val="00496E59"/>
    <w:rsid w:val="0049712F"/>
    <w:rsid w:val="00497160"/>
    <w:rsid w:val="00497167"/>
    <w:rsid w:val="004972D7"/>
    <w:rsid w:val="004972E7"/>
    <w:rsid w:val="00497334"/>
    <w:rsid w:val="004974C6"/>
    <w:rsid w:val="00497646"/>
    <w:rsid w:val="00497857"/>
    <w:rsid w:val="00497924"/>
    <w:rsid w:val="00497AEE"/>
    <w:rsid w:val="00497C1D"/>
    <w:rsid w:val="00497D37"/>
    <w:rsid w:val="00497D3E"/>
    <w:rsid w:val="00497DA2"/>
    <w:rsid w:val="00497E7A"/>
    <w:rsid w:val="00497E96"/>
    <w:rsid w:val="00497EB3"/>
    <w:rsid w:val="00497ED4"/>
    <w:rsid w:val="004A0036"/>
    <w:rsid w:val="004A00AA"/>
    <w:rsid w:val="004A00AB"/>
    <w:rsid w:val="004A0221"/>
    <w:rsid w:val="004A02B6"/>
    <w:rsid w:val="004A02C3"/>
    <w:rsid w:val="004A0453"/>
    <w:rsid w:val="004A0472"/>
    <w:rsid w:val="004A04DE"/>
    <w:rsid w:val="004A05B4"/>
    <w:rsid w:val="004A05F2"/>
    <w:rsid w:val="004A0625"/>
    <w:rsid w:val="004A071A"/>
    <w:rsid w:val="004A073B"/>
    <w:rsid w:val="004A07FE"/>
    <w:rsid w:val="004A085E"/>
    <w:rsid w:val="004A088B"/>
    <w:rsid w:val="004A096F"/>
    <w:rsid w:val="004A0AB4"/>
    <w:rsid w:val="004A0C23"/>
    <w:rsid w:val="004A0C8B"/>
    <w:rsid w:val="004A0DB5"/>
    <w:rsid w:val="004A0EB1"/>
    <w:rsid w:val="004A105C"/>
    <w:rsid w:val="004A105E"/>
    <w:rsid w:val="004A107E"/>
    <w:rsid w:val="004A10A6"/>
    <w:rsid w:val="004A10F2"/>
    <w:rsid w:val="004A11B4"/>
    <w:rsid w:val="004A1347"/>
    <w:rsid w:val="004A145B"/>
    <w:rsid w:val="004A1505"/>
    <w:rsid w:val="004A150F"/>
    <w:rsid w:val="004A15E4"/>
    <w:rsid w:val="004A16D4"/>
    <w:rsid w:val="004A178D"/>
    <w:rsid w:val="004A179D"/>
    <w:rsid w:val="004A19C6"/>
    <w:rsid w:val="004A1AA7"/>
    <w:rsid w:val="004A1AB4"/>
    <w:rsid w:val="004A1C45"/>
    <w:rsid w:val="004A1E61"/>
    <w:rsid w:val="004A1E7F"/>
    <w:rsid w:val="004A1EBA"/>
    <w:rsid w:val="004A1EBB"/>
    <w:rsid w:val="004A1F0C"/>
    <w:rsid w:val="004A2380"/>
    <w:rsid w:val="004A2396"/>
    <w:rsid w:val="004A2413"/>
    <w:rsid w:val="004A2518"/>
    <w:rsid w:val="004A2541"/>
    <w:rsid w:val="004A2548"/>
    <w:rsid w:val="004A25EB"/>
    <w:rsid w:val="004A2634"/>
    <w:rsid w:val="004A2653"/>
    <w:rsid w:val="004A2674"/>
    <w:rsid w:val="004A26F3"/>
    <w:rsid w:val="004A273F"/>
    <w:rsid w:val="004A2759"/>
    <w:rsid w:val="004A27FA"/>
    <w:rsid w:val="004A2825"/>
    <w:rsid w:val="004A289E"/>
    <w:rsid w:val="004A28A7"/>
    <w:rsid w:val="004A292A"/>
    <w:rsid w:val="004A2962"/>
    <w:rsid w:val="004A2973"/>
    <w:rsid w:val="004A2ADA"/>
    <w:rsid w:val="004A2B6A"/>
    <w:rsid w:val="004A2C4A"/>
    <w:rsid w:val="004A2C73"/>
    <w:rsid w:val="004A2EE0"/>
    <w:rsid w:val="004A3007"/>
    <w:rsid w:val="004A3110"/>
    <w:rsid w:val="004A3188"/>
    <w:rsid w:val="004A31DC"/>
    <w:rsid w:val="004A321F"/>
    <w:rsid w:val="004A324A"/>
    <w:rsid w:val="004A34B6"/>
    <w:rsid w:val="004A35EF"/>
    <w:rsid w:val="004A361C"/>
    <w:rsid w:val="004A37D4"/>
    <w:rsid w:val="004A3943"/>
    <w:rsid w:val="004A39C3"/>
    <w:rsid w:val="004A3A23"/>
    <w:rsid w:val="004A3DED"/>
    <w:rsid w:val="004A3F7E"/>
    <w:rsid w:val="004A40CF"/>
    <w:rsid w:val="004A41C4"/>
    <w:rsid w:val="004A4233"/>
    <w:rsid w:val="004A4251"/>
    <w:rsid w:val="004A4380"/>
    <w:rsid w:val="004A443F"/>
    <w:rsid w:val="004A44FC"/>
    <w:rsid w:val="004A480D"/>
    <w:rsid w:val="004A4912"/>
    <w:rsid w:val="004A495B"/>
    <w:rsid w:val="004A4B46"/>
    <w:rsid w:val="004A4B47"/>
    <w:rsid w:val="004A4D5F"/>
    <w:rsid w:val="004A4E0D"/>
    <w:rsid w:val="004A4E74"/>
    <w:rsid w:val="004A50A8"/>
    <w:rsid w:val="004A50E1"/>
    <w:rsid w:val="004A5232"/>
    <w:rsid w:val="004A5269"/>
    <w:rsid w:val="004A52E8"/>
    <w:rsid w:val="004A530A"/>
    <w:rsid w:val="004A53D7"/>
    <w:rsid w:val="004A54C3"/>
    <w:rsid w:val="004A5557"/>
    <w:rsid w:val="004A5686"/>
    <w:rsid w:val="004A595E"/>
    <w:rsid w:val="004A59E9"/>
    <w:rsid w:val="004A5A4D"/>
    <w:rsid w:val="004A5CEA"/>
    <w:rsid w:val="004A5E45"/>
    <w:rsid w:val="004A5F7F"/>
    <w:rsid w:val="004A60D2"/>
    <w:rsid w:val="004A60F3"/>
    <w:rsid w:val="004A61DE"/>
    <w:rsid w:val="004A635C"/>
    <w:rsid w:val="004A6412"/>
    <w:rsid w:val="004A6449"/>
    <w:rsid w:val="004A64EF"/>
    <w:rsid w:val="004A6653"/>
    <w:rsid w:val="004A66C2"/>
    <w:rsid w:val="004A66E1"/>
    <w:rsid w:val="004A6707"/>
    <w:rsid w:val="004A6752"/>
    <w:rsid w:val="004A67A5"/>
    <w:rsid w:val="004A67E3"/>
    <w:rsid w:val="004A6854"/>
    <w:rsid w:val="004A685A"/>
    <w:rsid w:val="004A6865"/>
    <w:rsid w:val="004A695C"/>
    <w:rsid w:val="004A696A"/>
    <w:rsid w:val="004A69AC"/>
    <w:rsid w:val="004A6CF9"/>
    <w:rsid w:val="004A6F6C"/>
    <w:rsid w:val="004A6FA8"/>
    <w:rsid w:val="004A6FB1"/>
    <w:rsid w:val="004A72BC"/>
    <w:rsid w:val="004A72C4"/>
    <w:rsid w:val="004A73E7"/>
    <w:rsid w:val="004A74ED"/>
    <w:rsid w:val="004A7500"/>
    <w:rsid w:val="004A7503"/>
    <w:rsid w:val="004A75CD"/>
    <w:rsid w:val="004A77C3"/>
    <w:rsid w:val="004A781A"/>
    <w:rsid w:val="004A79F6"/>
    <w:rsid w:val="004A7A96"/>
    <w:rsid w:val="004A7B08"/>
    <w:rsid w:val="004A7B38"/>
    <w:rsid w:val="004A7B92"/>
    <w:rsid w:val="004A7BB7"/>
    <w:rsid w:val="004A7E66"/>
    <w:rsid w:val="004A7ECE"/>
    <w:rsid w:val="004B008D"/>
    <w:rsid w:val="004B0118"/>
    <w:rsid w:val="004B0139"/>
    <w:rsid w:val="004B016A"/>
    <w:rsid w:val="004B02AB"/>
    <w:rsid w:val="004B02C2"/>
    <w:rsid w:val="004B032E"/>
    <w:rsid w:val="004B044C"/>
    <w:rsid w:val="004B04C1"/>
    <w:rsid w:val="004B05A5"/>
    <w:rsid w:val="004B0620"/>
    <w:rsid w:val="004B0716"/>
    <w:rsid w:val="004B0762"/>
    <w:rsid w:val="004B079D"/>
    <w:rsid w:val="004B07B9"/>
    <w:rsid w:val="004B092A"/>
    <w:rsid w:val="004B098A"/>
    <w:rsid w:val="004B09D6"/>
    <w:rsid w:val="004B0A10"/>
    <w:rsid w:val="004B0A54"/>
    <w:rsid w:val="004B0B04"/>
    <w:rsid w:val="004B0BA7"/>
    <w:rsid w:val="004B0C6E"/>
    <w:rsid w:val="004B0CA9"/>
    <w:rsid w:val="004B0F28"/>
    <w:rsid w:val="004B0F87"/>
    <w:rsid w:val="004B0FBB"/>
    <w:rsid w:val="004B1193"/>
    <w:rsid w:val="004B1255"/>
    <w:rsid w:val="004B12E5"/>
    <w:rsid w:val="004B137B"/>
    <w:rsid w:val="004B1420"/>
    <w:rsid w:val="004B144F"/>
    <w:rsid w:val="004B148A"/>
    <w:rsid w:val="004B15C4"/>
    <w:rsid w:val="004B1680"/>
    <w:rsid w:val="004B1765"/>
    <w:rsid w:val="004B185C"/>
    <w:rsid w:val="004B1993"/>
    <w:rsid w:val="004B1A0E"/>
    <w:rsid w:val="004B1AB8"/>
    <w:rsid w:val="004B1AD0"/>
    <w:rsid w:val="004B1B46"/>
    <w:rsid w:val="004B1E88"/>
    <w:rsid w:val="004B1F75"/>
    <w:rsid w:val="004B1FD8"/>
    <w:rsid w:val="004B200B"/>
    <w:rsid w:val="004B2084"/>
    <w:rsid w:val="004B212E"/>
    <w:rsid w:val="004B216A"/>
    <w:rsid w:val="004B231E"/>
    <w:rsid w:val="004B2636"/>
    <w:rsid w:val="004B273C"/>
    <w:rsid w:val="004B2797"/>
    <w:rsid w:val="004B285C"/>
    <w:rsid w:val="004B28F5"/>
    <w:rsid w:val="004B29BD"/>
    <w:rsid w:val="004B2A1D"/>
    <w:rsid w:val="004B2A81"/>
    <w:rsid w:val="004B2EA6"/>
    <w:rsid w:val="004B2F71"/>
    <w:rsid w:val="004B3213"/>
    <w:rsid w:val="004B3345"/>
    <w:rsid w:val="004B34B9"/>
    <w:rsid w:val="004B34D4"/>
    <w:rsid w:val="004B37B0"/>
    <w:rsid w:val="004B37F7"/>
    <w:rsid w:val="004B3984"/>
    <w:rsid w:val="004B3A16"/>
    <w:rsid w:val="004B3A73"/>
    <w:rsid w:val="004B3A91"/>
    <w:rsid w:val="004B3B91"/>
    <w:rsid w:val="004B3CB3"/>
    <w:rsid w:val="004B3CBF"/>
    <w:rsid w:val="004B3D3F"/>
    <w:rsid w:val="004B3E41"/>
    <w:rsid w:val="004B3E7F"/>
    <w:rsid w:val="004B3ECB"/>
    <w:rsid w:val="004B4005"/>
    <w:rsid w:val="004B4169"/>
    <w:rsid w:val="004B42F4"/>
    <w:rsid w:val="004B454D"/>
    <w:rsid w:val="004B47DD"/>
    <w:rsid w:val="004B48EA"/>
    <w:rsid w:val="004B4A76"/>
    <w:rsid w:val="004B4B41"/>
    <w:rsid w:val="004B4B62"/>
    <w:rsid w:val="004B4CA9"/>
    <w:rsid w:val="004B4CAF"/>
    <w:rsid w:val="004B4D44"/>
    <w:rsid w:val="004B4FE9"/>
    <w:rsid w:val="004B5079"/>
    <w:rsid w:val="004B518F"/>
    <w:rsid w:val="004B53DE"/>
    <w:rsid w:val="004B5431"/>
    <w:rsid w:val="004B5488"/>
    <w:rsid w:val="004B55AB"/>
    <w:rsid w:val="004B57B2"/>
    <w:rsid w:val="004B5808"/>
    <w:rsid w:val="004B589B"/>
    <w:rsid w:val="004B592C"/>
    <w:rsid w:val="004B5964"/>
    <w:rsid w:val="004B59D1"/>
    <w:rsid w:val="004B5C31"/>
    <w:rsid w:val="004B5C5A"/>
    <w:rsid w:val="004B5D85"/>
    <w:rsid w:val="004B61A3"/>
    <w:rsid w:val="004B6228"/>
    <w:rsid w:val="004B63B0"/>
    <w:rsid w:val="004B63CE"/>
    <w:rsid w:val="004B63D3"/>
    <w:rsid w:val="004B64A9"/>
    <w:rsid w:val="004B64AE"/>
    <w:rsid w:val="004B64B4"/>
    <w:rsid w:val="004B64CE"/>
    <w:rsid w:val="004B6598"/>
    <w:rsid w:val="004B6702"/>
    <w:rsid w:val="004B6704"/>
    <w:rsid w:val="004B6713"/>
    <w:rsid w:val="004B6791"/>
    <w:rsid w:val="004B67C6"/>
    <w:rsid w:val="004B686A"/>
    <w:rsid w:val="004B69A4"/>
    <w:rsid w:val="004B69CC"/>
    <w:rsid w:val="004B6AF4"/>
    <w:rsid w:val="004B6C03"/>
    <w:rsid w:val="004B6CDD"/>
    <w:rsid w:val="004B6CFA"/>
    <w:rsid w:val="004B6D4B"/>
    <w:rsid w:val="004B6E56"/>
    <w:rsid w:val="004B6E87"/>
    <w:rsid w:val="004B71D4"/>
    <w:rsid w:val="004B721E"/>
    <w:rsid w:val="004B72D7"/>
    <w:rsid w:val="004B73D6"/>
    <w:rsid w:val="004B742C"/>
    <w:rsid w:val="004B753B"/>
    <w:rsid w:val="004B75D1"/>
    <w:rsid w:val="004B77EB"/>
    <w:rsid w:val="004B78A6"/>
    <w:rsid w:val="004B7907"/>
    <w:rsid w:val="004B7920"/>
    <w:rsid w:val="004B7C2B"/>
    <w:rsid w:val="004B7CC8"/>
    <w:rsid w:val="004B7CE8"/>
    <w:rsid w:val="004B7F69"/>
    <w:rsid w:val="004C0025"/>
    <w:rsid w:val="004C0184"/>
    <w:rsid w:val="004C02BA"/>
    <w:rsid w:val="004C02C7"/>
    <w:rsid w:val="004C05B4"/>
    <w:rsid w:val="004C06A7"/>
    <w:rsid w:val="004C081C"/>
    <w:rsid w:val="004C0A45"/>
    <w:rsid w:val="004C0BB4"/>
    <w:rsid w:val="004C0CC1"/>
    <w:rsid w:val="004C0D25"/>
    <w:rsid w:val="004C0D59"/>
    <w:rsid w:val="004C0DB4"/>
    <w:rsid w:val="004C0DE5"/>
    <w:rsid w:val="004C0E7B"/>
    <w:rsid w:val="004C0F2B"/>
    <w:rsid w:val="004C0FA3"/>
    <w:rsid w:val="004C10A9"/>
    <w:rsid w:val="004C1155"/>
    <w:rsid w:val="004C120F"/>
    <w:rsid w:val="004C1250"/>
    <w:rsid w:val="004C1290"/>
    <w:rsid w:val="004C1347"/>
    <w:rsid w:val="004C150C"/>
    <w:rsid w:val="004C15A5"/>
    <w:rsid w:val="004C17D1"/>
    <w:rsid w:val="004C17E2"/>
    <w:rsid w:val="004C190A"/>
    <w:rsid w:val="004C1944"/>
    <w:rsid w:val="004C1985"/>
    <w:rsid w:val="004C1A3B"/>
    <w:rsid w:val="004C1A62"/>
    <w:rsid w:val="004C1B09"/>
    <w:rsid w:val="004C1B37"/>
    <w:rsid w:val="004C1D0E"/>
    <w:rsid w:val="004C1DE6"/>
    <w:rsid w:val="004C1E3E"/>
    <w:rsid w:val="004C1E4F"/>
    <w:rsid w:val="004C1EEC"/>
    <w:rsid w:val="004C1F01"/>
    <w:rsid w:val="004C1F4E"/>
    <w:rsid w:val="004C1F5E"/>
    <w:rsid w:val="004C2195"/>
    <w:rsid w:val="004C2282"/>
    <w:rsid w:val="004C230A"/>
    <w:rsid w:val="004C23C1"/>
    <w:rsid w:val="004C253D"/>
    <w:rsid w:val="004C2615"/>
    <w:rsid w:val="004C261F"/>
    <w:rsid w:val="004C2675"/>
    <w:rsid w:val="004C2762"/>
    <w:rsid w:val="004C283C"/>
    <w:rsid w:val="004C28BA"/>
    <w:rsid w:val="004C28D1"/>
    <w:rsid w:val="004C2A94"/>
    <w:rsid w:val="004C2C62"/>
    <w:rsid w:val="004C2C97"/>
    <w:rsid w:val="004C2CBA"/>
    <w:rsid w:val="004C2CF6"/>
    <w:rsid w:val="004C2DC7"/>
    <w:rsid w:val="004C2DFE"/>
    <w:rsid w:val="004C2EB3"/>
    <w:rsid w:val="004C300E"/>
    <w:rsid w:val="004C307D"/>
    <w:rsid w:val="004C30BF"/>
    <w:rsid w:val="004C3185"/>
    <w:rsid w:val="004C332E"/>
    <w:rsid w:val="004C335E"/>
    <w:rsid w:val="004C3404"/>
    <w:rsid w:val="004C3439"/>
    <w:rsid w:val="004C35F0"/>
    <w:rsid w:val="004C35FB"/>
    <w:rsid w:val="004C3603"/>
    <w:rsid w:val="004C360D"/>
    <w:rsid w:val="004C3688"/>
    <w:rsid w:val="004C374E"/>
    <w:rsid w:val="004C379C"/>
    <w:rsid w:val="004C385A"/>
    <w:rsid w:val="004C3864"/>
    <w:rsid w:val="004C38F5"/>
    <w:rsid w:val="004C3964"/>
    <w:rsid w:val="004C39A5"/>
    <w:rsid w:val="004C39AF"/>
    <w:rsid w:val="004C3A12"/>
    <w:rsid w:val="004C3A33"/>
    <w:rsid w:val="004C3A3B"/>
    <w:rsid w:val="004C3AD2"/>
    <w:rsid w:val="004C3B77"/>
    <w:rsid w:val="004C3D1E"/>
    <w:rsid w:val="004C3DB1"/>
    <w:rsid w:val="004C3E26"/>
    <w:rsid w:val="004C3E6D"/>
    <w:rsid w:val="004C3EBA"/>
    <w:rsid w:val="004C4055"/>
    <w:rsid w:val="004C40B8"/>
    <w:rsid w:val="004C41EC"/>
    <w:rsid w:val="004C429C"/>
    <w:rsid w:val="004C42A4"/>
    <w:rsid w:val="004C439A"/>
    <w:rsid w:val="004C4611"/>
    <w:rsid w:val="004C4705"/>
    <w:rsid w:val="004C478B"/>
    <w:rsid w:val="004C4877"/>
    <w:rsid w:val="004C48C4"/>
    <w:rsid w:val="004C4C72"/>
    <w:rsid w:val="004C4D6F"/>
    <w:rsid w:val="004C4DA4"/>
    <w:rsid w:val="004C4E08"/>
    <w:rsid w:val="004C4E18"/>
    <w:rsid w:val="004C4E62"/>
    <w:rsid w:val="004C4ECA"/>
    <w:rsid w:val="004C500A"/>
    <w:rsid w:val="004C526A"/>
    <w:rsid w:val="004C53BA"/>
    <w:rsid w:val="004C54A2"/>
    <w:rsid w:val="004C54D1"/>
    <w:rsid w:val="004C54E9"/>
    <w:rsid w:val="004C552A"/>
    <w:rsid w:val="004C56B0"/>
    <w:rsid w:val="004C57E6"/>
    <w:rsid w:val="004C5CEC"/>
    <w:rsid w:val="004C5CFB"/>
    <w:rsid w:val="004C5D49"/>
    <w:rsid w:val="004C5E0E"/>
    <w:rsid w:val="004C5ECD"/>
    <w:rsid w:val="004C5F39"/>
    <w:rsid w:val="004C5FA4"/>
    <w:rsid w:val="004C5FF2"/>
    <w:rsid w:val="004C6008"/>
    <w:rsid w:val="004C6025"/>
    <w:rsid w:val="004C60CB"/>
    <w:rsid w:val="004C60E8"/>
    <w:rsid w:val="004C61CD"/>
    <w:rsid w:val="004C6297"/>
    <w:rsid w:val="004C62BE"/>
    <w:rsid w:val="004C6360"/>
    <w:rsid w:val="004C63D4"/>
    <w:rsid w:val="004C63E9"/>
    <w:rsid w:val="004C64F9"/>
    <w:rsid w:val="004C6841"/>
    <w:rsid w:val="004C68A2"/>
    <w:rsid w:val="004C695D"/>
    <w:rsid w:val="004C6985"/>
    <w:rsid w:val="004C6A67"/>
    <w:rsid w:val="004C6B33"/>
    <w:rsid w:val="004C6D90"/>
    <w:rsid w:val="004C6DB4"/>
    <w:rsid w:val="004C6DC9"/>
    <w:rsid w:val="004C6DF9"/>
    <w:rsid w:val="004C6E66"/>
    <w:rsid w:val="004C6F02"/>
    <w:rsid w:val="004C6FB3"/>
    <w:rsid w:val="004C7000"/>
    <w:rsid w:val="004C70F5"/>
    <w:rsid w:val="004C7193"/>
    <w:rsid w:val="004C719F"/>
    <w:rsid w:val="004C7254"/>
    <w:rsid w:val="004C736F"/>
    <w:rsid w:val="004C73E3"/>
    <w:rsid w:val="004C742F"/>
    <w:rsid w:val="004C7515"/>
    <w:rsid w:val="004C75FE"/>
    <w:rsid w:val="004C7810"/>
    <w:rsid w:val="004C7824"/>
    <w:rsid w:val="004C7884"/>
    <w:rsid w:val="004C78F5"/>
    <w:rsid w:val="004C7910"/>
    <w:rsid w:val="004C797C"/>
    <w:rsid w:val="004C7B8D"/>
    <w:rsid w:val="004C7B96"/>
    <w:rsid w:val="004C7BA1"/>
    <w:rsid w:val="004C7C5A"/>
    <w:rsid w:val="004C7CAF"/>
    <w:rsid w:val="004C7DA2"/>
    <w:rsid w:val="004C7DBB"/>
    <w:rsid w:val="004C7FE3"/>
    <w:rsid w:val="004C7FED"/>
    <w:rsid w:val="004D0058"/>
    <w:rsid w:val="004D0059"/>
    <w:rsid w:val="004D00EE"/>
    <w:rsid w:val="004D0172"/>
    <w:rsid w:val="004D01A0"/>
    <w:rsid w:val="004D02C2"/>
    <w:rsid w:val="004D03B0"/>
    <w:rsid w:val="004D03B6"/>
    <w:rsid w:val="004D040F"/>
    <w:rsid w:val="004D06F5"/>
    <w:rsid w:val="004D087A"/>
    <w:rsid w:val="004D0CD9"/>
    <w:rsid w:val="004D0FAF"/>
    <w:rsid w:val="004D0FBB"/>
    <w:rsid w:val="004D0FCE"/>
    <w:rsid w:val="004D10FC"/>
    <w:rsid w:val="004D11B5"/>
    <w:rsid w:val="004D11ED"/>
    <w:rsid w:val="004D1216"/>
    <w:rsid w:val="004D121D"/>
    <w:rsid w:val="004D13BF"/>
    <w:rsid w:val="004D1489"/>
    <w:rsid w:val="004D1539"/>
    <w:rsid w:val="004D1559"/>
    <w:rsid w:val="004D156F"/>
    <w:rsid w:val="004D15D2"/>
    <w:rsid w:val="004D1701"/>
    <w:rsid w:val="004D1729"/>
    <w:rsid w:val="004D17D9"/>
    <w:rsid w:val="004D17DC"/>
    <w:rsid w:val="004D18BA"/>
    <w:rsid w:val="004D1B15"/>
    <w:rsid w:val="004D1B60"/>
    <w:rsid w:val="004D1C93"/>
    <w:rsid w:val="004D1D71"/>
    <w:rsid w:val="004D1E0C"/>
    <w:rsid w:val="004D20A3"/>
    <w:rsid w:val="004D2223"/>
    <w:rsid w:val="004D227E"/>
    <w:rsid w:val="004D25FE"/>
    <w:rsid w:val="004D2606"/>
    <w:rsid w:val="004D269F"/>
    <w:rsid w:val="004D26C6"/>
    <w:rsid w:val="004D27A1"/>
    <w:rsid w:val="004D2899"/>
    <w:rsid w:val="004D28D2"/>
    <w:rsid w:val="004D293E"/>
    <w:rsid w:val="004D2992"/>
    <w:rsid w:val="004D2AE5"/>
    <w:rsid w:val="004D2AE8"/>
    <w:rsid w:val="004D2BF4"/>
    <w:rsid w:val="004D2C4C"/>
    <w:rsid w:val="004D2C7E"/>
    <w:rsid w:val="004D2D18"/>
    <w:rsid w:val="004D2E6C"/>
    <w:rsid w:val="004D2E7C"/>
    <w:rsid w:val="004D2FDF"/>
    <w:rsid w:val="004D2FF7"/>
    <w:rsid w:val="004D3000"/>
    <w:rsid w:val="004D3041"/>
    <w:rsid w:val="004D3193"/>
    <w:rsid w:val="004D31F7"/>
    <w:rsid w:val="004D3254"/>
    <w:rsid w:val="004D3277"/>
    <w:rsid w:val="004D32B4"/>
    <w:rsid w:val="004D34B4"/>
    <w:rsid w:val="004D34E4"/>
    <w:rsid w:val="004D3558"/>
    <w:rsid w:val="004D3958"/>
    <w:rsid w:val="004D3C1E"/>
    <w:rsid w:val="004D3C57"/>
    <w:rsid w:val="004D3E4B"/>
    <w:rsid w:val="004D3EA0"/>
    <w:rsid w:val="004D3EA5"/>
    <w:rsid w:val="004D3EB5"/>
    <w:rsid w:val="004D4099"/>
    <w:rsid w:val="004D409A"/>
    <w:rsid w:val="004D40D4"/>
    <w:rsid w:val="004D4120"/>
    <w:rsid w:val="004D4451"/>
    <w:rsid w:val="004D4556"/>
    <w:rsid w:val="004D468D"/>
    <w:rsid w:val="004D46EB"/>
    <w:rsid w:val="004D4740"/>
    <w:rsid w:val="004D4753"/>
    <w:rsid w:val="004D4763"/>
    <w:rsid w:val="004D47D4"/>
    <w:rsid w:val="004D48FB"/>
    <w:rsid w:val="004D493D"/>
    <w:rsid w:val="004D4953"/>
    <w:rsid w:val="004D49F1"/>
    <w:rsid w:val="004D4A32"/>
    <w:rsid w:val="004D4BBE"/>
    <w:rsid w:val="004D4BC3"/>
    <w:rsid w:val="004D4BC9"/>
    <w:rsid w:val="004D4C3F"/>
    <w:rsid w:val="004D4D74"/>
    <w:rsid w:val="004D4E98"/>
    <w:rsid w:val="004D4F1E"/>
    <w:rsid w:val="004D5086"/>
    <w:rsid w:val="004D509E"/>
    <w:rsid w:val="004D51D0"/>
    <w:rsid w:val="004D523C"/>
    <w:rsid w:val="004D52F1"/>
    <w:rsid w:val="004D543E"/>
    <w:rsid w:val="004D55A0"/>
    <w:rsid w:val="004D5603"/>
    <w:rsid w:val="004D564B"/>
    <w:rsid w:val="004D5723"/>
    <w:rsid w:val="004D58F6"/>
    <w:rsid w:val="004D59CF"/>
    <w:rsid w:val="004D5A36"/>
    <w:rsid w:val="004D5B9E"/>
    <w:rsid w:val="004D5C64"/>
    <w:rsid w:val="004D5DA0"/>
    <w:rsid w:val="004D5F6A"/>
    <w:rsid w:val="004D603C"/>
    <w:rsid w:val="004D603D"/>
    <w:rsid w:val="004D6047"/>
    <w:rsid w:val="004D60F2"/>
    <w:rsid w:val="004D6158"/>
    <w:rsid w:val="004D6213"/>
    <w:rsid w:val="004D6344"/>
    <w:rsid w:val="004D6366"/>
    <w:rsid w:val="004D640C"/>
    <w:rsid w:val="004D6445"/>
    <w:rsid w:val="004D6447"/>
    <w:rsid w:val="004D6465"/>
    <w:rsid w:val="004D64E4"/>
    <w:rsid w:val="004D654C"/>
    <w:rsid w:val="004D65A1"/>
    <w:rsid w:val="004D6615"/>
    <w:rsid w:val="004D669E"/>
    <w:rsid w:val="004D6759"/>
    <w:rsid w:val="004D67FE"/>
    <w:rsid w:val="004D6915"/>
    <w:rsid w:val="004D691F"/>
    <w:rsid w:val="004D696E"/>
    <w:rsid w:val="004D69AA"/>
    <w:rsid w:val="004D69CC"/>
    <w:rsid w:val="004D6A21"/>
    <w:rsid w:val="004D6CD5"/>
    <w:rsid w:val="004D6D07"/>
    <w:rsid w:val="004D6DDB"/>
    <w:rsid w:val="004D6E83"/>
    <w:rsid w:val="004D6EC6"/>
    <w:rsid w:val="004D6F9A"/>
    <w:rsid w:val="004D7136"/>
    <w:rsid w:val="004D74BF"/>
    <w:rsid w:val="004D7513"/>
    <w:rsid w:val="004D7649"/>
    <w:rsid w:val="004D77CF"/>
    <w:rsid w:val="004D77DD"/>
    <w:rsid w:val="004D7A01"/>
    <w:rsid w:val="004D7B18"/>
    <w:rsid w:val="004D7BC8"/>
    <w:rsid w:val="004D7D17"/>
    <w:rsid w:val="004D7E22"/>
    <w:rsid w:val="004D7E3F"/>
    <w:rsid w:val="004D7EC5"/>
    <w:rsid w:val="004D7F14"/>
    <w:rsid w:val="004D7F81"/>
    <w:rsid w:val="004E0083"/>
    <w:rsid w:val="004E0237"/>
    <w:rsid w:val="004E037F"/>
    <w:rsid w:val="004E03EF"/>
    <w:rsid w:val="004E04EE"/>
    <w:rsid w:val="004E050D"/>
    <w:rsid w:val="004E055D"/>
    <w:rsid w:val="004E063B"/>
    <w:rsid w:val="004E06BE"/>
    <w:rsid w:val="004E0717"/>
    <w:rsid w:val="004E07A2"/>
    <w:rsid w:val="004E07EC"/>
    <w:rsid w:val="004E090B"/>
    <w:rsid w:val="004E09C7"/>
    <w:rsid w:val="004E0A09"/>
    <w:rsid w:val="004E0A82"/>
    <w:rsid w:val="004E0ABA"/>
    <w:rsid w:val="004E0AF8"/>
    <w:rsid w:val="004E0E39"/>
    <w:rsid w:val="004E0F77"/>
    <w:rsid w:val="004E0FAE"/>
    <w:rsid w:val="004E0FFF"/>
    <w:rsid w:val="004E1176"/>
    <w:rsid w:val="004E1259"/>
    <w:rsid w:val="004E1331"/>
    <w:rsid w:val="004E1336"/>
    <w:rsid w:val="004E14B2"/>
    <w:rsid w:val="004E1570"/>
    <w:rsid w:val="004E1627"/>
    <w:rsid w:val="004E16D8"/>
    <w:rsid w:val="004E1819"/>
    <w:rsid w:val="004E18B0"/>
    <w:rsid w:val="004E19E8"/>
    <w:rsid w:val="004E19FA"/>
    <w:rsid w:val="004E1C55"/>
    <w:rsid w:val="004E1CD3"/>
    <w:rsid w:val="004E1DEC"/>
    <w:rsid w:val="004E1EAD"/>
    <w:rsid w:val="004E1EDE"/>
    <w:rsid w:val="004E1EF9"/>
    <w:rsid w:val="004E1F0C"/>
    <w:rsid w:val="004E1F1B"/>
    <w:rsid w:val="004E1F89"/>
    <w:rsid w:val="004E202C"/>
    <w:rsid w:val="004E2294"/>
    <w:rsid w:val="004E23CB"/>
    <w:rsid w:val="004E246B"/>
    <w:rsid w:val="004E2666"/>
    <w:rsid w:val="004E2ADA"/>
    <w:rsid w:val="004E2AEA"/>
    <w:rsid w:val="004E2C99"/>
    <w:rsid w:val="004E2D14"/>
    <w:rsid w:val="004E2D5C"/>
    <w:rsid w:val="004E2DD2"/>
    <w:rsid w:val="004E3002"/>
    <w:rsid w:val="004E3005"/>
    <w:rsid w:val="004E30ED"/>
    <w:rsid w:val="004E31F7"/>
    <w:rsid w:val="004E3270"/>
    <w:rsid w:val="004E32CD"/>
    <w:rsid w:val="004E3394"/>
    <w:rsid w:val="004E342B"/>
    <w:rsid w:val="004E3476"/>
    <w:rsid w:val="004E3679"/>
    <w:rsid w:val="004E3775"/>
    <w:rsid w:val="004E38D7"/>
    <w:rsid w:val="004E39E5"/>
    <w:rsid w:val="004E3A55"/>
    <w:rsid w:val="004E3B1E"/>
    <w:rsid w:val="004E3D03"/>
    <w:rsid w:val="004E3D78"/>
    <w:rsid w:val="004E3DD4"/>
    <w:rsid w:val="004E3DE3"/>
    <w:rsid w:val="004E3E4F"/>
    <w:rsid w:val="004E3EBD"/>
    <w:rsid w:val="004E3FB6"/>
    <w:rsid w:val="004E400F"/>
    <w:rsid w:val="004E4027"/>
    <w:rsid w:val="004E4094"/>
    <w:rsid w:val="004E428F"/>
    <w:rsid w:val="004E42F4"/>
    <w:rsid w:val="004E435C"/>
    <w:rsid w:val="004E438E"/>
    <w:rsid w:val="004E4425"/>
    <w:rsid w:val="004E452D"/>
    <w:rsid w:val="004E461C"/>
    <w:rsid w:val="004E4645"/>
    <w:rsid w:val="004E46AF"/>
    <w:rsid w:val="004E4750"/>
    <w:rsid w:val="004E47A9"/>
    <w:rsid w:val="004E47F7"/>
    <w:rsid w:val="004E4AB0"/>
    <w:rsid w:val="004E4B18"/>
    <w:rsid w:val="004E4B9D"/>
    <w:rsid w:val="004E4BAC"/>
    <w:rsid w:val="004E4CDD"/>
    <w:rsid w:val="004E4D94"/>
    <w:rsid w:val="004E4E71"/>
    <w:rsid w:val="004E4EA9"/>
    <w:rsid w:val="004E4ED2"/>
    <w:rsid w:val="004E4ED8"/>
    <w:rsid w:val="004E4EE1"/>
    <w:rsid w:val="004E4F71"/>
    <w:rsid w:val="004E4FDC"/>
    <w:rsid w:val="004E504C"/>
    <w:rsid w:val="004E505E"/>
    <w:rsid w:val="004E5120"/>
    <w:rsid w:val="004E5153"/>
    <w:rsid w:val="004E51F5"/>
    <w:rsid w:val="004E5237"/>
    <w:rsid w:val="004E52DE"/>
    <w:rsid w:val="004E531C"/>
    <w:rsid w:val="004E5323"/>
    <w:rsid w:val="004E5490"/>
    <w:rsid w:val="004E5498"/>
    <w:rsid w:val="004E5545"/>
    <w:rsid w:val="004E5559"/>
    <w:rsid w:val="004E55E4"/>
    <w:rsid w:val="004E562A"/>
    <w:rsid w:val="004E5780"/>
    <w:rsid w:val="004E58C5"/>
    <w:rsid w:val="004E5940"/>
    <w:rsid w:val="004E5959"/>
    <w:rsid w:val="004E5960"/>
    <w:rsid w:val="004E5BA1"/>
    <w:rsid w:val="004E5BC8"/>
    <w:rsid w:val="004E5C22"/>
    <w:rsid w:val="004E5C44"/>
    <w:rsid w:val="004E5D10"/>
    <w:rsid w:val="004E5D37"/>
    <w:rsid w:val="004E5DAE"/>
    <w:rsid w:val="004E5DBE"/>
    <w:rsid w:val="004E5E27"/>
    <w:rsid w:val="004E5F10"/>
    <w:rsid w:val="004E5F67"/>
    <w:rsid w:val="004E5F7A"/>
    <w:rsid w:val="004E6095"/>
    <w:rsid w:val="004E60E0"/>
    <w:rsid w:val="004E610E"/>
    <w:rsid w:val="004E61B6"/>
    <w:rsid w:val="004E62E4"/>
    <w:rsid w:val="004E6323"/>
    <w:rsid w:val="004E63D3"/>
    <w:rsid w:val="004E6444"/>
    <w:rsid w:val="004E64C8"/>
    <w:rsid w:val="004E6661"/>
    <w:rsid w:val="004E669D"/>
    <w:rsid w:val="004E6785"/>
    <w:rsid w:val="004E679B"/>
    <w:rsid w:val="004E69D0"/>
    <w:rsid w:val="004E6AC0"/>
    <w:rsid w:val="004E6BED"/>
    <w:rsid w:val="004E6C12"/>
    <w:rsid w:val="004E6CE4"/>
    <w:rsid w:val="004E6D72"/>
    <w:rsid w:val="004E6D9A"/>
    <w:rsid w:val="004E6F2D"/>
    <w:rsid w:val="004E6F43"/>
    <w:rsid w:val="004E7142"/>
    <w:rsid w:val="004E71C7"/>
    <w:rsid w:val="004E727C"/>
    <w:rsid w:val="004E7356"/>
    <w:rsid w:val="004E7498"/>
    <w:rsid w:val="004E74FD"/>
    <w:rsid w:val="004E7692"/>
    <w:rsid w:val="004E7923"/>
    <w:rsid w:val="004E7A8F"/>
    <w:rsid w:val="004E7AE0"/>
    <w:rsid w:val="004E7E61"/>
    <w:rsid w:val="004E7EFF"/>
    <w:rsid w:val="004E7F4E"/>
    <w:rsid w:val="004F018D"/>
    <w:rsid w:val="004F0192"/>
    <w:rsid w:val="004F0272"/>
    <w:rsid w:val="004F03BA"/>
    <w:rsid w:val="004F0407"/>
    <w:rsid w:val="004F0465"/>
    <w:rsid w:val="004F046F"/>
    <w:rsid w:val="004F0730"/>
    <w:rsid w:val="004F07B2"/>
    <w:rsid w:val="004F09B2"/>
    <w:rsid w:val="004F0A20"/>
    <w:rsid w:val="004F0AD6"/>
    <w:rsid w:val="004F0B48"/>
    <w:rsid w:val="004F0B9F"/>
    <w:rsid w:val="004F0C08"/>
    <w:rsid w:val="004F0C89"/>
    <w:rsid w:val="004F0CED"/>
    <w:rsid w:val="004F0D14"/>
    <w:rsid w:val="004F0D17"/>
    <w:rsid w:val="004F0DBF"/>
    <w:rsid w:val="004F0F39"/>
    <w:rsid w:val="004F0FF1"/>
    <w:rsid w:val="004F1045"/>
    <w:rsid w:val="004F1120"/>
    <w:rsid w:val="004F1123"/>
    <w:rsid w:val="004F1199"/>
    <w:rsid w:val="004F140E"/>
    <w:rsid w:val="004F141A"/>
    <w:rsid w:val="004F166A"/>
    <w:rsid w:val="004F16FC"/>
    <w:rsid w:val="004F1770"/>
    <w:rsid w:val="004F181F"/>
    <w:rsid w:val="004F18DB"/>
    <w:rsid w:val="004F1919"/>
    <w:rsid w:val="004F19C4"/>
    <w:rsid w:val="004F1A4E"/>
    <w:rsid w:val="004F1AD7"/>
    <w:rsid w:val="004F1AFE"/>
    <w:rsid w:val="004F1B2B"/>
    <w:rsid w:val="004F1C1A"/>
    <w:rsid w:val="004F1C97"/>
    <w:rsid w:val="004F1D70"/>
    <w:rsid w:val="004F1DBD"/>
    <w:rsid w:val="004F1DC8"/>
    <w:rsid w:val="004F1E91"/>
    <w:rsid w:val="004F2043"/>
    <w:rsid w:val="004F205D"/>
    <w:rsid w:val="004F209A"/>
    <w:rsid w:val="004F20CB"/>
    <w:rsid w:val="004F2201"/>
    <w:rsid w:val="004F2360"/>
    <w:rsid w:val="004F23ED"/>
    <w:rsid w:val="004F2529"/>
    <w:rsid w:val="004F25CB"/>
    <w:rsid w:val="004F25D4"/>
    <w:rsid w:val="004F2637"/>
    <w:rsid w:val="004F2694"/>
    <w:rsid w:val="004F26DA"/>
    <w:rsid w:val="004F2765"/>
    <w:rsid w:val="004F27A3"/>
    <w:rsid w:val="004F28D6"/>
    <w:rsid w:val="004F28E9"/>
    <w:rsid w:val="004F2923"/>
    <w:rsid w:val="004F292C"/>
    <w:rsid w:val="004F2982"/>
    <w:rsid w:val="004F29CA"/>
    <w:rsid w:val="004F2A33"/>
    <w:rsid w:val="004F2ABF"/>
    <w:rsid w:val="004F2B8A"/>
    <w:rsid w:val="004F2C86"/>
    <w:rsid w:val="004F2D7F"/>
    <w:rsid w:val="004F2DE6"/>
    <w:rsid w:val="004F2E5B"/>
    <w:rsid w:val="004F2E96"/>
    <w:rsid w:val="004F2EC1"/>
    <w:rsid w:val="004F2F4F"/>
    <w:rsid w:val="004F310E"/>
    <w:rsid w:val="004F3164"/>
    <w:rsid w:val="004F3232"/>
    <w:rsid w:val="004F324A"/>
    <w:rsid w:val="004F333C"/>
    <w:rsid w:val="004F36B1"/>
    <w:rsid w:val="004F3713"/>
    <w:rsid w:val="004F3737"/>
    <w:rsid w:val="004F373C"/>
    <w:rsid w:val="004F376A"/>
    <w:rsid w:val="004F3777"/>
    <w:rsid w:val="004F385D"/>
    <w:rsid w:val="004F390C"/>
    <w:rsid w:val="004F3938"/>
    <w:rsid w:val="004F3A1F"/>
    <w:rsid w:val="004F3A8B"/>
    <w:rsid w:val="004F3CDA"/>
    <w:rsid w:val="004F3D12"/>
    <w:rsid w:val="004F3D45"/>
    <w:rsid w:val="004F3D92"/>
    <w:rsid w:val="004F3ECC"/>
    <w:rsid w:val="004F3EE0"/>
    <w:rsid w:val="004F3EED"/>
    <w:rsid w:val="004F4320"/>
    <w:rsid w:val="004F4349"/>
    <w:rsid w:val="004F4572"/>
    <w:rsid w:val="004F466D"/>
    <w:rsid w:val="004F4964"/>
    <w:rsid w:val="004F49E8"/>
    <w:rsid w:val="004F4A85"/>
    <w:rsid w:val="004F4B9A"/>
    <w:rsid w:val="004F4E3C"/>
    <w:rsid w:val="004F4EB7"/>
    <w:rsid w:val="004F4F33"/>
    <w:rsid w:val="004F4F7E"/>
    <w:rsid w:val="004F5060"/>
    <w:rsid w:val="004F5112"/>
    <w:rsid w:val="004F51DB"/>
    <w:rsid w:val="004F5267"/>
    <w:rsid w:val="004F52B7"/>
    <w:rsid w:val="004F5546"/>
    <w:rsid w:val="004F5740"/>
    <w:rsid w:val="004F5807"/>
    <w:rsid w:val="004F5810"/>
    <w:rsid w:val="004F5880"/>
    <w:rsid w:val="004F5A81"/>
    <w:rsid w:val="004F5ACC"/>
    <w:rsid w:val="004F5BD8"/>
    <w:rsid w:val="004F5BE8"/>
    <w:rsid w:val="004F5CE1"/>
    <w:rsid w:val="004F5D1B"/>
    <w:rsid w:val="004F5D99"/>
    <w:rsid w:val="004F5DD9"/>
    <w:rsid w:val="004F5E49"/>
    <w:rsid w:val="004F5F5B"/>
    <w:rsid w:val="004F61AA"/>
    <w:rsid w:val="004F6224"/>
    <w:rsid w:val="004F62DA"/>
    <w:rsid w:val="004F6352"/>
    <w:rsid w:val="004F63D2"/>
    <w:rsid w:val="004F6450"/>
    <w:rsid w:val="004F6631"/>
    <w:rsid w:val="004F66DA"/>
    <w:rsid w:val="004F66F2"/>
    <w:rsid w:val="004F66FD"/>
    <w:rsid w:val="004F6752"/>
    <w:rsid w:val="004F6C5D"/>
    <w:rsid w:val="004F6C92"/>
    <w:rsid w:val="004F6DD3"/>
    <w:rsid w:val="004F6E11"/>
    <w:rsid w:val="004F6F57"/>
    <w:rsid w:val="004F6FD8"/>
    <w:rsid w:val="004F7115"/>
    <w:rsid w:val="004F7176"/>
    <w:rsid w:val="004F71D1"/>
    <w:rsid w:val="004F723E"/>
    <w:rsid w:val="004F766D"/>
    <w:rsid w:val="004F77FD"/>
    <w:rsid w:val="004F78B6"/>
    <w:rsid w:val="004F78F5"/>
    <w:rsid w:val="004F7977"/>
    <w:rsid w:val="004F79E3"/>
    <w:rsid w:val="004F7A68"/>
    <w:rsid w:val="004F7AE3"/>
    <w:rsid w:val="004F7C2C"/>
    <w:rsid w:val="004F7D7A"/>
    <w:rsid w:val="004F7DDC"/>
    <w:rsid w:val="004F7E02"/>
    <w:rsid w:val="004F7E65"/>
    <w:rsid w:val="004F7E71"/>
    <w:rsid w:val="00500040"/>
    <w:rsid w:val="00500069"/>
    <w:rsid w:val="005000F2"/>
    <w:rsid w:val="0050013B"/>
    <w:rsid w:val="005002AF"/>
    <w:rsid w:val="00500397"/>
    <w:rsid w:val="005003B5"/>
    <w:rsid w:val="0050044D"/>
    <w:rsid w:val="005004B6"/>
    <w:rsid w:val="0050056E"/>
    <w:rsid w:val="0050063C"/>
    <w:rsid w:val="005006F9"/>
    <w:rsid w:val="005007B5"/>
    <w:rsid w:val="005007E8"/>
    <w:rsid w:val="005008C0"/>
    <w:rsid w:val="005008C6"/>
    <w:rsid w:val="0050091F"/>
    <w:rsid w:val="00500925"/>
    <w:rsid w:val="00500927"/>
    <w:rsid w:val="00500A05"/>
    <w:rsid w:val="00500B68"/>
    <w:rsid w:val="00500BE5"/>
    <w:rsid w:val="00500C42"/>
    <w:rsid w:val="00500C88"/>
    <w:rsid w:val="00500D17"/>
    <w:rsid w:val="00500F0B"/>
    <w:rsid w:val="00500FE7"/>
    <w:rsid w:val="0050106C"/>
    <w:rsid w:val="0050114E"/>
    <w:rsid w:val="00501176"/>
    <w:rsid w:val="005012A2"/>
    <w:rsid w:val="005012EE"/>
    <w:rsid w:val="00501313"/>
    <w:rsid w:val="0050133B"/>
    <w:rsid w:val="00501411"/>
    <w:rsid w:val="00501496"/>
    <w:rsid w:val="00501501"/>
    <w:rsid w:val="00501596"/>
    <w:rsid w:val="00501707"/>
    <w:rsid w:val="00501783"/>
    <w:rsid w:val="0050186B"/>
    <w:rsid w:val="00501B01"/>
    <w:rsid w:val="00501B9A"/>
    <w:rsid w:val="00501C91"/>
    <w:rsid w:val="00501C95"/>
    <w:rsid w:val="00501CBC"/>
    <w:rsid w:val="00501D3A"/>
    <w:rsid w:val="00501D7C"/>
    <w:rsid w:val="00501EFD"/>
    <w:rsid w:val="00501F03"/>
    <w:rsid w:val="00501F57"/>
    <w:rsid w:val="00501FBF"/>
    <w:rsid w:val="00502111"/>
    <w:rsid w:val="005022A8"/>
    <w:rsid w:val="00502311"/>
    <w:rsid w:val="005024B9"/>
    <w:rsid w:val="0050250B"/>
    <w:rsid w:val="00502576"/>
    <w:rsid w:val="00502682"/>
    <w:rsid w:val="00502688"/>
    <w:rsid w:val="005027CC"/>
    <w:rsid w:val="00502839"/>
    <w:rsid w:val="0050290F"/>
    <w:rsid w:val="0050298E"/>
    <w:rsid w:val="00502BD2"/>
    <w:rsid w:val="00502D9A"/>
    <w:rsid w:val="00502E9B"/>
    <w:rsid w:val="00502F12"/>
    <w:rsid w:val="00502FFC"/>
    <w:rsid w:val="0050300E"/>
    <w:rsid w:val="005030A3"/>
    <w:rsid w:val="005030DC"/>
    <w:rsid w:val="005030EA"/>
    <w:rsid w:val="00503297"/>
    <w:rsid w:val="00503394"/>
    <w:rsid w:val="00503439"/>
    <w:rsid w:val="00503472"/>
    <w:rsid w:val="0050369B"/>
    <w:rsid w:val="005036B3"/>
    <w:rsid w:val="005036E0"/>
    <w:rsid w:val="00503718"/>
    <w:rsid w:val="00503779"/>
    <w:rsid w:val="0050383F"/>
    <w:rsid w:val="00503992"/>
    <w:rsid w:val="00503ADD"/>
    <w:rsid w:val="00503B02"/>
    <w:rsid w:val="00503B5C"/>
    <w:rsid w:val="00503CCF"/>
    <w:rsid w:val="00503DC3"/>
    <w:rsid w:val="00503E30"/>
    <w:rsid w:val="00503F83"/>
    <w:rsid w:val="005040CF"/>
    <w:rsid w:val="00504221"/>
    <w:rsid w:val="0050430C"/>
    <w:rsid w:val="00504314"/>
    <w:rsid w:val="00504420"/>
    <w:rsid w:val="005044B3"/>
    <w:rsid w:val="005046D5"/>
    <w:rsid w:val="005046F8"/>
    <w:rsid w:val="0050470E"/>
    <w:rsid w:val="00504736"/>
    <w:rsid w:val="0050491D"/>
    <w:rsid w:val="00504930"/>
    <w:rsid w:val="00504AF0"/>
    <w:rsid w:val="00504B18"/>
    <w:rsid w:val="00504BAA"/>
    <w:rsid w:val="00504C57"/>
    <w:rsid w:val="00504CF9"/>
    <w:rsid w:val="00504D94"/>
    <w:rsid w:val="00504E02"/>
    <w:rsid w:val="00504FF0"/>
    <w:rsid w:val="0050529F"/>
    <w:rsid w:val="00505511"/>
    <w:rsid w:val="0050554E"/>
    <w:rsid w:val="00505582"/>
    <w:rsid w:val="005055DA"/>
    <w:rsid w:val="00505644"/>
    <w:rsid w:val="00505696"/>
    <w:rsid w:val="005057A4"/>
    <w:rsid w:val="005058EA"/>
    <w:rsid w:val="0050593D"/>
    <w:rsid w:val="00505AA6"/>
    <w:rsid w:val="00505B6A"/>
    <w:rsid w:val="00505D87"/>
    <w:rsid w:val="00506009"/>
    <w:rsid w:val="00506072"/>
    <w:rsid w:val="00506272"/>
    <w:rsid w:val="0050631B"/>
    <w:rsid w:val="005063EE"/>
    <w:rsid w:val="005065B8"/>
    <w:rsid w:val="00506658"/>
    <w:rsid w:val="005066EE"/>
    <w:rsid w:val="00506723"/>
    <w:rsid w:val="005067BD"/>
    <w:rsid w:val="005067E9"/>
    <w:rsid w:val="005067EB"/>
    <w:rsid w:val="00506815"/>
    <w:rsid w:val="0050685D"/>
    <w:rsid w:val="00506875"/>
    <w:rsid w:val="0050688A"/>
    <w:rsid w:val="0050697A"/>
    <w:rsid w:val="0050699A"/>
    <w:rsid w:val="005069FC"/>
    <w:rsid w:val="00506A48"/>
    <w:rsid w:val="00506AE1"/>
    <w:rsid w:val="00506D5E"/>
    <w:rsid w:val="00506E74"/>
    <w:rsid w:val="00506EDE"/>
    <w:rsid w:val="00506EEB"/>
    <w:rsid w:val="00506EED"/>
    <w:rsid w:val="00506F3E"/>
    <w:rsid w:val="00506F4C"/>
    <w:rsid w:val="00506F91"/>
    <w:rsid w:val="00506FC2"/>
    <w:rsid w:val="00507001"/>
    <w:rsid w:val="005070E3"/>
    <w:rsid w:val="00507287"/>
    <w:rsid w:val="005072A5"/>
    <w:rsid w:val="00507385"/>
    <w:rsid w:val="005073A0"/>
    <w:rsid w:val="00507462"/>
    <w:rsid w:val="005074EA"/>
    <w:rsid w:val="00507555"/>
    <w:rsid w:val="0050770D"/>
    <w:rsid w:val="0050784B"/>
    <w:rsid w:val="005079D0"/>
    <w:rsid w:val="00507ACF"/>
    <w:rsid w:val="00507B25"/>
    <w:rsid w:val="00507B81"/>
    <w:rsid w:val="00507DB1"/>
    <w:rsid w:val="00507DFC"/>
    <w:rsid w:val="00507F30"/>
    <w:rsid w:val="005101AA"/>
    <w:rsid w:val="0051033A"/>
    <w:rsid w:val="00510342"/>
    <w:rsid w:val="0051035A"/>
    <w:rsid w:val="00510392"/>
    <w:rsid w:val="0051044B"/>
    <w:rsid w:val="005104DB"/>
    <w:rsid w:val="0051052D"/>
    <w:rsid w:val="00510604"/>
    <w:rsid w:val="00510614"/>
    <w:rsid w:val="0051066F"/>
    <w:rsid w:val="00510895"/>
    <w:rsid w:val="005108C8"/>
    <w:rsid w:val="00510990"/>
    <w:rsid w:val="005109B3"/>
    <w:rsid w:val="00510B74"/>
    <w:rsid w:val="00510BEF"/>
    <w:rsid w:val="00510F0E"/>
    <w:rsid w:val="00510F71"/>
    <w:rsid w:val="00510FF2"/>
    <w:rsid w:val="0051111C"/>
    <w:rsid w:val="005115B1"/>
    <w:rsid w:val="005116BC"/>
    <w:rsid w:val="005117F6"/>
    <w:rsid w:val="00511949"/>
    <w:rsid w:val="0051199B"/>
    <w:rsid w:val="00511B37"/>
    <w:rsid w:val="00511C80"/>
    <w:rsid w:val="00511C85"/>
    <w:rsid w:val="00511C8B"/>
    <w:rsid w:val="00511DAB"/>
    <w:rsid w:val="00511E83"/>
    <w:rsid w:val="00511EC2"/>
    <w:rsid w:val="00511FE7"/>
    <w:rsid w:val="005121F2"/>
    <w:rsid w:val="005121F8"/>
    <w:rsid w:val="0051226E"/>
    <w:rsid w:val="005122B4"/>
    <w:rsid w:val="005124F5"/>
    <w:rsid w:val="00512546"/>
    <w:rsid w:val="005126A8"/>
    <w:rsid w:val="00512842"/>
    <w:rsid w:val="0051285D"/>
    <w:rsid w:val="005128A2"/>
    <w:rsid w:val="005128AE"/>
    <w:rsid w:val="005128C9"/>
    <w:rsid w:val="005129EC"/>
    <w:rsid w:val="00512AFC"/>
    <w:rsid w:val="00512C3A"/>
    <w:rsid w:val="00512C7C"/>
    <w:rsid w:val="00512CC5"/>
    <w:rsid w:val="00512D10"/>
    <w:rsid w:val="00512D58"/>
    <w:rsid w:val="00512D81"/>
    <w:rsid w:val="00512F6B"/>
    <w:rsid w:val="00512FCE"/>
    <w:rsid w:val="00512FE2"/>
    <w:rsid w:val="00512FE6"/>
    <w:rsid w:val="005130DE"/>
    <w:rsid w:val="00513124"/>
    <w:rsid w:val="00513275"/>
    <w:rsid w:val="0051329D"/>
    <w:rsid w:val="0051333D"/>
    <w:rsid w:val="005134E1"/>
    <w:rsid w:val="00513596"/>
    <w:rsid w:val="005135E1"/>
    <w:rsid w:val="005135E3"/>
    <w:rsid w:val="0051361A"/>
    <w:rsid w:val="0051366F"/>
    <w:rsid w:val="00513677"/>
    <w:rsid w:val="005136BD"/>
    <w:rsid w:val="0051387D"/>
    <w:rsid w:val="005138F5"/>
    <w:rsid w:val="00513911"/>
    <w:rsid w:val="00513A24"/>
    <w:rsid w:val="00513A3C"/>
    <w:rsid w:val="00513A64"/>
    <w:rsid w:val="00513A98"/>
    <w:rsid w:val="00513B8C"/>
    <w:rsid w:val="00513BFF"/>
    <w:rsid w:val="00513F96"/>
    <w:rsid w:val="00514060"/>
    <w:rsid w:val="0051408A"/>
    <w:rsid w:val="005140E0"/>
    <w:rsid w:val="00514196"/>
    <w:rsid w:val="00514318"/>
    <w:rsid w:val="005143B3"/>
    <w:rsid w:val="00514706"/>
    <w:rsid w:val="0051470A"/>
    <w:rsid w:val="0051474E"/>
    <w:rsid w:val="00514851"/>
    <w:rsid w:val="005148CF"/>
    <w:rsid w:val="0051494A"/>
    <w:rsid w:val="00514994"/>
    <w:rsid w:val="00514A09"/>
    <w:rsid w:val="00514C9E"/>
    <w:rsid w:val="00514D94"/>
    <w:rsid w:val="00514DE7"/>
    <w:rsid w:val="00514E88"/>
    <w:rsid w:val="00514EF0"/>
    <w:rsid w:val="00515079"/>
    <w:rsid w:val="0051516C"/>
    <w:rsid w:val="00515294"/>
    <w:rsid w:val="00515443"/>
    <w:rsid w:val="005155C6"/>
    <w:rsid w:val="00515691"/>
    <w:rsid w:val="0051569F"/>
    <w:rsid w:val="0051575B"/>
    <w:rsid w:val="00515923"/>
    <w:rsid w:val="00515970"/>
    <w:rsid w:val="005159CA"/>
    <w:rsid w:val="00515A48"/>
    <w:rsid w:val="00515B19"/>
    <w:rsid w:val="00515B2F"/>
    <w:rsid w:val="00515B57"/>
    <w:rsid w:val="00515BA7"/>
    <w:rsid w:val="00515CE9"/>
    <w:rsid w:val="00515E5D"/>
    <w:rsid w:val="00515EC0"/>
    <w:rsid w:val="005160A2"/>
    <w:rsid w:val="00516103"/>
    <w:rsid w:val="005163F3"/>
    <w:rsid w:val="00516432"/>
    <w:rsid w:val="00516475"/>
    <w:rsid w:val="005164A2"/>
    <w:rsid w:val="005165DF"/>
    <w:rsid w:val="005166E0"/>
    <w:rsid w:val="00516770"/>
    <w:rsid w:val="00516B0D"/>
    <w:rsid w:val="00516C8C"/>
    <w:rsid w:val="00516F12"/>
    <w:rsid w:val="00517127"/>
    <w:rsid w:val="00517139"/>
    <w:rsid w:val="0051713D"/>
    <w:rsid w:val="00517172"/>
    <w:rsid w:val="005171B9"/>
    <w:rsid w:val="00517202"/>
    <w:rsid w:val="0051728B"/>
    <w:rsid w:val="005172EC"/>
    <w:rsid w:val="005174E6"/>
    <w:rsid w:val="005175E6"/>
    <w:rsid w:val="00517758"/>
    <w:rsid w:val="005177D5"/>
    <w:rsid w:val="005178A1"/>
    <w:rsid w:val="005179D7"/>
    <w:rsid w:val="00517A37"/>
    <w:rsid w:val="00517B4C"/>
    <w:rsid w:val="00517D88"/>
    <w:rsid w:val="00517DC4"/>
    <w:rsid w:val="00517DD7"/>
    <w:rsid w:val="00517DE3"/>
    <w:rsid w:val="00517E78"/>
    <w:rsid w:val="00517F45"/>
    <w:rsid w:val="00517F4E"/>
    <w:rsid w:val="00517FCC"/>
    <w:rsid w:val="00517FE8"/>
    <w:rsid w:val="0052001E"/>
    <w:rsid w:val="00520225"/>
    <w:rsid w:val="0052024A"/>
    <w:rsid w:val="00520359"/>
    <w:rsid w:val="005203F6"/>
    <w:rsid w:val="00520413"/>
    <w:rsid w:val="005207D3"/>
    <w:rsid w:val="005207E2"/>
    <w:rsid w:val="0052095B"/>
    <w:rsid w:val="00520BE3"/>
    <w:rsid w:val="00520C9B"/>
    <w:rsid w:val="00520D10"/>
    <w:rsid w:val="00520E27"/>
    <w:rsid w:val="00520F0A"/>
    <w:rsid w:val="00520F38"/>
    <w:rsid w:val="00520FB2"/>
    <w:rsid w:val="005210A8"/>
    <w:rsid w:val="00521143"/>
    <w:rsid w:val="005212A7"/>
    <w:rsid w:val="005212E1"/>
    <w:rsid w:val="0052132B"/>
    <w:rsid w:val="00521349"/>
    <w:rsid w:val="005213DB"/>
    <w:rsid w:val="00521483"/>
    <w:rsid w:val="00521488"/>
    <w:rsid w:val="005214C6"/>
    <w:rsid w:val="00521599"/>
    <w:rsid w:val="0052159D"/>
    <w:rsid w:val="00521705"/>
    <w:rsid w:val="005217F8"/>
    <w:rsid w:val="005217FB"/>
    <w:rsid w:val="00521B3D"/>
    <w:rsid w:val="00521B42"/>
    <w:rsid w:val="00521BC4"/>
    <w:rsid w:val="00521C07"/>
    <w:rsid w:val="00521D05"/>
    <w:rsid w:val="00521E18"/>
    <w:rsid w:val="00521EA5"/>
    <w:rsid w:val="00521FA6"/>
    <w:rsid w:val="00521FB4"/>
    <w:rsid w:val="0052202C"/>
    <w:rsid w:val="00522031"/>
    <w:rsid w:val="00522062"/>
    <w:rsid w:val="0052211A"/>
    <w:rsid w:val="0052220E"/>
    <w:rsid w:val="0052226B"/>
    <w:rsid w:val="00522421"/>
    <w:rsid w:val="0052259B"/>
    <w:rsid w:val="0052262F"/>
    <w:rsid w:val="005226EA"/>
    <w:rsid w:val="005227E9"/>
    <w:rsid w:val="005227FA"/>
    <w:rsid w:val="00522820"/>
    <w:rsid w:val="00522837"/>
    <w:rsid w:val="00522847"/>
    <w:rsid w:val="00522986"/>
    <w:rsid w:val="00522D80"/>
    <w:rsid w:val="00522E1B"/>
    <w:rsid w:val="00522E5D"/>
    <w:rsid w:val="00522EC4"/>
    <w:rsid w:val="00522ECB"/>
    <w:rsid w:val="00523023"/>
    <w:rsid w:val="005230B7"/>
    <w:rsid w:val="0052310D"/>
    <w:rsid w:val="0052310E"/>
    <w:rsid w:val="0052314D"/>
    <w:rsid w:val="00523173"/>
    <w:rsid w:val="0052324D"/>
    <w:rsid w:val="0052359E"/>
    <w:rsid w:val="0052369F"/>
    <w:rsid w:val="00523726"/>
    <w:rsid w:val="00523910"/>
    <w:rsid w:val="00523ADE"/>
    <w:rsid w:val="00523B21"/>
    <w:rsid w:val="00523B62"/>
    <w:rsid w:val="00523C04"/>
    <w:rsid w:val="00523C12"/>
    <w:rsid w:val="00523C44"/>
    <w:rsid w:val="00523C77"/>
    <w:rsid w:val="00523CA0"/>
    <w:rsid w:val="00523CB8"/>
    <w:rsid w:val="00523DA7"/>
    <w:rsid w:val="00523DB9"/>
    <w:rsid w:val="00523E70"/>
    <w:rsid w:val="00523FDB"/>
    <w:rsid w:val="005240CB"/>
    <w:rsid w:val="005242B9"/>
    <w:rsid w:val="005243B1"/>
    <w:rsid w:val="005243DD"/>
    <w:rsid w:val="005243E7"/>
    <w:rsid w:val="005243F9"/>
    <w:rsid w:val="00524461"/>
    <w:rsid w:val="00524470"/>
    <w:rsid w:val="005244D7"/>
    <w:rsid w:val="005244FF"/>
    <w:rsid w:val="005246FA"/>
    <w:rsid w:val="00524779"/>
    <w:rsid w:val="00524941"/>
    <w:rsid w:val="0052495E"/>
    <w:rsid w:val="00524C14"/>
    <w:rsid w:val="00524CE2"/>
    <w:rsid w:val="00524D00"/>
    <w:rsid w:val="00524DB4"/>
    <w:rsid w:val="00524F0F"/>
    <w:rsid w:val="00524F94"/>
    <w:rsid w:val="005250C5"/>
    <w:rsid w:val="005250E0"/>
    <w:rsid w:val="00525153"/>
    <w:rsid w:val="00525205"/>
    <w:rsid w:val="00525229"/>
    <w:rsid w:val="00525236"/>
    <w:rsid w:val="005252C2"/>
    <w:rsid w:val="005252F5"/>
    <w:rsid w:val="00525341"/>
    <w:rsid w:val="005253ED"/>
    <w:rsid w:val="00525467"/>
    <w:rsid w:val="005254A4"/>
    <w:rsid w:val="005255CB"/>
    <w:rsid w:val="0052562E"/>
    <w:rsid w:val="00525759"/>
    <w:rsid w:val="0052584E"/>
    <w:rsid w:val="005258E0"/>
    <w:rsid w:val="005258EA"/>
    <w:rsid w:val="00525A8D"/>
    <w:rsid w:val="00526042"/>
    <w:rsid w:val="0052621B"/>
    <w:rsid w:val="0052621D"/>
    <w:rsid w:val="00526319"/>
    <w:rsid w:val="00526442"/>
    <w:rsid w:val="005267C3"/>
    <w:rsid w:val="005267FF"/>
    <w:rsid w:val="00526A1A"/>
    <w:rsid w:val="00526A26"/>
    <w:rsid w:val="00526A76"/>
    <w:rsid w:val="00526AAD"/>
    <w:rsid w:val="00526C0E"/>
    <w:rsid w:val="00526D9F"/>
    <w:rsid w:val="00526E0C"/>
    <w:rsid w:val="00526F1B"/>
    <w:rsid w:val="0052713C"/>
    <w:rsid w:val="0052726B"/>
    <w:rsid w:val="005274B9"/>
    <w:rsid w:val="00527723"/>
    <w:rsid w:val="0052772C"/>
    <w:rsid w:val="00527768"/>
    <w:rsid w:val="00527832"/>
    <w:rsid w:val="0052794C"/>
    <w:rsid w:val="00527A21"/>
    <w:rsid w:val="00527A8D"/>
    <w:rsid w:val="00527AA9"/>
    <w:rsid w:val="00527B26"/>
    <w:rsid w:val="00527B2C"/>
    <w:rsid w:val="00527BD1"/>
    <w:rsid w:val="00527D7B"/>
    <w:rsid w:val="00527D7F"/>
    <w:rsid w:val="00527E80"/>
    <w:rsid w:val="00527EA9"/>
    <w:rsid w:val="00527EB6"/>
    <w:rsid w:val="00527EEC"/>
    <w:rsid w:val="00530059"/>
    <w:rsid w:val="005300A6"/>
    <w:rsid w:val="0053013A"/>
    <w:rsid w:val="00530156"/>
    <w:rsid w:val="0053021F"/>
    <w:rsid w:val="00530254"/>
    <w:rsid w:val="005302A3"/>
    <w:rsid w:val="005303E2"/>
    <w:rsid w:val="0053048B"/>
    <w:rsid w:val="00530786"/>
    <w:rsid w:val="005308AD"/>
    <w:rsid w:val="00530914"/>
    <w:rsid w:val="0053092C"/>
    <w:rsid w:val="00530AE2"/>
    <w:rsid w:val="00530B70"/>
    <w:rsid w:val="00530E7F"/>
    <w:rsid w:val="00530F56"/>
    <w:rsid w:val="00530F93"/>
    <w:rsid w:val="00531069"/>
    <w:rsid w:val="005310BF"/>
    <w:rsid w:val="00531133"/>
    <w:rsid w:val="00531186"/>
    <w:rsid w:val="0053130A"/>
    <w:rsid w:val="00531587"/>
    <w:rsid w:val="0053164E"/>
    <w:rsid w:val="005317DA"/>
    <w:rsid w:val="00531907"/>
    <w:rsid w:val="00531937"/>
    <w:rsid w:val="00531B21"/>
    <w:rsid w:val="00531B58"/>
    <w:rsid w:val="00531BBA"/>
    <w:rsid w:val="00531D05"/>
    <w:rsid w:val="00531D26"/>
    <w:rsid w:val="00531D79"/>
    <w:rsid w:val="00531E87"/>
    <w:rsid w:val="00532146"/>
    <w:rsid w:val="00532269"/>
    <w:rsid w:val="00532280"/>
    <w:rsid w:val="005323F7"/>
    <w:rsid w:val="005324E8"/>
    <w:rsid w:val="005325D8"/>
    <w:rsid w:val="00532671"/>
    <w:rsid w:val="005326C6"/>
    <w:rsid w:val="00532779"/>
    <w:rsid w:val="005327CE"/>
    <w:rsid w:val="00532834"/>
    <w:rsid w:val="00532984"/>
    <w:rsid w:val="00532A9B"/>
    <w:rsid w:val="00532C0C"/>
    <w:rsid w:val="00532C1A"/>
    <w:rsid w:val="00532C6E"/>
    <w:rsid w:val="00532E32"/>
    <w:rsid w:val="00532E8E"/>
    <w:rsid w:val="005331EF"/>
    <w:rsid w:val="00533207"/>
    <w:rsid w:val="0053325D"/>
    <w:rsid w:val="0053326A"/>
    <w:rsid w:val="0053339E"/>
    <w:rsid w:val="005336B5"/>
    <w:rsid w:val="005336DE"/>
    <w:rsid w:val="00533774"/>
    <w:rsid w:val="0053377D"/>
    <w:rsid w:val="00533792"/>
    <w:rsid w:val="005337C1"/>
    <w:rsid w:val="005337FF"/>
    <w:rsid w:val="00533893"/>
    <w:rsid w:val="0053390E"/>
    <w:rsid w:val="005339C3"/>
    <w:rsid w:val="00533A68"/>
    <w:rsid w:val="00533C50"/>
    <w:rsid w:val="00533E06"/>
    <w:rsid w:val="00533E5A"/>
    <w:rsid w:val="00533F03"/>
    <w:rsid w:val="00533F9C"/>
    <w:rsid w:val="00533FA1"/>
    <w:rsid w:val="00533FDF"/>
    <w:rsid w:val="005343E0"/>
    <w:rsid w:val="00534522"/>
    <w:rsid w:val="005345BD"/>
    <w:rsid w:val="00534705"/>
    <w:rsid w:val="00534753"/>
    <w:rsid w:val="005348A4"/>
    <w:rsid w:val="005348B6"/>
    <w:rsid w:val="00534959"/>
    <w:rsid w:val="005349D7"/>
    <w:rsid w:val="00534BF8"/>
    <w:rsid w:val="00534DB6"/>
    <w:rsid w:val="00534E77"/>
    <w:rsid w:val="00534F21"/>
    <w:rsid w:val="005350DE"/>
    <w:rsid w:val="00535113"/>
    <w:rsid w:val="0053513C"/>
    <w:rsid w:val="005351E4"/>
    <w:rsid w:val="0053523C"/>
    <w:rsid w:val="0053524F"/>
    <w:rsid w:val="0053527A"/>
    <w:rsid w:val="005352BD"/>
    <w:rsid w:val="0053536B"/>
    <w:rsid w:val="00535429"/>
    <w:rsid w:val="00535451"/>
    <w:rsid w:val="0053559C"/>
    <w:rsid w:val="00535625"/>
    <w:rsid w:val="00535632"/>
    <w:rsid w:val="0053567E"/>
    <w:rsid w:val="005357FA"/>
    <w:rsid w:val="00535866"/>
    <w:rsid w:val="00535876"/>
    <w:rsid w:val="00535A18"/>
    <w:rsid w:val="00535B4C"/>
    <w:rsid w:val="00535B52"/>
    <w:rsid w:val="00535B5C"/>
    <w:rsid w:val="00535CF1"/>
    <w:rsid w:val="00535DBE"/>
    <w:rsid w:val="00535E62"/>
    <w:rsid w:val="00535FAB"/>
    <w:rsid w:val="00536021"/>
    <w:rsid w:val="00536047"/>
    <w:rsid w:val="00536150"/>
    <w:rsid w:val="0053617B"/>
    <w:rsid w:val="00536211"/>
    <w:rsid w:val="00536269"/>
    <w:rsid w:val="0053637F"/>
    <w:rsid w:val="00536415"/>
    <w:rsid w:val="00536667"/>
    <w:rsid w:val="00536AA9"/>
    <w:rsid w:val="00536AC0"/>
    <w:rsid w:val="00536CDB"/>
    <w:rsid w:val="00536DCE"/>
    <w:rsid w:val="005371C6"/>
    <w:rsid w:val="0053727A"/>
    <w:rsid w:val="005372C3"/>
    <w:rsid w:val="00537531"/>
    <w:rsid w:val="005375B8"/>
    <w:rsid w:val="0053772C"/>
    <w:rsid w:val="0053772F"/>
    <w:rsid w:val="00537735"/>
    <w:rsid w:val="0053774B"/>
    <w:rsid w:val="00537986"/>
    <w:rsid w:val="00537A08"/>
    <w:rsid w:val="00537AAC"/>
    <w:rsid w:val="00537B69"/>
    <w:rsid w:val="00537BA8"/>
    <w:rsid w:val="00537BAA"/>
    <w:rsid w:val="00537C5A"/>
    <w:rsid w:val="00537DA6"/>
    <w:rsid w:val="00537EAA"/>
    <w:rsid w:val="00540093"/>
    <w:rsid w:val="005400C5"/>
    <w:rsid w:val="0054024C"/>
    <w:rsid w:val="0054026F"/>
    <w:rsid w:val="005403BA"/>
    <w:rsid w:val="00540487"/>
    <w:rsid w:val="005404D9"/>
    <w:rsid w:val="00540557"/>
    <w:rsid w:val="00540587"/>
    <w:rsid w:val="00540607"/>
    <w:rsid w:val="00540757"/>
    <w:rsid w:val="005409DA"/>
    <w:rsid w:val="00540A2D"/>
    <w:rsid w:val="00540A3D"/>
    <w:rsid w:val="00540AC1"/>
    <w:rsid w:val="00540E0E"/>
    <w:rsid w:val="00540ECA"/>
    <w:rsid w:val="00540EE9"/>
    <w:rsid w:val="00541062"/>
    <w:rsid w:val="005410D9"/>
    <w:rsid w:val="005410FB"/>
    <w:rsid w:val="0054114B"/>
    <w:rsid w:val="00541211"/>
    <w:rsid w:val="00541275"/>
    <w:rsid w:val="005412F5"/>
    <w:rsid w:val="0054139B"/>
    <w:rsid w:val="0054147C"/>
    <w:rsid w:val="00541550"/>
    <w:rsid w:val="005415A5"/>
    <w:rsid w:val="00541600"/>
    <w:rsid w:val="00541638"/>
    <w:rsid w:val="00541736"/>
    <w:rsid w:val="00541764"/>
    <w:rsid w:val="00541791"/>
    <w:rsid w:val="0054180B"/>
    <w:rsid w:val="00541AD5"/>
    <w:rsid w:val="00541B02"/>
    <w:rsid w:val="00541B04"/>
    <w:rsid w:val="00541BD2"/>
    <w:rsid w:val="00541BE4"/>
    <w:rsid w:val="00541D24"/>
    <w:rsid w:val="00541D51"/>
    <w:rsid w:val="00541D52"/>
    <w:rsid w:val="00541D7F"/>
    <w:rsid w:val="00541E86"/>
    <w:rsid w:val="00541F36"/>
    <w:rsid w:val="00541FDA"/>
    <w:rsid w:val="00542092"/>
    <w:rsid w:val="005423E8"/>
    <w:rsid w:val="0054248B"/>
    <w:rsid w:val="005424B9"/>
    <w:rsid w:val="00542677"/>
    <w:rsid w:val="0054268F"/>
    <w:rsid w:val="005426A1"/>
    <w:rsid w:val="005426F5"/>
    <w:rsid w:val="0054271D"/>
    <w:rsid w:val="00542845"/>
    <w:rsid w:val="0054286F"/>
    <w:rsid w:val="0054295F"/>
    <w:rsid w:val="00542A91"/>
    <w:rsid w:val="00542B01"/>
    <w:rsid w:val="00542C3C"/>
    <w:rsid w:val="00542CA6"/>
    <w:rsid w:val="00542D69"/>
    <w:rsid w:val="00542EA1"/>
    <w:rsid w:val="00542EC6"/>
    <w:rsid w:val="00542FF3"/>
    <w:rsid w:val="00543003"/>
    <w:rsid w:val="00543162"/>
    <w:rsid w:val="0054321A"/>
    <w:rsid w:val="00543389"/>
    <w:rsid w:val="005434CE"/>
    <w:rsid w:val="00543567"/>
    <w:rsid w:val="0054359C"/>
    <w:rsid w:val="00543683"/>
    <w:rsid w:val="005436B2"/>
    <w:rsid w:val="005436C3"/>
    <w:rsid w:val="0054378E"/>
    <w:rsid w:val="005439B5"/>
    <w:rsid w:val="00543B07"/>
    <w:rsid w:val="00543B38"/>
    <w:rsid w:val="00543BF7"/>
    <w:rsid w:val="00543C06"/>
    <w:rsid w:val="00543C2C"/>
    <w:rsid w:val="00543D91"/>
    <w:rsid w:val="00543E09"/>
    <w:rsid w:val="00543E4C"/>
    <w:rsid w:val="00543ECA"/>
    <w:rsid w:val="00543FA0"/>
    <w:rsid w:val="00544151"/>
    <w:rsid w:val="0054415F"/>
    <w:rsid w:val="0054417F"/>
    <w:rsid w:val="005441D4"/>
    <w:rsid w:val="005442A7"/>
    <w:rsid w:val="005442C2"/>
    <w:rsid w:val="005443AF"/>
    <w:rsid w:val="0054440B"/>
    <w:rsid w:val="00544749"/>
    <w:rsid w:val="0054477D"/>
    <w:rsid w:val="00544826"/>
    <w:rsid w:val="005448E5"/>
    <w:rsid w:val="005449C5"/>
    <w:rsid w:val="005449F1"/>
    <w:rsid w:val="00544A04"/>
    <w:rsid w:val="00544ABD"/>
    <w:rsid w:val="00544DBD"/>
    <w:rsid w:val="00545081"/>
    <w:rsid w:val="005450CC"/>
    <w:rsid w:val="005450D7"/>
    <w:rsid w:val="0054519D"/>
    <w:rsid w:val="0054556E"/>
    <w:rsid w:val="005456BB"/>
    <w:rsid w:val="0054571A"/>
    <w:rsid w:val="005457AA"/>
    <w:rsid w:val="005457B5"/>
    <w:rsid w:val="005459B8"/>
    <w:rsid w:val="00545BD2"/>
    <w:rsid w:val="00545DAE"/>
    <w:rsid w:val="00545E43"/>
    <w:rsid w:val="00545E65"/>
    <w:rsid w:val="00545E73"/>
    <w:rsid w:val="00545F03"/>
    <w:rsid w:val="00545FE2"/>
    <w:rsid w:val="00546132"/>
    <w:rsid w:val="0054620E"/>
    <w:rsid w:val="005462B2"/>
    <w:rsid w:val="00546339"/>
    <w:rsid w:val="00546346"/>
    <w:rsid w:val="005463E2"/>
    <w:rsid w:val="005463F7"/>
    <w:rsid w:val="005466AB"/>
    <w:rsid w:val="00546788"/>
    <w:rsid w:val="00546801"/>
    <w:rsid w:val="00546823"/>
    <w:rsid w:val="00546885"/>
    <w:rsid w:val="005469BC"/>
    <w:rsid w:val="00546A6D"/>
    <w:rsid w:val="00546B42"/>
    <w:rsid w:val="00546C95"/>
    <w:rsid w:val="00546E13"/>
    <w:rsid w:val="00546EE2"/>
    <w:rsid w:val="00546F37"/>
    <w:rsid w:val="00546F50"/>
    <w:rsid w:val="0054703D"/>
    <w:rsid w:val="005470AF"/>
    <w:rsid w:val="00547196"/>
    <w:rsid w:val="005471B0"/>
    <w:rsid w:val="005471BD"/>
    <w:rsid w:val="005472AF"/>
    <w:rsid w:val="00547353"/>
    <w:rsid w:val="00547386"/>
    <w:rsid w:val="0054738D"/>
    <w:rsid w:val="00547432"/>
    <w:rsid w:val="00547608"/>
    <w:rsid w:val="005476A2"/>
    <w:rsid w:val="005476B0"/>
    <w:rsid w:val="005476EC"/>
    <w:rsid w:val="0054776C"/>
    <w:rsid w:val="0054797D"/>
    <w:rsid w:val="005479A9"/>
    <w:rsid w:val="00547A77"/>
    <w:rsid w:val="00547AEB"/>
    <w:rsid w:val="00547CD3"/>
    <w:rsid w:val="00547CDE"/>
    <w:rsid w:val="00547D17"/>
    <w:rsid w:val="00547D6C"/>
    <w:rsid w:val="00547F2D"/>
    <w:rsid w:val="00547F4B"/>
    <w:rsid w:val="0055018E"/>
    <w:rsid w:val="00550212"/>
    <w:rsid w:val="0055024D"/>
    <w:rsid w:val="005503E7"/>
    <w:rsid w:val="0055048F"/>
    <w:rsid w:val="00550562"/>
    <w:rsid w:val="0055066E"/>
    <w:rsid w:val="0055094E"/>
    <w:rsid w:val="00550A32"/>
    <w:rsid w:val="00550BBA"/>
    <w:rsid w:val="00550BD2"/>
    <w:rsid w:val="00550BD8"/>
    <w:rsid w:val="00550D2F"/>
    <w:rsid w:val="00550D7F"/>
    <w:rsid w:val="00550E34"/>
    <w:rsid w:val="00550E7A"/>
    <w:rsid w:val="00550E87"/>
    <w:rsid w:val="00550EFC"/>
    <w:rsid w:val="00550FA6"/>
    <w:rsid w:val="00551037"/>
    <w:rsid w:val="0055107B"/>
    <w:rsid w:val="005510D6"/>
    <w:rsid w:val="00551151"/>
    <w:rsid w:val="00551257"/>
    <w:rsid w:val="00551270"/>
    <w:rsid w:val="0055138B"/>
    <w:rsid w:val="00551405"/>
    <w:rsid w:val="005515B4"/>
    <w:rsid w:val="00551612"/>
    <w:rsid w:val="00551646"/>
    <w:rsid w:val="005516B1"/>
    <w:rsid w:val="005516B5"/>
    <w:rsid w:val="005516CF"/>
    <w:rsid w:val="005516E0"/>
    <w:rsid w:val="00551867"/>
    <w:rsid w:val="00551A1C"/>
    <w:rsid w:val="00551B9D"/>
    <w:rsid w:val="00551C2C"/>
    <w:rsid w:val="00551DE4"/>
    <w:rsid w:val="00551F6B"/>
    <w:rsid w:val="0055203F"/>
    <w:rsid w:val="005520C5"/>
    <w:rsid w:val="00552216"/>
    <w:rsid w:val="0055237B"/>
    <w:rsid w:val="005523BD"/>
    <w:rsid w:val="00552480"/>
    <w:rsid w:val="00552516"/>
    <w:rsid w:val="00552619"/>
    <w:rsid w:val="0055265B"/>
    <w:rsid w:val="00552751"/>
    <w:rsid w:val="0055275B"/>
    <w:rsid w:val="00552973"/>
    <w:rsid w:val="00552B0F"/>
    <w:rsid w:val="00552B14"/>
    <w:rsid w:val="00552B49"/>
    <w:rsid w:val="00552B5D"/>
    <w:rsid w:val="00552C7A"/>
    <w:rsid w:val="00552C94"/>
    <w:rsid w:val="00552CD2"/>
    <w:rsid w:val="00552CF9"/>
    <w:rsid w:val="00552D47"/>
    <w:rsid w:val="00552E46"/>
    <w:rsid w:val="0055308C"/>
    <w:rsid w:val="005530B3"/>
    <w:rsid w:val="005530DC"/>
    <w:rsid w:val="0055310A"/>
    <w:rsid w:val="00553189"/>
    <w:rsid w:val="00553263"/>
    <w:rsid w:val="005532FA"/>
    <w:rsid w:val="00553610"/>
    <w:rsid w:val="005537EA"/>
    <w:rsid w:val="005537EF"/>
    <w:rsid w:val="0055380D"/>
    <w:rsid w:val="00553931"/>
    <w:rsid w:val="00553A37"/>
    <w:rsid w:val="00553B08"/>
    <w:rsid w:val="00553B13"/>
    <w:rsid w:val="00553B78"/>
    <w:rsid w:val="00553C07"/>
    <w:rsid w:val="00553CCD"/>
    <w:rsid w:val="00553D35"/>
    <w:rsid w:val="00553E3A"/>
    <w:rsid w:val="00553E5F"/>
    <w:rsid w:val="00553FD4"/>
    <w:rsid w:val="00553FDC"/>
    <w:rsid w:val="00553FF4"/>
    <w:rsid w:val="00554032"/>
    <w:rsid w:val="005540C7"/>
    <w:rsid w:val="005540E3"/>
    <w:rsid w:val="00554183"/>
    <w:rsid w:val="00554199"/>
    <w:rsid w:val="00554255"/>
    <w:rsid w:val="00554442"/>
    <w:rsid w:val="00554527"/>
    <w:rsid w:val="0055464E"/>
    <w:rsid w:val="0055475D"/>
    <w:rsid w:val="0055485E"/>
    <w:rsid w:val="00554885"/>
    <w:rsid w:val="005548A2"/>
    <w:rsid w:val="00554941"/>
    <w:rsid w:val="00554A3A"/>
    <w:rsid w:val="00554B20"/>
    <w:rsid w:val="00554B9E"/>
    <w:rsid w:val="00554BDD"/>
    <w:rsid w:val="00554C8F"/>
    <w:rsid w:val="00554CFD"/>
    <w:rsid w:val="00554D41"/>
    <w:rsid w:val="00554EFD"/>
    <w:rsid w:val="00554F27"/>
    <w:rsid w:val="0055509F"/>
    <w:rsid w:val="00555201"/>
    <w:rsid w:val="00555252"/>
    <w:rsid w:val="005552BA"/>
    <w:rsid w:val="0055540F"/>
    <w:rsid w:val="00555577"/>
    <w:rsid w:val="0055568A"/>
    <w:rsid w:val="005556C4"/>
    <w:rsid w:val="005556DF"/>
    <w:rsid w:val="00555700"/>
    <w:rsid w:val="00555873"/>
    <w:rsid w:val="0055598F"/>
    <w:rsid w:val="00555B44"/>
    <w:rsid w:val="00555BC5"/>
    <w:rsid w:val="00555BDE"/>
    <w:rsid w:val="00555BE1"/>
    <w:rsid w:val="00555C53"/>
    <w:rsid w:val="00555E00"/>
    <w:rsid w:val="00555E38"/>
    <w:rsid w:val="005560BD"/>
    <w:rsid w:val="005561CE"/>
    <w:rsid w:val="005562D0"/>
    <w:rsid w:val="005562DB"/>
    <w:rsid w:val="0055646F"/>
    <w:rsid w:val="005565D2"/>
    <w:rsid w:val="00556609"/>
    <w:rsid w:val="0055674D"/>
    <w:rsid w:val="005568BA"/>
    <w:rsid w:val="00556927"/>
    <w:rsid w:val="00556AEC"/>
    <w:rsid w:val="00556B3A"/>
    <w:rsid w:val="00556B48"/>
    <w:rsid w:val="00556B64"/>
    <w:rsid w:val="00556B70"/>
    <w:rsid w:val="00556C2A"/>
    <w:rsid w:val="00556CFF"/>
    <w:rsid w:val="00556D59"/>
    <w:rsid w:val="00556DF3"/>
    <w:rsid w:val="00556FBA"/>
    <w:rsid w:val="00556FFE"/>
    <w:rsid w:val="0055707A"/>
    <w:rsid w:val="0055707C"/>
    <w:rsid w:val="005570C0"/>
    <w:rsid w:val="00557150"/>
    <w:rsid w:val="005571E3"/>
    <w:rsid w:val="005574D0"/>
    <w:rsid w:val="005574EC"/>
    <w:rsid w:val="00557592"/>
    <w:rsid w:val="0055760A"/>
    <w:rsid w:val="00557774"/>
    <w:rsid w:val="0055780E"/>
    <w:rsid w:val="005578A6"/>
    <w:rsid w:val="00557A52"/>
    <w:rsid w:val="00557A85"/>
    <w:rsid w:val="00557AA1"/>
    <w:rsid w:val="00557AB9"/>
    <w:rsid w:val="00557B62"/>
    <w:rsid w:val="00557C11"/>
    <w:rsid w:val="00557D7B"/>
    <w:rsid w:val="00557DBF"/>
    <w:rsid w:val="00557F5B"/>
    <w:rsid w:val="005601FA"/>
    <w:rsid w:val="00560209"/>
    <w:rsid w:val="00560412"/>
    <w:rsid w:val="0056045B"/>
    <w:rsid w:val="00560556"/>
    <w:rsid w:val="0056058F"/>
    <w:rsid w:val="005607F3"/>
    <w:rsid w:val="005608D8"/>
    <w:rsid w:val="005609C3"/>
    <w:rsid w:val="005609E9"/>
    <w:rsid w:val="00560B5A"/>
    <w:rsid w:val="00560F28"/>
    <w:rsid w:val="00560F88"/>
    <w:rsid w:val="00560FA2"/>
    <w:rsid w:val="0056105B"/>
    <w:rsid w:val="005610DB"/>
    <w:rsid w:val="005610EB"/>
    <w:rsid w:val="00561139"/>
    <w:rsid w:val="00561150"/>
    <w:rsid w:val="005611A2"/>
    <w:rsid w:val="0056122E"/>
    <w:rsid w:val="005612D4"/>
    <w:rsid w:val="0056130B"/>
    <w:rsid w:val="0056139B"/>
    <w:rsid w:val="005613C7"/>
    <w:rsid w:val="00561561"/>
    <w:rsid w:val="00561678"/>
    <w:rsid w:val="00561747"/>
    <w:rsid w:val="00561766"/>
    <w:rsid w:val="005617EE"/>
    <w:rsid w:val="0056180B"/>
    <w:rsid w:val="00561880"/>
    <w:rsid w:val="005618D2"/>
    <w:rsid w:val="005618F4"/>
    <w:rsid w:val="0056193F"/>
    <w:rsid w:val="00561A6F"/>
    <w:rsid w:val="00561BE2"/>
    <w:rsid w:val="00561D7A"/>
    <w:rsid w:val="005621C9"/>
    <w:rsid w:val="00562282"/>
    <w:rsid w:val="0056228F"/>
    <w:rsid w:val="005623C2"/>
    <w:rsid w:val="005624F4"/>
    <w:rsid w:val="005625BF"/>
    <w:rsid w:val="00562604"/>
    <w:rsid w:val="00562609"/>
    <w:rsid w:val="00562639"/>
    <w:rsid w:val="005628D8"/>
    <w:rsid w:val="00562954"/>
    <w:rsid w:val="0056295B"/>
    <w:rsid w:val="00562B00"/>
    <w:rsid w:val="00562BF0"/>
    <w:rsid w:val="00562D05"/>
    <w:rsid w:val="0056308B"/>
    <w:rsid w:val="00563307"/>
    <w:rsid w:val="0056370C"/>
    <w:rsid w:val="0056376A"/>
    <w:rsid w:val="00563854"/>
    <w:rsid w:val="005639AF"/>
    <w:rsid w:val="005639E0"/>
    <w:rsid w:val="00563A23"/>
    <w:rsid w:val="00563BD4"/>
    <w:rsid w:val="00563BFE"/>
    <w:rsid w:val="00563C3B"/>
    <w:rsid w:val="00563C4E"/>
    <w:rsid w:val="00563C73"/>
    <w:rsid w:val="00563CA0"/>
    <w:rsid w:val="00563CA9"/>
    <w:rsid w:val="00563CB4"/>
    <w:rsid w:val="00563CC1"/>
    <w:rsid w:val="00563E26"/>
    <w:rsid w:val="00563EC1"/>
    <w:rsid w:val="00563F7D"/>
    <w:rsid w:val="00564210"/>
    <w:rsid w:val="00564274"/>
    <w:rsid w:val="0056452E"/>
    <w:rsid w:val="00564540"/>
    <w:rsid w:val="00564549"/>
    <w:rsid w:val="005647AD"/>
    <w:rsid w:val="005647D3"/>
    <w:rsid w:val="005649B8"/>
    <w:rsid w:val="00564A7B"/>
    <w:rsid w:val="00564B6E"/>
    <w:rsid w:val="00564C04"/>
    <w:rsid w:val="00564EF9"/>
    <w:rsid w:val="005650D3"/>
    <w:rsid w:val="005652DA"/>
    <w:rsid w:val="005652DD"/>
    <w:rsid w:val="0056530C"/>
    <w:rsid w:val="005653A0"/>
    <w:rsid w:val="00565640"/>
    <w:rsid w:val="00565685"/>
    <w:rsid w:val="005656F6"/>
    <w:rsid w:val="005658E9"/>
    <w:rsid w:val="00565A13"/>
    <w:rsid w:val="00565ABD"/>
    <w:rsid w:val="00565AC6"/>
    <w:rsid w:val="00565B49"/>
    <w:rsid w:val="00565B78"/>
    <w:rsid w:val="00565C3F"/>
    <w:rsid w:val="00565C45"/>
    <w:rsid w:val="00565DB6"/>
    <w:rsid w:val="00565F04"/>
    <w:rsid w:val="00565F62"/>
    <w:rsid w:val="00565F8B"/>
    <w:rsid w:val="00565FA8"/>
    <w:rsid w:val="005660EF"/>
    <w:rsid w:val="00566212"/>
    <w:rsid w:val="00566247"/>
    <w:rsid w:val="00566669"/>
    <w:rsid w:val="005666DC"/>
    <w:rsid w:val="005667F3"/>
    <w:rsid w:val="00566A64"/>
    <w:rsid w:val="00566AE9"/>
    <w:rsid w:val="00566BF6"/>
    <w:rsid w:val="00566C01"/>
    <w:rsid w:val="00566CB7"/>
    <w:rsid w:val="00566DB6"/>
    <w:rsid w:val="00566ED7"/>
    <w:rsid w:val="00567220"/>
    <w:rsid w:val="005674E9"/>
    <w:rsid w:val="005674FF"/>
    <w:rsid w:val="00567541"/>
    <w:rsid w:val="00567687"/>
    <w:rsid w:val="00567830"/>
    <w:rsid w:val="005678A0"/>
    <w:rsid w:val="005678E2"/>
    <w:rsid w:val="00567A29"/>
    <w:rsid w:val="00567D70"/>
    <w:rsid w:val="00567DD9"/>
    <w:rsid w:val="00567ECB"/>
    <w:rsid w:val="00567FA5"/>
    <w:rsid w:val="00567FB8"/>
    <w:rsid w:val="005700BA"/>
    <w:rsid w:val="005700E2"/>
    <w:rsid w:val="005701EE"/>
    <w:rsid w:val="00570251"/>
    <w:rsid w:val="005702C9"/>
    <w:rsid w:val="00570330"/>
    <w:rsid w:val="00570369"/>
    <w:rsid w:val="00570488"/>
    <w:rsid w:val="00570493"/>
    <w:rsid w:val="00570556"/>
    <w:rsid w:val="0057067F"/>
    <w:rsid w:val="0057081D"/>
    <w:rsid w:val="0057081E"/>
    <w:rsid w:val="0057086A"/>
    <w:rsid w:val="0057096A"/>
    <w:rsid w:val="005709CA"/>
    <w:rsid w:val="00570A10"/>
    <w:rsid w:val="00570AE2"/>
    <w:rsid w:val="00570AE7"/>
    <w:rsid w:val="00570AEF"/>
    <w:rsid w:val="00570B87"/>
    <w:rsid w:val="00570BC4"/>
    <w:rsid w:val="00570C0B"/>
    <w:rsid w:val="00570C26"/>
    <w:rsid w:val="00570C2C"/>
    <w:rsid w:val="00570D61"/>
    <w:rsid w:val="00570E78"/>
    <w:rsid w:val="00571018"/>
    <w:rsid w:val="00571093"/>
    <w:rsid w:val="0057119C"/>
    <w:rsid w:val="005712D9"/>
    <w:rsid w:val="005712EC"/>
    <w:rsid w:val="005712F3"/>
    <w:rsid w:val="005714B5"/>
    <w:rsid w:val="00571514"/>
    <w:rsid w:val="0057156B"/>
    <w:rsid w:val="005716E4"/>
    <w:rsid w:val="0057177A"/>
    <w:rsid w:val="00571810"/>
    <w:rsid w:val="00571851"/>
    <w:rsid w:val="00571967"/>
    <w:rsid w:val="0057196A"/>
    <w:rsid w:val="00571A23"/>
    <w:rsid w:val="00571A5B"/>
    <w:rsid w:val="00571C72"/>
    <w:rsid w:val="00571CB8"/>
    <w:rsid w:val="00571CF8"/>
    <w:rsid w:val="00571E1E"/>
    <w:rsid w:val="00571F3C"/>
    <w:rsid w:val="0057205C"/>
    <w:rsid w:val="00572095"/>
    <w:rsid w:val="005720E0"/>
    <w:rsid w:val="0057218F"/>
    <w:rsid w:val="005722DB"/>
    <w:rsid w:val="00572311"/>
    <w:rsid w:val="0057240F"/>
    <w:rsid w:val="00572475"/>
    <w:rsid w:val="005724A2"/>
    <w:rsid w:val="00572746"/>
    <w:rsid w:val="005727BC"/>
    <w:rsid w:val="005727F0"/>
    <w:rsid w:val="00572809"/>
    <w:rsid w:val="0057281C"/>
    <w:rsid w:val="0057286B"/>
    <w:rsid w:val="00572C2E"/>
    <w:rsid w:val="00572C5C"/>
    <w:rsid w:val="00572D59"/>
    <w:rsid w:val="00572D6F"/>
    <w:rsid w:val="00572F08"/>
    <w:rsid w:val="00572F9D"/>
    <w:rsid w:val="00572FB7"/>
    <w:rsid w:val="00573213"/>
    <w:rsid w:val="00573248"/>
    <w:rsid w:val="0057336C"/>
    <w:rsid w:val="005735C7"/>
    <w:rsid w:val="005735C9"/>
    <w:rsid w:val="00573664"/>
    <w:rsid w:val="00573794"/>
    <w:rsid w:val="005737D1"/>
    <w:rsid w:val="0057382A"/>
    <w:rsid w:val="005739A6"/>
    <w:rsid w:val="00573A0A"/>
    <w:rsid w:val="00573C04"/>
    <w:rsid w:val="00573D5F"/>
    <w:rsid w:val="00573E64"/>
    <w:rsid w:val="00573EB6"/>
    <w:rsid w:val="00573F51"/>
    <w:rsid w:val="005742A1"/>
    <w:rsid w:val="00574334"/>
    <w:rsid w:val="0057438A"/>
    <w:rsid w:val="005747AE"/>
    <w:rsid w:val="00574893"/>
    <w:rsid w:val="005748E3"/>
    <w:rsid w:val="005748E9"/>
    <w:rsid w:val="0057498C"/>
    <w:rsid w:val="00574AA8"/>
    <w:rsid w:val="00574B1C"/>
    <w:rsid w:val="00574C66"/>
    <w:rsid w:val="00574CA6"/>
    <w:rsid w:val="00574D0E"/>
    <w:rsid w:val="00574EF6"/>
    <w:rsid w:val="00574F7C"/>
    <w:rsid w:val="00574FB9"/>
    <w:rsid w:val="005750CE"/>
    <w:rsid w:val="005750F9"/>
    <w:rsid w:val="00575100"/>
    <w:rsid w:val="0057513A"/>
    <w:rsid w:val="0057524B"/>
    <w:rsid w:val="005752FE"/>
    <w:rsid w:val="0057535E"/>
    <w:rsid w:val="00575367"/>
    <w:rsid w:val="00575379"/>
    <w:rsid w:val="005753EF"/>
    <w:rsid w:val="005754D3"/>
    <w:rsid w:val="0057550D"/>
    <w:rsid w:val="00575518"/>
    <w:rsid w:val="005755F9"/>
    <w:rsid w:val="00575A08"/>
    <w:rsid w:val="00575A5B"/>
    <w:rsid w:val="00575A74"/>
    <w:rsid w:val="00575B5E"/>
    <w:rsid w:val="00575CF0"/>
    <w:rsid w:val="00575D58"/>
    <w:rsid w:val="00575DB2"/>
    <w:rsid w:val="00575E46"/>
    <w:rsid w:val="005760D1"/>
    <w:rsid w:val="005760E8"/>
    <w:rsid w:val="00576155"/>
    <w:rsid w:val="0057619B"/>
    <w:rsid w:val="005761CB"/>
    <w:rsid w:val="005761E5"/>
    <w:rsid w:val="005761F7"/>
    <w:rsid w:val="0057631D"/>
    <w:rsid w:val="00576417"/>
    <w:rsid w:val="0057641A"/>
    <w:rsid w:val="0057657F"/>
    <w:rsid w:val="00576624"/>
    <w:rsid w:val="00576673"/>
    <w:rsid w:val="00576767"/>
    <w:rsid w:val="005767CA"/>
    <w:rsid w:val="00576940"/>
    <w:rsid w:val="005769F1"/>
    <w:rsid w:val="00576AB8"/>
    <w:rsid w:val="00576B29"/>
    <w:rsid w:val="00576C94"/>
    <w:rsid w:val="00576DEB"/>
    <w:rsid w:val="00576E01"/>
    <w:rsid w:val="00576EB9"/>
    <w:rsid w:val="00576FD7"/>
    <w:rsid w:val="005770ED"/>
    <w:rsid w:val="005770F4"/>
    <w:rsid w:val="0057717B"/>
    <w:rsid w:val="005771E4"/>
    <w:rsid w:val="00577355"/>
    <w:rsid w:val="005774A0"/>
    <w:rsid w:val="005776AB"/>
    <w:rsid w:val="0057778B"/>
    <w:rsid w:val="00577876"/>
    <w:rsid w:val="00577914"/>
    <w:rsid w:val="0057793C"/>
    <w:rsid w:val="005779B9"/>
    <w:rsid w:val="005779EB"/>
    <w:rsid w:val="00577C76"/>
    <w:rsid w:val="00577C7B"/>
    <w:rsid w:val="00577C9D"/>
    <w:rsid w:val="00577D77"/>
    <w:rsid w:val="00577F87"/>
    <w:rsid w:val="00577FF5"/>
    <w:rsid w:val="005800F7"/>
    <w:rsid w:val="005805C9"/>
    <w:rsid w:val="00580623"/>
    <w:rsid w:val="00580672"/>
    <w:rsid w:val="00580684"/>
    <w:rsid w:val="005806CE"/>
    <w:rsid w:val="00580711"/>
    <w:rsid w:val="005807B1"/>
    <w:rsid w:val="00580848"/>
    <w:rsid w:val="00580862"/>
    <w:rsid w:val="00580870"/>
    <w:rsid w:val="00580AB1"/>
    <w:rsid w:val="00580AE2"/>
    <w:rsid w:val="00580B05"/>
    <w:rsid w:val="00580B6F"/>
    <w:rsid w:val="00580D52"/>
    <w:rsid w:val="00580DB5"/>
    <w:rsid w:val="00580DEF"/>
    <w:rsid w:val="00580E3B"/>
    <w:rsid w:val="00580E71"/>
    <w:rsid w:val="00581286"/>
    <w:rsid w:val="0058138F"/>
    <w:rsid w:val="005813AD"/>
    <w:rsid w:val="00581439"/>
    <w:rsid w:val="00581449"/>
    <w:rsid w:val="00581458"/>
    <w:rsid w:val="0058155E"/>
    <w:rsid w:val="00581565"/>
    <w:rsid w:val="0058173A"/>
    <w:rsid w:val="0058180B"/>
    <w:rsid w:val="0058195F"/>
    <w:rsid w:val="00581986"/>
    <w:rsid w:val="005819F8"/>
    <w:rsid w:val="00581A58"/>
    <w:rsid w:val="00581B88"/>
    <w:rsid w:val="00581BB9"/>
    <w:rsid w:val="00581C88"/>
    <w:rsid w:val="00581D00"/>
    <w:rsid w:val="00581DAB"/>
    <w:rsid w:val="00581DBD"/>
    <w:rsid w:val="00581DD6"/>
    <w:rsid w:val="00581EAE"/>
    <w:rsid w:val="00581EDF"/>
    <w:rsid w:val="00581FD9"/>
    <w:rsid w:val="0058204D"/>
    <w:rsid w:val="00582092"/>
    <w:rsid w:val="005820C7"/>
    <w:rsid w:val="0058210A"/>
    <w:rsid w:val="005821D4"/>
    <w:rsid w:val="005821E4"/>
    <w:rsid w:val="005822A5"/>
    <w:rsid w:val="00582342"/>
    <w:rsid w:val="005824E1"/>
    <w:rsid w:val="005825AB"/>
    <w:rsid w:val="005826A8"/>
    <w:rsid w:val="005826F4"/>
    <w:rsid w:val="00582720"/>
    <w:rsid w:val="0058276D"/>
    <w:rsid w:val="00582A1C"/>
    <w:rsid w:val="00582A81"/>
    <w:rsid w:val="00582AAC"/>
    <w:rsid w:val="00582BC0"/>
    <w:rsid w:val="00582C76"/>
    <w:rsid w:val="00582CC8"/>
    <w:rsid w:val="00582ED4"/>
    <w:rsid w:val="0058302C"/>
    <w:rsid w:val="00583088"/>
    <w:rsid w:val="005830E3"/>
    <w:rsid w:val="005831B1"/>
    <w:rsid w:val="00583245"/>
    <w:rsid w:val="0058338F"/>
    <w:rsid w:val="005833AA"/>
    <w:rsid w:val="005833DE"/>
    <w:rsid w:val="005834A7"/>
    <w:rsid w:val="005834FC"/>
    <w:rsid w:val="00583546"/>
    <w:rsid w:val="005835D9"/>
    <w:rsid w:val="00583689"/>
    <w:rsid w:val="005836C6"/>
    <w:rsid w:val="00583759"/>
    <w:rsid w:val="005837A1"/>
    <w:rsid w:val="005837B7"/>
    <w:rsid w:val="0058397E"/>
    <w:rsid w:val="005839B7"/>
    <w:rsid w:val="00583D11"/>
    <w:rsid w:val="00583E39"/>
    <w:rsid w:val="00583FE9"/>
    <w:rsid w:val="00584005"/>
    <w:rsid w:val="0058409F"/>
    <w:rsid w:val="00584218"/>
    <w:rsid w:val="00584246"/>
    <w:rsid w:val="00584266"/>
    <w:rsid w:val="0058438E"/>
    <w:rsid w:val="005843D0"/>
    <w:rsid w:val="005844D5"/>
    <w:rsid w:val="00584584"/>
    <w:rsid w:val="005847D2"/>
    <w:rsid w:val="005848B7"/>
    <w:rsid w:val="005849CD"/>
    <w:rsid w:val="005849E1"/>
    <w:rsid w:val="00584A19"/>
    <w:rsid w:val="00584DB1"/>
    <w:rsid w:val="00584EB7"/>
    <w:rsid w:val="00584FB1"/>
    <w:rsid w:val="00585085"/>
    <w:rsid w:val="005852A9"/>
    <w:rsid w:val="0058530B"/>
    <w:rsid w:val="00585318"/>
    <w:rsid w:val="00585363"/>
    <w:rsid w:val="005855C1"/>
    <w:rsid w:val="00585694"/>
    <w:rsid w:val="0058584E"/>
    <w:rsid w:val="0058590A"/>
    <w:rsid w:val="00585A05"/>
    <w:rsid w:val="00585AEC"/>
    <w:rsid w:val="00585B2A"/>
    <w:rsid w:val="00585BC3"/>
    <w:rsid w:val="00585BEC"/>
    <w:rsid w:val="00585D26"/>
    <w:rsid w:val="00585E08"/>
    <w:rsid w:val="00585EEC"/>
    <w:rsid w:val="00585F1F"/>
    <w:rsid w:val="00585F43"/>
    <w:rsid w:val="005860C4"/>
    <w:rsid w:val="005861B0"/>
    <w:rsid w:val="005861BB"/>
    <w:rsid w:val="005861C5"/>
    <w:rsid w:val="005864F9"/>
    <w:rsid w:val="0058654D"/>
    <w:rsid w:val="0058657B"/>
    <w:rsid w:val="005865E9"/>
    <w:rsid w:val="00586606"/>
    <w:rsid w:val="005867EF"/>
    <w:rsid w:val="0058681E"/>
    <w:rsid w:val="005869EE"/>
    <w:rsid w:val="00586C82"/>
    <w:rsid w:val="00586CFB"/>
    <w:rsid w:val="00586D24"/>
    <w:rsid w:val="00586ECC"/>
    <w:rsid w:val="00586F02"/>
    <w:rsid w:val="00586F08"/>
    <w:rsid w:val="00586FF5"/>
    <w:rsid w:val="00587083"/>
    <w:rsid w:val="0058717F"/>
    <w:rsid w:val="00587392"/>
    <w:rsid w:val="0058741D"/>
    <w:rsid w:val="005875B9"/>
    <w:rsid w:val="00587834"/>
    <w:rsid w:val="005878EC"/>
    <w:rsid w:val="00587A9A"/>
    <w:rsid w:val="00587AFD"/>
    <w:rsid w:val="00587B19"/>
    <w:rsid w:val="00587C40"/>
    <w:rsid w:val="00587D6E"/>
    <w:rsid w:val="00590053"/>
    <w:rsid w:val="00590086"/>
    <w:rsid w:val="005900B2"/>
    <w:rsid w:val="005900FA"/>
    <w:rsid w:val="00590151"/>
    <w:rsid w:val="005901A1"/>
    <w:rsid w:val="005901D1"/>
    <w:rsid w:val="00590271"/>
    <w:rsid w:val="00590297"/>
    <w:rsid w:val="0059037B"/>
    <w:rsid w:val="005903BE"/>
    <w:rsid w:val="005903D7"/>
    <w:rsid w:val="00590519"/>
    <w:rsid w:val="005905BB"/>
    <w:rsid w:val="005906FE"/>
    <w:rsid w:val="00590794"/>
    <w:rsid w:val="005907E1"/>
    <w:rsid w:val="005907EE"/>
    <w:rsid w:val="005908C7"/>
    <w:rsid w:val="00590935"/>
    <w:rsid w:val="005909BD"/>
    <w:rsid w:val="00590AB4"/>
    <w:rsid w:val="00590B60"/>
    <w:rsid w:val="00590C11"/>
    <w:rsid w:val="00590CB7"/>
    <w:rsid w:val="00590E99"/>
    <w:rsid w:val="00590FC6"/>
    <w:rsid w:val="00591056"/>
    <w:rsid w:val="00591066"/>
    <w:rsid w:val="00591079"/>
    <w:rsid w:val="00591105"/>
    <w:rsid w:val="00591197"/>
    <w:rsid w:val="0059123D"/>
    <w:rsid w:val="00591342"/>
    <w:rsid w:val="0059135B"/>
    <w:rsid w:val="0059150A"/>
    <w:rsid w:val="00591593"/>
    <w:rsid w:val="00591711"/>
    <w:rsid w:val="0059173F"/>
    <w:rsid w:val="0059179D"/>
    <w:rsid w:val="005917C9"/>
    <w:rsid w:val="005918A1"/>
    <w:rsid w:val="0059198C"/>
    <w:rsid w:val="005919A9"/>
    <w:rsid w:val="00591B14"/>
    <w:rsid w:val="00591B5D"/>
    <w:rsid w:val="00591BFA"/>
    <w:rsid w:val="00591C7D"/>
    <w:rsid w:val="00591D51"/>
    <w:rsid w:val="00591D59"/>
    <w:rsid w:val="00591F3A"/>
    <w:rsid w:val="00591F4D"/>
    <w:rsid w:val="00591F64"/>
    <w:rsid w:val="00591F70"/>
    <w:rsid w:val="00592027"/>
    <w:rsid w:val="005920B3"/>
    <w:rsid w:val="005920B6"/>
    <w:rsid w:val="0059222A"/>
    <w:rsid w:val="0059226C"/>
    <w:rsid w:val="0059228A"/>
    <w:rsid w:val="005922A4"/>
    <w:rsid w:val="0059230D"/>
    <w:rsid w:val="00592471"/>
    <w:rsid w:val="005925CF"/>
    <w:rsid w:val="005929AB"/>
    <w:rsid w:val="00592A5D"/>
    <w:rsid w:val="00592A9B"/>
    <w:rsid w:val="00592AB2"/>
    <w:rsid w:val="00592B33"/>
    <w:rsid w:val="00592B49"/>
    <w:rsid w:val="00592BB8"/>
    <w:rsid w:val="00592D05"/>
    <w:rsid w:val="00592D4E"/>
    <w:rsid w:val="00592D55"/>
    <w:rsid w:val="00592D8A"/>
    <w:rsid w:val="00592FC4"/>
    <w:rsid w:val="00592FC9"/>
    <w:rsid w:val="00592FEF"/>
    <w:rsid w:val="00593002"/>
    <w:rsid w:val="00593176"/>
    <w:rsid w:val="005931EA"/>
    <w:rsid w:val="0059327E"/>
    <w:rsid w:val="00593604"/>
    <w:rsid w:val="00593766"/>
    <w:rsid w:val="005938A1"/>
    <w:rsid w:val="005938AF"/>
    <w:rsid w:val="005939A9"/>
    <w:rsid w:val="005939E8"/>
    <w:rsid w:val="00593AAE"/>
    <w:rsid w:val="00593E78"/>
    <w:rsid w:val="0059407E"/>
    <w:rsid w:val="00594085"/>
    <w:rsid w:val="005941E7"/>
    <w:rsid w:val="0059425E"/>
    <w:rsid w:val="00594353"/>
    <w:rsid w:val="00594409"/>
    <w:rsid w:val="005944D5"/>
    <w:rsid w:val="005944EA"/>
    <w:rsid w:val="005946C3"/>
    <w:rsid w:val="00594715"/>
    <w:rsid w:val="0059479F"/>
    <w:rsid w:val="005948BF"/>
    <w:rsid w:val="005949C8"/>
    <w:rsid w:val="005949E1"/>
    <w:rsid w:val="00594A34"/>
    <w:rsid w:val="00594A75"/>
    <w:rsid w:val="00594C30"/>
    <w:rsid w:val="00594CAA"/>
    <w:rsid w:val="00594D59"/>
    <w:rsid w:val="00594D9A"/>
    <w:rsid w:val="00594F1B"/>
    <w:rsid w:val="00594F27"/>
    <w:rsid w:val="00594FDF"/>
    <w:rsid w:val="00595043"/>
    <w:rsid w:val="0059507F"/>
    <w:rsid w:val="005951C5"/>
    <w:rsid w:val="00595223"/>
    <w:rsid w:val="005954BA"/>
    <w:rsid w:val="00595802"/>
    <w:rsid w:val="00595862"/>
    <w:rsid w:val="00595879"/>
    <w:rsid w:val="00595923"/>
    <w:rsid w:val="00595A15"/>
    <w:rsid w:val="00595A4D"/>
    <w:rsid w:val="00595B20"/>
    <w:rsid w:val="00595B6A"/>
    <w:rsid w:val="00595B9A"/>
    <w:rsid w:val="00595BD6"/>
    <w:rsid w:val="00595C2A"/>
    <w:rsid w:val="00595C5C"/>
    <w:rsid w:val="00595D02"/>
    <w:rsid w:val="00595D12"/>
    <w:rsid w:val="00595E12"/>
    <w:rsid w:val="0059600B"/>
    <w:rsid w:val="00596099"/>
    <w:rsid w:val="005960C5"/>
    <w:rsid w:val="00596104"/>
    <w:rsid w:val="0059611D"/>
    <w:rsid w:val="00596237"/>
    <w:rsid w:val="005963C6"/>
    <w:rsid w:val="00596408"/>
    <w:rsid w:val="0059642D"/>
    <w:rsid w:val="00596658"/>
    <w:rsid w:val="0059665F"/>
    <w:rsid w:val="0059679A"/>
    <w:rsid w:val="00596A5C"/>
    <w:rsid w:val="00596AA2"/>
    <w:rsid w:val="00596AEF"/>
    <w:rsid w:val="00596BCC"/>
    <w:rsid w:val="00596D19"/>
    <w:rsid w:val="00596D3F"/>
    <w:rsid w:val="00596E24"/>
    <w:rsid w:val="00596EFA"/>
    <w:rsid w:val="005970C2"/>
    <w:rsid w:val="005970F4"/>
    <w:rsid w:val="0059711E"/>
    <w:rsid w:val="005971E2"/>
    <w:rsid w:val="00597234"/>
    <w:rsid w:val="00597345"/>
    <w:rsid w:val="00597533"/>
    <w:rsid w:val="00597540"/>
    <w:rsid w:val="005975A1"/>
    <w:rsid w:val="005977EC"/>
    <w:rsid w:val="0059782A"/>
    <w:rsid w:val="005978FF"/>
    <w:rsid w:val="00597AE2"/>
    <w:rsid w:val="00597C6E"/>
    <w:rsid w:val="00597CB8"/>
    <w:rsid w:val="00597CE0"/>
    <w:rsid w:val="00597DE7"/>
    <w:rsid w:val="00597E60"/>
    <w:rsid w:val="00597FE0"/>
    <w:rsid w:val="00597FEE"/>
    <w:rsid w:val="005A017C"/>
    <w:rsid w:val="005A018A"/>
    <w:rsid w:val="005A01C1"/>
    <w:rsid w:val="005A035F"/>
    <w:rsid w:val="005A041D"/>
    <w:rsid w:val="005A0431"/>
    <w:rsid w:val="005A0701"/>
    <w:rsid w:val="005A089B"/>
    <w:rsid w:val="005A08B4"/>
    <w:rsid w:val="005A0C2F"/>
    <w:rsid w:val="005A0C68"/>
    <w:rsid w:val="005A0DDB"/>
    <w:rsid w:val="005A10B5"/>
    <w:rsid w:val="005A11C6"/>
    <w:rsid w:val="005A127A"/>
    <w:rsid w:val="005A131E"/>
    <w:rsid w:val="005A1387"/>
    <w:rsid w:val="005A1442"/>
    <w:rsid w:val="005A1501"/>
    <w:rsid w:val="005A1586"/>
    <w:rsid w:val="005A173D"/>
    <w:rsid w:val="005A17B9"/>
    <w:rsid w:val="005A17D4"/>
    <w:rsid w:val="005A18CD"/>
    <w:rsid w:val="005A19C1"/>
    <w:rsid w:val="005A1AFE"/>
    <w:rsid w:val="005A1C0C"/>
    <w:rsid w:val="005A1CB8"/>
    <w:rsid w:val="005A1CBB"/>
    <w:rsid w:val="005A1E4C"/>
    <w:rsid w:val="005A1F55"/>
    <w:rsid w:val="005A1FB7"/>
    <w:rsid w:val="005A1FE2"/>
    <w:rsid w:val="005A20AB"/>
    <w:rsid w:val="005A20F9"/>
    <w:rsid w:val="005A224F"/>
    <w:rsid w:val="005A22AB"/>
    <w:rsid w:val="005A2315"/>
    <w:rsid w:val="005A2389"/>
    <w:rsid w:val="005A23BB"/>
    <w:rsid w:val="005A2406"/>
    <w:rsid w:val="005A240E"/>
    <w:rsid w:val="005A24A0"/>
    <w:rsid w:val="005A2518"/>
    <w:rsid w:val="005A26AA"/>
    <w:rsid w:val="005A2897"/>
    <w:rsid w:val="005A297F"/>
    <w:rsid w:val="005A2A8A"/>
    <w:rsid w:val="005A2CE4"/>
    <w:rsid w:val="005A2D1D"/>
    <w:rsid w:val="005A2DE2"/>
    <w:rsid w:val="005A2EBB"/>
    <w:rsid w:val="005A3011"/>
    <w:rsid w:val="005A3162"/>
    <w:rsid w:val="005A32CE"/>
    <w:rsid w:val="005A334C"/>
    <w:rsid w:val="005A3432"/>
    <w:rsid w:val="005A34F8"/>
    <w:rsid w:val="005A3701"/>
    <w:rsid w:val="005A37F8"/>
    <w:rsid w:val="005A382A"/>
    <w:rsid w:val="005A3882"/>
    <w:rsid w:val="005A3D0C"/>
    <w:rsid w:val="005A3F68"/>
    <w:rsid w:val="005A409A"/>
    <w:rsid w:val="005A41D1"/>
    <w:rsid w:val="005A4290"/>
    <w:rsid w:val="005A4461"/>
    <w:rsid w:val="005A44AB"/>
    <w:rsid w:val="005A45B8"/>
    <w:rsid w:val="005A4608"/>
    <w:rsid w:val="005A4634"/>
    <w:rsid w:val="005A46AB"/>
    <w:rsid w:val="005A46D1"/>
    <w:rsid w:val="005A477F"/>
    <w:rsid w:val="005A47C4"/>
    <w:rsid w:val="005A48E8"/>
    <w:rsid w:val="005A492A"/>
    <w:rsid w:val="005A49DA"/>
    <w:rsid w:val="005A49FF"/>
    <w:rsid w:val="005A4B5A"/>
    <w:rsid w:val="005A4BB2"/>
    <w:rsid w:val="005A4BE1"/>
    <w:rsid w:val="005A4CB2"/>
    <w:rsid w:val="005A4D4C"/>
    <w:rsid w:val="005A4DD8"/>
    <w:rsid w:val="005A4E3D"/>
    <w:rsid w:val="005A4F2E"/>
    <w:rsid w:val="005A4F34"/>
    <w:rsid w:val="005A4F70"/>
    <w:rsid w:val="005A4F7C"/>
    <w:rsid w:val="005A4F7E"/>
    <w:rsid w:val="005A503A"/>
    <w:rsid w:val="005A5195"/>
    <w:rsid w:val="005A51BF"/>
    <w:rsid w:val="005A52DA"/>
    <w:rsid w:val="005A52E2"/>
    <w:rsid w:val="005A5321"/>
    <w:rsid w:val="005A5385"/>
    <w:rsid w:val="005A5459"/>
    <w:rsid w:val="005A555B"/>
    <w:rsid w:val="005A5715"/>
    <w:rsid w:val="005A5869"/>
    <w:rsid w:val="005A5901"/>
    <w:rsid w:val="005A5947"/>
    <w:rsid w:val="005A5A0A"/>
    <w:rsid w:val="005A5ABE"/>
    <w:rsid w:val="005A5B19"/>
    <w:rsid w:val="005A5CD0"/>
    <w:rsid w:val="005A5ECD"/>
    <w:rsid w:val="005A5FFA"/>
    <w:rsid w:val="005A6139"/>
    <w:rsid w:val="005A6147"/>
    <w:rsid w:val="005A614F"/>
    <w:rsid w:val="005A620F"/>
    <w:rsid w:val="005A6274"/>
    <w:rsid w:val="005A63A5"/>
    <w:rsid w:val="005A6402"/>
    <w:rsid w:val="005A6497"/>
    <w:rsid w:val="005A66A8"/>
    <w:rsid w:val="005A66B1"/>
    <w:rsid w:val="005A670B"/>
    <w:rsid w:val="005A683F"/>
    <w:rsid w:val="005A68AE"/>
    <w:rsid w:val="005A6963"/>
    <w:rsid w:val="005A6AEF"/>
    <w:rsid w:val="005A6B1C"/>
    <w:rsid w:val="005A6CDB"/>
    <w:rsid w:val="005A6D7C"/>
    <w:rsid w:val="005A6DEA"/>
    <w:rsid w:val="005A6E16"/>
    <w:rsid w:val="005A6EBD"/>
    <w:rsid w:val="005A7117"/>
    <w:rsid w:val="005A7179"/>
    <w:rsid w:val="005A71E9"/>
    <w:rsid w:val="005A720C"/>
    <w:rsid w:val="005A7486"/>
    <w:rsid w:val="005A7593"/>
    <w:rsid w:val="005A75D8"/>
    <w:rsid w:val="005A76C9"/>
    <w:rsid w:val="005A76CD"/>
    <w:rsid w:val="005A77B7"/>
    <w:rsid w:val="005A78D5"/>
    <w:rsid w:val="005A794B"/>
    <w:rsid w:val="005A7955"/>
    <w:rsid w:val="005A7979"/>
    <w:rsid w:val="005A7AC8"/>
    <w:rsid w:val="005A7B22"/>
    <w:rsid w:val="005A7B67"/>
    <w:rsid w:val="005A7B8A"/>
    <w:rsid w:val="005A7B9C"/>
    <w:rsid w:val="005A7D35"/>
    <w:rsid w:val="005A7E63"/>
    <w:rsid w:val="005A7EB2"/>
    <w:rsid w:val="005B01A0"/>
    <w:rsid w:val="005B01D2"/>
    <w:rsid w:val="005B0204"/>
    <w:rsid w:val="005B0211"/>
    <w:rsid w:val="005B0392"/>
    <w:rsid w:val="005B043E"/>
    <w:rsid w:val="005B0531"/>
    <w:rsid w:val="005B0664"/>
    <w:rsid w:val="005B075C"/>
    <w:rsid w:val="005B078D"/>
    <w:rsid w:val="005B0A64"/>
    <w:rsid w:val="005B0AFC"/>
    <w:rsid w:val="005B0B2D"/>
    <w:rsid w:val="005B0D0D"/>
    <w:rsid w:val="005B0E2F"/>
    <w:rsid w:val="005B0ED0"/>
    <w:rsid w:val="005B104E"/>
    <w:rsid w:val="005B10A3"/>
    <w:rsid w:val="005B1288"/>
    <w:rsid w:val="005B12AF"/>
    <w:rsid w:val="005B1321"/>
    <w:rsid w:val="005B1458"/>
    <w:rsid w:val="005B14DA"/>
    <w:rsid w:val="005B15F6"/>
    <w:rsid w:val="005B17B0"/>
    <w:rsid w:val="005B1A2E"/>
    <w:rsid w:val="005B1AA8"/>
    <w:rsid w:val="005B1BDD"/>
    <w:rsid w:val="005B1C4A"/>
    <w:rsid w:val="005B1C96"/>
    <w:rsid w:val="005B1CA2"/>
    <w:rsid w:val="005B1CEF"/>
    <w:rsid w:val="005B1D14"/>
    <w:rsid w:val="005B1D79"/>
    <w:rsid w:val="005B1D98"/>
    <w:rsid w:val="005B1DE7"/>
    <w:rsid w:val="005B21C4"/>
    <w:rsid w:val="005B21CC"/>
    <w:rsid w:val="005B224E"/>
    <w:rsid w:val="005B2472"/>
    <w:rsid w:val="005B252A"/>
    <w:rsid w:val="005B252B"/>
    <w:rsid w:val="005B25D2"/>
    <w:rsid w:val="005B2815"/>
    <w:rsid w:val="005B29B7"/>
    <w:rsid w:val="005B2B02"/>
    <w:rsid w:val="005B2B47"/>
    <w:rsid w:val="005B2DB7"/>
    <w:rsid w:val="005B2ED4"/>
    <w:rsid w:val="005B2F12"/>
    <w:rsid w:val="005B2F26"/>
    <w:rsid w:val="005B2F43"/>
    <w:rsid w:val="005B2F7C"/>
    <w:rsid w:val="005B30CD"/>
    <w:rsid w:val="005B30ED"/>
    <w:rsid w:val="005B3152"/>
    <w:rsid w:val="005B31C2"/>
    <w:rsid w:val="005B31C3"/>
    <w:rsid w:val="005B31F9"/>
    <w:rsid w:val="005B328F"/>
    <w:rsid w:val="005B32B9"/>
    <w:rsid w:val="005B33C1"/>
    <w:rsid w:val="005B35D6"/>
    <w:rsid w:val="005B360D"/>
    <w:rsid w:val="005B3619"/>
    <w:rsid w:val="005B370A"/>
    <w:rsid w:val="005B3721"/>
    <w:rsid w:val="005B3942"/>
    <w:rsid w:val="005B397E"/>
    <w:rsid w:val="005B39A3"/>
    <w:rsid w:val="005B3AD7"/>
    <w:rsid w:val="005B3AF5"/>
    <w:rsid w:val="005B3C20"/>
    <w:rsid w:val="005B3C70"/>
    <w:rsid w:val="005B3CC0"/>
    <w:rsid w:val="005B3CE5"/>
    <w:rsid w:val="005B3DCE"/>
    <w:rsid w:val="005B3E48"/>
    <w:rsid w:val="005B3E50"/>
    <w:rsid w:val="005B3E5A"/>
    <w:rsid w:val="005B3F43"/>
    <w:rsid w:val="005B403E"/>
    <w:rsid w:val="005B406A"/>
    <w:rsid w:val="005B4114"/>
    <w:rsid w:val="005B41B2"/>
    <w:rsid w:val="005B424F"/>
    <w:rsid w:val="005B4251"/>
    <w:rsid w:val="005B4253"/>
    <w:rsid w:val="005B425A"/>
    <w:rsid w:val="005B42E3"/>
    <w:rsid w:val="005B4348"/>
    <w:rsid w:val="005B440E"/>
    <w:rsid w:val="005B456A"/>
    <w:rsid w:val="005B45B3"/>
    <w:rsid w:val="005B46DF"/>
    <w:rsid w:val="005B488C"/>
    <w:rsid w:val="005B48B0"/>
    <w:rsid w:val="005B4AEA"/>
    <w:rsid w:val="005B4B25"/>
    <w:rsid w:val="005B4B53"/>
    <w:rsid w:val="005B4BD5"/>
    <w:rsid w:val="005B4C7C"/>
    <w:rsid w:val="005B4CAB"/>
    <w:rsid w:val="005B4D1B"/>
    <w:rsid w:val="005B4D6D"/>
    <w:rsid w:val="005B4DD0"/>
    <w:rsid w:val="005B4E25"/>
    <w:rsid w:val="005B4E7C"/>
    <w:rsid w:val="005B4F2B"/>
    <w:rsid w:val="005B5058"/>
    <w:rsid w:val="005B5077"/>
    <w:rsid w:val="005B5098"/>
    <w:rsid w:val="005B5160"/>
    <w:rsid w:val="005B52D9"/>
    <w:rsid w:val="005B5347"/>
    <w:rsid w:val="005B535F"/>
    <w:rsid w:val="005B5456"/>
    <w:rsid w:val="005B5683"/>
    <w:rsid w:val="005B5760"/>
    <w:rsid w:val="005B589C"/>
    <w:rsid w:val="005B594C"/>
    <w:rsid w:val="005B5A84"/>
    <w:rsid w:val="005B5BAB"/>
    <w:rsid w:val="005B5BFC"/>
    <w:rsid w:val="005B5C0A"/>
    <w:rsid w:val="005B5C50"/>
    <w:rsid w:val="005B5DAD"/>
    <w:rsid w:val="005B5DC8"/>
    <w:rsid w:val="005B5DD1"/>
    <w:rsid w:val="005B5F9A"/>
    <w:rsid w:val="005B60A8"/>
    <w:rsid w:val="005B62F8"/>
    <w:rsid w:val="005B6343"/>
    <w:rsid w:val="005B6380"/>
    <w:rsid w:val="005B6531"/>
    <w:rsid w:val="005B65EA"/>
    <w:rsid w:val="005B662B"/>
    <w:rsid w:val="005B66A5"/>
    <w:rsid w:val="005B6920"/>
    <w:rsid w:val="005B69BE"/>
    <w:rsid w:val="005B69D7"/>
    <w:rsid w:val="005B69ED"/>
    <w:rsid w:val="005B6A56"/>
    <w:rsid w:val="005B6C59"/>
    <w:rsid w:val="005B6C70"/>
    <w:rsid w:val="005B6D4C"/>
    <w:rsid w:val="005B6D59"/>
    <w:rsid w:val="005B6F74"/>
    <w:rsid w:val="005B6FDE"/>
    <w:rsid w:val="005B718E"/>
    <w:rsid w:val="005B7203"/>
    <w:rsid w:val="005B72CD"/>
    <w:rsid w:val="005B7471"/>
    <w:rsid w:val="005B748D"/>
    <w:rsid w:val="005B74A6"/>
    <w:rsid w:val="005B74D0"/>
    <w:rsid w:val="005B7510"/>
    <w:rsid w:val="005B7560"/>
    <w:rsid w:val="005B7578"/>
    <w:rsid w:val="005B75C0"/>
    <w:rsid w:val="005B76A0"/>
    <w:rsid w:val="005B7707"/>
    <w:rsid w:val="005B7758"/>
    <w:rsid w:val="005B7861"/>
    <w:rsid w:val="005B78AD"/>
    <w:rsid w:val="005B79DA"/>
    <w:rsid w:val="005B7CEF"/>
    <w:rsid w:val="005B7DA0"/>
    <w:rsid w:val="005B7F81"/>
    <w:rsid w:val="005C0128"/>
    <w:rsid w:val="005C025E"/>
    <w:rsid w:val="005C0298"/>
    <w:rsid w:val="005C0408"/>
    <w:rsid w:val="005C041F"/>
    <w:rsid w:val="005C0445"/>
    <w:rsid w:val="005C049B"/>
    <w:rsid w:val="005C0637"/>
    <w:rsid w:val="005C083B"/>
    <w:rsid w:val="005C08E5"/>
    <w:rsid w:val="005C0913"/>
    <w:rsid w:val="005C0970"/>
    <w:rsid w:val="005C0A84"/>
    <w:rsid w:val="005C0CE2"/>
    <w:rsid w:val="005C0CE9"/>
    <w:rsid w:val="005C0D57"/>
    <w:rsid w:val="005C0E00"/>
    <w:rsid w:val="005C0E1D"/>
    <w:rsid w:val="005C0FF0"/>
    <w:rsid w:val="005C10BC"/>
    <w:rsid w:val="005C10E1"/>
    <w:rsid w:val="005C1399"/>
    <w:rsid w:val="005C16B2"/>
    <w:rsid w:val="005C1733"/>
    <w:rsid w:val="005C175A"/>
    <w:rsid w:val="005C192A"/>
    <w:rsid w:val="005C1B56"/>
    <w:rsid w:val="005C1B97"/>
    <w:rsid w:val="005C1E68"/>
    <w:rsid w:val="005C1F0D"/>
    <w:rsid w:val="005C1F3C"/>
    <w:rsid w:val="005C1F5A"/>
    <w:rsid w:val="005C1FE3"/>
    <w:rsid w:val="005C23F0"/>
    <w:rsid w:val="005C241C"/>
    <w:rsid w:val="005C25CE"/>
    <w:rsid w:val="005C2779"/>
    <w:rsid w:val="005C2919"/>
    <w:rsid w:val="005C29D5"/>
    <w:rsid w:val="005C2A1F"/>
    <w:rsid w:val="005C2B27"/>
    <w:rsid w:val="005C2B84"/>
    <w:rsid w:val="005C2BE7"/>
    <w:rsid w:val="005C2E7C"/>
    <w:rsid w:val="005C2F0C"/>
    <w:rsid w:val="005C309A"/>
    <w:rsid w:val="005C3126"/>
    <w:rsid w:val="005C316D"/>
    <w:rsid w:val="005C320F"/>
    <w:rsid w:val="005C3240"/>
    <w:rsid w:val="005C329C"/>
    <w:rsid w:val="005C3318"/>
    <w:rsid w:val="005C33B2"/>
    <w:rsid w:val="005C34DA"/>
    <w:rsid w:val="005C352D"/>
    <w:rsid w:val="005C3669"/>
    <w:rsid w:val="005C367B"/>
    <w:rsid w:val="005C3717"/>
    <w:rsid w:val="005C373E"/>
    <w:rsid w:val="005C3874"/>
    <w:rsid w:val="005C3975"/>
    <w:rsid w:val="005C3B1A"/>
    <w:rsid w:val="005C3B24"/>
    <w:rsid w:val="005C3BE9"/>
    <w:rsid w:val="005C3BF3"/>
    <w:rsid w:val="005C3D19"/>
    <w:rsid w:val="005C3D61"/>
    <w:rsid w:val="005C3E59"/>
    <w:rsid w:val="005C3FDF"/>
    <w:rsid w:val="005C400E"/>
    <w:rsid w:val="005C415D"/>
    <w:rsid w:val="005C4277"/>
    <w:rsid w:val="005C4402"/>
    <w:rsid w:val="005C4539"/>
    <w:rsid w:val="005C45C9"/>
    <w:rsid w:val="005C463E"/>
    <w:rsid w:val="005C4786"/>
    <w:rsid w:val="005C478B"/>
    <w:rsid w:val="005C47A5"/>
    <w:rsid w:val="005C48B2"/>
    <w:rsid w:val="005C48D4"/>
    <w:rsid w:val="005C4A4E"/>
    <w:rsid w:val="005C4AB0"/>
    <w:rsid w:val="005C4ABC"/>
    <w:rsid w:val="005C4B1A"/>
    <w:rsid w:val="005C4BFB"/>
    <w:rsid w:val="005C4C15"/>
    <w:rsid w:val="005C4DC2"/>
    <w:rsid w:val="005C4DD2"/>
    <w:rsid w:val="005C4DF8"/>
    <w:rsid w:val="005C4F73"/>
    <w:rsid w:val="005C4FA5"/>
    <w:rsid w:val="005C5025"/>
    <w:rsid w:val="005C50B9"/>
    <w:rsid w:val="005C5220"/>
    <w:rsid w:val="005C5312"/>
    <w:rsid w:val="005C5314"/>
    <w:rsid w:val="005C54C7"/>
    <w:rsid w:val="005C57F5"/>
    <w:rsid w:val="005C5910"/>
    <w:rsid w:val="005C5979"/>
    <w:rsid w:val="005C59F7"/>
    <w:rsid w:val="005C5A58"/>
    <w:rsid w:val="005C5A90"/>
    <w:rsid w:val="005C5AF0"/>
    <w:rsid w:val="005C5B6A"/>
    <w:rsid w:val="005C5BAA"/>
    <w:rsid w:val="005C5BB5"/>
    <w:rsid w:val="005C5C5A"/>
    <w:rsid w:val="005C5C94"/>
    <w:rsid w:val="005C5CB0"/>
    <w:rsid w:val="005C5D67"/>
    <w:rsid w:val="005C5DB2"/>
    <w:rsid w:val="005C5E13"/>
    <w:rsid w:val="005C5E63"/>
    <w:rsid w:val="005C5EC7"/>
    <w:rsid w:val="005C5EE0"/>
    <w:rsid w:val="005C5EFA"/>
    <w:rsid w:val="005C5F68"/>
    <w:rsid w:val="005C5F6C"/>
    <w:rsid w:val="005C5FCB"/>
    <w:rsid w:val="005C5FFE"/>
    <w:rsid w:val="005C601F"/>
    <w:rsid w:val="005C60B0"/>
    <w:rsid w:val="005C6235"/>
    <w:rsid w:val="005C69FA"/>
    <w:rsid w:val="005C6AAC"/>
    <w:rsid w:val="005C6BFA"/>
    <w:rsid w:val="005C6D70"/>
    <w:rsid w:val="005C6E43"/>
    <w:rsid w:val="005C6F03"/>
    <w:rsid w:val="005C6F44"/>
    <w:rsid w:val="005C715B"/>
    <w:rsid w:val="005C716E"/>
    <w:rsid w:val="005C7287"/>
    <w:rsid w:val="005C739A"/>
    <w:rsid w:val="005C73AD"/>
    <w:rsid w:val="005C7674"/>
    <w:rsid w:val="005C773E"/>
    <w:rsid w:val="005C7839"/>
    <w:rsid w:val="005C785E"/>
    <w:rsid w:val="005C79ED"/>
    <w:rsid w:val="005C7AC0"/>
    <w:rsid w:val="005C7C60"/>
    <w:rsid w:val="005C7D07"/>
    <w:rsid w:val="005C7DDA"/>
    <w:rsid w:val="005C7EAB"/>
    <w:rsid w:val="005C7EF5"/>
    <w:rsid w:val="005D004E"/>
    <w:rsid w:val="005D0420"/>
    <w:rsid w:val="005D044C"/>
    <w:rsid w:val="005D063E"/>
    <w:rsid w:val="005D0683"/>
    <w:rsid w:val="005D06ED"/>
    <w:rsid w:val="005D077E"/>
    <w:rsid w:val="005D07D7"/>
    <w:rsid w:val="005D07E6"/>
    <w:rsid w:val="005D0805"/>
    <w:rsid w:val="005D080B"/>
    <w:rsid w:val="005D0919"/>
    <w:rsid w:val="005D0920"/>
    <w:rsid w:val="005D09A7"/>
    <w:rsid w:val="005D09E2"/>
    <w:rsid w:val="005D09EA"/>
    <w:rsid w:val="005D0A1A"/>
    <w:rsid w:val="005D0ACC"/>
    <w:rsid w:val="005D0AE4"/>
    <w:rsid w:val="005D0B90"/>
    <w:rsid w:val="005D0CD1"/>
    <w:rsid w:val="005D0D28"/>
    <w:rsid w:val="005D0D93"/>
    <w:rsid w:val="005D0E70"/>
    <w:rsid w:val="005D0EF0"/>
    <w:rsid w:val="005D1018"/>
    <w:rsid w:val="005D1096"/>
    <w:rsid w:val="005D10EA"/>
    <w:rsid w:val="005D111E"/>
    <w:rsid w:val="005D1127"/>
    <w:rsid w:val="005D11F1"/>
    <w:rsid w:val="005D125B"/>
    <w:rsid w:val="005D1316"/>
    <w:rsid w:val="005D1453"/>
    <w:rsid w:val="005D1711"/>
    <w:rsid w:val="005D1888"/>
    <w:rsid w:val="005D18C6"/>
    <w:rsid w:val="005D199E"/>
    <w:rsid w:val="005D1AD7"/>
    <w:rsid w:val="005D1C3B"/>
    <w:rsid w:val="005D1C8E"/>
    <w:rsid w:val="005D1C9C"/>
    <w:rsid w:val="005D1DB7"/>
    <w:rsid w:val="005D1F10"/>
    <w:rsid w:val="005D1F3A"/>
    <w:rsid w:val="005D2025"/>
    <w:rsid w:val="005D2137"/>
    <w:rsid w:val="005D23A4"/>
    <w:rsid w:val="005D23AA"/>
    <w:rsid w:val="005D240B"/>
    <w:rsid w:val="005D24C3"/>
    <w:rsid w:val="005D24EA"/>
    <w:rsid w:val="005D2576"/>
    <w:rsid w:val="005D258E"/>
    <w:rsid w:val="005D2711"/>
    <w:rsid w:val="005D273F"/>
    <w:rsid w:val="005D2855"/>
    <w:rsid w:val="005D2981"/>
    <w:rsid w:val="005D29D4"/>
    <w:rsid w:val="005D2A37"/>
    <w:rsid w:val="005D2A43"/>
    <w:rsid w:val="005D2B66"/>
    <w:rsid w:val="005D2B7A"/>
    <w:rsid w:val="005D2B9D"/>
    <w:rsid w:val="005D2C0F"/>
    <w:rsid w:val="005D2D61"/>
    <w:rsid w:val="005D2D68"/>
    <w:rsid w:val="005D2D95"/>
    <w:rsid w:val="005D2EF5"/>
    <w:rsid w:val="005D2F0F"/>
    <w:rsid w:val="005D2F2E"/>
    <w:rsid w:val="005D300E"/>
    <w:rsid w:val="005D3016"/>
    <w:rsid w:val="005D3061"/>
    <w:rsid w:val="005D339E"/>
    <w:rsid w:val="005D33E8"/>
    <w:rsid w:val="005D3442"/>
    <w:rsid w:val="005D3444"/>
    <w:rsid w:val="005D344C"/>
    <w:rsid w:val="005D3592"/>
    <w:rsid w:val="005D3617"/>
    <w:rsid w:val="005D3666"/>
    <w:rsid w:val="005D36DE"/>
    <w:rsid w:val="005D36E2"/>
    <w:rsid w:val="005D3800"/>
    <w:rsid w:val="005D3876"/>
    <w:rsid w:val="005D389E"/>
    <w:rsid w:val="005D38F9"/>
    <w:rsid w:val="005D3B95"/>
    <w:rsid w:val="005D3BBE"/>
    <w:rsid w:val="005D3BC1"/>
    <w:rsid w:val="005D3BC5"/>
    <w:rsid w:val="005D3C03"/>
    <w:rsid w:val="005D3C29"/>
    <w:rsid w:val="005D3D88"/>
    <w:rsid w:val="005D3E72"/>
    <w:rsid w:val="005D3E9E"/>
    <w:rsid w:val="005D3F01"/>
    <w:rsid w:val="005D41DE"/>
    <w:rsid w:val="005D421A"/>
    <w:rsid w:val="005D4256"/>
    <w:rsid w:val="005D42B0"/>
    <w:rsid w:val="005D4399"/>
    <w:rsid w:val="005D442B"/>
    <w:rsid w:val="005D4515"/>
    <w:rsid w:val="005D4516"/>
    <w:rsid w:val="005D47BD"/>
    <w:rsid w:val="005D47E3"/>
    <w:rsid w:val="005D482C"/>
    <w:rsid w:val="005D4947"/>
    <w:rsid w:val="005D4A2D"/>
    <w:rsid w:val="005D4A44"/>
    <w:rsid w:val="005D4AA9"/>
    <w:rsid w:val="005D4AAE"/>
    <w:rsid w:val="005D4B98"/>
    <w:rsid w:val="005D4D4B"/>
    <w:rsid w:val="005D4D7C"/>
    <w:rsid w:val="005D4DDC"/>
    <w:rsid w:val="005D4E78"/>
    <w:rsid w:val="005D4ECC"/>
    <w:rsid w:val="005D5052"/>
    <w:rsid w:val="005D5127"/>
    <w:rsid w:val="005D512C"/>
    <w:rsid w:val="005D516A"/>
    <w:rsid w:val="005D5249"/>
    <w:rsid w:val="005D5250"/>
    <w:rsid w:val="005D525C"/>
    <w:rsid w:val="005D52DF"/>
    <w:rsid w:val="005D52FC"/>
    <w:rsid w:val="005D5374"/>
    <w:rsid w:val="005D5398"/>
    <w:rsid w:val="005D53F5"/>
    <w:rsid w:val="005D54C4"/>
    <w:rsid w:val="005D54F5"/>
    <w:rsid w:val="005D5596"/>
    <w:rsid w:val="005D55F1"/>
    <w:rsid w:val="005D5658"/>
    <w:rsid w:val="005D56DD"/>
    <w:rsid w:val="005D5711"/>
    <w:rsid w:val="005D582E"/>
    <w:rsid w:val="005D587C"/>
    <w:rsid w:val="005D58CC"/>
    <w:rsid w:val="005D59B9"/>
    <w:rsid w:val="005D59D4"/>
    <w:rsid w:val="005D5CC2"/>
    <w:rsid w:val="005D5D5E"/>
    <w:rsid w:val="005D5D8F"/>
    <w:rsid w:val="005D5DC1"/>
    <w:rsid w:val="005D5DFA"/>
    <w:rsid w:val="005D5EE5"/>
    <w:rsid w:val="005D5F52"/>
    <w:rsid w:val="005D60B6"/>
    <w:rsid w:val="005D60E1"/>
    <w:rsid w:val="005D6179"/>
    <w:rsid w:val="005D636D"/>
    <w:rsid w:val="005D6373"/>
    <w:rsid w:val="005D63E9"/>
    <w:rsid w:val="005D641E"/>
    <w:rsid w:val="005D649F"/>
    <w:rsid w:val="005D64C5"/>
    <w:rsid w:val="005D64E9"/>
    <w:rsid w:val="005D654D"/>
    <w:rsid w:val="005D665E"/>
    <w:rsid w:val="005D665F"/>
    <w:rsid w:val="005D6734"/>
    <w:rsid w:val="005D6767"/>
    <w:rsid w:val="005D677C"/>
    <w:rsid w:val="005D68E4"/>
    <w:rsid w:val="005D68FA"/>
    <w:rsid w:val="005D692F"/>
    <w:rsid w:val="005D69A5"/>
    <w:rsid w:val="005D69AA"/>
    <w:rsid w:val="005D69E8"/>
    <w:rsid w:val="005D6A20"/>
    <w:rsid w:val="005D6A5E"/>
    <w:rsid w:val="005D6B4D"/>
    <w:rsid w:val="005D6E9D"/>
    <w:rsid w:val="005D6EAA"/>
    <w:rsid w:val="005D6F52"/>
    <w:rsid w:val="005D701B"/>
    <w:rsid w:val="005D7061"/>
    <w:rsid w:val="005D717A"/>
    <w:rsid w:val="005D71F6"/>
    <w:rsid w:val="005D7293"/>
    <w:rsid w:val="005D7438"/>
    <w:rsid w:val="005D7449"/>
    <w:rsid w:val="005D7450"/>
    <w:rsid w:val="005D7522"/>
    <w:rsid w:val="005D7589"/>
    <w:rsid w:val="005D75A6"/>
    <w:rsid w:val="005D75BE"/>
    <w:rsid w:val="005D7621"/>
    <w:rsid w:val="005D78C7"/>
    <w:rsid w:val="005D7A40"/>
    <w:rsid w:val="005D7C45"/>
    <w:rsid w:val="005D7C8A"/>
    <w:rsid w:val="005D7CB0"/>
    <w:rsid w:val="005D7D4F"/>
    <w:rsid w:val="005D7F8E"/>
    <w:rsid w:val="005E004B"/>
    <w:rsid w:val="005E00AA"/>
    <w:rsid w:val="005E00C6"/>
    <w:rsid w:val="005E02E7"/>
    <w:rsid w:val="005E0318"/>
    <w:rsid w:val="005E0490"/>
    <w:rsid w:val="005E08EB"/>
    <w:rsid w:val="005E09D0"/>
    <w:rsid w:val="005E0A64"/>
    <w:rsid w:val="005E0BA3"/>
    <w:rsid w:val="005E0BA6"/>
    <w:rsid w:val="005E0D78"/>
    <w:rsid w:val="005E10B4"/>
    <w:rsid w:val="005E1191"/>
    <w:rsid w:val="005E12ED"/>
    <w:rsid w:val="005E1363"/>
    <w:rsid w:val="005E139F"/>
    <w:rsid w:val="005E1414"/>
    <w:rsid w:val="005E160C"/>
    <w:rsid w:val="005E16E2"/>
    <w:rsid w:val="005E17E1"/>
    <w:rsid w:val="005E18C6"/>
    <w:rsid w:val="005E18DA"/>
    <w:rsid w:val="005E1959"/>
    <w:rsid w:val="005E195E"/>
    <w:rsid w:val="005E19AA"/>
    <w:rsid w:val="005E19F0"/>
    <w:rsid w:val="005E1CA6"/>
    <w:rsid w:val="005E1E0A"/>
    <w:rsid w:val="005E1F1E"/>
    <w:rsid w:val="005E1FA1"/>
    <w:rsid w:val="005E2092"/>
    <w:rsid w:val="005E25AC"/>
    <w:rsid w:val="005E2791"/>
    <w:rsid w:val="005E27AB"/>
    <w:rsid w:val="005E2A0F"/>
    <w:rsid w:val="005E2A3D"/>
    <w:rsid w:val="005E2A74"/>
    <w:rsid w:val="005E2B31"/>
    <w:rsid w:val="005E2B44"/>
    <w:rsid w:val="005E2B99"/>
    <w:rsid w:val="005E2BB7"/>
    <w:rsid w:val="005E2BC9"/>
    <w:rsid w:val="005E2C3C"/>
    <w:rsid w:val="005E2CBA"/>
    <w:rsid w:val="005E2D7C"/>
    <w:rsid w:val="005E2DBF"/>
    <w:rsid w:val="005E2E92"/>
    <w:rsid w:val="005E2F6D"/>
    <w:rsid w:val="005E304B"/>
    <w:rsid w:val="005E307C"/>
    <w:rsid w:val="005E3102"/>
    <w:rsid w:val="005E3170"/>
    <w:rsid w:val="005E31FE"/>
    <w:rsid w:val="005E32D8"/>
    <w:rsid w:val="005E32F7"/>
    <w:rsid w:val="005E33A6"/>
    <w:rsid w:val="005E33AA"/>
    <w:rsid w:val="005E3484"/>
    <w:rsid w:val="005E3654"/>
    <w:rsid w:val="005E3909"/>
    <w:rsid w:val="005E3A32"/>
    <w:rsid w:val="005E3D07"/>
    <w:rsid w:val="005E3D0F"/>
    <w:rsid w:val="005E3D11"/>
    <w:rsid w:val="005E3D69"/>
    <w:rsid w:val="005E4052"/>
    <w:rsid w:val="005E41A2"/>
    <w:rsid w:val="005E420C"/>
    <w:rsid w:val="005E4230"/>
    <w:rsid w:val="005E4351"/>
    <w:rsid w:val="005E43E8"/>
    <w:rsid w:val="005E4426"/>
    <w:rsid w:val="005E48A5"/>
    <w:rsid w:val="005E4932"/>
    <w:rsid w:val="005E4994"/>
    <w:rsid w:val="005E49F8"/>
    <w:rsid w:val="005E4C75"/>
    <w:rsid w:val="005E4D8E"/>
    <w:rsid w:val="005E4E2E"/>
    <w:rsid w:val="005E4FE6"/>
    <w:rsid w:val="005E5076"/>
    <w:rsid w:val="005E519F"/>
    <w:rsid w:val="005E5276"/>
    <w:rsid w:val="005E5388"/>
    <w:rsid w:val="005E53E7"/>
    <w:rsid w:val="005E53E8"/>
    <w:rsid w:val="005E54FB"/>
    <w:rsid w:val="005E554A"/>
    <w:rsid w:val="005E562E"/>
    <w:rsid w:val="005E56BA"/>
    <w:rsid w:val="005E56CC"/>
    <w:rsid w:val="005E56F0"/>
    <w:rsid w:val="005E56FB"/>
    <w:rsid w:val="005E5702"/>
    <w:rsid w:val="005E57C1"/>
    <w:rsid w:val="005E5807"/>
    <w:rsid w:val="005E587D"/>
    <w:rsid w:val="005E58E4"/>
    <w:rsid w:val="005E5952"/>
    <w:rsid w:val="005E5975"/>
    <w:rsid w:val="005E5A1F"/>
    <w:rsid w:val="005E5B49"/>
    <w:rsid w:val="005E5B77"/>
    <w:rsid w:val="005E5BDB"/>
    <w:rsid w:val="005E5C6C"/>
    <w:rsid w:val="005E5C73"/>
    <w:rsid w:val="005E5D6E"/>
    <w:rsid w:val="005E5E79"/>
    <w:rsid w:val="005E5EB7"/>
    <w:rsid w:val="005E5EC3"/>
    <w:rsid w:val="005E5ECC"/>
    <w:rsid w:val="005E5F11"/>
    <w:rsid w:val="005E6021"/>
    <w:rsid w:val="005E610D"/>
    <w:rsid w:val="005E614C"/>
    <w:rsid w:val="005E6366"/>
    <w:rsid w:val="005E63C1"/>
    <w:rsid w:val="005E6444"/>
    <w:rsid w:val="005E64CF"/>
    <w:rsid w:val="005E6549"/>
    <w:rsid w:val="005E672C"/>
    <w:rsid w:val="005E6884"/>
    <w:rsid w:val="005E69E5"/>
    <w:rsid w:val="005E6A03"/>
    <w:rsid w:val="005E6B45"/>
    <w:rsid w:val="005E6C21"/>
    <w:rsid w:val="005E6CAA"/>
    <w:rsid w:val="005E6E52"/>
    <w:rsid w:val="005E6E55"/>
    <w:rsid w:val="005E6EDF"/>
    <w:rsid w:val="005E6F3B"/>
    <w:rsid w:val="005E7036"/>
    <w:rsid w:val="005E7084"/>
    <w:rsid w:val="005E71E7"/>
    <w:rsid w:val="005E722C"/>
    <w:rsid w:val="005E72BA"/>
    <w:rsid w:val="005E72CF"/>
    <w:rsid w:val="005E72DE"/>
    <w:rsid w:val="005E7301"/>
    <w:rsid w:val="005E7524"/>
    <w:rsid w:val="005E75B9"/>
    <w:rsid w:val="005E78D7"/>
    <w:rsid w:val="005E78EE"/>
    <w:rsid w:val="005E7E38"/>
    <w:rsid w:val="005E7EC2"/>
    <w:rsid w:val="005E7EFE"/>
    <w:rsid w:val="005F007D"/>
    <w:rsid w:val="005F028D"/>
    <w:rsid w:val="005F039E"/>
    <w:rsid w:val="005F058E"/>
    <w:rsid w:val="005F06BF"/>
    <w:rsid w:val="005F06C7"/>
    <w:rsid w:val="005F0811"/>
    <w:rsid w:val="005F08EE"/>
    <w:rsid w:val="005F0A03"/>
    <w:rsid w:val="005F0C19"/>
    <w:rsid w:val="005F0C6B"/>
    <w:rsid w:val="005F0D75"/>
    <w:rsid w:val="005F0D7B"/>
    <w:rsid w:val="005F0E5A"/>
    <w:rsid w:val="005F0E74"/>
    <w:rsid w:val="005F0F12"/>
    <w:rsid w:val="005F0FE1"/>
    <w:rsid w:val="005F0FE5"/>
    <w:rsid w:val="005F1240"/>
    <w:rsid w:val="005F128B"/>
    <w:rsid w:val="005F1377"/>
    <w:rsid w:val="005F140A"/>
    <w:rsid w:val="005F1453"/>
    <w:rsid w:val="005F147C"/>
    <w:rsid w:val="005F14EF"/>
    <w:rsid w:val="005F15C6"/>
    <w:rsid w:val="005F16C2"/>
    <w:rsid w:val="005F16DA"/>
    <w:rsid w:val="005F172D"/>
    <w:rsid w:val="005F1816"/>
    <w:rsid w:val="005F18D6"/>
    <w:rsid w:val="005F18F4"/>
    <w:rsid w:val="005F1B80"/>
    <w:rsid w:val="005F1C4C"/>
    <w:rsid w:val="005F1DCE"/>
    <w:rsid w:val="005F1E29"/>
    <w:rsid w:val="005F1E5C"/>
    <w:rsid w:val="005F1EE8"/>
    <w:rsid w:val="005F1F53"/>
    <w:rsid w:val="005F1FDF"/>
    <w:rsid w:val="005F201B"/>
    <w:rsid w:val="005F20E2"/>
    <w:rsid w:val="005F2125"/>
    <w:rsid w:val="005F21A2"/>
    <w:rsid w:val="005F2262"/>
    <w:rsid w:val="005F2400"/>
    <w:rsid w:val="005F241B"/>
    <w:rsid w:val="005F24B0"/>
    <w:rsid w:val="005F24B6"/>
    <w:rsid w:val="005F257A"/>
    <w:rsid w:val="005F25EF"/>
    <w:rsid w:val="005F2622"/>
    <w:rsid w:val="005F2623"/>
    <w:rsid w:val="005F26B8"/>
    <w:rsid w:val="005F271A"/>
    <w:rsid w:val="005F287B"/>
    <w:rsid w:val="005F2883"/>
    <w:rsid w:val="005F2BF8"/>
    <w:rsid w:val="005F2DDE"/>
    <w:rsid w:val="005F2EE3"/>
    <w:rsid w:val="005F2F73"/>
    <w:rsid w:val="005F2FB4"/>
    <w:rsid w:val="005F30A7"/>
    <w:rsid w:val="005F31CF"/>
    <w:rsid w:val="005F31F1"/>
    <w:rsid w:val="005F32A1"/>
    <w:rsid w:val="005F3325"/>
    <w:rsid w:val="005F3432"/>
    <w:rsid w:val="005F349B"/>
    <w:rsid w:val="005F34BD"/>
    <w:rsid w:val="005F34FC"/>
    <w:rsid w:val="005F36BD"/>
    <w:rsid w:val="005F3832"/>
    <w:rsid w:val="005F3867"/>
    <w:rsid w:val="005F3C3B"/>
    <w:rsid w:val="005F3D4D"/>
    <w:rsid w:val="005F3E84"/>
    <w:rsid w:val="005F3F12"/>
    <w:rsid w:val="005F3F16"/>
    <w:rsid w:val="005F3FAA"/>
    <w:rsid w:val="005F3FBD"/>
    <w:rsid w:val="005F3FD1"/>
    <w:rsid w:val="005F4059"/>
    <w:rsid w:val="005F40FA"/>
    <w:rsid w:val="005F4120"/>
    <w:rsid w:val="005F41D2"/>
    <w:rsid w:val="005F41E1"/>
    <w:rsid w:val="005F429B"/>
    <w:rsid w:val="005F45A7"/>
    <w:rsid w:val="005F45F4"/>
    <w:rsid w:val="005F476C"/>
    <w:rsid w:val="005F48E6"/>
    <w:rsid w:val="005F4935"/>
    <w:rsid w:val="005F4BA7"/>
    <w:rsid w:val="005F4BFC"/>
    <w:rsid w:val="005F4C53"/>
    <w:rsid w:val="005F4D74"/>
    <w:rsid w:val="005F4D84"/>
    <w:rsid w:val="005F4DA2"/>
    <w:rsid w:val="005F4DAB"/>
    <w:rsid w:val="005F4E8B"/>
    <w:rsid w:val="005F50BA"/>
    <w:rsid w:val="005F5398"/>
    <w:rsid w:val="005F540D"/>
    <w:rsid w:val="005F5444"/>
    <w:rsid w:val="005F5523"/>
    <w:rsid w:val="005F555E"/>
    <w:rsid w:val="005F569C"/>
    <w:rsid w:val="005F56B8"/>
    <w:rsid w:val="005F5898"/>
    <w:rsid w:val="005F593E"/>
    <w:rsid w:val="005F5AFE"/>
    <w:rsid w:val="005F5BF4"/>
    <w:rsid w:val="005F5BFC"/>
    <w:rsid w:val="005F5CDF"/>
    <w:rsid w:val="005F5D03"/>
    <w:rsid w:val="005F5D0E"/>
    <w:rsid w:val="005F5D50"/>
    <w:rsid w:val="005F5DB6"/>
    <w:rsid w:val="005F5E4F"/>
    <w:rsid w:val="005F5F26"/>
    <w:rsid w:val="005F60A7"/>
    <w:rsid w:val="005F6293"/>
    <w:rsid w:val="005F6311"/>
    <w:rsid w:val="005F63FF"/>
    <w:rsid w:val="005F6445"/>
    <w:rsid w:val="005F647A"/>
    <w:rsid w:val="005F65DB"/>
    <w:rsid w:val="005F6617"/>
    <w:rsid w:val="005F66F8"/>
    <w:rsid w:val="005F671E"/>
    <w:rsid w:val="005F6724"/>
    <w:rsid w:val="005F680E"/>
    <w:rsid w:val="005F682F"/>
    <w:rsid w:val="005F685C"/>
    <w:rsid w:val="005F6974"/>
    <w:rsid w:val="005F69A3"/>
    <w:rsid w:val="005F69EE"/>
    <w:rsid w:val="005F6A74"/>
    <w:rsid w:val="005F6A7A"/>
    <w:rsid w:val="005F6B64"/>
    <w:rsid w:val="005F6BBC"/>
    <w:rsid w:val="005F6CDA"/>
    <w:rsid w:val="005F6DA5"/>
    <w:rsid w:val="005F6EA4"/>
    <w:rsid w:val="005F6F1F"/>
    <w:rsid w:val="005F74D1"/>
    <w:rsid w:val="005F74DC"/>
    <w:rsid w:val="005F759C"/>
    <w:rsid w:val="005F7607"/>
    <w:rsid w:val="005F760C"/>
    <w:rsid w:val="005F7792"/>
    <w:rsid w:val="005F782D"/>
    <w:rsid w:val="005F78E6"/>
    <w:rsid w:val="005F7979"/>
    <w:rsid w:val="005F7998"/>
    <w:rsid w:val="005F79B0"/>
    <w:rsid w:val="005F79EA"/>
    <w:rsid w:val="005F79FC"/>
    <w:rsid w:val="005F7AED"/>
    <w:rsid w:val="005F7AF4"/>
    <w:rsid w:val="005F7C97"/>
    <w:rsid w:val="005F7D73"/>
    <w:rsid w:val="005F7DBB"/>
    <w:rsid w:val="005F7E42"/>
    <w:rsid w:val="00600001"/>
    <w:rsid w:val="00600122"/>
    <w:rsid w:val="006002CF"/>
    <w:rsid w:val="006004ED"/>
    <w:rsid w:val="00600586"/>
    <w:rsid w:val="006005C5"/>
    <w:rsid w:val="00600828"/>
    <w:rsid w:val="00600955"/>
    <w:rsid w:val="00600B0B"/>
    <w:rsid w:val="00600B92"/>
    <w:rsid w:val="00600C22"/>
    <w:rsid w:val="00600C68"/>
    <w:rsid w:val="00600CC9"/>
    <w:rsid w:val="00600DBF"/>
    <w:rsid w:val="00600E36"/>
    <w:rsid w:val="00600FE6"/>
    <w:rsid w:val="00601057"/>
    <w:rsid w:val="00601058"/>
    <w:rsid w:val="006011AA"/>
    <w:rsid w:val="00601292"/>
    <w:rsid w:val="0060129B"/>
    <w:rsid w:val="006012B0"/>
    <w:rsid w:val="006013C2"/>
    <w:rsid w:val="00601470"/>
    <w:rsid w:val="00601536"/>
    <w:rsid w:val="0060155F"/>
    <w:rsid w:val="00601607"/>
    <w:rsid w:val="00601728"/>
    <w:rsid w:val="00601759"/>
    <w:rsid w:val="00601889"/>
    <w:rsid w:val="006018A9"/>
    <w:rsid w:val="00601939"/>
    <w:rsid w:val="006019A5"/>
    <w:rsid w:val="006019AD"/>
    <w:rsid w:val="00601AB3"/>
    <w:rsid w:val="00601B7E"/>
    <w:rsid w:val="00601CFE"/>
    <w:rsid w:val="00601DF3"/>
    <w:rsid w:val="00601DFE"/>
    <w:rsid w:val="00601E27"/>
    <w:rsid w:val="00601E8A"/>
    <w:rsid w:val="00601F58"/>
    <w:rsid w:val="00601F70"/>
    <w:rsid w:val="00601FEB"/>
    <w:rsid w:val="006021EA"/>
    <w:rsid w:val="00602250"/>
    <w:rsid w:val="006024FA"/>
    <w:rsid w:val="0060256E"/>
    <w:rsid w:val="0060260F"/>
    <w:rsid w:val="00602673"/>
    <w:rsid w:val="006026FE"/>
    <w:rsid w:val="00602731"/>
    <w:rsid w:val="006027FD"/>
    <w:rsid w:val="0060283D"/>
    <w:rsid w:val="006028AD"/>
    <w:rsid w:val="00602AA5"/>
    <w:rsid w:val="00602D42"/>
    <w:rsid w:val="00602ED0"/>
    <w:rsid w:val="00603038"/>
    <w:rsid w:val="006030CC"/>
    <w:rsid w:val="00603109"/>
    <w:rsid w:val="006034EF"/>
    <w:rsid w:val="0060364A"/>
    <w:rsid w:val="00603662"/>
    <w:rsid w:val="006036E1"/>
    <w:rsid w:val="0060386F"/>
    <w:rsid w:val="0060387E"/>
    <w:rsid w:val="006038C2"/>
    <w:rsid w:val="00603A2B"/>
    <w:rsid w:val="00603A89"/>
    <w:rsid w:val="00603ACA"/>
    <w:rsid w:val="00603B65"/>
    <w:rsid w:val="00603D32"/>
    <w:rsid w:val="00603D7D"/>
    <w:rsid w:val="00603D88"/>
    <w:rsid w:val="00603E23"/>
    <w:rsid w:val="00603E65"/>
    <w:rsid w:val="00603F64"/>
    <w:rsid w:val="006040C3"/>
    <w:rsid w:val="00604144"/>
    <w:rsid w:val="006041AC"/>
    <w:rsid w:val="00604262"/>
    <w:rsid w:val="00604321"/>
    <w:rsid w:val="00604425"/>
    <w:rsid w:val="00604439"/>
    <w:rsid w:val="006044C3"/>
    <w:rsid w:val="00604580"/>
    <w:rsid w:val="00604616"/>
    <w:rsid w:val="0060473D"/>
    <w:rsid w:val="00604745"/>
    <w:rsid w:val="006047C0"/>
    <w:rsid w:val="006048C7"/>
    <w:rsid w:val="006049E4"/>
    <w:rsid w:val="00604ABA"/>
    <w:rsid w:val="00604BE6"/>
    <w:rsid w:val="00604C23"/>
    <w:rsid w:val="00604C6F"/>
    <w:rsid w:val="00604D35"/>
    <w:rsid w:val="00604DCC"/>
    <w:rsid w:val="00604E92"/>
    <w:rsid w:val="00604ECC"/>
    <w:rsid w:val="0060539A"/>
    <w:rsid w:val="006053DD"/>
    <w:rsid w:val="00605488"/>
    <w:rsid w:val="00605633"/>
    <w:rsid w:val="0060569A"/>
    <w:rsid w:val="00605739"/>
    <w:rsid w:val="00605753"/>
    <w:rsid w:val="006057B2"/>
    <w:rsid w:val="00605806"/>
    <w:rsid w:val="006058D9"/>
    <w:rsid w:val="0060592C"/>
    <w:rsid w:val="00605A8A"/>
    <w:rsid w:val="00605D9F"/>
    <w:rsid w:val="00605DC2"/>
    <w:rsid w:val="00605F2F"/>
    <w:rsid w:val="00605F78"/>
    <w:rsid w:val="00606037"/>
    <w:rsid w:val="006063C1"/>
    <w:rsid w:val="00606641"/>
    <w:rsid w:val="0060665A"/>
    <w:rsid w:val="00606794"/>
    <w:rsid w:val="0060683A"/>
    <w:rsid w:val="006069D3"/>
    <w:rsid w:val="00606AAA"/>
    <w:rsid w:val="00606B0C"/>
    <w:rsid w:val="00606C5E"/>
    <w:rsid w:val="00606D23"/>
    <w:rsid w:val="00606F9F"/>
    <w:rsid w:val="00606FE2"/>
    <w:rsid w:val="006070F0"/>
    <w:rsid w:val="00607139"/>
    <w:rsid w:val="006071B9"/>
    <w:rsid w:val="00607211"/>
    <w:rsid w:val="006072B9"/>
    <w:rsid w:val="006072CB"/>
    <w:rsid w:val="00607381"/>
    <w:rsid w:val="006074DD"/>
    <w:rsid w:val="006075D9"/>
    <w:rsid w:val="006076A5"/>
    <w:rsid w:val="00607728"/>
    <w:rsid w:val="006077D5"/>
    <w:rsid w:val="006077FD"/>
    <w:rsid w:val="00607943"/>
    <w:rsid w:val="00607980"/>
    <w:rsid w:val="00607BC9"/>
    <w:rsid w:val="00607BF1"/>
    <w:rsid w:val="00607C35"/>
    <w:rsid w:val="00607C87"/>
    <w:rsid w:val="00607CC6"/>
    <w:rsid w:val="00607CFC"/>
    <w:rsid w:val="00607D55"/>
    <w:rsid w:val="00607EF9"/>
    <w:rsid w:val="00607F26"/>
    <w:rsid w:val="00607FDF"/>
    <w:rsid w:val="0061001C"/>
    <w:rsid w:val="00610061"/>
    <w:rsid w:val="00610072"/>
    <w:rsid w:val="006102DD"/>
    <w:rsid w:val="0061038E"/>
    <w:rsid w:val="00610469"/>
    <w:rsid w:val="0061046C"/>
    <w:rsid w:val="00610542"/>
    <w:rsid w:val="00610555"/>
    <w:rsid w:val="006106A3"/>
    <w:rsid w:val="006106BF"/>
    <w:rsid w:val="00610788"/>
    <w:rsid w:val="00610914"/>
    <w:rsid w:val="00610936"/>
    <w:rsid w:val="00610938"/>
    <w:rsid w:val="00610967"/>
    <w:rsid w:val="00610B2E"/>
    <w:rsid w:val="00610E35"/>
    <w:rsid w:val="00610E3B"/>
    <w:rsid w:val="00610E5B"/>
    <w:rsid w:val="00611265"/>
    <w:rsid w:val="00611356"/>
    <w:rsid w:val="006113AC"/>
    <w:rsid w:val="00611497"/>
    <w:rsid w:val="006114D7"/>
    <w:rsid w:val="00611538"/>
    <w:rsid w:val="00611559"/>
    <w:rsid w:val="006117D6"/>
    <w:rsid w:val="00611831"/>
    <w:rsid w:val="00611929"/>
    <w:rsid w:val="00611945"/>
    <w:rsid w:val="00611987"/>
    <w:rsid w:val="00611A99"/>
    <w:rsid w:val="00611AF3"/>
    <w:rsid w:val="00611B15"/>
    <w:rsid w:val="00611B2D"/>
    <w:rsid w:val="00611CEC"/>
    <w:rsid w:val="00611D0F"/>
    <w:rsid w:val="00611DD4"/>
    <w:rsid w:val="00611F06"/>
    <w:rsid w:val="00612003"/>
    <w:rsid w:val="00612006"/>
    <w:rsid w:val="006121C2"/>
    <w:rsid w:val="00612384"/>
    <w:rsid w:val="006123D7"/>
    <w:rsid w:val="00612562"/>
    <w:rsid w:val="00612598"/>
    <w:rsid w:val="006126D0"/>
    <w:rsid w:val="00612757"/>
    <w:rsid w:val="006128AD"/>
    <w:rsid w:val="0061299E"/>
    <w:rsid w:val="006129B3"/>
    <w:rsid w:val="00612A09"/>
    <w:rsid w:val="00612A8A"/>
    <w:rsid w:val="00612B98"/>
    <w:rsid w:val="00612DDE"/>
    <w:rsid w:val="00612DFC"/>
    <w:rsid w:val="00612F4D"/>
    <w:rsid w:val="00612F53"/>
    <w:rsid w:val="00612FDD"/>
    <w:rsid w:val="00613082"/>
    <w:rsid w:val="0061314E"/>
    <w:rsid w:val="00613157"/>
    <w:rsid w:val="00613224"/>
    <w:rsid w:val="0061324E"/>
    <w:rsid w:val="006134B4"/>
    <w:rsid w:val="0061351D"/>
    <w:rsid w:val="006137C1"/>
    <w:rsid w:val="006137D4"/>
    <w:rsid w:val="006138B4"/>
    <w:rsid w:val="0061391C"/>
    <w:rsid w:val="00613977"/>
    <w:rsid w:val="00613A5B"/>
    <w:rsid w:val="00613AFD"/>
    <w:rsid w:val="00613B84"/>
    <w:rsid w:val="00613BB7"/>
    <w:rsid w:val="00613BC6"/>
    <w:rsid w:val="00613DF3"/>
    <w:rsid w:val="00613F19"/>
    <w:rsid w:val="00613F9F"/>
    <w:rsid w:val="006140EF"/>
    <w:rsid w:val="006141D5"/>
    <w:rsid w:val="006142D6"/>
    <w:rsid w:val="0061433F"/>
    <w:rsid w:val="006144DF"/>
    <w:rsid w:val="00614537"/>
    <w:rsid w:val="0061462C"/>
    <w:rsid w:val="006146D8"/>
    <w:rsid w:val="006146E5"/>
    <w:rsid w:val="00614734"/>
    <w:rsid w:val="006147C5"/>
    <w:rsid w:val="00614843"/>
    <w:rsid w:val="0061499E"/>
    <w:rsid w:val="00614CD2"/>
    <w:rsid w:val="00614CF1"/>
    <w:rsid w:val="00614D00"/>
    <w:rsid w:val="00614D6E"/>
    <w:rsid w:val="00614E07"/>
    <w:rsid w:val="00614E42"/>
    <w:rsid w:val="00614F8C"/>
    <w:rsid w:val="00614F96"/>
    <w:rsid w:val="00615107"/>
    <w:rsid w:val="00615114"/>
    <w:rsid w:val="0061521C"/>
    <w:rsid w:val="0061522E"/>
    <w:rsid w:val="00615459"/>
    <w:rsid w:val="00615478"/>
    <w:rsid w:val="0061566F"/>
    <w:rsid w:val="006157A7"/>
    <w:rsid w:val="0061598D"/>
    <w:rsid w:val="00615A3B"/>
    <w:rsid w:val="00615AAF"/>
    <w:rsid w:val="00615CB5"/>
    <w:rsid w:val="00615D4A"/>
    <w:rsid w:val="00615D94"/>
    <w:rsid w:val="00615DAD"/>
    <w:rsid w:val="00615FFA"/>
    <w:rsid w:val="0061606D"/>
    <w:rsid w:val="006161AC"/>
    <w:rsid w:val="00616233"/>
    <w:rsid w:val="0061630A"/>
    <w:rsid w:val="00616567"/>
    <w:rsid w:val="00616608"/>
    <w:rsid w:val="00616697"/>
    <w:rsid w:val="006166D3"/>
    <w:rsid w:val="006167E4"/>
    <w:rsid w:val="006169E9"/>
    <w:rsid w:val="006169F3"/>
    <w:rsid w:val="00616C38"/>
    <w:rsid w:val="00616D53"/>
    <w:rsid w:val="00616D5E"/>
    <w:rsid w:val="0061707D"/>
    <w:rsid w:val="00617133"/>
    <w:rsid w:val="00617197"/>
    <w:rsid w:val="006173D9"/>
    <w:rsid w:val="0061754B"/>
    <w:rsid w:val="00617635"/>
    <w:rsid w:val="00617836"/>
    <w:rsid w:val="00617ADF"/>
    <w:rsid w:val="00617AF8"/>
    <w:rsid w:val="00617B4B"/>
    <w:rsid w:val="00617BEE"/>
    <w:rsid w:val="00617C3B"/>
    <w:rsid w:val="00617C91"/>
    <w:rsid w:val="00617CF4"/>
    <w:rsid w:val="00617E8F"/>
    <w:rsid w:val="0062005B"/>
    <w:rsid w:val="006200B6"/>
    <w:rsid w:val="006201B5"/>
    <w:rsid w:val="0062031C"/>
    <w:rsid w:val="00620359"/>
    <w:rsid w:val="00620429"/>
    <w:rsid w:val="006204D9"/>
    <w:rsid w:val="0062054C"/>
    <w:rsid w:val="00620596"/>
    <w:rsid w:val="0062060F"/>
    <w:rsid w:val="0062062C"/>
    <w:rsid w:val="00620635"/>
    <w:rsid w:val="00620693"/>
    <w:rsid w:val="00620857"/>
    <w:rsid w:val="00620902"/>
    <w:rsid w:val="006209BB"/>
    <w:rsid w:val="00620A1F"/>
    <w:rsid w:val="00620B09"/>
    <w:rsid w:val="00620B88"/>
    <w:rsid w:val="00620C93"/>
    <w:rsid w:val="00620EA7"/>
    <w:rsid w:val="00620EB9"/>
    <w:rsid w:val="0062102A"/>
    <w:rsid w:val="00621160"/>
    <w:rsid w:val="0062116E"/>
    <w:rsid w:val="0062135C"/>
    <w:rsid w:val="00621369"/>
    <w:rsid w:val="0062138A"/>
    <w:rsid w:val="006213EC"/>
    <w:rsid w:val="0062145A"/>
    <w:rsid w:val="00621460"/>
    <w:rsid w:val="0062157B"/>
    <w:rsid w:val="00621691"/>
    <w:rsid w:val="006216C8"/>
    <w:rsid w:val="00621B01"/>
    <w:rsid w:val="00621B4E"/>
    <w:rsid w:val="00621BB1"/>
    <w:rsid w:val="00621CE3"/>
    <w:rsid w:val="00621D55"/>
    <w:rsid w:val="00621E1B"/>
    <w:rsid w:val="00621E4E"/>
    <w:rsid w:val="0062218F"/>
    <w:rsid w:val="006221B6"/>
    <w:rsid w:val="00622262"/>
    <w:rsid w:val="0062232C"/>
    <w:rsid w:val="00622381"/>
    <w:rsid w:val="006223B2"/>
    <w:rsid w:val="006223C5"/>
    <w:rsid w:val="0062249C"/>
    <w:rsid w:val="006225B9"/>
    <w:rsid w:val="006226C3"/>
    <w:rsid w:val="0062275C"/>
    <w:rsid w:val="00622851"/>
    <w:rsid w:val="006228CE"/>
    <w:rsid w:val="0062290A"/>
    <w:rsid w:val="0062299A"/>
    <w:rsid w:val="00622B40"/>
    <w:rsid w:val="00622C62"/>
    <w:rsid w:val="00622CDE"/>
    <w:rsid w:val="00622D15"/>
    <w:rsid w:val="00622DD2"/>
    <w:rsid w:val="00622FB9"/>
    <w:rsid w:val="006230FB"/>
    <w:rsid w:val="00623266"/>
    <w:rsid w:val="00623334"/>
    <w:rsid w:val="006233EB"/>
    <w:rsid w:val="00623457"/>
    <w:rsid w:val="00623572"/>
    <w:rsid w:val="00623678"/>
    <w:rsid w:val="00623716"/>
    <w:rsid w:val="00623734"/>
    <w:rsid w:val="00623854"/>
    <w:rsid w:val="0062396A"/>
    <w:rsid w:val="00623A2C"/>
    <w:rsid w:val="00623AC6"/>
    <w:rsid w:val="00623B8F"/>
    <w:rsid w:val="00623C7F"/>
    <w:rsid w:val="00623CD3"/>
    <w:rsid w:val="00623D85"/>
    <w:rsid w:val="00623E1C"/>
    <w:rsid w:val="00623E50"/>
    <w:rsid w:val="00623F51"/>
    <w:rsid w:val="00624007"/>
    <w:rsid w:val="0062400C"/>
    <w:rsid w:val="006241C8"/>
    <w:rsid w:val="0062422E"/>
    <w:rsid w:val="006242AB"/>
    <w:rsid w:val="00624339"/>
    <w:rsid w:val="0062460C"/>
    <w:rsid w:val="00624698"/>
    <w:rsid w:val="00624721"/>
    <w:rsid w:val="00624906"/>
    <w:rsid w:val="00624A87"/>
    <w:rsid w:val="00624B1B"/>
    <w:rsid w:val="00624C40"/>
    <w:rsid w:val="00624D3A"/>
    <w:rsid w:val="00624D7F"/>
    <w:rsid w:val="00624E5C"/>
    <w:rsid w:val="00624E96"/>
    <w:rsid w:val="00624F5B"/>
    <w:rsid w:val="006250A7"/>
    <w:rsid w:val="00625241"/>
    <w:rsid w:val="006252E4"/>
    <w:rsid w:val="0062534A"/>
    <w:rsid w:val="006253A3"/>
    <w:rsid w:val="006253BC"/>
    <w:rsid w:val="00625567"/>
    <w:rsid w:val="00625609"/>
    <w:rsid w:val="0062560E"/>
    <w:rsid w:val="0062572D"/>
    <w:rsid w:val="0062574C"/>
    <w:rsid w:val="006257DE"/>
    <w:rsid w:val="00625876"/>
    <w:rsid w:val="006258D0"/>
    <w:rsid w:val="00625B2A"/>
    <w:rsid w:val="00625C2E"/>
    <w:rsid w:val="00625CA9"/>
    <w:rsid w:val="00625CC6"/>
    <w:rsid w:val="00625D8E"/>
    <w:rsid w:val="00625E26"/>
    <w:rsid w:val="00625E66"/>
    <w:rsid w:val="00625EE0"/>
    <w:rsid w:val="00625F99"/>
    <w:rsid w:val="00625FC8"/>
    <w:rsid w:val="00625FF8"/>
    <w:rsid w:val="00626093"/>
    <w:rsid w:val="00626283"/>
    <w:rsid w:val="00626336"/>
    <w:rsid w:val="0062646E"/>
    <w:rsid w:val="006265A1"/>
    <w:rsid w:val="006265AF"/>
    <w:rsid w:val="006265B9"/>
    <w:rsid w:val="006265D1"/>
    <w:rsid w:val="00626658"/>
    <w:rsid w:val="006266CA"/>
    <w:rsid w:val="00626999"/>
    <w:rsid w:val="00626A38"/>
    <w:rsid w:val="00626D39"/>
    <w:rsid w:val="00626D4D"/>
    <w:rsid w:val="00626ED6"/>
    <w:rsid w:val="00627019"/>
    <w:rsid w:val="006270D5"/>
    <w:rsid w:val="00627204"/>
    <w:rsid w:val="00627208"/>
    <w:rsid w:val="006272D7"/>
    <w:rsid w:val="00627345"/>
    <w:rsid w:val="0062739D"/>
    <w:rsid w:val="006273CF"/>
    <w:rsid w:val="00627424"/>
    <w:rsid w:val="006274B7"/>
    <w:rsid w:val="00627563"/>
    <w:rsid w:val="0062772F"/>
    <w:rsid w:val="006278D7"/>
    <w:rsid w:val="006278D8"/>
    <w:rsid w:val="00627A8A"/>
    <w:rsid w:val="00627AF4"/>
    <w:rsid w:val="00627C04"/>
    <w:rsid w:val="00627CE4"/>
    <w:rsid w:val="00627E63"/>
    <w:rsid w:val="00627E7D"/>
    <w:rsid w:val="00627FBA"/>
    <w:rsid w:val="0062AC0C"/>
    <w:rsid w:val="00630057"/>
    <w:rsid w:val="0063016F"/>
    <w:rsid w:val="00630224"/>
    <w:rsid w:val="0063046F"/>
    <w:rsid w:val="00630508"/>
    <w:rsid w:val="006305CC"/>
    <w:rsid w:val="0063061F"/>
    <w:rsid w:val="00630665"/>
    <w:rsid w:val="00630740"/>
    <w:rsid w:val="00630AA4"/>
    <w:rsid w:val="00630B6A"/>
    <w:rsid w:val="00630C74"/>
    <w:rsid w:val="00630E60"/>
    <w:rsid w:val="00631164"/>
    <w:rsid w:val="006311FE"/>
    <w:rsid w:val="006313F9"/>
    <w:rsid w:val="00631401"/>
    <w:rsid w:val="0063143E"/>
    <w:rsid w:val="0063149B"/>
    <w:rsid w:val="006314CD"/>
    <w:rsid w:val="00631502"/>
    <w:rsid w:val="0063162A"/>
    <w:rsid w:val="006317D2"/>
    <w:rsid w:val="0063190C"/>
    <w:rsid w:val="00631A55"/>
    <w:rsid w:val="00631CD6"/>
    <w:rsid w:val="00631CFB"/>
    <w:rsid w:val="00631DB7"/>
    <w:rsid w:val="00631E4C"/>
    <w:rsid w:val="00631E64"/>
    <w:rsid w:val="00631E80"/>
    <w:rsid w:val="00631F39"/>
    <w:rsid w:val="006320D5"/>
    <w:rsid w:val="0063215A"/>
    <w:rsid w:val="00632231"/>
    <w:rsid w:val="006322B4"/>
    <w:rsid w:val="00632484"/>
    <w:rsid w:val="006326AD"/>
    <w:rsid w:val="0063282C"/>
    <w:rsid w:val="00632869"/>
    <w:rsid w:val="00632AD0"/>
    <w:rsid w:val="00632B31"/>
    <w:rsid w:val="00632F36"/>
    <w:rsid w:val="00632F77"/>
    <w:rsid w:val="006330A9"/>
    <w:rsid w:val="006331D4"/>
    <w:rsid w:val="006332F8"/>
    <w:rsid w:val="00633311"/>
    <w:rsid w:val="0063331B"/>
    <w:rsid w:val="00633420"/>
    <w:rsid w:val="00633442"/>
    <w:rsid w:val="006335AD"/>
    <w:rsid w:val="006335BA"/>
    <w:rsid w:val="0063364E"/>
    <w:rsid w:val="0063366D"/>
    <w:rsid w:val="00633C35"/>
    <w:rsid w:val="00633C72"/>
    <w:rsid w:val="00633CB2"/>
    <w:rsid w:val="00633DC4"/>
    <w:rsid w:val="00633F5B"/>
    <w:rsid w:val="00633F89"/>
    <w:rsid w:val="006340D0"/>
    <w:rsid w:val="006340D2"/>
    <w:rsid w:val="0063428B"/>
    <w:rsid w:val="006342D8"/>
    <w:rsid w:val="00634464"/>
    <w:rsid w:val="00634485"/>
    <w:rsid w:val="006345F2"/>
    <w:rsid w:val="006347FE"/>
    <w:rsid w:val="006347FF"/>
    <w:rsid w:val="00634974"/>
    <w:rsid w:val="00634C7C"/>
    <w:rsid w:val="00634CDE"/>
    <w:rsid w:val="00634E35"/>
    <w:rsid w:val="00635010"/>
    <w:rsid w:val="0063509C"/>
    <w:rsid w:val="006353EE"/>
    <w:rsid w:val="00635557"/>
    <w:rsid w:val="006356A3"/>
    <w:rsid w:val="00635755"/>
    <w:rsid w:val="00635896"/>
    <w:rsid w:val="006359B0"/>
    <w:rsid w:val="00635A83"/>
    <w:rsid w:val="00635CDD"/>
    <w:rsid w:val="00635F13"/>
    <w:rsid w:val="00635F3A"/>
    <w:rsid w:val="006362AD"/>
    <w:rsid w:val="00636354"/>
    <w:rsid w:val="0063644C"/>
    <w:rsid w:val="00636623"/>
    <w:rsid w:val="00636729"/>
    <w:rsid w:val="006367B9"/>
    <w:rsid w:val="006368A4"/>
    <w:rsid w:val="006369AA"/>
    <w:rsid w:val="00636AAD"/>
    <w:rsid w:val="00636ADE"/>
    <w:rsid w:val="00636C1E"/>
    <w:rsid w:val="00636C45"/>
    <w:rsid w:val="00636C49"/>
    <w:rsid w:val="00636C51"/>
    <w:rsid w:val="00636DAF"/>
    <w:rsid w:val="00636E77"/>
    <w:rsid w:val="00636EE8"/>
    <w:rsid w:val="00636F07"/>
    <w:rsid w:val="00636FD9"/>
    <w:rsid w:val="00637009"/>
    <w:rsid w:val="0063717C"/>
    <w:rsid w:val="0063717D"/>
    <w:rsid w:val="00637274"/>
    <w:rsid w:val="00637400"/>
    <w:rsid w:val="00637433"/>
    <w:rsid w:val="006374C4"/>
    <w:rsid w:val="006374DD"/>
    <w:rsid w:val="00637603"/>
    <w:rsid w:val="006378CA"/>
    <w:rsid w:val="006379DE"/>
    <w:rsid w:val="006379E6"/>
    <w:rsid w:val="00637B93"/>
    <w:rsid w:val="00637BB3"/>
    <w:rsid w:val="00637CA9"/>
    <w:rsid w:val="00637D26"/>
    <w:rsid w:val="00637E5A"/>
    <w:rsid w:val="00637F1E"/>
    <w:rsid w:val="00637FB0"/>
    <w:rsid w:val="00640032"/>
    <w:rsid w:val="00640133"/>
    <w:rsid w:val="006402BA"/>
    <w:rsid w:val="006402BC"/>
    <w:rsid w:val="006402D3"/>
    <w:rsid w:val="00640359"/>
    <w:rsid w:val="006403A4"/>
    <w:rsid w:val="006403E5"/>
    <w:rsid w:val="00640422"/>
    <w:rsid w:val="0064042E"/>
    <w:rsid w:val="0064047B"/>
    <w:rsid w:val="00640547"/>
    <w:rsid w:val="00640629"/>
    <w:rsid w:val="00640761"/>
    <w:rsid w:val="00640790"/>
    <w:rsid w:val="00640826"/>
    <w:rsid w:val="006408DC"/>
    <w:rsid w:val="00640962"/>
    <w:rsid w:val="006409BC"/>
    <w:rsid w:val="00640A2C"/>
    <w:rsid w:val="00640C88"/>
    <w:rsid w:val="00640D3B"/>
    <w:rsid w:val="00640DA4"/>
    <w:rsid w:val="00640E8E"/>
    <w:rsid w:val="00640EBD"/>
    <w:rsid w:val="00640F12"/>
    <w:rsid w:val="00640F2E"/>
    <w:rsid w:val="00640FCC"/>
    <w:rsid w:val="00640FFE"/>
    <w:rsid w:val="0064119A"/>
    <w:rsid w:val="0064121A"/>
    <w:rsid w:val="00641250"/>
    <w:rsid w:val="006412EA"/>
    <w:rsid w:val="00641332"/>
    <w:rsid w:val="0064140A"/>
    <w:rsid w:val="00641545"/>
    <w:rsid w:val="00641630"/>
    <w:rsid w:val="006416A6"/>
    <w:rsid w:val="006417A8"/>
    <w:rsid w:val="006417F0"/>
    <w:rsid w:val="00641996"/>
    <w:rsid w:val="00641ADC"/>
    <w:rsid w:val="00641B81"/>
    <w:rsid w:val="00641CE3"/>
    <w:rsid w:val="00641D01"/>
    <w:rsid w:val="00641DA3"/>
    <w:rsid w:val="00641DA5"/>
    <w:rsid w:val="0064208C"/>
    <w:rsid w:val="00642245"/>
    <w:rsid w:val="0064232A"/>
    <w:rsid w:val="006423AC"/>
    <w:rsid w:val="006423FE"/>
    <w:rsid w:val="0064263C"/>
    <w:rsid w:val="00642647"/>
    <w:rsid w:val="006426CC"/>
    <w:rsid w:val="0064275F"/>
    <w:rsid w:val="0064281E"/>
    <w:rsid w:val="00642833"/>
    <w:rsid w:val="0064283F"/>
    <w:rsid w:val="00642BF7"/>
    <w:rsid w:val="00642C6C"/>
    <w:rsid w:val="00642D28"/>
    <w:rsid w:val="00642D2E"/>
    <w:rsid w:val="00642D90"/>
    <w:rsid w:val="00642E87"/>
    <w:rsid w:val="00642EDA"/>
    <w:rsid w:val="00642F0C"/>
    <w:rsid w:val="00642F80"/>
    <w:rsid w:val="00643004"/>
    <w:rsid w:val="006431FA"/>
    <w:rsid w:val="00643204"/>
    <w:rsid w:val="0064333D"/>
    <w:rsid w:val="00643383"/>
    <w:rsid w:val="00643476"/>
    <w:rsid w:val="00643540"/>
    <w:rsid w:val="006436D3"/>
    <w:rsid w:val="00643836"/>
    <w:rsid w:val="00643900"/>
    <w:rsid w:val="00643A04"/>
    <w:rsid w:val="00643B52"/>
    <w:rsid w:val="00643BF0"/>
    <w:rsid w:val="00643CE7"/>
    <w:rsid w:val="00643DB7"/>
    <w:rsid w:val="00643F0C"/>
    <w:rsid w:val="0064402F"/>
    <w:rsid w:val="00644057"/>
    <w:rsid w:val="0064410E"/>
    <w:rsid w:val="006441F9"/>
    <w:rsid w:val="0064424B"/>
    <w:rsid w:val="00644327"/>
    <w:rsid w:val="00644329"/>
    <w:rsid w:val="0064434C"/>
    <w:rsid w:val="00644430"/>
    <w:rsid w:val="0064445C"/>
    <w:rsid w:val="00644503"/>
    <w:rsid w:val="00644546"/>
    <w:rsid w:val="0064456C"/>
    <w:rsid w:val="006445AC"/>
    <w:rsid w:val="006445FC"/>
    <w:rsid w:val="0064468A"/>
    <w:rsid w:val="0064476B"/>
    <w:rsid w:val="00644897"/>
    <w:rsid w:val="00644955"/>
    <w:rsid w:val="0064498A"/>
    <w:rsid w:val="00644AB3"/>
    <w:rsid w:val="00644AD8"/>
    <w:rsid w:val="00644B54"/>
    <w:rsid w:val="00644BA5"/>
    <w:rsid w:val="00644C5B"/>
    <w:rsid w:val="00644FFE"/>
    <w:rsid w:val="006451A7"/>
    <w:rsid w:val="0064527B"/>
    <w:rsid w:val="006454D5"/>
    <w:rsid w:val="0064569F"/>
    <w:rsid w:val="0064582D"/>
    <w:rsid w:val="006458A1"/>
    <w:rsid w:val="006459B8"/>
    <w:rsid w:val="00645B62"/>
    <w:rsid w:val="00645C24"/>
    <w:rsid w:val="00645EE1"/>
    <w:rsid w:val="00645EE7"/>
    <w:rsid w:val="0064600E"/>
    <w:rsid w:val="0064612B"/>
    <w:rsid w:val="00646183"/>
    <w:rsid w:val="0064630A"/>
    <w:rsid w:val="0064632C"/>
    <w:rsid w:val="006464DD"/>
    <w:rsid w:val="006465CE"/>
    <w:rsid w:val="006466F0"/>
    <w:rsid w:val="00646773"/>
    <w:rsid w:val="00646938"/>
    <w:rsid w:val="00646990"/>
    <w:rsid w:val="006469AD"/>
    <w:rsid w:val="006469B8"/>
    <w:rsid w:val="006469EC"/>
    <w:rsid w:val="00646A94"/>
    <w:rsid w:val="00646AB4"/>
    <w:rsid w:val="00646D3B"/>
    <w:rsid w:val="00646D89"/>
    <w:rsid w:val="00646DDF"/>
    <w:rsid w:val="00646E05"/>
    <w:rsid w:val="00646ED0"/>
    <w:rsid w:val="00646F50"/>
    <w:rsid w:val="00647000"/>
    <w:rsid w:val="006470C2"/>
    <w:rsid w:val="00647253"/>
    <w:rsid w:val="0064728C"/>
    <w:rsid w:val="0064734C"/>
    <w:rsid w:val="0064737E"/>
    <w:rsid w:val="00647429"/>
    <w:rsid w:val="00647568"/>
    <w:rsid w:val="00647614"/>
    <w:rsid w:val="006476AD"/>
    <w:rsid w:val="00647837"/>
    <w:rsid w:val="0064786D"/>
    <w:rsid w:val="00647A8E"/>
    <w:rsid w:val="00647AB6"/>
    <w:rsid w:val="00647B42"/>
    <w:rsid w:val="00647BD7"/>
    <w:rsid w:val="00647C24"/>
    <w:rsid w:val="00647C8F"/>
    <w:rsid w:val="00647D4D"/>
    <w:rsid w:val="00647D50"/>
    <w:rsid w:val="00647EF2"/>
    <w:rsid w:val="00647F60"/>
    <w:rsid w:val="00647F94"/>
    <w:rsid w:val="00647F96"/>
    <w:rsid w:val="00650019"/>
    <w:rsid w:val="0065067F"/>
    <w:rsid w:val="00650750"/>
    <w:rsid w:val="0065075D"/>
    <w:rsid w:val="006507A5"/>
    <w:rsid w:val="006507AB"/>
    <w:rsid w:val="00650815"/>
    <w:rsid w:val="0065086C"/>
    <w:rsid w:val="00650B7B"/>
    <w:rsid w:val="00650C7E"/>
    <w:rsid w:val="00650D8B"/>
    <w:rsid w:val="00650EBB"/>
    <w:rsid w:val="00651112"/>
    <w:rsid w:val="00651134"/>
    <w:rsid w:val="00651180"/>
    <w:rsid w:val="0065129D"/>
    <w:rsid w:val="0065147E"/>
    <w:rsid w:val="00651567"/>
    <w:rsid w:val="00651771"/>
    <w:rsid w:val="00651882"/>
    <w:rsid w:val="006518C8"/>
    <w:rsid w:val="00651901"/>
    <w:rsid w:val="00651CB6"/>
    <w:rsid w:val="00651DC2"/>
    <w:rsid w:val="00651DCA"/>
    <w:rsid w:val="0065203A"/>
    <w:rsid w:val="00652121"/>
    <w:rsid w:val="00652342"/>
    <w:rsid w:val="0065238B"/>
    <w:rsid w:val="006523C6"/>
    <w:rsid w:val="0065241A"/>
    <w:rsid w:val="006524E8"/>
    <w:rsid w:val="00652560"/>
    <w:rsid w:val="00652568"/>
    <w:rsid w:val="006525B8"/>
    <w:rsid w:val="006526BD"/>
    <w:rsid w:val="00652828"/>
    <w:rsid w:val="006528E7"/>
    <w:rsid w:val="006528EC"/>
    <w:rsid w:val="00652ADD"/>
    <w:rsid w:val="00652C6E"/>
    <w:rsid w:val="00652D3C"/>
    <w:rsid w:val="006532FA"/>
    <w:rsid w:val="00653415"/>
    <w:rsid w:val="006534D7"/>
    <w:rsid w:val="00653526"/>
    <w:rsid w:val="006535BF"/>
    <w:rsid w:val="006537FA"/>
    <w:rsid w:val="0065380C"/>
    <w:rsid w:val="0065386C"/>
    <w:rsid w:val="00653901"/>
    <w:rsid w:val="00653949"/>
    <w:rsid w:val="0065395D"/>
    <w:rsid w:val="00653C91"/>
    <w:rsid w:val="00653D81"/>
    <w:rsid w:val="00653E33"/>
    <w:rsid w:val="00653EA9"/>
    <w:rsid w:val="00653F13"/>
    <w:rsid w:val="00653FCD"/>
    <w:rsid w:val="0065400F"/>
    <w:rsid w:val="00654010"/>
    <w:rsid w:val="006540B7"/>
    <w:rsid w:val="00654162"/>
    <w:rsid w:val="006541C1"/>
    <w:rsid w:val="006541F1"/>
    <w:rsid w:val="00654272"/>
    <w:rsid w:val="00654281"/>
    <w:rsid w:val="006542A7"/>
    <w:rsid w:val="00654318"/>
    <w:rsid w:val="006543A3"/>
    <w:rsid w:val="00654498"/>
    <w:rsid w:val="00654511"/>
    <w:rsid w:val="006546FC"/>
    <w:rsid w:val="00654818"/>
    <w:rsid w:val="0065489E"/>
    <w:rsid w:val="006548B3"/>
    <w:rsid w:val="0065492D"/>
    <w:rsid w:val="0065498C"/>
    <w:rsid w:val="006549BF"/>
    <w:rsid w:val="006549C4"/>
    <w:rsid w:val="00654CAB"/>
    <w:rsid w:val="00654CCB"/>
    <w:rsid w:val="00654D1D"/>
    <w:rsid w:val="00654EF3"/>
    <w:rsid w:val="0065509F"/>
    <w:rsid w:val="00655178"/>
    <w:rsid w:val="006552ED"/>
    <w:rsid w:val="006552FF"/>
    <w:rsid w:val="006553D2"/>
    <w:rsid w:val="006555B0"/>
    <w:rsid w:val="006556E2"/>
    <w:rsid w:val="00655744"/>
    <w:rsid w:val="0065575D"/>
    <w:rsid w:val="006557C0"/>
    <w:rsid w:val="00655C7F"/>
    <w:rsid w:val="00655C88"/>
    <w:rsid w:val="00655CFA"/>
    <w:rsid w:val="00655D62"/>
    <w:rsid w:val="00655EA3"/>
    <w:rsid w:val="00655F4F"/>
    <w:rsid w:val="00655F72"/>
    <w:rsid w:val="00656013"/>
    <w:rsid w:val="00656029"/>
    <w:rsid w:val="00656138"/>
    <w:rsid w:val="00656156"/>
    <w:rsid w:val="0065617F"/>
    <w:rsid w:val="006562DF"/>
    <w:rsid w:val="006563AF"/>
    <w:rsid w:val="006565F4"/>
    <w:rsid w:val="00656656"/>
    <w:rsid w:val="0065666D"/>
    <w:rsid w:val="006567B5"/>
    <w:rsid w:val="00656972"/>
    <w:rsid w:val="00656AA7"/>
    <w:rsid w:val="00656EF3"/>
    <w:rsid w:val="00656F19"/>
    <w:rsid w:val="00657092"/>
    <w:rsid w:val="006571A3"/>
    <w:rsid w:val="006571EA"/>
    <w:rsid w:val="00657279"/>
    <w:rsid w:val="0065736C"/>
    <w:rsid w:val="006573C6"/>
    <w:rsid w:val="006573ED"/>
    <w:rsid w:val="006576C8"/>
    <w:rsid w:val="006577E5"/>
    <w:rsid w:val="0065782F"/>
    <w:rsid w:val="0065797C"/>
    <w:rsid w:val="00657B5E"/>
    <w:rsid w:val="00657BCD"/>
    <w:rsid w:val="00657D5A"/>
    <w:rsid w:val="00657E93"/>
    <w:rsid w:val="00657ED4"/>
    <w:rsid w:val="00660224"/>
    <w:rsid w:val="006603F5"/>
    <w:rsid w:val="00660572"/>
    <w:rsid w:val="00660579"/>
    <w:rsid w:val="006606D4"/>
    <w:rsid w:val="006606EE"/>
    <w:rsid w:val="00660759"/>
    <w:rsid w:val="00660B96"/>
    <w:rsid w:val="00660D61"/>
    <w:rsid w:val="00660DC2"/>
    <w:rsid w:val="00660DEA"/>
    <w:rsid w:val="00660F66"/>
    <w:rsid w:val="00661015"/>
    <w:rsid w:val="006610A5"/>
    <w:rsid w:val="00661165"/>
    <w:rsid w:val="0066117C"/>
    <w:rsid w:val="006612F1"/>
    <w:rsid w:val="0066141A"/>
    <w:rsid w:val="00661449"/>
    <w:rsid w:val="00661576"/>
    <w:rsid w:val="006616A2"/>
    <w:rsid w:val="0066178B"/>
    <w:rsid w:val="0066179C"/>
    <w:rsid w:val="0066184A"/>
    <w:rsid w:val="00661929"/>
    <w:rsid w:val="006619FB"/>
    <w:rsid w:val="00661B29"/>
    <w:rsid w:val="00661BDC"/>
    <w:rsid w:val="00661C85"/>
    <w:rsid w:val="00661CFF"/>
    <w:rsid w:val="00661DCB"/>
    <w:rsid w:val="00661EF7"/>
    <w:rsid w:val="00661F42"/>
    <w:rsid w:val="00661FEF"/>
    <w:rsid w:val="0066209B"/>
    <w:rsid w:val="006620D6"/>
    <w:rsid w:val="006620EC"/>
    <w:rsid w:val="00662113"/>
    <w:rsid w:val="006621D2"/>
    <w:rsid w:val="00662259"/>
    <w:rsid w:val="0066225C"/>
    <w:rsid w:val="00662364"/>
    <w:rsid w:val="0066236D"/>
    <w:rsid w:val="0066245A"/>
    <w:rsid w:val="00662624"/>
    <w:rsid w:val="0066269D"/>
    <w:rsid w:val="006626A7"/>
    <w:rsid w:val="00662834"/>
    <w:rsid w:val="00662860"/>
    <w:rsid w:val="00662899"/>
    <w:rsid w:val="00662AD0"/>
    <w:rsid w:val="00662BAB"/>
    <w:rsid w:val="00662C4A"/>
    <w:rsid w:val="00662D8C"/>
    <w:rsid w:val="00662D9B"/>
    <w:rsid w:val="0066300D"/>
    <w:rsid w:val="0066306F"/>
    <w:rsid w:val="00663098"/>
    <w:rsid w:val="006630CD"/>
    <w:rsid w:val="00663103"/>
    <w:rsid w:val="00663171"/>
    <w:rsid w:val="0066322D"/>
    <w:rsid w:val="00663270"/>
    <w:rsid w:val="006632C3"/>
    <w:rsid w:val="00663517"/>
    <w:rsid w:val="006636ED"/>
    <w:rsid w:val="006637BC"/>
    <w:rsid w:val="006637DD"/>
    <w:rsid w:val="0066386B"/>
    <w:rsid w:val="00663B8D"/>
    <w:rsid w:val="00663C41"/>
    <w:rsid w:val="00663D81"/>
    <w:rsid w:val="00663E43"/>
    <w:rsid w:val="00663EC8"/>
    <w:rsid w:val="00663F00"/>
    <w:rsid w:val="00663FF3"/>
    <w:rsid w:val="00664092"/>
    <w:rsid w:val="006640D8"/>
    <w:rsid w:val="0066420D"/>
    <w:rsid w:val="00664275"/>
    <w:rsid w:val="00664276"/>
    <w:rsid w:val="006642FE"/>
    <w:rsid w:val="00664324"/>
    <w:rsid w:val="0066442D"/>
    <w:rsid w:val="00664465"/>
    <w:rsid w:val="0066464D"/>
    <w:rsid w:val="00664662"/>
    <w:rsid w:val="0066466D"/>
    <w:rsid w:val="0066471C"/>
    <w:rsid w:val="00664755"/>
    <w:rsid w:val="00664898"/>
    <w:rsid w:val="00664AC6"/>
    <w:rsid w:val="00664AEE"/>
    <w:rsid w:val="00664C24"/>
    <w:rsid w:val="00664DA0"/>
    <w:rsid w:val="00664DAA"/>
    <w:rsid w:val="00664F44"/>
    <w:rsid w:val="006650D7"/>
    <w:rsid w:val="00665315"/>
    <w:rsid w:val="0066536E"/>
    <w:rsid w:val="006653C0"/>
    <w:rsid w:val="00665501"/>
    <w:rsid w:val="00665554"/>
    <w:rsid w:val="006655A7"/>
    <w:rsid w:val="006655B6"/>
    <w:rsid w:val="00665602"/>
    <w:rsid w:val="0066575C"/>
    <w:rsid w:val="006658E0"/>
    <w:rsid w:val="00665B27"/>
    <w:rsid w:val="00665DB9"/>
    <w:rsid w:val="00665F51"/>
    <w:rsid w:val="00665F5E"/>
    <w:rsid w:val="00665F6A"/>
    <w:rsid w:val="00666095"/>
    <w:rsid w:val="006660AD"/>
    <w:rsid w:val="0066611D"/>
    <w:rsid w:val="006661E7"/>
    <w:rsid w:val="0066622F"/>
    <w:rsid w:val="006663CE"/>
    <w:rsid w:val="00666416"/>
    <w:rsid w:val="0066643F"/>
    <w:rsid w:val="00666446"/>
    <w:rsid w:val="0066653C"/>
    <w:rsid w:val="0066662B"/>
    <w:rsid w:val="006666FF"/>
    <w:rsid w:val="00666702"/>
    <w:rsid w:val="00666751"/>
    <w:rsid w:val="006667E4"/>
    <w:rsid w:val="00666817"/>
    <w:rsid w:val="006668DB"/>
    <w:rsid w:val="00666949"/>
    <w:rsid w:val="00666A5B"/>
    <w:rsid w:val="00666AB9"/>
    <w:rsid w:val="00666AF2"/>
    <w:rsid w:val="00666B6B"/>
    <w:rsid w:val="00666BBD"/>
    <w:rsid w:val="00666DA4"/>
    <w:rsid w:val="00666DA7"/>
    <w:rsid w:val="00666E3D"/>
    <w:rsid w:val="00667241"/>
    <w:rsid w:val="006672FC"/>
    <w:rsid w:val="00667379"/>
    <w:rsid w:val="006674C8"/>
    <w:rsid w:val="00667594"/>
    <w:rsid w:val="00667636"/>
    <w:rsid w:val="006676E2"/>
    <w:rsid w:val="006676F1"/>
    <w:rsid w:val="00667710"/>
    <w:rsid w:val="006677D0"/>
    <w:rsid w:val="006677E0"/>
    <w:rsid w:val="006677F4"/>
    <w:rsid w:val="00667828"/>
    <w:rsid w:val="00667836"/>
    <w:rsid w:val="006679A6"/>
    <w:rsid w:val="00667A6F"/>
    <w:rsid w:val="00667CFE"/>
    <w:rsid w:val="00667D78"/>
    <w:rsid w:val="006702D2"/>
    <w:rsid w:val="006704D7"/>
    <w:rsid w:val="00670546"/>
    <w:rsid w:val="0067062A"/>
    <w:rsid w:val="00670637"/>
    <w:rsid w:val="006706BA"/>
    <w:rsid w:val="006708DC"/>
    <w:rsid w:val="00670A2E"/>
    <w:rsid w:val="00670AD8"/>
    <w:rsid w:val="00670AF5"/>
    <w:rsid w:val="00670B27"/>
    <w:rsid w:val="00670BA2"/>
    <w:rsid w:val="00670BA5"/>
    <w:rsid w:val="00670BCE"/>
    <w:rsid w:val="00670CBF"/>
    <w:rsid w:val="00670FA3"/>
    <w:rsid w:val="00670FE2"/>
    <w:rsid w:val="00671247"/>
    <w:rsid w:val="0067127E"/>
    <w:rsid w:val="00671530"/>
    <w:rsid w:val="0067153D"/>
    <w:rsid w:val="00671585"/>
    <w:rsid w:val="0067166B"/>
    <w:rsid w:val="006719E8"/>
    <w:rsid w:val="00671BD5"/>
    <w:rsid w:val="00671E6E"/>
    <w:rsid w:val="00671F12"/>
    <w:rsid w:val="00671F4B"/>
    <w:rsid w:val="00672082"/>
    <w:rsid w:val="006720B7"/>
    <w:rsid w:val="006721A2"/>
    <w:rsid w:val="00672217"/>
    <w:rsid w:val="0067222D"/>
    <w:rsid w:val="0067253E"/>
    <w:rsid w:val="00672635"/>
    <w:rsid w:val="00672728"/>
    <w:rsid w:val="00672749"/>
    <w:rsid w:val="006729EC"/>
    <w:rsid w:val="00672B23"/>
    <w:rsid w:val="00672CC7"/>
    <w:rsid w:val="00672D51"/>
    <w:rsid w:val="00672D56"/>
    <w:rsid w:val="00672D66"/>
    <w:rsid w:val="00672DC0"/>
    <w:rsid w:val="00672F72"/>
    <w:rsid w:val="00673029"/>
    <w:rsid w:val="006730B4"/>
    <w:rsid w:val="006731A3"/>
    <w:rsid w:val="0067331E"/>
    <w:rsid w:val="006733E3"/>
    <w:rsid w:val="00673425"/>
    <w:rsid w:val="006734BA"/>
    <w:rsid w:val="006735E8"/>
    <w:rsid w:val="0067362C"/>
    <w:rsid w:val="00673637"/>
    <w:rsid w:val="0067375D"/>
    <w:rsid w:val="0067377F"/>
    <w:rsid w:val="0067379F"/>
    <w:rsid w:val="006737CF"/>
    <w:rsid w:val="00673869"/>
    <w:rsid w:val="00673871"/>
    <w:rsid w:val="006739F7"/>
    <w:rsid w:val="006739F8"/>
    <w:rsid w:val="00673B47"/>
    <w:rsid w:val="00673D77"/>
    <w:rsid w:val="00673DFB"/>
    <w:rsid w:val="00673E1B"/>
    <w:rsid w:val="00673ED5"/>
    <w:rsid w:val="00673F80"/>
    <w:rsid w:val="00673FCA"/>
    <w:rsid w:val="006740FA"/>
    <w:rsid w:val="0067413E"/>
    <w:rsid w:val="0067414C"/>
    <w:rsid w:val="0067417E"/>
    <w:rsid w:val="00674451"/>
    <w:rsid w:val="0067467D"/>
    <w:rsid w:val="0067468F"/>
    <w:rsid w:val="0067477D"/>
    <w:rsid w:val="006747D9"/>
    <w:rsid w:val="00674838"/>
    <w:rsid w:val="0067485B"/>
    <w:rsid w:val="006748A4"/>
    <w:rsid w:val="0067499D"/>
    <w:rsid w:val="006749C8"/>
    <w:rsid w:val="00674B5D"/>
    <w:rsid w:val="00674C67"/>
    <w:rsid w:val="006751D3"/>
    <w:rsid w:val="00675203"/>
    <w:rsid w:val="0067527E"/>
    <w:rsid w:val="0067530D"/>
    <w:rsid w:val="0067536B"/>
    <w:rsid w:val="0067540F"/>
    <w:rsid w:val="006754BE"/>
    <w:rsid w:val="00675501"/>
    <w:rsid w:val="00675647"/>
    <w:rsid w:val="006757C6"/>
    <w:rsid w:val="0067580C"/>
    <w:rsid w:val="00675820"/>
    <w:rsid w:val="006758FF"/>
    <w:rsid w:val="00675956"/>
    <w:rsid w:val="00675AE5"/>
    <w:rsid w:val="00675B2E"/>
    <w:rsid w:val="00675D69"/>
    <w:rsid w:val="00675D94"/>
    <w:rsid w:val="00675DA0"/>
    <w:rsid w:val="00675DDB"/>
    <w:rsid w:val="00675E92"/>
    <w:rsid w:val="00676149"/>
    <w:rsid w:val="00676247"/>
    <w:rsid w:val="006762DD"/>
    <w:rsid w:val="006762EB"/>
    <w:rsid w:val="006762FF"/>
    <w:rsid w:val="00676301"/>
    <w:rsid w:val="0067642F"/>
    <w:rsid w:val="00676497"/>
    <w:rsid w:val="00676587"/>
    <w:rsid w:val="006765F6"/>
    <w:rsid w:val="006767C1"/>
    <w:rsid w:val="006767DE"/>
    <w:rsid w:val="0067694F"/>
    <w:rsid w:val="00676A57"/>
    <w:rsid w:val="00676A85"/>
    <w:rsid w:val="00676C96"/>
    <w:rsid w:val="00676F83"/>
    <w:rsid w:val="00677066"/>
    <w:rsid w:val="00677097"/>
    <w:rsid w:val="00677109"/>
    <w:rsid w:val="006772BB"/>
    <w:rsid w:val="00677523"/>
    <w:rsid w:val="00677579"/>
    <w:rsid w:val="00677671"/>
    <w:rsid w:val="006776B5"/>
    <w:rsid w:val="00677724"/>
    <w:rsid w:val="00677787"/>
    <w:rsid w:val="00677813"/>
    <w:rsid w:val="00677882"/>
    <w:rsid w:val="006778B8"/>
    <w:rsid w:val="00677B18"/>
    <w:rsid w:val="00677B71"/>
    <w:rsid w:val="00677B77"/>
    <w:rsid w:val="00677D5C"/>
    <w:rsid w:val="00677DC7"/>
    <w:rsid w:val="00677F5A"/>
    <w:rsid w:val="00677FF6"/>
    <w:rsid w:val="00680001"/>
    <w:rsid w:val="00680026"/>
    <w:rsid w:val="0068008A"/>
    <w:rsid w:val="00680095"/>
    <w:rsid w:val="00680221"/>
    <w:rsid w:val="006803C8"/>
    <w:rsid w:val="006805FE"/>
    <w:rsid w:val="00680742"/>
    <w:rsid w:val="00680828"/>
    <w:rsid w:val="006808E0"/>
    <w:rsid w:val="00680A43"/>
    <w:rsid w:val="00680B5E"/>
    <w:rsid w:val="00680D94"/>
    <w:rsid w:val="00680ECD"/>
    <w:rsid w:val="00680F3E"/>
    <w:rsid w:val="00680F9F"/>
    <w:rsid w:val="0068104C"/>
    <w:rsid w:val="0068107B"/>
    <w:rsid w:val="00681160"/>
    <w:rsid w:val="0068121D"/>
    <w:rsid w:val="0068148B"/>
    <w:rsid w:val="006814E3"/>
    <w:rsid w:val="00681615"/>
    <w:rsid w:val="0068188A"/>
    <w:rsid w:val="006819E2"/>
    <w:rsid w:val="00681AC4"/>
    <w:rsid w:val="00681B88"/>
    <w:rsid w:val="00681D3A"/>
    <w:rsid w:val="00681DA0"/>
    <w:rsid w:val="00681DD1"/>
    <w:rsid w:val="00681E4C"/>
    <w:rsid w:val="00681E56"/>
    <w:rsid w:val="00681F3E"/>
    <w:rsid w:val="00681F9B"/>
    <w:rsid w:val="00681FC6"/>
    <w:rsid w:val="00682035"/>
    <w:rsid w:val="006821C6"/>
    <w:rsid w:val="006821CF"/>
    <w:rsid w:val="00682261"/>
    <w:rsid w:val="006822C6"/>
    <w:rsid w:val="006822E6"/>
    <w:rsid w:val="006823A6"/>
    <w:rsid w:val="0068250A"/>
    <w:rsid w:val="00682607"/>
    <w:rsid w:val="006827E7"/>
    <w:rsid w:val="0068297D"/>
    <w:rsid w:val="00682998"/>
    <w:rsid w:val="006829ED"/>
    <w:rsid w:val="00682A5B"/>
    <w:rsid w:val="00682BC6"/>
    <w:rsid w:val="00682E46"/>
    <w:rsid w:val="00682F76"/>
    <w:rsid w:val="00682F89"/>
    <w:rsid w:val="006830FD"/>
    <w:rsid w:val="006831DD"/>
    <w:rsid w:val="0068328A"/>
    <w:rsid w:val="00683298"/>
    <w:rsid w:val="006832D6"/>
    <w:rsid w:val="006832D7"/>
    <w:rsid w:val="00683438"/>
    <w:rsid w:val="006834E3"/>
    <w:rsid w:val="0068355C"/>
    <w:rsid w:val="00683565"/>
    <w:rsid w:val="006835F7"/>
    <w:rsid w:val="00683683"/>
    <w:rsid w:val="00683702"/>
    <w:rsid w:val="00683975"/>
    <w:rsid w:val="00683976"/>
    <w:rsid w:val="00683A15"/>
    <w:rsid w:val="00683A9D"/>
    <w:rsid w:val="00683AEF"/>
    <w:rsid w:val="00683B7B"/>
    <w:rsid w:val="00683BF9"/>
    <w:rsid w:val="00683CB1"/>
    <w:rsid w:val="00683D4B"/>
    <w:rsid w:val="00683D6F"/>
    <w:rsid w:val="00683E6B"/>
    <w:rsid w:val="00683E97"/>
    <w:rsid w:val="00683EA8"/>
    <w:rsid w:val="00683EC8"/>
    <w:rsid w:val="00683F9F"/>
    <w:rsid w:val="006840FC"/>
    <w:rsid w:val="00684102"/>
    <w:rsid w:val="0068431A"/>
    <w:rsid w:val="00684432"/>
    <w:rsid w:val="00684453"/>
    <w:rsid w:val="006844B4"/>
    <w:rsid w:val="00684792"/>
    <w:rsid w:val="006847A8"/>
    <w:rsid w:val="00684A28"/>
    <w:rsid w:val="00684A32"/>
    <w:rsid w:val="00684C07"/>
    <w:rsid w:val="00684D52"/>
    <w:rsid w:val="00684D70"/>
    <w:rsid w:val="00684DF6"/>
    <w:rsid w:val="00684E3D"/>
    <w:rsid w:val="00684F38"/>
    <w:rsid w:val="00684F7C"/>
    <w:rsid w:val="0068509C"/>
    <w:rsid w:val="006850AA"/>
    <w:rsid w:val="006850DD"/>
    <w:rsid w:val="006851DC"/>
    <w:rsid w:val="00685241"/>
    <w:rsid w:val="0068525D"/>
    <w:rsid w:val="0068539D"/>
    <w:rsid w:val="006853F7"/>
    <w:rsid w:val="00685452"/>
    <w:rsid w:val="006856A9"/>
    <w:rsid w:val="00685720"/>
    <w:rsid w:val="0068572E"/>
    <w:rsid w:val="00685780"/>
    <w:rsid w:val="00685797"/>
    <w:rsid w:val="006857DD"/>
    <w:rsid w:val="00685844"/>
    <w:rsid w:val="00685984"/>
    <w:rsid w:val="00685995"/>
    <w:rsid w:val="00685A41"/>
    <w:rsid w:val="00685D36"/>
    <w:rsid w:val="00686152"/>
    <w:rsid w:val="00686297"/>
    <w:rsid w:val="006862BA"/>
    <w:rsid w:val="006867A6"/>
    <w:rsid w:val="0068687A"/>
    <w:rsid w:val="006868EC"/>
    <w:rsid w:val="006869E8"/>
    <w:rsid w:val="00686A46"/>
    <w:rsid w:val="00686A55"/>
    <w:rsid w:val="00686A5D"/>
    <w:rsid w:val="00686A71"/>
    <w:rsid w:val="00686AD4"/>
    <w:rsid w:val="00686BEC"/>
    <w:rsid w:val="00686E84"/>
    <w:rsid w:val="00686EA4"/>
    <w:rsid w:val="0068704C"/>
    <w:rsid w:val="00687061"/>
    <w:rsid w:val="006870A8"/>
    <w:rsid w:val="00687394"/>
    <w:rsid w:val="0068750C"/>
    <w:rsid w:val="00687530"/>
    <w:rsid w:val="00687617"/>
    <w:rsid w:val="00687648"/>
    <w:rsid w:val="00687729"/>
    <w:rsid w:val="0068789C"/>
    <w:rsid w:val="00687991"/>
    <w:rsid w:val="006879D1"/>
    <w:rsid w:val="00687AA6"/>
    <w:rsid w:val="00687BBE"/>
    <w:rsid w:val="00687C9C"/>
    <w:rsid w:val="00687D5F"/>
    <w:rsid w:val="00687D73"/>
    <w:rsid w:val="00687D77"/>
    <w:rsid w:val="00687E80"/>
    <w:rsid w:val="00687EEF"/>
    <w:rsid w:val="00687EFC"/>
    <w:rsid w:val="0069005C"/>
    <w:rsid w:val="0069014E"/>
    <w:rsid w:val="0069016B"/>
    <w:rsid w:val="006901B0"/>
    <w:rsid w:val="006901FC"/>
    <w:rsid w:val="00690308"/>
    <w:rsid w:val="0069043F"/>
    <w:rsid w:val="00690452"/>
    <w:rsid w:val="0069049B"/>
    <w:rsid w:val="006905E7"/>
    <w:rsid w:val="0069077B"/>
    <w:rsid w:val="0069079A"/>
    <w:rsid w:val="006907A0"/>
    <w:rsid w:val="006907E4"/>
    <w:rsid w:val="006908A3"/>
    <w:rsid w:val="006908BE"/>
    <w:rsid w:val="00690929"/>
    <w:rsid w:val="00690980"/>
    <w:rsid w:val="006909CC"/>
    <w:rsid w:val="00690BD2"/>
    <w:rsid w:val="00690BE8"/>
    <w:rsid w:val="00690D07"/>
    <w:rsid w:val="00690D15"/>
    <w:rsid w:val="00690EAD"/>
    <w:rsid w:val="00690F65"/>
    <w:rsid w:val="00690F6E"/>
    <w:rsid w:val="00690FF3"/>
    <w:rsid w:val="00691000"/>
    <w:rsid w:val="0069104B"/>
    <w:rsid w:val="00691273"/>
    <w:rsid w:val="00691365"/>
    <w:rsid w:val="006913C3"/>
    <w:rsid w:val="006913FA"/>
    <w:rsid w:val="00691508"/>
    <w:rsid w:val="006915ED"/>
    <w:rsid w:val="006916A5"/>
    <w:rsid w:val="006916B1"/>
    <w:rsid w:val="00691838"/>
    <w:rsid w:val="00691A0A"/>
    <w:rsid w:val="00691CD7"/>
    <w:rsid w:val="00691E47"/>
    <w:rsid w:val="00691E7B"/>
    <w:rsid w:val="00692040"/>
    <w:rsid w:val="00692123"/>
    <w:rsid w:val="0069214B"/>
    <w:rsid w:val="00692224"/>
    <w:rsid w:val="0069223E"/>
    <w:rsid w:val="0069235E"/>
    <w:rsid w:val="0069238E"/>
    <w:rsid w:val="00692397"/>
    <w:rsid w:val="006923BB"/>
    <w:rsid w:val="00692533"/>
    <w:rsid w:val="0069258F"/>
    <w:rsid w:val="00692621"/>
    <w:rsid w:val="0069265F"/>
    <w:rsid w:val="006927AD"/>
    <w:rsid w:val="00692986"/>
    <w:rsid w:val="006929E2"/>
    <w:rsid w:val="00692AF1"/>
    <w:rsid w:val="00692B63"/>
    <w:rsid w:val="00692C08"/>
    <w:rsid w:val="00692C1D"/>
    <w:rsid w:val="00692CB4"/>
    <w:rsid w:val="00692CC4"/>
    <w:rsid w:val="00692D53"/>
    <w:rsid w:val="00692DA7"/>
    <w:rsid w:val="00692DD9"/>
    <w:rsid w:val="00692E73"/>
    <w:rsid w:val="00692F03"/>
    <w:rsid w:val="00693038"/>
    <w:rsid w:val="00693060"/>
    <w:rsid w:val="00693144"/>
    <w:rsid w:val="00693199"/>
    <w:rsid w:val="00693250"/>
    <w:rsid w:val="006933EE"/>
    <w:rsid w:val="00693466"/>
    <w:rsid w:val="0069352A"/>
    <w:rsid w:val="006936B0"/>
    <w:rsid w:val="006937B8"/>
    <w:rsid w:val="00693860"/>
    <w:rsid w:val="00693863"/>
    <w:rsid w:val="006938FF"/>
    <w:rsid w:val="0069393E"/>
    <w:rsid w:val="00693A15"/>
    <w:rsid w:val="00693B13"/>
    <w:rsid w:val="00693B23"/>
    <w:rsid w:val="00693C12"/>
    <w:rsid w:val="00693C25"/>
    <w:rsid w:val="00693C62"/>
    <w:rsid w:val="00693D96"/>
    <w:rsid w:val="00694183"/>
    <w:rsid w:val="00694201"/>
    <w:rsid w:val="006942A9"/>
    <w:rsid w:val="0069431A"/>
    <w:rsid w:val="0069435B"/>
    <w:rsid w:val="006944F1"/>
    <w:rsid w:val="00694502"/>
    <w:rsid w:val="006945CE"/>
    <w:rsid w:val="006946B8"/>
    <w:rsid w:val="00694B4A"/>
    <w:rsid w:val="00694BB9"/>
    <w:rsid w:val="00694D3E"/>
    <w:rsid w:val="00694DD9"/>
    <w:rsid w:val="00694F5E"/>
    <w:rsid w:val="00694F9E"/>
    <w:rsid w:val="00695131"/>
    <w:rsid w:val="00695276"/>
    <w:rsid w:val="006952AE"/>
    <w:rsid w:val="00695423"/>
    <w:rsid w:val="00695474"/>
    <w:rsid w:val="00695785"/>
    <w:rsid w:val="006957F7"/>
    <w:rsid w:val="006958A4"/>
    <w:rsid w:val="006958A7"/>
    <w:rsid w:val="00695948"/>
    <w:rsid w:val="00695A1C"/>
    <w:rsid w:val="00695AB2"/>
    <w:rsid w:val="00695ACF"/>
    <w:rsid w:val="00695B73"/>
    <w:rsid w:val="00695C5C"/>
    <w:rsid w:val="00695CAE"/>
    <w:rsid w:val="00695E47"/>
    <w:rsid w:val="00695E6D"/>
    <w:rsid w:val="00695EB2"/>
    <w:rsid w:val="00695F77"/>
    <w:rsid w:val="00695F8D"/>
    <w:rsid w:val="006962BA"/>
    <w:rsid w:val="00696361"/>
    <w:rsid w:val="00696394"/>
    <w:rsid w:val="006964C0"/>
    <w:rsid w:val="00696509"/>
    <w:rsid w:val="006966B5"/>
    <w:rsid w:val="006966FC"/>
    <w:rsid w:val="00696809"/>
    <w:rsid w:val="0069689F"/>
    <w:rsid w:val="006968AE"/>
    <w:rsid w:val="006969CB"/>
    <w:rsid w:val="00696A32"/>
    <w:rsid w:val="00696A4A"/>
    <w:rsid w:val="00696BA6"/>
    <w:rsid w:val="00696CFD"/>
    <w:rsid w:val="00696D84"/>
    <w:rsid w:val="00696E38"/>
    <w:rsid w:val="00696EDD"/>
    <w:rsid w:val="00696EFC"/>
    <w:rsid w:val="00696F14"/>
    <w:rsid w:val="0069701C"/>
    <w:rsid w:val="00697076"/>
    <w:rsid w:val="006971FF"/>
    <w:rsid w:val="0069735B"/>
    <w:rsid w:val="00697452"/>
    <w:rsid w:val="00697524"/>
    <w:rsid w:val="006975DE"/>
    <w:rsid w:val="00697617"/>
    <w:rsid w:val="006976D7"/>
    <w:rsid w:val="00697743"/>
    <w:rsid w:val="006977E8"/>
    <w:rsid w:val="0069781E"/>
    <w:rsid w:val="00697877"/>
    <w:rsid w:val="006979E3"/>
    <w:rsid w:val="00697A0D"/>
    <w:rsid w:val="00697A59"/>
    <w:rsid w:val="00697B1A"/>
    <w:rsid w:val="00697B55"/>
    <w:rsid w:val="00697BFE"/>
    <w:rsid w:val="00697DC9"/>
    <w:rsid w:val="00697E02"/>
    <w:rsid w:val="00697E8E"/>
    <w:rsid w:val="00697F0E"/>
    <w:rsid w:val="00697F66"/>
    <w:rsid w:val="00697FB0"/>
    <w:rsid w:val="006A001B"/>
    <w:rsid w:val="006A00E2"/>
    <w:rsid w:val="006A012B"/>
    <w:rsid w:val="006A0159"/>
    <w:rsid w:val="006A03EB"/>
    <w:rsid w:val="006A0460"/>
    <w:rsid w:val="006A057C"/>
    <w:rsid w:val="006A0804"/>
    <w:rsid w:val="006A0840"/>
    <w:rsid w:val="006A084E"/>
    <w:rsid w:val="006A0852"/>
    <w:rsid w:val="006A09DE"/>
    <w:rsid w:val="006A0B89"/>
    <w:rsid w:val="006A0C23"/>
    <w:rsid w:val="006A0CEC"/>
    <w:rsid w:val="006A0E96"/>
    <w:rsid w:val="006A0F26"/>
    <w:rsid w:val="006A1035"/>
    <w:rsid w:val="006A108C"/>
    <w:rsid w:val="006A1142"/>
    <w:rsid w:val="006A117A"/>
    <w:rsid w:val="006A12E6"/>
    <w:rsid w:val="006A1370"/>
    <w:rsid w:val="006A1509"/>
    <w:rsid w:val="006A1617"/>
    <w:rsid w:val="006A162B"/>
    <w:rsid w:val="006A1651"/>
    <w:rsid w:val="006A181A"/>
    <w:rsid w:val="006A1908"/>
    <w:rsid w:val="006A1946"/>
    <w:rsid w:val="006A198A"/>
    <w:rsid w:val="006A19AE"/>
    <w:rsid w:val="006A1B90"/>
    <w:rsid w:val="006A1BC7"/>
    <w:rsid w:val="006A1BC8"/>
    <w:rsid w:val="006A1C19"/>
    <w:rsid w:val="006A1C26"/>
    <w:rsid w:val="006A1E76"/>
    <w:rsid w:val="006A1ECB"/>
    <w:rsid w:val="006A1F2C"/>
    <w:rsid w:val="006A2116"/>
    <w:rsid w:val="006A22A7"/>
    <w:rsid w:val="006A24F9"/>
    <w:rsid w:val="006A256C"/>
    <w:rsid w:val="006A263A"/>
    <w:rsid w:val="006A2739"/>
    <w:rsid w:val="006A289C"/>
    <w:rsid w:val="006A2A46"/>
    <w:rsid w:val="006A2A69"/>
    <w:rsid w:val="006A2ADB"/>
    <w:rsid w:val="006A2AFD"/>
    <w:rsid w:val="006A2D8A"/>
    <w:rsid w:val="006A2F06"/>
    <w:rsid w:val="006A2F11"/>
    <w:rsid w:val="006A2F28"/>
    <w:rsid w:val="006A305D"/>
    <w:rsid w:val="006A310C"/>
    <w:rsid w:val="006A3149"/>
    <w:rsid w:val="006A32CC"/>
    <w:rsid w:val="006A3398"/>
    <w:rsid w:val="006A3640"/>
    <w:rsid w:val="006A3774"/>
    <w:rsid w:val="006A377E"/>
    <w:rsid w:val="006A388D"/>
    <w:rsid w:val="006A3904"/>
    <w:rsid w:val="006A390E"/>
    <w:rsid w:val="006A3952"/>
    <w:rsid w:val="006A3954"/>
    <w:rsid w:val="006A3967"/>
    <w:rsid w:val="006A3B6E"/>
    <w:rsid w:val="006A3C26"/>
    <w:rsid w:val="006A3CA6"/>
    <w:rsid w:val="006A3EDD"/>
    <w:rsid w:val="006A3FE7"/>
    <w:rsid w:val="006A4054"/>
    <w:rsid w:val="006A40C3"/>
    <w:rsid w:val="006A40DD"/>
    <w:rsid w:val="006A40E3"/>
    <w:rsid w:val="006A40FC"/>
    <w:rsid w:val="006A4151"/>
    <w:rsid w:val="006A41C4"/>
    <w:rsid w:val="006A4461"/>
    <w:rsid w:val="006A451D"/>
    <w:rsid w:val="006A46AE"/>
    <w:rsid w:val="006A46EE"/>
    <w:rsid w:val="006A475C"/>
    <w:rsid w:val="006A47F3"/>
    <w:rsid w:val="006A48E5"/>
    <w:rsid w:val="006A4970"/>
    <w:rsid w:val="006A49E6"/>
    <w:rsid w:val="006A4AB3"/>
    <w:rsid w:val="006A4AD7"/>
    <w:rsid w:val="006A4D1B"/>
    <w:rsid w:val="006A4E08"/>
    <w:rsid w:val="006A4E2E"/>
    <w:rsid w:val="006A4E61"/>
    <w:rsid w:val="006A4F7A"/>
    <w:rsid w:val="006A505B"/>
    <w:rsid w:val="006A5081"/>
    <w:rsid w:val="006A5183"/>
    <w:rsid w:val="006A5290"/>
    <w:rsid w:val="006A52A8"/>
    <w:rsid w:val="006A5435"/>
    <w:rsid w:val="006A55B4"/>
    <w:rsid w:val="006A56B5"/>
    <w:rsid w:val="006A574F"/>
    <w:rsid w:val="006A5763"/>
    <w:rsid w:val="006A57D6"/>
    <w:rsid w:val="006A57ED"/>
    <w:rsid w:val="006A5857"/>
    <w:rsid w:val="006A587D"/>
    <w:rsid w:val="006A595C"/>
    <w:rsid w:val="006A5965"/>
    <w:rsid w:val="006A59C6"/>
    <w:rsid w:val="006A5A43"/>
    <w:rsid w:val="006A5D20"/>
    <w:rsid w:val="006A5D88"/>
    <w:rsid w:val="006A5E86"/>
    <w:rsid w:val="006A6003"/>
    <w:rsid w:val="006A608E"/>
    <w:rsid w:val="006A62B9"/>
    <w:rsid w:val="006A636E"/>
    <w:rsid w:val="006A63D4"/>
    <w:rsid w:val="006A63F4"/>
    <w:rsid w:val="006A6404"/>
    <w:rsid w:val="006A64A3"/>
    <w:rsid w:val="006A66A9"/>
    <w:rsid w:val="006A671F"/>
    <w:rsid w:val="006A69D6"/>
    <w:rsid w:val="006A6AF3"/>
    <w:rsid w:val="006A6C2F"/>
    <w:rsid w:val="006A6C5D"/>
    <w:rsid w:val="006A6E7F"/>
    <w:rsid w:val="006A704B"/>
    <w:rsid w:val="006A70E6"/>
    <w:rsid w:val="006A7258"/>
    <w:rsid w:val="006A72EA"/>
    <w:rsid w:val="006A73AF"/>
    <w:rsid w:val="006A73E9"/>
    <w:rsid w:val="006A7463"/>
    <w:rsid w:val="006A763F"/>
    <w:rsid w:val="006A7731"/>
    <w:rsid w:val="006A777B"/>
    <w:rsid w:val="006A7804"/>
    <w:rsid w:val="006A78E6"/>
    <w:rsid w:val="006A7B37"/>
    <w:rsid w:val="006A7DBB"/>
    <w:rsid w:val="006A7E57"/>
    <w:rsid w:val="006A7F2F"/>
    <w:rsid w:val="006B0051"/>
    <w:rsid w:val="006B008C"/>
    <w:rsid w:val="006B02DE"/>
    <w:rsid w:val="006B032A"/>
    <w:rsid w:val="006B0359"/>
    <w:rsid w:val="006B0425"/>
    <w:rsid w:val="006B048A"/>
    <w:rsid w:val="006B0581"/>
    <w:rsid w:val="006B0585"/>
    <w:rsid w:val="006B05EE"/>
    <w:rsid w:val="006B0670"/>
    <w:rsid w:val="006B069E"/>
    <w:rsid w:val="006B0748"/>
    <w:rsid w:val="006B0846"/>
    <w:rsid w:val="006B089B"/>
    <w:rsid w:val="006B0C2B"/>
    <w:rsid w:val="006B0D94"/>
    <w:rsid w:val="006B0DD9"/>
    <w:rsid w:val="006B0F7D"/>
    <w:rsid w:val="006B10D5"/>
    <w:rsid w:val="006B1277"/>
    <w:rsid w:val="006B12EA"/>
    <w:rsid w:val="006B136E"/>
    <w:rsid w:val="006B1396"/>
    <w:rsid w:val="006B1468"/>
    <w:rsid w:val="006B1625"/>
    <w:rsid w:val="006B16FD"/>
    <w:rsid w:val="006B172D"/>
    <w:rsid w:val="006B1734"/>
    <w:rsid w:val="006B174F"/>
    <w:rsid w:val="006B1833"/>
    <w:rsid w:val="006B1919"/>
    <w:rsid w:val="006B19E1"/>
    <w:rsid w:val="006B19E7"/>
    <w:rsid w:val="006B1BB6"/>
    <w:rsid w:val="006B1C66"/>
    <w:rsid w:val="006B1C98"/>
    <w:rsid w:val="006B1D34"/>
    <w:rsid w:val="006B1DDD"/>
    <w:rsid w:val="006B1EAA"/>
    <w:rsid w:val="006B1F26"/>
    <w:rsid w:val="006B2005"/>
    <w:rsid w:val="006B2014"/>
    <w:rsid w:val="006B201E"/>
    <w:rsid w:val="006B2183"/>
    <w:rsid w:val="006B218B"/>
    <w:rsid w:val="006B2233"/>
    <w:rsid w:val="006B23C1"/>
    <w:rsid w:val="006B2572"/>
    <w:rsid w:val="006B25A2"/>
    <w:rsid w:val="006B25F0"/>
    <w:rsid w:val="006B2633"/>
    <w:rsid w:val="006B2675"/>
    <w:rsid w:val="006B28BA"/>
    <w:rsid w:val="006B2956"/>
    <w:rsid w:val="006B29A3"/>
    <w:rsid w:val="006B2B6A"/>
    <w:rsid w:val="006B2C9C"/>
    <w:rsid w:val="006B2E7A"/>
    <w:rsid w:val="006B2EA5"/>
    <w:rsid w:val="006B2F8C"/>
    <w:rsid w:val="006B2FF3"/>
    <w:rsid w:val="006B3005"/>
    <w:rsid w:val="006B318F"/>
    <w:rsid w:val="006B34AC"/>
    <w:rsid w:val="006B350F"/>
    <w:rsid w:val="006B362A"/>
    <w:rsid w:val="006B371F"/>
    <w:rsid w:val="006B376E"/>
    <w:rsid w:val="006B37EB"/>
    <w:rsid w:val="006B38DA"/>
    <w:rsid w:val="006B3921"/>
    <w:rsid w:val="006B3A3D"/>
    <w:rsid w:val="006B3ABE"/>
    <w:rsid w:val="006B3C44"/>
    <w:rsid w:val="006B3C8F"/>
    <w:rsid w:val="006B3D69"/>
    <w:rsid w:val="006B3E90"/>
    <w:rsid w:val="006B3EC9"/>
    <w:rsid w:val="006B3F3F"/>
    <w:rsid w:val="006B3F48"/>
    <w:rsid w:val="006B3F5B"/>
    <w:rsid w:val="006B3F80"/>
    <w:rsid w:val="006B3FF3"/>
    <w:rsid w:val="006B405E"/>
    <w:rsid w:val="006B414E"/>
    <w:rsid w:val="006B420D"/>
    <w:rsid w:val="006B437B"/>
    <w:rsid w:val="006B43EA"/>
    <w:rsid w:val="006B44BD"/>
    <w:rsid w:val="006B453A"/>
    <w:rsid w:val="006B45AB"/>
    <w:rsid w:val="006B45B1"/>
    <w:rsid w:val="006B46C3"/>
    <w:rsid w:val="006B4756"/>
    <w:rsid w:val="006B47DC"/>
    <w:rsid w:val="006B485F"/>
    <w:rsid w:val="006B4A8B"/>
    <w:rsid w:val="006B4AAD"/>
    <w:rsid w:val="006B4AE8"/>
    <w:rsid w:val="006B4BB8"/>
    <w:rsid w:val="006B4FD4"/>
    <w:rsid w:val="006B5019"/>
    <w:rsid w:val="006B5030"/>
    <w:rsid w:val="006B5212"/>
    <w:rsid w:val="006B52FE"/>
    <w:rsid w:val="006B5361"/>
    <w:rsid w:val="006B5507"/>
    <w:rsid w:val="006B5547"/>
    <w:rsid w:val="006B5561"/>
    <w:rsid w:val="006B5653"/>
    <w:rsid w:val="006B5774"/>
    <w:rsid w:val="006B5777"/>
    <w:rsid w:val="006B5805"/>
    <w:rsid w:val="006B582F"/>
    <w:rsid w:val="006B5874"/>
    <w:rsid w:val="006B589C"/>
    <w:rsid w:val="006B58D9"/>
    <w:rsid w:val="006B590C"/>
    <w:rsid w:val="006B5A3B"/>
    <w:rsid w:val="006B5A78"/>
    <w:rsid w:val="006B5BCC"/>
    <w:rsid w:val="006B5C24"/>
    <w:rsid w:val="006B5C51"/>
    <w:rsid w:val="006B5D3D"/>
    <w:rsid w:val="006B5D67"/>
    <w:rsid w:val="006B5E76"/>
    <w:rsid w:val="006B5E78"/>
    <w:rsid w:val="006B5F5E"/>
    <w:rsid w:val="006B60CE"/>
    <w:rsid w:val="006B61B5"/>
    <w:rsid w:val="006B61C6"/>
    <w:rsid w:val="006B6220"/>
    <w:rsid w:val="006B63B4"/>
    <w:rsid w:val="006B63D1"/>
    <w:rsid w:val="006B6400"/>
    <w:rsid w:val="006B657A"/>
    <w:rsid w:val="006B65E8"/>
    <w:rsid w:val="006B66EB"/>
    <w:rsid w:val="006B67F4"/>
    <w:rsid w:val="006B68FB"/>
    <w:rsid w:val="006B6934"/>
    <w:rsid w:val="006B6935"/>
    <w:rsid w:val="006B693E"/>
    <w:rsid w:val="006B694B"/>
    <w:rsid w:val="006B6957"/>
    <w:rsid w:val="006B6A9C"/>
    <w:rsid w:val="006B6C06"/>
    <w:rsid w:val="006B6E91"/>
    <w:rsid w:val="006B6F0D"/>
    <w:rsid w:val="006B6F41"/>
    <w:rsid w:val="006B6F54"/>
    <w:rsid w:val="006B722F"/>
    <w:rsid w:val="006B7337"/>
    <w:rsid w:val="006B74FC"/>
    <w:rsid w:val="006B75B2"/>
    <w:rsid w:val="006B75C9"/>
    <w:rsid w:val="006B7634"/>
    <w:rsid w:val="006B770E"/>
    <w:rsid w:val="006B780B"/>
    <w:rsid w:val="006B7890"/>
    <w:rsid w:val="006B796A"/>
    <w:rsid w:val="006B7A8D"/>
    <w:rsid w:val="006B7B30"/>
    <w:rsid w:val="006B7B79"/>
    <w:rsid w:val="006B7C33"/>
    <w:rsid w:val="006B7D1E"/>
    <w:rsid w:val="006B7E22"/>
    <w:rsid w:val="006B7E8C"/>
    <w:rsid w:val="006B7E8F"/>
    <w:rsid w:val="006B7EBB"/>
    <w:rsid w:val="006C00FC"/>
    <w:rsid w:val="006C0163"/>
    <w:rsid w:val="006C01A6"/>
    <w:rsid w:val="006C01DD"/>
    <w:rsid w:val="006C01EA"/>
    <w:rsid w:val="006C02BF"/>
    <w:rsid w:val="006C05B9"/>
    <w:rsid w:val="006C06A3"/>
    <w:rsid w:val="006C0718"/>
    <w:rsid w:val="006C0785"/>
    <w:rsid w:val="006C07A5"/>
    <w:rsid w:val="006C07FF"/>
    <w:rsid w:val="006C0805"/>
    <w:rsid w:val="006C0938"/>
    <w:rsid w:val="006C0A8F"/>
    <w:rsid w:val="006C0AD9"/>
    <w:rsid w:val="006C0B9B"/>
    <w:rsid w:val="006C0DD9"/>
    <w:rsid w:val="006C0E3D"/>
    <w:rsid w:val="006C0F01"/>
    <w:rsid w:val="006C0F4C"/>
    <w:rsid w:val="006C116C"/>
    <w:rsid w:val="006C1174"/>
    <w:rsid w:val="006C11BB"/>
    <w:rsid w:val="006C1251"/>
    <w:rsid w:val="006C14B0"/>
    <w:rsid w:val="006C1615"/>
    <w:rsid w:val="006C1646"/>
    <w:rsid w:val="006C1773"/>
    <w:rsid w:val="006C1855"/>
    <w:rsid w:val="006C1893"/>
    <w:rsid w:val="006C1898"/>
    <w:rsid w:val="006C1B48"/>
    <w:rsid w:val="006C1B7C"/>
    <w:rsid w:val="006C1B98"/>
    <w:rsid w:val="006C1C28"/>
    <w:rsid w:val="006C1CAC"/>
    <w:rsid w:val="006C1D5E"/>
    <w:rsid w:val="006C20A5"/>
    <w:rsid w:val="006C2152"/>
    <w:rsid w:val="006C21FC"/>
    <w:rsid w:val="006C221F"/>
    <w:rsid w:val="006C23BB"/>
    <w:rsid w:val="006C23F1"/>
    <w:rsid w:val="006C2542"/>
    <w:rsid w:val="006C26DE"/>
    <w:rsid w:val="006C2815"/>
    <w:rsid w:val="006C283C"/>
    <w:rsid w:val="006C29BC"/>
    <w:rsid w:val="006C29EC"/>
    <w:rsid w:val="006C2A08"/>
    <w:rsid w:val="006C2A46"/>
    <w:rsid w:val="006C2ABB"/>
    <w:rsid w:val="006C2B09"/>
    <w:rsid w:val="006C2B24"/>
    <w:rsid w:val="006C2B2A"/>
    <w:rsid w:val="006C2B7E"/>
    <w:rsid w:val="006C2B96"/>
    <w:rsid w:val="006C2C1A"/>
    <w:rsid w:val="006C2DB1"/>
    <w:rsid w:val="006C2E72"/>
    <w:rsid w:val="006C2F47"/>
    <w:rsid w:val="006C2F76"/>
    <w:rsid w:val="006C3026"/>
    <w:rsid w:val="006C30B5"/>
    <w:rsid w:val="006C3121"/>
    <w:rsid w:val="006C3138"/>
    <w:rsid w:val="006C3235"/>
    <w:rsid w:val="006C3288"/>
    <w:rsid w:val="006C33AF"/>
    <w:rsid w:val="006C34CE"/>
    <w:rsid w:val="006C3528"/>
    <w:rsid w:val="006C3576"/>
    <w:rsid w:val="006C3683"/>
    <w:rsid w:val="006C368C"/>
    <w:rsid w:val="006C36B1"/>
    <w:rsid w:val="006C3726"/>
    <w:rsid w:val="006C37BA"/>
    <w:rsid w:val="006C3823"/>
    <w:rsid w:val="006C3861"/>
    <w:rsid w:val="006C3ABA"/>
    <w:rsid w:val="006C3D61"/>
    <w:rsid w:val="006C3FDF"/>
    <w:rsid w:val="006C4062"/>
    <w:rsid w:val="006C4078"/>
    <w:rsid w:val="006C419E"/>
    <w:rsid w:val="006C42C2"/>
    <w:rsid w:val="006C431A"/>
    <w:rsid w:val="006C4442"/>
    <w:rsid w:val="006C44DE"/>
    <w:rsid w:val="006C4537"/>
    <w:rsid w:val="006C465B"/>
    <w:rsid w:val="006C4678"/>
    <w:rsid w:val="006C46DC"/>
    <w:rsid w:val="006C47EF"/>
    <w:rsid w:val="006C4807"/>
    <w:rsid w:val="006C48A3"/>
    <w:rsid w:val="006C48B2"/>
    <w:rsid w:val="006C4913"/>
    <w:rsid w:val="006C4A1A"/>
    <w:rsid w:val="006C4B1E"/>
    <w:rsid w:val="006C4B60"/>
    <w:rsid w:val="006C4C40"/>
    <w:rsid w:val="006C4F1C"/>
    <w:rsid w:val="006C4FB2"/>
    <w:rsid w:val="006C5032"/>
    <w:rsid w:val="006C5074"/>
    <w:rsid w:val="006C509D"/>
    <w:rsid w:val="006C51AD"/>
    <w:rsid w:val="006C51B8"/>
    <w:rsid w:val="006C528C"/>
    <w:rsid w:val="006C5382"/>
    <w:rsid w:val="006C55A6"/>
    <w:rsid w:val="006C574B"/>
    <w:rsid w:val="006C58A3"/>
    <w:rsid w:val="006C59C3"/>
    <w:rsid w:val="006C5B47"/>
    <w:rsid w:val="006C5B71"/>
    <w:rsid w:val="006C5C02"/>
    <w:rsid w:val="006C5D9A"/>
    <w:rsid w:val="006C5DB5"/>
    <w:rsid w:val="006C5E54"/>
    <w:rsid w:val="006C5F45"/>
    <w:rsid w:val="006C6211"/>
    <w:rsid w:val="006C6279"/>
    <w:rsid w:val="006C6486"/>
    <w:rsid w:val="006C65B7"/>
    <w:rsid w:val="006C65DB"/>
    <w:rsid w:val="006C6667"/>
    <w:rsid w:val="006C6706"/>
    <w:rsid w:val="006C6723"/>
    <w:rsid w:val="006C673D"/>
    <w:rsid w:val="006C67B7"/>
    <w:rsid w:val="006C684D"/>
    <w:rsid w:val="006C6A20"/>
    <w:rsid w:val="006C6B95"/>
    <w:rsid w:val="006C6E07"/>
    <w:rsid w:val="006C6EA2"/>
    <w:rsid w:val="006C6F11"/>
    <w:rsid w:val="006C6F77"/>
    <w:rsid w:val="006C6F7C"/>
    <w:rsid w:val="006C6F8C"/>
    <w:rsid w:val="006C6FCE"/>
    <w:rsid w:val="006C6FF7"/>
    <w:rsid w:val="006C712F"/>
    <w:rsid w:val="006C7147"/>
    <w:rsid w:val="006C71B7"/>
    <w:rsid w:val="006C7296"/>
    <w:rsid w:val="006C72C3"/>
    <w:rsid w:val="006C72CA"/>
    <w:rsid w:val="006C72EF"/>
    <w:rsid w:val="006C7376"/>
    <w:rsid w:val="006C7415"/>
    <w:rsid w:val="006C7427"/>
    <w:rsid w:val="006C7457"/>
    <w:rsid w:val="006C7486"/>
    <w:rsid w:val="006C7519"/>
    <w:rsid w:val="006C757E"/>
    <w:rsid w:val="006C7672"/>
    <w:rsid w:val="006C76B9"/>
    <w:rsid w:val="006C76F6"/>
    <w:rsid w:val="006C7895"/>
    <w:rsid w:val="006C78B1"/>
    <w:rsid w:val="006C7965"/>
    <w:rsid w:val="006C7A69"/>
    <w:rsid w:val="006C7B4D"/>
    <w:rsid w:val="006C7BBC"/>
    <w:rsid w:val="006C7CDA"/>
    <w:rsid w:val="006C7DC5"/>
    <w:rsid w:val="006C7DED"/>
    <w:rsid w:val="006C7F76"/>
    <w:rsid w:val="006C7F92"/>
    <w:rsid w:val="006C7FAA"/>
    <w:rsid w:val="006D0029"/>
    <w:rsid w:val="006D002F"/>
    <w:rsid w:val="006D0165"/>
    <w:rsid w:val="006D0183"/>
    <w:rsid w:val="006D019B"/>
    <w:rsid w:val="006D01BE"/>
    <w:rsid w:val="006D02DA"/>
    <w:rsid w:val="006D0317"/>
    <w:rsid w:val="006D0425"/>
    <w:rsid w:val="006D050F"/>
    <w:rsid w:val="006D0642"/>
    <w:rsid w:val="006D0718"/>
    <w:rsid w:val="006D0865"/>
    <w:rsid w:val="006D0868"/>
    <w:rsid w:val="006D08AB"/>
    <w:rsid w:val="006D08DF"/>
    <w:rsid w:val="006D0988"/>
    <w:rsid w:val="006D0A6D"/>
    <w:rsid w:val="006D0ADF"/>
    <w:rsid w:val="006D0B39"/>
    <w:rsid w:val="006D0B6D"/>
    <w:rsid w:val="006D0CE3"/>
    <w:rsid w:val="006D0D67"/>
    <w:rsid w:val="006D0D7A"/>
    <w:rsid w:val="006D0DBD"/>
    <w:rsid w:val="006D0E39"/>
    <w:rsid w:val="006D0E3D"/>
    <w:rsid w:val="006D0E73"/>
    <w:rsid w:val="006D0F97"/>
    <w:rsid w:val="006D0FA5"/>
    <w:rsid w:val="006D133B"/>
    <w:rsid w:val="006D1354"/>
    <w:rsid w:val="006D1392"/>
    <w:rsid w:val="006D170F"/>
    <w:rsid w:val="006D179D"/>
    <w:rsid w:val="006D17A2"/>
    <w:rsid w:val="006D18A7"/>
    <w:rsid w:val="006D1A9A"/>
    <w:rsid w:val="006D1AA1"/>
    <w:rsid w:val="006D1B55"/>
    <w:rsid w:val="006D1B86"/>
    <w:rsid w:val="006D1CE3"/>
    <w:rsid w:val="006D1E82"/>
    <w:rsid w:val="006D1F1E"/>
    <w:rsid w:val="006D2039"/>
    <w:rsid w:val="006D21F7"/>
    <w:rsid w:val="006D22F6"/>
    <w:rsid w:val="006D233C"/>
    <w:rsid w:val="006D23BB"/>
    <w:rsid w:val="006D23D9"/>
    <w:rsid w:val="006D23F0"/>
    <w:rsid w:val="006D2642"/>
    <w:rsid w:val="006D2818"/>
    <w:rsid w:val="006D293F"/>
    <w:rsid w:val="006D2A04"/>
    <w:rsid w:val="006D2AB2"/>
    <w:rsid w:val="006D2CC0"/>
    <w:rsid w:val="006D2CC8"/>
    <w:rsid w:val="006D2D60"/>
    <w:rsid w:val="006D3057"/>
    <w:rsid w:val="006D3112"/>
    <w:rsid w:val="006D31A9"/>
    <w:rsid w:val="006D320E"/>
    <w:rsid w:val="006D326D"/>
    <w:rsid w:val="006D3382"/>
    <w:rsid w:val="006D33D9"/>
    <w:rsid w:val="006D344C"/>
    <w:rsid w:val="006D34CD"/>
    <w:rsid w:val="006D35A9"/>
    <w:rsid w:val="006D3751"/>
    <w:rsid w:val="006D376A"/>
    <w:rsid w:val="006D37FB"/>
    <w:rsid w:val="006D3828"/>
    <w:rsid w:val="006D38A1"/>
    <w:rsid w:val="006D38D0"/>
    <w:rsid w:val="006D39A5"/>
    <w:rsid w:val="006D3BC1"/>
    <w:rsid w:val="006D3BC2"/>
    <w:rsid w:val="006D3C3F"/>
    <w:rsid w:val="006D3C72"/>
    <w:rsid w:val="006D3DB1"/>
    <w:rsid w:val="006D3ED4"/>
    <w:rsid w:val="006D3F43"/>
    <w:rsid w:val="006D3F5D"/>
    <w:rsid w:val="006D3F7D"/>
    <w:rsid w:val="006D3FB4"/>
    <w:rsid w:val="006D3FD5"/>
    <w:rsid w:val="006D4002"/>
    <w:rsid w:val="006D40D1"/>
    <w:rsid w:val="006D419E"/>
    <w:rsid w:val="006D41D4"/>
    <w:rsid w:val="006D42D4"/>
    <w:rsid w:val="006D4323"/>
    <w:rsid w:val="006D443F"/>
    <w:rsid w:val="006D44A4"/>
    <w:rsid w:val="006D452B"/>
    <w:rsid w:val="006D45A0"/>
    <w:rsid w:val="006D45BD"/>
    <w:rsid w:val="006D4630"/>
    <w:rsid w:val="006D47D8"/>
    <w:rsid w:val="006D47E7"/>
    <w:rsid w:val="006D485F"/>
    <w:rsid w:val="006D49A6"/>
    <w:rsid w:val="006D4A01"/>
    <w:rsid w:val="006D4B62"/>
    <w:rsid w:val="006D4B92"/>
    <w:rsid w:val="006D4C5E"/>
    <w:rsid w:val="006D4CC3"/>
    <w:rsid w:val="006D4F1C"/>
    <w:rsid w:val="006D5012"/>
    <w:rsid w:val="006D5112"/>
    <w:rsid w:val="006D520D"/>
    <w:rsid w:val="006D52A0"/>
    <w:rsid w:val="006D52F1"/>
    <w:rsid w:val="006D530B"/>
    <w:rsid w:val="006D530D"/>
    <w:rsid w:val="006D544C"/>
    <w:rsid w:val="006D54B1"/>
    <w:rsid w:val="006D551A"/>
    <w:rsid w:val="006D551E"/>
    <w:rsid w:val="006D55A0"/>
    <w:rsid w:val="006D55B8"/>
    <w:rsid w:val="006D56A0"/>
    <w:rsid w:val="006D56D4"/>
    <w:rsid w:val="006D56EF"/>
    <w:rsid w:val="006D5845"/>
    <w:rsid w:val="006D58AE"/>
    <w:rsid w:val="006D58CF"/>
    <w:rsid w:val="006D58D6"/>
    <w:rsid w:val="006D59FB"/>
    <w:rsid w:val="006D5ADC"/>
    <w:rsid w:val="006D5B7A"/>
    <w:rsid w:val="006D5B9C"/>
    <w:rsid w:val="006D5BD7"/>
    <w:rsid w:val="006D5BE6"/>
    <w:rsid w:val="006D5BFB"/>
    <w:rsid w:val="006D5C9C"/>
    <w:rsid w:val="006D5CBC"/>
    <w:rsid w:val="006D5D57"/>
    <w:rsid w:val="006D5E23"/>
    <w:rsid w:val="006D5E73"/>
    <w:rsid w:val="006D5ED5"/>
    <w:rsid w:val="006D60AA"/>
    <w:rsid w:val="006D616C"/>
    <w:rsid w:val="006D61FD"/>
    <w:rsid w:val="006D622C"/>
    <w:rsid w:val="006D62A6"/>
    <w:rsid w:val="006D641F"/>
    <w:rsid w:val="006D65C4"/>
    <w:rsid w:val="006D6810"/>
    <w:rsid w:val="006D6818"/>
    <w:rsid w:val="006D68C8"/>
    <w:rsid w:val="006D69E3"/>
    <w:rsid w:val="006D6A61"/>
    <w:rsid w:val="006D6A86"/>
    <w:rsid w:val="006D6BF1"/>
    <w:rsid w:val="006D6F80"/>
    <w:rsid w:val="006D7020"/>
    <w:rsid w:val="006D70D5"/>
    <w:rsid w:val="006D7116"/>
    <w:rsid w:val="006D7242"/>
    <w:rsid w:val="006D7254"/>
    <w:rsid w:val="006D7343"/>
    <w:rsid w:val="006D73F5"/>
    <w:rsid w:val="006D741D"/>
    <w:rsid w:val="006D761C"/>
    <w:rsid w:val="006D763E"/>
    <w:rsid w:val="006D780A"/>
    <w:rsid w:val="006D782C"/>
    <w:rsid w:val="006D7858"/>
    <w:rsid w:val="006D7880"/>
    <w:rsid w:val="006D7905"/>
    <w:rsid w:val="006D7928"/>
    <w:rsid w:val="006D79F5"/>
    <w:rsid w:val="006D7A23"/>
    <w:rsid w:val="006D7AF0"/>
    <w:rsid w:val="006D7B2B"/>
    <w:rsid w:val="006D7D75"/>
    <w:rsid w:val="006D7D81"/>
    <w:rsid w:val="006D7D99"/>
    <w:rsid w:val="006D7E0A"/>
    <w:rsid w:val="006D7F03"/>
    <w:rsid w:val="006E010B"/>
    <w:rsid w:val="006E01BF"/>
    <w:rsid w:val="006E038A"/>
    <w:rsid w:val="006E038E"/>
    <w:rsid w:val="006E04C8"/>
    <w:rsid w:val="006E057F"/>
    <w:rsid w:val="006E05BC"/>
    <w:rsid w:val="006E05D7"/>
    <w:rsid w:val="006E0635"/>
    <w:rsid w:val="006E0673"/>
    <w:rsid w:val="006E0686"/>
    <w:rsid w:val="006E0730"/>
    <w:rsid w:val="006E077F"/>
    <w:rsid w:val="006E0A1E"/>
    <w:rsid w:val="006E0AF5"/>
    <w:rsid w:val="006E0C30"/>
    <w:rsid w:val="006E0CDC"/>
    <w:rsid w:val="006E0D30"/>
    <w:rsid w:val="006E0D97"/>
    <w:rsid w:val="006E0DA7"/>
    <w:rsid w:val="006E0E82"/>
    <w:rsid w:val="006E0F70"/>
    <w:rsid w:val="006E10A4"/>
    <w:rsid w:val="006E11A1"/>
    <w:rsid w:val="006E122C"/>
    <w:rsid w:val="006E133D"/>
    <w:rsid w:val="006E13C7"/>
    <w:rsid w:val="006E142F"/>
    <w:rsid w:val="006E1518"/>
    <w:rsid w:val="006E153F"/>
    <w:rsid w:val="006E1595"/>
    <w:rsid w:val="006E1624"/>
    <w:rsid w:val="006E166E"/>
    <w:rsid w:val="006E16AF"/>
    <w:rsid w:val="006E1795"/>
    <w:rsid w:val="006E18F2"/>
    <w:rsid w:val="006E190A"/>
    <w:rsid w:val="006E1940"/>
    <w:rsid w:val="006E1A05"/>
    <w:rsid w:val="006E1A9B"/>
    <w:rsid w:val="006E1AE6"/>
    <w:rsid w:val="006E1C09"/>
    <w:rsid w:val="006E1C49"/>
    <w:rsid w:val="006E1C76"/>
    <w:rsid w:val="006E1C7A"/>
    <w:rsid w:val="006E1C89"/>
    <w:rsid w:val="006E1CC8"/>
    <w:rsid w:val="006E1E0A"/>
    <w:rsid w:val="006E1ED0"/>
    <w:rsid w:val="006E1F2C"/>
    <w:rsid w:val="006E1F7C"/>
    <w:rsid w:val="006E1FBB"/>
    <w:rsid w:val="006E1FC1"/>
    <w:rsid w:val="006E1FCE"/>
    <w:rsid w:val="006E2002"/>
    <w:rsid w:val="006E2109"/>
    <w:rsid w:val="006E211D"/>
    <w:rsid w:val="006E2168"/>
    <w:rsid w:val="006E2197"/>
    <w:rsid w:val="006E21BF"/>
    <w:rsid w:val="006E2258"/>
    <w:rsid w:val="006E22C2"/>
    <w:rsid w:val="006E232D"/>
    <w:rsid w:val="006E23A5"/>
    <w:rsid w:val="006E24B2"/>
    <w:rsid w:val="006E24DE"/>
    <w:rsid w:val="006E2516"/>
    <w:rsid w:val="006E25BC"/>
    <w:rsid w:val="006E2709"/>
    <w:rsid w:val="006E270B"/>
    <w:rsid w:val="006E274E"/>
    <w:rsid w:val="006E2813"/>
    <w:rsid w:val="006E28B7"/>
    <w:rsid w:val="006E2B07"/>
    <w:rsid w:val="006E2C8E"/>
    <w:rsid w:val="006E2CA0"/>
    <w:rsid w:val="006E2D9C"/>
    <w:rsid w:val="006E2DD5"/>
    <w:rsid w:val="006E3395"/>
    <w:rsid w:val="006E33BB"/>
    <w:rsid w:val="006E347B"/>
    <w:rsid w:val="006E35A8"/>
    <w:rsid w:val="006E35C7"/>
    <w:rsid w:val="006E369A"/>
    <w:rsid w:val="006E3829"/>
    <w:rsid w:val="006E38A8"/>
    <w:rsid w:val="006E3913"/>
    <w:rsid w:val="006E3922"/>
    <w:rsid w:val="006E394E"/>
    <w:rsid w:val="006E3A0D"/>
    <w:rsid w:val="006E3B9C"/>
    <w:rsid w:val="006E3E66"/>
    <w:rsid w:val="006E3EB6"/>
    <w:rsid w:val="006E3F44"/>
    <w:rsid w:val="006E3F71"/>
    <w:rsid w:val="006E4053"/>
    <w:rsid w:val="006E40F7"/>
    <w:rsid w:val="006E411F"/>
    <w:rsid w:val="006E4178"/>
    <w:rsid w:val="006E4317"/>
    <w:rsid w:val="006E43A4"/>
    <w:rsid w:val="006E446C"/>
    <w:rsid w:val="006E4534"/>
    <w:rsid w:val="006E45BC"/>
    <w:rsid w:val="006E4645"/>
    <w:rsid w:val="006E46F3"/>
    <w:rsid w:val="006E4929"/>
    <w:rsid w:val="006E4A57"/>
    <w:rsid w:val="006E4C99"/>
    <w:rsid w:val="006E4D81"/>
    <w:rsid w:val="006E4E19"/>
    <w:rsid w:val="006E4E42"/>
    <w:rsid w:val="006E4EF4"/>
    <w:rsid w:val="006E4F46"/>
    <w:rsid w:val="006E4FDF"/>
    <w:rsid w:val="006E50D8"/>
    <w:rsid w:val="006E53E2"/>
    <w:rsid w:val="006E54AB"/>
    <w:rsid w:val="006E55D4"/>
    <w:rsid w:val="006E5703"/>
    <w:rsid w:val="006E5C4C"/>
    <w:rsid w:val="006E5CA8"/>
    <w:rsid w:val="006E5DB0"/>
    <w:rsid w:val="006E6037"/>
    <w:rsid w:val="006E62AA"/>
    <w:rsid w:val="006E6373"/>
    <w:rsid w:val="006E6459"/>
    <w:rsid w:val="006E64DC"/>
    <w:rsid w:val="006E6532"/>
    <w:rsid w:val="006E65AC"/>
    <w:rsid w:val="006E663A"/>
    <w:rsid w:val="006E6673"/>
    <w:rsid w:val="006E66BB"/>
    <w:rsid w:val="006E66F6"/>
    <w:rsid w:val="006E6817"/>
    <w:rsid w:val="006E685F"/>
    <w:rsid w:val="006E69C5"/>
    <w:rsid w:val="006E6D4E"/>
    <w:rsid w:val="006E6E05"/>
    <w:rsid w:val="006E6E66"/>
    <w:rsid w:val="006E6F7D"/>
    <w:rsid w:val="006E70DD"/>
    <w:rsid w:val="006E716B"/>
    <w:rsid w:val="006E7292"/>
    <w:rsid w:val="006E730B"/>
    <w:rsid w:val="006E7319"/>
    <w:rsid w:val="006E7467"/>
    <w:rsid w:val="006E749D"/>
    <w:rsid w:val="006E74BE"/>
    <w:rsid w:val="006E75B7"/>
    <w:rsid w:val="006E762D"/>
    <w:rsid w:val="006E7714"/>
    <w:rsid w:val="006E780B"/>
    <w:rsid w:val="006E7814"/>
    <w:rsid w:val="006E79C7"/>
    <w:rsid w:val="006E7B10"/>
    <w:rsid w:val="006E7B34"/>
    <w:rsid w:val="006E7BAD"/>
    <w:rsid w:val="006E7E5B"/>
    <w:rsid w:val="006E7ED0"/>
    <w:rsid w:val="006F003E"/>
    <w:rsid w:val="006F00A0"/>
    <w:rsid w:val="006F019A"/>
    <w:rsid w:val="006F0250"/>
    <w:rsid w:val="006F0259"/>
    <w:rsid w:val="006F048A"/>
    <w:rsid w:val="006F05F5"/>
    <w:rsid w:val="006F0690"/>
    <w:rsid w:val="006F06E2"/>
    <w:rsid w:val="006F06EB"/>
    <w:rsid w:val="006F082B"/>
    <w:rsid w:val="006F08EF"/>
    <w:rsid w:val="006F0A68"/>
    <w:rsid w:val="006F0B33"/>
    <w:rsid w:val="006F0B7F"/>
    <w:rsid w:val="006F0C4C"/>
    <w:rsid w:val="006F0E8E"/>
    <w:rsid w:val="006F0F84"/>
    <w:rsid w:val="006F0FB7"/>
    <w:rsid w:val="006F0FCA"/>
    <w:rsid w:val="006F102E"/>
    <w:rsid w:val="006F1281"/>
    <w:rsid w:val="006F1491"/>
    <w:rsid w:val="006F154D"/>
    <w:rsid w:val="006F1834"/>
    <w:rsid w:val="006F18D7"/>
    <w:rsid w:val="006F1911"/>
    <w:rsid w:val="006F1A68"/>
    <w:rsid w:val="006F1DB7"/>
    <w:rsid w:val="006F1F61"/>
    <w:rsid w:val="006F1FF7"/>
    <w:rsid w:val="006F21D2"/>
    <w:rsid w:val="006F239C"/>
    <w:rsid w:val="006F23A0"/>
    <w:rsid w:val="006F2446"/>
    <w:rsid w:val="006F2520"/>
    <w:rsid w:val="006F25E1"/>
    <w:rsid w:val="006F2794"/>
    <w:rsid w:val="006F27E0"/>
    <w:rsid w:val="006F284C"/>
    <w:rsid w:val="006F2871"/>
    <w:rsid w:val="006F28A7"/>
    <w:rsid w:val="006F28AF"/>
    <w:rsid w:val="006F2915"/>
    <w:rsid w:val="006F2942"/>
    <w:rsid w:val="006F2994"/>
    <w:rsid w:val="006F2D04"/>
    <w:rsid w:val="006F2D10"/>
    <w:rsid w:val="006F2D2A"/>
    <w:rsid w:val="006F2D63"/>
    <w:rsid w:val="006F2F62"/>
    <w:rsid w:val="006F3000"/>
    <w:rsid w:val="006F3005"/>
    <w:rsid w:val="006F3010"/>
    <w:rsid w:val="006F3053"/>
    <w:rsid w:val="006F3073"/>
    <w:rsid w:val="006F30CE"/>
    <w:rsid w:val="006F30F1"/>
    <w:rsid w:val="006F3105"/>
    <w:rsid w:val="006F319A"/>
    <w:rsid w:val="006F323B"/>
    <w:rsid w:val="006F3267"/>
    <w:rsid w:val="006F32C7"/>
    <w:rsid w:val="006F32D8"/>
    <w:rsid w:val="006F3320"/>
    <w:rsid w:val="006F340D"/>
    <w:rsid w:val="006F3465"/>
    <w:rsid w:val="006F3506"/>
    <w:rsid w:val="006F3515"/>
    <w:rsid w:val="006F3613"/>
    <w:rsid w:val="006F3666"/>
    <w:rsid w:val="006F36F7"/>
    <w:rsid w:val="006F375C"/>
    <w:rsid w:val="006F39B6"/>
    <w:rsid w:val="006F3A4B"/>
    <w:rsid w:val="006F3A9C"/>
    <w:rsid w:val="006F3B0E"/>
    <w:rsid w:val="006F3B24"/>
    <w:rsid w:val="006F3B46"/>
    <w:rsid w:val="006F3B69"/>
    <w:rsid w:val="006F3C1E"/>
    <w:rsid w:val="006F3C21"/>
    <w:rsid w:val="006F3C35"/>
    <w:rsid w:val="006F3D1D"/>
    <w:rsid w:val="006F3D71"/>
    <w:rsid w:val="006F3D83"/>
    <w:rsid w:val="006F3FAE"/>
    <w:rsid w:val="006F4030"/>
    <w:rsid w:val="006F4192"/>
    <w:rsid w:val="006F4289"/>
    <w:rsid w:val="006F4456"/>
    <w:rsid w:val="006F4593"/>
    <w:rsid w:val="006F45DD"/>
    <w:rsid w:val="006F4615"/>
    <w:rsid w:val="006F466F"/>
    <w:rsid w:val="006F4750"/>
    <w:rsid w:val="006F4924"/>
    <w:rsid w:val="006F494D"/>
    <w:rsid w:val="006F494E"/>
    <w:rsid w:val="006F4974"/>
    <w:rsid w:val="006F4A38"/>
    <w:rsid w:val="006F4B70"/>
    <w:rsid w:val="006F4C32"/>
    <w:rsid w:val="006F4CFE"/>
    <w:rsid w:val="006F4D2D"/>
    <w:rsid w:val="006F4EC1"/>
    <w:rsid w:val="006F4F08"/>
    <w:rsid w:val="006F501B"/>
    <w:rsid w:val="006F50A9"/>
    <w:rsid w:val="006F5112"/>
    <w:rsid w:val="006F52B7"/>
    <w:rsid w:val="006F52D2"/>
    <w:rsid w:val="006F5356"/>
    <w:rsid w:val="006F5506"/>
    <w:rsid w:val="006F56B5"/>
    <w:rsid w:val="006F5786"/>
    <w:rsid w:val="006F5806"/>
    <w:rsid w:val="006F58A0"/>
    <w:rsid w:val="006F58B7"/>
    <w:rsid w:val="006F58F2"/>
    <w:rsid w:val="006F5A8A"/>
    <w:rsid w:val="006F5BE2"/>
    <w:rsid w:val="006F5C89"/>
    <w:rsid w:val="006F5C8D"/>
    <w:rsid w:val="006F5D13"/>
    <w:rsid w:val="006F5D22"/>
    <w:rsid w:val="006F5D9E"/>
    <w:rsid w:val="006F5F2B"/>
    <w:rsid w:val="006F62EE"/>
    <w:rsid w:val="006F643E"/>
    <w:rsid w:val="006F6585"/>
    <w:rsid w:val="006F67CA"/>
    <w:rsid w:val="006F68AA"/>
    <w:rsid w:val="006F694E"/>
    <w:rsid w:val="006F69B4"/>
    <w:rsid w:val="006F6B0F"/>
    <w:rsid w:val="006F6B40"/>
    <w:rsid w:val="006F6B44"/>
    <w:rsid w:val="006F6D17"/>
    <w:rsid w:val="006F6E60"/>
    <w:rsid w:val="006F6EE5"/>
    <w:rsid w:val="006F6F37"/>
    <w:rsid w:val="006F6F8A"/>
    <w:rsid w:val="006F7019"/>
    <w:rsid w:val="006F70E3"/>
    <w:rsid w:val="006F71A8"/>
    <w:rsid w:val="006F71BD"/>
    <w:rsid w:val="006F7230"/>
    <w:rsid w:val="006F72BF"/>
    <w:rsid w:val="006F73E1"/>
    <w:rsid w:val="006F7446"/>
    <w:rsid w:val="006F745B"/>
    <w:rsid w:val="006F755B"/>
    <w:rsid w:val="006F7640"/>
    <w:rsid w:val="006F7643"/>
    <w:rsid w:val="006F7730"/>
    <w:rsid w:val="006F7740"/>
    <w:rsid w:val="006F7807"/>
    <w:rsid w:val="006F7909"/>
    <w:rsid w:val="006F7940"/>
    <w:rsid w:val="006F79B6"/>
    <w:rsid w:val="006F7A6A"/>
    <w:rsid w:val="006F7A76"/>
    <w:rsid w:val="006F7AAF"/>
    <w:rsid w:val="006F7AF6"/>
    <w:rsid w:val="006F7B5B"/>
    <w:rsid w:val="006F7C28"/>
    <w:rsid w:val="006F7D48"/>
    <w:rsid w:val="006F7ECF"/>
    <w:rsid w:val="006F7F2C"/>
    <w:rsid w:val="006F7F31"/>
    <w:rsid w:val="006F7F79"/>
    <w:rsid w:val="007000D0"/>
    <w:rsid w:val="00700119"/>
    <w:rsid w:val="00700133"/>
    <w:rsid w:val="00700246"/>
    <w:rsid w:val="00700374"/>
    <w:rsid w:val="0070038E"/>
    <w:rsid w:val="0070040A"/>
    <w:rsid w:val="00700623"/>
    <w:rsid w:val="00700776"/>
    <w:rsid w:val="007007F8"/>
    <w:rsid w:val="0070081C"/>
    <w:rsid w:val="00700825"/>
    <w:rsid w:val="0070085E"/>
    <w:rsid w:val="007008A6"/>
    <w:rsid w:val="00700981"/>
    <w:rsid w:val="00700AB5"/>
    <w:rsid w:val="00700B42"/>
    <w:rsid w:val="00700BEE"/>
    <w:rsid w:val="00700CD1"/>
    <w:rsid w:val="00700E50"/>
    <w:rsid w:val="00700E9E"/>
    <w:rsid w:val="00700EEC"/>
    <w:rsid w:val="00700F5B"/>
    <w:rsid w:val="00700F5C"/>
    <w:rsid w:val="00700F86"/>
    <w:rsid w:val="00700FE8"/>
    <w:rsid w:val="007010BA"/>
    <w:rsid w:val="00701115"/>
    <w:rsid w:val="007011E9"/>
    <w:rsid w:val="007012D7"/>
    <w:rsid w:val="0070135B"/>
    <w:rsid w:val="007013ED"/>
    <w:rsid w:val="00701544"/>
    <w:rsid w:val="0070163A"/>
    <w:rsid w:val="00701645"/>
    <w:rsid w:val="0070164D"/>
    <w:rsid w:val="007017A7"/>
    <w:rsid w:val="007017D3"/>
    <w:rsid w:val="00701822"/>
    <w:rsid w:val="0070188C"/>
    <w:rsid w:val="007018C6"/>
    <w:rsid w:val="007018EF"/>
    <w:rsid w:val="007018FF"/>
    <w:rsid w:val="007019A8"/>
    <w:rsid w:val="00701B39"/>
    <w:rsid w:val="00701B9F"/>
    <w:rsid w:val="00701CAA"/>
    <w:rsid w:val="00701D30"/>
    <w:rsid w:val="00701DEB"/>
    <w:rsid w:val="00701DFB"/>
    <w:rsid w:val="00702093"/>
    <w:rsid w:val="007020DE"/>
    <w:rsid w:val="00702145"/>
    <w:rsid w:val="00702205"/>
    <w:rsid w:val="007023DD"/>
    <w:rsid w:val="00702496"/>
    <w:rsid w:val="00702519"/>
    <w:rsid w:val="00702633"/>
    <w:rsid w:val="007026A9"/>
    <w:rsid w:val="00702795"/>
    <w:rsid w:val="007027A1"/>
    <w:rsid w:val="00702990"/>
    <w:rsid w:val="00702A32"/>
    <w:rsid w:val="00702A38"/>
    <w:rsid w:val="00702AA3"/>
    <w:rsid w:val="00702AC9"/>
    <w:rsid w:val="00702C49"/>
    <w:rsid w:val="00702D09"/>
    <w:rsid w:val="00702D67"/>
    <w:rsid w:val="00702DAF"/>
    <w:rsid w:val="00702EE4"/>
    <w:rsid w:val="00702FE4"/>
    <w:rsid w:val="0070304A"/>
    <w:rsid w:val="007032FB"/>
    <w:rsid w:val="00703394"/>
    <w:rsid w:val="007033F0"/>
    <w:rsid w:val="00703438"/>
    <w:rsid w:val="0070348D"/>
    <w:rsid w:val="0070357A"/>
    <w:rsid w:val="007036C7"/>
    <w:rsid w:val="007037AB"/>
    <w:rsid w:val="007037EC"/>
    <w:rsid w:val="00703908"/>
    <w:rsid w:val="00703949"/>
    <w:rsid w:val="00703B91"/>
    <w:rsid w:val="00703C02"/>
    <w:rsid w:val="00703C0D"/>
    <w:rsid w:val="00703C8B"/>
    <w:rsid w:val="00703D5A"/>
    <w:rsid w:val="00703F1B"/>
    <w:rsid w:val="00704156"/>
    <w:rsid w:val="00704220"/>
    <w:rsid w:val="00704262"/>
    <w:rsid w:val="007042DE"/>
    <w:rsid w:val="0070430F"/>
    <w:rsid w:val="007043AB"/>
    <w:rsid w:val="007044D6"/>
    <w:rsid w:val="0070456B"/>
    <w:rsid w:val="007045A4"/>
    <w:rsid w:val="0070463C"/>
    <w:rsid w:val="007046E6"/>
    <w:rsid w:val="00704813"/>
    <w:rsid w:val="0070482E"/>
    <w:rsid w:val="007048D5"/>
    <w:rsid w:val="007048E7"/>
    <w:rsid w:val="007049C7"/>
    <w:rsid w:val="007049E4"/>
    <w:rsid w:val="007049F0"/>
    <w:rsid w:val="00704B96"/>
    <w:rsid w:val="00704E89"/>
    <w:rsid w:val="00704EFE"/>
    <w:rsid w:val="00704F50"/>
    <w:rsid w:val="00704F9F"/>
    <w:rsid w:val="0070506A"/>
    <w:rsid w:val="007050AE"/>
    <w:rsid w:val="00705112"/>
    <w:rsid w:val="007051A0"/>
    <w:rsid w:val="00705319"/>
    <w:rsid w:val="007053B3"/>
    <w:rsid w:val="0070548C"/>
    <w:rsid w:val="007054DD"/>
    <w:rsid w:val="00705545"/>
    <w:rsid w:val="00705582"/>
    <w:rsid w:val="00705596"/>
    <w:rsid w:val="00705597"/>
    <w:rsid w:val="007056B8"/>
    <w:rsid w:val="00705789"/>
    <w:rsid w:val="00705795"/>
    <w:rsid w:val="0070579B"/>
    <w:rsid w:val="0070589E"/>
    <w:rsid w:val="007059A3"/>
    <w:rsid w:val="00705AF3"/>
    <w:rsid w:val="00705B49"/>
    <w:rsid w:val="00705E9A"/>
    <w:rsid w:val="00705F71"/>
    <w:rsid w:val="00705FB1"/>
    <w:rsid w:val="007060F2"/>
    <w:rsid w:val="007061B8"/>
    <w:rsid w:val="007061ED"/>
    <w:rsid w:val="0070629E"/>
    <w:rsid w:val="007062FE"/>
    <w:rsid w:val="007063CD"/>
    <w:rsid w:val="007064B1"/>
    <w:rsid w:val="0070678C"/>
    <w:rsid w:val="0070687E"/>
    <w:rsid w:val="007068C4"/>
    <w:rsid w:val="007069CD"/>
    <w:rsid w:val="007069EF"/>
    <w:rsid w:val="00706A18"/>
    <w:rsid w:val="00706D4D"/>
    <w:rsid w:val="00706DD0"/>
    <w:rsid w:val="00706E25"/>
    <w:rsid w:val="00706F1E"/>
    <w:rsid w:val="00706FB5"/>
    <w:rsid w:val="00707013"/>
    <w:rsid w:val="00707177"/>
    <w:rsid w:val="00707431"/>
    <w:rsid w:val="007075DC"/>
    <w:rsid w:val="00707679"/>
    <w:rsid w:val="0070784A"/>
    <w:rsid w:val="007078EB"/>
    <w:rsid w:val="0070793E"/>
    <w:rsid w:val="00707950"/>
    <w:rsid w:val="00707A64"/>
    <w:rsid w:val="00707B7C"/>
    <w:rsid w:val="00707E5D"/>
    <w:rsid w:val="00707FD1"/>
    <w:rsid w:val="0071019A"/>
    <w:rsid w:val="007101C8"/>
    <w:rsid w:val="007101D7"/>
    <w:rsid w:val="00710244"/>
    <w:rsid w:val="00710286"/>
    <w:rsid w:val="007102F4"/>
    <w:rsid w:val="0071043C"/>
    <w:rsid w:val="007104A1"/>
    <w:rsid w:val="007104DA"/>
    <w:rsid w:val="007106F5"/>
    <w:rsid w:val="00710762"/>
    <w:rsid w:val="0071077C"/>
    <w:rsid w:val="007107E0"/>
    <w:rsid w:val="007108C1"/>
    <w:rsid w:val="0071099A"/>
    <w:rsid w:val="007109AF"/>
    <w:rsid w:val="00710AB9"/>
    <w:rsid w:val="00710B3C"/>
    <w:rsid w:val="00710B86"/>
    <w:rsid w:val="00710C04"/>
    <w:rsid w:val="00710D7C"/>
    <w:rsid w:val="00710E6F"/>
    <w:rsid w:val="00710E83"/>
    <w:rsid w:val="00710F5D"/>
    <w:rsid w:val="0071112F"/>
    <w:rsid w:val="00711290"/>
    <w:rsid w:val="007112E0"/>
    <w:rsid w:val="007113C4"/>
    <w:rsid w:val="0071153A"/>
    <w:rsid w:val="007116DB"/>
    <w:rsid w:val="00711926"/>
    <w:rsid w:val="00711962"/>
    <w:rsid w:val="00711A98"/>
    <w:rsid w:val="00711B13"/>
    <w:rsid w:val="00711B84"/>
    <w:rsid w:val="00711BBC"/>
    <w:rsid w:val="00711D9A"/>
    <w:rsid w:val="00711DC4"/>
    <w:rsid w:val="00711DDA"/>
    <w:rsid w:val="00711E9C"/>
    <w:rsid w:val="00711F62"/>
    <w:rsid w:val="00711F86"/>
    <w:rsid w:val="00711FD1"/>
    <w:rsid w:val="00711FF0"/>
    <w:rsid w:val="0071206B"/>
    <w:rsid w:val="0071214C"/>
    <w:rsid w:val="0071221E"/>
    <w:rsid w:val="00712225"/>
    <w:rsid w:val="007122C0"/>
    <w:rsid w:val="0071238B"/>
    <w:rsid w:val="0071239E"/>
    <w:rsid w:val="007123E9"/>
    <w:rsid w:val="0071241A"/>
    <w:rsid w:val="007124DC"/>
    <w:rsid w:val="007124F9"/>
    <w:rsid w:val="007124FC"/>
    <w:rsid w:val="00712561"/>
    <w:rsid w:val="0071272E"/>
    <w:rsid w:val="0071275E"/>
    <w:rsid w:val="0071284A"/>
    <w:rsid w:val="007128C5"/>
    <w:rsid w:val="007128E4"/>
    <w:rsid w:val="00712A5E"/>
    <w:rsid w:val="00712AB1"/>
    <w:rsid w:val="00712C90"/>
    <w:rsid w:val="00712CBA"/>
    <w:rsid w:val="00712F31"/>
    <w:rsid w:val="00712F69"/>
    <w:rsid w:val="00712F85"/>
    <w:rsid w:val="00712FA2"/>
    <w:rsid w:val="00712FF4"/>
    <w:rsid w:val="0071305E"/>
    <w:rsid w:val="0071313A"/>
    <w:rsid w:val="007132D7"/>
    <w:rsid w:val="0071333A"/>
    <w:rsid w:val="00713413"/>
    <w:rsid w:val="007135B0"/>
    <w:rsid w:val="0071365C"/>
    <w:rsid w:val="00713679"/>
    <w:rsid w:val="00713689"/>
    <w:rsid w:val="007137B5"/>
    <w:rsid w:val="007139B8"/>
    <w:rsid w:val="007139D3"/>
    <w:rsid w:val="00713B22"/>
    <w:rsid w:val="00713B2F"/>
    <w:rsid w:val="00713BB0"/>
    <w:rsid w:val="00713BD9"/>
    <w:rsid w:val="00713CC7"/>
    <w:rsid w:val="00713DC9"/>
    <w:rsid w:val="00713EF4"/>
    <w:rsid w:val="00713F94"/>
    <w:rsid w:val="007140E6"/>
    <w:rsid w:val="0071415F"/>
    <w:rsid w:val="00714236"/>
    <w:rsid w:val="0071424E"/>
    <w:rsid w:val="0071439D"/>
    <w:rsid w:val="0071445F"/>
    <w:rsid w:val="007144AA"/>
    <w:rsid w:val="007146F3"/>
    <w:rsid w:val="007149F0"/>
    <w:rsid w:val="00714A35"/>
    <w:rsid w:val="00714B3D"/>
    <w:rsid w:val="00714C14"/>
    <w:rsid w:val="00714CF7"/>
    <w:rsid w:val="00714D26"/>
    <w:rsid w:val="00714D4D"/>
    <w:rsid w:val="00714DBE"/>
    <w:rsid w:val="00714E42"/>
    <w:rsid w:val="00714F4E"/>
    <w:rsid w:val="00714FEC"/>
    <w:rsid w:val="00715171"/>
    <w:rsid w:val="00715181"/>
    <w:rsid w:val="0071525E"/>
    <w:rsid w:val="007152FE"/>
    <w:rsid w:val="007153FF"/>
    <w:rsid w:val="00715517"/>
    <w:rsid w:val="0071554A"/>
    <w:rsid w:val="007156CF"/>
    <w:rsid w:val="00715A54"/>
    <w:rsid w:val="00715A7B"/>
    <w:rsid w:val="00715B5F"/>
    <w:rsid w:val="00715BE5"/>
    <w:rsid w:val="00715C46"/>
    <w:rsid w:val="00715C66"/>
    <w:rsid w:val="00715C89"/>
    <w:rsid w:val="00715C98"/>
    <w:rsid w:val="00715EA0"/>
    <w:rsid w:val="00715EAF"/>
    <w:rsid w:val="00715F59"/>
    <w:rsid w:val="00715F65"/>
    <w:rsid w:val="007161C9"/>
    <w:rsid w:val="007163C9"/>
    <w:rsid w:val="00716646"/>
    <w:rsid w:val="00716662"/>
    <w:rsid w:val="00716717"/>
    <w:rsid w:val="007167AD"/>
    <w:rsid w:val="007168BC"/>
    <w:rsid w:val="0071692A"/>
    <w:rsid w:val="007169CC"/>
    <w:rsid w:val="00716B5C"/>
    <w:rsid w:val="00716BF9"/>
    <w:rsid w:val="00716D05"/>
    <w:rsid w:val="00716D67"/>
    <w:rsid w:val="00716E7D"/>
    <w:rsid w:val="00716EAC"/>
    <w:rsid w:val="00716FCC"/>
    <w:rsid w:val="00717067"/>
    <w:rsid w:val="00717099"/>
    <w:rsid w:val="00717143"/>
    <w:rsid w:val="00717269"/>
    <w:rsid w:val="007172F6"/>
    <w:rsid w:val="00717493"/>
    <w:rsid w:val="007175D8"/>
    <w:rsid w:val="00717726"/>
    <w:rsid w:val="0071772B"/>
    <w:rsid w:val="0071774B"/>
    <w:rsid w:val="0071777F"/>
    <w:rsid w:val="00717811"/>
    <w:rsid w:val="00717A73"/>
    <w:rsid w:val="00717AA6"/>
    <w:rsid w:val="00717AB1"/>
    <w:rsid w:val="00717B06"/>
    <w:rsid w:val="00717B78"/>
    <w:rsid w:val="00717B7B"/>
    <w:rsid w:val="00717BEC"/>
    <w:rsid w:val="00717C1C"/>
    <w:rsid w:val="00717CCA"/>
    <w:rsid w:val="00717E3B"/>
    <w:rsid w:val="00717E5A"/>
    <w:rsid w:val="00717E74"/>
    <w:rsid w:val="00720040"/>
    <w:rsid w:val="00720135"/>
    <w:rsid w:val="0072024D"/>
    <w:rsid w:val="007202AB"/>
    <w:rsid w:val="00720397"/>
    <w:rsid w:val="007203DA"/>
    <w:rsid w:val="00720485"/>
    <w:rsid w:val="007204E6"/>
    <w:rsid w:val="0072059A"/>
    <w:rsid w:val="007205FE"/>
    <w:rsid w:val="00720622"/>
    <w:rsid w:val="0072065F"/>
    <w:rsid w:val="007206BE"/>
    <w:rsid w:val="007206E3"/>
    <w:rsid w:val="00720723"/>
    <w:rsid w:val="007207AD"/>
    <w:rsid w:val="00720868"/>
    <w:rsid w:val="007208D7"/>
    <w:rsid w:val="00720983"/>
    <w:rsid w:val="00720ACA"/>
    <w:rsid w:val="00720B7B"/>
    <w:rsid w:val="00720B95"/>
    <w:rsid w:val="00720CFC"/>
    <w:rsid w:val="00720D11"/>
    <w:rsid w:val="00720D62"/>
    <w:rsid w:val="00721052"/>
    <w:rsid w:val="0072106D"/>
    <w:rsid w:val="007210FE"/>
    <w:rsid w:val="0072112D"/>
    <w:rsid w:val="00721197"/>
    <w:rsid w:val="00721254"/>
    <w:rsid w:val="00721265"/>
    <w:rsid w:val="007213E4"/>
    <w:rsid w:val="00721427"/>
    <w:rsid w:val="0072144F"/>
    <w:rsid w:val="00721568"/>
    <w:rsid w:val="0072159E"/>
    <w:rsid w:val="00721671"/>
    <w:rsid w:val="007217E4"/>
    <w:rsid w:val="00721809"/>
    <w:rsid w:val="00721899"/>
    <w:rsid w:val="00721990"/>
    <w:rsid w:val="00721A3B"/>
    <w:rsid w:val="00721A48"/>
    <w:rsid w:val="00721B14"/>
    <w:rsid w:val="00721B8E"/>
    <w:rsid w:val="00721EB8"/>
    <w:rsid w:val="00721EFB"/>
    <w:rsid w:val="007221A4"/>
    <w:rsid w:val="007221F1"/>
    <w:rsid w:val="00722351"/>
    <w:rsid w:val="0072244E"/>
    <w:rsid w:val="007224C4"/>
    <w:rsid w:val="0072250B"/>
    <w:rsid w:val="007226E0"/>
    <w:rsid w:val="0072279C"/>
    <w:rsid w:val="007227AC"/>
    <w:rsid w:val="0072281F"/>
    <w:rsid w:val="00722835"/>
    <w:rsid w:val="00722919"/>
    <w:rsid w:val="00722945"/>
    <w:rsid w:val="0072298D"/>
    <w:rsid w:val="00722A8D"/>
    <w:rsid w:val="00722B8B"/>
    <w:rsid w:val="00722C72"/>
    <w:rsid w:val="00722D5C"/>
    <w:rsid w:val="00722EB0"/>
    <w:rsid w:val="00722FE9"/>
    <w:rsid w:val="00723429"/>
    <w:rsid w:val="00723490"/>
    <w:rsid w:val="007234E6"/>
    <w:rsid w:val="0072362A"/>
    <w:rsid w:val="007236D1"/>
    <w:rsid w:val="00723785"/>
    <w:rsid w:val="00723814"/>
    <w:rsid w:val="007238BF"/>
    <w:rsid w:val="00723950"/>
    <w:rsid w:val="00723A00"/>
    <w:rsid w:val="00723A47"/>
    <w:rsid w:val="00723A6F"/>
    <w:rsid w:val="00723AE7"/>
    <w:rsid w:val="00723B57"/>
    <w:rsid w:val="00723BCD"/>
    <w:rsid w:val="00723D8E"/>
    <w:rsid w:val="00723DDF"/>
    <w:rsid w:val="00723E6D"/>
    <w:rsid w:val="0072406B"/>
    <w:rsid w:val="007240DB"/>
    <w:rsid w:val="00724113"/>
    <w:rsid w:val="00724171"/>
    <w:rsid w:val="00724274"/>
    <w:rsid w:val="00724279"/>
    <w:rsid w:val="00724311"/>
    <w:rsid w:val="00724343"/>
    <w:rsid w:val="0072435C"/>
    <w:rsid w:val="0072460D"/>
    <w:rsid w:val="00724A15"/>
    <w:rsid w:val="00724A95"/>
    <w:rsid w:val="00724AC4"/>
    <w:rsid w:val="00724C5F"/>
    <w:rsid w:val="00724C65"/>
    <w:rsid w:val="00724D25"/>
    <w:rsid w:val="00724D4F"/>
    <w:rsid w:val="00724D63"/>
    <w:rsid w:val="00724F8D"/>
    <w:rsid w:val="00724F96"/>
    <w:rsid w:val="00724FB2"/>
    <w:rsid w:val="00724FBE"/>
    <w:rsid w:val="0072500C"/>
    <w:rsid w:val="0072507A"/>
    <w:rsid w:val="007250FF"/>
    <w:rsid w:val="0072511D"/>
    <w:rsid w:val="00725186"/>
    <w:rsid w:val="0072544D"/>
    <w:rsid w:val="0072547B"/>
    <w:rsid w:val="00725746"/>
    <w:rsid w:val="00725780"/>
    <w:rsid w:val="0072582C"/>
    <w:rsid w:val="00725847"/>
    <w:rsid w:val="007258C8"/>
    <w:rsid w:val="0072591D"/>
    <w:rsid w:val="00725A51"/>
    <w:rsid w:val="00725AF8"/>
    <w:rsid w:val="00725B70"/>
    <w:rsid w:val="00725BFE"/>
    <w:rsid w:val="00725C5A"/>
    <w:rsid w:val="00725C84"/>
    <w:rsid w:val="00725CA3"/>
    <w:rsid w:val="00725CAD"/>
    <w:rsid w:val="00725D7F"/>
    <w:rsid w:val="00725E21"/>
    <w:rsid w:val="00725E40"/>
    <w:rsid w:val="00725F2F"/>
    <w:rsid w:val="00725F55"/>
    <w:rsid w:val="00725F6A"/>
    <w:rsid w:val="00725FAB"/>
    <w:rsid w:val="0072609F"/>
    <w:rsid w:val="007264E2"/>
    <w:rsid w:val="007265B8"/>
    <w:rsid w:val="00726612"/>
    <w:rsid w:val="00726646"/>
    <w:rsid w:val="0072668D"/>
    <w:rsid w:val="00726734"/>
    <w:rsid w:val="00726839"/>
    <w:rsid w:val="00726A39"/>
    <w:rsid w:val="00726A83"/>
    <w:rsid w:val="00726AF9"/>
    <w:rsid w:val="00726BD4"/>
    <w:rsid w:val="00726BEE"/>
    <w:rsid w:val="00726E1D"/>
    <w:rsid w:val="00726E75"/>
    <w:rsid w:val="00726E82"/>
    <w:rsid w:val="00727048"/>
    <w:rsid w:val="007270BF"/>
    <w:rsid w:val="007270CE"/>
    <w:rsid w:val="00727145"/>
    <w:rsid w:val="007271BD"/>
    <w:rsid w:val="0072725F"/>
    <w:rsid w:val="007272C2"/>
    <w:rsid w:val="0072736A"/>
    <w:rsid w:val="00727379"/>
    <w:rsid w:val="007273D2"/>
    <w:rsid w:val="0072753E"/>
    <w:rsid w:val="0072768C"/>
    <w:rsid w:val="007276AA"/>
    <w:rsid w:val="00727735"/>
    <w:rsid w:val="0072778A"/>
    <w:rsid w:val="007277BC"/>
    <w:rsid w:val="007277C6"/>
    <w:rsid w:val="007277D3"/>
    <w:rsid w:val="007277F2"/>
    <w:rsid w:val="0072781F"/>
    <w:rsid w:val="00727827"/>
    <w:rsid w:val="0072782C"/>
    <w:rsid w:val="007278BB"/>
    <w:rsid w:val="00727992"/>
    <w:rsid w:val="007279EF"/>
    <w:rsid w:val="00727A90"/>
    <w:rsid w:val="00727BE1"/>
    <w:rsid w:val="00727C10"/>
    <w:rsid w:val="00727CEC"/>
    <w:rsid w:val="00727DF9"/>
    <w:rsid w:val="00730026"/>
    <w:rsid w:val="00730097"/>
    <w:rsid w:val="00730166"/>
    <w:rsid w:val="00730219"/>
    <w:rsid w:val="00730263"/>
    <w:rsid w:val="007305DE"/>
    <w:rsid w:val="00730724"/>
    <w:rsid w:val="007307A2"/>
    <w:rsid w:val="007309E1"/>
    <w:rsid w:val="00730A90"/>
    <w:rsid w:val="00730ABF"/>
    <w:rsid w:val="00730C21"/>
    <w:rsid w:val="00730C49"/>
    <w:rsid w:val="00730DF9"/>
    <w:rsid w:val="00730EE7"/>
    <w:rsid w:val="00730F29"/>
    <w:rsid w:val="00731084"/>
    <w:rsid w:val="007310A2"/>
    <w:rsid w:val="007311FC"/>
    <w:rsid w:val="00731226"/>
    <w:rsid w:val="00731247"/>
    <w:rsid w:val="007312D5"/>
    <w:rsid w:val="007312EE"/>
    <w:rsid w:val="00731327"/>
    <w:rsid w:val="007314D5"/>
    <w:rsid w:val="00731500"/>
    <w:rsid w:val="00731522"/>
    <w:rsid w:val="00731614"/>
    <w:rsid w:val="0073168F"/>
    <w:rsid w:val="0073180C"/>
    <w:rsid w:val="0073195B"/>
    <w:rsid w:val="007319F3"/>
    <w:rsid w:val="00731AA3"/>
    <w:rsid w:val="00731BAF"/>
    <w:rsid w:val="00731D23"/>
    <w:rsid w:val="00731DEE"/>
    <w:rsid w:val="00731EC0"/>
    <w:rsid w:val="00732063"/>
    <w:rsid w:val="007320C7"/>
    <w:rsid w:val="0073222B"/>
    <w:rsid w:val="007322D9"/>
    <w:rsid w:val="0073261B"/>
    <w:rsid w:val="00732771"/>
    <w:rsid w:val="007327A0"/>
    <w:rsid w:val="007327CA"/>
    <w:rsid w:val="007327EA"/>
    <w:rsid w:val="007328B0"/>
    <w:rsid w:val="0073293E"/>
    <w:rsid w:val="00732B78"/>
    <w:rsid w:val="00732B81"/>
    <w:rsid w:val="00732C03"/>
    <w:rsid w:val="00732C71"/>
    <w:rsid w:val="00732D69"/>
    <w:rsid w:val="00732DBA"/>
    <w:rsid w:val="00732DF9"/>
    <w:rsid w:val="00733002"/>
    <w:rsid w:val="00733005"/>
    <w:rsid w:val="00733009"/>
    <w:rsid w:val="00733053"/>
    <w:rsid w:val="00733069"/>
    <w:rsid w:val="0073313D"/>
    <w:rsid w:val="00733250"/>
    <w:rsid w:val="007332DA"/>
    <w:rsid w:val="00733616"/>
    <w:rsid w:val="00733627"/>
    <w:rsid w:val="0073363B"/>
    <w:rsid w:val="007337E8"/>
    <w:rsid w:val="00733800"/>
    <w:rsid w:val="00733997"/>
    <w:rsid w:val="00733A08"/>
    <w:rsid w:val="00733A81"/>
    <w:rsid w:val="00733A88"/>
    <w:rsid w:val="00733B16"/>
    <w:rsid w:val="00733BA3"/>
    <w:rsid w:val="00733BA6"/>
    <w:rsid w:val="00733C45"/>
    <w:rsid w:val="00733CF2"/>
    <w:rsid w:val="00733DF9"/>
    <w:rsid w:val="007340BE"/>
    <w:rsid w:val="007341B2"/>
    <w:rsid w:val="00734232"/>
    <w:rsid w:val="007342E8"/>
    <w:rsid w:val="007343E9"/>
    <w:rsid w:val="00734404"/>
    <w:rsid w:val="007345EC"/>
    <w:rsid w:val="007346A0"/>
    <w:rsid w:val="00734723"/>
    <w:rsid w:val="007347FA"/>
    <w:rsid w:val="00734846"/>
    <w:rsid w:val="007348C2"/>
    <w:rsid w:val="00734A13"/>
    <w:rsid w:val="00734A1C"/>
    <w:rsid w:val="00734A1F"/>
    <w:rsid w:val="00734B3D"/>
    <w:rsid w:val="00734D26"/>
    <w:rsid w:val="00734D30"/>
    <w:rsid w:val="00734D3F"/>
    <w:rsid w:val="00734E84"/>
    <w:rsid w:val="00734F91"/>
    <w:rsid w:val="00734FDB"/>
    <w:rsid w:val="0073504F"/>
    <w:rsid w:val="00735343"/>
    <w:rsid w:val="00735477"/>
    <w:rsid w:val="00735511"/>
    <w:rsid w:val="0073561D"/>
    <w:rsid w:val="00735672"/>
    <w:rsid w:val="0073567E"/>
    <w:rsid w:val="007356E4"/>
    <w:rsid w:val="007356FB"/>
    <w:rsid w:val="00735742"/>
    <w:rsid w:val="00735779"/>
    <w:rsid w:val="007357B5"/>
    <w:rsid w:val="007357FE"/>
    <w:rsid w:val="0073588B"/>
    <w:rsid w:val="007358AA"/>
    <w:rsid w:val="007358EE"/>
    <w:rsid w:val="00735B74"/>
    <w:rsid w:val="00735E0B"/>
    <w:rsid w:val="00735EA6"/>
    <w:rsid w:val="00735FC3"/>
    <w:rsid w:val="00736024"/>
    <w:rsid w:val="007360FF"/>
    <w:rsid w:val="007361F3"/>
    <w:rsid w:val="00736279"/>
    <w:rsid w:val="007362B8"/>
    <w:rsid w:val="007362C8"/>
    <w:rsid w:val="00736312"/>
    <w:rsid w:val="00736420"/>
    <w:rsid w:val="00736492"/>
    <w:rsid w:val="00736624"/>
    <w:rsid w:val="00736699"/>
    <w:rsid w:val="007367C2"/>
    <w:rsid w:val="007367CF"/>
    <w:rsid w:val="0073698F"/>
    <w:rsid w:val="00736BD7"/>
    <w:rsid w:val="00736C27"/>
    <w:rsid w:val="00736C2F"/>
    <w:rsid w:val="00736D9D"/>
    <w:rsid w:val="00736E3F"/>
    <w:rsid w:val="00736F5D"/>
    <w:rsid w:val="00736FC5"/>
    <w:rsid w:val="007370FF"/>
    <w:rsid w:val="00737153"/>
    <w:rsid w:val="007371E5"/>
    <w:rsid w:val="00737321"/>
    <w:rsid w:val="007374CE"/>
    <w:rsid w:val="00737561"/>
    <w:rsid w:val="007375CA"/>
    <w:rsid w:val="007375CE"/>
    <w:rsid w:val="007375F0"/>
    <w:rsid w:val="00737692"/>
    <w:rsid w:val="007377AD"/>
    <w:rsid w:val="00737855"/>
    <w:rsid w:val="007378E7"/>
    <w:rsid w:val="0073792D"/>
    <w:rsid w:val="007379CB"/>
    <w:rsid w:val="00737C1C"/>
    <w:rsid w:val="00737E06"/>
    <w:rsid w:val="00737EA7"/>
    <w:rsid w:val="00737EE8"/>
    <w:rsid w:val="00737F54"/>
    <w:rsid w:val="00740084"/>
    <w:rsid w:val="0074013C"/>
    <w:rsid w:val="00740145"/>
    <w:rsid w:val="00740212"/>
    <w:rsid w:val="007402CF"/>
    <w:rsid w:val="007404BF"/>
    <w:rsid w:val="007404FE"/>
    <w:rsid w:val="007405C7"/>
    <w:rsid w:val="00740619"/>
    <w:rsid w:val="0074068F"/>
    <w:rsid w:val="007406B8"/>
    <w:rsid w:val="0074075E"/>
    <w:rsid w:val="0074076C"/>
    <w:rsid w:val="007409D5"/>
    <w:rsid w:val="00740A07"/>
    <w:rsid w:val="00740A3E"/>
    <w:rsid w:val="00740C06"/>
    <w:rsid w:val="00740C2D"/>
    <w:rsid w:val="00740CEC"/>
    <w:rsid w:val="00740D1B"/>
    <w:rsid w:val="00740D52"/>
    <w:rsid w:val="00740E23"/>
    <w:rsid w:val="00740E3A"/>
    <w:rsid w:val="00740F49"/>
    <w:rsid w:val="0074108F"/>
    <w:rsid w:val="0074118B"/>
    <w:rsid w:val="007411EB"/>
    <w:rsid w:val="007412DB"/>
    <w:rsid w:val="007414F8"/>
    <w:rsid w:val="00741517"/>
    <w:rsid w:val="0074153C"/>
    <w:rsid w:val="00741540"/>
    <w:rsid w:val="00741733"/>
    <w:rsid w:val="00741759"/>
    <w:rsid w:val="00741794"/>
    <w:rsid w:val="007419D9"/>
    <w:rsid w:val="00741A7F"/>
    <w:rsid w:val="00741C23"/>
    <w:rsid w:val="00741C3E"/>
    <w:rsid w:val="00741D34"/>
    <w:rsid w:val="00741ECF"/>
    <w:rsid w:val="00741EF5"/>
    <w:rsid w:val="00741F06"/>
    <w:rsid w:val="00741FC6"/>
    <w:rsid w:val="00741FFA"/>
    <w:rsid w:val="007420EC"/>
    <w:rsid w:val="007420F7"/>
    <w:rsid w:val="0074212F"/>
    <w:rsid w:val="00742227"/>
    <w:rsid w:val="007422E1"/>
    <w:rsid w:val="0074230B"/>
    <w:rsid w:val="00742316"/>
    <w:rsid w:val="00742359"/>
    <w:rsid w:val="007423C0"/>
    <w:rsid w:val="00742416"/>
    <w:rsid w:val="00742417"/>
    <w:rsid w:val="0074244F"/>
    <w:rsid w:val="00742497"/>
    <w:rsid w:val="0074257D"/>
    <w:rsid w:val="00742792"/>
    <w:rsid w:val="007427BD"/>
    <w:rsid w:val="007428C8"/>
    <w:rsid w:val="00742907"/>
    <w:rsid w:val="00742915"/>
    <w:rsid w:val="00742970"/>
    <w:rsid w:val="00742DEC"/>
    <w:rsid w:val="00742E56"/>
    <w:rsid w:val="00742EB9"/>
    <w:rsid w:val="00742EC2"/>
    <w:rsid w:val="00742FA8"/>
    <w:rsid w:val="00742FD2"/>
    <w:rsid w:val="00742FE3"/>
    <w:rsid w:val="00743094"/>
    <w:rsid w:val="007430DD"/>
    <w:rsid w:val="007431BC"/>
    <w:rsid w:val="007432A8"/>
    <w:rsid w:val="007432C9"/>
    <w:rsid w:val="007434E1"/>
    <w:rsid w:val="007435A5"/>
    <w:rsid w:val="00743623"/>
    <w:rsid w:val="00743672"/>
    <w:rsid w:val="007436BD"/>
    <w:rsid w:val="00743767"/>
    <w:rsid w:val="00743A83"/>
    <w:rsid w:val="00743ADD"/>
    <w:rsid w:val="00743AE2"/>
    <w:rsid w:val="00743B22"/>
    <w:rsid w:val="00743C10"/>
    <w:rsid w:val="00743CB7"/>
    <w:rsid w:val="00743FA7"/>
    <w:rsid w:val="007440A7"/>
    <w:rsid w:val="00744109"/>
    <w:rsid w:val="007442C4"/>
    <w:rsid w:val="007442DD"/>
    <w:rsid w:val="00744372"/>
    <w:rsid w:val="0074442E"/>
    <w:rsid w:val="00744478"/>
    <w:rsid w:val="00744531"/>
    <w:rsid w:val="0074469F"/>
    <w:rsid w:val="007448D5"/>
    <w:rsid w:val="00744ABF"/>
    <w:rsid w:val="00744B82"/>
    <w:rsid w:val="00744CB9"/>
    <w:rsid w:val="00744CFF"/>
    <w:rsid w:val="00744DF0"/>
    <w:rsid w:val="00745107"/>
    <w:rsid w:val="00745136"/>
    <w:rsid w:val="007451FB"/>
    <w:rsid w:val="00745319"/>
    <w:rsid w:val="00745375"/>
    <w:rsid w:val="0074555B"/>
    <w:rsid w:val="0074585E"/>
    <w:rsid w:val="007458D9"/>
    <w:rsid w:val="00745951"/>
    <w:rsid w:val="00745B0D"/>
    <w:rsid w:val="00745B89"/>
    <w:rsid w:val="00745C0F"/>
    <w:rsid w:val="00745C85"/>
    <w:rsid w:val="00745E8C"/>
    <w:rsid w:val="00745F62"/>
    <w:rsid w:val="007460B9"/>
    <w:rsid w:val="0074616C"/>
    <w:rsid w:val="007461D4"/>
    <w:rsid w:val="00746236"/>
    <w:rsid w:val="00746242"/>
    <w:rsid w:val="007464CC"/>
    <w:rsid w:val="007465B1"/>
    <w:rsid w:val="00746672"/>
    <w:rsid w:val="007466FA"/>
    <w:rsid w:val="0074679C"/>
    <w:rsid w:val="007467F1"/>
    <w:rsid w:val="00746A9B"/>
    <w:rsid w:val="00746AB2"/>
    <w:rsid w:val="00746B04"/>
    <w:rsid w:val="00746B78"/>
    <w:rsid w:val="00746C83"/>
    <w:rsid w:val="00746CC7"/>
    <w:rsid w:val="00746D73"/>
    <w:rsid w:val="00746DB8"/>
    <w:rsid w:val="00746E83"/>
    <w:rsid w:val="00746EB3"/>
    <w:rsid w:val="00746ED6"/>
    <w:rsid w:val="00746FE8"/>
    <w:rsid w:val="00746FF5"/>
    <w:rsid w:val="00747010"/>
    <w:rsid w:val="00747032"/>
    <w:rsid w:val="00747068"/>
    <w:rsid w:val="007472C2"/>
    <w:rsid w:val="0074734B"/>
    <w:rsid w:val="007474FB"/>
    <w:rsid w:val="007475E1"/>
    <w:rsid w:val="00747609"/>
    <w:rsid w:val="007476CE"/>
    <w:rsid w:val="007476F2"/>
    <w:rsid w:val="007478E4"/>
    <w:rsid w:val="00747960"/>
    <w:rsid w:val="00747A5A"/>
    <w:rsid w:val="00747AC8"/>
    <w:rsid w:val="00747B77"/>
    <w:rsid w:val="00747C31"/>
    <w:rsid w:val="00747CEB"/>
    <w:rsid w:val="00747E51"/>
    <w:rsid w:val="00747F56"/>
    <w:rsid w:val="00747FDF"/>
    <w:rsid w:val="0075009E"/>
    <w:rsid w:val="0075015A"/>
    <w:rsid w:val="0075036B"/>
    <w:rsid w:val="007503CA"/>
    <w:rsid w:val="007503FC"/>
    <w:rsid w:val="007506C8"/>
    <w:rsid w:val="00750737"/>
    <w:rsid w:val="007507A4"/>
    <w:rsid w:val="007507E0"/>
    <w:rsid w:val="00750899"/>
    <w:rsid w:val="0075092A"/>
    <w:rsid w:val="007509BE"/>
    <w:rsid w:val="00750A21"/>
    <w:rsid w:val="00750B1C"/>
    <w:rsid w:val="00750B50"/>
    <w:rsid w:val="00750D68"/>
    <w:rsid w:val="00750E59"/>
    <w:rsid w:val="00750E83"/>
    <w:rsid w:val="00750F46"/>
    <w:rsid w:val="00750F4D"/>
    <w:rsid w:val="0075103F"/>
    <w:rsid w:val="0075104F"/>
    <w:rsid w:val="00751088"/>
    <w:rsid w:val="00751110"/>
    <w:rsid w:val="00751207"/>
    <w:rsid w:val="00751215"/>
    <w:rsid w:val="00751248"/>
    <w:rsid w:val="0075145D"/>
    <w:rsid w:val="00751491"/>
    <w:rsid w:val="007516EC"/>
    <w:rsid w:val="007516FC"/>
    <w:rsid w:val="00751718"/>
    <w:rsid w:val="0075175C"/>
    <w:rsid w:val="007517E3"/>
    <w:rsid w:val="00751868"/>
    <w:rsid w:val="0075198D"/>
    <w:rsid w:val="007519F3"/>
    <w:rsid w:val="00751A7C"/>
    <w:rsid w:val="00751B5B"/>
    <w:rsid w:val="00751B77"/>
    <w:rsid w:val="00751B8E"/>
    <w:rsid w:val="00751B93"/>
    <w:rsid w:val="00751C7C"/>
    <w:rsid w:val="00751D58"/>
    <w:rsid w:val="00751E13"/>
    <w:rsid w:val="00751F56"/>
    <w:rsid w:val="007520AD"/>
    <w:rsid w:val="007521B2"/>
    <w:rsid w:val="0075248B"/>
    <w:rsid w:val="007525AA"/>
    <w:rsid w:val="00752769"/>
    <w:rsid w:val="00752A01"/>
    <w:rsid w:val="00752A42"/>
    <w:rsid w:val="00752A8D"/>
    <w:rsid w:val="00752B01"/>
    <w:rsid w:val="00752C9E"/>
    <w:rsid w:val="00752CC2"/>
    <w:rsid w:val="00752D2C"/>
    <w:rsid w:val="00752DD9"/>
    <w:rsid w:val="00752F88"/>
    <w:rsid w:val="007530B9"/>
    <w:rsid w:val="0075312E"/>
    <w:rsid w:val="007531D4"/>
    <w:rsid w:val="007532D3"/>
    <w:rsid w:val="007532F6"/>
    <w:rsid w:val="0075332C"/>
    <w:rsid w:val="00753387"/>
    <w:rsid w:val="00753428"/>
    <w:rsid w:val="007534AA"/>
    <w:rsid w:val="00753542"/>
    <w:rsid w:val="007536C5"/>
    <w:rsid w:val="007537F7"/>
    <w:rsid w:val="00753891"/>
    <w:rsid w:val="007538D2"/>
    <w:rsid w:val="007539B2"/>
    <w:rsid w:val="00753ACE"/>
    <w:rsid w:val="00753AF7"/>
    <w:rsid w:val="00753B55"/>
    <w:rsid w:val="00753BE3"/>
    <w:rsid w:val="00753C00"/>
    <w:rsid w:val="00753D03"/>
    <w:rsid w:val="00753FAE"/>
    <w:rsid w:val="00753FD9"/>
    <w:rsid w:val="00753FE5"/>
    <w:rsid w:val="00753FFA"/>
    <w:rsid w:val="00754361"/>
    <w:rsid w:val="0075439C"/>
    <w:rsid w:val="007543A9"/>
    <w:rsid w:val="00754463"/>
    <w:rsid w:val="0075447A"/>
    <w:rsid w:val="007545D0"/>
    <w:rsid w:val="0075468E"/>
    <w:rsid w:val="007546F2"/>
    <w:rsid w:val="0075474B"/>
    <w:rsid w:val="00754793"/>
    <w:rsid w:val="0075484D"/>
    <w:rsid w:val="00754899"/>
    <w:rsid w:val="0075494F"/>
    <w:rsid w:val="007549F8"/>
    <w:rsid w:val="00754B72"/>
    <w:rsid w:val="00754B7E"/>
    <w:rsid w:val="00754BC6"/>
    <w:rsid w:val="00754BD6"/>
    <w:rsid w:val="00754C76"/>
    <w:rsid w:val="00754DF7"/>
    <w:rsid w:val="00754E7C"/>
    <w:rsid w:val="00754EB0"/>
    <w:rsid w:val="00754EDD"/>
    <w:rsid w:val="0075505B"/>
    <w:rsid w:val="0075509B"/>
    <w:rsid w:val="007555A5"/>
    <w:rsid w:val="00755629"/>
    <w:rsid w:val="00755682"/>
    <w:rsid w:val="007556CA"/>
    <w:rsid w:val="007556CF"/>
    <w:rsid w:val="00755728"/>
    <w:rsid w:val="0075576F"/>
    <w:rsid w:val="00755A7B"/>
    <w:rsid w:val="00755AE9"/>
    <w:rsid w:val="00755B45"/>
    <w:rsid w:val="00755BEB"/>
    <w:rsid w:val="00755C7F"/>
    <w:rsid w:val="00755D7C"/>
    <w:rsid w:val="00755D90"/>
    <w:rsid w:val="00755ECE"/>
    <w:rsid w:val="00755FE3"/>
    <w:rsid w:val="00755FF9"/>
    <w:rsid w:val="0075604D"/>
    <w:rsid w:val="00756050"/>
    <w:rsid w:val="007561F9"/>
    <w:rsid w:val="0075630B"/>
    <w:rsid w:val="007563B6"/>
    <w:rsid w:val="00756624"/>
    <w:rsid w:val="0075685E"/>
    <w:rsid w:val="007568C7"/>
    <w:rsid w:val="007569B9"/>
    <w:rsid w:val="00756A32"/>
    <w:rsid w:val="00756C2E"/>
    <w:rsid w:val="00756E4E"/>
    <w:rsid w:val="00756FFF"/>
    <w:rsid w:val="00757191"/>
    <w:rsid w:val="00757221"/>
    <w:rsid w:val="00757634"/>
    <w:rsid w:val="00757692"/>
    <w:rsid w:val="007576A2"/>
    <w:rsid w:val="0075773B"/>
    <w:rsid w:val="007577A8"/>
    <w:rsid w:val="007577B6"/>
    <w:rsid w:val="00757911"/>
    <w:rsid w:val="007579C6"/>
    <w:rsid w:val="007579DB"/>
    <w:rsid w:val="00757C56"/>
    <w:rsid w:val="00757D50"/>
    <w:rsid w:val="00757DB5"/>
    <w:rsid w:val="0076016F"/>
    <w:rsid w:val="00760388"/>
    <w:rsid w:val="007603AA"/>
    <w:rsid w:val="00760544"/>
    <w:rsid w:val="00760582"/>
    <w:rsid w:val="00760591"/>
    <w:rsid w:val="007605A7"/>
    <w:rsid w:val="007605D6"/>
    <w:rsid w:val="00760622"/>
    <w:rsid w:val="007606FF"/>
    <w:rsid w:val="0076075B"/>
    <w:rsid w:val="00760781"/>
    <w:rsid w:val="007608DE"/>
    <w:rsid w:val="00760901"/>
    <w:rsid w:val="00760961"/>
    <w:rsid w:val="00760999"/>
    <w:rsid w:val="007609F4"/>
    <w:rsid w:val="007609F5"/>
    <w:rsid w:val="00760A29"/>
    <w:rsid w:val="00760C48"/>
    <w:rsid w:val="00760CBB"/>
    <w:rsid w:val="00760D33"/>
    <w:rsid w:val="00760D35"/>
    <w:rsid w:val="00760DEF"/>
    <w:rsid w:val="00760E04"/>
    <w:rsid w:val="00760ED9"/>
    <w:rsid w:val="00760F4D"/>
    <w:rsid w:val="00760FA2"/>
    <w:rsid w:val="007610DB"/>
    <w:rsid w:val="007611FB"/>
    <w:rsid w:val="007612CC"/>
    <w:rsid w:val="007612D5"/>
    <w:rsid w:val="007612FB"/>
    <w:rsid w:val="00761414"/>
    <w:rsid w:val="00761560"/>
    <w:rsid w:val="00761591"/>
    <w:rsid w:val="00761598"/>
    <w:rsid w:val="007615BB"/>
    <w:rsid w:val="007615CD"/>
    <w:rsid w:val="007615D1"/>
    <w:rsid w:val="007616A2"/>
    <w:rsid w:val="007616AB"/>
    <w:rsid w:val="007617D3"/>
    <w:rsid w:val="00761871"/>
    <w:rsid w:val="00761A04"/>
    <w:rsid w:val="00761B8E"/>
    <w:rsid w:val="00761BC0"/>
    <w:rsid w:val="00761DC3"/>
    <w:rsid w:val="00761F24"/>
    <w:rsid w:val="00762442"/>
    <w:rsid w:val="00762470"/>
    <w:rsid w:val="007624BE"/>
    <w:rsid w:val="00762505"/>
    <w:rsid w:val="0076261B"/>
    <w:rsid w:val="0076283F"/>
    <w:rsid w:val="00762AD7"/>
    <w:rsid w:val="00762BBA"/>
    <w:rsid w:val="00762BC0"/>
    <w:rsid w:val="00762C60"/>
    <w:rsid w:val="00762CB7"/>
    <w:rsid w:val="007630BE"/>
    <w:rsid w:val="0076313F"/>
    <w:rsid w:val="00763199"/>
    <w:rsid w:val="007633E0"/>
    <w:rsid w:val="00763450"/>
    <w:rsid w:val="0076351F"/>
    <w:rsid w:val="007635DA"/>
    <w:rsid w:val="0076363E"/>
    <w:rsid w:val="00763682"/>
    <w:rsid w:val="007636E8"/>
    <w:rsid w:val="00763799"/>
    <w:rsid w:val="007637E4"/>
    <w:rsid w:val="0076387D"/>
    <w:rsid w:val="00763899"/>
    <w:rsid w:val="007638A8"/>
    <w:rsid w:val="00763A3F"/>
    <w:rsid w:val="00763A6C"/>
    <w:rsid w:val="00763E58"/>
    <w:rsid w:val="00763FAF"/>
    <w:rsid w:val="00764108"/>
    <w:rsid w:val="0076415B"/>
    <w:rsid w:val="00764190"/>
    <w:rsid w:val="007641D2"/>
    <w:rsid w:val="0076420A"/>
    <w:rsid w:val="00764322"/>
    <w:rsid w:val="00764363"/>
    <w:rsid w:val="007643E8"/>
    <w:rsid w:val="00764447"/>
    <w:rsid w:val="007644CC"/>
    <w:rsid w:val="007644E4"/>
    <w:rsid w:val="00764524"/>
    <w:rsid w:val="0076457F"/>
    <w:rsid w:val="00764655"/>
    <w:rsid w:val="00764795"/>
    <w:rsid w:val="0076482C"/>
    <w:rsid w:val="00764E3E"/>
    <w:rsid w:val="00764E79"/>
    <w:rsid w:val="00765081"/>
    <w:rsid w:val="00765219"/>
    <w:rsid w:val="007652F2"/>
    <w:rsid w:val="0076531A"/>
    <w:rsid w:val="00765483"/>
    <w:rsid w:val="007654C3"/>
    <w:rsid w:val="0076567B"/>
    <w:rsid w:val="0076571C"/>
    <w:rsid w:val="00765A71"/>
    <w:rsid w:val="00765A9C"/>
    <w:rsid w:val="00765A9F"/>
    <w:rsid w:val="00765AD1"/>
    <w:rsid w:val="00765AE6"/>
    <w:rsid w:val="00765B2B"/>
    <w:rsid w:val="00765B40"/>
    <w:rsid w:val="00765C07"/>
    <w:rsid w:val="00765C4E"/>
    <w:rsid w:val="00765C71"/>
    <w:rsid w:val="00765C8F"/>
    <w:rsid w:val="00765DFB"/>
    <w:rsid w:val="00766003"/>
    <w:rsid w:val="007660DB"/>
    <w:rsid w:val="00766121"/>
    <w:rsid w:val="00766155"/>
    <w:rsid w:val="00766182"/>
    <w:rsid w:val="007661CC"/>
    <w:rsid w:val="007661DC"/>
    <w:rsid w:val="007664C1"/>
    <w:rsid w:val="007664DE"/>
    <w:rsid w:val="007665E6"/>
    <w:rsid w:val="007665ED"/>
    <w:rsid w:val="007665FE"/>
    <w:rsid w:val="0076665D"/>
    <w:rsid w:val="007668A0"/>
    <w:rsid w:val="007669A7"/>
    <w:rsid w:val="00766A21"/>
    <w:rsid w:val="00766A60"/>
    <w:rsid w:val="00766A83"/>
    <w:rsid w:val="00766AE4"/>
    <w:rsid w:val="00766B1D"/>
    <w:rsid w:val="00766B39"/>
    <w:rsid w:val="00766B7A"/>
    <w:rsid w:val="00766BB5"/>
    <w:rsid w:val="00766C72"/>
    <w:rsid w:val="00766EA8"/>
    <w:rsid w:val="00766ED0"/>
    <w:rsid w:val="00766EE7"/>
    <w:rsid w:val="00767148"/>
    <w:rsid w:val="00767313"/>
    <w:rsid w:val="007673A7"/>
    <w:rsid w:val="007673FF"/>
    <w:rsid w:val="00767473"/>
    <w:rsid w:val="007675DE"/>
    <w:rsid w:val="007676E2"/>
    <w:rsid w:val="00767786"/>
    <w:rsid w:val="00767906"/>
    <w:rsid w:val="00767A76"/>
    <w:rsid w:val="00767AA5"/>
    <w:rsid w:val="00767B68"/>
    <w:rsid w:val="00767BAC"/>
    <w:rsid w:val="00767C55"/>
    <w:rsid w:val="00767C57"/>
    <w:rsid w:val="00767CB6"/>
    <w:rsid w:val="00767D3A"/>
    <w:rsid w:val="00767EA4"/>
    <w:rsid w:val="00767FD7"/>
    <w:rsid w:val="00770009"/>
    <w:rsid w:val="0077005E"/>
    <w:rsid w:val="007700FD"/>
    <w:rsid w:val="007701B3"/>
    <w:rsid w:val="007704E3"/>
    <w:rsid w:val="0077056E"/>
    <w:rsid w:val="00770619"/>
    <w:rsid w:val="007706F4"/>
    <w:rsid w:val="00770720"/>
    <w:rsid w:val="0077077E"/>
    <w:rsid w:val="007708D3"/>
    <w:rsid w:val="007709E5"/>
    <w:rsid w:val="00770A4D"/>
    <w:rsid w:val="00770AB7"/>
    <w:rsid w:val="00770AEC"/>
    <w:rsid w:val="00770D24"/>
    <w:rsid w:val="00770D39"/>
    <w:rsid w:val="00770D4B"/>
    <w:rsid w:val="00770D94"/>
    <w:rsid w:val="00770DF7"/>
    <w:rsid w:val="00770EAC"/>
    <w:rsid w:val="00770F68"/>
    <w:rsid w:val="00770F74"/>
    <w:rsid w:val="00770FD0"/>
    <w:rsid w:val="0077110B"/>
    <w:rsid w:val="00771132"/>
    <w:rsid w:val="007711A9"/>
    <w:rsid w:val="00771240"/>
    <w:rsid w:val="007712B0"/>
    <w:rsid w:val="007712B1"/>
    <w:rsid w:val="0077137C"/>
    <w:rsid w:val="00771397"/>
    <w:rsid w:val="00771411"/>
    <w:rsid w:val="0077141A"/>
    <w:rsid w:val="007714C9"/>
    <w:rsid w:val="007716E6"/>
    <w:rsid w:val="0077184E"/>
    <w:rsid w:val="00771AE4"/>
    <w:rsid w:val="00771C02"/>
    <w:rsid w:val="00771D2F"/>
    <w:rsid w:val="00771DF1"/>
    <w:rsid w:val="00772071"/>
    <w:rsid w:val="007720E0"/>
    <w:rsid w:val="007720F7"/>
    <w:rsid w:val="00772101"/>
    <w:rsid w:val="00772160"/>
    <w:rsid w:val="007721B6"/>
    <w:rsid w:val="007724E4"/>
    <w:rsid w:val="00772506"/>
    <w:rsid w:val="007725A4"/>
    <w:rsid w:val="007725C8"/>
    <w:rsid w:val="00772634"/>
    <w:rsid w:val="00772775"/>
    <w:rsid w:val="00772BC7"/>
    <w:rsid w:val="00772C00"/>
    <w:rsid w:val="00772C04"/>
    <w:rsid w:val="00772CF1"/>
    <w:rsid w:val="00772E6C"/>
    <w:rsid w:val="00772EED"/>
    <w:rsid w:val="00772EFB"/>
    <w:rsid w:val="0077315D"/>
    <w:rsid w:val="007731CF"/>
    <w:rsid w:val="00773248"/>
    <w:rsid w:val="007732FB"/>
    <w:rsid w:val="0077379B"/>
    <w:rsid w:val="007737D0"/>
    <w:rsid w:val="007737F0"/>
    <w:rsid w:val="00773856"/>
    <w:rsid w:val="007738C6"/>
    <w:rsid w:val="0077391F"/>
    <w:rsid w:val="00773A0B"/>
    <w:rsid w:val="00773B7B"/>
    <w:rsid w:val="00773C13"/>
    <w:rsid w:val="00773E27"/>
    <w:rsid w:val="00773E6C"/>
    <w:rsid w:val="0077403A"/>
    <w:rsid w:val="00774069"/>
    <w:rsid w:val="0077417D"/>
    <w:rsid w:val="00774195"/>
    <w:rsid w:val="00774207"/>
    <w:rsid w:val="00774215"/>
    <w:rsid w:val="00774231"/>
    <w:rsid w:val="0077425B"/>
    <w:rsid w:val="007743FE"/>
    <w:rsid w:val="0077468B"/>
    <w:rsid w:val="007746F7"/>
    <w:rsid w:val="0077478C"/>
    <w:rsid w:val="0077483F"/>
    <w:rsid w:val="00774888"/>
    <w:rsid w:val="00774957"/>
    <w:rsid w:val="00774A22"/>
    <w:rsid w:val="00774B9C"/>
    <w:rsid w:val="00774C31"/>
    <w:rsid w:val="00774D64"/>
    <w:rsid w:val="00774D65"/>
    <w:rsid w:val="00774EE6"/>
    <w:rsid w:val="00774F74"/>
    <w:rsid w:val="00775051"/>
    <w:rsid w:val="007750A6"/>
    <w:rsid w:val="00775106"/>
    <w:rsid w:val="007751E0"/>
    <w:rsid w:val="00775297"/>
    <w:rsid w:val="00775333"/>
    <w:rsid w:val="0077561A"/>
    <w:rsid w:val="007757AC"/>
    <w:rsid w:val="00775807"/>
    <w:rsid w:val="007758F4"/>
    <w:rsid w:val="007759B0"/>
    <w:rsid w:val="00775AF3"/>
    <w:rsid w:val="00775B68"/>
    <w:rsid w:val="00775BC8"/>
    <w:rsid w:val="00775D06"/>
    <w:rsid w:val="00775D86"/>
    <w:rsid w:val="00775E56"/>
    <w:rsid w:val="00775EB2"/>
    <w:rsid w:val="00775F32"/>
    <w:rsid w:val="00775FB2"/>
    <w:rsid w:val="007760AA"/>
    <w:rsid w:val="00776135"/>
    <w:rsid w:val="007762E0"/>
    <w:rsid w:val="007762E3"/>
    <w:rsid w:val="00776367"/>
    <w:rsid w:val="00776416"/>
    <w:rsid w:val="007767F6"/>
    <w:rsid w:val="00776832"/>
    <w:rsid w:val="0077693B"/>
    <w:rsid w:val="007769DC"/>
    <w:rsid w:val="00776B9C"/>
    <w:rsid w:val="00776DB8"/>
    <w:rsid w:val="00776EAB"/>
    <w:rsid w:val="00776FC7"/>
    <w:rsid w:val="007770D9"/>
    <w:rsid w:val="007770DE"/>
    <w:rsid w:val="00777107"/>
    <w:rsid w:val="007772A2"/>
    <w:rsid w:val="00777368"/>
    <w:rsid w:val="0077745A"/>
    <w:rsid w:val="0077748D"/>
    <w:rsid w:val="0077755A"/>
    <w:rsid w:val="007775AE"/>
    <w:rsid w:val="0077762C"/>
    <w:rsid w:val="0077793D"/>
    <w:rsid w:val="00777B2E"/>
    <w:rsid w:val="00777D11"/>
    <w:rsid w:val="00777DE6"/>
    <w:rsid w:val="00777F9E"/>
    <w:rsid w:val="00780010"/>
    <w:rsid w:val="00780079"/>
    <w:rsid w:val="007801D2"/>
    <w:rsid w:val="0078021F"/>
    <w:rsid w:val="00780229"/>
    <w:rsid w:val="00780394"/>
    <w:rsid w:val="007805B5"/>
    <w:rsid w:val="00780735"/>
    <w:rsid w:val="00780746"/>
    <w:rsid w:val="00780A30"/>
    <w:rsid w:val="00780B2D"/>
    <w:rsid w:val="00780BCB"/>
    <w:rsid w:val="00780CA1"/>
    <w:rsid w:val="00780D17"/>
    <w:rsid w:val="00780DA1"/>
    <w:rsid w:val="00780E6C"/>
    <w:rsid w:val="00780EF8"/>
    <w:rsid w:val="00780F75"/>
    <w:rsid w:val="0078111B"/>
    <w:rsid w:val="00781364"/>
    <w:rsid w:val="007813E1"/>
    <w:rsid w:val="0078159C"/>
    <w:rsid w:val="00781697"/>
    <w:rsid w:val="0078172C"/>
    <w:rsid w:val="007817A0"/>
    <w:rsid w:val="007817F2"/>
    <w:rsid w:val="00781865"/>
    <w:rsid w:val="007818D7"/>
    <w:rsid w:val="00781991"/>
    <w:rsid w:val="00781999"/>
    <w:rsid w:val="00781A88"/>
    <w:rsid w:val="00781AD2"/>
    <w:rsid w:val="00781B43"/>
    <w:rsid w:val="00781BDE"/>
    <w:rsid w:val="00781BF7"/>
    <w:rsid w:val="00781C10"/>
    <w:rsid w:val="00781E13"/>
    <w:rsid w:val="00781FE1"/>
    <w:rsid w:val="00782044"/>
    <w:rsid w:val="0078221A"/>
    <w:rsid w:val="0078228C"/>
    <w:rsid w:val="00782455"/>
    <w:rsid w:val="0078248C"/>
    <w:rsid w:val="0078273E"/>
    <w:rsid w:val="00782779"/>
    <w:rsid w:val="007827F5"/>
    <w:rsid w:val="007828A2"/>
    <w:rsid w:val="007828C6"/>
    <w:rsid w:val="00782941"/>
    <w:rsid w:val="007829E5"/>
    <w:rsid w:val="00782B83"/>
    <w:rsid w:val="00782D25"/>
    <w:rsid w:val="00782D6F"/>
    <w:rsid w:val="00782D93"/>
    <w:rsid w:val="00782DF7"/>
    <w:rsid w:val="00782FC6"/>
    <w:rsid w:val="00782FE9"/>
    <w:rsid w:val="007832D6"/>
    <w:rsid w:val="0078336B"/>
    <w:rsid w:val="007833D6"/>
    <w:rsid w:val="00783419"/>
    <w:rsid w:val="00783453"/>
    <w:rsid w:val="007834A3"/>
    <w:rsid w:val="0078353B"/>
    <w:rsid w:val="007835DF"/>
    <w:rsid w:val="00783650"/>
    <w:rsid w:val="007836CD"/>
    <w:rsid w:val="00783808"/>
    <w:rsid w:val="00783859"/>
    <w:rsid w:val="007839CB"/>
    <w:rsid w:val="00783A6A"/>
    <w:rsid w:val="00783B1A"/>
    <w:rsid w:val="00783B4C"/>
    <w:rsid w:val="00783B4E"/>
    <w:rsid w:val="00783BB1"/>
    <w:rsid w:val="00783C92"/>
    <w:rsid w:val="00783CC7"/>
    <w:rsid w:val="00783F67"/>
    <w:rsid w:val="00783F7F"/>
    <w:rsid w:val="00784023"/>
    <w:rsid w:val="0078409C"/>
    <w:rsid w:val="007840BA"/>
    <w:rsid w:val="007840E6"/>
    <w:rsid w:val="0078429C"/>
    <w:rsid w:val="007842FF"/>
    <w:rsid w:val="00784339"/>
    <w:rsid w:val="0078462F"/>
    <w:rsid w:val="007846EA"/>
    <w:rsid w:val="0078479B"/>
    <w:rsid w:val="007847B5"/>
    <w:rsid w:val="007847D7"/>
    <w:rsid w:val="007848C0"/>
    <w:rsid w:val="0078497B"/>
    <w:rsid w:val="007849B4"/>
    <w:rsid w:val="00784A70"/>
    <w:rsid w:val="00784C0D"/>
    <w:rsid w:val="00784C73"/>
    <w:rsid w:val="00784C7B"/>
    <w:rsid w:val="00784D4A"/>
    <w:rsid w:val="00784D93"/>
    <w:rsid w:val="00784ED5"/>
    <w:rsid w:val="00784F0E"/>
    <w:rsid w:val="00784F60"/>
    <w:rsid w:val="007850A2"/>
    <w:rsid w:val="007851BE"/>
    <w:rsid w:val="00785555"/>
    <w:rsid w:val="007855F6"/>
    <w:rsid w:val="00785648"/>
    <w:rsid w:val="007856A4"/>
    <w:rsid w:val="007856A9"/>
    <w:rsid w:val="0078595F"/>
    <w:rsid w:val="007859B5"/>
    <w:rsid w:val="00785B23"/>
    <w:rsid w:val="00785B61"/>
    <w:rsid w:val="00785BC1"/>
    <w:rsid w:val="00785BF2"/>
    <w:rsid w:val="00785BF5"/>
    <w:rsid w:val="00785D02"/>
    <w:rsid w:val="00785F7F"/>
    <w:rsid w:val="00785FD7"/>
    <w:rsid w:val="0078610B"/>
    <w:rsid w:val="00786219"/>
    <w:rsid w:val="007863A3"/>
    <w:rsid w:val="0078640E"/>
    <w:rsid w:val="00786424"/>
    <w:rsid w:val="007864B4"/>
    <w:rsid w:val="0078661A"/>
    <w:rsid w:val="007866A7"/>
    <w:rsid w:val="007866AF"/>
    <w:rsid w:val="0078670D"/>
    <w:rsid w:val="00786886"/>
    <w:rsid w:val="00786901"/>
    <w:rsid w:val="00786A9C"/>
    <w:rsid w:val="00786BEB"/>
    <w:rsid w:val="00786C52"/>
    <w:rsid w:val="00786CFE"/>
    <w:rsid w:val="00786D17"/>
    <w:rsid w:val="00786D5C"/>
    <w:rsid w:val="00786DD1"/>
    <w:rsid w:val="00786E1D"/>
    <w:rsid w:val="00786FE2"/>
    <w:rsid w:val="0078705E"/>
    <w:rsid w:val="00787108"/>
    <w:rsid w:val="007873DE"/>
    <w:rsid w:val="00787406"/>
    <w:rsid w:val="00787470"/>
    <w:rsid w:val="007874A8"/>
    <w:rsid w:val="00787787"/>
    <w:rsid w:val="0078780E"/>
    <w:rsid w:val="00787880"/>
    <w:rsid w:val="007878EE"/>
    <w:rsid w:val="00787940"/>
    <w:rsid w:val="00787978"/>
    <w:rsid w:val="007879D6"/>
    <w:rsid w:val="007879E9"/>
    <w:rsid w:val="00787BB6"/>
    <w:rsid w:val="00787CC9"/>
    <w:rsid w:val="00787D47"/>
    <w:rsid w:val="00787D90"/>
    <w:rsid w:val="00787E46"/>
    <w:rsid w:val="00787FF6"/>
    <w:rsid w:val="0079006D"/>
    <w:rsid w:val="007902E1"/>
    <w:rsid w:val="0079046D"/>
    <w:rsid w:val="007904CA"/>
    <w:rsid w:val="007904D8"/>
    <w:rsid w:val="0079055B"/>
    <w:rsid w:val="007905CB"/>
    <w:rsid w:val="007905D9"/>
    <w:rsid w:val="0079063A"/>
    <w:rsid w:val="0079067A"/>
    <w:rsid w:val="00790795"/>
    <w:rsid w:val="0079079A"/>
    <w:rsid w:val="00790898"/>
    <w:rsid w:val="0079095F"/>
    <w:rsid w:val="00790A31"/>
    <w:rsid w:val="00790AF1"/>
    <w:rsid w:val="00790AF3"/>
    <w:rsid w:val="00790C9D"/>
    <w:rsid w:val="00790CD5"/>
    <w:rsid w:val="00790CD8"/>
    <w:rsid w:val="00790D1A"/>
    <w:rsid w:val="00790D5B"/>
    <w:rsid w:val="00790D78"/>
    <w:rsid w:val="00790DF8"/>
    <w:rsid w:val="00790EFA"/>
    <w:rsid w:val="00790F9A"/>
    <w:rsid w:val="007911E1"/>
    <w:rsid w:val="0079122E"/>
    <w:rsid w:val="00791391"/>
    <w:rsid w:val="007913D8"/>
    <w:rsid w:val="00791472"/>
    <w:rsid w:val="00791604"/>
    <w:rsid w:val="00791710"/>
    <w:rsid w:val="00791ADE"/>
    <w:rsid w:val="00791B50"/>
    <w:rsid w:val="00791B88"/>
    <w:rsid w:val="00791C33"/>
    <w:rsid w:val="00791CED"/>
    <w:rsid w:val="00791D36"/>
    <w:rsid w:val="00791F77"/>
    <w:rsid w:val="00791F84"/>
    <w:rsid w:val="00791F89"/>
    <w:rsid w:val="00792089"/>
    <w:rsid w:val="007921CD"/>
    <w:rsid w:val="007922FE"/>
    <w:rsid w:val="00792428"/>
    <w:rsid w:val="0079243C"/>
    <w:rsid w:val="0079255E"/>
    <w:rsid w:val="0079257B"/>
    <w:rsid w:val="007925B9"/>
    <w:rsid w:val="007926EF"/>
    <w:rsid w:val="0079271C"/>
    <w:rsid w:val="00792774"/>
    <w:rsid w:val="007927B9"/>
    <w:rsid w:val="00792820"/>
    <w:rsid w:val="00792887"/>
    <w:rsid w:val="0079298E"/>
    <w:rsid w:val="00792A42"/>
    <w:rsid w:val="00792ADA"/>
    <w:rsid w:val="00792D24"/>
    <w:rsid w:val="00792EAA"/>
    <w:rsid w:val="00792EBF"/>
    <w:rsid w:val="00792FE5"/>
    <w:rsid w:val="007930DA"/>
    <w:rsid w:val="007931F7"/>
    <w:rsid w:val="00793376"/>
    <w:rsid w:val="007933E9"/>
    <w:rsid w:val="00793415"/>
    <w:rsid w:val="0079353C"/>
    <w:rsid w:val="0079359B"/>
    <w:rsid w:val="0079363F"/>
    <w:rsid w:val="007937E9"/>
    <w:rsid w:val="00793850"/>
    <w:rsid w:val="00793921"/>
    <w:rsid w:val="00793960"/>
    <w:rsid w:val="00793967"/>
    <w:rsid w:val="00793AA7"/>
    <w:rsid w:val="00793B07"/>
    <w:rsid w:val="00793BA7"/>
    <w:rsid w:val="00793BB5"/>
    <w:rsid w:val="00793CBF"/>
    <w:rsid w:val="00793E9D"/>
    <w:rsid w:val="00793FA1"/>
    <w:rsid w:val="00793FBA"/>
    <w:rsid w:val="00794035"/>
    <w:rsid w:val="0079403F"/>
    <w:rsid w:val="00794167"/>
    <w:rsid w:val="007941A0"/>
    <w:rsid w:val="00794256"/>
    <w:rsid w:val="00794284"/>
    <w:rsid w:val="00794289"/>
    <w:rsid w:val="007943C5"/>
    <w:rsid w:val="00794419"/>
    <w:rsid w:val="0079448C"/>
    <w:rsid w:val="00794490"/>
    <w:rsid w:val="007945B6"/>
    <w:rsid w:val="007946D7"/>
    <w:rsid w:val="00794752"/>
    <w:rsid w:val="007947D3"/>
    <w:rsid w:val="00794824"/>
    <w:rsid w:val="0079484A"/>
    <w:rsid w:val="00794952"/>
    <w:rsid w:val="00794B87"/>
    <w:rsid w:val="00794C75"/>
    <w:rsid w:val="00794CB2"/>
    <w:rsid w:val="00794CB3"/>
    <w:rsid w:val="00794CC6"/>
    <w:rsid w:val="00794CFF"/>
    <w:rsid w:val="00794E75"/>
    <w:rsid w:val="007950D9"/>
    <w:rsid w:val="007951AB"/>
    <w:rsid w:val="007951C6"/>
    <w:rsid w:val="007951D9"/>
    <w:rsid w:val="00795229"/>
    <w:rsid w:val="00795264"/>
    <w:rsid w:val="007952B7"/>
    <w:rsid w:val="007954F9"/>
    <w:rsid w:val="0079558E"/>
    <w:rsid w:val="00795742"/>
    <w:rsid w:val="007957F3"/>
    <w:rsid w:val="0079590C"/>
    <w:rsid w:val="007959D6"/>
    <w:rsid w:val="007959EA"/>
    <w:rsid w:val="00795A02"/>
    <w:rsid w:val="00795A09"/>
    <w:rsid w:val="00795AC7"/>
    <w:rsid w:val="00795BCB"/>
    <w:rsid w:val="00795C31"/>
    <w:rsid w:val="00795CEB"/>
    <w:rsid w:val="00795D45"/>
    <w:rsid w:val="00795DAA"/>
    <w:rsid w:val="00795F68"/>
    <w:rsid w:val="00796051"/>
    <w:rsid w:val="00796054"/>
    <w:rsid w:val="0079608F"/>
    <w:rsid w:val="0079609F"/>
    <w:rsid w:val="0079616C"/>
    <w:rsid w:val="007962D1"/>
    <w:rsid w:val="007963F5"/>
    <w:rsid w:val="00796410"/>
    <w:rsid w:val="00796426"/>
    <w:rsid w:val="007964C7"/>
    <w:rsid w:val="007964FF"/>
    <w:rsid w:val="0079652E"/>
    <w:rsid w:val="00796583"/>
    <w:rsid w:val="0079665F"/>
    <w:rsid w:val="00796690"/>
    <w:rsid w:val="007967A6"/>
    <w:rsid w:val="007967CA"/>
    <w:rsid w:val="00796887"/>
    <w:rsid w:val="00796945"/>
    <w:rsid w:val="00796946"/>
    <w:rsid w:val="0079694E"/>
    <w:rsid w:val="007969A1"/>
    <w:rsid w:val="00796A12"/>
    <w:rsid w:val="00796B79"/>
    <w:rsid w:val="00796DBF"/>
    <w:rsid w:val="00796F88"/>
    <w:rsid w:val="00797053"/>
    <w:rsid w:val="007970EA"/>
    <w:rsid w:val="007972DB"/>
    <w:rsid w:val="0079734A"/>
    <w:rsid w:val="00797412"/>
    <w:rsid w:val="00797414"/>
    <w:rsid w:val="007974E6"/>
    <w:rsid w:val="0079759C"/>
    <w:rsid w:val="007975EF"/>
    <w:rsid w:val="00797647"/>
    <w:rsid w:val="007976AF"/>
    <w:rsid w:val="007978F1"/>
    <w:rsid w:val="00797940"/>
    <w:rsid w:val="00797952"/>
    <w:rsid w:val="00797972"/>
    <w:rsid w:val="00797AAD"/>
    <w:rsid w:val="00797B0B"/>
    <w:rsid w:val="00797CC1"/>
    <w:rsid w:val="00797E09"/>
    <w:rsid w:val="00797EC2"/>
    <w:rsid w:val="00797F34"/>
    <w:rsid w:val="007A009A"/>
    <w:rsid w:val="007A019A"/>
    <w:rsid w:val="007A0365"/>
    <w:rsid w:val="007A03E6"/>
    <w:rsid w:val="007A0409"/>
    <w:rsid w:val="007A0494"/>
    <w:rsid w:val="007A0519"/>
    <w:rsid w:val="007A0536"/>
    <w:rsid w:val="007A07AD"/>
    <w:rsid w:val="007A07F1"/>
    <w:rsid w:val="007A0877"/>
    <w:rsid w:val="007A09B9"/>
    <w:rsid w:val="007A0DB7"/>
    <w:rsid w:val="007A0E1B"/>
    <w:rsid w:val="007A0FA2"/>
    <w:rsid w:val="007A0FDA"/>
    <w:rsid w:val="007A117D"/>
    <w:rsid w:val="007A11D2"/>
    <w:rsid w:val="007A1253"/>
    <w:rsid w:val="007A12ED"/>
    <w:rsid w:val="007A13A4"/>
    <w:rsid w:val="007A141D"/>
    <w:rsid w:val="007A1577"/>
    <w:rsid w:val="007A159D"/>
    <w:rsid w:val="007A15A5"/>
    <w:rsid w:val="007A1689"/>
    <w:rsid w:val="007A17B8"/>
    <w:rsid w:val="007A1808"/>
    <w:rsid w:val="007A1829"/>
    <w:rsid w:val="007A1922"/>
    <w:rsid w:val="007A19D8"/>
    <w:rsid w:val="007A1C55"/>
    <w:rsid w:val="007A1EC0"/>
    <w:rsid w:val="007A1F6E"/>
    <w:rsid w:val="007A1FE1"/>
    <w:rsid w:val="007A21A1"/>
    <w:rsid w:val="007A21D9"/>
    <w:rsid w:val="007A23BF"/>
    <w:rsid w:val="007A23CB"/>
    <w:rsid w:val="007A242D"/>
    <w:rsid w:val="007A24C7"/>
    <w:rsid w:val="007A25BF"/>
    <w:rsid w:val="007A2675"/>
    <w:rsid w:val="007A2699"/>
    <w:rsid w:val="007A274D"/>
    <w:rsid w:val="007A29B2"/>
    <w:rsid w:val="007A29EB"/>
    <w:rsid w:val="007A2A86"/>
    <w:rsid w:val="007A2B45"/>
    <w:rsid w:val="007A2C17"/>
    <w:rsid w:val="007A2C25"/>
    <w:rsid w:val="007A2DEA"/>
    <w:rsid w:val="007A2FF3"/>
    <w:rsid w:val="007A307B"/>
    <w:rsid w:val="007A3081"/>
    <w:rsid w:val="007A3082"/>
    <w:rsid w:val="007A30D0"/>
    <w:rsid w:val="007A312C"/>
    <w:rsid w:val="007A33FE"/>
    <w:rsid w:val="007A3595"/>
    <w:rsid w:val="007A36DD"/>
    <w:rsid w:val="007A3703"/>
    <w:rsid w:val="007A37AA"/>
    <w:rsid w:val="007A387E"/>
    <w:rsid w:val="007A38BD"/>
    <w:rsid w:val="007A3931"/>
    <w:rsid w:val="007A39BE"/>
    <w:rsid w:val="007A39C6"/>
    <w:rsid w:val="007A3ADB"/>
    <w:rsid w:val="007A3C54"/>
    <w:rsid w:val="007A3C65"/>
    <w:rsid w:val="007A3D64"/>
    <w:rsid w:val="007A3D9A"/>
    <w:rsid w:val="007A3DD3"/>
    <w:rsid w:val="007A3EE5"/>
    <w:rsid w:val="007A4105"/>
    <w:rsid w:val="007A411A"/>
    <w:rsid w:val="007A4249"/>
    <w:rsid w:val="007A4385"/>
    <w:rsid w:val="007A43E1"/>
    <w:rsid w:val="007A4423"/>
    <w:rsid w:val="007A4439"/>
    <w:rsid w:val="007A450D"/>
    <w:rsid w:val="007A4646"/>
    <w:rsid w:val="007A46E6"/>
    <w:rsid w:val="007A46EC"/>
    <w:rsid w:val="007A4710"/>
    <w:rsid w:val="007A47CF"/>
    <w:rsid w:val="007A4C97"/>
    <w:rsid w:val="007A4CE3"/>
    <w:rsid w:val="007A4D79"/>
    <w:rsid w:val="007A4D88"/>
    <w:rsid w:val="007A4DA1"/>
    <w:rsid w:val="007A4EFB"/>
    <w:rsid w:val="007A4F14"/>
    <w:rsid w:val="007A4F57"/>
    <w:rsid w:val="007A4FE8"/>
    <w:rsid w:val="007A50EE"/>
    <w:rsid w:val="007A512F"/>
    <w:rsid w:val="007A5181"/>
    <w:rsid w:val="007A526F"/>
    <w:rsid w:val="007A546F"/>
    <w:rsid w:val="007A5478"/>
    <w:rsid w:val="007A593C"/>
    <w:rsid w:val="007A59B0"/>
    <w:rsid w:val="007A59DB"/>
    <w:rsid w:val="007A5A1F"/>
    <w:rsid w:val="007A5A4A"/>
    <w:rsid w:val="007A5AC0"/>
    <w:rsid w:val="007A5CB3"/>
    <w:rsid w:val="007A5EA9"/>
    <w:rsid w:val="007A5F16"/>
    <w:rsid w:val="007A5F2C"/>
    <w:rsid w:val="007A5F8F"/>
    <w:rsid w:val="007A5FCB"/>
    <w:rsid w:val="007A6144"/>
    <w:rsid w:val="007A6256"/>
    <w:rsid w:val="007A6323"/>
    <w:rsid w:val="007A6330"/>
    <w:rsid w:val="007A63CC"/>
    <w:rsid w:val="007A656A"/>
    <w:rsid w:val="007A65D7"/>
    <w:rsid w:val="007A674A"/>
    <w:rsid w:val="007A6762"/>
    <w:rsid w:val="007A67D3"/>
    <w:rsid w:val="007A6859"/>
    <w:rsid w:val="007A695E"/>
    <w:rsid w:val="007A6A2F"/>
    <w:rsid w:val="007A6AD5"/>
    <w:rsid w:val="007A6B8E"/>
    <w:rsid w:val="007A6C9A"/>
    <w:rsid w:val="007A6CA8"/>
    <w:rsid w:val="007A6CC7"/>
    <w:rsid w:val="007A6E41"/>
    <w:rsid w:val="007A6E71"/>
    <w:rsid w:val="007A6EF9"/>
    <w:rsid w:val="007A6F3E"/>
    <w:rsid w:val="007A6FBB"/>
    <w:rsid w:val="007A6FFE"/>
    <w:rsid w:val="007A711D"/>
    <w:rsid w:val="007A7120"/>
    <w:rsid w:val="007A72FE"/>
    <w:rsid w:val="007A730E"/>
    <w:rsid w:val="007A73EF"/>
    <w:rsid w:val="007A74C5"/>
    <w:rsid w:val="007A759C"/>
    <w:rsid w:val="007A7632"/>
    <w:rsid w:val="007A76A1"/>
    <w:rsid w:val="007A78DC"/>
    <w:rsid w:val="007A78EE"/>
    <w:rsid w:val="007A7A02"/>
    <w:rsid w:val="007A7ADB"/>
    <w:rsid w:val="007A7AE2"/>
    <w:rsid w:val="007A7C04"/>
    <w:rsid w:val="007A7C2D"/>
    <w:rsid w:val="007A7E9B"/>
    <w:rsid w:val="007A7E9E"/>
    <w:rsid w:val="007A7FEA"/>
    <w:rsid w:val="007B002B"/>
    <w:rsid w:val="007B002C"/>
    <w:rsid w:val="007B010A"/>
    <w:rsid w:val="007B013E"/>
    <w:rsid w:val="007B0169"/>
    <w:rsid w:val="007B0183"/>
    <w:rsid w:val="007B05A7"/>
    <w:rsid w:val="007B0637"/>
    <w:rsid w:val="007B0B08"/>
    <w:rsid w:val="007B0B19"/>
    <w:rsid w:val="007B0B67"/>
    <w:rsid w:val="007B0EB5"/>
    <w:rsid w:val="007B0F19"/>
    <w:rsid w:val="007B0FE0"/>
    <w:rsid w:val="007B114D"/>
    <w:rsid w:val="007B116E"/>
    <w:rsid w:val="007B1190"/>
    <w:rsid w:val="007B12A6"/>
    <w:rsid w:val="007B13BD"/>
    <w:rsid w:val="007B13E1"/>
    <w:rsid w:val="007B1467"/>
    <w:rsid w:val="007B1685"/>
    <w:rsid w:val="007B178F"/>
    <w:rsid w:val="007B1843"/>
    <w:rsid w:val="007B1B06"/>
    <w:rsid w:val="007B1BA7"/>
    <w:rsid w:val="007B1C6E"/>
    <w:rsid w:val="007B1DD0"/>
    <w:rsid w:val="007B1DE0"/>
    <w:rsid w:val="007B202D"/>
    <w:rsid w:val="007B210F"/>
    <w:rsid w:val="007B2314"/>
    <w:rsid w:val="007B2462"/>
    <w:rsid w:val="007B24AA"/>
    <w:rsid w:val="007B24FA"/>
    <w:rsid w:val="007B2850"/>
    <w:rsid w:val="007B290A"/>
    <w:rsid w:val="007B29D1"/>
    <w:rsid w:val="007B2C0C"/>
    <w:rsid w:val="007B2C33"/>
    <w:rsid w:val="007B2C55"/>
    <w:rsid w:val="007B2D43"/>
    <w:rsid w:val="007B2F9C"/>
    <w:rsid w:val="007B31FA"/>
    <w:rsid w:val="007B320D"/>
    <w:rsid w:val="007B32EF"/>
    <w:rsid w:val="007B3333"/>
    <w:rsid w:val="007B333C"/>
    <w:rsid w:val="007B3399"/>
    <w:rsid w:val="007B33D6"/>
    <w:rsid w:val="007B3509"/>
    <w:rsid w:val="007B355A"/>
    <w:rsid w:val="007B366F"/>
    <w:rsid w:val="007B3A98"/>
    <w:rsid w:val="007B3B9E"/>
    <w:rsid w:val="007B3BAE"/>
    <w:rsid w:val="007B3E0A"/>
    <w:rsid w:val="007B3F43"/>
    <w:rsid w:val="007B413B"/>
    <w:rsid w:val="007B4273"/>
    <w:rsid w:val="007B42CF"/>
    <w:rsid w:val="007B42E8"/>
    <w:rsid w:val="007B42F8"/>
    <w:rsid w:val="007B43C9"/>
    <w:rsid w:val="007B43D0"/>
    <w:rsid w:val="007B43DC"/>
    <w:rsid w:val="007B455B"/>
    <w:rsid w:val="007B45A6"/>
    <w:rsid w:val="007B4655"/>
    <w:rsid w:val="007B4867"/>
    <w:rsid w:val="007B49EF"/>
    <w:rsid w:val="007B4AA3"/>
    <w:rsid w:val="007B4BA7"/>
    <w:rsid w:val="007B4BA8"/>
    <w:rsid w:val="007B4C0E"/>
    <w:rsid w:val="007B4C22"/>
    <w:rsid w:val="007B4C70"/>
    <w:rsid w:val="007B4C74"/>
    <w:rsid w:val="007B4CFA"/>
    <w:rsid w:val="007B4DFC"/>
    <w:rsid w:val="007B508E"/>
    <w:rsid w:val="007B50D4"/>
    <w:rsid w:val="007B5322"/>
    <w:rsid w:val="007B53E3"/>
    <w:rsid w:val="007B555A"/>
    <w:rsid w:val="007B572F"/>
    <w:rsid w:val="007B5831"/>
    <w:rsid w:val="007B589D"/>
    <w:rsid w:val="007B5983"/>
    <w:rsid w:val="007B5B10"/>
    <w:rsid w:val="007B5B47"/>
    <w:rsid w:val="007B5C50"/>
    <w:rsid w:val="007B5CD6"/>
    <w:rsid w:val="007B5D15"/>
    <w:rsid w:val="007B5D17"/>
    <w:rsid w:val="007B5F44"/>
    <w:rsid w:val="007B5FD6"/>
    <w:rsid w:val="007B5FE4"/>
    <w:rsid w:val="007B6036"/>
    <w:rsid w:val="007B6254"/>
    <w:rsid w:val="007B6281"/>
    <w:rsid w:val="007B62CE"/>
    <w:rsid w:val="007B6342"/>
    <w:rsid w:val="007B634C"/>
    <w:rsid w:val="007B6434"/>
    <w:rsid w:val="007B64CA"/>
    <w:rsid w:val="007B64D0"/>
    <w:rsid w:val="007B654A"/>
    <w:rsid w:val="007B665B"/>
    <w:rsid w:val="007B67CF"/>
    <w:rsid w:val="007B685D"/>
    <w:rsid w:val="007B6957"/>
    <w:rsid w:val="007B69CF"/>
    <w:rsid w:val="007B6A7F"/>
    <w:rsid w:val="007B6AD9"/>
    <w:rsid w:val="007B6B2C"/>
    <w:rsid w:val="007B6B33"/>
    <w:rsid w:val="007B6C59"/>
    <w:rsid w:val="007B6C5F"/>
    <w:rsid w:val="007B6E48"/>
    <w:rsid w:val="007B6EF6"/>
    <w:rsid w:val="007B6FA3"/>
    <w:rsid w:val="007B70F6"/>
    <w:rsid w:val="007B7199"/>
    <w:rsid w:val="007B71D7"/>
    <w:rsid w:val="007B7213"/>
    <w:rsid w:val="007B7259"/>
    <w:rsid w:val="007B7525"/>
    <w:rsid w:val="007B75E7"/>
    <w:rsid w:val="007B761A"/>
    <w:rsid w:val="007B7694"/>
    <w:rsid w:val="007B776E"/>
    <w:rsid w:val="007B795E"/>
    <w:rsid w:val="007B79C4"/>
    <w:rsid w:val="007B7AE1"/>
    <w:rsid w:val="007B7B5E"/>
    <w:rsid w:val="007B7B89"/>
    <w:rsid w:val="007B7C0F"/>
    <w:rsid w:val="007B7D34"/>
    <w:rsid w:val="007B7D86"/>
    <w:rsid w:val="007B7D96"/>
    <w:rsid w:val="007B7F1E"/>
    <w:rsid w:val="007C0137"/>
    <w:rsid w:val="007C0300"/>
    <w:rsid w:val="007C03FC"/>
    <w:rsid w:val="007C0427"/>
    <w:rsid w:val="007C0563"/>
    <w:rsid w:val="007C05EC"/>
    <w:rsid w:val="007C05EE"/>
    <w:rsid w:val="007C07A0"/>
    <w:rsid w:val="007C0AD5"/>
    <w:rsid w:val="007C0B06"/>
    <w:rsid w:val="007C0BCF"/>
    <w:rsid w:val="007C0C44"/>
    <w:rsid w:val="007C0C67"/>
    <w:rsid w:val="007C0C89"/>
    <w:rsid w:val="007C0CB1"/>
    <w:rsid w:val="007C0D2F"/>
    <w:rsid w:val="007C0D8E"/>
    <w:rsid w:val="007C0D90"/>
    <w:rsid w:val="007C0E28"/>
    <w:rsid w:val="007C0F03"/>
    <w:rsid w:val="007C109C"/>
    <w:rsid w:val="007C11CD"/>
    <w:rsid w:val="007C12A9"/>
    <w:rsid w:val="007C12CD"/>
    <w:rsid w:val="007C1318"/>
    <w:rsid w:val="007C1321"/>
    <w:rsid w:val="007C1480"/>
    <w:rsid w:val="007C1551"/>
    <w:rsid w:val="007C1575"/>
    <w:rsid w:val="007C1689"/>
    <w:rsid w:val="007C1727"/>
    <w:rsid w:val="007C182F"/>
    <w:rsid w:val="007C1BF3"/>
    <w:rsid w:val="007C1C12"/>
    <w:rsid w:val="007C1C4B"/>
    <w:rsid w:val="007C1C8B"/>
    <w:rsid w:val="007C1CB5"/>
    <w:rsid w:val="007C1E1C"/>
    <w:rsid w:val="007C1F9F"/>
    <w:rsid w:val="007C209B"/>
    <w:rsid w:val="007C210A"/>
    <w:rsid w:val="007C2168"/>
    <w:rsid w:val="007C217E"/>
    <w:rsid w:val="007C223C"/>
    <w:rsid w:val="007C238B"/>
    <w:rsid w:val="007C2400"/>
    <w:rsid w:val="007C2416"/>
    <w:rsid w:val="007C2585"/>
    <w:rsid w:val="007C25D3"/>
    <w:rsid w:val="007C270E"/>
    <w:rsid w:val="007C277C"/>
    <w:rsid w:val="007C278C"/>
    <w:rsid w:val="007C2791"/>
    <w:rsid w:val="007C298C"/>
    <w:rsid w:val="007C2C9D"/>
    <w:rsid w:val="007C2CF5"/>
    <w:rsid w:val="007C2D80"/>
    <w:rsid w:val="007C2E8A"/>
    <w:rsid w:val="007C2EF2"/>
    <w:rsid w:val="007C2F50"/>
    <w:rsid w:val="007C3076"/>
    <w:rsid w:val="007C3272"/>
    <w:rsid w:val="007C32E2"/>
    <w:rsid w:val="007C33FF"/>
    <w:rsid w:val="007C34F8"/>
    <w:rsid w:val="007C3557"/>
    <w:rsid w:val="007C35AB"/>
    <w:rsid w:val="007C3692"/>
    <w:rsid w:val="007C3A6D"/>
    <w:rsid w:val="007C3BF1"/>
    <w:rsid w:val="007C3C2E"/>
    <w:rsid w:val="007C3D09"/>
    <w:rsid w:val="007C3D5F"/>
    <w:rsid w:val="007C3DD1"/>
    <w:rsid w:val="007C3EBC"/>
    <w:rsid w:val="007C406D"/>
    <w:rsid w:val="007C41D9"/>
    <w:rsid w:val="007C4867"/>
    <w:rsid w:val="007C4880"/>
    <w:rsid w:val="007C48FB"/>
    <w:rsid w:val="007C4AD2"/>
    <w:rsid w:val="007C4C6F"/>
    <w:rsid w:val="007C4CBE"/>
    <w:rsid w:val="007C4D52"/>
    <w:rsid w:val="007C4D83"/>
    <w:rsid w:val="007C4DD5"/>
    <w:rsid w:val="007C4E38"/>
    <w:rsid w:val="007C4E69"/>
    <w:rsid w:val="007C4EC5"/>
    <w:rsid w:val="007C4EF6"/>
    <w:rsid w:val="007C51CE"/>
    <w:rsid w:val="007C5309"/>
    <w:rsid w:val="007C536B"/>
    <w:rsid w:val="007C540F"/>
    <w:rsid w:val="007C54A3"/>
    <w:rsid w:val="007C54C5"/>
    <w:rsid w:val="007C567D"/>
    <w:rsid w:val="007C5691"/>
    <w:rsid w:val="007C569D"/>
    <w:rsid w:val="007C56D9"/>
    <w:rsid w:val="007C57A9"/>
    <w:rsid w:val="007C5834"/>
    <w:rsid w:val="007C585C"/>
    <w:rsid w:val="007C5900"/>
    <w:rsid w:val="007C5A24"/>
    <w:rsid w:val="007C5B62"/>
    <w:rsid w:val="007C5BEF"/>
    <w:rsid w:val="007C5C60"/>
    <w:rsid w:val="007C5CFD"/>
    <w:rsid w:val="007C5D73"/>
    <w:rsid w:val="007C5F54"/>
    <w:rsid w:val="007C5FBF"/>
    <w:rsid w:val="007C625A"/>
    <w:rsid w:val="007C63AA"/>
    <w:rsid w:val="007C63D9"/>
    <w:rsid w:val="007C6417"/>
    <w:rsid w:val="007C6438"/>
    <w:rsid w:val="007C647E"/>
    <w:rsid w:val="007C6573"/>
    <w:rsid w:val="007C65DB"/>
    <w:rsid w:val="007C6816"/>
    <w:rsid w:val="007C693C"/>
    <w:rsid w:val="007C6959"/>
    <w:rsid w:val="007C6AAE"/>
    <w:rsid w:val="007C6B86"/>
    <w:rsid w:val="007C6B90"/>
    <w:rsid w:val="007C6C26"/>
    <w:rsid w:val="007C6C58"/>
    <w:rsid w:val="007C6DE8"/>
    <w:rsid w:val="007C6E09"/>
    <w:rsid w:val="007C6E73"/>
    <w:rsid w:val="007C6F2C"/>
    <w:rsid w:val="007C6F55"/>
    <w:rsid w:val="007C7080"/>
    <w:rsid w:val="007C70B8"/>
    <w:rsid w:val="007C70FD"/>
    <w:rsid w:val="007C7124"/>
    <w:rsid w:val="007C71B7"/>
    <w:rsid w:val="007C7203"/>
    <w:rsid w:val="007C7233"/>
    <w:rsid w:val="007C728E"/>
    <w:rsid w:val="007C72D7"/>
    <w:rsid w:val="007C7358"/>
    <w:rsid w:val="007C73B1"/>
    <w:rsid w:val="007C7546"/>
    <w:rsid w:val="007C7585"/>
    <w:rsid w:val="007C77A4"/>
    <w:rsid w:val="007C78A6"/>
    <w:rsid w:val="007C78E7"/>
    <w:rsid w:val="007C791A"/>
    <w:rsid w:val="007C7986"/>
    <w:rsid w:val="007C798B"/>
    <w:rsid w:val="007C7DF4"/>
    <w:rsid w:val="007C7DFA"/>
    <w:rsid w:val="007C7F0C"/>
    <w:rsid w:val="007C7F1D"/>
    <w:rsid w:val="007C7F77"/>
    <w:rsid w:val="007C7FD4"/>
    <w:rsid w:val="007D003C"/>
    <w:rsid w:val="007D0222"/>
    <w:rsid w:val="007D03CD"/>
    <w:rsid w:val="007D0435"/>
    <w:rsid w:val="007D05B1"/>
    <w:rsid w:val="007D06CF"/>
    <w:rsid w:val="007D0701"/>
    <w:rsid w:val="007D071E"/>
    <w:rsid w:val="007D072D"/>
    <w:rsid w:val="007D08CD"/>
    <w:rsid w:val="007D0AA2"/>
    <w:rsid w:val="007D0ABF"/>
    <w:rsid w:val="007D0B7F"/>
    <w:rsid w:val="007D0C98"/>
    <w:rsid w:val="007D0DD9"/>
    <w:rsid w:val="007D1029"/>
    <w:rsid w:val="007D1091"/>
    <w:rsid w:val="007D1096"/>
    <w:rsid w:val="007D10B0"/>
    <w:rsid w:val="007D1195"/>
    <w:rsid w:val="007D122B"/>
    <w:rsid w:val="007D1325"/>
    <w:rsid w:val="007D1336"/>
    <w:rsid w:val="007D1454"/>
    <w:rsid w:val="007D147F"/>
    <w:rsid w:val="007D1794"/>
    <w:rsid w:val="007D1866"/>
    <w:rsid w:val="007D1896"/>
    <w:rsid w:val="007D1A20"/>
    <w:rsid w:val="007D1BD5"/>
    <w:rsid w:val="007D1CB4"/>
    <w:rsid w:val="007D1D0E"/>
    <w:rsid w:val="007D1D76"/>
    <w:rsid w:val="007D1EB4"/>
    <w:rsid w:val="007D1FAD"/>
    <w:rsid w:val="007D1FAE"/>
    <w:rsid w:val="007D20D8"/>
    <w:rsid w:val="007D22AE"/>
    <w:rsid w:val="007D271E"/>
    <w:rsid w:val="007D283A"/>
    <w:rsid w:val="007D2A88"/>
    <w:rsid w:val="007D2CBF"/>
    <w:rsid w:val="007D2CFF"/>
    <w:rsid w:val="007D2FDF"/>
    <w:rsid w:val="007D308B"/>
    <w:rsid w:val="007D30A1"/>
    <w:rsid w:val="007D3186"/>
    <w:rsid w:val="007D3351"/>
    <w:rsid w:val="007D3524"/>
    <w:rsid w:val="007D35E4"/>
    <w:rsid w:val="007D3603"/>
    <w:rsid w:val="007D36CB"/>
    <w:rsid w:val="007D38C5"/>
    <w:rsid w:val="007D3938"/>
    <w:rsid w:val="007D393E"/>
    <w:rsid w:val="007D3985"/>
    <w:rsid w:val="007D3B32"/>
    <w:rsid w:val="007D3B99"/>
    <w:rsid w:val="007D3C8F"/>
    <w:rsid w:val="007D3DB3"/>
    <w:rsid w:val="007D3E47"/>
    <w:rsid w:val="007D3F36"/>
    <w:rsid w:val="007D3FC5"/>
    <w:rsid w:val="007D4245"/>
    <w:rsid w:val="007D42A0"/>
    <w:rsid w:val="007D42BE"/>
    <w:rsid w:val="007D4332"/>
    <w:rsid w:val="007D4352"/>
    <w:rsid w:val="007D4353"/>
    <w:rsid w:val="007D436A"/>
    <w:rsid w:val="007D4401"/>
    <w:rsid w:val="007D441A"/>
    <w:rsid w:val="007D44B7"/>
    <w:rsid w:val="007D4716"/>
    <w:rsid w:val="007D4B24"/>
    <w:rsid w:val="007D4B52"/>
    <w:rsid w:val="007D4BD0"/>
    <w:rsid w:val="007D4C7F"/>
    <w:rsid w:val="007D4D18"/>
    <w:rsid w:val="007D4E22"/>
    <w:rsid w:val="007D4E39"/>
    <w:rsid w:val="007D4F58"/>
    <w:rsid w:val="007D4FA3"/>
    <w:rsid w:val="007D5145"/>
    <w:rsid w:val="007D5160"/>
    <w:rsid w:val="007D516C"/>
    <w:rsid w:val="007D5185"/>
    <w:rsid w:val="007D52A2"/>
    <w:rsid w:val="007D52A6"/>
    <w:rsid w:val="007D52A7"/>
    <w:rsid w:val="007D54E3"/>
    <w:rsid w:val="007D55A7"/>
    <w:rsid w:val="007D5626"/>
    <w:rsid w:val="007D574B"/>
    <w:rsid w:val="007D57CE"/>
    <w:rsid w:val="007D57F4"/>
    <w:rsid w:val="007D5851"/>
    <w:rsid w:val="007D58D0"/>
    <w:rsid w:val="007D5945"/>
    <w:rsid w:val="007D596B"/>
    <w:rsid w:val="007D598A"/>
    <w:rsid w:val="007D59C2"/>
    <w:rsid w:val="007D59D2"/>
    <w:rsid w:val="007D5AC0"/>
    <w:rsid w:val="007D5B4D"/>
    <w:rsid w:val="007D5BDC"/>
    <w:rsid w:val="007D5C48"/>
    <w:rsid w:val="007D5C52"/>
    <w:rsid w:val="007D5C64"/>
    <w:rsid w:val="007D5CC9"/>
    <w:rsid w:val="007D5CFA"/>
    <w:rsid w:val="007D5FFC"/>
    <w:rsid w:val="007D6100"/>
    <w:rsid w:val="007D617B"/>
    <w:rsid w:val="007D61E2"/>
    <w:rsid w:val="007D627A"/>
    <w:rsid w:val="007D63A8"/>
    <w:rsid w:val="007D6591"/>
    <w:rsid w:val="007D6684"/>
    <w:rsid w:val="007D66AB"/>
    <w:rsid w:val="007D674D"/>
    <w:rsid w:val="007D693C"/>
    <w:rsid w:val="007D699C"/>
    <w:rsid w:val="007D69A4"/>
    <w:rsid w:val="007D6B0A"/>
    <w:rsid w:val="007D6C23"/>
    <w:rsid w:val="007D6C3A"/>
    <w:rsid w:val="007D6C3C"/>
    <w:rsid w:val="007D6DEA"/>
    <w:rsid w:val="007D6F43"/>
    <w:rsid w:val="007D7017"/>
    <w:rsid w:val="007D702D"/>
    <w:rsid w:val="007D70E6"/>
    <w:rsid w:val="007D72A3"/>
    <w:rsid w:val="007D7381"/>
    <w:rsid w:val="007D7386"/>
    <w:rsid w:val="007D73BD"/>
    <w:rsid w:val="007D73E3"/>
    <w:rsid w:val="007D768B"/>
    <w:rsid w:val="007D77CB"/>
    <w:rsid w:val="007D7853"/>
    <w:rsid w:val="007D78E7"/>
    <w:rsid w:val="007D7921"/>
    <w:rsid w:val="007D795C"/>
    <w:rsid w:val="007D7B34"/>
    <w:rsid w:val="007D7C31"/>
    <w:rsid w:val="007D7DA4"/>
    <w:rsid w:val="007D7DB2"/>
    <w:rsid w:val="007E0033"/>
    <w:rsid w:val="007E00D1"/>
    <w:rsid w:val="007E011C"/>
    <w:rsid w:val="007E014C"/>
    <w:rsid w:val="007E01FE"/>
    <w:rsid w:val="007E031D"/>
    <w:rsid w:val="007E03B5"/>
    <w:rsid w:val="007E054F"/>
    <w:rsid w:val="007E055B"/>
    <w:rsid w:val="007E074E"/>
    <w:rsid w:val="007E0976"/>
    <w:rsid w:val="007E0981"/>
    <w:rsid w:val="007E0AAB"/>
    <w:rsid w:val="007E0ACF"/>
    <w:rsid w:val="007E0BFD"/>
    <w:rsid w:val="007E0C0B"/>
    <w:rsid w:val="007E0C87"/>
    <w:rsid w:val="007E0E0C"/>
    <w:rsid w:val="007E0E8C"/>
    <w:rsid w:val="007E0E8D"/>
    <w:rsid w:val="007E0FA1"/>
    <w:rsid w:val="007E0FC7"/>
    <w:rsid w:val="007E111F"/>
    <w:rsid w:val="007E1266"/>
    <w:rsid w:val="007E128C"/>
    <w:rsid w:val="007E1540"/>
    <w:rsid w:val="007E1721"/>
    <w:rsid w:val="007E1804"/>
    <w:rsid w:val="007E1999"/>
    <w:rsid w:val="007E1A6A"/>
    <w:rsid w:val="007E1C38"/>
    <w:rsid w:val="007E1C45"/>
    <w:rsid w:val="007E1CCA"/>
    <w:rsid w:val="007E1D74"/>
    <w:rsid w:val="007E1D87"/>
    <w:rsid w:val="007E1ED1"/>
    <w:rsid w:val="007E203F"/>
    <w:rsid w:val="007E2065"/>
    <w:rsid w:val="007E2129"/>
    <w:rsid w:val="007E2156"/>
    <w:rsid w:val="007E219F"/>
    <w:rsid w:val="007E22DE"/>
    <w:rsid w:val="007E2362"/>
    <w:rsid w:val="007E2368"/>
    <w:rsid w:val="007E23DD"/>
    <w:rsid w:val="007E23F5"/>
    <w:rsid w:val="007E2451"/>
    <w:rsid w:val="007E2573"/>
    <w:rsid w:val="007E25A8"/>
    <w:rsid w:val="007E25D0"/>
    <w:rsid w:val="007E25FF"/>
    <w:rsid w:val="007E2637"/>
    <w:rsid w:val="007E27D8"/>
    <w:rsid w:val="007E2AC1"/>
    <w:rsid w:val="007E2BC4"/>
    <w:rsid w:val="007E2BD8"/>
    <w:rsid w:val="007E2C33"/>
    <w:rsid w:val="007E2D81"/>
    <w:rsid w:val="007E2F31"/>
    <w:rsid w:val="007E2FC1"/>
    <w:rsid w:val="007E30D2"/>
    <w:rsid w:val="007E31A7"/>
    <w:rsid w:val="007E31E4"/>
    <w:rsid w:val="007E324A"/>
    <w:rsid w:val="007E35C0"/>
    <w:rsid w:val="007E3665"/>
    <w:rsid w:val="007E37BF"/>
    <w:rsid w:val="007E385A"/>
    <w:rsid w:val="007E3979"/>
    <w:rsid w:val="007E3A58"/>
    <w:rsid w:val="007E3A76"/>
    <w:rsid w:val="007E3AF0"/>
    <w:rsid w:val="007E3C1A"/>
    <w:rsid w:val="007E3CE1"/>
    <w:rsid w:val="007E3CED"/>
    <w:rsid w:val="007E3F90"/>
    <w:rsid w:val="007E41DD"/>
    <w:rsid w:val="007E4244"/>
    <w:rsid w:val="007E42A7"/>
    <w:rsid w:val="007E43C1"/>
    <w:rsid w:val="007E4462"/>
    <w:rsid w:val="007E44A3"/>
    <w:rsid w:val="007E45F9"/>
    <w:rsid w:val="007E4664"/>
    <w:rsid w:val="007E47D8"/>
    <w:rsid w:val="007E4873"/>
    <w:rsid w:val="007E48FC"/>
    <w:rsid w:val="007E4ABF"/>
    <w:rsid w:val="007E4AE4"/>
    <w:rsid w:val="007E4B7B"/>
    <w:rsid w:val="007E4B81"/>
    <w:rsid w:val="007E4C0D"/>
    <w:rsid w:val="007E4CDC"/>
    <w:rsid w:val="007E4D61"/>
    <w:rsid w:val="007E4F10"/>
    <w:rsid w:val="007E4F19"/>
    <w:rsid w:val="007E517B"/>
    <w:rsid w:val="007E51A4"/>
    <w:rsid w:val="007E5329"/>
    <w:rsid w:val="007E5341"/>
    <w:rsid w:val="007E53D8"/>
    <w:rsid w:val="007E5478"/>
    <w:rsid w:val="007E54F2"/>
    <w:rsid w:val="007E55DE"/>
    <w:rsid w:val="007E561B"/>
    <w:rsid w:val="007E5813"/>
    <w:rsid w:val="007E5854"/>
    <w:rsid w:val="007E5876"/>
    <w:rsid w:val="007E58FA"/>
    <w:rsid w:val="007E58FF"/>
    <w:rsid w:val="007E5B48"/>
    <w:rsid w:val="007E5BE9"/>
    <w:rsid w:val="007E5C8F"/>
    <w:rsid w:val="007E5CE5"/>
    <w:rsid w:val="007E5D50"/>
    <w:rsid w:val="007E5DB4"/>
    <w:rsid w:val="007E5F35"/>
    <w:rsid w:val="007E5F39"/>
    <w:rsid w:val="007E5F95"/>
    <w:rsid w:val="007E609E"/>
    <w:rsid w:val="007E612C"/>
    <w:rsid w:val="007E61C2"/>
    <w:rsid w:val="007E61D8"/>
    <w:rsid w:val="007E6242"/>
    <w:rsid w:val="007E6337"/>
    <w:rsid w:val="007E6480"/>
    <w:rsid w:val="007E653D"/>
    <w:rsid w:val="007E656F"/>
    <w:rsid w:val="007E6634"/>
    <w:rsid w:val="007E67D3"/>
    <w:rsid w:val="007E67DE"/>
    <w:rsid w:val="007E68AF"/>
    <w:rsid w:val="007E68C6"/>
    <w:rsid w:val="007E68F1"/>
    <w:rsid w:val="007E6977"/>
    <w:rsid w:val="007E69DD"/>
    <w:rsid w:val="007E6D00"/>
    <w:rsid w:val="007E6D14"/>
    <w:rsid w:val="007E6D27"/>
    <w:rsid w:val="007E6D7B"/>
    <w:rsid w:val="007E6D9B"/>
    <w:rsid w:val="007E6EAE"/>
    <w:rsid w:val="007E6EB5"/>
    <w:rsid w:val="007E7014"/>
    <w:rsid w:val="007E71AF"/>
    <w:rsid w:val="007E71D1"/>
    <w:rsid w:val="007E72CB"/>
    <w:rsid w:val="007E7389"/>
    <w:rsid w:val="007E73AE"/>
    <w:rsid w:val="007E73C1"/>
    <w:rsid w:val="007E7472"/>
    <w:rsid w:val="007E74F1"/>
    <w:rsid w:val="007E7548"/>
    <w:rsid w:val="007E7622"/>
    <w:rsid w:val="007E7686"/>
    <w:rsid w:val="007E76B4"/>
    <w:rsid w:val="007E77D8"/>
    <w:rsid w:val="007E7A62"/>
    <w:rsid w:val="007E7B64"/>
    <w:rsid w:val="007E7BB3"/>
    <w:rsid w:val="007E7C51"/>
    <w:rsid w:val="007E7D26"/>
    <w:rsid w:val="007E7D76"/>
    <w:rsid w:val="007E7D85"/>
    <w:rsid w:val="007E7DEC"/>
    <w:rsid w:val="007E7E0D"/>
    <w:rsid w:val="007E7E67"/>
    <w:rsid w:val="007E7F10"/>
    <w:rsid w:val="007F0029"/>
    <w:rsid w:val="007F0082"/>
    <w:rsid w:val="007F0139"/>
    <w:rsid w:val="007F01B3"/>
    <w:rsid w:val="007F01B6"/>
    <w:rsid w:val="007F0260"/>
    <w:rsid w:val="007F0262"/>
    <w:rsid w:val="007F0354"/>
    <w:rsid w:val="007F039A"/>
    <w:rsid w:val="007F0410"/>
    <w:rsid w:val="007F04DE"/>
    <w:rsid w:val="007F0527"/>
    <w:rsid w:val="007F077F"/>
    <w:rsid w:val="007F0821"/>
    <w:rsid w:val="007F083F"/>
    <w:rsid w:val="007F093B"/>
    <w:rsid w:val="007F0A06"/>
    <w:rsid w:val="007F0B70"/>
    <w:rsid w:val="007F0C4B"/>
    <w:rsid w:val="007F0C86"/>
    <w:rsid w:val="007F0D0F"/>
    <w:rsid w:val="007F0D78"/>
    <w:rsid w:val="007F0E9C"/>
    <w:rsid w:val="007F0EDE"/>
    <w:rsid w:val="007F12B0"/>
    <w:rsid w:val="007F14D4"/>
    <w:rsid w:val="007F1541"/>
    <w:rsid w:val="007F17EF"/>
    <w:rsid w:val="007F17FA"/>
    <w:rsid w:val="007F18A8"/>
    <w:rsid w:val="007F18FF"/>
    <w:rsid w:val="007F1914"/>
    <w:rsid w:val="007F1973"/>
    <w:rsid w:val="007F1982"/>
    <w:rsid w:val="007F1990"/>
    <w:rsid w:val="007F1AF8"/>
    <w:rsid w:val="007F1B46"/>
    <w:rsid w:val="007F1BE1"/>
    <w:rsid w:val="007F1C61"/>
    <w:rsid w:val="007F1F31"/>
    <w:rsid w:val="007F1F65"/>
    <w:rsid w:val="007F2243"/>
    <w:rsid w:val="007F2328"/>
    <w:rsid w:val="007F238B"/>
    <w:rsid w:val="007F24EF"/>
    <w:rsid w:val="007F2610"/>
    <w:rsid w:val="007F2730"/>
    <w:rsid w:val="007F2797"/>
    <w:rsid w:val="007F284C"/>
    <w:rsid w:val="007F2965"/>
    <w:rsid w:val="007F2A64"/>
    <w:rsid w:val="007F2B94"/>
    <w:rsid w:val="007F2C20"/>
    <w:rsid w:val="007F2C60"/>
    <w:rsid w:val="007F2C62"/>
    <w:rsid w:val="007F2D66"/>
    <w:rsid w:val="007F2EA4"/>
    <w:rsid w:val="007F30E3"/>
    <w:rsid w:val="007F310D"/>
    <w:rsid w:val="007F3138"/>
    <w:rsid w:val="007F320A"/>
    <w:rsid w:val="007F3229"/>
    <w:rsid w:val="007F32EC"/>
    <w:rsid w:val="007F3338"/>
    <w:rsid w:val="007F3344"/>
    <w:rsid w:val="007F3354"/>
    <w:rsid w:val="007F3358"/>
    <w:rsid w:val="007F3453"/>
    <w:rsid w:val="007F3543"/>
    <w:rsid w:val="007F357D"/>
    <w:rsid w:val="007F3618"/>
    <w:rsid w:val="007F3668"/>
    <w:rsid w:val="007F368E"/>
    <w:rsid w:val="007F36EF"/>
    <w:rsid w:val="007F3797"/>
    <w:rsid w:val="007F3842"/>
    <w:rsid w:val="007F3A60"/>
    <w:rsid w:val="007F3A6C"/>
    <w:rsid w:val="007F3A89"/>
    <w:rsid w:val="007F3C08"/>
    <w:rsid w:val="007F3C77"/>
    <w:rsid w:val="007F3CB7"/>
    <w:rsid w:val="007F3D30"/>
    <w:rsid w:val="007F3D49"/>
    <w:rsid w:val="007F3D96"/>
    <w:rsid w:val="007F3E68"/>
    <w:rsid w:val="007F3FA5"/>
    <w:rsid w:val="007F3FB5"/>
    <w:rsid w:val="007F409D"/>
    <w:rsid w:val="007F40A8"/>
    <w:rsid w:val="007F40CF"/>
    <w:rsid w:val="007F40F1"/>
    <w:rsid w:val="007F4196"/>
    <w:rsid w:val="007F4201"/>
    <w:rsid w:val="007F43EF"/>
    <w:rsid w:val="007F4655"/>
    <w:rsid w:val="007F4712"/>
    <w:rsid w:val="007F473F"/>
    <w:rsid w:val="007F47A5"/>
    <w:rsid w:val="007F481A"/>
    <w:rsid w:val="007F4863"/>
    <w:rsid w:val="007F48DE"/>
    <w:rsid w:val="007F4966"/>
    <w:rsid w:val="007F49FC"/>
    <w:rsid w:val="007F4A49"/>
    <w:rsid w:val="007F4A7A"/>
    <w:rsid w:val="007F4C81"/>
    <w:rsid w:val="007F4D94"/>
    <w:rsid w:val="007F4DE3"/>
    <w:rsid w:val="007F4E94"/>
    <w:rsid w:val="007F4F2A"/>
    <w:rsid w:val="007F501B"/>
    <w:rsid w:val="007F50A2"/>
    <w:rsid w:val="007F515B"/>
    <w:rsid w:val="007F5185"/>
    <w:rsid w:val="007F51CF"/>
    <w:rsid w:val="007F520E"/>
    <w:rsid w:val="007F5555"/>
    <w:rsid w:val="007F55DB"/>
    <w:rsid w:val="007F5604"/>
    <w:rsid w:val="007F5651"/>
    <w:rsid w:val="007F56DD"/>
    <w:rsid w:val="007F572F"/>
    <w:rsid w:val="007F576A"/>
    <w:rsid w:val="007F57B6"/>
    <w:rsid w:val="007F583E"/>
    <w:rsid w:val="007F588A"/>
    <w:rsid w:val="007F59C6"/>
    <w:rsid w:val="007F5A86"/>
    <w:rsid w:val="007F5AD4"/>
    <w:rsid w:val="007F5C26"/>
    <w:rsid w:val="007F5D27"/>
    <w:rsid w:val="007F5DF0"/>
    <w:rsid w:val="007F5E11"/>
    <w:rsid w:val="007F5EBF"/>
    <w:rsid w:val="007F5FEC"/>
    <w:rsid w:val="007F6046"/>
    <w:rsid w:val="007F6252"/>
    <w:rsid w:val="007F629E"/>
    <w:rsid w:val="007F6374"/>
    <w:rsid w:val="007F63EF"/>
    <w:rsid w:val="007F64B8"/>
    <w:rsid w:val="007F64E8"/>
    <w:rsid w:val="007F64F2"/>
    <w:rsid w:val="007F655C"/>
    <w:rsid w:val="007F656F"/>
    <w:rsid w:val="007F6696"/>
    <w:rsid w:val="007F66F4"/>
    <w:rsid w:val="007F6725"/>
    <w:rsid w:val="007F6726"/>
    <w:rsid w:val="007F68B1"/>
    <w:rsid w:val="007F696E"/>
    <w:rsid w:val="007F6D16"/>
    <w:rsid w:val="007F6DFE"/>
    <w:rsid w:val="007F6F5A"/>
    <w:rsid w:val="007F6F5D"/>
    <w:rsid w:val="007F6FE7"/>
    <w:rsid w:val="007F71B8"/>
    <w:rsid w:val="007F7213"/>
    <w:rsid w:val="007F725D"/>
    <w:rsid w:val="007F72D7"/>
    <w:rsid w:val="007F7502"/>
    <w:rsid w:val="007F75B3"/>
    <w:rsid w:val="007F7656"/>
    <w:rsid w:val="007F784C"/>
    <w:rsid w:val="007F78BE"/>
    <w:rsid w:val="007F790F"/>
    <w:rsid w:val="007F79A6"/>
    <w:rsid w:val="007F79CD"/>
    <w:rsid w:val="007F7A0C"/>
    <w:rsid w:val="007F7A99"/>
    <w:rsid w:val="007F7BCA"/>
    <w:rsid w:val="00800060"/>
    <w:rsid w:val="008001BC"/>
    <w:rsid w:val="0080028A"/>
    <w:rsid w:val="008005AF"/>
    <w:rsid w:val="008005EE"/>
    <w:rsid w:val="0080069F"/>
    <w:rsid w:val="00800728"/>
    <w:rsid w:val="008007FE"/>
    <w:rsid w:val="008008E4"/>
    <w:rsid w:val="00800B9E"/>
    <w:rsid w:val="00800CAD"/>
    <w:rsid w:val="00800D05"/>
    <w:rsid w:val="00800D59"/>
    <w:rsid w:val="00800D88"/>
    <w:rsid w:val="00800E59"/>
    <w:rsid w:val="00800F7E"/>
    <w:rsid w:val="00801078"/>
    <w:rsid w:val="008011B6"/>
    <w:rsid w:val="008011B7"/>
    <w:rsid w:val="008011E4"/>
    <w:rsid w:val="0080123A"/>
    <w:rsid w:val="0080128F"/>
    <w:rsid w:val="008012D1"/>
    <w:rsid w:val="0080133B"/>
    <w:rsid w:val="008014EB"/>
    <w:rsid w:val="008015B4"/>
    <w:rsid w:val="00801770"/>
    <w:rsid w:val="008017D5"/>
    <w:rsid w:val="008017DB"/>
    <w:rsid w:val="00801880"/>
    <w:rsid w:val="008019D8"/>
    <w:rsid w:val="00801A58"/>
    <w:rsid w:val="00801C2A"/>
    <w:rsid w:val="00801C68"/>
    <w:rsid w:val="00801ECC"/>
    <w:rsid w:val="00801EFA"/>
    <w:rsid w:val="00801F45"/>
    <w:rsid w:val="00801F82"/>
    <w:rsid w:val="008020CC"/>
    <w:rsid w:val="0080244D"/>
    <w:rsid w:val="00802496"/>
    <w:rsid w:val="0080251A"/>
    <w:rsid w:val="0080284F"/>
    <w:rsid w:val="008028E6"/>
    <w:rsid w:val="008028EB"/>
    <w:rsid w:val="00802934"/>
    <w:rsid w:val="00802940"/>
    <w:rsid w:val="00802C7C"/>
    <w:rsid w:val="00802CF7"/>
    <w:rsid w:val="00802DDC"/>
    <w:rsid w:val="00802FB1"/>
    <w:rsid w:val="00803023"/>
    <w:rsid w:val="008031A4"/>
    <w:rsid w:val="00803347"/>
    <w:rsid w:val="008034D3"/>
    <w:rsid w:val="00803589"/>
    <w:rsid w:val="008035F6"/>
    <w:rsid w:val="00803767"/>
    <w:rsid w:val="008037B9"/>
    <w:rsid w:val="008039EC"/>
    <w:rsid w:val="00803A83"/>
    <w:rsid w:val="00803BD5"/>
    <w:rsid w:val="00803D00"/>
    <w:rsid w:val="00803D2E"/>
    <w:rsid w:val="00803EAD"/>
    <w:rsid w:val="00803EB5"/>
    <w:rsid w:val="00804018"/>
    <w:rsid w:val="00804042"/>
    <w:rsid w:val="0080409C"/>
    <w:rsid w:val="0080414C"/>
    <w:rsid w:val="008042F6"/>
    <w:rsid w:val="0080436D"/>
    <w:rsid w:val="008043DA"/>
    <w:rsid w:val="008043F1"/>
    <w:rsid w:val="0080452A"/>
    <w:rsid w:val="0080455B"/>
    <w:rsid w:val="00804610"/>
    <w:rsid w:val="0080466F"/>
    <w:rsid w:val="008046AE"/>
    <w:rsid w:val="00804715"/>
    <w:rsid w:val="008049C6"/>
    <w:rsid w:val="008049E1"/>
    <w:rsid w:val="00804A22"/>
    <w:rsid w:val="00804A5A"/>
    <w:rsid w:val="00804B63"/>
    <w:rsid w:val="00804BA9"/>
    <w:rsid w:val="00804C3A"/>
    <w:rsid w:val="00804D48"/>
    <w:rsid w:val="00804EC7"/>
    <w:rsid w:val="00804FBC"/>
    <w:rsid w:val="008050DD"/>
    <w:rsid w:val="008052EF"/>
    <w:rsid w:val="00805331"/>
    <w:rsid w:val="0080536D"/>
    <w:rsid w:val="008053DE"/>
    <w:rsid w:val="008054C6"/>
    <w:rsid w:val="0080574C"/>
    <w:rsid w:val="00805885"/>
    <w:rsid w:val="00805930"/>
    <w:rsid w:val="0080595F"/>
    <w:rsid w:val="00805B60"/>
    <w:rsid w:val="00805B75"/>
    <w:rsid w:val="00805CD0"/>
    <w:rsid w:val="00805CFC"/>
    <w:rsid w:val="008061A1"/>
    <w:rsid w:val="00806275"/>
    <w:rsid w:val="00806354"/>
    <w:rsid w:val="0080636E"/>
    <w:rsid w:val="008063BF"/>
    <w:rsid w:val="00806418"/>
    <w:rsid w:val="0080689A"/>
    <w:rsid w:val="008068D0"/>
    <w:rsid w:val="008069CD"/>
    <w:rsid w:val="00806DDE"/>
    <w:rsid w:val="00806FF7"/>
    <w:rsid w:val="0080701D"/>
    <w:rsid w:val="00807150"/>
    <w:rsid w:val="00807185"/>
    <w:rsid w:val="008073AF"/>
    <w:rsid w:val="008075CC"/>
    <w:rsid w:val="008077BE"/>
    <w:rsid w:val="008078A3"/>
    <w:rsid w:val="0080791B"/>
    <w:rsid w:val="00807959"/>
    <w:rsid w:val="008079E1"/>
    <w:rsid w:val="00807A39"/>
    <w:rsid w:val="00807B48"/>
    <w:rsid w:val="00807BA4"/>
    <w:rsid w:val="00807C04"/>
    <w:rsid w:val="00807E50"/>
    <w:rsid w:val="00807F36"/>
    <w:rsid w:val="00807F5B"/>
    <w:rsid w:val="00807FFE"/>
    <w:rsid w:val="008100B5"/>
    <w:rsid w:val="008100B8"/>
    <w:rsid w:val="00810165"/>
    <w:rsid w:val="00810318"/>
    <w:rsid w:val="00810347"/>
    <w:rsid w:val="00810484"/>
    <w:rsid w:val="008105A8"/>
    <w:rsid w:val="008106D1"/>
    <w:rsid w:val="008106F9"/>
    <w:rsid w:val="00810758"/>
    <w:rsid w:val="0081089E"/>
    <w:rsid w:val="00810937"/>
    <w:rsid w:val="00810A7A"/>
    <w:rsid w:val="00810AB2"/>
    <w:rsid w:val="00810AE3"/>
    <w:rsid w:val="00810BAC"/>
    <w:rsid w:val="00810BEB"/>
    <w:rsid w:val="00810CB9"/>
    <w:rsid w:val="00810DA0"/>
    <w:rsid w:val="00810E8B"/>
    <w:rsid w:val="0081104B"/>
    <w:rsid w:val="008110FB"/>
    <w:rsid w:val="00811235"/>
    <w:rsid w:val="0081126B"/>
    <w:rsid w:val="00811335"/>
    <w:rsid w:val="00811376"/>
    <w:rsid w:val="00811504"/>
    <w:rsid w:val="0081158D"/>
    <w:rsid w:val="00811663"/>
    <w:rsid w:val="008116EE"/>
    <w:rsid w:val="0081173B"/>
    <w:rsid w:val="00811834"/>
    <w:rsid w:val="0081183C"/>
    <w:rsid w:val="0081185D"/>
    <w:rsid w:val="008118CB"/>
    <w:rsid w:val="008119A1"/>
    <w:rsid w:val="00811A17"/>
    <w:rsid w:val="00811A3C"/>
    <w:rsid w:val="00811B07"/>
    <w:rsid w:val="00811B27"/>
    <w:rsid w:val="00811B71"/>
    <w:rsid w:val="00811C0E"/>
    <w:rsid w:val="00811D67"/>
    <w:rsid w:val="00811D72"/>
    <w:rsid w:val="00811F71"/>
    <w:rsid w:val="00811F9D"/>
    <w:rsid w:val="00811FCA"/>
    <w:rsid w:val="00812017"/>
    <w:rsid w:val="0081220E"/>
    <w:rsid w:val="00812279"/>
    <w:rsid w:val="008123E7"/>
    <w:rsid w:val="0081249C"/>
    <w:rsid w:val="00812530"/>
    <w:rsid w:val="00812551"/>
    <w:rsid w:val="0081261F"/>
    <w:rsid w:val="008126A8"/>
    <w:rsid w:val="00812792"/>
    <w:rsid w:val="008129F7"/>
    <w:rsid w:val="00812C65"/>
    <w:rsid w:val="00812DBE"/>
    <w:rsid w:val="00812E1A"/>
    <w:rsid w:val="00812E42"/>
    <w:rsid w:val="00812E6B"/>
    <w:rsid w:val="00812EC2"/>
    <w:rsid w:val="00812F7E"/>
    <w:rsid w:val="00812FCF"/>
    <w:rsid w:val="00813033"/>
    <w:rsid w:val="008130CB"/>
    <w:rsid w:val="0081318C"/>
    <w:rsid w:val="0081322D"/>
    <w:rsid w:val="0081324A"/>
    <w:rsid w:val="008132D2"/>
    <w:rsid w:val="00813303"/>
    <w:rsid w:val="0081341A"/>
    <w:rsid w:val="00813502"/>
    <w:rsid w:val="0081351D"/>
    <w:rsid w:val="00813533"/>
    <w:rsid w:val="008136E6"/>
    <w:rsid w:val="0081378C"/>
    <w:rsid w:val="0081378D"/>
    <w:rsid w:val="00813885"/>
    <w:rsid w:val="00813B14"/>
    <w:rsid w:val="00813B98"/>
    <w:rsid w:val="00813C09"/>
    <w:rsid w:val="00813C48"/>
    <w:rsid w:val="00813E1B"/>
    <w:rsid w:val="00814072"/>
    <w:rsid w:val="0081436F"/>
    <w:rsid w:val="0081437F"/>
    <w:rsid w:val="008143E8"/>
    <w:rsid w:val="008144F5"/>
    <w:rsid w:val="0081457C"/>
    <w:rsid w:val="008145BA"/>
    <w:rsid w:val="00814697"/>
    <w:rsid w:val="00814896"/>
    <w:rsid w:val="0081495B"/>
    <w:rsid w:val="00814987"/>
    <w:rsid w:val="00814A57"/>
    <w:rsid w:val="00814AF1"/>
    <w:rsid w:val="00814C22"/>
    <w:rsid w:val="00814C70"/>
    <w:rsid w:val="00814C8B"/>
    <w:rsid w:val="00814DE4"/>
    <w:rsid w:val="00814E07"/>
    <w:rsid w:val="00814E13"/>
    <w:rsid w:val="00814E28"/>
    <w:rsid w:val="00814E67"/>
    <w:rsid w:val="00814EED"/>
    <w:rsid w:val="00815003"/>
    <w:rsid w:val="008150DF"/>
    <w:rsid w:val="00815222"/>
    <w:rsid w:val="00815374"/>
    <w:rsid w:val="00815412"/>
    <w:rsid w:val="00815469"/>
    <w:rsid w:val="008154C3"/>
    <w:rsid w:val="00815576"/>
    <w:rsid w:val="0081558A"/>
    <w:rsid w:val="00815739"/>
    <w:rsid w:val="00815750"/>
    <w:rsid w:val="008157E5"/>
    <w:rsid w:val="00815971"/>
    <w:rsid w:val="00815A1F"/>
    <w:rsid w:val="00815AB4"/>
    <w:rsid w:val="00815DE6"/>
    <w:rsid w:val="00815F80"/>
    <w:rsid w:val="00816137"/>
    <w:rsid w:val="00816144"/>
    <w:rsid w:val="0081618D"/>
    <w:rsid w:val="0081618E"/>
    <w:rsid w:val="00816273"/>
    <w:rsid w:val="0081628E"/>
    <w:rsid w:val="008162E2"/>
    <w:rsid w:val="00816388"/>
    <w:rsid w:val="0081659D"/>
    <w:rsid w:val="008166F5"/>
    <w:rsid w:val="00816913"/>
    <w:rsid w:val="008169A0"/>
    <w:rsid w:val="00816BDD"/>
    <w:rsid w:val="00816C8A"/>
    <w:rsid w:val="00816EB2"/>
    <w:rsid w:val="00816F05"/>
    <w:rsid w:val="00816F1B"/>
    <w:rsid w:val="00817094"/>
    <w:rsid w:val="0081709A"/>
    <w:rsid w:val="008170F7"/>
    <w:rsid w:val="0081716D"/>
    <w:rsid w:val="008171D6"/>
    <w:rsid w:val="00817242"/>
    <w:rsid w:val="008172BB"/>
    <w:rsid w:val="008173C3"/>
    <w:rsid w:val="008173F8"/>
    <w:rsid w:val="00817418"/>
    <w:rsid w:val="0081741E"/>
    <w:rsid w:val="008175AB"/>
    <w:rsid w:val="008175E1"/>
    <w:rsid w:val="00817659"/>
    <w:rsid w:val="0081774F"/>
    <w:rsid w:val="0081788D"/>
    <w:rsid w:val="0081788E"/>
    <w:rsid w:val="00817901"/>
    <w:rsid w:val="00817916"/>
    <w:rsid w:val="0081796B"/>
    <w:rsid w:val="00817B0E"/>
    <w:rsid w:val="00817B89"/>
    <w:rsid w:val="00817CCB"/>
    <w:rsid w:val="00817E9E"/>
    <w:rsid w:val="00817F1C"/>
    <w:rsid w:val="0082000C"/>
    <w:rsid w:val="00820034"/>
    <w:rsid w:val="0082009C"/>
    <w:rsid w:val="0082024B"/>
    <w:rsid w:val="0082073E"/>
    <w:rsid w:val="008207ED"/>
    <w:rsid w:val="008209C0"/>
    <w:rsid w:val="008209C9"/>
    <w:rsid w:val="008209CA"/>
    <w:rsid w:val="008209FA"/>
    <w:rsid w:val="00820BDE"/>
    <w:rsid w:val="00820C3D"/>
    <w:rsid w:val="00820E74"/>
    <w:rsid w:val="00820F87"/>
    <w:rsid w:val="00821079"/>
    <w:rsid w:val="008210A4"/>
    <w:rsid w:val="008212F8"/>
    <w:rsid w:val="0082132A"/>
    <w:rsid w:val="008213CD"/>
    <w:rsid w:val="008214AC"/>
    <w:rsid w:val="00821564"/>
    <w:rsid w:val="00821651"/>
    <w:rsid w:val="00821695"/>
    <w:rsid w:val="008216EA"/>
    <w:rsid w:val="00821704"/>
    <w:rsid w:val="00821BA8"/>
    <w:rsid w:val="00821BD5"/>
    <w:rsid w:val="00821CCF"/>
    <w:rsid w:val="00821CE0"/>
    <w:rsid w:val="00821DCD"/>
    <w:rsid w:val="00821E16"/>
    <w:rsid w:val="00821F7F"/>
    <w:rsid w:val="00822144"/>
    <w:rsid w:val="00822164"/>
    <w:rsid w:val="0082216C"/>
    <w:rsid w:val="0082220B"/>
    <w:rsid w:val="00822447"/>
    <w:rsid w:val="00822470"/>
    <w:rsid w:val="00822493"/>
    <w:rsid w:val="008224AE"/>
    <w:rsid w:val="008224D1"/>
    <w:rsid w:val="0082250B"/>
    <w:rsid w:val="00822516"/>
    <w:rsid w:val="00822583"/>
    <w:rsid w:val="008225E8"/>
    <w:rsid w:val="0082266F"/>
    <w:rsid w:val="00822962"/>
    <w:rsid w:val="00822A87"/>
    <w:rsid w:val="00822BB5"/>
    <w:rsid w:val="00822BDB"/>
    <w:rsid w:val="00822C59"/>
    <w:rsid w:val="00822F2E"/>
    <w:rsid w:val="0082306D"/>
    <w:rsid w:val="00823199"/>
    <w:rsid w:val="00823237"/>
    <w:rsid w:val="00823328"/>
    <w:rsid w:val="00823420"/>
    <w:rsid w:val="008234E5"/>
    <w:rsid w:val="00823534"/>
    <w:rsid w:val="0082354E"/>
    <w:rsid w:val="00823567"/>
    <w:rsid w:val="00823696"/>
    <w:rsid w:val="00823701"/>
    <w:rsid w:val="00823868"/>
    <w:rsid w:val="00823869"/>
    <w:rsid w:val="008238CC"/>
    <w:rsid w:val="008238D2"/>
    <w:rsid w:val="00823AC1"/>
    <w:rsid w:val="00823B86"/>
    <w:rsid w:val="00823D12"/>
    <w:rsid w:val="00823D30"/>
    <w:rsid w:val="00823D53"/>
    <w:rsid w:val="00823DB7"/>
    <w:rsid w:val="00823F21"/>
    <w:rsid w:val="00823F2C"/>
    <w:rsid w:val="00824001"/>
    <w:rsid w:val="00824047"/>
    <w:rsid w:val="008240CA"/>
    <w:rsid w:val="008241C9"/>
    <w:rsid w:val="008241DF"/>
    <w:rsid w:val="00824220"/>
    <w:rsid w:val="0082424F"/>
    <w:rsid w:val="008242C7"/>
    <w:rsid w:val="00824515"/>
    <w:rsid w:val="0082452B"/>
    <w:rsid w:val="008248EC"/>
    <w:rsid w:val="00824913"/>
    <w:rsid w:val="008249F9"/>
    <w:rsid w:val="00824A3E"/>
    <w:rsid w:val="00824BEC"/>
    <w:rsid w:val="00824C5A"/>
    <w:rsid w:val="00824DAD"/>
    <w:rsid w:val="00824FDE"/>
    <w:rsid w:val="008250A3"/>
    <w:rsid w:val="00825221"/>
    <w:rsid w:val="00825383"/>
    <w:rsid w:val="0082543B"/>
    <w:rsid w:val="008254EC"/>
    <w:rsid w:val="00825569"/>
    <w:rsid w:val="0082558B"/>
    <w:rsid w:val="008256CD"/>
    <w:rsid w:val="00825836"/>
    <w:rsid w:val="0082586C"/>
    <w:rsid w:val="008258F5"/>
    <w:rsid w:val="00825959"/>
    <w:rsid w:val="00825A39"/>
    <w:rsid w:val="00825AD4"/>
    <w:rsid w:val="00825B13"/>
    <w:rsid w:val="00825BB7"/>
    <w:rsid w:val="00825CAC"/>
    <w:rsid w:val="00825CEC"/>
    <w:rsid w:val="00825D1F"/>
    <w:rsid w:val="00825DF3"/>
    <w:rsid w:val="00825E5D"/>
    <w:rsid w:val="00825F26"/>
    <w:rsid w:val="00825F6C"/>
    <w:rsid w:val="00825F7D"/>
    <w:rsid w:val="00825FD0"/>
    <w:rsid w:val="00826020"/>
    <w:rsid w:val="00826074"/>
    <w:rsid w:val="00826237"/>
    <w:rsid w:val="00826310"/>
    <w:rsid w:val="00826366"/>
    <w:rsid w:val="008264F2"/>
    <w:rsid w:val="0082652F"/>
    <w:rsid w:val="008266A0"/>
    <w:rsid w:val="008268A9"/>
    <w:rsid w:val="008269E0"/>
    <w:rsid w:val="00826A44"/>
    <w:rsid w:val="00826A80"/>
    <w:rsid w:val="00826B88"/>
    <w:rsid w:val="00826C46"/>
    <w:rsid w:val="00826C50"/>
    <w:rsid w:val="00826D29"/>
    <w:rsid w:val="00826D36"/>
    <w:rsid w:val="00826D5B"/>
    <w:rsid w:val="00826DD6"/>
    <w:rsid w:val="00826ED7"/>
    <w:rsid w:val="00826F22"/>
    <w:rsid w:val="00827156"/>
    <w:rsid w:val="0082726A"/>
    <w:rsid w:val="008272CB"/>
    <w:rsid w:val="0082731E"/>
    <w:rsid w:val="008276E2"/>
    <w:rsid w:val="008278AC"/>
    <w:rsid w:val="0082791F"/>
    <w:rsid w:val="00827998"/>
    <w:rsid w:val="00827A35"/>
    <w:rsid w:val="00827B17"/>
    <w:rsid w:val="00827B8A"/>
    <w:rsid w:val="00827BE5"/>
    <w:rsid w:val="00827DA0"/>
    <w:rsid w:val="00827E6B"/>
    <w:rsid w:val="00827E91"/>
    <w:rsid w:val="00827F0E"/>
    <w:rsid w:val="0083001E"/>
    <w:rsid w:val="00830042"/>
    <w:rsid w:val="008303B7"/>
    <w:rsid w:val="00830550"/>
    <w:rsid w:val="00830655"/>
    <w:rsid w:val="008306DF"/>
    <w:rsid w:val="0083071D"/>
    <w:rsid w:val="00830721"/>
    <w:rsid w:val="00830889"/>
    <w:rsid w:val="008308FC"/>
    <w:rsid w:val="00830941"/>
    <w:rsid w:val="00830A1D"/>
    <w:rsid w:val="00830AB4"/>
    <w:rsid w:val="00830AC4"/>
    <w:rsid w:val="00830B7A"/>
    <w:rsid w:val="00830C6E"/>
    <w:rsid w:val="00830CD6"/>
    <w:rsid w:val="00830D20"/>
    <w:rsid w:val="00830D61"/>
    <w:rsid w:val="00830D6F"/>
    <w:rsid w:val="00830E1B"/>
    <w:rsid w:val="00830E1E"/>
    <w:rsid w:val="00830E60"/>
    <w:rsid w:val="00830EAD"/>
    <w:rsid w:val="00830EC1"/>
    <w:rsid w:val="00830F38"/>
    <w:rsid w:val="00830F3D"/>
    <w:rsid w:val="0083121E"/>
    <w:rsid w:val="00831232"/>
    <w:rsid w:val="00831299"/>
    <w:rsid w:val="0083133F"/>
    <w:rsid w:val="008313B5"/>
    <w:rsid w:val="00831588"/>
    <w:rsid w:val="008315EB"/>
    <w:rsid w:val="008317A9"/>
    <w:rsid w:val="00831A3E"/>
    <w:rsid w:val="00831CAF"/>
    <w:rsid w:val="00831E50"/>
    <w:rsid w:val="00831E96"/>
    <w:rsid w:val="0083210C"/>
    <w:rsid w:val="0083212F"/>
    <w:rsid w:val="008323BC"/>
    <w:rsid w:val="00832437"/>
    <w:rsid w:val="008324AC"/>
    <w:rsid w:val="00832504"/>
    <w:rsid w:val="008325DE"/>
    <w:rsid w:val="008326CF"/>
    <w:rsid w:val="00832718"/>
    <w:rsid w:val="008328B5"/>
    <w:rsid w:val="00832915"/>
    <w:rsid w:val="008329D9"/>
    <w:rsid w:val="00832B37"/>
    <w:rsid w:val="00832B54"/>
    <w:rsid w:val="00832B6D"/>
    <w:rsid w:val="00832CD6"/>
    <w:rsid w:val="00832D98"/>
    <w:rsid w:val="00832D9A"/>
    <w:rsid w:val="00832E30"/>
    <w:rsid w:val="00832ECD"/>
    <w:rsid w:val="0083303A"/>
    <w:rsid w:val="0083306A"/>
    <w:rsid w:val="008330FC"/>
    <w:rsid w:val="0083311B"/>
    <w:rsid w:val="00833162"/>
    <w:rsid w:val="008331B8"/>
    <w:rsid w:val="00833245"/>
    <w:rsid w:val="00833280"/>
    <w:rsid w:val="00833313"/>
    <w:rsid w:val="00833431"/>
    <w:rsid w:val="00833444"/>
    <w:rsid w:val="00833447"/>
    <w:rsid w:val="00833481"/>
    <w:rsid w:val="008334EA"/>
    <w:rsid w:val="00833612"/>
    <w:rsid w:val="00833622"/>
    <w:rsid w:val="0083365C"/>
    <w:rsid w:val="00833750"/>
    <w:rsid w:val="00833784"/>
    <w:rsid w:val="008337CA"/>
    <w:rsid w:val="0083389E"/>
    <w:rsid w:val="00833A29"/>
    <w:rsid w:val="00833B30"/>
    <w:rsid w:val="00833C10"/>
    <w:rsid w:val="00833C2B"/>
    <w:rsid w:val="00833C4A"/>
    <w:rsid w:val="00833CEC"/>
    <w:rsid w:val="00833E93"/>
    <w:rsid w:val="00833EAC"/>
    <w:rsid w:val="00833EFA"/>
    <w:rsid w:val="00833FA3"/>
    <w:rsid w:val="00833FAC"/>
    <w:rsid w:val="008341CC"/>
    <w:rsid w:val="00834257"/>
    <w:rsid w:val="008342A8"/>
    <w:rsid w:val="0083434E"/>
    <w:rsid w:val="00834500"/>
    <w:rsid w:val="00834642"/>
    <w:rsid w:val="008346B4"/>
    <w:rsid w:val="0083478E"/>
    <w:rsid w:val="0083482A"/>
    <w:rsid w:val="00834846"/>
    <w:rsid w:val="008348BB"/>
    <w:rsid w:val="008348F1"/>
    <w:rsid w:val="00834C69"/>
    <w:rsid w:val="00834C75"/>
    <w:rsid w:val="00834D78"/>
    <w:rsid w:val="00834E42"/>
    <w:rsid w:val="00834E86"/>
    <w:rsid w:val="00834F16"/>
    <w:rsid w:val="00834F44"/>
    <w:rsid w:val="00835057"/>
    <w:rsid w:val="00835094"/>
    <w:rsid w:val="00835126"/>
    <w:rsid w:val="00835276"/>
    <w:rsid w:val="00835362"/>
    <w:rsid w:val="008353BB"/>
    <w:rsid w:val="008353BD"/>
    <w:rsid w:val="0083544A"/>
    <w:rsid w:val="00835481"/>
    <w:rsid w:val="00835737"/>
    <w:rsid w:val="008357C5"/>
    <w:rsid w:val="00835864"/>
    <w:rsid w:val="008358BA"/>
    <w:rsid w:val="00835A25"/>
    <w:rsid w:val="00835C95"/>
    <w:rsid w:val="00835DAE"/>
    <w:rsid w:val="00835E15"/>
    <w:rsid w:val="00835EDF"/>
    <w:rsid w:val="00835F09"/>
    <w:rsid w:val="00835F78"/>
    <w:rsid w:val="00836041"/>
    <w:rsid w:val="008361A9"/>
    <w:rsid w:val="0083630C"/>
    <w:rsid w:val="008363CF"/>
    <w:rsid w:val="00836459"/>
    <w:rsid w:val="00836570"/>
    <w:rsid w:val="008365EE"/>
    <w:rsid w:val="008366C5"/>
    <w:rsid w:val="008366C7"/>
    <w:rsid w:val="0083679A"/>
    <w:rsid w:val="00836903"/>
    <w:rsid w:val="008369FB"/>
    <w:rsid w:val="00836ABB"/>
    <w:rsid w:val="00836BD1"/>
    <w:rsid w:val="00836BF3"/>
    <w:rsid w:val="00836CBE"/>
    <w:rsid w:val="00836DB1"/>
    <w:rsid w:val="00836E2F"/>
    <w:rsid w:val="00836E56"/>
    <w:rsid w:val="00836EC4"/>
    <w:rsid w:val="00836F42"/>
    <w:rsid w:val="00836FA9"/>
    <w:rsid w:val="00837018"/>
    <w:rsid w:val="0083702A"/>
    <w:rsid w:val="008370C6"/>
    <w:rsid w:val="008370C7"/>
    <w:rsid w:val="0083716F"/>
    <w:rsid w:val="008372D2"/>
    <w:rsid w:val="00837356"/>
    <w:rsid w:val="00837395"/>
    <w:rsid w:val="008374C7"/>
    <w:rsid w:val="008374CA"/>
    <w:rsid w:val="00837508"/>
    <w:rsid w:val="00837528"/>
    <w:rsid w:val="008375CA"/>
    <w:rsid w:val="008375EB"/>
    <w:rsid w:val="0083779D"/>
    <w:rsid w:val="008377A4"/>
    <w:rsid w:val="0083783B"/>
    <w:rsid w:val="00837957"/>
    <w:rsid w:val="00837A85"/>
    <w:rsid w:val="00837AD5"/>
    <w:rsid w:val="00837D2E"/>
    <w:rsid w:val="00837E29"/>
    <w:rsid w:val="00837E2C"/>
    <w:rsid w:val="00837F20"/>
    <w:rsid w:val="00837FC2"/>
    <w:rsid w:val="0084009C"/>
    <w:rsid w:val="00840288"/>
    <w:rsid w:val="0084028B"/>
    <w:rsid w:val="00840400"/>
    <w:rsid w:val="008404EF"/>
    <w:rsid w:val="00840501"/>
    <w:rsid w:val="00840515"/>
    <w:rsid w:val="00840632"/>
    <w:rsid w:val="00840801"/>
    <w:rsid w:val="00840872"/>
    <w:rsid w:val="008408C3"/>
    <w:rsid w:val="00840973"/>
    <w:rsid w:val="00840A84"/>
    <w:rsid w:val="00840A9B"/>
    <w:rsid w:val="00840BAA"/>
    <w:rsid w:val="00840BBD"/>
    <w:rsid w:val="00840BF6"/>
    <w:rsid w:val="00840E00"/>
    <w:rsid w:val="00840E4A"/>
    <w:rsid w:val="00840EEA"/>
    <w:rsid w:val="00840FEC"/>
    <w:rsid w:val="0084102D"/>
    <w:rsid w:val="00841190"/>
    <w:rsid w:val="00841217"/>
    <w:rsid w:val="00841446"/>
    <w:rsid w:val="0084154A"/>
    <w:rsid w:val="008416A4"/>
    <w:rsid w:val="00841757"/>
    <w:rsid w:val="008418FE"/>
    <w:rsid w:val="008419B7"/>
    <w:rsid w:val="008419EB"/>
    <w:rsid w:val="00841B8E"/>
    <w:rsid w:val="00841D8D"/>
    <w:rsid w:val="00841DC6"/>
    <w:rsid w:val="00841DDF"/>
    <w:rsid w:val="00841E3C"/>
    <w:rsid w:val="008420F9"/>
    <w:rsid w:val="0084216C"/>
    <w:rsid w:val="008423E9"/>
    <w:rsid w:val="00842625"/>
    <w:rsid w:val="008426E3"/>
    <w:rsid w:val="00842961"/>
    <w:rsid w:val="00842AFE"/>
    <w:rsid w:val="00842D82"/>
    <w:rsid w:val="00842DD1"/>
    <w:rsid w:val="00842E13"/>
    <w:rsid w:val="00842E34"/>
    <w:rsid w:val="00842F1F"/>
    <w:rsid w:val="00842F40"/>
    <w:rsid w:val="00842FAC"/>
    <w:rsid w:val="00842FDC"/>
    <w:rsid w:val="00843061"/>
    <w:rsid w:val="008430AE"/>
    <w:rsid w:val="00843106"/>
    <w:rsid w:val="00843358"/>
    <w:rsid w:val="00843416"/>
    <w:rsid w:val="00843430"/>
    <w:rsid w:val="0084346F"/>
    <w:rsid w:val="0084347C"/>
    <w:rsid w:val="00843487"/>
    <w:rsid w:val="00843589"/>
    <w:rsid w:val="00843627"/>
    <w:rsid w:val="00843667"/>
    <w:rsid w:val="0084371E"/>
    <w:rsid w:val="008437C9"/>
    <w:rsid w:val="008438DB"/>
    <w:rsid w:val="00843A2A"/>
    <w:rsid w:val="00843AD1"/>
    <w:rsid w:val="00843AFF"/>
    <w:rsid w:val="00843B7D"/>
    <w:rsid w:val="00843C94"/>
    <w:rsid w:val="00843CB3"/>
    <w:rsid w:val="00843E82"/>
    <w:rsid w:val="00844028"/>
    <w:rsid w:val="00844218"/>
    <w:rsid w:val="00844325"/>
    <w:rsid w:val="00844381"/>
    <w:rsid w:val="0084448C"/>
    <w:rsid w:val="008444A4"/>
    <w:rsid w:val="00844539"/>
    <w:rsid w:val="00844661"/>
    <w:rsid w:val="008446B2"/>
    <w:rsid w:val="00844942"/>
    <w:rsid w:val="00844943"/>
    <w:rsid w:val="00844B17"/>
    <w:rsid w:val="00844C33"/>
    <w:rsid w:val="00844C52"/>
    <w:rsid w:val="00844D61"/>
    <w:rsid w:val="00844EBF"/>
    <w:rsid w:val="00844F93"/>
    <w:rsid w:val="00845151"/>
    <w:rsid w:val="008452B7"/>
    <w:rsid w:val="008452D2"/>
    <w:rsid w:val="00845485"/>
    <w:rsid w:val="008454A4"/>
    <w:rsid w:val="00845522"/>
    <w:rsid w:val="008455A3"/>
    <w:rsid w:val="008455DA"/>
    <w:rsid w:val="00845623"/>
    <w:rsid w:val="00845811"/>
    <w:rsid w:val="008458F9"/>
    <w:rsid w:val="0084592B"/>
    <w:rsid w:val="008459C6"/>
    <w:rsid w:val="00845A50"/>
    <w:rsid w:val="00845AA0"/>
    <w:rsid w:val="00845BC1"/>
    <w:rsid w:val="00845E8D"/>
    <w:rsid w:val="00845EF4"/>
    <w:rsid w:val="00845FDB"/>
    <w:rsid w:val="0084605A"/>
    <w:rsid w:val="00846062"/>
    <w:rsid w:val="008460B7"/>
    <w:rsid w:val="00846125"/>
    <w:rsid w:val="00846161"/>
    <w:rsid w:val="00846263"/>
    <w:rsid w:val="008463A9"/>
    <w:rsid w:val="00846417"/>
    <w:rsid w:val="00846541"/>
    <w:rsid w:val="00846709"/>
    <w:rsid w:val="008467E7"/>
    <w:rsid w:val="0084680E"/>
    <w:rsid w:val="008468E1"/>
    <w:rsid w:val="00846913"/>
    <w:rsid w:val="0084697E"/>
    <w:rsid w:val="00846AA2"/>
    <w:rsid w:val="00846B70"/>
    <w:rsid w:val="00846BBA"/>
    <w:rsid w:val="00846F80"/>
    <w:rsid w:val="00846FED"/>
    <w:rsid w:val="00847067"/>
    <w:rsid w:val="008470EC"/>
    <w:rsid w:val="00847202"/>
    <w:rsid w:val="00847204"/>
    <w:rsid w:val="00847213"/>
    <w:rsid w:val="008472F4"/>
    <w:rsid w:val="0084732C"/>
    <w:rsid w:val="0084748F"/>
    <w:rsid w:val="008474A3"/>
    <w:rsid w:val="008475BD"/>
    <w:rsid w:val="0084769E"/>
    <w:rsid w:val="008476B9"/>
    <w:rsid w:val="008476C1"/>
    <w:rsid w:val="00847940"/>
    <w:rsid w:val="008479FA"/>
    <w:rsid w:val="00847AAF"/>
    <w:rsid w:val="00847B43"/>
    <w:rsid w:val="00847D32"/>
    <w:rsid w:val="00847ED5"/>
    <w:rsid w:val="00847F4F"/>
    <w:rsid w:val="00847FA2"/>
    <w:rsid w:val="0085028B"/>
    <w:rsid w:val="008502B5"/>
    <w:rsid w:val="00850360"/>
    <w:rsid w:val="0085039F"/>
    <w:rsid w:val="008505E2"/>
    <w:rsid w:val="00850650"/>
    <w:rsid w:val="0085065D"/>
    <w:rsid w:val="0085072A"/>
    <w:rsid w:val="00850746"/>
    <w:rsid w:val="0085079E"/>
    <w:rsid w:val="00850873"/>
    <w:rsid w:val="00850986"/>
    <w:rsid w:val="008509C7"/>
    <w:rsid w:val="008509F4"/>
    <w:rsid w:val="00850A13"/>
    <w:rsid w:val="00850B1B"/>
    <w:rsid w:val="00850C12"/>
    <w:rsid w:val="00850E5E"/>
    <w:rsid w:val="00850F47"/>
    <w:rsid w:val="00850F4A"/>
    <w:rsid w:val="0085100B"/>
    <w:rsid w:val="00851151"/>
    <w:rsid w:val="008511A5"/>
    <w:rsid w:val="00851290"/>
    <w:rsid w:val="008512D0"/>
    <w:rsid w:val="00851302"/>
    <w:rsid w:val="0085133E"/>
    <w:rsid w:val="00851405"/>
    <w:rsid w:val="00851441"/>
    <w:rsid w:val="00851576"/>
    <w:rsid w:val="008515E7"/>
    <w:rsid w:val="0085160B"/>
    <w:rsid w:val="00851674"/>
    <w:rsid w:val="00851689"/>
    <w:rsid w:val="008516A3"/>
    <w:rsid w:val="008516BC"/>
    <w:rsid w:val="008516EF"/>
    <w:rsid w:val="008517B6"/>
    <w:rsid w:val="00851809"/>
    <w:rsid w:val="008518E1"/>
    <w:rsid w:val="00851902"/>
    <w:rsid w:val="00851A13"/>
    <w:rsid w:val="00851A2B"/>
    <w:rsid w:val="00851A46"/>
    <w:rsid w:val="00851B36"/>
    <w:rsid w:val="00851D6B"/>
    <w:rsid w:val="00851D85"/>
    <w:rsid w:val="00851D91"/>
    <w:rsid w:val="00851DDA"/>
    <w:rsid w:val="00851DE4"/>
    <w:rsid w:val="00852028"/>
    <w:rsid w:val="008520D6"/>
    <w:rsid w:val="00852145"/>
    <w:rsid w:val="00852154"/>
    <w:rsid w:val="00852172"/>
    <w:rsid w:val="0085218B"/>
    <w:rsid w:val="00852414"/>
    <w:rsid w:val="008524FE"/>
    <w:rsid w:val="008525F4"/>
    <w:rsid w:val="0085269C"/>
    <w:rsid w:val="0085278A"/>
    <w:rsid w:val="0085287F"/>
    <w:rsid w:val="00852998"/>
    <w:rsid w:val="008529F1"/>
    <w:rsid w:val="008529F4"/>
    <w:rsid w:val="00852B5A"/>
    <w:rsid w:val="00852C88"/>
    <w:rsid w:val="00852CAC"/>
    <w:rsid w:val="00852CF6"/>
    <w:rsid w:val="00852D76"/>
    <w:rsid w:val="00852E2B"/>
    <w:rsid w:val="00852EB1"/>
    <w:rsid w:val="0085303C"/>
    <w:rsid w:val="00853130"/>
    <w:rsid w:val="008531DB"/>
    <w:rsid w:val="00853345"/>
    <w:rsid w:val="0085334A"/>
    <w:rsid w:val="0085349A"/>
    <w:rsid w:val="008534AE"/>
    <w:rsid w:val="0085361C"/>
    <w:rsid w:val="00853728"/>
    <w:rsid w:val="00853742"/>
    <w:rsid w:val="00853754"/>
    <w:rsid w:val="0085377F"/>
    <w:rsid w:val="0085379F"/>
    <w:rsid w:val="008537DA"/>
    <w:rsid w:val="00853A4E"/>
    <w:rsid w:val="00853BC2"/>
    <w:rsid w:val="00853C0D"/>
    <w:rsid w:val="00853C3E"/>
    <w:rsid w:val="00853CC2"/>
    <w:rsid w:val="00853CD5"/>
    <w:rsid w:val="00853D34"/>
    <w:rsid w:val="00853DF7"/>
    <w:rsid w:val="00853E2A"/>
    <w:rsid w:val="00853E80"/>
    <w:rsid w:val="00853EF7"/>
    <w:rsid w:val="00853F6B"/>
    <w:rsid w:val="00853FA1"/>
    <w:rsid w:val="008542BB"/>
    <w:rsid w:val="0085431B"/>
    <w:rsid w:val="00854336"/>
    <w:rsid w:val="00854398"/>
    <w:rsid w:val="0085450E"/>
    <w:rsid w:val="008545F0"/>
    <w:rsid w:val="00854627"/>
    <w:rsid w:val="0085493A"/>
    <w:rsid w:val="00854971"/>
    <w:rsid w:val="0085499E"/>
    <w:rsid w:val="00854AA9"/>
    <w:rsid w:val="00854BC1"/>
    <w:rsid w:val="00854D3B"/>
    <w:rsid w:val="00854E77"/>
    <w:rsid w:val="00854EB2"/>
    <w:rsid w:val="00854EF8"/>
    <w:rsid w:val="00854F6F"/>
    <w:rsid w:val="00854F76"/>
    <w:rsid w:val="00855022"/>
    <w:rsid w:val="00855044"/>
    <w:rsid w:val="00855099"/>
    <w:rsid w:val="008550F8"/>
    <w:rsid w:val="008551DB"/>
    <w:rsid w:val="0085527B"/>
    <w:rsid w:val="0085535C"/>
    <w:rsid w:val="0085535D"/>
    <w:rsid w:val="008553CC"/>
    <w:rsid w:val="008553D6"/>
    <w:rsid w:val="0085541B"/>
    <w:rsid w:val="0085548E"/>
    <w:rsid w:val="008556C7"/>
    <w:rsid w:val="008557D1"/>
    <w:rsid w:val="00855856"/>
    <w:rsid w:val="00855A08"/>
    <w:rsid w:val="00855B3C"/>
    <w:rsid w:val="00855D42"/>
    <w:rsid w:val="00855D53"/>
    <w:rsid w:val="00855F18"/>
    <w:rsid w:val="00856130"/>
    <w:rsid w:val="0085619E"/>
    <w:rsid w:val="008561C4"/>
    <w:rsid w:val="0085625D"/>
    <w:rsid w:val="008562EF"/>
    <w:rsid w:val="0085633D"/>
    <w:rsid w:val="008564B8"/>
    <w:rsid w:val="0085654C"/>
    <w:rsid w:val="00856597"/>
    <w:rsid w:val="00856657"/>
    <w:rsid w:val="008566AE"/>
    <w:rsid w:val="008566FB"/>
    <w:rsid w:val="00856878"/>
    <w:rsid w:val="008568A4"/>
    <w:rsid w:val="008568FA"/>
    <w:rsid w:val="008569C6"/>
    <w:rsid w:val="008569EE"/>
    <w:rsid w:val="00856AB6"/>
    <w:rsid w:val="00856AE8"/>
    <w:rsid w:val="00856BD2"/>
    <w:rsid w:val="00856C03"/>
    <w:rsid w:val="00856D65"/>
    <w:rsid w:val="00856D7F"/>
    <w:rsid w:val="00856D84"/>
    <w:rsid w:val="00856E28"/>
    <w:rsid w:val="00856F00"/>
    <w:rsid w:val="0085704E"/>
    <w:rsid w:val="0085709B"/>
    <w:rsid w:val="00857134"/>
    <w:rsid w:val="008571A5"/>
    <w:rsid w:val="008573FA"/>
    <w:rsid w:val="00857457"/>
    <w:rsid w:val="0085768F"/>
    <w:rsid w:val="0085769E"/>
    <w:rsid w:val="008577B9"/>
    <w:rsid w:val="00857980"/>
    <w:rsid w:val="00857AFC"/>
    <w:rsid w:val="00857B8A"/>
    <w:rsid w:val="00857C83"/>
    <w:rsid w:val="00857DCA"/>
    <w:rsid w:val="00857E19"/>
    <w:rsid w:val="00857E66"/>
    <w:rsid w:val="00857E98"/>
    <w:rsid w:val="0086011F"/>
    <w:rsid w:val="0086018F"/>
    <w:rsid w:val="00860210"/>
    <w:rsid w:val="00860414"/>
    <w:rsid w:val="00860447"/>
    <w:rsid w:val="00860487"/>
    <w:rsid w:val="008607D2"/>
    <w:rsid w:val="00860A04"/>
    <w:rsid w:val="00860A58"/>
    <w:rsid w:val="00860AB7"/>
    <w:rsid w:val="00860D03"/>
    <w:rsid w:val="00860E64"/>
    <w:rsid w:val="00861124"/>
    <w:rsid w:val="00861197"/>
    <w:rsid w:val="00861198"/>
    <w:rsid w:val="00861252"/>
    <w:rsid w:val="00861272"/>
    <w:rsid w:val="0086131C"/>
    <w:rsid w:val="00861373"/>
    <w:rsid w:val="00861457"/>
    <w:rsid w:val="00861461"/>
    <w:rsid w:val="008615F0"/>
    <w:rsid w:val="008615FB"/>
    <w:rsid w:val="0086161F"/>
    <w:rsid w:val="00861630"/>
    <w:rsid w:val="008616B3"/>
    <w:rsid w:val="00861723"/>
    <w:rsid w:val="00861761"/>
    <w:rsid w:val="00861891"/>
    <w:rsid w:val="0086189C"/>
    <w:rsid w:val="00861995"/>
    <w:rsid w:val="00861997"/>
    <w:rsid w:val="00861C56"/>
    <w:rsid w:val="00861DD8"/>
    <w:rsid w:val="00861DE1"/>
    <w:rsid w:val="008620B8"/>
    <w:rsid w:val="00862192"/>
    <w:rsid w:val="008621DB"/>
    <w:rsid w:val="0086223B"/>
    <w:rsid w:val="0086226A"/>
    <w:rsid w:val="008623AC"/>
    <w:rsid w:val="008623C6"/>
    <w:rsid w:val="00862572"/>
    <w:rsid w:val="0086257A"/>
    <w:rsid w:val="008626C6"/>
    <w:rsid w:val="008626FC"/>
    <w:rsid w:val="008627DD"/>
    <w:rsid w:val="008627FD"/>
    <w:rsid w:val="00862811"/>
    <w:rsid w:val="008628F3"/>
    <w:rsid w:val="0086291D"/>
    <w:rsid w:val="008629A0"/>
    <w:rsid w:val="00862D25"/>
    <w:rsid w:val="00862E30"/>
    <w:rsid w:val="00862EB9"/>
    <w:rsid w:val="00862ECD"/>
    <w:rsid w:val="008630CD"/>
    <w:rsid w:val="008631FC"/>
    <w:rsid w:val="008632EF"/>
    <w:rsid w:val="008633A2"/>
    <w:rsid w:val="0086343A"/>
    <w:rsid w:val="0086346E"/>
    <w:rsid w:val="008635CE"/>
    <w:rsid w:val="0086364A"/>
    <w:rsid w:val="00863689"/>
    <w:rsid w:val="008637AF"/>
    <w:rsid w:val="0086384E"/>
    <w:rsid w:val="0086389A"/>
    <w:rsid w:val="00863ABE"/>
    <w:rsid w:val="00863C09"/>
    <w:rsid w:val="00863C34"/>
    <w:rsid w:val="00863C63"/>
    <w:rsid w:val="00863DAC"/>
    <w:rsid w:val="00863DAF"/>
    <w:rsid w:val="00863E1A"/>
    <w:rsid w:val="00863E77"/>
    <w:rsid w:val="00863E7E"/>
    <w:rsid w:val="00863F03"/>
    <w:rsid w:val="00863F7B"/>
    <w:rsid w:val="0086414B"/>
    <w:rsid w:val="00864165"/>
    <w:rsid w:val="00864200"/>
    <w:rsid w:val="00864423"/>
    <w:rsid w:val="00864443"/>
    <w:rsid w:val="008644B5"/>
    <w:rsid w:val="008645CE"/>
    <w:rsid w:val="008645D2"/>
    <w:rsid w:val="008646B1"/>
    <w:rsid w:val="00864812"/>
    <w:rsid w:val="0086484A"/>
    <w:rsid w:val="008648A3"/>
    <w:rsid w:val="008648BA"/>
    <w:rsid w:val="008649FB"/>
    <w:rsid w:val="00864C2F"/>
    <w:rsid w:val="00864C68"/>
    <w:rsid w:val="00864D68"/>
    <w:rsid w:val="00864D6D"/>
    <w:rsid w:val="00864DE5"/>
    <w:rsid w:val="00864DE6"/>
    <w:rsid w:val="00864F3D"/>
    <w:rsid w:val="00864F5A"/>
    <w:rsid w:val="0086503C"/>
    <w:rsid w:val="008650E0"/>
    <w:rsid w:val="008650F3"/>
    <w:rsid w:val="008652D5"/>
    <w:rsid w:val="008653D9"/>
    <w:rsid w:val="008655F9"/>
    <w:rsid w:val="00865741"/>
    <w:rsid w:val="00865742"/>
    <w:rsid w:val="0086574A"/>
    <w:rsid w:val="008657BE"/>
    <w:rsid w:val="008659F4"/>
    <w:rsid w:val="00865A78"/>
    <w:rsid w:val="00865AD0"/>
    <w:rsid w:val="00865B3E"/>
    <w:rsid w:val="00865B6B"/>
    <w:rsid w:val="00865E04"/>
    <w:rsid w:val="00865E06"/>
    <w:rsid w:val="00865E83"/>
    <w:rsid w:val="00865EE1"/>
    <w:rsid w:val="00865F65"/>
    <w:rsid w:val="00866178"/>
    <w:rsid w:val="008663D0"/>
    <w:rsid w:val="008663DB"/>
    <w:rsid w:val="00866462"/>
    <w:rsid w:val="008666DD"/>
    <w:rsid w:val="00866797"/>
    <w:rsid w:val="008667B0"/>
    <w:rsid w:val="00866806"/>
    <w:rsid w:val="00866A44"/>
    <w:rsid w:val="00866C5D"/>
    <w:rsid w:val="00866D1F"/>
    <w:rsid w:val="00866D95"/>
    <w:rsid w:val="00866DB0"/>
    <w:rsid w:val="00866E11"/>
    <w:rsid w:val="00866E28"/>
    <w:rsid w:val="00866E75"/>
    <w:rsid w:val="00867001"/>
    <w:rsid w:val="0086701D"/>
    <w:rsid w:val="008670EE"/>
    <w:rsid w:val="00867132"/>
    <w:rsid w:val="0086715B"/>
    <w:rsid w:val="00867161"/>
    <w:rsid w:val="008671B8"/>
    <w:rsid w:val="008674A1"/>
    <w:rsid w:val="008674A9"/>
    <w:rsid w:val="00867578"/>
    <w:rsid w:val="008675B4"/>
    <w:rsid w:val="00867697"/>
    <w:rsid w:val="00867745"/>
    <w:rsid w:val="00867762"/>
    <w:rsid w:val="00867779"/>
    <w:rsid w:val="008677E4"/>
    <w:rsid w:val="00867CEB"/>
    <w:rsid w:val="00867E55"/>
    <w:rsid w:val="00867F3B"/>
    <w:rsid w:val="00867F4A"/>
    <w:rsid w:val="00867F59"/>
    <w:rsid w:val="00867FB7"/>
    <w:rsid w:val="00867FF4"/>
    <w:rsid w:val="008700AF"/>
    <w:rsid w:val="00870184"/>
    <w:rsid w:val="008701AD"/>
    <w:rsid w:val="008701CF"/>
    <w:rsid w:val="008701F1"/>
    <w:rsid w:val="008702CB"/>
    <w:rsid w:val="00870410"/>
    <w:rsid w:val="0087051F"/>
    <w:rsid w:val="008709B6"/>
    <w:rsid w:val="008709C4"/>
    <w:rsid w:val="008709C5"/>
    <w:rsid w:val="00870A2F"/>
    <w:rsid w:val="00870A32"/>
    <w:rsid w:val="00870AF4"/>
    <w:rsid w:val="00870B8C"/>
    <w:rsid w:val="00870BC1"/>
    <w:rsid w:val="00870BE9"/>
    <w:rsid w:val="00870C58"/>
    <w:rsid w:val="00870CC3"/>
    <w:rsid w:val="00870CD8"/>
    <w:rsid w:val="00870E6E"/>
    <w:rsid w:val="00870F8F"/>
    <w:rsid w:val="00870FCF"/>
    <w:rsid w:val="00871155"/>
    <w:rsid w:val="00871173"/>
    <w:rsid w:val="00871193"/>
    <w:rsid w:val="0087122B"/>
    <w:rsid w:val="008712A3"/>
    <w:rsid w:val="00871342"/>
    <w:rsid w:val="00871358"/>
    <w:rsid w:val="00871408"/>
    <w:rsid w:val="008714BC"/>
    <w:rsid w:val="0087151E"/>
    <w:rsid w:val="008715CD"/>
    <w:rsid w:val="00871609"/>
    <w:rsid w:val="008716F8"/>
    <w:rsid w:val="008717D7"/>
    <w:rsid w:val="00871A3A"/>
    <w:rsid w:val="00871C00"/>
    <w:rsid w:val="00871CD6"/>
    <w:rsid w:val="00871DA9"/>
    <w:rsid w:val="00871F78"/>
    <w:rsid w:val="008721A7"/>
    <w:rsid w:val="00872371"/>
    <w:rsid w:val="00872451"/>
    <w:rsid w:val="008724CA"/>
    <w:rsid w:val="008726CD"/>
    <w:rsid w:val="008726DA"/>
    <w:rsid w:val="008727B9"/>
    <w:rsid w:val="008727E4"/>
    <w:rsid w:val="00872944"/>
    <w:rsid w:val="00872B08"/>
    <w:rsid w:val="00872B58"/>
    <w:rsid w:val="00872B74"/>
    <w:rsid w:val="00872BB6"/>
    <w:rsid w:val="00872BE0"/>
    <w:rsid w:val="00872BF5"/>
    <w:rsid w:val="00872C23"/>
    <w:rsid w:val="00872D8C"/>
    <w:rsid w:val="00872E00"/>
    <w:rsid w:val="00872E1F"/>
    <w:rsid w:val="00872E40"/>
    <w:rsid w:val="00872E4E"/>
    <w:rsid w:val="00872ECC"/>
    <w:rsid w:val="00872FDC"/>
    <w:rsid w:val="00873075"/>
    <w:rsid w:val="008730AD"/>
    <w:rsid w:val="0087317C"/>
    <w:rsid w:val="0087331F"/>
    <w:rsid w:val="00873595"/>
    <w:rsid w:val="008736AC"/>
    <w:rsid w:val="008736BD"/>
    <w:rsid w:val="00873758"/>
    <w:rsid w:val="0087387B"/>
    <w:rsid w:val="00873947"/>
    <w:rsid w:val="00873958"/>
    <w:rsid w:val="00873993"/>
    <w:rsid w:val="008739DE"/>
    <w:rsid w:val="008739DF"/>
    <w:rsid w:val="00873B13"/>
    <w:rsid w:val="00873BF7"/>
    <w:rsid w:val="00873C80"/>
    <w:rsid w:val="00873FFC"/>
    <w:rsid w:val="00874061"/>
    <w:rsid w:val="0087428A"/>
    <w:rsid w:val="008744E8"/>
    <w:rsid w:val="0087451D"/>
    <w:rsid w:val="0087455C"/>
    <w:rsid w:val="008746BB"/>
    <w:rsid w:val="00874976"/>
    <w:rsid w:val="008749F1"/>
    <w:rsid w:val="00874A66"/>
    <w:rsid w:val="00874B64"/>
    <w:rsid w:val="00874BA1"/>
    <w:rsid w:val="00874C01"/>
    <w:rsid w:val="00874C70"/>
    <w:rsid w:val="00874F38"/>
    <w:rsid w:val="00875141"/>
    <w:rsid w:val="00875193"/>
    <w:rsid w:val="00875299"/>
    <w:rsid w:val="00875348"/>
    <w:rsid w:val="008753F4"/>
    <w:rsid w:val="0087547F"/>
    <w:rsid w:val="00875485"/>
    <w:rsid w:val="00875876"/>
    <w:rsid w:val="0087588A"/>
    <w:rsid w:val="00875910"/>
    <w:rsid w:val="00875933"/>
    <w:rsid w:val="0087593B"/>
    <w:rsid w:val="008759BE"/>
    <w:rsid w:val="00875A8A"/>
    <w:rsid w:val="00875D85"/>
    <w:rsid w:val="00875E29"/>
    <w:rsid w:val="00875E98"/>
    <w:rsid w:val="00875F02"/>
    <w:rsid w:val="00875F23"/>
    <w:rsid w:val="00875FD7"/>
    <w:rsid w:val="0087606A"/>
    <w:rsid w:val="0087626E"/>
    <w:rsid w:val="008762DB"/>
    <w:rsid w:val="00876300"/>
    <w:rsid w:val="0087631C"/>
    <w:rsid w:val="008763C1"/>
    <w:rsid w:val="0087647E"/>
    <w:rsid w:val="008765BB"/>
    <w:rsid w:val="00876644"/>
    <w:rsid w:val="00876648"/>
    <w:rsid w:val="008767EE"/>
    <w:rsid w:val="00876809"/>
    <w:rsid w:val="00876843"/>
    <w:rsid w:val="008768AF"/>
    <w:rsid w:val="008768BE"/>
    <w:rsid w:val="0087691E"/>
    <w:rsid w:val="00876AF7"/>
    <w:rsid w:val="00876B55"/>
    <w:rsid w:val="00876C6D"/>
    <w:rsid w:val="00876D8E"/>
    <w:rsid w:val="00876DB1"/>
    <w:rsid w:val="00876EBE"/>
    <w:rsid w:val="00877296"/>
    <w:rsid w:val="008772A6"/>
    <w:rsid w:val="008775FB"/>
    <w:rsid w:val="00877601"/>
    <w:rsid w:val="00877702"/>
    <w:rsid w:val="00877734"/>
    <w:rsid w:val="008777A9"/>
    <w:rsid w:val="00877843"/>
    <w:rsid w:val="008778FE"/>
    <w:rsid w:val="00877910"/>
    <w:rsid w:val="0087795E"/>
    <w:rsid w:val="00877A42"/>
    <w:rsid w:val="00877DA9"/>
    <w:rsid w:val="00877F8F"/>
    <w:rsid w:val="00877FCE"/>
    <w:rsid w:val="00880001"/>
    <w:rsid w:val="008800AE"/>
    <w:rsid w:val="008800C5"/>
    <w:rsid w:val="008801CE"/>
    <w:rsid w:val="00880232"/>
    <w:rsid w:val="008802BA"/>
    <w:rsid w:val="008805C6"/>
    <w:rsid w:val="008806CA"/>
    <w:rsid w:val="00880714"/>
    <w:rsid w:val="0088072F"/>
    <w:rsid w:val="00880792"/>
    <w:rsid w:val="00880831"/>
    <w:rsid w:val="00880833"/>
    <w:rsid w:val="00880980"/>
    <w:rsid w:val="00880A21"/>
    <w:rsid w:val="00880AEC"/>
    <w:rsid w:val="00880BEE"/>
    <w:rsid w:val="00880C4D"/>
    <w:rsid w:val="00880D46"/>
    <w:rsid w:val="00880D77"/>
    <w:rsid w:val="00880D9C"/>
    <w:rsid w:val="00880DF6"/>
    <w:rsid w:val="00880F2E"/>
    <w:rsid w:val="008810D6"/>
    <w:rsid w:val="00881102"/>
    <w:rsid w:val="008811C3"/>
    <w:rsid w:val="008812BC"/>
    <w:rsid w:val="00881323"/>
    <w:rsid w:val="0088133B"/>
    <w:rsid w:val="00881431"/>
    <w:rsid w:val="0088144F"/>
    <w:rsid w:val="008814B9"/>
    <w:rsid w:val="0088161B"/>
    <w:rsid w:val="008816C1"/>
    <w:rsid w:val="00881712"/>
    <w:rsid w:val="00881738"/>
    <w:rsid w:val="0088173D"/>
    <w:rsid w:val="00881794"/>
    <w:rsid w:val="008817DE"/>
    <w:rsid w:val="0088186A"/>
    <w:rsid w:val="008818AB"/>
    <w:rsid w:val="008818E3"/>
    <w:rsid w:val="0088194A"/>
    <w:rsid w:val="00881B15"/>
    <w:rsid w:val="00881B99"/>
    <w:rsid w:val="00881BE0"/>
    <w:rsid w:val="00881C71"/>
    <w:rsid w:val="00881C95"/>
    <w:rsid w:val="0088235F"/>
    <w:rsid w:val="00882425"/>
    <w:rsid w:val="008824F8"/>
    <w:rsid w:val="00882511"/>
    <w:rsid w:val="00882528"/>
    <w:rsid w:val="0088255D"/>
    <w:rsid w:val="008826FA"/>
    <w:rsid w:val="00882812"/>
    <w:rsid w:val="00882924"/>
    <w:rsid w:val="00882A94"/>
    <w:rsid w:val="00882AC0"/>
    <w:rsid w:val="00882BAC"/>
    <w:rsid w:val="00882C8B"/>
    <w:rsid w:val="00882CFA"/>
    <w:rsid w:val="00882E53"/>
    <w:rsid w:val="00882F8F"/>
    <w:rsid w:val="0088310C"/>
    <w:rsid w:val="0088313A"/>
    <w:rsid w:val="00883145"/>
    <w:rsid w:val="008831C0"/>
    <w:rsid w:val="0088323C"/>
    <w:rsid w:val="0088324D"/>
    <w:rsid w:val="00883252"/>
    <w:rsid w:val="008833E4"/>
    <w:rsid w:val="00883628"/>
    <w:rsid w:val="00883699"/>
    <w:rsid w:val="008837AD"/>
    <w:rsid w:val="00883A30"/>
    <w:rsid w:val="00883A59"/>
    <w:rsid w:val="00883AB6"/>
    <w:rsid w:val="00883D27"/>
    <w:rsid w:val="00883DE2"/>
    <w:rsid w:val="00883FD3"/>
    <w:rsid w:val="00883FF0"/>
    <w:rsid w:val="00884047"/>
    <w:rsid w:val="008840F7"/>
    <w:rsid w:val="0088414C"/>
    <w:rsid w:val="00884363"/>
    <w:rsid w:val="008843A6"/>
    <w:rsid w:val="008843BD"/>
    <w:rsid w:val="008844F4"/>
    <w:rsid w:val="0088455B"/>
    <w:rsid w:val="00884676"/>
    <w:rsid w:val="008846EF"/>
    <w:rsid w:val="008846F2"/>
    <w:rsid w:val="00884921"/>
    <w:rsid w:val="0088497F"/>
    <w:rsid w:val="00884A75"/>
    <w:rsid w:val="00884ACA"/>
    <w:rsid w:val="00884B0F"/>
    <w:rsid w:val="00884B72"/>
    <w:rsid w:val="00884BD2"/>
    <w:rsid w:val="00884C05"/>
    <w:rsid w:val="00884DE2"/>
    <w:rsid w:val="00884E13"/>
    <w:rsid w:val="00884E38"/>
    <w:rsid w:val="00884E40"/>
    <w:rsid w:val="00884E74"/>
    <w:rsid w:val="00884EA8"/>
    <w:rsid w:val="00884EAD"/>
    <w:rsid w:val="00884EC6"/>
    <w:rsid w:val="00884EF3"/>
    <w:rsid w:val="00884F9E"/>
    <w:rsid w:val="00885000"/>
    <w:rsid w:val="00885008"/>
    <w:rsid w:val="0088506B"/>
    <w:rsid w:val="0088508B"/>
    <w:rsid w:val="0088519D"/>
    <w:rsid w:val="008851DF"/>
    <w:rsid w:val="00885294"/>
    <w:rsid w:val="008852D6"/>
    <w:rsid w:val="00885655"/>
    <w:rsid w:val="0088567F"/>
    <w:rsid w:val="008857F5"/>
    <w:rsid w:val="008858A4"/>
    <w:rsid w:val="008858D0"/>
    <w:rsid w:val="008858E3"/>
    <w:rsid w:val="0088592D"/>
    <w:rsid w:val="00885AB4"/>
    <w:rsid w:val="00885B23"/>
    <w:rsid w:val="00885B45"/>
    <w:rsid w:val="00885C05"/>
    <w:rsid w:val="00885CC1"/>
    <w:rsid w:val="00885D91"/>
    <w:rsid w:val="00885DE8"/>
    <w:rsid w:val="00885F6C"/>
    <w:rsid w:val="0088603B"/>
    <w:rsid w:val="00886109"/>
    <w:rsid w:val="008862EE"/>
    <w:rsid w:val="00886314"/>
    <w:rsid w:val="00886335"/>
    <w:rsid w:val="008863E8"/>
    <w:rsid w:val="00886417"/>
    <w:rsid w:val="00886531"/>
    <w:rsid w:val="008865AA"/>
    <w:rsid w:val="008865DF"/>
    <w:rsid w:val="00886697"/>
    <w:rsid w:val="008866E6"/>
    <w:rsid w:val="00886766"/>
    <w:rsid w:val="0088682D"/>
    <w:rsid w:val="0088698C"/>
    <w:rsid w:val="008869E5"/>
    <w:rsid w:val="00886A05"/>
    <w:rsid w:val="00886B0B"/>
    <w:rsid w:val="00886B84"/>
    <w:rsid w:val="00886C33"/>
    <w:rsid w:val="00886C9C"/>
    <w:rsid w:val="00886DF2"/>
    <w:rsid w:val="00886DFB"/>
    <w:rsid w:val="00886E4A"/>
    <w:rsid w:val="00887119"/>
    <w:rsid w:val="00887219"/>
    <w:rsid w:val="00887423"/>
    <w:rsid w:val="00887483"/>
    <w:rsid w:val="008874D2"/>
    <w:rsid w:val="00887570"/>
    <w:rsid w:val="008875FE"/>
    <w:rsid w:val="00887669"/>
    <w:rsid w:val="0088778D"/>
    <w:rsid w:val="00887871"/>
    <w:rsid w:val="008878CD"/>
    <w:rsid w:val="0088794F"/>
    <w:rsid w:val="008879F1"/>
    <w:rsid w:val="00887A6D"/>
    <w:rsid w:val="00887AA6"/>
    <w:rsid w:val="00887B07"/>
    <w:rsid w:val="00887B89"/>
    <w:rsid w:val="00887C52"/>
    <w:rsid w:val="00887D12"/>
    <w:rsid w:val="00887DC3"/>
    <w:rsid w:val="00887E2C"/>
    <w:rsid w:val="00887ED0"/>
    <w:rsid w:val="0089033E"/>
    <w:rsid w:val="0089036D"/>
    <w:rsid w:val="00890382"/>
    <w:rsid w:val="00890394"/>
    <w:rsid w:val="008906BF"/>
    <w:rsid w:val="00890903"/>
    <w:rsid w:val="00890A8C"/>
    <w:rsid w:val="00890AC0"/>
    <w:rsid w:val="00890D65"/>
    <w:rsid w:val="00890DAC"/>
    <w:rsid w:val="00890DB9"/>
    <w:rsid w:val="00890F84"/>
    <w:rsid w:val="00890F8D"/>
    <w:rsid w:val="0089110D"/>
    <w:rsid w:val="00891220"/>
    <w:rsid w:val="0089122B"/>
    <w:rsid w:val="0089122E"/>
    <w:rsid w:val="00891426"/>
    <w:rsid w:val="00891454"/>
    <w:rsid w:val="00891510"/>
    <w:rsid w:val="00891599"/>
    <w:rsid w:val="00891716"/>
    <w:rsid w:val="0089174B"/>
    <w:rsid w:val="008917C1"/>
    <w:rsid w:val="00891892"/>
    <w:rsid w:val="00891AF1"/>
    <w:rsid w:val="00891B82"/>
    <w:rsid w:val="00891D10"/>
    <w:rsid w:val="00891E8B"/>
    <w:rsid w:val="00892175"/>
    <w:rsid w:val="00892194"/>
    <w:rsid w:val="00892397"/>
    <w:rsid w:val="0089246E"/>
    <w:rsid w:val="008924B9"/>
    <w:rsid w:val="008927D0"/>
    <w:rsid w:val="008927E1"/>
    <w:rsid w:val="008928DA"/>
    <w:rsid w:val="0089290B"/>
    <w:rsid w:val="00892A19"/>
    <w:rsid w:val="00892C70"/>
    <w:rsid w:val="00892C9F"/>
    <w:rsid w:val="00892E05"/>
    <w:rsid w:val="00892E57"/>
    <w:rsid w:val="00892EC1"/>
    <w:rsid w:val="00893057"/>
    <w:rsid w:val="00893340"/>
    <w:rsid w:val="008933B4"/>
    <w:rsid w:val="00893480"/>
    <w:rsid w:val="00893520"/>
    <w:rsid w:val="00893549"/>
    <w:rsid w:val="00893587"/>
    <w:rsid w:val="0089371F"/>
    <w:rsid w:val="0089391E"/>
    <w:rsid w:val="00893A53"/>
    <w:rsid w:val="00893C01"/>
    <w:rsid w:val="00893E01"/>
    <w:rsid w:val="00893F66"/>
    <w:rsid w:val="00893F9A"/>
    <w:rsid w:val="00893FF3"/>
    <w:rsid w:val="0089407D"/>
    <w:rsid w:val="0089407F"/>
    <w:rsid w:val="008941B2"/>
    <w:rsid w:val="008942BA"/>
    <w:rsid w:val="008942E6"/>
    <w:rsid w:val="00894471"/>
    <w:rsid w:val="00894483"/>
    <w:rsid w:val="00894499"/>
    <w:rsid w:val="008944E8"/>
    <w:rsid w:val="0089451B"/>
    <w:rsid w:val="00894572"/>
    <w:rsid w:val="00894681"/>
    <w:rsid w:val="008947B0"/>
    <w:rsid w:val="00894821"/>
    <w:rsid w:val="0089485C"/>
    <w:rsid w:val="008949B7"/>
    <w:rsid w:val="008949F1"/>
    <w:rsid w:val="00894B5C"/>
    <w:rsid w:val="00894C9C"/>
    <w:rsid w:val="00894CF2"/>
    <w:rsid w:val="00894D4C"/>
    <w:rsid w:val="00894D8B"/>
    <w:rsid w:val="00894E6C"/>
    <w:rsid w:val="00894EBF"/>
    <w:rsid w:val="00894FF5"/>
    <w:rsid w:val="00894FF7"/>
    <w:rsid w:val="00895088"/>
    <w:rsid w:val="00895343"/>
    <w:rsid w:val="00895418"/>
    <w:rsid w:val="00895642"/>
    <w:rsid w:val="00895662"/>
    <w:rsid w:val="008956DC"/>
    <w:rsid w:val="00895722"/>
    <w:rsid w:val="00895728"/>
    <w:rsid w:val="00895810"/>
    <w:rsid w:val="0089589F"/>
    <w:rsid w:val="008958F9"/>
    <w:rsid w:val="00895937"/>
    <w:rsid w:val="00895B5A"/>
    <w:rsid w:val="00895CA7"/>
    <w:rsid w:val="00895D51"/>
    <w:rsid w:val="00895EB3"/>
    <w:rsid w:val="00895F57"/>
    <w:rsid w:val="0089606D"/>
    <w:rsid w:val="0089616D"/>
    <w:rsid w:val="008961E8"/>
    <w:rsid w:val="00896348"/>
    <w:rsid w:val="008963EB"/>
    <w:rsid w:val="008963EE"/>
    <w:rsid w:val="008964BB"/>
    <w:rsid w:val="00896516"/>
    <w:rsid w:val="00896600"/>
    <w:rsid w:val="00896686"/>
    <w:rsid w:val="008966AB"/>
    <w:rsid w:val="0089670A"/>
    <w:rsid w:val="00896756"/>
    <w:rsid w:val="008967A8"/>
    <w:rsid w:val="008967F1"/>
    <w:rsid w:val="0089681C"/>
    <w:rsid w:val="00896856"/>
    <w:rsid w:val="008968DC"/>
    <w:rsid w:val="008968EC"/>
    <w:rsid w:val="00896900"/>
    <w:rsid w:val="00896917"/>
    <w:rsid w:val="00896A16"/>
    <w:rsid w:val="00896AF5"/>
    <w:rsid w:val="00896C69"/>
    <w:rsid w:val="00896D12"/>
    <w:rsid w:val="00896DBF"/>
    <w:rsid w:val="00896EA9"/>
    <w:rsid w:val="00896EDC"/>
    <w:rsid w:val="00896FF0"/>
    <w:rsid w:val="00897080"/>
    <w:rsid w:val="008971D1"/>
    <w:rsid w:val="0089736C"/>
    <w:rsid w:val="00897418"/>
    <w:rsid w:val="0089762F"/>
    <w:rsid w:val="00897654"/>
    <w:rsid w:val="008976D4"/>
    <w:rsid w:val="00897791"/>
    <w:rsid w:val="00897951"/>
    <w:rsid w:val="00897A9A"/>
    <w:rsid w:val="00897AED"/>
    <w:rsid w:val="00897F0B"/>
    <w:rsid w:val="00897F6D"/>
    <w:rsid w:val="008A02BD"/>
    <w:rsid w:val="008A02C6"/>
    <w:rsid w:val="008A02E6"/>
    <w:rsid w:val="008A03E1"/>
    <w:rsid w:val="008A04A2"/>
    <w:rsid w:val="008A050D"/>
    <w:rsid w:val="008A0537"/>
    <w:rsid w:val="008A05B3"/>
    <w:rsid w:val="008A06EF"/>
    <w:rsid w:val="008A0813"/>
    <w:rsid w:val="008A093D"/>
    <w:rsid w:val="008A095D"/>
    <w:rsid w:val="008A09DC"/>
    <w:rsid w:val="008A0AA6"/>
    <w:rsid w:val="008A0B78"/>
    <w:rsid w:val="008A0BD0"/>
    <w:rsid w:val="008A0DA7"/>
    <w:rsid w:val="008A0DCC"/>
    <w:rsid w:val="008A0EA5"/>
    <w:rsid w:val="008A0EBF"/>
    <w:rsid w:val="008A10B5"/>
    <w:rsid w:val="008A1198"/>
    <w:rsid w:val="008A11EE"/>
    <w:rsid w:val="008A12AC"/>
    <w:rsid w:val="008A12AF"/>
    <w:rsid w:val="008A140C"/>
    <w:rsid w:val="008A144B"/>
    <w:rsid w:val="008A1665"/>
    <w:rsid w:val="008A16F6"/>
    <w:rsid w:val="008A1730"/>
    <w:rsid w:val="008A1781"/>
    <w:rsid w:val="008A1A04"/>
    <w:rsid w:val="008A1ABC"/>
    <w:rsid w:val="008A1C57"/>
    <w:rsid w:val="008A1C96"/>
    <w:rsid w:val="008A1CCC"/>
    <w:rsid w:val="008A1CE1"/>
    <w:rsid w:val="008A1DCE"/>
    <w:rsid w:val="008A1EA8"/>
    <w:rsid w:val="008A20D0"/>
    <w:rsid w:val="008A21E3"/>
    <w:rsid w:val="008A2267"/>
    <w:rsid w:val="008A231F"/>
    <w:rsid w:val="008A2473"/>
    <w:rsid w:val="008A24D4"/>
    <w:rsid w:val="008A2518"/>
    <w:rsid w:val="008A25A0"/>
    <w:rsid w:val="008A26AD"/>
    <w:rsid w:val="008A281D"/>
    <w:rsid w:val="008A29C1"/>
    <w:rsid w:val="008A2AE1"/>
    <w:rsid w:val="008A2B07"/>
    <w:rsid w:val="008A2B93"/>
    <w:rsid w:val="008A2BA2"/>
    <w:rsid w:val="008A2BB9"/>
    <w:rsid w:val="008A2C22"/>
    <w:rsid w:val="008A2DC3"/>
    <w:rsid w:val="008A2DD6"/>
    <w:rsid w:val="008A2EA0"/>
    <w:rsid w:val="008A2FB1"/>
    <w:rsid w:val="008A2FCF"/>
    <w:rsid w:val="008A3156"/>
    <w:rsid w:val="008A31EC"/>
    <w:rsid w:val="008A31F8"/>
    <w:rsid w:val="008A326F"/>
    <w:rsid w:val="008A327E"/>
    <w:rsid w:val="008A3451"/>
    <w:rsid w:val="008A34CE"/>
    <w:rsid w:val="008A359B"/>
    <w:rsid w:val="008A3624"/>
    <w:rsid w:val="008A3841"/>
    <w:rsid w:val="008A3A10"/>
    <w:rsid w:val="008A3A75"/>
    <w:rsid w:val="008A3AB7"/>
    <w:rsid w:val="008A3BA1"/>
    <w:rsid w:val="008A3C84"/>
    <w:rsid w:val="008A3D9D"/>
    <w:rsid w:val="008A3FAF"/>
    <w:rsid w:val="008A3FD3"/>
    <w:rsid w:val="008A40B1"/>
    <w:rsid w:val="008A410E"/>
    <w:rsid w:val="008A414C"/>
    <w:rsid w:val="008A41BC"/>
    <w:rsid w:val="008A425C"/>
    <w:rsid w:val="008A42BC"/>
    <w:rsid w:val="008A42C9"/>
    <w:rsid w:val="008A4308"/>
    <w:rsid w:val="008A475B"/>
    <w:rsid w:val="008A48B9"/>
    <w:rsid w:val="008A49C9"/>
    <w:rsid w:val="008A4A2E"/>
    <w:rsid w:val="008A4A43"/>
    <w:rsid w:val="008A4C49"/>
    <w:rsid w:val="008A4C57"/>
    <w:rsid w:val="008A4CF0"/>
    <w:rsid w:val="008A4CF6"/>
    <w:rsid w:val="008A4CFA"/>
    <w:rsid w:val="008A4D18"/>
    <w:rsid w:val="008A4D3A"/>
    <w:rsid w:val="008A4E35"/>
    <w:rsid w:val="008A4ED4"/>
    <w:rsid w:val="008A4F5F"/>
    <w:rsid w:val="008A50CF"/>
    <w:rsid w:val="008A5128"/>
    <w:rsid w:val="008A51AF"/>
    <w:rsid w:val="008A525A"/>
    <w:rsid w:val="008A52D4"/>
    <w:rsid w:val="008A52FA"/>
    <w:rsid w:val="008A53F3"/>
    <w:rsid w:val="008A5546"/>
    <w:rsid w:val="008A5587"/>
    <w:rsid w:val="008A55D6"/>
    <w:rsid w:val="008A5721"/>
    <w:rsid w:val="008A575E"/>
    <w:rsid w:val="008A57C8"/>
    <w:rsid w:val="008A5889"/>
    <w:rsid w:val="008A5AAE"/>
    <w:rsid w:val="008A5B13"/>
    <w:rsid w:val="008A5D2A"/>
    <w:rsid w:val="008A5D66"/>
    <w:rsid w:val="008A5DBE"/>
    <w:rsid w:val="008A5F9A"/>
    <w:rsid w:val="008A5FC0"/>
    <w:rsid w:val="008A6150"/>
    <w:rsid w:val="008A625B"/>
    <w:rsid w:val="008A635D"/>
    <w:rsid w:val="008A63C4"/>
    <w:rsid w:val="008A6482"/>
    <w:rsid w:val="008A65F3"/>
    <w:rsid w:val="008A66BB"/>
    <w:rsid w:val="008A66C1"/>
    <w:rsid w:val="008A67DA"/>
    <w:rsid w:val="008A692D"/>
    <w:rsid w:val="008A6942"/>
    <w:rsid w:val="008A6B50"/>
    <w:rsid w:val="008A6B91"/>
    <w:rsid w:val="008A6BB0"/>
    <w:rsid w:val="008A6E36"/>
    <w:rsid w:val="008A6EF7"/>
    <w:rsid w:val="008A7021"/>
    <w:rsid w:val="008A7103"/>
    <w:rsid w:val="008A7236"/>
    <w:rsid w:val="008A74A7"/>
    <w:rsid w:val="008A7677"/>
    <w:rsid w:val="008A7681"/>
    <w:rsid w:val="008A76F3"/>
    <w:rsid w:val="008A773B"/>
    <w:rsid w:val="008A77B5"/>
    <w:rsid w:val="008A77BC"/>
    <w:rsid w:val="008A77D5"/>
    <w:rsid w:val="008A78D3"/>
    <w:rsid w:val="008A7909"/>
    <w:rsid w:val="008A7936"/>
    <w:rsid w:val="008A7BDF"/>
    <w:rsid w:val="008A7C7B"/>
    <w:rsid w:val="008A7CFE"/>
    <w:rsid w:val="008A7D34"/>
    <w:rsid w:val="008A7D89"/>
    <w:rsid w:val="008A7DC0"/>
    <w:rsid w:val="008A7DE0"/>
    <w:rsid w:val="008A7DF7"/>
    <w:rsid w:val="008A7E27"/>
    <w:rsid w:val="008A7F0B"/>
    <w:rsid w:val="008A7FF8"/>
    <w:rsid w:val="008B01C6"/>
    <w:rsid w:val="008B02DB"/>
    <w:rsid w:val="008B0412"/>
    <w:rsid w:val="008B0554"/>
    <w:rsid w:val="008B0706"/>
    <w:rsid w:val="008B0914"/>
    <w:rsid w:val="008B094A"/>
    <w:rsid w:val="008B0AA5"/>
    <w:rsid w:val="008B0AD4"/>
    <w:rsid w:val="008B0B98"/>
    <w:rsid w:val="008B0CD9"/>
    <w:rsid w:val="008B0D49"/>
    <w:rsid w:val="008B0E0F"/>
    <w:rsid w:val="008B0E99"/>
    <w:rsid w:val="008B0FEE"/>
    <w:rsid w:val="008B109E"/>
    <w:rsid w:val="008B10A1"/>
    <w:rsid w:val="008B10CA"/>
    <w:rsid w:val="008B1112"/>
    <w:rsid w:val="008B12A9"/>
    <w:rsid w:val="008B1331"/>
    <w:rsid w:val="008B1362"/>
    <w:rsid w:val="008B13D0"/>
    <w:rsid w:val="008B167D"/>
    <w:rsid w:val="008B168D"/>
    <w:rsid w:val="008B17BF"/>
    <w:rsid w:val="008B1976"/>
    <w:rsid w:val="008B1A31"/>
    <w:rsid w:val="008B1A58"/>
    <w:rsid w:val="008B1B1A"/>
    <w:rsid w:val="008B1FC8"/>
    <w:rsid w:val="008B2007"/>
    <w:rsid w:val="008B2090"/>
    <w:rsid w:val="008B2096"/>
    <w:rsid w:val="008B217A"/>
    <w:rsid w:val="008B2233"/>
    <w:rsid w:val="008B2341"/>
    <w:rsid w:val="008B250E"/>
    <w:rsid w:val="008B260A"/>
    <w:rsid w:val="008B265E"/>
    <w:rsid w:val="008B2680"/>
    <w:rsid w:val="008B270A"/>
    <w:rsid w:val="008B2858"/>
    <w:rsid w:val="008B298B"/>
    <w:rsid w:val="008B2990"/>
    <w:rsid w:val="008B2AC2"/>
    <w:rsid w:val="008B2B50"/>
    <w:rsid w:val="008B2BA1"/>
    <w:rsid w:val="008B2CC4"/>
    <w:rsid w:val="008B2D10"/>
    <w:rsid w:val="008B2DA7"/>
    <w:rsid w:val="008B2DCB"/>
    <w:rsid w:val="008B2EF3"/>
    <w:rsid w:val="008B2F00"/>
    <w:rsid w:val="008B2FA2"/>
    <w:rsid w:val="008B301D"/>
    <w:rsid w:val="008B3079"/>
    <w:rsid w:val="008B3084"/>
    <w:rsid w:val="008B3198"/>
    <w:rsid w:val="008B324A"/>
    <w:rsid w:val="008B3292"/>
    <w:rsid w:val="008B32BD"/>
    <w:rsid w:val="008B32D7"/>
    <w:rsid w:val="008B3350"/>
    <w:rsid w:val="008B33C0"/>
    <w:rsid w:val="008B345A"/>
    <w:rsid w:val="008B3498"/>
    <w:rsid w:val="008B38A3"/>
    <w:rsid w:val="008B38A7"/>
    <w:rsid w:val="008B38E2"/>
    <w:rsid w:val="008B3CFD"/>
    <w:rsid w:val="008B3D99"/>
    <w:rsid w:val="008B402A"/>
    <w:rsid w:val="008B4052"/>
    <w:rsid w:val="008B41F6"/>
    <w:rsid w:val="008B425E"/>
    <w:rsid w:val="008B438E"/>
    <w:rsid w:val="008B43AA"/>
    <w:rsid w:val="008B4512"/>
    <w:rsid w:val="008B4636"/>
    <w:rsid w:val="008B4677"/>
    <w:rsid w:val="008B47DE"/>
    <w:rsid w:val="008B4937"/>
    <w:rsid w:val="008B4A3D"/>
    <w:rsid w:val="008B4A60"/>
    <w:rsid w:val="008B4AD9"/>
    <w:rsid w:val="008B4BD4"/>
    <w:rsid w:val="008B4C53"/>
    <w:rsid w:val="008B4C55"/>
    <w:rsid w:val="008B4D4C"/>
    <w:rsid w:val="008B4DC7"/>
    <w:rsid w:val="008B4FD4"/>
    <w:rsid w:val="008B5007"/>
    <w:rsid w:val="008B511D"/>
    <w:rsid w:val="008B5191"/>
    <w:rsid w:val="008B52EA"/>
    <w:rsid w:val="008B545E"/>
    <w:rsid w:val="008B5481"/>
    <w:rsid w:val="008B5591"/>
    <w:rsid w:val="008B5601"/>
    <w:rsid w:val="008B574B"/>
    <w:rsid w:val="008B57DF"/>
    <w:rsid w:val="008B5899"/>
    <w:rsid w:val="008B58C3"/>
    <w:rsid w:val="008B58D1"/>
    <w:rsid w:val="008B5A31"/>
    <w:rsid w:val="008B5A9A"/>
    <w:rsid w:val="008B5A9F"/>
    <w:rsid w:val="008B5AF4"/>
    <w:rsid w:val="008B5B0F"/>
    <w:rsid w:val="008B5B3A"/>
    <w:rsid w:val="008B5B6D"/>
    <w:rsid w:val="008B5BA8"/>
    <w:rsid w:val="008B5BE7"/>
    <w:rsid w:val="008B5D00"/>
    <w:rsid w:val="008B5D62"/>
    <w:rsid w:val="008B5E1B"/>
    <w:rsid w:val="008B5F00"/>
    <w:rsid w:val="008B5F06"/>
    <w:rsid w:val="008B5F87"/>
    <w:rsid w:val="008B60AB"/>
    <w:rsid w:val="008B60FC"/>
    <w:rsid w:val="008B6260"/>
    <w:rsid w:val="008B630E"/>
    <w:rsid w:val="008B6358"/>
    <w:rsid w:val="008B6373"/>
    <w:rsid w:val="008B63A7"/>
    <w:rsid w:val="008B6522"/>
    <w:rsid w:val="008B65AB"/>
    <w:rsid w:val="008B65D8"/>
    <w:rsid w:val="008B6644"/>
    <w:rsid w:val="008B6673"/>
    <w:rsid w:val="008B66B6"/>
    <w:rsid w:val="008B66DC"/>
    <w:rsid w:val="008B6909"/>
    <w:rsid w:val="008B6B38"/>
    <w:rsid w:val="008B6C20"/>
    <w:rsid w:val="008B6CD1"/>
    <w:rsid w:val="008B6CF8"/>
    <w:rsid w:val="008B6ECB"/>
    <w:rsid w:val="008B6F68"/>
    <w:rsid w:val="008B6F8A"/>
    <w:rsid w:val="008B7026"/>
    <w:rsid w:val="008B706B"/>
    <w:rsid w:val="008B709C"/>
    <w:rsid w:val="008B70A2"/>
    <w:rsid w:val="008B73AD"/>
    <w:rsid w:val="008B747B"/>
    <w:rsid w:val="008B7498"/>
    <w:rsid w:val="008B7557"/>
    <w:rsid w:val="008B78EF"/>
    <w:rsid w:val="008B791C"/>
    <w:rsid w:val="008B7A5A"/>
    <w:rsid w:val="008B7A96"/>
    <w:rsid w:val="008B7AD6"/>
    <w:rsid w:val="008B7B7A"/>
    <w:rsid w:val="008B7BBF"/>
    <w:rsid w:val="008B7D69"/>
    <w:rsid w:val="008B7E89"/>
    <w:rsid w:val="008B7EB7"/>
    <w:rsid w:val="008B7F19"/>
    <w:rsid w:val="008C0039"/>
    <w:rsid w:val="008C00A7"/>
    <w:rsid w:val="008C013D"/>
    <w:rsid w:val="008C0167"/>
    <w:rsid w:val="008C0283"/>
    <w:rsid w:val="008C05D6"/>
    <w:rsid w:val="008C0700"/>
    <w:rsid w:val="008C0707"/>
    <w:rsid w:val="008C0898"/>
    <w:rsid w:val="008C09DB"/>
    <w:rsid w:val="008C09F2"/>
    <w:rsid w:val="008C0AAE"/>
    <w:rsid w:val="008C0B61"/>
    <w:rsid w:val="008C0C41"/>
    <w:rsid w:val="008C0C56"/>
    <w:rsid w:val="008C0C81"/>
    <w:rsid w:val="008C0D27"/>
    <w:rsid w:val="008C0E94"/>
    <w:rsid w:val="008C0F59"/>
    <w:rsid w:val="008C109D"/>
    <w:rsid w:val="008C131D"/>
    <w:rsid w:val="008C1398"/>
    <w:rsid w:val="008C1570"/>
    <w:rsid w:val="008C1571"/>
    <w:rsid w:val="008C18C9"/>
    <w:rsid w:val="008C18FD"/>
    <w:rsid w:val="008C1B10"/>
    <w:rsid w:val="008C1C32"/>
    <w:rsid w:val="008C1C53"/>
    <w:rsid w:val="008C1C85"/>
    <w:rsid w:val="008C1CCB"/>
    <w:rsid w:val="008C1D45"/>
    <w:rsid w:val="008C1D85"/>
    <w:rsid w:val="008C1EE0"/>
    <w:rsid w:val="008C2080"/>
    <w:rsid w:val="008C2382"/>
    <w:rsid w:val="008C24D7"/>
    <w:rsid w:val="008C280B"/>
    <w:rsid w:val="008C280D"/>
    <w:rsid w:val="008C28A1"/>
    <w:rsid w:val="008C28A5"/>
    <w:rsid w:val="008C296E"/>
    <w:rsid w:val="008C2A0E"/>
    <w:rsid w:val="008C2A8F"/>
    <w:rsid w:val="008C2B89"/>
    <w:rsid w:val="008C2C2B"/>
    <w:rsid w:val="008C2C4C"/>
    <w:rsid w:val="008C2CC6"/>
    <w:rsid w:val="008C2D4B"/>
    <w:rsid w:val="008C2D81"/>
    <w:rsid w:val="008C2DF2"/>
    <w:rsid w:val="008C2E00"/>
    <w:rsid w:val="008C2ED7"/>
    <w:rsid w:val="008C2EFF"/>
    <w:rsid w:val="008C30F2"/>
    <w:rsid w:val="008C319E"/>
    <w:rsid w:val="008C33E9"/>
    <w:rsid w:val="008C3508"/>
    <w:rsid w:val="008C3622"/>
    <w:rsid w:val="008C37B5"/>
    <w:rsid w:val="008C37DA"/>
    <w:rsid w:val="008C37DB"/>
    <w:rsid w:val="008C37EB"/>
    <w:rsid w:val="008C3925"/>
    <w:rsid w:val="008C3A17"/>
    <w:rsid w:val="008C3A73"/>
    <w:rsid w:val="008C3BA5"/>
    <w:rsid w:val="008C3BAA"/>
    <w:rsid w:val="008C3BF0"/>
    <w:rsid w:val="008C3C3C"/>
    <w:rsid w:val="008C3D26"/>
    <w:rsid w:val="008C3E4C"/>
    <w:rsid w:val="008C3FB7"/>
    <w:rsid w:val="008C4395"/>
    <w:rsid w:val="008C4479"/>
    <w:rsid w:val="008C459C"/>
    <w:rsid w:val="008C469A"/>
    <w:rsid w:val="008C469E"/>
    <w:rsid w:val="008C4709"/>
    <w:rsid w:val="008C475A"/>
    <w:rsid w:val="008C47BD"/>
    <w:rsid w:val="008C4912"/>
    <w:rsid w:val="008C4954"/>
    <w:rsid w:val="008C49A7"/>
    <w:rsid w:val="008C49D6"/>
    <w:rsid w:val="008C49E0"/>
    <w:rsid w:val="008C4B8F"/>
    <w:rsid w:val="008C4BBA"/>
    <w:rsid w:val="008C4BE1"/>
    <w:rsid w:val="008C4BFC"/>
    <w:rsid w:val="008C4D8B"/>
    <w:rsid w:val="008C4E01"/>
    <w:rsid w:val="008C4F1D"/>
    <w:rsid w:val="008C524D"/>
    <w:rsid w:val="008C5308"/>
    <w:rsid w:val="008C5457"/>
    <w:rsid w:val="008C5502"/>
    <w:rsid w:val="008C5515"/>
    <w:rsid w:val="008C5634"/>
    <w:rsid w:val="008C563B"/>
    <w:rsid w:val="008C570B"/>
    <w:rsid w:val="008C5783"/>
    <w:rsid w:val="008C57CE"/>
    <w:rsid w:val="008C58AC"/>
    <w:rsid w:val="008C592D"/>
    <w:rsid w:val="008C5960"/>
    <w:rsid w:val="008C596B"/>
    <w:rsid w:val="008C5A55"/>
    <w:rsid w:val="008C5B1A"/>
    <w:rsid w:val="008C5B65"/>
    <w:rsid w:val="008C5B69"/>
    <w:rsid w:val="008C5C3B"/>
    <w:rsid w:val="008C5D20"/>
    <w:rsid w:val="008C5D2C"/>
    <w:rsid w:val="008C5DB7"/>
    <w:rsid w:val="008C5EC6"/>
    <w:rsid w:val="008C5EE4"/>
    <w:rsid w:val="008C5F4B"/>
    <w:rsid w:val="008C6029"/>
    <w:rsid w:val="008C602A"/>
    <w:rsid w:val="008C608B"/>
    <w:rsid w:val="008C608F"/>
    <w:rsid w:val="008C60D4"/>
    <w:rsid w:val="008C6184"/>
    <w:rsid w:val="008C63A6"/>
    <w:rsid w:val="008C63BE"/>
    <w:rsid w:val="008C6565"/>
    <w:rsid w:val="008C6663"/>
    <w:rsid w:val="008C6677"/>
    <w:rsid w:val="008C66C4"/>
    <w:rsid w:val="008C693A"/>
    <w:rsid w:val="008C6967"/>
    <w:rsid w:val="008C6976"/>
    <w:rsid w:val="008C6AF8"/>
    <w:rsid w:val="008C6B05"/>
    <w:rsid w:val="008C6B3B"/>
    <w:rsid w:val="008C6BDC"/>
    <w:rsid w:val="008C6C58"/>
    <w:rsid w:val="008C6C62"/>
    <w:rsid w:val="008C6D7C"/>
    <w:rsid w:val="008C6EAE"/>
    <w:rsid w:val="008C7124"/>
    <w:rsid w:val="008C71D6"/>
    <w:rsid w:val="008C7223"/>
    <w:rsid w:val="008C72EC"/>
    <w:rsid w:val="008C7537"/>
    <w:rsid w:val="008C75FC"/>
    <w:rsid w:val="008C7740"/>
    <w:rsid w:val="008C779C"/>
    <w:rsid w:val="008C78F7"/>
    <w:rsid w:val="008C7AC5"/>
    <w:rsid w:val="008C7BB5"/>
    <w:rsid w:val="008C7C4A"/>
    <w:rsid w:val="008C7DBB"/>
    <w:rsid w:val="008C7DEC"/>
    <w:rsid w:val="008C7F34"/>
    <w:rsid w:val="008C7FFD"/>
    <w:rsid w:val="008D001E"/>
    <w:rsid w:val="008D0076"/>
    <w:rsid w:val="008D01E4"/>
    <w:rsid w:val="008D0291"/>
    <w:rsid w:val="008D03D5"/>
    <w:rsid w:val="008D049E"/>
    <w:rsid w:val="008D05FF"/>
    <w:rsid w:val="008D0673"/>
    <w:rsid w:val="008D087A"/>
    <w:rsid w:val="008D08BE"/>
    <w:rsid w:val="008D09B0"/>
    <w:rsid w:val="008D09B7"/>
    <w:rsid w:val="008D0A06"/>
    <w:rsid w:val="008D0A26"/>
    <w:rsid w:val="008D0A67"/>
    <w:rsid w:val="008D0AF4"/>
    <w:rsid w:val="008D0B55"/>
    <w:rsid w:val="008D0BF3"/>
    <w:rsid w:val="008D0E4D"/>
    <w:rsid w:val="008D0E72"/>
    <w:rsid w:val="008D109E"/>
    <w:rsid w:val="008D11F3"/>
    <w:rsid w:val="008D12F5"/>
    <w:rsid w:val="008D1314"/>
    <w:rsid w:val="008D1325"/>
    <w:rsid w:val="008D15D1"/>
    <w:rsid w:val="008D1615"/>
    <w:rsid w:val="008D16B3"/>
    <w:rsid w:val="008D16D3"/>
    <w:rsid w:val="008D1701"/>
    <w:rsid w:val="008D17DE"/>
    <w:rsid w:val="008D1808"/>
    <w:rsid w:val="008D19C0"/>
    <w:rsid w:val="008D1A4F"/>
    <w:rsid w:val="008D1ABC"/>
    <w:rsid w:val="008D1B09"/>
    <w:rsid w:val="008D1BD9"/>
    <w:rsid w:val="008D1EE1"/>
    <w:rsid w:val="008D21F0"/>
    <w:rsid w:val="008D2224"/>
    <w:rsid w:val="008D237E"/>
    <w:rsid w:val="008D23F9"/>
    <w:rsid w:val="008D24A6"/>
    <w:rsid w:val="008D2559"/>
    <w:rsid w:val="008D257D"/>
    <w:rsid w:val="008D25FD"/>
    <w:rsid w:val="008D2634"/>
    <w:rsid w:val="008D26C6"/>
    <w:rsid w:val="008D2740"/>
    <w:rsid w:val="008D27F2"/>
    <w:rsid w:val="008D286E"/>
    <w:rsid w:val="008D2897"/>
    <w:rsid w:val="008D28AA"/>
    <w:rsid w:val="008D294A"/>
    <w:rsid w:val="008D29B1"/>
    <w:rsid w:val="008D2A3C"/>
    <w:rsid w:val="008D2A9D"/>
    <w:rsid w:val="008D2BCD"/>
    <w:rsid w:val="008D2C19"/>
    <w:rsid w:val="008D2CDF"/>
    <w:rsid w:val="008D2CED"/>
    <w:rsid w:val="008D2D67"/>
    <w:rsid w:val="008D309A"/>
    <w:rsid w:val="008D327B"/>
    <w:rsid w:val="008D32C7"/>
    <w:rsid w:val="008D3339"/>
    <w:rsid w:val="008D334A"/>
    <w:rsid w:val="008D3433"/>
    <w:rsid w:val="008D34AD"/>
    <w:rsid w:val="008D3543"/>
    <w:rsid w:val="008D39F2"/>
    <w:rsid w:val="008D3A06"/>
    <w:rsid w:val="008D3B80"/>
    <w:rsid w:val="008D3BA0"/>
    <w:rsid w:val="008D3BBA"/>
    <w:rsid w:val="008D3C19"/>
    <w:rsid w:val="008D3DE7"/>
    <w:rsid w:val="008D3DFA"/>
    <w:rsid w:val="008D3E6F"/>
    <w:rsid w:val="008D3E8B"/>
    <w:rsid w:val="008D3EC0"/>
    <w:rsid w:val="008D3FC2"/>
    <w:rsid w:val="008D3FCC"/>
    <w:rsid w:val="008D3FD8"/>
    <w:rsid w:val="008D405A"/>
    <w:rsid w:val="008D421E"/>
    <w:rsid w:val="008D4293"/>
    <w:rsid w:val="008D4326"/>
    <w:rsid w:val="008D43F8"/>
    <w:rsid w:val="008D440D"/>
    <w:rsid w:val="008D442A"/>
    <w:rsid w:val="008D4483"/>
    <w:rsid w:val="008D450A"/>
    <w:rsid w:val="008D4683"/>
    <w:rsid w:val="008D47E4"/>
    <w:rsid w:val="008D482E"/>
    <w:rsid w:val="008D4975"/>
    <w:rsid w:val="008D4C11"/>
    <w:rsid w:val="008D4E24"/>
    <w:rsid w:val="008D4E4A"/>
    <w:rsid w:val="008D4E5C"/>
    <w:rsid w:val="008D4E77"/>
    <w:rsid w:val="008D5137"/>
    <w:rsid w:val="008D52CD"/>
    <w:rsid w:val="008D5393"/>
    <w:rsid w:val="008D542C"/>
    <w:rsid w:val="008D5441"/>
    <w:rsid w:val="008D5585"/>
    <w:rsid w:val="008D55A1"/>
    <w:rsid w:val="008D5652"/>
    <w:rsid w:val="008D5962"/>
    <w:rsid w:val="008D5ADB"/>
    <w:rsid w:val="008D5BA5"/>
    <w:rsid w:val="008D5ED5"/>
    <w:rsid w:val="008D5EFC"/>
    <w:rsid w:val="008D5F29"/>
    <w:rsid w:val="008D5FA7"/>
    <w:rsid w:val="008D5FD0"/>
    <w:rsid w:val="008D605F"/>
    <w:rsid w:val="008D612D"/>
    <w:rsid w:val="008D61C7"/>
    <w:rsid w:val="008D6213"/>
    <w:rsid w:val="008D623D"/>
    <w:rsid w:val="008D62C4"/>
    <w:rsid w:val="008D6307"/>
    <w:rsid w:val="008D6334"/>
    <w:rsid w:val="008D635A"/>
    <w:rsid w:val="008D647C"/>
    <w:rsid w:val="008D66A9"/>
    <w:rsid w:val="008D67EE"/>
    <w:rsid w:val="008D68E7"/>
    <w:rsid w:val="008D68F6"/>
    <w:rsid w:val="008D68F9"/>
    <w:rsid w:val="008D6D33"/>
    <w:rsid w:val="008D6D63"/>
    <w:rsid w:val="008D6EA1"/>
    <w:rsid w:val="008D6F76"/>
    <w:rsid w:val="008D7003"/>
    <w:rsid w:val="008D7066"/>
    <w:rsid w:val="008D716A"/>
    <w:rsid w:val="008D71AC"/>
    <w:rsid w:val="008D71AE"/>
    <w:rsid w:val="008D7234"/>
    <w:rsid w:val="008D73E4"/>
    <w:rsid w:val="008D748C"/>
    <w:rsid w:val="008D7498"/>
    <w:rsid w:val="008D7546"/>
    <w:rsid w:val="008D766F"/>
    <w:rsid w:val="008D76A1"/>
    <w:rsid w:val="008D7736"/>
    <w:rsid w:val="008D773F"/>
    <w:rsid w:val="008D778B"/>
    <w:rsid w:val="008D79AC"/>
    <w:rsid w:val="008D79C4"/>
    <w:rsid w:val="008D79DB"/>
    <w:rsid w:val="008D7D1D"/>
    <w:rsid w:val="008D7DBC"/>
    <w:rsid w:val="008D7EA8"/>
    <w:rsid w:val="008D7F0F"/>
    <w:rsid w:val="008E0124"/>
    <w:rsid w:val="008E013B"/>
    <w:rsid w:val="008E0265"/>
    <w:rsid w:val="008E0512"/>
    <w:rsid w:val="008E0515"/>
    <w:rsid w:val="008E058B"/>
    <w:rsid w:val="008E0750"/>
    <w:rsid w:val="008E0811"/>
    <w:rsid w:val="008E0A06"/>
    <w:rsid w:val="008E0B08"/>
    <w:rsid w:val="008E0B2F"/>
    <w:rsid w:val="008E0B43"/>
    <w:rsid w:val="008E0C8C"/>
    <w:rsid w:val="008E0CAE"/>
    <w:rsid w:val="008E0D72"/>
    <w:rsid w:val="008E0EC7"/>
    <w:rsid w:val="008E0F1E"/>
    <w:rsid w:val="008E0F7D"/>
    <w:rsid w:val="008E1029"/>
    <w:rsid w:val="008E109F"/>
    <w:rsid w:val="008E116F"/>
    <w:rsid w:val="008E1283"/>
    <w:rsid w:val="008E12EF"/>
    <w:rsid w:val="008E1415"/>
    <w:rsid w:val="008E14E9"/>
    <w:rsid w:val="008E15B6"/>
    <w:rsid w:val="008E1741"/>
    <w:rsid w:val="008E17A3"/>
    <w:rsid w:val="008E17CF"/>
    <w:rsid w:val="008E185A"/>
    <w:rsid w:val="008E1869"/>
    <w:rsid w:val="008E18D2"/>
    <w:rsid w:val="008E191F"/>
    <w:rsid w:val="008E19E5"/>
    <w:rsid w:val="008E1A09"/>
    <w:rsid w:val="008E1A63"/>
    <w:rsid w:val="008E1A6B"/>
    <w:rsid w:val="008E1B14"/>
    <w:rsid w:val="008E1BB3"/>
    <w:rsid w:val="008E1D13"/>
    <w:rsid w:val="008E1E64"/>
    <w:rsid w:val="008E1FBA"/>
    <w:rsid w:val="008E2042"/>
    <w:rsid w:val="008E2066"/>
    <w:rsid w:val="008E206F"/>
    <w:rsid w:val="008E20B1"/>
    <w:rsid w:val="008E2166"/>
    <w:rsid w:val="008E217E"/>
    <w:rsid w:val="008E223C"/>
    <w:rsid w:val="008E2281"/>
    <w:rsid w:val="008E229B"/>
    <w:rsid w:val="008E22FD"/>
    <w:rsid w:val="008E2408"/>
    <w:rsid w:val="008E25D1"/>
    <w:rsid w:val="008E2780"/>
    <w:rsid w:val="008E279D"/>
    <w:rsid w:val="008E27F9"/>
    <w:rsid w:val="008E2830"/>
    <w:rsid w:val="008E2840"/>
    <w:rsid w:val="008E28E5"/>
    <w:rsid w:val="008E294E"/>
    <w:rsid w:val="008E2972"/>
    <w:rsid w:val="008E29D1"/>
    <w:rsid w:val="008E2C4E"/>
    <w:rsid w:val="008E2D0F"/>
    <w:rsid w:val="008E2D23"/>
    <w:rsid w:val="008E2F33"/>
    <w:rsid w:val="008E2FF4"/>
    <w:rsid w:val="008E30E0"/>
    <w:rsid w:val="008E30ED"/>
    <w:rsid w:val="008E315A"/>
    <w:rsid w:val="008E32FD"/>
    <w:rsid w:val="008E3435"/>
    <w:rsid w:val="008E3460"/>
    <w:rsid w:val="008E34A4"/>
    <w:rsid w:val="008E34AB"/>
    <w:rsid w:val="008E357C"/>
    <w:rsid w:val="008E35DA"/>
    <w:rsid w:val="008E3689"/>
    <w:rsid w:val="008E38F7"/>
    <w:rsid w:val="008E3956"/>
    <w:rsid w:val="008E3991"/>
    <w:rsid w:val="008E3A28"/>
    <w:rsid w:val="008E3A60"/>
    <w:rsid w:val="008E3AE3"/>
    <w:rsid w:val="008E3B7A"/>
    <w:rsid w:val="008E3C1C"/>
    <w:rsid w:val="008E3CEF"/>
    <w:rsid w:val="008E3E40"/>
    <w:rsid w:val="008E3F41"/>
    <w:rsid w:val="008E3F55"/>
    <w:rsid w:val="008E41C1"/>
    <w:rsid w:val="008E41F6"/>
    <w:rsid w:val="008E423B"/>
    <w:rsid w:val="008E424C"/>
    <w:rsid w:val="008E4274"/>
    <w:rsid w:val="008E4425"/>
    <w:rsid w:val="008E4547"/>
    <w:rsid w:val="008E4564"/>
    <w:rsid w:val="008E4596"/>
    <w:rsid w:val="008E4666"/>
    <w:rsid w:val="008E473B"/>
    <w:rsid w:val="008E489A"/>
    <w:rsid w:val="008E48BF"/>
    <w:rsid w:val="008E4968"/>
    <w:rsid w:val="008E49C6"/>
    <w:rsid w:val="008E4A9C"/>
    <w:rsid w:val="008E4ACA"/>
    <w:rsid w:val="008E4C0C"/>
    <w:rsid w:val="008E4D0E"/>
    <w:rsid w:val="008E4D88"/>
    <w:rsid w:val="008E4DA6"/>
    <w:rsid w:val="008E4DBD"/>
    <w:rsid w:val="008E51B5"/>
    <w:rsid w:val="008E51CD"/>
    <w:rsid w:val="008E51E3"/>
    <w:rsid w:val="008E51FF"/>
    <w:rsid w:val="008E526D"/>
    <w:rsid w:val="008E548F"/>
    <w:rsid w:val="008E551E"/>
    <w:rsid w:val="008E5558"/>
    <w:rsid w:val="008E5748"/>
    <w:rsid w:val="008E578C"/>
    <w:rsid w:val="008E5800"/>
    <w:rsid w:val="008E58A0"/>
    <w:rsid w:val="008E58FA"/>
    <w:rsid w:val="008E590E"/>
    <w:rsid w:val="008E5A58"/>
    <w:rsid w:val="008E5CC4"/>
    <w:rsid w:val="008E5CCB"/>
    <w:rsid w:val="008E5CDD"/>
    <w:rsid w:val="008E5D88"/>
    <w:rsid w:val="008E5EEB"/>
    <w:rsid w:val="008E6050"/>
    <w:rsid w:val="008E6195"/>
    <w:rsid w:val="008E61E4"/>
    <w:rsid w:val="008E6537"/>
    <w:rsid w:val="008E65AD"/>
    <w:rsid w:val="008E6658"/>
    <w:rsid w:val="008E693D"/>
    <w:rsid w:val="008E6C26"/>
    <w:rsid w:val="008E6C50"/>
    <w:rsid w:val="008E6C64"/>
    <w:rsid w:val="008E6C85"/>
    <w:rsid w:val="008E6D02"/>
    <w:rsid w:val="008E72C1"/>
    <w:rsid w:val="008E7361"/>
    <w:rsid w:val="008E73C4"/>
    <w:rsid w:val="008E75FE"/>
    <w:rsid w:val="008E790F"/>
    <w:rsid w:val="008E7A97"/>
    <w:rsid w:val="008E7AE4"/>
    <w:rsid w:val="008E7B6E"/>
    <w:rsid w:val="008E7C15"/>
    <w:rsid w:val="008E7D8F"/>
    <w:rsid w:val="008E7E07"/>
    <w:rsid w:val="008E7F30"/>
    <w:rsid w:val="008E7FA0"/>
    <w:rsid w:val="008E7FD2"/>
    <w:rsid w:val="008F00BD"/>
    <w:rsid w:val="008F0114"/>
    <w:rsid w:val="008F0147"/>
    <w:rsid w:val="008F01BE"/>
    <w:rsid w:val="008F025C"/>
    <w:rsid w:val="008F025D"/>
    <w:rsid w:val="008F0439"/>
    <w:rsid w:val="008F069D"/>
    <w:rsid w:val="008F0922"/>
    <w:rsid w:val="008F09C6"/>
    <w:rsid w:val="008F0BB2"/>
    <w:rsid w:val="008F0C44"/>
    <w:rsid w:val="008F0CBF"/>
    <w:rsid w:val="008F0D6A"/>
    <w:rsid w:val="008F0DCC"/>
    <w:rsid w:val="008F1037"/>
    <w:rsid w:val="008F1043"/>
    <w:rsid w:val="008F1093"/>
    <w:rsid w:val="008F10A7"/>
    <w:rsid w:val="008F12D2"/>
    <w:rsid w:val="008F166A"/>
    <w:rsid w:val="008F16BD"/>
    <w:rsid w:val="008F1752"/>
    <w:rsid w:val="008F1967"/>
    <w:rsid w:val="008F1A3F"/>
    <w:rsid w:val="008F1A9E"/>
    <w:rsid w:val="008F1AB5"/>
    <w:rsid w:val="008F1AF7"/>
    <w:rsid w:val="008F1C25"/>
    <w:rsid w:val="008F1C44"/>
    <w:rsid w:val="008F1C82"/>
    <w:rsid w:val="008F1D57"/>
    <w:rsid w:val="008F1E77"/>
    <w:rsid w:val="008F1F84"/>
    <w:rsid w:val="008F1FBC"/>
    <w:rsid w:val="008F202E"/>
    <w:rsid w:val="008F2039"/>
    <w:rsid w:val="008F203E"/>
    <w:rsid w:val="008F210D"/>
    <w:rsid w:val="008F21DD"/>
    <w:rsid w:val="008F2273"/>
    <w:rsid w:val="008F22BA"/>
    <w:rsid w:val="008F22FC"/>
    <w:rsid w:val="008F247D"/>
    <w:rsid w:val="008F2517"/>
    <w:rsid w:val="008F25D2"/>
    <w:rsid w:val="008F264C"/>
    <w:rsid w:val="008F2674"/>
    <w:rsid w:val="008F2694"/>
    <w:rsid w:val="008F2742"/>
    <w:rsid w:val="008F2800"/>
    <w:rsid w:val="008F2997"/>
    <w:rsid w:val="008F29D7"/>
    <w:rsid w:val="008F2B33"/>
    <w:rsid w:val="008F2B4E"/>
    <w:rsid w:val="008F2D4B"/>
    <w:rsid w:val="008F2D74"/>
    <w:rsid w:val="008F2D94"/>
    <w:rsid w:val="008F2DC1"/>
    <w:rsid w:val="008F2DDD"/>
    <w:rsid w:val="008F2E2A"/>
    <w:rsid w:val="008F2E49"/>
    <w:rsid w:val="008F2E64"/>
    <w:rsid w:val="008F2E79"/>
    <w:rsid w:val="008F30F9"/>
    <w:rsid w:val="008F31F1"/>
    <w:rsid w:val="008F321A"/>
    <w:rsid w:val="008F33A6"/>
    <w:rsid w:val="008F35D8"/>
    <w:rsid w:val="008F35E8"/>
    <w:rsid w:val="008F3757"/>
    <w:rsid w:val="008F3783"/>
    <w:rsid w:val="008F37A7"/>
    <w:rsid w:val="008F382B"/>
    <w:rsid w:val="008F3966"/>
    <w:rsid w:val="008F398D"/>
    <w:rsid w:val="008F39B5"/>
    <w:rsid w:val="008F3AE4"/>
    <w:rsid w:val="008F3BC5"/>
    <w:rsid w:val="008F3BE6"/>
    <w:rsid w:val="008F3BF1"/>
    <w:rsid w:val="008F3CFB"/>
    <w:rsid w:val="008F3DDA"/>
    <w:rsid w:val="008F3F30"/>
    <w:rsid w:val="008F3F51"/>
    <w:rsid w:val="008F400A"/>
    <w:rsid w:val="008F4150"/>
    <w:rsid w:val="008F4205"/>
    <w:rsid w:val="008F420B"/>
    <w:rsid w:val="008F424F"/>
    <w:rsid w:val="008F43B1"/>
    <w:rsid w:val="008F44D2"/>
    <w:rsid w:val="008F4502"/>
    <w:rsid w:val="008F4563"/>
    <w:rsid w:val="008F4635"/>
    <w:rsid w:val="008F466A"/>
    <w:rsid w:val="008F475E"/>
    <w:rsid w:val="008F476E"/>
    <w:rsid w:val="008F4A15"/>
    <w:rsid w:val="008F4C51"/>
    <w:rsid w:val="008F4E83"/>
    <w:rsid w:val="008F4EDC"/>
    <w:rsid w:val="008F5137"/>
    <w:rsid w:val="008F51D3"/>
    <w:rsid w:val="008F5272"/>
    <w:rsid w:val="008F52E2"/>
    <w:rsid w:val="008F5391"/>
    <w:rsid w:val="008F53BA"/>
    <w:rsid w:val="008F5459"/>
    <w:rsid w:val="008F549D"/>
    <w:rsid w:val="008F54D4"/>
    <w:rsid w:val="008F559D"/>
    <w:rsid w:val="008F5641"/>
    <w:rsid w:val="008F59B8"/>
    <w:rsid w:val="008F5AD8"/>
    <w:rsid w:val="008F5B9F"/>
    <w:rsid w:val="008F5BB6"/>
    <w:rsid w:val="008F5C30"/>
    <w:rsid w:val="008F5C62"/>
    <w:rsid w:val="008F5D16"/>
    <w:rsid w:val="008F5D88"/>
    <w:rsid w:val="008F5DC6"/>
    <w:rsid w:val="008F5E12"/>
    <w:rsid w:val="008F5EF9"/>
    <w:rsid w:val="008F6016"/>
    <w:rsid w:val="008F608D"/>
    <w:rsid w:val="008F613F"/>
    <w:rsid w:val="008F61E7"/>
    <w:rsid w:val="008F629D"/>
    <w:rsid w:val="008F62C2"/>
    <w:rsid w:val="008F630A"/>
    <w:rsid w:val="008F6385"/>
    <w:rsid w:val="008F646A"/>
    <w:rsid w:val="008F6472"/>
    <w:rsid w:val="008F68F9"/>
    <w:rsid w:val="008F69E4"/>
    <w:rsid w:val="008F6A01"/>
    <w:rsid w:val="008F6AB4"/>
    <w:rsid w:val="008F6B08"/>
    <w:rsid w:val="008F6D51"/>
    <w:rsid w:val="008F6D69"/>
    <w:rsid w:val="008F7010"/>
    <w:rsid w:val="008F7058"/>
    <w:rsid w:val="008F71EA"/>
    <w:rsid w:val="008F7208"/>
    <w:rsid w:val="008F7344"/>
    <w:rsid w:val="008F748C"/>
    <w:rsid w:val="008F7497"/>
    <w:rsid w:val="008F77A2"/>
    <w:rsid w:val="008F77B2"/>
    <w:rsid w:val="008F7808"/>
    <w:rsid w:val="008F787A"/>
    <w:rsid w:val="008F7980"/>
    <w:rsid w:val="008F7AF7"/>
    <w:rsid w:val="008F7BF1"/>
    <w:rsid w:val="008F7C5C"/>
    <w:rsid w:val="008F7D91"/>
    <w:rsid w:val="008F7D97"/>
    <w:rsid w:val="008F7E8F"/>
    <w:rsid w:val="008F7F0A"/>
    <w:rsid w:val="0090010D"/>
    <w:rsid w:val="00900193"/>
    <w:rsid w:val="009001DB"/>
    <w:rsid w:val="00900262"/>
    <w:rsid w:val="00900375"/>
    <w:rsid w:val="009003FC"/>
    <w:rsid w:val="009004A7"/>
    <w:rsid w:val="00900714"/>
    <w:rsid w:val="009007B7"/>
    <w:rsid w:val="009007E0"/>
    <w:rsid w:val="00900983"/>
    <w:rsid w:val="00900AAA"/>
    <w:rsid w:val="00900B7B"/>
    <w:rsid w:val="00900C45"/>
    <w:rsid w:val="00900C57"/>
    <w:rsid w:val="00900CA3"/>
    <w:rsid w:val="00900D52"/>
    <w:rsid w:val="00900D57"/>
    <w:rsid w:val="00900E3C"/>
    <w:rsid w:val="00900E73"/>
    <w:rsid w:val="00900E8E"/>
    <w:rsid w:val="00900E98"/>
    <w:rsid w:val="00901003"/>
    <w:rsid w:val="0090123F"/>
    <w:rsid w:val="0090140E"/>
    <w:rsid w:val="00901427"/>
    <w:rsid w:val="0090144F"/>
    <w:rsid w:val="0090174F"/>
    <w:rsid w:val="009017E8"/>
    <w:rsid w:val="009019C7"/>
    <w:rsid w:val="00901AC9"/>
    <w:rsid w:val="00901D7C"/>
    <w:rsid w:val="00901EC6"/>
    <w:rsid w:val="00901FF7"/>
    <w:rsid w:val="00902113"/>
    <w:rsid w:val="00902135"/>
    <w:rsid w:val="009021A4"/>
    <w:rsid w:val="0090221D"/>
    <w:rsid w:val="009022C8"/>
    <w:rsid w:val="009023FF"/>
    <w:rsid w:val="00902584"/>
    <w:rsid w:val="00902655"/>
    <w:rsid w:val="0090268D"/>
    <w:rsid w:val="0090295B"/>
    <w:rsid w:val="00902A49"/>
    <w:rsid w:val="00902A75"/>
    <w:rsid w:val="00902A79"/>
    <w:rsid w:val="00902BCB"/>
    <w:rsid w:val="00902C12"/>
    <w:rsid w:val="00902E06"/>
    <w:rsid w:val="00902E2F"/>
    <w:rsid w:val="00902F0E"/>
    <w:rsid w:val="00902F6F"/>
    <w:rsid w:val="00902F79"/>
    <w:rsid w:val="00902FDB"/>
    <w:rsid w:val="00902FED"/>
    <w:rsid w:val="00903055"/>
    <w:rsid w:val="0090305F"/>
    <w:rsid w:val="009031EF"/>
    <w:rsid w:val="00903342"/>
    <w:rsid w:val="0090340F"/>
    <w:rsid w:val="00903454"/>
    <w:rsid w:val="009034F6"/>
    <w:rsid w:val="00903654"/>
    <w:rsid w:val="009036B7"/>
    <w:rsid w:val="0090375B"/>
    <w:rsid w:val="00903801"/>
    <w:rsid w:val="00903932"/>
    <w:rsid w:val="00903A81"/>
    <w:rsid w:val="00903ADE"/>
    <w:rsid w:val="00903B11"/>
    <w:rsid w:val="00903C54"/>
    <w:rsid w:val="00903F04"/>
    <w:rsid w:val="00903F8A"/>
    <w:rsid w:val="00904011"/>
    <w:rsid w:val="00904110"/>
    <w:rsid w:val="00904467"/>
    <w:rsid w:val="0090459C"/>
    <w:rsid w:val="009045D0"/>
    <w:rsid w:val="009046CD"/>
    <w:rsid w:val="00904A7F"/>
    <w:rsid w:val="00904AD4"/>
    <w:rsid w:val="00904B43"/>
    <w:rsid w:val="00904B55"/>
    <w:rsid w:val="00904B75"/>
    <w:rsid w:val="00904B88"/>
    <w:rsid w:val="00904BB0"/>
    <w:rsid w:val="00904C41"/>
    <w:rsid w:val="00904DEF"/>
    <w:rsid w:val="00904EA3"/>
    <w:rsid w:val="00904EEF"/>
    <w:rsid w:val="00904F4D"/>
    <w:rsid w:val="009052C5"/>
    <w:rsid w:val="00905342"/>
    <w:rsid w:val="00905554"/>
    <w:rsid w:val="0090566A"/>
    <w:rsid w:val="00905746"/>
    <w:rsid w:val="0090586C"/>
    <w:rsid w:val="00905902"/>
    <w:rsid w:val="00905AF0"/>
    <w:rsid w:val="00905B11"/>
    <w:rsid w:val="00905DAB"/>
    <w:rsid w:val="00906263"/>
    <w:rsid w:val="009062D2"/>
    <w:rsid w:val="0090633B"/>
    <w:rsid w:val="009066D8"/>
    <w:rsid w:val="009066E7"/>
    <w:rsid w:val="0090680D"/>
    <w:rsid w:val="0090691D"/>
    <w:rsid w:val="00906969"/>
    <w:rsid w:val="00906A95"/>
    <w:rsid w:val="00906AB7"/>
    <w:rsid w:val="00906ACE"/>
    <w:rsid w:val="00906AFD"/>
    <w:rsid w:val="00906B7B"/>
    <w:rsid w:val="00906C02"/>
    <w:rsid w:val="00906DB2"/>
    <w:rsid w:val="00906E71"/>
    <w:rsid w:val="00906ED6"/>
    <w:rsid w:val="00906FD6"/>
    <w:rsid w:val="0090711E"/>
    <w:rsid w:val="009074F3"/>
    <w:rsid w:val="0090770E"/>
    <w:rsid w:val="00907858"/>
    <w:rsid w:val="00907902"/>
    <w:rsid w:val="0090791D"/>
    <w:rsid w:val="00907932"/>
    <w:rsid w:val="0090793A"/>
    <w:rsid w:val="009079FF"/>
    <w:rsid w:val="00907A9F"/>
    <w:rsid w:val="00907D12"/>
    <w:rsid w:val="00907DDE"/>
    <w:rsid w:val="00907DF0"/>
    <w:rsid w:val="00907E22"/>
    <w:rsid w:val="009100F1"/>
    <w:rsid w:val="009101E3"/>
    <w:rsid w:val="00910225"/>
    <w:rsid w:val="009102DA"/>
    <w:rsid w:val="0091037F"/>
    <w:rsid w:val="009103AB"/>
    <w:rsid w:val="009103DE"/>
    <w:rsid w:val="0091049C"/>
    <w:rsid w:val="009104CB"/>
    <w:rsid w:val="00910547"/>
    <w:rsid w:val="00910553"/>
    <w:rsid w:val="0091065D"/>
    <w:rsid w:val="00910689"/>
    <w:rsid w:val="00910745"/>
    <w:rsid w:val="00910798"/>
    <w:rsid w:val="00910874"/>
    <w:rsid w:val="009109F4"/>
    <w:rsid w:val="00910AD7"/>
    <w:rsid w:val="00910B44"/>
    <w:rsid w:val="00910B7C"/>
    <w:rsid w:val="00910B86"/>
    <w:rsid w:val="00910BA1"/>
    <w:rsid w:val="00910CC7"/>
    <w:rsid w:val="00910CCC"/>
    <w:rsid w:val="00910DCE"/>
    <w:rsid w:val="00910E65"/>
    <w:rsid w:val="00910F7C"/>
    <w:rsid w:val="00910F90"/>
    <w:rsid w:val="00910FB5"/>
    <w:rsid w:val="00910FDF"/>
    <w:rsid w:val="0091100B"/>
    <w:rsid w:val="009111D9"/>
    <w:rsid w:val="00911216"/>
    <w:rsid w:val="00911321"/>
    <w:rsid w:val="0091134B"/>
    <w:rsid w:val="009113F3"/>
    <w:rsid w:val="0091162C"/>
    <w:rsid w:val="00911680"/>
    <w:rsid w:val="00911778"/>
    <w:rsid w:val="009117A2"/>
    <w:rsid w:val="00911843"/>
    <w:rsid w:val="00911847"/>
    <w:rsid w:val="009118B0"/>
    <w:rsid w:val="00911961"/>
    <w:rsid w:val="00911973"/>
    <w:rsid w:val="009119ED"/>
    <w:rsid w:val="00911ACE"/>
    <w:rsid w:val="00911B1A"/>
    <w:rsid w:val="00911C57"/>
    <w:rsid w:val="00911DBF"/>
    <w:rsid w:val="00911DC8"/>
    <w:rsid w:val="00911DE3"/>
    <w:rsid w:val="00911DF2"/>
    <w:rsid w:val="00911E1B"/>
    <w:rsid w:val="00911E46"/>
    <w:rsid w:val="00911E81"/>
    <w:rsid w:val="00911EA9"/>
    <w:rsid w:val="00911EB7"/>
    <w:rsid w:val="00911F1D"/>
    <w:rsid w:val="00911FE6"/>
    <w:rsid w:val="00911FFA"/>
    <w:rsid w:val="009120CA"/>
    <w:rsid w:val="0091210B"/>
    <w:rsid w:val="009122A0"/>
    <w:rsid w:val="009122F7"/>
    <w:rsid w:val="0091231C"/>
    <w:rsid w:val="00912347"/>
    <w:rsid w:val="00912366"/>
    <w:rsid w:val="00912429"/>
    <w:rsid w:val="00912710"/>
    <w:rsid w:val="0091282F"/>
    <w:rsid w:val="0091283B"/>
    <w:rsid w:val="00912843"/>
    <w:rsid w:val="00912885"/>
    <w:rsid w:val="0091292C"/>
    <w:rsid w:val="0091296C"/>
    <w:rsid w:val="0091299C"/>
    <w:rsid w:val="00912B04"/>
    <w:rsid w:val="00912B17"/>
    <w:rsid w:val="00912BEF"/>
    <w:rsid w:val="00912C88"/>
    <w:rsid w:val="00912DC8"/>
    <w:rsid w:val="00912F9D"/>
    <w:rsid w:val="00912FA2"/>
    <w:rsid w:val="00913101"/>
    <w:rsid w:val="00913122"/>
    <w:rsid w:val="0091317E"/>
    <w:rsid w:val="009133F9"/>
    <w:rsid w:val="0091356A"/>
    <w:rsid w:val="009135FA"/>
    <w:rsid w:val="009136E7"/>
    <w:rsid w:val="00913940"/>
    <w:rsid w:val="00913968"/>
    <w:rsid w:val="00913980"/>
    <w:rsid w:val="009139C7"/>
    <w:rsid w:val="00913A4C"/>
    <w:rsid w:val="00913B73"/>
    <w:rsid w:val="00913BD6"/>
    <w:rsid w:val="00913DE4"/>
    <w:rsid w:val="00913E26"/>
    <w:rsid w:val="00913F8E"/>
    <w:rsid w:val="00913FB1"/>
    <w:rsid w:val="00913FB9"/>
    <w:rsid w:val="00914048"/>
    <w:rsid w:val="0091407F"/>
    <w:rsid w:val="00914148"/>
    <w:rsid w:val="0091435A"/>
    <w:rsid w:val="0091446A"/>
    <w:rsid w:val="0091448B"/>
    <w:rsid w:val="00914581"/>
    <w:rsid w:val="0091471B"/>
    <w:rsid w:val="009148EE"/>
    <w:rsid w:val="009149B8"/>
    <w:rsid w:val="00914A02"/>
    <w:rsid w:val="00914A7C"/>
    <w:rsid w:val="00914B0F"/>
    <w:rsid w:val="00914B2D"/>
    <w:rsid w:val="00914B3D"/>
    <w:rsid w:val="00914B93"/>
    <w:rsid w:val="00914B9C"/>
    <w:rsid w:val="00914C51"/>
    <w:rsid w:val="00914CEA"/>
    <w:rsid w:val="00914DC5"/>
    <w:rsid w:val="00914E1A"/>
    <w:rsid w:val="00915016"/>
    <w:rsid w:val="009151C4"/>
    <w:rsid w:val="00915219"/>
    <w:rsid w:val="00915227"/>
    <w:rsid w:val="0091522D"/>
    <w:rsid w:val="0091537A"/>
    <w:rsid w:val="009153C3"/>
    <w:rsid w:val="0091543F"/>
    <w:rsid w:val="0091560A"/>
    <w:rsid w:val="009157D8"/>
    <w:rsid w:val="00915927"/>
    <w:rsid w:val="00915B5F"/>
    <w:rsid w:val="00915BE6"/>
    <w:rsid w:val="00915C17"/>
    <w:rsid w:val="00915C7F"/>
    <w:rsid w:val="00915C89"/>
    <w:rsid w:val="00915CE3"/>
    <w:rsid w:val="00915D03"/>
    <w:rsid w:val="00915D48"/>
    <w:rsid w:val="00915DA9"/>
    <w:rsid w:val="00915DEC"/>
    <w:rsid w:val="00915EA4"/>
    <w:rsid w:val="00915F69"/>
    <w:rsid w:val="00915FC6"/>
    <w:rsid w:val="009160AE"/>
    <w:rsid w:val="009161E6"/>
    <w:rsid w:val="0091622E"/>
    <w:rsid w:val="00916248"/>
    <w:rsid w:val="0091628E"/>
    <w:rsid w:val="0091629C"/>
    <w:rsid w:val="009163BD"/>
    <w:rsid w:val="0091647C"/>
    <w:rsid w:val="009165D5"/>
    <w:rsid w:val="00916615"/>
    <w:rsid w:val="009166D6"/>
    <w:rsid w:val="00916954"/>
    <w:rsid w:val="0091698A"/>
    <w:rsid w:val="00916992"/>
    <w:rsid w:val="00916AF9"/>
    <w:rsid w:val="00916B32"/>
    <w:rsid w:val="00916B4C"/>
    <w:rsid w:val="00916B4D"/>
    <w:rsid w:val="00916BFF"/>
    <w:rsid w:val="00916C65"/>
    <w:rsid w:val="00916C8C"/>
    <w:rsid w:val="00916E32"/>
    <w:rsid w:val="00916E88"/>
    <w:rsid w:val="00916EE4"/>
    <w:rsid w:val="00917055"/>
    <w:rsid w:val="0091705E"/>
    <w:rsid w:val="009170D5"/>
    <w:rsid w:val="0091716B"/>
    <w:rsid w:val="009171D7"/>
    <w:rsid w:val="00917214"/>
    <w:rsid w:val="009174E3"/>
    <w:rsid w:val="00917514"/>
    <w:rsid w:val="0091755A"/>
    <w:rsid w:val="009176B2"/>
    <w:rsid w:val="00917886"/>
    <w:rsid w:val="00917AFD"/>
    <w:rsid w:val="00917C47"/>
    <w:rsid w:val="00917C79"/>
    <w:rsid w:val="00917D7F"/>
    <w:rsid w:val="00917EFB"/>
    <w:rsid w:val="00917F58"/>
    <w:rsid w:val="00917F64"/>
    <w:rsid w:val="00920080"/>
    <w:rsid w:val="009201AC"/>
    <w:rsid w:val="00920253"/>
    <w:rsid w:val="009203E9"/>
    <w:rsid w:val="0092046F"/>
    <w:rsid w:val="0092048C"/>
    <w:rsid w:val="009204A2"/>
    <w:rsid w:val="009204D5"/>
    <w:rsid w:val="00920560"/>
    <w:rsid w:val="009207F1"/>
    <w:rsid w:val="00920993"/>
    <w:rsid w:val="009209C1"/>
    <w:rsid w:val="00920A12"/>
    <w:rsid w:val="00920AB3"/>
    <w:rsid w:val="00920B31"/>
    <w:rsid w:val="00920C04"/>
    <w:rsid w:val="00920D6B"/>
    <w:rsid w:val="00920D8B"/>
    <w:rsid w:val="00920E0A"/>
    <w:rsid w:val="00921006"/>
    <w:rsid w:val="0092117B"/>
    <w:rsid w:val="0092121E"/>
    <w:rsid w:val="0092125A"/>
    <w:rsid w:val="009212EE"/>
    <w:rsid w:val="00921318"/>
    <w:rsid w:val="00921384"/>
    <w:rsid w:val="0092146E"/>
    <w:rsid w:val="00921509"/>
    <w:rsid w:val="0092155F"/>
    <w:rsid w:val="009215B9"/>
    <w:rsid w:val="009217E9"/>
    <w:rsid w:val="00921927"/>
    <w:rsid w:val="00921A75"/>
    <w:rsid w:val="00921A94"/>
    <w:rsid w:val="00921CD0"/>
    <w:rsid w:val="00921E1C"/>
    <w:rsid w:val="00921FF7"/>
    <w:rsid w:val="0092221D"/>
    <w:rsid w:val="00922336"/>
    <w:rsid w:val="0092237B"/>
    <w:rsid w:val="00922863"/>
    <w:rsid w:val="00922884"/>
    <w:rsid w:val="00922B15"/>
    <w:rsid w:val="00922BB1"/>
    <w:rsid w:val="00922C6E"/>
    <w:rsid w:val="00922D02"/>
    <w:rsid w:val="00922DC9"/>
    <w:rsid w:val="00922DDA"/>
    <w:rsid w:val="00922F38"/>
    <w:rsid w:val="00922F50"/>
    <w:rsid w:val="00922F8C"/>
    <w:rsid w:val="00923248"/>
    <w:rsid w:val="0092324F"/>
    <w:rsid w:val="009232AC"/>
    <w:rsid w:val="009232CF"/>
    <w:rsid w:val="009234A7"/>
    <w:rsid w:val="009234F9"/>
    <w:rsid w:val="009235BF"/>
    <w:rsid w:val="009235E4"/>
    <w:rsid w:val="0092362E"/>
    <w:rsid w:val="0092375C"/>
    <w:rsid w:val="00923797"/>
    <w:rsid w:val="009237BA"/>
    <w:rsid w:val="00923A50"/>
    <w:rsid w:val="00923A67"/>
    <w:rsid w:val="00923AC8"/>
    <w:rsid w:val="00923C2C"/>
    <w:rsid w:val="00923C98"/>
    <w:rsid w:val="00923CCC"/>
    <w:rsid w:val="00923E0A"/>
    <w:rsid w:val="00924128"/>
    <w:rsid w:val="00924234"/>
    <w:rsid w:val="00924317"/>
    <w:rsid w:val="009243CB"/>
    <w:rsid w:val="00924405"/>
    <w:rsid w:val="00924518"/>
    <w:rsid w:val="00924531"/>
    <w:rsid w:val="009245D1"/>
    <w:rsid w:val="00924623"/>
    <w:rsid w:val="00924894"/>
    <w:rsid w:val="009249D0"/>
    <w:rsid w:val="00924ABC"/>
    <w:rsid w:val="00924B00"/>
    <w:rsid w:val="00924B03"/>
    <w:rsid w:val="00924B49"/>
    <w:rsid w:val="00924BE8"/>
    <w:rsid w:val="00924CCF"/>
    <w:rsid w:val="00924D2A"/>
    <w:rsid w:val="00924EC6"/>
    <w:rsid w:val="00924EF1"/>
    <w:rsid w:val="00924F0D"/>
    <w:rsid w:val="00924F6E"/>
    <w:rsid w:val="0092502E"/>
    <w:rsid w:val="0092505C"/>
    <w:rsid w:val="009250FA"/>
    <w:rsid w:val="00925104"/>
    <w:rsid w:val="0092515F"/>
    <w:rsid w:val="00925236"/>
    <w:rsid w:val="009252DC"/>
    <w:rsid w:val="0092549A"/>
    <w:rsid w:val="009254AD"/>
    <w:rsid w:val="00925536"/>
    <w:rsid w:val="0092555C"/>
    <w:rsid w:val="00925575"/>
    <w:rsid w:val="009255DC"/>
    <w:rsid w:val="009256B1"/>
    <w:rsid w:val="009258DB"/>
    <w:rsid w:val="00925999"/>
    <w:rsid w:val="00925B1E"/>
    <w:rsid w:val="00925B31"/>
    <w:rsid w:val="00925C5A"/>
    <w:rsid w:val="00925D4E"/>
    <w:rsid w:val="00925D85"/>
    <w:rsid w:val="00925DB8"/>
    <w:rsid w:val="00925FC0"/>
    <w:rsid w:val="00926009"/>
    <w:rsid w:val="00926023"/>
    <w:rsid w:val="009260C8"/>
    <w:rsid w:val="0092620E"/>
    <w:rsid w:val="00926230"/>
    <w:rsid w:val="009262A6"/>
    <w:rsid w:val="009262C4"/>
    <w:rsid w:val="00926329"/>
    <w:rsid w:val="00926554"/>
    <w:rsid w:val="009265F8"/>
    <w:rsid w:val="009266F1"/>
    <w:rsid w:val="0092676C"/>
    <w:rsid w:val="0092694F"/>
    <w:rsid w:val="00926D1C"/>
    <w:rsid w:val="00926D93"/>
    <w:rsid w:val="00926DA1"/>
    <w:rsid w:val="00926E1B"/>
    <w:rsid w:val="00926EC7"/>
    <w:rsid w:val="0092703E"/>
    <w:rsid w:val="0092704B"/>
    <w:rsid w:val="0092737A"/>
    <w:rsid w:val="0092751E"/>
    <w:rsid w:val="009276C1"/>
    <w:rsid w:val="00927747"/>
    <w:rsid w:val="0092776A"/>
    <w:rsid w:val="009277A0"/>
    <w:rsid w:val="0092787D"/>
    <w:rsid w:val="00927956"/>
    <w:rsid w:val="009279A7"/>
    <w:rsid w:val="009279ED"/>
    <w:rsid w:val="00927CEB"/>
    <w:rsid w:val="00927D0A"/>
    <w:rsid w:val="00930068"/>
    <w:rsid w:val="00930079"/>
    <w:rsid w:val="00930086"/>
    <w:rsid w:val="0093017D"/>
    <w:rsid w:val="009301EE"/>
    <w:rsid w:val="0093022F"/>
    <w:rsid w:val="00930300"/>
    <w:rsid w:val="0093031E"/>
    <w:rsid w:val="00930387"/>
    <w:rsid w:val="009303C5"/>
    <w:rsid w:val="009303CF"/>
    <w:rsid w:val="009303D0"/>
    <w:rsid w:val="0093060A"/>
    <w:rsid w:val="00930653"/>
    <w:rsid w:val="00930675"/>
    <w:rsid w:val="0093099A"/>
    <w:rsid w:val="00930A34"/>
    <w:rsid w:val="00930A3B"/>
    <w:rsid w:val="00930AE2"/>
    <w:rsid w:val="00930BBA"/>
    <w:rsid w:val="00930C25"/>
    <w:rsid w:val="00930DCA"/>
    <w:rsid w:val="00930E2D"/>
    <w:rsid w:val="00930FA8"/>
    <w:rsid w:val="00931084"/>
    <w:rsid w:val="00931087"/>
    <w:rsid w:val="00931309"/>
    <w:rsid w:val="009313F9"/>
    <w:rsid w:val="00931417"/>
    <w:rsid w:val="009314E7"/>
    <w:rsid w:val="009315E3"/>
    <w:rsid w:val="00931666"/>
    <w:rsid w:val="009316D2"/>
    <w:rsid w:val="009318F6"/>
    <w:rsid w:val="0093191B"/>
    <w:rsid w:val="00931940"/>
    <w:rsid w:val="00931967"/>
    <w:rsid w:val="009319E4"/>
    <w:rsid w:val="00931A6B"/>
    <w:rsid w:val="00931AC1"/>
    <w:rsid w:val="00931BC4"/>
    <w:rsid w:val="00931C44"/>
    <w:rsid w:val="00931CA6"/>
    <w:rsid w:val="00931D10"/>
    <w:rsid w:val="00931EB2"/>
    <w:rsid w:val="00932041"/>
    <w:rsid w:val="00932064"/>
    <w:rsid w:val="009320BC"/>
    <w:rsid w:val="00932201"/>
    <w:rsid w:val="0093233A"/>
    <w:rsid w:val="00932638"/>
    <w:rsid w:val="00932780"/>
    <w:rsid w:val="009327BA"/>
    <w:rsid w:val="009327F2"/>
    <w:rsid w:val="00932822"/>
    <w:rsid w:val="0093288E"/>
    <w:rsid w:val="00932892"/>
    <w:rsid w:val="009328CA"/>
    <w:rsid w:val="0093291C"/>
    <w:rsid w:val="00932A89"/>
    <w:rsid w:val="00932B6D"/>
    <w:rsid w:val="00932BE0"/>
    <w:rsid w:val="00932C27"/>
    <w:rsid w:val="00932CC9"/>
    <w:rsid w:val="00932CD2"/>
    <w:rsid w:val="00932D08"/>
    <w:rsid w:val="00932D19"/>
    <w:rsid w:val="00932D67"/>
    <w:rsid w:val="00932DB2"/>
    <w:rsid w:val="00932DEE"/>
    <w:rsid w:val="00932F8C"/>
    <w:rsid w:val="00932F9D"/>
    <w:rsid w:val="00932FAD"/>
    <w:rsid w:val="0093308F"/>
    <w:rsid w:val="009330DD"/>
    <w:rsid w:val="0093330E"/>
    <w:rsid w:val="00933406"/>
    <w:rsid w:val="00933410"/>
    <w:rsid w:val="009336CF"/>
    <w:rsid w:val="009339D7"/>
    <w:rsid w:val="009339DB"/>
    <w:rsid w:val="00933A20"/>
    <w:rsid w:val="00933AD6"/>
    <w:rsid w:val="00933B4B"/>
    <w:rsid w:val="00933E28"/>
    <w:rsid w:val="00933F68"/>
    <w:rsid w:val="00933F8C"/>
    <w:rsid w:val="0093406C"/>
    <w:rsid w:val="00934075"/>
    <w:rsid w:val="0093417C"/>
    <w:rsid w:val="0093422F"/>
    <w:rsid w:val="009342E6"/>
    <w:rsid w:val="00934495"/>
    <w:rsid w:val="009344F0"/>
    <w:rsid w:val="00934547"/>
    <w:rsid w:val="009345BE"/>
    <w:rsid w:val="009345F3"/>
    <w:rsid w:val="0093463D"/>
    <w:rsid w:val="009346C1"/>
    <w:rsid w:val="00934839"/>
    <w:rsid w:val="009348A1"/>
    <w:rsid w:val="009348D7"/>
    <w:rsid w:val="0093490C"/>
    <w:rsid w:val="009349A5"/>
    <w:rsid w:val="00934A92"/>
    <w:rsid w:val="00934C1E"/>
    <w:rsid w:val="00934DBF"/>
    <w:rsid w:val="00934DD2"/>
    <w:rsid w:val="00934F4F"/>
    <w:rsid w:val="00934FCF"/>
    <w:rsid w:val="00935132"/>
    <w:rsid w:val="0093517A"/>
    <w:rsid w:val="0093523E"/>
    <w:rsid w:val="00935268"/>
    <w:rsid w:val="00935369"/>
    <w:rsid w:val="00935392"/>
    <w:rsid w:val="00935393"/>
    <w:rsid w:val="00935480"/>
    <w:rsid w:val="009354C4"/>
    <w:rsid w:val="00935545"/>
    <w:rsid w:val="00935596"/>
    <w:rsid w:val="009356BE"/>
    <w:rsid w:val="009356EB"/>
    <w:rsid w:val="00935763"/>
    <w:rsid w:val="009357A3"/>
    <w:rsid w:val="009357ED"/>
    <w:rsid w:val="009357F9"/>
    <w:rsid w:val="009359A4"/>
    <w:rsid w:val="00935A4F"/>
    <w:rsid w:val="00935BF7"/>
    <w:rsid w:val="00935C9B"/>
    <w:rsid w:val="00935CFC"/>
    <w:rsid w:val="00935DDE"/>
    <w:rsid w:val="00935E74"/>
    <w:rsid w:val="00935EC0"/>
    <w:rsid w:val="00935ED4"/>
    <w:rsid w:val="00935F2A"/>
    <w:rsid w:val="00935F47"/>
    <w:rsid w:val="00936260"/>
    <w:rsid w:val="0093634B"/>
    <w:rsid w:val="00936394"/>
    <w:rsid w:val="009363C2"/>
    <w:rsid w:val="00936413"/>
    <w:rsid w:val="00936635"/>
    <w:rsid w:val="00936894"/>
    <w:rsid w:val="009368A1"/>
    <w:rsid w:val="00936950"/>
    <w:rsid w:val="009369E4"/>
    <w:rsid w:val="009369F6"/>
    <w:rsid w:val="00936C64"/>
    <w:rsid w:val="00936ECB"/>
    <w:rsid w:val="00936EF3"/>
    <w:rsid w:val="00936F6E"/>
    <w:rsid w:val="00936FC0"/>
    <w:rsid w:val="00937019"/>
    <w:rsid w:val="0093702A"/>
    <w:rsid w:val="00937201"/>
    <w:rsid w:val="00937279"/>
    <w:rsid w:val="009372C8"/>
    <w:rsid w:val="009372FC"/>
    <w:rsid w:val="009372FE"/>
    <w:rsid w:val="0093745A"/>
    <w:rsid w:val="00937532"/>
    <w:rsid w:val="009375BE"/>
    <w:rsid w:val="0093777D"/>
    <w:rsid w:val="009377BC"/>
    <w:rsid w:val="009379F3"/>
    <w:rsid w:val="00937B0C"/>
    <w:rsid w:val="00937CE3"/>
    <w:rsid w:val="00937D2D"/>
    <w:rsid w:val="00937D6F"/>
    <w:rsid w:val="00937D87"/>
    <w:rsid w:val="00937DA4"/>
    <w:rsid w:val="00937DD3"/>
    <w:rsid w:val="00937DF9"/>
    <w:rsid w:val="00937ECC"/>
    <w:rsid w:val="0094009C"/>
    <w:rsid w:val="009400A3"/>
    <w:rsid w:val="009400F7"/>
    <w:rsid w:val="0094018F"/>
    <w:rsid w:val="009402D0"/>
    <w:rsid w:val="0094047B"/>
    <w:rsid w:val="00940653"/>
    <w:rsid w:val="0094093D"/>
    <w:rsid w:val="00940991"/>
    <w:rsid w:val="00940AC8"/>
    <w:rsid w:val="00940E3B"/>
    <w:rsid w:val="0094118F"/>
    <w:rsid w:val="00941228"/>
    <w:rsid w:val="009412C3"/>
    <w:rsid w:val="00941412"/>
    <w:rsid w:val="0094170E"/>
    <w:rsid w:val="00941959"/>
    <w:rsid w:val="00941A3A"/>
    <w:rsid w:val="00941BCD"/>
    <w:rsid w:val="00941CB7"/>
    <w:rsid w:val="00941D69"/>
    <w:rsid w:val="00941FA2"/>
    <w:rsid w:val="00941FC0"/>
    <w:rsid w:val="009420C4"/>
    <w:rsid w:val="0094223E"/>
    <w:rsid w:val="00942294"/>
    <w:rsid w:val="0094239C"/>
    <w:rsid w:val="00942531"/>
    <w:rsid w:val="00942541"/>
    <w:rsid w:val="009425D7"/>
    <w:rsid w:val="009426DA"/>
    <w:rsid w:val="00942745"/>
    <w:rsid w:val="00942749"/>
    <w:rsid w:val="009427B4"/>
    <w:rsid w:val="00942A2D"/>
    <w:rsid w:val="00942C17"/>
    <w:rsid w:val="00942CC5"/>
    <w:rsid w:val="00942E1E"/>
    <w:rsid w:val="00942FE3"/>
    <w:rsid w:val="00943048"/>
    <w:rsid w:val="00943126"/>
    <w:rsid w:val="0094346A"/>
    <w:rsid w:val="009434B1"/>
    <w:rsid w:val="009435CB"/>
    <w:rsid w:val="0094373C"/>
    <w:rsid w:val="00943A61"/>
    <w:rsid w:val="00943B83"/>
    <w:rsid w:val="00943C58"/>
    <w:rsid w:val="00943C74"/>
    <w:rsid w:val="00943D1E"/>
    <w:rsid w:val="00943E8A"/>
    <w:rsid w:val="00943EC7"/>
    <w:rsid w:val="00943F5C"/>
    <w:rsid w:val="00944034"/>
    <w:rsid w:val="0094404E"/>
    <w:rsid w:val="00944137"/>
    <w:rsid w:val="00944228"/>
    <w:rsid w:val="009442A4"/>
    <w:rsid w:val="00944517"/>
    <w:rsid w:val="00944611"/>
    <w:rsid w:val="009446CE"/>
    <w:rsid w:val="009446ED"/>
    <w:rsid w:val="0094472B"/>
    <w:rsid w:val="0094477F"/>
    <w:rsid w:val="0094489E"/>
    <w:rsid w:val="0094494C"/>
    <w:rsid w:val="00944986"/>
    <w:rsid w:val="00944A04"/>
    <w:rsid w:val="00944AA8"/>
    <w:rsid w:val="00944B59"/>
    <w:rsid w:val="00944BA0"/>
    <w:rsid w:val="00944BB5"/>
    <w:rsid w:val="00944BE5"/>
    <w:rsid w:val="00944C3B"/>
    <w:rsid w:val="00944D0A"/>
    <w:rsid w:val="00944D7C"/>
    <w:rsid w:val="00944E0E"/>
    <w:rsid w:val="0094515E"/>
    <w:rsid w:val="009451EF"/>
    <w:rsid w:val="00945230"/>
    <w:rsid w:val="009453A2"/>
    <w:rsid w:val="00945568"/>
    <w:rsid w:val="0094557A"/>
    <w:rsid w:val="0094574F"/>
    <w:rsid w:val="009457AE"/>
    <w:rsid w:val="009457CA"/>
    <w:rsid w:val="009457F0"/>
    <w:rsid w:val="0094581F"/>
    <w:rsid w:val="0094586B"/>
    <w:rsid w:val="00945998"/>
    <w:rsid w:val="009459AF"/>
    <w:rsid w:val="009459EC"/>
    <w:rsid w:val="00945AE2"/>
    <w:rsid w:val="00945B14"/>
    <w:rsid w:val="00945B77"/>
    <w:rsid w:val="00945CC0"/>
    <w:rsid w:val="00945E4C"/>
    <w:rsid w:val="00945E72"/>
    <w:rsid w:val="00945E79"/>
    <w:rsid w:val="00945EBC"/>
    <w:rsid w:val="00945F46"/>
    <w:rsid w:val="00945F6E"/>
    <w:rsid w:val="00946018"/>
    <w:rsid w:val="0094603F"/>
    <w:rsid w:val="00946062"/>
    <w:rsid w:val="0094606F"/>
    <w:rsid w:val="00946185"/>
    <w:rsid w:val="009461C3"/>
    <w:rsid w:val="00946259"/>
    <w:rsid w:val="00946318"/>
    <w:rsid w:val="00946497"/>
    <w:rsid w:val="009464CF"/>
    <w:rsid w:val="009465B9"/>
    <w:rsid w:val="00946656"/>
    <w:rsid w:val="0094685F"/>
    <w:rsid w:val="009468DC"/>
    <w:rsid w:val="009469DA"/>
    <w:rsid w:val="00946AB7"/>
    <w:rsid w:val="00946AB8"/>
    <w:rsid w:val="00946B7B"/>
    <w:rsid w:val="00946EF8"/>
    <w:rsid w:val="009471CA"/>
    <w:rsid w:val="009472D0"/>
    <w:rsid w:val="009473E8"/>
    <w:rsid w:val="009474E8"/>
    <w:rsid w:val="00947553"/>
    <w:rsid w:val="00947645"/>
    <w:rsid w:val="009476A6"/>
    <w:rsid w:val="009477DC"/>
    <w:rsid w:val="009478A1"/>
    <w:rsid w:val="0094793A"/>
    <w:rsid w:val="00947998"/>
    <w:rsid w:val="00947B36"/>
    <w:rsid w:val="00947B5D"/>
    <w:rsid w:val="00947BA1"/>
    <w:rsid w:val="00947BE9"/>
    <w:rsid w:val="00947DA6"/>
    <w:rsid w:val="00947E28"/>
    <w:rsid w:val="00947EBD"/>
    <w:rsid w:val="00947ED9"/>
    <w:rsid w:val="00947F5C"/>
    <w:rsid w:val="0095016C"/>
    <w:rsid w:val="0095016F"/>
    <w:rsid w:val="009501C8"/>
    <w:rsid w:val="0095020E"/>
    <w:rsid w:val="0095024A"/>
    <w:rsid w:val="00950360"/>
    <w:rsid w:val="0095046A"/>
    <w:rsid w:val="0095047A"/>
    <w:rsid w:val="00950587"/>
    <w:rsid w:val="00950608"/>
    <w:rsid w:val="0095060D"/>
    <w:rsid w:val="00950647"/>
    <w:rsid w:val="00950689"/>
    <w:rsid w:val="00950718"/>
    <w:rsid w:val="009507AC"/>
    <w:rsid w:val="00950864"/>
    <w:rsid w:val="009508B2"/>
    <w:rsid w:val="009508E4"/>
    <w:rsid w:val="00950941"/>
    <w:rsid w:val="00950A5F"/>
    <w:rsid w:val="00950A87"/>
    <w:rsid w:val="00950B5D"/>
    <w:rsid w:val="00950CA1"/>
    <w:rsid w:val="00950CC4"/>
    <w:rsid w:val="00950CD9"/>
    <w:rsid w:val="00950CDF"/>
    <w:rsid w:val="0095106E"/>
    <w:rsid w:val="00951174"/>
    <w:rsid w:val="009512A1"/>
    <w:rsid w:val="009512CD"/>
    <w:rsid w:val="00951393"/>
    <w:rsid w:val="00951419"/>
    <w:rsid w:val="009514E0"/>
    <w:rsid w:val="009514F7"/>
    <w:rsid w:val="0095181F"/>
    <w:rsid w:val="009518A1"/>
    <w:rsid w:val="00951920"/>
    <w:rsid w:val="009519A1"/>
    <w:rsid w:val="009519B8"/>
    <w:rsid w:val="009519E5"/>
    <w:rsid w:val="00951A7A"/>
    <w:rsid w:val="00951B8B"/>
    <w:rsid w:val="00951BB0"/>
    <w:rsid w:val="00951CF9"/>
    <w:rsid w:val="00951D07"/>
    <w:rsid w:val="00951E98"/>
    <w:rsid w:val="00952047"/>
    <w:rsid w:val="009520C2"/>
    <w:rsid w:val="00952153"/>
    <w:rsid w:val="00952245"/>
    <w:rsid w:val="009523AC"/>
    <w:rsid w:val="00952494"/>
    <w:rsid w:val="0095257E"/>
    <w:rsid w:val="009525E6"/>
    <w:rsid w:val="00952618"/>
    <w:rsid w:val="00952839"/>
    <w:rsid w:val="009528E5"/>
    <w:rsid w:val="00952933"/>
    <w:rsid w:val="009529BD"/>
    <w:rsid w:val="00952B1A"/>
    <w:rsid w:val="00952B2F"/>
    <w:rsid w:val="00952B7E"/>
    <w:rsid w:val="00952CC7"/>
    <w:rsid w:val="00952D50"/>
    <w:rsid w:val="00952D75"/>
    <w:rsid w:val="00952EB1"/>
    <w:rsid w:val="00952FB7"/>
    <w:rsid w:val="00953026"/>
    <w:rsid w:val="009530B5"/>
    <w:rsid w:val="009531BF"/>
    <w:rsid w:val="009531F3"/>
    <w:rsid w:val="0095325C"/>
    <w:rsid w:val="00953336"/>
    <w:rsid w:val="0095339D"/>
    <w:rsid w:val="009534A0"/>
    <w:rsid w:val="009535B3"/>
    <w:rsid w:val="009535EF"/>
    <w:rsid w:val="0095360E"/>
    <w:rsid w:val="0095366A"/>
    <w:rsid w:val="009536B2"/>
    <w:rsid w:val="0095384E"/>
    <w:rsid w:val="0095389E"/>
    <w:rsid w:val="009538D6"/>
    <w:rsid w:val="0095392F"/>
    <w:rsid w:val="009539E0"/>
    <w:rsid w:val="00953A0B"/>
    <w:rsid w:val="00953A3E"/>
    <w:rsid w:val="00953AA1"/>
    <w:rsid w:val="00953AD6"/>
    <w:rsid w:val="00953CD4"/>
    <w:rsid w:val="00953D9B"/>
    <w:rsid w:val="00953DFC"/>
    <w:rsid w:val="00953E23"/>
    <w:rsid w:val="00953F93"/>
    <w:rsid w:val="00954160"/>
    <w:rsid w:val="009543B2"/>
    <w:rsid w:val="009543C0"/>
    <w:rsid w:val="0095440A"/>
    <w:rsid w:val="00954577"/>
    <w:rsid w:val="00954655"/>
    <w:rsid w:val="00954685"/>
    <w:rsid w:val="0095469D"/>
    <w:rsid w:val="00954700"/>
    <w:rsid w:val="009547A9"/>
    <w:rsid w:val="00954A45"/>
    <w:rsid w:val="00954AFC"/>
    <w:rsid w:val="00954D33"/>
    <w:rsid w:val="00954D50"/>
    <w:rsid w:val="00954DF8"/>
    <w:rsid w:val="00954FCC"/>
    <w:rsid w:val="00954FE9"/>
    <w:rsid w:val="00955015"/>
    <w:rsid w:val="009550CC"/>
    <w:rsid w:val="009550DC"/>
    <w:rsid w:val="009551DA"/>
    <w:rsid w:val="00955255"/>
    <w:rsid w:val="009552DD"/>
    <w:rsid w:val="00955323"/>
    <w:rsid w:val="0095537D"/>
    <w:rsid w:val="00955426"/>
    <w:rsid w:val="0095544B"/>
    <w:rsid w:val="009554C5"/>
    <w:rsid w:val="009555FC"/>
    <w:rsid w:val="00955994"/>
    <w:rsid w:val="009559EB"/>
    <w:rsid w:val="00955AC2"/>
    <w:rsid w:val="00955B01"/>
    <w:rsid w:val="00955D83"/>
    <w:rsid w:val="00956024"/>
    <w:rsid w:val="0095605C"/>
    <w:rsid w:val="009560AD"/>
    <w:rsid w:val="00956248"/>
    <w:rsid w:val="00956280"/>
    <w:rsid w:val="009562EF"/>
    <w:rsid w:val="0095632D"/>
    <w:rsid w:val="0095641E"/>
    <w:rsid w:val="0095676A"/>
    <w:rsid w:val="0095677A"/>
    <w:rsid w:val="00956852"/>
    <w:rsid w:val="00956923"/>
    <w:rsid w:val="00956AB0"/>
    <w:rsid w:val="00956B72"/>
    <w:rsid w:val="00956BCB"/>
    <w:rsid w:val="00956C2F"/>
    <w:rsid w:val="00956C37"/>
    <w:rsid w:val="00956C96"/>
    <w:rsid w:val="00956D19"/>
    <w:rsid w:val="00956D61"/>
    <w:rsid w:val="00956E3A"/>
    <w:rsid w:val="00956E99"/>
    <w:rsid w:val="00956ED4"/>
    <w:rsid w:val="00957043"/>
    <w:rsid w:val="009571CC"/>
    <w:rsid w:val="00957625"/>
    <w:rsid w:val="00957710"/>
    <w:rsid w:val="00957763"/>
    <w:rsid w:val="00957801"/>
    <w:rsid w:val="00957845"/>
    <w:rsid w:val="009579E2"/>
    <w:rsid w:val="00957ACC"/>
    <w:rsid w:val="00957B30"/>
    <w:rsid w:val="00957D65"/>
    <w:rsid w:val="00957E01"/>
    <w:rsid w:val="00957E88"/>
    <w:rsid w:val="00957FA3"/>
    <w:rsid w:val="00957FA9"/>
    <w:rsid w:val="00960043"/>
    <w:rsid w:val="0096005A"/>
    <w:rsid w:val="0096011C"/>
    <w:rsid w:val="0096027E"/>
    <w:rsid w:val="00960305"/>
    <w:rsid w:val="00960478"/>
    <w:rsid w:val="0096051A"/>
    <w:rsid w:val="00960520"/>
    <w:rsid w:val="009605A9"/>
    <w:rsid w:val="0096063D"/>
    <w:rsid w:val="00960776"/>
    <w:rsid w:val="0096081B"/>
    <w:rsid w:val="00960856"/>
    <w:rsid w:val="009608E0"/>
    <w:rsid w:val="0096094F"/>
    <w:rsid w:val="0096096D"/>
    <w:rsid w:val="00960976"/>
    <w:rsid w:val="009609F6"/>
    <w:rsid w:val="00960A64"/>
    <w:rsid w:val="00960B9D"/>
    <w:rsid w:val="00960D8F"/>
    <w:rsid w:val="00960DD3"/>
    <w:rsid w:val="00960DD4"/>
    <w:rsid w:val="00960FB2"/>
    <w:rsid w:val="00961189"/>
    <w:rsid w:val="009611DF"/>
    <w:rsid w:val="009612DB"/>
    <w:rsid w:val="00961361"/>
    <w:rsid w:val="00961431"/>
    <w:rsid w:val="00961557"/>
    <w:rsid w:val="0096156D"/>
    <w:rsid w:val="009615C0"/>
    <w:rsid w:val="0096162F"/>
    <w:rsid w:val="00961638"/>
    <w:rsid w:val="00961680"/>
    <w:rsid w:val="0096168F"/>
    <w:rsid w:val="009616CE"/>
    <w:rsid w:val="009617BF"/>
    <w:rsid w:val="009617C1"/>
    <w:rsid w:val="009617E0"/>
    <w:rsid w:val="0096187E"/>
    <w:rsid w:val="00961A50"/>
    <w:rsid w:val="00961BD5"/>
    <w:rsid w:val="00961D07"/>
    <w:rsid w:val="00961F04"/>
    <w:rsid w:val="00962007"/>
    <w:rsid w:val="00962336"/>
    <w:rsid w:val="009623A5"/>
    <w:rsid w:val="009623D6"/>
    <w:rsid w:val="009623E1"/>
    <w:rsid w:val="0096256A"/>
    <w:rsid w:val="009625FB"/>
    <w:rsid w:val="009626E0"/>
    <w:rsid w:val="0096272F"/>
    <w:rsid w:val="00962731"/>
    <w:rsid w:val="00962849"/>
    <w:rsid w:val="00962A22"/>
    <w:rsid w:val="00962BC8"/>
    <w:rsid w:val="00962D67"/>
    <w:rsid w:val="00962F5A"/>
    <w:rsid w:val="00963274"/>
    <w:rsid w:val="009632A1"/>
    <w:rsid w:val="009632C9"/>
    <w:rsid w:val="0096330A"/>
    <w:rsid w:val="0096345D"/>
    <w:rsid w:val="009635FF"/>
    <w:rsid w:val="00963603"/>
    <w:rsid w:val="00963669"/>
    <w:rsid w:val="00963719"/>
    <w:rsid w:val="009637D5"/>
    <w:rsid w:val="009638EB"/>
    <w:rsid w:val="0096391C"/>
    <w:rsid w:val="00963A10"/>
    <w:rsid w:val="00963A5B"/>
    <w:rsid w:val="00963B93"/>
    <w:rsid w:val="00963C27"/>
    <w:rsid w:val="00963C2D"/>
    <w:rsid w:val="00963C8C"/>
    <w:rsid w:val="00963CCF"/>
    <w:rsid w:val="00963CF8"/>
    <w:rsid w:val="00963DE5"/>
    <w:rsid w:val="00963E5F"/>
    <w:rsid w:val="00963F1E"/>
    <w:rsid w:val="009640E9"/>
    <w:rsid w:val="0096420D"/>
    <w:rsid w:val="0096424F"/>
    <w:rsid w:val="0096428E"/>
    <w:rsid w:val="00964304"/>
    <w:rsid w:val="0096434A"/>
    <w:rsid w:val="0096450B"/>
    <w:rsid w:val="009645BF"/>
    <w:rsid w:val="009645EB"/>
    <w:rsid w:val="00964630"/>
    <w:rsid w:val="00964648"/>
    <w:rsid w:val="00964729"/>
    <w:rsid w:val="009647B8"/>
    <w:rsid w:val="00964A01"/>
    <w:rsid w:val="00964A1B"/>
    <w:rsid w:val="00964D79"/>
    <w:rsid w:val="00964DBB"/>
    <w:rsid w:val="00964E6C"/>
    <w:rsid w:val="00964FC3"/>
    <w:rsid w:val="009650EF"/>
    <w:rsid w:val="00965163"/>
    <w:rsid w:val="0096517F"/>
    <w:rsid w:val="009653E7"/>
    <w:rsid w:val="00965487"/>
    <w:rsid w:val="009654FD"/>
    <w:rsid w:val="0096559D"/>
    <w:rsid w:val="009655A8"/>
    <w:rsid w:val="00965618"/>
    <w:rsid w:val="009656D4"/>
    <w:rsid w:val="0096572D"/>
    <w:rsid w:val="009658EF"/>
    <w:rsid w:val="00965A97"/>
    <w:rsid w:val="00965B11"/>
    <w:rsid w:val="00965D1C"/>
    <w:rsid w:val="00965EA1"/>
    <w:rsid w:val="00965F8C"/>
    <w:rsid w:val="00965FD4"/>
    <w:rsid w:val="00966056"/>
    <w:rsid w:val="0096606B"/>
    <w:rsid w:val="00966157"/>
    <w:rsid w:val="009661AF"/>
    <w:rsid w:val="009662F7"/>
    <w:rsid w:val="0096641B"/>
    <w:rsid w:val="0096646D"/>
    <w:rsid w:val="00966542"/>
    <w:rsid w:val="0096659D"/>
    <w:rsid w:val="009667A5"/>
    <w:rsid w:val="009669A6"/>
    <w:rsid w:val="009669B8"/>
    <w:rsid w:val="00966A41"/>
    <w:rsid w:val="00966BB3"/>
    <w:rsid w:val="00966CD4"/>
    <w:rsid w:val="00966F03"/>
    <w:rsid w:val="00966F44"/>
    <w:rsid w:val="00966FB1"/>
    <w:rsid w:val="0096707C"/>
    <w:rsid w:val="00967164"/>
    <w:rsid w:val="009671B6"/>
    <w:rsid w:val="009671B8"/>
    <w:rsid w:val="0096724F"/>
    <w:rsid w:val="00967281"/>
    <w:rsid w:val="0096736C"/>
    <w:rsid w:val="00967466"/>
    <w:rsid w:val="0096747D"/>
    <w:rsid w:val="009677EA"/>
    <w:rsid w:val="0096788F"/>
    <w:rsid w:val="00967964"/>
    <w:rsid w:val="00967996"/>
    <w:rsid w:val="00967A91"/>
    <w:rsid w:val="00967ABC"/>
    <w:rsid w:val="00967B17"/>
    <w:rsid w:val="00967BF0"/>
    <w:rsid w:val="00967C0C"/>
    <w:rsid w:val="00967CC1"/>
    <w:rsid w:val="00967D13"/>
    <w:rsid w:val="00967DE5"/>
    <w:rsid w:val="00967E02"/>
    <w:rsid w:val="00967F5A"/>
    <w:rsid w:val="00970025"/>
    <w:rsid w:val="0097004B"/>
    <w:rsid w:val="00970187"/>
    <w:rsid w:val="00970402"/>
    <w:rsid w:val="0097040A"/>
    <w:rsid w:val="0097044C"/>
    <w:rsid w:val="0097052F"/>
    <w:rsid w:val="00970569"/>
    <w:rsid w:val="009705C3"/>
    <w:rsid w:val="009706B5"/>
    <w:rsid w:val="0097080A"/>
    <w:rsid w:val="0097088F"/>
    <w:rsid w:val="00970897"/>
    <w:rsid w:val="009708F1"/>
    <w:rsid w:val="009708FF"/>
    <w:rsid w:val="0097097B"/>
    <w:rsid w:val="00970A5E"/>
    <w:rsid w:val="00970B9B"/>
    <w:rsid w:val="00970B9E"/>
    <w:rsid w:val="00970BD0"/>
    <w:rsid w:val="00970BDA"/>
    <w:rsid w:val="00970BDF"/>
    <w:rsid w:val="00970C92"/>
    <w:rsid w:val="00970E41"/>
    <w:rsid w:val="00970E68"/>
    <w:rsid w:val="00970E93"/>
    <w:rsid w:val="00970EB5"/>
    <w:rsid w:val="00970F06"/>
    <w:rsid w:val="009710EC"/>
    <w:rsid w:val="009711CA"/>
    <w:rsid w:val="009712B9"/>
    <w:rsid w:val="009712D9"/>
    <w:rsid w:val="0097131F"/>
    <w:rsid w:val="0097146D"/>
    <w:rsid w:val="0097148B"/>
    <w:rsid w:val="009714D1"/>
    <w:rsid w:val="009714D9"/>
    <w:rsid w:val="009715B2"/>
    <w:rsid w:val="0097169D"/>
    <w:rsid w:val="00971897"/>
    <w:rsid w:val="009718B4"/>
    <w:rsid w:val="00971909"/>
    <w:rsid w:val="00971976"/>
    <w:rsid w:val="00971B95"/>
    <w:rsid w:val="00971BB7"/>
    <w:rsid w:val="00971BCA"/>
    <w:rsid w:val="00971D3C"/>
    <w:rsid w:val="00971E7C"/>
    <w:rsid w:val="00971E93"/>
    <w:rsid w:val="00971F03"/>
    <w:rsid w:val="00972022"/>
    <w:rsid w:val="00972182"/>
    <w:rsid w:val="0097218A"/>
    <w:rsid w:val="00972297"/>
    <w:rsid w:val="00972371"/>
    <w:rsid w:val="009723BF"/>
    <w:rsid w:val="00972503"/>
    <w:rsid w:val="0097254C"/>
    <w:rsid w:val="00972564"/>
    <w:rsid w:val="009725E6"/>
    <w:rsid w:val="00972604"/>
    <w:rsid w:val="00972641"/>
    <w:rsid w:val="0097269D"/>
    <w:rsid w:val="009726A6"/>
    <w:rsid w:val="009727C8"/>
    <w:rsid w:val="0097280A"/>
    <w:rsid w:val="009728E1"/>
    <w:rsid w:val="009729F9"/>
    <w:rsid w:val="00972A4D"/>
    <w:rsid w:val="00972AAA"/>
    <w:rsid w:val="00972B97"/>
    <w:rsid w:val="00972CC6"/>
    <w:rsid w:val="00972E2D"/>
    <w:rsid w:val="00972E7F"/>
    <w:rsid w:val="00972EEF"/>
    <w:rsid w:val="00973011"/>
    <w:rsid w:val="0097305B"/>
    <w:rsid w:val="0097318E"/>
    <w:rsid w:val="00973268"/>
    <w:rsid w:val="009732C7"/>
    <w:rsid w:val="009733A6"/>
    <w:rsid w:val="009733BF"/>
    <w:rsid w:val="00973402"/>
    <w:rsid w:val="00973408"/>
    <w:rsid w:val="00973439"/>
    <w:rsid w:val="00973452"/>
    <w:rsid w:val="00973514"/>
    <w:rsid w:val="009735B5"/>
    <w:rsid w:val="009735EC"/>
    <w:rsid w:val="009735F9"/>
    <w:rsid w:val="0097372D"/>
    <w:rsid w:val="00973735"/>
    <w:rsid w:val="0097378B"/>
    <w:rsid w:val="00973895"/>
    <w:rsid w:val="009738D6"/>
    <w:rsid w:val="009738F3"/>
    <w:rsid w:val="00973A26"/>
    <w:rsid w:val="00973A31"/>
    <w:rsid w:val="00973B57"/>
    <w:rsid w:val="00973C28"/>
    <w:rsid w:val="00973D77"/>
    <w:rsid w:val="00973E96"/>
    <w:rsid w:val="00973F45"/>
    <w:rsid w:val="00974049"/>
    <w:rsid w:val="00974117"/>
    <w:rsid w:val="009741BA"/>
    <w:rsid w:val="00974262"/>
    <w:rsid w:val="0097429B"/>
    <w:rsid w:val="0097433B"/>
    <w:rsid w:val="00974377"/>
    <w:rsid w:val="009743F7"/>
    <w:rsid w:val="009744FF"/>
    <w:rsid w:val="0097452E"/>
    <w:rsid w:val="0097459A"/>
    <w:rsid w:val="009745BC"/>
    <w:rsid w:val="009746F1"/>
    <w:rsid w:val="00974738"/>
    <w:rsid w:val="00974806"/>
    <w:rsid w:val="00974966"/>
    <w:rsid w:val="0097498D"/>
    <w:rsid w:val="009749AB"/>
    <w:rsid w:val="00974A54"/>
    <w:rsid w:val="00974ABF"/>
    <w:rsid w:val="00974AC3"/>
    <w:rsid w:val="00974B16"/>
    <w:rsid w:val="00974B51"/>
    <w:rsid w:val="00974DBE"/>
    <w:rsid w:val="00974EC4"/>
    <w:rsid w:val="00974ECE"/>
    <w:rsid w:val="00975089"/>
    <w:rsid w:val="009750CE"/>
    <w:rsid w:val="009750D9"/>
    <w:rsid w:val="00975124"/>
    <w:rsid w:val="009751A3"/>
    <w:rsid w:val="009751B1"/>
    <w:rsid w:val="00975235"/>
    <w:rsid w:val="00975243"/>
    <w:rsid w:val="0097532F"/>
    <w:rsid w:val="009753F3"/>
    <w:rsid w:val="00975479"/>
    <w:rsid w:val="009754C7"/>
    <w:rsid w:val="0097556E"/>
    <w:rsid w:val="009755DB"/>
    <w:rsid w:val="009755E1"/>
    <w:rsid w:val="009755F0"/>
    <w:rsid w:val="00975618"/>
    <w:rsid w:val="00975660"/>
    <w:rsid w:val="009756D0"/>
    <w:rsid w:val="009758A6"/>
    <w:rsid w:val="00975946"/>
    <w:rsid w:val="00975C0F"/>
    <w:rsid w:val="00975C61"/>
    <w:rsid w:val="00975CCA"/>
    <w:rsid w:val="00975CD2"/>
    <w:rsid w:val="00975D40"/>
    <w:rsid w:val="00975D74"/>
    <w:rsid w:val="00975E3B"/>
    <w:rsid w:val="00975FB3"/>
    <w:rsid w:val="00975FEB"/>
    <w:rsid w:val="00976050"/>
    <w:rsid w:val="0097606A"/>
    <w:rsid w:val="009760F9"/>
    <w:rsid w:val="00976155"/>
    <w:rsid w:val="0097615F"/>
    <w:rsid w:val="00976173"/>
    <w:rsid w:val="0097617E"/>
    <w:rsid w:val="009762F2"/>
    <w:rsid w:val="00976354"/>
    <w:rsid w:val="009763C0"/>
    <w:rsid w:val="00976667"/>
    <w:rsid w:val="0097667D"/>
    <w:rsid w:val="009767A7"/>
    <w:rsid w:val="00976839"/>
    <w:rsid w:val="00976867"/>
    <w:rsid w:val="0097693A"/>
    <w:rsid w:val="00976998"/>
    <w:rsid w:val="009769A2"/>
    <w:rsid w:val="00976AEC"/>
    <w:rsid w:val="00976C28"/>
    <w:rsid w:val="00976E1B"/>
    <w:rsid w:val="00976E61"/>
    <w:rsid w:val="00976F18"/>
    <w:rsid w:val="00976F35"/>
    <w:rsid w:val="00976F5F"/>
    <w:rsid w:val="00977005"/>
    <w:rsid w:val="00977085"/>
    <w:rsid w:val="00977092"/>
    <w:rsid w:val="009771D4"/>
    <w:rsid w:val="00977529"/>
    <w:rsid w:val="009778B9"/>
    <w:rsid w:val="00977A15"/>
    <w:rsid w:val="00977AA0"/>
    <w:rsid w:val="00977B02"/>
    <w:rsid w:val="00977B8D"/>
    <w:rsid w:val="00977B8E"/>
    <w:rsid w:val="00977BD2"/>
    <w:rsid w:val="00977C07"/>
    <w:rsid w:val="00977C3F"/>
    <w:rsid w:val="00977C42"/>
    <w:rsid w:val="00977CF9"/>
    <w:rsid w:val="00977D70"/>
    <w:rsid w:val="00977EBF"/>
    <w:rsid w:val="00977FAE"/>
    <w:rsid w:val="009800D1"/>
    <w:rsid w:val="00980272"/>
    <w:rsid w:val="009802E2"/>
    <w:rsid w:val="00980432"/>
    <w:rsid w:val="0098046C"/>
    <w:rsid w:val="009804E8"/>
    <w:rsid w:val="009805FC"/>
    <w:rsid w:val="0098066B"/>
    <w:rsid w:val="0098070D"/>
    <w:rsid w:val="00980888"/>
    <w:rsid w:val="0098088D"/>
    <w:rsid w:val="00980992"/>
    <w:rsid w:val="009809E4"/>
    <w:rsid w:val="009809EB"/>
    <w:rsid w:val="00980A5B"/>
    <w:rsid w:val="00980ABE"/>
    <w:rsid w:val="00980CE3"/>
    <w:rsid w:val="00980CF7"/>
    <w:rsid w:val="00980D64"/>
    <w:rsid w:val="00980DC4"/>
    <w:rsid w:val="00980E55"/>
    <w:rsid w:val="00980EC3"/>
    <w:rsid w:val="00980F07"/>
    <w:rsid w:val="00980F55"/>
    <w:rsid w:val="009810EA"/>
    <w:rsid w:val="00981217"/>
    <w:rsid w:val="00981271"/>
    <w:rsid w:val="0098129C"/>
    <w:rsid w:val="0098140F"/>
    <w:rsid w:val="0098142E"/>
    <w:rsid w:val="009814A2"/>
    <w:rsid w:val="0098150B"/>
    <w:rsid w:val="00981591"/>
    <w:rsid w:val="009815E6"/>
    <w:rsid w:val="009816C9"/>
    <w:rsid w:val="009816CD"/>
    <w:rsid w:val="009817D1"/>
    <w:rsid w:val="00981807"/>
    <w:rsid w:val="00981811"/>
    <w:rsid w:val="009819A4"/>
    <w:rsid w:val="00981A10"/>
    <w:rsid w:val="00981A68"/>
    <w:rsid w:val="00981B23"/>
    <w:rsid w:val="00981BC4"/>
    <w:rsid w:val="00981C0F"/>
    <w:rsid w:val="00981C95"/>
    <w:rsid w:val="00981D40"/>
    <w:rsid w:val="00981D68"/>
    <w:rsid w:val="00981DDB"/>
    <w:rsid w:val="00981DE8"/>
    <w:rsid w:val="00981EB7"/>
    <w:rsid w:val="00981F35"/>
    <w:rsid w:val="009820E1"/>
    <w:rsid w:val="009821F4"/>
    <w:rsid w:val="009822BC"/>
    <w:rsid w:val="0098237B"/>
    <w:rsid w:val="009827B9"/>
    <w:rsid w:val="009827EA"/>
    <w:rsid w:val="00982977"/>
    <w:rsid w:val="00982AED"/>
    <w:rsid w:val="00982B20"/>
    <w:rsid w:val="00982B4D"/>
    <w:rsid w:val="00982B4F"/>
    <w:rsid w:val="00982B97"/>
    <w:rsid w:val="00982C13"/>
    <w:rsid w:val="00982C2D"/>
    <w:rsid w:val="00982C65"/>
    <w:rsid w:val="00982C9A"/>
    <w:rsid w:val="00982CAB"/>
    <w:rsid w:val="00982D07"/>
    <w:rsid w:val="00982D52"/>
    <w:rsid w:val="00982D83"/>
    <w:rsid w:val="00982E64"/>
    <w:rsid w:val="0098309B"/>
    <w:rsid w:val="00983216"/>
    <w:rsid w:val="0098332C"/>
    <w:rsid w:val="00983390"/>
    <w:rsid w:val="00983572"/>
    <w:rsid w:val="00983987"/>
    <w:rsid w:val="00983AD1"/>
    <w:rsid w:val="00983AEC"/>
    <w:rsid w:val="00983C4B"/>
    <w:rsid w:val="00983EF9"/>
    <w:rsid w:val="00984211"/>
    <w:rsid w:val="009843C9"/>
    <w:rsid w:val="009844BE"/>
    <w:rsid w:val="009845E0"/>
    <w:rsid w:val="00984646"/>
    <w:rsid w:val="00984656"/>
    <w:rsid w:val="00984722"/>
    <w:rsid w:val="00984817"/>
    <w:rsid w:val="00984824"/>
    <w:rsid w:val="00984836"/>
    <w:rsid w:val="009848D3"/>
    <w:rsid w:val="009848FC"/>
    <w:rsid w:val="009849ED"/>
    <w:rsid w:val="00984A72"/>
    <w:rsid w:val="00984C6C"/>
    <w:rsid w:val="00984C8C"/>
    <w:rsid w:val="00984E14"/>
    <w:rsid w:val="00984F6E"/>
    <w:rsid w:val="009850C3"/>
    <w:rsid w:val="009852AF"/>
    <w:rsid w:val="009852C2"/>
    <w:rsid w:val="009853CB"/>
    <w:rsid w:val="0098542D"/>
    <w:rsid w:val="00985520"/>
    <w:rsid w:val="009856B3"/>
    <w:rsid w:val="009858D6"/>
    <w:rsid w:val="009858EE"/>
    <w:rsid w:val="00985947"/>
    <w:rsid w:val="009859B4"/>
    <w:rsid w:val="00985AF4"/>
    <w:rsid w:val="00985AFE"/>
    <w:rsid w:val="00985B63"/>
    <w:rsid w:val="00985B6D"/>
    <w:rsid w:val="00985C30"/>
    <w:rsid w:val="00985CA7"/>
    <w:rsid w:val="00985CCF"/>
    <w:rsid w:val="00985DA1"/>
    <w:rsid w:val="00986075"/>
    <w:rsid w:val="00986091"/>
    <w:rsid w:val="0098619A"/>
    <w:rsid w:val="0098631D"/>
    <w:rsid w:val="00986332"/>
    <w:rsid w:val="00986398"/>
    <w:rsid w:val="00986552"/>
    <w:rsid w:val="009865A6"/>
    <w:rsid w:val="00986607"/>
    <w:rsid w:val="00986A55"/>
    <w:rsid w:val="00986B75"/>
    <w:rsid w:val="00986C27"/>
    <w:rsid w:val="00986CEB"/>
    <w:rsid w:val="00986D3E"/>
    <w:rsid w:val="00986D69"/>
    <w:rsid w:val="00986DE9"/>
    <w:rsid w:val="00986EAB"/>
    <w:rsid w:val="00986EAD"/>
    <w:rsid w:val="00986EC2"/>
    <w:rsid w:val="00986ECE"/>
    <w:rsid w:val="00986F10"/>
    <w:rsid w:val="00986FC0"/>
    <w:rsid w:val="00986FF5"/>
    <w:rsid w:val="00987025"/>
    <w:rsid w:val="00987036"/>
    <w:rsid w:val="00987234"/>
    <w:rsid w:val="009872E1"/>
    <w:rsid w:val="009874C4"/>
    <w:rsid w:val="009874E5"/>
    <w:rsid w:val="009874EB"/>
    <w:rsid w:val="00987509"/>
    <w:rsid w:val="00987529"/>
    <w:rsid w:val="009875EF"/>
    <w:rsid w:val="009876AF"/>
    <w:rsid w:val="009877B8"/>
    <w:rsid w:val="00987856"/>
    <w:rsid w:val="0098799F"/>
    <w:rsid w:val="00987AE1"/>
    <w:rsid w:val="00987CBD"/>
    <w:rsid w:val="00987CE5"/>
    <w:rsid w:val="00987D1A"/>
    <w:rsid w:val="00987D6C"/>
    <w:rsid w:val="00987DE3"/>
    <w:rsid w:val="00987E82"/>
    <w:rsid w:val="00987F65"/>
    <w:rsid w:val="00987FA0"/>
    <w:rsid w:val="00990090"/>
    <w:rsid w:val="00990294"/>
    <w:rsid w:val="009903BD"/>
    <w:rsid w:val="009903CE"/>
    <w:rsid w:val="009903E9"/>
    <w:rsid w:val="009903FD"/>
    <w:rsid w:val="0099050E"/>
    <w:rsid w:val="00990535"/>
    <w:rsid w:val="009905F3"/>
    <w:rsid w:val="009905FA"/>
    <w:rsid w:val="00990682"/>
    <w:rsid w:val="0099069A"/>
    <w:rsid w:val="009906AB"/>
    <w:rsid w:val="00990936"/>
    <w:rsid w:val="009909B9"/>
    <w:rsid w:val="009909C7"/>
    <w:rsid w:val="00990A42"/>
    <w:rsid w:val="00990B0D"/>
    <w:rsid w:val="00990BE2"/>
    <w:rsid w:val="00990BF6"/>
    <w:rsid w:val="00990C46"/>
    <w:rsid w:val="00990C5C"/>
    <w:rsid w:val="00990ECB"/>
    <w:rsid w:val="00990F0C"/>
    <w:rsid w:val="00991012"/>
    <w:rsid w:val="0099106D"/>
    <w:rsid w:val="00991074"/>
    <w:rsid w:val="00991322"/>
    <w:rsid w:val="00991361"/>
    <w:rsid w:val="0099138F"/>
    <w:rsid w:val="009913C8"/>
    <w:rsid w:val="009913F7"/>
    <w:rsid w:val="009914E3"/>
    <w:rsid w:val="009914FC"/>
    <w:rsid w:val="0099155A"/>
    <w:rsid w:val="009915E9"/>
    <w:rsid w:val="00991617"/>
    <w:rsid w:val="00991771"/>
    <w:rsid w:val="00991A04"/>
    <w:rsid w:val="00991B44"/>
    <w:rsid w:val="00991B68"/>
    <w:rsid w:val="00991C49"/>
    <w:rsid w:val="00991D51"/>
    <w:rsid w:val="00991DBE"/>
    <w:rsid w:val="00991E46"/>
    <w:rsid w:val="00991F07"/>
    <w:rsid w:val="00991F11"/>
    <w:rsid w:val="00991F58"/>
    <w:rsid w:val="00991F71"/>
    <w:rsid w:val="00992060"/>
    <w:rsid w:val="00992170"/>
    <w:rsid w:val="009921A5"/>
    <w:rsid w:val="009923D0"/>
    <w:rsid w:val="00992456"/>
    <w:rsid w:val="009924E2"/>
    <w:rsid w:val="00992525"/>
    <w:rsid w:val="00992666"/>
    <w:rsid w:val="00992677"/>
    <w:rsid w:val="00992686"/>
    <w:rsid w:val="009927AB"/>
    <w:rsid w:val="009927E6"/>
    <w:rsid w:val="009928A1"/>
    <w:rsid w:val="009928C8"/>
    <w:rsid w:val="00992901"/>
    <w:rsid w:val="009929D2"/>
    <w:rsid w:val="00992D3C"/>
    <w:rsid w:val="00992D9F"/>
    <w:rsid w:val="00992EEA"/>
    <w:rsid w:val="00992F6C"/>
    <w:rsid w:val="00993125"/>
    <w:rsid w:val="00993185"/>
    <w:rsid w:val="0099318B"/>
    <w:rsid w:val="009931DD"/>
    <w:rsid w:val="00993275"/>
    <w:rsid w:val="0099338F"/>
    <w:rsid w:val="009933C6"/>
    <w:rsid w:val="009933D5"/>
    <w:rsid w:val="0099342D"/>
    <w:rsid w:val="00993537"/>
    <w:rsid w:val="0099365F"/>
    <w:rsid w:val="009936FD"/>
    <w:rsid w:val="00993834"/>
    <w:rsid w:val="009938D5"/>
    <w:rsid w:val="00993901"/>
    <w:rsid w:val="00993991"/>
    <w:rsid w:val="00993AA3"/>
    <w:rsid w:val="00993ADF"/>
    <w:rsid w:val="00993BCB"/>
    <w:rsid w:val="00993C12"/>
    <w:rsid w:val="00993CEA"/>
    <w:rsid w:val="00993E17"/>
    <w:rsid w:val="00993FCB"/>
    <w:rsid w:val="009940DE"/>
    <w:rsid w:val="00994237"/>
    <w:rsid w:val="009942A3"/>
    <w:rsid w:val="009942B3"/>
    <w:rsid w:val="009942ED"/>
    <w:rsid w:val="009943B4"/>
    <w:rsid w:val="009943BE"/>
    <w:rsid w:val="00994441"/>
    <w:rsid w:val="0099446A"/>
    <w:rsid w:val="009944B4"/>
    <w:rsid w:val="00994538"/>
    <w:rsid w:val="0099461F"/>
    <w:rsid w:val="00994694"/>
    <w:rsid w:val="009946D5"/>
    <w:rsid w:val="009949F5"/>
    <w:rsid w:val="00994AFB"/>
    <w:rsid w:val="00994C00"/>
    <w:rsid w:val="00994CE3"/>
    <w:rsid w:val="00994F22"/>
    <w:rsid w:val="009952F1"/>
    <w:rsid w:val="009953F5"/>
    <w:rsid w:val="00995460"/>
    <w:rsid w:val="009954A2"/>
    <w:rsid w:val="00995617"/>
    <w:rsid w:val="009956DF"/>
    <w:rsid w:val="009957A0"/>
    <w:rsid w:val="00995868"/>
    <w:rsid w:val="009958D9"/>
    <w:rsid w:val="00995ACB"/>
    <w:rsid w:val="00995B96"/>
    <w:rsid w:val="00995CCF"/>
    <w:rsid w:val="00995D06"/>
    <w:rsid w:val="00995D23"/>
    <w:rsid w:val="00995D96"/>
    <w:rsid w:val="00995E05"/>
    <w:rsid w:val="00995E77"/>
    <w:rsid w:val="00995E86"/>
    <w:rsid w:val="00995F1D"/>
    <w:rsid w:val="00995F42"/>
    <w:rsid w:val="00996018"/>
    <w:rsid w:val="00996073"/>
    <w:rsid w:val="0099619C"/>
    <w:rsid w:val="0099632D"/>
    <w:rsid w:val="00996373"/>
    <w:rsid w:val="0099639D"/>
    <w:rsid w:val="0099645C"/>
    <w:rsid w:val="00996467"/>
    <w:rsid w:val="009964D2"/>
    <w:rsid w:val="009964D8"/>
    <w:rsid w:val="00996521"/>
    <w:rsid w:val="0099663B"/>
    <w:rsid w:val="0099670D"/>
    <w:rsid w:val="00996780"/>
    <w:rsid w:val="00996995"/>
    <w:rsid w:val="009969F1"/>
    <w:rsid w:val="00996A44"/>
    <w:rsid w:val="00996A47"/>
    <w:rsid w:val="00996AFC"/>
    <w:rsid w:val="00996D0D"/>
    <w:rsid w:val="00996DB7"/>
    <w:rsid w:val="00996DD2"/>
    <w:rsid w:val="00996E65"/>
    <w:rsid w:val="00996EC2"/>
    <w:rsid w:val="00996F55"/>
    <w:rsid w:val="009970D2"/>
    <w:rsid w:val="009970D5"/>
    <w:rsid w:val="00997208"/>
    <w:rsid w:val="00997234"/>
    <w:rsid w:val="0099723D"/>
    <w:rsid w:val="009973F1"/>
    <w:rsid w:val="00997405"/>
    <w:rsid w:val="00997581"/>
    <w:rsid w:val="009976F3"/>
    <w:rsid w:val="009976FD"/>
    <w:rsid w:val="0099774B"/>
    <w:rsid w:val="00997776"/>
    <w:rsid w:val="009977C5"/>
    <w:rsid w:val="00997868"/>
    <w:rsid w:val="00997869"/>
    <w:rsid w:val="00997A60"/>
    <w:rsid w:val="00997A64"/>
    <w:rsid w:val="00997A90"/>
    <w:rsid w:val="00997ADA"/>
    <w:rsid w:val="00997AE5"/>
    <w:rsid w:val="00997B23"/>
    <w:rsid w:val="00997C76"/>
    <w:rsid w:val="00997CD7"/>
    <w:rsid w:val="00997E00"/>
    <w:rsid w:val="00997F97"/>
    <w:rsid w:val="00997FE9"/>
    <w:rsid w:val="009A0066"/>
    <w:rsid w:val="009A00E6"/>
    <w:rsid w:val="009A01EF"/>
    <w:rsid w:val="009A0254"/>
    <w:rsid w:val="009A0357"/>
    <w:rsid w:val="009A065C"/>
    <w:rsid w:val="009A0688"/>
    <w:rsid w:val="009A069E"/>
    <w:rsid w:val="009A075F"/>
    <w:rsid w:val="009A0785"/>
    <w:rsid w:val="009A07AD"/>
    <w:rsid w:val="009A07E3"/>
    <w:rsid w:val="009A07E4"/>
    <w:rsid w:val="009A0810"/>
    <w:rsid w:val="009A08B3"/>
    <w:rsid w:val="009A09C6"/>
    <w:rsid w:val="009A0BAE"/>
    <w:rsid w:val="009A0D11"/>
    <w:rsid w:val="009A0D83"/>
    <w:rsid w:val="009A0DF0"/>
    <w:rsid w:val="009A0E03"/>
    <w:rsid w:val="009A0FA4"/>
    <w:rsid w:val="009A105F"/>
    <w:rsid w:val="009A108D"/>
    <w:rsid w:val="009A10E3"/>
    <w:rsid w:val="009A1139"/>
    <w:rsid w:val="009A1141"/>
    <w:rsid w:val="009A1150"/>
    <w:rsid w:val="009A121B"/>
    <w:rsid w:val="009A123C"/>
    <w:rsid w:val="009A1259"/>
    <w:rsid w:val="009A125B"/>
    <w:rsid w:val="009A12B8"/>
    <w:rsid w:val="009A12FE"/>
    <w:rsid w:val="009A14C1"/>
    <w:rsid w:val="009A15CB"/>
    <w:rsid w:val="009A1649"/>
    <w:rsid w:val="009A16C9"/>
    <w:rsid w:val="009A190A"/>
    <w:rsid w:val="009A193A"/>
    <w:rsid w:val="009A19B6"/>
    <w:rsid w:val="009A1A03"/>
    <w:rsid w:val="009A1A08"/>
    <w:rsid w:val="009A1A7F"/>
    <w:rsid w:val="009A1B04"/>
    <w:rsid w:val="009A1C00"/>
    <w:rsid w:val="009A1C44"/>
    <w:rsid w:val="009A1DC2"/>
    <w:rsid w:val="009A1DE0"/>
    <w:rsid w:val="009A1EC0"/>
    <w:rsid w:val="009A1FEC"/>
    <w:rsid w:val="009A2123"/>
    <w:rsid w:val="009A22C4"/>
    <w:rsid w:val="009A2632"/>
    <w:rsid w:val="009A288A"/>
    <w:rsid w:val="009A28E8"/>
    <w:rsid w:val="009A2989"/>
    <w:rsid w:val="009A29AA"/>
    <w:rsid w:val="009A2AA3"/>
    <w:rsid w:val="009A2B75"/>
    <w:rsid w:val="009A2D64"/>
    <w:rsid w:val="009A2D6B"/>
    <w:rsid w:val="009A2D8C"/>
    <w:rsid w:val="009A2E70"/>
    <w:rsid w:val="009A3041"/>
    <w:rsid w:val="009A326E"/>
    <w:rsid w:val="009A3286"/>
    <w:rsid w:val="009A338F"/>
    <w:rsid w:val="009A34EB"/>
    <w:rsid w:val="009A35AB"/>
    <w:rsid w:val="009A36BD"/>
    <w:rsid w:val="009A3908"/>
    <w:rsid w:val="009A39F3"/>
    <w:rsid w:val="009A39F4"/>
    <w:rsid w:val="009A3AFB"/>
    <w:rsid w:val="009A3AFF"/>
    <w:rsid w:val="009A3C18"/>
    <w:rsid w:val="009A3D13"/>
    <w:rsid w:val="009A3D5D"/>
    <w:rsid w:val="009A3D64"/>
    <w:rsid w:val="009A3F41"/>
    <w:rsid w:val="009A3F4A"/>
    <w:rsid w:val="009A3F62"/>
    <w:rsid w:val="009A40CC"/>
    <w:rsid w:val="009A40D2"/>
    <w:rsid w:val="009A40D8"/>
    <w:rsid w:val="009A40FA"/>
    <w:rsid w:val="009A4153"/>
    <w:rsid w:val="009A436B"/>
    <w:rsid w:val="009A43EA"/>
    <w:rsid w:val="009A4489"/>
    <w:rsid w:val="009A44D0"/>
    <w:rsid w:val="009A44E6"/>
    <w:rsid w:val="009A4542"/>
    <w:rsid w:val="009A45D0"/>
    <w:rsid w:val="009A460F"/>
    <w:rsid w:val="009A464A"/>
    <w:rsid w:val="009A464C"/>
    <w:rsid w:val="009A464F"/>
    <w:rsid w:val="009A47A6"/>
    <w:rsid w:val="009A4871"/>
    <w:rsid w:val="009A4912"/>
    <w:rsid w:val="009A4A27"/>
    <w:rsid w:val="009A4A4E"/>
    <w:rsid w:val="009A4BA0"/>
    <w:rsid w:val="009A4BD0"/>
    <w:rsid w:val="009A4C86"/>
    <w:rsid w:val="009A4D9E"/>
    <w:rsid w:val="009A4EDF"/>
    <w:rsid w:val="009A4EFF"/>
    <w:rsid w:val="009A510B"/>
    <w:rsid w:val="009A5128"/>
    <w:rsid w:val="009A52F9"/>
    <w:rsid w:val="009A530B"/>
    <w:rsid w:val="009A5335"/>
    <w:rsid w:val="009A545F"/>
    <w:rsid w:val="009A559A"/>
    <w:rsid w:val="009A55B4"/>
    <w:rsid w:val="009A55FD"/>
    <w:rsid w:val="009A5676"/>
    <w:rsid w:val="009A5724"/>
    <w:rsid w:val="009A577D"/>
    <w:rsid w:val="009A57A2"/>
    <w:rsid w:val="009A5853"/>
    <w:rsid w:val="009A587B"/>
    <w:rsid w:val="009A58E2"/>
    <w:rsid w:val="009A5A4D"/>
    <w:rsid w:val="009A5AC9"/>
    <w:rsid w:val="009A5B01"/>
    <w:rsid w:val="009A5C51"/>
    <w:rsid w:val="009A5D18"/>
    <w:rsid w:val="009A5DB4"/>
    <w:rsid w:val="009A5EE6"/>
    <w:rsid w:val="009A6018"/>
    <w:rsid w:val="009A6210"/>
    <w:rsid w:val="009A6383"/>
    <w:rsid w:val="009A6411"/>
    <w:rsid w:val="009A64C3"/>
    <w:rsid w:val="009A650F"/>
    <w:rsid w:val="009A6756"/>
    <w:rsid w:val="009A67F5"/>
    <w:rsid w:val="009A692F"/>
    <w:rsid w:val="009A69A5"/>
    <w:rsid w:val="009A6A51"/>
    <w:rsid w:val="009A6A7A"/>
    <w:rsid w:val="009A6ACA"/>
    <w:rsid w:val="009A6D91"/>
    <w:rsid w:val="009A6DBB"/>
    <w:rsid w:val="009A6DF4"/>
    <w:rsid w:val="009A6E0E"/>
    <w:rsid w:val="009A6EFC"/>
    <w:rsid w:val="009A7060"/>
    <w:rsid w:val="009A71E2"/>
    <w:rsid w:val="009A72CD"/>
    <w:rsid w:val="009A7351"/>
    <w:rsid w:val="009A738C"/>
    <w:rsid w:val="009A73E3"/>
    <w:rsid w:val="009A73E8"/>
    <w:rsid w:val="009A755C"/>
    <w:rsid w:val="009A7577"/>
    <w:rsid w:val="009A75C7"/>
    <w:rsid w:val="009A764B"/>
    <w:rsid w:val="009A76BA"/>
    <w:rsid w:val="009A77C2"/>
    <w:rsid w:val="009A77FA"/>
    <w:rsid w:val="009A7968"/>
    <w:rsid w:val="009A7A29"/>
    <w:rsid w:val="009A7AE1"/>
    <w:rsid w:val="009A7C23"/>
    <w:rsid w:val="009A7C29"/>
    <w:rsid w:val="009A7E22"/>
    <w:rsid w:val="009A7E3E"/>
    <w:rsid w:val="009A7EB8"/>
    <w:rsid w:val="009A7EBE"/>
    <w:rsid w:val="009A7EE9"/>
    <w:rsid w:val="009A7FF3"/>
    <w:rsid w:val="009A7FF5"/>
    <w:rsid w:val="009B0168"/>
    <w:rsid w:val="009B01AF"/>
    <w:rsid w:val="009B03B8"/>
    <w:rsid w:val="009B03EB"/>
    <w:rsid w:val="009B046F"/>
    <w:rsid w:val="009B050E"/>
    <w:rsid w:val="009B05D1"/>
    <w:rsid w:val="009B0603"/>
    <w:rsid w:val="009B063F"/>
    <w:rsid w:val="009B06BB"/>
    <w:rsid w:val="009B07BE"/>
    <w:rsid w:val="009B07C2"/>
    <w:rsid w:val="009B0842"/>
    <w:rsid w:val="009B0942"/>
    <w:rsid w:val="009B09D6"/>
    <w:rsid w:val="009B0A09"/>
    <w:rsid w:val="009B0A84"/>
    <w:rsid w:val="009B0B9A"/>
    <w:rsid w:val="009B0C5F"/>
    <w:rsid w:val="009B0CB8"/>
    <w:rsid w:val="009B0E4E"/>
    <w:rsid w:val="009B0F1F"/>
    <w:rsid w:val="009B116B"/>
    <w:rsid w:val="009B11FC"/>
    <w:rsid w:val="009B122C"/>
    <w:rsid w:val="009B1272"/>
    <w:rsid w:val="009B12E8"/>
    <w:rsid w:val="009B13E0"/>
    <w:rsid w:val="009B14AF"/>
    <w:rsid w:val="009B14E2"/>
    <w:rsid w:val="009B14E3"/>
    <w:rsid w:val="009B176B"/>
    <w:rsid w:val="009B17B3"/>
    <w:rsid w:val="009B1805"/>
    <w:rsid w:val="009B1883"/>
    <w:rsid w:val="009B18C3"/>
    <w:rsid w:val="009B19C1"/>
    <w:rsid w:val="009B19F9"/>
    <w:rsid w:val="009B1A15"/>
    <w:rsid w:val="009B1A9A"/>
    <w:rsid w:val="009B1AC2"/>
    <w:rsid w:val="009B1C35"/>
    <w:rsid w:val="009B1C54"/>
    <w:rsid w:val="009B1C71"/>
    <w:rsid w:val="009B1E6C"/>
    <w:rsid w:val="009B1EA2"/>
    <w:rsid w:val="009B1EBA"/>
    <w:rsid w:val="009B1EEC"/>
    <w:rsid w:val="009B2004"/>
    <w:rsid w:val="009B20A6"/>
    <w:rsid w:val="009B2118"/>
    <w:rsid w:val="009B2265"/>
    <w:rsid w:val="009B2386"/>
    <w:rsid w:val="009B2409"/>
    <w:rsid w:val="009B24FD"/>
    <w:rsid w:val="009B254E"/>
    <w:rsid w:val="009B2595"/>
    <w:rsid w:val="009B263F"/>
    <w:rsid w:val="009B27A3"/>
    <w:rsid w:val="009B2E15"/>
    <w:rsid w:val="009B2E3E"/>
    <w:rsid w:val="009B2F13"/>
    <w:rsid w:val="009B2F2E"/>
    <w:rsid w:val="009B2FD5"/>
    <w:rsid w:val="009B30A2"/>
    <w:rsid w:val="009B30CA"/>
    <w:rsid w:val="009B312A"/>
    <w:rsid w:val="009B312F"/>
    <w:rsid w:val="009B322D"/>
    <w:rsid w:val="009B329F"/>
    <w:rsid w:val="009B3471"/>
    <w:rsid w:val="009B3502"/>
    <w:rsid w:val="009B3714"/>
    <w:rsid w:val="009B373F"/>
    <w:rsid w:val="009B391F"/>
    <w:rsid w:val="009B3947"/>
    <w:rsid w:val="009B3C15"/>
    <w:rsid w:val="009B3CAE"/>
    <w:rsid w:val="009B3D76"/>
    <w:rsid w:val="009B4012"/>
    <w:rsid w:val="009B41A2"/>
    <w:rsid w:val="009B420F"/>
    <w:rsid w:val="009B4294"/>
    <w:rsid w:val="009B42A8"/>
    <w:rsid w:val="009B42EF"/>
    <w:rsid w:val="009B430A"/>
    <w:rsid w:val="009B4313"/>
    <w:rsid w:val="009B43E0"/>
    <w:rsid w:val="009B4529"/>
    <w:rsid w:val="009B45EA"/>
    <w:rsid w:val="009B45EC"/>
    <w:rsid w:val="009B4707"/>
    <w:rsid w:val="009B494A"/>
    <w:rsid w:val="009B4A68"/>
    <w:rsid w:val="009B4CAB"/>
    <w:rsid w:val="009B4CAF"/>
    <w:rsid w:val="009B4CB1"/>
    <w:rsid w:val="009B4E70"/>
    <w:rsid w:val="009B4F5E"/>
    <w:rsid w:val="009B51B0"/>
    <w:rsid w:val="009B5452"/>
    <w:rsid w:val="009B590A"/>
    <w:rsid w:val="009B5919"/>
    <w:rsid w:val="009B599F"/>
    <w:rsid w:val="009B5B07"/>
    <w:rsid w:val="009B5B69"/>
    <w:rsid w:val="009B5C2E"/>
    <w:rsid w:val="009B5CAD"/>
    <w:rsid w:val="009B5CDC"/>
    <w:rsid w:val="009B5D1A"/>
    <w:rsid w:val="009B5E39"/>
    <w:rsid w:val="009B5F32"/>
    <w:rsid w:val="009B5F61"/>
    <w:rsid w:val="009B6034"/>
    <w:rsid w:val="009B6085"/>
    <w:rsid w:val="009B618C"/>
    <w:rsid w:val="009B61A5"/>
    <w:rsid w:val="009B61B3"/>
    <w:rsid w:val="009B62CB"/>
    <w:rsid w:val="009B62F4"/>
    <w:rsid w:val="009B636E"/>
    <w:rsid w:val="009B63AD"/>
    <w:rsid w:val="009B63BE"/>
    <w:rsid w:val="009B6415"/>
    <w:rsid w:val="009B6479"/>
    <w:rsid w:val="009B64BE"/>
    <w:rsid w:val="009B64F3"/>
    <w:rsid w:val="009B65D4"/>
    <w:rsid w:val="009B6651"/>
    <w:rsid w:val="009B66D3"/>
    <w:rsid w:val="009B66F8"/>
    <w:rsid w:val="009B674C"/>
    <w:rsid w:val="009B67B8"/>
    <w:rsid w:val="009B682F"/>
    <w:rsid w:val="009B6A36"/>
    <w:rsid w:val="009B6AB8"/>
    <w:rsid w:val="009B6AED"/>
    <w:rsid w:val="009B6C2B"/>
    <w:rsid w:val="009B6D59"/>
    <w:rsid w:val="009B6ECD"/>
    <w:rsid w:val="009B7195"/>
    <w:rsid w:val="009B71B8"/>
    <w:rsid w:val="009B7444"/>
    <w:rsid w:val="009B7532"/>
    <w:rsid w:val="009B754F"/>
    <w:rsid w:val="009B7751"/>
    <w:rsid w:val="009B7896"/>
    <w:rsid w:val="009B7918"/>
    <w:rsid w:val="009B791A"/>
    <w:rsid w:val="009B7A56"/>
    <w:rsid w:val="009B7A89"/>
    <w:rsid w:val="009B7AA0"/>
    <w:rsid w:val="009B7B18"/>
    <w:rsid w:val="009B7B75"/>
    <w:rsid w:val="009B7B81"/>
    <w:rsid w:val="009B7BBB"/>
    <w:rsid w:val="009B7C1D"/>
    <w:rsid w:val="009B7C59"/>
    <w:rsid w:val="009B7D9E"/>
    <w:rsid w:val="009B7FA3"/>
    <w:rsid w:val="009C0017"/>
    <w:rsid w:val="009C0035"/>
    <w:rsid w:val="009C005B"/>
    <w:rsid w:val="009C0072"/>
    <w:rsid w:val="009C0092"/>
    <w:rsid w:val="009C013E"/>
    <w:rsid w:val="009C0173"/>
    <w:rsid w:val="009C0192"/>
    <w:rsid w:val="009C0324"/>
    <w:rsid w:val="009C0428"/>
    <w:rsid w:val="009C0462"/>
    <w:rsid w:val="009C04B2"/>
    <w:rsid w:val="009C0576"/>
    <w:rsid w:val="009C0627"/>
    <w:rsid w:val="009C0648"/>
    <w:rsid w:val="009C064D"/>
    <w:rsid w:val="009C06B4"/>
    <w:rsid w:val="009C0809"/>
    <w:rsid w:val="009C083E"/>
    <w:rsid w:val="009C0856"/>
    <w:rsid w:val="009C0979"/>
    <w:rsid w:val="009C0989"/>
    <w:rsid w:val="009C0A71"/>
    <w:rsid w:val="009C0B31"/>
    <w:rsid w:val="009C0BDE"/>
    <w:rsid w:val="009C0C41"/>
    <w:rsid w:val="009C0C8A"/>
    <w:rsid w:val="009C0E0A"/>
    <w:rsid w:val="009C0E95"/>
    <w:rsid w:val="009C0EB0"/>
    <w:rsid w:val="009C0EE4"/>
    <w:rsid w:val="009C0F56"/>
    <w:rsid w:val="009C0F5C"/>
    <w:rsid w:val="009C1134"/>
    <w:rsid w:val="009C11B5"/>
    <w:rsid w:val="009C11C3"/>
    <w:rsid w:val="009C128C"/>
    <w:rsid w:val="009C12B9"/>
    <w:rsid w:val="009C12F8"/>
    <w:rsid w:val="009C1764"/>
    <w:rsid w:val="009C17CB"/>
    <w:rsid w:val="009C1936"/>
    <w:rsid w:val="009C19C0"/>
    <w:rsid w:val="009C1A60"/>
    <w:rsid w:val="009C1ADF"/>
    <w:rsid w:val="009C1B4E"/>
    <w:rsid w:val="009C1B6D"/>
    <w:rsid w:val="009C1BDA"/>
    <w:rsid w:val="009C1BE9"/>
    <w:rsid w:val="009C1D27"/>
    <w:rsid w:val="009C1EDE"/>
    <w:rsid w:val="009C202A"/>
    <w:rsid w:val="009C21C2"/>
    <w:rsid w:val="009C2583"/>
    <w:rsid w:val="009C259C"/>
    <w:rsid w:val="009C2613"/>
    <w:rsid w:val="009C261F"/>
    <w:rsid w:val="009C283A"/>
    <w:rsid w:val="009C297A"/>
    <w:rsid w:val="009C2A12"/>
    <w:rsid w:val="009C2C12"/>
    <w:rsid w:val="009C2C33"/>
    <w:rsid w:val="009C2C44"/>
    <w:rsid w:val="009C2C5D"/>
    <w:rsid w:val="009C2D72"/>
    <w:rsid w:val="009C2E25"/>
    <w:rsid w:val="009C300F"/>
    <w:rsid w:val="009C30A4"/>
    <w:rsid w:val="009C30E3"/>
    <w:rsid w:val="009C310D"/>
    <w:rsid w:val="009C326A"/>
    <w:rsid w:val="009C33B3"/>
    <w:rsid w:val="009C33CB"/>
    <w:rsid w:val="009C33FF"/>
    <w:rsid w:val="009C342A"/>
    <w:rsid w:val="009C359A"/>
    <w:rsid w:val="009C361E"/>
    <w:rsid w:val="009C366C"/>
    <w:rsid w:val="009C368F"/>
    <w:rsid w:val="009C3696"/>
    <w:rsid w:val="009C36BE"/>
    <w:rsid w:val="009C3791"/>
    <w:rsid w:val="009C38A3"/>
    <w:rsid w:val="009C38C0"/>
    <w:rsid w:val="009C3953"/>
    <w:rsid w:val="009C3CCD"/>
    <w:rsid w:val="009C3EAD"/>
    <w:rsid w:val="009C3EE3"/>
    <w:rsid w:val="009C3FD1"/>
    <w:rsid w:val="009C3FF0"/>
    <w:rsid w:val="009C40B4"/>
    <w:rsid w:val="009C40C6"/>
    <w:rsid w:val="009C40D6"/>
    <w:rsid w:val="009C4400"/>
    <w:rsid w:val="009C44F9"/>
    <w:rsid w:val="009C4507"/>
    <w:rsid w:val="009C452E"/>
    <w:rsid w:val="009C45F5"/>
    <w:rsid w:val="009C4622"/>
    <w:rsid w:val="009C469A"/>
    <w:rsid w:val="009C4796"/>
    <w:rsid w:val="009C4825"/>
    <w:rsid w:val="009C4860"/>
    <w:rsid w:val="009C48CD"/>
    <w:rsid w:val="009C48D4"/>
    <w:rsid w:val="009C48F2"/>
    <w:rsid w:val="009C4946"/>
    <w:rsid w:val="009C4A05"/>
    <w:rsid w:val="009C4A92"/>
    <w:rsid w:val="009C4B10"/>
    <w:rsid w:val="009C4BBA"/>
    <w:rsid w:val="009C4C2E"/>
    <w:rsid w:val="009C4D02"/>
    <w:rsid w:val="009C4D4F"/>
    <w:rsid w:val="009C4DF2"/>
    <w:rsid w:val="009C4FB4"/>
    <w:rsid w:val="009C5091"/>
    <w:rsid w:val="009C517A"/>
    <w:rsid w:val="009C5213"/>
    <w:rsid w:val="009C52A2"/>
    <w:rsid w:val="009C5423"/>
    <w:rsid w:val="009C54C5"/>
    <w:rsid w:val="009C5500"/>
    <w:rsid w:val="009C5566"/>
    <w:rsid w:val="009C55C7"/>
    <w:rsid w:val="009C565E"/>
    <w:rsid w:val="009C566A"/>
    <w:rsid w:val="009C571C"/>
    <w:rsid w:val="009C5731"/>
    <w:rsid w:val="009C574D"/>
    <w:rsid w:val="009C577C"/>
    <w:rsid w:val="009C5B4F"/>
    <w:rsid w:val="009C5BF3"/>
    <w:rsid w:val="009C5C78"/>
    <w:rsid w:val="009C5D49"/>
    <w:rsid w:val="009C5DA6"/>
    <w:rsid w:val="009C5DAE"/>
    <w:rsid w:val="009C5DB4"/>
    <w:rsid w:val="009C5E44"/>
    <w:rsid w:val="009C5F8F"/>
    <w:rsid w:val="009C60E3"/>
    <w:rsid w:val="009C60FB"/>
    <w:rsid w:val="009C612A"/>
    <w:rsid w:val="009C6275"/>
    <w:rsid w:val="009C62C8"/>
    <w:rsid w:val="009C630C"/>
    <w:rsid w:val="009C633F"/>
    <w:rsid w:val="009C6366"/>
    <w:rsid w:val="009C6465"/>
    <w:rsid w:val="009C650F"/>
    <w:rsid w:val="009C6520"/>
    <w:rsid w:val="009C6631"/>
    <w:rsid w:val="009C687D"/>
    <w:rsid w:val="009C6941"/>
    <w:rsid w:val="009C6954"/>
    <w:rsid w:val="009C6965"/>
    <w:rsid w:val="009C6A3B"/>
    <w:rsid w:val="009C6BAE"/>
    <w:rsid w:val="009C6CAD"/>
    <w:rsid w:val="009C6E80"/>
    <w:rsid w:val="009C7041"/>
    <w:rsid w:val="009C7115"/>
    <w:rsid w:val="009C713A"/>
    <w:rsid w:val="009C71B9"/>
    <w:rsid w:val="009C71D5"/>
    <w:rsid w:val="009C71F7"/>
    <w:rsid w:val="009C7222"/>
    <w:rsid w:val="009C7228"/>
    <w:rsid w:val="009C7235"/>
    <w:rsid w:val="009C723E"/>
    <w:rsid w:val="009C728D"/>
    <w:rsid w:val="009C72D3"/>
    <w:rsid w:val="009C7414"/>
    <w:rsid w:val="009C74BA"/>
    <w:rsid w:val="009C7556"/>
    <w:rsid w:val="009C78FE"/>
    <w:rsid w:val="009C791A"/>
    <w:rsid w:val="009C7D73"/>
    <w:rsid w:val="009C7E25"/>
    <w:rsid w:val="009C7E7B"/>
    <w:rsid w:val="009C7E8F"/>
    <w:rsid w:val="009C7FA8"/>
    <w:rsid w:val="009C7FB6"/>
    <w:rsid w:val="009D01F1"/>
    <w:rsid w:val="009D0267"/>
    <w:rsid w:val="009D02B1"/>
    <w:rsid w:val="009D02E3"/>
    <w:rsid w:val="009D02E7"/>
    <w:rsid w:val="009D0486"/>
    <w:rsid w:val="009D0504"/>
    <w:rsid w:val="009D063C"/>
    <w:rsid w:val="009D0668"/>
    <w:rsid w:val="009D0726"/>
    <w:rsid w:val="009D0C19"/>
    <w:rsid w:val="009D0CB6"/>
    <w:rsid w:val="009D0DAB"/>
    <w:rsid w:val="009D0DD7"/>
    <w:rsid w:val="009D1095"/>
    <w:rsid w:val="009D1106"/>
    <w:rsid w:val="009D11E2"/>
    <w:rsid w:val="009D12A3"/>
    <w:rsid w:val="009D12F6"/>
    <w:rsid w:val="009D131F"/>
    <w:rsid w:val="009D140D"/>
    <w:rsid w:val="009D158A"/>
    <w:rsid w:val="009D1616"/>
    <w:rsid w:val="009D1680"/>
    <w:rsid w:val="009D168A"/>
    <w:rsid w:val="009D17A0"/>
    <w:rsid w:val="009D18A8"/>
    <w:rsid w:val="009D19D3"/>
    <w:rsid w:val="009D1A98"/>
    <w:rsid w:val="009D1B4E"/>
    <w:rsid w:val="009D1BDD"/>
    <w:rsid w:val="009D1D62"/>
    <w:rsid w:val="009D208D"/>
    <w:rsid w:val="009D2327"/>
    <w:rsid w:val="009D2387"/>
    <w:rsid w:val="009D23EB"/>
    <w:rsid w:val="009D2422"/>
    <w:rsid w:val="009D24A4"/>
    <w:rsid w:val="009D261F"/>
    <w:rsid w:val="009D2686"/>
    <w:rsid w:val="009D2687"/>
    <w:rsid w:val="009D282B"/>
    <w:rsid w:val="009D2886"/>
    <w:rsid w:val="009D2A97"/>
    <w:rsid w:val="009D2B50"/>
    <w:rsid w:val="009D2BF8"/>
    <w:rsid w:val="009D2C33"/>
    <w:rsid w:val="009D2CBE"/>
    <w:rsid w:val="009D2FD2"/>
    <w:rsid w:val="009D304A"/>
    <w:rsid w:val="009D3051"/>
    <w:rsid w:val="009D31CF"/>
    <w:rsid w:val="009D3390"/>
    <w:rsid w:val="009D33EB"/>
    <w:rsid w:val="009D3403"/>
    <w:rsid w:val="009D3435"/>
    <w:rsid w:val="009D3491"/>
    <w:rsid w:val="009D355A"/>
    <w:rsid w:val="009D380F"/>
    <w:rsid w:val="009D3844"/>
    <w:rsid w:val="009D392E"/>
    <w:rsid w:val="009D3A95"/>
    <w:rsid w:val="009D3B5B"/>
    <w:rsid w:val="009D3BB9"/>
    <w:rsid w:val="009D3C0A"/>
    <w:rsid w:val="009D3C37"/>
    <w:rsid w:val="009D3C40"/>
    <w:rsid w:val="009D3C49"/>
    <w:rsid w:val="009D3C7F"/>
    <w:rsid w:val="009D3D4C"/>
    <w:rsid w:val="009D3F83"/>
    <w:rsid w:val="009D4076"/>
    <w:rsid w:val="009D40F2"/>
    <w:rsid w:val="009D4154"/>
    <w:rsid w:val="009D4558"/>
    <w:rsid w:val="009D4669"/>
    <w:rsid w:val="009D4678"/>
    <w:rsid w:val="009D486C"/>
    <w:rsid w:val="009D4888"/>
    <w:rsid w:val="009D48AA"/>
    <w:rsid w:val="009D48D3"/>
    <w:rsid w:val="009D499A"/>
    <w:rsid w:val="009D4A5F"/>
    <w:rsid w:val="009D4B4D"/>
    <w:rsid w:val="009D4B72"/>
    <w:rsid w:val="009D4D37"/>
    <w:rsid w:val="009D4D60"/>
    <w:rsid w:val="009D4D7F"/>
    <w:rsid w:val="009D4DA4"/>
    <w:rsid w:val="009D4DD2"/>
    <w:rsid w:val="009D4E0E"/>
    <w:rsid w:val="009D4E42"/>
    <w:rsid w:val="009D4F35"/>
    <w:rsid w:val="009D4FBC"/>
    <w:rsid w:val="009D50EB"/>
    <w:rsid w:val="009D513C"/>
    <w:rsid w:val="009D5173"/>
    <w:rsid w:val="009D5243"/>
    <w:rsid w:val="009D535D"/>
    <w:rsid w:val="009D5431"/>
    <w:rsid w:val="009D54BA"/>
    <w:rsid w:val="009D5526"/>
    <w:rsid w:val="009D5528"/>
    <w:rsid w:val="009D5672"/>
    <w:rsid w:val="009D567E"/>
    <w:rsid w:val="009D578F"/>
    <w:rsid w:val="009D57AB"/>
    <w:rsid w:val="009D58A5"/>
    <w:rsid w:val="009D59D1"/>
    <w:rsid w:val="009D59FC"/>
    <w:rsid w:val="009D5A13"/>
    <w:rsid w:val="009D5A4E"/>
    <w:rsid w:val="009D5A80"/>
    <w:rsid w:val="009D5D82"/>
    <w:rsid w:val="009D5F85"/>
    <w:rsid w:val="009D5F9B"/>
    <w:rsid w:val="009D5FA7"/>
    <w:rsid w:val="009D5FC8"/>
    <w:rsid w:val="009D6018"/>
    <w:rsid w:val="009D608D"/>
    <w:rsid w:val="009D60DB"/>
    <w:rsid w:val="009D612E"/>
    <w:rsid w:val="009D6155"/>
    <w:rsid w:val="009D623A"/>
    <w:rsid w:val="009D626B"/>
    <w:rsid w:val="009D64FA"/>
    <w:rsid w:val="009D65E4"/>
    <w:rsid w:val="009D677F"/>
    <w:rsid w:val="009D68B6"/>
    <w:rsid w:val="009D6940"/>
    <w:rsid w:val="009D6B28"/>
    <w:rsid w:val="009D707D"/>
    <w:rsid w:val="009D7127"/>
    <w:rsid w:val="009D7135"/>
    <w:rsid w:val="009D717E"/>
    <w:rsid w:val="009D720A"/>
    <w:rsid w:val="009D7313"/>
    <w:rsid w:val="009D7523"/>
    <w:rsid w:val="009D7529"/>
    <w:rsid w:val="009D76F7"/>
    <w:rsid w:val="009D76FA"/>
    <w:rsid w:val="009D770C"/>
    <w:rsid w:val="009D7790"/>
    <w:rsid w:val="009D77AD"/>
    <w:rsid w:val="009D784C"/>
    <w:rsid w:val="009D78D5"/>
    <w:rsid w:val="009D79B7"/>
    <w:rsid w:val="009D7A49"/>
    <w:rsid w:val="009D7CBD"/>
    <w:rsid w:val="009D7D01"/>
    <w:rsid w:val="009D7DA3"/>
    <w:rsid w:val="009D7EC3"/>
    <w:rsid w:val="009D7F11"/>
    <w:rsid w:val="009D7F1B"/>
    <w:rsid w:val="009D7F68"/>
    <w:rsid w:val="009D7FDD"/>
    <w:rsid w:val="009E002C"/>
    <w:rsid w:val="009E00CD"/>
    <w:rsid w:val="009E017C"/>
    <w:rsid w:val="009E0199"/>
    <w:rsid w:val="009E04A0"/>
    <w:rsid w:val="009E04A3"/>
    <w:rsid w:val="009E04E9"/>
    <w:rsid w:val="009E0641"/>
    <w:rsid w:val="009E0686"/>
    <w:rsid w:val="009E0687"/>
    <w:rsid w:val="009E0841"/>
    <w:rsid w:val="009E08EA"/>
    <w:rsid w:val="009E093A"/>
    <w:rsid w:val="009E095E"/>
    <w:rsid w:val="009E09C3"/>
    <w:rsid w:val="009E0B86"/>
    <w:rsid w:val="009E0D36"/>
    <w:rsid w:val="009E0DD8"/>
    <w:rsid w:val="009E101F"/>
    <w:rsid w:val="009E1147"/>
    <w:rsid w:val="009E124C"/>
    <w:rsid w:val="009E136C"/>
    <w:rsid w:val="009E14C8"/>
    <w:rsid w:val="009E14D5"/>
    <w:rsid w:val="009E14E8"/>
    <w:rsid w:val="009E1507"/>
    <w:rsid w:val="009E1604"/>
    <w:rsid w:val="009E16AA"/>
    <w:rsid w:val="009E1728"/>
    <w:rsid w:val="009E1AA5"/>
    <w:rsid w:val="009E1B4A"/>
    <w:rsid w:val="009E1CC8"/>
    <w:rsid w:val="009E1CDE"/>
    <w:rsid w:val="009E1FE0"/>
    <w:rsid w:val="009E227C"/>
    <w:rsid w:val="009E22AE"/>
    <w:rsid w:val="009E231C"/>
    <w:rsid w:val="009E2361"/>
    <w:rsid w:val="009E2448"/>
    <w:rsid w:val="009E248E"/>
    <w:rsid w:val="009E259B"/>
    <w:rsid w:val="009E25C8"/>
    <w:rsid w:val="009E2647"/>
    <w:rsid w:val="009E2795"/>
    <w:rsid w:val="009E2A11"/>
    <w:rsid w:val="009E2ACD"/>
    <w:rsid w:val="009E2B36"/>
    <w:rsid w:val="009E2BCC"/>
    <w:rsid w:val="009E2D71"/>
    <w:rsid w:val="009E2E15"/>
    <w:rsid w:val="009E2E7A"/>
    <w:rsid w:val="009E2EB4"/>
    <w:rsid w:val="009E2F00"/>
    <w:rsid w:val="009E2F7A"/>
    <w:rsid w:val="009E308E"/>
    <w:rsid w:val="009E31CE"/>
    <w:rsid w:val="009E324D"/>
    <w:rsid w:val="009E3540"/>
    <w:rsid w:val="009E371E"/>
    <w:rsid w:val="009E378A"/>
    <w:rsid w:val="009E37F2"/>
    <w:rsid w:val="009E39A3"/>
    <w:rsid w:val="009E39B1"/>
    <w:rsid w:val="009E3A09"/>
    <w:rsid w:val="009E3ACA"/>
    <w:rsid w:val="009E3AE4"/>
    <w:rsid w:val="009E3CA2"/>
    <w:rsid w:val="009E3CE2"/>
    <w:rsid w:val="009E3D73"/>
    <w:rsid w:val="009E3EA5"/>
    <w:rsid w:val="009E3F89"/>
    <w:rsid w:val="009E3FAF"/>
    <w:rsid w:val="009E3FF4"/>
    <w:rsid w:val="009E40F1"/>
    <w:rsid w:val="009E41B2"/>
    <w:rsid w:val="009E4270"/>
    <w:rsid w:val="009E42EA"/>
    <w:rsid w:val="009E4303"/>
    <w:rsid w:val="009E47B6"/>
    <w:rsid w:val="009E47B8"/>
    <w:rsid w:val="009E483D"/>
    <w:rsid w:val="009E4A38"/>
    <w:rsid w:val="009E4B13"/>
    <w:rsid w:val="009E4B48"/>
    <w:rsid w:val="009E4C86"/>
    <w:rsid w:val="009E4D18"/>
    <w:rsid w:val="009E4E72"/>
    <w:rsid w:val="009E4EE2"/>
    <w:rsid w:val="009E4F21"/>
    <w:rsid w:val="009E4F28"/>
    <w:rsid w:val="009E512F"/>
    <w:rsid w:val="009E514E"/>
    <w:rsid w:val="009E51EE"/>
    <w:rsid w:val="009E52BA"/>
    <w:rsid w:val="009E52CD"/>
    <w:rsid w:val="009E53F2"/>
    <w:rsid w:val="009E53FB"/>
    <w:rsid w:val="009E5496"/>
    <w:rsid w:val="009E550C"/>
    <w:rsid w:val="009E575B"/>
    <w:rsid w:val="009E577A"/>
    <w:rsid w:val="009E5809"/>
    <w:rsid w:val="009E58B6"/>
    <w:rsid w:val="009E591F"/>
    <w:rsid w:val="009E59E4"/>
    <w:rsid w:val="009E5A66"/>
    <w:rsid w:val="009E5B05"/>
    <w:rsid w:val="009E5B10"/>
    <w:rsid w:val="009E5BA4"/>
    <w:rsid w:val="009E5C6F"/>
    <w:rsid w:val="009E5C73"/>
    <w:rsid w:val="009E5DD3"/>
    <w:rsid w:val="009E60F0"/>
    <w:rsid w:val="009E61C4"/>
    <w:rsid w:val="009E621F"/>
    <w:rsid w:val="009E6243"/>
    <w:rsid w:val="009E6309"/>
    <w:rsid w:val="009E63F1"/>
    <w:rsid w:val="009E6530"/>
    <w:rsid w:val="009E6566"/>
    <w:rsid w:val="009E67F8"/>
    <w:rsid w:val="009E6A2E"/>
    <w:rsid w:val="009E6A9C"/>
    <w:rsid w:val="009E6AF3"/>
    <w:rsid w:val="009E6BA3"/>
    <w:rsid w:val="009E6BD1"/>
    <w:rsid w:val="009E6C79"/>
    <w:rsid w:val="009E6C9F"/>
    <w:rsid w:val="009E6D26"/>
    <w:rsid w:val="009E6D8D"/>
    <w:rsid w:val="009E6DE0"/>
    <w:rsid w:val="009E6F6E"/>
    <w:rsid w:val="009E6FD5"/>
    <w:rsid w:val="009E72C1"/>
    <w:rsid w:val="009E73DF"/>
    <w:rsid w:val="009E74AD"/>
    <w:rsid w:val="009E762D"/>
    <w:rsid w:val="009E773B"/>
    <w:rsid w:val="009E774B"/>
    <w:rsid w:val="009E7805"/>
    <w:rsid w:val="009E7909"/>
    <w:rsid w:val="009E7B51"/>
    <w:rsid w:val="009E7BF6"/>
    <w:rsid w:val="009E7C15"/>
    <w:rsid w:val="009E7E62"/>
    <w:rsid w:val="009F00E9"/>
    <w:rsid w:val="009F010B"/>
    <w:rsid w:val="009F0168"/>
    <w:rsid w:val="009F01C8"/>
    <w:rsid w:val="009F01D0"/>
    <w:rsid w:val="009F0337"/>
    <w:rsid w:val="009F0377"/>
    <w:rsid w:val="009F0402"/>
    <w:rsid w:val="009F0413"/>
    <w:rsid w:val="009F0424"/>
    <w:rsid w:val="009F0602"/>
    <w:rsid w:val="009F06B1"/>
    <w:rsid w:val="009F06E1"/>
    <w:rsid w:val="009F074F"/>
    <w:rsid w:val="009F0792"/>
    <w:rsid w:val="009F0795"/>
    <w:rsid w:val="009F0842"/>
    <w:rsid w:val="009F0859"/>
    <w:rsid w:val="009F0906"/>
    <w:rsid w:val="009F094F"/>
    <w:rsid w:val="009F0CCD"/>
    <w:rsid w:val="009F0DD3"/>
    <w:rsid w:val="009F0EA4"/>
    <w:rsid w:val="009F0F7E"/>
    <w:rsid w:val="009F109A"/>
    <w:rsid w:val="009F10A6"/>
    <w:rsid w:val="009F11BA"/>
    <w:rsid w:val="009F1298"/>
    <w:rsid w:val="009F1355"/>
    <w:rsid w:val="009F13EA"/>
    <w:rsid w:val="009F13FD"/>
    <w:rsid w:val="009F158F"/>
    <w:rsid w:val="009F171B"/>
    <w:rsid w:val="009F17C6"/>
    <w:rsid w:val="009F1840"/>
    <w:rsid w:val="009F1A33"/>
    <w:rsid w:val="009F1AA1"/>
    <w:rsid w:val="009F1B86"/>
    <w:rsid w:val="009F1BCD"/>
    <w:rsid w:val="009F1D0B"/>
    <w:rsid w:val="009F1D98"/>
    <w:rsid w:val="009F1E06"/>
    <w:rsid w:val="009F1FA2"/>
    <w:rsid w:val="009F1FE1"/>
    <w:rsid w:val="009F214F"/>
    <w:rsid w:val="009F2221"/>
    <w:rsid w:val="009F2378"/>
    <w:rsid w:val="009F238F"/>
    <w:rsid w:val="009F2494"/>
    <w:rsid w:val="009F24B4"/>
    <w:rsid w:val="009F2520"/>
    <w:rsid w:val="009F290C"/>
    <w:rsid w:val="009F292A"/>
    <w:rsid w:val="009F2B37"/>
    <w:rsid w:val="009F2BC2"/>
    <w:rsid w:val="009F2CA4"/>
    <w:rsid w:val="009F2D1D"/>
    <w:rsid w:val="009F2D20"/>
    <w:rsid w:val="009F2D88"/>
    <w:rsid w:val="009F2DE4"/>
    <w:rsid w:val="009F2ED7"/>
    <w:rsid w:val="009F2EFD"/>
    <w:rsid w:val="009F3050"/>
    <w:rsid w:val="009F30B5"/>
    <w:rsid w:val="009F3131"/>
    <w:rsid w:val="009F31F7"/>
    <w:rsid w:val="009F323E"/>
    <w:rsid w:val="009F328F"/>
    <w:rsid w:val="009F34BD"/>
    <w:rsid w:val="009F35CE"/>
    <w:rsid w:val="009F368C"/>
    <w:rsid w:val="009F36B2"/>
    <w:rsid w:val="009F37E5"/>
    <w:rsid w:val="009F38D3"/>
    <w:rsid w:val="009F397A"/>
    <w:rsid w:val="009F3BB8"/>
    <w:rsid w:val="009F3C14"/>
    <w:rsid w:val="009F3E4B"/>
    <w:rsid w:val="009F3FB2"/>
    <w:rsid w:val="009F3FE5"/>
    <w:rsid w:val="009F4076"/>
    <w:rsid w:val="009F40DB"/>
    <w:rsid w:val="009F42FD"/>
    <w:rsid w:val="009F430E"/>
    <w:rsid w:val="009F4338"/>
    <w:rsid w:val="009F451E"/>
    <w:rsid w:val="009F4547"/>
    <w:rsid w:val="009F4611"/>
    <w:rsid w:val="009F4637"/>
    <w:rsid w:val="009F4807"/>
    <w:rsid w:val="009F4816"/>
    <w:rsid w:val="009F4A43"/>
    <w:rsid w:val="009F4C5D"/>
    <w:rsid w:val="009F4D38"/>
    <w:rsid w:val="009F4DC8"/>
    <w:rsid w:val="009F4E38"/>
    <w:rsid w:val="009F4E3A"/>
    <w:rsid w:val="009F4E5C"/>
    <w:rsid w:val="009F5031"/>
    <w:rsid w:val="009F511E"/>
    <w:rsid w:val="009F523A"/>
    <w:rsid w:val="009F52E0"/>
    <w:rsid w:val="009F52E8"/>
    <w:rsid w:val="009F53D0"/>
    <w:rsid w:val="009F53D3"/>
    <w:rsid w:val="009F549D"/>
    <w:rsid w:val="009F54AC"/>
    <w:rsid w:val="009F54BC"/>
    <w:rsid w:val="009F55D6"/>
    <w:rsid w:val="009F566C"/>
    <w:rsid w:val="009F56C8"/>
    <w:rsid w:val="009F5734"/>
    <w:rsid w:val="009F5852"/>
    <w:rsid w:val="009F5857"/>
    <w:rsid w:val="009F5A9E"/>
    <w:rsid w:val="009F5B1F"/>
    <w:rsid w:val="009F5BBB"/>
    <w:rsid w:val="009F5BC1"/>
    <w:rsid w:val="009F5CA0"/>
    <w:rsid w:val="009F5D03"/>
    <w:rsid w:val="009F5DA6"/>
    <w:rsid w:val="009F5EF5"/>
    <w:rsid w:val="009F5EFE"/>
    <w:rsid w:val="009F5FCD"/>
    <w:rsid w:val="009F60C0"/>
    <w:rsid w:val="009F6157"/>
    <w:rsid w:val="009F61ED"/>
    <w:rsid w:val="009F61F5"/>
    <w:rsid w:val="009F6327"/>
    <w:rsid w:val="009F64EE"/>
    <w:rsid w:val="009F650C"/>
    <w:rsid w:val="009F652C"/>
    <w:rsid w:val="009F6544"/>
    <w:rsid w:val="009F665E"/>
    <w:rsid w:val="009F678E"/>
    <w:rsid w:val="009F6AC2"/>
    <w:rsid w:val="009F6BB5"/>
    <w:rsid w:val="009F6BD7"/>
    <w:rsid w:val="009F6C7A"/>
    <w:rsid w:val="009F6D7B"/>
    <w:rsid w:val="009F6D99"/>
    <w:rsid w:val="009F6D9F"/>
    <w:rsid w:val="009F6DCC"/>
    <w:rsid w:val="009F6EE5"/>
    <w:rsid w:val="009F6F10"/>
    <w:rsid w:val="009F6F98"/>
    <w:rsid w:val="009F6FE5"/>
    <w:rsid w:val="009F7048"/>
    <w:rsid w:val="009F7063"/>
    <w:rsid w:val="009F71E9"/>
    <w:rsid w:val="009F7232"/>
    <w:rsid w:val="009F7244"/>
    <w:rsid w:val="009F72CD"/>
    <w:rsid w:val="009F7489"/>
    <w:rsid w:val="009F7537"/>
    <w:rsid w:val="009F7563"/>
    <w:rsid w:val="009F77D1"/>
    <w:rsid w:val="009F79B7"/>
    <w:rsid w:val="009F7A17"/>
    <w:rsid w:val="009F7AA1"/>
    <w:rsid w:val="009F7C38"/>
    <w:rsid w:val="009F7CCB"/>
    <w:rsid w:val="009F7E25"/>
    <w:rsid w:val="009F7E7A"/>
    <w:rsid w:val="009F7E96"/>
    <w:rsid w:val="009F7F19"/>
    <w:rsid w:val="009F7F6F"/>
    <w:rsid w:val="00A00122"/>
    <w:rsid w:val="00A002DF"/>
    <w:rsid w:val="00A00326"/>
    <w:rsid w:val="00A00369"/>
    <w:rsid w:val="00A003C7"/>
    <w:rsid w:val="00A00499"/>
    <w:rsid w:val="00A004D3"/>
    <w:rsid w:val="00A00653"/>
    <w:rsid w:val="00A006A2"/>
    <w:rsid w:val="00A007A0"/>
    <w:rsid w:val="00A007C0"/>
    <w:rsid w:val="00A007D0"/>
    <w:rsid w:val="00A008D2"/>
    <w:rsid w:val="00A00992"/>
    <w:rsid w:val="00A00A12"/>
    <w:rsid w:val="00A00A89"/>
    <w:rsid w:val="00A00B2B"/>
    <w:rsid w:val="00A00C82"/>
    <w:rsid w:val="00A00E36"/>
    <w:rsid w:val="00A00EA9"/>
    <w:rsid w:val="00A00EEB"/>
    <w:rsid w:val="00A00EFF"/>
    <w:rsid w:val="00A00F01"/>
    <w:rsid w:val="00A00F39"/>
    <w:rsid w:val="00A00F85"/>
    <w:rsid w:val="00A00FA5"/>
    <w:rsid w:val="00A010A2"/>
    <w:rsid w:val="00A0112F"/>
    <w:rsid w:val="00A011B4"/>
    <w:rsid w:val="00A01212"/>
    <w:rsid w:val="00A0133A"/>
    <w:rsid w:val="00A01669"/>
    <w:rsid w:val="00A01672"/>
    <w:rsid w:val="00A01681"/>
    <w:rsid w:val="00A016A4"/>
    <w:rsid w:val="00A018DC"/>
    <w:rsid w:val="00A019C7"/>
    <w:rsid w:val="00A01A64"/>
    <w:rsid w:val="00A01B49"/>
    <w:rsid w:val="00A01C1B"/>
    <w:rsid w:val="00A01C54"/>
    <w:rsid w:val="00A01DDE"/>
    <w:rsid w:val="00A01F1B"/>
    <w:rsid w:val="00A0203A"/>
    <w:rsid w:val="00A02155"/>
    <w:rsid w:val="00A0218A"/>
    <w:rsid w:val="00A024BB"/>
    <w:rsid w:val="00A0257F"/>
    <w:rsid w:val="00A025AA"/>
    <w:rsid w:val="00A02710"/>
    <w:rsid w:val="00A02806"/>
    <w:rsid w:val="00A02900"/>
    <w:rsid w:val="00A02A40"/>
    <w:rsid w:val="00A02AAC"/>
    <w:rsid w:val="00A02ABC"/>
    <w:rsid w:val="00A02AC8"/>
    <w:rsid w:val="00A02B0C"/>
    <w:rsid w:val="00A02BE8"/>
    <w:rsid w:val="00A02D20"/>
    <w:rsid w:val="00A02D4E"/>
    <w:rsid w:val="00A02D70"/>
    <w:rsid w:val="00A02D76"/>
    <w:rsid w:val="00A02E0A"/>
    <w:rsid w:val="00A02E98"/>
    <w:rsid w:val="00A02F0A"/>
    <w:rsid w:val="00A03073"/>
    <w:rsid w:val="00A0310D"/>
    <w:rsid w:val="00A03183"/>
    <w:rsid w:val="00A0330A"/>
    <w:rsid w:val="00A033A7"/>
    <w:rsid w:val="00A033BB"/>
    <w:rsid w:val="00A03542"/>
    <w:rsid w:val="00A03559"/>
    <w:rsid w:val="00A036C0"/>
    <w:rsid w:val="00A03715"/>
    <w:rsid w:val="00A038B2"/>
    <w:rsid w:val="00A03907"/>
    <w:rsid w:val="00A0399D"/>
    <w:rsid w:val="00A03A43"/>
    <w:rsid w:val="00A03BBC"/>
    <w:rsid w:val="00A03C95"/>
    <w:rsid w:val="00A03D33"/>
    <w:rsid w:val="00A03E14"/>
    <w:rsid w:val="00A03EE4"/>
    <w:rsid w:val="00A03EEC"/>
    <w:rsid w:val="00A03F16"/>
    <w:rsid w:val="00A04094"/>
    <w:rsid w:val="00A041C2"/>
    <w:rsid w:val="00A041F4"/>
    <w:rsid w:val="00A0421F"/>
    <w:rsid w:val="00A04233"/>
    <w:rsid w:val="00A042D4"/>
    <w:rsid w:val="00A04345"/>
    <w:rsid w:val="00A044EC"/>
    <w:rsid w:val="00A0456F"/>
    <w:rsid w:val="00A0462A"/>
    <w:rsid w:val="00A04755"/>
    <w:rsid w:val="00A04877"/>
    <w:rsid w:val="00A048C5"/>
    <w:rsid w:val="00A04933"/>
    <w:rsid w:val="00A049CE"/>
    <w:rsid w:val="00A04A94"/>
    <w:rsid w:val="00A04AF0"/>
    <w:rsid w:val="00A04C1D"/>
    <w:rsid w:val="00A04D0F"/>
    <w:rsid w:val="00A04D32"/>
    <w:rsid w:val="00A04D98"/>
    <w:rsid w:val="00A04E42"/>
    <w:rsid w:val="00A04E4D"/>
    <w:rsid w:val="00A04F56"/>
    <w:rsid w:val="00A04F92"/>
    <w:rsid w:val="00A04FB3"/>
    <w:rsid w:val="00A04FC6"/>
    <w:rsid w:val="00A05020"/>
    <w:rsid w:val="00A05160"/>
    <w:rsid w:val="00A05193"/>
    <w:rsid w:val="00A0527A"/>
    <w:rsid w:val="00A0537F"/>
    <w:rsid w:val="00A053AB"/>
    <w:rsid w:val="00A05753"/>
    <w:rsid w:val="00A057DB"/>
    <w:rsid w:val="00A05861"/>
    <w:rsid w:val="00A05A2D"/>
    <w:rsid w:val="00A05A7A"/>
    <w:rsid w:val="00A05AEC"/>
    <w:rsid w:val="00A05B6B"/>
    <w:rsid w:val="00A05BEF"/>
    <w:rsid w:val="00A05D75"/>
    <w:rsid w:val="00A05F67"/>
    <w:rsid w:val="00A06022"/>
    <w:rsid w:val="00A061F1"/>
    <w:rsid w:val="00A062D9"/>
    <w:rsid w:val="00A06578"/>
    <w:rsid w:val="00A0664D"/>
    <w:rsid w:val="00A066AF"/>
    <w:rsid w:val="00A066CE"/>
    <w:rsid w:val="00A066F4"/>
    <w:rsid w:val="00A0688A"/>
    <w:rsid w:val="00A068B0"/>
    <w:rsid w:val="00A068E5"/>
    <w:rsid w:val="00A068EE"/>
    <w:rsid w:val="00A069D4"/>
    <w:rsid w:val="00A06AEC"/>
    <w:rsid w:val="00A06BBF"/>
    <w:rsid w:val="00A06C28"/>
    <w:rsid w:val="00A06DDE"/>
    <w:rsid w:val="00A06E02"/>
    <w:rsid w:val="00A06FAA"/>
    <w:rsid w:val="00A070EE"/>
    <w:rsid w:val="00A07237"/>
    <w:rsid w:val="00A073F0"/>
    <w:rsid w:val="00A074DC"/>
    <w:rsid w:val="00A07614"/>
    <w:rsid w:val="00A076FD"/>
    <w:rsid w:val="00A07B3B"/>
    <w:rsid w:val="00A07B58"/>
    <w:rsid w:val="00A07CD2"/>
    <w:rsid w:val="00A07CDA"/>
    <w:rsid w:val="00A07DA1"/>
    <w:rsid w:val="00A07DF7"/>
    <w:rsid w:val="00A07E11"/>
    <w:rsid w:val="00A07EAD"/>
    <w:rsid w:val="00A10063"/>
    <w:rsid w:val="00A10104"/>
    <w:rsid w:val="00A1015F"/>
    <w:rsid w:val="00A10171"/>
    <w:rsid w:val="00A102CE"/>
    <w:rsid w:val="00A10358"/>
    <w:rsid w:val="00A10368"/>
    <w:rsid w:val="00A10475"/>
    <w:rsid w:val="00A1049F"/>
    <w:rsid w:val="00A10595"/>
    <w:rsid w:val="00A106C9"/>
    <w:rsid w:val="00A106D0"/>
    <w:rsid w:val="00A1077E"/>
    <w:rsid w:val="00A10845"/>
    <w:rsid w:val="00A10871"/>
    <w:rsid w:val="00A109AD"/>
    <w:rsid w:val="00A10BC8"/>
    <w:rsid w:val="00A10C94"/>
    <w:rsid w:val="00A10D97"/>
    <w:rsid w:val="00A10EA9"/>
    <w:rsid w:val="00A10F09"/>
    <w:rsid w:val="00A10F1C"/>
    <w:rsid w:val="00A10F6F"/>
    <w:rsid w:val="00A1106C"/>
    <w:rsid w:val="00A11181"/>
    <w:rsid w:val="00A113F2"/>
    <w:rsid w:val="00A114F3"/>
    <w:rsid w:val="00A1157B"/>
    <w:rsid w:val="00A115FB"/>
    <w:rsid w:val="00A11635"/>
    <w:rsid w:val="00A116F1"/>
    <w:rsid w:val="00A1172A"/>
    <w:rsid w:val="00A1186B"/>
    <w:rsid w:val="00A11882"/>
    <w:rsid w:val="00A1189F"/>
    <w:rsid w:val="00A11A49"/>
    <w:rsid w:val="00A11A59"/>
    <w:rsid w:val="00A11AF1"/>
    <w:rsid w:val="00A11B78"/>
    <w:rsid w:val="00A11C1B"/>
    <w:rsid w:val="00A11CBC"/>
    <w:rsid w:val="00A11CE4"/>
    <w:rsid w:val="00A11D22"/>
    <w:rsid w:val="00A11D5D"/>
    <w:rsid w:val="00A11D84"/>
    <w:rsid w:val="00A11DD8"/>
    <w:rsid w:val="00A11EF3"/>
    <w:rsid w:val="00A11FB7"/>
    <w:rsid w:val="00A11FCD"/>
    <w:rsid w:val="00A120D7"/>
    <w:rsid w:val="00A1221D"/>
    <w:rsid w:val="00A122FB"/>
    <w:rsid w:val="00A12313"/>
    <w:rsid w:val="00A12342"/>
    <w:rsid w:val="00A12361"/>
    <w:rsid w:val="00A125AE"/>
    <w:rsid w:val="00A12615"/>
    <w:rsid w:val="00A1265A"/>
    <w:rsid w:val="00A126BB"/>
    <w:rsid w:val="00A12729"/>
    <w:rsid w:val="00A12751"/>
    <w:rsid w:val="00A12806"/>
    <w:rsid w:val="00A128F1"/>
    <w:rsid w:val="00A12A36"/>
    <w:rsid w:val="00A12ADE"/>
    <w:rsid w:val="00A12BF2"/>
    <w:rsid w:val="00A12E07"/>
    <w:rsid w:val="00A12F9F"/>
    <w:rsid w:val="00A130C9"/>
    <w:rsid w:val="00A13111"/>
    <w:rsid w:val="00A13133"/>
    <w:rsid w:val="00A13175"/>
    <w:rsid w:val="00A131A5"/>
    <w:rsid w:val="00A131C2"/>
    <w:rsid w:val="00A1328A"/>
    <w:rsid w:val="00A132C4"/>
    <w:rsid w:val="00A136C9"/>
    <w:rsid w:val="00A136D7"/>
    <w:rsid w:val="00A1371E"/>
    <w:rsid w:val="00A13774"/>
    <w:rsid w:val="00A138EC"/>
    <w:rsid w:val="00A1390C"/>
    <w:rsid w:val="00A1391D"/>
    <w:rsid w:val="00A13AAE"/>
    <w:rsid w:val="00A13C21"/>
    <w:rsid w:val="00A13D13"/>
    <w:rsid w:val="00A13D9C"/>
    <w:rsid w:val="00A13DED"/>
    <w:rsid w:val="00A13DFD"/>
    <w:rsid w:val="00A13E99"/>
    <w:rsid w:val="00A13F62"/>
    <w:rsid w:val="00A1407A"/>
    <w:rsid w:val="00A141B9"/>
    <w:rsid w:val="00A14293"/>
    <w:rsid w:val="00A143D5"/>
    <w:rsid w:val="00A14439"/>
    <w:rsid w:val="00A14541"/>
    <w:rsid w:val="00A145F5"/>
    <w:rsid w:val="00A146E3"/>
    <w:rsid w:val="00A14711"/>
    <w:rsid w:val="00A1471F"/>
    <w:rsid w:val="00A14748"/>
    <w:rsid w:val="00A14769"/>
    <w:rsid w:val="00A14776"/>
    <w:rsid w:val="00A14A6B"/>
    <w:rsid w:val="00A14A87"/>
    <w:rsid w:val="00A14A8E"/>
    <w:rsid w:val="00A14B5A"/>
    <w:rsid w:val="00A14C88"/>
    <w:rsid w:val="00A14DB4"/>
    <w:rsid w:val="00A14E5E"/>
    <w:rsid w:val="00A14E6F"/>
    <w:rsid w:val="00A14E8A"/>
    <w:rsid w:val="00A14F34"/>
    <w:rsid w:val="00A14F37"/>
    <w:rsid w:val="00A14F54"/>
    <w:rsid w:val="00A14F90"/>
    <w:rsid w:val="00A151F4"/>
    <w:rsid w:val="00A1537A"/>
    <w:rsid w:val="00A15429"/>
    <w:rsid w:val="00A1547C"/>
    <w:rsid w:val="00A1550D"/>
    <w:rsid w:val="00A1560F"/>
    <w:rsid w:val="00A15626"/>
    <w:rsid w:val="00A15763"/>
    <w:rsid w:val="00A157B2"/>
    <w:rsid w:val="00A15896"/>
    <w:rsid w:val="00A158FD"/>
    <w:rsid w:val="00A15A10"/>
    <w:rsid w:val="00A15E77"/>
    <w:rsid w:val="00A15E8C"/>
    <w:rsid w:val="00A15EC6"/>
    <w:rsid w:val="00A15F1B"/>
    <w:rsid w:val="00A15F28"/>
    <w:rsid w:val="00A16160"/>
    <w:rsid w:val="00A162F1"/>
    <w:rsid w:val="00A16405"/>
    <w:rsid w:val="00A16506"/>
    <w:rsid w:val="00A16538"/>
    <w:rsid w:val="00A165FC"/>
    <w:rsid w:val="00A1666A"/>
    <w:rsid w:val="00A1674C"/>
    <w:rsid w:val="00A167AC"/>
    <w:rsid w:val="00A16802"/>
    <w:rsid w:val="00A168A8"/>
    <w:rsid w:val="00A16CFA"/>
    <w:rsid w:val="00A170A5"/>
    <w:rsid w:val="00A170E4"/>
    <w:rsid w:val="00A1737A"/>
    <w:rsid w:val="00A17509"/>
    <w:rsid w:val="00A17539"/>
    <w:rsid w:val="00A1753B"/>
    <w:rsid w:val="00A17614"/>
    <w:rsid w:val="00A1764C"/>
    <w:rsid w:val="00A17673"/>
    <w:rsid w:val="00A17679"/>
    <w:rsid w:val="00A176A4"/>
    <w:rsid w:val="00A176DB"/>
    <w:rsid w:val="00A1776A"/>
    <w:rsid w:val="00A17823"/>
    <w:rsid w:val="00A178B5"/>
    <w:rsid w:val="00A179AB"/>
    <w:rsid w:val="00A17A95"/>
    <w:rsid w:val="00A17B24"/>
    <w:rsid w:val="00A17B8D"/>
    <w:rsid w:val="00A17BAE"/>
    <w:rsid w:val="00A17C6F"/>
    <w:rsid w:val="00A17E0A"/>
    <w:rsid w:val="00A17E61"/>
    <w:rsid w:val="00A20207"/>
    <w:rsid w:val="00A2020D"/>
    <w:rsid w:val="00A20355"/>
    <w:rsid w:val="00A2047A"/>
    <w:rsid w:val="00A20535"/>
    <w:rsid w:val="00A2066A"/>
    <w:rsid w:val="00A206DB"/>
    <w:rsid w:val="00A2071A"/>
    <w:rsid w:val="00A20855"/>
    <w:rsid w:val="00A208F5"/>
    <w:rsid w:val="00A20A25"/>
    <w:rsid w:val="00A20A36"/>
    <w:rsid w:val="00A20A73"/>
    <w:rsid w:val="00A20AF1"/>
    <w:rsid w:val="00A20B8C"/>
    <w:rsid w:val="00A20BC4"/>
    <w:rsid w:val="00A20CAC"/>
    <w:rsid w:val="00A20D4A"/>
    <w:rsid w:val="00A20E0A"/>
    <w:rsid w:val="00A20EE0"/>
    <w:rsid w:val="00A20F03"/>
    <w:rsid w:val="00A20F5A"/>
    <w:rsid w:val="00A21090"/>
    <w:rsid w:val="00A21149"/>
    <w:rsid w:val="00A211A4"/>
    <w:rsid w:val="00A21327"/>
    <w:rsid w:val="00A21439"/>
    <w:rsid w:val="00A2152A"/>
    <w:rsid w:val="00A215FE"/>
    <w:rsid w:val="00A21757"/>
    <w:rsid w:val="00A21763"/>
    <w:rsid w:val="00A217CD"/>
    <w:rsid w:val="00A219F8"/>
    <w:rsid w:val="00A21A72"/>
    <w:rsid w:val="00A21C01"/>
    <w:rsid w:val="00A21D2A"/>
    <w:rsid w:val="00A21D4A"/>
    <w:rsid w:val="00A21DF7"/>
    <w:rsid w:val="00A21E4B"/>
    <w:rsid w:val="00A21E8B"/>
    <w:rsid w:val="00A21EB3"/>
    <w:rsid w:val="00A21F13"/>
    <w:rsid w:val="00A221FB"/>
    <w:rsid w:val="00A22246"/>
    <w:rsid w:val="00A223B5"/>
    <w:rsid w:val="00A22403"/>
    <w:rsid w:val="00A224A0"/>
    <w:rsid w:val="00A225C4"/>
    <w:rsid w:val="00A227A3"/>
    <w:rsid w:val="00A227C2"/>
    <w:rsid w:val="00A228CF"/>
    <w:rsid w:val="00A22A77"/>
    <w:rsid w:val="00A22B31"/>
    <w:rsid w:val="00A22D57"/>
    <w:rsid w:val="00A22D81"/>
    <w:rsid w:val="00A22EBB"/>
    <w:rsid w:val="00A22ED2"/>
    <w:rsid w:val="00A22EEA"/>
    <w:rsid w:val="00A22F9B"/>
    <w:rsid w:val="00A22FFB"/>
    <w:rsid w:val="00A23024"/>
    <w:rsid w:val="00A231A0"/>
    <w:rsid w:val="00A231A2"/>
    <w:rsid w:val="00A2325A"/>
    <w:rsid w:val="00A232CB"/>
    <w:rsid w:val="00A23333"/>
    <w:rsid w:val="00A23510"/>
    <w:rsid w:val="00A2358C"/>
    <w:rsid w:val="00A235D3"/>
    <w:rsid w:val="00A23745"/>
    <w:rsid w:val="00A23A55"/>
    <w:rsid w:val="00A23BEE"/>
    <w:rsid w:val="00A23C36"/>
    <w:rsid w:val="00A23C76"/>
    <w:rsid w:val="00A23CE4"/>
    <w:rsid w:val="00A23CFB"/>
    <w:rsid w:val="00A23D09"/>
    <w:rsid w:val="00A23DEE"/>
    <w:rsid w:val="00A23EC8"/>
    <w:rsid w:val="00A23F43"/>
    <w:rsid w:val="00A23FD7"/>
    <w:rsid w:val="00A2411F"/>
    <w:rsid w:val="00A24199"/>
    <w:rsid w:val="00A24246"/>
    <w:rsid w:val="00A242B4"/>
    <w:rsid w:val="00A242E8"/>
    <w:rsid w:val="00A2433F"/>
    <w:rsid w:val="00A24581"/>
    <w:rsid w:val="00A24747"/>
    <w:rsid w:val="00A2474F"/>
    <w:rsid w:val="00A24792"/>
    <w:rsid w:val="00A247AB"/>
    <w:rsid w:val="00A248E9"/>
    <w:rsid w:val="00A24A69"/>
    <w:rsid w:val="00A24B04"/>
    <w:rsid w:val="00A24B73"/>
    <w:rsid w:val="00A24D6F"/>
    <w:rsid w:val="00A24DD6"/>
    <w:rsid w:val="00A24E2B"/>
    <w:rsid w:val="00A24F06"/>
    <w:rsid w:val="00A24F71"/>
    <w:rsid w:val="00A25042"/>
    <w:rsid w:val="00A25247"/>
    <w:rsid w:val="00A25257"/>
    <w:rsid w:val="00A2536C"/>
    <w:rsid w:val="00A253B1"/>
    <w:rsid w:val="00A253BD"/>
    <w:rsid w:val="00A25445"/>
    <w:rsid w:val="00A2549A"/>
    <w:rsid w:val="00A2557C"/>
    <w:rsid w:val="00A255F4"/>
    <w:rsid w:val="00A2580E"/>
    <w:rsid w:val="00A2582B"/>
    <w:rsid w:val="00A258A9"/>
    <w:rsid w:val="00A25B12"/>
    <w:rsid w:val="00A25C20"/>
    <w:rsid w:val="00A25C3E"/>
    <w:rsid w:val="00A25E5E"/>
    <w:rsid w:val="00A25E8A"/>
    <w:rsid w:val="00A25ED4"/>
    <w:rsid w:val="00A25EFA"/>
    <w:rsid w:val="00A25F8A"/>
    <w:rsid w:val="00A2608C"/>
    <w:rsid w:val="00A26364"/>
    <w:rsid w:val="00A264FE"/>
    <w:rsid w:val="00A2659D"/>
    <w:rsid w:val="00A2674F"/>
    <w:rsid w:val="00A26773"/>
    <w:rsid w:val="00A26969"/>
    <w:rsid w:val="00A26AF2"/>
    <w:rsid w:val="00A26C47"/>
    <w:rsid w:val="00A26C8D"/>
    <w:rsid w:val="00A26D24"/>
    <w:rsid w:val="00A26DC5"/>
    <w:rsid w:val="00A26E0E"/>
    <w:rsid w:val="00A26E1F"/>
    <w:rsid w:val="00A26E72"/>
    <w:rsid w:val="00A26F93"/>
    <w:rsid w:val="00A26FED"/>
    <w:rsid w:val="00A2733E"/>
    <w:rsid w:val="00A27440"/>
    <w:rsid w:val="00A27812"/>
    <w:rsid w:val="00A27897"/>
    <w:rsid w:val="00A27922"/>
    <w:rsid w:val="00A2797B"/>
    <w:rsid w:val="00A27986"/>
    <w:rsid w:val="00A27A06"/>
    <w:rsid w:val="00A27AC0"/>
    <w:rsid w:val="00A27AFA"/>
    <w:rsid w:val="00A27B32"/>
    <w:rsid w:val="00A27BB5"/>
    <w:rsid w:val="00A27C6B"/>
    <w:rsid w:val="00A27CC6"/>
    <w:rsid w:val="00A27E52"/>
    <w:rsid w:val="00A27EB9"/>
    <w:rsid w:val="00A27F3E"/>
    <w:rsid w:val="00A27F80"/>
    <w:rsid w:val="00A3007B"/>
    <w:rsid w:val="00A300E7"/>
    <w:rsid w:val="00A3010E"/>
    <w:rsid w:val="00A30384"/>
    <w:rsid w:val="00A30404"/>
    <w:rsid w:val="00A30478"/>
    <w:rsid w:val="00A305A3"/>
    <w:rsid w:val="00A30651"/>
    <w:rsid w:val="00A30685"/>
    <w:rsid w:val="00A3070B"/>
    <w:rsid w:val="00A307C3"/>
    <w:rsid w:val="00A3081D"/>
    <w:rsid w:val="00A308DD"/>
    <w:rsid w:val="00A30922"/>
    <w:rsid w:val="00A3098A"/>
    <w:rsid w:val="00A309C6"/>
    <w:rsid w:val="00A30A41"/>
    <w:rsid w:val="00A30DE9"/>
    <w:rsid w:val="00A30E0D"/>
    <w:rsid w:val="00A30E43"/>
    <w:rsid w:val="00A30E99"/>
    <w:rsid w:val="00A30FB7"/>
    <w:rsid w:val="00A3100A"/>
    <w:rsid w:val="00A3114B"/>
    <w:rsid w:val="00A31212"/>
    <w:rsid w:val="00A31219"/>
    <w:rsid w:val="00A31260"/>
    <w:rsid w:val="00A312B2"/>
    <w:rsid w:val="00A31346"/>
    <w:rsid w:val="00A313BD"/>
    <w:rsid w:val="00A3157C"/>
    <w:rsid w:val="00A315D0"/>
    <w:rsid w:val="00A3172D"/>
    <w:rsid w:val="00A31853"/>
    <w:rsid w:val="00A31868"/>
    <w:rsid w:val="00A3186E"/>
    <w:rsid w:val="00A318A5"/>
    <w:rsid w:val="00A319C3"/>
    <w:rsid w:val="00A31A38"/>
    <w:rsid w:val="00A31C2F"/>
    <w:rsid w:val="00A31CDF"/>
    <w:rsid w:val="00A31CEE"/>
    <w:rsid w:val="00A31D42"/>
    <w:rsid w:val="00A31F83"/>
    <w:rsid w:val="00A31FC8"/>
    <w:rsid w:val="00A32042"/>
    <w:rsid w:val="00A320DB"/>
    <w:rsid w:val="00A320F5"/>
    <w:rsid w:val="00A322C4"/>
    <w:rsid w:val="00A32341"/>
    <w:rsid w:val="00A3239B"/>
    <w:rsid w:val="00A32578"/>
    <w:rsid w:val="00A32592"/>
    <w:rsid w:val="00A325C4"/>
    <w:rsid w:val="00A325EC"/>
    <w:rsid w:val="00A3261B"/>
    <w:rsid w:val="00A3269D"/>
    <w:rsid w:val="00A3278E"/>
    <w:rsid w:val="00A327D7"/>
    <w:rsid w:val="00A327F7"/>
    <w:rsid w:val="00A32805"/>
    <w:rsid w:val="00A328BD"/>
    <w:rsid w:val="00A329F9"/>
    <w:rsid w:val="00A32B5E"/>
    <w:rsid w:val="00A32CF2"/>
    <w:rsid w:val="00A32DDB"/>
    <w:rsid w:val="00A32E60"/>
    <w:rsid w:val="00A32EB0"/>
    <w:rsid w:val="00A32F11"/>
    <w:rsid w:val="00A32F30"/>
    <w:rsid w:val="00A330AA"/>
    <w:rsid w:val="00A3311B"/>
    <w:rsid w:val="00A3329A"/>
    <w:rsid w:val="00A33351"/>
    <w:rsid w:val="00A33405"/>
    <w:rsid w:val="00A3343E"/>
    <w:rsid w:val="00A334FD"/>
    <w:rsid w:val="00A3350E"/>
    <w:rsid w:val="00A33629"/>
    <w:rsid w:val="00A33670"/>
    <w:rsid w:val="00A3372A"/>
    <w:rsid w:val="00A3382F"/>
    <w:rsid w:val="00A33845"/>
    <w:rsid w:val="00A338A1"/>
    <w:rsid w:val="00A338F3"/>
    <w:rsid w:val="00A3390D"/>
    <w:rsid w:val="00A33975"/>
    <w:rsid w:val="00A33A9C"/>
    <w:rsid w:val="00A33C34"/>
    <w:rsid w:val="00A33C6A"/>
    <w:rsid w:val="00A33CCE"/>
    <w:rsid w:val="00A33F72"/>
    <w:rsid w:val="00A33FDE"/>
    <w:rsid w:val="00A3421F"/>
    <w:rsid w:val="00A34269"/>
    <w:rsid w:val="00A34271"/>
    <w:rsid w:val="00A342CD"/>
    <w:rsid w:val="00A342FA"/>
    <w:rsid w:val="00A3436F"/>
    <w:rsid w:val="00A34370"/>
    <w:rsid w:val="00A3441C"/>
    <w:rsid w:val="00A34655"/>
    <w:rsid w:val="00A34691"/>
    <w:rsid w:val="00A349E8"/>
    <w:rsid w:val="00A34A05"/>
    <w:rsid w:val="00A34B29"/>
    <w:rsid w:val="00A34B39"/>
    <w:rsid w:val="00A34BAB"/>
    <w:rsid w:val="00A34C6A"/>
    <w:rsid w:val="00A34EDB"/>
    <w:rsid w:val="00A34FC2"/>
    <w:rsid w:val="00A350B9"/>
    <w:rsid w:val="00A3539F"/>
    <w:rsid w:val="00A35431"/>
    <w:rsid w:val="00A35451"/>
    <w:rsid w:val="00A355AC"/>
    <w:rsid w:val="00A356CA"/>
    <w:rsid w:val="00A357AD"/>
    <w:rsid w:val="00A357C7"/>
    <w:rsid w:val="00A35992"/>
    <w:rsid w:val="00A35AE4"/>
    <w:rsid w:val="00A35AEC"/>
    <w:rsid w:val="00A35C2A"/>
    <w:rsid w:val="00A35D32"/>
    <w:rsid w:val="00A35DC2"/>
    <w:rsid w:val="00A35DE7"/>
    <w:rsid w:val="00A35E65"/>
    <w:rsid w:val="00A35EA4"/>
    <w:rsid w:val="00A35FB5"/>
    <w:rsid w:val="00A35FEA"/>
    <w:rsid w:val="00A36106"/>
    <w:rsid w:val="00A36122"/>
    <w:rsid w:val="00A3613E"/>
    <w:rsid w:val="00A3614C"/>
    <w:rsid w:val="00A362F6"/>
    <w:rsid w:val="00A363BE"/>
    <w:rsid w:val="00A363E5"/>
    <w:rsid w:val="00A363E7"/>
    <w:rsid w:val="00A36405"/>
    <w:rsid w:val="00A36426"/>
    <w:rsid w:val="00A364CA"/>
    <w:rsid w:val="00A36597"/>
    <w:rsid w:val="00A366C2"/>
    <w:rsid w:val="00A3679E"/>
    <w:rsid w:val="00A36C16"/>
    <w:rsid w:val="00A36CC7"/>
    <w:rsid w:val="00A36D44"/>
    <w:rsid w:val="00A36E54"/>
    <w:rsid w:val="00A36E8B"/>
    <w:rsid w:val="00A37095"/>
    <w:rsid w:val="00A370F1"/>
    <w:rsid w:val="00A37153"/>
    <w:rsid w:val="00A371FB"/>
    <w:rsid w:val="00A37410"/>
    <w:rsid w:val="00A374F7"/>
    <w:rsid w:val="00A3750F"/>
    <w:rsid w:val="00A375D9"/>
    <w:rsid w:val="00A37616"/>
    <w:rsid w:val="00A376F6"/>
    <w:rsid w:val="00A37747"/>
    <w:rsid w:val="00A37865"/>
    <w:rsid w:val="00A3797A"/>
    <w:rsid w:val="00A379B2"/>
    <w:rsid w:val="00A37A5E"/>
    <w:rsid w:val="00A37A80"/>
    <w:rsid w:val="00A37B4C"/>
    <w:rsid w:val="00A37C6B"/>
    <w:rsid w:val="00A37D7D"/>
    <w:rsid w:val="00A37E99"/>
    <w:rsid w:val="00A37F1B"/>
    <w:rsid w:val="00A401B8"/>
    <w:rsid w:val="00A4029E"/>
    <w:rsid w:val="00A403A6"/>
    <w:rsid w:val="00A4052B"/>
    <w:rsid w:val="00A405C2"/>
    <w:rsid w:val="00A407A6"/>
    <w:rsid w:val="00A407BB"/>
    <w:rsid w:val="00A4083F"/>
    <w:rsid w:val="00A408CE"/>
    <w:rsid w:val="00A408EB"/>
    <w:rsid w:val="00A408F4"/>
    <w:rsid w:val="00A408FB"/>
    <w:rsid w:val="00A409B2"/>
    <w:rsid w:val="00A40B9B"/>
    <w:rsid w:val="00A40BDA"/>
    <w:rsid w:val="00A40CD9"/>
    <w:rsid w:val="00A40E00"/>
    <w:rsid w:val="00A40EDD"/>
    <w:rsid w:val="00A4120C"/>
    <w:rsid w:val="00A41295"/>
    <w:rsid w:val="00A412FF"/>
    <w:rsid w:val="00A41327"/>
    <w:rsid w:val="00A41373"/>
    <w:rsid w:val="00A413F4"/>
    <w:rsid w:val="00A41424"/>
    <w:rsid w:val="00A414D6"/>
    <w:rsid w:val="00A4155A"/>
    <w:rsid w:val="00A415D8"/>
    <w:rsid w:val="00A417D4"/>
    <w:rsid w:val="00A418B4"/>
    <w:rsid w:val="00A41920"/>
    <w:rsid w:val="00A41AA5"/>
    <w:rsid w:val="00A41AB0"/>
    <w:rsid w:val="00A41ABF"/>
    <w:rsid w:val="00A41B83"/>
    <w:rsid w:val="00A41BAE"/>
    <w:rsid w:val="00A41BE0"/>
    <w:rsid w:val="00A41C91"/>
    <w:rsid w:val="00A41DCD"/>
    <w:rsid w:val="00A41EB0"/>
    <w:rsid w:val="00A41EEB"/>
    <w:rsid w:val="00A41EF9"/>
    <w:rsid w:val="00A41EFF"/>
    <w:rsid w:val="00A41F81"/>
    <w:rsid w:val="00A420BE"/>
    <w:rsid w:val="00A420DE"/>
    <w:rsid w:val="00A421FE"/>
    <w:rsid w:val="00A422EB"/>
    <w:rsid w:val="00A42552"/>
    <w:rsid w:val="00A425EF"/>
    <w:rsid w:val="00A42665"/>
    <w:rsid w:val="00A426C9"/>
    <w:rsid w:val="00A42740"/>
    <w:rsid w:val="00A427CF"/>
    <w:rsid w:val="00A428F3"/>
    <w:rsid w:val="00A42961"/>
    <w:rsid w:val="00A42A1A"/>
    <w:rsid w:val="00A42BB3"/>
    <w:rsid w:val="00A42BDB"/>
    <w:rsid w:val="00A42C53"/>
    <w:rsid w:val="00A42C9E"/>
    <w:rsid w:val="00A42DB3"/>
    <w:rsid w:val="00A42DB5"/>
    <w:rsid w:val="00A42E03"/>
    <w:rsid w:val="00A42E1C"/>
    <w:rsid w:val="00A42E69"/>
    <w:rsid w:val="00A42EBE"/>
    <w:rsid w:val="00A42F16"/>
    <w:rsid w:val="00A42F1F"/>
    <w:rsid w:val="00A43032"/>
    <w:rsid w:val="00A431A5"/>
    <w:rsid w:val="00A431CA"/>
    <w:rsid w:val="00A431EB"/>
    <w:rsid w:val="00A431EE"/>
    <w:rsid w:val="00A43236"/>
    <w:rsid w:val="00A432B4"/>
    <w:rsid w:val="00A4330A"/>
    <w:rsid w:val="00A4332D"/>
    <w:rsid w:val="00A434F4"/>
    <w:rsid w:val="00A436D2"/>
    <w:rsid w:val="00A43798"/>
    <w:rsid w:val="00A4385F"/>
    <w:rsid w:val="00A438A2"/>
    <w:rsid w:val="00A438B3"/>
    <w:rsid w:val="00A43959"/>
    <w:rsid w:val="00A43A4A"/>
    <w:rsid w:val="00A43ABB"/>
    <w:rsid w:val="00A43C1C"/>
    <w:rsid w:val="00A43CB7"/>
    <w:rsid w:val="00A43CDE"/>
    <w:rsid w:val="00A43DA3"/>
    <w:rsid w:val="00A43E87"/>
    <w:rsid w:val="00A43EDA"/>
    <w:rsid w:val="00A43F2E"/>
    <w:rsid w:val="00A43F49"/>
    <w:rsid w:val="00A44058"/>
    <w:rsid w:val="00A44070"/>
    <w:rsid w:val="00A44118"/>
    <w:rsid w:val="00A44191"/>
    <w:rsid w:val="00A44362"/>
    <w:rsid w:val="00A443B4"/>
    <w:rsid w:val="00A443C8"/>
    <w:rsid w:val="00A443E6"/>
    <w:rsid w:val="00A44405"/>
    <w:rsid w:val="00A444CC"/>
    <w:rsid w:val="00A445E7"/>
    <w:rsid w:val="00A44678"/>
    <w:rsid w:val="00A44731"/>
    <w:rsid w:val="00A4474C"/>
    <w:rsid w:val="00A447C0"/>
    <w:rsid w:val="00A448BD"/>
    <w:rsid w:val="00A44913"/>
    <w:rsid w:val="00A44914"/>
    <w:rsid w:val="00A4495F"/>
    <w:rsid w:val="00A44A39"/>
    <w:rsid w:val="00A44AAB"/>
    <w:rsid w:val="00A44AD0"/>
    <w:rsid w:val="00A44C12"/>
    <w:rsid w:val="00A44C28"/>
    <w:rsid w:val="00A44CC7"/>
    <w:rsid w:val="00A44EE1"/>
    <w:rsid w:val="00A44F23"/>
    <w:rsid w:val="00A44F4C"/>
    <w:rsid w:val="00A44F54"/>
    <w:rsid w:val="00A45076"/>
    <w:rsid w:val="00A4511D"/>
    <w:rsid w:val="00A4528A"/>
    <w:rsid w:val="00A45350"/>
    <w:rsid w:val="00A4542D"/>
    <w:rsid w:val="00A45528"/>
    <w:rsid w:val="00A455FD"/>
    <w:rsid w:val="00A45607"/>
    <w:rsid w:val="00A4563C"/>
    <w:rsid w:val="00A45661"/>
    <w:rsid w:val="00A4567A"/>
    <w:rsid w:val="00A4568D"/>
    <w:rsid w:val="00A456BC"/>
    <w:rsid w:val="00A45824"/>
    <w:rsid w:val="00A4586A"/>
    <w:rsid w:val="00A4587D"/>
    <w:rsid w:val="00A45900"/>
    <w:rsid w:val="00A4597A"/>
    <w:rsid w:val="00A459BD"/>
    <w:rsid w:val="00A45A90"/>
    <w:rsid w:val="00A45B5C"/>
    <w:rsid w:val="00A45C16"/>
    <w:rsid w:val="00A45D6E"/>
    <w:rsid w:val="00A45D7A"/>
    <w:rsid w:val="00A45E5A"/>
    <w:rsid w:val="00A45E83"/>
    <w:rsid w:val="00A45F01"/>
    <w:rsid w:val="00A460DF"/>
    <w:rsid w:val="00A4612E"/>
    <w:rsid w:val="00A46171"/>
    <w:rsid w:val="00A462CA"/>
    <w:rsid w:val="00A463DB"/>
    <w:rsid w:val="00A46420"/>
    <w:rsid w:val="00A464BA"/>
    <w:rsid w:val="00A465C1"/>
    <w:rsid w:val="00A46816"/>
    <w:rsid w:val="00A468B5"/>
    <w:rsid w:val="00A468D7"/>
    <w:rsid w:val="00A46938"/>
    <w:rsid w:val="00A469F9"/>
    <w:rsid w:val="00A46A29"/>
    <w:rsid w:val="00A46A3E"/>
    <w:rsid w:val="00A46A91"/>
    <w:rsid w:val="00A46B6D"/>
    <w:rsid w:val="00A46B79"/>
    <w:rsid w:val="00A46C5A"/>
    <w:rsid w:val="00A46C84"/>
    <w:rsid w:val="00A46CAD"/>
    <w:rsid w:val="00A46F2E"/>
    <w:rsid w:val="00A46F4D"/>
    <w:rsid w:val="00A46F52"/>
    <w:rsid w:val="00A47281"/>
    <w:rsid w:val="00A472CE"/>
    <w:rsid w:val="00A47303"/>
    <w:rsid w:val="00A473AC"/>
    <w:rsid w:val="00A4766B"/>
    <w:rsid w:val="00A47724"/>
    <w:rsid w:val="00A477B7"/>
    <w:rsid w:val="00A477E3"/>
    <w:rsid w:val="00A47899"/>
    <w:rsid w:val="00A47931"/>
    <w:rsid w:val="00A47A20"/>
    <w:rsid w:val="00A47A5D"/>
    <w:rsid w:val="00A47A62"/>
    <w:rsid w:val="00A47D6C"/>
    <w:rsid w:val="00A47E4C"/>
    <w:rsid w:val="00A50048"/>
    <w:rsid w:val="00A500A5"/>
    <w:rsid w:val="00A500B1"/>
    <w:rsid w:val="00A500FE"/>
    <w:rsid w:val="00A5015B"/>
    <w:rsid w:val="00A5030D"/>
    <w:rsid w:val="00A505C1"/>
    <w:rsid w:val="00A505E0"/>
    <w:rsid w:val="00A50650"/>
    <w:rsid w:val="00A50704"/>
    <w:rsid w:val="00A50862"/>
    <w:rsid w:val="00A5086F"/>
    <w:rsid w:val="00A5094E"/>
    <w:rsid w:val="00A50BF2"/>
    <w:rsid w:val="00A50C3B"/>
    <w:rsid w:val="00A50CC4"/>
    <w:rsid w:val="00A50D1E"/>
    <w:rsid w:val="00A50F0E"/>
    <w:rsid w:val="00A50F28"/>
    <w:rsid w:val="00A51098"/>
    <w:rsid w:val="00A51105"/>
    <w:rsid w:val="00A51146"/>
    <w:rsid w:val="00A513A7"/>
    <w:rsid w:val="00A514D4"/>
    <w:rsid w:val="00A514DB"/>
    <w:rsid w:val="00A51507"/>
    <w:rsid w:val="00A51596"/>
    <w:rsid w:val="00A5186C"/>
    <w:rsid w:val="00A51967"/>
    <w:rsid w:val="00A51B29"/>
    <w:rsid w:val="00A51B4A"/>
    <w:rsid w:val="00A51BEE"/>
    <w:rsid w:val="00A51C0D"/>
    <w:rsid w:val="00A51CD3"/>
    <w:rsid w:val="00A51D9E"/>
    <w:rsid w:val="00A51DAE"/>
    <w:rsid w:val="00A51FFF"/>
    <w:rsid w:val="00A52133"/>
    <w:rsid w:val="00A52139"/>
    <w:rsid w:val="00A52165"/>
    <w:rsid w:val="00A52249"/>
    <w:rsid w:val="00A5247E"/>
    <w:rsid w:val="00A52793"/>
    <w:rsid w:val="00A527CB"/>
    <w:rsid w:val="00A52864"/>
    <w:rsid w:val="00A529DD"/>
    <w:rsid w:val="00A52AC1"/>
    <w:rsid w:val="00A52C8F"/>
    <w:rsid w:val="00A52CC6"/>
    <w:rsid w:val="00A52D22"/>
    <w:rsid w:val="00A52D38"/>
    <w:rsid w:val="00A52E37"/>
    <w:rsid w:val="00A52E90"/>
    <w:rsid w:val="00A5301D"/>
    <w:rsid w:val="00A530AE"/>
    <w:rsid w:val="00A5316D"/>
    <w:rsid w:val="00A532C7"/>
    <w:rsid w:val="00A53306"/>
    <w:rsid w:val="00A53341"/>
    <w:rsid w:val="00A53433"/>
    <w:rsid w:val="00A534A7"/>
    <w:rsid w:val="00A53519"/>
    <w:rsid w:val="00A535B8"/>
    <w:rsid w:val="00A535E3"/>
    <w:rsid w:val="00A53631"/>
    <w:rsid w:val="00A536E6"/>
    <w:rsid w:val="00A537CA"/>
    <w:rsid w:val="00A537F1"/>
    <w:rsid w:val="00A53811"/>
    <w:rsid w:val="00A5382D"/>
    <w:rsid w:val="00A538F2"/>
    <w:rsid w:val="00A5394E"/>
    <w:rsid w:val="00A539EA"/>
    <w:rsid w:val="00A53DA3"/>
    <w:rsid w:val="00A53EE3"/>
    <w:rsid w:val="00A541D9"/>
    <w:rsid w:val="00A542AD"/>
    <w:rsid w:val="00A542F6"/>
    <w:rsid w:val="00A5461C"/>
    <w:rsid w:val="00A5477D"/>
    <w:rsid w:val="00A548AF"/>
    <w:rsid w:val="00A549A7"/>
    <w:rsid w:val="00A549B0"/>
    <w:rsid w:val="00A549B4"/>
    <w:rsid w:val="00A549BA"/>
    <w:rsid w:val="00A54B6C"/>
    <w:rsid w:val="00A54C7C"/>
    <w:rsid w:val="00A54D8A"/>
    <w:rsid w:val="00A54D90"/>
    <w:rsid w:val="00A54DAE"/>
    <w:rsid w:val="00A54DFF"/>
    <w:rsid w:val="00A54EE9"/>
    <w:rsid w:val="00A54F96"/>
    <w:rsid w:val="00A54FFE"/>
    <w:rsid w:val="00A5503E"/>
    <w:rsid w:val="00A5510B"/>
    <w:rsid w:val="00A5513C"/>
    <w:rsid w:val="00A551D6"/>
    <w:rsid w:val="00A5520F"/>
    <w:rsid w:val="00A55272"/>
    <w:rsid w:val="00A55587"/>
    <w:rsid w:val="00A55698"/>
    <w:rsid w:val="00A557A2"/>
    <w:rsid w:val="00A55823"/>
    <w:rsid w:val="00A558C3"/>
    <w:rsid w:val="00A558E3"/>
    <w:rsid w:val="00A559E4"/>
    <w:rsid w:val="00A55B48"/>
    <w:rsid w:val="00A55DA6"/>
    <w:rsid w:val="00A55E2B"/>
    <w:rsid w:val="00A55E43"/>
    <w:rsid w:val="00A55ED4"/>
    <w:rsid w:val="00A55EE5"/>
    <w:rsid w:val="00A562DB"/>
    <w:rsid w:val="00A5635E"/>
    <w:rsid w:val="00A5677B"/>
    <w:rsid w:val="00A5678E"/>
    <w:rsid w:val="00A567F2"/>
    <w:rsid w:val="00A568B5"/>
    <w:rsid w:val="00A568CA"/>
    <w:rsid w:val="00A569BC"/>
    <w:rsid w:val="00A56AAE"/>
    <w:rsid w:val="00A56B3E"/>
    <w:rsid w:val="00A56BBA"/>
    <w:rsid w:val="00A56CCC"/>
    <w:rsid w:val="00A56DDE"/>
    <w:rsid w:val="00A56E7B"/>
    <w:rsid w:val="00A56F51"/>
    <w:rsid w:val="00A5712D"/>
    <w:rsid w:val="00A5718B"/>
    <w:rsid w:val="00A571EF"/>
    <w:rsid w:val="00A572A7"/>
    <w:rsid w:val="00A572EE"/>
    <w:rsid w:val="00A5731B"/>
    <w:rsid w:val="00A573CF"/>
    <w:rsid w:val="00A573DA"/>
    <w:rsid w:val="00A575D4"/>
    <w:rsid w:val="00A57626"/>
    <w:rsid w:val="00A57664"/>
    <w:rsid w:val="00A57783"/>
    <w:rsid w:val="00A5780F"/>
    <w:rsid w:val="00A57ACC"/>
    <w:rsid w:val="00A57AF7"/>
    <w:rsid w:val="00A57B53"/>
    <w:rsid w:val="00A57EEE"/>
    <w:rsid w:val="00A602CD"/>
    <w:rsid w:val="00A602E1"/>
    <w:rsid w:val="00A603BE"/>
    <w:rsid w:val="00A604A6"/>
    <w:rsid w:val="00A604E2"/>
    <w:rsid w:val="00A605DD"/>
    <w:rsid w:val="00A605FC"/>
    <w:rsid w:val="00A60843"/>
    <w:rsid w:val="00A608C1"/>
    <w:rsid w:val="00A60919"/>
    <w:rsid w:val="00A60993"/>
    <w:rsid w:val="00A60A79"/>
    <w:rsid w:val="00A60B57"/>
    <w:rsid w:val="00A60C79"/>
    <w:rsid w:val="00A60CE9"/>
    <w:rsid w:val="00A60D38"/>
    <w:rsid w:val="00A60FD6"/>
    <w:rsid w:val="00A6118D"/>
    <w:rsid w:val="00A612CB"/>
    <w:rsid w:val="00A61318"/>
    <w:rsid w:val="00A61352"/>
    <w:rsid w:val="00A61374"/>
    <w:rsid w:val="00A613C0"/>
    <w:rsid w:val="00A61453"/>
    <w:rsid w:val="00A61501"/>
    <w:rsid w:val="00A6153F"/>
    <w:rsid w:val="00A615BE"/>
    <w:rsid w:val="00A615CF"/>
    <w:rsid w:val="00A61678"/>
    <w:rsid w:val="00A6170E"/>
    <w:rsid w:val="00A61778"/>
    <w:rsid w:val="00A617F5"/>
    <w:rsid w:val="00A618BF"/>
    <w:rsid w:val="00A618D2"/>
    <w:rsid w:val="00A618EC"/>
    <w:rsid w:val="00A61910"/>
    <w:rsid w:val="00A6198B"/>
    <w:rsid w:val="00A61A0C"/>
    <w:rsid w:val="00A61A41"/>
    <w:rsid w:val="00A61A50"/>
    <w:rsid w:val="00A61A5C"/>
    <w:rsid w:val="00A61AA4"/>
    <w:rsid w:val="00A61AC5"/>
    <w:rsid w:val="00A61B1A"/>
    <w:rsid w:val="00A61BBE"/>
    <w:rsid w:val="00A61BFC"/>
    <w:rsid w:val="00A61DDB"/>
    <w:rsid w:val="00A61E24"/>
    <w:rsid w:val="00A61EE7"/>
    <w:rsid w:val="00A61FB2"/>
    <w:rsid w:val="00A61FCA"/>
    <w:rsid w:val="00A621F9"/>
    <w:rsid w:val="00A62225"/>
    <w:rsid w:val="00A624E6"/>
    <w:rsid w:val="00A624F9"/>
    <w:rsid w:val="00A62540"/>
    <w:rsid w:val="00A62572"/>
    <w:rsid w:val="00A626B8"/>
    <w:rsid w:val="00A626ED"/>
    <w:rsid w:val="00A627E5"/>
    <w:rsid w:val="00A62884"/>
    <w:rsid w:val="00A62A81"/>
    <w:rsid w:val="00A62CD7"/>
    <w:rsid w:val="00A62D17"/>
    <w:rsid w:val="00A62D1F"/>
    <w:rsid w:val="00A62DD5"/>
    <w:rsid w:val="00A62DDC"/>
    <w:rsid w:val="00A62EBF"/>
    <w:rsid w:val="00A62F53"/>
    <w:rsid w:val="00A62FE3"/>
    <w:rsid w:val="00A63050"/>
    <w:rsid w:val="00A631F6"/>
    <w:rsid w:val="00A63365"/>
    <w:rsid w:val="00A633B2"/>
    <w:rsid w:val="00A63703"/>
    <w:rsid w:val="00A63745"/>
    <w:rsid w:val="00A6377D"/>
    <w:rsid w:val="00A63821"/>
    <w:rsid w:val="00A63904"/>
    <w:rsid w:val="00A6393B"/>
    <w:rsid w:val="00A63954"/>
    <w:rsid w:val="00A63AD8"/>
    <w:rsid w:val="00A63B6F"/>
    <w:rsid w:val="00A63D69"/>
    <w:rsid w:val="00A63E9B"/>
    <w:rsid w:val="00A63EE0"/>
    <w:rsid w:val="00A63F43"/>
    <w:rsid w:val="00A64107"/>
    <w:rsid w:val="00A6417A"/>
    <w:rsid w:val="00A64232"/>
    <w:rsid w:val="00A6448F"/>
    <w:rsid w:val="00A6475D"/>
    <w:rsid w:val="00A6480D"/>
    <w:rsid w:val="00A64827"/>
    <w:rsid w:val="00A64872"/>
    <w:rsid w:val="00A6489A"/>
    <w:rsid w:val="00A64A42"/>
    <w:rsid w:val="00A64CCE"/>
    <w:rsid w:val="00A64D10"/>
    <w:rsid w:val="00A64EEA"/>
    <w:rsid w:val="00A64F8B"/>
    <w:rsid w:val="00A64FB9"/>
    <w:rsid w:val="00A64FC1"/>
    <w:rsid w:val="00A65250"/>
    <w:rsid w:val="00A65428"/>
    <w:rsid w:val="00A655A9"/>
    <w:rsid w:val="00A65613"/>
    <w:rsid w:val="00A65735"/>
    <w:rsid w:val="00A6596C"/>
    <w:rsid w:val="00A65A20"/>
    <w:rsid w:val="00A65BE7"/>
    <w:rsid w:val="00A65C68"/>
    <w:rsid w:val="00A65D3C"/>
    <w:rsid w:val="00A65D3F"/>
    <w:rsid w:val="00A65D78"/>
    <w:rsid w:val="00A65E1D"/>
    <w:rsid w:val="00A65E98"/>
    <w:rsid w:val="00A65EDF"/>
    <w:rsid w:val="00A65EF4"/>
    <w:rsid w:val="00A65F2F"/>
    <w:rsid w:val="00A65FB5"/>
    <w:rsid w:val="00A66068"/>
    <w:rsid w:val="00A660B4"/>
    <w:rsid w:val="00A6621F"/>
    <w:rsid w:val="00A6636A"/>
    <w:rsid w:val="00A66493"/>
    <w:rsid w:val="00A665BC"/>
    <w:rsid w:val="00A66693"/>
    <w:rsid w:val="00A66884"/>
    <w:rsid w:val="00A66914"/>
    <w:rsid w:val="00A66C2D"/>
    <w:rsid w:val="00A66D0C"/>
    <w:rsid w:val="00A66D59"/>
    <w:rsid w:val="00A66D87"/>
    <w:rsid w:val="00A66DCF"/>
    <w:rsid w:val="00A66E4B"/>
    <w:rsid w:val="00A66E6C"/>
    <w:rsid w:val="00A66F32"/>
    <w:rsid w:val="00A6702D"/>
    <w:rsid w:val="00A67032"/>
    <w:rsid w:val="00A67103"/>
    <w:rsid w:val="00A6731F"/>
    <w:rsid w:val="00A67354"/>
    <w:rsid w:val="00A673A0"/>
    <w:rsid w:val="00A67478"/>
    <w:rsid w:val="00A6747B"/>
    <w:rsid w:val="00A674B5"/>
    <w:rsid w:val="00A67516"/>
    <w:rsid w:val="00A67538"/>
    <w:rsid w:val="00A6753D"/>
    <w:rsid w:val="00A6758F"/>
    <w:rsid w:val="00A675F8"/>
    <w:rsid w:val="00A67604"/>
    <w:rsid w:val="00A6773F"/>
    <w:rsid w:val="00A677BC"/>
    <w:rsid w:val="00A678A5"/>
    <w:rsid w:val="00A678FF"/>
    <w:rsid w:val="00A67925"/>
    <w:rsid w:val="00A67B1D"/>
    <w:rsid w:val="00A67C54"/>
    <w:rsid w:val="00A67D96"/>
    <w:rsid w:val="00A67E87"/>
    <w:rsid w:val="00A67F31"/>
    <w:rsid w:val="00A67FB2"/>
    <w:rsid w:val="00A67FBA"/>
    <w:rsid w:val="00A7042A"/>
    <w:rsid w:val="00A70675"/>
    <w:rsid w:val="00A70969"/>
    <w:rsid w:val="00A70DD5"/>
    <w:rsid w:val="00A70E83"/>
    <w:rsid w:val="00A70EF2"/>
    <w:rsid w:val="00A70F29"/>
    <w:rsid w:val="00A70FDC"/>
    <w:rsid w:val="00A7101D"/>
    <w:rsid w:val="00A71062"/>
    <w:rsid w:val="00A71072"/>
    <w:rsid w:val="00A710B2"/>
    <w:rsid w:val="00A710EF"/>
    <w:rsid w:val="00A7117C"/>
    <w:rsid w:val="00A7131A"/>
    <w:rsid w:val="00A7133D"/>
    <w:rsid w:val="00A71361"/>
    <w:rsid w:val="00A71391"/>
    <w:rsid w:val="00A7142B"/>
    <w:rsid w:val="00A71489"/>
    <w:rsid w:val="00A714BB"/>
    <w:rsid w:val="00A7159F"/>
    <w:rsid w:val="00A71602"/>
    <w:rsid w:val="00A71618"/>
    <w:rsid w:val="00A7165A"/>
    <w:rsid w:val="00A716CC"/>
    <w:rsid w:val="00A717FA"/>
    <w:rsid w:val="00A71825"/>
    <w:rsid w:val="00A7184C"/>
    <w:rsid w:val="00A71857"/>
    <w:rsid w:val="00A71AD6"/>
    <w:rsid w:val="00A71AE0"/>
    <w:rsid w:val="00A71C48"/>
    <w:rsid w:val="00A71D03"/>
    <w:rsid w:val="00A71D4F"/>
    <w:rsid w:val="00A71DD6"/>
    <w:rsid w:val="00A71E36"/>
    <w:rsid w:val="00A71F3B"/>
    <w:rsid w:val="00A720E7"/>
    <w:rsid w:val="00A721A7"/>
    <w:rsid w:val="00A72382"/>
    <w:rsid w:val="00A7241A"/>
    <w:rsid w:val="00A72433"/>
    <w:rsid w:val="00A7246A"/>
    <w:rsid w:val="00A724D3"/>
    <w:rsid w:val="00A7256E"/>
    <w:rsid w:val="00A725D1"/>
    <w:rsid w:val="00A725E2"/>
    <w:rsid w:val="00A725EB"/>
    <w:rsid w:val="00A72722"/>
    <w:rsid w:val="00A72809"/>
    <w:rsid w:val="00A72829"/>
    <w:rsid w:val="00A728A8"/>
    <w:rsid w:val="00A7299C"/>
    <w:rsid w:val="00A72A05"/>
    <w:rsid w:val="00A72CB3"/>
    <w:rsid w:val="00A72DB4"/>
    <w:rsid w:val="00A72DE0"/>
    <w:rsid w:val="00A72E9B"/>
    <w:rsid w:val="00A73031"/>
    <w:rsid w:val="00A730A9"/>
    <w:rsid w:val="00A73103"/>
    <w:rsid w:val="00A7310E"/>
    <w:rsid w:val="00A73190"/>
    <w:rsid w:val="00A7358D"/>
    <w:rsid w:val="00A73810"/>
    <w:rsid w:val="00A73848"/>
    <w:rsid w:val="00A738AF"/>
    <w:rsid w:val="00A738BF"/>
    <w:rsid w:val="00A739DC"/>
    <w:rsid w:val="00A73A35"/>
    <w:rsid w:val="00A73A8D"/>
    <w:rsid w:val="00A73B14"/>
    <w:rsid w:val="00A73F49"/>
    <w:rsid w:val="00A73FC7"/>
    <w:rsid w:val="00A743D4"/>
    <w:rsid w:val="00A7461A"/>
    <w:rsid w:val="00A74726"/>
    <w:rsid w:val="00A747BE"/>
    <w:rsid w:val="00A74883"/>
    <w:rsid w:val="00A7493D"/>
    <w:rsid w:val="00A74A3C"/>
    <w:rsid w:val="00A74A43"/>
    <w:rsid w:val="00A74B16"/>
    <w:rsid w:val="00A74B1F"/>
    <w:rsid w:val="00A74B69"/>
    <w:rsid w:val="00A74C53"/>
    <w:rsid w:val="00A74DAB"/>
    <w:rsid w:val="00A74DF8"/>
    <w:rsid w:val="00A74E7E"/>
    <w:rsid w:val="00A74FAE"/>
    <w:rsid w:val="00A74FBA"/>
    <w:rsid w:val="00A75034"/>
    <w:rsid w:val="00A7507F"/>
    <w:rsid w:val="00A751C1"/>
    <w:rsid w:val="00A75241"/>
    <w:rsid w:val="00A75466"/>
    <w:rsid w:val="00A75586"/>
    <w:rsid w:val="00A755D1"/>
    <w:rsid w:val="00A75606"/>
    <w:rsid w:val="00A7562E"/>
    <w:rsid w:val="00A756A9"/>
    <w:rsid w:val="00A75789"/>
    <w:rsid w:val="00A757B0"/>
    <w:rsid w:val="00A757FC"/>
    <w:rsid w:val="00A75BF1"/>
    <w:rsid w:val="00A75C35"/>
    <w:rsid w:val="00A75CC4"/>
    <w:rsid w:val="00A75EA6"/>
    <w:rsid w:val="00A75F32"/>
    <w:rsid w:val="00A7603C"/>
    <w:rsid w:val="00A7618E"/>
    <w:rsid w:val="00A76295"/>
    <w:rsid w:val="00A762BD"/>
    <w:rsid w:val="00A76380"/>
    <w:rsid w:val="00A76536"/>
    <w:rsid w:val="00A765A6"/>
    <w:rsid w:val="00A765B3"/>
    <w:rsid w:val="00A76652"/>
    <w:rsid w:val="00A76663"/>
    <w:rsid w:val="00A767A7"/>
    <w:rsid w:val="00A767B8"/>
    <w:rsid w:val="00A76802"/>
    <w:rsid w:val="00A7687A"/>
    <w:rsid w:val="00A7692A"/>
    <w:rsid w:val="00A76954"/>
    <w:rsid w:val="00A769B1"/>
    <w:rsid w:val="00A76A52"/>
    <w:rsid w:val="00A76B76"/>
    <w:rsid w:val="00A76C1C"/>
    <w:rsid w:val="00A76E6E"/>
    <w:rsid w:val="00A76EF2"/>
    <w:rsid w:val="00A76F89"/>
    <w:rsid w:val="00A76FDF"/>
    <w:rsid w:val="00A7710C"/>
    <w:rsid w:val="00A771D7"/>
    <w:rsid w:val="00A7731D"/>
    <w:rsid w:val="00A7733B"/>
    <w:rsid w:val="00A773BA"/>
    <w:rsid w:val="00A77698"/>
    <w:rsid w:val="00A77769"/>
    <w:rsid w:val="00A777CF"/>
    <w:rsid w:val="00A77814"/>
    <w:rsid w:val="00A77831"/>
    <w:rsid w:val="00A77850"/>
    <w:rsid w:val="00A778C8"/>
    <w:rsid w:val="00A7791C"/>
    <w:rsid w:val="00A77977"/>
    <w:rsid w:val="00A77BC6"/>
    <w:rsid w:val="00A77BF0"/>
    <w:rsid w:val="00A77D46"/>
    <w:rsid w:val="00A77D85"/>
    <w:rsid w:val="00A77D98"/>
    <w:rsid w:val="00A77DE7"/>
    <w:rsid w:val="00A77EE2"/>
    <w:rsid w:val="00A77F98"/>
    <w:rsid w:val="00A80044"/>
    <w:rsid w:val="00A80092"/>
    <w:rsid w:val="00A800F0"/>
    <w:rsid w:val="00A80114"/>
    <w:rsid w:val="00A801E3"/>
    <w:rsid w:val="00A80218"/>
    <w:rsid w:val="00A8023D"/>
    <w:rsid w:val="00A802EA"/>
    <w:rsid w:val="00A802FA"/>
    <w:rsid w:val="00A80371"/>
    <w:rsid w:val="00A803D9"/>
    <w:rsid w:val="00A803FA"/>
    <w:rsid w:val="00A80401"/>
    <w:rsid w:val="00A80451"/>
    <w:rsid w:val="00A8051A"/>
    <w:rsid w:val="00A8055C"/>
    <w:rsid w:val="00A80564"/>
    <w:rsid w:val="00A80579"/>
    <w:rsid w:val="00A8057A"/>
    <w:rsid w:val="00A805E3"/>
    <w:rsid w:val="00A80606"/>
    <w:rsid w:val="00A806A0"/>
    <w:rsid w:val="00A807DD"/>
    <w:rsid w:val="00A80817"/>
    <w:rsid w:val="00A8086F"/>
    <w:rsid w:val="00A809C9"/>
    <w:rsid w:val="00A809E8"/>
    <w:rsid w:val="00A80AE3"/>
    <w:rsid w:val="00A80B9E"/>
    <w:rsid w:val="00A80D4A"/>
    <w:rsid w:val="00A80D7C"/>
    <w:rsid w:val="00A80E2A"/>
    <w:rsid w:val="00A80F4E"/>
    <w:rsid w:val="00A80F5F"/>
    <w:rsid w:val="00A80FF9"/>
    <w:rsid w:val="00A81067"/>
    <w:rsid w:val="00A810E8"/>
    <w:rsid w:val="00A81129"/>
    <w:rsid w:val="00A81236"/>
    <w:rsid w:val="00A812C2"/>
    <w:rsid w:val="00A8140C"/>
    <w:rsid w:val="00A81608"/>
    <w:rsid w:val="00A8169E"/>
    <w:rsid w:val="00A817C7"/>
    <w:rsid w:val="00A81868"/>
    <w:rsid w:val="00A81967"/>
    <w:rsid w:val="00A81980"/>
    <w:rsid w:val="00A81984"/>
    <w:rsid w:val="00A81A6F"/>
    <w:rsid w:val="00A81AEE"/>
    <w:rsid w:val="00A81B16"/>
    <w:rsid w:val="00A81B48"/>
    <w:rsid w:val="00A81B99"/>
    <w:rsid w:val="00A81BFA"/>
    <w:rsid w:val="00A81C4C"/>
    <w:rsid w:val="00A81C4E"/>
    <w:rsid w:val="00A81C86"/>
    <w:rsid w:val="00A81CE1"/>
    <w:rsid w:val="00A81CED"/>
    <w:rsid w:val="00A81D3A"/>
    <w:rsid w:val="00A81D7D"/>
    <w:rsid w:val="00A81DC3"/>
    <w:rsid w:val="00A81E08"/>
    <w:rsid w:val="00A81E69"/>
    <w:rsid w:val="00A81E6B"/>
    <w:rsid w:val="00A81E7D"/>
    <w:rsid w:val="00A81F9A"/>
    <w:rsid w:val="00A81FC7"/>
    <w:rsid w:val="00A8218E"/>
    <w:rsid w:val="00A82212"/>
    <w:rsid w:val="00A82504"/>
    <w:rsid w:val="00A8268E"/>
    <w:rsid w:val="00A82775"/>
    <w:rsid w:val="00A82784"/>
    <w:rsid w:val="00A82786"/>
    <w:rsid w:val="00A82882"/>
    <w:rsid w:val="00A828BA"/>
    <w:rsid w:val="00A82A00"/>
    <w:rsid w:val="00A82B07"/>
    <w:rsid w:val="00A82BBE"/>
    <w:rsid w:val="00A82BC8"/>
    <w:rsid w:val="00A82C4B"/>
    <w:rsid w:val="00A82E5C"/>
    <w:rsid w:val="00A82E6B"/>
    <w:rsid w:val="00A82F53"/>
    <w:rsid w:val="00A831B9"/>
    <w:rsid w:val="00A83298"/>
    <w:rsid w:val="00A8337B"/>
    <w:rsid w:val="00A833A7"/>
    <w:rsid w:val="00A833B7"/>
    <w:rsid w:val="00A83427"/>
    <w:rsid w:val="00A834A8"/>
    <w:rsid w:val="00A83543"/>
    <w:rsid w:val="00A835F3"/>
    <w:rsid w:val="00A83742"/>
    <w:rsid w:val="00A8377C"/>
    <w:rsid w:val="00A837CE"/>
    <w:rsid w:val="00A8399D"/>
    <w:rsid w:val="00A839C0"/>
    <w:rsid w:val="00A83AAE"/>
    <w:rsid w:val="00A83AD6"/>
    <w:rsid w:val="00A83C6D"/>
    <w:rsid w:val="00A83D4E"/>
    <w:rsid w:val="00A83D57"/>
    <w:rsid w:val="00A83E0F"/>
    <w:rsid w:val="00A83E86"/>
    <w:rsid w:val="00A83EFE"/>
    <w:rsid w:val="00A83F51"/>
    <w:rsid w:val="00A8403E"/>
    <w:rsid w:val="00A840D6"/>
    <w:rsid w:val="00A84115"/>
    <w:rsid w:val="00A8416A"/>
    <w:rsid w:val="00A84184"/>
    <w:rsid w:val="00A84259"/>
    <w:rsid w:val="00A8435C"/>
    <w:rsid w:val="00A8441D"/>
    <w:rsid w:val="00A84465"/>
    <w:rsid w:val="00A84598"/>
    <w:rsid w:val="00A847F2"/>
    <w:rsid w:val="00A8485C"/>
    <w:rsid w:val="00A8486E"/>
    <w:rsid w:val="00A84AA1"/>
    <w:rsid w:val="00A84B89"/>
    <w:rsid w:val="00A84BA7"/>
    <w:rsid w:val="00A84CCE"/>
    <w:rsid w:val="00A84EDA"/>
    <w:rsid w:val="00A84F40"/>
    <w:rsid w:val="00A84FDC"/>
    <w:rsid w:val="00A850A1"/>
    <w:rsid w:val="00A850DF"/>
    <w:rsid w:val="00A851CE"/>
    <w:rsid w:val="00A85258"/>
    <w:rsid w:val="00A85308"/>
    <w:rsid w:val="00A85311"/>
    <w:rsid w:val="00A853A7"/>
    <w:rsid w:val="00A854BC"/>
    <w:rsid w:val="00A85575"/>
    <w:rsid w:val="00A8557C"/>
    <w:rsid w:val="00A855FE"/>
    <w:rsid w:val="00A85735"/>
    <w:rsid w:val="00A857DC"/>
    <w:rsid w:val="00A85949"/>
    <w:rsid w:val="00A85BEB"/>
    <w:rsid w:val="00A85C40"/>
    <w:rsid w:val="00A85C69"/>
    <w:rsid w:val="00A85C81"/>
    <w:rsid w:val="00A85D81"/>
    <w:rsid w:val="00A85E7C"/>
    <w:rsid w:val="00A85EEE"/>
    <w:rsid w:val="00A85FB8"/>
    <w:rsid w:val="00A86055"/>
    <w:rsid w:val="00A86103"/>
    <w:rsid w:val="00A8624E"/>
    <w:rsid w:val="00A86256"/>
    <w:rsid w:val="00A86271"/>
    <w:rsid w:val="00A8629E"/>
    <w:rsid w:val="00A86320"/>
    <w:rsid w:val="00A86325"/>
    <w:rsid w:val="00A863D8"/>
    <w:rsid w:val="00A864AC"/>
    <w:rsid w:val="00A86538"/>
    <w:rsid w:val="00A86578"/>
    <w:rsid w:val="00A865C5"/>
    <w:rsid w:val="00A865C9"/>
    <w:rsid w:val="00A86845"/>
    <w:rsid w:val="00A86875"/>
    <w:rsid w:val="00A86888"/>
    <w:rsid w:val="00A8692D"/>
    <w:rsid w:val="00A86976"/>
    <w:rsid w:val="00A86AD0"/>
    <w:rsid w:val="00A86B23"/>
    <w:rsid w:val="00A86B59"/>
    <w:rsid w:val="00A86C36"/>
    <w:rsid w:val="00A86C70"/>
    <w:rsid w:val="00A86D17"/>
    <w:rsid w:val="00A86EF1"/>
    <w:rsid w:val="00A86F7F"/>
    <w:rsid w:val="00A8706F"/>
    <w:rsid w:val="00A870FE"/>
    <w:rsid w:val="00A8710E"/>
    <w:rsid w:val="00A87200"/>
    <w:rsid w:val="00A87243"/>
    <w:rsid w:val="00A872CF"/>
    <w:rsid w:val="00A872D9"/>
    <w:rsid w:val="00A872F6"/>
    <w:rsid w:val="00A8738D"/>
    <w:rsid w:val="00A87416"/>
    <w:rsid w:val="00A87453"/>
    <w:rsid w:val="00A874E1"/>
    <w:rsid w:val="00A87671"/>
    <w:rsid w:val="00A878A3"/>
    <w:rsid w:val="00A8798A"/>
    <w:rsid w:val="00A87A48"/>
    <w:rsid w:val="00A87AA3"/>
    <w:rsid w:val="00A87B5B"/>
    <w:rsid w:val="00A87BB5"/>
    <w:rsid w:val="00A87BCF"/>
    <w:rsid w:val="00A87CC7"/>
    <w:rsid w:val="00A87F7E"/>
    <w:rsid w:val="00A9004C"/>
    <w:rsid w:val="00A90399"/>
    <w:rsid w:val="00A903E2"/>
    <w:rsid w:val="00A90464"/>
    <w:rsid w:val="00A904D9"/>
    <w:rsid w:val="00A90504"/>
    <w:rsid w:val="00A90508"/>
    <w:rsid w:val="00A905EB"/>
    <w:rsid w:val="00A90803"/>
    <w:rsid w:val="00A909E9"/>
    <w:rsid w:val="00A909FD"/>
    <w:rsid w:val="00A90A0E"/>
    <w:rsid w:val="00A90A19"/>
    <w:rsid w:val="00A90BAB"/>
    <w:rsid w:val="00A90C72"/>
    <w:rsid w:val="00A90F4E"/>
    <w:rsid w:val="00A90FDB"/>
    <w:rsid w:val="00A91042"/>
    <w:rsid w:val="00A91080"/>
    <w:rsid w:val="00A9109A"/>
    <w:rsid w:val="00A91223"/>
    <w:rsid w:val="00A9125F"/>
    <w:rsid w:val="00A91302"/>
    <w:rsid w:val="00A9137D"/>
    <w:rsid w:val="00A914D0"/>
    <w:rsid w:val="00A914F1"/>
    <w:rsid w:val="00A917EC"/>
    <w:rsid w:val="00A91912"/>
    <w:rsid w:val="00A919C5"/>
    <w:rsid w:val="00A91B49"/>
    <w:rsid w:val="00A91DB1"/>
    <w:rsid w:val="00A91E3F"/>
    <w:rsid w:val="00A91ECE"/>
    <w:rsid w:val="00A91F07"/>
    <w:rsid w:val="00A91F1A"/>
    <w:rsid w:val="00A91F64"/>
    <w:rsid w:val="00A91FA6"/>
    <w:rsid w:val="00A91FC7"/>
    <w:rsid w:val="00A92005"/>
    <w:rsid w:val="00A92299"/>
    <w:rsid w:val="00A922A1"/>
    <w:rsid w:val="00A922B6"/>
    <w:rsid w:val="00A9235E"/>
    <w:rsid w:val="00A9272C"/>
    <w:rsid w:val="00A9289F"/>
    <w:rsid w:val="00A92AF9"/>
    <w:rsid w:val="00A92B01"/>
    <w:rsid w:val="00A92BD0"/>
    <w:rsid w:val="00A92C47"/>
    <w:rsid w:val="00A92D4E"/>
    <w:rsid w:val="00A92DA0"/>
    <w:rsid w:val="00A92E36"/>
    <w:rsid w:val="00A92E5F"/>
    <w:rsid w:val="00A93075"/>
    <w:rsid w:val="00A93079"/>
    <w:rsid w:val="00A931A1"/>
    <w:rsid w:val="00A931C6"/>
    <w:rsid w:val="00A931E5"/>
    <w:rsid w:val="00A93224"/>
    <w:rsid w:val="00A9340B"/>
    <w:rsid w:val="00A934F1"/>
    <w:rsid w:val="00A934FC"/>
    <w:rsid w:val="00A9363C"/>
    <w:rsid w:val="00A9370D"/>
    <w:rsid w:val="00A9371E"/>
    <w:rsid w:val="00A937A4"/>
    <w:rsid w:val="00A937C3"/>
    <w:rsid w:val="00A937FE"/>
    <w:rsid w:val="00A9399A"/>
    <w:rsid w:val="00A93A90"/>
    <w:rsid w:val="00A93A9A"/>
    <w:rsid w:val="00A93A9D"/>
    <w:rsid w:val="00A93C3A"/>
    <w:rsid w:val="00A93C3F"/>
    <w:rsid w:val="00A93CAF"/>
    <w:rsid w:val="00A93CB9"/>
    <w:rsid w:val="00A93CD0"/>
    <w:rsid w:val="00A93CF9"/>
    <w:rsid w:val="00A93D21"/>
    <w:rsid w:val="00A93D88"/>
    <w:rsid w:val="00A93ED4"/>
    <w:rsid w:val="00A9410F"/>
    <w:rsid w:val="00A9428F"/>
    <w:rsid w:val="00A94371"/>
    <w:rsid w:val="00A94560"/>
    <w:rsid w:val="00A945A5"/>
    <w:rsid w:val="00A945E0"/>
    <w:rsid w:val="00A94661"/>
    <w:rsid w:val="00A948BB"/>
    <w:rsid w:val="00A94905"/>
    <w:rsid w:val="00A94926"/>
    <w:rsid w:val="00A94B5D"/>
    <w:rsid w:val="00A94D18"/>
    <w:rsid w:val="00A94E13"/>
    <w:rsid w:val="00A94E6E"/>
    <w:rsid w:val="00A94EA8"/>
    <w:rsid w:val="00A94ECA"/>
    <w:rsid w:val="00A94F3A"/>
    <w:rsid w:val="00A94F8C"/>
    <w:rsid w:val="00A951DA"/>
    <w:rsid w:val="00A952A2"/>
    <w:rsid w:val="00A95384"/>
    <w:rsid w:val="00A95524"/>
    <w:rsid w:val="00A9556B"/>
    <w:rsid w:val="00A955A0"/>
    <w:rsid w:val="00A9565F"/>
    <w:rsid w:val="00A956FE"/>
    <w:rsid w:val="00A95799"/>
    <w:rsid w:val="00A9596E"/>
    <w:rsid w:val="00A95ADF"/>
    <w:rsid w:val="00A95B51"/>
    <w:rsid w:val="00A95B8F"/>
    <w:rsid w:val="00A95C03"/>
    <w:rsid w:val="00A95E15"/>
    <w:rsid w:val="00A95E64"/>
    <w:rsid w:val="00A95E77"/>
    <w:rsid w:val="00A95FC4"/>
    <w:rsid w:val="00A96135"/>
    <w:rsid w:val="00A961A0"/>
    <w:rsid w:val="00A9626A"/>
    <w:rsid w:val="00A962B3"/>
    <w:rsid w:val="00A96326"/>
    <w:rsid w:val="00A963E6"/>
    <w:rsid w:val="00A963F3"/>
    <w:rsid w:val="00A965AF"/>
    <w:rsid w:val="00A965D2"/>
    <w:rsid w:val="00A9660E"/>
    <w:rsid w:val="00A96614"/>
    <w:rsid w:val="00A9677E"/>
    <w:rsid w:val="00A967C7"/>
    <w:rsid w:val="00A967F5"/>
    <w:rsid w:val="00A9681A"/>
    <w:rsid w:val="00A968C0"/>
    <w:rsid w:val="00A968E9"/>
    <w:rsid w:val="00A968F3"/>
    <w:rsid w:val="00A96A27"/>
    <w:rsid w:val="00A96BC3"/>
    <w:rsid w:val="00A96C28"/>
    <w:rsid w:val="00A96C6B"/>
    <w:rsid w:val="00A96E9C"/>
    <w:rsid w:val="00A96FBC"/>
    <w:rsid w:val="00A97052"/>
    <w:rsid w:val="00A972F7"/>
    <w:rsid w:val="00A973B7"/>
    <w:rsid w:val="00A974AA"/>
    <w:rsid w:val="00A974E7"/>
    <w:rsid w:val="00A97501"/>
    <w:rsid w:val="00A975A7"/>
    <w:rsid w:val="00A975B5"/>
    <w:rsid w:val="00A975C5"/>
    <w:rsid w:val="00A97839"/>
    <w:rsid w:val="00A97872"/>
    <w:rsid w:val="00A97932"/>
    <w:rsid w:val="00A979C2"/>
    <w:rsid w:val="00A979E3"/>
    <w:rsid w:val="00A97AC3"/>
    <w:rsid w:val="00A97ACF"/>
    <w:rsid w:val="00A97DD8"/>
    <w:rsid w:val="00A97E9B"/>
    <w:rsid w:val="00A97EB3"/>
    <w:rsid w:val="00A97EE9"/>
    <w:rsid w:val="00AA0063"/>
    <w:rsid w:val="00AA01C2"/>
    <w:rsid w:val="00AA0268"/>
    <w:rsid w:val="00AA026B"/>
    <w:rsid w:val="00AA0595"/>
    <w:rsid w:val="00AA0850"/>
    <w:rsid w:val="00AA0877"/>
    <w:rsid w:val="00AA08D6"/>
    <w:rsid w:val="00AA09E0"/>
    <w:rsid w:val="00AA0A12"/>
    <w:rsid w:val="00AA0A87"/>
    <w:rsid w:val="00AA0B42"/>
    <w:rsid w:val="00AA0B95"/>
    <w:rsid w:val="00AA0BCA"/>
    <w:rsid w:val="00AA0CB3"/>
    <w:rsid w:val="00AA0E70"/>
    <w:rsid w:val="00AA0EB1"/>
    <w:rsid w:val="00AA0F4B"/>
    <w:rsid w:val="00AA0FD1"/>
    <w:rsid w:val="00AA0FF9"/>
    <w:rsid w:val="00AA1117"/>
    <w:rsid w:val="00AA1137"/>
    <w:rsid w:val="00AA1188"/>
    <w:rsid w:val="00AA1327"/>
    <w:rsid w:val="00AA136A"/>
    <w:rsid w:val="00AA137D"/>
    <w:rsid w:val="00AA13BC"/>
    <w:rsid w:val="00AA1499"/>
    <w:rsid w:val="00AA1606"/>
    <w:rsid w:val="00AA1707"/>
    <w:rsid w:val="00AA1756"/>
    <w:rsid w:val="00AA189C"/>
    <w:rsid w:val="00AA192D"/>
    <w:rsid w:val="00AA1939"/>
    <w:rsid w:val="00AA1961"/>
    <w:rsid w:val="00AA196D"/>
    <w:rsid w:val="00AA1B1E"/>
    <w:rsid w:val="00AA1C4A"/>
    <w:rsid w:val="00AA1D6F"/>
    <w:rsid w:val="00AA1E75"/>
    <w:rsid w:val="00AA2107"/>
    <w:rsid w:val="00AA21BB"/>
    <w:rsid w:val="00AA221D"/>
    <w:rsid w:val="00AA2244"/>
    <w:rsid w:val="00AA226F"/>
    <w:rsid w:val="00AA22B5"/>
    <w:rsid w:val="00AA236E"/>
    <w:rsid w:val="00AA2432"/>
    <w:rsid w:val="00AA2510"/>
    <w:rsid w:val="00AA2633"/>
    <w:rsid w:val="00AA26AE"/>
    <w:rsid w:val="00AA2813"/>
    <w:rsid w:val="00AA2826"/>
    <w:rsid w:val="00AA2866"/>
    <w:rsid w:val="00AA2888"/>
    <w:rsid w:val="00AA2961"/>
    <w:rsid w:val="00AA29A5"/>
    <w:rsid w:val="00AA2A8B"/>
    <w:rsid w:val="00AA2AB1"/>
    <w:rsid w:val="00AA2AFD"/>
    <w:rsid w:val="00AA2BB7"/>
    <w:rsid w:val="00AA2FE7"/>
    <w:rsid w:val="00AA305C"/>
    <w:rsid w:val="00AA3231"/>
    <w:rsid w:val="00AA3275"/>
    <w:rsid w:val="00AA3436"/>
    <w:rsid w:val="00AA349E"/>
    <w:rsid w:val="00AA34CD"/>
    <w:rsid w:val="00AA359D"/>
    <w:rsid w:val="00AA35A6"/>
    <w:rsid w:val="00AA35AB"/>
    <w:rsid w:val="00AA35E5"/>
    <w:rsid w:val="00AA3620"/>
    <w:rsid w:val="00AA371D"/>
    <w:rsid w:val="00AA384F"/>
    <w:rsid w:val="00AA3867"/>
    <w:rsid w:val="00AA3881"/>
    <w:rsid w:val="00AA3948"/>
    <w:rsid w:val="00AA39DA"/>
    <w:rsid w:val="00AA39E7"/>
    <w:rsid w:val="00AA3AC2"/>
    <w:rsid w:val="00AA3B35"/>
    <w:rsid w:val="00AA3BA8"/>
    <w:rsid w:val="00AA3BF9"/>
    <w:rsid w:val="00AA3C0F"/>
    <w:rsid w:val="00AA3C38"/>
    <w:rsid w:val="00AA3D0D"/>
    <w:rsid w:val="00AA3D6C"/>
    <w:rsid w:val="00AA3D85"/>
    <w:rsid w:val="00AA3EF0"/>
    <w:rsid w:val="00AA3EFA"/>
    <w:rsid w:val="00AA3F01"/>
    <w:rsid w:val="00AA3FC8"/>
    <w:rsid w:val="00AA40EB"/>
    <w:rsid w:val="00AA427D"/>
    <w:rsid w:val="00AA4293"/>
    <w:rsid w:val="00AA430A"/>
    <w:rsid w:val="00AA439D"/>
    <w:rsid w:val="00AA4414"/>
    <w:rsid w:val="00AA444E"/>
    <w:rsid w:val="00AA44B1"/>
    <w:rsid w:val="00AA4704"/>
    <w:rsid w:val="00AA479A"/>
    <w:rsid w:val="00AA4830"/>
    <w:rsid w:val="00AA487D"/>
    <w:rsid w:val="00AA4916"/>
    <w:rsid w:val="00AA49AA"/>
    <w:rsid w:val="00AA4B1A"/>
    <w:rsid w:val="00AA4C2D"/>
    <w:rsid w:val="00AA4CC9"/>
    <w:rsid w:val="00AA4FF3"/>
    <w:rsid w:val="00AA5196"/>
    <w:rsid w:val="00AA523A"/>
    <w:rsid w:val="00AA5281"/>
    <w:rsid w:val="00AA5391"/>
    <w:rsid w:val="00AA53B4"/>
    <w:rsid w:val="00AA5532"/>
    <w:rsid w:val="00AA5A5F"/>
    <w:rsid w:val="00AA5EC0"/>
    <w:rsid w:val="00AA5EFF"/>
    <w:rsid w:val="00AA6097"/>
    <w:rsid w:val="00AA60E7"/>
    <w:rsid w:val="00AA6101"/>
    <w:rsid w:val="00AA614E"/>
    <w:rsid w:val="00AA62B0"/>
    <w:rsid w:val="00AA63A3"/>
    <w:rsid w:val="00AA64F5"/>
    <w:rsid w:val="00AA64FF"/>
    <w:rsid w:val="00AA6537"/>
    <w:rsid w:val="00AA66E4"/>
    <w:rsid w:val="00AA6818"/>
    <w:rsid w:val="00AA6834"/>
    <w:rsid w:val="00AA693A"/>
    <w:rsid w:val="00AA6987"/>
    <w:rsid w:val="00AA699C"/>
    <w:rsid w:val="00AA6A61"/>
    <w:rsid w:val="00AA6B06"/>
    <w:rsid w:val="00AA6B23"/>
    <w:rsid w:val="00AA6BB4"/>
    <w:rsid w:val="00AA6BE4"/>
    <w:rsid w:val="00AA6D7F"/>
    <w:rsid w:val="00AA704B"/>
    <w:rsid w:val="00AA70C4"/>
    <w:rsid w:val="00AA710F"/>
    <w:rsid w:val="00AA712B"/>
    <w:rsid w:val="00AA7137"/>
    <w:rsid w:val="00AA71CF"/>
    <w:rsid w:val="00AA7223"/>
    <w:rsid w:val="00AA722B"/>
    <w:rsid w:val="00AA729E"/>
    <w:rsid w:val="00AA74A9"/>
    <w:rsid w:val="00AA74B4"/>
    <w:rsid w:val="00AA7526"/>
    <w:rsid w:val="00AA7556"/>
    <w:rsid w:val="00AA7630"/>
    <w:rsid w:val="00AA77AF"/>
    <w:rsid w:val="00AA7852"/>
    <w:rsid w:val="00AA7857"/>
    <w:rsid w:val="00AA787A"/>
    <w:rsid w:val="00AA78AE"/>
    <w:rsid w:val="00AA78BD"/>
    <w:rsid w:val="00AA78E3"/>
    <w:rsid w:val="00AA79CA"/>
    <w:rsid w:val="00AA79DC"/>
    <w:rsid w:val="00AA7A67"/>
    <w:rsid w:val="00AA7A87"/>
    <w:rsid w:val="00AA7BAC"/>
    <w:rsid w:val="00AA7C40"/>
    <w:rsid w:val="00AA7DCD"/>
    <w:rsid w:val="00AA7E08"/>
    <w:rsid w:val="00AA7E47"/>
    <w:rsid w:val="00AA7EB8"/>
    <w:rsid w:val="00AA7F51"/>
    <w:rsid w:val="00AA7F7F"/>
    <w:rsid w:val="00AB00CE"/>
    <w:rsid w:val="00AB00F2"/>
    <w:rsid w:val="00AB018E"/>
    <w:rsid w:val="00AB0460"/>
    <w:rsid w:val="00AB04CE"/>
    <w:rsid w:val="00AB04D8"/>
    <w:rsid w:val="00AB054A"/>
    <w:rsid w:val="00AB05AE"/>
    <w:rsid w:val="00AB078D"/>
    <w:rsid w:val="00AB0816"/>
    <w:rsid w:val="00AB08BF"/>
    <w:rsid w:val="00AB09B5"/>
    <w:rsid w:val="00AB0A5F"/>
    <w:rsid w:val="00AB0AB5"/>
    <w:rsid w:val="00AB0BBA"/>
    <w:rsid w:val="00AB0C0D"/>
    <w:rsid w:val="00AB0CD0"/>
    <w:rsid w:val="00AB0CE8"/>
    <w:rsid w:val="00AB0E3E"/>
    <w:rsid w:val="00AB1063"/>
    <w:rsid w:val="00AB1068"/>
    <w:rsid w:val="00AB1116"/>
    <w:rsid w:val="00AB1145"/>
    <w:rsid w:val="00AB1180"/>
    <w:rsid w:val="00AB11E5"/>
    <w:rsid w:val="00AB138B"/>
    <w:rsid w:val="00AB13A3"/>
    <w:rsid w:val="00AB1404"/>
    <w:rsid w:val="00AB1440"/>
    <w:rsid w:val="00AB1483"/>
    <w:rsid w:val="00AB14FB"/>
    <w:rsid w:val="00AB156C"/>
    <w:rsid w:val="00AB15A1"/>
    <w:rsid w:val="00AB16A8"/>
    <w:rsid w:val="00AB1811"/>
    <w:rsid w:val="00AB18A6"/>
    <w:rsid w:val="00AB193C"/>
    <w:rsid w:val="00AB1AA6"/>
    <w:rsid w:val="00AB1AFE"/>
    <w:rsid w:val="00AB1B10"/>
    <w:rsid w:val="00AB1B46"/>
    <w:rsid w:val="00AB1B60"/>
    <w:rsid w:val="00AB1C01"/>
    <w:rsid w:val="00AB1FD1"/>
    <w:rsid w:val="00AB2056"/>
    <w:rsid w:val="00AB2078"/>
    <w:rsid w:val="00AB213E"/>
    <w:rsid w:val="00AB217E"/>
    <w:rsid w:val="00AB220D"/>
    <w:rsid w:val="00AB225B"/>
    <w:rsid w:val="00AB22D3"/>
    <w:rsid w:val="00AB2485"/>
    <w:rsid w:val="00AB250A"/>
    <w:rsid w:val="00AB2523"/>
    <w:rsid w:val="00AB25C7"/>
    <w:rsid w:val="00AB2601"/>
    <w:rsid w:val="00AB2608"/>
    <w:rsid w:val="00AB263D"/>
    <w:rsid w:val="00AB26A4"/>
    <w:rsid w:val="00AB2743"/>
    <w:rsid w:val="00AB2842"/>
    <w:rsid w:val="00AB288F"/>
    <w:rsid w:val="00AB28F9"/>
    <w:rsid w:val="00AB29CE"/>
    <w:rsid w:val="00AB2B39"/>
    <w:rsid w:val="00AB2B50"/>
    <w:rsid w:val="00AB2D12"/>
    <w:rsid w:val="00AB2D26"/>
    <w:rsid w:val="00AB2D67"/>
    <w:rsid w:val="00AB2D94"/>
    <w:rsid w:val="00AB2EA4"/>
    <w:rsid w:val="00AB2EFB"/>
    <w:rsid w:val="00AB2F84"/>
    <w:rsid w:val="00AB3073"/>
    <w:rsid w:val="00AB30D3"/>
    <w:rsid w:val="00AB30EE"/>
    <w:rsid w:val="00AB3186"/>
    <w:rsid w:val="00AB31F4"/>
    <w:rsid w:val="00AB321C"/>
    <w:rsid w:val="00AB32D7"/>
    <w:rsid w:val="00AB32F8"/>
    <w:rsid w:val="00AB3366"/>
    <w:rsid w:val="00AB336E"/>
    <w:rsid w:val="00AB33BC"/>
    <w:rsid w:val="00AB33E9"/>
    <w:rsid w:val="00AB3549"/>
    <w:rsid w:val="00AB357D"/>
    <w:rsid w:val="00AB363E"/>
    <w:rsid w:val="00AB382E"/>
    <w:rsid w:val="00AB38C7"/>
    <w:rsid w:val="00AB3914"/>
    <w:rsid w:val="00AB392F"/>
    <w:rsid w:val="00AB3C74"/>
    <w:rsid w:val="00AB3C92"/>
    <w:rsid w:val="00AB42DC"/>
    <w:rsid w:val="00AB42F6"/>
    <w:rsid w:val="00AB4442"/>
    <w:rsid w:val="00AB4679"/>
    <w:rsid w:val="00AB495B"/>
    <w:rsid w:val="00AB49D1"/>
    <w:rsid w:val="00AB49FE"/>
    <w:rsid w:val="00AB4A1B"/>
    <w:rsid w:val="00AB4A6C"/>
    <w:rsid w:val="00AB4B11"/>
    <w:rsid w:val="00AB4B13"/>
    <w:rsid w:val="00AB4C66"/>
    <w:rsid w:val="00AB4C74"/>
    <w:rsid w:val="00AB4D55"/>
    <w:rsid w:val="00AB4E5C"/>
    <w:rsid w:val="00AB4EFE"/>
    <w:rsid w:val="00AB4FB9"/>
    <w:rsid w:val="00AB4FF9"/>
    <w:rsid w:val="00AB52E4"/>
    <w:rsid w:val="00AB5575"/>
    <w:rsid w:val="00AB5682"/>
    <w:rsid w:val="00AB5744"/>
    <w:rsid w:val="00AB591A"/>
    <w:rsid w:val="00AB5B9F"/>
    <w:rsid w:val="00AB5D32"/>
    <w:rsid w:val="00AB5D47"/>
    <w:rsid w:val="00AB5D4E"/>
    <w:rsid w:val="00AB5F73"/>
    <w:rsid w:val="00AB5F77"/>
    <w:rsid w:val="00AB5FB1"/>
    <w:rsid w:val="00AB605E"/>
    <w:rsid w:val="00AB60D5"/>
    <w:rsid w:val="00AB62BC"/>
    <w:rsid w:val="00AB64A4"/>
    <w:rsid w:val="00AB662A"/>
    <w:rsid w:val="00AB667B"/>
    <w:rsid w:val="00AB667E"/>
    <w:rsid w:val="00AB6719"/>
    <w:rsid w:val="00AB691E"/>
    <w:rsid w:val="00AB6A22"/>
    <w:rsid w:val="00AB6A2F"/>
    <w:rsid w:val="00AB6B49"/>
    <w:rsid w:val="00AB6C3F"/>
    <w:rsid w:val="00AB6C8A"/>
    <w:rsid w:val="00AB6D50"/>
    <w:rsid w:val="00AB6DC8"/>
    <w:rsid w:val="00AB6E9C"/>
    <w:rsid w:val="00AB6EC7"/>
    <w:rsid w:val="00AB72A6"/>
    <w:rsid w:val="00AB7399"/>
    <w:rsid w:val="00AB7445"/>
    <w:rsid w:val="00AB74C8"/>
    <w:rsid w:val="00AB7562"/>
    <w:rsid w:val="00AB764D"/>
    <w:rsid w:val="00AB76B2"/>
    <w:rsid w:val="00AB7778"/>
    <w:rsid w:val="00AB7811"/>
    <w:rsid w:val="00AB789B"/>
    <w:rsid w:val="00AB78F8"/>
    <w:rsid w:val="00AB7A43"/>
    <w:rsid w:val="00AB7C07"/>
    <w:rsid w:val="00AB7C45"/>
    <w:rsid w:val="00AB7EB2"/>
    <w:rsid w:val="00AB7F15"/>
    <w:rsid w:val="00AB7F97"/>
    <w:rsid w:val="00AB7FEE"/>
    <w:rsid w:val="00AC00AE"/>
    <w:rsid w:val="00AC01C9"/>
    <w:rsid w:val="00AC049F"/>
    <w:rsid w:val="00AC0605"/>
    <w:rsid w:val="00AC06DC"/>
    <w:rsid w:val="00AC077A"/>
    <w:rsid w:val="00AC0A33"/>
    <w:rsid w:val="00AC0B89"/>
    <w:rsid w:val="00AC0BBA"/>
    <w:rsid w:val="00AC0BCD"/>
    <w:rsid w:val="00AC0BD9"/>
    <w:rsid w:val="00AC10F7"/>
    <w:rsid w:val="00AC1279"/>
    <w:rsid w:val="00AC1394"/>
    <w:rsid w:val="00AC140F"/>
    <w:rsid w:val="00AC14A0"/>
    <w:rsid w:val="00AC15D0"/>
    <w:rsid w:val="00AC167A"/>
    <w:rsid w:val="00AC18C5"/>
    <w:rsid w:val="00AC197E"/>
    <w:rsid w:val="00AC1A95"/>
    <w:rsid w:val="00AC1C0D"/>
    <w:rsid w:val="00AC1CBF"/>
    <w:rsid w:val="00AC1D25"/>
    <w:rsid w:val="00AC1DC1"/>
    <w:rsid w:val="00AC1ECB"/>
    <w:rsid w:val="00AC1EE2"/>
    <w:rsid w:val="00AC2199"/>
    <w:rsid w:val="00AC220C"/>
    <w:rsid w:val="00AC224B"/>
    <w:rsid w:val="00AC2371"/>
    <w:rsid w:val="00AC2392"/>
    <w:rsid w:val="00AC2426"/>
    <w:rsid w:val="00AC2444"/>
    <w:rsid w:val="00AC2478"/>
    <w:rsid w:val="00AC247C"/>
    <w:rsid w:val="00AC2493"/>
    <w:rsid w:val="00AC26D4"/>
    <w:rsid w:val="00AC2889"/>
    <w:rsid w:val="00AC28B4"/>
    <w:rsid w:val="00AC290C"/>
    <w:rsid w:val="00AC2911"/>
    <w:rsid w:val="00AC29F1"/>
    <w:rsid w:val="00AC2A75"/>
    <w:rsid w:val="00AC2D74"/>
    <w:rsid w:val="00AC2E3C"/>
    <w:rsid w:val="00AC2EA0"/>
    <w:rsid w:val="00AC2F41"/>
    <w:rsid w:val="00AC3018"/>
    <w:rsid w:val="00AC3056"/>
    <w:rsid w:val="00AC30B4"/>
    <w:rsid w:val="00AC3353"/>
    <w:rsid w:val="00AC3606"/>
    <w:rsid w:val="00AC373F"/>
    <w:rsid w:val="00AC378D"/>
    <w:rsid w:val="00AC37BC"/>
    <w:rsid w:val="00AC37F3"/>
    <w:rsid w:val="00AC3876"/>
    <w:rsid w:val="00AC39B3"/>
    <w:rsid w:val="00AC3AB6"/>
    <w:rsid w:val="00AC3B47"/>
    <w:rsid w:val="00AC3B5C"/>
    <w:rsid w:val="00AC3B99"/>
    <w:rsid w:val="00AC3BB4"/>
    <w:rsid w:val="00AC3C5D"/>
    <w:rsid w:val="00AC3D01"/>
    <w:rsid w:val="00AC3D35"/>
    <w:rsid w:val="00AC3E30"/>
    <w:rsid w:val="00AC3F32"/>
    <w:rsid w:val="00AC3F6E"/>
    <w:rsid w:val="00AC4001"/>
    <w:rsid w:val="00AC401B"/>
    <w:rsid w:val="00AC4107"/>
    <w:rsid w:val="00AC41D3"/>
    <w:rsid w:val="00AC421C"/>
    <w:rsid w:val="00AC43E6"/>
    <w:rsid w:val="00AC442A"/>
    <w:rsid w:val="00AC451B"/>
    <w:rsid w:val="00AC4808"/>
    <w:rsid w:val="00AC486A"/>
    <w:rsid w:val="00AC4A98"/>
    <w:rsid w:val="00AC4AFE"/>
    <w:rsid w:val="00AC4B84"/>
    <w:rsid w:val="00AC4C11"/>
    <w:rsid w:val="00AC4C61"/>
    <w:rsid w:val="00AC4D11"/>
    <w:rsid w:val="00AC4D36"/>
    <w:rsid w:val="00AC4DBF"/>
    <w:rsid w:val="00AC4DDA"/>
    <w:rsid w:val="00AC4E7C"/>
    <w:rsid w:val="00AC4F2C"/>
    <w:rsid w:val="00AC529C"/>
    <w:rsid w:val="00AC52F4"/>
    <w:rsid w:val="00AC5506"/>
    <w:rsid w:val="00AC553C"/>
    <w:rsid w:val="00AC5593"/>
    <w:rsid w:val="00AC5600"/>
    <w:rsid w:val="00AC5612"/>
    <w:rsid w:val="00AC56DC"/>
    <w:rsid w:val="00AC5783"/>
    <w:rsid w:val="00AC57C8"/>
    <w:rsid w:val="00AC5951"/>
    <w:rsid w:val="00AC5ACE"/>
    <w:rsid w:val="00AC5B33"/>
    <w:rsid w:val="00AC5C1B"/>
    <w:rsid w:val="00AC5C85"/>
    <w:rsid w:val="00AC5E88"/>
    <w:rsid w:val="00AC5F4C"/>
    <w:rsid w:val="00AC5F97"/>
    <w:rsid w:val="00AC60B7"/>
    <w:rsid w:val="00AC6226"/>
    <w:rsid w:val="00AC63C2"/>
    <w:rsid w:val="00AC63D3"/>
    <w:rsid w:val="00AC64AA"/>
    <w:rsid w:val="00AC65CA"/>
    <w:rsid w:val="00AC69FD"/>
    <w:rsid w:val="00AC6B09"/>
    <w:rsid w:val="00AC6B59"/>
    <w:rsid w:val="00AC6B8D"/>
    <w:rsid w:val="00AC6CC6"/>
    <w:rsid w:val="00AC6D31"/>
    <w:rsid w:val="00AC6E4D"/>
    <w:rsid w:val="00AC6F1B"/>
    <w:rsid w:val="00AC6FA6"/>
    <w:rsid w:val="00AC714A"/>
    <w:rsid w:val="00AC7184"/>
    <w:rsid w:val="00AC7291"/>
    <w:rsid w:val="00AC73CA"/>
    <w:rsid w:val="00AC7464"/>
    <w:rsid w:val="00AC74AC"/>
    <w:rsid w:val="00AC7584"/>
    <w:rsid w:val="00AC7614"/>
    <w:rsid w:val="00AC765B"/>
    <w:rsid w:val="00AC7804"/>
    <w:rsid w:val="00AC782B"/>
    <w:rsid w:val="00AC79E6"/>
    <w:rsid w:val="00AC7A23"/>
    <w:rsid w:val="00AC7A7F"/>
    <w:rsid w:val="00AC7B98"/>
    <w:rsid w:val="00AC7BCA"/>
    <w:rsid w:val="00AC7D14"/>
    <w:rsid w:val="00AC7D4A"/>
    <w:rsid w:val="00AC7EBE"/>
    <w:rsid w:val="00AC7EF7"/>
    <w:rsid w:val="00AD01B3"/>
    <w:rsid w:val="00AD028D"/>
    <w:rsid w:val="00AD03B1"/>
    <w:rsid w:val="00AD041B"/>
    <w:rsid w:val="00AD0456"/>
    <w:rsid w:val="00AD05A4"/>
    <w:rsid w:val="00AD0741"/>
    <w:rsid w:val="00AD08B0"/>
    <w:rsid w:val="00AD09E4"/>
    <w:rsid w:val="00AD0A8E"/>
    <w:rsid w:val="00AD0BFB"/>
    <w:rsid w:val="00AD0C2B"/>
    <w:rsid w:val="00AD0E8C"/>
    <w:rsid w:val="00AD122D"/>
    <w:rsid w:val="00AD136B"/>
    <w:rsid w:val="00AD14DA"/>
    <w:rsid w:val="00AD157B"/>
    <w:rsid w:val="00AD1845"/>
    <w:rsid w:val="00AD197E"/>
    <w:rsid w:val="00AD19DF"/>
    <w:rsid w:val="00AD1C6C"/>
    <w:rsid w:val="00AD1D50"/>
    <w:rsid w:val="00AD1DD6"/>
    <w:rsid w:val="00AD21C8"/>
    <w:rsid w:val="00AD221A"/>
    <w:rsid w:val="00AD22D2"/>
    <w:rsid w:val="00AD2352"/>
    <w:rsid w:val="00AD24AF"/>
    <w:rsid w:val="00AD2624"/>
    <w:rsid w:val="00AD2727"/>
    <w:rsid w:val="00AD2747"/>
    <w:rsid w:val="00AD276D"/>
    <w:rsid w:val="00AD27A4"/>
    <w:rsid w:val="00AD28F4"/>
    <w:rsid w:val="00AD2948"/>
    <w:rsid w:val="00AD2A09"/>
    <w:rsid w:val="00AD2A9F"/>
    <w:rsid w:val="00AD2CDA"/>
    <w:rsid w:val="00AD2CEB"/>
    <w:rsid w:val="00AD2D26"/>
    <w:rsid w:val="00AD2D7F"/>
    <w:rsid w:val="00AD2DC4"/>
    <w:rsid w:val="00AD2DFC"/>
    <w:rsid w:val="00AD2EAE"/>
    <w:rsid w:val="00AD2FBB"/>
    <w:rsid w:val="00AD2FDF"/>
    <w:rsid w:val="00AD301E"/>
    <w:rsid w:val="00AD30A4"/>
    <w:rsid w:val="00AD3214"/>
    <w:rsid w:val="00AD32AD"/>
    <w:rsid w:val="00AD3370"/>
    <w:rsid w:val="00AD3412"/>
    <w:rsid w:val="00AD3566"/>
    <w:rsid w:val="00AD35EF"/>
    <w:rsid w:val="00AD381A"/>
    <w:rsid w:val="00AD391A"/>
    <w:rsid w:val="00AD3987"/>
    <w:rsid w:val="00AD399D"/>
    <w:rsid w:val="00AD39BE"/>
    <w:rsid w:val="00AD3A64"/>
    <w:rsid w:val="00AD3A8E"/>
    <w:rsid w:val="00AD3C35"/>
    <w:rsid w:val="00AD3CE1"/>
    <w:rsid w:val="00AD3E8A"/>
    <w:rsid w:val="00AD3F4C"/>
    <w:rsid w:val="00AD405F"/>
    <w:rsid w:val="00AD4107"/>
    <w:rsid w:val="00AD4185"/>
    <w:rsid w:val="00AD41A3"/>
    <w:rsid w:val="00AD41AE"/>
    <w:rsid w:val="00AD41D3"/>
    <w:rsid w:val="00AD4205"/>
    <w:rsid w:val="00AD429F"/>
    <w:rsid w:val="00AD431F"/>
    <w:rsid w:val="00AD435F"/>
    <w:rsid w:val="00AD43E1"/>
    <w:rsid w:val="00AD4568"/>
    <w:rsid w:val="00AD46D1"/>
    <w:rsid w:val="00AD4805"/>
    <w:rsid w:val="00AD486B"/>
    <w:rsid w:val="00AD49E7"/>
    <w:rsid w:val="00AD49FD"/>
    <w:rsid w:val="00AD4A36"/>
    <w:rsid w:val="00AD4A86"/>
    <w:rsid w:val="00AD4E65"/>
    <w:rsid w:val="00AD4FC2"/>
    <w:rsid w:val="00AD510D"/>
    <w:rsid w:val="00AD51F7"/>
    <w:rsid w:val="00AD522D"/>
    <w:rsid w:val="00AD52AF"/>
    <w:rsid w:val="00AD53A2"/>
    <w:rsid w:val="00AD545B"/>
    <w:rsid w:val="00AD5597"/>
    <w:rsid w:val="00AD55B7"/>
    <w:rsid w:val="00AD55BB"/>
    <w:rsid w:val="00AD570F"/>
    <w:rsid w:val="00AD5720"/>
    <w:rsid w:val="00AD57CF"/>
    <w:rsid w:val="00AD582C"/>
    <w:rsid w:val="00AD5863"/>
    <w:rsid w:val="00AD5936"/>
    <w:rsid w:val="00AD5A8D"/>
    <w:rsid w:val="00AD5B97"/>
    <w:rsid w:val="00AD5BAD"/>
    <w:rsid w:val="00AD5C1B"/>
    <w:rsid w:val="00AD5C5A"/>
    <w:rsid w:val="00AD5C76"/>
    <w:rsid w:val="00AD5D46"/>
    <w:rsid w:val="00AD5D61"/>
    <w:rsid w:val="00AD5D64"/>
    <w:rsid w:val="00AD5F69"/>
    <w:rsid w:val="00AD5FEC"/>
    <w:rsid w:val="00AD6223"/>
    <w:rsid w:val="00AD64E2"/>
    <w:rsid w:val="00AD695A"/>
    <w:rsid w:val="00AD6B0D"/>
    <w:rsid w:val="00AD6B9E"/>
    <w:rsid w:val="00AD6BCA"/>
    <w:rsid w:val="00AD6C23"/>
    <w:rsid w:val="00AD6C86"/>
    <w:rsid w:val="00AD6CE3"/>
    <w:rsid w:val="00AD6DA3"/>
    <w:rsid w:val="00AD747F"/>
    <w:rsid w:val="00AD75DB"/>
    <w:rsid w:val="00AD766A"/>
    <w:rsid w:val="00AD76AD"/>
    <w:rsid w:val="00AD795C"/>
    <w:rsid w:val="00AD7A3B"/>
    <w:rsid w:val="00AD7AB0"/>
    <w:rsid w:val="00AD7AF3"/>
    <w:rsid w:val="00AD7B4A"/>
    <w:rsid w:val="00AD7BFC"/>
    <w:rsid w:val="00AD7C3A"/>
    <w:rsid w:val="00AD7D57"/>
    <w:rsid w:val="00AD7DB8"/>
    <w:rsid w:val="00AD7DFD"/>
    <w:rsid w:val="00AD7E2B"/>
    <w:rsid w:val="00AD7EEC"/>
    <w:rsid w:val="00AD7EED"/>
    <w:rsid w:val="00AD7F4F"/>
    <w:rsid w:val="00AD7F63"/>
    <w:rsid w:val="00AD7FEB"/>
    <w:rsid w:val="00AE002A"/>
    <w:rsid w:val="00AE0035"/>
    <w:rsid w:val="00AE0231"/>
    <w:rsid w:val="00AE028B"/>
    <w:rsid w:val="00AE036C"/>
    <w:rsid w:val="00AE0508"/>
    <w:rsid w:val="00AE0623"/>
    <w:rsid w:val="00AE06C1"/>
    <w:rsid w:val="00AE06D4"/>
    <w:rsid w:val="00AE06EC"/>
    <w:rsid w:val="00AE0820"/>
    <w:rsid w:val="00AE088D"/>
    <w:rsid w:val="00AE089E"/>
    <w:rsid w:val="00AE08A3"/>
    <w:rsid w:val="00AE08C3"/>
    <w:rsid w:val="00AE0A35"/>
    <w:rsid w:val="00AE0A71"/>
    <w:rsid w:val="00AE0E90"/>
    <w:rsid w:val="00AE0F55"/>
    <w:rsid w:val="00AE0FDD"/>
    <w:rsid w:val="00AE0FE2"/>
    <w:rsid w:val="00AE1021"/>
    <w:rsid w:val="00AE1029"/>
    <w:rsid w:val="00AE102B"/>
    <w:rsid w:val="00AE1049"/>
    <w:rsid w:val="00AE10DA"/>
    <w:rsid w:val="00AE10FC"/>
    <w:rsid w:val="00AE1359"/>
    <w:rsid w:val="00AE1474"/>
    <w:rsid w:val="00AE14F3"/>
    <w:rsid w:val="00AE152E"/>
    <w:rsid w:val="00AE1594"/>
    <w:rsid w:val="00AE1683"/>
    <w:rsid w:val="00AE16B7"/>
    <w:rsid w:val="00AE172A"/>
    <w:rsid w:val="00AE1830"/>
    <w:rsid w:val="00AE1842"/>
    <w:rsid w:val="00AE1A4E"/>
    <w:rsid w:val="00AE1A77"/>
    <w:rsid w:val="00AE1B20"/>
    <w:rsid w:val="00AE1BEF"/>
    <w:rsid w:val="00AE1C23"/>
    <w:rsid w:val="00AE1C37"/>
    <w:rsid w:val="00AE1E77"/>
    <w:rsid w:val="00AE215F"/>
    <w:rsid w:val="00AE216B"/>
    <w:rsid w:val="00AE21A8"/>
    <w:rsid w:val="00AE223E"/>
    <w:rsid w:val="00AE233D"/>
    <w:rsid w:val="00AE251C"/>
    <w:rsid w:val="00AE25F0"/>
    <w:rsid w:val="00AE2658"/>
    <w:rsid w:val="00AE26D4"/>
    <w:rsid w:val="00AE26E1"/>
    <w:rsid w:val="00AE27EA"/>
    <w:rsid w:val="00AE280F"/>
    <w:rsid w:val="00AE286A"/>
    <w:rsid w:val="00AE286F"/>
    <w:rsid w:val="00AE28B1"/>
    <w:rsid w:val="00AE2929"/>
    <w:rsid w:val="00AE2A8C"/>
    <w:rsid w:val="00AE2BE1"/>
    <w:rsid w:val="00AE2D37"/>
    <w:rsid w:val="00AE2FCD"/>
    <w:rsid w:val="00AE3018"/>
    <w:rsid w:val="00AE3124"/>
    <w:rsid w:val="00AE3131"/>
    <w:rsid w:val="00AE3144"/>
    <w:rsid w:val="00AE31E4"/>
    <w:rsid w:val="00AE326A"/>
    <w:rsid w:val="00AE329E"/>
    <w:rsid w:val="00AE3309"/>
    <w:rsid w:val="00AE332A"/>
    <w:rsid w:val="00AE332E"/>
    <w:rsid w:val="00AE34D4"/>
    <w:rsid w:val="00AE34F0"/>
    <w:rsid w:val="00AE35A9"/>
    <w:rsid w:val="00AE369C"/>
    <w:rsid w:val="00AE371C"/>
    <w:rsid w:val="00AE3728"/>
    <w:rsid w:val="00AE3781"/>
    <w:rsid w:val="00AE3795"/>
    <w:rsid w:val="00AE3824"/>
    <w:rsid w:val="00AE387A"/>
    <w:rsid w:val="00AE3891"/>
    <w:rsid w:val="00AE3908"/>
    <w:rsid w:val="00AE39D2"/>
    <w:rsid w:val="00AE3A5D"/>
    <w:rsid w:val="00AE3B05"/>
    <w:rsid w:val="00AE3B10"/>
    <w:rsid w:val="00AE3B86"/>
    <w:rsid w:val="00AE3B9A"/>
    <w:rsid w:val="00AE3BE3"/>
    <w:rsid w:val="00AE3E8E"/>
    <w:rsid w:val="00AE3F2F"/>
    <w:rsid w:val="00AE4091"/>
    <w:rsid w:val="00AE40A5"/>
    <w:rsid w:val="00AE4124"/>
    <w:rsid w:val="00AE412E"/>
    <w:rsid w:val="00AE415F"/>
    <w:rsid w:val="00AE41CE"/>
    <w:rsid w:val="00AE4256"/>
    <w:rsid w:val="00AE4267"/>
    <w:rsid w:val="00AE42CB"/>
    <w:rsid w:val="00AE42E8"/>
    <w:rsid w:val="00AE438F"/>
    <w:rsid w:val="00AE446A"/>
    <w:rsid w:val="00AE4486"/>
    <w:rsid w:val="00AE45CC"/>
    <w:rsid w:val="00AE45DA"/>
    <w:rsid w:val="00AE474E"/>
    <w:rsid w:val="00AE4930"/>
    <w:rsid w:val="00AE497E"/>
    <w:rsid w:val="00AE4999"/>
    <w:rsid w:val="00AE4A70"/>
    <w:rsid w:val="00AE4ABA"/>
    <w:rsid w:val="00AE4B93"/>
    <w:rsid w:val="00AE4CA8"/>
    <w:rsid w:val="00AE4D64"/>
    <w:rsid w:val="00AE4D99"/>
    <w:rsid w:val="00AE4DAC"/>
    <w:rsid w:val="00AE4DEE"/>
    <w:rsid w:val="00AE4ED9"/>
    <w:rsid w:val="00AE4F59"/>
    <w:rsid w:val="00AE502B"/>
    <w:rsid w:val="00AE516F"/>
    <w:rsid w:val="00AE5321"/>
    <w:rsid w:val="00AE5337"/>
    <w:rsid w:val="00AE53BD"/>
    <w:rsid w:val="00AE544B"/>
    <w:rsid w:val="00AE549F"/>
    <w:rsid w:val="00AE54ED"/>
    <w:rsid w:val="00AE554E"/>
    <w:rsid w:val="00AE57D5"/>
    <w:rsid w:val="00AE58F9"/>
    <w:rsid w:val="00AE5973"/>
    <w:rsid w:val="00AE59E8"/>
    <w:rsid w:val="00AE5A13"/>
    <w:rsid w:val="00AE5A3C"/>
    <w:rsid w:val="00AE5B8B"/>
    <w:rsid w:val="00AE5D6C"/>
    <w:rsid w:val="00AE5E15"/>
    <w:rsid w:val="00AE5E43"/>
    <w:rsid w:val="00AE5F39"/>
    <w:rsid w:val="00AE5F55"/>
    <w:rsid w:val="00AE609A"/>
    <w:rsid w:val="00AE61C3"/>
    <w:rsid w:val="00AE61F8"/>
    <w:rsid w:val="00AE6421"/>
    <w:rsid w:val="00AE64BC"/>
    <w:rsid w:val="00AE658D"/>
    <w:rsid w:val="00AE659B"/>
    <w:rsid w:val="00AE65D6"/>
    <w:rsid w:val="00AE66BB"/>
    <w:rsid w:val="00AE6799"/>
    <w:rsid w:val="00AE6A38"/>
    <w:rsid w:val="00AE6A69"/>
    <w:rsid w:val="00AE6AD7"/>
    <w:rsid w:val="00AE6C1E"/>
    <w:rsid w:val="00AE6F59"/>
    <w:rsid w:val="00AE6F5B"/>
    <w:rsid w:val="00AE7099"/>
    <w:rsid w:val="00AE71E8"/>
    <w:rsid w:val="00AE7230"/>
    <w:rsid w:val="00AE735A"/>
    <w:rsid w:val="00AE74DB"/>
    <w:rsid w:val="00AE74DD"/>
    <w:rsid w:val="00AE7727"/>
    <w:rsid w:val="00AE77CC"/>
    <w:rsid w:val="00AE7812"/>
    <w:rsid w:val="00AE783D"/>
    <w:rsid w:val="00AE78F8"/>
    <w:rsid w:val="00AE7B1A"/>
    <w:rsid w:val="00AE7C21"/>
    <w:rsid w:val="00AE7EE0"/>
    <w:rsid w:val="00AF00FE"/>
    <w:rsid w:val="00AF0112"/>
    <w:rsid w:val="00AF027A"/>
    <w:rsid w:val="00AF027E"/>
    <w:rsid w:val="00AF02A3"/>
    <w:rsid w:val="00AF02AF"/>
    <w:rsid w:val="00AF02EA"/>
    <w:rsid w:val="00AF0355"/>
    <w:rsid w:val="00AF04CC"/>
    <w:rsid w:val="00AF050B"/>
    <w:rsid w:val="00AF0611"/>
    <w:rsid w:val="00AF06E7"/>
    <w:rsid w:val="00AF07C5"/>
    <w:rsid w:val="00AF087E"/>
    <w:rsid w:val="00AF08B1"/>
    <w:rsid w:val="00AF0902"/>
    <w:rsid w:val="00AF0909"/>
    <w:rsid w:val="00AF0A14"/>
    <w:rsid w:val="00AF0D06"/>
    <w:rsid w:val="00AF0E22"/>
    <w:rsid w:val="00AF0E4A"/>
    <w:rsid w:val="00AF0E81"/>
    <w:rsid w:val="00AF0F02"/>
    <w:rsid w:val="00AF0F4F"/>
    <w:rsid w:val="00AF0FC5"/>
    <w:rsid w:val="00AF101D"/>
    <w:rsid w:val="00AF110F"/>
    <w:rsid w:val="00AF118C"/>
    <w:rsid w:val="00AF11A8"/>
    <w:rsid w:val="00AF11BD"/>
    <w:rsid w:val="00AF120E"/>
    <w:rsid w:val="00AF12C9"/>
    <w:rsid w:val="00AF12F3"/>
    <w:rsid w:val="00AF13E0"/>
    <w:rsid w:val="00AF1403"/>
    <w:rsid w:val="00AF1418"/>
    <w:rsid w:val="00AF14A0"/>
    <w:rsid w:val="00AF15AB"/>
    <w:rsid w:val="00AF164C"/>
    <w:rsid w:val="00AF1715"/>
    <w:rsid w:val="00AF17DF"/>
    <w:rsid w:val="00AF187D"/>
    <w:rsid w:val="00AF18FA"/>
    <w:rsid w:val="00AF1904"/>
    <w:rsid w:val="00AF1981"/>
    <w:rsid w:val="00AF1A99"/>
    <w:rsid w:val="00AF1AC0"/>
    <w:rsid w:val="00AF1AFB"/>
    <w:rsid w:val="00AF1AFD"/>
    <w:rsid w:val="00AF1B34"/>
    <w:rsid w:val="00AF1B60"/>
    <w:rsid w:val="00AF1BB0"/>
    <w:rsid w:val="00AF1C13"/>
    <w:rsid w:val="00AF1C9A"/>
    <w:rsid w:val="00AF1CD7"/>
    <w:rsid w:val="00AF1E6A"/>
    <w:rsid w:val="00AF1E8A"/>
    <w:rsid w:val="00AF1F21"/>
    <w:rsid w:val="00AF1F79"/>
    <w:rsid w:val="00AF203F"/>
    <w:rsid w:val="00AF205F"/>
    <w:rsid w:val="00AF2075"/>
    <w:rsid w:val="00AF20DB"/>
    <w:rsid w:val="00AF22C9"/>
    <w:rsid w:val="00AF22F1"/>
    <w:rsid w:val="00AF2558"/>
    <w:rsid w:val="00AF2AD4"/>
    <w:rsid w:val="00AF2B20"/>
    <w:rsid w:val="00AF2BD6"/>
    <w:rsid w:val="00AF2DAC"/>
    <w:rsid w:val="00AF2E27"/>
    <w:rsid w:val="00AF2EB4"/>
    <w:rsid w:val="00AF2F07"/>
    <w:rsid w:val="00AF2F38"/>
    <w:rsid w:val="00AF2FC0"/>
    <w:rsid w:val="00AF300E"/>
    <w:rsid w:val="00AF3025"/>
    <w:rsid w:val="00AF31C4"/>
    <w:rsid w:val="00AF32B8"/>
    <w:rsid w:val="00AF3586"/>
    <w:rsid w:val="00AF35BB"/>
    <w:rsid w:val="00AF3624"/>
    <w:rsid w:val="00AF3652"/>
    <w:rsid w:val="00AF36C6"/>
    <w:rsid w:val="00AF36F6"/>
    <w:rsid w:val="00AF371F"/>
    <w:rsid w:val="00AF383E"/>
    <w:rsid w:val="00AF3855"/>
    <w:rsid w:val="00AF38A4"/>
    <w:rsid w:val="00AF39D3"/>
    <w:rsid w:val="00AF3C36"/>
    <w:rsid w:val="00AF3EA7"/>
    <w:rsid w:val="00AF411C"/>
    <w:rsid w:val="00AF41BE"/>
    <w:rsid w:val="00AF4398"/>
    <w:rsid w:val="00AF44C8"/>
    <w:rsid w:val="00AF4535"/>
    <w:rsid w:val="00AF464A"/>
    <w:rsid w:val="00AF4676"/>
    <w:rsid w:val="00AF4720"/>
    <w:rsid w:val="00AF47D5"/>
    <w:rsid w:val="00AF480E"/>
    <w:rsid w:val="00AF4869"/>
    <w:rsid w:val="00AF488B"/>
    <w:rsid w:val="00AF4C95"/>
    <w:rsid w:val="00AF4E9D"/>
    <w:rsid w:val="00AF4F3B"/>
    <w:rsid w:val="00AF4F96"/>
    <w:rsid w:val="00AF5257"/>
    <w:rsid w:val="00AF52CA"/>
    <w:rsid w:val="00AF52CC"/>
    <w:rsid w:val="00AF52FE"/>
    <w:rsid w:val="00AF538E"/>
    <w:rsid w:val="00AF53E5"/>
    <w:rsid w:val="00AF555B"/>
    <w:rsid w:val="00AF55AA"/>
    <w:rsid w:val="00AF57E1"/>
    <w:rsid w:val="00AF57E5"/>
    <w:rsid w:val="00AF57FB"/>
    <w:rsid w:val="00AF5B6F"/>
    <w:rsid w:val="00AF5B73"/>
    <w:rsid w:val="00AF5BC3"/>
    <w:rsid w:val="00AF5D62"/>
    <w:rsid w:val="00AF5E3B"/>
    <w:rsid w:val="00AF5F29"/>
    <w:rsid w:val="00AF602E"/>
    <w:rsid w:val="00AF6117"/>
    <w:rsid w:val="00AF6126"/>
    <w:rsid w:val="00AF614B"/>
    <w:rsid w:val="00AF627F"/>
    <w:rsid w:val="00AF62DC"/>
    <w:rsid w:val="00AF630E"/>
    <w:rsid w:val="00AF63B7"/>
    <w:rsid w:val="00AF6409"/>
    <w:rsid w:val="00AF6429"/>
    <w:rsid w:val="00AF643C"/>
    <w:rsid w:val="00AF64A0"/>
    <w:rsid w:val="00AF64F9"/>
    <w:rsid w:val="00AF6625"/>
    <w:rsid w:val="00AF67C7"/>
    <w:rsid w:val="00AF6955"/>
    <w:rsid w:val="00AF69BC"/>
    <w:rsid w:val="00AF6BD6"/>
    <w:rsid w:val="00AF6D01"/>
    <w:rsid w:val="00AF6DCC"/>
    <w:rsid w:val="00AF6EFB"/>
    <w:rsid w:val="00AF6F35"/>
    <w:rsid w:val="00AF6FD3"/>
    <w:rsid w:val="00AF719F"/>
    <w:rsid w:val="00AF72F8"/>
    <w:rsid w:val="00AF7547"/>
    <w:rsid w:val="00AF75D0"/>
    <w:rsid w:val="00AF76FA"/>
    <w:rsid w:val="00AF7812"/>
    <w:rsid w:val="00AF793B"/>
    <w:rsid w:val="00AF796F"/>
    <w:rsid w:val="00AF7985"/>
    <w:rsid w:val="00AF7AB0"/>
    <w:rsid w:val="00AF7AB5"/>
    <w:rsid w:val="00AF7C2C"/>
    <w:rsid w:val="00AF7F8E"/>
    <w:rsid w:val="00B0012A"/>
    <w:rsid w:val="00B0015C"/>
    <w:rsid w:val="00B0017C"/>
    <w:rsid w:val="00B00297"/>
    <w:rsid w:val="00B002AC"/>
    <w:rsid w:val="00B0030E"/>
    <w:rsid w:val="00B0036A"/>
    <w:rsid w:val="00B003DE"/>
    <w:rsid w:val="00B00533"/>
    <w:rsid w:val="00B00620"/>
    <w:rsid w:val="00B00781"/>
    <w:rsid w:val="00B007AE"/>
    <w:rsid w:val="00B00808"/>
    <w:rsid w:val="00B00989"/>
    <w:rsid w:val="00B009AD"/>
    <w:rsid w:val="00B009FC"/>
    <w:rsid w:val="00B00AC8"/>
    <w:rsid w:val="00B00AE5"/>
    <w:rsid w:val="00B00B69"/>
    <w:rsid w:val="00B00CF2"/>
    <w:rsid w:val="00B00E70"/>
    <w:rsid w:val="00B00E72"/>
    <w:rsid w:val="00B00FEC"/>
    <w:rsid w:val="00B01002"/>
    <w:rsid w:val="00B0118D"/>
    <w:rsid w:val="00B0130D"/>
    <w:rsid w:val="00B013EE"/>
    <w:rsid w:val="00B0150A"/>
    <w:rsid w:val="00B01576"/>
    <w:rsid w:val="00B01640"/>
    <w:rsid w:val="00B016FB"/>
    <w:rsid w:val="00B0179B"/>
    <w:rsid w:val="00B01822"/>
    <w:rsid w:val="00B01831"/>
    <w:rsid w:val="00B018E4"/>
    <w:rsid w:val="00B019DB"/>
    <w:rsid w:val="00B01B03"/>
    <w:rsid w:val="00B01BFE"/>
    <w:rsid w:val="00B01CBE"/>
    <w:rsid w:val="00B01CDB"/>
    <w:rsid w:val="00B01D3B"/>
    <w:rsid w:val="00B01EB2"/>
    <w:rsid w:val="00B01F35"/>
    <w:rsid w:val="00B01F45"/>
    <w:rsid w:val="00B01FBB"/>
    <w:rsid w:val="00B01FF3"/>
    <w:rsid w:val="00B0203B"/>
    <w:rsid w:val="00B02048"/>
    <w:rsid w:val="00B02126"/>
    <w:rsid w:val="00B0220A"/>
    <w:rsid w:val="00B0224E"/>
    <w:rsid w:val="00B0240C"/>
    <w:rsid w:val="00B02575"/>
    <w:rsid w:val="00B025A3"/>
    <w:rsid w:val="00B0275D"/>
    <w:rsid w:val="00B028AE"/>
    <w:rsid w:val="00B028BA"/>
    <w:rsid w:val="00B028C2"/>
    <w:rsid w:val="00B0291D"/>
    <w:rsid w:val="00B02990"/>
    <w:rsid w:val="00B02AB7"/>
    <w:rsid w:val="00B02B24"/>
    <w:rsid w:val="00B02B27"/>
    <w:rsid w:val="00B02E9E"/>
    <w:rsid w:val="00B02EB4"/>
    <w:rsid w:val="00B02F72"/>
    <w:rsid w:val="00B0304A"/>
    <w:rsid w:val="00B032B4"/>
    <w:rsid w:val="00B0338D"/>
    <w:rsid w:val="00B033BF"/>
    <w:rsid w:val="00B0340E"/>
    <w:rsid w:val="00B03442"/>
    <w:rsid w:val="00B03725"/>
    <w:rsid w:val="00B0390A"/>
    <w:rsid w:val="00B0390C"/>
    <w:rsid w:val="00B03944"/>
    <w:rsid w:val="00B039CB"/>
    <w:rsid w:val="00B03B8C"/>
    <w:rsid w:val="00B03BC6"/>
    <w:rsid w:val="00B03C63"/>
    <w:rsid w:val="00B03C74"/>
    <w:rsid w:val="00B03D34"/>
    <w:rsid w:val="00B03D35"/>
    <w:rsid w:val="00B03E09"/>
    <w:rsid w:val="00B03FC5"/>
    <w:rsid w:val="00B0403F"/>
    <w:rsid w:val="00B04058"/>
    <w:rsid w:val="00B04255"/>
    <w:rsid w:val="00B04324"/>
    <w:rsid w:val="00B0437D"/>
    <w:rsid w:val="00B043D9"/>
    <w:rsid w:val="00B0445F"/>
    <w:rsid w:val="00B04525"/>
    <w:rsid w:val="00B04608"/>
    <w:rsid w:val="00B04839"/>
    <w:rsid w:val="00B04B25"/>
    <w:rsid w:val="00B04B3B"/>
    <w:rsid w:val="00B04B86"/>
    <w:rsid w:val="00B04D85"/>
    <w:rsid w:val="00B04DE0"/>
    <w:rsid w:val="00B04EFD"/>
    <w:rsid w:val="00B04F3E"/>
    <w:rsid w:val="00B04F51"/>
    <w:rsid w:val="00B0502A"/>
    <w:rsid w:val="00B05191"/>
    <w:rsid w:val="00B051FD"/>
    <w:rsid w:val="00B05468"/>
    <w:rsid w:val="00B0568E"/>
    <w:rsid w:val="00B0577B"/>
    <w:rsid w:val="00B05885"/>
    <w:rsid w:val="00B05902"/>
    <w:rsid w:val="00B0590F"/>
    <w:rsid w:val="00B0594C"/>
    <w:rsid w:val="00B0596E"/>
    <w:rsid w:val="00B059DE"/>
    <w:rsid w:val="00B05A4B"/>
    <w:rsid w:val="00B05AD3"/>
    <w:rsid w:val="00B05B3F"/>
    <w:rsid w:val="00B05B52"/>
    <w:rsid w:val="00B05CDC"/>
    <w:rsid w:val="00B05D1C"/>
    <w:rsid w:val="00B05EEE"/>
    <w:rsid w:val="00B0604C"/>
    <w:rsid w:val="00B060B3"/>
    <w:rsid w:val="00B06182"/>
    <w:rsid w:val="00B06323"/>
    <w:rsid w:val="00B0636F"/>
    <w:rsid w:val="00B06423"/>
    <w:rsid w:val="00B0642D"/>
    <w:rsid w:val="00B06631"/>
    <w:rsid w:val="00B0678F"/>
    <w:rsid w:val="00B06811"/>
    <w:rsid w:val="00B06833"/>
    <w:rsid w:val="00B06913"/>
    <w:rsid w:val="00B069F4"/>
    <w:rsid w:val="00B06A79"/>
    <w:rsid w:val="00B06B09"/>
    <w:rsid w:val="00B06BB3"/>
    <w:rsid w:val="00B06CBA"/>
    <w:rsid w:val="00B06CBD"/>
    <w:rsid w:val="00B06DCF"/>
    <w:rsid w:val="00B06EB4"/>
    <w:rsid w:val="00B06F2D"/>
    <w:rsid w:val="00B07087"/>
    <w:rsid w:val="00B072A2"/>
    <w:rsid w:val="00B0730E"/>
    <w:rsid w:val="00B0735E"/>
    <w:rsid w:val="00B07403"/>
    <w:rsid w:val="00B07472"/>
    <w:rsid w:val="00B0747E"/>
    <w:rsid w:val="00B07498"/>
    <w:rsid w:val="00B0773E"/>
    <w:rsid w:val="00B07743"/>
    <w:rsid w:val="00B0782E"/>
    <w:rsid w:val="00B0785D"/>
    <w:rsid w:val="00B078D1"/>
    <w:rsid w:val="00B078ED"/>
    <w:rsid w:val="00B079B4"/>
    <w:rsid w:val="00B079C3"/>
    <w:rsid w:val="00B07B0A"/>
    <w:rsid w:val="00B07BFC"/>
    <w:rsid w:val="00B07C9A"/>
    <w:rsid w:val="00B07D30"/>
    <w:rsid w:val="00B07D5A"/>
    <w:rsid w:val="00B07E45"/>
    <w:rsid w:val="00B07F00"/>
    <w:rsid w:val="00B07F76"/>
    <w:rsid w:val="00B1007F"/>
    <w:rsid w:val="00B10088"/>
    <w:rsid w:val="00B101EF"/>
    <w:rsid w:val="00B10257"/>
    <w:rsid w:val="00B102DD"/>
    <w:rsid w:val="00B102FF"/>
    <w:rsid w:val="00B1033B"/>
    <w:rsid w:val="00B1041A"/>
    <w:rsid w:val="00B1047F"/>
    <w:rsid w:val="00B1049D"/>
    <w:rsid w:val="00B104FF"/>
    <w:rsid w:val="00B10569"/>
    <w:rsid w:val="00B10570"/>
    <w:rsid w:val="00B10793"/>
    <w:rsid w:val="00B10866"/>
    <w:rsid w:val="00B1095A"/>
    <w:rsid w:val="00B109A5"/>
    <w:rsid w:val="00B10A1B"/>
    <w:rsid w:val="00B10B15"/>
    <w:rsid w:val="00B10C21"/>
    <w:rsid w:val="00B10C81"/>
    <w:rsid w:val="00B10DE2"/>
    <w:rsid w:val="00B10F45"/>
    <w:rsid w:val="00B10F57"/>
    <w:rsid w:val="00B10F5B"/>
    <w:rsid w:val="00B10FA9"/>
    <w:rsid w:val="00B11019"/>
    <w:rsid w:val="00B1109C"/>
    <w:rsid w:val="00B1111C"/>
    <w:rsid w:val="00B112B3"/>
    <w:rsid w:val="00B11387"/>
    <w:rsid w:val="00B113CF"/>
    <w:rsid w:val="00B114A9"/>
    <w:rsid w:val="00B114AB"/>
    <w:rsid w:val="00B11500"/>
    <w:rsid w:val="00B11668"/>
    <w:rsid w:val="00B116F0"/>
    <w:rsid w:val="00B11727"/>
    <w:rsid w:val="00B11784"/>
    <w:rsid w:val="00B1183F"/>
    <w:rsid w:val="00B118A3"/>
    <w:rsid w:val="00B11942"/>
    <w:rsid w:val="00B11AA9"/>
    <w:rsid w:val="00B11AF5"/>
    <w:rsid w:val="00B11EC7"/>
    <w:rsid w:val="00B11F52"/>
    <w:rsid w:val="00B11FF7"/>
    <w:rsid w:val="00B12009"/>
    <w:rsid w:val="00B1202B"/>
    <w:rsid w:val="00B1204B"/>
    <w:rsid w:val="00B12279"/>
    <w:rsid w:val="00B12323"/>
    <w:rsid w:val="00B123E1"/>
    <w:rsid w:val="00B1242D"/>
    <w:rsid w:val="00B12456"/>
    <w:rsid w:val="00B12479"/>
    <w:rsid w:val="00B124E8"/>
    <w:rsid w:val="00B126C8"/>
    <w:rsid w:val="00B1270D"/>
    <w:rsid w:val="00B127DB"/>
    <w:rsid w:val="00B12891"/>
    <w:rsid w:val="00B129A4"/>
    <w:rsid w:val="00B12A4F"/>
    <w:rsid w:val="00B12E0C"/>
    <w:rsid w:val="00B12E49"/>
    <w:rsid w:val="00B12E68"/>
    <w:rsid w:val="00B12E9F"/>
    <w:rsid w:val="00B12EE3"/>
    <w:rsid w:val="00B12F07"/>
    <w:rsid w:val="00B12F13"/>
    <w:rsid w:val="00B12F1C"/>
    <w:rsid w:val="00B130A0"/>
    <w:rsid w:val="00B13116"/>
    <w:rsid w:val="00B13225"/>
    <w:rsid w:val="00B132D4"/>
    <w:rsid w:val="00B133D2"/>
    <w:rsid w:val="00B1349C"/>
    <w:rsid w:val="00B1353C"/>
    <w:rsid w:val="00B136F5"/>
    <w:rsid w:val="00B137DD"/>
    <w:rsid w:val="00B13866"/>
    <w:rsid w:val="00B13972"/>
    <w:rsid w:val="00B13A0C"/>
    <w:rsid w:val="00B13A68"/>
    <w:rsid w:val="00B13A69"/>
    <w:rsid w:val="00B13B1E"/>
    <w:rsid w:val="00B13C10"/>
    <w:rsid w:val="00B13D4F"/>
    <w:rsid w:val="00B13D7A"/>
    <w:rsid w:val="00B13DF8"/>
    <w:rsid w:val="00B13ECC"/>
    <w:rsid w:val="00B13FA2"/>
    <w:rsid w:val="00B14126"/>
    <w:rsid w:val="00B141DE"/>
    <w:rsid w:val="00B1431F"/>
    <w:rsid w:val="00B14413"/>
    <w:rsid w:val="00B14427"/>
    <w:rsid w:val="00B145D5"/>
    <w:rsid w:val="00B1463A"/>
    <w:rsid w:val="00B14648"/>
    <w:rsid w:val="00B14677"/>
    <w:rsid w:val="00B146A9"/>
    <w:rsid w:val="00B14907"/>
    <w:rsid w:val="00B149D6"/>
    <w:rsid w:val="00B14A7C"/>
    <w:rsid w:val="00B14BF6"/>
    <w:rsid w:val="00B14C37"/>
    <w:rsid w:val="00B14C55"/>
    <w:rsid w:val="00B14CF6"/>
    <w:rsid w:val="00B14CFF"/>
    <w:rsid w:val="00B14DDA"/>
    <w:rsid w:val="00B14F4A"/>
    <w:rsid w:val="00B150A1"/>
    <w:rsid w:val="00B15141"/>
    <w:rsid w:val="00B15166"/>
    <w:rsid w:val="00B151FA"/>
    <w:rsid w:val="00B1523C"/>
    <w:rsid w:val="00B152C7"/>
    <w:rsid w:val="00B15381"/>
    <w:rsid w:val="00B15425"/>
    <w:rsid w:val="00B15470"/>
    <w:rsid w:val="00B154F0"/>
    <w:rsid w:val="00B15723"/>
    <w:rsid w:val="00B15796"/>
    <w:rsid w:val="00B15838"/>
    <w:rsid w:val="00B15901"/>
    <w:rsid w:val="00B15921"/>
    <w:rsid w:val="00B1595F"/>
    <w:rsid w:val="00B15A0C"/>
    <w:rsid w:val="00B15A60"/>
    <w:rsid w:val="00B15BCA"/>
    <w:rsid w:val="00B15C28"/>
    <w:rsid w:val="00B15CD3"/>
    <w:rsid w:val="00B15D9C"/>
    <w:rsid w:val="00B15E18"/>
    <w:rsid w:val="00B15F7E"/>
    <w:rsid w:val="00B161A4"/>
    <w:rsid w:val="00B1624D"/>
    <w:rsid w:val="00B162A3"/>
    <w:rsid w:val="00B162D1"/>
    <w:rsid w:val="00B1640F"/>
    <w:rsid w:val="00B1646F"/>
    <w:rsid w:val="00B1687E"/>
    <w:rsid w:val="00B1695D"/>
    <w:rsid w:val="00B16ADF"/>
    <w:rsid w:val="00B16C52"/>
    <w:rsid w:val="00B16D11"/>
    <w:rsid w:val="00B1708E"/>
    <w:rsid w:val="00B1711D"/>
    <w:rsid w:val="00B1716F"/>
    <w:rsid w:val="00B171FC"/>
    <w:rsid w:val="00B17290"/>
    <w:rsid w:val="00B17375"/>
    <w:rsid w:val="00B173B1"/>
    <w:rsid w:val="00B17511"/>
    <w:rsid w:val="00B1760A"/>
    <w:rsid w:val="00B1775C"/>
    <w:rsid w:val="00B178EE"/>
    <w:rsid w:val="00B17BA8"/>
    <w:rsid w:val="00B17C2A"/>
    <w:rsid w:val="00B17FA4"/>
    <w:rsid w:val="00B17FCA"/>
    <w:rsid w:val="00B20129"/>
    <w:rsid w:val="00B201AB"/>
    <w:rsid w:val="00B202DB"/>
    <w:rsid w:val="00B20421"/>
    <w:rsid w:val="00B20502"/>
    <w:rsid w:val="00B20529"/>
    <w:rsid w:val="00B20602"/>
    <w:rsid w:val="00B2066C"/>
    <w:rsid w:val="00B206AF"/>
    <w:rsid w:val="00B207B1"/>
    <w:rsid w:val="00B208E1"/>
    <w:rsid w:val="00B209E8"/>
    <w:rsid w:val="00B20B22"/>
    <w:rsid w:val="00B20BE0"/>
    <w:rsid w:val="00B20C7D"/>
    <w:rsid w:val="00B20ED7"/>
    <w:rsid w:val="00B20F5E"/>
    <w:rsid w:val="00B20F9C"/>
    <w:rsid w:val="00B21010"/>
    <w:rsid w:val="00B2112D"/>
    <w:rsid w:val="00B2117D"/>
    <w:rsid w:val="00B211E4"/>
    <w:rsid w:val="00B212EA"/>
    <w:rsid w:val="00B21456"/>
    <w:rsid w:val="00B215AE"/>
    <w:rsid w:val="00B215EF"/>
    <w:rsid w:val="00B21713"/>
    <w:rsid w:val="00B2172A"/>
    <w:rsid w:val="00B21750"/>
    <w:rsid w:val="00B21832"/>
    <w:rsid w:val="00B21916"/>
    <w:rsid w:val="00B219AE"/>
    <w:rsid w:val="00B21A4F"/>
    <w:rsid w:val="00B21A67"/>
    <w:rsid w:val="00B21A6F"/>
    <w:rsid w:val="00B21B78"/>
    <w:rsid w:val="00B21D7E"/>
    <w:rsid w:val="00B21DFF"/>
    <w:rsid w:val="00B21E86"/>
    <w:rsid w:val="00B21E90"/>
    <w:rsid w:val="00B2206C"/>
    <w:rsid w:val="00B22558"/>
    <w:rsid w:val="00B2263A"/>
    <w:rsid w:val="00B22778"/>
    <w:rsid w:val="00B2282C"/>
    <w:rsid w:val="00B228CA"/>
    <w:rsid w:val="00B22A71"/>
    <w:rsid w:val="00B22BAC"/>
    <w:rsid w:val="00B22C62"/>
    <w:rsid w:val="00B22D31"/>
    <w:rsid w:val="00B22D9B"/>
    <w:rsid w:val="00B22E66"/>
    <w:rsid w:val="00B22EDF"/>
    <w:rsid w:val="00B23057"/>
    <w:rsid w:val="00B2321C"/>
    <w:rsid w:val="00B2341C"/>
    <w:rsid w:val="00B2346B"/>
    <w:rsid w:val="00B23525"/>
    <w:rsid w:val="00B23534"/>
    <w:rsid w:val="00B23703"/>
    <w:rsid w:val="00B2377A"/>
    <w:rsid w:val="00B23793"/>
    <w:rsid w:val="00B2393D"/>
    <w:rsid w:val="00B23A08"/>
    <w:rsid w:val="00B23B2F"/>
    <w:rsid w:val="00B23C22"/>
    <w:rsid w:val="00B23C26"/>
    <w:rsid w:val="00B23C28"/>
    <w:rsid w:val="00B23EC9"/>
    <w:rsid w:val="00B23FBD"/>
    <w:rsid w:val="00B24114"/>
    <w:rsid w:val="00B241B1"/>
    <w:rsid w:val="00B241B2"/>
    <w:rsid w:val="00B24364"/>
    <w:rsid w:val="00B24419"/>
    <w:rsid w:val="00B244B2"/>
    <w:rsid w:val="00B244FC"/>
    <w:rsid w:val="00B24907"/>
    <w:rsid w:val="00B249F5"/>
    <w:rsid w:val="00B24A0E"/>
    <w:rsid w:val="00B24AEC"/>
    <w:rsid w:val="00B24BDC"/>
    <w:rsid w:val="00B24C86"/>
    <w:rsid w:val="00B24CD3"/>
    <w:rsid w:val="00B24D53"/>
    <w:rsid w:val="00B24EE1"/>
    <w:rsid w:val="00B24EF4"/>
    <w:rsid w:val="00B24F7E"/>
    <w:rsid w:val="00B24F92"/>
    <w:rsid w:val="00B2502D"/>
    <w:rsid w:val="00B25081"/>
    <w:rsid w:val="00B25226"/>
    <w:rsid w:val="00B25317"/>
    <w:rsid w:val="00B253DD"/>
    <w:rsid w:val="00B25410"/>
    <w:rsid w:val="00B255AA"/>
    <w:rsid w:val="00B2589C"/>
    <w:rsid w:val="00B2598D"/>
    <w:rsid w:val="00B259A5"/>
    <w:rsid w:val="00B25B98"/>
    <w:rsid w:val="00B25B9E"/>
    <w:rsid w:val="00B25BEF"/>
    <w:rsid w:val="00B25D0D"/>
    <w:rsid w:val="00B25E56"/>
    <w:rsid w:val="00B2613B"/>
    <w:rsid w:val="00B266C2"/>
    <w:rsid w:val="00B26712"/>
    <w:rsid w:val="00B2680D"/>
    <w:rsid w:val="00B2693C"/>
    <w:rsid w:val="00B26969"/>
    <w:rsid w:val="00B26994"/>
    <w:rsid w:val="00B269C8"/>
    <w:rsid w:val="00B26A13"/>
    <w:rsid w:val="00B26C27"/>
    <w:rsid w:val="00B26CC4"/>
    <w:rsid w:val="00B26F1F"/>
    <w:rsid w:val="00B27248"/>
    <w:rsid w:val="00B27398"/>
    <w:rsid w:val="00B273E3"/>
    <w:rsid w:val="00B274DD"/>
    <w:rsid w:val="00B27523"/>
    <w:rsid w:val="00B2762C"/>
    <w:rsid w:val="00B2773D"/>
    <w:rsid w:val="00B27ADE"/>
    <w:rsid w:val="00B27B82"/>
    <w:rsid w:val="00B27C64"/>
    <w:rsid w:val="00B27D0D"/>
    <w:rsid w:val="00B27D15"/>
    <w:rsid w:val="00B27E18"/>
    <w:rsid w:val="00B27E97"/>
    <w:rsid w:val="00B27EB0"/>
    <w:rsid w:val="00B27F95"/>
    <w:rsid w:val="00B30062"/>
    <w:rsid w:val="00B300C8"/>
    <w:rsid w:val="00B301AE"/>
    <w:rsid w:val="00B30272"/>
    <w:rsid w:val="00B3029A"/>
    <w:rsid w:val="00B30505"/>
    <w:rsid w:val="00B30517"/>
    <w:rsid w:val="00B3053D"/>
    <w:rsid w:val="00B305C6"/>
    <w:rsid w:val="00B30734"/>
    <w:rsid w:val="00B30772"/>
    <w:rsid w:val="00B3080D"/>
    <w:rsid w:val="00B30A0A"/>
    <w:rsid w:val="00B30B61"/>
    <w:rsid w:val="00B30BB1"/>
    <w:rsid w:val="00B30BCC"/>
    <w:rsid w:val="00B30D92"/>
    <w:rsid w:val="00B30F3F"/>
    <w:rsid w:val="00B310A5"/>
    <w:rsid w:val="00B313E0"/>
    <w:rsid w:val="00B31443"/>
    <w:rsid w:val="00B31458"/>
    <w:rsid w:val="00B314DA"/>
    <w:rsid w:val="00B315B7"/>
    <w:rsid w:val="00B316C8"/>
    <w:rsid w:val="00B3171C"/>
    <w:rsid w:val="00B31768"/>
    <w:rsid w:val="00B31884"/>
    <w:rsid w:val="00B318AB"/>
    <w:rsid w:val="00B318D2"/>
    <w:rsid w:val="00B31967"/>
    <w:rsid w:val="00B3198B"/>
    <w:rsid w:val="00B31D24"/>
    <w:rsid w:val="00B31E0D"/>
    <w:rsid w:val="00B31F41"/>
    <w:rsid w:val="00B32002"/>
    <w:rsid w:val="00B32053"/>
    <w:rsid w:val="00B320BD"/>
    <w:rsid w:val="00B320E9"/>
    <w:rsid w:val="00B3212F"/>
    <w:rsid w:val="00B323B4"/>
    <w:rsid w:val="00B32431"/>
    <w:rsid w:val="00B32496"/>
    <w:rsid w:val="00B32512"/>
    <w:rsid w:val="00B3260D"/>
    <w:rsid w:val="00B3268A"/>
    <w:rsid w:val="00B326E9"/>
    <w:rsid w:val="00B327B2"/>
    <w:rsid w:val="00B327FF"/>
    <w:rsid w:val="00B32874"/>
    <w:rsid w:val="00B328FF"/>
    <w:rsid w:val="00B32A02"/>
    <w:rsid w:val="00B32B00"/>
    <w:rsid w:val="00B32B61"/>
    <w:rsid w:val="00B32BEA"/>
    <w:rsid w:val="00B32CD9"/>
    <w:rsid w:val="00B32DCE"/>
    <w:rsid w:val="00B32FCB"/>
    <w:rsid w:val="00B330F5"/>
    <w:rsid w:val="00B33146"/>
    <w:rsid w:val="00B331C1"/>
    <w:rsid w:val="00B331DD"/>
    <w:rsid w:val="00B33298"/>
    <w:rsid w:val="00B332B2"/>
    <w:rsid w:val="00B333B9"/>
    <w:rsid w:val="00B334A6"/>
    <w:rsid w:val="00B33A02"/>
    <w:rsid w:val="00B33AFA"/>
    <w:rsid w:val="00B33B13"/>
    <w:rsid w:val="00B33C46"/>
    <w:rsid w:val="00B33CBC"/>
    <w:rsid w:val="00B33DF7"/>
    <w:rsid w:val="00B33DFB"/>
    <w:rsid w:val="00B33E7A"/>
    <w:rsid w:val="00B33EAC"/>
    <w:rsid w:val="00B33F36"/>
    <w:rsid w:val="00B3402D"/>
    <w:rsid w:val="00B3403D"/>
    <w:rsid w:val="00B34050"/>
    <w:rsid w:val="00B341F6"/>
    <w:rsid w:val="00B34211"/>
    <w:rsid w:val="00B34271"/>
    <w:rsid w:val="00B342F1"/>
    <w:rsid w:val="00B34317"/>
    <w:rsid w:val="00B3434A"/>
    <w:rsid w:val="00B343B0"/>
    <w:rsid w:val="00B3450D"/>
    <w:rsid w:val="00B34604"/>
    <w:rsid w:val="00B34656"/>
    <w:rsid w:val="00B346A4"/>
    <w:rsid w:val="00B348C0"/>
    <w:rsid w:val="00B34902"/>
    <w:rsid w:val="00B34964"/>
    <w:rsid w:val="00B34BB0"/>
    <w:rsid w:val="00B34C9E"/>
    <w:rsid w:val="00B34CD6"/>
    <w:rsid w:val="00B34D1A"/>
    <w:rsid w:val="00B34D34"/>
    <w:rsid w:val="00B34FB6"/>
    <w:rsid w:val="00B35012"/>
    <w:rsid w:val="00B35044"/>
    <w:rsid w:val="00B35185"/>
    <w:rsid w:val="00B35268"/>
    <w:rsid w:val="00B352C2"/>
    <w:rsid w:val="00B352CF"/>
    <w:rsid w:val="00B35414"/>
    <w:rsid w:val="00B35499"/>
    <w:rsid w:val="00B354D7"/>
    <w:rsid w:val="00B3560E"/>
    <w:rsid w:val="00B356B5"/>
    <w:rsid w:val="00B35868"/>
    <w:rsid w:val="00B35BA5"/>
    <w:rsid w:val="00B35D4F"/>
    <w:rsid w:val="00B35E41"/>
    <w:rsid w:val="00B35F50"/>
    <w:rsid w:val="00B35FC5"/>
    <w:rsid w:val="00B361D5"/>
    <w:rsid w:val="00B3641A"/>
    <w:rsid w:val="00B3641C"/>
    <w:rsid w:val="00B3647A"/>
    <w:rsid w:val="00B3648D"/>
    <w:rsid w:val="00B364A2"/>
    <w:rsid w:val="00B36539"/>
    <w:rsid w:val="00B3655A"/>
    <w:rsid w:val="00B365B2"/>
    <w:rsid w:val="00B365F9"/>
    <w:rsid w:val="00B3665E"/>
    <w:rsid w:val="00B36736"/>
    <w:rsid w:val="00B367E6"/>
    <w:rsid w:val="00B367FD"/>
    <w:rsid w:val="00B36834"/>
    <w:rsid w:val="00B36945"/>
    <w:rsid w:val="00B369E5"/>
    <w:rsid w:val="00B36A13"/>
    <w:rsid w:val="00B36BCC"/>
    <w:rsid w:val="00B36CDA"/>
    <w:rsid w:val="00B36CE9"/>
    <w:rsid w:val="00B36D6A"/>
    <w:rsid w:val="00B36FBF"/>
    <w:rsid w:val="00B370A3"/>
    <w:rsid w:val="00B3711C"/>
    <w:rsid w:val="00B3728D"/>
    <w:rsid w:val="00B37315"/>
    <w:rsid w:val="00B373AA"/>
    <w:rsid w:val="00B373D8"/>
    <w:rsid w:val="00B373F4"/>
    <w:rsid w:val="00B3744D"/>
    <w:rsid w:val="00B375A3"/>
    <w:rsid w:val="00B37642"/>
    <w:rsid w:val="00B37695"/>
    <w:rsid w:val="00B376B2"/>
    <w:rsid w:val="00B377D3"/>
    <w:rsid w:val="00B37812"/>
    <w:rsid w:val="00B3791E"/>
    <w:rsid w:val="00B37945"/>
    <w:rsid w:val="00B37A19"/>
    <w:rsid w:val="00B37A1E"/>
    <w:rsid w:val="00B37A8C"/>
    <w:rsid w:val="00B37BB4"/>
    <w:rsid w:val="00B37CCD"/>
    <w:rsid w:val="00B37CD0"/>
    <w:rsid w:val="00B37DA8"/>
    <w:rsid w:val="00B37DB5"/>
    <w:rsid w:val="00B40019"/>
    <w:rsid w:val="00B4038B"/>
    <w:rsid w:val="00B40608"/>
    <w:rsid w:val="00B40660"/>
    <w:rsid w:val="00B40688"/>
    <w:rsid w:val="00B4069D"/>
    <w:rsid w:val="00B406A3"/>
    <w:rsid w:val="00B4073D"/>
    <w:rsid w:val="00B40792"/>
    <w:rsid w:val="00B407CE"/>
    <w:rsid w:val="00B40A7F"/>
    <w:rsid w:val="00B40C35"/>
    <w:rsid w:val="00B40C89"/>
    <w:rsid w:val="00B40CAD"/>
    <w:rsid w:val="00B40CC7"/>
    <w:rsid w:val="00B40CDA"/>
    <w:rsid w:val="00B40DC7"/>
    <w:rsid w:val="00B40F17"/>
    <w:rsid w:val="00B4102E"/>
    <w:rsid w:val="00B410B5"/>
    <w:rsid w:val="00B4120F"/>
    <w:rsid w:val="00B41225"/>
    <w:rsid w:val="00B4122D"/>
    <w:rsid w:val="00B412F0"/>
    <w:rsid w:val="00B41389"/>
    <w:rsid w:val="00B41517"/>
    <w:rsid w:val="00B41636"/>
    <w:rsid w:val="00B416B0"/>
    <w:rsid w:val="00B416D5"/>
    <w:rsid w:val="00B41825"/>
    <w:rsid w:val="00B41894"/>
    <w:rsid w:val="00B4190E"/>
    <w:rsid w:val="00B4191F"/>
    <w:rsid w:val="00B419B9"/>
    <w:rsid w:val="00B41A0E"/>
    <w:rsid w:val="00B41A3E"/>
    <w:rsid w:val="00B41C34"/>
    <w:rsid w:val="00B41CA0"/>
    <w:rsid w:val="00B41D60"/>
    <w:rsid w:val="00B41FF5"/>
    <w:rsid w:val="00B42079"/>
    <w:rsid w:val="00B4230B"/>
    <w:rsid w:val="00B42377"/>
    <w:rsid w:val="00B42458"/>
    <w:rsid w:val="00B424C2"/>
    <w:rsid w:val="00B424D5"/>
    <w:rsid w:val="00B425C8"/>
    <w:rsid w:val="00B428FE"/>
    <w:rsid w:val="00B42B89"/>
    <w:rsid w:val="00B42DB0"/>
    <w:rsid w:val="00B42F59"/>
    <w:rsid w:val="00B42FCC"/>
    <w:rsid w:val="00B42FFB"/>
    <w:rsid w:val="00B43024"/>
    <w:rsid w:val="00B431DE"/>
    <w:rsid w:val="00B432B0"/>
    <w:rsid w:val="00B4343D"/>
    <w:rsid w:val="00B436A7"/>
    <w:rsid w:val="00B4386C"/>
    <w:rsid w:val="00B4394D"/>
    <w:rsid w:val="00B43963"/>
    <w:rsid w:val="00B43AE1"/>
    <w:rsid w:val="00B43AEC"/>
    <w:rsid w:val="00B43B5D"/>
    <w:rsid w:val="00B43B80"/>
    <w:rsid w:val="00B43C88"/>
    <w:rsid w:val="00B43C94"/>
    <w:rsid w:val="00B4416F"/>
    <w:rsid w:val="00B442F8"/>
    <w:rsid w:val="00B4431E"/>
    <w:rsid w:val="00B44361"/>
    <w:rsid w:val="00B4436C"/>
    <w:rsid w:val="00B443FD"/>
    <w:rsid w:val="00B44458"/>
    <w:rsid w:val="00B4446B"/>
    <w:rsid w:val="00B444BC"/>
    <w:rsid w:val="00B445C7"/>
    <w:rsid w:val="00B4471F"/>
    <w:rsid w:val="00B44799"/>
    <w:rsid w:val="00B447B8"/>
    <w:rsid w:val="00B447D9"/>
    <w:rsid w:val="00B44A31"/>
    <w:rsid w:val="00B44A35"/>
    <w:rsid w:val="00B44A54"/>
    <w:rsid w:val="00B44A82"/>
    <w:rsid w:val="00B44B1C"/>
    <w:rsid w:val="00B44D3C"/>
    <w:rsid w:val="00B44E60"/>
    <w:rsid w:val="00B44EA0"/>
    <w:rsid w:val="00B44EA2"/>
    <w:rsid w:val="00B44F6E"/>
    <w:rsid w:val="00B4500F"/>
    <w:rsid w:val="00B45096"/>
    <w:rsid w:val="00B45133"/>
    <w:rsid w:val="00B45250"/>
    <w:rsid w:val="00B45456"/>
    <w:rsid w:val="00B45463"/>
    <w:rsid w:val="00B454F3"/>
    <w:rsid w:val="00B455E2"/>
    <w:rsid w:val="00B45902"/>
    <w:rsid w:val="00B45A1A"/>
    <w:rsid w:val="00B45A84"/>
    <w:rsid w:val="00B45A8A"/>
    <w:rsid w:val="00B45B70"/>
    <w:rsid w:val="00B45B92"/>
    <w:rsid w:val="00B45B96"/>
    <w:rsid w:val="00B45CB5"/>
    <w:rsid w:val="00B45CDA"/>
    <w:rsid w:val="00B45D92"/>
    <w:rsid w:val="00B45ED6"/>
    <w:rsid w:val="00B45F14"/>
    <w:rsid w:val="00B45FA7"/>
    <w:rsid w:val="00B46085"/>
    <w:rsid w:val="00B460D6"/>
    <w:rsid w:val="00B46329"/>
    <w:rsid w:val="00B46348"/>
    <w:rsid w:val="00B465FD"/>
    <w:rsid w:val="00B4660E"/>
    <w:rsid w:val="00B4665B"/>
    <w:rsid w:val="00B4674F"/>
    <w:rsid w:val="00B4677A"/>
    <w:rsid w:val="00B468D8"/>
    <w:rsid w:val="00B46A05"/>
    <w:rsid w:val="00B46AB5"/>
    <w:rsid w:val="00B46ACB"/>
    <w:rsid w:val="00B46AE2"/>
    <w:rsid w:val="00B46B02"/>
    <w:rsid w:val="00B46B7D"/>
    <w:rsid w:val="00B46C50"/>
    <w:rsid w:val="00B46DDD"/>
    <w:rsid w:val="00B46E02"/>
    <w:rsid w:val="00B46EE0"/>
    <w:rsid w:val="00B46F70"/>
    <w:rsid w:val="00B47018"/>
    <w:rsid w:val="00B4705A"/>
    <w:rsid w:val="00B4708E"/>
    <w:rsid w:val="00B47179"/>
    <w:rsid w:val="00B47185"/>
    <w:rsid w:val="00B471FF"/>
    <w:rsid w:val="00B47293"/>
    <w:rsid w:val="00B473E0"/>
    <w:rsid w:val="00B47473"/>
    <w:rsid w:val="00B47551"/>
    <w:rsid w:val="00B4756C"/>
    <w:rsid w:val="00B475AD"/>
    <w:rsid w:val="00B47610"/>
    <w:rsid w:val="00B477B9"/>
    <w:rsid w:val="00B47852"/>
    <w:rsid w:val="00B47A76"/>
    <w:rsid w:val="00B47AB3"/>
    <w:rsid w:val="00B47BDF"/>
    <w:rsid w:val="00B47C22"/>
    <w:rsid w:val="00B47C63"/>
    <w:rsid w:val="00B47CF4"/>
    <w:rsid w:val="00B47D0E"/>
    <w:rsid w:val="00B47E9A"/>
    <w:rsid w:val="00B47EC7"/>
    <w:rsid w:val="00B47F82"/>
    <w:rsid w:val="00B500E5"/>
    <w:rsid w:val="00B501F8"/>
    <w:rsid w:val="00B50240"/>
    <w:rsid w:val="00B5024B"/>
    <w:rsid w:val="00B5038E"/>
    <w:rsid w:val="00B50744"/>
    <w:rsid w:val="00B5074F"/>
    <w:rsid w:val="00B507BE"/>
    <w:rsid w:val="00B507F9"/>
    <w:rsid w:val="00B508CB"/>
    <w:rsid w:val="00B50A63"/>
    <w:rsid w:val="00B50A73"/>
    <w:rsid w:val="00B50ADF"/>
    <w:rsid w:val="00B50B62"/>
    <w:rsid w:val="00B50BCC"/>
    <w:rsid w:val="00B50C6C"/>
    <w:rsid w:val="00B50C8B"/>
    <w:rsid w:val="00B50CAC"/>
    <w:rsid w:val="00B50CFB"/>
    <w:rsid w:val="00B50D68"/>
    <w:rsid w:val="00B50DA3"/>
    <w:rsid w:val="00B50FDC"/>
    <w:rsid w:val="00B510FA"/>
    <w:rsid w:val="00B5112C"/>
    <w:rsid w:val="00B51153"/>
    <w:rsid w:val="00B5123B"/>
    <w:rsid w:val="00B51344"/>
    <w:rsid w:val="00B5144F"/>
    <w:rsid w:val="00B514C2"/>
    <w:rsid w:val="00B515EB"/>
    <w:rsid w:val="00B51679"/>
    <w:rsid w:val="00B5171B"/>
    <w:rsid w:val="00B5177D"/>
    <w:rsid w:val="00B5185C"/>
    <w:rsid w:val="00B519E8"/>
    <w:rsid w:val="00B51A0D"/>
    <w:rsid w:val="00B51B93"/>
    <w:rsid w:val="00B51BB5"/>
    <w:rsid w:val="00B51BF4"/>
    <w:rsid w:val="00B51C25"/>
    <w:rsid w:val="00B51C43"/>
    <w:rsid w:val="00B51C73"/>
    <w:rsid w:val="00B51C7A"/>
    <w:rsid w:val="00B51CAA"/>
    <w:rsid w:val="00B51D52"/>
    <w:rsid w:val="00B51DD5"/>
    <w:rsid w:val="00B51E08"/>
    <w:rsid w:val="00B51EBA"/>
    <w:rsid w:val="00B51F7A"/>
    <w:rsid w:val="00B51F86"/>
    <w:rsid w:val="00B51FF0"/>
    <w:rsid w:val="00B5211D"/>
    <w:rsid w:val="00B521AA"/>
    <w:rsid w:val="00B52411"/>
    <w:rsid w:val="00B52491"/>
    <w:rsid w:val="00B524DA"/>
    <w:rsid w:val="00B5258C"/>
    <w:rsid w:val="00B52598"/>
    <w:rsid w:val="00B527A0"/>
    <w:rsid w:val="00B5284C"/>
    <w:rsid w:val="00B52933"/>
    <w:rsid w:val="00B52A3B"/>
    <w:rsid w:val="00B52BCA"/>
    <w:rsid w:val="00B52CBC"/>
    <w:rsid w:val="00B52D93"/>
    <w:rsid w:val="00B52DAE"/>
    <w:rsid w:val="00B52ED2"/>
    <w:rsid w:val="00B52FA7"/>
    <w:rsid w:val="00B52FE1"/>
    <w:rsid w:val="00B53061"/>
    <w:rsid w:val="00B53224"/>
    <w:rsid w:val="00B53274"/>
    <w:rsid w:val="00B532EF"/>
    <w:rsid w:val="00B53379"/>
    <w:rsid w:val="00B53494"/>
    <w:rsid w:val="00B534FE"/>
    <w:rsid w:val="00B53518"/>
    <w:rsid w:val="00B535B3"/>
    <w:rsid w:val="00B536E3"/>
    <w:rsid w:val="00B53802"/>
    <w:rsid w:val="00B5381A"/>
    <w:rsid w:val="00B538FC"/>
    <w:rsid w:val="00B53A96"/>
    <w:rsid w:val="00B53B33"/>
    <w:rsid w:val="00B53BCB"/>
    <w:rsid w:val="00B53C8C"/>
    <w:rsid w:val="00B53D9F"/>
    <w:rsid w:val="00B53F0C"/>
    <w:rsid w:val="00B53F25"/>
    <w:rsid w:val="00B54208"/>
    <w:rsid w:val="00B5421B"/>
    <w:rsid w:val="00B542AE"/>
    <w:rsid w:val="00B54378"/>
    <w:rsid w:val="00B543E5"/>
    <w:rsid w:val="00B54543"/>
    <w:rsid w:val="00B54659"/>
    <w:rsid w:val="00B546EE"/>
    <w:rsid w:val="00B5486E"/>
    <w:rsid w:val="00B548A8"/>
    <w:rsid w:val="00B548DC"/>
    <w:rsid w:val="00B548F9"/>
    <w:rsid w:val="00B549DA"/>
    <w:rsid w:val="00B549E8"/>
    <w:rsid w:val="00B54A15"/>
    <w:rsid w:val="00B54B3F"/>
    <w:rsid w:val="00B54BD8"/>
    <w:rsid w:val="00B54BDF"/>
    <w:rsid w:val="00B54D00"/>
    <w:rsid w:val="00B54D3E"/>
    <w:rsid w:val="00B54EE2"/>
    <w:rsid w:val="00B54F43"/>
    <w:rsid w:val="00B54F95"/>
    <w:rsid w:val="00B54FF1"/>
    <w:rsid w:val="00B55047"/>
    <w:rsid w:val="00B5509E"/>
    <w:rsid w:val="00B5514F"/>
    <w:rsid w:val="00B551B2"/>
    <w:rsid w:val="00B55276"/>
    <w:rsid w:val="00B552F5"/>
    <w:rsid w:val="00B553B0"/>
    <w:rsid w:val="00B55466"/>
    <w:rsid w:val="00B5548C"/>
    <w:rsid w:val="00B5551D"/>
    <w:rsid w:val="00B555DB"/>
    <w:rsid w:val="00B55608"/>
    <w:rsid w:val="00B55786"/>
    <w:rsid w:val="00B5578C"/>
    <w:rsid w:val="00B557DD"/>
    <w:rsid w:val="00B55880"/>
    <w:rsid w:val="00B55981"/>
    <w:rsid w:val="00B55A22"/>
    <w:rsid w:val="00B55B94"/>
    <w:rsid w:val="00B55CC4"/>
    <w:rsid w:val="00B55D39"/>
    <w:rsid w:val="00B55EC9"/>
    <w:rsid w:val="00B55F54"/>
    <w:rsid w:val="00B55F9D"/>
    <w:rsid w:val="00B56079"/>
    <w:rsid w:val="00B56189"/>
    <w:rsid w:val="00B561F1"/>
    <w:rsid w:val="00B5626A"/>
    <w:rsid w:val="00B56281"/>
    <w:rsid w:val="00B56294"/>
    <w:rsid w:val="00B564AC"/>
    <w:rsid w:val="00B564C1"/>
    <w:rsid w:val="00B56523"/>
    <w:rsid w:val="00B565AE"/>
    <w:rsid w:val="00B5666B"/>
    <w:rsid w:val="00B56721"/>
    <w:rsid w:val="00B567DB"/>
    <w:rsid w:val="00B568C2"/>
    <w:rsid w:val="00B56A03"/>
    <w:rsid w:val="00B56A83"/>
    <w:rsid w:val="00B56BE4"/>
    <w:rsid w:val="00B56EA4"/>
    <w:rsid w:val="00B56EBB"/>
    <w:rsid w:val="00B57024"/>
    <w:rsid w:val="00B5702B"/>
    <w:rsid w:val="00B57322"/>
    <w:rsid w:val="00B5733B"/>
    <w:rsid w:val="00B57684"/>
    <w:rsid w:val="00B576B8"/>
    <w:rsid w:val="00B57715"/>
    <w:rsid w:val="00B577F3"/>
    <w:rsid w:val="00B578B8"/>
    <w:rsid w:val="00B578C8"/>
    <w:rsid w:val="00B578FA"/>
    <w:rsid w:val="00B57B9D"/>
    <w:rsid w:val="00B6000B"/>
    <w:rsid w:val="00B600E5"/>
    <w:rsid w:val="00B602E9"/>
    <w:rsid w:val="00B60430"/>
    <w:rsid w:val="00B60467"/>
    <w:rsid w:val="00B604E0"/>
    <w:rsid w:val="00B604EA"/>
    <w:rsid w:val="00B6053C"/>
    <w:rsid w:val="00B60562"/>
    <w:rsid w:val="00B605CE"/>
    <w:rsid w:val="00B605E1"/>
    <w:rsid w:val="00B60665"/>
    <w:rsid w:val="00B60699"/>
    <w:rsid w:val="00B6072B"/>
    <w:rsid w:val="00B6076B"/>
    <w:rsid w:val="00B60880"/>
    <w:rsid w:val="00B60934"/>
    <w:rsid w:val="00B6093F"/>
    <w:rsid w:val="00B60AB9"/>
    <w:rsid w:val="00B60AC0"/>
    <w:rsid w:val="00B60AF1"/>
    <w:rsid w:val="00B60B2A"/>
    <w:rsid w:val="00B60B3E"/>
    <w:rsid w:val="00B60B54"/>
    <w:rsid w:val="00B60CA1"/>
    <w:rsid w:val="00B60E76"/>
    <w:rsid w:val="00B60F4F"/>
    <w:rsid w:val="00B61077"/>
    <w:rsid w:val="00B610DA"/>
    <w:rsid w:val="00B61107"/>
    <w:rsid w:val="00B611AC"/>
    <w:rsid w:val="00B6141A"/>
    <w:rsid w:val="00B614DC"/>
    <w:rsid w:val="00B615FB"/>
    <w:rsid w:val="00B61621"/>
    <w:rsid w:val="00B617B4"/>
    <w:rsid w:val="00B617DC"/>
    <w:rsid w:val="00B6181E"/>
    <w:rsid w:val="00B618DF"/>
    <w:rsid w:val="00B619FB"/>
    <w:rsid w:val="00B61A0F"/>
    <w:rsid w:val="00B61B06"/>
    <w:rsid w:val="00B61C16"/>
    <w:rsid w:val="00B61C43"/>
    <w:rsid w:val="00B61D90"/>
    <w:rsid w:val="00B61E86"/>
    <w:rsid w:val="00B61FA4"/>
    <w:rsid w:val="00B61FCC"/>
    <w:rsid w:val="00B620BB"/>
    <w:rsid w:val="00B620FA"/>
    <w:rsid w:val="00B62199"/>
    <w:rsid w:val="00B621D0"/>
    <w:rsid w:val="00B62238"/>
    <w:rsid w:val="00B6241D"/>
    <w:rsid w:val="00B626E1"/>
    <w:rsid w:val="00B6273D"/>
    <w:rsid w:val="00B62805"/>
    <w:rsid w:val="00B62861"/>
    <w:rsid w:val="00B62899"/>
    <w:rsid w:val="00B62940"/>
    <w:rsid w:val="00B629D8"/>
    <w:rsid w:val="00B62A1F"/>
    <w:rsid w:val="00B62AE1"/>
    <w:rsid w:val="00B62BAA"/>
    <w:rsid w:val="00B62C26"/>
    <w:rsid w:val="00B62C3F"/>
    <w:rsid w:val="00B62C82"/>
    <w:rsid w:val="00B62C8E"/>
    <w:rsid w:val="00B62CF4"/>
    <w:rsid w:val="00B62F0C"/>
    <w:rsid w:val="00B62F61"/>
    <w:rsid w:val="00B62F83"/>
    <w:rsid w:val="00B62FD7"/>
    <w:rsid w:val="00B63091"/>
    <w:rsid w:val="00B63184"/>
    <w:rsid w:val="00B632CE"/>
    <w:rsid w:val="00B632F0"/>
    <w:rsid w:val="00B6333B"/>
    <w:rsid w:val="00B6334B"/>
    <w:rsid w:val="00B63361"/>
    <w:rsid w:val="00B63366"/>
    <w:rsid w:val="00B63426"/>
    <w:rsid w:val="00B634FD"/>
    <w:rsid w:val="00B63596"/>
    <w:rsid w:val="00B6364D"/>
    <w:rsid w:val="00B63875"/>
    <w:rsid w:val="00B639C2"/>
    <w:rsid w:val="00B63A16"/>
    <w:rsid w:val="00B63A6E"/>
    <w:rsid w:val="00B63A9E"/>
    <w:rsid w:val="00B63C0D"/>
    <w:rsid w:val="00B63C42"/>
    <w:rsid w:val="00B63C65"/>
    <w:rsid w:val="00B63CCA"/>
    <w:rsid w:val="00B63D0D"/>
    <w:rsid w:val="00B63D6B"/>
    <w:rsid w:val="00B63D83"/>
    <w:rsid w:val="00B63E5D"/>
    <w:rsid w:val="00B63FC6"/>
    <w:rsid w:val="00B64022"/>
    <w:rsid w:val="00B6408C"/>
    <w:rsid w:val="00B6413D"/>
    <w:rsid w:val="00B64186"/>
    <w:rsid w:val="00B64352"/>
    <w:rsid w:val="00B643A6"/>
    <w:rsid w:val="00B64570"/>
    <w:rsid w:val="00B646E0"/>
    <w:rsid w:val="00B647F6"/>
    <w:rsid w:val="00B647FC"/>
    <w:rsid w:val="00B6487A"/>
    <w:rsid w:val="00B64A10"/>
    <w:rsid w:val="00B64A2E"/>
    <w:rsid w:val="00B64A73"/>
    <w:rsid w:val="00B64ADA"/>
    <w:rsid w:val="00B64D2C"/>
    <w:rsid w:val="00B64D7A"/>
    <w:rsid w:val="00B64E7B"/>
    <w:rsid w:val="00B64F02"/>
    <w:rsid w:val="00B6506E"/>
    <w:rsid w:val="00B6509A"/>
    <w:rsid w:val="00B651DA"/>
    <w:rsid w:val="00B65333"/>
    <w:rsid w:val="00B653D7"/>
    <w:rsid w:val="00B6540A"/>
    <w:rsid w:val="00B65430"/>
    <w:rsid w:val="00B65453"/>
    <w:rsid w:val="00B654D4"/>
    <w:rsid w:val="00B65518"/>
    <w:rsid w:val="00B65519"/>
    <w:rsid w:val="00B65594"/>
    <w:rsid w:val="00B655D1"/>
    <w:rsid w:val="00B65708"/>
    <w:rsid w:val="00B657F8"/>
    <w:rsid w:val="00B6583E"/>
    <w:rsid w:val="00B65850"/>
    <w:rsid w:val="00B65A5F"/>
    <w:rsid w:val="00B65AD6"/>
    <w:rsid w:val="00B65AF5"/>
    <w:rsid w:val="00B65B87"/>
    <w:rsid w:val="00B65BF5"/>
    <w:rsid w:val="00B65C68"/>
    <w:rsid w:val="00B65C76"/>
    <w:rsid w:val="00B65CFE"/>
    <w:rsid w:val="00B65E81"/>
    <w:rsid w:val="00B65EA5"/>
    <w:rsid w:val="00B65F30"/>
    <w:rsid w:val="00B66014"/>
    <w:rsid w:val="00B66062"/>
    <w:rsid w:val="00B660FB"/>
    <w:rsid w:val="00B66112"/>
    <w:rsid w:val="00B66164"/>
    <w:rsid w:val="00B661A4"/>
    <w:rsid w:val="00B661AB"/>
    <w:rsid w:val="00B661C6"/>
    <w:rsid w:val="00B662E3"/>
    <w:rsid w:val="00B6645C"/>
    <w:rsid w:val="00B6653F"/>
    <w:rsid w:val="00B6660D"/>
    <w:rsid w:val="00B66696"/>
    <w:rsid w:val="00B666FF"/>
    <w:rsid w:val="00B66851"/>
    <w:rsid w:val="00B66886"/>
    <w:rsid w:val="00B669FA"/>
    <w:rsid w:val="00B66A20"/>
    <w:rsid w:val="00B66B3E"/>
    <w:rsid w:val="00B66C8B"/>
    <w:rsid w:val="00B66D84"/>
    <w:rsid w:val="00B66E1E"/>
    <w:rsid w:val="00B66F48"/>
    <w:rsid w:val="00B67024"/>
    <w:rsid w:val="00B67315"/>
    <w:rsid w:val="00B6745F"/>
    <w:rsid w:val="00B674A5"/>
    <w:rsid w:val="00B67509"/>
    <w:rsid w:val="00B67546"/>
    <w:rsid w:val="00B6765A"/>
    <w:rsid w:val="00B678D8"/>
    <w:rsid w:val="00B67918"/>
    <w:rsid w:val="00B67AA4"/>
    <w:rsid w:val="00B67B10"/>
    <w:rsid w:val="00B67B1C"/>
    <w:rsid w:val="00B67BB1"/>
    <w:rsid w:val="00B67D47"/>
    <w:rsid w:val="00B67EDB"/>
    <w:rsid w:val="00B67F19"/>
    <w:rsid w:val="00B70124"/>
    <w:rsid w:val="00B7016F"/>
    <w:rsid w:val="00B70267"/>
    <w:rsid w:val="00B702AC"/>
    <w:rsid w:val="00B70303"/>
    <w:rsid w:val="00B70453"/>
    <w:rsid w:val="00B70473"/>
    <w:rsid w:val="00B704A3"/>
    <w:rsid w:val="00B7053F"/>
    <w:rsid w:val="00B70589"/>
    <w:rsid w:val="00B7067C"/>
    <w:rsid w:val="00B707C2"/>
    <w:rsid w:val="00B70807"/>
    <w:rsid w:val="00B70872"/>
    <w:rsid w:val="00B70884"/>
    <w:rsid w:val="00B70981"/>
    <w:rsid w:val="00B70AA4"/>
    <w:rsid w:val="00B70DA0"/>
    <w:rsid w:val="00B70DED"/>
    <w:rsid w:val="00B70E4D"/>
    <w:rsid w:val="00B70E69"/>
    <w:rsid w:val="00B70EF9"/>
    <w:rsid w:val="00B70FE8"/>
    <w:rsid w:val="00B71078"/>
    <w:rsid w:val="00B71082"/>
    <w:rsid w:val="00B7116E"/>
    <w:rsid w:val="00B7124B"/>
    <w:rsid w:val="00B71304"/>
    <w:rsid w:val="00B7134C"/>
    <w:rsid w:val="00B7167C"/>
    <w:rsid w:val="00B717D7"/>
    <w:rsid w:val="00B71935"/>
    <w:rsid w:val="00B71AB7"/>
    <w:rsid w:val="00B71B4E"/>
    <w:rsid w:val="00B71BD0"/>
    <w:rsid w:val="00B71C71"/>
    <w:rsid w:val="00B71DAE"/>
    <w:rsid w:val="00B71DC5"/>
    <w:rsid w:val="00B71F45"/>
    <w:rsid w:val="00B7200B"/>
    <w:rsid w:val="00B7201B"/>
    <w:rsid w:val="00B72197"/>
    <w:rsid w:val="00B721B4"/>
    <w:rsid w:val="00B72369"/>
    <w:rsid w:val="00B723CF"/>
    <w:rsid w:val="00B7242A"/>
    <w:rsid w:val="00B72475"/>
    <w:rsid w:val="00B7258B"/>
    <w:rsid w:val="00B72603"/>
    <w:rsid w:val="00B72604"/>
    <w:rsid w:val="00B726EC"/>
    <w:rsid w:val="00B727C1"/>
    <w:rsid w:val="00B72853"/>
    <w:rsid w:val="00B729FB"/>
    <w:rsid w:val="00B72A7D"/>
    <w:rsid w:val="00B72B2F"/>
    <w:rsid w:val="00B72D1D"/>
    <w:rsid w:val="00B72FBE"/>
    <w:rsid w:val="00B73037"/>
    <w:rsid w:val="00B73187"/>
    <w:rsid w:val="00B7324E"/>
    <w:rsid w:val="00B73281"/>
    <w:rsid w:val="00B7339A"/>
    <w:rsid w:val="00B733B4"/>
    <w:rsid w:val="00B734A9"/>
    <w:rsid w:val="00B734B7"/>
    <w:rsid w:val="00B73655"/>
    <w:rsid w:val="00B736A8"/>
    <w:rsid w:val="00B73A69"/>
    <w:rsid w:val="00B73A70"/>
    <w:rsid w:val="00B73B81"/>
    <w:rsid w:val="00B73BC1"/>
    <w:rsid w:val="00B73BFC"/>
    <w:rsid w:val="00B73CDD"/>
    <w:rsid w:val="00B73D8B"/>
    <w:rsid w:val="00B73EBC"/>
    <w:rsid w:val="00B73F54"/>
    <w:rsid w:val="00B73F98"/>
    <w:rsid w:val="00B73FBC"/>
    <w:rsid w:val="00B74044"/>
    <w:rsid w:val="00B7408A"/>
    <w:rsid w:val="00B7422A"/>
    <w:rsid w:val="00B742C1"/>
    <w:rsid w:val="00B744A0"/>
    <w:rsid w:val="00B7452B"/>
    <w:rsid w:val="00B746F6"/>
    <w:rsid w:val="00B7471D"/>
    <w:rsid w:val="00B747FB"/>
    <w:rsid w:val="00B74890"/>
    <w:rsid w:val="00B748DA"/>
    <w:rsid w:val="00B748DE"/>
    <w:rsid w:val="00B74916"/>
    <w:rsid w:val="00B74AFE"/>
    <w:rsid w:val="00B74EE3"/>
    <w:rsid w:val="00B74FF7"/>
    <w:rsid w:val="00B75007"/>
    <w:rsid w:val="00B75081"/>
    <w:rsid w:val="00B75082"/>
    <w:rsid w:val="00B7510F"/>
    <w:rsid w:val="00B7517D"/>
    <w:rsid w:val="00B751C4"/>
    <w:rsid w:val="00B753E6"/>
    <w:rsid w:val="00B753E7"/>
    <w:rsid w:val="00B7546B"/>
    <w:rsid w:val="00B754E4"/>
    <w:rsid w:val="00B754ED"/>
    <w:rsid w:val="00B75797"/>
    <w:rsid w:val="00B757E4"/>
    <w:rsid w:val="00B75838"/>
    <w:rsid w:val="00B75932"/>
    <w:rsid w:val="00B759AA"/>
    <w:rsid w:val="00B759F8"/>
    <w:rsid w:val="00B75B04"/>
    <w:rsid w:val="00B75B1E"/>
    <w:rsid w:val="00B75BA1"/>
    <w:rsid w:val="00B75DD0"/>
    <w:rsid w:val="00B75FB7"/>
    <w:rsid w:val="00B75FFB"/>
    <w:rsid w:val="00B76018"/>
    <w:rsid w:val="00B76034"/>
    <w:rsid w:val="00B760E5"/>
    <w:rsid w:val="00B76109"/>
    <w:rsid w:val="00B762A7"/>
    <w:rsid w:val="00B76457"/>
    <w:rsid w:val="00B765EB"/>
    <w:rsid w:val="00B766B7"/>
    <w:rsid w:val="00B7691E"/>
    <w:rsid w:val="00B7695E"/>
    <w:rsid w:val="00B76991"/>
    <w:rsid w:val="00B76A16"/>
    <w:rsid w:val="00B76ABB"/>
    <w:rsid w:val="00B76BB4"/>
    <w:rsid w:val="00B76BF9"/>
    <w:rsid w:val="00B76D0A"/>
    <w:rsid w:val="00B76D2B"/>
    <w:rsid w:val="00B76DD2"/>
    <w:rsid w:val="00B76E07"/>
    <w:rsid w:val="00B76F37"/>
    <w:rsid w:val="00B76FAA"/>
    <w:rsid w:val="00B7706A"/>
    <w:rsid w:val="00B7716F"/>
    <w:rsid w:val="00B77560"/>
    <w:rsid w:val="00B77629"/>
    <w:rsid w:val="00B776E7"/>
    <w:rsid w:val="00B7777E"/>
    <w:rsid w:val="00B7782D"/>
    <w:rsid w:val="00B77C00"/>
    <w:rsid w:val="00B77C54"/>
    <w:rsid w:val="00B77CA2"/>
    <w:rsid w:val="00B77E9D"/>
    <w:rsid w:val="00B77EB9"/>
    <w:rsid w:val="00B77F3E"/>
    <w:rsid w:val="00B77F68"/>
    <w:rsid w:val="00B8014F"/>
    <w:rsid w:val="00B80288"/>
    <w:rsid w:val="00B80493"/>
    <w:rsid w:val="00B80579"/>
    <w:rsid w:val="00B80635"/>
    <w:rsid w:val="00B807FE"/>
    <w:rsid w:val="00B80826"/>
    <w:rsid w:val="00B809E6"/>
    <w:rsid w:val="00B80A56"/>
    <w:rsid w:val="00B80AEE"/>
    <w:rsid w:val="00B80BDA"/>
    <w:rsid w:val="00B80C25"/>
    <w:rsid w:val="00B80E54"/>
    <w:rsid w:val="00B80E89"/>
    <w:rsid w:val="00B80EC2"/>
    <w:rsid w:val="00B80F7F"/>
    <w:rsid w:val="00B80FF6"/>
    <w:rsid w:val="00B8106F"/>
    <w:rsid w:val="00B8116C"/>
    <w:rsid w:val="00B8121B"/>
    <w:rsid w:val="00B81220"/>
    <w:rsid w:val="00B8140A"/>
    <w:rsid w:val="00B8143B"/>
    <w:rsid w:val="00B81543"/>
    <w:rsid w:val="00B815BD"/>
    <w:rsid w:val="00B81611"/>
    <w:rsid w:val="00B816C8"/>
    <w:rsid w:val="00B81817"/>
    <w:rsid w:val="00B8181D"/>
    <w:rsid w:val="00B81AC8"/>
    <w:rsid w:val="00B81B01"/>
    <w:rsid w:val="00B81B2E"/>
    <w:rsid w:val="00B81C93"/>
    <w:rsid w:val="00B81D6A"/>
    <w:rsid w:val="00B81F30"/>
    <w:rsid w:val="00B81F5B"/>
    <w:rsid w:val="00B8205E"/>
    <w:rsid w:val="00B8209B"/>
    <w:rsid w:val="00B82315"/>
    <w:rsid w:val="00B82350"/>
    <w:rsid w:val="00B8252A"/>
    <w:rsid w:val="00B8257F"/>
    <w:rsid w:val="00B82676"/>
    <w:rsid w:val="00B8271A"/>
    <w:rsid w:val="00B827E8"/>
    <w:rsid w:val="00B82864"/>
    <w:rsid w:val="00B82924"/>
    <w:rsid w:val="00B8295E"/>
    <w:rsid w:val="00B8298D"/>
    <w:rsid w:val="00B82994"/>
    <w:rsid w:val="00B82AD9"/>
    <w:rsid w:val="00B82C38"/>
    <w:rsid w:val="00B82C43"/>
    <w:rsid w:val="00B82CB8"/>
    <w:rsid w:val="00B82D28"/>
    <w:rsid w:val="00B82F6F"/>
    <w:rsid w:val="00B82FC3"/>
    <w:rsid w:val="00B82FFA"/>
    <w:rsid w:val="00B83097"/>
    <w:rsid w:val="00B831C6"/>
    <w:rsid w:val="00B831D8"/>
    <w:rsid w:val="00B831E4"/>
    <w:rsid w:val="00B832A4"/>
    <w:rsid w:val="00B832A8"/>
    <w:rsid w:val="00B83486"/>
    <w:rsid w:val="00B834B7"/>
    <w:rsid w:val="00B834F7"/>
    <w:rsid w:val="00B83515"/>
    <w:rsid w:val="00B83525"/>
    <w:rsid w:val="00B83568"/>
    <w:rsid w:val="00B83643"/>
    <w:rsid w:val="00B83693"/>
    <w:rsid w:val="00B83765"/>
    <w:rsid w:val="00B83816"/>
    <w:rsid w:val="00B8397B"/>
    <w:rsid w:val="00B839C7"/>
    <w:rsid w:val="00B83B44"/>
    <w:rsid w:val="00B83C74"/>
    <w:rsid w:val="00B83DFE"/>
    <w:rsid w:val="00B83E59"/>
    <w:rsid w:val="00B83E9B"/>
    <w:rsid w:val="00B83FAB"/>
    <w:rsid w:val="00B84061"/>
    <w:rsid w:val="00B841BB"/>
    <w:rsid w:val="00B84471"/>
    <w:rsid w:val="00B8469C"/>
    <w:rsid w:val="00B8475A"/>
    <w:rsid w:val="00B84860"/>
    <w:rsid w:val="00B8492B"/>
    <w:rsid w:val="00B84A4B"/>
    <w:rsid w:val="00B84B7B"/>
    <w:rsid w:val="00B84CB7"/>
    <w:rsid w:val="00B84CFF"/>
    <w:rsid w:val="00B84D11"/>
    <w:rsid w:val="00B84D55"/>
    <w:rsid w:val="00B84D81"/>
    <w:rsid w:val="00B84D8B"/>
    <w:rsid w:val="00B84DAB"/>
    <w:rsid w:val="00B84E96"/>
    <w:rsid w:val="00B84EE1"/>
    <w:rsid w:val="00B84F47"/>
    <w:rsid w:val="00B84FC3"/>
    <w:rsid w:val="00B84FE6"/>
    <w:rsid w:val="00B850CB"/>
    <w:rsid w:val="00B851C9"/>
    <w:rsid w:val="00B851E6"/>
    <w:rsid w:val="00B85354"/>
    <w:rsid w:val="00B853AB"/>
    <w:rsid w:val="00B853B1"/>
    <w:rsid w:val="00B853E0"/>
    <w:rsid w:val="00B85450"/>
    <w:rsid w:val="00B854B2"/>
    <w:rsid w:val="00B85654"/>
    <w:rsid w:val="00B85799"/>
    <w:rsid w:val="00B85887"/>
    <w:rsid w:val="00B859F3"/>
    <w:rsid w:val="00B85D10"/>
    <w:rsid w:val="00B85EF6"/>
    <w:rsid w:val="00B85F5E"/>
    <w:rsid w:val="00B85FFF"/>
    <w:rsid w:val="00B8607D"/>
    <w:rsid w:val="00B8609D"/>
    <w:rsid w:val="00B86120"/>
    <w:rsid w:val="00B86250"/>
    <w:rsid w:val="00B86309"/>
    <w:rsid w:val="00B86371"/>
    <w:rsid w:val="00B863C9"/>
    <w:rsid w:val="00B86416"/>
    <w:rsid w:val="00B86428"/>
    <w:rsid w:val="00B865DF"/>
    <w:rsid w:val="00B865E2"/>
    <w:rsid w:val="00B86606"/>
    <w:rsid w:val="00B8687B"/>
    <w:rsid w:val="00B86AB2"/>
    <w:rsid w:val="00B86AE2"/>
    <w:rsid w:val="00B86B06"/>
    <w:rsid w:val="00B86BC0"/>
    <w:rsid w:val="00B86C2D"/>
    <w:rsid w:val="00B86D5E"/>
    <w:rsid w:val="00B86D82"/>
    <w:rsid w:val="00B86E0B"/>
    <w:rsid w:val="00B86E0E"/>
    <w:rsid w:val="00B86E33"/>
    <w:rsid w:val="00B86F21"/>
    <w:rsid w:val="00B86F53"/>
    <w:rsid w:val="00B86FAE"/>
    <w:rsid w:val="00B87093"/>
    <w:rsid w:val="00B87121"/>
    <w:rsid w:val="00B8717E"/>
    <w:rsid w:val="00B8720B"/>
    <w:rsid w:val="00B8722B"/>
    <w:rsid w:val="00B8723E"/>
    <w:rsid w:val="00B8729A"/>
    <w:rsid w:val="00B872B0"/>
    <w:rsid w:val="00B873A2"/>
    <w:rsid w:val="00B87440"/>
    <w:rsid w:val="00B875F5"/>
    <w:rsid w:val="00B8763D"/>
    <w:rsid w:val="00B87664"/>
    <w:rsid w:val="00B876C5"/>
    <w:rsid w:val="00B87734"/>
    <w:rsid w:val="00B87799"/>
    <w:rsid w:val="00B8779B"/>
    <w:rsid w:val="00B8782E"/>
    <w:rsid w:val="00B878C0"/>
    <w:rsid w:val="00B879CE"/>
    <w:rsid w:val="00B87A89"/>
    <w:rsid w:val="00B87B59"/>
    <w:rsid w:val="00B87C5D"/>
    <w:rsid w:val="00B87C75"/>
    <w:rsid w:val="00B87CD1"/>
    <w:rsid w:val="00B87F50"/>
    <w:rsid w:val="00B87F8D"/>
    <w:rsid w:val="00B900BA"/>
    <w:rsid w:val="00B901CA"/>
    <w:rsid w:val="00B902C2"/>
    <w:rsid w:val="00B903D3"/>
    <w:rsid w:val="00B9058B"/>
    <w:rsid w:val="00B90755"/>
    <w:rsid w:val="00B907D7"/>
    <w:rsid w:val="00B908BE"/>
    <w:rsid w:val="00B909C0"/>
    <w:rsid w:val="00B909F1"/>
    <w:rsid w:val="00B90A92"/>
    <w:rsid w:val="00B90B07"/>
    <w:rsid w:val="00B90B65"/>
    <w:rsid w:val="00B90B6F"/>
    <w:rsid w:val="00B90E7F"/>
    <w:rsid w:val="00B90EAB"/>
    <w:rsid w:val="00B91095"/>
    <w:rsid w:val="00B91109"/>
    <w:rsid w:val="00B91229"/>
    <w:rsid w:val="00B9122C"/>
    <w:rsid w:val="00B91233"/>
    <w:rsid w:val="00B9135C"/>
    <w:rsid w:val="00B916CC"/>
    <w:rsid w:val="00B91730"/>
    <w:rsid w:val="00B91848"/>
    <w:rsid w:val="00B91C4F"/>
    <w:rsid w:val="00B91C6C"/>
    <w:rsid w:val="00B91C89"/>
    <w:rsid w:val="00B91D22"/>
    <w:rsid w:val="00B91E5B"/>
    <w:rsid w:val="00B91EE7"/>
    <w:rsid w:val="00B91F7C"/>
    <w:rsid w:val="00B91FD2"/>
    <w:rsid w:val="00B9204A"/>
    <w:rsid w:val="00B92085"/>
    <w:rsid w:val="00B9209A"/>
    <w:rsid w:val="00B920DD"/>
    <w:rsid w:val="00B920E5"/>
    <w:rsid w:val="00B9237E"/>
    <w:rsid w:val="00B924A3"/>
    <w:rsid w:val="00B924C1"/>
    <w:rsid w:val="00B925E5"/>
    <w:rsid w:val="00B926CF"/>
    <w:rsid w:val="00B92766"/>
    <w:rsid w:val="00B92A81"/>
    <w:rsid w:val="00B92A8F"/>
    <w:rsid w:val="00B92A93"/>
    <w:rsid w:val="00B92B05"/>
    <w:rsid w:val="00B92CA2"/>
    <w:rsid w:val="00B92D4B"/>
    <w:rsid w:val="00B92EAD"/>
    <w:rsid w:val="00B92F2E"/>
    <w:rsid w:val="00B93019"/>
    <w:rsid w:val="00B9303F"/>
    <w:rsid w:val="00B93186"/>
    <w:rsid w:val="00B9322E"/>
    <w:rsid w:val="00B932CB"/>
    <w:rsid w:val="00B93395"/>
    <w:rsid w:val="00B93424"/>
    <w:rsid w:val="00B9366E"/>
    <w:rsid w:val="00B9368C"/>
    <w:rsid w:val="00B93785"/>
    <w:rsid w:val="00B93798"/>
    <w:rsid w:val="00B93818"/>
    <w:rsid w:val="00B93868"/>
    <w:rsid w:val="00B9388A"/>
    <w:rsid w:val="00B93905"/>
    <w:rsid w:val="00B9390B"/>
    <w:rsid w:val="00B93917"/>
    <w:rsid w:val="00B939EB"/>
    <w:rsid w:val="00B93A17"/>
    <w:rsid w:val="00B93AA7"/>
    <w:rsid w:val="00B93AE1"/>
    <w:rsid w:val="00B93B1D"/>
    <w:rsid w:val="00B93B45"/>
    <w:rsid w:val="00B93BBC"/>
    <w:rsid w:val="00B93C0B"/>
    <w:rsid w:val="00B93F2C"/>
    <w:rsid w:val="00B93FBA"/>
    <w:rsid w:val="00B94014"/>
    <w:rsid w:val="00B941A8"/>
    <w:rsid w:val="00B941D4"/>
    <w:rsid w:val="00B94206"/>
    <w:rsid w:val="00B942A9"/>
    <w:rsid w:val="00B942D1"/>
    <w:rsid w:val="00B942D5"/>
    <w:rsid w:val="00B94307"/>
    <w:rsid w:val="00B94428"/>
    <w:rsid w:val="00B94549"/>
    <w:rsid w:val="00B94568"/>
    <w:rsid w:val="00B9472B"/>
    <w:rsid w:val="00B94924"/>
    <w:rsid w:val="00B94A4E"/>
    <w:rsid w:val="00B94A59"/>
    <w:rsid w:val="00B94A5B"/>
    <w:rsid w:val="00B94B99"/>
    <w:rsid w:val="00B94BD4"/>
    <w:rsid w:val="00B94BE3"/>
    <w:rsid w:val="00B94BF0"/>
    <w:rsid w:val="00B94CA3"/>
    <w:rsid w:val="00B94EDE"/>
    <w:rsid w:val="00B94FE4"/>
    <w:rsid w:val="00B950CE"/>
    <w:rsid w:val="00B9511D"/>
    <w:rsid w:val="00B951E9"/>
    <w:rsid w:val="00B95223"/>
    <w:rsid w:val="00B95287"/>
    <w:rsid w:val="00B953C6"/>
    <w:rsid w:val="00B953DC"/>
    <w:rsid w:val="00B95480"/>
    <w:rsid w:val="00B954BA"/>
    <w:rsid w:val="00B9551D"/>
    <w:rsid w:val="00B9569F"/>
    <w:rsid w:val="00B956BC"/>
    <w:rsid w:val="00B95779"/>
    <w:rsid w:val="00B957C5"/>
    <w:rsid w:val="00B95889"/>
    <w:rsid w:val="00B95914"/>
    <w:rsid w:val="00B95A45"/>
    <w:rsid w:val="00B95A49"/>
    <w:rsid w:val="00B95AE6"/>
    <w:rsid w:val="00B95D0D"/>
    <w:rsid w:val="00B95DA5"/>
    <w:rsid w:val="00B95EAC"/>
    <w:rsid w:val="00B95EC2"/>
    <w:rsid w:val="00B95F0F"/>
    <w:rsid w:val="00B9604B"/>
    <w:rsid w:val="00B96218"/>
    <w:rsid w:val="00B96255"/>
    <w:rsid w:val="00B962BF"/>
    <w:rsid w:val="00B962DE"/>
    <w:rsid w:val="00B96311"/>
    <w:rsid w:val="00B9644F"/>
    <w:rsid w:val="00B96629"/>
    <w:rsid w:val="00B966C3"/>
    <w:rsid w:val="00B966CD"/>
    <w:rsid w:val="00B96726"/>
    <w:rsid w:val="00B96767"/>
    <w:rsid w:val="00B96773"/>
    <w:rsid w:val="00B96817"/>
    <w:rsid w:val="00B969E9"/>
    <w:rsid w:val="00B96B48"/>
    <w:rsid w:val="00B96D72"/>
    <w:rsid w:val="00B96D74"/>
    <w:rsid w:val="00B96E83"/>
    <w:rsid w:val="00B96F41"/>
    <w:rsid w:val="00B9705F"/>
    <w:rsid w:val="00B97123"/>
    <w:rsid w:val="00B97152"/>
    <w:rsid w:val="00B972F0"/>
    <w:rsid w:val="00B9731F"/>
    <w:rsid w:val="00B9733B"/>
    <w:rsid w:val="00B9740D"/>
    <w:rsid w:val="00B9744B"/>
    <w:rsid w:val="00B9763A"/>
    <w:rsid w:val="00B976CB"/>
    <w:rsid w:val="00B97727"/>
    <w:rsid w:val="00B978AB"/>
    <w:rsid w:val="00B978AF"/>
    <w:rsid w:val="00B97954"/>
    <w:rsid w:val="00B97AC8"/>
    <w:rsid w:val="00B97AFE"/>
    <w:rsid w:val="00B97B06"/>
    <w:rsid w:val="00B97B49"/>
    <w:rsid w:val="00B97BB5"/>
    <w:rsid w:val="00B97BE1"/>
    <w:rsid w:val="00B97D9F"/>
    <w:rsid w:val="00B97DB1"/>
    <w:rsid w:val="00B97E13"/>
    <w:rsid w:val="00B97EBB"/>
    <w:rsid w:val="00BA00CC"/>
    <w:rsid w:val="00BA021B"/>
    <w:rsid w:val="00BA025A"/>
    <w:rsid w:val="00BA02CC"/>
    <w:rsid w:val="00BA0338"/>
    <w:rsid w:val="00BA0537"/>
    <w:rsid w:val="00BA063B"/>
    <w:rsid w:val="00BA0691"/>
    <w:rsid w:val="00BA079F"/>
    <w:rsid w:val="00BA07E5"/>
    <w:rsid w:val="00BA084A"/>
    <w:rsid w:val="00BA08A2"/>
    <w:rsid w:val="00BA08EB"/>
    <w:rsid w:val="00BA098F"/>
    <w:rsid w:val="00BA09CE"/>
    <w:rsid w:val="00BA0B8A"/>
    <w:rsid w:val="00BA0BA6"/>
    <w:rsid w:val="00BA0D13"/>
    <w:rsid w:val="00BA0D70"/>
    <w:rsid w:val="00BA0D80"/>
    <w:rsid w:val="00BA0D98"/>
    <w:rsid w:val="00BA0DC2"/>
    <w:rsid w:val="00BA0E5E"/>
    <w:rsid w:val="00BA0F43"/>
    <w:rsid w:val="00BA0F45"/>
    <w:rsid w:val="00BA0F8F"/>
    <w:rsid w:val="00BA1154"/>
    <w:rsid w:val="00BA1190"/>
    <w:rsid w:val="00BA11EB"/>
    <w:rsid w:val="00BA1554"/>
    <w:rsid w:val="00BA1566"/>
    <w:rsid w:val="00BA15A2"/>
    <w:rsid w:val="00BA163D"/>
    <w:rsid w:val="00BA16C5"/>
    <w:rsid w:val="00BA171B"/>
    <w:rsid w:val="00BA1792"/>
    <w:rsid w:val="00BA18E4"/>
    <w:rsid w:val="00BA19C9"/>
    <w:rsid w:val="00BA19FE"/>
    <w:rsid w:val="00BA1A63"/>
    <w:rsid w:val="00BA1B94"/>
    <w:rsid w:val="00BA1BE6"/>
    <w:rsid w:val="00BA1C13"/>
    <w:rsid w:val="00BA1C3B"/>
    <w:rsid w:val="00BA1DD7"/>
    <w:rsid w:val="00BA1ED9"/>
    <w:rsid w:val="00BA20C9"/>
    <w:rsid w:val="00BA2124"/>
    <w:rsid w:val="00BA2442"/>
    <w:rsid w:val="00BA249A"/>
    <w:rsid w:val="00BA264D"/>
    <w:rsid w:val="00BA267E"/>
    <w:rsid w:val="00BA26D1"/>
    <w:rsid w:val="00BA27C7"/>
    <w:rsid w:val="00BA2884"/>
    <w:rsid w:val="00BA29A2"/>
    <w:rsid w:val="00BA29D2"/>
    <w:rsid w:val="00BA2B7C"/>
    <w:rsid w:val="00BA2B96"/>
    <w:rsid w:val="00BA2D03"/>
    <w:rsid w:val="00BA2D95"/>
    <w:rsid w:val="00BA2DC3"/>
    <w:rsid w:val="00BA2DFD"/>
    <w:rsid w:val="00BA30A9"/>
    <w:rsid w:val="00BA30C5"/>
    <w:rsid w:val="00BA30C6"/>
    <w:rsid w:val="00BA316E"/>
    <w:rsid w:val="00BA31C6"/>
    <w:rsid w:val="00BA324E"/>
    <w:rsid w:val="00BA3260"/>
    <w:rsid w:val="00BA3278"/>
    <w:rsid w:val="00BA32CD"/>
    <w:rsid w:val="00BA342E"/>
    <w:rsid w:val="00BA3545"/>
    <w:rsid w:val="00BA3546"/>
    <w:rsid w:val="00BA37EC"/>
    <w:rsid w:val="00BA3880"/>
    <w:rsid w:val="00BA38A0"/>
    <w:rsid w:val="00BA38AD"/>
    <w:rsid w:val="00BA3914"/>
    <w:rsid w:val="00BA397D"/>
    <w:rsid w:val="00BA3A46"/>
    <w:rsid w:val="00BA3B09"/>
    <w:rsid w:val="00BA3B11"/>
    <w:rsid w:val="00BA3BF6"/>
    <w:rsid w:val="00BA3BFE"/>
    <w:rsid w:val="00BA3C0F"/>
    <w:rsid w:val="00BA3C15"/>
    <w:rsid w:val="00BA3C31"/>
    <w:rsid w:val="00BA3E07"/>
    <w:rsid w:val="00BA3E3A"/>
    <w:rsid w:val="00BA4523"/>
    <w:rsid w:val="00BA463E"/>
    <w:rsid w:val="00BA470B"/>
    <w:rsid w:val="00BA4824"/>
    <w:rsid w:val="00BA4865"/>
    <w:rsid w:val="00BA48A9"/>
    <w:rsid w:val="00BA4A16"/>
    <w:rsid w:val="00BA4AF6"/>
    <w:rsid w:val="00BA4BE5"/>
    <w:rsid w:val="00BA4C71"/>
    <w:rsid w:val="00BA4DA1"/>
    <w:rsid w:val="00BA4E61"/>
    <w:rsid w:val="00BA4F10"/>
    <w:rsid w:val="00BA50CC"/>
    <w:rsid w:val="00BA5278"/>
    <w:rsid w:val="00BA53A0"/>
    <w:rsid w:val="00BA53CA"/>
    <w:rsid w:val="00BA5569"/>
    <w:rsid w:val="00BA56E4"/>
    <w:rsid w:val="00BA5905"/>
    <w:rsid w:val="00BA598D"/>
    <w:rsid w:val="00BA5A81"/>
    <w:rsid w:val="00BA5AE0"/>
    <w:rsid w:val="00BA5AE7"/>
    <w:rsid w:val="00BA5CFA"/>
    <w:rsid w:val="00BA5E22"/>
    <w:rsid w:val="00BA5EAE"/>
    <w:rsid w:val="00BA5FC0"/>
    <w:rsid w:val="00BA5FE9"/>
    <w:rsid w:val="00BA6018"/>
    <w:rsid w:val="00BA606F"/>
    <w:rsid w:val="00BA61AB"/>
    <w:rsid w:val="00BA61BC"/>
    <w:rsid w:val="00BA634E"/>
    <w:rsid w:val="00BA64E9"/>
    <w:rsid w:val="00BA6557"/>
    <w:rsid w:val="00BA6835"/>
    <w:rsid w:val="00BA683B"/>
    <w:rsid w:val="00BA695D"/>
    <w:rsid w:val="00BA6B01"/>
    <w:rsid w:val="00BA6BC9"/>
    <w:rsid w:val="00BA6BDC"/>
    <w:rsid w:val="00BA6CB4"/>
    <w:rsid w:val="00BA6EF2"/>
    <w:rsid w:val="00BA7072"/>
    <w:rsid w:val="00BA70A1"/>
    <w:rsid w:val="00BA738F"/>
    <w:rsid w:val="00BA73B3"/>
    <w:rsid w:val="00BA755A"/>
    <w:rsid w:val="00BA757B"/>
    <w:rsid w:val="00BA7843"/>
    <w:rsid w:val="00BA7887"/>
    <w:rsid w:val="00BA78BC"/>
    <w:rsid w:val="00BA78F7"/>
    <w:rsid w:val="00BA79DF"/>
    <w:rsid w:val="00BA7A55"/>
    <w:rsid w:val="00BA7B59"/>
    <w:rsid w:val="00BA7B5D"/>
    <w:rsid w:val="00BA7CF8"/>
    <w:rsid w:val="00BA7E5F"/>
    <w:rsid w:val="00BA7F97"/>
    <w:rsid w:val="00BB041E"/>
    <w:rsid w:val="00BB04BC"/>
    <w:rsid w:val="00BB04C6"/>
    <w:rsid w:val="00BB057E"/>
    <w:rsid w:val="00BB05A2"/>
    <w:rsid w:val="00BB05D3"/>
    <w:rsid w:val="00BB083F"/>
    <w:rsid w:val="00BB0855"/>
    <w:rsid w:val="00BB093B"/>
    <w:rsid w:val="00BB095A"/>
    <w:rsid w:val="00BB09CB"/>
    <w:rsid w:val="00BB0A74"/>
    <w:rsid w:val="00BB0AB3"/>
    <w:rsid w:val="00BB0AC1"/>
    <w:rsid w:val="00BB0AC5"/>
    <w:rsid w:val="00BB0B2D"/>
    <w:rsid w:val="00BB0BB0"/>
    <w:rsid w:val="00BB0C90"/>
    <w:rsid w:val="00BB0CC3"/>
    <w:rsid w:val="00BB0E12"/>
    <w:rsid w:val="00BB0E9F"/>
    <w:rsid w:val="00BB1095"/>
    <w:rsid w:val="00BB1177"/>
    <w:rsid w:val="00BB124F"/>
    <w:rsid w:val="00BB1256"/>
    <w:rsid w:val="00BB1403"/>
    <w:rsid w:val="00BB1500"/>
    <w:rsid w:val="00BB15CD"/>
    <w:rsid w:val="00BB1695"/>
    <w:rsid w:val="00BB16D6"/>
    <w:rsid w:val="00BB16FA"/>
    <w:rsid w:val="00BB1735"/>
    <w:rsid w:val="00BB1782"/>
    <w:rsid w:val="00BB1803"/>
    <w:rsid w:val="00BB180A"/>
    <w:rsid w:val="00BB1812"/>
    <w:rsid w:val="00BB183F"/>
    <w:rsid w:val="00BB1BAA"/>
    <w:rsid w:val="00BB1BED"/>
    <w:rsid w:val="00BB1BFC"/>
    <w:rsid w:val="00BB1C4B"/>
    <w:rsid w:val="00BB1D62"/>
    <w:rsid w:val="00BB1DC4"/>
    <w:rsid w:val="00BB1ECD"/>
    <w:rsid w:val="00BB1ED2"/>
    <w:rsid w:val="00BB202D"/>
    <w:rsid w:val="00BB20E0"/>
    <w:rsid w:val="00BB2185"/>
    <w:rsid w:val="00BB2236"/>
    <w:rsid w:val="00BB24B7"/>
    <w:rsid w:val="00BB252E"/>
    <w:rsid w:val="00BB258D"/>
    <w:rsid w:val="00BB271B"/>
    <w:rsid w:val="00BB27B2"/>
    <w:rsid w:val="00BB2883"/>
    <w:rsid w:val="00BB28AB"/>
    <w:rsid w:val="00BB2A3E"/>
    <w:rsid w:val="00BB2A4C"/>
    <w:rsid w:val="00BB2B07"/>
    <w:rsid w:val="00BB2B50"/>
    <w:rsid w:val="00BB2C0D"/>
    <w:rsid w:val="00BB2C5F"/>
    <w:rsid w:val="00BB2CFA"/>
    <w:rsid w:val="00BB2D1F"/>
    <w:rsid w:val="00BB2E28"/>
    <w:rsid w:val="00BB2E78"/>
    <w:rsid w:val="00BB30BC"/>
    <w:rsid w:val="00BB3122"/>
    <w:rsid w:val="00BB312B"/>
    <w:rsid w:val="00BB3147"/>
    <w:rsid w:val="00BB31A8"/>
    <w:rsid w:val="00BB31DB"/>
    <w:rsid w:val="00BB332E"/>
    <w:rsid w:val="00BB3381"/>
    <w:rsid w:val="00BB33CE"/>
    <w:rsid w:val="00BB3541"/>
    <w:rsid w:val="00BB354F"/>
    <w:rsid w:val="00BB3567"/>
    <w:rsid w:val="00BB36B7"/>
    <w:rsid w:val="00BB372F"/>
    <w:rsid w:val="00BB3ABE"/>
    <w:rsid w:val="00BB3AF6"/>
    <w:rsid w:val="00BB3B2C"/>
    <w:rsid w:val="00BB3B4A"/>
    <w:rsid w:val="00BB3BA1"/>
    <w:rsid w:val="00BB3C2A"/>
    <w:rsid w:val="00BB3C87"/>
    <w:rsid w:val="00BB3CD5"/>
    <w:rsid w:val="00BB4008"/>
    <w:rsid w:val="00BB4018"/>
    <w:rsid w:val="00BB402C"/>
    <w:rsid w:val="00BB403B"/>
    <w:rsid w:val="00BB4075"/>
    <w:rsid w:val="00BB4136"/>
    <w:rsid w:val="00BB413F"/>
    <w:rsid w:val="00BB414E"/>
    <w:rsid w:val="00BB4330"/>
    <w:rsid w:val="00BB437F"/>
    <w:rsid w:val="00BB43E9"/>
    <w:rsid w:val="00BB44AB"/>
    <w:rsid w:val="00BB45A9"/>
    <w:rsid w:val="00BB45AE"/>
    <w:rsid w:val="00BB45C9"/>
    <w:rsid w:val="00BB4612"/>
    <w:rsid w:val="00BB475D"/>
    <w:rsid w:val="00BB482A"/>
    <w:rsid w:val="00BB489C"/>
    <w:rsid w:val="00BB4A95"/>
    <w:rsid w:val="00BB4B8F"/>
    <w:rsid w:val="00BB4BFA"/>
    <w:rsid w:val="00BB4C22"/>
    <w:rsid w:val="00BB4DE4"/>
    <w:rsid w:val="00BB4E29"/>
    <w:rsid w:val="00BB4F3D"/>
    <w:rsid w:val="00BB4FFC"/>
    <w:rsid w:val="00BB50C6"/>
    <w:rsid w:val="00BB5136"/>
    <w:rsid w:val="00BB515E"/>
    <w:rsid w:val="00BB5197"/>
    <w:rsid w:val="00BB51E5"/>
    <w:rsid w:val="00BB51E9"/>
    <w:rsid w:val="00BB539F"/>
    <w:rsid w:val="00BB5411"/>
    <w:rsid w:val="00BB54A9"/>
    <w:rsid w:val="00BB5561"/>
    <w:rsid w:val="00BB5739"/>
    <w:rsid w:val="00BB5762"/>
    <w:rsid w:val="00BB5765"/>
    <w:rsid w:val="00BB5772"/>
    <w:rsid w:val="00BB5842"/>
    <w:rsid w:val="00BB589E"/>
    <w:rsid w:val="00BB590B"/>
    <w:rsid w:val="00BB599D"/>
    <w:rsid w:val="00BB59CD"/>
    <w:rsid w:val="00BB5A24"/>
    <w:rsid w:val="00BB5A77"/>
    <w:rsid w:val="00BB5E8E"/>
    <w:rsid w:val="00BB5EB8"/>
    <w:rsid w:val="00BB5ED9"/>
    <w:rsid w:val="00BB5F32"/>
    <w:rsid w:val="00BB6019"/>
    <w:rsid w:val="00BB60AE"/>
    <w:rsid w:val="00BB6164"/>
    <w:rsid w:val="00BB6178"/>
    <w:rsid w:val="00BB6205"/>
    <w:rsid w:val="00BB626B"/>
    <w:rsid w:val="00BB62E9"/>
    <w:rsid w:val="00BB64D9"/>
    <w:rsid w:val="00BB661D"/>
    <w:rsid w:val="00BB662F"/>
    <w:rsid w:val="00BB66E5"/>
    <w:rsid w:val="00BB670E"/>
    <w:rsid w:val="00BB6720"/>
    <w:rsid w:val="00BB67CD"/>
    <w:rsid w:val="00BB6867"/>
    <w:rsid w:val="00BB686E"/>
    <w:rsid w:val="00BB68CD"/>
    <w:rsid w:val="00BB68D2"/>
    <w:rsid w:val="00BB6931"/>
    <w:rsid w:val="00BB6A3A"/>
    <w:rsid w:val="00BB6AA1"/>
    <w:rsid w:val="00BB6B8D"/>
    <w:rsid w:val="00BB6E16"/>
    <w:rsid w:val="00BB6F5E"/>
    <w:rsid w:val="00BB6FCE"/>
    <w:rsid w:val="00BB71F6"/>
    <w:rsid w:val="00BB7282"/>
    <w:rsid w:val="00BB7319"/>
    <w:rsid w:val="00BB73E6"/>
    <w:rsid w:val="00BB73FA"/>
    <w:rsid w:val="00BB7489"/>
    <w:rsid w:val="00BB74A7"/>
    <w:rsid w:val="00BB7549"/>
    <w:rsid w:val="00BB7754"/>
    <w:rsid w:val="00BB7860"/>
    <w:rsid w:val="00BB7ADC"/>
    <w:rsid w:val="00BB7B20"/>
    <w:rsid w:val="00BB7BC7"/>
    <w:rsid w:val="00BB7C40"/>
    <w:rsid w:val="00BB7D5A"/>
    <w:rsid w:val="00BB7F00"/>
    <w:rsid w:val="00BC00A5"/>
    <w:rsid w:val="00BC017F"/>
    <w:rsid w:val="00BC0211"/>
    <w:rsid w:val="00BC0270"/>
    <w:rsid w:val="00BC02A6"/>
    <w:rsid w:val="00BC04AA"/>
    <w:rsid w:val="00BC05DE"/>
    <w:rsid w:val="00BC0654"/>
    <w:rsid w:val="00BC065F"/>
    <w:rsid w:val="00BC0680"/>
    <w:rsid w:val="00BC070D"/>
    <w:rsid w:val="00BC07A6"/>
    <w:rsid w:val="00BC081D"/>
    <w:rsid w:val="00BC0A2B"/>
    <w:rsid w:val="00BC0A34"/>
    <w:rsid w:val="00BC0C54"/>
    <w:rsid w:val="00BC0D24"/>
    <w:rsid w:val="00BC0D6D"/>
    <w:rsid w:val="00BC0DF5"/>
    <w:rsid w:val="00BC0F2B"/>
    <w:rsid w:val="00BC0FCE"/>
    <w:rsid w:val="00BC11C4"/>
    <w:rsid w:val="00BC11FE"/>
    <w:rsid w:val="00BC12A2"/>
    <w:rsid w:val="00BC12C5"/>
    <w:rsid w:val="00BC1318"/>
    <w:rsid w:val="00BC140C"/>
    <w:rsid w:val="00BC1424"/>
    <w:rsid w:val="00BC15CB"/>
    <w:rsid w:val="00BC1609"/>
    <w:rsid w:val="00BC1631"/>
    <w:rsid w:val="00BC171F"/>
    <w:rsid w:val="00BC1760"/>
    <w:rsid w:val="00BC17B4"/>
    <w:rsid w:val="00BC1836"/>
    <w:rsid w:val="00BC1895"/>
    <w:rsid w:val="00BC18C2"/>
    <w:rsid w:val="00BC19C6"/>
    <w:rsid w:val="00BC1BAB"/>
    <w:rsid w:val="00BC1C01"/>
    <w:rsid w:val="00BC1C1D"/>
    <w:rsid w:val="00BC1C87"/>
    <w:rsid w:val="00BC1D04"/>
    <w:rsid w:val="00BC1D39"/>
    <w:rsid w:val="00BC1D72"/>
    <w:rsid w:val="00BC1E61"/>
    <w:rsid w:val="00BC1EE1"/>
    <w:rsid w:val="00BC1F6D"/>
    <w:rsid w:val="00BC21CC"/>
    <w:rsid w:val="00BC23F3"/>
    <w:rsid w:val="00BC24AE"/>
    <w:rsid w:val="00BC2626"/>
    <w:rsid w:val="00BC2768"/>
    <w:rsid w:val="00BC27AC"/>
    <w:rsid w:val="00BC27B3"/>
    <w:rsid w:val="00BC27FE"/>
    <w:rsid w:val="00BC2850"/>
    <w:rsid w:val="00BC2982"/>
    <w:rsid w:val="00BC29A6"/>
    <w:rsid w:val="00BC2A1A"/>
    <w:rsid w:val="00BC2A35"/>
    <w:rsid w:val="00BC2A60"/>
    <w:rsid w:val="00BC2A73"/>
    <w:rsid w:val="00BC2E74"/>
    <w:rsid w:val="00BC2EEB"/>
    <w:rsid w:val="00BC308C"/>
    <w:rsid w:val="00BC30E8"/>
    <w:rsid w:val="00BC3254"/>
    <w:rsid w:val="00BC3270"/>
    <w:rsid w:val="00BC33E8"/>
    <w:rsid w:val="00BC33F4"/>
    <w:rsid w:val="00BC3609"/>
    <w:rsid w:val="00BC3710"/>
    <w:rsid w:val="00BC380B"/>
    <w:rsid w:val="00BC383A"/>
    <w:rsid w:val="00BC3883"/>
    <w:rsid w:val="00BC38BB"/>
    <w:rsid w:val="00BC3A1A"/>
    <w:rsid w:val="00BC3C31"/>
    <w:rsid w:val="00BC3C70"/>
    <w:rsid w:val="00BC3D1C"/>
    <w:rsid w:val="00BC3D42"/>
    <w:rsid w:val="00BC3E95"/>
    <w:rsid w:val="00BC3F17"/>
    <w:rsid w:val="00BC3F41"/>
    <w:rsid w:val="00BC3F96"/>
    <w:rsid w:val="00BC405E"/>
    <w:rsid w:val="00BC40BB"/>
    <w:rsid w:val="00BC4185"/>
    <w:rsid w:val="00BC41C0"/>
    <w:rsid w:val="00BC4206"/>
    <w:rsid w:val="00BC4251"/>
    <w:rsid w:val="00BC429B"/>
    <w:rsid w:val="00BC42C5"/>
    <w:rsid w:val="00BC4402"/>
    <w:rsid w:val="00BC4438"/>
    <w:rsid w:val="00BC44F3"/>
    <w:rsid w:val="00BC4738"/>
    <w:rsid w:val="00BC480E"/>
    <w:rsid w:val="00BC4846"/>
    <w:rsid w:val="00BC48DE"/>
    <w:rsid w:val="00BC4905"/>
    <w:rsid w:val="00BC4A1D"/>
    <w:rsid w:val="00BC4A74"/>
    <w:rsid w:val="00BC4A90"/>
    <w:rsid w:val="00BC4C47"/>
    <w:rsid w:val="00BC4C8C"/>
    <w:rsid w:val="00BC4D0C"/>
    <w:rsid w:val="00BC4D22"/>
    <w:rsid w:val="00BC4E11"/>
    <w:rsid w:val="00BC4FC2"/>
    <w:rsid w:val="00BC4FC6"/>
    <w:rsid w:val="00BC510F"/>
    <w:rsid w:val="00BC516B"/>
    <w:rsid w:val="00BC526A"/>
    <w:rsid w:val="00BC53CA"/>
    <w:rsid w:val="00BC5443"/>
    <w:rsid w:val="00BC545C"/>
    <w:rsid w:val="00BC545E"/>
    <w:rsid w:val="00BC54CE"/>
    <w:rsid w:val="00BC5531"/>
    <w:rsid w:val="00BC55B7"/>
    <w:rsid w:val="00BC56C0"/>
    <w:rsid w:val="00BC56F7"/>
    <w:rsid w:val="00BC570C"/>
    <w:rsid w:val="00BC5781"/>
    <w:rsid w:val="00BC57E8"/>
    <w:rsid w:val="00BC5952"/>
    <w:rsid w:val="00BC5A6A"/>
    <w:rsid w:val="00BC5AA1"/>
    <w:rsid w:val="00BC5B26"/>
    <w:rsid w:val="00BC5D3B"/>
    <w:rsid w:val="00BC5D83"/>
    <w:rsid w:val="00BC5E37"/>
    <w:rsid w:val="00BC5F7A"/>
    <w:rsid w:val="00BC5FD8"/>
    <w:rsid w:val="00BC5FDD"/>
    <w:rsid w:val="00BC614F"/>
    <w:rsid w:val="00BC61B6"/>
    <w:rsid w:val="00BC62F4"/>
    <w:rsid w:val="00BC6316"/>
    <w:rsid w:val="00BC6384"/>
    <w:rsid w:val="00BC63CD"/>
    <w:rsid w:val="00BC6480"/>
    <w:rsid w:val="00BC6617"/>
    <w:rsid w:val="00BC662F"/>
    <w:rsid w:val="00BC6724"/>
    <w:rsid w:val="00BC6759"/>
    <w:rsid w:val="00BC6794"/>
    <w:rsid w:val="00BC681B"/>
    <w:rsid w:val="00BC6860"/>
    <w:rsid w:val="00BC694A"/>
    <w:rsid w:val="00BC6B13"/>
    <w:rsid w:val="00BC6B5D"/>
    <w:rsid w:val="00BC6E80"/>
    <w:rsid w:val="00BC6F04"/>
    <w:rsid w:val="00BC6F31"/>
    <w:rsid w:val="00BC6FFE"/>
    <w:rsid w:val="00BC704A"/>
    <w:rsid w:val="00BC7069"/>
    <w:rsid w:val="00BC7247"/>
    <w:rsid w:val="00BC7275"/>
    <w:rsid w:val="00BC7619"/>
    <w:rsid w:val="00BC7641"/>
    <w:rsid w:val="00BC767B"/>
    <w:rsid w:val="00BC76F1"/>
    <w:rsid w:val="00BC7789"/>
    <w:rsid w:val="00BC77EE"/>
    <w:rsid w:val="00BC7937"/>
    <w:rsid w:val="00BC7A65"/>
    <w:rsid w:val="00BC7C10"/>
    <w:rsid w:val="00BC7CBA"/>
    <w:rsid w:val="00BC7CCB"/>
    <w:rsid w:val="00BC7D38"/>
    <w:rsid w:val="00BC7DFA"/>
    <w:rsid w:val="00BC7F4D"/>
    <w:rsid w:val="00BC7F55"/>
    <w:rsid w:val="00BC7FF0"/>
    <w:rsid w:val="00BD002D"/>
    <w:rsid w:val="00BD011B"/>
    <w:rsid w:val="00BD01D9"/>
    <w:rsid w:val="00BD0209"/>
    <w:rsid w:val="00BD02EB"/>
    <w:rsid w:val="00BD02FE"/>
    <w:rsid w:val="00BD0326"/>
    <w:rsid w:val="00BD032B"/>
    <w:rsid w:val="00BD0395"/>
    <w:rsid w:val="00BD03AD"/>
    <w:rsid w:val="00BD03D7"/>
    <w:rsid w:val="00BD043F"/>
    <w:rsid w:val="00BD0572"/>
    <w:rsid w:val="00BD063B"/>
    <w:rsid w:val="00BD0651"/>
    <w:rsid w:val="00BD07FB"/>
    <w:rsid w:val="00BD088F"/>
    <w:rsid w:val="00BD0B64"/>
    <w:rsid w:val="00BD0BD3"/>
    <w:rsid w:val="00BD0CF7"/>
    <w:rsid w:val="00BD0D8E"/>
    <w:rsid w:val="00BD0D95"/>
    <w:rsid w:val="00BD0E10"/>
    <w:rsid w:val="00BD0E20"/>
    <w:rsid w:val="00BD0F1B"/>
    <w:rsid w:val="00BD0F53"/>
    <w:rsid w:val="00BD1007"/>
    <w:rsid w:val="00BD1066"/>
    <w:rsid w:val="00BD11B7"/>
    <w:rsid w:val="00BD1344"/>
    <w:rsid w:val="00BD1497"/>
    <w:rsid w:val="00BD156D"/>
    <w:rsid w:val="00BD15D6"/>
    <w:rsid w:val="00BD1868"/>
    <w:rsid w:val="00BD1898"/>
    <w:rsid w:val="00BD18B5"/>
    <w:rsid w:val="00BD19B6"/>
    <w:rsid w:val="00BD1A86"/>
    <w:rsid w:val="00BD1AC5"/>
    <w:rsid w:val="00BD1ADC"/>
    <w:rsid w:val="00BD1D11"/>
    <w:rsid w:val="00BD1D65"/>
    <w:rsid w:val="00BD1DE3"/>
    <w:rsid w:val="00BD1EAF"/>
    <w:rsid w:val="00BD21D8"/>
    <w:rsid w:val="00BD2452"/>
    <w:rsid w:val="00BD245D"/>
    <w:rsid w:val="00BD2557"/>
    <w:rsid w:val="00BD261D"/>
    <w:rsid w:val="00BD266D"/>
    <w:rsid w:val="00BD274A"/>
    <w:rsid w:val="00BD2A07"/>
    <w:rsid w:val="00BD2D00"/>
    <w:rsid w:val="00BD2DB8"/>
    <w:rsid w:val="00BD2E02"/>
    <w:rsid w:val="00BD2F0C"/>
    <w:rsid w:val="00BD2FF9"/>
    <w:rsid w:val="00BD304B"/>
    <w:rsid w:val="00BD31D1"/>
    <w:rsid w:val="00BD32CB"/>
    <w:rsid w:val="00BD3336"/>
    <w:rsid w:val="00BD34DE"/>
    <w:rsid w:val="00BD34EE"/>
    <w:rsid w:val="00BD3585"/>
    <w:rsid w:val="00BD3589"/>
    <w:rsid w:val="00BD3607"/>
    <w:rsid w:val="00BD385F"/>
    <w:rsid w:val="00BD38E6"/>
    <w:rsid w:val="00BD3910"/>
    <w:rsid w:val="00BD3AB4"/>
    <w:rsid w:val="00BD3B32"/>
    <w:rsid w:val="00BD3C47"/>
    <w:rsid w:val="00BD3C4A"/>
    <w:rsid w:val="00BD3CE2"/>
    <w:rsid w:val="00BD3CE9"/>
    <w:rsid w:val="00BD3CFB"/>
    <w:rsid w:val="00BD3D70"/>
    <w:rsid w:val="00BD3E76"/>
    <w:rsid w:val="00BD3ECA"/>
    <w:rsid w:val="00BD3EE5"/>
    <w:rsid w:val="00BD3F06"/>
    <w:rsid w:val="00BD3F5B"/>
    <w:rsid w:val="00BD3FD6"/>
    <w:rsid w:val="00BD4092"/>
    <w:rsid w:val="00BD40C5"/>
    <w:rsid w:val="00BD41AF"/>
    <w:rsid w:val="00BD41E5"/>
    <w:rsid w:val="00BD4218"/>
    <w:rsid w:val="00BD439A"/>
    <w:rsid w:val="00BD443C"/>
    <w:rsid w:val="00BD4488"/>
    <w:rsid w:val="00BD4646"/>
    <w:rsid w:val="00BD484D"/>
    <w:rsid w:val="00BD4894"/>
    <w:rsid w:val="00BD48A1"/>
    <w:rsid w:val="00BD4A99"/>
    <w:rsid w:val="00BD4B02"/>
    <w:rsid w:val="00BD4EB2"/>
    <w:rsid w:val="00BD5089"/>
    <w:rsid w:val="00BD50C6"/>
    <w:rsid w:val="00BD50E7"/>
    <w:rsid w:val="00BD519A"/>
    <w:rsid w:val="00BD51CA"/>
    <w:rsid w:val="00BD5206"/>
    <w:rsid w:val="00BD523D"/>
    <w:rsid w:val="00BD5305"/>
    <w:rsid w:val="00BD5317"/>
    <w:rsid w:val="00BD53C8"/>
    <w:rsid w:val="00BD540B"/>
    <w:rsid w:val="00BD547A"/>
    <w:rsid w:val="00BD5527"/>
    <w:rsid w:val="00BD5667"/>
    <w:rsid w:val="00BD5737"/>
    <w:rsid w:val="00BD57FD"/>
    <w:rsid w:val="00BD5A88"/>
    <w:rsid w:val="00BD5AED"/>
    <w:rsid w:val="00BD5B60"/>
    <w:rsid w:val="00BD5C73"/>
    <w:rsid w:val="00BD5CBF"/>
    <w:rsid w:val="00BD5F2E"/>
    <w:rsid w:val="00BD5F4C"/>
    <w:rsid w:val="00BD5F6E"/>
    <w:rsid w:val="00BD5F8B"/>
    <w:rsid w:val="00BD5F93"/>
    <w:rsid w:val="00BD5FA9"/>
    <w:rsid w:val="00BD603C"/>
    <w:rsid w:val="00BD6088"/>
    <w:rsid w:val="00BD6145"/>
    <w:rsid w:val="00BD62FF"/>
    <w:rsid w:val="00BD6338"/>
    <w:rsid w:val="00BD6377"/>
    <w:rsid w:val="00BD63BC"/>
    <w:rsid w:val="00BD63E1"/>
    <w:rsid w:val="00BD6487"/>
    <w:rsid w:val="00BD6493"/>
    <w:rsid w:val="00BD6832"/>
    <w:rsid w:val="00BD6891"/>
    <w:rsid w:val="00BD689A"/>
    <w:rsid w:val="00BD694A"/>
    <w:rsid w:val="00BD6983"/>
    <w:rsid w:val="00BD6A89"/>
    <w:rsid w:val="00BD6AAB"/>
    <w:rsid w:val="00BD6B02"/>
    <w:rsid w:val="00BD6B37"/>
    <w:rsid w:val="00BD6BF7"/>
    <w:rsid w:val="00BD6CB2"/>
    <w:rsid w:val="00BD6D08"/>
    <w:rsid w:val="00BD6E41"/>
    <w:rsid w:val="00BD6F06"/>
    <w:rsid w:val="00BD709E"/>
    <w:rsid w:val="00BD7238"/>
    <w:rsid w:val="00BD7279"/>
    <w:rsid w:val="00BD7496"/>
    <w:rsid w:val="00BD756B"/>
    <w:rsid w:val="00BD75AE"/>
    <w:rsid w:val="00BD7730"/>
    <w:rsid w:val="00BD77A6"/>
    <w:rsid w:val="00BD7876"/>
    <w:rsid w:val="00BD78E4"/>
    <w:rsid w:val="00BD78E8"/>
    <w:rsid w:val="00BD78F1"/>
    <w:rsid w:val="00BD791E"/>
    <w:rsid w:val="00BD7A4E"/>
    <w:rsid w:val="00BD7A55"/>
    <w:rsid w:val="00BD7B1F"/>
    <w:rsid w:val="00BD7B5A"/>
    <w:rsid w:val="00BD7BC3"/>
    <w:rsid w:val="00BD7C37"/>
    <w:rsid w:val="00BD7D27"/>
    <w:rsid w:val="00BD7D98"/>
    <w:rsid w:val="00BD7DC0"/>
    <w:rsid w:val="00BD7E45"/>
    <w:rsid w:val="00BD7E60"/>
    <w:rsid w:val="00BD7E86"/>
    <w:rsid w:val="00BD7EE3"/>
    <w:rsid w:val="00BD7FA4"/>
    <w:rsid w:val="00BD7FAE"/>
    <w:rsid w:val="00BE001A"/>
    <w:rsid w:val="00BE0131"/>
    <w:rsid w:val="00BE01E6"/>
    <w:rsid w:val="00BE0397"/>
    <w:rsid w:val="00BE0577"/>
    <w:rsid w:val="00BE0717"/>
    <w:rsid w:val="00BE0826"/>
    <w:rsid w:val="00BE08F6"/>
    <w:rsid w:val="00BE0918"/>
    <w:rsid w:val="00BE0A9B"/>
    <w:rsid w:val="00BE0AE2"/>
    <w:rsid w:val="00BE0AE3"/>
    <w:rsid w:val="00BE0B76"/>
    <w:rsid w:val="00BE0C0F"/>
    <w:rsid w:val="00BE1144"/>
    <w:rsid w:val="00BE131E"/>
    <w:rsid w:val="00BE1368"/>
    <w:rsid w:val="00BE143C"/>
    <w:rsid w:val="00BE143E"/>
    <w:rsid w:val="00BE143F"/>
    <w:rsid w:val="00BE1593"/>
    <w:rsid w:val="00BE15CC"/>
    <w:rsid w:val="00BE16BC"/>
    <w:rsid w:val="00BE1754"/>
    <w:rsid w:val="00BE17B4"/>
    <w:rsid w:val="00BE1980"/>
    <w:rsid w:val="00BE1A02"/>
    <w:rsid w:val="00BE1B8D"/>
    <w:rsid w:val="00BE1C3C"/>
    <w:rsid w:val="00BE1D2F"/>
    <w:rsid w:val="00BE1F04"/>
    <w:rsid w:val="00BE1FBF"/>
    <w:rsid w:val="00BE1FDA"/>
    <w:rsid w:val="00BE1FF9"/>
    <w:rsid w:val="00BE20C7"/>
    <w:rsid w:val="00BE230D"/>
    <w:rsid w:val="00BE2340"/>
    <w:rsid w:val="00BE2353"/>
    <w:rsid w:val="00BE24C9"/>
    <w:rsid w:val="00BE25D4"/>
    <w:rsid w:val="00BE260A"/>
    <w:rsid w:val="00BE286B"/>
    <w:rsid w:val="00BE28A7"/>
    <w:rsid w:val="00BE2A23"/>
    <w:rsid w:val="00BE2AD0"/>
    <w:rsid w:val="00BE2B6B"/>
    <w:rsid w:val="00BE2C6B"/>
    <w:rsid w:val="00BE2C8F"/>
    <w:rsid w:val="00BE2D99"/>
    <w:rsid w:val="00BE2F02"/>
    <w:rsid w:val="00BE2FA0"/>
    <w:rsid w:val="00BE3221"/>
    <w:rsid w:val="00BE3241"/>
    <w:rsid w:val="00BE3276"/>
    <w:rsid w:val="00BE329B"/>
    <w:rsid w:val="00BE32F0"/>
    <w:rsid w:val="00BE33C7"/>
    <w:rsid w:val="00BE34DE"/>
    <w:rsid w:val="00BE3533"/>
    <w:rsid w:val="00BE353E"/>
    <w:rsid w:val="00BE359C"/>
    <w:rsid w:val="00BE35E0"/>
    <w:rsid w:val="00BE3618"/>
    <w:rsid w:val="00BE38CC"/>
    <w:rsid w:val="00BE3964"/>
    <w:rsid w:val="00BE3A9B"/>
    <w:rsid w:val="00BE3C3C"/>
    <w:rsid w:val="00BE3D83"/>
    <w:rsid w:val="00BE3DAD"/>
    <w:rsid w:val="00BE3E83"/>
    <w:rsid w:val="00BE3EAD"/>
    <w:rsid w:val="00BE3F3C"/>
    <w:rsid w:val="00BE3FFA"/>
    <w:rsid w:val="00BE403A"/>
    <w:rsid w:val="00BE408F"/>
    <w:rsid w:val="00BE419E"/>
    <w:rsid w:val="00BE424A"/>
    <w:rsid w:val="00BE44CC"/>
    <w:rsid w:val="00BE4535"/>
    <w:rsid w:val="00BE4582"/>
    <w:rsid w:val="00BE45FF"/>
    <w:rsid w:val="00BE461D"/>
    <w:rsid w:val="00BE464D"/>
    <w:rsid w:val="00BE46B8"/>
    <w:rsid w:val="00BE48A4"/>
    <w:rsid w:val="00BE494F"/>
    <w:rsid w:val="00BE4961"/>
    <w:rsid w:val="00BE4A13"/>
    <w:rsid w:val="00BE4A54"/>
    <w:rsid w:val="00BE4B6E"/>
    <w:rsid w:val="00BE4B8D"/>
    <w:rsid w:val="00BE4D3E"/>
    <w:rsid w:val="00BE4FF7"/>
    <w:rsid w:val="00BE5006"/>
    <w:rsid w:val="00BE5216"/>
    <w:rsid w:val="00BE527F"/>
    <w:rsid w:val="00BE53C9"/>
    <w:rsid w:val="00BE53E0"/>
    <w:rsid w:val="00BE543B"/>
    <w:rsid w:val="00BE5475"/>
    <w:rsid w:val="00BE5594"/>
    <w:rsid w:val="00BE5682"/>
    <w:rsid w:val="00BE57A2"/>
    <w:rsid w:val="00BE57E9"/>
    <w:rsid w:val="00BE5814"/>
    <w:rsid w:val="00BE5821"/>
    <w:rsid w:val="00BE5884"/>
    <w:rsid w:val="00BE5945"/>
    <w:rsid w:val="00BE5957"/>
    <w:rsid w:val="00BE5A1E"/>
    <w:rsid w:val="00BE5AFB"/>
    <w:rsid w:val="00BE5DD4"/>
    <w:rsid w:val="00BE5EAC"/>
    <w:rsid w:val="00BE5F7E"/>
    <w:rsid w:val="00BE61B4"/>
    <w:rsid w:val="00BE61E3"/>
    <w:rsid w:val="00BE636C"/>
    <w:rsid w:val="00BE639B"/>
    <w:rsid w:val="00BE65A6"/>
    <w:rsid w:val="00BE66D5"/>
    <w:rsid w:val="00BE6792"/>
    <w:rsid w:val="00BE67BD"/>
    <w:rsid w:val="00BE67CF"/>
    <w:rsid w:val="00BE67F7"/>
    <w:rsid w:val="00BE68BC"/>
    <w:rsid w:val="00BE68FF"/>
    <w:rsid w:val="00BE69F7"/>
    <w:rsid w:val="00BE6CAA"/>
    <w:rsid w:val="00BE6D2D"/>
    <w:rsid w:val="00BE6D32"/>
    <w:rsid w:val="00BE6ED6"/>
    <w:rsid w:val="00BE6F01"/>
    <w:rsid w:val="00BE6FA8"/>
    <w:rsid w:val="00BE7147"/>
    <w:rsid w:val="00BE7340"/>
    <w:rsid w:val="00BE7370"/>
    <w:rsid w:val="00BE76AE"/>
    <w:rsid w:val="00BE76CD"/>
    <w:rsid w:val="00BE76D6"/>
    <w:rsid w:val="00BE76E6"/>
    <w:rsid w:val="00BE77AB"/>
    <w:rsid w:val="00BE79BA"/>
    <w:rsid w:val="00BE7B5E"/>
    <w:rsid w:val="00BE7BD7"/>
    <w:rsid w:val="00BE7BED"/>
    <w:rsid w:val="00BE7CFA"/>
    <w:rsid w:val="00BE7D26"/>
    <w:rsid w:val="00BE7E13"/>
    <w:rsid w:val="00BE7E61"/>
    <w:rsid w:val="00BE7EAE"/>
    <w:rsid w:val="00BE7F52"/>
    <w:rsid w:val="00BE7FF4"/>
    <w:rsid w:val="00BF0139"/>
    <w:rsid w:val="00BF0165"/>
    <w:rsid w:val="00BF01BB"/>
    <w:rsid w:val="00BF027E"/>
    <w:rsid w:val="00BF064F"/>
    <w:rsid w:val="00BF06A0"/>
    <w:rsid w:val="00BF0756"/>
    <w:rsid w:val="00BF078F"/>
    <w:rsid w:val="00BF07C9"/>
    <w:rsid w:val="00BF0800"/>
    <w:rsid w:val="00BF082A"/>
    <w:rsid w:val="00BF0835"/>
    <w:rsid w:val="00BF08A5"/>
    <w:rsid w:val="00BF091B"/>
    <w:rsid w:val="00BF0934"/>
    <w:rsid w:val="00BF0ABE"/>
    <w:rsid w:val="00BF0C3C"/>
    <w:rsid w:val="00BF0DB3"/>
    <w:rsid w:val="00BF0E30"/>
    <w:rsid w:val="00BF0E98"/>
    <w:rsid w:val="00BF0F44"/>
    <w:rsid w:val="00BF145F"/>
    <w:rsid w:val="00BF1476"/>
    <w:rsid w:val="00BF14F9"/>
    <w:rsid w:val="00BF1535"/>
    <w:rsid w:val="00BF1713"/>
    <w:rsid w:val="00BF181C"/>
    <w:rsid w:val="00BF182D"/>
    <w:rsid w:val="00BF1919"/>
    <w:rsid w:val="00BF196B"/>
    <w:rsid w:val="00BF1A6E"/>
    <w:rsid w:val="00BF1B31"/>
    <w:rsid w:val="00BF1C74"/>
    <w:rsid w:val="00BF1CF8"/>
    <w:rsid w:val="00BF1E7B"/>
    <w:rsid w:val="00BF1E9C"/>
    <w:rsid w:val="00BF1FAD"/>
    <w:rsid w:val="00BF2136"/>
    <w:rsid w:val="00BF2139"/>
    <w:rsid w:val="00BF2158"/>
    <w:rsid w:val="00BF23CE"/>
    <w:rsid w:val="00BF23DF"/>
    <w:rsid w:val="00BF242F"/>
    <w:rsid w:val="00BF24BA"/>
    <w:rsid w:val="00BF2502"/>
    <w:rsid w:val="00BF2520"/>
    <w:rsid w:val="00BF257E"/>
    <w:rsid w:val="00BF263E"/>
    <w:rsid w:val="00BF26D5"/>
    <w:rsid w:val="00BF26E4"/>
    <w:rsid w:val="00BF2748"/>
    <w:rsid w:val="00BF29D8"/>
    <w:rsid w:val="00BF2A63"/>
    <w:rsid w:val="00BF2ABF"/>
    <w:rsid w:val="00BF2B2B"/>
    <w:rsid w:val="00BF2B88"/>
    <w:rsid w:val="00BF2CA7"/>
    <w:rsid w:val="00BF2F38"/>
    <w:rsid w:val="00BF2F6B"/>
    <w:rsid w:val="00BF3030"/>
    <w:rsid w:val="00BF3066"/>
    <w:rsid w:val="00BF3214"/>
    <w:rsid w:val="00BF323F"/>
    <w:rsid w:val="00BF3265"/>
    <w:rsid w:val="00BF3276"/>
    <w:rsid w:val="00BF34E1"/>
    <w:rsid w:val="00BF34EE"/>
    <w:rsid w:val="00BF3597"/>
    <w:rsid w:val="00BF3615"/>
    <w:rsid w:val="00BF365A"/>
    <w:rsid w:val="00BF372F"/>
    <w:rsid w:val="00BF3765"/>
    <w:rsid w:val="00BF393D"/>
    <w:rsid w:val="00BF3A67"/>
    <w:rsid w:val="00BF3BA6"/>
    <w:rsid w:val="00BF3C60"/>
    <w:rsid w:val="00BF3FC0"/>
    <w:rsid w:val="00BF41F4"/>
    <w:rsid w:val="00BF4223"/>
    <w:rsid w:val="00BF42C3"/>
    <w:rsid w:val="00BF433E"/>
    <w:rsid w:val="00BF437D"/>
    <w:rsid w:val="00BF43DA"/>
    <w:rsid w:val="00BF4404"/>
    <w:rsid w:val="00BF44A3"/>
    <w:rsid w:val="00BF453A"/>
    <w:rsid w:val="00BF45D3"/>
    <w:rsid w:val="00BF4720"/>
    <w:rsid w:val="00BF4809"/>
    <w:rsid w:val="00BF481C"/>
    <w:rsid w:val="00BF4921"/>
    <w:rsid w:val="00BF4A15"/>
    <w:rsid w:val="00BF4AA1"/>
    <w:rsid w:val="00BF4B4D"/>
    <w:rsid w:val="00BF4D4F"/>
    <w:rsid w:val="00BF4F14"/>
    <w:rsid w:val="00BF4F94"/>
    <w:rsid w:val="00BF5263"/>
    <w:rsid w:val="00BF52B3"/>
    <w:rsid w:val="00BF52F5"/>
    <w:rsid w:val="00BF5352"/>
    <w:rsid w:val="00BF53F9"/>
    <w:rsid w:val="00BF558D"/>
    <w:rsid w:val="00BF56D9"/>
    <w:rsid w:val="00BF5899"/>
    <w:rsid w:val="00BF594F"/>
    <w:rsid w:val="00BF5A88"/>
    <w:rsid w:val="00BF5AEC"/>
    <w:rsid w:val="00BF5C78"/>
    <w:rsid w:val="00BF5E00"/>
    <w:rsid w:val="00BF5E79"/>
    <w:rsid w:val="00BF5FFC"/>
    <w:rsid w:val="00BF6165"/>
    <w:rsid w:val="00BF6373"/>
    <w:rsid w:val="00BF6716"/>
    <w:rsid w:val="00BF6761"/>
    <w:rsid w:val="00BF6790"/>
    <w:rsid w:val="00BF67C3"/>
    <w:rsid w:val="00BF67C4"/>
    <w:rsid w:val="00BF67CD"/>
    <w:rsid w:val="00BF6B5C"/>
    <w:rsid w:val="00BF6BC5"/>
    <w:rsid w:val="00BF6BF8"/>
    <w:rsid w:val="00BF6C1C"/>
    <w:rsid w:val="00BF6D2B"/>
    <w:rsid w:val="00BF6D84"/>
    <w:rsid w:val="00BF6DAE"/>
    <w:rsid w:val="00BF6E49"/>
    <w:rsid w:val="00BF6E82"/>
    <w:rsid w:val="00BF6F3F"/>
    <w:rsid w:val="00BF6FA7"/>
    <w:rsid w:val="00BF7090"/>
    <w:rsid w:val="00BF70C4"/>
    <w:rsid w:val="00BF7141"/>
    <w:rsid w:val="00BF73C1"/>
    <w:rsid w:val="00BF73F6"/>
    <w:rsid w:val="00BF7443"/>
    <w:rsid w:val="00BF755F"/>
    <w:rsid w:val="00BF757D"/>
    <w:rsid w:val="00BF760A"/>
    <w:rsid w:val="00BF7623"/>
    <w:rsid w:val="00BF76D2"/>
    <w:rsid w:val="00BF76FA"/>
    <w:rsid w:val="00BF7712"/>
    <w:rsid w:val="00BF7813"/>
    <w:rsid w:val="00BF7817"/>
    <w:rsid w:val="00BF78D9"/>
    <w:rsid w:val="00BF79AE"/>
    <w:rsid w:val="00BF79F7"/>
    <w:rsid w:val="00BF7A1C"/>
    <w:rsid w:val="00BF7ABA"/>
    <w:rsid w:val="00BF7C17"/>
    <w:rsid w:val="00BF7CC4"/>
    <w:rsid w:val="00BF7CE2"/>
    <w:rsid w:val="00C00074"/>
    <w:rsid w:val="00C000AA"/>
    <w:rsid w:val="00C001D6"/>
    <w:rsid w:val="00C00290"/>
    <w:rsid w:val="00C002B8"/>
    <w:rsid w:val="00C00306"/>
    <w:rsid w:val="00C003D6"/>
    <w:rsid w:val="00C006E3"/>
    <w:rsid w:val="00C00803"/>
    <w:rsid w:val="00C0082C"/>
    <w:rsid w:val="00C0089C"/>
    <w:rsid w:val="00C008E2"/>
    <w:rsid w:val="00C0090C"/>
    <w:rsid w:val="00C00961"/>
    <w:rsid w:val="00C009B2"/>
    <w:rsid w:val="00C00A34"/>
    <w:rsid w:val="00C00AF3"/>
    <w:rsid w:val="00C00DF0"/>
    <w:rsid w:val="00C00E38"/>
    <w:rsid w:val="00C00E51"/>
    <w:rsid w:val="00C00F97"/>
    <w:rsid w:val="00C01030"/>
    <w:rsid w:val="00C01082"/>
    <w:rsid w:val="00C01199"/>
    <w:rsid w:val="00C011B4"/>
    <w:rsid w:val="00C0127B"/>
    <w:rsid w:val="00C012E7"/>
    <w:rsid w:val="00C0143A"/>
    <w:rsid w:val="00C014DD"/>
    <w:rsid w:val="00C01546"/>
    <w:rsid w:val="00C0175C"/>
    <w:rsid w:val="00C0180F"/>
    <w:rsid w:val="00C0181F"/>
    <w:rsid w:val="00C0188B"/>
    <w:rsid w:val="00C018E0"/>
    <w:rsid w:val="00C019C9"/>
    <w:rsid w:val="00C019D6"/>
    <w:rsid w:val="00C01A48"/>
    <w:rsid w:val="00C01A66"/>
    <w:rsid w:val="00C01AC3"/>
    <w:rsid w:val="00C01B75"/>
    <w:rsid w:val="00C01C7F"/>
    <w:rsid w:val="00C01C93"/>
    <w:rsid w:val="00C01CE4"/>
    <w:rsid w:val="00C01DFD"/>
    <w:rsid w:val="00C01E4B"/>
    <w:rsid w:val="00C01EDC"/>
    <w:rsid w:val="00C01F69"/>
    <w:rsid w:val="00C02088"/>
    <w:rsid w:val="00C020B0"/>
    <w:rsid w:val="00C02196"/>
    <w:rsid w:val="00C021F4"/>
    <w:rsid w:val="00C02283"/>
    <w:rsid w:val="00C022B1"/>
    <w:rsid w:val="00C022B3"/>
    <w:rsid w:val="00C022B7"/>
    <w:rsid w:val="00C02344"/>
    <w:rsid w:val="00C02371"/>
    <w:rsid w:val="00C023AE"/>
    <w:rsid w:val="00C02400"/>
    <w:rsid w:val="00C02437"/>
    <w:rsid w:val="00C02739"/>
    <w:rsid w:val="00C027D5"/>
    <w:rsid w:val="00C0287C"/>
    <w:rsid w:val="00C028D9"/>
    <w:rsid w:val="00C0292A"/>
    <w:rsid w:val="00C029BA"/>
    <w:rsid w:val="00C02B1C"/>
    <w:rsid w:val="00C02BC2"/>
    <w:rsid w:val="00C02C2F"/>
    <w:rsid w:val="00C02C71"/>
    <w:rsid w:val="00C02CD6"/>
    <w:rsid w:val="00C02CFE"/>
    <w:rsid w:val="00C02E1C"/>
    <w:rsid w:val="00C02E62"/>
    <w:rsid w:val="00C02EAC"/>
    <w:rsid w:val="00C02ECB"/>
    <w:rsid w:val="00C030DD"/>
    <w:rsid w:val="00C03107"/>
    <w:rsid w:val="00C0311D"/>
    <w:rsid w:val="00C03204"/>
    <w:rsid w:val="00C03230"/>
    <w:rsid w:val="00C03239"/>
    <w:rsid w:val="00C03240"/>
    <w:rsid w:val="00C032AD"/>
    <w:rsid w:val="00C037D0"/>
    <w:rsid w:val="00C037F0"/>
    <w:rsid w:val="00C03838"/>
    <w:rsid w:val="00C038B3"/>
    <w:rsid w:val="00C0395D"/>
    <w:rsid w:val="00C03A36"/>
    <w:rsid w:val="00C03AFE"/>
    <w:rsid w:val="00C03BA0"/>
    <w:rsid w:val="00C03BA6"/>
    <w:rsid w:val="00C03CE4"/>
    <w:rsid w:val="00C03D57"/>
    <w:rsid w:val="00C03E81"/>
    <w:rsid w:val="00C03FC9"/>
    <w:rsid w:val="00C04116"/>
    <w:rsid w:val="00C04137"/>
    <w:rsid w:val="00C041C1"/>
    <w:rsid w:val="00C0420C"/>
    <w:rsid w:val="00C04319"/>
    <w:rsid w:val="00C0437F"/>
    <w:rsid w:val="00C0455E"/>
    <w:rsid w:val="00C0459E"/>
    <w:rsid w:val="00C045F6"/>
    <w:rsid w:val="00C046BB"/>
    <w:rsid w:val="00C04880"/>
    <w:rsid w:val="00C0493A"/>
    <w:rsid w:val="00C04A2D"/>
    <w:rsid w:val="00C04BD0"/>
    <w:rsid w:val="00C04BF6"/>
    <w:rsid w:val="00C04D1A"/>
    <w:rsid w:val="00C04D43"/>
    <w:rsid w:val="00C04E24"/>
    <w:rsid w:val="00C04E25"/>
    <w:rsid w:val="00C04EAA"/>
    <w:rsid w:val="00C04F1D"/>
    <w:rsid w:val="00C0508D"/>
    <w:rsid w:val="00C0512A"/>
    <w:rsid w:val="00C0527C"/>
    <w:rsid w:val="00C05325"/>
    <w:rsid w:val="00C053B0"/>
    <w:rsid w:val="00C0552F"/>
    <w:rsid w:val="00C0565B"/>
    <w:rsid w:val="00C05701"/>
    <w:rsid w:val="00C05716"/>
    <w:rsid w:val="00C05741"/>
    <w:rsid w:val="00C05799"/>
    <w:rsid w:val="00C05860"/>
    <w:rsid w:val="00C058CA"/>
    <w:rsid w:val="00C058E4"/>
    <w:rsid w:val="00C059B4"/>
    <w:rsid w:val="00C059EE"/>
    <w:rsid w:val="00C05A1D"/>
    <w:rsid w:val="00C05ADF"/>
    <w:rsid w:val="00C05B46"/>
    <w:rsid w:val="00C05BA0"/>
    <w:rsid w:val="00C05BAA"/>
    <w:rsid w:val="00C05C7E"/>
    <w:rsid w:val="00C05CCD"/>
    <w:rsid w:val="00C05CDA"/>
    <w:rsid w:val="00C05EC3"/>
    <w:rsid w:val="00C06019"/>
    <w:rsid w:val="00C06024"/>
    <w:rsid w:val="00C06038"/>
    <w:rsid w:val="00C06121"/>
    <w:rsid w:val="00C06129"/>
    <w:rsid w:val="00C061AC"/>
    <w:rsid w:val="00C06227"/>
    <w:rsid w:val="00C062DC"/>
    <w:rsid w:val="00C0635C"/>
    <w:rsid w:val="00C06453"/>
    <w:rsid w:val="00C0653D"/>
    <w:rsid w:val="00C065F4"/>
    <w:rsid w:val="00C0667F"/>
    <w:rsid w:val="00C0675A"/>
    <w:rsid w:val="00C0685A"/>
    <w:rsid w:val="00C0686A"/>
    <w:rsid w:val="00C06919"/>
    <w:rsid w:val="00C0699D"/>
    <w:rsid w:val="00C069CB"/>
    <w:rsid w:val="00C06A67"/>
    <w:rsid w:val="00C06AE4"/>
    <w:rsid w:val="00C06B3A"/>
    <w:rsid w:val="00C06EC9"/>
    <w:rsid w:val="00C06ED4"/>
    <w:rsid w:val="00C06F30"/>
    <w:rsid w:val="00C06F61"/>
    <w:rsid w:val="00C070E6"/>
    <w:rsid w:val="00C070EC"/>
    <w:rsid w:val="00C07270"/>
    <w:rsid w:val="00C072C5"/>
    <w:rsid w:val="00C073DB"/>
    <w:rsid w:val="00C073E0"/>
    <w:rsid w:val="00C073EF"/>
    <w:rsid w:val="00C074DF"/>
    <w:rsid w:val="00C07512"/>
    <w:rsid w:val="00C07527"/>
    <w:rsid w:val="00C0755E"/>
    <w:rsid w:val="00C0757D"/>
    <w:rsid w:val="00C07670"/>
    <w:rsid w:val="00C077EF"/>
    <w:rsid w:val="00C0781A"/>
    <w:rsid w:val="00C0785F"/>
    <w:rsid w:val="00C07869"/>
    <w:rsid w:val="00C07934"/>
    <w:rsid w:val="00C079C6"/>
    <w:rsid w:val="00C079E5"/>
    <w:rsid w:val="00C07A46"/>
    <w:rsid w:val="00C07AF2"/>
    <w:rsid w:val="00C07EFD"/>
    <w:rsid w:val="00C07F3F"/>
    <w:rsid w:val="00C07F65"/>
    <w:rsid w:val="00C10066"/>
    <w:rsid w:val="00C10078"/>
    <w:rsid w:val="00C10081"/>
    <w:rsid w:val="00C10148"/>
    <w:rsid w:val="00C101B9"/>
    <w:rsid w:val="00C101D4"/>
    <w:rsid w:val="00C1020A"/>
    <w:rsid w:val="00C10252"/>
    <w:rsid w:val="00C10384"/>
    <w:rsid w:val="00C103E4"/>
    <w:rsid w:val="00C1042B"/>
    <w:rsid w:val="00C105DC"/>
    <w:rsid w:val="00C10806"/>
    <w:rsid w:val="00C1082D"/>
    <w:rsid w:val="00C10837"/>
    <w:rsid w:val="00C10925"/>
    <w:rsid w:val="00C109F1"/>
    <w:rsid w:val="00C10A49"/>
    <w:rsid w:val="00C10AA1"/>
    <w:rsid w:val="00C10CAA"/>
    <w:rsid w:val="00C10FAD"/>
    <w:rsid w:val="00C10FAE"/>
    <w:rsid w:val="00C11017"/>
    <w:rsid w:val="00C11080"/>
    <w:rsid w:val="00C1119D"/>
    <w:rsid w:val="00C111BD"/>
    <w:rsid w:val="00C1137B"/>
    <w:rsid w:val="00C1156A"/>
    <w:rsid w:val="00C1161A"/>
    <w:rsid w:val="00C11719"/>
    <w:rsid w:val="00C117BE"/>
    <w:rsid w:val="00C1190F"/>
    <w:rsid w:val="00C11999"/>
    <w:rsid w:val="00C1199A"/>
    <w:rsid w:val="00C11AE3"/>
    <w:rsid w:val="00C11B11"/>
    <w:rsid w:val="00C11B8A"/>
    <w:rsid w:val="00C11B8F"/>
    <w:rsid w:val="00C11B9F"/>
    <w:rsid w:val="00C11C0E"/>
    <w:rsid w:val="00C11C60"/>
    <w:rsid w:val="00C11C64"/>
    <w:rsid w:val="00C11E51"/>
    <w:rsid w:val="00C11ED0"/>
    <w:rsid w:val="00C11EED"/>
    <w:rsid w:val="00C12078"/>
    <w:rsid w:val="00C120C5"/>
    <w:rsid w:val="00C12178"/>
    <w:rsid w:val="00C12296"/>
    <w:rsid w:val="00C123EB"/>
    <w:rsid w:val="00C124C0"/>
    <w:rsid w:val="00C124C7"/>
    <w:rsid w:val="00C1253C"/>
    <w:rsid w:val="00C126C6"/>
    <w:rsid w:val="00C12701"/>
    <w:rsid w:val="00C12772"/>
    <w:rsid w:val="00C127BB"/>
    <w:rsid w:val="00C1282E"/>
    <w:rsid w:val="00C128D2"/>
    <w:rsid w:val="00C12A58"/>
    <w:rsid w:val="00C12C63"/>
    <w:rsid w:val="00C12E78"/>
    <w:rsid w:val="00C12F35"/>
    <w:rsid w:val="00C12F54"/>
    <w:rsid w:val="00C12F99"/>
    <w:rsid w:val="00C13025"/>
    <w:rsid w:val="00C130DD"/>
    <w:rsid w:val="00C13613"/>
    <w:rsid w:val="00C1363A"/>
    <w:rsid w:val="00C13684"/>
    <w:rsid w:val="00C136CD"/>
    <w:rsid w:val="00C136E4"/>
    <w:rsid w:val="00C13839"/>
    <w:rsid w:val="00C139DD"/>
    <w:rsid w:val="00C13B7A"/>
    <w:rsid w:val="00C13C20"/>
    <w:rsid w:val="00C13C88"/>
    <w:rsid w:val="00C13C99"/>
    <w:rsid w:val="00C13D06"/>
    <w:rsid w:val="00C13DA3"/>
    <w:rsid w:val="00C13E0C"/>
    <w:rsid w:val="00C13EAC"/>
    <w:rsid w:val="00C13EC8"/>
    <w:rsid w:val="00C13F02"/>
    <w:rsid w:val="00C13F6E"/>
    <w:rsid w:val="00C13FE4"/>
    <w:rsid w:val="00C1401F"/>
    <w:rsid w:val="00C1402F"/>
    <w:rsid w:val="00C1405E"/>
    <w:rsid w:val="00C140A7"/>
    <w:rsid w:val="00C1412E"/>
    <w:rsid w:val="00C1416C"/>
    <w:rsid w:val="00C1432B"/>
    <w:rsid w:val="00C1446B"/>
    <w:rsid w:val="00C144A3"/>
    <w:rsid w:val="00C144C5"/>
    <w:rsid w:val="00C1452C"/>
    <w:rsid w:val="00C1456C"/>
    <w:rsid w:val="00C14591"/>
    <w:rsid w:val="00C145F4"/>
    <w:rsid w:val="00C146EF"/>
    <w:rsid w:val="00C1486F"/>
    <w:rsid w:val="00C148EA"/>
    <w:rsid w:val="00C149A9"/>
    <w:rsid w:val="00C14A33"/>
    <w:rsid w:val="00C14A85"/>
    <w:rsid w:val="00C14AE0"/>
    <w:rsid w:val="00C14B14"/>
    <w:rsid w:val="00C14BC1"/>
    <w:rsid w:val="00C14BE6"/>
    <w:rsid w:val="00C14F0E"/>
    <w:rsid w:val="00C14F39"/>
    <w:rsid w:val="00C14F5C"/>
    <w:rsid w:val="00C14F83"/>
    <w:rsid w:val="00C14F8D"/>
    <w:rsid w:val="00C14FB9"/>
    <w:rsid w:val="00C15011"/>
    <w:rsid w:val="00C1516C"/>
    <w:rsid w:val="00C15488"/>
    <w:rsid w:val="00C154E8"/>
    <w:rsid w:val="00C15585"/>
    <w:rsid w:val="00C155DD"/>
    <w:rsid w:val="00C1577C"/>
    <w:rsid w:val="00C15850"/>
    <w:rsid w:val="00C1597D"/>
    <w:rsid w:val="00C15984"/>
    <w:rsid w:val="00C15A14"/>
    <w:rsid w:val="00C15C1D"/>
    <w:rsid w:val="00C15C9C"/>
    <w:rsid w:val="00C15C9F"/>
    <w:rsid w:val="00C15D95"/>
    <w:rsid w:val="00C15E2E"/>
    <w:rsid w:val="00C15EAA"/>
    <w:rsid w:val="00C15F0C"/>
    <w:rsid w:val="00C15F1E"/>
    <w:rsid w:val="00C15FB8"/>
    <w:rsid w:val="00C1603E"/>
    <w:rsid w:val="00C1611B"/>
    <w:rsid w:val="00C16215"/>
    <w:rsid w:val="00C1628F"/>
    <w:rsid w:val="00C162AE"/>
    <w:rsid w:val="00C16363"/>
    <w:rsid w:val="00C16382"/>
    <w:rsid w:val="00C165AF"/>
    <w:rsid w:val="00C165CD"/>
    <w:rsid w:val="00C1661D"/>
    <w:rsid w:val="00C16621"/>
    <w:rsid w:val="00C166E6"/>
    <w:rsid w:val="00C16A91"/>
    <w:rsid w:val="00C16B18"/>
    <w:rsid w:val="00C16C64"/>
    <w:rsid w:val="00C16D94"/>
    <w:rsid w:val="00C16E34"/>
    <w:rsid w:val="00C1708B"/>
    <w:rsid w:val="00C17142"/>
    <w:rsid w:val="00C17248"/>
    <w:rsid w:val="00C1729C"/>
    <w:rsid w:val="00C173C7"/>
    <w:rsid w:val="00C1742C"/>
    <w:rsid w:val="00C1752B"/>
    <w:rsid w:val="00C1756A"/>
    <w:rsid w:val="00C1764C"/>
    <w:rsid w:val="00C17744"/>
    <w:rsid w:val="00C177C0"/>
    <w:rsid w:val="00C177CE"/>
    <w:rsid w:val="00C17888"/>
    <w:rsid w:val="00C1794B"/>
    <w:rsid w:val="00C179CF"/>
    <w:rsid w:val="00C17BA8"/>
    <w:rsid w:val="00C17C9A"/>
    <w:rsid w:val="00C17D63"/>
    <w:rsid w:val="00C17F10"/>
    <w:rsid w:val="00C17F1A"/>
    <w:rsid w:val="00C17F53"/>
    <w:rsid w:val="00C20267"/>
    <w:rsid w:val="00C202A4"/>
    <w:rsid w:val="00C203C0"/>
    <w:rsid w:val="00C20650"/>
    <w:rsid w:val="00C2071F"/>
    <w:rsid w:val="00C20759"/>
    <w:rsid w:val="00C2078E"/>
    <w:rsid w:val="00C207C7"/>
    <w:rsid w:val="00C20848"/>
    <w:rsid w:val="00C2097E"/>
    <w:rsid w:val="00C209ED"/>
    <w:rsid w:val="00C20AB1"/>
    <w:rsid w:val="00C20AFE"/>
    <w:rsid w:val="00C20C19"/>
    <w:rsid w:val="00C20C73"/>
    <w:rsid w:val="00C20CE5"/>
    <w:rsid w:val="00C20CEE"/>
    <w:rsid w:val="00C20D67"/>
    <w:rsid w:val="00C20E61"/>
    <w:rsid w:val="00C20ECD"/>
    <w:rsid w:val="00C20ED0"/>
    <w:rsid w:val="00C20F22"/>
    <w:rsid w:val="00C21141"/>
    <w:rsid w:val="00C21177"/>
    <w:rsid w:val="00C2128B"/>
    <w:rsid w:val="00C2131D"/>
    <w:rsid w:val="00C21329"/>
    <w:rsid w:val="00C213AB"/>
    <w:rsid w:val="00C2154F"/>
    <w:rsid w:val="00C21708"/>
    <w:rsid w:val="00C21861"/>
    <w:rsid w:val="00C2199A"/>
    <w:rsid w:val="00C219CC"/>
    <w:rsid w:val="00C21C00"/>
    <w:rsid w:val="00C21C1A"/>
    <w:rsid w:val="00C21C3C"/>
    <w:rsid w:val="00C21D97"/>
    <w:rsid w:val="00C21E4F"/>
    <w:rsid w:val="00C2227A"/>
    <w:rsid w:val="00C222A8"/>
    <w:rsid w:val="00C222CF"/>
    <w:rsid w:val="00C223C4"/>
    <w:rsid w:val="00C22541"/>
    <w:rsid w:val="00C2256D"/>
    <w:rsid w:val="00C225AE"/>
    <w:rsid w:val="00C2272D"/>
    <w:rsid w:val="00C2279E"/>
    <w:rsid w:val="00C22A26"/>
    <w:rsid w:val="00C22BCB"/>
    <w:rsid w:val="00C22E04"/>
    <w:rsid w:val="00C231E3"/>
    <w:rsid w:val="00C23217"/>
    <w:rsid w:val="00C23222"/>
    <w:rsid w:val="00C23274"/>
    <w:rsid w:val="00C2333E"/>
    <w:rsid w:val="00C23425"/>
    <w:rsid w:val="00C2345D"/>
    <w:rsid w:val="00C234F1"/>
    <w:rsid w:val="00C23571"/>
    <w:rsid w:val="00C23629"/>
    <w:rsid w:val="00C238B4"/>
    <w:rsid w:val="00C23948"/>
    <w:rsid w:val="00C239A8"/>
    <w:rsid w:val="00C239DC"/>
    <w:rsid w:val="00C23ACA"/>
    <w:rsid w:val="00C23B0A"/>
    <w:rsid w:val="00C23B3F"/>
    <w:rsid w:val="00C23B5E"/>
    <w:rsid w:val="00C23C92"/>
    <w:rsid w:val="00C23E61"/>
    <w:rsid w:val="00C23F90"/>
    <w:rsid w:val="00C23FCA"/>
    <w:rsid w:val="00C24084"/>
    <w:rsid w:val="00C2408E"/>
    <w:rsid w:val="00C2412B"/>
    <w:rsid w:val="00C24529"/>
    <w:rsid w:val="00C24678"/>
    <w:rsid w:val="00C246C4"/>
    <w:rsid w:val="00C24771"/>
    <w:rsid w:val="00C24B45"/>
    <w:rsid w:val="00C24D19"/>
    <w:rsid w:val="00C24DA0"/>
    <w:rsid w:val="00C24DD0"/>
    <w:rsid w:val="00C24E1F"/>
    <w:rsid w:val="00C24E53"/>
    <w:rsid w:val="00C24E64"/>
    <w:rsid w:val="00C250E2"/>
    <w:rsid w:val="00C250EC"/>
    <w:rsid w:val="00C25205"/>
    <w:rsid w:val="00C252FD"/>
    <w:rsid w:val="00C253CD"/>
    <w:rsid w:val="00C253E2"/>
    <w:rsid w:val="00C25400"/>
    <w:rsid w:val="00C254E7"/>
    <w:rsid w:val="00C2550F"/>
    <w:rsid w:val="00C2555D"/>
    <w:rsid w:val="00C255B7"/>
    <w:rsid w:val="00C256CE"/>
    <w:rsid w:val="00C25742"/>
    <w:rsid w:val="00C257C6"/>
    <w:rsid w:val="00C2588E"/>
    <w:rsid w:val="00C25A88"/>
    <w:rsid w:val="00C25AB7"/>
    <w:rsid w:val="00C25B2D"/>
    <w:rsid w:val="00C25CD7"/>
    <w:rsid w:val="00C26044"/>
    <w:rsid w:val="00C26058"/>
    <w:rsid w:val="00C2609B"/>
    <w:rsid w:val="00C26138"/>
    <w:rsid w:val="00C26189"/>
    <w:rsid w:val="00C261C0"/>
    <w:rsid w:val="00C26230"/>
    <w:rsid w:val="00C2623A"/>
    <w:rsid w:val="00C26323"/>
    <w:rsid w:val="00C265F4"/>
    <w:rsid w:val="00C2684F"/>
    <w:rsid w:val="00C26892"/>
    <w:rsid w:val="00C269AD"/>
    <w:rsid w:val="00C269D7"/>
    <w:rsid w:val="00C26A5B"/>
    <w:rsid w:val="00C26AC1"/>
    <w:rsid w:val="00C26C48"/>
    <w:rsid w:val="00C26D02"/>
    <w:rsid w:val="00C26D21"/>
    <w:rsid w:val="00C26E3C"/>
    <w:rsid w:val="00C26E4B"/>
    <w:rsid w:val="00C26F15"/>
    <w:rsid w:val="00C26F18"/>
    <w:rsid w:val="00C27041"/>
    <w:rsid w:val="00C271ED"/>
    <w:rsid w:val="00C2721C"/>
    <w:rsid w:val="00C272B5"/>
    <w:rsid w:val="00C27360"/>
    <w:rsid w:val="00C274BF"/>
    <w:rsid w:val="00C27701"/>
    <w:rsid w:val="00C27724"/>
    <w:rsid w:val="00C2777E"/>
    <w:rsid w:val="00C27780"/>
    <w:rsid w:val="00C2787D"/>
    <w:rsid w:val="00C279D5"/>
    <w:rsid w:val="00C27CD5"/>
    <w:rsid w:val="00C27D05"/>
    <w:rsid w:val="00C27DF7"/>
    <w:rsid w:val="00C30075"/>
    <w:rsid w:val="00C3008F"/>
    <w:rsid w:val="00C30139"/>
    <w:rsid w:val="00C30155"/>
    <w:rsid w:val="00C30471"/>
    <w:rsid w:val="00C304F9"/>
    <w:rsid w:val="00C305A7"/>
    <w:rsid w:val="00C305E9"/>
    <w:rsid w:val="00C3061C"/>
    <w:rsid w:val="00C3064A"/>
    <w:rsid w:val="00C307A0"/>
    <w:rsid w:val="00C307AA"/>
    <w:rsid w:val="00C307E1"/>
    <w:rsid w:val="00C309CF"/>
    <w:rsid w:val="00C30A63"/>
    <w:rsid w:val="00C30AF3"/>
    <w:rsid w:val="00C30B17"/>
    <w:rsid w:val="00C30D58"/>
    <w:rsid w:val="00C30F57"/>
    <w:rsid w:val="00C30F6D"/>
    <w:rsid w:val="00C31059"/>
    <w:rsid w:val="00C3106C"/>
    <w:rsid w:val="00C3107A"/>
    <w:rsid w:val="00C310F5"/>
    <w:rsid w:val="00C3113D"/>
    <w:rsid w:val="00C311A4"/>
    <w:rsid w:val="00C311A8"/>
    <w:rsid w:val="00C31570"/>
    <w:rsid w:val="00C316CA"/>
    <w:rsid w:val="00C31868"/>
    <w:rsid w:val="00C31A14"/>
    <w:rsid w:val="00C31A20"/>
    <w:rsid w:val="00C31ADE"/>
    <w:rsid w:val="00C31BDC"/>
    <w:rsid w:val="00C31CBB"/>
    <w:rsid w:val="00C31CD0"/>
    <w:rsid w:val="00C31D6F"/>
    <w:rsid w:val="00C31DB2"/>
    <w:rsid w:val="00C31E6E"/>
    <w:rsid w:val="00C31F65"/>
    <w:rsid w:val="00C32000"/>
    <w:rsid w:val="00C3208C"/>
    <w:rsid w:val="00C32090"/>
    <w:rsid w:val="00C32193"/>
    <w:rsid w:val="00C32272"/>
    <w:rsid w:val="00C32276"/>
    <w:rsid w:val="00C3251F"/>
    <w:rsid w:val="00C32571"/>
    <w:rsid w:val="00C32603"/>
    <w:rsid w:val="00C3261C"/>
    <w:rsid w:val="00C32756"/>
    <w:rsid w:val="00C329B7"/>
    <w:rsid w:val="00C32A4B"/>
    <w:rsid w:val="00C32BB2"/>
    <w:rsid w:val="00C32BF0"/>
    <w:rsid w:val="00C32D5F"/>
    <w:rsid w:val="00C32D66"/>
    <w:rsid w:val="00C32DA8"/>
    <w:rsid w:val="00C32DCE"/>
    <w:rsid w:val="00C32E35"/>
    <w:rsid w:val="00C32F05"/>
    <w:rsid w:val="00C330B7"/>
    <w:rsid w:val="00C33130"/>
    <w:rsid w:val="00C33183"/>
    <w:rsid w:val="00C333B5"/>
    <w:rsid w:val="00C333D7"/>
    <w:rsid w:val="00C33434"/>
    <w:rsid w:val="00C3343A"/>
    <w:rsid w:val="00C334A1"/>
    <w:rsid w:val="00C3379B"/>
    <w:rsid w:val="00C33817"/>
    <w:rsid w:val="00C3381C"/>
    <w:rsid w:val="00C33826"/>
    <w:rsid w:val="00C3386B"/>
    <w:rsid w:val="00C339A3"/>
    <w:rsid w:val="00C33A02"/>
    <w:rsid w:val="00C33B64"/>
    <w:rsid w:val="00C33B8E"/>
    <w:rsid w:val="00C33DA4"/>
    <w:rsid w:val="00C33DB9"/>
    <w:rsid w:val="00C33DD0"/>
    <w:rsid w:val="00C33FBB"/>
    <w:rsid w:val="00C33FBC"/>
    <w:rsid w:val="00C34011"/>
    <w:rsid w:val="00C3407B"/>
    <w:rsid w:val="00C34085"/>
    <w:rsid w:val="00C34169"/>
    <w:rsid w:val="00C34190"/>
    <w:rsid w:val="00C341DE"/>
    <w:rsid w:val="00C342CA"/>
    <w:rsid w:val="00C3457A"/>
    <w:rsid w:val="00C34680"/>
    <w:rsid w:val="00C3472B"/>
    <w:rsid w:val="00C34735"/>
    <w:rsid w:val="00C347DF"/>
    <w:rsid w:val="00C34890"/>
    <w:rsid w:val="00C349C7"/>
    <w:rsid w:val="00C349E5"/>
    <w:rsid w:val="00C34AC6"/>
    <w:rsid w:val="00C34B8E"/>
    <w:rsid w:val="00C34C04"/>
    <w:rsid w:val="00C34C7A"/>
    <w:rsid w:val="00C34D09"/>
    <w:rsid w:val="00C34DC1"/>
    <w:rsid w:val="00C34E12"/>
    <w:rsid w:val="00C34ED0"/>
    <w:rsid w:val="00C34F38"/>
    <w:rsid w:val="00C34FA9"/>
    <w:rsid w:val="00C35002"/>
    <w:rsid w:val="00C3548F"/>
    <w:rsid w:val="00C35666"/>
    <w:rsid w:val="00C35739"/>
    <w:rsid w:val="00C357C4"/>
    <w:rsid w:val="00C358B8"/>
    <w:rsid w:val="00C359A3"/>
    <w:rsid w:val="00C359D2"/>
    <w:rsid w:val="00C35A2E"/>
    <w:rsid w:val="00C35AB7"/>
    <w:rsid w:val="00C35CBF"/>
    <w:rsid w:val="00C35E38"/>
    <w:rsid w:val="00C35E57"/>
    <w:rsid w:val="00C35EE7"/>
    <w:rsid w:val="00C35F1A"/>
    <w:rsid w:val="00C35F59"/>
    <w:rsid w:val="00C3617B"/>
    <w:rsid w:val="00C36196"/>
    <w:rsid w:val="00C361A5"/>
    <w:rsid w:val="00C361C0"/>
    <w:rsid w:val="00C36206"/>
    <w:rsid w:val="00C36386"/>
    <w:rsid w:val="00C363F1"/>
    <w:rsid w:val="00C3645A"/>
    <w:rsid w:val="00C364A1"/>
    <w:rsid w:val="00C365D1"/>
    <w:rsid w:val="00C366AD"/>
    <w:rsid w:val="00C366DD"/>
    <w:rsid w:val="00C36757"/>
    <w:rsid w:val="00C3684C"/>
    <w:rsid w:val="00C368ED"/>
    <w:rsid w:val="00C36B3B"/>
    <w:rsid w:val="00C36C21"/>
    <w:rsid w:val="00C36C28"/>
    <w:rsid w:val="00C36C38"/>
    <w:rsid w:val="00C36E45"/>
    <w:rsid w:val="00C36E49"/>
    <w:rsid w:val="00C36F15"/>
    <w:rsid w:val="00C36F56"/>
    <w:rsid w:val="00C36FBC"/>
    <w:rsid w:val="00C3701B"/>
    <w:rsid w:val="00C371CA"/>
    <w:rsid w:val="00C3722E"/>
    <w:rsid w:val="00C3728D"/>
    <w:rsid w:val="00C372B9"/>
    <w:rsid w:val="00C37329"/>
    <w:rsid w:val="00C37383"/>
    <w:rsid w:val="00C373AD"/>
    <w:rsid w:val="00C373FB"/>
    <w:rsid w:val="00C3745D"/>
    <w:rsid w:val="00C374B3"/>
    <w:rsid w:val="00C37507"/>
    <w:rsid w:val="00C377C3"/>
    <w:rsid w:val="00C377EB"/>
    <w:rsid w:val="00C37844"/>
    <w:rsid w:val="00C3787B"/>
    <w:rsid w:val="00C378AB"/>
    <w:rsid w:val="00C37A14"/>
    <w:rsid w:val="00C37A60"/>
    <w:rsid w:val="00C37B50"/>
    <w:rsid w:val="00C37C8C"/>
    <w:rsid w:val="00C37D42"/>
    <w:rsid w:val="00C37D69"/>
    <w:rsid w:val="00C37E02"/>
    <w:rsid w:val="00C40034"/>
    <w:rsid w:val="00C40038"/>
    <w:rsid w:val="00C40285"/>
    <w:rsid w:val="00C404C9"/>
    <w:rsid w:val="00C40602"/>
    <w:rsid w:val="00C407E3"/>
    <w:rsid w:val="00C40882"/>
    <w:rsid w:val="00C4098D"/>
    <w:rsid w:val="00C40991"/>
    <w:rsid w:val="00C40BAB"/>
    <w:rsid w:val="00C40BF9"/>
    <w:rsid w:val="00C40C59"/>
    <w:rsid w:val="00C40E1D"/>
    <w:rsid w:val="00C40EEE"/>
    <w:rsid w:val="00C41118"/>
    <w:rsid w:val="00C411EE"/>
    <w:rsid w:val="00C41217"/>
    <w:rsid w:val="00C414CF"/>
    <w:rsid w:val="00C41642"/>
    <w:rsid w:val="00C416AC"/>
    <w:rsid w:val="00C416EF"/>
    <w:rsid w:val="00C41780"/>
    <w:rsid w:val="00C417A6"/>
    <w:rsid w:val="00C4182B"/>
    <w:rsid w:val="00C41836"/>
    <w:rsid w:val="00C41937"/>
    <w:rsid w:val="00C419F5"/>
    <w:rsid w:val="00C419F7"/>
    <w:rsid w:val="00C41A62"/>
    <w:rsid w:val="00C41B37"/>
    <w:rsid w:val="00C41B6E"/>
    <w:rsid w:val="00C41B7E"/>
    <w:rsid w:val="00C41B98"/>
    <w:rsid w:val="00C41C90"/>
    <w:rsid w:val="00C41DA6"/>
    <w:rsid w:val="00C41E68"/>
    <w:rsid w:val="00C41F09"/>
    <w:rsid w:val="00C41FCB"/>
    <w:rsid w:val="00C4206B"/>
    <w:rsid w:val="00C420DE"/>
    <w:rsid w:val="00C4216A"/>
    <w:rsid w:val="00C421EB"/>
    <w:rsid w:val="00C4227F"/>
    <w:rsid w:val="00C422EE"/>
    <w:rsid w:val="00C423CD"/>
    <w:rsid w:val="00C423D5"/>
    <w:rsid w:val="00C42477"/>
    <w:rsid w:val="00C42663"/>
    <w:rsid w:val="00C42809"/>
    <w:rsid w:val="00C42A7C"/>
    <w:rsid w:val="00C42CD9"/>
    <w:rsid w:val="00C42D24"/>
    <w:rsid w:val="00C42DEA"/>
    <w:rsid w:val="00C42E1D"/>
    <w:rsid w:val="00C42E63"/>
    <w:rsid w:val="00C430DA"/>
    <w:rsid w:val="00C430E1"/>
    <w:rsid w:val="00C4316B"/>
    <w:rsid w:val="00C4317C"/>
    <w:rsid w:val="00C43299"/>
    <w:rsid w:val="00C43551"/>
    <w:rsid w:val="00C435AF"/>
    <w:rsid w:val="00C435E9"/>
    <w:rsid w:val="00C4364B"/>
    <w:rsid w:val="00C436A9"/>
    <w:rsid w:val="00C43797"/>
    <w:rsid w:val="00C439B8"/>
    <w:rsid w:val="00C43BC8"/>
    <w:rsid w:val="00C43D23"/>
    <w:rsid w:val="00C43DBD"/>
    <w:rsid w:val="00C43FB1"/>
    <w:rsid w:val="00C43FE1"/>
    <w:rsid w:val="00C44098"/>
    <w:rsid w:val="00C441CD"/>
    <w:rsid w:val="00C444F4"/>
    <w:rsid w:val="00C445EB"/>
    <w:rsid w:val="00C445F0"/>
    <w:rsid w:val="00C446D3"/>
    <w:rsid w:val="00C44827"/>
    <w:rsid w:val="00C44829"/>
    <w:rsid w:val="00C4487E"/>
    <w:rsid w:val="00C44889"/>
    <w:rsid w:val="00C449F4"/>
    <w:rsid w:val="00C44AF4"/>
    <w:rsid w:val="00C44BA8"/>
    <w:rsid w:val="00C44BF1"/>
    <w:rsid w:val="00C44C37"/>
    <w:rsid w:val="00C44CF9"/>
    <w:rsid w:val="00C44D3E"/>
    <w:rsid w:val="00C44D40"/>
    <w:rsid w:val="00C44E7A"/>
    <w:rsid w:val="00C44ECE"/>
    <w:rsid w:val="00C44F94"/>
    <w:rsid w:val="00C44FBC"/>
    <w:rsid w:val="00C44FD4"/>
    <w:rsid w:val="00C44FE8"/>
    <w:rsid w:val="00C45080"/>
    <w:rsid w:val="00C45131"/>
    <w:rsid w:val="00C452A6"/>
    <w:rsid w:val="00C452CA"/>
    <w:rsid w:val="00C45323"/>
    <w:rsid w:val="00C45371"/>
    <w:rsid w:val="00C45377"/>
    <w:rsid w:val="00C45502"/>
    <w:rsid w:val="00C45816"/>
    <w:rsid w:val="00C4583E"/>
    <w:rsid w:val="00C4591A"/>
    <w:rsid w:val="00C4596E"/>
    <w:rsid w:val="00C459A2"/>
    <w:rsid w:val="00C45A1B"/>
    <w:rsid w:val="00C45A96"/>
    <w:rsid w:val="00C45B26"/>
    <w:rsid w:val="00C45B2E"/>
    <w:rsid w:val="00C45D42"/>
    <w:rsid w:val="00C45F50"/>
    <w:rsid w:val="00C45F91"/>
    <w:rsid w:val="00C460A5"/>
    <w:rsid w:val="00C460DD"/>
    <w:rsid w:val="00C461C1"/>
    <w:rsid w:val="00C46370"/>
    <w:rsid w:val="00C4639A"/>
    <w:rsid w:val="00C4643A"/>
    <w:rsid w:val="00C46454"/>
    <w:rsid w:val="00C46504"/>
    <w:rsid w:val="00C465A3"/>
    <w:rsid w:val="00C46625"/>
    <w:rsid w:val="00C466B3"/>
    <w:rsid w:val="00C46700"/>
    <w:rsid w:val="00C46773"/>
    <w:rsid w:val="00C46809"/>
    <w:rsid w:val="00C4684B"/>
    <w:rsid w:val="00C4688B"/>
    <w:rsid w:val="00C46AD6"/>
    <w:rsid w:val="00C46B59"/>
    <w:rsid w:val="00C46B69"/>
    <w:rsid w:val="00C46B71"/>
    <w:rsid w:val="00C46BD8"/>
    <w:rsid w:val="00C46CAC"/>
    <w:rsid w:val="00C46DD6"/>
    <w:rsid w:val="00C46F23"/>
    <w:rsid w:val="00C47048"/>
    <w:rsid w:val="00C47056"/>
    <w:rsid w:val="00C4706D"/>
    <w:rsid w:val="00C4720F"/>
    <w:rsid w:val="00C472AE"/>
    <w:rsid w:val="00C473C6"/>
    <w:rsid w:val="00C4744B"/>
    <w:rsid w:val="00C47510"/>
    <w:rsid w:val="00C475B3"/>
    <w:rsid w:val="00C476D9"/>
    <w:rsid w:val="00C47837"/>
    <w:rsid w:val="00C478A2"/>
    <w:rsid w:val="00C479C6"/>
    <w:rsid w:val="00C479DC"/>
    <w:rsid w:val="00C47C89"/>
    <w:rsid w:val="00C47CAF"/>
    <w:rsid w:val="00C47DF7"/>
    <w:rsid w:val="00C47E10"/>
    <w:rsid w:val="00C47EB5"/>
    <w:rsid w:val="00C47FAB"/>
    <w:rsid w:val="00C4CE66"/>
    <w:rsid w:val="00C5006F"/>
    <w:rsid w:val="00C50108"/>
    <w:rsid w:val="00C5014B"/>
    <w:rsid w:val="00C5027F"/>
    <w:rsid w:val="00C503DB"/>
    <w:rsid w:val="00C50414"/>
    <w:rsid w:val="00C50428"/>
    <w:rsid w:val="00C5048D"/>
    <w:rsid w:val="00C504E3"/>
    <w:rsid w:val="00C50698"/>
    <w:rsid w:val="00C506B5"/>
    <w:rsid w:val="00C5080A"/>
    <w:rsid w:val="00C5091E"/>
    <w:rsid w:val="00C509FB"/>
    <w:rsid w:val="00C50E38"/>
    <w:rsid w:val="00C50F57"/>
    <w:rsid w:val="00C50FD7"/>
    <w:rsid w:val="00C51035"/>
    <w:rsid w:val="00C51251"/>
    <w:rsid w:val="00C512F6"/>
    <w:rsid w:val="00C513A5"/>
    <w:rsid w:val="00C5143D"/>
    <w:rsid w:val="00C515E2"/>
    <w:rsid w:val="00C5172F"/>
    <w:rsid w:val="00C517FD"/>
    <w:rsid w:val="00C51885"/>
    <w:rsid w:val="00C519D3"/>
    <w:rsid w:val="00C51B3D"/>
    <w:rsid w:val="00C51B6D"/>
    <w:rsid w:val="00C51DB6"/>
    <w:rsid w:val="00C51EE8"/>
    <w:rsid w:val="00C51F79"/>
    <w:rsid w:val="00C51FC2"/>
    <w:rsid w:val="00C52025"/>
    <w:rsid w:val="00C5202B"/>
    <w:rsid w:val="00C520AB"/>
    <w:rsid w:val="00C52288"/>
    <w:rsid w:val="00C52643"/>
    <w:rsid w:val="00C528C8"/>
    <w:rsid w:val="00C52963"/>
    <w:rsid w:val="00C52AEE"/>
    <w:rsid w:val="00C52B51"/>
    <w:rsid w:val="00C52DE9"/>
    <w:rsid w:val="00C52E2F"/>
    <w:rsid w:val="00C52E84"/>
    <w:rsid w:val="00C52EC0"/>
    <w:rsid w:val="00C52FBC"/>
    <w:rsid w:val="00C53000"/>
    <w:rsid w:val="00C53022"/>
    <w:rsid w:val="00C53086"/>
    <w:rsid w:val="00C530A9"/>
    <w:rsid w:val="00C53119"/>
    <w:rsid w:val="00C53188"/>
    <w:rsid w:val="00C5318A"/>
    <w:rsid w:val="00C53260"/>
    <w:rsid w:val="00C532AD"/>
    <w:rsid w:val="00C532C5"/>
    <w:rsid w:val="00C532FB"/>
    <w:rsid w:val="00C53320"/>
    <w:rsid w:val="00C53330"/>
    <w:rsid w:val="00C5356E"/>
    <w:rsid w:val="00C53692"/>
    <w:rsid w:val="00C5373D"/>
    <w:rsid w:val="00C53850"/>
    <w:rsid w:val="00C53867"/>
    <w:rsid w:val="00C53A12"/>
    <w:rsid w:val="00C53C6D"/>
    <w:rsid w:val="00C53CB8"/>
    <w:rsid w:val="00C53CE4"/>
    <w:rsid w:val="00C53DF4"/>
    <w:rsid w:val="00C54074"/>
    <w:rsid w:val="00C540F2"/>
    <w:rsid w:val="00C54144"/>
    <w:rsid w:val="00C5415D"/>
    <w:rsid w:val="00C54226"/>
    <w:rsid w:val="00C5423F"/>
    <w:rsid w:val="00C54256"/>
    <w:rsid w:val="00C54476"/>
    <w:rsid w:val="00C544BD"/>
    <w:rsid w:val="00C54505"/>
    <w:rsid w:val="00C545BB"/>
    <w:rsid w:val="00C5471E"/>
    <w:rsid w:val="00C54742"/>
    <w:rsid w:val="00C5477F"/>
    <w:rsid w:val="00C547E8"/>
    <w:rsid w:val="00C54AAB"/>
    <w:rsid w:val="00C54B35"/>
    <w:rsid w:val="00C54C2B"/>
    <w:rsid w:val="00C54D4E"/>
    <w:rsid w:val="00C54DBD"/>
    <w:rsid w:val="00C54F52"/>
    <w:rsid w:val="00C55047"/>
    <w:rsid w:val="00C5526B"/>
    <w:rsid w:val="00C55481"/>
    <w:rsid w:val="00C5557A"/>
    <w:rsid w:val="00C555BB"/>
    <w:rsid w:val="00C55637"/>
    <w:rsid w:val="00C557AB"/>
    <w:rsid w:val="00C557B3"/>
    <w:rsid w:val="00C5583B"/>
    <w:rsid w:val="00C5583E"/>
    <w:rsid w:val="00C558FB"/>
    <w:rsid w:val="00C55944"/>
    <w:rsid w:val="00C55981"/>
    <w:rsid w:val="00C559E7"/>
    <w:rsid w:val="00C55A12"/>
    <w:rsid w:val="00C55BCA"/>
    <w:rsid w:val="00C55C48"/>
    <w:rsid w:val="00C55C87"/>
    <w:rsid w:val="00C55D9F"/>
    <w:rsid w:val="00C55F78"/>
    <w:rsid w:val="00C55FA5"/>
    <w:rsid w:val="00C56059"/>
    <w:rsid w:val="00C56134"/>
    <w:rsid w:val="00C56198"/>
    <w:rsid w:val="00C56330"/>
    <w:rsid w:val="00C563B2"/>
    <w:rsid w:val="00C563CC"/>
    <w:rsid w:val="00C564E5"/>
    <w:rsid w:val="00C5667B"/>
    <w:rsid w:val="00C5677A"/>
    <w:rsid w:val="00C56792"/>
    <w:rsid w:val="00C567C7"/>
    <w:rsid w:val="00C56A33"/>
    <w:rsid w:val="00C56B7C"/>
    <w:rsid w:val="00C56D79"/>
    <w:rsid w:val="00C56D97"/>
    <w:rsid w:val="00C56DD5"/>
    <w:rsid w:val="00C56FDE"/>
    <w:rsid w:val="00C570D0"/>
    <w:rsid w:val="00C572F7"/>
    <w:rsid w:val="00C57392"/>
    <w:rsid w:val="00C5745C"/>
    <w:rsid w:val="00C574FA"/>
    <w:rsid w:val="00C5763C"/>
    <w:rsid w:val="00C576BE"/>
    <w:rsid w:val="00C577F7"/>
    <w:rsid w:val="00C5780D"/>
    <w:rsid w:val="00C5781C"/>
    <w:rsid w:val="00C579F2"/>
    <w:rsid w:val="00C57A49"/>
    <w:rsid w:val="00C57AB4"/>
    <w:rsid w:val="00C57CCA"/>
    <w:rsid w:val="00C57D84"/>
    <w:rsid w:val="00C57E00"/>
    <w:rsid w:val="00C6005C"/>
    <w:rsid w:val="00C600AD"/>
    <w:rsid w:val="00C60257"/>
    <w:rsid w:val="00C60304"/>
    <w:rsid w:val="00C603AE"/>
    <w:rsid w:val="00C6040C"/>
    <w:rsid w:val="00C60469"/>
    <w:rsid w:val="00C60494"/>
    <w:rsid w:val="00C605FE"/>
    <w:rsid w:val="00C6067C"/>
    <w:rsid w:val="00C6074B"/>
    <w:rsid w:val="00C608B2"/>
    <w:rsid w:val="00C60922"/>
    <w:rsid w:val="00C609DB"/>
    <w:rsid w:val="00C60B9F"/>
    <w:rsid w:val="00C60C7B"/>
    <w:rsid w:val="00C60CC2"/>
    <w:rsid w:val="00C60E16"/>
    <w:rsid w:val="00C60E75"/>
    <w:rsid w:val="00C60F8E"/>
    <w:rsid w:val="00C61083"/>
    <w:rsid w:val="00C61167"/>
    <w:rsid w:val="00C611A9"/>
    <w:rsid w:val="00C612EF"/>
    <w:rsid w:val="00C6139D"/>
    <w:rsid w:val="00C613A0"/>
    <w:rsid w:val="00C613BE"/>
    <w:rsid w:val="00C61454"/>
    <w:rsid w:val="00C61521"/>
    <w:rsid w:val="00C61563"/>
    <w:rsid w:val="00C61680"/>
    <w:rsid w:val="00C616EC"/>
    <w:rsid w:val="00C61736"/>
    <w:rsid w:val="00C618E9"/>
    <w:rsid w:val="00C61AAD"/>
    <w:rsid w:val="00C61BA9"/>
    <w:rsid w:val="00C61C46"/>
    <w:rsid w:val="00C61C7F"/>
    <w:rsid w:val="00C61D7B"/>
    <w:rsid w:val="00C61DDB"/>
    <w:rsid w:val="00C62046"/>
    <w:rsid w:val="00C620AA"/>
    <w:rsid w:val="00C62159"/>
    <w:rsid w:val="00C6217C"/>
    <w:rsid w:val="00C62183"/>
    <w:rsid w:val="00C6242D"/>
    <w:rsid w:val="00C62446"/>
    <w:rsid w:val="00C625E3"/>
    <w:rsid w:val="00C627D1"/>
    <w:rsid w:val="00C62838"/>
    <w:rsid w:val="00C62856"/>
    <w:rsid w:val="00C62898"/>
    <w:rsid w:val="00C629F4"/>
    <w:rsid w:val="00C62A02"/>
    <w:rsid w:val="00C62A2A"/>
    <w:rsid w:val="00C62A35"/>
    <w:rsid w:val="00C62BEC"/>
    <w:rsid w:val="00C62C81"/>
    <w:rsid w:val="00C63031"/>
    <w:rsid w:val="00C63140"/>
    <w:rsid w:val="00C6315E"/>
    <w:rsid w:val="00C63278"/>
    <w:rsid w:val="00C63303"/>
    <w:rsid w:val="00C63322"/>
    <w:rsid w:val="00C6338C"/>
    <w:rsid w:val="00C633D6"/>
    <w:rsid w:val="00C63435"/>
    <w:rsid w:val="00C634A2"/>
    <w:rsid w:val="00C634AE"/>
    <w:rsid w:val="00C634D3"/>
    <w:rsid w:val="00C635A3"/>
    <w:rsid w:val="00C63688"/>
    <w:rsid w:val="00C636B6"/>
    <w:rsid w:val="00C636E5"/>
    <w:rsid w:val="00C63700"/>
    <w:rsid w:val="00C6396B"/>
    <w:rsid w:val="00C639D2"/>
    <w:rsid w:val="00C63B95"/>
    <w:rsid w:val="00C63D20"/>
    <w:rsid w:val="00C63D8D"/>
    <w:rsid w:val="00C63E4F"/>
    <w:rsid w:val="00C63EA4"/>
    <w:rsid w:val="00C63F46"/>
    <w:rsid w:val="00C640CA"/>
    <w:rsid w:val="00C640E5"/>
    <w:rsid w:val="00C64208"/>
    <w:rsid w:val="00C64220"/>
    <w:rsid w:val="00C6428F"/>
    <w:rsid w:val="00C64318"/>
    <w:rsid w:val="00C643CB"/>
    <w:rsid w:val="00C643F1"/>
    <w:rsid w:val="00C6447F"/>
    <w:rsid w:val="00C644F7"/>
    <w:rsid w:val="00C646E9"/>
    <w:rsid w:val="00C647BD"/>
    <w:rsid w:val="00C647D4"/>
    <w:rsid w:val="00C647D8"/>
    <w:rsid w:val="00C647F5"/>
    <w:rsid w:val="00C6481D"/>
    <w:rsid w:val="00C648B2"/>
    <w:rsid w:val="00C64980"/>
    <w:rsid w:val="00C64B08"/>
    <w:rsid w:val="00C64B28"/>
    <w:rsid w:val="00C64BE3"/>
    <w:rsid w:val="00C64BEE"/>
    <w:rsid w:val="00C64DF2"/>
    <w:rsid w:val="00C64DFB"/>
    <w:rsid w:val="00C64EB4"/>
    <w:rsid w:val="00C64F26"/>
    <w:rsid w:val="00C6527F"/>
    <w:rsid w:val="00C65343"/>
    <w:rsid w:val="00C653AD"/>
    <w:rsid w:val="00C65564"/>
    <w:rsid w:val="00C655A8"/>
    <w:rsid w:val="00C656FE"/>
    <w:rsid w:val="00C6582E"/>
    <w:rsid w:val="00C65955"/>
    <w:rsid w:val="00C65A6F"/>
    <w:rsid w:val="00C65A75"/>
    <w:rsid w:val="00C65A82"/>
    <w:rsid w:val="00C65AE1"/>
    <w:rsid w:val="00C65B5B"/>
    <w:rsid w:val="00C65BC6"/>
    <w:rsid w:val="00C65BC8"/>
    <w:rsid w:val="00C65C17"/>
    <w:rsid w:val="00C65C5C"/>
    <w:rsid w:val="00C65DF4"/>
    <w:rsid w:val="00C65F28"/>
    <w:rsid w:val="00C65F44"/>
    <w:rsid w:val="00C65F7C"/>
    <w:rsid w:val="00C66097"/>
    <w:rsid w:val="00C660F9"/>
    <w:rsid w:val="00C66148"/>
    <w:rsid w:val="00C66149"/>
    <w:rsid w:val="00C66335"/>
    <w:rsid w:val="00C6638E"/>
    <w:rsid w:val="00C66410"/>
    <w:rsid w:val="00C665DE"/>
    <w:rsid w:val="00C6667B"/>
    <w:rsid w:val="00C66704"/>
    <w:rsid w:val="00C6685A"/>
    <w:rsid w:val="00C6685C"/>
    <w:rsid w:val="00C66904"/>
    <w:rsid w:val="00C66A14"/>
    <w:rsid w:val="00C66A4C"/>
    <w:rsid w:val="00C66A9D"/>
    <w:rsid w:val="00C66DF5"/>
    <w:rsid w:val="00C66E6C"/>
    <w:rsid w:val="00C66EC5"/>
    <w:rsid w:val="00C66F0B"/>
    <w:rsid w:val="00C66F11"/>
    <w:rsid w:val="00C66FD4"/>
    <w:rsid w:val="00C66FF3"/>
    <w:rsid w:val="00C67096"/>
    <w:rsid w:val="00C6712D"/>
    <w:rsid w:val="00C67151"/>
    <w:rsid w:val="00C674FA"/>
    <w:rsid w:val="00C676A8"/>
    <w:rsid w:val="00C67725"/>
    <w:rsid w:val="00C67726"/>
    <w:rsid w:val="00C6773A"/>
    <w:rsid w:val="00C677A7"/>
    <w:rsid w:val="00C67A02"/>
    <w:rsid w:val="00C67AED"/>
    <w:rsid w:val="00C67B18"/>
    <w:rsid w:val="00C67BC3"/>
    <w:rsid w:val="00C67F0B"/>
    <w:rsid w:val="00C67F7F"/>
    <w:rsid w:val="00C67F87"/>
    <w:rsid w:val="00C70032"/>
    <w:rsid w:val="00C70044"/>
    <w:rsid w:val="00C70071"/>
    <w:rsid w:val="00C700E9"/>
    <w:rsid w:val="00C701C1"/>
    <w:rsid w:val="00C7045B"/>
    <w:rsid w:val="00C70472"/>
    <w:rsid w:val="00C704DA"/>
    <w:rsid w:val="00C705AD"/>
    <w:rsid w:val="00C7063D"/>
    <w:rsid w:val="00C70689"/>
    <w:rsid w:val="00C70698"/>
    <w:rsid w:val="00C70A66"/>
    <w:rsid w:val="00C70AB2"/>
    <w:rsid w:val="00C70BAA"/>
    <w:rsid w:val="00C70BBD"/>
    <w:rsid w:val="00C70CBD"/>
    <w:rsid w:val="00C70D65"/>
    <w:rsid w:val="00C70E5D"/>
    <w:rsid w:val="00C71015"/>
    <w:rsid w:val="00C71263"/>
    <w:rsid w:val="00C713AE"/>
    <w:rsid w:val="00C71405"/>
    <w:rsid w:val="00C71457"/>
    <w:rsid w:val="00C714AD"/>
    <w:rsid w:val="00C714DA"/>
    <w:rsid w:val="00C714EF"/>
    <w:rsid w:val="00C71531"/>
    <w:rsid w:val="00C71545"/>
    <w:rsid w:val="00C715FF"/>
    <w:rsid w:val="00C717B5"/>
    <w:rsid w:val="00C717D5"/>
    <w:rsid w:val="00C718D3"/>
    <w:rsid w:val="00C71993"/>
    <w:rsid w:val="00C719EF"/>
    <w:rsid w:val="00C71B71"/>
    <w:rsid w:val="00C71D4C"/>
    <w:rsid w:val="00C71E29"/>
    <w:rsid w:val="00C71EB0"/>
    <w:rsid w:val="00C71ED3"/>
    <w:rsid w:val="00C71EFC"/>
    <w:rsid w:val="00C71F47"/>
    <w:rsid w:val="00C7205E"/>
    <w:rsid w:val="00C720A6"/>
    <w:rsid w:val="00C722BC"/>
    <w:rsid w:val="00C722C2"/>
    <w:rsid w:val="00C722E5"/>
    <w:rsid w:val="00C72382"/>
    <w:rsid w:val="00C72439"/>
    <w:rsid w:val="00C72640"/>
    <w:rsid w:val="00C72704"/>
    <w:rsid w:val="00C728B9"/>
    <w:rsid w:val="00C72951"/>
    <w:rsid w:val="00C72A35"/>
    <w:rsid w:val="00C72AFC"/>
    <w:rsid w:val="00C72B08"/>
    <w:rsid w:val="00C72C63"/>
    <w:rsid w:val="00C72E76"/>
    <w:rsid w:val="00C72F31"/>
    <w:rsid w:val="00C72F8D"/>
    <w:rsid w:val="00C7305A"/>
    <w:rsid w:val="00C730A7"/>
    <w:rsid w:val="00C730D9"/>
    <w:rsid w:val="00C733F5"/>
    <w:rsid w:val="00C7362C"/>
    <w:rsid w:val="00C73769"/>
    <w:rsid w:val="00C73894"/>
    <w:rsid w:val="00C738F3"/>
    <w:rsid w:val="00C7393A"/>
    <w:rsid w:val="00C73A8F"/>
    <w:rsid w:val="00C73B7D"/>
    <w:rsid w:val="00C73BA8"/>
    <w:rsid w:val="00C73C12"/>
    <w:rsid w:val="00C73CE2"/>
    <w:rsid w:val="00C73EBE"/>
    <w:rsid w:val="00C73F68"/>
    <w:rsid w:val="00C73FD4"/>
    <w:rsid w:val="00C74090"/>
    <w:rsid w:val="00C740B8"/>
    <w:rsid w:val="00C740BE"/>
    <w:rsid w:val="00C7444D"/>
    <w:rsid w:val="00C74477"/>
    <w:rsid w:val="00C745EC"/>
    <w:rsid w:val="00C74740"/>
    <w:rsid w:val="00C74766"/>
    <w:rsid w:val="00C747BE"/>
    <w:rsid w:val="00C747FF"/>
    <w:rsid w:val="00C7491E"/>
    <w:rsid w:val="00C74A0F"/>
    <w:rsid w:val="00C74A5F"/>
    <w:rsid w:val="00C74AD3"/>
    <w:rsid w:val="00C74B47"/>
    <w:rsid w:val="00C74BDD"/>
    <w:rsid w:val="00C74BFB"/>
    <w:rsid w:val="00C74BFF"/>
    <w:rsid w:val="00C74E04"/>
    <w:rsid w:val="00C74E1B"/>
    <w:rsid w:val="00C74F8C"/>
    <w:rsid w:val="00C75028"/>
    <w:rsid w:val="00C75029"/>
    <w:rsid w:val="00C75240"/>
    <w:rsid w:val="00C754C6"/>
    <w:rsid w:val="00C756EA"/>
    <w:rsid w:val="00C75820"/>
    <w:rsid w:val="00C758BD"/>
    <w:rsid w:val="00C75988"/>
    <w:rsid w:val="00C75AEF"/>
    <w:rsid w:val="00C75B16"/>
    <w:rsid w:val="00C75B44"/>
    <w:rsid w:val="00C75BC9"/>
    <w:rsid w:val="00C75BFF"/>
    <w:rsid w:val="00C75C87"/>
    <w:rsid w:val="00C75E21"/>
    <w:rsid w:val="00C75F4D"/>
    <w:rsid w:val="00C7608F"/>
    <w:rsid w:val="00C7624C"/>
    <w:rsid w:val="00C762BA"/>
    <w:rsid w:val="00C76301"/>
    <w:rsid w:val="00C7632A"/>
    <w:rsid w:val="00C76342"/>
    <w:rsid w:val="00C76408"/>
    <w:rsid w:val="00C764C2"/>
    <w:rsid w:val="00C7662A"/>
    <w:rsid w:val="00C76673"/>
    <w:rsid w:val="00C766E1"/>
    <w:rsid w:val="00C76724"/>
    <w:rsid w:val="00C76813"/>
    <w:rsid w:val="00C76B18"/>
    <w:rsid w:val="00C76C21"/>
    <w:rsid w:val="00C76F53"/>
    <w:rsid w:val="00C76FB0"/>
    <w:rsid w:val="00C76FF6"/>
    <w:rsid w:val="00C7704A"/>
    <w:rsid w:val="00C77099"/>
    <w:rsid w:val="00C770C7"/>
    <w:rsid w:val="00C7710E"/>
    <w:rsid w:val="00C771A7"/>
    <w:rsid w:val="00C7724A"/>
    <w:rsid w:val="00C772BE"/>
    <w:rsid w:val="00C772C1"/>
    <w:rsid w:val="00C77465"/>
    <w:rsid w:val="00C775ED"/>
    <w:rsid w:val="00C777F3"/>
    <w:rsid w:val="00C778C2"/>
    <w:rsid w:val="00C77921"/>
    <w:rsid w:val="00C77971"/>
    <w:rsid w:val="00C77A0D"/>
    <w:rsid w:val="00C77B08"/>
    <w:rsid w:val="00C77BD8"/>
    <w:rsid w:val="00C77C4E"/>
    <w:rsid w:val="00C77D89"/>
    <w:rsid w:val="00C77DAE"/>
    <w:rsid w:val="00C77FAA"/>
    <w:rsid w:val="00C80074"/>
    <w:rsid w:val="00C80151"/>
    <w:rsid w:val="00C8017B"/>
    <w:rsid w:val="00C8028D"/>
    <w:rsid w:val="00C8039F"/>
    <w:rsid w:val="00C803D8"/>
    <w:rsid w:val="00C805EE"/>
    <w:rsid w:val="00C808F8"/>
    <w:rsid w:val="00C80A5B"/>
    <w:rsid w:val="00C80B35"/>
    <w:rsid w:val="00C80D2F"/>
    <w:rsid w:val="00C80E27"/>
    <w:rsid w:val="00C80F11"/>
    <w:rsid w:val="00C80FB5"/>
    <w:rsid w:val="00C81062"/>
    <w:rsid w:val="00C810A4"/>
    <w:rsid w:val="00C810E4"/>
    <w:rsid w:val="00C81118"/>
    <w:rsid w:val="00C81121"/>
    <w:rsid w:val="00C8112D"/>
    <w:rsid w:val="00C81180"/>
    <w:rsid w:val="00C811E5"/>
    <w:rsid w:val="00C811FD"/>
    <w:rsid w:val="00C8127A"/>
    <w:rsid w:val="00C8127C"/>
    <w:rsid w:val="00C81320"/>
    <w:rsid w:val="00C8133F"/>
    <w:rsid w:val="00C8136F"/>
    <w:rsid w:val="00C8139B"/>
    <w:rsid w:val="00C81434"/>
    <w:rsid w:val="00C8143C"/>
    <w:rsid w:val="00C814EA"/>
    <w:rsid w:val="00C814EE"/>
    <w:rsid w:val="00C81626"/>
    <w:rsid w:val="00C81682"/>
    <w:rsid w:val="00C816F9"/>
    <w:rsid w:val="00C818AA"/>
    <w:rsid w:val="00C81A76"/>
    <w:rsid w:val="00C81AA1"/>
    <w:rsid w:val="00C81C53"/>
    <w:rsid w:val="00C81C60"/>
    <w:rsid w:val="00C81CB2"/>
    <w:rsid w:val="00C81E3D"/>
    <w:rsid w:val="00C81E7C"/>
    <w:rsid w:val="00C820D2"/>
    <w:rsid w:val="00C82176"/>
    <w:rsid w:val="00C82181"/>
    <w:rsid w:val="00C823E2"/>
    <w:rsid w:val="00C824FB"/>
    <w:rsid w:val="00C8253A"/>
    <w:rsid w:val="00C826B5"/>
    <w:rsid w:val="00C829AC"/>
    <w:rsid w:val="00C829C7"/>
    <w:rsid w:val="00C82A9A"/>
    <w:rsid w:val="00C82B5D"/>
    <w:rsid w:val="00C82BF4"/>
    <w:rsid w:val="00C82C0A"/>
    <w:rsid w:val="00C82C3F"/>
    <w:rsid w:val="00C82D83"/>
    <w:rsid w:val="00C82EC0"/>
    <w:rsid w:val="00C82EE6"/>
    <w:rsid w:val="00C82F5B"/>
    <w:rsid w:val="00C82FCD"/>
    <w:rsid w:val="00C82FF7"/>
    <w:rsid w:val="00C83082"/>
    <w:rsid w:val="00C830A9"/>
    <w:rsid w:val="00C83122"/>
    <w:rsid w:val="00C833BD"/>
    <w:rsid w:val="00C834BC"/>
    <w:rsid w:val="00C8370E"/>
    <w:rsid w:val="00C83792"/>
    <w:rsid w:val="00C83855"/>
    <w:rsid w:val="00C83896"/>
    <w:rsid w:val="00C838D2"/>
    <w:rsid w:val="00C839DC"/>
    <w:rsid w:val="00C839E2"/>
    <w:rsid w:val="00C83BC0"/>
    <w:rsid w:val="00C83C1E"/>
    <w:rsid w:val="00C83C38"/>
    <w:rsid w:val="00C83C49"/>
    <w:rsid w:val="00C83C4B"/>
    <w:rsid w:val="00C83CE4"/>
    <w:rsid w:val="00C83E21"/>
    <w:rsid w:val="00C83E2A"/>
    <w:rsid w:val="00C83EE0"/>
    <w:rsid w:val="00C83F64"/>
    <w:rsid w:val="00C842C6"/>
    <w:rsid w:val="00C844FD"/>
    <w:rsid w:val="00C84506"/>
    <w:rsid w:val="00C8456D"/>
    <w:rsid w:val="00C845F8"/>
    <w:rsid w:val="00C8460F"/>
    <w:rsid w:val="00C8462D"/>
    <w:rsid w:val="00C847F4"/>
    <w:rsid w:val="00C849BF"/>
    <w:rsid w:val="00C84AD0"/>
    <w:rsid w:val="00C84B56"/>
    <w:rsid w:val="00C84C26"/>
    <w:rsid w:val="00C84C5B"/>
    <w:rsid w:val="00C84C6E"/>
    <w:rsid w:val="00C84C8B"/>
    <w:rsid w:val="00C84DAD"/>
    <w:rsid w:val="00C84F7F"/>
    <w:rsid w:val="00C8501F"/>
    <w:rsid w:val="00C850C8"/>
    <w:rsid w:val="00C85101"/>
    <w:rsid w:val="00C851EE"/>
    <w:rsid w:val="00C8520F"/>
    <w:rsid w:val="00C853B2"/>
    <w:rsid w:val="00C85482"/>
    <w:rsid w:val="00C8548E"/>
    <w:rsid w:val="00C854B4"/>
    <w:rsid w:val="00C857C5"/>
    <w:rsid w:val="00C859BD"/>
    <w:rsid w:val="00C859F3"/>
    <w:rsid w:val="00C85C03"/>
    <w:rsid w:val="00C85C07"/>
    <w:rsid w:val="00C85CCC"/>
    <w:rsid w:val="00C85D29"/>
    <w:rsid w:val="00C85F05"/>
    <w:rsid w:val="00C86010"/>
    <w:rsid w:val="00C86024"/>
    <w:rsid w:val="00C86177"/>
    <w:rsid w:val="00C861FA"/>
    <w:rsid w:val="00C863A3"/>
    <w:rsid w:val="00C864D2"/>
    <w:rsid w:val="00C86556"/>
    <w:rsid w:val="00C865B3"/>
    <w:rsid w:val="00C8662B"/>
    <w:rsid w:val="00C866E8"/>
    <w:rsid w:val="00C867E5"/>
    <w:rsid w:val="00C8689A"/>
    <w:rsid w:val="00C86B1C"/>
    <w:rsid w:val="00C86C5D"/>
    <w:rsid w:val="00C86E9F"/>
    <w:rsid w:val="00C86F79"/>
    <w:rsid w:val="00C86F8D"/>
    <w:rsid w:val="00C86FE2"/>
    <w:rsid w:val="00C87071"/>
    <w:rsid w:val="00C87120"/>
    <w:rsid w:val="00C872F9"/>
    <w:rsid w:val="00C873F9"/>
    <w:rsid w:val="00C87529"/>
    <w:rsid w:val="00C876EF"/>
    <w:rsid w:val="00C87722"/>
    <w:rsid w:val="00C87888"/>
    <w:rsid w:val="00C8791E"/>
    <w:rsid w:val="00C879A0"/>
    <w:rsid w:val="00C87A8D"/>
    <w:rsid w:val="00C87AC1"/>
    <w:rsid w:val="00C87AD6"/>
    <w:rsid w:val="00C87B14"/>
    <w:rsid w:val="00C87B1F"/>
    <w:rsid w:val="00C87D18"/>
    <w:rsid w:val="00C87DB4"/>
    <w:rsid w:val="00C87E75"/>
    <w:rsid w:val="00C90119"/>
    <w:rsid w:val="00C9022C"/>
    <w:rsid w:val="00C904AA"/>
    <w:rsid w:val="00C904DD"/>
    <w:rsid w:val="00C907A4"/>
    <w:rsid w:val="00C90832"/>
    <w:rsid w:val="00C908F8"/>
    <w:rsid w:val="00C90B31"/>
    <w:rsid w:val="00C90BA5"/>
    <w:rsid w:val="00C90C32"/>
    <w:rsid w:val="00C90C46"/>
    <w:rsid w:val="00C90C6A"/>
    <w:rsid w:val="00C90C89"/>
    <w:rsid w:val="00C90E2A"/>
    <w:rsid w:val="00C90EE7"/>
    <w:rsid w:val="00C90F86"/>
    <w:rsid w:val="00C91097"/>
    <w:rsid w:val="00C91155"/>
    <w:rsid w:val="00C911C9"/>
    <w:rsid w:val="00C911E6"/>
    <w:rsid w:val="00C911FB"/>
    <w:rsid w:val="00C91299"/>
    <w:rsid w:val="00C9129C"/>
    <w:rsid w:val="00C91369"/>
    <w:rsid w:val="00C914FC"/>
    <w:rsid w:val="00C91600"/>
    <w:rsid w:val="00C917ED"/>
    <w:rsid w:val="00C9181B"/>
    <w:rsid w:val="00C91951"/>
    <w:rsid w:val="00C91980"/>
    <w:rsid w:val="00C91AEB"/>
    <w:rsid w:val="00C91BFD"/>
    <w:rsid w:val="00C91C58"/>
    <w:rsid w:val="00C91EBD"/>
    <w:rsid w:val="00C92064"/>
    <w:rsid w:val="00C92158"/>
    <w:rsid w:val="00C923E1"/>
    <w:rsid w:val="00C9257A"/>
    <w:rsid w:val="00C9259A"/>
    <w:rsid w:val="00C925B0"/>
    <w:rsid w:val="00C925FA"/>
    <w:rsid w:val="00C927E7"/>
    <w:rsid w:val="00C92803"/>
    <w:rsid w:val="00C92C63"/>
    <w:rsid w:val="00C92C82"/>
    <w:rsid w:val="00C92D2E"/>
    <w:rsid w:val="00C92F6F"/>
    <w:rsid w:val="00C92FD4"/>
    <w:rsid w:val="00C9327C"/>
    <w:rsid w:val="00C932BA"/>
    <w:rsid w:val="00C932D8"/>
    <w:rsid w:val="00C9330E"/>
    <w:rsid w:val="00C933FB"/>
    <w:rsid w:val="00C93578"/>
    <w:rsid w:val="00C937AA"/>
    <w:rsid w:val="00C937AB"/>
    <w:rsid w:val="00C939F6"/>
    <w:rsid w:val="00C93A98"/>
    <w:rsid w:val="00C93AAC"/>
    <w:rsid w:val="00C93B31"/>
    <w:rsid w:val="00C93B85"/>
    <w:rsid w:val="00C93BC9"/>
    <w:rsid w:val="00C93ED0"/>
    <w:rsid w:val="00C93FD3"/>
    <w:rsid w:val="00C9408E"/>
    <w:rsid w:val="00C94219"/>
    <w:rsid w:val="00C94260"/>
    <w:rsid w:val="00C943E4"/>
    <w:rsid w:val="00C94664"/>
    <w:rsid w:val="00C946F5"/>
    <w:rsid w:val="00C9480B"/>
    <w:rsid w:val="00C948B7"/>
    <w:rsid w:val="00C94957"/>
    <w:rsid w:val="00C94984"/>
    <w:rsid w:val="00C94A42"/>
    <w:rsid w:val="00C94B07"/>
    <w:rsid w:val="00C94BE1"/>
    <w:rsid w:val="00C94BF3"/>
    <w:rsid w:val="00C94C9C"/>
    <w:rsid w:val="00C94CF5"/>
    <w:rsid w:val="00C94FEE"/>
    <w:rsid w:val="00C950AF"/>
    <w:rsid w:val="00C95115"/>
    <w:rsid w:val="00C952A9"/>
    <w:rsid w:val="00C953ED"/>
    <w:rsid w:val="00C954B3"/>
    <w:rsid w:val="00C955A9"/>
    <w:rsid w:val="00C95642"/>
    <w:rsid w:val="00C956B2"/>
    <w:rsid w:val="00C956F8"/>
    <w:rsid w:val="00C95753"/>
    <w:rsid w:val="00C957E1"/>
    <w:rsid w:val="00C95817"/>
    <w:rsid w:val="00C95922"/>
    <w:rsid w:val="00C95AF2"/>
    <w:rsid w:val="00C95B1F"/>
    <w:rsid w:val="00C95BC7"/>
    <w:rsid w:val="00C95CA5"/>
    <w:rsid w:val="00C95DE1"/>
    <w:rsid w:val="00C95E8C"/>
    <w:rsid w:val="00C95EE6"/>
    <w:rsid w:val="00C95F1E"/>
    <w:rsid w:val="00C95FA1"/>
    <w:rsid w:val="00C96273"/>
    <w:rsid w:val="00C96360"/>
    <w:rsid w:val="00C9646A"/>
    <w:rsid w:val="00C964C7"/>
    <w:rsid w:val="00C964EC"/>
    <w:rsid w:val="00C96507"/>
    <w:rsid w:val="00C9653C"/>
    <w:rsid w:val="00C9656C"/>
    <w:rsid w:val="00C9661A"/>
    <w:rsid w:val="00C96621"/>
    <w:rsid w:val="00C96784"/>
    <w:rsid w:val="00C96785"/>
    <w:rsid w:val="00C967F5"/>
    <w:rsid w:val="00C968E7"/>
    <w:rsid w:val="00C96943"/>
    <w:rsid w:val="00C969DF"/>
    <w:rsid w:val="00C96B40"/>
    <w:rsid w:val="00C96B79"/>
    <w:rsid w:val="00C96BAD"/>
    <w:rsid w:val="00C96CC9"/>
    <w:rsid w:val="00C96CE1"/>
    <w:rsid w:val="00C96D18"/>
    <w:rsid w:val="00C96E35"/>
    <w:rsid w:val="00C96E83"/>
    <w:rsid w:val="00C96F4B"/>
    <w:rsid w:val="00C971E8"/>
    <w:rsid w:val="00C9743A"/>
    <w:rsid w:val="00C97689"/>
    <w:rsid w:val="00C97836"/>
    <w:rsid w:val="00C97878"/>
    <w:rsid w:val="00C97892"/>
    <w:rsid w:val="00C97895"/>
    <w:rsid w:val="00C97943"/>
    <w:rsid w:val="00C979F9"/>
    <w:rsid w:val="00C97BD4"/>
    <w:rsid w:val="00C97DB7"/>
    <w:rsid w:val="00C97E82"/>
    <w:rsid w:val="00C97F5A"/>
    <w:rsid w:val="00C97F9C"/>
    <w:rsid w:val="00C99ABB"/>
    <w:rsid w:val="00CA032D"/>
    <w:rsid w:val="00CA048C"/>
    <w:rsid w:val="00CA04C0"/>
    <w:rsid w:val="00CA051D"/>
    <w:rsid w:val="00CA05C9"/>
    <w:rsid w:val="00CA060A"/>
    <w:rsid w:val="00CA080E"/>
    <w:rsid w:val="00CA089A"/>
    <w:rsid w:val="00CA0A0C"/>
    <w:rsid w:val="00CA0A8B"/>
    <w:rsid w:val="00CA0BE2"/>
    <w:rsid w:val="00CA0CCA"/>
    <w:rsid w:val="00CA0E7E"/>
    <w:rsid w:val="00CA0F3A"/>
    <w:rsid w:val="00CA101B"/>
    <w:rsid w:val="00CA10E1"/>
    <w:rsid w:val="00CA12B6"/>
    <w:rsid w:val="00CA12CC"/>
    <w:rsid w:val="00CA1312"/>
    <w:rsid w:val="00CA1463"/>
    <w:rsid w:val="00CA1688"/>
    <w:rsid w:val="00CA16FF"/>
    <w:rsid w:val="00CA18AA"/>
    <w:rsid w:val="00CA1A65"/>
    <w:rsid w:val="00CA1A9B"/>
    <w:rsid w:val="00CA1AF4"/>
    <w:rsid w:val="00CA1B94"/>
    <w:rsid w:val="00CA1DF0"/>
    <w:rsid w:val="00CA1E5A"/>
    <w:rsid w:val="00CA201B"/>
    <w:rsid w:val="00CA2216"/>
    <w:rsid w:val="00CA254C"/>
    <w:rsid w:val="00CA25C0"/>
    <w:rsid w:val="00CA25C9"/>
    <w:rsid w:val="00CA2602"/>
    <w:rsid w:val="00CA2658"/>
    <w:rsid w:val="00CA2678"/>
    <w:rsid w:val="00CA284B"/>
    <w:rsid w:val="00CA2923"/>
    <w:rsid w:val="00CA29A6"/>
    <w:rsid w:val="00CA29B9"/>
    <w:rsid w:val="00CA2B14"/>
    <w:rsid w:val="00CA2BDB"/>
    <w:rsid w:val="00CA2C60"/>
    <w:rsid w:val="00CA2CA7"/>
    <w:rsid w:val="00CA2CC4"/>
    <w:rsid w:val="00CA2E0E"/>
    <w:rsid w:val="00CA2E45"/>
    <w:rsid w:val="00CA2F70"/>
    <w:rsid w:val="00CA2FDC"/>
    <w:rsid w:val="00CA304F"/>
    <w:rsid w:val="00CA30C0"/>
    <w:rsid w:val="00CA3387"/>
    <w:rsid w:val="00CA344D"/>
    <w:rsid w:val="00CA35A7"/>
    <w:rsid w:val="00CA36B5"/>
    <w:rsid w:val="00CA36D5"/>
    <w:rsid w:val="00CA376E"/>
    <w:rsid w:val="00CA386B"/>
    <w:rsid w:val="00CA38DD"/>
    <w:rsid w:val="00CA396E"/>
    <w:rsid w:val="00CA3971"/>
    <w:rsid w:val="00CA3A0E"/>
    <w:rsid w:val="00CA3AFA"/>
    <w:rsid w:val="00CA3BA9"/>
    <w:rsid w:val="00CA3C43"/>
    <w:rsid w:val="00CA3D30"/>
    <w:rsid w:val="00CA3D5B"/>
    <w:rsid w:val="00CA3D77"/>
    <w:rsid w:val="00CA3E33"/>
    <w:rsid w:val="00CA3E6C"/>
    <w:rsid w:val="00CA3E84"/>
    <w:rsid w:val="00CA3F6A"/>
    <w:rsid w:val="00CA3FCA"/>
    <w:rsid w:val="00CA3FDC"/>
    <w:rsid w:val="00CA4034"/>
    <w:rsid w:val="00CA4115"/>
    <w:rsid w:val="00CA4200"/>
    <w:rsid w:val="00CA42C2"/>
    <w:rsid w:val="00CA437B"/>
    <w:rsid w:val="00CA4521"/>
    <w:rsid w:val="00CA4534"/>
    <w:rsid w:val="00CA468D"/>
    <w:rsid w:val="00CA46A6"/>
    <w:rsid w:val="00CA46E4"/>
    <w:rsid w:val="00CA4A28"/>
    <w:rsid w:val="00CA4B27"/>
    <w:rsid w:val="00CA4B72"/>
    <w:rsid w:val="00CA4BEA"/>
    <w:rsid w:val="00CA4CC4"/>
    <w:rsid w:val="00CA4D83"/>
    <w:rsid w:val="00CA4ED4"/>
    <w:rsid w:val="00CA50AF"/>
    <w:rsid w:val="00CA50BE"/>
    <w:rsid w:val="00CA52BC"/>
    <w:rsid w:val="00CA52FA"/>
    <w:rsid w:val="00CA5308"/>
    <w:rsid w:val="00CA5363"/>
    <w:rsid w:val="00CA53C9"/>
    <w:rsid w:val="00CA540E"/>
    <w:rsid w:val="00CA548B"/>
    <w:rsid w:val="00CA562C"/>
    <w:rsid w:val="00CA571E"/>
    <w:rsid w:val="00CA573F"/>
    <w:rsid w:val="00CA576E"/>
    <w:rsid w:val="00CA580F"/>
    <w:rsid w:val="00CA58ED"/>
    <w:rsid w:val="00CA5911"/>
    <w:rsid w:val="00CA5BDF"/>
    <w:rsid w:val="00CA5E32"/>
    <w:rsid w:val="00CA5E47"/>
    <w:rsid w:val="00CA5E8C"/>
    <w:rsid w:val="00CA5F2C"/>
    <w:rsid w:val="00CA5FED"/>
    <w:rsid w:val="00CA603A"/>
    <w:rsid w:val="00CA6060"/>
    <w:rsid w:val="00CA609A"/>
    <w:rsid w:val="00CA60D1"/>
    <w:rsid w:val="00CA619B"/>
    <w:rsid w:val="00CA620C"/>
    <w:rsid w:val="00CA6482"/>
    <w:rsid w:val="00CA6485"/>
    <w:rsid w:val="00CA64FF"/>
    <w:rsid w:val="00CA6587"/>
    <w:rsid w:val="00CA660D"/>
    <w:rsid w:val="00CA6849"/>
    <w:rsid w:val="00CA68A5"/>
    <w:rsid w:val="00CA6982"/>
    <w:rsid w:val="00CA698B"/>
    <w:rsid w:val="00CA699A"/>
    <w:rsid w:val="00CA69CB"/>
    <w:rsid w:val="00CA6BE7"/>
    <w:rsid w:val="00CA6C0A"/>
    <w:rsid w:val="00CA6C1C"/>
    <w:rsid w:val="00CA6C34"/>
    <w:rsid w:val="00CA6C52"/>
    <w:rsid w:val="00CA6C55"/>
    <w:rsid w:val="00CA6E69"/>
    <w:rsid w:val="00CA6F33"/>
    <w:rsid w:val="00CA6F50"/>
    <w:rsid w:val="00CA702A"/>
    <w:rsid w:val="00CA70B6"/>
    <w:rsid w:val="00CA716B"/>
    <w:rsid w:val="00CA7259"/>
    <w:rsid w:val="00CA72E5"/>
    <w:rsid w:val="00CA7421"/>
    <w:rsid w:val="00CA747E"/>
    <w:rsid w:val="00CA749E"/>
    <w:rsid w:val="00CA74B2"/>
    <w:rsid w:val="00CA759D"/>
    <w:rsid w:val="00CA786E"/>
    <w:rsid w:val="00CA7872"/>
    <w:rsid w:val="00CA788F"/>
    <w:rsid w:val="00CA78BB"/>
    <w:rsid w:val="00CA7AA7"/>
    <w:rsid w:val="00CA7BE4"/>
    <w:rsid w:val="00CA7BF8"/>
    <w:rsid w:val="00CA7D4A"/>
    <w:rsid w:val="00CA7EA4"/>
    <w:rsid w:val="00CA7EAE"/>
    <w:rsid w:val="00CA7EDD"/>
    <w:rsid w:val="00CA7FED"/>
    <w:rsid w:val="00CB0055"/>
    <w:rsid w:val="00CB0120"/>
    <w:rsid w:val="00CB01DC"/>
    <w:rsid w:val="00CB0220"/>
    <w:rsid w:val="00CB0326"/>
    <w:rsid w:val="00CB0465"/>
    <w:rsid w:val="00CB0491"/>
    <w:rsid w:val="00CB0AE4"/>
    <w:rsid w:val="00CB0B02"/>
    <w:rsid w:val="00CB0C99"/>
    <w:rsid w:val="00CB0E0D"/>
    <w:rsid w:val="00CB0EE9"/>
    <w:rsid w:val="00CB0FE1"/>
    <w:rsid w:val="00CB1083"/>
    <w:rsid w:val="00CB10CF"/>
    <w:rsid w:val="00CB11A3"/>
    <w:rsid w:val="00CB1242"/>
    <w:rsid w:val="00CB127B"/>
    <w:rsid w:val="00CB132D"/>
    <w:rsid w:val="00CB14B8"/>
    <w:rsid w:val="00CB1553"/>
    <w:rsid w:val="00CB1612"/>
    <w:rsid w:val="00CB19F2"/>
    <w:rsid w:val="00CB1A26"/>
    <w:rsid w:val="00CB1A39"/>
    <w:rsid w:val="00CB1B49"/>
    <w:rsid w:val="00CB1B4F"/>
    <w:rsid w:val="00CB1C48"/>
    <w:rsid w:val="00CB1C6D"/>
    <w:rsid w:val="00CB1DCB"/>
    <w:rsid w:val="00CB1DD9"/>
    <w:rsid w:val="00CB1E30"/>
    <w:rsid w:val="00CB1E55"/>
    <w:rsid w:val="00CB1E91"/>
    <w:rsid w:val="00CB1F32"/>
    <w:rsid w:val="00CB1F3F"/>
    <w:rsid w:val="00CB1FBC"/>
    <w:rsid w:val="00CB20B0"/>
    <w:rsid w:val="00CB2128"/>
    <w:rsid w:val="00CB21A8"/>
    <w:rsid w:val="00CB2279"/>
    <w:rsid w:val="00CB22DD"/>
    <w:rsid w:val="00CB2360"/>
    <w:rsid w:val="00CB2362"/>
    <w:rsid w:val="00CB2383"/>
    <w:rsid w:val="00CB25AA"/>
    <w:rsid w:val="00CB25E0"/>
    <w:rsid w:val="00CB26A5"/>
    <w:rsid w:val="00CB2754"/>
    <w:rsid w:val="00CB2790"/>
    <w:rsid w:val="00CB27FF"/>
    <w:rsid w:val="00CB2837"/>
    <w:rsid w:val="00CB28F2"/>
    <w:rsid w:val="00CB2A11"/>
    <w:rsid w:val="00CB2BA3"/>
    <w:rsid w:val="00CB2CFE"/>
    <w:rsid w:val="00CB2E72"/>
    <w:rsid w:val="00CB2F18"/>
    <w:rsid w:val="00CB30B7"/>
    <w:rsid w:val="00CB31CC"/>
    <w:rsid w:val="00CB3280"/>
    <w:rsid w:val="00CB32F3"/>
    <w:rsid w:val="00CB35C0"/>
    <w:rsid w:val="00CB37B4"/>
    <w:rsid w:val="00CB385C"/>
    <w:rsid w:val="00CB3906"/>
    <w:rsid w:val="00CB3958"/>
    <w:rsid w:val="00CB39FC"/>
    <w:rsid w:val="00CB3B19"/>
    <w:rsid w:val="00CB3B23"/>
    <w:rsid w:val="00CB3CC5"/>
    <w:rsid w:val="00CB3D98"/>
    <w:rsid w:val="00CB407B"/>
    <w:rsid w:val="00CB409A"/>
    <w:rsid w:val="00CB40F2"/>
    <w:rsid w:val="00CB417B"/>
    <w:rsid w:val="00CB41A4"/>
    <w:rsid w:val="00CB421A"/>
    <w:rsid w:val="00CB4254"/>
    <w:rsid w:val="00CB433A"/>
    <w:rsid w:val="00CB4395"/>
    <w:rsid w:val="00CB43BC"/>
    <w:rsid w:val="00CB43C2"/>
    <w:rsid w:val="00CB4553"/>
    <w:rsid w:val="00CB4616"/>
    <w:rsid w:val="00CB4771"/>
    <w:rsid w:val="00CB483C"/>
    <w:rsid w:val="00CB4AB5"/>
    <w:rsid w:val="00CB4AEB"/>
    <w:rsid w:val="00CB4B12"/>
    <w:rsid w:val="00CB4B89"/>
    <w:rsid w:val="00CB4BF7"/>
    <w:rsid w:val="00CB4E32"/>
    <w:rsid w:val="00CB4EB1"/>
    <w:rsid w:val="00CB4EEE"/>
    <w:rsid w:val="00CB4FBF"/>
    <w:rsid w:val="00CB4FD4"/>
    <w:rsid w:val="00CB507C"/>
    <w:rsid w:val="00CB513B"/>
    <w:rsid w:val="00CB51B2"/>
    <w:rsid w:val="00CB51F9"/>
    <w:rsid w:val="00CB526E"/>
    <w:rsid w:val="00CB52CE"/>
    <w:rsid w:val="00CB56D8"/>
    <w:rsid w:val="00CB572B"/>
    <w:rsid w:val="00CB5980"/>
    <w:rsid w:val="00CB59C1"/>
    <w:rsid w:val="00CB5F67"/>
    <w:rsid w:val="00CB602D"/>
    <w:rsid w:val="00CB60CF"/>
    <w:rsid w:val="00CB6163"/>
    <w:rsid w:val="00CB61B8"/>
    <w:rsid w:val="00CB61E1"/>
    <w:rsid w:val="00CB622E"/>
    <w:rsid w:val="00CB6350"/>
    <w:rsid w:val="00CB6583"/>
    <w:rsid w:val="00CB679E"/>
    <w:rsid w:val="00CB67D0"/>
    <w:rsid w:val="00CB6899"/>
    <w:rsid w:val="00CB6A71"/>
    <w:rsid w:val="00CB6B1E"/>
    <w:rsid w:val="00CB6B62"/>
    <w:rsid w:val="00CB6D39"/>
    <w:rsid w:val="00CB6E85"/>
    <w:rsid w:val="00CB6E94"/>
    <w:rsid w:val="00CB6F5B"/>
    <w:rsid w:val="00CB7007"/>
    <w:rsid w:val="00CB70BE"/>
    <w:rsid w:val="00CB70F6"/>
    <w:rsid w:val="00CB73FF"/>
    <w:rsid w:val="00CB74CA"/>
    <w:rsid w:val="00CB7525"/>
    <w:rsid w:val="00CB75E8"/>
    <w:rsid w:val="00CB7682"/>
    <w:rsid w:val="00CB7729"/>
    <w:rsid w:val="00CB7771"/>
    <w:rsid w:val="00CB7A7C"/>
    <w:rsid w:val="00CB7B24"/>
    <w:rsid w:val="00CB7D45"/>
    <w:rsid w:val="00CB7DBD"/>
    <w:rsid w:val="00CB7F1E"/>
    <w:rsid w:val="00CB7F45"/>
    <w:rsid w:val="00CB7FBF"/>
    <w:rsid w:val="00CC0030"/>
    <w:rsid w:val="00CC0049"/>
    <w:rsid w:val="00CC007E"/>
    <w:rsid w:val="00CC01A8"/>
    <w:rsid w:val="00CC01FB"/>
    <w:rsid w:val="00CC02DC"/>
    <w:rsid w:val="00CC0306"/>
    <w:rsid w:val="00CC0382"/>
    <w:rsid w:val="00CC04CC"/>
    <w:rsid w:val="00CC05B3"/>
    <w:rsid w:val="00CC05EA"/>
    <w:rsid w:val="00CC06A5"/>
    <w:rsid w:val="00CC0729"/>
    <w:rsid w:val="00CC08FA"/>
    <w:rsid w:val="00CC0A05"/>
    <w:rsid w:val="00CC0A85"/>
    <w:rsid w:val="00CC0ABE"/>
    <w:rsid w:val="00CC0AC4"/>
    <w:rsid w:val="00CC0CAC"/>
    <w:rsid w:val="00CC0D9E"/>
    <w:rsid w:val="00CC0D9F"/>
    <w:rsid w:val="00CC0E1F"/>
    <w:rsid w:val="00CC100A"/>
    <w:rsid w:val="00CC11A4"/>
    <w:rsid w:val="00CC11C7"/>
    <w:rsid w:val="00CC11DC"/>
    <w:rsid w:val="00CC121C"/>
    <w:rsid w:val="00CC1262"/>
    <w:rsid w:val="00CC1277"/>
    <w:rsid w:val="00CC1285"/>
    <w:rsid w:val="00CC139B"/>
    <w:rsid w:val="00CC13C5"/>
    <w:rsid w:val="00CC1431"/>
    <w:rsid w:val="00CC1522"/>
    <w:rsid w:val="00CC1538"/>
    <w:rsid w:val="00CC16A3"/>
    <w:rsid w:val="00CC18EF"/>
    <w:rsid w:val="00CC19D3"/>
    <w:rsid w:val="00CC19D8"/>
    <w:rsid w:val="00CC1A29"/>
    <w:rsid w:val="00CC1B42"/>
    <w:rsid w:val="00CC1BEB"/>
    <w:rsid w:val="00CC1CC4"/>
    <w:rsid w:val="00CC1D1B"/>
    <w:rsid w:val="00CC1E72"/>
    <w:rsid w:val="00CC1F30"/>
    <w:rsid w:val="00CC1F7F"/>
    <w:rsid w:val="00CC203D"/>
    <w:rsid w:val="00CC208B"/>
    <w:rsid w:val="00CC2100"/>
    <w:rsid w:val="00CC2123"/>
    <w:rsid w:val="00CC21D7"/>
    <w:rsid w:val="00CC2237"/>
    <w:rsid w:val="00CC2359"/>
    <w:rsid w:val="00CC2392"/>
    <w:rsid w:val="00CC23D7"/>
    <w:rsid w:val="00CC2427"/>
    <w:rsid w:val="00CC2466"/>
    <w:rsid w:val="00CC2647"/>
    <w:rsid w:val="00CC2660"/>
    <w:rsid w:val="00CC268C"/>
    <w:rsid w:val="00CC274B"/>
    <w:rsid w:val="00CC2838"/>
    <w:rsid w:val="00CC2872"/>
    <w:rsid w:val="00CC28CD"/>
    <w:rsid w:val="00CC2916"/>
    <w:rsid w:val="00CC293D"/>
    <w:rsid w:val="00CC2BB1"/>
    <w:rsid w:val="00CC2C5E"/>
    <w:rsid w:val="00CC2CA6"/>
    <w:rsid w:val="00CC2EFE"/>
    <w:rsid w:val="00CC2F8E"/>
    <w:rsid w:val="00CC305C"/>
    <w:rsid w:val="00CC30AA"/>
    <w:rsid w:val="00CC30F5"/>
    <w:rsid w:val="00CC312D"/>
    <w:rsid w:val="00CC3200"/>
    <w:rsid w:val="00CC3228"/>
    <w:rsid w:val="00CC344E"/>
    <w:rsid w:val="00CC350D"/>
    <w:rsid w:val="00CC351B"/>
    <w:rsid w:val="00CC3727"/>
    <w:rsid w:val="00CC3729"/>
    <w:rsid w:val="00CC37D2"/>
    <w:rsid w:val="00CC381D"/>
    <w:rsid w:val="00CC3ACC"/>
    <w:rsid w:val="00CC3B00"/>
    <w:rsid w:val="00CC3B88"/>
    <w:rsid w:val="00CC3D25"/>
    <w:rsid w:val="00CC3FCD"/>
    <w:rsid w:val="00CC4105"/>
    <w:rsid w:val="00CC4132"/>
    <w:rsid w:val="00CC429F"/>
    <w:rsid w:val="00CC4356"/>
    <w:rsid w:val="00CC4388"/>
    <w:rsid w:val="00CC43E3"/>
    <w:rsid w:val="00CC444F"/>
    <w:rsid w:val="00CC46A0"/>
    <w:rsid w:val="00CC46C0"/>
    <w:rsid w:val="00CC46C7"/>
    <w:rsid w:val="00CC4716"/>
    <w:rsid w:val="00CC47FD"/>
    <w:rsid w:val="00CC48EC"/>
    <w:rsid w:val="00CC495D"/>
    <w:rsid w:val="00CC49B5"/>
    <w:rsid w:val="00CC4A5F"/>
    <w:rsid w:val="00CC4C52"/>
    <w:rsid w:val="00CC51B9"/>
    <w:rsid w:val="00CC523D"/>
    <w:rsid w:val="00CC5295"/>
    <w:rsid w:val="00CC5313"/>
    <w:rsid w:val="00CC5464"/>
    <w:rsid w:val="00CC557E"/>
    <w:rsid w:val="00CC5596"/>
    <w:rsid w:val="00CC55C4"/>
    <w:rsid w:val="00CC565D"/>
    <w:rsid w:val="00CC56A5"/>
    <w:rsid w:val="00CC575C"/>
    <w:rsid w:val="00CC5775"/>
    <w:rsid w:val="00CC57A9"/>
    <w:rsid w:val="00CC58C9"/>
    <w:rsid w:val="00CC58F5"/>
    <w:rsid w:val="00CC5A79"/>
    <w:rsid w:val="00CC5DD3"/>
    <w:rsid w:val="00CC5EE1"/>
    <w:rsid w:val="00CC5FFF"/>
    <w:rsid w:val="00CC603B"/>
    <w:rsid w:val="00CC60C2"/>
    <w:rsid w:val="00CC6228"/>
    <w:rsid w:val="00CC6235"/>
    <w:rsid w:val="00CC6239"/>
    <w:rsid w:val="00CC62E4"/>
    <w:rsid w:val="00CC645B"/>
    <w:rsid w:val="00CC656E"/>
    <w:rsid w:val="00CC65ED"/>
    <w:rsid w:val="00CC6654"/>
    <w:rsid w:val="00CC6655"/>
    <w:rsid w:val="00CC66A5"/>
    <w:rsid w:val="00CC66B6"/>
    <w:rsid w:val="00CC66E8"/>
    <w:rsid w:val="00CC672F"/>
    <w:rsid w:val="00CC6796"/>
    <w:rsid w:val="00CC67A8"/>
    <w:rsid w:val="00CC6889"/>
    <w:rsid w:val="00CC6897"/>
    <w:rsid w:val="00CC69DA"/>
    <w:rsid w:val="00CC6B12"/>
    <w:rsid w:val="00CC6B5B"/>
    <w:rsid w:val="00CC6B8F"/>
    <w:rsid w:val="00CC6BF5"/>
    <w:rsid w:val="00CC6C7C"/>
    <w:rsid w:val="00CC6C8A"/>
    <w:rsid w:val="00CC6D26"/>
    <w:rsid w:val="00CC6F9A"/>
    <w:rsid w:val="00CC71DB"/>
    <w:rsid w:val="00CC7314"/>
    <w:rsid w:val="00CC73EA"/>
    <w:rsid w:val="00CC750B"/>
    <w:rsid w:val="00CC757D"/>
    <w:rsid w:val="00CC7607"/>
    <w:rsid w:val="00CC7683"/>
    <w:rsid w:val="00CC77A1"/>
    <w:rsid w:val="00CC77D8"/>
    <w:rsid w:val="00CC7808"/>
    <w:rsid w:val="00CC7967"/>
    <w:rsid w:val="00CC7A28"/>
    <w:rsid w:val="00CC7A78"/>
    <w:rsid w:val="00CC7ACF"/>
    <w:rsid w:val="00CC7C7E"/>
    <w:rsid w:val="00CC7CB8"/>
    <w:rsid w:val="00CC7D52"/>
    <w:rsid w:val="00CC7E29"/>
    <w:rsid w:val="00CC7EF8"/>
    <w:rsid w:val="00CD0000"/>
    <w:rsid w:val="00CD00B1"/>
    <w:rsid w:val="00CD0127"/>
    <w:rsid w:val="00CD037E"/>
    <w:rsid w:val="00CD0579"/>
    <w:rsid w:val="00CD05A2"/>
    <w:rsid w:val="00CD0776"/>
    <w:rsid w:val="00CD0821"/>
    <w:rsid w:val="00CD0949"/>
    <w:rsid w:val="00CD0B57"/>
    <w:rsid w:val="00CD0B68"/>
    <w:rsid w:val="00CD0DBB"/>
    <w:rsid w:val="00CD0DF4"/>
    <w:rsid w:val="00CD0E6A"/>
    <w:rsid w:val="00CD0EC7"/>
    <w:rsid w:val="00CD0F66"/>
    <w:rsid w:val="00CD0F93"/>
    <w:rsid w:val="00CD0F96"/>
    <w:rsid w:val="00CD0FFD"/>
    <w:rsid w:val="00CD10A4"/>
    <w:rsid w:val="00CD11FE"/>
    <w:rsid w:val="00CD1227"/>
    <w:rsid w:val="00CD1304"/>
    <w:rsid w:val="00CD1309"/>
    <w:rsid w:val="00CD13CB"/>
    <w:rsid w:val="00CD156F"/>
    <w:rsid w:val="00CD16B1"/>
    <w:rsid w:val="00CD17E8"/>
    <w:rsid w:val="00CD1B33"/>
    <w:rsid w:val="00CD1CAF"/>
    <w:rsid w:val="00CD1DD5"/>
    <w:rsid w:val="00CD1E4F"/>
    <w:rsid w:val="00CD1E68"/>
    <w:rsid w:val="00CD1E8B"/>
    <w:rsid w:val="00CD1E8E"/>
    <w:rsid w:val="00CD1EE5"/>
    <w:rsid w:val="00CD1EF2"/>
    <w:rsid w:val="00CD1F22"/>
    <w:rsid w:val="00CD1F4D"/>
    <w:rsid w:val="00CD1F77"/>
    <w:rsid w:val="00CD1F84"/>
    <w:rsid w:val="00CD2102"/>
    <w:rsid w:val="00CD2317"/>
    <w:rsid w:val="00CD231B"/>
    <w:rsid w:val="00CD2471"/>
    <w:rsid w:val="00CD250F"/>
    <w:rsid w:val="00CD2521"/>
    <w:rsid w:val="00CD2533"/>
    <w:rsid w:val="00CD259A"/>
    <w:rsid w:val="00CD25EC"/>
    <w:rsid w:val="00CD2621"/>
    <w:rsid w:val="00CD2749"/>
    <w:rsid w:val="00CD27A0"/>
    <w:rsid w:val="00CD2965"/>
    <w:rsid w:val="00CD2B92"/>
    <w:rsid w:val="00CD2BFD"/>
    <w:rsid w:val="00CD2CB9"/>
    <w:rsid w:val="00CD2D5A"/>
    <w:rsid w:val="00CD2F02"/>
    <w:rsid w:val="00CD305C"/>
    <w:rsid w:val="00CD305D"/>
    <w:rsid w:val="00CD3107"/>
    <w:rsid w:val="00CD3127"/>
    <w:rsid w:val="00CD3149"/>
    <w:rsid w:val="00CD3181"/>
    <w:rsid w:val="00CD3207"/>
    <w:rsid w:val="00CD3239"/>
    <w:rsid w:val="00CD3255"/>
    <w:rsid w:val="00CD329C"/>
    <w:rsid w:val="00CD3359"/>
    <w:rsid w:val="00CD344D"/>
    <w:rsid w:val="00CD36A0"/>
    <w:rsid w:val="00CD377E"/>
    <w:rsid w:val="00CD3893"/>
    <w:rsid w:val="00CD39B5"/>
    <w:rsid w:val="00CD39FF"/>
    <w:rsid w:val="00CD3AD9"/>
    <w:rsid w:val="00CD3ADA"/>
    <w:rsid w:val="00CD3ED2"/>
    <w:rsid w:val="00CD3F58"/>
    <w:rsid w:val="00CD4179"/>
    <w:rsid w:val="00CD42B2"/>
    <w:rsid w:val="00CD4399"/>
    <w:rsid w:val="00CD448D"/>
    <w:rsid w:val="00CD44ED"/>
    <w:rsid w:val="00CD467E"/>
    <w:rsid w:val="00CD4874"/>
    <w:rsid w:val="00CD48A5"/>
    <w:rsid w:val="00CD48B5"/>
    <w:rsid w:val="00CD4992"/>
    <w:rsid w:val="00CD4C58"/>
    <w:rsid w:val="00CD4D72"/>
    <w:rsid w:val="00CD4E88"/>
    <w:rsid w:val="00CD50B6"/>
    <w:rsid w:val="00CD51F4"/>
    <w:rsid w:val="00CD522C"/>
    <w:rsid w:val="00CD5286"/>
    <w:rsid w:val="00CD535D"/>
    <w:rsid w:val="00CD5B09"/>
    <w:rsid w:val="00CD5B63"/>
    <w:rsid w:val="00CD5B8D"/>
    <w:rsid w:val="00CD5B9C"/>
    <w:rsid w:val="00CD5C26"/>
    <w:rsid w:val="00CD5CB1"/>
    <w:rsid w:val="00CD5CB4"/>
    <w:rsid w:val="00CD5DB3"/>
    <w:rsid w:val="00CD5E08"/>
    <w:rsid w:val="00CD5F0E"/>
    <w:rsid w:val="00CD63AD"/>
    <w:rsid w:val="00CD6444"/>
    <w:rsid w:val="00CD64A0"/>
    <w:rsid w:val="00CD64D0"/>
    <w:rsid w:val="00CD659D"/>
    <w:rsid w:val="00CD67C2"/>
    <w:rsid w:val="00CD68AA"/>
    <w:rsid w:val="00CD69FF"/>
    <w:rsid w:val="00CD6A00"/>
    <w:rsid w:val="00CD6AB6"/>
    <w:rsid w:val="00CD6AC3"/>
    <w:rsid w:val="00CD6AEA"/>
    <w:rsid w:val="00CD6AFC"/>
    <w:rsid w:val="00CD6B6D"/>
    <w:rsid w:val="00CD6CA6"/>
    <w:rsid w:val="00CD6D8A"/>
    <w:rsid w:val="00CD6DE2"/>
    <w:rsid w:val="00CD6E13"/>
    <w:rsid w:val="00CD6E64"/>
    <w:rsid w:val="00CD6E99"/>
    <w:rsid w:val="00CD6EA7"/>
    <w:rsid w:val="00CD6F48"/>
    <w:rsid w:val="00CD6F50"/>
    <w:rsid w:val="00CD7176"/>
    <w:rsid w:val="00CD71F6"/>
    <w:rsid w:val="00CD7212"/>
    <w:rsid w:val="00CD733D"/>
    <w:rsid w:val="00CD737C"/>
    <w:rsid w:val="00CD7482"/>
    <w:rsid w:val="00CD74AE"/>
    <w:rsid w:val="00CD753F"/>
    <w:rsid w:val="00CD768E"/>
    <w:rsid w:val="00CD76D6"/>
    <w:rsid w:val="00CD7772"/>
    <w:rsid w:val="00CD77AD"/>
    <w:rsid w:val="00CD7821"/>
    <w:rsid w:val="00CD792E"/>
    <w:rsid w:val="00CD7996"/>
    <w:rsid w:val="00CD79F5"/>
    <w:rsid w:val="00CD7B0F"/>
    <w:rsid w:val="00CD7BB2"/>
    <w:rsid w:val="00CD7BC7"/>
    <w:rsid w:val="00CD7C33"/>
    <w:rsid w:val="00CD7D7C"/>
    <w:rsid w:val="00CD7D89"/>
    <w:rsid w:val="00CD7F56"/>
    <w:rsid w:val="00CD7F95"/>
    <w:rsid w:val="00CE0032"/>
    <w:rsid w:val="00CE007D"/>
    <w:rsid w:val="00CE011D"/>
    <w:rsid w:val="00CE0219"/>
    <w:rsid w:val="00CE0260"/>
    <w:rsid w:val="00CE02E7"/>
    <w:rsid w:val="00CE0345"/>
    <w:rsid w:val="00CE0373"/>
    <w:rsid w:val="00CE038A"/>
    <w:rsid w:val="00CE03B4"/>
    <w:rsid w:val="00CE03FC"/>
    <w:rsid w:val="00CE054E"/>
    <w:rsid w:val="00CE0588"/>
    <w:rsid w:val="00CE0668"/>
    <w:rsid w:val="00CE08EA"/>
    <w:rsid w:val="00CE0B64"/>
    <w:rsid w:val="00CE0D14"/>
    <w:rsid w:val="00CE0E63"/>
    <w:rsid w:val="00CE0FAF"/>
    <w:rsid w:val="00CE0FD1"/>
    <w:rsid w:val="00CE1040"/>
    <w:rsid w:val="00CE105F"/>
    <w:rsid w:val="00CE107C"/>
    <w:rsid w:val="00CE10B7"/>
    <w:rsid w:val="00CE10D5"/>
    <w:rsid w:val="00CE11E0"/>
    <w:rsid w:val="00CE12D8"/>
    <w:rsid w:val="00CE1328"/>
    <w:rsid w:val="00CE14D7"/>
    <w:rsid w:val="00CE1514"/>
    <w:rsid w:val="00CE17C0"/>
    <w:rsid w:val="00CE1928"/>
    <w:rsid w:val="00CE19A0"/>
    <w:rsid w:val="00CE1ACC"/>
    <w:rsid w:val="00CE1B8D"/>
    <w:rsid w:val="00CE1BA1"/>
    <w:rsid w:val="00CE1D6D"/>
    <w:rsid w:val="00CE1DA5"/>
    <w:rsid w:val="00CE1DF7"/>
    <w:rsid w:val="00CE1F5B"/>
    <w:rsid w:val="00CE1F5C"/>
    <w:rsid w:val="00CE1F86"/>
    <w:rsid w:val="00CE2044"/>
    <w:rsid w:val="00CE2057"/>
    <w:rsid w:val="00CE2072"/>
    <w:rsid w:val="00CE210D"/>
    <w:rsid w:val="00CE221E"/>
    <w:rsid w:val="00CE22E1"/>
    <w:rsid w:val="00CE2449"/>
    <w:rsid w:val="00CE244E"/>
    <w:rsid w:val="00CE2805"/>
    <w:rsid w:val="00CE29DC"/>
    <w:rsid w:val="00CE2B72"/>
    <w:rsid w:val="00CE2B83"/>
    <w:rsid w:val="00CE2CE8"/>
    <w:rsid w:val="00CE2F52"/>
    <w:rsid w:val="00CE312C"/>
    <w:rsid w:val="00CE3145"/>
    <w:rsid w:val="00CE3154"/>
    <w:rsid w:val="00CE3357"/>
    <w:rsid w:val="00CE3472"/>
    <w:rsid w:val="00CE3495"/>
    <w:rsid w:val="00CE34F2"/>
    <w:rsid w:val="00CE3830"/>
    <w:rsid w:val="00CE3873"/>
    <w:rsid w:val="00CE3889"/>
    <w:rsid w:val="00CE38F6"/>
    <w:rsid w:val="00CE39A6"/>
    <w:rsid w:val="00CE3A28"/>
    <w:rsid w:val="00CE3A36"/>
    <w:rsid w:val="00CE3B4E"/>
    <w:rsid w:val="00CE3C59"/>
    <w:rsid w:val="00CE3D14"/>
    <w:rsid w:val="00CE3D8C"/>
    <w:rsid w:val="00CE3DE9"/>
    <w:rsid w:val="00CE40F5"/>
    <w:rsid w:val="00CE41A2"/>
    <w:rsid w:val="00CE4376"/>
    <w:rsid w:val="00CE44A3"/>
    <w:rsid w:val="00CE44C2"/>
    <w:rsid w:val="00CE4509"/>
    <w:rsid w:val="00CE461A"/>
    <w:rsid w:val="00CE48C3"/>
    <w:rsid w:val="00CE49CD"/>
    <w:rsid w:val="00CE4A6A"/>
    <w:rsid w:val="00CE4B11"/>
    <w:rsid w:val="00CE4B46"/>
    <w:rsid w:val="00CE4B82"/>
    <w:rsid w:val="00CE4C85"/>
    <w:rsid w:val="00CE4CBE"/>
    <w:rsid w:val="00CE4D21"/>
    <w:rsid w:val="00CE4D48"/>
    <w:rsid w:val="00CE4F12"/>
    <w:rsid w:val="00CE4F66"/>
    <w:rsid w:val="00CE4F6D"/>
    <w:rsid w:val="00CE5125"/>
    <w:rsid w:val="00CE5304"/>
    <w:rsid w:val="00CE541B"/>
    <w:rsid w:val="00CE5491"/>
    <w:rsid w:val="00CE5571"/>
    <w:rsid w:val="00CE558D"/>
    <w:rsid w:val="00CE5728"/>
    <w:rsid w:val="00CE5997"/>
    <w:rsid w:val="00CE59ED"/>
    <w:rsid w:val="00CE5AAF"/>
    <w:rsid w:val="00CE5ADB"/>
    <w:rsid w:val="00CE5BDD"/>
    <w:rsid w:val="00CE5CD2"/>
    <w:rsid w:val="00CE5CE1"/>
    <w:rsid w:val="00CE5D0C"/>
    <w:rsid w:val="00CE5D38"/>
    <w:rsid w:val="00CE5DDE"/>
    <w:rsid w:val="00CE5DE6"/>
    <w:rsid w:val="00CE5E0B"/>
    <w:rsid w:val="00CE5F16"/>
    <w:rsid w:val="00CE6127"/>
    <w:rsid w:val="00CE620E"/>
    <w:rsid w:val="00CE6276"/>
    <w:rsid w:val="00CE62B7"/>
    <w:rsid w:val="00CE62CB"/>
    <w:rsid w:val="00CE62F1"/>
    <w:rsid w:val="00CE6348"/>
    <w:rsid w:val="00CE639B"/>
    <w:rsid w:val="00CE63C4"/>
    <w:rsid w:val="00CE63C8"/>
    <w:rsid w:val="00CE6486"/>
    <w:rsid w:val="00CE657A"/>
    <w:rsid w:val="00CE6610"/>
    <w:rsid w:val="00CE66C1"/>
    <w:rsid w:val="00CE67B2"/>
    <w:rsid w:val="00CE67B7"/>
    <w:rsid w:val="00CE6816"/>
    <w:rsid w:val="00CE6878"/>
    <w:rsid w:val="00CE6887"/>
    <w:rsid w:val="00CE6898"/>
    <w:rsid w:val="00CE69AD"/>
    <w:rsid w:val="00CE6BFA"/>
    <w:rsid w:val="00CE6D71"/>
    <w:rsid w:val="00CE6E99"/>
    <w:rsid w:val="00CE6F1B"/>
    <w:rsid w:val="00CE6F7E"/>
    <w:rsid w:val="00CE7185"/>
    <w:rsid w:val="00CE7306"/>
    <w:rsid w:val="00CE73A0"/>
    <w:rsid w:val="00CE73F6"/>
    <w:rsid w:val="00CE74AB"/>
    <w:rsid w:val="00CE7684"/>
    <w:rsid w:val="00CE7766"/>
    <w:rsid w:val="00CE782E"/>
    <w:rsid w:val="00CE7834"/>
    <w:rsid w:val="00CE785D"/>
    <w:rsid w:val="00CE7936"/>
    <w:rsid w:val="00CE793E"/>
    <w:rsid w:val="00CE79EF"/>
    <w:rsid w:val="00CE7A02"/>
    <w:rsid w:val="00CE7B88"/>
    <w:rsid w:val="00CE7C82"/>
    <w:rsid w:val="00CF018D"/>
    <w:rsid w:val="00CF01DF"/>
    <w:rsid w:val="00CF024E"/>
    <w:rsid w:val="00CF02F3"/>
    <w:rsid w:val="00CF06BA"/>
    <w:rsid w:val="00CF06DD"/>
    <w:rsid w:val="00CF0790"/>
    <w:rsid w:val="00CF0A33"/>
    <w:rsid w:val="00CF0B41"/>
    <w:rsid w:val="00CF0B77"/>
    <w:rsid w:val="00CF0CA7"/>
    <w:rsid w:val="00CF0CF1"/>
    <w:rsid w:val="00CF0D1C"/>
    <w:rsid w:val="00CF0F53"/>
    <w:rsid w:val="00CF115D"/>
    <w:rsid w:val="00CF11BE"/>
    <w:rsid w:val="00CF1235"/>
    <w:rsid w:val="00CF12EA"/>
    <w:rsid w:val="00CF15E1"/>
    <w:rsid w:val="00CF15E8"/>
    <w:rsid w:val="00CF16A0"/>
    <w:rsid w:val="00CF177D"/>
    <w:rsid w:val="00CF195F"/>
    <w:rsid w:val="00CF1A15"/>
    <w:rsid w:val="00CF1A2C"/>
    <w:rsid w:val="00CF1A81"/>
    <w:rsid w:val="00CF1A96"/>
    <w:rsid w:val="00CF1B7D"/>
    <w:rsid w:val="00CF1B8B"/>
    <w:rsid w:val="00CF1C37"/>
    <w:rsid w:val="00CF1C72"/>
    <w:rsid w:val="00CF1C92"/>
    <w:rsid w:val="00CF1D22"/>
    <w:rsid w:val="00CF1DD5"/>
    <w:rsid w:val="00CF1E34"/>
    <w:rsid w:val="00CF1E81"/>
    <w:rsid w:val="00CF1FC2"/>
    <w:rsid w:val="00CF1FC7"/>
    <w:rsid w:val="00CF2005"/>
    <w:rsid w:val="00CF2024"/>
    <w:rsid w:val="00CF205D"/>
    <w:rsid w:val="00CF2092"/>
    <w:rsid w:val="00CF219B"/>
    <w:rsid w:val="00CF21B9"/>
    <w:rsid w:val="00CF2265"/>
    <w:rsid w:val="00CF226D"/>
    <w:rsid w:val="00CF23A8"/>
    <w:rsid w:val="00CF242C"/>
    <w:rsid w:val="00CF2433"/>
    <w:rsid w:val="00CF24D8"/>
    <w:rsid w:val="00CF27A5"/>
    <w:rsid w:val="00CF282E"/>
    <w:rsid w:val="00CF2856"/>
    <w:rsid w:val="00CF28B4"/>
    <w:rsid w:val="00CF29B4"/>
    <w:rsid w:val="00CF2A3E"/>
    <w:rsid w:val="00CF2B14"/>
    <w:rsid w:val="00CF2B23"/>
    <w:rsid w:val="00CF2B6B"/>
    <w:rsid w:val="00CF2E51"/>
    <w:rsid w:val="00CF2F4D"/>
    <w:rsid w:val="00CF2F70"/>
    <w:rsid w:val="00CF301F"/>
    <w:rsid w:val="00CF324B"/>
    <w:rsid w:val="00CF3264"/>
    <w:rsid w:val="00CF32AE"/>
    <w:rsid w:val="00CF345F"/>
    <w:rsid w:val="00CF3483"/>
    <w:rsid w:val="00CF34D6"/>
    <w:rsid w:val="00CF352B"/>
    <w:rsid w:val="00CF356E"/>
    <w:rsid w:val="00CF37E4"/>
    <w:rsid w:val="00CF37FB"/>
    <w:rsid w:val="00CF3808"/>
    <w:rsid w:val="00CF38BB"/>
    <w:rsid w:val="00CF38ED"/>
    <w:rsid w:val="00CF3AD0"/>
    <w:rsid w:val="00CF3B28"/>
    <w:rsid w:val="00CF3E16"/>
    <w:rsid w:val="00CF3E23"/>
    <w:rsid w:val="00CF3E59"/>
    <w:rsid w:val="00CF4037"/>
    <w:rsid w:val="00CF4075"/>
    <w:rsid w:val="00CF4102"/>
    <w:rsid w:val="00CF418B"/>
    <w:rsid w:val="00CF4289"/>
    <w:rsid w:val="00CF43EB"/>
    <w:rsid w:val="00CF4605"/>
    <w:rsid w:val="00CF462B"/>
    <w:rsid w:val="00CF46BE"/>
    <w:rsid w:val="00CF46E0"/>
    <w:rsid w:val="00CF4892"/>
    <w:rsid w:val="00CF4919"/>
    <w:rsid w:val="00CF496C"/>
    <w:rsid w:val="00CF4A2D"/>
    <w:rsid w:val="00CF4B83"/>
    <w:rsid w:val="00CF4BDA"/>
    <w:rsid w:val="00CF4C43"/>
    <w:rsid w:val="00CF4E0E"/>
    <w:rsid w:val="00CF4EA2"/>
    <w:rsid w:val="00CF4FBC"/>
    <w:rsid w:val="00CF50B8"/>
    <w:rsid w:val="00CF515C"/>
    <w:rsid w:val="00CF5210"/>
    <w:rsid w:val="00CF5278"/>
    <w:rsid w:val="00CF5387"/>
    <w:rsid w:val="00CF55FC"/>
    <w:rsid w:val="00CF5659"/>
    <w:rsid w:val="00CF567F"/>
    <w:rsid w:val="00CF569B"/>
    <w:rsid w:val="00CF56B7"/>
    <w:rsid w:val="00CF5833"/>
    <w:rsid w:val="00CF58AC"/>
    <w:rsid w:val="00CF5A69"/>
    <w:rsid w:val="00CF5B05"/>
    <w:rsid w:val="00CF5B39"/>
    <w:rsid w:val="00CF5B74"/>
    <w:rsid w:val="00CF5BD1"/>
    <w:rsid w:val="00CF5C0E"/>
    <w:rsid w:val="00CF5E5B"/>
    <w:rsid w:val="00CF5E88"/>
    <w:rsid w:val="00CF5EF9"/>
    <w:rsid w:val="00CF5FAD"/>
    <w:rsid w:val="00CF60B2"/>
    <w:rsid w:val="00CF60B9"/>
    <w:rsid w:val="00CF6221"/>
    <w:rsid w:val="00CF62E6"/>
    <w:rsid w:val="00CF62F4"/>
    <w:rsid w:val="00CF63BB"/>
    <w:rsid w:val="00CF644A"/>
    <w:rsid w:val="00CF64CC"/>
    <w:rsid w:val="00CF64E6"/>
    <w:rsid w:val="00CF6504"/>
    <w:rsid w:val="00CF6559"/>
    <w:rsid w:val="00CF6670"/>
    <w:rsid w:val="00CF66CD"/>
    <w:rsid w:val="00CF6863"/>
    <w:rsid w:val="00CF68F5"/>
    <w:rsid w:val="00CF69AB"/>
    <w:rsid w:val="00CF69DB"/>
    <w:rsid w:val="00CF6A6D"/>
    <w:rsid w:val="00CF6C9E"/>
    <w:rsid w:val="00CF6DD1"/>
    <w:rsid w:val="00CF6E19"/>
    <w:rsid w:val="00CF6F22"/>
    <w:rsid w:val="00CF6F2C"/>
    <w:rsid w:val="00CF6F40"/>
    <w:rsid w:val="00CF6F64"/>
    <w:rsid w:val="00CF6FE1"/>
    <w:rsid w:val="00CF701B"/>
    <w:rsid w:val="00CF714D"/>
    <w:rsid w:val="00CF73CD"/>
    <w:rsid w:val="00CF7532"/>
    <w:rsid w:val="00CF75CF"/>
    <w:rsid w:val="00CF75E9"/>
    <w:rsid w:val="00CF7BFF"/>
    <w:rsid w:val="00CF7C91"/>
    <w:rsid w:val="00CF7CB9"/>
    <w:rsid w:val="00CF7F2C"/>
    <w:rsid w:val="00CF7F6D"/>
    <w:rsid w:val="00D00010"/>
    <w:rsid w:val="00D00168"/>
    <w:rsid w:val="00D0029D"/>
    <w:rsid w:val="00D002D8"/>
    <w:rsid w:val="00D00307"/>
    <w:rsid w:val="00D0030F"/>
    <w:rsid w:val="00D00312"/>
    <w:rsid w:val="00D00456"/>
    <w:rsid w:val="00D004A7"/>
    <w:rsid w:val="00D004EF"/>
    <w:rsid w:val="00D004F9"/>
    <w:rsid w:val="00D006F0"/>
    <w:rsid w:val="00D00758"/>
    <w:rsid w:val="00D00762"/>
    <w:rsid w:val="00D0078C"/>
    <w:rsid w:val="00D0079F"/>
    <w:rsid w:val="00D00804"/>
    <w:rsid w:val="00D00879"/>
    <w:rsid w:val="00D008C0"/>
    <w:rsid w:val="00D008FD"/>
    <w:rsid w:val="00D008FF"/>
    <w:rsid w:val="00D00996"/>
    <w:rsid w:val="00D009FB"/>
    <w:rsid w:val="00D00B5C"/>
    <w:rsid w:val="00D00B9E"/>
    <w:rsid w:val="00D00C76"/>
    <w:rsid w:val="00D00CAE"/>
    <w:rsid w:val="00D00E07"/>
    <w:rsid w:val="00D00E56"/>
    <w:rsid w:val="00D00EBF"/>
    <w:rsid w:val="00D00F10"/>
    <w:rsid w:val="00D0106D"/>
    <w:rsid w:val="00D01117"/>
    <w:rsid w:val="00D01143"/>
    <w:rsid w:val="00D0119C"/>
    <w:rsid w:val="00D01223"/>
    <w:rsid w:val="00D0123C"/>
    <w:rsid w:val="00D012C6"/>
    <w:rsid w:val="00D012DD"/>
    <w:rsid w:val="00D01329"/>
    <w:rsid w:val="00D0141B"/>
    <w:rsid w:val="00D01443"/>
    <w:rsid w:val="00D014AA"/>
    <w:rsid w:val="00D014D8"/>
    <w:rsid w:val="00D015E2"/>
    <w:rsid w:val="00D015E9"/>
    <w:rsid w:val="00D01638"/>
    <w:rsid w:val="00D016A2"/>
    <w:rsid w:val="00D016E7"/>
    <w:rsid w:val="00D01780"/>
    <w:rsid w:val="00D01813"/>
    <w:rsid w:val="00D01873"/>
    <w:rsid w:val="00D01884"/>
    <w:rsid w:val="00D01988"/>
    <w:rsid w:val="00D01A79"/>
    <w:rsid w:val="00D01AB0"/>
    <w:rsid w:val="00D01D13"/>
    <w:rsid w:val="00D01DC6"/>
    <w:rsid w:val="00D01E81"/>
    <w:rsid w:val="00D01E86"/>
    <w:rsid w:val="00D01E99"/>
    <w:rsid w:val="00D01EBB"/>
    <w:rsid w:val="00D02014"/>
    <w:rsid w:val="00D021E7"/>
    <w:rsid w:val="00D0221D"/>
    <w:rsid w:val="00D0223F"/>
    <w:rsid w:val="00D02393"/>
    <w:rsid w:val="00D0241C"/>
    <w:rsid w:val="00D0245B"/>
    <w:rsid w:val="00D02506"/>
    <w:rsid w:val="00D0250B"/>
    <w:rsid w:val="00D025D6"/>
    <w:rsid w:val="00D0275D"/>
    <w:rsid w:val="00D02763"/>
    <w:rsid w:val="00D0279E"/>
    <w:rsid w:val="00D027BE"/>
    <w:rsid w:val="00D02A23"/>
    <w:rsid w:val="00D02A37"/>
    <w:rsid w:val="00D02A66"/>
    <w:rsid w:val="00D02AAA"/>
    <w:rsid w:val="00D02D64"/>
    <w:rsid w:val="00D02DEB"/>
    <w:rsid w:val="00D02EC3"/>
    <w:rsid w:val="00D02EE4"/>
    <w:rsid w:val="00D03086"/>
    <w:rsid w:val="00D0314B"/>
    <w:rsid w:val="00D034C0"/>
    <w:rsid w:val="00D034E7"/>
    <w:rsid w:val="00D0353A"/>
    <w:rsid w:val="00D036F1"/>
    <w:rsid w:val="00D03788"/>
    <w:rsid w:val="00D037C5"/>
    <w:rsid w:val="00D03907"/>
    <w:rsid w:val="00D03A0C"/>
    <w:rsid w:val="00D03A23"/>
    <w:rsid w:val="00D03A81"/>
    <w:rsid w:val="00D03AA8"/>
    <w:rsid w:val="00D03AAA"/>
    <w:rsid w:val="00D03C74"/>
    <w:rsid w:val="00D03E75"/>
    <w:rsid w:val="00D03F73"/>
    <w:rsid w:val="00D03F86"/>
    <w:rsid w:val="00D03FB9"/>
    <w:rsid w:val="00D0406E"/>
    <w:rsid w:val="00D040CA"/>
    <w:rsid w:val="00D04245"/>
    <w:rsid w:val="00D0435F"/>
    <w:rsid w:val="00D0448C"/>
    <w:rsid w:val="00D0475E"/>
    <w:rsid w:val="00D04766"/>
    <w:rsid w:val="00D047D8"/>
    <w:rsid w:val="00D04855"/>
    <w:rsid w:val="00D04949"/>
    <w:rsid w:val="00D04991"/>
    <w:rsid w:val="00D049BF"/>
    <w:rsid w:val="00D049F6"/>
    <w:rsid w:val="00D04AAD"/>
    <w:rsid w:val="00D04B7D"/>
    <w:rsid w:val="00D04BA6"/>
    <w:rsid w:val="00D04C36"/>
    <w:rsid w:val="00D04CD7"/>
    <w:rsid w:val="00D04EEA"/>
    <w:rsid w:val="00D050C9"/>
    <w:rsid w:val="00D051AF"/>
    <w:rsid w:val="00D053A6"/>
    <w:rsid w:val="00D0540E"/>
    <w:rsid w:val="00D05517"/>
    <w:rsid w:val="00D0557A"/>
    <w:rsid w:val="00D0558D"/>
    <w:rsid w:val="00D05648"/>
    <w:rsid w:val="00D05691"/>
    <w:rsid w:val="00D056FC"/>
    <w:rsid w:val="00D05792"/>
    <w:rsid w:val="00D058FF"/>
    <w:rsid w:val="00D05943"/>
    <w:rsid w:val="00D05A38"/>
    <w:rsid w:val="00D05B1E"/>
    <w:rsid w:val="00D05CC9"/>
    <w:rsid w:val="00D05CE2"/>
    <w:rsid w:val="00D05DD1"/>
    <w:rsid w:val="00D05E3E"/>
    <w:rsid w:val="00D05E9A"/>
    <w:rsid w:val="00D05EA4"/>
    <w:rsid w:val="00D05EDF"/>
    <w:rsid w:val="00D05F3B"/>
    <w:rsid w:val="00D0602B"/>
    <w:rsid w:val="00D0604D"/>
    <w:rsid w:val="00D06061"/>
    <w:rsid w:val="00D06086"/>
    <w:rsid w:val="00D060C5"/>
    <w:rsid w:val="00D0624E"/>
    <w:rsid w:val="00D06456"/>
    <w:rsid w:val="00D064EB"/>
    <w:rsid w:val="00D06510"/>
    <w:rsid w:val="00D065D2"/>
    <w:rsid w:val="00D0664D"/>
    <w:rsid w:val="00D067F2"/>
    <w:rsid w:val="00D068C1"/>
    <w:rsid w:val="00D06936"/>
    <w:rsid w:val="00D06950"/>
    <w:rsid w:val="00D069E0"/>
    <w:rsid w:val="00D06AAD"/>
    <w:rsid w:val="00D06C50"/>
    <w:rsid w:val="00D06DAA"/>
    <w:rsid w:val="00D06E2E"/>
    <w:rsid w:val="00D06E78"/>
    <w:rsid w:val="00D06E87"/>
    <w:rsid w:val="00D06F72"/>
    <w:rsid w:val="00D0718A"/>
    <w:rsid w:val="00D07283"/>
    <w:rsid w:val="00D073E8"/>
    <w:rsid w:val="00D07435"/>
    <w:rsid w:val="00D074C7"/>
    <w:rsid w:val="00D075A2"/>
    <w:rsid w:val="00D07607"/>
    <w:rsid w:val="00D076A2"/>
    <w:rsid w:val="00D07723"/>
    <w:rsid w:val="00D0776C"/>
    <w:rsid w:val="00D0786F"/>
    <w:rsid w:val="00D078FA"/>
    <w:rsid w:val="00D079B7"/>
    <w:rsid w:val="00D07A2B"/>
    <w:rsid w:val="00D07A46"/>
    <w:rsid w:val="00D07C16"/>
    <w:rsid w:val="00D07C68"/>
    <w:rsid w:val="00D07C8F"/>
    <w:rsid w:val="00D07E70"/>
    <w:rsid w:val="00D07F09"/>
    <w:rsid w:val="00D1002D"/>
    <w:rsid w:val="00D1010A"/>
    <w:rsid w:val="00D10192"/>
    <w:rsid w:val="00D1027F"/>
    <w:rsid w:val="00D102C3"/>
    <w:rsid w:val="00D102C6"/>
    <w:rsid w:val="00D10353"/>
    <w:rsid w:val="00D10481"/>
    <w:rsid w:val="00D106A2"/>
    <w:rsid w:val="00D106F3"/>
    <w:rsid w:val="00D107CD"/>
    <w:rsid w:val="00D109E9"/>
    <w:rsid w:val="00D10B8C"/>
    <w:rsid w:val="00D10BEE"/>
    <w:rsid w:val="00D10C8B"/>
    <w:rsid w:val="00D10CCD"/>
    <w:rsid w:val="00D10EC5"/>
    <w:rsid w:val="00D1102F"/>
    <w:rsid w:val="00D110CF"/>
    <w:rsid w:val="00D110FA"/>
    <w:rsid w:val="00D111A9"/>
    <w:rsid w:val="00D111CC"/>
    <w:rsid w:val="00D111FC"/>
    <w:rsid w:val="00D1126B"/>
    <w:rsid w:val="00D11370"/>
    <w:rsid w:val="00D11384"/>
    <w:rsid w:val="00D1156A"/>
    <w:rsid w:val="00D1158F"/>
    <w:rsid w:val="00D1180B"/>
    <w:rsid w:val="00D11878"/>
    <w:rsid w:val="00D118C6"/>
    <w:rsid w:val="00D11929"/>
    <w:rsid w:val="00D119EF"/>
    <w:rsid w:val="00D11A20"/>
    <w:rsid w:val="00D11A48"/>
    <w:rsid w:val="00D11A87"/>
    <w:rsid w:val="00D11E1A"/>
    <w:rsid w:val="00D11E21"/>
    <w:rsid w:val="00D11FC8"/>
    <w:rsid w:val="00D120A3"/>
    <w:rsid w:val="00D12186"/>
    <w:rsid w:val="00D121A9"/>
    <w:rsid w:val="00D1230E"/>
    <w:rsid w:val="00D12454"/>
    <w:rsid w:val="00D12530"/>
    <w:rsid w:val="00D126DD"/>
    <w:rsid w:val="00D12745"/>
    <w:rsid w:val="00D128AB"/>
    <w:rsid w:val="00D12B09"/>
    <w:rsid w:val="00D12B3C"/>
    <w:rsid w:val="00D12CC2"/>
    <w:rsid w:val="00D12DDB"/>
    <w:rsid w:val="00D12E32"/>
    <w:rsid w:val="00D12E77"/>
    <w:rsid w:val="00D12E8B"/>
    <w:rsid w:val="00D12EA7"/>
    <w:rsid w:val="00D12EE3"/>
    <w:rsid w:val="00D12F2D"/>
    <w:rsid w:val="00D12F4C"/>
    <w:rsid w:val="00D13045"/>
    <w:rsid w:val="00D130F9"/>
    <w:rsid w:val="00D1317F"/>
    <w:rsid w:val="00D1318F"/>
    <w:rsid w:val="00D1328E"/>
    <w:rsid w:val="00D133FC"/>
    <w:rsid w:val="00D13552"/>
    <w:rsid w:val="00D13800"/>
    <w:rsid w:val="00D138BB"/>
    <w:rsid w:val="00D13981"/>
    <w:rsid w:val="00D139AE"/>
    <w:rsid w:val="00D13AC2"/>
    <w:rsid w:val="00D13D92"/>
    <w:rsid w:val="00D13DA6"/>
    <w:rsid w:val="00D13EE5"/>
    <w:rsid w:val="00D13F9B"/>
    <w:rsid w:val="00D1407D"/>
    <w:rsid w:val="00D140F9"/>
    <w:rsid w:val="00D142A9"/>
    <w:rsid w:val="00D14393"/>
    <w:rsid w:val="00D143B3"/>
    <w:rsid w:val="00D143EF"/>
    <w:rsid w:val="00D14443"/>
    <w:rsid w:val="00D147B8"/>
    <w:rsid w:val="00D14864"/>
    <w:rsid w:val="00D1486E"/>
    <w:rsid w:val="00D14ABD"/>
    <w:rsid w:val="00D14BB4"/>
    <w:rsid w:val="00D14C19"/>
    <w:rsid w:val="00D14C9D"/>
    <w:rsid w:val="00D14CBC"/>
    <w:rsid w:val="00D14D7B"/>
    <w:rsid w:val="00D14EC0"/>
    <w:rsid w:val="00D14FEC"/>
    <w:rsid w:val="00D1506D"/>
    <w:rsid w:val="00D15196"/>
    <w:rsid w:val="00D1526A"/>
    <w:rsid w:val="00D152EE"/>
    <w:rsid w:val="00D15307"/>
    <w:rsid w:val="00D153D2"/>
    <w:rsid w:val="00D1551A"/>
    <w:rsid w:val="00D15564"/>
    <w:rsid w:val="00D155D4"/>
    <w:rsid w:val="00D155D5"/>
    <w:rsid w:val="00D1575F"/>
    <w:rsid w:val="00D1582E"/>
    <w:rsid w:val="00D1590A"/>
    <w:rsid w:val="00D15B60"/>
    <w:rsid w:val="00D15B77"/>
    <w:rsid w:val="00D15B9F"/>
    <w:rsid w:val="00D15C5E"/>
    <w:rsid w:val="00D15C69"/>
    <w:rsid w:val="00D15D88"/>
    <w:rsid w:val="00D15DA3"/>
    <w:rsid w:val="00D15DE5"/>
    <w:rsid w:val="00D15E00"/>
    <w:rsid w:val="00D15F2F"/>
    <w:rsid w:val="00D15FA4"/>
    <w:rsid w:val="00D1612B"/>
    <w:rsid w:val="00D161BA"/>
    <w:rsid w:val="00D161F3"/>
    <w:rsid w:val="00D161FB"/>
    <w:rsid w:val="00D16286"/>
    <w:rsid w:val="00D16331"/>
    <w:rsid w:val="00D1635E"/>
    <w:rsid w:val="00D163AA"/>
    <w:rsid w:val="00D163C7"/>
    <w:rsid w:val="00D1642D"/>
    <w:rsid w:val="00D16436"/>
    <w:rsid w:val="00D16565"/>
    <w:rsid w:val="00D16591"/>
    <w:rsid w:val="00D165F8"/>
    <w:rsid w:val="00D16786"/>
    <w:rsid w:val="00D16787"/>
    <w:rsid w:val="00D167F0"/>
    <w:rsid w:val="00D16A55"/>
    <w:rsid w:val="00D16A70"/>
    <w:rsid w:val="00D16AA1"/>
    <w:rsid w:val="00D16AFB"/>
    <w:rsid w:val="00D16B97"/>
    <w:rsid w:val="00D16BDD"/>
    <w:rsid w:val="00D16D1D"/>
    <w:rsid w:val="00D16D90"/>
    <w:rsid w:val="00D16DA8"/>
    <w:rsid w:val="00D1700A"/>
    <w:rsid w:val="00D17051"/>
    <w:rsid w:val="00D170BF"/>
    <w:rsid w:val="00D17233"/>
    <w:rsid w:val="00D174B5"/>
    <w:rsid w:val="00D17660"/>
    <w:rsid w:val="00D1768B"/>
    <w:rsid w:val="00D176CA"/>
    <w:rsid w:val="00D176FF"/>
    <w:rsid w:val="00D17841"/>
    <w:rsid w:val="00D179A5"/>
    <w:rsid w:val="00D17BED"/>
    <w:rsid w:val="00D17C20"/>
    <w:rsid w:val="00D17C65"/>
    <w:rsid w:val="00D17C99"/>
    <w:rsid w:val="00D17CBD"/>
    <w:rsid w:val="00D17DD3"/>
    <w:rsid w:val="00D17E8F"/>
    <w:rsid w:val="00D17EC0"/>
    <w:rsid w:val="00D2004A"/>
    <w:rsid w:val="00D20051"/>
    <w:rsid w:val="00D2023D"/>
    <w:rsid w:val="00D2033C"/>
    <w:rsid w:val="00D20367"/>
    <w:rsid w:val="00D204F5"/>
    <w:rsid w:val="00D205B7"/>
    <w:rsid w:val="00D2078D"/>
    <w:rsid w:val="00D207B9"/>
    <w:rsid w:val="00D207BC"/>
    <w:rsid w:val="00D20868"/>
    <w:rsid w:val="00D208BD"/>
    <w:rsid w:val="00D20905"/>
    <w:rsid w:val="00D20A8F"/>
    <w:rsid w:val="00D20C44"/>
    <w:rsid w:val="00D20CB3"/>
    <w:rsid w:val="00D20D8D"/>
    <w:rsid w:val="00D20E59"/>
    <w:rsid w:val="00D20F9D"/>
    <w:rsid w:val="00D21183"/>
    <w:rsid w:val="00D2118E"/>
    <w:rsid w:val="00D213B7"/>
    <w:rsid w:val="00D213DC"/>
    <w:rsid w:val="00D2141A"/>
    <w:rsid w:val="00D21571"/>
    <w:rsid w:val="00D2159F"/>
    <w:rsid w:val="00D216DC"/>
    <w:rsid w:val="00D216F7"/>
    <w:rsid w:val="00D217FD"/>
    <w:rsid w:val="00D21890"/>
    <w:rsid w:val="00D21A86"/>
    <w:rsid w:val="00D21B33"/>
    <w:rsid w:val="00D21BA2"/>
    <w:rsid w:val="00D21C0E"/>
    <w:rsid w:val="00D21C88"/>
    <w:rsid w:val="00D21C9D"/>
    <w:rsid w:val="00D21D39"/>
    <w:rsid w:val="00D21D45"/>
    <w:rsid w:val="00D22019"/>
    <w:rsid w:val="00D222CA"/>
    <w:rsid w:val="00D223C0"/>
    <w:rsid w:val="00D22570"/>
    <w:rsid w:val="00D2258B"/>
    <w:rsid w:val="00D22627"/>
    <w:rsid w:val="00D22820"/>
    <w:rsid w:val="00D22934"/>
    <w:rsid w:val="00D2296D"/>
    <w:rsid w:val="00D229F9"/>
    <w:rsid w:val="00D22A0A"/>
    <w:rsid w:val="00D22B20"/>
    <w:rsid w:val="00D22BDD"/>
    <w:rsid w:val="00D22BFC"/>
    <w:rsid w:val="00D22CB1"/>
    <w:rsid w:val="00D22D34"/>
    <w:rsid w:val="00D22D67"/>
    <w:rsid w:val="00D22D6F"/>
    <w:rsid w:val="00D22E82"/>
    <w:rsid w:val="00D22E8D"/>
    <w:rsid w:val="00D22EAC"/>
    <w:rsid w:val="00D22FD0"/>
    <w:rsid w:val="00D233AF"/>
    <w:rsid w:val="00D23419"/>
    <w:rsid w:val="00D23526"/>
    <w:rsid w:val="00D23809"/>
    <w:rsid w:val="00D23B51"/>
    <w:rsid w:val="00D23B5E"/>
    <w:rsid w:val="00D240D9"/>
    <w:rsid w:val="00D24158"/>
    <w:rsid w:val="00D241EE"/>
    <w:rsid w:val="00D24223"/>
    <w:rsid w:val="00D2430D"/>
    <w:rsid w:val="00D244E3"/>
    <w:rsid w:val="00D24555"/>
    <w:rsid w:val="00D2473D"/>
    <w:rsid w:val="00D24833"/>
    <w:rsid w:val="00D249D2"/>
    <w:rsid w:val="00D24AFF"/>
    <w:rsid w:val="00D24B59"/>
    <w:rsid w:val="00D24BDF"/>
    <w:rsid w:val="00D24C66"/>
    <w:rsid w:val="00D24DF8"/>
    <w:rsid w:val="00D24E25"/>
    <w:rsid w:val="00D24FC4"/>
    <w:rsid w:val="00D25245"/>
    <w:rsid w:val="00D2525C"/>
    <w:rsid w:val="00D252CE"/>
    <w:rsid w:val="00D253F0"/>
    <w:rsid w:val="00D25566"/>
    <w:rsid w:val="00D2556C"/>
    <w:rsid w:val="00D2559E"/>
    <w:rsid w:val="00D255A8"/>
    <w:rsid w:val="00D256A4"/>
    <w:rsid w:val="00D256C3"/>
    <w:rsid w:val="00D257F6"/>
    <w:rsid w:val="00D25933"/>
    <w:rsid w:val="00D25971"/>
    <w:rsid w:val="00D259BC"/>
    <w:rsid w:val="00D25A64"/>
    <w:rsid w:val="00D25AAB"/>
    <w:rsid w:val="00D25B20"/>
    <w:rsid w:val="00D25C67"/>
    <w:rsid w:val="00D25E22"/>
    <w:rsid w:val="00D2607F"/>
    <w:rsid w:val="00D26143"/>
    <w:rsid w:val="00D262D2"/>
    <w:rsid w:val="00D26301"/>
    <w:rsid w:val="00D2630A"/>
    <w:rsid w:val="00D26340"/>
    <w:rsid w:val="00D26388"/>
    <w:rsid w:val="00D26405"/>
    <w:rsid w:val="00D2643F"/>
    <w:rsid w:val="00D264DD"/>
    <w:rsid w:val="00D26508"/>
    <w:rsid w:val="00D26541"/>
    <w:rsid w:val="00D26693"/>
    <w:rsid w:val="00D26883"/>
    <w:rsid w:val="00D26899"/>
    <w:rsid w:val="00D268CA"/>
    <w:rsid w:val="00D26936"/>
    <w:rsid w:val="00D269AA"/>
    <w:rsid w:val="00D26AE8"/>
    <w:rsid w:val="00D26BDF"/>
    <w:rsid w:val="00D26D23"/>
    <w:rsid w:val="00D26DDA"/>
    <w:rsid w:val="00D26E59"/>
    <w:rsid w:val="00D271E6"/>
    <w:rsid w:val="00D27267"/>
    <w:rsid w:val="00D27270"/>
    <w:rsid w:val="00D272DC"/>
    <w:rsid w:val="00D27376"/>
    <w:rsid w:val="00D27382"/>
    <w:rsid w:val="00D273A5"/>
    <w:rsid w:val="00D2750C"/>
    <w:rsid w:val="00D27515"/>
    <w:rsid w:val="00D27546"/>
    <w:rsid w:val="00D275EC"/>
    <w:rsid w:val="00D27964"/>
    <w:rsid w:val="00D27A2C"/>
    <w:rsid w:val="00D27A6B"/>
    <w:rsid w:val="00D27AEB"/>
    <w:rsid w:val="00D27E50"/>
    <w:rsid w:val="00D27FE9"/>
    <w:rsid w:val="00D30025"/>
    <w:rsid w:val="00D30207"/>
    <w:rsid w:val="00D30247"/>
    <w:rsid w:val="00D3039D"/>
    <w:rsid w:val="00D303DB"/>
    <w:rsid w:val="00D30472"/>
    <w:rsid w:val="00D304D9"/>
    <w:rsid w:val="00D30647"/>
    <w:rsid w:val="00D30674"/>
    <w:rsid w:val="00D30691"/>
    <w:rsid w:val="00D307B3"/>
    <w:rsid w:val="00D307E8"/>
    <w:rsid w:val="00D30917"/>
    <w:rsid w:val="00D30A56"/>
    <w:rsid w:val="00D30A9F"/>
    <w:rsid w:val="00D30B1B"/>
    <w:rsid w:val="00D30C3A"/>
    <w:rsid w:val="00D30E52"/>
    <w:rsid w:val="00D30F6D"/>
    <w:rsid w:val="00D31233"/>
    <w:rsid w:val="00D312DE"/>
    <w:rsid w:val="00D3132F"/>
    <w:rsid w:val="00D3143B"/>
    <w:rsid w:val="00D31527"/>
    <w:rsid w:val="00D31609"/>
    <w:rsid w:val="00D317F0"/>
    <w:rsid w:val="00D31813"/>
    <w:rsid w:val="00D3192D"/>
    <w:rsid w:val="00D31A45"/>
    <w:rsid w:val="00D31C9C"/>
    <w:rsid w:val="00D31CDC"/>
    <w:rsid w:val="00D31DB8"/>
    <w:rsid w:val="00D31F8B"/>
    <w:rsid w:val="00D31FD0"/>
    <w:rsid w:val="00D3210B"/>
    <w:rsid w:val="00D32181"/>
    <w:rsid w:val="00D322D3"/>
    <w:rsid w:val="00D32376"/>
    <w:rsid w:val="00D32391"/>
    <w:rsid w:val="00D32439"/>
    <w:rsid w:val="00D32490"/>
    <w:rsid w:val="00D324F1"/>
    <w:rsid w:val="00D32555"/>
    <w:rsid w:val="00D3262F"/>
    <w:rsid w:val="00D32693"/>
    <w:rsid w:val="00D327F5"/>
    <w:rsid w:val="00D32973"/>
    <w:rsid w:val="00D329BA"/>
    <w:rsid w:val="00D32ADF"/>
    <w:rsid w:val="00D32B1F"/>
    <w:rsid w:val="00D32B8A"/>
    <w:rsid w:val="00D32BF8"/>
    <w:rsid w:val="00D32CA7"/>
    <w:rsid w:val="00D32CE9"/>
    <w:rsid w:val="00D32E1F"/>
    <w:rsid w:val="00D32EE4"/>
    <w:rsid w:val="00D32F33"/>
    <w:rsid w:val="00D32F77"/>
    <w:rsid w:val="00D32F9B"/>
    <w:rsid w:val="00D330FF"/>
    <w:rsid w:val="00D33261"/>
    <w:rsid w:val="00D332F7"/>
    <w:rsid w:val="00D33328"/>
    <w:rsid w:val="00D3332D"/>
    <w:rsid w:val="00D33341"/>
    <w:rsid w:val="00D333D3"/>
    <w:rsid w:val="00D333FA"/>
    <w:rsid w:val="00D334FF"/>
    <w:rsid w:val="00D33597"/>
    <w:rsid w:val="00D33620"/>
    <w:rsid w:val="00D336D5"/>
    <w:rsid w:val="00D3377F"/>
    <w:rsid w:val="00D33967"/>
    <w:rsid w:val="00D339B9"/>
    <w:rsid w:val="00D33A22"/>
    <w:rsid w:val="00D33AFC"/>
    <w:rsid w:val="00D33BD5"/>
    <w:rsid w:val="00D33D0F"/>
    <w:rsid w:val="00D33D4D"/>
    <w:rsid w:val="00D33EC0"/>
    <w:rsid w:val="00D34171"/>
    <w:rsid w:val="00D341F9"/>
    <w:rsid w:val="00D3420D"/>
    <w:rsid w:val="00D3435C"/>
    <w:rsid w:val="00D3446E"/>
    <w:rsid w:val="00D34630"/>
    <w:rsid w:val="00D347CA"/>
    <w:rsid w:val="00D348ED"/>
    <w:rsid w:val="00D34CBB"/>
    <w:rsid w:val="00D34CBC"/>
    <w:rsid w:val="00D34D56"/>
    <w:rsid w:val="00D34D5B"/>
    <w:rsid w:val="00D34E17"/>
    <w:rsid w:val="00D34E24"/>
    <w:rsid w:val="00D34E51"/>
    <w:rsid w:val="00D34E84"/>
    <w:rsid w:val="00D34EDE"/>
    <w:rsid w:val="00D35077"/>
    <w:rsid w:val="00D35098"/>
    <w:rsid w:val="00D350AC"/>
    <w:rsid w:val="00D350D7"/>
    <w:rsid w:val="00D350EB"/>
    <w:rsid w:val="00D351BC"/>
    <w:rsid w:val="00D3520E"/>
    <w:rsid w:val="00D35290"/>
    <w:rsid w:val="00D352A3"/>
    <w:rsid w:val="00D3538E"/>
    <w:rsid w:val="00D3538F"/>
    <w:rsid w:val="00D35654"/>
    <w:rsid w:val="00D35771"/>
    <w:rsid w:val="00D357EC"/>
    <w:rsid w:val="00D358E7"/>
    <w:rsid w:val="00D358FC"/>
    <w:rsid w:val="00D3597C"/>
    <w:rsid w:val="00D35AAF"/>
    <w:rsid w:val="00D35C02"/>
    <w:rsid w:val="00D35C41"/>
    <w:rsid w:val="00D35C42"/>
    <w:rsid w:val="00D35C5F"/>
    <w:rsid w:val="00D35CDF"/>
    <w:rsid w:val="00D35F46"/>
    <w:rsid w:val="00D35F9D"/>
    <w:rsid w:val="00D35FA1"/>
    <w:rsid w:val="00D36000"/>
    <w:rsid w:val="00D3602A"/>
    <w:rsid w:val="00D36068"/>
    <w:rsid w:val="00D36075"/>
    <w:rsid w:val="00D36150"/>
    <w:rsid w:val="00D361ED"/>
    <w:rsid w:val="00D3620D"/>
    <w:rsid w:val="00D362C4"/>
    <w:rsid w:val="00D362CD"/>
    <w:rsid w:val="00D363B8"/>
    <w:rsid w:val="00D36423"/>
    <w:rsid w:val="00D36608"/>
    <w:rsid w:val="00D3681F"/>
    <w:rsid w:val="00D36863"/>
    <w:rsid w:val="00D368C5"/>
    <w:rsid w:val="00D369CA"/>
    <w:rsid w:val="00D36AEE"/>
    <w:rsid w:val="00D36B83"/>
    <w:rsid w:val="00D36B8B"/>
    <w:rsid w:val="00D36BF1"/>
    <w:rsid w:val="00D36C02"/>
    <w:rsid w:val="00D36F0D"/>
    <w:rsid w:val="00D3701F"/>
    <w:rsid w:val="00D37249"/>
    <w:rsid w:val="00D3724C"/>
    <w:rsid w:val="00D373AD"/>
    <w:rsid w:val="00D375EA"/>
    <w:rsid w:val="00D37675"/>
    <w:rsid w:val="00D376A6"/>
    <w:rsid w:val="00D376EE"/>
    <w:rsid w:val="00D3785D"/>
    <w:rsid w:val="00D3790B"/>
    <w:rsid w:val="00D3799F"/>
    <w:rsid w:val="00D379A9"/>
    <w:rsid w:val="00D379C7"/>
    <w:rsid w:val="00D37BA4"/>
    <w:rsid w:val="00D37BBC"/>
    <w:rsid w:val="00D37CEC"/>
    <w:rsid w:val="00D37D23"/>
    <w:rsid w:val="00D37D7D"/>
    <w:rsid w:val="00D37DCF"/>
    <w:rsid w:val="00D37F58"/>
    <w:rsid w:val="00D37FBC"/>
    <w:rsid w:val="00D40006"/>
    <w:rsid w:val="00D4005F"/>
    <w:rsid w:val="00D4017A"/>
    <w:rsid w:val="00D401BD"/>
    <w:rsid w:val="00D401DC"/>
    <w:rsid w:val="00D40243"/>
    <w:rsid w:val="00D402CB"/>
    <w:rsid w:val="00D4036F"/>
    <w:rsid w:val="00D403FA"/>
    <w:rsid w:val="00D4043E"/>
    <w:rsid w:val="00D404D0"/>
    <w:rsid w:val="00D40585"/>
    <w:rsid w:val="00D405F5"/>
    <w:rsid w:val="00D40624"/>
    <w:rsid w:val="00D40636"/>
    <w:rsid w:val="00D40640"/>
    <w:rsid w:val="00D4068E"/>
    <w:rsid w:val="00D408AB"/>
    <w:rsid w:val="00D408CE"/>
    <w:rsid w:val="00D409B1"/>
    <w:rsid w:val="00D40AED"/>
    <w:rsid w:val="00D40B59"/>
    <w:rsid w:val="00D40C42"/>
    <w:rsid w:val="00D40C48"/>
    <w:rsid w:val="00D40DD2"/>
    <w:rsid w:val="00D40EE5"/>
    <w:rsid w:val="00D4107F"/>
    <w:rsid w:val="00D41099"/>
    <w:rsid w:val="00D410CB"/>
    <w:rsid w:val="00D4115A"/>
    <w:rsid w:val="00D41242"/>
    <w:rsid w:val="00D412CE"/>
    <w:rsid w:val="00D41389"/>
    <w:rsid w:val="00D413B4"/>
    <w:rsid w:val="00D41400"/>
    <w:rsid w:val="00D41497"/>
    <w:rsid w:val="00D414CD"/>
    <w:rsid w:val="00D417BD"/>
    <w:rsid w:val="00D41822"/>
    <w:rsid w:val="00D419D5"/>
    <w:rsid w:val="00D41C4D"/>
    <w:rsid w:val="00D41CBA"/>
    <w:rsid w:val="00D41D3D"/>
    <w:rsid w:val="00D41D78"/>
    <w:rsid w:val="00D41D96"/>
    <w:rsid w:val="00D41DDE"/>
    <w:rsid w:val="00D41E8B"/>
    <w:rsid w:val="00D41E93"/>
    <w:rsid w:val="00D41F0D"/>
    <w:rsid w:val="00D41F20"/>
    <w:rsid w:val="00D42075"/>
    <w:rsid w:val="00D420F8"/>
    <w:rsid w:val="00D42117"/>
    <w:rsid w:val="00D4234B"/>
    <w:rsid w:val="00D424E5"/>
    <w:rsid w:val="00D425B2"/>
    <w:rsid w:val="00D425B5"/>
    <w:rsid w:val="00D425BD"/>
    <w:rsid w:val="00D42718"/>
    <w:rsid w:val="00D428B1"/>
    <w:rsid w:val="00D428B8"/>
    <w:rsid w:val="00D428C8"/>
    <w:rsid w:val="00D428E3"/>
    <w:rsid w:val="00D4298E"/>
    <w:rsid w:val="00D4299D"/>
    <w:rsid w:val="00D429D2"/>
    <w:rsid w:val="00D429FF"/>
    <w:rsid w:val="00D42A08"/>
    <w:rsid w:val="00D42A93"/>
    <w:rsid w:val="00D42B3B"/>
    <w:rsid w:val="00D42B8D"/>
    <w:rsid w:val="00D42BA4"/>
    <w:rsid w:val="00D42D26"/>
    <w:rsid w:val="00D42D51"/>
    <w:rsid w:val="00D42D6C"/>
    <w:rsid w:val="00D42D70"/>
    <w:rsid w:val="00D42D84"/>
    <w:rsid w:val="00D42DC1"/>
    <w:rsid w:val="00D42DCF"/>
    <w:rsid w:val="00D42DDA"/>
    <w:rsid w:val="00D42E33"/>
    <w:rsid w:val="00D430A2"/>
    <w:rsid w:val="00D431D1"/>
    <w:rsid w:val="00D431F5"/>
    <w:rsid w:val="00D4325D"/>
    <w:rsid w:val="00D43403"/>
    <w:rsid w:val="00D43457"/>
    <w:rsid w:val="00D43489"/>
    <w:rsid w:val="00D435BF"/>
    <w:rsid w:val="00D436A1"/>
    <w:rsid w:val="00D4373D"/>
    <w:rsid w:val="00D437D7"/>
    <w:rsid w:val="00D438D3"/>
    <w:rsid w:val="00D439AE"/>
    <w:rsid w:val="00D439E3"/>
    <w:rsid w:val="00D43A77"/>
    <w:rsid w:val="00D43AD3"/>
    <w:rsid w:val="00D43C67"/>
    <w:rsid w:val="00D43CA5"/>
    <w:rsid w:val="00D43D06"/>
    <w:rsid w:val="00D43E94"/>
    <w:rsid w:val="00D43F38"/>
    <w:rsid w:val="00D44090"/>
    <w:rsid w:val="00D44253"/>
    <w:rsid w:val="00D442AC"/>
    <w:rsid w:val="00D442C0"/>
    <w:rsid w:val="00D44341"/>
    <w:rsid w:val="00D44349"/>
    <w:rsid w:val="00D443DE"/>
    <w:rsid w:val="00D44593"/>
    <w:rsid w:val="00D4467D"/>
    <w:rsid w:val="00D44702"/>
    <w:rsid w:val="00D44786"/>
    <w:rsid w:val="00D44AD4"/>
    <w:rsid w:val="00D44CCB"/>
    <w:rsid w:val="00D44CF6"/>
    <w:rsid w:val="00D44D2F"/>
    <w:rsid w:val="00D44E79"/>
    <w:rsid w:val="00D45014"/>
    <w:rsid w:val="00D45027"/>
    <w:rsid w:val="00D4507E"/>
    <w:rsid w:val="00D450D3"/>
    <w:rsid w:val="00D4517F"/>
    <w:rsid w:val="00D451A0"/>
    <w:rsid w:val="00D45314"/>
    <w:rsid w:val="00D4534B"/>
    <w:rsid w:val="00D4551F"/>
    <w:rsid w:val="00D45565"/>
    <w:rsid w:val="00D455B6"/>
    <w:rsid w:val="00D4560A"/>
    <w:rsid w:val="00D456E7"/>
    <w:rsid w:val="00D457B1"/>
    <w:rsid w:val="00D45811"/>
    <w:rsid w:val="00D4588D"/>
    <w:rsid w:val="00D45891"/>
    <w:rsid w:val="00D458F9"/>
    <w:rsid w:val="00D45962"/>
    <w:rsid w:val="00D459DB"/>
    <w:rsid w:val="00D45B59"/>
    <w:rsid w:val="00D45BC4"/>
    <w:rsid w:val="00D45D1B"/>
    <w:rsid w:val="00D45DD6"/>
    <w:rsid w:val="00D45E1D"/>
    <w:rsid w:val="00D45F46"/>
    <w:rsid w:val="00D46070"/>
    <w:rsid w:val="00D46179"/>
    <w:rsid w:val="00D46199"/>
    <w:rsid w:val="00D462BD"/>
    <w:rsid w:val="00D46378"/>
    <w:rsid w:val="00D463CA"/>
    <w:rsid w:val="00D463EE"/>
    <w:rsid w:val="00D46480"/>
    <w:rsid w:val="00D46488"/>
    <w:rsid w:val="00D46528"/>
    <w:rsid w:val="00D46534"/>
    <w:rsid w:val="00D4656A"/>
    <w:rsid w:val="00D465FF"/>
    <w:rsid w:val="00D46713"/>
    <w:rsid w:val="00D467CD"/>
    <w:rsid w:val="00D4686B"/>
    <w:rsid w:val="00D46971"/>
    <w:rsid w:val="00D46B2B"/>
    <w:rsid w:val="00D46BFA"/>
    <w:rsid w:val="00D46CBE"/>
    <w:rsid w:val="00D46CCB"/>
    <w:rsid w:val="00D46CE3"/>
    <w:rsid w:val="00D46D08"/>
    <w:rsid w:val="00D46D85"/>
    <w:rsid w:val="00D46DE3"/>
    <w:rsid w:val="00D46E04"/>
    <w:rsid w:val="00D47030"/>
    <w:rsid w:val="00D4714A"/>
    <w:rsid w:val="00D47175"/>
    <w:rsid w:val="00D472FC"/>
    <w:rsid w:val="00D4730A"/>
    <w:rsid w:val="00D4733C"/>
    <w:rsid w:val="00D473AC"/>
    <w:rsid w:val="00D473FB"/>
    <w:rsid w:val="00D47501"/>
    <w:rsid w:val="00D47511"/>
    <w:rsid w:val="00D4752B"/>
    <w:rsid w:val="00D47622"/>
    <w:rsid w:val="00D47677"/>
    <w:rsid w:val="00D476B7"/>
    <w:rsid w:val="00D47747"/>
    <w:rsid w:val="00D477CD"/>
    <w:rsid w:val="00D477FA"/>
    <w:rsid w:val="00D478F9"/>
    <w:rsid w:val="00D47AFE"/>
    <w:rsid w:val="00D47B47"/>
    <w:rsid w:val="00D47B64"/>
    <w:rsid w:val="00D47B66"/>
    <w:rsid w:val="00D47BB8"/>
    <w:rsid w:val="00D47C47"/>
    <w:rsid w:val="00D47D15"/>
    <w:rsid w:val="00D47D26"/>
    <w:rsid w:val="00D47D4D"/>
    <w:rsid w:val="00D47D70"/>
    <w:rsid w:val="00D47D82"/>
    <w:rsid w:val="00D47D91"/>
    <w:rsid w:val="00D47E42"/>
    <w:rsid w:val="00D47E8F"/>
    <w:rsid w:val="00D47EAD"/>
    <w:rsid w:val="00D47EBC"/>
    <w:rsid w:val="00D47F38"/>
    <w:rsid w:val="00D47F74"/>
    <w:rsid w:val="00D47FD9"/>
    <w:rsid w:val="00D47FF2"/>
    <w:rsid w:val="00D501D1"/>
    <w:rsid w:val="00D501EC"/>
    <w:rsid w:val="00D502C8"/>
    <w:rsid w:val="00D502D6"/>
    <w:rsid w:val="00D50465"/>
    <w:rsid w:val="00D5051D"/>
    <w:rsid w:val="00D50565"/>
    <w:rsid w:val="00D5068D"/>
    <w:rsid w:val="00D506B6"/>
    <w:rsid w:val="00D50731"/>
    <w:rsid w:val="00D50852"/>
    <w:rsid w:val="00D50911"/>
    <w:rsid w:val="00D50918"/>
    <w:rsid w:val="00D5097A"/>
    <w:rsid w:val="00D50983"/>
    <w:rsid w:val="00D50B46"/>
    <w:rsid w:val="00D50C98"/>
    <w:rsid w:val="00D50D58"/>
    <w:rsid w:val="00D50E70"/>
    <w:rsid w:val="00D50F50"/>
    <w:rsid w:val="00D51054"/>
    <w:rsid w:val="00D51121"/>
    <w:rsid w:val="00D5137A"/>
    <w:rsid w:val="00D5140C"/>
    <w:rsid w:val="00D5178E"/>
    <w:rsid w:val="00D51938"/>
    <w:rsid w:val="00D51AD9"/>
    <w:rsid w:val="00D51BF0"/>
    <w:rsid w:val="00D51C43"/>
    <w:rsid w:val="00D51DAB"/>
    <w:rsid w:val="00D51E54"/>
    <w:rsid w:val="00D51FA1"/>
    <w:rsid w:val="00D520E0"/>
    <w:rsid w:val="00D520FE"/>
    <w:rsid w:val="00D521D9"/>
    <w:rsid w:val="00D52260"/>
    <w:rsid w:val="00D522C1"/>
    <w:rsid w:val="00D5246C"/>
    <w:rsid w:val="00D5246D"/>
    <w:rsid w:val="00D524D1"/>
    <w:rsid w:val="00D52572"/>
    <w:rsid w:val="00D525CF"/>
    <w:rsid w:val="00D525E5"/>
    <w:rsid w:val="00D52633"/>
    <w:rsid w:val="00D526B2"/>
    <w:rsid w:val="00D526EB"/>
    <w:rsid w:val="00D52841"/>
    <w:rsid w:val="00D52982"/>
    <w:rsid w:val="00D52992"/>
    <w:rsid w:val="00D52A92"/>
    <w:rsid w:val="00D52BB9"/>
    <w:rsid w:val="00D52C08"/>
    <w:rsid w:val="00D52D87"/>
    <w:rsid w:val="00D52EA7"/>
    <w:rsid w:val="00D52ED2"/>
    <w:rsid w:val="00D52ED4"/>
    <w:rsid w:val="00D53032"/>
    <w:rsid w:val="00D53116"/>
    <w:rsid w:val="00D53164"/>
    <w:rsid w:val="00D532B7"/>
    <w:rsid w:val="00D53638"/>
    <w:rsid w:val="00D539DB"/>
    <w:rsid w:val="00D53A1B"/>
    <w:rsid w:val="00D53A36"/>
    <w:rsid w:val="00D53AA2"/>
    <w:rsid w:val="00D53B25"/>
    <w:rsid w:val="00D53C40"/>
    <w:rsid w:val="00D54172"/>
    <w:rsid w:val="00D541D8"/>
    <w:rsid w:val="00D542BA"/>
    <w:rsid w:val="00D5430E"/>
    <w:rsid w:val="00D544A2"/>
    <w:rsid w:val="00D544CF"/>
    <w:rsid w:val="00D5471A"/>
    <w:rsid w:val="00D5473E"/>
    <w:rsid w:val="00D5479E"/>
    <w:rsid w:val="00D548B4"/>
    <w:rsid w:val="00D54956"/>
    <w:rsid w:val="00D54B54"/>
    <w:rsid w:val="00D54B66"/>
    <w:rsid w:val="00D54BB4"/>
    <w:rsid w:val="00D54C1D"/>
    <w:rsid w:val="00D54C71"/>
    <w:rsid w:val="00D54E13"/>
    <w:rsid w:val="00D55103"/>
    <w:rsid w:val="00D55195"/>
    <w:rsid w:val="00D55210"/>
    <w:rsid w:val="00D553B2"/>
    <w:rsid w:val="00D5564A"/>
    <w:rsid w:val="00D556B8"/>
    <w:rsid w:val="00D556DB"/>
    <w:rsid w:val="00D5572F"/>
    <w:rsid w:val="00D55731"/>
    <w:rsid w:val="00D5575C"/>
    <w:rsid w:val="00D55780"/>
    <w:rsid w:val="00D55930"/>
    <w:rsid w:val="00D559FF"/>
    <w:rsid w:val="00D55A7F"/>
    <w:rsid w:val="00D55AAA"/>
    <w:rsid w:val="00D55CDC"/>
    <w:rsid w:val="00D55D02"/>
    <w:rsid w:val="00D55D09"/>
    <w:rsid w:val="00D55E10"/>
    <w:rsid w:val="00D55F05"/>
    <w:rsid w:val="00D5603B"/>
    <w:rsid w:val="00D56073"/>
    <w:rsid w:val="00D5615E"/>
    <w:rsid w:val="00D562B9"/>
    <w:rsid w:val="00D56348"/>
    <w:rsid w:val="00D56477"/>
    <w:rsid w:val="00D56559"/>
    <w:rsid w:val="00D56623"/>
    <w:rsid w:val="00D56787"/>
    <w:rsid w:val="00D56883"/>
    <w:rsid w:val="00D56913"/>
    <w:rsid w:val="00D56936"/>
    <w:rsid w:val="00D56967"/>
    <w:rsid w:val="00D56983"/>
    <w:rsid w:val="00D56A52"/>
    <w:rsid w:val="00D56A88"/>
    <w:rsid w:val="00D56D37"/>
    <w:rsid w:val="00D56D99"/>
    <w:rsid w:val="00D56DC3"/>
    <w:rsid w:val="00D56DFA"/>
    <w:rsid w:val="00D56E0D"/>
    <w:rsid w:val="00D56F17"/>
    <w:rsid w:val="00D57104"/>
    <w:rsid w:val="00D572EE"/>
    <w:rsid w:val="00D5734A"/>
    <w:rsid w:val="00D5747F"/>
    <w:rsid w:val="00D5748F"/>
    <w:rsid w:val="00D574B8"/>
    <w:rsid w:val="00D574F0"/>
    <w:rsid w:val="00D5750E"/>
    <w:rsid w:val="00D57534"/>
    <w:rsid w:val="00D57577"/>
    <w:rsid w:val="00D5763D"/>
    <w:rsid w:val="00D5773A"/>
    <w:rsid w:val="00D577BF"/>
    <w:rsid w:val="00D5783D"/>
    <w:rsid w:val="00D57A1B"/>
    <w:rsid w:val="00D57C2E"/>
    <w:rsid w:val="00D57C6D"/>
    <w:rsid w:val="00D57D94"/>
    <w:rsid w:val="00D57DE8"/>
    <w:rsid w:val="00D57E0F"/>
    <w:rsid w:val="00D57EED"/>
    <w:rsid w:val="00D57F06"/>
    <w:rsid w:val="00D601EC"/>
    <w:rsid w:val="00D6024E"/>
    <w:rsid w:val="00D603F5"/>
    <w:rsid w:val="00D60424"/>
    <w:rsid w:val="00D60435"/>
    <w:rsid w:val="00D60438"/>
    <w:rsid w:val="00D60488"/>
    <w:rsid w:val="00D604D2"/>
    <w:rsid w:val="00D60527"/>
    <w:rsid w:val="00D60619"/>
    <w:rsid w:val="00D607B1"/>
    <w:rsid w:val="00D607E2"/>
    <w:rsid w:val="00D60897"/>
    <w:rsid w:val="00D6091C"/>
    <w:rsid w:val="00D60AB0"/>
    <w:rsid w:val="00D60BA9"/>
    <w:rsid w:val="00D60BB2"/>
    <w:rsid w:val="00D60C26"/>
    <w:rsid w:val="00D60D8F"/>
    <w:rsid w:val="00D60E5A"/>
    <w:rsid w:val="00D60E5E"/>
    <w:rsid w:val="00D60EB8"/>
    <w:rsid w:val="00D60EED"/>
    <w:rsid w:val="00D60F4F"/>
    <w:rsid w:val="00D61054"/>
    <w:rsid w:val="00D610BD"/>
    <w:rsid w:val="00D61194"/>
    <w:rsid w:val="00D61227"/>
    <w:rsid w:val="00D612B4"/>
    <w:rsid w:val="00D61317"/>
    <w:rsid w:val="00D61385"/>
    <w:rsid w:val="00D613AB"/>
    <w:rsid w:val="00D615DD"/>
    <w:rsid w:val="00D61663"/>
    <w:rsid w:val="00D61896"/>
    <w:rsid w:val="00D61979"/>
    <w:rsid w:val="00D61A7B"/>
    <w:rsid w:val="00D61A83"/>
    <w:rsid w:val="00D61A99"/>
    <w:rsid w:val="00D61B47"/>
    <w:rsid w:val="00D61C4B"/>
    <w:rsid w:val="00D61C77"/>
    <w:rsid w:val="00D61C94"/>
    <w:rsid w:val="00D61D23"/>
    <w:rsid w:val="00D61D7C"/>
    <w:rsid w:val="00D61DD5"/>
    <w:rsid w:val="00D61E04"/>
    <w:rsid w:val="00D61E70"/>
    <w:rsid w:val="00D61EDA"/>
    <w:rsid w:val="00D62145"/>
    <w:rsid w:val="00D621E2"/>
    <w:rsid w:val="00D6224E"/>
    <w:rsid w:val="00D622E9"/>
    <w:rsid w:val="00D62360"/>
    <w:rsid w:val="00D623CB"/>
    <w:rsid w:val="00D623F3"/>
    <w:rsid w:val="00D624E9"/>
    <w:rsid w:val="00D625C8"/>
    <w:rsid w:val="00D627AF"/>
    <w:rsid w:val="00D62836"/>
    <w:rsid w:val="00D62851"/>
    <w:rsid w:val="00D62970"/>
    <w:rsid w:val="00D62999"/>
    <w:rsid w:val="00D62A54"/>
    <w:rsid w:val="00D62B44"/>
    <w:rsid w:val="00D62B74"/>
    <w:rsid w:val="00D62B9B"/>
    <w:rsid w:val="00D62BB0"/>
    <w:rsid w:val="00D62BBF"/>
    <w:rsid w:val="00D62CDA"/>
    <w:rsid w:val="00D62DCE"/>
    <w:rsid w:val="00D62E06"/>
    <w:rsid w:val="00D62EC0"/>
    <w:rsid w:val="00D62FD3"/>
    <w:rsid w:val="00D631DF"/>
    <w:rsid w:val="00D631E6"/>
    <w:rsid w:val="00D6322B"/>
    <w:rsid w:val="00D6327C"/>
    <w:rsid w:val="00D6331E"/>
    <w:rsid w:val="00D6349D"/>
    <w:rsid w:val="00D63533"/>
    <w:rsid w:val="00D63565"/>
    <w:rsid w:val="00D63584"/>
    <w:rsid w:val="00D63658"/>
    <w:rsid w:val="00D63684"/>
    <w:rsid w:val="00D63755"/>
    <w:rsid w:val="00D63954"/>
    <w:rsid w:val="00D63AD4"/>
    <w:rsid w:val="00D63C4B"/>
    <w:rsid w:val="00D63C78"/>
    <w:rsid w:val="00D63CE8"/>
    <w:rsid w:val="00D63DF9"/>
    <w:rsid w:val="00D63E2A"/>
    <w:rsid w:val="00D63E92"/>
    <w:rsid w:val="00D64109"/>
    <w:rsid w:val="00D6422E"/>
    <w:rsid w:val="00D64293"/>
    <w:rsid w:val="00D6448A"/>
    <w:rsid w:val="00D645F5"/>
    <w:rsid w:val="00D648D1"/>
    <w:rsid w:val="00D649C4"/>
    <w:rsid w:val="00D64AA5"/>
    <w:rsid w:val="00D64D70"/>
    <w:rsid w:val="00D64E79"/>
    <w:rsid w:val="00D64EB9"/>
    <w:rsid w:val="00D64F96"/>
    <w:rsid w:val="00D650AB"/>
    <w:rsid w:val="00D6524D"/>
    <w:rsid w:val="00D65289"/>
    <w:rsid w:val="00D6530A"/>
    <w:rsid w:val="00D653C4"/>
    <w:rsid w:val="00D65401"/>
    <w:rsid w:val="00D65460"/>
    <w:rsid w:val="00D654E4"/>
    <w:rsid w:val="00D6560F"/>
    <w:rsid w:val="00D6564C"/>
    <w:rsid w:val="00D65668"/>
    <w:rsid w:val="00D65721"/>
    <w:rsid w:val="00D65742"/>
    <w:rsid w:val="00D658A6"/>
    <w:rsid w:val="00D6593C"/>
    <w:rsid w:val="00D6595C"/>
    <w:rsid w:val="00D65C74"/>
    <w:rsid w:val="00D65DA8"/>
    <w:rsid w:val="00D65DDB"/>
    <w:rsid w:val="00D65E3F"/>
    <w:rsid w:val="00D65EE7"/>
    <w:rsid w:val="00D663A6"/>
    <w:rsid w:val="00D663ED"/>
    <w:rsid w:val="00D664BE"/>
    <w:rsid w:val="00D6662A"/>
    <w:rsid w:val="00D66658"/>
    <w:rsid w:val="00D66737"/>
    <w:rsid w:val="00D667F9"/>
    <w:rsid w:val="00D6683B"/>
    <w:rsid w:val="00D66877"/>
    <w:rsid w:val="00D668B6"/>
    <w:rsid w:val="00D668D8"/>
    <w:rsid w:val="00D668EF"/>
    <w:rsid w:val="00D6691D"/>
    <w:rsid w:val="00D66978"/>
    <w:rsid w:val="00D66A40"/>
    <w:rsid w:val="00D66A79"/>
    <w:rsid w:val="00D66AAB"/>
    <w:rsid w:val="00D66B21"/>
    <w:rsid w:val="00D66B5B"/>
    <w:rsid w:val="00D66B72"/>
    <w:rsid w:val="00D66C24"/>
    <w:rsid w:val="00D66D62"/>
    <w:rsid w:val="00D66EAF"/>
    <w:rsid w:val="00D67019"/>
    <w:rsid w:val="00D6725A"/>
    <w:rsid w:val="00D672C9"/>
    <w:rsid w:val="00D67302"/>
    <w:rsid w:val="00D673AD"/>
    <w:rsid w:val="00D67433"/>
    <w:rsid w:val="00D67442"/>
    <w:rsid w:val="00D675D6"/>
    <w:rsid w:val="00D6766F"/>
    <w:rsid w:val="00D67672"/>
    <w:rsid w:val="00D677C8"/>
    <w:rsid w:val="00D67938"/>
    <w:rsid w:val="00D67958"/>
    <w:rsid w:val="00D67970"/>
    <w:rsid w:val="00D679AA"/>
    <w:rsid w:val="00D67C2C"/>
    <w:rsid w:val="00D67D23"/>
    <w:rsid w:val="00D67E80"/>
    <w:rsid w:val="00D67F09"/>
    <w:rsid w:val="00D67F1C"/>
    <w:rsid w:val="00D67F73"/>
    <w:rsid w:val="00D70162"/>
    <w:rsid w:val="00D7023C"/>
    <w:rsid w:val="00D70392"/>
    <w:rsid w:val="00D704FC"/>
    <w:rsid w:val="00D7059C"/>
    <w:rsid w:val="00D705F4"/>
    <w:rsid w:val="00D706D0"/>
    <w:rsid w:val="00D7073C"/>
    <w:rsid w:val="00D70844"/>
    <w:rsid w:val="00D709A6"/>
    <w:rsid w:val="00D709F7"/>
    <w:rsid w:val="00D70C67"/>
    <w:rsid w:val="00D70DB9"/>
    <w:rsid w:val="00D70DCA"/>
    <w:rsid w:val="00D70E9F"/>
    <w:rsid w:val="00D710C0"/>
    <w:rsid w:val="00D71130"/>
    <w:rsid w:val="00D713E4"/>
    <w:rsid w:val="00D71486"/>
    <w:rsid w:val="00D71639"/>
    <w:rsid w:val="00D71682"/>
    <w:rsid w:val="00D7169D"/>
    <w:rsid w:val="00D716D5"/>
    <w:rsid w:val="00D71957"/>
    <w:rsid w:val="00D71A46"/>
    <w:rsid w:val="00D71C61"/>
    <w:rsid w:val="00D71D54"/>
    <w:rsid w:val="00D71DB6"/>
    <w:rsid w:val="00D71F9A"/>
    <w:rsid w:val="00D720DB"/>
    <w:rsid w:val="00D721AC"/>
    <w:rsid w:val="00D72252"/>
    <w:rsid w:val="00D72292"/>
    <w:rsid w:val="00D722CD"/>
    <w:rsid w:val="00D72352"/>
    <w:rsid w:val="00D724E7"/>
    <w:rsid w:val="00D72C58"/>
    <w:rsid w:val="00D72D78"/>
    <w:rsid w:val="00D72D8B"/>
    <w:rsid w:val="00D72E35"/>
    <w:rsid w:val="00D72FD9"/>
    <w:rsid w:val="00D73017"/>
    <w:rsid w:val="00D730E8"/>
    <w:rsid w:val="00D73104"/>
    <w:rsid w:val="00D73408"/>
    <w:rsid w:val="00D734F2"/>
    <w:rsid w:val="00D735A1"/>
    <w:rsid w:val="00D735A2"/>
    <w:rsid w:val="00D7376C"/>
    <w:rsid w:val="00D7381C"/>
    <w:rsid w:val="00D7385C"/>
    <w:rsid w:val="00D738AF"/>
    <w:rsid w:val="00D73936"/>
    <w:rsid w:val="00D739B9"/>
    <w:rsid w:val="00D73AB2"/>
    <w:rsid w:val="00D73AC2"/>
    <w:rsid w:val="00D73B2D"/>
    <w:rsid w:val="00D73CD0"/>
    <w:rsid w:val="00D73CFB"/>
    <w:rsid w:val="00D73D22"/>
    <w:rsid w:val="00D73DBA"/>
    <w:rsid w:val="00D73E3A"/>
    <w:rsid w:val="00D73E63"/>
    <w:rsid w:val="00D73E9D"/>
    <w:rsid w:val="00D73F0D"/>
    <w:rsid w:val="00D741BD"/>
    <w:rsid w:val="00D7429B"/>
    <w:rsid w:val="00D74332"/>
    <w:rsid w:val="00D743BC"/>
    <w:rsid w:val="00D744F0"/>
    <w:rsid w:val="00D7459D"/>
    <w:rsid w:val="00D74816"/>
    <w:rsid w:val="00D7488E"/>
    <w:rsid w:val="00D748B4"/>
    <w:rsid w:val="00D74A03"/>
    <w:rsid w:val="00D74A56"/>
    <w:rsid w:val="00D74B59"/>
    <w:rsid w:val="00D74B67"/>
    <w:rsid w:val="00D74CB4"/>
    <w:rsid w:val="00D74D74"/>
    <w:rsid w:val="00D74D95"/>
    <w:rsid w:val="00D74D99"/>
    <w:rsid w:val="00D74DD5"/>
    <w:rsid w:val="00D74E8A"/>
    <w:rsid w:val="00D75050"/>
    <w:rsid w:val="00D7514D"/>
    <w:rsid w:val="00D751D0"/>
    <w:rsid w:val="00D7541D"/>
    <w:rsid w:val="00D7555A"/>
    <w:rsid w:val="00D755BA"/>
    <w:rsid w:val="00D755D5"/>
    <w:rsid w:val="00D758A3"/>
    <w:rsid w:val="00D7595D"/>
    <w:rsid w:val="00D759F7"/>
    <w:rsid w:val="00D75A02"/>
    <w:rsid w:val="00D75B60"/>
    <w:rsid w:val="00D75BEB"/>
    <w:rsid w:val="00D75C45"/>
    <w:rsid w:val="00D75CCF"/>
    <w:rsid w:val="00D75EF6"/>
    <w:rsid w:val="00D75F27"/>
    <w:rsid w:val="00D75F9C"/>
    <w:rsid w:val="00D7607B"/>
    <w:rsid w:val="00D76149"/>
    <w:rsid w:val="00D76154"/>
    <w:rsid w:val="00D761CA"/>
    <w:rsid w:val="00D761E4"/>
    <w:rsid w:val="00D7625F"/>
    <w:rsid w:val="00D7631C"/>
    <w:rsid w:val="00D7631E"/>
    <w:rsid w:val="00D76471"/>
    <w:rsid w:val="00D76542"/>
    <w:rsid w:val="00D76740"/>
    <w:rsid w:val="00D7676F"/>
    <w:rsid w:val="00D767C1"/>
    <w:rsid w:val="00D767E8"/>
    <w:rsid w:val="00D76805"/>
    <w:rsid w:val="00D7689A"/>
    <w:rsid w:val="00D768E4"/>
    <w:rsid w:val="00D769D2"/>
    <w:rsid w:val="00D76A4D"/>
    <w:rsid w:val="00D76AA2"/>
    <w:rsid w:val="00D76AA9"/>
    <w:rsid w:val="00D76BF9"/>
    <w:rsid w:val="00D76D39"/>
    <w:rsid w:val="00D76DC5"/>
    <w:rsid w:val="00D76E5E"/>
    <w:rsid w:val="00D77164"/>
    <w:rsid w:val="00D772EB"/>
    <w:rsid w:val="00D77559"/>
    <w:rsid w:val="00D7756E"/>
    <w:rsid w:val="00D775C4"/>
    <w:rsid w:val="00D77646"/>
    <w:rsid w:val="00D77813"/>
    <w:rsid w:val="00D77996"/>
    <w:rsid w:val="00D779BC"/>
    <w:rsid w:val="00D77A26"/>
    <w:rsid w:val="00D77B70"/>
    <w:rsid w:val="00D77BA5"/>
    <w:rsid w:val="00D77BB8"/>
    <w:rsid w:val="00D77C3E"/>
    <w:rsid w:val="00D77D7F"/>
    <w:rsid w:val="00D77DAA"/>
    <w:rsid w:val="00D77E03"/>
    <w:rsid w:val="00D77EBB"/>
    <w:rsid w:val="00D77F16"/>
    <w:rsid w:val="00D80142"/>
    <w:rsid w:val="00D8023A"/>
    <w:rsid w:val="00D8024B"/>
    <w:rsid w:val="00D80325"/>
    <w:rsid w:val="00D803D0"/>
    <w:rsid w:val="00D80520"/>
    <w:rsid w:val="00D8071E"/>
    <w:rsid w:val="00D80759"/>
    <w:rsid w:val="00D8086C"/>
    <w:rsid w:val="00D80893"/>
    <w:rsid w:val="00D808D2"/>
    <w:rsid w:val="00D808E0"/>
    <w:rsid w:val="00D80926"/>
    <w:rsid w:val="00D80BFA"/>
    <w:rsid w:val="00D80CAA"/>
    <w:rsid w:val="00D80E18"/>
    <w:rsid w:val="00D80E95"/>
    <w:rsid w:val="00D80EAC"/>
    <w:rsid w:val="00D80FA5"/>
    <w:rsid w:val="00D810C4"/>
    <w:rsid w:val="00D8110D"/>
    <w:rsid w:val="00D81208"/>
    <w:rsid w:val="00D812ED"/>
    <w:rsid w:val="00D813AB"/>
    <w:rsid w:val="00D8144E"/>
    <w:rsid w:val="00D815B7"/>
    <w:rsid w:val="00D81620"/>
    <w:rsid w:val="00D8165F"/>
    <w:rsid w:val="00D81775"/>
    <w:rsid w:val="00D817E6"/>
    <w:rsid w:val="00D818C5"/>
    <w:rsid w:val="00D81950"/>
    <w:rsid w:val="00D81A9C"/>
    <w:rsid w:val="00D81AA0"/>
    <w:rsid w:val="00D81AC3"/>
    <w:rsid w:val="00D81CC7"/>
    <w:rsid w:val="00D81CF3"/>
    <w:rsid w:val="00D81EEA"/>
    <w:rsid w:val="00D81FBE"/>
    <w:rsid w:val="00D82086"/>
    <w:rsid w:val="00D8215B"/>
    <w:rsid w:val="00D821CC"/>
    <w:rsid w:val="00D822CA"/>
    <w:rsid w:val="00D822FD"/>
    <w:rsid w:val="00D82580"/>
    <w:rsid w:val="00D825BD"/>
    <w:rsid w:val="00D827B7"/>
    <w:rsid w:val="00D82913"/>
    <w:rsid w:val="00D82917"/>
    <w:rsid w:val="00D8297E"/>
    <w:rsid w:val="00D82A8D"/>
    <w:rsid w:val="00D82AB0"/>
    <w:rsid w:val="00D82AC0"/>
    <w:rsid w:val="00D82B08"/>
    <w:rsid w:val="00D82B24"/>
    <w:rsid w:val="00D82B8A"/>
    <w:rsid w:val="00D82C3C"/>
    <w:rsid w:val="00D82DCE"/>
    <w:rsid w:val="00D82E47"/>
    <w:rsid w:val="00D82E54"/>
    <w:rsid w:val="00D82F88"/>
    <w:rsid w:val="00D82FB1"/>
    <w:rsid w:val="00D82FDC"/>
    <w:rsid w:val="00D830C9"/>
    <w:rsid w:val="00D830D0"/>
    <w:rsid w:val="00D83105"/>
    <w:rsid w:val="00D8320B"/>
    <w:rsid w:val="00D832D5"/>
    <w:rsid w:val="00D832DA"/>
    <w:rsid w:val="00D8344E"/>
    <w:rsid w:val="00D834CA"/>
    <w:rsid w:val="00D83504"/>
    <w:rsid w:val="00D8350D"/>
    <w:rsid w:val="00D8350F"/>
    <w:rsid w:val="00D83695"/>
    <w:rsid w:val="00D836D1"/>
    <w:rsid w:val="00D83A85"/>
    <w:rsid w:val="00D83B4E"/>
    <w:rsid w:val="00D83BE8"/>
    <w:rsid w:val="00D83C53"/>
    <w:rsid w:val="00D83CE8"/>
    <w:rsid w:val="00D83E23"/>
    <w:rsid w:val="00D83E72"/>
    <w:rsid w:val="00D83E73"/>
    <w:rsid w:val="00D840B9"/>
    <w:rsid w:val="00D840C3"/>
    <w:rsid w:val="00D8411B"/>
    <w:rsid w:val="00D841AE"/>
    <w:rsid w:val="00D8420F"/>
    <w:rsid w:val="00D842C2"/>
    <w:rsid w:val="00D84312"/>
    <w:rsid w:val="00D843BA"/>
    <w:rsid w:val="00D84716"/>
    <w:rsid w:val="00D8480C"/>
    <w:rsid w:val="00D84836"/>
    <w:rsid w:val="00D8499F"/>
    <w:rsid w:val="00D84B17"/>
    <w:rsid w:val="00D84BBD"/>
    <w:rsid w:val="00D84C23"/>
    <w:rsid w:val="00D84C82"/>
    <w:rsid w:val="00D84E0F"/>
    <w:rsid w:val="00D84E5A"/>
    <w:rsid w:val="00D8501D"/>
    <w:rsid w:val="00D85033"/>
    <w:rsid w:val="00D85035"/>
    <w:rsid w:val="00D85175"/>
    <w:rsid w:val="00D85191"/>
    <w:rsid w:val="00D85348"/>
    <w:rsid w:val="00D853B0"/>
    <w:rsid w:val="00D854CF"/>
    <w:rsid w:val="00D85590"/>
    <w:rsid w:val="00D8568D"/>
    <w:rsid w:val="00D8575E"/>
    <w:rsid w:val="00D857E2"/>
    <w:rsid w:val="00D8582F"/>
    <w:rsid w:val="00D8597A"/>
    <w:rsid w:val="00D85A63"/>
    <w:rsid w:val="00D85A81"/>
    <w:rsid w:val="00D85B8F"/>
    <w:rsid w:val="00D85C9C"/>
    <w:rsid w:val="00D85D11"/>
    <w:rsid w:val="00D85D8F"/>
    <w:rsid w:val="00D85F3C"/>
    <w:rsid w:val="00D860B7"/>
    <w:rsid w:val="00D8611A"/>
    <w:rsid w:val="00D86238"/>
    <w:rsid w:val="00D862A1"/>
    <w:rsid w:val="00D862D8"/>
    <w:rsid w:val="00D863BA"/>
    <w:rsid w:val="00D863C1"/>
    <w:rsid w:val="00D8648A"/>
    <w:rsid w:val="00D864D0"/>
    <w:rsid w:val="00D864DA"/>
    <w:rsid w:val="00D8655E"/>
    <w:rsid w:val="00D8662E"/>
    <w:rsid w:val="00D8663A"/>
    <w:rsid w:val="00D867A0"/>
    <w:rsid w:val="00D867B5"/>
    <w:rsid w:val="00D86A3D"/>
    <w:rsid w:val="00D86B70"/>
    <w:rsid w:val="00D86D0C"/>
    <w:rsid w:val="00D86D96"/>
    <w:rsid w:val="00D86DD0"/>
    <w:rsid w:val="00D86E82"/>
    <w:rsid w:val="00D86F9D"/>
    <w:rsid w:val="00D87388"/>
    <w:rsid w:val="00D87409"/>
    <w:rsid w:val="00D8742C"/>
    <w:rsid w:val="00D87491"/>
    <w:rsid w:val="00D87522"/>
    <w:rsid w:val="00D8752E"/>
    <w:rsid w:val="00D875CD"/>
    <w:rsid w:val="00D877F5"/>
    <w:rsid w:val="00D87861"/>
    <w:rsid w:val="00D87938"/>
    <w:rsid w:val="00D879EC"/>
    <w:rsid w:val="00D87B01"/>
    <w:rsid w:val="00D87EEF"/>
    <w:rsid w:val="00D90099"/>
    <w:rsid w:val="00D90304"/>
    <w:rsid w:val="00D9034D"/>
    <w:rsid w:val="00D9036D"/>
    <w:rsid w:val="00D903BA"/>
    <w:rsid w:val="00D90429"/>
    <w:rsid w:val="00D90486"/>
    <w:rsid w:val="00D904E3"/>
    <w:rsid w:val="00D9053D"/>
    <w:rsid w:val="00D90568"/>
    <w:rsid w:val="00D90584"/>
    <w:rsid w:val="00D90688"/>
    <w:rsid w:val="00D90916"/>
    <w:rsid w:val="00D90919"/>
    <w:rsid w:val="00D909A7"/>
    <w:rsid w:val="00D90A1C"/>
    <w:rsid w:val="00D90A89"/>
    <w:rsid w:val="00D90A96"/>
    <w:rsid w:val="00D90ADB"/>
    <w:rsid w:val="00D90C29"/>
    <w:rsid w:val="00D90C77"/>
    <w:rsid w:val="00D90D94"/>
    <w:rsid w:val="00D90ECE"/>
    <w:rsid w:val="00D91092"/>
    <w:rsid w:val="00D9109B"/>
    <w:rsid w:val="00D910DF"/>
    <w:rsid w:val="00D91484"/>
    <w:rsid w:val="00D91535"/>
    <w:rsid w:val="00D916C0"/>
    <w:rsid w:val="00D91704"/>
    <w:rsid w:val="00D9172C"/>
    <w:rsid w:val="00D91776"/>
    <w:rsid w:val="00D917B1"/>
    <w:rsid w:val="00D91871"/>
    <w:rsid w:val="00D91983"/>
    <w:rsid w:val="00D91986"/>
    <w:rsid w:val="00D919E9"/>
    <w:rsid w:val="00D91AB7"/>
    <w:rsid w:val="00D91C16"/>
    <w:rsid w:val="00D91D10"/>
    <w:rsid w:val="00D91E65"/>
    <w:rsid w:val="00D91FA5"/>
    <w:rsid w:val="00D92122"/>
    <w:rsid w:val="00D92263"/>
    <w:rsid w:val="00D922A4"/>
    <w:rsid w:val="00D923CD"/>
    <w:rsid w:val="00D92460"/>
    <w:rsid w:val="00D9262C"/>
    <w:rsid w:val="00D9264C"/>
    <w:rsid w:val="00D926B4"/>
    <w:rsid w:val="00D9280B"/>
    <w:rsid w:val="00D928A0"/>
    <w:rsid w:val="00D9295E"/>
    <w:rsid w:val="00D92A00"/>
    <w:rsid w:val="00D92A8A"/>
    <w:rsid w:val="00D92B12"/>
    <w:rsid w:val="00D92B1C"/>
    <w:rsid w:val="00D92B75"/>
    <w:rsid w:val="00D92C38"/>
    <w:rsid w:val="00D92D1A"/>
    <w:rsid w:val="00D92D42"/>
    <w:rsid w:val="00D92E74"/>
    <w:rsid w:val="00D92F99"/>
    <w:rsid w:val="00D92FD8"/>
    <w:rsid w:val="00D92FFE"/>
    <w:rsid w:val="00D93062"/>
    <w:rsid w:val="00D930A9"/>
    <w:rsid w:val="00D93102"/>
    <w:rsid w:val="00D931C7"/>
    <w:rsid w:val="00D9326C"/>
    <w:rsid w:val="00D9327F"/>
    <w:rsid w:val="00D932D8"/>
    <w:rsid w:val="00D934F5"/>
    <w:rsid w:val="00D935AA"/>
    <w:rsid w:val="00D93715"/>
    <w:rsid w:val="00D93845"/>
    <w:rsid w:val="00D93935"/>
    <w:rsid w:val="00D93960"/>
    <w:rsid w:val="00D93AAA"/>
    <w:rsid w:val="00D93AFA"/>
    <w:rsid w:val="00D93B1F"/>
    <w:rsid w:val="00D93B2B"/>
    <w:rsid w:val="00D93BDE"/>
    <w:rsid w:val="00D93D28"/>
    <w:rsid w:val="00D93D71"/>
    <w:rsid w:val="00D93DB8"/>
    <w:rsid w:val="00D93DD8"/>
    <w:rsid w:val="00D93E22"/>
    <w:rsid w:val="00D93E7D"/>
    <w:rsid w:val="00D93F50"/>
    <w:rsid w:val="00D93F80"/>
    <w:rsid w:val="00D93F97"/>
    <w:rsid w:val="00D93FE5"/>
    <w:rsid w:val="00D940E1"/>
    <w:rsid w:val="00D940F9"/>
    <w:rsid w:val="00D9419A"/>
    <w:rsid w:val="00D941FC"/>
    <w:rsid w:val="00D9424F"/>
    <w:rsid w:val="00D94250"/>
    <w:rsid w:val="00D942AE"/>
    <w:rsid w:val="00D94322"/>
    <w:rsid w:val="00D94381"/>
    <w:rsid w:val="00D9459B"/>
    <w:rsid w:val="00D945C7"/>
    <w:rsid w:val="00D94632"/>
    <w:rsid w:val="00D946C8"/>
    <w:rsid w:val="00D9479F"/>
    <w:rsid w:val="00D948A4"/>
    <w:rsid w:val="00D9496A"/>
    <w:rsid w:val="00D94A27"/>
    <w:rsid w:val="00D94A55"/>
    <w:rsid w:val="00D94D3A"/>
    <w:rsid w:val="00D94D75"/>
    <w:rsid w:val="00D94DE4"/>
    <w:rsid w:val="00D94E22"/>
    <w:rsid w:val="00D94F81"/>
    <w:rsid w:val="00D950C1"/>
    <w:rsid w:val="00D9522C"/>
    <w:rsid w:val="00D95326"/>
    <w:rsid w:val="00D95354"/>
    <w:rsid w:val="00D953DF"/>
    <w:rsid w:val="00D953E9"/>
    <w:rsid w:val="00D9549E"/>
    <w:rsid w:val="00D954F0"/>
    <w:rsid w:val="00D955B2"/>
    <w:rsid w:val="00D95608"/>
    <w:rsid w:val="00D9572A"/>
    <w:rsid w:val="00D957A8"/>
    <w:rsid w:val="00D957F7"/>
    <w:rsid w:val="00D95879"/>
    <w:rsid w:val="00D958C7"/>
    <w:rsid w:val="00D9596C"/>
    <w:rsid w:val="00D9598E"/>
    <w:rsid w:val="00D95A13"/>
    <w:rsid w:val="00D95A83"/>
    <w:rsid w:val="00D95B32"/>
    <w:rsid w:val="00D95B3C"/>
    <w:rsid w:val="00D95B95"/>
    <w:rsid w:val="00D95C0F"/>
    <w:rsid w:val="00D95E13"/>
    <w:rsid w:val="00D95E81"/>
    <w:rsid w:val="00D96114"/>
    <w:rsid w:val="00D96136"/>
    <w:rsid w:val="00D96217"/>
    <w:rsid w:val="00D96266"/>
    <w:rsid w:val="00D96298"/>
    <w:rsid w:val="00D96324"/>
    <w:rsid w:val="00D9635B"/>
    <w:rsid w:val="00D964F9"/>
    <w:rsid w:val="00D96649"/>
    <w:rsid w:val="00D9665A"/>
    <w:rsid w:val="00D968A7"/>
    <w:rsid w:val="00D968F2"/>
    <w:rsid w:val="00D96947"/>
    <w:rsid w:val="00D96958"/>
    <w:rsid w:val="00D96A3F"/>
    <w:rsid w:val="00D96A83"/>
    <w:rsid w:val="00D96B21"/>
    <w:rsid w:val="00D96B9E"/>
    <w:rsid w:val="00D96C28"/>
    <w:rsid w:val="00D96C56"/>
    <w:rsid w:val="00D96CF2"/>
    <w:rsid w:val="00D96D46"/>
    <w:rsid w:val="00D96E0B"/>
    <w:rsid w:val="00D96E0E"/>
    <w:rsid w:val="00D96E2D"/>
    <w:rsid w:val="00D97417"/>
    <w:rsid w:val="00D9747D"/>
    <w:rsid w:val="00D974D2"/>
    <w:rsid w:val="00D97532"/>
    <w:rsid w:val="00D97632"/>
    <w:rsid w:val="00D976C9"/>
    <w:rsid w:val="00D9779C"/>
    <w:rsid w:val="00D9785F"/>
    <w:rsid w:val="00D9788B"/>
    <w:rsid w:val="00D97982"/>
    <w:rsid w:val="00D97990"/>
    <w:rsid w:val="00D979C9"/>
    <w:rsid w:val="00D97A45"/>
    <w:rsid w:val="00D97ADE"/>
    <w:rsid w:val="00D97CC1"/>
    <w:rsid w:val="00D97DA1"/>
    <w:rsid w:val="00DA004B"/>
    <w:rsid w:val="00DA00FF"/>
    <w:rsid w:val="00DA01E7"/>
    <w:rsid w:val="00DA03E1"/>
    <w:rsid w:val="00DA0401"/>
    <w:rsid w:val="00DA04C7"/>
    <w:rsid w:val="00DA050F"/>
    <w:rsid w:val="00DA0759"/>
    <w:rsid w:val="00DA0760"/>
    <w:rsid w:val="00DA0816"/>
    <w:rsid w:val="00DA08C0"/>
    <w:rsid w:val="00DA08EE"/>
    <w:rsid w:val="00DA0918"/>
    <w:rsid w:val="00DA09CE"/>
    <w:rsid w:val="00DA0B18"/>
    <w:rsid w:val="00DA0B69"/>
    <w:rsid w:val="00DA0C23"/>
    <w:rsid w:val="00DA0C87"/>
    <w:rsid w:val="00DA0EFA"/>
    <w:rsid w:val="00DA0F6D"/>
    <w:rsid w:val="00DA0F8B"/>
    <w:rsid w:val="00DA1056"/>
    <w:rsid w:val="00DA1067"/>
    <w:rsid w:val="00DA10C8"/>
    <w:rsid w:val="00DA119F"/>
    <w:rsid w:val="00DA11CB"/>
    <w:rsid w:val="00DA135E"/>
    <w:rsid w:val="00DA139D"/>
    <w:rsid w:val="00DA17CD"/>
    <w:rsid w:val="00DA18AE"/>
    <w:rsid w:val="00DA18C1"/>
    <w:rsid w:val="00DA1908"/>
    <w:rsid w:val="00DA19A8"/>
    <w:rsid w:val="00DA19E6"/>
    <w:rsid w:val="00DA1A6E"/>
    <w:rsid w:val="00DA1AA8"/>
    <w:rsid w:val="00DA1B83"/>
    <w:rsid w:val="00DA1C4A"/>
    <w:rsid w:val="00DA1DC8"/>
    <w:rsid w:val="00DA1DF2"/>
    <w:rsid w:val="00DA1F1A"/>
    <w:rsid w:val="00DA1F1C"/>
    <w:rsid w:val="00DA1FC6"/>
    <w:rsid w:val="00DA2009"/>
    <w:rsid w:val="00DA2097"/>
    <w:rsid w:val="00DA21BA"/>
    <w:rsid w:val="00DA2284"/>
    <w:rsid w:val="00DA230B"/>
    <w:rsid w:val="00DA2329"/>
    <w:rsid w:val="00DA23C3"/>
    <w:rsid w:val="00DA24CA"/>
    <w:rsid w:val="00DA259B"/>
    <w:rsid w:val="00DA26F5"/>
    <w:rsid w:val="00DA2740"/>
    <w:rsid w:val="00DA279A"/>
    <w:rsid w:val="00DA2950"/>
    <w:rsid w:val="00DA2973"/>
    <w:rsid w:val="00DA29C2"/>
    <w:rsid w:val="00DA2ABF"/>
    <w:rsid w:val="00DA2BC9"/>
    <w:rsid w:val="00DA2D4E"/>
    <w:rsid w:val="00DA2DCB"/>
    <w:rsid w:val="00DA2E11"/>
    <w:rsid w:val="00DA2EAD"/>
    <w:rsid w:val="00DA2EB8"/>
    <w:rsid w:val="00DA2EE2"/>
    <w:rsid w:val="00DA2FF8"/>
    <w:rsid w:val="00DA303A"/>
    <w:rsid w:val="00DA303D"/>
    <w:rsid w:val="00DA3081"/>
    <w:rsid w:val="00DA3086"/>
    <w:rsid w:val="00DA3090"/>
    <w:rsid w:val="00DA31C2"/>
    <w:rsid w:val="00DA3215"/>
    <w:rsid w:val="00DA3512"/>
    <w:rsid w:val="00DA3552"/>
    <w:rsid w:val="00DA35BC"/>
    <w:rsid w:val="00DA36DB"/>
    <w:rsid w:val="00DA36E0"/>
    <w:rsid w:val="00DA36F3"/>
    <w:rsid w:val="00DA3838"/>
    <w:rsid w:val="00DA3853"/>
    <w:rsid w:val="00DA3989"/>
    <w:rsid w:val="00DA39E8"/>
    <w:rsid w:val="00DA3A65"/>
    <w:rsid w:val="00DA3BBD"/>
    <w:rsid w:val="00DA3C16"/>
    <w:rsid w:val="00DA3C4B"/>
    <w:rsid w:val="00DA3C93"/>
    <w:rsid w:val="00DA3D0D"/>
    <w:rsid w:val="00DA3D4A"/>
    <w:rsid w:val="00DA3EE8"/>
    <w:rsid w:val="00DA3FD0"/>
    <w:rsid w:val="00DA3FF5"/>
    <w:rsid w:val="00DA4028"/>
    <w:rsid w:val="00DA40FB"/>
    <w:rsid w:val="00DA419B"/>
    <w:rsid w:val="00DA420C"/>
    <w:rsid w:val="00DA4315"/>
    <w:rsid w:val="00DA433A"/>
    <w:rsid w:val="00DA4394"/>
    <w:rsid w:val="00DA4490"/>
    <w:rsid w:val="00DA4505"/>
    <w:rsid w:val="00DA45CE"/>
    <w:rsid w:val="00DA46DD"/>
    <w:rsid w:val="00DA4736"/>
    <w:rsid w:val="00DA47BF"/>
    <w:rsid w:val="00DA4963"/>
    <w:rsid w:val="00DA4A49"/>
    <w:rsid w:val="00DA4AAF"/>
    <w:rsid w:val="00DA4B21"/>
    <w:rsid w:val="00DA4CA7"/>
    <w:rsid w:val="00DA4CD6"/>
    <w:rsid w:val="00DA4CE4"/>
    <w:rsid w:val="00DA4E18"/>
    <w:rsid w:val="00DA4E86"/>
    <w:rsid w:val="00DA4F94"/>
    <w:rsid w:val="00DA50E6"/>
    <w:rsid w:val="00DA5236"/>
    <w:rsid w:val="00DA525A"/>
    <w:rsid w:val="00DA534D"/>
    <w:rsid w:val="00DA5367"/>
    <w:rsid w:val="00DA53A8"/>
    <w:rsid w:val="00DA5415"/>
    <w:rsid w:val="00DA54EF"/>
    <w:rsid w:val="00DA5687"/>
    <w:rsid w:val="00DA5720"/>
    <w:rsid w:val="00DA58B7"/>
    <w:rsid w:val="00DA58F7"/>
    <w:rsid w:val="00DA593F"/>
    <w:rsid w:val="00DA59C2"/>
    <w:rsid w:val="00DA5A70"/>
    <w:rsid w:val="00DA5BC5"/>
    <w:rsid w:val="00DA5BC9"/>
    <w:rsid w:val="00DA5BF6"/>
    <w:rsid w:val="00DA5C4E"/>
    <w:rsid w:val="00DA5D1B"/>
    <w:rsid w:val="00DA5D64"/>
    <w:rsid w:val="00DA5D86"/>
    <w:rsid w:val="00DA5DAF"/>
    <w:rsid w:val="00DA5F3E"/>
    <w:rsid w:val="00DA5F4D"/>
    <w:rsid w:val="00DA608D"/>
    <w:rsid w:val="00DA633A"/>
    <w:rsid w:val="00DA6352"/>
    <w:rsid w:val="00DA6421"/>
    <w:rsid w:val="00DA646C"/>
    <w:rsid w:val="00DA649C"/>
    <w:rsid w:val="00DA65E2"/>
    <w:rsid w:val="00DA65F7"/>
    <w:rsid w:val="00DA6614"/>
    <w:rsid w:val="00DA66FF"/>
    <w:rsid w:val="00DA6707"/>
    <w:rsid w:val="00DA679F"/>
    <w:rsid w:val="00DA67AF"/>
    <w:rsid w:val="00DA6B4F"/>
    <w:rsid w:val="00DA6C36"/>
    <w:rsid w:val="00DA6D7D"/>
    <w:rsid w:val="00DA6E1E"/>
    <w:rsid w:val="00DA6E3E"/>
    <w:rsid w:val="00DA70D9"/>
    <w:rsid w:val="00DA70FD"/>
    <w:rsid w:val="00DA71EE"/>
    <w:rsid w:val="00DA7401"/>
    <w:rsid w:val="00DA74DA"/>
    <w:rsid w:val="00DA753B"/>
    <w:rsid w:val="00DA75B2"/>
    <w:rsid w:val="00DA75B3"/>
    <w:rsid w:val="00DA760A"/>
    <w:rsid w:val="00DA77FA"/>
    <w:rsid w:val="00DA786A"/>
    <w:rsid w:val="00DA787B"/>
    <w:rsid w:val="00DA78A5"/>
    <w:rsid w:val="00DA79C7"/>
    <w:rsid w:val="00DA79FA"/>
    <w:rsid w:val="00DA7C4E"/>
    <w:rsid w:val="00DA7DE4"/>
    <w:rsid w:val="00DA7F9F"/>
    <w:rsid w:val="00DB0043"/>
    <w:rsid w:val="00DB01DB"/>
    <w:rsid w:val="00DB0277"/>
    <w:rsid w:val="00DB0295"/>
    <w:rsid w:val="00DB02E0"/>
    <w:rsid w:val="00DB03BE"/>
    <w:rsid w:val="00DB03EF"/>
    <w:rsid w:val="00DB047B"/>
    <w:rsid w:val="00DB05F8"/>
    <w:rsid w:val="00DB06E1"/>
    <w:rsid w:val="00DB0737"/>
    <w:rsid w:val="00DB0960"/>
    <w:rsid w:val="00DB09EA"/>
    <w:rsid w:val="00DB0A7A"/>
    <w:rsid w:val="00DB0A89"/>
    <w:rsid w:val="00DB0B23"/>
    <w:rsid w:val="00DB0B6E"/>
    <w:rsid w:val="00DB0D8B"/>
    <w:rsid w:val="00DB0E09"/>
    <w:rsid w:val="00DB0E52"/>
    <w:rsid w:val="00DB0F42"/>
    <w:rsid w:val="00DB0FAE"/>
    <w:rsid w:val="00DB0FEA"/>
    <w:rsid w:val="00DB1157"/>
    <w:rsid w:val="00DB11E6"/>
    <w:rsid w:val="00DB14F2"/>
    <w:rsid w:val="00DB159D"/>
    <w:rsid w:val="00DB178A"/>
    <w:rsid w:val="00DB1791"/>
    <w:rsid w:val="00DB1968"/>
    <w:rsid w:val="00DB1978"/>
    <w:rsid w:val="00DB197C"/>
    <w:rsid w:val="00DB1AF6"/>
    <w:rsid w:val="00DB1AF7"/>
    <w:rsid w:val="00DB1B69"/>
    <w:rsid w:val="00DB1DB7"/>
    <w:rsid w:val="00DB1DE7"/>
    <w:rsid w:val="00DB2022"/>
    <w:rsid w:val="00DB20BA"/>
    <w:rsid w:val="00DB229C"/>
    <w:rsid w:val="00DB2453"/>
    <w:rsid w:val="00DB246C"/>
    <w:rsid w:val="00DB256E"/>
    <w:rsid w:val="00DB25B7"/>
    <w:rsid w:val="00DB25D7"/>
    <w:rsid w:val="00DB2699"/>
    <w:rsid w:val="00DB2741"/>
    <w:rsid w:val="00DB277D"/>
    <w:rsid w:val="00DB27B8"/>
    <w:rsid w:val="00DB281D"/>
    <w:rsid w:val="00DB2891"/>
    <w:rsid w:val="00DB292E"/>
    <w:rsid w:val="00DB294D"/>
    <w:rsid w:val="00DB29BF"/>
    <w:rsid w:val="00DB2BA1"/>
    <w:rsid w:val="00DB2D66"/>
    <w:rsid w:val="00DB2DF7"/>
    <w:rsid w:val="00DB2E5A"/>
    <w:rsid w:val="00DB2F08"/>
    <w:rsid w:val="00DB2F0D"/>
    <w:rsid w:val="00DB3074"/>
    <w:rsid w:val="00DB3092"/>
    <w:rsid w:val="00DB31DB"/>
    <w:rsid w:val="00DB330A"/>
    <w:rsid w:val="00DB345A"/>
    <w:rsid w:val="00DB34BF"/>
    <w:rsid w:val="00DB35CC"/>
    <w:rsid w:val="00DB37CC"/>
    <w:rsid w:val="00DB3883"/>
    <w:rsid w:val="00DB38E3"/>
    <w:rsid w:val="00DB38E7"/>
    <w:rsid w:val="00DB3B0B"/>
    <w:rsid w:val="00DB3B0E"/>
    <w:rsid w:val="00DB3CAD"/>
    <w:rsid w:val="00DB3E17"/>
    <w:rsid w:val="00DB3EC5"/>
    <w:rsid w:val="00DB40D0"/>
    <w:rsid w:val="00DB40E0"/>
    <w:rsid w:val="00DB41D1"/>
    <w:rsid w:val="00DB4295"/>
    <w:rsid w:val="00DB42A8"/>
    <w:rsid w:val="00DB4365"/>
    <w:rsid w:val="00DB44C1"/>
    <w:rsid w:val="00DB4680"/>
    <w:rsid w:val="00DB468E"/>
    <w:rsid w:val="00DB4713"/>
    <w:rsid w:val="00DB47DD"/>
    <w:rsid w:val="00DB4844"/>
    <w:rsid w:val="00DB4A13"/>
    <w:rsid w:val="00DB4A55"/>
    <w:rsid w:val="00DB4AC6"/>
    <w:rsid w:val="00DB4AE2"/>
    <w:rsid w:val="00DB4B0E"/>
    <w:rsid w:val="00DB4B81"/>
    <w:rsid w:val="00DB4C11"/>
    <w:rsid w:val="00DB4CBD"/>
    <w:rsid w:val="00DB4D6D"/>
    <w:rsid w:val="00DB5085"/>
    <w:rsid w:val="00DB51A1"/>
    <w:rsid w:val="00DB536E"/>
    <w:rsid w:val="00DB5448"/>
    <w:rsid w:val="00DB548A"/>
    <w:rsid w:val="00DB5651"/>
    <w:rsid w:val="00DB577F"/>
    <w:rsid w:val="00DB58B0"/>
    <w:rsid w:val="00DB593D"/>
    <w:rsid w:val="00DB5AF5"/>
    <w:rsid w:val="00DB5B1B"/>
    <w:rsid w:val="00DB5BCA"/>
    <w:rsid w:val="00DB5BF2"/>
    <w:rsid w:val="00DB5D87"/>
    <w:rsid w:val="00DB5F8F"/>
    <w:rsid w:val="00DB5F97"/>
    <w:rsid w:val="00DB606A"/>
    <w:rsid w:val="00DB61DB"/>
    <w:rsid w:val="00DB61EE"/>
    <w:rsid w:val="00DB6307"/>
    <w:rsid w:val="00DB6436"/>
    <w:rsid w:val="00DB6461"/>
    <w:rsid w:val="00DB64E2"/>
    <w:rsid w:val="00DB6616"/>
    <w:rsid w:val="00DB66ED"/>
    <w:rsid w:val="00DB67C9"/>
    <w:rsid w:val="00DB68D9"/>
    <w:rsid w:val="00DB6976"/>
    <w:rsid w:val="00DB6987"/>
    <w:rsid w:val="00DB69E8"/>
    <w:rsid w:val="00DB69EE"/>
    <w:rsid w:val="00DB6A5D"/>
    <w:rsid w:val="00DB6A66"/>
    <w:rsid w:val="00DB6AC9"/>
    <w:rsid w:val="00DB6D5D"/>
    <w:rsid w:val="00DB6FA3"/>
    <w:rsid w:val="00DB7107"/>
    <w:rsid w:val="00DB713E"/>
    <w:rsid w:val="00DB72BB"/>
    <w:rsid w:val="00DB7378"/>
    <w:rsid w:val="00DB73C8"/>
    <w:rsid w:val="00DB7464"/>
    <w:rsid w:val="00DB74B5"/>
    <w:rsid w:val="00DB74E1"/>
    <w:rsid w:val="00DB755F"/>
    <w:rsid w:val="00DB767A"/>
    <w:rsid w:val="00DB76FD"/>
    <w:rsid w:val="00DB7835"/>
    <w:rsid w:val="00DB7854"/>
    <w:rsid w:val="00DB78AA"/>
    <w:rsid w:val="00DB7B44"/>
    <w:rsid w:val="00DB7D65"/>
    <w:rsid w:val="00DB7DDA"/>
    <w:rsid w:val="00DB7F5A"/>
    <w:rsid w:val="00DB7F8A"/>
    <w:rsid w:val="00DC0077"/>
    <w:rsid w:val="00DC0108"/>
    <w:rsid w:val="00DC02EC"/>
    <w:rsid w:val="00DC0362"/>
    <w:rsid w:val="00DC043C"/>
    <w:rsid w:val="00DC0481"/>
    <w:rsid w:val="00DC0548"/>
    <w:rsid w:val="00DC05CE"/>
    <w:rsid w:val="00DC06AF"/>
    <w:rsid w:val="00DC0726"/>
    <w:rsid w:val="00DC0743"/>
    <w:rsid w:val="00DC0784"/>
    <w:rsid w:val="00DC07EF"/>
    <w:rsid w:val="00DC08FD"/>
    <w:rsid w:val="00DC0B4C"/>
    <w:rsid w:val="00DC0D1F"/>
    <w:rsid w:val="00DC0EC8"/>
    <w:rsid w:val="00DC0EF7"/>
    <w:rsid w:val="00DC0F84"/>
    <w:rsid w:val="00DC0F92"/>
    <w:rsid w:val="00DC0F95"/>
    <w:rsid w:val="00DC0FBD"/>
    <w:rsid w:val="00DC105C"/>
    <w:rsid w:val="00DC108D"/>
    <w:rsid w:val="00DC10B6"/>
    <w:rsid w:val="00DC10E0"/>
    <w:rsid w:val="00DC10E5"/>
    <w:rsid w:val="00DC1115"/>
    <w:rsid w:val="00DC111C"/>
    <w:rsid w:val="00DC1245"/>
    <w:rsid w:val="00DC12F0"/>
    <w:rsid w:val="00DC131F"/>
    <w:rsid w:val="00DC1323"/>
    <w:rsid w:val="00DC132D"/>
    <w:rsid w:val="00DC158C"/>
    <w:rsid w:val="00DC15BA"/>
    <w:rsid w:val="00DC16C6"/>
    <w:rsid w:val="00DC1727"/>
    <w:rsid w:val="00DC175C"/>
    <w:rsid w:val="00DC1793"/>
    <w:rsid w:val="00DC17A4"/>
    <w:rsid w:val="00DC18BA"/>
    <w:rsid w:val="00DC1987"/>
    <w:rsid w:val="00DC198A"/>
    <w:rsid w:val="00DC1B0D"/>
    <w:rsid w:val="00DC1B4E"/>
    <w:rsid w:val="00DC1B5D"/>
    <w:rsid w:val="00DC1B5F"/>
    <w:rsid w:val="00DC1DC2"/>
    <w:rsid w:val="00DC1F73"/>
    <w:rsid w:val="00DC20B9"/>
    <w:rsid w:val="00DC2115"/>
    <w:rsid w:val="00DC2147"/>
    <w:rsid w:val="00DC21AA"/>
    <w:rsid w:val="00DC21D6"/>
    <w:rsid w:val="00DC2207"/>
    <w:rsid w:val="00DC2241"/>
    <w:rsid w:val="00DC225E"/>
    <w:rsid w:val="00DC22A1"/>
    <w:rsid w:val="00DC22DA"/>
    <w:rsid w:val="00DC237E"/>
    <w:rsid w:val="00DC254B"/>
    <w:rsid w:val="00DC259F"/>
    <w:rsid w:val="00DC2732"/>
    <w:rsid w:val="00DC280B"/>
    <w:rsid w:val="00DC2821"/>
    <w:rsid w:val="00DC29C2"/>
    <w:rsid w:val="00DC2ACB"/>
    <w:rsid w:val="00DC2B2F"/>
    <w:rsid w:val="00DC2B3D"/>
    <w:rsid w:val="00DC2BCA"/>
    <w:rsid w:val="00DC2C3F"/>
    <w:rsid w:val="00DC2CE0"/>
    <w:rsid w:val="00DC2DA2"/>
    <w:rsid w:val="00DC2E49"/>
    <w:rsid w:val="00DC2F36"/>
    <w:rsid w:val="00DC30B5"/>
    <w:rsid w:val="00DC3115"/>
    <w:rsid w:val="00DC32F9"/>
    <w:rsid w:val="00DC335B"/>
    <w:rsid w:val="00DC343D"/>
    <w:rsid w:val="00DC372D"/>
    <w:rsid w:val="00DC3793"/>
    <w:rsid w:val="00DC38B6"/>
    <w:rsid w:val="00DC3986"/>
    <w:rsid w:val="00DC3A4D"/>
    <w:rsid w:val="00DC3DD3"/>
    <w:rsid w:val="00DC3E3F"/>
    <w:rsid w:val="00DC3E44"/>
    <w:rsid w:val="00DC3EB6"/>
    <w:rsid w:val="00DC406F"/>
    <w:rsid w:val="00DC41A2"/>
    <w:rsid w:val="00DC41FC"/>
    <w:rsid w:val="00DC423E"/>
    <w:rsid w:val="00DC42D0"/>
    <w:rsid w:val="00DC42D6"/>
    <w:rsid w:val="00DC4356"/>
    <w:rsid w:val="00DC4433"/>
    <w:rsid w:val="00DC44B0"/>
    <w:rsid w:val="00DC4680"/>
    <w:rsid w:val="00DC46B3"/>
    <w:rsid w:val="00DC47EC"/>
    <w:rsid w:val="00DC482E"/>
    <w:rsid w:val="00DC485B"/>
    <w:rsid w:val="00DC486E"/>
    <w:rsid w:val="00DC48A4"/>
    <w:rsid w:val="00DC4956"/>
    <w:rsid w:val="00DC4974"/>
    <w:rsid w:val="00DC4ACA"/>
    <w:rsid w:val="00DC4BE3"/>
    <w:rsid w:val="00DC4BF3"/>
    <w:rsid w:val="00DC4D0B"/>
    <w:rsid w:val="00DC4D13"/>
    <w:rsid w:val="00DC4D54"/>
    <w:rsid w:val="00DC4D94"/>
    <w:rsid w:val="00DC4E2C"/>
    <w:rsid w:val="00DC505B"/>
    <w:rsid w:val="00DC5123"/>
    <w:rsid w:val="00DC5406"/>
    <w:rsid w:val="00DC555B"/>
    <w:rsid w:val="00DC572A"/>
    <w:rsid w:val="00DC579F"/>
    <w:rsid w:val="00DC58E5"/>
    <w:rsid w:val="00DC5A9D"/>
    <w:rsid w:val="00DC5AD2"/>
    <w:rsid w:val="00DC5E26"/>
    <w:rsid w:val="00DC5F4D"/>
    <w:rsid w:val="00DC5FEB"/>
    <w:rsid w:val="00DC6005"/>
    <w:rsid w:val="00DC616D"/>
    <w:rsid w:val="00DC61F2"/>
    <w:rsid w:val="00DC623E"/>
    <w:rsid w:val="00DC646F"/>
    <w:rsid w:val="00DC64DD"/>
    <w:rsid w:val="00DC655B"/>
    <w:rsid w:val="00DC65FB"/>
    <w:rsid w:val="00DC6720"/>
    <w:rsid w:val="00DC67B6"/>
    <w:rsid w:val="00DC67E9"/>
    <w:rsid w:val="00DC67FD"/>
    <w:rsid w:val="00DC68DB"/>
    <w:rsid w:val="00DC6A80"/>
    <w:rsid w:val="00DC6ABC"/>
    <w:rsid w:val="00DC6ABD"/>
    <w:rsid w:val="00DC6AFE"/>
    <w:rsid w:val="00DC6F4F"/>
    <w:rsid w:val="00DC6FC2"/>
    <w:rsid w:val="00DC7249"/>
    <w:rsid w:val="00DC736C"/>
    <w:rsid w:val="00DC7479"/>
    <w:rsid w:val="00DC7532"/>
    <w:rsid w:val="00DC75D4"/>
    <w:rsid w:val="00DC77E0"/>
    <w:rsid w:val="00DC77E5"/>
    <w:rsid w:val="00DC7927"/>
    <w:rsid w:val="00DC792D"/>
    <w:rsid w:val="00DC79D0"/>
    <w:rsid w:val="00DC7ACC"/>
    <w:rsid w:val="00DC7AFC"/>
    <w:rsid w:val="00DC7C8F"/>
    <w:rsid w:val="00DC7CA8"/>
    <w:rsid w:val="00DC7E19"/>
    <w:rsid w:val="00DC7E7D"/>
    <w:rsid w:val="00DC7F18"/>
    <w:rsid w:val="00DC7F4D"/>
    <w:rsid w:val="00DD040A"/>
    <w:rsid w:val="00DD041F"/>
    <w:rsid w:val="00DD0572"/>
    <w:rsid w:val="00DD0588"/>
    <w:rsid w:val="00DD061B"/>
    <w:rsid w:val="00DD066C"/>
    <w:rsid w:val="00DD0891"/>
    <w:rsid w:val="00DD0982"/>
    <w:rsid w:val="00DD0A7F"/>
    <w:rsid w:val="00DD0ADF"/>
    <w:rsid w:val="00DD0AE7"/>
    <w:rsid w:val="00DD0C36"/>
    <w:rsid w:val="00DD0DA4"/>
    <w:rsid w:val="00DD0E7E"/>
    <w:rsid w:val="00DD1040"/>
    <w:rsid w:val="00DD1074"/>
    <w:rsid w:val="00DD1095"/>
    <w:rsid w:val="00DD10A9"/>
    <w:rsid w:val="00DD112E"/>
    <w:rsid w:val="00DD120B"/>
    <w:rsid w:val="00DD122F"/>
    <w:rsid w:val="00DD12B8"/>
    <w:rsid w:val="00DD12E1"/>
    <w:rsid w:val="00DD1382"/>
    <w:rsid w:val="00DD1388"/>
    <w:rsid w:val="00DD1512"/>
    <w:rsid w:val="00DD1539"/>
    <w:rsid w:val="00DD15D3"/>
    <w:rsid w:val="00DD162F"/>
    <w:rsid w:val="00DD1655"/>
    <w:rsid w:val="00DD16AD"/>
    <w:rsid w:val="00DD16D2"/>
    <w:rsid w:val="00DD16E0"/>
    <w:rsid w:val="00DD18ED"/>
    <w:rsid w:val="00DD198E"/>
    <w:rsid w:val="00DD19F9"/>
    <w:rsid w:val="00DD1B74"/>
    <w:rsid w:val="00DD1BBD"/>
    <w:rsid w:val="00DD1CF4"/>
    <w:rsid w:val="00DD1E48"/>
    <w:rsid w:val="00DD1F11"/>
    <w:rsid w:val="00DD1F79"/>
    <w:rsid w:val="00DD1FA7"/>
    <w:rsid w:val="00DD2129"/>
    <w:rsid w:val="00DD215D"/>
    <w:rsid w:val="00DD22F5"/>
    <w:rsid w:val="00DD2301"/>
    <w:rsid w:val="00DD234B"/>
    <w:rsid w:val="00DD23AB"/>
    <w:rsid w:val="00DD241B"/>
    <w:rsid w:val="00DD243C"/>
    <w:rsid w:val="00DD243D"/>
    <w:rsid w:val="00DD255E"/>
    <w:rsid w:val="00DD261D"/>
    <w:rsid w:val="00DD2688"/>
    <w:rsid w:val="00DD2695"/>
    <w:rsid w:val="00DD2754"/>
    <w:rsid w:val="00DD28E9"/>
    <w:rsid w:val="00DD2962"/>
    <w:rsid w:val="00DD2AAD"/>
    <w:rsid w:val="00DD2ACC"/>
    <w:rsid w:val="00DD2BB5"/>
    <w:rsid w:val="00DD2BFF"/>
    <w:rsid w:val="00DD2C59"/>
    <w:rsid w:val="00DD2D85"/>
    <w:rsid w:val="00DD2DF2"/>
    <w:rsid w:val="00DD2F24"/>
    <w:rsid w:val="00DD2FF2"/>
    <w:rsid w:val="00DD3087"/>
    <w:rsid w:val="00DD3242"/>
    <w:rsid w:val="00DD331F"/>
    <w:rsid w:val="00DD3332"/>
    <w:rsid w:val="00DD333B"/>
    <w:rsid w:val="00DD3389"/>
    <w:rsid w:val="00DD33FE"/>
    <w:rsid w:val="00DD36C1"/>
    <w:rsid w:val="00DD370F"/>
    <w:rsid w:val="00DD3788"/>
    <w:rsid w:val="00DD3948"/>
    <w:rsid w:val="00DD3ABE"/>
    <w:rsid w:val="00DD3B7A"/>
    <w:rsid w:val="00DD3B7C"/>
    <w:rsid w:val="00DD3C71"/>
    <w:rsid w:val="00DD3DDE"/>
    <w:rsid w:val="00DD3F93"/>
    <w:rsid w:val="00DD3FC4"/>
    <w:rsid w:val="00DD3FFA"/>
    <w:rsid w:val="00DD4095"/>
    <w:rsid w:val="00DD40A0"/>
    <w:rsid w:val="00DD4102"/>
    <w:rsid w:val="00DD41DC"/>
    <w:rsid w:val="00DD4207"/>
    <w:rsid w:val="00DD42A7"/>
    <w:rsid w:val="00DD42AE"/>
    <w:rsid w:val="00DD4577"/>
    <w:rsid w:val="00DD47FB"/>
    <w:rsid w:val="00DD48F5"/>
    <w:rsid w:val="00DD48F8"/>
    <w:rsid w:val="00DD4925"/>
    <w:rsid w:val="00DD4BC4"/>
    <w:rsid w:val="00DD4CD5"/>
    <w:rsid w:val="00DD4D2B"/>
    <w:rsid w:val="00DD4E05"/>
    <w:rsid w:val="00DD4E1B"/>
    <w:rsid w:val="00DD5015"/>
    <w:rsid w:val="00DD517E"/>
    <w:rsid w:val="00DD524F"/>
    <w:rsid w:val="00DD5371"/>
    <w:rsid w:val="00DD5390"/>
    <w:rsid w:val="00DD540B"/>
    <w:rsid w:val="00DD550C"/>
    <w:rsid w:val="00DD5725"/>
    <w:rsid w:val="00DD577D"/>
    <w:rsid w:val="00DD585B"/>
    <w:rsid w:val="00DD5984"/>
    <w:rsid w:val="00DD5A3E"/>
    <w:rsid w:val="00DD5ABA"/>
    <w:rsid w:val="00DD5B2F"/>
    <w:rsid w:val="00DD5D02"/>
    <w:rsid w:val="00DD5DF3"/>
    <w:rsid w:val="00DD5E08"/>
    <w:rsid w:val="00DD5EB2"/>
    <w:rsid w:val="00DD5EEC"/>
    <w:rsid w:val="00DD6041"/>
    <w:rsid w:val="00DD61BA"/>
    <w:rsid w:val="00DD6235"/>
    <w:rsid w:val="00DD642D"/>
    <w:rsid w:val="00DD651F"/>
    <w:rsid w:val="00DD65AD"/>
    <w:rsid w:val="00DD6729"/>
    <w:rsid w:val="00DD677E"/>
    <w:rsid w:val="00DD67CD"/>
    <w:rsid w:val="00DD68EF"/>
    <w:rsid w:val="00DD6A07"/>
    <w:rsid w:val="00DD6B21"/>
    <w:rsid w:val="00DD6BDC"/>
    <w:rsid w:val="00DD6BFD"/>
    <w:rsid w:val="00DD6C74"/>
    <w:rsid w:val="00DD6D37"/>
    <w:rsid w:val="00DD6D3F"/>
    <w:rsid w:val="00DD6D87"/>
    <w:rsid w:val="00DD6E41"/>
    <w:rsid w:val="00DD6F64"/>
    <w:rsid w:val="00DD70F4"/>
    <w:rsid w:val="00DD710D"/>
    <w:rsid w:val="00DD73CA"/>
    <w:rsid w:val="00DD75B2"/>
    <w:rsid w:val="00DD7663"/>
    <w:rsid w:val="00DD7A33"/>
    <w:rsid w:val="00DD7B80"/>
    <w:rsid w:val="00DD7C5E"/>
    <w:rsid w:val="00DD7F17"/>
    <w:rsid w:val="00DD7F7B"/>
    <w:rsid w:val="00DD7F8C"/>
    <w:rsid w:val="00DE0182"/>
    <w:rsid w:val="00DE0208"/>
    <w:rsid w:val="00DE02B5"/>
    <w:rsid w:val="00DE02CD"/>
    <w:rsid w:val="00DE04FA"/>
    <w:rsid w:val="00DE067B"/>
    <w:rsid w:val="00DE072D"/>
    <w:rsid w:val="00DE0750"/>
    <w:rsid w:val="00DE095E"/>
    <w:rsid w:val="00DE0AA3"/>
    <w:rsid w:val="00DE0C2E"/>
    <w:rsid w:val="00DE0CFE"/>
    <w:rsid w:val="00DE0D37"/>
    <w:rsid w:val="00DE0D41"/>
    <w:rsid w:val="00DE0E23"/>
    <w:rsid w:val="00DE0E4E"/>
    <w:rsid w:val="00DE0E95"/>
    <w:rsid w:val="00DE0FE8"/>
    <w:rsid w:val="00DE10BE"/>
    <w:rsid w:val="00DE10C5"/>
    <w:rsid w:val="00DE118A"/>
    <w:rsid w:val="00DE14B0"/>
    <w:rsid w:val="00DE15AB"/>
    <w:rsid w:val="00DE15FC"/>
    <w:rsid w:val="00DE176A"/>
    <w:rsid w:val="00DE181A"/>
    <w:rsid w:val="00DE1830"/>
    <w:rsid w:val="00DE19C3"/>
    <w:rsid w:val="00DE19F8"/>
    <w:rsid w:val="00DE1A31"/>
    <w:rsid w:val="00DE1C46"/>
    <w:rsid w:val="00DE1CCB"/>
    <w:rsid w:val="00DE1D9B"/>
    <w:rsid w:val="00DE1E93"/>
    <w:rsid w:val="00DE1F3F"/>
    <w:rsid w:val="00DE212D"/>
    <w:rsid w:val="00DE21C8"/>
    <w:rsid w:val="00DE24AC"/>
    <w:rsid w:val="00DE24FB"/>
    <w:rsid w:val="00DE2513"/>
    <w:rsid w:val="00DE256A"/>
    <w:rsid w:val="00DE25AE"/>
    <w:rsid w:val="00DE26E2"/>
    <w:rsid w:val="00DE27EF"/>
    <w:rsid w:val="00DE28FA"/>
    <w:rsid w:val="00DE2A81"/>
    <w:rsid w:val="00DE2A96"/>
    <w:rsid w:val="00DE2B2B"/>
    <w:rsid w:val="00DE2BB3"/>
    <w:rsid w:val="00DE2D14"/>
    <w:rsid w:val="00DE2D6C"/>
    <w:rsid w:val="00DE2F9C"/>
    <w:rsid w:val="00DE2FDA"/>
    <w:rsid w:val="00DE2FF8"/>
    <w:rsid w:val="00DE30C5"/>
    <w:rsid w:val="00DE312D"/>
    <w:rsid w:val="00DE3132"/>
    <w:rsid w:val="00DE3250"/>
    <w:rsid w:val="00DE339F"/>
    <w:rsid w:val="00DE341D"/>
    <w:rsid w:val="00DE3591"/>
    <w:rsid w:val="00DE3719"/>
    <w:rsid w:val="00DE378A"/>
    <w:rsid w:val="00DE38AC"/>
    <w:rsid w:val="00DE3A79"/>
    <w:rsid w:val="00DE3AA2"/>
    <w:rsid w:val="00DE3C0C"/>
    <w:rsid w:val="00DE3D2D"/>
    <w:rsid w:val="00DE3DC4"/>
    <w:rsid w:val="00DE3E33"/>
    <w:rsid w:val="00DE3EB0"/>
    <w:rsid w:val="00DE3F4F"/>
    <w:rsid w:val="00DE41E6"/>
    <w:rsid w:val="00DE4270"/>
    <w:rsid w:val="00DE4371"/>
    <w:rsid w:val="00DE4412"/>
    <w:rsid w:val="00DE4587"/>
    <w:rsid w:val="00DE45F2"/>
    <w:rsid w:val="00DE460D"/>
    <w:rsid w:val="00DE496B"/>
    <w:rsid w:val="00DE4A0B"/>
    <w:rsid w:val="00DE4A8E"/>
    <w:rsid w:val="00DE4B2B"/>
    <w:rsid w:val="00DE4BE0"/>
    <w:rsid w:val="00DE4BF7"/>
    <w:rsid w:val="00DE4CF5"/>
    <w:rsid w:val="00DE4DFA"/>
    <w:rsid w:val="00DE4E0B"/>
    <w:rsid w:val="00DE4F1F"/>
    <w:rsid w:val="00DE50E3"/>
    <w:rsid w:val="00DE5212"/>
    <w:rsid w:val="00DE522B"/>
    <w:rsid w:val="00DE5277"/>
    <w:rsid w:val="00DE53A3"/>
    <w:rsid w:val="00DE5639"/>
    <w:rsid w:val="00DE572A"/>
    <w:rsid w:val="00DE57F7"/>
    <w:rsid w:val="00DE5817"/>
    <w:rsid w:val="00DE586F"/>
    <w:rsid w:val="00DE590E"/>
    <w:rsid w:val="00DE596E"/>
    <w:rsid w:val="00DE5A33"/>
    <w:rsid w:val="00DE5D27"/>
    <w:rsid w:val="00DE5D31"/>
    <w:rsid w:val="00DE5EE4"/>
    <w:rsid w:val="00DE5EE8"/>
    <w:rsid w:val="00DE61CF"/>
    <w:rsid w:val="00DE6386"/>
    <w:rsid w:val="00DE64D7"/>
    <w:rsid w:val="00DE6686"/>
    <w:rsid w:val="00DE66DB"/>
    <w:rsid w:val="00DE66F2"/>
    <w:rsid w:val="00DE6734"/>
    <w:rsid w:val="00DE69D6"/>
    <w:rsid w:val="00DE6AB9"/>
    <w:rsid w:val="00DE6B96"/>
    <w:rsid w:val="00DE6BCF"/>
    <w:rsid w:val="00DE700A"/>
    <w:rsid w:val="00DE7039"/>
    <w:rsid w:val="00DE709F"/>
    <w:rsid w:val="00DE7291"/>
    <w:rsid w:val="00DE72E4"/>
    <w:rsid w:val="00DE7353"/>
    <w:rsid w:val="00DE746F"/>
    <w:rsid w:val="00DE7533"/>
    <w:rsid w:val="00DE7820"/>
    <w:rsid w:val="00DE7956"/>
    <w:rsid w:val="00DE7B3F"/>
    <w:rsid w:val="00DE7C30"/>
    <w:rsid w:val="00DE7D2E"/>
    <w:rsid w:val="00DE7DC5"/>
    <w:rsid w:val="00DE7E4A"/>
    <w:rsid w:val="00DE7E92"/>
    <w:rsid w:val="00DE7F1C"/>
    <w:rsid w:val="00DE7F3F"/>
    <w:rsid w:val="00DE7F5F"/>
    <w:rsid w:val="00DF0249"/>
    <w:rsid w:val="00DF02AF"/>
    <w:rsid w:val="00DF030D"/>
    <w:rsid w:val="00DF041D"/>
    <w:rsid w:val="00DF0624"/>
    <w:rsid w:val="00DF087F"/>
    <w:rsid w:val="00DF0951"/>
    <w:rsid w:val="00DF0990"/>
    <w:rsid w:val="00DF0A74"/>
    <w:rsid w:val="00DF0AC9"/>
    <w:rsid w:val="00DF0C00"/>
    <w:rsid w:val="00DF0D51"/>
    <w:rsid w:val="00DF0DC2"/>
    <w:rsid w:val="00DF0E70"/>
    <w:rsid w:val="00DF0ED8"/>
    <w:rsid w:val="00DF0F6D"/>
    <w:rsid w:val="00DF1011"/>
    <w:rsid w:val="00DF10EE"/>
    <w:rsid w:val="00DF11B3"/>
    <w:rsid w:val="00DF13BA"/>
    <w:rsid w:val="00DF1673"/>
    <w:rsid w:val="00DF1679"/>
    <w:rsid w:val="00DF1683"/>
    <w:rsid w:val="00DF16FE"/>
    <w:rsid w:val="00DF1770"/>
    <w:rsid w:val="00DF18E0"/>
    <w:rsid w:val="00DF1949"/>
    <w:rsid w:val="00DF1B39"/>
    <w:rsid w:val="00DF1BC1"/>
    <w:rsid w:val="00DF1BCE"/>
    <w:rsid w:val="00DF1DCB"/>
    <w:rsid w:val="00DF1E46"/>
    <w:rsid w:val="00DF1FB2"/>
    <w:rsid w:val="00DF2007"/>
    <w:rsid w:val="00DF202B"/>
    <w:rsid w:val="00DF2046"/>
    <w:rsid w:val="00DF215F"/>
    <w:rsid w:val="00DF2191"/>
    <w:rsid w:val="00DF2196"/>
    <w:rsid w:val="00DF2247"/>
    <w:rsid w:val="00DF23EB"/>
    <w:rsid w:val="00DF2548"/>
    <w:rsid w:val="00DF26FB"/>
    <w:rsid w:val="00DF27E9"/>
    <w:rsid w:val="00DF27EF"/>
    <w:rsid w:val="00DF2867"/>
    <w:rsid w:val="00DF28EF"/>
    <w:rsid w:val="00DF2993"/>
    <w:rsid w:val="00DF2A54"/>
    <w:rsid w:val="00DF2B56"/>
    <w:rsid w:val="00DF2B9F"/>
    <w:rsid w:val="00DF2C41"/>
    <w:rsid w:val="00DF2E92"/>
    <w:rsid w:val="00DF2EB5"/>
    <w:rsid w:val="00DF2F32"/>
    <w:rsid w:val="00DF302D"/>
    <w:rsid w:val="00DF305F"/>
    <w:rsid w:val="00DF316E"/>
    <w:rsid w:val="00DF328B"/>
    <w:rsid w:val="00DF331E"/>
    <w:rsid w:val="00DF3336"/>
    <w:rsid w:val="00DF3344"/>
    <w:rsid w:val="00DF3380"/>
    <w:rsid w:val="00DF3400"/>
    <w:rsid w:val="00DF354F"/>
    <w:rsid w:val="00DF3984"/>
    <w:rsid w:val="00DF39C2"/>
    <w:rsid w:val="00DF3A1D"/>
    <w:rsid w:val="00DF3CF5"/>
    <w:rsid w:val="00DF3EE1"/>
    <w:rsid w:val="00DF40A3"/>
    <w:rsid w:val="00DF4276"/>
    <w:rsid w:val="00DF42C5"/>
    <w:rsid w:val="00DF47FC"/>
    <w:rsid w:val="00DF48D3"/>
    <w:rsid w:val="00DF4ABB"/>
    <w:rsid w:val="00DF4B1F"/>
    <w:rsid w:val="00DF4C41"/>
    <w:rsid w:val="00DF4D0B"/>
    <w:rsid w:val="00DF4DC6"/>
    <w:rsid w:val="00DF4E72"/>
    <w:rsid w:val="00DF4FDD"/>
    <w:rsid w:val="00DF515A"/>
    <w:rsid w:val="00DF5160"/>
    <w:rsid w:val="00DF520B"/>
    <w:rsid w:val="00DF525F"/>
    <w:rsid w:val="00DF538B"/>
    <w:rsid w:val="00DF53D6"/>
    <w:rsid w:val="00DF54FC"/>
    <w:rsid w:val="00DF5533"/>
    <w:rsid w:val="00DF55A0"/>
    <w:rsid w:val="00DF55E2"/>
    <w:rsid w:val="00DF56F0"/>
    <w:rsid w:val="00DF5704"/>
    <w:rsid w:val="00DF57F1"/>
    <w:rsid w:val="00DF5829"/>
    <w:rsid w:val="00DF5890"/>
    <w:rsid w:val="00DF589B"/>
    <w:rsid w:val="00DF58FD"/>
    <w:rsid w:val="00DF59EE"/>
    <w:rsid w:val="00DF5C4C"/>
    <w:rsid w:val="00DF5C53"/>
    <w:rsid w:val="00DF5CD6"/>
    <w:rsid w:val="00DF5DBC"/>
    <w:rsid w:val="00DF5DDC"/>
    <w:rsid w:val="00DF5DFF"/>
    <w:rsid w:val="00DF5E27"/>
    <w:rsid w:val="00DF5F55"/>
    <w:rsid w:val="00DF6000"/>
    <w:rsid w:val="00DF6022"/>
    <w:rsid w:val="00DF6161"/>
    <w:rsid w:val="00DF632F"/>
    <w:rsid w:val="00DF6493"/>
    <w:rsid w:val="00DF64B9"/>
    <w:rsid w:val="00DF64E6"/>
    <w:rsid w:val="00DF65A2"/>
    <w:rsid w:val="00DF6638"/>
    <w:rsid w:val="00DF6672"/>
    <w:rsid w:val="00DF6922"/>
    <w:rsid w:val="00DF6A54"/>
    <w:rsid w:val="00DF6A63"/>
    <w:rsid w:val="00DF6DD8"/>
    <w:rsid w:val="00DF6E51"/>
    <w:rsid w:val="00DF6ECA"/>
    <w:rsid w:val="00DF708C"/>
    <w:rsid w:val="00DF7175"/>
    <w:rsid w:val="00DF7255"/>
    <w:rsid w:val="00DF73E3"/>
    <w:rsid w:val="00DF73E4"/>
    <w:rsid w:val="00DF73EE"/>
    <w:rsid w:val="00DF74A4"/>
    <w:rsid w:val="00DF7530"/>
    <w:rsid w:val="00DF7631"/>
    <w:rsid w:val="00DF7787"/>
    <w:rsid w:val="00DF7811"/>
    <w:rsid w:val="00DF7939"/>
    <w:rsid w:val="00DF796B"/>
    <w:rsid w:val="00DF79B5"/>
    <w:rsid w:val="00DF79BE"/>
    <w:rsid w:val="00DF7A37"/>
    <w:rsid w:val="00DF7A57"/>
    <w:rsid w:val="00DF7AB0"/>
    <w:rsid w:val="00DF7CA9"/>
    <w:rsid w:val="00DF7F2C"/>
    <w:rsid w:val="00DF7F4A"/>
    <w:rsid w:val="00E0005A"/>
    <w:rsid w:val="00E000C1"/>
    <w:rsid w:val="00E00127"/>
    <w:rsid w:val="00E0014C"/>
    <w:rsid w:val="00E00168"/>
    <w:rsid w:val="00E001BA"/>
    <w:rsid w:val="00E002E3"/>
    <w:rsid w:val="00E00340"/>
    <w:rsid w:val="00E003F2"/>
    <w:rsid w:val="00E00472"/>
    <w:rsid w:val="00E00512"/>
    <w:rsid w:val="00E00544"/>
    <w:rsid w:val="00E0061C"/>
    <w:rsid w:val="00E006AD"/>
    <w:rsid w:val="00E006DB"/>
    <w:rsid w:val="00E007F2"/>
    <w:rsid w:val="00E0088C"/>
    <w:rsid w:val="00E00896"/>
    <w:rsid w:val="00E009E8"/>
    <w:rsid w:val="00E00AEC"/>
    <w:rsid w:val="00E00AEE"/>
    <w:rsid w:val="00E00C73"/>
    <w:rsid w:val="00E00C96"/>
    <w:rsid w:val="00E00C9B"/>
    <w:rsid w:val="00E00DF5"/>
    <w:rsid w:val="00E00F72"/>
    <w:rsid w:val="00E01057"/>
    <w:rsid w:val="00E0109E"/>
    <w:rsid w:val="00E01212"/>
    <w:rsid w:val="00E01261"/>
    <w:rsid w:val="00E0130B"/>
    <w:rsid w:val="00E01546"/>
    <w:rsid w:val="00E01565"/>
    <w:rsid w:val="00E016F8"/>
    <w:rsid w:val="00E017C4"/>
    <w:rsid w:val="00E01811"/>
    <w:rsid w:val="00E01860"/>
    <w:rsid w:val="00E018EE"/>
    <w:rsid w:val="00E019F9"/>
    <w:rsid w:val="00E01AD6"/>
    <w:rsid w:val="00E01B14"/>
    <w:rsid w:val="00E01DE0"/>
    <w:rsid w:val="00E01F72"/>
    <w:rsid w:val="00E01F74"/>
    <w:rsid w:val="00E01FA4"/>
    <w:rsid w:val="00E01FF6"/>
    <w:rsid w:val="00E02241"/>
    <w:rsid w:val="00E02417"/>
    <w:rsid w:val="00E025D6"/>
    <w:rsid w:val="00E02658"/>
    <w:rsid w:val="00E0265D"/>
    <w:rsid w:val="00E02686"/>
    <w:rsid w:val="00E02782"/>
    <w:rsid w:val="00E0278D"/>
    <w:rsid w:val="00E02BA5"/>
    <w:rsid w:val="00E02C28"/>
    <w:rsid w:val="00E02C4B"/>
    <w:rsid w:val="00E02C76"/>
    <w:rsid w:val="00E02E2C"/>
    <w:rsid w:val="00E03029"/>
    <w:rsid w:val="00E0312E"/>
    <w:rsid w:val="00E03171"/>
    <w:rsid w:val="00E031F0"/>
    <w:rsid w:val="00E03222"/>
    <w:rsid w:val="00E034DA"/>
    <w:rsid w:val="00E035DE"/>
    <w:rsid w:val="00E037BA"/>
    <w:rsid w:val="00E03873"/>
    <w:rsid w:val="00E038D5"/>
    <w:rsid w:val="00E039EE"/>
    <w:rsid w:val="00E03C0B"/>
    <w:rsid w:val="00E03CDC"/>
    <w:rsid w:val="00E03DA4"/>
    <w:rsid w:val="00E03DA6"/>
    <w:rsid w:val="00E03E3F"/>
    <w:rsid w:val="00E03FF1"/>
    <w:rsid w:val="00E04140"/>
    <w:rsid w:val="00E04158"/>
    <w:rsid w:val="00E04490"/>
    <w:rsid w:val="00E04531"/>
    <w:rsid w:val="00E0458B"/>
    <w:rsid w:val="00E0458E"/>
    <w:rsid w:val="00E0469E"/>
    <w:rsid w:val="00E04710"/>
    <w:rsid w:val="00E04834"/>
    <w:rsid w:val="00E0489D"/>
    <w:rsid w:val="00E04927"/>
    <w:rsid w:val="00E0492E"/>
    <w:rsid w:val="00E049E8"/>
    <w:rsid w:val="00E04A8E"/>
    <w:rsid w:val="00E04BB5"/>
    <w:rsid w:val="00E04C14"/>
    <w:rsid w:val="00E04EC4"/>
    <w:rsid w:val="00E04F84"/>
    <w:rsid w:val="00E04FDD"/>
    <w:rsid w:val="00E051B4"/>
    <w:rsid w:val="00E0521A"/>
    <w:rsid w:val="00E052B8"/>
    <w:rsid w:val="00E053DE"/>
    <w:rsid w:val="00E0542C"/>
    <w:rsid w:val="00E054D8"/>
    <w:rsid w:val="00E055D1"/>
    <w:rsid w:val="00E0564E"/>
    <w:rsid w:val="00E056C3"/>
    <w:rsid w:val="00E056D2"/>
    <w:rsid w:val="00E0583F"/>
    <w:rsid w:val="00E05AB3"/>
    <w:rsid w:val="00E05BBA"/>
    <w:rsid w:val="00E05C12"/>
    <w:rsid w:val="00E05E2B"/>
    <w:rsid w:val="00E05FBA"/>
    <w:rsid w:val="00E0604D"/>
    <w:rsid w:val="00E0605B"/>
    <w:rsid w:val="00E060DB"/>
    <w:rsid w:val="00E0613F"/>
    <w:rsid w:val="00E06231"/>
    <w:rsid w:val="00E0623F"/>
    <w:rsid w:val="00E06299"/>
    <w:rsid w:val="00E06472"/>
    <w:rsid w:val="00E06477"/>
    <w:rsid w:val="00E0661D"/>
    <w:rsid w:val="00E06715"/>
    <w:rsid w:val="00E06968"/>
    <w:rsid w:val="00E0696C"/>
    <w:rsid w:val="00E069A4"/>
    <w:rsid w:val="00E069D6"/>
    <w:rsid w:val="00E06A2F"/>
    <w:rsid w:val="00E06A72"/>
    <w:rsid w:val="00E06B8D"/>
    <w:rsid w:val="00E06C5B"/>
    <w:rsid w:val="00E06D15"/>
    <w:rsid w:val="00E06D7C"/>
    <w:rsid w:val="00E06DFD"/>
    <w:rsid w:val="00E06F07"/>
    <w:rsid w:val="00E06F14"/>
    <w:rsid w:val="00E06F52"/>
    <w:rsid w:val="00E06FF6"/>
    <w:rsid w:val="00E0703A"/>
    <w:rsid w:val="00E071C9"/>
    <w:rsid w:val="00E071EB"/>
    <w:rsid w:val="00E07202"/>
    <w:rsid w:val="00E0727C"/>
    <w:rsid w:val="00E07329"/>
    <w:rsid w:val="00E0748F"/>
    <w:rsid w:val="00E0752E"/>
    <w:rsid w:val="00E07558"/>
    <w:rsid w:val="00E07671"/>
    <w:rsid w:val="00E076DB"/>
    <w:rsid w:val="00E076FB"/>
    <w:rsid w:val="00E07740"/>
    <w:rsid w:val="00E07754"/>
    <w:rsid w:val="00E0776C"/>
    <w:rsid w:val="00E0776D"/>
    <w:rsid w:val="00E0785D"/>
    <w:rsid w:val="00E078EB"/>
    <w:rsid w:val="00E0791F"/>
    <w:rsid w:val="00E079F3"/>
    <w:rsid w:val="00E07C82"/>
    <w:rsid w:val="00E07CB8"/>
    <w:rsid w:val="00E07E4B"/>
    <w:rsid w:val="00E07E63"/>
    <w:rsid w:val="00E07F83"/>
    <w:rsid w:val="00E07F87"/>
    <w:rsid w:val="00E07FC9"/>
    <w:rsid w:val="00E07FDB"/>
    <w:rsid w:val="00E10007"/>
    <w:rsid w:val="00E100CB"/>
    <w:rsid w:val="00E1011F"/>
    <w:rsid w:val="00E101C8"/>
    <w:rsid w:val="00E101ED"/>
    <w:rsid w:val="00E104E5"/>
    <w:rsid w:val="00E10577"/>
    <w:rsid w:val="00E10645"/>
    <w:rsid w:val="00E10655"/>
    <w:rsid w:val="00E106B3"/>
    <w:rsid w:val="00E107AC"/>
    <w:rsid w:val="00E1087D"/>
    <w:rsid w:val="00E108E8"/>
    <w:rsid w:val="00E108EF"/>
    <w:rsid w:val="00E109E2"/>
    <w:rsid w:val="00E10ABD"/>
    <w:rsid w:val="00E10AD8"/>
    <w:rsid w:val="00E10BE3"/>
    <w:rsid w:val="00E10CC9"/>
    <w:rsid w:val="00E10D37"/>
    <w:rsid w:val="00E10DDA"/>
    <w:rsid w:val="00E10E23"/>
    <w:rsid w:val="00E10ECA"/>
    <w:rsid w:val="00E10F4A"/>
    <w:rsid w:val="00E11064"/>
    <w:rsid w:val="00E1108C"/>
    <w:rsid w:val="00E1142E"/>
    <w:rsid w:val="00E114E2"/>
    <w:rsid w:val="00E11507"/>
    <w:rsid w:val="00E11514"/>
    <w:rsid w:val="00E1177E"/>
    <w:rsid w:val="00E11902"/>
    <w:rsid w:val="00E11A3C"/>
    <w:rsid w:val="00E11A71"/>
    <w:rsid w:val="00E11B4A"/>
    <w:rsid w:val="00E11B52"/>
    <w:rsid w:val="00E11C78"/>
    <w:rsid w:val="00E11D45"/>
    <w:rsid w:val="00E11D52"/>
    <w:rsid w:val="00E11DED"/>
    <w:rsid w:val="00E11E50"/>
    <w:rsid w:val="00E11ECA"/>
    <w:rsid w:val="00E11FD3"/>
    <w:rsid w:val="00E120C9"/>
    <w:rsid w:val="00E12135"/>
    <w:rsid w:val="00E123BD"/>
    <w:rsid w:val="00E1250E"/>
    <w:rsid w:val="00E12533"/>
    <w:rsid w:val="00E125DC"/>
    <w:rsid w:val="00E125E6"/>
    <w:rsid w:val="00E12827"/>
    <w:rsid w:val="00E12882"/>
    <w:rsid w:val="00E128F1"/>
    <w:rsid w:val="00E12A23"/>
    <w:rsid w:val="00E12A60"/>
    <w:rsid w:val="00E12A7A"/>
    <w:rsid w:val="00E12B29"/>
    <w:rsid w:val="00E12C3C"/>
    <w:rsid w:val="00E12E2D"/>
    <w:rsid w:val="00E12ECE"/>
    <w:rsid w:val="00E13015"/>
    <w:rsid w:val="00E1301A"/>
    <w:rsid w:val="00E13080"/>
    <w:rsid w:val="00E13362"/>
    <w:rsid w:val="00E13425"/>
    <w:rsid w:val="00E13437"/>
    <w:rsid w:val="00E1345F"/>
    <w:rsid w:val="00E135DD"/>
    <w:rsid w:val="00E13682"/>
    <w:rsid w:val="00E1373C"/>
    <w:rsid w:val="00E1381E"/>
    <w:rsid w:val="00E13836"/>
    <w:rsid w:val="00E138F3"/>
    <w:rsid w:val="00E139AF"/>
    <w:rsid w:val="00E13B29"/>
    <w:rsid w:val="00E13C11"/>
    <w:rsid w:val="00E13C1E"/>
    <w:rsid w:val="00E13D1E"/>
    <w:rsid w:val="00E13E20"/>
    <w:rsid w:val="00E13E8A"/>
    <w:rsid w:val="00E13FA9"/>
    <w:rsid w:val="00E140C5"/>
    <w:rsid w:val="00E14124"/>
    <w:rsid w:val="00E14234"/>
    <w:rsid w:val="00E14308"/>
    <w:rsid w:val="00E1444D"/>
    <w:rsid w:val="00E144F4"/>
    <w:rsid w:val="00E1456B"/>
    <w:rsid w:val="00E145FD"/>
    <w:rsid w:val="00E148F6"/>
    <w:rsid w:val="00E14947"/>
    <w:rsid w:val="00E1494F"/>
    <w:rsid w:val="00E14A24"/>
    <w:rsid w:val="00E14AD9"/>
    <w:rsid w:val="00E14B42"/>
    <w:rsid w:val="00E14BE8"/>
    <w:rsid w:val="00E14F81"/>
    <w:rsid w:val="00E14FC1"/>
    <w:rsid w:val="00E15098"/>
    <w:rsid w:val="00E15286"/>
    <w:rsid w:val="00E152B3"/>
    <w:rsid w:val="00E15337"/>
    <w:rsid w:val="00E15445"/>
    <w:rsid w:val="00E15452"/>
    <w:rsid w:val="00E154AD"/>
    <w:rsid w:val="00E1555C"/>
    <w:rsid w:val="00E1560C"/>
    <w:rsid w:val="00E1574A"/>
    <w:rsid w:val="00E1577A"/>
    <w:rsid w:val="00E157F7"/>
    <w:rsid w:val="00E1593D"/>
    <w:rsid w:val="00E15A9F"/>
    <w:rsid w:val="00E15B6F"/>
    <w:rsid w:val="00E15BB2"/>
    <w:rsid w:val="00E15D3D"/>
    <w:rsid w:val="00E15DFE"/>
    <w:rsid w:val="00E15EDA"/>
    <w:rsid w:val="00E15F22"/>
    <w:rsid w:val="00E160EE"/>
    <w:rsid w:val="00E16185"/>
    <w:rsid w:val="00E1619F"/>
    <w:rsid w:val="00E16227"/>
    <w:rsid w:val="00E16296"/>
    <w:rsid w:val="00E16306"/>
    <w:rsid w:val="00E16346"/>
    <w:rsid w:val="00E16350"/>
    <w:rsid w:val="00E163F2"/>
    <w:rsid w:val="00E1647F"/>
    <w:rsid w:val="00E165EE"/>
    <w:rsid w:val="00E166D4"/>
    <w:rsid w:val="00E167B4"/>
    <w:rsid w:val="00E1693D"/>
    <w:rsid w:val="00E16A55"/>
    <w:rsid w:val="00E16C05"/>
    <w:rsid w:val="00E16C4B"/>
    <w:rsid w:val="00E16CF1"/>
    <w:rsid w:val="00E16D1C"/>
    <w:rsid w:val="00E16D71"/>
    <w:rsid w:val="00E16DBB"/>
    <w:rsid w:val="00E16F31"/>
    <w:rsid w:val="00E16FEB"/>
    <w:rsid w:val="00E17134"/>
    <w:rsid w:val="00E17239"/>
    <w:rsid w:val="00E17296"/>
    <w:rsid w:val="00E172F8"/>
    <w:rsid w:val="00E173D8"/>
    <w:rsid w:val="00E17430"/>
    <w:rsid w:val="00E1767C"/>
    <w:rsid w:val="00E17778"/>
    <w:rsid w:val="00E177F8"/>
    <w:rsid w:val="00E17929"/>
    <w:rsid w:val="00E1799F"/>
    <w:rsid w:val="00E179CA"/>
    <w:rsid w:val="00E17A24"/>
    <w:rsid w:val="00E17A95"/>
    <w:rsid w:val="00E17A9E"/>
    <w:rsid w:val="00E17AAA"/>
    <w:rsid w:val="00E17AB2"/>
    <w:rsid w:val="00E17ACB"/>
    <w:rsid w:val="00E17B31"/>
    <w:rsid w:val="00E17B93"/>
    <w:rsid w:val="00E17C86"/>
    <w:rsid w:val="00E17F07"/>
    <w:rsid w:val="00E20038"/>
    <w:rsid w:val="00E20042"/>
    <w:rsid w:val="00E2025D"/>
    <w:rsid w:val="00E204F1"/>
    <w:rsid w:val="00E20520"/>
    <w:rsid w:val="00E2052C"/>
    <w:rsid w:val="00E20623"/>
    <w:rsid w:val="00E2064B"/>
    <w:rsid w:val="00E2072F"/>
    <w:rsid w:val="00E207EF"/>
    <w:rsid w:val="00E20807"/>
    <w:rsid w:val="00E2081A"/>
    <w:rsid w:val="00E20890"/>
    <w:rsid w:val="00E20928"/>
    <w:rsid w:val="00E20991"/>
    <w:rsid w:val="00E20A08"/>
    <w:rsid w:val="00E20B35"/>
    <w:rsid w:val="00E20B77"/>
    <w:rsid w:val="00E20C9D"/>
    <w:rsid w:val="00E20CDD"/>
    <w:rsid w:val="00E20D61"/>
    <w:rsid w:val="00E20D8A"/>
    <w:rsid w:val="00E20D95"/>
    <w:rsid w:val="00E20DA7"/>
    <w:rsid w:val="00E20DC9"/>
    <w:rsid w:val="00E20DFB"/>
    <w:rsid w:val="00E20E82"/>
    <w:rsid w:val="00E20FD1"/>
    <w:rsid w:val="00E21002"/>
    <w:rsid w:val="00E21055"/>
    <w:rsid w:val="00E2108F"/>
    <w:rsid w:val="00E212A5"/>
    <w:rsid w:val="00E212C8"/>
    <w:rsid w:val="00E21474"/>
    <w:rsid w:val="00E21757"/>
    <w:rsid w:val="00E218CB"/>
    <w:rsid w:val="00E218DA"/>
    <w:rsid w:val="00E21AD3"/>
    <w:rsid w:val="00E21C9D"/>
    <w:rsid w:val="00E21CC6"/>
    <w:rsid w:val="00E21CCC"/>
    <w:rsid w:val="00E21CF0"/>
    <w:rsid w:val="00E21DA6"/>
    <w:rsid w:val="00E21E06"/>
    <w:rsid w:val="00E21E78"/>
    <w:rsid w:val="00E21F51"/>
    <w:rsid w:val="00E21F8B"/>
    <w:rsid w:val="00E22067"/>
    <w:rsid w:val="00E22163"/>
    <w:rsid w:val="00E2217B"/>
    <w:rsid w:val="00E2239B"/>
    <w:rsid w:val="00E22450"/>
    <w:rsid w:val="00E2246D"/>
    <w:rsid w:val="00E2254B"/>
    <w:rsid w:val="00E2263C"/>
    <w:rsid w:val="00E226FA"/>
    <w:rsid w:val="00E22708"/>
    <w:rsid w:val="00E227E0"/>
    <w:rsid w:val="00E22A06"/>
    <w:rsid w:val="00E22B4B"/>
    <w:rsid w:val="00E22BD7"/>
    <w:rsid w:val="00E22C0B"/>
    <w:rsid w:val="00E22DDD"/>
    <w:rsid w:val="00E22EBA"/>
    <w:rsid w:val="00E22FE9"/>
    <w:rsid w:val="00E23075"/>
    <w:rsid w:val="00E2307B"/>
    <w:rsid w:val="00E23094"/>
    <w:rsid w:val="00E230F6"/>
    <w:rsid w:val="00E2312B"/>
    <w:rsid w:val="00E2317E"/>
    <w:rsid w:val="00E2321B"/>
    <w:rsid w:val="00E23236"/>
    <w:rsid w:val="00E23289"/>
    <w:rsid w:val="00E236B9"/>
    <w:rsid w:val="00E237BE"/>
    <w:rsid w:val="00E23850"/>
    <w:rsid w:val="00E238C6"/>
    <w:rsid w:val="00E2393C"/>
    <w:rsid w:val="00E239CD"/>
    <w:rsid w:val="00E23AFF"/>
    <w:rsid w:val="00E23B1D"/>
    <w:rsid w:val="00E23B81"/>
    <w:rsid w:val="00E23DF0"/>
    <w:rsid w:val="00E23FAF"/>
    <w:rsid w:val="00E23FB5"/>
    <w:rsid w:val="00E23FF1"/>
    <w:rsid w:val="00E240D8"/>
    <w:rsid w:val="00E241EB"/>
    <w:rsid w:val="00E24309"/>
    <w:rsid w:val="00E244E6"/>
    <w:rsid w:val="00E245B0"/>
    <w:rsid w:val="00E2464F"/>
    <w:rsid w:val="00E24692"/>
    <w:rsid w:val="00E247DB"/>
    <w:rsid w:val="00E247F5"/>
    <w:rsid w:val="00E248D0"/>
    <w:rsid w:val="00E2490F"/>
    <w:rsid w:val="00E2496A"/>
    <w:rsid w:val="00E24A0F"/>
    <w:rsid w:val="00E24B3A"/>
    <w:rsid w:val="00E24B6F"/>
    <w:rsid w:val="00E24BD0"/>
    <w:rsid w:val="00E24BEC"/>
    <w:rsid w:val="00E24C24"/>
    <w:rsid w:val="00E24CAB"/>
    <w:rsid w:val="00E24D58"/>
    <w:rsid w:val="00E24D95"/>
    <w:rsid w:val="00E24DC8"/>
    <w:rsid w:val="00E251A9"/>
    <w:rsid w:val="00E251FE"/>
    <w:rsid w:val="00E25244"/>
    <w:rsid w:val="00E25448"/>
    <w:rsid w:val="00E25466"/>
    <w:rsid w:val="00E25528"/>
    <w:rsid w:val="00E25558"/>
    <w:rsid w:val="00E255A1"/>
    <w:rsid w:val="00E25652"/>
    <w:rsid w:val="00E2577D"/>
    <w:rsid w:val="00E257B7"/>
    <w:rsid w:val="00E25845"/>
    <w:rsid w:val="00E258AA"/>
    <w:rsid w:val="00E25907"/>
    <w:rsid w:val="00E25997"/>
    <w:rsid w:val="00E25AC4"/>
    <w:rsid w:val="00E25C36"/>
    <w:rsid w:val="00E25DCD"/>
    <w:rsid w:val="00E25E5C"/>
    <w:rsid w:val="00E25E67"/>
    <w:rsid w:val="00E25ED1"/>
    <w:rsid w:val="00E26018"/>
    <w:rsid w:val="00E26058"/>
    <w:rsid w:val="00E261A5"/>
    <w:rsid w:val="00E262D7"/>
    <w:rsid w:val="00E262E8"/>
    <w:rsid w:val="00E2645F"/>
    <w:rsid w:val="00E264C0"/>
    <w:rsid w:val="00E26512"/>
    <w:rsid w:val="00E2651A"/>
    <w:rsid w:val="00E26735"/>
    <w:rsid w:val="00E267D6"/>
    <w:rsid w:val="00E268C5"/>
    <w:rsid w:val="00E269BF"/>
    <w:rsid w:val="00E26AB9"/>
    <w:rsid w:val="00E26AE5"/>
    <w:rsid w:val="00E26B8F"/>
    <w:rsid w:val="00E26BA5"/>
    <w:rsid w:val="00E26BFB"/>
    <w:rsid w:val="00E26C35"/>
    <w:rsid w:val="00E26CA2"/>
    <w:rsid w:val="00E26D77"/>
    <w:rsid w:val="00E26F5E"/>
    <w:rsid w:val="00E26FCB"/>
    <w:rsid w:val="00E270F1"/>
    <w:rsid w:val="00E271C4"/>
    <w:rsid w:val="00E27382"/>
    <w:rsid w:val="00E27438"/>
    <w:rsid w:val="00E27507"/>
    <w:rsid w:val="00E27623"/>
    <w:rsid w:val="00E276C3"/>
    <w:rsid w:val="00E276E8"/>
    <w:rsid w:val="00E278E1"/>
    <w:rsid w:val="00E279F8"/>
    <w:rsid w:val="00E27A19"/>
    <w:rsid w:val="00E27B6E"/>
    <w:rsid w:val="00E27C96"/>
    <w:rsid w:val="00E27D03"/>
    <w:rsid w:val="00E27E4F"/>
    <w:rsid w:val="00E27ED3"/>
    <w:rsid w:val="00E27F2B"/>
    <w:rsid w:val="00E27F7F"/>
    <w:rsid w:val="00E27FEB"/>
    <w:rsid w:val="00E300BA"/>
    <w:rsid w:val="00E3042E"/>
    <w:rsid w:val="00E30431"/>
    <w:rsid w:val="00E3047B"/>
    <w:rsid w:val="00E30574"/>
    <w:rsid w:val="00E30578"/>
    <w:rsid w:val="00E307E0"/>
    <w:rsid w:val="00E30905"/>
    <w:rsid w:val="00E30B0B"/>
    <w:rsid w:val="00E30B3C"/>
    <w:rsid w:val="00E30B97"/>
    <w:rsid w:val="00E30BCA"/>
    <w:rsid w:val="00E30BE7"/>
    <w:rsid w:val="00E30C11"/>
    <w:rsid w:val="00E30C8C"/>
    <w:rsid w:val="00E30D7B"/>
    <w:rsid w:val="00E30EF9"/>
    <w:rsid w:val="00E30F39"/>
    <w:rsid w:val="00E30F8B"/>
    <w:rsid w:val="00E30FA3"/>
    <w:rsid w:val="00E31022"/>
    <w:rsid w:val="00E310B0"/>
    <w:rsid w:val="00E31166"/>
    <w:rsid w:val="00E311DA"/>
    <w:rsid w:val="00E314F5"/>
    <w:rsid w:val="00E31504"/>
    <w:rsid w:val="00E315D7"/>
    <w:rsid w:val="00E3177A"/>
    <w:rsid w:val="00E317D8"/>
    <w:rsid w:val="00E318A4"/>
    <w:rsid w:val="00E318B6"/>
    <w:rsid w:val="00E318FC"/>
    <w:rsid w:val="00E3190E"/>
    <w:rsid w:val="00E31A8D"/>
    <w:rsid w:val="00E31C3E"/>
    <w:rsid w:val="00E31D51"/>
    <w:rsid w:val="00E31E81"/>
    <w:rsid w:val="00E31F99"/>
    <w:rsid w:val="00E320AD"/>
    <w:rsid w:val="00E32103"/>
    <w:rsid w:val="00E321F1"/>
    <w:rsid w:val="00E32242"/>
    <w:rsid w:val="00E32372"/>
    <w:rsid w:val="00E3247F"/>
    <w:rsid w:val="00E3255E"/>
    <w:rsid w:val="00E32610"/>
    <w:rsid w:val="00E326D9"/>
    <w:rsid w:val="00E32779"/>
    <w:rsid w:val="00E32837"/>
    <w:rsid w:val="00E3299B"/>
    <w:rsid w:val="00E32A01"/>
    <w:rsid w:val="00E32BE1"/>
    <w:rsid w:val="00E32C2B"/>
    <w:rsid w:val="00E32C91"/>
    <w:rsid w:val="00E32CD7"/>
    <w:rsid w:val="00E32D78"/>
    <w:rsid w:val="00E32FFE"/>
    <w:rsid w:val="00E3301E"/>
    <w:rsid w:val="00E33115"/>
    <w:rsid w:val="00E332F5"/>
    <w:rsid w:val="00E332FA"/>
    <w:rsid w:val="00E332FE"/>
    <w:rsid w:val="00E3334A"/>
    <w:rsid w:val="00E3343C"/>
    <w:rsid w:val="00E334A8"/>
    <w:rsid w:val="00E334ED"/>
    <w:rsid w:val="00E3353F"/>
    <w:rsid w:val="00E3370F"/>
    <w:rsid w:val="00E3378C"/>
    <w:rsid w:val="00E337BC"/>
    <w:rsid w:val="00E3390D"/>
    <w:rsid w:val="00E33A97"/>
    <w:rsid w:val="00E33AB9"/>
    <w:rsid w:val="00E33CA7"/>
    <w:rsid w:val="00E33DB1"/>
    <w:rsid w:val="00E33E5E"/>
    <w:rsid w:val="00E34027"/>
    <w:rsid w:val="00E3419C"/>
    <w:rsid w:val="00E34214"/>
    <w:rsid w:val="00E34535"/>
    <w:rsid w:val="00E3456F"/>
    <w:rsid w:val="00E34575"/>
    <w:rsid w:val="00E34674"/>
    <w:rsid w:val="00E34914"/>
    <w:rsid w:val="00E34972"/>
    <w:rsid w:val="00E3497F"/>
    <w:rsid w:val="00E349DB"/>
    <w:rsid w:val="00E34AD3"/>
    <w:rsid w:val="00E34B3A"/>
    <w:rsid w:val="00E34B4F"/>
    <w:rsid w:val="00E34B92"/>
    <w:rsid w:val="00E34C4B"/>
    <w:rsid w:val="00E34DA7"/>
    <w:rsid w:val="00E34E38"/>
    <w:rsid w:val="00E34E5D"/>
    <w:rsid w:val="00E3506E"/>
    <w:rsid w:val="00E350CA"/>
    <w:rsid w:val="00E350E1"/>
    <w:rsid w:val="00E351AB"/>
    <w:rsid w:val="00E351DB"/>
    <w:rsid w:val="00E352B0"/>
    <w:rsid w:val="00E352DF"/>
    <w:rsid w:val="00E35315"/>
    <w:rsid w:val="00E35502"/>
    <w:rsid w:val="00E355AF"/>
    <w:rsid w:val="00E3586C"/>
    <w:rsid w:val="00E35AE3"/>
    <w:rsid w:val="00E35B03"/>
    <w:rsid w:val="00E35B71"/>
    <w:rsid w:val="00E35B8A"/>
    <w:rsid w:val="00E35C6F"/>
    <w:rsid w:val="00E35C88"/>
    <w:rsid w:val="00E35CB2"/>
    <w:rsid w:val="00E35D23"/>
    <w:rsid w:val="00E35D30"/>
    <w:rsid w:val="00E35F3C"/>
    <w:rsid w:val="00E35F77"/>
    <w:rsid w:val="00E35FFA"/>
    <w:rsid w:val="00E361B2"/>
    <w:rsid w:val="00E36295"/>
    <w:rsid w:val="00E365D0"/>
    <w:rsid w:val="00E36691"/>
    <w:rsid w:val="00E3669A"/>
    <w:rsid w:val="00E36753"/>
    <w:rsid w:val="00E367B7"/>
    <w:rsid w:val="00E367BE"/>
    <w:rsid w:val="00E368B3"/>
    <w:rsid w:val="00E368F2"/>
    <w:rsid w:val="00E3699F"/>
    <w:rsid w:val="00E369C4"/>
    <w:rsid w:val="00E36A82"/>
    <w:rsid w:val="00E36B08"/>
    <w:rsid w:val="00E36B15"/>
    <w:rsid w:val="00E36B28"/>
    <w:rsid w:val="00E36B29"/>
    <w:rsid w:val="00E36BE9"/>
    <w:rsid w:val="00E36D18"/>
    <w:rsid w:val="00E36D7D"/>
    <w:rsid w:val="00E36F27"/>
    <w:rsid w:val="00E36F53"/>
    <w:rsid w:val="00E36F75"/>
    <w:rsid w:val="00E37055"/>
    <w:rsid w:val="00E371B7"/>
    <w:rsid w:val="00E371F8"/>
    <w:rsid w:val="00E37212"/>
    <w:rsid w:val="00E372F8"/>
    <w:rsid w:val="00E3747E"/>
    <w:rsid w:val="00E3753C"/>
    <w:rsid w:val="00E37727"/>
    <w:rsid w:val="00E3780C"/>
    <w:rsid w:val="00E37899"/>
    <w:rsid w:val="00E378E1"/>
    <w:rsid w:val="00E37AF8"/>
    <w:rsid w:val="00E37B53"/>
    <w:rsid w:val="00E37B7B"/>
    <w:rsid w:val="00E37C62"/>
    <w:rsid w:val="00E37D8B"/>
    <w:rsid w:val="00E37E87"/>
    <w:rsid w:val="00E4005E"/>
    <w:rsid w:val="00E400F7"/>
    <w:rsid w:val="00E40171"/>
    <w:rsid w:val="00E40230"/>
    <w:rsid w:val="00E40232"/>
    <w:rsid w:val="00E4039E"/>
    <w:rsid w:val="00E403B5"/>
    <w:rsid w:val="00E403DE"/>
    <w:rsid w:val="00E404EB"/>
    <w:rsid w:val="00E40597"/>
    <w:rsid w:val="00E405B0"/>
    <w:rsid w:val="00E406DB"/>
    <w:rsid w:val="00E40B08"/>
    <w:rsid w:val="00E40BDA"/>
    <w:rsid w:val="00E40C18"/>
    <w:rsid w:val="00E40D28"/>
    <w:rsid w:val="00E40D2A"/>
    <w:rsid w:val="00E40D83"/>
    <w:rsid w:val="00E40D97"/>
    <w:rsid w:val="00E40EAC"/>
    <w:rsid w:val="00E41052"/>
    <w:rsid w:val="00E410F6"/>
    <w:rsid w:val="00E4128E"/>
    <w:rsid w:val="00E412F6"/>
    <w:rsid w:val="00E4133E"/>
    <w:rsid w:val="00E41362"/>
    <w:rsid w:val="00E41371"/>
    <w:rsid w:val="00E41717"/>
    <w:rsid w:val="00E4191C"/>
    <w:rsid w:val="00E41958"/>
    <w:rsid w:val="00E419D7"/>
    <w:rsid w:val="00E41AF6"/>
    <w:rsid w:val="00E41B7E"/>
    <w:rsid w:val="00E41CE6"/>
    <w:rsid w:val="00E41CFA"/>
    <w:rsid w:val="00E41DA7"/>
    <w:rsid w:val="00E41EC1"/>
    <w:rsid w:val="00E41EE5"/>
    <w:rsid w:val="00E41F57"/>
    <w:rsid w:val="00E42028"/>
    <w:rsid w:val="00E420C3"/>
    <w:rsid w:val="00E42117"/>
    <w:rsid w:val="00E42174"/>
    <w:rsid w:val="00E4224E"/>
    <w:rsid w:val="00E4231A"/>
    <w:rsid w:val="00E424EE"/>
    <w:rsid w:val="00E42794"/>
    <w:rsid w:val="00E4285A"/>
    <w:rsid w:val="00E42979"/>
    <w:rsid w:val="00E42A08"/>
    <w:rsid w:val="00E42A87"/>
    <w:rsid w:val="00E42AFA"/>
    <w:rsid w:val="00E42B00"/>
    <w:rsid w:val="00E42B03"/>
    <w:rsid w:val="00E42BB6"/>
    <w:rsid w:val="00E42C9B"/>
    <w:rsid w:val="00E42D3C"/>
    <w:rsid w:val="00E42D67"/>
    <w:rsid w:val="00E42DD3"/>
    <w:rsid w:val="00E42EE1"/>
    <w:rsid w:val="00E42F7E"/>
    <w:rsid w:val="00E4306C"/>
    <w:rsid w:val="00E43097"/>
    <w:rsid w:val="00E430EC"/>
    <w:rsid w:val="00E43129"/>
    <w:rsid w:val="00E431F0"/>
    <w:rsid w:val="00E432A2"/>
    <w:rsid w:val="00E43372"/>
    <w:rsid w:val="00E43379"/>
    <w:rsid w:val="00E435CD"/>
    <w:rsid w:val="00E43749"/>
    <w:rsid w:val="00E437F9"/>
    <w:rsid w:val="00E4380E"/>
    <w:rsid w:val="00E4388C"/>
    <w:rsid w:val="00E43A7A"/>
    <w:rsid w:val="00E43AD0"/>
    <w:rsid w:val="00E43B20"/>
    <w:rsid w:val="00E43BA1"/>
    <w:rsid w:val="00E43C54"/>
    <w:rsid w:val="00E440B3"/>
    <w:rsid w:val="00E440E9"/>
    <w:rsid w:val="00E4412E"/>
    <w:rsid w:val="00E443D4"/>
    <w:rsid w:val="00E443DE"/>
    <w:rsid w:val="00E44464"/>
    <w:rsid w:val="00E445A8"/>
    <w:rsid w:val="00E44B18"/>
    <w:rsid w:val="00E44B42"/>
    <w:rsid w:val="00E44CBD"/>
    <w:rsid w:val="00E44D15"/>
    <w:rsid w:val="00E44E95"/>
    <w:rsid w:val="00E4505F"/>
    <w:rsid w:val="00E450BB"/>
    <w:rsid w:val="00E4517B"/>
    <w:rsid w:val="00E451A9"/>
    <w:rsid w:val="00E452B2"/>
    <w:rsid w:val="00E452E8"/>
    <w:rsid w:val="00E45417"/>
    <w:rsid w:val="00E454B4"/>
    <w:rsid w:val="00E45694"/>
    <w:rsid w:val="00E456A5"/>
    <w:rsid w:val="00E456AD"/>
    <w:rsid w:val="00E45709"/>
    <w:rsid w:val="00E457DB"/>
    <w:rsid w:val="00E45A08"/>
    <w:rsid w:val="00E45AD5"/>
    <w:rsid w:val="00E45D13"/>
    <w:rsid w:val="00E45DA0"/>
    <w:rsid w:val="00E45F3A"/>
    <w:rsid w:val="00E45FAD"/>
    <w:rsid w:val="00E46038"/>
    <w:rsid w:val="00E46287"/>
    <w:rsid w:val="00E46451"/>
    <w:rsid w:val="00E465F9"/>
    <w:rsid w:val="00E46831"/>
    <w:rsid w:val="00E4687C"/>
    <w:rsid w:val="00E4694D"/>
    <w:rsid w:val="00E46962"/>
    <w:rsid w:val="00E46AA4"/>
    <w:rsid w:val="00E46AC0"/>
    <w:rsid w:val="00E46BB9"/>
    <w:rsid w:val="00E46BC3"/>
    <w:rsid w:val="00E46BC8"/>
    <w:rsid w:val="00E46C57"/>
    <w:rsid w:val="00E46D45"/>
    <w:rsid w:val="00E46D6E"/>
    <w:rsid w:val="00E46EB6"/>
    <w:rsid w:val="00E46F6F"/>
    <w:rsid w:val="00E46FB8"/>
    <w:rsid w:val="00E4712C"/>
    <w:rsid w:val="00E471A4"/>
    <w:rsid w:val="00E47222"/>
    <w:rsid w:val="00E472F5"/>
    <w:rsid w:val="00E47357"/>
    <w:rsid w:val="00E47513"/>
    <w:rsid w:val="00E47783"/>
    <w:rsid w:val="00E47871"/>
    <w:rsid w:val="00E478A1"/>
    <w:rsid w:val="00E47909"/>
    <w:rsid w:val="00E47939"/>
    <w:rsid w:val="00E479A9"/>
    <w:rsid w:val="00E479B8"/>
    <w:rsid w:val="00E47A7F"/>
    <w:rsid w:val="00E47AD4"/>
    <w:rsid w:val="00E47AFE"/>
    <w:rsid w:val="00E47B5D"/>
    <w:rsid w:val="00E47BC2"/>
    <w:rsid w:val="00E47D27"/>
    <w:rsid w:val="00E47DE5"/>
    <w:rsid w:val="00E47ECE"/>
    <w:rsid w:val="00E47F5D"/>
    <w:rsid w:val="00E47FEE"/>
    <w:rsid w:val="00E50154"/>
    <w:rsid w:val="00E5016F"/>
    <w:rsid w:val="00E5024F"/>
    <w:rsid w:val="00E50292"/>
    <w:rsid w:val="00E502B8"/>
    <w:rsid w:val="00E5030A"/>
    <w:rsid w:val="00E50538"/>
    <w:rsid w:val="00E50607"/>
    <w:rsid w:val="00E5062E"/>
    <w:rsid w:val="00E5065F"/>
    <w:rsid w:val="00E506FF"/>
    <w:rsid w:val="00E50842"/>
    <w:rsid w:val="00E50883"/>
    <w:rsid w:val="00E508F7"/>
    <w:rsid w:val="00E50931"/>
    <w:rsid w:val="00E50A50"/>
    <w:rsid w:val="00E50AB2"/>
    <w:rsid w:val="00E50AE2"/>
    <w:rsid w:val="00E50BED"/>
    <w:rsid w:val="00E50CDF"/>
    <w:rsid w:val="00E50E8F"/>
    <w:rsid w:val="00E50F68"/>
    <w:rsid w:val="00E50F76"/>
    <w:rsid w:val="00E510E5"/>
    <w:rsid w:val="00E511F7"/>
    <w:rsid w:val="00E51381"/>
    <w:rsid w:val="00E51434"/>
    <w:rsid w:val="00E514A5"/>
    <w:rsid w:val="00E514B6"/>
    <w:rsid w:val="00E51580"/>
    <w:rsid w:val="00E51647"/>
    <w:rsid w:val="00E516AB"/>
    <w:rsid w:val="00E5170C"/>
    <w:rsid w:val="00E517AF"/>
    <w:rsid w:val="00E517C8"/>
    <w:rsid w:val="00E51895"/>
    <w:rsid w:val="00E518B7"/>
    <w:rsid w:val="00E51911"/>
    <w:rsid w:val="00E51AC2"/>
    <w:rsid w:val="00E51B34"/>
    <w:rsid w:val="00E51B4C"/>
    <w:rsid w:val="00E51CB0"/>
    <w:rsid w:val="00E51CCD"/>
    <w:rsid w:val="00E51CE4"/>
    <w:rsid w:val="00E51CF0"/>
    <w:rsid w:val="00E51CFC"/>
    <w:rsid w:val="00E51D77"/>
    <w:rsid w:val="00E51DDE"/>
    <w:rsid w:val="00E51E35"/>
    <w:rsid w:val="00E51E4F"/>
    <w:rsid w:val="00E51E94"/>
    <w:rsid w:val="00E51F2B"/>
    <w:rsid w:val="00E52049"/>
    <w:rsid w:val="00E520E7"/>
    <w:rsid w:val="00E521C1"/>
    <w:rsid w:val="00E52209"/>
    <w:rsid w:val="00E5220C"/>
    <w:rsid w:val="00E523D8"/>
    <w:rsid w:val="00E52435"/>
    <w:rsid w:val="00E52466"/>
    <w:rsid w:val="00E524FF"/>
    <w:rsid w:val="00E52517"/>
    <w:rsid w:val="00E5261B"/>
    <w:rsid w:val="00E5265D"/>
    <w:rsid w:val="00E527FA"/>
    <w:rsid w:val="00E5284C"/>
    <w:rsid w:val="00E528CB"/>
    <w:rsid w:val="00E5293D"/>
    <w:rsid w:val="00E52A42"/>
    <w:rsid w:val="00E52B03"/>
    <w:rsid w:val="00E52C60"/>
    <w:rsid w:val="00E52E0D"/>
    <w:rsid w:val="00E52F48"/>
    <w:rsid w:val="00E53183"/>
    <w:rsid w:val="00E531BF"/>
    <w:rsid w:val="00E533FA"/>
    <w:rsid w:val="00E53413"/>
    <w:rsid w:val="00E5342C"/>
    <w:rsid w:val="00E534BB"/>
    <w:rsid w:val="00E53507"/>
    <w:rsid w:val="00E53533"/>
    <w:rsid w:val="00E5368D"/>
    <w:rsid w:val="00E5375F"/>
    <w:rsid w:val="00E53986"/>
    <w:rsid w:val="00E53B42"/>
    <w:rsid w:val="00E53D1A"/>
    <w:rsid w:val="00E53DE4"/>
    <w:rsid w:val="00E53EB1"/>
    <w:rsid w:val="00E53ED0"/>
    <w:rsid w:val="00E54125"/>
    <w:rsid w:val="00E541E7"/>
    <w:rsid w:val="00E5423D"/>
    <w:rsid w:val="00E5445E"/>
    <w:rsid w:val="00E54554"/>
    <w:rsid w:val="00E54584"/>
    <w:rsid w:val="00E546A3"/>
    <w:rsid w:val="00E546B2"/>
    <w:rsid w:val="00E54773"/>
    <w:rsid w:val="00E547F8"/>
    <w:rsid w:val="00E54AAF"/>
    <w:rsid w:val="00E54ACD"/>
    <w:rsid w:val="00E54B04"/>
    <w:rsid w:val="00E54B44"/>
    <w:rsid w:val="00E54B63"/>
    <w:rsid w:val="00E54D3C"/>
    <w:rsid w:val="00E54D70"/>
    <w:rsid w:val="00E54D73"/>
    <w:rsid w:val="00E54F7B"/>
    <w:rsid w:val="00E55246"/>
    <w:rsid w:val="00E5530D"/>
    <w:rsid w:val="00E55317"/>
    <w:rsid w:val="00E55330"/>
    <w:rsid w:val="00E5547F"/>
    <w:rsid w:val="00E555DD"/>
    <w:rsid w:val="00E558A7"/>
    <w:rsid w:val="00E55A67"/>
    <w:rsid w:val="00E55B35"/>
    <w:rsid w:val="00E55BFF"/>
    <w:rsid w:val="00E55C3D"/>
    <w:rsid w:val="00E55C41"/>
    <w:rsid w:val="00E55C8A"/>
    <w:rsid w:val="00E55CDB"/>
    <w:rsid w:val="00E55CF4"/>
    <w:rsid w:val="00E55D56"/>
    <w:rsid w:val="00E55E9C"/>
    <w:rsid w:val="00E55F82"/>
    <w:rsid w:val="00E560A8"/>
    <w:rsid w:val="00E561ED"/>
    <w:rsid w:val="00E56278"/>
    <w:rsid w:val="00E56381"/>
    <w:rsid w:val="00E56393"/>
    <w:rsid w:val="00E563FD"/>
    <w:rsid w:val="00E56444"/>
    <w:rsid w:val="00E564EE"/>
    <w:rsid w:val="00E5653D"/>
    <w:rsid w:val="00E565F4"/>
    <w:rsid w:val="00E56602"/>
    <w:rsid w:val="00E5682C"/>
    <w:rsid w:val="00E5694D"/>
    <w:rsid w:val="00E56AAC"/>
    <w:rsid w:val="00E56B04"/>
    <w:rsid w:val="00E56C31"/>
    <w:rsid w:val="00E56C95"/>
    <w:rsid w:val="00E56D93"/>
    <w:rsid w:val="00E56E6D"/>
    <w:rsid w:val="00E56E6F"/>
    <w:rsid w:val="00E56EB4"/>
    <w:rsid w:val="00E56ECD"/>
    <w:rsid w:val="00E56F23"/>
    <w:rsid w:val="00E56F80"/>
    <w:rsid w:val="00E56FFF"/>
    <w:rsid w:val="00E57003"/>
    <w:rsid w:val="00E57098"/>
    <w:rsid w:val="00E57158"/>
    <w:rsid w:val="00E571D1"/>
    <w:rsid w:val="00E57226"/>
    <w:rsid w:val="00E572FD"/>
    <w:rsid w:val="00E57307"/>
    <w:rsid w:val="00E5737A"/>
    <w:rsid w:val="00E5742D"/>
    <w:rsid w:val="00E57438"/>
    <w:rsid w:val="00E57500"/>
    <w:rsid w:val="00E5754D"/>
    <w:rsid w:val="00E576B8"/>
    <w:rsid w:val="00E5787F"/>
    <w:rsid w:val="00E57B26"/>
    <w:rsid w:val="00E57B2F"/>
    <w:rsid w:val="00E57B7F"/>
    <w:rsid w:val="00E57B81"/>
    <w:rsid w:val="00E57BD8"/>
    <w:rsid w:val="00E57C1B"/>
    <w:rsid w:val="00E57CAD"/>
    <w:rsid w:val="00E57CE2"/>
    <w:rsid w:val="00E57D27"/>
    <w:rsid w:val="00E57D8A"/>
    <w:rsid w:val="00E57D8F"/>
    <w:rsid w:val="00E57F95"/>
    <w:rsid w:val="00E6001D"/>
    <w:rsid w:val="00E60032"/>
    <w:rsid w:val="00E601E2"/>
    <w:rsid w:val="00E6021F"/>
    <w:rsid w:val="00E60286"/>
    <w:rsid w:val="00E602F2"/>
    <w:rsid w:val="00E60362"/>
    <w:rsid w:val="00E605D4"/>
    <w:rsid w:val="00E606C4"/>
    <w:rsid w:val="00E606D2"/>
    <w:rsid w:val="00E60794"/>
    <w:rsid w:val="00E60A56"/>
    <w:rsid w:val="00E60C16"/>
    <w:rsid w:val="00E60C75"/>
    <w:rsid w:val="00E60D71"/>
    <w:rsid w:val="00E60F39"/>
    <w:rsid w:val="00E60FA6"/>
    <w:rsid w:val="00E61097"/>
    <w:rsid w:val="00E61230"/>
    <w:rsid w:val="00E61271"/>
    <w:rsid w:val="00E61284"/>
    <w:rsid w:val="00E613A1"/>
    <w:rsid w:val="00E613B8"/>
    <w:rsid w:val="00E614B7"/>
    <w:rsid w:val="00E616EA"/>
    <w:rsid w:val="00E617BC"/>
    <w:rsid w:val="00E61864"/>
    <w:rsid w:val="00E6192A"/>
    <w:rsid w:val="00E6193A"/>
    <w:rsid w:val="00E61944"/>
    <w:rsid w:val="00E619A5"/>
    <w:rsid w:val="00E619BA"/>
    <w:rsid w:val="00E61BC2"/>
    <w:rsid w:val="00E61C4D"/>
    <w:rsid w:val="00E61CC8"/>
    <w:rsid w:val="00E61F26"/>
    <w:rsid w:val="00E620E4"/>
    <w:rsid w:val="00E6216E"/>
    <w:rsid w:val="00E621FB"/>
    <w:rsid w:val="00E622E0"/>
    <w:rsid w:val="00E622E5"/>
    <w:rsid w:val="00E622F1"/>
    <w:rsid w:val="00E62400"/>
    <w:rsid w:val="00E624A4"/>
    <w:rsid w:val="00E62651"/>
    <w:rsid w:val="00E627AF"/>
    <w:rsid w:val="00E62817"/>
    <w:rsid w:val="00E62885"/>
    <w:rsid w:val="00E629D8"/>
    <w:rsid w:val="00E62B97"/>
    <w:rsid w:val="00E62DE6"/>
    <w:rsid w:val="00E62DF0"/>
    <w:rsid w:val="00E6319D"/>
    <w:rsid w:val="00E633A2"/>
    <w:rsid w:val="00E635A5"/>
    <w:rsid w:val="00E635B4"/>
    <w:rsid w:val="00E636D9"/>
    <w:rsid w:val="00E63778"/>
    <w:rsid w:val="00E63794"/>
    <w:rsid w:val="00E63878"/>
    <w:rsid w:val="00E63981"/>
    <w:rsid w:val="00E63B8F"/>
    <w:rsid w:val="00E63BCD"/>
    <w:rsid w:val="00E63D85"/>
    <w:rsid w:val="00E63E5F"/>
    <w:rsid w:val="00E63EEC"/>
    <w:rsid w:val="00E63FEB"/>
    <w:rsid w:val="00E64109"/>
    <w:rsid w:val="00E6412D"/>
    <w:rsid w:val="00E641C9"/>
    <w:rsid w:val="00E641CC"/>
    <w:rsid w:val="00E642CE"/>
    <w:rsid w:val="00E644B4"/>
    <w:rsid w:val="00E644D5"/>
    <w:rsid w:val="00E645B8"/>
    <w:rsid w:val="00E645BA"/>
    <w:rsid w:val="00E6468F"/>
    <w:rsid w:val="00E6480C"/>
    <w:rsid w:val="00E64A07"/>
    <w:rsid w:val="00E64AEC"/>
    <w:rsid w:val="00E64B16"/>
    <w:rsid w:val="00E64B4E"/>
    <w:rsid w:val="00E64C31"/>
    <w:rsid w:val="00E64CCD"/>
    <w:rsid w:val="00E64CDE"/>
    <w:rsid w:val="00E64F2E"/>
    <w:rsid w:val="00E64FF8"/>
    <w:rsid w:val="00E65051"/>
    <w:rsid w:val="00E650F7"/>
    <w:rsid w:val="00E6518D"/>
    <w:rsid w:val="00E651DA"/>
    <w:rsid w:val="00E651E0"/>
    <w:rsid w:val="00E652BF"/>
    <w:rsid w:val="00E65380"/>
    <w:rsid w:val="00E654D5"/>
    <w:rsid w:val="00E6598F"/>
    <w:rsid w:val="00E65B6A"/>
    <w:rsid w:val="00E65C66"/>
    <w:rsid w:val="00E65F5F"/>
    <w:rsid w:val="00E6614A"/>
    <w:rsid w:val="00E66175"/>
    <w:rsid w:val="00E66259"/>
    <w:rsid w:val="00E662BE"/>
    <w:rsid w:val="00E6640D"/>
    <w:rsid w:val="00E6645E"/>
    <w:rsid w:val="00E6646C"/>
    <w:rsid w:val="00E66470"/>
    <w:rsid w:val="00E664B7"/>
    <w:rsid w:val="00E66596"/>
    <w:rsid w:val="00E6660B"/>
    <w:rsid w:val="00E6677F"/>
    <w:rsid w:val="00E66805"/>
    <w:rsid w:val="00E668CE"/>
    <w:rsid w:val="00E669EB"/>
    <w:rsid w:val="00E66A45"/>
    <w:rsid w:val="00E66A6E"/>
    <w:rsid w:val="00E66B78"/>
    <w:rsid w:val="00E66BEB"/>
    <w:rsid w:val="00E66C70"/>
    <w:rsid w:val="00E66C74"/>
    <w:rsid w:val="00E66D44"/>
    <w:rsid w:val="00E66ED8"/>
    <w:rsid w:val="00E66F16"/>
    <w:rsid w:val="00E67197"/>
    <w:rsid w:val="00E671DC"/>
    <w:rsid w:val="00E6734C"/>
    <w:rsid w:val="00E674B4"/>
    <w:rsid w:val="00E674BE"/>
    <w:rsid w:val="00E677B8"/>
    <w:rsid w:val="00E677F8"/>
    <w:rsid w:val="00E6794A"/>
    <w:rsid w:val="00E679F8"/>
    <w:rsid w:val="00E67A09"/>
    <w:rsid w:val="00E67BE3"/>
    <w:rsid w:val="00E67C47"/>
    <w:rsid w:val="00E67D84"/>
    <w:rsid w:val="00E67ED1"/>
    <w:rsid w:val="00E67F33"/>
    <w:rsid w:val="00E7011A"/>
    <w:rsid w:val="00E7028B"/>
    <w:rsid w:val="00E702B8"/>
    <w:rsid w:val="00E70320"/>
    <w:rsid w:val="00E7039A"/>
    <w:rsid w:val="00E70429"/>
    <w:rsid w:val="00E7043E"/>
    <w:rsid w:val="00E7048F"/>
    <w:rsid w:val="00E70563"/>
    <w:rsid w:val="00E70588"/>
    <w:rsid w:val="00E70637"/>
    <w:rsid w:val="00E7075C"/>
    <w:rsid w:val="00E708F4"/>
    <w:rsid w:val="00E70AB7"/>
    <w:rsid w:val="00E70BD9"/>
    <w:rsid w:val="00E70BF6"/>
    <w:rsid w:val="00E70E1D"/>
    <w:rsid w:val="00E70ED7"/>
    <w:rsid w:val="00E71025"/>
    <w:rsid w:val="00E7125B"/>
    <w:rsid w:val="00E71458"/>
    <w:rsid w:val="00E71522"/>
    <w:rsid w:val="00E715F3"/>
    <w:rsid w:val="00E717F6"/>
    <w:rsid w:val="00E71939"/>
    <w:rsid w:val="00E71998"/>
    <w:rsid w:val="00E719B7"/>
    <w:rsid w:val="00E71A1A"/>
    <w:rsid w:val="00E71A6D"/>
    <w:rsid w:val="00E71AE1"/>
    <w:rsid w:val="00E71BBE"/>
    <w:rsid w:val="00E71E50"/>
    <w:rsid w:val="00E71F1A"/>
    <w:rsid w:val="00E7201C"/>
    <w:rsid w:val="00E7205B"/>
    <w:rsid w:val="00E72124"/>
    <w:rsid w:val="00E72126"/>
    <w:rsid w:val="00E721BF"/>
    <w:rsid w:val="00E7246C"/>
    <w:rsid w:val="00E725D5"/>
    <w:rsid w:val="00E725ED"/>
    <w:rsid w:val="00E72628"/>
    <w:rsid w:val="00E72799"/>
    <w:rsid w:val="00E72A9D"/>
    <w:rsid w:val="00E72B49"/>
    <w:rsid w:val="00E72C24"/>
    <w:rsid w:val="00E72C46"/>
    <w:rsid w:val="00E72DC8"/>
    <w:rsid w:val="00E72DF9"/>
    <w:rsid w:val="00E72EE8"/>
    <w:rsid w:val="00E72F0B"/>
    <w:rsid w:val="00E7305F"/>
    <w:rsid w:val="00E7324B"/>
    <w:rsid w:val="00E73378"/>
    <w:rsid w:val="00E73382"/>
    <w:rsid w:val="00E7346C"/>
    <w:rsid w:val="00E73497"/>
    <w:rsid w:val="00E73555"/>
    <w:rsid w:val="00E736DD"/>
    <w:rsid w:val="00E73745"/>
    <w:rsid w:val="00E73781"/>
    <w:rsid w:val="00E7380E"/>
    <w:rsid w:val="00E7382D"/>
    <w:rsid w:val="00E7386A"/>
    <w:rsid w:val="00E7387C"/>
    <w:rsid w:val="00E73ACE"/>
    <w:rsid w:val="00E73B71"/>
    <w:rsid w:val="00E73BDE"/>
    <w:rsid w:val="00E73C80"/>
    <w:rsid w:val="00E73F6D"/>
    <w:rsid w:val="00E74084"/>
    <w:rsid w:val="00E740A6"/>
    <w:rsid w:val="00E74103"/>
    <w:rsid w:val="00E742E1"/>
    <w:rsid w:val="00E7439C"/>
    <w:rsid w:val="00E743D3"/>
    <w:rsid w:val="00E744AF"/>
    <w:rsid w:val="00E745B9"/>
    <w:rsid w:val="00E745C2"/>
    <w:rsid w:val="00E7462E"/>
    <w:rsid w:val="00E74755"/>
    <w:rsid w:val="00E748C5"/>
    <w:rsid w:val="00E749DB"/>
    <w:rsid w:val="00E74A7C"/>
    <w:rsid w:val="00E74AE7"/>
    <w:rsid w:val="00E74AF4"/>
    <w:rsid w:val="00E74B53"/>
    <w:rsid w:val="00E74C24"/>
    <w:rsid w:val="00E74D62"/>
    <w:rsid w:val="00E74E32"/>
    <w:rsid w:val="00E74E8E"/>
    <w:rsid w:val="00E751EA"/>
    <w:rsid w:val="00E7520E"/>
    <w:rsid w:val="00E75494"/>
    <w:rsid w:val="00E755A8"/>
    <w:rsid w:val="00E75684"/>
    <w:rsid w:val="00E758C4"/>
    <w:rsid w:val="00E758F8"/>
    <w:rsid w:val="00E75A57"/>
    <w:rsid w:val="00E75B2F"/>
    <w:rsid w:val="00E75BD1"/>
    <w:rsid w:val="00E75C45"/>
    <w:rsid w:val="00E75E77"/>
    <w:rsid w:val="00E75EEA"/>
    <w:rsid w:val="00E75FBF"/>
    <w:rsid w:val="00E75FE1"/>
    <w:rsid w:val="00E76117"/>
    <w:rsid w:val="00E76196"/>
    <w:rsid w:val="00E76231"/>
    <w:rsid w:val="00E7629E"/>
    <w:rsid w:val="00E762C8"/>
    <w:rsid w:val="00E76370"/>
    <w:rsid w:val="00E765AB"/>
    <w:rsid w:val="00E765B8"/>
    <w:rsid w:val="00E7681F"/>
    <w:rsid w:val="00E76830"/>
    <w:rsid w:val="00E76862"/>
    <w:rsid w:val="00E76889"/>
    <w:rsid w:val="00E769F8"/>
    <w:rsid w:val="00E76D08"/>
    <w:rsid w:val="00E76DCE"/>
    <w:rsid w:val="00E76DD7"/>
    <w:rsid w:val="00E76EE4"/>
    <w:rsid w:val="00E76F0C"/>
    <w:rsid w:val="00E77047"/>
    <w:rsid w:val="00E7712A"/>
    <w:rsid w:val="00E7712B"/>
    <w:rsid w:val="00E771BB"/>
    <w:rsid w:val="00E771EA"/>
    <w:rsid w:val="00E774A0"/>
    <w:rsid w:val="00E7763F"/>
    <w:rsid w:val="00E7778C"/>
    <w:rsid w:val="00E77889"/>
    <w:rsid w:val="00E77914"/>
    <w:rsid w:val="00E77945"/>
    <w:rsid w:val="00E77A1E"/>
    <w:rsid w:val="00E77A49"/>
    <w:rsid w:val="00E77A77"/>
    <w:rsid w:val="00E77A79"/>
    <w:rsid w:val="00E77BB5"/>
    <w:rsid w:val="00E77C58"/>
    <w:rsid w:val="00E77CEE"/>
    <w:rsid w:val="00E77CF4"/>
    <w:rsid w:val="00E77E01"/>
    <w:rsid w:val="00E77E17"/>
    <w:rsid w:val="00E77E56"/>
    <w:rsid w:val="00E77F6C"/>
    <w:rsid w:val="00E77F73"/>
    <w:rsid w:val="00E77FF0"/>
    <w:rsid w:val="00E8021B"/>
    <w:rsid w:val="00E80404"/>
    <w:rsid w:val="00E8040F"/>
    <w:rsid w:val="00E80430"/>
    <w:rsid w:val="00E804C5"/>
    <w:rsid w:val="00E80667"/>
    <w:rsid w:val="00E80714"/>
    <w:rsid w:val="00E80888"/>
    <w:rsid w:val="00E809C3"/>
    <w:rsid w:val="00E80A34"/>
    <w:rsid w:val="00E80B5F"/>
    <w:rsid w:val="00E80D74"/>
    <w:rsid w:val="00E80D81"/>
    <w:rsid w:val="00E8103B"/>
    <w:rsid w:val="00E8108D"/>
    <w:rsid w:val="00E81107"/>
    <w:rsid w:val="00E812D4"/>
    <w:rsid w:val="00E812EF"/>
    <w:rsid w:val="00E812FC"/>
    <w:rsid w:val="00E8144E"/>
    <w:rsid w:val="00E816ED"/>
    <w:rsid w:val="00E81706"/>
    <w:rsid w:val="00E8185F"/>
    <w:rsid w:val="00E8192E"/>
    <w:rsid w:val="00E81A22"/>
    <w:rsid w:val="00E81A24"/>
    <w:rsid w:val="00E81AA4"/>
    <w:rsid w:val="00E81B40"/>
    <w:rsid w:val="00E81D79"/>
    <w:rsid w:val="00E81E04"/>
    <w:rsid w:val="00E81F34"/>
    <w:rsid w:val="00E821A3"/>
    <w:rsid w:val="00E82270"/>
    <w:rsid w:val="00E8228E"/>
    <w:rsid w:val="00E823F6"/>
    <w:rsid w:val="00E824DC"/>
    <w:rsid w:val="00E82546"/>
    <w:rsid w:val="00E82686"/>
    <w:rsid w:val="00E826B7"/>
    <w:rsid w:val="00E82A52"/>
    <w:rsid w:val="00E82A7A"/>
    <w:rsid w:val="00E82AA1"/>
    <w:rsid w:val="00E82C4E"/>
    <w:rsid w:val="00E82C58"/>
    <w:rsid w:val="00E82D58"/>
    <w:rsid w:val="00E82DA5"/>
    <w:rsid w:val="00E82E31"/>
    <w:rsid w:val="00E82F3A"/>
    <w:rsid w:val="00E82FC7"/>
    <w:rsid w:val="00E82FD0"/>
    <w:rsid w:val="00E82FF2"/>
    <w:rsid w:val="00E830CD"/>
    <w:rsid w:val="00E8311F"/>
    <w:rsid w:val="00E83218"/>
    <w:rsid w:val="00E8335C"/>
    <w:rsid w:val="00E833FA"/>
    <w:rsid w:val="00E83442"/>
    <w:rsid w:val="00E83451"/>
    <w:rsid w:val="00E8353F"/>
    <w:rsid w:val="00E8356B"/>
    <w:rsid w:val="00E8357E"/>
    <w:rsid w:val="00E8359B"/>
    <w:rsid w:val="00E83832"/>
    <w:rsid w:val="00E838AB"/>
    <w:rsid w:val="00E839B3"/>
    <w:rsid w:val="00E839D2"/>
    <w:rsid w:val="00E839EF"/>
    <w:rsid w:val="00E83A6F"/>
    <w:rsid w:val="00E83AD1"/>
    <w:rsid w:val="00E83B30"/>
    <w:rsid w:val="00E83B3F"/>
    <w:rsid w:val="00E83D2E"/>
    <w:rsid w:val="00E83D85"/>
    <w:rsid w:val="00E83DEA"/>
    <w:rsid w:val="00E83DF3"/>
    <w:rsid w:val="00E83E55"/>
    <w:rsid w:val="00E83EF1"/>
    <w:rsid w:val="00E83FD1"/>
    <w:rsid w:val="00E84051"/>
    <w:rsid w:val="00E84093"/>
    <w:rsid w:val="00E840DF"/>
    <w:rsid w:val="00E84126"/>
    <w:rsid w:val="00E8413C"/>
    <w:rsid w:val="00E84144"/>
    <w:rsid w:val="00E8421E"/>
    <w:rsid w:val="00E843D8"/>
    <w:rsid w:val="00E843E8"/>
    <w:rsid w:val="00E84416"/>
    <w:rsid w:val="00E844BB"/>
    <w:rsid w:val="00E84557"/>
    <w:rsid w:val="00E845DF"/>
    <w:rsid w:val="00E8470B"/>
    <w:rsid w:val="00E84A07"/>
    <w:rsid w:val="00E84A2B"/>
    <w:rsid w:val="00E84A84"/>
    <w:rsid w:val="00E84AFD"/>
    <w:rsid w:val="00E84E2F"/>
    <w:rsid w:val="00E84ECB"/>
    <w:rsid w:val="00E84F34"/>
    <w:rsid w:val="00E84FA8"/>
    <w:rsid w:val="00E850AE"/>
    <w:rsid w:val="00E85168"/>
    <w:rsid w:val="00E8516B"/>
    <w:rsid w:val="00E851AB"/>
    <w:rsid w:val="00E851ED"/>
    <w:rsid w:val="00E85234"/>
    <w:rsid w:val="00E8528F"/>
    <w:rsid w:val="00E8531A"/>
    <w:rsid w:val="00E85327"/>
    <w:rsid w:val="00E853C4"/>
    <w:rsid w:val="00E85517"/>
    <w:rsid w:val="00E8560D"/>
    <w:rsid w:val="00E856CD"/>
    <w:rsid w:val="00E8582C"/>
    <w:rsid w:val="00E85865"/>
    <w:rsid w:val="00E85882"/>
    <w:rsid w:val="00E85976"/>
    <w:rsid w:val="00E859B6"/>
    <w:rsid w:val="00E859D8"/>
    <w:rsid w:val="00E85B0B"/>
    <w:rsid w:val="00E85B3E"/>
    <w:rsid w:val="00E85C0F"/>
    <w:rsid w:val="00E85C6F"/>
    <w:rsid w:val="00E85D82"/>
    <w:rsid w:val="00E85E05"/>
    <w:rsid w:val="00E85F38"/>
    <w:rsid w:val="00E85F8B"/>
    <w:rsid w:val="00E86144"/>
    <w:rsid w:val="00E862DF"/>
    <w:rsid w:val="00E86302"/>
    <w:rsid w:val="00E86310"/>
    <w:rsid w:val="00E86324"/>
    <w:rsid w:val="00E86562"/>
    <w:rsid w:val="00E8658C"/>
    <w:rsid w:val="00E865E7"/>
    <w:rsid w:val="00E865E8"/>
    <w:rsid w:val="00E869A4"/>
    <w:rsid w:val="00E86AE6"/>
    <w:rsid w:val="00E86B49"/>
    <w:rsid w:val="00E86B7B"/>
    <w:rsid w:val="00E87047"/>
    <w:rsid w:val="00E87079"/>
    <w:rsid w:val="00E870FA"/>
    <w:rsid w:val="00E8714A"/>
    <w:rsid w:val="00E87459"/>
    <w:rsid w:val="00E878D0"/>
    <w:rsid w:val="00E878E0"/>
    <w:rsid w:val="00E87907"/>
    <w:rsid w:val="00E87A19"/>
    <w:rsid w:val="00E87BE5"/>
    <w:rsid w:val="00E87E48"/>
    <w:rsid w:val="00E90045"/>
    <w:rsid w:val="00E90072"/>
    <w:rsid w:val="00E902A9"/>
    <w:rsid w:val="00E9037B"/>
    <w:rsid w:val="00E9038A"/>
    <w:rsid w:val="00E906DD"/>
    <w:rsid w:val="00E906E8"/>
    <w:rsid w:val="00E90718"/>
    <w:rsid w:val="00E9080D"/>
    <w:rsid w:val="00E90815"/>
    <w:rsid w:val="00E90923"/>
    <w:rsid w:val="00E9096E"/>
    <w:rsid w:val="00E90A3C"/>
    <w:rsid w:val="00E90AB4"/>
    <w:rsid w:val="00E90BB4"/>
    <w:rsid w:val="00E90EC8"/>
    <w:rsid w:val="00E91001"/>
    <w:rsid w:val="00E9117D"/>
    <w:rsid w:val="00E9136D"/>
    <w:rsid w:val="00E91441"/>
    <w:rsid w:val="00E91467"/>
    <w:rsid w:val="00E914DB"/>
    <w:rsid w:val="00E917AA"/>
    <w:rsid w:val="00E9196F"/>
    <w:rsid w:val="00E91992"/>
    <w:rsid w:val="00E91995"/>
    <w:rsid w:val="00E91AB4"/>
    <w:rsid w:val="00E91ACF"/>
    <w:rsid w:val="00E91B3F"/>
    <w:rsid w:val="00E91CA2"/>
    <w:rsid w:val="00E91CCE"/>
    <w:rsid w:val="00E91CE1"/>
    <w:rsid w:val="00E91D70"/>
    <w:rsid w:val="00E91E53"/>
    <w:rsid w:val="00E91F35"/>
    <w:rsid w:val="00E91F4E"/>
    <w:rsid w:val="00E91F60"/>
    <w:rsid w:val="00E92031"/>
    <w:rsid w:val="00E920B6"/>
    <w:rsid w:val="00E921EE"/>
    <w:rsid w:val="00E922B8"/>
    <w:rsid w:val="00E9260B"/>
    <w:rsid w:val="00E9263B"/>
    <w:rsid w:val="00E927D8"/>
    <w:rsid w:val="00E928CD"/>
    <w:rsid w:val="00E928F9"/>
    <w:rsid w:val="00E929AC"/>
    <w:rsid w:val="00E929F8"/>
    <w:rsid w:val="00E92A3C"/>
    <w:rsid w:val="00E92A6B"/>
    <w:rsid w:val="00E92AD4"/>
    <w:rsid w:val="00E92B52"/>
    <w:rsid w:val="00E92CAA"/>
    <w:rsid w:val="00E92D34"/>
    <w:rsid w:val="00E92D6C"/>
    <w:rsid w:val="00E92DFA"/>
    <w:rsid w:val="00E92E6F"/>
    <w:rsid w:val="00E92ED1"/>
    <w:rsid w:val="00E92ED6"/>
    <w:rsid w:val="00E92F83"/>
    <w:rsid w:val="00E930A6"/>
    <w:rsid w:val="00E930BC"/>
    <w:rsid w:val="00E93102"/>
    <w:rsid w:val="00E93167"/>
    <w:rsid w:val="00E93204"/>
    <w:rsid w:val="00E9346F"/>
    <w:rsid w:val="00E9347E"/>
    <w:rsid w:val="00E9356D"/>
    <w:rsid w:val="00E935F1"/>
    <w:rsid w:val="00E9366E"/>
    <w:rsid w:val="00E93775"/>
    <w:rsid w:val="00E93803"/>
    <w:rsid w:val="00E938CD"/>
    <w:rsid w:val="00E939B4"/>
    <w:rsid w:val="00E939F3"/>
    <w:rsid w:val="00E93C58"/>
    <w:rsid w:val="00E93D9C"/>
    <w:rsid w:val="00E93ECF"/>
    <w:rsid w:val="00E93ED4"/>
    <w:rsid w:val="00E94053"/>
    <w:rsid w:val="00E9414B"/>
    <w:rsid w:val="00E941A9"/>
    <w:rsid w:val="00E94234"/>
    <w:rsid w:val="00E94269"/>
    <w:rsid w:val="00E944BA"/>
    <w:rsid w:val="00E94515"/>
    <w:rsid w:val="00E945AD"/>
    <w:rsid w:val="00E94677"/>
    <w:rsid w:val="00E946C7"/>
    <w:rsid w:val="00E9476B"/>
    <w:rsid w:val="00E94A1F"/>
    <w:rsid w:val="00E94A20"/>
    <w:rsid w:val="00E94CA7"/>
    <w:rsid w:val="00E94D06"/>
    <w:rsid w:val="00E94E1A"/>
    <w:rsid w:val="00E94E22"/>
    <w:rsid w:val="00E94E34"/>
    <w:rsid w:val="00E94E90"/>
    <w:rsid w:val="00E94ECD"/>
    <w:rsid w:val="00E94F78"/>
    <w:rsid w:val="00E94F89"/>
    <w:rsid w:val="00E9511E"/>
    <w:rsid w:val="00E95156"/>
    <w:rsid w:val="00E952F9"/>
    <w:rsid w:val="00E9530E"/>
    <w:rsid w:val="00E95379"/>
    <w:rsid w:val="00E95411"/>
    <w:rsid w:val="00E954E2"/>
    <w:rsid w:val="00E955A1"/>
    <w:rsid w:val="00E95648"/>
    <w:rsid w:val="00E95692"/>
    <w:rsid w:val="00E958F4"/>
    <w:rsid w:val="00E95983"/>
    <w:rsid w:val="00E959A9"/>
    <w:rsid w:val="00E959D9"/>
    <w:rsid w:val="00E95A37"/>
    <w:rsid w:val="00E95C1F"/>
    <w:rsid w:val="00E95C20"/>
    <w:rsid w:val="00E95C41"/>
    <w:rsid w:val="00E95D6E"/>
    <w:rsid w:val="00E95EB2"/>
    <w:rsid w:val="00E9607D"/>
    <w:rsid w:val="00E96128"/>
    <w:rsid w:val="00E9612E"/>
    <w:rsid w:val="00E96197"/>
    <w:rsid w:val="00E961CE"/>
    <w:rsid w:val="00E9632D"/>
    <w:rsid w:val="00E963FE"/>
    <w:rsid w:val="00E964AD"/>
    <w:rsid w:val="00E96548"/>
    <w:rsid w:val="00E96643"/>
    <w:rsid w:val="00E9664C"/>
    <w:rsid w:val="00E96677"/>
    <w:rsid w:val="00E966DD"/>
    <w:rsid w:val="00E967E5"/>
    <w:rsid w:val="00E96820"/>
    <w:rsid w:val="00E969AD"/>
    <w:rsid w:val="00E969DF"/>
    <w:rsid w:val="00E969F8"/>
    <w:rsid w:val="00E96C35"/>
    <w:rsid w:val="00E96D30"/>
    <w:rsid w:val="00E96DE8"/>
    <w:rsid w:val="00E96F76"/>
    <w:rsid w:val="00E97186"/>
    <w:rsid w:val="00E9722C"/>
    <w:rsid w:val="00E9735B"/>
    <w:rsid w:val="00E973ED"/>
    <w:rsid w:val="00E9746B"/>
    <w:rsid w:val="00E974E6"/>
    <w:rsid w:val="00E97656"/>
    <w:rsid w:val="00E9773D"/>
    <w:rsid w:val="00E978FD"/>
    <w:rsid w:val="00E97AA1"/>
    <w:rsid w:val="00E97CF4"/>
    <w:rsid w:val="00E97D5C"/>
    <w:rsid w:val="00E97E01"/>
    <w:rsid w:val="00E97E90"/>
    <w:rsid w:val="00E97F79"/>
    <w:rsid w:val="00EA0003"/>
    <w:rsid w:val="00EA0310"/>
    <w:rsid w:val="00EA052B"/>
    <w:rsid w:val="00EA0575"/>
    <w:rsid w:val="00EA0579"/>
    <w:rsid w:val="00EA05E9"/>
    <w:rsid w:val="00EA060E"/>
    <w:rsid w:val="00EA0610"/>
    <w:rsid w:val="00EA0807"/>
    <w:rsid w:val="00EA08EE"/>
    <w:rsid w:val="00EA099D"/>
    <w:rsid w:val="00EA0B18"/>
    <w:rsid w:val="00EA0C0B"/>
    <w:rsid w:val="00EA0C33"/>
    <w:rsid w:val="00EA0C41"/>
    <w:rsid w:val="00EA0C80"/>
    <w:rsid w:val="00EA0D3A"/>
    <w:rsid w:val="00EA0DB5"/>
    <w:rsid w:val="00EA0EF1"/>
    <w:rsid w:val="00EA0F58"/>
    <w:rsid w:val="00EA1093"/>
    <w:rsid w:val="00EA11CB"/>
    <w:rsid w:val="00EA11FE"/>
    <w:rsid w:val="00EA1227"/>
    <w:rsid w:val="00EA12B5"/>
    <w:rsid w:val="00EA1427"/>
    <w:rsid w:val="00EA1491"/>
    <w:rsid w:val="00EA15CA"/>
    <w:rsid w:val="00EA16FF"/>
    <w:rsid w:val="00EA1907"/>
    <w:rsid w:val="00EA1924"/>
    <w:rsid w:val="00EA1AE9"/>
    <w:rsid w:val="00EA1BAB"/>
    <w:rsid w:val="00EA1E76"/>
    <w:rsid w:val="00EA2140"/>
    <w:rsid w:val="00EA2269"/>
    <w:rsid w:val="00EA2277"/>
    <w:rsid w:val="00EA230B"/>
    <w:rsid w:val="00EA2361"/>
    <w:rsid w:val="00EA239F"/>
    <w:rsid w:val="00EA2403"/>
    <w:rsid w:val="00EA24A2"/>
    <w:rsid w:val="00EA25C1"/>
    <w:rsid w:val="00EA2602"/>
    <w:rsid w:val="00EA2690"/>
    <w:rsid w:val="00EA278C"/>
    <w:rsid w:val="00EA280D"/>
    <w:rsid w:val="00EA2893"/>
    <w:rsid w:val="00EA28EB"/>
    <w:rsid w:val="00EA2961"/>
    <w:rsid w:val="00EA2A75"/>
    <w:rsid w:val="00EA2B0F"/>
    <w:rsid w:val="00EA2B88"/>
    <w:rsid w:val="00EA2DCC"/>
    <w:rsid w:val="00EA2DCD"/>
    <w:rsid w:val="00EA2EA0"/>
    <w:rsid w:val="00EA2FEF"/>
    <w:rsid w:val="00EA3066"/>
    <w:rsid w:val="00EA3188"/>
    <w:rsid w:val="00EA3199"/>
    <w:rsid w:val="00EA32A0"/>
    <w:rsid w:val="00EA32F7"/>
    <w:rsid w:val="00EA33B8"/>
    <w:rsid w:val="00EA340E"/>
    <w:rsid w:val="00EA348C"/>
    <w:rsid w:val="00EA34BE"/>
    <w:rsid w:val="00EA34C6"/>
    <w:rsid w:val="00EA36A6"/>
    <w:rsid w:val="00EA382E"/>
    <w:rsid w:val="00EA385D"/>
    <w:rsid w:val="00EA396B"/>
    <w:rsid w:val="00EA3B28"/>
    <w:rsid w:val="00EA3C5A"/>
    <w:rsid w:val="00EA3D4C"/>
    <w:rsid w:val="00EA3D99"/>
    <w:rsid w:val="00EA3F14"/>
    <w:rsid w:val="00EA3F7F"/>
    <w:rsid w:val="00EA404B"/>
    <w:rsid w:val="00EA4133"/>
    <w:rsid w:val="00EA4400"/>
    <w:rsid w:val="00EA4413"/>
    <w:rsid w:val="00EA4497"/>
    <w:rsid w:val="00EA47EF"/>
    <w:rsid w:val="00EA487A"/>
    <w:rsid w:val="00EA4892"/>
    <w:rsid w:val="00EA48C2"/>
    <w:rsid w:val="00EA4A16"/>
    <w:rsid w:val="00EA4A95"/>
    <w:rsid w:val="00EA4A98"/>
    <w:rsid w:val="00EA4B30"/>
    <w:rsid w:val="00EA4B4E"/>
    <w:rsid w:val="00EA4D44"/>
    <w:rsid w:val="00EA4E19"/>
    <w:rsid w:val="00EA4E48"/>
    <w:rsid w:val="00EA4E81"/>
    <w:rsid w:val="00EA4FA5"/>
    <w:rsid w:val="00EA4FD0"/>
    <w:rsid w:val="00EA4FE1"/>
    <w:rsid w:val="00EA5002"/>
    <w:rsid w:val="00EA506F"/>
    <w:rsid w:val="00EA5146"/>
    <w:rsid w:val="00EA5173"/>
    <w:rsid w:val="00EA5228"/>
    <w:rsid w:val="00EA539C"/>
    <w:rsid w:val="00EA53C0"/>
    <w:rsid w:val="00EA54DD"/>
    <w:rsid w:val="00EA5529"/>
    <w:rsid w:val="00EA562D"/>
    <w:rsid w:val="00EA574B"/>
    <w:rsid w:val="00EA5892"/>
    <w:rsid w:val="00EA58D4"/>
    <w:rsid w:val="00EA59CB"/>
    <w:rsid w:val="00EA5C8A"/>
    <w:rsid w:val="00EA5DC7"/>
    <w:rsid w:val="00EA5ECB"/>
    <w:rsid w:val="00EA5FCC"/>
    <w:rsid w:val="00EA602D"/>
    <w:rsid w:val="00EA60E8"/>
    <w:rsid w:val="00EA6250"/>
    <w:rsid w:val="00EA62D5"/>
    <w:rsid w:val="00EA62EE"/>
    <w:rsid w:val="00EA6450"/>
    <w:rsid w:val="00EA649F"/>
    <w:rsid w:val="00EA64F7"/>
    <w:rsid w:val="00EA6523"/>
    <w:rsid w:val="00EA6524"/>
    <w:rsid w:val="00EA652B"/>
    <w:rsid w:val="00EA6700"/>
    <w:rsid w:val="00EA696C"/>
    <w:rsid w:val="00EA6A10"/>
    <w:rsid w:val="00EA6A40"/>
    <w:rsid w:val="00EA6C3A"/>
    <w:rsid w:val="00EA6CE8"/>
    <w:rsid w:val="00EA6CF8"/>
    <w:rsid w:val="00EA6E3A"/>
    <w:rsid w:val="00EA6E9B"/>
    <w:rsid w:val="00EA6F04"/>
    <w:rsid w:val="00EA6F41"/>
    <w:rsid w:val="00EA7019"/>
    <w:rsid w:val="00EA7028"/>
    <w:rsid w:val="00EA71EB"/>
    <w:rsid w:val="00EA7350"/>
    <w:rsid w:val="00EA73B1"/>
    <w:rsid w:val="00EA757C"/>
    <w:rsid w:val="00EA75A7"/>
    <w:rsid w:val="00EA7695"/>
    <w:rsid w:val="00EA76CA"/>
    <w:rsid w:val="00EA770D"/>
    <w:rsid w:val="00EA7957"/>
    <w:rsid w:val="00EA7A23"/>
    <w:rsid w:val="00EA7BAF"/>
    <w:rsid w:val="00EA7BE6"/>
    <w:rsid w:val="00EA7C7B"/>
    <w:rsid w:val="00EA7C96"/>
    <w:rsid w:val="00EA7CA6"/>
    <w:rsid w:val="00EA7CAD"/>
    <w:rsid w:val="00EA7D9E"/>
    <w:rsid w:val="00EA7DB3"/>
    <w:rsid w:val="00EA7DF2"/>
    <w:rsid w:val="00EA7DFA"/>
    <w:rsid w:val="00EA7F73"/>
    <w:rsid w:val="00EA7F7B"/>
    <w:rsid w:val="00EB0100"/>
    <w:rsid w:val="00EB013A"/>
    <w:rsid w:val="00EB013D"/>
    <w:rsid w:val="00EB0145"/>
    <w:rsid w:val="00EB0304"/>
    <w:rsid w:val="00EB03BC"/>
    <w:rsid w:val="00EB0552"/>
    <w:rsid w:val="00EB0564"/>
    <w:rsid w:val="00EB0625"/>
    <w:rsid w:val="00EB0724"/>
    <w:rsid w:val="00EB0730"/>
    <w:rsid w:val="00EB08C2"/>
    <w:rsid w:val="00EB09DB"/>
    <w:rsid w:val="00EB0A07"/>
    <w:rsid w:val="00EB0A70"/>
    <w:rsid w:val="00EB0B2B"/>
    <w:rsid w:val="00EB0BC5"/>
    <w:rsid w:val="00EB0C83"/>
    <w:rsid w:val="00EB0D56"/>
    <w:rsid w:val="00EB0D5E"/>
    <w:rsid w:val="00EB0DE6"/>
    <w:rsid w:val="00EB0E1A"/>
    <w:rsid w:val="00EB0E96"/>
    <w:rsid w:val="00EB0F31"/>
    <w:rsid w:val="00EB0F47"/>
    <w:rsid w:val="00EB0FC1"/>
    <w:rsid w:val="00EB0FE0"/>
    <w:rsid w:val="00EB1069"/>
    <w:rsid w:val="00EB1143"/>
    <w:rsid w:val="00EB11EC"/>
    <w:rsid w:val="00EB1359"/>
    <w:rsid w:val="00EB1466"/>
    <w:rsid w:val="00EB1492"/>
    <w:rsid w:val="00EB1505"/>
    <w:rsid w:val="00EB1788"/>
    <w:rsid w:val="00EB1789"/>
    <w:rsid w:val="00EB1846"/>
    <w:rsid w:val="00EB1919"/>
    <w:rsid w:val="00EB19C2"/>
    <w:rsid w:val="00EB19EF"/>
    <w:rsid w:val="00EB1B08"/>
    <w:rsid w:val="00EB1B90"/>
    <w:rsid w:val="00EB1C31"/>
    <w:rsid w:val="00EB1CA2"/>
    <w:rsid w:val="00EB1CD9"/>
    <w:rsid w:val="00EB1DF4"/>
    <w:rsid w:val="00EB1F34"/>
    <w:rsid w:val="00EB226C"/>
    <w:rsid w:val="00EB2375"/>
    <w:rsid w:val="00EB237C"/>
    <w:rsid w:val="00EB23C3"/>
    <w:rsid w:val="00EB247E"/>
    <w:rsid w:val="00EB24D5"/>
    <w:rsid w:val="00EB2590"/>
    <w:rsid w:val="00EB271A"/>
    <w:rsid w:val="00EB288F"/>
    <w:rsid w:val="00EB289E"/>
    <w:rsid w:val="00EB29FD"/>
    <w:rsid w:val="00EB2A1B"/>
    <w:rsid w:val="00EB2A23"/>
    <w:rsid w:val="00EB2AAA"/>
    <w:rsid w:val="00EB2B02"/>
    <w:rsid w:val="00EB2B6A"/>
    <w:rsid w:val="00EB2BF8"/>
    <w:rsid w:val="00EB2C13"/>
    <w:rsid w:val="00EB2C44"/>
    <w:rsid w:val="00EB2CF4"/>
    <w:rsid w:val="00EB2DD4"/>
    <w:rsid w:val="00EB2EC7"/>
    <w:rsid w:val="00EB2F50"/>
    <w:rsid w:val="00EB2F9D"/>
    <w:rsid w:val="00EB3077"/>
    <w:rsid w:val="00EB317C"/>
    <w:rsid w:val="00EB3258"/>
    <w:rsid w:val="00EB333A"/>
    <w:rsid w:val="00EB3354"/>
    <w:rsid w:val="00EB33DE"/>
    <w:rsid w:val="00EB357C"/>
    <w:rsid w:val="00EB365C"/>
    <w:rsid w:val="00EB3660"/>
    <w:rsid w:val="00EB3760"/>
    <w:rsid w:val="00EB3779"/>
    <w:rsid w:val="00EB37BE"/>
    <w:rsid w:val="00EB37FA"/>
    <w:rsid w:val="00EB389C"/>
    <w:rsid w:val="00EB38E1"/>
    <w:rsid w:val="00EB3945"/>
    <w:rsid w:val="00EB39AA"/>
    <w:rsid w:val="00EB39D2"/>
    <w:rsid w:val="00EB3A84"/>
    <w:rsid w:val="00EB3B2E"/>
    <w:rsid w:val="00EB3B30"/>
    <w:rsid w:val="00EB3B33"/>
    <w:rsid w:val="00EB3C05"/>
    <w:rsid w:val="00EB3C36"/>
    <w:rsid w:val="00EB3C39"/>
    <w:rsid w:val="00EB3C4C"/>
    <w:rsid w:val="00EB3CD0"/>
    <w:rsid w:val="00EB3E34"/>
    <w:rsid w:val="00EB3EB5"/>
    <w:rsid w:val="00EB3EBD"/>
    <w:rsid w:val="00EB3EC0"/>
    <w:rsid w:val="00EB3EDA"/>
    <w:rsid w:val="00EB3F33"/>
    <w:rsid w:val="00EB3F5A"/>
    <w:rsid w:val="00EB400A"/>
    <w:rsid w:val="00EB40C7"/>
    <w:rsid w:val="00EB41ED"/>
    <w:rsid w:val="00EB42E3"/>
    <w:rsid w:val="00EB436C"/>
    <w:rsid w:val="00EB448D"/>
    <w:rsid w:val="00EB44AF"/>
    <w:rsid w:val="00EB450D"/>
    <w:rsid w:val="00EB4534"/>
    <w:rsid w:val="00EB4645"/>
    <w:rsid w:val="00EB4800"/>
    <w:rsid w:val="00EB4838"/>
    <w:rsid w:val="00EB49D4"/>
    <w:rsid w:val="00EB4AAB"/>
    <w:rsid w:val="00EB4AE8"/>
    <w:rsid w:val="00EB4C5B"/>
    <w:rsid w:val="00EB4D31"/>
    <w:rsid w:val="00EB4DD0"/>
    <w:rsid w:val="00EB4F0F"/>
    <w:rsid w:val="00EB4F3D"/>
    <w:rsid w:val="00EB4FFE"/>
    <w:rsid w:val="00EB5045"/>
    <w:rsid w:val="00EB5109"/>
    <w:rsid w:val="00EB518C"/>
    <w:rsid w:val="00EB530C"/>
    <w:rsid w:val="00EB540F"/>
    <w:rsid w:val="00EB5979"/>
    <w:rsid w:val="00EB59EE"/>
    <w:rsid w:val="00EB5A68"/>
    <w:rsid w:val="00EB5D1A"/>
    <w:rsid w:val="00EB5FD7"/>
    <w:rsid w:val="00EB6006"/>
    <w:rsid w:val="00EB6072"/>
    <w:rsid w:val="00EB6076"/>
    <w:rsid w:val="00EB61EA"/>
    <w:rsid w:val="00EB6244"/>
    <w:rsid w:val="00EB624D"/>
    <w:rsid w:val="00EB62D6"/>
    <w:rsid w:val="00EB630D"/>
    <w:rsid w:val="00EB6361"/>
    <w:rsid w:val="00EB64A3"/>
    <w:rsid w:val="00EB6518"/>
    <w:rsid w:val="00EB65D4"/>
    <w:rsid w:val="00EB6749"/>
    <w:rsid w:val="00EB6775"/>
    <w:rsid w:val="00EB682E"/>
    <w:rsid w:val="00EB6906"/>
    <w:rsid w:val="00EB69B0"/>
    <w:rsid w:val="00EB6BEB"/>
    <w:rsid w:val="00EB6D66"/>
    <w:rsid w:val="00EB6D94"/>
    <w:rsid w:val="00EB6F9F"/>
    <w:rsid w:val="00EB7026"/>
    <w:rsid w:val="00EB727C"/>
    <w:rsid w:val="00EB730C"/>
    <w:rsid w:val="00EB74B4"/>
    <w:rsid w:val="00EB7567"/>
    <w:rsid w:val="00EB75F9"/>
    <w:rsid w:val="00EB76E6"/>
    <w:rsid w:val="00EB776D"/>
    <w:rsid w:val="00EB7818"/>
    <w:rsid w:val="00EB7860"/>
    <w:rsid w:val="00EB7996"/>
    <w:rsid w:val="00EB79B4"/>
    <w:rsid w:val="00EB7A6B"/>
    <w:rsid w:val="00EB7C38"/>
    <w:rsid w:val="00EB7C4C"/>
    <w:rsid w:val="00EB7DED"/>
    <w:rsid w:val="00EB7E89"/>
    <w:rsid w:val="00EB7ECC"/>
    <w:rsid w:val="00EB7FEB"/>
    <w:rsid w:val="00EC0014"/>
    <w:rsid w:val="00EC0161"/>
    <w:rsid w:val="00EC0168"/>
    <w:rsid w:val="00EC01DC"/>
    <w:rsid w:val="00EC0213"/>
    <w:rsid w:val="00EC026B"/>
    <w:rsid w:val="00EC0285"/>
    <w:rsid w:val="00EC037F"/>
    <w:rsid w:val="00EC0382"/>
    <w:rsid w:val="00EC0425"/>
    <w:rsid w:val="00EC0466"/>
    <w:rsid w:val="00EC0495"/>
    <w:rsid w:val="00EC0496"/>
    <w:rsid w:val="00EC049A"/>
    <w:rsid w:val="00EC0507"/>
    <w:rsid w:val="00EC05AB"/>
    <w:rsid w:val="00EC05BC"/>
    <w:rsid w:val="00EC05D9"/>
    <w:rsid w:val="00EC06B6"/>
    <w:rsid w:val="00EC07BD"/>
    <w:rsid w:val="00EC08B2"/>
    <w:rsid w:val="00EC092C"/>
    <w:rsid w:val="00EC0A0D"/>
    <w:rsid w:val="00EC0A39"/>
    <w:rsid w:val="00EC0C31"/>
    <w:rsid w:val="00EC0C6A"/>
    <w:rsid w:val="00EC0CF1"/>
    <w:rsid w:val="00EC0D08"/>
    <w:rsid w:val="00EC0F37"/>
    <w:rsid w:val="00EC101B"/>
    <w:rsid w:val="00EC1039"/>
    <w:rsid w:val="00EC1048"/>
    <w:rsid w:val="00EC1121"/>
    <w:rsid w:val="00EC127D"/>
    <w:rsid w:val="00EC1291"/>
    <w:rsid w:val="00EC12A1"/>
    <w:rsid w:val="00EC12AF"/>
    <w:rsid w:val="00EC12FE"/>
    <w:rsid w:val="00EC1380"/>
    <w:rsid w:val="00EC13D4"/>
    <w:rsid w:val="00EC1472"/>
    <w:rsid w:val="00EC14E9"/>
    <w:rsid w:val="00EC1523"/>
    <w:rsid w:val="00EC152C"/>
    <w:rsid w:val="00EC168C"/>
    <w:rsid w:val="00EC187D"/>
    <w:rsid w:val="00EC1898"/>
    <w:rsid w:val="00EC189B"/>
    <w:rsid w:val="00EC18B0"/>
    <w:rsid w:val="00EC18F6"/>
    <w:rsid w:val="00EC1922"/>
    <w:rsid w:val="00EC19D4"/>
    <w:rsid w:val="00EC1A6A"/>
    <w:rsid w:val="00EC1FD7"/>
    <w:rsid w:val="00EC2070"/>
    <w:rsid w:val="00EC2134"/>
    <w:rsid w:val="00EC2161"/>
    <w:rsid w:val="00EC2232"/>
    <w:rsid w:val="00EC22B9"/>
    <w:rsid w:val="00EC232E"/>
    <w:rsid w:val="00EC240C"/>
    <w:rsid w:val="00EC248C"/>
    <w:rsid w:val="00EC24A6"/>
    <w:rsid w:val="00EC24D1"/>
    <w:rsid w:val="00EC2505"/>
    <w:rsid w:val="00EC2507"/>
    <w:rsid w:val="00EC25A2"/>
    <w:rsid w:val="00EC2637"/>
    <w:rsid w:val="00EC26BA"/>
    <w:rsid w:val="00EC275C"/>
    <w:rsid w:val="00EC287B"/>
    <w:rsid w:val="00EC28CA"/>
    <w:rsid w:val="00EC2B4D"/>
    <w:rsid w:val="00EC2B80"/>
    <w:rsid w:val="00EC2B9C"/>
    <w:rsid w:val="00EC2BFD"/>
    <w:rsid w:val="00EC2C81"/>
    <w:rsid w:val="00EC2CFB"/>
    <w:rsid w:val="00EC2E12"/>
    <w:rsid w:val="00EC2E4D"/>
    <w:rsid w:val="00EC310F"/>
    <w:rsid w:val="00EC322D"/>
    <w:rsid w:val="00EC326B"/>
    <w:rsid w:val="00EC327A"/>
    <w:rsid w:val="00EC32F3"/>
    <w:rsid w:val="00EC3486"/>
    <w:rsid w:val="00EC36C8"/>
    <w:rsid w:val="00EC3792"/>
    <w:rsid w:val="00EC3836"/>
    <w:rsid w:val="00EC38C8"/>
    <w:rsid w:val="00EC39DF"/>
    <w:rsid w:val="00EC39E3"/>
    <w:rsid w:val="00EC3BC5"/>
    <w:rsid w:val="00EC3C6A"/>
    <w:rsid w:val="00EC3D1C"/>
    <w:rsid w:val="00EC3E5D"/>
    <w:rsid w:val="00EC3F63"/>
    <w:rsid w:val="00EC4018"/>
    <w:rsid w:val="00EC4049"/>
    <w:rsid w:val="00EC40C4"/>
    <w:rsid w:val="00EC413A"/>
    <w:rsid w:val="00EC4262"/>
    <w:rsid w:val="00EC4296"/>
    <w:rsid w:val="00EC434C"/>
    <w:rsid w:val="00EC43F2"/>
    <w:rsid w:val="00EC4485"/>
    <w:rsid w:val="00EC4499"/>
    <w:rsid w:val="00EC44EC"/>
    <w:rsid w:val="00EC4534"/>
    <w:rsid w:val="00EC456B"/>
    <w:rsid w:val="00EC456E"/>
    <w:rsid w:val="00EC4771"/>
    <w:rsid w:val="00EC479D"/>
    <w:rsid w:val="00EC47AA"/>
    <w:rsid w:val="00EC47B4"/>
    <w:rsid w:val="00EC47F2"/>
    <w:rsid w:val="00EC4B51"/>
    <w:rsid w:val="00EC4C25"/>
    <w:rsid w:val="00EC4C5B"/>
    <w:rsid w:val="00EC4DED"/>
    <w:rsid w:val="00EC4E31"/>
    <w:rsid w:val="00EC4E9E"/>
    <w:rsid w:val="00EC4F06"/>
    <w:rsid w:val="00EC4F8C"/>
    <w:rsid w:val="00EC4FC2"/>
    <w:rsid w:val="00EC52AF"/>
    <w:rsid w:val="00EC53C6"/>
    <w:rsid w:val="00EC53D2"/>
    <w:rsid w:val="00EC5498"/>
    <w:rsid w:val="00EC5502"/>
    <w:rsid w:val="00EC5551"/>
    <w:rsid w:val="00EC55F7"/>
    <w:rsid w:val="00EC5613"/>
    <w:rsid w:val="00EC56E5"/>
    <w:rsid w:val="00EC5763"/>
    <w:rsid w:val="00EC5780"/>
    <w:rsid w:val="00EC5A79"/>
    <w:rsid w:val="00EC5A82"/>
    <w:rsid w:val="00EC5B67"/>
    <w:rsid w:val="00EC5C96"/>
    <w:rsid w:val="00EC5E46"/>
    <w:rsid w:val="00EC5E55"/>
    <w:rsid w:val="00EC6078"/>
    <w:rsid w:val="00EC60A6"/>
    <w:rsid w:val="00EC618B"/>
    <w:rsid w:val="00EC629A"/>
    <w:rsid w:val="00EC62B1"/>
    <w:rsid w:val="00EC6338"/>
    <w:rsid w:val="00EC634B"/>
    <w:rsid w:val="00EC638A"/>
    <w:rsid w:val="00EC6392"/>
    <w:rsid w:val="00EC6436"/>
    <w:rsid w:val="00EC645D"/>
    <w:rsid w:val="00EC6488"/>
    <w:rsid w:val="00EC65C4"/>
    <w:rsid w:val="00EC65C8"/>
    <w:rsid w:val="00EC65D8"/>
    <w:rsid w:val="00EC66E1"/>
    <w:rsid w:val="00EC6786"/>
    <w:rsid w:val="00EC6922"/>
    <w:rsid w:val="00EC6A56"/>
    <w:rsid w:val="00EC6C74"/>
    <w:rsid w:val="00EC6D1B"/>
    <w:rsid w:val="00EC6D72"/>
    <w:rsid w:val="00EC6EAE"/>
    <w:rsid w:val="00EC6EC1"/>
    <w:rsid w:val="00EC70E3"/>
    <w:rsid w:val="00EC7223"/>
    <w:rsid w:val="00EC724B"/>
    <w:rsid w:val="00EC7256"/>
    <w:rsid w:val="00EC72E4"/>
    <w:rsid w:val="00EC738D"/>
    <w:rsid w:val="00EC75BF"/>
    <w:rsid w:val="00EC773C"/>
    <w:rsid w:val="00EC776A"/>
    <w:rsid w:val="00EC77A1"/>
    <w:rsid w:val="00EC78AE"/>
    <w:rsid w:val="00EC791F"/>
    <w:rsid w:val="00EC7946"/>
    <w:rsid w:val="00EC7AF0"/>
    <w:rsid w:val="00EC7BEF"/>
    <w:rsid w:val="00EC7C4A"/>
    <w:rsid w:val="00EC7CFD"/>
    <w:rsid w:val="00EC7D7F"/>
    <w:rsid w:val="00EC7F01"/>
    <w:rsid w:val="00ED008A"/>
    <w:rsid w:val="00ED00A2"/>
    <w:rsid w:val="00ED017C"/>
    <w:rsid w:val="00ED02B1"/>
    <w:rsid w:val="00ED02E8"/>
    <w:rsid w:val="00ED03D1"/>
    <w:rsid w:val="00ED04F6"/>
    <w:rsid w:val="00ED0523"/>
    <w:rsid w:val="00ED058B"/>
    <w:rsid w:val="00ED05B2"/>
    <w:rsid w:val="00ED05E7"/>
    <w:rsid w:val="00ED07A4"/>
    <w:rsid w:val="00ED07FF"/>
    <w:rsid w:val="00ED085C"/>
    <w:rsid w:val="00ED0980"/>
    <w:rsid w:val="00ED0C72"/>
    <w:rsid w:val="00ED0CB6"/>
    <w:rsid w:val="00ED0CD4"/>
    <w:rsid w:val="00ED0D83"/>
    <w:rsid w:val="00ED0E13"/>
    <w:rsid w:val="00ED0F8F"/>
    <w:rsid w:val="00ED1176"/>
    <w:rsid w:val="00ED11F8"/>
    <w:rsid w:val="00ED1317"/>
    <w:rsid w:val="00ED136B"/>
    <w:rsid w:val="00ED13A5"/>
    <w:rsid w:val="00ED143B"/>
    <w:rsid w:val="00ED14D8"/>
    <w:rsid w:val="00ED151C"/>
    <w:rsid w:val="00ED15F5"/>
    <w:rsid w:val="00ED1658"/>
    <w:rsid w:val="00ED1689"/>
    <w:rsid w:val="00ED16E1"/>
    <w:rsid w:val="00ED16FB"/>
    <w:rsid w:val="00ED16FE"/>
    <w:rsid w:val="00ED17B9"/>
    <w:rsid w:val="00ED18EA"/>
    <w:rsid w:val="00ED1AA7"/>
    <w:rsid w:val="00ED1B0E"/>
    <w:rsid w:val="00ED1B47"/>
    <w:rsid w:val="00ED1BE2"/>
    <w:rsid w:val="00ED1D6A"/>
    <w:rsid w:val="00ED1E0E"/>
    <w:rsid w:val="00ED1E72"/>
    <w:rsid w:val="00ED1F90"/>
    <w:rsid w:val="00ED1F95"/>
    <w:rsid w:val="00ED1F99"/>
    <w:rsid w:val="00ED20BA"/>
    <w:rsid w:val="00ED225C"/>
    <w:rsid w:val="00ED2288"/>
    <w:rsid w:val="00ED2347"/>
    <w:rsid w:val="00ED240E"/>
    <w:rsid w:val="00ED2522"/>
    <w:rsid w:val="00ED25ED"/>
    <w:rsid w:val="00ED289C"/>
    <w:rsid w:val="00ED29D7"/>
    <w:rsid w:val="00ED2A19"/>
    <w:rsid w:val="00ED2ABD"/>
    <w:rsid w:val="00ED2AC6"/>
    <w:rsid w:val="00ED2B89"/>
    <w:rsid w:val="00ED2BD1"/>
    <w:rsid w:val="00ED2D29"/>
    <w:rsid w:val="00ED2D63"/>
    <w:rsid w:val="00ED2E04"/>
    <w:rsid w:val="00ED2E9C"/>
    <w:rsid w:val="00ED2F78"/>
    <w:rsid w:val="00ED30B9"/>
    <w:rsid w:val="00ED30F7"/>
    <w:rsid w:val="00ED310C"/>
    <w:rsid w:val="00ED31B9"/>
    <w:rsid w:val="00ED32AB"/>
    <w:rsid w:val="00ED33E1"/>
    <w:rsid w:val="00ED3442"/>
    <w:rsid w:val="00ED34F8"/>
    <w:rsid w:val="00ED3642"/>
    <w:rsid w:val="00ED371E"/>
    <w:rsid w:val="00ED3740"/>
    <w:rsid w:val="00ED378C"/>
    <w:rsid w:val="00ED37BE"/>
    <w:rsid w:val="00ED3993"/>
    <w:rsid w:val="00ED39AC"/>
    <w:rsid w:val="00ED39F3"/>
    <w:rsid w:val="00ED3A30"/>
    <w:rsid w:val="00ED3C5A"/>
    <w:rsid w:val="00ED3DAE"/>
    <w:rsid w:val="00ED3DBD"/>
    <w:rsid w:val="00ED3DC9"/>
    <w:rsid w:val="00ED3E11"/>
    <w:rsid w:val="00ED3E1E"/>
    <w:rsid w:val="00ED3ED1"/>
    <w:rsid w:val="00ED41A1"/>
    <w:rsid w:val="00ED41D8"/>
    <w:rsid w:val="00ED4212"/>
    <w:rsid w:val="00ED4407"/>
    <w:rsid w:val="00ED44EA"/>
    <w:rsid w:val="00ED45F6"/>
    <w:rsid w:val="00ED4659"/>
    <w:rsid w:val="00ED47CB"/>
    <w:rsid w:val="00ED489E"/>
    <w:rsid w:val="00ED4CBC"/>
    <w:rsid w:val="00ED4CF0"/>
    <w:rsid w:val="00ED4DEF"/>
    <w:rsid w:val="00ED4EBA"/>
    <w:rsid w:val="00ED4F00"/>
    <w:rsid w:val="00ED4F09"/>
    <w:rsid w:val="00ED4F17"/>
    <w:rsid w:val="00ED4F70"/>
    <w:rsid w:val="00ED5197"/>
    <w:rsid w:val="00ED51E2"/>
    <w:rsid w:val="00ED531A"/>
    <w:rsid w:val="00ED533B"/>
    <w:rsid w:val="00ED5605"/>
    <w:rsid w:val="00ED56B1"/>
    <w:rsid w:val="00ED57D4"/>
    <w:rsid w:val="00ED5849"/>
    <w:rsid w:val="00ED5ACF"/>
    <w:rsid w:val="00ED5B5D"/>
    <w:rsid w:val="00ED5BCD"/>
    <w:rsid w:val="00ED5C79"/>
    <w:rsid w:val="00ED5DF2"/>
    <w:rsid w:val="00ED5EDD"/>
    <w:rsid w:val="00ED6003"/>
    <w:rsid w:val="00ED603D"/>
    <w:rsid w:val="00ED6073"/>
    <w:rsid w:val="00ED618E"/>
    <w:rsid w:val="00ED6209"/>
    <w:rsid w:val="00ED634C"/>
    <w:rsid w:val="00ED635C"/>
    <w:rsid w:val="00ED63D0"/>
    <w:rsid w:val="00ED6550"/>
    <w:rsid w:val="00ED66B6"/>
    <w:rsid w:val="00ED66DE"/>
    <w:rsid w:val="00ED66E0"/>
    <w:rsid w:val="00ED672F"/>
    <w:rsid w:val="00ED6765"/>
    <w:rsid w:val="00ED6766"/>
    <w:rsid w:val="00ED683B"/>
    <w:rsid w:val="00ED6908"/>
    <w:rsid w:val="00ED694B"/>
    <w:rsid w:val="00ED6B94"/>
    <w:rsid w:val="00ED6C15"/>
    <w:rsid w:val="00ED6C33"/>
    <w:rsid w:val="00ED6D4F"/>
    <w:rsid w:val="00ED6EC6"/>
    <w:rsid w:val="00ED7064"/>
    <w:rsid w:val="00ED709B"/>
    <w:rsid w:val="00ED70A1"/>
    <w:rsid w:val="00ED715C"/>
    <w:rsid w:val="00ED72CB"/>
    <w:rsid w:val="00ED730A"/>
    <w:rsid w:val="00ED749D"/>
    <w:rsid w:val="00ED76B4"/>
    <w:rsid w:val="00ED76BD"/>
    <w:rsid w:val="00ED7772"/>
    <w:rsid w:val="00ED77D7"/>
    <w:rsid w:val="00ED7824"/>
    <w:rsid w:val="00ED79B6"/>
    <w:rsid w:val="00ED7A8B"/>
    <w:rsid w:val="00ED7B29"/>
    <w:rsid w:val="00ED7B38"/>
    <w:rsid w:val="00ED7B9A"/>
    <w:rsid w:val="00ED7BE6"/>
    <w:rsid w:val="00ED7C5E"/>
    <w:rsid w:val="00ED7CE1"/>
    <w:rsid w:val="00ED7D3E"/>
    <w:rsid w:val="00ED7D81"/>
    <w:rsid w:val="00ED7E31"/>
    <w:rsid w:val="00ED7EFE"/>
    <w:rsid w:val="00ED7F09"/>
    <w:rsid w:val="00EE0018"/>
    <w:rsid w:val="00EE003A"/>
    <w:rsid w:val="00EE009A"/>
    <w:rsid w:val="00EE013D"/>
    <w:rsid w:val="00EE02CF"/>
    <w:rsid w:val="00EE02DA"/>
    <w:rsid w:val="00EE03EF"/>
    <w:rsid w:val="00EE06F0"/>
    <w:rsid w:val="00EE071D"/>
    <w:rsid w:val="00EE09E8"/>
    <w:rsid w:val="00EE09F2"/>
    <w:rsid w:val="00EE0A26"/>
    <w:rsid w:val="00EE0AAC"/>
    <w:rsid w:val="00EE0AEE"/>
    <w:rsid w:val="00EE0D03"/>
    <w:rsid w:val="00EE0DCE"/>
    <w:rsid w:val="00EE0E6C"/>
    <w:rsid w:val="00EE0EED"/>
    <w:rsid w:val="00EE1013"/>
    <w:rsid w:val="00EE1071"/>
    <w:rsid w:val="00EE12A7"/>
    <w:rsid w:val="00EE1338"/>
    <w:rsid w:val="00EE1630"/>
    <w:rsid w:val="00EE170C"/>
    <w:rsid w:val="00EE1A83"/>
    <w:rsid w:val="00EE1CD3"/>
    <w:rsid w:val="00EE1D0B"/>
    <w:rsid w:val="00EE1D22"/>
    <w:rsid w:val="00EE1D5E"/>
    <w:rsid w:val="00EE1D75"/>
    <w:rsid w:val="00EE1D78"/>
    <w:rsid w:val="00EE1E4A"/>
    <w:rsid w:val="00EE1E77"/>
    <w:rsid w:val="00EE1EEC"/>
    <w:rsid w:val="00EE1EED"/>
    <w:rsid w:val="00EE1FD3"/>
    <w:rsid w:val="00EE229B"/>
    <w:rsid w:val="00EE22FA"/>
    <w:rsid w:val="00EE25DE"/>
    <w:rsid w:val="00EE2600"/>
    <w:rsid w:val="00EE2609"/>
    <w:rsid w:val="00EE2721"/>
    <w:rsid w:val="00EE27B0"/>
    <w:rsid w:val="00EE285B"/>
    <w:rsid w:val="00EE2B23"/>
    <w:rsid w:val="00EE2E2B"/>
    <w:rsid w:val="00EE2EAA"/>
    <w:rsid w:val="00EE2ED0"/>
    <w:rsid w:val="00EE3005"/>
    <w:rsid w:val="00EE30B1"/>
    <w:rsid w:val="00EE3111"/>
    <w:rsid w:val="00EE31C8"/>
    <w:rsid w:val="00EE3310"/>
    <w:rsid w:val="00EE3421"/>
    <w:rsid w:val="00EE34F8"/>
    <w:rsid w:val="00EE3573"/>
    <w:rsid w:val="00EE3751"/>
    <w:rsid w:val="00EE381C"/>
    <w:rsid w:val="00EE38C7"/>
    <w:rsid w:val="00EE3A95"/>
    <w:rsid w:val="00EE3B3C"/>
    <w:rsid w:val="00EE3B7C"/>
    <w:rsid w:val="00EE3CA1"/>
    <w:rsid w:val="00EE3E6E"/>
    <w:rsid w:val="00EE3F6F"/>
    <w:rsid w:val="00EE3FE0"/>
    <w:rsid w:val="00EE3FEC"/>
    <w:rsid w:val="00EE40ED"/>
    <w:rsid w:val="00EE411F"/>
    <w:rsid w:val="00EE41CB"/>
    <w:rsid w:val="00EE425E"/>
    <w:rsid w:val="00EE427F"/>
    <w:rsid w:val="00EE4380"/>
    <w:rsid w:val="00EE43C5"/>
    <w:rsid w:val="00EE441D"/>
    <w:rsid w:val="00EE4438"/>
    <w:rsid w:val="00EE44C7"/>
    <w:rsid w:val="00EE4537"/>
    <w:rsid w:val="00EE464C"/>
    <w:rsid w:val="00EE4844"/>
    <w:rsid w:val="00EE4911"/>
    <w:rsid w:val="00EE496D"/>
    <w:rsid w:val="00EE4A1E"/>
    <w:rsid w:val="00EE4A70"/>
    <w:rsid w:val="00EE4A97"/>
    <w:rsid w:val="00EE4C5B"/>
    <w:rsid w:val="00EE500B"/>
    <w:rsid w:val="00EE5089"/>
    <w:rsid w:val="00EE52B4"/>
    <w:rsid w:val="00EE539A"/>
    <w:rsid w:val="00EE53B5"/>
    <w:rsid w:val="00EE53E3"/>
    <w:rsid w:val="00EE545F"/>
    <w:rsid w:val="00EE5487"/>
    <w:rsid w:val="00EE5499"/>
    <w:rsid w:val="00EE54CA"/>
    <w:rsid w:val="00EE55AA"/>
    <w:rsid w:val="00EE55FD"/>
    <w:rsid w:val="00EE56A0"/>
    <w:rsid w:val="00EE5700"/>
    <w:rsid w:val="00EE5963"/>
    <w:rsid w:val="00EE5975"/>
    <w:rsid w:val="00EE5A31"/>
    <w:rsid w:val="00EE5A6F"/>
    <w:rsid w:val="00EE5A81"/>
    <w:rsid w:val="00EE5B74"/>
    <w:rsid w:val="00EE5CA0"/>
    <w:rsid w:val="00EE5CE9"/>
    <w:rsid w:val="00EE5D41"/>
    <w:rsid w:val="00EE5E6E"/>
    <w:rsid w:val="00EE5EE5"/>
    <w:rsid w:val="00EE6014"/>
    <w:rsid w:val="00EE612C"/>
    <w:rsid w:val="00EE61C2"/>
    <w:rsid w:val="00EE6271"/>
    <w:rsid w:val="00EE654B"/>
    <w:rsid w:val="00EE65C5"/>
    <w:rsid w:val="00EE6625"/>
    <w:rsid w:val="00EE692C"/>
    <w:rsid w:val="00EE6AC1"/>
    <w:rsid w:val="00EE6C26"/>
    <w:rsid w:val="00EE6CA9"/>
    <w:rsid w:val="00EE6D88"/>
    <w:rsid w:val="00EE6DE2"/>
    <w:rsid w:val="00EE6E7C"/>
    <w:rsid w:val="00EE6E8E"/>
    <w:rsid w:val="00EE7063"/>
    <w:rsid w:val="00EE7073"/>
    <w:rsid w:val="00EE7080"/>
    <w:rsid w:val="00EE70FB"/>
    <w:rsid w:val="00EE717C"/>
    <w:rsid w:val="00EE7281"/>
    <w:rsid w:val="00EE7459"/>
    <w:rsid w:val="00EE7574"/>
    <w:rsid w:val="00EE75A4"/>
    <w:rsid w:val="00EE761D"/>
    <w:rsid w:val="00EE766E"/>
    <w:rsid w:val="00EE7887"/>
    <w:rsid w:val="00EE78A7"/>
    <w:rsid w:val="00EE7980"/>
    <w:rsid w:val="00EE79DA"/>
    <w:rsid w:val="00EE7A6C"/>
    <w:rsid w:val="00EE7A7A"/>
    <w:rsid w:val="00EE7BA7"/>
    <w:rsid w:val="00EE7BEA"/>
    <w:rsid w:val="00EE7E05"/>
    <w:rsid w:val="00EE7E6A"/>
    <w:rsid w:val="00EE7EA4"/>
    <w:rsid w:val="00EE7F8A"/>
    <w:rsid w:val="00EE7F8C"/>
    <w:rsid w:val="00EF017A"/>
    <w:rsid w:val="00EF01DE"/>
    <w:rsid w:val="00EF02DD"/>
    <w:rsid w:val="00EF02FE"/>
    <w:rsid w:val="00EF03E8"/>
    <w:rsid w:val="00EF03F6"/>
    <w:rsid w:val="00EF0400"/>
    <w:rsid w:val="00EF048C"/>
    <w:rsid w:val="00EF054E"/>
    <w:rsid w:val="00EF0655"/>
    <w:rsid w:val="00EF0665"/>
    <w:rsid w:val="00EF0791"/>
    <w:rsid w:val="00EF098F"/>
    <w:rsid w:val="00EF09A7"/>
    <w:rsid w:val="00EF09FC"/>
    <w:rsid w:val="00EF0A15"/>
    <w:rsid w:val="00EF0B09"/>
    <w:rsid w:val="00EF0DB8"/>
    <w:rsid w:val="00EF0DC9"/>
    <w:rsid w:val="00EF0DF0"/>
    <w:rsid w:val="00EF0E54"/>
    <w:rsid w:val="00EF0F79"/>
    <w:rsid w:val="00EF0F89"/>
    <w:rsid w:val="00EF10C6"/>
    <w:rsid w:val="00EF11BB"/>
    <w:rsid w:val="00EF12FA"/>
    <w:rsid w:val="00EF133A"/>
    <w:rsid w:val="00EF1424"/>
    <w:rsid w:val="00EF1495"/>
    <w:rsid w:val="00EF154D"/>
    <w:rsid w:val="00EF163C"/>
    <w:rsid w:val="00EF1718"/>
    <w:rsid w:val="00EF1772"/>
    <w:rsid w:val="00EF17A2"/>
    <w:rsid w:val="00EF1903"/>
    <w:rsid w:val="00EF1DD6"/>
    <w:rsid w:val="00EF1E32"/>
    <w:rsid w:val="00EF1E66"/>
    <w:rsid w:val="00EF1F2C"/>
    <w:rsid w:val="00EF1FD6"/>
    <w:rsid w:val="00EF20CF"/>
    <w:rsid w:val="00EF2140"/>
    <w:rsid w:val="00EF2196"/>
    <w:rsid w:val="00EF219A"/>
    <w:rsid w:val="00EF221B"/>
    <w:rsid w:val="00EF2332"/>
    <w:rsid w:val="00EF2372"/>
    <w:rsid w:val="00EF24F4"/>
    <w:rsid w:val="00EF2653"/>
    <w:rsid w:val="00EF2693"/>
    <w:rsid w:val="00EF2716"/>
    <w:rsid w:val="00EF27EB"/>
    <w:rsid w:val="00EF293D"/>
    <w:rsid w:val="00EF2BC4"/>
    <w:rsid w:val="00EF2BEB"/>
    <w:rsid w:val="00EF2CE6"/>
    <w:rsid w:val="00EF2D5D"/>
    <w:rsid w:val="00EF2DE1"/>
    <w:rsid w:val="00EF321A"/>
    <w:rsid w:val="00EF3254"/>
    <w:rsid w:val="00EF3328"/>
    <w:rsid w:val="00EF3412"/>
    <w:rsid w:val="00EF3470"/>
    <w:rsid w:val="00EF3597"/>
    <w:rsid w:val="00EF3709"/>
    <w:rsid w:val="00EF37D3"/>
    <w:rsid w:val="00EF388B"/>
    <w:rsid w:val="00EF39C1"/>
    <w:rsid w:val="00EF3AE2"/>
    <w:rsid w:val="00EF3B58"/>
    <w:rsid w:val="00EF3B9D"/>
    <w:rsid w:val="00EF3CAF"/>
    <w:rsid w:val="00EF3D31"/>
    <w:rsid w:val="00EF3D52"/>
    <w:rsid w:val="00EF3E58"/>
    <w:rsid w:val="00EF3F69"/>
    <w:rsid w:val="00EF3F77"/>
    <w:rsid w:val="00EF437B"/>
    <w:rsid w:val="00EF469B"/>
    <w:rsid w:val="00EF46C3"/>
    <w:rsid w:val="00EF46E8"/>
    <w:rsid w:val="00EF4722"/>
    <w:rsid w:val="00EF4911"/>
    <w:rsid w:val="00EF4970"/>
    <w:rsid w:val="00EF4C3D"/>
    <w:rsid w:val="00EF4C87"/>
    <w:rsid w:val="00EF4F12"/>
    <w:rsid w:val="00EF5057"/>
    <w:rsid w:val="00EF50A0"/>
    <w:rsid w:val="00EF5235"/>
    <w:rsid w:val="00EF52AA"/>
    <w:rsid w:val="00EF53A8"/>
    <w:rsid w:val="00EF53EF"/>
    <w:rsid w:val="00EF541B"/>
    <w:rsid w:val="00EF5566"/>
    <w:rsid w:val="00EF5593"/>
    <w:rsid w:val="00EF55A7"/>
    <w:rsid w:val="00EF56CB"/>
    <w:rsid w:val="00EF56DD"/>
    <w:rsid w:val="00EF5752"/>
    <w:rsid w:val="00EF57D0"/>
    <w:rsid w:val="00EF58D1"/>
    <w:rsid w:val="00EF58EA"/>
    <w:rsid w:val="00EF5980"/>
    <w:rsid w:val="00EF5A23"/>
    <w:rsid w:val="00EF5A93"/>
    <w:rsid w:val="00EF5B0E"/>
    <w:rsid w:val="00EF5B27"/>
    <w:rsid w:val="00EF5B98"/>
    <w:rsid w:val="00EF5C8C"/>
    <w:rsid w:val="00EF5CB9"/>
    <w:rsid w:val="00EF5CE9"/>
    <w:rsid w:val="00EF5D0D"/>
    <w:rsid w:val="00EF5D52"/>
    <w:rsid w:val="00EF5E6E"/>
    <w:rsid w:val="00EF5F5D"/>
    <w:rsid w:val="00EF605F"/>
    <w:rsid w:val="00EF60BC"/>
    <w:rsid w:val="00EF629E"/>
    <w:rsid w:val="00EF63C9"/>
    <w:rsid w:val="00EF63D5"/>
    <w:rsid w:val="00EF63E4"/>
    <w:rsid w:val="00EF6482"/>
    <w:rsid w:val="00EF6500"/>
    <w:rsid w:val="00EF6522"/>
    <w:rsid w:val="00EF65E5"/>
    <w:rsid w:val="00EF6641"/>
    <w:rsid w:val="00EF667B"/>
    <w:rsid w:val="00EF6874"/>
    <w:rsid w:val="00EF68B5"/>
    <w:rsid w:val="00EF6960"/>
    <w:rsid w:val="00EF6A8F"/>
    <w:rsid w:val="00EF6ACC"/>
    <w:rsid w:val="00EF6B5C"/>
    <w:rsid w:val="00EF6C4D"/>
    <w:rsid w:val="00EF6DDF"/>
    <w:rsid w:val="00EF6F0C"/>
    <w:rsid w:val="00EF70BD"/>
    <w:rsid w:val="00EF71AA"/>
    <w:rsid w:val="00EF71BE"/>
    <w:rsid w:val="00EF728A"/>
    <w:rsid w:val="00EF72DD"/>
    <w:rsid w:val="00EF7348"/>
    <w:rsid w:val="00EF746A"/>
    <w:rsid w:val="00EF7592"/>
    <w:rsid w:val="00EF7643"/>
    <w:rsid w:val="00EF769D"/>
    <w:rsid w:val="00EF7915"/>
    <w:rsid w:val="00EF7928"/>
    <w:rsid w:val="00EF7958"/>
    <w:rsid w:val="00EF79A0"/>
    <w:rsid w:val="00EF7C4F"/>
    <w:rsid w:val="00EF7C68"/>
    <w:rsid w:val="00EF7D43"/>
    <w:rsid w:val="00EF7D8B"/>
    <w:rsid w:val="00EF7F17"/>
    <w:rsid w:val="00EF7F23"/>
    <w:rsid w:val="00F001A5"/>
    <w:rsid w:val="00F002E8"/>
    <w:rsid w:val="00F004D1"/>
    <w:rsid w:val="00F004D9"/>
    <w:rsid w:val="00F0053C"/>
    <w:rsid w:val="00F0064C"/>
    <w:rsid w:val="00F0081D"/>
    <w:rsid w:val="00F00854"/>
    <w:rsid w:val="00F0088B"/>
    <w:rsid w:val="00F008BF"/>
    <w:rsid w:val="00F008E9"/>
    <w:rsid w:val="00F0092B"/>
    <w:rsid w:val="00F00A27"/>
    <w:rsid w:val="00F00AC0"/>
    <w:rsid w:val="00F00B09"/>
    <w:rsid w:val="00F00B17"/>
    <w:rsid w:val="00F00C4D"/>
    <w:rsid w:val="00F00F25"/>
    <w:rsid w:val="00F01039"/>
    <w:rsid w:val="00F0105E"/>
    <w:rsid w:val="00F0119A"/>
    <w:rsid w:val="00F011B8"/>
    <w:rsid w:val="00F0130A"/>
    <w:rsid w:val="00F0137E"/>
    <w:rsid w:val="00F0140A"/>
    <w:rsid w:val="00F01417"/>
    <w:rsid w:val="00F01423"/>
    <w:rsid w:val="00F01488"/>
    <w:rsid w:val="00F015A8"/>
    <w:rsid w:val="00F015C7"/>
    <w:rsid w:val="00F01606"/>
    <w:rsid w:val="00F01619"/>
    <w:rsid w:val="00F017E9"/>
    <w:rsid w:val="00F01832"/>
    <w:rsid w:val="00F01B28"/>
    <w:rsid w:val="00F01DB8"/>
    <w:rsid w:val="00F01FED"/>
    <w:rsid w:val="00F02072"/>
    <w:rsid w:val="00F021B7"/>
    <w:rsid w:val="00F022F6"/>
    <w:rsid w:val="00F02313"/>
    <w:rsid w:val="00F023DC"/>
    <w:rsid w:val="00F02400"/>
    <w:rsid w:val="00F02441"/>
    <w:rsid w:val="00F02553"/>
    <w:rsid w:val="00F0262B"/>
    <w:rsid w:val="00F029BD"/>
    <w:rsid w:val="00F02ABC"/>
    <w:rsid w:val="00F02AEA"/>
    <w:rsid w:val="00F02BA2"/>
    <w:rsid w:val="00F02C55"/>
    <w:rsid w:val="00F02C56"/>
    <w:rsid w:val="00F02C85"/>
    <w:rsid w:val="00F02CA2"/>
    <w:rsid w:val="00F02E20"/>
    <w:rsid w:val="00F02FC1"/>
    <w:rsid w:val="00F02FC5"/>
    <w:rsid w:val="00F030E2"/>
    <w:rsid w:val="00F0317B"/>
    <w:rsid w:val="00F03195"/>
    <w:rsid w:val="00F032B6"/>
    <w:rsid w:val="00F032B9"/>
    <w:rsid w:val="00F0338E"/>
    <w:rsid w:val="00F03397"/>
    <w:rsid w:val="00F033EF"/>
    <w:rsid w:val="00F034CD"/>
    <w:rsid w:val="00F034CF"/>
    <w:rsid w:val="00F0351E"/>
    <w:rsid w:val="00F03607"/>
    <w:rsid w:val="00F0372E"/>
    <w:rsid w:val="00F0373B"/>
    <w:rsid w:val="00F037AD"/>
    <w:rsid w:val="00F03831"/>
    <w:rsid w:val="00F0383B"/>
    <w:rsid w:val="00F03890"/>
    <w:rsid w:val="00F038A9"/>
    <w:rsid w:val="00F03915"/>
    <w:rsid w:val="00F03996"/>
    <w:rsid w:val="00F03A5A"/>
    <w:rsid w:val="00F03B7B"/>
    <w:rsid w:val="00F03BF7"/>
    <w:rsid w:val="00F03C12"/>
    <w:rsid w:val="00F03CAC"/>
    <w:rsid w:val="00F03CBF"/>
    <w:rsid w:val="00F03CD2"/>
    <w:rsid w:val="00F03D17"/>
    <w:rsid w:val="00F03DE1"/>
    <w:rsid w:val="00F03E69"/>
    <w:rsid w:val="00F0419C"/>
    <w:rsid w:val="00F041AC"/>
    <w:rsid w:val="00F0423B"/>
    <w:rsid w:val="00F042D9"/>
    <w:rsid w:val="00F0436E"/>
    <w:rsid w:val="00F043F1"/>
    <w:rsid w:val="00F04553"/>
    <w:rsid w:val="00F04800"/>
    <w:rsid w:val="00F0484C"/>
    <w:rsid w:val="00F04A46"/>
    <w:rsid w:val="00F04ABA"/>
    <w:rsid w:val="00F04B2E"/>
    <w:rsid w:val="00F04BE7"/>
    <w:rsid w:val="00F04C00"/>
    <w:rsid w:val="00F04C1E"/>
    <w:rsid w:val="00F04C30"/>
    <w:rsid w:val="00F04C32"/>
    <w:rsid w:val="00F04D7C"/>
    <w:rsid w:val="00F04E55"/>
    <w:rsid w:val="00F04EA3"/>
    <w:rsid w:val="00F04F54"/>
    <w:rsid w:val="00F050FF"/>
    <w:rsid w:val="00F0514E"/>
    <w:rsid w:val="00F051B2"/>
    <w:rsid w:val="00F051BA"/>
    <w:rsid w:val="00F051CB"/>
    <w:rsid w:val="00F0532C"/>
    <w:rsid w:val="00F053BF"/>
    <w:rsid w:val="00F05414"/>
    <w:rsid w:val="00F0541A"/>
    <w:rsid w:val="00F05474"/>
    <w:rsid w:val="00F054D0"/>
    <w:rsid w:val="00F05602"/>
    <w:rsid w:val="00F0561E"/>
    <w:rsid w:val="00F05646"/>
    <w:rsid w:val="00F05769"/>
    <w:rsid w:val="00F059D4"/>
    <w:rsid w:val="00F05ABA"/>
    <w:rsid w:val="00F05AD5"/>
    <w:rsid w:val="00F05AD8"/>
    <w:rsid w:val="00F05AE6"/>
    <w:rsid w:val="00F05C02"/>
    <w:rsid w:val="00F05DFB"/>
    <w:rsid w:val="00F05E64"/>
    <w:rsid w:val="00F06031"/>
    <w:rsid w:val="00F06128"/>
    <w:rsid w:val="00F0623B"/>
    <w:rsid w:val="00F0645E"/>
    <w:rsid w:val="00F0667A"/>
    <w:rsid w:val="00F0673F"/>
    <w:rsid w:val="00F06822"/>
    <w:rsid w:val="00F0685C"/>
    <w:rsid w:val="00F0686A"/>
    <w:rsid w:val="00F068DE"/>
    <w:rsid w:val="00F068E9"/>
    <w:rsid w:val="00F069C1"/>
    <w:rsid w:val="00F069C7"/>
    <w:rsid w:val="00F06B7B"/>
    <w:rsid w:val="00F06BC4"/>
    <w:rsid w:val="00F06CE5"/>
    <w:rsid w:val="00F06DF6"/>
    <w:rsid w:val="00F06F9B"/>
    <w:rsid w:val="00F07017"/>
    <w:rsid w:val="00F070FF"/>
    <w:rsid w:val="00F07242"/>
    <w:rsid w:val="00F07254"/>
    <w:rsid w:val="00F07356"/>
    <w:rsid w:val="00F07434"/>
    <w:rsid w:val="00F07589"/>
    <w:rsid w:val="00F076D9"/>
    <w:rsid w:val="00F076F7"/>
    <w:rsid w:val="00F077B1"/>
    <w:rsid w:val="00F077B2"/>
    <w:rsid w:val="00F077F3"/>
    <w:rsid w:val="00F078F7"/>
    <w:rsid w:val="00F07931"/>
    <w:rsid w:val="00F07A4D"/>
    <w:rsid w:val="00F07B8E"/>
    <w:rsid w:val="00F07BF5"/>
    <w:rsid w:val="00F07E6F"/>
    <w:rsid w:val="00F07F6B"/>
    <w:rsid w:val="00F10018"/>
    <w:rsid w:val="00F1021A"/>
    <w:rsid w:val="00F102BA"/>
    <w:rsid w:val="00F102D0"/>
    <w:rsid w:val="00F103C8"/>
    <w:rsid w:val="00F103CE"/>
    <w:rsid w:val="00F104A9"/>
    <w:rsid w:val="00F104D1"/>
    <w:rsid w:val="00F10605"/>
    <w:rsid w:val="00F10783"/>
    <w:rsid w:val="00F10976"/>
    <w:rsid w:val="00F10A79"/>
    <w:rsid w:val="00F10B54"/>
    <w:rsid w:val="00F10C40"/>
    <w:rsid w:val="00F10EF7"/>
    <w:rsid w:val="00F10F14"/>
    <w:rsid w:val="00F10F4A"/>
    <w:rsid w:val="00F11130"/>
    <w:rsid w:val="00F112E4"/>
    <w:rsid w:val="00F113A4"/>
    <w:rsid w:val="00F11486"/>
    <w:rsid w:val="00F115AC"/>
    <w:rsid w:val="00F11858"/>
    <w:rsid w:val="00F118B4"/>
    <w:rsid w:val="00F118FA"/>
    <w:rsid w:val="00F119DB"/>
    <w:rsid w:val="00F11A66"/>
    <w:rsid w:val="00F11B4F"/>
    <w:rsid w:val="00F11B7E"/>
    <w:rsid w:val="00F11B97"/>
    <w:rsid w:val="00F11BE3"/>
    <w:rsid w:val="00F11CCD"/>
    <w:rsid w:val="00F11D77"/>
    <w:rsid w:val="00F11DB5"/>
    <w:rsid w:val="00F11ED1"/>
    <w:rsid w:val="00F11F1F"/>
    <w:rsid w:val="00F11FAC"/>
    <w:rsid w:val="00F120F8"/>
    <w:rsid w:val="00F12114"/>
    <w:rsid w:val="00F1240B"/>
    <w:rsid w:val="00F124F6"/>
    <w:rsid w:val="00F12634"/>
    <w:rsid w:val="00F12B55"/>
    <w:rsid w:val="00F130E4"/>
    <w:rsid w:val="00F130E5"/>
    <w:rsid w:val="00F1339B"/>
    <w:rsid w:val="00F133C7"/>
    <w:rsid w:val="00F13744"/>
    <w:rsid w:val="00F13745"/>
    <w:rsid w:val="00F13777"/>
    <w:rsid w:val="00F13A2A"/>
    <w:rsid w:val="00F13D4B"/>
    <w:rsid w:val="00F13DAA"/>
    <w:rsid w:val="00F13DC1"/>
    <w:rsid w:val="00F13EE2"/>
    <w:rsid w:val="00F13F0F"/>
    <w:rsid w:val="00F13FAD"/>
    <w:rsid w:val="00F140A4"/>
    <w:rsid w:val="00F141BD"/>
    <w:rsid w:val="00F1430F"/>
    <w:rsid w:val="00F1432B"/>
    <w:rsid w:val="00F14372"/>
    <w:rsid w:val="00F14852"/>
    <w:rsid w:val="00F14908"/>
    <w:rsid w:val="00F1490E"/>
    <w:rsid w:val="00F14ABF"/>
    <w:rsid w:val="00F14AEE"/>
    <w:rsid w:val="00F14B14"/>
    <w:rsid w:val="00F14BB2"/>
    <w:rsid w:val="00F14CF0"/>
    <w:rsid w:val="00F14E55"/>
    <w:rsid w:val="00F14EA5"/>
    <w:rsid w:val="00F15084"/>
    <w:rsid w:val="00F1519D"/>
    <w:rsid w:val="00F1529D"/>
    <w:rsid w:val="00F15332"/>
    <w:rsid w:val="00F1539C"/>
    <w:rsid w:val="00F15419"/>
    <w:rsid w:val="00F1547D"/>
    <w:rsid w:val="00F1549F"/>
    <w:rsid w:val="00F1554D"/>
    <w:rsid w:val="00F155F9"/>
    <w:rsid w:val="00F157F1"/>
    <w:rsid w:val="00F159C4"/>
    <w:rsid w:val="00F159DB"/>
    <w:rsid w:val="00F15AD3"/>
    <w:rsid w:val="00F15BD2"/>
    <w:rsid w:val="00F15BFE"/>
    <w:rsid w:val="00F15C52"/>
    <w:rsid w:val="00F15D6C"/>
    <w:rsid w:val="00F15E54"/>
    <w:rsid w:val="00F15EB1"/>
    <w:rsid w:val="00F15EFC"/>
    <w:rsid w:val="00F15F55"/>
    <w:rsid w:val="00F15FB2"/>
    <w:rsid w:val="00F1601C"/>
    <w:rsid w:val="00F16202"/>
    <w:rsid w:val="00F162E3"/>
    <w:rsid w:val="00F162E8"/>
    <w:rsid w:val="00F162EA"/>
    <w:rsid w:val="00F16399"/>
    <w:rsid w:val="00F163DE"/>
    <w:rsid w:val="00F163E8"/>
    <w:rsid w:val="00F16498"/>
    <w:rsid w:val="00F164E5"/>
    <w:rsid w:val="00F1650E"/>
    <w:rsid w:val="00F1689A"/>
    <w:rsid w:val="00F168E8"/>
    <w:rsid w:val="00F16A9C"/>
    <w:rsid w:val="00F16AB7"/>
    <w:rsid w:val="00F16DF9"/>
    <w:rsid w:val="00F16E12"/>
    <w:rsid w:val="00F16E86"/>
    <w:rsid w:val="00F16F10"/>
    <w:rsid w:val="00F16F87"/>
    <w:rsid w:val="00F170DD"/>
    <w:rsid w:val="00F170EB"/>
    <w:rsid w:val="00F17148"/>
    <w:rsid w:val="00F17172"/>
    <w:rsid w:val="00F1719F"/>
    <w:rsid w:val="00F17272"/>
    <w:rsid w:val="00F17279"/>
    <w:rsid w:val="00F1761F"/>
    <w:rsid w:val="00F1775C"/>
    <w:rsid w:val="00F17872"/>
    <w:rsid w:val="00F17940"/>
    <w:rsid w:val="00F17971"/>
    <w:rsid w:val="00F179DE"/>
    <w:rsid w:val="00F17B3E"/>
    <w:rsid w:val="00F17B56"/>
    <w:rsid w:val="00F17BF2"/>
    <w:rsid w:val="00F17C2E"/>
    <w:rsid w:val="00F17D58"/>
    <w:rsid w:val="00F17DB8"/>
    <w:rsid w:val="00F17EBC"/>
    <w:rsid w:val="00F17ECB"/>
    <w:rsid w:val="00F17F53"/>
    <w:rsid w:val="00F17F56"/>
    <w:rsid w:val="00F17FEE"/>
    <w:rsid w:val="00F2023F"/>
    <w:rsid w:val="00F205DF"/>
    <w:rsid w:val="00F20621"/>
    <w:rsid w:val="00F20714"/>
    <w:rsid w:val="00F20748"/>
    <w:rsid w:val="00F20776"/>
    <w:rsid w:val="00F207F4"/>
    <w:rsid w:val="00F209F1"/>
    <w:rsid w:val="00F20B16"/>
    <w:rsid w:val="00F20CFB"/>
    <w:rsid w:val="00F20D5C"/>
    <w:rsid w:val="00F210D6"/>
    <w:rsid w:val="00F21271"/>
    <w:rsid w:val="00F213C0"/>
    <w:rsid w:val="00F214E0"/>
    <w:rsid w:val="00F214F2"/>
    <w:rsid w:val="00F21562"/>
    <w:rsid w:val="00F215B1"/>
    <w:rsid w:val="00F21633"/>
    <w:rsid w:val="00F216CB"/>
    <w:rsid w:val="00F21718"/>
    <w:rsid w:val="00F21749"/>
    <w:rsid w:val="00F2174E"/>
    <w:rsid w:val="00F2184D"/>
    <w:rsid w:val="00F21873"/>
    <w:rsid w:val="00F2191B"/>
    <w:rsid w:val="00F2192C"/>
    <w:rsid w:val="00F21959"/>
    <w:rsid w:val="00F2195D"/>
    <w:rsid w:val="00F21982"/>
    <w:rsid w:val="00F2198A"/>
    <w:rsid w:val="00F21B7B"/>
    <w:rsid w:val="00F21B96"/>
    <w:rsid w:val="00F21D43"/>
    <w:rsid w:val="00F21E21"/>
    <w:rsid w:val="00F21F66"/>
    <w:rsid w:val="00F21FE3"/>
    <w:rsid w:val="00F22264"/>
    <w:rsid w:val="00F22280"/>
    <w:rsid w:val="00F22299"/>
    <w:rsid w:val="00F222F5"/>
    <w:rsid w:val="00F22492"/>
    <w:rsid w:val="00F22612"/>
    <w:rsid w:val="00F22639"/>
    <w:rsid w:val="00F226FE"/>
    <w:rsid w:val="00F227A8"/>
    <w:rsid w:val="00F227B6"/>
    <w:rsid w:val="00F227E3"/>
    <w:rsid w:val="00F228D8"/>
    <w:rsid w:val="00F228D9"/>
    <w:rsid w:val="00F22AE1"/>
    <w:rsid w:val="00F22B18"/>
    <w:rsid w:val="00F22EFB"/>
    <w:rsid w:val="00F22F3C"/>
    <w:rsid w:val="00F2307C"/>
    <w:rsid w:val="00F23125"/>
    <w:rsid w:val="00F23143"/>
    <w:rsid w:val="00F23163"/>
    <w:rsid w:val="00F231B8"/>
    <w:rsid w:val="00F23230"/>
    <w:rsid w:val="00F232CE"/>
    <w:rsid w:val="00F232EF"/>
    <w:rsid w:val="00F233C7"/>
    <w:rsid w:val="00F2346D"/>
    <w:rsid w:val="00F23493"/>
    <w:rsid w:val="00F235D3"/>
    <w:rsid w:val="00F23642"/>
    <w:rsid w:val="00F23865"/>
    <w:rsid w:val="00F238F0"/>
    <w:rsid w:val="00F239BB"/>
    <w:rsid w:val="00F23A65"/>
    <w:rsid w:val="00F23ADE"/>
    <w:rsid w:val="00F23AF9"/>
    <w:rsid w:val="00F23B21"/>
    <w:rsid w:val="00F23BCA"/>
    <w:rsid w:val="00F23CA0"/>
    <w:rsid w:val="00F23CD6"/>
    <w:rsid w:val="00F23CF4"/>
    <w:rsid w:val="00F23D2B"/>
    <w:rsid w:val="00F23E2A"/>
    <w:rsid w:val="00F23ED8"/>
    <w:rsid w:val="00F23FE2"/>
    <w:rsid w:val="00F24005"/>
    <w:rsid w:val="00F24026"/>
    <w:rsid w:val="00F240F8"/>
    <w:rsid w:val="00F24406"/>
    <w:rsid w:val="00F24655"/>
    <w:rsid w:val="00F247B9"/>
    <w:rsid w:val="00F247F6"/>
    <w:rsid w:val="00F2486A"/>
    <w:rsid w:val="00F248AB"/>
    <w:rsid w:val="00F248E1"/>
    <w:rsid w:val="00F249B4"/>
    <w:rsid w:val="00F24A8A"/>
    <w:rsid w:val="00F24AB1"/>
    <w:rsid w:val="00F24B2C"/>
    <w:rsid w:val="00F24C74"/>
    <w:rsid w:val="00F24CC3"/>
    <w:rsid w:val="00F24F85"/>
    <w:rsid w:val="00F2530E"/>
    <w:rsid w:val="00F254F0"/>
    <w:rsid w:val="00F25523"/>
    <w:rsid w:val="00F255BC"/>
    <w:rsid w:val="00F255C1"/>
    <w:rsid w:val="00F258C1"/>
    <w:rsid w:val="00F25AC5"/>
    <w:rsid w:val="00F25B24"/>
    <w:rsid w:val="00F25CE1"/>
    <w:rsid w:val="00F25D9E"/>
    <w:rsid w:val="00F25EF2"/>
    <w:rsid w:val="00F25F05"/>
    <w:rsid w:val="00F25F4B"/>
    <w:rsid w:val="00F25F9E"/>
    <w:rsid w:val="00F25FA9"/>
    <w:rsid w:val="00F26056"/>
    <w:rsid w:val="00F26089"/>
    <w:rsid w:val="00F26172"/>
    <w:rsid w:val="00F261C4"/>
    <w:rsid w:val="00F26259"/>
    <w:rsid w:val="00F262AA"/>
    <w:rsid w:val="00F26380"/>
    <w:rsid w:val="00F26404"/>
    <w:rsid w:val="00F26467"/>
    <w:rsid w:val="00F26472"/>
    <w:rsid w:val="00F266BA"/>
    <w:rsid w:val="00F266CC"/>
    <w:rsid w:val="00F2674D"/>
    <w:rsid w:val="00F26C33"/>
    <w:rsid w:val="00F26CAD"/>
    <w:rsid w:val="00F26DF9"/>
    <w:rsid w:val="00F26EC7"/>
    <w:rsid w:val="00F27310"/>
    <w:rsid w:val="00F273C1"/>
    <w:rsid w:val="00F2740E"/>
    <w:rsid w:val="00F274D2"/>
    <w:rsid w:val="00F274DE"/>
    <w:rsid w:val="00F274F3"/>
    <w:rsid w:val="00F2753C"/>
    <w:rsid w:val="00F27627"/>
    <w:rsid w:val="00F27685"/>
    <w:rsid w:val="00F2768D"/>
    <w:rsid w:val="00F27738"/>
    <w:rsid w:val="00F27764"/>
    <w:rsid w:val="00F277A6"/>
    <w:rsid w:val="00F277CE"/>
    <w:rsid w:val="00F27952"/>
    <w:rsid w:val="00F2796F"/>
    <w:rsid w:val="00F279A8"/>
    <w:rsid w:val="00F27B68"/>
    <w:rsid w:val="00F27BFB"/>
    <w:rsid w:val="00F27CB8"/>
    <w:rsid w:val="00F27CF4"/>
    <w:rsid w:val="00F27D24"/>
    <w:rsid w:val="00F27E8B"/>
    <w:rsid w:val="00F27F26"/>
    <w:rsid w:val="00F27F46"/>
    <w:rsid w:val="00F27F49"/>
    <w:rsid w:val="00F30031"/>
    <w:rsid w:val="00F30046"/>
    <w:rsid w:val="00F300DC"/>
    <w:rsid w:val="00F30140"/>
    <w:rsid w:val="00F302A8"/>
    <w:rsid w:val="00F3048F"/>
    <w:rsid w:val="00F3053F"/>
    <w:rsid w:val="00F3059B"/>
    <w:rsid w:val="00F30650"/>
    <w:rsid w:val="00F3065A"/>
    <w:rsid w:val="00F30682"/>
    <w:rsid w:val="00F30738"/>
    <w:rsid w:val="00F3075B"/>
    <w:rsid w:val="00F3088C"/>
    <w:rsid w:val="00F308EE"/>
    <w:rsid w:val="00F30930"/>
    <w:rsid w:val="00F30C36"/>
    <w:rsid w:val="00F30CF3"/>
    <w:rsid w:val="00F30E0A"/>
    <w:rsid w:val="00F30EA5"/>
    <w:rsid w:val="00F30FA4"/>
    <w:rsid w:val="00F31224"/>
    <w:rsid w:val="00F31289"/>
    <w:rsid w:val="00F3134E"/>
    <w:rsid w:val="00F31623"/>
    <w:rsid w:val="00F31674"/>
    <w:rsid w:val="00F31679"/>
    <w:rsid w:val="00F3176A"/>
    <w:rsid w:val="00F318F5"/>
    <w:rsid w:val="00F31939"/>
    <w:rsid w:val="00F31992"/>
    <w:rsid w:val="00F319EB"/>
    <w:rsid w:val="00F31A0B"/>
    <w:rsid w:val="00F31A12"/>
    <w:rsid w:val="00F31B0F"/>
    <w:rsid w:val="00F31C89"/>
    <w:rsid w:val="00F31ECE"/>
    <w:rsid w:val="00F31F40"/>
    <w:rsid w:val="00F31FB6"/>
    <w:rsid w:val="00F320B6"/>
    <w:rsid w:val="00F321C5"/>
    <w:rsid w:val="00F321DE"/>
    <w:rsid w:val="00F3232B"/>
    <w:rsid w:val="00F3235A"/>
    <w:rsid w:val="00F324B8"/>
    <w:rsid w:val="00F325EE"/>
    <w:rsid w:val="00F3267C"/>
    <w:rsid w:val="00F3269A"/>
    <w:rsid w:val="00F327F3"/>
    <w:rsid w:val="00F327FE"/>
    <w:rsid w:val="00F3282D"/>
    <w:rsid w:val="00F3285B"/>
    <w:rsid w:val="00F329A4"/>
    <w:rsid w:val="00F329C9"/>
    <w:rsid w:val="00F32AD9"/>
    <w:rsid w:val="00F32BB1"/>
    <w:rsid w:val="00F32DDE"/>
    <w:rsid w:val="00F32E3D"/>
    <w:rsid w:val="00F32EB6"/>
    <w:rsid w:val="00F33090"/>
    <w:rsid w:val="00F330DA"/>
    <w:rsid w:val="00F3312B"/>
    <w:rsid w:val="00F3343E"/>
    <w:rsid w:val="00F33522"/>
    <w:rsid w:val="00F33569"/>
    <w:rsid w:val="00F335A8"/>
    <w:rsid w:val="00F33843"/>
    <w:rsid w:val="00F33878"/>
    <w:rsid w:val="00F33891"/>
    <w:rsid w:val="00F338D5"/>
    <w:rsid w:val="00F338DF"/>
    <w:rsid w:val="00F339C7"/>
    <w:rsid w:val="00F33A29"/>
    <w:rsid w:val="00F33A7A"/>
    <w:rsid w:val="00F33A92"/>
    <w:rsid w:val="00F33A97"/>
    <w:rsid w:val="00F33B74"/>
    <w:rsid w:val="00F33B90"/>
    <w:rsid w:val="00F33BFE"/>
    <w:rsid w:val="00F33C59"/>
    <w:rsid w:val="00F33D0A"/>
    <w:rsid w:val="00F33D8A"/>
    <w:rsid w:val="00F33DBB"/>
    <w:rsid w:val="00F33DFB"/>
    <w:rsid w:val="00F33ECE"/>
    <w:rsid w:val="00F33FBF"/>
    <w:rsid w:val="00F3408C"/>
    <w:rsid w:val="00F34099"/>
    <w:rsid w:val="00F3409F"/>
    <w:rsid w:val="00F341DB"/>
    <w:rsid w:val="00F3427F"/>
    <w:rsid w:val="00F342FC"/>
    <w:rsid w:val="00F34332"/>
    <w:rsid w:val="00F34478"/>
    <w:rsid w:val="00F34497"/>
    <w:rsid w:val="00F3449D"/>
    <w:rsid w:val="00F344BA"/>
    <w:rsid w:val="00F3474E"/>
    <w:rsid w:val="00F347B0"/>
    <w:rsid w:val="00F347C7"/>
    <w:rsid w:val="00F347CF"/>
    <w:rsid w:val="00F34838"/>
    <w:rsid w:val="00F3495F"/>
    <w:rsid w:val="00F349C0"/>
    <w:rsid w:val="00F349C8"/>
    <w:rsid w:val="00F34AEC"/>
    <w:rsid w:val="00F34D62"/>
    <w:rsid w:val="00F34D82"/>
    <w:rsid w:val="00F34DA7"/>
    <w:rsid w:val="00F34DED"/>
    <w:rsid w:val="00F34E26"/>
    <w:rsid w:val="00F34E8D"/>
    <w:rsid w:val="00F34EF1"/>
    <w:rsid w:val="00F35039"/>
    <w:rsid w:val="00F35075"/>
    <w:rsid w:val="00F35313"/>
    <w:rsid w:val="00F3533C"/>
    <w:rsid w:val="00F3538A"/>
    <w:rsid w:val="00F353EE"/>
    <w:rsid w:val="00F353F7"/>
    <w:rsid w:val="00F35495"/>
    <w:rsid w:val="00F3555E"/>
    <w:rsid w:val="00F35577"/>
    <w:rsid w:val="00F35683"/>
    <w:rsid w:val="00F3577E"/>
    <w:rsid w:val="00F3581F"/>
    <w:rsid w:val="00F35919"/>
    <w:rsid w:val="00F359F8"/>
    <w:rsid w:val="00F35A4E"/>
    <w:rsid w:val="00F35BE9"/>
    <w:rsid w:val="00F35D15"/>
    <w:rsid w:val="00F35E37"/>
    <w:rsid w:val="00F35F38"/>
    <w:rsid w:val="00F35FB2"/>
    <w:rsid w:val="00F35FBA"/>
    <w:rsid w:val="00F36236"/>
    <w:rsid w:val="00F36295"/>
    <w:rsid w:val="00F3630A"/>
    <w:rsid w:val="00F36346"/>
    <w:rsid w:val="00F3637A"/>
    <w:rsid w:val="00F364EB"/>
    <w:rsid w:val="00F368CB"/>
    <w:rsid w:val="00F368EE"/>
    <w:rsid w:val="00F3695A"/>
    <w:rsid w:val="00F3698B"/>
    <w:rsid w:val="00F36BB8"/>
    <w:rsid w:val="00F36DF5"/>
    <w:rsid w:val="00F36EB7"/>
    <w:rsid w:val="00F36EEB"/>
    <w:rsid w:val="00F36F34"/>
    <w:rsid w:val="00F37203"/>
    <w:rsid w:val="00F37218"/>
    <w:rsid w:val="00F3721A"/>
    <w:rsid w:val="00F37478"/>
    <w:rsid w:val="00F375CD"/>
    <w:rsid w:val="00F37754"/>
    <w:rsid w:val="00F3778C"/>
    <w:rsid w:val="00F37992"/>
    <w:rsid w:val="00F37A25"/>
    <w:rsid w:val="00F37B9A"/>
    <w:rsid w:val="00F37C6D"/>
    <w:rsid w:val="00F37ED9"/>
    <w:rsid w:val="00F37F1A"/>
    <w:rsid w:val="00F37FB3"/>
    <w:rsid w:val="00F4011D"/>
    <w:rsid w:val="00F4016A"/>
    <w:rsid w:val="00F403F1"/>
    <w:rsid w:val="00F4057E"/>
    <w:rsid w:val="00F4086B"/>
    <w:rsid w:val="00F4088B"/>
    <w:rsid w:val="00F408B5"/>
    <w:rsid w:val="00F408BC"/>
    <w:rsid w:val="00F408DE"/>
    <w:rsid w:val="00F40904"/>
    <w:rsid w:val="00F409B2"/>
    <w:rsid w:val="00F409C1"/>
    <w:rsid w:val="00F40A0D"/>
    <w:rsid w:val="00F40A30"/>
    <w:rsid w:val="00F40DB9"/>
    <w:rsid w:val="00F40E38"/>
    <w:rsid w:val="00F40E52"/>
    <w:rsid w:val="00F40F25"/>
    <w:rsid w:val="00F40FF8"/>
    <w:rsid w:val="00F41052"/>
    <w:rsid w:val="00F410B1"/>
    <w:rsid w:val="00F41104"/>
    <w:rsid w:val="00F4113D"/>
    <w:rsid w:val="00F411DD"/>
    <w:rsid w:val="00F4134F"/>
    <w:rsid w:val="00F4136A"/>
    <w:rsid w:val="00F4139E"/>
    <w:rsid w:val="00F41617"/>
    <w:rsid w:val="00F41620"/>
    <w:rsid w:val="00F416F9"/>
    <w:rsid w:val="00F41741"/>
    <w:rsid w:val="00F4176A"/>
    <w:rsid w:val="00F417D4"/>
    <w:rsid w:val="00F4182A"/>
    <w:rsid w:val="00F41862"/>
    <w:rsid w:val="00F41895"/>
    <w:rsid w:val="00F41922"/>
    <w:rsid w:val="00F4195C"/>
    <w:rsid w:val="00F41A4C"/>
    <w:rsid w:val="00F41AF4"/>
    <w:rsid w:val="00F41B12"/>
    <w:rsid w:val="00F41BAC"/>
    <w:rsid w:val="00F41BF5"/>
    <w:rsid w:val="00F41C32"/>
    <w:rsid w:val="00F41C85"/>
    <w:rsid w:val="00F41D63"/>
    <w:rsid w:val="00F41D6D"/>
    <w:rsid w:val="00F41EBA"/>
    <w:rsid w:val="00F41F2A"/>
    <w:rsid w:val="00F41F51"/>
    <w:rsid w:val="00F41F8D"/>
    <w:rsid w:val="00F41FD1"/>
    <w:rsid w:val="00F41FF8"/>
    <w:rsid w:val="00F421C9"/>
    <w:rsid w:val="00F4230D"/>
    <w:rsid w:val="00F423F3"/>
    <w:rsid w:val="00F425EF"/>
    <w:rsid w:val="00F426B9"/>
    <w:rsid w:val="00F4281C"/>
    <w:rsid w:val="00F4295A"/>
    <w:rsid w:val="00F42979"/>
    <w:rsid w:val="00F42A57"/>
    <w:rsid w:val="00F42D59"/>
    <w:rsid w:val="00F42EF4"/>
    <w:rsid w:val="00F42F63"/>
    <w:rsid w:val="00F42F79"/>
    <w:rsid w:val="00F43170"/>
    <w:rsid w:val="00F432E0"/>
    <w:rsid w:val="00F435C8"/>
    <w:rsid w:val="00F435F6"/>
    <w:rsid w:val="00F43658"/>
    <w:rsid w:val="00F4366A"/>
    <w:rsid w:val="00F436AA"/>
    <w:rsid w:val="00F438CC"/>
    <w:rsid w:val="00F43B46"/>
    <w:rsid w:val="00F43C11"/>
    <w:rsid w:val="00F43C74"/>
    <w:rsid w:val="00F43D1E"/>
    <w:rsid w:val="00F43DC6"/>
    <w:rsid w:val="00F43E29"/>
    <w:rsid w:val="00F43EA9"/>
    <w:rsid w:val="00F43EBC"/>
    <w:rsid w:val="00F43F20"/>
    <w:rsid w:val="00F4409F"/>
    <w:rsid w:val="00F44226"/>
    <w:rsid w:val="00F4425D"/>
    <w:rsid w:val="00F442BE"/>
    <w:rsid w:val="00F4442C"/>
    <w:rsid w:val="00F444F7"/>
    <w:rsid w:val="00F445F9"/>
    <w:rsid w:val="00F4480B"/>
    <w:rsid w:val="00F44853"/>
    <w:rsid w:val="00F449B6"/>
    <w:rsid w:val="00F449E0"/>
    <w:rsid w:val="00F44B24"/>
    <w:rsid w:val="00F44C04"/>
    <w:rsid w:val="00F44C0A"/>
    <w:rsid w:val="00F44D55"/>
    <w:rsid w:val="00F450C7"/>
    <w:rsid w:val="00F45163"/>
    <w:rsid w:val="00F451CD"/>
    <w:rsid w:val="00F453B2"/>
    <w:rsid w:val="00F454E1"/>
    <w:rsid w:val="00F4553F"/>
    <w:rsid w:val="00F4557C"/>
    <w:rsid w:val="00F456A6"/>
    <w:rsid w:val="00F45725"/>
    <w:rsid w:val="00F4588E"/>
    <w:rsid w:val="00F45A00"/>
    <w:rsid w:val="00F45A01"/>
    <w:rsid w:val="00F45BE6"/>
    <w:rsid w:val="00F45C12"/>
    <w:rsid w:val="00F45D7D"/>
    <w:rsid w:val="00F45D88"/>
    <w:rsid w:val="00F45DF0"/>
    <w:rsid w:val="00F45E0F"/>
    <w:rsid w:val="00F45E2D"/>
    <w:rsid w:val="00F45E53"/>
    <w:rsid w:val="00F45E6C"/>
    <w:rsid w:val="00F45EB7"/>
    <w:rsid w:val="00F45EEF"/>
    <w:rsid w:val="00F45F3E"/>
    <w:rsid w:val="00F45FA0"/>
    <w:rsid w:val="00F46015"/>
    <w:rsid w:val="00F460ED"/>
    <w:rsid w:val="00F46226"/>
    <w:rsid w:val="00F46283"/>
    <w:rsid w:val="00F462A8"/>
    <w:rsid w:val="00F463F6"/>
    <w:rsid w:val="00F465D0"/>
    <w:rsid w:val="00F46628"/>
    <w:rsid w:val="00F46636"/>
    <w:rsid w:val="00F466B5"/>
    <w:rsid w:val="00F46724"/>
    <w:rsid w:val="00F46805"/>
    <w:rsid w:val="00F4696C"/>
    <w:rsid w:val="00F46BEC"/>
    <w:rsid w:val="00F46BF7"/>
    <w:rsid w:val="00F46C4F"/>
    <w:rsid w:val="00F46D4F"/>
    <w:rsid w:val="00F46E30"/>
    <w:rsid w:val="00F4704D"/>
    <w:rsid w:val="00F47212"/>
    <w:rsid w:val="00F473D2"/>
    <w:rsid w:val="00F473DB"/>
    <w:rsid w:val="00F474AD"/>
    <w:rsid w:val="00F474CC"/>
    <w:rsid w:val="00F474DE"/>
    <w:rsid w:val="00F474FE"/>
    <w:rsid w:val="00F477C7"/>
    <w:rsid w:val="00F4797E"/>
    <w:rsid w:val="00F479BE"/>
    <w:rsid w:val="00F479CB"/>
    <w:rsid w:val="00F479FE"/>
    <w:rsid w:val="00F47A70"/>
    <w:rsid w:val="00F47B12"/>
    <w:rsid w:val="00F47BE9"/>
    <w:rsid w:val="00F47C0F"/>
    <w:rsid w:val="00F47D4C"/>
    <w:rsid w:val="00F47D90"/>
    <w:rsid w:val="00F47DA6"/>
    <w:rsid w:val="00F47E0E"/>
    <w:rsid w:val="00F47E2D"/>
    <w:rsid w:val="00F47EF3"/>
    <w:rsid w:val="00F47F78"/>
    <w:rsid w:val="00F47FDC"/>
    <w:rsid w:val="00F500B0"/>
    <w:rsid w:val="00F500C2"/>
    <w:rsid w:val="00F500E8"/>
    <w:rsid w:val="00F50144"/>
    <w:rsid w:val="00F50192"/>
    <w:rsid w:val="00F50312"/>
    <w:rsid w:val="00F503A6"/>
    <w:rsid w:val="00F503F3"/>
    <w:rsid w:val="00F50434"/>
    <w:rsid w:val="00F50471"/>
    <w:rsid w:val="00F505CB"/>
    <w:rsid w:val="00F50829"/>
    <w:rsid w:val="00F509C8"/>
    <w:rsid w:val="00F50D37"/>
    <w:rsid w:val="00F50E91"/>
    <w:rsid w:val="00F50F07"/>
    <w:rsid w:val="00F50F21"/>
    <w:rsid w:val="00F50F3F"/>
    <w:rsid w:val="00F50F88"/>
    <w:rsid w:val="00F514C0"/>
    <w:rsid w:val="00F51515"/>
    <w:rsid w:val="00F51666"/>
    <w:rsid w:val="00F516B7"/>
    <w:rsid w:val="00F5172B"/>
    <w:rsid w:val="00F51778"/>
    <w:rsid w:val="00F517E1"/>
    <w:rsid w:val="00F519F6"/>
    <w:rsid w:val="00F51AEE"/>
    <w:rsid w:val="00F51B0A"/>
    <w:rsid w:val="00F51B3F"/>
    <w:rsid w:val="00F51B69"/>
    <w:rsid w:val="00F51B8B"/>
    <w:rsid w:val="00F51D54"/>
    <w:rsid w:val="00F51FC4"/>
    <w:rsid w:val="00F5207D"/>
    <w:rsid w:val="00F52120"/>
    <w:rsid w:val="00F5216A"/>
    <w:rsid w:val="00F521B8"/>
    <w:rsid w:val="00F5238D"/>
    <w:rsid w:val="00F5239E"/>
    <w:rsid w:val="00F5243E"/>
    <w:rsid w:val="00F525AF"/>
    <w:rsid w:val="00F52637"/>
    <w:rsid w:val="00F526B5"/>
    <w:rsid w:val="00F52719"/>
    <w:rsid w:val="00F52732"/>
    <w:rsid w:val="00F5281D"/>
    <w:rsid w:val="00F52950"/>
    <w:rsid w:val="00F52A00"/>
    <w:rsid w:val="00F52BDA"/>
    <w:rsid w:val="00F52C0C"/>
    <w:rsid w:val="00F52EA4"/>
    <w:rsid w:val="00F53007"/>
    <w:rsid w:val="00F5302E"/>
    <w:rsid w:val="00F53054"/>
    <w:rsid w:val="00F531F1"/>
    <w:rsid w:val="00F53230"/>
    <w:rsid w:val="00F532CD"/>
    <w:rsid w:val="00F53353"/>
    <w:rsid w:val="00F533CE"/>
    <w:rsid w:val="00F5345F"/>
    <w:rsid w:val="00F534D8"/>
    <w:rsid w:val="00F53572"/>
    <w:rsid w:val="00F53637"/>
    <w:rsid w:val="00F53693"/>
    <w:rsid w:val="00F536B0"/>
    <w:rsid w:val="00F53754"/>
    <w:rsid w:val="00F53862"/>
    <w:rsid w:val="00F539D4"/>
    <w:rsid w:val="00F53A76"/>
    <w:rsid w:val="00F53BA7"/>
    <w:rsid w:val="00F53D31"/>
    <w:rsid w:val="00F53DAC"/>
    <w:rsid w:val="00F53EB0"/>
    <w:rsid w:val="00F53F7F"/>
    <w:rsid w:val="00F5406C"/>
    <w:rsid w:val="00F54098"/>
    <w:rsid w:val="00F540BC"/>
    <w:rsid w:val="00F540FD"/>
    <w:rsid w:val="00F54120"/>
    <w:rsid w:val="00F541C6"/>
    <w:rsid w:val="00F541E7"/>
    <w:rsid w:val="00F542BF"/>
    <w:rsid w:val="00F54357"/>
    <w:rsid w:val="00F543CD"/>
    <w:rsid w:val="00F543CE"/>
    <w:rsid w:val="00F54578"/>
    <w:rsid w:val="00F5466C"/>
    <w:rsid w:val="00F546A7"/>
    <w:rsid w:val="00F547DA"/>
    <w:rsid w:val="00F549FE"/>
    <w:rsid w:val="00F54A62"/>
    <w:rsid w:val="00F54ACF"/>
    <w:rsid w:val="00F54BC4"/>
    <w:rsid w:val="00F54D8C"/>
    <w:rsid w:val="00F54EFF"/>
    <w:rsid w:val="00F54F0E"/>
    <w:rsid w:val="00F54F9B"/>
    <w:rsid w:val="00F550A9"/>
    <w:rsid w:val="00F55184"/>
    <w:rsid w:val="00F5518E"/>
    <w:rsid w:val="00F552B3"/>
    <w:rsid w:val="00F55365"/>
    <w:rsid w:val="00F553BA"/>
    <w:rsid w:val="00F5545D"/>
    <w:rsid w:val="00F554FF"/>
    <w:rsid w:val="00F5556C"/>
    <w:rsid w:val="00F55699"/>
    <w:rsid w:val="00F556EF"/>
    <w:rsid w:val="00F55728"/>
    <w:rsid w:val="00F5577F"/>
    <w:rsid w:val="00F557DA"/>
    <w:rsid w:val="00F558E2"/>
    <w:rsid w:val="00F5595B"/>
    <w:rsid w:val="00F559C2"/>
    <w:rsid w:val="00F55A76"/>
    <w:rsid w:val="00F55B0E"/>
    <w:rsid w:val="00F55B26"/>
    <w:rsid w:val="00F55C38"/>
    <w:rsid w:val="00F55CB1"/>
    <w:rsid w:val="00F55DA2"/>
    <w:rsid w:val="00F55E72"/>
    <w:rsid w:val="00F55EF8"/>
    <w:rsid w:val="00F56058"/>
    <w:rsid w:val="00F560B7"/>
    <w:rsid w:val="00F561E4"/>
    <w:rsid w:val="00F56209"/>
    <w:rsid w:val="00F5620F"/>
    <w:rsid w:val="00F56251"/>
    <w:rsid w:val="00F562F3"/>
    <w:rsid w:val="00F5632E"/>
    <w:rsid w:val="00F5633E"/>
    <w:rsid w:val="00F5639D"/>
    <w:rsid w:val="00F565E2"/>
    <w:rsid w:val="00F56641"/>
    <w:rsid w:val="00F56672"/>
    <w:rsid w:val="00F566F9"/>
    <w:rsid w:val="00F566FB"/>
    <w:rsid w:val="00F56732"/>
    <w:rsid w:val="00F5685B"/>
    <w:rsid w:val="00F568DE"/>
    <w:rsid w:val="00F56972"/>
    <w:rsid w:val="00F569AF"/>
    <w:rsid w:val="00F56A2E"/>
    <w:rsid w:val="00F56B16"/>
    <w:rsid w:val="00F56B1A"/>
    <w:rsid w:val="00F56D35"/>
    <w:rsid w:val="00F56D54"/>
    <w:rsid w:val="00F56EE3"/>
    <w:rsid w:val="00F56FD3"/>
    <w:rsid w:val="00F56FDE"/>
    <w:rsid w:val="00F57386"/>
    <w:rsid w:val="00F574D3"/>
    <w:rsid w:val="00F575E5"/>
    <w:rsid w:val="00F5765B"/>
    <w:rsid w:val="00F576AE"/>
    <w:rsid w:val="00F57737"/>
    <w:rsid w:val="00F5789C"/>
    <w:rsid w:val="00F578AF"/>
    <w:rsid w:val="00F57909"/>
    <w:rsid w:val="00F57935"/>
    <w:rsid w:val="00F57944"/>
    <w:rsid w:val="00F57A8B"/>
    <w:rsid w:val="00F57BB8"/>
    <w:rsid w:val="00F57BED"/>
    <w:rsid w:val="00F57C9B"/>
    <w:rsid w:val="00F57E27"/>
    <w:rsid w:val="00F57F47"/>
    <w:rsid w:val="00F57FBF"/>
    <w:rsid w:val="00F6001B"/>
    <w:rsid w:val="00F60064"/>
    <w:rsid w:val="00F6017E"/>
    <w:rsid w:val="00F60215"/>
    <w:rsid w:val="00F60251"/>
    <w:rsid w:val="00F602F2"/>
    <w:rsid w:val="00F60446"/>
    <w:rsid w:val="00F60453"/>
    <w:rsid w:val="00F6055D"/>
    <w:rsid w:val="00F6059C"/>
    <w:rsid w:val="00F606B9"/>
    <w:rsid w:val="00F60825"/>
    <w:rsid w:val="00F608B8"/>
    <w:rsid w:val="00F60942"/>
    <w:rsid w:val="00F6095C"/>
    <w:rsid w:val="00F60A20"/>
    <w:rsid w:val="00F60A52"/>
    <w:rsid w:val="00F60A55"/>
    <w:rsid w:val="00F60B77"/>
    <w:rsid w:val="00F60C2F"/>
    <w:rsid w:val="00F60D42"/>
    <w:rsid w:val="00F60DEB"/>
    <w:rsid w:val="00F60FAE"/>
    <w:rsid w:val="00F61000"/>
    <w:rsid w:val="00F61095"/>
    <w:rsid w:val="00F61267"/>
    <w:rsid w:val="00F612CC"/>
    <w:rsid w:val="00F61397"/>
    <w:rsid w:val="00F614B1"/>
    <w:rsid w:val="00F614C4"/>
    <w:rsid w:val="00F61620"/>
    <w:rsid w:val="00F617DC"/>
    <w:rsid w:val="00F6183B"/>
    <w:rsid w:val="00F618F0"/>
    <w:rsid w:val="00F6199A"/>
    <w:rsid w:val="00F61A63"/>
    <w:rsid w:val="00F61B43"/>
    <w:rsid w:val="00F61C1E"/>
    <w:rsid w:val="00F61D4A"/>
    <w:rsid w:val="00F61D7B"/>
    <w:rsid w:val="00F61D9B"/>
    <w:rsid w:val="00F61E4F"/>
    <w:rsid w:val="00F61E68"/>
    <w:rsid w:val="00F6200C"/>
    <w:rsid w:val="00F620CB"/>
    <w:rsid w:val="00F621B5"/>
    <w:rsid w:val="00F62418"/>
    <w:rsid w:val="00F6241B"/>
    <w:rsid w:val="00F624A7"/>
    <w:rsid w:val="00F62523"/>
    <w:rsid w:val="00F62554"/>
    <w:rsid w:val="00F625EC"/>
    <w:rsid w:val="00F62626"/>
    <w:rsid w:val="00F62627"/>
    <w:rsid w:val="00F627B7"/>
    <w:rsid w:val="00F62885"/>
    <w:rsid w:val="00F628AC"/>
    <w:rsid w:val="00F62A38"/>
    <w:rsid w:val="00F62AF2"/>
    <w:rsid w:val="00F62C7C"/>
    <w:rsid w:val="00F62D20"/>
    <w:rsid w:val="00F62DBB"/>
    <w:rsid w:val="00F62DE1"/>
    <w:rsid w:val="00F62E95"/>
    <w:rsid w:val="00F62EC9"/>
    <w:rsid w:val="00F6308E"/>
    <w:rsid w:val="00F630A8"/>
    <w:rsid w:val="00F631AC"/>
    <w:rsid w:val="00F63208"/>
    <w:rsid w:val="00F632E3"/>
    <w:rsid w:val="00F6358F"/>
    <w:rsid w:val="00F635E2"/>
    <w:rsid w:val="00F6362F"/>
    <w:rsid w:val="00F637D5"/>
    <w:rsid w:val="00F63811"/>
    <w:rsid w:val="00F638B7"/>
    <w:rsid w:val="00F63935"/>
    <w:rsid w:val="00F63DD3"/>
    <w:rsid w:val="00F63E2D"/>
    <w:rsid w:val="00F63FBF"/>
    <w:rsid w:val="00F63FD0"/>
    <w:rsid w:val="00F64171"/>
    <w:rsid w:val="00F64207"/>
    <w:rsid w:val="00F64261"/>
    <w:rsid w:val="00F64367"/>
    <w:rsid w:val="00F643EE"/>
    <w:rsid w:val="00F64471"/>
    <w:rsid w:val="00F6450E"/>
    <w:rsid w:val="00F64535"/>
    <w:rsid w:val="00F6465C"/>
    <w:rsid w:val="00F64800"/>
    <w:rsid w:val="00F6487D"/>
    <w:rsid w:val="00F648B9"/>
    <w:rsid w:val="00F648FE"/>
    <w:rsid w:val="00F64926"/>
    <w:rsid w:val="00F64A15"/>
    <w:rsid w:val="00F64A66"/>
    <w:rsid w:val="00F64ADC"/>
    <w:rsid w:val="00F64B59"/>
    <w:rsid w:val="00F64B5F"/>
    <w:rsid w:val="00F64BBE"/>
    <w:rsid w:val="00F64CB3"/>
    <w:rsid w:val="00F64D0E"/>
    <w:rsid w:val="00F64E3D"/>
    <w:rsid w:val="00F6506B"/>
    <w:rsid w:val="00F6507A"/>
    <w:rsid w:val="00F65163"/>
    <w:rsid w:val="00F65197"/>
    <w:rsid w:val="00F651A4"/>
    <w:rsid w:val="00F65215"/>
    <w:rsid w:val="00F65318"/>
    <w:rsid w:val="00F653F1"/>
    <w:rsid w:val="00F65499"/>
    <w:rsid w:val="00F655EC"/>
    <w:rsid w:val="00F6568A"/>
    <w:rsid w:val="00F65928"/>
    <w:rsid w:val="00F65A8C"/>
    <w:rsid w:val="00F65B0F"/>
    <w:rsid w:val="00F65BC9"/>
    <w:rsid w:val="00F65C98"/>
    <w:rsid w:val="00F65D58"/>
    <w:rsid w:val="00F65E31"/>
    <w:rsid w:val="00F65F2D"/>
    <w:rsid w:val="00F65F5F"/>
    <w:rsid w:val="00F65F66"/>
    <w:rsid w:val="00F65FDD"/>
    <w:rsid w:val="00F66064"/>
    <w:rsid w:val="00F66115"/>
    <w:rsid w:val="00F662E1"/>
    <w:rsid w:val="00F66302"/>
    <w:rsid w:val="00F66393"/>
    <w:rsid w:val="00F66595"/>
    <w:rsid w:val="00F667D6"/>
    <w:rsid w:val="00F668A5"/>
    <w:rsid w:val="00F668A7"/>
    <w:rsid w:val="00F668E8"/>
    <w:rsid w:val="00F66912"/>
    <w:rsid w:val="00F66A85"/>
    <w:rsid w:val="00F66BD1"/>
    <w:rsid w:val="00F66BE3"/>
    <w:rsid w:val="00F66E18"/>
    <w:rsid w:val="00F67042"/>
    <w:rsid w:val="00F6710D"/>
    <w:rsid w:val="00F67334"/>
    <w:rsid w:val="00F67535"/>
    <w:rsid w:val="00F675E7"/>
    <w:rsid w:val="00F675E9"/>
    <w:rsid w:val="00F67609"/>
    <w:rsid w:val="00F6761A"/>
    <w:rsid w:val="00F6766B"/>
    <w:rsid w:val="00F6768A"/>
    <w:rsid w:val="00F67706"/>
    <w:rsid w:val="00F6785B"/>
    <w:rsid w:val="00F678E2"/>
    <w:rsid w:val="00F6798D"/>
    <w:rsid w:val="00F67A02"/>
    <w:rsid w:val="00F67AC0"/>
    <w:rsid w:val="00F67B35"/>
    <w:rsid w:val="00F67B8D"/>
    <w:rsid w:val="00F67BB7"/>
    <w:rsid w:val="00F67BF9"/>
    <w:rsid w:val="00F67F40"/>
    <w:rsid w:val="00F67F9B"/>
    <w:rsid w:val="00F70128"/>
    <w:rsid w:val="00F70390"/>
    <w:rsid w:val="00F70431"/>
    <w:rsid w:val="00F7069F"/>
    <w:rsid w:val="00F70794"/>
    <w:rsid w:val="00F7089F"/>
    <w:rsid w:val="00F708D7"/>
    <w:rsid w:val="00F70A8E"/>
    <w:rsid w:val="00F70C18"/>
    <w:rsid w:val="00F70C6A"/>
    <w:rsid w:val="00F70C6D"/>
    <w:rsid w:val="00F70DCA"/>
    <w:rsid w:val="00F70DFA"/>
    <w:rsid w:val="00F70E2F"/>
    <w:rsid w:val="00F70E7C"/>
    <w:rsid w:val="00F70EA3"/>
    <w:rsid w:val="00F70EF9"/>
    <w:rsid w:val="00F70EFF"/>
    <w:rsid w:val="00F70F1F"/>
    <w:rsid w:val="00F70F20"/>
    <w:rsid w:val="00F70FD5"/>
    <w:rsid w:val="00F71015"/>
    <w:rsid w:val="00F71155"/>
    <w:rsid w:val="00F7127E"/>
    <w:rsid w:val="00F712CA"/>
    <w:rsid w:val="00F71460"/>
    <w:rsid w:val="00F714F7"/>
    <w:rsid w:val="00F7157C"/>
    <w:rsid w:val="00F71717"/>
    <w:rsid w:val="00F71719"/>
    <w:rsid w:val="00F7188D"/>
    <w:rsid w:val="00F71AB1"/>
    <w:rsid w:val="00F71C05"/>
    <w:rsid w:val="00F71CA1"/>
    <w:rsid w:val="00F71CAF"/>
    <w:rsid w:val="00F71D42"/>
    <w:rsid w:val="00F71D90"/>
    <w:rsid w:val="00F71E65"/>
    <w:rsid w:val="00F72117"/>
    <w:rsid w:val="00F72166"/>
    <w:rsid w:val="00F722F4"/>
    <w:rsid w:val="00F72313"/>
    <w:rsid w:val="00F72369"/>
    <w:rsid w:val="00F72396"/>
    <w:rsid w:val="00F7249C"/>
    <w:rsid w:val="00F72517"/>
    <w:rsid w:val="00F72518"/>
    <w:rsid w:val="00F72578"/>
    <w:rsid w:val="00F726A0"/>
    <w:rsid w:val="00F727A0"/>
    <w:rsid w:val="00F72923"/>
    <w:rsid w:val="00F72995"/>
    <w:rsid w:val="00F72A38"/>
    <w:rsid w:val="00F72A9B"/>
    <w:rsid w:val="00F72CA7"/>
    <w:rsid w:val="00F72CCB"/>
    <w:rsid w:val="00F72D22"/>
    <w:rsid w:val="00F72D34"/>
    <w:rsid w:val="00F72D36"/>
    <w:rsid w:val="00F72D5D"/>
    <w:rsid w:val="00F72D9B"/>
    <w:rsid w:val="00F72E21"/>
    <w:rsid w:val="00F72E66"/>
    <w:rsid w:val="00F72E98"/>
    <w:rsid w:val="00F72EF3"/>
    <w:rsid w:val="00F72F99"/>
    <w:rsid w:val="00F73040"/>
    <w:rsid w:val="00F73059"/>
    <w:rsid w:val="00F7313F"/>
    <w:rsid w:val="00F73179"/>
    <w:rsid w:val="00F73356"/>
    <w:rsid w:val="00F73388"/>
    <w:rsid w:val="00F733CA"/>
    <w:rsid w:val="00F7355F"/>
    <w:rsid w:val="00F73650"/>
    <w:rsid w:val="00F737B7"/>
    <w:rsid w:val="00F737DF"/>
    <w:rsid w:val="00F73865"/>
    <w:rsid w:val="00F738AC"/>
    <w:rsid w:val="00F73971"/>
    <w:rsid w:val="00F73988"/>
    <w:rsid w:val="00F73B28"/>
    <w:rsid w:val="00F73C94"/>
    <w:rsid w:val="00F73EF1"/>
    <w:rsid w:val="00F73F9B"/>
    <w:rsid w:val="00F73F9F"/>
    <w:rsid w:val="00F7405B"/>
    <w:rsid w:val="00F7415D"/>
    <w:rsid w:val="00F741CC"/>
    <w:rsid w:val="00F741D1"/>
    <w:rsid w:val="00F742B8"/>
    <w:rsid w:val="00F742C4"/>
    <w:rsid w:val="00F7433C"/>
    <w:rsid w:val="00F74499"/>
    <w:rsid w:val="00F7450D"/>
    <w:rsid w:val="00F74511"/>
    <w:rsid w:val="00F74550"/>
    <w:rsid w:val="00F74684"/>
    <w:rsid w:val="00F746BE"/>
    <w:rsid w:val="00F74771"/>
    <w:rsid w:val="00F74791"/>
    <w:rsid w:val="00F747BA"/>
    <w:rsid w:val="00F74817"/>
    <w:rsid w:val="00F748C3"/>
    <w:rsid w:val="00F74A30"/>
    <w:rsid w:val="00F74A3B"/>
    <w:rsid w:val="00F74A57"/>
    <w:rsid w:val="00F74C0F"/>
    <w:rsid w:val="00F74DB8"/>
    <w:rsid w:val="00F74EA9"/>
    <w:rsid w:val="00F74F7A"/>
    <w:rsid w:val="00F74FBD"/>
    <w:rsid w:val="00F74FCF"/>
    <w:rsid w:val="00F7506E"/>
    <w:rsid w:val="00F750B1"/>
    <w:rsid w:val="00F75174"/>
    <w:rsid w:val="00F752AD"/>
    <w:rsid w:val="00F752B9"/>
    <w:rsid w:val="00F75506"/>
    <w:rsid w:val="00F7552E"/>
    <w:rsid w:val="00F755E3"/>
    <w:rsid w:val="00F755ED"/>
    <w:rsid w:val="00F7560C"/>
    <w:rsid w:val="00F75656"/>
    <w:rsid w:val="00F75677"/>
    <w:rsid w:val="00F7584C"/>
    <w:rsid w:val="00F758A1"/>
    <w:rsid w:val="00F75946"/>
    <w:rsid w:val="00F75AAF"/>
    <w:rsid w:val="00F75B9D"/>
    <w:rsid w:val="00F75BC0"/>
    <w:rsid w:val="00F75C4D"/>
    <w:rsid w:val="00F75E79"/>
    <w:rsid w:val="00F75F6F"/>
    <w:rsid w:val="00F75F93"/>
    <w:rsid w:val="00F75FBB"/>
    <w:rsid w:val="00F7601B"/>
    <w:rsid w:val="00F76114"/>
    <w:rsid w:val="00F762C7"/>
    <w:rsid w:val="00F76329"/>
    <w:rsid w:val="00F7632B"/>
    <w:rsid w:val="00F7632E"/>
    <w:rsid w:val="00F7639B"/>
    <w:rsid w:val="00F763CB"/>
    <w:rsid w:val="00F76450"/>
    <w:rsid w:val="00F765CB"/>
    <w:rsid w:val="00F765D8"/>
    <w:rsid w:val="00F76665"/>
    <w:rsid w:val="00F766F7"/>
    <w:rsid w:val="00F76794"/>
    <w:rsid w:val="00F767AB"/>
    <w:rsid w:val="00F767AD"/>
    <w:rsid w:val="00F767C8"/>
    <w:rsid w:val="00F7682F"/>
    <w:rsid w:val="00F7690A"/>
    <w:rsid w:val="00F7696A"/>
    <w:rsid w:val="00F76B1E"/>
    <w:rsid w:val="00F76BE4"/>
    <w:rsid w:val="00F76D14"/>
    <w:rsid w:val="00F76D49"/>
    <w:rsid w:val="00F76D6D"/>
    <w:rsid w:val="00F76D99"/>
    <w:rsid w:val="00F76E8C"/>
    <w:rsid w:val="00F76EAB"/>
    <w:rsid w:val="00F76EE5"/>
    <w:rsid w:val="00F76EFD"/>
    <w:rsid w:val="00F77073"/>
    <w:rsid w:val="00F770B4"/>
    <w:rsid w:val="00F77107"/>
    <w:rsid w:val="00F77270"/>
    <w:rsid w:val="00F772D5"/>
    <w:rsid w:val="00F773E1"/>
    <w:rsid w:val="00F77457"/>
    <w:rsid w:val="00F7753A"/>
    <w:rsid w:val="00F7754C"/>
    <w:rsid w:val="00F775CD"/>
    <w:rsid w:val="00F77669"/>
    <w:rsid w:val="00F77750"/>
    <w:rsid w:val="00F777BF"/>
    <w:rsid w:val="00F77945"/>
    <w:rsid w:val="00F77A8A"/>
    <w:rsid w:val="00F77B7C"/>
    <w:rsid w:val="00F77BA4"/>
    <w:rsid w:val="00F77BF5"/>
    <w:rsid w:val="00F77EC4"/>
    <w:rsid w:val="00F80355"/>
    <w:rsid w:val="00F804CB"/>
    <w:rsid w:val="00F8063D"/>
    <w:rsid w:val="00F80844"/>
    <w:rsid w:val="00F80876"/>
    <w:rsid w:val="00F80A54"/>
    <w:rsid w:val="00F80AE1"/>
    <w:rsid w:val="00F80B1D"/>
    <w:rsid w:val="00F80B68"/>
    <w:rsid w:val="00F80BE1"/>
    <w:rsid w:val="00F80C1A"/>
    <w:rsid w:val="00F80C7B"/>
    <w:rsid w:val="00F80C93"/>
    <w:rsid w:val="00F80F9B"/>
    <w:rsid w:val="00F81086"/>
    <w:rsid w:val="00F8127D"/>
    <w:rsid w:val="00F813B4"/>
    <w:rsid w:val="00F81582"/>
    <w:rsid w:val="00F81771"/>
    <w:rsid w:val="00F81778"/>
    <w:rsid w:val="00F818C1"/>
    <w:rsid w:val="00F81915"/>
    <w:rsid w:val="00F819EB"/>
    <w:rsid w:val="00F81AEF"/>
    <w:rsid w:val="00F81CE4"/>
    <w:rsid w:val="00F81CEB"/>
    <w:rsid w:val="00F81D9C"/>
    <w:rsid w:val="00F81FCB"/>
    <w:rsid w:val="00F82064"/>
    <w:rsid w:val="00F821D7"/>
    <w:rsid w:val="00F822A2"/>
    <w:rsid w:val="00F82316"/>
    <w:rsid w:val="00F82399"/>
    <w:rsid w:val="00F82409"/>
    <w:rsid w:val="00F8240F"/>
    <w:rsid w:val="00F824EB"/>
    <w:rsid w:val="00F82610"/>
    <w:rsid w:val="00F82725"/>
    <w:rsid w:val="00F8296D"/>
    <w:rsid w:val="00F82A06"/>
    <w:rsid w:val="00F82C46"/>
    <w:rsid w:val="00F82C64"/>
    <w:rsid w:val="00F82C94"/>
    <w:rsid w:val="00F82D37"/>
    <w:rsid w:val="00F82F63"/>
    <w:rsid w:val="00F82F93"/>
    <w:rsid w:val="00F83048"/>
    <w:rsid w:val="00F830A4"/>
    <w:rsid w:val="00F830EA"/>
    <w:rsid w:val="00F8323A"/>
    <w:rsid w:val="00F8331D"/>
    <w:rsid w:val="00F8333E"/>
    <w:rsid w:val="00F8336A"/>
    <w:rsid w:val="00F83386"/>
    <w:rsid w:val="00F834D1"/>
    <w:rsid w:val="00F8360F"/>
    <w:rsid w:val="00F83654"/>
    <w:rsid w:val="00F837ED"/>
    <w:rsid w:val="00F837F9"/>
    <w:rsid w:val="00F838B5"/>
    <w:rsid w:val="00F838D9"/>
    <w:rsid w:val="00F83A79"/>
    <w:rsid w:val="00F83AAF"/>
    <w:rsid w:val="00F83AB4"/>
    <w:rsid w:val="00F83AFA"/>
    <w:rsid w:val="00F83B32"/>
    <w:rsid w:val="00F83D94"/>
    <w:rsid w:val="00F83DD9"/>
    <w:rsid w:val="00F83E7D"/>
    <w:rsid w:val="00F84036"/>
    <w:rsid w:val="00F840C0"/>
    <w:rsid w:val="00F84209"/>
    <w:rsid w:val="00F8425B"/>
    <w:rsid w:val="00F8444F"/>
    <w:rsid w:val="00F84549"/>
    <w:rsid w:val="00F845B4"/>
    <w:rsid w:val="00F8466D"/>
    <w:rsid w:val="00F846F4"/>
    <w:rsid w:val="00F848FE"/>
    <w:rsid w:val="00F849D0"/>
    <w:rsid w:val="00F849ED"/>
    <w:rsid w:val="00F84A19"/>
    <w:rsid w:val="00F84B00"/>
    <w:rsid w:val="00F84B78"/>
    <w:rsid w:val="00F84D25"/>
    <w:rsid w:val="00F84EBF"/>
    <w:rsid w:val="00F84FDD"/>
    <w:rsid w:val="00F85028"/>
    <w:rsid w:val="00F85094"/>
    <w:rsid w:val="00F8516A"/>
    <w:rsid w:val="00F851DD"/>
    <w:rsid w:val="00F85227"/>
    <w:rsid w:val="00F8526C"/>
    <w:rsid w:val="00F85338"/>
    <w:rsid w:val="00F85607"/>
    <w:rsid w:val="00F856EA"/>
    <w:rsid w:val="00F85812"/>
    <w:rsid w:val="00F858EE"/>
    <w:rsid w:val="00F859D9"/>
    <w:rsid w:val="00F85A03"/>
    <w:rsid w:val="00F85A4B"/>
    <w:rsid w:val="00F85B3F"/>
    <w:rsid w:val="00F85BEC"/>
    <w:rsid w:val="00F85D20"/>
    <w:rsid w:val="00F85E9C"/>
    <w:rsid w:val="00F85F3E"/>
    <w:rsid w:val="00F85F69"/>
    <w:rsid w:val="00F86039"/>
    <w:rsid w:val="00F86083"/>
    <w:rsid w:val="00F86141"/>
    <w:rsid w:val="00F86262"/>
    <w:rsid w:val="00F8631C"/>
    <w:rsid w:val="00F8639C"/>
    <w:rsid w:val="00F863F2"/>
    <w:rsid w:val="00F86581"/>
    <w:rsid w:val="00F8658C"/>
    <w:rsid w:val="00F865C3"/>
    <w:rsid w:val="00F865E4"/>
    <w:rsid w:val="00F865F1"/>
    <w:rsid w:val="00F866EE"/>
    <w:rsid w:val="00F869F4"/>
    <w:rsid w:val="00F86C8B"/>
    <w:rsid w:val="00F86DAF"/>
    <w:rsid w:val="00F86F52"/>
    <w:rsid w:val="00F86FB7"/>
    <w:rsid w:val="00F87188"/>
    <w:rsid w:val="00F871B5"/>
    <w:rsid w:val="00F87241"/>
    <w:rsid w:val="00F8756F"/>
    <w:rsid w:val="00F87594"/>
    <w:rsid w:val="00F87679"/>
    <w:rsid w:val="00F8771F"/>
    <w:rsid w:val="00F878B3"/>
    <w:rsid w:val="00F87A8F"/>
    <w:rsid w:val="00F87B70"/>
    <w:rsid w:val="00F87C0B"/>
    <w:rsid w:val="00F87C80"/>
    <w:rsid w:val="00F87C84"/>
    <w:rsid w:val="00F87D04"/>
    <w:rsid w:val="00F87D09"/>
    <w:rsid w:val="00F87D1D"/>
    <w:rsid w:val="00F87E0E"/>
    <w:rsid w:val="00F87E13"/>
    <w:rsid w:val="00F87ECC"/>
    <w:rsid w:val="00F87F4F"/>
    <w:rsid w:val="00F87FC6"/>
    <w:rsid w:val="00F90093"/>
    <w:rsid w:val="00F901C7"/>
    <w:rsid w:val="00F90220"/>
    <w:rsid w:val="00F902D6"/>
    <w:rsid w:val="00F9042F"/>
    <w:rsid w:val="00F90456"/>
    <w:rsid w:val="00F904EB"/>
    <w:rsid w:val="00F904FF"/>
    <w:rsid w:val="00F90575"/>
    <w:rsid w:val="00F90642"/>
    <w:rsid w:val="00F907E5"/>
    <w:rsid w:val="00F90821"/>
    <w:rsid w:val="00F90885"/>
    <w:rsid w:val="00F9098A"/>
    <w:rsid w:val="00F909A1"/>
    <w:rsid w:val="00F909DD"/>
    <w:rsid w:val="00F90A2D"/>
    <w:rsid w:val="00F90A5D"/>
    <w:rsid w:val="00F90A61"/>
    <w:rsid w:val="00F90CC0"/>
    <w:rsid w:val="00F90CD5"/>
    <w:rsid w:val="00F90E0A"/>
    <w:rsid w:val="00F90E14"/>
    <w:rsid w:val="00F90E49"/>
    <w:rsid w:val="00F90E65"/>
    <w:rsid w:val="00F90EC9"/>
    <w:rsid w:val="00F90F34"/>
    <w:rsid w:val="00F91203"/>
    <w:rsid w:val="00F91463"/>
    <w:rsid w:val="00F914EC"/>
    <w:rsid w:val="00F91589"/>
    <w:rsid w:val="00F915CF"/>
    <w:rsid w:val="00F91A0B"/>
    <w:rsid w:val="00F91B69"/>
    <w:rsid w:val="00F91BA5"/>
    <w:rsid w:val="00F91CF3"/>
    <w:rsid w:val="00F91E12"/>
    <w:rsid w:val="00F91EDE"/>
    <w:rsid w:val="00F91F01"/>
    <w:rsid w:val="00F91FBA"/>
    <w:rsid w:val="00F9206D"/>
    <w:rsid w:val="00F920D9"/>
    <w:rsid w:val="00F921C8"/>
    <w:rsid w:val="00F9242B"/>
    <w:rsid w:val="00F9245D"/>
    <w:rsid w:val="00F9269D"/>
    <w:rsid w:val="00F92751"/>
    <w:rsid w:val="00F9279E"/>
    <w:rsid w:val="00F929D3"/>
    <w:rsid w:val="00F929F5"/>
    <w:rsid w:val="00F92A30"/>
    <w:rsid w:val="00F92A35"/>
    <w:rsid w:val="00F92B27"/>
    <w:rsid w:val="00F92C05"/>
    <w:rsid w:val="00F92D06"/>
    <w:rsid w:val="00F92E80"/>
    <w:rsid w:val="00F92F0A"/>
    <w:rsid w:val="00F92FCB"/>
    <w:rsid w:val="00F930E6"/>
    <w:rsid w:val="00F930F2"/>
    <w:rsid w:val="00F9318E"/>
    <w:rsid w:val="00F93260"/>
    <w:rsid w:val="00F9326E"/>
    <w:rsid w:val="00F932CE"/>
    <w:rsid w:val="00F932FC"/>
    <w:rsid w:val="00F9338D"/>
    <w:rsid w:val="00F9338F"/>
    <w:rsid w:val="00F9342F"/>
    <w:rsid w:val="00F93528"/>
    <w:rsid w:val="00F93546"/>
    <w:rsid w:val="00F935DE"/>
    <w:rsid w:val="00F935E9"/>
    <w:rsid w:val="00F936DC"/>
    <w:rsid w:val="00F9372E"/>
    <w:rsid w:val="00F9378A"/>
    <w:rsid w:val="00F938D0"/>
    <w:rsid w:val="00F93A3D"/>
    <w:rsid w:val="00F93BB5"/>
    <w:rsid w:val="00F93DA0"/>
    <w:rsid w:val="00F93ED7"/>
    <w:rsid w:val="00F9401A"/>
    <w:rsid w:val="00F94048"/>
    <w:rsid w:val="00F940E2"/>
    <w:rsid w:val="00F941AE"/>
    <w:rsid w:val="00F941BD"/>
    <w:rsid w:val="00F94213"/>
    <w:rsid w:val="00F94252"/>
    <w:rsid w:val="00F94277"/>
    <w:rsid w:val="00F9429D"/>
    <w:rsid w:val="00F943AB"/>
    <w:rsid w:val="00F945B3"/>
    <w:rsid w:val="00F945BE"/>
    <w:rsid w:val="00F94678"/>
    <w:rsid w:val="00F946BD"/>
    <w:rsid w:val="00F94704"/>
    <w:rsid w:val="00F947D5"/>
    <w:rsid w:val="00F94A12"/>
    <w:rsid w:val="00F94AAF"/>
    <w:rsid w:val="00F94BC2"/>
    <w:rsid w:val="00F94CC3"/>
    <w:rsid w:val="00F94DFE"/>
    <w:rsid w:val="00F94F77"/>
    <w:rsid w:val="00F9505A"/>
    <w:rsid w:val="00F950DF"/>
    <w:rsid w:val="00F95161"/>
    <w:rsid w:val="00F951C3"/>
    <w:rsid w:val="00F95257"/>
    <w:rsid w:val="00F9541D"/>
    <w:rsid w:val="00F954A8"/>
    <w:rsid w:val="00F9552C"/>
    <w:rsid w:val="00F95556"/>
    <w:rsid w:val="00F957E5"/>
    <w:rsid w:val="00F9592E"/>
    <w:rsid w:val="00F95BCA"/>
    <w:rsid w:val="00F95C73"/>
    <w:rsid w:val="00F95E1F"/>
    <w:rsid w:val="00F95E5F"/>
    <w:rsid w:val="00F96001"/>
    <w:rsid w:val="00F9604F"/>
    <w:rsid w:val="00F9609D"/>
    <w:rsid w:val="00F961CA"/>
    <w:rsid w:val="00F96245"/>
    <w:rsid w:val="00F96349"/>
    <w:rsid w:val="00F96471"/>
    <w:rsid w:val="00F964AA"/>
    <w:rsid w:val="00F9656A"/>
    <w:rsid w:val="00F96602"/>
    <w:rsid w:val="00F96615"/>
    <w:rsid w:val="00F9663F"/>
    <w:rsid w:val="00F96705"/>
    <w:rsid w:val="00F9681E"/>
    <w:rsid w:val="00F9688B"/>
    <w:rsid w:val="00F96A14"/>
    <w:rsid w:val="00F96B1A"/>
    <w:rsid w:val="00F96CBA"/>
    <w:rsid w:val="00F96CED"/>
    <w:rsid w:val="00F96E29"/>
    <w:rsid w:val="00F96E33"/>
    <w:rsid w:val="00F96E53"/>
    <w:rsid w:val="00F96F59"/>
    <w:rsid w:val="00F96FE3"/>
    <w:rsid w:val="00F971CB"/>
    <w:rsid w:val="00F972A5"/>
    <w:rsid w:val="00F972B5"/>
    <w:rsid w:val="00F9734A"/>
    <w:rsid w:val="00F9738E"/>
    <w:rsid w:val="00F974BF"/>
    <w:rsid w:val="00F974DC"/>
    <w:rsid w:val="00F974F4"/>
    <w:rsid w:val="00F975B0"/>
    <w:rsid w:val="00F976B4"/>
    <w:rsid w:val="00F97729"/>
    <w:rsid w:val="00F978E1"/>
    <w:rsid w:val="00F97915"/>
    <w:rsid w:val="00F97994"/>
    <w:rsid w:val="00F97A13"/>
    <w:rsid w:val="00F97B20"/>
    <w:rsid w:val="00F97B2A"/>
    <w:rsid w:val="00F97BFD"/>
    <w:rsid w:val="00F97E28"/>
    <w:rsid w:val="00F97E52"/>
    <w:rsid w:val="00F97EB1"/>
    <w:rsid w:val="00F97EED"/>
    <w:rsid w:val="00FA004B"/>
    <w:rsid w:val="00FA020A"/>
    <w:rsid w:val="00FA022E"/>
    <w:rsid w:val="00FA03A7"/>
    <w:rsid w:val="00FA03B1"/>
    <w:rsid w:val="00FA0400"/>
    <w:rsid w:val="00FA0424"/>
    <w:rsid w:val="00FA0469"/>
    <w:rsid w:val="00FA04EB"/>
    <w:rsid w:val="00FA058A"/>
    <w:rsid w:val="00FA0704"/>
    <w:rsid w:val="00FA076F"/>
    <w:rsid w:val="00FA0880"/>
    <w:rsid w:val="00FA093B"/>
    <w:rsid w:val="00FA0ACE"/>
    <w:rsid w:val="00FA0BBD"/>
    <w:rsid w:val="00FA0C05"/>
    <w:rsid w:val="00FA0FAD"/>
    <w:rsid w:val="00FA108D"/>
    <w:rsid w:val="00FA11CC"/>
    <w:rsid w:val="00FA1263"/>
    <w:rsid w:val="00FA132E"/>
    <w:rsid w:val="00FA1333"/>
    <w:rsid w:val="00FA13A9"/>
    <w:rsid w:val="00FA1412"/>
    <w:rsid w:val="00FA14AA"/>
    <w:rsid w:val="00FA17D3"/>
    <w:rsid w:val="00FA17EC"/>
    <w:rsid w:val="00FA1A55"/>
    <w:rsid w:val="00FA1ACF"/>
    <w:rsid w:val="00FA1AF6"/>
    <w:rsid w:val="00FA1AF8"/>
    <w:rsid w:val="00FA1B92"/>
    <w:rsid w:val="00FA1D34"/>
    <w:rsid w:val="00FA1F65"/>
    <w:rsid w:val="00FA1F7B"/>
    <w:rsid w:val="00FA1FA4"/>
    <w:rsid w:val="00FA1FE0"/>
    <w:rsid w:val="00FA2051"/>
    <w:rsid w:val="00FA2150"/>
    <w:rsid w:val="00FA219B"/>
    <w:rsid w:val="00FA234F"/>
    <w:rsid w:val="00FA243D"/>
    <w:rsid w:val="00FA25B9"/>
    <w:rsid w:val="00FA28FF"/>
    <w:rsid w:val="00FA29FB"/>
    <w:rsid w:val="00FA2A88"/>
    <w:rsid w:val="00FA2B2E"/>
    <w:rsid w:val="00FA2B4A"/>
    <w:rsid w:val="00FA2B88"/>
    <w:rsid w:val="00FA2BDE"/>
    <w:rsid w:val="00FA2C0C"/>
    <w:rsid w:val="00FA2C80"/>
    <w:rsid w:val="00FA2CA6"/>
    <w:rsid w:val="00FA2D1C"/>
    <w:rsid w:val="00FA2D5F"/>
    <w:rsid w:val="00FA2D69"/>
    <w:rsid w:val="00FA302A"/>
    <w:rsid w:val="00FA30DF"/>
    <w:rsid w:val="00FA3276"/>
    <w:rsid w:val="00FA32FE"/>
    <w:rsid w:val="00FA332F"/>
    <w:rsid w:val="00FA33B6"/>
    <w:rsid w:val="00FA354E"/>
    <w:rsid w:val="00FA3574"/>
    <w:rsid w:val="00FA3662"/>
    <w:rsid w:val="00FA371A"/>
    <w:rsid w:val="00FA3837"/>
    <w:rsid w:val="00FA3844"/>
    <w:rsid w:val="00FA397F"/>
    <w:rsid w:val="00FA3983"/>
    <w:rsid w:val="00FA3A26"/>
    <w:rsid w:val="00FA3B78"/>
    <w:rsid w:val="00FA3C08"/>
    <w:rsid w:val="00FA3DF5"/>
    <w:rsid w:val="00FA3E4F"/>
    <w:rsid w:val="00FA3E93"/>
    <w:rsid w:val="00FA3FD4"/>
    <w:rsid w:val="00FA405B"/>
    <w:rsid w:val="00FA411C"/>
    <w:rsid w:val="00FA41CB"/>
    <w:rsid w:val="00FA4271"/>
    <w:rsid w:val="00FA429C"/>
    <w:rsid w:val="00FA4422"/>
    <w:rsid w:val="00FA44F8"/>
    <w:rsid w:val="00FA4599"/>
    <w:rsid w:val="00FA4626"/>
    <w:rsid w:val="00FA4697"/>
    <w:rsid w:val="00FA4799"/>
    <w:rsid w:val="00FA47AA"/>
    <w:rsid w:val="00FA487C"/>
    <w:rsid w:val="00FA48A6"/>
    <w:rsid w:val="00FA4913"/>
    <w:rsid w:val="00FA4A50"/>
    <w:rsid w:val="00FA4CC1"/>
    <w:rsid w:val="00FA4CD5"/>
    <w:rsid w:val="00FA4D95"/>
    <w:rsid w:val="00FA4E24"/>
    <w:rsid w:val="00FA4EED"/>
    <w:rsid w:val="00FA5022"/>
    <w:rsid w:val="00FA50D8"/>
    <w:rsid w:val="00FA50F2"/>
    <w:rsid w:val="00FA5144"/>
    <w:rsid w:val="00FA5205"/>
    <w:rsid w:val="00FA5481"/>
    <w:rsid w:val="00FA54AD"/>
    <w:rsid w:val="00FA55D5"/>
    <w:rsid w:val="00FA56DE"/>
    <w:rsid w:val="00FA56EE"/>
    <w:rsid w:val="00FA574B"/>
    <w:rsid w:val="00FA5790"/>
    <w:rsid w:val="00FA58B4"/>
    <w:rsid w:val="00FA5B46"/>
    <w:rsid w:val="00FA5C44"/>
    <w:rsid w:val="00FA5D42"/>
    <w:rsid w:val="00FA5D5E"/>
    <w:rsid w:val="00FA5DBB"/>
    <w:rsid w:val="00FA5DD1"/>
    <w:rsid w:val="00FA5E6B"/>
    <w:rsid w:val="00FA6026"/>
    <w:rsid w:val="00FA60AF"/>
    <w:rsid w:val="00FA60FC"/>
    <w:rsid w:val="00FA6140"/>
    <w:rsid w:val="00FA6166"/>
    <w:rsid w:val="00FA61A9"/>
    <w:rsid w:val="00FA6214"/>
    <w:rsid w:val="00FA6288"/>
    <w:rsid w:val="00FA633A"/>
    <w:rsid w:val="00FA63E1"/>
    <w:rsid w:val="00FA6430"/>
    <w:rsid w:val="00FA65AD"/>
    <w:rsid w:val="00FA65B4"/>
    <w:rsid w:val="00FA65DF"/>
    <w:rsid w:val="00FA65EC"/>
    <w:rsid w:val="00FA6603"/>
    <w:rsid w:val="00FA67EE"/>
    <w:rsid w:val="00FA68CA"/>
    <w:rsid w:val="00FA6943"/>
    <w:rsid w:val="00FA6A0B"/>
    <w:rsid w:val="00FA6A13"/>
    <w:rsid w:val="00FA6B27"/>
    <w:rsid w:val="00FA6B95"/>
    <w:rsid w:val="00FA6BFB"/>
    <w:rsid w:val="00FA6C89"/>
    <w:rsid w:val="00FA6EDE"/>
    <w:rsid w:val="00FA6F7B"/>
    <w:rsid w:val="00FA715E"/>
    <w:rsid w:val="00FA7375"/>
    <w:rsid w:val="00FA7421"/>
    <w:rsid w:val="00FA74E2"/>
    <w:rsid w:val="00FA7625"/>
    <w:rsid w:val="00FA771D"/>
    <w:rsid w:val="00FA772E"/>
    <w:rsid w:val="00FA7746"/>
    <w:rsid w:val="00FA7794"/>
    <w:rsid w:val="00FA7A32"/>
    <w:rsid w:val="00FA7B8B"/>
    <w:rsid w:val="00FA7C31"/>
    <w:rsid w:val="00FA7CC5"/>
    <w:rsid w:val="00FA7E7F"/>
    <w:rsid w:val="00FA7F9C"/>
    <w:rsid w:val="00FB0335"/>
    <w:rsid w:val="00FB0448"/>
    <w:rsid w:val="00FB049E"/>
    <w:rsid w:val="00FB04F4"/>
    <w:rsid w:val="00FB056D"/>
    <w:rsid w:val="00FB063D"/>
    <w:rsid w:val="00FB06A3"/>
    <w:rsid w:val="00FB072D"/>
    <w:rsid w:val="00FB07E1"/>
    <w:rsid w:val="00FB086F"/>
    <w:rsid w:val="00FB08A7"/>
    <w:rsid w:val="00FB08AF"/>
    <w:rsid w:val="00FB08B5"/>
    <w:rsid w:val="00FB099C"/>
    <w:rsid w:val="00FB0A95"/>
    <w:rsid w:val="00FB0B04"/>
    <w:rsid w:val="00FB0B24"/>
    <w:rsid w:val="00FB0B6E"/>
    <w:rsid w:val="00FB0BB1"/>
    <w:rsid w:val="00FB0BE5"/>
    <w:rsid w:val="00FB0CAF"/>
    <w:rsid w:val="00FB0E54"/>
    <w:rsid w:val="00FB0E74"/>
    <w:rsid w:val="00FB10D5"/>
    <w:rsid w:val="00FB118C"/>
    <w:rsid w:val="00FB170A"/>
    <w:rsid w:val="00FB179A"/>
    <w:rsid w:val="00FB1824"/>
    <w:rsid w:val="00FB1912"/>
    <w:rsid w:val="00FB196B"/>
    <w:rsid w:val="00FB1A60"/>
    <w:rsid w:val="00FB1B8E"/>
    <w:rsid w:val="00FB1CA7"/>
    <w:rsid w:val="00FB1CED"/>
    <w:rsid w:val="00FB1DC6"/>
    <w:rsid w:val="00FB1DDF"/>
    <w:rsid w:val="00FB1E08"/>
    <w:rsid w:val="00FB1EA5"/>
    <w:rsid w:val="00FB1F49"/>
    <w:rsid w:val="00FB205F"/>
    <w:rsid w:val="00FB210F"/>
    <w:rsid w:val="00FB2146"/>
    <w:rsid w:val="00FB21DE"/>
    <w:rsid w:val="00FB221B"/>
    <w:rsid w:val="00FB22A7"/>
    <w:rsid w:val="00FB22AC"/>
    <w:rsid w:val="00FB2363"/>
    <w:rsid w:val="00FB2452"/>
    <w:rsid w:val="00FB24E9"/>
    <w:rsid w:val="00FB256E"/>
    <w:rsid w:val="00FB2650"/>
    <w:rsid w:val="00FB26C3"/>
    <w:rsid w:val="00FB26DD"/>
    <w:rsid w:val="00FB26E8"/>
    <w:rsid w:val="00FB2702"/>
    <w:rsid w:val="00FB2782"/>
    <w:rsid w:val="00FB282B"/>
    <w:rsid w:val="00FB293B"/>
    <w:rsid w:val="00FB2983"/>
    <w:rsid w:val="00FB2AAF"/>
    <w:rsid w:val="00FB2ADB"/>
    <w:rsid w:val="00FB2AE6"/>
    <w:rsid w:val="00FB2CFB"/>
    <w:rsid w:val="00FB2CFD"/>
    <w:rsid w:val="00FB2E2C"/>
    <w:rsid w:val="00FB2E56"/>
    <w:rsid w:val="00FB2FCE"/>
    <w:rsid w:val="00FB2FDE"/>
    <w:rsid w:val="00FB31C5"/>
    <w:rsid w:val="00FB31D8"/>
    <w:rsid w:val="00FB3290"/>
    <w:rsid w:val="00FB32EC"/>
    <w:rsid w:val="00FB3303"/>
    <w:rsid w:val="00FB3423"/>
    <w:rsid w:val="00FB36E8"/>
    <w:rsid w:val="00FB37D3"/>
    <w:rsid w:val="00FB37FC"/>
    <w:rsid w:val="00FB3809"/>
    <w:rsid w:val="00FB3832"/>
    <w:rsid w:val="00FB3872"/>
    <w:rsid w:val="00FB38AF"/>
    <w:rsid w:val="00FB39D6"/>
    <w:rsid w:val="00FB3A59"/>
    <w:rsid w:val="00FB3ABB"/>
    <w:rsid w:val="00FB3AF3"/>
    <w:rsid w:val="00FB3B47"/>
    <w:rsid w:val="00FB3B65"/>
    <w:rsid w:val="00FB3BB1"/>
    <w:rsid w:val="00FB3C1A"/>
    <w:rsid w:val="00FB3C79"/>
    <w:rsid w:val="00FB3D58"/>
    <w:rsid w:val="00FB3DC8"/>
    <w:rsid w:val="00FB3E53"/>
    <w:rsid w:val="00FB3E7F"/>
    <w:rsid w:val="00FB3EDC"/>
    <w:rsid w:val="00FB3EE8"/>
    <w:rsid w:val="00FB3EE9"/>
    <w:rsid w:val="00FB40FB"/>
    <w:rsid w:val="00FB410C"/>
    <w:rsid w:val="00FB4368"/>
    <w:rsid w:val="00FB46A4"/>
    <w:rsid w:val="00FB478B"/>
    <w:rsid w:val="00FB4906"/>
    <w:rsid w:val="00FB4997"/>
    <w:rsid w:val="00FB4ACF"/>
    <w:rsid w:val="00FB4D3F"/>
    <w:rsid w:val="00FB4DA4"/>
    <w:rsid w:val="00FB4F0B"/>
    <w:rsid w:val="00FB4F4B"/>
    <w:rsid w:val="00FB5075"/>
    <w:rsid w:val="00FB507B"/>
    <w:rsid w:val="00FB50A5"/>
    <w:rsid w:val="00FB510D"/>
    <w:rsid w:val="00FB5157"/>
    <w:rsid w:val="00FB519D"/>
    <w:rsid w:val="00FB5211"/>
    <w:rsid w:val="00FB52AE"/>
    <w:rsid w:val="00FB54BF"/>
    <w:rsid w:val="00FB5548"/>
    <w:rsid w:val="00FB562E"/>
    <w:rsid w:val="00FB56B0"/>
    <w:rsid w:val="00FB578E"/>
    <w:rsid w:val="00FB57C9"/>
    <w:rsid w:val="00FB57E7"/>
    <w:rsid w:val="00FB58A6"/>
    <w:rsid w:val="00FB58E1"/>
    <w:rsid w:val="00FB593A"/>
    <w:rsid w:val="00FB5C0F"/>
    <w:rsid w:val="00FB5D4D"/>
    <w:rsid w:val="00FB5D95"/>
    <w:rsid w:val="00FB5DF4"/>
    <w:rsid w:val="00FB5E53"/>
    <w:rsid w:val="00FB6229"/>
    <w:rsid w:val="00FB63DB"/>
    <w:rsid w:val="00FB63EF"/>
    <w:rsid w:val="00FB6562"/>
    <w:rsid w:val="00FB65AA"/>
    <w:rsid w:val="00FB668D"/>
    <w:rsid w:val="00FB672C"/>
    <w:rsid w:val="00FB6884"/>
    <w:rsid w:val="00FB6971"/>
    <w:rsid w:val="00FB6A87"/>
    <w:rsid w:val="00FB6C08"/>
    <w:rsid w:val="00FB6CD7"/>
    <w:rsid w:val="00FB6D9D"/>
    <w:rsid w:val="00FB6E5A"/>
    <w:rsid w:val="00FB6E96"/>
    <w:rsid w:val="00FB6FB1"/>
    <w:rsid w:val="00FB7025"/>
    <w:rsid w:val="00FB7039"/>
    <w:rsid w:val="00FB70C4"/>
    <w:rsid w:val="00FB714A"/>
    <w:rsid w:val="00FB7169"/>
    <w:rsid w:val="00FB71A7"/>
    <w:rsid w:val="00FB71AE"/>
    <w:rsid w:val="00FB7409"/>
    <w:rsid w:val="00FB747C"/>
    <w:rsid w:val="00FB74C0"/>
    <w:rsid w:val="00FB74D1"/>
    <w:rsid w:val="00FB74E5"/>
    <w:rsid w:val="00FB74F9"/>
    <w:rsid w:val="00FB7515"/>
    <w:rsid w:val="00FB75DA"/>
    <w:rsid w:val="00FB77CC"/>
    <w:rsid w:val="00FB780D"/>
    <w:rsid w:val="00FB78A7"/>
    <w:rsid w:val="00FB7925"/>
    <w:rsid w:val="00FB7A72"/>
    <w:rsid w:val="00FB7E2E"/>
    <w:rsid w:val="00FB7EEC"/>
    <w:rsid w:val="00FB7F7E"/>
    <w:rsid w:val="00FB7FAC"/>
    <w:rsid w:val="00FC0063"/>
    <w:rsid w:val="00FC0283"/>
    <w:rsid w:val="00FC02BF"/>
    <w:rsid w:val="00FC030F"/>
    <w:rsid w:val="00FC032C"/>
    <w:rsid w:val="00FC0348"/>
    <w:rsid w:val="00FC0408"/>
    <w:rsid w:val="00FC059F"/>
    <w:rsid w:val="00FC05AF"/>
    <w:rsid w:val="00FC06BA"/>
    <w:rsid w:val="00FC074C"/>
    <w:rsid w:val="00FC08BF"/>
    <w:rsid w:val="00FC08DE"/>
    <w:rsid w:val="00FC0917"/>
    <w:rsid w:val="00FC09D0"/>
    <w:rsid w:val="00FC0A87"/>
    <w:rsid w:val="00FC0A88"/>
    <w:rsid w:val="00FC0B10"/>
    <w:rsid w:val="00FC0B5D"/>
    <w:rsid w:val="00FC0CFF"/>
    <w:rsid w:val="00FC1074"/>
    <w:rsid w:val="00FC1138"/>
    <w:rsid w:val="00FC139E"/>
    <w:rsid w:val="00FC13E2"/>
    <w:rsid w:val="00FC13F7"/>
    <w:rsid w:val="00FC148D"/>
    <w:rsid w:val="00FC14AA"/>
    <w:rsid w:val="00FC14E5"/>
    <w:rsid w:val="00FC1519"/>
    <w:rsid w:val="00FC1524"/>
    <w:rsid w:val="00FC155B"/>
    <w:rsid w:val="00FC16A7"/>
    <w:rsid w:val="00FC1755"/>
    <w:rsid w:val="00FC1812"/>
    <w:rsid w:val="00FC1818"/>
    <w:rsid w:val="00FC1907"/>
    <w:rsid w:val="00FC1967"/>
    <w:rsid w:val="00FC198C"/>
    <w:rsid w:val="00FC1A6A"/>
    <w:rsid w:val="00FC1B0F"/>
    <w:rsid w:val="00FC1B2B"/>
    <w:rsid w:val="00FC1B72"/>
    <w:rsid w:val="00FC1C88"/>
    <w:rsid w:val="00FC1D46"/>
    <w:rsid w:val="00FC1DB1"/>
    <w:rsid w:val="00FC206E"/>
    <w:rsid w:val="00FC2186"/>
    <w:rsid w:val="00FC21E5"/>
    <w:rsid w:val="00FC22F4"/>
    <w:rsid w:val="00FC2344"/>
    <w:rsid w:val="00FC24E1"/>
    <w:rsid w:val="00FC24FC"/>
    <w:rsid w:val="00FC258A"/>
    <w:rsid w:val="00FC25DB"/>
    <w:rsid w:val="00FC2936"/>
    <w:rsid w:val="00FC2998"/>
    <w:rsid w:val="00FC29E6"/>
    <w:rsid w:val="00FC2ABB"/>
    <w:rsid w:val="00FC2AE9"/>
    <w:rsid w:val="00FC2B22"/>
    <w:rsid w:val="00FC2B41"/>
    <w:rsid w:val="00FC2BE7"/>
    <w:rsid w:val="00FC2C26"/>
    <w:rsid w:val="00FC2C74"/>
    <w:rsid w:val="00FC2D33"/>
    <w:rsid w:val="00FC2D9F"/>
    <w:rsid w:val="00FC2ED4"/>
    <w:rsid w:val="00FC2F47"/>
    <w:rsid w:val="00FC2F5F"/>
    <w:rsid w:val="00FC3019"/>
    <w:rsid w:val="00FC337E"/>
    <w:rsid w:val="00FC338E"/>
    <w:rsid w:val="00FC33B1"/>
    <w:rsid w:val="00FC348F"/>
    <w:rsid w:val="00FC350C"/>
    <w:rsid w:val="00FC3618"/>
    <w:rsid w:val="00FC361A"/>
    <w:rsid w:val="00FC3638"/>
    <w:rsid w:val="00FC370D"/>
    <w:rsid w:val="00FC376D"/>
    <w:rsid w:val="00FC37B8"/>
    <w:rsid w:val="00FC38BE"/>
    <w:rsid w:val="00FC399B"/>
    <w:rsid w:val="00FC3AD1"/>
    <w:rsid w:val="00FC3C05"/>
    <w:rsid w:val="00FC3EE4"/>
    <w:rsid w:val="00FC3FF8"/>
    <w:rsid w:val="00FC4009"/>
    <w:rsid w:val="00FC4034"/>
    <w:rsid w:val="00FC41A9"/>
    <w:rsid w:val="00FC41D4"/>
    <w:rsid w:val="00FC43E7"/>
    <w:rsid w:val="00FC4408"/>
    <w:rsid w:val="00FC4451"/>
    <w:rsid w:val="00FC4461"/>
    <w:rsid w:val="00FC448B"/>
    <w:rsid w:val="00FC448F"/>
    <w:rsid w:val="00FC44B9"/>
    <w:rsid w:val="00FC44D2"/>
    <w:rsid w:val="00FC4518"/>
    <w:rsid w:val="00FC471C"/>
    <w:rsid w:val="00FC474B"/>
    <w:rsid w:val="00FC487D"/>
    <w:rsid w:val="00FC48FE"/>
    <w:rsid w:val="00FC498E"/>
    <w:rsid w:val="00FC49B1"/>
    <w:rsid w:val="00FC49F8"/>
    <w:rsid w:val="00FC4A98"/>
    <w:rsid w:val="00FC4D7D"/>
    <w:rsid w:val="00FC4DE0"/>
    <w:rsid w:val="00FC4EA5"/>
    <w:rsid w:val="00FC50A8"/>
    <w:rsid w:val="00FC5148"/>
    <w:rsid w:val="00FC52F4"/>
    <w:rsid w:val="00FC5343"/>
    <w:rsid w:val="00FC538E"/>
    <w:rsid w:val="00FC53D9"/>
    <w:rsid w:val="00FC5441"/>
    <w:rsid w:val="00FC556D"/>
    <w:rsid w:val="00FC565E"/>
    <w:rsid w:val="00FC567B"/>
    <w:rsid w:val="00FC56F1"/>
    <w:rsid w:val="00FC5763"/>
    <w:rsid w:val="00FC589A"/>
    <w:rsid w:val="00FC5A2A"/>
    <w:rsid w:val="00FC5A30"/>
    <w:rsid w:val="00FC5B6B"/>
    <w:rsid w:val="00FC5BA0"/>
    <w:rsid w:val="00FC5C1E"/>
    <w:rsid w:val="00FC5CE4"/>
    <w:rsid w:val="00FC5D5B"/>
    <w:rsid w:val="00FC5DE9"/>
    <w:rsid w:val="00FC6014"/>
    <w:rsid w:val="00FC603D"/>
    <w:rsid w:val="00FC621C"/>
    <w:rsid w:val="00FC62D1"/>
    <w:rsid w:val="00FC6349"/>
    <w:rsid w:val="00FC6379"/>
    <w:rsid w:val="00FC6462"/>
    <w:rsid w:val="00FC6513"/>
    <w:rsid w:val="00FC660A"/>
    <w:rsid w:val="00FC660F"/>
    <w:rsid w:val="00FC666F"/>
    <w:rsid w:val="00FC6702"/>
    <w:rsid w:val="00FC67D5"/>
    <w:rsid w:val="00FC67FB"/>
    <w:rsid w:val="00FC68BC"/>
    <w:rsid w:val="00FC6935"/>
    <w:rsid w:val="00FC696D"/>
    <w:rsid w:val="00FC69C0"/>
    <w:rsid w:val="00FC6B83"/>
    <w:rsid w:val="00FC6C0B"/>
    <w:rsid w:val="00FC6D1B"/>
    <w:rsid w:val="00FC6DDD"/>
    <w:rsid w:val="00FC6E9D"/>
    <w:rsid w:val="00FC6ED4"/>
    <w:rsid w:val="00FC6FC2"/>
    <w:rsid w:val="00FC70C6"/>
    <w:rsid w:val="00FC70EB"/>
    <w:rsid w:val="00FC7126"/>
    <w:rsid w:val="00FC717D"/>
    <w:rsid w:val="00FC7266"/>
    <w:rsid w:val="00FC7346"/>
    <w:rsid w:val="00FC7461"/>
    <w:rsid w:val="00FC7497"/>
    <w:rsid w:val="00FC75C9"/>
    <w:rsid w:val="00FC764F"/>
    <w:rsid w:val="00FC76F0"/>
    <w:rsid w:val="00FC772F"/>
    <w:rsid w:val="00FC777A"/>
    <w:rsid w:val="00FC7784"/>
    <w:rsid w:val="00FC784E"/>
    <w:rsid w:val="00FC7930"/>
    <w:rsid w:val="00FC79F0"/>
    <w:rsid w:val="00FC7A1C"/>
    <w:rsid w:val="00FC7A8F"/>
    <w:rsid w:val="00FC7B70"/>
    <w:rsid w:val="00FC7BA2"/>
    <w:rsid w:val="00FC7BFD"/>
    <w:rsid w:val="00FC7C3E"/>
    <w:rsid w:val="00FC7C47"/>
    <w:rsid w:val="00FC7C4D"/>
    <w:rsid w:val="00FC7C72"/>
    <w:rsid w:val="00FC7D17"/>
    <w:rsid w:val="00FC7F18"/>
    <w:rsid w:val="00FC7F59"/>
    <w:rsid w:val="00FC7FAC"/>
    <w:rsid w:val="00FD0021"/>
    <w:rsid w:val="00FD0131"/>
    <w:rsid w:val="00FD0240"/>
    <w:rsid w:val="00FD0289"/>
    <w:rsid w:val="00FD03C2"/>
    <w:rsid w:val="00FD047D"/>
    <w:rsid w:val="00FD04B0"/>
    <w:rsid w:val="00FD0552"/>
    <w:rsid w:val="00FD084B"/>
    <w:rsid w:val="00FD08EA"/>
    <w:rsid w:val="00FD0B91"/>
    <w:rsid w:val="00FD0BD5"/>
    <w:rsid w:val="00FD0E79"/>
    <w:rsid w:val="00FD0E81"/>
    <w:rsid w:val="00FD0EEA"/>
    <w:rsid w:val="00FD0F05"/>
    <w:rsid w:val="00FD0F65"/>
    <w:rsid w:val="00FD0FA2"/>
    <w:rsid w:val="00FD10EA"/>
    <w:rsid w:val="00FD122E"/>
    <w:rsid w:val="00FD1231"/>
    <w:rsid w:val="00FD1257"/>
    <w:rsid w:val="00FD1334"/>
    <w:rsid w:val="00FD1339"/>
    <w:rsid w:val="00FD135D"/>
    <w:rsid w:val="00FD1394"/>
    <w:rsid w:val="00FD13EC"/>
    <w:rsid w:val="00FD1404"/>
    <w:rsid w:val="00FD1502"/>
    <w:rsid w:val="00FD1614"/>
    <w:rsid w:val="00FD16B5"/>
    <w:rsid w:val="00FD16E0"/>
    <w:rsid w:val="00FD17C1"/>
    <w:rsid w:val="00FD1820"/>
    <w:rsid w:val="00FD18D9"/>
    <w:rsid w:val="00FD19EE"/>
    <w:rsid w:val="00FD1A03"/>
    <w:rsid w:val="00FD1A64"/>
    <w:rsid w:val="00FD1CAA"/>
    <w:rsid w:val="00FD1D71"/>
    <w:rsid w:val="00FD1D77"/>
    <w:rsid w:val="00FD1E7D"/>
    <w:rsid w:val="00FD1E92"/>
    <w:rsid w:val="00FD1FA4"/>
    <w:rsid w:val="00FD1FB7"/>
    <w:rsid w:val="00FD2029"/>
    <w:rsid w:val="00FD225B"/>
    <w:rsid w:val="00FD2348"/>
    <w:rsid w:val="00FD23A6"/>
    <w:rsid w:val="00FD23CA"/>
    <w:rsid w:val="00FD23E5"/>
    <w:rsid w:val="00FD2426"/>
    <w:rsid w:val="00FD24EC"/>
    <w:rsid w:val="00FD2632"/>
    <w:rsid w:val="00FD2658"/>
    <w:rsid w:val="00FD2759"/>
    <w:rsid w:val="00FD293F"/>
    <w:rsid w:val="00FD2950"/>
    <w:rsid w:val="00FD297D"/>
    <w:rsid w:val="00FD29BE"/>
    <w:rsid w:val="00FD2A29"/>
    <w:rsid w:val="00FD2AC8"/>
    <w:rsid w:val="00FD2AE4"/>
    <w:rsid w:val="00FD2B9D"/>
    <w:rsid w:val="00FD2ECF"/>
    <w:rsid w:val="00FD2FF3"/>
    <w:rsid w:val="00FD30B6"/>
    <w:rsid w:val="00FD3202"/>
    <w:rsid w:val="00FD326C"/>
    <w:rsid w:val="00FD32BB"/>
    <w:rsid w:val="00FD32F1"/>
    <w:rsid w:val="00FD330F"/>
    <w:rsid w:val="00FD3390"/>
    <w:rsid w:val="00FD339D"/>
    <w:rsid w:val="00FD33B8"/>
    <w:rsid w:val="00FD347D"/>
    <w:rsid w:val="00FD3552"/>
    <w:rsid w:val="00FD367A"/>
    <w:rsid w:val="00FD36A9"/>
    <w:rsid w:val="00FD36B5"/>
    <w:rsid w:val="00FD394D"/>
    <w:rsid w:val="00FD395F"/>
    <w:rsid w:val="00FD39C9"/>
    <w:rsid w:val="00FD3A91"/>
    <w:rsid w:val="00FD3AE6"/>
    <w:rsid w:val="00FD3B23"/>
    <w:rsid w:val="00FD3B88"/>
    <w:rsid w:val="00FD3BF5"/>
    <w:rsid w:val="00FD3C45"/>
    <w:rsid w:val="00FD3C71"/>
    <w:rsid w:val="00FD3CAD"/>
    <w:rsid w:val="00FD3DCD"/>
    <w:rsid w:val="00FD3E87"/>
    <w:rsid w:val="00FD3F33"/>
    <w:rsid w:val="00FD4079"/>
    <w:rsid w:val="00FD415F"/>
    <w:rsid w:val="00FD43AF"/>
    <w:rsid w:val="00FD4429"/>
    <w:rsid w:val="00FD4434"/>
    <w:rsid w:val="00FD452C"/>
    <w:rsid w:val="00FD457A"/>
    <w:rsid w:val="00FD46BF"/>
    <w:rsid w:val="00FD474B"/>
    <w:rsid w:val="00FD4810"/>
    <w:rsid w:val="00FD4831"/>
    <w:rsid w:val="00FD4911"/>
    <w:rsid w:val="00FD49E5"/>
    <w:rsid w:val="00FD4A37"/>
    <w:rsid w:val="00FD4BD7"/>
    <w:rsid w:val="00FD4CF0"/>
    <w:rsid w:val="00FD4DCB"/>
    <w:rsid w:val="00FD4E5C"/>
    <w:rsid w:val="00FD4EA9"/>
    <w:rsid w:val="00FD4EC5"/>
    <w:rsid w:val="00FD4EEB"/>
    <w:rsid w:val="00FD4FBB"/>
    <w:rsid w:val="00FD5059"/>
    <w:rsid w:val="00FD50E6"/>
    <w:rsid w:val="00FD50FC"/>
    <w:rsid w:val="00FD510D"/>
    <w:rsid w:val="00FD51D2"/>
    <w:rsid w:val="00FD5266"/>
    <w:rsid w:val="00FD52E5"/>
    <w:rsid w:val="00FD5715"/>
    <w:rsid w:val="00FD574E"/>
    <w:rsid w:val="00FD584B"/>
    <w:rsid w:val="00FD595D"/>
    <w:rsid w:val="00FD5A14"/>
    <w:rsid w:val="00FD5A86"/>
    <w:rsid w:val="00FD5AD4"/>
    <w:rsid w:val="00FD5B56"/>
    <w:rsid w:val="00FD5CC9"/>
    <w:rsid w:val="00FD5D18"/>
    <w:rsid w:val="00FD5D3B"/>
    <w:rsid w:val="00FD5E4F"/>
    <w:rsid w:val="00FD5F01"/>
    <w:rsid w:val="00FD5F52"/>
    <w:rsid w:val="00FD611A"/>
    <w:rsid w:val="00FD61FB"/>
    <w:rsid w:val="00FD626E"/>
    <w:rsid w:val="00FD63A2"/>
    <w:rsid w:val="00FD63CE"/>
    <w:rsid w:val="00FD644E"/>
    <w:rsid w:val="00FD64AC"/>
    <w:rsid w:val="00FD6529"/>
    <w:rsid w:val="00FD657C"/>
    <w:rsid w:val="00FD65D6"/>
    <w:rsid w:val="00FD6713"/>
    <w:rsid w:val="00FD689E"/>
    <w:rsid w:val="00FD6A1C"/>
    <w:rsid w:val="00FD6BA3"/>
    <w:rsid w:val="00FD6BBA"/>
    <w:rsid w:val="00FD6D11"/>
    <w:rsid w:val="00FD6D7B"/>
    <w:rsid w:val="00FD6EA6"/>
    <w:rsid w:val="00FD7137"/>
    <w:rsid w:val="00FD7189"/>
    <w:rsid w:val="00FD7191"/>
    <w:rsid w:val="00FD7221"/>
    <w:rsid w:val="00FD723C"/>
    <w:rsid w:val="00FD7522"/>
    <w:rsid w:val="00FD75F3"/>
    <w:rsid w:val="00FD765E"/>
    <w:rsid w:val="00FD772A"/>
    <w:rsid w:val="00FD777D"/>
    <w:rsid w:val="00FD7852"/>
    <w:rsid w:val="00FD7979"/>
    <w:rsid w:val="00FD7A19"/>
    <w:rsid w:val="00FD7AA9"/>
    <w:rsid w:val="00FD7C89"/>
    <w:rsid w:val="00FD7CC8"/>
    <w:rsid w:val="00FD7D8B"/>
    <w:rsid w:val="00FD7FC6"/>
    <w:rsid w:val="00FDBBAB"/>
    <w:rsid w:val="00FE0040"/>
    <w:rsid w:val="00FE005A"/>
    <w:rsid w:val="00FE016C"/>
    <w:rsid w:val="00FE02A0"/>
    <w:rsid w:val="00FE0354"/>
    <w:rsid w:val="00FE03F3"/>
    <w:rsid w:val="00FE0422"/>
    <w:rsid w:val="00FE04C5"/>
    <w:rsid w:val="00FE064B"/>
    <w:rsid w:val="00FE06B0"/>
    <w:rsid w:val="00FE0787"/>
    <w:rsid w:val="00FE07A3"/>
    <w:rsid w:val="00FE0882"/>
    <w:rsid w:val="00FE0904"/>
    <w:rsid w:val="00FE09BB"/>
    <w:rsid w:val="00FE09C4"/>
    <w:rsid w:val="00FE09CE"/>
    <w:rsid w:val="00FE0C8A"/>
    <w:rsid w:val="00FE0CCB"/>
    <w:rsid w:val="00FE0D8C"/>
    <w:rsid w:val="00FE0DEB"/>
    <w:rsid w:val="00FE0EF7"/>
    <w:rsid w:val="00FE0F0C"/>
    <w:rsid w:val="00FE0F5D"/>
    <w:rsid w:val="00FE0F65"/>
    <w:rsid w:val="00FE0FCC"/>
    <w:rsid w:val="00FE0FE3"/>
    <w:rsid w:val="00FE111C"/>
    <w:rsid w:val="00FE127B"/>
    <w:rsid w:val="00FE13CE"/>
    <w:rsid w:val="00FE14C5"/>
    <w:rsid w:val="00FE1505"/>
    <w:rsid w:val="00FE1685"/>
    <w:rsid w:val="00FE1781"/>
    <w:rsid w:val="00FE1799"/>
    <w:rsid w:val="00FE19C6"/>
    <w:rsid w:val="00FE1B3E"/>
    <w:rsid w:val="00FE1F91"/>
    <w:rsid w:val="00FE1FA8"/>
    <w:rsid w:val="00FE1FFC"/>
    <w:rsid w:val="00FE201F"/>
    <w:rsid w:val="00FE2076"/>
    <w:rsid w:val="00FE2115"/>
    <w:rsid w:val="00FE21D9"/>
    <w:rsid w:val="00FE223B"/>
    <w:rsid w:val="00FE249B"/>
    <w:rsid w:val="00FE2531"/>
    <w:rsid w:val="00FE2635"/>
    <w:rsid w:val="00FE2654"/>
    <w:rsid w:val="00FE2844"/>
    <w:rsid w:val="00FE2883"/>
    <w:rsid w:val="00FE28A8"/>
    <w:rsid w:val="00FE2926"/>
    <w:rsid w:val="00FE29B1"/>
    <w:rsid w:val="00FE2A8C"/>
    <w:rsid w:val="00FE2BC8"/>
    <w:rsid w:val="00FE2BD3"/>
    <w:rsid w:val="00FE2C16"/>
    <w:rsid w:val="00FE2DB7"/>
    <w:rsid w:val="00FE2EC3"/>
    <w:rsid w:val="00FE2EFC"/>
    <w:rsid w:val="00FE2F3E"/>
    <w:rsid w:val="00FE2F6C"/>
    <w:rsid w:val="00FE2FA2"/>
    <w:rsid w:val="00FE2FBA"/>
    <w:rsid w:val="00FE303E"/>
    <w:rsid w:val="00FE313E"/>
    <w:rsid w:val="00FE31A7"/>
    <w:rsid w:val="00FE321C"/>
    <w:rsid w:val="00FE3430"/>
    <w:rsid w:val="00FE3524"/>
    <w:rsid w:val="00FE363A"/>
    <w:rsid w:val="00FE363F"/>
    <w:rsid w:val="00FE376B"/>
    <w:rsid w:val="00FE37E8"/>
    <w:rsid w:val="00FE39C5"/>
    <w:rsid w:val="00FE3AFA"/>
    <w:rsid w:val="00FE3AFF"/>
    <w:rsid w:val="00FE3B91"/>
    <w:rsid w:val="00FE3CF9"/>
    <w:rsid w:val="00FE3DE1"/>
    <w:rsid w:val="00FE3DE9"/>
    <w:rsid w:val="00FE3FC2"/>
    <w:rsid w:val="00FE42B5"/>
    <w:rsid w:val="00FE42D2"/>
    <w:rsid w:val="00FE4386"/>
    <w:rsid w:val="00FE43A1"/>
    <w:rsid w:val="00FE4457"/>
    <w:rsid w:val="00FE448B"/>
    <w:rsid w:val="00FE459C"/>
    <w:rsid w:val="00FE45AB"/>
    <w:rsid w:val="00FE48D4"/>
    <w:rsid w:val="00FE4908"/>
    <w:rsid w:val="00FE4AF7"/>
    <w:rsid w:val="00FE4BDA"/>
    <w:rsid w:val="00FE4DA1"/>
    <w:rsid w:val="00FE4DFB"/>
    <w:rsid w:val="00FE4DFE"/>
    <w:rsid w:val="00FE4E87"/>
    <w:rsid w:val="00FE4E97"/>
    <w:rsid w:val="00FE4FE1"/>
    <w:rsid w:val="00FE5042"/>
    <w:rsid w:val="00FE515F"/>
    <w:rsid w:val="00FE520A"/>
    <w:rsid w:val="00FE52EE"/>
    <w:rsid w:val="00FE5327"/>
    <w:rsid w:val="00FE5347"/>
    <w:rsid w:val="00FE536D"/>
    <w:rsid w:val="00FE53AB"/>
    <w:rsid w:val="00FE54F9"/>
    <w:rsid w:val="00FE5540"/>
    <w:rsid w:val="00FE5694"/>
    <w:rsid w:val="00FE5808"/>
    <w:rsid w:val="00FE5863"/>
    <w:rsid w:val="00FE5909"/>
    <w:rsid w:val="00FE5990"/>
    <w:rsid w:val="00FE5B94"/>
    <w:rsid w:val="00FE5C54"/>
    <w:rsid w:val="00FE5CE1"/>
    <w:rsid w:val="00FE5D81"/>
    <w:rsid w:val="00FE5E61"/>
    <w:rsid w:val="00FE5F45"/>
    <w:rsid w:val="00FE5F78"/>
    <w:rsid w:val="00FE5F8D"/>
    <w:rsid w:val="00FE6103"/>
    <w:rsid w:val="00FE6290"/>
    <w:rsid w:val="00FE62F9"/>
    <w:rsid w:val="00FE6301"/>
    <w:rsid w:val="00FE6455"/>
    <w:rsid w:val="00FE655C"/>
    <w:rsid w:val="00FE6641"/>
    <w:rsid w:val="00FE66D0"/>
    <w:rsid w:val="00FE6792"/>
    <w:rsid w:val="00FE684D"/>
    <w:rsid w:val="00FE689A"/>
    <w:rsid w:val="00FE68E9"/>
    <w:rsid w:val="00FE68F2"/>
    <w:rsid w:val="00FE6915"/>
    <w:rsid w:val="00FE694E"/>
    <w:rsid w:val="00FE6991"/>
    <w:rsid w:val="00FE6ADC"/>
    <w:rsid w:val="00FE6AEB"/>
    <w:rsid w:val="00FE6C5C"/>
    <w:rsid w:val="00FE6D00"/>
    <w:rsid w:val="00FE6D79"/>
    <w:rsid w:val="00FE6DDB"/>
    <w:rsid w:val="00FE6DF5"/>
    <w:rsid w:val="00FE6E2A"/>
    <w:rsid w:val="00FE6FEC"/>
    <w:rsid w:val="00FE702E"/>
    <w:rsid w:val="00FE70E2"/>
    <w:rsid w:val="00FE70FD"/>
    <w:rsid w:val="00FE737E"/>
    <w:rsid w:val="00FE73CA"/>
    <w:rsid w:val="00FE740C"/>
    <w:rsid w:val="00FE743F"/>
    <w:rsid w:val="00FE746B"/>
    <w:rsid w:val="00FE7509"/>
    <w:rsid w:val="00FE759E"/>
    <w:rsid w:val="00FE75BB"/>
    <w:rsid w:val="00FE76E8"/>
    <w:rsid w:val="00FE780A"/>
    <w:rsid w:val="00FE785A"/>
    <w:rsid w:val="00FE7940"/>
    <w:rsid w:val="00FE7B99"/>
    <w:rsid w:val="00FE7BA8"/>
    <w:rsid w:val="00FE7D86"/>
    <w:rsid w:val="00FE7E66"/>
    <w:rsid w:val="00FF00B1"/>
    <w:rsid w:val="00FF0200"/>
    <w:rsid w:val="00FF0381"/>
    <w:rsid w:val="00FF0395"/>
    <w:rsid w:val="00FF0419"/>
    <w:rsid w:val="00FF04AE"/>
    <w:rsid w:val="00FF05B2"/>
    <w:rsid w:val="00FF061B"/>
    <w:rsid w:val="00FF0647"/>
    <w:rsid w:val="00FF0740"/>
    <w:rsid w:val="00FF079F"/>
    <w:rsid w:val="00FF07FA"/>
    <w:rsid w:val="00FF08D7"/>
    <w:rsid w:val="00FF0983"/>
    <w:rsid w:val="00FF0997"/>
    <w:rsid w:val="00FF0A78"/>
    <w:rsid w:val="00FF0B02"/>
    <w:rsid w:val="00FF0B14"/>
    <w:rsid w:val="00FF0B4A"/>
    <w:rsid w:val="00FF0C1E"/>
    <w:rsid w:val="00FF0CB2"/>
    <w:rsid w:val="00FF0E39"/>
    <w:rsid w:val="00FF0EF6"/>
    <w:rsid w:val="00FF10A1"/>
    <w:rsid w:val="00FF1314"/>
    <w:rsid w:val="00FF1351"/>
    <w:rsid w:val="00FF1368"/>
    <w:rsid w:val="00FF14D3"/>
    <w:rsid w:val="00FF1508"/>
    <w:rsid w:val="00FF15AF"/>
    <w:rsid w:val="00FF15F3"/>
    <w:rsid w:val="00FF1663"/>
    <w:rsid w:val="00FF16A9"/>
    <w:rsid w:val="00FF16BD"/>
    <w:rsid w:val="00FF186D"/>
    <w:rsid w:val="00FF1971"/>
    <w:rsid w:val="00FF19CB"/>
    <w:rsid w:val="00FF1A1C"/>
    <w:rsid w:val="00FF1AAA"/>
    <w:rsid w:val="00FF1C3F"/>
    <w:rsid w:val="00FF1D12"/>
    <w:rsid w:val="00FF1D1F"/>
    <w:rsid w:val="00FF1E66"/>
    <w:rsid w:val="00FF1F22"/>
    <w:rsid w:val="00FF1F8C"/>
    <w:rsid w:val="00FF22ED"/>
    <w:rsid w:val="00FF2418"/>
    <w:rsid w:val="00FF25B0"/>
    <w:rsid w:val="00FF25C8"/>
    <w:rsid w:val="00FF2A9F"/>
    <w:rsid w:val="00FF2ADA"/>
    <w:rsid w:val="00FF2BB0"/>
    <w:rsid w:val="00FF2BD4"/>
    <w:rsid w:val="00FF2D6A"/>
    <w:rsid w:val="00FF2E43"/>
    <w:rsid w:val="00FF2E50"/>
    <w:rsid w:val="00FF31AD"/>
    <w:rsid w:val="00FF322C"/>
    <w:rsid w:val="00FF339B"/>
    <w:rsid w:val="00FF33E3"/>
    <w:rsid w:val="00FF3406"/>
    <w:rsid w:val="00FF3407"/>
    <w:rsid w:val="00FF3620"/>
    <w:rsid w:val="00FF370F"/>
    <w:rsid w:val="00FF382E"/>
    <w:rsid w:val="00FF382F"/>
    <w:rsid w:val="00FF386F"/>
    <w:rsid w:val="00FF3A27"/>
    <w:rsid w:val="00FF3C7A"/>
    <w:rsid w:val="00FF3CF9"/>
    <w:rsid w:val="00FF3D59"/>
    <w:rsid w:val="00FF3D95"/>
    <w:rsid w:val="00FF3E48"/>
    <w:rsid w:val="00FF403D"/>
    <w:rsid w:val="00FF408B"/>
    <w:rsid w:val="00FF4090"/>
    <w:rsid w:val="00FF414E"/>
    <w:rsid w:val="00FF41FA"/>
    <w:rsid w:val="00FF439A"/>
    <w:rsid w:val="00FF43BC"/>
    <w:rsid w:val="00FF443D"/>
    <w:rsid w:val="00FF4440"/>
    <w:rsid w:val="00FF45CD"/>
    <w:rsid w:val="00FF4604"/>
    <w:rsid w:val="00FF474B"/>
    <w:rsid w:val="00FF496C"/>
    <w:rsid w:val="00FF4998"/>
    <w:rsid w:val="00FF4A0F"/>
    <w:rsid w:val="00FF4A28"/>
    <w:rsid w:val="00FF4B78"/>
    <w:rsid w:val="00FF4BCE"/>
    <w:rsid w:val="00FF4C84"/>
    <w:rsid w:val="00FF4CBD"/>
    <w:rsid w:val="00FF4FBF"/>
    <w:rsid w:val="00FF5106"/>
    <w:rsid w:val="00FF5107"/>
    <w:rsid w:val="00FF5154"/>
    <w:rsid w:val="00FF5204"/>
    <w:rsid w:val="00FF525B"/>
    <w:rsid w:val="00FF52EA"/>
    <w:rsid w:val="00FF5305"/>
    <w:rsid w:val="00FF5345"/>
    <w:rsid w:val="00FF536A"/>
    <w:rsid w:val="00FF53F6"/>
    <w:rsid w:val="00FF55A0"/>
    <w:rsid w:val="00FF5605"/>
    <w:rsid w:val="00FF5646"/>
    <w:rsid w:val="00FF565F"/>
    <w:rsid w:val="00FF56E4"/>
    <w:rsid w:val="00FF5812"/>
    <w:rsid w:val="00FF59BC"/>
    <w:rsid w:val="00FF59F8"/>
    <w:rsid w:val="00FF5ACD"/>
    <w:rsid w:val="00FF5B54"/>
    <w:rsid w:val="00FF5B93"/>
    <w:rsid w:val="00FF5C74"/>
    <w:rsid w:val="00FF5CBA"/>
    <w:rsid w:val="00FF5D32"/>
    <w:rsid w:val="00FF5E37"/>
    <w:rsid w:val="00FF5EE3"/>
    <w:rsid w:val="00FF5EEE"/>
    <w:rsid w:val="00FF5F10"/>
    <w:rsid w:val="00FF5F12"/>
    <w:rsid w:val="00FF5F37"/>
    <w:rsid w:val="00FF5F88"/>
    <w:rsid w:val="00FF5FD4"/>
    <w:rsid w:val="00FF60D4"/>
    <w:rsid w:val="00FF60FD"/>
    <w:rsid w:val="00FF6104"/>
    <w:rsid w:val="00FF61C4"/>
    <w:rsid w:val="00FF6280"/>
    <w:rsid w:val="00FF63E7"/>
    <w:rsid w:val="00FF64A2"/>
    <w:rsid w:val="00FF64B6"/>
    <w:rsid w:val="00FF6502"/>
    <w:rsid w:val="00FF6631"/>
    <w:rsid w:val="00FF68DE"/>
    <w:rsid w:val="00FF693B"/>
    <w:rsid w:val="00FF6980"/>
    <w:rsid w:val="00FF6AB2"/>
    <w:rsid w:val="00FF6C53"/>
    <w:rsid w:val="00FF6D18"/>
    <w:rsid w:val="00FF6D34"/>
    <w:rsid w:val="00FF6D8F"/>
    <w:rsid w:val="00FF6F55"/>
    <w:rsid w:val="00FF7015"/>
    <w:rsid w:val="00FF71D3"/>
    <w:rsid w:val="00FF71D7"/>
    <w:rsid w:val="00FF72AE"/>
    <w:rsid w:val="00FF72CA"/>
    <w:rsid w:val="00FF7359"/>
    <w:rsid w:val="00FF7455"/>
    <w:rsid w:val="00FF767D"/>
    <w:rsid w:val="00FF7718"/>
    <w:rsid w:val="00FF7721"/>
    <w:rsid w:val="00FF7724"/>
    <w:rsid w:val="00FF7960"/>
    <w:rsid w:val="00FF7ADC"/>
    <w:rsid w:val="00FF7B17"/>
    <w:rsid w:val="00FF7CF9"/>
    <w:rsid w:val="00FF7D04"/>
    <w:rsid w:val="00FF7E9F"/>
    <w:rsid w:val="00FF7FAA"/>
    <w:rsid w:val="0100704A"/>
    <w:rsid w:val="014BFF96"/>
    <w:rsid w:val="015A0E93"/>
    <w:rsid w:val="01676E12"/>
    <w:rsid w:val="0167A94B"/>
    <w:rsid w:val="017903CB"/>
    <w:rsid w:val="018A3AF0"/>
    <w:rsid w:val="01A52841"/>
    <w:rsid w:val="01AC2566"/>
    <w:rsid w:val="01E4F9FE"/>
    <w:rsid w:val="01EA9762"/>
    <w:rsid w:val="01EEA034"/>
    <w:rsid w:val="021213FB"/>
    <w:rsid w:val="024636F3"/>
    <w:rsid w:val="02500BC6"/>
    <w:rsid w:val="02515693"/>
    <w:rsid w:val="028D12AC"/>
    <w:rsid w:val="029F1A09"/>
    <w:rsid w:val="02A47F63"/>
    <w:rsid w:val="02A7705F"/>
    <w:rsid w:val="02B1E227"/>
    <w:rsid w:val="02D6D9B9"/>
    <w:rsid w:val="02F3D704"/>
    <w:rsid w:val="030AFB17"/>
    <w:rsid w:val="03232AD0"/>
    <w:rsid w:val="036FACE8"/>
    <w:rsid w:val="0383BAF9"/>
    <w:rsid w:val="039513D5"/>
    <w:rsid w:val="03A19B1F"/>
    <w:rsid w:val="03AE7CE1"/>
    <w:rsid w:val="03C23733"/>
    <w:rsid w:val="03C3809B"/>
    <w:rsid w:val="03D4770C"/>
    <w:rsid w:val="03E072C0"/>
    <w:rsid w:val="040A1398"/>
    <w:rsid w:val="04156245"/>
    <w:rsid w:val="04348844"/>
    <w:rsid w:val="04434628"/>
    <w:rsid w:val="04914D37"/>
    <w:rsid w:val="0493C125"/>
    <w:rsid w:val="04A6F34C"/>
    <w:rsid w:val="04E6D25E"/>
    <w:rsid w:val="04EE856B"/>
    <w:rsid w:val="04F908B5"/>
    <w:rsid w:val="051002B7"/>
    <w:rsid w:val="051458FD"/>
    <w:rsid w:val="0553B73B"/>
    <w:rsid w:val="05592608"/>
    <w:rsid w:val="057222E1"/>
    <w:rsid w:val="0587B742"/>
    <w:rsid w:val="0593D14E"/>
    <w:rsid w:val="059E3390"/>
    <w:rsid w:val="05A26DC3"/>
    <w:rsid w:val="05A9086E"/>
    <w:rsid w:val="05A93765"/>
    <w:rsid w:val="05BE2328"/>
    <w:rsid w:val="05DE8EC1"/>
    <w:rsid w:val="05EC2C0D"/>
    <w:rsid w:val="05F4146A"/>
    <w:rsid w:val="061115C8"/>
    <w:rsid w:val="061D75C4"/>
    <w:rsid w:val="061F2F89"/>
    <w:rsid w:val="065B5373"/>
    <w:rsid w:val="066448CA"/>
    <w:rsid w:val="067A88FB"/>
    <w:rsid w:val="0681EAB0"/>
    <w:rsid w:val="068636C5"/>
    <w:rsid w:val="0697FFCA"/>
    <w:rsid w:val="06A29D44"/>
    <w:rsid w:val="06ABAB0E"/>
    <w:rsid w:val="06B40C37"/>
    <w:rsid w:val="06BA3C77"/>
    <w:rsid w:val="06C3F18E"/>
    <w:rsid w:val="06FED6D1"/>
    <w:rsid w:val="073A6CC8"/>
    <w:rsid w:val="076E2299"/>
    <w:rsid w:val="07B5BD05"/>
    <w:rsid w:val="07C15584"/>
    <w:rsid w:val="07DB0299"/>
    <w:rsid w:val="07E1D098"/>
    <w:rsid w:val="07ECB883"/>
    <w:rsid w:val="081C549F"/>
    <w:rsid w:val="08235EB1"/>
    <w:rsid w:val="084CC025"/>
    <w:rsid w:val="08622C0E"/>
    <w:rsid w:val="086519A3"/>
    <w:rsid w:val="0874F1B0"/>
    <w:rsid w:val="08844808"/>
    <w:rsid w:val="0884A196"/>
    <w:rsid w:val="08B09ECC"/>
    <w:rsid w:val="08B882B4"/>
    <w:rsid w:val="08CB8595"/>
    <w:rsid w:val="08CE53A8"/>
    <w:rsid w:val="08F68591"/>
    <w:rsid w:val="0904CEB4"/>
    <w:rsid w:val="09107552"/>
    <w:rsid w:val="094A62D4"/>
    <w:rsid w:val="094DD3EE"/>
    <w:rsid w:val="095D1B76"/>
    <w:rsid w:val="09B601B4"/>
    <w:rsid w:val="09DFE7E2"/>
    <w:rsid w:val="09E03D9C"/>
    <w:rsid w:val="09ECF06D"/>
    <w:rsid w:val="09FAD9AB"/>
    <w:rsid w:val="0A23EE05"/>
    <w:rsid w:val="0A57DAEA"/>
    <w:rsid w:val="0A741CE6"/>
    <w:rsid w:val="0A7EDD2E"/>
    <w:rsid w:val="0A85D555"/>
    <w:rsid w:val="0A955564"/>
    <w:rsid w:val="0A986294"/>
    <w:rsid w:val="0AB568CC"/>
    <w:rsid w:val="0AF78546"/>
    <w:rsid w:val="0B09EDB4"/>
    <w:rsid w:val="0B0D51B2"/>
    <w:rsid w:val="0B0DD482"/>
    <w:rsid w:val="0B1DBDE6"/>
    <w:rsid w:val="0B2E8379"/>
    <w:rsid w:val="0B4472AD"/>
    <w:rsid w:val="0B58AE33"/>
    <w:rsid w:val="0BA7D3F0"/>
    <w:rsid w:val="0BB599FF"/>
    <w:rsid w:val="0BD7CE27"/>
    <w:rsid w:val="0BEEBC21"/>
    <w:rsid w:val="0C04E4F9"/>
    <w:rsid w:val="0C3189B4"/>
    <w:rsid w:val="0C425170"/>
    <w:rsid w:val="0C560DAB"/>
    <w:rsid w:val="0C6802BD"/>
    <w:rsid w:val="0C71E3A8"/>
    <w:rsid w:val="0C722AC9"/>
    <w:rsid w:val="0C8090B5"/>
    <w:rsid w:val="0C9AC7EC"/>
    <w:rsid w:val="0CB664B1"/>
    <w:rsid w:val="0CDA9A2D"/>
    <w:rsid w:val="0CF7ADA1"/>
    <w:rsid w:val="0D2EE0AF"/>
    <w:rsid w:val="0D4A9718"/>
    <w:rsid w:val="0D73939B"/>
    <w:rsid w:val="0D7C7B8D"/>
    <w:rsid w:val="0D88A76D"/>
    <w:rsid w:val="0D8F8692"/>
    <w:rsid w:val="0DB50807"/>
    <w:rsid w:val="0DD55680"/>
    <w:rsid w:val="0DD8B713"/>
    <w:rsid w:val="0DDED029"/>
    <w:rsid w:val="0DE68755"/>
    <w:rsid w:val="0DEB139D"/>
    <w:rsid w:val="0DF0A270"/>
    <w:rsid w:val="0DFD3837"/>
    <w:rsid w:val="0E0238B6"/>
    <w:rsid w:val="0E08BF0B"/>
    <w:rsid w:val="0E0B8182"/>
    <w:rsid w:val="0E12179B"/>
    <w:rsid w:val="0E21EE3E"/>
    <w:rsid w:val="0E62E502"/>
    <w:rsid w:val="0EA95BA0"/>
    <w:rsid w:val="0EAC8B08"/>
    <w:rsid w:val="0EBA829A"/>
    <w:rsid w:val="0ED3560A"/>
    <w:rsid w:val="0ED98A8A"/>
    <w:rsid w:val="0EDF9469"/>
    <w:rsid w:val="0EE4325C"/>
    <w:rsid w:val="0F0CAF1E"/>
    <w:rsid w:val="0F123BF0"/>
    <w:rsid w:val="0F2A5720"/>
    <w:rsid w:val="0F3D7AEC"/>
    <w:rsid w:val="0F4C05CC"/>
    <w:rsid w:val="0F642721"/>
    <w:rsid w:val="0F681FB9"/>
    <w:rsid w:val="0F98F464"/>
    <w:rsid w:val="0FA8C96F"/>
    <w:rsid w:val="0FB1D9EF"/>
    <w:rsid w:val="0FBB42AA"/>
    <w:rsid w:val="0FBB9D9D"/>
    <w:rsid w:val="0FC13298"/>
    <w:rsid w:val="0FDD93DE"/>
    <w:rsid w:val="10418029"/>
    <w:rsid w:val="104CB963"/>
    <w:rsid w:val="10534174"/>
    <w:rsid w:val="10745A23"/>
    <w:rsid w:val="10A383D2"/>
    <w:rsid w:val="10C00061"/>
    <w:rsid w:val="10E5FA57"/>
    <w:rsid w:val="111E2CBD"/>
    <w:rsid w:val="115A2BCF"/>
    <w:rsid w:val="115A48FA"/>
    <w:rsid w:val="1167B16B"/>
    <w:rsid w:val="116EF399"/>
    <w:rsid w:val="118B6315"/>
    <w:rsid w:val="1194FF2A"/>
    <w:rsid w:val="11AE54A4"/>
    <w:rsid w:val="11B56419"/>
    <w:rsid w:val="11C1294B"/>
    <w:rsid w:val="11C27F01"/>
    <w:rsid w:val="11F635C4"/>
    <w:rsid w:val="120275F5"/>
    <w:rsid w:val="120E811B"/>
    <w:rsid w:val="12152CDF"/>
    <w:rsid w:val="1253D619"/>
    <w:rsid w:val="1256CA46"/>
    <w:rsid w:val="1257E40A"/>
    <w:rsid w:val="12B03BA8"/>
    <w:rsid w:val="13085FF9"/>
    <w:rsid w:val="1332DC2C"/>
    <w:rsid w:val="136CA3BF"/>
    <w:rsid w:val="137B5431"/>
    <w:rsid w:val="13824349"/>
    <w:rsid w:val="1383DAD8"/>
    <w:rsid w:val="13874AA1"/>
    <w:rsid w:val="13AA0C84"/>
    <w:rsid w:val="13CB33EF"/>
    <w:rsid w:val="13D7BB63"/>
    <w:rsid w:val="14048C7B"/>
    <w:rsid w:val="141618B5"/>
    <w:rsid w:val="141FF0EE"/>
    <w:rsid w:val="142B836A"/>
    <w:rsid w:val="14301ED6"/>
    <w:rsid w:val="146118AB"/>
    <w:rsid w:val="1472FB22"/>
    <w:rsid w:val="147BF317"/>
    <w:rsid w:val="14AC6A7E"/>
    <w:rsid w:val="14BC6EAE"/>
    <w:rsid w:val="14C40FCB"/>
    <w:rsid w:val="14D0C91E"/>
    <w:rsid w:val="14E16A4B"/>
    <w:rsid w:val="14F0D1E3"/>
    <w:rsid w:val="1518E04E"/>
    <w:rsid w:val="151D41B8"/>
    <w:rsid w:val="15262FAD"/>
    <w:rsid w:val="153FFB91"/>
    <w:rsid w:val="154B3DE1"/>
    <w:rsid w:val="1593F8FB"/>
    <w:rsid w:val="159795EE"/>
    <w:rsid w:val="159DF21E"/>
    <w:rsid w:val="15A338F7"/>
    <w:rsid w:val="15F23B4E"/>
    <w:rsid w:val="15F4C655"/>
    <w:rsid w:val="165DA2AE"/>
    <w:rsid w:val="169057F9"/>
    <w:rsid w:val="169C483A"/>
    <w:rsid w:val="16A6B3B1"/>
    <w:rsid w:val="16C6293B"/>
    <w:rsid w:val="16D4EC44"/>
    <w:rsid w:val="16D96BFD"/>
    <w:rsid w:val="1718BDC0"/>
    <w:rsid w:val="174382A9"/>
    <w:rsid w:val="1743EDD3"/>
    <w:rsid w:val="17472293"/>
    <w:rsid w:val="176B92EA"/>
    <w:rsid w:val="178775E7"/>
    <w:rsid w:val="178DFF0D"/>
    <w:rsid w:val="17ACB44B"/>
    <w:rsid w:val="17C8CABB"/>
    <w:rsid w:val="17C91DF5"/>
    <w:rsid w:val="17EAF54C"/>
    <w:rsid w:val="1855D5FB"/>
    <w:rsid w:val="18858CBF"/>
    <w:rsid w:val="189B79A7"/>
    <w:rsid w:val="18A51292"/>
    <w:rsid w:val="18B14340"/>
    <w:rsid w:val="18C0FAA4"/>
    <w:rsid w:val="18C3F015"/>
    <w:rsid w:val="19017CAE"/>
    <w:rsid w:val="190ADBE5"/>
    <w:rsid w:val="19110023"/>
    <w:rsid w:val="199A82CE"/>
    <w:rsid w:val="19A831EC"/>
    <w:rsid w:val="19CF5F27"/>
    <w:rsid w:val="19E6FCD6"/>
    <w:rsid w:val="19F3E7DF"/>
    <w:rsid w:val="19F6A319"/>
    <w:rsid w:val="1A510846"/>
    <w:rsid w:val="1A71AAA3"/>
    <w:rsid w:val="1A72970A"/>
    <w:rsid w:val="1A9C0BA3"/>
    <w:rsid w:val="1A9FE6ED"/>
    <w:rsid w:val="1AA83254"/>
    <w:rsid w:val="1ACE34B3"/>
    <w:rsid w:val="1AD71DFD"/>
    <w:rsid w:val="1B013499"/>
    <w:rsid w:val="1B091B1D"/>
    <w:rsid w:val="1B09E320"/>
    <w:rsid w:val="1B0F990E"/>
    <w:rsid w:val="1B167A7E"/>
    <w:rsid w:val="1B3C5325"/>
    <w:rsid w:val="1B8D7DA6"/>
    <w:rsid w:val="1B9E8042"/>
    <w:rsid w:val="1BA91BB5"/>
    <w:rsid w:val="1BB7CB05"/>
    <w:rsid w:val="1BBBB358"/>
    <w:rsid w:val="1C1A7EDC"/>
    <w:rsid w:val="1C23D4C6"/>
    <w:rsid w:val="1C581A5D"/>
    <w:rsid w:val="1C5B8225"/>
    <w:rsid w:val="1C67370C"/>
    <w:rsid w:val="1C7C3332"/>
    <w:rsid w:val="1CA69345"/>
    <w:rsid w:val="1CC16197"/>
    <w:rsid w:val="1CD6A05E"/>
    <w:rsid w:val="1CFCA117"/>
    <w:rsid w:val="1CFF007C"/>
    <w:rsid w:val="1D1EFA9A"/>
    <w:rsid w:val="1D2FDC93"/>
    <w:rsid w:val="1D36CE65"/>
    <w:rsid w:val="1D3AEE38"/>
    <w:rsid w:val="1D58C06C"/>
    <w:rsid w:val="1D66A5F4"/>
    <w:rsid w:val="1D6A2DD3"/>
    <w:rsid w:val="1D6B0C05"/>
    <w:rsid w:val="1D741213"/>
    <w:rsid w:val="1D93FBD1"/>
    <w:rsid w:val="1D9B1424"/>
    <w:rsid w:val="1D9B522B"/>
    <w:rsid w:val="1DB271AE"/>
    <w:rsid w:val="1DD166A2"/>
    <w:rsid w:val="1DD322B9"/>
    <w:rsid w:val="1E19AB61"/>
    <w:rsid w:val="1E1BED95"/>
    <w:rsid w:val="1E74A614"/>
    <w:rsid w:val="1E7BE80B"/>
    <w:rsid w:val="1EAE729F"/>
    <w:rsid w:val="1EBECE9F"/>
    <w:rsid w:val="1F345809"/>
    <w:rsid w:val="1F49514A"/>
    <w:rsid w:val="1F4AA8C3"/>
    <w:rsid w:val="1F6E8E6E"/>
    <w:rsid w:val="1F7A1EF8"/>
    <w:rsid w:val="1F825D29"/>
    <w:rsid w:val="1F8977B9"/>
    <w:rsid w:val="1F8D6002"/>
    <w:rsid w:val="1F935A16"/>
    <w:rsid w:val="1FB8463C"/>
    <w:rsid w:val="1FB88935"/>
    <w:rsid w:val="1FD62CF9"/>
    <w:rsid w:val="1FED2C4D"/>
    <w:rsid w:val="1FED5AFC"/>
    <w:rsid w:val="1FF7E45D"/>
    <w:rsid w:val="201B46A7"/>
    <w:rsid w:val="203648F4"/>
    <w:rsid w:val="204D897F"/>
    <w:rsid w:val="2054D031"/>
    <w:rsid w:val="205EA4CA"/>
    <w:rsid w:val="20667857"/>
    <w:rsid w:val="207EA3CF"/>
    <w:rsid w:val="2092F73D"/>
    <w:rsid w:val="20A5DDC4"/>
    <w:rsid w:val="210BB780"/>
    <w:rsid w:val="218F56B1"/>
    <w:rsid w:val="21A1BFB6"/>
    <w:rsid w:val="21B7FF94"/>
    <w:rsid w:val="2238D541"/>
    <w:rsid w:val="22434AAB"/>
    <w:rsid w:val="224466F9"/>
    <w:rsid w:val="225DBFF8"/>
    <w:rsid w:val="228B520F"/>
    <w:rsid w:val="22A0C03A"/>
    <w:rsid w:val="22ABA6C6"/>
    <w:rsid w:val="22B90F0C"/>
    <w:rsid w:val="22C3874C"/>
    <w:rsid w:val="22D4BD88"/>
    <w:rsid w:val="22DBEC25"/>
    <w:rsid w:val="22DEEE99"/>
    <w:rsid w:val="22EB1858"/>
    <w:rsid w:val="23108768"/>
    <w:rsid w:val="235631FC"/>
    <w:rsid w:val="23613490"/>
    <w:rsid w:val="23695334"/>
    <w:rsid w:val="237B31BC"/>
    <w:rsid w:val="237D7ECA"/>
    <w:rsid w:val="238F9FC8"/>
    <w:rsid w:val="23A9A695"/>
    <w:rsid w:val="23B4BB18"/>
    <w:rsid w:val="23D6A578"/>
    <w:rsid w:val="2425BBC2"/>
    <w:rsid w:val="242FCDED"/>
    <w:rsid w:val="2470F3BD"/>
    <w:rsid w:val="247EF0E3"/>
    <w:rsid w:val="2482348F"/>
    <w:rsid w:val="2485B080"/>
    <w:rsid w:val="248A0A23"/>
    <w:rsid w:val="248BAE4D"/>
    <w:rsid w:val="24A09486"/>
    <w:rsid w:val="24A5A21B"/>
    <w:rsid w:val="24B3BFD7"/>
    <w:rsid w:val="24B3FF70"/>
    <w:rsid w:val="24DB0D8A"/>
    <w:rsid w:val="25079B0C"/>
    <w:rsid w:val="25095458"/>
    <w:rsid w:val="250DC6E5"/>
    <w:rsid w:val="251AA33C"/>
    <w:rsid w:val="252845B6"/>
    <w:rsid w:val="254FCB5B"/>
    <w:rsid w:val="2557574B"/>
    <w:rsid w:val="2580EC56"/>
    <w:rsid w:val="2586739C"/>
    <w:rsid w:val="259E242A"/>
    <w:rsid w:val="25AAE42A"/>
    <w:rsid w:val="25DC5B75"/>
    <w:rsid w:val="26162C87"/>
    <w:rsid w:val="262E12C9"/>
    <w:rsid w:val="26668BDA"/>
    <w:rsid w:val="267716BE"/>
    <w:rsid w:val="26C450F1"/>
    <w:rsid w:val="26E5CEB9"/>
    <w:rsid w:val="2728331F"/>
    <w:rsid w:val="2737F5C4"/>
    <w:rsid w:val="273E974E"/>
    <w:rsid w:val="275AC36A"/>
    <w:rsid w:val="277CFA8C"/>
    <w:rsid w:val="27877075"/>
    <w:rsid w:val="27B4686C"/>
    <w:rsid w:val="27CE76FF"/>
    <w:rsid w:val="27FB631B"/>
    <w:rsid w:val="28139051"/>
    <w:rsid w:val="283F5508"/>
    <w:rsid w:val="283FF7CD"/>
    <w:rsid w:val="284AF1B6"/>
    <w:rsid w:val="28535BD2"/>
    <w:rsid w:val="28556005"/>
    <w:rsid w:val="2857E474"/>
    <w:rsid w:val="286C8DDC"/>
    <w:rsid w:val="2871B6B5"/>
    <w:rsid w:val="28972234"/>
    <w:rsid w:val="28CCB877"/>
    <w:rsid w:val="28D1A580"/>
    <w:rsid w:val="28D2E3A4"/>
    <w:rsid w:val="29097A38"/>
    <w:rsid w:val="2921E5C7"/>
    <w:rsid w:val="292B2C2A"/>
    <w:rsid w:val="2948771A"/>
    <w:rsid w:val="297B2D7F"/>
    <w:rsid w:val="29F83B30"/>
    <w:rsid w:val="2A10533A"/>
    <w:rsid w:val="2A12AFC3"/>
    <w:rsid w:val="2A23B4D7"/>
    <w:rsid w:val="2A3340A6"/>
    <w:rsid w:val="2A5059D6"/>
    <w:rsid w:val="2A5DF4B8"/>
    <w:rsid w:val="2A6C12D3"/>
    <w:rsid w:val="2A7DFE7D"/>
    <w:rsid w:val="2A7FA05E"/>
    <w:rsid w:val="2A9D0A22"/>
    <w:rsid w:val="2AF8F116"/>
    <w:rsid w:val="2B039817"/>
    <w:rsid w:val="2B0655E3"/>
    <w:rsid w:val="2B0E4330"/>
    <w:rsid w:val="2B39B0E5"/>
    <w:rsid w:val="2B3AC2D1"/>
    <w:rsid w:val="2B434986"/>
    <w:rsid w:val="2B6D437F"/>
    <w:rsid w:val="2B723E98"/>
    <w:rsid w:val="2B764662"/>
    <w:rsid w:val="2BC08CB6"/>
    <w:rsid w:val="2BCCAEBB"/>
    <w:rsid w:val="2BD935D9"/>
    <w:rsid w:val="2BE2DE6C"/>
    <w:rsid w:val="2C10F1B3"/>
    <w:rsid w:val="2C222D6C"/>
    <w:rsid w:val="2C26ABAD"/>
    <w:rsid w:val="2C36207D"/>
    <w:rsid w:val="2C61F725"/>
    <w:rsid w:val="2C6BBA53"/>
    <w:rsid w:val="2C701143"/>
    <w:rsid w:val="2C77A836"/>
    <w:rsid w:val="2C808E70"/>
    <w:rsid w:val="2C8458F3"/>
    <w:rsid w:val="2CB43E27"/>
    <w:rsid w:val="2CC9F8AF"/>
    <w:rsid w:val="2D1E2F5C"/>
    <w:rsid w:val="2D3E7E13"/>
    <w:rsid w:val="2D52711B"/>
    <w:rsid w:val="2D728D64"/>
    <w:rsid w:val="2D7654F8"/>
    <w:rsid w:val="2D9608F6"/>
    <w:rsid w:val="2D98B710"/>
    <w:rsid w:val="2DA45E20"/>
    <w:rsid w:val="2DB9F609"/>
    <w:rsid w:val="2DBB0405"/>
    <w:rsid w:val="2DD3688A"/>
    <w:rsid w:val="2DE8EEB8"/>
    <w:rsid w:val="2DE996C3"/>
    <w:rsid w:val="2E0C46D9"/>
    <w:rsid w:val="2E1F9DA3"/>
    <w:rsid w:val="2E2F676A"/>
    <w:rsid w:val="2E59BBF2"/>
    <w:rsid w:val="2E6334CD"/>
    <w:rsid w:val="2E71B224"/>
    <w:rsid w:val="2E881009"/>
    <w:rsid w:val="2E88A3B7"/>
    <w:rsid w:val="2E91445D"/>
    <w:rsid w:val="2E98B835"/>
    <w:rsid w:val="2E9AC9E8"/>
    <w:rsid w:val="2E9E89EA"/>
    <w:rsid w:val="2E9FDFD2"/>
    <w:rsid w:val="2EA1DB52"/>
    <w:rsid w:val="2EBCF439"/>
    <w:rsid w:val="2EC1B8F2"/>
    <w:rsid w:val="2ECB9AB2"/>
    <w:rsid w:val="2EDEB86F"/>
    <w:rsid w:val="2EE3AF8F"/>
    <w:rsid w:val="2EF23D7A"/>
    <w:rsid w:val="2EF78ACE"/>
    <w:rsid w:val="2EFB0CA6"/>
    <w:rsid w:val="2EFB7BD9"/>
    <w:rsid w:val="2F016592"/>
    <w:rsid w:val="2F0DF25C"/>
    <w:rsid w:val="2F163C6C"/>
    <w:rsid w:val="2F5A80D3"/>
    <w:rsid w:val="2F6588CA"/>
    <w:rsid w:val="2F8DA75D"/>
    <w:rsid w:val="2F989904"/>
    <w:rsid w:val="2FAB0327"/>
    <w:rsid w:val="2FCD41A7"/>
    <w:rsid w:val="2FD4AEF9"/>
    <w:rsid w:val="2FE70D1C"/>
    <w:rsid w:val="301370F2"/>
    <w:rsid w:val="3022FA88"/>
    <w:rsid w:val="3056A945"/>
    <w:rsid w:val="305918CA"/>
    <w:rsid w:val="307DA1F3"/>
    <w:rsid w:val="309493F0"/>
    <w:rsid w:val="30B50A84"/>
    <w:rsid w:val="30BADCE2"/>
    <w:rsid w:val="30D8EAFE"/>
    <w:rsid w:val="31027DB7"/>
    <w:rsid w:val="3103AF3D"/>
    <w:rsid w:val="310BE699"/>
    <w:rsid w:val="311897F6"/>
    <w:rsid w:val="312C9B2E"/>
    <w:rsid w:val="318E92C8"/>
    <w:rsid w:val="31A476B2"/>
    <w:rsid w:val="31D939C8"/>
    <w:rsid w:val="31DA6AC2"/>
    <w:rsid w:val="31FF9BCE"/>
    <w:rsid w:val="32632034"/>
    <w:rsid w:val="326800E8"/>
    <w:rsid w:val="3278B498"/>
    <w:rsid w:val="3280E818"/>
    <w:rsid w:val="32BCA194"/>
    <w:rsid w:val="32C7AE79"/>
    <w:rsid w:val="32EBC3ED"/>
    <w:rsid w:val="32EE81C7"/>
    <w:rsid w:val="330A0C36"/>
    <w:rsid w:val="3336A76A"/>
    <w:rsid w:val="3338CC1F"/>
    <w:rsid w:val="334A77F0"/>
    <w:rsid w:val="33783861"/>
    <w:rsid w:val="339C4D28"/>
    <w:rsid w:val="33A13248"/>
    <w:rsid w:val="33C0201A"/>
    <w:rsid w:val="33D0C996"/>
    <w:rsid w:val="33DAF9B5"/>
    <w:rsid w:val="33DE7F96"/>
    <w:rsid w:val="34127365"/>
    <w:rsid w:val="3459566A"/>
    <w:rsid w:val="346A9C0B"/>
    <w:rsid w:val="3483F168"/>
    <w:rsid w:val="349D9EFA"/>
    <w:rsid w:val="349FB6F3"/>
    <w:rsid w:val="34E7DBE3"/>
    <w:rsid w:val="353D8AB8"/>
    <w:rsid w:val="3567F4CB"/>
    <w:rsid w:val="357CE9FE"/>
    <w:rsid w:val="357DB4AB"/>
    <w:rsid w:val="3581DBF5"/>
    <w:rsid w:val="35A2C8F4"/>
    <w:rsid w:val="35CC0554"/>
    <w:rsid w:val="35D91D32"/>
    <w:rsid w:val="35E48062"/>
    <w:rsid w:val="361E4FA6"/>
    <w:rsid w:val="363CADF0"/>
    <w:rsid w:val="36600CED"/>
    <w:rsid w:val="367C4F6F"/>
    <w:rsid w:val="36B91D30"/>
    <w:rsid w:val="36BDEE0A"/>
    <w:rsid w:val="36F99ADE"/>
    <w:rsid w:val="371006ED"/>
    <w:rsid w:val="375B2487"/>
    <w:rsid w:val="375D0047"/>
    <w:rsid w:val="378B99F6"/>
    <w:rsid w:val="3792357E"/>
    <w:rsid w:val="3794F1E7"/>
    <w:rsid w:val="379ACCB7"/>
    <w:rsid w:val="37A67C22"/>
    <w:rsid w:val="37A6EE2F"/>
    <w:rsid w:val="37AA4097"/>
    <w:rsid w:val="37EE099A"/>
    <w:rsid w:val="37FAC8C4"/>
    <w:rsid w:val="37FD41B6"/>
    <w:rsid w:val="38008C8A"/>
    <w:rsid w:val="381B981C"/>
    <w:rsid w:val="381E16B0"/>
    <w:rsid w:val="38573CF5"/>
    <w:rsid w:val="386F8C92"/>
    <w:rsid w:val="38BA1F38"/>
    <w:rsid w:val="38C47A70"/>
    <w:rsid w:val="38D86F38"/>
    <w:rsid w:val="393F952A"/>
    <w:rsid w:val="3940AE8B"/>
    <w:rsid w:val="39558E22"/>
    <w:rsid w:val="39593969"/>
    <w:rsid w:val="399A4052"/>
    <w:rsid w:val="39AAEDC6"/>
    <w:rsid w:val="39B0442D"/>
    <w:rsid w:val="39D95036"/>
    <w:rsid w:val="39E5F06B"/>
    <w:rsid w:val="39ED9547"/>
    <w:rsid w:val="3A0A9D94"/>
    <w:rsid w:val="3A10FC98"/>
    <w:rsid w:val="3A224285"/>
    <w:rsid w:val="3A3D9E1D"/>
    <w:rsid w:val="3A490C57"/>
    <w:rsid w:val="3A4AAF9C"/>
    <w:rsid w:val="3A6BAB88"/>
    <w:rsid w:val="3A7060F3"/>
    <w:rsid w:val="3A87EEC2"/>
    <w:rsid w:val="3ADC3BE2"/>
    <w:rsid w:val="3AEDECB5"/>
    <w:rsid w:val="3AF70582"/>
    <w:rsid w:val="3B10E4A9"/>
    <w:rsid w:val="3B2A8418"/>
    <w:rsid w:val="3B5B2555"/>
    <w:rsid w:val="3B98E194"/>
    <w:rsid w:val="3BAC52E3"/>
    <w:rsid w:val="3BE44E78"/>
    <w:rsid w:val="3BF78EAF"/>
    <w:rsid w:val="3C2361AC"/>
    <w:rsid w:val="3C3EE80D"/>
    <w:rsid w:val="3C5FDA2F"/>
    <w:rsid w:val="3C95158F"/>
    <w:rsid w:val="3CBADEB3"/>
    <w:rsid w:val="3CC79018"/>
    <w:rsid w:val="3CCF9796"/>
    <w:rsid w:val="3CE92982"/>
    <w:rsid w:val="3CEB0562"/>
    <w:rsid w:val="3CFB5294"/>
    <w:rsid w:val="3D25C747"/>
    <w:rsid w:val="3D389B2B"/>
    <w:rsid w:val="3D58488E"/>
    <w:rsid w:val="3D6C14C2"/>
    <w:rsid w:val="3D708455"/>
    <w:rsid w:val="3D7BF7C7"/>
    <w:rsid w:val="3D84596B"/>
    <w:rsid w:val="3D883041"/>
    <w:rsid w:val="3DDBE208"/>
    <w:rsid w:val="3DF40EEC"/>
    <w:rsid w:val="3E0DF5C6"/>
    <w:rsid w:val="3E418914"/>
    <w:rsid w:val="3E526C9D"/>
    <w:rsid w:val="3E5BAA99"/>
    <w:rsid w:val="3E63CF34"/>
    <w:rsid w:val="3E8A4369"/>
    <w:rsid w:val="3E8DA8DD"/>
    <w:rsid w:val="3E92B48E"/>
    <w:rsid w:val="3E948F9A"/>
    <w:rsid w:val="3E9B8EAE"/>
    <w:rsid w:val="3EA6EC58"/>
    <w:rsid w:val="3EB9E2D2"/>
    <w:rsid w:val="3ED1A4E0"/>
    <w:rsid w:val="3EE0116E"/>
    <w:rsid w:val="3EE271B2"/>
    <w:rsid w:val="3EE7ECFB"/>
    <w:rsid w:val="3F0FEB93"/>
    <w:rsid w:val="3F192C5F"/>
    <w:rsid w:val="3F245279"/>
    <w:rsid w:val="3F247B60"/>
    <w:rsid w:val="3F306E76"/>
    <w:rsid w:val="3F4CBBB6"/>
    <w:rsid w:val="3FBD2D94"/>
    <w:rsid w:val="3FC616DF"/>
    <w:rsid w:val="3FD234D4"/>
    <w:rsid w:val="3FF9F5B7"/>
    <w:rsid w:val="40103C27"/>
    <w:rsid w:val="40419A03"/>
    <w:rsid w:val="4047E975"/>
    <w:rsid w:val="40527C82"/>
    <w:rsid w:val="40550F64"/>
    <w:rsid w:val="408C0CC2"/>
    <w:rsid w:val="40958672"/>
    <w:rsid w:val="409910B0"/>
    <w:rsid w:val="40AA1302"/>
    <w:rsid w:val="40B4056D"/>
    <w:rsid w:val="40B810D1"/>
    <w:rsid w:val="40C299F0"/>
    <w:rsid w:val="40D98775"/>
    <w:rsid w:val="40DAB6B0"/>
    <w:rsid w:val="40F28C92"/>
    <w:rsid w:val="41000AD6"/>
    <w:rsid w:val="410798CF"/>
    <w:rsid w:val="4133E924"/>
    <w:rsid w:val="414B96BF"/>
    <w:rsid w:val="4168FB1B"/>
    <w:rsid w:val="417641D6"/>
    <w:rsid w:val="41812952"/>
    <w:rsid w:val="418BD9F8"/>
    <w:rsid w:val="41981157"/>
    <w:rsid w:val="41B9FF12"/>
    <w:rsid w:val="41D33D8B"/>
    <w:rsid w:val="41E4A028"/>
    <w:rsid w:val="41EFAFDA"/>
    <w:rsid w:val="4211458E"/>
    <w:rsid w:val="4215B3A1"/>
    <w:rsid w:val="421BB8A8"/>
    <w:rsid w:val="422F9BD1"/>
    <w:rsid w:val="4230A623"/>
    <w:rsid w:val="42558D6B"/>
    <w:rsid w:val="4262C438"/>
    <w:rsid w:val="42676FBD"/>
    <w:rsid w:val="426CB1E0"/>
    <w:rsid w:val="4274F8DB"/>
    <w:rsid w:val="42A33059"/>
    <w:rsid w:val="42A92DA1"/>
    <w:rsid w:val="42D05F76"/>
    <w:rsid w:val="42DFCB34"/>
    <w:rsid w:val="42E8E3AB"/>
    <w:rsid w:val="42F4E361"/>
    <w:rsid w:val="4316BA4F"/>
    <w:rsid w:val="433F1093"/>
    <w:rsid w:val="4366FD09"/>
    <w:rsid w:val="436C7CF9"/>
    <w:rsid w:val="437FD0FA"/>
    <w:rsid w:val="43871C91"/>
    <w:rsid w:val="438B9F41"/>
    <w:rsid w:val="4397701E"/>
    <w:rsid w:val="43AEFBBF"/>
    <w:rsid w:val="43D9764D"/>
    <w:rsid w:val="43E5D01B"/>
    <w:rsid w:val="43F0DD87"/>
    <w:rsid w:val="440F5126"/>
    <w:rsid w:val="4466CADB"/>
    <w:rsid w:val="446EEE76"/>
    <w:rsid w:val="4487DB95"/>
    <w:rsid w:val="449ACE07"/>
    <w:rsid w:val="44AFE8AA"/>
    <w:rsid w:val="44B92378"/>
    <w:rsid w:val="44CEBBAD"/>
    <w:rsid w:val="44D601E6"/>
    <w:rsid w:val="44E06BC2"/>
    <w:rsid w:val="44FA2C56"/>
    <w:rsid w:val="44FF187A"/>
    <w:rsid w:val="4501DDF6"/>
    <w:rsid w:val="4511E28A"/>
    <w:rsid w:val="45152DCA"/>
    <w:rsid w:val="451AF3FC"/>
    <w:rsid w:val="451D4ACD"/>
    <w:rsid w:val="455975E7"/>
    <w:rsid w:val="456A4E6B"/>
    <w:rsid w:val="45A87563"/>
    <w:rsid w:val="45B5A3AB"/>
    <w:rsid w:val="45B9821C"/>
    <w:rsid w:val="45CAA14D"/>
    <w:rsid w:val="45D31C35"/>
    <w:rsid w:val="460585CF"/>
    <w:rsid w:val="4627C5C7"/>
    <w:rsid w:val="46299713"/>
    <w:rsid w:val="462CE6FD"/>
    <w:rsid w:val="462ED73C"/>
    <w:rsid w:val="46385EA1"/>
    <w:rsid w:val="465F1B0B"/>
    <w:rsid w:val="469C9991"/>
    <w:rsid w:val="46B54D0F"/>
    <w:rsid w:val="46CCC628"/>
    <w:rsid w:val="47015F97"/>
    <w:rsid w:val="47192897"/>
    <w:rsid w:val="4724702D"/>
    <w:rsid w:val="474152D2"/>
    <w:rsid w:val="47626AD8"/>
    <w:rsid w:val="47709443"/>
    <w:rsid w:val="477F2045"/>
    <w:rsid w:val="4788E936"/>
    <w:rsid w:val="4793AB60"/>
    <w:rsid w:val="47AE99E2"/>
    <w:rsid w:val="47FFAB06"/>
    <w:rsid w:val="480D9DA6"/>
    <w:rsid w:val="48311D70"/>
    <w:rsid w:val="48556209"/>
    <w:rsid w:val="489339BB"/>
    <w:rsid w:val="4893B3AC"/>
    <w:rsid w:val="48981AD1"/>
    <w:rsid w:val="48ABBFB7"/>
    <w:rsid w:val="48AE4147"/>
    <w:rsid w:val="48E55CF8"/>
    <w:rsid w:val="48EBED03"/>
    <w:rsid w:val="49072D5B"/>
    <w:rsid w:val="491F0739"/>
    <w:rsid w:val="4942FC1F"/>
    <w:rsid w:val="49591131"/>
    <w:rsid w:val="496AC891"/>
    <w:rsid w:val="4970FC31"/>
    <w:rsid w:val="49798EFA"/>
    <w:rsid w:val="498BD65D"/>
    <w:rsid w:val="49B36F7E"/>
    <w:rsid w:val="49CDA52D"/>
    <w:rsid w:val="49D59194"/>
    <w:rsid w:val="49DE62E5"/>
    <w:rsid w:val="49DFA301"/>
    <w:rsid w:val="49E131D9"/>
    <w:rsid w:val="49FC83F9"/>
    <w:rsid w:val="4A1AC6A1"/>
    <w:rsid w:val="4A2F24E9"/>
    <w:rsid w:val="4A4FD67D"/>
    <w:rsid w:val="4A6519AA"/>
    <w:rsid w:val="4A6ADA01"/>
    <w:rsid w:val="4A6D3562"/>
    <w:rsid w:val="4A7BCCB5"/>
    <w:rsid w:val="4A99DDAE"/>
    <w:rsid w:val="4ADE9C63"/>
    <w:rsid w:val="4B052929"/>
    <w:rsid w:val="4B1A271F"/>
    <w:rsid w:val="4B517C50"/>
    <w:rsid w:val="4B541481"/>
    <w:rsid w:val="4B7041B0"/>
    <w:rsid w:val="4B746D49"/>
    <w:rsid w:val="4B7AD301"/>
    <w:rsid w:val="4B82F526"/>
    <w:rsid w:val="4B8779EE"/>
    <w:rsid w:val="4B9A47F4"/>
    <w:rsid w:val="4BA3B312"/>
    <w:rsid w:val="4BAB5EF8"/>
    <w:rsid w:val="4BADF9B1"/>
    <w:rsid w:val="4BC410A0"/>
    <w:rsid w:val="4C0433DA"/>
    <w:rsid w:val="4C112E48"/>
    <w:rsid w:val="4C2B713C"/>
    <w:rsid w:val="4C311E69"/>
    <w:rsid w:val="4C5043E2"/>
    <w:rsid w:val="4C538588"/>
    <w:rsid w:val="4CA6953D"/>
    <w:rsid w:val="4CA82962"/>
    <w:rsid w:val="4CC6E46D"/>
    <w:rsid w:val="4CDA4D74"/>
    <w:rsid w:val="4CDA935C"/>
    <w:rsid w:val="4D1CE5A6"/>
    <w:rsid w:val="4D2058BC"/>
    <w:rsid w:val="4D38819F"/>
    <w:rsid w:val="4D6556C1"/>
    <w:rsid w:val="4D6798C0"/>
    <w:rsid w:val="4D8485F7"/>
    <w:rsid w:val="4D8B885A"/>
    <w:rsid w:val="4D9CD71D"/>
    <w:rsid w:val="4DB2E3C6"/>
    <w:rsid w:val="4DD37F14"/>
    <w:rsid w:val="4DEB8E6C"/>
    <w:rsid w:val="4DF90D05"/>
    <w:rsid w:val="4DF96676"/>
    <w:rsid w:val="4E33F398"/>
    <w:rsid w:val="4E36B9C3"/>
    <w:rsid w:val="4E50D930"/>
    <w:rsid w:val="4E650634"/>
    <w:rsid w:val="4E6752E6"/>
    <w:rsid w:val="4E6D88F0"/>
    <w:rsid w:val="4EAB00BE"/>
    <w:rsid w:val="4EDAE2EE"/>
    <w:rsid w:val="4EE2F32C"/>
    <w:rsid w:val="4EFC3E10"/>
    <w:rsid w:val="4F1A5C48"/>
    <w:rsid w:val="4F1F4317"/>
    <w:rsid w:val="4F206946"/>
    <w:rsid w:val="4F29E0CB"/>
    <w:rsid w:val="4F38FD5D"/>
    <w:rsid w:val="4F393249"/>
    <w:rsid w:val="4F3A9CA3"/>
    <w:rsid w:val="4F758B8B"/>
    <w:rsid w:val="4F7C1DAA"/>
    <w:rsid w:val="4F844AB0"/>
    <w:rsid w:val="4FA47613"/>
    <w:rsid w:val="4FAC4D0F"/>
    <w:rsid w:val="4FBF81C9"/>
    <w:rsid w:val="4FCA4D74"/>
    <w:rsid w:val="503CF24B"/>
    <w:rsid w:val="5049E0EA"/>
    <w:rsid w:val="50787B76"/>
    <w:rsid w:val="507904D1"/>
    <w:rsid w:val="507926A7"/>
    <w:rsid w:val="5092AE3B"/>
    <w:rsid w:val="50A7B303"/>
    <w:rsid w:val="50E5B01C"/>
    <w:rsid w:val="51080824"/>
    <w:rsid w:val="510DA373"/>
    <w:rsid w:val="513348A9"/>
    <w:rsid w:val="513D6A1F"/>
    <w:rsid w:val="514B8113"/>
    <w:rsid w:val="5190BAE6"/>
    <w:rsid w:val="51A33252"/>
    <w:rsid w:val="51A82F16"/>
    <w:rsid w:val="51AC84A1"/>
    <w:rsid w:val="51B5922C"/>
    <w:rsid w:val="51B94BCB"/>
    <w:rsid w:val="51E68C6E"/>
    <w:rsid w:val="51FF3DD6"/>
    <w:rsid w:val="520D3796"/>
    <w:rsid w:val="521C77CF"/>
    <w:rsid w:val="5221A638"/>
    <w:rsid w:val="522B5036"/>
    <w:rsid w:val="5239C295"/>
    <w:rsid w:val="524DD1B0"/>
    <w:rsid w:val="525986A6"/>
    <w:rsid w:val="52BBCA16"/>
    <w:rsid w:val="52C7D9F7"/>
    <w:rsid w:val="52EE911D"/>
    <w:rsid w:val="530967D9"/>
    <w:rsid w:val="53193768"/>
    <w:rsid w:val="532057F2"/>
    <w:rsid w:val="532530FE"/>
    <w:rsid w:val="5327021C"/>
    <w:rsid w:val="533610B8"/>
    <w:rsid w:val="535F4D8B"/>
    <w:rsid w:val="53A62839"/>
    <w:rsid w:val="53A70480"/>
    <w:rsid w:val="53D30B23"/>
    <w:rsid w:val="53D87F66"/>
    <w:rsid w:val="542000A6"/>
    <w:rsid w:val="5474CA95"/>
    <w:rsid w:val="54B554F3"/>
    <w:rsid w:val="550EEC34"/>
    <w:rsid w:val="5526A3C4"/>
    <w:rsid w:val="5541E708"/>
    <w:rsid w:val="55528776"/>
    <w:rsid w:val="556070E3"/>
    <w:rsid w:val="5560E55D"/>
    <w:rsid w:val="55637369"/>
    <w:rsid w:val="55719886"/>
    <w:rsid w:val="5578C2F4"/>
    <w:rsid w:val="559B54D7"/>
    <w:rsid w:val="55C5F640"/>
    <w:rsid w:val="55C76352"/>
    <w:rsid w:val="55D63469"/>
    <w:rsid w:val="55E7F1EB"/>
    <w:rsid w:val="55EB0483"/>
    <w:rsid w:val="5606754C"/>
    <w:rsid w:val="562C9A39"/>
    <w:rsid w:val="5631A095"/>
    <w:rsid w:val="564A0B6F"/>
    <w:rsid w:val="5658B2F2"/>
    <w:rsid w:val="567E9E2A"/>
    <w:rsid w:val="569B2BCA"/>
    <w:rsid w:val="56D24B0C"/>
    <w:rsid w:val="56DB30A4"/>
    <w:rsid w:val="56E81E5D"/>
    <w:rsid w:val="57032967"/>
    <w:rsid w:val="571F79F9"/>
    <w:rsid w:val="57665F8D"/>
    <w:rsid w:val="57670A17"/>
    <w:rsid w:val="577CA56F"/>
    <w:rsid w:val="5794049F"/>
    <w:rsid w:val="57B73F02"/>
    <w:rsid w:val="57C56DCD"/>
    <w:rsid w:val="57D15657"/>
    <w:rsid w:val="5833200D"/>
    <w:rsid w:val="583F9B76"/>
    <w:rsid w:val="584C442E"/>
    <w:rsid w:val="58500D51"/>
    <w:rsid w:val="58782B1F"/>
    <w:rsid w:val="588ACDBB"/>
    <w:rsid w:val="58CFD55B"/>
    <w:rsid w:val="58D20AB5"/>
    <w:rsid w:val="58E41720"/>
    <w:rsid w:val="58F8062F"/>
    <w:rsid w:val="592586BF"/>
    <w:rsid w:val="593D689E"/>
    <w:rsid w:val="594F8EA8"/>
    <w:rsid w:val="59521C80"/>
    <w:rsid w:val="597128C3"/>
    <w:rsid w:val="59AFE3BD"/>
    <w:rsid w:val="59C48A44"/>
    <w:rsid w:val="59D78880"/>
    <w:rsid w:val="59FABEA2"/>
    <w:rsid w:val="5A419B6A"/>
    <w:rsid w:val="5A44681E"/>
    <w:rsid w:val="5A4FE76C"/>
    <w:rsid w:val="5A557BB1"/>
    <w:rsid w:val="5AA3E059"/>
    <w:rsid w:val="5ABB83B1"/>
    <w:rsid w:val="5AD1F695"/>
    <w:rsid w:val="5ADEEB30"/>
    <w:rsid w:val="5B2FAB28"/>
    <w:rsid w:val="5B7FA9C8"/>
    <w:rsid w:val="5B898D30"/>
    <w:rsid w:val="5BB6E9AA"/>
    <w:rsid w:val="5C002745"/>
    <w:rsid w:val="5C04CC93"/>
    <w:rsid w:val="5C1C3261"/>
    <w:rsid w:val="5C3562AC"/>
    <w:rsid w:val="5C39FA8E"/>
    <w:rsid w:val="5C3F6803"/>
    <w:rsid w:val="5C63E21E"/>
    <w:rsid w:val="5C68B6AC"/>
    <w:rsid w:val="5C696773"/>
    <w:rsid w:val="5C6A2535"/>
    <w:rsid w:val="5C6F6C19"/>
    <w:rsid w:val="5C8EF6EE"/>
    <w:rsid w:val="5C983EE8"/>
    <w:rsid w:val="5CB25ED2"/>
    <w:rsid w:val="5CBB78C0"/>
    <w:rsid w:val="5CC37CD1"/>
    <w:rsid w:val="5D2BF26D"/>
    <w:rsid w:val="5D6EBF4A"/>
    <w:rsid w:val="5D6FC45E"/>
    <w:rsid w:val="5D94FA64"/>
    <w:rsid w:val="5D9849A5"/>
    <w:rsid w:val="5DAA7C96"/>
    <w:rsid w:val="5DC14BB3"/>
    <w:rsid w:val="5DD43857"/>
    <w:rsid w:val="5DE346F1"/>
    <w:rsid w:val="5DF296C7"/>
    <w:rsid w:val="5E0D35DB"/>
    <w:rsid w:val="5E144960"/>
    <w:rsid w:val="5E1C8B7C"/>
    <w:rsid w:val="5E248014"/>
    <w:rsid w:val="5E373F6D"/>
    <w:rsid w:val="5E691FBC"/>
    <w:rsid w:val="5E7AF765"/>
    <w:rsid w:val="5E994AB7"/>
    <w:rsid w:val="5EA17A62"/>
    <w:rsid w:val="5EA95591"/>
    <w:rsid w:val="5EEE6CE0"/>
    <w:rsid w:val="5EF2C347"/>
    <w:rsid w:val="5F0EA7CE"/>
    <w:rsid w:val="5F2A464F"/>
    <w:rsid w:val="5F2A8109"/>
    <w:rsid w:val="5F36C07C"/>
    <w:rsid w:val="5F3FA02F"/>
    <w:rsid w:val="5F4BA006"/>
    <w:rsid w:val="5F6CC4E5"/>
    <w:rsid w:val="5F85DB07"/>
    <w:rsid w:val="5F88FA66"/>
    <w:rsid w:val="5F9DE79D"/>
    <w:rsid w:val="5F9EC42F"/>
    <w:rsid w:val="5FA14FCF"/>
    <w:rsid w:val="5FC1B713"/>
    <w:rsid w:val="5FCA3442"/>
    <w:rsid w:val="5FD15109"/>
    <w:rsid w:val="5FDC8FB5"/>
    <w:rsid w:val="5FE34546"/>
    <w:rsid w:val="601917E8"/>
    <w:rsid w:val="603384BF"/>
    <w:rsid w:val="6040A395"/>
    <w:rsid w:val="605BBD1B"/>
    <w:rsid w:val="60853EC6"/>
    <w:rsid w:val="6085CC6F"/>
    <w:rsid w:val="60A8E8DF"/>
    <w:rsid w:val="60B0B1DE"/>
    <w:rsid w:val="60B3D286"/>
    <w:rsid w:val="60C7B998"/>
    <w:rsid w:val="610F5A87"/>
    <w:rsid w:val="611AE1B3"/>
    <w:rsid w:val="61279644"/>
    <w:rsid w:val="612D64D7"/>
    <w:rsid w:val="614CCC39"/>
    <w:rsid w:val="61772A52"/>
    <w:rsid w:val="6179C74B"/>
    <w:rsid w:val="617F3C9E"/>
    <w:rsid w:val="61A7285E"/>
    <w:rsid w:val="61D03938"/>
    <w:rsid w:val="61D9B1EE"/>
    <w:rsid w:val="61E0959F"/>
    <w:rsid w:val="61E4041D"/>
    <w:rsid w:val="61EFE6C3"/>
    <w:rsid w:val="62386973"/>
    <w:rsid w:val="623EE39C"/>
    <w:rsid w:val="625F4B20"/>
    <w:rsid w:val="6260A435"/>
    <w:rsid w:val="626C8691"/>
    <w:rsid w:val="62981AB7"/>
    <w:rsid w:val="62AD4E2A"/>
    <w:rsid w:val="62AED58A"/>
    <w:rsid w:val="62BCE490"/>
    <w:rsid w:val="62EA6C00"/>
    <w:rsid w:val="62EFA093"/>
    <w:rsid w:val="62FB7F73"/>
    <w:rsid w:val="6336ED9B"/>
    <w:rsid w:val="634317FB"/>
    <w:rsid w:val="63647395"/>
    <w:rsid w:val="637A823E"/>
    <w:rsid w:val="639E5E0D"/>
    <w:rsid w:val="63B116C9"/>
    <w:rsid w:val="63BF3BD2"/>
    <w:rsid w:val="63E5309D"/>
    <w:rsid w:val="63F0EF64"/>
    <w:rsid w:val="6410BA67"/>
    <w:rsid w:val="6410DE58"/>
    <w:rsid w:val="6415F5F5"/>
    <w:rsid w:val="6427D664"/>
    <w:rsid w:val="644F38DE"/>
    <w:rsid w:val="6463D901"/>
    <w:rsid w:val="648F1FE2"/>
    <w:rsid w:val="64ADDA3B"/>
    <w:rsid w:val="64B34134"/>
    <w:rsid w:val="64B879D6"/>
    <w:rsid w:val="64BDD6B4"/>
    <w:rsid w:val="64C1F455"/>
    <w:rsid w:val="64E7D501"/>
    <w:rsid w:val="6514867D"/>
    <w:rsid w:val="65397331"/>
    <w:rsid w:val="653B7821"/>
    <w:rsid w:val="65426020"/>
    <w:rsid w:val="65469776"/>
    <w:rsid w:val="657BC014"/>
    <w:rsid w:val="6589F101"/>
    <w:rsid w:val="658E0E70"/>
    <w:rsid w:val="6591A048"/>
    <w:rsid w:val="6591CCC6"/>
    <w:rsid w:val="65D33615"/>
    <w:rsid w:val="65D4904A"/>
    <w:rsid w:val="6639C443"/>
    <w:rsid w:val="663F6D60"/>
    <w:rsid w:val="666AFF90"/>
    <w:rsid w:val="6671DF92"/>
    <w:rsid w:val="66808E20"/>
    <w:rsid w:val="669189ED"/>
    <w:rsid w:val="66AE1520"/>
    <w:rsid w:val="66BBFC09"/>
    <w:rsid w:val="66BEE579"/>
    <w:rsid w:val="66D61469"/>
    <w:rsid w:val="66E581DE"/>
    <w:rsid w:val="6709A00F"/>
    <w:rsid w:val="6714C569"/>
    <w:rsid w:val="6768B9D0"/>
    <w:rsid w:val="676C2033"/>
    <w:rsid w:val="677AE99F"/>
    <w:rsid w:val="67D91BC3"/>
    <w:rsid w:val="68079279"/>
    <w:rsid w:val="682298B2"/>
    <w:rsid w:val="683E7A4A"/>
    <w:rsid w:val="685CB86F"/>
    <w:rsid w:val="6861B348"/>
    <w:rsid w:val="687095F6"/>
    <w:rsid w:val="688A9F62"/>
    <w:rsid w:val="68A87186"/>
    <w:rsid w:val="68A89A9C"/>
    <w:rsid w:val="68B2BF76"/>
    <w:rsid w:val="68BB99DB"/>
    <w:rsid w:val="68C1788B"/>
    <w:rsid w:val="690251C7"/>
    <w:rsid w:val="6915D097"/>
    <w:rsid w:val="692554D3"/>
    <w:rsid w:val="693243DE"/>
    <w:rsid w:val="693D539A"/>
    <w:rsid w:val="698D8D5A"/>
    <w:rsid w:val="69ABA06B"/>
    <w:rsid w:val="69BEA2DC"/>
    <w:rsid w:val="69C41C4C"/>
    <w:rsid w:val="69CBC49C"/>
    <w:rsid w:val="69D3D9F4"/>
    <w:rsid w:val="69D74BF0"/>
    <w:rsid w:val="69EB1AC1"/>
    <w:rsid w:val="69EF62FD"/>
    <w:rsid w:val="6A186FBE"/>
    <w:rsid w:val="6A512A47"/>
    <w:rsid w:val="6A67723E"/>
    <w:rsid w:val="6A7C474D"/>
    <w:rsid w:val="6A7D8DCB"/>
    <w:rsid w:val="6AA92B2C"/>
    <w:rsid w:val="6ABF9200"/>
    <w:rsid w:val="6AC192CD"/>
    <w:rsid w:val="6ADB08B8"/>
    <w:rsid w:val="6AE718CA"/>
    <w:rsid w:val="6B28CA0B"/>
    <w:rsid w:val="6B4F7EEC"/>
    <w:rsid w:val="6B727F8A"/>
    <w:rsid w:val="6B7D26D3"/>
    <w:rsid w:val="6B8AAC13"/>
    <w:rsid w:val="6B99F188"/>
    <w:rsid w:val="6BE9DCF8"/>
    <w:rsid w:val="6BF41D72"/>
    <w:rsid w:val="6C7E10F9"/>
    <w:rsid w:val="6C7FC4F1"/>
    <w:rsid w:val="6CC1540A"/>
    <w:rsid w:val="6CC8CE79"/>
    <w:rsid w:val="6CFBAEA4"/>
    <w:rsid w:val="6D1238C7"/>
    <w:rsid w:val="6D171D2B"/>
    <w:rsid w:val="6D27A8FF"/>
    <w:rsid w:val="6D3BFD6E"/>
    <w:rsid w:val="6D60BE57"/>
    <w:rsid w:val="6D7408CF"/>
    <w:rsid w:val="6D8C81A7"/>
    <w:rsid w:val="6D8D0422"/>
    <w:rsid w:val="6DA9C489"/>
    <w:rsid w:val="6DAFD2E9"/>
    <w:rsid w:val="6DF03C65"/>
    <w:rsid w:val="6E29E130"/>
    <w:rsid w:val="6E2A18B8"/>
    <w:rsid w:val="6E2CD33D"/>
    <w:rsid w:val="6E30E817"/>
    <w:rsid w:val="6E4AD201"/>
    <w:rsid w:val="6E51C96D"/>
    <w:rsid w:val="6E62BEE7"/>
    <w:rsid w:val="6E67D554"/>
    <w:rsid w:val="6E7C5F57"/>
    <w:rsid w:val="6E87A8D6"/>
    <w:rsid w:val="6EA0B05E"/>
    <w:rsid w:val="6ECFAB27"/>
    <w:rsid w:val="6EE3D820"/>
    <w:rsid w:val="6EF63960"/>
    <w:rsid w:val="6F09BBBF"/>
    <w:rsid w:val="6F0B7736"/>
    <w:rsid w:val="6F59D67C"/>
    <w:rsid w:val="6F6E67EA"/>
    <w:rsid w:val="6F7C9544"/>
    <w:rsid w:val="6F9CE4BB"/>
    <w:rsid w:val="6FA946BA"/>
    <w:rsid w:val="6FB553C9"/>
    <w:rsid w:val="6FDB37FB"/>
    <w:rsid w:val="700E8DA9"/>
    <w:rsid w:val="701E3C73"/>
    <w:rsid w:val="7024E7BE"/>
    <w:rsid w:val="702C0B9C"/>
    <w:rsid w:val="702EB2D1"/>
    <w:rsid w:val="70302C15"/>
    <w:rsid w:val="70367FB5"/>
    <w:rsid w:val="703783BD"/>
    <w:rsid w:val="705AE1DF"/>
    <w:rsid w:val="70685011"/>
    <w:rsid w:val="708A4A72"/>
    <w:rsid w:val="70AB99C5"/>
    <w:rsid w:val="70E4950C"/>
    <w:rsid w:val="70F75F2D"/>
    <w:rsid w:val="70FFE719"/>
    <w:rsid w:val="7110E69F"/>
    <w:rsid w:val="7114A39F"/>
    <w:rsid w:val="711C81F8"/>
    <w:rsid w:val="713401C7"/>
    <w:rsid w:val="713A3445"/>
    <w:rsid w:val="714102FD"/>
    <w:rsid w:val="7149C690"/>
    <w:rsid w:val="71537101"/>
    <w:rsid w:val="718DA62B"/>
    <w:rsid w:val="71AFEDC5"/>
    <w:rsid w:val="71CB047B"/>
    <w:rsid w:val="71E8AA8B"/>
    <w:rsid w:val="71FDB038"/>
    <w:rsid w:val="71FEF9F6"/>
    <w:rsid w:val="72194832"/>
    <w:rsid w:val="7248B33C"/>
    <w:rsid w:val="72775268"/>
    <w:rsid w:val="727AAA11"/>
    <w:rsid w:val="7287C35A"/>
    <w:rsid w:val="728A54D2"/>
    <w:rsid w:val="729201FC"/>
    <w:rsid w:val="72981E7F"/>
    <w:rsid w:val="72A1CEEF"/>
    <w:rsid w:val="72B66BF1"/>
    <w:rsid w:val="72F43E04"/>
    <w:rsid w:val="731FD790"/>
    <w:rsid w:val="732186CD"/>
    <w:rsid w:val="7330AC68"/>
    <w:rsid w:val="7336BF79"/>
    <w:rsid w:val="73400448"/>
    <w:rsid w:val="735079B4"/>
    <w:rsid w:val="73597B88"/>
    <w:rsid w:val="736A41E3"/>
    <w:rsid w:val="736E001F"/>
    <w:rsid w:val="738CBE36"/>
    <w:rsid w:val="738F8AD3"/>
    <w:rsid w:val="7393A0D7"/>
    <w:rsid w:val="73AABA35"/>
    <w:rsid w:val="73BA7194"/>
    <w:rsid w:val="73D88411"/>
    <w:rsid w:val="74032CC2"/>
    <w:rsid w:val="74087CBE"/>
    <w:rsid w:val="740957CD"/>
    <w:rsid w:val="7432EF9E"/>
    <w:rsid w:val="7457D477"/>
    <w:rsid w:val="7467876E"/>
    <w:rsid w:val="747F1721"/>
    <w:rsid w:val="74B846B7"/>
    <w:rsid w:val="74BC19FD"/>
    <w:rsid w:val="74F0883E"/>
    <w:rsid w:val="74F66816"/>
    <w:rsid w:val="7500E6E5"/>
    <w:rsid w:val="7523034B"/>
    <w:rsid w:val="7534DEC5"/>
    <w:rsid w:val="7558B7B6"/>
    <w:rsid w:val="75697977"/>
    <w:rsid w:val="7581DB28"/>
    <w:rsid w:val="75824497"/>
    <w:rsid w:val="7585E1CE"/>
    <w:rsid w:val="758989DB"/>
    <w:rsid w:val="758BB328"/>
    <w:rsid w:val="7597E327"/>
    <w:rsid w:val="75B8D2E7"/>
    <w:rsid w:val="75C1C2D0"/>
    <w:rsid w:val="75CC4861"/>
    <w:rsid w:val="75E7F80C"/>
    <w:rsid w:val="75FE1D8B"/>
    <w:rsid w:val="7602BD64"/>
    <w:rsid w:val="7611C701"/>
    <w:rsid w:val="767AF59F"/>
    <w:rsid w:val="7702E669"/>
    <w:rsid w:val="770860B6"/>
    <w:rsid w:val="77093620"/>
    <w:rsid w:val="77369090"/>
    <w:rsid w:val="77414562"/>
    <w:rsid w:val="775BCE34"/>
    <w:rsid w:val="775C0D93"/>
    <w:rsid w:val="7794C58C"/>
    <w:rsid w:val="77AAD890"/>
    <w:rsid w:val="77BC8537"/>
    <w:rsid w:val="77C730FB"/>
    <w:rsid w:val="77D08BB9"/>
    <w:rsid w:val="7814C88C"/>
    <w:rsid w:val="782BA007"/>
    <w:rsid w:val="7838A82D"/>
    <w:rsid w:val="7888DE1A"/>
    <w:rsid w:val="78957EF4"/>
    <w:rsid w:val="789C6CF1"/>
    <w:rsid w:val="789F6345"/>
    <w:rsid w:val="78BCEEAC"/>
    <w:rsid w:val="78D45338"/>
    <w:rsid w:val="78D492B2"/>
    <w:rsid w:val="78DC564D"/>
    <w:rsid w:val="78DFC84F"/>
    <w:rsid w:val="78E3765E"/>
    <w:rsid w:val="78FA273B"/>
    <w:rsid w:val="79061978"/>
    <w:rsid w:val="7913E3E4"/>
    <w:rsid w:val="792806B8"/>
    <w:rsid w:val="792E14E1"/>
    <w:rsid w:val="795311CC"/>
    <w:rsid w:val="7957295F"/>
    <w:rsid w:val="7968D76D"/>
    <w:rsid w:val="7976DF6A"/>
    <w:rsid w:val="79783EF7"/>
    <w:rsid w:val="799E27C9"/>
    <w:rsid w:val="79B52FC9"/>
    <w:rsid w:val="79C8DDF4"/>
    <w:rsid w:val="79CA9434"/>
    <w:rsid w:val="79E3BA46"/>
    <w:rsid w:val="79EDD4CA"/>
    <w:rsid w:val="79EECAFA"/>
    <w:rsid w:val="7A0EB308"/>
    <w:rsid w:val="7A14270B"/>
    <w:rsid w:val="7A22AF65"/>
    <w:rsid w:val="7A4D2397"/>
    <w:rsid w:val="7A5C730F"/>
    <w:rsid w:val="7A66373F"/>
    <w:rsid w:val="7A74193A"/>
    <w:rsid w:val="7A9485A8"/>
    <w:rsid w:val="7AA0CEE8"/>
    <w:rsid w:val="7AABE7F3"/>
    <w:rsid w:val="7AB3A73D"/>
    <w:rsid w:val="7AB749D8"/>
    <w:rsid w:val="7AB8692C"/>
    <w:rsid w:val="7B36B6FC"/>
    <w:rsid w:val="7B4D3CFD"/>
    <w:rsid w:val="7B62F438"/>
    <w:rsid w:val="7B69EBDF"/>
    <w:rsid w:val="7B7D663C"/>
    <w:rsid w:val="7B9E2400"/>
    <w:rsid w:val="7BA28827"/>
    <w:rsid w:val="7BD7F025"/>
    <w:rsid w:val="7BF40E27"/>
    <w:rsid w:val="7C5386E1"/>
    <w:rsid w:val="7C627485"/>
    <w:rsid w:val="7C69DC98"/>
    <w:rsid w:val="7C9FACED"/>
    <w:rsid w:val="7CA9C32E"/>
    <w:rsid w:val="7CB47823"/>
    <w:rsid w:val="7CBA6C72"/>
    <w:rsid w:val="7CD70033"/>
    <w:rsid w:val="7D2DEFE3"/>
    <w:rsid w:val="7D30E29E"/>
    <w:rsid w:val="7D3F1474"/>
    <w:rsid w:val="7D4FA962"/>
    <w:rsid w:val="7D737A23"/>
    <w:rsid w:val="7D89E651"/>
    <w:rsid w:val="7DC4F7C5"/>
    <w:rsid w:val="7DC69F16"/>
    <w:rsid w:val="7DCC47E5"/>
    <w:rsid w:val="7DCEF1AC"/>
    <w:rsid w:val="7E09BAE2"/>
    <w:rsid w:val="7E0AA8BF"/>
    <w:rsid w:val="7E28F89C"/>
    <w:rsid w:val="7E375F1B"/>
    <w:rsid w:val="7E5B4FD8"/>
    <w:rsid w:val="7E661938"/>
    <w:rsid w:val="7E670D56"/>
    <w:rsid w:val="7E7E759B"/>
    <w:rsid w:val="7E9FC5E5"/>
    <w:rsid w:val="7EB35DA2"/>
    <w:rsid w:val="7EC0F939"/>
    <w:rsid w:val="7EF07785"/>
    <w:rsid w:val="7EF29DEA"/>
    <w:rsid w:val="7F07B1F9"/>
    <w:rsid w:val="7F07D2C1"/>
    <w:rsid w:val="7F0DCF1F"/>
    <w:rsid w:val="7F185AC1"/>
    <w:rsid w:val="7F1ABC37"/>
    <w:rsid w:val="7F221607"/>
    <w:rsid w:val="7F6CFE49"/>
    <w:rsid w:val="7F7670D4"/>
    <w:rsid w:val="7F89BE58"/>
    <w:rsid w:val="7F924A5C"/>
    <w:rsid w:val="7FAED39E"/>
    <w:rsid w:val="7FBB281D"/>
    <w:rsid w:val="7FC31801"/>
    <w:rsid w:val="7FEC46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A5605B"/>
  <w15:chartTrackingRefBased/>
  <w15:docId w15:val="{9E91C45A-DB29-42C7-A6AF-E6F841464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8F9"/>
  </w:style>
  <w:style w:type="paragraph" w:styleId="Heading1">
    <w:name w:val="heading 1"/>
    <w:basedOn w:val="Normal"/>
    <w:next w:val="Normal"/>
    <w:link w:val="Heading1Char"/>
    <w:uiPriority w:val="9"/>
    <w:qFormat/>
    <w:rsid w:val="00BC4A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C4A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C4A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C4A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C4A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BC4A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BC4A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BC4A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BC4A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4A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C4A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C4A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C4A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C4A74"/>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BC4A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BC4A74"/>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BC4A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BC4A74"/>
    <w:rPr>
      <w:rFonts w:eastAsiaTheme="majorEastAsia" w:cstheme="majorBidi"/>
      <w:color w:val="272727" w:themeColor="text1" w:themeTint="D8"/>
    </w:rPr>
  </w:style>
  <w:style w:type="paragraph" w:styleId="Title">
    <w:name w:val="Title"/>
    <w:basedOn w:val="Normal"/>
    <w:next w:val="Normal"/>
    <w:link w:val="TitleChar"/>
    <w:uiPriority w:val="10"/>
    <w:qFormat/>
    <w:rsid w:val="00BC4A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4A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4A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4A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4A74"/>
    <w:pPr>
      <w:spacing w:before="160"/>
      <w:jc w:val="center"/>
    </w:pPr>
    <w:rPr>
      <w:i/>
      <w:iCs/>
      <w:color w:val="404040" w:themeColor="text1" w:themeTint="BF"/>
    </w:rPr>
  </w:style>
  <w:style w:type="character" w:customStyle="1" w:styleId="QuoteChar">
    <w:name w:val="Quote Char"/>
    <w:basedOn w:val="DefaultParagraphFont"/>
    <w:link w:val="Quote"/>
    <w:uiPriority w:val="29"/>
    <w:rsid w:val="00BC4A74"/>
    <w:rPr>
      <w:i/>
      <w:iCs/>
      <w:color w:val="404040" w:themeColor="text1" w:themeTint="BF"/>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C4A74"/>
    <w:pPr>
      <w:ind w:left="720"/>
      <w:contextualSpacing/>
    </w:pPr>
  </w:style>
  <w:style w:type="character" w:styleId="IntenseEmphasis">
    <w:name w:val="Intense Emphasis"/>
    <w:basedOn w:val="DefaultParagraphFont"/>
    <w:uiPriority w:val="21"/>
    <w:qFormat/>
    <w:rsid w:val="00BC4A74"/>
    <w:rPr>
      <w:i/>
      <w:iCs/>
      <w:color w:val="0F4761" w:themeColor="accent1" w:themeShade="BF"/>
    </w:rPr>
  </w:style>
  <w:style w:type="paragraph" w:styleId="IntenseQuote">
    <w:name w:val="Intense Quote"/>
    <w:basedOn w:val="Normal"/>
    <w:next w:val="Normal"/>
    <w:link w:val="IntenseQuoteChar"/>
    <w:uiPriority w:val="30"/>
    <w:qFormat/>
    <w:rsid w:val="00BC4A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4A74"/>
    <w:rPr>
      <w:i/>
      <w:iCs/>
      <w:color w:val="0F4761" w:themeColor="accent1" w:themeShade="BF"/>
    </w:rPr>
  </w:style>
  <w:style w:type="character" w:styleId="IntenseReference">
    <w:name w:val="Intense Reference"/>
    <w:basedOn w:val="DefaultParagraphFont"/>
    <w:uiPriority w:val="32"/>
    <w:qFormat/>
    <w:rsid w:val="00BC4A74"/>
    <w:rPr>
      <w:b/>
      <w:bCs/>
      <w:smallCaps/>
      <w:color w:val="0F4761" w:themeColor="accent1" w:themeShade="BF"/>
      <w:spacing w:val="5"/>
    </w:rPr>
  </w:style>
  <w:style w:type="paragraph" w:styleId="TOC1">
    <w:name w:val="toc 1"/>
    <w:basedOn w:val="Normal"/>
    <w:next w:val="Normal"/>
    <w:autoRedefine/>
    <w:uiPriority w:val="39"/>
    <w:unhideWhenUsed/>
    <w:rsid w:val="004B0C6E"/>
    <w:pPr>
      <w:tabs>
        <w:tab w:val="right" w:leader="dot" w:pos="9016"/>
      </w:tabs>
      <w:spacing w:before="120" w:after="0"/>
    </w:pPr>
    <w:rPr>
      <w:rFonts w:ascii="KaiTi" w:eastAsia="KaiTi" w:hAnsi="KaiTi" w:cs="Times New Roman"/>
      <w:b/>
      <w:bCs/>
      <w:i/>
      <w:iCs/>
      <w:noProof/>
      <w:lang w:eastAsia="zh-CN"/>
    </w:rPr>
  </w:style>
  <w:style w:type="paragraph" w:styleId="TOC2">
    <w:name w:val="toc 2"/>
    <w:basedOn w:val="Normal"/>
    <w:next w:val="Normal"/>
    <w:autoRedefine/>
    <w:uiPriority w:val="39"/>
    <w:unhideWhenUsed/>
    <w:rsid w:val="00433049"/>
    <w:pPr>
      <w:spacing w:before="120" w:after="0"/>
      <w:ind w:left="240"/>
    </w:pPr>
    <w:rPr>
      <w:b/>
      <w:bCs/>
      <w:sz w:val="22"/>
      <w:szCs w:val="22"/>
    </w:rPr>
  </w:style>
  <w:style w:type="character" w:styleId="Hyperlink">
    <w:name w:val="Hyperlink"/>
    <w:basedOn w:val="DefaultParagraphFont"/>
    <w:uiPriority w:val="99"/>
    <w:unhideWhenUsed/>
    <w:rsid w:val="00C563B2"/>
    <w:rPr>
      <w:color w:val="000000" w:themeColor="text1"/>
      <w:u w:val="none"/>
    </w:rPr>
  </w:style>
  <w:style w:type="paragraph" w:styleId="CommentText">
    <w:name w:val="annotation text"/>
    <w:basedOn w:val="Normal"/>
    <w:link w:val="CommentTextChar"/>
    <w:uiPriority w:val="99"/>
    <w:unhideWhenUsed/>
    <w:qFormat/>
    <w:rsid w:val="00F473DB"/>
    <w:pPr>
      <w:spacing w:line="240" w:lineRule="auto"/>
    </w:pPr>
    <w:rPr>
      <w:rFonts w:eastAsiaTheme="minorEastAsia"/>
      <w:kern w:val="0"/>
      <w:sz w:val="20"/>
      <w:szCs w:val="20"/>
      <w:lang w:eastAsia="ja-JP"/>
      <w14:ligatures w14:val="none"/>
    </w:rPr>
  </w:style>
  <w:style w:type="character" w:customStyle="1" w:styleId="CommentTextChar">
    <w:name w:val="Comment Text Char"/>
    <w:basedOn w:val="DefaultParagraphFont"/>
    <w:link w:val="CommentText"/>
    <w:uiPriority w:val="99"/>
    <w:qFormat/>
    <w:rsid w:val="00F473DB"/>
    <w:rPr>
      <w:rFonts w:eastAsiaTheme="minorEastAsia"/>
      <w:kern w:val="0"/>
      <w:sz w:val="20"/>
      <w:szCs w:val="20"/>
      <w:lang w:eastAsia="ja-JP"/>
      <w14:ligatures w14:val="none"/>
    </w:rPr>
  </w:style>
  <w:style w:type="character" w:styleId="CommentReference">
    <w:name w:val="annotation reference"/>
    <w:basedOn w:val="DefaultParagraphFont"/>
    <w:uiPriority w:val="99"/>
    <w:unhideWhenUsed/>
    <w:rsid w:val="00F473DB"/>
    <w:rPr>
      <w:sz w:val="16"/>
      <w:szCs w:val="16"/>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F473DB"/>
    <w:pPr>
      <w:spacing w:after="0" w:line="240" w:lineRule="auto"/>
    </w:pPr>
    <w:rPr>
      <w:rFonts w:eastAsiaTheme="minorEastAsia"/>
      <w:kern w:val="0"/>
      <w:sz w:val="20"/>
      <w:szCs w:val="20"/>
      <w:lang w:eastAsia="ja-JP"/>
      <w14:ligatures w14:val="none"/>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F473DB"/>
    <w:rPr>
      <w:rFonts w:eastAsiaTheme="minorEastAsia"/>
      <w:kern w:val="0"/>
      <w:sz w:val="20"/>
      <w:szCs w:val="20"/>
      <w:lang w:eastAsia="ja-JP"/>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F473DB"/>
    <w:rPr>
      <w:vertAlign w:val="superscript"/>
    </w:rPr>
  </w:style>
  <w:style w:type="paragraph" w:styleId="Caption">
    <w:name w:val="caption"/>
    <w:basedOn w:val="Normal"/>
    <w:next w:val="Normal"/>
    <w:uiPriority w:val="35"/>
    <w:unhideWhenUsed/>
    <w:qFormat/>
    <w:rsid w:val="00F473DB"/>
    <w:pPr>
      <w:spacing w:after="200" w:line="240" w:lineRule="auto"/>
    </w:pPr>
    <w:rPr>
      <w:rFonts w:eastAsiaTheme="minorEastAsia"/>
      <w:i/>
      <w:iCs/>
      <w:color w:val="0E2841" w:themeColor="text2"/>
      <w:kern w:val="0"/>
      <w:sz w:val="18"/>
      <w:szCs w:val="18"/>
      <w:lang w:eastAsia="ja-JP"/>
      <w14:ligatures w14:val="none"/>
    </w:rPr>
  </w:style>
  <w:style w:type="paragraph" w:styleId="Bibliography">
    <w:name w:val="Bibliography"/>
    <w:basedOn w:val="Normal"/>
    <w:next w:val="Normal"/>
    <w:uiPriority w:val="37"/>
    <w:unhideWhenUsed/>
    <w:rsid w:val="005F36BD"/>
    <w:pPr>
      <w:tabs>
        <w:tab w:val="left" w:pos="380"/>
      </w:tabs>
      <w:spacing w:after="0" w:line="240" w:lineRule="auto"/>
      <w:ind w:left="720" w:hanging="720"/>
    </w:pPr>
  </w:style>
  <w:style w:type="paragraph" w:styleId="TOC3">
    <w:name w:val="toc 3"/>
    <w:basedOn w:val="Normal"/>
    <w:next w:val="Normal"/>
    <w:autoRedefine/>
    <w:uiPriority w:val="39"/>
    <w:unhideWhenUsed/>
    <w:rsid w:val="005F36BD"/>
    <w:pPr>
      <w:spacing w:after="0"/>
      <w:ind w:left="480"/>
    </w:pPr>
    <w:rPr>
      <w:sz w:val="20"/>
      <w:szCs w:val="20"/>
    </w:rPr>
  </w:style>
  <w:style w:type="paragraph" w:styleId="Header">
    <w:name w:val="header"/>
    <w:basedOn w:val="Normal"/>
    <w:link w:val="HeaderChar"/>
    <w:uiPriority w:val="99"/>
    <w:unhideWhenUsed/>
    <w:rsid w:val="000178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782F"/>
  </w:style>
  <w:style w:type="paragraph" w:styleId="Footer">
    <w:name w:val="footer"/>
    <w:basedOn w:val="Normal"/>
    <w:link w:val="FooterChar"/>
    <w:uiPriority w:val="99"/>
    <w:unhideWhenUsed/>
    <w:rsid w:val="000178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782F"/>
  </w:style>
  <w:style w:type="paragraph" w:styleId="TOC4">
    <w:name w:val="toc 4"/>
    <w:basedOn w:val="Normal"/>
    <w:next w:val="Normal"/>
    <w:autoRedefine/>
    <w:uiPriority w:val="39"/>
    <w:unhideWhenUsed/>
    <w:rsid w:val="005A5901"/>
    <w:pPr>
      <w:spacing w:after="0"/>
      <w:ind w:left="720"/>
    </w:pPr>
    <w:rPr>
      <w:sz w:val="20"/>
      <w:szCs w:val="20"/>
    </w:rPr>
  </w:style>
  <w:style w:type="paragraph" w:customStyle="1" w:styleId="p1">
    <w:name w:val="p1"/>
    <w:basedOn w:val="Normal"/>
    <w:rsid w:val="00D1642D"/>
    <w:pPr>
      <w:spacing w:after="0" w:line="240" w:lineRule="auto"/>
    </w:pPr>
    <w:rPr>
      <w:rFonts w:ascii="Times New Roman" w:eastAsia="Times New Roman" w:hAnsi="Times New Roman" w:cs="Times New Roman"/>
      <w:color w:val="000000"/>
      <w:kern w:val="0"/>
      <w:sz w:val="17"/>
      <w:szCs w:val="17"/>
      <w:lang w:eastAsia="en-GB"/>
      <w14:ligatures w14:val="none"/>
    </w:rPr>
  </w:style>
  <w:style w:type="table" w:styleId="TableGrid">
    <w:name w:val="Table Grid"/>
    <w:basedOn w:val="TableNormal"/>
    <w:uiPriority w:val="39"/>
    <w:qFormat/>
    <w:rsid w:val="00EC2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unhideWhenUsed/>
    <w:rsid w:val="00182E74"/>
    <w:pPr>
      <w:spacing w:after="0"/>
      <w:ind w:left="960"/>
    </w:pPr>
    <w:rPr>
      <w:sz w:val="20"/>
      <w:szCs w:val="20"/>
    </w:rPr>
  </w:style>
  <w:style w:type="paragraph" w:styleId="TOCHeading">
    <w:name w:val="TOC Heading"/>
    <w:basedOn w:val="Heading1"/>
    <w:next w:val="Normal"/>
    <w:uiPriority w:val="39"/>
    <w:unhideWhenUsed/>
    <w:qFormat/>
    <w:rsid w:val="00BF7817"/>
    <w:pPr>
      <w:spacing w:before="480" w:after="0" w:line="276" w:lineRule="auto"/>
      <w:outlineLvl w:val="9"/>
    </w:pPr>
    <w:rPr>
      <w:b/>
      <w:bCs/>
      <w:kern w:val="0"/>
      <w:sz w:val="28"/>
      <w:szCs w:val="28"/>
      <w:lang w:val="en-US"/>
      <w14:ligatures w14:val="none"/>
    </w:rPr>
  </w:style>
  <w:style w:type="paragraph" w:styleId="TOC6">
    <w:name w:val="toc 6"/>
    <w:basedOn w:val="Normal"/>
    <w:next w:val="Normal"/>
    <w:autoRedefine/>
    <w:uiPriority w:val="39"/>
    <w:unhideWhenUsed/>
    <w:rsid w:val="00BF7817"/>
    <w:pPr>
      <w:spacing w:after="0"/>
      <w:ind w:left="1200"/>
    </w:pPr>
    <w:rPr>
      <w:sz w:val="20"/>
      <w:szCs w:val="20"/>
    </w:rPr>
  </w:style>
  <w:style w:type="paragraph" w:styleId="TOC7">
    <w:name w:val="toc 7"/>
    <w:basedOn w:val="Normal"/>
    <w:next w:val="Normal"/>
    <w:autoRedefine/>
    <w:uiPriority w:val="39"/>
    <w:unhideWhenUsed/>
    <w:rsid w:val="00BF7817"/>
    <w:pPr>
      <w:spacing w:after="0"/>
      <w:ind w:left="1440"/>
    </w:pPr>
    <w:rPr>
      <w:sz w:val="20"/>
      <w:szCs w:val="20"/>
    </w:rPr>
  </w:style>
  <w:style w:type="paragraph" w:styleId="TOC8">
    <w:name w:val="toc 8"/>
    <w:basedOn w:val="Normal"/>
    <w:next w:val="Normal"/>
    <w:autoRedefine/>
    <w:uiPriority w:val="39"/>
    <w:unhideWhenUsed/>
    <w:rsid w:val="00BF7817"/>
    <w:pPr>
      <w:spacing w:after="0"/>
      <w:ind w:left="1680"/>
    </w:pPr>
    <w:rPr>
      <w:sz w:val="20"/>
      <w:szCs w:val="20"/>
    </w:rPr>
  </w:style>
  <w:style w:type="paragraph" w:styleId="TOC9">
    <w:name w:val="toc 9"/>
    <w:basedOn w:val="Normal"/>
    <w:next w:val="Normal"/>
    <w:autoRedefine/>
    <w:uiPriority w:val="39"/>
    <w:unhideWhenUsed/>
    <w:rsid w:val="00BF7817"/>
    <w:pPr>
      <w:spacing w:after="0"/>
      <w:ind w:left="1920"/>
    </w:pPr>
    <w:rPr>
      <w:sz w:val="20"/>
      <w:szCs w:val="20"/>
    </w:rPr>
  </w:style>
  <w:style w:type="paragraph" w:customStyle="1" w:styleId="CBDNormalNumber">
    <w:name w:val="CBD_Normal_Number"/>
    <w:basedOn w:val="Normal"/>
    <w:qFormat/>
    <w:rsid w:val="00550E7A"/>
    <w:pPr>
      <w:tabs>
        <w:tab w:val="left" w:pos="567"/>
        <w:tab w:val="left" w:pos="1134"/>
        <w:tab w:val="left" w:pos="1701"/>
        <w:tab w:val="left" w:pos="2268"/>
        <w:tab w:val="left" w:pos="2835"/>
        <w:tab w:val="left" w:pos="3402"/>
        <w:tab w:val="left" w:pos="3969"/>
      </w:tabs>
      <w:spacing w:before="120" w:after="120" w:line="240" w:lineRule="auto"/>
      <w:jc w:val="both"/>
    </w:pPr>
    <w:rPr>
      <w:rFonts w:ascii="Times New Roman" w:hAnsi="Times New Roman" w:cs="Times New Roman"/>
      <w:kern w:val="0"/>
      <w:sz w:val="22"/>
      <w:szCs w:val="22"/>
      <w14:ligatures w14:val="none"/>
    </w:rPr>
  </w:style>
  <w:style w:type="numbering" w:customStyle="1" w:styleId="ImportedStyle2">
    <w:name w:val="Imported Style 2"/>
    <w:rsid w:val="00550E7A"/>
    <w:pPr>
      <w:numPr>
        <w:numId w:val="5"/>
      </w:numPr>
    </w:pPr>
  </w:style>
  <w:style w:type="numbering" w:customStyle="1" w:styleId="ListCBD">
    <w:name w:val="ListCBD"/>
    <w:basedOn w:val="NoList"/>
    <w:uiPriority w:val="99"/>
    <w:rsid w:val="00550E7A"/>
    <w:pPr>
      <w:numPr>
        <w:numId w:val="2"/>
      </w:numPr>
    </w:pPr>
  </w:style>
  <w:style w:type="character" w:customStyle="1" w:styleId="normaltextrun">
    <w:name w:val="normaltextrun"/>
    <w:basedOn w:val="DefaultParagraphFont"/>
    <w:rsid w:val="00977CF9"/>
  </w:style>
  <w:style w:type="character" w:customStyle="1" w:styleId="eop">
    <w:name w:val="eop"/>
    <w:basedOn w:val="DefaultParagraphFont"/>
    <w:rsid w:val="00977CF9"/>
  </w:style>
  <w:style w:type="character" w:styleId="UnresolvedMention">
    <w:name w:val="Unresolved Mention"/>
    <w:basedOn w:val="DefaultParagraphFont"/>
    <w:uiPriority w:val="99"/>
    <w:semiHidden/>
    <w:unhideWhenUsed/>
    <w:rsid w:val="007743FE"/>
    <w:rPr>
      <w:color w:val="605E5C"/>
      <w:shd w:val="clear" w:color="auto" w:fill="E1DFDD"/>
    </w:rPr>
  </w:style>
  <w:style w:type="character" w:styleId="FollowedHyperlink">
    <w:name w:val="FollowedHyperlink"/>
    <w:basedOn w:val="DefaultParagraphFont"/>
    <w:uiPriority w:val="99"/>
    <w:unhideWhenUsed/>
    <w:rsid w:val="00416DCE"/>
    <w:rPr>
      <w:color w:val="96607D" w:themeColor="followedHyperlink"/>
      <w:u w:val="single"/>
    </w:rPr>
  </w:style>
  <w:style w:type="paragraph" w:styleId="TableofFigures">
    <w:name w:val="table of figures"/>
    <w:basedOn w:val="Normal"/>
    <w:next w:val="Normal"/>
    <w:uiPriority w:val="99"/>
    <w:unhideWhenUsed/>
    <w:rsid w:val="00406738"/>
    <w:pPr>
      <w:spacing w:after="0"/>
    </w:pPr>
  </w:style>
  <w:style w:type="paragraph" w:styleId="CommentSubject">
    <w:name w:val="annotation subject"/>
    <w:basedOn w:val="CommentText"/>
    <w:next w:val="CommentText"/>
    <w:link w:val="CommentSubjectChar"/>
    <w:uiPriority w:val="99"/>
    <w:semiHidden/>
    <w:unhideWhenUsed/>
    <w:rsid w:val="00694BB9"/>
    <w:rPr>
      <w:rFonts w:eastAsiaTheme="minorHAnsi"/>
      <w:b/>
      <w:bCs/>
      <w:kern w:val="2"/>
      <w:lang w:eastAsia="en-US"/>
      <w14:ligatures w14:val="standardContextual"/>
    </w:rPr>
  </w:style>
  <w:style w:type="character" w:customStyle="1" w:styleId="CommentSubjectChar">
    <w:name w:val="Comment Subject Char"/>
    <w:basedOn w:val="CommentTextChar"/>
    <w:link w:val="CommentSubject"/>
    <w:uiPriority w:val="99"/>
    <w:semiHidden/>
    <w:rsid w:val="00694BB9"/>
    <w:rPr>
      <w:rFonts w:eastAsiaTheme="minorEastAsia"/>
      <w:b/>
      <w:bCs/>
      <w:kern w:val="0"/>
      <w:sz w:val="20"/>
      <w:szCs w:val="20"/>
      <w:lang w:eastAsia="ja-JP"/>
      <w14:ligatures w14:val="none"/>
    </w:rPr>
  </w:style>
  <w:style w:type="paragraph" w:styleId="NormalWeb">
    <w:name w:val="Normal (Web)"/>
    <w:basedOn w:val="Normal"/>
    <w:uiPriority w:val="99"/>
    <w:unhideWhenUsed/>
    <w:rsid w:val="00BD32CB"/>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styleId="Mention">
    <w:name w:val="Mention"/>
    <w:basedOn w:val="DefaultParagraphFont"/>
    <w:uiPriority w:val="99"/>
    <w:unhideWhenUsed/>
    <w:rsid w:val="003421A5"/>
    <w:rPr>
      <w:color w:val="2B579A"/>
      <w:shd w:val="clear" w:color="auto" w:fill="E1DFDD"/>
    </w:rPr>
  </w:style>
  <w:style w:type="character" w:customStyle="1" w:styleId="apple-converted-space">
    <w:name w:val="apple-converted-space"/>
    <w:basedOn w:val="DefaultParagraphFont"/>
    <w:rsid w:val="008B5B6D"/>
  </w:style>
  <w:style w:type="paragraph" w:customStyle="1" w:styleId="paragraph">
    <w:name w:val="paragraph"/>
    <w:basedOn w:val="Normal"/>
    <w:rsid w:val="008B5B6D"/>
    <w:pPr>
      <w:spacing w:before="100" w:beforeAutospacing="1" w:after="100" w:afterAutospacing="1" w:line="240" w:lineRule="auto"/>
    </w:pPr>
    <w:rPr>
      <w:rFonts w:ascii="Times New Roman" w:eastAsia="Times New Roman" w:hAnsi="Times New Roman" w:cs="Times New Roman"/>
      <w:kern w:val="0"/>
      <w:lang w:val="en-CA"/>
      <w14:ligatures w14:val="none"/>
    </w:rPr>
  </w:style>
  <w:style w:type="paragraph" w:customStyle="1" w:styleId="Default">
    <w:name w:val="Default"/>
    <w:rsid w:val="00532280"/>
    <w:pPr>
      <w:autoSpaceDE w:val="0"/>
      <w:autoSpaceDN w:val="0"/>
      <w:adjustRightInd w:val="0"/>
      <w:spacing w:after="0" w:line="240" w:lineRule="auto"/>
    </w:pPr>
    <w:rPr>
      <w:rFonts w:ascii="Times New Roman" w:hAnsi="Times New Roman" w:cs="Times New Roman"/>
      <w:color w:val="000000"/>
      <w:kern w:val="0"/>
    </w:rPr>
  </w:style>
  <w:style w:type="character" w:customStyle="1" w:styleId="wacimagecontainer">
    <w:name w:val="wacimagecontainer"/>
    <w:basedOn w:val="DefaultParagraphFont"/>
    <w:rsid w:val="00FD3C45"/>
  </w:style>
  <w:style w:type="character" w:styleId="Strong">
    <w:name w:val="Strong"/>
    <w:basedOn w:val="DefaultParagraphFont"/>
    <w:uiPriority w:val="22"/>
    <w:qFormat/>
    <w:rsid w:val="00664465"/>
    <w:rPr>
      <w:b/>
      <w:bCs/>
      <w:lang w:val="en-GB"/>
    </w:rPr>
  </w:style>
  <w:style w:type="paragraph" w:customStyle="1" w:styleId="Normalnumber">
    <w:name w:val="Normal_number"/>
    <w:basedOn w:val="Normal"/>
    <w:link w:val="NormalnumberChar"/>
    <w:qFormat/>
    <w:rsid w:val="0043487E"/>
    <w:pPr>
      <w:keepNext/>
      <w:keepLines/>
      <w:tabs>
        <w:tab w:val="left" w:pos="1247"/>
        <w:tab w:val="left" w:pos="1871"/>
        <w:tab w:val="left" w:pos="2495"/>
        <w:tab w:val="left" w:pos="3119"/>
        <w:tab w:val="left" w:pos="3742"/>
        <w:tab w:val="left" w:pos="4366"/>
        <w:tab w:val="left" w:pos="4990"/>
      </w:tabs>
      <w:suppressAutoHyphens/>
      <w:spacing w:before="320" w:after="120" w:line="240" w:lineRule="auto"/>
      <w:ind w:right="567"/>
    </w:pPr>
    <w:rPr>
      <w:rFonts w:ascii="Times New Roman" w:eastAsia="Times New Roman" w:hAnsi="Times New Roman" w:cs="Times New Roman"/>
      <w:kern w:val="0"/>
      <w:sz w:val="20"/>
      <w:szCs w:val="20"/>
      <w:lang w:val="en-US"/>
      <w14:ligatures w14:val="none"/>
    </w:rPr>
  </w:style>
  <w:style w:type="character" w:customStyle="1" w:styleId="NormalnumberChar">
    <w:name w:val="Normal_number Char"/>
    <w:link w:val="Normalnumber"/>
    <w:qFormat/>
    <w:rsid w:val="0043487E"/>
    <w:rPr>
      <w:rFonts w:ascii="Times New Roman" w:eastAsia="Times New Roman" w:hAnsi="Times New Roman" w:cs="Times New Roman"/>
      <w:kern w:val="0"/>
      <w:sz w:val="20"/>
      <w:szCs w:val="20"/>
      <w:lang w:val="en-US"/>
      <w14:ligatures w14:val="none"/>
    </w:rPr>
  </w:style>
  <w:style w:type="paragraph" w:customStyle="1" w:styleId="TableParagraph">
    <w:name w:val="Table Paragraph"/>
    <w:basedOn w:val="Normal"/>
    <w:uiPriority w:val="1"/>
    <w:qFormat/>
    <w:rsid w:val="00A05160"/>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B3479"/>
    <w:pPr>
      <w:spacing w:line="240" w:lineRule="exact"/>
    </w:pPr>
    <w:rPr>
      <w:vertAlign w:val="superscript"/>
    </w:rPr>
  </w:style>
  <w:style w:type="character" w:styleId="LineNumber">
    <w:name w:val="line number"/>
    <w:basedOn w:val="DefaultParagraphFont"/>
    <w:uiPriority w:val="99"/>
    <w:semiHidden/>
    <w:unhideWhenUsed/>
    <w:rsid w:val="00761B8E"/>
  </w:style>
  <w:style w:type="paragraph" w:customStyle="1" w:styleId="pf0">
    <w:name w:val="pf0"/>
    <w:basedOn w:val="Normal"/>
    <w:rsid w:val="008E548F"/>
    <w:pPr>
      <w:spacing w:before="100" w:beforeAutospacing="1" w:after="100" w:afterAutospacing="1" w:line="240" w:lineRule="auto"/>
    </w:pPr>
    <w:rPr>
      <w:rFonts w:ascii="Times New Roman" w:eastAsia="Times New Roman" w:hAnsi="Times New Roman" w:cs="Times New Roman"/>
      <w:kern w:val="0"/>
      <w:lang w:val="en-CA" w:eastAsia="zh-CN"/>
      <w14:ligatures w14:val="none"/>
    </w:rPr>
  </w:style>
  <w:style w:type="character" w:customStyle="1" w:styleId="cf01">
    <w:name w:val="cf01"/>
    <w:basedOn w:val="DefaultParagraphFont"/>
    <w:rsid w:val="008E548F"/>
    <w:rPr>
      <w:rFonts w:ascii="Segoe UI" w:hAnsi="Segoe UI" w:cs="Segoe UI" w:hint="default"/>
      <w:sz w:val="18"/>
      <w:szCs w:val="18"/>
    </w:rPr>
  </w:style>
  <w:style w:type="paragraph" w:styleId="Revision">
    <w:name w:val="Revision"/>
    <w:hidden/>
    <w:uiPriority w:val="99"/>
    <w:semiHidden/>
    <w:rsid w:val="008E548F"/>
    <w:pPr>
      <w:spacing w:after="0" w:line="240" w:lineRule="auto"/>
    </w:pPr>
    <w:rPr>
      <w:rFonts w:eastAsiaTheme="minorEastAsia"/>
      <w:lang w:val="en-CA" w:eastAsia="zh-CN"/>
    </w:rPr>
  </w:style>
  <w:style w:type="character" w:customStyle="1" w:styleId="findhit">
    <w:name w:val="findhit"/>
    <w:basedOn w:val="DefaultParagraphFont"/>
    <w:rsid w:val="008E548F"/>
  </w:style>
  <w:style w:type="character" w:customStyle="1" w:styleId="nobreakhyphenblob">
    <w:name w:val="nobreakhyphenblob"/>
    <w:basedOn w:val="DefaultParagraphFont"/>
    <w:rsid w:val="008E548F"/>
  </w:style>
  <w:style w:type="character" w:styleId="Emphasis">
    <w:name w:val="Emphasis"/>
    <w:basedOn w:val="DefaultParagraphFont"/>
    <w:uiPriority w:val="20"/>
    <w:qFormat/>
    <w:rsid w:val="009973F1"/>
    <w:rPr>
      <w:i/>
      <w:iCs/>
    </w:rPr>
  </w:style>
  <w:style w:type="character" w:customStyle="1" w:styleId="citation-23">
    <w:name w:val="citation-23"/>
    <w:basedOn w:val="DefaultParagraphFont"/>
    <w:rsid w:val="00243A4B"/>
  </w:style>
  <w:style w:type="character" w:customStyle="1" w:styleId="citation-22">
    <w:name w:val="citation-22"/>
    <w:basedOn w:val="DefaultParagraphFont"/>
    <w:rsid w:val="00243A4B"/>
  </w:style>
  <w:style w:type="character" w:customStyle="1" w:styleId="citation-21">
    <w:name w:val="citation-21"/>
    <w:basedOn w:val="DefaultParagraphFont"/>
    <w:rsid w:val="00243A4B"/>
  </w:style>
  <w:style w:type="character" w:customStyle="1" w:styleId="citation-20">
    <w:name w:val="citation-20"/>
    <w:basedOn w:val="DefaultParagraphFont"/>
    <w:rsid w:val="00243A4B"/>
  </w:style>
  <w:style w:type="character" w:customStyle="1" w:styleId="citation-19">
    <w:name w:val="citation-19"/>
    <w:basedOn w:val="DefaultParagraphFont"/>
    <w:rsid w:val="00243A4B"/>
  </w:style>
  <w:style w:type="character" w:customStyle="1" w:styleId="citation-18">
    <w:name w:val="citation-18"/>
    <w:basedOn w:val="DefaultParagraphFont"/>
    <w:rsid w:val="00243A4B"/>
  </w:style>
  <w:style w:type="character" w:customStyle="1" w:styleId="agcmg">
    <w:name w:val="a_gcmg"/>
    <w:basedOn w:val="DefaultParagraphFont"/>
    <w:rsid w:val="00B50240"/>
  </w:style>
  <w:style w:type="paragraph" w:customStyle="1" w:styleId="CBDNormalNoNumber">
    <w:name w:val="CBD_Normal_NoNumber"/>
    <w:basedOn w:val="Normal"/>
    <w:qFormat/>
    <w:rsid w:val="00230AA3"/>
    <w:pPr>
      <w:tabs>
        <w:tab w:val="left" w:pos="567"/>
        <w:tab w:val="left" w:pos="1134"/>
        <w:tab w:val="left" w:pos="1701"/>
        <w:tab w:val="left" w:pos="2268"/>
        <w:tab w:val="left" w:pos="2835"/>
        <w:tab w:val="left" w:pos="3402"/>
      </w:tabs>
      <w:spacing w:after="120" w:line="240" w:lineRule="auto"/>
      <w:ind w:left="567"/>
      <w:jc w:val="both"/>
    </w:pPr>
    <w:rPr>
      <w:rFonts w:ascii="Times New Roman" w:hAnsi="Times New Roman" w:cs="Times New Roman"/>
      <w:kern w:val="0"/>
      <w:sz w:val="22"/>
      <w:szCs w:val="22"/>
      <w14:ligatures w14:val="none"/>
    </w:rPr>
  </w:style>
  <w:style w:type="paragraph" w:customStyle="1" w:styleId="CBDH2">
    <w:name w:val="CBD_H2"/>
    <w:basedOn w:val="Normal"/>
    <w:qFormat/>
    <w:rsid w:val="00733002"/>
    <w:pPr>
      <w:keepNext/>
      <w:keepLines/>
      <w:tabs>
        <w:tab w:val="left" w:pos="567"/>
        <w:tab w:val="left" w:pos="1134"/>
        <w:tab w:val="left" w:pos="1701"/>
        <w:tab w:val="left" w:pos="2268"/>
        <w:tab w:val="left" w:pos="2835"/>
        <w:tab w:val="left" w:pos="3402"/>
      </w:tabs>
      <w:spacing w:after="0" w:line="240" w:lineRule="auto"/>
      <w:ind w:left="567" w:hanging="567"/>
      <w:jc w:val="both"/>
    </w:pPr>
    <w:rPr>
      <w:rFonts w:ascii="Times New Roman" w:hAnsi="Times New Roman" w:cs="Times New Roman"/>
      <w:b/>
      <w:kern w:val="0"/>
      <w:szCs w:val="22"/>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33002"/>
  </w:style>
  <w:style w:type="paragraph" w:customStyle="1" w:styleId="ds-markdown-paragraph">
    <w:name w:val="ds-markdown-paragraph"/>
    <w:basedOn w:val="Normal"/>
    <w:rsid w:val="00267FD2"/>
    <w:pPr>
      <w:spacing w:before="100" w:beforeAutospacing="1" w:after="100" w:afterAutospacing="1" w:line="240" w:lineRule="auto"/>
    </w:pPr>
    <w:rPr>
      <w:rFonts w:ascii="Times New Roman" w:eastAsia="Times New Roman" w:hAnsi="Times New Roman" w:cs="Times New Roman"/>
      <w:kern w:val="0"/>
      <w:lang w:val="ru-RU" w:eastAsia="ru-RU"/>
      <w14:ligatures w14:val="none"/>
    </w:rPr>
  </w:style>
  <w:style w:type="paragraph" w:customStyle="1" w:styleId="wordsection1">
    <w:name w:val="wordsection1"/>
    <w:basedOn w:val="Normal"/>
    <w:uiPriority w:val="99"/>
    <w:rsid w:val="000323E4"/>
    <w:pPr>
      <w:spacing w:before="100" w:beforeAutospacing="1" w:after="100" w:afterAutospacing="1" w:line="240" w:lineRule="auto"/>
    </w:pPr>
    <w:rPr>
      <w:rFonts w:ascii="Times New Roman" w:hAnsi="Times New Roman" w:cs="Times New Roman"/>
      <w:kern w:val="0"/>
      <w:lang w:val="en-US"/>
      <w14:ligatures w14:val="none"/>
    </w:rPr>
  </w:style>
  <w:style w:type="paragraph" w:customStyle="1" w:styleId="output-val">
    <w:name w:val="output-val"/>
    <w:basedOn w:val="Normal"/>
    <w:rsid w:val="00232860"/>
    <w:pPr>
      <w:spacing w:before="100" w:beforeAutospacing="1" w:after="100" w:afterAutospacing="1" w:line="240" w:lineRule="auto"/>
    </w:pPr>
    <w:rPr>
      <w:rFonts w:ascii="Times New Roman" w:eastAsia="Times New Roman" w:hAnsi="Times New Roman" w:cs="Times New Roman"/>
      <w:kern w:val="0"/>
      <w:lang w:val="en-US" w:eastAsia="zh-CN"/>
      <w14:ligatures w14:val="none"/>
    </w:rPr>
  </w:style>
  <w:style w:type="character" w:customStyle="1" w:styleId="style21">
    <w:name w:val="style21"/>
    <w:qFormat/>
    <w:rsid w:val="00644FFE"/>
    <w:rPr>
      <w:b w:val="0"/>
      <w:i w:val="0"/>
      <w:color w:val="000080"/>
      <w:sz w:val="24"/>
    </w:rPr>
  </w:style>
  <w:style w:type="numbering" w:customStyle="1" w:styleId="NoList1">
    <w:name w:val="No List1"/>
    <w:next w:val="NoList"/>
    <w:uiPriority w:val="99"/>
    <w:semiHidden/>
    <w:unhideWhenUsed/>
    <w:rsid w:val="00C57CCA"/>
  </w:style>
  <w:style w:type="table" w:customStyle="1" w:styleId="TableGrid1">
    <w:name w:val="Table Grid1"/>
    <w:basedOn w:val="TableNormal"/>
    <w:next w:val="TableGrid"/>
    <w:uiPriority w:val="39"/>
    <w:qFormat/>
    <w:rsid w:val="00C57CCA"/>
    <w:pPr>
      <w:spacing w:after="0" w:line="240" w:lineRule="auto"/>
    </w:pPr>
    <w:rPr>
      <w:rFonts w:eastAsia="MS Mincho"/>
      <w:kern w:val="0"/>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7CCA"/>
    <w:pPr>
      <w:tabs>
        <w:tab w:val="left" w:pos="567"/>
        <w:tab w:val="left" w:pos="1134"/>
        <w:tab w:val="left" w:pos="1701"/>
        <w:tab w:val="left" w:pos="2268"/>
      </w:tabs>
      <w:spacing w:after="0" w:line="240" w:lineRule="auto"/>
      <w:jc w:val="both"/>
    </w:pPr>
    <w:rPr>
      <w:rFonts w:ascii="Lucida Grande" w:hAnsi="Lucida Grande" w:cs="Lucida Grande"/>
      <w:kern w:val="0"/>
      <w:sz w:val="18"/>
      <w:szCs w:val="18"/>
      <w14:ligatures w14:val="none"/>
    </w:rPr>
  </w:style>
  <w:style w:type="character" w:customStyle="1" w:styleId="BalloonTextChar">
    <w:name w:val="Balloon Text Char"/>
    <w:basedOn w:val="DefaultParagraphFont"/>
    <w:link w:val="BalloonText"/>
    <w:uiPriority w:val="99"/>
    <w:semiHidden/>
    <w:rsid w:val="00C57CCA"/>
    <w:rPr>
      <w:rFonts w:ascii="Lucida Grande" w:hAnsi="Lucida Grande" w:cs="Lucida Grande"/>
      <w:kern w:val="0"/>
      <w:sz w:val="18"/>
      <w:szCs w:val="18"/>
      <w14:ligatures w14:val="none"/>
    </w:rPr>
  </w:style>
  <w:style w:type="character" w:styleId="PlaceholderText">
    <w:name w:val="Placeholder Text"/>
    <w:basedOn w:val="DefaultParagraphFont"/>
    <w:uiPriority w:val="99"/>
    <w:semiHidden/>
    <w:rsid w:val="00C57CCA"/>
    <w:rPr>
      <w:color w:val="808080"/>
      <w:lang w:val="en-GB"/>
    </w:rPr>
  </w:style>
  <w:style w:type="paragraph" w:customStyle="1" w:styleId="meetingname">
    <w:name w:val="meeting name"/>
    <w:basedOn w:val="Normal"/>
    <w:qFormat/>
    <w:rsid w:val="00C57CCA"/>
    <w:pPr>
      <w:tabs>
        <w:tab w:val="left" w:pos="567"/>
        <w:tab w:val="left" w:pos="1134"/>
        <w:tab w:val="left" w:pos="1701"/>
        <w:tab w:val="left" w:pos="2268"/>
      </w:tabs>
      <w:spacing w:after="0" w:line="240" w:lineRule="auto"/>
      <w:ind w:left="142" w:right="4218" w:hanging="142"/>
      <w:jc w:val="both"/>
    </w:pPr>
    <w:rPr>
      <w:rFonts w:ascii="Times New Roman" w:hAnsi="Times New Roman" w:cs="Times New Roman"/>
      <w:caps/>
      <w:kern w:val="0"/>
      <w:sz w:val="22"/>
      <w:szCs w:val="22"/>
      <w14:ligatures w14:val="none"/>
    </w:rPr>
  </w:style>
  <w:style w:type="paragraph" w:customStyle="1" w:styleId="BodyText1">
    <w:name w:val="Body Text1"/>
    <w:basedOn w:val="Normal"/>
    <w:next w:val="BodyText"/>
    <w:link w:val="BodyTextChar"/>
    <w:uiPriority w:val="99"/>
    <w:unhideWhenUsed/>
    <w:rsid w:val="00C57CCA"/>
    <w:pPr>
      <w:tabs>
        <w:tab w:val="left" w:pos="567"/>
        <w:tab w:val="left" w:pos="1134"/>
        <w:tab w:val="left" w:pos="1701"/>
        <w:tab w:val="left" w:pos="2268"/>
      </w:tabs>
      <w:spacing w:after="120" w:line="259" w:lineRule="auto"/>
    </w:pPr>
    <w:rPr>
      <w:rFonts w:eastAsia="Cambria"/>
      <w:sz w:val="22"/>
      <w:szCs w:val="22"/>
    </w:rPr>
  </w:style>
  <w:style w:type="character" w:customStyle="1" w:styleId="BodyTextChar">
    <w:name w:val="Body Text Char"/>
    <w:basedOn w:val="DefaultParagraphFont"/>
    <w:link w:val="BodyText1"/>
    <w:uiPriority w:val="99"/>
    <w:rsid w:val="00C57CCA"/>
    <w:rPr>
      <w:rFonts w:eastAsia="Cambria"/>
      <w:sz w:val="22"/>
      <w:szCs w:val="22"/>
    </w:rPr>
  </w:style>
  <w:style w:type="paragraph" w:styleId="BodyTextIndent">
    <w:name w:val="Body Text Indent"/>
    <w:basedOn w:val="Normal"/>
    <w:link w:val="BodyTextIndentChar"/>
    <w:rsid w:val="00C57CCA"/>
    <w:pPr>
      <w:tabs>
        <w:tab w:val="left" w:pos="567"/>
        <w:tab w:val="left" w:pos="1134"/>
        <w:tab w:val="left" w:pos="1701"/>
        <w:tab w:val="left" w:pos="2268"/>
      </w:tabs>
      <w:spacing w:before="120" w:after="120" w:line="240" w:lineRule="auto"/>
      <w:ind w:left="1440" w:hanging="720"/>
    </w:pPr>
    <w:rPr>
      <w:rFonts w:ascii="Times New Roman" w:hAnsi="Times New Roman" w:cs="Times New Roman"/>
      <w:kern w:val="0"/>
      <w:sz w:val="22"/>
      <w:szCs w:val="22"/>
      <w14:ligatures w14:val="none"/>
    </w:rPr>
  </w:style>
  <w:style w:type="character" w:customStyle="1" w:styleId="BodyTextIndentChar">
    <w:name w:val="Body Text Indent Char"/>
    <w:basedOn w:val="DefaultParagraphFont"/>
    <w:link w:val="BodyTextIndent"/>
    <w:rsid w:val="00C57CCA"/>
    <w:rPr>
      <w:rFonts w:ascii="Times New Roman" w:hAnsi="Times New Roman" w:cs="Times New Roman"/>
      <w:kern w:val="0"/>
      <w:sz w:val="22"/>
      <w:szCs w:val="22"/>
      <w14:ligatures w14:val="none"/>
    </w:rPr>
  </w:style>
  <w:style w:type="paragraph" w:customStyle="1" w:styleId="Cornernotation">
    <w:name w:val="Corner notation"/>
    <w:basedOn w:val="Normal"/>
    <w:rsid w:val="00C57CCA"/>
    <w:pPr>
      <w:tabs>
        <w:tab w:val="left" w:pos="567"/>
        <w:tab w:val="left" w:pos="1134"/>
        <w:tab w:val="left" w:pos="1701"/>
        <w:tab w:val="left" w:pos="2268"/>
      </w:tabs>
      <w:spacing w:after="0" w:line="240" w:lineRule="auto"/>
      <w:ind w:left="170" w:right="3119" w:hanging="170"/>
    </w:pPr>
    <w:rPr>
      <w:rFonts w:ascii="Times New Roman" w:hAnsi="Times New Roman" w:cs="Times New Roman"/>
      <w:kern w:val="0"/>
      <w:sz w:val="22"/>
      <w:szCs w:val="22"/>
      <w14:ligatures w14:val="none"/>
    </w:rPr>
  </w:style>
  <w:style w:type="character" w:styleId="EndnoteReference">
    <w:name w:val="endnote reference"/>
    <w:semiHidden/>
    <w:rsid w:val="00C57CCA"/>
    <w:rPr>
      <w:vertAlign w:val="superscript"/>
      <w:lang w:val="en-GB"/>
    </w:rPr>
  </w:style>
  <w:style w:type="paragraph" w:styleId="EndnoteText">
    <w:name w:val="endnote text"/>
    <w:basedOn w:val="Normal"/>
    <w:link w:val="EndnoteTextChar"/>
    <w:semiHidden/>
    <w:rsid w:val="00C57CCA"/>
    <w:pPr>
      <w:widowControl w:val="0"/>
      <w:tabs>
        <w:tab w:val="left" w:pos="-720"/>
        <w:tab w:val="left" w:pos="567"/>
        <w:tab w:val="left" w:pos="1134"/>
        <w:tab w:val="left" w:pos="1701"/>
        <w:tab w:val="left" w:pos="2268"/>
      </w:tabs>
      <w:suppressAutoHyphens/>
      <w:spacing w:after="0" w:line="240" w:lineRule="auto"/>
      <w:jc w:val="both"/>
    </w:pPr>
    <w:rPr>
      <w:rFonts w:ascii="Courier New" w:hAnsi="Courier New" w:cs="Times New Roman"/>
      <w:kern w:val="0"/>
      <w:sz w:val="22"/>
      <w:szCs w:val="22"/>
      <w14:ligatures w14:val="none"/>
    </w:rPr>
  </w:style>
  <w:style w:type="character" w:customStyle="1" w:styleId="EndnoteTextChar">
    <w:name w:val="Endnote Text Char"/>
    <w:basedOn w:val="DefaultParagraphFont"/>
    <w:link w:val="EndnoteText"/>
    <w:semiHidden/>
    <w:rsid w:val="00C57CCA"/>
    <w:rPr>
      <w:rFonts w:ascii="Courier New" w:hAnsi="Courier New" w:cs="Times New Roman"/>
      <w:kern w:val="0"/>
      <w:sz w:val="22"/>
      <w:szCs w:val="22"/>
      <w14:ligatures w14:val="none"/>
    </w:rPr>
  </w:style>
  <w:style w:type="paragraph" w:customStyle="1" w:styleId="HEADING">
    <w:name w:val="HEADING"/>
    <w:basedOn w:val="Normal"/>
    <w:rsid w:val="00C57CCA"/>
    <w:pPr>
      <w:keepNext/>
      <w:tabs>
        <w:tab w:val="left" w:pos="567"/>
        <w:tab w:val="left" w:pos="1134"/>
        <w:tab w:val="left" w:pos="1701"/>
        <w:tab w:val="left" w:pos="2268"/>
      </w:tabs>
      <w:spacing w:before="240" w:after="120" w:line="240" w:lineRule="auto"/>
      <w:jc w:val="center"/>
    </w:pPr>
    <w:rPr>
      <w:rFonts w:ascii="Times New Roman" w:hAnsi="Times New Roman" w:cs="Times New Roman"/>
      <w:b/>
      <w:bCs/>
      <w:caps/>
      <w:kern w:val="0"/>
      <w:sz w:val="22"/>
      <w:szCs w:val="22"/>
      <w14:ligatures w14:val="none"/>
    </w:rPr>
  </w:style>
  <w:style w:type="paragraph" w:customStyle="1" w:styleId="HEADINGNOTFORTOC">
    <w:name w:val="HEADING (NOT FOR TOC)"/>
    <w:basedOn w:val="Heading1"/>
    <w:next w:val="Heading2"/>
    <w:rsid w:val="00C57CCA"/>
    <w:pPr>
      <w:tabs>
        <w:tab w:val="left" w:pos="1134"/>
        <w:tab w:val="left" w:pos="1701"/>
        <w:tab w:val="left" w:pos="2268"/>
      </w:tabs>
      <w:spacing w:before="240" w:after="120" w:line="240" w:lineRule="auto"/>
    </w:pPr>
    <w:rPr>
      <w:rFonts w:ascii="Times New Roman" w:hAnsi="Times New Roman"/>
      <w:b/>
      <w:bCs/>
      <w:color w:val="auto"/>
      <w:sz w:val="28"/>
      <w:szCs w:val="32"/>
    </w:rPr>
  </w:style>
  <w:style w:type="paragraph" w:customStyle="1" w:styleId="Heading1longmultiline">
    <w:name w:val="Heading 1 (long multiline)"/>
    <w:basedOn w:val="Heading1"/>
    <w:rsid w:val="00C57CCA"/>
    <w:pPr>
      <w:tabs>
        <w:tab w:val="left" w:pos="1134"/>
        <w:tab w:val="left" w:pos="1701"/>
        <w:tab w:val="left" w:pos="2268"/>
      </w:tabs>
      <w:spacing w:before="240" w:after="120" w:line="240" w:lineRule="auto"/>
    </w:pPr>
    <w:rPr>
      <w:rFonts w:ascii="Times New Roman" w:hAnsi="Times New Roman"/>
      <w:b/>
      <w:bCs/>
      <w:color w:val="auto"/>
      <w:sz w:val="28"/>
      <w:szCs w:val="32"/>
    </w:rPr>
  </w:style>
  <w:style w:type="paragraph" w:customStyle="1" w:styleId="Heading1multiline">
    <w:name w:val="Heading 1 (multiline)"/>
    <w:basedOn w:val="Heading1"/>
    <w:rsid w:val="00C57CCA"/>
    <w:pPr>
      <w:tabs>
        <w:tab w:val="left" w:pos="1134"/>
        <w:tab w:val="left" w:pos="1701"/>
        <w:tab w:val="left" w:pos="2268"/>
      </w:tabs>
      <w:spacing w:before="240" w:after="120" w:line="240" w:lineRule="auto"/>
      <w:ind w:right="996"/>
    </w:pPr>
    <w:rPr>
      <w:rFonts w:ascii="Times New Roman" w:hAnsi="Times New Roman"/>
      <w:b/>
      <w:bCs/>
      <w:color w:val="auto"/>
      <w:sz w:val="28"/>
      <w:szCs w:val="32"/>
    </w:rPr>
  </w:style>
  <w:style w:type="paragraph" w:customStyle="1" w:styleId="Heading2multiline">
    <w:name w:val="Heading 2 (multiline)"/>
    <w:basedOn w:val="Heading1"/>
    <w:next w:val="Normal"/>
    <w:rsid w:val="00C57CCA"/>
    <w:pPr>
      <w:tabs>
        <w:tab w:val="left" w:pos="1134"/>
        <w:tab w:val="left" w:pos="1701"/>
        <w:tab w:val="left" w:pos="2268"/>
      </w:tabs>
      <w:spacing w:before="120" w:after="120" w:line="240" w:lineRule="auto"/>
      <w:ind w:right="998"/>
    </w:pPr>
    <w:rPr>
      <w:rFonts w:ascii="Times New Roman" w:hAnsi="Times New Roman"/>
      <w:b/>
      <w:bCs/>
      <w:i/>
      <w:iCs/>
      <w:caps/>
      <w:color w:val="auto"/>
      <w:sz w:val="28"/>
      <w:szCs w:val="32"/>
    </w:rPr>
  </w:style>
  <w:style w:type="paragraph" w:customStyle="1" w:styleId="Heading2longmultiline">
    <w:name w:val="Heading 2 (long multiline)"/>
    <w:basedOn w:val="Heading2multiline"/>
    <w:rsid w:val="00C57CCA"/>
    <w:pPr>
      <w:ind w:left="2127" w:hanging="1276"/>
    </w:pPr>
  </w:style>
  <w:style w:type="paragraph" w:customStyle="1" w:styleId="heading2notforTOC">
    <w:name w:val="heading 2 not for TOC"/>
    <w:basedOn w:val="Heading3"/>
    <w:rsid w:val="00C57CCA"/>
    <w:pPr>
      <w:tabs>
        <w:tab w:val="left" w:pos="1134"/>
        <w:tab w:val="left" w:pos="1701"/>
        <w:tab w:val="left" w:pos="2268"/>
      </w:tabs>
      <w:spacing w:before="120" w:after="120" w:line="240" w:lineRule="auto"/>
    </w:pPr>
    <w:rPr>
      <w:rFonts w:ascii="Times New Roman" w:hAnsi="Times New Roman" w:cs="Times New Roman"/>
      <w:b/>
      <w:bCs/>
      <w:color w:val="auto"/>
      <w:kern w:val="0"/>
      <w:sz w:val="22"/>
      <w:szCs w:val="22"/>
      <w14:ligatures w14:val="none"/>
    </w:rPr>
  </w:style>
  <w:style w:type="paragraph" w:customStyle="1" w:styleId="Heading3multiline">
    <w:name w:val="Heading 3 (multiline)"/>
    <w:basedOn w:val="Heading3"/>
    <w:next w:val="Normal"/>
    <w:rsid w:val="00C57CCA"/>
    <w:pPr>
      <w:tabs>
        <w:tab w:val="left" w:pos="1134"/>
        <w:tab w:val="left" w:pos="1701"/>
        <w:tab w:val="left" w:pos="2268"/>
      </w:tabs>
      <w:spacing w:before="120" w:after="120" w:line="240" w:lineRule="auto"/>
    </w:pPr>
    <w:rPr>
      <w:rFonts w:ascii="Times New Roman" w:hAnsi="Times New Roman" w:cs="Times New Roman"/>
      <w:b/>
      <w:bCs/>
      <w:color w:val="auto"/>
      <w:kern w:val="0"/>
      <w:sz w:val="22"/>
      <w:szCs w:val="22"/>
      <w14:ligatures w14:val="none"/>
    </w:rPr>
  </w:style>
  <w:style w:type="paragraph" w:customStyle="1" w:styleId="Heading4indent">
    <w:name w:val="Heading 4 indent"/>
    <w:basedOn w:val="Heading4"/>
    <w:rsid w:val="00C57CCA"/>
    <w:pPr>
      <w:keepLines w:val="0"/>
      <w:tabs>
        <w:tab w:val="left" w:pos="1134"/>
        <w:tab w:val="left" w:pos="1701"/>
        <w:tab w:val="left" w:pos="2268"/>
      </w:tabs>
      <w:spacing w:before="120" w:after="120" w:line="240" w:lineRule="auto"/>
      <w:outlineLvl w:val="9"/>
    </w:pPr>
    <w:rPr>
      <w:rFonts w:ascii="Times New Roman" w:hAnsi="Times New Roman" w:cs="Times New Roman"/>
      <w:b/>
      <w:bCs/>
      <w:i w:val="0"/>
      <w:iCs w:val="0"/>
      <w:color w:val="auto"/>
      <w:kern w:val="0"/>
      <w:sz w:val="22"/>
      <w:szCs w:val="22"/>
      <w14:ligatures w14:val="none"/>
    </w:rPr>
  </w:style>
  <w:style w:type="character" w:styleId="PageNumber">
    <w:name w:val="page number"/>
    <w:rsid w:val="00C57CCA"/>
    <w:rPr>
      <w:rFonts w:ascii="Times New Roman" w:hAnsi="Times New Roman"/>
      <w:sz w:val="22"/>
      <w:lang w:val="en-GB"/>
    </w:rPr>
  </w:style>
  <w:style w:type="paragraph" w:customStyle="1" w:styleId="Para1">
    <w:name w:val="Para1"/>
    <w:basedOn w:val="Normal"/>
    <w:link w:val="Para1Char"/>
    <w:rsid w:val="00C57CCA"/>
    <w:pPr>
      <w:numPr>
        <w:numId w:val="25"/>
      </w:numPr>
      <w:tabs>
        <w:tab w:val="clear" w:pos="360"/>
        <w:tab w:val="left" w:pos="567"/>
        <w:tab w:val="left" w:pos="1134"/>
        <w:tab w:val="left" w:pos="1701"/>
        <w:tab w:val="left" w:pos="2268"/>
      </w:tabs>
      <w:spacing w:before="120" w:after="120" w:line="240" w:lineRule="auto"/>
      <w:jc w:val="both"/>
    </w:pPr>
    <w:rPr>
      <w:rFonts w:ascii="Times New Roman" w:hAnsi="Times New Roman" w:cs="Times New Roman"/>
      <w:snapToGrid w:val="0"/>
      <w:kern w:val="0"/>
      <w:sz w:val="22"/>
      <w:szCs w:val="18"/>
      <w14:ligatures w14:val="none"/>
    </w:rPr>
  </w:style>
  <w:style w:type="paragraph" w:customStyle="1" w:styleId="Para2">
    <w:name w:val="Para2"/>
    <w:basedOn w:val="Para1"/>
    <w:rsid w:val="00C57CCA"/>
    <w:pPr>
      <w:numPr>
        <w:numId w:val="0"/>
      </w:numPr>
      <w:autoSpaceDE w:val="0"/>
      <w:autoSpaceDN w:val="0"/>
    </w:pPr>
  </w:style>
  <w:style w:type="paragraph" w:customStyle="1" w:styleId="Para3">
    <w:name w:val="Para3"/>
    <w:basedOn w:val="Normal"/>
    <w:rsid w:val="00C57CCA"/>
    <w:pPr>
      <w:numPr>
        <w:ilvl w:val="3"/>
        <w:numId w:val="26"/>
      </w:numPr>
      <w:tabs>
        <w:tab w:val="clear" w:pos="2160"/>
        <w:tab w:val="left" w:pos="567"/>
        <w:tab w:val="left" w:pos="1134"/>
        <w:tab w:val="left" w:pos="1701"/>
        <w:tab w:val="left" w:pos="1980"/>
        <w:tab w:val="left" w:pos="2268"/>
      </w:tabs>
      <w:spacing w:before="80" w:after="80" w:line="240" w:lineRule="auto"/>
      <w:ind w:left="0" w:firstLine="0"/>
      <w:jc w:val="both"/>
    </w:pPr>
    <w:rPr>
      <w:rFonts w:ascii="Times New Roman" w:hAnsi="Times New Roman" w:cs="Times New Roman"/>
      <w:kern w:val="0"/>
      <w:sz w:val="22"/>
      <w:szCs w:val="20"/>
      <w14:ligatures w14:val="none"/>
    </w:rPr>
  </w:style>
  <w:style w:type="paragraph" w:customStyle="1" w:styleId="para4">
    <w:name w:val="para4"/>
    <w:basedOn w:val="Normal"/>
    <w:rsid w:val="00C57CCA"/>
    <w:pPr>
      <w:tabs>
        <w:tab w:val="left" w:pos="567"/>
        <w:tab w:val="left" w:pos="1134"/>
        <w:tab w:val="left" w:pos="1701"/>
        <w:tab w:val="left" w:pos="2268"/>
      </w:tabs>
      <w:overflowPunct w:val="0"/>
      <w:autoSpaceDE w:val="0"/>
      <w:autoSpaceDN w:val="0"/>
      <w:adjustRightInd w:val="0"/>
      <w:spacing w:after="120" w:line="240" w:lineRule="atLeast"/>
      <w:jc w:val="both"/>
      <w:textAlignment w:val="baseline"/>
    </w:pPr>
    <w:rPr>
      <w:rFonts w:ascii="Courier" w:hAnsi="Courier" w:cs="Times New Roman"/>
      <w:color w:val="000000"/>
      <w:kern w:val="0"/>
      <w:sz w:val="20"/>
      <w:szCs w:val="20"/>
      <w14:ligatures w14:val="none"/>
    </w:rPr>
  </w:style>
  <w:style w:type="paragraph" w:customStyle="1" w:styleId="Para-decision">
    <w:name w:val="Para-decision"/>
    <w:basedOn w:val="Normal"/>
    <w:rsid w:val="00C57CCA"/>
    <w:pPr>
      <w:tabs>
        <w:tab w:val="left" w:pos="-1440"/>
        <w:tab w:val="left" w:pos="-720"/>
        <w:tab w:val="left" w:pos="0"/>
        <w:tab w:val="left" w:pos="567"/>
        <w:tab w:val="left" w:pos="720"/>
        <w:tab w:val="left" w:pos="1134"/>
        <w:tab w:val="left" w:pos="1440"/>
        <w:tab w:val="left" w:pos="1701"/>
        <w:tab w:val="left" w:pos="2268"/>
      </w:tabs>
      <w:suppressAutoHyphens/>
      <w:overflowPunct w:val="0"/>
      <w:autoSpaceDE w:val="0"/>
      <w:autoSpaceDN w:val="0"/>
      <w:adjustRightInd w:val="0"/>
      <w:spacing w:before="120" w:after="120" w:line="240" w:lineRule="auto"/>
      <w:ind w:firstLine="720"/>
      <w:textAlignment w:val="baseline"/>
    </w:pPr>
    <w:rPr>
      <w:rFonts w:ascii="Times New Roman" w:hAnsi="Times New Roman" w:cs="Times New Roman"/>
      <w:color w:val="000000"/>
      <w:kern w:val="0"/>
      <w:sz w:val="22"/>
      <w:szCs w:val="22"/>
      <w14:ligatures w14:val="none"/>
    </w:rPr>
  </w:style>
  <w:style w:type="paragraph" w:customStyle="1" w:styleId="Quotationtextindented">
    <w:name w:val="Quotation text (indented)"/>
    <w:basedOn w:val="Normal"/>
    <w:qFormat/>
    <w:rsid w:val="00C57CCA"/>
    <w:pPr>
      <w:tabs>
        <w:tab w:val="left" w:pos="567"/>
        <w:tab w:val="left" w:pos="1134"/>
        <w:tab w:val="left" w:pos="1701"/>
        <w:tab w:val="left" w:pos="2268"/>
      </w:tabs>
      <w:spacing w:before="120" w:after="120" w:line="240" w:lineRule="auto"/>
      <w:ind w:left="720" w:right="720"/>
      <w:jc w:val="both"/>
    </w:pPr>
    <w:rPr>
      <w:rFonts w:ascii="Times New Roman" w:hAnsi="Times New Roman" w:cs="Times New Roman"/>
      <w:bCs/>
      <w:kern w:val="0"/>
      <w:sz w:val="22"/>
      <w:szCs w:val="22"/>
      <w14:ligatures w14:val="none"/>
    </w:rPr>
  </w:style>
  <w:style w:type="paragraph" w:customStyle="1" w:styleId="recommendationheader">
    <w:name w:val="recommendation header"/>
    <w:basedOn w:val="Heading2"/>
    <w:qFormat/>
    <w:rsid w:val="00C57CCA"/>
    <w:pPr>
      <w:tabs>
        <w:tab w:val="left" w:pos="1134"/>
        <w:tab w:val="left" w:pos="1701"/>
        <w:tab w:val="left" w:pos="2268"/>
      </w:tabs>
      <w:spacing w:before="120" w:after="120" w:line="240" w:lineRule="auto"/>
    </w:pPr>
    <w:rPr>
      <w:rFonts w:ascii="Times New Roman Bold" w:hAnsi="Times New Roman Bold"/>
      <w:b/>
      <w:color w:val="auto"/>
      <w:kern w:val="0"/>
      <w:sz w:val="24"/>
      <w:szCs w:val="26"/>
      <w14:ligatures w14:val="none"/>
    </w:rPr>
  </w:style>
  <w:style w:type="paragraph" w:customStyle="1" w:styleId="recommendationheaderlong">
    <w:name w:val="recommendation header long"/>
    <w:basedOn w:val="Heading2longmultiline"/>
    <w:qFormat/>
    <w:rsid w:val="00C57CCA"/>
  </w:style>
  <w:style w:type="paragraph" w:customStyle="1" w:styleId="reference">
    <w:name w:val="reference"/>
    <w:basedOn w:val="Heading9"/>
    <w:qFormat/>
    <w:rsid w:val="00C57CCA"/>
    <w:pPr>
      <w:keepLines w:val="0"/>
      <w:widowControl w:val="0"/>
      <w:tabs>
        <w:tab w:val="left" w:pos="567"/>
        <w:tab w:val="left" w:pos="1134"/>
        <w:tab w:val="left" w:pos="1701"/>
        <w:tab w:val="left" w:pos="2268"/>
      </w:tabs>
      <w:suppressAutoHyphens/>
      <w:spacing w:line="240" w:lineRule="auto"/>
    </w:pPr>
    <w:rPr>
      <w:rFonts w:ascii="Times New Roman" w:eastAsia="SimSun" w:hAnsi="Times New Roman" w:cs="Times New Roman"/>
      <w:i/>
      <w:snapToGrid w:val="0"/>
      <w:color w:val="auto"/>
      <w:kern w:val="0"/>
      <w:sz w:val="18"/>
      <w:szCs w:val="22"/>
      <w:u w:val="single"/>
      <w14:ligatures w14:val="none"/>
    </w:rPr>
  </w:style>
  <w:style w:type="character" w:customStyle="1" w:styleId="StyleFootnoteReferenceNounderline">
    <w:name w:val="Style Footnote Reference + No underline"/>
    <w:rsid w:val="00C57CCA"/>
    <w:rPr>
      <w:sz w:val="18"/>
      <w:u w:val="none"/>
      <w:vertAlign w:val="baseline"/>
      <w:lang w:val="en-GB"/>
    </w:rPr>
  </w:style>
  <w:style w:type="paragraph" w:customStyle="1" w:styleId="tabletitle">
    <w:name w:val="table title"/>
    <w:basedOn w:val="Heading2"/>
    <w:qFormat/>
    <w:rsid w:val="00C57CCA"/>
    <w:pPr>
      <w:tabs>
        <w:tab w:val="left" w:pos="1134"/>
        <w:tab w:val="left" w:pos="1701"/>
        <w:tab w:val="left" w:pos="2268"/>
      </w:tabs>
      <w:spacing w:before="120" w:after="120" w:line="240" w:lineRule="auto"/>
      <w:outlineLvl w:val="9"/>
    </w:pPr>
    <w:rPr>
      <w:rFonts w:ascii="Times New Roman Bold" w:hAnsi="Times New Roman Bold"/>
      <w:b/>
      <w:i/>
      <w:color w:val="auto"/>
      <w:kern w:val="0"/>
      <w:sz w:val="24"/>
      <w:szCs w:val="26"/>
      <w14:ligatures w14:val="none"/>
    </w:rPr>
  </w:style>
  <w:style w:type="paragraph" w:styleId="TOAHeading">
    <w:name w:val="toa heading"/>
    <w:basedOn w:val="Normal"/>
    <w:next w:val="Normal"/>
    <w:semiHidden/>
    <w:rsid w:val="00C57CCA"/>
    <w:pPr>
      <w:tabs>
        <w:tab w:val="left" w:pos="567"/>
        <w:tab w:val="left" w:pos="1134"/>
        <w:tab w:val="left" w:pos="1701"/>
        <w:tab w:val="left" w:pos="2268"/>
      </w:tabs>
      <w:spacing w:before="120" w:after="0" w:line="240" w:lineRule="auto"/>
      <w:jc w:val="both"/>
    </w:pPr>
    <w:rPr>
      <w:rFonts w:ascii="Times New Roman" w:hAnsi="Times New Roman" w:cs="Arial"/>
      <w:b/>
      <w:bCs/>
      <w:kern w:val="0"/>
      <w:szCs w:val="22"/>
      <w14:ligatures w14:val="none"/>
    </w:rPr>
  </w:style>
  <w:style w:type="character" w:customStyle="1" w:styleId="Para1Char">
    <w:name w:val="Para1 Char"/>
    <w:link w:val="Para1"/>
    <w:locked/>
    <w:rsid w:val="00C57CCA"/>
    <w:rPr>
      <w:rFonts w:ascii="Times New Roman" w:hAnsi="Times New Roman" w:cs="Times New Roman"/>
      <w:snapToGrid w:val="0"/>
      <w:kern w:val="0"/>
      <w:sz w:val="22"/>
      <w:szCs w:val="18"/>
      <w14:ligatures w14:val="none"/>
    </w:rPr>
  </w:style>
  <w:style w:type="paragraph" w:customStyle="1" w:styleId="CBD-Doc-Type">
    <w:name w:val="CBD-Doc-Type"/>
    <w:basedOn w:val="Normal"/>
    <w:rsid w:val="00C57CCA"/>
    <w:pPr>
      <w:keepLines/>
      <w:tabs>
        <w:tab w:val="left" w:pos="567"/>
        <w:tab w:val="left" w:pos="1134"/>
        <w:tab w:val="left" w:pos="1701"/>
        <w:tab w:val="left" w:pos="2268"/>
      </w:tabs>
      <w:spacing w:before="240" w:after="120" w:line="240" w:lineRule="auto"/>
      <w:jc w:val="both"/>
    </w:pPr>
    <w:rPr>
      <w:rFonts w:ascii="Times New Roman" w:hAnsi="Times New Roman" w:cs="Angsana New"/>
      <w:b/>
      <w:i/>
      <w:kern w:val="0"/>
      <w:szCs w:val="22"/>
      <w14:ligatures w14:val="none"/>
    </w:rPr>
  </w:style>
  <w:style w:type="paragraph" w:customStyle="1" w:styleId="CBD-Doc">
    <w:name w:val="CBD-Doc"/>
    <w:basedOn w:val="Normal"/>
    <w:rsid w:val="00C57CCA"/>
    <w:pPr>
      <w:keepLines/>
      <w:numPr>
        <w:numId w:val="27"/>
      </w:numPr>
      <w:tabs>
        <w:tab w:val="clear" w:pos="567"/>
        <w:tab w:val="left" w:pos="1134"/>
        <w:tab w:val="left" w:pos="1701"/>
        <w:tab w:val="left" w:pos="2268"/>
      </w:tabs>
      <w:spacing w:after="120" w:line="240" w:lineRule="auto"/>
      <w:ind w:left="0" w:firstLine="0"/>
      <w:jc w:val="both"/>
    </w:pPr>
    <w:rPr>
      <w:rFonts w:ascii="Times New Roman" w:hAnsi="Times New Roman" w:cs="Angsana New"/>
      <w:kern w:val="0"/>
      <w:sz w:val="22"/>
      <w:szCs w:val="22"/>
      <w14:ligatures w14:val="none"/>
    </w:rPr>
  </w:style>
  <w:style w:type="paragraph" w:customStyle="1" w:styleId="Style1">
    <w:name w:val="Style1"/>
    <w:basedOn w:val="Heading2"/>
    <w:qFormat/>
    <w:rsid w:val="00C57CCA"/>
    <w:pPr>
      <w:tabs>
        <w:tab w:val="left" w:pos="1134"/>
        <w:tab w:val="left" w:pos="1701"/>
        <w:tab w:val="left" w:pos="2268"/>
      </w:tabs>
      <w:spacing w:before="120" w:after="120" w:line="240" w:lineRule="auto"/>
    </w:pPr>
    <w:rPr>
      <w:rFonts w:ascii="Times New Roman Bold" w:hAnsi="Times New Roman Bold"/>
      <w:b/>
      <w:i/>
      <w:color w:val="auto"/>
      <w:kern w:val="0"/>
      <w:sz w:val="24"/>
      <w:szCs w:val="26"/>
      <w14:ligatures w14:val="none"/>
    </w:rPr>
  </w:style>
  <w:style w:type="table" w:customStyle="1" w:styleId="TableGrid11">
    <w:name w:val="Table Grid11"/>
    <w:basedOn w:val="TableNormal"/>
    <w:next w:val="TableGrid"/>
    <w:uiPriority w:val="59"/>
    <w:rsid w:val="00C57CCA"/>
    <w:pPr>
      <w:spacing w:after="0" w:line="240" w:lineRule="auto"/>
    </w:pPr>
    <w:rPr>
      <w:rFonts w:eastAsia="MS Mincho"/>
      <w:kern w:val="0"/>
      <w:sz w:val="20"/>
      <w:szCs w:val="20"/>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rkList-Accent31">
    <w:name w:val="Dark List - Accent 31"/>
    <w:hidden/>
    <w:uiPriority w:val="99"/>
    <w:semiHidden/>
    <w:rsid w:val="00C57CCA"/>
    <w:pPr>
      <w:spacing w:after="0" w:line="240" w:lineRule="auto"/>
    </w:pPr>
    <w:rPr>
      <w:rFonts w:ascii="Times New Roman" w:hAnsi="Times New Roman" w:cs="Times New Roman"/>
      <w:kern w:val="0"/>
      <w:sz w:val="22"/>
      <w:szCs w:val="22"/>
      <w:lang w:eastAsia="en-GB"/>
      <w14:ligatures w14:val="none"/>
    </w:rPr>
  </w:style>
  <w:style w:type="paragraph" w:customStyle="1" w:styleId="Footnote">
    <w:name w:val="Footnote"/>
    <w:basedOn w:val="FootnoteText"/>
    <w:semiHidden/>
    <w:qFormat/>
    <w:rsid w:val="00C57CCA"/>
    <w:pPr>
      <w:tabs>
        <w:tab w:val="left" w:pos="567"/>
        <w:tab w:val="left" w:pos="1134"/>
        <w:tab w:val="left" w:pos="1701"/>
        <w:tab w:val="left" w:pos="2268"/>
      </w:tabs>
    </w:pPr>
    <w:rPr>
      <w:rFonts w:ascii="Times New Roman" w:eastAsia="SimSun" w:hAnsi="Times New Roman" w:cs="Times New Roman"/>
      <w:sz w:val="18"/>
      <w:szCs w:val="18"/>
      <w:lang w:eastAsia="en-US"/>
    </w:rPr>
  </w:style>
  <w:style w:type="paragraph" w:customStyle="1" w:styleId="Annex">
    <w:name w:val="Annex"/>
    <w:basedOn w:val="Normal"/>
    <w:semiHidden/>
    <w:qFormat/>
    <w:rsid w:val="00C57CCA"/>
    <w:pPr>
      <w:tabs>
        <w:tab w:val="left" w:pos="567"/>
        <w:tab w:val="left" w:pos="1134"/>
        <w:tab w:val="left" w:pos="1701"/>
        <w:tab w:val="left" w:pos="2268"/>
      </w:tabs>
      <w:spacing w:after="240" w:line="240" w:lineRule="auto"/>
      <w:jc w:val="both"/>
    </w:pPr>
    <w:rPr>
      <w:rFonts w:ascii="Times New Roman" w:hAnsi="Times New Roman" w:cs="Times New Roman"/>
      <w:b/>
      <w:kern w:val="0"/>
      <w:sz w:val="28"/>
      <w:szCs w:val="22"/>
      <w14:ligatures w14:val="none"/>
    </w:rPr>
  </w:style>
  <w:style w:type="paragraph" w:customStyle="1" w:styleId="ABSymbol">
    <w:name w:val="AB_Symbol"/>
    <w:basedOn w:val="Normal"/>
    <w:qFormat/>
    <w:rsid w:val="00C57CCA"/>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line="240" w:lineRule="auto"/>
      <w:ind w:left="2019"/>
      <w:jc w:val="right"/>
    </w:pPr>
    <w:rPr>
      <w:rFonts w:ascii="Times New Roman" w:hAnsi="Times New Roman" w:cs="Times New Roman"/>
      <w:kern w:val="0"/>
      <w:sz w:val="20"/>
      <w:szCs w:val="20"/>
      <w14:ligatures w14:val="none"/>
    </w:rPr>
  </w:style>
  <w:style w:type="paragraph" w:customStyle="1" w:styleId="AFCorNNormal">
    <w:name w:val="AF_CorNNormal"/>
    <w:basedOn w:val="Normal"/>
    <w:unhideWhenUsed/>
    <w:rsid w:val="00C57CCA"/>
    <w:pPr>
      <w:tabs>
        <w:tab w:val="left" w:pos="567"/>
        <w:tab w:val="left" w:pos="1134"/>
        <w:tab w:val="left" w:pos="1701"/>
        <w:tab w:val="left" w:pos="2268"/>
      </w:tabs>
      <w:spacing w:after="0" w:line="240" w:lineRule="auto"/>
    </w:pPr>
    <w:rPr>
      <w:rFonts w:ascii="Times New Roman" w:hAnsi="Times New Roman" w:cs="Times New Roman"/>
      <w:kern w:val="0"/>
      <w:sz w:val="22"/>
      <w:szCs w:val="22"/>
      <w14:ligatures w14:val="none"/>
    </w:rPr>
  </w:style>
  <w:style w:type="paragraph" w:customStyle="1" w:styleId="AEDistrNormal">
    <w:name w:val="AE_DistrNormal"/>
    <w:basedOn w:val="Normal"/>
    <w:unhideWhenUsed/>
    <w:rsid w:val="00C57CCA"/>
    <w:pPr>
      <w:tabs>
        <w:tab w:val="left" w:pos="567"/>
        <w:tab w:val="left" w:pos="1134"/>
        <w:tab w:val="left" w:pos="1701"/>
        <w:tab w:val="left" w:pos="2268"/>
      </w:tabs>
      <w:spacing w:after="0" w:line="240" w:lineRule="auto"/>
    </w:pPr>
    <w:rPr>
      <w:rFonts w:ascii="Times New Roman" w:hAnsi="Times New Roman" w:cs="Times New Roman"/>
      <w:kern w:val="0"/>
      <w:sz w:val="22"/>
      <w:szCs w:val="22"/>
      <w14:ligatures w14:val="none"/>
    </w:rPr>
  </w:style>
  <w:style w:type="paragraph" w:customStyle="1" w:styleId="AASmallLogo">
    <w:name w:val="AA_SmallLogo"/>
    <w:basedOn w:val="AEDistrNormal"/>
    <w:unhideWhenUsed/>
    <w:rsid w:val="00C57CCA"/>
    <w:pPr>
      <w:spacing w:before="40"/>
    </w:pPr>
    <w:rPr>
      <w:sz w:val="4"/>
    </w:rPr>
  </w:style>
  <w:style w:type="paragraph" w:customStyle="1" w:styleId="ACLargeLogo">
    <w:name w:val="AC_LargeLogo"/>
    <w:basedOn w:val="AFCorNNormal"/>
    <w:next w:val="AISpacer"/>
    <w:unhideWhenUsed/>
    <w:rsid w:val="00C57CCA"/>
    <w:pPr>
      <w:spacing w:before="120"/>
      <w:contextualSpacing/>
    </w:pPr>
    <w:rPr>
      <w:sz w:val="8"/>
    </w:rPr>
  </w:style>
  <w:style w:type="paragraph" w:customStyle="1" w:styleId="Item">
    <w:name w:val="Item"/>
    <w:basedOn w:val="Normal"/>
    <w:semiHidden/>
    <w:qFormat/>
    <w:rsid w:val="00C57CCA"/>
    <w:pPr>
      <w:suppressLineNumbers/>
      <w:tabs>
        <w:tab w:val="left" w:pos="567"/>
        <w:tab w:val="left" w:pos="1134"/>
        <w:tab w:val="left" w:pos="1701"/>
        <w:tab w:val="left" w:pos="2268"/>
      </w:tabs>
      <w:suppressAutoHyphens/>
      <w:spacing w:before="240" w:after="120" w:line="240" w:lineRule="auto"/>
    </w:pPr>
    <w:rPr>
      <w:rFonts w:ascii="Times New Roman" w:eastAsia="Times New Roman" w:hAnsi="Times New Roman" w:cs="Times New Roman"/>
      <w:b/>
      <w:iCs/>
      <w:snapToGrid w:val="0"/>
      <w:kern w:val="22"/>
      <w:szCs w:val="22"/>
      <w14:ligatures w14:val="none"/>
    </w:rPr>
  </w:style>
  <w:style w:type="paragraph" w:customStyle="1" w:styleId="CBDNormal">
    <w:name w:val="CBD_Normal"/>
    <w:unhideWhenUsed/>
    <w:qFormat/>
    <w:rsid w:val="00C57CCA"/>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sz w:val="22"/>
      <w:szCs w:val="22"/>
      <w14:ligatures w14:val="none"/>
    </w:rPr>
  </w:style>
  <w:style w:type="paragraph" w:styleId="List">
    <w:name w:val="List"/>
    <w:basedOn w:val="Normal"/>
    <w:semiHidden/>
    <w:rsid w:val="00C57CCA"/>
    <w:pPr>
      <w:tabs>
        <w:tab w:val="left" w:pos="567"/>
        <w:tab w:val="left" w:pos="1134"/>
        <w:tab w:val="left" w:pos="1701"/>
        <w:tab w:val="left" w:pos="2268"/>
      </w:tabs>
      <w:spacing w:after="0" w:line="240" w:lineRule="auto"/>
      <w:contextualSpacing/>
      <w:jc w:val="both"/>
    </w:pPr>
    <w:rPr>
      <w:rFonts w:ascii="Times New Roman" w:hAnsi="Times New Roman" w:cs="Times New Roman"/>
      <w:kern w:val="0"/>
      <w:sz w:val="22"/>
      <w:szCs w:val="22"/>
      <w14:ligatures w14:val="none"/>
    </w:rPr>
  </w:style>
  <w:style w:type="numbering" w:customStyle="1" w:styleId="ListCBD1">
    <w:name w:val="ListCBD1"/>
    <w:basedOn w:val="NoList"/>
    <w:uiPriority w:val="99"/>
    <w:rsid w:val="00C57CCA"/>
  </w:style>
  <w:style w:type="numbering" w:customStyle="1" w:styleId="CBDHeadings">
    <w:name w:val="CBD_Headings"/>
    <w:basedOn w:val="ListCBD"/>
    <w:uiPriority w:val="99"/>
    <w:rsid w:val="00C57CCA"/>
    <w:pPr>
      <w:numPr>
        <w:numId w:val="28"/>
      </w:numPr>
    </w:pPr>
  </w:style>
  <w:style w:type="paragraph" w:customStyle="1" w:styleId="AISpacer">
    <w:name w:val="AI_Spacer"/>
    <w:next w:val="Normal"/>
    <w:unhideWhenUsed/>
    <w:qFormat/>
    <w:rsid w:val="00C57CCA"/>
    <w:pPr>
      <w:spacing w:after="0" w:line="240" w:lineRule="auto"/>
    </w:pPr>
    <w:rPr>
      <w:rFonts w:ascii="Times New Roma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C57CCA"/>
    <w:pPr>
      <w:spacing w:before="120"/>
    </w:pPr>
  </w:style>
  <w:style w:type="paragraph" w:customStyle="1" w:styleId="AFCorNBold">
    <w:name w:val="AF_CorNBold"/>
    <w:basedOn w:val="AFCorNNormal"/>
    <w:next w:val="AFCorNNormal"/>
    <w:unhideWhenUsed/>
    <w:qFormat/>
    <w:rsid w:val="00C57CCA"/>
    <w:rPr>
      <w:b/>
    </w:rPr>
  </w:style>
  <w:style w:type="paragraph" w:customStyle="1" w:styleId="AFCorN12Bold">
    <w:name w:val="AF_CorN12Bold"/>
    <w:basedOn w:val="AFCorNNormal"/>
    <w:next w:val="AFCorNNormal"/>
    <w:unhideWhenUsed/>
    <w:qFormat/>
    <w:rsid w:val="00C57CCA"/>
    <w:rPr>
      <w:b/>
      <w:sz w:val="24"/>
    </w:rPr>
  </w:style>
  <w:style w:type="paragraph" w:customStyle="1" w:styleId="CBDAgendaItem">
    <w:name w:val="CBD_AgendaItem"/>
    <w:basedOn w:val="Normal"/>
    <w:qFormat/>
    <w:rsid w:val="00C57CCA"/>
    <w:pPr>
      <w:keepNext/>
      <w:tabs>
        <w:tab w:val="left" w:pos="567"/>
        <w:tab w:val="left" w:pos="1134"/>
        <w:tab w:val="left" w:pos="1701"/>
        <w:tab w:val="left" w:pos="2268"/>
      </w:tabs>
      <w:spacing w:before="240" w:after="120" w:line="240" w:lineRule="auto"/>
    </w:pPr>
    <w:rPr>
      <w:rFonts w:ascii="Times New Roman Bold" w:hAnsi="Times New Roman Bold" w:cs="Times New Roman Bold"/>
      <w:b/>
      <w:kern w:val="0"/>
      <w14:ligatures w14:val="none"/>
    </w:rPr>
  </w:style>
  <w:style w:type="paragraph" w:customStyle="1" w:styleId="CBDDesicionText">
    <w:name w:val="CBD_DesicionText"/>
    <w:basedOn w:val="CBDNormal"/>
    <w:qFormat/>
    <w:rsid w:val="00C57CCA"/>
    <w:pPr>
      <w:spacing w:after="120"/>
      <w:ind w:left="1134" w:firstLine="567"/>
    </w:pPr>
  </w:style>
  <w:style w:type="paragraph" w:customStyle="1" w:styleId="CBDDesicionAnnex">
    <w:name w:val="CBD_DesicionAnnex"/>
    <w:basedOn w:val="CBDNormal"/>
    <w:next w:val="CBDDesicionText"/>
    <w:qFormat/>
    <w:rsid w:val="00C57CC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C57CCA"/>
    <w:pPr>
      <w:keepNext/>
      <w:keepLines/>
      <w:spacing w:after="240"/>
      <w:jc w:val="left"/>
    </w:pPr>
    <w:rPr>
      <w:b/>
      <w:sz w:val="28"/>
      <w:lang w:bidi="ar-SY"/>
    </w:rPr>
  </w:style>
  <w:style w:type="paragraph" w:customStyle="1" w:styleId="CBDSubTitle">
    <w:name w:val="CBD_SubTitle"/>
    <w:basedOn w:val="CBDNormal"/>
    <w:qFormat/>
    <w:rsid w:val="00C57CCA"/>
    <w:pPr>
      <w:keepNext/>
      <w:keepLines/>
      <w:spacing w:before="240" w:after="240"/>
      <w:ind w:left="567"/>
      <w:jc w:val="left"/>
    </w:pPr>
    <w:rPr>
      <w:b/>
    </w:rPr>
  </w:style>
  <w:style w:type="paragraph" w:customStyle="1" w:styleId="CBDTitle">
    <w:name w:val="CBD_Title"/>
    <w:basedOn w:val="CBDNormal"/>
    <w:next w:val="CBDSubTitle"/>
    <w:qFormat/>
    <w:rsid w:val="00C57CCA"/>
    <w:pPr>
      <w:keepNext/>
      <w:keepLines/>
      <w:spacing w:before="240" w:after="240"/>
      <w:ind w:left="567"/>
      <w:jc w:val="left"/>
    </w:pPr>
    <w:rPr>
      <w:b/>
      <w:sz w:val="28"/>
    </w:rPr>
  </w:style>
  <w:style w:type="paragraph" w:customStyle="1" w:styleId="AENormal">
    <w:name w:val="AE_Normal"/>
    <w:basedOn w:val="Normal"/>
    <w:rsid w:val="00C57CCA"/>
    <w:pPr>
      <w:tabs>
        <w:tab w:val="left" w:pos="567"/>
        <w:tab w:val="left" w:pos="1134"/>
        <w:tab w:val="left" w:pos="1701"/>
        <w:tab w:val="left" w:pos="2268"/>
      </w:tabs>
      <w:spacing w:after="0" w:line="240" w:lineRule="auto"/>
      <w:jc w:val="both"/>
    </w:pPr>
    <w:rPr>
      <w:rFonts w:ascii="Times New Roman" w:hAnsi="Times New Roman" w:cs="Times New Roman"/>
      <w:kern w:val="0"/>
      <w:sz w:val="22"/>
      <w:szCs w:val="22"/>
      <w14:ligatures w14:val="none"/>
    </w:rPr>
  </w:style>
  <w:style w:type="paragraph" w:customStyle="1" w:styleId="CBDH1">
    <w:name w:val="CBD_H1"/>
    <w:basedOn w:val="CBDNormal"/>
    <w:qFormat/>
    <w:rsid w:val="00C57CCA"/>
    <w:pPr>
      <w:keepNext/>
      <w:keepLines/>
      <w:spacing w:before="240" w:after="120"/>
      <w:ind w:left="567" w:hanging="567"/>
      <w:jc w:val="left"/>
      <w:outlineLvl w:val="0"/>
    </w:pPr>
    <w:rPr>
      <w:b/>
      <w:sz w:val="28"/>
    </w:rPr>
  </w:style>
  <w:style w:type="paragraph" w:customStyle="1" w:styleId="CBDFootnoteText">
    <w:name w:val="CBD_Footnote_Text"/>
    <w:basedOn w:val="CBDNormal"/>
    <w:qFormat/>
    <w:rsid w:val="00C57CCA"/>
    <w:pPr>
      <w:jc w:val="left"/>
    </w:pPr>
    <w:rPr>
      <w:sz w:val="18"/>
    </w:rPr>
  </w:style>
  <w:style w:type="paragraph" w:customStyle="1" w:styleId="CBDFooter">
    <w:name w:val="CBD_Footer"/>
    <w:basedOn w:val="CBDNormal"/>
    <w:qFormat/>
    <w:rsid w:val="00C57CCA"/>
    <w:rPr>
      <w:sz w:val="20"/>
    </w:rPr>
  </w:style>
  <w:style w:type="paragraph" w:customStyle="1" w:styleId="CBDHeader">
    <w:name w:val="CBD_Header"/>
    <w:basedOn w:val="CBDNormal"/>
    <w:next w:val="CBDFooter"/>
    <w:qFormat/>
    <w:rsid w:val="00C57CC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57CCA"/>
    <w:pPr>
      <w:keepNext/>
      <w:keepLines/>
      <w:spacing w:before="120" w:after="120"/>
      <w:ind w:left="567" w:hanging="567"/>
      <w:jc w:val="left"/>
    </w:pPr>
    <w:rPr>
      <w:b/>
    </w:rPr>
  </w:style>
  <w:style w:type="paragraph" w:customStyle="1" w:styleId="CBDH4">
    <w:name w:val="CBD_H4"/>
    <w:basedOn w:val="CBDNormal"/>
    <w:rsid w:val="00C57CCA"/>
    <w:pPr>
      <w:keepNext/>
      <w:keepLines/>
      <w:spacing w:before="120" w:after="120"/>
      <w:ind w:left="567" w:hanging="567"/>
      <w:jc w:val="left"/>
    </w:pPr>
    <w:rPr>
      <w:b/>
    </w:rPr>
  </w:style>
  <w:style w:type="paragraph" w:customStyle="1" w:styleId="CBDH5">
    <w:name w:val="CBD_H5"/>
    <w:basedOn w:val="CBDNormal"/>
    <w:qFormat/>
    <w:rsid w:val="00C57CCA"/>
    <w:pPr>
      <w:keepNext/>
      <w:keepLines/>
      <w:spacing w:before="120" w:after="120"/>
      <w:ind w:left="567" w:hanging="567"/>
      <w:jc w:val="left"/>
    </w:pPr>
    <w:rPr>
      <w:i/>
    </w:rPr>
  </w:style>
  <w:style w:type="paragraph" w:customStyle="1" w:styleId="CBDTableNormal">
    <w:name w:val="CBD_TableNormal"/>
    <w:basedOn w:val="CBDNormal"/>
    <w:qFormat/>
    <w:rsid w:val="00C57CCA"/>
    <w:pPr>
      <w:spacing w:before="40" w:after="80"/>
      <w:jc w:val="left"/>
    </w:pPr>
    <w:rPr>
      <w:sz w:val="20"/>
    </w:rPr>
  </w:style>
  <w:style w:type="paragraph" w:customStyle="1" w:styleId="CBDTableTitle">
    <w:name w:val="CBD_TableTitle"/>
    <w:basedOn w:val="CBDNormal"/>
    <w:qFormat/>
    <w:rsid w:val="00C57CCA"/>
    <w:pPr>
      <w:keepNext/>
      <w:keepLines/>
      <w:spacing w:before="120" w:after="60"/>
      <w:ind w:left="567"/>
      <w:jc w:val="left"/>
    </w:pPr>
    <w:rPr>
      <w:b/>
    </w:rPr>
  </w:style>
  <w:style w:type="paragraph" w:customStyle="1" w:styleId="CBDFigureTitle">
    <w:name w:val="CBD_FigureTitle"/>
    <w:basedOn w:val="CBDNormal"/>
    <w:next w:val="CBDNormalNoNumber"/>
    <w:qFormat/>
    <w:rsid w:val="00C57CCA"/>
    <w:pPr>
      <w:keepNext/>
      <w:keepLines/>
      <w:spacing w:before="120" w:after="60"/>
      <w:ind w:left="567"/>
      <w:jc w:val="left"/>
    </w:pPr>
    <w:rPr>
      <w:b/>
    </w:rPr>
  </w:style>
  <w:style w:type="paragraph" w:customStyle="1" w:styleId="BlockText1">
    <w:name w:val="Block Text1"/>
    <w:basedOn w:val="Normal"/>
    <w:next w:val="BlockText"/>
    <w:uiPriority w:val="99"/>
    <w:semiHidden/>
    <w:unhideWhenUsed/>
    <w:rsid w:val="00C57CCA"/>
    <w:pPr>
      <w:pBdr>
        <w:top w:val="single" w:sz="2" w:space="10" w:color="4F81BD"/>
        <w:left w:val="single" w:sz="2" w:space="10" w:color="4F81BD"/>
        <w:bottom w:val="single" w:sz="2" w:space="10" w:color="4F81BD"/>
        <w:right w:val="single" w:sz="2" w:space="10" w:color="4F81BD"/>
      </w:pBdr>
      <w:tabs>
        <w:tab w:val="left" w:pos="567"/>
        <w:tab w:val="left" w:pos="1134"/>
        <w:tab w:val="left" w:pos="1701"/>
        <w:tab w:val="left" w:pos="2268"/>
      </w:tabs>
      <w:spacing w:after="0" w:line="240" w:lineRule="auto"/>
      <w:ind w:left="1152" w:right="1152"/>
      <w:jc w:val="both"/>
    </w:pPr>
    <w:rPr>
      <w:rFonts w:eastAsia="MS Mincho"/>
      <w:i/>
      <w:iCs/>
      <w:color w:val="4F81BD"/>
      <w:kern w:val="0"/>
      <w:sz w:val="22"/>
      <w:szCs w:val="22"/>
      <w14:ligatures w14:val="none"/>
    </w:rPr>
  </w:style>
  <w:style w:type="paragraph" w:styleId="BodyText2">
    <w:name w:val="Body Text 2"/>
    <w:basedOn w:val="Normal"/>
    <w:link w:val="BodyText2Char"/>
    <w:uiPriority w:val="99"/>
    <w:semiHidden/>
    <w:unhideWhenUsed/>
    <w:rsid w:val="00C57CCA"/>
    <w:pPr>
      <w:tabs>
        <w:tab w:val="left" w:pos="567"/>
        <w:tab w:val="left" w:pos="1134"/>
        <w:tab w:val="left" w:pos="1701"/>
        <w:tab w:val="left" w:pos="2268"/>
      </w:tabs>
      <w:spacing w:after="120" w:line="480" w:lineRule="auto"/>
      <w:jc w:val="both"/>
    </w:pPr>
    <w:rPr>
      <w:rFonts w:ascii="Times New Roman" w:hAnsi="Times New Roman" w:cs="Times New Roman"/>
      <w:kern w:val="0"/>
      <w:sz w:val="22"/>
      <w:szCs w:val="22"/>
      <w14:ligatures w14:val="none"/>
    </w:rPr>
  </w:style>
  <w:style w:type="character" w:customStyle="1" w:styleId="BodyText2Char">
    <w:name w:val="Body Text 2 Char"/>
    <w:basedOn w:val="DefaultParagraphFont"/>
    <w:link w:val="BodyText2"/>
    <w:uiPriority w:val="99"/>
    <w:semiHidden/>
    <w:rsid w:val="00C57CCA"/>
    <w:rPr>
      <w:rFonts w:ascii="Times New Roman" w:hAnsi="Times New Roman" w:cs="Times New Roman"/>
      <w:kern w:val="0"/>
      <w:sz w:val="22"/>
      <w:szCs w:val="22"/>
      <w14:ligatures w14:val="none"/>
    </w:rPr>
  </w:style>
  <w:style w:type="paragraph" w:styleId="BodyText3">
    <w:name w:val="Body Text 3"/>
    <w:basedOn w:val="Normal"/>
    <w:link w:val="BodyText3Char"/>
    <w:uiPriority w:val="99"/>
    <w:semiHidden/>
    <w:unhideWhenUsed/>
    <w:rsid w:val="00C57CCA"/>
    <w:pPr>
      <w:tabs>
        <w:tab w:val="left" w:pos="567"/>
        <w:tab w:val="left" w:pos="1134"/>
        <w:tab w:val="left" w:pos="1701"/>
        <w:tab w:val="left" w:pos="2268"/>
      </w:tabs>
      <w:spacing w:after="120" w:line="240" w:lineRule="auto"/>
      <w:jc w:val="both"/>
    </w:pPr>
    <w:rPr>
      <w:rFonts w:ascii="Times New Roman" w:hAnsi="Times New Roman" w:cs="Times New Roman"/>
      <w:kern w:val="0"/>
      <w:sz w:val="16"/>
      <w:szCs w:val="16"/>
      <w14:ligatures w14:val="none"/>
    </w:rPr>
  </w:style>
  <w:style w:type="character" w:customStyle="1" w:styleId="BodyText3Char">
    <w:name w:val="Body Text 3 Char"/>
    <w:basedOn w:val="DefaultParagraphFont"/>
    <w:link w:val="BodyText3"/>
    <w:uiPriority w:val="99"/>
    <w:semiHidden/>
    <w:rsid w:val="00C57CCA"/>
    <w:rPr>
      <w:rFonts w:ascii="Times New Roman" w:hAnsi="Times New Roman" w:cs="Times New Roman"/>
      <w:kern w:val="0"/>
      <w:sz w:val="16"/>
      <w:szCs w:val="16"/>
      <w14:ligatures w14:val="none"/>
    </w:rPr>
  </w:style>
  <w:style w:type="paragraph" w:styleId="BodyText">
    <w:name w:val="Body Text"/>
    <w:basedOn w:val="Normal"/>
    <w:link w:val="BodyTextChar1"/>
    <w:uiPriority w:val="99"/>
    <w:semiHidden/>
    <w:unhideWhenUsed/>
    <w:rsid w:val="00C57CCA"/>
    <w:pPr>
      <w:spacing w:after="120"/>
    </w:pPr>
  </w:style>
  <w:style w:type="character" w:customStyle="1" w:styleId="BodyTextChar1">
    <w:name w:val="Body Text Char1"/>
    <w:basedOn w:val="DefaultParagraphFont"/>
    <w:link w:val="BodyText"/>
    <w:uiPriority w:val="99"/>
    <w:semiHidden/>
    <w:rsid w:val="00C57CCA"/>
  </w:style>
  <w:style w:type="paragraph" w:styleId="BodyTextFirstIndent">
    <w:name w:val="Body Text First Indent"/>
    <w:basedOn w:val="BodyText"/>
    <w:link w:val="BodyTextFirstIndentChar"/>
    <w:uiPriority w:val="99"/>
    <w:semiHidden/>
    <w:unhideWhenUsed/>
    <w:rsid w:val="00C57CCA"/>
    <w:pPr>
      <w:tabs>
        <w:tab w:val="left" w:pos="567"/>
        <w:tab w:val="left" w:pos="1134"/>
        <w:tab w:val="left" w:pos="1701"/>
        <w:tab w:val="left" w:pos="2268"/>
      </w:tabs>
      <w:spacing w:after="0" w:line="240" w:lineRule="auto"/>
      <w:ind w:firstLine="360"/>
      <w:jc w:val="both"/>
    </w:pPr>
    <w:rPr>
      <w:rFonts w:ascii="Times New Roman" w:hAnsi="Times New Roman" w:cs="Times New Roman"/>
      <w:kern w:val="0"/>
      <w:sz w:val="22"/>
      <w:szCs w:val="22"/>
      <w14:ligatures w14:val="none"/>
    </w:rPr>
  </w:style>
  <w:style w:type="character" w:customStyle="1" w:styleId="BodyTextFirstIndentChar">
    <w:name w:val="Body Text First Indent Char"/>
    <w:basedOn w:val="BodyTextChar1"/>
    <w:link w:val="BodyTextFirstIndent"/>
    <w:uiPriority w:val="99"/>
    <w:semiHidden/>
    <w:rsid w:val="00C57CCA"/>
    <w:rPr>
      <w:rFonts w:ascii="Times New Roman" w:hAnsi="Times New Roman" w:cs="Times New Roman"/>
      <w:kern w:val="0"/>
      <w:sz w:val="22"/>
      <w:szCs w:val="22"/>
      <w14:ligatures w14:val="none"/>
    </w:rPr>
  </w:style>
  <w:style w:type="paragraph" w:styleId="BodyTextFirstIndent2">
    <w:name w:val="Body Text First Indent 2"/>
    <w:basedOn w:val="BodyTextIndent"/>
    <w:link w:val="BodyTextFirstIndent2Char"/>
    <w:uiPriority w:val="99"/>
    <w:semiHidden/>
    <w:unhideWhenUsed/>
    <w:rsid w:val="00C57CCA"/>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C57CCA"/>
    <w:rPr>
      <w:rFonts w:ascii="Times New Roman" w:hAnsi="Times New Roman" w:cs="Times New Roman"/>
      <w:kern w:val="0"/>
      <w:sz w:val="22"/>
      <w:szCs w:val="22"/>
      <w14:ligatures w14:val="none"/>
    </w:rPr>
  </w:style>
  <w:style w:type="paragraph" w:styleId="BodyTextIndent2">
    <w:name w:val="Body Text Indent 2"/>
    <w:basedOn w:val="Normal"/>
    <w:link w:val="BodyTextIndent2Char"/>
    <w:uiPriority w:val="99"/>
    <w:semiHidden/>
    <w:unhideWhenUsed/>
    <w:rsid w:val="00C57CCA"/>
    <w:pPr>
      <w:tabs>
        <w:tab w:val="left" w:pos="567"/>
        <w:tab w:val="left" w:pos="1134"/>
        <w:tab w:val="left" w:pos="1701"/>
        <w:tab w:val="left" w:pos="2268"/>
      </w:tabs>
      <w:spacing w:after="120" w:line="480" w:lineRule="auto"/>
      <w:ind w:left="283"/>
      <w:jc w:val="both"/>
    </w:pPr>
    <w:rPr>
      <w:rFonts w:ascii="Times New Roman" w:hAnsi="Times New Roman" w:cs="Times New Roman"/>
      <w:kern w:val="0"/>
      <w:sz w:val="22"/>
      <w:szCs w:val="22"/>
      <w14:ligatures w14:val="none"/>
    </w:rPr>
  </w:style>
  <w:style w:type="character" w:customStyle="1" w:styleId="BodyTextIndent2Char">
    <w:name w:val="Body Text Indent 2 Char"/>
    <w:basedOn w:val="DefaultParagraphFont"/>
    <w:link w:val="BodyTextIndent2"/>
    <w:uiPriority w:val="99"/>
    <w:semiHidden/>
    <w:rsid w:val="00C57CCA"/>
    <w:rPr>
      <w:rFonts w:ascii="Times New Roman" w:hAnsi="Times New Roman" w:cs="Times New Roman"/>
      <w:kern w:val="0"/>
      <w:sz w:val="22"/>
      <w:szCs w:val="22"/>
      <w14:ligatures w14:val="none"/>
    </w:rPr>
  </w:style>
  <w:style w:type="paragraph" w:styleId="BodyTextIndent3">
    <w:name w:val="Body Text Indent 3"/>
    <w:basedOn w:val="Normal"/>
    <w:link w:val="BodyTextIndent3Char"/>
    <w:uiPriority w:val="99"/>
    <w:semiHidden/>
    <w:unhideWhenUsed/>
    <w:rsid w:val="00C57CCA"/>
    <w:pPr>
      <w:tabs>
        <w:tab w:val="left" w:pos="567"/>
        <w:tab w:val="left" w:pos="1134"/>
        <w:tab w:val="left" w:pos="1701"/>
        <w:tab w:val="left" w:pos="2268"/>
      </w:tabs>
      <w:spacing w:after="120" w:line="240" w:lineRule="auto"/>
      <w:ind w:left="283"/>
      <w:jc w:val="both"/>
    </w:pPr>
    <w:rPr>
      <w:rFonts w:ascii="Times New Roman" w:hAnsi="Times New Roman" w:cs="Times New Roman"/>
      <w:kern w:val="0"/>
      <w:sz w:val="16"/>
      <w:szCs w:val="16"/>
      <w14:ligatures w14:val="none"/>
    </w:rPr>
  </w:style>
  <w:style w:type="character" w:customStyle="1" w:styleId="BodyTextIndent3Char">
    <w:name w:val="Body Text Indent 3 Char"/>
    <w:basedOn w:val="DefaultParagraphFont"/>
    <w:link w:val="BodyTextIndent3"/>
    <w:uiPriority w:val="99"/>
    <w:semiHidden/>
    <w:rsid w:val="00C57CCA"/>
    <w:rPr>
      <w:rFonts w:ascii="Times New Roman" w:hAnsi="Times New Roman" w:cs="Times New Roman"/>
      <w:kern w:val="0"/>
      <w:sz w:val="16"/>
      <w:szCs w:val="16"/>
      <w14:ligatures w14:val="none"/>
    </w:rPr>
  </w:style>
  <w:style w:type="character" w:styleId="BookTitle">
    <w:name w:val="Book Title"/>
    <w:basedOn w:val="DefaultParagraphFont"/>
    <w:uiPriority w:val="33"/>
    <w:qFormat/>
    <w:rsid w:val="00C57CCA"/>
    <w:rPr>
      <w:b/>
      <w:bCs/>
      <w:i/>
      <w:iCs/>
      <w:spacing w:val="5"/>
      <w:lang w:val="en-GB"/>
    </w:rPr>
  </w:style>
  <w:style w:type="paragraph" w:styleId="Closing">
    <w:name w:val="Closing"/>
    <w:basedOn w:val="Normal"/>
    <w:link w:val="ClosingChar"/>
    <w:uiPriority w:val="99"/>
    <w:semiHidden/>
    <w:unhideWhenUsed/>
    <w:rsid w:val="00C57CCA"/>
    <w:pPr>
      <w:tabs>
        <w:tab w:val="left" w:pos="567"/>
        <w:tab w:val="left" w:pos="1134"/>
        <w:tab w:val="left" w:pos="1701"/>
        <w:tab w:val="left" w:pos="2268"/>
      </w:tabs>
      <w:spacing w:after="0" w:line="240" w:lineRule="auto"/>
      <w:ind w:left="4252"/>
      <w:jc w:val="both"/>
    </w:pPr>
    <w:rPr>
      <w:rFonts w:ascii="Times New Roman" w:hAnsi="Times New Roman" w:cs="Times New Roman"/>
      <w:kern w:val="0"/>
      <w:sz w:val="22"/>
      <w:szCs w:val="22"/>
      <w14:ligatures w14:val="none"/>
    </w:rPr>
  </w:style>
  <w:style w:type="character" w:customStyle="1" w:styleId="ClosingChar">
    <w:name w:val="Closing Char"/>
    <w:basedOn w:val="DefaultParagraphFont"/>
    <w:link w:val="Closing"/>
    <w:uiPriority w:val="99"/>
    <w:semiHidden/>
    <w:rsid w:val="00C57CCA"/>
    <w:rPr>
      <w:rFonts w:ascii="Times New Roman" w:hAnsi="Times New Roman" w:cs="Times New Roman"/>
      <w:kern w:val="0"/>
      <w:sz w:val="22"/>
      <w:szCs w:val="22"/>
      <w14:ligatures w14:val="none"/>
    </w:rPr>
  </w:style>
  <w:style w:type="table" w:customStyle="1" w:styleId="ColorfulGrid1">
    <w:name w:val="Colorful Grid1"/>
    <w:basedOn w:val="TableNormal"/>
    <w:next w:val="ColorfulGrid"/>
    <w:uiPriority w:val="73"/>
    <w:semiHidden/>
    <w:unhideWhenUsed/>
    <w:rsid w:val="00C57CCA"/>
    <w:pPr>
      <w:spacing w:after="0" w:line="240" w:lineRule="auto"/>
    </w:pPr>
    <w:rPr>
      <w:rFonts w:eastAsia="MS Mincho"/>
      <w:color w:val="000080"/>
      <w:kern w:val="0"/>
      <w:lang w:val="fr-CA"/>
      <w14:ligatures w14:val="none"/>
    </w:rPr>
    <w:tblPr>
      <w:tblStyleRowBandSize w:val="1"/>
      <w:tblStyleColBandSize w:val="1"/>
      <w:tblBorders>
        <w:insideH w:val="single" w:sz="4" w:space="0" w:color="FFFFFF"/>
      </w:tblBorders>
    </w:tblPr>
    <w:tcPr>
      <w:shd w:val="clear" w:color="auto" w:fill="B2B2FF"/>
    </w:tcPr>
    <w:tblStylePr w:type="firstRow">
      <w:rPr>
        <w:b/>
        <w:bCs/>
      </w:rPr>
      <w:tblPr/>
      <w:tcPr>
        <w:shd w:val="clear" w:color="auto" w:fill="6666FF"/>
      </w:tcPr>
    </w:tblStylePr>
    <w:tblStylePr w:type="lastRow">
      <w:rPr>
        <w:b/>
        <w:bCs/>
        <w:color w:val="000080"/>
      </w:rPr>
      <w:tblPr/>
      <w:tcPr>
        <w:shd w:val="clear" w:color="auto" w:fill="6666FF"/>
      </w:tcPr>
    </w:tblStylePr>
    <w:tblStylePr w:type="firstCol">
      <w:rPr>
        <w:color w:val="FFFFFF"/>
      </w:rPr>
      <w:tblPr/>
      <w:tcPr>
        <w:shd w:val="clear" w:color="auto" w:fill="00005F"/>
      </w:tcPr>
    </w:tblStylePr>
    <w:tblStylePr w:type="lastCol">
      <w:rPr>
        <w:color w:val="FFFFFF"/>
      </w:rPr>
      <w:tblPr/>
      <w:tcPr>
        <w:shd w:val="clear" w:color="auto" w:fill="00005F"/>
      </w:tcPr>
    </w:tblStylePr>
    <w:tblStylePr w:type="band1Vert">
      <w:tblPr/>
      <w:tcPr>
        <w:shd w:val="clear" w:color="auto" w:fill="4040FF"/>
      </w:tcPr>
    </w:tblStylePr>
    <w:tblStylePr w:type="band1Horz">
      <w:tblPr/>
      <w:tcPr>
        <w:shd w:val="clear" w:color="auto" w:fill="4040FF"/>
      </w:tcPr>
    </w:tblStylePr>
  </w:style>
  <w:style w:type="table" w:customStyle="1" w:styleId="ColorfulGrid-Accent11">
    <w:name w:val="Colorful Grid - Accent 11"/>
    <w:basedOn w:val="TableNormal"/>
    <w:next w:val="ColorfulGrid-Accent1"/>
    <w:uiPriority w:val="73"/>
    <w:semiHidden/>
    <w:unhideWhenUsed/>
    <w:rsid w:val="00C57CCA"/>
    <w:pPr>
      <w:spacing w:after="0" w:line="240" w:lineRule="auto"/>
    </w:pPr>
    <w:rPr>
      <w:rFonts w:eastAsia="MS Mincho"/>
      <w:color w:val="000080"/>
      <w:kern w:val="0"/>
      <w:lang w:val="fr-CA"/>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8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1">
    <w:name w:val="Colorful Grid - Accent 21"/>
    <w:basedOn w:val="TableNormal"/>
    <w:next w:val="ColorfulGrid-Accent2"/>
    <w:uiPriority w:val="73"/>
    <w:semiHidden/>
    <w:unhideWhenUsed/>
    <w:rsid w:val="00C57CCA"/>
    <w:pPr>
      <w:spacing w:after="0" w:line="240" w:lineRule="auto"/>
    </w:pPr>
    <w:rPr>
      <w:rFonts w:eastAsia="MS Mincho"/>
      <w:color w:val="000080"/>
      <w:kern w:val="0"/>
      <w:lang w:val="fr-CA"/>
      <w14:ligatures w14:val="none"/>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8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1">
    <w:name w:val="Colorful Grid - Accent 31"/>
    <w:basedOn w:val="TableNormal"/>
    <w:next w:val="ColorfulGrid-Accent3"/>
    <w:uiPriority w:val="73"/>
    <w:semiHidden/>
    <w:unhideWhenUsed/>
    <w:rsid w:val="00C57CCA"/>
    <w:pPr>
      <w:spacing w:after="0" w:line="240" w:lineRule="auto"/>
    </w:pPr>
    <w:rPr>
      <w:rFonts w:eastAsia="MS Mincho"/>
      <w:color w:val="000080"/>
      <w:kern w:val="0"/>
      <w:lang w:val="fr-CA"/>
      <w14:ligatures w14:val="none"/>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8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1">
    <w:name w:val="Colorful Grid - Accent 41"/>
    <w:basedOn w:val="TableNormal"/>
    <w:next w:val="ColorfulGrid-Accent4"/>
    <w:uiPriority w:val="73"/>
    <w:semiHidden/>
    <w:unhideWhenUsed/>
    <w:rsid w:val="00C57CCA"/>
    <w:pPr>
      <w:spacing w:after="0" w:line="240" w:lineRule="auto"/>
    </w:pPr>
    <w:rPr>
      <w:rFonts w:eastAsia="MS Mincho"/>
      <w:color w:val="000080"/>
      <w:kern w:val="0"/>
      <w:lang w:val="fr-CA"/>
      <w14:ligatures w14:val="none"/>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8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1">
    <w:name w:val="Colorful Grid - Accent 51"/>
    <w:basedOn w:val="TableNormal"/>
    <w:next w:val="ColorfulGrid-Accent5"/>
    <w:uiPriority w:val="73"/>
    <w:semiHidden/>
    <w:unhideWhenUsed/>
    <w:rsid w:val="00C57CCA"/>
    <w:pPr>
      <w:spacing w:after="0" w:line="240" w:lineRule="auto"/>
    </w:pPr>
    <w:rPr>
      <w:rFonts w:eastAsia="MS Mincho"/>
      <w:color w:val="000080"/>
      <w:kern w:val="0"/>
      <w:lang w:val="fr-CA"/>
      <w14:ligatures w14:val="none"/>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8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1">
    <w:name w:val="Colorful Grid - Accent 61"/>
    <w:basedOn w:val="TableNormal"/>
    <w:next w:val="ColorfulGrid-Accent6"/>
    <w:uiPriority w:val="73"/>
    <w:semiHidden/>
    <w:unhideWhenUsed/>
    <w:rsid w:val="00C57CCA"/>
    <w:pPr>
      <w:spacing w:after="0" w:line="240" w:lineRule="auto"/>
    </w:pPr>
    <w:rPr>
      <w:rFonts w:eastAsia="MS Mincho"/>
      <w:color w:val="000080"/>
      <w:kern w:val="0"/>
      <w:lang w:val="fr-CA"/>
      <w14:ligatures w14:val="none"/>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8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List1">
    <w:name w:val="Colorful List1"/>
    <w:basedOn w:val="TableNormal"/>
    <w:next w:val="ColorfulList"/>
    <w:uiPriority w:val="72"/>
    <w:semiHidden/>
    <w:unhideWhenUsed/>
    <w:rsid w:val="00C57CCA"/>
    <w:pPr>
      <w:spacing w:after="0" w:line="240" w:lineRule="auto"/>
    </w:pPr>
    <w:rPr>
      <w:rFonts w:eastAsia="MS Mincho"/>
      <w:color w:val="000080"/>
      <w:kern w:val="0"/>
      <w:lang w:val="fr-CA"/>
      <w14:ligatures w14:val="none"/>
    </w:rPr>
    <w:tblPr>
      <w:tblStyleRowBandSize w:val="1"/>
      <w:tblStyleColBandSize w:val="1"/>
    </w:tblPr>
    <w:tcPr>
      <w:shd w:val="clear" w:color="auto" w:fill="D9D9FF"/>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cPr>
    </w:tblStylePr>
    <w:tblStylePr w:type="band1Horz">
      <w:tblPr/>
      <w:tcPr>
        <w:shd w:val="clear" w:color="auto" w:fill="B2B2FF"/>
      </w:tcPr>
    </w:tblStylePr>
  </w:style>
  <w:style w:type="table" w:customStyle="1" w:styleId="ColorfulList-Accent12">
    <w:name w:val="Colorful List - Accent 12"/>
    <w:basedOn w:val="TableNormal"/>
    <w:next w:val="ColorfulList-Accent1"/>
    <w:uiPriority w:val="72"/>
    <w:semiHidden/>
    <w:unhideWhenUsed/>
    <w:rsid w:val="00C57CCA"/>
    <w:pPr>
      <w:spacing w:after="0" w:line="240" w:lineRule="auto"/>
    </w:pPr>
    <w:rPr>
      <w:rFonts w:eastAsia="MS Mincho"/>
      <w:color w:val="000080"/>
      <w:kern w:val="0"/>
      <w:lang w:val="fr-CA"/>
      <w14:ligatures w14:val="none"/>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Accent21">
    <w:name w:val="Colorful List - Accent 21"/>
    <w:basedOn w:val="TableNormal"/>
    <w:next w:val="ColorfulList-Accent2"/>
    <w:uiPriority w:val="72"/>
    <w:semiHidden/>
    <w:unhideWhenUsed/>
    <w:rsid w:val="00C57CCA"/>
    <w:pPr>
      <w:spacing w:after="0" w:line="240" w:lineRule="auto"/>
    </w:pPr>
    <w:rPr>
      <w:rFonts w:eastAsia="MS Mincho"/>
      <w:color w:val="000080"/>
      <w:kern w:val="0"/>
      <w:lang w:val="fr-CA"/>
      <w14:ligatures w14:val="none"/>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List-Accent31">
    <w:name w:val="Colorful List - Accent 31"/>
    <w:basedOn w:val="TableNormal"/>
    <w:next w:val="ColorfulList-Accent3"/>
    <w:uiPriority w:val="72"/>
    <w:semiHidden/>
    <w:unhideWhenUsed/>
    <w:rsid w:val="00C57CCA"/>
    <w:pPr>
      <w:spacing w:after="0" w:line="240" w:lineRule="auto"/>
    </w:pPr>
    <w:rPr>
      <w:rFonts w:eastAsia="MS Mincho"/>
      <w:color w:val="000080"/>
      <w:kern w:val="0"/>
      <w:lang w:val="fr-CA"/>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
    <w:name w:val="Colorful List - Accent 41"/>
    <w:basedOn w:val="TableNormal"/>
    <w:next w:val="ColorfulList-Accent4"/>
    <w:uiPriority w:val="72"/>
    <w:semiHidden/>
    <w:unhideWhenUsed/>
    <w:rsid w:val="00C57CCA"/>
    <w:pPr>
      <w:spacing w:after="0" w:line="240" w:lineRule="auto"/>
    </w:pPr>
    <w:rPr>
      <w:rFonts w:eastAsia="MS Mincho"/>
      <w:color w:val="000080"/>
      <w:kern w:val="0"/>
      <w:lang w:val="fr-CA"/>
      <w14:ligatures w14:val="none"/>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51">
    <w:name w:val="Colorful List - Accent 51"/>
    <w:basedOn w:val="TableNormal"/>
    <w:next w:val="ColorfulList-Accent5"/>
    <w:uiPriority w:val="72"/>
    <w:semiHidden/>
    <w:unhideWhenUsed/>
    <w:rsid w:val="00C57CCA"/>
    <w:pPr>
      <w:spacing w:after="0" w:line="240" w:lineRule="auto"/>
    </w:pPr>
    <w:rPr>
      <w:rFonts w:eastAsia="MS Mincho"/>
      <w:color w:val="000080"/>
      <w:kern w:val="0"/>
      <w:lang w:val="fr-CA"/>
      <w14:ligatures w14:val="none"/>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1">
    <w:name w:val="Colorful List - Accent 61"/>
    <w:basedOn w:val="TableNormal"/>
    <w:next w:val="ColorfulList-Accent6"/>
    <w:uiPriority w:val="72"/>
    <w:semiHidden/>
    <w:unhideWhenUsed/>
    <w:rsid w:val="00C57CCA"/>
    <w:pPr>
      <w:spacing w:after="0" w:line="240" w:lineRule="auto"/>
    </w:pPr>
    <w:rPr>
      <w:rFonts w:eastAsia="MS Mincho"/>
      <w:color w:val="000080"/>
      <w:kern w:val="0"/>
      <w:lang w:val="fr-CA"/>
      <w14:ligatures w14:val="none"/>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Shading1">
    <w:name w:val="Colorful Shading1"/>
    <w:basedOn w:val="TableNormal"/>
    <w:next w:val="ColorfulShading"/>
    <w:uiPriority w:val="71"/>
    <w:semiHidden/>
    <w:unhideWhenUsed/>
    <w:rsid w:val="00C57CCA"/>
    <w:pPr>
      <w:spacing w:after="0" w:line="240" w:lineRule="auto"/>
    </w:pPr>
    <w:rPr>
      <w:rFonts w:eastAsia="MS Mincho"/>
      <w:color w:val="000080"/>
      <w:kern w:val="0"/>
      <w:lang w:val="fr-CA"/>
      <w14:ligatures w14:val="none"/>
    </w:rPr>
    <w:tblPr>
      <w:tblStyleRowBandSize w:val="1"/>
      <w:tblStyleColBandSize w:val="1"/>
      <w:tblBorders>
        <w:top w:val="single" w:sz="24" w:space="0" w:color="C0504D"/>
        <w:left w:val="single" w:sz="4" w:space="0" w:color="000080"/>
        <w:bottom w:val="single" w:sz="4" w:space="0" w:color="000080"/>
        <w:right w:val="single" w:sz="4" w:space="0" w:color="000080"/>
        <w:insideH w:val="single" w:sz="4" w:space="0" w:color="FFFFFF"/>
        <w:insideV w:val="single" w:sz="4" w:space="0" w:color="FFFFFF"/>
      </w:tblBorders>
    </w:tblPr>
    <w:tcPr>
      <w:shd w:val="clear" w:color="auto" w:fill="D9D9FF"/>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4C"/>
      </w:tcPr>
    </w:tblStylePr>
    <w:tblStylePr w:type="firstCol">
      <w:rPr>
        <w:color w:val="FFFFFF"/>
      </w:rPr>
      <w:tblPr/>
      <w:tcPr>
        <w:tcBorders>
          <w:top w:val="nil"/>
          <w:left w:val="nil"/>
          <w:bottom w:val="nil"/>
          <w:right w:val="nil"/>
          <w:insideH w:val="single" w:sz="4" w:space="0" w:color="00004C"/>
          <w:insideV w:val="nil"/>
        </w:tcBorders>
        <w:shd w:val="clear" w:color="auto" w:fill="00004C"/>
      </w:tcPr>
    </w:tblStylePr>
    <w:tblStylePr w:type="lastCol">
      <w:rPr>
        <w:color w:val="FFFFFF"/>
      </w:rPr>
      <w:tblPr/>
      <w:tcPr>
        <w:tcBorders>
          <w:top w:val="nil"/>
          <w:left w:val="nil"/>
          <w:bottom w:val="nil"/>
          <w:right w:val="nil"/>
          <w:insideH w:val="nil"/>
          <w:insideV w:val="nil"/>
        </w:tcBorders>
        <w:shd w:val="clear" w:color="auto" w:fill="00005F"/>
      </w:tcPr>
    </w:tblStylePr>
    <w:tblStylePr w:type="band1Vert">
      <w:tblPr/>
      <w:tcPr>
        <w:shd w:val="clear" w:color="auto" w:fill="6666FF"/>
      </w:tcPr>
    </w:tblStylePr>
    <w:tblStylePr w:type="band1Horz">
      <w:tblPr/>
      <w:tcPr>
        <w:shd w:val="clear" w:color="auto" w:fill="4040FF"/>
      </w:tcPr>
    </w:tblStylePr>
    <w:tblStylePr w:type="neCell">
      <w:rPr>
        <w:color w:val="000080"/>
      </w:rPr>
    </w:tblStylePr>
    <w:tblStylePr w:type="nwCell">
      <w:rPr>
        <w:color w:val="000080"/>
      </w:rPr>
    </w:tblStylePr>
  </w:style>
  <w:style w:type="table" w:customStyle="1" w:styleId="ColorfulShading-Accent11">
    <w:name w:val="Colorful Shading - Accent 11"/>
    <w:basedOn w:val="TableNormal"/>
    <w:next w:val="ColorfulShading-Accent1"/>
    <w:uiPriority w:val="71"/>
    <w:semiHidden/>
    <w:unhideWhenUsed/>
    <w:rsid w:val="00C57CCA"/>
    <w:pPr>
      <w:spacing w:after="0" w:line="240" w:lineRule="auto"/>
    </w:pPr>
    <w:rPr>
      <w:rFonts w:eastAsia="MS Mincho"/>
      <w:color w:val="000080"/>
      <w:kern w:val="0"/>
      <w:lang w:val="fr-CA"/>
      <w14:ligatures w14:val="none"/>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80"/>
      </w:rPr>
    </w:tblStylePr>
    <w:tblStylePr w:type="nwCell">
      <w:rPr>
        <w:color w:val="000080"/>
      </w:rPr>
    </w:tblStylePr>
  </w:style>
  <w:style w:type="table" w:customStyle="1" w:styleId="ColorfulShading-Accent21">
    <w:name w:val="Colorful Shading - Accent 21"/>
    <w:basedOn w:val="TableNormal"/>
    <w:next w:val="ColorfulShading-Accent2"/>
    <w:uiPriority w:val="71"/>
    <w:semiHidden/>
    <w:unhideWhenUsed/>
    <w:rsid w:val="00C57CCA"/>
    <w:pPr>
      <w:spacing w:after="0" w:line="240" w:lineRule="auto"/>
    </w:pPr>
    <w:rPr>
      <w:rFonts w:eastAsia="MS Mincho"/>
      <w:color w:val="000080"/>
      <w:kern w:val="0"/>
      <w:lang w:val="fr-CA"/>
      <w14:ligatures w14:val="none"/>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80"/>
      </w:rPr>
    </w:tblStylePr>
    <w:tblStylePr w:type="nwCell">
      <w:rPr>
        <w:color w:val="000080"/>
      </w:rPr>
    </w:tblStylePr>
  </w:style>
  <w:style w:type="table" w:customStyle="1" w:styleId="ColorfulShading-Accent31">
    <w:name w:val="Colorful Shading - Accent 31"/>
    <w:basedOn w:val="TableNormal"/>
    <w:next w:val="ColorfulShading-Accent3"/>
    <w:uiPriority w:val="71"/>
    <w:semiHidden/>
    <w:unhideWhenUsed/>
    <w:rsid w:val="00C57CCA"/>
    <w:pPr>
      <w:spacing w:after="0" w:line="240" w:lineRule="auto"/>
    </w:pPr>
    <w:rPr>
      <w:rFonts w:eastAsia="MS Mincho"/>
      <w:color w:val="000080"/>
      <w:kern w:val="0"/>
      <w:lang w:val="fr-CA"/>
      <w14:ligatures w14:val="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1">
    <w:name w:val="Colorful Shading - Accent 41"/>
    <w:basedOn w:val="TableNormal"/>
    <w:next w:val="ColorfulShading-Accent4"/>
    <w:uiPriority w:val="71"/>
    <w:semiHidden/>
    <w:unhideWhenUsed/>
    <w:rsid w:val="00C57CCA"/>
    <w:pPr>
      <w:spacing w:after="0" w:line="240" w:lineRule="auto"/>
    </w:pPr>
    <w:rPr>
      <w:rFonts w:eastAsia="MS Mincho"/>
      <w:color w:val="000080"/>
      <w:kern w:val="0"/>
      <w:lang w:val="fr-CA"/>
      <w14:ligatures w14:val="none"/>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80"/>
      </w:rPr>
    </w:tblStylePr>
    <w:tblStylePr w:type="nwCell">
      <w:rPr>
        <w:color w:val="000080"/>
      </w:rPr>
    </w:tblStylePr>
  </w:style>
  <w:style w:type="table" w:customStyle="1" w:styleId="ColorfulShading-Accent51">
    <w:name w:val="Colorful Shading - Accent 51"/>
    <w:basedOn w:val="TableNormal"/>
    <w:next w:val="ColorfulShading-Accent5"/>
    <w:uiPriority w:val="71"/>
    <w:semiHidden/>
    <w:unhideWhenUsed/>
    <w:rsid w:val="00C57CCA"/>
    <w:pPr>
      <w:spacing w:after="0" w:line="240" w:lineRule="auto"/>
    </w:pPr>
    <w:rPr>
      <w:rFonts w:eastAsia="MS Mincho"/>
      <w:color w:val="000080"/>
      <w:kern w:val="0"/>
      <w:lang w:val="fr-CA"/>
      <w14:ligatures w14:val="none"/>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80"/>
      </w:rPr>
    </w:tblStylePr>
    <w:tblStylePr w:type="nwCell">
      <w:rPr>
        <w:color w:val="000080"/>
      </w:rPr>
    </w:tblStylePr>
  </w:style>
  <w:style w:type="table" w:customStyle="1" w:styleId="ColorfulShading-Accent61">
    <w:name w:val="Colorful Shading - Accent 61"/>
    <w:basedOn w:val="TableNormal"/>
    <w:next w:val="ColorfulShading-Accent6"/>
    <w:uiPriority w:val="71"/>
    <w:semiHidden/>
    <w:unhideWhenUsed/>
    <w:rsid w:val="00C57CCA"/>
    <w:pPr>
      <w:spacing w:after="0" w:line="240" w:lineRule="auto"/>
    </w:pPr>
    <w:rPr>
      <w:rFonts w:eastAsia="MS Mincho"/>
      <w:color w:val="000080"/>
      <w:kern w:val="0"/>
      <w:lang w:val="fr-CA"/>
      <w14:ligatures w14:val="none"/>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80"/>
      </w:rPr>
    </w:tblStylePr>
    <w:tblStylePr w:type="nwCell">
      <w:rPr>
        <w:color w:val="000080"/>
      </w:rPr>
    </w:tblStylePr>
  </w:style>
  <w:style w:type="table" w:customStyle="1" w:styleId="DarkList1">
    <w:name w:val="Dark List1"/>
    <w:basedOn w:val="TableNormal"/>
    <w:next w:val="DarkList"/>
    <w:uiPriority w:val="70"/>
    <w:semiHidden/>
    <w:unhideWhenUsed/>
    <w:rsid w:val="00C57CCA"/>
    <w:pPr>
      <w:spacing w:after="0" w:line="240" w:lineRule="auto"/>
    </w:pPr>
    <w:rPr>
      <w:rFonts w:eastAsia="MS Mincho"/>
      <w:color w:val="FFFFFF"/>
      <w:kern w:val="0"/>
      <w:lang w:val="fr-CA"/>
      <w14:ligatures w14:val="none"/>
    </w:rPr>
    <w:tblPr>
      <w:tblStyleRowBandSize w:val="1"/>
      <w:tblStyleColBandSize w:val="1"/>
    </w:tblPr>
    <w:tcPr>
      <w:shd w:val="clear" w:color="auto" w:fill="000080"/>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00003F"/>
      </w:tcPr>
    </w:tblStylePr>
    <w:tblStylePr w:type="firstCol">
      <w:tblPr/>
      <w:tcPr>
        <w:tcBorders>
          <w:top w:val="nil"/>
          <w:left w:val="nil"/>
          <w:bottom w:val="nil"/>
          <w:right w:val="single" w:sz="18" w:space="0" w:color="FFFFFF"/>
          <w:insideH w:val="nil"/>
          <w:insideV w:val="nil"/>
        </w:tcBorders>
        <w:shd w:val="clear" w:color="auto" w:fill="00005F"/>
      </w:tcPr>
    </w:tblStylePr>
    <w:tblStylePr w:type="lastCol">
      <w:tblPr/>
      <w:tcPr>
        <w:tcBorders>
          <w:top w:val="nil"/>
          <w:left w:val="single" w:sz="18" w:space="0" w:color="FFFFFF"/>
          <w:bottom w:val="nil"/>
          <w:right w:val="nil"/>
          <w:insideH w:val="nil"/>
          <w:insideV w:val="nil"/>
        </w:tcBorders>
        <w:shd w:val="clear" w:color="auto" w:fill="00005F"/>
      </w:tcPr>
    </w:tblStylePr>
    <w:tblStylePr w:type="band1Vert">
      <w:tblPr/>
      <w:tcPr>
        <w:tcBorders>
          <w:top w:val="nil"/>
          <w:left w:val="nil"/>
          <w:bottom w:val="nil"/>
          <w:right w:val="nil"/>
          <w:insideH w:val="nil"/>
          <w:insideV w:val="nil"/>
        </w:tcBorders>
        <w:shd w:val="clear" w:color="auto" w:fill="00005F"/>
      </w:tcPr>
    </w:tblStylePr>
    <w:tblStylePr w:type="band1Horz">
      <w:tblPr/>
      <w:tcPr>
        <w:tcBorders>
          <w:top w:val="nil"/>
          <w:left w:val="nil"/>
          <w:bottom w:val="nil"/>
          <w:right w:val="nil"/>
          <w:insideH w:val="nil"/>
          <w:insideV w:val="nil"/>
        </w:tcBorders>
        <w:shd w:val="clear" w:color="auto" w:fill="00005F"/>
      </w:tcPr>
    </w:tblStylePr>
  </w:style>
  <w:style w:type="table" w:customStyle="1" w:styleId="DarkList-Accent11">
    <w:name w:val="Dark List - Accent 11"/>
    <w:basedOn w:val="TableNormal"/>
    <w:next w:val="DarkList-Accent1"/>
    <w:uiPriority w:val="70"/>
    <w:semiHidden/>
    <w:unhideWhenUsed/>
    <w:rsid w:val="00C57CCA"/>
    <w:pPr>
      <w:spacing w:after="0" w:line="240" w:lineRule="auto"/>
    </w:pPr>
    <w:rPr>
      <w:rFonts w:eastAsia="MS Mincho"/>
      <w:color w:val="FFFFFF"/>
      <w:kern w:val="0"/>
      <w:lang w:val="fr-CA"/>
      <w14:ligatures w14:val="non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1">
    <w:name w:val="Dark List - Accent 21"/>
    <w:basedOn w:val="TableNormal"/>
    <w:next w:val="DarkList-Accent2"/>
    <w:uiPriority w:val="70"/>
    <w:semiHidden/>
    <w:unhideWhenUsed/>
    <w:rsid w:val="00C57CCA"/>
    <w:pPr>
      <w:spacing w:after="0" w:line="240" w:lineRule="auto"/>
    </w:pPr>
    <w:rPr>
      <w:rFonts w:eastAsia="MS Mincho"/>
      <w:color w:val="FFFFFF"/>
      <w:kern w:val="0"/>
      <w:lang w:val="fr-CA"/>
      <w14:ligatures w14:val="none"/>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2">
    <w:name w:val="Dark List - Accent 32"/>
    <w:basedOn w:val="TableNormal"/>
    <w:next w:val="DarkList-Accent3"/>
    <w:uiPriority w:val="70"/>
    <w:semiHidden/>
    <w:unhideWhenUsed/>
    <w:rsid w:val="00C57CCA"/>
    <w:pPr>
      <w:spacing w:after="0" w:line="240" w:lineRule="auto"/>
    </w:pPr>
    <w:rPr>
      <w:rFonts w:eastAsia="MS Mincho"/>
      <w:color w:val="FFFFFF"/>
      <w:kern w:val="0"/>
      <w:lang w:val="fr-CA"/>
      <w14:ligatures w14:val="none"/>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1">
    <w:name w:val="Dark List - Accent 41"/>
    <w:basedOn w:val="TableNormal"/>
    <w:next w:val="DarkList-Accent4"/>
    <w:uiPriority w:val="70"/>
    <w:semiHidden/>
    <w:unhideWhenUsed/>
    <w:rsid w:val="00C57CCA"/>
    <w:pPr>
      <w:spacing w:after="0" w:line="240" w:lineRule="auto"/>
    </w:pPr>
    <w:rPr>
      <w:rFonts w:eastAsia="MS Mincho"/>
      <w:color w:val="FFFFFF"/>
      <w:kern w:val="0"/>
      <w:lang w:val="fr-CA"/>
      <w14:ligatures w14:val="none"/>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1">
    <w:name w:val="Dark List - Accent 51"/>
    <w:basedOn w:val="TableNormal"/>
    <w:next w:val="DarkList-Accent5"/>
    <w:uiPriority w:val="70"/>
    <w:semiHidden/>
    <w:unhideWhenUsed/>
    <w:rsid w:val="00C57CCA"/>
    <w:pPr>
      <w:spacing w:after="0" w:line="240" w:lineRule="auto"/>
    </w:pPr>
    <w:rPr>
      <w:rFonts w:eastAsia="MS Mincho"/>
      <w:color w:val="FFFFFF"/>
      <w:kern w:val="0"/>
      <w:lang w:val="fr-CA"/>
      <w14:ligatures w14:val="none"/>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1">
    <w:name w:val="Dark List - Accent 61"/>
    <w:basedOn w:val="TableNormal"/>
    <w:next w:val="DarkList-Accent6"/>
    <w:uiPriority w:val="70"/>
    <w:semiHidden/>
    <w:unhideWhenUsed/>
    <w:rsid w:val="00C57CCA"/>
    <w:pPr>
      <w:spacing w:after="0" w:line="240" w:lineRule="auto"/>
    </w:pPr>
    <w:rPr>
      <w:rFonts w:eastAsia="MS Mincho"/>
      <w:color w:val="FFFFFF"/>
      <w:kern w:val="0"/>
      <w:lang w:val="fr-CA"/>
      <w14:ligatures w14:val="none"/>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unhideWhenUsed/>
    <w:rsid w:val="00C57CCA"/>
    <w:pPr>
      <w:tabs>
        <w:tab w:val="left" w:pos="567"/>
        <w:tab w:val="left" w:pos="1134"/>
        <w:tab w:val="left" w:pos="1701"/>
        <w:tab w:val="left" w:pos="2268"/>
      </w:tabs>
      <w:spacing w:after="0" w:line="240" w:lineRule="auto"/>
      <w:jc w:val="both"/>
    </w:pPr>
    <w:rPr>
      <w:rFonts w:ascii="Times New Roman" w:hAnsi="Times New Roman" w:cs="Times New Roman"/>
      <w:kern w:val="0"/>
      <w:sz w:val="22"/>
      <w:szCs w:val="22"/>
      <w14:ligatures w14:val="none"/>
    </w:rPr>
  </w:style>
  <w:style w:type="character" w:customStyle="1" w:styleId="DateChar">
    <w:name w:val="Date Char"/>
    <w:basedOn w:val="DefaultParagraphFont"/>
    <w:link w:val="Date"/>
    <w:uiPriority w:val="99"/>
    <w:semiHidden/>
    <w:rsid w:val="00C57CCA"/>
    <w:rPr>
      <w:rFonts w:ascii="Times New Roman" w:hAnsi="Times New Roman" w:cs="Times New Roman"/>
      <w:kern w:val="0"/>
      <w:sz w:val="22"/>
      <w:szCs w:val="22"/>
      <w14:ligatures w14:val="none"/>
    </w:rPr>
  </w:style>
  <w:style w:type="paragraph" w:styleId="DocumentMap">
    <w:name w:val="Document Map"/>
    <w:basedOn w:val="Normal"/>
    <w:link w:val="DocumentMapChar"/>
    <w:uiPriority w:val="99"/>
    <w:semiHidden/>
    <w:unhideWhenUsed/>
    <w:rsid w:val="00C57CCA"/>
    <w:pPr>
      <w:tabs>
        <w:tab w:val="left" w:pos="567"/>
        <w:tab w:val="left" w:pos="1134"/>
        <w:tab w:val="left" w:pos="1701"/>
        <w:tab w:val="left" w:pos="2268"/>
      </w:tabs>
      <w:spacing w:after="0" w:line="240" w:lineRule="auto"/>
      <w:jc w:val="both"/>
    </w:pPr>
    <w:rPr>
      <w:rFonts w:ascii="Segoe UI" w:hAnsi="Segoe UI" w:cs="Segoe UI"/>
      <w:kern w:val="0"/>
      <w:sz w:val="16"/>
      <w:szCs w:val="16"/>
      <w14:ligatures w14:val="none"/>
    </w:rPr>
  </w:style>
  <w:style w:type="character" w:customStyle="1" w:styleId="DocumentMapChar">
    <w:name w:val="Document Map Char"/>
    <w:basedOn w:val="DefaultParagraphFont"/>
    <w:link w:val="DocumentMap"/>
    <w:uiPriority w:val="99"/>
    <w:semiHidden/>
    <w:rsid w:val="00C57CCA"/>
    <w:rPr>
      <w:rFonts w:ascii="Segoe UI" w:hAnsi="Segoe UI" w:cs="Segoe UI"/>
      <w:kern w:val="0"/>
      <w:sz w:val="16"/>
      <w:szCs w:val="16"/>
      <w14:ligatures w14:val="none"/>
    </w:rPr>
  </w:style>
  <w:style w:type="paragraph" w:styleId="E-mailSignature">
    <w:name w:val="E-mail Signature"/>
    <w:basedOn w:val="Normal"/>
    <w:link w:val="E-mailSignatureChar"/>
    <w:uiPriority w:val="99"/>
    <w:semiHidden/>
    <w:unhideWhenUsed/>
    <w:rsid w:val="00C57CCA"/>
    <w:pPr>
      <w:tabs>
        <w:tab w:val="left" w:pos="567"/>
        <w:tab w:val="left" w:pos="1134"/>
        <w:tab w:val="left" w:pos="1701"/>
        <w:tab w:val="left" w:pos="2268"/>
      </w:tabs>
      <w:spacing w:after="0" w:line="240" w:lineRule="auto"/>
      <w:jc w:val="both"/>
    </w:pPr>
    <w:rPr>
      <w:rFonts w:ascii="Times New Roman" w:hAnsi="Times New Roman" w:cs="Times New Roman"/>
      <w:kern w:val="0"/>
      <w:sz w:val="22"/>
      <w:szCs w:val="22"/>
      <w14:ligatures w14:val="none"/>
    </w:rPr>
  </w:style>
  <w:style w:type="character" w:customStyle="1" w:styleId="E-mailSignatureChar">
    <w:name w:val="E-mail Signature Char"/>
    <w:basedOn w:val="DefaultParagraphFont"/>
    <w:link w:val="E-mailSignature"/>
    <w:uiPriority w:val="99"/>
    <w:semiHidden/>
    <w:rsid w:val="00C57CCA"/>
    <w:rPr>
      <w:rFonts w:ascii="Times New Roman" w:hAnsi="Times New Roman" w:cs="Times New Roman"/>
      <w:kern w:val="0"/>
      <w:sz w:val="22"/>
      <w:szCs w:val="22"/>
      <w14:ligatures w14:val="none"/>
    </w:rPr>
  </w:style>
  <w:style w:type="paragraph" w:customStyle="1" w:styleId="EnvelopeAddress1">
    <w:name w:val="Envelope Address1"/>
    <w:basedOn w:val="Normal"/>
    <w:next w:val="EnvelopeAddress"/>
    <w:uiPriority w:val="99"/>
    <w:semiHidden/>
    <w:unhideWhenUsed/>
    <w:rsid w:val="00C57CCA"/>
    <w:pPr>
      <w:framePr w:w="7920" w:h="1980" w:hRule="exact" w:hSpace="180" w:wrap="auto" w:hAnchor="page" w:xAlign="center" w:yAlign="bottom"/>
      <w:tabs>
        <w:tab w:val="left" w:pos="567"/>
        <w:tab w:val="left" w:pos="1134"/>
        <w:tab w:val="left" w:pos="1701"/>
        <w:tab w:val="left" w:pos="2268"/>
      </w:tabs>
      <w:spacing w:after="0" w:line="240" w:lineRule="auto"/>
      <w:ind w:left="2880"/>
      <w:jc w:val="both"/>
    </w:pPr>
    <w:rPr>
      <w:rFonts w:ascii="Calibri" w:eastAsia="MS Gothic" w:hAnsi="Calibri" w:cs="Times New Roman"/>
      <w:kern w:val="0"/>
      <w14:ligatures w14:val="none"/>
    </w:rPr>
  </w:style>
  <w:style w:type="paragraph" w:customStyle="1" w:styleId="EnvelopeReturn1">
    <w:name w:val="Envelope Return1"/>
    <w:basedOn w:val="Normal"/>
    <w:next w:val="EnvelopeReturn"/>
    <w:uiPriority w:val="99"/>
    <w:semiHidden/>
    <w:unhideWhenUsed/>
    <w:rsid w:val="00C57CCA"/>
    <w:pPr>
      <w:tabs>
        <w:tab w:val="left" w:pos="567"/>
        <w:tab w:val="left" w:pos="1134"/>
        <w:tab w:val="left" w:pos="1701"/>
        <w:tab w:val="left" w:pos="2268"/>
      </w:tabs>
      <w:spacing w:after="0" w:line="240" w:lineRule="auto"/>
      <w:jc w:val="both"/>
    </w:pPr>
    <w:rPr>
      <w:rFonts w:ascii="Calibri" w:eastAsia="MS Gothic" w:hAnsi="Calibri" w:cs="Times New Roman"/>
      <w:kern w:val="0"/>
      <w:sz w:val="20"/>
      <w:szCs w:val="20"/>
      <w14:ligatures w14:val="none"/>
    </w:rPr>
  </w:style>
  <w:style w:type="table" w:customStyle="1" w:styleId="GridTable1Light1">
    <w:name w:val="Grid Table 1 Light1"/>
    <w:basedOn w:val="TableNormal"/>
    <w:next w:val="GridTable1Light"/>
    <w:uiPriority w:val="46"/>
    <w:rsid w:val="00C57CCA"/>
    <w:pPr>
      <w:spacing w:after="0" w:line="240" w:lineRule="auto"/>
    </w:pPr>
    <w:rPr>
      <w:rFonts w:eastAsia="MS Mincho"/>
      <w:kern w:val="0"/>
      <w:lang w:val="fr-CA"/>
      <w14:ligatures w14:val="none"/>
    </w:rPr>
    <w:tblPr>
      <w:tblStyleRowBandSize w:val="1"/>
      <w:tblStyleColBandSize w:val="1"/>
      <w:tblBorders>
        <w:top w:val="single" w:sz="4" w:space="0" w:color="6666FF"/>
        <w:left w:val="single" w:sz="4" w:space="0" w:color="6666FF"/>
        <w:bottom w:val="single" w:sz="4" w:space="0" w:color="6666FF"/>
        <w:right w:val="single" w:sz="4" w:space="0" w:color="6666FF"/>
        <w:insideH w:val="single" w:sz="4" w:space="0" w:color="6666FF"/>
        <w:insideV w:val="single" w:sz="4" w:space="0" w:color="6666FF"/>
      </w:tblBorders>
    </w:tblPr>
    <w:tblStylePr w:type="firstRow">
      <w:rPr>
        <w:b/>
        <w:bCs/>
      </w:rPr>
      <w:tblPr/>
      <w:tcPr>
        <w:tcBorders>
          <w:bottom w:val="single" w:sz="12" w:space="0" w:color="1919FF"/>
        </w:tcBorders>
      </w:tcPr>
    </w:tblStylePr>
    <w:tblStylePr w:type="lastRow">
      <w:rPr>
        <w:b/>
        <w:bCs/>
      </w:rPr>
      <w:tblPr/>
      <w:tcPr>
        <w:tcBorders>
          <w:top w:val="double" w:sz="2" w:space="0" w:color="1919FF"/>
        </w:tcBorders>
      </w:tcPr>
    </w:tblStylePr>
    <w:tblStylePr w:type="firstCol">
      <w:rPr>
        <w:b/>
        <w:bCs/>
      </w:rPr>
    </w:tblStylePr>
    <w:tblStylePr w:type="lastCol">
      <w:rPr>
        <w:b/>
        <w:bCs/>
      </w:rPr>
    </w:tblStylePr>
  </w:style>
  <w:style w:type="table" w:customStyle="1" w:styleId="GridTable1Light-Accent11">
    <w:name w:val="Grid Table 1 Light - Accent 11"/>
    <w:basedOn w:val="TableNormal"/>
    <w:next w:val="GridTable1Light-Accent1"/>
    <w:uiPriority w:val="46"/>
    <w:rsid w:val="00C57CCA"/>
    <w:pPr>
      <w:spacing w:after="0" w:line="240" w:lineRule="auto"/>
    </w:pPr>
    <w:rPr>
      <w:rFonts w:eastAsia="MS Mincho"/>
      <w:kern w:val="0"/>
      <w:lang w:val="fr-CA"/>
      <w14:ligatures w14:val="none"/>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1Light-Accent21">
    <w:name w:val="Grid Table 1 Light - Accent 21"/>
    <w:basedOn w:val="TableNormal"/>
    <w:next w:val="GridTable1Light-Accent2"/>
    <w:uiPriority w:val="46"/>
    <w:rsid w:val="00C57CCA"/>
    <w:pPr>
      <w:spacing w:after="0" w:line="240" w:lineRule="auto"/>
    </w:pPr>
    <w:rPr>
      <w:rFonts w:eastAsia="MS Mincho"/>
      <w:kern w:val="0"/>
      <w:lang w:val="fr-CA"/>
      <w14:ligatures w14:val="none"/>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GridTable1Light-Accent3"/>
    <w:uiPriority w:val="46"/>
    <w:rsid w:val="00C57CCA"/>
    <w:pPr>
      <w:spacing w:after="0" w:line="240" w:lineRule="auto"/>
    </w:pPr>
    <w:rPr>
      <w:rFonts w:eastAsia="MS Mincho"/>
      <w:kern w:val="0"/>
      <w:lang w:val="fr-CA"/>
      <w14:ligatures w14:val="none"/>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GridTable1Light-Accent41">
    <w:name w:val="Grid Table 1 Light - Accent 41"/>
    <w:basedOn w:val="TableNormal"/>
    <w:next w:val="GridTable1Light-Accent4"/>
    <w:uiPriority w:val="46"/>
    <w:rsid w:val="00C57CCA"/>
    <w:pPr>
      <w:spacing w:after="0" w:line="240" w:lineRule="auto"/>
    </w:pPr>
    <w:rPr>
      <w:rFonts w:eastAsia="MS Mincho"/>
      <w:kern w:val="0"/>
      <w:lang w:val="fr-CA"/>
      <w14:ligatures w14:val="none"/>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Pr>
    <w:tblStylePr w:type="firstRow">
      <w:rPr>
        <w:b/>
        <w:bCs/>
      </w:rPr>
      <w:tblPr/>
      <w:tcPr>
        <w:tcBorders>
          <w:bottom w:val="single" w:sz="12" w:space="0" w:color="B2A1C7"/>
        </w:tcBorders>
      </w:tcPr>
    </w:tblStylePr>
    <w:tblStylePr w:type="lastRow">
      <w:rPr>
        <w:b/>
        <w:bCs/>
      </w:rPr>
      <w:tblPr/>
      <w:tcPr>
        <w:tcBorders>
          <w:top w:val="double" w:sz="2" w:space="0" w:color="B2A1C7"/>
        </w:tcBorders>
      </w:tc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uiPriority w:val="46"/>
    <w:rsid w:val="00C57CCA"/>
    <w:pPr>
      <w:spacing w:after="0" w:line="240" w:lineRule="auto"/>
    </w:pPr>
    <w:rPr>
      <w:rFonts w:eastAsia="MS Mincho"/>
      <w:kern w:val="0"/>
      <w:lang w:val="fr-CA"/>
      <w14:ligatures w14:val="none"/>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customStyle="1" w:styleId="GridTable1Light-Accent61">
    <w:name w:val="Grid Table 1 Light - Accent 61"/>
    <w:basedOn w:val="TableNormal"/>
    <w:next w:val="GridTable1Light-Accent6"/>
    <w:uiPriority w:val="46"/>
    <w:rsid w:val="00C57CCA"/>
    <w:pPr>
      <w:spacing w:after="0" w:line="240" w:lineRule="auto"/>
    </w:pPr>
    <w:rPr>
      <w:rFonts w:eastAsia="MS Mincho"/>
      <w:kern w:val="0"/>
      <w:lang w:val="fr-CA"/>
      <w14:ligatures w14:val="none"/>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table" w:customStyle="1" w:styleId="GridTable21">
    <w:name w:val="Grid Table 21"/>
    <w:basedOn w:val="TableNormal"/>
    <w:next w:val="GridTable2"/>
    <w:uiPriority w:val="47"/>
    <w:rsid w:val="00C57CCA"/>
    <w:pPr>
      <w:spacing w:after="0" w:line="240" w:lineRule="auto"/>
    </w:pPr>
    <w:rPr>
      <w:rFonts w:eastAsia="MS Mincho"/>
      <w:kern w:val="0"/>
      <w:lang w:val="fr-CA"/>
      <w14:ligatures w14:val="none"/>
    </w:rPr>
    <w:tblPr>
      <w:tblStyleRowBandSize w:val="1"/>
      <w:tblStyleColBandSize w:val="1"/>
      <w:tblBorders>
        <w:top w:val="single" w:sz="2" w:space="0" w:color="1919FF"/>
        <w:bottom w:val="single" w:sz="2" w:space="0" w:color="1919FF"/>
        <w:insideH w:val="single" w:sz="2" w:space="0" w:color="1919FF"/>
        <w:insideV w:val="single" w:sz="2" w:space="0" w:color="1919FF"/>
      </w:tblBorders>
    </w:tblPr>
    <w:tblStylePr w:type="firstRow">
      <w:rPr>
        <w:b/>
        <w:bCs/>
      </w:rPr>
      <w:tblPr/>
      <w:tcPr>
        <w:tcBorders>
          <w:top w:val="nil"/>
          <w:bottom w:val="single" w:sz="12" w:space="0" w:color="1919FF"/>
          <w:insideH w:val="nil"/>
          <w:insideV w:val="nil"/>
        </w:tcBorders>
        <w:shd w:val="clear" w:color="auto" w:fill="FFFFFF"/>
      </w:tcPr>
    </w:tblStylePr>
    <w:tblStylePr w:type="lastRow">
      <w:rPr>
        <w:b/>
        <w:bCs/>
      </w:rPr>
      <w:tblPr/>
      <w:tcPr>
        <w:tcBorders>
          <w:top w:val="double" w:sz="2" w:space="0" w:color="1919F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customStyle="1" w:styleId="GridTable2-Accent11">
    <w:name w:val="Grid Table 2 - Accent 11"/>
    <w:basedOn w:val="TableNormal"/>
    <w:next w:val="GridTable2-Accent1"/>
    <w:uiPriority w:val="47"/>
    <w:rsid w:val="00C57CCA"/>
    <w:pPr>
      <w:spacing w:after="0" w:line="240" w:lineRule="auto"/>
    </w:pPr>
    <w:rPr>
      <w:rFonts w:eastAsia="MS Mincho"/>
      <w:kern w:val="0"/>
      <w:lang w:val="fr-CA"/>
      <w14:ligatures w14:val="none"/>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2-Accent21">
    <w:name w:val="Grid Table 2 - Accent 21"/>
    <w:basedOn w:val="TableNormal"/>
    <w:next w:val="GridTable2-Accent2"/>
    <w:uiPriority w:val="47"/>
    <w:rsid w:val="00C57CCA"/>
    <w:pPr>
      <w:spacing w:after="0" w:line="240" w:lineRule="auto"/>
    </w:pPr>
    <w:rPr>
      <w:rFonts w:eastAsia="MS Mincho"/>
      <w:kern w:val="0"/>
      <w:lang w:val="fr-CA"/>
      <w14:ligatures w14:val="none"/>
    </w:rPr>
    <w:tblPr>
      <w:tblStyleRowBandSize w:val="1"/>
      <w:tblStyleColBandSize w:val="1"/>
      <w:tblBorders>
        <w:top w:val="single" w:sz="2" w:space="0" w:color="D99594"/>
        <w:bottom w:val="single" w:sz="2" w:space="0" w:color="D99594"/>
        <w:insideH w:val="single" w:sz="2" w:space="0" w:color="D99594"/>
        <w:insideV w:val="single" w:sz="2" w:space="0" w:color="D99594"/>
      </w:tblBorders>
    </w:tblPr>
    <w:tblStylePr w:type="firstRow">
      <w:rPr>
        <w:b/>
        <w:bCs/>
      </w:rPr>
      <w:tblPr/>
      <w:tcPr>
        <w:tcBorders>
          <w:top w:val="nil"/>
          <w:bottom w:val="single" w:sz="12" w:space="0" w:color="D99594"/>
          <w:insideH w:val="nil"/>
          <w:insideV w:val="nil"/>
        </w:tcBorders>
        <w:shd w:val="clear" w:color="auto" w:fill="FFFFFF"/>
      </w:tcPr>
    </w:tblStylePr>
    <w:tblStylePr w:type="lastRow">
      <w:rPr>
        <w:b/>
        <w:bCs/>
      </w:rPr>
      <w:tblPr/>
      <w:tcPr>
        <w:tcBorders>
          <w:top w:val="double" w:sz="2" w:space="0" w:color="D995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2-Accent31">
    <w:name w:val="Grid Table 2 - Accent 31"/>
    <w:basedOn w:val="TableNormal"/>
    <w:next w:val="GridTable2-Accent3"/>
    <w:uiPriority w:val="47"/>
    <w:rsid w:val="00C57CCA"/>
    <w:pPr>
      <w:spacing w:after="0" w:line="240" w:lineRule="auto"/>
    </w:pPr>
    <w:rPr>
      <w:rFonts w:eastAsia="MS Mincho"/>
      <w:kern w:val="0"/>
      <w:lang w:val="fr-CA"/>
      <w14:ligatures w14:val="none"/>
    </w:rPr>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2-Accent41">
    <w:name w:val="Grid Table 2 - Accent 41"/>
    <w:basedOn w:val="TableNormal"/>
    <w:next w:val="GridTable2-Accent4"/>
    <w:uiPriority w:val="47"/>
    <w:rsid w:val="00C57CCA"/>
    <w:pPr>
      <w:spacing w:after="0" w:line="240" w:lineRule="auto"/>
    </w:pPr>
    <w:rPr>
      <w:rFonts w:eastAsia="MS Mincho"/>
      <w:kern w:val="0"/>
      <w:lang w:val="fr-CA"/>
      <w14:ligatures w14:val="none"/>
    </w:rPr>
    <w:tblPr>
      <w:tblStyleRowBandSize w:val="1"/>
      <w:tblStyleColBandSize w:val="1"/>
      <w:tblBorders>
        <w:top w:val="single" w:sz="2" w:space="0" w:color="B2A1C7"/>
        <w:bottom w:val="single" w:sz="2" w:space="0" w:color="B2A1C7"/>
        <w:insideH w:val="single" w:sz="2" w:space="0" w:color="B2A1C7"/>
        <w:insideV w:val="single" w:sz="2" w:space="0" w:color="B2A1C7"/>
      </w:tblBorders>
    </w:tblPr>
    <w:tblStylePr w:type="firstRow">
      <w:rPr>
        <w:b/>
        <w:bCs/>
      </w:rPr>
      <w:tblPr/>
      <w:tcPr>
        <w:tcBorders>
          <w:top w:val="nil"/>
          <w:bottom w:val="single" w:sz="12" w:space="0" w:color="B2A1C7"/>
          <w:insideH w:val="nil"/>
          <w:insideV w:val="nil"/>
        </w:tcBorders>
        <w:shd w:val="clear" w:color="auto" w:fill="FFFFFF"/>
      </w:tcPr>
    </w:tblStylePr>
    <w:tblStylePr w:type="lastRow">
      <w:rPr>
        <w:b/>
        <w:bCs/>
      </w:rPr>
      <w:tblPr/>
      <w:tcPr>
        <w:tcBorders>
          <w:top w:val="double" w:sz="2" w:space="0" w:color="B2A1C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2-Accent51">
    <w:name w:val="Grid Table 2 - Accent 51"/>
    <w:basedOn w:val="TableNormal"/>
    <w:next w:val="GridTable2-Accent5"/>
    <w:uiPriority w:val="47"/>
    <w:rsid w:val="00C57CCA"/>
    <w:pPr>
      <w:spacing w:after="0" w:line="240" w:lineRule="auto"/>
    </w:pPr>
    <w:rPr>
      <w:rFonts w:eastAsia="MS Mincho"/>
      <w:kern w:val="0"/>
      <w:lang w:val="fr-CA"/>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2-Accent61">
    <w:name w:val="Grid Table 2 - Accent 61"/>
    <w:basedOn w:val="TableNormal"/>
    <w:next w:val="GridTable2-Accent6"/>
    <w:uiPriority w:val="47"/>
    <w:rsid w:val="00C57CCA"/>
    <w:pPr>
      <w:spacing w:after="0" w:line="240" w:lineRule="auto"/>
    </w:pPr>
    <w:rPr>
      <w:rFonts w:eastAsia="MS Mincho"/>
      <w:kern w:val="0"/>
      <w:lang w:val="fr-CA"/>
      <w14:ligatures w14:val="none"/>
    </w:rPr>
    <w:tblPr>
      <w:tblStyleRowBandSize w:val="1"/>
      <w:tblStyleColBandSize w:val="1"/>
      <w:tblBorders>
        <w:top w:val="single" w:sz="2" w:space="0" w:color="FABF8F"/>
        <w:bottom w:val="single" w:sz="2" w:space="0" w:color="FABF8F"/>
        <w:insideH w:val="single" w:sz="2" w:space="0" w:color="FABF8F"/>
        <w:insideV w:val="single" w:sz="2" w:space="0" w:color="FABF8F"/>
      </w:tblBorders>
    </w:tblPr>
    <w:tblStylePr w:type="firstRow">
      <w:rPr>
        <w:b/>
        <w:bCs/>
      </w:rPr>
      <w:tblPr/>
      <w:tcPr>
        <w:tcBorders>
          <w:top w:val="nil"/>
          <w:bottom w:val="single" w:sz="12" w:space="0" w:color="FABF8F"/>
          <w:insideH w:val="nil"/>
          <w:insideV w:val="nil"/>
        </w:tcBorders>
        <w:shd w:val="clear" w:color="auto" w:fill="FFFFFF"/>
      </w:tcPr>
    </w:tblStylePr>
    <w:tblStylePr w:type="lastRow">
      <w:rPr>
        <w:b/>
        <w:bCs/>
      </w:rPr>
      <w:tblPr/>
      <w:tcPr>
        <w:tcBorders>
          <w:top w:val="double" w:sz="2" w:space="0" w:color="FABF8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31">
    <w:name w:val="Grid Table 31"/>
    <w:basedOn w:val="TableNormal"/>
    <w:next w:val="GridTable3"/>
    <w:uiPriority w:val="48"/>
    <w:rsid w:val="00C57CCA"/>
    <w:pPr>
      <w:spacing w:after="0" w:line="240" w:lineRule="auto"/>
    </w:pPr>
    <w:rPr>
      <w:rFonts w:eastAsia="MS Mincho"/>
      <w:kern w:val="0"/>
      <w:lang w:val="fr-CA"/>
      <w14:ligatures w14:val="none"/>
    </w:rPr>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2B2FF"/>
      </w:tcPr>
    </w:tblStylePr>
    <w:tblStylePr w:type="band1Horz">
      <w:tblPr/>
      <w:tcPr>
        <w:shd w:val="clear" w:color="auto" w:fill="B2B2FF"/>
      </w:tcPr>
    </w:tblStylePr>
    <w:tblStylePr w:type="neCell">
      <w:tblPr/>
      <w:tcPr>
        <w:tcBorders>
          <w:bottom w:val="single" w:sz="4" w:space="0" w:color="1919FF"/>
        </w:tcBorders>
      </w:tcPr>
    </w:tblStylePr>
    <w:tblStylePr w:type="nwCell">
      <w:tblPr/>
      <w:tcPr>
        <w:tcBorders>
          <w:bottom w:val="single" w:sz="4" w:space="0" w:color="1919FF"/>
        </w:tcBorders>
      </w:tcPr>
    </w:tblStylePr>
    <w:tblStylePr w:type="seCell">
      <w:tblPr/>
      <w:tcPr>
        <w:tcBorders>
          <w:top w:val="single" w:sz="4" w:space="0" w:color="1919FF"/>
        </w:tcBorders>
      </w:tcPr>
    </w:tblStylePr>
    <w:tblStylePr w:type="swCell">
      <w:tblPr/>
      <w:tcPr>
        <w:tcBorders>
          <w:top w:val="single" w:sz="4" w:space="0" w:color="1919FF"/>
        </w:tcBorders>
      </w:tcPr>
    </w:tblStylePr>
  </w:style>
  <w:style w:type="table" w:customStyle="1" w:styleId="GridTable3-Accent11">
    <w:name w:val="Grid Table 3 - Accent 11"/>
    <w:basedOn w:val="TableNormal"/>
    <w:next w:val="GridTable3-Accent1"/>
    <w:uiPriority w:val="48"/>
    <w:rsid w:val="00C57CCA"/>
    <w:pPr>
      <w:spacing w:after="0" w:line="240" w:lineRule="auto"/>
    </w:pPr>
    <w:rPr>
      <w:rFonts w:eastAsia="MS Mincho"/>
      <w:kern w:val="0"/>
      <w:lang w:val="fr-CA"/>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3-Accent21">
    <w:name w:val="Grid Table 3 - Accent 21"/>
    <w:basedOn w:val="TableNormal"/>
    <w:next w:val="GridTable3-Accent2"/>
    <w:uiPriority w:val="48"/>
    <w:rsid w:val="00C57CCA"/>
    <w:pPr>
      <w:spacing w:after="0" w:line="240" w:lineRule="auto"/>
    </w:pPr>
    <w:rPr>
      <w:rFonts w:eastAsia="MS Mincho"/>
      <w:kern w:val="0"/>
      <w:lang w:val="fr-CA"/>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customStyle="1" w:styleId="GridTable3-Accent31">
    <w:name w:val="Grid Table 3 - Accent 31"/>
    <w:basedOn w:val="TableNormal"/>
    <w:next w:val="GridTable3-Accent3"/>
    <w:uiPriority w:val="48"/>
    <w:rsid w:val="00C57CCA"/>
    <w:pPr>
      <w:spacing w:after="0" w:line="240" w:lineRule="auto"/>
    </w:pPr>
    <w:rPr>
      <w:rFonts w:eastAsia="MS Mincho"/>
      <w:kern w:val="0"/>
      <w:lang w:val="fr-CA"/>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GridTable3-Accent41">
    <w:name w:val="Grid Table 3 - Accent 41"/>
    <w:basedOn w:val="TableNormal"/>
    <w:next w:val="GridTable3-Accent4"/>
    <w:uiPriority w:val="48"/>
    <w:rsid w:val="00C57CCA"/>
    <w:pPr>
      <w:spacing w:after="0" w:line="240" w:lineRule="auto"/>
    </w:pPr>
    <w:rPr>
      <w:rFonts w:eastAsia="MS Mincho"/>
      <w:kern w:val="0"/>
      <w:lang w:val="fr-CA"/>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3-Accent51">
    <w:name w:val="Grid Table 3 - Accent 51"/>
    <w:basedOn w:val="TableNormal"/>
    <w:next w:val="GridTable3-Accent5"/>
    <w:uiPriority w:val="48"/>
    <w:rsid w:val="00C57CCA"/>
    <w:pPr>
      <w:spacing w:after="0" w:line="240" w:lineRule="auto"/>
    </w:pPr>
    <w:rPr>
      <w:rFonts w:eastAsia="MS Mincho"/>
      <w:kern w:val="0"/>
      <w:lang w:val="fr-CA"/>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GridTable3-Accent61">
    <w:name w:val="Grid Table 3 - Accent 61"/>
    <w:basedOn w:val="TableNormal"/>
    <w:next w:val="GridTable3-Accent6"/>
    <w:uiPriority w:val="48"/>
    <w:rsid w:val="00C57CCA"/>
    <w:pPr>
      <w:spacing w:after="0" w:line="240" w:lineRule="auto"/>
    </w:pPr>
    <w:rPr>
      <w:rFonts w:eastAsia="MS Mincho"/>
      <w:kern w:val="0"/>
      <w:lang w:val="fr-CA"/>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41">
    <w:name w:val="Grid Table 41"/>
    <w:basedOn w:val="TableNormal"/>
    <w:next w:val="GridTable4"/>
    <w:uiPriority w:val="49"/>
    <w:rsid w:val="00C57CCA"/>
    <w:pPr>
      <w:spacing w:after="0" w:line="240" w:lineRule="auto"/>
    </w:pPr>
    <w:rPr>
      <w:rFonts w:eastAsia="MS Mincho"/>
      <w:kern w:val="0"/>
      <w:lang w:val="fr-CA"/>
      <w14:ligatures w14:val="none"/>
    </w:rPr>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color w:val="FFFFFF"/>
      </w:rPr>
      <w:tblPr/>
      <w:tcPr>
        <w:tcBorders>
          <w:top w:val="single" w:sz="4" w:space="0" w:color="000080"/>
          <w:left w:val="single" w:sz="4" w:space="0" w:color="000080"/>
          <w:bottom w:val="single" w:sz="4" w:space="0" w:color="000080"/>
          <w:right w:val="single" w:sz="4" w:space="0" w:color="000080"/>
          <w:insideH w:val="nil"/>
          <w:insideV w:val="nil"/>
        </w:tcBorders>
        <w:shd w:val="clear" w:color="auto" w:fill="000080"/>
      </w:tcPr>
    </w:tblStylePr>
    <w:tblStylePr w:type="lastRow">
      <w:rPr>
        <w:b/>
        <w:bCs/>
      </w:rPr>
      <w:tblPr/>
      <w:tcPr>
        <w:tcBorders>
          <w:top w:val="double" w:sz="4" w:space="0" w:color="000080"/>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customStyle="1" w:styleId="GridTable4-Accent11">
    <w:name w:val="Grid Table 4 - Accent 11"/>
    <w:basedOn w:val="TableNormal"/>
    <w:next w:val="GridTable4-Accent1"/>
    <w:uiPriority w:val="49"/>
    <w:rsid w:val="00C57CCA"/>
    <w:pPr>
      <w:spacing w:after="0" w:line="240" w:lineRule="auto"/>
    </w:pPr>
    <w:rPr>
      <w:rFonts w:eastAsia="MS Mincho"/>
      <w:kern w:val="0"/>
      <w:lang w:val="fr-CA"/>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4-Accent21">
    <w:name w:val="Grid Table 4 - Accent 21"/>
    <w:basedOn w:val="TableNormal"/>
    <w:next w:val="GridTable4-Accent2"/>
    <w:uiPriority w:val="49"/>
    <w:rsid w:val="00C57CCA"/>
    <w:pPr>
      <w:spacing w:after="0" w:line="240" w:lineRule="auto"/>
    </w:pPr>
    <w:rPr>
      <w:rFonts w:eastAsia="MS Mincho"/>
      <w:kern w:val="0"/>
      <w:lang w:val="fr-CA"/>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4-Accent31">
    <w:name w:val="Grid Table 4 - Accent 31"/>
    <w:basedOn w:val="TableNormal"/>
    <w:next w:val="GridTable4-Accent3"/>
    <w:uiPriority w:val="49"/>
    <w:rsid w:val="00C57CCA"/>
    <w:pPr>
      <w:spacing w:after="0" w:line="240" w:lineRule="auto"/>
    </w:pPr>
    <w:rPr>
      <w:rFonts w:eastAsia="MS Mincho"/>
      <w:kern w:val="0"/>
      <w:lang w:val="fr-CA"/>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41">
    <w:name w:val="Grid Table 4 - Accent 41"/>
    <w:basedOn w:val="TableNormal"/>
    <w:next w:val="GridTable4-Accent4"/>
    <w:uiPriority w:val="49"/>
    <w:rsid w:val="00C57CCA"/>
    <w:pPr>
      <w:spacing w:after="0" w:line="240" w:lineRule="auto"/>
    </w:pPr>
    <w:rPr>
      <w:rFonts w:eastAsia="MS Mincho"/>
      <w:kern w:val="0"/>
      <w:lang w:val="fr-CA"/>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4-Accent51">
    <w:name w:val="Grid Table 4 - Accent 51"/>
    <w:basedOn w:val="TableNormal"/>
    <w:next w:val="GridTable4-Accent5"/>
    <w:uiPriority w:val="49"/>
    <w:rsid w:val="00C57CCA"/>
    <w:pPr>
      <w:spacing w:after="0" w:line="240" w:lineRule="auto"/>
    </w:pPr>
    <w:rPr>
      <w:rFonts w:eastAsia="MS Mincho"/>
      <w:kern w:val="0"/>
      <w:lang w:val="fr-CA"/>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4-Accent61">
    <w:name w:val="Grid Table 4 - Accent 61"/>
    <w:basedOn w:val="TableNormal"/>
    <w:next w:val="GridTable4-Accent6"/>
    <w:uiPriority w:val="49"/>
    <w:rsid w:val="00C57CCA"/>
    <w:pPr>
      <w:spacing w:after="0" w:line="240" w:lineRule="auto"/>
    </w:pPr>
    <w:rPr>
      <w:rFonts w:eastAsia="MS Mincho"/>
      <w:kern w:val="0"/>
      <w:lang w:val="fr-CA"/>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5Dark1">
    <w:name w:val="Grid Table 5 Dark1"/>
    <w:basedOn w:val="TableNormal"/>
    <w:next w:val="GridTable5Dark"/>
    <w:uiPriority w:val="50"/>
    <w:rsid w:val="00C57CCA"/>
    <w:pPr>
      <w:spacing w:after="0" w:line="240" w:lineRule="auto"/>
    </w:pPr>
    <w:rPr>
      <w:rFonts w:eastAsia="MS Mincho"/>
      <w:kern w:val="0"/>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B2B2F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8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8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8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80"/>
      </w:tcPr>
    </w:tblStylePr>
    <w:tblStylePr w:type="band1Vert">
      <w:tblPr/>
      <w:tcPr>
        <w:shd w:val="clear" w:color="auto" w:fill="6666FF"/>
      </w:tcPr>
    </w:tblStylePr>
    <w:tblStylePr w:type="band1Horz">
      <w:tblPr/>
      <w:tcPr>
        <w:shd w:val="clear" w:color="auto" w:fill="6666FF"/>
      </w:tcPr>
    </w:tblStylePr>
  </w:style>
  <w:style w:type="table" w:customStyle="1" w:styleId="GridTable5Dark-Accent11">
    <w:name w:val="Grid Table 5 Dark - Accent 11"/>
    <w:basedOn w:val="TableNormal"/>
    <w:next w:val="GridTable5Dark-Accent1"/>
    <w:uiPriority w:val="50"/>
    <w:rsid w:val="00C57CCA"/>
    <w:pPr>
      <w:spacing w:after="0" w:line="240" w:lineRule="auto"/>
    </w:pPr>
    <w:rPr>
      <w:rFonts w:eastAsia="MS Mincho"/>
      <w:kern w:val="0"/>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21">
    <w:name w:val="Grid Table 5 Dark - Accent 21"/>
    <w:basedOn w:val="TableNormal"/>
    <w:next w:val="GridTable5Dark-Accent2"/>
    <w:uiPriority w:val="50"/>
    <w:rsid w:val="00C57CCA"/>
    <w:pPr>
      <w:spacing w:after="0" w:line="240" w:lineRule="auto"/>
    </w:pPr>
    <w:rPr>
      <w:rFonts w:eastAsia="MS Mincho"/>
      <w:kern w:val="0"/>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GridTable5Dark-Accent31">
    <w:name w:val="Grid Table 5 Dark - Accent 31"/>
    <w:basedOn w:val="TableNormal"/>
    <w:next w:val="GridTable5Dark-Accent3"/>
    <w:uiPriority w:val="50"/>
    <w:rsid w:val="00C57CCA"/>
    <w:pPr>
      <w:spacing w:after="0" w:line="240" w:lineRule="auto"/>
    </w:pPr>
    <w:rPr>
      <w:rFonts w:eastAsia="MS Mincho"/>
      <w:kern w:val="0"/>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GridTable5Dark-Accent41">
    <w:name w:val="Grid Table 5 Dark - Accent 41"/>
    <w:basedOn w:val="TableNormal"/>
    <w:next w:val="GridTable5Dark-Accent4"/>
    <w:uiPriority w:val="50"/>
    <w:rsid w:val="00C57CCA"/>
    <w:pPr>
      <w:spacing w:after="0" w:line="240" w:lineRule="auto"/>
    </w:pPr>
    <w:rPr>
      <w:rFonts w:eastAsia="MS Mincho"/>
      <w:kern w:val="0"/>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5DFE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tblPr/>
      <w:tcPr>
        <w:shd w:val="clear" w:color="auto" w:fill="CCC0D9"/>
      </w:tcPr>
    </w:tblStylePr>
    <w:tblStylePr w:type="band1Horz">
      <w:tblPr/>
      <w:tcPr>
        <w:shd w:val="clear" w:color="auto" w:fill="CCC0D9"/>
      </w:tcPr>
    </w:tblStylePr>
  </w:style>
  <w:style w:type="table" w:customStyle="1" w:styleId="GridTable5Dark-Accent51">
    <w:name w:val="Grid Table 5 Dark - Accent 51"/>
    <w:basedOn w:val="TableNormal"/>
    <w:next w:val="GridTable5Dark-Accent5"/>
    <w:uiPriority w:val="50"/>
    <w:rsid w:val="00C57CCA"/>
    <w:pPr>
      <w:spacing w:after="0" w:line="240" w:lineRule="auto"/>
    </w:pPr>
    <w:rPr>
      <w:rFonts w:eastAsia="MS Mincho"/>
      <w:kern w:val="0"/>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5Dark-Accent61">
    <w:name w:val="Grid Table 5 Dark - Accent 61"/>
    <w:basedOn w:val="TableNormal"/>
    <w:next w:val="GridTable5Dark-Accent6"/>
    <w:uiPriority w:val="50"/>
    <w:rsid w:val="00C57CCA"/>
    <w:pPr>
      <w:spacing w:after="0" w:line="240" w:lineRule="auto"/>
    </w:pPr>
    <w:rPr>
      <w:rFonts w:eastAsia="MS Mincho"/>
      <w:kern w:val="0"/>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tblPr/>
      <w:tcPr>
        <w:shd w:val="clear" w:color="auto" w:fill="FBD4B4"/>
      </w:tcPr>
    </w:tblStylePr>
    <w:tblStylePr w:type="band1Horz">
      <w:tblPr/>
      <w:tcPr>
        <w:shd w:val="clear" w:color="auto" w:fill="FBD4B4"/>
      </w:tcPr>
    </w:tblStylePr>
  </w:style>
  <w:style w:type="table" w:customStyle="1" w:styleId="GridTable6Colorful1">
    <w:name w:val="Grid Table 6 Colorful1"/>
    <w:basedOn w:val="TableNormal"/>
    <w:next w:val="GridTable6Colorful"/>
    <w:uiPriority w:val="51"/>
    <w:rsid w:val="00C57CCA"/>
    <w:pPr>
      <w:spacing w:after="0" w:line="240" w:lineRule="auto"/>
    </w:pPr>
    <w:rPr>
      <w:rFonts w:eastAsia="MS Mincho"/>
      <w:color w:val="000080"/>
      <w:kern w:val="0"/>
      <w:lang w:val="fr-CA"/>
      <w14:ligatures w14:val="none"/>
    </w:rPr>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rPr>
      <w:tblPr/>
      <w:tcPr>
        <w:tcBorders>
          <w:bottom w:val="single" w:sz="12" w:space="0" w:color="1919FF"/>
        </w:tcBorders>
      </w:tcPr>
    </w:tblStylePr>
    <w:tblStylePr w:type="lastRow">
      <w:rPr>
        <w:b/>
        <w:bCs/>
      </w:rPr>
      <w:tblPr/>
      <w:tcPr>
        <w:tcBorders>
          <w:top w:val="double" w:sz="4" w:space="0" w:color="1919FF"/>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customStyle="1" w:styleId="GridTable6Colorful-Accent11">
    <w:name w:val="Grid Table 6 Colorful - Accent 11"/>
    <w:basedOn w:val="TableNormal"/>
    <w:next w:val="GridTable6Colorful-Accent1"/>
    <w:uiPriority w:val="51"/>
    <w:rsid w:val="00C57CCA"/>
    <w:pPr>
      <w:spacing w:after="0" w:line="240" w:lineRule="auto"/>
    </w:pPr>
    <w:rPr>
      <w:rFonts w:eastAsia="MS Mincho"/>
      <w:color w:val="365F91"/>
      <w:kern w:val="0"/>
      <w:lang w:val="fr-CA"/>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6Colorful-Accent21">
    <w:name w:val="Grid Table 6 Colorful - Accent 21"/>
    <w:basedOn w:val="TableNormal"/>
    <w:next w:val="GridTable6Colorful-Accent2"/>
    <w:uiPriority w:val="51"/>
    <w:rsid w:val="00C57CCA"/>
    <w:pPr>
      <w:spacing w:after="0" w:line="240" w:lineRule="auto"/>
    </w:pPr>
    <w:rPr>
      <w:rFonts w:eastAsia="MS Mincho"/>
      <w:color w:val="943634"/>
      <w:kern w:val="0"/>
      <w:lang w:val="fr-CA"/>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6Colorful-Accent31">
    <w:name w:val="Grid Table 6 Colorful - Accent 31"/>
    <w:basedOn w:val="TableNormal"/>
    <w:next w:val="GridTable6Colorful-Accent3"/>
    <w:uiPriority w:val="51"/>
    <w:rsid w:val="00C57CCA"/>
    <w:pPr>
      <w:spacing w:after="0" w:line="240" w:lineRule="auto"/>
    </w:pPr>
    <w:rPr>
      <w:rFonts w:eastAsia="MS Mincho"/>
      <w:color w:val="76923C"/>
      <w:kern w:val="0"/>
      <w:lang w:val="fr-CA"/>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6Colorful-Accent41">
    <w:name w:val="Grid Table 6 Colorful - Accent 41"/>
    <w:basedOn w:val="TableNormal"/>
    <w:next w:val="GridTable6Colorful-Accent4"/>
    <w:uiPriority w:val="51"/>
    <w:rsid w:val="00C57CCA"/>
    <w:pPr>
      <w:spacing w:after="0" w:line="240" w:lineRule="auto"/>
    </w:pPr>
    <w:rPr>
      <w:rFonts w:eastAsia="MS Mincho"/>
      <w:color w:val="5F497A"/>
      <w:kern w:val="0"/>
      <w:lang w:val="fr-CA"/>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6Colorful-Accent51">
    <w:name w:val="Grid Table 6 Colorful - Accent 51"/>
    <w:basedOn w:val="TableNormal"/>
    <w:next w:val="GridTable6Colorful-Accent5"/>
    <w:uiPriority w:val="51"/>
    <w:rsid w:val="00C57CCA"/>
    <w:pPr>
      <w:spacing w:after="0" w:line="240" w:lineRule="auto"/>
    </w:pPr>
    <w:rPr>
      <w:rFonts w:eastAsia="MS Mincho"/>
      <w:color w:val="31849B"/>
      <w:kern w:val="0"/>
      <w:lang w:val="fr-CA"/>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6Colorful-Accent61">
    <w:name w:val="Grid Table 6 Colorful - Accent 61"/>
    <w:basedOn w:val="TableNormal"/>
    <w:next w:val="GridTable6Colorful-Accent6"/>
    <w:uiPriority w:val="51"/>
    <w:rsid w:val="00C57CCA"/>
    <w:pPr>
      <w:spacing w:after="0" w:line="240" w:lineRule="auto"/>
    </w:pPr>
    <w:rPr>
      <w:rFonts w:eastAsia="MS Mincho"/>
      <w:color w:val="E36C0A"/>
      <w:kern w:val="0"/>
      <w:lang w:val="fr-CA"/>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7Colorful1">
    <w:name w:val="Grid Table 7 Colorful1"/>
    <w:basedOn w:val="TableNormal"/>
    <w:next w:val="GridTable7Colorful"/>
    <w:uiPriority w:val="52"/>
    <w:rsid w:val="00C57CCA"/>
    <w:pPr>
      <w:spacing w:after="0" w:line="240" w:lineRule="auto"/>
    </w:pPr>
    <w:rPr>
      <w:rFonts w:eastAsia="MS Mincho"/>
      <w:color w:val="000080"/>
      <w:kern w:val="0"/>
      <w:lang w:val="fr-CA"/>
      <w14:ligatures w14:val="none"/>
    </w:rPr>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2B2FF"/>
      </w:tcPr>
    </w:tblStylePr>
    <w:tblStylePr w:type="band1Horz">
      <w:tblPr/>
      <w:tcPr>
        <w:shd w:val="clear" w:color="auto" w:fill="B2B2FF"/>
      </w:tcPr>
    </w:tblStylePr>
    <w:tblStylePr w:type="neCell">
      <w:tblPr/>
      <w:tcPr>
        <w:tcBorders>
          <w:bottom w:val="single" w:sz="4" w:space="0" w:color="1919FF"/>
        </w:tcBorders>
      </w:tcPr>
    </w:tblStylePr>
    <w:tblStylePr w:type="nwCell">
      <w:tblPr/>
      <w:tcPr>
        <w:tcBorders>
          <w:bottom w:val="single" w:sz="4" w:space="0" w:color="1919FF"/>
        </w:tcBorders>
      </w:tcPr>
    </w:tblStylePr>
    <w:tblStylePr w:type="seCell">
      <w:tblPr/>
      <w:tcPr>
        <w:tcBorders>
          <w:top w:val="single" w:sz="4" w:space="0" w:color="1919FF"/>
        </w:tcBorders>
      </w:tcPr>
    </w:tblStylePr>
    <w:tblStylePr w:type="swCell">
      <w:tblPr/>
      <w:tcPr>
        <w:tcBorders>
          <w:top w:val="single" w:sz="4" w:space="0" w:color="1919FF"/>
        </w:tcBorders>
      </w:tcPr>
    </w:tblStylePr>
  </w:style>
  <w:style w:type="table" w:customStyle="1" w:styleId="GridTable7Colorful-Accent11">
    <w:name w:val="Grid Table 7 Colorful - Accent 11"/>
    <w:basedOn w:val="TableNormal"/>
    <w:next w:val="GridTable7Colorful-Accent1"/>
    <w:uiPriority w:val="52"/>
    <w:rsid w:val="00C57CCA"/>
    <w:pPr>
      <w:spacing w:after="0" w:line="240" w:lineRule="auto"/>
    </w:pPr>
    <w:rPr>
      <w:rFonts w:eastAsia="MS Mincho"/>
      <w:color w:val="365F91"/>
      <w:kern w:val="0"/>
      <w:lang w:val="fr-CA"/>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7Colorful-Accent21">
    <w:name w:val="Grid Table 7 Colorful - Accent 21"/>
    <w:basedOn w:val="TableNormal"/>
    <w:next w:val="GridTable7Colorful-Accent2"/>
    <w:uiPriority w:val="52"/>
    <w:rsid w:val="00C57CCA"/>
    <w:pPr>
      <w:spacing w:after="0" w:line="240" w:lineRule="auto"/>
    </w:pPr>
    <w:rPr>
      <w:rFonts w:eastAsia="MS Mincho"/>
      <w:color w:val="943634"/>
      <w:kern w:val="0"/>
      <w:lang w:val="fr-CA"/>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customStyle="1" w:styleId="GridTable7Colorful-Accent31">
    <w:name w:val="Grid Table 7 Colorful - Accent 31"/>
    <w:basedOn w:val="TableNormal"/>
    <w:next w:val="GridTable7Colorful-Accent3"/>
    <w:uiPriority w:val="52"/>
    <w:rsid w:val="00C57CCA"/>
    <w:pPr>
      <w:spacing w:after="0" w:line="240" w:lineRule="auto"/>
    </w:pPr>
    <w:rPr>
      <w:rFonts w:eastAsia="MS Mincho"/>
      <w:color w:val="76923C"/>
      <w:kern w:val="0"/>
      <w:lang w:val="fr-CA"/>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GridTable7Colorful-Accent41">
    <w:name w:val="Grid Table 7 Colorful - Accent 41"/>
    <w:basedOn w:val="TableNormal"/>
    <w:next w:val="GridTable7Colorful-Accent4"/>
    <w:uiPriority w:val="52"/>
    <w:rsid w:val="00C57CCA"/>
    <w:pPr>
      <w:spacing w:after="0" w:line="240" w:lineRule="auto"/>
    </w:pPr>
    <w:rPr>
      <w:rFonts w:eastAsia="MS Mincho"/>
      <w:color w:val="5F497A"/>
      <w:kern w:val="0"/>
      <w:lang w:val="fr-CA"/>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7Colorful-Accent51">
    <w:name w:val="Grid Table 7 Colorful - Accent 51"/>
    <w:basedOn w:val="TableNormal"/>
    <w:next w:val="GridTable7Colorful-Accent5"/>
    <w:uiPriority w:val="52"/>
    <w:rsid w:val="00C57CCA"/>
    <w:pPr>
      <w:spacing w:after="0" w:line="240" w:lineRule="auto"/>
    </w:pPr>
    <w:rPr>
      <w:rFonts w:eastAsia="MS Mincho"/>
      <w:color w:val="31849B"/>
      <w:kern w:val="0"/>
      <w:lang w:val="fr-CA"/>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GridTable7Colorful-Accent61">
    <w:name w:val="Grid Table 7 Colorful - Accent 61"/>
    <w:basedOn w:val="TableNormal"/>
    <w:next w:val="GridTable7Colorful-Accent6"/>
    <w:uiPriority w:val="52"/>
    <w:rsid w:val="00C57CCA"/>
    <w:pPr>
      <w:spacing w:after="0" w:line="240" w:lineRule="auto"/>
    </w:pPr>
    <w:rPr>
      <w:rFonts w:eastAsia="MS Mincho"/>
      <w:color w:val="E36C0A"/>
      <w:kern w:val="0"/>
      <w:lang w:val="fr-CA"/>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character" w:styleId="Hashtag">
    <w:name w:val="Hashtag"/>
    <w:basedOn w:val="DefaultParagraphFont"/>
    <w:uiPriority w:val="99"/>
    <w:semiHidden/>
    <w:unhideWhenUsed/>
    <w:rsid w:val="00C57CCA"/>
    <w:rPr>
      <w:color w:val="2B579A"/>
      <w:shd w:val="clear" w:color="auto" w:fill="E1DFDD"/>
      <w:lang w:val="en-GB"/>
    </w:rPr>
  </w:style>
  <w:style w:type="character" w:styleId="HTMLAcronym">
    <w:name w:val="HTML Acronym"/>
    <w:basedOn w:val="DefaultParagraphFont"/>
    <w:uiPriority w:val="99"/>
    <w:semiHidden/>
    <w:unhideWhenUsed/>
    <w:rsid w:val="00C57CCA"/>
    <w:rPr>
      <w:lang w:val="en-GB"/>
    </w:rPr>
  </w:style>
  <w:style w:type="paragraph" w:styleId="HTMLAddress">
    <w:name w:val="HTML Address"/>
    <w:basedOn w:val="Normal"/>
    <w:link w:val="HTMLAddressChar"/>
    <w:uiPriority w:val="99"/>
    <w:semiHidden/>
    <w:unhideWhenUsed/>
    <w:rsid w:val="00C57CCA"/>
    <w:pPr>
      <w:tabs>
        <w:tab w:val="left" w:pos="567"/>
        <w:tab w:val="left" w:pos="1134"/>
        <w:tab w:val="left" w:pos="1701"/>
        <w:tab w:val="left" w:pos="2268"/>
      </w:tabs>
      <w:spacing w:after="0" w:line="240" w:lineRule="auto"/>
      <w:jc w:val="both"/>
    </w:pPr>
    <w:rPr>
      <w:rFonts w:ascii="Times New Roman" w:hAnsi="Times New Roman" w:cs="Times New Roman"/>
      <w:i/>
      <w:iCs/>
      <w:kern w:val="0"/>
      <w:sz w:val="22"/>
      <w:szCs w:val="22"/>
      <w14:ligatures w14:val="none"/>
    </w:rPr>
  </w:style>
  <w:style w:type="character" w:customStyle="1" w:styleId="HTMLAddressChar">
    <w:name w:val="HTML Address Char"/>
    <w:basedOn w:val="DefaultParagraphFont"/>
    <w:link w:val="HTMLAddress"/>
    <w:uiPriority w:val="99"/>
    <w:semiHidden/>
    <w:rsid w:val="00C57CCA"/>
    <w:rPr>
      <w:rFonts w:ascii="Times New Roman" w:hAnsi="Times New Roman" w:cs="Times New Roman"/>
      <w:i/>
      <w:iCs/>
      <w:kern w:val="0"/>
      <w:sz w:val="22"/>
      <w:szCs w:val="22"/>
      <w14:ligatures w14:val="none"/>
    </w:rPr>
  </w:style>
  <w:style w:type="character" w:styleId="HTMLCite">
    <w:name w:val="HTML Cite"/>
    <w:basedOn w:val="DefaultParagraphFont"/>
    <w:uiPriority w:val="99"/>
    <w:semiHidden/>
    <w:unhideWhenUsed/>
    <w:rsid w:val="00C57CCA"/>
    <w:rPr>
      <w:i/>
      <w:iCs/>
      <w:lang w:val="en-GB"/>
    </w:rPr>
  </w:style>
  <w:style w:type="character" w:styleId="HTMLCode">
    <w:name w:val="HTML Code"/>
    <w:basedOn w:val="DefaultParagraphFont"/>
    <w:uiPriority w:val="99"/>
    <w:semiHidden/>
    <w:unhideWhenUsed/>
    <w:rsid w:val="00C57CCA"/>
    <w:rPr>
      <w:rFonts w:ascii="Consolas" w:hAnsi="Consolas"/>
      <w:sz w:val="20"/>
      <w:szCs w:val="20"/>
      <w:lang w:val="en-GB"/>
    </w:rPr>
  </w:style>
  <w:style w:type="character" w:styleId="HTMLDefinition">
    <w:name w:val="HTML Definition"/>
    <w:basedOn w:val="DefaultParagraphFont"/>
    <w:uiPriority w:val="99"/>
    <w:semiHidden/>
    <w:unhideWhenUsed/>
    <w:rsid w:val="00C57CCA"/>
    <w:rPr>
      <w:i/>
      <w:iCs/>
      <w:lang w:val="en-GB"/>
    </w:rPr>
  </w:style>
  <w:style w:type="character" w:styleId="HTMLKeyboard">
    <w:name w:val="HTML Keyboard"/>
    <w:basedOn w:val="DefaultParagraphFont"/>
    <w:uiPriority w:val="99"/>
    <w:semiHidden/>
    <w:unhideWhenUsed/>
    <w:rsid w:val="00C57CCA"/>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C57CCA"/>
    <w:pPr>
      <w:tabs>
        <w:tab w:val="left" w:pos="567"/>
        <w:tab w:val="left" w:pos="1134"/>
        <w:tab w:val="left" w:pos="1701"/>
        <w:tab w:val="left" w:pos="2268"/>
      </w:tabs>
      <w:spacing w:after="0" w:line="240" w:lineRule="auto"/>
      <w:jc w:val="both"/>
    </w:pPr>
    <w:rPr>
      <w:rFonts w:ascii="Consolas" w:hAnsi="Consolas" w:cs="Times New Roman"/>
      <w:kern w:val="0"/>
      <w:sz w:val="20"/>
      <w:szCs w:val="20"/>
      <w14:ligatures w14:val="none"/>
    </w:rPr>
  </w:style>
  <w:style w:type="character" w:customStyle="1" w:styleId="HTMLPreformattedChar">
    <w:name w:val="HTML Preformatted Char"/>
    <w:basedOn w:val="DefaultParagraphFont"/>
    <w:link w:val="HTMLPreformatted"/>
    <w:uiPriority w:val="99"/>
    <w:semiHidden/>
    <w:rsid w:val="00C57CCA"/>
    <w:rPr>
      <w:rFonts w:ascii="Consolas" w:hAnsi="Consolas" w:cs="Times New Roman"/>
      <w:kern w:val="0"/>
      <w:sz w:val="20"/>
      <w:szCs w:val="20"/>
      <w14:ligatures w14:val="none"/>
    </w:rPr>
  </w:style>
  <w:style w:type="character" w:styleId="HTMLSample">
    <w:name w:val="HTML Sample"/>
    <w:basedOn w:val="DefaultParagraphFont"/>
    <w:uiPriority w:val="99"/>
    <w:semiHidden/>
    <w:unhideWhenUsed/>
    <w:rsid w:val="00C57CCA"/>
    <w:rPr>
      <w:rFonts w:ascii="Consolas" w:hAnsi="Consolas"/>
      <w:sz w:val="24"/>
      <w:szCs w:val="24"/>
      <w:lang w:val="en-GB"/>
    </w:rPr>
  </w:style>
  <w:style w:type="character" w:styleId="HTMLTypewriter">
    <w:name w:val="HTML Typewriter"/>
    <w:basedOn w:val="DefaultParagraphFont"/>
    <w:uiPriority w:val="99"/>
    <w:semiHidden/>
    <w:unhideWhenUsed/>
    <w:rsid w:val="00C57CCA"/>
    <w:rPr>
      <w:rFonts w:ascii="Consolas" w:hAnsi="Consolas"/>
      <w:sz w:val="20"/>
      <w:szCs w:val="20"/>
      <w:lang w:val="en-GB"/>
    </w:rPr>
  </w:style>
  <w:style w:type="character" w:styleId="HTMLVariable">
    <w:name w:val="HTML Variable"/>
    <w:basedOn w:val="DefaultParagraphFont"/>
    <w:uiPriority w:val="99"/>
    <w:semiHidden/>
    <w:unhideWhenUsed/>
    <w:rsid w:val="00C57CCA"/>
    <w:rPr>
      <w:i/>
      <w:iCs/>
      <w:lang w:val="en-GB"/>
    </w:rPr>
  </w:style>
  <w:style w:type="paragraph" w:styleId="Index1">
    <w:name w:val="index 1"/>
    <w:basedOn w:val="Normal"/>
    <w:next w:val="Normal"/>
    <w:autoRedefine/>
    <w:uiPriority w:val="99"/>
    <w:semiHidden/>
    <w:unhideWhenUsed/>
    <w:rsid w:val="00C57CCA"/>
    <w:pPr>
      <w:spacing w:after="0" w:line="240" w:lineRule="auto"/>
      <w:ind w:left="220" w:hanging="220"/>
      <w:jc w:val="both"/>
    </w:pPr>
    <w:rPr>
      <w:rFonts w:ascii="Times New Roman" w:hAnsi="Times New Roman" w:cs="Times New Roman"/>
      <w:kern w:val="0"/>
      <w:sz w:val="22"/>
      <w:szCs w:val="22"/>
      <w14:ligatures w14:val="none"/>
    </w:rPr>
  </w:style>
  <w:style w:type="paragraph" w:styleId="Index2">
    <w:name w:val="index 2"/>
    <w:basedOn w:val="Normal"/>
    <w:next w:val="Normal"/>
    <w:autoRedefine/>
    <w:uiPriority w:val="99"/>
    <w:semiHidden/>
    <w:unhideWhenUsed/>
    <w:rsid w:val="00C57CCA"/>
    <w:pPr>
      <w:spacing w:after="0" w:line="240" w:lineRule="auto"/>
      <w:ind w:left="440" w:hanging="220"/>
      <w:jc w:val="both"/>
    </w:pPr>
    <w:rPr>
      <w:rFonts w:ascii="Times New Roman" w:hAnsi="Times New Roman" w:cs="Times New Roman"/>
      <w:kern w:val="0"/>
      <w:sz w:val="22"/>
      <w:szCs w:val="22"/>
      <w14:ligatures w14:val="none"/>
    </w:rPr>
  </w:style>
  <w:style w:type="paragraph" w:styleId="Index3">
    <w:name w:val="index 3"/>
    <w:basedOn w:val="Normal"/>
    <w:next w:val="Normal"/>
    <w:autoRedefine/>
    <w:uiPriority w:val="99"/>
    <w:semiHidden/>
    <w:unhideWhenUsed/>
    <w:rsid w:val="00C57CCA"/>
    <w:pPr>
      <w:spacing w:after="0" w:line="240" w:lineRule="auto"/>
      <w:ind w:left="660" w:hanging="220"/>
      <w:jc w:val="both"/>
    </w:pPr>
    <w:rPr>
      <w:rFonts w:ascii="Times New Roman" w:hAnsi="Times New Roman" w:cs="Times New Roman"/>
      <w:kern w:val="0"/>
      <w:sz w:val="22"/>
      <w:szCs w:val="22"/>
      <w14:ligatures w14:val="none"/>
    </w:rPr>
  </w:style>
  <w:style w:type="paragraph" w:styleId="Index4">
    <w:name w:val="index 4"/>
    <w:basedOn w:val="Normal"/>
    <w:next w:val="Normal"/>
    <w:autoRedefine/>
    <w:uiPriority w:val="99"/>
    <w:semiHidden/>
    <w:unhideWhenUsed/>
    <w:rsid w:val="00C57CCA"/>
    <w:pPr>
      <w:spacing w:after="0" w:line="240" w:lineRule="auto"/>
      <w:ind w:left="880" w:hanging="220"/>
      <w:jc w:val="both"/>
    </w:pPr>
    <w:rPr>
      <w:rFonts w:ascii="Times New Roman" w:hAnsi="Times New Roman" w:cs="Times New Roman"/>
      <w:kern w:val="0"/>
      <w:sz w:val="22"/>
      <w:szCs w:val="22"/>
      <w14:ligatures w14:val="none"/>
    </w:rPr>
  </w:style>
  <w:style w:type="paragraph" w:styleId="Index5">
    <w:name w:val="index 5"/>
    <w:basedOn w:val="Normal"/>
    <w:next w:val="Normal"/>
    <w:autoRedefine/>
    <w:uiPriority w:val="99"/>
    <w:semiHidden/>
    <w:unhideWhenUsed/>
    <w:rsid w:val="00C57CCA"/>
    <w:pPr>
      <w:spacing w:after="0" w:line="240" w:lineRule="auto"/>
      <w:ind w:left="1100" w:hanging="220"/>
      <w:jc w:val="both"/>
    </w:pPr>
    <w:rPr>
      <w:rFonts w:ascii="Times New Roman" w:hAnsi="Times New Roman" w:cs="Times New Roman"/>
      <w:kern w:val="0"/>
      <w:sz w:val="22"/>
      <w:szCs w:val="22"/>
      <w14:ligatures w14:val="none"/>
    </w:rPr>
  </w:style>
  <w:style w:type="paragraph" w:styleId="Index6">
    <w:name w:val="index 6"/>
    <w:basedOn w:val="Normal"/>
    <w:next w:val="Normal"/>
    <w:autoRedefine/>
    <w:uiPriority w:val="99"/>
    <w:semiHidden/>
    <w:unhideWhenUsed/>
    <w:rsid w:val="00C57CCA"/>
    <w:pPr>
      <w:spacing w:after="0" w:line="240" w:lineRule="auto"/>
      <w:ind w:left="1320" w:hanging="220"/>
      <w:jc w:val="both"/>
    </w:pPr>
    <w:rPr>
      <w:rFonts w:ascii="Times New Roman" w:hAnsi="Times New Roman" w:cs="Times New Roman"/>
      <w:kern w:val="0"/>
      <w:sz w:val="22"/>
      <w:szCs w:val="22"/>
      <w14:ligatures w14:val="none"/>
    </w:rPr>
  </w:style>
  <w:style w:type="paragraph" w:styleId="Index7">
    <w:name w:val="index 7"/>
    <w:basedOn w:val="Normal"/>
    <w:next w:val="Normal"/>
    <w:autoRedefine/>
    <w:uiPriority w:val="99"/>
    <w:semiHidden/>
    <w:unhideWhenUsed/>
    <w:rsid w:val="00C57CCA"/>
    <w:pPr>
      <w:spacing w:after="0" w:line="240" w:lineRule="auto"/>
      <w:ind w:left="1540" w:hanging="220"/>
      <w:jc w:val="both"/>
    </w:pPr>
    <w:rPr>
      <w:rFonts w:ascii="Times New Roman" w:hAnsi="Times New Roman" w:cs="Times New Roman"/>
      <w:kern w:val="0"/>
      <w:sz w:val="22"/>
      <w:szCs w:val="22"/>
      <w14:ligatures w14:val="none"/>
    </w:rPr>
  </w:style>
  <w:style w:type="paragraph" w:styleId="Index8">
    <w:name w:val="index 8"/>
    <w:basedOn w:val="Normal"/>
    <w:next w:val="Normal"/>
    <w:autoRedefine/>
    <w:uiPriority w:val="99"/>
    <w:semiHidden/>
    <w:unhideWhenUsed/>
    <w:rsid w:val="00C57CCA"/>
    <w:pPr>
      <w:spacing w:after="0" w:line="240" w:lineRule="auto"/>
      <w:ind w:left="1760" w:hanging="220"/>
      <w:jc w:val="both"/>
    </w:pPr>
    <w:rPr>
      <w:rFonts w:ascii="Times New Roman" w:hAnsi="Times New Roman" w:cs="Times New Roman"/>
      <w:kern w:val="0"/>
      <w:sz w:val="22"/>
      <w:szCs w:val="22"/>
      <w14:ligatures w14:val="none"/>
    </w:rPr>
  </w:style>
  <w:style w:type="paragraph" w:styleId="Index9">
    <w:name w:val="index 9"/>
    <w:basedOn w:val="Normal"/>
    <w:next w:val="Normal"/>
    <w:autoRedefine/>
    <w:uiPriority w:val="99"/>
    <w:semiHidden/>
    <w:unhideWhenUsed/>
    <w:rsid w:val="00C57CCA"/>
    <w:pPr>
      <w:spacing w:after="0" w:line="240" w:lineRule="auto"/>
      <w:ind w:left="1980" w:hanging="220"/>
      <w:jc w:val="both"/>
    </w:pPr>
    <w:rPr>
      <w:rFonts w:ascii="Times New Roman" w:hAnsi="Times New Roman" w:cs="Times New Roman"/>
      <w:kern w:val="0"/>
      <w:sz w:val="22"/>
      <w:szCs w:val="22"/>
      <w14:ligatures w14:val="none"/>
    </w:rPr>
  </w:style>
  <w:style w:type="paragraph" w:customStyle="1" w:styleId="IndexHeading1">
    <w:name w:val="Index Heading1"/>
    <w:basedOn w:val="Normal"/>
    <w:next w:val="Index1"/>
    <w:uiPriority w:val="99"/>
    <w:semiHidden/>
    <w:unhideWhenUsed/>
    <w:rsid w:val="00C57CCA"/>
    <w:pPr>
      <w:tabs>
        <w:tab w:val="left" w:pos="567"/>
        <w:tab w:val="left" w:pos="1134"/>
        <w:tab w:val="left" w:pos="1701"/>
        <w:tab w:val="left" w:pos="2268"/>
      </w:tabs>
      <w:spacing w:after="0" w:line="240" w:lineRule="auto"/>
      <w:jc w:val="both"/>
    </w:pPr>
    <w:rPr>
      <w:rFonts w:ascii="Calibri" w:eastAsia="MS Gothic" w:hAnsi="Calibri" w:cs="Times New Roman"/>
      <w:b/>
      <w:bCs/>
      <w:kern w:val="0"/>
      <w:sz w:val="22"/>
      <w:szCs w:val="22"/>
      <w14:ligatures w14:val="none"/>
    </w:rPr>
  </w:style>
  <w:style w:type="table" w:customStyle="1" w:styleId="LightGrid1">
    <w:name w:val="Light Grid1"/>
    <w:basedOn w:val="TableNormal"/>
    <w:next w:val="LightGrid"/>
    <w:uiPriority w:val="62"/>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000080"/>
        <w:left w:val="single" w:sz="8" w:space="0" w:color="000080"/>
        <w:bottom w:val="single" w:sz="8" w:space="0" w:color="000080"/>
        <w:right w:val="single" w:sz="8" w:space="0" w:color="000080"/>
        <w:insideH w:val="single" w:sz="8" w:space="0" w:color="000080"/>
        <w:insideV w:val="single" w:sz="8" w:space="0" w:color="000080"/>
      </w:tblBorders>
    </w:tblPr>
    <w:tblStylePr w:type="firstRow">
      <w:pPr>
        <w:spacing w:before="0" w:after="0" w:line="240" w:lineRule="auto"/>
      </w:pPr>
      <w:rPr>
        <w:rFonts w:ascii="Calibri" w:eastAsia="MS Gothic" w:hAnsi="Calibri" w:cs="Times New Roman"/>
        <w:b/>
        <w:bCs/>
      </w:rPr>
      <w:tblPr/>
      <w:tcPr>
        <w:tcBorders>
          <w:top w:val="single" w:sz="8" w:space="0" w:color="000080"/>
          <w:left w:val="single" w:sz="8" w:space="0" w:color="000080"/>
          <w:bottom w:val="single" w:sz="18" w:space="0" w:color="000080"/>
          <w:right w:val="single" w:sz="8" w:space="0" w:color="000080"/>
          <w:insideH w:val="nil"/>
          <w:insideV w:val="single" w:sz="8" w:space="0" w:color="000080"/>
        </w:tcBorders>
      </w:tcPr>
    </w:tblStylePr>
    <w:tblStylePr w:type="lastRow">
      <w:pPr>
        <w:spacing w:before="0" w:after="0" w:line="240" w:lineRule="auto"/>
      </w:pPr>
      <w:rPr>
        <w:rFonts w:ascii="Calibri" w:eastAsia="MS Gothic" w:hAnsi="Calibri" w:cs="Times New Roman"/>
        <w:b/>
        <w:bCs/>
      </w:rPr>
      <w:tblPr/>
      <w:tcPr>
        <w:tcBorders>
          <w:top w:val="double" w:sz="6" w:space="0" w:color="000080"/>
          <w:left w:val="single" w:sz="8" w:space="0" w:color="000080"/>
          <w:bottom w:val="single" w:sz="8" w:space="0" w:color="000080"/>
          <w:right w:val="single" w:sz="8" w:space="0" w:color="000080"/>
          <w:insideH w:val="nil"/>
          <w:insideV w:val="single" w:sz="8" w:space="0" w:color="00008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80"/>
          <w:left w:val="single" w:sz="8" w:space="0" w:color="000080"/>
          <w:bottom w:val="single" w:sz="8" w:space="0" w:color="000080"/>
          <w:right w:val="single" w:sz="8" w:space="0" w:color="000080"/>
        </w:tcBorders>
      </w:tcPr>
    </w:tblStylePr>
    <w:tblStylePr w:type="band1Vert">
      <w:tblPr/>
      <w:tcPr>
        <w:tcBorders>
          <w:top w:val="single" w:sz="8" w:space="0" w:color="000080"/>
          <w:left w:val="single" w:sz="8" w:space="0" w:color="000080"/>
          <w:bottom w:val="single" w:sz="8" w:space="0" w:color="000080"/>
          <w:right w:val="single" w:sz="8" w:space="0" w:color="000080"/>
        </w:tcBorders>
        <w:shd w:val="clear" w:color="auto" w:fill="A0A0FF"/>
      </w:tcPr>
    </w:tblStylePr>
    <w:tblStylePr w:type="band1Horz">
      <w:tblPr/>
      <w:tcPr>
        <w:tcBorders>
          <w:top w:val="single" w:sz="8" w:space="0" w:color="000080"/>
          <w:left w:val="single" w:sz="8" w:space="0" w:color="000080"/>
          <w:bottom w:val="single" w:sz="8" w:space="0" w:color="000080"/>
          <w:right w:val="single" w:sz="8" w:space="0" w:color="000080"/>
          <w:insideV w:val="single" w:sz="8" w:space="0" w:color="000080"/>
        </w:tcBorders>
        <w:shd w:val="clear" w:color="auto" w:fill="A0A0FF"/>
      </w:tcPr>
    </w:tblStylePr>
    <w:tblStylePr w:type="band2Horz">
      <w:tblPr/>
      <w:tcPr>
        <w:tcBorders>
          <w:top w:val="single" w:sz="8" w:space="0" w:color="000080"/>
          <w:left w:val="single" w:sz="8" w:space="0" w:color="000080"/>
          <w:bottom w:val="single" w:sz="8" w:space="0" w:color="000080"/>
          <w:right w:val="single" w:sz="8" w:space="0" w:color="000080"/>
          <w:insideV w:val="single" w:sz="8" w:space="0" w:color="000080"/>
        </w:tcBorders>
      </w:tcPr>
    </w:tblStylePr>
  </w:style>
  <w:style w:type="table" w:customStyle="1" w:styleId="LightGrid-Accent11">
    <w:name w:val="Light Grid - Accent 11"/>
    <w:basedOn w:val="TableNormal"/>
    <w:next w:val="LightGrid-Accent1"/>
    <w:uiPriority w:val="62"/>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
    <w:name w:val="Light Grid - Accent 21"/>
    <w:basedOn w:val="TableNormal"/>
    <w:next w:val="LightGrid-Accent2"/>
    <w:uiPriority w:val="62"/>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
    <w:name w:val="Light Grid - Accent 31"/>
    <w:basedOn w:val="TableNormal"/>
    <w:next w:val="LightGrid-Accent3"/>
    <w:uiPriority w:val="62"/>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
    <w:name w:val="Light Grid - Accent 41"/>
    <w:basedOn w:val="TableNormal"/>
    <w:next w:val="LightGrid-Accent4"/>
    <w:uiPriority w:val="62"/>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
    <w:name w:val="Light Grid - Accent 51"/>
    <w:basedOn w:val="TableNormal"/>
    <w:next w:val="LightGrid-Accent5"/>
    <w:uiPriority w:val="62"/>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
    <w:name w:val="Light Grid - Accent 61"/>
    <w:basedOn w:val="TableNormal"/>
    <w:next w:val="LightGrid-Accent6"/>
    <w:uiPriority w:val="62"/>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1">
    <w:name w:val="Light List1"/>
    <w:basedOn w:val="TableNormal"/>
    <w:next w:val="LightList"/>
    <w:uiPriority w:val="61"/>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000080"/>
        <w:left w:val="single" w:sz="8" w:space="0" w:color="000080"/>
        <w:bottom w:val="single" w:sz="8" w:space="0" w:color="000080"/>
        <w:right w:val="single" w:sz="8" w:space="0" w:color="000080"/>
      </w:tblBorders>
    </w:tblPr>
    <w:tblStylePr w:type="firstRow">
      <w:pPr>
        <w:spacing w:before="0" w:after="0" w:line="240" w:lineRule="auto"/>
      </w:pPr>
      <w:rPr>
        <w:b/>
        <w:bCs/>
        <w:color w:val="FFFFFF"/>
      </w:rPr>
      <w:tblPr/>
      <w:tcPr>
        <w:shd w:val="clear" w:color="auto" w:fill="000080"/>
      </w:tcPr>
    </w:tblStylePr>
    <w:tblStylePr w:type="lastRow">
      <w:pPr>
        <w:spacing w:before="0" w:after="0" w:line="240" w:lineRule="auto"/>
      </w:pPr>
      <w:rPr>
        <w:b/>
        <w:bCs/>
      </w:rPr>
      <w:tblPr/>
      <w:tcPr>
        <w:tcBorders>
          <w:top w:val="double" w:sz="6" w:space="0" w:color="000080"/>
          <w:left w:val="single" w:sz="8" w:space="0" w:color="000080"/>
          <w:bottom w:val="single" w:sz="8" w:space="0" w:color="000080"/>
          <w:right w:val="single" w:sz="8" w:space="0" w:color="000080"/>
        </w:tcBorders>
      </w:tcPr>
    </w:tblStylePr>
    <w:tblStylePr w:type="firstCol">
      <w:rPr>
        <w:b/>
        <w:bCs/>
      </w:rPr>
    </w:tblStylePr>
    <w:tblStylePr w:type="lastCol">
      <w:rPr>
        <w:b/>
        <w:bCs/>
      </w:rPr>
    </w:tblStylePr>
    <w:tblStylePr w:type="band1Vert">
      <w:tblPr/>
      <w:tcPr>
        <w:tcBorders>
          <w:top w:val="single" w:sz="8" w:space="0" w:color="000080"/>
          <w:left w:val="single" w:sz="8" w:space="0" w:color="000080"/>
          <w:bottom w:val="single" w:sz="8" w:space="0" w:color="000080"/>
          <w:right w:val="single" w:sz="8" w:space="0" w:color="000080"/>
        </w:tcBorders>
      </w:tcPr>
    </w:tblStylePr>
    <w:tblStylePr w:type="band1Horz">
      <w:tblPr/>
      <w:tcPr>
        <w:tcBorders>
          <w:top w:val="single" w:sz="8" w:space="0" w:color="000080"/>
          <w:left w:val="single" w:sz="8" w:space="0" w:color="000080"/>
          <w:bottom w:val="single" w:sz="8" w:space="0" w:color="000080"/>
          <w:right w:val="single" w:sz="8" w:space="0" w:color="000080"/>
        </w:tcBorders>
      </w:tcPr>
    </w:tblStylePr>
  </w:style>
  <w:style w:type="table" w:customStyle="1" w:styleId="LightList-Accent11">
    <w:name w:val="Light List - Accent 11"/>
    <w:basedOn w:val="TableNormal"/>
    <w:next w:val="LightList-Accent1"/>
    <w:uiPriority w:val="61"/>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1">
    <w:name w:val="Light List - Accent 21"/>
    <w:basedOn w:val="TableNormal"/>
    <w:next w:val="LightList-Accent2"/>
    <w:uiPriority w:val="61"/>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1">
    <w:name w:val="Light List - Accent 31"/>
    <w:basedOn w:val="TableNormal"/>
    <w:next w:val="LightList-Accent3"/>
    <w:uiPriority w:val="61"/>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1">
    <w:name w:val="Light List - Accent 41"/>
    <w:basedOn w:val="TableNormal"/>
    <w:next w:val="LightList-Accent4"/>
    <w:uiPriority w:val="61"/>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1">
    <w:name w:val="Light List - Accent 51"/>
    <w:basedOn w:val="TableNormal"/>
    <w:next w:val="LightList-Accent5"/>
    <w:uiPriority w:val="61"/>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1">
    <w:name w:val="Light List - Accent 61"/>
    <w:basedOn w:val="TableNormal"/>
    <w:next w:val="LightList-Accent6"/>
    <w:uiPriority w:val="61"/>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1">
    <w:name w:val="Light Shading1"/>
    <w:basedOn w:val="TableNormal"/>
    <w:next w:val="LightShading"/>
    <w:uiPriority w:val="60"/>
    <w:semiHidden/>
    <w:unhideWhenUsed/>
    <w:rsid w:val="00C57CCA"/>
    <w:pPr>
      <w:spacing w:after="0" w:line="240" w:lineRule="auto"/>
    </w:pPr>
    <w:rPr>
      <w:rFonts w:eastAsia="MS Mincho"/>
      <w:color w:val="00005F"/>
      <w:kern w:val="0"/>
      <w:lang w:val="fr-CA"/>
      <w14:ligatures w14:val="none"/>
    </w:rPr>
    <w:tblPr>
      <w:tblStyleRowBandSize w:val="1"/>
      <w:tblStyleColBandSize w:val="1"/>
      <w:tblBorders>
        <w:top w:val="single" w:sz="8" w:space="0" w:color="000080"/>
        <w:bottom w:val="single" w:sz="8" w:space="0" w:color="000080"/>
      </w:tblBorders>
    </w:tblPr>
    <w:tblStylePr w:type="firstRow">
      <w:pPr>
        <w:spacing w:before="0" w:after="0" w:line="240" w:lineRule="auto"/>
      </w:pPr>
      <w:rPr>
        <w:b/>
        <w:bCs/>
      </w:rPr>
      <w:tblPr/>
      <w:tcPr>
        <w:tcBorders>
          <w:top w:val="single" w:sz="8" w:space="0" w:color="000080"/>
          <w:left w:val="nil"/>
          <w:bottom w:val="single" w:sz="8" w:space="0" w:color="000080"/>
          <w:right w:val="nil"/>
          <w:insideH w:val="nil"/>
          <w:insideV w:val="nil"/>
        </w:tcBorders>
      </w:tcPr>
    </w:tblStylePr>
    <w:tblStylePr w:type="lastRow">
      <w:pPr>
        <w:spacing w:before="0" w:after="0" w:line="240" w:lineRule="auto"/>
      </w:pPr>
      <w:rPr>
        <w:b/>
        <w:bCs/>
      </w:rPr>
      <w:tblPr/>
      <w:tcPr>
        <w:tcBorders>
          <w:top w:val="single" w:sz="8" w:space="0" w:color="000080"/>
          <w:left w:val="nil"/>
          <w:bottom w:val="single" w:sz="8" w:space="0" w:color="00008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cPr>
    </w:tblStylePr>
    <w:tblStylePr w:type="band1Horz">
      <w:tblPr/>
      <w:tcPr>
        <w:tcBorders>
          <w:left w:val="nil"/>
          <w:right w:val="nil"/>
          <w:insideH w:val="nil"/>
          <w:insideV w:val="nil"/>
        </w:tcBorders>
        <w:shd w:val="clear" w:color="auto" w:fill="A0A0FF"/>
      </w:tcPr>
    </w:tblStylePr>
  </w:style>
  <w:style w:type="table" w:customStyle="1" w:styleId="LightShading-Accent11">
    <w:name w:val="Light Shading - Accent 11"/>
    <w:basedOn w:val="TableNormal"/>
    <w:next w:val="LightShading-Accent1"/>
    <w:uiPriority w:val="60"/>
    <w:semiHidden/>
    <w:unhideWhenUsed/>
    <w:rsid w:val="00C57CCA"/>
    <w:pPr>
      <w:spacing w:after="0" w:line="240" w:lineRule="auto"/>
    </w:pPr>
    <w:rPr>
      <w:rFonts w:eastAsia="MS Mincho"/>
      <w:color w:val="365F91"/>
      <w:kern w:val="0"/>
      <w:lang w:val="fr-CA"/>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60"/>
    <w:semiHidden/>
    <w:unhideWhenUsed/>
    <w:rsid w:val="00C57CCA"/>
    <w:pPr>
      <w:spacing w:after="0" w:line="240" w:lineRule="auto"/>
    </w:pPr>
    <w:rPr>
      <w:rFonts w:eastAsia="MS Mincho"/>
      <w:color w:val="943634"/>
      <w:kern w:val="0"/>
      <w:lang w:val="fr-CA"/>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
    <w:name w:val="Light Shading - Accent 31"/>
    <w:basedOn w:val="TableNormal"/>
    <w:next w:val="LightShading-Accent3"/>
    <w:uiPriority w:val="60"/>
    <w:semiHidden/>
    <w:unhideWhenUsed/>
    <w:rsid w:val="00C57CCA"/>
    <w:pPr>
      <w:spacing w:after="0" w:line="240" w:lineRule="auto"/>
    </w:pPr>
    <w:rPr>
      <w:rFonts w:eastAsia="MS Mincho"/>
      <w:color w:val="76923C"/>
      <w:kern w:val="0"/>
      <w:lang w:val="fr-CA"/>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1">
    <w:name w:val="Light Shading - Accent 41"/>
    <w:basedOn w:val="TableNormal"/>
    <w:next w:val="LightShading-Accent4"/>
    <w:uiPriority w:val="60"/>
    <w:semiHidden/>
    <w:unhideWhenUsed/>
    <w:rsid w:val="00C57CCA"/>
    <w:pPr>
      <w:spacing w:after="0" w:line="240" w:lineRule="auto"/>
    </w:pPr>
    <w:rPr>
      <w:rFonts w:eastAsia="MS Mincho"/>
      <w:color w:val="5F497A"/>
      <w:kern w:val="0"/>
      <w:lang w:val="fr-CA"/>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1">
    <w:name w:val="Light Shading - Accent 51"/>
    <w:basedOn w:val="TableNormal"/>
    <w:next w:val="LightShading-Accent5"/>
    <w:uiPriority w:val="60"/>
    <w:semiHidden/>
    <w:unhideWhenUsed/>
    <w:rsid w:val="00C57CCA"/>
    <w:pPr>
      <w:spacing w:after="0" w:line="240" w:lineRule="auto"/>
    </w:pPr>
    <w:rPr>
      <w:rFonts w:eastAsia="MS Mincho"/>
      <w:color w:val="31849B"/>
      <w:kern w:val="0"/>
      <w:lang w:val="fr-CA"/>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next w:val="LightShading-Accent6"/>
    <w:uiPriority w:val="60"/>
    <w:semiHidden/>
    <w:unhideWhenUsed/>
    <w:rsid w:val="00C57CCA"/>
    <w:pPr>
      <w:spacing w:after="0" w:line="240" w:lineRule="auto"/>
    </w:pPr>
    <w:rPr>
      <w:rFonts w:eastAsia="MS Mincho"/>
      <w:color w:val="E36C0A"/>
      <w:kern w:val="0"/>
      <w:lang w:val="fr-CA"/>
      <w14:ligatures w14:val="non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List2">
    <w:name w:val="List 2"/>
    <w:basedOn w:val="Normal"/>
    <w:uiPriority w:val="99"/>
    <w:semiHidden/>
    <w:unhideWhenUsed/>
    <w:rsid w:val="00C57CCA"/>
    <w:pPr>
      <w:tabs>
        <w:tab w:val="left" w:pos="567"/>
        <w:tab w:val="left" w:pos="1134"/>
        <w:tab w:val="left" w:pos="1701"/>
        <w:tab w:val="left" w:pos="2268"/>
      </w:tabs>
      <w:spacing w:after="0" w:line="240" w:lineRule="auto"/>
      <w:ind w:left="566" w:hanging="283"/>
      <w:contextualSpacing/>
      <w:jc w:val="both"/>
    </w:pPr>
    <w:rPr>
      <w:rFonts w:ascii="Times New Roman" w:hAnsi="Times New Roman" w:cs="Times New Roman"/>
      <w:kern w:val="0"/>
      <w:sz w:val="22"/>
      <w:szCs w:val="22"/>
      <w14:ligatures w14:val="none"/>
    </w:rPr>
  </w:style>
  <w:style w:type="paragraph" w:styleId="List3">
    <w:name w:val="List 3"/>
    <w:basedOn w:val="Normal"/>
    <w:uiPriority w:val="99"/>
    <w:semiHidden/>
    <w:unhideWhenUsed/>
    <w:rsid w:val="00C57CCA"/>
    <w:pPr>
      <w:tabs>
        <w:tab w:val="left" w:pos="567"/>
        <w:tab w:val="left" w:pos="1134"/>
        <w:tab w:val="left" w:pos="1701"/>
        <w:tab w:val="left" w:pos="2268"/>
      </w:tabs>
      <w:spacing w:after="0" w:line="240" w:lineRule="auto"/>
      <w:ind w:left="849" w:hanging="283"/>
      <w:contextualSpacing/>
      <w:jc w:val="both"/>
    </w:pPr>
    <w:rPr>
      <w:rFonts w:ascii="Times New Roman" w:hAnsi="Times New Roman" w:cs="Times New Roman"/>
      <w:kern w:val="0"/>
      <w:sz w:val="22"/>
      <w:szCs w:val="22"/>
      <w14:ligatures w14:val="none"/>
    </w:rPr>
  </w:style>
  <w:style w:type="paragraph" w:styleId="List4">
    <w:name w:val="List 4"/>
    <w:basedOn w:val="Normal"/>
    <w:uiPriority w:val="99"/>
    <w:semiHidden/>
    <w:unhideWhenUsed/>
    <w:rsid w:val="00C57CCA"/>
    <w:pPr>
      <w:tabs>
        <w:tab w:val="left" w:pos="567"/>
        <w:tab w:val="left" w:pos="1134"/>
        <w:tab w:val="left" w:pos="1701"/>
        <w:tab w:val="left" w:pos="2268"/>
      </w:tabs>
      <w:spacing w:after="0" w:line="240" w:lineRule="auto"/>
      <w:ind w:left="1132" w:hanging="283"/>
      <w:contextualSpacing/>
      <w:jc w:val="both"/>
    </w:pPr>
    <w:rPr>
      <w:rFonts w:ascii="Times New Roman" w:hAnsi="Times New Roman" w:cs="Times New Roman"/>
      <w:kern w:val="0"/>
      <w:sz w:val="22"/>
      <w:szCs w:val="22"/>
      <w14:ligatures w14:val="none"/>
    </w:rPr>
  </w:style>
  <w:style w:type="paragraph" w:styleId="List5">
    <w:name w:val="List 5"/>
    <w:basedOn w:val="Normal"/>
    <w:uiPriority w:val="99"/>
    <w:semiHidden/>
    <w:unhideWhenUsed/>
    <w:rsid w:val="00C57CCA"/>
    <w:pPr>
      <w:tabs>
        <w:tab w:val="left" w:pos="567"/>
        <w:tab w:val="left" w:pos="1134"/>
        <w:tab w:val="left" w:pos="1701"/>
        <w:tab w:val="left" w:pos="2268"/>
      </w:tabs>
      <w:spacing w:after="0" w:line="240" w:lineRule="auto"/>
      <w:ind w:left="1415" w:hanging="283"/>
      <w:contextualSpacing/>
      <w:jc w:val="both"/>
    </w:pPr>
    <w:rPr>
      <w:rFonts w:ascii="Times New Roman" w:hAnsi="Times New Roman" w:cs="Times New Roman"/>
      <w:kern w:val="0"/>
      <w:sz w:val="22"/>
      <w:szCs w:val="22"/>
      <w14:ligatures w14:val="none"/>
    </w:rPr>
  </w:style>
  <w:style w:type="paragraph" w:styleId="ListBullet">
    <w:name w:val="List Bullet"/>
    <w:basedOn w:val="Normal"/>
    <w:uiPriority w:val="99"/>
    <w:semiHidden/>
    <w:unhideWhenUsed/>
    <w:rsid w:val="00C57CCA"/>
    <w:pPr>
      <w:tabs>
        <w:tab w:val="num" w:pos="360"/>
        <w:tab w:val="left" w:pos="567"/>
        <w:tab w:val="left" w:pos="1134"/>
        <w:tab w:val="left" w:pos="1701"/>
        <w:tab w:val="left" w:pos="2268"/>
      </w:tabs>
      <w:spacing w:after="0" w:line="240" w:lineRule="auto"/>
      <w:ind w:left="360" w:hanging="360"/>
      <w:contextualSpacing/>
      <w:jc w:val="both"/>
    </w:pPr>
    <w:rPr>
      <w:rFonts w:ascii="Times New Roman" w:hAnsi="Times New Roman" w:cs="Times New Roman"/>
      <w:kern w:val="0"/>
      <w:sz w:val="22"/>
      <w:szCs w:val="22"/>
      <w14:ligatures w14:val="none"/>
    </w:rPr>
  </w:style>
  <w:style w:type="paragraph" w:styleId="ListBullet2">
    <w:name w:val="List Bullet 2"/>
    <w:basedOn w:val="Normal"/>
    <w:uiPriority w:val="99"/>
    <w:semiHidden/>
    <w:unhideWhenUsed/>
    <w:rsid w:val="00C57CCA"/>
    <w:pPr>
      <w:tabs>
        <w:tab w:val="left" w:pos="567"/>
        <w:tab w:val="num" w:pos="643"/>
        <w:tab w:val="left" w:pos="1134"/>
        <w:tab w:val="left" w:pos="1701"/>
        <w:tab w:val="left" w:pos="2268"/>
      </w:tabs>
      <w:spacing w:after="0" w:line="240" w:lineRule="auto"/>
      <w:ind w:left="643" w:hanging="360"/>
      <w:contextualSpacing/>
      <w:jc w:val="both"/>
    </w:pPr>
    <w:rPr>
      <w:rFonts w:ascii="Times New Roman" w:hAnsi="Times New Roman" w:cs="Times New Roman"/>
      <w:kern w:val="0"/>
      <w:sz w:val="22"/>
      <w:szCs w:val="22"/>
      <w14:ligatures w14:val="none"/>
    </w:rPr>
  </w:style>
  <w:style w:type="paragraph" w:styleId="ListBullet3">
    <w:name w:val="List Bullet 3"/>
    <w:basedOn w:val="Normal"/>
    <w:uiPriority w:val="99"/>
    <w:semiHidden/>
    <w:unhideWhenUsed/>
    <w:rsid w:val="00C57CCA"/>
    <w:pPr>
      <w:tabs>
        <w:tab w:val="left" w:pos="567"/>
        <w:tab w:val="num" w:pos="926"/>
        <w:tab w:val="left" w:pos="1134"/>
        <w:tab w:val="left" w:pos="1701"/>
        <w:tab w:val="left" w:pos="2268"/>
      </w:tabs>
      <w:spacing w:after="0" w:line="240" w:lineRule="auto"/>
      <w:ind w:left="926" w:hanging="360"/>
      <w:contextualSpacing/>
      <w:jc w:val="both"/>
    </w:pPr>
    <w:rPr>
      <w:rFonts w:ascii="Times New Roman" w:hAnsi="Times New Roman" w:cs="Times New Roman"/>
      <w:kern w:val="0"/>
      <w:sz w:val="22"/>
      <w:szCs w:val="22"/>
      <w14:ligatures w14:val="none"/>
    </w:rPr>
  </w:style>
  <w:style w:type="paragraph" w:styleId="ListBullet4">
    <w:name w:val="List Bullet 4"/>
    <w:basedOn w:val="Normal"/>
    <w:uiPriority w:val="99"/>
    <w:semiHidden/>
    <w:unhideWhenUsed/>
    <w:rsid w:val="00C57CCA"/>
    <w:pPr>
      <w:tabs>
        <w:tab w:val="left" w:pos="567"/>
        <w:tab w:val="left" w:pos="1134"/>
        <w:tab w:val="num" w:pos="1209"/>
        <w:tab w:val="left" w:pos="1701"/>
        <w:tab w:val="left" w:pos="2268"/>
      </w:tabs>
      <w:spacing w:after="0" w:line="240" w:lineRule="auto"/>
      <w:ind w:left="1209" w:hanging="360"/>
      <w:contextualSpacing/>
      <w:jc w:val="both"/>
    </w:pPr>
    <w:rPr>
      <w:rFonts w:ascii="Times New Roman" w:hAnsi="Times New Roman" w:cs="Times New Roman"/>
      <w:kern w:val="0"/>
      <w:sz w:val="22"/>
      <w:szCs w:val="22"/>
      <w14:ligatures w14:val="none"/>
    </w:rPr>
  </w:style>
  <w:style w:type="paragraph" w:styleId="ListBullet5">
    <w:name w:val="List Bullet 5"/>
    <w:basedOn w:val="Normal"/>
    <w:uiPriority w:val="99"/>
    <w:semiHidden/>
    <w:unhideWhenUsed/>
    <w:rsid w:val="00C57CCA"/>
    <w:pPr>
      <w:tabs>
        <w:tab w:val="left" w:pos="567"/>
        <w:tab w:val="left" w:pos="1134"/>
        <w:tab w:val="num" w:pos="1492"/>
        <w:tab w:val="left" w:pos="1701"/>
        <w:tab w:val="left" w:pos="2268"/>
      </w:tabs>
      <w:spacing w:after="0" w:line="240" w:lineRule="auto"/>
      <w:ind w:left="1492" w:hanging="360"/>
      <w:contextualSpacing/>
      <w:jc w:val="both"/>
    </w:pPr>
    <w:rPr>
      <w:rFonts w:ascii="Times New Roman" w:hAnsi="Times New Roman" w:cs="Times New Roman"/>
      <w:kern w:val="0"/>
      <w:sz w:val="22"/>
      <w:szCs w:val="22"/>
      <w14:ligatures w14:val="none"/>
    </w:rPr>
  </w:style>
  <w:style w:type="paragraph" w:styleId="ListContinue">
    <w:name w:val="List Continue"/>
    <w:basedOn w:val="Normal"/>
    <w:uiPriority w:val="99"/>
    <w:semiHidden/>
    <w:unhideWhenUsed/>
    <w:rsid w:val="00C57CCA"/>
    <w:pPr>
      <w:tabs>
        <w:tab w:val="left" w:pos="567"/>
        <w:tab w:val="left" w:pos="1134"/>
        <w:tab w:val="left" w:pos="1701"/>
        <w:tab w:val="left" w:pos="2268"/>
      </w:tabs>
      <w:spacing w:after="120" w:line="240" w:lineRule="auto"/>
      <w:ind w:left="283"/>
      <w:contextualSpacing/>
      <w:jc w:val="both"/>
    </w:pPr>
    <w:rPr>
      <w:rFonts w:ascii="Times New Roman" w:hAnsi="Times New Roman" w:cs="Times New Roman"/>
      <w:kern w:val="0"/>
      <w:sz w:val="22"/>
      <w:szCs w:val="22"/>
      <w14:ligatures w14:val="none"/>
    </w:rPr>
  </w:style>
  <w:style w:type="paragraph" w:styleId="ListContinue2">
    <w:name w:val="List Continue 2"/>
    <w:basedOn w:val="Normal"/>
    <w:uiPriority w:val="99"/>
    <w:semiHidden/>
    <w:unhideWhenUsed/>
    <w:rsid w:val="00C57CCA"/>
    <w:pPr>
      <w:tabs>
        <w:tab w:val="left" w:pos="567"/>
        <w:tab w:val="left" w:pos="1134"/>
        <w:tab w:val="left" w:pos="1701"/>
        <w:tab w:val="left" w:pos="2268"/>
      </w:tabs>
      <w:spacing w:after="120" w:line="240" w:lineRule="auto"/>
      <w:ind w:left="566"/>
      <w:contextualSpacing/>
      <w:jc w:val="both"/>
    </w:pPr>
    <w:rPr>
      <w:rFonts w:ascii="Times New Roman" w:hAnsi="Times New Roman" w:cs="Times New Roman"/>
      <w:kern w:val="0"/>
      <w:sz w:val="22"/>
      <w:szCs w:val="22"/>
      <w14:ligatures w14:val="none"/>
    </w:rPr>
  </w:style>
  <w:style w:type="paragraph" w:styleId="ListContinue3">
    <w:name w:val="List Continue 3"/>
    <w:basedOn w:val="Normal"/>
    <w:uiPriority w:val="99"/>
    <w:semiHidden/>
    <w:unhideWhenUsed/>
    <w:rsid w:val="00C57CCA"/>
    <w:pPr>
      <w:tabs>
        <w:tab w:val="left" w:pos="567"/>
        <w:tab w:val="left" w:pos="1134"/>
        <w:tab w:val="left" w:pos="1701"/>
        <w:tab w:val="left" w:pos="2268"/>
      </w:tabs>
      <w:spacing w:after="120" w:line="240" w:lineRule="auto"/>
      <w:ind w:left="849"/>
      <w:contextualSpacing/>
      <w:jc w:val="both"/>
    </w:pPr>
    <w:rPr>
      <w:rFonts w:ascii="Times New Roman" w:hAnsi="Times New Roman" w:cs="Times New Roman"/>
      <w:kern w:val="0"/>
      <w:sz w:val="22"/>
      <w:szCs w:val="22"/>
      <w14:ligatures w14:val="none"/>
    </w:rPr>
  </w:style>
  <w:style w:type="paragraph" w:styleId="ListContinue4">
    <w:name w:val="List Continue 4"/>
    <w:basedOn w:val="Normal"/>
    <w:uiPriority w:val="99"/>
    <w:semiHidden/>
    <w:unhideWhenUsed/>
    <w:rsid w:val="00C57CCA"/>
    <w:pPr>
      <w:tabs>
        <w:tab w:val="left" w:pos="567"/>
        <w:tab w:val="left" w:pos="1134"/>
        <w:tab w:val="left" w:pos="1701"/>
        <w:tab w:val="left" w:pos="2268"/>
      </w:tabs>
      <w:spacing w:after="120" w:line="240" w:lineRule="auto"/>
      <w:ind w:left="1132"/>
      <w:contextualSpacing/>
      <w:jc w:val="both"/>
    </w:pPr>
    <w:rPr>
      <w:rFonts w:ascii="Times New Roman" w:hAnsi="Times New Roman" w:cs="Times New Roman"/>
      <w:kern w:val="0"/>
      <w:sz w:val="22"/>
      <w:szCs w:val="22"/>
      <w14:ligatures w14:val="none"/>
    </w:rPr>
  </w:style>
  <w:style w:type="paragraph" w:styleId="ListContinue5">
    <w:name w:val="List Continue 5"/>
    <w:basedOn w:val="Normal"/>
    <w:uiPriority w:val="99"/>
    <w:semiHidden/>
    <w:unhideWhenUsed/>
    <w:rsid w:val="00C57CCA"/>
    <w:pPr>
      <w:tabs>
        <w:tab w:val="left" w:pos="567"/>
        <w:tab w:val="left" w:pos="1134"/>
        <w:tab w:val="left" w:pos="1701"/>
        <w:tab w:val="left" w:pos="2268"/>
      </w:tabs>
      <w:spacing w:after="120" w:line="240" w:lineRule="auto"/>
      <w:ind w:left="1415"/>
      <w:contextualSpacing/>
      <w:jc w:val="both"/>
    </w:pPr>
    <w:rPr>
      <w:rFonts w:ascii="Times New Roman" w:hAnsi="Times New Roman" w:cs="Times New Roman"/>
      <w:kern w:val="0"/>
      <w:sz w:val="22"/>
      <w:szCs w:val="22"/>
      <w14:ligatures w14:val="none"/>
    </w:rPr>
  </w:style>
  <w:style w:type="paragraph" w:styleId="ListNumber">
    <w:name w:val="List Number"/>
    <w:basedOn w:val="Normal"/>
    <w:uiPriority w:val="99"/>
    <w:semiHidden/>
    <w:unhideWhenUsed/>
    <w:rsid w:val="00C57CCA"/>
    <w:pPr>
      <w:tabs>
        <w:tab w:val="num" w:pos="360"/>
        <w:tab w:val="left" w:pos="567"/>
        <w:tab w:val="left" w:pos="1134"/>
        <w:tab w:val="left" w:pos="1701"/>
        <w:tab w:val="left" w:pos="2268"/>
      </w:tabs>
      <w:spacing w:after="0" w:line="240" w:lineRule="auto"/>
      <w:ind w:left="360" w:hanging="360"/>
      <w:contextualSpacing/>
      <w:jc w:val="both"/>
    </w:pPr>
    <w:rPr>
      <w:rFonts w:ascii="Times New Roman" w:hAnsi="Times New Roman" w:cs="Times New Roman"/>
      <w:kern w:val="0"/>
      <w:sz w:val="22"/>
      <w:szCs w:val="22"/>
      <w14:ligatures w14:val="none"/>
    </w:rPr>
  </w:style>
  <w:style w:type="paragraph" w:styleId="ListNumber2">
    <w:name w:val="List Number 2"/>
    <w:basedOn w:val="Normal"/>
    <w:uiPriority w:val="99"/>
    <w:unhideWhenUsed/>
    <w:rsid w:val="00C57CCA"/>
    <w:pPr>
      <w:tabs>
        <w:tab w:val="left" w:pos="567"/>
        <w:tab w:val="num" w:pos="643"/>
        <w:tab w:val="left" w:pos="1134"/>
        <w:tab w:val="left" w:pos="1701"/>
        <w:tab w:val="left" w:pos="2268"/>
      </w:tabs>
      <w:spacing w:after="0" w:line="240" w:lineRule="auto"/>
      <w:ind w:left="643" w:hanging="360"/>
      <w:contextualSpacing/>
      <w:jc w:val="both"/>
    </w:pPr>
    <w:rPr>
      <w:rFonts w:ascii="Times New Roman" w:hAnsi="Times New Roman" w:cs="Times New Roman"/>
      <w:kern w:val="0"/>
      <w:sz w:val="22"/>
      <w:szCs w:val="22"/>
      <w14:ligatures w14:val="none"/>
    </w:rPr>
  </w:style>
  <w:style w:type="paragraph" w:styleId="ListNumber3">
    <w:name w:val="List Number 3"/>
    <w:basedOn w:val="Normal"/>
    <w:uiPriority w:val="99"/>
    <w:semiHidden/>
    <w:unhideWhenUsed/>
    <w:rsid w:val="00C57CCA"/>
    <w:pPr>
      <w:tabs>
        <w:tab w:val="left" w:pos="567"/>
        <w:tab w:val="num" w:pos="926"/>
        <w:tab w:val="left" w:pos="1134"/>
        <w:tab w:val="left" w:pos="1701"/>
        <w:tab w:val="left" w:pos="2268"/>
      </w:tabs>
      <w:spacing w:after="0" w:line="240" w:lineRule="auto"/>
      <w:ind w:left="926" w:hanging="360"/>
      <w:contextualSpacing/>
      <w:jc w:val="both"/>
    </w:pPr>
    <w:rPr>
      <w:rFonts w:ascii="Times New Roman" w:hAnsi="Times New Roman" w:cs="Times New Roman"/>
      <w:kern w:val="0"/>
      <w:sz w:val="22"/>
      <w:szCs w:val="22"/>
      <w14:ligatures w14:val="none"/>
    </w:rPr>
  </w:style>
  <w:style w:type="paragraph" w:styleId="ListNumber4">
    <w:name w:val="List Number 4"/>
    <w:basedOn w:val="Normal"/>
    <w:uiPriority w:val="99"/>
    <w:semiHidden/>
    <w:unhideWhenUsed/>
    <w:rsid w:val="00C57CCA"/>
    <w:pPr>
      <w:tabs>
        <w:tab w:val="left" w:pos="567"/>
        <w:tab w:val="left" w:pos="1134"/>
        <w:tab w:val="num" w:pos="1209"/>
        <w:tab w:val="left" w:pos="1701"/>
        <w:tab w:val="left" w:pos="2268"/>
      </w:tabs>
      <w:spacing w:after="0" w:line="240" w:lineRule="auto"/>
      <w:ind w:left="1209" w:hanging="360"/>
      <w:contextualSpacing/>
      <w:jc w:val="both"/>
    </w:pPr>
    <w:rPr>
      <w:rFonts w:ascii="Times New Roman" w:hAnsi="Times New Roman" w:cs="Times New Roman"/>
      <w:kern w:val="0"/>
      <w:sz w:val="22"/>
      <w:szCs w:val="22"/>
      <w14:ligatures w14:val="none"/>
    </w:rPr>
  </w:style>
  <w:style w:type="paragraph" w:styleId="ListNumber5">
    <w:name w:val="List Number 5"/>
    <w:basedOn w:val="Normal"/>
    <w:uiPriority w:val="99"/>
    <w:semiHidden/>
    <w:unhideWhenUsed/>
    <w:rsid w:val="00C57CCA"/>
    <w:pPr>
      <w:tabs>
        <w:tab w:val="left" w:pos="567"/>
        <w:tab w:val="left" w:pos="1134"/>
        <w:tab w:val="left" w:pos="1701"/>
        <w:tab w:val="num" w:pos="1800"/>
        <w:tab w:val="left" w:pos="2268"/>
      </w:tabs>
      <w:spacing w:after="0" w:line="240" w:lineRule="auto"/>
      <w:ind w:left="1800" w:hanging="360"/>
      <w:contextualSpacing/>
      <w:jc w:val="both"/>
    </w:pPr>
    <w:rPr>
      <w:rFonts w:ascii="Times New Roman" w:hAnsi="Times New Roman" w:cs="Times New Roman"/>
      <w:kern w:val="0"/>
      <w:sz w:val="22"/>
      <w:szCs w:val="22"/>
      <w14:ligatures w14:val="none"/>
    </w:rPr>
  </w:style>
  <w:style w:type="table" w:customStyle="1" w:styleId="ListTable1Light1">
    <w:name w:val="List Table 1 Light1"/>
    <w:basedOn w:val="TableNormal"/>
    <w:next w:val="ListTable1Light"/>
    <w:uiPriority w:val="46"/>
    <w:rsid w:val="00C57CCA"/>
    <w:pPr>
      <w:spacing w:after="0" w:line="240" w:lineRule="auto"/>
    </w:pPr>
    <w:rPr>
      <w:rFonts w:eastAsia="MS Mincho"/>
      <w:kern w:val="0"/>
      <w:lang w:val="fr-CA"/>
      <w14:ligatures w14:val="none"/>
    </w:rPr>
    <w:tblPr>
      <w:tblStyleRowBandSize w:val="1"/>
      <w:tblStyleColBandSize w:val="1"/>
    </w:tblPr>
    <w:tblStylePr w:type="firstRow">
      <w:rPr>
        <w:b/>
        <w:bCs/>
      </w:rPr>
      <w:tblPr/>
      <w:tcPr>
        <w:tcBorders>
          <w:bottom w:val="single" w:sz="4" w:space="0" w:color="1919FF"/>
        </w:tcBorders>
      </w:tcPr>
    </w:tblStylePr>
    <w:tblStylePr w:type="lastRow">
      <w:rPr>
        <w:b/>
        <w:bCs/>
      </w:rPr>
      <w:tblPr/>
      <w:tcPr>
        <w:tcBorders>
          <w:top w:val="single" w:sz="4" w:space="0" w:color="1919FF"/>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customStyle="1" w:styleId="ListTable1Light-Accent11">
    <w:name w:val="List Table 1 Light - Accent 11"/>
    <w:basedOn w:val="TableNormal"/>
    <w:next w:val="ListTable1Light-Accent1"/>
    <w:uiPriority w:val="46"/>
    <w:rsid w:val="00C57CCA"/>
    <w:pPr>
      <w:spacing w:after="0" w:line="240" w:lineRule="auto"/>
    </w:pPr>
    <w:rPr>
      <w:rFonts w:eastAsia="MS Mincho"/>
      <w:kern w:val="0"/>
      <w:lang w:val="fr-CA"/>
      <w14:ligatures w14:val="none"/>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1Light-Accent21">
    <w:name w:val="List Table 1 Light - Accent 21"/>
    <w:basedOn w:val="TableNormal"/>
    <w:next w:val="ListTable1Light-Accent2"/>
    <w:uiPriority w:val="46"/>
    <w:rsid w:val="00C57CCA"/>
    <w:pPr>
      <w:spacing w:after="0" w:line="240" w:lineRule="auto"/>
    </w:pPr>
    <w:rPr>
      <w:rFonts w:eastAsia="MS Mincho"/>
      <w:kern w:val="0"/>
      <w:lang w:val="fr-CA"/>
      <w14:ligatures w14:val="none"/>
    </w:rPr>
    <w:tblPr>
      <w:tblStyleRowBandSize w:val="1"/>
      <w:tblStyleColBandSize w:val="1"/>
    </w:tblPr>
    <w:tblStylePr w:type="firstRow">
      <w:rPr>
        <w:b/>
        <w:bCs/>
      </w:rPr>
      <w:tblPr/>
      <w:tcPr>
        <w:tcBorders>
          <w:bottom w:val="single" w:sz="4" w:space="0" w:color="D99594"/>
        </w:tcBorders>
      </w:tcPr>
    </w:tblStylePr>
    <w:tblStylePr w:type="lastRow">
      <w:rPr>
        <w:b/>
        <w:bCs/>
      </w:rPr>
      <w:tblPr/>
      <w:tcPr>
        <w:tcBorders>
          <w:top w:val="sing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1Light-Accent31">
    <w:name w:val="List Table 1 Light - Accent 31"/>
    <w:basedOn w:val="TableNormal"/>
    <w:next w:val="ListTable1Light-Accent3"/>
    <w:uiPriority w:val="46"/>
    <w:rsid w:val="00C57CCA"/>
    <w:pPr>
      <w:spacing w:after="0" w:line="240" w:lineRule="auto"/>
    </w:pPr>
    <w:rPr>
      <w:rFonts w:eastAsia="MS Mincho"/>
      <w:kern w:val="0"/>
      <w:lang w:val="fr-CA"/>
      <w14:ligatures w14:val="none"/>
    </w:rPr>
    <w:tblPr>
      <w:tblStyleRowBandSize w:val="1"/>
      <w:tblStyleColBandSize w:val="1"/>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1Light-Accent41">
    <w:name w:val="List Table 1 Light - Accent 41"/>
    <w:basedOn w:val="TableNormal"/>
    <w:next w:val="ListTable1Light-Accent4"/>
    <w:uiPriority w:val="46"/>
    <w:rsid w:val="00C57CCA"/>
    <w:pPr>
      <w:spacing w:after="0" w:line="240" w:lineRule="auto"/>
    </w:pPr>
    <w:rPr>
      <w:rFonts w:eastAsia="MS Mincho"/>
      <w:kern w:val="0"/>
      <w:lang w:val="fr-CA"/>
      <w14:ligatures w14:val="none"/>
    </w:rPr>
    <w:tblPr>
      <w:tblStyleRowBandSize w:val="1"/>
      <w:tblStyleColBandSize w:val="1"/>
    </w:tblPr>
    <w:tblStylePr w:type="firstRow">
      <w:rPr>
        <w:b/>
        <w:bCs/>
      </w:rPr>
      <w:tblPr/>
      <w:tcPr>
        <w:tcBorders>
          <w:bottom w:val="single" w:sz="4" w:space="0" w:color="B2A1C7"/>
        </w:tcBorders>
      </w:tcPr>
    </w:tblStylePr>
    <w:tblStylePr w:type="lastRow">
      <w:rPr>
        <w:b/>
        <w:bCs/>
      </w:rPr>
      <w:tblPr/>
      <w:tcPr>
        <w:tcBorders>
          <w:top w:val="sing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1Light-Accent51">
    <w:name w:val="List Table 1 Light - Accent 51"/>
    <w:basedOn w:val="TableNormal"/>
    <w:next w:val="ListTable1Light-Accent5"/>
    <w:uiPriority w:val="46"/>
    <w:rsid w:val="00C57CCA"/>
    <w:pPr>
      <w:spacing w:after="0" w:line="240" w:lineRule="auto"/>
    </w:pPr>
    <w:rPr>
      <w:rFonts w:eastAsia="MS Mincho"/>
      <w:kern w:val="0"/>
      <w:lang w:val="fr-CA"/>
      <w14:ligatures w14:val="none"/>
    </w:rPr>
    <w:tblPr>
      <w:tblStyleRowBandSize w:val="1"/>
      <w:tblStyleColBandSize w:val="1"/>
    </w:tblPr>
    <w:tblStylePr w:type="firstRow">
      <w:rPr>
        <w:b/>
        <w:bCs/>
      </w:rPr>
      <w:tblPr/>
      <w:tcPr>
        <w:tcBorders>
          <w:bottom w:val="single" w:sz="4" w:space="0" w:color="92CDDC"/>
        </w:tcBorders>
      </w:tcPr>
    </w:tblStylePr>
    <w:tblStylePr w:type="lastRow">
      <w:rPr>
        <w:b/>
        <w:bCs/>
      </w:rPr>
      <w:tblPr/>
      <w:tcPr>
        <w:tcBorders>
          <w:top w:val="sing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1Light-Accent61">
    <w:name w:val="List Table 1 Light - Accent 61"/>
    <w:basedOn w:val="TableNormal"/>
    <w:next w:val="ListTable1Light-Accent6"/>
    <w:uiPriority w:val="46"/>
    <w:rsid w:val="00C57CCA"/>
    <w:pPr>
      <w:spacing w:after="0" w:line="240" w:lineRule="auto"/>
    </w:pPr>
    <w:rPr>
      <w:rFonts w:eastAsia="MS Mincho"/>
      <w:kern w:val="0"/>
      <w:lang w:val="fr-CA"/>
      <w14:ligatures w14:val="none"/>
    </w:rPr>
    <w:tblPr>
      <w:tblStyleRowBandSize w:val="1"/>
      <w:tblStyleColBandSize w:val="1"/>
    </w:tblPr>
    <w:tblStylePr w:type="firstRow">
      <w:rPr>
        <w:b/>
        <w:bCs/>
      </w:rPr>
      <w:tblPr/>
      <w:tcPr>
        <w:tcBorders>
          <w:bottom w:val="single" w:sz="4" w:space="0" w:color="FABF8F"/>
        </w:tcBorders>
      </w:tcPr>
    </w:tblStylePr>
    <w:tblStylePr w:type="lastRow">
      <w:rPr>
        <w:b/>
        <w:bCs/>
      </w:rPr>
      <w:tblPr/>
      <w:tcPr>
        <w:tcBorders>
          <w:top w:val="sing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21">
    <w:name w:val="List Table 21"/>
    <w:basedOn w:val="TableNormal"/>
    <w:next w:val="ListTable2"/>
    <w:uiPriority w:val="47"/>
    <w:rsid w:val="00C57CCA"/>
    <w:pPr>
      <w:spacing w:after="0" w:line="240" w:lineRule="auto"/>
    </w:pPr>
    <w:rPr>
      <w:rFonts w:eastAsia="MS Mincho"/>
      <w:kern w:val="0"/>
      <w:lang w:val="fr-CA"/>
      <w14:ligatures w14:val="none"/>
    </w:rPr>
    <w:tblPr>
      <w:tblStyleRowBandSize w:val="1"/>
      <w:tblStyleColBandSize w:val="1"/>
      <w:tblBorders>
        <w:top w:val="single" w:sz="4" w:space="0" w:color="1919FF"/>
        <w:bottom w:val="single" w:sz="4" w:space="0" w:color="1919FF"/>
        <w:insideH w:val="single" w:sz="4" w:space="0" w:color="1919F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customStyle="1" w:styleId="ListTable2-Accent11">
    <w:name w:val="List Table 2 - Accent 11"/>
    <w:basedOn w:val="TableNormal"/>
    <w:next w:val="ListTable2-Accent1"/>
    <w:uiPriority w:val="47"/>
    <w:rsid w:val="00C57CCA"/>
    <w:pPr>
      <w:spacing w:after="0" w:line="240" w:lineRule="auto"/>
    </w:pPr>
    <w:rPr>
      <w:rFonts w:eastAsia="MS Mincho"/>
      <w:kern w:val="0"/>
      <w:lang w:val="fr-CA"/>
      <w14:ligatures w14:val="none"/>
    </w:rPr>
    <w:tblPr>
      <w:tblStyleRowBandSize w:val="1"/>
      <w:tblStyleColBandSize w:val="1"/>
      <w:tblBorders>
        <w:top w:val="single" w:sz="4" w:space="0" w:color="95B3D7"/>
        <w:bottom w:val="single" w:sz="4" w:space="0" w:color="95B3D7"/>
        <w:insideH w:val="single" w:sz="4" w:space="0" w:color="95B3D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2-Accent21">
    <w:name w:val="List Table 2 - Accent 21"/>
    <w:basedOn w:val="TableNormal"/>
    <w:next w:val="ListTable2-Accent2"/>
    <w:uiPriority w:val="47"/>
    <w:rsid w:val="00C57CCA"/>
    <w:pPr>
      <w:spacing w:after="0" w:line="240" w:lineRule="auto"/>
    </w:pPr>
    <w:rPr>
      <w:rFonts w:eastAsia="MS Mincho"/>
      <w:kern w:val="0"/>
      <w:lang w:val="fr-CA"/>
      <w14:ligatures w14:val="none"/>
    </w:rPr>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2-Accent31">
    <w:name w:val="List Table 2 - Accent 31"/>
    <w:basedOn w:val="TableNormal"/>
    <w:next w:val="ListTable2-Accent3"/>
    <w:uiPriority w:val="47"/>
    <w:rsid w:val="00C57CCA"/>
    <w:pPr>
      <w:spacing w:after="0" w:line="240" w:lineRule="auto"/>
    </w:pPr>
    <w:rPr>
      <w:rFonts w:eastAsia="MS Mincho"/>
      <w:kern w:val="0"/>
      <w:lang w:val="fr-CA"/>
      <w14:ligatures w14:val="none"/>
    </w:rPr>
    <w:tblPr>
      <w:tblStyleRowBandSize w:val="1"/>
      <w:tblStyleColBandSize w:val="1"/>
      <w:tblBorders>
        <w:top w:val="single" w:sz="4" w:space="0" w:color="C2D69B"/>
        <w:bottom w:val="single" w:sz="4" w:space="0" w:color="C2D69B"/>
        <w:insideH w:val="single" w:sz="4" w:space="0" w:color="C2D6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2-Accent41">
    <w:name w:val="List Table 2 - Accent 41"/>
    <w:basedOn w:val="TableNormal"/>
    <w:next w:val="ListTable2-Accent4"/>
    <w:uiPriority w:val="47"/>
    <w:rsid w:val="00C57CCA"/>
    <w:pPr>
      <w:spacing w:after="0" w:line="240" w:lineRule="auto"/>
    </w:pPr>
    <w:rPr>
      <w:rFonts w:eastAsia="MS Mincho"/>
      <w:kern w:val="0"/>
      <w:lang w:val="fr-CA"/>
      <w14:ligatures w14:val="none"/>
    </w:rPr>
    <w:tblPr>
      <w:tblStyleRowBandSize w:val="1"/>
      <w:tblStyleColBandSize w:val="1"/>
      <w:tblBorders>
        <w:top w:val="single" w:sz="4" w:space="0" w:color="B2A1C7"/>
        <w:bottom w:val="single" w:sz="4" w:space="0" w:color="B2A1C7"/>
        <w:insideH w:val="single" w:sz="4" w:space="0" w:color="B2A1C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2-Accent51">
    <w:name w:val="List Table 2 - Accent 51"/>
    <w:basedOn w:val="TableNormal"/>
    <w:next w:val="ListTable2-Accent5"/>
    <w:uiPriority w:val="47"/>
    <w:rsid w:val="00C57CCA"/>
    <w:pPr>
      <w:spacing w:after="0" w:line="240" w:lineRule="auto"/>
    </w:pPr>
    <w:rPr>
      <w:rFonts w:eastAsia="MS Mincho"/>
      <w:kern w:val="0"/>
      <w:lang w:val="fr-CA"/>
      <w14:ligatures w14:val="none"/>
    </w:rPr>
    <w:tblPr>
      <w:tblStyleRowBandSize w:val="1"/>
      <w:tblStyleColBandSize w:val="1"/>
      <w:tblBorders>
        <w:top w:val="single" w:sz="4" w:space="0" w:color="92CDDC"/>
        <w:bottom w:val="single" w:sz="4" w:space="0" w:color="92CDDC"/>
        <w:insideH w:val="single" w:sz="4" w:space="0" w:color="92CDDC"/>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2-Accent61">
    <w:name w:val="List Table 2 - Accent 61"/>
    <w:basedOn w:val="TableNormal"/>
    <w:next w:val="ListTable2-Accent6"/>
    <w:uiPriority w:val="47"/>
    <w:rsid w:val="00C57CCA"/>
    <w:pPr>
      <w:spacing w:after="0" w:line="240" w:lineRule="auto"/>
    </w:pPr>
    <w:rPr>
      <w:rFonts w:eastAsia="MS Mincho"/>
      <w:kern w:val="0"/>
      <w:lang w:val="fr-CA"/>
      <w14:ligatures w14:val="none"/>
    </w:rPr>
    <w:tblPr>
      <w:tblStyleRowBandSize w:val="1"/>
      <w:tblStyleColBandSize w:val="1"/>
      <w:tblBorders>
        <w:top w:val="single" w:sz="4" w:space="0" w:color="FABF8F"/>
        <w:bottom w:val="single" w:sz="4" w:space="0" w:color="FABF8F"/>
        <w:insideH w:val="single" w:sz="4" w:space="0" w:color="FABF8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31">
    <w:name w:val="List Table 31"/>
    <w:basedOn w:val="TableNormal"/>
    <w:next w:val="ListTable3"/>
    <w:uiPriority w:val="48"/>
    <w:rsid w:val="00C57CCA"/>
    <w:pPr>
      <w:spacing w:after="0" w:line="240" w:lineRule="auto"/>
    </w:pPr>
    <w:rPr>
      <w:rFonts w:eastAsia="MS Mincho"/>
      <w:kern w:val="0"/>
      <w:lang w:val="fr-CA"/>
      <w14:ligatures w14:val="none"/>
    </w:rPr>
    <w:tblPr>
      <w:tblStyleRowBandSize w:val="1"/>
      <w:tblStyleColBandSize w:val="1"/>
      <w:tblBorders>
        <w:top w:val="single" w:sz="4" w:space="0" w:color="000080"/>
        <w:left w:val="single" w:sz="4" w:space="0" w:color="000080"/>
        <w:bottom w:val="single" w:sz="4" w:space="0" w:color="000080"/>
        <w:right w:val="single" w:sz="4" w:space="0" w:color="000080"/>
      </w:tblBorders>
    </w:tblPr>
    <w:tblStylePr w:type="firstRow">
      <w:rPr>
        <w:b/>
        <w:bCs/>
        <w:color w:val="FFFFFF"/>
      </w:rPr>
      <w:tblPr/>
      <w:tcPr>
        <w:shd w:val="clear" w:color="auto" w:fill="000080"/>
      </w:tcPr>
    </w:tblStylePr>
    <w:tblStylePr w:type="lastRow">
      <w:rPr>
        <w:b/>
        <w:bCs/>
      </w:rPr>
      <w:tblPr/>
      <w:tcPr>
        <w:tcBorders>
          <w:top w:val="double" w:sz="4" w:space="0" w:color="00008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80"/>
          <w:right w:val="single" w:sz="4" w:space="0" w:color="000080"/>
        </w:tcBorders>
      </w:tcPr>
    </w:tblStylePr>
    <w:tblStylePr w:type="band1Horz">
      <w:tblPr/>
      <w:tcPr>
        <w:tcBorders>
          <w:top w:val="single" w:sz="4" w:space="0" w:color="000080"/>
          <w:bottom w:val="single" w:sz="4" w:space="0" w:color="00008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left w:val="nil"/>
        </w:tcBorders>
      </w:tcPr>
    </w:tblStylePr>
    <w:tblStylePr w:type="swCell">
      <w:tblPr/>
      <w:tcPr>
        <w:tcBorders>
          <w:top w:val="double" w:sz="4" w:space="0" w:color="000080"/>
          <w:right w:val="nil"/>
        </w:tcBorders>
      </w:tcPr>
    </w:tblStylePr>
  </w:style>
  <w:style w:type="table" w:customStyle="1" w:styleId="ListTable3-Accent11">
    <w:name w:val="List Table 3 - Accent 11"/>
    <w:basedOn w:val="TableNormal"/>
    <w:next w:val="ListTable3-Accent1"/>
    <w:uiPriority w:val="48"/>
    <w:rsid w:val="00C57CCA"/>
    <w:pPr>
      <w:spacing w:after="0" w:line="240" w:lineRule="auto"/>
    </w:pPr>
    <w:rPr>
      <w:rFonts w:eastAsia="MS Mincho"/>
      <w:kern w:val="0"/>
      <w:lang w:val="fr-CA"/>
      <w14:ligatures w14:val="none"/>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ListTable3-Accent21">
    <w:name w:val="List Table 3 - Accent 21"/>
    <w:basedOn w:val="TableNormal"/>
    <w:next w:val="ListTable3-Accent2"/>
    <w:uiPriority w:val="48"/>
    <w:rsid w:val="00C57CCA"/>
    <w:pPr>
      <w:spacing w:after="0" w:line="240" w:lineRule="auto"/>
    </w:pPr>
    <w:rPr>
      <w:rFonts w:eastAsia="MS Mincho"/>
      <w:kern w:val="0"/>
      <w:lang w:val="fr-CA"/>
      <w14:ligatures w14:val="none"/>
    </w:rPr>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table" w:customStyle="1" w:styleId="ListTable3-Accent31">
    <w:name w:val="List Table 3 - Accent 31"/>
    <w:basedOn w:val="TableNormal"/>
    <w:next w:val="ListTable3-Accent3"/>
    <w:uiPriority w:val="48"/>
    <w:rsid w:val="00C57CCA"/>
    <w:pPr>
      <w:spacing w:after="0" w:line="240" w:lineRule="auto"/>
    </w:pPr>
    <w:rPr>
      <w:rFonts w:eastAsia="MS Mincho"/>
      <w:kern w:val="0"/>
      <w:lang w:val="fr-CA"/>
      <w14:ligatures w14:val="none"/>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ListTable3-Accent41">
    <w:name w:val="List Table 3 - Accent 41"/>
    <w:basedOn w:val="TableNormal"/>
    <w:next w:val="ListTable3-Accent4"/>
    <w:uiPriority w:val="48"/>
    <w:rsid w:val="00C57CCA"/>
    <w:pPr>
      <w:spacing w:after="0" w:line="240" w:lineRule="auto"/>
    </w:pPr>
    <w:rPr>
      <w:rFonts w:eastAsia="MS Mincho"/>
      <w:kern w:val="0"/>
      <w:lang w:val="fr-CA"/>
      <w14:ligatures w14:val="none"/>
    </w:rPr>
    <w:tblPr>
      <w:tblStyleRowBandSize w:val="1"/>
      <w:tblStyleColBandSize w:val="1"/>
      <w:tblBorders>
        <w:top w:val="single" w:sz="4" w:space="0" w:color="8064A2"/>
        <w:left w:val="single" w:sz="4" w:space="0" w:color="8064A2"/>
        <w:bottom w:val="single" w:sz="4" w:space="0" w:color="8064A2"/>
        <w:right w:val="single" w:sz="4" w:space="0" w:color="8064A2"/>
      </w:tblBorders>
    </w:tblPr>
    <w:tblStylePr w:type="firstRow">
      <w:rPr>
        <w:b/>
        <w:bCs/>
        <w:color w:val="FFFFFF"/>
      </w:rPr>
      <w:tblPr/>
      <w:tcPr>
        <w:shd w:val="clear" w:color="auto" w:fill="8064A2"/>
      </w:tcPr>
    </w:tblStylePr>
    <w:tblStylePr w:type="lastRow">
      <w:rPr>
        <w:b/>
        <w:bCs/>
      </w:rPr>
      <w:tblPr/>
      <w:tcPr>
        <w:tcBorders>
          <w:top w:val="double" w:sz="4" w:space="0" w:color="8064A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8064A2"/>
          <w:right w:val="single" w:sz="4" w:space="0" w:color="8064A2"/>
        </w:tcBorders>
      </w:tcPr>
    </w:tblStylePr>
    <w:tblStylePr w:type="band1Horz">
      <w:tblPr/>
      <w:tcPr>
        <w:tcBorders>
          <w:top w:val="single" w:sz="4" w:space="0" w:color="8064A2"/>
          <w:bottom w:val="single" w:sz="4" w:space="0" w:color="8064A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left w:val="nil"/>
        </w:tcBorders>
      </w:tcPr>
    </w:tblStylePr>
    <w:tblStylePr w:type="swCell">
      <w:tblPr/>
      <w:tcPr>
        <w:tcBorders>
          <w:top w:val="double" w:sz="4" w:space="0" w:color="8064A2"/>
          <w:right w:val="nil"/>
        </w:tcBorders>
      </w:tcPr>
    </w:tblStylePr>
  </w:style>
  <w:style w:type="table" w:customStyle="1" w:styleId="ListTable3-Accent51">
    <w:name w:val="List Table 3 - Accent 51"/>
    <w:basedOn w:val="TableNormal"/>
    <w:next w:val="ListTable3-Accent5"/>
    <w:uiPriority w:val="48"/>
    <w:rsid w:val="00C57CCA"/>
    <w:pPr>
      <w:spacing w:after="0" w:line="240" w:lineRule="auto"/>
    </w:pPr>
    <w:rPr>
      <w:rFonts w:eastAsia="MS Mincho"/>
      <w:kern w:val="0"/>
      <w:lang w:val="fr-CA"/>
      <w14:ligatures w14:val="none"/>
    </w:rPr>
    <w:tblPr>
      <w:tblStyleRowBandSize w:val="1"/>
      <w:tblStyleColBandSize w:val="1"/>
      <w:tblBorders>
        <w:top w:val="single" w:sz="4" w:space="0" w:color="4BACC6"/>
        <w:left w:val="single" w:sz="4" w:space="0" w:color="4BACC6"/>
        <w:bottom w:val="single" w:sz="4" w:space="0" w:color="4BACC6"/>
        <w:right w:val="single" w:sz="4" w:space="0" w:color="4BACC6"/>
      </w:tblBorders>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customStyle="1" w:styleId="ListTable3-Accent61">
    <w:name w:val="List Table 3 - Accent 61"/>
    <w:basedOn w:val="TableNormal"/>
    <w:next w:val="ListTable3-Accent6"/>
    <w:uiPriority w:val="48"/>
    <w:rsid w:val="00C57CCA"/>
    <w:pPr>
      <w:spacing w:after="0" w:line="240" w:lineRule="auto"/>
    </w:pPr>
    <w:rPr>
      <w:rFonts w:eastAsia="MS Mincho"/>
      <w:kern w:val="0"/>
      <w:lang w:val="fr-CA"/>
      <w14:ligatures w14:val="none"/>
    </w:rPr>
    <w:tblPr>
      <w:tblStyleRowBandSize w:val="1"/>
      <w:tblStyleColBandSize w:val="1"/>
      <w:tblBorders>
        <w:top w:val="single" w:sz="4" w:space="0" w:color="F79646"/>
        <w:left w:val="single" w:sz="4" w:space="0" w:color="F79646"/>
        <w:bottom w:val="single" w:sz="4" w:space="0" w:color="F79646"/>
        <w:right w:val="single" w:sz="4" w:space="0" w:color="F79646"/>
      </w:tblBorders>
    </w:tblPr>
    <w:tblStylePr w:type="firstRow">
      <w:rPr>
        <w:b/>
        <w:bCs/>
        <w:color w:val="FFFFFF"/>
      </w:rPr>
      <w:tblPr/>
      <w:tcPr>
        <w:shd w:val="clear" w:color="auto" w:fill="F79646"/>
      </w:tcPr>
    </w:tblStylePr>
    <w:tblStylePr w:type="lastRow">
      <w:rPr>
        <w:b/>
        <w:bCs/>
      </w:rPr>
      <w:tblPr/>
      <w:tcPr>
        <w:tcBorders>
          <w:top w:val="double" w:sz="4" w:space="0" w:color="F7964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right w:val="single" w:sz="4" w:space="0" w:color="F79646"/>
        </w:tcBorders>
      </w:tcPr>
    </w:tblStylePr>
    <w:tblStylePr w:type="band1Horz">
      <w:tblPr/>
      <w:tcPr>
        <w:tcBorders>
          <w:top w:val="single" w:sz="4" w:space="0" w:color="F79646"/>
          <w:bottom w:val="single" w:sz="4" w:space="0" w:color="F7964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left w:val="nil"/>
        </w:tcBorders>
      </w:tcPr>
    </w:tblStylePr>
    <w:tblStylePr w:type="swCell">
      <w:tblPr/>
      <w:tcPr>
        <w:tcBorders>
          <w:top w:val="double" w:sz="4" w:space="0" w:color="F79646"/>
          <w:right w:val="nil"/>
        </w:tcBorders>
      </w:tcPr>
    </w:tblStylePr>
  </w:style>
  <w:style w:type="table" w:customStyle="1" w:styleId="ListTable41">
    <w:name w:val="List Table 41"/>
    <w:basedOn w:val="TableNormal"/>
    <w:next w:val="ListTable4"/>
    <w:uiPriority w:val="49"/>
    <w:rsid w:val="00C57CCA"/>
    <w:pPr>
      <w:spacing w:after="0" w:line="240" w:lineRule="auto"/>
    </w:pPr>
    <w:rPr>
      <w:rFonts w:eastAsia="MS Mincho"/>
      <w:kern w:val="0"/>
      <w:lang w:val="fr-CA"/>
      <w14:ligatures w14:val="none"/>
    </w:rPr>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tblBorders>
    </w:tblPr>
    <w:tblStylePr w:type="firstRow">
      <w:rPr>
        <w:b/>
        <w:bCs/>
        <w:color w:val="FFFFFF"/>
      </w:rPr>
      <w:tblPr/>
      <w:tcPr>
        <w:tcBorders>
          <w:top w:val="single" w:sz="4" w:space="0" w:color="000080"/>
          <w:left w:val="single" w:sz="4" w:space="0" w:color="000080"/>
          <w:bottom w:val="single" w:sz="4" w:space="0" w:color="000080"/>
          <w:right w:val="single" w:sz="4" w:space="0" w:color="000080"/>
          <w:insideH w:val="nil"/>
        </w:tcBorders>
        <w:shd w:val="clear" w:color="auto" w:fill="000080"/>
      </w:tcPr>
    </w:tblStylePr>
    <w:tblStylePr w:type="lastRow">
      <w:rPr>
        <w:b/>
        <w:bCs/>
      </w:rPr>
      <w:tblPr/>
      <w:tcPr>
        <w:tcBorders>
          <w:top w:val="double" w:sz="4" w:space="0" w:color="1919FF"/>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customStyle="1" w:styleId="ListTable4-Accent11">
    <w:name w:val="List Table 4 - Accent 11"/>
    <w:basedOn w:val="TableNormal"/>
    <w:next w:val="ListTable4-Accent1"/>
    <w:uiPriority w:val="49"/>
    <w:rsid w:val="00C57CCA"/>
    <w:pPr>
      <w:spacing w:after="0" w:line="240" w:lineRule="auto"/>
    </w:pPr>
    <w:rPr>
      <w:rFonts w:eastAsia="MS Mincho"/>
      <w:kern w:val="0"/>
      <w:lang w:val="fr-CA"/>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4-Accent21">
    <w:name w:val="List Table 4 - Accent 21"/>
    <w:basedOn w:val="TableNormal"/>
    <w:next w:val="ListTable4-Accent2"/>
    <w:uiPriority w:val="49"/>
    <w:rsid w:val="00C57CCA"/>
    <w:pPr>
      <w:spacing w:after="0" w:line="240" w:lineRule="auto"/>
    </w:pPr>
    <w:rPr>
      <w:rFonts w:eastAsia="MS Mincho"/>
      <w:kern w:val="0"/>
      <w:lang w:val="fr-CA"/>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4-Accent31">
    <w:name w:val="List Table 4 - Accent 31"/>
    <w:basedOn w:val="TableNormal"/>
    <w:next w:val="ListTable4-Accent3"/>
    <w:uiPriority w:val="49"/>
    <w:rsid w:val="00C57CCA"/>
    <w:pPr>
      <w:spacing w:after="0" w:line="240" w:lineRule="auto"/>
    </w:pPr>
    <w:rPr>
      <w:rFonts w:eastAsia="MS Mincho"/>
      <w:kern w:val="0"/>
      <w:lang w:val="fr-CA"/>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4-Accent41">
    <w:name w:val="List Table 4 - Accent 41"/>
    <w:basedOn w:val="TableNormal"/>
    <w:next w:val="ListTable4-Accent4"/>
    <w:uiPriority w:val="49"/>
    <w:rsid w:val="00C57CCA"/>
    <w:pPr>
      <w:spacing w:after="0" w:line="240" w:lineRule="auto"/>
    </w:pPr>
    <w:rPr>
      <w:rFonts w:eastAsia="MS Mincho"/>
      <w:kern w:val="0"/>
      <w:lang w:val="fr-CA"/>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4-Accent51">
    <w:name w:val="List Table 4 - Accent 51"/>
    <w:basedOn w:val="TableNormal"/>
    <w:next w:val="ListTable4-Accent5"/>
    <w:uiPriority w:val="49"/>
    <w:rsid w:val="00C57CCA"/>
    <w:pPr>
      <w:spacing w:after="0" w:line="240" w:lineRule="auto"/>
    </w:pPr>
    <w:rPr>
      <w:rFonts w:eastAsia="MS Mincho"/>
      <w:kern w:val="0"/>
      <w:lang w:val="fr-CA"/>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4-Accent61">
    <w:name w:val="List Table 4 - Accent 61"/>
    <w:basedOn w:val="TableNormal"/>
    <w:next w:val="ListTable4-Accent6"/>
    <w:uiPriority w:val="49"/>
    <w:rsid w:val="00C57CCA"/>
    <w:pPr>
      <w:spacing w:after="0" w:line="240" w:lineRule="auto"/>
    </w:pPr>
    <w:rPr>
      <w:rFonts w:eastAsia="MS Mincho"/>
      <w:kern w:val="0"/>
      <w:lang w:val="fr-CA"/>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5Dark1">
    <w:name w:val="List Table 5 Dark1"/>
    <w:basedOn w:val="TableNormal"/>
    <w:next w:val="ListTable5Dark"/>
    <w:uiPriority w:val="50"/>
    <w:rsid w:val="00C57CCA"/>
    <w:pPr>
      <w:spacing w:after="0" w:line="240" w:lineRule="auto"/>
    </w:pPr>
    <w:rPr>
      <w:rFonts w:eastAsia="MS Mincho"/>
      <w:color w:val="FFFFFF"/>
      <w:kern w:val="0"/>
      <w:lang w:val="fr-CA"/>
      <w14:ligatures w14:val="none"/>
    </w:rPr>
    <w:tblPr>
      <w:tblStyleRowBandSize w:val="1"/>
      <w:tblStyleColBandSize w:val="1"/>
      <w:tblBorders>
        <w:top w:val="single" w:sz="24" w:space="0" w:color="000080"/>
        <w:left w:val="single" w:sz="24" w:space="0" w:color="000080"/>
        <w:bottom w:val="single" w:sz="24" w:space="0" w:color="000080"/>
        <w:right w:val="single" w:sz="24" w:space="0" w:color="000080"/>
      </w:tblBorders>
    </w:tblPr>
    <w:tcPr>
      <w:shd w:val="clear" w:color="auto" w:fill="00008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next w:val="ListTable5Dark-Accent1"/>
    <w:uiPriority w:val="50"/>
    <w:rsid w:val="00C57CCA"/>
    <w:pPr>
      <w:spacing w:after="0" w:line="240" w:lineRule="auto"/>
    </w:pPr>
    <w:rPr>
      <w:rFonts w:eastAsia="MS Mincho"/>
      <w:color w:val="FFFFFF"/>
      <w:kern w:val="0"/>
      <w:lang w:val="fr-CA"/>
      <w14:ligatures w14:val="none"/>
    </w:rPr>
    <w:tblPr>
      <w:tblStyleRowBandSize w:val="1"/>
      <w:tblStyleColBandSize w:val="1"/>
      <w:tblBorders>
        <w:top w:val="single" w:sz="24" w:space="0" w:color="4F81BD"/>
        <w:left w:val="single" w:sz="24" w:space="0" w:color="4F81BD"/>
        <w:bottom w:val="single" w:sz="24" w:space="0" w:color="4F81BD"/>
        <w:right w:val="single" w:sz="24" w:space="0" w:color="4F81BD"/>
      </w:tblBorders>
    </w:tblPr>
    <w:tcPr>
      <w:shd w:val="clear" w:color="auto" w:fill="4F81B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next w:val="ListTable5Dark-Accent2"/>
    <w:uiPriority w:val="50"/>
    <w:rsid w:val="00C57CCA"/>
    <w:pPr>
      <w:spacing w:after="0" w:line="240" w:lineRule="auto"/>
    </w:pPr>
    <w:rPr>
      <w:rFonts w:eastAsia="MS Mincho"/>
      <w:color w:val="FFFFFF"/>
      <w:kern w:val="0"/>
      <w:lang w:val="fr-CA"/>
      <w14:ligatures w14:val="none"/>
    </w:rPr>
    <w:tblPr>
      <w:tblStyleRowBandSize w:val="1"/>
      <w:tblStyleColBandSize w:val="1"/>
      <w:tblBorders>
        <w:top w:val="single" w:sz="24" w:space="0" w:color="C0504D"/>
        <w:left w:val="single" w:sz="24" w:space="0" w:color="C0504D"/>
        <w:bottom w:val="single" w:sz="24" w:space="0" w:color="C0504D"/>
        <w:right w:val="single" w:sz="24" w:space="0" w:color="C0504D"/>
      </w:tblBorders>
    </w:tblPr>
    <w:tcPr>
      <w:shd w:val="clear" w:color="auto" w:fill="C0504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next w:val="ListTable5Dark-Accent3"/>
    <w:uiPriority w:val="50"/>
    <w:rsid w:val="00C57CCA"/>
    <w:pPr>
      <w:spacing w:after="0" w:line="240" w:lineRule="auto"/>
    </w:pPr>
    <w:rPr>
      <w:rFonts w:eastAsia="MS Mincho"/>
      <w:color w:val="FFFFFF"/>
      <w:kern w:val="0"/>
      <w:lang w:val="fr-CA"/>
      <w14:ligatures w14:val="none"/>
    </w:rPr>
    <w:tblPr>
      <w:tblStyleRowBandSize w:val="1"/>
      <w:tblStyleColBandSize w:val="1"/>
      <w:tblBorders>
        <w:top w:val="single" w:sz="24" w:space="0" w:color="9BBB59"/>
        <w:left w:val="single" w:sz="24" w:space="0" w:color="9BBB59"/>
        <w:bottom w:val="single" w:sz="24" w:space="0" w:color="9BBB59"/>
        <w:right w:val="single" w:sz="24" w:space="0" w:color="9BBB59"/>
      </w:tblBorders>
    </w:tblPr>
    <w:tcPr>
      <w:shd w:val="clear" w:color="auto" w:fill="9BBB5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next w:val="ListTable5Dark-Accent4"/>
    <w:uiPriority w:val="50"/>
    <w:rsid w:val="00C57CCA"/>
    <w:pPr>
      <w:spacing w:after="0" w:line="240" w:lineRule="auto"/>
    </w:pPr>
    <w:rPr>
      <w:rFonts w:eastAsia="MS Mincho"/>
      <w:color w:val="FFFFFF"/>
      <w:kern w:val="0"/>
      <w:lang w:val="fr-CA"/>
      <w14:ligatures w14:val="none"/>
    </w:rPr>
    <w:tblPr>
      <w:tblStyleRowBandSize w:val="1"/>
      <w:tblStyleColBandSize w:val="1"/>
      <w:tblBorders>
        <w:top w:val="single" w:sz="24" w:space="0" w:color="8064A2"/>
        <w:left w:val="single" w:sz="24" w:space="0" w:color="8064A2"/>
        <w:bottom w:val="single" w:sz="24" w:space="0" w:color="8064A2"/>
        <w:right w:val="single" w:sz="24" w:space="0" w:color="8064A2"/>
      </w:tblBorders>
    </w:tblPr>
    <w:tcPr>
      <w:shd w:val="clear" w:color="auto" w:fill="8064A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next w:val="ListTable5Dark-Accent5"/>
    <w:uiPriority w:val="50"/>
    <w:rsid w:val="00C57CCA"/>
    <w:pPr>
      <w:spacing w:after="0" w:line="240" w:lineRule="auto"/>
    </w:pPr>
    <w:rPr>
      <w:rFonts w:eastAsia="MS Mincho"/>
      <w:color w:val="FFFFFF"/>
      <w:kern w:val="0"/>
      <w:lang w:val="fr-CA"/>
      <w14:ligatures w14:val="none"/>
    </w:rPr>
    <w:tblPr>
      <w:tblStyleRowBandSize w:val="1"/>
      <w:tblStyleColBandSize w:val="1"/>
      <w:tblBorders>
        <w:top w:val="single" w:sz="24" w:space="0" w:color="4BACC6"/>
        <w:left w:val="single" w:sz="24" w:space="0" w:color="4BACC6"/>
        <w:bottom w:val="single" w:sz="24" w:space="0" w:color="4BACC6"/>
        <w:right w:val="single" w:sz="24" w:space="0" w:color="4BACC6"/>
      </w:tblBorders>
    </w:tblPr>
    <w:tcPr>
      <w:shd w:val="clear" w:color="auto" w:fill="4BACC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next w:val="ListTable5Dark-Accent6"/>
    <w:uiPriority w:val="50"/>
    <w:rsid w:val="00C57CCA"/>
    <w:pPr>
      <w:spacing w:after="0" w:line="240" w:lineRule="auto"/>
    </w:pPr>
    <w:rPr>
      <w:rFonts w:eastAsia="MS Mincho"/>
      <w:color w:val="FFFFFF"/>
      <w:kern w:val="0"/>
      <w:lang w:val="fr-CA"/>
      <w14:ligatures w14:val="none"/>
    </w:rPr>
    <w:tblPr>
      <w:tblStyleRowBandSize w:val="1"/>
      <w:tblStyleColBandSize w:val="1"/>
      <w:tblBorders>
        <w:top w:val="single" w:sz="24" w:space="0" w:color="F79646"/>
        <w:left w:val="single" w:sz="24" w:space="0" w:color="F79646"/>
        <w:bottom w:val="single" w:sz="24" w:space="0" w:color="F79646"/>
        <w:right w:val="single" w:sz="24" w:space="0" w:color="F79646"/>
      </w:tblBorders>
    </w:tblPr>
    <w:tcPr>
      <w:shd w:val="clear" w:color="auto" w:fill="F7964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next w:val="ListTable6Colorful"/>
    <w:uiPriority w:val="51"/>
    <w:rsid w:val="00C57CCA"/>
    <w:pPr>
      <w:spacing w:after="0" w:line="240" w:lineRule="auto"/>
    </w:pPr>
    <w:rPr>
      <w:rFonts w:eastAsia="MS Mincho"/>
      <w:color w:val="000080"/>
      <w:kern w:val="0"/>
      <w:lang w:val="fr-CA"/>
      <w14:ligatures w14:val="none"/>
    </w:rPr>
    <w:tblPr>
      <w:tblStyleRowBandSize w:val="1"/>
      <w:tblStyleColBandSize w:val="1"/>
      <w:tblBorders>
        <w:top w:val="single" w:sz="4" w:space="0" w:color="000080"/>
        <w:bottom w:val="single" w:sz="4" w:space="0" w:color="000080"/>
      </w:tblBorders>
    </w:tblPr>
    <w:tblStylePr w:type="firstRow">
      <w:rPr>
        <w:b/>
        <w:bCs/>
      </w:rPr>
      <w:tblPr/>
      <w:tcPr>
        <w:tcBorders>
          <w:bottom w:val="single" w:sz="4" w:space="0" w:color="000080"/>
        </w:tcBorders>
      </w:tcPr>
    </w:tblStylePr>
    <w:tblStylePr w:type="lastRow">
      <w:rPr>
        <w:b/>
        <w:bCs/>
      </w:rPr>
      <w:tblPr/>
      <w:tcPr>
        <w:tcBorders>
          <w:top w:val="double" w:sz="4" w:space="0" w:color="000080"/>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customStyle="1" w:styleId="ListTable6Colorful-Accent11">
    <w:name w:val="List Table 6 Colorful - Accent 11"/>
    <w:basedOn w:val="TableNormal"/>
    <w:next w:val="ListTable6Colorful-Accent1"/>
    <w:uiPriority w:val="51"/>
    <w:rsid w:val="00C57CCA"/>
    <w:pPr>
      <w:spacing w:after="0" w:line="240" w:lineRule="auto"/>
    </w:pPr>
    <w:rPr>
      <w:rFonts w:eastAsia="MS Mincho"/>
      <w:color w:val="365F91"/>
      <w:kern w:val="0"/>
      <w:lang w:val="fr-CA"/>
      <w14:ligatures w14:val="none"/>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6Colorful-Accent21">
    <w:name w:val="List Table 6 Colorful - Accent 21"/>
    <w:basedOn w:val="TableNormal"/>
    <w:next w:val="ListTable6Colorful-Accent2"/>
    <w:uiPriority w:val="51"/>
    <w:rsid w:val="00C57CCA"/>
    <w:pPr>
      <w:spacing w:after="0" w:line="240" w:lineRule="auto"/>
    </w:pPr>
    <w:rPr>
      <w:rFonts w:eastAsia="MS Mincho"/>
      <w:color w:val="943634"/>
      <w:kern w:val="0"/>
      <w:lang w:val="fr-CA"/>
      <w14:ligatures w14:val="none"/>
    </w:rPr>
    <w:tblPr>
      <w:tblStyleRowBandSize w:val="1"/>
      <w:tblStyleColBandSize w:val="1"/>
      <w:tblBorders>
        <w:top w:val="single" w:sz="4" w:space="0" w:color="C0504D"/>
        <w:bottom w:val="single" w:sz="4" w:space="0" w:color="C0504D"/>
      </w:tblBorders>
    </w:tblPr>
    <w:tblStylePr w:type="firstRow">
      <w:rPr>
        <w:b/>
        <w:bCs/>
      </w:rPr>
      <w:tblPr/>
      <w:tcPr>
        <w:tcBorders>
          <w:bottom w:val="single" w:sz="4" w:space="0" w:color="C0504D"/>
        </w:tcBorders>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6Colorful-Accent31">
    <w:name w:val="List Table 6 Colorful - Accent 31"/>
    <w:basedOn w:val="TableNormal"/>
    <w:next w:val="ListTable6Colorful-Accent3"/>
    <w:uiPriority w:val="51"/>
    <w:rsid w:val="00C57CCA"/>
    <w:pPr>
      <w:spacing w:after="0" w:line="240" w:lineRule="auto"/>
    </w:pPr>
    <w:rPr>
      <w:rFonts w:eastAsia="MS Mincho"/>
      <w:color w:val="76923C"/>
      <w:kern w:val="0"/>
      <w:lang w:val="fr-CA"/>
      <w14:ligatures w14:val="none"/>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6Colorful-Accent41">
    <w:name w:val="List Table 6 Colorful - Accent 41"/>
    <w:basedOn w:val="TableNormal"/>
    <w:next w:val="ListTable6Colorful-Accent4"/>
    <w:uiPriority w:val="51"/>
    <w:rsid w:val="00C57CCA"/>
    <w:pPr>
      <w:spacing w:after="0" w:line="240" w:lineRule="auto"/>
    </w:pPr>
    <w:rPr>
      <w:rFonts w:eastAsia="MS Mincho"/>
      <w:color w:val="5F497A"/>
      <w:kern w:val="0"/>
      <w:lang w:val="fr-CA"/>
      <w14:ligatures w14:val="none"/>
    </w:rPr>
    <w:tblPr>
      <w:tblStyleRowBandSize w:val="1"/>
      <w:tblStyleColBandSize w:val="1"/>
      <w:tblBorders>
        <w:top w:val="single" w:sz="4" w:space="0" w:color="8064A2"/>
        <w:bottom w:val="single" w:sz="4" w:space="0" w:color="8064A2"/>
      </w:tblBorders>
    </w:tblPr>
    <w:tblStylePr w:type="firstRow">
      <w:rPr>
        <w:b/>
        <w:bCs/>
      </w:rPr>
      <w:tblPr/>
      <w:tcPr>
        <w:tcBorders>
          <w:bottom w:val="single" w:sz="4" w:space="0" w:color="8064A2"/>
        </w:tcBorders>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6Colorful-Accent51">
    <w:name w:val="List Table 6 Colorful - Accent 51"/>
    <w:basedOn w:val="TableNormal"/>
    <w:next w:val="ListTable6Colorful-Accent5"/>
    <w:uiPriority w:val="51"/>
    <w:rsid w:val="00C57CCA"/>
    <w:pPr>
      <w:spacing w:after="0" w:line="240" w:lineRule="auto"/>
    </w:pPr>
    <w:rPr>
      <w:rFonts w:eastAsia="MS Mincho"/>
      <w:color w:val="31849B"/>
      <w:kern w:val="0"/>
      <w:lang w:val="fr-CA"/>
      <w14:ligatures w14:val="none"/>
    </w:rPr>
    <w:tblPr>
      <w:tblStyleRowBandSize w:val="1"/>
      <w:tblStyleColBandSize w:val="1"/>
      <w:tblBorders>
        <w:top w:val="single" w:sz="4" w:space="0" w:color="4BACC6"/>
        <w:bottom w:val="single" w:sz="4" w:space="0" w:color="4BACC6"/>
      </w:tblBorders>
    </w:tblPr>
    <w:tblStylePr w:type="firstRow">
      <w:rPr>
        <w:b/>
        <w:bCs/>
      </w:rPr>
      <w:tblPr/>
      <w:tcPr>
        <w:tcBorders>
          <w:bottom w:val="single" w:sz="4" w:space="0" w:color="4BACC6"/>
        </w:tcBorders>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6Colorful-Accent61">
    <w:name w:val="List Table 6 Colorful - Accent 61"/>
    <w:basedOn w:val="TableNormal"/>
    <w:next w:val="ListTable6Colorful-Accent6"/>
    <w:uiPriority w:val="51"/>
    <w:rsid w:val="00C57CCA"/>
    <w:pPr>
      <w:spacing w:after="0" w:line="240" w:lineRule="auto"/>
    </w:pPr>
    <w:rPr>
      <w:rFonts w:eastAsia="MS Mincho"/>
      <w:color w:val="E36C0A"/>
      <w:kern w:val="0"/>
      <w:lang w:val="fr-CA"/>
      <w14:ligatures w14:val="none"/>
    </w:rPr>
    <w:tblPr>
      <w:tblStyleRowBandSize w:val="1"/>
      <w:tblStyleColBandSize w:val="1"/>
      <w:tblBorders>
        <w:top w:val="single" w:sz="4" w:space="0" w:color="F79646"/>
        <w:bottom w:val="single" w:sz="4" w:space="0" w:color="F79646"/>
      </w:tblBorders>
    </w:tblPr>
    <w:tblStylePr w:type="firstRow">
      <w:rPr>
        <w:b/>
        <w:bCs/>
      </w:rPr>
      <w:tblPr/>
      <w:tcPr>
        <w:tcBorders>
          <w:bottom w:val="single" w:sz="4" w:space="0" w:color="F79646"/>
        </w:tcBorders>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7Colorful1">
    <w:name w:val="List Table 7 Colorful1"/>
    <w:basedOn w:val="TableNormal"/>
    <w:next w:val="ListTable7Colorful"/>
    <w:uiPriority w:val="52"/>
    <w:rsid w:val="00C57CCA"/>
    <w:pPr>
      <w:spacing w:after="0" w:line="240" w:lineRule="auto"/>
    </w:pPr>
    <w:rPr>
      <w:rFonts w:eastAsia="MS Mincho"/>
      <w:color w:val="000080"/>
      <w:kern w:val="0"/>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000080"/>
        </w:tcBorders>
        <w:shd w:val="clear" w:color="auto" w:fill="FFFFFF"/>
      </w:tcPr>
    </w:tblStylePr>
    <w:tblStylePr w:type="lastRow">
      <w:rPr>
        <w:rFonts w:ascii="Calibri" w:eastAsia="MS Gothic" w:hAnsi="Calibri" w:cs="Times New Roman"/>
        <w:i/>
        <w:iCs/>
        <w:sz w:val="26"/>
      </w:rPr>
      <w:tblPr/>
      <w:tcPr>
        <w:tcBorders>
          <w:top w:val="single" w:sz="4" w:space="0" w:color="00008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80"/>
        </w:tcBorders>
        <w:shd w:val="clear" w:color="auto" w:fill="FFFFFF"/>
      </w:tcPr>
    </w:tblStylePr>
    <w:tblStylePr w:type="lastCol">
      <w:rPr>
        <w:rFonts w:ascii="Calibri" w:eastAsia="MS Gothic" w:hAnsi="Calibri" w:cs="Times New Roman"/>
        <w:i/>
        <w:iCs/>
        <w:sz w:val="26"/>
      </w:rPr>
      <w:tblPr/>
      <w:tcPr>
        <w:tcBorders>
          <w:left w:val="single" w:sz="4" w:space="0" w:color="000080"/>
        </w:tcBorders>
        <w:shd w:val="clear" w:color="auto" w:fill="FFFFFF"/>
      </w:tcPr>
    </w:tblStylePr>
    <w:tblStylePr w:type="band1Vert">
      <w:tblPr/>
      <w:tcPr>
        <w:shd w:val="clear" w:color="auto" w:fill="B2B2FF"/>
      </w:tcPr>
    </w:tblStylePr>
    <w:tblStylePr w:type="band1Horz">
      <w:tblPr/>
      <w:tcPr>
        <w:shd w:val="clear" w:color="auto" w:fill="B2B2F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next w:val="ListTable7Colorful-Accent1"/>
    <w:uiPriority w:val="52"/>
    <w:rsid w:val="00C57CCA"/>
    <w:pPr>
      <w:spacing w:after="0" w:line="240" w:lineRule="auto"/>
    </w:pPr>
    <w:rPr>
      <w:rFonts w:eastAsia="MS Mincho"/>
      <w:color w:val="365F91"/>
      <w:kern w:val="0"/>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4F81BD"/>
        </w:tcBorders>
        <w:shd w:val="clear" w:color="auto" w:fill="FFFFFF"/>
      </w:tcPr>
    </w:tblStylePr>
    <w:tblStylePr w:type="lastRow">
      <w:rPr>
        <w:rFonts w:ascii="Calibri" w:eastAsia="MS Gothic" w:hAnsi="Calibri" w:cs="Times New Roman"/>
        <w:i/>
        <w:iCs/>
        <w:sz w:val="26"/>
      </w:rPr>
      <w:tblPr/>
      <w:tcPr>
        <w:tcBorders>
          <w:top w:val="single" w:sz="4" w:space="0" w:color="4F81B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F81BD"/>
        </w:tcBorders>
        <w:shd w:val="clear" w:color="auto" w:fill="FFFFFF"/>
      </w:tcPr>
    </w:tblStylePr>
    <w:tblStylePr w:type="lastCol">
      <w:rPr>
        <w:rFonts w:ascii="Calibri" w:eastAsia="MS Gothic" w:hAnsi="Calibri"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next w:val="ListTable7Colorful-Accent2"/>
    <w:uiPriority w:val="52"/>
    <w:rsid w:val="00C57CCA"/>
    <w:pPr>
      <w:spacing w:after="0" w:line="240" w:lineRule="auto"/>
    </w:pPr>
    <w:rPr>
      <w:rFonts w:eastAsia="MS Mincho"/>
      <w:color w:val="943634"/>
      <w:kern w:val="0"/>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C0504D"/>
        </w:tcBorders>
        <w:shd w:val="clear" w:color="auto" w:fill="FFFFFF"/>
      </w:tcPr>
    </w:tblStylePr>
    <w:tblStylePr w:type="lastRow">
      <w:rPr>
        <w:rFonts w:ascii="Calibri" w:eastAsia="MS Gothic" w:hAnsi="Calibri" w:cs="Times New Roman"/>
        <w:i/>
        <w:iCs/>
        <w:sz w:val="26"/>
      </w:rPr>
      <w:tblPr/>
      <w:tcPr>
        <w:tcBorders>
          <w:top w:val="single" w:sz="4" w:space="0" w:color="C0504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C0504D"/>
        </w:tcBorders>
        <w:shd w:val="clear" w:color="auto" w:fill="FFFFFF"/>
      </w:tcPr>
    </w:tblStylePr>
    <w:tblStylePr w:type="lastCol">
      <w:rPr>
        <w:rFonts w:ascii="Calibri" w:eastAsia="MS Gothic" w:hAnsi="Calibri" w:cs="Times New Roman"/>
        <w:i/>
        <w:iCs/>
        <w:sz w:val="26"/>
      </w:rPr>
      <w:tblPr/>
      <w:tcPr>
        <w:tcBorders>
          <w:left w:val="single" w:sz="4" w:space="0" w:color="C0504D"/>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next w:val="ListTable7Colorful-Accent3"/>
    <w:uiPriority w:val="52"/>
    <w:rsid w:val="00C57CCA"/>
    <w:pPr>
      <w:spacing w:after="0" w:line="240" w:lineRule="auto"/>
    </w:pPr>
    <w:rPr>
      <w:rFonts w:eastAsia="MS Mincho"/>
      <w:color w:val="76923C"/>
      <w:kern w:val="0"/>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9BBB59"/>
        </w:tcBorders>
        <w:shd w:val="clear" w:color="auto" w:fill="FFFFFF"/>
      </w:tcPr>
    </w:tblStylePr>
    <w:tblStylePr w:type="lastRow">
      <w:rPr>
        <w:rFonts w:ascii="Calibri" w:eastAsia="MS Gothic" w:hAnsi="Calibri" w:cs="Times New Roman"/>
        <w:i/>
        <w:iCs/>
        <w:sz w:val="26"/>
      </w:rPr>
      <w:tblPr/>
      <w:tcPr>
        <w:tcBorders>
          <w:top w:val="single" w:sz="4" w:space="0" w:color="9BBB59"/>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9BBB59"/>
        </w:tcBorders>
        <w:shd w:val="clear" w:color="auto" w:fill="FFFFFF"/>
      </w:tcPr>
    </w:tblStylePr>
    <w:tblStylePr w:type="lastCol">
      <w:rPr>
        <w:rFonts w:ascii="Calibri" w:eastAsia="MS Gothic" w:hAnsi="Calibri"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next w:val="ListTable7Colorful-Accent4"/>
    <w:uiPriority w:val="52"/>
    <w:rsid w:val="00C57CCA"/>
    <w:pPr>
      <w:spacing w:after="0" w:line="240" w:lineRule="auto"/>
    </w:pPr>
    <w:rPr>
      <w:rFonts w:eastAsia="MS Mincho"/>
      <w:color w:val="5F497A"/>
      <w:kern w:val="0"/>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8064A2"/>
        </w:tcBorders>
        <w:shd w:val="clear" w:color="auto" w:fill="FFFFFF"/>
      </w:tcPr>
    </w:tblStylePr>
    <w:tblStylePr w:type="lastRow">
      <w:rPr>
        <w:rFonts w:ascii="Calibri" w:eastAsia="MS Gothic" w:hAnsi="Calibri" w:cs="Times New Roman"/>
        <w:i/>
        <w:iCs/>
        <w:sz w:val="26"/>
      </w:rPr>
      <w:tblPr/>
      <w:tcPr>
        <w:tcBorders>
          <w:top w:val="single" w:sz="4" w:space="0" w:color="8064A2"/>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8064A2"/>
        </w:tcBorders>
        <w:shd w:val="clear" w:color="auto" w:fill="FFFFFF"/>
      </w:tcPr>
    </w:tblStylePr>
    <w:tblStylePr w:type="lastCol">
      <w:rPr>
        <w:rFonts w:ascii="Calibri" w:eastAsia="MS Gothic" w:hAnsi="Calibri" w:cs="Times New Roman"/>
        <w:i/>
        <w:iCs/>
        <w:sz w:val="26"/>
      </w:rPr>
      <w:tblPr/>
      <w:tcPr>
        <w:tcBorders>
          <w:left w:val="single" w:sz="4" w:space="0" w:color="8064A2"/>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next w:val="ListTable7Colorful-Accent5"/>
    <w:uiPriority w:val="52"/>
    <w:rsid w:val="00C57CCA"/>
    <w:pPr>
      <w:spacing w:after="0" w:line="240" w:lineRule="auto"/>
    </w:pPr>
    <w:rPr>
      <w:rFonts w:eastAsia="MS Mincho"/>
      <w:color w:val="31849B"/>
      <w:kern w:val="0"/>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4BACC6"/>
        </w:tcBorders>
        <w:shd w:val="clear" w:color="auto" w:fill="FFFFFF"/>
      </w:tcPr>
    </w:tblStylePr>
    <w:tblStylePr w:type="lastRow">
      <w:rPr>
        <w:rFonts w:ascii="Calibri" w:eastAsia="MS Gothic" w:hAnsi="Calibri" w:cs="Times New Roman"/>
        <w:i/>
        <w:iCs/>
        <w:sz w:val="26"/>
      </w:rPr>
      <w:tblPr/>
      <w:tcPr>
        <w:tcBorders>
          <w:top w:val="single" w:sz="4" w:space="0" w:color="4BACC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BACC6"/>
        </w:tcBorders>
        <w:shd w:val="clear" w:color="auto" w:fill="FFFFFF"/>
      </w:tcPr>
    </w:tblStylePr>
    <w:tblStylePr w:type="lastCol">
      <w:rPr>
        <w:rFonts w:ascii="Calibri" w:eastAsia="MS Gothic" w:hAnsi="Calibri"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next w:val="ListTable7Colorful-Accent6"/>
    <w:uiPriority w:val="52"/>
    <w:rsid w:val="00C57CCA"/>
    <w:pPr>
      <w:spacing w:after="0" w:line="240" w:lineRule="auto"/>
    </w:pPr>
    <w:rPr>
      <w:rFonts w:eastAsia="MS Mincho"/>
      <w:color w:val="E36C0A"/>
      <w:kern w:val="0"/>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F79646"/>
        </w:tcBorders>
        <w:shd w:val="clear" w:color="auto" w:fill="FFFFFF"/>
      </w:tcPr>
    </w:tblStylePr>
    <w:tblStylePr w:type="lastRow">
      <w:rPr>
        <w:rFonts w:ascii="Calibri" w:eastAsia="MS Gothic" w:hAnsi="Calibri" w:cs="Times New Roman"/>
        <w:i/>
        <w:iCs/>
        <w:sz w:val="26"/>
      </w:rPr>
      <w:tblPr/>
      <w:tcPr>
        <w:tcBorders>
          <w:top w:val="single" w:sz="4" w:space="0" w:color="F7964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F79646"/>
        </w:tcBorders>
        <w:shd w:val="clear" w:color="auto" w:fill="FFFFFF"/>
      </w:tcPr>
    </w:tblStylePr>
    <w:tblStylePr w:type="lastCol">
      <w:rPr>
        <w:rFonts w:ascii="Calibri" w:eastAsia="MS Gothic" w:hAnsi="Calibri" w:cs="Times New Roman"/>
        <w:i/>
        <w:iCs/>
        <w:sz w:val="26"/>
      </w:rPr>
      <w:tblPr/>
      <w:tcPr>
        <w:tcBorders>
          <w:left w:val="single" w:sz="4" w:space="0" w:color="F79646"/>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C57CC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C57CCA"/>
    <w:rPr>
      <w:rFonts w:ascii="Consolas" w:hAnsi="Consolas" w:cs="Times New Roman"/>
      <w:kern w:val="0"/>
      <w:sz w:val="20"/>
      <w:szCs w:val="20"/>
      <w14:ligatures w14:val="none"/>
    </w:rPr>
  </w:style>
  <w:style w:type="table" w:customStyle="1" w:styleId="MediumGrid11">
    <w:name w:val="Medium Grid 11"/>
    <w:basedOn w:val="TableNormal"/>
    <w:next w:val="MediumGrid1"/>
    <w:uiPriority w:val="67"/>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0000DF"/>
        <w:left w:val="single" w:sz="8" w:space="0" w:color="0000DF"/>
        <w:bottom w:val="single" w:sz="8" w:space="0" w:color="0000DF"/>
        <w:right w:val="single" w:sz="8" w:space="0" w:color="0000DF"/>
        <w:insideH w:val="single" w:sz="8" w:space="0" w:color="0000DF"/>
        <w:insideV w:val="single" w:sz="8" w:space="0" w:color="0000DF"/>
      </w:tblBorders>
    </w:tblPr>
    <w:tcPr>
      <w:shd w:val="clear" w:color="auto" w:fill="A0A0FF"/>
    </w:tcPr>
    <w:tblStylePr w:type="firstRow">
      <w:rPr>
        <w:b/>
        <w:bCs/>
      </w:rPr>
    </w:tblStylePr>
    <w:tblStylePr w:type="lastRow">
      <w:rPr>
        <w:b/>
        <w:bCs/>
      </w:rPr>
      <w:tblPr/>
      <w:tcPr>
        <w:tcBorders>
          <w:top w:val="single" w:sz="18" w:space="0" w:color="0000DF"/>
        </w:tcBorders>
      </w:tcPr>
    </w:tblStylePr>
    <w:tblStylePr w:type="firstCol">
      <w:rPr>
        <w:b/>
        <w:bCs/>
      </w:rPr>
    </w:tblStylePr>
    <w:tblStylePr w:type="lastCol">
      <w:rPr>
        <w:b/>
        <w:bCs/>
      </w:rPr>
    </w:tblStylePr>
    <w:tblStylePr w:type="band1Vert">
      <w:tblPr/>
      <w:tcPr>
        <w:shd w:val="clear" w:color="auto" w:fill="4040FF"/>
      </w:tcPr>
    </w:tblStylePr>
    <w:tblStylePr w:type="band1Horz">
      <w:tblPr/>
      <w:tcPr>
        <w:shd w:val="clear" w:color="auto" w:fill="4040FF"/>
      </w:tcPr>
    </w:tblStylePr>
  </w:style>
  <w:style w:type="table" w:customStyle="1" w:styleId="MediumGrid1-Accent11">
    <w:name w:val="Medium Grid 1 - Accent 11"/>
    <w:basedOn w:val="TableNormal"/>
    <w:next w:val="MediumGrid1-Accent1"/>
    <w:uiPriority w:val="67"/>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1">
    <w:name w:val="Medium Grid 1 - Accent 21"/>
    <w:basedOn w:val="TableNormal"/>
    <w:next w:val="MediumGrid1-Accent2"/>
    <w:uiPriority w:val="67"/>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1">
    <w:name w:val="Medium Grid 1 - Accent 31"/>
    <w:basedOn w:val="TableNormal"/>
    <w:next w:val="MediumGrid1-Accent3"/>
    <w:uiPriority w:val="67"/>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1">
    <w:name w:val="Medium Grid 1 - Accent 41"/>
    <w:basedOn w:val="TableNormal"/>
    <w:next w:val="MediumGrid1-Accent4"/>
    <w:uiPriority w:val="67"/>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1">
    <w:name w:val="Medium Grid 1 - Accent 51"/>
    <w:basedOn w:val="TableNormal"/>
    <w:next w:val="MediumGrid1-Accent5"/>
    <w:uiPriority w:val="67"/>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1">
    <w:name w:val="Medium Grid 1 - Accent 61"/>
    <w:basedOn w:val="TableNormal"/>
    <w:next w:val="MediumGrid1-Accent6"/>
    <w:uiPriority w:val="67"/>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eNormal"/>
    <w:next w:val="MediumGrid2"/>
    <w:uiPriority w:val="68"/>
    <w:semiHidden/>
    <w:unhideWhenUsed/>
    <w:rsid w:val="00C57CCA"/>
    <w:pPr>
      <w:spacing w:after="0" w:line="240" w:lineRule="auto"/>
    </w:pPr>
    <w:rPr>
      <w:rFonts w:ascii="Calibri" w:eastAsia="MS Gothic" w:hAnsi="Calibri" w:cs="Times New Roman"/>
      <w:color w:val="000080"/>
      <w:kern w:val="0"/>
      <w:lang w:val="fr-CA"/>
      <w14:ligatures w14:val="none"/>
    </w:rPr>
    <w:tblPr>
      <w:tblStyleRowBandSize w:val="1"/>
      <w:tblStyleColBandSize w:val="1"/>
      <w:tblBorders>
        <w:top w:val="single" w:sz="8" w:space="0" w:color="000080"/>
        <w:left w:val="single" w:sz="8" w:space="0" w:color="000080"/>
        <w:bottom w:val="single" w:sz="8" w:space="0" w:color="000080"/>
        <w:right w:val="single" w:sz="8" w:space="0" w:color="000080"/>
        <w:insideH w:val="single" w:sz="8" w:space="0" w:color="000080"/>
        <w:insideV w:val="single" w:sz="8" w:space="0" w:color="000080"/>
      </w:tblBorders>
    </w:tblPr>
    <w:tcPr>
      <w:shd w:val="clear" w:color="auto" w:fill="A0A0FF"/>
    </w:tcPr>
    <w:tblStylePr w:type="firstRow">
      <w:rPr>
        <w:b/>
        <w:bCs/>
        <w:color w:val="000080"/>
      </w:rPr>
      <w:tblPr/>
      <w:tcPr>
        <w:shd w:val="clear" w:color="auto" w:fill="D9D9FF"/>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B2B2FF"/>
      </w:tcPr>
    </w:tblStylePr>
    <w:tblStylePr w:type="band1Vert">
      <w:tblPr/>
      <w:tcPr>
        <w:shd w:val="clear" w:color="auto" w:fill="4040FF"/>
      </w:tcPr>
    </w:tblStylePr>
    <w:tblStylePr w:type="band1Horz">
      <w:tblPr/>
      <w:tcPr>
        <w:tcBorders>
          <w:insideH w:val="single" w:sz="6" w:space="0" w:color="000080"/>
          <w:insideV w:val="single" w:sz="6" w:space="0" w:color="000080"/>
        </w:tcBorders>
        <w:shd w:val="clear" w:color="auto" w:fill="4040FF"/>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semiHidden/>
    <w:unhideWhenUsed/>
    <w:rsid w:val="00C57CCA"/>
    <w:pPr>
      <w:spacing w:after="0" w:line="240" w:lineRule="auto"/>
    </w:pPr>
    <w:rPr>
      <w:rFonts w:ascii="Calibri" w:eastAsia="MS Gothic" w:hAnsi="Calibri" w:cs="Times New Roman"/>
      <w:color w:val="000080"/>
      <w:kern w:val="0"/>
      <w:lang w:val="fr-CA"/>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80"/>
      </w:rPr>
      <w:tblPr/>
      <w:tcPr>
        <w:shd w:val="clear" w:color="auto" w:fill="EDF2F8"/>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semiHidden/>
    <w:unhideWhenUsed/>
    <w:rsid w:val="00C57CCA"/>
    <w:pPr>
      <w:spacing w:after="0" w:line="240" w:lineRule="auto"/>
    </w:pPr>
    <w:rPr>
      <w:rFonts w:ascii="Calibri" w:eastAsia="MS Gothic" w:hAnsi="Calibri" w:cs="Times New Roman"/>
      <w:color w:val="000080"/>
      <w:kern w:val="0"/>
      <w:lang w:val="fr-CA"/>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80"/>
      </w:rPr>
      <w:tblPr/>
      <w:tcPr>
        <w:shd w:val="clear" w:color="auto" w:fill="F8EDED"/>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semiHidden/>
    <w:unhideWhenUsed/>
    <w:rsid w:val="00C57CCA"/>
    <w:pPr>
      <w:spacing w:after="0" w:line="240" w:lineRule="auto"/>
    </w:pPr>
    <w:rPr>
      <w:rFonts w:ascii="Calibri" w:eastAsia="MS Gothic" w:hAnsi="Calibri" w:cs="Times New Roman"/>
      <w:color w:val="000080"/>
      <w:kern w:val="0"/>
      <w:lang w:val="fr-CA"/>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80"/>
      </w:rPr>
      <w:tblPr/>
      <w:tcPr>
        <w:shd w:val="clear" w:color="auto" w:fill="F5F8EE"/>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semiHidden/>
    <w:unhideWhenUsed/>
    <w:rsid w:val="00C57CCA"/>
    <w:pPr>
      <w:spacing w:after="0" w:line="240" w:lineRule="auto"/>
    </w:pPr>
    <w:rPr>
      <w:rFonts w:ascii="Calibri" w:eastAsia="MS Gothic" w:hAnsi="Calibri" w:cs="Times New Roman"/>
      <w:color w:val="000080"/>
      <w:kern w:val="0"/>
      <w:lang w:val="fr-CA"/>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80"/>
      </w:rPr>
      <w:tblPr/>
      <w:tcPr>
        <w:shd w:val="clear" w:color="auto" w:fill="F2EFF6"/>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semiHidden/>
    <w:unhideWhenUsed/>
    <w:rsid w:val="00C57CCA"/>
    <w:pPr>
      <w:spacing w:after="0" w:line="240" w:lineRule="auto"/>
    </w:pPr>
    <w:rPr>
      <w:rFonts w:ascii="Calibri" w:eastAsia="MS Gothic" w:hAnsi="Calibri" w:cs="Times New Roman"/>
      <w:color w:val="000080"/>
      <w:kern w:val="0"/>
      <w:lang w:val="fr-CA"/>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80"/>
      </w:rPr>
      <w:tblPr/>
      <w:tcPr>
        <w:shd w:val="clear" w:color="auto" w:fill="EDF6F9"/>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semiHidden/>
    <w:unhideWhenUsed/>
    <w:rsid w:val="00C57CCA"/>
    <w:pPr>
      <w:spacing w:after="0" w:line="240" w:lineRule="auto"/>
    </w:pPr>
    <w:rPr>
      <w:rFonts w:ascii="Calibri" w:eastAsia="MS Gothic" w:hAnsi="Calibri" w:cs="Times New Roman"/>
      <w:color w:val="000080"/>
      <w:kern w:val="0"/>
      <w:lang w:val="fr-CA"/>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80"/>
      </w:rPr>
      <w:tblPr/>
      <w:tcPr>
        <w:shd w:val="clear" w:color="auto" w:fill="FEF4EC"/>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eNormal"/>
    <w:next w:val="MediumGrid3"/>
    <w:uiPriority w:val="69"/>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A0A0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4040F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4040FF"/>
      </w:tcPr>
    </w:tblStylePr>
  </w:style>
  <w:style w:type="table" w:customStyle="1" w:styleId="MediumGrid3-Accent11">
    <w:name w:val="Medium Grid 3 - Accent 11"/>
    <w:basedOn w:val="TableNormal"/>
    <w:next w:val="MediumGrid3-Accent1"/>
    <w:uiPriority w:val="69"/>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1">
    <w:name w:val="Medium Grid 3 - Accent 21"/>
    <w:basedOn w:val="TableNormal"/>
    <w:next w:val="MediumGrid3-Accent2"/>
    <w:uiPriority w:val="69"/>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1">
    <w:name w:val="Medium Grid 3 - Accent 31"/>
    <w:basedOn w:val="TableNormal"/>
    <w:next w:val="MediumGrid3-Accent3"/>
    <w:uiPriority w:val="69"/>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1">
    <w:name w:val="Medium Grid 3 - Accent 41"/>
    <w:basedOn w:val="TableNormal"/>
    <w:next w:val="MediumGrid3-Accent4"/>
    <w:uiPriority w:val="69"/>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1">
    <w:name w:val="Medium Grid 3 - Accent 51"/>
    <w:basedOn w:val="TableNormal"/>
    <w:next w:val="MediumGrid3-Accent5"/>
    <w:uiPriority w:val="69"/>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1">
    <w:name w:val="Medium Grid 3 - Accent 61"/>
    <w:basedOn w:val="TableNormal"/>
    <w:next w:val="MediumGrid3-Accent6"/>
    <w:uiPriority w:val="69"/>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List11">
    <w:name w:val="Medium List 11"/>
    <w:basedOn w:val="TableNormal"/>
    <w:next w:val="MediumList1"/>
    <w:uiPriority w:val="65"/>
    <w:semiHidden/>
    <w:unhideWhenUsed/>
    <w:rsid w:val="00C57CCA"/>
    <w:pPr>
      <w:spacing w:after="0" w:line="240" w:lineRule="auto"/>
    </w:pPr>
    <w:rPr>
      <w:rFonts w:eastAsia="MS Mincho"/>
      <w:color w:val="000080"/>
      <w:kern w:val="0"/>
      <w:lang w:val="fr-CA"/>
      <w14:ligatures w14:val="none"/>
    </w:rPr>
    <w:tblPr>
      <w:tblStyleRowBandSize w:val="1"/>
      <w:tblStyleColBandSize w:val="1"/>
      <w:tblBorders>
        <w:top w:val="single" w:sz="8" w:space="0" w:color="000080"/>
        <w:bottom w:val="single" w:sz="8" w:space="0" w:color="000080"/>
      </w:tblBorders>
    </w:tblPr>
    <w:tblStylePr w:type="firstRow">
      <w:rPr>
        <w:rFonts w:ascii="Calibri" w:eastAsia="MS Gothic" w:hAnsi="Calibri" w:cs="Times New Roman"/>
      </w:rPr>
      <w:tblPr/>
      <w:tcPr>
        <w:tcBorders>
          <w:top w:val="nil"/>
          <w:bottom w:val="single" w:sz="8" w:space="0" w:color="000080"/>
        </w:tcBorders>
      </w:tcPr>
    </w:tblStylePr>
    <w:tblStylePr w:type="lastRow">
      <w:rPr>
        <w:b/>
        <w:bCs/>
        <w:color w:val="1F497D"/>
      </w:rPr>
      <w:tblPr/>
      <w:tcPr>
        <w:tcBorders>
          <w:top w:val="single" w:sz="8" w:space="0" w:color="000080"/>
          <w:bottom w:val="single" w:sz="8" w:space="0" w:color="000080"/>
        </w:tcBorders>
      </w:tcPr>
    </w:tblStylePr>
    <w:tblStylePr w:type="firstCol">
      <w:rPr>
        <w:b/>
        <w:bCs/>
      </w:rPr>
    </w:tblStylePr>
    <w:tblStylePr w:type="lastCol">
      <w:rPr>
        <w:b/>
        <w:bCs/>
      </w:rPr>
      <w:tblPr/>
      <w:tcPr>
        <w:tcBorders>
          <w:top w:val="single" w:sz="8" w:space="0" w:color="000080"/>
          <w:bottom w:val="single" w:sz="8" w:space="0" w:color="000080"/>
        </w:tcBorders>
      </w:tcPr>
    </w:tblStylePr>
    <w:tblStylePr w:type="band1Vert">
      <w:tblPr/>
      <w:tcPr>
        <w:shd w:val="clear" w:color="auto" w:fill="A0A0FF"/>
      </w:tcPr>
    </w:tblStylePr>
    <w:tblStylePr w:type="band1Horz">
      <w:tblPr/>
      <w:tcPr>
        <w:shd w:val="clear" w:color="auto" w:fill="A0A0FF"/>
      </w:tcPr>
    </w:tblStylePr>
  </w:style>
  <w:style w:type="table" w:customStyle="1" w:styleId="MediumList1-Accent11">
    <w:name w:val="Medium List 1 - Accent 11"/>
    <w:basedOn w:val="TableNormal"/>
    <w:next w:val="MediumList1-Accent1"/>
    <w:uiPriority w:val="65"/>
    <w:semiHidden/>
    <w:unhideWhenUsed/>
    <w:rsid w:val="00C57CCA"/>
    <w:pPr>
      <w:spacing w:after="0" w:line="240" w:lineRule="auto"/>
    </w:pPr>
    <w:rPr>
      <w:rFonts w:eastAsia="MS Mincho"/>
      <w:color w:val="000080"/>
      <w:kern w:val="0"/>
      <w:lang w:val="fr-CA"/>
      <w14:ligatures w14:val="none"/>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1">
    <w:name w:val="Medium List 1 - Accent 21"/>
    <w:basedOn w:val="TableNormal"/>
    <w:next w:val="MediumList1-Accent2"/>
    <w:uiPriority w:val="65"/>
    <w:semiHidden/>
    <w:unhideWhenUsed/>
    <w:rsid w:val="00C57CCA"/>
    <w:pPr>
      <w:spacing w:after="0" w:line="240" w:lineRule="auto"/>
    </w:pPr>
    <w:rPr>
      <w:rFonts w:eastAsia="MS Mincho"/>
      <w:color w:val="000080"/>
      <w:kern w:val="0"/>
      <w:lang w:val="fr-CA"/>
      <w14:ligatures w14:val="none"/>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1">
    <w:name w:val="Medium List 1 - Accent 31"/>
    <w:basedOn w:val="TableNormal"/>
    <w:next w:val="MediumList1-Accent3"/>
    <w:uiPriority w:val="65"/>
    <w:semiHidden/>
    <w:unhideWhenUsed/>
    <w:rsid w:val="00C57CCA"/>
    <w:pPr>
      <w:spacing w:after="0" w:line="240" w:lineRule="auto"/>
    </w:pPr>
    <w:rPr>
      <w:rFonts w:eastAsia="MS Mincho"/>
      <w:color w:val="000080"/>
      <w:kern w:val="0"/>
      <w:lang w:val="fr-CA"/>
      <w14:ligatures w14:val="none"/>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
    <w:name w:val="Medium List 1 - Accent 41"/>
    <w:basedOn w:val="TableNormal"/>
    <w:next w:val="MediumList1-Accent4"/>
    <w:uiPriority w:val="65"/>
    <w:semiHidden/>
    <w:unhideWhenUsed/>
    <w:rsid w:val="00C57CCA"/>
    <w:pPr>
      <w:spacing w:after="0" w:line="240" w:lineRule="auto"/>
    </w:pPr>
    <w:rPr>
      <w:rFonts w:eastAsia="MS Mincho"/>
      <w:color w:val="000080"/>
      <w:kern w:val="0"/>
      <w:lang w:val="fr-CA"/>
      <w14:ligatures w14:val="none"/>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1">
    <w:name w:val="Medium List 1 - Accent 51"/>
    <w:basedOn w:val="TableNormal"/>
    <w:next w:val="MediumList1-Accent5"/>
    <w:uiPriority w:val="65"/>
    <w:semiHidden/>
    <w:unhideWhenUsed/>
    <w:rsid w:val="00C57CCA"/>
    <w:pPr>
      <w:spacing w:after="0" w:line="240" w:lineRule="auto"/>
    </w:pPr>
    <w:rPr>
      <w:rFonts w:eastAsia="MS Mincho"/>
      <w:color w:val="000080"/>
      <w:kern w:val="0"/>
      <w:lang w:val="fr-CA"/>
      <w14:ligatures w14:val="none"/>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1">
    <w:name w:val="Medium List 1 - Accent 61"/>
    <w:basedOn w:val="TableNormal"/>
    <w:next w:val="MediumList1-Accent6"/>
    <w:uiPriority w:val="65"/>
    <w:semiHidden/>
    <w:unhideWhenUsed/>
    <w:rsid w:val="00C57CCA"/>
    <w:pPr>
      <w:spacing w:after="0" w:line="240" w:lineRule="auto"/>
    </w:pPr>
    <w:rPr>
      <w:rFonts w:eastAsia="MS Mincho"/>
      <w:color w:val="000080"/>
      <w:kern w:val="0"/>
      <w:lang w:val="fr-CA"/>
      <w14:ligatures w14:val="none"/>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eNormal"/>
    <w:next w:val="MediumList2"/>
    <w:uiPriority w:val="66"/>
    <w:semiHidden/>
    <w:unhideWhenUsed/>
    <w:rsid w:val="00C57CCA"/>
    <w:pPr>
      <w:spacing w:after="0" w:line="240" w:lineRule="auto"/>
    </w:pPr>
    <w:rPr>
      <w:rFonts w:ascii="Calibri" w:eastAsia="MS Gothic" w:hAnsi="Calibri" w:cs="Times New Roman"/>
      <w:color w:val="000080"/>
      <w:kern w:val="0"/>
      <w:lang w:val="fr-CA"/>
      <w14:ligatures w14:val="none"/>
    </w:rPr>
    <w:tblPr>
      <w:tblStyleRowBandSize w:val="1"/>
      <w:tblStyleColBandSize w:val="1"/>
      <w:tblBorders>
        <w:top w:val="single" w:sz="8" w:space="0" w:color="000080"/>
        <w:left w:val="single" w:sz="8" w:space="0" w:color="000080"/>
        <w:bottom w:val="single" w:sz="8" w:space="0" w:color="000080"/>
        <w:right w:val="single" w:sz="8" w:space="0" w:color="000080"/>
      </w:tblBorders>
    </w:tblPr>
    <w:tblStylePr w:type="firstRow">
      <w:rPr>
        <w:sz w:val="24"/>
        <w:szCs w:val="24"/>
      </w:rPr>
      <w:tblPr/>
      <w:tcPr>
        <w:tcBorders>
          <w:top w:val="nil"/>
          <w:left w:val="nil"/>
          <w:bottom w:val="single" w:sz="24" w:space="0" w:color="000080"/>
          <w:right w:val="nil"/>
          <w:insideH w:val="nil"/>
          <w:insideV w:val="nil"/>
        </w:tcBorders>
        <w:shd w:val="clear" w:color="auto" w:fill="FFFFFF"/>
      </w:tcPr>
    </w:tblStylePr>
    <w:tblStylePr w:type="lastRow">
      <w:tblPr/>
      <w:tcPr>
        <w:tcBorders>
          <w:top w:val="single" w:sz="8" w:space="0" w:color="00008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80"/>
          <w:insideH w:val="nil"/>
          <w:insideV w:val="nil"/>
        </w:tcBorders>
        <w:shd w:val="clear" w:color="auto" w:fill="FFFFFF"/>
      </w:tcPr>
    </w:tblStylePr>
    <w:tblStylePr w:type="lastCol">
      <w:tblPr/>
      <w:tcPr>
        <w:tcBorders>
          <w:top w:val="nil"/>
          <w:left w:val="single" w:sz="8" w:space="0" w:color="00008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A0A0FF"/>
      </w:tcPr>
    </w:tblStylePr>
    <w:tblStylePr w:type="band1Horz">
      <w:tblPr/>
      <w:tcPr>
        <w:tcBorders>
          <w:top w:val="nil"/>
          <w:bottom w:val="nil"/>
          <w:insideH w:val="nil"/>
          <w:insideV w:val="nil"/>
        </w:tcBorders>
        <w:shd w:val="clear" w:color="auto" w:fill="A0A0FF"/>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unhideWhenUsed/>
    <w:rsid w:val="00C57CCA"/>
    <w:pPr>
      <w:spacing w:after="0" w:line="240" w:lineRule="auto"/>
    </w:pPr>
    <w:rPr>
      <w:rFonts w:ascii="Calibri" w:eastAsia="MS Gothic" w:hAnsi="Calibri" w:cs="Times New Roman"/>
      <w:color w:val="000080"/>
      <w:kern w:val="0"/>
      <w:lang w:val="fr-CA"/>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unhideWhenUsed/>
    <w:rsid w:val="00C57CCA"/>
    <w:pPr>
      <w:spacing w:after="0" w:line="240" w:lineRule="auto"/>
    </w:pPr>
    <w:rPr>
      <w:rFonts w:ascii="Calibri" w:eastAsia="MS Gothic" w:hAnsi="Calibri" w:cs="Times New Roman"/>
      <w:color w:val="000080"/>
      <w:kern w:val="0"/>
      <w:lang w:val="fr-CA"/>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unhideWhenUsed/>
    <w:rsid w:val="00C57CCA"/>
    <w:pPr>
      <w:spacing w:after="0" w:line="240" w:lineRule="auto"/>
    </w:pPr>
    <w:rPr>
      <w:rFonts w:ascii="Calibri" w:eastAsia="MS Gothic" w:hAnsi="Calibri" w:cs="Times New Roman"/>
      <w:color w:val="000080"/>
      <w:kern w:val="0"/>
      <w:lang w:val="fr-CA"/>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unhideWhenUsed/>
    <w:rsid w:val="00C57CCA"/>
    <w:pPr>
      <w:spacing w:after="0" w:line="240" w:lineRule="auto"/>
    </w:pPr>
    <w:rPr>
      <w:rFonts w:ascii="Calibri" w:eastAsia="MS Gothic" w:hAnsi="Calibri" w:cs="Times New Roman"/>
      <w:color w:val="000080"/>
      <w:kern w:val="0"/>
      <w:lang w:val="fr-CA"/>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unhideWhenUsed/>
    <w:rsid w:val="00C57CCA"/>
    <w:pPr>
      <w:spacing w:after="0" w:line="240" w:lineRule="auto"/>
    </w:pPr>
    <w:rPr>
      <w:rFonts w:ascii="Calibri" w:eastAsia="MS Gothic" w:hAnsi="Calibri" w:cs="Times New Roman"/>
      <w:color w:val="000080"/>
      <w:kern w:val="0"/>
      <w:lang w:val="fr-CA"/>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unhideWhenUsed/>
    <w:rsid w:val="00C57CCA"/>
    <w:pPr>
      <w:spacing w:after="0" w:line="240" w:lineRule="auto"/>
    </w:pPr>
    <w:rPr>
      <w:rFonts w:ascii="Calibri" w:eastAsia="MS Gothic" w:hAnsi="Calibri" w:cs="Times New Roman"/>
      <w:color w:val="000080"/>
      <w:kern w:val="0"/>
      <w:lang w:val="fr-CA"/>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0000DF"/>
        <w:left w:val="single" w:sz="8" w:space="0" w:color="0000DF"/>
        <w:bottom w:val="single" w:sz="8" w:space="0" w:color="0000DF"/>
        <w:right w:val="single" w:sz="8" w:space="0" w:color="0000DF"/>
        <w:insideH w:val="single" w:sz="8" w:space="0" w:color="0000DF"/>
      </w:tblBorders>
    </w:tblPr>
    <w:tblStylePr w:type="firstRow">
      <w:pPr>
        <w:spacing w:before="0" w:after="0" w:line="240" w:lineRule="auto"/>
      </w:pPr>
      <w:rPr>
        <w:b/>
        <w:bCs/>
        <w:color w:val="FFFFFF"/>
      </w:rPr>
      <w:tblPr/>
      <w:tcPr>
        <w:tcBorders>
          <w:top w:val="single" w:sz="8" w:space="0" w:color="0000DF"/>
          <w:left w:val="single" w:sz="8" w:space="0" w:color="0000DF"/>
          <w:bottom w:val="single" w:sz="8" w:space="0" w:color="0000DF"/>
          <w:right w:val="single" w:sz="8" w:space="0" w:color="0000DF"/>
          <w:insideH w:val="nil"/>
          <w:insideV w:val="nil"/>
        </w:tcBorders>
        <w:shd w:val="clear" w:color="auto" w:fill="000080"/>
      </w:tcPr>
    </w:tblStylePr>
    <w:tblStylePr w:type="lastRow">
      <w:pPr>
        <w:spacing w:before="0" w:after="0" w:line="240" w:lineRule="auto"/>
      </w:pPr>
      <w:rPr>
        <w:b/>
        <w:bCs/>
      </w:rPr>
      <w:tblPr/>
      <w:tcPr>
        <w:tcBorders>
          <w:top w:val="double" w:sz="6" w:space="0" w:color="0000DF"/>
          <w:left w:val="single" w:sz="8" w:space="0" w:color="0000DF"/>
          <w:bottom w:val="single" w:sz="8" w:space="0" w:color="0000DF"/>
          <w:right w:val="single" w:sz="8" w:space="0" w:color="0000DF"/>
          <w:insideH w:val="nil"/>
          <w:insideV w:val="nil"/>
        </w:tcBorders>
      </w:tcPr>
    </w:tblStylePr>
    <w:tblStylePr w:type="firstCol">
      <w:rPr>
        <w:b/>
        <w:bCs/>
      </w:rPr>
    </w:tblStylePr>
    <w:tblStylePr w:type="lastCol">
      <w:rPr>
        <w:b/>
        <w:bCs/>
      </w:rPr>
    </w:tblStylePr>
    <w:tblStylePr w:type="band1Vert">
      <w:tblPr/>
      <w:tcPr>
        <w:shd w:val="clear" w:color="auto" w:fill="A0A0FF"/>
      </w:tcPr>
    </w:tblStylePr>
    <w:tblStylePr w:type="band1Horz">
      <w:tblPr/>
      <w:tcPr>
        <w:tcBorders>
          <w:insideH w:val="nil"/>
          <w:insideV w:val="nil"/>
        </w:tcBorders>
        <w:shd w:val="clear" w:color="auto" w:fill="A0A0FF"/>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unhideWhenUsed/>
    <w:rsid w:val="00C57CCA"/>
    <w:pPr>
      <w:spacing w:after="0" w:line="240" w:lineRule="auto"/>
    </w:pPr>
    <w:rPr>
      <w:rFonts w:eastAsia="MS Mincho"/>
      <w:kern w:val="0"/>
      <w:lang w:val="fr-CA"/>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semiHidden/>
    <w:unhideWhenUsed/>
    <w:rsid w:val="00C57CCA"/>
    <w:pPr>
      <w:spacing w:after="0" w:line="240" w:lineRule="auto"/>
    </w:pPr>
    <w:rPr>
      <w:rFonts w:eastAsia="MS Mincho"/>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8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80"/>
      </w:tcPr>
    </w:tblStylePr>
    <w:tblStylePr w:type="lastCol">
      <w:rPr>
        <w:b/>
        <w:bCs/>
        <w:color w:val="FFFFFF"/>
      </w:rPr>
      <w:tblPr/>
      <w:tcPr>
        <w:tcBorders>
          <w:left w:val="nil"/>
          <w:right w:val="nil"/>
          <w:insideH w:val="nil"/>
          <w:insideV w:val="nil"/>
        </w:tcBorders>
        <w:shd w:val="clear" w:color="auto" w:fill="00008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semiHidden/>
    <w:unhideWhenUsed/>
    <w:rsid w:val="00C57CCA"/>
    <w:pPr>
      <w:spacing w:after="0" w:line="240" w:lineRule="auto"/>
    </w:pPr>
    <w:rPr>
      <w:rFonts w:eastAsia="MS Mincho"/>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unhideWhenUsed/>
    <w:rsid w:val="00C57CCA"/>
    <w:pPr>
      <w:spacing w:after="0" w:line="240" w:lineRule="auto"/>
    </w:pPr>
    <w:rPr>
      <w:rFonts w:eastAsia="MS Mincho"/>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semiHidden/>
    <w:unhideWhenUsed/>
    <w:rsid w:val="00C57CCA"/>
    <w:pPr>
      <w:spacing w:after="0" w:line="240" w:lineRule="auto"/>
    </w:pPr>
    <w:rPr>
      <w:rFonts w:eastAsia="MS Mincho"/>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unhideWhenUsed/>
    <w:rsid w:val="00C57CCA"/>
    <w:pPr>
      <w:spacing w:after="0" w:line="240" w:lineRule="auto"/>
    </w:pPr>
    <w:rPr>
      <w:rFonts w:eastAsia="MS Mincho"/>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semiHidden/>
    <w:unhideWhenUsed/>
    <w:rsid w:val="00C57CCA"/>
    <w:pPr>
      <w:spacing w:after="0" w:line="240" w:lineRule="auto"/>
    </w:pPr>
    <w:rPr>
      <w:rFonts w:eastAsia="MS Mincho"/>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unhideWhenUsed/>
    <w:rsid w:val="00C57CCA"/>
    <w:pPr>
      <w:spacing w:after="0" w:line="240" w:lineRule="auto"/>
    </w:pPr>
    <w:rPr>
      <w:rFonts w:eastAsia="MS Mincho"/>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MessageHeader1">
    <w:name w:val="Message Header1"/>
    <w:basedOn w:val="Normal"/>
    <w:next w:val="MessageHeader"/>
    <w:link w:val="MessageHeaderChar"/>
    <w:uiPriority w:val="99"/>
    <w:semiHidden/>
    <w:unhideWhenUsed/>
    <w:rsid w:val="00C57CCA"/>
    <w:pPr>
      <w:pBdr>
        <w:top w:val="single" w:sz="6" w:space="1" w:color="auto"/>
        <w:left w:val="single" w:sz="6" w:space="1" w:color="auto"/>
        <w:bottom w:val="single" w:sz="6" w:space="1" w:color="auto"/>
        <w:right w:val="single" w:sz="6" w:space="1" w:color="auto"/>
      </w:pBdr>
      <w:shd w:val="pct20" w:color="auto" w:fill="auto"/>
      <w:tabs>
        <w:tab w:val="left" w:pos="567"/>
        <w:tab w:val="left" w:pos="1134"/>
        <w:tab w:val="left" w:pos="1701"/>
        <w:tab w:val="left" w:pos="2268"/>
      </w:tabs>
      <w:spacing w:after="0" w:line="240" w:lineRule="auto"/>
      <w:ind w:left="1134" w:hanging="1134"/>
      <w:jc w:val="both"/>
    </w:pPr>
    <w:rPr>
      <w:rFonts w:ascii="Calibri" w:eastAsia="MS Gothic" w:hAnsi="Calibri" w:cs="Times New Roman"/>
    </w:rPr>
  </w:style>
  <w:style w:type="character" w:customStyle="1" w:styleId="MessageHeaderChar">
    <w:name w:val="Message Header Char"/>
    <w:basedOn w:val="DefaultParagraphFont"/>
    <w:link w:val="MessageHeader1"/>
    <w:uiPriority w:val="99"/>
    <w:semiHidden/>
    <w:rsid w:val="00C57CCA"/>
    <w:rPr>
      <w:rFonts w:ascii="Calibri" w:eastAsia="MS Gothic" w:hAnsi="Calibri" w:cs="Times New Roman"/>
      <w:shd w:val="pct20" w:color="auto" w:fill="auto"/>
    </w:rPr>
  </w:style>
  <w:style w:type="paragraph" w:styleId="NoSpacing">
    <w:name w:val="No Spacing"/>
    <w:uiPriority w:val="1"/>
    <w:qFormat/>
    <w:rsid w:val="00C57CCA"/>
    <w:pPr>
      <w:tabs>
        <w:tab w:val="left" w:pos="567"/>
        <w:tab w:val="left" w:pos="1134"/>
        <w:tab w:val="left" w:pos="1701"/>
        <w:tab w:val="left" w:pos="2268"/>
      </w:tabs>
      <w:spacing w:after="0" w:line="240" w:lineRule="auto"/>
      <w:jc w:val="both"/>
    </w:pPr>
    <w:rPr>
      <w:rFonts w:ascii="Times New Roman" w:hAnsi="Times New Roman" w:cs="Times New Roman"/>
      <w:kern w:val="0"/>
      <w:sz w:val="22"/>
      <w:szCs w:val="22"/>
      <w14:ligatures w14:val="none"/>
    </w:rPr>
  </w:style>
  <w:style w:type="paragraph" w:styleId="NormalIndent">
    <w:name w:val="Normal Indent"/>
    <w:basedOn w:val="Normal"/>
    <w:uiPriority w:val="99"/>
    <w:semiHidden/>
    <w:unhideWhenUsed/>
    <w:rsid w:val="00C57CCA"/>
    <w:pPr>
      <w:tabs>
        <w:tab w:val="left" w:pos="567"/>
        <w:tab w:val="left" w:pos="1134"/>
        <w:tab w:val="left" w:pos="1701"/>
        <w:tab w:val="left" w:pos="2268"/>
      </w:tabs>
      <w:spacing w:after="0" w:line="240" w:lineRule="auto"/>
      <w:ind w:left="720"/>
      <w:jc w:val="both"/>
    </w:pPr>
    <w:rPr>
      <w:rFonts w:ascii="Times New Roman" w:hAnsi="Times New Roman" w:cs="Times New Roman"/>
      <w:kern w:val="0"/>
      <w:sz w:val="22"/>
      <w:szCs w:val="22"/>
      <w14:ligatures w14:val="none"/>
    </w:rPr>
  </w:style>
  <w:style w:type="paragraph" w:styleId="NoteHeading">
    <w:name w:val="Note Heading"/>
    <w:basedOn w:val="Normal"/>
    <w:next w:val="Normal"/>
    <w:link w:val="NoteHeadingChar"/>
    <w:uiPriority w:val="99"/>
    <w:semiHidden/>
    <w:unhideWhenUsed/>
    <w:rsid w:val="00C57CCA"/>
    <w:pPr>
      <w:tabs>
        <w:tab w:val="left" w:pos="567"/>
        <w:tab w:val="left" w:pos="1134"/>
        <w:tab w:val="left" w:pos="1701"/>
        <w:tab w:val="left" w:pos="2268"/>
      </w:tabs>
      <w:spacing w:after="0" w:line="240" w:lineRule="auto"/>
      <w:jc w:val="both"/>
    </w:pPr>
    <w:rPr>
      <w:rFonts w:ascii="Times New Roman" w:hAnsi="Times New Roman" w:cs="Times New Roman"/>
      <w:kern w:val="0"/>
      <w:sz w:val="22"/>
      <w:szCs w:val="22"/>
      <w14:ligatures w14:val="none"/>
    </w:rPr>
  </w:style>
  <w:style w:type="character" w:customStyle="1" w:styleId="NoteHeadingChar">
    <w:name w:val="Note Heading Char"/>
    <w:basedOn w:val="DefaultParagraphFont"/>
    <w:link w:val="NoteHeading"/>
    <w:uiPriority w:val="99"/>
    <w:semiHidden/>
    <w:rsid w:val="00C57CCA"/>
    <w:rPr>
      <w:rFonts w:ascii="Times New Roman" w:hAnsi="Times New Roman" w:cs="Times New Roman"/>
      <w:kern w:val="0"/>
      <w:sz w:val="22"/>
      <w:szCs w:val="22"/>
      <w14:ligatures w14:val="none"/>
    </w:rPr>
  </w:style>
  <w:style w:type="table" w:customStyle="1" w:styleId="PlainTable11">
    <w:name w:val="Plain Table 11"/>
    <w:basedOn w:val="TableNormal"/>
    <w:next w:val="PlainTable1"/>
    <w:uiPriority w:val="41"/>
    <w:rsid w:val="00C57CCA"/>
    <w:pPr>
      <w:spacing w:after="0" w:line="240" w:lineRule="auto"/>
    </w:pPr>
    <w:rPr>
      <w:rFonts w:eastAsia="MS Mincho"/>
      <w:kern w:val="0"/>
      <w:lang w:val="fr-CA"/>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next w:val="PlainTable2"/>
    <w:uiPriority w:val="42"/>
    <w:rsid w:val="00C57CCA"/>
    <w:pPr>
      <w:spacing w:after="0" w:line="240" w:lineRule="auto"/>
    </w:pPr>
    <w:rPr>
      <w:rFonts w:eastAsia="MS Mincho"/>
      <w:kern w:val="0"/>
      <w:lang w:val="fr-CA"/>
      <w14:ligatures w14:val="none"/>
    </w:rPr>
    <w:tblPr>
      <w:tblStyleRowBandSize w:val="1"/>
      <w:tblStyleColBandSize w:val="1"/>
      <w:tblBorders>
        <w:top w:val="single" w:sz="4" w:space="0" w:color="3F3FFF"/>
        <w:bottom w:val="single" w:sz="4" w:space="0" w:color="3F3FFF"/>
      </w:tblBorders>
    </w:tblPr>
    <w:tblStylePr w:type="firstRow">
      <w:rPr>
        <w:b/>
        <w:bCs/>
      </w:rPr>
      <w:tblPr/>
      <w:tcPr>
        <w:tcBorders>
          <w:bottom w:val="single" w:sz="4" w:space="0" w:color="3F3FFF"/>
        </w:tcBorders>
      </w:tcPr>
    </w:tblStylePr>
    <w:tblStylePr w:type="lastRow">
      <w:rPr>
        <w:b/>
        <w:bCs/>
      </w:rPr>
      <w:tblPr/>
      <w:tcPr>
        <w:tcBorders>
          <w:top w:val="single" w:sz="4" w:space="0" w:color="3F3FFF"/>
        </w:tcBorders>
      </w:tcPr>
    </w:tblStylePr>
    <w:tblStylePr w:type="firstCol">
      <w:rPr>
        <w:b/>
        <w:bCs/>
      </w:rPr>
    </w:tblStylePr>
    <w:tblStylePr w:type="lastCol">
      <w:rPr>
        <w:b/>
        <w:bCs/>
      </w:rPr>
    </w:tblStylePr>
    <w:tblStylePr w:type="band1Vert">
      <w:tblPr/>
      <w:tcPr>
        <w:tcBorders>
          <w:left w:val="single" w:sz="4" w:space="0" w:color="3F3FFF"/>
          <w:right w:val="single" w:sz="4" w:space="0" w:color="3F3FFF"/>
        </w:tcBorders>
      </w:tcPr>
    </w:tblStylePr>
    <w:tblStylePr w:type="band2Vert">
      <w:tblPr/>
      <w:tcPr>
        <w:tcBorders>
          <w:left w:val="single" w:sz="4" w:space="0" w:color="3F3FFF"/>
          <w:right w:val="single" w:sz="4" w:space="0" w:color="3F3FFF"/>
        </w:tcBorders>
      </w:tcPr>
    </w:tblStylePr>
    <w:tblStylePr w:type="band1Horz">
      <w:tblPr/>
      <w:tcPr>
        <w:tcBorders>
          <w:top w:val="single" w:sz="4" w:space="0" w:color="3F3FFF"/>
          <w:bottom w:val="single" w:sz="4" w:space="0" w:color="3F3FFF"/>
        </w:tcBorders>
      </w:tcPr>
    </w:tblStylePr>
  </w:style>
  <w:style w:type="table" w:customStyle="1" w:styleId="PlainTable31">
    <w:name w:val="Plain Table 31"/>
    <w:basedOn w:val="TableNormal"/>
    <w:next w:val="PlainTable3"/>
    <w:uiPriority w:val="43"/>
    <w:rsid w:val="00C57CCA"/>
    <w:pPr>
      <w:spacing w:after="0" w:line="240" w:lineRule="auto"/>
    </w:pPr>
    <w:rPr>
      <w:rFonts w:eastAsia="MS Mincho"/>
      <w:kern w:val="0"/>
      <w:lang w:val="fr-CA"/>
      <w14:ligatures w14:val="none"/>
    </w:rPr>
    <w:tblPr>
      <w:tblStyleRowBandSize w:val="1"/>
      <w:tblStyleColBandSize w:val="1"/>
    </w:tblPr>
    <w:tblStylePr w:type="firstRow">
      <w:rPr>
        <w:b/>
        <w:bCs/>
        <w:caps/>
      </w:rPr>
      <w:tblPr/>
      <w:tcPr>
        <w:tcBorders>
          <w:bottom w:val="single" w:sz="4" w:space="0" w:color="3F3FFF"/>
        </w:tcBorders>
      </w:tcPr>
    </w:tblStylePr>
    <w:tblStylePr w:type="lastRow">
      <w:rPr>
        <w:b/>
        <w:bCs/>
        <w:caps/>
      </w:rPr>
      <w:tblPr/>
      <w:tcPr>
        <w:tcBorders>
          <w:top w:val="nil"/>
        </w:tcBorders>
      </w:tcPr>
    </w:tblStylePr>
    <w:tblStylePr w:type="firstCol">
      <w:rPr>
        <w:b/>
        <w:bCs/>
        <w:caps/>
      </w:rPr>
      <w:tblPr/>
      <w:tcPr>
        <w:tcBorders>
          <w:right w:val="single" w:sz="4" w:space="0" w:color="3F3FF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next w:val="PlainTable4"/>
    <w:uiPriority w:val="44"/>
    <w:rsid w:val="00C57CCA"/>
    <w:pPr>
      <w:spacing w:after="0" w:line="240" w:lineRule="auto"/>
    </w:pPr>
    <w:rPr>
      <w:rFonts w:eastAsia="MS Mincho"/>
      <w:kern w:val="0"/>
      <w:lang w:val="fr-CA"/>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next w:val="PlainTable5"/>
    <w:uiPriority w:val="45"/>
    <w:rsid w:val="00C57CCA"/>
    <w:pPr>
      <w:spacing w:after="0" w:line="240" w:lineRule="auto"/>
    </w:pPr>
    <w:rPr>
      <w:rFonts w:eastAsia="MS Mincho"/>
      <w:kern w:val="0"/>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3F3FFF"/>
        </w:tcBorders>
        <w:shd w:val="clear" w:color="auto" w:fill="FFFFFF"/>
      </w:tcPr>
    </w:tblStylePr>
    <w:tblStylePr w:type="lastRow">
      <w:rPr>
        <w:rFonts w:ascii="Calibri" w:eastAsia="MS Gothic" w:hAnsi="Calibri" w:cs="Times New Roman"/>
        <w:i/>
        <w:iCs/>
        <w:sz w:val="26"/>
      </w:rPr>
      <w:tblPr/>
      <w:tcPr>
        <w:tcBorders>
          <w:top w:val="single" w:sz="4" w:space="0" w:color="3F3FF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3F3FFF"/>
        </w:tcBorders>
        <w:shd w:val="clear" w:color="auto" w:fill="FFFFFF"/>
      </w:tcPr>
    </w:tblStylePr>
    <w:tblStylePr w:type="lastCol">
      <w:rPr>
        <w:rFonts w:ascii="Calibri" w:eastAsia="MS Gothic" w:hAnsi="Calibri" w:cs="Times New Roman"/>
        <w:i/>
        <w:iCs/>
        <w:sz w:val="26"/>
      </w:rPr>
      <w:tblPr/>
      <w:tcPr>
        <w:tcBorders>
          <w:left w:val="single" w:sz="4" w:space="0" w:color="3F3FF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C57CCA"/>
    <w:pPr>
      <w:tabs>
        <w:tab w:val="left" w:pos="567"/>
        <w:tab w:val="left" w:pos="1134"/>
        <w:tab w:val="left" w:pos="1701"/>
        <w:tab w:val="left" w:pos="2268"/>
      </w:tabs>
      <w:spacing w:after="0" w:line="240" w:lineRule="auto"/>
      <w:jc w:val="both"/>
    </w:pPr>
    <w:rPr>
      <w:rFonts w:ascii="Consolas" w:hAnsi="Consolas" w:cs="Times New Roman"/>
      <w:kern w:val="0"/>
      <w:sz w:val="21"/>
      <w:szCs w:val="21"/>
      <w14:ligatures w14:val="none"/>
    </w:rPr>
  </w:style>
  <w:style w:type="character" w:customStyle="1" w:styleId="PlainTextChar">
    <w:name w:val="Plain Text Char"/>
    <w:basedOn w:val="DefaultParagraphFont"/>
    <w:link w:val="PlainText"/>
    <w:uiPriority w:val="99"/>
    <w:semiHidden/>
    <w:rsid w:val="00C57CCA"/>
    <w:rPr>
      <w:rFonts w:ascii="Consolas" w:hAnsi="Consolas" w:cs="Times New Roman"/>
      <w:kern w:val="0"/>
      <w:sz w:val="21"/>
      <w:szCs w:val="21"/>
      <w14:ligatures w14:val="none"/>
    </w:rPr>
  </w:style>
  <w:style w:type="paragraph" w:styleId="Salutation">
    <w:name w:val="Salutation"/>
    <w:basedOn w:val="Normal"/>
    <w:next w:val="Normal"/>
    <w:link w:val="SalutationChar"/>
    <w:uiPriority w:val="99"/>
    <w:semiHidden/>
    <w:unhideWhenUsed/>
    <w:rsid w:val="00C57CCA"/>
    <w:pPr>
      <w:tabs>
        <w:tab w:val="left" w:pos="567"/>
        <w:tab w:val="left" w:pos="1134"/>
        <w:tab w:val="left" w:pos="1701"/>
        <w:tab w:val="left" w:pos="2268"/>
      </w:tabs>
      <w:spacing w:after="0" w:line="240" w:lineRule="auto"/>
      <w:jc w:val="both"/>
    </w:pPr>
    <w:rPr>
      <w:rFonts w:ascii="Times New Roman" w:hAnsi="Times New Roman" w:cs="Times New Roman"/>
      <w:kern w:val="0"/>
      <w:sz w:val="22"/>
      <w:szCs w:val="22"/>
      <w14:ligatures w14:val="none"/>
    </w:rPr>
  </w:style>
  <w:style w:type="character" w:customStyle="1" w:styleId="SalutationChar">
    <w:name w:val="Salutation Char"/>
    <w:basedOn w:val="DefaultParagraphFont"/>
    <w:link w:val="Salutation"/>
    <w:uiPriority w:val="99"/>
    <w:semiHidden/>
    <w:rsid w:val="00C57CCA"/>
    <w:rPr>
      <w:rFonts w:ascii="Times New Roman" w:hAnsi="Times New Roman" w:cs="Times New Roman"/>
      <w:kern w:val="0"/>
      <w:sz w:val="22"/>
      <w:szCs w:val="22"/>
      <w14:ligatures w14:val="none"/>
    </w:rPr>
  </w:style>
  <w:style w:type="paragraph" w:styleId="Signature">
    <w:name w:val="Signature"/>
    <w:basedOn w:val="Normal"/>
    <w:link w:val="SignatureChar"/>
    <w:uiPriority w:val="99"/>
    <w:semiHidden/>
    <w:unhideWhenUsed/>
    <w:rsid w:val="00C57CCA"/>
    <w:pPr>
      <w:tabs>
        <w:tab w:val="left" w:pos="567"/>
        <w:tab w:val="left" w:pos="1134"/>
        <w:tab w:val="left" w:pos="1701"/>
        <w:tab w:val="left" w:pos="2268"/>
      </w:tabs>
      <w:spacing w:after="0" w:line="240" w:lineRule="auto"/>
      <w:ind w:left="4252"/>
      <w:jc w:val="both"/>
    </w:pPr>
    <w:rPr>
      <w:rFonts w:ascii="Times New Roman" w:hAnsi="Times New Roman" w:cs="Times New Roman"/>
      <w:kern w:val="0"/>
      <w:sz w:val="22"/>
      <w:szCs w:val="22"/>
      <w14:ligatures w14:val="none"/>
    </w:rPr>
  </w:style>
  <w:style w:type="character" w:customStyle="1" w:styleId="SignatureChar">
    <w:name w:val="Signature Char"/>
    <w:basedOn w:val="DefaultParagraphFont"/>
    <w:link w:val="Signature"/>
    <w:uiPriority w:val="99"/>
    <w:semiHidden/>
    <w:rsid w:val="00C57CCA"/>
    <w:rPr>
      <w:rFonts w:ascii="Times New Roman" w:hAnsi="Times New Roman" w:cs="Times New Roman"/>
      <w:kern w:val="0"/>
      <w:sz w:val="22"/>
      <w:szCs w:val="22"/>
      <w14:ligatures w14:val="none"/>
    </w:rPr>
  </w:style>
  <w:style w:type="character" w:styleId="SmartHyperlink">
    <w:name w:val="Smart Hyperlink"/>
    <w:basedOn w:val="DefaultParagraphFont"/>
    <w:uiPriority w:val="99"/>
    <w:semiHidden/>
    <w:unhideWhenUsed/>
    <w:rsid w:val="00C57CCA"/>
    <w:rPr>
      <w:u w:val="dotted"/>
      <w:lang w:val="en-GB"/>
    </w:rPr>
  </w:style>
  <w:style w:type="character" w:styleId="SmartLink">
    <w:name w:val="Smart Link"/>
    <w:basedOn w:val="DefaultParagraphFont"/>
    <w:uiPriority w:val="99"/>
    <w:semiHidden/>
    <w:unhideWhenUsed/>
    <w:rsid w:val="00C57CCA"/>
    <w:rPr>
      <w:color w:val="0000FF"/>
      <w:u w:val="single"/>
      <w:shd w:val="clear" w:color="auto" w:fill="F3F2F1"/>
      <w:lang w:val="en-GB"/>
    </w:rPr>
  </w:style>
  <w:style w:type="character" w:customStyle="1" w:styleId="SubtleEmphasis1">
    <w:name w:val="Subtle Emphasis1"/>
    <w:basedOn w:val="DefaultParagraphFont"/>
    <w:uiPriority w:val="19"/>
    <w:qFormat/>
    <w:rsid w:val="00C57CCA"/>
    <w:rPr>
      <w:i/>
      <w:iCs/>
      <w:color w:val="0000DF"/>
      <w:lang w:val="en-GB"/>
    </w:rPr>
  </w:style>
  <w:style w:type="character" w:customStyle="1" w:styleId="SubtleReference1">
    <w:name w:val="Subtle Reference1"/>
    <w:basedOn w:val="DefaultParagraphFont"/>
    <w:uiPriority w:val="31"/>
    <w:qFormat/>
    <w:rsid w:val="00C57CCA"/>
    <w:rPr>
      <w:smallCaps/>
      <w:color w:val="0707FF"/>
      <w:lang w:val="en-GB"/>
    </w:rPr>
  </w:style>
  <w:style w:type="table" w:styleId="Table3Deffects1">
    <w:name w:val="Table 3D effects 1"/>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color w:val="000080"/>
      <w:kern w:val="0"/>
      <w:lang w:val="fr-CA"/>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color w:val="FFFFFF"/>
      <w:kern w:val="0"/>
      <w:lang w:val="fr-CA"/>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b/>
      <w:bCs/>
      <w:kern w:val="0"/>
      <w:lang w:val="fr-CA"/>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b/>
      <w:bCs/>
      <w:kern w:val="0"/>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b/>
      <w:bCs/>
      <w:kern w:val="0"/>
      <w:lang w:val="fr-CA"/>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b/>
      <w:bCs/>
      <w:kern w:val="0"/>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next w:val="TableGridLight"/>
    <w:uiPriority w:val="40"/>
    <w:rsid w:val="00C57CCA"/>
    <w:pPr>
      <w:spacing w:after="0" w:line="240" w:lineRule="auto"/>
    </w:pPr>
    <w:rPr>
      <w:rFonts w:eastAsia="MS Mincho"/>
      <w:kern w:val="0"/>
      <w:lang w:val="fr-CA"/>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List1">
    <w:name w:val="Table List 1"/>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C57CCA"/>
    <w:pPr>
      <w:spacing w:after="0" w:line="240" w:lineRule="auto"/>
      <w:ind w:left="220" w:hanging="220"/>
      <w:jc w:val="both"/>
    </w:pPr>
    <w:rPr>
      <w:rFonts w:ascii="Times New Roman" w:hAnsi="Times New Roman" w:cs="Times New Roman"/>
      <w:kern w:val="0"/>
      <w:sz w:val="22"/>
      <w:szCs w:val="22"/>
      <w14:ligatures w14:val="none"/>
    </w:rPr>
  </w:style>
  <w:style w:type="table" w:styleId="TableProfessional">
    <w:name w:val="Table Professional"/>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57CCA"/>
    <w:pPr>
      <w:tabs>
        <w:tab w:val="left" w:pos="567"/>
        <w:tab w:val="left" w:pos="1134"/>
        <w:tab w:val="left" w:pos="1701"/>
        <w:tab w:val="left" w:pos="2268"/>
      </w:tabs>
      <w:spacing w:after="0" w:line="240" w:lineRule="auto"/>
      <w:jc w:val="both"/>
    </w:pPr>
    <w:rPr>
      <w:rFonts w:eastAsia="MS Mincho"/>
      <w:kern w:val="0"/>
      <w:lang w:val="fr-CA"/>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BDAgendaItemReport">
    <w:name w:val="CBD_AgendaItem_Report"/>
    <w:basedOn w:val="Normal"/>
    <w:qFormat/>
    <w:rsid w:val="00C57CCA"/>
    <w:pPr>
      <w:keepNext/>
      <w:keepLines/>
      <w:tabs>
        <w:tab w:val="left" w:pos="567"/>
        <w:tab w:val="left" w:pos="1134"/>
        <w:tab w:val="left" w:pos="1701"/>
        <w:tab w:val="left" w:pos="2268"/>
      </w:tabs>
      <w:spacing w:before="240" w:after="120" w:line="240" w:lineRule="auto"/>
    </w:pPr>
    <w:rPr>
      <w:rFonts w:ascii="Times New Roman" w:hAnsi="Times New Roman" w:cs="Times New Roman"/>
      <w:b/>
      <w:kern w:val="0"/>
      <w:szCs w:val="22"/>
      <w14:ligatures w14:val="none"/>
    </w:rPr>
  </w:style>
  <w:style w:type="paragraph" w:customStyle="1" w:styleId="CBDagendaItem0">
    <w:name w:val="CBD_agenda_Item"/>
    <w:basedOn w:val="CBDNormalNumber"/>
    <w:qFormat/>
    <w:rsid w:val="00C57CCA"/>
  </w:style>
  <w:style w:type="paragraph" w:customStyle="1" w:styleId="CBDpara-item">
    <w:name w:val="CBD_para-item"/>
    <w:basedOn w:val="Normal"/>
    <w:qFormat/>
    <w:rsid w:val="00C57CCA"/>
    <w:pPr>
      <w:tabs>
        <w:tab w:val="left" w:pos="1134"/>
        <w:tab w:val="left" w:pos="1701"/>
        <w:tab w:val="left" w:pos="2268"/>
      </w:tabs>
      <w:spacing w:before="120" w:after="120" w:line="240" w:lineRule="auto"/>
      <w:ind w:left="1134" w:hanging="567"/>
    </w:pPr>
    <w:rPr>
      <w:rFonts w:ascii="Times New Roman" w:hAnsi="Times New Roman" w:cs="Times New Roman"/>
      <w:kern w:val="0"/>
      <w:sz w:val="22"/>
      <w:szCs w:val="22"/>
      <w14:ligatures w14:val="none"/>
    </w:rPr>
  </w:style>
  <w:style w:type="paragraph" w:customStyle="1" w:styleId="CBDsubpara-item">
    <w:name w:val="CBD_subpara-item"/>
    <w:basedOn w:val="CBDpara-item"/>
    <w:qFormat/>
    <w:rsid w:val="00C57CCA"/>
    <w:pPr>
      <w:tabs>
        <w:tab w:val="clear" w:pos="1134"/>
      </w:tabs>
      <w:ind w:left="1701"/>
    </w:pPr>
  </w:style>
  <w:style w:type="paragraph" w:customStyle="1" w:styleId="CBDRecommendText">
    <w:name w:val="CBD_RecommendText"/>
    <w:basedOn w:val="Normal"/>
    <w:qFormat/>
    <w:rsid w:val="00C57CCA"/>
    <w:pPr>
      <w:tabs>
        <w:tab w:val="left" w:pos="567"/>
        <w:tab w:val="left" w:pos="1134"/>
        <w:tab w:val="left" w:pos="1701"/>
        <w:tab w:val="left" w:pos="2268"/>
      </w:tabs>
      <w:spacing w:after="120" w:line="240" w:lineRule="auto"/>
      <w:ind w:left="567"/>
      <w:jc w:val="both"/>
    </w:pPr>
    <w:rPr>
      <w:rFonts w:ascii="Times New Roman" w:hAnsi="Times New Roman" w:cs="Times New Roman"/>
      <w:kern w:val="0"/>
      <w:sz w:val="22"/>
      <w:szCs w:val="22"/>
      <w14:ligatures w14:val="none"/>
    </w:rPr>
  </w:style>
  <w:style w:type="paragraph" w:customStyle="1" w:styleId="xxfont-claude-response-body">
    <w:name w:val="x_x_font-claude-response-body"/>
    <w:basedOn w:val="Normal"/>
    <w:rsid w:val="00C57CCA"/>
    <w:pPr>
      <w:spacing w:before="100" w:beforeAutospacing="1" w:after="100" w:afterAutospacing="1" w:line="240" w:lineRule="auto"/>
    </w:pPr>
    <w:rPr>
      <w:rFonts w:ascii="Aptos" w:eastAsia="Cambria" w:hAnsi="Aptos" w:cs="Aptos"/>
      <w:kern w:val="0"/>
      <w:lang w:val="en-US"/>
      <w14:ligatures w14:val="none"/>
    </w:rPr>
  </w:style>
  <w:style w:type="character" w:customStyle="1" w:styleId="font291">
    <w:name w:val="font291"/>
    <w:basedOn w:val="DefaultParagraphFont"/>
    <w:rsid w:val="00C57CCA"/>
    <w:rPr>
      <w:rFonts w:ascii="Arial" w:hAnsi="Arial" w:cs="Arial" w:hint="default"/>
      <w:b/>
      <w:bCs/>
      <w:i w:val="0"/>
      <w:iCs w:val="0"/>
      <w:strike w:val="0"/>
      <w:dstrike w:val="0"/>
      <w:color w:val="000000"/>
      <w:sz w:val="20"/>
      <w:szCs w:val="20"/>
      <w:u w:val="none"/>
      <w:effect w:val="none"/>
    </w:rPr>
  </w:style>
  <w:style w:type="character" w:customStyle="1" w:styleId="font101">
    <w:name w:val="font101"/>
    <w:basedOn w:val="DefaultParagraphFont"/>
    <w:rsid w:val="00C57CCA"/>
    <w:rPr>
      <w:rFonts w:ascii="Arial" w:hAnsi="Arial" w:cs="Arial" w:hint="default"/>
      <w:b w:val="0"/>
      <w:bCs w:val="0"/>
      <w:i w:val="0"/>
      <w:iCs w:val="0"/>
      <w:strike w:val="0"/>
      <w:dstrike w:val="0"/>
      <w:color w:val="000000"/>
      <w:sz w:val="20"/>
      <w:szCs w:val="20"/>
      <w:u w:val="none"/>
      <w:effect w:val="none"/>
    </w:rPr>
  </w:style>
  <w:style w:type="character" w:customStyle="1" w:styleId="font1271">
    <w:name w:val="font1271"/>
    <w:basedOn w:val="DefaultParagraphFont"/>
    <w:rsid w:val="00C57CCA"/>
    <w:rPr>
      <w:rFonts w:ascii="Arial" w:hAnsi="Arial" w:cs="Arial" w:hint="default"/>
      <w:b w:val="0"/>
      <w:bCs w:val="0"/>
      <w:i w:val="0"/>
      <w:iCs w:val="0"/>
      <w:strike w:val="0"/>
      <w:dstrike w:val="0"/>
      <w:color w:val="000000"/>
      <w:sz w:val="20"/>
      <w:szCs w:val="20"/>
      <w:u w:val="none"/>
      <w:effect w:val="none"/>
    </w:rPr>
  </w:style>
  <w:style w:type="character" w:customStyle="1" w:styleId="font1331">
    <w:name w:val="font1331"/>
    <w:basedOn w:val="DefaultParagraphFont"/>
    <w:rsid w:val="00C57CCA"/>
    <w:rPr>
      <w:rFonts w:ascii="Arial" w:hAnsi="Arial" w:cs="Arial" w:hint="default"/>
      <w:b/>
      <w:bCs/>
      <w:i/>
      <w:iCs/>
      <w:strike w:val="0"/>
      <w:dstrike w:val="0"/>
      <w:color w:val="000000"/>
      <w:sz w:val="20"/>
      <w:szCs w:val="20"/>
      <w:u w:val="none"/>
      <w:effect w:val="none"/>
    </w:rPr>
  </w:style>
  <w:style w:type="character" w:customStyle="1" w:styleId="font1341">
    <w:name w:val="font1341"/>
    <w:basedOn w:val="DefaultParagraphFont"/>
    <w:rsid w:val="00C57CCA"/>
    <w:rPr>
      <w:rFonts w:ascii="Arial" w:hAnsi="Arial" w:cs="Arial" w:hint="default"/>
      <w:b/>
      <w:bCs/>
      <w:i w:val="0"/>
      <w:iCs w:val="0"/>
      <w:strike w:val="0"/>
      <w:dstrike w:val="0"/>
      <w:color w:val="000000"/>
      <w:sz w:val="20"/>
      <w:szCs w:val="20"/>
      <w:u w:val="none"/>
      <w:effect w:val="none"/>
    </w:rPr>
  </w:style>
  <w:style w:type="character" w:customStyle="1" w:styleId="rynqvb">
    <w:name w:val="rynqvb"/>
    <w:basedOn w:val="DefaultParagraphFont"/>
    <w:rsid w:val="00C57CCA"/>
  </w:style>
  <w:style w:type="paragraph" w:styleId="BlockText">
    <w:name w:val="Block Text"/>
    <w:basedOn w:val="Normal"/>
    <w:uiPriority w:val="99"/>
    <w:semiHidden/>
    <w:unhideWhenUsed/>
    <w:rsid w:val="00C57CCA"/>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i/>
      <w:iCs/>
      <w:color w:val="156082" w:themeColor="accent1"/>
    </w:rPr>
  </w:style>
  <w:style w:type="table" w:styleId="ColorfulGrid">
    <w:name w:val="Colorful Grid"/>
    <w:basedOn w:val="TableNormal"/>
    <w:uiPriority w:val="73"/>
    <w:semiHidden/>
    <w:unhideWhenUsed/>
    <w:rsid w:val="00C57CC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57CC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C57CC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C57CC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C57CC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C57CC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C57CC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C57CC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57CCA"/>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C57CCA"/>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C57CCA"/>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C57CCA"/>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C57CCA"/>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C57CCA"/>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C57CCA"/>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57CCA"/>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57CCA"/>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57CCA"/>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C57CCA"/>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57CCA"/>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57CCA"/>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C57CC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57CCA"/>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C57CCA"/>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C57CCA"/>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C57CCA"/>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C57CCA"/>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C57CCA"/>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EnvelopeAddress">
    <w:name w:val="envelope address"/>
    <w:basedOn w:val="Normal"/>
    <w:uiPriority w:val="99"/>
    <w:semiHidden/>
    <w:unhideWhenUsed/>
    <w:rsid w:val="00C57CCA"/>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C57CCA"/>
    <w:pPr>
      <w:spacing w:after="0" w:line="240" w:lineRule="auto"/>
    </w:pPr>
    <w:rPr>
      <w:rFonts w:asciiTheme="majorHAnsi" w:eastAsiaTheme="majorEastAsia" w:hAnsiTheme="majorHAnsi" w:cstheme="majorBidi"/>
      <w:sz w:val="20"/>
      <w:szCs w:val="20"/>
    </w:rPr>
  </w:style>
  <w:style w:type="table" w:styleId="GridTable1Light">
    <w:name w:val="Grid Table 1 Light"/>
    <w:basedOn w:val="TableNormal"/>
    <w:uiPriority w:val="46"/>
    <w:rsid w:val="00C57CC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57CCA"/>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57CCA"/>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57CCA"/>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57CCA"/>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57CCA"/>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57CCA"/>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57CC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57CCA"/>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C57CCA"/>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C57CCA"/>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C57CCA"/>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C57CCA"/>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C57CCA"/>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C57CC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57CC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C57CCA"/>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C57CCA"/>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C57CC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C57CCA"/>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C57CCA"/>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C57CC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57CC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C57CCA"/>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C57CCA"/>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C57CC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C57CCA"/>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C57CCA"/>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C57CC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57CC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C57CC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C57CC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C57CC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C57CC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C57CC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C57CC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57CCA"/>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C57CCA"/>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C57CCA"/>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C57CCA"/>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C57CCA"/>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C57CCA"/>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C57CC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57CCA"/>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C57CCA"/>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C57CCA"/>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C57CCA"/>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C57CCA"/>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C57CCA"/>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ghtGrid">
    <w:name w:val="Light Grid"/>
    <w:basedOn w:val="TableNormal"/>
    <w:uiPriority w:val="62"/>
    <w:semiHidden/>
    <w:unhideWhenUsed/>
    <w:rsid w:val="00C57CC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57CCA"/>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C57CCA"/>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C57CCA"/>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C57CCA"/>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C57CCA"/>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C57CCA"/>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C57CC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57CCA"/>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C57CCA"/>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C57CCA"/>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C57CCA"/>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C57CCA"/>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C57CCA"/>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C57CC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57CCA"/>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C57CCA"/>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C57CCA"/>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C57CCA"/>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C57CCA"/>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C57CCA"/>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Table1Light">
    <w:name w:val="List Table 1 Light"/>
    <w:basedOn w:val="TableNormal"/>
    <w:uiPriority w:val="46"/>
    <w:rsid w:val="00C57CC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57CCA"/>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C57CCA"/>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C57CCA"/>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C57CCA"/>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C57CCA"/>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C57CCA"/>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C57CC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57CCA"/>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C57CCA"/>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C57CCA"/>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C57CCA"/>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C57CCA"/>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C57CCA"/>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C57CC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57CCA"/>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C57CCA"/>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C57CCA"/>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C57CCA"/>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C57CCA"/>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C57CCA"/>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C57CC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57CC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C57CCA"/>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C57CCA"/>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C57CC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C57CCA"/>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C57CCA"/>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C57CC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57CCA"/>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57CCA"/>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57CCA"/>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57CCA"/>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57CCA"/>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57CCA"/>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57CC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57CCA"/>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C57CCA"/>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C57CCA"/>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C57CCA"/>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C57CCA"/>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C57CCA"/>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C57CC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57CCA"/>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57CCA"/>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57CCA"/>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57CCA"/>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57CCA"/>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57CCA"/>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C57CC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57CCA"/>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C57CCA"/>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C57CCA"/>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C57CCA"/>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C57CCA"/>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C57CCA"/>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C57CC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57CC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57CC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57CC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57CC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57CC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57CC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57CC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57CC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C57CC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C57CC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C57CC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C57CC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C57CC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C57CC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57CCA"/>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C57CCA"/>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C57CCA"/>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C57CCA"/>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C57CCA"/>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C57CCA"/>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C57CC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57CC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57CC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57CC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57CC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57CC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57CC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57CC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57CCA"/>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57CCA"/>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57CCA"/>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57CCA"/>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57CCA"/>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57CCA"/>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57CC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C57CC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C57CC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C57CC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C57CC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C57CC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C57CC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1"/>
    <w:uiPriority w:val="99"/>
    <w:semiHidden/>
    <w:unhideWhenUsed/>
    <w:rsid w:val="00C57CCA"/>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1">
    <w:name w:val="Message Header Char1"/>
    <w:basedOn w:val="DefaultParagraphFont"/>
    <w:link w:val="MessageHeader"/>
    <w:uiPriority w:val="99"/>
    <w:semiHidden/>
    <w:rsid w:val="00C57CCA"/>
    <w:rPr>
      <w:rFonts w:asciiTheme="majorHAnsi" w:eastAsiaTheme="majorEastAsia" w:hAnsiTheme="majorHAnsi" w:cstheme="majorBidi"/>
      <w:shd w:val="pct20" w:color="auto" w:fill="auto"/>
    </w:rPr>
  </w:style>
  <w:style w:type="table" w:styleId="PlainTable1">
    <w:name w:val="Plain Table 1"/>
    <w:basedOn w:val="TableNormal"/>
    <w:uiPriority w:val="41"/>
    <w:rsid w:val="00C57CC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57CC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57CC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57CC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57CC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ubtleEmphasis">
    <w:name w:val="Subtle Emphasis"/>
    <w:basedOn w:val="DefaultParagraphFont"/>
    <w:uiPriority w:val="19"/>
    <w:qFormat/>
    <w:rsid w:val="00C57CCA"/>
    <w:rPr>
      <w:i/>
      <w:iCs/>
      <w:color w:val="404040" w:themeColor="text1" w:themeTint="BF"/>
    </w:rPr>
  </w:style>
  <w:style w:type="character" w:styleId="SubtleReference">
    <w:name w:val="Subtle Reference"/>
    <w:basedOn w:val="DefaultParagraphFont"/>
    <w:uiPriority w:val="31"/>
    <w:qFormat/>
    <w:rsid w:val="00C57CCA"/>
    <w:rPr>
      <w:smallCaps/>
      <w:color w:val="5A5A5A" w:themeColor="text1" w:themeTint="A5"/>
    </w:rPr>
  </w:style>
  <w:style w:type="table" w:styleId="TableGridLight">
    <w:name w:val="Grid Table Light"/>
    <w:basedOn w:val="TableNormal"/>
    <w:uiPriority w:val="40"/>
    <w:rsid w:val="00C57CC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72016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citizens.ec.europa.eu/young-citizens-assembly-pollinators_en" TargetMode="External"/><Relationship Id="rId299" Type="http://schemas.openxmlformats.org/officeDocument/2006/relationships/hyperlink" Target="https://oceanpanel.org/wp-content/uploads/2024/09/OP_Progress_2024-Final.pdf" TargetMode="External"/><Relationship Id="rId21" Type="http://schemas.openxmlformats.org/officeDocument/2006/relationships/hyperlink" Target="https://www.cbd.int/doc/c/4fc4/fb7a/aee60317b2bf743207635649/sbi-06-inf-05-en.pdf" TargetMode="External"/><Relationship Id="rId63" Type="http://schemas.openxmlformats.org/officeDocument/2006/relationships/hyperlink" Target="https://ort.cbd.int/database/286541" TargetMode="External"/><Relationship Id="rId159" Type="http://schemas.openxmlformats.org/officeDocument/2006/relationships/hyperlink" Target="https://www.cbd.int/doc/c/ddd1/d3ca/1703a90a7d1c00ef8796ee79/sbi-07-inf-22-en.pdf" TargetMode="External"/><Relationship Id="rId324" Type="http://schemas.openxmlformats.org/officeDocument/2006/relationships/hyperlink" Target="https://crm.iwc.int/data/node/9832" TargetMode="External"/><Relationship Id="rId366" Type="http://schemas.openxmlformats.org/officeDocument/2006/relationships/hyperlink" Target="https://www.undrr.org/publication/sendai-framework-disaster-risk-reduction-2015-2030" TargetMode="External"/><Relationship Id="rId170" Type="http://schemas.openxmlformats.org/officeDocument/2006/relationships/hyperlink" Target="http://www.sanbi.org/biodiversity/science-into-policy-action/subregional-technical-support-centre-for-southern-africa/" TargetMode="External"/><Relationship Id="rId226" Type="http://schemas.openxmlformats.org/officeDocument/2006/relationships/hyperlink" Target="https://www.cbd.int/notifications/2025-099" TargetMode="External"/><Relationship Id="rId268" Type="http://schemas.openxmlformats.org/officeDocument/2006/relationships/hyperlink" Target="https://unece.org/environment-policy/public-participation/aarhus-convention/text" TargetMode="External"/><Relationship Id="rId32" Type="http://schemas.openxmlformats.org/officeDocument/2006/relationships/image" Target="media/image11.emf"/><Relationship Id="rId74" Type="http://schemas.openxmlformats.org/officeDocument/2006/relationships/image" Target="media/image32.png"/><Relationship Id="rId128" Type="http://schemas.openxmlformats.org/officeDocument/2006/relationships/image" Target="media/image64.png"/><Relationship Id="rId335" Type="http://schemas.openxmlformats.org/officeDocument/2006/relationships/hyperlink" Target="https://nmbs.dsmz.de/" TargetMode="External"/><Relationship Id="rId377" Type="http://schemas.openxmlformats.org/officeDocument/2006/relationships/hyperlink" Target="https://www.basel.int/Implementation/HouseholdWastePartnership/OverallGuidanceDocument/tabid/8227/Default.aspx" TargetMode="External"/><Relationship Id="rId5" Type="http://schemas.openxmlformats.org/officeDocument/2006/relationships/numbering" Target="numbering.xml"/><Relationship Id="rId181" Type="http://schemas.openxmlformats.org/officeDocument/2006/relationships/hyperlink" Target="https://www.cbd.int/doc/c/ddd1/d3ca/1703a90a7d1c00ef8796ee79/sbi-07-inf-22-en.pdf" TargetMode="External"/><Relationship Id="rId237" Type="http://schemas.openxmlformats.org/officeDocument/2006/relationships/hyperlink" Target="https://www.cbd.int/gbo" TargetMode="External"/><Relationship Id="rId402" Type="http://schemas.openxmlformats.org/officeDocument/2006/relationships/footer" Target="footer1.xml"/><Relationship Id="rId279" Type="http://schemas.openxmlformats.org/officeDocument/2006/relationships/hyperlink" Target="https://doi.org/10.4060/cb6701en" TargetMode="External"/><Relationship Id="rId43" Type="http://schemas.openxmlformats.org/officeDocument/2006/relationships/image" Target="media/image17.png"/><Relationship Id="rId139" Type="http://schemas.openxmlformats.org/officeDocument/2006/relationships/hyperlink" Target="https://www.cbd.int/doc/c/85eb/18f4/797b0b3e3accf4f07746e773/cop-16-inf-04-en.pdf" TargetMode="External"/><Relationship Id="rId290" Type="http://schemas.openxmlformats.org/officeDocument/2006/relationships/hyperlink" Target="https://localbiodiversityoutlooks.net/publications/" TargetMode="External"/><Relationship Id="rId304" Type="http://schemas.openxmlformats.org/officeDocument/2006/relationships/hyperlink" Target="https://www.cbd.int/notifications/2025-099" TargetMode="External"/><Relationship Id="rId346" Type="http://schemas.openxmlformats.org/officeDocument/2006/relationships/hyperlink" Target="https://doi.org/10.1093/biosci/biae132" TargetMode="External"/><Relationship Id="rId388" Type="http://schemas.openxmlformats.org/officeDocument/2006/relationships/hyperlink" Target="https://unesdoc.unesco.org/ark:/48223/pf0000395354" TargetMode="External"/><Relationship Id="rId85" Type="http://schemas.openxmlformats.org/officeDocument/2006/relationships/hyperlink" Target="https://ort.cbd.int/database/287712" TargetMode="External"/><Relationship Id="rId150" Type="http://schemas.openxmlformats.org/officeDocument/2006/relationships/image" Target="media/image76.png"/><Relationship Id="rId192" Type="http://schemas.openxmlformats.org/officeDocument/2006/relationships/image" Target="media/image98.png"/><Relationship Id="rId206" Type="http://schemas.openxmlformats.org/officeDocument/2006/relationships/image" Target="media/image107.png"/><Relationship Id="rId248" Type="http://schemas.openxmlformats.org/officeDocument/2006/relationships/hyperlink" Target="https://www.cdp.net/en/data/monitoring-gbf" TargetMode="External"/><Relationship Id="rId12" Type="http://schemas.openxmlformats.org/officeDocument/2006/relationships/image" Target="media/image2.png"/><Relationship Id="rId108" Type="http://schemas.openxmlformats.org/officeDocument/2006/relationships/image" Target="media/image49.png"/><Relationship Id="rId315" Type="http://schemas.openxmlformats.org/officeDocument/2006/relationships/hyperlink" Target="https://doi.org/10.5281/zenodo.17185116" TargetMode="External"/><Relationship Id="rId357" Type="http://schemas.openxmlformats.org/officeDocument/2006/relationships/hyperlink" Target="https://tnfd.global/recommendations/" TargetMode="External"/><Relationship Id="rId54" Type="http://schemas.openxmlformats.org/officeDocument/2006/relationships/image" Target="media/image22.png"/><Relationship Id="rId96" Type="http://schemas.openxmlformats.org/officeDocument/2006/relationships/hyperlink" Target="https://www.cbd.int/doc/c/ea34/8414/8c5e6797d291af15f33d6e40/cop-16-inf-03-rev1-en.pdf" TargetMode="External"/><Relationship Id="rId161" Type="http://schemas.openxmlformats.org/officeDocument/2006/relationships/image" Target="media/image82.png"/><Relationship Id="rId217" Type="http://schemas.openxmlformats.org/officeDocument/2006/relationships/image" Target="media/image113.jpeg"/><Relationship Id="rId399" Type="http://schemas.openxmlformats.org/officeDocument/2006/relationships/hyperlink" Target="https://doi.org/10.1038/s43247-026-03256-x" TargetMode="External"/><Relationship Id="rId259" Type="http://schemas.openxmlformats.org/officeDocument/2006/relationships/hyperlink" Target="https://www.cbd.int/notifications/2025-099" TargetMode="External"/><Relationship Id="rId23" Type="http://schemas.openxmlformats.org/officeDocument/2006/relationships/hyperlink" Target="https://www.cbd.int/doc/c/0ba6/2af2/5681881c85df782c3219f347/sbi-06-inf-06-en.pdf" TargetMode="External"/><Relationship Id="rId119" Type="http://schemas.openxmlformats.org/officeDocument/2006/relationships/hyperlink" Target="http://www.scientix.eu/community/partner-projects/buzzing-schools" TargetMode="External"/><Relationship Id="rId270" Type="http://schemas.openxmlformats.org/officeDocument/2006/relationships/hyperlink" Target="https://doi.org/10.5564/pmas.v65i03.4530" TargetMode="External"/><Relationship Id="rId326" Type="http://schemas.openxmlformats.org/officeDocument/2006/relationships/hyperlink" Target="https://doi.org/10.2305/IUCN.CH.2020.13.en" TargetMode="External"/><Relationship Id="rId65" Type="http://schemas.openxmlformats.org/officeDocument/2006/relationships/hyperlink" Target="https://www.cbd.int/doc/c/85eb/18f4/797b0b3e3accf4f07746e773/cop-16-inf-04-en.pdf" TargetMode="External"/><Relationship Id="rId130" Type="http://schemas.openxmlformats.org/officeDocument/2006/relationships/image" Target="media/image66.png"/><Relationship Id="rId368" Type="http://schemas.openxmlformats.org/officeDocument/2006/relationships/hyperlink" Target="https://www.undrr.org/publication/documents-and-publications/integrating-disaster-risk-reduction-and-biodiversity" TargetMode="External"/><Relationship Id="rId172" Type="http://schemas.openxmlformats.org/officeDocument/2006/relationships/hyperlink" Target="https://www.cbd.int/doc/c/85eb/18f4/797b0b3e3accf4f07746e773/cop-16-inf-04-en.pdf" TargetMode="External"/><Relationship Id="rId228" Type="http://schemas.openxmlformats.org/officeDocument/2006/relationships/hyperlink" Target="https://www.cbd.int/notifications/2025-099" TargetMode="External"/><Relationship Id="rId281" Type="http://schemas.openxmlformats.org/officeDocument/2006/relationships/hyperlink" Target="https://openknowledge.fao.org/server/api/core/bitstreams/8e2fc4bc-086d-4294-95ba-f69ce18f03e9/content" TargetMode="External"/><Relationship Id="rId337" Type="http://schemas.openxmlformats.org/officeDocument/2006/relationships/hyperlink" Target="https://minamataconvention.org/en/resources/mercury-and-biodiversity" TargetMode="External"/><Relationship Id="rId34" Type="http://schemas.openxmlformats.org/officeDocument/2006/relationships/hyperlink" Target="https://www.cbd.int/doc/c/ddd1/d3ca/1703a90a7d1c00ef8796ee79/sbi-07-inf-22-en.pdf" TargetMode="External"/><Relationship Id="rId76" Type="http://schemas.openxmlformats.org/officeDocument/2006/relationships/hyperlink" Target="https://www.cbd.int/doc/c/ea34/8414/8c5e6797d291af15f33d6e40/cop-16-inf-03-rev1-en.pdf" TargetMode="External"/><Relationship Id="rId141" Type="http://schemas.openxmlformats.org/officeDocument/2006/relationships/image" Target="media/image71.png"/><Relationship Id="rId379" Type="http://schemas.openxmlformats.org/officeDocument/2006/relationships/hyperlink" Target="https://www.unep.org/resources/report/horizon-scan-possible-linkages-between-bbnj-agreement-and-biodiversity-related" TargetMode="External"/><Relationship Id="rId7" Type="http://schemas.openxmlformats.org/officeDocument/2006/relationships/settings" Target="settings.xml"/><Relationship Id="rId183" Type="http://schemas.openxmlformats.org/officeDocument/2006/relationships/image" Target="media/image93.png"/><Relationship Id="rId239" Type="http://schemas.openxmlformats.org/officeDocument/2006/relationships/hyperlink" Target="https://www.cbd.int/doc/c/c533/6dcd/0b0221d38ffc4fc8e992587b/cop-13-25-en.pdf" TargetMode="External"/><Relationship Id="rId390" Type="http://schemas.openxmlformats.org/officeDocument/2006/relationships/hyperlink" Target="https://unfccc.int/sites/default/files/resource/cma2023_16a01E.pdf" TargetMode="External"/><Relationship Id="rId404" Type="http://schemas.openxmlformats.org/officeDocument/2006/relationships/fontTable" Target="fontTable.xml"/><Relationship Id="rId250" Type="http://schemas.openxmlformats.org/officeDocument/2006/relationships/hyperlink" Target="https://cites.org/eng/sc/79/agenda-documents" TargetMode="External"/><Relationship Id="rId292" Type="http://schemas.openxmlformats.org/officeDocument/2006/relationships/hyperlink" Target="https://thedocs.worldbank.org/en/doc/4b347cebf3722a5af3500909c71ea022-0320052025/original/7-CREMA.pdf" TargetMode="External"/><Relationship Id="rId306" Type="http://schemas.openxmlformats.org/officeDocument/2006/relationships/hyperlink" Target="https://www.ifrs.org/issued-standards/ifrs-sustainability-standards-navigator/" TargetMode="External"/><Relationship Id="rId45" Type="http://schemas.openxmlformats.org/officeDocument/2006/relationships/hyperlink" Target="https://ort.cbd.int/database/293975" TargetMode="External"/><Relationship Id="rId87" Type="http://schemas.openxmlformats.org/officeDocument/2006/relationships/hyperlink" Target="https://ort.cbd.int/database/287709" TargetMode="External"/><Relationship Id="rId110" Type="http://schemas.openxmlformats.org/officeDocument/2006/relationships/image" Target="media/image51.png"/><Relationship Id="rId348" Type="http://schemas.openxmlformats.org/officeDocument/2006/relationships/hyperlink" Target="https://doi.org/10.1787/20865f29-en" TargetMode="External"/><Relationship Id="rId152" Type="http://schemas.openxmlformats.org/officeDocument/2006/relationships/hyperlink" Target="https://www.cbd.int/doc/c/ddd1/d3ca/1703a90a7d1c00ef8796ee79/sbi-07-inf-22-en.pdf" TargetMode="External"/><Relationship Id="rId194" Type="http://schemas.openxmlformats.org/officeDocument/2006/relationships/hyperlink" Target="https://ort.cbd.int/database/287718" TargetMode="External"/><Relationship Id="rId208" Type="http://schemas.openxmlformats.org/officeDocument/2006/relationships/image" Target="media/image109.png"/><Relationship Id="rId261" Type="http://schemas.openxmlformats.org/officeDocument/2006/relationships/hyperlink" Target="https://www.ramsar.org/sites/default/files/2025-05/COP15_inf_3_full_restoration_assessment_report_e.pdf" TargetMode="External"/><Relationship Id="rId14" Type="http://schemas.openxmlformats.org/officeDocument/2006/relationships/hyperlink" Target="https://www.cbd.int/decisions/cop/?m=cop-16" TargetMode="External"/><Relationship Id="rId56" Type="http://schemas.openxmlformats.org/officeDocument/2006/relationships/hyperlink" Target="https://www.cbd.int/doc/c/85eb/18f4/797b0b3e3accf4f07746e773/cop-16-inf-04-en.pdf" TargetMode="External"/><Relationship Id="rId317" Type="http://schemas.openxmlformats.org/officeDocument/2006/relationships/hyperlink" Target="https://www.cbd.int/notifications/2025-099" TargetMode="External"/><Relationship Id="rId359" Type="http://schemas.openxmlformats.org/officeDocument/2006/relationships/hyperlink" Target="https://www.unccd.int/official-documentscop-12-ankara-2015/3cop12" TargetMode="External"/><Relationship Id="rId98" Type="http://schemas.openxmlformats.org/officeDocument/2006/relationships/image" Target="media/image40.png"/><Relationship Id="rId121" Type="http://schemas.openxmlformats.org/officeDocument/2006/relationships/image" Target="media/image58.png"/><Relationship Id="rId163" Type="http://schemas.openxmlformats.org/officeDocument/2006/relationships/image" Target="media/image84.png"/><Relationship Id="rId219" Type="http://schemas.openxmlformats.org/officeDocument/2006/relationships/hyperlink" Target="https://doi.org/10.1038/s41559-025-02718-3" TargetMode="External"/><Relationship Id="rId370" Type="http://schemas.openxmlformats.org/officeDocument/2006/relationships/hyperlink" Target="https://wedocs.unep.org/handle/20.500.11822/36703" TargetMode="External"/><Relationship Id="rId230" Type="http://schemas.openxmlformats.org/officeDocument/2006/relationships/hyperlink" Target="https://www.cbd.int/gbo" TargetMode="External"/><Relationship Id="rId25" Type="http://schemas.openxmlformats.org/officeDocument/2006/relationships/hyperlink" Target="https://www.cbd.int/notifications/2025-099" TargetMode="External"/><Relationship Id="rId67" Type="http://schemas.openxmlformats.org/officeDocument/2006/relationships/image" Target="media/image28.png"/><Relationship Id="rId272" Type="http://schemas.openxmlformats.org/officeDocument/2006/relationships/hyperlink" Target="https://doi.org/10.2779/1280375" TargetMode="External"/><Relationship Id="rId328" Type="http://schemas.openxmlformats.org/officeDocument/2006/relationships/hyperlink" Target="https://doi.org/10.1111/csp2.70321" TargetMode="External"/><Relationship Id="rId132" Type="http://schemas.openxmlformats.org/officeDocument/2006/relationships/hyperlink" Target="https://www.cbd.int/doc/c/ddd1/d3ca/1703a90a7d1c00ef8796ee79/sbi-07-inf-22-en.pdf" TargetMode="External"/><Relationship Id="rId174" Type="http://schemas.openxmlformats.org/officeDocument/2006/relationships/image" Target="media/image89.png"/><Relationship Id="rId381" Type="http://schemas.openxmlformats.org/officeDocument/2006/relationships/hyperlink" Target="https://whc.unesco.org/document/219325" TargetMode="External"/><Relationship Id="rId241" Type="http://schemas.openxmlformats.org/officeDocument/2006/relationships/hyperlink" Target="https://www.cbd.int/gbo" TargetMode="External"/><Relationship Id="rId36" Type="http://schemas.openxmlformats.org/officeDocument/2006/relationships/image" Target="media/image13.png"/><Relationship Id="rId283" Type="http://schemas.openxmlformats.org/officeDocument/2006/relationships/hyperlink" Target="https://www.cbd.int/notifications/2025-099" TargetMode="External"/><Relationship Id="rId339" Type="http://schemas.openxmlformats.org/officeDocument/2006/relationships/hyperlink" Target="https://www.cbd.int/notifications/2025-099" TargetMode="External"/><Relationship Id="rId78" Type="http://schemas.openxmlformats.org/officeDocument/2006/relationships/image" Target="media/image35.png"/><Relationship Id="rId101" Type="http://schemas.openxmlformats.org/officeDocument/2006/relationships/hyperlink" Target="https://www.cbd.int/doc/c/ea34/8414/8c5e6797d291af15f33d6e40/cop-16-inf-03-rev1-en.pdf" TargetMode="External"/><Relationship Id="rId143" Type="http://schemas.openxmlformats.org/officeDocument/2006/relationships/image" Target="media/image73.png"/><Relationship Id="rId185" Type="http://schemas.openxmlformats.org/officeDocument/2006/relationships/image" Target="media/image95.png"/><Relationship Id="rId350" Type="http://schemas.openxmlformats.org/officeDocument/2006/relationships/hyperlink" Target="https://whc.unesco.org/en/tentativelists/6640/" TargetMode="External"/><Relationship Id="rId9" Type="http://schemas.openxmlformats.org/officeDocument/2006/relationships/footnotes" Target="footnotes.xml"/><Relationship Id="rId210" Type="http://schemas.openxmlformats.org/officeDocument/2006/relationships/image" Target="media/image111.png"/><Relationship Id="rId392" Type="http://schemas.openxmlformats.org/officeDocument/2006/relationships/hyperlink" Target="https://digitallibrary.un.org/record/3923923" TargetMode="External"/><Relationship Id="rId252" Type="http://schemas.openxmlformats.org/officeDocument/2006/relationships/hyperlink" Target="https://cites.org/eng/res/index.php" TargetMode="External"/><Relationship Id="rId294" Type="http://schemas.openxmlformats.org/officeDocument/2006/relationships/hyperlink" Target="https://doi.org/10.60566/CD13V-0ME13" TargetMode="External"/><Relationship Id="rId308" Type="http://schemas.openxmlformats.org/officeDocument/2006/relationships/hyperlink" Target="https://doi.org/10.5281/zenodo.6522522" TargetMode="External"/><Relationship Id="rId47" Type="http://schemas.openxmlformats.org/officeDocument/2006/relationships/hyperlink" Target="http://www.globalmangrovewatch.org/" TargetMode="External"/><Relationship Id="rId89" Type="http://schemas.openxmlformats.org/officeDocument/2006/relationships/hyperlink" Target="https://ort.cbd.int/database/287711" TargetMode="External"/><Relationship Id="rId112" Type="http://schemas.openxmlformats.org/officeDocument/2006/relationships/hyperlink" Target="https://ort.cbd.int/database/293339" TargetMode="External"/><Relationship Id="rId154" Type="http://schemas.openxmlformats.org/officeDocument/2006/relationships/image" Target="media/image78.png"/><Relationship Id="rId361" Type="http://schemas.openxmlformats.org/officeDocument/2006/relationships/hyperlink" Target="https://www.unccd.int/sites/default/files/2025-03/19-cop16.pdf" TargetMode="External"/><Relationship Id="rId196" Type="http://schemas.openxmlformats.org/officeDocument/2006/relationships/hyperlink" Target="https://www.cbd.int/doc/c/e965/07b1/1f9cdfb3fe94d857291a9ff2/sbstta-28-inf-09-en.pdf" TargetMode="External"/><Relationship Id="rId16" Type="http://schemas.openxmlformats.org/officeDocument/2006/relationships/image" Target="media/image4.emf"/><Relationship Id="rId221" Type="http://schemas.openxmlformats.org/officeDocument/2006/relationships/hyperlink" Target="https://terayoshi-gyosei.com/absreport13/" TargetMode="External"/><Relationship Id="rId263" Type="http://schemas.openxmlformats.org/officeDocument/2006/relationships/hyperlink" Target="https://www.ramsar.org/sites/default/files/2025-05/cop15_8_1_sg_report_global_implementation_e.pdf" TargetMode="External"/><Relationship Id="rId319" Type="http://schemas.openxmlformats.org/officeDocument/2006/relationships/hyperlink" Target="https://openknowledge.fao.org/server/api/core/bitstreams/a1f69eba-51f6-4051-b7e2-a548f16f103d/content" TargetMode="External"/><Relationship Id="rId58" Type="http://schemas.openxmlformats.org/officeDocument/2006/relationships/image" Target="media/image23.png"/><Relationship Id="rId123" Type="http://schemas.openxmlformats.org/officeDocument/2006/relationships/image" Target="media/image60.png"/><Relationship Id="rId330" Type="http://schemas.openxmlformats.org/officeDocument/2006/relationships/hyperlink" Target="https://landmarkmap.org/" TargetMode="External"/><Relationship Id="rId165" Type="http://schemas.openxmlformats.org/officeDocument/2006/relationships/hyperlink" Target="http://www.greenclimate.fund/countries/yemen." TargetMode="External"/><Relationship Id="rId372" Type="http://schemas.openxmlformats.org/officeDocument/2006/relationships/hyperlink" Target="https://wedocs.unep.org/items/0acdac69-9e34-47da-8f2c-fbf77b78895a" TargetMode="External"/><Relationship Id="rId211" Type="http://schemas.openxmlformats.org/officeDocument/2006/relationships/image" Target="media/image112.png"/><Relationship Id="rId232" Type="http://schemas.openxmlformats.org/officeDocument/2006/relationships/hyperlink" Target="https://www.cbd.int/doc/meetings/cop/cop-08/official/cop-08-31-en.pdf" TargetMode="External"/><Relationship Id="rId253" Type="http://schemas.openxmlformats.org/officeDocument/2006/relationships/hyperlink" Target="https://cites.org/sites/default/files/notifications/E-Notif-2026-005_0.pdf" TargetMode="External"/><Relationship Id="rId274" Type="http://schemas.openxmlformats.org/officeDocument/2006/relationships/hyperlink" Target="https://doi.org/10.2779/6590787" TargetMode="External"/><Relationship Id="rId295" Type="http://schemas.openxmlformats.org/officeDocument/2006/relationships/hyperlink" Target="https://www.prc.cm/en/news/the-acts/laws/7719-law-no-2025-006-of-25-april-2025-governing-biosecurity-in-cameroon" TargetMode="External"/><Relationship Id="rId309" Type="http://schemas.openxmlformats.org/officeDocument/2006/relationships/hyperlink" Target="https://doi.org/10.5281/zenodo.7430682" TargetMode="External"/><Relationship Id="rId27" Type="http://schemas.openxmlformats.org/officeDocument/2006/relationships/image" Target="media/image8.png"/><Relationship Id="rId48" Type="http://schemas.openxmlformats.org/officeDocument/2006/relationships/hyperlink" Target="https://www.cbd.int/doc/c/85eb/18f4/797b0b3e3accf4f07746e773/cop-16-inf-04-en.pdf" TargetMode="External"/><Relationship Id="rId69" Type="http://schemas.openxmlformats.org/officeDocument/2006/relationships/hyperlink" Target="https://www.cbd.int/doc/c/ea34/8414/8c5e6797d291af15f33d6e40/cop-16-inf-03-rev1-en.pdf" TargetMode="External"/><Relationship Id="rId113" Type="http://schemas.openxmlformats.org/officeDocument/2006/relationships/image" Target="media/image53.png"/><Relationship Id="rId134" Type="http://schemas.openxmlformats.org/officeDocument/2006/relationships/hyperlink" Target="http://www.cdp.net/en/data/monitoring-gbf" TargetMode="External"/><Relationship Id="rId320" Type="http://schemas.openxmlformats.org/officeDocument/2006/relationships/hyperlink" Target="https://openknowledge.fao.org/server/api/core/bitstreams/f7840eff-4b54-4d47-b771-1ca4803e2125/content" TargetMode="External"/><Relationship Id="rId80" Type="http://schemas.openxmlformats.org/officeDocument/2006/relationships/hyperlink" Target="https://www.cbd.int/doc/c/85eb/18f4/797b0b3e3accf4f07746e773/cop-16-inf-04-en.pdf" TargetMode="External"/><Relationship Id="rId155" Type="http://schemas.openxmlformats.org/officeDocument/2006/relationships/image" Target="media/image79.png"/><Relationship Id="rId176" Type="http://schemas.openxmlformats.org/officeDocument/2006/relationships/image" Target="media/image91.png"/><Relationship Id="rId197" Type="http://schemas.openxmlformats.org/officeDocument/2006/relationships/image" Target="media/image99.png"/><Relationship Id="rId341" Type="http://schemas.openxmlformats.org/officeDocument/2006/relationships/hyperlink" Target="https://www.hacienda.cl/english/work-areas/international-finance/public-debt-office/esg-bonds/sustainability-linked-bonds" TargetMode="External"/><Relationship Id="rId362" Type="http://schemas.openxmlformats.org/officeDocument/2006/relationships/hyperlink" Target="https://www.unccd.int/sites/default/files/2025-03/29-cop16.pdf" TargetMode="External"/><Relationship Id="rId383" Type="http://schemas.openxmlformats.org/officeDocument/2006/relationships/hyperlink" Target="https://whc.unesco.org/en/decisions/8681" TargetMode="External"/><Relationship Id="rId201" Type="http://schemas.openxmlformats.org/officeDocument/2006/relationships/image" Target="media/image103.png"/><Relationship Id="rId222" Type="http://schemas.openxmlformats.org/officeDocument/2006/relationships/hyperlink" Target="https://doi.org/10.1038/s44183-024-00058-6" TargetMode="External"/><Relationship Id="rId243" Type="http://schemas.openxmlformats.org/officeDocument/2006/relationships/hyperlink" Target="https://www.cbd.int/doc/c/e351/bab2/3a33b208be8f37644685ad5a/sbstta-27-10-en.pdf" TargetMode="External"/><Relationship Id="rId264" Type="http://schemas.openxmlformats.org/officeDocument/2006/relationships/hyperlink" Target="https://www.ramsar.org/sites/default/files/2025-09/Convention_on_Wetlands_fifth_strategic_plan_e.pdf" TargetMode="External"/><Relationship Id="rId285" Type="http://schemas.openxmlformats.org/officeDocument/2006/relationships/hyperlink" Target="https://openknowledge.fao.org/server/api/core/bitstreams/c57562d2-b094-429c-bf08-35f525d2c983/content" TargetMode="External"/><Relationship Id="rId17" Type="http://schemas.openxmlformats.org/officeDocument/2006/relationships/image" Target="media/image5.png"/><Relationship Id="rId38" Type="http://schemas.openxmlformats.org/officeDocument/2006/relationships/image" Target="media/image14.png"/><Relationship Id="rId59" Type="http://schemas.openxmlformats.org/officeDocument/2006/relationships/image" Target="media/image24.png"/><Relationship Id="rId103" Type="http://schemas.openxmlformats.org/officeDocument/2006/relationships/image" Target="media/image44.png"/><Relationship Id="rId124" Type="http://schemas.openxmlformats.org/officeDocument/2006/relationships/image" Target="media/image61.png"/><Relationship Id="rId310" Type="http://schemas.openxmlformats.org/officeDocument/2006/relationships/hyperlink" Target="https://www.ipbes.net/spatial-planning-assessment" TargetMode="External"/><Relationship Id="rId70" Type="http://schemas.openxmlformats.org/officeDocument/2006/relationships/image" Target="media/image30.png"/><Relationship Id="rId91" Type="http://schemas.openxmlformats.org/officeDocument/2006/relationships/hyperlink" Target="https://ort.cbd.int/database/287715" TargetMode="External"/><Relationship Id="rId145" Type="http://schemas.openxmlformats.org/officeDocument/2006/relationships/hyperlink" Target="http://www.diesco.com/en/commitment/our-environment/" TargetMode="External"/><Relationship Id="rId166" Type="http://schemas.openxmlformats.org/officeDocument/2006/relationships/hyperlink" Target="https://ort.cbd.int/database/284131" TargetMode="External"/><Relationship Id="rId187" Type="http://schemas.openxmlformats.org/officeDocument/2006/relationships/hyperlink" Target="https://www.cbd.int/doc/c/85eb/18f4/797b0b3e3accf4f07746e773/cop-16-inf-04-en.pdf" TargetMode="External"/><Relationship Id="rId331" Type="http://schemas.openxmlformats.org/officeDocument/2006/relationships/hyperlink" Target="https://www.landmarkmap.org/" TargetMode="External"/><Relationship Id="rId352" Type="http://schemas.openxmlformats.org/officeDocument/2006/relationships/hyperlink" Target="https://doi.org/10.3233/EPL-239014" TargetMode="External"/><Relationship Id="rId373" Type="http://schemas.openxmlformats.org/officeDocument/2006/relationships/hyperlink" Target="https://wedocs.unep.org/items/6b928e4c-63e8-49ef-b06d-59216092dbf6" TargetMode="External"/><Relationship Id="rId394" Type="http://schemas.openxmlformats.org/officeDocument/2006/relationships/hyperlink" Target="https://www.unccd.int/resources/reports/contribution-integrated-land-use-planning-and-integrated-landscape-management" TargetMode="External"/><Relationship Id="rId1" Type="http://schemas.openxmlformats.org/officeDocument/2006/relationships/customXml" Target="../customXml/item1.xml"/><Relationship Id="rId212" Type="http://schemas.openxmlformats.org/officeDocument/2006/relationships/hyperlink" Target="https://www.cbd.int/doc/c/ddd1/d3ca/1703a90a7d1c00ef8796ee79/sbi-07-inf-22-en.pdf" TargetMode="External"/><Relationship Id="rId233" Type="http://schemas.openxmlformats.org/officeDocument/2006/relationships/hyperlink" Target="https://www.cbd.int/doc/meetings/cop/cop-09/official/cop-09-29-corr1-rev1-en.pdf" TargetMode="External"/><Relationship Id="rId254" Type="http://schemas.openxmlformats.org/officeDocument/2006/relationships/hyperlink" Target="https://raptors.cms.int/sites/default/files/document/Raptors_Action_Plan_E_0.pdf" TargetMode="External"/><Relationship Id="rId28" Type="http://schemas.openxmlformats.org/officeDocument/2006/relationships/image" Target="media/image9.png"/><Relationship Id="rId49" Type="http://schemas.openxmlformats.org/officeDocument/2006/relationships/hyperlink" Target="https://www.cbd.int/doc/c/ddd1/d3ca/1703a90a7d1c00ef8796ee79/sbi-07-inf-22-en.pdf" TargetMode="External"/><Relationship Id="rId114" Type="http://schemas.openxmlformats.org/officeDocument/2006/relationships/image" Target="media/image54.png"/><Relationship Id="rId275" Type="http://schemas.openxmlformats.org/officeDocument/2006/relationships/hyperlink" Target="https://eur-lex.europa.eu/legal-content/EN/TXT/?uri=COM%3A2023%3A35%3AFIN" TargetMode="External"/><Relationship Id="rId296" Type="http://schemas.openxmlformats.org/officeDocument/2006/relationships/hyperlink" Target="https://www.mybis.gov.my/pb/3567" TargetMode="External"/><Relationship Id="rId300" Type="http://schemas.openxmlformats.org/officeDocument/2006/relationships/hyperlink" Target="https://www.cbd.int/notifications/2025-099" TargetMode="External"/><Relationship Id="rId60" Type="http://schemas.openxmlformats.org/officeDocument/2006/relationships/image" Target="media/image25.png"/><Relationship Id="rId81" Type="http://schemas.openxmlformats.org/officeDocument/2006/relationships/hyperlink" Target="https://www.cbd.int/doc/c/ddd1/d3ca/1703a90a7d1c00ef8796ee79/sbi-07-inf-22-en.pdf" TargetMode="External"/><Relationship Id="rId135" Type="http://schemas.openxmlformats.org/officeDocument/2006/relationships/image" Target="media/image68.png"/><Relationship Id="rId156" Type="http://schemas.openxmlformats.org/officeDocument/2006/relationships/image" Target="media/image80.png"/><Relationship Id="rId177" Type="http://schemas.openxmlformats.org/officeDocument/2006/relationships/hyperlink" Target="http://www.snib.mx/" TargetMode="External"/><Relationship Id="rId198" Type="http://schemas.openxmlformats.org/officeDocument/2006/relationships/image" Target="media/image100.png"/><Relationship Id="rId321" Type="http://schemas.openxmlformats.org/officeDocument/2006/relationships/hyperlink" Target="https://www.cbd.int/notifications/2025-099" TargetMode="External"/><Relationship Id="rId342" Type="http://schemas.openxmlformats.org/officeDocument/2006/relationships/hyperlink" Target="https://www.gov.br/mma/pt-br/composicao/sbio/dflo/plano-nacional-de-recuperacao-da-vegetacao-nativa-planaveg/planaveg_2025-2028_2dez2024.pdf" TargetMode="External"/><Relationship Id="rId363" Type="http://schemas.openxmlformats.org/officeDocument/2006/relationships/hyperlink" Target="https://www.cbd.int/notifications/2025-099" TargetMode="External"/><Relationship Id="rId384" Type="http://schemas.openxmlformats.org/officeDocument/2006/relationships/hyperlink" Target="https://www.cbd.int/notifications/2025-099" TargetMode="External"/><Relationship Id="rId202" Type="http://schemas.openxmlformats.org/officeDocument/2006/relationships/image" Target="media/image104.png"/><Relationship Id="rId223" Type="http://schemas.openxmlformats.org/officeDocument/2006/relationships/hyperlink" Target="https://doi.org/10.1007/978-3-031-25984-5_1033" TargetMode="External"/><Relationship Id="rId244" Type="http://schemas.openxmlformats.org/officeDocument/2006/relationships/hyperlink" Target="https://www.cbd.int/doc/recommendations/sb8j-01/sb8j-01-rec-05-en.pdf" TargetMode="External"/><Relationship Id="rId18" Type="http://schemas.openxmlformats.org/officeDocument/2006/relationships/image" Target="media/image6.png"/><Relationship Id="rId39" Type="http://schemas.openxmlformats.org/officeDocument/2006/relationships/hyperlink" Target="https://www.cbd.int/doc/c/85eb/18f4/797b0b3e3accf4f07746e773/cop-16-inf-04-en.pdf" TargetMode="External"/><Relationship Id="rId265" Type="http://schemas.openxmlformats.org/officeDocument/2006/relationships/hyperlink" Target="https://www.dcceew.gov.au/environment/protection/circular-economy/framework" TargetMode="External"/><Relationship Id="rId286" Type="http://schemas.openxmlformats.org/officeDocument/2006/relationships/hyperlink" Target="https://doi.org/10.4060/cd8357en" TargetMode="External"/><Relationship Id="rId50" Type="http://schemas.openxmlformats.org/officeDocument/2006/relationships/image" Target="media/image18.png"/><Relationship Id="rId104" Type="http://schemas.openxmlformats.org/officeDocument/2006/relationships/image" Target="media/image45.png"/><Relationship Id="rId125" Type="http://schemas.openxmlformats.org/officeDocument/2006/relationships/image" Target="media/image62.png"/><Relationship Id="rId146" Type="http://schemas.openxmlformats.org/officeDocument/2006/relationships/hyperlink" Target="https://www.cbd.int/doc/c/85eb/18f4/797b0b3e3accf4f07746e773/cop-16-inf-04-en.pdf" TargetMode="External"/><Relationship Id="rId167" Type="http://schemas.openxmlformats.org/officeDocument/2006/relationships/image" Target="media/image86.png"/><Relationship Id="rId188" Type="http://schemas.openxmlformats.org/officeDocument/2006/relationships/hyperlink" Target="https://www.cbd.int/doc/c/ddd1/d3ca/1703a90a7d1c00ef8796ee79/sbi-07-inf-22-en.pdf" TargetMode="External"/><Relationship Id="rId311" Type="http://schemas.openxmlformats.org/officeDocument/2006/relationships/hyperlink" Target="https://www.ipbes.net/monitoring-assessment" TargetMode="External"/><Relationship Id="rId332" Type="http://schemas.openxmlformats.org/officeDocument/2006/relationships/hyperlink" Target="https://doi.org/10.1126/science.adj6598" TargetMode="External"/><Relationship Id="rId353" Type="http://schemas.openxmlformats.org/officeDocument/2006/relationships/hyperlink" Target="https://www.sanbi.org/wp-content/uploads/2024/10/2024-Mapping-Biodiversity-Priorities.pdf" TargetMode="External"/><Relationship Id="rId374" Type="http://schemas.openxmlformats.org/officeDocument/2006/relationships/hyperlink" Target="https://wedocs.unep.org/items/51420dde-87c9-41af-b192-2c1a701f1ac3" TargetMode="External"/><Relationship Id="rId395" Type="http://schemas.openxmlformats.org/officeDocument/2006/relationships/hyperlink" Target="https://doi.org/10.1038/sdata.2016.18" TargetMode="External"/><Relationship Id="rId71" Type="http://schemas.openxmlformats.org/officeDocument/2006/relationships/image" Target="media/image31.png"/><Relationship Id="rId92" Type="http://schemas.openxmlformats.org/officeDocument/2006/relationships/hyperlink" Target="https://www.unep.org/news-and-stories/press-release/cms-cop13-concludes-india-major-new-actions-migratory-species" TargetMode="External"/><Relationship Id="rId213" Type="http://schemas.openxmlformats.org/officeDocument/2006/relationships/hyperlink" Target="https://www.cbd.int/doc/c/e965/07b1/1f9cdfb3fe94d857291a9ff2/sbstta-28-inf-09-en.pdf" TargetMode="External"/><Relationship Id="rId234" Type="http://schemas.openxmlformats.org/officeDocument/2006/relationships/hyperlink" Target="https://www.cbd.int/gbo" TargetMode="External"/><Relationship Id="rId2" Type="http://schemas.openxmlformats.org/officeDocument/2006/relationships/customXml" Target="../customXml/item2.xml"/><Relationship Id="rId29" Type="http://schemas.openxmlformats.org/officeDocument/2006/relationships/image" Target="media/image10.png"/><Relationship Id="rId255" Type="http://schemas.openxmlformats.org/officeDocument/2006/relationships/hyperlink" Target="https://saiga.cms.int/document/medium-term-international-work-programme-saiga-antelope-2021-2025" TargetMode="External"/><Relationship Id="rId276" Type="http://schemas.openxmlformats.org/officeDocument/2006/relationships/hyperlink" Target="https://eur-lex.europa.eu/legal-content/EN/TXT/?uri=CELEX%3A32024R1991&amp;qid=1722240349976" TargetMode="External"/><Relationship Id="rId297" Type="http://schemas.openxmlformats.org/officeDocument/2006/relationships/hyperlink" Target="https://iucn.org/sites/default/files/2024-10/iucn-wcpa-issues-paper-4.pdf" TargetMode="External"/><Relationship Id="rId40" Type="http://schemas.openxmlformats.org/officeDocument/2006/relationships/hyperlink" Target="https://www.cbd.int/doc/c/ddd1/d3ca/1703a90a7d1c00ef8796ee79/sbi-07-inf-22-en.pdf" TargetMode="External"/><Relationship Id="rId115" Type="http://schemas.openxmlformats.org/officeDocument/2006/relationships/image" Target="media/image55.png"/><Relationship Id="rId136" Type="http://schemas.openxmlformats.org/officeDocument/2006/relationships/image" Target="media/image69.png"/><Relationship Id="rId157" Type="http://schemas.openxmlformats.org/officeDocument/2006/relationships/hyperlink" Target="http://www.mase.gov.it/portale/catalogo-dei-sussidi-ambientalmente-dannosi-e-dei-sussidi-ambientalmente-favorevoli" TargetMode="External"/><Relationship Id="rId178" Type="http://schemas.openxmlformats.org/officeDocument/2006/relationships/hyperlink" Target="http://www.gob.mx/conabio" TargetMode="External"/><Relationship Id="rId301" Type="http://schemas.openxmlformats.org/officeDocument/2006/relationships/hyperlink" Target="https://www.pbl.nl/en/publications/from-global-ambition-to-national-commitments-national-target-setting-under-the-global-biodiversity-framework" TargetMode="External"/><Relationship Id="rId322" Type="http://schemas.openxmlformats.org/officeDocument/2006/relationships/hyperlink" Target="https://portals.iucn.org/library/node/46259" TargetMode="External"/><Relationship Id="rId343" Type="http://schemas.openxmlformats.org/officeDocument/2006/relationships/hyperlink" Target="https://doi.org/10.32942/X22Q3M" TargetMode="External"/><Relationship Id="rId364" Type="http://schemas.openxmlformats.org/officeDocument/2006/relationships/hyperlink" Target="https://www.undp.org/publications/integrated-spatial-planning-workbook" TargetMode="External"/><Relationship Id="rId61" Type="http://schemas.openxmlformats.org/officeDocument/2006/relationships/image" Target="media/image26.png"/><Relationship Id="rId82" Type="http://schemas.openxmlformats.org/officeDocument/2006/relationships/image" Target="media/image36.png"/><Relationship Id="rId199" Type="http://schemas.openxmlformats.org/officeDocument/2006/relationships/image" Target="media/image101.png"/><Relationship Id="rId203" Type="http://schemas.openxmlformats.org/officeDocument/2006/relationships/image" Target="media/image105.png"/><Relationship Id="rId385" Type="http://schemas.openxmlformats.org/officeDocument/2006/relationships/hyperlink" Target="https://www.unesco.org/en/mab" TargetMode="External"/><Relationship Id="rId19" Type="http://schemas.openxmlformats.org/officeDocument/2006/relationships/image" Target="media/image7.png"/><Relationship Id="rId224" Type="http://schemas.openxmlformats.org/officeDocument/2006/relationships/hyperlink" Target="https://www.cbd.int/notifications/2025-100" TargetMode="External"/><Relationship Id="rId245" Type="http://schemas.openxmlformats.org/officeDocument/2006/relationships/hyperlink" Target="https://www.cbd.int/doc/publications/cbd-bbnj-booklet-en.pdf" TargetMode="External"/><Relationship Id="rId266" Type="http://schemas.openxmlformats.org/officeDocument/2006/relationships/hyperlink" Target="https://doi.org/10.1007/s10646-024-02748-w" TargetMode="External"/><Relationship Id="rId287" Type="http://schemas.openxmlformats.org/officeDocument/2006/relationships/hyperlink" Target="https://doi.org/10.4060/cd2925en" TargetMode="External"/><Relationship Id="rId30" Type="http://schemas.openxmlformats.org/officeDocument/2006/relationships/hyperlink" Target="http://www.cbd.int/nbsap/vpr" TargetMode="External"/><Relationship Id="rId105" Type="http://schemas.openxmlformats.org/officeDocument/2006/relationships/image" Target="media/image46.png"/><Relationship Id="rId126" Type="http://schemas.openxmlformats.org/officeDocument/2006/relationships/image" Target="media/image63.png"/><Relationship Id="rId147" Type="http://schemas.openxmlformats.org/officeDocument/2006/relationships/hyperlink" Target="https://www.cbd.int/doc/c/ddd1/d3ca/1703a90a7d1c00ef8796ee79/sbi-07-inf-22-en.pdf" TargetMode="External"/><Relationship Id="rId168" Type="http://schemas.openxmlformats.org/officeDocument/2006/relationships/image" Target="media/image87.png"/><Relationship Id="rId312" Type="http://schemas.openxmlformats.org/officeDocument/2006/relationships/hyperlink" Target="https://doi.org/10.5281/zenodo.11382215" TargetMode="External"/><Relationship Id="rId333" Type="http://schemas.openxmlformats.org/officeDocument/2006/relationships/hyperlink" Target="https://doi.org/10.1016/j.oneear.2022.05.009" TargetMode="External"/><Relationship Id="rId354" Type="http://schemas.openxmlformats.org/officeDocument/2006/relationships/hyperlink" Target="https://www.cbd.int/notifications/2025-099" TargetMode="External"/><Relationship Id="rId51" Type="http://schemas.openxmlformats.org/officeDocument/2006/relationships/image" Target="media/image19.png"/><Relationship Id="rId72" Type="http://schemas.openxmlformats.org/officeDocument/2006/relationships/hyperlink" Target="https://www.cbd.int/doc/c/85eb/18f4/797b0b3e3accf4f07746e773/cop-16-inf-04-en.pdf" TargetMode="External"/><Relationship Id="rId93" Type="http://schemas.openxmlformats.org/officeDocument/2006/relationships/hyperlink" Target="https://www.cbd.int/doc/c/85eb/18f4/797b0b3e3accf4f07746e773/cop-16-inf-04-en.pdf" TargetMode="External"/><Relationship Id="rId189" Type="http://schemas.openxmlformats.org/officeDocument/2006/relationships/image" Target="media/image96.png"/><Relationship Id="rId375" Type="http://schemas.openxmlformats.org/officeDocument/2006/relationships/hyperlink" Target="https://www.cbd.int/notifications/2025-099" TargetMode="External"/><Relationship Id="rId396" Type="http://schemas.openxmlformats.org/officeDocument/2006/relationships/hyperlink" Target="https://www.wipo.int/edocs/mdocs/tk/en/gratk_dc/gratk_dc_7.pdf" TargetMode="External"/><Relationship Id="rId3" Type="http://schemas.openxmlformats.org/officeDocument/2006/relationships/customXml" Target="../customXml/item3.xml"/><Relationship Id="rId214" Type="http://schemas.openxmlformats.org/officeDocument/2006/relationships/hyperlink" Target="https://www.cbd.int/doc/c/9b68/9425/93f17281d4d5538a1d06cf06/sbi-07-inf-13-en.pdf" TargetMode="External"/><Relationship Id="rId235" Type="http://schemas.openxmlformats.org/officeDocument/2006/relationships/hyperlink" Target="https://www.cbd.int/doc/meetings/cop/cop-10/official/cop-10-27-corr1-en.pdf" TargetMode="External"/><Relationship Id="rId256" Type="http://schemas.openxmlformats.org/officeDocument/2006/relationships/hyperlink" Target="https://www.cms.int/document/cms-contribution-kunming-montreal-global-biodiversity-framework-1" TargetMode="External"/><Relationship Id="rId277" Type="http://schemas.openxmlformats.org/officeDocument/2006/relationships/hyperlink" Target="https://eur-lex.europa.eu/legal-content/EN/TXT/?uri=OJ:L_202502188" TargetMode="External"/><Relationship Id="rId298" Type="http://schemas.openxmlformats.org/officeDocument/2006/relationships/hyperlink" Target="https://www.cbd.int/notifications/2025-099" TargetMode="External"/><Relationship Id="rId400" Type="http://schemas.openxmlformats.org/officeDocument/2006/relationships/header" Target="header1.xml"/><Relationship Id="rId116" Type="http://schemas.openxmlformats.org/officeDocument/2006/relationships/image" Target="media/image56.png"/><Relationship Id="rId137" Type="http://schemas.openxmlformats.org/officeDocument/2006/relationships/image" Target="media/image70.png"/><Relationship Id="rId158" Type="http://schemas.openxmlformats.org/officeDocument/2006/relationships/hyperlink" Target="https://www.cbd.int/doc/c/85eb/18f4/797b0b3e3accf4f07746e773/cop-16-inf-04-en.pdf" TargetMode="External"/><Relationship Id="rId302" Type="http://schemas.openxmlformats.org/officeDocument/2006/relationships/hyperlink" Target="https://wwwcdn.imo.org/localresources/en/OurWork/Environment/Documents/Biofouling%20pages/BWM.2-Circ.13-Rev.5.pdf" TargetMode="External"/><Relationship Id="rId323" Type="http://schemas.openxmlformats.org/officeDocument/2006/relationships/hyperlink" Target="https://iucn.org/red-list-ecosystems-inventory" TargetMode="External"/><Relationship Id="rId344" Type="http://schemas.openxmlformats.org/officeDocument/2006/relationships/hyperlink" Target="https://doi.org/10.1038/s41559-021-01538-5" TargetMode="External"/><Relationship Id="rId20" Type="http://schemas.openxmlformats.org/officeDocument/2006/relationships/hyperlink" Target="https://www.cbd.int/doc/c/2bca/cda4/adde2746861f8ded6864c4d2/sbstta-28-inf-11-en.pdf" TargetMode="External"/><Relationship Id="rId41" Type="http://schemas.openxmlformats.org/officeDocument/2006/relationships/image" Target="media/image15.png"/><Relationship Id="rId62" Type="http://schemas.openxmlformats.org/officeDocument/2006/relationships/image" Target="media/image27.png"/><Relationship Id="rId83" Type="http://schemas.openxmlformats.org/officeDocument/2006/relationships/image" Target="media/image37.png"/><Relationship Id="rId179" Type="http://schemas.openxmlformats.org/officeDocument/2006/relationships/hyperlink" Target="https://catalogo.inpi.gob.mx/" TargetMode="External"/><Relationship Id="rId365" Type="http://schemas.openxmlformats.org/officeDocument/2006/relationships/hyperlink" Target="https://unece.org/sites/default/files/2026-03/UZB_JET_Roadmap_Final%20REV_with_Govnt.logo_.pdf" TargetMode="External"/><Relationship Id="rId386" Type="http://schemas.openxmlformats.org/officeDocument/2006/relationships/hyperlink" Target="https://doi.org/10.25607/4WBG-D349" TargetMode="External"/><Relationship Id="rId190" Type="http://schemas.openxmlformats.org/officeDocument/2006/relationships/hyperlink" Target="https://www.cbd.int/doc/c/ea34/8414/8c5e6797d291af15f33d6e40/cop-16-inf-03-rev1-en.pdf" TargetMode="External"/><Relationship Id="rId204" Type="http://schemas.openxmlformats.org/officeDocument/2006/relationships/image" Target="media/image106.png"/><Relationship Id="rId225" Type="http://schemas.openxmlformats.org/officeDocument/2006/relationships/hyperlink" Target="https://doi.org/10.1016/j.biocon.2010.02.015" TargetMode="External"/><Relationship Id="rId246" Type="http://schemas.openxmlformats.org/officeDocument/2006/relationships/hyperlink" Target="https://www.cbd.int/doc/c/6752/2897/32597768aa0ea7d0ebd3d988/cop-16-13-rev1-en.pdf" TargetMode="External"/><Relationship Id="rId267" Type="http://schemas.openxmlformats.org/officeDocument/2006/relationships/hyperlink" Target="https://unece.org/sites/default/files/2021-05/1979%20CLRTAP.e.pdf" TargetMode="External"/><Relationship Id="rId288" Type="http://schemas.openxmlformats.org/officeDocument/2006/relationships/hyperlink" Target="https://www.adaptation-undp.org/sites/default/files/resources/Mongolia%20SLA%20Policy%20Brief%20%281%29.pdf" TargetMode="External"/><Relationship Id="rId106" Type="http://schemas.openxmlformats.org/officeDocument/2006/relationships/image" Target="media/image47.png"/><Relationship Id="rId127" Type="http://schemas.openxmlformats.org/officeDocument/2006/relationships/hyperlink" Target="https://www.cbd.int/doc/c/85eb/18f4/797b0b3e3accf4f07746e773/cop-16-inf-04-en.pdf" TargetMode="External"/><Relationship Id="rId313" Type="http://schemas.openxmlformats.org/officeDocument/2006/relationships/hyperlink" Target="https://doi.org/10.5281/zenodo.13850054" TargetMode="External"/><Relationship Id="rId10" Type="http://schemas.openxmlformats.org/officeDocument/2006/relationships/endnotes" Target="endnotes.xml"/><Relationship Id="rId31" Type="http://schemas.openxmlformats.org/officeDocument/2006/relationships/hyperlink" Target="https://www.cbd.int/doc/c/e965/07b1/1f9cdfb3fe94d857291a9ff2/sbstta-28-inf-09-en.pdf" TargetMode="External"/><Relationship Id="rId52" Type="http://schemas.openxmlformats.org/officeDocument/2006/relationships/image" Target="media/image20.png"/><Relationship Id="rId73" Type="http://schemas.openxmlformats.org/officeDocument/2006/relationships/hyperlink" Target="https://www.cbd.int/doc/c/ddd1/d3ca/1703a90a7d1c00ef8796ee79/sbi-07-inf-22-en.pdf" TargetMode="External"/><Relationship Id="rId94" Type="http://schemas.openxmlformats.org/officeDocument/2006/relationships/hyperlink" Target="https://www.cbd.int/doc/c/ddd1/d3ca/1703a90a7d1c00ef8796ee79/sbi-07-inf-22-en.pdf" TargetMode="External"/><Relationship Id="rId148" Type="http://schemas.openxmlformats.org/officeDocument/2006/relationships/image" Target="media/image74.png"/><Relationship Id="rId169" Type="http://schemas.openxmlformats.org/officeDocument/2006/relationships/image" Target="media/image88.png"/><Relationship Id="rId334" Type="http://schemas.openxmlformats.org/officeDocument/2006/relationships/hyperlink" Target="https://doi.org/10.1038/s41586-020-2705-y" TargetMode="External"/><Relationship Id="rId355" Type="http://schemas.openxmlformats.org/officeDocument/2006/relationships/hyperlink" Target="https://www.cbd.int/notifications/2025-100" TargetMode="External"/><Relationship Id="rId376" Type="http://schemas.openxmlformats.org/officeDocument/2006/relationships/hyperlink" Target="https://wedocs.unep.org/rest/api/core/bitstreams/da768e39-2249-4b08-92ff-89bddf4c7b60/content" TargetMode="External"/><Relationship Id="rId397" Type="http://schemas.openxmlformats.org/officeDocument/2006/relationships/hyperlink" Target="https://whc.unesco.org/en/decisions/8082/" TargetMode="External"/><Relationship Id="rId4" Type="http://schemas.openxmlformats.org/officeDocument/2006/relationships/customXml" Target="../customXml/item4.xml"/><Relationship Id="rId180" Type="http://schemas.openxmlformats.org/officeDocument/2006/relationships/hyperlink" Target="https://www.cbd.int/doc/c/85eb/18f4/797b0b3e3accf4f07746e773/cop-16-inf-04-en.pdf" TargetMode="External"/><Relationship Id="rId215" Type="http://schemas.openxmlformats.org/officeDocument/2006/relationships/hyperlink" Target="https://www.cbd.int/doc/c/6ce5/8282/1614be4aeabfe830aceaa8d6/sbstta-26-inf-09-rev1-en.pdf" TargetMode="External"/><Relationship Id="rId236" Type="http://schemas.openxmlformats.org/officeDocument/2006/relationships/hyperlink" Target="https://www.cbd.int/doc/meetings/cop/cop-11/official/cop-11-35-en.pdf" TargetMode="External"/><Relationship Id="rId257" Type="http://schemas.openxmlformats.org/officeDocument/2006/relationships/hyperlink" Target="https://www.cbd.int/notifications/2025-099" TargetMode="External"/><Relationship Id="rId278" Type="http://schemas.openxmlformats.org/officeDocument/2006/relationships/hyperlink" Target="https://doi.org/10.4060/ca7722en" TargetMode="External"/><Relationship Id="rId401" Type="http://schemas.openxmlformats.org/officeDocument/2006/relationships/header" Target="header2.xml"/><Relationship Id="rId303" Type="http://schemas.openxmlformats.org/officeDocument/2006/relationships/hyperlink" Target="https://wwwcdn.imo.org/localresources/en/KnowledgeCentre/IndexofIMOResolutions/MEPCDocuments/MEPC.378%2880%29.pdf" TargetMode="External"/><Relationship Id="rId42" Type="http://schemas.openxmlformats.org/officeDocument/2006/relationships/image" Target="media/image16.png"/><Relationship Id="rId84" Type="http://schemas.openxmlformats.org/officeDocument/2006/relationships/hyperlink" Target="https://ort.cbd.int/database/287708" TargetMode="External"/><Relationship Id="rId138" Type="http://schemas.openxmlformats.org/officeDocument/2006/relationships/hyperlink" Target="https://ort.cbd.int/database/293333" TargetMode="External"/><Relationship Id="rId345" Type="http://schemas.openxmlformats.org/officeDocument/2006/relationships/hyperlink" Target="https://doi.org/10.1038/s41559-023-02320-5" TargetMode="External"/><Relationship Id="rId387" Type="http://schemas.openxmlformats.org/officeDocument/2006/relationships/hyperlink" Target="https://unesdoc.unesco.org/ark:/48223/pf0000385718" TargetMode="External"/><Relationship Id="rId191" Type="http://schemas.openxmlformats.org/officeDocument/2006/relationships/image" Target="media/image97.png"/><Relationship Id="rId205" Type="http://schemas.openxmlformats.org/officeDocument/2006/relationships/hyperlink" Target="https://www.cbd.int/doc/c/ea34/8414/8c5e6797d291af15f33d6e40/cop-16-inf-03-rev1-en.pdf" TargetMode="External"/><Relationship Id="rId247" Type="http://schemas.openxmlformats.org/officeDocument/2006/relationships/hyperlink" Target="https://www.cbd.int/doc/c/9064/7ac2/28ce9b98f96e723a731f3361/cop-16-inf-19-en.pdf" TargetMode="External"/><Relationship Id="rId107" Type="http://schemas.openxmlformats.org/officeDocument/2006/relationships/image" Target="media/image48.png"/><Relationship Id="rId289" Type="http://schemas.openxmlformats.org/officeDocument/2006/relationships/hyperlink" Target="https://localbiodiversityoutlooks.net/publications/" TargetMode="External"/><Relationship Id="rId11" Type="http://schemas.openxmlformats.org/officeDocument/2006/relationships/image" Target="media/image1.png"/><Relationship Id="rId53" Type="http://schemas.openxmlformats.org/officeDocument/2006/relationships/image" Target="media/image21.png"/><Relationship Id="rId149" Type="http://schemas.openxmlformats.org/officeDocument/2006/relationships/image" Target="media/image75.png"/><Relationship Id="rId314" Type="http://schemas.openxmlformats.org/officeDocument/2006/relationships/hyperlink" Target="https://www.ipbes.net/second-global-assessment" TargetMode="External"/><Relationship Id="rId356" Type="http://schemas.openxmlformats.org/officeDocument/2006/relationships/hyperlink" Target="https://wdpa.s3.eu-west-1.amazonaws.com/PAME/METT/METT_4_Handbook.pdf" TargetMode="External"/><Relationship Id="rId398" Type="http://schemas.openxmlformats.org/officeDocument/2006/relationships/hyperlink" Target="https://docs.wto.org/dol2fe/Pages/SS/directdoc.aspx?filename=q:/WT/MIN22/33.pdf" TargetMode="External"/><Relationship Id="rId95" Type="http://schemas.openxmlformats.org/officeDocument/2006/relationships/image" Target="media/image38.png"/><Relationship Id="rId160" Type="http://schemas.openxmlformats.org/officeDocument/2006/relationships/image" Target="media/image81.png"/><Relationship Id="rId216" Type="http://schemas.openxmlformats.org/officeDocument/2006/relationships/hyperlink" Target="https://www.cbd.int/doc/c/ddd1/d3ca/1703a90a7d1c00ef8796ee79/sbi-07-inf-22-en.pdf" TargetMode="External"/><Relationship Id="rId258" Type="http://schemas.openxmlformats.org/officeDocument/2006/relationships/hyperlink" Target="https://doi.org/10.69556/strp.tr12.24" TargetMode="External"/><Relationship Id="rId22" Type="http://schemas.openxmlformats.org/officeDocument/2006/relationships/hyperlink" Target="https://www.cbd.int/doc/c/9b68/9425/93f17281d4d5538a1d06cf06/sbi-07-inf-13-en.pdf" TargetMode="External"/><Relationship Id="rId64" Type="http://schemas.openxmlformats.org/officeDocument/2006/relationships/hyperlink" Target="https://altyndala.org/" TargetMode="External"/><Relationship Id="rId118" Type="http://schemas.openxmlformats.org/officeDocument/2006/relationships/hyperlink" Target="https://iucnsos.org/initiative/european-fund-for-youth-action-on-pollinators/" TargetMode="External"/><Relationship Id="rId325" Type="http://schemas.openxmlformats.org/officeDocument/2006/relationships/hyperlink" Target="https://www.cbd.int/notifications/2025-099" TargetMode="External"/><Relationship Id="rId367" Type="http://schemas.openxmlformats.org/officeDocument/2006/relationships/hyperlink" Target="https://www.cbd.int/notifications/2025-099" TargetMode="External"/><Relationship Id="rId171" Type="http://schemas.openxmlformats.org/officeDocument/2006/relationships/hyperlink" Target="http://www.sanbi.org/biodiversity/building-knowledge/biodiversity-monitoring-assessment/the-sbapp-regional-project/" TargetMode="External"/><Relationship Id="rId227" Type="http://schemas.openxmlformats.org/officeDocument/2006/relationships/hyperlink" Target="https://oaarchive.arctic-council.org/items/287297c8-cdec-46e1-8022-2c240242d1ad" TargetMode="External"/><Relationship Id="rId269" Type="http://schemas.openxmlformats.org/officeDocument/2006/relationships/hyperlink" Target="https://www.cepal.org/en/escazuagreement" TargetMode="External"/><Relationship Id="rId33" Type="http://schemas.openxmlformats.org/officeDocument/2006/relationships/hyperlink" Target="https://www.cbd.int/doc/c/85eb/18f4/797b0b3e3accf4f07746e773/cop-16-inf-04-en.pdf" TargetMode="External"/><Relationship Id="rId129" Type="http://schemas.openxmlformats.org/officeDocument/2006/relationships/image" Target="media/image65.png"/><Relationship Id="rId280" Type="http://schemas.openxmlformats.org/officeDocument/2006/relationships/hyperlink" Target="https://doi.org/10.4060/cb8338en" TargetMode="External"/><Relationship Id="rId336" Type="http://schemas.openxmlformats.org/officeDocument/2006/relationships/hyperlink" Target="https://doi.org/10.5061/DRYAD.BK3J9KDKM" TargetMode="External"/><Relationship Id="rId75" Type="http://schemas.openxmlformats.org/officeDocument/2006/relationships/image" Target="media/image33.png"/><Relationship Id="rId140" Type="http://schemas.openxmlformats.org/officeDocument/2006/relationships/hyperlink" Target="https://www.cbd.int/doc/c/ddd1/d3ca/1703a90a7d1c00ef8796ee79/sbi-07-inf-22-en.pdf" TargetMode="External"/><Relationship Id="rId182" Type="http://schemas.openxmlformats.org/officeDocument/2006/relationships/image" Target="media/image92.png"/><Relationship Id="rId378" Type="http://schemas.openxmlformats.org/officeDocument/2006/relationships/hyperlink" Target="https://docs.un.org/en/UNEP/EA.7/INF/6" TargetMode="External"/><Relationship Id="rId403" Type="http://schemas.openxmlformats.org/officeDocument/2006/relationships/footer" Target="footer2.xml"/><Relationship Id="rId6" Type="http://schemas.openxmlformats.org/officeDocument/2006/relationships/styles" Target="styles.xml"/><Relationship Id="rId238" Type="http://schemas.openxmlformats.org/officeDocument/2006/relationships/hyperlink" Target="https://www.cbd.int/doc/meetings/cop/cop-12/official/cop-12-29-en.pdf" TargetMode="External"/><Relationship Id="rId291" Type="http://schemas.openxmlformats.org/officeDocument/2006/relationships/hyperlink" Target="https://doi.org/10.1088/1748-9326/ad2820" TargetMode="External"/><Relationship Id="rId305" Type="http://schemas.openxmlformats.org/officeDocument/2006/relationships/hyperlink" Target="https://www.inms.international/" TargetMode="External"/><Relationship Id="rId347" Type="http://schemas.openxmlformats.org/officeDocument/2006/relationships/hyperlink" Target="https://oecd-main.shinyapps.io/pinedatabase" TargetMode="External"/><Relationship Id="rId44" Type="http://schemas.openxmlformats.org/officeDocument/2006/relationships/hyperlink" Target="https://moor.fnr.de/moore-schuetzen/moorbodenschutz" TargetMode="External"/><Relationship Id="rId86" Type="http://schemas.openxmlformats.org/officeDocument/2006/relationships/hyperlink" Target="https://ort.cbd.int/database/287714" TargetMode="External"/><Relationship Id="rId151" Type="http://schemas.openxmlformats.org/officeDocument/2006/relationships/hyperlink" Target="https://www.cbd.int/doc/c/85eb/18f4/797b0b3e3accf4f07746e773/cop-16-inf-04-en.pdf" TargetMode="External"/><Relationship Id="rId389" Type="http://schemas.openxmlformats.org/officeDocument/2006/relationships/hyperlink" Target="https://unfccc.int/documents/642847" TargetMode="External"/><Relationship Id="rId193" Type="http://schemas.openxmlformats.org/officeDocument/2006/relationships/hyperlink" Target="https://ort.cbd.int/database/287720" TargetMode="External"/><Relationship Id="rId207" Type="http://schemas.openxmlformats.org/officeDocument/2006/relationships/image" Target="media/image108.png"/><Relationship Id="rId249" Type="http://schemas.openxmlformats.org/officeDocument/2006/relationships/hyperlink" Target="https://www.cbd.int/notifications/2025-099" TargetMode="External"/><Relationship Id="rId13" Type="http://schemas.openxmlformats.org/officeDocument/2006/relationships/image" Target="media/image3.png"/><Relationship Id="rId109" Type="http://schemas.openxmlformats.org/officeDocument/2006/relationships/image" Target="media/image50.png"/><Relationship Id="rId260" Type="http://schemas.openxmlformats.org/officeDocument/2006/relationships/hyperlink" Target="https://doi.org/10.69556/GWO-2025-eng" TargetMode="External"/><Relationship Id="rId316" Type="http://schemas.openxmlformats.org/officeDocument/2006/relationships/hyperlink" Target="https://assets.ippc.int/static/media/files/publication/en/2024/07/R-06_En_2024_Sea_Containers_Post-CPM-18_2024-07-27_Combined.pdf" TargetMode="External"/><Relationship Id="rId55" Type="http://schemas.openxmlformats.org/officeDocument/2006/relationships/hyperlink" Target="https://ort.cbd.int/database/293966" TargetMode="External"/><Relationship Id="rId97" Type="http://schemas.openxmlformats.org/officeDocument/2006/relationships/image" Target="media/image39.png"/><Relationship Id="rId120" Type="http://schemas.openxmlformats.org/officeDocument/2006/relationships/image" Target="media/image57.png"/><Relationship Id="rId358" Type="http://schemas.openxmlformats.org/officeDocument/2006/relationships/hyperlink" Target="https://www.cbd.int/notifications/2025-099" TargetMode="External"/><Relationship Id="rId162" Type="http://schemas.openxmlformats.org/officeDocument/2006/relationships/image" Target="media/image83.png"/><Relationship Id="rId218" Type="http://schemas.openxmlformats.org/officeDocument/2006/relationships/hyperlink" Target="https://doi.org/10.1038/s41559-024-02566-7" TargetMode="External"/><Relationship Id="rId271" Type="http://schemas.openxmlformats.org/officeDocument/2006/relationships/hyperlink" Target="https://doi.org/10.2779/652219" TargetMode="External"/><Relationship Id="rId24" Type="http://schemas.openxmlformats.org/officeDocument/2006/relationships/hyperlink" Target="https://ort.cbd.int/" TargetMode="External"/><Relationship Id="rId66" Type="http://schemas.openxmlformats.org/officeDocument/2006/relationships/hyperlink" Target="https://www.cbd.int/doc/c/ddd1/d3ca/1703a90a7d1c00ef8796ee79/sbi-07-inf-22-en.pdf" TargetMode="External"/><Relationship Id="rId131" Type="http://schemas.openxmlformats.org/officeDocument/2006/relationships/hyperlink" Target="https://www.cbd.int/doc/c/85eb/18f4/797b0b3e3accf4f07746e773/cop-16-inf-04-en.pdf" TargetMode="External"/><Relationship Id="rId327" Type="http://schemas.openxmlformats.org/officeDocument/2006/relationships/hyperlink" Target="https://doi.org/10.1038/s41586-022-05318-4" TargetMode="External"/><Relationship Id="rId369" Type="http://schemas.openxmlformats.org/officeDocument/2006/relationships/hyperlink" Target="https://www.undrr.org/publication/global-platform-2025-co-chairs-summary-geneva-call-disaster-risk-reduction" TargetMode="External"/><Relationship Id="rId173" Type="http://schemas.openxmlformats.org/officeDocument/2006/relationships/hyperlink" Target="https://www.cbd.int/doc/c/ddd1/d3ca/1703a90a7d1c00ef8796ee79/sbi-07-inf-22-en.pdf" TargetMode="External"/><Relationship Id="rId229" Type="http://schemas.openxmlformats.org/officeDocument/2006/relationships/hyperlink" Target="https://doi.org/10.5334/dsj-2020-043" TargetMode="External"/><Relationship Id="rId380" Type="http://schemas.openxmlformats.org/officeDocument/2006/relationships/hyperlink" Target="https://www.unep.org/gef/index.php/projects/implementation-and-institutionalization-national-monitoring-and-management-frameworks" TargetMode="External"/><Relationship Id="rId240" Type="http://schemas.openxmlformats.org/officeDocument/2006/relationships/hyperlink" Target="https://www.cbd.int/doc/c/1081/32db/e26e7d13794f5f011cc621ef/cop-14-14-en.pdf" TargetMode="External"/><Relationship Id="rId35" Type="http://schemas.openxmlformats.org/officeDocument/2006/relationships/image" Target="media/image12.png"/><Relationship Id="rId77" Type="http://schemas.openxmlformats.org/officeDocument/2006/relationships/image" Target="media/image34.png"/><Relationship Id="rId100" Type="http://schemas.openxmlformats.org/officeDocument/2006/relationships/image" Target="media/image42.png"/><Relationship Id="rId282" Type="http://schemas.openxmlformats.org/officeDocument/2006/relationships/hyperlink" Target="https://doi.org/10.4060/cd0709en" TargetMode="External"/><Relationship Id="rId338" Type="http://schemas.openxmlformats.org/officeDocument/2006/relationships/hyperlink" Target="https://minamataconvention.org/sites/default/files/documents/working_document/UNEP-MC-COP6-20-Roadmap-Biodiversity_English.pdf" TargetMode="External"/><Relationship Id="rId8" Type="http://schemas.openxmlformats.org/officeDocument/2006/relationships/webSettings" Target="webSettings.xml"/><Relationship Id="rId142" Type="http://schemas.openxmlformats.org/officeDocument/2006/relationships/image" Target="media/image72.png"/><Relationship Id="rId184" Type="http://schemas.openxmlformats.org/officeDocument/2006/relationships/image" Target="media/image94.png"/><Relationship Id="rId391" Type="http://schemas.openxmlformats.org/officeDocument/2006/relationships/hyperlink" Target="https://unfccc.int/documents/650664" TargetMode="External"/><Relationship Id="rId405" Type="http://schemas.openxmlformats.org/officeDocument/2006/relationships/theme" Target="theme/theme1.xml"/><Relationship Id="rId251" Type="http://schemas.openxmlformats.org/officeDocument/2006/relationships/hyperlink" Target="https://cites.org/eng/res/index.php" TargetMode="External"/><Relationship Id="rId46" Type="http://schemas.openxmlformats.org/officeDocument/2006/relationships/hyperlink" Target="http://www.mangrovebreakthrough.com/" TargetMode="External"/><Relationship Id="rId293" Type="http://schemas.openxmlformats.org/officeDocument/2006/relationships/hyperlink" Target="https://cbcbio.org/wp-content/uploads/2024/02/PlanEstrategico-CBC-EN-Full-Final-.pdf" TargetMode="External"/><Relationship Id="rId307" Type="http://schemas.openxmlformats.org/officeDocument/2006/relationships/hyperlink" Target="https://doi.org/10.5281/ZENODO.6417333" TargetMode="External"/><Relationship Id="rId349" Type="http://schemas.openxmlformats.org/officeDocument/2006/relationships/hyperlink" Target="https://storageprdv2inwink.blob.core.windows.net/26dc05c5-0072-f011-8dca-0022488a3cad-public/assets/documents/9118c8a7-66be-f011-8194-6045bd90aa7b/638983976656338368/Biodiversity-and-development-finance-2015-2023-compressed.pdf" TargetMode="External"/><Relationship Id="rId88" Type="http://schemas.openxmlformats.org/officeDocument/2006/relationships/hyperlink" Target="https://ort.cbd.int/database/287710" TargetMode="External"/><Relationship Id="rId111" Type="http://schemas.openxmlformats.org/officeDocument/2006/relationships/image" Target="media/image52.png"/><Relationship Id="rId153" Type="http://schemas.openxmlformats.org/officeDocument/2006/relationships/image" Target="media/image77.png"/><Relationship Id="rId195" Type="http://schemas.openxmlformats.org/officeDocument/2006/relationships/hyperlink" Target="https://ort.cbd.int/database/287719" TargetMode="External"/><Relationship Id="rId209" Type="http://schemas.openxmlformats.org/officeDocument/2006/relationships/image" Target="media/image110.png"/><Relationship Id="rId360" Type="http://schemas.openxmlformats.org/officeDocument/2006/relationships/hyperlink" Target="https://data.unccd.int/land-degradation?grouping=UNCCD&amp;region=aprL8rz" TargetMode="External"/><Relationship Id="rId220" Type="http://schemas.openxmlformats.org/officeDocument/2006/relationships/hyperlink" Target="https://doi.org/10.1098/rstb.2012.0311" TargetMode="External"/><Relationship Id="rId15" Type="http://schemas.openxmlformats.org/officeDocument/2006/relationships/hyperlink" Target="https://www.cbd.int/documents/CBD/SBSTTA/28/2/ADD1/REV1" TargetMode="External"/><Relationship Id="rId57" Type="http://schemas.openxmlformats.org/officeDocument/2006/relationships/hyperlink" Target="https://www.cbd.int/doc/c/ddd1/d3ca/1703a90a7d1c00ef8796ee79/sbi-07-inf-22-en.pdf" TargetMode="External"/><Relationship Id="rId262" Type="http://schemas.openxmlformats.org/officeDocument/2006/relationships/hyperlink" Target="https://www.ramsar.org/document/cop15-doc9-rev1-report-secretariat-pursuant-article-82-list-wetlands-international" TargetMode="External"/><Relationship Id="rId318" Type="http://schemas.openxmlformats.org/officeDocument/2006/relationships/hyperlink" Target="https://openknowledge.fao.org/server/api/core/bitstreams/35a6c199-cf23-449f-bde1-d8cb5de659f5/content" TargetMode="External"/><Relationship Id="rId99" Type="http://schemas.openxmlformats.org/officeDocument/2006/relationships/image" Target="media/image41.png"/><Relationship Id="rId122" Type="http://schemas.openxmlformats.org/officeDocument/2006/relationships/image" Target="media/image59.png"/><Relationship Id="rId164" Type="http://schemas.openxmlformats.org/officeDocument/2006/relationships/image" Target="media/image85.png"/><Relationship Id="rId371" Type="http://schemas.openxmlformats.org/officeDocument/2006/relationships/hyperlink" Target="https://wedocs.unep.org/items/9e7e3bcd-0eda-40cd-a116-5057e1725e72" TargetMode="External"/><Relationship Id="rId26" Type="http://schemas.openxmlformats.org/officeDocument/2006/relationships/hyperlink" Target="https://www.cbd.int/notifications/2025-100" TargetMode="External"/><Relationship Id="rId231" Type="http://schemas.openxmlformats.org/officeDocument/2006/relationships/hyperlink" Target="https://www.cbd.int/gbo" TargetMode="External"/><Relationship Id="rId273" Type="http://schemas.openxmlformats.org/officeDocument/2006/relationships/hyperlink" Target="https://doi.org/10.2779/521877" TargetMode="External"/><Relationship Id="rId329" Type="http://schemas.openxmlformats.org/officeDocument/2006/relationships/hyperlink" Target="https://doi.org/10.1016/j.biocon.2023.110068" TargetMode="External"/><Relationship Id="rId68" Type="http://schemas.openxmlformats.org/officeDocument/2006/relationships/image" Target="media/image29.png"/><Relationship Id="rId133" Type="http://schemas.openxmlformats.org/officeDocument/2006/relationships/image" Target="media/image67.png"/><Relationship Id="rId175" Type="http://schemas.openxmlformats.org/officeDocument/2006/relationships/image" Target="media/image90.png"/><Relationship Id="rId340" Type="http://schemas.openxmlformats.org/officeDocument/2006/relationships/hyperlink" Target="https://transparencia-climatica.miambiente.gob.pa/wp-content/uploads/2025/11/Pacto-de-Panama-con-la-Naturaleza-Nature-Pledge.pdf" TargetMode="External"/><Relationship Id="rId200" Type="http://schemas.openxmlformats.org/officeDocument/2006/relationships/image" Target="media/image102.png"/><Relationship Id="rId382" Type="http://schemas.openxmlformats.org/officeDocument/2006/relationships/hyperlink" Target="https://www.cbd.int/notifications/2025-099" TargetMode="External"/><Relationship Id="rId242" Type="http://schemas.openxmlformats.org/officeDocument/2006/relationships/hyperlink" Target="https://www.cbd.int/doc/c/3119/8611/72d7962a5b058cc30e2299c7/cop-15-17-en.pdf" TargetMode="External"/><Relationship Id="rId284" Type="http://schemas.openxmlformats.org/officeDocument/2006/relationships/hyperlink" Target="https://doi.org/10.4060/cd6709en" TargetMode="External"/><Relationship Id="rId37" Type="http://schemas.openxmlformats.org/officeDocument/2006/relationships/hyperlink" Target="https://www.cbd.int/doc/c/ea34/8414/8c5e6797d291af15f33d6e40/cop-16-inf-03-rev1-en.pdf" TargetMode="External"/><Relationship Id="rId79" Type="http://schemas.openxmlformats.org/officeDocument/2006/relationships/hyperlink" Target="https://ort.cbd.int/database/293918" TargetMode="External"/><Relationship Id="rId102" Type="http://schemas.openxmlformats.org/officeDocument/2006/relationships/image" Target="media/image43.png"/><Relationship Id="rId144" Type="http://schemas.openxmlformats.org/officeDocument/2006/relationships/hyperlink" Target="https://issdngo.com/en/projects/ongoing/compost-academy/" TargetMode="External"/><Relationship Id="rId90" Type="http://schemas.openxmlformats.org/officeDocument/2006/relationships/hyperlink" Target="https://ort.cbd.int/database/287707" TargetMode="External"/><Relationship Id="rId186" Type="http://schemas.openxmlformats.org/officeDocument/2006/relationships/hyperlink" Target="https://ort.cbd.int/database/293963" TargetMode="External"/><Relationship Id="rId351" Type="http://schemas.openxmlformats.org/officeDocument/2006/relationships/hyperlink" Target="https://www.prindex.net/data/" TargetMode="External"/><Relationship Id="rId393" Type="http://schemas.openxmlformats.org/officeDocument/2006/relationships/hyperlink" Target="https://docs.un.org/en/a/res/78/155"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ferm.fao.org/" TargetMode="External"/><Relationship Id="rId18" Type="http://schemas.openxmlformats.org/officeDocument/2006/relationships/hyperlink" Target="http://www.cbd.int/invasive/IALG" TargetMode="External"/><Relationship Id="rId26" Type="http://schemas.openxmlformats.org/officeDocument/2006/relationships/hyperlink" Target="https://www.fao.org/cgrfa/resources/en/" TargetMode="External"/><Relationship Id="rId39" Type="http://schemas.openxmlformats.org/officeDocument/2006/relationships/hyperlink" Target="https://globalecosystemsatlas.org/" TargetMode="External"/><Relationship Id="rId21" Type="http://schemas.openxmlformats.org/officeDocument/2006/relationships/hyperlink" Target="https://rioconventions.org/" TargetMode="External"/><Relationship Id="rId34" Type="http://schemas.openxmlformats.org/officeDocument/2006/relationships/hyperlink" Target="http://www.biofin.org/news-and-media/global-momentum-nature-finance-undps-biodiversity-finance-initiative-helps-countries" TargetMode="External"/><Relationship Id="rId42" Type="http://schemas.openxmlformats.org/officeDocument/2006/relationships/hyperlink" Target="http://www.cbd.int/notifications/2025-099" TargetMode="External"/><Relationship Id="rId47" Type="http://schemas.openxmlformats.org/officeDocument/2006/relationships/hyperlink" Target="http://www.cop28.com/en/joint-statement-on-climate-nature" TargetMode="External"/><Relationship Id="rId50" Type="http://schemas.openxmlformats.org/officeDocument/2006/relationships/hyperlink" Target="file:///C:\Users\Pippa\Downloads\www.fao.org\biodiversity\knowledge-hub\" TargetMode="External"/><Relationship Id="rId7" Type="http://schemas.openxmlformats.org/officeDocument/2006/relationships/hyperlink" Target="https://nbsapaccelerator.org/" TargetMode="External"/><Relationship Id="rId2" Type="http://schemas.openxmlformats.org/officeDocument/2006/relationships/hyperlink" Target="https://www.cbd.int/documents/CBD/COP/17/1/REV1" TargetMode="External"/><Relationship Id="rId16" Type="http://schemas.openxmlformats.org/officeDocument/2006/relationships/hyperlink" Target="http://www.fao.org/forestry-fao/wildlife-partnership/en/" TargetMode="External"/><Relationship Id="rId29" Type="http://schemas.openxmlformats.org/officeDocument/2006/relationships/hyperlink" Target="https://thecalifund.org/" TargetMode="External"/><Relationship Id="rId11" Type="http://schemas.openxmlformats.org/officeDocument/2006/relationships/hyperlink" Target="https://ferm.fao.org/" TargetMode="External"/><Relationship Id="rId24" Type="http://schemas.openxmlformats.org/officeDocument/2006/relationships/hyperlink" Target="http://www.fao.org/sustainable-development-goals-data-portal/data/indicators/indicator-241-proxy-progress-towards-productive-and-sustainable-agriculture/en" TargetMode="External"/><Relationship Id="rId32" Type="http://schemas.openxmlformats.org/officeDocument/2006/relationships/hyperlink" Target="http://www.wto.org/english/news_e/news25_e/fish_15sep25_e.htm" TargetMode="External"/><Relationship Id="rId37" Type="http://schemas.openxmlformats.org/officeDocument/2006/relationships/hyperlink" Target="https://obis.org/about/visionmission/" TargetMode="External"/><Relationship Id="rId40" Type="http://schemas.openxmlformats.org/officeDocument/2006/relationships/hyperlink" Target="http://www.biodiversa.eu/2024/04/15/ginamo/" TargetMode="External"/><Relationship Id="rId45" Type="http://schemas.openxmlformats.org/officeDocument/2006/relationships/hyperlink" Target="https://rioconventions.org/joint-liaison-group-rio-conventions" TargetMode="External"/><Relationship Id="rId5" Type="http://schemas.openxmlformats.org/officeDocument/2006/relationships/hyperlink" Target="https://ort.cbd.int/" TargetMode="External"/><Relationship Id="rId15" Type="http://schemas.openxmlformats.org/officeDocument/2006/relationships/hyperlink" Target="https://rsis.ramsar.org/" TargetMode="External"/><Relationship Id="rId23" Type="http://schemas.openxmlformats.org/officeDocument/2006/relationships/hyperlink" Target="https://cites.org/eng/prog/livelihoods" TargetMode="External"/><Relationship Id="rId28" Type="http://schemas.openxmlformats.org/officeDocument/2006/relationships/hyperlink" Target="https://sdgs.unep.org/article/sdg-indicator-1171" TargetMode="External"/><Relationship Id="rId36" Type="http://schemas.openxmlformats.org/officeDocument/2006/relationships/hyperlink" Target="http://www.gbif.org/the-gbif-network" TargetMode="External"/><Relationship Id="rId49" Type="http://schemas.openxmlformats.org/officeDocument/2006/relationships/hyperlink" Target="https://cites.org/eng/documents/Strategic_vision" TargetMode="External"/><Relationship Id="rId10" Type="http://schemas.openxmlformats.org/officeDocument/2006/relationships/hyperlink" Target="http://www.mspglobal2030.org/msp-global/" TargetMode="External"/><Relationship Id="rId19" Type="http://schemas.openxmlformats.org/officeDocument/2006/relationships/hyperlink" Target="https://www.unep.org/global-framework-chemicals" TargetMode="External"/><Relationship Id="rId31" Type="http://schemas.openxmlformats.org/officeDocument/2006/relationships/hyperlink" Target="https://bch.cbd.int/protocol/supplementary/about" TargetMode="External"/><Relationship Id="rId44" Type="http://schemas.openxmlformats.org/officeDocument/2006/relationships/hyperlink" Target="http://www.cbd.int/blg" TargetMode="External"/><Relationship Id="rId52" Type="http://schemas.openxmlformats.org/officeDocument/2006/relationships/hyperlink" Target="https://ort.cbd.int/stakeholders/commitments" TargetMode="External"/><Relationship Id="rId4" Type="http://schemas.openxmlformats.org/officeDocument/2006/relationships/hyperlink" Target="https://ort.cbd.int/stakeholders/commitments" TargetMode="External"/><Relationship Id="rId9" Type="http://schemas.openxmlformats.org/officeDocument/2006/relationships/hyperlink" Target="https://unbiodiversitylab.org/en/integrated-spatial-planning/mapping-essential-life-support-areas-elsas/" TargetMode="External"/><Relationship Id="rId14" Type="http://schemas.openxmlformats.org/officeDocument/2006/relationships/hyperlink" Target="https://www.cms.int/topics/atlas-animal-migration" TargetMode="External"/><Relationship Id="rId22" Type="http://schemas.openxmlformats.org/officeDocument/2006/relationships/hyperlink" Target="https://whc.unesco.org/en/reefresilience/" TargetMode="External"/><Relationship Id="rId27" Type="http://schemas.openxmlformats.org/officeDocument/2006/relationships/hyperlink" Target="https://seea.un.org/ecosystem-accounting/" TargetMode="External"/><Relationship Id="rId30" Type="http://schemas.openxmlformats.org/officeDocument/2006/relationships/hyperlink" Target="https://bch.cbd.int/protocol" TargetMode="External"/><Relationship Id="rId35" Type="http://schemas.openxmlformats.org/officeDocument/2006/relationships/hyperlink" Target="https://nbsapaccelerator.org/" TargetMode="External"/><Relationship Id="rId43" Type="http://schemas.openxmlformats.org/officeDocument/2006/relationships/hyperlink" Target="http://www.unep.org/environmentassembly/unea7/mea-day" TargetMode="External"/><Relationship Id="rId48" Type="http://schemas.openxmlformats.org/officeDocument/2006/relationships/hyperlink" Target="http://www.unccd.int/resources/other/belem-joint-statement-rio-conventions" TargetMode="External"/><Relationship Id="rId8" Type="http://schemas.openxmlformats.org/officeDocument/2006/relationships/hyperlink" Target="http://www.cbd.int/notifications/2025-099" TargetMode="External"/><Relationship Id="rId51" Type="http://schemas.openxmlformats.org/officeDocument/2006/relationships/hyperlink" Target="http://www.iso.org/biodiversity" TargetMode="External"/><Relationship Id="rId3" Type="http://schemas.openxmlformats.org/officeDocument/2006/relationships/hyperlink" Target="http://www.cbd.int/notifications/2025-099" TargetMode="External"/><Relationship Id="rId12" Type="http://schemas.openxmlformats.org/officeDocument/2006/relationships/hyperlink" Target="http://www.decadeonrestoration.org/" TargetMode="External"/><Relationship Id="rId17" Type="http://schemas.openxmlformats.org/officeDocument/2006/relationships/hyperlink" Target="http://www.fao.org/in-action/swm-programme/en" TargetMode="External"/><Relationship Id="rId25" Type="http://schemas.openxmlformats.org/officeDocument/2006/relationships/hyperlink" Target="http://www.unesco.org/en/soil-initiative" TargetMode="External"/><Relationship Id="rId33" Type="http://schemas.openxmlformats.org/officeDocument/2006/relationships/hyperlink" Target="http://www.biofin.org/about-biofin/biofin-approach" TargetMode="External"/><Relationship Id="rId38" Type="http://schemas.openxmlformats.org/officeDocument/2006/relationships/hyperlink" Target="https://global-ecosystems.org/" TargetMode="External"/><Relationship Id="rId46" Type="http://schemas.openxmlformats.org/officeDocument/2006/relationships/hyperlink" Target="https://rioconventions.org/case-studies" TargetMode="External"/><Relationship Id="rId20" Type="http://schemas.openxmlformats.org/officeDocument/2006/relationships/hyperlink" Target="http://www.planetgold.org/about" TargetMode="External"/><Relationship Id="rId41" Type="http://schemas.openxmlformats.org/officeDocument/2006/relationships/hyperlink" Target="https://eur02.safelinks.protection.outlook.com/?url=https%3A%2F%2Flinkprotect.cudasvc.com%2Furl%3Fa%3Dhttps%253a%252f%252fginamo.org%252f%26c%3DE%2C1%2CAo2HG0TXKQ4QqqxKyyegEjpGsapiRbFC9LWRymPlvmTMS9e3yqogw661b6uaIk1GiS6N_p5uWTYdRA58rlCcHDobgQLLZ81PbE6xY6y_BOyl9Ncnh-TkMT8%2C%26typo%3D1&amp;data=05%7C02%7Ctim.hirsch%40un.org%7C4554d1895d534903dbe308defe2ad75b%7C0f9e35db544f4f60bdcc5ea416e6dc70%7C0%7C0%7C639227657109868610%7CUnknown%7CTWFpbGZsb3d8eyJFbXB0eU1hcGkiOnRydWUsIlYiOiIwLjAuMDAwMCIsIlAiOiJXaW4zMiIsIkFOIjoiTWFpbCIsIldUIjoyfQ%3D%3D%7C0%7C%7C%7C&amp;sdata=IPQZSzYPG7B98zV6DAGnnl5rx9gOov66rHZ87RGPL0A%3D&amp;reserved=0" TargetMode="External"/><Relationship Id="rId1" Type="http://schemas.openxmlformats.org/officeDocument/2006/relationships/hyperlink" Target="https://www.cbd.int/doc/c/8ee9/0f34/86724a41d22053e020a3f244/cop-17-01-rev1-zh.pdf" TargetMode="External"/><Relationship Id="rId6" Type="http://schemas.openxmlformats.org/officeDocument/2006/relationships/hyperlink" Target="http://www.un.org/dgacm/en/content/regional-grou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92e8265-61e8-4476-9c6d-719af089d244">
      <Terms xmlns="http://schemas.microsoft.com/office/infopath/2007/PartnerControls"/>
    </lcf76f155ced4ddcb4097134ff3c332f>
    <TaxCatchAll xmlns="c89cf9d1-532e-4c94-875d-12e9041bbcb0" xsi:nil="true"/>
  </documentManagement>
</p:properties>
</file>

<file path=customXml/itemProps1.xml><?xml version="1.0" encoding="utf-8"?>
<ds:datastoreItem xmlns:ds="http://schemas.openxmlformats.org/officeDocument/2006/customXml" ds:itemID="{5DCCC864-06AA-3B4F-B06F-8F0E36FDE725}">
  <ds:schemaRefs>
    <ds:schemaRef ds:uri="http://schemas.openxmlformats.org/officeDocument/2006/bibliography"/>
  </ds:schemaRefs>
</ds:datastoreItem>
</file>

<file path=customXml/itemProps2.xml><?xml version="1.0" encoding="utf-8"?>
<ds:datastoreItem xmlns:ds="http://schemas.openxmlformats.org/officeDocument/2006/customXml" ds:itemID="{B1AC26B3-CD26-473D-B04B-A32CA59BD947}">
  <ds:schemaRefs>
    <ds:schemaRef ds:uri="http://schemas.microsoft.com/sharepoint/v3/contenttype/forms"/>
  </ds:schemaRefs>
</ds:datastoreItem>
</file>

<file path=customXml/itemProps3.xml><?xml version="1.0" encoding="utf-8"?>
<ds:datastoreItem xmlns:ds="http://schemas.openxmlformats.org/officeDocument/2006/customXml" ds:itemID="{D7A4A394-3B5A-4C57-A1F7-F0859FD4EE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8CDEE4-EFB7-4022-A848-496F9D13070B}">
  <ds:schemaRefs>
    <ds:schemaRef ds:uri="http://schemas.microsoft.com/office/2006/metadata/properties"/>
    <ds:schemaRef ds:uri="http://schemas.microsoft.com/office/infopath/2007/PartnerControls"/>
    <ds:schemaRef ds:uri="292e8265-61e8-4476-9c6d-719af089d244"/>
    <ds:schemaRef ds:uri="c89cf9d1-532e-4c94-875d-12e9041bbcb0"/>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562</TotalTime>
  <Pages>363</Pages>
  <Words>58501</Words>
  <Characters>333459</Characters>
  <Application>Microsoft Office Word</Application>
  <DocSecurity>0</DocSecurity>
  <Lines>2778</Lines>
  <Paragraphs>782</Paragraphs>
  <ScaleCrop>false</ScaleCrop>
  <Company/>
  <LinksUpToDate>false</LinksUpToDate>
  <CharactersWithSpaces>391178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Hirsch</dc:creator>
  <cp:keywords/>
  <dc:description/>
  <cp:lastModifiedBy>Kieran Noonan Mooney</cp:lastModifiedBy>
  <cp:revision>84</cp:revision>
  <dcterms:created xsi:type="dcterms:W3CDTF">2026-10-15T03:19:00Z</dcterms:created>
  <dcterms:modified xsi:type="dcterms:W3CDTF">2026-10-15T13:46:00Z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y fmtid="{D5CDD505-2E9C-101B-9397-08002B2CF9AE}" pid="4" name="ZOTERO_PREF_2">
    <vt:lpwstr>ournalAbbreviations" value="true"/&gt;&lt;pref name="dontAskDelayCitationUpdates" value="true"/&gt;&lt;/prefs&gt;&lt;/data&gt;</vt:lpwstr>
  </property>
  <property fmtid="{D5CDD505-2E9C-101B-9397-08002B2CF9AE}" pid="5" name="ZOTERO_PREF_1">
    <vt:lpwstr>&lt;data data-version="3" zotero-version="9.0.6"&gt;&lt;session id="x6YQVlo7"/&gt;&lt;style id="http://www.zotero.org/styles/cbd-global-report-final" hasBibliography="1" bibliographyStyleHasBeenSet="1"/&gt;&lt;prefs&gt;&lt;pref name="fieldType" value="Field"/&gt;&lt;pref name="automaticJ</vt:lpwstr>
  </property>
</Properties>
</file>